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B91" w:rsidRDefault="00D61B91">
      <w:pPr>
        <w:pStyle w:val="a3"/>
        <w:spacing w:before="74"/>
        <w:ind w:left="0" w:firstLine="0"/>
        <w:jc w:val="left"/>
      </w:pPr>
    </w:p>
    <w:p w:rsidR="00D61B91" w:rsidRDefault="00AD1018">
      <w:pPr>
        <w:ind w:left="817"/>
        <w:rPr>
          <w:position w:val="3"/>
          <w:sz w:val="20"/>
        </w:rPr>
      </w:pPr>
      <w:r>
        <w:rPr>
          <w:noProof/>
          <w:sz w:val="20"/>
        </w:rPr>
        <mc:AlternateContent>
          <mc:Choice Requires="wpg">
            <w:drawing>
              <wp:inline distT="0" distB="0" distL="0" distR="0">
                <wp:extent cx="1019810" cy="776605"/>
                <wp:effectExtent l="0" t="0" r="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9810" cy="776605"/>
                          <a:chOff x="0" y="0"/>
                          <a:chExt cx="1019810" cy="776605"/>
                        </a:xfrm>
                      </wpg:grpSpPr>
                      <wps:wsp>
                        <wps:cNvPr id="2" name="Graphic 2"/>
                        <wps:cNvSpPr/>
                        <wps:spPr>
                          <a:xfrm>
                            <a:off x="25400" y="25399"/>
                            <a:ext cx="994410" cy="751205"/>
                          </a:xfrm>
                          <a:custGeom>
                            <a:avLst/>
                            <a:gdLst/>
                            <a:ahLst/>
                            <a:cxnLst/>
                            <a:rect l="l" t="t" r="r" b="b"/>
                            <a:pathLst>
                              <a:path w="994410" h="751205">
                                <a:moveTo>
                                  <a:pt x="453136" y="143891"/>
                                </a:moveTo>
                                <a:lnTo>
                                  <a:pt x="433044" y="111252"/>
                                </a:lnTo>
                                <a:lnTo>
                                  <a:pt x="386727" y="58191"/>
                                </a:lnTo>
                                <a:lnTo>
                                  <a:pt x="333844" y="20955"/>
                                </a:lnTo>
                                <a:lnTo>
                                  <a:pt x="277952" y="2311"/>
                                </a:lnTo>
                                <a:lnTo>
                                  <a:pt x="249301" y="0"/>
                                </a:lnTo>
                                <a:lnTo>
                                  <a:pt x="215747" y="3136"/>
                                </a:lnTo>
                                <a:lnTo>
                                  <a:pt x="152209" y="28346"/>
                                </a:lnTo>
                                <a:lnTo>
                                  <a:pt x="94665" y="77927"/>
                                </a:lnTo>
                                <a:lnTo>
                                  <a:pt x="70180" y="109270"/>
                                </a:lnTo>
                                <a:lnTo>
                                  <a:pt x="49149" y="144691"/>
                                </a:lnTo>
                                <a:lnTo>
                                  <a:pt x="31788" y="184277"/>
                                </a:lnTo>
                                <a:lnTo>
                                  <a:pt x="17983" y="227406"/>
                                </a:lnTo>
                                <a:lnTo>
                                  <a:pt x="8039" y="273392"/>
                                </a:lnTo>
                                <a:lnTo>
                                  <a:pt x="2019" y="322351"/>
                                </a:lnTo>
                                <a:lnTo>
                                  <a:pt x="0" y="374396"/>
                                </a:lnTo>
                                <a:lnTo>
                                  <a:pt x="1968" y="427863"/>
                                </a:lnTo>
                                <a:lnTo>
                                  <a:pt x="7874" y="477901"/>
                                </a:lnTo>
                                <a:lnTo>
                                  <a:pt x="17640" y="524611"/>
                                </a:lnTo>
                                <a:lnTo>
                                  <a:pt x="31216" y="568032"/>
                                </a:lnTo>
                                <a:lnTo>
                                  <a:pt x="48564" y="608241"/>
                                </a:lnTo>
                                <a:lnTo>
                                  <a:pt x="69634" y="645287"/>
                                </a:lnTo>
                                <a:lnTo>
                                  <a:pt x="106426" y="691743"/>
                                </a:lnTo>
                                <a:lnTo>
                                  <a:pt x="148551" y="724827"/>
                                </a:lnTo>
                                <a:lnTo>
                                  <a:pt x="195821" y="744626"/>
                                </a:lnTo>
                                <a:lnTo>
                                  <a:pt x="248031" y="751205"/>
                                </a:lnTo>
                                <a:lnTo>
                                  <a:pt x="276821" y="749350"/>
                                </a:lnTo>
                                <a:lnTo>
                                  <a:pt x="329450" y="734339"/>
                                </a:lnTo>
                                <a:lnTo>
                                  <a:pt x="376720" y="703173"/>
                                </a:lnTo>
                                <a:lnTo>
                                  <a:pt x="425818" y="649909"/>
                                </a:lnTo>
                                <a:lnTo>
                                  <a:pt x="451231" y="614172"/>
                                </a:lnTo>
                                <a:lnTo>
                                  <a:pt x="390906" y="517906"/>
                                </a:lnTo>
                                <a:lnTo>
                                  <a:pt x="372059" y="544868"/>
                                </a:lnTo>
                                <a:lnTo>
                                  <a:pt x="353910" y="567118"/>
                                </a:lnTo>
                                <a:lnTo>
                                  <a:pt x="320167" y="598043"/>
                                </a:lnTo>
                                <a:lnTo>
                                  <a:pt x="268274" y="619074"/>
                                </a:lnTo>
                                <a:lnTo>
                                  <a:pt x="249301" y="620395"/>
                                </a:lnTo>
                                <a:lnTo>
                                  <a:pt x="227088" y="618439"/>
                                </a:lnTo>
                                <a:lnTo>
                                  <a:pt x="185674" y="602716"/>
                                </a:lnTo>
                                <a:lnTo>
                                  <a:pt x="149136" y="571563"/>
                                </a:lnTo>
                                <a:lnTo>
                                  <a:pt x="120383" y="528053"/>
                                </a:lnTo>
                                <a:lnTo>
                                  <a:pt x="100520" y="473062"/>
                                </a:lnTo>
                                <a:lnTo>
                                  <a:pt x="90309" y="409625"/>
                                </a:lnTo>
                                <a:lnTo>
                                  <a:pt x="89027" y="374904"/>
                                </a:lnTo>
                                <a:lnTo>
                                  <a:pt x="91935" y="325589"/>
                                </a:lnTo>
                                <a:lnTo>
                                  <a:pt x="100622" y="280403"/>
                                </a:lnTo>
                                <a:lnTo>
                                  <a:pt x="114947" y="239191"/>
                                </a:lnTo>
                                <a:lnTo>
                                  <a:pt x="134810" y="201803"/>
                                </a:lnTo>
                                <a:lnTo>
                                  <a:pt x="158851" y="171030"/>
                                </a:lnTo>
                                <a:lnTo>
                                  <a:pt x="215442" y="136055"/>
                                </a:lnTo>
                                <a:lnTo>
                                  <a:pt x="247777" y="131699"/>
                                </a:lnTo>
                                <a:lnTo>
                                  <a:pt x="286651" y="138125"/>
                                </a:lnTo>
                                <a:lnTo>
                                  <a:pt x="323570" y="157403"/>
                                </a:lnTo>
                                <a:lnTo>
                                  <a:pt x="358368" y="189623"/>
                                </a:lnTo>
                                <a:lnTo>
                                  <a:pt x="390906" y="234823"/>
                                </a:lnTo>
                                <a:lnTo>
                                  <a:pt x="453136" y="143891"/>
                                </a:lnTo>
                                <a:close/>
                              </a:path>
                              <a:path w="994410" h="751205">
                                <a:moveTo>
                                  <a:pt x="994156" y="377825"/>
                                </a:moveTo>
                                <a:lnTo>
                                  <a:pt x="992162" y="327723"/>
                                </a:lnTo>
                                <a:lnTo>
                                  <a:pt x="986053" y="277876"/>
                                </a:lnTo>
                                <a:lnTo>
                                  <a:pt x="976020" y="231990"/>
                                </a:lnTo>
                                <a:lnTo>
                                  <a:pt x="962075" y="188734"/>
                                </a:lnTo>
                                <a:lnTo>
                                  <a:pt x="944257" y="148043"/>
                                </a:lnTo>
                                <a:lnTo>
                                  <a:pt x="922655" y="109855"/>
                                </a:lnTo>
                                <a:lnTo>
                                  <a:pt x="905065" y="87033"/>
                                </a:lnTo>
                                <a:lnTo>
                                  <a:pt x="905065" y="377825"/>
                                </a:lnTo>
                                <a:lnTo>
                                  <a:pt x="902309" y="425272"/>
                                </a:lnTo>
                                <a:lnTo>
                                  <a:pt x="893787" y="471258"/>
                                </a:lnTo>
                                <a:lnTo>
                                  <a:pt x="879830" y="512318"/>
                                </a:lnTo>
                                <a:lnTo>
                                  <a:pt x="860552" y="549402"/>
                                </a:lnTo>
                                <a:lnTo>
                                  <a:pt x="837171" y="580186"/>
                                </a:lnTo>
                                <a:lnTo>
                                  <a:pt x="783056" y="615162"/>
                                </a:lnTo>
                                <a:lnTo>
                                  <a:pt x="752475" y="619506"/>
                                </a:lnTo>
                                <a:lnTo>
                                  <a:pt x="725284" y="616191"/>
                                </a:lnTo>
                                <a:lnTo>
                                  <a:pt x="675551" y="589292"/>
                                </a:lnTo>
                                <a:lnTo>
                                  <a:pt x="628980" y="527685"/>
                                </a:lnTo>
                                <a:lnTo>
                                  <a:pt x="611581" y="483920"/>
                                </a:lnTo>
                                <a:lnTo>
                                  <a:pt x="601052" y="434035"/>
                                </a:lnTo>
                                <a:lnTo>
                                  <a:pt x="597535" y="377825"/>
                                </a:lnTo>
                                <a:lnTo>
                                  <a:pt x="600303" y="327723"/>
                                </a:lnTo>
                                <a:lnTo>
                                  <a:pt x="600341" y="326974"/>
                                </a:lnTo>
                                <a:lnTo>
                                  <a:pt x="608723" y="280835"/>
                                </a:lnTo>
                                <a:lnTo>
                                  <a:pt x="622554" y="239318"/>
                                </a:lnTo>
                                <a:lnTo>
                                  <a:pt x="641731" y="202311"/>
                                </a:lnTo>
                                <a:lnTo>
                                  <a:pt x="665022" y="171907"/>
                                </a:lnTo>
                                <a:lnTo>
                                  <a:pt x="719493" y="137566"/>
                                </a:lnTo>
                                <a:lnTo>
                                  <a:pt x="719112" y="137566"/>
                                </a:lnTo>
                                <a:lnTo>
                                  <a:pt x="750824" y="133223"/>
                                </a:lnTo>
                                <a:lnTo>
                                  <a:pt x="781837" y="137566"/>
                                </a:lnTo>
                                <a:lnTo>
                                  <a:pt x="810463" y="150660"/>
                                </a:lnTo>
                                <a:lnTo>
                                  <a:pt x="860298" y="203708"/>
                                </a:lnTo>
                                <a:lnTo>
                                  <a:pt x="879729" y="241223"/>
                                </a:lnTo>
                                <a:lnTo>
                                  <a:pt x="893762" y="282549"/>
                                </a:lnTo>
                                <a:lnTo>
                                  <a:pt x="902258" y="327723"/>
                                </a:lnTo>
                                <a:lnTo>
                                  <a:pt x="905040" y="375412"/>
                                </a:lnTo>
                                <a:lnTo>
                                  <a:pt x="905065" y="377825"/>
                                </a:lnTo>
                                <a:lnTo>
                                  <a:pt x="905065" y="87033"/>
                                </a:lnTo>
                                <a:lnTo>
                                  <a:pt x="885444" y="61569"/>
                                </a:lnTo>
                                <a:lnTo>
                                  <a:pt x="844435" y="27266"/>
                                </a:lnTo>
                                <a:lnTo>
                                  <a:pt x="799833" y="6794"/>
                                </a:lnTo>
                                <a:lnTo>
                                  <a:pt x="751840" y="0"/>
                                </a:lnTo>
                                <a:lnTo>
                                  <a:pt x="719658" y="3060"/>
                                </a:lnTo>
                                <a:lnTo>
                                  <a:pt x="658482" y="27914"/>
                                </a:lnTo>
                                <a:lnTo>
                                  <a:pt x="602881" y="77609"/>
                                </a:lnTo>
                                <a:lnTo>
                                  <a:pt x="578929" y="109512"/>
                                </a:lnTo>
                                <a:lnTo>
                                  <a:pt x="558012" y="145846"/>
                                </a:lnTo>
                                <a:lnTo>
                                  <a:pt x="540385" y="186690"/>
                                </a:lnTo>
                                <a:lnTo>
                                  <a:pt x="526300" y="230809"/>
                                </a:lnTo>
                                <a:lnTo>
                                  <a:pt x="516128" y="276910"/>
                                </a:lnTo>
                                <a:lnTo>
                                  <a:pt x="509943" y="325094"/>
                                </a:lnTo>
                                <a:lnTo>
                                  <a:pt x="507873" y="375412"/>
                                </a:lnTo>
                                <a:lnTo>
                                  <a:pt x="509841" y="425272"/>
                                </a:lnTo>
                                <a:lnTo>
                                  <a:pt x="515759" y="472757"/>
                                </a:lnTo>
                                <a:lnTo>
                                  <a:pt x="525538" y="517931"/>
                                </a:lnTo>
                                <a:lnTo>
                                  <a:pt x="539140" y="560819"/>
                                </a:lnTo>
                                <a:lnTo>
                                  <a:pt x="556501" y="601484"/>
                                </a:lnTo>
                                <a:lnTo>
                                  <a:pt x="577596" y="639953"/>
                                </a:lnTo>
                                <a:lnTo>
                                  <a:pt x="614311" y="688898"/>
                                </a:lnTo>
                                <a:lnTo>
                                  <a:pt x="655789" y="723633"/>
                                </a:lnTo>
                                <a:lnTo>
                                  <a:pt x="701890" y="744347"/>
                                </a:lnTo>
                                <a:lnTo>
                                  <a:pt x="752475" y="751205"/>
                                </a:lnTo>
                                <a:lnTo>
                                  <a:pt x="801027" y="744537"/>
                                </a:lnTo>
                                <a:lnTo>
                                  <a:pt x="845820" y="724382"/>
                                </a:lnTo>
                                <a:lnTo>
                                  <a:pt x="886701" y="690562"/>
                                </a:lnTo>
                                <a:lnTo>
                                  <a:pt x="923544" y="642874"/>
                                </a:lnTo>
                                <a:lnTo>
                                  <a:pt x="936764" y="619506"/>
                                </a:lnTo>
                                <a:lnTo>
                                  <a:pt x="944867" y="605193"/>
                                </a:lnTo>
                                <a:lnTo>
                                  <a:pt x="962444" y="564997"/>
                                </a:lnTo>
                                <a:lnTo>
                                  <a:pt x="976223" y="522211"/>
                                </a:lnTo>
                                <a:lnTo>
                                  <a:pt x="986142" y="476796"/>
                                </a:lnTo>
                                <a:lnTo>
                                  <a:pt x="992136" y="428688"/>
                                </a:lnTo>
                                <a:lnTo>
                                  <a:pt x="994156" y="377825"/>
                                </a:lnTo>
                                <a:close/>
                              </a:path>
                            </a:pathLst>
                          </a:custGeom>
                          <a:solidFill>
                            <a:srgbClr val="C0C0C0">
                              <a:alpha val="79998"/>
                            </a:srgbClr>
                          </a:solidFill>
                        </wps:spPr>
                        <wps:bodyPr wrap="square" lIns="0" tIns="0" rIns="0" bIns="0" rtlCol="0">
                          <a:prstTxWarp prst="textNoShape">
                            <a:avLst/>
                          </a:prstTxWarp>
                          <a:noAutofit/>
                        </wps:bodyPr>
                      </wps:wsp>
                      <wps:wsp>
                        <wps:cNvPr id="3" name="Graphic 3"/>
                        <wps:cNvSpPr/>
                        <wps:spPr>
                          <a:xfrm>
                            <a:off x="0" y="0"/>
                            <a:ext cx="994410" cy="751205"/>
                          </a:xfrm>
                          <a:custGeom>
                            <a:avLst/>
                            <a:gdLst/>
                            <a:ahLst/>
                            <a:cxnLst/>
                            <a:rect l="l" t="t" r="r" b="b"/>
                            <a:pathLst>
                              <a:path w="994410" h="751205">
                                <a:moveTo>
                                  <a:pt x="453136" y="143891"/>
                                </a:moveTo>
                                <a:lnTo>
                                  <a:pt x="433044" y="111252"/>
                                </a:lnTo>
                                <a:lnTo>
                                  <a:pt x="386727" y="58191"/>
                                </a:lnTo>
                                <a:lnTo>
                                  <a:pt x="333844" y="20955"/>
                                </a:lnTo>
                                <a:lnTo>
                                  <a:pt x="277952" y="2311"/>
                                </a:lnTo>
                                <a:lnTo>
                                  <a:pt x="249301" y="0"/>
                                </a:lnTo>
                                <a:lnTo>
                                  <a:pt x="215760" y="3136"/>
                                </a:lnTo>
                                <a:lnTo>
                                  <a:pt x="152209" y="28346"/>
                                </a:lnTo>
                                <a:lnTo>
                                  <a:pt x="94665" y="77927"/>
                                </a:lnTo>
                                <a:lnTo>
                                  <a:pt x="70180" y="109270"/>
                                </a:lnTo>
                                <a:lnTo>
                                  <a:pt x="49149" y="144691"/>
                                </a:lnTo>
                                <a:lnTo>
                                  <a:pt x="31788" y="184277"/>
                                </a:lnTo>
                                <a:lnTo>
                                  <a:pt x="17983" y="227406"/>
                                </a:lnTo>
                                <a:lnTo>
                                  <a:pt x="8039" y="273392"/>
                                </a:lnTo>
                                <a:lnTo>
                                  <a:pt x="2019" y="322351"/>
                                </a:lnTo>
                                <a:lnTo>
                                  <a:pt x="0" y="374396"/>
                                </a:lnTo>
                                <a:lnTo>
                                  <a:pt x="1968" y="427863"/>
                                </a:lnTo>
                                <a:lnTo>
                                  <a:pt x="7874" y="477901"/>
                                </a:lnTo>
                                <a:lnTo>
                                  <a:pt x="17640" y="524611"/>
                                </a:lnTo>
                                <a:lnTo>
                                  <a:pt x="31216" y="568032"/>
                                </a:lnTo>
                                <a:lnTo>
                                  <a:pt x="48564" y="608241"/>
                                </a:lnTo>
                                <a:lnTo>
                                  <a:pt x="69634" y="645287"/>
                                </a:lnTo>
                                <a:lnTo>
                                  <a:pt x="106426" y="691743"/>
                                </a:lnTo>
                                <a:lnTo>
                                  <a:pt x="148551" y="724827"/>
                                </a:lnTo>
                                <a:lnTo>
                                  <a:pt x="195821" y="744626"/>
                                </a:lnTo>
                                <a:lnTo>
                                  <a:pt x="248031" y="751205"/>
                                </a:lnTo>
                                <a:lnTo>
                                  <a:pt x="276821" y="749350"/>
                                </a:lnTo>
                                <a:lnTo>
                                  <a:pt x="329450" y="734339"/>
                                </a:lnTo>
                                <a:lnTo>
                                  <a:pt x="376720" y="703173"/>
                                </a:lnTo>
                                <a:lnTo>
                                  <a:pt x="425818" y="649909"/>
                                </a:lnTo>
                                <a:lnTo>
                                  <a:pt x="451231" y="614172"/>
                                </a:lnTo>
                                <a:lnTo>
                                  <a:pt x="390906" y="517906"/>
                                </a:lnTo>
                                <a:lnTo>
                                  <a:pt x="372059" y="544868"/>
                                </a:lnTo>
                                <a:lnTo>
                                  <a:pt x="353910" y="567118"/>
                                </a:lnTo>
                                <a:lnTo>
                                  <a:pt x="320167" y="598043"/>
                                </a:lnTo>
                                <a:lnTo>
                                  <a:pt x="268274" y="619074"/>
                                </a:lnTo>
                                <a:lnTo>
                                  <a:pt x="249301" y="620395"/>
                                </a:lnTo>
                                <a:lnTo>
                                  <a:pt x="227088" y="618439"/>
                                </a:lnTo>
                                <a:lnTo>
                                  <a:pt x="185661" y="602716"/>
                                </a:lnTo>
                                <a:lnTo>
                                  <a:pt x="149136" y="571563"/>
                                </a:lnTo>
                                <a:lnTo>
                                  <a:pt x="120383" y="528053"/>
                                </a:lnTo>
                                <a:lnTo>
                                  <a:pt x="100520" y="473062"/>
                                </a:lnTo>
                                <a:lnTo>
                                  <a:pt x="90309" y="409625"/>
                                </a:lnTo>
                                <a:lnTo>
                                  <a:pt x="89027" y="374904"/>
                                </a:lnTo>
                                <a:lnTo>
                                  <a:pt x="91935" y="325589"/>
                                </a:lnTo>
                                <a:lnTo>
                                  <a:pt x="100622" y="280403"/>
                                </a:lnTo>
                                <a:lnTo>
                                  <a:pt x="114947" y="239191"/>
                                </a:lnTo>
                                <a:lnTo>
                                  <a:pt x="134810" y="201803"/>
                                </a:lnTo>
                                <a:lnTo>
                                  <a:pt x="158851" y="171030"/>
                                </a:lnTo>
                                <a:lnTo>
                                  <a:pt x="215430" y="136055"/>
                                </a:lnTo>
                                <a:lnTo>
                                  <a:pt x="247777" y="131699"/>
                                </a:lnTo>
                                <a:lnTo>
                                  <a:pt x="286651" y="138125"/>
                                </a:lnTo>
                                <a:lnTo>
                                  <a:pt x="323570" y="157403"/>
                                </a:lnTo>
                                <a:lnTo>
                                  <a:pt x="358368" y="189623"/>
                                </a:lnTo>
                                <a:lnTo>
                                  <a:pt x="390906" y="234823"/>
                                </a:lnTo>
                                <a:lnTo>
                                  <a:pt x="453136" y="143891"/>
                                </a:lnTo>
                                <a:close/>
                              </a:path>
                              <a:path w="994410" h="751205">
                                <a:moveTo>
                                  <a:pt x="994156" y="377825"/>
                                </a:moveTo>
                                <a:lnTo>
                                  <a:pt x="992162" y="327723"/>
                                </a:lnTo>
                                <a:lnTo>
                                  <a:pt x="986053" y="277876"/>
                                </a:lnTo>
                                <a:lnTo>
                                  <a:pt x="976020" y="231990"/>
                                </a:lnTo>
                                <a:lnTo>
                                  <a:pt x="962075" y="188734"/>
                                </a:lnTo>
                                <a:lnTo>
                                  <a:pt x="944257" y="148043"/>
                                </a:lnTo>
                                <a:lnTo>
                                  <a:pt x="922655" y="109855"/>
                                </a:lnTo>
                                <a:lnTo>
                                  <a:pt x="905065" y="87033"/>
                                </a:lnTo>
                                <a:lnTo>
                                  <a:pt x="905065" y="377825"/>
                                </a:lnTo>
                                <a:lnTo>
                                  <a:pt x="902309" y="425272"/>
                                </a:lnTo>
                                <a:lnTo>
                                  <a:pt x="893787" y="471258"/>
                                </a:lnTo>
                                <a:lnTo>
                                  <a:pt x="879830" y="512318"/>
                                </a:lnTo>
                                <a:lnTo>
                                  <a:pt x="860552" y="549402"/>
                                </a:lnTo>
                                <a:lnTo>
                                  <a:pt x="837171" y="580186"/>
                                </a:lnTo>
                                <a:lnTo>
                                  <a:pt x="783056" y="615162"/>
                                </a:lnTo>
                                <a:lnTo>
                                  <a:pt x="752475" y="619506"/>
                                </a:lnTo>
                                <a:lnTo>
                                  <a:pt x="725284" y="616191"/>
                                </a:lnTo>
                                <a:lnTo>
                                  <a:pt x="675551" y="589292"/>
                                </a:lnTo>
                                <a:lnTo>
                                  <a:pt x="628980" y="527685"/>
                                </a:lnTo>
                                <a:lnTo>
                                  <a:pt x="611581" y="483920"/>
                                </a:lnTo>
                                <a:lnTo>
                                  <a:pt x="601052" y="434035"/>
                                </a:lnTo>
                                <a:lnTo>
                                  <a:pt x="597535" y="377825"/>
                                </a:lnTo>
                                <a:lnTo>
                                  <a:pt x="600303" y="327723"/>
                                </a:lnTo>
                                <a:lnTo>
                                  <a:pt x="600341" y="326974"/>
                                </a:lnTo>
                                <a:lnTo>
                                  <a:pt x="608723" y="280835"/>
                                </a:lnTo>
                                <a:lnTo>
                                  <a:pt x="622554" y="239318"/>
                                </a:lnTo>
                                <a:lnTo>
                                  <a:pt x="641731" y="202311"/>
                                </a:lnTo>
                                <a:lnTo>
                                  <a:pt x="665022" y="171907"/>
                                </a:lnTo>
                                <a:lnTo>
                                  <a:pt x="719493" y="137566"/>
                                </a:lnTo>
                                <a:lnTo>
                                  <a:pt x="719112" y="137566"/>
                                </a:lnTo>
                                <a:lnTo>
                                  <a:pt x="750824" y="133223"/>
                                </a:lnTo>
                                <a:lnTo>
                                  <a:pt x="781837" y="137566"/>
                                </a:lnTo>
                                <a:lnTo>
                                  <a:pt x="810463" y="150660"/>
                                </a:lnTo>
                                <a:lnTo>
                                  <a:pt x="860298" y="203708"/>
                                </a:lnTo>
                                <a:lnTo>
                                  <a:pt x="879729" y="241223"/>
                                </a:lnTo>
                                <a:lnTo>
                                  <a:pt x="893762" y="282549"/>
                                </a:lnTo>
                                <a:lnTo>
                                  <a:pt x="902258" y="327723"/>
                                </a:lnTo>
                                <a:lnTo>
                                  <a:pt x="905040" y="375412"/>
                                </a:lnTo>
                                <a:lnTo>
                                  <a:pt x="905065" y="377825"/>
                                </a:lnTo>
                                <a:lnTo>
                                  <a:pt x="905065" y="87033"/>
                                </a:lnTo>
                                <a:lnTo>
                                  <a:pt x="885444" y="61569"/>
                                </a:lnTo>
                                <a:lnTo>
                                  <a:pt x="844435" y="27266"/>
                                </a:lnTo>
                                <a:lnTo>
                                  <a:pt x="799833" y="6794"/>
                                </a:lnTo>
                                <a:lnTo>
                                  <a:pt x="751840" y="0"/>
                                </a:lnTo>
                                <a:lnTo>
                                  <a:pt x="719658" y="3060"/>
                                </a:lnTo>
                                <a:lnTo>
                                  <a:pt x="658482" y="27914"/>
                                </a:lnTo>
                                <a:lnTo>
                                  <a:pt x="602881" y="77609"/>
                                </a:lnTo>
                                <a:lnTo>
                                  <a:pt x="578929" y="109512"/>
                                </a:lnTo>
                                <a:lnTo>
                                  <a:pt x="558012" y="145846"/>
                                </a:lnTo>
                                <a:lnTo>
                                  <a:pt x="540385" y="186690"/>
                                </a:lnTo>
                                <a:lnTo>
                                  <a:pt x="526300" y="230809"/>
                                </a:lnTo>
                                <a:lnTo>
                                  <a:pt x="516128" y="276910"/>
                                </a:lnTo>
                                <a:lnTo>
                                  <a:pt x="509943" y="325094"/>
                                </a:lnTo>
                                <a:lnTo>
                                  <a:pt x="507873" y="375412"/>
                                </a:lnTo>
                                <a:lnTo>
                                  <a:pt x="509841" y="425272"/>
                                </a:lnTo>
                                <a:lnTo>
                                  <a:pt x="515759" y="472757"/>
                                </a:lnTo>
                                <a:lnTo>
                                  <a:pt x="525538" y="517931"/>
                                </a:lnTo>
                                <a:lnTo>
                                  <a:pt x="539140" y="560819"/>
                                </a:lnTo>
                                <a:lnTo>
                                  <a:pt x="556501" y="601484"/>
                                </a:lnTo>
                                <a:lnTo>
                                  <a:pt x="577596" y="639953"/>
                                </a:lnTo>
                                <a:lnTo>
                                  <a:pt x="614311" y="688898"/>
                                </a:lnTo>
                                <a:lnTo>
                                  <a:pt x="655789" y="723633"/>
                                </a:lnTo>
                                <a:lnTo>
                                  <a:pt x="701890" y="744347"/>
                                </a:lnTo>
                                <a:lnTo>
                                  <a:pt x="752475" y="751205"/>
                                </a:lnTo>
                                <a:lnTo>
                                  <a:pt x="801027" y="744537"/>
                                </a:lnTo>
                                <a:lnTo>
                                  <a:pt x="845820" y="724382"/>
                                </a:lnTo>
                                <a:lnTo>
                                  <a:pt x="886701" y="690562"/>
                                </a:lnTo>
                                <a:lnTo>
                                  <a:pt x="923544" y="642874"/>
                                </a:lnTo>
                                <a:lnTo>
                                  <a:pt x="936764" y="619506"/>
                                </a:lnTo>
                                <a:lnTo>
                                  <a:pt x="944867" y="605193"/>
                                </a:lnTo>
                                <a:lnTo>
                                  <a:pt x="962444" y="564997"/>
                                </a:lnTo>
                                <a:lnTo>
                                  <a:pt x="976223" y="522211"/>
                                </a:lnTo>
                                <a:lnTo>
                                  <a:pt x="986142" y="476796"/>
                                </a:lnTo>
                                <a:lnTo>
                                  <a:pt x="992136" y="428688"/>
                                </a:lnTo>
                                <a:lnTo>
                                  <a:pt x="994156" y="377825"/>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5D89719B" id="Group 1" o:spid="_x0000_s1026" style="width:80.3pt;height:61.15pt;mso-position-horizontal-relative:char;mso-position-vertical-relative:line" coordsize="10198,7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">
                <v:shape id="Graphic 2" o:spid="_x0000_s1027" style="position:absolute;left:254;top:253;width:9944;height:7513;visibility:visible;mso-wrap-style:square;v-text-anchor:top" coordsize="994410,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" path="m453136,143891l433044,111252,386727,58191,333844,20955,277952,2311,249301,,215747,3136,152209,28346,94665,77927,70180,109270,49149,144691,31788,184277,17983,227406,8039,273392,2019,322351,,374396r1968,53467l7874,477901r9766,46710l31216,568032r17348,40209l69634,645287r36792,46456l148551,724827r47270,19799l248031,751205r28790,-1855l329450,734339r47270,-31166l425818,649909r25413,-35737l390906,517906r-18847,26962l353910,567118r-33743,30925l268274,619074r-18973,1321l227088,618439,185674,602716,149136,571563,120383,528053,100520,473062,90309,409625,89027,374904r2908,-49315l100622,280403r14325,-41212l134810,201803r24041,-30773l215442,136055r32335,-4356l286651,138125r36919,19278l358368,189623r32538,45200l453136,143891xem994156,377825r-1994,-50102l986053,277876,976020,231990,962075,188734,944257,148043,922655,109855,905065,87033r,290792l902309,425272r-8522,45986l879830,512318r-19278,37084l837171,580186r-54115,34976l752475,619506r-27191,-3315l675551,589292,628980,527685,611581,483920,601052,434035r-3517,-56210l600303,327723r38,-749l608723,280835r13831,-41517l641731,202311r23291,-30404l719493,137566r-381,l750824,133223r31013,4343l810463,150660r49835,53048l879729,241223r14033,41326l902258,327723r2782,47689l905065,377825r,-290792l885444,61569,844435,27266,799833,6794,751840,,719658,3060,658482,27914,602881,77609r-23952,31903l558012,145846r-17627,40844l526300,230809r-10172,46101l509943,325094r-2070,50318l509841,425272r5918,47485l525538,517931r13602,42888l556501,601484r21095,38469l614311,688898r41478,34735l701890,744347r50585,6858l801027,744537r44793,-20155l886701,690562r36843,-47688l936764,619506r8103,-14313l962444,564997r13779,-42786l986142,476796r5994,-48108l994156,377825xe" fillcolor="silver" stroked="f">
                  <v:fill opacity="52428f"/>
                  <v:path arrowok="t"/>
                </v:shape>
                <v:shape id="Graphic 3" o:spid="_x0000_s1028" style="position:absolute;width:9944;height:7512;visibility:visible;mso-wrap-style:square;v-text-anchor:top" coordsize="994410,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" path="m453136,143891l433044,111252,386727,58191,333844,20955,277952,2311,249301,,215760,3136,152209,28346,94665,77927,70180,109270,49149,144691,31788,184277,17983,227406,8039,273392,2019,322351,,374396r1968,53467l7874,477901r9766,46710l31216,568032r17348,40209l69634,645287r36792,46456l148551,724827r47270,19799l248031,751205r28790,-1855l329450,734339r47270,-31166l425818,649909r25413,-35737l390906,517906r-18847,26962l353910,567118r-33743,30925l268274,619074r-18973,1321l227088,618439,185661,602716,149136,571563,120383,528053,100520,473062,90309,409625,89027,374904r2908,-49315l100622,280403r14325,-41212l134810,201803r24041,-30773l215430,136055r32347,-4356l286651,138125r36919,19278l358368,189623r32538,45200l453136,143891xem994156,377825r-1994,-50102l986053,277876,976020,231990,962075,188734,944257,148043,922655,109855,905065,87033r,290792l902309,425272r-8522,45986l879830,512318r-19278,37084l837171,580186r-54115,34976l752475,619506r-27191,-3315l675551,589292,628980,527685,611581,483920,601052,434035r-3517,-56210l600303,327723r38,-749l608723,280835r13831,-41517l641731,202311r23291,-30404l719493,137566r-381,l750824,133223r31013,4343l810463,150660r49835,53048l879729,241223r14033,41326l902258,327723r2782,47689l905065,377825r,-290792l885444,61569,844435,27266,799833,6794,751840,,719658,3060,658482,27914,602881,77609r-23952,31903l558012,145846r-17627,40844l526300,230809r-10172,46101l509943,325094r-2070,50318l509841,425272r5918,47485l525538,517931r13602,42888l556501,601484r21095,38469l614311,688898r41478,34735l701890,744347r50585,6858l801027,744537r44793,-20155l886701,690562r36843,-47688l936764,619506r8103,-14313l962444,564997r13779,-42786l986142,476796r5994,-48108l994156,377825xe" fillcolor="#060" stroked="f">
                  <v:path arrowok="t"/>
                </v:shape>
                <w10:anchorlock/>
              </v:group>
            </w:pict>
          </mc:Fallback>
        </mc:AlternateContent>
      </w:r>
      <w:r>
        <w:rPr>
          <w:spacing w:val="17"/>
          <w:sz w:val="20"/>
        </w:rPr>
        <w:t xml:space="preserve"> </w:t>
      </w:r>
      <w:r>
        <w:rPr>
          <w:noProof/>
          <w:spacing w:val="17"/>
          <w:position w:val="3"/>
          <w:sz w:val="20"/>
        </w:rPr>
        <mc:AlternateContent>
          <mc:Choice Requires="wpg">
            <w:drawing>
              <wp:inline distT="0" distB="0" distL="0" distR="0">
                <wp:extent cx="318770" cy="741045"/>
                <wp:effectExtent l="0" t="0" r="0" b="190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70" cy="741045"/>
                          <a:chOff x="0" y="0"/>
                          <a:chExt cx="318770" cy="741045"/>
                        </a:xfrm>
                      </wpg:grpSpPr>
                      <wps:wsp>
                        <wps:cNvPr id="5" name="Graphic 5"/>
                        <wps:cNvSpPr/>
                        <wps:spPr>
                          <a:xfrm>
                            <a:off x="25400" y="25400"/>
                            <a:ext cx="293370" cy="715645"/>
                          </a:xfrm>
                          <a:custGeom>
                            <a:avLst/>
                            <a:gdLst/>
                            <a:ahLst/>
                            <a:cxnLst/>
                            <a:rect l="l" t="t" r="r" b="b"/>
                            <a:pathLst>
                              <a:path w="293370" h="715645">
                                <a:moveTo>
                                  <a:pt x="73532" y="0"/>
                                </a:moveTo>
                                <a:lnTo>
                                  <a:pt x="0" y="0"/>
                                </a:lnTo>
                                <a:lnTo>
                                  <a:pt x="0" y="715391"/>
                                </a:lnTo>
                                <a:lnTo>
                                  <a:pt x="131063" y="715391"/>
                                </a:lnTo>
                                <a:lnTo>
                                  <a:pt x="157918" y="713859"/>
                                </a:lnTo>
                                <a:lnTo>
                                  <a:pt x="202340" y="701460"/>
                                </a:lnTo>
                                <a:lnTo>
                                  <a:pt x="235090" y="676826"/>
                                </a:lnTo>
                                <a:lnTo>
                                  <a:pt x="261645" y="639956"/>
                                </a:lnTo>
                                <a:lnTo>
                                  <a:pt x="281469" y="591222"/>
                                </a:lnTo>
                                <a:lnTo>
                                  <a:pt x="282812" y="585597"/>
                                </a:lnTo>
                                <a:lnTo>
                                  <a:pt x="89026" y="585597"/>
                                </a:lnTo>
                                <a:lnTo>
                                  <a:pt x="89026" y="402208"/>
                                </a:lnTo>
                                <a:lnTo>
                                  <a:pt x="274864" y="402208"/>
                                </a:lnTo>
                                <a:lnTo>
                                  <a:pt x="273303" y="397764"/>
                                </a:lnTo>
                                <a:lnTo>
                                  <a:pt x="262096" y="375836"/>
                                </a:lnTo>
                                <a:lnTo>
                                  <a:pt x="247840" y="355885"/>
                                </a:lnTo>
                                <a:lnTo>
                                  <a:pt x="230727" y="337792"/>
                                </a:lnTo>
                                <a:lnTo>
                                  <a:pt x="210946" y="321437"/>
                                </a:lnTo>
                                <a:lnTo>
                                  <a:pt x="222666" y="306546"/>
                                </a:lnTo>
                                <a:lnTo>
                                  <a:pt x="232791" y="291179"/>
                                </a:lnTo>
                                <a:lnTo>
                                  <a:pt x="238352" y="280670"/>
                                </a:lnTo>
                                <a:lnTo>
                                  <a:pt x="89026" y="280670"/>
                                </a:lnTo>
                                <a:lnTo>
                                  <a:pt x="89026" y="129921"/>
                                </a:lnTo>
                                <a:lnTo>
                                  <a:pt x="253264" y="129921"/>
                                </a:lnTo>
                                <a:lnTo>
                                  <a:pt x="252650" y="126237"/>
                                </a:lnTo>
                                <a:lnTo>
                                  <a:pt x="234060" y="75946"/>
                                </a:lnTo>
                                <a:lnTo>
                                  <a:pt x="204819" y="37083"/>
                                </a:lnTo>
                                <a:lnTo>
                                  <a:pt x="167004" y="12700"/>
                                </a:lnTo>
                                <a:lnTo>
                                  <a:pt x="128841" y="3206"/>
                                </a:lnTo>
                                <a:lnTo>
                                  <a:pt x="103318" y="805"/>
                                </a:lnTo>
                                <a:lnTo>
                                  <a:pt x="73532" y="0"/>
                                </a:lnTo>
                                <a:close/>
                              </a:path>
                              <a:path w="293370" h="715645">
                                <a:moveTo>
                                  <a:pt x="274864" y="402208"/>
                                </a:moveTo>
                                <a:lnTo>
                                  <a:pt x="107568" y="402208"/>
                                </a:lnTo>
                                <a:lnTo>
                                  <a:pt x="131945" y="403842"/>
                                </a:lnTo>
                                <a:lnTo>
                                  <a:pt x="152653" y="408797"/>
                                </a:lnTo>
                                <a:lnTo>
                                  <a:pt x="192680" y="443753"/>
                                </a:lnTo>
                                <a:lnTo>
                                  <a:pt x="204043" y="480155"/>
                                </a:lnTo>
                                <a:lnTo>
                                  <a:pt x="205485" y="501903"/>
                                </a:lnTo>
                                <a:lnTo>
                                  <a:pt x="204273" y="521092"/>
                                </a:lnTo>
                                <a:lnTo>
                                  <a:pt x="186181" y="564133"/>
                                </a:lnTo>
                                <a:lnTo>
                                  <a:pt x="136836" y="584243"/>
                                </a:lnTo>
                                <a:lnTo>
                                  <a:pt x="111378" y="585597"/>
                                </a:lnTo>
                                <a:lnTo>
                                  <a:pt x="282812" y="585597"/>
                                </a:lnTo>
                                <a:lnTo>
                                  <a:pt x="287861" y="564435"/>
                                </a:lnTo>
                                <a:lnTo>
                                  <a:pt x="291705" y="536291"/>
                                </a:lnTo>
                                <a:lnTo>
                                  <a:pt x="292988" y="506729"/>
                                </a:lnTo>
                                <a:lnTo>
                                  <a:pt x="291717" y="476416"/>
                                </a:lnTo>
                                <a:lnTo>
                                  <a:pt x="287956" y="448151"/>
                                </a:lnTo>
                                <a:lnTo>
                                  <a:pt x="281791" y="421933"/>
                                </a:lnTo>
                                <a:lnTo>
                                  <a:pt x="274864" y="402208"/>
                                </a:lnTo>
                                <a:close/>
                              </a:path>
                              <a:path w="293370" h="715645">
                                <a:moveTo>
                                  <a:pt x="253264" y="129921"/>
                                </a:moveTo>
                                <a:lnTo>
                                  <a:pt x="112013" y="129921"/>
                                </a:lnTo>
                                <a:lnTo>
                                  <a:pt x="126339" y="131081"/>
                                </a:lnTo>
                                <a:lnTo>
                                  <a:pt x="138795" y="134635"/>
                                </a:lnTo>
                                <a:lnTo>
                                  <a:pt x="168909" y="172656"/>
                                </a:lnTo>
                                <a:lnTo>
                                  <a:pt x="172719" y="202819"/>
                                </a:lnTo>
                                <a:lnTo>
                                  <a:pt x="171704" y="219727"/>
                                </a:lnTo>
                                <a:lnTo>
                                  <a:pt x="156844" y="259715"/>
                                </a:lnTo>
                                <a:lnTo>
                                  <a:pt x="123715" y="279396"/>
                                </a:lnTo>
                                <a:lnTo>
                                  <a:pt x="108457" y="280670"/>
                                </a:lnTo>
                                <a:lnTo>
                                  <a:pt x="238352" y="280670"/>
                                </a:lnTo>
                                <a:lnTo>
                                  <a:pt x="241074" y="275526"/>
                                </a:lnTo>
                                <a:lnTo>
                                  <a:pt x="241200" y="275288"/>
                                </a:lnTo>
                                <a:lnTo>
                                  <a:pt x="247776" y="258825"/>
                                </a:lnTo>
                                <a:lnTo>
                                  <a:pt x="258224" y="204837"/>
                                </a:lnTo>
                                <a:lnTo>
                                  <a:pt x="258952" y="184912"/>
                                </a:lnTo>
                                <a:lnTo>
                                  <a:pt x="257367" y="154527"/>
                                </a:lnTo>
                                <a:lnTo>
                                  <a:pt x="253264" y="129921"/>
                                </a:lnTo>
                                <a:close/>
                              </a:path>
                            </a:pathLst>
                          </a:custGeom>
                          <a:solidFill>
                            <a:srgbClr val="C0C0C0">
                              <a:alpha val="79998"/>
                            </a:srgbClr>
                          </a:solidFill>
                        </wps:spPr>
                        <wps:bodyPr wrap="square" lIns="0" tIns="0" rIns="0" bIns="0" rtlCol="0">
                          <a:prstTxWarp prst="textNoShape">
                            <a:avLst/>
                          </a:prstTxWarp>
                          <a:noAutofit/>
                        </wps:bodyPr>
                      </wps:wsp>
                      <wps:wsp>
                        <wps:cNvPr id="6" name="Graphic 6"/>
                        <wps:cNvSpPr/>
                        <wps:spPr>
                          <a:xfrm>
                            <a:off x="0" y="0"/>
                            <a:ext cx="293370" cy="715645"/>
                          </a:xfrm>
                          <a:custGeom>
                            <a:avLst/>
                            <a:gdLst/>
                            <a:ahLst/>
                            <a:cxnLst/>
                            <a:rect l="l" t="t" r="r" b="b"/>
                            <a:pathLst>
                              <a:path w="293370" h="715645">
                                <a:moveTo>
                                  <a:pt x="73532" y="0"/>
                                </a:moveTo>
                                <a:lnTo>
                                  <a:pt x="0" y="0"/>
                                </a:lnTo>
                                <a:lnTo>
                                  <a:pt x="0" y="715391"/>
                                </a:lnTo>
                                <a:lnTo>
                                  <a:pt x="131063" y="715391"/>
                                </a:lnTo>
                                <a:lnTo>
                                  <a:pt x="157918" y="713859"/>
                                </a:lnTo>
                                <a:lnTo>
                                  <a:pt x="202340" y="701460"/>
                                </a:lnTo>
                                <a:lnTo>
                                  <a:pt x="235090" y="676826"/>
                                </a:lnTo>
                                <a:lnTo>
                                  <a:pt x="261645" y="639956"/>
                                </a:lnTo>
                                <a:lnTo>
                                  <a:pt x="281469" y="591222"/>
                                </a:lnTo>
                                <a:lnTo>
                                  <a:pt x="282812" y="585597"/>
                                </a:lnTo>
                                <a:lnTo>
                                  <a:pt x="89026" y="585597"/>
                                </a:lnTo>
                                <a:lnTo>
                                  <a:pt x="89026" y="402208"/>
                                </a:lnTo>
                                <a:lnTo>
                                  <a:pt x="274864" y="402208"/>
                                </a:lnTo>
                                <a:lnTo>
                                  <a:pt x="273303" y="397764"/>
                                </a:lnTo>
                                <a:lnTo>
                                  <a:pt x="262096" y="375836"/>
                                </a:lnTo>
                                <a:lnTo>
                                  <a:pt x="247840" y="355885"/>
                                </a:lnTo>
                                <a:lnTo>
                                  <a:pt x="230727" y="337792"/>
                                </a:lnTo>
                                <a:lnTo>
                                  <a:pt x="210946" y="321437"/>
                                </a:lnTo>
                                <a:lnTo>
                                  <a:pt x="222666" y="306546"/>
                                </a:lnTo>
                                <a:lnTo>
                                  <a:pt x="232791" y="291179"/>
                                </a:lnTo>
                                <a:lnTo>
                                  <a:pt x="238352" y="280670"/>
                                </a:lnTo>
                                <a:lnTo>
                                  <a:pt x="89026" y="280670"/>
                                </a:lnTo>
                                <a:lnTo>
                                  <a:pt x="89026" y="129921"/>
                                </a:lnTo>
                                <a:lnTo>
                                  <a:pt x="253264" y="129921"/>
                                </a:lnTo>
                                <a:lnTo>
                                  <a:pt x="252650" y="126237"/>
                                </a:lnTo>
                                <a:lnTo>
                                  <a:pt x="234060" y="75946"/>
                                </a:lnTo>
                                <a:lnTo>
                                  <a:pt x="204819" y="37083"/>
                                </a:lnTo>
                                <a:lnTo>
                                  <a:pt x="167004" y="12700"/>
                                </a:lnTo>
                                <a:lnTo>
                                  <a:pt x="128841" y="3206"/>
                                </a:lnTo>
                                <a:lnTo>
                                  <a:pt x="103318" y="805"/>
                                </a:lnTo>
                                <a:lnTo>
                                  <a:pt x="73532" y="0"/>
                                </a:lnTo>
                                <a:close/>
                              </a:path>
                              <a:path w="293370" h="715645">
                                <a:moveTo>
                                  <a:pt x="274864" y="402208"/>
                                </a:moveTo>
                                <a:lnTo>
                                  <a:pt x="107568" y="402208"/>
                                </a:lnTo>
                                <a:lnTo>
                                  <a:pt x="131945" y="403842"/>
                                </a:lnTo>
                                <a:lnTo>
                                  <a:pt x="152653" y="408797"/>
                                </a:lnTo>
                                <a:lnTo>
                                  <a:pt x="192680" y="443753"/>
                                </a:lnTo>
                                <a:lnTo>
                                  <a:pt x="204043" y="480155"/>
                                </a:lnTo>
                                <a:lnTo>
                                  <a:pt x="205485" y="501903"/>
                                </a:lnTo>
                                <a:lnTo>
                                  <a:pt x="204273" y="521092"/>
                                </a:lnTo>
                                <a:lnTo>
                                  <a:pt x="186181" y="564133"/>
                                </a:lnTo>
                                <a:lnTo>
                                  <a:pt x="136836" y="584243"/>
                                </a:lnTo>
                                <a:lnTo>
                                  <a:pt x="111378" y="585597"/>
                                </a:lnTo>
                                <a:lnTo>
                                  <a:pt x="282812" y="585597"/>
                                </a:lnTo>
                                <a:lnTo>
                                  <a:pt x="287861" y="564435"/>
                                </a:lnTo>
                                <a:lnTo>
                                  <a:pt x="291705" y="536291"/>
                                </a:lnTo>
                                <a:lnTo>
                                  <a:pt x="292988" y="506729"/>
                                </a:lnTo>
                                <a:lnTo>
                                  <a:pt x="291717" y="476416"/>
                                </a:lnTo>
                                <a:lnTo>
                                  <a:pt x="287956" y="448151"/>
                                </a:lnTo>
                                <a:lnTo>
                                  <a:pt x="281791" y="421933"/>
                                </a:lnTo>
                                <a:lnTo>
                                  <a:pt x="274864" y="402208"/>
                                </a:lnTo>
                                <a:close/>
                              </a:path>
                              <a:path w="293370" h="715645">
                                <a:moveTo>
                                  <a:pt x="253264" y="129921"/>
                                </a:moveTo>
                                <a:lnTo>
                                  <a:pt x="112013" y="129921"/>
                                </a:lnTo>
                                <a:lnTo>
                                  <a:pt x="126339" y="131081"/>
                                </a:lnTo>
                                <a:lnTo>
                                  <a:pt x="138795" y="134635"/>
                                </a:lnTo>
                                <a:lnTo>
                                  <a:pt x="168909" y="172656"/>
                                </a:lnTo>
                                <a:lnTo>
                                  <a:pt x="172719" y="202819"/>
                                </a:lnTo>
                                <a:lnTo>
                                  <a:pt x="171704" y="219727"/>
                                </a:lnTo>
                                <a:lnTo>
                                  <a:pt x="156844" y="259715"/>
                                </a:lnTo>
                                <a:lnTo>
                                  <a:pt x="123715" y="279396"/>
                                </a:lnTo>
                                <a:lnTo>
                                  <a:pt x="108457" y="280670"/>
                                </a:lnTo>
                                <a:lnTo>
                                  <a:pt x="238352" y="280670"/>
                                </a:lnTo>
                                <a:lnTo>
                                  <a:pt x="241074" y="275526"/>
                                </a:lnTo>
                                <a:lnTo>
                                  <a:pt x="241200" y="275288"/>
                                </a:lnTo>
                                <a:lnTo>
                                  <a:pt x="247776" y="258825"/>
                                </a:lnTo>
                                <a:lnTo>
                                  <a:pt x="258224" y="204837"/>
                                </a:lnTo>
                                <a:lnTo>
                                  <a:pt x="258952" y="184912"/>
                                </a:lnTo>
                                <a:lnTo>
                                  <a:pt x="257367" y="154527"/>
                                </a:lnTo>
                                <a:lnTo>
                                  <a:pt x="253264" y="129921"/>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4E6A4579" id="Group 4" o:spid="_x0000_s1026" style="width:25.1pt;height:58.35pt;mso-position-horizontal-relative:char;mso-position-vertical-relative:line" coordsize="3187,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">
                <v:shape id="Graphic 5" o:spid="_x0000_s1027" style="position:absolute;left:254;top:254;width:2933;height:7156;visibility:visible;mso-wrap-style:square;v-text-anchor:top" coordsize="29337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" path="m73532,l,,,715391r131063,l157918,713859r44422,-12399l235090,676826r26555,-36870l281469,591222r1343,-5625l89026,585597r,-183389l274864,402208r-1561,-4444l262096,375836,247840,355885,230727,337792,210946,321437r11720,-14891l232791,291179r5561,-10509l89026,280670r,-150749l253264,129921r-614,-3684l234060,75946,204819,37083,167004,12700,128841,3206,103318,805,73532,xem274864,402208r-167296,l131945,403842r20708,4955l192680,443753r11363,36402l205485,501903r-1212,19189l186181,564133r-49345,20110l111378,585597r171434,l287861,564435r3844,-28144l292988,506729r-1271,-30313l287956,448151r-6165,-26218l274864,402208xem253264,129921r-141251,l126339,131081r12456,3554l168909,172656r3810,30163l171704,219727r-14860,39988l123715,279396r-15258,1274l238352,280670r2722,-5144l241200,275288r6576,-16463l258224,204837r728,-19925l257367,154527r-4103,-24606xe" fillcolor="silver" stroked="f">
                  <v:fill opacity="52428f"/>
                  <v:path arrowok="t"/>
                </v:shape>
                <v:shape id="Graphic 6" o:spid="_x0000_s1028" style="position:absolute;width:2933;height:7156;visibility:visible;mso-wrap-style:square;v-text-anchor:top" coordsize="29337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" path="m73532,l,,,715391r131063,l157918,713859r44422,-12399l235090,676826r26555,-36870l281469,591222r1343,-5625l89026,585597r,-183389l274864,402208r-1561,-4444l262096,375836,247840,355885,230727,337792,210946,321437r11720,-14891l232791,291179r5561,-10509l89026,280670r,-150749l253264,129921r-614,-3684l234060,75946,204819,37083,167004,12700,128841,3206,103318,805,73532,xem274864,402208r-167296,l131945,403842r20708,4955l192680,443753r11363,36402l205485,501903r-1212,19189l186181,564133r-49345,20110l111378,585597r171434,l287861,564435r3844,-28144l292988,506729r-1271,-30313l287956,448151r-6165,-26218l274864,402208xem253264,129921r-141251,l126339,131081r12456,3554l168909,172656r3810,30163l171704,219727r-14860,39988l123715,279396r-15258,1274l238352,280670r2722,-5144l241200,275288r6576,-16463l258224,204837r728,-19925l257367,154527r-4103,-24606xe" fillcolor="#060" stroked="f">
                  <v:path arrowok="t"/>
                </v:shape>
                <w10:anchorlock/>
              </v:group>
            </w:pict>
          </mc:Fallback>
        </mc:AlternateContent>
      </w:r>
      <w:r>
        <w:rPr>
          <w:spacing w:val="24"/>
          <w:position w:val="3"/>
          <w:sz w:val="20"/>
        </w:rPr>
        <w:t xml:space="preserve"> </w:t>
      </w:r>
      <w:r>
        <w:rPr>
          <w:noProof/>
          <w:spacing w:val="24"/>
          <w:position w:val="3"/>
          <w:sz w:val="20"/>
        </w:rPr>
        <mc:AlternateContent>
          <mc:Choice Requires="wpg">
            <w:drawing>
              <wp:inline distT="0" distB="0" distL="0" distR="0">
                <wp:extent cx="303530" cy="741045"/>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530" cy="741045"/>
                          <a:chOff x="0" y="0"/>
                          <a:chExt cx="303530" cy="741045"/>
                        </a:xfrm>
                      </wpg:grpSpPr>
                      <wps:wsp>
                        <wps:cNvPr id="8" name="Graphic 8"/>
                        <wps:cNvSpPr/>
                        <wps:spPr>
                          <a:xfrm>
                            <a:off x="25400" y="25400"/>
                            <a:ext cx="278130" cy="715645"/>
                          </a:xfrm>
                          <a:custGeom>
                            <a:avLst/>
                            <a:gdLst/>
                            <a:ahLst/>
                            <a:cxnLst/>
                            <a:rect l="l" t="t" r="r" b="b"/>
                            <a:pathLst>
                              <a:path w="278130" h="715645">
                                <a:moveTo>
                                  <a:pt x="94487" y="0"/>
                                </a:moveTo>
                                <a:lnTo>
                                  <a:pt x="0" y="0"/>
                                </a:lnTo>
                                <a:lnTo>
                                  <a:pt x="0" y="715391"/>
                                </a:lnTo>
                                <a:lnTo>
                                  <a:pt x="89026" y="715391"/>
                                </a:lnTo>
                                <a:lnTo>
                                  <a:pt x="89026" y="412369"/>
                                </a:lnTo>
                                <a:lnTo>
                                  <a:pt x="120461" y="411676"/>
                                </a:lnTo>
                                <a:lnTo>
                                  <a:pt x="167376" y="406100"/>
                                </a:lnTo>
                                <a:lnTo>
                                  <a:pt x="203702" y="389453"/>
                                </a:lnTo>
                                <a:lnTo>
                                  <a:pt x="238583" y="355115"/>
                                </a:lnTo>
                                <a:lnTo>
                                  <a:pt x="263483" y="305782"/>
                                </a:lnTo>
                                <a:lnTo>
                                  <a:pt x="270562" y="279653"/>
                                </a:lnTo>
                                <a:lnTo>
                                  <a:pt x="89026" y="279653"/>
                                </a:lnTo>
                                <a:lnTo>
                                  <a:pt x="89026" y="132842"/>
                                </a:lnTo>
                                <a:lnTo>
                                  <a:pt x="270478" y="132842"/>
                                </a:lnTo>
                                <a:lnTo>
                                  <a:pt x="267019" y="117008"/>
                                </a:lnTo>
                                <a:lnTo>
                                  <a:pt x="247967" y="69040"/>
                                </a:lnTo>
                                <a:lnTo>
                                  <a:pt x="221138" y="34147"/>
                                </a:lnTo>
                                <a:lnTo>
                                  <a:pt x="185535" y="12055"/>
                                </a:lnTo>
                                <a:lnTo>
                                  <a:pt x="130202" y="1335"/>
                                </a:lnTo>
                                <a:lnTo>
                                  <a:pt x="94487" y="0"/>
                                </a:lnTo>
                                <a:close/>
                              </a:path>
                              <a:path w="278130" h="715645">
                                <a:moveTo>
                                  <a:pt x="270478" y="132842"/>
                                </a:moveTo>
                                <a:lnTo>
                                  <a:pt x="114173" y="132842"/>
                                </a:lnTo>
                                <a:lnTo>
                                  <a:pt x="133274" y="133729"/>
                                </a:lnTo>
                                <a:lnTo>
                                  <a:pt x="149066" y="136413"/>
                                </a:lnTo>
                                <a:lnTo>
                                  <a:pt x="186483" y="171910"/>
                                </a:lnTo>
                                <a:lnTo>
                                  <a:pt x="191769" y="207645"/>
                                </a:lnTo>
                                <a:lnTo>
                                  <a:pt x="191281" y="219188"/>
                                </a:lnTo>
                                <a:lnTo>
                                  <a:pt x="180349" y="255910"/>
                                </a:lnTo>
                                <a:lnTo>
                                  <a:pt x="145732" y="277828"/>
                                </a:lnTo>
                                <a:lnTo>
                                  <a:pt x="117348" y="279653"/>
                                </a:lnTo>
                                <a:lnTo>
                                  <a:pt x="270562" y="279653"/>
                                </a:lnTo>
                                <a:lnTo>
                                  <a:pt x="271478" y="276272"/>
                                </a:lnTo>
                                <a:lnTo>
                                  <a:pt x="276353" y="243595"/>
                                </a:lnTo>
                                <a:lnTo>
                                  <a:pt x="278003" y="207645"/>
                                </a:lnTo>
                                <a:lnTo>
                                  <a:pt x="276770" y="175004"/>
                                </a:lnTo>
                                <a:lnTo>
                                  <a:pt x="273097" y="144827"/>
                                </a:lnTo>
                                <a:lnTo>
                                  <a:pt x="270478" y="132842"/>
                                </a:lnTo>
                                <a:close/>
                              </a:path>
                            </a:pathLst>
                          </a:custGeom>
                          <a:solidFill>
                            <a:srgbClr val="C0C0C0">
                              <a:alpha val="79998"/>
                            </a:srgbClr>
                          </a:solidFill>
                        </wps:spPr>
                        <wps:bodyPr wrap="square" lIns="0" tIns="0" rIns="0" bIns="0" rtlCol="0">
                          <a:prstTxWarp prst="textNoShape">
                            <a:avLst/>
                          </a:prstTxWarp>
                          <a:noAutofit/>
                        </wps:bodyPr>
                      </wps:wsp>
                      <wps:wsp>
                        <wps:cNvPr id="9" name="Graphic 9"/>
                        <wps:cNvSpPr/>
                        <wps:spPr>
                          <a:xfrm>
                            <a:off x="0" y="0"/>
                            <a:ext cx="278130" cy="715645"/>
                          </a:xfrm>
                          <a:custGeom>
                            <a:avLst/>
                            <a:gdLst/>
                            <a:ahLst/>
                            <a:cxnLst/>
                            <a:rect l="l" t="t" r="r" b="b"/>
                            <a:pathLst>
                              <a:path w="278130" h="715645">
                                <a:moveTo>
                                  <a:pt x="94487" y="0"/>
                                </a:moveTo>
                                <a:lnTo>
                                  <a:pt x="0" y="0"/>
                                </a:lnTo>
                                <a:lnTo>
                                  <a:pt x="0" y="715391"/>
                                </a:lnTo>
                                <a:lnTo>
                                  <a:pt x="89026" y="715391"/>
                                </a:lnTo>
                                <a:lnTo>
                                  <a:pt x="89026" y="412369"/>
                                </a:lnTo>
                                <a:lnTo>
                                  <a:pt x="120461" y="411676"/>
                                </a:lnTo>
                                <a:lnTo>
                                  <a:pt x="167376" y="406100"/>
                                </a:lnTo>
                                <a:lnTo>
                                  <a:pt x="203702" y="389453"/>
                                </a:lnTo>
                                <a:lnTo>
                                  <a:pt x="238583" y="355115"/>
                                </a:lnTo>
                                <a:lnTo>
                                  <a:pt x="263483" y="305782"/>
                                </a:lnTo>
                                <a:lnTo>
                                  <a:pt x="270562" y="279653"/>
                                </a:lnTo>
                                <a:lnTo>
                                  <a:pt x="89026" y="279653"/>
                                </a:lnTo>
                                <a:lnTo>
                                  <a:pt x="89026" y="132842"/>
                                </a:lnTo>
                                <a:lnTo>
                                  <a:pt x="270478" y="132842"/>
                                </a:lnTo>
                                <a:lnTo>
                                  <a:pt x="267019" y="117008"/>
                                </a:lnTo>
                                <a:lnTo>
                                  <a:pt x="247967" y="69040"/>
                                </a:lnTo>
                                <a:lnTo>
                                  <a:pt x="221138" y="34147"/>
                                </a:lnTo>
                                <a:lnTo>
                                  <a:pt x="185535" y="12055"/>
                                </a:lnTo>
                                <a:lnTo>
                                  <a:pt x="130202" y="1335"/>
                                </a:lnTo>
                                <a:lnTo>
                                  <a:pt x="94487" y="0"/>
                                </a:lnTo>
                                <a:close/>
                              </a:path>
                              <a:path w="278130" h="715645">
                                <a:moveTo>
                                  <a:pt x="270478" y="132842"/>
                                </a:moveTo>
                                <a:lnTo>
                                  <a:pt x="114173" y="132842"/>
                                </a:lnTo>
                                <a:lnTo>
                                  <a:pt x="133274" y="133729"/>
                                </a:lnTo>
                                <a:lnTo>
                                  <a:pt x="149066" y="136413"/>
                                </a:lnTo>
                                <a:lnTo>
                                  <a:pt x="186483" y="171910"/>
                                </a:lnTo>
                                <a:lnTo>
                                  <a:pt x="191769" y="207645"/>
                                </a:lnTo>
                                <a:lnTo>
                                  <a:pt x="191281" y="219188"/>
                                </a:lnTo>
                                <a:lnTo>
                                  <a:pt x="180349" y="255910"/>
                                </a:lnTo>
                                <a:lnTo>
                                  <a:pt x="145732" y="277828"/>
                                </a:lnTo>
                                <a:lnTo>
                                  <a:pt x="117348" y="279653"/>
                                </a:lnTo>
                                <a:lnTo>
                                  <a:pt x="270562" y="279653"/>
                                </a:lnTo>
                                <a:lnTo>
                                  <a:pt x="271478" y="276272"/>
                                </a:lnTo>
                                <a:lnTo>
                                  <a:pt x="276353" y="243595"/>
                                </a:lnTo>
                                <a:lnTo>
                                  <a:pt x="278003" y="207645"/>
                                </a:lnTo>
                                <a:lnTo>
                                  <a:pt x="276770" y="175004"/>
                                </a:lnTo>
                                <a:lnTo>
                                  <a:pt x="273097" y="144827"/>
                                </a:lnTo>
                                <a:lnTo>
                                  <a:pt x="270478" y="132842"/>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6D32979D" id="Group 7" o:spid="_x0000_s1026" style="width:23.9pt;height:58.35pt;mso-position-horizontal-relative:char;mso-position-vertical-relative:line" coordsize="3035,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">
                <v:shape id="Graphic 8" o:spid="_x0000_s1027" style="position:absolute;left:254;top:254;width:2781;height:7156;visibility:visible;mso-wrap-style:square;v-text-anchor:top" coordsize="27813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" path="m94487,l,,,715391r89026,l89026,412369r31435,-693l167376,406100r36326,-16647l238583,355115r24900,-49333l270562,279653r-181536,l89026,132842r181452,l267019,117008,247967,69040,221138,34147,185535,12055,130202,1335,94487,xem270478,132842r-156305,l133274,133729r15792,2684l186483,171910r5286,35735l191281,219188r-10932,36722l145732,277828r-28384,1825l270562,279653r916,-3381l276353,243595r1650,-35950l276770,175004r-3673,-30177l270478,132842xe" fillcolor="silver" stroked="f">
                  <v:fill opacity="52428f"/>
                  <v:path arrowok="t"/>
                </v:shape>
                <v:shape id="Graphic 9" o:spid="_x0000_s1028" style="position:absolute;width:2781;height:7156;visibility:visible;mso-wrap-style:square;v-text-anchor:top" coordsize="27813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" path="m94487,l,,,715391r89026,l89026,412369r31435,-693l167376,406100r36326,-16647l238583,355115r24900,-49333l270562,279653r-181536,l89026,132842r181452,l267019,117008,247967,69040,221138,34147,185535,12055,130202,1335,94487,xem270478,132842r-156305,l133274,133729r15792,2684l186483,171910r5286,35735l191281,219188r-10932,36722l145732,277828r-28384,1825l270562,279653r916,-3381l276353,243595r1650,-35950l276770,175004r-3673,-30177l270478,132842xe" fillcolor="#060" stroked="f">
                  <v:path arrowok="t"/>
                </v:shape>
                <w10:anchorlock/>
              </v:group>
            </w:pict>
          </mc:Fallback>
        </mc:AlternateContent>
      </w:r>
      <w:r>
        <w:rPr>
          <w:spacing w:val="35"/>
          <w:position w:val="3"/>
          <w:sz w:val="20"/>
        </w:rPr>
        <w:t xml:space="preserve"> </w:t>
      </w:r>
      <w:r>
        <w:rPr>
          <w:noProof/>
          <w:spacing w:val="35"/>
          <w:position w:val="3"/>
          <w:sz w:val="20"/>
        </w:rPr>
        <mc:AlternateContent>
          <mc:Choice Requires="wpg">
            <w:drawing>
              <wp:inline distT="0" distB="0" distL="0" distR="0">
                <wp:extent cx="879475" cy="741680"/>
                <wp:effectExtent l="0" t="0" r="0" b="127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741680"/>
                          <a:chOff x="0" y="0"/>
                          <a:chExt cx="879475" cy="741680"/>
                        </a:xfrm>
                      </wpg:grpSpPr>
                      <wps:wsp>
                        <wps:cNvPr id="11" name="Graphic 11"/>
                        <wps:cNvSpPr/>
                        <wps:spPr>
                          <a:xfrm>
                            <a:off x="25400" y="25399"/>
                            <a:ext cx="854075" cy="716280"/>
                          </a:xfrm>
                          <a:custGeom>
                            <a:avLst/>
                            <a:gdLst/>
                            <a:ahLst/>
                            <a:cxnLst/>
                            <a:rect l="l" t="t" r="r" b="b"/>
                            <a:pathLst>
                              <a:path w="854075" h="716280">
                                <a:moveTo>
                                  <a:pt x="255397" y="581660"/>
                                </a:moveTo>
                                <a:lnTo>
                                  <a:pt x="0" y="581660"/>
                                </a:lnTo>
                                <a:lnTo>
                                  <a:pt x="0" y="716280"/>
                                </a:lnTo>
                                <a:lnTo>
                                  <a:pt x="255397" y="716280"/>
                                </a:lnTo>
                                <a:lnTo>
                                  <a:pt x="255397" y="581660"/>
                                </a:lnTo>
                                <a:close/>
                              </a:path>
                              <a:path w="854075" h="716280">
                                <a:moveTo>
                                  <a:pt x="255397" y="262890"/>
                                </a:moveTo>
                                <a:lnTo>
                                  <a:pt x="0" y="262890"/>
                                </a:lnTo>
                                <a:lnTo>
                                  <a:pt x="0" y="393700"/>
                                </a:lnTo>
                                <a:lnTo>
                                  <a:pt x="62865" y="393700"/>
                                </a:lnTo>
                                <a:lnTo>
                                  <a:pt x="62865" y="556260"/>
                                </a:lnTo>
                                <a:lnTo>
                                  <a:pt x="88265" y="556260"/>
                                </a:lnTo>
                                <a:lnTo>
                                  <a:pt x="88265" y="393700"/>
                                </a:lnTo>
                                <a:lnTo>
                                  <a:pt x="255397" y="393700"/>
                                </a:lnTo>
                                <a:lnTo>
                                  <a:pt x="255397" y="262890"/>
                                </a:lnTo>
                                <a:close/>
                              </a:path>
                              <a:path w="854075" h="716280">
                                <a:moveTo>
                                  <a:pt x="255397" y="0"/>
                                </a:moveTo>
                                <a:lnTo>
                                  <a:pt x="0" y="0"/>
                                </a:lnTo>
                                <a:lnTo>
                                  <a:pt x="0" y="133350"/>
                                </a:lnTo>
                                <a:lnTo>
                                  <a:pt x="62865" y="133350"/>
                                </a:lnTo>
                                <a:lnTo>
                                  <a:pt x="62865" y="237490"/>
                                </a:lnTo>
                                <a:lnTo>
                                  <a:pt x="88265" y="237490"/>
                                </a:lnTo>
                                <a:lnTo>
                                  <a:pt x="88265" y="133350"/>
                                </a:lnTo>
                                <a:lnTo>
                                  <a:pt x="255397" y="133350"/>
                                </a:lnTo>
                                <a:lnTo>
                                  <a:pt x="255397" y="0"/>
                                </a:lnTo>
                                <a:close/>
                              </a:path>
                              <a:path w="854075" h="716280">
                                <a:moveTo>
                                  <a:pt x="853567" y="715899"/>
                                </a:moveTo>
                                <a:lnTo>
                                  <a:pt x="774954" y="508"/>
                                </a:lnTo>
                                <a:lnTo>
                                  <a:pt x="688213" y="508"/>
                                </a:lnTo>
                                <a:lnTo>
                                  <a:pt x="677405" y="50444"/>
                                </a:lnTo>
                                <a:lnTo>
                                  <a:pt x="578739" y="499491"/>
                                </a:lnTo>
                                <a:lnTo>
                                  <a:pt x="568045" y="449567"/>
                                </a:lnTo>
                                <a:lnTo>
                                  <a:pt x="470281" y="508"/>
                                </a:lnTo>
                                <a:lnTo>
                                  <a:pt x="383413" y="508"/>
                                </a:lnTo>
                                <a:lnTo>
                                  <a:pt x="302768" y="715899"/>
                                </a:lnTo>
                                <a:lnTo>
                                  <a:pt x="389509" y="715899"/>
                                </a:lnTo>
                                <a:lnTo>
                                  <a:pt x="440817" y="264160"/>
                                </a:lnTo>
                                <a:lnTo>
                                  <a:pt x="451586" y="314401"/>
                                </a:lnTo>
                                <a:lnTo>
                                  <a:pt x="539369" y="715899"/>
                                </a:lnTo>
                                <a:lnTo>
                                  <a:pt x="617855" y="715899"/>
                                </a:lnTo>
                                <a:lnTo>
                                  <a:pt x="628751" y="665670"/>
                                </a:lnTo>
                                <a:lnTo>
                                  <a:pt x="717169" y="264160"/>
                                </a:lnTo>
                                <a:lnTo>
                                  <a:pt x="767461" y="715899"/>
                                </a:lnTo>
                                <a:lnTo>
                                  <a:pt x="853567" y="715899"/>
                                </a:lnTo>
                                <a:close/>
                              </a:path>
                            </a:pathLst>
                          </a:custGeom>
                          <a:solidFill>
                            <a:srgbClr val="C0C0C0">
                              <a:alpha val="79998"/>
                            </a:srgbClr>
                          </a:solidFill>
                        </wps:spPr>
                        <wps:bodyPr wrap="square" lIns="0" tIns="0" rIns="0" bIns="0" rtlCol="0">
                          <a:prstTxWarp prst="textNoShape">
                            <a:avLst/>
                          </a:prstTxWarp>
                          <a:noAutofit/>
                        </wps:bodyPr>
                      </wps:wsp>
                      <wps:wsp>
                        <wps:cNvPr id="12" name="Graphic 12"/>
                        <wps:cNvSpPr/>
                        <wps:spPr>
                          <a:xfrm>
                            <a:off x="0" y="0"/>
                            <a:ext cx="854075" cy="716280"/>
                          </a:xfrm>
                          <a:custGeom>
                            <a:avLst/>
                            <a:gdLst/>
                            <a:ahLst/>
                            <a:cxnLst/>
                            <a:rect l="l" t="t" r="r" b="b"/>
                            <a:pathLst>
                              <a:path w="854075" h="716280">
                                <a:moveTo>
                                  <a:pt x="255397" y="0"/>
                                </a:moveTo>
                                <a:lnTo>
                                  <a:pt x="0" y="0"/>
                                </a:lnTo>
                                <a:lnTo>
                                  <a:pt x="0" y="133350"/>
                                </a:lnTo>
                                <a:lnTo>
                                  <a:pt x="0" y="262890"/>
                                </a:lnTo>
                                <a:lnTo>
                                  <a:pt x="0" y="393700"/>
                                </a:lnTo>
                                <a:lnTo>
                                  <a:pt x="0" y="581660"/>
                                </a:lnTo>
                                <a:lnTo>
                                  <a:pt x="0" y="716280"/>
                                </a:lnTo>
                                <a:lnTo>
                                  <a:pt x="255397" y="716280"/>
                                </a:lnTo>
                                <a:lnTo>
                                  <a:pt x="255397" y="581660"/>
                                </a:lnTo>
                                <a:lnTo>
                                  <a:pt x="88265" y="581660"/>
                                </a:lnTo>
                                <a:lnTo>
                                  <a:pt x="88265" y="393700"/>
                                </a:lnTo>
                                <a:lnTo>
                                  <a:pt x="255397" y="393700"/>
                                </a:lnTo>
                                <a:lnTo>
                                  <a:pt x="255397" y="262890"/>
                                </a:lnTo>
                                <a:lnTo>
                                  <a:pt x="88265" y="262890"/>
                                </a:lnTo>
                                <a:lnTo>
                                  <a:pt x="88265" y="133350"/>
                                </a:lnTo>
                                <a:lnTo>
                                  <a:pt x="255397" y="133350"/>
                                </a:lnTo>
                                <a:lnTo>
                                  <a:pt x="255397" y="0"/>
                                </a:lnTo>
                                <a:close/>
                              </a:path>
                              <a:path w="854075" h="716280">
                                <a:moveTo>
                                  <a:pt x="853567" y="715899"/>
                                </a:moveTo>
                                <a:lnTo>
                                  <a:pt x="774954" y="508"/>
                                </a:lnTo>
                                <a:lnTo>
                                  <a:pt x="688213" y="508"/>
                                </a:lnTo>
                                <a:lnTo>
                                  <a:pt x="677405" y="50444"/>
                                </a:lnTo>
                                <a:lnTo>
                                  <a:pt x="578739" y="499491"/>
                                </a:lnTo>
                                <a:lnTo>
                                  <a:pt x="568045" y="449567"/>
                                </a:lnTo>
                                <a:lnTo>
                                  <a:pt x="470281" y="508"/>
                                </a:lnTo>
                                <a:lnTo>
                                  <a:pt x="383413" y="508"/>
                                </a:lnTo>
                                <a:lnTo>
                                  <a:pt x="302768" y="715899"/>
                                </a:lnTo>
                                <a:lnTo>
                                  <a:pt x="389509" y="715899"/>
                                </a:lnTo>
                                <a:lnTo>
                                  <a:pt x="440804" y="264160"/>
                                </a:lnTo>
                                <a:lnTo>
                                  <a:pt x="451586" y="314401"/>
                                </a:lnTo>
                                <a:lnTo>
                                  <a:pt x="539369" y="715899"/>
                                </a:lnTo>
                                <a:lnTo>
                                  <a:pt x="617855" y="715899"/>
                                </a:lnTo>
                                <a:lnTo>
                                  <a:pt x="628751" y="665670"/>
                                </a:lnTo>
                                <a:lnTo>
                                  <a:pt x="717169" y="264160"/>
                                </a:lnTo>
                                <a:lnTo>
                                  <a:pt x="767461" y="715899"/>
                                </a:lnTo>
                                <a:lnTo>
                                  <a:pt x="853567" y="715899"/>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5C0D2A77" id="Group 10" o:spid="_x0000_s1026" style="width:69.25pt;height:58.4pt;mso-position-horizontal-relative:char;mso-position-vertical-relative:line" coordsize="8794,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">
                <v:shape id="Graphic 11" o:spid="_x0000_s1027" style="position:absolute;left:254;top:253;width:8540;height:7163;visibility:visible;mso-wrap-style:square;v-text-anchor:top" coordsize="85407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" path="m255397,581660l,581660,,716280r255397,l255397,581660xem255397,262890l,262890,,393700r62865,l62865,556260r25400,l88265,393700r167132,l255397,262890xem255397,l,,,133350r62865,l62865,237490r25400,l88265,133350r167132,l255397,xem853567,715899l774954,508r-86741,l677405,50444,578739,499491,568045,449567,470281,508r-86868,l302768,715899r86741,l440817,264160r10769,50241l539369,715899r78486,l628751,665670,717169,264160r50292,451739l853567,715899xe" fillcolor="silver" stroked="f">
                  <v:fill opacity="52428f"/>
                  <v:path arrowok="t"/>
                </v:shape>
                <v:shape id="Graphic 12" o:spid="_x0000_s1028" style="position:absolute;width:8540;height:7162;visibility:visible;mso-wrap-style:square;v-text-anchor:top" coordsize="85407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" path="m255397,l,,,133350,,262890,,393700,,581660,,716280r255397,l255397,581660r-167132,l88265,393700r167132,l255397,262890r-167132,l88265,133350r167132,l255397,xem853567,715899l774954,508r-86741,l677405,50444,578739,499491,568045,449567,470281,508r-86868,l302768,715899r86741,l440804,264160r10782,50241l539369,715899r78486,l628751,665670,717169,264160r50292,451739l853567,715899xe" fillcolor="#060" stroked="f">
                  <v:path arrowok="t"/>
                </v:shape>
                <w10:anchorlock/>
              </v:group>
            </w:pict>
          </mc:Fallback>
        </mc:AlternateContent>
      </w:r>
      <w:r>
        <w:rPr>
          <w:spacing w:val="1"/>
          <w:position w:val="3"/>
          <w:sz w:val="20"/>
        </w:rPr>
        <w:t xml:space="preserve"> </w:t>
      </w:r>
      <w:r>
        <w:rPr>
          <w:noProof/>
          <w:spacing w:val="1"/>
          <w:position w:val="3"/>
          <w:sz w:val="20"/>
        </w:rPr>
        <mc:AlternateContent>
          <mc:Choice Requires="wpg">
            <w:drawing>
              <wp:inline distT="0" distB="0" distL="0" distR="0">
                <wp:extent cx="281305" cy="741680"/>
                <wp:effectExtent l="0" t="0" r="0" b="127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305" cy="741680"/>
                          <a:chOff x="0" y="0"/>
                          <a:chExt cx="281305" cy="741680"/>
                        </a:xfrm>
                      </wpg:grpSpPr>
                      <wps:wsp>
                        <wps:cNvPr id="14" name="Graphic 14"/>
                        <wps:cNvSpPr/>
                        <wps:spPr>
                          <a:xfrm>
                            <a:off x="25400" y="25399"/>
                            <a:ext cx="255904" cy="716280"/>
                          </a:xfrm>
                          <a:custGeom>
                            <a:avLst/>
                            <a:gdLst/>
                            <a:ahLst/>
                            <a:cxnLst/>
                            <a:rect l="l" t="t" r="r" b="b"/>
                            <a:pathLst>
                              <a:path w="255904" h="716280">
                                <a:moveTo>
                                  <a:pt x="255397" y="581660"/>
                                </a:moveTo>
                                <a:lnTo>
                                  <a:pt x="0" y="581660"/>
                                </a:lnTo>
                                <a:lnTo>
                                  <a:pt x="0" y="716280"/>
                                </a:lnTo>
                                <a:lnTo>
                                  <a:pt x="255397" y="716280"/>
                                </a:lnTo>
                                <a:lnTo>
                                  <a:pt x="255397" y="581660"/>
                                </a:lnTo>
                                <a:close/>
                              </a:path>
                              <a:path w="255904" h="716280">
                                <a:moveTo>
                                  <a:pt x="255397" y="262890"/>
                                </a:moveTo>
                                <a:lnTo>
                                  <a:pt x="0" y="262890"/>
                                </a:lnTo>
                                <a:lnTo>
                                  <a:pt x="0" y="393700"/>
                                </a:lnTo>
                                <a:lnTo>
                                  <a:pt x="62992" y="393700"/>
                                </a:lnTo>
                                <a:lnTo>
                                  <a:pt x="62992" y="556260"/>
                                </a:lnTo>
                                <a:lnTo>
                                  <a:pt x="88392" y="556260"/>
                                </a:lnTo>
                                <a:lnTo>
                                  <a:pt x="88392" y="393700"/>
                                </a:lnTo>
                                <a:lnTo>
                                  <a:pt x="255397" y="393700"/>
                                </a:lnTo>
                                <a:lnTo>
                                  <a:pt x="255397" y="262890"/>
                                </a:lnTo>
                                <a:close/>
                              </a:path>
                              <a:path w="255904" h="716280">
                                <a:moveTo>
                                  <a:pt x="255397" y="0"/>
                                </a:moveTo>
                                <a:lnTo>
                                  <a:pt x="0" y="0"/>
                                </a:lnTo>
                                <a:lnTo>
                                  <a:pt x="0" y="133350"/>
                                </a:lnTo>
                                <a:lnTo>
                                  <a:pt x="62992" y="133350"/>
                                </a:lnTo>
                                <a:lnTo>
                                  <a:pt x="62992" y="237490"/>
                                </a:lnTo>
                                <a:lnTo>
                                  <a:pt x="88392" y="237490"/>
                                </a:lnTo>
                                <a:lnTo>
                                  <a:pt x="88392" y="133350"/>
                                </a:lnTo>
                                <a:lnTo>
                                  <a:pt x="255397" y="133350"/>
                                </a:lnTo>
                                <a:lnTo>
                                  <a:pt x="255397" y="0"/>
                                </a:lnTo>
                                <a:close/>
                              </a:path>
                            </a:pathLst>
                          </a:custGeom>
                          <a:solidFill>
                            <a:srgbClr val="C0C0C0">
                              <a:alpha val="79998"/>
                            </a:srgbClr>
                          </a:solidFill>
                        </wps:spPr>
                        <wps:bodyPr wrap="square" lIns="0" tIns="0" rIns="0" bIns="0" rtlCol="0">
                          <a:prstTxWarp prst="textNoShape">
                            <a:avLst/>
                          </a:prstTxWarp>
                          <a:noAutofit/>
                        </wps:bodyPr>
                      </wps:wsp>
                      <wps:wsp>
                        <wps:cNvPr id="15" name="Graphic 15"/>
                        <wps:cNvSpPr/>
                        <wps:spPr>
                          <a:xfrm>
                            <a:off x="0" y="0"/>
                            <a:ext cx="255904" cy="716280"/>
                          </a:xfrm>
                          <a:custGeom>
                            <a:avLst/>
                            <a:gdLst/>
                            <a:ahLst/>
                            <a:cxnLst/>
                            <a:rect l="l" t="t" r="r" b="b"/>
                            <a:pathLst>
                              <a:path w="255904" h="716280">
                                <a:moveTo>
                                  <a:pt x="255397" y="0"/>
                                </a:moveTo>
                                <a:lnTo>
                                  <a:pt x="0" y="0"/>
                                </a:lnTo>
                                <a:lnTo>
                                  <a:pt x="0" y="133350"/>
                                </a:lnTo>
                                <a:lnTo>
                                  <a:pt x="0" y="262890"/>
                                </a:lnTo>
                                <a:lnTo>
                                  <a:pt x="0" y="393700"/>
                                </a:lnTo>
                                <a:lnTo>
                                  <a:pt x="0" y="581660"/>
                                </a:lnTo>
                                <a:lnTo>
                                  <a:pt x="0" y="716280"/>
                                </a:lnTo>
                                <a:lnTo>
                                  <a:pt x="255397" y="716280"/>
                                </a:lnTo>
                                <a:lnTo>
                                  <a:pt x="255397" y="581660"/>
                                </a:lnTo>
                                <a:lnTo>
                                  <a:pt x="88392" y="581660"/>
                                </a:lnTo>
                                <a:lnTo>
                                  <a:pt x="88392" y="393700"/>
                                </a:lnTo>
                                <a:lnTo>
                                  <a:pt x="255397" y="393700"/>
                                </a:lnTo>
                                <a:lnTo>
                                  <a:pt x="255397" y="262890"/>
                                </a:lnTo>
                                <a:lnTo>
                                  <a:pt x="88392" y="262890"/>
                                </a:lnTo>
                                <a:lnTo>
                                  <a:pt x="88392" y="133350"/>
                                </a:lnTo>
                                <a:lnTo>
                                  <a:pt x="255397" y="133350"/>
                                </a:lnTo>
                                <a:lnTo>
                                  <a:pt x="255397" y="0"/>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18EB1A8E" id="Group 13" o:spid="_x0000_s1026" style="width:22.15pt;height:58.4pt;mso-position-horizontal-relative:char;mso-position-vertical-relative:line" coordsize="2813,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">
                <v:shape id="Graphic 14" o:spid="_x0000_s1027" style="position:absolute;left:254;top:253;width:2559;height:7163;visibility:visible;mso-wrap-style:square;v-text-anchor:top" coordsize="255904,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" path="m255397,581660l,581660,,716280r255397,l255397,581660xem255397,262890l,262890,,393700r62992,l62992,556260r25400,l88392,393700r167005,l255397,262890xem255397,l,,,133350r62992,l62992,237490r25400,l88392,133350r167005,l255397,xe" fillcolor="silver" stroked="f">
                  <v:fill opacity="52428f"/>
                  <v:path arrowok="t"/>
                </v:shape>
                <v:shape id="Graphic 15" o:spid="_x0000_s1028" style="position:absolute;width:2559;height:7162;visibility:visible;mso-wrap-style:square;v-text-anchor:top" coordsize="255904,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" path="m255397,l,,,133350,,262890,,393700,,581660,,716280r255397,l255397,581660r-167005,l88392,393700r167005,l255397,262890r-167005,l88392,133350r167005,l255397,xe" fillcolor="#060" stroked="f">
                  <v:path arrowok="t"/>
                </v:shape>
                <w10:anchorlock/>
              </v:group>
            </w:pict>
          </mc:Fallback>
        </mc:AlternateContent>
      </w:r>
      <w:r>
        <w:rPr>
          <w:spacing w:val="22"/>
          <w:position w:val="3"/>
          <w:sz w:val="20"/>
        </w:rPr>
        <w:t xml:space="preserve"> </w:t>
      </w:r>
      <w:r>
        <w:rPr>
          <w:noProof/>
          <w:spacing w:val="22"/>
          <w:position w:val="3"/>
          <w:sz w:val="20"/>
        </w:rPr>
        <mc:AlternateContent>
          <mc:Choice Requires="wpg">
            <w:drawing>
              <wp:inline distT="0" distB="0" distL="0" distR="0">
                <wp:extent cx="361950" cy="741680"/>
                <wp:effectExtent l="0" t="0" r="0" b="127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950" cy="741680"/>
                          <a:chOff x="0" y="0"/>
                          <a:chExt cx="361950" cy="741680"/>
                        </a:xfrm>
                      </wpg:grpSpPr>
                      <wps:wsp>
                        <wps:cNvPr id="17" name="Graphic 17"/>
                        <wps:cNvSpPr/>
                        <wps:spPr>
                          <a:xfrm>
                            <a:off x="25400" y="25399"/>
                            <a:ext cx="336550" cy="716280"/>
                          </a:xfrm>
                          <a:custGeom>
                            <a:avLst/>
                            <a:gdLst/>
                            <a:ahLst/>
                            <a:cxnLst/>
                            <a:rect l="l" t="t" r="r" b="b"/>
                            <a:pathLst>
                              <a:path w="336550" h="716280">
                                <a:moveTo>
                                  <a:pt x="90297" y="0"/>
                                </a:moveTo>
                                <a:lnTo>
                                  <a:pt x="64897" y="0"/>
                                </a:lnTo>
                                <a:lnTo>
                                  <a:pt x="64897" y="245110"/>
                                </a:lnTo>
                                <a:lnTo>
                                  <a:pt x="90297" y="245110"/>
                                </a:lnTo>
                                <a:lnTo>
                                  <a:pt x="90297" y="0"/>
                                </a:lnTo>
                                <a:close/>
                              </a:path>
                              <a:path w="336550" h="716280">
                                <a:moveTo>
                                  <a:pt x="336550" y="0"/>
                                </a:moveTo>
                                <a:lnTo>
                                  <a:pt x="246507" y="0"/>
                                </a:lnTo>
                                <a:lnTo>
                                  <a:pt x="246507" y="270510"/>
                                </a:lnTo>
                                <a:lnTo>
                                  <a:pt x="0" y="270510"/>
                                </a:lnTo>
                                <a:lnTo>
                                  <a:pt x="0" y="402590"/>
                                </a:lnTo>
                                <a:lnTo>
                                  <a:pt x="0" y="716280"/>
                                </a:lnTo>
                                <a:lnTo>
                                  <a:pt x="90297" y="716280"/>
                                </a:lnTo>
                                <a:lnTo>
                                  <a:pt x="90297" y="402590"/>
                                </a:lnTo>
                                <a:lnTo>
                                  <a:pt x="246507" y="402590"/>
                                </a:lnTo>
                                <a:lnTo>
                                  <a:pt x="246507" y="716280"/>
                                </a:lnTo>
                                <a:lnTo>
                                  <a:pt x="336550" y="716280"/>
                                </a:lnTo>
                                <a:lnTo>
                                  <a:pt x="336550" y="402590"/>
                                </a:lnTo>
                                <a:lnTo>
                                  <a:pt x="336550" y="270510"/>
                                </a:lnTo>
                                <a:lnTo>
                                  <a:pt x="336550" y="0"/>
                                </a:lnTo>
                                <a:close/>
                              </a:path>
                            </a:pathLst>
                          </a:custGeom>
                          <a:solidFill>
                            <a:srgbClr val="C0C0C0">
                              <a:alpha val="79998"/>
                            </a:srgbClr>
                          </a:solidFill>
                        </wps:spPr>
                        <wps:bodyPr wrap="square" lIns="0" tIns="0" rIns="0" bIns="0" rtlCol="0">
                          <a:prstTxWarp prst="textNoShape">
                            <a:avLst/>
                          </a:prstTxWarp>
                          <a:noAutofit/>
                        </wps:bodyPr>
                      </wps:wsp>
                      <wps:wsp>
                        <wps:cNvPr id="18" name="Graphic 18"/>
                        <wps:cNvSpPr/>
                        <wps:spPr>
                          <a:xfrm>
                            <a:off x="0" y="0"/>
                            <a:ext cx="336550" cy="716280"/>
                          </a:xfrm>
                          <a:custGeom>
                            <a:avLst/>
                            <a:gdLst/>
                            <a:ahLst/>
                            <a:cxnLst/>
                            <a:rect l="l" t="t" r="r" b="b"/>
                            <a:pathLst>
                              <a:path w="336550" h="716280">
                                <a:moveTo>
                                  <a:pt x="336550" y="0"/>
                                </a:moveTo>
                                <a:lnTo>
                                  <a:pt x="246507" y="0"/>
                                </a:lnTo>
                                <a:lnTo>
                                  <a:pt x="246507" y="270510"/>
                                </a:lnTo>
                                <a:lnTo>
                                  <a:pt x="90297" y="270510"/>
                                </a:lnTo>
                                <a:lnTo>
                                  <a:pt x="90297" y="0"/>
                                </a:lnTo>
                                <a:lnTo>
                                  <a:pt x="0" y="0"/>
                                </a:lnTo>
                                <a:lnTo>
                                  <a:pt x="0" y="270510"/>
                                </a:lnTo>
                                <a:lnTo>
                                  <a:pt x="0" y="402590"/>
                                </a:lnTo>
                                <a:lnTo>
                                  <a:pt x="0" y="716280"/>
                                </a:lnTo>
                                <a:lnTo>
                                  <a:pt x="90297" y="716280"/>
                                </a:lnTo>
                                <a:lnTo>
                                  <a:pt x="90297" y="402590"/>
                                </a:lnTo>
                                <a:lnTo>
                                  <a:pt x="246507" y="402590"/>
                                </a:lnTo>
                                <a:lnTo>
                                  <a:pt x="246507" y="716280"/>
                                </a:lnTo>
                                <a:lnTo>
                                  <a:pt x="336550" y="716280"/>
                                </a:lnTo>
                                <a:lnTo>
                                  <a:pt x="336550" y="402590"/>
                                </a:lnTo>
                                <a:lnTo>
                                  <a:pt x="336550" y="270510"/>
                                </a:lnTo>
                                <a:lnTo>
                                  <a:pt x="336550" y="0"/>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3A17C787" id="Group 16" o:spid="_x0000_s1026" style="width:28.5pt;height:58.4pt;mso-position-horizontal-relative:char;mso-position-vertical-relative:line" coordsize="3619,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">
                <v:shape id="Graphic 17" o:spid="_x0000_s1027" style="position:absolute;left:254;top:253;width:3365;height:7163;visibility:visible;mso-wrap-style:square;v-text-anchor:top" coordsize="33655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" path="m90297,l64897,r,245110l90297,245110,90297,xem336550,l246507,r,270510l,270510,,402590,,716280r90297,l90297,402590r156210,l246507,716280r90043,l336550,402590r,-132080l336550,xe" fillcolor="silver" stroked="f">
                  <v:fill opacity="52428f"/>
                  <v:path arrowok="t"/>
                </v:shape>
                <v:shape id="Graphic 18" o:spid="_x0000_s1028" style="position:absolute;width:3365;height:7162;visibility:visible;mso-wrap-style:square;v-text-anchor:top" coordsize="33655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" path="m336550,l246507,r,270510l90297,270510,90297,,,,,270510,,402590,,716280r90297,l90297,402590r156210,l246507,716280r90043,l336550,402590r,-132080l336550,xe" fillcolor="#060" stroked="f">
                  <v:path arrowok="t"/>
                </v:shape>
                <w10:anchorlock/>
              </v:group>
            </w:pict>
          </mc:Fallback>
        </mc:AlternateContent>
      </w:r>
      <w:r>
        <w:rPr>
          <w:spacing w:val="52"/>
          <w:position w:val="3"/>
          <w:sz w:val="20"/>
        </w:rPr>
        <w:t xml:space="preserve"> </w:t>
      </w:r>
      <w:r>
        <w:rPr>
          <w:noProof/>
          <w:spacing w:val="52"/>
          <w:position w:val="3"/>
          <w:sz w:val="20"/>
        </w:rPr>
        <mc:AlternateContent>
          <mc:Choice Requires="wpg">
            <w:drawing>
              <wp:inline distT="0" distB="0" distL="0" distR="0">
                <wp:extent cx="361950" cy="741680"/>
                <wp:effectExtent l="0" t="0" r="0" b="127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950" cy="741680"/>
                          <a:chOff x="0" y="0"/>
                          <a:chExt cx="361950" cy="741680"/>
                        </a:xfrm>
                      </wpg:grpSpPr>
                      <wps:wsp>
                        <wps:cNvPr id="20" name="Graphic 20"/>
                        <wps:cNvSpPr/>
                        <wps:spPr>
                          <a:xfrm>
                            <a:off x="25400" y="25399"/>
                            <a:ext cx="336550" cy="716280"/>
                          </a:xfrm>
                          <a:custGeom>
                            <a:avLst/>
                            <a:gdLst/>
                            <a:ahLst/>
                            <a:cxnLst/>
                            <a:rect l="l" t="t" r="r" b="b"/>
                            <a:pathLst>
                              <a:path w="336550" h="716280">
                                <a:moveTo>
                                  <a:pt x="90297" y="0"/>
                                </a:moveTo>
                                <a:lnTo>
                                  <a:pt x="64897" y="0"/>
                                </a:lnTo>
                                <a:lnTo>
                                  <a:pt x="64897" y="245110"/>
                                </a:lnTo>
                                <a:lnTo>
                                  <a:pt x="90297" y="245110"/>
                                </a:lnTo>
                                <a:lnTo>
                                  <a:pt x="90297" y="0"/>
                                </a:lnTo>
                                <a:close/>
                              </a:path>
                              <a:path w="336550" h="716280">
                                <a:moveTo>
                                  <a:pt x="336423" y="0"/>
                                </a:moveTo>
                                <a:lnTo>
                                  <a:pt x="246507" y="0"/>
                                </a:lnTo>
                                <a:lnTo>
                                  <a:pt x="246507" y="270510"/>
                                </a:lnTo>
                                <a:lnTo>
                                  <a:pt x="0" y="270510"/>
                                </a:lnTo>
                                <a:lnTo>
                                  <a:pt x="0" y="402590"/>
                                </a:lnTo>
                                <a:lnTo>
                                  <a:pt x="0" y="716280"/>
                                </a:lnTo>
                                <a:lnTo>
                                  <a:pt x="90297" y="716280"/>
                                </a:lnTo>
                                <a:lnTo>
                                  <a:pt x="90297" y="402590"/>
                                </a:lnTo>
                                <a:lnTo>
                                  <a:pt x="246507" y="402590"/>
                                </a:lnTo>
                                <a:lnTo>
                                  <a:pt x="246507" y="716280"/>
                                </a:lnTo>
                                <a:lnTo>
                                  <a:pt x="336423" y="716280"/>
                                </a:lnTo>
                                <a:lnTo>
                                  <a:pt x="336423" y="402590"/>
                                </a:lnTo>
                                <a:lnTo>
                                  <a:pt x="336423" y="270510"/>
                                </a:lnTo>
                                <a:lnTo>
                                  <a:pt x="336423" y="0"/>
                                </a:lnTo>
                                <a:close/>
                              </a:path>
                            </a:pathLst>
                          </a:custGeom>
                          <a:solidFill>
                            <a:srgbClr val="C0C0C0">
                              <a:alpha val="79998"/>
                            </a:srgbClr>
                          </a:solidFill>
                        </wps:spPr>
                        <wps:bodyPr wrap="square" lIns="0" tIns="0" rIns="0" bIns="0" rtlCol="0">
                          <a:prstTxWarp prst="textNoShape">
                            <a:avLst/>
                          </a:prstTxWarp>
                          <a:noAutofit/>
                        </wps:bodyPr>
                      </wps:wsp>
                      <wps:wsp>
                        <wps:cNvPr id="21" name="Graphic 21"/>
                        <wps:cNvSpPr/>
                        <wps:spPr>
                          <a:xfrm>
                            <a:off x="0" y="0"/>
                            <a:ext cx="336550" cy="716280"/>
                          </a:xfrm>
                          <a:custGeom>
                            <a:avLst/>
                            <a:gdLst/>
                            <a:ahLst/>
                            <a:cxnLst/>
                            <a:rect l="l" t="t" r="r" b="b"/>
                            <a:pathLst>
                              <a:path w="336550" h="716280">
                                <a:moveTo>
                                  <a:pt x="336423" y="0"/>
                                </a:moveTo>
                                <a:lnTo>
                                  <a:pt x="246507" y="0"/>
                                </a:lnTo>
                                <a:lnTo>
                                  <a:pt x="246507" y="270510"/>
                                </a:lnTo>
                                <a:lnTo>
                                  <a:pt x="90297" y="270510"/>
                                </a:lnTo>
                                <a:lnTo>
                                  <a:pt x="90297" y="0"/>
                                </a:lnTo>
                                <a:lnTo>
                                  <a:pt x="0" y="0"/>
                                </a:lnTo>
                                <a:lnTo>
                                  <a:pt x="0" y="270510"/>
                                </a:lnTo>
                                <a:lnTo>
                                  <a:pt x="0" y="402590"/>
                                </a:lnTo>
                                <a:lnTo>
                                  <a:pt x="0" y="716280"/>
                                </a:lnTo>
                                <a:lnTo>
                                  <a:pt x="90297" y="716280"/>
                                </a:lnTo>
                                <a:lnTo>
                                  <a:pt x="90297" y="402590"/>
                                </a:lnTo>
                                <a:lnTo>
                                  <a:pt x="246507" y="402590"/>
                                </a:lnTo>
                                <a:lnTo>
                                  <a:pt x="246507" y="716280"/>
                                </a:lnTo>
                                <a:lnTo>
                                  <a:pt x="336423" y="716280"/>
                                </a:lnTo>
                                <a:lnTo>
                                  <a:pt x="336423" y="402590"/>
                                </a:lnTo>
                                <a:lnTo>
                                  <a:pt x="336423" y="270510"/>
                                </a:lnTo>
                                <a:lnTo>
                                  <a:pt x="336423" y="0"/>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191BEA29" id="Group 19" o:spid="_x0000_s1026" style="width:28.5pt;height:58.4pt;mso-position-horizontal-relative:char;mso-position-vertical-relative:line" coordsize="3619,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">
                <v:shape id="Graphic 20" o:spid="_x0000_s1027" style="position:absolute;left:254;top:253;width:3365;height:7163;visibility:visible;mso-wrap-style:square;v-text-anchor:top" coordsize="33655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" path="m90297,l64897,r,245110l90297,245110,90297,xem336423,l246507,r,270510l,270510,,402590,,716280r90297,l90297,402590r156210,l246507,716280r89916,l336423,402590r,-132080l336423,xe" fillcolor="silver" stroked="f">
                  <v:fill opacity="52428f"/>
                  <v:path arrowok="t"/>
                </v:shape>
                <v:shape id="Graphic 21" o:spid="_x0000_s1028" style="position:absolute;width:3365;height:7162;visibility:visible;mso-wrap-style:square;v-text-anchor:top" coordsize="33655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" path="m336423,l246507,r,270510l90297,270510,90297,,,,,270510,,402590,,716280r90297,l90297,402590r156210,l246507,716280r89916,l336423,402590r,-132080l336423,xe" fillcolor="#060" stroked="f">
                  <v:path arrowok="t"/>
                </v:shape>
                <w10:anchorlock/>
              </v:group>
            </w:pict>
          </mc:Fallback>
        </mc:AlternateContent>
      </w:r>
      <w:r>
        <w:rPr>
          <w:spacing w:val="67"/>
          <w:position w:val="3"/>
          <w:sz w:val="20"/>
        </w:rPr>
        <w:t xml:space="preserve"> </w:t>
      </w:r>
      <w:r>
        <w:rPr>
          <w:noProof/>
          <w:spacing w:val="67"/>
          <w:position w:val="3"/>
          <w:sz w:val="20"/>
        </w:rPr>
        <mc:AlternateContent>
          <mc:Choice Requires="wpg">
            <w:drawing>
              <wp:inline distT="0" distB="0" distL="0" distR="0">
                <wp:extent cx="471170" cy="741045"/>
                <wp:effectExtent l="0" t="0" r="0" b="190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170" cy="741045"/>
                          <a:chOff x="0" y="0"/>
                          <a:chExt cx="471170" cy="741045"/>
                        </a:xfrm>
                      </wpg:grpSpPr>
                      <wps:wsp>
                        <wps:cNvPr id="23" name="Graphic 23"/>
                        <wps:cNvSpPr/>
                        <wps:spPr>
                          <a:xfrm>
                            <a:off x="25400" y="25400"/>
                            <a:ext cx="445770" cy="715645"/>
                          </a:xfrm>
                          <a:custGeom>
                            <a:avLst/>
                            <a:gdLst/>
                            <a:ahLst/>
                            <a:cxnLst/>
                            <a:rect l="l" t="t" r="r" b="b"/>
                            <a:pathLst>
                              <a:path w="445770" h="715645">
                                <a:moveTo>
                                  <a:pt x="445262" y="0"/>
                                </a:moveTo>
                                <a:lnTo>
                                  <a:pt x="356870" y="0"/>
                                </a:lnTo>
                                <a:lnTo>
                                  <a:pt x="356870" y="715391"/>
                                </a:lnTo>
                                <a:lnTo>
                                  <a:pt x="445262" y="715391"/>
                                </a:lnTo>
                                <a:lnTo>
                                  <a:pt x="445262" y="0"/>
                                </a:lnTo>
                                <a:close/>
                              </a:path>
                              <a:path w="445770" h="715645">
                                <a:moveTo>
                                  <a:pt x="89154" y="0"/>
                                </a:moveTo>
                                <a:lnTo>
                                  <a:pt x="0" y="0"/>
                                </a:lnTo>
                                <a:lnTo>
                                  <a:pt x="0" y="715391"/>
                                </a:lnTo>
                                <a:lnTo>
                                  <a:pt x="130683" y="715391"/>
                                </a:lnTo>
                                <a:lnTo>
                                  <a:pt x="156039" y="714055"/>
                                </a:lnTo>
                                <a:lnTo>
                                  <a:pt x="198227" y="703335"/>
                                </a:lnTo>
                                <a:lnTo>
                                  <a:pt x="229834" y="681499"/>
                                </a:lnTo>
                                <a:lnTo>
                                  <a:pt x="256766" y="645689"/>
                                </a:lnTo>
                                <a:lnTo>
                                  <a:pt x="278846" y="595080"/>
                                </a:lnTo>
                                <a:lnTo>
                                  <a:pt x="281167" y="585597"/>
                                </a:lnTo>
                                <a:lnTo>
                                  <a:pt x="89154" y="585597"/>
                                </a:lnTo>
                                <a:lnTo>
                                  <a:pt x="89154" y="391541"/>
                                </a:lnTo>
                                <a:lnTo>
                                  <a:pt x="275934" y="391541"/>
                                </a:lnTo>
                                <a:lnTo>
                                  <a:pt x="264922" y="364236"/>
                                </a:lnTo>
                                <a:lnTo>
                                  <a:pt x="235458" y="318119"/>
                                </a:lnTo>
                                <a:lnTo>
                                  <a:pt x="201041" y="289432"/>
                                </a:lnTo>
                                <a:lnTo>
                                  <a:pt x="159337" y="274716"/>
                                </a:lnTo>
                                <a:lnTo>
                                  <a:pt x="108204" y="270001"/>
                                </a:lnTo>
                                <a:lnTo>
                                  <a:pt x="89154" y="270001"/>
                                </a:lnTo>
                                <a:lnTo>
                                  <a:pt x="89154" y="0"/>
                                </a:lnTo>
                                <a:close/>
                              </a:path>
                              <a:path w="445770" h="715645">
                                <a:moveTo>
                                  <a:pt x="275934" y="391541"/>
                                </a:moveTo>
                                <a:lnTo>
                                  <a:pt x="107187" y="391541"/>
                                </a:lnTo>
                                <a:lnTo>
                                  <a:pt x="149580" y="397914"/>
                                </a:lnTo>
                                <a:lnTo>
                                  <a:pt x="179816" y="417004"/>
                                </a:lnTo>
                                <a:lnTo>
                                  <a:pt x="197931" y="448762"/>
                                </a:lnTo>
                                <a:lnTo>
                                  <a:pt x="203962" y="493141"/>
                                </a:lnTo>
                                <a:lnTo>
                                  <a:pt x="202739" y="516457"/>
                                </a:lnTo>
                                <a:lnTo>
                                  <a:pt x="185166" y="564642"/>
                                </a:lnTo>
                                <a:lnTo>
                                  <a:pt x="136445" y="584323"/>
                                </a:lnTo>
                                <a:lnTo>
                                  <a:pt x="110998" y="585597"/>
                                </a:lnTo>
                                <a:lnTo>
                                  <a:pt x="281167" y="585597"/>
                                </a:lnTo>
                                <a:lnTo>
                                  <a:pt x="286115" y="565388"/>
                                </a:lnTo>
                                <a:lnTo>
                                  <a:pt x="290502" y="532909"/>
                                </a:lnTo>
                                <a:lnTo>
                                  <a:pt x="291973" y="497586"/>
                                </a:lnTo>
                                <a:lnTo>
                                  <a:pt x="290264" y="460015"/>
                                </a:lnTo>
                                <a:lnTo>
                                  <a:pt x="285162" y="425338"/>
                                </a:lnTo>
                                <a:lnTo>
                                  <a:pt x="276703" y="393447"/>
                                </a:lnTo>
                                <a:lnTo>
                                  <a:pt x="275934" y="391541"/>
                                </a:lnTo>
                                <a:close/>
                              </a:path>
                            </a:pathLst>
                          </a:custGeom>
                          <a:solidFill>
                            <a:srgbClr val="C0C0C0">
                              <a:alpha val="79998"/>
                            </a:srgbClr>
                          </a:solidFill>
                        </wps:spPr>
                        <wps:bodyPr wrap="square" lIns="0" tIns="0" rIns="0" bIns="0" rtlCol="0">
                          <a:prstTxWarp prst="textNoShape">
                            <a:avLst/>
                          </a:prstTxWarp>
                          <a:noAutofit/>
                        </wps:bodyPr>
                      </wps:wsp>
                      <wps:wsp>
                        <wps:cNvPr id="24" name="Graphic 24"/>
                        <wps:cNvSpPr/>
                        <wps:spPr>
                          <a:xfrm>
                            <a:off x="0" y="0"/>
                            <a:ext cx="445770" cy="715645"/>
                          </a:xfrm>
                          <a:custGeom>
                            <a:avLst/>
                            <a:gdLst/>
                            <a:ahLst/>
                            <a:cxnLst/>
                            <a:rect l="l" t="t" r="r" b="b"/>
                            <a:pathLst>
                              <a:path w="445770" h="715645">
                                <a:moveTo>
                                  <a:pt x="445262" y="0"/>
                                </a:moveTo>
                                <a:lnTo>
                                  <a:pt x="356870" y="0"/>
                                </a:lnTo>
                                <a:lnTo>
                                  <a:pt x="356870" y="715391"/>
                                </a:lnTo>
                                <a:lnTo>
                                  <a:pt x="445262" y="715391"/>
                                </a:lnTo>
                                <a:lnTo>
                                  <a:pt x="445262" y="0"/>
                                </a:lnTo>
                                <a:close/>
                              </a:path>
                              <a:path w="445770" h="715645">
                                <a:moveTo>
                                  <a:pt x="89154" y="0"/>
                                </a:moveTo>
                                <a:lnTo>
                                  <a:pt x="0" y="0"/>
                                </a:lnTo>
                                <a:lnTo>
                                  <a:pt x="0" y="715391"/>
                                </a:lnTo>
                                <a:lnTo>
                                  <a:pt x="130683" y="715391"/>
                                </a:lnTo>
                                <a:lnTo>
                                  <a:pt x="156039" y="714055"/>
                                </a:lnTo>
                                <a:lnTo>
                                  <a:pt x="198227" y="703335"/>
                                </a:lnTo>
                                <a:lnTo>
                                  <a:pt x="229834" y="681499"/>
                                </a:lnTo>
                                <a:lnTo>
                                  <a:pt x="256766" y="645689"/>
                                </a:lnTo>
                                <a:lnTo>
                                  <a:pt x="278846" y="595080"/>
                                </a:lnTo>
                                <a:lnTo>
                                  <a:pt x="281167" y="585597"/>
                                </a:lnTo>
                                <a:lnTo>
                                  <a:pt x="89154" y="585597"/>
                                </a:lnTo>
                                <a:lnTo>
                                  <a:pt x="89154" y="391541"/>
                                </a:lnTo>
                                <a:lnTo>
                                  <a:pt x="275934" y="391541"/>
                                </a:lnTo>
                                <a:lnTo>
                                  <a:pt x="264922" y="364236"/>
                                </a:lnTo>
                                <a:lnTo>
                                  <a:pt x="235458" y="318119"/>
                                </a:lnTo>
                                <a:lnTo>
                                  <a:pt x="201041" y="289432"/>
                                </a:lnTo>
                                <a:lnTo>
                                  <a:pt x="159337" y="274716"/>
                                </a:lnTo>
                                <a:lnTo>
                                  <a:pt x="108204" y="270001"/>
                                </a:lnTo>
                                <a:lnTo>
                                  <a:pt x="89154" y="270001"/>
                                </a:lnTo>
                                <a:lnTo>
                                  <a:pt x="89154" y="0"/>
                                </a:lnTo>
                                <a:close/>
                              </a:path>
                              <a:path w="445770" h="715645">
                                <a:moveTo>
                                  <a:pt x="275934" y="391541"/>
                                </a:moveTo>
                                <a:lnTo>
                                  <a:pt x="107187" y="391541"/>
                                </a:lnTo>
                                <a:lnTo>
                                  <a:pt x="149580" y="397914"/>
                                </a:lnTo>
                                <a:lnTo>
                                  <a:pt x="179816" y="417004"/>
                                </a:lnTo>
                                <a:lnTo>
                                  <a:pt x="197931" y="448762"/>
                                </a:lnTo>
                                <a:lnTo>
                                  <a:pt x="203962" y="493141"/>
                                </a:lnTo>
                                <a:lnTo>
                                  <a:pt x="202739" y="516457"/>
                                </a:lnTo>
                                <a:lnTo>
                                  <a:pt x="185166" y="564642"/>
                                </a:lnTo>
                                <a:lnTo>
                                  <a:pt x="136445" y="584323"/>
                                </a:lnTo>
                                <a:lnTo>
                                  <a:pt x="110998" y="585597"/>
                                </a:lnTo>
                                <a:lnTo>
                                  <a:pt x="281167" y="585597"/>
                                </a:lnTo>
                                <a:lnTo>
                                  <a:pt x="286115" y="565388"/>
                                </a:lnTo>
                                <a:lnTo>
                                  <a:pt x="290502" y="532909"/>
                                </a:lnTo>
                                <a:lnTo>
                                  <a:pt x="291973" y="497586"/>
                                </a:lnTo>
                                <a:lnTo>
                                  <a:pt x="290264" y="460015"/>
                                </a:lnTo>
                                <a:lnTo>
                                  <a:pt x="285162" y="425338"/>
                                </a:lnTo>
                                <a:lnTo>
                                  <a:pt x="276703" y="393447"/>
                                </a:lnTo>
                                <a:lnTo>
                                  <a:pt x="275934" y="391541"/>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4186F47F" id="Group 22" o:spid="_x0000_s1026" style="width:37.1pt;height:58.35pt;mso-position-horizontal-relative:char;mso-position-vertical-relative:line" coordsize="4711,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">
                <v:shape id="Graphic 23" o:spid="_x0000_s1027" style="position:absolute;left:254;top:254;width:4457;height:7156;visibility:visible;mso-wrap-style:square;v-text-anchor:top" coordsize="44577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" path="m445262,l356870,r,715391l445262,715391,445262,xem89154,l,,,715391r130683,l156039,714055r42188,-10720l229834,681499r26932,-35810l278846,595080r2321,-9483l89154,585597r,-194056l275934,391541,264922,364236,235458,318119,201041,289432,159337,274716r-51133,-4715l89154,270001,89154,xem275934,391541r-168747,l149580,397914r30236,19090l197931,448762r6031,44379l202739,516457r-17573,48185l136445,584323r-25447,1274l281167,585597r4948,-20209l290502,532909r1471,-35323l290264,460015r-5102,-34677l276703,393447r-769,-1906xe" fillcolor="silver" stroked="f">
                  <v:fill opacity="52428f"/>
                  <v:path arrowok="t"/>
                </v:shape>
                <v:shape id="Graphic 24" o:spid="_x0000_s1028" style="position:absolute;width:4457;height:7156;visibility:visible;mso-wrap-style:square;v-text-anchor:top" coordsize="445770,71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" path="m445262,l356870,r,715391l445262,715391,445262,xem89154,l,,,715391r130683,l156039,714055r42188,-10720l229834,681499r26932,-35810l278846,595080r2321,-9483l89154,585597r,-194056l275934,391541,264922,364236,235458,318119,201041,289432,159337,274716r-51133,-4715l89154,270001,89154,xem275934,391541r-168747,l149580,397914r30236,19090l197931,448762r6031,44379l202739,516457r-17573,48185l136445,584323r-25447,1274l281167,585597r4948,-20209l290502,532909r1471,-35323l290264,460015r-5102,-34677l276703,393447r-769,-1906xe" fillcolor="#060" stroked="f">
                  <v:path arrowok="t"/>
                </v:shape>
                <w10:anchorlock/>
              </v:group>
            </w:pict>
          </mc:Fallback>
        </mc:AlternateContent>
      </w:r>
      <w:r>
        <w:rPr>
          <w:spacing w:val="60"/>
          <w:position w:val="3"/>
          <w:sz w:val="20"/>
        </w:rPr>
        <w:t xml:space="preserve"> </w:t>
      </w:r>
      <w:r>
        <w:rPr>
          <w:noProof/>
          <w:spacing w:val="60"/>
          <w:position w:val="3"/>
          <w:sz w:val="20"/>
        </w:rPr>
        <mc:AlternateContent>
          <mc:Choice Requires="wpg">
            <w:drawing>
              <wp:inline distT="0" distB="0" distL="0" distR="0">
                <wp:extent cx="281305" cy="741680"/>
                <wp:effectExtent l="0" t="0" r="0" b="127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305" cy="741680"/>
                          <a:chOff x="0" y="0"/>
                          <a:chExt cx="281305" cy="741680"/>
                        </a:xfrm>
                      </wpg:grpSpPr>
                      <wps:wsp>
                        <wps:cNvPr id="26" name="Graphic 26"/>
                        <wps:cNvSpPr/>
                        <wps:spPr>
                          <a:xfrm>
                            <a:off x="25400" y="25399"/>
                            <a:ext cx="255904" cy="716280"/>
                          </a:xfrm>
                          <a:custGeom>
                            <a:avLst/>
                            <a:gdLst/>
                            <a:ahLst/>
                            <a:cxnLst/>
                            <a:rect l="l" t="t" r="r" b="b"/>
                            <a:pathLst>
                              <a:path w="255904" h="716280">
                                <a:moveTo>
                                  <a:pt x="255397" y="581660"/>
                                </a:moveTo>
                                <a:lnTo>
                                  <a:pt x="0" y="581660"/>
                                </a:lnTo>
                                <a:lnTo>
                                  <a:pt x="0" y="716280"/>
                                </a:lnTo>
                                <a:lnTo>
                                  <a:pt x="255397" y="716280"/>
                                </a:lnTo>
                                <a:lnTo>
                                  <a:pt x="255397" y="581660"/>
                                </a:lnTo>
                                <a:close/>
                              </a:path>
                              <a:path w="255904" h="716280">
                                <a:moveTo>
                                  <a:pt x="255397" y="262890"/>
                                </a:moveTo>
                                <a:lnTo>
                                  <a:pt x="0" y="262890"/>
                                </a:lnTo>
                                <a:lnTo>
                                  <a:pt x="0" y="393700"/>
                                </a:lnTo>
                                <a:lnTo>
                                  <a:pt x="62992" y="393700"/>
                                </a:lnTo>
                                <a:lnTo>
                                  <a:pt x="62992" y="556260"/>
                                </a:lnTo>
                                <a:lnTo>
                                  <a:pt x="88392" y="556260"/>
                                </a:lnTo>
                                <a:lnTo>
                                  <a:pt x="88392" y="393700"/>
                                </a:lnTo>
                                <a:lnTo>
                                  <a:pt x="255397" y="393700"/>
                                </a:lnTo>
                                <a:lnTo>
                                  <a:pt x="255397" y="262890"/>
                                </a:lnTo>
                                <a:close/>
                              </a:path>
                              <a:path w="255904" h="716280">
                                <a:moveTo>
                                  <a:pt x="255397" y="0"/>
                                </a:moveTo>
                                <a:lnTo>
                                  <a:pt x="0" y="0"/>
                                </a:lnTo>
                                <a:lnTo>
                                  <a:pt x="0" y="133350"/>
                                </a:lnTo>
                                <a:lnTo>
                                  <a:pt x="62992" y="133350"/>
                                </a:lnTo>
                                <a:lnTo>
                                  <a:pt x="62992" y="237490"/>
                                </a:lnTo>
                                <a:lnTo>
                                  <a:pt x="88392" y="237490"/>
                                </a:lnTo>
                                <a:lnTo>
                                  <a:pt x="88392" y="133350"/>
                                </a:lnTo>
                                <a:lnTo>
                                  <a:pt x="255397" y="133350"/>
                                </a:lnTo>
                                <a:lnTo>
                                  <a:pt x="255397" y="0"/>
                                </a:lnTo>
                                <a:close/>
                              </a:path>
                            </a:pathLst>
                          </a:custGeom>
                          <a:solidFill>
                            <a:srgbClr val="C0C0C0">
                              <a:alpha val="79998"/>
                            </a:srgbClr>
                          </a:solidFill>
                        </wps:spPr>
                        <wps:bodyPr wrap="square" lIns="0" tIns="0" rIns="0" bIns="0" rtlCol="0">
                          <a:prstTxWarp prst="textNoShape">
                            <a:avLst/>
                          </a:prstTxWarp>
                          <a:noAutofit/>
                        </wps:bodyPr>
                      </wps:wsp>
                      <wps:wsp>
                        <wps:cNvPr id="27" name="Graphic 27"/>
                        <wps:cNvSpPr/>
                        <wps:spPr>
                          <a:xfrm>
                            <a:off x="0" y="0"/>
                            <a:ext cx="255904" cy="716280"/>
                          </a:xfrm>
                          <a:custGeom>
                            <a:avLst/>
                            <a:gdLst/>
                            <a:ahLst/>
                            <a:cxnLst/>
                            <a:rect l="l" t="t" r="r" b="b"/>
                            <a:pathLst>
                              <a:path w="255904" h="716280">
                                <a:moveTo>
                                  <a:pt x="255397" y="0"/>
                                </a:moveTo>
                                <a:lnTo>
                                  <a:pt x="0" y="0"/>
                                </a:lnTo>
                                <a:lnTo>
                                  <a:pt x="0" y="133350"/>
                                </a:lnTo>
                                <a:lnTo>
                                  <a:pt x="0" y="262890"/>
                                </a:lnTo>
                                <a:lnTo>
                                  <a:pt x="0" y="393700"/>
                                </a:lnTo>
                                <a:lnTo>
                                  <a:pt x="0" y="581660"/>
                                </a:lnTo>
                                <a:lnTo>
                                  <a:pt x="0" y="716280"/>
                                </a:lnTo>
                                <a:lnTo>
                                  <a:pt x="255397" y="716280"/>
                                </a:lnTo>
                                <a:lnTo>
                                  <a:pt x="255397" y="581660"/>
                                </a:lnTo>
                                <a:lnTo>
                                  <a:pt x="88392" y="581660"/>
                                </a:lnTo>
                                <a:lnTo>
                                  <a:pt x="88392" y="393700"/>
                                </a:lnTo>
                                <a:lnTo>
                                  <a:pt x="255397" y="393700"/>
                                </a:lnTo>
                                <a:lnTo>
                                  <a:pt x="255397" y="262890"/>
                                </a:lnTo>
                                <a:lnTo>
                                  <a:pt x="88392" y="262890"/>
                                </a:lnTo>
                                <a:lnTo>
                                  <a:pt x="88392" y="133350"/>
                                </a:lnTo>
                                <a:lnTo>
                                  <a:pt x="255397" y="133350"/>
                                </a:lnTo>
                                <a:lnTo>
                                  <a:pt x="255397" y="0"/>
                                </a:lnTo>
                                <a:close/>
                              </a:path>
                            </a:pathLst>
                          </a:custGeom>
                          <a:solidFill>
                            <a:srgbClr val="006600"/>
                          </a:solidFill>
                        </wps:spPr>
                        <wps:bodyPr wrap="square" lIns="0" tIns="0" rIns="0" bIns="0" rtlCol="0">
                          <a:prstTxWarp prst="textNoShape">
                            <a:avLst/>
                          </a:prstTxWarp>
                          <a:noAutofit/>
                        </wps:bodyPr>
                      </wps:wsp>
                    </wpg:wgp>
                  </a:graphicData>
                </a:graphic>
              </wp:inline>
            </w:drawing>
          </mc:Choice>
          <mc:Fallback>
            <w:pict>
              <v:group w14:anchorId="54DB86E3" id="Group 25" o:spid="_x0000_s1026" style="width:22.15pt;height:58.4pt;mso-position-horizontal-relative:char;mso-position-vertical-relative:line" coordsize="2813,7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">
                <v:shape id="Graphic 26" o:spid="_x0000_s1027" style="position:absolute;left:254;top:253;width:2559;height:7163;visibility:visible;mso-wrap-style:square;v-text-anchor:top" coordsize="255904,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" path="m255397,581660l,581660,,716280r255397,l255397,581660xem255397,262890l,262890,,393700r62992,l62992,556260r25400,l88392,393700r167005,l255397,262890xem255397,l,,,133350r62992,l62992,237490r25400,l88392,133350r167005,l255397,xe" fillcolor="silver" stroked="f">
                  <v:fill opacity="52428f"/>
                  <v:path arrowok="t"/>
                </v:shape>
                <v:shape id="Graphic 27" o:spid="_x0000_s1028" style="position:absolute;width:2559;height:7162;visibility:visible;mso-wrap-style:square;v-text-anchor:top" coordsize="255904,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" path="m255397,l,,,133350,,262890,,393700,,581660,,716280r255397,l255397,581660r-167005,l88392,393700r167005,l255397,262890r-167005,l88392,133350r167005,l255397,xe" fillcolor="#060" stroked="f">
                  <v:path arrowok="t"/>
                </v:shape>
                <w10:anchorlock/>
              </v:group>
            </w:pict>
          </mc:Fallback>
        </mc:AlternateContent>
      </w:r>
    </w:p>
    <w:p w:rsidR="00D61B91" w:rsidRDefault="00AD1018">
      <w:pPr>
        <w:pStyle w:val="a4"/>
        <w:tabs>
          <w:tab w:val="left" w:pos="8358"/>
        </w:tabs>
      </w:pPr>
      <w:r>
        <w:rPr>
          <w:rFonts w:ascii="Times New Roman" w:hAnsi="Times New Roman"/>
          <w:b w:val="0"/>
          <w:color w:val="FFFFFF"/>
          <w:spacing w:val="8"/>
          <w:shd w:val="clear" w:color="auto" w:fill="006600"/>
        </w:rPr>
        <w:t xml:space="preserve"> </w:t>
      </w:r>
      <w:r>
        <w:rPr>
          <w:color w:val="FFFFFF"/>
          <w:spacing w:val="14"/>
          <w:shd w:val="clear" w:color="auto" w:fill="006600"/>
        </w:rPr>
        <w:t>ПРОБЛЕМЫ</w:t>
      </w:r>
      <w:r>
        <w:rPr>
          <w:color w:val="FFFFFF"/>
          <w:shd w:val="clear" w:color="auto" w:fill="006600"/>
        </w:rPr>
        <w:tab/>
      </w:r>
    </w:p>
    <w:p w:rsidR="00D61B91" w:rsidRDefault="00AD1018">
      <w:pPr>
        <w:spacing w:before="191" w:line="1054" w:lineRule="exact"/>
        <w:ind w:left="962"/>
        <w:rPr>
          <w:rFonts w:ascii="Tahoma" w:hAnsi="Tahoma"/>
          <w:b/>
          <w:sz w:val="96"/>
        </w:rPr>
      </w:pPr>
      <w:r>
        <w:rPr>
          <w:rFonts w:ascii="Century Gothic" w:hAnsi="Century Gothic"/>
          <w:b/>
          <w:color w:val="006600"/>
          <w:spacing w:val="33"/>
          <w:sz w:val="100"/>
        </w:rPr>
        <w:t>образования</w:t>
      </w:r>
      <w:r>
        <w:rPr>
          <w:rFonts w:ascii="Tahoma" w:hAnsi="Tahoma"/>
          <w:b/>
          <w:color w:val="006600"/>
          <w:spacing w:val="33"/>
          <w:sz w:val="96"/>
        </w:rPr>
        <w:t>:</w:t>
      </w:r>
    </w:p>
    <w:p w:rsidR="00D61B91" w:rsidRDefault="00AD1018">
      <w:pPr>
        <w:spacing w:before="12" w:line="196" w:lineRule="auto"/>
        <w:ind w:left="3130" w:firstLine="144"/>
        <w:rPr>
          <w:b/>
          <w:i/>
          <w:sz w:val="110"/>
        </w:rPr>
      </w:pPr>
      <w:r>
        <w:rPr>
          <w:b/>
          <w:i/>
          <w:color w:val="006600"/>
          <w:spacing w:val="32"/>
          <w:sz w:val="110"/>
        </w:rPr>
        <w:t>теория</w:t>
      </w:r>
      <w:r>
        <w:rPr>
          <w:b/>
          <w:i/>
          <w:color w:val="006600"/>
          <w:spacing w:val="80"/>
          <w:w w:val="150"/>
          <w:sz w:val="110"/>
        </w:rPr>
        <w:t xml:space="preserve"> </w:t>
      </w:r>
      <w:r>
        <w:rPr>
          <w:b/>
          <w:i/>
          <w:color w:val="006600"/>
          <w:sz w:val="110"/>
        </w:rPr>
        <w:t xml:space="preserve">и </w:t>
      </w:r>
      <w:r>
        <w:rPr>
          <w:b/>
          <w:i/>
          <w:color w:val="006600"/>
          <w:spacing w:val="31"/>
          <w:sz w:val="110"/>
        </w:rPr>
        <w:t>практика</w:t>
      </w:r>
    </w:p>
    <w:p w:rsidR="00D61B91" w:rsidRDefault="00D61B91">
      <w:pPr>
        <w:pStyle w:val="a3"/>
        <w:ind w:left="0" w:firstLine="0"/>
        <w:jc w:val="left"/>
        <w:rPr>
          <w:b/>
          <w:i/>
          <w:sz w:val="40"/>
        </w:rPr>
      </w:pPr>
    </w:p>
    <w:p w:rsidR="00D61B91" w:rsidRDefault="00D61B91">
      <w:pPr>
        <w:pStyle w:val="a3"/>
        <w:spacing w:before="201"/>
        <w:ind w:left="0" w:firstLine="0"/>
        <w:jc w:val="left"/>
        <w:rPr>
          <w:b/>
          <w:i/>
          <w:sz w:val="40"/>
        </w:rPr>
      </w:pPr>
    </w:p>
    <w:p w:rsidR="00D61B91" w:rsidRDefault="00AD1018">
      <w:pPr>
        <w:ind w:left="984"/>
        <w:rPr>
          <w:rFonts w:ascii="Century Gothic" w:hAnsi="Century Gothic"/>
          <w:i/>
          <w:sz w:val="40"/>
        </w:rPr>
      </w:pPr>
      <w:r>
        <w:rPr>
          <w:rFonts w:ascii="Century Gothic" w:hAnsi="Century Gothic"/>
          <w:i/>
          <w:color w:val="005000"/>
          <w:spacing w:val="-2"/>
          <w:sz w:val="40"/>
        </w:rPr>
        <w:t>Материалы</w:t>
      </w:r>
    </w:p>
    <w:p w:rsidR="00D61B91" w:rsidRDefault="00AD1018">
      <w:pPr>
        <w:spacing w:before="119"/>
        <w:ind w:left="984"/>
        <w:rPr>
          <w:rFonts w:ascii="Century Gothic" w:hAnsi="Century Gothic"/>
          <w:i/>
          <w:sz w:val="40"/>
        </w:rPr>
      </w:pPr>
      <w:r>
        <w:rPr>
          <w:rFonts w:ascii="Century Gothic" w:hAnsi="Century Gothic"/>
          <w:i/>
          <w:color w:val="005000"/>
          <w:sz w:val="40"/>
        </w:rPr>
        <w:t xml:space="preserve">III </w:t>
      </w:r>
      <w:r>
        <w:rPr>
          <w:rFonts w:ascii="Century Gothic" w:hAnsi="Century Gothic"/>
          <w:i/>
          <w:color w:val="005000"/>
          <w:spacing w:val="-2"/>
          <w:sz w:val="40"/>
        </w:rPr>
        <w:t>Международной</w:t>
      </w:r>
    </w:p>
    <w:p w:rsidR="00D61B91" w:rsidRDefault="00AD1018">
      <w:pPr>
        <w:spacing w:before="122" w:line="297" w:lineRule="auto"/>
        <w:ind w:left="984" w:right="1241"/>
        <w:rPr>
          <w:rFonts w:ascii="Century Gothic" w:hAnsi="Century Gothic"/>
          <w:i/>
          <w:sz w:val="40"/>
        </w:rPr>
      </w:pPr>
      <w:r>
        <w:rPr>
          <w:rFonts w:ascii="Century Gothic" w:hAnsi="Century Gothic"/>
          <w:i/>
          <w:color w:val="005000"/>
          <w:sz w:val="40"/>
        </w:rPr>
        <w:t>научно-практической</w:t>
      </w:r>
      <w:r>
        <w:rPr>
          <w:rFonts w:ascii="Century Gothic" w:hAnsi="Century Gothic"/>
          <w:i/>
          <w:color w:val="005000"/>
          <w:spacing w:val="-28"/>
          <w:sz w:val="40"/>
        </w:rPr>
        <w:t xml:space="preserve"> </w:t>
      </w:r>
      <w:r>
        <w:rPr>
          <w:rFonts w:ascii="Century Gothic" w:hAnsi="Century Gothic"/>
          <w:i/>
          <w:color w:val="005000"/>
          <w:sz w:val="40"/>
        </w:rPr>
        <w:t>конференции 11–12 декабря 2024 года</w:t>
      </w:r>
    </w:p>
    <w:p w:rsidR="00D61B91" w:rsidRDefault="00D61B91">
      <w:pPr>
        <w:pStyle w:val="a3"/>
        <w:ind w:left="0" w:firstLine="0"/>
        <w:jc w:val="left"/>
        <w:rPr>
          <w:rFonts w:ascii="Century Gothic"/>
          <w:i/>
          <w:sz w:val="40"/>
        </w:rPr>
      </w:pPr>
    </w:p>
    <w:p w:rsidR="00D61B91" w:rsidRDefault="00D61B91">
      <w:pPr>
        <w:pStyle w:val="a3"/>
        <w:ind w:left="0" w:firstLine="0"/>
        <w:jc w:val="left"/>
        <w:rPr>
          <w:rFonts w:ascii="Century Gothic"/>
          <w:i/>
          <w:sz w:val="40"/>
        </w:rPr>
      </w:pPr>
    </w:p>
    <w:p w:rsidR="00D61B91" w:rsidRDefault="00D61B91">
      <w:pPr>
        <w:pStyle w:val="a3"/>
        <w:ind w:left="0" w:firstLine="0"/>
        <w:jc w:val="left"/>
        <w:rPr>
          <w:rFonts w:ascii="Century Gothic"/>
          <w:i/>
          <w:sz w:val="40"/>
        </w:rPr>
      </w:pPr>
    </w:p>
    <w:p w:rsidR="00D61B91" w:rsidRDefault="00D61B91">
      <w:pPr>
        <w:pStyle w:val="a3"/>
        <w:ind w:left="0" w:firstLine="0"/>
        <w:jc w:val="left"/>
        <w:rPr>
          <w:rFonts w:ascii="Century Gothic"/>
          <w:i/>
          <w:sz w:val="40"/>
        </w:rPr>
      </w:pPr>
    </w:p>
    <w:p w:rsidR="00D61B91" w:rsidRDefault="00D61B91">
      <w:pPr>
        <w:pStyle w:val="a3"/>
        <w:ind w:left="0" w:firstLine="0"/>
        <w:jc w:val="left"/>
        <w:rPr>
          <w:rFonts w:ascii="Century Gothic"/>
          <w:i/>
          <w:sz w:val="40"/>
        </w:rPr>
      </w:pPr>
    </w:p>
    <w:p w:rsidR="00D61B91" w:rsidRDefault="00D61B91">
      <w:pPr>
        <w:pStyle w:val="a3"/>
        <w:ind w:left="0" w:firstLine="0"/>
        <w:jc w:val="left"/>
        <w:rPr>
          <w:rFonts w:ascii="Century Gothic"/>
          <w:i/>
          <w:sz w:val="40"/>
        </w:rPr>
      </w:pPr>
    </w:p>
    <w:p w:rsidR="00D61B91" w:rsidRDefault="00D61B91">
      <w:pPr>
        <w:pStyle w:val="a3"/>
        <w:spacing w:before="55"/>
        <w:ind w:left="0" w:firstLine="0"/>
        <w:jc w:val="left"/>
        <w:rPr>
          <w:rFonts w:ascii="Century Gothic"/>
          <w:i/>
          <w:sz w:val="40"/>
        </w:rPr>
      </w:pPr>
    </w:p>
    <w:p w:rsidR="00D61B91" w:rsidRDefault="00AD1018">
      <w:pPr>
        <w:ind w:right="603"/>
        <w:jc w:val="center"/>
        <w:rPr>
          <w:rFonts w:ascii="Tahoma" w:hAnsi="Tahoma"/>
          <w:sz w:val="28"/>
        </w:rPr>
      </w:pPr>
      <w:r>
        <w:rPr>
          <w:rFonts w:ascii="Tahoma" w:hAnsi="Tahoma"/>
          <w:color w:val="006600"/>
          <w:spacing w:val="15"/>
          <w:sz w:val="28"/>
        </w:rPr>
        <w:t>Сургут</w:t>
      </w:r>
      <w:r>
        <w:rPr>
          <w:rFonts w:ascii="Tahoma" w:hAnsi="Tahoma"/>
          <w:color w:val="006600"/>
          <w:spacing w:val="43"/>
          <w:sz w:val="28"/>
        </w:rPr>
        <w:t xml:space="preserve"> </w:t>
      </w:r>
      <w:r>
        <w:rPr>
          <w:rFonts w:ascii="Wingdings 2" w:hAnsi="Wingdings 2"/>
          <w:color w:val="006600"/>
          <w:sz w:val="28"/>
        </w:rPr>
        <w:t></w:t>
      </w:r>
      <w:r>
        <w:rPr>
          <w:color w:val="006600"/>
          <w:spacing w:val="58"/>
          <w:sz w:val="28"/>
        </w:rPr>
        <w:t xml:space="preserve"> </w:t>
      </w:r>
      <w:r>
        <w:rPr>
          <w:rFonts w:ascii="Tahoma" w:hAnsi="Tahoma"/>
          <w:color w:val="006600"/>
          <w:spacing w:val="10"/>
          <w:sz w:val="28"/>
        </w:rPr>
        <w:t>2025</w:t>
      </w:r>
    </w:p>
    <w:p w:rsidR="00D61B91" w:rsidRDefault="00D61B91">
      <w:pPr>
        <w:jc w:val="center"/>
        <w:rPr>
          <w:rFonts w:ascii="Tahoma" w:hAnsi="Tahoma"/>
          <w:sz w:val="28"/>
        </w:rPr>
        <w:sectPr w:rsidR="00D61B91">
          <w:type w:val="continuous"/>
          <w:pgSz w:w="11910" w:h="16840"/>
          <w:pgMar w:top="1920" w:right="850" w:bottom="280" w:left="850" w:header="720" w:footer="720" w:gutter="0"/>
          <w:cols w:space="720"/>
        </w:sectPr>
      </w:pPr>
    </w:p>
    <w:p w:rsidR="00D61B91" w:rsidRDefault="00AD1018">
      <w:pPr>
        <w:pStyle w:val="2"/>
        <w:spacing w:before="73"/>
        <w:ind w:left="829" w:right="1110"/>
      </w:pPr>
      <w:r>
        <w:lastRenderedPageBreak/>
        <w:t>ДЕПАРТАМЕНТ</w:t>
      </w:r>
      <w:r>
        <w:rPr>
          <w:spacing w:val="-10"/>
        </w:rPr>
        <w:t xml:space="preserve"> </w:t>
      </w:r>
      <w:r>
        <w:t>ОБРАЗОВАНИЯ</w:t>
      </w:r>
      <w:r>
        <w:rPr>
          <w:spacing w:val="-10"/>
        </w:rPr>
        <w:t xml:space="preserve"> </w:t>
      </w:r>
      <w:r>
        <w:t>И</w:t>
      </w:r>
      <w:r>
        <w:rPr>
          <w:spacing w:val="-8"/>
        </w:rPr>
        <w:t xml:space="preserve"> </w:t>
      </w:r>
      <w:r>
        <w:rPr>
          <w:spacing w:val="-4"/>
        </w:rPr>
        <w:t>НАУКИ</w:t>
      </w:r>
    </w:p>
    <w:p w:rsidR="00D61B91" w:rsidRDefault="00AD1018">
      <w:pPr>
        <w:pStyle w:val="2"/>
        <w:spacing w:before="1"/>
      </w:pPr>
      <w:r>
        <w:t>ХАНТЫ-МАНСИЙСКОГО</w:t>
      </w:r>
      <w:r>
        <w:rPr>
          <w:spacing w:val="-9"/>
        </w:rPr>
        <w:t xml:space="preserve"> </w:t>
      </w:r>
      <w:r>
        <w:t>АВТОНОМНОГО</w:t>
      </w:r>
      <w:r>
        <w:rPr>
          <w:spacing w:val="-12"/>
        </w:rPr>
        <w:t xml:space="preserve"> </w:t>
      </w:r>
      <w:r>
        <w:t>ОКРУГА</w:t>
      </w:r>
      <w:r>
        <w:rPr>
          <w:spacing w:val="-9"/>
        </w:rPr>
        <w:t xml:space="preserve"> </w:t>
      </w:r>
      <w:r>
        <w:t>–</w:t>
      </w:r>
      <w:r>
        <w:rPr>
          <w:spacing w:val="-12"/>
        </w:rPr>
        <w:t xml:space="preserve"> </w:t>
      </w:r>
      <w:r>
        <w:rPr>
          <w:spacing w:val="-4"/>
        </w:rPr>
        <w:t>ЮГРЫ</w:t>
      </w:r>
    </w:p>
    <w:p w:rsidR="00D61B91" w:rsidRDefault="00AD1018">
      <w:pPr>
        <w:pStyle w:val="2"/>
        <w:spacing w:before="120"/>
        <w:ind w:left="1668" w:right="1947" w:hanging="8"/>
      </w:pPr>
      <w:r>
        <w:t>БЮДЖЕТНОЕ УЧРЕЖДЕНИЕ ВЫСШЕГО ОБРАЗОВАНИЯ ХАНТЫ-МАНСИЙСКОГО</w:t>
      </w:r>
      <w:r>
        <w:rPr>
          <w:spacing w:val="-7"/>
        </w:rPr>
        <w:t xml:space="preserve"> </w:t>
      </w:r>
      <w:r>
        <w:t>АВТОНОМНОГО</w:t>
      </w:r>
      <w:r>
        <w:rPr>
          <w:spacing w:val="-9"/>
        </w:rPr>
        <w:t xml:space="preserve"> </w:t>
      </w:r>
      <w:r>
        <w:t>ОКРУГА</w:t>
      </w:r>
      <w:r>
        <w:rPr>
          <w:spacing w:val="-6"/>
        </w:rPr>
        <w:t xml:space="preserve"> </w:t>
      </w:r>
      <w:r>
        <w:t>–</w:t>
      </w:r>
      <w:r>
        <w:rPr>
          <w:spacing w:val="-10"/>
        </w:rPr>
        <w:t xml:space="preserve"> </w:t>
      </w:r>
      <w:r>
        <w:t>ЮГРЫ</w:t>
      </w:r>
    </w:p>
    <w:p w:rsidR="00D61B91" w:rsidRDefault="00AD1018">
      <w:pPr>
        <w:pStyle w:val="2"/>
        <w:ind w:left="824" w:right="1110"/>
      </w:pPr>
      <w:r>
        <w:rPr>
          <w:spacing w:val="-2"/>
        </w:rPr>
        <w:t>«СУРГУТСКИЙ</w:t>
      </w:r>
      <w:r>
        <w:rPr>
          <w:spacing w:val="9"/>
        </w:rPr>
        <w:t xml:space="preserve"> </w:t>
      </w:r>
      <w:r>
        <w:rPr>
          <w:spacing w:val="-2"/>
        </w:rPr>
        <w:t>ГОСУДАРСТВЕННЫЙ</w:t>
      </w:r>
      <w:r>
        <w:rPr>
          <w:spacing w:val="8"/>
        </w:rPr>
        <w:t xml:space="preserve"> </w:t>
      </w:r>
      <w:r>
        <w:rPr>
          <w:spacing w:val="-2"/>
        </w:rPr>
        <w:t>ПЕДАГОГИЧЕСКИЙ</w:t>
      </w:r>
      <w:r>
        <w:rPr>
          <w:spacing w:val="8"/>
        </w:rPr>
        <w:t xml:space="preserve"> </w:t>
      </w:r>
      <w:r>
        <w:rPr>
          <w:spacing w:val="-2"/>
        </w:rPr>
        <w:t>УНИВЕРСИТЕТ»</w:t>
      </w:r>
    </w:p>
    <w:p w:rsidR="00D61B91" w:rsidRDefault="00AD1018">
      <w:pPr>
        <w:pStyle w:val="a3"/>
        <w:spacing w:before="25"/>
        <w:ind w:left="0" w:firstLine="0"/>
        <w:jc w:val="left"/>
        <w:rPr>
          <w:b/>
        </w:rPr>
      </w:pPr>
      <w:r>
        <w:rPr>
          <w:b/>
          <w:noProof/>
        </w:rPr>
        <mc:AlternateContent>
          <mc:Choice Requires="wps">
            <w:drawing>
              <wp:anchor distT="0" distB="0" distL="0" distR="0" simplePos="0" relativeHeight="487592448" behindDoc="1" locked="0" layoutInCell="1" allowOverlap="1">
                <wp:simplePos x="0" y="0"/>
                <wp:positionH relativeFrom="page">
                  <wp:posOffset>774065</wp:posOffset>
                </wp:positionH>
                <wp:positionV relativeFrom="paragraph">
                  <wp:posOffset>182694</wp:posOffset>
                </wp:positionV>
                <wp:extent cx="6083935" cy="1841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935" cy="18415"/>
                        </a:xfrm>
                        <a:custGeom>
                          <a:avLst/>
                          <a:gdLst/>
                          <a:ahLst/>
                          <a:cxnLst/>
                          <a:rect l="l" t="t" r="r" b="b"/>
                          <a:pathLst>
                            <a:path w="6083935" h="18415">
                              <a:moveTo>
                                <a:pt x="0" y="18414"/>
                              </a:moveTo>
                              <a:lnTo>
                                <a:pt x="6083935" y="18414"/>
                              </a:lnTo>
                            </a:path>
                            <a:path w="6083935" h="18415">
                              <a:moveTo>
                                <a:pt x="0" y="0"/>
                              </a:moveTo>
                              <a:lnTo>
                                <a:pt x="608393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B388B" id="Graphic 28" o:spid="_x0000_s1026" style="position:absolute;margin-left:60.95pt;margin-top:14.4pt;width:479.05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608393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" path="m,18414r6083935,em,l6083935,e" filled="f" strokeweight=".72pt">
                <v:path arrowok="t"/>
                <w10:wrap type="topAndBottom" anchorx="page"/>
              </v:shape>
            </w:pict>
          </mc:Fallback>
        </mc:AlternateContent>
      </w:r>
    </w:p>
    <w:p w:rsidR="00D61B91" w:rsidRDefault="00D61B91">
      <w:pPr>
        <w:pStyle w:val="a3"/>
        <w:spacing w:before="213"/>
        <w:ind w:left="0" w:firstLine="0"/>
        <w:jc w:val="left"/>
        <w:rPr>
          <w:b/>
          <w:sz w:val="22"/>
        </w:rPr>
      </w:pPr>
    </w:p>
    <w:p w:rsidR="00D61B91" w:rsidRDefault="00AD1018">
      <w:pPr>
        <w:pStyle w:val="3"/>
        <w:spacing w:before="1"/>
        <w:ind w:left="823" w:right="1110"/>
        <w:rPr>
          <w:rFonts w:ascii="Times New Roman" w:hAnsi="Times New Roman"/>
        </w:rPr>
      </w:pPr>
      <w:r>
        <w:rPr>
          <w:rFonts w:ascii="Times New Roman" w:hAnsi="Times New Roman"/>
          <w:spacing w:val="-4"/>
        </w:rPr>
        <w:t>ФАКУЛЬТЕТ</w:t>
      </w:r>
      <w:r>
        <w:rPr>
          <w:rFonts w:ascii="Times New Roman" w:hAnsi="Times New Roman"/>
          <w:spacing w:val="-9"/>
        </w:rPr>
        <w:t xml:space="preserve"> </w:t>
      </w:r>
      <w:r>
        <w:rPr>
          <w:rFonts w:ascii="Times New Roman" w:hAnsi="Times New Roman"/>
          <w:spacing w:val="-4"/>
        </w:rPr>
        <w:t>ПСИХОЛОГИИ</w:t>
      </w:r>
      <w:r>
        <w:rPr>
          <w:rFonts w:ascii="Times New Roman" w:hAnsi="Times New Roman"/>
          <w:spacing w:val="-7"/>
        </w:rPr>
        <w:t xml:space="preserve"> </w:t>
      </w:r>
      <w:r>
        <w:rPr>
          <w:rFonts w:ascii="Times New Roman" w:hAnsi="Times New Roman"/>
          <w:spacing w:val="-4"/>
        </w:rPr>
        <w:t>И</w:t>
      </w:r>
      <w:r>
        <w:rPr>
          <w:rFonts w:ascii="Times New Roman" w:hAnsi="Times New Roman"/>
          <w:spacing w:val="-7"/>
        </w:rPr>
        <w:t xml:space="preserve"> </w:t>
      </w:r>
      <w:r>
        <w:rPr>
          <w:rFonts w:ascii="Times New Roman" w:hAnsi="Times New Roman"/>
          <w:spacing w:val="-4"/>
        </w:rPr>
        <w:t>ПЕДАГОГИКИ</w:t>
      </w:r>
    </w:p>
    <w:p w:rsidR="00D61B91" w:rsidRDefault="00AD1018">
      <w:pPr>
        <w:spacing w:before="60"/>
        <w:ind w:left="823" w:right="1111"/>
        <w:jc w:val="center"/>
        <w:rPr>
          <w:b/>
          <w:sz w:val="20"/>
        </w:rPr>
      </w:pPr>
      <w:r>
        <w:rPr>
          <w:b/>
          <w:spacing w:val="-2"/>
          <w:sz w:val="20"/>
        </w:rPr>
        <w:t>КАФЕДРА</w:t>
      </w:r>
      <w:r>
        <w:rPr>
          <w:b/>
          <w:spacing w:val="-11"/>
          <w:sz w:val="20"/>
        </w:rPr>
        <w:t xml:space="preserve"> </w:t>
      </w:r>
      <w:r>
        <w:rPr>
          <w:b/>
          <w:spacing w:val="-2"/>
          <w:sz w:val="20"/>
        </w:rPr>
        <w:t>ПЕДАГОГИЧЕСКОГО</w:t>
      </w:r>
      <w:r>
        <w:rPr>
          <w:b/>
          <w:spacing w:val="-9"/>
          <w:sz w:val="20"/>
        </w:rPr>
        <w:t xml:space="preserve"> </w:t>
      </w:r>
      <w:r>
        <w:rPr>
          <w:b/>
          <w:spacing w:val="-2"/>
          <w:sz w:val="20"/>
        </w:rPr>
        <w:t>И</w:t>
      </w:r>
      <w:r>
        <w:rPr>
          <w:b/>
          <w:spacing w:val="-10"/>
          <w:sz w:val="20"/>
        </w:rPr>
        <w:t xml:space="preserve"> </w:t>
      </w:r>
      <w:r>
        <w:rPr>
          <w:b/>
          <w:spacing w:val="-2"/>
          <w:sz w:val="20"/>
        </w:rPr>
        <w:t>СПЕЦИАЛЬНОГО</w:t>
      </w:r>
      <w:r>
        <w:rPr>
          <w:b/>
          <w:spacing w:val="-9"/>
          <w:sz w:val="20"/>
        </w:rPr>
        <w:t xml:space="preserve"> </w:t>
      </w:r>
      <w:r>
        <w:rPr>
          <w:b/>
          <w:spacing w:val="-2"/>
          <w:sz w:val="20"/>
        </w:rPr>
        <w:t>ОБРАЗОВАНИИ</w:t>
      </w: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spacing w:before="3"/>
        <w:ind w:left="0" w:firstLine="0"/>
        <w:jc w:val="left"/>
        <w:rPr>
          <w:b/>
        </w:rPr>
      </w:pPr>
    </w:p>
    <w:p w:rsidR="00D61B91" w:rsidRDefault="00AD1018">
      <w:pPr>
        <w:ind w:left="964" w:firstLine="1804"/>
        <w:rPr>
          <w:rFonts w:ascii="Century Gothic" w:hAnsi="Century Gothic"/>
          <w:sz w:val="56"/>
        </w:rPr>
      </w:pPr>
      <w:r>
        <w:rPr>
          <w:rFonts w:ascii="Century Gothic" w:hAnsi="Century Gothic"/>
          <w:b/>
          <w:spacing w:val="15"/>
          <w:sz w:val="56"/>
        </w:rPr>
        <w:t xml:space="preserve">СОВРЕМЕННЫЕ </w:t>
      </w:r>
      <w:r>
        <w:rPr>
          <w:rFonts w:ascii="Century Gothic" w:hAnsi="Century Gothic"/>
          <w:b/>
          <w:spacing w:val="16"/>
          <w:sz w:val="56"/>
        </w:rPr>
        <w:t>ПРОБЛЕМЫ</w:t>
      </w:r>
      <w:r>
        <w:rPr>
          <w:rFonts w:ascii="Century Gothic" w:hAnsi="Century Gothic"/>
          <w:b/>
          <w:spacing w:val="10"/>
          <w:sz w:val="56"/>
        </w:rPr>
        <w:t xml:space="preserve"> </w:t>
      </w:r>
      <w:r>
        <w:rPr>
          <w:rFonts w:ascii="Century Gothic" w:hAnsi="Century Gothic"/>
          <w:b/>
          <w:spacing w:val="19"/>
          <w:sz w:val="56"/>
        </w:rPr>
        <w:t>ОБРАЗОВАНИЯ</w:t>
      </w:r>
      <w:r>
        <w:rPr>
          <w:rFonts w:ascii="Century Gothic" w:hAnsi="Century Gothic"/>
          <w:spacing w:val="19"/>
          <w:sz w:val="56"/>
        </w:rPr>
        <w:t>:</w:t>
      </w:r>
    </w:p>
    <w:p w:rsidR="00D61B91" w:rsidRDefault="00AD1018">
      <w:pPr>
        <w:spacing w:line="686" w:lineRule="exact"/>
        <w:ind w:left="1840"/>
        <w:rPr>
          <w:rFonts w:ascii="Century Gothic" w:hAnsi="Century Gothic"/>
          <w:b/>
          <w:sz w:val="56"/>
        </w:rPr>
      </w:pPr>
      <w:r>
        <w:rPr>
          <w:rFonts w:ascii="Century Gothic" w:hAnsi="Century Gothic"/>
          <w:b/>
          <w:spacing w:val="33"/>
          <w:sz w:val="56"/>
        </w:rPr>
        <w:t>ТЕОРИЯ</w:t>
      </w:r>
      <w:r>
        <w:rPr>
          <w:rFonts w:ascii="Century Gothic" w:hAnsi="Century Gothic"/>
          <w:b/>
          <w:spacing w:val="65"/>
          <w:sz w:val="56"/>
        </w:rPr>
        <w:t xml:space="preserve"> </w:t>
      </w:r>
      <w:r>
        <w:rPr>
          <w:rFonts w:ascii="Century Gothic" w:hAnsi="Century Gothic"/>
          <w:b/>
          <w:sz w:val="56"/>
        </w:rPr>
        <w:t>И</w:t>
      </w:r>
      <w:r>
        <w:rPr>
          <w:rFonts w:ascii="Century Gothic" w:hAnsi="Century Gothic"/>
          <w:b/>
          <w:spacing w:val="67"/>
          <w:sz w:val="56"/>
        </w:rPr>
        <w:t xml:space="preserve"> </w:t>
      </w:r>
      <w:r>
        <w:rPr>
          <w:rFonts w:ascii="Century Gothic" w:hAnsi="Century Gothic"/>
          <w:b/>
          <w:spacing w:val="32"/>
          <w:sz w:val="56"/>
        </w:rPr>
        <w:t>ПРАКТИКА</w:t>
      </w:r>
    </w:p>
    <w:p w:rsidR="00D61B91" w:rsidRDefault="00D61B91">
      <w:pPr>
        <w:pStyle w:val="a3"/>
        <w:spacing w:before="236"/>
        <w:ind w:left="0" w:firstLine="0"/>
        <w:jc w:val="left"/>
        <w:rPr>
          <w:rFonts w:ascii="Century Gothic"/>
          <w:b/>
          <w:sz w:val="56"/>
        </w:rPr>
      </w:pPr>
    </w:p>
    <w:p w:rsidR="00D61B91" w:rsidRDefault="00AD1018">
      <w:pPr>
        <w:ind w:left="830" w:right="1110"/>
        <w:jc w:val="center"/>
        <w:rPr>
          <w:rFonts w:ascii="Century Gothic" w:hAnsi="Century Gothic"/>
          <w:sz w:val="28"/>
        </w:rPr>
      </w:pPr>
      <w:r>
        <w:rPr>
          <w:rFonts w:ascii="Century Gothic" w:hAnsi="Century Gothic"/>
          <w:spacing w:val="-2"/>
          <w:sz w:val="28"/>
        </w:rPr>
        <w:t>Материалы</w:t>
      </w:r>
    </w:p>
    <w:p w:rsidR="00D61B91" w:rsidRDefault="00AD1018">
      <w:pPr>
        <w:ind w:left="828" w:right="1110"/>
        <w:jc w:val="center"/>
        <w:rPr>
          <w:rFonts w:ascii="Century Gothic" w:hAnsi="Century Gothic"/>
          <w:sz w:val="28"/>
        </w:rPr>
      </w:pPr>
      <w:r>
        <w:rPr>
          <w:rFonts w:ascii="Century Gothic" w:hAnsi="Century Gothic"/>
          <w:sz w:val="28"/>
        </w:rPr>
        <w:t>III</w:t>
      </w:r>
      <w:r>
        <w:rPr>
          <w:rFonts w:ascii="Century Gothic" w:hAnsi="Century Gothic"/>
          <w:spacing w:val="-12"/>
          <w:sz w:val="28"/>
        </w:rPr>
        <w:t xml:space="preserve"> </w:t>
      </w:r>
      <w:r>
        <w:rPr>
          <w:rFonts w:ascii="Century Gothic" w:hAnsi="Century Gothic"/>
          <w:sz w:val="28"/>
        </w:rPr>
        <w:t>Международной</w:t>
      </w:r>
      <w:r>
        <w:rPr>
          <w:rFonts w:ascii="Century Gothic" w:hAnsi="Century Gothic"/>
          <w:spacing w:val="-11"/>
          <w:sz w:val="28"/>
        </w:rPr>
        <w:t xml:space="preserve"> </w:t>
      </w:r>
      <w:r>
        <w:rPr>
          <w:rFonts w:ascii="Century Gothic" w:hAnsi="Century Gothic"/>
          <w:sz w:val="28"/>
        </w:rPr>
        <w:t>научно-практической</w:t>
      </w:r>
      <w:r>
        <w:rPr>
          <w:rFonts w:ascii="Century Gothic" w:hAnsi="Century Gothic"/>
          <w:spacing w:val="-13"/>
          <w:sz w:val="28"/>
        </w:rPr>
        <w:t xml:space="preserve"> </w:t>
      </w:r>
      <w:r>
        <w:rPr>
          <w:rFonts w:ascii="Century Gothic" w:hAnsi="Century Gothic"/>
          <w:sz w:val="28"/>
        </w:rPr>
        <w:t>конференции 11–12 декабря 2024 года</w:t>
      </w: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ind w:left="0" w:firstLine="0"/>
        <w:jc w:val="left"/>
        <w:rPr>
          <w:rFonts w:ascii="Century Gothic"/>
          <w:sz w:val="28"/>
        </w:rPr>
      </w:pPr>
    </w:p>
    <w:p w:rsidR="00D61B91" w:rsidRDefault="00D61B91">
      <w:pPr>
        <w:pStyle w:val="a3"/>
        <w:spacing w:before="212"/>
        <w:ind w:left="0" w:firstLine="0"/>
        <w:jc w:val="left"/>
        <w:rPr>
          <w:rFonts w:ascii="Century Gothic"/>
          <w:sz w:val="28"/>
        </w:rPr>
      </w:pPr>
    </w:p>
    <w:p w:rsidR="00D61B91" w:rsidRDefault="00AD1018">
      <w:pPr>
        <w:pStyle w:val="2"/>
      </w:pPr>
      <w:r>
        <w:rPr>
          <w:noProof/>
        </w:rPr>
        <mc:AlternateContent>
          <mc:Choice Requires="wps">
            <w:drawing>
              <wp:anchor distT="0" distB="0" distL="0" distR="0" simplePos="0" relativeHeight="474255872" behindDoc="1" locked="0" layoutInCell="1" allowOverlap="1">
                <wp:simplePos x="0" y="0"/>
                <wp:positionH relativeFrom="page">
                  <wp:posOffset>3562222</wp:posOffset>
                </wp:positionH>
                <wp:positionV relativeFrom="paragraph">
                  <wp:posOffset>275494</wp:posOffset>
                </wp:positionV>
                <wp:extent cx="255270" cy="1403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40335"/>
                        </a:xfrm>
                        <a:prstGeom prst="rect">
                          <a:avLst/>
                        </a:prstGeom>
                      </wps:spPr>
                      <wps:txbx>
                        <w:txbxContent>
                          <w:p w:rsidR="00D61B91" w:rsidRDefault="00AD1018">
                            <w:pPr>
                              <w:pStyle w:val="a3"/>
                              <w:spacing w:line="221" w:lineRule="exact"/>
                              <w:ind w:left="0" w:firstLine="0"/>
                              <w:jc w:val="left"/>
                            </w:pPr>
                            <w:r>
                              <w:t xml:space="preserve">– 1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6" type="#_x0000_t202" style="position:absolute;left:0;text-align:left;margin-left:280.5pt;margin-top:21.7pt;width:20.1pt;height:11.05pt;z-index:-29060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" filled="f" stroked="f">
                <v:textbox inset="0,0,0,0">
                  <w:txbxContent>
                    <w:p w:rsidR="00D61B91" w:rsidRDefault="00AD1018">
                      <w:pPr>
                        <w:pStyle w:val="a3"/>
                        <w:spacing w:line="221" w:lineRule="exact"/>
                        <w:ind w:left="0" w:firstLine="0"/>
                        <w:jc w:val="left"/>
                      </w:pPr>
                      <w:r>
                        <w:t xml:space="preserve">– 1 </w:t>
                      </w:r>
                      <w:r>
                        <w:rPr>
                          <w:spacing w:val="-10"/>
                        </w:rPr>
                        <w:t>–</w:t>
                      </w:r>
                    </w:p>
                  </w:txbxContent>
                </v:textbox>
                <w10:wrap anchorx="page"/>
              </v:shape>
            </w:pict>
          </mc:Fallback>
        </mc:AlternateContent>
      </w:r>
      <w:r>
        <w:rPr>
          <w:spacing w:val="-4"/>
        </w:rPr>
        <w:t>Сургут,</w:t>
      </w:r>
      <w:r>
        <w:t xml:space="preserve"> </w:t>
      </w:r>
      <w:r>
        <w:rPr>
          <w:spacing w:val="-4"/>
        </w:rPr>
        <w:t>2025</w:t>
      </w:r>
    </w:p>
    <w:p w:rsidR="00D61B91" w:rsidRDefault="00AD1018">
      <w:pPr>
        <w:pStyle w:val="a3"/>
        <w:spacing w:before="9"/>
        <w:ind w:left="0" w:firstLine="0"/>
        <w:jc w:val="left"/>
        <w:rPr>
          <w:b/>
          <w:sz w:val="9"/>
        </w:rPr>
      </w:pPr>
      <w:r>
        <w:rPr>
          <w:b/>
          <w:noProof/>
          <w:sz w:val="9"/>
        </w:rPr>
        <mc:AlternateContent>
          <mc:Choice Requires="wps">
            <w:drawing>
              <wp:anchor distT="0" distB="0" distL="0" distR="0" simplePos="0" relativeHeight="487592960" behindDoc="1" locked="0" layoutInCell="1" allowOverlap="1">
                <wp:simplePos x="0" y="0"/>
                <wp:positionH relativeFrom="page">
                  <wp:posOffset>3380740</wp:posOffset>
                </wp:positionH>
                <wp:positionV relativeFrom="paragraph">
                  <wp:posOffset>86671</wp:posOffset>
                </wp:positionV>
                <wp:extent cx="691515" cy="34988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515" cy="349885"/>
                        </a:xfrm>
                        <a:custGeom>
                          <a:avLst/>
                          <a:gdLst/>
                          <a:ahLst/>
                          <a:cxnLst/>
                          <a:rect l="l" t="t" r="r" b="b"/>
                          <a:pathLst>
                            <a:path w="691515" h="349885">
                              <a:moveTo>
                                <a:pt x="691514" y="0"/>
                              </a:moveTo>
                              <a:lnTo>
                                <a:pt x="0" y="0"/>
                              </a:lnTo>
                              <a:lnTo>
                                <a:pt x="0" y="349885"/>
                              </a:lnTo>
                              <a:lnTo>
                                <a:pt x="691514" y="349885"/>
                              </a:lnTo>
                              <a:lnTo>
                                <a:pt x="69151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3C33169" id="Graphic 30" o:spid="_x0000_s1026" style="position:absolute;margin-left:266.2pt;margin-top:6.8pt;width:54.45pt;height:27.55pt;z-index:-15723520;visibility:visible;mso-wrap-style:square;mso-wrap-distance-left:0;mso-wrap-distance-top:0;mso-wrap-distance-right:0;mso-wrap-distance-bottom:0;mso-position-horizontal:absolute;mso-position-horizontal-relative:page;mso-position-vertical:absolute;mso-position-vertical-relative:text;v-text-anchor:top" coordsize="691515,349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" path="m691514,l,,,349885r691514,l691514,xe" stroked="f">
                <v:path arrowok="t"/>
                <w10:wrap type="topAndBottom" anchorx="page"/>
              </v:shape>
            </w:pict>
          </mc:Fallback>
        </mc:AlternateContent>
      </w:r>
    </w:p>
    <w:p w:rsidR="00D61B91" w:rsidRDefault="00D61B91">
      <w:pPr>
        <w:pStyle w:val="a3"/>
        <w:jc w:val="left"/>
        <w:rPr>
          <w:b/>
          <w:sz w:val="9"/>
        </w:rPr>
        <w:sectPr w:rsidR="00D61B91">
          <w:pgSz w:w="11910" w:h="16840"/>
          <w:pgMar w:top="1040" w:right="850" w:bottom="280" w:left="850" w:header="720" w:footer="720" w:gutter="0"/>
          <w:cols w:space="720"/>
        </w:sectPr>
      </w:pPr>
    </w:p>
    <w:p w:rsidR="00D61B91" w:rsidRDefault="00AD1018">
      <w:pPr>
        <w:tabs>
          <w:tab w:val="left" w:pos="7347"/>
        </w:tabs>
        <w:spacing w:before="79"/>
        <w:ind w:right="246"/>
        <w:jc w:val="right"/>
        <w:rPr>
          <w:i/>
          <w:sz w:val="20"/>
        </w:rPr>
      </w:pPr>
      <w:r>
        <w:rPr>
          <w:sz w:val="20"/>
        </w:rPr>
        <w:lastRenderedPageBreak/>
        <w:t>УДК</w:t>
      </w:r>
      <w:r>
        <w:rPr>
          <w:spacing w:val="-6"/>
          <w:sz w:val="20"/>
        </w:rPr>
        <w:t xml:space="preserve"> </w:t>
      </w:r>
      <w:r>
        <w:rPr>
          <w:sz w:val="20"/>
        </w:rPr>
        <w:t>37.013</w:t>
      </w:r>
      <w:r>
        <w:rPr>
          <w:spacing w:val="-3"/>
          <w:sz w:val="20"/>
        </w:rPr>
        <w:t xml:space="preserve"> </w:t>
      </w:r>
      <w:r>
        <w:rPr>
          <w:spacing w:val="-2"/>
          <w:sz w:val="20"/>
        </w:rPr>
        <w:t>(045)</w:t>
      </w:r>
      <w:r>
        <w:rPr>
          <w:sz w:val="20"/>
        </w:rPr>
        <w:tab/>
      </w:r>
      <w:r>
        <w:rPr>
          <w:i/>
          <w:sz w:val="20"/>
        </w:rPr>
        <w:t>Печатается</w:t>
      </w:r>
      <w:r>
        <w:rPr>
          <w:i/>
          <w:spacing w:val="-5"/>
          <w:sz w:val="20"/>
        </w:rPr>
        <w:t xml:space="preserve"> </w:t>
      </w:r>
      <w:r>
        <w:rPr>
          <w:i/>
          <w:sz w:val="20"/>
        </w:rPr>
        <w:t>по</w:t>
      </w:r>
      <w:r>
        <w:rPr>
          <w:i/>
          <w:spacing w:val="-6"/>
          <w:sz w:val="20"/>
        </w:rPr>
        <w:t xml:space="preserve"> </w:t>
      </w:r>
      <w:r>
        <w:rPr>
          <w:i/>
          <w:spacing w:val="-2"/>
          <w:sz w:val="20"/>
        </w:rPr>
        <w:t>решению</w:t>
      </w:r>
    </w:p>
    <w:p w:rsidR="00D61B91" w:rsidRDefault="00AD1018">
      <w:pPr>
        <w:tabs>
          <w:tab w:val="left" w:pos="6358"/>
        </w:tabs>
        <w:spacing w:before="10"/>
        <w:ind w:right="265"/>
        <w:jc w:val="right"/>
        <w:rPr>
          <w:i/>
          <w:sz w:val="20"/>
        </w:rPr>
      </w:pPr>
      <w:r>
        <w:rPr>
          <w:sz w:val="20"/>
        </w:rPr>
        <w:t>ББК</w:t>
      </w:r>
      <w:r>
        <w:rPr>
          <w:spacing w:val="-5"/>
          <w:sz w:val="20"/>
        </w:rPr>
        <w:t xml:space="preserve"> </w:t>
      </w:r>
      <w:r>
        <w:rPr>
          <w:spacing w:val="-2"/>
          <w:sz w:val="20"/>
        </w:rPr>
        <w:t>74.0я431</w:t>
      </w:r>
      <w:r>
        <w:rPr>
          <w:sz w:val="20"/>
        </w:rPr>
        <w:tab/>
      </w:r>
      <w:r>
        <w:rPr>
          <w:i/>
          <w:spacing w:val="-2"/>
          <w:sz w:val="20"/>
        </w:rPr>
        <w:t>Редакционно-издательского</w:t>
      </w:r>
      <w:r>
        <w:rPr>
          <w:i/>
          <w:spacing w:val="25"/>
          <w:sz w:val="20"/>
        </w:rPr>
        <w:t xml:space="preserve"> </w:t>
      </w:r>
      <w:r>
        <w:rPr>
          <w:i/>
          <w:spacing w:val="-2"/>
          <w:sz w:val="20"/>
        </w:rPr>
        <w:t>совета</w:t>
      </w:r>
    </w:p>
    <w:p w:rsidR="00D61B91" w:rsidRDefault="00AD1018">
      <w:pPr>
        <w:tabs>
          <w:tab w:val="left" w:pos="6036"/>
        </w:tabs>
        <w:spacing w:before="10"/>
        <w:ind w:right="272"/>
        <w:jc w:val="right"/>
        <w:rPr>
          <w:i/>
          <w:sz w:val="20"/>
        </w:rPr>
      </w:pPr>
      <w:r>
        <w:rPr>
          <w:sz w:val="20"/>
        </w:rPr>
        <w:t>С</w:t>
      </w:r>
      <w:r>
        <w:rPr>
          <w:spacing w:val="-3"/>
          <w:sz w:val="20"/>
        </w:rPr>
        <w:t xml:space="preserve"> </w:t>
      </w:r>
      <w:r>
        <w:rPr>
          <w:spacing w:val="-5"/>
          <w:sz w:val="20"/>
        </w:rPr>
        <w:t>56</w:t>
      </w:r>
      <w:r>
        <w:rPr>
          <w:sz w:val="20"/>
        </w:rPr>
        <w:tab/>
      </w:r>
      <w:r>
        <w:rPr>
          <w:i/>
          <w:sz w:val="20"/>
        </w:rPr>
        <w:t>БУ</w:t>
      </w:r>
      <w:r>
        <w:rPr>
          <w:i/>
          <w:spacing w:val="-7"/>
          <w:sz w:val="20"/>
        </w:rPr>
        <w:t xml:space="preserve"> </w:t>
      </w:r>
      <w:r>
        <w:rPr>
          <w:i/>
          <w:sz w:val="20"/>
        </w:rPr>
        <w:t>«Сургутский</w:t>
      </w:r>
      <w:r>
        <w:rPr>
          <w:i/>
          <w:spacing w:val="-5"/>
          <w:sz w:val="20"/>
        </w:rPr>
        <w:t xml:space="preserve"> </w:t>
      </w:r>
      <w:r>
        <w:rPr>
          <w:i/>
          <w:spacing w:val="-2"/>
          <w:sz w:val="20"/>
        </w:rPr>
        <w:t>государственный</w:t>
      </w:r>
    </w:p>
    <w:p w:rsidR="00D61B91" w:rsidRDefault="00AD1018">
      <w:pPr>
        <w:spacing w:before="11"/>
        <w:ind w:right="229"/>
        <w:jc w:val="right"/>
        <w:rPr>
          <w:i/>
          <w:sz w:val="20"/>
        </w:rPr>
      </w:pPr>
      <w:r>
        <w:rPr>
          <w:i/>
          <w:sz w:val="20"/>
        </w:rPr>
        <w:t>педагогический</w:t>
      </w:r>
      <w:r>
        <w:rPr>
          <w:i/>
          <w:spacing w:val="-12"/>
          <w:sz w:val="20"/>
        </w:rPr>
        <w:t xml:space="preserve"> </w:t>
      </w:r>
      <w:r>
        <w:rPr>
          <w:i/>
          <w:spacing w:val="-2"/>
          <w:sz w:val="20"/>
        </w:rPr>
        <w:t>университет»</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a3"/>
        <w:ind w:left="278" w:firstLine="0"/>
        <w:jc w:val="center"/>
      </w:pPr>
      <w:r>
        <w:rPr>
          <w:spacing w:val="-2"/>
        </w:rPr>
        <w:t>Рецензенты:</w:t>
      </w:r>
    </w:p>
    <w:p w:rsidR="00D61B91" w:rsidRDefault="00AD1018">
      <w:pPr>
        <w:pStyle w:val="a3"/>
        <w:spacing w:before="61"/>
        <w:ind w:left="2740" w:right="2456" w:firstLine="0"/>
        <w:jc w:val="center"/>
      </w:pPr>
      <w:r>
        <w:rPr>
          <w:i/>
        </w:rPr>
        <w:t>Галагузова</w:t>
      </w:r>
      <w:r>
        <w:rPr>
          <w:i/>
          <w:spacing w:val="-7"/>
        </w:rPr>
        <w:t xml:space="preserve"> </w:t>
      </w:r>
      <w:r>
        <w:rPr>
          <w:i/>
        </w:rPr>
        <w:t>Ю.Н.,</w:t>
      </w:r>
      <w:r>
        <w:rPr>
          <w:i/>
          <w:spacing w:val="-5"/>
        </w:rPr>
        <w:t xml:space="preserve"> </w:t>
      </w:r>
      <w:r>
        <w:t>доктор</w:t>
      </w:r>
      <w:r>
        <w:rPr>
          <w:spacing w:val="-7"/>
        </w:rPr>
        <w:t xml:space="preserve"> </w:t>
      </w:r>
      <w:r>
        <w:t>педагогических</w:t>
      </w:r>
      <w:r>
        <w:rPr>
          <w:spacing w:val="-9"/>
        </w:rPr>
        <w:t xml:space="preserve"> </w:t>
      </w:r>
      <w:r>
        <w:t>наук,</w:t>
      </w:r>
      <w:r>
        <w:rPr>
          <w:spacing w:val="-6"/>
        </w:rPr>
        <w:t xml:space="preserve"> </w:t>
      </w:r>
      <w:r>
        <w:t>профессор, заведующий кафедрой педагогической компаративистики</w:t>
      </w:r>
    </w:p>
    <w:p w:rsidR="00D61B91" w:rsidRDefault="00AD1018">
      <w:pPr>
        <w:pStyle w:val="a3"/>
        <w:spacing w:before="1"/>
        <w:ind w:left="277" w:firstLine="0"/>
        <w:jc w:val="center"/>
      </w:pPr>
      <w:r>
        <w:t>ФГБОУ</w:t>
      </w:r>
      <w:r>
        <w:rPr>
          <w:spacing w:val="-11"/>
        </w:rPr>
        <w:t xml:space="preserve"> </w:t>
      </w:r>
      <w:r>
        <w:t>ВО</w:t>
      </w:r>
      <w:r>
        <w:rPr>
          <w:spacing w:val="-8"/>
        </w:rPr>
        <w:t xml:space="preserve"> </w:t>
      </w:r>
      <w:r>
        <w:t>«Уральский</w:t>
      </w:r>
      <w:r>
        <w:rPr>
          <w:spacing w:val="-12"/>
        </w:rPr>
        <w:t xml:space="preserve"> </w:t>
      </w:r>
      <w:r>
        <w:t>государственный</w:t>
      </w:r>
      <w:r>
        <w:rPr>
          <w:spacing w:val="-9"/>
        </w:rPr>
        <w:t xml:space="preserve"> </w:t>
      </w:r>
      <w:r>
        <w:t>педагогический</w:t>
      </w:r>
      <w:r>
        <w:rPr>
          <w:spacing w:val="-10"/>
        </w:rPr>
        <w:t xml:space="preserve"> </w:t>
      </w:r>
      <w:r>
        <w:rPr>
          <w:spacing w:val="-2"/>
        </w:rPr>
        <w:t>университет»</w:t>
      </w:r>
    </w:p>
    <w:p w:rsidR="00D61B91" w:rsidRDefault="00AD1018">
      <w:pPr>
        <w:spacing w:before="60"/>
        <w:ind w:left="2483" w:right="718" w:hanging="420"/>
        <w:rPr>
          <w:sz w:val="20"/>
        </w:rPr>
      </w:pPr>
      <w:r>
        <w:rPr>
          <w:i/>
          <w:sz w:val="20"/>
        </w:rPr>
        <w:t>Калинина</w:t>
      </w:r>
      <w:r>
        <w:rPr>
          <w:i/>
          <w:spacing w:val="-6"/>
          <w:sz w:val="20"/>
        </w:rPr>
        <w:t xml:space="preserve"> </w:t>
      </w:r>
      <w:r>
        <w:rPr>
          <w:i/>
          <w:sz w:val="20"/>
        </w:rPr>
        <w:t>Ольга</w:t>
      </w:r>
      <w:r>
        <w:rPr>
          <w:i/>
          <w:spacing w:val="-5"/>
          <w:sz w:val="20"/>
        </w:rPr>
        <w:t xml:space="preserve"> </w:t>
      </w:r>
      <w:r>
        <w:rPr>
          <w:i/>
          <w:sz w:val="20"/>
        </w:rPr>
        <w:t>Валерьевна,</w:t>
      </w:r>
      <w:r>
        <w:rPr>
          <w:i/>
          <w:spacing w:val="-3"/>
          <w:sz w:val="20"/>
        </w:rPr>
        <w:t xml:space="preserve"> </w:t>
      </w:r>
      <w:r>
        <w:rPr>
          <w:sz w:val="20"/>
        </w:rPr>
        <w:t>кандидат</w:t>
      </w:r>
      <w:r>
        <w:rPr>
          <w:spacing w:val="-7"/>
          <w:sz w:val="20"/>
        </w:rPr>
        <w:t xml:space="preserve"> </w:t>
      </w:r>
      <w:r>
        <w:rPr>
          <w:sz w:val="20"/>
        </w:rPr>
        <w:t>психологических</w:t>
      </w:r>
      <w:r>
        <w:rPr>
          <w:spacing w:val="-5"/>
          <w:sz w:val="20"/>
        </w:rPr>
        <w:t xml:space="preserve"> </w:t>
      </w:r>
      <w:r>
        <w:rPr>
          <w:sz w:val="20"/>
        </w:rPr>
        <w:t>наук,</w:t>
      </w:r>
      <w:r>
        <w:rPr>
          <w:spacing w:val="-6"/>
          <w:sz w:val="20"/>
        </w:rPr>
        <w:t xml:space="preserve"> </w:t>
      </w:r>
      <w:r>
        <w:rPr>
          <w:sz w:val="20"/>
        </w:rPr>
        <w:t>доцент,</w:t>
      </w:r>
      <w:r>
        <w:rPr>
          <w:spacing w:val="-6"/>
          <w:sz w:val="20"/>
        </w:rPr>
        <w:t xml:space="preserve"> </w:t>
      </w:r>
      <w:r>
        <w:rPr>
          <w:sz w:val="20"/>
        </w:rPr>
        <w:t>профессор кафедры коррекционной педагогики и специальной психологии,</w:t>
      </w:r>
    </w:p>
    <w:p w:rsidR="00D61B91" w:rsidRDefault="00AD1018">
      <w:pPr>
        <w:pStyle w:val="a3"/>
        <w:ind w:left="2049" w:right="1241" w:hanging="468"/>
        <w:jc w:val="left"/>
      </w:pPr>
      <w:r>
        <w:t>начальник</w:t>
      </w:r>
      <w:r>
        <w:rPr>
          <w:spacing w:val="-5"/>
        </w:rPr>
        <w:t xml:space="preserve"> </w:t>
      </w:r>
      <w:r>
        <w:t>управления</w:t>
      </w:r>
      <w:r>
        <w:rPr>
          <w:spacing w:val="-7"/>
        </w:rPr>
        <w:t xml:space="preserve"> </w:t>
      </w:r>
      <w:r>
        <w:t>дополнительного</w:t>
      </w:r>
      <w:r>
        <w:rPr>
          <w:spacing w:val="-5"/>
        </w:rPr>
        <w:t xml:space="preserve"> </w:t>
      </w:r>
      <w:r>
        <w:t>образования</w:t>
      </w:r>
      <w:r>
        <w:rPr>
          <w:spacing w:val="-7"/>
        </w:rPr>
        <w:t xml:space="preserve"> </w:t>
      </w:r>
      <w:r>
        <w:t>и</w:t>
      </w:r>
      <w:r>
        <w:rPr>
          <w:spacing w:val="-5"/>
        </w:rPr>
        <w:t xml:space="preserve"> </w:t>
      </w:r>
      <w:r>
        <w:t>международной</w:t>
      </w:r>
      <w:r>
        <w:rPr>
          <w:spacing w:val="-7"/>
        </w:rPr>
        <w:t xml:space="preserve"> </w:t>
      </w:r>
      <w:r>
        <w:t>деятельности ФГБОУ ВО «Шадринский государственный педагогический университет»</w:t>
      </w:r>
    </w:p>
    <w:p w:rsidR="00D61B91" w:rsidRDefault="00D61B91">
      <w:pPr>
        <w:pStyle w:val="a3"/>
        <w:ind w:left="0" w:firstLine="0"/>
        <w:jc w:val="left"/>
      </w:pPr>
    </w:p>
    <w:p w:rsidR="00D61B91" w:rsidRDefault="00D61B91">
      <w:pPr>
        <w:pStyle w:val="a3"/>
        <w:spacing w:before="228"/>
        <w:ind w:left="0" w:firstLine="0"/>
        <w:jc w:val="left"/>
      </w:pPr>
    </w:p>
    <w:p w:rsidR="00D61B91" w:rsidRDefault="00AD1018">
      <w:pPr>
        <w:pStyle w:val="a3"/>
        <w:ind w:left="736" w:firstLine="0"/>
        <w:jc w:val="left"/>
      </w:pPr>
      <w:r>
        <w:t>Главный</w:t>
      </w:r>
      <w:r>
        <w:rPr>
          <w:spacing w:val="67"/>
        </w:rPr>
        <w:t xml:space="preserve"> </w:t>
      </w:r>
      <w:r>
        <w:rPr>
          <w:spacing w:val="-2"/>
        </w:rPr>
        <w:t>редактор:</w:t>
      </w:r>
    </w:p>
    <w:p w:rsidR="00D61B91" w:rsidRDefault="00AD1018">
      <w:pPr>
        <w:pStyle w:val="a3"/>
        <w:spacing w:before="1"/>
        <w:ind w:right="4671" w:firstLine="0"/>
        <w:jc w:val="left"/>
      </w:pPr>
      <w:r>
        <w:rPr>
          <w:i/>
        </w:rPr>
        <w:t>Ниязова А.А</w:t>
      </w:r>
      <w:r>
        <w:t>., доктор педагогических наук, профессор кафедры</w:t>
      </w:r>
      <w:r>
        <w:rPr>
          <w:spacing w:val="-11"/>
        </w:rPr>
        <w:t xml:space="preserve"> </w:t>
      </w:r>
      <w:r>
        <w:t>педагогического</w:t>
      </w:r>
      <w:r>
        <w:rPr>
          <w:spacing w:val="-10"/>
        </w:rPr>
        <w:t xml:space="preserve"> </w:t>
      </w:r>
      <w:r>
        <w:t>и</w:t>
      </w:r>
      <w:r>
        <w:rPr>
          <w:spacing w:val="-10"/>
        </w:rPr>
        <w:t xml:space="preserve"> </w:t>
      </w:r>
      <w:r>
        <w:t>специального</w:t>
      </w:r>
      <w:r>
        <w:rPr>
          <w:spacing w:val="-10"/>
        </w:rPr>
        <w:t xml:space="preserve"> </w:t>
      </w:r>
      <w:r>
        <w:t>образования</w:t>
      </w:r>
    </w:p>
    <w:p w:rsidR="00D61B91" w:rsidRDefault="00AD1018">
      <w:pPr>
        <w:pStyle w:val="a3"/>
        <w:spacing w:before="1"/>
        <w:ind w:firstLine="0"/>
        <w:jc w:val="left"/>
      </w:pPr>
      <w:r>
        <w:t>БУ</w:t>
      </w:r>
      <w:r>
        <w:rPr>
          <w:spacing w:val="-11"/>
        </w:rPr>
        <w:t xml:space="preserve"> </w:t>
      </w:r>
      <w:r>
        <w:t>«Сургутский</w:t>
      </w:r>
      <w:r>
        <w:rPr>
          <w:spacing w:val="-12"/>
        </w:rPr>
        <w:t xml:space="preserve"> </w:t>
      </w:r>
      <w:r>
        <w:t>государственный</w:t>
      </w:r>
      <w:r>
        <w:rPr>
          <w:spacing w:val="-13"/>
        </w:rPr>
        <w:t xml:space="preserve"> </w:t>
      </w:r>
      <w:r>
        <w:t>педагогический</w:t>
      </w:r>
      <w:r>
        <w:rPr>
          <w:spacing w:val="-7"/>
        </w:rPr>
        <w:t xml:space="preserve"> </w:t>
      </w:r>
      <w:r>
        <w:rPr>
          <w:spacing w:val="-2"/>
        </w:rPr>
        <w:t>университет»</w:t>
      </w:r>
    </w:p>
    <w:p w:rsidR="00D61B91" w:rsidRDefault="00D61B91">
      <w:pPr>
        <w:pStyle w:val="a3"/>
        <w:spacing w:before="1"/>
        <w:ind w:left="0" w:firstLine="0"/>
        <w:jc w:val="left"/>
      </w:pPr>
    </w:p>
    <w:p w:rsidR="00D61B91" w:rsidRDefault="00AD1018">
      <w:pPr>
        <w:pStyle w:val="a3"/>
        <w:spacing w:line="229" w:lineRule="exact"/>
        <w:ind w:left="736" w:firstLine="0"/>
        <w:jc w:val="left"/>
      </w:pPr>
      <w:r>
        <w:rPr>
          <w:spacing w:val="4"/>
        </w:rPr>
        <w:t>Редакционная</w:t>
      </w:r>
      <w:r>
        <w:rPr>
          <w:spacing w:val="63"/>
        </w:rPr>
        <w:t xml:space="preserve"> </w:t>
      </w:r>
      <w:r>
        <w:rPr>
          <w:spacing w:val="-2"/>
        </w:rPr>
        <w:t>коллегия:</w:t>
      </w:r>
    </w:p>
    <w:p w:rsidR="00D61B91" w:rsidRDefault="00AD1018">
      <w:pPr>
        <w:pStyle w:val="a3"/>
        <w:ind w:right="2447" w:firstLine="0"/>
        <w:jc w:val="left"/>
      </w:pPr>
      <w:r>
        <w:rPr>
          <w:i/>
        </w:rPr>
        <w:t>Чуйкова</w:t>
      </w:r>
      <w:r>
        <w:rPr>
          <w:i/>
          <w:spacing w:val="-5"/>
        </w:rPr>
        <w:t xml:space="preserve"> </w:t>
      </w:r>
      <w:r>
        <w:rPr>
          <w:i/>
        </w:rPr>
        <w:t>И.В.,</w:t>
      </w:r>
      <w:r>
        <w:rPr>
          <w:i/>
          <w:spacing w:val="-5"/>
        </w:rPr>
        <w:t xml:space="preserve"> </w:t>
      </w:r>
      <w:r>
        <w:t>к.п.н.,</w:t>
      </w:r>
      <w:r>
        <w:rPr>
          <w:spacing w:val="-6"/>
        </w:rPr>
        <w:t xml:space="preserve"> </w:t>
      </w:r>
      <w:r>
        <w:t>доцент</w:t>
      </w:r>
      <w:r>
        <w:rPr>
          <w:spacing w:val="-5"/>
        </w:rPr>
        <w:t xml:space="preserve"> </w:t>
      </w:r>
      <w:r>
        <w:t>кафедры</w:t>
      </w:r>
      <w:r>
        <w:rPr>
          <w:spacing w:val="-6"/>
        </w:rPr>
        <w:t xml:space="preserve"> </w:t>
      </w:r>
      <w:r>
        <w:t>педагогического</w:t>
      </w:r>
      <w:r>
        <w:rPr>
          <w:spacing w:val="-5"/>
        </w:rPr>
        <w:t xml:space="preserve"> </w:t>
      </w:r>
      <w:r>
        <w:t>и</w:t>
      </w:r>
      <w:r>
        <w:rPr>
          <w:spacing w:val="-5"/>
        </w:rPr>
        <w:t xml:space="preserve"> </w:t>
      </w:r>
      <w:r>
        <w:t>специального</w:t>
      </w:r>
      <w:r>
        <w:rPr>
          <w:spacing w:val="-5"/>
        </w:rPr>
        <w:t xml:space="preserve"> </w:t>
      </w:r>
      <w:r>
        <w:t>образования БУ «Сургутский государственный педагогический университет»</w:t>
      </w:r>
    </w:p>
    <w:p w:rsidR="00D61B91" w:rsidRDefault="00AD1018">
      <w:pPr>
        <w:pStyle w:val="a3"/>
        <w:ind w:right="2447" w:firstLine="0"/>
        <w:jc w:val="left"/>
      </w:pPr>
      <w:r>
        <w:rPr>
          <w:i/>
        </w:rPr>
        <w:t>Рюмина</w:t>
      </w:r>
      <w:r>
        <w:rPr>
          <w:i/>
          <w:spacing w:val="-7"/>
        </w:rPr>
        <w:t xml:space="preserve"> </w:t>
      </w:r>
      <w:r>
        <w:rPr>
          <w:i/>
        </w:rPr>
        <w:t>Ю.Н.,</w:t>
      </w:r>
      <w:r>
        <w:rPr>
          <w:i/>
          <w:spacing w:val="-5"/>
        </w:rPr>
        <w:t xml:space="preserve"> </w:t>
      </w:r>
      <w:r>
        <w:t>к.п.н.,</w:t>
      </w:r>
      <w:r>
        <w:rPr>
          <w:spacing w:val="-7"/>
        </w:rPr>
        <w:t xml:space="preserve"> </w:t>
      </w:r>
      <w:r>
        <w:t>доцент</w:t>
      </w:r>
      <w:r>
        <w:rPr>
          <w:spacing w:val="-6"/>
        </w:rPr>
        <w:t xml:space="preserve"> </w:t>
      </w:r>
      <w:r>
        <w:t>кафедры</w:t>
      </w:r>
      <w:r>
        <w:rPr>
          <w:spacing w:val="-7"/>
        </w:rPr>
        <w:t xml:space="preserve"> </w:t>
      </w:r>
      <w:r>
        <w:t>педагогического</w:t>
      </w:r>
      <w:r>
        <w:rPr>
          <w:spacing w:val="-6"/>
        </w:rPr>
        <w:t xml:space="preserve"> </w:t>
      </w:r>
      <w:r>
        <w:t>и</w:t>
      </w:r>
      <w:r>
        <w:rPr>
          <w:spacing w:val="-6"/>
        </w:rPr>
        <w:t xml:space="preserve"> </w:t>
      </w:r>
      <w:r>
        <w:t>специального</w:t>
      </w:r>
      <w:r>
        <w:rPr>
          <w:spacing w:val="-6"/>
        </w:rPr>
        <w:t xml:space="preserve"> </w:t>
      </w:r>
      <w:r>
        <w:t>образования БУ «Сургутский государственный педагогический университет»</w:t>
      </w:r>
    </w:p>
    <w:p w:rsidR="00D61B91" w:rsidRDefault="00AD1018">
      <w:pPr>
        <w:pStyle w:val="a3"/>
        <w:ind w:right="1867" w:firstLine="0"/>
        <w:jc w:val="left"/>
      </w:pPr>
      <w:r>
        <w:rPr>
          <w:i/>
        </w:rPr>
        <w:t>Коротовских</w:t>
      </w:r>
      <w:r>
        <w:rPr>
          <w:i/>
          <w:spacing w:val="-6"/>
        </w:rPr>
        <w:t xml:space="preserve"> </w:t>
      </w:r>
      <w:r>
        <w:rPr>
          <w:i/>
        </w:rPr>
        <w:t>Т.В.,</w:t>
      </w:r>
      <w:r>
        <w:rPr>
          <w:i/>
          <w:spacing w:val="-6"/>
        </w:rPr>
        <w:t xml:space="preserve"> </w:t>
      </w:r>
      <w:r>
        <w:t>к.псх.н.,</w:t>
      </w:r>
      <w:r>
        <w:rPr>
          <w:spacing w:val="-4"/>
        </w:rPr>
        <w:t xml:space="preserve"> </w:t>
      </w:r>
      <w:r>
        <w:t>доцент</w:t>
      </w:r>
      <w:r>
        <w:rPr>
          <w:spacing w:val="-7"/>
        </w:rPr>
        <w:t xml:space="preserve"> </w:t>
      </w:r>
      <w:r>
        <w:t>кафедры</w:t>
      </w:r>
      <w:r>
        <w:rPr>
          <w:spacing w:val="-6"/>
        </w:rPr>
        <w:t xml:space="preserve"> </w:t>
      </w:r>
      <w:r>
        <w:t>педа</w:t>
      </w:r>
      <w:r>
        <w:t>гогического</w:t>
      </w:r>
      <w:r>
        <w:rPr>
          <w:spacing w:val="-5"/>
        </w:rPr>
        <w:t xml:space="preserve"> </w:t>
      </w:r>
      <w:r>
        <w:t>и</w:t>
      </w:r>
      <w:r>
        <w:rPr>
          <w:spacing w:val="-7"/>
        </w:rPr>
        <w:t xml:space="preserve"> </w:t>
      </w:r>
      <w:r>
        <w:t>специального</w:t>
      </w:r>
      <w:r>
        <w:rPr>
          <w:spacing w:val="-5"/>
        </w:rPr>
        <w:t xml:space="preserve"> </w:t>
      </w:r>
      <w:r>
        <w:t>образования БУ «Сургутский государственный педагогический университет»</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9"/>
        <w:ind w:left="0" w:firstLine="0"/>
        <w:jc w:val="left"/>
      </w:pPr>
    </w:p>
    <w:tbl>
      <w:tblPr>
        <w:tblStyle w:val="TableNormal"/>
        <w:tblW w:w="0" w:type="auto"/>
        <w:tblInd w:w="377" w:type="dxa"/>
        <w:tblLayout w:type="fixed"/>
        <w:tblLook w:val="01E0" w:firstRow="1" w:lastRow="1" w:firstColumn="1" w:lastColumn="1" w:noHBand="0" w:noVBand="0"/>
      </w:tblPr>
      <w:tblGrid>
        <w:gridCol w:w="673"/>
        <w:gridCol w:w="8996"/>
      </w:tblGrid>
      <w:tr w:rsidR="00D61B91">
        <w:trPr>
          <w:trHeight w:val="1370"/>
        </w:trPr>
        <w:tc>
          <w:tcPr>
            <w:tcW w:w="673" w:type="dxa"/>
          </w:tcPr>
          <w:p w:rsidR="00D61B91" w:rsidRDefault="00AD1018">
            <w:pPr>
              <w:pStyle w:val="TableParagraph"/>
              <w:spacing w:before="226"/>
              <w:ind w:left="50"/>
              <w:rPr>
                <w:b/>
                <w:sz w:val="20"/>
              </w:rPr>
            </w:pPr>
            <w:r>
              <w:rPr>
                <w:b/>
                <w:sz w:val="20"/>
              </w:rPr>
              <w:t>С</w:t>
            </w:r>
            <w:r>
              <w:rPr>
                <w:b/>
                <w:spacing w:val="-2"/>
                <w:sz w:val="20"/>
              </w:rPr>
              <w:t xml:space="preserve"> </w:t>
            </w:r>
            <w:r>
              <w:rPr>
                <w:b/>
                <w:spacing w:val="-5"/>
                <w:sz w:val="20"/>
              </w:rPr>
              <w:t>56</w:t>
            </w:r>
          </w:p>
        </w:tc>
        <w:tc>
          <w:tcPr>
            <w:tcW w:w="8996" w:type="dxa"/>
          </w:tcPr>
          <w:p w:rsidR="00D61B91" w:rsidRDefault="00AD1018">
            <w:pPr>
              <w:pStyle w:val="TableParagraph"/>
              <w:ind w:left="228" w:right="47"/>
              <w:jc w:val="both"/>
              <w:rPr>
                <w:sz w:val="20"/>
              </w:rPr>
            </w:pPr>
            <w:r>
              <w:rPr>
                <w:b/>
                <w:sz w:val="20"/>
              </w:rPr>
              <w:t xml:space="preserve">Современные проблемы образования: теория и практика </w:t>
            </w:r>
            <w:r>
              <w:rPr>
                <w:sz w:val="20"/>
              </w:rPr>
              <w:t>: материалы III Международной</w:t>
            </w:r>
            <w:r>
              <w:rPr>
                <w:spacing w:val="40"/>
                <w:sz w:val="20"/>
              </w:rPr>
              <w:t xml:space="preserve"> </w:t>
            </w:r>
            <w:r>
              <w:rPr>
                <w:sz w:val="20"/>
              </w:rPr>
              <w:t>научно-практической конференции 11–12 декабря 2024 года / Департамен</w:t>
            </w:r>
            <w:r>
              <w:rPr>
                <w:sz w:val="20"/>
              </w:rPr>
              <w:t>т образования и науки ХМАО</w:t>
            </w:r>
            <w:r>
              <w:rPr>
                <w:spacing w:val="-4"/>
                <w:sz w:val="20"/>
              </w:rPr>
              <w:t xml:space="preserve"> </w:t>
            </w:r>
            <w:r>
              <w:rPr>
                <w:sz w:val="20"/>
              </w:rPr>
              <w:t>– Югры, Бюджетное учреждение высшего образования ХМАО – Югры «Сургутский госу-дарственный</w:t>
            </w:r>
            <w:r>
              <w:rPr>
                <w:spacing w:val="-5"/>
                <w:sz w:val="20"/>
              </w:rPr>
              <w:t xml:space="preserve"> </w:t>
            </w:r>
            <w:r>
              <w:rPr>
                <w:sz w:val="20"/>
              </w:rPr>
              <w:t>педагогический</w:t>
            </w:r>
            <w:r>
              <w:rPr>
                <w:spacing w:val="2"/>
                <w:sz w:val="20"/>
              </w:rPr>
              <w:t xml:space="preserve"> </w:t>
            </w:r>
            <w:r>
              <w:rPr>
                <w:sz w:val="20"/>
              </w:rPr>
              <w:t>университет»</w:t>
            </w:r>
            <w:r>
              <w:rPr>
                <w:spacing w:val="-5"/>
                <w:sz w:val="20"/>
              </w:rPr>
              <w:t xml:space="preserve"> </w:t>
            </w:r>
            <w:r>
              <w:rPr>
                <w:sz w:val="20"/>
              </w:rPr>
              <w:t>[редколлегия</w:t>
            </w:r>
            <w:r>
              <w:rPr>
                <w:spacing w:val="-6"/>
                <w:sz w:val="20"/>
              </w:rPr>
              <w:t xml:space="preserve"> </w:t>
            </w:r>
            <w:r>
              <w:rPr>
                <w:sz w:val="20"/>
              </w:rPr>
              <w:t>:</w:t>
            </w:r>
            <w:r>
              <w:rPr>
                <w:spacing w:val="-3"/>
                <w:sz w:val="20"/>
              </w:rPr>
              <w:t xml:space="preserve"> </w:t>
            </w:r>
            <w:r>
              <w:rPr>
                <w:sz w:val="20"/>
              </w:rPr>
              <w:t>А.</w:t>
            </w:r>
            <w:r>
              <w:rPr>
                <w:spacing w:val="-4"/>
                <w:sz w:val="20"/>
              </w:rPr>
              <w:t xml:space="preserve"> </w:t>
            </w:r>
            <w:r>
              <w:rPr>
                <w:sz w:val="20"/>
              </w:rPr>
              <w:t>А.</w:t>
            </w:r>
            <w:r>
              <w:rPr>
                <w:spacing w:val="-3"/>
                <w:sz w:val="20"/>
              </w:rPr>
              <w:t xml:space="preserve"> </w:t>
            </w:r>
            <w:r>
              <w:rPr>
                <w:sz w:val="20"/>
              </w:rPr>
              <w:t>Ниязова</w:t>
            </w:r>
            <w:r>
              <w:rPr>
                <w:spacing w:val="-2"/>
                <w:sz w:val="20"/>
              </w:rPr>
              <w:t xml:space="preserve"> </w:t>
            </w:r>
            <w:r>
              <w:rPr>
                <w:sz w:val="20"/>
              </w:rPr>
              <w:t>(главный</w:t>
            </w:r>
            <w:r>
              <w:rPr>
                <w:spacing w:val="-3"/>
                <w:sz w:val="20"/>
              </w:rPr>
              <w:t xml:space="preserve"> </w:t>
            </w:r>
            <w:r>
              <w:rPr>
                <w:sz w:val="20"/>
              </w:rPr>
              <w:t>редактор)</w:t>
            </w:r>
            <w:r>
              <w:rPr>
                <w:spacing w:val="-2"/>
                <w:sz w:val="20"/>
              </w:rPr>
              <w:t xml:space="preserve"> </w:t>
            </w:r>
            <w:r>
              <w:rPr>
                <w:sz w:val="20"/>
              </w:rPr>
              <w:t>и</w:t>
            </w:r>
            <w:r>
              <w:rPr>
                <w:spacing w:val="-4"/>
                <w:sz w:val="20"/>
              </w:rPr>
              <w:t xml:space="preserve"> </w:t>
            </w:r>
            <w:r>
              <w:rPr>
                <w:sz w:val="20"/>
              </w:rPr>
              <w:t>др.].</w:t>
            </w:r>
            <w:r>
              <w:rPr>
                <w:spacing w:val="1"/>
                <w:sz w:val="20"/>
              </w:rPr>
              <w:t xml:space="preserve"> </w:t>
            </w:r>
            <w:r>
              <w:rPr>
                <w:spacing w:val="-10"/>
                <w:sz w:val="20"/>
              </w:rPr>
              <w:t>–</w:t>
            </w:r>
          </w:p>
          <w:p w:rsidR="00D61B91" w:rsidRDefault="00AD1018">
            <w:pPr>
              <w:pStyle w:val="TableParagraph"/>
              <w:spacing w:line="230" w:lineRule="exact"/>
              <w:ind w:left="228" w:right="47"/>
              <w:jc w:val="both"/>
              <w:rPr>
                <w:sz w:val="20"/>
              </w:rPr>
            </w:pPr>
            <w:r>
              <w:rPr>
                <w:sz w:val="20"/>
              </w:rPr>
              <w:t>Сургут : РИО БУ «Сургутский государственный педагогический университет», 2025. – 472, [1] с. – Текст : непосредственный.</w:t>
            </w:r>
          </w:p>
        </w:tc>
      </w:tr>
    </w:tbl>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5"/>
        <w:ind w:left="0" w:firstLine="0"/>
        <w:jc w:val="left"/>
      </w:pPr>
    </w:p>
    <w:p w:rsidR="00D61B91" w:rsidRDefault="00AD1018">
      <w:pPr>
        <w:pStyle w:val="3"/>
        <w:spacing w:line="228" w:lineRule="exact"/>
        <w:ind w:left="1161"/>
        <w:jc w:val="both"/>
        <w:rPr>
          <w:rFonts w:ascii="Times New Roman"/>
        </w:rPr>
      </w:pPr>
      <w:r>
        <w:rPr>
          <w:rFonts w:ascii="Times New Roman"/>
          <w:spacing w:val="-2"/>
        </w:rPr>
        <w:t>ISBN</w:t>
      </w:r>
      <w:r>
        <w:rPr>
          <w:rFonts w:ascii="Times New Roman"/>
          <w:spacing w:val="23"/>
        </w:rPr>
        <w:t xml:space="preserve"> </w:t>
      </w:r>
      <w:r>
        <w:rPr>
          <w:rFonts w:ascii="Times New Roman"/>
          <w:spacing w:val="-2"/>
        </w:rPr>
        <w:t>978-5-93190-446-</w:t>
      </w:r>
      <w:r>
        <w:rPr>
          <w:rFonts w:ascii="Times New Roman"/>
          <w:spacing w:val="-10"/>
        </w:rPr>
        <w:t>7</w:t>
      </w:r>
    </w:p>
    <w:p w:rsidR="00D61B91" w:rsidRDefault="00AD1018">
      <w:pPr>
        <w:pStyle w:val="a3"/>
        <w:ind w:right="169" w:firstLine="707"/>
      </w:pPr>
      <w:r>
        <w:t>Сборник материалов Международной научно-практической конференции «Современные проблемы образования:</w:t>
      </w:r>
      <w:r>
        <w:rPr>
          <w:spacing w:val="40"/>
        </w:rPr>
        <w:t xml:space="preserve"> </w:t>
      </w:r>
      <w:r>
        <w:t>теория</w:t>
      </w:r>
      <w:r>
        <w:rPr>
          <w:spacing w:val="40"/>
        </w:rPr>
        <w:t xml:space="preserve"> </w:t>
      </w:r>
      <w:r>
        <w:t>и</w:t>
      </w:r>
      <w:r>
        <w:rPr>
          <w:spacing w:val="40"/>
        </w:rPr>
        <w:t xml:space="preserve"> </w:t>
      </w:r>
      <w:r>
        <w:t>практика»</w:t>
      </w:r>
      <w:r>
        <w:rPr>
          <w:spacing w:val="40"/>
        </w:rPr>
        <w:t xml:space="preserve"> </w:t>
      </w:r>
      <w:r>
        <w:t>содержит</w:t>
      </w:r>
      <w:r>
        <w:rPr>
          <w:spacing w:val="40"/>
        </w:rPr>
        <w:t xml:space="preserve"> </w:t>
      </w:r>
      <w:r>
        <w:t>статьи,</w:t>
      </w:r>
      <w:r>
        <w:rPr>
          <w:spacing w:val="40"/>
        </w:rPr>
        <w:t xml:space="preserve"> </w:t>
      </w:r>
      <w:r>
        <w:t>раскрывающие</w:t>
      </w:r>
      <w:r>
        <w:rPr>
          <w:spacing w:val="40"/>
        </w:rPr>
        <w:t xml:space="preserve"> </w:t>
      </w:r>
      <w:r>
        <w:t>современные</w:t>
      </w:r>
      <w:r>
        <w:rPr>
          <w:spacing w:val="40"/>
        </w:rPr>
        <w:t xml:space="preserve"> </w:t>
      </w:r>
      <w:r>
        <w:t>аспекты</w:t>
      </w:r>
      <w:r>
        <w:rPr>
          <w:spacing w:val="40"/>
        </w:rPr>
        <w:t xml:space="preserve"> </w:t>
      </w:r>
      <w:r>
        <w:t>развития</w:t>
      </w:r>
      <w:r>
        <w:rPr>
          <w:spacing w:val="40"/>
        </w:rPr>
        <w:t xml:space="preserve"> </w:t>
      </w:r>
      <w:r>
        <w:t>теории</w:t>
      </w:r>
      <w:r>
        <w:rPr>
          <w:spacing w:val="40"/>
        </w:rPr>
        <w:t xml:space="preserve"> </w:t>
      </w:r>
      <w:r>
        <w:t>и практики образования детей дошкольного и начального возраста, актуальные вопросы психолого-педаго-гического сопровождения процесса развития личности в системе образования, вопр</w:t>
      </w:r>
      <w:r>
        <w:t xml:space="preserve">осы инклюзивного, соци-ального и специального (дефектологического) образования, а также проблемы в области профессионального </w:t>
      </w:r>
      <w:r>
        <w:rPr>
          <w:spacing w:val="-2"/>
        </w:rPr>
        <w:t>образования.</w:t>
      </w:r>
    </w:p>
    <w:p w:rsidR="00D61B91" w:rsidRDefault="00AD1018">
      <w:pPr>
        <w:pStyle w:val="a3"/>
        <w:ind w:right="176" w:firstLine="707"/>
      </w:pPr>
      <w:r>
        <w:t>Материалы сборника могут быть полезны преподавателям, бакалаврам, магистрантам и аспирантам, работникам системы образо</w:t>
      </w:r>
      <w:r>
        <w:t>вания. Материалы печатаются в авторской редакции.</w:t>
      </w:r>
    </w:p>
    <w:p w:rsidR="00D61B91" w:rsidRDefault="00D61B91">
      <w:pPr>
        <w:pStyle w:val="a3"/>
        <w:spacing w:before="2"/>
        <w:ind w:left="0" w:firstLine="0"/>
        <w:jc w:val="left"/>
      </w:pPr>
    </w:p>
    <w:p w:rsidR="00D61B91" w:rsidRDefault="00AD1018">
      <w:pPr>
        <w:pStyle w:val="4"/>
        <w:spacing w:before="0"/>
        <w:ind w:left="8392"/>
      </w:pPr>
      <w:r>
        <w:t>УДК</w:t>
      </w:r>
      <w:r>
        <w:rPr>
          <w:spacing w:val="-13"/>
        </w:rPr>
        <w:t xml:space="preserve"> </w:t>
      </w:r>
      <w:r>
        <w:t>37.013</w:t>
      </w:r>
      <w:r>
        <w:rPr>
          <w:spacing w:val="-12"/>
        </w:rPr>
        <w:t xml:space="preserve"> </w:t>
      </w:r>
      <w:r>
        <w:t>(045) ББК 74.0я431</w:t>
      </w:r>
    </w:p>
    <w:p w:rsidR="00D61B91" w:rsidRDefault="00D61B91">
      <w:pPr>
        <w:pStyle w:val="a3"/>
        <w:ind w:left="0" w:firstLine="0"/>
        <w:jc w:val="left"/>
        <w:rPr>
          <w:b/>
        </w:rPr>
      </w:pPr>
    </w:p>
    <w:p w:rsidR="00D61B91" w:rsidRDefault="00D61B91">
      <w:pPr>
        <w:pStyle w:val="a3"/>
        <w:ind w:left="0" w:firstLine="0"/>
        <w:jc w:val="left"/>
        <w:rPr>
          <w:b/>
        </w:rPr>
      </w:pPr>
    </w:p>
    <w:p w:rsidR="00D61B91" w:rsidRDefault="00D61B91">
      <w:pPr>
        <w:pStyle w:val="a3"/>
        <w:spacing w:before="134"/>
        <w:ind w:left="0" w:firstLine="0"/>
        <w:jc w:val="left"/>
        <w:rPr>
          <w:b/>
        </w:rPr>
      </w:pPr>
    </w:p>
    <w:p w:rsidR="00D61B91" w:rsidRDefault="00AD1018">
      <w:pPr>
        <w:tabs>
          <w:tab w:val="left" w:pos="6692"/>
        </w:tabs>
        <w:ind w:left="6905" w:right="249" w:hanging="6453"/>
        <w:rPr>
          <w:sz w:val="20"/>
        </w:rPr>
      </w:pPr>
      <w:r>
        <w:rPr>
          <w:noProof/>
          <w:sz w:val="20"/>
        </w:rPr>
        <mc:AlternateContent>
          <mc:Choice Requires="wps">
            <w:drawing>
              <wp:anchor distT="0" distB="0" distL="0" distR="0" simplePos="0" relativeHeight="474256896" behindDoc="1" locked="0" layoutInCell="1" allowOverlap="1">
                <wp:simplePos x="0" y="0"/>
                <wp:positionH relativeFrom="page">
                  <wp:posOffset>3742054</wp:posOffset>
                </wp:positionH>
                <wp:positionV relativeFrom="paragraph">
                  <wp:posOffset>448107</wp:posOffset>
                </wp:positionV>
                <wp:extent cx="255270" cy="1403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40335"/>
                        </a:xfrm>
                        <a:prstGeom prst="rect">
                          <a:avLst/>
                        </a:prstGeom>
                      </wps:spPr>
                      <wps:txbx>
                        <w:txbxContent>
                          <w:p w:rsidR="00D61B91" w:rsidRDefault="00AD1018">
                            <w:pPr>
                              <w:pStyle w:val="a3"/>
                              <w:spacing w:line="221" w:lineRule="exact"/>
                              <w:ind w:left="0" w:firstLine="0"/>
                              <w:jc w:val="left"/>
                            </w:pPr>
                            <w:r>
                              <w:t xml:space="preserve">– 2 </w:t>
                            </w:r>
                            <w:r>
                              <w:rPr>
                                <w:spacing w:val="-10"/>
                              </w:rPr>
                              <w:t>–</w:t>
                            </w:r>
                          </w:p>
                        </w:txbxContent>
                      </wps:txbx>
                      <wps:bodyPr wrap="square" lIns="0" tIns="0" rIns="0" bIns="0" rtlCol="0">
                        <a:noAutofit/>
                      </wps:bodyPr>
                    </wps:wsp>
                  </a:graphicData>
                </a:graphic>
              </wp:anchor>
            </w:drawing>
          </mc:Choice>
          <mc:Fallback>
            <w:pict>
              <v:shape id="Textbox 31" o:spid="_x0000_s1027" type="#_x0000_t202" style="position:absolute;left:0;text-align:left;margin-left:294.65pt;margin-top:35.3pt;width:20.1pt;height:11.05pt;z-index:-29059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" filled="f" stroked="f">
                <v:textbox inset="0,0,0,0">
                  <w:txbxContent>
                    <w:p w:rsidR="00D61B91" w:rsidRDefault="00AD1018">
                      <w:pPr>
                        <w:pStyle w:val="a3"/>
                        <w:spacing w:line="221" w:lineRule="exact"/>
                        <w:ind w:left="0" w:firstLine="0"/>
                        <w:jc w:val="left"/>
                      </w:pPr>
                      <w:r>
                        <w:t xml:space="preserve">– 2 </w:t>
                      </w:r>
                      <w:r>
                        <w:rPr>
                          <w:spacing w:val="-10"/>
                        </w:rPr>
                        <w:t>–</w:t>
                      </w:r>
                    </w:p>
                  </w:txbxContent>
                </v:textbox>
                <w10:wrap anchorx="page"/>
              </v:shape>
            </w:pict>
          </mc:Fallback>
        </mc:AlternateContent>
      </w:r>
      <w:r>
        <w:rPr>
          <w:b/>
          <w:sz w:val="20"/>
        </w:rPr>
        <w:t>ISBN 978-5-93190-446-7</w:t>
      </w:r>
      <w:r>
        <w:rPr>
          <w:b/>
          <w:sz w:val="20"/>
        </w:rPr>
        <w:tab/>
      </w:r>
      <w:r>
        <w:rPr>
          <w:sz w:val="20"/>
        </w:rPr>
        <w:t>© БУ «Сургутский государственный педагогический</w:t>
      </w:r>
      <w:r>
        <w:rPr>
          <w:spacing w:val="-13"/>
          <w:sz w:val="20"/>
        </w:rPr>
        <w:t xml:space="preserve"> </w:t>
      </w:r>
      <w:r>
        <w:rPr>
          <w:sz w:val="20"/>
        </w:rPr>
        <w:t>университет»,</w:t>
      </w:r>
      <w:r>
        <w:rPr>
          <w:spacing w:val="-12"/>
          <w:sz w:val="20"/>
        </w:rPr>
        <w:t xml:space="preserve"> </w:t>
      </w:r>
      <w:r>
        <w:rPr>
          <w:sz w:val="20"/>
        </w:rPr>
        <w:t>2025</w:t>
      </w:r>
    </w:p>
    <w:p w:rsidR="00D61B91" w:rsidRDefault="00AD1018">
      <w:pPr>
        <w:pStyle w:val="a3"/>
        <w:spacing w:before="6"/>
        <w:ind w:left="0" w:firstLine="0"/>
        <w:jc w:val="left"/>
        <w:rPr>
          <w:sz w:val="18"/>
        </w:rPr>
      </w:pPr>
      <w:r>
        <w:rPr>
          <w:noProof/>
          <w:sz w:val="18"/>
        </w:rPr>
        <mc:AlternateContent>
          <mc:Choice Requires="wps">
            <w:drawing>
              <wp:anchor distT="0" distB="0" distL="0" distR="0" simplePos="0" relativeHeight="487593984" behindDoc="1" locked="0" layoutInCell="1" allowOverlap="1">
                <wp:simplePos x="0" y="0"/>
                <wp:positionH relativeFrom="page">
                  <wp:posOffset>3519804</wp:posOffset>
                </wp:positionH>
                <wp:positionV relativeFrom="paragraph">
                  <wp:posOffset>150564</wp:posOffset>
                </wp:positionV>
                <wp:extent cx="615950" cy="27749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 cy="277495"/>
                        </a:xfrm>
                        <a:custGeom>
                          <a:avLst/>
                          <a:gdLst/>
                          <a:ahLst/>
                          <a:cxnLst/>
                          <a:rect l="l" t="t" r="r" b="b"/>
                          <a:pathLst>
                            <a:path w="615950" h="277495">
                              <a:moveTo>
                                <a:pt x="615950" y="0"/>
                              </a:moveTo>
                              <a:lnTo>
                                <a:pt x="0" y="0"/>
                              </a:lnTo>
                              <a:lnTo>
                                <a:pt x="0" y="277494"/>
                              </a:lnTo>
                              <a:lnTo>
                                <a:pt x="615950" y="277494"/>
                              </a:lnTo>
                              <a:lnTo>
                                <a:pt x="6159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06C76E" id="Graphic 32" o:spid="_x0000_s1026" style="position:absolute;margin-left:277.15pt;margin-top:11.85pt;width:48.5pt;height:21.85pt;z-index:-15722496;visibility:visible;mso-wrap-style:square;mso-wrap-distance-left:0;mso-wrap-distance-top:0;mso-wrap-distance-right:0;mso-wrap-distance-bottom:0;mso-position-horizontal:absolute;mso-position-horizontal-relative:page;mso-position-vertical:absolute;mso-position-vertical-relative:text;v-text-anchor:top" coordsize="61595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" path="m615950,l,,,277494r615950,l615950,xe" stroked="f">
                <v:path arrowok="t"/>
                <w10:wrap type="topAndBottom" anchorx="page"/>
              </v:shape>
            </w:pict>
          </mc:Fallback>
        </mc:AlternateContent>
      </w:r>
    </w:p>
    <w:p w:rsidR="00D61B91" w:rsidRDefault="00D61B91">
      <w:pPr>
        <w:pStyle w:val="a3"/>
        <w:jc w:val="left"/>
        <w:rPr>
          <w:sz w:val="18"/>
        </w:rPr>
        <w:sectPr w:rsidR="00D61B91">
          <w:pgSz w:w="11910" w:h="16840"/>
          <w:pgMar w:top="1040" w:right="850" w:bottom="280" w:left="850" w:header="720" w:footer="720" w:gutter="0"/>
          <w:cols w:space="720"/>
        </w:sectPr>
      </w:pPr>
    </w:p>
    <w:p w:rsidR="00D61B91" w:rsidRDefault="00AD1018">
      <w:pPr>
        <w:pStyle w:val="3"/>
        <w:spacing w:before="72"/>
        <w:ind w:left="824" w:right="1110"/>
        <w:rPr>
          <w:rFonts w:ascii="Times New Roman" w:hAnsi="Times New Roman"/>
        </w:rPr>
      </w:pPr>
      <w:r>
        <w:rPr>
          <w:rFonts w:ascii="Times New Roman" w:hAnsi="Times New Roman"/>
          <w:spacing w:val="-2"/>
        </w:rPr>
        <w:lastRenderedPageBreak/>
        <w:t>СОДЕРЖАНИЕ</w:t>
      </w:r>
    </w:p>
    <w:p w:rsidR="00D61B91" w:rsidRDefault="00D61B91">
      <w:pPr>
        <w:pStyle w:val="3"/>
        <w:rPr>
          <w:rFonts w:ascii="Times New Roman" w:hAnsi="Times New Roman"/>
        </w:rPr>
        <w:sectPr w:rsidR="00D61B91">
          <w:footerReference w:type="default" r:id="rId7"/>
          <w:pgSz w:w="11910" w:h="16840"/>
          <w:pgMar w:top="1040" w:right="850" w:bottom="1346" w:left="850" w:header="0" w:footer="1387" w:gutter="0"/>
          <w:cols w:space="720"/>
        </w:sectPr>
      </w:pPr>
    </w:p>
    <w:sdt>
      <w:sdtPr>
        <w:rPr>
          <w:b w:val="0"/>
          <w:bCs w:val="0"/>
          <w:sz w:val="16"/>
          <w:szCs w:val="16"/>
        </w:rPr>
        <w:id w:val="-415321967"/>
        <w:docPartObj>
          <w:docPartGallery w:val="Table of Contents"/>
          <w:docPartUnique/>
        </w:docPartObj>
      </w:sdtPr>
      <w:sdtEndPr/>
      <w:sdtContent>
        <w:p w:rsidR="00D61B91" w:rsidRDefault="00AD1018">
          <w:pPr>
            <w:pStyle w:val="30"/>
            <w:tabs>
              <w:tab w:val="left" w:leader="dot" w:pos="9294"/>
            </w:tabs>
            <w:rPr>
              <w:b w:val="0"/>
              <w:sz w:val="20"/>
            </w:rPr>
          </w:pPr>
          <w:hyperlink w:anchor="_TOC_250011" w:history="1">
            <w:r>
              <w:rPr>
                <w:spacing w:val="-2"/>
              </w:rPr>
              <w:t>Предисловие</w:t>
            </w:r>
            <w:r>
              <w:rPr>
                <w:b w:val="0"/>
              </w:rPr>
              <w:tab/>
            </w:r>
            <w:r>
              <w:rPr>
                <w:b w:val="0"/>
                <w:spacing w:val="-10"/>
                <w:sz w:val="20"/>
              </w:rPr>
              <w:t>8</w:t>
            </w:r>
          </w:hyperlink>
        </w:p>
        <w:p w:rsidR="00D61B91" w:rsidRDefault="00AD1018">
          <w:pPr>
            <w:spacing w:before="238"/>
            <w:ind w:left="825" w:right="1110"/>
            <w:jc w:val="center"/>
            <w:rPr>
              <w:b/>
              <w:sz w:val="18"/>
            </w:rPr>
          </w:pPr>
          <w:hyperlink w:anchor="_TOC_250010" w:history="1">
            <w:r>
              <w:rPr>
                <w:b/>
                <w:sz w:val="18"/>
              </w:rPr>
              <w:t>ПЛЕНАРНЫЕ</w:t>
            </w:r>
            <w:r>
              <w:rPr>
                <w:b/>
                <w:spacing w:val="-3"/>
                <w:sz w:val="18"/>
              </w:rPr>
              <w:t xml:space="preserve"> </w:t>
            </w:r>
            <w:r>
              <w:rPr>
                <w:b/>
                <w:spacing w:val="-2"/>
                <w:sz w:val="18"/>
              </w:rPr>
              <w:t>ДОКЛАДЫ</w:t>
            </w:r>
          </w:hyperlink>
        </w:p>
        <w:p w:rsidR="00D61B91" w:rsidRDefault="00AD1018">
          <w:pPr>
            <w:pStyle w:val="20"/>
            <w:spacing w:before="120" w:line="203" w:lineRule="exact"/>
            <w:ind w:right="650"/>
            <w:rPr>
              <w:b w:val="0"/>
              <w:i w:val="0"/>
              <w:sz w:val="16"/>
            </w:rPr>
          </w:pPr>
          <w:r>
            <w:rPr>
              <w:sz w:val="18"/>
            </w:rPr>
            <w:t>Ниязова</w:t>
          </w:r>
          <w:r>
            <w:rPr>
              <w:spacing w:val="-9"/>
              <w:sz w:val="18"/>
            </w:rPr>
            <w:t xml:space="preserve"> </w:t>
          </w:r>
          <w:r>
            <w:rPr>
              <w:sz w:val="18"/>
            </w:rPr>
            <w:t>А.А.,</w:t>
          </w:r>
          <w:r>
            <w:rPr>
              <w:spacing w:val="-9"/>
              <w:sz w:val="18"/>
            </w:rPr>
            <w:t xml:space="preserve"> </w:t>
          </w:r>
          <w:r>
            <w:rPr>
              <w:sz w:val="18"/>
            </w:rPr>
            <w:t>Боброва</w:t>
          </w:r>
          <w:r>
            <w:rPr>
              <w:spacing w:val="-7"/>
              <w:sz w:val="18"/>
            </w:rPr>
            <w:t xml:space="preserve"> </w:t>
          </w:r>
          <w:r>
            <w:rPr>
              <w:sz w:val="18"/>
            </w:rPr>
            <w:t>А.А.</w:t>
          </w:r>
          <w:r>
            <w:rPr>
              <w:spacing w:val="-6"/>
              <w:sz w:val="18"/>
            </w:rPr>
            <w:t xml:space="preserve"> </w:t>
          </w:r>
          <w:r>
            <w:rPr>
              <w:b w:val="0"/>
              <w:i w:val="0"/>
              <w:sz w:val="16"/>
            </w:rPr>
            <w:t>МОДЕЛИРОВАНИЕ</w:t>
          </w:r>
          <w:r>
            <w:rPr>
              <w:b w:val="0"/>
              <w:i w:val="0"/>
              <w:spacing w:val="-7"/>
              <w:sz w:val="16"/>
            </w:rPr>
            <w:t xml:space="preserve"> </w:t>
          </w:r>
          <w:r>
            <w:rPr>
              <w:b w:val="0"/>
              <w:i w:val="0"/>
              <w:sz w:val="16"/>
            </w:rPr>
            <w:t>ПРОЦЕССА</w:t>
          </w:r>
          <w:r>
            <w:rPr>
              <w:b w:val="0"/>
              <w:i w:val="0"/>
              <w:spacing w:val="-9"/>
              <w:sz w:val="16"/>
            </w:rPr>
            <w:t xml:space="preserve"> </w:t>
          </w:r>
          <w:r>
            <w:rPr>
              <w:b w:val="0"/>
              <w:i w:val="0"/>
              <w:sz w:val="16"/>
            </w:rPr>
            <w:t>ФОРМИРОВАНИЯ</w:t>
          </w:r>
          <w:r>
            <w:rPr>
              <w:b w:val="0"/>
              <w:i w:val="0"/>
              <w:spacing w:val="-6"/>
              <w:sz w:val="16"/>
            </w:rPr>
            <w:t xml:space="preserve"> </w:t>
          </w:r>
          <w:r>
            <w:rPr>
              <w:b w:val="0"/>
              <w:i w:val="0"/>
              <w:sz w:val="16"/>
            </w:rPr>
            <w:t>СОЦИОКУЛЬТУРНЫХ</w:t>
          </w:r>
          <w:r>
            <w:rPr>
              <w:b w:val="0"/>
              <w:i w:val="0"/>
              <w:spacing w:val="-7"/>
              <w:sz w:val="16"/>
            </w:rPr>
            <w:t xml:space="preserve"> </w:t>
          </w:r>
          <w:r>
            <w:rPr>
              <w:b w:val="0"/>
              <w:i w:val="0"/>
              <w:spacing w:val="-2"/>
              <w:sz w:val="16"/>
            </w:rPr>
            <w:t>ЦЕННОСТЕЙ</w:t>
          </w:r>
        </w:p>
        <w:p w:rsidR="00D61B91" w:rsidRDefault="00AD1018">
          <w:pPr>
            <w:pStyle w:val="10"/>
            <w:tabs>
              <w:tab w:val="left" w:leader="dot" w:pos="9124"/>
            </w:tabs>
            <w:spacing w:line="226" w:lineRule="exact"/>
            <w:ind w:right="640"/>
            <w:rPr>
              <w:sz w:val="20"/>
            </w:rPr>
          </w:pPr>
          <w:r>
            <w:t>У</w:t>
          </w:r>
          <w:r>
            <w:rPr>
              <w:spacing w:val="-7"/>
            </w:rPr>
            <w:t xml:space="preserve"> </w:t>
          </w:r>
          <w:r>
            <w:t>БУДУЩИХ</w:t>
          </w:r>
          <w:r>
            <w:rPr>
              <w:spacing w:val="-7"/>
            </w:rPr>
            <w:t xml:space="preserve"> </w:t>
          </w:r>
          <w:r>
            <w:t>ПЕДАГОГОВ</w:t>
          </w:r>
          <w:r>
            <w:rPr>
              <w:spacing w:val="-6"/>
            </w:rPr>
            <w:t xml:space="preserve"> </w:t>
          </w:r>
          <w:r>
            <w:t>ИНКЛЮЗИВНОГО</w:t>
          </w:r>
          <w:r>
            <w:rPr>
              <w:spacing w:val="-8"/>
            </w:rPr>
            <w:t xml:space="preserve"> </w:t>
          </w:r>
          <w:r>
            <w:rPr>
              <w:spacing w:val="-2"/>
            </w:rPr>
            <w:t>ОБРАЗОВАНИЯ</w:t>
          </w:r>
          <w:r>
            <w:tab/>
          </w:r>
          <w:r>
            <w:rPr>
              <w:spacing w:val="-10"/>
              <w:sz w:val="20"/>
            </w:rPr>
            <w:t>9</w:t>
          </w:r>
        </w:p>
        <w:p w:rsidR="00D61B91" w:rsidRDefault="00AD1018">
          <w:pPr>
            <w:pStyle w:val="20"/>
            <w:spacing w:before="45" w:line="205" w:lineRule="exact"/>
            <w:ind w:right="2962"/>
            <w:rPr>
              <w:b w:val="0"/>
              <w:i w:val="0"/>
              <w:sz w:val="16"/>
            </w:rPr>
          </w:pPr>
          <w:r>
            <w:rPr>
              <w:sz w:val="18"/>
            </w:rPr>
            <w:t>Ворошнина</w:t>
          </w:r>
          <w:r>
            <w:rPr>
              <w:spacing w:val="-11"/>
              <w:sz w:val="18"/>
            </w:rPr>
            <w:t xml:space="preserve"> </w:t>
          </w:r>
          <w:r>
            <w:rPr>
              <w:sz w:val="18"/>
            </w:rPr>
            <w:t>О.Р.</w:t>
          </w:r>
          <w:r>
            <w:rPr>
              <w:spacing w:val="-8"/>
              <w:sz w:val="18"/>
            </w:rPr>
            <w:t xml:space="preserve"> </w:t>
          </w:r>
          <w:r>
            <w:rPr>
              <w:b w:val="0"/>
              <w:i w:val="0"/>
              <w:sz w:val="16"/>
            </w:rPr>
            <w:t>ФОРМИРОВАНИЕ</w:t>
          </w:r>
          <w:r>
            <w:rPr>
              <w:b w:val="0"/>
              <w:i w:val="0"/>
              <w:spacing w:val="-7"/>
              <w:sz w:val="16"/>
            </w:rPr>
            <w:t xml:space="preserve"> </w:t>
          </w:r>
          <w:r>
            <w:rPr>
              <w:b w:val="0"/>
              <w:i w:val="0"/>
              <w:sz w:val="16"/>
            </w:rPr>
            <w:t>ИНКЛЮЗИВНЫХ</w:t>
          </w:r>
          <w:r>
            <w:rPr>
              <w:b w:val="0"/>
              <w:i w:val="0"/>
              <w:spacing w:val="-7"/>
              <w:sz w:val="16"/>
            </w:rPr>
            <w:t xml:space="preserve"> </w:t>
          </w:r>
          <w:r>
            <w:rPr>
              <w:b w:val="0"/>
              <w:i w:val="0"/>
              <w:sz w:val="16"/>
            </w:rPr>
            <w:t>КОМПЕТЕНЦИЙ</w:t>
          </w:r>
          <w:r>
            <w:rPr>
              <w:b w:val="0"/>
              <w:i w:val="0"/>
              <w:spacing w:val="-7"/>
              <w:sz w:val="16"/>
            </w:rPr>
            <w:t xml:space="preserve"> </w:t>
          </w:r>
          <w:r>
            <w:rPr>
              <w:b w:val="0"/>
              <w:i w:val="0"/>
              <w:spacing w:val="-2"/>
              <w:sz w:val="16"/>
            </w:rPr>
            <w:t>ПЕДАГОГОВ,</w:t>
          </w:r>
        </w:p>
        <w:p w:rsidR="00D61B91" w:rsidRDefault="00AD1018">
          <w:pPr>
            <w:pStyle w:val="10"/>
            <w:tabs>
              <w:tab w:val="left" w:leader="dot" w:pos="9114"/>
            </w:tabs>
            <w:spacing w:line="228" w:lineRule="exact"/>
            <w:ind w:right="548"/>
            <w:rPr>
              <w:sz w:val="20"/>
            </w:rPr>
          </w:pPr>
          <w:r>
            <w:t>РАБОТАЮЩИХ</w:t>
          </w:r>
          <w:r>
            <w:rPr>
              <w:spacing w:val="-10"/>
            </w:rPr>
            <w:t xml:space="preserve"> </w:t>
          </w:r>
          <w:r>
            <w:t>С</w:t>
          </w:r>
          <w:r>
            <w:rPr>
              <w:spacing w:val="-6"/>
            </w:rPr>
            <w:t xml:space="preserve"> </w:t>
          </w:r>
          <w:r>
            <w:t>ДЕТЬМИ</w:t>
          </w:r>
          <w:r>
            <w:rPr>
              <w:spacing w:val="-9"/>
            </w:rPr>
            <w:t xml:space="preserve"> </w:t>
          </w:r>
          <w:r>
            <w:t>С</w:t>
          </w:r>
          <w:r>
            <w:rPr>
              <w:spacing w:val="-6"/>
            </w:rPr>
            <w:t xml:space="preserve"> </w:t>
          </w:r>
          <w:r>
            <w:t>ОГРАНИЧЕННЫМИ</w:t>
          </w:r>
          <w:r>
            <w:rPr>
              <w:spacing w:val="-8"/>
            </w:rPr>
            <w:t xml:space="preserve"> </w:t>
          </w:r>
          <w:r>
            <w:t>ВОЗМОЖНОСТЯМИ</w:t>
          </w:r>
          <w:r>
            <w:rPr>
              <w:spacing w:val="-9"/>
            </w:rPr>
            <w:t xml:space="preserve"> </w:t>
          </w:r>
          <w:r>
            <w:rPr>
              <w:spacing w:val="-2"/>
            </w:rPr>
            <w:t>ЗДОРОВЬЯ</w:t>
          </w:r>
          <w:r>
            <w:tab/>
          </w:r>
          <w:r>
            <w:rPr>
              <w:spacing w:val="-5"/>
              <w:sz w:val="20"/>
            </w:rPr>
            <w:t>12</w:t>
          </w:r>
        </w:p>
        <w:p w:rsidR="00D61B91" w:rsidRDefault="00AD1018">
          <w:pPr>
            <w:pStyle w:val="7"/>
            <w:tabs>
              <w:tab w:val="left" w:leader="dot" w:pos="9284"/>
            </w:tabs>
            <w:spacing w:before="49" w:line="235" w:lineRule="auto"/>
            <w:ind w:left="170" w:right="718" w:firstLine="283"/>
            <w:rPr>
              <w:sz w:val="20"/>
            </w:rPr>
          </w:pPr>
          <w:r>
            <w:rPr>
              <w:b/>
              <w:i/>
              <w:sz w:val="18"/>
            </w:rPr>
            <w:t xml:space="preserve">Леонова Т.Н. </w:t>
          </w:r>
          <w:r>
            <w:t>МОТИВАЦИЯ УЧЕБНОЙ ДЕЯТЕЛЬНОСТИ – ВАЖНЫЙ АСПЕКТ ПРОФЕССИОНАЛЬНОГО</w:t>
          </w:r>
          <w:r>
            <w:rPr>
              <w:spacing w:val="40"/>
            </w:rPr>
            <w:t xml:space="preserve"> </w:t>
          </w:r>
          <w:r>
            <w:t>САМООПРЕДЕЛЕНИЯ ПОДРОСТКОВ</w:t>
          </w:r>
          <w:r>
            <w:tab/>
          </w:r>
          <w:r>
            <w:rPr>
              <w:spacing w:val="-6"/>
              <w:sz w:val="20"/>
            </w:rPr>
            <w:t>16</w:t>
          </w:r>
        </w:p>
        <w:p w:rsidR="00D61B91" w:rsidRDefault="00AD1018">
          <w:pPr>
            <w:spacing w:before="235"/>
            <w:ind w:left="828" w:right="1110"/>
            <w:jc w:val="center"/>
            <w:rPr>
              <w:b/>
              <w:sz w:val="18"/>
            </w:rPr>
          </w:pPr>
          <w:hyperlink w:anchor="_TOC_250009" w:history="1">
            <w:r>
              <w:rPr>
                <w:b/>
                <w:sz w:val="18"/>
              </w:rPr>
              <w:t>ТРЕК</w:t>
            </w:r>
            <w:r>
              <w:rPr>
                <w:b/>
                <w:spacing w:val="-4"/>
                <w:sz w:val="18"/>
              </w:rPr>
              <w:t xml:space="preserve"> </w:t>
            </w:r>
            <w:r>
              <w:rPr>
                <w:b/>
                <w:spacing w:val="-5"/>
                <w:sz w:val="18"/>
              </w:rPr>
              <w:t>1.</w:t>
            </w:r>
          </w:hyperlink>
        </w:p>
        <w:p w:rsidR="00D61B91" w:rsidRDefault="00AD1018">
          <w:pPr>
            <w:spacing w:before="2"/>
            <w:ind w:left="824" w:right="1110"/>
            <w:jc w:val="center"/>
            <w:rPr>
              <w:b/>
              <w:sz w:val="18"/>
            </w:rPr>
          </w:pPr>
          <w:hyperlink w:anchor="_TOC_250008" w:history="1">
            <w:r>
              <w:rPr>
                <w:b/>
                <w:sz w:val="18"/>
              </w:rPr>
              <w:t>ДОШКОЛЬНОЕ</w:t>
            </w:r>
            <w:r>
              <w:rPr>
                <w:b/>
                <w:spacing w:val="-4"/>
                <w:sz w:val="18"/>
              </w:rPr>
              <w:t xml:space="preserve"> </w:t>
            </w:r>
            <w:r>
              <w:rPr>
                <w:b/>
                <w:sz w:val="18"/>
              </w:rPr>
              <w:t>ОБРАЗОВАНИЕ:</w:t>
            </w:r>
            <w:r>
              <w:rPr>
                <w:b/>
                <w:spacing w:val="-1"/>
                <w:sz w:val="18"/>
              </w:rPr>
              <w:t xml:space="preserve"> </w:t>
            </w:r>
            <w:r>
              <w:rPr>
                <w:b/>
                <w:sz w:val="18"/>
              </w:rPr>
              <w:t>ТРАДИЦИИ,</w:t>
            </w:r>
            <w:r>
              <w:rPr>
                <w:b/>
                <w:spacing w:val="-3"/>
                <w:sz w:val="18"/>
              </w:rPr>
              <w:t xml:space="preserve"> </w:t>
            </w:r>
            <w:r>
              <w:rPr>
                <w:b/>
                <w:sz w:val="18"/>
              </w:rPr>
              <w:t>ИННОВАЦИИ</w:t>
            </w:r>
            <w:r>
              <w:rPr>
                <w:b/>
                <w:spacing w:val="-4"/>
                <w:sz w:val="18"/>
              </w:rPr>
              <w:t xml:space="preserve"> </w:t>
            </w:r>
            <w:r>
              <w:rPr>
                <w:b/>
                <w:sz w:val="18"/>
              </w:rPr>
              <w:t>И</w:t>
            </w:r>
            <w:r>
              <w:rPr>
                <w:b/>
                <w:spacing w:val="-4"/>
                <w:sz w:val="18"/>
              </w:rPr>
              <w:t xml:space="preserve"> ОПЫТ</w:t>
            </w:r>
          </w:hyperlink>
        </w:p>
        <w:p w:rsidR="00D61B91" w:rsidRDefault="00AD1018">
          <w:pPr>
            <w:pStyle w:val="10"/>
            <w:tabs>
              <w:tab w:val="left" w:leader="dot" w:pos="8840"/>
            </w:tabs>
            <w:spacing w:before="113"/>
            <w:rPr>
              <w:sz w:val="20"/>
            </w:rPr>
          </w:pPr>
          <w:r>
            <w:rPr>
              <w:b/>
              <w:i/>
              <w:spacing w:val="-2"/>
              <w:sz w:val="18"/>
            </w:rPr>
            <w:t>Авазова</w:t>
          </w:r>
          <w:r>
            <w:rPr>
              <w:b/>
              <w:i/>
              <w:spacing w:val="-9"/>
              <w:sz w:val="18"/>
            </w:rPr>
            <w:t xml:space="preserve"> </w:t>
          </w:r>
          <w:r>
            <w:rPr>
              <w:b/>
              <w:i/>
              <w:spacing w:val="-2"/>
              <w:sz w:val="18"/>
            </w:rPr>
            <w:t>Н.А.</w:t>
          </w:r>
          <w:r>
            <w:rPr>
              <w:b/>
              <w:i/>
              <w:spacing w:val="-9"/>
              <w:sz w:val="18"/>
            </w:rPr>
            <w:t xml:space="preserve"> </w:t>
          </w:r>
          <w:r>
            <w:rPr>
              <w:spacing w:val="-2"/>
            </w:rPr>
            <w:t>МАРКЕТИНГ</w:t>
          </w:r>
          <w:r>
            <w:rPr>
              <w:spacing w:val="-6"/>
            </w:rPr>
            <w:t xml:space="preserve"> </w:t>
          </w:r>
          <w:r>
            <w:rPr>
              <w:spacing w:val="-2"/>
            </w:rPr>
            <w:t>ОБРАЗОВАТЕЛЬНЫХ</w:t>
          </w:r>
          <w:r>
            <w:rPr>
              <w:spacing w:val="-8"/>
            </w:rPr>
            <w:t xml:space="preserve"> </w:t>
          </w:r>
          <w:r>
            <w:rPr>
              <w:spacing w:val="-2"/>
            </w:rPr>
            <w:t>УСЛУГ</w:t>
          </w:r>
          <w:r>
            <w:rPr>
              <w:spacing w:val="-6"/>
            </w:rPr>
            <w:t xml:space="preserve"> </w:t>
          </w:r>
          <w:r>
            <w:rPr>
              <w:spacing w:val="-2"/>
            </w:rPr>
            <w:t>В</w:t>
          </w:r>
          <w:r>
            <w:rPr>
              <w:spacing w:val="-6"/>
            </w:rPr>
            <w:t xml:space="preserve"> </w:t>
          </w:r>
          <w:r>
            <w:rPr>
              <w:spacing w:val="-2"/>
            </w:rPr>
            <w:t>ДОШКОЛЬНОЙ</w:t>
          </w:r>
          <w:r>
            <w:rPr>
              <w:spacing w:val="-7"/>
            </w:rPr>
            <w:t xml:space="preserve"> </w:t>
          </w:r>
          <w:r>
            <w:rPr>
              <w:spacing w:val="-2"/>
            </w:rPr>
            <w:t>ОБРАЗОВАТЕЛЬНОЙ</w:t>
          </w:r>
          <w:r>
            <w:rPr>
              <w:spacing w:val="-5"/>
            </w:rPr>
            <w:t xml:space="preserve"> </w:t>
          </w:r>
          <w:r>
            <w:rPr>
              <w:spacing w:val="-2"/>
            </w:rPr>
            <w:t>ОРГАНИЗАЦИИ</w:t>
          </w:r>
          <w:r>
            <w:tab/>
          </w:r>
          <w:r>
            <w:rPr>
              <w:spacing w:val="-5"/>
              <w:sz w:val="20"/>
            </w:rPr>
            <w:t>19</w:t>
          </w:r>
        </w:p>
        <w:p w:rsidR="00D61B91" w:rsidRDefault="00AD1018">
          <w:pPr>
            <w:pStyle w:val="8"/>
            <w:tabs>
              <w:tab w:val="left" w:leader="dot" w:pos="9294"/>
            </w:tabs>
            <w:spacing w:before="49" w:line="235" w:lineRule="auto"/>
            <w:ind w:left="170" w:right="708" w:firstLine="283"/>
            <w:rPr>
              <w:b w:val="0"/>
              <w:i w:val="0"/>
              <w:sz w:val="20"/>
            </w:rPr>
          </w:pPr>
          <w:r>
            <w:rPr>
              <w:sz w:val="18"/>
            </w:rPr>
            <w:t xml:space="preserve">Аманжолова А.Н., Манкеш А.Е. </w:t>
          </w:r>
          <w:r>
            <w:rPr>
              <w:b w:val="0"/>
              <w:i w:val="0"/>
              <w:sz w:val="16"/>
            </w:rPr>
            <w:t>STEAM-ОБРАЗОВАНИЕ В ДЕТСКОМ САДУ: КАК НОВЫЕ ТЕХНОЛОГИИ</w:t>
          </w:r>
          <w:r>
            <w:rPr>
              <w:b w:val="0"/>
              <w:i w:val="0"/>
              <w:spacing w:val="40"/>
              <w:sz w:val="16"/>
            </w:rPr>
            <w:t xml:space="preserve"> </w:t>
          </w:r>
          <w:r>
            <w:rPr>
              <w:b w:val="0"/>
              <w:i w:val="0"/>
              <w:sz w:val="16"/>
            </w:rPr>
            <w:t>ФОРМИРУЮТ ТВОРЧЕСКОЕ МЫШЛЕНИЕ</w:t>
          </w:r>
          <w:r>
            <w:rPr>
              <w:b w:val="0"/>
              <w:i w:val="0"/>
              <w:sz w:val="16"/>
            </w:rPr>
            <w:tab/>
          </w:r>
          <w:r>
            <w:rPr>
              <w:b w:val="0"/>
              <w:i w:val="0"/>
              <w:spacing w:val="-6"/>
              <w:sz w:val="20"/>
            </w:rPr>
            <w:t>22</w:t>
          </w:r>
        </w:p>
        <w:p w:rsidR="00D61B91" w:rsidRDefault="00AD1018">
          <w:pPr>
            <w:pStyle w:val="8"/>
            <w:spacing w:before="43"/>
            <w:rPr>
              <w:b w:val="0"/>
              <w:i w:val="0"/>
              <w:sz w:val="16"/>
            </w:rPr>
          </w:pPr>
          <w:r>
            <w:rPr>
              <w:spacing w:val="-2"/>
              <w:sz w:val="18"/>
            </w:rPr>
            <w:t>Демирова</w:t>
          </w:r>
          <w:r>
            <w:rPr>
              <w:spacing w:val="-1"/>
              <w:sz w:val="18"/>
            </w:rPr>
            <w:t xml:space="preserve"> </w:t>
          </w:r>
          <w:r>
            <w:rPr>
              <w:spacing w:val="-2"/>
              <w:sz w:val="18"/>
            </w:rPr>
            <w:t>А.Р.</w:t>
          </w:r>
          <w:r>
            <w:rPr>
              <w:spacing w:val="2"/>
              <w:sz w:val="18"/>
            </w:rPr>
            <w:t xml:space="preserve"> </w:t>
          </w:r>
          <w:r>
            <w:rPr>
              <w:b w:val="0"/>
              <w:i w:val="0"/>
              <w:spacing w:val="-2"/>
              <w:sz w:val="16"/>
            </w:rPr>
            <w:t>УПРАВЛЕНИЕ</w:t>
          </w:r>
          <w:r>
            <w:rPr>
              <w:b w:val="0"/>
              <w:i w:val="0"/>
              <w:spacing w:val="1"/>
              <w:sz w:val="16"/>
            </w:rPr>
            <w:t xml:space="preserve"> </w:t>
          </w:r>
          <w:r>
            <w:rPr>
              <w:b w:val="0"/>
              <w:i w:val="0"/>
              <w:spacing w:val="-2"/>
              <w:sz w:val="16"/>
            </w:rPr>
            <w:t>ВЗАИМОДЕЙСТВИЕМ</w:t>
          </w:r>
          <w:r>
            <w:rPr>
              <w:b w:val="0"/>
              <w:i w:val="0"/>
              <w:spacing w:val="-1"/>
              <w:sz w:val="16"/>
            </w:rPr>
            <w:t xml:space="preserve"> </w:t>
          </w:r>
          <w:r>
            <w:rPr>
              <w:b w:val="0"/>
              <w:i w:val="0"/>
              <w:spacing w:val="-2"/>
              <w:sz w:val="16"/>
            </w:rPr>
            <w:t>ДОО С</w:t>
          </w:r>
          <w:r>
            <w:rPr>
              <w:b w:val="0"/>
              <w:i w:val="0"/>
              <w:spacing w:val="-1"/>
              <w:sz w:val="16"/>
            </w:rPr>
            <w:t xml:space="preserve"> </w:t>
          </w:r>
          <w:r>
            <w:rPr>
              <w:b w:val="0"/>
              <w:i w:val="0"/>
              <w:spacing w:val="-2"/>
              <w:sz w:val="16"/>
            </w:rPr>
            <w:t>СОЦИАЛЬНЫМИ</w:t>
          </w:r>
          <w:r>
            <w:rPr>
              <w:b w:val="0"/>
              <w:i w:val="0"/>
              <w:sz w:val="16"/>
            </w:rPr>
            <w:t xml:space="preserve"> </w:t>
          </w:r>
          <w:r>
            <w:rPr>
              <w:b w:val="0"/>
              <w:i w:val="0"/>
              <w:spacing w:val="-2"/>
              <w:sz w:val="16"/>
            </w:rPr>
            <w:t>ПАРТНЕРАМИ</w:t>
          </w:r>
        </w:p>
        <w:p w:rsidR="00D61B91" w:rsidRDefault="00AD1018">
          <w:pPr>
            <w:pStyle w:val="40"/>
            <w:tabs>
              <w:tab w:val="left" w:leader="dot" w:pos="9294"/>
            </w:tabs>
            <w:rPr>
              <w:sz w:val="20"/>
            </w:rPr>
          </w:pPr>
          <w:r>
            <w:rPr>
              <w:spacing w:val="-2"/>
            </w:rPr>
            <w:t>В</w:t>
          </w:r>
          <w:r>
            <w:rPr>
              <w:spacing w:val="-4"/>
            </w:rPr>
            <w:t xml:space="preserve"> </w:t>
          </w:r>
          <w:r>
            <w:rPr>
              <w:spacing w:val="-2"/>
            </w:rPr>
            <w:t>РЕАЛИЗАЦИИ</w:t>
          </w:r>
          <w:r>
            <w:rPr>
              <w:spacing w:val="-3"/>
            </w:rPr>
            <w:t xml:space="preserve"> </w:t>
          </w:r>
          <w:r>
            <w:rPr>
              <w:spacing w:val="-2"/>
            </w:rPr>
            <w:t>РАБОЧЕЙ</w:t>
          </w:r>
          <w:r>
            <w:rPr>
              <w:spacing w:val="-5"/>
            </w:rPr>
            <w:t xml:space="preserve"> </w:t>
          </w:r>
          <w:r>
            <w:rPr>
              <w:spacing w:val="-2"/>
            </w:rPr>
            <w:t>ПРОГРАММЫ</w:t>
          </w:r>
          <w:r>
            <w:rPr>
              <w:spacing w:val="-5"/>
            </w:rPr>
            <w:t xml:space="preserve"> </w:t>
          </w:r>
          <w:r>
            <w:rPr>
              <w:spacing w:val="-2"/>
            </w:rPr>
            <w:t>ВОСПИТАНИЯ</w:t>
          </w:r>
          <w:r>
            <w:tab/>
          </w:r>
          <w:r>
            <w:rPr>
              <w:spacing w:val="-5"/>
              <w:sz w:val="20"/>
            </w:rPr>
            <w:t>25</w:t>
          </w:r>
        </w:p>
        <w:p w:rsidR="00D61B91" w:rsidRDefault="00AD1018">
          <w:pPr>
            <w:pStyle w:val="7"/>
            <w:spacing w:before="46"/>
          </w:pPr>
          <w:r>
            <w:rPr>
              <w:b/>
              <w:i/>
              <w:sz w:val="18"/>
            </w:rPr>
            <w:t>Ефремова</w:t>
          </w:r>
          <w:r>
            <w:rPr>
              <w:b/>
              <w:i/>
              <w:spacing w:val="-9"/>
              <w:sz w:val="18"/>
            </w:rPr>
            <w:t xml:space="preserve"> </w:t>
          </w:r>
          <w:r>
            <w:rPr>
              <w:b/>
              <w:i/>
              <w:sz w:val="18"/>
            </w:rPr>
            <w:t>Н.Б.</w:t>
          </w:r>
          <w:r>
            <w:rPr>
              <w:b/>
              <w:i/>
              <w:spacing w:val="-8"/>
              <w:sz w:val="18"/>
            </w:rPr>
            <w:t xml:space="preserve"> </w:t>
          </w:r>
          <w:r>
            <w:t>ДЕТСКИЙ</w:t>
          </w:r>
          <w:r>
            <w:rPr>
              <w:spacing w:val="-7"/>
            </w:rPr>
            <w:t xml:space="preserve"> </w:t>
          </w:r>
          <w:r>
            <w:t>АЛГОРИТМ</w:t>
          </w:r>
          <w:r>
            <w:rPr>
              <w:spacing w:val="-5"/>
            </w:rPr>
            <w:t xml:space="preserve"> </w:t>
          </w:r>
          <w:r>
            <w:t>РЕШЕНИЯ</w:t>
          </w:r>
          <w:r>
            <w:rPr>
              <w:spacing w:val="-7"/>
            </w:rPr>
            <w:t xml:space="preserve"> </w:t>
          </w:r>
          <w:r>
            <w:t>ИЗОБРЕТАТЕЛЬСКИХ</w:t>
          </w:r>
          <w:r>
            <w:rPr>
              <w:spacing w:val="-7"/>
            </w:rPr>
            <w:t xml:space="preserve"> </w:t>
          </w:r>
          <w:r>
            <w:t>ЗАДАЧ:</w:t>
          </w:r>
          <w:r>
            <w:rPr>
              <w:spacing w:val="-7"/>
            </w:rPr>
            <w:t xml:space="preserve"> </w:t>
          </w:r>
          <w:r>
            <w:t>КЛЮЧЕВОЙ</w:t>
          </w:r>
          <w:r>
            <w:rPr>
              <w:spacing w:val="-7"/>
            </w:rPr>
            <w:t xml:space="preserve"> </w:t>
          </w:r>
          <w:r>
            <w:rPr>
              <w:spacing w:val="-2"/>
            </w:rPr>
            <w:t>ЭЛЕМЕНТ</w:t>
          </w:r>
        </w:p>
        <w:p w:rsidR="00D61B91" w:rsidRDefault="00AD1018">
          <w:pPr>
            <w:pStyle w:val="40"/>
            <w:tabs>
              <w:tab w:val="left" w:leader="dot" w:pos="9294"/>
            </w:tabs>
            <w:rPr>
              <w:sz w:val="20"/>
            </w:rPr>
          </w:pPr>
          <w:r>
            <w:t>В</w:t>
          </w:r>
          <w:r>
            <w:rPr>
              <w:spacing w:val="-6"/>
            </w:rPr>
            <w:t xml:space="preserve"> </w:t>
          </w:r>
          <w:r>
            <w:t>ФОРМИРОВАНИИ</w:t>
          </w:r>
          <w:r>
            <w:rPr>
              <w:spacing w:val="-8"/>
            </w:rPr>
            <w:t xml:space="preserve"> </w:t>
          </w:r>
          <w:r>
            <w:t>ЕСТЕСТВЕННО-НАУЧНОЙ</w:t>
          </w:r>
          <w:r>
            <w:rPr>
              <w:spacing w:val="-8"/>
            </w:rPr>
            <w:t xml:space="preserve"> </w:t>
          </w:r>
          <w:r>
            <w:t>ГРАМОТНОСТИ</w:t>
          </w:r>
          <w:r>
            <w:rPr>
              <w:spacing w:val="-6"/>
            </w:rPr>
            <w:t xml:space="preserve"> </w:t>
          </w:r>
          <w:r>
            <w:t>У</w:t>
          </w:r>
          <w:r>
            <w:rPr>
              <w:spacing w:val="-7"/>
            </w:rPr>
            <w:t xml:space="preserve"> </w:t>
          </w:r>
          <w:r>
            <w:t>ДЕТЕЙ</w:t>
          </w:r>
          <w:r>
            <w:rPr>
              <w:spacing w:val="-10"/>
            </w:rPr>
            <w:t xml:space="preserve"> </w:t>
          </w:r>
          <w:r>
            <w:t>6–7</w:t>
          </w:r>
          <w:r>
            <w:rPr>
              <w:spacing w:val="-5"/>
            </w:rPr>
            <w:t xml:space="preserve"> ЛЕТ</w:t>
          </w:r>
          <w:r>
            <w:tab/>
          </w:r>
          <w:r>
            <w:rPr>
              <w:spacing w:val="-5"/>
              <w:sz w:val="20"/>
            </w:rPr>
            <w:t>28</w:t>
          </w:r>
        </w:p>
        <w:p w:rsidR="00D61B91" w:rsidRDefault="00AD1018">
          <w:pPr>
            <w:pStyle w:val="7"/>
          </w:pPr>
          <w:r>
            <w:rPr>
              <w:b/>
              <w:i/>
              <w:sz w:val="18"/>
            </w:rPr>
            <w:t>Кажина</w:t>
          </w:r>
          <w:r>
            <w:rPr>
              <w:b/>
              <w:i/>
              <w:spacing w:val="-14"/>
              <w:sz w:val="18"/>
            </w:rPr>
            <w:t xml:space="preserve"> </w:t>
          </w:r>
          <w:r>
            <w:rPr>
              <w:b/>
              <w:i/>
              <w:sz w:val="18"/>
            </w:rPr>
            <w:t>А.Б.</w:t>
          </w:r>
          <w:r>
            <w:rPr>
              <w:b/>
              <w:i/>
              <w:spacing w:val="-9"/>
              <w:sz w:val="18"/>
            </w:rPr>
            <w:t xml:space="preserve"> </w:t>
          </w:r>
          <w:r>
            <w:t>ЕСТУ</w:t>
          </w:r>
          <w:r>
            <w:rPr>
              <w:spacing w:val="-9"/>
            </w:rPr>
            <w:t xml:space="preserve"> </w:t>
          </w:r>
          <w:r>
            <w:t>ҚАБІЛЕТІ</w:t>
          </w:r>
          <w:r>
            <w:rPr>
              <w:spacing w:val="-10"/>
            </w:rPr>
            <w:t xml:space="preserve"> </w:t>
          </w:r>
          <w:r>
            <w:t>НАШАР</w:t>
          </w:r>
          <w:r>
            <w:rPr>
              <w:spacing w:val="-10"/>
            </w:rPr>
            <w:t xml:space="preserve"> </w:t>
          </w:r>
          <w:r>
            <w:t>БАЛАЛАРДЫ</w:t>
          </w:r>
          <w:r>
            <w:rPr>
              <w:spacing w:val="-10"/>
            </w:rPr>
            <w:t xml:space="preserve"> </w:t>
          </w:r>
          <w:r>
            <w:t>ИНКЛЮЗИВТІ</w:t>
          </w:r>
          <w:r>
            <w:rPr>
              <w:spacing w:val="-11"/>
            </w:rPr>
            <w:t xml:space="preserve"> </w:t>
          </w:r>
          <w:r>
            <w:t>ЖАҒДАЙДА</w:t>
          </w:r>
          <w:r>
            <w:rPr>
              <w:spacing w:val="-10"/>
            </w:rPr>
            <w:t xml:space="preserve"> </w:t>
          </w:r>
          <w:r>
            <w:t>БІЛІМ</w:t>
          </w:r>
          <w:r>
            <w:rPr>
              <w:spacing w:val="-4"/>
            </w:rPr>
            <w:t xml:space="preserve"> </w:t>
          </w:r>
          <w:r>
            <w:t>БЕРУ</w:t>
          </w:r>
          <w:r>
            <w:rPr>
              <w:spacing w:val="-5"/>
            </w:rPr>
            <w:t xml:space="preserve"> </w:t>
          </w:r>
          <w:r>
            <w:rPr>
              <w:spacing w:val="-2"/>
            </w:rPr>
            <w:t>ПРОЦЕСІНЕ</w:t>
          </w:r>
        </w:p>
        <w:p w:rsidR="00D61B91" w:rsidRDefault="00AD1018">
          <w:pPr>
            <w:pStyle w:val="40"/>
            <w:tabs>
              <w:tab w:val="left" w:leader="dot" w:pos="9291"/>
            </w:tabs>
            <w:rPr>
              <w:sz w:val="20"/>
            </w:rPr>
          </w:pPr>
          <w:r>
            <w:t>ҚОСУ</w:t>
          </w:r>
          <w:r>
            <w:rPr>
              <w:spacing w:val="-10"/>
            </w:rPr>
            <w:t xml:space="preserve"> </w:t>
          </w:r>
          <w:r>
            <w:t>ЖӘНЕ</w:t>
          </w:r>
          <w:r>
            <w:rPr>
              <w:spacing w:val="-10"/>
            </w:rPr>
            <w:t xml:space="preserve"> </w:t>
          </w:r>
          <w:r>
            <w:t>ПСИХОЛОГИЯЛЫҚ-ПЕДАГОГИКАЛЫҚ</w:t>
          </w:r>
          <w:r>
            <w:rPr>
              <w:spacing w:val="-10"/>
            </w:rPr>
            <w:t xml:space="preserve"> </w:t>
          </w:r>
          <w:r>
            <w:rPr>
              <w:spacing w:val="-2"/>
            </w:rPr>
            <w:t>ҚОЛДАУ</w:t>
          </w:r>
          <w:r>
            <w:tab/>
          </w:r>
          <w:r>
            <w:rPr>
              <w:spacing w:val="-5"/>
              <w:sz w:val="20"/>
            </w:rPr>
            <w:t>33</w:t>
          </w:r>
        </w:p>
        <w:p w:rsidR="00D61B91" w:rsidRDefault="00AD1018">
          <w:pPr>
            <w:pStyle w:val="7"/>
            <w:spacing w:before="46"/>
          </w:pPr>
          <w:r>
            <w:rPr>
              <w:b/>
              <w:i/>
              <w:sz w:val="18"/>
            </w:rPr>
            <w:t>Лашкова</w:t>
          </w:r>
          <w:r>
            <w:rPr>
              <w:b/>
              <w:i/>
              <w:spacing w:val="-9"/>
              <w:sz w:val="18"/>
            </w:rPr>
            <w:t xml:space="preserve"> </w:t>
          </w:r>
          <w:r>
            <w:rPr>
              <w:b/>
              <w:i/>
              <w:sz w:val="18"/>
            </w:rPr>
            <w:t>Л.Л.</w:t>
          </w:r>
          <w:r>
            <w:rPr>
              <w:b/>
              <w:i/>
              <w:spacing w:val="-6"/>
              <w:sz w:val="18"/>
            </w:rPr>
            <w:t xml:space="preserve"> </w:t>
          </w:r>
          <w:r>
            <w:t>ФОРМИРОВАНИЕ</w:t>
          </w:r>
          <w:r>
            <w:rPr>
              <w:spacing w:val="-7"/>
            </w:rPr>
            <w:t xml:space="preserve"> </w:t>
          </w:r>
          <w:r>
            <w:t>ЦЕННОСТНОГО</w:t>
          </w:r>
          <w:r>
            <w:rPr>
              <w:spacing w:val="-7"/>
            </w:rPr>
            <w:t xml:space="preserve"> </w:t>
          </w:r>
          <w:r>
            <w:t>ОТНОШЕНИЯ</w:t>
          </w:r>
          <w:r>
            <w:rPr>
              <w:spacing w:val="-8"/>
            </w:rPr>
            <w:t xml:space="preserve"> </w:t>
          </w:r>
          <w:r>
            <w:t>К</w:t>
          </w:r>
          <w:r>
            <w:rPr>
              <w:spacing w:val="-7"/>
            </w:rPr>
            <w:t xml:space="preserve"> </w:t>
          </w:r>
          <w:r>
            <w:t>СЕМЕЙНЫМ</w:t>
          </w:r>
          <w:r>
            <w:rPr>
              <w:spacing w:val="-7"/>
            </w:rPr>
            <w:t xml:space="preserve"> </w:t>
          </w:r>
          <w:r>
            <w:rPr>
              <w:spacing w:val="-2"/>
            </w:rPr>
            <w:t>ТРАДИЦИЯМ</w:t>
          </w:r>
        </w:p>
        <w:p w:rsidR="00D61B91" w:rsidRDefault="00AD1018">
          <w:pPr>
            <w:pStyle w:val="40"/>
            <w:tabs>
              <w:tab w:val="left" w:leader="dot" w:pos="9294"/>
            </w:tabs>
            <w:rPr>
              <w:sz w:val="20"/>
            </w:rPr>
          </w:pPr>
          <w:r>
            <w:t>У</w:t>
          </w:r>
          <w:r>
            <w:rPr>
              <w:spacing w:val="-8"/>
            </w:rPr>
            <w:t xml:space="preserve"> </w:t>
          </w:r>
          <w:r>
            <w:t>ДЕТЕЙ</w:t>
          </w:r>
          <w:r>
            <w:rPr>
              <w:spacing w:val="-7"/>
            </w:rPr>
            <w:t xml:space="preserve"> </w:t>
          </w:r>
          <w:r>
            <w:t>СТАРШЕГО</w:t>
          </w:r>
          <w:r>
            <w:rPr>
              <w:spacing w:val="-7"/>
            </w:rPr>
            <w:t xml:space="preserve"> </w:t>
          </w:r>
          <w:r>
            <w:t>ДОШКОЛЬНОГО</w:t>
          </w:r>
          <w:r>
            <w:rPr>
              <w:spacing w:val="-7"/>
            </w:rPr>
            <w:t xml:space="preserve"> </w:t>
          </w:r>
          <w:r>
            <w:rPr>
              <w:spacing w:val="-2"/>
            </w:rPr>
            <w:t>ВОЗРАСТА</w:t>
          </w:r>
          <w:r>
            <w:tab/>
          </w:r>
          <w:r>
            <w:rPr>
              <w:spacing w:val="-5"/>
              <w:sz w:val="20"/>
            </w:rPr>
            <w:t>37</w:t>
          </w:r>
        </w:p>
        <w:p w:rsidR="00D61B91" w:rsidRDefault="00AD1018">
          <w:pPr>
            <w:pStyle w:val="7"/>
            <w:spacing w:before="43"/>
          </w:pPr>
          <w:r>
            <w:rPr>
              <w:b/>
              <w:i/>
              <w:sz w:val="18"/>
            </w:rPr>
            <w:t>Лубягина</w:t>
          </w:r>
          <w:r>
            <w:rPr>
              <w:b/>
              <w:i/>
              <w:spacing w:val="-10"/>
              <w:sz w:val="18"/>
            </w:rPr>
            <w:t xml:space="preserve"> </w:t>
          </w:r>
          <w:r>
            <w:rPr>
              <w:b/>
              <w:i/>
              <w:sz w:val="18"/>
            </w:rPr>
            <w:t>Т.А.</w:t>
          </w:r>
          <w:r>
            <w:rPr>
              <w:b/>
              <w:i/>
              <w:spacing w:val="-7"/>
              <w:sz w:val="18"/>
            </w:rPr>
            <w:t xml:space="preserve"> </w:t>
          </w:r>
          <w:r>
            <w:t>РАЗВИТИЕ</w:t>
          </w:r>
          <w:r>
            <w:rPr>
              <w:spacing w:val="-7"/>
            </w:rPr>
            <w:t xml:space="preserve"> </w:t>
          </w:r>
          <w:r>
            <w:t>ПРЕДПОСЫЛОК</w:t>
          </w:r>
          <w:r>
            <w:rPr>
              <w:spacing w:val="-7"/>
            </w:rPr>
            <w:t xml:space="preserve"> </w:t>
          </w:r>
          <w:r>
            <w:t>ФУНКЦИОНАЛЬНОЙ</w:t>
          </w:r>
          <w:r>
            <w:rPr>
              <w:spacing w:val="-7"/>
            </w:rPr>
            <w:t xml:space="preserve"> </w:t>
          </w:r>
          <w:r>
            <w:t>ГРАМОТНОСТИ</w:t>
          </w:r>
          <w:r>
            <w:rPr>
              <w:spacing w:val="-8"/>
            </w:rPr>
            <w:t xml:space="preserve"> </w:t>
          </w:r>
          <w:r>
            <w:t>У</w:t>
          </w:r>
          <w:r>
            <w:rPr>
              <w:spacing w:val="-8"/>
            </w:rPr>
            <w:t xml:space="preserve"> </w:t>
          </w:r>
          <w:r>
            <w:rPr>
              <w:spacing w:val="-2"/>
            </w:rPr>
            <w:t>ДОШКОЛЬНИКОВ</w:t>
          </w:r>
        </w:p>
        <w:p w:rsidR="00D61B91" w:rsidRDefault="00AD1018">
          <w:pPr>
            <w:pStyle w:val="40"/>
            <w:tabs>
              <w:tab w:val="left" w:leader="dot" w:pos="9294"/>
            </w:tabs>
            <w:rPr>
              <w:sz w:val="20"/>
            </w:rPr>
          </w:pPr>
          <w:r>
            <w:t>СРЕДСТВАМИ</w:t>
          </w:r>
          <w:r>
            <w:rPr>
              <w:spacing w:val="-9"/>
            </w:rPr>
            <w:t xml:space="preserve"> </w:t>
          </w:r>
          <w:r>
            <w:t>STEM</w:t>
          </w:r>
          <w:r>
            <w:rPr>
              <w:spacing w:val="-7"/>
            </w:rPr>
            <w:t xml:space="preserve"> </w:t>
          </w:r>
          <w:r>
            <w:t>–</w:t>
          </w:r>
          <w:r>
            <w:rPr>
              <w:spacing w:val="-4"/>
            </w:rPr>
            <w:t xml:space="preserve"> </w:t>
          </w:r>
          <w:r>
            <w:t>ТЕХНОЛОГИЙ</w:t>
          </w:r>
          <w:r>
            <w:rPr>
              <w:spacing w:val="-7"/>
            </w:rPr>
            <w:t xml:space="preserve"> </w:t>
          </w:r>
          <w:r>
            <w:t>В</w:t>
          </w:r>
          <w:r>
            <w:rPr>
              <w:spacing w:val="-6"/>
            </w:rPr>
            <w:t xml:space="preserve"> </w:t>
          </w:r>
          <w:r>
            <w:t>УСЛОВИИ</w:t>
          </w:r>
          <w:r>
            <w:rPr>
              <w:spacing w:val="-7"/>
            </w:rPr>
            <w:t xml:space="preserve"> </w:t>
          </w:r>
          <w:r>
            <w:t>ИННОВАЦИОННОЙ</w:t>
          </w:r>
          <w:r>
            <w:rPr>
              <w:spacing w:val="-7"/>
            </w:rPr>
            <w:t xml:space="preserve"> </w:t>
          </w:r>
          <w:r>
            <w:t>ДЕЯТЕЛЬНОСТИ</w:t>
          </w:r>
          <w:r>
            <w:rPr>
              <w:spacing w:val="-7"/>
            </w:rPr>
            <w:t xml:space="preserve"> </w:t>
          </w:r>
          <w:r>
            <w:t>В</w:t>
          </w:r>
          <w:r>
            <w:rPr>
              <w:spacing w:val="-5"/>
            </w:rPr>
            <w:t xml:space="preserve"> </w:t>
          </w:r>
          <w:r>
            <w:rPr>
              <w:spacing w:val="-2"/>
            </w:rPr>
            <w:t>УЧРЕЖДЕНИИ</w:t>
          </w:r>
          <w:r>
            <w:tab/>
          </w:r>
          <w:r>
            <w:rPr>
              <w:spacing w:val="-5"/>
              <w:sz w:val="20"/>
            </w:rPr>
            <w:t>41</w:t>
          </w:r>
        </w:p>
        <w:p w:rsidR="00D61B91" w:rsidRDefault="00AD1018">
          <w:pPr>
            <w:pStyle w:val="8"/>
            <w:rPr>
              <w:b w:val="0"/>
              <w:i w:val="0"/>
              <w:sz w:val="16"/>
            </w:rPr>
          </w:pPr>
          <w:r>
            <w:rPr>
              <w:sz w:val="18"/>
            </w:rPr>
            <w:t>Манкеш</w:t>
          </w:r>
          <w:r>
            <w:rPr>
              <w:spacing w:val="-11"/>
              <w:sz w:val="18"/>
            </w:rPr>
            <w:t xml:space="preserve"> </w:t>
          </w:r>
          <w:r>
            <w:rPr>
              <w:sz w:val="18"/>
            </w:rPr>
            <w:t>А.Е.,</w:t>
          </w:r>
          <w:r>
            <w:rPr>
              <w:spacing w:val="-9"/>
              <w:sz w:val="18"/>
            </w:rPr>
            <w:t xml:space="preserve"> </w:t>
          </w:r>
          <w:r>
            <w:rPr>
              <w:sz w:val="18"/>
            </w:rPr>
            <w:t>Бекмұрза</w:t>
          </w:r>
          <w:r>
            <w:rPr>
              <w:spacing w:val="-8"/>
              <w:sz w:val="18"/>
            </w:rPr>
            <w:t xml:space="preserve"> </w:t>
          </w:r>
          <w:r>
            <w:rPr>
              <w:sz w:val="18"/>
            </w:rPr>
            <w:t>Д.С.</w:t>
          </w:r>
          <w:r>
            <w:rPr>
              <w:spacing w:val="-7"/>
              <w:sz w:val="18"/>
            </w:rPr>
            <w:t xml:space="preserve"> </w:t>
          </w:r>
          <w:r>
            <w:rPr>
              <w:b w:val="0"/>
              <w:i w:val="0"/>
              <w:sz w:val="16"/>
            </w:rPr>
            <w:t>МЕТОДЫ</w:t>
          </w:r>
          <w:r>
            <w:rPr>
              <w:b w:val="0"/>
              <w:i w:val="0"/>
              <w:spacing w:val="-8"/>
              <w:sz w:val="16"/>
            </w:rPr>
            <w:t xml:space="preserve"> </w:t>
          </w:r>
          <w:r>
            <w:rPr>
              <w:b w:val="0"/>
              <w:i w:val="0"/>
              <w:sz w:val="16"/>
            </w:rPr>
            <w:t>РАЗВИТИЯ</w:t>
          </w:r>
          <w:r>
            <w:rPr>
              <w:b w:val="0"/>
              <w:i w:val="0"/>
              <w:spacing w:val="-5"/>
              <w:sz w:val="16"/>
            </w:rPr>
            <w:t xml:space="preserve"> </w:t>
          </w:r>
          <w:r>
            <w:rPr>
              <w:b w:val="0"/>
              <w:i w:val="0"/>
              <w:sz w:val="16"/>
            </w:rPr>
            <w:t>ПОЗНАВАТЕЛЬНО-ИССЛЕДОВАТЕЛЬСКИХ</w:t>
          </w:r>
          <w:r>
            <w:rPr>
              <w:b w:val="0"/>
              <w:i w:val="0"/>
              <w:spacing w:val="-8"/>
              <w:sz w:val="16"/>
            </w:rPr>
            <w:t xml:space="preserve"> </w:t>
          </w:r>
          <w:r>
            <w:rPr>
              <w:b w:val="0"/>
              <w:i w:val="0"/>
              <w:sz w:val="16"/>
            </w:rPr>
            <w:t>НАВЫКОВ</w:t>
          </w:r>
          <w:r>
            <w:rPr>
              <w:b w:val="0"/>
              <w:i w:val="0"/>
              <w:spacing w:val="-5"/>
              <w:sz w:val="16"/>
            </w:rPr>
            <w:t xml:space="preserve"> </w:t>
          </w:r>
          <w:r>
            <w:rPr>
              <w:b w:val="0"/>
              <w:i w:val="0"/>
              <w:spacing w:val="-2"/>
              <w:sz w:val="16"/>
            </w:rPr>
            <w:t>ДЕТЕЙ</w:t>
          </w:r>
        </w:p>
        <w:p w:rsidR="00D61B91" w:rsidRDefault="00AD1018">
          <w:pPr>
            <w:pStyle w:val="40"/>
            <w:tabs>
              <w:tab w:val="left" w:leader="dot" w:pos="9294"/>
            </w:tabs>
            <w:rPr>
              <w:sz w:val="20"/>
            </w:rPr>
          </w:pPr>
          <w:r>
            <w:t>НА</w:t>
          </w:r>
          <w:r>
            <w:rPr>
              <w:spacing w:val="-10"/>
            </w:rPr>
            <w:t xml:space="preserve"> </w:t>
          </w:r>
          <w:r>
            <w:t>ОСНОВЕ</w:t>
          </w:r>
          <w:r>
            <w:rPr>
              <w:spacing w:val="-9"/>
            </w:rPr>
            <w:t xml:space="preserve"> </w:t>
          </w:r>
          <w:r>
            <w:t>ПРЕДМЕТНО-РАЗВИВАЮЩЕЙ</w:t>
          </w:r>
          <w:r>
            <w:rPr>
              <w:spacing w:val="-8"/>
            </w:rPr>
            <w:t xml:space="preserve"> </w:t>
          </w:r>
          <w:r>
            <w:rPr>
              <w:spacing w:val="-4"/>
            </w:rPr>
            <w:t>СРЕДЫ</w:t>
          </w:r>
          <w:r>
            <w:tab/>
          </w:r>
          <w:r>
            <w:rPr>
              <w:spacing w:val="-7"/>
              <w:sz w:val="20"/>
            </w:rPr>
            <w:t>47</w:t>
          </w:r>
        </w:p>
        <w:p w:rsidR="00D61B91" w:rsidRDefault="00AD1018">
          <w:pPr>
            <w:pStyle w:val="8"/>
            <w:tabs>
              <w:tab w:val="left" w:leader="dot" w:pos="9294"/>
            </w:tabs>
            <w:spacing w:before="41" w:line="240" w:lineRule="auto"/>
            <w:rPr>
              <w:b w:val="0"/>
              <w:i w:val="0"/>
              <w:sz w:val="20"/>
            </w:rPr>
          </w:pPr>
          <w:r>
            <w:rPr>
              <w:sz w:val="18"/>
            </w:rPr>
            <w:t>Нацаренус</w:t>
          </w:r>
          <w:r>
            <w:rPr>
              <w:spacing w:val="-8"/>
              <w:sz w:val="18"/>
            </w:rPr>
            <w:t xml:space="preserve"> </w:t>
          </w:r>
          <w:r>
            <w:rPr>
              <w:sz w:val="18"/>
            </w:rPr>
            <w:t>Н.Н.,</w:t>
          </w:r>
          <w:r>
            <w:rPr>
              <w:spacing w:val="-3"/>
              <w:sz w:val="18"/>
            </w:rPr>
            <w:t xml:space="preserve"> </w:t>
          </w:r>
          <w:r>
            <w:rPr>
              <w:sz w:val="18"/>
            </w:rPr>
            <w:t>Гутник</w:t>
          </w:r>
          <w:r>
            <w:rPr>
              <w:spacing w:val="-7"/>
              <w:sz w:val="18"/>
            </w:rPr>
            <w:t xml:space="preserve"> </w:t>
          </w:r>
          <w:r>
            <w:rPr>
              <w:sz w:val="18"/>
            </w:rPr>
            <w:t>К.И.</w:t>
          </w:r>
          <w:r>
            <w:rPr>
              <w:spacing w:val="-6"/>
              <w:sz w:val="18"/>
            </w:rPr>
            <w:t xml:space="preserve"> </w:t>
          </w:r>
          <w:r>
            <w:rPr>
              <w:b w:val="0"/>
              <w:i w:val="0"/>
              <w:sz w:val="16"/>
            </w:rPr>
            <w:t>ОСОБЕННОСТИ</w:t>
          </w:r>
          <w:r>
            <w:rPr>
              <w:b w:val="0"/>
              <w:i w:val="0"/>
              <w:spacing w:val="-5"/>
              <w:sz w:val="16"/>
            </w:rPr>
            <w:t xml:space="preserve"> </w:t>
          </w:r>
          <w:r>
            <w:rPr>
              <w:b w:val="0"/>
              <w:i w:val="0"/>
              <w:sz w:val="16"/>
            </w:rPr>
            <w:t>ИГРЫ</w:t>
          </w:r>
          <w:r>
            <w:rPr>
              <w:b w:val="0"/>
              <w:i w:val="0"/>
              <w:spacing w:val="-5"/>
              <w:sz w:val="16"/>
            </w:rPr>
            <w:t xml:space="preserve"> </w:t>
          </w:r>
          <w:r>
            <w:rPr>
              <w:b w:val="0"/>
              <w:i w:val="0"/>
              <w:sz w:val="16"/>
            </w:rPr>
            <w:t>СОВРЕМЕННЫХ</w:t>
          </w:r>
          <w:r>
            <w:rPr>
              <w:b w:val="0"/>
              <w:i w:val="0"/>
              <w:spacing w:val="-5"/>
              <w:sz w:val="16"/>
            </w:rPr>
            <w:t xml:space="preserve"> </w:t>
          </w:r>
          <w:r>
            <w:rPr>
              <w:b w:val="0"/>
              <w:i w:val="0"/>
              <w:spacing w:val="-2"/>
              <w:sz w:val="16"/>
            </w:rPr>
            <w:t>ДОШКОЛЬНИКОВ</w:t>
          </w:r>
          <w:r>
            <w:rPr>
              <w:b w:val="0"/>
              <w:i w:val="0"/>
              <w:sz w:val="16"/>
            </w:rPr>
            <w:tab/>
          </w:r>
          <w:r>
            <w:rPr>
              <w:b w:val="0"/>
              <w:i w:val="0"/>
              <w:spacing w:val="-5"/>
              <w:sz w:val="20"/>
            </w:rPr>
            <w:t>50</w:t>
          </w:r>
        </w:p>
        <w:p w:rsidR="00D61B91" w:rsidRDefault="00AD1018">
          <w:pPr>
            <w:pStyle w:val="8"/>
            <w:spacing w:before="43"/>
            <w:rPr>
              <w:b w:val="0"/>
              <w:i w:val="0"/>
              <w:sz w:val="16"/>
            </w:rPr>
          </w:pPr>
          <w:r>
            <w:rPr>
              <w:sz w:val="18"/>
            </w:rPr>
            <w:t>Переверзина</w:t>
          </w:r>
          <w:r>
            <w:rPr>
              <w:spacing w:val="-8"/>
              <w:sz w:val="18"/>
            </w:rPr>
            <w:t xml:space="preserve"> </w:t>
          </w:r>
          <w:r>
            <w:rPr>
              <w:sz w:val="18"/>
            </w:rPr>
            <w:t>В.В.,</w:t>
          </w:r>
          <w:r>
            <w:rPr>
              <w:spacing w:val="-7"/>
              <w:sz w:val="18"/>
            </w:rPr>
            <w:t xml:space="preserve"> </w:t>
          </w:r>
          <w:r>
            <w:rPr>
              <w:sz w:val="18"/>
            </w:rPr>
            <w:t>Коротовских</w:t>
          </w:r>
          <w:r>
            <w:rPr>
              <w:spacing w:val="-5"/>
              <w:sz w:val="18"/>
            </w:rPr>
            <w:t xml:space="preserve"> </w:t>
          </w:r>
          <w:r>
            <w:rPr>
              <w:sz w:val="18"/>
            </w:rPr>
            <w:t>Т.В.</w:t>
          </w:r>
          <w:r>
            <w:rPr>
              <w:spacing w:val="-5"/>
              <w:sz w:val="18"/>
            </w:rPr>
            <w:t xml:space="preserve"> </w:t>
          </w:r>
          <w:r>
            <w:rPr>
              <w:b w:val="0"/>
              <w:i w:val="0"/>
              <w:sz w:val="16"/>
            </w:rPr>
            <w:t>МНЕМОТЕХНИКА,</w:t>
          </w:r>
          <w:r>
            <w:rPr>
              <w:b w:val="0"/>
              <w:i w:val="0"/>
              <w:spacing w:val="-5"/>
              <w:sz w:val="16"/>
            </w:rPr>
            <w:t xml:space="preserve"> </w:t>
          </w:r>
          <w:r>
            <w:rPr>
              <w:b w:val="0"/>
              <w:i w:val="0"/>
              <w:sz w:val="16"/>
            </w:rPr>
            <w:t>МЕТОДЫ</w:t>
          </w:r>
          <w:r>
            <w:rPr>
              <w:b w:val="0"/>
              <w:i w:val="0"/>
              <w:spacing w:val="-7"/>
              <w:sz w:val="16"/>
            </w:rPr>
            <w:t xml:space="preserve"> </w:t>
          </w:r>
          <w:r>
            <w:rPr>
              <w:b w:val="0"/>
              <w:i w:val="0"/>
              <w:sz w:val="16"/>
            </w:rPr>
            <w:t>И</w:t>
          </w:r>
          <w:r>
            <w:rPr>
              <w:b w:val="0"/>
              <w:i w:val="0"/>
              <w:spacing w:val="-7"/>
              <w:sz w:val="16"/>
            </w:rPr>
            <w:t xml:space="preserve"> </w:t>
          </w:r>
          <w:r>
            <w:rPr>
              <w:b w:val="0"/>
              <w:i w:val="0"/>
              <w:sz w:val="16"/>
            </w:rPr>
            <w:t>УПРАЖНЕНИЯ,</w:t>
          </w:r>
          <w:r>
            <w:rPr>
              <w:b w:val="0"/>
              <w:i w:val="0"/>
              <w:spacing w:val="-4"/>
              <w:sz w:val="16"/>
            </w:rPr>
            <w:t xml:space="preserve"> </w:t>
          </w:r>
          <w:r>
            <w:rPr>
              <w:b w:val="0"/>
              <w:i w:val="0"/>
              <w:spacing w:val="-2"/>
              <w:sz w:val="16"/>
            </w:rPr>
            <w:t>ИСПОЛЬЗУЕМЫЕ</w:t>
          </w:r>
        </w:p>
        <w:p w:rsidR="00D61B91" w:rsidRDefault="00AD1018">
          <w:pPr>
            <w:pStyle w:val="40"/>
            <w:tabs>
              <w:tab w:val="left" w:leader="dot" w:pos="9294"/>
            </w:tabs>
            <w:rPr>
              <w:sz w:val="20"/>
            </w:rPr>
          </w:pPr>
          <w:r>
            <w:t>ДЛЯ</w:t>
          </w:r>
          <w:r>
            <w:rPr>
              <w:spacing w:val="-5"/>
            </w:rPr>
            <w:t xml:space="preserve"> </w:t>
          </w:r>
          <w:r>
            <w:t>РАЗВИТИЯ</w:t>
          </w:r>
          <w:r>
            <w:rPr>
              <w:spacing w:val="-4"/>
            </w:rPr>
            <w:t xml:space="preserve"> </w:t>
          </w:r>
          <w:r>
            <w:t>СВЯЗНОЙ</w:t>
          </w:r>
          <w:r>
            <w:rPr>
              <w:spacing w:val="-6"/>
            </w:rPr>
            <w:t xml:space="preserve"> </w:t>
          </w:r>
          <w:r>
            <w:t>РЕЧИ</w:t>
          </w:r>
          <w:r>
            <w:rPr>
              <w:spacing w:val="-8"/>
            </w:rPr>
            <w:t xml:space="preserve"> </w:t>
          </w:r>
          <w:r>
            <w:t>У</w:t>
          </w:r>
          <w:r>
            <w:rPr>
              <w:spacing w:val="-6"/>
            </w:rPr>
            <w:t xml:space="preserve"> </w:t>
          </w:r>
          <w:r>
            <w:t>СТАРШИХ</w:t>
          </w:r>
          <w:r>
            <w:rPr>
              <w:spacing w:val="-5"/>
            </w:rPr>
            <w:t xml:space="preserve"> </w:t>
          </w:r>
          <w:r>
            <w:rPr>
              <w:spacing w:val="-2"/>
            </w:rPr>
            <w:t>ДОШКОЛЬНИКОВ</w:t>
          </w:r>
          <w:r>
            <w:tab/>
          </w:r>
          <w:r>
            <w:rPr>
              <w:spacing w:val="-5"/>
              <w:sz w:val="20"/>
            </w:rPr>
            <w:t>53</w:t>
          </w:r>
        </w:p>
        <w:p w:rsidR="00D61B91" w:rsidRDefault="00AD1018">
          <w:pPr>
            <w:pStyle w:val="7"/>
          </w:pPr>
          <w:r>
            <w:rPr>
              <w:b/>
              <w:i/>
              <w:sz w:val="18"/>
            </w:rPr>
            <w:t>Шанц</w:t>
          </w:r>
          <w:r>
            <w:rPr>
              <w:b/>
              <w:i/>
              <w:spacing w:val="-8"/>
              <w:sz w:val="18"/>
            </w:rPr>
            <w:t xml:space="preserve"> </w:t>
          </w:r>
          <w:r>
            <w:rPr>
              <w:b/>
              <w:i/>
              <w:sz w:val="18"/>
            </w:rPr>
            <w:t>Е.А.</w:t>
          </w:r>
          <w:r>
            <w:rPr>
              <w:b/>
              <w:i/>
              <w:spacing w:val="-3"/>
              <w:sz w:val="18"/>
            </w:rPr>
            <w:t xml:space="preserve"> </w:t>
          </w:r>
          <w:r>
            <w:t>РАЗВИТИЕ</w:t>
          </w:r>
          <w:r>
            <w:rPr>
              <w:spacing w:val="-6"/>
            </w:rPr>
            <w:t xml:space="preserve"> </w:t>
          </w:r>
          <w:r>
            <w:t>АКТИВНОСТИ</w:t>
          </w:r>
          <w:r>
            <w:rPr>
              <w:spacing w:val="-6"/>
            </w:rPr>
            <w:t xml:space="preserve"> </w:t>
          </w:r>
          <w:r>
            <w:t>И</w:t>
          </w:r>
          <w:r>
            <w:rPr>
              <w:spacing w:val="-6"/>
            </w:rPr>
            <w:t xml:space="preserve"> </w:t>
          </w:r>
          <w:r>
            <w:t>ИНИЦИАТИВНОСТИ</w:t>
          </w:r>
          <w:r>
            <w:rPr>
              <w:spacing w:val="-7"/>
            </w:rPr>
            <w:t xml:space="preserve"> </w:t>
          </w:r>
          <w:r>
            <w:t>У</w:t>
          </w:r>
          <w:r>
            <w:rPr>
              <w:spacing w:val="-6"/>
            </w:rPr>
            <w:t xml:space="preserve"> </w:t>
          </w:r>
          <w:r>
            <w:t>ДОШКОЛЬНИКОВ</w:t>
          </w:r>
          <w:r>
            <w:rPr>
              <w:spacing w:val="-4"/>
            </w:rPr>
            <w:t xml:space="preserve"> </w:t>
          </w:r>
          <w:r>
            <w:rPr>
              <w:spacing w:val="-2"/>
            </w:rPr>
            <w:t>ПОСРЕДСТВОМ</w:t>
          </w:r>
        </w:p>
        <w:p w:rsidR="00D61B91" w:rsidRDefault="00AD1018">
          <w:pPr>
            <w:pStyle w:val="40"/>
            <w:tabs>
              <w:tab w:val="left" w:leader="dot" w:pos="9294"/>
            </w:tabs>
            <w:rPr>
              <w:sz w:val="20"/>
            </w:rPr>
          </w:pPr>
          <w:r>
            <w:t>РАЗЛИЧНЫХ</w:t>
          </w:r>
          <w:r>
            <w:rPr>
              <w:spacing w:val="-7"/>
            </w:rPr>
            <w:t xml:space="preserve"> </w:t>
          </w:r>
          <w:r>
            <w:t>ВИДОВ</w:t>
          </w:r>
          <w:r>
            <w:rPr>
              <w:spacing w:val="-6"/>
            </w:rPr>
            <w:t xml:space="preserve"> </w:t>
          </w:r>
          <w:r>
            <w:t>ДЕТСКОЙ</w:t>
          </w:r>
          <w:r>
            <w:rPr>
              <w:spacing w:val="-7"/>
            </w:rPr>
            <w:t xml:space="preserve"> </w:t>
          </w:r>
          <w:r>
            <w:rPr>
              <w:spacing w:val="-2"/>
            </w:rPr>
            <w:t>ДЕЯТЕЛЬНОСТИ</w:t>
          </w:r>
          <w:r>
            <w:tab/>
          </w:r>
          <w:r>
            <w:rPr>
              <w:spacing w:val="-5"/>
              <w:sz w:val="20"/>
            </w:rPr>
            <w:t>57</w:t>
          </w:r>
        </w:p>
        <w:p w:rsidR="00D61B91" w:rsidRDefault="00AD1018">
          <w:pPr>
            <w:spacing w:before="190"/>
            <w:ind w:left="828" w:right="1110"/>
            <w:jc w:val="center"/>
            <w:rPr>
              <w:b/>
              <w:sz w:val="18"/>
            </w:rPr>
          </w:pPr>
          <w:hyperlink w:anchor="_TOC_250007" w:history="1">
            <w:r>
              <w:rPr>
                <w:b/>
                <w:sz w:val="18"/>
              </w:rPr>
              <w:t>ТРЕК</w:t>
            </w:r>
            <w:r>
              <w:rPr>
                <w:b/>
                <w:spacing w:val="-4"/>
                <w:sz w:val="18"/>
              </w:rPr>
              <w:t xml:space="preserve"> </w:t>
            </w:r>
            <w:r>
              <w:rPr>
                <w:b/>
                <w:spacing w:val="-5"/>
                <w:sz w:val="18"/>
              </w:rPr>
              <w:t>2.</w:t>
            </w:r>
          </w:hyperlink>
        </w:p>
        <w:p w:rsidR="00D61B91" w:rsidRDefault="00AD1018">
          <w:pPr>
            <w:spacing w:before="2" w:line="207" w:lineRule="exact"/>
            <w:ind w:left="828" w:right="1110"/>
            <w:jc w:val="center"/>
            <w:rPr>
              <w:b/>
              <w:sz w:val="18"/>
            </w:rPr>
          </w:pPr>
          <w:hyperlink w:anchor="_TOC_250006" w:history="1">
            <w:r>
              <w:rPr>
                <w:b/>
                <w:sz w:val="18"/>
              </w:rPr>
              <w:t>НАЧАЛЬНОЕ</w:t>
            </w:r>
            <w:r>
              <w:rPr>
                <w:b/>
                <w:spacing w:val="-6"/>
                <w:sz w:val="18"/>
              </w:rPr>
              <w:t xml:space="preserve"> </w:t>
            </w:r>
            <w:r>
              <w:rPr>
                <w:b/>
                <w:spacing w:val="-2"/>
                <w:sz w:val="18"/>
              </w:rPr>
              <w:t>ОБРАЗОВАНИЕ:</w:t>
            </w:r>
          </w:hyperlink>
        </w:p>
        <w:p w:rsidR="00D61B91" w:rsidRDefault="00AD1018">
          <w:pPr>
            <w:spacing w:line="207" w:lineRule="exact"/>
            <w:ind w:left="823" w:right="1111"/>
            <w:jc w:val="center"/>
            <w:rPr>
              <w:b/>
              <w:sz w:val="18"/>
            </w:rPr>
          </w:pPr>
          <w:hyperlink w:anchor="_TOC_250005" w:history="1">
            <w:r>
              <w:rPr>
                <w:b/>
                <w:sz w:val="18"/>
              </w:rPr>
              <w:t>ПЕДАГОГИЧЕСКИЕ</w:t>
            </w:r>
            <w:r>
              <w:rPr>
                <w:b/>
                <w:spacing w:val="-5"/>
                <w:sz w:val="18"/>
              </w:rPr>
              <w:t xml:space="preserve"> </w:t>
            </w:r>
            <w:r>
              <w:rPr>
                <w:b/>
                <w:sz w:val="18"/>
              </w:rPr>
              <w:t>РЕШЕНИЯ</w:t>
            </w:r>
            <w:r>
              <w:rPr>
                <w:b/>
                <w:spacing w:val="-4"/>
                <w:sz w:val="18"/>
              </w:rPr>
              <w:t xml:space="preserve"> </w:t>
            </w:r>
            <w:r>
              <w:rPr>
                <w:b/>
                <w:sz w:val="18"/>
              </w:rPr>
              <w:t>И</w:t>
            </w:r>
            <w:r>
              <w:rPr>
                <w:b/>
                <w:spacing w:val="-4"/>
                <w:sz w:val="18"/>
              </w:rPr>
              <w:t xml:space="preserve"> </w:t>
            </w:r>
            <w:r>
              <w:rPr>
                <w:b/>
                <w:sz w:val="18"/>
              </w:rPr>
              <w:t>ЭФФЕКТИВНЫЕ</w:t>
            </w:r>
            <w:r>
              <w:rPr>
                <w:b/>
                <w:spacing w:val="-3"/>
                <w:sz w:val="18"/>
              </w:rPr>
              <w:t xml:space="preserve"> </w:t>
            </w:r>
            <w:r>
              <w:rPr>
                <w:b/>
                <w:sz w:val="18"/>
              </w:rPr>
              <w:t>ПРАКТИКИ</w:t>
            </w:r>
            <w:r>
              <w:rPr>
                <w:b/>
                <w:spacing w:val="-3"/>
                <w:sz w:val="18"/>
              </w:rPr>
              <w:t xml:space="preserve"> </w:t>
            </w:r>
            <w:r>
              <w:rPr>
                <w:b/>
                <w:spacing w:val="-2"/>
                <w:sz w:val="18"/>
              </w:rPr>
              <w:t>РАБОТЫ</w:t>
            </w:r>
          </w:hyperlink>
        </w:p>
        <w:p w:rsidR="00D61B91" w:rsidRDefault="00AD1018">
          <w:pPr>
            <w:pStyle w:val="7"/>
            <w:spacing w:before="119" w:line="201" w:lineRule="exact"/>
          </w:pPr>
          <w:r>
            <w:rPr>
              <w:b/>
              <w:i/>
              <w:sz w:val="18"/>
            </w:rPr>
            <w:t>Баянбаева</w:t>
          </w:r>
          <w:r>
            <w:rPr>
              <w:b/>
              <w:i/>
              <w:spacing w:val="-10"/>
              <w:sz w:val="18"/>
            </w:rPr>
            <w:t xml:space="preserve"> </w:t>
          </w:r>
          <w:r>
            <w:rPr>
              <w:b/>
              <w:i/>
              <w:sz w:val="18"/>
            </w:rPr>
            <w:t>Л.Р.</w:t>
          </w:r>
          <w:r>
            <w:rPr>
              <w:b/>
              <w:i/>
              <w:spacing w:val="-5"/>
              <w:sz w:val="18"/>
            </w:rPr>
            <w:t xml:space="preserve"> </w:t>
          </w:r>
          <w:r>
            <w:t>ИСПОЛЬЗОВАНИЕ</w:t>
          </w:r>
          <w:r>
            <w:rPr>
              <w:spacing w:val="-5"/>
            </w:rPr>
            <w:t xml:space="preserve"> </w:t>
          </w:r>
          <w:r>
            <w:t>ДАКТИЛЯ</w:t>
          </w:r>
          <w:r>
            <w:rPr>
              <w:spacing w:val="-5"/>
            </w:rPr>
            <w:t xml:space="preserve"> </w:t>
          </w:r>
          <w:r>
            <w:t>И</w:t>
          </w:r>
          <w:r>
            <w:rPr>
              <w:spacing w:val="-7"/>
            </w:rPr>
            <w:t xml:space="preserve"> </w:t>
          </w:r>
          <w:r>
            <w:t>ЖЕСТОВОЙ</w:t>
          </w:r>
          <w:r>
            <w:rPr>
              <w:spacing w:val="-7"/>
            </w:rPr>
            <w:t xml:space="preserve"> </w:t>
          </w:r>
          <w:r>
            <w:t>РЕЧИ</w:t>
          </w:r>
          <w:r>
            <w:rPr>
              <w:spacing w:val="-6"/>
            </w:rPr>
            <w:t xml:space="preserve"> </w:t>
          </w:r>
          <w:r>
            <w:t>ПРИ</w:t>
          </w:r>
          <w:r>
            <w:rPr>
              <w:spacing w:val="-7"/>
            </w:rPr>
            <w:t xml:space="preserve"> </w:t>
          </w:r>
          <w:r>
            <w:t>ФОРМИРОВАНИИ</w:t>
          </w:r>
          <w:r>
            <w:rPr>
              <w:spacing w:val="-6"/>
            </w:rPr>
            <w:t xml:space="preserve"> </w:t>
          </w:r>
          <w:r>
            <w:rPr>
              <w:spacing w:val="-2"/>
            </w:rPr>
            <w:t>СЛОВАРЯ</w:t>
          </w:r>
        </w:p>
        <w:p w:rsidR="00D61B91" w:rsidRDefault="00AD1018">
          <w:pPr>
            <w:pStyle w:val="40"/>
            <w:tabs>
              <w:tab w:val="left" w:leader="dot" w:pos="9289"/>
            </w:tabs>
            <w:spacing w:line="239" w:lineRule="exact"/>
            <w:rPr>
              <w:sz w:val="20"/>
            </w:rPr>
          </w:pPr>
          <w:r>
            <w:t>У</w:t>
          </w:r>
          <w:r>
            <w:rPr>
              <w:spacing w:val="-5"/>
            </w:rPr>
            <w:t xml:space="preserve"> </w:t>
          </w:r>
          <w:r>
            <w:t>МЛАДШИХ</w:t>
          </w:r>
          <w:r>
            <w:rPr>
              <w:spacing w:val="-6"/>
            </w:rPr>
            <w:t xml:space="preserve"> </w:t>
          </w:r>
          <w:r>
            <w:t>ШКОЛЬНИКОВ</w:t>
          </w:r>
          <w:r>
            <w:rPr>
              <w:spacing w:val="-4"/>
            </w:rPr>
            <w:t xml:space="preserve"> </w:t>
          </w:r>
          <w:r>
            <w:t>С</w:t>
          </w:r>
          <w:r>
            <w:rPr>
              <w:spacing w:val="-4"/>
            </w:rPr>
            <w:t xml:space="preserve"> </w:t>
          </w:r>
          <w:r>
            <w:rPr>
              <w:spacing w:val="-5"/>
            </w:rPr>
            <w:t>ТНР</w:t>
          </w:r>
          <w:r>
            <w:tab/>
          </w:r>
          <w:r>
            <w:rPr>
              <w:spacing w:val="-5"/>
              <w:sz w:val="20"/>
            </w:rPr>
            <w:t>66</w:t>
          </w:r>
        </w:p>
        <w:p w:rsidR="00D61B91" w:rsidRDefault="00AD1018">
          <w:pPr>
            <w:pStyle w:val="8"/>
            <w:spacing w:before="36"/>
            <w:rPr>
              <w:b w:val="0"/>
              <w:i w:val="0"/>
              <w:sz w:val="16"/>
            </w:rPr>
          </w:pPr>
          <w:r>
            <w:rPr>
              <w:sz w:val="18"/>
            </w:rPr>
            <w:t>Волкова</w:t>
          </w:r>
          <w:r>
            <w:rPr>
              <w:spacing w:val="-7"/>
              <w:sz w:val="18"/>
            </w:rPr>
            <w:t xml:space="preserve"> </w:t>
          </w:r>
          <w:r>
            <w:rPr>
              <w:sz w:val="18"/>
            </w:rPr>
            <w:t>А.В.,</w:t>
          </w:r>
          <w:r>
            <w:rPr>
              <w:spacing w:val="-6"/>
              <w:sz w:val="18"/>
            </w:rPr>
            <w:t xml:space="preserve"> </w:t>
          </w:r>
          <w:r>
            <w:rPr>
              <w:sz w:val="18"/>
            </w:rPr>
            <w:t>Пустовалова</w:t>
          </w:r>
          <w:r>
            <w:rPr>
              <w:spacing w:val="-5"/>
              <w:sz w:val="18"/>
            </w:rPr>
            <w:t xml:space="preserve"> </w:t>
          </w:r>
          <w:r>
            <w:rPr>
              <w:sz w:val="18"/>
            </w:rPr>
            <w:t>Н.И.</w:t>
          </w:r>
          <w:r>
            <w:rPr>
              <w:spacing w:val="-4"/>
              <w:sz w:val="18"/>
            </w:rPr>
            <w:t xml:space="preserve"> </w:t>
          </w:r>
          <w:r>
            <w:rPr>
              <w:b w:val="0"/>
              <w:i w:val="0"/>
              <w:sz w:val="16"/>
            </w:rPr>
            <w:t>ИССЛЕДОВАНИЕ</w:t>
          </w:r>
          <w:r>
            <w:rPr>
              <w:b w:val="0"/>
              <w:i w:val="0"/>
              <w:spacing w:val="-5"/>
              <w:sz w:val="16"/>
            </w:rPr>
            <w:t xml:space="preserve"> </w:t>
          </w:r>
          <w:r>
            <w:rPr>
              <w:b w:val="0"/>
              <w:i w:val="0"/>
              <w:sz w:val="16"/>
            </w:rPr>
            <w:t>ПОНИМАНИЯ</w:t>
          </w:r>
          <w:r>
            <w:rPr>
              <w:b w:val="0"/>
              <w:i w:val="0"/>
              <w:spacing w:val="-5"/>
              <w:sz w:val="16"/>
            </w:rPr>
            <w:t xml:space="preserve"> </w:t>
          </w:r>
          <w:r>
            <w:rPr>
              <w:b w:val="0"/>
              <w:i w:val="0"/>
              <w:sz w:val="16"/>
            </w:rPr>
            <w:t>ТЕКСТОВЫХ</w:t>
          </w:r>
          <w:r>
            <w:rPr>
              <w:b w:val="0"/>
              <w:i w:val="0"/>
              <w:spacing w:val="-7"/>
              <w:sz w:val="16"/>
            </w:rPr>
            <w:t xml:space="preserve"> </w:t>
          </w:r>
          <w:r>
            <w:rPr>
              <w:b w:val="0"/>
              <w:i w:val="0"/>
              <w:spacing w:val="-2"/>
              <w:sz w:val="16"/>
            </w:rPr>
            <w:t>ЗАДАЧ</w:t>
          </w:r>
        </w:p>
        <w:p w:rsidR="00D61B91" w:rsidRDefault="00AD1018">
          <w:pPr>
            <w:pStyle w:val="40"/>
            <w:tabs>
              <w:tab w:val="left" w:leader="dot" w:pos="9294"/>
            </w:tabs>
            <w:rPr>
              <w:sz w:val="20"/>
            </w:rPr>
          </w:pPr>
          <w:r>
            <w:t>МЛАДШИМИ</w:t>
          </w:r>
          <w:r>
            <w:rPr>
              <w:spacing w:val="-12"/>
            </w:rPr>
            <w:t xml:space="preserve"> </w:t>
          </w:r>
          <w:r>
            <w:t>ШКОЛЬНИКАМИ</w:t>
          </w:r>
          <w:r>
            <w:rPr>
              <w:spacing w:val="-9"/>
            </w:rPr>
            <w:t xml:space="preserve"> </w:t>
          </w:r>
          <w:r>
            <w:t>С</w:t>
          </w:r>
          <w:r>
            <w:rPr>
              <w:spacing w:val="-7"/>
            </w:rPr>
            <w:t xml:space="preserve"> </w:t>
          </w:r>
          <w:r>
            <w:t>ЗАДЕРЖКОЙ</w:t>
          </w:r>
          <w:r>
            <w:rPr>
              <w:spacing w:val="-8"/>
            </w:rPr>
            <w:t xml:space="preserve"> </w:t>
          </w:r>
          <w:r>
            <w:t>ПСИХИЧЕСКОГО</w:t>
          </w:r>
          <w:r>
            <w:rPr>
              <w:spacing w:val="-8"/>
            </w:rPr>
            <w:t xml:space="preserve"> </w:t>
          </w:r>
          <w:r>
            <w:rPr>
              <w:spacing w:val="-2"/>
            </w:rPr>
            <w:t>РАЗВИТИЯ</w:t>
          </w:r>
          <w:r>
            <w:tab/>
          </w:r>
          <w:r>
            <w:rPr>
              <w:spacing w:val="-5"/>
              <w:sz w:val="20"/>
            </w:rPr>
            <w:t>72</w:t>
          </w:r>
        </w:p>
        <w:p w:rsidR="00D61B91" w:rsidRDefault="00AD1018">
          <w:pPr>
            <w:pStyle w:val="8"/>
            <w:tabs>
              <w:tab w:val="left" w:leader="dot" w:pos="9294"/>
            </w:tabs>
            <w:spacing w:before="48" w:line="235" w:lineRule="auto"/>
            <w:ind w:left="170" w:right="708" w:firstLine="283"/>
            <w:rPr>
              <w:b w:val="0"/>
              <w:i w:val="0"/>
              <w:sz w:val="20"/>
            </w:rPr>
          </w:pPr>
          <w:r>
            <w:rPr>
              <w:sz w:val="18"/>
            </w:rPr>
            <w:t xml:space="preserve">Гундарева С.И., Говорухина А.А. </w:t>
          </w:r>
          <w:r>
            <w:rPr>
              <w:b w:val="0"/>
              <w:i w:val="0"/>
              <w:sz w:val="16"/>
            </w:rPr>
            <w:t>СОПРОВОЖДЕНИЕ ПРОЦЕССА РАЗВИТИЯ ОДАРЕННОГО ШКОЛЬНИКА</w:t>
          </w:r>
          <w:r>
            <w:rPr>
              <w:b w:val="0"/>
              <w:i w:val="0"/>
              <w:spacing w:val="40"/>
              <w:sz w:val="16"/>
            </w:rPr>
            <w:t xml:space="preserve"> </w:t>
          </w:r>
          <w:r>
            <w:rPr>
              <w:b w:val="0"/>
              <w:i w:val="0"/>
              <w:sz w:val="16"/>
            </w:rPr>
            <w:t>СРЕДСТВАМИ БИОЛОГИИ И ГЕНЕТИКИ</w:t>
          </w:r>
          <w:r>
            <w:rPr>
              <w:b w:val="0"/>
              <w:i w:val="0"/>
              <w:sz w:val="16"/>
            </w:rPr>
            <w:tab/>
          </w:r>
          <w:r>
            <w:rPr>
              <w:b w:val="0"/>
              <w:i w:val="0"/>
              <w:spacing w:val="-6"/>
              <w:sz w:val="20"/>
            </w:rPr>
            <w:t>78</w:t>
          </w:r>
        </w:p>
        <w:p w:rsidR="00D61B91" w:rsidRDefault="00AD1018">
          <w:pPr>
            <w:pStyle w:val="8"/>
            <w:rPr>
              <w:b w:val="0"/>
              <w:i w:val="0"/>
              <w:sz w:val="16"/>
            </w:rPr>
          </w:pPr>
          <w:r>
            <w:rPr>
              <w:sz w:val="18"/>
            </w:rPr>
            <w:t>Каскаева</w:t>
          </w:r>
          <w:r>
            <w:rPr>
              <w:spacing w:val="-8"/>
              <w:sz w:val="18"/>
            </w:rPr>
            <w:t xml:space="preserve"> </w:t>
          </w:r>
          <w:r>
            <w:rPr>
              <w:sz w:val="18"/>
            </w:rPr>
            <w:t>А.Б.,</w:t>
          </w:r>
          <w:r>
            <w:rPr>
              <w:spacing w:val="-6"/>
              <w:sz w:val="18"/>
            </w:rPr>
            <w:t xml:space="preserve"> </w:t>
          </w:r>
          <w:r>
            <w:rPr>
              <w:sz w:val="18"/>
            </w:rPr>
            <w:t>Луцак</w:t>
          </w:r>
          <w:r>
            <w:rPr>
              <w:spacing w:val="-8"/>
              <w:sz w:val="18"/>
            </w:rPr>
            <w:t xml:space="preserve"> </w:t>
          </w:r>
          <w:r>
            <w:rPr>
              <w:sz w:val="18"/>
            </w:rPr>
            <w:t>Э.В.</w:t>
          </w:r>
          <w:r>
            <w:rPr>
              <w:spacing w:val="1"/>
              <w:sz w:val="18"/>
            </w:rPr>
            <w:t xml:space="preserve"> </w:t>
          </w:r>
          <w:r>
            <w:rPr>
              <w:b w:val="0"/>
              <w:i w:val="0"/>
              <w:sz w:val="16"/>
            </w:rPr>
            <w:t>ПРЕЕМСТВЕННОСТЬ</w:t>
          </w:r>
          <w:r>
            <w:rPr>
              <w:b w:val="0"/>
              <w:i w:val="0"/>
              <w:spacing w:val="-7"/>
              <w:sz w:val="16"/>
            </w:rPr>
            <w:t xml:space="preserve"> </w:t>
          </w:r>
          <w:r>
            <w:rPr>
              <w:b w:val="0"/>
              <w:i w:val="0"/>
              <w:sz w:val="16"/>
            </w:rPr>
            <w:t>ПРИ</w:t>
          </w:r>
          <w:r>
            <w:rPr>
              <w:b w:val="0"/>
              <w:i w:val="0"/>
              <w:spacing w:val="-6"/>
              <w:sz w:val="16"/>
            </w:rPr>
            <w:t xml:space="preserve"> </w:t>
          </w:r>
          <w:r>
            <w:rPr>
              <w:b w:val="0"/>
              <w:i w:val="0"/>
              <w:sz w:val="16"/>
            </w:rPr>
            <w:t>ПЕРЕХОДЕ</w:t>
          </w:r>
          <w:r>
            <w:rPr>
              <w:b w:val="0"/>
              <w:i w:val="0"/>
              <w:spacing w:val="-5"/>
              <w:sz w:val="16"/>
            </w:rPr>
            <w:t xml:space="preserve"> </w:t>
          </w:r>
          <w:r>
            <w:rPr>
              <w:b w:val="0"/>
              <w:i w:val="0"/>
              <w:sz w:val="16"/>
            </w:rPr>
            <w:t>УЧАЩИХСЯ</w:t>
          </w:r>
          <w:r>
            <w:rPr>
              <w:b w:val="0"/>
              <w:i w:val="0"/>
              <w:spacing w:val="-7"/>
              <w:sz w:val="16"/>
            </w:rPr>
            <w:t xml:space="preserve"> </w:t>
          </w:r>
          <w:r>
            <w:rPr>
              <w:b w:val="0"/>
              <w:i w:val="0"/>
              <w:sz w:val="16"/>
            </w:rPr>
            <w:t>ИЗ</w:t>
          </w:r>
          <w:r>
            <w:rPr>
              <w:b w:val="0"/>
              <w:i w:val="0"/>
              <w:spacing w:val="-6"/>
              <w:sz w:val="16"/>
            </w:rPr>
            <w:t xml:space="preserve"> </w:t>
          </w:r>
          <w:r>
            <w:rPr>
              <w:b w:val="0"/>
              <w:i w:val="0"/>
              <w:sz w:val="16"/>
            </w:rPr>
            <w:t>НАЧАЛЬНОЙ</w:t>
          </w:r>
          <w:r>
            <w:rPr>
              <w:b w:val="0"/>
              <w:i w:val="0"/>
              <w:spacing w:val="-3"/>
              <w:sz w:val="16"/>
            </w:rPr>
            <w:t xml:space="preserve"> </w:t>
          </w:r>
          <w:r>
            <w:rPr>
              <w:b w:val="0"/>
              <w:i w:val="0"/>
              <w:spacing w:val="-2"/>
              <w:sz w:val="16"/>
            </w:rPr>
            <w:t>ШКОЛЫ</w:t>
          </w:r>
        </w:p>
        <w:p w:rsidR="00D61B91" w:rsidRDefault="00AD1018">
          <w:pPr>
            <w:pStyle w:val="40"/>
            <w:tabs>
              <w:tab w:val="left" w:leader="dot" w:pos="9294"/>
            </w:tabs>
            <w:rPr>
              <w:sz w:val="20"/>
            </w:rPr>
          </w:pPr>
          <w:r>
            <w:rPr>
              <w:spacing w:val="-2"/>
            </w:rPr>
            <w:t>В</w:t>
          </w:r>
          <w:r>
            <w:rPr>
              <w:spacing w:val="8"/>
            </w:rPr>
            <w:t xml:space="preserve"> </w:t>
          </w:r>
          <w:r>
            <w:rPr>
              <w:spacing w:val="-2"/>
            </w:rPr>
            <w:t>ОСНОВНУЮ</w:t>
          </w:r>
          <w:r>
            <w:rPr>
              <w:spacing w:val="8"/>
            </w:rPr>
            <w:t xml:space="preserve"> </w:t>
          </w:r>
          <w:r>
            <w:rPr>
              <w:spacing w:val="-2"/>
            </w:rPr>
            <w:t>ОБЩЕОБРАЗОВАТЕЛЬНУЮ</w:t>
          </w:r>
          <w:r>
            <w:rPr>
              <w:spacing w:val="9"/>
            </w:rPr>
            <w:t xml:space="preserve"> </w:t>
          </w:r>
          <w:r>
            <w:rPr>
              <w:spacing w:val="-4"/>
            </w:rPr>
            <w:t>ШКОЛУ</w:t>
          </w:r>
          <w:r>
            <w:tab/>
          </w:r>
          <w:r>
            <w:rPr>
              <w:spacing w:val="-5"/>
              <w:sz w:val="20"/>
            </w:rPr>
            <w:t>82</w:t>
          </w:r>
        </w:p>
        <w:p w:rsidR="00D61B91" w:rsidRDefault="00AD1018">
          <w:pPr>
            <w:pStyle w:val="8"/>
            <w:spacing w:before="43"/>
            <w:rPr>
              <w:b w:val="0"/>
              <w:i w:val="0"/>
              <w:sz w:val="16"/>
            </w:rPr>
          </w:pPr>
          <w:r>
            <w:rPr>
              <w:sz w:val="18"/>
            </w:rPr>
            <w:t>Коханова</w:t>
          </w:r>
          <w:r>
            <w:rPr>
              <w:spacing w:val="-9"/>
              <w:sz w:val="18"/>
            </w:rPr>
            <w:t xml:space="preserve"> </w:t>
          </w:r>
          <w:r>
            <w:rPr>
              <w:sz w:val="18"/>
            </w:rPr>
            <w:t>Н.Л.,</w:t>
          </w:r>
          <w:r>
            <w:rPr>
              <w:spacing w:val="-5"/>
              <w:sz w:val="18"/>
            </w:rPr>
            <w:t xml:space="preserve"> </w:t>
          </w:r>
          <w:r>
            <w:rPr>
              <w:sz w:val="18"/>
            </w:rPr>
            <w:t>Ниязова</w:t>
          </w:r>
          <w:r>
            <w:rPr>
              <w:spacing w:val="-6"/>
              <w:sz w:val="18"/>
            </w:rPr>
            <w:t xml:space="preserve"> </w:t>
          </w:r>
          <w:r>
            <w:rPr>
              <w:sz w:val="18"/>
            </w:rPr>
            <w:t>А.А.</w:t>
          </w:r>
          <w:r>
            <w:rPr>
              <w:spacing w:val="-5"/>
              <w:sz w:val="18"/>
            </w:rPr>
            <w:t xml:space="preserve"> </w:t>
          </w:r>
          <w:r>
            <w:rPr>
              <w:b w:val="0"/>
              <w:i w:val="0"/>
              <w:sz w:val="16"/>
            </w:rPr>
            <w:t>СИТУАЦИЯ</w:t>
          </w:r>
          <w:r>
            <w:rPr>
              <w:b w:val="0"/>
              <w:i w:val="0"/>
              <w:spacing w:val="-3"/>
              <w:sz w:val="16"/>
            </w:rPr>
            <w:t xml:space="preserve"> </w:t>
          </w:r>
          <w:r>
            <w:rPr>
              <w:b w:val="0"/>
              <w:i w:val="0"/>
              <w:sz w:val="16"/>
            </w:rPr>
            <w:t>УСПЕХА,</w:t>
          </w:r>
          <w:r>
            <w:rPr>
              <w:b w:val="0"/>
              <w:i w:val="0"/>
              <w:spacing w:val="-4"/>
              <w:sz w:val="16"/>
            </w:rPr>
            <w:t xml:space="preserve"> </w:t>
          </w:r>
          <w:r>
            <w:rPr>
              <w:b w:val="0"/>
              <w:i w:val="0"/>
              <w:sz w:val="16"/>
            </w:rPr>
            <w:t>КАК</w:t>
          </w:r>
          <w:r>
            <w:rPr>
              <w:b w:val="0"/>
              <w:i w:val="0"/>
              <w:spacing w:val="-4"/>
              <w:sz w:val="16"/>
            </w:rPr>
            <w:t xml:space="preserve"> </w:t>
          </w:r>
          <w:r>
            <w:rPr>
              <w:b w:val="0"/>
              <w:i w:val="0"/>
              <w:sz w:val="16"/>
            </w:rPr>
            <w:t>ОСНОВА</w:t>
          </w:r>
          <w:r>
            <w:rPr>
              <w:b w:val="0"/>
              <w:i w:val="0"/>
              <w:spacing w:val="-7"/>
              <w:sz w:val="16"/>
            </w:rPr>
            <w:t xml:space="preserve"> </w:t>
          </w:r>
          <w:r>
            <w:rPr>
              <w:b w:val="0"/>
              <w:i w:val="0"/>
              <w:sz w:val="16"/>
            </w:rPr>
            <w:t>МОТИВАЦИИ</w:t>
          </w:r>
          <w:r>
            <w:rPr>
              <w:b w:val="0"/>
              <w:i w:val="0"/>
              <w:spacing w:val="-6"/>
              <w:sz w:val="16"/>
            </w:rPr>
            <w:t xml:space="preserve"> </w:t>
          </w:r>
          <w:r>
            <w:rPr>
              <w:b w:val="0"/>
              <w:i w:val="0"/>
              <w:sz w:val="16"/>
            </w:rPr>
            <w:t>МЛАДШИХ</w:t>
          </w:r>
          <w:r>
            <w:rPr>
              <w:b w:val="0"/>
              <w:i w:val="0"/>
              <w:spacing w:val="-5"/>
              <w:sz w:val="16"/>
            </w:rPr>
            <w:t xml:space="preserve"> </w:t>
          </w:r>
          <w:r>
            <w:rPr>
              <w:b w:val="0"/>
              <w:i w:val="0"/>
              <w:spacing w:val="-2"/>
              <w:sz w:val="16"/>
            </w:rPr>
            <w:t>ШКОЛЬНИКОВ</w:t>
          </w:r>
        </w:p>
        <w:p w:rsidR="00D61B91" w:rsidRDefault="00AD1018">
          <w:pPr>
            <w:pStyle w:val="40"/>
            <w:tabs>
              <w:tab w:val="left" w:leader="dot" w:pos="9294"/>
            </w:tabs>
            <w:rPr>
              <w:sz w:val="20"/>
            </w:rPr>
          </w:pPr>
          <w:r>
            <w:t>К</w:t>
          </w:r>
          <w:r>
            <w:rPr>
              <w:spacing w:val="-4"/>
            </w:rPr>
            <w:t xml:space="preserve"> </w:t>
          </w:r>
          <w:r>
            <w:t>ПРОЕКТНОЙ</w:t>
          </w:r>
          <w:r>
            <w:rPr>
              <w:spacing w:val="-4"/>
            </w:rPr>
            <w:t xml:space="preserve"> </w:t>
          </w:r>
          <w:r>
            <w:rPr>
              <w:spacing w:val="-2"/>
            </w:rPr>
            <w:t>ДЕЯТЕЛЬНОСТИ</w:t>
          </w:r>
          <w:r>
            <w:tab/>
          </w:r>
          <w:r>
            <w:rPr>
              <w:spacing w:val="-5"/>
              <w:sz w:val="20"/>
            </w:rPr>
            <w:t>95</w:t>
          </w:r>
        </w:p>
        <w:p w:rsidR="00D61B91" w:rsidRDefault="00AD1018">
          <w:pPr>
            <w:pStyle w:val="8"/>
            <w:rPr>
              <w:b w:val="0"/>
              <w:i w:val="0"/>
              <w:sz w:val="16"/>
            </w:rPr>
          </w:pPr>
          <w:r>
            <w:rPr>
              <w:sz w:val="18"/>
            </w:rPr>
            <w:t>Медведева</w:t>
          </w:r>
          <w:r>
            <w:rPr>
              <w:spacing w:val="-6"/>
              <w:sz w:val="18"/>
            </w:rPr>
            <w:t xml:space="preserve"> </w:t>
          </w:r>
          <w:r>
            <w:rPr>
              <w:sz w:val="18"/>
            </w:rPr>
            <w:t>Ю.Г.,</w:t>
          </w:r>
          <w:r>
            <w:rPr>
              <w:spacing w:val="-5"/>
              <w:sz w:val="18"/>
            </w:rPr>
            <w:t xml:space="preserve"> </w:t>
          </w:r>
          <w:r>
            <w:rPr>
              <w:sz w:val="18"/>
            </w:rPr>
            <w:t>Ротова</w:t>
          </w:r>
          <w:r>
            <w:rPr>
              <w:spacing w:val="-6"/>
              <w:sz w:val="18"/>
            </w:rPr>
            <w:t xml:space="preserve"> </w:t>
          </w:r>
          <w:r>
            <w:rPr>
              <w:sz w:val="18"/>
            </w:rPr>
            <w:t>Н.А.</w:t>
          </w:r>
          <w:r>
            <w:rPr>
              <w:spacing w:val="-7"/>
              <w:sz w:val="18"/>
            </w:rPr>
            <w:t xml:space="preserve"> </w:t>
          </w:r>
          <w:r>
            <w:rPr>
              <w:b w:val="0"/>
              <w:i w:val="0"/>
              <w:sz w:val="16"/>
            </w:rPr>
            <w:t>ИСПОЛЬЗОВАНИЕ</w:t>
          </w:r>
          <w:r>
            <w:rPr>
              <w:b w:val="0"/>
              <w:i w:val="0"/>
              <w:spacing w:val="-6"/>
              <w:sz w:val="16"/>
            </w:rPr>
            <w:t xml:space="preserve"> </w:t>
          </w:r>
          <w:r>
            <w:rPr>
              <w:b w:val="0"/>
              <w:i w:val="0"/>
              <w:sz w:val="16"/>
            </w:rPr>
            <w:t>ЦИФРОВЫХ</w:t>
          </w:r>
          <w:r>
            <w:rPr>
              <w:b w:val="0"/>
              <w:i w:val="0"/>
              <w:spacing w:val="-6"/>
              <w:sz w:val="16"/>
            </w:rPr>
            <w:t xml:space="preserve"> </w:t>
          </w:r>
          <w:r>
            <w:rPr>
              <w:b w:val="0"/>
              <w:i w:val="0"/>
              <w:sz w:val="16"/>
            </w:rPr>
            <w:t>ИНСТРУМЕНТОВ</w:t>
          </w:r>
          <w:r>
            <w:rPr>
              <w:b w:val="0"/>
              <w:i w:val="0"/>
              <w:spacing w:val="-4"/>
              <w:sz w:val="16"/>
            </w:rPr>
            <w:t xml:space="preserve"> </w:t>
          </w:r>
          <w:r>
            <w:rPr>
              <w:b w:val="0"/>
              <w:i w:val="0"/>
              <w:sz w:val="16"/>
            </w:rPr>
            <w:t>В</w:t>
          </w:r>
          <w:r>
            <w:rPr>
              <w:b w:val="0"/>
              <w:i w:val="0"/>
              <w:spacing w:val="-4"/>
              <w:sz w:val="16"/>
            </w:rPr>
            <w:t xml:space="preserve"> </w:t>
          </w:r>
          <w:r>
            <w:rPr>
              <w:b w:val="0"/>
              <w:i w:val="0"/>
              <w:spacing w:val="-2"/>
              <w:sz w:val="16"/>
            </w:rPr>
            <w:t>ПРОЦЕССЕ</w:t>
          </w:r>
        </w:p>
        <w:p w:rsidR="00D61B91" w:rsidRDefault="00AD1018">
          <w:pPr>
            <w:pStyle w:val="40"/>
            <w:tabs>
              <w:tab w:val="left" w:leader="dot" w:pos="9294"/>
            </w:tabs>
            <w:rPr>
              <w:sz w:val="20"/>
            </w:rPr>
          </w:pPr>
          <w:r>
            <w:rPr>
              <w:spacing w:val="-2"/>
            </w:rPr>
            <w:t>ФОРМИРОВАНИЯ</w:t>
          </w:r>
          <w:r>
            <w:rPr>
              <w:spacing w:val="10"/>
            </w:rPr>
            <w:t xml:space="preserve"> </w:t>
          </w:r>
          <w:r>
            <w:rPr>
              <w:spacing w:val="-2"/>
            </w:rPr>
            <w:t>ЧИТАТЕЛЬСКОЙ</w:t>
          </w:r>
          <w:r>
            <w:rPr>
              <w:spacing w:val="9"/>
            </w:rPr>
            <w:t xml:space="preserve"> </w:t>
          </w:r>
          <w:r>
            <w:rPr>
              <w:spacing w:val="-2"/>
            </w:rPr>
            <w:t>ГРАМОТНОСТИ</w:t>
          </w:r>
          <w:r>
            <w:rPr>
              <w:spacing w:val="9"/>
            </w:rPr>
            <w:t xml:space="preserve"> </w:t>
          </w:r>
          <w:r>
            <w:rPr>
              <w:spacing w:val="-2"/>
            </w:rPr>
            <w:t>МЛАДШИХ</w:t>
          </w:r>
          <w:r>
            <w:rPr>
              <w:spacing w:val="10"/>
            </w:rPr>
            <w:t xml:space="preserve"> </w:t>
          </w:r>
          <w:r>
            <w:rPr>
              <w:spacing w:val="-2"/>
            </w:rPr>
            <w:t>ШКОЛЬНИКОВ</w:t>
          </w:r>
          <w:r>
            <w:tab/>
          </w:r>
          <w:r>
            <w:rPr>
              <w:spacing w:val="-5"/>
              <w:sz w:val="20"/>
            </w:rPr>
            <w:t>98</w:t>
          </w:r>
        </w:p>
        <w:p w:rsidR="00D61B91" w:rsidRDefault="00AD1018">
          <w:pPr>
            <w:pStyle w:val="8"/>
            <w:rPr>
              <w:b w:val="0"/>
              <w:i w:val="0"/>
              <w:sz w:val="16"/>
            </w:rPr>
          </w:pPr>
          <w:r>
            <w:rPr>
              <w:sz w:val="18"/>
            </w:rPr>
            <w:t>Полетаева</w:t>
          </w:r>
          <w:r>
            <w:rPr>
              <w:spacing w:val="-7"/>
              <w:sz w:val="18"/>
            </w:rPr>
            <w:t xml:space="preserve"> </w:t>
          </w:r>
          <w:r>
            <w:rPr>
              <w:sz w:val="18"/>
            </w:rPr>
            <w:t>М.А.,</w:t>
          </w:r>
          <w:r>
            <w:rPr>
              <w:spacing w:val="-8"/>
              <w:sz w:val="18"/>
            </w:rPr>
            <w:t xml:space="preserve"> </w:t>
          </w:r>
          <w:r>
            <w:rPr>
              <w:sz w:val="18"/>
            </w:rPr>
            <w:t>Ротова</w:t>
          </w:r>
          <w:r>
            <w:rPr>
              <w:spacing w:val="-4"/>
              <w:sz w:val="18"/>
            </w:rPr>
            <w:t xml:space="preserve"> </w:t>
          </w:r>
          <w:r>
            <w:rPr>
              <w:sz w:val="18"/>
            </w:rPr>
            <w:t>Н.А.</w:t>
          </w:r>
          <w:r>
            <w:rPr>
              <w:spacing w:val="-5"/>
              <w:sz w:val="18"/>
            </w:rPr>
            <w:t xml:space="preserve"> </w:t>
          </w:r>
          <w:r>
            <w:rPr>
              <w:b w:val="0"/>
              <w:i w:val="0"/>
              <w:sz w:val="16"/>
            </w:rPr>
            <w:t>ЦИФРОВЫЕ</w:t>
          </w:r>
          <w:r>
            <w:rPr>
              <w:b w:val="0"/>
              <w:i w:val="0"/>
              <w:spacing w:val="-5"/>
              <w:sz w:val="16"/>
            </w:rPr>
            <w:t xml:space="preserve"> </w:t>
          </w:r>
          <w:r>
            <w:rPr>
              <w:b w:val="0"/>
              <w:i w:val="0"/>
              <w:sz w:val="16"/>
            </w:rPr>
            <w:t>ИНСТРУМЕНТЫ</w:t>
          </w:r>
          <w:r>
            <w:rPr>
              <w:b w:val="0"/>
              <w:i w:val="0"/>
              <w:spacing w:val="-6"/>
              <w:sz w:val="16"/>
            </w:rPr>
            <w:t xml:space="preserve"> </w:t>
          </w:r>
          <w:r>
            <w:rPr>
              <w:b w:val="0"/>
              <w:i w:val="0"/>
              <w:sz w:val="16"/>
            </w:rPr>
            <w:t>В</w:t>
          </w:r>
          <w:r>
            <w:rPr>
              <w:b w:val="0"/>
              <w:i w:val="0"/>
              <w:spacing w:val="-4"/>
              <w:sz w:val="16"/>
            </w:rPr>
            <w:t xml:space="preserve"> </w:t>
          </w:r>
          <w:r>
            <w:rPr>
              <w:b w:val="0"/>
              <w:i w:val="0"/>
              <w:sz w:val="16"/>
            </w:rPr>
            <w:t>РАБОТЕ</w:t>
          </w:r>
          <w:r>
            <w:rPr>
              <w:b w:val="0"/>
              <w:i w:val="0"/>
              <w:spacing w:val="-6"/>
              <w:sz w:val="16"/>
            </w:rPr>
            <w:t xml:space="preserve"> </w:t>
          </w:r>
          <w:r>
            <w:rPr>
              <w:b w:val="0"/>
              <w:i w:val="0"/>
              <w:sz w:val="16"/>
            </w:rPr>
            <w:t>ПЕДАГОГА</w:t>
          </w:r>
          <w:r>
            <w:rPr>
              <w:b w:val="0"/>
              <w:i w:val="0"/>
              <w:spacing w:val="-7"/>
              <w:sz w:val="16"/>
            </w:rPr>
            <w:t xml:space="preserve"> </w:t>
          </w:r>
          <w:r>
            <w:rPr>
              <w:b w:val="0"/>
              <w:i w:val="0"/>
              <w:sz w:val="16"/>
            </w:rPr>
            <w:t>НАЧАЛЬНОЙ</w:t>
          </w:r>
          <w:r>
            <w:rPr>
              <w:b w:val="0"/>
              <w:i w:val="0"/>
              <w:spacing w:val="-4"/>
              <w:sz w:val="16"/>
            </w:rPr>
            <w:t xml:space="preserve"> </w:t>
          </w:r>
          <w:r>
            <w:rPr>
              <w:b w:val="0"/>
              <w:i w:val="0"/>
              <w:spacing w:val="-2"/>
              <w:sz w:val="16"/>
            </w:rPr>
            <w:t>ШКОЛЫ</w:t>
          </w:r>
        </w:p>
        <w:p w:rsidR="00D61B91" w:rsidRDefault="00AD1018">
          <w:pPr>
            <w:pStyle w:val="40"/>
            <w:tabs>
              <w:tab w:val="left" w:leader="dot" w:pos="9294"/>
            </w:tabs>
            <w:rPr>
              <w:sz w:val="20"/>
            </w:rPr>
          </w:pPr>
          <w:r>
            <w:t>В</w:t>
          </w:r>
          <w:r>
            <w:rPr>
              <w:spacing w:val="-7"/>
            </w:rPr>
            <w:t xml:space="preserve"> </w:t>
          </w:r>
          <w:r>
            <w:t>ПРОЦЕССЕ</w:t>
          </w:r>
          <w:r>
            <w:rPr>
              <w:spacing w:val="-7"/>
            </w:rPr>
            <w:t xml:space="preserve"> </w:t>
          </w:r>
          <w:r>
            <w:t>РЕАЛИЗАЦИИ</w:t>
          </w:r>
          <w:r>
            <w:rPr>
              <w:spacing w:val="-9"/>
            </w:rPr>
            <w:t xml:space="preserve"> </w:t>
          </w:r>
          <w:r>
            <w:t>ЗАДАЧ</w:t>
          </w:r>
          <w:r>
            <w:rPr>
              <w:spacing w:val="-6"/>
            </w:rPr>
            <w:t xml:space="preserve"> </w:t>
          </w:r>
          <w:r>
            <w:t>НРАВСТВЕННОГО</w:t>
          </w:r>
          <w:r>
            <w:rPr>
              <w:spacing w:val="-8"/>
            </w:rPr>
            <w:t xml:space="preserve"> </w:t>
          </w:r>
          <w:r>
            <w:rPr>
              <w:spacing w:val="-2"/>
            </w:rPr>
            <w:t>ВОСПИТАНИЯ</w:t>
          </w:r>
          <w:r>
            <w:tab/>
          </w:r>
          <w:r>
            <w:rPr>
              <w:spacing w:val="-5"/>
              <w:sz w:val="20"/>
            </w:rPr>
            <w:t>102</w:t>
          </w:r>
        </w:p>
        <w:p w:rsidR="00D61B91" w:rsidRDefault="00AD1018">
          <w:pPr>
            <w:pStyle w:val="8"/>
            <w:rPr>
              <w:b w:val="0"/>
              <w:i w:val="0"/>
              <w:sz w:val="16"/>
            </w:rPr>
          </w:pPr>
          <w:r>
            <w:rPr>
              <w:sz w:val="18"/>
            </w:rPr>
            <w:t>Селиверстова</w:t>
          </w:r>
          <w:r>
            <w:rPr>
              <w:spacing w:val="-10"/>
              <w:sz w:val="18"/>
            </w:rPr>
            <w:t xml:space="preserve"> </w:t>
          </w:r>
          <w:r>
            <w:rPr>
              <w:sz w:val="18"/>
            </w:rPr>
            <w:t>М.В.,</w:t>
          </w:r>
          <w:r>
            <w:rPr>
              <w:spacing w:val="-9"/>
              <w:sz w:val="18"/>
            </w:rPr>
            <w:t xml:space="preserve"> </w:t>
          </w:r>
          <w:r>
            <w:rPr>
              <w:sz w:val="18"/>
            </w:rPr>
            <w:t>Галимуллина</w:t>
          </w:r>
          <w:r>
            <w:rPr>
              <w:spacing w:val="-6"/>
              <w:sz w:val="18"/>
            </w:rPr>
            <w:t xml:space="preserve"> </w:t>
          </w:r>
          <w:r>
            <w:rPr>
              <w:sz w:val="18"/>
            </w:rPr>
            <w:t>А.М.</w:t>
          </w:r>
          <w:r>
            <w:rPr>
              <w:spacing w:val="-2"/>
              <w:sz w:val="18"/>
            </w:rPr>
            <w:t xml:space="preserve"> </w:t>
          </w:r>
          <w:r>
            <w:rPr>
              <w:b w:val="0"/>
              <w:i w:val="0"/>
              <w:sz w:val="16"/>
            </w:rPr>
            <w:t>РАЗВИТИЕ</w:t>
          </w:r>
          <w:r>
            <w:rPr>
              <w:b w:val="0"/>
              <w:i w:val="0"/>
              <w:spacing w:val="-7"/>
              <w:sz w:val="16"/>
            </w:rPr>
            <w:t xml:space="preserve"> </w:t>
          </w:r>
          <w:r>
            <w:rPr>
              <w:b w:val="0"/>
              <w:i w:val="0"/>
              <w:sz w:val="16"/>
            </w:rPr>
            <w:t>АРТИКУЛЯЦИОННОЙ</w:t>
          </w:r>
          <w:r>
            <w:rPr>
              <w:b w:val="0"/>
              <w:i w:val="0"/>
              <w:spacing w:val="-6"/>
              <w:sz w:val="16"/>
            </w:rPr>
            <w:t xml:space="preserve"> </w:t>
          </w:r>
          <w:r>
            <w:rPr>
              <w:b w:val="0"/>
              <w:i w:val="0"/>
              <w:spacing w:val="-2"/>
              <w:sz w:val="16"/>
            </w:rPr>
            <w:t>МОТОРИКИ</w:t>
          </w:r>
        </w:p>
        <w:p w:rsidR="00D61B91" w:rsidRDefault="00AD1018">
          <w:pPr>
            <w:pStyle w:val="40"/>
            <w:spacing w:line="181" w:lineRule="exact"/>
          </w:pPr>
          <w:r>
            <w:t>У</w:t>
          </w:r>
          <w:r>
            <w:rPr>
              <w:spacing w:val="-9"/>
            </w:rPr>
            <w:t xml:space="preserve"> </w:t>
          </w:r>
          <w:r>
            <w:t>МЛАДШИХ</w:t>
          </w:r>
          <w:r>
            <w:rPr>
              <w:spacing w:val="-8"/>
            </w:rPr>
            <w:t xml:space="preserve"> </w:t>
          </w:r>
          <w:r>
            <w:t>ШКОЛЬНИКОВ</w:t>
          </w:r>
          <w:r>
            <w:rPr>
              <w:spacing w:val="-5"/>
            </w:rPr>
            <w:t xml:space="preserve"> </w:t>
          </w:r>
          <w:r>
            <w:t>С</w:t>
          </w:r>
          <w:r>
            <w:rPr>
              <w:spacing w:val="-6"/>
            </w:rPr>
            <w:t xml:space="preserve"> </w:t>
          </w:r>
          <w:r>
            <w:t>РЕЧЕВЫМИ</w:t>
          </w:r>
          <w:r>
            <w:rPr>
              <w:spacing w:val="-7"/>
            </w:rPr>
            <w:t xml:space="preserve"> </w:t>
          </w:r>
          <w:r>
            <w:t>НАРУШЕНИЯМИ</w:t>
          </w:r>
          <w:r>
            <w:rPr>
              <w:spacing w:val="-8"/>
            </w:rPr>
            <w:t xml:space="preserve"> </w:t>
          </w:r>
          <w:r>
            <w:t>С</w:t>
          </w:r>
          <w:r>
            <w:rPr>
              <w:spacing w:val="-6"/>
            </w:rPr>
            <w:t xml:space="preserve"> </w:t>
          </w:r>
          <w:r>
            <w:t>ИСПОЛЬЗОВАНИЕМ</w:t>
          </w:r>
          <w:r>
            <w:rPr>
              <w:spacing w:val="-4"/>
            </w:rPr>
            <w:t xml:space="preserve"> </w:t>
          </w:r>
          <w:r>
            <w:rPr>
              <w:spacing w:val="-2"/>
            </w:rPr>
            <w:t>ТЕХНОЛОГИЙ</w:t>
          </w:r>
        </w:p>
        <w:p w:rsidR="00D61B91" w:rsidRDefault="00AD1018">
          <w:pPr>
            <w:pStyle w:val="40"/>
            <w:tabs>
              <w:tab w:val="left" w:leader="dot" w:pos="9294"/>
            </w:tabs>
            <w:spacing w:line="229" w:lineRule="exact"/>
            <w:rPr>
              <w:sz w:val="20"/>
            </w:rPr>
          </w:pPr>
          <w:r>
            <w:t>ВИЗУАЛЬНОЙ</w:t>
          </w:r>
          <w:r>
            <w:rPr>
              <w:spacing w:val="-9"/>
            </w:rPr>
            <w:t xml:space="preserve"> </w:t>
          </w:r>
          <w:r>
            <w:t>ПОДДЕРЖКИ</w:t>
          </w:r>
          <w:r>
            <w:rPr>
              <w:spacing w:val="-8"/>
            </w:rPr>
            <w:t xml:space="preserve"> </w:t>
          </w:r>
          <w:r>
            <w:t>В</w:t>
          </w:r>
          <w:r>
            <w:rPr>
              <w:spacing w:val="-8"/>
            </w:rPr>
            <w:t xml:space="preserve"> </w:t>
          </w:r>
          <w:r>
            <w:t>ЛОГОПЕДИЧЕСКОЙ</w:t>
          </w:r>
          <w:r>
            <w:rPr>
              <w:spacing w:val="-8"/>
            </w:rPr>
            <w:t xml:space="preserve"> </w:t>
          </w:r>
          <w:r>
            <w:rPr>
              <w:spacing w:val="-2"/>
            </w:rPr>
            <w:t>ПРАКТИКЕ</w:t>
          </w:r>
          <w:r>
            <w:tab/>
          </w:r>
          <w:r>
            <w:rPr>
              <w:spacing w:val="-5"/>
              <w:sz w:val="20"/>
            </w:rPr>
            <w:t>106</w:t>
          </w:r>
        </w:p>
        <w:p w:rsidR="00D61B91" w:rsidRDefault="00AD1018">
          <w:pPr>
            <w:pStyle w:val="8"/>
            <w:spacing w:before="45"/>
            <w:rPr>
              <w:b w:val="0"/>
              <w:i w:val="0"/>
              <w:sz w:val="16"/>
            </w:rPr>
          </w:pPr>
          <w:r>
            <w:rPr>
              <w:sz w:val="18"/>
            </w:rPr>
            <w:t>Синебрюхова</w:t>
          </w:r>
          <w:r>
            <w:rPr>
              <w:spacing w:val="-9"/>
              <w:sz w:val="18"/>
            </w:rPr>
            <w:t xml:space="preserve"> </w:t>
          </w:r>
          <w:r>
            <w:rPr>
              <w:sz w:val="18"/>
            </w:rPr>
            <w:t>В.Л.</w:t>
          </w:r>
          <w:r>
            <w:rPr>
              <w:spacing w:val="-5"/>
              <w:sz w:val="18"/>
            </w:rPr>
            <w:t xml:space="preserve"> </w:t>
          </w:r>
          <w:r>
            <w:rPr>
              <w:b w:val="0"/>
              <w:i w:val="0"/>
              <w:sz w:val="16"/>
            </w:rPr>
            <w:t>ФОРМИРОВАНИЕ</w:t>
          </w:r>
          <w:r>
            <w:rPr>
              <w:b w:val="0"/>
              <w:i w:val="0"/>
              <w:spacing w:val="-6"/>
              <w:sz w:val="16"/>
            </w:rPr>
            <w:t xml:space="preserve"> </w:t>
          </w:r>
          <w:r>
            <w:rPr>
              <w:b w:val="0"/>
              <w:i w:val="0"/>
              <w:sz w:val="16"/>
            </w:rPr>
            <w:t>У</w:t>
          </w:r>
          <w:r>
            <w:rPr>
              <w:b w:val="0"/>
              <w:i w:val="0"/>
              <w:spacing w:val="-7"/>
              <w:sz w:val="16"/>
            </w:rPr>
            <w:t xml:space="preserve"> </w:t>
          </w:r>
          <w:r>
            <w:rPr>
              <w:b w:val="0"/>
              <w:i w:val="0"/>
              <w:sz w:val="16"/>
            </w:rPr>
            <w:t>ДЕТЕЙ</w:t>
          </w:r>
          <w:r>
            <w:rPr>
              <w:b w:val="0"/>
              <w:i w:val="0"/>
              <w:spacing w:val="-8"/>
              <w:sz w:val="16"/>
            </w:rPr>
            <w:t xml:space="preserve"> </w:t>
          </w:r>
          <w:r>
            <w:rPr>
              <w:b w:val="0"/>
              <w:i w:val="0"/>
              <w:sz w:val="16"/>
            </w:rPr>
            <w:t>МЛАДШЕГО</w:t>
          </w:r>
          <w:r>
            <w:rPr>
              <w:b w:val="0"/>
              <w:i w:val="0"/>
              <w:spacing w:val="-8"/>
              <w:sz w:val="16"/>
            </w:rPr>
            <w:t xml:space="preserve"> </w:t>
          </w:r>
          <w:r>
            <w:rPr>
              <w:b w:val="0"/>
              <w:i w:val="0"/>
              <w:sz w:val="16"/>
            </w:rPr>
            <w:t>ШКОЛЬНОГО</w:t>
          </w:r>
          <w:r>
            <w:rPr>
              <w:b w:val="0"/>
              <w:i w:val="0"/>
              <w:spacing w:val="-7"/>
              <w:sz w:val="16"/>
            </w:rPr>
            <w:t xml:space="preserve"> </w:t>
          </w:r>
          <w:r>
            <w:rPr>
              <w:b w:val="0"/>
              <w:i w:val="0"/>
              <w:spacing w:val="-2"/>
              <w:sz w:val="16"/>
            </w:rPr>
            <w:t>ВОЗРАСТА</w:t>
          </w:r>
        </w:p>
        <w:p w:rsidR="00D61B91" w:rsidRDefault="00AD1018">
          <w:pPr>
            <w:pStyle w:val="40"/>
            <w:tabs>
              <w:tab w:val="left" w:leader="dot" w:pos="9294"/>
            </w:tabs>
            <w:rPr>
              <w:sz w:val="20"/>
            </w:rPr>
          </w:pPr>
          <w:hyperlink w:anchor="_TOC_250004" w:history="1">
            <w:r>
              <w:t>ТРАДИЦИОННЫХ</w:t>
            </w:r>
            <w:r>
              <w:rPr>
                <w:spacing w:val="-9"/>
              </w:rPr>
              <w:t xml:space="preserve"> </w:t>
            </w:r>
            <w:r>
              <w:t>РОССИЙСКИХ</w:t>
            </w:r>
            <w:r>
              <w:rPr>
                <w:spacing w:val="-7"/>
              </w:rPr>
              <w:t xml:space="preserve"> </w:t>
            </w:r>
            <w:r>
              <w:t>ЦЕННОСТЕЙ</w:t>
            </w:r>
            <w:r>
              <w:rPr>
                <w:spacing w:val="-7"/>
              </w:rPr>
              <w:t xml:space="preserve"> </w:t>
            </w:r>
            <w:r>
              <w:t>НА</w:t>
            </w:r>
            <w:r>
              <w:rPr>
                <w:spacing w:val="-8"/>
              </w:rPr>
              <w:t xml:space="preserve"> </w:t>
            </w:r>
            <w:r>
              <w:t>УРОКАХ</w:t>
            </w:r>
            <w:r>
              <w:rPr>
                <w:spacing w:val="-7"/>
              </w:rPr>
              <w:t xml:space="preserve"> </w:t>
            </w:r>
            <w:r>
              <w:t>ТРУДА</w:t>
            </w:r>
            <w:r>
              <w:rPr>
                <w:spacing w:val="-8"/>
              </w:rPr>
              <w:t xml:space="preserve"> </w:t>
            </w:r>
            <w:r>
              <w:rPr>
                <w:spacing w:val="-2"/>
              </w:rPr>
              <w:t>(ТЕХНОЛОГИИ)</w:t>
            </w:r>
            <w:r>
              <w:tab/>
            </w:r>
            <w:r>
              <w:rPr>
                <w:spacing w:val="-5"/>
                <w:sz w:val="20"/>
              </w:rPr>
              <w:t>109</w:t>
            </w:r>
          </w:hyperlink>
        </w:p>
        <w:p w:rsidR="00D61B91" w:rsidRDefault="00AD1018">
          <w:pPr>
            <w:pStyle w:val="8"/>
            <w:spacing w:before="45"/>
            <w:rPr>
              <w:b w:val="0"/>
              <w:i w:val="0"/>
              <w:sz w:val="16"/>
            </w:rPr>
          </w:pPr>
          <w:r>
            <w:rPr>
              <w:sz w:val="18"/>
            </w:rPr>
            <w:t>Таранова</w:t>
          </w:r>
          <w:r>
            <w:rPr>
              <w:spacing w:val="-6"/>
              <w:sz w:val="18"/>
            </w:rPr>
            <w:t xml:space="preserve"> </w:t>
          </w:r>
          <w:r>
            <w:rPr>
              <w:sz w:val="18"/>
            </w:rPr>
            <w:t>А.Р.,</w:t>
          </w:r>
          <w:r>
            <w:rPr>
              <w:spacing w:val="-4"/>
              <w:sz w:val="18"/>
            </w:rPr>
            <w:t xml:space="preserve"> </w:t>
          </w:r>
          <w:r>
            <w:rPr>
              <w:sz w:val="18"/>
            </w:rPr>
            <w:t>Сетяева</w:t>
          </w:r>
          <w:r>
            <w:rPr>
              <w:spacing w:val="-6"/>
              <w:sz w:val="18"/>
            </w:rPr>
            <w:t xml:space="preserve"> </w:t>
          </w:r>
          <w:r>
            <w:rPr>
              <w:sz w:val="18"/>
            </w:rPr>
            <w:t>Н.Н.,</w:t>
          </w:r>
          <w:r>
            <w:rPr>
              <w:spacing w:val="-6"/>
              <w:sz w:val="18"/>
            </w:rPr>
            <w:t xml:space="preserve"> </w:t>
          </w:r>
          <w:r>
            <w:rPr>
              <w:sz w:val="18"/>
            </w:rPr>
            <w:t>Гордеев Д.С.</w:t>
          </w:r>
          <w:r>
            <w:rPr>
              <w:spacing w:val="-3"/>
              <w:sz w:val="18"/>
            </w:rPr>
            <w:t xml:space="preserve"> </w:t>
          </w:r>
          <w:r>
            <w:rPr>
              <w:b w:val="0"/>
              <w:i w:val="0"/>
              <w:sz w:val="16"/>
            </w:rPr>
            <w:t>ОЦЕНКА</w:t>
          </w:r>
          <w:r>
            <w:rPr>
              <w:b w:val="0"/>
              <w:i w:val="0"/>
              <w:spacing w:val="-7"/>
              <w:sz w:val="16"/>
            </w:rPr>
            <w:t xml:space="preserve"> </w:t>
          </w:r>
          <w:r>
            <w:rPr>
              <w:b w:val="0"/>
              <w:i w:val="0"/>
              <w:sz w:val="16"/>
            </w:rPr>
            <w:t>РАЗВИТИЯ</w:t>
          </w:r>
          <w:r>
            <w:rPr>
              <w:b w:val="0"/>
              <w:i w:val="0"/>
              <w:spacing w:val="-3"/>
              <w:sz w:val="16"/>
            </w:rPr>
            <w:t xml:space="preserve"> </w:t>
          </w:r>
          <w:r>
            <w:rPr>
              <w:b w:val="0"/>
              <w:i w:val="0"/>
              <w:sz w:val="16"/>
            </w:rPr>
            <w:t>ГИБКОСТИ</w:t>
          </w:r>
          <w:r>
            <w:rPr>
              <w:b w:val="0"/>
              <w:i w:val="0"/>
              <w:spacing w:val="-4"/>
              <w:sz w:val="16"/>
            </w:rPr>
            <w:t xml:space="preserve"> </w:t>
          </w:r>
          <w:r>
            <w:rPr>
              <w:b w:val="0"/>
              <w:i w:val="0"/>
              <w:spacing w:val="-2"/>
              <w:sz w:val="16"/>
            </w:rPr>
            <w:t>ОБУЧАЮЩИХСЯ</w:t>
          </w:r>
        </w:p>
        <w:p w:rsidR="00D61B91" w:rsidRDefault="00AD1018">
          <w:pPr>
            <w:pStyle w:val="40"/>
            <w:tabs>
              <w:tab w:val="left" w:leader="dot" w:pos="9294"/>
            </w:tabs>
            <w:spacing w:after="240"/>
            <w:rPr>
              <w:sz w:val="20"/>
            </w:rPr>
          </w:pPr>
          <w:r>
            <w:t>МЛАДШЕГО</w:t>
          </w:r>
          <w:r>
            <w:rPr>
              <w:spacing w:val="-10"/>
            </w:rPr>
            <w:t xml:space="preserve"> </w:t>
          </w:r>
          <w:r>
            <w:t>ШКОЛЬНОГО</w:t>
          </w:r>
          <w:r>
            <w:rPr>
              <w:spacing w:val="-10"/>
            </w:rPr>
            <w:t xml:space="preserve"> </w:t>
          </w:r>
          <w:r>
            <w:t>ВОЗРАСТА</w:t>
          </w:r>
          <w:r>
            <w:rPr>
              <w:spacing w:val="-10"/>
            </w:rPr>
            <w:t xml:space="preserve"> </w:t>
          </w:r>
          <w:r>
            <w:t>С</w:t>
          </w:r>
          <w:r>
            <w:rPr>
              <w:spacing w:val="-7"/>
            </w:rPr>
            <w:t xml:space="preserve"> </w:t>
          </w:r>
          <w:r>
            <w:t>ИНТЕЛЛЕКТУАЛЬНЫМИ</w:t>
          </w:r>
          <w:r>
            <w:rPr>
              <w:spacing w:val="-8"/>
            </w:rPr>
            <w:t xml:space="preserve"> </w:t>
          </w:r>
          <w:r>
            <w:rPr>
              <w:spacing w:val="-2"/>
            </w:rPr>
            <w:t>НАРУШЕНИЯМИ</w:t>
          </w:r>
          <w:r>
            <w:tab/>
          </w:r>
          <w:r>
            <w:rPr>
              <w:spacing w:val="-5"/>
              <w:sz w:val="20"/>
            </w:rPr>
            <w:t>113</w:t>
          </w:r>
        </w:p>
        <w:p w:rsidR="00D61B91" w:rsidRDefault="00AD1018">
          <w:pPr>
            <w:pStyle w:val="50"/>
            <w:spacing w:before="75"/>
          </w:pPr>
          <w:hyperlink w:anchor="_TOC_250003" w:history="1">
            <w:r>
              <w:t>ТРЕК</w:t>
            </w:r>
            <w:r>
              <w:rPr>
                <w:spacing w:val="-4"/>
              </w:rPr>
              <w:t xml:space="preserve"> </w:t>
            </w:r>
            <w:r>
              <w:rPr>
                <w:spacing w:val="-5"/>
              </w:rPr>
              <w:t>3.</w:t>
            </w:r>
          </w:hyperlink>
        </w:p>
        <w:p w:rsidR="00D61B91" w:rsidRDefault="00AD1018">
          <w:pPr>
            <w:spacing w:before="2"/>
            <w:ind w:left="1256" w:right="975"/>
            <w:jc w:val="center"/>
            <w:rPr>
              <w:b/>
              <w:sz w:val="18"/>
            </w:rPr>
          </w:pPr>
          <w:r>
            <w:rPr>
              <w:b/>
              <w:sz w:val="18"/>
            </w:rPr>
            <w:t>ТРАДИЦИИ</w:t>
          </w:r>
          <w:r>
            <w:rPr>
              <w:b/>
              <w:spacing w:val="-6"/>
              <w:sz w:val="18"/>
            </w:rPr>
            <w:t xml:space="preserve"> </w:t>
          </w:r>
          <w:r>
            <w:rPr>
              <w:b/>
              <w:sz w:val="18"/>
            </w:rPr>
            <w:t>И</w:t>
          </w:r>
          <w:r>
            <w:rPr>
              <w:b/>
              <w:spacing w:val="-6"/>
              <w:sz w:val="18"/>
            </w:rPr>
            <w:t xml:space="preserve"> </w:t>
          </w:r>
          <w:r>
            <w:rPr>
              <w:b/>
              <w:sz w:val="18"/>
            </w:rPr>
            <w:t>ИННОВАЦИИ</w:t>
          </w:r>
          <w:r>
            <w:rPr>
              <w:b/>
              <w:spacing w:val="-6"/>
              <w:sz w:val="18"/>
            </w:rPr>
            <w:t xml:space="preserve"> </w:t>
          </w:r>
          <w:r>
            <w:rPr>
              <w:b/>
              <w:sz w:val="18"/>
            </w:rPr>
            <w:t>В</w:t>
          </w:r>
          <w:r>
            <w:rPr>
              <w:b/>
              <w:spacing w:val="-3"/>
              <w:sz w:val="18"/>
            </w:rPr>
            <w:t xml:space="preserve"> </w:t>
          </w:r>
          <w:r>
            <w:rPr>
              <w:b/>
              <w:sz w:val="18"/>
            </w:rPr>
            <w:t>СИСТЕМЕ</w:t>
          </w:r>
          <w:r>
            <w:rPr>
              <w:b/>
              <w:spacing w:val="-5"/>
              <w:sz w:val="18"/>
            </w:rPr>
            <w:t xml:space="preserve"> </w:t>
          </w:r>
          <w:r>
            <w:rPr>
              <w:b/>
              <w:sz w:val="18"/>
            </w:rPr>
            <w:t>ОБУЧЕНИЯ</w:t>
          </w:r>
          <w:r>
            <w:rPr>
              <w:b/>
              <w:spacing w:val="-6"/>
              <w:sz w:val="18"/>
            </w:rPr>
            <w:t xml:space="preserve"> </w:t>
          </w:r>
          <w:r>
            <w:rPr>
              <w:b/>
              <w:sz w:val="18"/>
            </w:rPr>
            <w:t>И</w:t>
          </w:r>
          <w:r>
            <w:rPr>
              <w:b/>
              <w:spacing w:val="-6"/>
              <w:sz w:val="18"/>
            </w:rPr>
            <w:t xml:space="preserve"> </w:t>
          </w:r>
          <w:r>
            <w:rPr>
              <w:b/>
              <w:sz w:val="18"/>
            </w:rPr>
            <w:t>ВОСПИТАНИЯ</w:t>
          </w:r>
          <w:r>
            <w:rPr>
              <w:b/>
              <w:spacing w:val="-6"/>
              <w:sz w:val="18"/>
            </w:rPr>
            <w:t xml:space="preserve"> </w:t>
          </w:r>
          <w:r>
            <w:rPr>
              <w:b/>
              <w:sz w:val="18"/>
            </w:rPr>
            <w:t>ОБУЧАЮЩИХСЯ С ОГРАНИЧЕННЫМИ ВОЗМОЖНОСТЯМИ ЗДОРОВЬЯ</w:t>
          </w:r>
        </w:p>
        <w:p w:rsidR="00D61B91" w:rsidRDefault="00AD1018">
          <w:pPr>
            <w:tabs>
              <w:tab w:val="left" w:leader="dot" w:pos="9577"/>
            </w:tabs>
            <w:spacing w:before="124" w:line="232" w:lineRule="auto"/>
            <w:ind w:left="453" w:right="324" w:firstLine="283"/>
            <w:rPr>
              <w:sz w:val="20"/>
            </w:rPr>
          </w:pPr>
          <w:r>
            <w:rPr>
              <w:b/>
              <w:i/>
              <w:sz w:val="18"/>
            </w:rPr>
            <w:t xml:space="preserve">Антропова Е.С., Квасных Г.С. </w:t>
          </w:r>
          <w:r>
            <w:rPr>
              <w:sz w:val="16"/>
            </w:rPr>
            <w:t>ИССЛЕДОВАНИЕ УРОВНЯ СФОРМИРОВАННОСТИ ЭКОЛОГИЧЕСКОЙ</w:t>
          </w:r>
          <w:r>
            <w:rPr>
              <w:spacing w:val="40"/>
              <w:sz w:val="16"/>
            </w:rPr>
            <w:t xml:space="preserve"> </w:t>
          </w:r>
          <w:r>
            <w:rPr>
              <w:sz w:val="16"/>
            </w:rPr>
            <w:t>ВОСПИТАННОСТИ ОБУЧАЮЩИХСЯ С ИНТЕЛЛЕКТУАЛЬНЫМИ НАРУШЕНИЯМИ</w:t>
          </w:r>
          <w:r>
            <w:rPr>
              <w:sz w:val="16"/>
            </w:rPr>
            <w:tab/>
          </w:r>
          <w:r>
            <w:rPr>
              <w:spacing w:val="-4"/>
              <w:sz w:val="20"/>
            </w:rPr>
            <w:t>117</w:t>
          </w:r>
        </w:p>
        <w:p w:rsidR="00D61B91" w:rsidRDefault="00AD1018">
          <w:pPr>
            <w:spacing w:before="46" w:line="205" w:lineRule="exact"/>
            <w:ind w:left="736"/>
            <w:rPr>
              <w:sz w:val="16"/>
            </w:rPr>
          </w:pPr>
          <w:r>
            <w:rPr>
              <w:b/>
              <w:i/>
              <w:color w:val="000011"/>
              <w:sz w:val="18"/>
            </w:rPr>
            <w:t>Ахметдинова</w:t>
          </w:r>
          <w:r>
            <w:rPr>
              <w:b/>
              <w:i/>
              <w:color w:val="000011"/>
              <w:spacing w:val="-8"/>
              <w:sz w:val="18"/>
            </w:rPr>
            <w:t xml:space="preserve"> </w:t>
          </w:r>
          <w:r>
            <w:rPr>
              <w:b/>
              <w:i/>
              <w:color w:val="000011"/>
              <w:sz w:val="18"/>
            </w:rPr>
            <w:t>Д.Ч.,</w:t>
          </w:r>
          <w:r>
            <w:rPr>
              <w:b/>
              <w:i/>
              <w:color w:val="000011"/>
              <w:spacing w:val="-5"/>
              <w:sz w:val="18"/>
            </w:rPr>
            <w:t xml:space="preserve"> </w:t>
          </w:r>
          <w:r>
            <w:rPr>
              <w:b/>
              <w:i/>
              <w:color w:val="000011"/>
              <w:sz w:val="18"/>
            </w:rPr>
            <w:t>Кожанова</w:t>
          </w:r>
          <w:r>
            <w:rPr>
              <w:b/>
              <w:i/>
              <w:color w:val="000011"/>
              <w:spacing w:val="-6"/>
              <w:sz w:val="18"/>
            </w:rPr>
            <w:t xml:space="preserve"> </w:t>
          </w:r>
          <w:r>
            <w:rPr>
              <w:b/>
              <w:i/>
              <w:color w:val="000011"/>
              <w:sz w:val="18"/>
            </w:rPr>
            <w:t>Н.С.</w:t>
          </w:r>
          <w:r>
            <w:rPr>
              <w:b/>
              <w:i/>
              <w:color w:val="000011"/>
              <w:spacing w:val="-1"/>
              <w:sz w:val="18"/>
            </w:rPr>
            <w:t xml:space="preserve"> </w:t>
          </w:r>
          <w:r>
            <w:rPr>
              <w:color w:val="000011"/>
              <w:sz w:val="16"/>
            </w:rPr>
            <w:t>РОЛЬ</w:t>
          </w:r>
          <w:r>
            <w:rPr>
              <w:color w:val="000011"/>
              <w:spacing w:val="-6"/>
              <w:sz w:val="16"/>
            </w:rPr>
            <w:t xml:space="preserve"> </w:t>
          </w:r>
          <w:r>
            <w:rPr>
              <w:color w:val="000011"/>
              <w:sz w:val="16"/>
            </w:rPr>
            <w:t>СОЦИАЛЬНЫХ</w:t>
          </w:r>
          <w:r>
            <w:rPr>
              <w:color w:val="000011"/>
              <w:spacing w:val="-5"/>
              <w:sz w:val="16"/>
            </w:rPr>
            <w:t xml:space="preserve"> </w:t>
          </w:r>
          <w:r>
            <w:rPr>
              <w:color w:val="000011"/>
              <w:sz w:val="16"/>
            </w:rPr>
            <w:t>ПРОЕ</w:t>
          </w:r>
          <w:r>
            <w:rPr>
              <w:color w:val="000011"/>
              <w:sz w:val="16"/>
            </w:rPr>
            <w:t>КТОВ</w:t>
          </w:r>
          <w:r>
            <w:rPr>
              <w:color w:val="000011"/>
              <w:spacing w:val="-4"/>
              <w:sz w:val="16"/>
            </w:rPr>
            <w:t xml:space="preserve"> </w:t>
          </w:r>
          <w:r>
            <w:rPr>
              <w:color w:val="000011"/>
              <w:sz w:val="16"/>
            </w:rPr>
            <w:t>В</w:t>
          </w:r>
          <w:r>
            <w:rPr>
              <w:color w:val="000011"/>
              <w:spacing w:val="-5"/>
              <w:sz w:val="16"/>
            </w:rPr>
            <w:t xml:space="preserve"> </w:t>
          </w:r>
          <w:r>
            <w:rPr>
              <w:color w:val="000011"/>
              <w:sz w:val="16"/>
            </w:rPr>
            <w:t>РАЗВИТИИ</w:t>
          </w:r>
          <w:r>
            <w:rPr>
              <w:color w:val="000011"/>
              <w:spacing w:val="-5"/>
              <w:sz w:val="16"/>
            </w:rPr>
            <w:t xml:space="preserve"> </w:t>
          </w:r>
          <w:r>
            <w:rPr>
              <w:color w:val="000011"/>
              <w:sz w:val="16"/>
            </w:rPr>
            <w:t>ДУХОВНО-</w:t>
          </w:r>
          <w:r>
            <w:rPr>
              <w:color w:val="000011"/>
              <w:spacing w:val="-2"/>
              <w:sz w:val="16"/>
            </w:rPr>
            <w:t>НРАВСТВЕННОЙ</w:t>
          </w:r>
        </w:p>
        <w:p w:rsidR="00D61B91" w:rsidRDefault="00AD1018">
          <w:pPr>
            <w:pStyle w:val="6"/>
            <w:tabs>
              <w:tab w:val="left" w:leader="dot" w:pos="9577"/>
            </w:tabs>
            <w:rPr>
              <w:sz w:val="20"/>
            </w:rPr>
          </w:pPr>
          <w:r>
            <w:rPr>
              <w:color w:val="000011"/>
            </w:rPr>
            <w:t>СФЕРЫ</w:t>
          </w:r>
          <w:r>
            <w:rPr>
              <w:color w:val="000011"/>
              <w:spacing w:val="-10"/>
            </w:rPr>
            <w:t xml:space="preserve"> </w:t>
          </w:r>
          <w:r>
            <w:rPr>
              <w:color w:val="000011"/>
            </w:rPr>
            <w:t>У</w:t>
          </w:r>
          <w:r>
            <w:rPr>
              <w:color w:val="000011"/>
              <w:spacing w:val="-9"/>
            </w:rPr>
            <w:t xml:space="preserve"> </w:t>
          </w:r>
          <w:r>
            <w:rPr>
              <w:color w:val="000011"/>
            </w:rPr>
            <w:t>ДЕТЕЙ</w:t>
          </w:r>
          <w:r>
            <w:rPr>
              <w:color w:val="000011"/>
              <w:spacing w:val="-7"/>
            </w:rPr>
            <w:t xml:space="preserve"> </w:t>
          </w:r>
          <w:r>
            <w:rPr>
              <w:color w:val="000011"/>
            </w:rPr>
            <w:t>СТАРШЕГО</w:t>
          </w:r>
          <w:r>
            <w:rPr>
              <w:color w:val="000011"/>
              <w:spacing w:val="-9"/>
            </w:rPr>
            <w:t xml:space="preserve"> </w:t>
          </w:r>
          <w:r>
            <w:rPr>
              <w:color w:val="000011"/>
            </w:rPr>
            <w:t>ДОШКОЛЬНОГО</w:t>
          </w:r>
          <w:r>
            <w:rPr>
              <w:color w:val="000011"/>
              <w:spacing w:val="-7"/>
            </w:rPr>
            <w:t xml:space="preserve"> </w:t>
          </w:r>
          <w:r>
            <w:rPr>
              <w:color w:val="000011"/>
            </w:rPr>
            <w:t>ВОЗРАСТА</w:t>
          </w:r>
          <w:r>
            <w:rPr>
              <w:color w:val="000011"/>
              <w:spacing w:val="-10"/>
            </w:rPr>
            <w:t xml:space="preserve"> </w:t>
          </w:r>
          <w:r>
            <w:rPr>
              <w:color w:val="000011"/>
            </w:rPr>
            <w:t>С</w:t>
          </w:r>
          <w:r>
            <w:rPr>
              <w:color w:val="000011"/>
              <w:spacing w:val="-5"/>
            </w:rPr>
            <w:t xml:space="preserve"> </w:t>
          </w:r>
          <w:r>
            <w:rPr>
              <w:color w:val="000011"/>
            </w:rPr>
            <w:t>ИНТЕЛЛЕКТУАЛЬНОЙ</w:t>
          </w:r>
          <w:r>
            <w:rPr>
              <w:color w:val="000011"/>
              <w:spacing w:val="-7"/>
            </w:rPr>
            <w:t xml:space="preserve"> </w:t>
          </w:r>
          <w:r>
            <w:rPr>
              <w:color w:val="000011"/>
              <w:spacing w:val="-2"/>
            </w:rPr>
            <w:t>НЕДОСТАТОЧНОСТЬЮ</w:t>
          </w:r>
          <w:r>
            <w:rPr>
              <w:color w:val="000011"/>
            </w:rPr>
            <w:tab/>
          </w:r>
          <w:r>
            <w:rPr>
              <w:spacing w:val="-5"/>
              <w:sz w:val="20"/>
            </w:rPr>
            <w:t>123</w:t>
          </w:r>
        </w:p>
        <w:p w:rsidR="00D61B91" w:rsidRDefault="00AD1018">
          <w:pPr>
            <w:spacing w:before="46" w:line="205" w:lineRule="exact"/>
            <w:ind w:left="736"/>
            <w:rPr>
              <w:sz w:val="16"/>
            </w:rPr>
          </w:pPr>
          <w:r>
            <w:rPr>
              <w:b/>
              <w:i/>
              <w:sz w:val="18"/>
            </w:rPr>
            <w:t>Байбекова</w:t>
          </w:r>
          <w:r>
            <w:rPr>
              <w:b/>
              <w:i/>
              <w:spacing w:val="-7"/>
              <w:sz w:val="18"/>
            </w:rPr>
            <w:t xml:space="preserve"> </w:t>
          </w:r>
          <w:r>
            <w:rPr>
              <w:b/>
              <w:i/>
              <w:sz w:val="18"/>
            </w:rPr>
            <w:t>Л.Н.</w:t>
          </w:r>
          <w:r>
            <w:rPr>
              <w:b/>
              <w:i/>
              <w:spacing w:val="-7"/>
              <w:sz w:val="18"/>
            </w:rPr>
            <w:t xml:space="preserve"> </w:t>
          </w:r>
          <w:r>
            <w:rPr>
              <w:sz w:val="16"/>
            </w:rPr>
            <w:t>СОЦИАЛЬНО-БЫТОВАЯ</w:t>
          </w:r>
          <w:r>
            <w:rPr>
              <w:spacing w:val="-6"/>
              <w:sz w:val="16"/>
            </w:rPr>
            <w:t xml:space="preserve"> </w:t>
          </w:r>
          <w:r>
            <w:rPr>
              <w:sz w:val="16"/>
            </w:rPr>
            <w:t>АДАПТАЦИЯ</w:t>
          </w:r>
          <w:r>
            <w:rPr>
              <w:spacing w:val="-6"/>
              <w:sz w:val="16"/>
            </w:rPr>
            <w:t xml:space="preserve"> </w:t>
          </w:r>
          <w:r>
            <w:rPr>
              <w:sz w:val="16"/>
            </w:rPr>
            <w:t>ДЕТЕЙ</w:t>
          </w:r>
          <w:r>
            <w:rPr>
              <w:spacing w:val="-7"/>
              <w:sz w:val="16"/>
            </w:rPr>
            <w:t xml:space="preserve"> </w:t>
          </w:r>
          <w:r>
            <w:rPr>
              <w:sz w:val="16"/>
            </w:rPr>
            <w:t>С</w:t>
          </w:r>
          <w:r>
            <w:rPr>
              <w:spacing w:val="-7"/>
              <w:sz w:val="16"/>
            </w:rPr>
            <w:t xml:space="preserve"> </w:t>
          </w:r>
          <w:r>
            <w:rPr>
              <w:sz w:val="16"/>
            </w:rPr>
            <w:t>НАРУШЕНИЯМИ</w:t>
          </w:r>
          <w:r>
            <w:rPr>
              <w:spacing w:val="-7"/>
              <w:sz w:val="16"/>
            </w:rPr>
            <w:t xml:space="preserve"> </w:t>
          </w:r>
          <w:r>
            <w:rPr>
              <w:spacing w:val="-2"/>
              <w:sz w:val="16"/>
            </w:rPr>
            <w:t>ИНТЕЛЛЕКТА</w:t>
          </w:r>
        </w:p>
        <w:p w:rsidR="00D61B91" w:rsidRDefault="00AD1018">
          <w:pPr>
            <w:pStyle w:val="6"/>
            <w:tabs>
              <w:tab w:val="left" w:leader="dot" w:pos="9577"/>
            </w:tabs>
            <w:rPr>
              <w:sz w:val="20"/>
            </w:rPr>
          </w:pPr>
          <w:r>
            <w:t>В</w:t>
          </w:r>
          <w:r>
            <w:rPr>
              <w:spacing w:val="-7"/>
            </w:rPr>
            <w:t xml:space="preserve"> </w:t>
          </w:r>
          <w:r>
            <w:t>УСЛОВИЯХ</w:t>
          </w:r>
          <w:r>
            <w:rPr>
              <w:spacing w:val="-8"/>
            </w:rPr>
            <w:t xml:space="preserve"> </w:t>
          </w:r>
          <w:r>
            <w:t>СПЕЦИАЛЬНОЙ</w:t>
          </w:r>
          <w:r>
            <w:rPr>
              <w:spacing w:val="-7"/>
            </w:rPr>
            <w:t xml:space="preserve"> </w:t>
          </w:r>
          <w:r>
            <w:rPr>
              <w:spacing w:val="-4"/>
            </w:rPr>
            <w:t>ШКОЛЫ</w:t>
          </w:r>
          <w:r>
            <w:tab/>
          </w:r>
          <w:r>
            <w:rPr>
              <w:spacing w:val="-5"/>
              <w:sz w:val="20"/>
            </w:rPr>
            <w:t>127</w:t>
          </w:r>
        </w:p>
        <w:p w:rsidR="00D61B91" w:rsidRDefault="00AD1018">
          <w:pPr>
            <w:spacing w:before="45" w:line="205" w:lineRule="exact"/>
            <w:ind w:left="736"/>
            <w:rPr>
              <w:sz w:val="16"/>
            </w:rPr>
          </w:pPr>
          <w:r>
            <w:rPr>
              <w:b/>
              <w:i/>
              <w:sz w:val="18"/>
            </w:rPr>
            <w:t>Гайдукова</w:t>
          </w:r>
          <w:r>
            <w:rPr>
              <w:b/>
              <w:i/>
              <w:spacing w:val="-8"/>
              <w:sz w:val="18"/>
            </w:rPr>
            <w:t xml:space="preserve"> </w:t>
          </w:r>
          <w:r>
            <w:rPr>
              <w:b/>
              <w:i/>
              <w:sz w:val="18"/>
            </w:rPr>
            <w:t>В.В.,</w:t>
          </w:r>
          <w:r>
            <w:rPr>
              <w:b/>
              <w:i/>
              <w:spacing w:val="-6"/>
              <w:sz w:val="18"/>
            </w:rPr>
            <w:t xml:space="preserve"> </w:t>
          </w:r>
          <w:r>
            <w:rPr>
              <w:b/>
              <w:i/>
              <w:sz w:val="18"/>
            </w:rPr>
            <w:t>Рюмина</w:t>
          </w:r>
          <w:r>
            <w:rPr>
              <w:b/>
              <w:i/>
              <w:spacing w:val="-3"/>
              <w:sz w:val="18"/>
            </w:rPr>
            <w:t xml:space="preserve"> </w:t>
          </w:r>
          <w:r>
            <w:rPr>
              <w:b/>
              <w:i/>
              <w:sz w:val="18"/>
            </w:rPr>
            <w:t>Ю.Н.</w:t>
          </w:r>
          <w:r>
            <w:rPr>
              <w:b/>
              <w:i/>
              <w:spacing w:val="-4"/>
              <w:sz w:val="18"/>
            </w:rPr>
            <w:t xml:space="preserve"> </w:t>
          </w:r>
          <w:r>
            <w:rPr>
              <w:sz w:val="16"/>
            </w:rPr>
            <w:t>РАЗВИТИЕ</w:t>
          </w:r>
          <w:r>
            <w:rPr>
              <w:spacing w:val="-4"/>
              <w:sz w:val="16"/>
            </w:rPr>
            <w:t xml:space="preserve"> </w:t>
          </w:r>
          <w:r>
            <w:rPr>
              <w:sz w:val="16"/>
            </w:rPr>
            <w:t>СЛУХОРЕЧЕВОЙ</w:t>
          </w:r>
          <w:r>
            <w:rPr>
              <w:spacing w:val="-5"/>
              <w:sz w:val="16"/>
            </w:rPr>
            <w:t xml:space="preserve"> </w:t>
          </w:r>
          <w:r>
            <w:rPr>
              <w:sz w:val="16"/>
            </w:rPr>
            <w:t>ПАМЯТИ</w:t>
          </w:r>
          <w:r>
            <w:rPr>
              <w:spacing w:val="-4"/>
              <w:sz w:val="16"/>
            </w:rPr>
            <w:t xml:space="preserve"> </w:t>
          </w:r>
          <w:r>
            <w:rPr>
              <w:sz w:val="16"/>
            </w:rPr>
            <w:t>У</w:t>
          </w:r>
          <w:r>
            <w:rPr>
              <w:spacing w:val="-5"/>
              <w:sz w:val="16"/>
            </w:rPr>
            <w:t xml:space="preserve"> </w:t>
          </w:r>
          <w:r>
            <w:rPr>
              <w:sz w:val="16"/>
            </w:rPr>
            <w:t>ДЕТЕЙ</w:t>
          </w:r>
          <w:r>
            <w:rPr>
              <w:spacing w:val="-4"/>
              <w:sz w:val="16"/>
            </w:rPr>
            <w:t xml:space="preserve"> </w:t>
          </w:r>
          <w:r>
            <w:rPr>
              <w:spacing w:val="-2"/>
              <w:sz w:val="16"/>
            </w:rPr>
            <w:t>СТАРШЕГО</w:t>
          </w:r>
        </w:p>
        <w:p w:rsidR="00D61B91" w:rsidRDefault="00AD1018">
          <w:pPr>
            <w:pStyle w:val="6"/>
            <w:tabs>
              <w:tab w:val="left" w:leader="dot" w:pos="9577"/>
            </w:tabs>
            <w:rPr>
              <w:sz w:val="20"/>
            </w:rPr>
          </w:pPr>
          <w:r>
            <w:t>ДОШКОЛЬНОГО</w:t>
          </w:r>
          <w:r>
            <w:rPr>
              <w:spacing w:val="-12"/>
            </w:rPr>
            <w:t xml:space="preserve"> </w:t>
          </w:r>
          <w:r>
            <w:t>ВОЗРАСТА</w:t>
          </w:r>
          <w:r>
            <w:rPr>
              <w:spacing w:val="-10"/>
            </w:rPr>
            <w:t xml:space="preserve"> </w:t>
          </w:r>
          <w:r>
            <w:t>С</w:t>
          </w:r>
          <w:r>
            <w:rPr>
              <w:spacing w:val="-10"/>
            </w:rPr>
            <w:t xml:space="preserve"> </w:t>
          </w:r>
          <w:r>
            <w:t>ЗАДЕРЖКОЙ</w:t>
          </w:r>
          <w:r>
            <w:rPr>
              <w:spacing w:val="-9"/>
            </w:rPr>
            <w:t xml:space="preserve"> </w:t>
          </w:r>
          <w:r>
            <w:t>ПСИХИЧЕСКОГО</w:t>
          </w:r>
          <w:r>
            <w:rPr>
              <w:spacing w:val="-10"/>
            </w:rPr>
            <w:t xml:space="preserve"> </w:t>
          </w:r>
          <w:r>
            <w:t>РАЗВИТИЯ</w:t>
          </w:r>
          <w:r>
            <w:rPr>
              <w:spacing w:val="-8"/>
            </w:rPr>
            <w:t xml:space="preserve"> </w:t>
          </w:r>
          <w:r>
            <w:t>ПОСТРЕДСТВОМ</w:t>
          </w:r>
          <w:r>
            <w:rPr>
              <w:spacing w:val="-10"/>
            </w:rPr>
            <w:t xml:space="preserve"> </w:t>
          </w:r>
          <w:r>
            <w:t>ДИДАКТИЧЕСКИХ</w:t>
          </w:r>
          <w:r>
            <w:rPr>
              <w:spacing w:val="-9"/>
            </w:rPr>
            <w:t xml:space="preserve"> </w:t>
          </w:r>
          <w:r>
            <w:rPr>
              <w:spacing w:val="-5"/>
            </w:rPr>
            <w:t>ИГР</w:t>
          </w:r>
          <w:r>
            <w:tab/>
          </w:r>
          <w:r>
            <w:rPr>
              <w:spacing w:val="-5"/>
              <w:sz w:val="20"/>
            </w:rPr>
            <w:t>131</w:t>
          </w:r>
        </w:p>
        <w:p w:rsidR="00D61B91" w:rsidRDefault="00AD1018">
          <w:pPr>
            <w:tabs>
              <w:tab w:val="left" w:leader="dot" w:pos="9577"/>
            </w:tabs>
            <w:spacing w:before="47" w:line="235" w:lineRule="auto"/>
            <w:ind w:left="453" w:right="324" w:firstLine="283"/>
            <w:rPr>
              <w:sz w:val="20"/>
            </w:rPr>
          </w:pPr>
          <w:r>
            <w:rPr>
              <w:b/>
              <w:i/>
              <w:sz w:val="18"/>
            </w:rPr>
            <w:t xml:space="preserve">Дятлов М.Е., Семенюк К.А. </w:t>
          </w:r>
          <w:r>
            <w:rPr>
              <w:sz w:val="16"/>
            </w:rPr>
            <w:t>ИНТЕРАКТИВНАЯ СРЕДА КАК ФАКТОР ЭФФЕКТИВНОГО УСВОЕНИЯ</w:t>
          </w:r>
          <w:r>
            <w:rPr>
              <w:spacing w:val="40"/>
              <w:sz w:val="16"/>
            </w:rPr>
            <w:t xml:space="preserve"> </w:t>
          </w:r>
          <w:r>
            <w:rPr>
              <w:sz w:val="16"/>
            </w:rPr>
            <w:t>МАТЕМАТИЧЕСКИХ ПОНЯТИЙ УЧАЩИМИСЯ С НАРУШЕНИЯМИ ИНТЕЛЛЕКТА</w:t>
          </w:r>
          <w:r>
            <w:rPr>
              <w:sz w:val="16"/>
            </w:rPr>
            <w:tab/>
          </w:r>
          <w:r>
            <w:rPr>
              <w:spacing w:val="-4"/>
              <w:sz w:val="20"/>
            </w:rPr>
            <w:t>135</w:t>
          </w:r>
        </w:p>
        <w:p w:rsidR="00D61B91" w:rsidRDefault="00AD1018">
          <w:pPr>
            <w:spacing w:before="46" w:line="205" w:lineRule="exact"/>
            <w:ind w:left="736"/>
            <w:rPr>
              <w:sz w:val="16"/>
            </w:rPr>
          </w:pPr>
          <w:r>
            <w:rPr>
              <w:b/>
              <w:i/>
              <w:sz w:val="18"/>
            </w:rPr>
            <w:t>Жалкинова</w:t>
          </w:r>
          <w:r>
            <w:rPr>
              <w:b/>
              <w:i/>
              <w:spacing w:val="-9"/>
              <w:sz w:val="18"/>
            </w:rPr>
            <w:t xml:space="preserve"> </w:t>
          </w:r>
          <w:r>
            <w:rPr>
              <w:b/>
              <w:i/>
              <w:sz w:val="18"/>
            </w:rPr>
            <w:t>А.В.,</w:t>
          </w:r>
          <w:r>
            <w:rPr>
              <w:b/>
              <w:i/>
              <w:spacing w:val="-7"/>
              <w:sz w:val="18"/>
            </w:rPr>
            <w:t xml:space="preserve"> </w:t>
          </w:r>
          <w:r>
            <w:rPr>
              <w:b/>
              <w:i/>
              <w:sz w:val="18"/>
            </w:rPr>
            <w:t>Пустовалова</w:t>
          </w:r>
          <w:r>
            <w:rPr>
              <w:b/>
              <w:i/>
              <w:spacing w:val="-7"/>
              <w:sz w:val="18"/>
            </w:rPr>
            <w:t xml:space="preserve"> </w:t>
          </w:r>
          <w:r>
            <w:rPr>
              <w:b/>
              <w:i/>
              <w:sz w:val="18"/>
            </w:rPr>
            <w:t>Н.И.</w:t>
          </w:r>
          <w:r>
            <w:rPr>
              <w:b/>
              <w:i/>
              <w:spacing w:val="-2"/>
              <w:sz w:val="18"/>
            </w:rPr>
            <w:t xml:space="preserve"> </w:t>
          </w:r>
          <w:r>
            <w:rPr>
              <w:sz w:val="16"/>
            </w:rPr>
            <w:t>КОМПЬЮТЕРНЫЕ</w:t>
          </w:r>
          <w:r>
            <w:rPr>
              <w:spacing w:val="-6"/>
              <w:sz w:val="16"/>
            </w:rPr>
            <w:t xml:space="preserve"> </w:t>
          </w:r>
          <w:r>
            <w:rPr>
              <w:sz w:val="16"/>
            </w:rPr>
            <w:t>ПРОГРАММЫ</w:t>
          </w:r>
          <w:r>
            <w:rPr>
              <w:spacing w:val="-6"/>
              <w:sz w:val="16"/>
            </w:rPr>
            <w:t xml:space="preserve"> </w:t>
          </w:r>
          <w:r>
            <w:rPr>
              <w:sz w:val="16"/>
            </w:rPr>
            <w:t>ДЛЯ</w:t>
          </w:r>
          <w:r>
            <w:rPr>
              <w:spacing w:val="-6"/>
              <w:sz w:val="16"/>
            </w:rPr>
            <w:t xml:space="preserve"> </w:t>
          </w:r>
          <w:r>
            <w:rPr>
              <w:sz w:val="16"/>
            </w:rPr>
            <w:t>ПРЕОДОЛЕНИЯ</w:t>
          </w:r>
          <w:r>
            <w:rPr>
              <w:spacing w:val="-6"/>
              <w:sz w:val="16"/>
            </w:rPr>
            <w:t xml:space="preserve"> </w:t>
          </w:r>
          <w:r>
            <w:rPr>
              <w:spacing w:val="-2"/>
              <w:sz w:val="16"/>
            </w:rPr>
            <w:t>ДИСГРАФИИ</w:t>
          </w:r>
        </w:p>
        <w:p w:rsidR="00D61B91" w:rsidRDefault="00AD1018">
          <w:pPr>
            <w:pStyle w:val="6"/>
            <w:tabs>
              <w:tab w:val="left" w:leader="dot" w:pos="9577"/>
            </w:tabs>
            <w:rPr>
              <w:sz w:val="20"/>
            </w:rPr>
          </w:pPr>
          <w:r>
            <w:t>У</w:t>
          </w:r>
          <w:r>
            <w:rPr>
              <w:spacing w:val="-6"/>
            </w:rPr>
            <w:t xml:space="preserve"> </w:t>
          </w:r>
          <w:r>
            <w:t>МЛАДШИХ</w:t>
          </w:r>
          <w:r>
            <w:rPr>
              <w:spacing w:val="-7"/>
            </w:rPr>
            <w:t xml:space="preserve"> </w:t>
          </w:r>
          <w:r>
            <w:t>ШКОЛЬНИКОВ</w:t>
          </w:r>
          <w:r>
            <w:rPr>
              <w:spacing w:val="-6"/>
            </w:rPr>
            <w:t xml:space="preserve"> </w:t>
          </w:r>
          <w:r>
            <w:t>С</w:t>
          </w:r>
          <w:r>
            <w:rPr>
              <w:spacing w:val="-6"/>
            </w:rPr>
            <w:t xml:space="preserve"> </w:t>
          </w:r>
          <w:r>
            <w:t>НАРУШЕНИЕМ</w:t>
          </w:r>
          <w:r>
            <w:rPr>
              <w:spacing w:val="-3"/>
            </w:rPr>
            <w:t xml:space="preserve"> </w:t>
          </w:r>
          <w:r>
            <w:rPr>
              <w:spacing w:val="-2"/>
            </w:rPr>
            <w:t>ИНТЕЛЛЕКТА</w:t>
          </w:r>
          <w:r>
            <w:tab/>
          </w:r>
          <w:r>
            <w:rPr>
              <w:spacing w:val="-5"/>
              <w:sz w:val="20"/>
            </w:rPr>
            <w:t>139</w:t>
          </w:r>
        </w:p>
        <w:p w:rsidR="00D61B91" w:rsidRDefault="00AD1018">
          <w:pPr>
            <w:pStyle w:val="9"/>
            <w:spacing w:before="45"/>
          </w:pPr>
          <w:r>
            <w:rPr>
              <w:b/>
              <w:i/>
              <w:sz w:val="18"/>
            </w:rPr>
            <w:t>Зарипова</w:t>
          </w:r>
          <w:r>
            <w:rPr>
              <w:b/>
              <w:i/>
              <w:spacing w:val="-8"/>
              <w:sz w:val="18"/>
            </w:rPr>
            <w:t xml:space="preserve"> </w:t>
          </w:r>
          <w:r>
            <w:rPr>
              <w:b/>
              <w:i/>
              <w:sz w:val="18"/>
            </w:rPr>
            <w:t>Н.А.</w:t>
          </w:r>
          <w:r>
            <w:rPr>
              <w:b/>
              <w:i/>
              <w:spacing w:val="-8"/>
              <w:sz w:val="18"/>
            </w:rPr>
            <w:t xml:space="preserve"> </w:t>
          </w:r>
          <w:r>
            <w:t>ФОРМИРОВАНИЕ</w:t>
          </w:r>
          <w:r>
            <w:rPr>
              <w:spacing w:val="-5"/>
            </w:rPr>
            <w:t xml:space="preserve"> </w:t>
          </w:r>
          <w:r>
            <w:t>РЕЧЕВОЙ</w:t>
          </w:r>
          <w:r>
            <w:rPr>
              <w:spacing w:val="-7"/>
            </w:rPr>
            <w:t xml:space="preserve"> </w:t>
          </w:r>
          <w:r>
            <w:t>АКТИВНОСТИ</w:t>
          </w:r>
          <w:r>
            <w:rPr>
              <w:spacing w:val="-7"/>
            </w:rPr>
            <w:t xml:space="preserve"> </w:t>
          </w:r>
          <w:r>
            <w:t>ДЕТЕЙ</w:t>
          </w:r>
          <w:r>
            <w:rPr>
              <w:spacing w:val="-6"/>
            </w:rPr>
            <w:t xml:space="preserve"> </w:t>
          </w:r>
          <w:r>
            <w:t>С</w:t>
          </w:r>
          <w:r>
            <w:rPr>
              <w:spacing w:val="-5"/>
            </w:rPr>
            <w:t xml:space="preserve"> </w:t>
          </w:r>
          <w:r>
            <w:t>НАРУШЕНИЯМИ</w:t>
          </w:r>
          <w:r>
            <w:rPr>
              <w:spacing w:val="-8"/>
            </w:rPr>
            <w:t xml:space="preserve"> </w:t>
          </w:r>
          <w:r>
            <w:rPr>
              <w:spacing w:val="-2"/>
            </w:rPr>
            <w:t>СЛУХА</w:t>
          </w:r>
        </w:p>
        <w:p w:rsidR="00D61B91" w:rsidRDefault="00AD1018">
          <w:pPr>
            <w:pStyle w:val="6"/>
            <w:tabs>
              <w:tab w:val="left" w:leader="dot" w:pos="9577"/>
            </w:tabs>
            <w:rPr>
              <w:sz w:val="20"/>
            </w:rPr>
          </w:pPr>
          <w:r>
            <w:t>С</w:t>
          </w:r>
          <w:r>
            <w:rPr>
              <w:spacing w:val="-6"/>
            </w:rPr>
            <w:t xml:space="preserve"> </w:t>
          </w:r>
          <w:r>
            <w:t>ПОМОЩЬЮ</w:t>
          </w:r>
          <w:r>
            <w:rPr>
              <w:spacing w:val="-5"/>
            </w:rPr>
            <w:t xml:space="preserve"> </w:t>
          </w:r>
          <w:r>
            <w:t>ПИСЬМЕННОЙ</w:t>
          </w:r>
          <w:r>
            <w:rPr>
              <w:spacing w:val="-7"/>
            </w:rPr>
            <w:t xml:space="preserve"> </w:t>
          </w:r>
          <w:r>
            <w:rPr>
              <w:spacing w:val="-4"/>
            </w:rPr>
            <w:t>РЕЧИ</w:t>
          </w:r>
          <w:r>
            <w:tab/>
          </w:r>
          <w:r>
            <w:rPr>
              <w:spacing w:val="-5"/>
              <w:sz w:val="20"/>
            </w:rPr>
            <w:t>143</w:t>
          </w:r>
        </w:p>
        <w:p w:rsidR="00D61B91" w:rsidRDefault="00AD1018">
          <w:pPr>
            <w:spacing w:before="46" w:line="205" w:lineRule="exact"/>
            <w:ind w:left="736"/>
            <w:rPr>
              <w:sz w:val="16"/>
            </w:rPr>
          </w:pPr>
          <w:r>
            <w:rPr>
              <w:b/>
              <w:i/>
              <w:sz w:val="18"/>
            </w:rPr>
            <w:t>Иванова</w:t>
          </w:r>
          <w:r>
            <w:rPr>
              <w:b/>
              <w:i/>
              <w:spacing w:val="-7"/>
              <w:sz w:val="18"/>
            </w:rPr>
            <w:t xml:space="preserve"> </w:t>
          </w:r>
          <w:r>
            <w:rPr>
              <w:b/>
              <w:i/>
              <w:sz w:val="18"/>
            </w:rPr>
            <w:t>М.И.,</w:t>
          </w:r>
          <w:r>
            <w:rPr>
              <w:b/>
              <w:i/>
              <w:spacing w:val="-4"/>
              <w:sz w:val="18"/>
            </w:rPr>
            <w:t xml:space="preserve"> </w:t>
          </w:r>
          <w:r>
            <w:rPr>
              <w:b/>
              <w:i/>
              <w:sz w:val="18"/>
            </w:rPr>
            <w:t>Попова</w:t>
          </w:r>
          <w:r>
            <w:rPr>
              <w:b/>
              <w:i/>
              <w:spacing w:val="-3"/>
              <w:sz w:val="18"/>
            </w:rPr>
            <w:t xml:space="preserve"> </w:t>
          </w:r>
          <w:r>
            <w:rPr>
              <w:b/>
              <w:i/>
              <w:sz w:val="18"/>
            </w:rPr>
            <w:t>Л.Н.</w:t>
          </w:r>
          <w:r>
            <w:rPr>
              <w:b/>
              <w:i/>
              <w:spacing w:val="-2"/>
              <w:sz w:val="18"/>
            </w:rPr>
            <w:t xml:space="preserve"> </w:t>
          </w:r>
          <w:r>
            <w:rPr>
              <w:sz w:val="16"/>
            </w:rPr>
            <w:t>ЭКОЛОГИЧЕСКАЯ</w:t>
          </w:r>
          <w:r>
            <w:rPr>
              <w:spacing w:val="-2"/>
              <w:sz w:val="16"/>
            </w:rPr>
            <w:t xml:space="preserve"> </w:t>
          </w:r>
          <w:r>
            <w:rPr>
              <w:sz w:val="16"/>
            </w:rPr>
            <w:t>ТРОПА</w:t>
          </w:r>
          <w:r>
            <w:rPr>
              <w:spacing w:val="-6"/>
              <w:sz w:val="16"/>
            </w:rPr>
            <w:t xml:space="preserve"> </w:t>
          </w:r>
          <w:r>
            <w:rPr>
              <w:sz w:val="16"/>
            </w:rPr>
            <w:t>И</w:t>
          </w:r>
          <w:r>
            <w:rPr>
              <w:spacing w:val="-5"/>
              <w:sz w:val="16"/>
            </w:rPr>
            <w:t xml:space="preserve"> </w:t>
          </w:r>
          <w:r>
            <w:rPr>
              <w:sz w:val="16"/>
            </w:rPr>
            <w:t>ЕЕ</w:t>
          </w:r>
          <w:r>
            <w:rPr>
              <w:spacing w:val="-2"/>
              <w:sz w:val="16"/>
            </w:rPr>
            <w:t xml:space="preserve"> </w:t>
          </w:r>
          <w:r>
            <w:rPr>
              <w:sz w:val="16"/>
            </w:rPr>
            <w:t>РОЛЬ</w:t>
          </w:r>
          <w:r>
            <w:rPr>
              <w:spacing w:val="-4"/>
              <w:sz w:val="16"/>
            </w:rPr>
            <w:t xml:space="preserve"> </w:t>
          </w:r>
          <w:r>
            <w:rPr>
              <w:sz w:val="16"/>
            </w:rPr>
            <w:t>В</w:t>
          </w:r>
          <w:r>
            <w:rPr>
              <w:spacing w:val="-3"/>
              <w:sz w:val="16"/>
            </w:rPr>
            <w:t xml:space="preserve"> </w:t>
          </w:r>
          <w:r>
            <w:rPr>
              <w:sz w:val="16"/>
            </w:rPr>
            <w:t>ОБРАЗОВАНИИ</w:t>
          </w:r>
          <w:r>
            <w:rPr>
              <w:spacing w:val="-4"/>
              <w:sz w:val="16"/>
            </w:rPr>
            <w:t xml:space="preserve"> </w:t>
          </w:r>
          <w:r>
            <w:rPr>
              <w:sz w:val="16"/>
            </w:rPr>
            <w:t>И</w:t>
          </w:r>
          <w:r>
            <w:rPr>
              <w:spacing w:val="-4"/>
              <w:sz w:val="16"/>
            </w:rPr>
            <w:t xml:space="preserve"> </w:t>
          </w:r>
          <w:r>
            <w:rPr>
              <w:spacing w:val="-2"/>
              <w:sz w:val="16"/>
            </w:rPr>
            <w:t>ВОСПИТАНИИ</w:t>
          </w:r>
        </w:p>
        <w:p w:rsidR="00D61B91" w:rsidRDefault="00AD1018">
          <w:pPr>
            <w:pStyle w:val="6"/>
            <w:tabs>
              <w:tab w:val="left" w:leader="dot" w:pos="9577"/>
            </w:tabs>
            <w:rPr>
              <w:sz w:val="20"/>
            </w:rPr>
          </w:pPr>
          <w:r>
            <w:rPr>
              <w:spacing w:val="-2"/>
            </w:rPr>
            <w:t>ОБУЧАЮЩИХСЯ</w:t>
          </w:r>
          <w:r>
            <w:rPr>
              <w:spacing w:val="6"/>
            </w:rPr>
            <w:t xml:space="preserve"> </w:t>
          </w:r>
          <w:r>
            <w:rPr>
              <w:spacing w:val="-2"/>
            </w:rPr>
            <w:t>С</w:t>
          </w:r>
          <w:r>
            <w:rPr>
              <w:spacing w:val="12"/>
            </w:rPr>
            <w:t xml:space="preserve"> </w:t>
          </w:r>
          <w:r>
            <w:rPr>
              <w:spacing w:val="-2"/>
            </w:rPr>
            <w:t>ОГРАНИЧЕННЫМИ</w:t>
          </w:r>
          <w:r>
            <w:rPr>
              <w:spacing w:val="8"/>
            </w:rPr>
            <w:t xml:space="preserve"> </w:t>
          </w:r>
          <w:r>
            <w:rPr>
              <w:spacing w:val="-2"/>
            </w:rPr>
            <w:t>ВОЗМОЖНОСТЯМИ</w:t>
          </w:r>
          <w:r>
            <w:rPr>
              <w:spacing w:val="7"/>
            </w:rPr>
            <w:t xml:space="preserve"> </w:t>
          </w:r>
          <w:r>
            <w:rPr>
              <w:spacing w:val="-2"/>
            </w:rPr>
            <w:t>ЗДОРОВЬЯ</w:t>
          </w:r>
          <w:r>
            <w:tab/>
          </w:r>
          <w:r>
            <w:rPr>
              <w:spacing w:val="-5"/>
              <w:sz w:val="20"/>
            </w:rPr>
            <w:t>148</w:t>
          </w:r>
        </w:p>
        <w:p w:rsidR="00D61B91" w:rsidRDefault="00AD1018">
          <w:pPr>
            <w:pStyle w:val="9"/>
            <w:spacing w:before="44"/>
          </w:pPr>
          <w:r>
            <w:rPr>
              <w:b/>
              <w:i/>
              <w:sz w:val="18"/>
            </w:rPr>
            <w:t>Исакова</w:t>
          </w:r>
          <w:r>
            <w:rPr>
              <w:b/>
              <w:i/>
              <w:spacing w:val="-11"/>
              <w:sz w:val="18"/>
            </w:rPr>
            <w:t xml:space="preserve"> </w:t>
          </w:r>
          <w:r>
            <w:rPr>
              <w:b/>
              <w:i/>
              <w:sz w:val="18"/>
            </w:rPr>
            <w:t>О.Н.</w:t>
          </w:r>
          <w:r>
            <w:rPr>
              <w:b/>
              <w:i/>
              <w:spacing w:val="-6"/>
              <w:sz w:val="18"/>
            </w:rPr>
            <w:t xml:space="preserve"> </w:t>
          </w:r>
          <w:r>
            <w:t>ПСИХОЛОГО-ПЕДАГОГИЧЕСКОЕ</w:t>
          </w:r>
          <w:r>
            <w:rPr>
              <w:spacing w:val="-9"/>
            </w:rPr>
            <w:t xml:space="preserve"> </w:t>
          </w:r>
          <w:r>
            <w:t>СОПРОВОЖДЕНИЕ</w:t>
          </w:r>
          <w:r>
            <w:rPr>
              <w:spacing w:val="-6"/>
            </w:rPr>
            <w:t xml:space="preserve"> </w:t>
          </w:r>
          <w:r>
            <w:t>РЕБЕНКА</w:t>
          </w:r>
          <w:r>
            <w:rPr>
              <w:spacing w:val="-10"/>
            </w:rPr>
            <w:t xml:space="preserve"> </w:t>
          </w:r>
          <w:r>
            <w:t>С</w:t>
          </w:r>
          <w:r>
            <w:rPr>
              <w:spacing w:val="-5"/>
            </w:rPr>
            <w:t xml:space="preserve"> </w:t>
          </w:r>
          <w:r>
            <w:rPr>
              <w:spacing w:val="-2"/>
            </w:rPr>
            <w:t>ОСОБЫМИ</w:t>
          </w:r>
        </w:p>
        <w:p w:rsidR="00D61B91" w:rsidRDefault="00AD1018">
          <w:pPr>
            <w:pStyle w:val="6"/>
            <w:tabs>
              <w:tab w:val="left" w:leader="dot" w:pos="9577"/>
            </w:tabs>
            <w:rPr>
              <w:sz w:val="20"/>
            </w:rPr>
          </w:pPr>
          <w:r>
            <w:rPr>
              <w:spacing w:val="-2"/>
            </w:rPr>
            <w:t>ОБРАЗОВАТЕЛЬНЫМИ</w:t>
          </w:r>
          <w:r>
            <w:rPr>
              <w:spacing w:val="10"/>
            </w:rPr>
            <w:t xml:space="preserve"> </w:t>
          </w:r>
          <w:r>
            <w:rPr>
              <w:spacing w:val="-2"/>
            </w:rPr>
            <w:t>ПОТРЕБНОСТЯМИ</w:t>
          </w:r>
          <w:r>
            <w:rPr>
              <w:spacing w:val="9"/>
            </w:rPr>
            <w:t xml:space="preserve"> </w:t>
          </w:r>
          <w:r>
            <w:rPr>
              <w:spacing w:val="-2"/>
            </w:rPr>
            <w:t>В</w:t>
          </w:r>
          <w:r>
            <w:rPr>
              <w:spacing w:val="9"/>
            </w:rPr>
            <w:t xml:space="preserve"> </w:t>
          </w:r>
          <w:r>
            <w:rPr>
              <w:spacing w:val="-2"/>
            </w:rPr>
            <w:t>УСЛОВИЯХ</w:t>
          </w:r>
          <w:r>
            <w:rPr>
              <w:spacing w:val="7"/>
            </w:rPr>
            <w:t xml:space="preserve"> </w:t>
          </w:r>
          <w:r>
            <w:rPr>
              <w:spacing w:val="-4"/>
            </w:rPr>
            <w:t>ШКОЛЫ</w:t>
          </w:r>
          <w:r>
            <w:tab/>
          </w:r>
          <w:r>
            <w:rPr>
              <w:spacing w:val="-5"/>
              <w:sz w:val="20"/>
            </w:rPr>
            <w:t>151</w:t>
          </w:r>
        </w:p>
        <w:p w:rsidR="00D61B91" w:rsidRDefault="00AD1018">
          <w:pPr>
            <w:pStyle w:val="9"/>
            <w:spacing w:before="45"/>
          </w:pPr>
          <w:r>
            <w:rPr>
              <w:b/>
              <w:i/>
              <w:sz w:val="18"/>
            </w:rPr>
            <w:t>Казанова</w:t>
          </w:r>
          <w:r>
            <w:rPr>
              <w:b/>
              <w:i/>
              <w:spacing w:val="-6"/>
              <w:sz w:val="18"/>
            </w:rPr>
            <w:t xml:space="preserve"> </w:t>
          </w:r>
          <w:r>
            <w:rPr>
              <w:b/>
              <w:i/>
              <w:sz w:val="18"/>
            </w:rPr>
            <w:t>Г.А.</w:t>
          </w:r>
          <w:r>
            <w:rPr>
              <w:b/>
              <w:i/>
              <w:spacing w:val="-3"/>
              <w:sz w:val="18"/>
            </w:rPr>
            <w:t xml:space="preserve"> </w:t>
          </w:r>
          <w:r>
            <w:t>РОЛЬ</w:t>
          </w:r>
          <w:r>
            <w:rPr>
              <w:spacing w:val="-5"/>
            </w:rPr>
            <w:t xml:space="preserve"> </w:t>
          </w:r>
          <w:r>
            <w:t>ИГРЫ</w:t>
          </w:r>
          <w:r>
            <w:rPr>
              <w:spacing w:val="-6"/>
            </w:rPr>
            <w:t xml:space="preserve"> </w:t>
          </w:r>
          <w:r>
            <w:t>В</w:t>
          </w:r>
          <w:r>
            <w:rPr>
              <w:spacing w:val="-5"/>
            </w:rPr>
            <w:t xml:space="preserve"> </w:t>
          </w:r>
          <w:r>
            <w:t>КОРРЕКЦИИ</w:t>
          </w:r>
          <w:r>
            <w:rPr>
              <w:spacing w:val="-5"/>
            </w:rPr>
            <w:t xml:space="preserve"> </w:t>
          </w:r>
          <w:r>
            <w:t>ЭМОЦИОНАЛЬНОЙ</w:t>
          </w:r>
          <w:r>
            <w:rPr>
              <w:spacing w:val="-4"/>
            </w:rPr>
            <w:t xml:space="preserve"> </w:t>
          </w:r>
          <w:r>
            <w:t>СФЕРЫ</w:t>
          </w:r>
          <w:r>
            <w:rPr>
              <w:spacing w:val="-5"/>
            </w:rPr>
            <w:t xml:space="preserve"> </w:t>
          </w:r>
          <w:r>
            <w:t>ДЕТЕЙ</w:t>
          </w:r>
          <w:r>
            <w:rPr>
              <w:spacing w:val="-5"/>
            </w:rPr>
            <w:t xml:space="preserve"> </w:t>
          </w:r>
          <w:r>
            <w:t>С</w:t>
          </w:r>
          <w:r>
            <w:rPr>
              <w:spacing w:val="-2"/>
            </w:rPr>
            <w:t xml:space="preserve"> ОСОБЫМИ</w:t>
          </w:r>
        </w:p>
        <w:p w:rsidR="00D61B91" w:rsidRDefault="00AD1018">
          <w:pPr>
            <w:pStyle w:val="6"/>
            <w:tabs>
              <w:tab w:val="left" w:leader="dot" w:pos="9577"/>
            </w:tabs>
            <w:rPr>
              <w:sz w:val="20"/>
            </w:rPr>
          </w:pPr>
          <w:r>
            <w:rPr>
              <w:spacing w:val="-2"/>
            </w:rPr>
            <w:t>ОБРАЗОВАТЕЛЬНЫМИ</w:t>
          </w:r>
          <w:r>
            <w:rPr>
              <w:spacing w:val="12"/>
            </w:rPr>
            <w:t xml:space="preserve"> </w:t>
          </w:r>
          <w:r>
            <w:rPr>
              <w:spacing w:val="-2"/>
            </w:rPr>
            <w:t>ПОТРЕБНОСТЯМИ</w:t>
          </w:r>
          <w:r>
            <w:rPr>
              <w:spacing w:val="12"/>
            </w:rPr>
            <w:t xml:space="preserve"> </w:t>
          </w:r>
          <w:r>
            <w:rPr>
              <w:spacing w:val="-2"/>
            </w:rPr>
            <w:t>ДОШКОЛЬНОГО</w:t>
          </w:r>
          <w:r>
            <w:rPr>
              <w:spacing w:val="13"/>
            </w:rPr>
            <w:t xml:space="preserve"> </w:t>
          </w:r>
          <w:r>
            <w:rPr>
              <w:spacing w:val="-2"/>
            </w:rPr>
            <w:t>ВОЗРАСТА</w:t>
          </w:r>
          <w:r>
            <w:tab/>
          </w:r>
          <w:r>
            <w:rPr>
              <w:spacing w:val="-5"/>
              <w:sz w:val="20"/>
            </w:rPr>
            <w:t>156</w:t>
          </w:r>
        </w:p>
        <w:p w:rsidR="00D61B91" w:rsidRDefault="00AD1018">
          <w:pPr>
            <w:pStyle w:val="9"/>
          </w:pPr>
          <w:r>
            <w:rPr>
              <w:b/>
              <w:i/>
              <w:sz w:val="18"/>
            </w:rPr>
            <w:t>Какимов</w:t>
          </w:r>
          <w:r>
            <w:rPr>
              <w:b/>
              <w:i/>
              <w:spacing w:val="-11"/>
              <w:sz w:val="18"/>
            </w:rPr>
            <w:t xml:space="preserve"> </w:t>
          </w:r>
          <w:r>
            <w:rPr>
              <w:b/>
              <w:i/>
              <w:sz w:val="18"/>
            </w:rPr>
            <w:t>Б.М.</w:t>
          </w:r>
          <w:r>
            <w:rPr>
              <w:b/>
              <w:i/>
              <w:spacing w:val="-8"/>
              <w:sz w:val="18"/>
            </w:rPr>
            <w:t xml:space="preserve"> </w:t>
          </w:r>
          <w:r>
            <w:t>СПОСОБЫ</w:t>
          </w:r>
          <w:r>
            <w:rPr>
              <w:spacing w:val="-8"/>
            </w:rPr>
            <w:t xml:space="preserve"> </w:t>
          </w:r>
          <w:r>
            <w:t>ИСПОЛЬЗОВАНИЯ</w:t>
          </w:r>
          <w:r>
            <w:rPr>
              <w:spacing w:val="-5"/>
            </w:rPr>
            <w:t xml:space="preserve"> </w:t>
          </w:r>
          <w:r>
            <w:t>НОВЫХ</w:t>
          </w:r>
          <w:r>
            <w:rPr>
              <w:spacing w:val="-8"/>
            </w:rPr>
            <w:t xml:space="preserve"> </w:t>
          </w:r>
          <w:r>
            <w:t>УЧЕБНО-МЕТОДИЧЕСКИХ</w:t>
          </w:r>
          <w:r>
            <w:rPr>
              <w:spacing w:val="-8"/>
            </w:rPr>
            <w:t xml:space="preserve"> </w:t>
          </w:r>
          <w:r>
            <w:rPr>
              <w:spacing w:val="-2"/>
            </w:rPr>
            <w:t>КОМПЛЕКТОВ</w:t>
          </w:r>
        </w:p>
        <w:p w:rsidR="00D61B91" w:rsidRDefault="00AD1018">
          <w:pPr>
            <w:pStyle w:val="6"/>
            <w:tabs>
              <w:tab w:val="left" w:leader="dot" w:pos="9577"/>
            </w:tabs>
            <w:rPr>
              <w:sz w:val="20"/>
            </w:rPr>
          </w:pPr>
          <w:r>
            <w:t>НА</w:t>
          </w:r>
          <w:r>
            <w:rPr>
              <w:spacing w:val="-9"/>
            </w:rPr>
            <w:t xml:space="preserve"> </w:t>
          </w:r>
          <w:r>
            <w:t>УРОКАХ</w:t>
          </w:r>
          <w:r>
            <w:rPr>
              <w:spacing w:val="-6"/>
            </w:rPr>
            <w:t xml:space="preserve"> </w:t>
          </w:r>
          <w:r>
            <w:t>КАЗАХСКОГО</w:t>
          </w:r>
          <w:r>
            <w:rPr>
              <w:spacing w:val="-7"/>
            </w:rPr>
            <w:t xml:space="preserve"> </w:t>
          </w:r>
          <w:r>
            <w:t>ЯЗЫКА</w:t>
          </w:r>
          <w:r>
            <w:rPr>
              <w:spacing w:val="-8"/>
            </w:rPr>
            <w:t xml:space="preserve"> </w:t>
          </w:r>
          <w:r>
            <w:t>ДЛЯ</w:t>
          </w:r>
          <w:r>
            <w:rPr>
              <w:spacing w:val="-5"/>
            </w:rPr>
            <w:t xml:space="preserve"> </w:t>
          </w:r>
          <w:r>
            <w:t>УЧАЩИХСЯ</w:t>
          </w:r>
          <w:r>
            <w:rPr>
              <w:spacing w:val="-6"/>
            </w:rPr>
            <w:t xml:space="preserve"> </w:t>
          </w:r>
          <w:r>
            <w:t>СПЕЦИАЛЬНЫХ</w:t>
          </w:r>
          <w:r>
            <w:rPr>
              <w:spacing w:val="-6"/>
            </w:rPr>
            <w:t xml:space="preserve"> </w:t>
          </w:r>
          <w:r>
            <w:rPr>
              <w:spacing w:val="-4"/>
            </w:rPr>
            <w:t>ШКОЛ</w:t>
          </w:r>
          <w:r>
            <w:tab/>
          </w:r>
          <w:r>
            <w:rPr>
              <w:spacing w:val="-5"/>
              <w:sz w:val="20"/>
            </w:rPr>
            <w:t>160</w:t>
          </w:r>
        </w:p>
        <w:p w:rsidR="00D61B91" w:rsidRDefault="00AD1018">
          <w:pPr>
            <w:spacing w:before="45" w:line="205" w:lineRule="exact"/>
            <w:ind w:left="736"/>
            <w:rPr>
              <w:sz w:val="16"/>
            </w:rPr>
          </w:pPr>
          <w:r>
            <w:rPr>
              <w:b/>
              <w:i/>
              <w:spacing w:val="-2"/>
              <w:sz w:val="18"/>
            </w:rPr>
            <w:t>Ковалева</w:t>
          </w:r>
          <w:r>
            <w:rPr>
              <w:b/>
              <w:i/>
              <w:spacing w:val="2"/>
              <w:sz w:val="18"/>
            </w:rPr>
            <w:t xml:space="preserve"> </w:t>
          </w:r>
          <w:r>
            <w:rPr>
              <w:b/>
              <w:i/>
              <w:spacing w:val="-2"/>
              <w:sz w:val="18"/>
            </w:rPr>
            <w:t>О.А.,</w:t>
          </w:r>
          <w:r>
            <w:rPr>
              <w:b/>
              <w:i/>
              <w:spacing w:val="-1"/>
              <w:sz w:val="18"/>
            </w:rPr>
            <w:t xml:space="preserve"> </w:t>
          </w:r>
          <w:r>
            <w:rPr>
              <w:b/>
              <w:i/>
              <w:spacing w:val="-2"/>
              <w:sz w:val="18"/>
            </w:rPr>
            <w:t>Коротовских</w:t>
          </w:r>
          <w:r>
            <w:rPr>
              <w:b/>
              <w:i/>
              <w:spacing w:val="2"/>
              <w:sz w:val="18"/>
            </w:rPr>
            <w:t xml:space="preserve"> </w:t>
          </w:r>
          <w:r>
            <w:rPr>
              <w:b/>
              <w:i/>
              <w:spacing w:val="-2"/>
              <w:sz w:val="18"/>
            </w:rPr>
            <w:t>Т.В.</w:t>
          </w:r>
          <w:r>
            <w:rPr>
              <w:b/>
              <w:i/>
              <w:spacing w:val="5"/>
              <w:sz w:val="18"/>
            </w:rPr>
            <w:t xml:space="preserve"> </w:t>
          </w:r>
          <w:r>
            <w:rPr>
              <w:spacing w:val="-2"/>
              <w:sz w:val="16"/>
            </w:rPr>
            <w:t>ВИЗУАЛЬНАЯ</w:t>
          </w:r>
          <w:r>
            <w:rPr>
              <w:spacing w:val="4"/>
              <w:sz w:val="16"/>
            </w:rPr>
            <w:t xml:space="preserve"> </w:t>
          </w:r>
          <w:r>
            <w:rPr>
              <w:spacing w:val="-2"/>
              <w:sz w:val="16"/>
            </w:rPr>
            <w:t>ИСТОРИЯ</w:t>
          </w:r>
          <w:r>
            <w:rPr>
              <w:spacing w:val="4"/>
              <w:sz w:val="16"/>
            </w:rPr>
            <w:t xml:space="preserve"> </w:t>
          </w:r>
          <w:r>
            <w:rPr>
              <w:spacing w:val="-2"/>
              <w:sz w:val="16"/>
            </w:rPr>
            <w:t>КАК</w:t>
          </w:r>
          <w:r>
            <w:rPr>
              <w:spacing w:val="4"/>
              <w:sz w:val="16"/>
            </w:rPr>
            <w:t xml:space="preserve"> </w:t>
          </w:r>
          <w:r>
            <w:rPr>
              <w:spacing w:val="-2"/>
              <w:sz w:val="16"/>
            </w:rPr>
            <w:t>ЭФФЕКТИВНЫЙ</w:t>
          </w:r>
          <w:r>
            <w:rPr>
              <w:spacing w:val="2"/>
              <w:sz w:val="16"/>
            </w:rPr>
            <w:t xml:space="preserve"> </w:t>
          </w:r>
          <w:r>
            <w:rPr>
              <w:spacing w:val="-2"/>
              <w:sz w:val="16"/>
            </w:rPr>
            <w:t>МЕТОД</w:t>
          </w:r>
          <w:r>
            <w:rPr>
              <w:spacing w:val="4"/>
              <w:sz w:val="16"/>
            </w:rPr>
            <w:t xml:space="preserve"> </w:t>
          </w:r>
          <w:r>
            <w:rPr>
              <w:spacing w:val="-2"/>
              <w:sz w:val="16"/>
            </w:rPr>
            <w:t>РАЗВИТИЯ</w:t>
          </w:r>
        </w:p>
        <w:p w:rsidR="00D61B91" w:rsidRDefault="00AD1018">
          <w:pPr>
            <w:pStyle w:val="6"/>
            <w:tabs>
              <w:tab w:val="left" w:leader="dot" w:pos="9577"/>
            </w:tabs>
            <w:rPr>
              <w:sz w:val="20"/>
            </w:rPr>
          </w:pPr>
          <w:r>
            <w:rPr>
              <w:spacing w:val="-2"/>
            </w:rPr>
            <w:t>СВЯЗНОЙ РЕЧИ У</w:t>
          </w:r>
          <w:r>
            <w:rPr>
              <w:spacing w:val="-3"/>
            </w:rPr>
            <w:t xml:space="preserve"> </w:t>
          </w:r>
          <w:r>
            <w:rPr>
              <w:spacing w:val="-2"/>
            </w:rPr>
            <w:t>ДЕТЕЙ</w:t>
          </w:r>
          <w:r>
            <w:rPr>
              <w:spacing w:val="-4"/>
            </w:rPr>
            <w:t xml:space="preserve"> </w:t>
          </w:r>
          <w:r>
            <w:rPr>
              <w:spacing w:val="-2"/>
            </w:rPr>
            <w:t>ДОШКОЛЬНОГО ВОЗРАСТА</w:t>
          </w:r>
          <w:r>
            <w:rPr>
              <w:spacing w:val="-3"/>
            </w:rPr>
            <w:t xml:space="preserve"> </w:t>
          </w:r>
          <w:r>
            <w:rPr>
              <w:spacing w:val="-2"/>
            </w:rPr>
            <w:t>С</w:t>
          </w:r>
          <w:r>
            <w:t xml:space="preserve"> </w:t>
          </w:r>
          <w:r>
            <w:rPr>
              <w:spacing w:val="-2"/>
            </w:rPr>
            <w:t>ТЯЖЕЛЫМИ НАРУШЕНИЯМИ</w:t>
          </w:r>
          <w:r>
            <w:rPr>
              <w:spacing w:val="-1"/>
            </w:rPr>
            <w:t xml:space="preserve"> </w:t>
          </w:r>
          <w:r>
            <w:rPr>
              <w:spacing w:val="-4"/>
            </w:rPr>
            <w:t>РЕЧИ</w:t>
          </w:r>
          <w:r>
            <w:tab/>
          </w:r>
          <w:r>
            <w:rPr>
              <w:spacing w:val="-5"/>
              <w:sz w:val="20"/>
            </w:rPr>
            <w:t>164</w:t>
          </w:r>
        </w:p>
        <w:p w:rsidR="00D61B91" w:rsidRDefault="00AD1018">
          <w:pPr>
            <w:pStyle w:val="9"/>
            <w:spacing w:before="43"/>
          </w:pPr>
          <w:r>
            <w:rPr>
              <w:b/>
              <w:i/>
              <w:sz w:val="18"/>
            </w:rPr>
            <w:t>Ковтун</w:t>
          </w:r>
          <w:r>
            <w:rPr>
              <w:b/>
              <w:i/>
              <w:spacing w:val="-8"/>
              <w:sz w:val="18"/>
            </w:rPr>
            <w:t xml:space="preserve"> </w:t>
          </w:r>
          <w:r>
            <w:rPr>
              <w:b/>
              <w:i/>
              <w:sz w:val="18"/>
            </w:rPr>
            <w:t>Л.Н.</w:t>
          </w:r>
          <w:r>
            <w:rPr>
              <w:b/>
              <w:i/>
              <w:spacing w:val="-4"/>
              <w:sz w:val="18"/>
            </w:rPr>
            <w:t xml:space="preserve"> </w:t>
          </w:r>
          <w:r>
            <w:t>ПРОЕКТНАЯ</w:t>
          </w:r>
          <w:r>
            <w:rPr>
              <w:spacing w:val="-5"/>
            </w:rPr>
            <w:t xml:space="preserve"> </w:t>
          </w:r>
          <w:r>
            <w:t>ДЕЯТЕЛЬНОСТЬ</w:t>
          </w:r>
          <w:r>
            <w:rPr>
              <w:spacing w:val="-7"/>
            </w:rPr>
            <w:t xml:space="preserve"> </w:t>
          </w:r>
          <w:r>
            <w:t>НА</w:t>
          </w:r>
          <w:r>
            <w:rPr>
              <w:spacing w:val="-8"/>
            </w:rPr>
            <w:t xml:space="preserve"> </w:t>
          </w:r>
          <w:r>
            <w:t>УРОКАХ</w:t>
          </w:r>
          <w:r>
            <w:rPr>
              <w:spacing w:val="-6"/>
            </w:rPr>
            <w:t xml:space="preserve"> </w:t>
          </w:r>
          <w:r>
            <w:t>ИСТОРИИ</w:t>
          </w:r>
          <w:r>
            <w:rPr>
              <w:spacing w:val="-7"/>
            </w:rPr>
            <w:t xml:space="preserve"> </w:t>
          </w:r>
          <w:r>
            <w:t>КАЗАХСТАНА</w:t>
          </w:r>
          <w:r>
            <w:rPr>
              <w:spacing w:val="-8"/>
            </w:rPr>
            <w:t xml:space="preserve"> </w:t>
          </w:r>
          <w:r>
            <w:t>ДЛЯ</w:t>
          </w:r>
          <w:r>
            <w:rPr>
              <w:spacing w:val="-4"/>
            </w:rPr>
            <w:t xml:space="preserve"> </w:t>
          </w:r>
          <w:r>
            <w:rPr>
              <w:spacing w:val="-2"/>
            </w:rPr>
            <w:t>ДЕТЕЙ</w:t>
          </w:r>
        </w:p>
        <w:p w:rsidR="00D61B91" w:rsidRDefault="00AD1018">
          <w:pPr>
            <w:pStyle w:val="6"/>
            <w:tabs>
              <w:tab w:val="left" w:leader="dot" w:pos="9577"/>
            </w:tabs>
            <w:rPr>
              <w:sz w:val="20"/>
            </w:rPr>
          </w:pPr>
          <w:hyperlink w:anchor="_TOC_250002" w:history="1">
            <w:r>
              <w:t>С</w:t>
            </w:r>
            <w:r>
              <w:rPr>
                <w:spacing w:val="-7"/>
              </w:rPr>
              <w:t xml:space="preserve"> </w:t>
            </w:r>
            <w:r>
              <w:t>ОСОБЫМИ</w:t>
            </w:r>
            <w:r>
              <w:rPr>
                <w:spacing w:val="-10"/>
              </w:rPr>
              <w:t xml:space="preserve"> </w:t>
            </w:r>
            <w:r>
              <w:t>ОБРАЗОВАТЕЛЬНЫМИ</w:t>
            </w:r>
            <w:r>
              <w:rPr>
                <w:spacing w:val="-8"/>
              </w:rPr>
              <w:t xml:space="preserve"> </w:t>
            </w:r>
            <w:r>
              <w:rPr>
                <w:spacing w:val="-2"/>
              </w:rPr>
              <w:t>ПОТРЕБНОСТЯМИ</w:t>
            </w:r>
            <w:r>
              <w:tab/>
            </w:r>
            <w:r>
              <w:rPr>
                <w:spacing w:val="-5"/>
                <w:sz w:val="20"/>
              </w:rPr>
              <w:t>167</w:t>
            </w:r>
          </w:hyperlink>
        </w:p>
        <w:p w:rsidR="00D61B91" w:rsidRDefault="00AD1018">
          <w:pPr>
            <w:spacing w:before="46" w:line="205" w:lineRule="exact"/>
            <w:ind w:left="736"/>
            <w:rPr>
              <w:sz w:val="16"/>
            </w:rPr>
          </w:pPr>
          <w:r>
            <w:rPr>
              <w:b/>
              <w:i/>
              <w:sz w:val="18"/>
            </w:rPr>
            <w:t>Кокотеева</w:t>
          </w:r>
          <w:r>
            <w:rPr>
              <w:b/>
              <w:i/>
              <w:spacing w:val="-8"/>
              <w:sz w:val="18"/>
            </w:rPr>
            <w:t xml:space="preserve"> </w:t>
          </w:r>
          <w:r>
            <w:rPr>
              <w:b/>
              <w:i/>
              <w:sz w:val="18"/>
            </w:rPr>
            <w:t>А.С.,</w:t>
          </w:r>
          <w:r>
            <w:rPr>
              <w:b/>
              <w:i/>
              <w:spacing w:val="-5"/>
              <w:sz w:val="18"/>
            </w:rPr>
            <w:t xml:space="preserve"> </w:t>
          </w:r>
          <w:r>
            <w:rPr>
              <w:b/>
              <w:i/>
              <w:sz w:val="18"/>
            </w:rPr>
            <w:t>Некрасова</w:t>
          </w:r>
          <w:r>
            <w:rPr>
              <w:b/>
              <w:i/>
              <w:spacing w:val="-5"/>
              <w:sz w:val="18"/>
            </w:rPr>
            <w:t xml:space="preserve"> </w:t>
          </w:r>
          <w:r>
            <w:rPr>
              <w:b/>
              <w:i/>
              <w:sz w:val="18"/>
            </w:rPr>
            <w:t>О.А.</w:t>
          </w:r>
          <w:r>
            <w:rPr>
              <w:b/>
              <w:i/>
              <w:spacing w:val="-5"/>
              <w:sz w:val="18"/>
            </w:rPr>
            <w:t xml:space="preserve"> </w:t>
          </w:r>
          <w:r>
            <w:rPr>
              <w:sz w:val="16"/>
            </w:rPr>
            <w:t>МУЛЬТИМЕДИЙНЫЕ</w:t>
          </w:r>
          <w:r>
            <w:rPr>
              <w:spacing w:val="-6"/>
              <w:sz w:val="16"/>
            </w:rPr>
            <w:t xml:space="preserve"> </w:t>
          </w:r>
          <w:r>
            <w:rPr>
              <w:sz w:val="16"/>
            </w:rPr>
            <w:t>ТЕХНОЛОГИИ</w:t>
          </w:r>
          <w:r>
            <w:rPr>
              <w:spacing w:val="-6"/>
              <w:sz w:val="16"/>
            </w:rPr>
            <w:t xml:space="preserve"> </w:t>
          </w:r>
          <w:r>
            <w:rPr>
              <w:sz w:val="16"/>
            </w:rPr>
            <w:t>КАК</w:t>
          </w:r>
          <w:r>
            <w:rPr>
              <w:spacing w:val="-5"/>
              <w:sz w:val="16"/>
            </w:rPr>
            <w:t xml:space="preserve"> </w:t>
          </w:r>
          <w:r>
            <w:rPr>
              <w:sz w:val="16"/>
            </w:rPr>
            <w:t>СРЕДСТВО</w:t>
          </w:r>
          <w:r>
            <w:rPr>
              <w:spacing w:val="-6"/>
              <w:sz w:val="16"/>
            </w:rPr>
            <w:t xml:space="preserve"> </w:t>
          </w:r>
          <w:r>
            <w:rPr>
              <w:spacing w:val="-2"/>
              <w:sz w:val="16"/>
            </w:rPr>
            <w:t>ФОРМИРОВАНИЯ</w:t>
          </w:r>
        </w:p>
        <w:p w:rsidR="00D61B91" w:rsidRDefault="00AD1018">
          <w:pPr>
            <w:pStyle w:val="6"/>
            <w:tabs>
              <w:tab w:val="left" w:leader="dot" w:pos="9577"/>
            </w:tabs>
            <w:rPr>
              <w:sz w:val="20"/>
            </w:rPr>
          </w:pPr>
          <w:r>
            <w:t>МЕЛКОЙ</w:t>
          </w:r>
          <w:r>
            <w:rPr>
              <w:spacing w:val="-10"/>
            </w:rPr>
            <w:t xml:space="preserve"> </w:t>
          </w:r>
          <w:r>
            <w:t>МОТОРИКИ</w:t>
          </w:r>
          <w:r>
            <w:rPr>
              <w:spacing w:val="-6"/>
            </w:rPr>
            <w:t xml:space="preserve"> </w:t>
          </w:r>
          <w:r>
            <w:t>У</w:t>
          </w:r>
          <w:r>
            <w:rPr>
              <w:spacing w:val="-5"/>
            </w:rPr>
            <w:t xml:space="preserve"> </w:t>
          </w:r>
          <w:r>
            <w:t>ДЕТЕЙ</w:t>
          </w:r>
          <w:r>
            <w:rPr>
              <w:spacing w:val="-8"/>
            </w:rPr>
            <w:t xml:space="preserve"> </w:t>
          </w:r>
          <w:r>
            <w:t>С</w:t>
          </w:r>
          <w:r>
            <w:rPr>
              <w:spacing w:val="-4"/>
            </w:rPr>
            <w:t xml:space="preserve"> </w:t>
          </w:r>
          <w:r>
            <w:t>ЗАДЕРЖКОЙ</w:t>
          </w:r>
          <w:r>
            <w:rPr>
              <w:spacing w:val="-6"/>
            </w:rPr>
            <w:t xml:space="preserve"> </w:t>
          </w:r>
          <w:r>
            <w:t>ПСИХИЧЕСКОГО</w:t>
          </w:r>
          <w:r>
            <w:rPr>
              <w:spacing w:val="-5"/>
            </w:rPr>
            <w:t xml:space="preserve"> </w:t>
          </w:r>
          <w:r>
            <w:rPr>
              <w:spacing w:val="-2"/>
            </w:rPr>
            <w:t>РАЗВИТИЯ</w:t>
          </w:r>
          <w:r>
            <w:tab/>
          </w:r>
          <w:r>
            <w:rPr>
              <w:spacing w:val="-5"/>
              <w:sz w:val="20"/>
            </w:rPr>
            <w:t>169</w:t>
          </w:r>
        </w:p>
        <w:p w:rsidR="00D61B91" w:rsidRDefault="00AD1018">
          <w:pPr>
            <w:spacing w:before="45" w:line="205" w:lineRule="exact"/>
            <w:ind w:left="736"/>
            <w:rPr>
              <w:sz w:val="16"/>
            </w:rPr>
          </w:pPr>
          <w:r>
            <w:rPr>
              <w:b/>
              <w:i/>
              <w:sz w:val="18"/>
            </w:rPr>
            <w:t>Кондратова</w:t>
          </w:r>
          <w:r>
            <w:rPr>
              <w:b/>
              <w:i/>
              <w:spacing w:val="-6"/>
              <w:sz w:val="18"/>
            </w:rPr>
            <w:t xml:space="preserve"> </w:t>
          </w:r>
          <w:r>
            <w:rPr>
              <w:b/>
              <w:i/>
              <w:sz w:val="18"/>
            </w:rPr>
            <w:t>С.В.,</w:t>
          </w:r>
          <w:r>
            <w:rPr>
              <w:b/>
              <w:i/>
              <w:spacing w:val="-7"/>
              <w:sz w:val="18"/>
            </w:rPr>
            <w:t xml:space="preserve"> </w:t>
          </w:r>
          <w:r>
            <w:rPr>
              <w:b/>
              <w:i/>
              <w:sz w:val="18"/>
            </w:rPr>
            <w:t>Соловьева</w:t>
          </w:r>
          <w:r>
            <w:rPr>
              <w:b/>
              <w:i/>
              <w:spacing w:val="-7"/>
              <w:sz w:val="18"/>
            </w:rPr>
            <w:t xml:space="preserve"> </w:t>
          </w:r>
          <w:r>
            <w:rPr>
              <w:b/>
              <w:i/>
              <w:sz w:val="18"/>
            </w:rPr>
            <w:t>В.С.</w:t>
          </w:r>
          <w:r>
            <w:rPr>
              <w:b/>
              <w:i/>
              <w:spacing w:val="-3"/>
              <w:sz w:val="18"/>
            </w:rPr>
            <w:t xml:space="preserve"> </w:t>
          </w:r>
          <w:r>
            <w:rPr>
              <w:sz w:val="16"/>
            </w:rPr>
            <w:t>ИСПОЛЬЗОВАНИЕ</w:t>
          </w:r>
          <w:r>
            <w:rPr>
              <w:spacing w:val="-6"/>
              <w:sz w:val="16"/>
            </w:rPr>
            <w:t xml:space="preserve"> </w:t>
          </w:r>
          <w:r>
            <w:rPr>
              <w:sz w:val="16"/>
            </w:rPr>
            <w:t>ТЕХНОЛОГИЙ</w:t>
          </w:r>
          <w:r>
            <w:rPr>
              <w:spacing w:val="-7"/>
              <w:sz w:val="16"/>
            </w:rPr>
            <w:t xml:space="preserve"> </w:t>
          </w:r>
          <w:r>
            <w:rPr>
              <w:sz w:val="16"/>
            </w:rPr>
            <w:t>ИСКУССТВЕННОГО</w:t>
          </w:r>
          <w:r>
            <w:rPr>
              <w:spacing w:val="-6"/>
              <w:sz w:val="16"/>
            </w:rPr>
            <w:t xml:space="preserve"> </w:t>
          </w:r>
          <w:r>
            <w:rPr>
              <w:spacing w:val="-2"/>
              <w:sz w:val="16"/>
            </w:rPr>
            <w:t>ИНТЕЛЛЕКТА</w:t>
          </w:r>
        </w:p>
        <w:p w:rsidR="00D61B91" w:rsidRDefault="00AD1018">
          <w:pPr>
            <w:pStyle w:val="6"/>
            <w:tabs>
              <w:tab w:val="left" w:leader="dot" w:pos="9577"/>
            </w:tabs>
            <w:rPr>
              <w:sz w:val="20"/>
            </w:rPr>
          </w:pPr>
          <w:r>
            <w:t>НА</w:t>
          </w:r>
          <w:r>
            <w:rPr>
              <w:spacing w:val="-8"/>
            </w:rPr>
            <w:t xml:space="preserve"> </w:t>
          </w:r>
          <w:r>
            <w:t>ЗАНЯТИЯХ</w:t>
          </w:r>
          <w:r>
            <w:rPr>
              <w:spacing w:val="-6"/>
            </w:rPr>
            <w:t xml:space="preserve"> </w:t>
          </w:r>
          <w:r>
            <w:t>ДЛЯ</w:t>
          </w:r>
          <w:r>
            <w:rPr>
              <w:spacing w:val="-4"/>
            </w:rPr>
            <w:t xml:space="preserve"> </w:t>
          </w:r>
          <w:r>
            <w:t>УЧАЩИХСЯ</w:t>
          </w:r>
          <w:r>
            <w:rPr>
              <w:spacing w:val="-5"/>
            </w:rPr>
            <w:t xml:space="preserve"> </w:t>
          </w:r>
          <w:r>
            <w:t>С</w:t>
          </w:r>
          <w:r>
            <w:rPr>
              <w:spacing w:val="-6"/>
            </w:rPr>
            <w:t xml:space="preserve"> </w:t>
          </w:r>
          <w:r>
            <w:t>ОГРАНИЧЕННЫМИ</w:t>
          </w:r>
          <w:r>
            <w:rPr>
              <w:spacing w:val="-5"/>
            </w:rPr>
            <w:t xml:space="preserve"> </w:t>
          </w:r>
          <w:r>
            <w:rPr>
              <w:spacing w:val="-2"/>
            </w:rPr>
            <w:t>ВОЗМОЖНОСТЯМИ</w:t>
          </w:r>
          <w:r>
            <w:tab/>
          </w:r>
          <w:r>
            <w:rPr>
              <w:spacing w:val="-5"/>
              <w:sz w:val="20"/>
            </w:rPr>
            <w:t>173</w:t>
          </w:r>
        </w:p>
        <w:p w:rsidR="00D61B91" w:rsidRDefault="00AD1018">
          <w:pPr>
            <w:spacing w:before="46" w:line="203" w:lineRule="exact"/>
            <w:ind w:left="736"/>
            <w:rPr>
              <w:sz w:val="16"/>
            </w:rPr>
          </w:pPr>
          <w:r>
            <w:rPr>
              <w:b/>
              <w:i/>
              <w:sz w:val="18"/>
            </w:rPr>
            <w:t>Мамутова</w:t>
          </w:r>
          <w:r>
            <w:rPr>
              <w:b/>
              <w:i/>
              <w:spacing w:val="-10"/>
              <w:sz w:val="18"/>
            </w:rPr>
            <w:t xml:space="preserve"> </w:t>
          </w:r>
          <w:r>
            <w:rPr>
              <w:b/>
              <w:i/>
              <w:sz w:val="18"/>
            </w:rPr>
            <w:t>Л.Н.</w:t>
          </w:r>
          <w:r>
            <w:rPr>
              <w:b/>
              <w:i/>
              <w:spacing w:val="-4"/>
              <w:sz w:val="18"/>
            </w:rPr>
            <w:t xml:space="preserve"> </w:t>
          </w:r>
          <w:r>
            <w:rPr>
              <w:sz w:val="16"/>
            </w:rPr>
            <w:t>РАЗВИТИЕ</w:t>
          </w:r>
          <w:r>
            <w:rPr>
              <w:spacing w:val="-6"/>
              <w:sz w:val="16"/>
            </w:rPr>
            <w:t xml:space="preserve"> </w:t>
          </w:r>
          <w:r>
            <w:rPr>
              <w:sz w:val="16"/>
            </w:rPr>
            <w:t>ПАМЯТИ</w:t>
          </w:r>
          <w:r>
            <w:rPr>
              <w:spacing w:val="-6"/>
              <w:sz w:val="16"/>
            </w:rPr>
            <w:t xml:space="preserve"> </w:t>
          </w:r>
          <w:r>
            <w:rPr>
              <w:sz w:val="16"/>
            </w:rPr>
            <w:t>У</w:t>
          </w:r>
          <w:r>
            <w:rPr>
              <w:spacing w:val="-7"/>
              <w:sz w:val="16"/>
            </w:rPr>
            <w:t xml:space="preserve"> </w:t>
          </w:r>
          <w:r>
            <w:rPr>
              <w:sz w:val="16"/>
            </w:rPr>
            <w:t>ДЕТЕЙ</w:t>
          </w:r>
          <w:r>
            <w:rPr>
              <w:spacing w:val="-6"/>
              <w:sz w:val="16"/>
            </w:rPr>
            <w:t xml:space="preserve"> </w:t>
          </w:r>
          <w:r>
            <w:rPr>
              <w:sz w:val="16"/>
            </w:rPr>
            <w:t>СТАРШЕГО</w:t>
          </w:r>
          <w:r>
            <w:rPr>
              <w:spacing w:val="-7"/>
              <w:sz w:val="16"/>
            </w:rPr>
            <w:t xml:space="preserve"> </w:t>
          </w:r>
          <w:r>
            <w:rPr>
              <w:sz w:val="16"/>
            </w:rPr>
            <w:t>ДОШКОЛЬНОГО</w:t>
          </w:r>
          <w:r>
            <w:rPr>
              <w:spacing w:val="-6"/>
              <w:sz w:val="16"/>
            </w:rPr>
            <w:t xml:space="preserve"> </w:t>
          </w:r>
          <w:r>
            <w:rPr>
              <w:spacing w:val="-2"/>
              <w:sz w:val="16"/>
            </w:rPr>
            <w:t>ВОЗРАСТА</w:t>
          </w:r>
        </w:p>
        <w:p w:rsidR="00D61B91" w:rsidRDefault="00AD1018">
          <w:pPr>
            <w:pStyle w:val="6"/>
            <w:tabs>
              <w:tab w:val="left" w:leader="dot" w:pos="9577"/>
            </w:tabs>
            <w:spacing w:line="226" w:lineRule="exact"/>
            <w:rPr>
              <w:sz w:val="20"/>
            </w:rPr>
          </w:pPr>
          <w:r>
            <w:t>С</w:t>
          </w:r>
          <w:r>
            <w:rPr>
              <w:spacing w:val="-4"/>
            </w:rPr>
            <w:t xml:space="preserve"> </w:t>
          </w:r>
          <w:r>
            <w:t>ЗПР</w:t>
          </w:r>
          <w:r>
            <w:rPr>
              <w:spacing w:val="-7"/>
            </w:rPr>
            <w:t xml:space="preserve"> </w:t>
          </w:r>
          <w:r>
            <w:t>СРЕДСТВАМИ</w:t>
          </w:r>
          <w:r>
            <w:rPr>
              <w:spacing w:val="-6"/>
            </w:rPr>
            <w:t xml:space="preserve"> </w:t>
          </w:r>
          <w:r>
            <w:rPr>
              <w:spacing w:val="-2"/>
            </w:rPr>
            <w:t>МНЕМОТЕХНИКИ</w:t>
          </w:r>
          <w:r>
            <w:tab/>
          </w:r>
          <w:r>
            <w:rPr>
              <w:spacing w:val="-5"/>
              <w:sz w:val="20"/>
            </w:rPr>
            <w:t>177</w:t>
          </w:r>
        </w:p>
        <w:p w:rsidR="00D61B91" w:rsidRDefault="00AD1018">
          <w:pPr>
            <w:pStyle w:val="9"/>
            <w:spacing w:before="49" w:line="235" w:lineRule="auto"/>
            <w:ind w:left="453" w:right="1525" w:firstLine="283"/>
          </w:pPr>
          <w:r>
            <w:rPr>
              <w:b/>
              <w:i/>
              <w:sz w:val="18"/>
            </w:rPr>
            <w:t>Мурыгина</w:t>
          </w:r>
          <w:r>
            <w:rPr>
              <w:b/>
              <w:i/>
              <w:spacing w:val="-5"/>
              <w:sz w:val="18"/>
            </w:rPr>
            <w:t xml:space="preserve"> </w:t>
          </w:r>
          <w:r>
            <w:rPr>
              <w:b/>
              <w:i/>
              <w:sz w:val="18"/>
            </w:rPr>
            <w:t>А.В.</w:t>
          </w:r>
          <w:r>
            <w:rPr>
              <w:b/>
              <w:i/>
              <w:spacing w:val="-5"/>
              <w:sz w:val="18"/>
            </w:rPr>
            <w:t xml:space="preserve"> </w:t>
          </w:r>
          <w:r>
            <w:t>ИСПОЛЬЗОВАНИЕ</w:t>
          </w:r>
          <w:r>
            <w:rPr>
              <w:spacing w:val="-6"/>
            </w:rPr>
            <w:t xml:space="preserve"> </w:t>
          </w:r>
          <w:r>
            <w:t>АНИМАЦИОННЫХ</w:t>
          </w:r>
          <w:r>
            <w:rPr>
              <w:spacing w:val="-6"/>
            </w:rPr>
            <w:t xml:space="preserve"> </w:t>
          </w:r>
          <w:r>
            <w:t>ФИЛЬМОВ</w:t>
          </w:r>
          <w:r>
            <w:rPr>
              <w:spacing w:val="-5"/>
            </w:rPr>
            <w:t xml:space="preserve"> </w:t>
          </w:r>
          <w:r>
            <w:t>В</w:t>
          </w:r>
          <w:r>
            <w:rPr>
              <w:spacing w:val="-6"/>
            </w:rPr>
            <w:t xml:space="preserve"> </w:t>
          </w:r>
          <w:r>
            <w:t>ФОРМИРОВАНИИ</w:t>
          </w:r>
          <w:r>
            <w:rPr>
              <w:spacing w:val="-7"/>
            </w:rPr>
            <w:t xml:space="preserve"> </w:t>
          </w:r>
          <w:r>
            <w:t>ГОТОВНОСТИ</w:t>
          </w:r>
          <w:r>
            <w:rPr>
              <w:spacing w:val="40"/>
            </w:rPr>
            <w:t xml:space="preserve"> </w:t>
          </w:r>
          <w:r>
            <w:t>ДОШКОЛЬНИКОВ С ИНТЕЛЛЕКТУАЛЬНЫМИ НАРУШЕНИЯМИ СЛЕДОВАТЬ ПРАВИЛАМ</w:t>
          </w:r>
        </w:p>
        <w:p w:rsidR="00D61B91" w:rsidRDefault="00AD1018">
          <w:pPr>
            <w:pStyle w:val="6"/>
            <w:tabs>
              <w:tab w:val="left" w:leader="dot" w:pos="9577"/>
            </w:tabs>
            <w:spacing w:line="240" w:lineRule="auto"/>
            <w:rPr>
              <w:sz w:val="20"/>
            </w:rPr>
          </w:pPr>
          <w:r>
            <w:rPr>
              <w:spacing w:val="-2"/>
            </w:rPr>
            <w:t>БЕЗОПАСНОГО</w:t>
          </w:r>
          <w:r>
            <w:rPr>
              <w:spacing w:val="11"/>
            </w:rPr>
            <w:t xml:space="preserve"> </w:t>
          </w:r>
          <w:r>
            <w:rPr>
              <w:spacing w:val="-2"/>
            </w:rPr>
            <w:t>ПОВ</w:t>
          </w:r>
          <w:r>
            <w:rPr>
              <w:spacing w:val="-2"/>
            </w:rPr>
            <w:t>ЕДЕНИЯ</w:t>
          </w:r>
          <w:r>
            <w:tab/>
          </w:r>
          <w:r>
            <w:rPr>
              <w:spacing w:val="-5"/>
              <w:sz w:val="20"/>
            </w:rPr>
            <w:t>181</w:t>
          </w:r>
        </w:p>
        <w:p w:rsidR="00D61B91" w:rsidRDefault="00AD1018">
          <w:pPr>
            <w:spacing w:before="46" w:line="205" w:lineRule="exact"/>
            <w:ind w:left="736"/>
            <w:rPr>
              <w:sz w:val="16"/>
            </w:rPr>
          </w:pPr>
          <w:r>
            <w:rPr>
              <w:b/>
              <w:i/>
              <w:sz w:val="18"/>
            </w:rPr>
            <w:t>Некрасова</w:t>
          </w:r>
          <w:r>
            <w:rPr>
              <w:b/>
              <w:i/>
              <w:spacing w:val="-8"/>
              <w:sz w:val="18"/>
            </w:rPr>
            <w:t xml:space="preserve"> </w:t>
          </w:r>
          <w:r>
            <w:rPr>
              <w:b/>
              <w:i/>
              <w:sz w:val="18"/>
            </w:rPr>
            <w:t>О.А.</w:t>
          </w:r>
          <w:r>
            <w:rPr>
              <w:b/>
              <w:i/>
              <w:spacing w:val="-7"/>
              <w:sz w:val="18"/>
            </w:rPr>
            <w:t xml:space="preserve"> </w:t>
          </w:r>
          <w:r>
            <w:rPr>
              <w:sz w:val="16"/>
            </w:rPr>
            <w:t>ОСОБЕННОСТИ</w:t>
          </w:r>
          <w:r>
            <w:rPr>
              <w:spacing w:val="-6"/>
              <w:sz w:val="16"/>
            </w:rPr>
            <w:t xml:space="preserve"> </w:t>
          </w:r>
          <w:r>
            <w:rPr>
              <w:sz w:val="16"/>
            </w:rPr>
            <w:t>ОРГАНИЗАЦИИ</w:t>
          </w:r>
          <w:r>
            <w:rPr>
              <w:spacing w:val="-8"/>
              <w:sz w:val="16"/>
            </w:rPr>
            <w:t xml:space="preserve"> </w:t>
          </w:r>
          <w:r>
            <w:rPr>
              <w:sz w:val="16"/>
            </w:rPr>
            <w:t>ОБРАЗОВАТЕЛЬНОГО</w:t>
          </w:r>
          <w:r>
            <w:rPr>
              <w:spacing w:val="-7"/>
              <w:sz w:val="16"/>
            </w:rPr>
            <w:t xml:space="preserve"> </w:t>
          </w:r>
          <w:r>
            <w:rPr>
              <w:sz w:val="16"/>
            </w:rPr>
            <w:t>ПРОЦЕССА</w:t>
          </w:r>
          <w:r>
            <w:rPr>
              <w:spacing w:val="-9"/>
              <w:sz w:val="16"/>
            </w:rPr>
            <w:t xml:space="preserve"> </w:t>
          </w:r>
          <w:r>
            <w:rPr>
              <w:spacing w:val="-2"/>
              <w:sz w:val="16"/>
            </w:rPr>
            <w:t>ДЕТЕЙ</w:t>
          </w:r>
        </w:p>
        <w:p w:rsidR="00D61B91" w:rsidRDefault="00AD1018">
          <w:pPr>
            <w:pStyle w:val="6"/>
            <w:tabs>
              <w:tab w:val="left" w:leader="dot" w:pos="9577"/>
            </w:tabs>
            <w:rPr>
              <w:sz w:val="20"/>
            </w:rPr>
          </w:pPr>
          <w:r>
            <w:t>С</w:t>
          </w:r>
          <w:r>
            <w:rPr>
              <w:spacing w:val="-7"/>
            </w:rPr>
            <w:t xml:space="preserve"> </w:t>
          </w:r>
          <w:r>
            <w:t>ОГРАНИЧЕННЫМИ</w:t>
          </w:r>
          <w:r>
            <w:rPr>
              <w:spacing w:val="-9"/>
            </w:rPr>
            <w:t xml:space="preserve"> </w:t>
          </w:r>
          <w:r>
            <w:t>ВОЗМОЖНОСТЯМИ</w:t>
          </w:r>
          <w:r>
            <w:rPr>
              <w:spacing w:val="-9"/>
            </w:rPr>
            <w:t xml:space="preserve"> </w:t>
          </w:r>
          <w:r>
            <w:t>ЗДОРОВЬЯ</w:t>
          </w:r>
          <w:r>
            <w:rPr>
              <w:spacing w:val="-8"/>
            </w:rPr>
            <w:t xml:space="preserve"> </w:t>
          </w:r>
          <w:r>
            <w:t>С</w:t>
          </w:r>
          <w:r>
            <w:rPr>
              <w:spacing w:val="-8"/>
            </w:rPr>
            <w:t xml:space="preserve"> </w:t>
          </w:r>
          <w:r>
            <w:t>ПРИМЕНЕНИЕМ</w:t>
          </w:r>
          <w:r>
            <w:rPr>
              <w:spacing w:val="-8"/>
            </w:rPr>
            <w:t xml:space="preserve"> </w:t>
          </w:r>
          <w:r>
            <w:t>СРЕДСТВ</w:t>
          </w:r>
          <w:r>
            <w:rPr>
              <w:spacing w:val="-6"/>
            </w:rPr>
            <w:t xml:space="preserve"> </w:t>
          </w:r>
          <w:r>
            <w:t>ЭЛЕКТРОННОГО</w:t>
          </w:r>
          <w:r>
            <w:rPr>
              <w:spacing w:val="-7"/>
            </w:rPr>
            <w:t xml:space="preserve"> </w:t>
          </w:r>
          <w:r>
            <w:rPr>
              <w:spacing w:val="-2"/>
            </w:rPr>
            <w:t>ОБУЧЕНИЯ</w:t>
          </w:r>
          <w:r>
            <w:tab/>
          </w:r>
          <w:r>
            <w:rPr>
              <w:spacing w:val="-5"/>
              <w:sz w:val="20"/>
            </w:rPr>
            <w:t>184</w:t>
          </w:r>
        </w:p>
        <w:p w:rsidR="00D61B91" w:rsidRDefault="00AD1018">
          <w:pPr>
            <w:pStyle w:val="9"/>
            <w:spacing w:line="235" w:lineRule="auto"/>
            <w:ind w:left="453" w:right="1241" w:firstLine="283"/>
          </w:pPr>
          <w:r>
            <w:rPr>
              <w:b/>
              <w:i/>
              <w:sz w:val="18"/>
            </w:rPr>
            <w:t xml:space="preserve">Романова Г.Н. </w:t>
          </w:r>
          <w:r>
            <w:t>ПРОФЕССИОНАЛЬНОЕ САМООПРЕДЕЛЕНИЕ ОБУЧАЮЩИХСЯ С ОГРАНИЧЕННЫМИ</w:t>
          </w:r>
          <w:r>
            <w:rPr>
              <w:spacing w:val="40"/>
            </w:rPr>
            <w:t xml:space="preserve"> </w:t>
          </w:r>
          <w:r>
            <w:t>ВОЗМОЖНОСТЯМИ</w:t>
          </w:r>
          <w:r>
            <w:rPr>
              <w:spacing w:val="-8"/>
            </w:rPr>
            <w:t xml:space="preserve"> </w:t>
          </w:r>
          <w:r>
            <w:t>ЗДОРОВЬЯ</w:t>
          </w:r>
          <w:r>
            <w:rPr>
              <w:spacing w:val="-8"/>
            </w:rPr>
            <w:t xml:space="preserve"> </w:t>
          </w:r>
          <w:r>
            <w:t>(ИНТЕЛЛЕКТУАЛЬНЫМИ</w:t>
          </w:r>
          <w:r>
            <w:rPr>
              <w:spacing w:val="-8"/>
            </w:rPr>
            <w:t xml:space="preserve"> </w:t>
          </w:r>
          <w:r>
            <w:t>НАРУШЕНИЯМИ)</w:t>
          </w:r>
          <w:r>
            <w:rPr>
              <w:spacing w:val="-8"/>
            </w:rPr>
            <w:t xml:space="preserve"> </w:t>
          </w:r>
          <w:r>
            <w:t>ПОСРЕДСТВОМ</w:t>
          </w:r>
          <w:r>
            <w:rPr>
              <w:spacing w:val="-6"/>
            </w:rPr>
            <w:t xml:space="preserve"> </w:t>
          </w:r>
          <w:r>
            <w:t>РЕАЛИЗАЦИИ</w:t>
          </w:r>
        </w:p>
        <w:p w:rsidR="00D61B91" w:rsidRDefault="00AD1018">
          <w:pPr>
            <w:pStyle w:val="6"/>
            <w:tabs>
              <w:tab w:val="left" w:leader="dot" w:pos="9577"/>
            </w:tabs>
            <w:spacing w:before="1" w:line="240" w:lineRule="auto"/>
            <w:rPr>
              <w:sz w:val="20"/>
            </w:rPr>
          </w:pPr>
          <w:r>
            <w:t>ПРОГРАММЫ</w:t>
          </w:r>
          <w:r>
            <w:rPr>
              <w:spacing w:val="-5"/>
            </w:rPr>
            <w:t xml:space="preserve"> </w:t>
          </w:r>
          <w:r>
            <w:t>«ВЫБОР</w:t>
          </w:r>
          <w:r>
            <w:rPr>
              <w:spacing w:val="-4"/>
            </w:rPr>
            <w:t xml:space="preserve"> </w:t>
          </w:r>
          <w:r>
            <w:t>ПРОФЕССИИ</w:t>
          </w:r>
          <w:r>
            <w:rPr>
              <w:spacing w:val="-4"/>
            </w:rPr>
            <w:t xml:space="preserve"> </w:t>
          </w:r>
          <w:r>
            <w:t>–</w:t>
          </w:r>
          <w:r>
            <w:rPr>
              <w:spacing w:val="-5"/>
            </w:rPr>
            <w:t xml:space="preserve"> </w:t>
          </w:r>
          <w:r>
            <w:t>ПУТЕВКА</w:t>
          </w:r>
          <w:r>
            <w:rPr>
              <w:spacing w:val="-7"/>
            </w:rPr>
            <w:t xml:space="preserve"> </w:t>
          </w:r>
          <w:r>
            <w:t>В</w:t>
          </w:r>
          <w:r>
            <w:rPr>
              <w:spacing w:val="-3"/>
            </w:rPr>
            <w:t xml:space="preserve"> </w:t>
          </w:r>
          <w:r>
            <w:rPr>
              <w:spacing w:val="-2"/>
            </w:rPr>
            <w:t>ЖИЗНЬ»</w:t>
          </w:r>
          <w:r>
            <w:tab/>
          </w:r>
          <w:r>
            <w:rPr>
              <w:spacing w:val="-5"/>
              <w:sz w:val="20"/>
            </w:rPr>
            <w:t>187</w:t>
          </w:r>
        </w:p>
        <w:p w:rsidR="00D61B91" w:rsidRDefault="00AD1018">
          <w:pPr>
            <w:tabs>
              <w:tab w:val="left" w:leader="dot" w:pos="9577"/>
            </w:tabs>
            <w:spacing w:before="49" w:line="235" w:lineRule="auto"/>
            <w:ind w:left="453" w:right="324" w:firstLine="283"/>
            <w:rPr>
              <w:sz w:val="20"/>
            </w:rPr>
          </w:pPr>
          <w:r>
            <w:rPr>
              <w:b/>
              <w:i/>
              <w:sz w:val="18"/>
            </w:rPr>
            <w:t xml:space="preserve">Савицкая М.С., Болгарова М.А. </w:t>
          </w:r>
          <w:r>
            <w:rPr>
              <w:sz w:val="16"/>
            </w:rPr>
            <w:t xml:space="preserve">РЕЗУЛЬТАТЫ ИЗУЧЕНИЯ СФОРМИРОВАННОСТИ </w:t>
          </w:r>
          <w:r>
            <w:rPr>
              <w:sz w:val="16"/>
            </w:rPr>
            <w:t>УЧЕБНОГО ПОВЕДЕНИЯ</w:t>
          </w:r>
          <w:r>
            <w:rPr>
              <w:spacing w:val="40"/>
              <w:sz w:val="16"/>
            </w:rPr>
            <w:t xml:space="preserve"> </w:t>
          </w:r>
          <w:r>
            <w:rPr>
              <w:sz w:val="16"/>
            </w:rPr>
            <w:t>ОБУЧАЮЩИХСЯ С ИНТЕЛЛЕКТУАЛЬНЫМИ НАРУШЕНИЯМИ</w:t>
          </w:r>
          <w:r>
            <w:rPr>
              <w:sz w:val="16"/>
            </w:rPr>
            <w:tab/>
          </w:r>
          <w:r>
            <w:rPr>
              <w:spacing w:val="-4"/>
              <w:sz w:val="20"/>
            </w:rPr>
            <w:t>190</w:t>
          </w:r>
        </w:p>
        <w:p w:rsidR="00D61B91" w:rsidRDefault="00AD1018">
          <w:pPr>
            <w:spacing w:before="46" w:line="203" w:lineRule="exact"/>
            <w:ind w:left="736"/>
            <w:rPr>
              <w:sz w:val="16"/>
            </w:rPr>
          </w:pPr>
          <w:r>
            <w:rPr>
              <w:b/>
              <w:i/>
              <w:sz w:val="18"/>
            </w:rPr>
            <w:t>Селиверстова</w:t>
          </w:r>
          <w:r>
            <w:rPr>
              <w:b/>
              <w:i/>
              <w:spacing w:val="-11"/>
              <w:sz w:val="18"/>
            </w:rPr>
            <w:t xml:space="preserve"> </w:t>
          </w:r>
          <w:r>
            <w:rPr>
              <w:b/>
              <w:i/>
              <w:sz w:val="18"/>
            </w:rPr>
            <w:t>М.В.,</w:t>
          </w:r>
          <w:r>
            <w:rPr>
              <w:b/>
              <w:i/>
              <w:spacing w:val="-10"/>
              <w:sz w:val="18"/>
            </w:rPr>
            <w:t xml:space="preserve"> </w:t>
          </w:r>
          <w:r>
            <w:rPr>
              <w:b/>
              <w:i/>
              <w:sz w:val="18"/>
            </w:rPr>
            <w:t>Зайцева</w:t>
          </w:r>
          <w:r>
            <w:rPr>
              <w:b/>
              <w:i/>
              <w:spacing w:val="-7"/>
              <w:sz w:val="18"/>
            </w:rPr>
            <w:t xml:space="preserve"> </w:t>
          </w:r>
          <w:r>
            <w:rPr>
              <w:b/>
              <w:i/>
              <w:sz w:val="18"/>
            </w:rPr>
            <w:t>А.М.</w:t>
          </w:r>
          <w:r>
            <w:rPr>
              <w:b/>
              <w:i/>
              <w:spacing w:val="-7"/>
              <w:sz w:val="18"/>
            </w:rPr>
            <w:t xml:space="preserve"> </w:t>
          </w:r>
          <w:r>
            <w:rPr>
              <w:sz w:val="16"/>
            </w:rPr>
            <w:t>ПРОБЛЕМЫ</w:t>
          </w:r>
          <w:r>
            <w:rPr>
              <w:spacing w:val="-8"/>
              <w:sz w:val="16"/>
            </w:rPr>
            <w:t xml:space="preserve"> </w:t>
          </w:r>
          <w:r>
            <w:rPr>
              <w:sz w:val="16"/>
            </w:rPr>
            <w:t>ОРГАНИЗАЦИИ</w:t>
          </w:r>
          <w:r>
            <w:rPr>
              <w:spacing w:val="-8"/>
              <w:sz w:val="16"/>
            </w:rPr>
            <w:t xml:space="preserve"> </w:t>
          </w:r>
          <w:r>
            <w:rPr>
              <w:sz w:val="16"/>
            </w:rPr>
            <w:t>ИГРОВОЙ</w:t>
          </w:r>
          <w:r>
            <w:rPr>
              <w:spacing w:val="-7"/>
              <w:sz w:val="16"/>
            </w:rPr>
            <w:t xml:space="preserve"> </w:t>
          </w:r>
          <w:r>
            <w:rPr>
              <w:spacing w:val="-2"/>
              <w:sz w:val="16"/>
            </w:rPr>
            <w:t>ДЕЯТЕЛЬНОСТИ</w:t>
          </w:r>
        </w:p>
        <w:p w:rsidR="00D61B91" w:rsidRDefault="00AD1018">
          <w:pPr>
            <w:pStyle w:val="6"/>
            <w:tabs>
              <w:tab w:val="left" w:leader="dot" w:pos="9577"/>
            </w:tabs>
            <w:spacing w:line="226" w:lineRule="exact"/>
            <w:rPr>
              <w:sz w:val="20"/>
            </w:rPr>
          </w:pPr>
          <w:r>
            <w:rPr>
              <w:spacing w:val="-4"/>
            </w:rPr>
            <w:t>ДЕТЕЙ</w:t>
          </w:r>
          <w:r>
            <w:rPr>
              <w:spacing w:val="8"/>
            </w:rPr>
            <w:t xml:space="preserve"> </w:t>
          </w:r>
          <w:r>
            <w:rPr>
              <w:spacing w:val="-4"/>
            </w:rPr>
            <w:t>СТАРШЕГО</w:t>
          </w:r>
          <w:r>
            <w:rPr>
              <w:spacing w:val="8"/>
            </w:rPr>
            <w:t xml:space="preserve"> </w:t>
          </w:r>
          <w:r>
            <w:rPr>
              <w:spacing w:val="-4"/>
            </w:rPr>
            <w:t>ДОШКОЛЬНОГО</w:t>
          </w:r>
          <w:r>
            <w:rPr>
              <w:spacing w:val="8"/>
            </w:rPr>
            <w:t xml:space="preserve"> </w:t>
          </w:r>
          <w:r>
            <w:rPr>
              <w:spacing w:val="-4"/>
            </w:rPr>
            <w:t>ВОЗРАСТА</w:t>
          </w:r>
          <w:r>
            <w:rPr>
              <w:spacing w:val="5"/>
            </w:rPr>
            <w:t xml:space="preserve"> </w:t>
          </w:r>
          <w:r>
            <w:rPr>
              <w:spacing w:val="-4"/>
            </w:rPr>
            <w:t>С</w:t>
          </w:r>
          <w:r>
            <w:rPr>
              <w:spacing w:val="11"/>
            </w:rPr>
            <w:t xml:space="preserve"> </w:t>
          </w:r>
          <w:r>
            <w:rPr>
              <w:spacing w:val="-4"/>
            </w:rPr>
            <w:t>ИНТЕЛЛЕКТУАЛЬНЫМИ</w:t>
          </w:r>
          <w:r>
            <w:rPr>
              <w:spacing w:val="8"/>
            </w:rPr>
            <w:t xml:space="preserve"> </w:t>
          </w:r>
          <w:r>
            <w:rPr>
              <w:spacing w:val="-4"/>
            </w:rPr>
            <w:t>НАРУШЕНИЯМИ</w:t>
          </w:r>
          <w:r>
            <w:tab/>
          </w:r>
          <w:r>
            <w:rPr>
              <w:spacing w:val="-5"/>
              <w:sz w:val="20"/>
            </w:rPr>
            <w:t>194</w:t>
          </w:r>
        </w:p>
        <w:p w:rsidR="00D61B91" w:rsidRDefault="00AD1018">
          <w:pPr>
            <w:spacing w:before="48" w:line="235" w:lineRule="auto"/>
            <w:ind w:left="453" w:right="1525" w:firstLine="283"/>
            <w:rPr>
              <w:sz w:val="16"/>
            </w:rPr>
          </w:pPr>
          <w:r>
            <w:rPr>
              <w:b/>
              <w:i/>
              <w:sz w:val="18"/>
            </w:rPr>
            <w:t>Семенова</w:t>
          </w:r>
          <w:r>
            <w:rPr>
              <w:b/>
              <w:i/>
              <w:spacing w:val="-4"/>
              <w:sz w:val="18"/>
            </w:rPr>
            <w:t xml:space="preserve"> </w:t>
          </w:r>
          <w:r>
            <w:rPr>
              <w:b/>
              <w:i/>
              <w:sz w:val="18"/>
            </w:rPr>
            <w:t>Д.Е.,</w:t>
          </w:r>
          <w:r>
            <w:rPr>
              <w:b/>
              <w:i/>
              <w:spacing w:val="-5"/>
              <w:sz w:val="18"/>
            </w:rPr>
            <w:t xml:space="preserve"> </w:t>
          </w:r>
          <w:r>
            <w:rPr>
              <w:b/>
              <w:i/>
              <w:sz w:val="18"/>
            </w:rPr>
            <w:t>Кожанова</w:t>
          </w:r>
          <w:r>
            <w:rPr>
              <w:b/>
              <w:i/>
              <w:spacing w:val="-6"/>
              <w:sz w:val="18"/>
            </w:rPr>
            <w:t xml:space="preserve"> </w:t>
          </w:r>
          <w:r>
            <w:rPr>
              <w:b/>
              <w:i/>
              <w:sz w:val="18"/>
            </w:rPr>
            <w:t>Н.С.</w:t>
          </w:r>
          <w:r>
            <w:rPr>
              <w:b/>
              <w:i/>
              <w:spacing w:val="-1"/>
              <w:sz w:val="18"/>
            </w:rPr>
            <w:t xml:space="preserve"> </w:t>
          </w:r>
          <w:r>
            <w:rPr>
              <w:sz w:val="16"/>
            </w:rPr>
            <w:t>ВОЗМОЖНОСТИ</w:t>
          </w:r>
          <w:r>
            <w:rPr>
              <w:spacing w:val="-5"/>
              <w:sz w:val="16"/>
            </w:rPr>
            <w:t xml:space="preserve"> </w:t>
          </w:r>
          <w:r>
            <w:rPr>
              <w:sz w:val="16"/>
            </w:rPr>
            <w:t>УРОКОВ</w:t>
          </w:r>
          <w:r>
            <w:rPr>
              <w:spacing w:val="-4"/>
              <w:sz w:val="16"/>
            </w:rPr>
            <w:t xml:space="preserve"> </w:t>
          </w:r>
          <w:r>
            <w:rPr>
              <w:sz w:val="16"/>
            </w:rPr>
            <w:t>ПО</w:t>
          </w:r>
          <w:r>
            <w:rPr>
              <w:spacing w:val="-5"/>
              <w:sz w:val="16"/>
            </w:rPr>
            <w:t xml:space="preserve"> </w:t>
          </w:r>
          <w:r>
            <w:rPr>
              <w:sz w:val="16"/>
            </w:rPr>
            <w:t>СОЦИАЛЬНО-БЫТОВОЙ</w:t>
          </w:r>
          <w:r>
            <w:rPr>
              <w:spacing w:val="-5"/>
              <w:sz w:val="16"/>
            </w:rPr>
            <w:t xml:space="preserve"> </w:t>
          </w:r>
          <w:r>
            <w:rPr>
              <w:sz w:val="16"/>
            </w:rPr>
            <w:t>ОРИЕНТИРОВКЕ</w:t>
          </w:r>
          <w:r>
            <w:rPr>
              <w:spacing w:val="40"/>
              <w:sz w:val="16"/>
            </w:rPr>
            <w:t xml:space="preserve"> </w:t>
          </w:r>
          <w:r>
            <w:rPr>
              <w:sz w:val="16"/>
            </w:rPr>
            <w:t>В ВОСПИТАНИИ САМОСТОЯТЕЛЬНОСТИ В БЫТУ У МЛАДШИХ ШКОЛЬНИКОВ</w:t>
          </w:r>
        </w:p>
        <w:p w:rsidR="00D61B91" w:rsidRDefault="00AD1018">
          <w:pPr>
            <w:pStyle w:val="6"/>
            <w:tabs>
              <w:tab w:val="left" w:leader="dot" w:pos="9577"/>
            </w:tabs>
            <w:spacing w:before="1" w:line="240" w:lineRule="auto"/>
            <w:rPr>
              <w:sz w:val="20"/>
            </w:rPr>
          </w:pPr>
          <w:r>
            <w:t>С</w:t>
          </w:r>
          <w:r>
            <w:rPr>
              <w:spacing w:val="-9"/>
            </w:rPr>
            <w:t xml:space="preserve"> </w:t>
          </w:r>
          <w:r>
            <w:t>ИНТЕЛЛЕКТУАЛЬНЫМИ</w:t>
          </w:r>
          <w:r>
            <w:rPr>
              <w:spacing w:val="-10"/>
            </w:rPr>
            <w:t xml:space="preserve"> </w:t>
          </w:r>
          <w:r>
            <w:rPr>
              <w:spacing w:val="-2"/>
            </w:rPr>
            <w:t>НАРУШЕНИЯМИ</w:t>
          </w:r>
          <w:r>
            <w:tab/>
          </w:r>
          <w:r>
            <w:rPr>
              <w:spacing w:val="-5"/>
              <w:sz w:val="20"/>
            </w:rPr>
            <w:t>198</w:t>
          </w:r>
        </w:p>
        <w:p w:rsidR="00D61B91" w:rsidRDefault="00AD1018">
          <w:pPr>
            <w:spacing w:before="45" w:line="205" w:lineRule="exact"/>
            <w:ind w:left="736"/>
            <w:rPr>
              <w:sz w:val="16"/>
            </w:rPr>
          </w:pPr>
          <w:r>
            <w:rPr>
              <w:b/>
              <w:i/>
              <w:sz w:val="18"/>
            </w:rPr>
            <w:t>Сулхаева</w:t>
          </w:r>
          <w:r>
            <w:rPr>
              <w:b/>
              <w:i/>
              <w:spacing w:val="-7"/>
              <w:sz w:val="18"/>
            </w:rPr>
            <w:t xml:space="preserve"> </w:t>
          </w:r>
          <w:r>
            <w:rPr>
              <w:b/>
              <w:i/>
              <w:sz w:val="18"/>
            </w:rPr>
            <w:t>А.А.,</w:t>
          </w:r>
          <w:r>
            <w:rPr>
              <w:b/>
              <w:i/>
              <w:spacing w:val="-6"/>
              <w:sz w:val="18"/>
            </w:rPr>
            <w:t xml:space="preserve"> </w:t>
          </w:r>
          <w:r>
            <w:rPr>
              <w:b/>
              <w:i/>
              <w:sz w:val="18"/>
            </w:rPr>
            <w:t>Болгарова</w:t>
          </w:r>
          <w:r>
            <w:rPr>
              <w:b/>
              <w:i/>
              <w:spacing w:val="-6"/>
              <w:sz w:val="18"/>
            </w:rPr>
            <w:t xml:space="preserve"> </w:t>
          </w:r>
          <w:r>
            <w:rPr>
              <w:b/>
              <w:i/>
              <w:sz w:val="18"/>
            </w:rPr>
            <w:t>М.А.</w:t>
          </w:r>
          <w:r>
            <w:rPr>
              <w:b/>
              <w:i/>
              <w:spacing w:val="-4"/>
              <w:sz w:val="18"/>
            </w:rPr>
            <w:t xml:space="preserve"> </w:t>
          </w:r>
          <w:r>
            <w:rPr>
              <w:sz w:val="16"/>
            </w:rPr>
            <w:t>РЕЗУЛЬТАТЫ</w:t>
          </w:r>
          <w:r>
            <w:rPr>
              <w:spacing w:val="-6"/>
              <w:sz w:val="16"/>
            </w:rPr>
            <w:t xml:space="preserve"> </w:t>
          </w:r>
          <w:r>
            <w:rPr>
              <w:sz w:val="16"/>
            </w:rPr>
            <w:t>ИЗУЧЕНИЯ</w:t>
          </w:r>
          <w:r>
            <w:rPr>
              <w:spacing w:val="-4"/>
              <w:sz w:val="16"/>
            </w:rPr>
            <w:t xml:space="preserve"> </w:t>
          </w:r>
          <w:r>
            <w:rPr>
              <w:sz w:val="16"/>
            </w:rPr>
            <w:t>БАЗОВЫХ</w:t>
          </w:r>
          <w:r>
            <w:rPr>
              <w:spacing w:val="-6"/>
              <w:sz w:val="16"/>
            </w:rPr>
            <w:t xml:space="preserve"> </w:t>
          </w:r>
          <w:r>
            <w:rPr>
              <w:sz w:val="16"/>
            </w:rPr>
            <w:t>УЧЕБНЫХ</w:t>
          </w:r>
          <w:r>
            <w:rPr>
              <w:spacing w:val="-5"/>
              <w:sz w:val="16"/>
            </w:rPr>
            <w:t xml:space="preserve"> </w:t>
          </w:r>
          <w:r>
            <w:rPr>
              <w:spacing w:val="-2"/>
              <w:sz w:val="16"/>
            </w:rPr>
            <w:t>ДЕЙСТВИЙ</w:t>
          </w:r>
        </w:p>
        <w:p w:rsidR="00D61B91" w:rsidRDefault="00AD1018">
          <w:pPr>
            <w:pStyle w:val="6"/>
            <w:tabs>
              <w:tab w:val="left" w:leader="dot" w:pos="9577"/>
            </w:tabs>
            <w:rPr>
              <w:sz w:val="20"/>
            </w:rPr>
          </w:pPr>
          <w:r>
            <w:t>У</w:t>
          </w:r>
          <w:r>
            <w:rPr>
              <w:spacing w:val="-9"/>
            </w:rPr>
            <w:t xml:space="preserve"> </w:t>
          </w:r>
          <w:r>
            <w:t>ОБУЧАЮЩИХСЯ</w:t>
          </w:r>
          <w:r>
            <w:rPr>
              <w:spacing w:val="-8"/>
            </w:rPr>
            <w:t xml:space="preserve"> </w:t>
          </w:r>
          <w:r>
            <w:t>С</w:t>
          </w:r>
          <w:r>
            <w:rPr>
              <w:spacing w:val="-6"/>
            </w:rPr>
            <w:t xml:space="preserve"> </w:t>
          </w:r>
          <w:r>
            <w:t>ИНТЕЛЛЕКТУАЛЬНЫМИ</w:t>
          </w:r>
          <w:r>
            <w:rPr>
              <w:spacing w:val="-8"/>
            </w:rPr>
            <w:t xml:space="preserve"> </w:t>
          </w:r>
          <w:r>
            <w:rPr>
              <w:spacing w:val="-2"/>
            </w:rPr>
            <w:t>НАРУШЕНИЯМИ</w:t>
          </w:r>
          <w:r>
            <w:tab/>
          </w:r>
          <w:r>
            <w:rPr>
              <w:spacing w:val="-5"/>
              <w:sz w:val="20"/>
            </w:rPr>
            <w:t>202</w:t>
          </w:r>
        </w:p>
        <w:p w:rsidR="00D61B91" w:rsidRDefault="00AD1018">
          <w:pPr>
            <w:spacing w:before="43" w:line="205" w:lineRule="exact"/>
            <w:ind w:left="736"/>
            <w:rPr>
              <w:sz w:val="16"/>
            </w:rPr>
          </w:pPr>
          <w:r>
            <w:rPr>
              <w:b/>
              <w:i/>
              <w:sz w:val="18"/>
            </w:rPr>
            <w:t>Шинкаренко</w:t>
          </w:r>
          <w:r>
            <w:rPr>
              <w:b/>
              <w:i/>
              <w:spacing w:val="-8"/>
              <w:sz w:val="18"/>
            </w:rPr>
            <w:t xml:space="preserve"> </w:t>
          </w:r>
          <w:r>
            <w:rPr>
              <w:b/>
              <w:i/>
              <w:sz w:val="18"/>
            </w:rPr>
            <w:t>А.Д.</w:t>
          </w:r>
          <w:r>
            <w:rPr>
              <w:b/>
              <w:i/>
              <w:spacing w:val="-5"/>
              <w:sz w:val="18"/>
            </w:rPr>
            <w:t xml:space="preserve"> </w:t>
          </w:r>
          <w:r>
            <w:rPr>
              <w:sz w:val="16"/>
            </w:rPr>
            <w:t>РОЛЬ</w:t>
          </w:r>
          <w:r>
            <w:rPr>
              <w:spacing w:val="-6"/>
              <w:sz w:val="16"/>
            </w:rPr>
            <w:t xml:space="preserve"> </w:t>
          </w:r>
          <w:r>
            <w:rPr>
              <w:sz w:val="16"/>
            </w:rPr>
            <w:t>ПАЛЬЧИКОВОЙ</w:t>
          </w:r>
          <w:r>
            <w:rPr>
              <w:spacing w:val="-7"/>
              <w:sz w:val="16"/>
            </w:rPr>
            <w:t xml:space="preserve"> </w:t>
          </w:r>
          <w:r>
            <w:rPr>
              <w:sz w:val="16"/>
            </w:rPr>
            <w:t>ГИМНАСТИКИ</w:t>
          </w:r>
          <w:r>
            <w:rPr>
              <w:spacing w:val="-6"/>
              <w:sz w:val="16"/>
            </w:rPr>
            <w:t xml:space="preserve"> </w:t>
          </w:r>
          <w:r>
            <w:rPr>
              <w:sz w:val="16"/>
            </w:rPr>
            <w:t>ПРИ</w:t>
          </w:r>
          <w:r>
            <w:rPr>
              <w:spacing w:val="-6"/>
              <w:sz w:val="16"/>
            </w:rPr>
            <w:t xml:space="preserve"> </w:t>
          </w:r>
          <w:r>
            <w:rPr>
              <w:spacing w:val="-2"/>
              <w:sz w:val="16"/>
            </w:rPr>
            <w:t>ФОРМИРОВАНИИ</w:t>
          </w:r>
        </w:p>
        <w:p w:rsidR="00D61B91" w:rsidRDefault="00AD1018">
          <w:pPr>
            <w:pStyle w:val="6"/>
            <w:tabs>
              <w:tab w:val="left" w:leader="dot" w:pos="9577"/>
            </w:tabs>
            <w:rPr>
              <w:sz w:val="20"/>
            </w:rPr>
          </w:pPr>
          <w:r>
            <w:t>ГРАФОМОТОРНЫХ</w:t>
          </w:r>
          <w:r>
            <w:rPr>
              <w:spacing w:val="-8"/>
            </w:rPr>
            <w:t xml:space="preserve"> </w:t>
          </w:r>
          <w:r>
            <w:t>НАВЫКОВ</w:t>
          </w:r>
          <w:r>
            <w:rPr>
              <w:spacing w:val="-5"/>
            </w:rPr>
            <w:t xml:space="preserve"> </w:t>
          </w:r>
          <w:r>
            <w:t>У</w:t>
          </w:r>
          <w:r>
            <w:rPr>
              <w:spacing w:val="-8"/>
            </w:rPr>
            <w:t xml:space="preserve"> </w:t>
          </w:r>
          <w:r>
            <w:t>ДЕТЕЙ</w:t>
          </w:r>
          <w:r>
            <w:rPr>
              <w:spacing w:val="-8"/>
            </w:rPr>
            <w:t xml:space="preserve"> </w:t>
          </w:r>
          <w:r>
            <w:t>СТАРШЕГО</w:t>
          </w:r>
          <w:r>
            <w:rPr>
              <w:spacing w:val="-7"/>
            </w:rPr>
            <w:t xml:space="preserve"> </w:t>
          </w:r>
          <w:r>
            <w:t>ДОШКОЛЬНОГО</w:t>
          </w:r>
          <w:r>
            <w:rPr>
              <w:spacing w:val="-8"/>
            </w:rPr>
            <w:t xml:space="preserve"> </w:t>
          </w:r>
          <w:r>
            <w:t>ВОЗРАСТА</w:t>
          </w:r>
          <w:r>
            <w:rPr>
              <w:spacing w:val="-9"/>
            </w:rPr>
            <w:t xml:space="preserve"> </w:t>
          </w:r>
          <w:r>
            <w:t>С</w:t>
          </w:r>
          <w:r>
            <w:rPr>
              <w:spacing w:val="-6"/>
            </w:rPr>
            <w:t xml:space="preserve"> </w:t>
          </w:r>
          <w:r>
            <w:rPr>
              <w:spacing w:val="-5"/>
            </w:rPr>
            <w:t>ЗПР</w:t>
          </w:r>
          <w:r>
            <w:tab/>
          </w:r>
          <w:r>
            <w:rPr>
              <w:spacing w:val="-5"/>
              <w:sz w:val="20"/>
            </w:rPr>
            <w:t>207</w:t>
          </w:r>
        </w:p>
        <w:p w:rsidR="00D61B91" w:rsidRDefault="00AD1018">
          <w:pPr>
            <w:pStyle w:val="50"/>
            <w:spacing w:before="238" w:line="207" w:lineRule="exact"/>
          </w:pPr>
          <w:r>
            <w:t>ТРЕК</w:t>
          </w:r>
          <w:r>
            <w:rPr>
              <w:spacing w:val="-4"/>
            </w:rPr>
            <w:t xml:space="preserve"> </w:t>
          </w:r>
          <w:r>
            <w:rPr>
              <w:spacing w:val="-5"/>
            </w:rPr>
            <w:t>4.</w:t>
          </w:r>
        </w:p>
        <w:p w:rsidR="00D61B91" w:rsidRDefault="00AD1018">
          <w:pPr>
            <w:pStyle w:val="50"/>
            <w:spacing w:line="207" w:lineRule="exact"/>
            <w:ind w:left="277"/>
          </w:pPr>
          <w:r>
            <w:t>СОВРЕМЕННЫЕ</w:t>
          </w:r>
          <w:r>
            <w:rPr>
              <w:spacing w:val="-8"/>
            </w:rPr>
            <w:t xml:space="preserve"> </w:t>
          </w:r>
          <w:r>
            <w:t>ВЕКТОРЫ</w:t>
          </w:r>
          <w:r>
            <w:rPr>
              <w:spacing w:val="-2"/>
            </w:rPr>
            <w:t xml:space="preserve"> </w:t>
          </w:r>
          <w:r>
            <w:t>ЛОГОПЕДИЧЕСКИХ</w:t>
          </w:r>
          <w:r>
            <w:rPr>
              <w:spacing w:val="-3"/>
            </w:rPr>
            <w:t xml:space="preserve"> </w:t>
          </w:r>
          <w:r>
            <w:rPr>
              <w:spacing w:val="-2"/>
            </w:rPr>
            <w:t>ИССЛЕДОВАНИЙ</w:t>
          </w:r>
        </w:p>
        <w:p w:rsidR="00D61B91" w:rsidRDefault="00AD1018">
          <w:pPr>
            <w:spacing w:before="119" w:line="205" w:lineRule="exact"/>
            <w:ind w:left="736"/>
            <w:rPr>
              <w:sz w:val="16"/>
            </w:rPr>
          </w:pPr>
          <w:r>
            <w:rPr>
              <w:b/>
              <w:i/>
              <w:sz w:val="18"/>
            </w:rPr>
            <w:t>Гаджимамедова</w:t>
          </w:r>
          <w:r>
            <w:rPr>
              <w:b/>
              <w:i/>
              <w:spacing w:val="-9"/>
              <w:sz w:val="18"/>
            </w:rPr>
            <w:t xml:space="preserve"> </w:t>
          </w:r>
          <w:r>
            <w:rPr>
              <w:b/>
              <w:i/>
              <w:sz w:val="18"/>
            </w:rPr>
            <w:t>А.А.,</w:t>
          </w:r>
          <w:r>
            <w:rPr>
              <w:b/>
              <w:i/>
              <w:spacing w:val="-6"/>
              <w:sz w:val="18"/>
            </w:rPr>
            <w:t xml:space="preserve"> </w:t>
          </w:r>
          <w:r>
            <w:rPr>
              <w:b/>
              <w:i/>
              <w:sz w:val="18"/>
            </w:rPr>
            <w:t>Болгарова</w:t>
          </w:r>
          <w:r>
            <w:rPr>
              <w:b/>
              <w:i/>
              <w:spacing w:val="-8"/>
              <w:sz w:val="18"/>
            </w:rPr>
            <w:t xml:space="preserve"> </w:t>
          </w:r>
          <w:r>
            <w:rPr>
              <w:b/>
              <w:i/>
              <w:sz w:val="18"/>
            </w:rPr>
            <w:t>М.А.</w:t>
          </w:r>
          <w:r>
            <w:rPr>
              <w:b/>
              <w:i/>
              <w:spacing w:val="-4"/>
              <w:sz w:val="18"/>
            </w:rPr>
            <w:t xml:space="preserve"> </w:t>
          </w:r>
          <w:r>
            <w:rPr>
              <w:sz w:val="16"/>
            </w:rPr>
            <w:t>ОСОБЕННОСТИ</w:t>
          </w:r>
          <w:r>
            <w:rPr>
              <w:spacing w:val="-7"/>
              <w:sz w:val="16"/>
            </w:rPr>
            <w:t xml:space="preserve"> </w:t>
          </w:r>
          <w:r>
            <w:rPr>
              <w:sz w:val="16"/>
            </w:rPr>
            <w:t>ФОНЕМАТИЧЕСКИХ</w:t>
          </w:r>
          <w:r>
            <w:rPr>
              <w:spacing w:val="-6"/>
              <w:sz w:val="16"/>
            </w:rPr>
            <w:t xml:space="preserve"> </w:t>
          </w:r>
          <w:r>
            <w:rPr>
              <w:spacing w:val="-2"/>
              <w:sz w:val="16"/>
            </w:rPr>
            <w:t>ПРОЦЕССОВ</w:t>
          </w:r>
        </w:p>
        <w:p w:rsidR="00D61B91" w:rsidRDefault="00AD1018">
          <w:pPr>
            <w:pStyle w:val="6"/>
            <w:tabs>
              <w:tab w:val="left" w:leader="dot" w:pos="9577"/>
            </w:tabs>
            <w:spacing w:after="240"/>
            <w:rPr>
              <w:sz w:val="20"/>
            </w:rPr>
          </w:pPr>
          <w:r>
            <w:t>У</w:t>
          </w:r>
          <w:r>
            <w:rPr>
              <w:spacing w:val="-3"/>
            </w:rPr>
            <w:t xml:space="preserve"> </w:t>
          </w:r>
          <w:r>
            <w:t>ДЕТЕЙ</w:t>
          </w:r>
          <w:r>
            <w:rPr>
              <w:spacing w:val="-3"/>
            </w:rPr>
            <w:t xml:space="preserve"> </w:t>
          </w:r>
          <w:r>
            <w:t>6–7 ЛЕТ</w:t>
          </w:r>
          <w:r>
            <w:rPr>
              <w:spacing w:val="-4"/>
            </w:rPr>
            <w:t xml:space="preserve"> </w:t>
          </w:r>
          <w:r>
            <w:t>С</w:t>
          </w:r>
          <w:r>
            <w:rPr>
              <w:spacing w:val="-2"/>
            </w:rPr>
            <w:t xml:space="preserve"> ДИСЛАЛИЕЙ</w:t>
          </w:r>
          <w:r>
            <w:tab/>
          </w:r>
          <w:r>
            <w:rPr>
              <w:spacing w:val="-5"/>
              <w:sz w:val="20"/>
            </w:rPr>
            <w:t>210</w:t>
          </w:r>
        </w:p>
        <w:p w:rsidR="00D61B91" w:rsidRDefault="00AD1018">
          <w:pPr>
            <w:pStyle w:val="8"/>
            <w:spacing w:before="75"/>
            <w:rPr>
              <w:b w:val="0"/>
              <w:i w:val="0"/>
              <w:sz w:val="16"/>
            </w:rPr>
          </w:pPr>
          <w:r>
            <w:rPr>
              <w:spacing w:val="-2"/>
              <w:sz w:val="18"/>
            </w:rPr>
            <w:t>Горячкина</w:t>
          </w:r>
          <w:r>
            <w:rPr>
              <w:sz w:val="18"/>
            </w:rPr>
            <w:t xml:space="preserve"> </w:t>
          </w:r>
          <w:r>
            <w:rPr>
              <w:spacing w:val="-2"/>
              <w:sz w:val="18"/>
            </w:rPr>
            <w:t>Е.В.,</w:t>
          </w:r>
          <w:r>
            <w:rPr>
              <w:spacing w:val="1"/>
              <w:sz w:val="18"/>
            </w:rPr>
            <w:t xml:space="preserve"> </w:t>
          </w:r>
          <w:r>
            <w:rPr>
              <w:spacing w:val="-2"/>
              <w:sz w:val="18"/>
            </w:rPr>
            <w:t>Сапунова</w:t>
          </w:r>
          <w:r>
            <w:rPr>
              <w:spacing w:val="3"/>
              <w:sz w:val="18"/>
            </w:rPr>
            <w:t xml:space="preserve"> </w:t>
          </w:r>
          <w:r>
            <w:rPr>
              <w:spacing w:val="-2"/>
              <w:sz w:val="18"/>
            </w:rPr>
            <w:t>А.В.</w:t>
          </w:r>
          <w:r>
            <w:rPr>
              <w:spacing w:val="3"/>
              <w:sz w:val="18"/>
            </w:rPr>
            <w:t xml:space="preserve"> </w:t>
          </w:r>
          <w:r>
            <w:rPr>
              <w:b w:val="0"/>
              <w:i w:val="0"/>
              <w:spacing w:val="-2"/>
              <w:sz w:val="16"/>
            </w:rPr>
            <w:t>ИСПОЛЬЗОВАНИЕ</w:t>
          </w:r>
          <w:r>
            <w:rPr>
              <w:b w:val="0"/>
              <w:i w:val="0"/>
              <w:spacing w:val="-1"/>
              <w:sz w:val="16"/>
            </w:rPr>
            <w:t xml:space="preserve"> </w:t>
          </w:r>
          <w:r>
            <w:rPr>
              <w:b w:val="0"/>
              <w:i w:val="0"/>
              <w:spacing w:val="-2"/>
              <w:sz w:val="16"/>
            </w:rPr>
            <w:t>СОВРЕМЕННЫХ</w:t>
          </w:r>
          <w:r>
            <w:rPr>
              <w:b w:val="0"/>
              <w:i w:val="0"/>
              <w:sz w:val="16"/>
            </w:rPr>
            <w:t xml:space="preserve"> </w:t>
          </w:r>
          <w:r>
            <w:rPr>
              <w:b w:val="0"/>
              <w:i w:val="0"/>
              <w:spacing w:val="-2"/>
              <w:sz w:val="16"/>
            </w:rPr>
            <w:t>ОБРАЗОВАТЕЛЬНЫХ</w:t>
          </w:r>
          <w:r>
            <w:rPr>
              <w:b w:val="0"/>
              <w:i w:val="0"/>
              <w:sz w:val="16"/>
            </w:rPr>
            <w:t xml:space="preserve"> </w:t>
          </w:r>
          <w:r>
            <w:rPr>
              <w:b w:val="0"/>
              <w:i w:val="0"/>
              <w:spacing w:val="-2"/>
              <w:sz w:val="16"/>
            </w:rPr>
            <w:t>ТЕХНОЛОГИЙ</w:t>
          </w:r>
        </w:p>
        <w:p w:rsidR="00D61B91" w:rsidRDefault="00AD1018">
          <w:pPr>
            <w:pStyle w:val="40"/>
            <w:tabs>
              <w:tab w:val="left" w:leader="dot" w:pos="9294"/>
            </w:tabs>
            <w:rPr>
              <w:sz w:val="20"/>
            </w:rPr>
          </w:pPr>
          <w:r>
            <w:rPr>
              <w:spacing w:val="-2"/>
            </w:rPr>
            <w:lastRenderedPageBreak/>
            <w:t>В</w:t>
          </w:r>
          <w:r>
            <w:t xml:space="preserve"> </w:t>
          </w:r>
          <w:r>
            <w:rPr>
              <w:spacing w:val="-2"/>
            </w:rPr>
            <w:t>ПРАКТИКЕ</w:t>
          </w:r>
          <w:r>
            <w:t xml:space="preserve"> </w:t>
          </w:r>
          <w:r>
            <w:rPr>
              <w:spacing w:val="-2"/>
            </w:rPr>
            <w:t>ЛОГОКОРРЕКЦИОННОЙ</w:t>
          </w:r>
          <w:r>
            <w:rPr>
              <w:spacing w:val="-1"/>
            </w:rPr>
            <w:t xml:space="preserve"> </w:t>
          </w:r>
          <w:r>
            <w:rPr>
              <w:spacing w:val="-2"/>
            </w:rPr>
            <w:t>РАБОТЫ</w:t>
          </w:r>
          <w:r>
            <w:rPr>
              <w:spacing w:val="-1"/>
            </w:rPr>
            <w:t xml:space="preserve"> </w:t>
          </w:r>
          <w:r>
            <w:rPr>
              <w:spacing w:val="-2"/>
            </w:rPr>
            <w:t>С ДЕТЬМИ</w:t>
          </w:r>
          <w:r>
            <w:rPr>
              <w:spacing w:val="-3"/>
            </w:rPr>
            <w:t xml:space="preserve"> </w:t>
          </w:r>
          <w:r>
            <w:rPr>
              <w:spacing w:val="-2"/>
            </w:rPr>
            <w:t>С</w:t>
          </w:r>
          <w:r>
            <w:rPr>
              <w:spacing w:val="1"/>
            </w:rPr>
            <w:t xml:space="preserve"> </w:t>
          </w:r>
          <w:r>
            <w:rPr>
              <w:spacing w:val="-2"/>
            </w:rPr>
            <w:t>ТЯЖЕЛЫМИ</w:t>
          </w:r>
          <w:r>
            <w:rPr>
              <w:spacing w:val="-1"/>
            </w:rPr>
            <w:t xml:space="preserve"> </w:t>
          </w:r>
          <w:r>
            <w:rPr>
              <w:spacing w:val="-2"/>
            </w:rPr>
            <w:t>НАРУШЕНИЯМИ</w:t>
          </w:r>
          <w:r>
            <w:rPr>
              <w:spacing w:val="-1"/>
            </w:rPr>
            <w:t xml:space="preserve"> </w:t>
          </w:r>
          <w:r>
            <w:rPr>
              <w:spacing w:val="-4"/>
            </w:rPr>
            <w:t>РЕЧИ</w:t>
          </w:r>
          <w:r>
            <w:tab/>
          </w:r>
          <w:r>
            <w:rPr>
              <w:spacing w:val="-5"/>
              <w:sz w:val="20"/>
            </w:rPr>
            <w:t>214</w:t>
          </w:r>
        </w:p>
        <w:p w:rsidR="00D61B91" w:rsidRDefault="00AD1018">
          <w:pPr>
            <w:pStyle w:val="8"/>
            <w:spacing w:line="204" w:lineRule="exact"/>
            <w:rPr>
              <w:b w:val="0"/>
              <w:i w:val="0"/>
              <w:sz w:val="16"/>
            </w:rPr>
          </w:pPr>
          <w:r>
            <w:rPr>
              <w:sz w:val="18"/>
            </w:rPr>
            <w:t>Дерожинская</w:t>
          </w:r>
          <w:r>
            <w:rPr>
              <w:spacing w:val="-7"/>
              <w:sz w:val="18"/>
            </w:rPr>
            <w:t xml:space="preserve"> </w:t>
          </w:r>
          <w:r>
            <w:rPr>
              <w:sz w:val="18"/>
            </w:rPr>
            <w:t>Е.Н.,</w:t>
          </w:r>
          <w:r>
            <w:rPr>
              <w:spacing w:val="-6"/>
              <w:sz w:val="18"/>
            </w:rPr>
            <w:t xml:space="preserve"> </w:t>
          </w:r>
          <w:r>
            <w:rPr>
              <w:sz w:val="18"/>
            </w:rPr>
            <w:t>Пяшкур</w:t>
          </w:r>
          <w:r>
            <w:rPr>
              <w:spacing w:val="-6"/>
              <w:sz w:val="18"/>
            </w:rPr>
            <w:t xml:space="preserve"> </w:t>
          </w:r>
          <w:r>
            <w:rPr>
              <w:sz w:val="18"/>
            </w:rPr>
            <w:t>Ю.С.</w:t>
          </w:r>
          <w:r>
            <w:rPr>
              <w:spacing w:val="-3"/>
              <w:sz w:val="18"/>
            </w:rPr>
            <w:t xml:space="preserve"> </w:t>
          </w:r>
          <w:r>
            <w:rPr>
              <w:b w:val="0"/>
              <w:i w:val="0"/>
              <w:sz w:val="16"/>
            </w:rPr>
            <w:t>ИЗУЧЕНИЕ</w:t>
          </w:r>
          <w:r>
            <w:rPr>
              <w:b w:val="0"/>
              <w:i w:val="0"/>
              <w:spacing w:val="-5"/>
              <w:sz w:val="16"/>
            </w:rPr>
            <w:t xml:space="preserve"> </w:t>
          </w:r>
          <w:r>
            <w:rPr>
              <w:b w:val="0"/>
              <w:i w:val="0"/>
              <w:sz w:val="16"/>
            </w:rPr>
            <w:t>УРОВНЯ</w:t>
          </w:r>
          <w:r>
            <w:rPr>
              <w:b w:val="0"/>
              <w:i w:val="0"/>
              <w:spacing w:val="-6"/>
              <w:sz w:val="16"/>
            </w:rPr>
            <w:t xml:space="preserve"> </w:t>
          </w:r>
          <w:r>
            <w:rPr>
              <w:b w:val="0"/>
              <w:i w:val="0"/>
              <w:sz w:val="16"/>
            </w:rPr>
            <w:t>РАЗВИТИЯ</w:t>
          </w:r>
          <w:r>
            <w:rPr>
              <w:b w:val="0"/>
              <w:i w:val="0"/>
              <w:spacing w:val="-4"/>
              <w:sz w:val="16"/>
            </w:rPr>
            <w:t xml:space="preserve"> </w:t>
          </w:r>
          <w:r>
            <w:rPr>
              <w:b w:val="0"/>
              <w:i w:val="0"/>
              <w:sz w:val="16"/>
            </w:rPr>
            <w:t>СЛОГОВОЙ</w:t>
          </w:r>
          <w:r>
            <w:rPr>
              <w:b w:val="0"/>
              <w:i w:val="0"/>
              <w:spacing w:val="-6"/>
              <w:sz w:val="16"/>
            </w:rPr>
            <w:t xml:space="preserve"> </w:t>
          </w:r>
          <w:r>
            <w:rPr>
              <w:b w:val="0"/>
              <w:i w:val="0"/>
              <w:sz w:val="16"/>
            </w:rPr>
            <w:t>СТРУКТУРЫ</w:t>
          </w:r>
          <w:r>
            <w:rPr>
              <w:b w:val="0"/>
              <w:i w:val="0"/>
              <w:spacing w:val="-5"/>
              <w:sz w:val="16"/>
            </w:rPr>
            <w:t xml:space="preserve"> </w:t>
          </w:r>
          <w:r>
            <w:rPr>
              <w:b w:val="0"/>
              <w:i w:val="0"/>
              <w:spacing w:val="-2"/>
              <w:sz w:val="16"/>
            </w:rPr>
            <w:t>СЛОВА</w:t>
          </w:r>
        </w:p>
        <w:p w:rsidR="00D61B91" w:rsidRDefault="00AD1018">
          <w:pPr>
            <w:pStyle w:val="40"/>
            <w:tabs>
              <w:tab w:val="left" w:leader="dot" w:pos="9294"/>
            </w:tabs>
            <w:spacing w:line="227" w:lineRule="exact"/>
            <w:rPr>
              <w:sz w:val="20"/>
            </w:rPr>
          </w:pPr>
          <w:r>
            <w:t>У</w:t>
          </w:r>
          <w:r>
            <w:rPr>
              <w:spacing w:val="-7"/>
            </w:rPr>
            <w:t xml:space="preserve"> </w:t>
          </w:r>
          <w:r>
            <w:t>ДЕТЕЙ</w:t>
          </w:r>
          <w:r>
            <w:rPr>
              <w:spacing w:val="-6"/>
            </w:rPr>
            <w:t xml:space="preserve"> </w:t>
          </w:r>
          <w:r>
            <w:t>ДОШКОЛЬНОГО</w:t>
          </w:r>
          <w:r>
            <w:rPr>
              <w:spacing w:val="-6"/>
            </w:rPr>
            <w:t xml:space="preserve"> </w:t>
          </w:r>
          <w:r>
            <w:t>ВОЗРАСТА</w:t>
          </w:r>
          <w:r>
            <w:rPr>
              <w:spacing w:val="-8"/>
            </w:rPr>
            <w:t xml:space="preserve"> </w:t>
          </w:r>
          <w:r>
            <w:t>С</w:t>
          </w:r>
          <w:r>
            <w:rPr>
              <w:spacing w:val="-4"/>
            </w:rPr>
            <w:t xml:space="preserve"> </w:t>
          </w:r>
          <w:r>
            <w:t>ОБЩИМ</w:t>
          </w:r>
          <w:r>
            <w:rPr>
              <w:spacing w:val="-5"/>
            </w:rPr>
            <w:t xml:space="preserve"> </w:t>
          </w:r>
          <w:r>
            <w:t>НЕДОРАЗВИТИЕМ</w:t>
          </w:r>
          <w:r>
            <w:rPr>
              <w:spacing w:val="-4"/>
            </w:rPr>
            <w:t xml:space="preserve"> </w:t>
          </w:r>
          <w:r>
            <w:t>РЕЧИ</w:t>
          </w:r>
          <w:r>
            <w:rPr>
              <w:spacing w:val="-5"/>
            </w:rPr>
            <w:t xml:space="preserve"> </w:t>
          </w:r>
          <w:r>
            <w:t>III</w:t>
          </w:r>
          <w:r>
            <w:rPr>
              <w:spacing w:val="-7"/>
            </w:rPr>
            <w:t xml:space="preserve"> </w:t>
          </w:r>
          <w:r>
            <w:rPr>
              <w:spacing w:val="-2"/>
            </w:rPr>
            <w:t>УРОВНЯ</w:t>
          </w:r>
          <w:r>
            <w:tab/>
          </w:r>
          <w:r>
            <w:rPr>
              <w:spacing w:val="-5"/>
              <w:sz w:val="20"/>
            </w:rPr>
            <w:t>218</w:t>
          </w:r>
        </w:p>
        <w:p w:rsidR="00D61B91" w:rsidRDefault="00AD1018">
          <w:pPr>
            <w:pStyle w:val="7"/>
          </w:pPr>
          <w:r>
            <w:rPr>
              <w:b/>
              <w:i/>
              <w:sz w:val="18"/>
            </w:rPr>
            <w:t>Загаева</w:t>
          </w:r>
          <w:r>
            <w:rPr>
              <w:b/>
              <w:i/>
              <w:spacing w:val="-8"/>
              <w:sz w:val="18"/>
            </w:rPr>
            <w:t xml:space="preserve"> </w:t>
          </w:r>
          <w:r>
            <w:rPr>
              <w:b/>
              <w:i/>
              <w:sz w:val="18"/>
            </w:rPr>
            <w:t>А.А.</w:t>
          </w:r>
          <w:r>
            <w:rPr>
              <w:b/>
              <w:i/>
              <w:spacing w:val="-6"/>
              <w:sz w:val="18"/>
            </w:rPr>
            <w:t xml:space="preserve"> </w:t>
          </w:r>
          <w:r>
            <w:t>СЮЖЕТНО-РОЛЕВЫЕ</w:t>
          </w:r>
          <w:r>
            <w:rPr>
              <w:spacing w:val="-6"/>
            </w:rPr>
            <w:t xml:space="preserve"> </w:t>
          </w:r>
          <w:r>
            <w:t>ИГРЫ</w:t>
          </w:r>
          <w:r>
            <w:rPr>
              <w:spacing w:val="-7"/>
            </w:rPr>
            <w:t xml:space="preserve"> </w:t>
          </w:r>
          <w:r>
            <w:t>КАК</w:t>
          </w:r>
          <w:r>
            <w:rPr>
              <w:spacing w:val="-6"/>
            </w:rPr>
            <w:t xml:space="preserve"> </w:t>
          </w:r>
          <w:r>
            <w:t>СРЕДСТВО</w:t>
          </w:r>
          <w:r>
            <w:rPr>
              <w:spacing w:val="-7"/>
            </w:rPr>
            <w:t xml:space="preserve"> </w:t>
          </w:r>
          <w:r>
            <w:t>РАЗВИТИЯ</w:t>
          </w:r>
          <w:r>
            <w:rPr>
              <w:spacing w:val="-6"/>
            </w:rPr>
            <w:t xml:space="preserve"> </w:t>
          </w:r>
          <w:r>
            <w:t>ДИАЛОГИЧЕСКОЙ</w:t>
          </w:r>
          <w:r>
            <w:rPr>
              <w:spacing w:val="-6"/>
            </w:rPr>
            <w:t xml:space="preserve"> </w:t>
          </w:r>
          <w:r>
            <w:rPr>
              <w:spacing w:val="-4"/>
            </w:rPr>
            <w:t>РЕЧИ</w:t>
          </w:r>
        </w:p>
        <w:p w:rsidR="00D61B91" w:rsidRDefault="00AD1018">
          <w:pPr>
            <w:pStyle w:val="40"/>
            <w:tabs>
              <w:tab w:val="left" w:leader="dot" w:pos="9294"/>
            </w:tabs>
            <w:rPr>
              <w:sz w:val="20"/>
            </w:rPr>
          </w:pPr>
          <w:r>
            <w:t>У</w:t>
          </w:r>
          <w:r>
            <w:rPr>
              <w:spacing w:val="-8"/>
            </w:rPr>
            <w:t xml:space="preserve"> </w:t>
          </w:r>
          <w:r>
            <w:t>СТАРШИХ</w:t>
          </w:r>
          <w:r>
            <w:rPr>
              <w:spacing w:val="-7"/>
            </w:rPr>
            <w:t xml:space="preserve"> </w:t>
          </w:r>
          <w:r>
            <w:t>ДОШКОЛЬНИКОВ</w:t>
          </w:r>
          <w:r>
            <w:rPr>
              <w:spacing w:val="-8"/>
            </w:rPr>
            <w:t xml:space="preserve"> </w:t>
          </w:r>
          <w:r>
            <w:t>С</w:t>
          </w:r>
          <w:r>
            <w:rPr>
              <w:spacing w:val="-6"/>
            </w:rPr>
            <w:t xml:space="preserve"> </w:t>
          </w:r>
          <w:r>
            <w:t>ОБЩИМ</w:t>
          </w:r>
          <w:r>
            <w:rPr>
              <w:spacing w:val="-6"/>
            </w:rPr>
            <w:t xml:space="preserve"> </w:t>
          </w:r>
          <w:r>
            <w:t>НЕДОРАЗВИТИЕМ</w:t>
          </w:r>
          <w:r>
            <w:rPr>
              <w:spacing w:val="-5"/>
            </w:rPr>
            <w:t xml:space="preserve"> </w:t>
          </w:r>
          <w:r>
            <w:rPr>
              <w:spacing w:val="-4"/>
            </w:rPr>
            <w:t>РЕЧИ</w:t>
          </w:r>
          <w:r>
            <w:tab/>
          </w:r>
          <w:r>
            <w:rPr>
              <w:spacing w:val="-5"/>
              <w:sz w:val="20"/>
            </w:rPr>
            <w:t>221</w:t>
          </w:r>
        </w:p>
        <w:p w:rsidR="00D61B91" w:rsidRDefault="00AD1018">
          <w:pPr>
            <w:pStyle w:val="8"/>
            <w:rPr>
              <w:b w:val="0"/>
              <w:i w:val="0"/>
              <w:sz w:val="16"/>
            </w:rPr>
          </w:pPr>
          <w:r>
            <w:rPr>
              <w:sz w:val="18"/>
            </w:rPr>
            <w:t>Классен</w:t>
          </w:r>
          <w:r>
            <w:rPr>
              <w:spacing w:val="-7"/>
              <w:sz w:val="18"/>
            </w:rPr>
            <w:t xml:space="preserve"> </w:t>
          </w:r>
          <w:r>
            <w:rPr>
              <w:sz w:val="18"/>
            </w:rPr>
            <w:t>А.Ф.,</w:t>
          </w:r>
          <w:r>
            <w:rPr>
              <w:spacing w:val="-5"/>
              <w:sz w:val="18"/>
            </w:rPr>
            <w:t xml:space="preserve"> </w:t>
          </w:r>
          <w:r>
            <w:rPr>
              <w:sz w:val="18"/>
            </w:rPr>
            <w:t>Коротовских</w:t>
          </w:r>
          <w:r>
            <w:rPr>
              <w:spacing w:val="-4"/>
              <w:sz w:val="18"/>
            </w:rPr>
            <w:t xml:space="preserve"> </w:t>
          </w:r>
          <w:r>
            <w:rPr>
              <w:sz w:val="18"/>
            </w:rPr>
            <w:t>Т.В.</w:t>
          </w:r>
          <w:r>
            <w:rPr>
              <w:spacing w:val="-1"/>
              <w:sz w:val="18"/>
            </w:rPr>
            <w:t xml:space="preserve"> </w:t>
          </w:r>
          <w:r>
            <w:rPr>
              <w:b w:val="0"/>
              <w:i w:val="0"/>
              <w:sz w:val="16"/>
            </w:rPr>
            <w:t>ФОРМИРОВАНИЕ</w:t>
          </w:r>
          <w:r>
            <w:rPr>
              <w:b w:val="0"/>
              <w:i w:val="0"/>
              <w:spacing w:val="-5"/>
              <w:sz w:val="16"/>
            </w:rPr>
            <w:t xml:space="preserve"> </w:t>
          </w:r>
          <w:r>
            <w:rPr>
              <w:b w:val="0"/>
              <w:i w:val="0"/>
              <w:sz w:val="16"/>
            </w:rPr>
            <w:t>СВЯЗНОЙ</w:t>
          </w:r>
          <w:r>
            <w:rPr>
              <w:b w:val="0"/>
              <w:i w:val="0"/>
              <w:spacing w:val="-7"/>
              <w:sz w:val="16"/>
            </w:rPr>
            <w:t xml:space="preserve"> </w:t>
          </w:r>
          <w:r>
            <w:rPr>
              <w:b w:val="0"/>
              <w:i w:val="0"/>
              <w:sz w:val="16"/>
            </w:rPr>
            <w:t>РЕЧИ</w:t>
          </w:r>
          <w:r>
            <w:rPr>
              <w:b w:val="0"/>
              <w:i w:val="0"/>
              <w:spacing w:val="-5"/>
              <w:sz w:val="16"/>
            </w:rPr>
            <w:t xml:space="preserve"> </w:t>
          </w:r>
          <w:r>
            <w:rPr>
              <w:b w:val="0"/>
              <w:i w:val="0"/>
              <w:sz w:val="16"/>
            </w:rPr>
            <w:t>У</w:t>
          </w:r>
          <w:r>
            <w:rPr>
              <w:b w:val="0"/>
              <w:i w:val="0"/>
              <w:spacing w:val="-7"/>
              <w:sz w:val="16"/>
            </w:rPr>
            <w:t xml:space="preserve"> </w:t>
          </w:r>
          <w:r>
            <w:rPr>
              <w:b w:val="0"/>
              <w:i w:val="0"/>
              <w:sz w:val="16"/>
            </w:rPr>
            <w:t>ДЕТЕЙ</w:t>
          </w:r>
          <w:r>
            <w:rPr>
              <w:b w:val="0"/>
              <w:i w:val="0"/>
              <w:spacing w:val="-5"/>
              <w:sz w:val="16"/>
            </w:rPr>
            <w:t xml:space="preserve"> </w:t>
          </w:r>
          <w:r>
            <w:rPr>
              <w:b w:val="0"/>
              <w:i w:val="0"/>
              <w:sz w:val="16"/>
            </w:rPr>
            <w:t>ДОШКОЛЬНОГО</w:t>
          </w:r>
          <w:r>
            <w:rPr>
              <w:b w:val="0"/>
              <w:i w:val="0"/>
              <w:spacing w:val="-7"/>
              <w:sz w:val="16"/>
            </w:rPr>
            <w:t xml:space="preserve"> </w:t>
          </w:r>
          <w:r>
            <w:rPr>
              <w:b w:val="0"/>
              <w:i w:val="0"/>
              <w:spacing w:val="-2"/>
              <w:sz w:val="16"/>
            </w:rPr>
            <w:t>ВОЗРАСТА</w:t>
          </w:r>
        </w:p>
        <w:p w:rsidR="00D61B91" w:rsidRDefault="00AD1018">
          <w:pPr>
            <w:pStyle w:val="40"/>
            <w:tabs>
              <w:tab w:val="left" w:leader="dot" w:pos="9294"/>
            </w:tabs>
            <w:rPr>
              <w:sz w:val="20"/>
            </w:rPr>
          </w:pPr>
          <w:r>
            <w:t>С</w:t>
          </w:r>
          <w:r>
            <w:rPr>
              <w:spacing w:val="-9"/>
            </w:rPr>
            <w:t xml:space="preserve"> </w:t>
          </w:r>
          <w:r>
            <w:t>ОБЩИМ</w:t>
          </w:r>
          <w:r>
            <w:rPr>
              <w:spacing w:val="-6"/>
            </w:rPr>
            <w:t xml:space="preserve"> </w:t>
          </w:r>
          <w:r>
            <w:t>НЕДОРАЗВИТИЕМ</w:t>
          </w:r>
          <w:r>
            <w:rPr>
              <w:spacing w:val="-6"/>
            </w:rPr>
            <w:t xml:space="preserve"> </w:t>
          </w:r>
          <w:r>
            <w:t>РЕЧИ</w:t>
          </w:r>
          <w:r>
            <w:rPr>
              <w:spacing w:val="-8"/>
            </w:rPr>
            <w:t xml:space="preserve"> </w:t>
          </w:r>
          <w:r>
            <w:t>С</w:t>
          </w:r>
          <w:r>
            <w:rPr>
              <w:spacing w:val="-7"/>
            </w:rPr>
            <w:t xml:space="preserve"> </w:t>
          </w:r>
          <w:r>
            <w:t>ИСПОЛЬЗОВАНИЕМ</w:t>
          </w:r>
          <w:r>
            <w:rPr>
              <w:spacing w:val="-8"/>
            </w:rPr>
            <w:t xml:space="preserve"> </w:t>
          </w:r>
          <w:r>
            <w:t>СЕРИИ</w:t>
          </w:r>
          <w:r>
            <w:rPr>
              <w:spacing w:val="-8"/>
            </w:rPr>
            <w:t xml:space="preserve"> </w:t>
          </w:r>
          <w:r>
            <w:t>СЮЖЕТНЫХ</w:t>
          </w:r>
          <w:r>
            <w:rPr>
              <w:spacing w:val="-7"/>
            </w:rPr>
            <w:t xml:space="preserve"> </w:t>
          </w:r>
          <w:r>
            <w:rPr>
              <w:spacing w:val="-2"/>
            </w:rPr>
            <w:t>КАРТИНОК</w:t>
          </w:r>
          <w:r>
            <w:tab/>
          </w:r>
          <w:r>
            <w:rPr>
              <w:spacing w:val="-5"/>
              <w:sz w:val="20"/>
            </w:rPr>
            <w:t>228</w:t>
          </w:r>
        </w:p>
        <w:p w:rsidR="00D61B91" w:rsidRDefault="00AD1018">
          <w:pPr>
            <w:pStyle w:val="8"/>
            <w:spacing w:before="45"/>
            <w:rPr>
              <w:b w:val="0"/>
              <w:i w:val="0"/>
              <w:sz w:val="16"/>
            </w:rPr>
          </w:pPr>
          <w:r>
            <w:rPr>
              <w:sz w:val="18"/>
            </w:rPr>
            <w:t>Малышко</w:t>
          </w:r>
          <w:r>
            <w:rPr>
              <w:spacing w:val="-8"/>
              <w:sz w:val="18"/>
            </w:rPr>
            <w:t xml:space="preserve"> </w:t>
          </w:r>
          <w:r>
            <w:rPr>
              <w:sz w:val="18"/>
            </w:rPr>
            <w:t>Ю.А.</w:t>
          </w:r>
          <w:r>
            <w:rPr>
              <w:spacing w:val="-8"/>
              <w:sz w:val="18"/>
            </w:rPr>
            <w:t xml:space="preserve"> </w:t>
          </w:r>
          <w:r>
            <w:rPr>
              <w:b w:val="0"/>
              <w:i w:val="0"/>
              <w:sz w:val="16"/>
            </w:rPr>
            <w:t>СОВРЕМЕННЫЕ</w:t>
          </w:r>
          <w:r>
            <w:rPr>
              <w:b w:val="0"/>
              <w:i w:val="0"/>
              <w:spacing w:val="-7"/>
              <w:sz w:val="16"/>
            </w:rPr>
            <w:t xml:space="preserve"> </w:t>
          </w:r>
          <w:r>
            <w:rPr>
              <w:b w:val="0"/>
              <w:i w:val="0"/>
              <w:sz w:val="16"/>
            </w:rPr>
            <w:t>ПРОБЛЕМЫ</w:t>
          </w:r>
          <w:r>
            <w:rPr>
              <w:b w:val="0"/>
              <w:i w:val="0"/>
              <w:spacing w:val="-8"/>
              <w:sz w:val="16"/>
            </w:rPr>
            <w:t xml:space="preserve"> </w:t>
          </w:r>
          <w:r>
            <w:rPr>
              <w:b w:val="0"/>
              <w:i w:val="0"/>
              <w:sz w:val="16"/>
            </w:rPr>
            <w:t>РАЗВИТИЯ</w:t>
          </w:r>
          <w:r>
            <w:rPr>
              <w:b w:val="0"/>
              <w:i w:val="0"/>
              <w:spacing w:val="-7"/>
              <w:sz w:val="16"/>
            </w:rPr>
            <w:t xml:space="preserve"> </w:t>
          </w:r>
          <w:r>
            <w:rPr>
              <w:b w:val="0"/>
              <w:i w:val="0"/>
              <w:sz w:val="16"/>
            </w:rPr>
            <w:t>МОНОЛОГИЧЕСКОЙ</w:t>
          </w:r>
          <w:r>
            <w:rPr>
              <w:b w:val="0"/>
              <w:i w:val="0"/>
              <w:spacing w:val="-7"/>
              <w:sz w:val="16"/>
            </w:rPr>
            <w:t xml:space="preserve"> </w:t>
          </w:r>
          <w:r>
            <w:rPr>
              <w:b w:val="0"/>
              <w:i w:val="0"/>
              <w:spacing w:val="-4"/>
              <w:sz w:val="16"/>
            </w:rPr>
            <w:t>РЕЧИ</w:t>
          </w:r>
        </w:p>
        <w:p w:rsidR="00D61B91" w:rsidRDefault="00AD1018">
          <w:pPr>
            <w:pStyle w:val="40"/>
            <w:tabs>
              <w:tab w:val="left" w:leader="dot" w:pos="9294"/>
            </w:tabs>
            <w:rPr>
              <w:sz w:val="20"/>
            </w:rPr>
          </w:pPr>
          <w:r>
            <w:t>У</w:t>
          </w:r>
          <w:r>
            <w:rPr>
              <w:spacing w:val="-8"/>
            </w:rPr>
            <w:t xml:space="preserve"> </w:t>
          </w:r>
          <w:r>
            <w:t>ДЕТЕЙ</w:t>
          </w:r>
          <w:r>
            <w:rPr>
              <w:spacing w:val="-8"/>
            </w:rPr>
            <w:t xml:space="preserve"> </w:t>
          </w:r>
          <w:r>
            <w:t>СТАРШЕГО</w:t>
          </w:r>
          <w:r>
            <w:rPr>
              <w:spacing w:val="-7"/>
            </w:rPr>
            <w:t xml:space="preserve"> </w:t>
          </w:r>
          <w:r>
            <w:t>ДОШКОЛЬНОГО</w:t>
          </w:r>
          <w:r>
            <w:rPr>
              <w:spacing w:val="-8"/>
            </w:rPr>
            <w:t xml:space="preserve"> </w:t>
          </w:r>
          <w:r>
            <w:t>ВОЗРАСТА</w:t>
          </w:r>
          <w:r>
            <w:rPr>
              <w:spacing w:val="-9"/>
            </w:rPr>
            <w:t xml:space="preserve"> </w:t>
          </w:r>
          <w:r>
            <w:t>С</w:t>
          </w:r>
          <w:r>
            <w:rPr>
              <w:spacing w:val="-6"/>
            </w:rPr>
            <w:t xml:space="preserve"> </w:t>
          </w:r>
          <w:r>
            <w:t>ОБЩИМ</w:t>
          </w:r>
          <w:r>
            <w:rPr>
              <w:spacing w:val="-6"/>
            </w:rPr>
            <w:t xml:space="preserve"> </w:t>
          </w:r>
          <w:r>
            <w:t>НЕДОРАЗВИТИЕМ</w:t>
          </w:r>
          <w:r>
            <w:rPr>
              <w:spacing w:val="-6"/>
            </w:rPr>
            <w:t xml:space="preserve"> </w:t>
          </w:r>
          <w:r>
            <w:rPr>
              <w:spacing w:val="-4"/>
            </w:rPr>
            <w:t>РЕЧИ</w:t>
          </w:r>
          <w:r>
            <w:tab/>
          </w:r>
          <w:r>
            <w:rPr>
              <w:spacing w:val="-5"/>
              <w:sz w:val="20"/>
            </w:rPr>
            <w:t>233</w:t>
          </w:r>
        </w:p>
        <w:p w:rsidR="00D61B91" w:rsidRDefault="00AD1018">
          <w:pPr>
            <w:pStyle w:val="8"/>
            <w:spacing w:line="204" w:lineRule="exact"/>
            <w:rPr>
              <w:b w:val="0"/>
              <w:i w:val="0"/>
              <w:sz w:val="16"/>
            </w:rPr>
          </w:pPr>
          <w:r>
            <w:rPr>
              <w:sz w:val="18"/>
            </w:rPr>
            <w:t>Селиверстова</w:t>
          </w:r>
          <w:r>
            <w:rPr>
              <w:spacing w:val="-9"/>
              <w:sz w:val="18"/>
            </w:rPr>
            <w:t xml:space="preserve"> </w:t>
          </w:r>
          <w:r>
            <w:rPr>
              <w:sz w:val="18"/>
            </w:rPr>
            <w:t>М.В.,</w:t>
          </w:r>
          <w:r>
            <w:rPr>
              <w:spacing w:val="-7"/>
              <w:sz w:val="18"/>
            </w:rPr>
            <w:t xml:space="preserve"> </w:t>
          </w:r>
          <w:r>
            <w:rPr>
              <w:sz w:val="18"/>
            </w:rPr>
            <w:t>Поляева</w:t>
          </w:r>
          <w:r>
            <w:rPr>
              <w:spacing w:val="-9"/>
              <w:sz w:val="18"/>
            </w:rPr>
            <w:t xml:space="preserve"> </w:t>
          </w:r>
          <w:r>
            <w:rPr>
              <w:sz w:val="18"/>
            </w:rPr>
            <w:t>В.А.</w:t>
          </w:r>
          <w:r>
            <w:rPr>
              <w:spacing w:val="-2"/>
              <w:sz w:val="18"/>
            </w:rPr>
            <w:t xml:space="preserve"> </w:t>
          </w:r>
          <w:r>
            <w:rPr>
              <w:b w:val="0"/>
              <w:i w:val="0"/>
              <w:sz w:val="16"/>
            </w:rPr>
            <w:t>ОСОБЕННОСТИ</w:t>
          </w:r>
          <w:r>
            <w:rPr>
              <w:b w:val="0"/>
              <w:i w:val="0"/>
              <w:spacing w:val="-5"/>
              <w:sz w:val="16"/>
            </w:rPr>
            <w:t xml:space="preserve"> </w:t>
          </w:r>
          <w:r>
            <w:rPr>
              <w:b w:val="0"/>
              <w:i w:val="0"/>
              <w:sz w:val="16"/>
            </w:rPr>
            <w:t>ОРГАНИЗАЦИИ</w:t>
          </w:r>
          <w:r>
            <w:rPr>
              <w:b w:val="0"/>
              <w:i w:val="0"/>
              <w:spacing w:val="-6"/>
              <w:sz w:val="16"/>
            </w:rPr>
            <w:t xml:space="preserve"> </w:t>
          </w:r>
          <w:r>
            <w:rPr>
              <w:b w:val="0"/>
              <w:i w:val="0"/>
              <w:sz w:val="16"/>
            </w:rPr>
            <w:t>И</w:t>
          </w:r>
          <w:r>
            <w:rPr>
              <w:b w:val="0"/>
              <w:i w:val="0"/>
              <w:spacing w:val="-6"/>
              <w:sz w:val="16"/>
            </w:rPr>
            <w:t xml:space="preserve"> </w:t>
          </w:r>
          <w:r>
            <w:rPr>
              <w:b w:val="0"/>
              <w:i w:val="0"/>
              <w:sz w:val="16"/>
            </w:rPr>
            <w:t>ПРОВЕДЕНИЯ</w:t>
          </w:r>
          <w:r>
            <w:rPr>
              <w:b w:val="0"/>
              <w:i w:val="0"/>
              <w:spacing w:val="-3"/>
              <w:sz w:val="16"/>
            </w:rPr>
            <w:t xml:space="preserve"> </w:t>
          </w:r>
          <w:r>
            <w:rPr>
              <w:b w:val="0"/>
              <w:i w:val="0"/>
              <w:spacing w:val="-2"/>
              <w:sz w:val="16"/>
            </w:rPr>
            <w:t>ЗАНЯТИЙ</w:t>
          </w:r>
        </w:p>
        <w:p w:rsidR="00D61B91" w:rsidRDefault="00AD1018">
          <w:pPr>
            <w:pStyle w:val="40"/>
            <w:tabs>
              <w:tab w:val="left" w:leader="dot" w:pos="9294"/>
            </w:tabs>
            <w:spacing w:line="240" w:lineRule="auto"/>
            <w:ind w:right="607"/>
            <w:rPr>
              <w:sz w:val="20"/>
            </w:rPr>
          </w:pPr>
          <w:r>
            <w:t>ПО ПОДГОТОВКЕ К ОБУЧЕНИЮ ГРАМОТЕ И РАЗВИТИЮ ФОНЕМАТИЧЕСКИХ ПРОЦЕССОВ У ДЕТЕЙ СТАРШЕГО</w:t>
          </w:r>
          <w:r>
            <w:rPr>
              <w:spacing w:val="40"/>
            </w:rPr>
            <w:t xml:space="preserve"> </w:t>
          </w:r>
          <w:r>
            <w:t>ДОШКОЛЬНОГО ВОЗРАСТА С ОБЩИМ НЕДОРАЗВИТИЕМ РЕЧИ</w:t>
          </w:r>
          <w:r>
            <w:tab/>
          </w:r>
          <w:r>
            <w:rPr>
              <w:spacing w:val="-4"/>
              <w:sz w:val="20"/>
            </w:rPr>
            <w:t>237</w:t>
          </w:r>
        </w:p>
        <w:p w:rsidR="00D61B91" w:rsidRDefault="00AD1018">
          <w:pPr>
            <w:pStyle w:val="7"/>
            <w:spacing w:before="42"/>
          </w:pPr>
          <w:r>
            <w:rPr>
              <w:b/>
              <w:i/>
              <w:sz w:val="18"/>
            </w:rPr>
            <w:t>Середа</w:t>
          </w:r>
          <w:r>
            <w:rPr>
              <w:b/>
              <w:i/>
              <w:spacing w:val="-8"/>
              <w:sz w:val="18"/>
            </w:rPr>
            <w:t xml:space="preserve"> </w:t>
          </w:r>
          <w:r>
            <w:rPr>
              <w:b/>
              <w:i/>
              <w:sz w:val="18"/>
            </w:rPr>
            <w:t>А.Г.</w:t>
          </w:r>
          <w:r>
            <w:rPr>
              <w:b/>
              <w:i/>
              <w:spacing w:val="-4"/>
              <w:sz w:val="18"/>
            </w:rPr>
            <w:t xml:space="preserve"> </w:t>
          </w:r>
          <w:r>
            <w:t>РАБОТА</w:t>
          </w:r>
          <w:r>
            <w:rPr>
              <w:spacing w:val="-7"/>
            </w:rPr>
            <w:t xml:space="preserve"> </w:t>
          </w:r>
          <w:r>
            <w:t>ЛОГОПЕДА</w:t>
          </w:r>
          <w:r>
            <w:rPr>
              <w:spacing w:val="-8"/>
            </w:rPr>
            <w:t xml:space="preserve"> </w:t>
          </w:r>
          <w:r>
            <w:t>ПО</w:t>
          </w:r>
          <w:r>
            <w:rPr>
              <w:spacing w:val="-5"/>
            </w:rPr>
            <w:t xml:space="preserve"> </w:t>
          </w:r>
          <w:r>
            <w:t>ПРЕДУПРЕЖДЕНИЮ</w:t>
          </w:r>
          <w:r>
            <w:rPr>
              <w:spacing w:val="-6"/>
            </w:rPr>
            <w:t xml:space="preserve"> </w:t>
          </w:r>
          <w:r>
            <w:t>ДИСГРАФИИ</w:t>
          </w:r>
          <w:r>
            <w:rPr>
              <w:spacing w:val="-6"/>
            </w:rPr>
            <w:t xml:space="preserve"> </w:t>
          </w:r>
          <w:r>
            <w:t>У</w:t>
          </w:r>
          <w:r>
            <w:rPr>
              <w:spacing w:val="-5"/>
            </w:rPr>
            <w:t xml:space="preserve"> </w:t>
          </w:r>
          <w:r>
            <w:rPr>
              <w:spacing w:val="-2"/>
            </w:rPr>
            <w:t>ДОШКОЛЬНИКОВ</w:t>
          </w:r>
        </w:p>
        <w:p w:rsidR="00D61B91" w:rsidRDefault="00AD1018">
          <w:pPr>
            <w:pStyle w:val="40"/>
            <w:tabs>
              <w:tab w:val="left" w:leader="dot" w:pos="9294"/>
            </w:tabs>
            <w:rPr>
              <w:sz w:val="20"/>
            </w:rPr>
          </w:pPr>
          <w:r>
            <w:t>С</w:t>
          </w:r>
          <w:r>
            <w:rPr>
              <w:spacing w:val="-7"/>
            </w:rPr>
            <w:t xml:space="preserve"> </w:t>
          </w:r>
          <w:r>
            <w:t>НАРУШЕНИЯМИ</w:t>
          </w:r>
          <w:r>
            <w:rPr>
              <w:spacing w:val="-4"/>
            </w:rPr>
            <w:t xml:space="preserve"> РЕЧИ</w:t>
          </w:r>
          <w:r>
            <w:tab/>
          </w:r>
          <w:r>
            <w:rPr>
              <w:spacing w:val="-5"/>
              <w:sz w:val="20"/>
            </w:rPr>
            <w:t>243</w:t>
          </w:r>
        </w:p>
        <w:p w:rsidR="00D61B91" w:rsidRDefault="00AD1018">
          <w:pPr>
            <w:pStyle w:val="7"/>
          </w:pPr>
          <w:r>
            <w:rPr>
              <w:b/>
              <w:i/>
              <w:sz w:val="18"/>
            </w:rPr>
            <w:t>Чуйкова</w:t>
          </w:r>
          <w:r>
            <w:rPr>
              <w:b/>
              <w:i/>
              <w:spacing w:val="-10"/>
              <w:sz w:val="18"/>
            </w:rPr>
            <w:t xml:space="preserve"> </w:t>
          </w:r>
          <w:r>
            <w:rPr>
              <w:b/>
              <w:i/>
              <w:sz w:val="18"/>
            </w:rPr>
            <w:t>Е.И.</w:t>
          </w:r>
          <w:r>
            <w:rPr>
              <w:b/>
              <w:i/>
              <w:spacing w:val="-6"/>
              <w:sz w:val="18"/>
            </w:rPr>
            <w:t xml:space="preserve"> </w:t>
          </w:r>
          <w:r>
            <w:t>ЛОГОПЕДИЧЕСКАЯ</w:t>
          </w:r>
          <w:r>
            <w:rPr>
              <w:spacing w:val="-5"/>
            </w:rPr>
            <w:t xml:space="preserve"> </w:t>
          </w:r>
          <w:r>
            <w:t>ТЕТРАДЬ</w:t>
          </w:r>
          <w:r>
            <w:rPr>
              <w:spacing w:val="-7"/>
            </w:rPr>
            <w:t xml:space="preserve"> </w:t>
          </w:r>
          <w:r>
            <w:t>КАК</w:t>
          </w:r>
          <w:r>
            <w:rPr>
              <w:spacing w:val="-5"/>
            </w:rPr>
            <w:t xml:space="preserve"> </w:t>
          </w:r>
          <w:r>
            <w:t>СРЕДСТВО</w:t>
          </w:r>
          <w:r>
            <w:rPr>
              <w:spacing w:val="-7"/>
            </w:rPr>
            <w:t xml:space="preserve"> </w:t>
          </w:r>
          <w:r>
            <w:t>КОРРЕКЦИИ</w:t>
          </w:r>
          <w:r>
            <w:rPr>
              <w:spacing w:val="-7"/>
            </w:rPr>
            <w:t xml:space="preserve"> </w:t>
          </w:r>
          <w:r>
            <w:rPr>
              <w:spacing w:val="-2"/>
            </w:rPr>
            <w:t>ДИСГРАФИИ</w:t>
          </w:r>
        </w:p>
        <w:p w:rsidR="00D61B91" w:rsidRDefault="00AD1018">
          <w:pPr>
            <w:pStyle w:val="40"/>
            <w:tabs>
              <w:tab w:val="left" w:leader="dot" w:pos="9294"/>
            </w:tabs>
            <w:rPr>
              <w:sz w:val="20"/>
            </w:rPr>
          </w:pPr>
          <w:r>
            <w:t>У</w:t>
          </w:r>
          <w:r>
            <w:rPr>
              <w:spacing w:val="-7"/>
            </w:rPr>
            <w:t xml:space="preserve"> </w:t>
          </w:r>
          <w:r>
            <w:t>МЛАДШИХ</w:t>
          </w:r>
          <w:r>
            <w:rPr>
              <w:spacing w:val="-8"/>
            </w:rPr>
            <w:t xml:space="preserve"> </w:t>
          </w:r>
          <w:r>
            <w:t>ШКОЛЬНИКОВ</w:t>
          </w:r>
          <w:r>
            <w:rPr>
              <w:spacing w:val="-7"/>
            </w:rPr>
            <w:t xml:space="preserve"> </w:t>
          </w:r>
          <w:r>
            <w:t>С</w:t>
          </w:r>
          <w:r>
            <w:rPr>
              <w:spacing w:val="-6"/>
            </w:rPr>
            <w:t xml:space="preserve"> </w:t>
          </w:r>
          <w:r>
            <w:t>ОБЩИМ</w:t>
          </w:r>
          <w:r>
            <w:rPr>
              <w:spacing w:val="-5"/>
            </w:rPr>
            <w:t xml:space="preserve"> </w:t>
          </w:r>
          <w:r>
            <w:t>НЕДОРАЗВИТИЕМ</w:t>
          </w:r>
          <w:r>
            <w:rPr>
              <w:spacing w:val="-4"/>
            </w:rPr>
            <w:t xml:space="preserve"> РЕЧИ</w:t>
          </w:r>
          <w:r>
            <w:tab/>
          </w:r>
          <w:r>
            <w:rPr>
              <w:spacing w:val="-5"/>
              <w:sz w:val="20"/>
            </w:rPr>
            <w:t>249</w:t>
          </w:r>
        </w:p>
        <w:p w:rsidR="00D61B91" w:rsidRDefault="00AD1018">
          <w:pPr>
            <w:spacing w:before="235"/>
            <w:ind w:left="828" w:right="1110"/>
            <w:jc w:val="center"/>
            <w:rPr>
              <w:b/>
              <w:sz w:val="18"/>
            </w:rPr>
          </w:pPr>
          <w:r>
            <w:rPr>
              <w:b/>
              <w:sz w:val="18"/>
            </w:rPr>
            <w:t>ТРЕК</w:t>
          </w:r>
          <w:r>
            <w:rPr>
              <w:b/>
              <w:spacing w:val="-4"/>
              <w:sz w:val="18"/>
            </w:rPr>
            <w:t xml:space="preserve"> </w:t>
          </w:r>
          <w:r>
            <w:rPr>
              <w:b/>
              <w:spacing w:val="-5"/>
              <w:sz w:val="18"/>
            </w:rPr>
            <w:t>5.</w:t>
          </w:r>
        </w:p>
        <w:p w:rsidR="00D61B91" w:rsidRDefault="00AD1018">
          <w:pPr>
            <w:ind w:left="1448" w:right="1734"/>
            <w:jc w:val="center"/>
            <w:rPr>
              <w:b/>
              <w:sz w:val="18"/>
            </w:rPr>
          </w:pPr>
          <w:r>
            <w:rPr>
              <w:b/>
              <w:sz w:val="18"/>
            </w:rPr>
            <w:t>ПСИХОЛОГИЧЕСКОЕ</w:t>
          </w:r>
          <w:r>
            <w:rPr>
              <w:b/>
              <w:spacing w:val="-9"/>
              <w:sz w:val="18"/>
            </w:rPr>
            <w:t xml:space="preserve"> </w:t>
          </w:r>
          <w:r>
            <w:rPr>
              <w:b/>
              <w:sz w:val="18"/>
            </w:rPr>
            <w:t>БЛАГОПОЛУЧИЕ</w:t>
          </w:r>
          <w:r>
            <w:rPr>
              <w:b/>
              <w:spacing w:val="-9"/>
              <w:sz w:val="18"/>
            </w:rPr>
            <w:t xml:space="preserve"> </w:t>
          </w:r>
          <w:r>
            <w:rPr>
              <w:b/>
              <w:sz w:val="18"/>
            </w:rPr>
            <w:t>И</w:t>
          </w:r>
          <w:r>
            <w:rPr>
              <w:b/>
              <w:spacing w:val="-10"/>
              <w:sz w:val="18"/>
            </w:rPr>
            <w:t xml:space="preserve"> </w:t>
          </w:r>
          <w:r>
            <w:rPr>
              <w:b/>
              <w:sz w:val="18"/>
            </w:rPr>
            <w:t>БЕЗОПАСНОСТЬ</w:t>
          </w:r>
          <w:r>
            <w:rPr>
              <w:b/>
              <w:spacing w:val="-9"/>
              <w:sz w:val="18"/>
            </w:rPr>
            <w:t xml:space="preserve"> </w:t>
          </w:r>
          <w:r>
            <w:rPr>
              <w:b/>
              <w:sz w:val="18"/>
            </w:rPr>
            <w:t>ОБУЧАЮЩИХСЯ В ОБРАЗОВАТЕЛЬНОМ ПРОСТРАНСТВЕ</w:t>
          </w:r>
        </w:p>
        <w:p w:rsidR="00D61B91" w:rsidRDefault="00AD1018">
          <w:pPr>
            <w:pStyle w:val="7"/>
            <w:spacing w:before="121" w:line="203" w:lineRule="exact"/>
          </w:pPr>
          <w:r>
            <w:rPr>
              <w:b/>
              <w:i/>
              <w:sz w:val="18"/>
            </w:rPr>
            <w:t>Босенко</w:t>
          </w:r>
          <w:r>
            <w:rPr>
              <w:b/>
              <w:i/>
              <w:spacing w:val="-9"/>
              <w:sz w:val="18"/>
            </w:rPr>
            <w:t xml:space="preserve"> </w:t>
          </w:r>
          <w:r>
            <w:rPr>
              <w:b/>
              <w:i/>
              <w:sz w:val="18"/>
            </w:rPr>
            <w:t>Н.П.</w:t>
          </w:r>
          <w:r>
            <w:rPr>
              <w:b/>
              <w:i/>
              <w:spacing w:val="-6"/>
              <w:sz w:val="18"/>
            </w:rPr>
            <w:t xml:space="preserve"> </w:t>
          </w:r>
          <w:r>
            <w:t>ПСИХОЛОГИЧЕСКИЙ</w:t>
          </w:r>
          <w:r>
            <w:rPr>
              <w:spacing w:val="-7"/>
            </w:rPr>
            <w:t xml:space="preserve"> </w:t>
          </w:r>
          <w:r>
            <w:t>АСПЕКТ</w:t>
          </w:r>
          <w:r>
            <w:rPr>
              <w:spacing w:val="-8"/>
            </w:rPr>
            <w:t xml:space="preserve"> </w:t>
          </w:r>
          <w:r>
            <w:t>ИНКЛЮЗИИ:</w:t>
          </w:r>
          <w:r>
            <w:rPr>
              <w:spacing w:val="-7"/>
            </w:rPr>
            <w:t xml:space="preserve"> </w:t>
          </w:r>
          <w:r>
            <w:t>КАК</w:t>
          </w:r>
          <w:r>
            <w:rPr>
              <w:spacing w:val="-8"/>
            </w:rPr>
            <w:t xml:space="preserve"> </w:t>
          </w:r>
          <w:r>
            <w:t>СОЗ</w:t>
          </w:r>
          <w:r>
            <w:t>ДАТЬ</w:t>
          </w:r>
          <w:r>
            <w:rPr>
              <w:spacing w:val="-7"/>
            </w:rPr>
            <w:t xml:space="preserve"> </w:t>
          </w:r>
          <w:r>
            <w:t>БЛАГОПРИЯТНУЮ</w:t>
          </w:r>
          <w:r>
            <w:rPr>
              <w:spacing w:val="-5"/>
            </w:rPr>
            <w:t xml:space="preserve"> </w:t>
          </w:r>
          <w:r>
            <w:rPr>
              <w:spacing w:val="-2"/>
            </w:rPr>
            <w:t>АТМОСФЕРУ</w:t>
          </w:r>
        </w:p>
        <w:p w:rsidR="00D61B91" w:rsidRDefault="00AD1018">
          <w:pPr>
            <w:pStyle w:val="40"/>
            <w:tabs>
              <w:tab w:val="left" w:leader="dot" w:pos="9294"/>
            </w:tabs>
            <w:spacing w:line="226" w:lineRule="exact"/>
            <w:rPr>
              <w:sz w:val="20"/>
            </w:rPr>
          </w:pPr>
          <w:r>
            <w:t>ДЛЯ</w:t>
          </w:r>
          <w:r>
            <w:rPr>
              <w:spacing w:val="-3"/>
            </w:rPr>
            <w:t xml:space="preserve"> </w:t>
          </w:r>
          <w:r>
            <w:t>ВСЕХ</w:t>
          </w:r>
          <w:r>
            <w:rPr>
              <w:spacing w:val="-3"/>
            </w:rPr>
            <w:t xml:space="preserve"> </w:t>
          </w:r>
          <w:r>
            <w:rPr>
              <w:spacing w:val="-2"/>
            </w:rPr>
            <w:t>УЧЕНИКОВ</w:t>
          </w:r>
          <w:r>
            <w:tab/>
          </w:r>
          <w:r>
            <w:rPr>
              <w:spacing w:val="-5"/>
              <w:sz w:val="20"/>
            </w:rPr>
            <w:t>252</w:t>
          </w:r>
        </w:p>
        <w:p w:rsidR="00D61B91" w:rsidRDefault="00AD1018">
          <w:pPr>
            <w:pStyle w:val="8"/>
            <w:rPr>
              <w:b w:val="0"/>
              <w:i w:val="0"/>
              <w:sz w:val="16"/>
            </w:rPr>
          </w:pPr>
          <w:r>
            <w:rPr>
              <w:sz w:val="18"/>
            </w:rPr>
            <w:t>Галущак</w:t>
          </w:r>
          <w:r>
            <w:rPr>
              <w:spacing w:val="-9"/>
              <w:sz w:val="18"/>
            </w:rPr>
            <w:t xml:space="preserve"> </w:t>
          </w:r>
          <w:r>
            <w:rPr>
              <w:sz w:val="18"/>
            </w:rPr>
            <w:t>К.Ю.,</w:t>
          </w:r>
          <w:r>
            <w:rPr>
              <w:spacing w:val="-6"/>
              <w:sz w:val="18"/>
            </w:rPr>
            <w:t xml:space="preserve"> </w:t>
          </w:r>
          <w:r>
            <w:rPr>
              <w:sz w:val="18"/>
            </w:rPr>
            <w:t>Верченко</w:t>
          </w:r>
          <w:r>
            <w:rPr>
              <w:spacing w:val="-5"/>
              <w:sz w:val="18"/>
            </w:rPr>
            <w:t xml:space="preserve"> </w:t>
          </w:r>
          <w:r>
            <w:rPr>
              <w:sz w:val="18"/>
            </w:rPr>
            <w:t>И.А.</w:t>
          </w:r>
          <w:r>
            <w:rPr>
              <w:spacing w:val="-8"/>
              <w:sz w:val="18"/>
            </w:rPr>
            <w:t xml:space="preserve"> </w:t>
          </w:r>
          <w:r>
            <w:rPr>
              <w:b w:val="0"/>
              <w:i w:val="0"/>
              <w:sz w:val="16"/>
            </w:rPr>
            <w:t>ОСОБЕННОСТИ</w:t>
          </w:r>
          <w:r>
            <w:rPr>
              <w:b w:val="0"/>
              <w:i w:val="0"/>
              <w:spacing w:val="-6"/>
              <w:sz w:val="16"/>
            </w:rPr>
            <w:t xml:space="preserve"> </w:t>
          </w:r>
          <w:r>
            <w:rPr>
              <w:b w:val="0"/>
              <w:i w:val="0"/>
              <w:sz w:val="16"/>
            </w:rPr>
            <w:t>ФОРМИРОВАНИЯ</w:t>
          </w:r>
          <w:r>
            <w:rPr>
              <w:b w:val="0"/>
              <w:i w:val="0"/>
              <w:spacing w:val="-5"/>
              <w:sz w:val="16"/>
            </w:rPr>
            <w:t xml:space="preserve"> </w:t>
          </w:r>
          <w:r>
            <w:rPr>
              <w:b w:val="0"/>
              <w:i w:val="0"/>
              <w:sz w:val="16"/>
            </w:rPr>
            <w:t>АДАПТИВНЫХ</w:t>
          </w:r>
          <w:r>
            <w:rPr>
              <w:b w:val="0"/>
              <w:i w:val="0"/>
              <w:spacing w:val="-6"/>
              <w:sz w:val="16"/>
            </w:rPr>
            <w:t xml:space="preserve"> </w:t>
          </w:r>
          <w:r>
            <w:rPr>
              <w:b w:val="0"/>
              <w:i w:val="0"/>
              <w:spacing w:val="-2"/>
              <w:sz w:val="16"/>
            </w:rPr>
            <w:t>СТРАТЕГИЙ</w:t>
          </w:r>
        </w:p>
        <w:p w:rsidR="00D61B91" w:rsidRDefault="00AD1018">
          <w:pPr>
            <w:pStyle w:val="40"/>
            <w:tabs>
              <w:tab w:val="left" w:leader="dot" w:pos="9294"/>
            </w:tabs>
            <w:rPr>
              <w:sz w:val="20"/>
            </w:rPr>
          </w:pPr>
          <w:r>
            <w:t>СОВЛАДАЮЩЕГО</w:t>
          </w:r>
          <w:r>
            <w:rPr>
              <w:spacing w:val="-10"/>
            </w:rPr>
            <w:t xml:space="preserve"> </w:t>
          </w:r>
          <w:r>
            <w:t>ПОВЕДЕНИЯ</w:t>
          </w:r>
          <w:r>
            <w:rPr>
              <w:spacing w:val="-9"/>
            </w:rPr>
            <w:t xml:space="preserve"> </w:t>
          </w:r>
          <w:r>
            <w:t>В</w:t>
          </w:r>
          <w:r>
            <w:rPr>
              <w:spacing w:val="-7"/>
            </w:rPr>
            <w:t xml:space="preserve"> </w:t>
          </w:r>
          <w:r>
            <w:t>ПОДРОСТКОВОМ</w:t>
          </w:r>
          <w:r>
            <w:rPr>
              <w:spacing w:val="-9"/>
            </w:rPr>
            <w:t xml:space="preserve"> </w:t>
          </w:r>
          <w:r>
            <w:rPr>
              <w:spacing w:val="-2"/>
            </w:rPr>
            <w:t>ВОЗРАСТЕ</w:t>
          </w:r>
          <w:r>
            <w:tab/>
          </w:r>
          <w:r>
            <w:rPr>
              <w:spacing w:val="-5"/>
              <w:sz w:val="20"/>
            </w:rPr>
            <w:t>256</w:t>
          </w:r>
        </w:p>
        <w:p w:rsidR="00D61B91" w:rsidRDefault="00AD1018">
          <w:pPr>
            <w:pStyle w:val="8"/>
            <w:spacing w:before="45"/>
            <w:rPr>
              <w:b w:val="0"/>
              <w:i w:val="0"/>
              <w:sz w:val="16"/>
            </w:rPr>
          </w:pPr>
          <w:r>
            <w:rPr>
              <w:sz w:val="18"/>
            </w:rPr>
            <w:t>Губская</w:t>
          </w:r>
          <w:r>
            <w:rPr>
              <w:spacing w:val="-8"/>
              <w:sz w:val="18"/>
            </w:rPr>
            <w:t xml:space="preserve"> </w:t>
          </w:r>
          <w:r>
            <w:rPr>
              <w:sz w:val="18"/>
            </w:rPr>
            <w:t>А.В.,</w:t>
          </w:r>
          <w:r>
            <w:rPr>
              <w:spacing w:val="-6"/>
              <w:sz w:val="18"/>
            </w:rPr>
            <w:t xml:space="preserve"> </w:t>
          </w:r>
          <w:r>
            <w:rPr>
              <w:sz w:val="18"/>
            </w:rPr>
            <w:t>Сбитнева</w:t>
          </w:r>
          <w:r>
            <w:rPr>
              <w:spacing w:val="-6"/>
              <w:sz w:val="18"/>
            </w:rPr>
            <w:t xml:space="preserve"> </w:t>
          </w:r>
          <w:r>
            <w:rPr>
              <w:sz w:val="18"/>
            </w:rPr>
            <w:t>А.Н.</w:t>
          </w:r>
          <w:r>
            <w:rPr>
              <w:spacing w:val="-4"/>
              <w:sz w:val="18"/>
            </w:rPr>
            <w:t xml:space="preserve"> </w:t>
          </w:r>
          <w:r>
            <w:rPr>
              <w:b w:val="0"/>
              <w:i w:val="0"/>
              <w:sz w:val="16"/>
            </w:rPr>
            <w:t>ВОЛОНТЕРСКАЯ</w:t>
          </w:r>
          <w:r>
            <w:rPr>
              <w:b w:val="0"/>
              <w:i w:val="0"/>
              <w:spacing w:val="-4"/>
              <w:sz w:val="16"/>
            </w:rPr>
            <w:t xml:space="preserve"> </w:t>
          </w:r>
          <w:r>
            <w:rPr>
              <w:b w:val="0"/>
              <w:i w:val="0"/>
              <w:sz w:val="16"/>
            </w:rPr>
            <w:t>ДЕЯТЕЛЬНОСТЬ</w:t>
          </w:r>
          <w:r>
            <w:rPr>
              <w:b w:val="0"/>
              <w:i w:val="0"/>
              <w:spacing w:val="-5"/>
              <w:sz w:val="16"/>
            </w:rPr>
            <w:t xml:space="preserve"> </w:t>
          </w:r>
          <w:r>
            <w:rPr>
              <w:b w:val="0"/>
              <w:i w:val="0"/>
              <w:sz w:val="16"/>
            </w:rPr>
            <w:t>КАК</w:t>
          </w:r>
          <w:r>
            <w:rPr>
              <w:b w:val="0"/>
              <w:i w:val="0"/>
              <w:spacing w:val="-4"/>
              <w:sz w:val="16"/>
            </w:rPr>
            <w:t xml:space="preserve"> </w:t>
          </w:r>
          <w:r>
            <w:rPr>
              <w:b w:val="0"/>
              <w:i w:val="0"/>
              <w:sz w:val="16"/>
            </w:rPr>
            <w:t>СРЕДСТВО</w:t>
          </w:r>
          <w:r>
            <w:rPr>
              <w:b w:val="0"/>
              <w:i w:val="0"/>
              <w:spacing w:val="-6"/>
              <w:sz w:val="16"/>
            </w:rPr>
            <w:t xml:space="preserve"> </w:t>
          </w:r>
          <w:r>
            <w:rPr>
              <w:b w:val="0"/>
              <w:i w:val="0"/>
              <w:spacing w:val="-2"/>
              <w:sz w:val="16"/>
            </w:rPr>
            <w:t>ПРОФИЛАКТИКИ</w:t>
          </w:r>
        </w:p>
        <w:p w:rsidR="00D61B91" w:rsidRDefault="00AD1018">
          <w:pPr>
            <w:pStyle w:val="40"/>
            <w:tabs>
              <w:tab w:val="left" w:leader="dot" w:pos="9294"/>
            </w:tabs>
            <w:rPr>
              <w:sz w:val="20"/>
            </w:rPr>
          </w:pPr>
          <w:r>
            <w:t>ДЕВИАНТНОГО</w:t>
          </w:r>
          <w:r>
            <w:rPr>
              <w:spacing w:val="-10"/>
            </w:rPr>
            <w:t xml:space="preserve"> </w:t>
          </w:r>
          <w:r>
            <w:t>ПОВЕДЕНИЯ</w:t>
          </w:r>
          <w:r>
            <w:rPr>
              <w:spacing w:val="-7"/>
            </w:rPr>
            <w:t xml:space="preserve"> </w:t>
          </w:r>
          <w:r>
            <w:rPr>
              <w:spacing w:val="-2"/>
            </w:rPr>
            <w:t>НЕСОВЕРШЕННОЛЕТНИХ</w:t>
          </w:r>
          <w:r>
            <w:tab/>
          </w:r>
          <w:r>
            <w:rPr>
              <w:spacing w:val="-5"/>
              <w:sz w:val="20"/>
            </w:rPr>
            <w:t>259</w:t>
          </w:r>
        </w:p>
        <w:p w:rsidR="00D61B91" w:rsidRDefault="00AD1018">
          <w:pPr>
            <w:pStyle w:val="8"/>
            <w:spacing w:before="43"/>
            <w:rPr>
              <w:b w:val="0"/>
              <w:i w:val="0"/>
              <w:sz w:val="16"/>
            </w:rPr>
          </w:pPr>
          <w:r>
            <w:rPr>
              <w:sz w:val="18"/>
            </w:rPr>
            <w:t>Дюсен</w:t>
          </w:r>
          <w:r>
            <w:rPr>
              <w:spacing w:val="-9"/>
              <w:sz w:val="18"/>
            </w:rPr>
            <w:t xml:space="preserve"> </w:t>
          </w:r>
          <w:r>
            <w:rPr>
              <w:sz w:val="18"/>
            </w:rPr>
            <w:t>С.М.,</w:t>
          </w:r>
          <w:r>
            <w:rPr>
              <w:spacing w:val="-7"/>
              <w:sz w:val="18"/>
            </w:rPr>
            <w:t xml:space="preserve"> </w:t>
          </w:r>
          <w:r>
            <w:rPr>
              <w:sz w:val="18"/>
            </w:rPr>
            <w:t>Сбитнева</w:t>
          </w:r>
          <w:r>
            <w:rPr>
              <w:spacing w:val="-7"/>
              <w:sz w:val="18"/>
            </w:rPr>
            <w:t xml:space="preserve"> </w:t>
          </w:r>
          <w:r>
            <w:rPr>
              <w:sz w:val="18"/>
            </w:rPr>
            <w:t>А.Н.</w:t>
          </w:r>
          <w:r>
            <w:rPr>
              <w:spacing w:val="-7"/>
              <w:sz w:val="18"/>
            </w:rPr>
            <w:t xml:space="preserve"> </w:t>
          </w:r>
          <w:r>
            <w:rPr>
              <w:b w:val="0"/>
              <w:i w:val="0"/>
              <w:sz w:val="16"/>
            </w:rPr>
            <w:t>СОЦИАЛЬНО-ПЕДАГОГИЧЕСКАЯ</w:t>
          </w:r>
          <w:r>
            <w:rPr>
              <w:b w:val="0"/>
              <w:i w:val="0"/>
              <w:spacing w:val="-6"/>
              <w:sz w:val="16"/>
            </w:rPr>
            <w:t xml:space="preserve"> </w:t>
          </w:r>
          <w:r>
            <w:rPr>
              <w:b w:val="0"/>
              <w:i w:val="0"/>
              <w:sz w:val="16"/>
            </w:rPr>
            <w:t>ПРОФИЛАКТИКА</w:t>
          </w:r>
          <w:r>
            <w:rPr>
              <w:b w:val="0"/>
              <w:i w:val="0"/>
              <w:spacing w:val="-9"/>
              <w:sz w:val="16"/>
            </w:rPr>
            <w:t xml:space="preserve"> </w:t>
          </w:r>
          <w:r>
            <w:rPr>
              <w:b w:val="0"/>
              <w:i w:val="0"/>
              <w:sz w:val="16"/>
            </w:rPr>
            <w:t>ИГРОВОЙ</w:t>
          </w:r>
          <w:r>
            <w:rPr>
              <w:b w:val="0"/>
              <w:i w:val="0"/>
              <w:spacing w:val="-7"/>
              <w:sz w:val="16"/>
            </w:rPr>
            <w:t xml:space="preserve"> </w:t>
          </w:r>
          <w:r>
            <w:rPr>
              <w:b w:val="0"/>
              <w:i w:val="0"/>
              <w:spacing w:val="-2"/>
              <w:sz w:val="16"/>
            </w:rPr>
            <w:t>ЗАВИСИМОСТИ</w:t>
          </w:r>
        </w:p>
        <w:p w:rsidR="00D61B91" w:rsidRDefault="00AD1018">
          <w:pPr>
            <w:pStyle w:val="40"/>
            <w:tabs>
              <w:tab w:val="left" w:leader="dot" w:pos="9294"/>
            </w:tabs>
            <w:rPr>
              <w:sz w:val="20"/>
            </w:rPr>
          </w:pPr>
          <w:r>
            <w:t>У</w:t>
          </w:r>
          <w:r>
            <w:rPr>
              <w:spacing w:val="-3"/>
            </w:rPr>
            <w:t xml:space="preserve"> </w:t>
          </w:r>
          <w:r>
            <w:rPr>
              <w:spacing w:val="-2"/>
            </w:rPr>
            <w:t>ПОДРОСТКОВ</w:t>
          </w:r>
          <w:r>
            <w:tab/>
          </w:r>
          <w:r>
            <w:rPr>
              <w:spacing w:val="-5"/>
              <w:sz w:val="20"/>
            </w:rPr>
            <w:t>263</w:t>
          </w:r>
        </w:p>
        <w:p w:rsidR="00D61B91" w:rsidRDefault="00AD1018">
          <w:pPr>
            <w:pStyle w:val="8"/>
            <w:rPr>
              <w:b w:val="0"/>
              <w:i w:val="0"/>
              <w:sz w:val="16"/>
            </w:rPr>
          </w:pPr>
          <w:r>
            <w:rPr>
              <w:sz w:val="18"/>
            </w:rPr>
            <w:t>Верченко</w:t>
          </w:r>
          <w:r>
            <w:rPr>
              <w:spacing w:val="-5"/>
              <w:sz w:val="18"/>
            </w:rPr>
            <w:t xml:space="preserve"> </w:t>
          </w:r>
          <w:r>
            <w:rPr>
              <w:sz w:val="18"/>
            </w:rPr>
            <w:t>И.А.,</w:t>
          </w:r>
          <w:r>
            <w:rPr>
              <w:spacing w:val="-6"/>
              <w:sz w:val="18"/>
            </w:rPr>
            <w:t xml:space="preserve"> </w:t>
          </w:r>
          <w:r>
            <w:rPr>
              <w:sz w:val="18"/>
            </w:rPr>
            <w:t>Ленских</w:t>
          </w:r>
          <w:r>
            <w:rPr>
              <w:spacing w:val="-7"/>
              <w:sz w:val="18"/>
            </w:rPr>
            <w:t xml:space="preserve"> </w:t>
          </w:r>
          <w:r>
            <w:rPr>
              <w:sz w:val="18"/>
            </w:rPr>
            <w:t>С.П.</w:t>
          </w:r>
          <w:r>
            <w:rPr>
              <w:spacing w:val="-3"/>
              <w:sz w:val="18"/>
            </w:rPr>
            <w:t xml:space="preserve"> </w:t>
          </w:r>
          <w:r>
            <w:rPr>
              <w:b w:val="0"/>
              <w:i w:val="0"/>
              <w:sz w:val="16"/>
            </w:rPr>
            <w:t>СОЦИАЛЬНАЯ</w:t>
          </w:r>
          <w:r>
            <w:rPr>
              <w:b w:val="0"/>
              <w:i w:val="0"/>
              <w:spacing w:val="-4"/>
              <w:sz w:val="16"/>
            </w:rPr>
            <w:t xml:space="preserve"> </w:t>
          </w:r>
          <w:r>
            <w:rPr>
              <w:b w:val="0"/>
              <w:i w:val="0"/>
              <w:sz w:val="16"/>
            </w:rPr>
            <w:t>ИДЕНТИЧНОСТЬ</w:t>
          </w:r>
          <w:r>
            <w:rPr>
              <w:b w:val="0"/>
              <w:i w:val="0"/>
              <w:spacing w:val="-3"/>
              <w:sz w:val="16"/>
            </w:rPr>
            <w:t xml:space="preserve"> </w:t>
          </w:r>
          <w:r>
            <w:rPr>
              <w:b w:val="0"/>
              <w:i w:val="0"/>
              <w:sz w:val="16"/>
            </w:rPr>
            <w:t>ПОДРОСТКОВ</w:t>
          </w:r>
          <w:r>
            <w:rPr>
              <w:b w:val="0"/>
              <w:i w:val="0"/>
              <w:spacing w:val="-6"/>
              <w:sz w:val="16"/>
            </w:rPr>
            <w:t xml:space="preserve"> </w:t>
          </w:r>
          <w:r>
            <w:rPr>
              <w:b w:val="0"/>
              <w:i w:val="0"/>
              <w:sz w:val="16"/>
            </w:rPr>
            <w:t>КАК</w:t>
          </w:r>
          <w:r>
            <w:rPr>
              <w:b w:val="0"/>
              <w:i w:val="0"/>
              <w:spacing w:val="-4"/>
              <w:sz w:val="16"/>
            </w:rPr>
            <w:t xml:space="preserve"> </w:t>
          </w:r>
          <w:r>
            <w:rPr>
              <w:b w:val="0"/>
              <w:i w:val="0"/>
              <w:spacing w:val="-2"/>
              <w:sz w:val="16"/>
            </w:rPr>
            <w:t>ФАКТОР</w:t>
          </w:r>
        </w:p>
        <w:p w:rsidR="00D61B91" w:rsidRDefault="00AD1018">
          <w:pPr>
            <w:pStyle w:val="40"/>
            <w:tabs>
              <w:tab w:val="left" w:leader="dot" w:pos="9294"/>
            </w:tabs>
            <w:rPr>
              <w:sz w:val="20"/>
            </w:rPr>
          </w:pPr>
          <w:r>
            <w:rPr>
              <w:spacing w:val="-2"/>
            </w:rPr>
            <w:t>ФОРМИРОВАНИЯ</w:t>
          </w:r>
          <w:r>
            <w:rPr>
              <w:spacing w:val="17"/>
            </w:rPr>
            <w:t xml:space="preserve"> </w:t>
          </w:r>
          <w:r>
            <w:rPr>
              <w:spacing w:val="-2"/>
            </w:rPr>
            <w:t>ПСИХОЛОГИЧЕСКОЙ</w:t>
          </w:r>
          <w:r>
            <w:rPr>
              <w:spacing w:val="16"/>
            </w:rPr>
            <w:t xml:space="preserve"> </w:t>
          </w:r>
          <w:r>
            <w:rPr>
              <w:spacing w:val="-2"/>
            </w:rPr>
            <w:t>БЕЗОПАСНОСТИ</w:t>
          </w:r>
          <w:r>
            <w:tab/>
          </w:r>
          <w:r>
            <w:rPr>
              <w:spacing w:val="-5"/>
              <w:sz w:val="20"/>
            </w:rPr>
            <w:t>267</w:t>
          </w:r>
        </w:p>
        <w:p w:rsidR="00D61B91" w:rsidRDefault="00AD1018">
          <w:pPr>
            <w:pStyle w:val="8"/>
            <w:spacing w:before="45"/>
            <w:rPr>
              <w:b w:val="0"/>
              <w:i w:val="0"/>
              <w:sz w:val="16"/>
            </w:rPr>
          </w:pPr>
          <w:r>
            <w:rPr>
              <w:sz w:val="18"/>
            </w:rPr>
            <w:t>Верченко</w:t>
          </w:r>
          <w:r>
            <w:rPr>
              <w:spacing w:val="-5"/>
              <w:sz w:val="18"/>
            </w:rPr>
            <w:t xml:space="preserve"> </w:t>
          </w:r>
          <w:r>
            <w:rPr>
              <w:sz w:val="18"/>
            </w:rPr>
            <w:t>И.А.,</w:t>
          </w:r>
          <w:r>
            <w:rPr>
              <w:spacing w:val="-5"/>
              <w:sz w:val="18"/>
            </w:rPr>
            <w:t xml:space="preserve"> </w:t>
          </w:r>
          <w:r>
            <w:rPr>
              <w:sz w:val="18"/>
            </w:rPr>
            <w:t>Мирфайзиева</w:t>
          </w:r>
          <w:r>
            <w:rPr>
              <w:spacing w:val="-5"/>
              <w:sz w:val="18"/>
            </w:rPr>
            <w:t xml:space="preserve"> </w:t>
          </w:r>
          <w:r>
            <w:rPr>
              <w:sz w:val="18"/>
            </w:rPr>
            <w:t>Ф.Ф.</w:t>
          </w:r>
          <w:r>
            <w:rPr>
              <w:spacing w:val="-1"/>
              <w:sz w:val="18"/>
            </w:rPr>
            <w:t xml:space="preserve"> </w:t>
          </w:r>
          <w:r>
            <w:rPr>
              <w:b w:val="0"/>
              <w:i w:val="0"/>
              <w:sz w:val="16"/>
            </w:rPr>
            <w:t>АССЕРТИВНОСТЬ</w:t>
          </w:r>
          <w:r>
            <w:rPr>
              <w:b w:val="0"/>
              <w:i w:val="0"/>
              <w:spacing w:val="-4"/>
              <w:sz w:val="16"/>
            </w:rPr>
            <w:t xml:space="preserve"> </w:t>
          </w:r>
          <w:r>
            <w:rPr>
              <w:b w:val="0"/>
              <w:i w:val="0"/>
              <w:sz w:val="16"/>
            </w:rPr>
            <w:t>И</w:t>
          </w:r>
          <w:r>
            <w:rPr>
              <w:b w:val="0"/>
              <w:i w:val="0"/>
              <w:spacing w:val="-4"/>
              <w:sz w:val="16"/>
            </w:rPr>
            <w:t xml:space="preserve"> </w:t>
          </w:r>
          <w:r>
            <w:rPr>
              <w:b w:val="0"/>
              <w:i w:val="0"/>
              <w:spacing w:val="-2"/>
              <w:sz w:val="16"/>
            </w:rPr>
            <w:t>ПСИХОЛОГИЧЕСКАЯ</w:t>
          </w:r>
        </w:p>
        <w:p w:rsidR="00D61B91" w:rsidRDefault="00AD1018">
          <w:pPr>
            <w:pStyle w:val="40"/>
            <w:tabs>
              <w:tab w:val="left" w:leader="dot" w:pos="9294"/>
            </w:tabs>
            <w:rPr>
              <w:sz w:val="20"/>
            </w:rPr>
          </w:pPr>
          <w:r>
            <w:rPr>
              <w:spacing w:val="-2"/>
            </w:rPr>
            <w:t>БЕЗОПАСНОСТЬ</w:t>
          </w:r>
          <w:r>
            <w:rPr>
              <w:spacing w:val="10"/>
            </w:rPr>
            <w:t xml:space="preserve"> </w:t>
          </w:r>
          <w:r>
            <w:rPr>
              <w:spacing w:val="-2"/>
            </w:rPr>
            <w:t>ПОДРОСТКОВ</w:t>
          </w:r>
          <w:r>
            <w:tab/>
          </w:r>
          <w:r>
            <w:rPr>
              <w:spacing w:val="-5"/>
              <w:sz w:val="20"/>
            </w:rPr>
            <w:t>271</w:t>
          </w:r>
        </w:p>
        <w:p w:rsidR="00D61B91" w:rsidRDefault="00AD1018">
          <w:pPr>
            <w:pStyle w:val="8"/>
            <w:rPr>
              <w:b w:val="0"/>
              <w:i w:val="0"/>
              <w:sz w:val="16"/>
            </w:rPr>
          </w:pPr>
          <w:r>
            <w:rPr>
              <w:sz w:val="18"/>
            </w:rPr>
            <w:t>Верченко</w:t>
          </w:r>
          <w:r>
            <w:rPr>
              <w:spacing w:val="-8"/>
              <w:sz w:val="18"/>
            </w:rPr>
            <w:t xml:space="preserve"> </w:t>
          </w:r>
          <w:r>
            <w:rPr>
              <w:sz w:val="18"/>
            </w:rPr>
            <w:t>И.А.,</w:t>
          </w:r>
          <w:r>
            <w:rPr>
              <w:spacing w:val="-6"/>
              <w:sz w:val="18"/>
            </w:rPr>
            <w:t xml:space="preserve"> </w:t>
          </w:r>
          <w:r>
            <w:rPr>
              <w:sz w:val="18"/>
            </w:rPr>
            <w:t>Проскурина</w:t>
          </w:r>
          <w:r>
            <w:rPr>
              <w:spacing w:val="-5"/>
              <w:sz w:val="18"/>
            </w:rPr>
            <w:t xml:space="preserve"> </w:t>
          </w:r>
          <w:r>
            <w:rPr>
              <w:sz w:val="18"/>
            </w:rPr>
            <w:t>Е.Э.</w:t>
          </w:r>
          <w:r>
            <w:rPr>
              <w:spacing w:val="-3"/>
              <w:sz w:val="18"/>
            </w:rPr>
            <w:t xml:space="preserve"> </w:t>
          </w:r>
          <w:r>
            <w:rPr>
              <w:b w:val="0"/>
              <w:i w:val="0"/>
              <w:sz w:val="16"/>
            </w:rPr>
            <w:t>СТРЕССОУСТОЙЧИВОСТЬ</w:t>
          </w:r>
          <w:r>
            <w:rPr>
              <w:b w:val="0"/>
              <w:i w:val="0"/>
              <w:spacing w:val="-6"/>
              <w:sz w:val="16"/>
            </w:rPr>
            <w:t xml:space="preserve"> </w:t>
          </w:r>
          <w:r>
            <w:rPr>
              <w:b w:val="0"/>
              <w:i w:val="0"/>
              <w:sz w:val="16"/>
            </w:rPr>
            <w:t>КАК</w:t>
          </w:r>
          <w:r>
            <w:rPr>
              <w:b w:val="0"/>
              <w:i w:val="0"/>
              <w:spacing w:val="-5"/>
              <w:sz w:val="16"/>
            </w:rPr>
            <w:t xml:space="preserve"> </w:t>
          </w:r>
          <w:r>
            <w:rPr>
              <w:b w:val="0"/>
              <w:i w:val="0"/>
              <w:sz w:val="16"/>
            </w:rPr>
            <w:t>ФАКТОР</w:t>
          </w:r>
          <w:r>
            <w:rPr>
              <w:b w:val="0"/>
              <w:i w:val="0"/>
              <w:spacing w:val="-5"/>
              <w:sz w:val="16"/>
            </w:rPr>
            <w:t xml:space="preserve"> </w:t>
          </w:r>
          <w:r>
            <w:rPr>
              <w:b w:val="0"/>
              <w:i w:val="0"/>
              <w:spacing w:val="-2"/>
              <w:sz w:val="16"/>
            </w:rPr>
            <w:t>ПСИХОЛОГИЧЕСКОГО</w:t>
          </w:r>
        </w:p>
        <w:p w:rsidR="00D61B91" w:rsidRDefault="00AD1018">
          <w:pPr>
            <w:pStyle w:val="40"/>
            <w:tabs>
              <w:tab w:val="left" w:leader="dot" w:pos="9294"/>
            </w:tabs>
            <w:rPr>
              <w:sz w:val="20"/>
            </w:rPr>
          </w:pPr>
          <w:r>
            <w:rPr>
              <w:spacing w:val="-2"/>
            </w:rPr>
            <w:t>БЛАГОПОЛУЧИЯ</w:t>
          </w:r>
          <w:r>
            <w:rPr>
              <w:spacing w:val="13"/>
            </w:rPr>
            <w:t xml:space="preserve"> </w:t>
          </w:r>
          <w:r>
            <w:rPr>
              <w:spacing w:val="-2"/>
            </w:rPr>
            <w:t>ПОДРОСТКОВ</w:t>
          </w:r>
          <w:r>
            <w:tab/>
          </w:r>
          <w:r>
            <w:rPr>
              <w:spacing w:val="-5"/>
              <w:sz w:val="20"/>
            </w:rPr>
            <w:t>275</w:t>
          </w:r>
        </w:p>
        <w:p w:rsidR="00D61B91" w:rsidRDefault="00AD1018">
          <w:pPr>
            <w:pStyle w:val="8"/>
            <w:spacing w:before="43"/>
            <w:rPr>
              <w:b w:val="0"/>
              <w:i w:val="0"/>
              <w:sz w:val="16"/>
            </w:rPr>
          </w:pPr>
          <w:r>
            <w:rPr>
              <w:sz w:val="18"/>
            </w:rPr>
            <w:t>Верченко</w:t>
          </w:r>
          <w:r>
            <w:rPr>
              <w:spacing w:val="-8"/>
              <w:sz w:val="18"/>
            </w:rPr>
            <w:t xml:space="preserve"> </w:t>
          </w:r>
          <w:r>
            <w:rPr>
              <w:sz w:val="18"/>
            </w:rPr>
            <w:t>И.А.,</w:t>
          </w:r>
          <w:r>
            <w:rPr>
              <w:spacing w:val="-7"/>
              <w:sz w:val="18"/>
            </w:rPr>
            <w:t xml:space="preserve"> </w:t>
          </w:r>
          <w:r>
            <w:rPr>
              <w:sz w:val="18"/>
            </w:rPr>
            <w:t>Шило</w:t>
          </w:r>
          <w:r>
            <w:rPr>
              <w:spacing w:val="-6"/>
              <w:sz w:val="18"/>
            </w:rPr>
            <w:t xml:space="preserve"> </w:t>
          </w:r>
          <w:r>
            <w:rPr>
              <w:sz w:val="18"/>
            </w:rPr>
            <w:t>Е.В.</w:t>
          </w:r>
          <w:r>
            <w:rPr>
              <w:spacing w:val="-4"/>
              <w:sz w:val="18"/>
            </w:rPr>
            <w:t xml:space="preserve"> </w:t>
          </w:r>
          <w:r>
            <w:rPr>
              <w:b w:val="0"/>
              <w:i w:val="0"/>
              <w:sz w:val="16"/>
            </w:rPr>
            <w:t>ЖИЗНЕСТОЙКОСТЬ-ПРЕДИКТОР</w:t>
          </w:r>
          <w:r>
            <w:rPr>
              <w:b w:val="0"/>
              <w:i w:val="0"/>
              <w:spacing w:val="-6"/>
              <w:sz w:val="16"/>
            </w:rPr>
            <w:t xml:space="preserve"> </w:t>
          </w:r>
          <w:r>
            <w:rPr>
              <w:b w:val="0"/>
              <w:i w:val="0"/>
              <w:spacing w:val="-2"/>
              <w:sz w:val="16"/>
            </w:rPr>
            <w:t>ПСИХОЛОГИЧЕСКОГО</w:t>
          </w:r>
        </w:p>
        <w:p w:rsidR="00D61B91" w:rsidRDefault="00AD1018">
          <w:pPr>
            <w:pStyle w:val="40"/>
            <w:tabs>
              <w:tab w:val="left" w:leader="dot" w:pos="9294"/>
            </w:tabs>
            <w:rPr>
              <w:sz w:val="20"/>
            </w:rPr>
          </w:pPr>
          <w:r>
            <w:rPr>
              <w:spacing w:val="-2"/>
            </w:rPr>
            <w:t>БЛАГОПОЛУЧИЯ</w:t>
          </w:r>
          <w:r>
            <w:rPr>
              <w:spacing w:val="13"/>
            </w:rPr>
            <w:t xml:space="preserve"> </w:t>
          </w:r>
          <w:r>
            <w:rPr>
              <w:spacing w:val="-2"/>
            </w:rPr>
            <w:t>ЛИЧНОСТИ</w:t>
          </w:r>
          <w:r>
            <w:tab/>
          </w:r>
          <w:r>
            <w:rPr>
              <w:spacing w:val="-5"/>
              <w:sz w:val="20"/>
            </w:rPr>
            <w:t>279</w:t>
          </w:r>
        </w:p>
        <w:p w:rsidR="00D61B91" w:rsidRDefault="00AD1018">
          <w:pPr>
            <w:pStyle w:val="8"/>
            <w:rPr>
              <w:b w:val="0"/>
              <w:i w:val="0"/>
              <w:sz w:val="16"/>
            </w:rPr>
          </w:pPr>
          <w:r>
            <w:rPr>
              <w:sz w:val="18"/>
            </w:rPr>
            <w:t>Коротун</w:t>
          </w:r>
          <w:r>
            <w:rPr>
              <w:spacing w:val="-9"/>
              <w:sz w:val="18"/>
            </w:rPr>
            <w:t xml:space="preserve"> </w:t>
          </w:r>
          <w:r>
            <w:rPr>
              <w:sz w:val="18"/>
            </w:rPr>
            <w:t>А.В.,</w:t>
          </w:r>
          <w:r>
            <w:rPr>
              <w:spacing w:val="-7"/>
              <w:sz w:val="18"/>
            </w:rPr>
            <w:t xml:space="preserve"> </w:t>
          </w:r>
          <w:r>
            <w:rPr>
              <w:sz w:val="18"/>
            </w:rPr>
            <w:t>Николаева</w:t>
          </w:r>
          <w:r>
            <w:rPr>
              <w:spacing w:val="-5"/>
              <w:sz w:val="18"/>
            </w:rPr>
            <w:t xml:space="preserve"> </w:t>
          </w:r>
          <w:r>
            <w:rPr>
              <w:sz w:val="18"/>
            </w:rPr>
            <w:t>М.А.</w:t>
          </w:r>
          <w:r>
            <w:rPr>
              <w:spacing w:val="-4"/>
              <w:sz w:val="18"/>
            </w:rPr>
            <w:t xml:space="preserve"> </w:t>
          </w:r>
          <w:r>
            <w:rPr>
              <w:b w:val="0"/>
              <w:i w:val="0"/>
              <w:sz w:val="16"/>
            </w:rPr>
            <w:t>ПРАВОВОЕ</w:t>
          </w:r>
          <w:r>
            <w:rPr>
              <w:b w:val="0"/>
              <w:i w:val="0"/>
              <w:spacing w:val="-4"/>
              <w:sz w:val="16"/>
            </w:rPr>
            <w:t xml:space="preserve"> </w:t>
          </w:r>
          <w:r>
            <w:rPr>
              <w:b w:val="0"/>
              <w:i w:val="0"/>
              <w:sz w:val="16"/>
            </w:rPr>
            <w:t>ПРОСВЕЩЕНИЕ</w:t>
          </w:r>
          <w:r>
            <w:rPr>
              <w:b w:val="0"/>
              <w:i w:val="0"/>
              <w:spacing w:val="-5"/>
              <w:sz w:val="16"/>
            </w:rPr>
            <w:t xml:space="preserve"> </w:t>
          </w:r>
          <w:r>
            <w:rPr>
              <w:b w:val="0"/>
              <w:i w:val="0"/>
              <w:sz w:val="16"/>
            </w:rPr>
            <w:t>ПОДРОСТКОВ</w:t>
          </w:r>
          <w:r>
            <w:rPr>
              <w:b w:val="0"/>
              <w:i w:val="0"/>
              <w:spacing w:val="-5"/>
              <w:sz w:val="16"/>
            </w:rPr>
            <w:t xml:space="preserve"> </w:t>
          </w:r>
          <w:r>
            <w:rPr>
              <w:b w:val="0"/>
              <w:i w:val="0"/>
              <w:spacing w:val="-2"/>
              <w:sz w:val="16"/>
            </w:rPr>
            <w:t>СРЕДСТВАМИ</w:t>
          </w:r>
        </w:p>
        <w:p w:rsidR="00D61B91" w:rsidRDefault="00AD1018">
          <w:pPr>
            <w:pStyle w:val="40"/>
            <w:tabs>
              <w:tab w:val="left" w:leader="dot" w:pos="9294"/>
            </w:tabs>
            <w:rPr>
              <w:sz w:val="20"/>
            </w:rPr>
          </w:pPr>
          <w:r>
            <w:rPr>
              <w:spacing w:val="-2"/>
            </w:rPr>
            <w:t>МЕДИАОБРАЗОВАНИЯ</w:t>
          </w:r>
          <w:r>
            <w:tab/>
          </w:r>
          <w:r>
            <w:rPr>
              <w:spacing w:val="-5"/>
              <w:sz w:val="20"/>
            </w:rPr>
            <w:t>282</w:t>
          </w:r>
        </w:p>
        <w:p w:rsidR="00D61B91" w:rsidRDefault="00AD1018">
          <w:pPr>
            <w:pStyle w:val="8"/>
            <w:spacing w:before="45"/>
            <w:rPr>
              <w:b w:val="0"/>
              <w:i w:val="0"/>
              <w:sz w:val="16"/>
            </w:rPr>
          </w:pPr>
          <w:r>
            <w:rPr>
              <w:sz w:val="18"/>
            </w:rPr>
            <w:t>Мамедова</w:t>
          </w:r>
          <w:r>
            <w:rPr>
              <w:spacing w:val="-12"/>
              <w:sz w:val="18"/>
            </w:rPr>
            <w:t xml:space="preserve"> </w:t>
          </w:r>
          <w:r>
            <w:rPr>
              <w:sz w:val="18"/>
            </w:rPr>
            <w:t>Э.Р.,</w:t>
          </w:r>
          <w:r>
            <w:rPr>
              <w:spacing w:val="-11"/>
              <w:sz w:val="18"/>
            </w:rPr>
            <w:t xml:space="preserve"> </w:t>
          </w:r>
          <w:r>
            <w:rPr>
              <w:sz w:val="18"/>
            </w:rPr>
            <w:t>Зарипова</w:t>
          </w:r>
          <w:r>
            <w:rPr>
              <w:spacing w:val="42"/>
              <w:sz w:val="18"/>
            </w:rPr>
            <w:t xml:space="preserve"> </w:t>
          </w:r>
          <w:r>
            <w:rPr>
              <w:sz w:val="18"/>
            </w:rPr>
            <w:t>Л.З.</w:t>
          </w:r>
          <w:r>
            <w:rPr>
              <w:spacing w:val="45"/>
              <w:sz w:val="18"/>
            </w:rPr>
            <w:t xml:space="preserve"> </w:t>
          </w:r>
          <w:r>
            <w:rPr>
              <w:b w:val="0"/>
              <w:i w:val="0"/>
              <w:sz w:val="16"/>
            </w:rPr>
            <w:t>ПРЕДСТАВЛЕНИЯ</w:t>
          </w:r>
          <w:r>
            <w:rPr>
              <w:b w:val="0"/>
              <w:i w:val="0"/>
              <w:spacing w:val="-4"/>
              <w:sz w:val="16"/>
            </w:rPr>
            <w:t xml:space="preserve"> </w:t>
          </w:r>
          <w:r>
            <w:rPr>
              <w:b w:val="0"/>
              <w:i w:val="0"/>
              <w:sz w:val="16"/>
            </w:rPr>
            <w:t>О</w:t>
          </w:r>
          <w:r>
            <w:rPr>
              <w:b w:val="0"/>
              <w:i w:val="0"/>
              <w:spacing w:val="-6"/>
              <w:sz w:val="16"/>
            </w:rPr>
            <w:t xml:space="preserve"> </w:t>
          </w:r>
          <w:r>
            <w:rPr>
              <w:b w:val="0"/>
              <w:i w:val="0"/>
              <w:sz w:val="16"/>
            </w:rPr>
            <w:t>БЕЗОПАСНОСТИ</w:t>
          </w:r>
          <w:r>
            <w:rPr>
              <w:b w:val="0"/>
              <w:i w:val="0"/>
              <w:spacing w:val="-6"/>
              <w:sz w:val="16"/>
            </w:rPr>
            <w:t xml:space="preserve"> </w:t>
          </w:r>
          <w:r>
            <w:rPr>
              <w:b w:val="0"/>
              <w:i w:val="0"/>
              <w:sz w:val="16"/>
            </w:rPr>
            <w:t>У</w:t>
          </w:r>
          <w:r>
            <w:rPr>
              <w:b w:val="0"/>
              <w:i w:val="0"/>
              <w:spacing w:val="-6"/>
              <w:sz w:val="16"/>
            </w:rPr>
            <w:t xml:space="preserve"> </w:t>
          </w:r>
          <w:r>
            <w:rPr>
              <w:b w:val="0"/>
              <w:i w:val="0"/>
              <w:sz w:val="16"/>
            </w:rPr>
            <w:t>ПОДРОСТКОВ</w:t>
          </w:r>
          <w:r>
            <w:rPr>
              <w:b w:val="0"/>
              <w:i w:val="0"/>
              <w:spacing w:val="-4"/>
              <w:sz w:val="16"/>
            </w:rPr>
            <w:t xml:space="preserve"> </w:t>
          </w:r>
          <w:r>
            <w:rPr>
              <w:b w:val="0"/>
              <w:i w:val="0"/>
              <w:sz w:val="16"/>
            </w:rPr>
            <w:t>ГРУППЫ</w:t>
          </w:r>
          <w:r>
            <w:rPr>
              <w:b w:val="0"/>
              <w:i w:val="0"/>
              <w:spacing w:val="-5"/>
              <w:sz w:val="16"/>
            </w:rPr>
            <w:t xml:space="preserve"> </w:t>
          </w:r>
          <w:r>
            <w:rPr>
              <w:b w:val="0"/>
              <w:i w:val="0"/>
              <w:spacing w:val="-2"/>
              <w:sz w:val="16"/>
            </w:rPr>
            <w:t>НОРМА</w:t>
          </w:r>
        </w:p>
        <w:p w:rsidR="00D61B91" w:rsidRDefault="00AD1018">
          <w:pPr>
            <w:pStyle w:val="40"/>
            <w:tabs>
              <w:tab w:val="left" w:leader="dot" w:pos="9294"/>
            </w:tabs>
            <w:rPr>
              <w:sz w:val="20"/>
            </w:rPr>
          </w:pPr>
          <w:r>
            <w:t>И</w:t>
          </w:r>
          <w:r>
            <w:rPr>
              <w:spacing w:val="-4"/>
            </w:rPr>
            <w:t xml:space="preserve"> </w:t>
          </w:r>
          <w:r>
            <w:t>ГРУППЫ</w:t>
          </w:r>
          <w:r>
            <w:rPr>
              <w:spacing w:val="-3"/>
            </w:rPr>
            <w:t xml:space="preserve"> </w:t>
          </w:r>
          <w:r>
            <w:rPr>
              <w:spacing w:val="-2"/>
            </w:rPr>
            <w:t>РИСКА</w:t>
          </w:r>
          <w:r>
            <w:tab/>
          </w:r>
          <w:r>
            <w:rPr>
              <w:spacing w:val="-5"/>
              <w:sz w:val="20"/>
            </w:rPr>
            <w:t>285</w:t>
          </w:r>
        </w:p>
        <w:p w:rsidR="00D61B91" w:rsidRDefault="00AD1018">
          <w:pPr>
            <w:pStyle w:val="8"/>
            <w:tabs>
              <w:tab w:val="left" w:leader="dot" w:pos="9294"/>
            </w:tabs>
            <w:spacing w:before="42" w:line="240" w:lineRule="auto"/>
            <w:rPr>
              <w:b w:val="0"/>
              <w:i w:val="0"/>
              <w:sz w:val="20"/>
            </w:rPr>
          </w:pPr>
          <w:r>
            <w:rPr>
              <w:sz w:val="18"/>
            </w:rPr>
            <w:t>Наумова</w:t>
          </w:r>
          <w:r>
            <w:rPr>
              <w:spacing w:val="-6"/>
              <w:sz w:val="18"/>
            </w:rPr>
            <w:t xml:space="preserve"> </w:t>
          </w:r>
          <w:r>
            <w:rPr>
              <w:sz w:val="18"/>
            </w:rPr>
            <w:t>Ю.А.,</w:t>
          </w:r>
          <w:r>
            <w:rPr>
              <w:spacing w:val="-6"/>
              <w:sz w:val="18"/>
            </w:rPr>
            <w:t xml:space="preserve"> </w:t>
          </w:r>
          <w:r>
            <w:rPr>
              <w:sz w:val="18"/>
            </w:rPr>
            <w:t>Сбитнева</w:t>
          </w:r>
          <w:r>
            <w:rPr>
              <w:spacing w:val="-8"/>
              <w:sz w:val="18"/>
            </w:rPr>
            <w:t xml:space="preserve"> </w:t>
          </w:r>
          <w:r>
            <w:rPr>
              <w:sz w:val="18"/>
            </w:rPr>
            <w:t>А.Н.</w:t>
          </w:r>
          <w:r>
            <w:rPr>
              <w:spacing w:val="-8"/>
              <w:sz w:val="18"/>
            </w:rPr>
            <w:t xml:space="preserve"> </w:t>
          </w:r>
          <w:r>
            <w:rPr>
              <w:b w:val="0"/>
              <w:i w:val="0"/>
              <w:sz w:val="16"/>
            </w:rPr>
            <w:t>СОЦИАЛЬНО-ПЕДАГОГИЧЕСКАЯ</w:t>
          </w:r>
          <w:r>
            <w:rPr>
              <w:b w:val="0"/>
              <w:i w:val="0"/>
              <w:spacing w:val="-5"/>
              <w:sz w:val="16"/>
            </w:rPr>
            <w:t xml:space="preserve"> </w:t>
          </w:r>
          <w:r>
            <w:rPr>
              <w:b w:val="0"/>
              <w:i w:val="0"/>
              <w:sz w:val="16"/>
            </w:rPr>
            <w:t>ПОДДЕРЖКА</w:t>
          </w:r>
          <w:r>
            <w:rPr>
              <w:b w:val="0"/>
              <w:i w:val="0"/>
              <w:spacing w:val="-9"/>
              <w:sz w:val="16"/>
            </w:rPr>
            <w:t xml:space="preserve"> </w:t>
          </w:r>
          <w:r>
            <w:rPr>
              <w:b w:val="0"/>
              <w:i w:val="0"/>
              <w:sz w:val="16"/>
            </w:rPr>
            <w:t>ОДАРЕННЫХ</w:t>
          </w:r>
          <w:r>
            <w:rPr>
              <w:b w:val="0"/>
              <w:i w:val="0"/>
              <w:spacing w:val="-6"/>
              <w:sz w:val="16"/>
            </w:rPr>
            <w:t xml:space="preserve"> </w:t>
          </w:r>
          <w:r>
            <w:rPr>
              <w:b w:val="0"/>
              <w:i w:val="0"/>
              <w:spacing w:val="-2"/>
              <w:sz w:val="16"/>
            </w:rPr>
            <w:t>ДЕТЕЙ</w:t>
          </w:r>
          <w:r>
            <w:rPr>
              <w:b w:val="0"/>
              <w:i w:val="0"/>
              <w:sz w:val="16"/>
            </w:rPr>
            <w:tab/>
          </w:r>
          <w:r>
            <w:rPr>
              <w:b w:val="0"/>
              <w:i w:val="0"/>
              <w:spacing w:val="-5"/>
              <w:sz w:val="20"/>
            </w:rPr>
            <w:t>292</w:t>
          </w:r>
        </w:p>
        <w:p w:rsidR="00D61B91" w:rsidRDefault="00AD1018">
          <w:pPr>
            <w:pStyle w:val="8"/>
            <w:spacing w:before="43"/>
            <w:rPr>
              <w:b w:val="0"/>
              <w:i w:val="0"/>
              <w:sz w:val="16"/>
            </w:rPr>
          </w:pPr>
          <w:r>
            <w:rPr>
              <w:sz w:val="18"/>
            </w:rPr>
            <w:t>Тучина</w:t>
          </w:r>
          <w:r>
            <w:rPr>
              <w:spacing w:val="-7"/>
              <w:sz w:val="18"/>
            </w:rPr>
            <w:t xml:space="preserve"> </w:t>
          </w:r>
          <w:r>
            <w:rPr>
              <w:sz w:val="18"/>
            </w:rPr>
            <w:t>Е.А.,</w:t>
          </w:r>
          <w:r>
            <w:rPr>
              <w:spacing w:val="-5"/>
              <w:sz w:val="18"/>
            </w:rPr>
            <w:t xml:space="preserve"> </w:t>
          </w:r>
          <w:r>
            <w:rPr>
              <w:sz w:val="18"/>
            </w:rPr>
            <w:t>Галущак</w:t>
          </w:r>
          <w:r>
            <w:rPr>
              <w:spacing w:val="-6"/>
              <w:sz w:val="18"/>
            </w:rPr>
            <w:t xml:space="preserve"> </w:t>
          </w:r>
          <w:r>
            <w:rPr>
              <w:sz w:val="18"/>
            </w:rPr>
            <w:t>К.Ю.</w:t>
          </w:r>
          <w:r>
            <w:rPr>
              <w:spacing w:val="-3"/>
              <w:sz w:val="18"/>
            </w:rPr>
            <w:t xml:space="preserve"> </w:t>
          </w:r>
          <w:r>
            <w:rPr>
              <w:b w:val="0"/>
              <w:i w:val="0"/>
              <w:sz w:val="16"/>
            </w:rPr>
            <w:t>СНИЖЕНИЕ</w:t>
          </w:r>
          <w:r>
            <w:rPr>
              <w:b w:val="0"/>
              <w:i w:val="0"/>
              <w:spacing w:val="-5"/>
              <w:sz w:val="16"/>
            </w:rPr>
            <w:t xml:space="preserve"> </w:t>
          </w:r>
          <w:r>
            <w:rPr>
              <w:b w:val="0"/>
              <w:i w:val="0"/>
              <w:sz w:val="16"/>
            </w:rPr>
            <w:t>АГРЕССИВНОГО</w:t>
          </w:r>
          <w:r>
            <w:rPr>
              <w:b w:val="0"/>
              <w:i w:val="0"/>
              <w:spacing w:val="-5"/>
              <w:sz w:val="16"/>
            </w:rPr>
            <w:t xml:space="preserve"> </w:t>
          </w:r>
          <w:r>
            <w:rPr>
              <w:b w:val="0"/>
              <w:i w:val="0"/>
              <w:sz w:val="16"/>
            </w:rPr>
            <w:t>ПОВЕДЕНИЯ</w:t>
          </w:r>
          <w:r>
            <w:rPr>
              <w:b w:val="0"/>
              <w:i w:val="0"/>
              <w:spacing w:val="-4"/>
              <w:sz w:val="16"/>
            </w:rPr>
            <w:t xml:space="preserve"> </w:t>
          </w:r>
          <w:r>
            <w:rPr>
              <w:b w:val="0"/>
              <w:i w:val="0"/>
              <w:spacing w:val="-2"/>
              <w:sz w:val="16"/>
            </w:rPr>
            <w:t>ПОДРОСТКОВ</w:t>
          </w:r>
        </w:p>
        <w:p w:rsidR="00D61B91" w:rsidRDefault="00AD1018">
          <w:pPr>
            <w:pStyle w:val="40"/>
            <w:tabs>
              <w:tab w:val="left" w:leader="dot" w:pos="9294"/>
            </w:tabs>
            <w:rPr>
              <w:sz w:val="20"/>
            </w:rPr>
          </w:pPr>
          <w:r>
            <w:rPr>
              <w:spacing w:val="-2"/>
            </w:rPr>
            <w:t>КАК</w:t>
          </w:r>
          <w:r>
            <w:rPr>
              <w:spacing w:val="11"/>
            </w:rPr>
            <w:t xml:space="preserve"> </w:t>
          </w:r>
          <w:r>
            <w:rPr>
              <w:spacing w:val="-2"/>
            </w:rPr>
            <w:t>ФАКТОР</w:t>
          </w:r>
          <w:r>
            <w:rPr>
              <w:spacing w:val="10"/>
            </w:rPr>
            <w:t xml:space="preserve"> </w:t>
          </w:r>
          <w:r>
            <w:rPr>
              <w:spacing w:val="-2"/>
            </w:rPr>
            <w:t>ПСИХОЛОГИЧЕСКОГО</w:t>
          </w:r>
          <w:r>
            <w:rPr>
              <w:spacing w:val="9"/>
            </w:rPr>
            <w:t xml:space="preserve"> </w:t>
          </w:r>
          <w:r>
            <w:rPr>
              <w:spacing w:val="-2"/>
            </w:rPr>
            <w:t>БЛАГОПОЛУЧИЯ</w:t>
          </w:r>
          <w:r>
            <w:rPr>
              <w:spacing w:val="11"/>
            </w:rPr>
            <w:t xml:space="preserve"> </w:t>
          </w:r>
          <w:r>
            <w:rPr>
              <w:spacing w:val="-2"/>
            </w:rPr>
            <w:t>ОБРАЗОВАТЕЛЬНОЙ</w:t>
          </w:r>
          <w:r>
            <w:rPr>
              <w:spacing w:val="9"/>
            </w:rPr>
            <w:t xml:space="preserve"> </w:t>
          </w:r>
          <w:r>
            <w:rPr>
              <w:spacing w:val="-2"/>
            </w:rPr>
            <w:t>СРЕДЫ</w:t>
          </w:r>
          <w:r>
            <w:tab/>
          </w:r>
          <w:r>
            <w:rPr>
              <w:spacing w:val="-5"/>
              <w:sz w:val="20"/>
            </w:rPr>
            <w:t>296</w:t>
          </w:r>
        </w:p>
        <w:p w:rsidR="00D61B91" w:rsidRDefault="00AD1018">
          <w:pPr>
            <w:pStyle w:val="7"/>
            <w:tabs>
              <w:tab w:val="left" w:leader="dot" w:pos="9294"/>
            </w:tabs>
            <w:spacing w:before="49" w:line="235" w:lineRule="auto"/>
            <w:ind w:left="170" w:right="607" w:firstLine="283"/>
            <w:rPr>
              <w:sz w:val="20"/>
            </w:rPr>
          </w:pPr>
          <w:r>
            <w:rPr>
              <w:b/>
              <w:i/>
              <w:sz w:val="18"/>
            </w:rPr>
            <w:t xml:space="preserve">Фефелова Е.М. </w:t>
          </w:r>
          <w:r>
            <w:t>ОЦЕНКА УРОВНЯ РАЗВИТИЯ РЕЧИ ПРИ КОМПЛЕКСНОЙ ПСИХОЛОГО-ПЕДАГОГИЧЕСКОЙ</w:t>
          </w:r>
          <w:r>
            <w:rPr>
              <w:spacing w:val="40"/>
            </w:rPr>
            <w:t xml:space="preserve"> </w:t>
          </w:r>
          <w:r>
            <w:rPr>
              <w:spacing w:val="-2"/>
            </w:rPr>
            <w:t>ДИАГНОСТИКЕ</w:t>
          </w:r>
          <w:r>
            <w:tab/>
          </w:r>
          <w:r>
            <w:rPr>
              <w:spacing w:val="-4"/>
              <w:sz w:val="20"/>
            </w:rPr>
            <w:t>300</w:t>
          </w:r>
        </w:p>
        <w:p w:rsidR="00D61B91" w:rsidRDefault="00AD1018">
          <w:pPr>
            <w:spacing w:before="235"/>
            <w:ind w:left="828" w:right="1110"/>
            <w:jc w:val="center"/>
            <w:rPr>
              <w:b/>
              <w:sz w:val="18"/>
            </w:rPr>
          </w:pPr>
          <w:r>
            <w:rPr>
              <w:b/>
              <w:sz w:val="18"/>
            </w:rPr>
            <w:t>ТРЕК</w:t>
          </w:r>
          <w:r>
            <w:rPr>
              <w:b/>
              <w:spacing w:val="-4"/>
              <w:sz w:val="18"/>
            </w:rPr>
            <w:t xml:space="preserve"> </w:t>
          </w:r>
          <w:r>
            <w:rPr>
              <w:b/>
              <w:spacing w:val="-5"/>
              <w:sz w:val="18"/>
            </w:rPr>
            <w:t>6.</w:t>
          </w:r>
        </w:p>
        <w:p w:rsidR="00D61B91" w:rsidRDefault="00AD1018">
          <w:pPr>
            <w:spacing w:before="2"/>
            <w:ind w:left="824" w:right="1110"/>
            <w:jc w:val="center"/>
            <w:rPr>
              <w:b/>
              <w:sz w:val="18"/>
            </w:rPr>
          </w:pPr>
          <w:r>
            <w:rPr>
              <w:b/>
              <w:sz w:val="18"/>
            </w:rPr>
            <w:t>АКТУАЛЬНЫЕ</w:t>
          </w:r>
          <w:r>
            <w:rPr>
              <w:b/>
              <w:spacing w:val="-9"/>
              <w:sz w:val="18"/>
            </w:rPr>
            <w:t xml:space="preserve"> </w:t>
          </w:r>
          <w:r>
            <w:rPr>
              <w:b/>
              <w:sz w:val="18"/>
            </w:rPr>
            <w:t>ПРОБЛЕМЫ</w:t>
          </w:r>
          <w:r>
            <w:rPr>
              <w:b/>
              <w:spacing w:val="-5"/>
              <w:sz w:val="18"/>
            </w:rPr>
            <w:t xml:space="preserve"> </w:t>
          </w:r>
          <w:r>
            <w:rPr>
              <w:b/>
              <w:sz w:val="18"/>
            </w:rPr>
            <w:t>СОВРЕМЕННОГО</w:t>
          </w:r>
          <w:r>
            <w:rPr>
              <w:b/>
              <w:spacing w:val="-7"/>
              <w:sz w:val="18"/>
            </w:rPr>
            <w:t xml:space="preserve"> </w:t>
          </w:r>
          <w:r>
            <w:rPr>
              <w:b/>
              <w:sz w:val="18"/>
            </w:rPr>
            <w:t>ПРОФЕССИОНАЛЬНОГО</w:t>
          </w:r>
          <w:r>
            <w:rPr>
              <w:b/>
              <w:spacing w:val="-6"/>
              <w:sz w:val="18"/>
            </w:rPr>
            <w:t xml:space="preserve"> </w:t>
          </w:r>
          <w:r>
            <w:rPr>
              <w:b/>
              <w:spacing w:val="-2"/>
              <w:sz w:val="18"/>
            </w:rPr>
            <w:t>ОБРАЗОВАНИЯ</w:t>
          </w:r>
        </w:p>
        <w:p w:rsidR="00D61B91" w:rsidRDefault="00AD1018">
          <w:pPr>
            <w:pStyle w:val="8"/>
            <w:spacing w:before="119" w:line="203" w:lineRule="exact"/>
            <w:rPr>
              <w:b w:val="0"/>
              <w:i w:val="0"/>
              <w:sz w:val="16"/>
            </w:rPr>
          </w:pPr>
          <w:r>
            <w:rPr>
              <w:sz w:val="18"/>
            </w:rPr>
            <w:t>Абильбакиева</w:t>
          </w:r>
          <w:r>
            <w:rPr>
              <w:spacing w:val="-11"/>
              <w:sz w:val="18"/>
            </w:rPr>
            <w:t xml:space="preserve"> </w:t>
          </w:r>
          <w:r>
            <w:rPr>
              <w:sz w:val="18"/>
            </w:rPr>
            <w:t>Г.Т.</w:t>
          </w:r>
          <w:r>
            <w:rPr>
              <w:spacing w:val="-8"/>
              <w:sz w:val="18"/>
            </w:rPr>
            <w:t xml:space="preserve"> </w:t>
          </w:r>
          <w:r>
            <w:rPr>
              <w:b w:val="0"/>
              <w:i w:val="0"/>
              <w:sz w:val="16"/>
            </w:rPr>
            <w:t>ТЕНДЕНЦИИ</w:t>
          </w:r>
          <w:r>
            <w:rPr>
              <w:b w:val="0"/>
              <w:i w:val="0"/>
              <w:spacing w:val="-8"/>
              <w:sz w:val="16"/>
            </w:rPr>
            <w:t xml:space="preserve"> </w:t>
          </w:r>
          <w:r>
            <w:rPr>
              <w:b w:val="0"/>
              <w:i w:val="0"/>
              <w:sz w:val="16"/>
            </w:rPr>
            <w:t>НЕПРЕРЫВНОГО</w:t>
          </w:r>
          <w:r>
            <w:rPr>
              <w:b w:val="0"/>
              <w:i w:val="0"/>
              <w:spacing w:val="-8"/>
              <w:sz w:val="16"/>
            </w:rPr>
            <w:t xml:space="preserve"> </w:t>
          </w:r>
          <w:r>
            <w:rPr>
              <w:b w:val="0"/>
              <w:i w:val="0"/>
              <w:sz w:val="16"/>
            </w:rPr>
            <w:t>РАЗВИТИЯ</w:t>
          </w:r>
          <w:r>
            <w:rPr>
              <w:b w:val="0"/>
              <w:i w:val="0"/>
              <w:spacing w:val="-9"/>
              <w:sz w:val="16"/>
            </w:rPr>
            <w:t xml:space="preserve"> </w:t>
          </w:r>
          <w:r>
            <w:rPr>
              <w:b w:val="0"/>
              <w:i w:val="0"/>
              <w:sz w:val="16"/>
            </w:rPr>
            <w:t>ПЕДАГОГОВ</w:t>
          </w:r>
          <w:r>
            <w:rPr>
              <w:b w:val="0"/>
              <w:i w:val="0"/>
              <w:spacing w:val="-7"/>
              <w:sz w:val="16"/>
            </w:rPr>
            <w:t xml:space="preserve"> </w:t>
          </w:r>
          <w:r>
            <w:rPr>
              <w:b w:val="0"/>
              <w:i w:val="0"/>
              <w:sz w:val="16"/>
            </w:rPr>
            <w:t>ДОШКОЛЬНЫХ</w:t>
          </w:r>
          <w:r>
            <w:rPr>
              <w:b w:val="0"/>
              <w:i w:val="0"/>
              <w:spacing w:val="-8"/>
              <w:sz w:val="16"/>
            </w:rPr>
            <w:t xml:space="preserve"> </w:t>
          </w:r>
          <w:r>
            <w:rPr>
              <w:b w:val="0"/>
              <w:i w:val="0"/>
              <w:spacing w:val="-2"/>
              <w:sz w:val="16"/>
            </w:rPr>
            <w:t>ОРГАНИЗАЦИЙ</w:t>
          </w:r>
        </w:p>
        <w:p w:rsidR="00D61B91" w:rsidRDefault="00AD1018">
          <w:pPr>
            <w:pStyle w:val="40"/>
            <w:tabs>
              <w:tab w:val="left" w:leader="dot" w:pos="9294"/>
            </w:tabs>
            <w:spacing w:line="226" w:lineRule="exact"/>
            <w:rPr>
              <w:sz w:val="20"/>
            </w:rPr>
          </w:pPr>
          <w:r>
            <w:t>В</w:t>
          </w:r>
          <w:r>
            <w:rPr>
              <w:spacing w:val="-4"/>
            </w:rPr>
            <w:t xml:space="preserve"> </w:t>
          </w:r>
          <w:r>
            <w:t>УСЛОВИЯХ</w:t>
          </w:r>
          <w:r>
            <w:rPr>
              <w:spacing w:val="-3"/>
            </w:rPr>
            <w:t xml:space="preserve"> </w:t>
          </w:r>
          <w:r>
            <w:rPr>
              <w:spacing w:val="-2"/>
            </w:rPr>
            <w:t>ЦИФРОВИЗАЦИИ</w:t>
          </w:r>
          <w:r>
            <w:tab/>
          </w:r>
          <w:r>
            <w:rPr>
              <w:spacing w:val="-5"/>
              <w:sz w:val="20"/>
            </w:rPr>
            <w:t>304</w:t>
          </w:r>
        </w:p>
        <w:p w:rsidR="00D61B91" w:rsidRDefault="00AD1018">
          <w:pPr>
            <w:pStyle w:val="8"/>
            <w:rPr>
              <w:b w:val="0"/>
              <w:i w:val="0"/>
              <w:sz w:val="16"/>
            </w:rPr>
          </w:pPr>
          <w:r>
            <w:rPr>
              <w:sz w:val="18"/>
            </w:rPr>
            <w:t>Андросова</w:t>
          </w:r>
          <w:r>
            <w:rPr>
              <w:spacing w:val="-10"/>
              <w:sz w:val="18"/>
            </w:rPr>
            <w:t xml:space="preserve"> </w:t>
          </w:r>
          <w:r>
            <w:rPr>
              <w:sz w:val="18"/>
            </w:rPr>
            <w:t>А.М.,</w:t>
          </w:r>
          <w:r>
            <w:rPr>
              <w:spacing w:val="-5"/>
              <w:sz w:val="18"/>
            </w:rPr>
            <w:t xml:space="preserve"> </w:t>
          </w:r>
          <w:r>
            <w:rPr>
              <w:sz w:val="18"/>
            </w:rPr>
            <w:t>Пустовалова</w:t>
          </w:r>
          <w:r>
            <w:rPr>
              <w:spacing w:val="-7"/>
              <w:sz w:val="18"/>
            </w:rPr>
            <w:t xml:space="preserve"> </w:t>
          </w:r>
          <w:r>
            <w:rPr>
              <w:sz w:val="18"/>
            </w:rPr>
            <w:t>Н.И.</w:t>
          </w:r>
          <w:r>
            <w:rPr>
              <w:spacing w:val="-4"/>
              <w:sz w:val="18"/>
            </w:rPr>
            <w:t xml:space="preserve"> </w:t>
          </w:r>
          <w:r>
            <w:rPr>
              <w:b w:val="0"/>
              <w:i w:val="0"/>
              <w:sz w:val="16"/>
            </w:rPr>
            <w:t>АНАЛИЗ</w:t>
          </w:r>
          <w:r>
            <w:rPr>
              <w:b w:val="0"/>
              <w:i w:val="0"/>
              <w:spacing w:val="-5"/>
              <w:sz w:val="16"/>
            </w:rPr>
            <w:t xml:space="preserve"> </w:t>
          </w:r>
          <w:r>
            <w:rPr>
              <w:b w:val="0"/>
              <w:i w:val="0"/>
              <w:sz w:val="16"/>
            </w:rPr>
            <w:t>СОСТОЯНИЯ</w:t>
          </w:r>
          <w:r>
            <w:rPr>
              <w:b w:val="0"/>
              <w:i w:val="0"/>
              <w:spacing w:val="-5"/>
              <w:sz w:val="16"/>
            </w:rPr>
            <w:t xml:space="preserve"> </w:t>
          </w:r>
          <w:r>
            <w:rPr>
              <w:b w:val="0"/>
              <w:i w:val="0"/>
              <w:sz w:val="16"/>
            </w:rPr>
            <w:t>ПСИХОЛОГО-</w:t>
          </w:r>
          <w:r>
            <w:rPr>
              <w:b w:val="0"/>
              <w:i w:val="0"/>
              <w:spacing w:val="-2"/>
              <w:sz w:val="16"/>
            </w:rPr>
            <w:t>ПЕДАГОГИЧЕСКОГО</w:t>
          </w:r>
        </w:p>
        <w:p w:rsidR="00D61B91" w:rsidRDefault="00AD1018">
          <w:pPr>
            <w:pStyle w:val="40"/>
            <w:tabs>
              <w:tab w:val="left" w:leader="dot" w:pos="9294"/>
            </w:tabs>
            <w:rPr>
              <w:sz w:val="20"/>
            </w:rPr>
          </w:pPr>
          <w:r>
            <w:t>СОПРОВОЖДЕНИЯ</w:t>
          </w:r>
          <w:r>
            <w:rPr>
              <w:spacing w:val="-5"/>
            </w:rPr>
            <w:t xml:space="preserve"> </w:t>
          </w:r>
          <w:r>
            <w:t>СТУДЕНТОВ</w:t>
          </w:r>
          <w:r>
            <w:rPr>
              <w:spacing w:val="-3"/>
            </w:rPr>
            <w:t xml:space="preserve"> </w:t>
          </w:r>
          <w:r>
            <w:t>С</w:t>
          </w:r>
          <w:r>
            <w:rPr>
              <w:spacing w:val="-3"/>
            </w:rPr>
            <w:t xml:space="preserve"> </w:t>
          </w:r>
          <w:r>
            <w:t>ООП</w:t>
          </w:r>
          <w:r>
            <w:rPr>
              <w:spacing w:val="-7"/>
            </w:rPr>
            <w:t xml:space="preserve"> </w:t>
          </w:r>
          <w:r>
            <w:t>В</w:t>
          </w:r>
          <w:r>
            <w:rPr>
              <w:spacing w:val="-3"/>
            </w:rPr>
            <w:t xml:space="preserve"> </w:t>
          </w:r>
          <w:r>
            <w:t>СКУ</w:t>
          </w:r>
          <w:r>
            <w:rPr>
              <w:spacing w:val="-5"/>
            </w:rPr>
            <w:t xml:space="preserve"> </w:t>
          </w:r>
          <w:r>
            <w:t>ИМ.</w:t>
          </w:r>
          <w:r>
            <w:rPr>
              <w:spacing w:val="-6"/>
            </w:rPr>
            <w:t xml:space="preserve"> </w:t>
          </w:r>
          <w:r>
            <w:t>М.</w:t>
          </w:r>
          <w:r>
            <w:rPr>
              <w:spacing w:val="-5"/>
            </w:rPr>
            <w:t xml:space="preserve"> </w:t>
          </w:r>
          <w:r>
            <w:rPr>
              <w:spacing w:val="-2"/>
            </w:rPr>
            <w:t>КОЗЫБАЕВА</w:t>
          </w:r>
          <w:r>
            <w:tab/>
          </w:r>
          <w:r>
            <w:rPr>
              <w:spacing w:val="-5"/>
              <w:sz w:val="20"/>
            </w:rPr>
            <w:t>308</w:t>
          </w:r>
        </w:p>
        <w:p w:rsidR="00D61B91" w:rsidRDefault="00AD1018">
          <w:pPr>
            <w:pStyle w:val="8"/>
            <w:rPr>
              <w:b w:val="0"/>
              <w:i w:val="0"/>
              <w:sz w:val="16"/>
            </w:rPr>
          </w:pPr>
          <w:r>
            <w:rPr>
              <w:sz w:val="18"/>
            </w:rPr>
            <w:t>Антонова</w:t>
          </w:r>
          <w:r>
            <w:rPr>
              <w:spacing w:val="-9"/>
              <w:sz w:val="18"/>
            </w:rPr>
            <w:t xml:space="preserve"> </w:t>
          </w:r>
          <w:r>
            <w:rPr>
              <w:sz w:val="18"/>
            </w:rPr>
            <w:t>К.А.,</w:t>
          </w:r>
          <w:r>
            <w:rPr>
              <w:spacing w:val="-6"/>
              <w:sz w:val="18"/>
            </w:rPr>
            <w:t xml:space="preserve"> </w:t>
          </w:r>
          <w:r>
            <w:rPr>
              <w:sz w:val="18"/>
            </w:rPr>
            <w:t>Сетяева</w:t>
          </w:r>
          <w:r>
            <w:rPr>
              <w:spacing w:val="-5"/>
              <w:sz w:val="18"/>
            </w:rPr>
            <w:t xml:space="preserve"> </w:t>
          </w:r>
          <w:r>
            <w:rPr>
              <w:sz w:val="18"/>
            </w:rPr>
            <w:t>Н.Н.</w:t>
          </w:r>
          <w:r>
            <w:rPr>
              <w:spacing w:val="-6"/>
              <w:sz w:val="18"/>
            </w:rPr>
            <w:t xml:space="preserve"> </w:t>
          </w:r>
          <w:r>
            <w:rPr>
              <w:b w:val="0"/>
              <w:i w:val="0"/>
              <w:sz w:val="16"/>
            </w:rPr>
            <w:t>ИНТЕГРАЛЬНАЯ</w:t>
          </w:r>
          <w:r>
            <w:rPr>
              <w:b w:val="0"/>
              <w:i w:val="0"/>
              <w:spacing w:val="-4"/>
              <w:sz w:val="16"/>
            </w:rPr>
            <w:t xml:space="preserve"> </w:t>
          </w:r>
          <w:r>
            <w:rPr>
              <w:b w:val="0"/>
              <w:i w:val="0"/>
              <w:sz w:val="16"/>
            </w:rPr>
            <w:t>ОЦЕНКА</w:t>
          </w:r>
          <w:r>
            <w:rPr>
              <w:b w:val="0"/>
              <w:i w:val="0"/>
              <w:spacing w:val="-8"/>
              <w:sz w:val="16"/>
            </w:rPr>
            <w:t xml:space="preserve"> </w:t>
          </w:r>
          <w:r>
            <w:rPr>
              <w:b w:val="0"/>
              <w:i w:val="0"/>
              <w:sz w:val="16"/>
            </w:rPr>
            <w:t>ОСНОВНЫХ</w:t>
          </w:r>
          <w:r>
            <w:rPr>
              <w:b w:val="0"/>
              <w:i w:val="0"/>
              <w:spacing w:val="-5"/>
              <w:sz w:val="16"/>
            </w:rPr>
            <w:t xml:space="preserve"> </w:t>
          </w:r>
          <w:r>
            <w:rPr>
              <w:b w:val="0"/>
              <w:i w:val="0"/>
              <w:sz w:val="16"/>
            </w:rPr>
            <w:t>КОМПОНЕНТОВ</w:t>
          </w:r>
          <w:r>
            <w:rPr>
              <w:b w:val="0"/>
              <w:i w:val="0"/>
              <w:spacing w:val="-6"/>
              <w:sz w:val="16"/>
            </w:rPr>
            <w:t xml:space="preserve"> </w:t>
          </w:r>
          <w:r>
            <w:rPr>
              <w:b w:val="0"/>
              <w:i w:val="0"/>
              <w:spacing w:val="-2"/>
              <w:sz w:val="16"/>
            </w:rPr>
            <w:t>ЗДОРОВЬЯ</w:t>
          </w:r>
        </w:p>
        <w:p w:rsidR="00D61B91" w:rsidRDefault="00AD1018">
          <w:pPr>
            <w:pStyle w:val="40"/>
            <w:tabs>
              <w:tab w:val="left" w:leader="dot" w:pos="9294"/>
            </w:tabs>
            <w:rPr>
              <w:sz w:val="20"/>
            </w:rPr>
          </w:pPr>
          <w:r>
            <w:t>В</w:t>
          </w:r>
          <w:r>
            <w:rPr>
              <w:spacing w:val="-7"/>
            </w:rPr>
            <w:t xml:space="preserve"> </w:t>
          </w:r>
          <w:r>
            <w:t>ПРОЦЕССЕ</w:t>
          </w:r>
          <w:r>
            <w:rPr>
              <w:spacing w:val="-10"/>
            </w:rPr>
            <w:t xml:space="preserve"> </w:t>
          </w:r>
          <w:r>
            <w:t>ФИЗИЧЕСКОГО</w:t>
          </w:r>
          <w:r>
            <w:rPr>
              <w:spacing w:val="-10"/>
            </w:rPr>
            <w:t xml:space="preserve"> </w:t>
          </w:r>
          <w:r>
            <w:t>ВОСПИТАНИЯ</w:t>
          </w:r>
          <w:r>
            <w:rPr>
              <w:spacing w:val="-6"/>
            </w:rPr>
            <w:t xml:space="preserve"> </w:t>
          </w:r>
          <w:r>
            <w:t>СТУДЕНЧЕСКОЙ</w:t>
          </w:r>
          <w:r>
            <w:rPr>
              <w:spacing w:val="-10"/>
            </w:rPr>
            <w:t xml:space="preserve"> </w:t>
          </w:r>
          <w:r>
            <w:rPr>
              <w:spacing w:val="-2"/>
            </w:rPr>
            <w:t>МОЛОДЕЖИ</w:t>
          </w:r>
          <w:r>
            <w:tab/>
          </w:r>
          <w:r>
            <w:rPr>
              <w:spacing w:val="-5"/>
              <w:sz w:val="20"/>
            </w:rPr>
            <w:t>312</w:t>
          </w:r>
        </w:p>
        <w:p w:rsidR="00D61B91" w:rsidRDefault="00AD1018">
          <w:pPr>
            <w:pStyle w:val="8"/>
            <w:tabs>
              <w:tab w:val="left" w:leader="dot" w:pos="9294"/>
            </w:tabs>
            <w:spacing w:before="39" w:line="240" w:lineRule="auto"/>
            <w:rPr>
              <w:b w:val="0"/>
              <w:i w:val="0"/>
              <w:sz w:val="20"/>
            </w:rPr>
          </w:pPr>
          <w:r>
            <w:rPr>
              <w:sz w:val="18"/>
            </w:rPr>
            <w:t>Бояркина</w:t>
          </w:r>
          <w:r>
            <w:rPr>
              <w:spacing w:val="-10"/>
              <w:sz w:val="18"/>
            </w:rPr>
            <w:t xml:space="preserve"> </w:t>
          </w:r>
          <w:r>
            <w:rPr>
              <w:sz w:val="18"/>
            </w:rPr>
            <w:t>Ю.А.</w:t>
          </w:r>
          <w:r>
            <w:rPr>
              <w:spacing w:val="-10"/>
              <w:sz w:val="18"/>
            </w:rPr>
            <w:t xml:space="preserve"> </w:t>
          </w:r>
          <w:r>
            <w:rPr>
              <w:b w:val="0"/>
              <w:i w:val="0"/>
              <w:sz w:val="16"/>
            </w:rPr>
            <w:t>СОЦИОКУЛЬТУРНЫЕ</w:t>
          </w:r>
          <w:r>
            <w:rPr>
              <w:b w:val="0"/>
              <w:i w:val="0"/>
              <w:spacing w:val="-7"/>
              <w:sz w:val="16"/>
            </w:rPr>
            <w:t xml:space="preserve"> </w:t>
          </w:r>
          <w:r>
            <w:rPr>
              <w:b w:val="0"/>
              <w:i w:val="0"/>
              <w:sz w:val="16"/>
            </w:rPr>
            <w:t>ПРАКТИКИ</w:t>
          </w:r>
          <w:r>
            <w:rPr>
              <w:b w:val="0"/>
              <w:i w:val="0"/>
              <w:spacing w:val="-9"/>
              <w:sz w:val="16"/>
            </w:rPr>
            <w:t xml:space="preserve"> </w:t>
          </w:r>
          <w:r>
            <w:rPr>
              <w:b w:val="0"/>
              <w:i w:val="0"/>
              <w:sz w:val="16"/>
            </w:rPr>
            <w:t>В</w:t>
          </w:r>
          <w:r>
            <w:rPr>
              <w:b w:val="0"/>
              <w:i w:val="0"/>
              <w:spacing w:val="-6"/>
              <w:sz w:val="16"/>
            </w:rPr>
            <w:t xml:space="preserve"> </w:t>
          </w:r>
          <w:r>
            <w:rPr>
              <w:b w:val="0"/>
              <w:i w:val="0"/>
              <w:sz w:val="16"/>
            </w:rPr>
            <w:t>ПРОФЕССИОНАЛЬНОМ</w:t>
          </w:r>
          <w:r>
            <w:rPr>
              <w:b w:val="0"/>
              <w:i w:val="0"/>
              <w:spacing w:val="-7"/>
              <w:sz w:val="16"/>
            </w:rPr>
            <w:t xml:space="preserve"> </w:t>
          </w:r>
          <w:r>
            <w:rPr>
              <w:b w:val="0"/>
              <w:i w:val="0"/>
              <w:sz w:val="16"/>
            </w:rPr>
            <w:t>ВОСПИТАНИИ</w:t>
          </w:r>
          <w:r>
            <w:rPr>
              <w:b w:val="0"/>
              <w:i w:val="0"/>
              <w:spacing w:val="-8"/>
              <w:sz w:val="16"/>
            </w:rPr>
            <w:t xml:space="preserve"> </w:t>
          </w:r>
          <w:r>
            <w:rPr>
              <w:b w:val="0"/>
              <w:i w:val="0"/>
              <w:spacing w:val="-2"/>
              <w:sz w:val="16"/>
            </w:rPr>
            <w:t>ОБУЧАЮЩИХСЯ</w:t>
          </w:r>
          <w:r>
            <w:rPr>
              <w:b w:val="0"/>
              <w:i w:val="0"/>
              <w:sz w:val="16"/>
            </w:rPr>
            <w:tab/>
          </w:r>
          <w:r>
            <w:rPr>
              <w:b w:val="0"/>
              <w:i w:val="0"/>
              <w:spacing w:val="-5"/>
              <w:sz w:val="20"/>
            </w:rPr>
            <w:t>316</w:t>
          </w:r>
        </w:p>
        <w:p w:rsidR="00D61B91" w:rsidRDefault="00AD1018">
          <w:pPr>
            <w:pStyle w:val="8"/>
            <w:spacing w:before="45"/>
            <w:rPr>
              <w:b w:val="0"/>
              <w:i w:val="0"/>
              <w:sz w:val="16"/>
            </w:rPr>
          </w:pPr>
          <w:r>
            <w:rPr>
              <w:sz w:val="18"/>
            </w:rPr>
            <w:t>Гибадуллина</w:t>
          </w:r>
          <w:r>
            <w:rPr>
              <w:spacing w:val="-11"/>
              <w:sz w:val="18"/>
            </w:rPr>
            <w:t xml:space="preserve"> </w:t>
          </w:r>
          <w:r>
            <w:rPr>
              <w:sz w:val="18"/>
            </w:rPr>
            <w:t>Ю.М.</w:t>
          </w:r>
          <w:r>
            <w:rPr>
              <w:spacing w:val="-8"/>
              <w:sz w:val="18"/>
            </w:rPr>
            <w:t xml:space="preserve"> </w:t>
          </w:r>
          <w:r>
            <w:rPr>
              <w:b w:val="0"/>
              <w:i w:val="0"/>
              <w:sz w:val="16"/>
            </w:rPr>
            <w:t>ТЕОРЕТИКО-МЕТОДОЛОГИЧЕСКИЕ</w:t>
          </w:r>
          <w:r>
            <w:rPr>
              <w:b w:val="0"/>
              <w:i w:val="0"/>
              <w:spacing w:val="-10"/>
              <w:sz w:val="16"/>
            </w:rPr>
            <w:t xml:space="preserve"> </w:t>
          </w:r>
          <w:r>
            <w:rPr>
              <w:b w:val="0"/>
              <w:i w:val="0"/>
              <w:sz w:val="16"/>
            </w:rPr>
            <w:t>ПОДХОДЫ</w:t>
          </w:r>
          <w:r>
            <w:rPr>
              <w:b w:val="0"/>
              <w:i w:val="0"/>
              <w:spacing w:val="-9"/>
              <w:sz w:val="16"/>
            </w:rPr>
            <w:t xml:space="preserve"> </w:t>
          </w:r>
          <w:r>
            <w:rPr>
              <w:b w:val="0"/>
              <w:i w:val="0"/>
              <w:sz w:val="16"/>
            </w:rPr>
            <w:t>РАЗВИТИЯ</w:t>
          </w:r>
          <w:r>
            <w:rPr>
              <w:b w:val="0"/>
              <w:i w:val="0"/>
              <w:spacing w:val="-7"/>
              <w:sz w:val="16"/>
            </w:rPr>
            <w:t xml:space="preserve"> </w:t>
          </w:r>
          <w:r>
            <w:rPr>
              <w:b w:val="0"/>
              <w:i w:val="0"/>
              <w:sz w:val="16"/>
            </w:rPr>
            <w:t>РОЛЕВОЙ</w:t>
          </w:r>
          <w:r>
            <w:rPr>
              <w:b w:val="0"/>
              <w:i w:val="0"/>
              <w:spacing w:val="-9"/>
              <w:sz w:val="16"/>
            </w:rPr>
            <w:t xml:space="preserve"> </w:t>
          </w:r>
          <w:r>
            <w:rPr>
              <w:b w:val="0"/>
              <w:i w:val="0"/>
              <w:spacing w:val="-2"/>
              <w:sz w:val="16"/>
            </w:rPr>
            <w:t>ПОЗИЦИИ</w:t>
          </w:r>
        </w:p>
        <w:p w:rsidR="00D61B91" w:rsidRDefault="00AD1018">
          <w:pPr>
            <w:pStyle w:val="40"/>
            <w:tabs>
              <w:tab w:val="left" w:leader="dot" w:pos="9294"/>
            </w:tabs>
            <w:spacing w:after="240"/>
            <w:rPr>
              <w:sz w:val="20"/>
            </w:rPr>
          </w:pPr>
          <w:r>
            <w:t>БУДУЩЕГО</w:t>
          </w:r>
          <w:r>
            <w:rPr>
              <w:spacing w:val="-8"/>
            </w:rPr>
            <w:t xml:space="preserve"> </w:t>
          </w:r>
          <w:r>
            <w:t>ПЕДАГОГА</w:t>
          </w:r>
          <w:r>
            <w:rPr>
              <w:spacing w:val="-9"/>
            </w:rPr>
            <w:t xml:space="preserve"> </w:t>
          </w:r>
          <w:r>
            <w:t>В</w:t>
          </w:r>
          <w:r>
            <w:rPr>
              <w:spacing w:val="-6"/>
            </w:rPr>
            <w:t xml:space="preserve"> </w:t>
          </w:r>
          <w:r>
            <w:t>ПРОЦЕССЕ</w:t>
          </w:r>
          <w:r>
            <w:rPr>
              <w:spacing w:val="-7"/>
            </w:rPr>
            <w:t xml:space="preserve"> </w:t>
          </w:r>
          <w:r>
            <w:t>ПРОФЕССИОНАЛЬНОЙ</w:t>
          </w:r>
          <w:r>
            <w:rPr>
              <w:spacing w:val="-7"/>
            </w:rPr>
            <w:t xml:space="preserve"> </w:t>
          </w:r>
          <w:r>
            <w:t>ПОДГОТОВКИ</w:t>
          </w:r>
          <w:r>
            <w:rPr>
              <w:spacing w:val="-10"/>
            </w:rPr>
            <w:t xml:space="preserve"> </w:t>
          </w:r>
          <w:r>
            <w:t>В</w:t>
          </w:r>
          <w:r>
            <w:rPr>
              <w:spacing w:val="-5"/>
            </w:rPr>
            <w:t xml:space="preserve"> </w:t>
          </w:r>
          <w:r>
            <w:rPr>
              <w:spacing w:val="-4"/>
            </w:rPr>
            <w:t>ВУЗЕ</w:t>
          </w:r>
          <w:r>
            <w:tab/>
          </w:r>
          <w:r>
            <w:rPr>
              <w:spacing w:val="-5"/>
              <w:sz w:val="20"/>
            </w:rPr>
            <w:t>319</w:t>
          </w:r>
        </w:p>
        <w:p w:rsidR="00D61B91" w:rsidRDefault="00AD1018">
          <w:pPr>
            <w:spacing w:before="75" w:line="205" w:lineRule="exact"/>
            <w:ind w:left="736"/>
            <w:rPr>
              <w:sz w:val="16"/>
            </w:rPr>
          </w:pPr>
          <w:r>
            <w:rPr>
              <w:b/>
              <w:i/>
              <w:sz w:val="18"/>
            </w:rPr>
            <w:t>Кунщикова</w:t>
          </w:r>
          <w:r>
            <w:rPr>
              <w:b/>
              <w:i/>
              <w:spacing w:val="-5"/>
              <w:sz w:val="18"/>
            </w:rPr>
            <w:t xml:space="preserve"> </w:t>
          </w:r>
          <w:r>
            <w:rPr>
              <w:b/>
              <w:i/>
              <w:sz w:val="18"/>
            </w:rPr>
            <w:t>Н.А.,</w:t>
          </w:r>
          <w:r>
            <w:rPr>
              <w:b/>
              <w:i/>
              <w:spacing w:val="-5"/>
              <w:sz w:val="18"/>
            </w:rPr>
            <w:t xml:space="preserve"> </w:t>
          </w:r>
          <w:r>
            <w:rPr>
              <w:b/>
              <w:i/>
              <w:sz w:val="18"/>
            </w:rPr>
            <w:t>Великанова</w:t>
          </w:r>
          <w:r>
            <w:rPr>
              <w:b/>
              <w:i/>
              <w:spacing w:val="-5"/>
              <w:sz w:val="18"/>
            </w:rPr>
            <w:t xml:space="preserve"> </w:t>
          </w:r>
          <w:r>
            <w:rPr>
              <w:b/>
              <w:i/>
              <w:sz w:val="18"/>
            </w:rPr>
            <w:t>Е.Ю.</w:t>
          </w:r>
          <w:r>
            <w:rPr>
              <w:b/>
              <w:i/>
              <w:spacing w:val="-1"/>
              <w:sz w:val="18"/>
            </w:rPr>
            <w:t xml:space="preserve"> </w:t>
          </w:r>
          <w:r>
            <w:rPr>
              <w:sz w:val="16"/>
            </w:rPr>
            <w:t>СОВРЕМЕННЫЕ</w:t>
          </w:r>
          <w:r>
            <w:rPr>
              <w:spacing w:val="-3"/>
              <w:sz w:val="16"/>
            </w:rPr>
            <w:t xml:space="preserve"> </w:t>
          </w:r>
          <w:r>
            <w:rPr>
              <w:sz w:val="16"/>
            </w:rPr>
            <w:t>ПОДХОДЫ</w:t>
          </w:r>
          <w:r>
            <w:rPr>
              <w:spacing w:val="-5"/>
              <w:sz w:val="16"/>
            </w:rPr>
            <w:t xml:space="preserve"> </w:t>
          </w:r>
          <w:r>
            <w:rPr>
              <w:sz w:val="16"/>
            </w:rPr>
            <w:t>И</w:t>
          </w:r>
          <w:r>
            <w:rPr>
              <w:spacing w:val="-4"/>
              <w:sz w:val="16"/>
            </w:rPr>
            <w:t xml:space="preserve"> </w:t>
          </w:r>
          <w:r>
            <w:rPr>
              <w:spacing w:val="-2"/>
              <w:sz w:val="16"/>
            </w:rPr>
            <w:t>ТЕХНОЛОГИИ</w:t>
          </w:r>
        </w:p>
        <w:p w:rsidR="00D61B91" w:rsidRDefault="00AD1018">
          <w:pPr>
            <w:pStyle w:val="6"/>
            <w:tabs>
              <w:tab w:val="left" w:leader="dot" w:pos="9577"/>
            </w:tabs>
            <w:rPr>
              <w:sz w:val="20"/>
            </w:rPr>
          </w:pPr>
          <w:r>
            <w:rPr>
              <w:spacing w:val="-2"/>
            </w:rPr>
            <w:t>СОЦИАЛЬНО-ПЕДАГОГИЧЕСКОЙ</w:t>
          </w:r>
          <w:r>
            <w:rPr>
              <w:spacing w:val="8"/>
            </w:rPr>
            <w:t xml:space="preserve"> </w:t>
          </w:r>
          <w:r>
            <w:rPr>
              <w:spacing w:val="-2"/>
            </w:rPr>
            <w:t>ДЕЯТЕЛЬНОСТИ</w:t>
          </w:r>
          <w:r>
            <w:rPr>
              <w:spacing w:val="11"/>
            </w:rPr>
            <w:t xml:space="preserve"> </w:t>
          </w:r>
          <w:r>
            <w:rPr>
              <w:spacing w:val="-2"/>
            </w:rPr>
            <w:t>В</w:t>
          </w:r>
          <w:r>
            <w:rPr>
              <w:spacing w:val="13"/>
            </w:rPr>
            <w:t xml:space="preserve"> </w:t>
          </w:r>
          <w:r>
            <w:rPr>
              <w:spacing w:val="-2"/>
            </w:rPr>
            <w:t>ОБРАЗОВАТЕЛЬНЫХ</w:t>
          </w:r>
          <w:r>
            <w:rPr>
              <w:spacing w:val="10"/>
            </w:rPr>
            <w:t xml:space="preserve"> </w:t>
          </w:r>
          <w:r>
            <w:rPr>
              <w:spacing w:val="-2"/>
            </w:rPr>
            <w:t>УЧРЕЖДЕНИЯХ</w:t>
          </w:r>
          <w:r>
            <w:rPr>
              <w:spacing w:val="11"/>
            </w:rPr>
            <w:t xml:space="preserve"> </w:t>
          </w:r>
          <w:r>
            <w:rPr>
              <w:spacing w:val="-2"/>
            </w:rPr>
            <w:t>РАЗНОГО</w:t>
          </w:r>
          <w:r>
            <w:rPr>
              <w:spacing w:val="11"/>
            </w:rPr>
            <w:t xml:space="preserve"> </w:t>
          </w:r>
          <w:r>
            <w:rPr>
              <w:spacing w:val="-4"/>
            </w:rPr>
            <w:t>ТИПА</w:t>
          </w:r>
          <w:r>
            <w:tab/>
          </w:r>
          <w:r>
            <w:rPr>
              <w:spacing w:val="-5"/>
              <w:sz w:val="20"/>
            </w:rPr>
            <w:t>323</w:t>
          </w:r>
        </w:p>
        <w:p w:rsidR="00D61B91" w:rsidRDefault="00AD1018">
          <w:pPr>
            <w:spacing w:before="46" w:line="204" w:lineRule="exact"/>
            <w:ind w:left="736"/>
            <w:rPr>
              <w:sz w:val="16"/>
            </w:rPr>
          </w:pPr>
          <w:r>
            <w:rPr>
              <w:b/>
              <w:i/>
              <w:sz w:val="18"/>
            </w:rPr>
            <w:lastRenderedPageBreak/>
            <w:t>Лазаренко</w:t>
          </w:r>
          <w:r>
            <w:rPr>
              <w:b/>
              <w:i/>
              <w:spacing w:val="-9"/>
              <w:sz w:val="18"/>
            </w:rPr>
            <w:t xml:space="preserve"> </w:t>
          </w:r>
          <w:r>
            <w:rPr>
              <w:b/>
              <w:i/>
              <w:sz w:val="18"/>
            </w:rPr>
            <w:t>Е.Н.,</w:t>
          </w:r>
          <w:r>
            <w:rPr>
              <w:b/>
              <w:i/>
              <w:spacing w:val="-7"/>
              <w:sz w:val="18"/>
            </w:rPr>
            <w:t xml:space="preserve"> </w:t>
          </w:r>
          <w:r>
            <w:rPr>
              <w:b/>
              <w:i/>
              <w:sz w:val="18"/>
            </w:rPr>
            <w:t>Кожанова</w:t>
          </w:r>
          <w:r>
            <w:rPr>
              <w:b/>
              <w:i/>
              <w:spacing w:val="-7"/>
              <w:sz w:val="18"/>
            </w:rPr>
            <w:t xml:space="preserve"> </w:t>
          </w:r>
          <w:r>
            <w:rPr>
              <w:b/>
              <w:i/>
              <w:sz w:val="18"/>
            </w:rPr>
            <w:t>Н.С.</w:t>
          </w:r>
          <w:r>
            <w:rPr>
              <w:b/>
              <w:i/>
              <w:spacing w:val="-5"/>
              <w:sz w:val="18"/>
            </w:rPr>
            <w:t xml:space="preserve"> </w:t>
          </w:r>
          <w:r>
            <w:rPr>
              <w:sz w:val="16"/>
            </w:rPr>
            <w:t>ФОРМИРОВАНИЕ</w:t>
          </w:r>
          <w:r>
            <w:rPr>
              <w:spacing w:val="-7"/>
              <w:sz w:val="16"/>
            </w:rPr>
            <w:t xml:space="preserve"> </w:t>
          </w:r>
          <w:r>
            <w:rPr>
              <w:sz w:val="16"/>
            </w:rPr>
            <w:t>ИНКЛЮЗИВНОЙ</w:t>
          </w:r>
          <w:r>
            <w:rPr>
              <w:spacing w:val="-7"/>
              <w:sz w:val="16"/>
            </w:rPr>
            <w:t xml:space="preserve"> </w:t>
          </w:r>
          <w:r>
            <w:rPr>
              <w:sz w:val="16"/>
            </w:rPr>
            <w:t>ОБРАЗОВАТЕЛЬНОЙ</w:t>
          </w:r>
          <w:r>
            <w:rPr>
              <w:spacing w:val="-7"/>
              <w:sz w:val="16"/>
            </w:rPr>
            <w:t xml:space="preserve"> </w:t>
          </w:r>
          <w:r>
            <w:rPr>
              <w:spacing w:val="-2"/>
              <w:sz w:val="16"/>
            </w:rPr>
            <w:t>СРЕДЫ</w:t>
          </w:r>
        </w:p>
        <w:p w:rsidR="00D61B91" w:rsidRDefault="00AD1018">
          <w:pPr>
            <w:pStyle w:val="6"/>
            <w:tabs>
              <w:tab w:val="left" w:leader="dot" w:pos="9577"/>
            </w:tabs>
            <w:spacing w:line="227" w:lineRule="exact"/>
            <w:rPr>
              <w:sz w:val="20"/>
            </w:rPr>
          </w:pPr>
          <w:r>
            <w:t>ЧЕРЕЗ</w:t>
          </w:r>
          <w:r>
            <w:rPr>
              <w:spacing w:val="-6"/>
            </w:rPr>
            <w:t xml:space="preserve"> </w:t>
          </w:r>
          <w:r>
            <w:t>ПРОЕКТНУЮ</w:t>
          </w:r>
          <w:r>
            <w:rPr>
              <w:spacing w:val="-7"/>
            </w:rPr>
            <w:t xml:space="preserve"> </w:t>
          </w:r>
          <w:r>
            <w:rPr>
              <w:spacing w:val="-2"/>
            </w:rPr>
            <w:t>ДЕЯТЕЛЬНОСТЬ</w:t>
          </w:r>
          <w:r>
            <w:tab/>
          </w:r>
          <w:r>
            <w:rPr>
              <w:spacing w:val="-5"/>
              <w:sz w:val="20"/>
            </w:rPr>
            <w:t>327</w:t>
          </w:r>
        </w:p>
        <w:p w:rsidR="00D61B91" w:rsidRDefault="00AD1018">
          <w:pPr>
            <w:tabs>
              <w:tab w:val="left" w:leader="dot" w:pos="9577"/>
            </w:tabs>
            <w:spacing w:before="41"/>
            <w:ind w:left="453" w:right="324" w:firstLine="283"/>
            <w:rPr>
              <w:sz w:val="20"/>
            </w:rPr>
          </w:pPr>
          <w:r>
            <w:rPr>
              <w:b/>
              <w:i/>
              <w:sz w:val="18"/>
            </w:rPr>
            <w:t xml:space="preserve">Мурзалинова А.Ж., Колесникова Г.А., Пустовалова Н.И. </w:t>
          </w:r>
          <w:r>
            <w:rPr>
              <w:smallCaps/>
              <w:sz w:val="20"/>
            </w:rPr>
            <w:t>Scaffolding студентов с особыми</w:t>
          </w:r>
          <w:r>
            <w:rPr>
              <w:smallCaps/>
              <w:spacing w:val="40"/>
              <w:sz w:val="20"/>
            </w:rPr>
            <w:t xml:space="preserve"> </w:t>
          </w:r>
          <w:r>
            <w:rPr>
              <w:smallCaps/>
              <w:sz w:val="20"/>
            </w:rPr>
            <w:t>образовательными потребностями в аспекте непрерывного профессионального развития</w:t>
          </w:r>
          <w:r>
            <w:rPr>
              <w:smallCaps/>
              <w:sz w:val="20"/>
            </w:rPr>
            <w:tab/>
          </w:r>
          <w:r>
            <w:rPr>
              <w:smallCaps/>
              <w:spacing w:val="-4"/>
              <w:sz w:val="20"/>
            </w:rPr>
            <w:t>331</w:t>
          </w:r>
        </w:p>
        <w:p w:rsidR="00D61B91" w:rsidRDefault="00AD1018">
          <w:pPr>
            <w:pStyle w:val="9"/>
            <w:tabs>
              <w:tab w:val="left" w:leader="dot" w:pos="9577"/>
            </w:tabs>
            <w:spacing w:before="49" w:line="235" w:lineRule="auto"/>
            <w:ind w:left="453" w:right="324" w:firstLine="283"/>
            <w:rPr>
              <w:sz w:val="20"/>
            </w:rPr>
          </w:pPr>
          <w:r>
            <w:rPr>
              <w:b/>
              <w:i/>
              <w:sz w:val="18"/>
            </w:rPr>
            <w:t xml:space="preserve">Нургалиева В.Ю. </w:t>
          </w:r>
          <w:r>
            <w:t>МЕНТОРСТВО И НАСТАВНИЧЕСТВО КАК ФАКТОРЫ ФОРМИРОВАНИЯ ПРОФЕССИОНАЛЬНОЙ</w:t>
          </w:r>
          <w:r>
            <w:rPr>
              <w:spacing w:val="40"/>
            </w:rPr>
            <w:t xml:space="preserve"> </w:t>
          </w:r>
          <w:r>
            <w:t>СУБЪЕКТНОЙ</w:t>
          </w:r>
          <w:r>
            <w:rPr>
              <w:spacing w:val="-8"/>
            </w:rPr>
            <w:t xml:space="preserve"> </w:t>
          </w:r>
          <w:r>
            <w:t>ПОЗИЦИИ</w:t>
          </w:r>
          <w:r>
            <w:rPr>
              <w:spacing w:val="-8"/>
            </w:rPr>
            <w:t xml:space="preserve"> </w:t>
          </w:r>
          <w:r>
            <w:t>СТУДЕНТОВ</w:t>
          </w:r>
          <w:r>
            <w:rPr>
              <w:spacing w:val="-5"/>
            </w:rPr>
            <w:t xml:space="preserve"> </w:t>
          </w:r>
          <w:r>
            <w:t>ВЫСШИХ</w:t>
          </w:r>
          <w:r>
            <w:rPr>
              <w:spacing w:val="-8"/>
            </w:rPr>
            <w:t xml:space="preserve"> </w:t>
          </w:r>
          <w:r>
            <w:t>УЧЕБНЫХ</w:t>
          </w:r>
          <w:r>
            <w:rPr>
              <w:spacing w:val="-7"/>
            </w:rPr>
            <w:t xml:space="preserve"> </w:t>
          </w:r>
          <w:r>
            <w:rPr>
              <w:spacing w:val="-2"/>
            </w:rPr>
            <w:t>ЗАВЕДЕНИЙ</w:t>
          </w:r>
          <w:r>
            <w:tab/>
          </w:r>
          <w:r>
            <w:rPr>
              <w:spacing w:val="-5"/>
              <w:sz w:val="20"/>
            </w:rPr>
            <w:t>336</w:t>
          </w:r>
        </w:p>
        <w:p w:rsidR="00D61B91" w:rsidRDefault="00AD1018">
          <w:pPr>
            <w:pStyle w:val="9"/>
            <w:tabs>
              <w:tab w:val="left" w:leader="dot" w:pos="9577"/>
            </w:tabs>
            <w:spacing w:before="51" w:line="240" w:lineRule="auto"/>
            <w:rPr>
              <w:sz w:val="20"/>
            </w:rPr>
          </w:pPr>
          <w:r>
            <w:rPr>
              <w:b/>
              <w:i/>
              <w:sz w:val="18"/>
            </w:rPr>
            <w:t>Петрова</w:t>
          </w:r>
          <w:r>
            <w:rPr>
              <w:b/>
              <w:i/>
              <w:spacing w:val="-7"/>
              <w:sz w:val="18"/>
            </w:rPr>
            <w:t xml:space="preserve"> </w:t>
          </w:r>
          <w:r>
            <w:rPr>
              <w:b/>
              <w:i/>
              <w:sz w:val="18"/>
            </w:rPr>
            <w:t>К.В.</w:t>
          </w:r>
          <w:r>
            <w:rPr>
              <w:b/>
              <w:i/>
              <w:spacing w:val="-6"/>
              <w:sz w:val="18"/>
            </w:rPr>
            <w:t xml:space="preserve"> </w:t>
          </w:r>
          <w:r>
            <w:t>ПРОБЛЕМА</w:t>
          </w:r>
          <w:r>
            <w:rPr>
              <w:spacing w:val="-9"/>
            </w:rPr>
            <w:t xml:space="preserve"> </w:t>
          </w:r>
          <w:r>
            <w:t>ОТРАЖ</w:t>
          </w:r>
          <w:r>
            <w:t>ЕНИЯ</w:t>
          </w:r>
          <w:r>
            <w:rPr>
              <w:spacing w:val="-6"/>
            </w:rPr>
            <w:t xml:space="preserve"> </w:t>
          </w:r>
          <w:r>
            <w:t>ДЕЙСТВИТЕЛЬНОСТИ</w:t>
          </w:r>
          <w:r>
            <w:rPr>
              <w:spacing w:val="-6"/>
            </w:rPr>
            <w:t xml:space="preserve"> </w:t>
          </w:r>
          <w:r>
            <w:t>ПРИ</w:t>
          </w:r>
          <w:r>
            <w:rPr>
              <w:spacing w:val="-8"/>
            </w:rPr>
            <w:t xml:space="preserve"> </w:t>
          </w:r>
          <w:r>
            <w:t>СУЖЕНИИ</w:t>
          </w:r>
          <w:r>
            <w:rPr>
              <w:spacing w:val="-9"/>
            </w:rPr>
            <w:t xml:space="preserve"> </w:t>
          </w:r>
          <w:r>
            <w:t>СЕНСОРНОЙ</w:t>
          </w:r>
          <w:r>
            <w:rPr>
              <w:spacing w:val="-7"/>
            </w:rPr>
            <w:t xml:space="preserve"> </w:t>
          </w:r>
          <w:r>
            <w:rPr>
              <w:spacing w:val="-2"/>
            </w:rPr>
            <w:t>СФЕРЫ</w:t>
          </w:r>
          <w:r>
            <w:tab/>
          </w:r>
          <w:r>
            <w:rPr>
              <w:spacing w:val="-5"/>
              <w:sz w:val="20"/>
            </w:rPr>
            <w:t>340</w:t>
          </w:r>
        </w:p>
        <w:p w:rsidR="00D61B91" w:rsidRDefault="00AD1018">
          <w:pPr>
            <w:spacing w:before="43" w:line="205" w:lineRule="exact"/>
            <w:ind w:left="736"/>
            <w:rPr>
              <w:sz w:val="16"/>
            </w:rPr>
          </w:pPr>
          <w:r>
            <w:rPr>
              <w:b/>
              <w:i/>
              <w:sz w:val="18"/>
            </w:rPr>
            <w:t>Салмина</w:t>
          </w:r>
          <w:r>
            <w:rPr>
              <w:b/>
              <w:i/>
              <w:spacing w:val="-6"/>
              <w:sz w:val="18"/>
            </w:rPr>
            <w:t xml:space="preserve"> </w:t>
          </w:r>
          <w:r>
            <w:rPr>
              <w:b/>
              <w:i/>
              <w:sz w:val="18"/>
            </w:rPr>
            <w:t>Т.А.,</w:t>
          </w:r>
          <w:r>
            <w:rPr>
              <w:b/>
              <w:i/>
              <w:spacing w:val="-4"/>
              <w:sz w:val="18"/>
            </w:rPr>
            <w:t xml:space="preserve"> </w:t>
          </w:r>
          <w:r>
            <w:rPr>
              <w:b/>
              <w:i/>
              <w:sz w:val="18"/>
            </w:rPr>
            <w:t>Пустовалова</w:t>
          </w:r>
          <w:r>
            <w:rPr>
              <w:b/>
              <w:i/>
              <w:spacing w:val="-7"/>
              <w:sz w:val="18"/>
            </w:rPr>
            <w:t xml:space="preserve"> </w:t>
          </w:r>
          <w:r>
            <w:rPr>
              <w:b/>
              <w:i/>
              <w:sz w:val="18"/>
            </w:rPr>
            <w:t>Н.И.</w:t>
          </w:r>
          <w:r>
            <w:rPr>
              <w:b/>
              <w:i/>
              <w:spacing w:val="-4"/>
              <w:sz w:val="18"/>
            </w:rPr>
            <w:t xml:space="preserve"> </w:t>
          </w:r>
          <w:r>
            <w:rPr>
              <w:sz w:val="16"/>
            </w:rPr>
            <w:t>СОВРЕМЕННЫЕ</w:t>
          </w:r>
          <w:r>
            <w:rPr>
              <w:spacing w:val="-5"/>
              <w:sz w:val="16"/>
            </w:rPr>
            <w:t xml:space="preserve"> </w:t>
          </w:r>
          <w:r>
            <w:rPr>
              <w:sz w:val="16"/>
            </w:rPr>
            <w:t>ПОДХОДЫ</w:t>
          </w:r>
          <w:r>
            <w:rPr>
              <w:spacing w:val="-8"/>
              <w:sz w:val="16"/>
            </w:rPr>
            <w:t xml:space="preserve"> </w:t>
          </w:r>
          <w:r>
            <w:rPr>
              <w:sz w:val="16"/>
            </w:rPr>
            <w:t>К</w:t>
          </w:r>
          <w:r>
            <w:rPr>
              <w:spacing w:val="-5"/>
              <w:sz w:val="16"/>
            </w:rPr>
            <w:t xml:space="preserve"> </w:t>
          </w:r>
          <w:r>
            <w:rPr>
              <w:sz w:val="16"/>
            </w:rPr>
            <w:t>ПОДГОТОВКЕ</w:t>
          </w:r>
          <w:r>
            <w:rPr>
              <w:spacing w:val="-7"/>
              <w:sz w:val="16"/>
            </w:rPr>
            <w:t xml:space="preserve"> </w:t>
          </w:r>
          <w:r>
            <w:rPr>
              <w:sz w:val="16"/>
            </w:rPr>
            <w:t>СТУДЕНТОВ</w:t>
          </w:r>
          <w:r>
            <w:rPr>
              <w:spacing w:val="-4"/>
              <w:sz w:val="16"/>
            </w:rPr>
            <w:t xml:space="preserve"> ВУЗА</w:t>
          </w:r>
        </w:p>
        <w:p w:rsidR="00D61B91" w:rsidRDefault="00AD1018">
          <w:pPr>
            <w:pStyle w:val="6"/>
            <w:tabs>
              <w:tab w:val="left" w:leader="dot" w:pos="9577"/>
            </w:tabs>
            <w:rPr>
              <w:sz w:val="20"/>
            </w:rPr>
          </w:pPr>
          <w:r>
            <w:t>ДЛЯ</w:t>
          </w:r>
          <w:r>
            <w:rPr>
              <w:spacing w:val="-5"/>
            </w:rPr>
            <w:t xml:space="preserve"> </w:t>
          </w:r>
          <w:r>
            <w:t>РАБОТЫ</w:t>
          </w:r>
          <w:r>
            <w:rPr>
              <w:spacing w:val="-7"/>
            </w:rPr>
            <w:t xml:space="preserve"> </w:t>
          </w:r>
          <w:r>
            <w:t>В</w:t>
          </w:r>
          <w:r>
            <w:rPr>
              <w:spacing w:val="-5"/>
            </w:rPr>
            <w:t xml:space="preserve"> </w:t>
          </w:r>
          <w:r>
            <w:t>УСЛОВИЯХ</w:t>
          </w:r>
          <w:r>
            <w:rPr>
              <w:spacing w:val="-6"/>
            </w:rPr>
            <w:t xml:space="preserve"> </w:t>
          </w:r>
          <w:r>
            <w:t>ИНКЛЮЗИВНОГО</w:t>
          </w:r>
          <w:r>
            <w:rPr>
              <w:spacing w:val="-6"/>
            </w:rPr>
            <w:t xml:space="preserve"> </w:t>
          </w:r>
          <w:r>
            <w:rPr>
              <w:spacing w:val="-2"/>
            </w:rPr>
            <w:t>ОБРАЗОВАНИЯ</w:t>
          </w:r>
          <w:r>
            <w:tab/>
          </w:r>
          <w:r>
            <w:rPr>
              <w:spacing w:val="-5"/>
              <w:sz w:val="20"/>
            </w:rPr>
            <w:t>344</w:t>
          </w:r>
        </w:p>
        <w:p w:rsidR="00D61B91" w:rsidRDefault="00AD1018">
          <w:pPr>
            <w:pStyle w:val="9"/>
            <w:tabs>
              <w:tab w:val="left" w:leader="dot" w:pos="9577"/>
            </w:tabs>
            <w:spacing w:before="49" w:line="235" w:lineRule="auto"/>
            <w:ind w:left="453" w:right="324" w:firstLine="283"/>
            <w:rPr>
              <w:sz w:val="20"/>
            </w:rPr>
          </w:pPr>
          <w:r>
            <w:rPr>
              <w:b/>
              <w:i/>
              <w:sz w:val="18"/>
            </w:rPr>
            <w:t xml:space="preserve">Сетяева Н.Н. </w:t>
          </w:r>
          <w:r>
            <w:t>ЛУЧШИЕ ПРАКТИКИ ИНКЛЮЗИВНОГО ОБРАЗОВАНИЯ В СУРГУТСКОМ ГОСУДАРСТВЕННОМ</w:t>
          </w:r>
          <w:r>
            <w:rPr>
              <w:spacing w:val="40"/>
            </w:rPr>
            <w:t xml:space="preserve"> </w:t>
          </w:r>
          <w:r>
            <w:t>ПЕДАГОГИЧЕСКОМ УНИВЕРСИТЕТЕ: ИНТЕГРАЦИЯ ЧЕРЕЗ АДАПТИВНЫЙ СПОРТ И СОЦИАЛЬНУЮ ПОДДЕРЖКУ</w:t>
          </w:r>
          <w:r>
            <w:tab/>
          </w:r>
          <w:r>
            <w:rPr>
              <w:spacing w:val="-4"/>
              <w:sz w:val="20"/>
            </w:rPr>
            <w:t>348</w:t>
          </w:r>
        </w:p>
        <w:p w:rsidR="00D61B91" w:rsidRDefault="00AD1018">
          <w:pPr>
            <w:spacing w:before="47" w:line="235" w:lineRule="auto"/>
            <w:ind w:left="453" w:right="1370" w:firstLine="283"/>
            <w:rPr>
              <w:sz w:val="16"/>
            </w:rPr>
          </w:pPr>
          <w:r>
            <w:rPr>
              <w:b/>
              <w:i/>
              <w:sz w:val="18"/>
            </w:rPr>
            <w:t>Сивинский</w:t>
          </w:r>
          <w:r>
            <w:rPr>
              <w:b/>
              <w:i/>
              <w:spacing w:val="-5"/>
              <w:sz w:val="18"/>
            </w:rPr>
            <w:t xml:space="preserve"> </w:t>
          </w:r>
          <w:r>
            <w:rPr>
              <w:b/>
              <w:i/>
              <w:sz w:val="18"/>
            </w:rPr>
            <w:t>А.М.,</w:t>
          </w:r>
          <w:r>
            <w:rPr>
              <w:b/>
              <w:i/>
              <w:spacing w:val="-5"/>
              <w:sz w:val="18"/>
            </w:rPr>
            <w:t xml:space="preserve"> </w:t>
          </w:r>
          <w:r>
            <w:rPr>
              <w:b/>
              <w:i/>
              <w:sz w:val="18"/>
            </w:rPr>
            <w:t>Дьяченко</w:t>
          </w:r>
          <w:r>
            <w:rPr>
              <w:b/>
              <w:i/>
              <w:spacing w:val="-4"/>
              <w:sz w:val="18"/>
            </w:rPr>
            <w:t xml:space="preserve"> </w:t>
          </w:r>
          <w:r>
            <w:rPr>
              <w:b/>
              <w:i/>
              <w:sz w:val="18"/>
            </w:rPr>
            <w:t>А.С.,</w:t>
          </w:r>
          <w:r>
            <w:rPr>
              <w:b/>
              <w:i/>
              <w:spacing w:val="-5"/>
              <w:sz w:val="18"/>
            </w:rPr>
            <w:t xml:space="preserve"> </w:t>
          </w:r>
          <w:r>
            <w:rPr>
              <w:b/>
              <w:i/>
              <w:sz w:val="18"/>
            </w:rPr>
            <w:t>Дьяченко</w:t>
          </w:r>
          <w:r>
            <w:rPr>
              <w:b/>
              <w:i/>
              <w:spacing w:val="-4"/>
              <w:sz w:val="18"/>
            </w:rPr>
            <w:t xml:space="preserve"> </w:t>
          </w:r>
          <w:r>
            <w:rPr>
              <w:b/>
              <w:i/>
              <w:sz w:val="18"/>
            </w:rPr>
            <w:t>О.С.</w:t>
          </w:r>
          <w:r>
            <w:rPr>
              <w:b/>
              <w:i/>
              <w:spacing w:val="-1"/>
              <w:sz w:val="18"/>
            </w:rPr>
            <w:t xml:space="preserve"> </w:t>
          </w:r>
          <w:r>
            <w:rPr>
              <w:sz w:val="16"/>
            </w:rPr>
            <w:t>МЕЖДИСЦИПЛИНАРНЫЙ</w:t>
          </w:r>
          <w:r>
            <w:rPr>
              <w:spacing w:val="-5"/>
              <w:sz w:val="16"/>
            </w:rPr>
            <w:t xml:space="preserve"> </w:t>
          </w:r>
          <w:r>
            <w:rPr>
              <w:sz w:val="16"/>
            </w:rPr>
            <w:t>ПОДХОД</w:t>
          </w:r>
          <w:r>
            <w:rPr>
              <w:spacing w:val="-3"/>
              <w:sz w:val="16"/>
            </w:rPr>
            <w:t xml:space="preserve"> </w:t>
          </w:r>
          <w:r>
            <w:rPr>
              <w:sz w:val="16"/>
            </w:rPr>
            <w:t>В</w:t>
          </w:r>
          <w:r>
            <w:rPr>
              <w:spacing w:val="-3"/>
              <w:sz w:val="16"/>
            </w:rPr>
            <w:t xml:space="preserve"> </w:t>
          </w:r>
          <w:r>
            <w:rPr>
              <w:sz w:val="16"/>
            </w:rPr>
            <w:t>ОБУЧЕНИИ</w:t>
          </w:r>
          <w:r>
            <w:rPr>
              <w:spacing w:val="-5"/>
              <w:sz w:val="16"/>
            </w:rPr>
            <w:t xml:space="preserve"> </w:t>
          </w:r>
          <w:r>
            <w:rPr>
              <w:sz w:val="16"/>
            </w:rPr>
            <w:t>ДЕТЕЙ</w:t>
          </w:r>
          <w:r>
            <w:rPr>
              <w:spacing w:val="40"/>
              <w:sz w:val="16"/>
            </w:rPr>
            <w:t xml:space="preserve"> </w:t>
          </w:r>
          <w:r>
            <w:rPr>
              <w:sz w:val="16"/>
            </w:rPr>
            <w:t>С НАРУШЕН</w:t>
          </w:r>
          <w:r>
            <w:rPr>
              <w:sz w:val="16"/>
            </w:rPr>
            <w:t>ИЯМИ СЛУХА: СОЧЕТАНИЕ ПЕДАГОГИКИ, СУРДОЛОГИИ И ПСИХОЛОГИИ</w:t>
          </w:r>
        </w:p>
        <w:p w:rsidR="00D61B91" w:rsidRDefault="00AD1018">
          <w:pPr>
            <w:pStyle w:val="6"/>
            <w:tabs>
              <w:tab w:val="left" w:leader="dot" w:pos="9577"/>
            </w:tabs>
            <w:spacing w:before="1" w:line="240" w:lineRule="auto"/>
            <w:rPr>
              <w:sz w:val="20"/>
            </w:rPr>
          </w:pPr>
          <w:r>
            <w:t>(НА</w:t>
          </w:r>
          <w:r>
            <w:rPr>
              <w:spacing w:val="-12"/>
            </w:rPr>
            <w:t xml:space="preserve"> </w:t>
          </w:r>
          <w:r>
            <w:t>ПРИМЕРЕ</w:t>
          </w:r>
          <w:r>
            <w:rPr>
              <w:spacing w:val="-7"/>
            </w:rPr>
            <w:t xml:space="preserve"> </w:t>
          </w:r>
          <w:r>
            <w:t>ПРЕПОДАВАНИЯ</w:t>
          </w:r>
          <w:r>
            <w:rPr>
              <w:spacing w:val="-6"/>
            </w:rPr>
            <w:t xml:space="preserve"> </w:t>
          </w:r>
          <w:r>
            <w:t>ФИЗИКИ,</w:t>
          </w:r>
          <w:r>
            <w:rPr>
              <w:spacing w:val="-6"/>
            </w:rPr>
            <w:t xml:space="preserve"> </w:t>
          </w:r>
          <w:r>
            <w:t>ИНФОРМАТИКИ</w:t>
          </w:r>
          <w:r>
            <w:rPr>
              <w:spacing w:val="-8"/>
            </w:rPr>
            <w:t xml:space="preserve"> </w:t>
          </w:r>
          <w:r>
            <w:t>И</w:t>
          </w:r>
          <w:r>
            <w:rPr>
              <w:spacing w:val="-7"/>
            </w:rPr>
            <w:t xml:space="preserve"> </w:t>
          </w:r>
          <w:r>
            <w:rPr>
              <w:spacing w:val="-2"/>
            </w:rPr>
            <w:t>МАТЕМАТИКИ)</w:t>
          </w:r>
          <w:r>
            <w:tab/>
          </w:r>
          <w:r>
            <w:rPr>
              <w:spacing w:val="-5"/>
              <w:sz w:val="20"/>
            </w:rPr>
            <w:t>351</w:t>
          </w:r>
        </w:p>
        <w:p w:rsidR="00D61B91" w:rsidRDefault="00AD1018">
          <w:pPr>
            <w:spacing w:before="45" w:line="205" w:lineRule="exact"/>
            <w:ind w:left="736"/>
            <w:rPr>
              <w:sz w:val="16"/>
            </w:rPr>
          </w:pPr>
          <w:r>
            <w:rPr>
              <w:b/>
              <w:i/>
              <w:sz w:val="18"/>
            </w:rPr>
            <w:t>Степанова</w:t>
          </w:r>
          <w:r>
            <w:rPr>
              <w:b/>
              <w:i/>
              <w:spacing w:val="-7"/>
              <w:sz w:val="18"/>
            </w:rPr>
            <w:t xml:space="preserve"> </w:t>
          </w:r>
          <w:r>
            <w:rPr>
              <w:b/>
              <w:i/>
              <w:sz w:val="18"/>
            </w:rPr>
            <w:t>Г.А.,</w:t>
          </w:r>
          <w:r>
            <w:rPr>
              <w:b/>
              <w:i/>
              <w:spacing w:val="-5"/>
              <w:sz w:val="18"/>
            </w:rPr>
            <w:t xml:space="preserve"> </w:t>
          </w:r>
          <w:r>
            <w:rPr>
              <w:b/>
              <w:i/>
              <w:sz w:val="18"/>
            </w:rPr>
            <w:t>Демчук</w:t>
          </w:r>
          <w:r>
            <w:rPr>
              <w:b/>
              <w:i/>
              <w:spacing w:val="-5"/>
              <w:sz w:val="18"/>
            </w:rPr>
            <w:t xml:space="preserve"> </w:t>
          </w:r>
          <w:r>
            <w:rPr>
              <w:b/>
              <w:i/>
              <w:sz w:val="18"/>
            </w:rPr>
            <w:t>А.В.</w:t>
          </w:r>
          <w:r>
            <w:rPr>
              <w:b/>
              <w:i/>
              <w:spacing w:val="1"/>
              <w:sz w:val="18"/>
            </w:rPr>
            <w:t xml:space="preserve"> </w:t>
          </w:r>
          <w:r>
            <w:rPr>
              <w:sz w:val="16"/>
            </w:rPr>
            <w:t>ОСОБЕННОСТИ</w:t>
          </w:r>
          <w:r>
            <w:rPr>
              <w:spacing w:val="-6"/>
              <w:sz w:val="16"/>
            </w:rPr>
            <w:t xml:space="preserve"> </w:t>
          </w:r>
          <w:r>
            <w:rPr>
              <w:sz w:val="16"/>
            </w:rPr>
            <w:t>СЕТЕВОГО</w:t>
          </w:r>
          <w:r>
            <w:rPr>
              <w:spacing w:val="-7"/>
              <w:sz w:val="16"/>
            </w:rPr>
            <w:t xml:space="preserve"> </w:t>
          </w:r>
          <w:r>
            <w:rPr>
              <w:sz w:val="16"/>
            </w:rPr>
            <w:t>ВЗАИМОДЕЙСТВИЯ</w:t>
          </w:r>
          <w:r>
            <w:rPr>
              <w:spacing w:val="-6"/>
              <w:sz w:val="16"/>
            </w:rPr>
            <w:t xml:space="preserve"> </w:t>
          </w:r>
          <w:r>
            <w:rPr>
              <w:sz w:val="16"/>
            </w:rPr>
            <w:t>В</w:t>
          </w:r>
          <w:r>
            <w:rPr>
              <w:spacing w:val="-3"/>
              <w:sz w:val="16"/>
            </w:rPr>
            <w:t xml:space="preserve"> </w:t>
          </w:r>
          <w:r>
            <w:rPr>
              <w:spacing w:val="-2"/>
              <w:sz w:val="16"/>
            </w:rPr>
            <w:t>ИНКЛЮЗИВНОМ</w:t>
          </w:r>
        </w:p>
        <w:p w:rsidR="00D61B91" w:rsidRDefault="00AD1018">
          <w:pPr>
            <w:pStyle w:val="6"/>
            <w:tabs>
              <w:tab w:val="left" w:leader="dot" w:pos="9577"/>
            </w:tabs>
            <w:rPr>
              <w:sz w:val="20"/>
            </w:rPr>
          </w:pPr>
          <w:r>
            <w:t>ОБРАЗОВАНИИ</w:t>
          </w:r>
          <w:r>
            <w:rPr>
              <w:spacing w:val="-10"/>
            </w:rPr>
            <w:t xml:space="preserve"> </w:t>
          </w:r>
          <w:r>
            <w:t>ОБУЧАЮЩИХСЯ</w:t>
          </w:r>
          <w:r>
            <w:rPr>
              <w:spacing w:val="-10"/>
            </w:rPr>
            <w:t xml:space="preserve"> </w:t>
          </w:r>
          <w:r>
            <w:t>С</w:t>
          </w:r>
          <w:r>
            <w:rPr>
              <w:spacing w:val="-10"/>
            </w:rPr>
            <w:t xml:space="preserve"> </w:t>
          </w:r>
          <w:r>
            <w:t>ОГРАНИЧЕННЫМИ</w:t>
          </w:r>
          <w:r>
            <w:rPr>
              <w:spacing w:val="-10"/>
            </w:rPr>
            <w:t xml:space="preserve"> </w:t>
          </w:r>
          <w:r>
            <w:t>ВОЗМОЖНОСТЯМИ</w:t>
          </w:r>
          <w:r>
            <w:rPr>
              <w:spacing w:val="-10"/>
            </w:rPr>
            <w:t xml:space="preserve"> </w:t>
          </w:r>
          <w:r>
            <w:rPr>
              <w:spacing w:val="-2"/>
            </w:rPr>
            <w:t>ЗДОРОВЬЯ</w:t>
          </w:r>
          <w:r>
            <w:tab/>
          </w:r>
          <w:r>
            <w:rPr>
              <w:spacing w:val="-5"/>
              <w:sz w:val="20"/>
            </w:rPr>
            <w:t>356</w:t>
          </w:r>
        </w:p>
        <w:p w:rsidR="00D61B91" w:rsidRDefault="00AD1018">
          <w:pPr>
            <w:pStyle w:val="9"/>
          </w:pPr>
          <w:r>
            <w:rPr>
              <w:b/>
              <w:i/>
              <w:sz w:val="18"/>
            </w:rPr>
            <w:t>Ушаков</w:t>
          </w:r>
          <w:r>
            <w:rPr>
              <w:b/>
              <w:i/>
              <w:spacing w:val="-5"/>
              <w:sz w:val="18"/>
            </w:rPr>
            <w:t xml:space="preserve"> </w:t>
          </w:r>
          <w:r>
            <w:rPr>
              <w:b/>
              <w:i/>
              <w:sz w:val="18"/>
            </w:rPr>
            <w:t>В.</w:t>
          </w:r>
          <w:r>
            <w:rPr>
              <w:b/>
              <w:i/>
              <w:spacing w:val="-6"/>
              <w:sz w:val="18"/>
            </w:rPr>
            <w:t xml:space="preserve"> </w:t>
          </w:r>
          <w:r>
            <w:t>ФАКТОРЫ,</w:t>
          </w:r>
          <w:r>
            <w:rPr>
              <w:spacing w:val="-4"/>
            </w:rPr>
            <w:t xml:space="preserve"> </w:t>
          </w:r>
          <w:r>
            <w:t>ВЛИЯЮЩИЕ</w:t>
          </w:r>
          <w:r>
            <w:rPr>
              <w:spacing w:val="-5"/>
            </w:rPr>
            <w:t xml:space="preserve"> </w:t>
          </w:r>
          <w:r>
            <w:t>НА</w:t>
          </w:r>
          <w:r>
            <w:rPr>
              <w:spacing w:val="-7"/>
            </w:rPr>
            <w:t xml:space="preserve"> </w:t>
          </w:r>
          <w:r>
            <w:t>ЭФФЕКТИВНОСТЬ</w:t>
          </w:r>
          <w:r>
            <w:rPr>
              <w:spacing w:val="-5"/>
            </w:rPr>
            <w:t xml:space="preserve"> </w:t>
          </w:r>
          <w:r>
            <w:rPr>
              <w:spacing w:val="-2"/>
            </w:rPr>
            <w:t>НАСТАВНИЧЕСТВА</w:t>
          </w:r>
        </w:p>
        <w:p w:rsidR="00D61B91" w:rsidRDefault="00AD1018">
          <w:pPr>
            <w:pStyle w:val="6"/>
            <w:tabs>
              <w:tab w:val="left" w:leader="dot" w:pos="9577"/>
            </w:tabs>
            <w:rPr>
              <w:sz w:val="20"/>
            </w:rPr>
          </w:pPr>
          <w:r>
            <w:t>В</w:t>
          </w:r>
          <w:r>
            <w:rPr>
              <w:spacing w:val="-9"/>
            </w:rPr>
            <w:t xml:space="preserve"> </w:t>
          </w:r>
          <w:r>
            <w:t>ОБРАЗОВАТЕЛЬНОЙ</w:t>
          </w:r>
          <w:r>
            <w:rPr>
              <w:spacing w:val="-10"/>
            </w:rPr>
            <w:t xml:space="preserve"> </w:t>
          </w:r>
          <w:r>
            <w:rPr>
              <w:spacing w:val="-2"/>
            </w:rPr>
            <w:t>ОРГАНИЗАЦИИ</w:t>
          </w:r>
          <w:r>
            <w:tab/>
          </w:r>
          <w:r>
            <w:rPr>
              <w:spacing w:val="-5"/>
              <w:sz w:val="20"/>
            </w:rPr>
            <w:t>361</w:t>
          </w:r>
        </w:p>
        <w:p w:rsidR="00D61B91" w:rsidRDefault="00AD1018">
          <w:pPr>
            <w:pStyle w:val="9"/>
            <w:spacing w:line="235" w:lineRule="auto"/>
            <w:ind w:left="453" w:right="1867" w:firstLine="283"/>
          </w:pPr>
          <w:r>
            <w:rPr>
              <w:b/>
              <w:i/>
              <w:sz w:val="18"/>
            </w:rPr>
            <w:t>Фатькова</w:t>
          </w:r>
          <w:r>
            <w:rPr>
              <w:b/>
              <w:i/>
              <w:spacing w:val="-5"/>
              <w:sz w:val="18"/>
            </w:rPr>
            <w:t xml:space="preserve"> </w:t>
          </w:r>
          <w:r>
            <w:rPr>
              <w:b/>
              <w:i/>
              <w:sz w:val="18"/>
            </w:rPr>
            <w:t>Н.Д.</w:t>
          </w:r>
          <w:r>
            <w:rPr>
              <w:b/>
              <w:i/>
              <w:spacing w:val="-4"/>
              <w:sz w:val="18"/>
            </w:rPr>
            <w:t xml:space="preserve"> </w:t>
          </w:r>
          <w:r>
            <w:t>ТЕХНОЛОГИЯ</w:t>
          </w:r>
          <w:r>
            <w:rPr>
              <w:spacing w:val="-6"/>
            </w:rPr>
            <w:t xml:space="preserve"> </w:t>
          </w:r>
          <w:r>
            <w:t>УЧЕБНОГО</w:t>
          </w:r>
          <w:r>
            <w:rPr>
              <w:spacing w:val="-6"/>
            </w:rPr>
            <w:t xml:space="preserve"> </w:t>
          </w:r>
          <w:r>
            <w:t>СОТРУДНИЧЕСТВА</w:t>
          </w:r>
          <w:r>
            <w:rPr>
              <w:spacing w:val="-8"/>
            </w:rPr>
            <w:t xml:space="preserve"> </w:t>
          </w:r>
          <w:r>
            <w:t>КАК</w:t>
          </w:r>
          <w:r>
            <w:rPr>
              <w:spacing w:val="-4"/>
            </w:rPr>
            <w:t xml:space="preserve"> </w:t>
          </w:r>
          <w:r>
            <w:t>ЭФФЕКТИВНЫЙ</w:t>
          </w:r>
          <w:r>
            <w:rPr>
              <w:spacing w:val="-6"/>
            </w:rPr>
            <w:t xml:space="preserve"> </w:t>
          </w:r>
          <w:r>
            <w:t>СПОСОБ</w:t>
          </w:r>
          <w:r>
            <w:rPr>
              <w:spacing w:val="40"/>
            </w:rPr>
            <w:t xml:space="preserve"> </w:t>
          </w:r>
          <w:r>
            <w:t>РЕАЛИЗАЦИИ ТРЕБОВАНИЙ ФАООП ОБУЧАЮЩИХСЯ С УМСТВЕННОЙ ОТСТАЛОСТЬЮ</w:t>
          </w:r>
        </w:p>
        <w:p w:rsidR="00D61B91" w:rsidRDefault="00AD1018">
          <w:pPr>
            <w:pStyle w:val="6"/>
            <w:tabs>
              <w:tab w:val="left" w:leader="dot" w:pos="9577"/>
            </w:tabs>
            <w:spacing w:before="1" w:line="240" w:lineRule="auto"/>
            <w:rPr>
              <w:sz w:val="20"/>
            </w:rPr>
          </w:pPr>
          <w:r>
            <w:rPr>
              <w:spacing w:val="-2"/>
            </w:rPr>
            <w:t>(ИНТЕЛЛЕКТУАЛЬНЫМИ</w:t>
          </w:r>
          <w:r>
            <w:rPr>
              <w:spacing w:val="18"/>
            </w:rPr>
            <w:t xml:space="preserve"> </w:t>
          </w:r>
          <w:r>
            <w:rPr>
              <w:spacing w:val="-2"/>
            </w:rPr>
            <w:t>НАРУШЕНИЯМИ)</w:t>
          </w:r>
          <w:r>
            <w:tab/>
          </w:r>
          <w:r>
            <w:rPr>
              <w:spacing w:val="-5"/>
              <w:sz w:val="20"/>
            </w:rPr>
            <w:t>364</w:t>
          </w:r>
        </w:p>
        <w:p w:rsidR="00D61B91" w:rsidRDefault="00AD1018">
          <w:pPr>
            <w:pStyle w:val="9"/>
            <w:spacing w:before="45"/>
          </w:pPr>
          <w:r>
            <w:rPr>
              <w:b/>
              <w:i/>
              <w:sz w:val="18"/>
            </w:rPr>
            <w:t>Чуйкова</w:t>
          </w:r>
          <w:r>
            <w:rPr>
              <w:b/>
              <w:i/>
              <w:spacing w:val="-7"/>
              <w:sz w:val="18"/>
            </w:rPr>
            <w:t xml:space="preserve"> </w:t>
          </w:r>
          <w:r>
            <w:rPr>
              <w:b/>
              <w:i/>
              <w:sz w:val="18"/>
            </w:rPr>
            <w:t>И.В.</w:t>
          </w:r>
          <w:r>
            <w:rPr>
              <w:b/>
              <w:i/>
              <w:spacing w:val="-7"/>
              <w:sz w:val="18"/>
            </w:rPr>
            <w:t xml:space="preserve"> </w:t>
          </w:r>
          <w:r>
            <w:t>К</w:t>
          </w:r>
          <w:r>
            <w:rPr>
              <w:spacing w:val="-5"/>
            </w:rPr>
            <w:t xml:space="preserve"> </w:t>
          </w:r>
          <w:r>
            <w:t>ВОПРОСУ</w:t>
          </w:r>
          <w:r>
            <w:rPr>
              <w:spacing w:val="-8"/>
            </w:rPr>
            <w:t xml:space="preserve"> </w:t>
          </w:r>
          <w:r>
            <w:t>О</w:t>
          </w:r>
          <w:r>
            <w:rPr>
              <w:spacing w:val="-5"/>
            </w:rPr>
            <w:t xml:space="preserve"> </w:t>
          </w:r>
          <w:r>
            <w:t>СИСТЕМЕ</w:t>
          </w:r>
          <w:r>
            <w:rPr>
              <w:spacing w:val="-5"/>
            </w:rPr>
            <w:t xml:space="preserve"> </w:t>
          </w:r>
          <w:r>
            <w:t>ПОДГОТОВКИ</w:t>
          </w:r>
          <w:r>
            <w:rPr>
              <w:spacing w:val="-8"/>
            </w:rPr>
            <w:t xml:space="preserve"> </w:t>
          </w:r>
          <w:r>
            <w:t>СТУДЕНТОВ</w:t>
          </w:r>
          <w:r>
            <w:rPr>
              <w:spacing w:val="-5"/>
            </w:rPr>
            <w:t xml:space="preserve"> </w:t>
          </w:r>
          <w:r>
            <w:t>ПЕДАГОГИЧЕСКОГО</w:t>
          </w:r>
          <w:r>
            <w:rPr>
              <w:spacing w:val="-7"/>
            </w:rPr>
            <w:t xml:space="preserve"> </w:t>
          </w:r>
          <w:r>
            <w:rPr>
              <w:spacing w:val="-4"/>
            </w:rPr>
            <w:t>ВУЗА</w:t>
          </w:r>
        </w:p>
        <w:p w:rsidR="00D61B91" w:rsidRDefault="00AD1018">
          <w:pPr>
            <w:pStyle w:val="6"/>
            <w:tabs>
              <w:tab w:val="left" w:leader="dot" w:pos="9577"/>
            </w:tabs>
            <w:rPr>
              <w:sz w:val="20"/>
            </w:rPr>
          </w:pPr>
          <w:r>
            <w:t>К</w:t>
          </w:r>
          <w:r>
            <w:rPr>
              <w:spacing w:val="-7"/>
            </w:rPr>
            <w:t xml:space="preserve"> </w:t>
          </w:r>
          <w:r>
            <w:t>РАБОТЕ</w:t>
          </w:r>
          <w:r>
            <w:rPr>
              <w:spacing w:val="-7"/>
            </w:rPr>
            <w:t xml:space="preserve"> </w:t>
          </w:r>
          <w:r>
            <w:t>В</w:t>
          </w:r>
          <w:r>
            <w:rPr>
              <w:spacing w:val="-6"/>
            </w:rPr>
            <w:t xml:space="preserve"> </w:t>
          </w:r>
          <w:r>
            <w:t>ДЕТСКИХ</w:t>
          </w:r>
          <w:r>
            <w:rPr>
              <w:spacing w:val="-8"/>
            </w:rPr>
            <w:t xml:space="preserve"> </w:t>
          </w:r>
          <w:r>
            <w:t>ОЗДОРОВИТЕЛЬНЫХ</w:t>
          </w:r>
          <w:r>
            <w:rPr>
              <w:spacing w:val="-7"/>
            </w:rPr>
            <w:t xml:space="preserve"> </w:t>
          </w:r>
          <w:r>
            <w:rPr>
              <w:spacing w:val="-2"/>
            </w:rPr>
            <w:t>ЛЯГЕРЯХ</w:t>
          </w:r>
          <w:r>
            <w:tab/>
          </w:r>
          <w:r>
            <w:rPr>
              <w:spacing w:val="-5"/>
              <w:sz w:val="20"/>
            </w:rPr>
            <w:t>368</w:t>
          </w:r>
        </w:p>
        <w:p w:rsidR="00D61B91" w:rsidRDefault="00AD1018">
          <w:pPr>
            <w:pStyle w:val="50"/>
            <w:spacing w:before="274"/>
          </w:pPr>
          <w:r>
            <w:t>ТРЕК</w:t>
          </w:r>
          <w:r>
            <w:rPr>
              <w:spacing w:val="-4"/>
            </w:rPr>
            <w:t xml:space="preserve"> </w:t>
          </w:r>
          <w:r>
            <w:rPr>
              <w:spacing w:val="-5"/>
            </w:rPr>
            <w:t>7.</w:t>
          </w:r>
        </w:p>
        <w:p w:rsidR="00D61B91" w:rsidRDefault="00AD1018">
          <w:pPr>
            <w:spacing w:before="1"/>
            <w:ind w:left="2887" w:right="2605"/>
            <w:jc w:val="center"/>
            <w:rPr>
              <w:b/>
              <w:sz w:val="18"/>
            </w:rPr>
          </w:pPr>
          <w:r>
            <w:rPr>
              <w:b/>
              <w:sz w:val="18"/>
            </w:rPr>
            <w:t>ОТКРЫТОЕ</w:t>
          </w:r>
          <w:r>
            <w:rPr>
              <w:b/>
              <w:spacing w:val="-12"/>
              <w:sz w:val="18"/>
            </w:rPr>
            <w:t xml:space="preserve"> </w:t>
          </w:r>
          <w:r>
            <w:rPr>
              <w:b/>
              <w:sz w:val="18"/>
            </w:rPr>
            <w:t>ПРОФЕССИОНАЛЬНОЕ</w:t>
          </w:r>
          <w:r>
            <w:rPr>
              <w:b/>
              <w:spacing w:val="-11"/>
              <w:sz w:val="18"/>
            </w:rPr>
            <w:t xml:space="preserve"> </w:t>
          </w:r>
          <w:r>
            <w:rPr>
              <w:b/>
              <w:sz w:val="18"/>
            </w:rPr>
            <w:t>ОБРАЗОВАНИЕ В ФОРМИРОВАНИИ ГОТОВНОСТИ ПЕДАГОГОВ</w:t>
          </w:r>
        </w:p>
        <w:p w:rsidR="00D61B91" w:rsidRDefault="00AD1018">
          <w:pPr>
            <w:pStyle w:val="50"/>
            <w:spacing w:before="2"/>
            <w:ind w:left="278"/>
          </w:pPr>
          <w:r>
            <w:t>К</w:t>
          </w:r>
          <w:r>
            <w:rPr>
              <w:spacing w:val="-6"/>
            </w:rPr>
            <w:t xml:space="preserve"> </w:t>
          </w:r>
          <w:r>
            <w:t>РЕШЕНИЮ</w:t>
          </w:r>
          <w:r>
            <w:rPr>
              <w:spacing w:val="-4"/>
            </w:rPr>
            <w:t xml:space="preserve"> </w:t>
          </w:r>
          <w:r>
            <w:t>СОЦИАЛЬНО-ПЕДАГОГИЧЕСКИХ</w:t>
          </w:r>
          <w:r>
            <w:rPr>
              <w:spacing w:val="-6"/>
            </w:rPr>
            <w:t xml:space="preserve"> </w:t>
          </w:r>
          <w:r>
            <w:t xml:space="preserve">ПРОБЛЕМ </w:t>
          </w:r>
          <w:r>
            <w:rPr>
              <w:spacing w:val="-2"/>
            </w:rPr>
            <w:t>ОБУЧАЮЩИХСЯ</w:t>
          </w:r>
        </w:p>
        <w:p w:rsidR="00D61B91" w:rsidRDefault="00AD1018">
          <w:pPr>
            <w:pStyle w:val="9"/>
            <w:spacing w:before="119" w:line="203" w:lineRule="exact"/>
          </w:pPr>
          <w:r>
            <w:rPr>
              <w:b/>
              <w:i/>
              <w:sz w:val="18"/>
            </w:rPr>
            <w:t>Базга</w:t>
          </w:r>
          <w:r>
            <w:rPr>
              <w:b/>
              <w:i/>
              <w:spacing w:val="-10"/>
              <w:sz w:val="18"/>
            </w:rPr>
            <w:t xml:space="preserve"> </w:t>
          </w:r>
          <w:r>
            <w:rPr>
              <w:b/>
              <w:i/>
              <w:sz w:val="18"/>
            </w:rPr>
            <w:t>О.М.</w:t>
          </w:r>
          <w:r>
            <w:rPr>
              <w:b/>
              <w:i/>
              <w:spacing w:val="-8"/>
              <w:sz w:val="18"/>
            </w:rPr>
            <w:t xml:space="preserve"> </w:t>
          </w:r>
          <w:r>
            <w:t>ПСИХОЛОГИЧЕСКОЕ</w:t>
          </w:r>
          <w:r>
            <w:rPr>
              <w:spacing w:val="-6"/>
            </w:rPr>
            <w:t xml:space="preserve"> </w:t>
          </w:r>
          <w:r>
            <w:t>СОПРОВОЖДЕНИЕ</w:t>
          </w:r>
          <w:r>
            <w:rPr>
              <w:spacing w:val="-6"/>
            </w:rPr>
            <w:t xml:space="preserve"> </w:t>
          </w:r>
          <w:r>
            <w:t>ПЕДАГОГОВ</w:t>
          </w:r>
          <w:r>
            <w:rPr>
              <w:spacing w:val="-6"/>
            </w:rPr>
            <w:t xml:space="preserve"> </w:t>
          </w:r>
          <w:r>
            <w:t>В</w:t>
          </w:r>
          <w:r>
            <w:rPr>
              <w:spacing w:val="-7"/>
            </w:rPr>
            <w:t xml:space="preserve"> </w:t>
          </w:r>
          <w:r>
            <w:t>УСЛОВИЯХ</w:t>
          </w:r>
          <w:r>
            <w:rPr>
              <w:spacing w:val="-8"/>
            </w:rPr>
            <w:t xml:space="preserve"> </w:t>
          </w:r>
          <w:r>
            <w:rPr>
              <w:spacing w:val="-2"/>
            </w:rPr>
            <w:t>ИНКЛЮЗИВНОГО</w:t>
          </w:r>
        </w:p>
        <w:p w:rsidR="00D61B91" w:rsidRDefault="00AD1018">
          <w:pPr>
            <w:pStyle w:val="6"/>
            <w:tabs>
              <w:tab w:val="left" w:leader="dot" w:pos="9577"/>
            </w:tabs>
            <w:spacing w:line="226" w:lineRule="exact"/>
            <w:rPr>
              <w:sz w:val="20"/>
            </w:rPr>
          </w:pPr>
          <w:r>
            <w:t>ОБРАЗОВАНИЯ:</w:t>
          </w:r>
          <w:r>
            <w:rPr>
              <w:spacing w:val="-7"/>
            </w:rPr>
            <w:t xml:space="preserve"> </w:t>
          </w:r>
          <w:r>
            <w:t>ТРУДНОСТИ</w:t>
          </w:r>
          <w:r>
            <w:rPr>
              <w:spacing w:val="-9"/>
            </w:rPr>
            <w:t xml:space="preserve"> </w:t>
          </w:r>
          <w:r>
            <w:t>И</w:t>
          </w:r>
          <w:r>
            <w:rPr>
              <w:spacing w:val="-8"/>
            </w:rPr>
            <w:t xml:space="preserve"> </w:t>
          </w:r>
          <w:r>
            <w:t>ПУТИ</w:t>
          </w:r>
          <w:r>
            <w:rPr>
              <w:spacing w:val="-8"/>
            </w:rPr>
            <w:t xml:space="preserve"> </w:t>
          </w:r>
          <w:r>
            <w:rPr>
              <w:spacing w:val="-2"/>
            </w:rPr>
            <w:t>РЕШЕНИЯ</w:t>
          </w:r>
          <w:r>
            <w:tab/>
          </w:r>
          <w:r>
            <w:rPr>
              <w:spacing w:val="-5"/>
              <w:sz w:val="20"/>
            </w:rPr>
            <w:t>371</w:t>
          </w:r>
        </w:p>
        <w:p w:rsidR="00D61B91" w:rsidRDefault="00AD1018">
          <w:pPr>
            <w:spacing w:before="46" w:line="205" w:lineRule="exact"/>
            <w:ind w:left="736"/>
            <w:rPr>
              <w:sz w:val="16"/>
            </w:rPr>
          </w:pPr>
          <w:r>
            <w:rPr>
              <w:b/>
              <w:i/>
              <w:sz w:val="18"/>
            </w:rPr>
            <w:t>Байжаксина</w:t>
          </w:r>
          <w:r>
            <w:rPr>
              <w:b/>
              <w:i/>
              <w:spacing w:val="-5"/>
              <w:sz w:val="18"/>
            </w:rPr>
            <w:t xml:space="preserve"> </w:t>
          </w:r>
          <w:r>
            <w:rPr>
              <w:b/>
              <w:i/>
              <w:sz w:val="18"/>
            </w:rPr>
            <w:t>А.С.</w:t>
          </w:r>
          <w:r>
            <w:rPr>
              <w:b/>
              <w:i/>
              <w:spacing w:val="-6"/>
              <w:sz w:val="18"/>
            </w:rPr>
            <w:t xml:space="preserve"> </w:t>
          </w:r>
          <w:r>
            <w:rPr>
              <w:sz w:val="16"/>
            </w:rPr>
            <w:t>К</w:t>
          </w:r>
          <w:r>
            <w:rPr>
              <w:spacing w:val="-3"/>
              <w:sz w:val="16"/>
            </w:rPr>
            <w:t xml:space="preserve"> </w:t>
          </w:r>
          <w:r>
            <w:rPr>
              <w:sz w:val="16"/>
            </w:rPr>
            <w:t>ВОПРОСУ</w:t>
          </w:r>
          <w:r>
            <w:rPr>
              <w:spacing w:val="-9"/>
              <w:sz w:val="16"/>
            </w:rPr>
            <w:t xml:space="preserve"> </w:t>
          </w:r>
          <w:r>
            <w:rPr>
              <w:sz w:val="16"/>
            </w:rPr>
            <w:t>ОБ</w:t>
          </w:r>
          <w:r>
            <w:rPr>
              <w:spacing w:val="-6"/>
              <w:sz w:val="16"/>
            </w:rPr>
            <w:t xml:space="preserve"> </w:t>
          </w:r>
          <w:r>
            <w:rPr>
              <w:sz w:val="16"/>
            </w:rPr>
            <w:t>ОЦЕНКЕ</w:t>
          </w:r>
          <w:r>
            <w:rPr>
              <w:spacing w:val="-6"/>
              <w:sz w:val="16"/>
            </w:rPr>
            <w:t xml:space="preserve"> </w:t>
          </w:r>
          <w:r>
            <w:rPr>
              <w:sz w:val="16"/>
            </w:rPr>
            <w:t>МЕТОДИЧЕСКОЙ</w:t>
          </w:r>
          <w:r>
            <w:rPr>
              <w:spacing w:val="-6"/>
              <w:sz w:val="16"/>
            </w:rPr>
            <w:t xml:space="preserve"> </w:t>
          </w:r>
          <w:r>
            <w:rPr>
              <w:sz w:val="16"/>
            </w:rPr>
            <w:t>ПОДДЕРЖКИ</w:t>
          </w:r>
          <w:r>
            <w:rPr>
              <w:spacing w:val="-5"/>
              <w:sz w:val="16"/>
            </w:rPr>
            <w:t xml:space="preserve"> </w:t>
          </w:r>
          <w:r>
            <w:rPr>
              <w:sz w:val="16"/>
            </w:rPr>
            <w:t>ПЕДАГОГОВ</w:t>
          </w:r>
          <w:r>
            <w:rPr>
              <w:spacing w:val="-5"/>
              <w:sz w:val="16"/>
            </w:rPr>
            <w:t xml:space="preserve"> ДОО</w:t>
          </w:r>
        </w:p>
        <w:p w:rsidR="00D61B91" w:rsidRDefault="00AD1018">
          <w:pPr>
            <w:pStyle w:val="6"/>
            <w:tabs>
              <w:tab w:val="left" w:leader="dot" w:pos="9577"/>
            </w:tabs>
            <w:rPr>
              <w:sz w:val="20"/>
            </w:rPr>
          </w:pPr>
          <w:r>
            <w:t>ПО</w:t>
          </w:r>
          <w:r>
            <w:rPr>
              <w:spacing w:val="-6"/>
            </w:rPr>
            <w:t xml:space="preserve"> </w:t>
          </w:r>
          <w:r>
            <w:t>РАБОТЕ</w:t>
          </w:r>
          <w:r>
            <w:rPr>
              <w:spacing w:val="-5"/>
            </w:rPr>
            <w:t xml:space="preserve"> </w:t>
          </w:r>
          <w:r>
            <w:t>С</w:t>
          </w:r>
          <w:r>
            <w:rPr>
              <w:spacing w:val="-4"/>
            </w:rPr>
            <w:t xml:space="preserve"> </w:t>
          </w:r>
          <w:r>
            <w:t>ОДАРЕННЫМИ</w:t>
          </w:r>
          <w:r>
            <w:rPr>
              <w:spacing w:val="-5"/>
            </w:rPr>
            <w:t xml:space="preserve"> </w:t>
          </w:r>
          <w:r>
            <w:rPr>
              <w:spacing w:val="-2"/>
            </w:rPr>
            <w:t>ДЕТЬМИ</w:t>
          </w:r>
          <w:r>
            <w:tab/>
          </w:r>
          <w:r>
            <w:rPr>
              <w:spacing w:val="-5"/>
              <w:sz w:val="20"/>
            </w:rPr>
            <w:t>376</w:t>
          </w:r>
        </w:p>
        <w:p w:rsidR="00D61B91" w:rsidRDefault="00AD1018">
          <w:pPr>
            <w:spacing w:before="45" w:line="205" w:lineRule="exact"/>
            <w:ind w:left="736"/>
            <w:rPr>
              <w:sz w:val="16"/>
            </w:rPr>
          </w:pPr>
          <w:r>
            <w:rPr>
              <w:b/>
              <w:i/>
              <w:sz w:val="18"/>
            </w:rPr>
            <w:t>Башурова</w:t>
          </w:r>
          <w:r>
            <w:rPr>
              <w:b/>
              <w:i/>
              <w:spacing w:val="-6"/>
              <w:sz w:val="18"/>
            </w:rPr>
            <w:t xml:space="preserve"> </w:t>
          </w:r>
          <w:r>
            <w:rPr>
              <w:b/>
              <w:i/>
              <w:sz w:val="18"/>
            </w:rPr>
            <w:t>С.В.</w:t>
          </w:r>
          <w:r>
            <w:rPr>
              <w:b/>
              <w:i/>
              <w:spacing w:val="-8"/>
              <w:sz w:val="18"/>
            </w:rPr>
            <w:t xml:space="preserve"> </w:t>
          </w:r>
          <w:r>
            <w:rPr>
              <w:sz w:val="16"/>
            </w:rPr>
            <w:t>К</w:t>
          </w:r>
          <w:r>
            <w:rPr>
              <w:spacing w:val="-5"/>
              <w:sz w:val="16"/>
            </w:rPr>
            <w:t xml:space="preserve"> </w:t>
          </w:r>
          <w:r>
            <w:rPr>
              <w:sz w:val="16"/>
            </w:rPr>
            <w:t>ПРОБЛЕМЕ</w:t>
          </w:r>
          <w:r>
            <w:rPr>
              <w:spacing w:val="-8"/>
              <w:sz w:val="16"/>
            </w:rPr>
            <w:t xml:space="preserve"> </w:t>
          </w:r>
          <w:r>
            <w:rPr>
              <w:sz w:val="16"/>
            </w:rPr>
            <w:t>ПРОФЕССИОНАЛЬНОГО</w:t>
          </w:r>
          <w:r>
            <w:rPr>
              <w:spacing w:val="-7"/>
              <w:sz w:val="16"/>
            </w:rPr>
            <w:t xml:space="preserve"> </w:t>
          </w:r>
          <w:r>
            <w:rPr>
              <w:sz w:val="16"/>
            </w:rPr>
            <w:t>РАЗВИТИЯ</w:t>
          </w:r>
          <w:r>
            <w:rPr>
              <w:spacing w:val="-5"/>
              <w:sz w:val="16"/>
            </w:rPr>
            <w:t xml:space="preserve"> </w:t>
          </w:r>
          <w:r>
            <w:rPr>
              <w:sz w:val="16"/>
            </w:rPr>
            <w:t>ПЕДАГОГОВ</w:t>
          </w:r>
          <w:r>
            <w:rPr>
              <w:spacing w:val="-5"/>
              <w:sz w:val="16"/>
            </w:rPr>
            <w:t xml:space="preserve"> ДОО</w:t>
          </w:r>
        </w:p>
        <w:p w:rsidR="00D61B91" w:rsidRDefault="00AD1018">
          <w:pPr>
            <w:pStyle w:val="6"/>
            <w:tabs>
              <w:tab w:val="left" w:leader="dot" w:pos="9577"/>
            </w:tabs>
            <w:rPr>
              <w:sz w:val="20"/>
            </w:rPr>
          </w:pPr>
          <w:r>
            <w:rPr>
              <w:spacing w:val="-2"/>
            </w:rPr>
            <w:t>ПО</w:t>
          </w:r>
          <w:r>
            <w:rPr>
              <w:spacing w:val="11"/>
            </w:rPr>
            <w:t xml:space="preserve"> </w:t>
          </w:r>
          <w:r>
            <w:rPr>
              <w:spacing w:val="-2"/>
            </w:rPr>
            <w:t>МУЗЫКАЛЬНО-ЭСТЕТИЧЕСКОМУ</w:t>
          </w:r>
          <w:r>
            <w:rPr>
              <w:spacing w:val="9"/>
            </w:rPr>
            <w:t xml:space="preserve"> </w:t>
          </w:r>
          <w:r>
            <w:rPr>
              <w:spacing w:val="-2"/>
            </w:rPr>
            <w:t>ВОСПИТАНИЮ</w:t>
          </w:r>
          <w:r>
            <w:rPr>
              <w:spacing w:val="14"/>
            </w:rPr>
            <w:t xml:space="preserve"> </w:t>
          </w:r>
          <w:r>
            <w:rPr>
              <w:spacing w:val="-4"/>
            </w:rPr>
            <w:t>ДЕТЕЙ</w:t>
          </w:r>
          <w:r>
            <w:tab/>
          </w:r>
          <w:r>
            <w:rPr>
              <w:spacing w:val="-5"/>
              <w:sz w:val="20"/>
            </w:rPr>
            <w:t>379</w:t>
          </w:r>
        </w:p>
        <w:p w:rsidR="00D61B91" w:rsidRDefault="00AD1018">
          <w:pPr>
            <w:spacing w:before="43" w:line="205" w:lineRule="exact"/>
            <w:ind w:left="736"/>
            <w:rPr>
              <w:sz w:val="16"/>
            </w:rPr>
          </w:pPr>
          <w:r>
            <w:rPr>
              <w:b/>
              <w:i/>
              <w:sz w:val="18"/>
            </w:rPr>
            <w:t>Близнецова</w:t>
          </w:r>
          <w:r>
            <w:rPr>
              <w:b/>
              <w:i/>
              <w:spacing w:val="-13"/>
              <w:sz w:val="18"/>
            </w:rPr>
            <w:t xml:space="preserve"> </w:t>
          </w:r>
          <w:r>
            <w:rPr>
              <w:b/>
              <w:i/>
              <w:sz w:val="18"/>
            </w:rPr>
            <w:t>А.С.,</w:t>
          </w:r>
          <w:r>
            <w:rPr>
              <w:b/>
              <w:i/>
              <w:spacing w:val="-11"/>
              <w:sz w:val="18"/>
            </w:rPr>
            <w:t xml:space="preserve"> </w:t>
          </w:r>
          <w:r>
            <w:rPr>
              <w:b/>
              <w:i/>
              <w:sz w:val="18"/>
            </w:rPr>
            <w:t>Квасных</w:t>
          </w:r>
          <w:r>
            <w:rPr>
              <w:b/>
              <w:i/>
              <w:spacing w:val="-9"/>
              <w:sz w:val="18"/>
            </w:rPr>
            <w:t xml:space="preserve"> </w:t>
          </w:r>
          <w:r>
            <w:rPr>
              <w:b/>
              <w:i/>
              <w:sz w:val="18"/>
            </w:rPr>
            <w:t>Г.С.</w:t>
          </w:r>
          <w:r>
            <w:rPr>
              <w:b/>
              <w:i/>
              <w:spacing w:val="-11"/>
              <w:sz w:val="18"/>
            </w:rPr>
            <w:t xml:space="preserve"> </w:t>
          </w:r>
          <w:r>
            <w:rPr>
              <w:sz w:val="16"/>
            </w:rPr>
            <w:t>АНАЛИЗ</w:t>
          </w:r>
          <w:r>
            <w:rPr>
              <w:spacing w:val="-9"/>
              <w:sz w:val="16"/>
            </w:rPr>
            <w:t xml:space="preserve"> </w:t>
          </w:r>
          <w:r>
            <w:rPr>
              <w:sz w:val="16"/>
            </w:rPr>
            <w:t>УРОВНЯ</w:t>
          </w:r>
          <w:r>
            <w:rPr>
              <w:spacing w:val="-8"/>
              <w:sz w:val="16"/>
            </w:rPr>
            <w:t xml:space="preserve"> </w:t>
          </w:r>
          <w:r>
            <w:rPr>
              <w:sz w:val="16"/>
            </w:rPr>
            <w:t>ИНФОРМИРОВАННОСТИ</w:t>
          </w:r>
          <w:r>
            <w:rPr>
              <w:spacing w:val="-10"/>
              <w:sz w:val="16"/>
            </w:rPr>
            <w:t xml:space="preserve"> </w:t>
          </w:r>
          <w:r>
            <w:rPr>
              <w:sz w:val="16"/>
            </w:rPr>
            <w:t>РОДИТЕЛЕЙ</w:t>
          </w:r>
          <w:r>
            <w:rPr>
              <w:spacing w:val="-10"/>
              <w:sz w:val="16"/>
            </w:rPr>
            <w:t xml:space="preserve"> </w:t>
          </w:r>
          <w:r>
            <w:rPr>
              <w:spacing w:val="-2"/>
              <w:sz w:val="16"/>
            </w:rPr>
            <w:t>ВОСПИТЫВАЮЩИХ</w:t>
          </w:r>
        </w:p>
        <w:p w:rsidR="00D61B91" w:rsidRDefault="00AD1018">
          <w:pPr>
            <w:pStyle w:val="6"/>
            <w:tabs>
              <w:tab w:val="left" w:leader="dot" w:pos="9577"/>
            </w:tabs>
            <w:rPr>
              <w:sz w:val="20"/>
            </w:rPr>
          </w:pPr>
          <w:r>
            <w:t>ДЕТЕЙ</w:t>
          </w:r>
          <w:r>
            <w:rPr>
              <w:spacing w:val="-12"/>
            </w:rPr>
            <w:t xml:space="preserve"> </w:t>
          </w:r>
          <w:r>
            <w:t>С</w:t>
          </w:r>
          <w:r>
            <w:rPr>
              <w:spacing w:val="-10"/>
            </w:rPr>
            <w:t xml:space="preserve"> </w:t>
          </w:r>
          <w:r>
            <w:t>НАРУШЕНИЕМ</w:t>
          </w:r>
          <w:r>
            <w:rPr>
              <w:spacing w:val="-9"/>
            </w:rPr>
            <w:t xml:space="preserve"> </w:t>
          </w:r>
          <w:r>
            <w:t>ИНТЕЛЛЕКТА</w:t>
          </w:r>
          <w:r>
            <w:rPr>
              <w:spacing w:val="-10"/>
            </w:rPr>
            <w:t xml:space="preserve"> </w:t>
          </w:r>
          <w:r>
            <w:t>И</w:t>
          </w:r>
          <w:r>
            <w:rPr>
              <w:spacing w:val="-10"/>
            </w:rPr>
            <w:t xml:space="preserve"> </w:t>
          </w:r>
          <w:r>
            <w:t>ГОТОВНОСТЬ</w:t>
          </w:r>
          <w:r>
            <w:rPr>
              <w:spacing w:val="-10"/>
            </w:rPr>
            <w:t xml:space="preserve"> </w:t>
          </w:r>
          <w:r>
            <w:t>ПЕДАГОГОВ</w:t>
          </w:r>
          <w:r>
            <w:rPr>
              <w:spacing w:val="-8"/>
            </w:rPr>
            <w:t xml:space="preserve"> </w:t>
          </w:r>
          <w:r>
            <w:t>К</w:t>
          </w:r>
          <w:r>
            <w:rPr>
              <w:spacing w:val="-10"/>
            </w:rPr>
            <w:t xml:space="preserve"> </w:t>
          </w:r>
          <w:r>
            <w:t>СОВМЕСТНОЙ</w:t>
          </w:r>
          <w:r>
            <w:rPr>
              <w:spacing w:val="-9"/>
            </w:rPr>
            <w:t xml:space="preserve"> </w:t>
          </w:r>
          <w:r>
            <w:rPr>
              <w:spacing w:val="-2"/>
            </w:rPr>
            <w:t>РАБОТЕ</w:t>
          </w:r>
          <w:r>
            <w:tab/>
          </w:r>
          <w:r>
            <w:rPr>
              <w:spacing w:val="-5"/>
              <w:sz w:val="20"/>
            </w:rPr>
            <w:t>382</w:t>
          </w:r>
        </w:p>
        <w:p w:rsidR="00D61B91" w:rsidRDefault="00AD1018">
          <w:pPr>
            <w:pStyle w:val="9"/>
          </w:pPr>
          <w:r>
            <w:rPr>
              <w:b/>
              <w:i/>
              <w:spacing w:val="-2"/>
              <w:sz w:val="18"/>
            </w:rPr>
            <w:t>Гиязова</w:t>
          </w:r>
          <w:r>
            <w:rPr>
              <w:b/>
              <w:i/>
              <w:spacing w:val="16"/>
              <w:sz w:val="18"/>
            </w:rPr>
            <w:t xml:space="preserve"> </w:t>
          </w:r>
          <w:r>
            <w:rPr>
              <w:b/>
              <w:i/>
              <w:spacing w:val="-2"/>
              <w:sz w:val="18"/>
            </w:rPr>
            <w:t>С.А.</w:t>
          </w:r>
          <w:r>
            <w:rPr>
              <w:b/>
              <w:i/>
              <w:spacing w:val="16"/>
              <w:sz w:val="18"/>
            </w:rPr>
            <w:t xml:space="preserve"> </w:t>
          </w:r>
          <w:r>
            <w:rPr>
              <w:spacing w:val="-2"/>
            </w:rPr>
            <w:t>АДМИНИСТРАТИВНО-ОРГАНИЗАЦИОННАЯ</w:t>
          </w:r>
          <w:r>
            <w:rPr>
              <w:spacing w:val="17"/>
            </w:rPr>
            <w:t xml:space="preserve"> </w:t>
          </w:r>
          <w:r>
            <w:rPr>
              <w:spacing w:val="-2"/>
            </w:rPr>
            <w:t>ПОДДЕРЖКА</w:t>
          </w:r>
          <w:r>
            <w:rPr>
              <w:spacing w:val="11"/>
            </w:rPr>
            <w:t xml:space="preserve"> </w:t>
          </w:r>
          <w:r>
            <w:rPr>
              <w:spacing w:val="-2"/>
            </w:rPr>
            <w:t>ВЗАИМОДЕЙСТВИЯ</w:t>
          </w:r>
          <w:r>
            <w:rPr>
              <w:spacing w:val="15"/>
            </w:rPr>
            <w:t xml:space="preserve"> </w:t>
          </w:r>
          <w:r>
            <w:rPr>
              <w:spacing w:val="-2"/>
            </w:rPr>
            <w:t>ПЕДАГОГОВ</w:t>
          </w:r>
        </w:p>
        <w:p w:rsidR="00D61B91" w:rsidRDefault="00AD1018">
          <w:pPr>
            <w:pStyle w:val="6"/>
            <w:tabs>
              <w:tab w:val="left" w:leader="dot" w:pos="9577"/>
            </w:tabs>
            <w:rPr>
              <w:sz w:val="20"/>
            </w:rPr>
          </w:pPr>
          <w:r>
            <w:t>С</w:t>
          </w:r>
          <w:r>
            <w:rPr>
              <w:spacing w:val="-10"/>
            </w:rPr>
            <w:t xml:space="preserve"> </w:t>
          </w:r>
          <w:r>
            <w:t>РОДИТЕЛЯМИ</w:t>
          </w:r>
          <w:r>
            <w:rPr>
              <w:spacing w:val="-9"/>
            </w:rPr>
            <w:t xml:space="preserve"> </w:t>
          </w:r>
          <w:r>
            <w:t>ПО</w:t>
          </w:r>
          <w:r>
            <w:rPr>
              <w:spacing w:val="-9"/>
            </w:rPr>
            <w:t xml:space="preserve"> </w:t>
          </w:r>
          <w:r>
            <w:t>РЕАЛИЗАЦИИ</w:t>
          </w:r>
          <w:r>
            <w:rPr>
              <w:spacing w:val="-9"/>
            </w:rPr>
            <w:t xml:space="preserve"> </w:t>
          </w:r>
          <w:r>
            <w:t>ОБРАЗОВАТЕЛЬНОЙ</w:t>
          </w:r>
          <w:r>
            <w:rPr>
              <w:spacing w:val="-9"/>
            </w:rPr>
            <w:t xml:space="preserve"> </w:t>
          </w:r>
          <w:r>
            <w:t>ПРОГРАММЫ</w:t>
          </w:r>
          <w:r>
            <w:rPr>
              <w:spacing w:val="-9"/>
            </w:rPr>
            <w:t xml:space="preserve"> </w:t>
          </w:r>
          <w:r>
            <w:t>ДОШКОЛЬНОГО</w:t>
          </w:r>
          <w:r>
            <w:rPr>
              <w:spacing w:val="-8"/>
            </w:rPr>
            <w:t xml:space="preserve"> </w:t>
          </w:r>
          <w:r>
            <w:rPr>
              <w:spacing w:val="-2"/>
            </w:rPr>
            <w:t>ОБРАЗОВАНИЯ</w:t>
          </w:r>
          <w:r>
            <w:tab/>
          </w:r>
          <w:r>
            <w:rPr>
              <w:spacing w:val="-5"/>
              <w:sz w:val="20"/>
            </w:rPr>
            <w:t>386</w:t>
          </w:r>
        </w:p>
        <w:p w:rsidR="00D61B91" w:rsidRDefault="00AD1018">
          <w:pPr>
            <w:tabs>
              <w:tab w:val="left" w:leader="dot" w:pos="9577"/>
            </w:tabs>
            <w:spacing w:before="48" w:line="235" w:lineRule="auto"/>
            <w:ind w:left="453" w:right="324" w:firstLine="283"/>
            <w:rPr>
              <w:sz w:val="20"/>
            </w:rPr>
          </w:pPr>
          <w:r>
            <w:rPr>
              <w:b/>
              <w:i/>
              <w:sz w:val="18"/>
            </w:rPr>
            <w:t xml:space="preserve">Дуборезова В.О., Бибалаева У.Н. </w:t>
          </w:r>
          <w:r>
            <w:rPr>
              <w:sz w:val="16"/>
            </w:rPr>
            <w:t>РОЛЬ КЛАССНОГО РУКОВОДИТЕЛЯ В ПСИХОЛОГО-ПЕДАГОГИЧЕСКОМ</w:t>
          </w:r>
          <w:r>
            <w:rPr>
              <w:spacing w:val="40"/>
              <w:sz w:val="16"/>
            </w:rPr>
            <w:t xml:space="preserve"> </w:t>
          </w:r>
          <w:r>
            <w:rPr>
              <w:sz w:val="16"/>
            </w:rPr>
            <w:t>СОПРОВОЖДЕНИИ РЕБЕНКА С ОВЗ</w:t>
          </w:r>
          <w:r>
            <w:rPr>
              <w:sz w:val="16"/>
            </w:rPr>
            <w:tab/>
          </w:r>
          <w:r>
            <w:rPr>
              <w:spacing w:val="-4"/>
              <w:sz w:val="20"/>
            </w:rPr>
            <w:t>390</w:t>
          </w:r>
        </w:p>
        <w:p w:rsidR="00D61B91" w:rsidRDefault="00AD1018">
          <w:pPr>
            <w:pStyle w:val="9"/>
          </w:pPr>
          <w:r>
            <w:rPr>
              <w:b/>
              <w:i/>
              <w:sz w:val="18"/>
            </w:rPr>
            <w:t>Зырянова</w:t>
          </w:r>
          <w:r>
            <w:rPr>
              <w:b/>
              <w:i/>
              <w:spacing w:val="-11"/>
              <w:sz w:val="18"/>
            </w:rPr>
            <w:t xml:space="preserve"> </w:t>
          </w:r>
          <w:r>
            <w:rPr>
              <w:b/>
              <w:i/>
              <w:sz w:val="18"/>
            </w:rPr>
            <w:t>С.М.</w:t>
          </w:r>
          <w:r>
            <w:rPr>
              <w:b/>
              <w:i/>
              <w:spacing w:val="-6"/>
              <w:sz w:val="18"/>
            </w:rPr>
            <w:t xml:space="preserve"> </w:t>
          </w:r>
          <w:r>
            <w:t>ПОВЫШЕНИЕ</w:t>
          </w:r>
          <w:r>
            <w:rPr>
              <w:spacing w:val="-8"/>
            </w:rPr>
            <w:t xml:space="preserve"> </w:t>
          </w:r>
          <w:r>
            <w:t>КВАЛИФИКАЦИИ</w:t>
          </w:r>
          <w:r>
            <w:rPr>
              <w:spacing w:val="-8"/>
            </w:rPr>
            <w:t xml:space="preserve"> </w:t>
          </w:r>
          <w:r>
            <w:t>ПЕДАГОГОВ</w:t>
          </w:r>
          <w:r>
            <w:rPr>
              <w:spacing w:val="-6"/>
            </w:rPr>
            <w:t xml:space="preserve"> </w:t>
          </w:r>
          <w:r>
            <w:t>ДОШКОЛЬНОГО</w:t>
          </w:r>
          <w:r>
            <w:rPr>
              <w:spacing w:val="-7"/>
            </w:rPr>
            <w:t xml:space="preserve"> </w:t>
          </w:r>
          <w:r>
            <w:rPr>
              <w:spacing w:val="-2"/>
            </w:rPr>
            <w:t>ОБРАЗОВАНИЯ</w:t>
          </w:r>
        </w:p>
        <w:p w:rsidR="00D61B91" w:rsidRDefault="00AD1018">
          <w:pPr>
            <w:pStyle w:val="6"/>
            <w:tabs>
              <w:tab w:val="left" w:leader="dot" w:pos="9577"/>
            </w:tabs>
            <w:rPr>
              <w:sz w:val="20"/>
            </w:rPr>
          </w:pPr>
          <w:r>
            <w:t>ПО</w:t>
          </w:r>
          <w:r>
            <w:rPr>
              <w:spacing w:val="-10"/>
            </w:rPr>
            <w:t xml:space="preserve"> </w:t>
          </w:r>
          <w:r>
            <w:t>ВОПРОСАМ</w:t>
          </w:r>
          <w:r>
            <w:rPr>
              <w:spacing w:val="-9"/>
            </w:rPr>
            <w:t xml:space="preserve"> </w:t>
          </w:r>
          <w:r>
            <w:t>ДУХОВНО-НРАВСТЕННОГО</w:t>
          </w:r>
          <w:r>
            <w:rPr>
              <w:spacing w:val="-10"/>
            </w:rPr>
            <w:t xml:space="preserve"> </w:t>
          </w:r>
          <w:r>
            <w:t>ВОСПИТАНИЯ</w:t>
          </w:r>
          <w:r>
            <w:rPr>
              <w:spacing w:val="-8"/>
            </w:rPr>
            <w:t xml:space="preserve"> </w:t>
          </w:r>
          <w:r>
            <w:rPr>
              <w:spacing w:val="-4"/>
            </w:rPr>
            <w:t>ДЕТЕЙ</w:t>
          </w:r>
          <w:r>
            <w:tab/>
          </w:r>
          <w:r>
            <w:rPr>
              <w:spacing w:val="-5"/>
              <w:sz w:val="20"/>
            </w:rPr>
            <w:t>393</w:t>
          </w:r>
        </w:p>
        <w:p w:rsidR="00D61B91" w:rsidRDefault="00AD1018">
          <w:pPr>
            <w:tabs>
              <w:tab w:val="left" w:leader="dot" w:pos="9577"/>
            </w:tabs>
            <w:spacing w:before="39"/>
            <w:ind w:left="736"/>
            <w:rPr>
              <w:sz w:val="20"/>
            </w:rPr>
          </w:pPr>
          <w:r>
            <w:rPr>
              <w:b/>
              <w:i/>
              <w:sz w:val="18"/>
            </w:rPr>
            <w:t>Ивлева</w:t>
          </w:r>
          <w:r>
            <w:rPr>
              <w:b/>
              <w:i/>
              <w:spacing w:val="-6"/>
              <w:sz w:val="18"/>
            </w:rPr>
            <w:t xml:space="preserve"> </w:t>
          </w:r>
          <w:r>
            <w:rPr>
              <w:b/>
              <w:i/>
              <w:sz w:val="18"/>
            </w:rPr>
            <w:t>Н.Д.,</w:t>
          </w:r>
          <w:r>
            <w:rPr>
              <w:b/>
              <w:i/>
              <w:spacing w:val="-5"/>
              <w:sz w:val="18"/>
            </w:rPr>
            <w:t xml:space="preserve"> </w:t>
          </w:r>
          <w:r>
            <w:rPr>
              <w:b/>
              <w:i/>
              <w:sz w:val="18"/>
            </w:rPr>
            <w:t>Пустовалова</w:t>
          </w:r>
          <w:r>
            <w:rPr>
              <w:b/>
              <w:i/>
              <w:spacing w:val="-6"/>
              <w:sz w:val="18"/>
            </w:rPr>
            <w:t xml:space="preserve"> </w:t>
          </w:r>
          <w:r>
            <w:rPr>
              <w:b/>
              <w:i/>
              <w:sz w:val="18"/>
            </w:rPr>
            <w:t>Н.И.</w:t>
          </w:r>
          <w:r>
            <w:rPr>
              <w:b/>
              <w:i/>
              <w:spacing w:val="-4"/>
              <w:sz w:val="18"/>
            </w:rPr>
            <w:t xml:space="preserve"> </w:t>
          </w:r>
          <w:r>
            <w:rPr>
              <w:sz w:val="16"/>
            </w:rPr>
            <w:t>ПРОБЛЕМЫ</w:t>
          </w:r>
          <w:r>
            <w:rPr>
              <w:spacing w:val="-7"/>
              <w:sz w:val="16"/>
            </w:rPr>
            <w:t xml:space="preserve"> </w:t>
          </w:r>
          <w:r>
            <w:rPr>
              <w:sz w:val="16"/>
            </w:rPr>
            <w:t>ОРГАНИЗАЦИИ</w:t>
          </w:r>
          <w:r>
            <w:rPr>
              <w:spacing w:val="-7"/>
              <w:sz w:val="16"/>
            </w:rPr>
            <w:t xml:space="preserve"> </w:t>
          </w:r>
          <w:r>
            <w:rPr>
              <w:sz w:val="16"/>
            </w:rPr>
            <w:t>ИНКЛЮЗИВНОГО</w:t>
          </w:r>
          <w:r>
            <w:rPr>
              <w:spacing w:val="-6"/>
              <w:sz w:val="16"/>
            </w:rPr>
            <w:t xml:space="preserve"> </w:t>
          </w:r>
          <w:r>
            <w:rPr>
              <w:spacing w:val="-2"/>
              <w:sz w:val="16"/>
            </w:rPr>
            <w:t>ОБУЧЕНИЯ</w:t>
          </w:r>
          <w:r>
            <w:rPr>
              <w:sz w:val="16"/>
            </w:rPr>
            <w:tab/>
          </w:r>
          <w:r>
            <w:rPr>
              <w:spacing w:val="-5"/>
              <w:sz w:val="20"/>
            </w:rPr>
            <w:t>396</w:t>
          </w:r>
        </w:p>
        <w:p w:rsidR="00D61B91" w:rsidRDefault="00AD1018">
          <w:pPr>
            <w:spacing w:before="46" w:line="205" w:lineRule="exact"/>
            <w:ind w:left="736"/>
            <w:rPr>
              <w:sz w:val="16"/>
            </w:rPr>
          </w:pPr>
          <w:r>
            <w:rPr>
              <w:b/>
              <w:i/>
              <w:sz w:val="18"/>
            </w:rPr>
            <w:t>Кожанова</w:t>
          </w:r>
          <w:r>
            <w:rPr>
              <w:b/>
              <w:i/>
              <w:spacing w:val="-8"/>
              <w:sz w:val="18"/>
            </w:rPr>
            <w:t xml:space="preserve"> </w:t>
          </w:r>
          <w:r>
            <w:rPr>
              <w:b/>
              <w:i/>
              <w:sz w:val="18"/>
            </w:rPr>
            <w:t>Н.С.,</w:t>
          </w:r>
          <w:r>
            <w:rPr>
              <w:b/>
              <w:i/>
              <w:spacing w:val="-7"/>
              <w:sz w:val="18"/>
            </w:rPr>
            <w:t xml:space="preserve"> </w:t>
          </w:r>
          <w:r>
            <w:rPr>
              <w:b/>
              <w:i/>
              <w:sz w:val="18"/>
            </w:rPr>
            <w:t>Болгарова</w:t>
          </w:r>
          <w:r>
            <w:rPr>
              <w:b/>
              <w:i/>
              <w:spacing w:val="-5"/>
              <w:sz w:val="18"/>
            </w:rPr>
            <w:t xml:space="preserve"> </w:t>
          </w:r>
          <w:r>
            <w:rPr>
              <w:b/>
              <w:i/>
              <w:sz w:val="18"/>
            </w:rPr>
            <w:t>М.А.</w:t>
          </w:r>
          <w:r>
            <w:rPr>
              <w:b/>
              <w:i/>
              <w:spacing w:val="-4"/>
              <w:sz w:val="18"/>
            </w:rPr>
            <w:t xml:space="preserve"> </w:t>
          </w:r>
          <w:r>
            <w:rPr>
              <w:sz w:val="16"/>
            </w:rPr>
            <w:t>ПРОФЕССИОНАЛЬНЫЕ</w:t>
          </w:r>
          <w:r>
            <w:rPr>
              <w:spacing w:val="-5"/>
              <w:sz w:val="16"/>
            </w:rPr>
            <w:t xml:space="preserve"> </w:t>
          </w:r>
          <w:r>
            <w:rPr>
              <w:sz w:val="16"/>
            </w:rPr>
            <w:t>ЦЕННОСТИ</w:t>
          </w:r>
          <w:r>
            <w:rPr>
              <w:spacing w:val="-7"/>
              <w:sz w:val="16"/>
            </w:rPr>
            <w:t xml:space="preserve"> </w:t>
          </w:r>
          <w:r>
            <w:rPr>
              <w:sz w:val="16"/>
            </w:rPr>
            <w:t>ПЕДАГОГА</w:t>
          </w:r>
          <w:r>
            <w:rPr>
              <w:spacing w:val="-7"/>
              <w:sz w:val="16"/>
            </w:rPr>
            <w:t xml:space="preserve"> </w:t>
          </w:r>
          <w:r>
            <w:rPr>
              <w:spacing w:val="-2"/>
              <w:sz w:val="16"/>
            </w:rPr>
            <w:t>ИНКЛЮЗИВНОГО</w:t>
          </w:r>
        </w:p>
        <w:p w:rsidR="00D61B91" w:rsidRDefault="00AD1018">
          <w:pPr>
            <w:pStyle w:val="6"/>
            <w:tabs>
              <w:tab w:val="left" w:leader="dot" w:pos="9577"/>
            </w:tabs>
            <w:rPr>
              <w:sz w:val="20"/>
            </w:rPr>
          </w:pPr>
          <w:r>
            <w:t>ОБРАЗОВАНИЯ</w:t>
          </w:r>
          <w:r>
            <w:rPr>
              <w:spacing w:val="-7"/>
            </w:rPr>
            <w:t xml:space="preserve"> </w:t>
          </w:r>
          <w:r>
            <w:t>В</w:t>
          </w:r>
          <w:r>
            <w:rPr>
              <w:spacing w:val="-6"/>
            </w:rPr>
            <w:t xml:space="preserve"> </w:t>
          </w:r>
          <w:r>
            <w:t>СТРУКТУРЕ</w:t>
          </w:r>
          <w:r>
            <w:rPr>
              <w:spacing w:val="-7"/>
            </w:rPr>
            <w:t xml:space="preserve"> </w:t>
          </w:r>
          <w:r>
            <w:t>ЕГО</w:t>
          </w:r>
          <w:r>
            <w:rPr>
              <w:spacing w:val="-7"/>
            </w:rPr>
            <w:t xml:space="preserve"> </w:t>
          </w:r>
          <w:r>
            <w:rPr>
              <w:spacing w:val="-2"/>
            </w:rPr>
            <w:t>КОМПЕТЕНТНОСТИ</w:t>
          </w:r>
          <w:r>
            <w:tab/>
          </w:r>
          <w:r>
            <w:rPr>
              <w:spacing w:val="-5"/>
              <w:sz w:val="20"/>
            </w:rPr>
            <w:t>401</w:t>
          </w:r>
        </w:p>
        <w:p w:rsidR="00D61B91" w:rsidRDefault="00AD1018">
          <w:pPr>
            <w:pStyle w:val="9"/>
            <w:spacing w:before="45"/>
          </w:pPr>
          <w:r>
            <w:rPr>
              <w:b/>
              <w:i/>
              <w:sz w:val="18"/>
            </w:rPr>
            <w:t>Малыхина</w:t>
          </w:r>
          <w:r>
            <w:rPr>
              <w:b/>
              <w:i/>
              <w:spacing w:val="-11"/>
              <w:sz w:val="18"/>
            </w:rPr>
            <w:t xml:space="preserve"> </w:t>
          </w:r>
          <w:r>
            <w:rPr>
              <w:b/>
              <w:i/>
              <w:sz w:val="18"/>
            </w:rPr>
            <w:t>В.С.</w:t>
          </w:r>
          <w:r>
            <w:rPr>
              <w:b/>
              <w:i/>
              <w:spacing w:val="-8"/>
              <w:sz w:val="18"/>
            </w:rPr>
            <w:t xml:space="preserve"> </w:t>
          </w:r>
          <w:r>
            <w:t>СТРУКТУРА</w:t>
          </w:r>
          <w:r>
            <w:rPr>
              <w:spacing w:val="-10"/>
            </w:rPr>
            <w:t xml:space="preserve"> </w:t>
          </w:r>
          <w:r>
            <w:t>ЦЕЛОСТНОЙ</w:t>
          </w:r>
          <w:r>
            <w:rPr>
              <w:spacing w:val="-9"/>
            </w:rPr>
            <w:t xml:space="preserve"> </w:t>
          </w:r>
          <w:r>
            <w:t>ПЕДАГОГИЧЕСКОЙ</w:t>
          </w:r>
          <w:r>
            <w:rPr>
              <w:spacing w:val="-10"/>
            </w:rPr>
            <w:t xml:space="preserve"> </w:t>
          </w:r>
          <w:r>
            <w:t>ДЕЯТЕЛЬНОСТИ</w:t>
          </w:r>
          <w:r>
            <w:rPr>
              <w:spacing w:val="-8"/>
            </w:rPr>
            <w:t xml:space="preserve"> </w:t>
          </w:r>
          <w:r>
            <w:t>УЧИТЕЛЯ-</w:t>
          </w:r>
          <w:r>
            <w:rPr>
              <w:spacing w:val="-2"/>
            </w:rPr>
            <w:t>ЛОГОПЕДА</w:t>
          </w:r>
        </w:p>
        <w:p w:rsidR="00D61B91" w:rsidRDefault="00AD1018">
          <w:pPr>
            <w:pStyle w:val="6"/>
            <w:tabs>
              <w:tab w:val="left" w:leader="dot" w:pos="9577"/>
            </w:tabs>
            <w:rPr>
              <w:sz w:val="20"/>
            </w:rPr>
          </w:pPr>
          <w:r>
            <w:t>В</w:t>
          </w:r>
          <w:r>
            <w:rPr>
              <w:spacing w:val="-5"/>
            </w:rPr>
            <w:t xml:space="preserve"> </w:t>
          </w:r>
          <w:r>
            <w:t>ОБЩЕОБРАЗОВАТЕЛЬНОЙ</w:t>
          </w:r>
          <w:r>
            <w:rPr>
              <w:spacing w:val="-6"/>
            </w:rPr>
            <w:t xml:space="preserve"> </w:t>
          </w:r>
          <w:r>
            <w:t>ШКОЛЕ</w:t>
          </w:r>
          <w:r>
            <w:rPr>
              <w:spacing w:val="-5"/>
            </w:rPr>
            <w:t xml:space="preserve"> </w:t>
          </w:r>
          <w:r>
            <w:t>С</w:t>
          </w:r>
          <w:r>
            <w:rPr>
              <w:spacing w:val="-6"/>
            </w:rPr>
            <w:t xml:space="preserve"> </w:t>
          </w:r>
          <w:r>
            <w:t>ДЕТЬМИ</w:t>
          </w:r>
          <w:r>
            <w:rPr>
              <w:spacing w:val="-8"/>
            </w:rPr>
            <w:t xml:space="preserve"> </w:t>
          </w:r>
          <w:r>
            <w:t>С</w:t>
          </w:r>
          <w:r>
            <w:rPr>
              <w:spacing w:val="-4"/>
            </w:rPr>
            <w:t xml:space="preserve"> </w:t>
          </w:r>
          <w:r>
            <w:rPr>
              <w:spacing w:val="-5"/>
            </w:rPr>
            <w:t>ООП</w:t>
          </w:r>
          <w:r>
            <w:tab/>
          </w:r>
          <w:r>
            <w:rPr>
              <w:spacing w:val="-5"/>
              <w:sz w:val="20"/>
            </w:rPr>
            <w:t>406</w:t>
          </w:r>
        </w:p>
        <w:p w:rsidR="00D61B91" w:rsidRDefault="00AD1018">
          <w:pPr>
            <w:spacing w:before="43" w:line="205" w:lineRule="exact"/>
            <w:ind w:left="736"/>
            <w:rPr>
              <w:sz w:val="16"/>
            </w:rPr>
          </w:pPr>
          <w:r>
            <w:rPr>
              <w:b/>
              <w:i/>
              <w:sz w:val="18"/>
            </w:rPr>
            <w:t>Мамедова</w:t>
          </w:r>
          <w:r>
            <w:rPr>
              <w:b/>
              <w:i/>
              <w:spacing w:val="-9"/>
              <w:sz w:val="18"/>
            </w:rPr>
            <w:t xml:space="preserve"> </w:t>
          </w:r>
          <w:r>
            <w:rPr>
              <w:b/>
              <w:i/>
              <w:sz w:val="18"/>
            </w:rPr>
            <w:t>З.М.,</w:t>
          </w:r>
          <w:r>
            <w:rPr>
              <w:b/>
              <w:i/>
              <w:spacing w:val="-3"/>
              <w:sz w:val="18"/>
            </w:rPr>
            <w:t xml:space="preserve"> </w:t>
          </w:r>
          <w:r>
            <w:rPr>
              <w:b/>
              <w:i/>
              <w:sz w:val="18"/>
            </w:rPr>
            <w:t>Шанц</w:t>
          </w:r>
          <w:r>
            <w:rPr>
              <w:b/>
              <w:i/>
              <w:spacing w:val="-7"/>
              <w:sz w:val="18"/>
            </w:rPr>
            <w:t xml:space="preserve"> </w:t>
          </w:r>
          <w:r>
            <w:rPr>
              <w:b/>
              <w:i/>
              <w:sz w:val="18"/>
            </w:rPr>
            <w:t>Е.А.</w:t>
          </w:r>
          <w:r>
            <w:rPr>
              <w:b/>
              <w:i/>
              <w:spacing w:val="-6"/>
              <w:sz w:val="18"/>
            </w:rPr>
            <w:t xml:space="preserve"> </w:t>
          </w:r>
          <w:r>
            <w:rPr>
              <w:sz w:val="16"/>
            </w:rPr>
            <w:t>КОМПЕНЕНТНОСТЬ</w:t>
          </w:r>
          <w:r>
            <w:rPr>
              <w:spacing w:val="-6"/>
              <w:sz w:val="16"/>
            </w:rPr>
            <w:t xml:space="preserve"> </w:t>
          </w:r>
          <w:r>
            <w:rPr>
              <w:sz w:val="16"/>
            </w:rPr>
            <w:t>ПЕДАГОГОВ</w:t>
          </w:r>
          <w:r>
            <w:rPr>
              <w:spacing w:val="-5"/>
              <w:sz w:val="16"/>
            </w:rPr>
            <w:t xml:space="preserve"> </w:t>
          </w:r>
          <w:r>
            <w:rPr>
              <w:sz w:val="16"/>
            </w:rPr>
            <w:t>В</w:t>
          </w:r>
          <w:r>
            <w:rPr>
              <w:spacing w:val="-4"/>
              <w:sz w:val="16"/>
            </w:rPr>
            <w:t xml:space="preserve"> </w:t>
          </w:r>
          <w:r>
            <w:rPr>
              <w:sz w:val="16"/>
            </w:rPr>
            <w:t>ВОПРОСАХ</w:t>
          </w:r>
          <w:r>
            <w:rPr>
              <w:spacing w:val="-5"/>
              <w:sz w:val="16"/>
            </w:rPr>
            <w:t xml:space="preserve"> </w:t>
          </w:r>
          <w:r>
            <w:rPr>
              <w:spacing w:val="-2"/>
              <w:sz w:val="16"/>
            </w:rPr>
            <w:t>РАЗВИТИЯ</w:t>
          </w:r>
        </w:p>
        <w:p w:rsidR="00D61B91" w:rsidRDefault="00AD1018">
          <w:pPr>
            <w:pStyle w:val="6"/>
            <w:tabs>
              <w:tab w:val="left" w:leader="dot" w:pos="9577"/>
            </w:tabs>
            <w:rPr>
              <w:sz w:val="20"/>
            </w:rPr>
          </w:pPr>
          <w:r>
            <w:rPr>
              <w:spacing w:val="-2"/>
            </w:rPr>
            <w:t>ПЕДАГОГИЧЕСКОЙ</w:t>
          </w:r>
          <w:r>
            <w:rPr>
              <w:spacing w:val="6"/>
            </w:rPr>
            <w:t xml:space="preserve"> </w:t>
          </w:r>
          <w:r>
            <w:rPr>
              <w:spacing w:val="-2"/>
            </w:rPr>
            <w:t>КУЛЬТУРЫ</w:t>
          </w:r>
          <w:r>
            <w:rPr>
              <w:spacing w:val="14"/>
            </w:rPr>
            <w:t xml:space="preserve"> </w:t>
          </w:r>
          <w:r>
            <w:rPr>
              <w:spacing w:val="-2"/>
            </w:rPr>
            <w:t>РОДИТЕЛЕЙ</w:t>
          </w:r>
          <w:r>
            <w:tab/>
          </w:r>
          <w:r>
            <w:rPr>
              <w:spacing w:val="-5"/>
              <w:sz w:val="20"/>
            </w:rPr>
            <w:t>410</w:t>
          </w:r>
        </w:p>
        <w:p w:rsidR="00D61B91" w:rsidRDefault="00AD1018">
          <w:pPr>
            <w:pStyle w:val="9"/>
            <w:spacing w:before="50" w:line="235" w:lineRule="auto"/>
            <w:ind w:left="453" w:right="1867" w:firstLine="283"/>
          </w:pPr>
          <w:r>
            <w:rPr>
              <w:b/>
              <w:i/>
              <w:sz w:val="18"/>
            </w:rPr>
            <w:t>Морозова</w:t>
          </w:r>
          <w:r>
            <w:rPr>
              <w:b/>
              <w:i/>
              <w:spacing w:val="-5"/>
              <w:sz w:val="18"/>
            </w:rPr>
            <w:t xml:space="preserve"> </w:t>
          </w:r>
          <w:r>
            <w:rPr>
              <w:b/>
              <w:i/>
              <w:sz w:val="18"/>
            </w:rPr>
            <w:t>С.А.</w:t>
          </w:r>
          <w:r>
            <w:rPr>
              <w:b/>
              <w:i/>
              <w:spacing w:val="-6"/>
              <w:sz w:val="18"/>
            </w:rPr>
            <w:t xml:space="preserve"> </w:t>
          </w:r>
          <w:r>
            <w:t>МОДЕЛЬ</w:t>
          </w:r>
          <w:r>
            <w:rPr>
              <w:spacing w:val="-8"/>
            </w:rPr>
            <w:t xml:space="preserve"> </w:t>
          </w:r>
          <w:r>
            <w:t>ВЗАИМОДЕЙСТВИЯ</w:t>
          </w:r>
          <w:r>
            <w:rPr>
              <w:spacing w:val="-6"/>
            </w:rPr>
            <w:t xml:space="preserve"> </w:t>
          </w:r>
          <w:r>
            <w:t>СПЕЦИАЛИСТОВ</w:t>
          </w:r>
          <w:r>
            <w:rPr>
              <w:spacing w:val="-5"/>
            </w:rPr>
            <w:t xml:space="preserve"> </w:t>
          </w:r>
          <w:r>
            <w:t>В</w:t>
          </w:r>
          <w:r>
            <w:rPr>
              <w:spacing w:val="-5"/>
            </w:rPr>
            <w:t xml:space="preserve"> </w:t>
          </w:r>
          <w:r>
            <w:t>ОБРАЗОВАТЕЛЬНОМ</w:t>
          </w:r>
          <w:r>
            <w:rPr>
              <w:spacing w:val="-5"/>
            </w:rPr>
            <w:t xml:space="preserve"> </w:t>
          </w:r>
          <w:r>
            <w:t>ПРОЦЕССЕ,</w:t>
          </w:r>
          <w:r>
            <w:rPr>
              <w:spacing w:val="40"/>
            </w:rPr>
            <w:t xml:space="preserve"> </w:t>
          </w:r>
          <w:r>
            <w:t>СПОСОБСТВУЮЩАЯ ПРОДУКТИВНОМУ СОПРОВОЖДЕНИЮ ОБУЧАЮЩИХСЯ</w:t>
          </w:r>
        </w:p>
        <w:p w:rsidR="00D61B91" w:rsidRDefault="00AD1018">
          <w:pPr>
            <w:pStyle w:val="6"/>
            <w:tabs>
              <w:tab w:val="left" w:leader="dot" w:pos="9577"/>
            </w:tabs>
            <w:spacing w:line="240" w:lineRule="auto"/>
            <w:rPr>
              <w:sz w:val="20"/>
            </w:rPr>
          </w:pPr>
          <w:r>
            <w:t>С</w:t>
          </w:r>
          <w:r>
            <w:rPr>
              <w:spacing w:val="-9"/>
            </w:rPr>
            <w:t xml:space="preserve"> </w:t>
          </w:r>
          <w:r>
            <w:t>МЕНТАЛЬНЫМИ</w:t>
          </w:r>
          <w:r>
            <w:rPr>
              <w:spacing w:val="-6"/>
            </w:rPr>
            <w:t xml:space="preserve"> </w:t>
          </w:r>
          <w:r>
            <w:t>НАРУШЕНИЯМИ</w:t>
          </w:r>
          <w:r>
            <w:rPr>
              <w:spacing w:val="-4"/>
            </w:rPr>
            <w:t xml:space="preserve"> </w:t>
          </w:r>
          <w:r>
            <w:t>И</w:t>
          </w:r>
          <w:r>
            <w:rPr>
              <w:spacing w:val="-7"/>
            </w:rPr>
            <w:t xml:space="preserve"> </w:t>
          </w:r>
          <w:r>
            <w:rPr>
              <w:spacing w:val="-5"/>
            </w:rPr>
            <w:t>РАС</w:t>
          </w:r>
          <w:r>
            <w:tab/>
          </w:r>
          <w:r>
            <w:rPr>
              <w:spacing w:val="-5"/>
              <w:sz w:val="20"/>
            </w:rPr>
            <w:t>414</w:t>
          </w:r>
        </w:p>
        <w:p w:rsidR="00D61B91" w:rsidRDefault="00AD1018">
          <w:pPr>
            <w:tabs>
              <w:tab w:val="left" w:leader="dot" w:pos="9577"/>
            </w:tabs>
            <w:spacing w:before="41"/>
            <w:ind w:left="736"/>
            <w:rPr>
              <w:sz w:val="20"/>
            </w:rPr>
          </w:pPr>
          <w:r>
            <w:rPr>
              <w:b/>
              <w:i/>
              <w:sz w:val="18"/>
            </w:rPr>
            <w:t>Нацаренус</w:t>
          </w:r>
          <w:r>
            <w:rPr>
              <w:b/>
              <w:i/>
              <w:spacing w:val="-12"/>
              <w:sz w:val="18"/>
            </w:rPr>
            <w:t xml:space="preserve"> </w:t>
          </w:r>
          <w:r>
            <w:rPr>
              <w:b/>
              <w:i/>
              <w:sz w:val="18"/>
            </w:rPr>
            <w:t>Н.Н.</w:t>
          </w:r>
          <w:r>
            <w:rPr>
              <w:b/>
              <w:i/>
              <w:spacing w:val="-7"/>
              <w:sz w:val="18"/>
            </w:rPr>
            <w:t xml:space="preserve"> </w:t>
          </w:r>
          <w:r>
            <w:rPr>
              <w:sz w:val="16"/>
            </w:rPr>
            <w:t>ЦЕННОСТНО-СМЫСЛОВЫЕ</w:t>
          </w:r>
          <w:r>
            <w:rPr>
              <w:spacing w:val="-7"/>
              <w:sz w:val="16"/>
            </w:rPr>
            <w:t xml:space="preserve"> </w:t>
          </w:r>
          <w:r>
            <w:rPr>
              <w:sz w:val="16"/>
            </w:rPr>
            <w:t>ОРИЕНТИРЫ</w:t>
          </w:r>
          <w:r>
            <w:rPr>
              <w:spacing w:val="-8"/>
              <w:sz w:val="16"/>
            </w:rPr>
            <w:t xml:space="preserve"> </w:t>
          </w:r>
          <w:r>
            <w:rPr>
              <w:sz w:val="16"/>
            </w:rPr>
            <w:t>ПОДГОТОВКИ</w:t>
          </w:r>
          <w:r>
            <w:rPr>
              <w:spacing w:val="-10"/>
              <w:sz w:val="16"/>
            </w:rPr>
            <w:t xml:space="preserve"> </w:t>
          </w:r>
          <w:r>
            <w:rPr>
              <w:sz w:val="16"/>
            </w:rPr>
            <w:t>СОВРЕМЕННОГО</w:t>
          </w:r>
          <w:r>
            <w:rPr>
              <w:spacing w:val="-8"/>
              <w:sz w:val="16"/>
            </w:rPr>
            <w:t xml:space="preserve"> </w:t>
          </w:r>
          <w:r>
            <w:rPr>
              <w:spacing w:val="-2"/>
              <w:sz w:val="16"/>
            </w:rPr>
            <w:t>ПЕДАГОГА</w:t>
          </w:r>
          <w:r>
            <w:rPr>
              <w:sz w:val="16"/>
            </w:rPr>
            <w:tab/>
          </w:r>
          <w:r>
            <w:rPr>
              <w:spacing w:val="-5"/>
              <w:sz w:val="20"/>
            </w:rPr>
            <w:t>417</w:t>
          </w:r>
        </w:p>
        <w:p w:rsidR="00D61B91" w:rsidRDefault="00AD1018">
          <w:pPr>
            <w:spacing w:before="44" w:line="205" w:lineRule="exact"/>
            <w:ind w:left="736"/>
            <w:rPr>
              <w:sz w:val="16"/>
            </w:rPr>
          </w:pPr>
          <w:r>
            <w:rPr>
              <w:b/>
              <w:i/>
              <w:sz w:val="18"/>
            </w:rPr>
            <w:t>Осипченко</w:t>
          </w:r>
          <w:r>
            <w:rPr>
              <w:b/>
              <w:i/>
              <w:spacing w:val="-7"/>
              <w:sz w:val="18"/>
            </w:rPr>
            <w:t xml:space="preserve"> </w:t>
          </w:r>
          <w:r>
            <w:rPr>
              <w:b/>
              <w:i/>
              <w:sz w:val="18"/>
            </w:rPr>
            <w:t>Д.А.,</w:t>
          </w:r>
          <w:r>
            <w:rPr>
              <w:b/>
              <w:i/>
              <w:spacing w:val="-8"/>
              <w:sz w:val="18"/>
            </w:rPr>
            <w:t xml:space="preserve"> </w:t>
          </w:r>
          <w:r>
            <w:rPr>
              <w:b/>
              <w:i/>
              <w:sz w:val="18"/>
            </w:rPr>
            <w:t>Ниязова</w:t>
          </w:r>
          <w:r>
            <w:rPr>
              <w:b/>
              <w:i/>
              <w:spacing w:val="-6"/>
              <w:sz w:val="18"/>
            </w:rPr>
            <w:t xml:space="preserve"> </w:t>
          </w:r>
          <w:r>
            <w:rPr>
              <w:b/>
              <w:i/>
              <w:sz w:val="18"/>
            </w:rPr>
            <w:t>А.А.</w:t>
          </w:r>
          <w:r>
            <w:rPr>
              <w:b/>
              <w:i/>
              <w:spacing w:val="-9"/>
              <w:sz w:val="18"/>
            </w:rPr>
            <w:t xml:space="preserve"> </w:t>
          </w:r>
          <w:r>
            <w:rPr>
              <w:sz w:val="16"/>
            </w:rPr>
            <w:t>ВЛИЯНИЕ</w:t>
          </w:r>
          <w:r>
            <w:rPr>
              <w:spacing w:val="-7"/>
              <w:sz w:val="16"/>
            </w:rPr>
            <w:t xml:space="preserve"> </w:t>
          </w:r>
          <w:r>
            <w:rPr>
              <w:sz w:val="16"/>
            </w:rPr>
            <w:t>ИНФОРМАЦИОННО-ОБРАЗОВАТЕЛЬНОЙ</w:t>
          </w:r>
          <w:r>
            <w:rPr>
              <w:spacing w:val="-7"/>
              <w:sz w:val="16"/>
            </w:rPr>
            <w:t xml:space="preserve"> </w:t>
          </w:r>
          <w:r>
            <w:rPr>
              <w:spacing w:val="-2"/>
              <w:sz w:val="16"/>
            </w:rPr>
            <w:t>СРЕДЫ</w:t>
          </w:r>
        </w:p>
        <w:p w:rsidR="00D61B91" w:rsidRDefault="00AD1018">
          <w:pPr>
            <w:pStyle w:val="6"/>
            <w:tabs>
              <w:tab w:val="left" w:leader="dot" w:pos="9577"/>
            </w:tabs>
            <w:rPr>
              <w:sz w:val="20"/>
            </w:rPr>
          </w:pPr>
          <w:r>
            <w:t>НА</w:t>
          </w:r>
          <w:r>
            <w:rPr>
              <w:spacing w:val="-9"/>
            </w:rPr>
            <w:t xml:space="preserve"> </w:t>
          </w:r>
          <w:r>
            <w:t>РАЗВИТИЕ</w:t>
          </w:r>
          <w:r>
            <w:rPr>
              <w:spacing w:val="-5"/>
            </w:rPr>
            <w:t xml:space="preserve"> </w:t>
          </w:r>
          <w:r>
            <w:t>ЦИФРОВЫХ</w:t>
          </w:r>
          <w:r>
            <w:rPr>
              <w:spacing w:val="-6"/>
            </w:rPr>
            <w:t xml:space="preserve"> </w:t>
          </w:r>
          <w:r>
            <w:t>КОМПЕТЕНЦИЙ</w:t>
          </w:r>
          <w:r>
            <w:rPr>
              <w:spacing w:val="-7"/>
            </w:rPr>
            <w:t xml:space="preserve"> </w:t>
          </w:r>
          <w:r>
            <w:t>У</w:t>
          </w:r>
          <w:r>
            <w:rPr>
              <w:spacing w:val="-6"/>
            </w:rPr>
            <w:t xml:space="preserve"> </w:t>
          </w:r>
          <w:r>
            <w:t>БУДУЩИХ</w:t>
          </w:r>
          <w:r>
            <w:rPr>
              <w:spacing w:val="-6"/>
            </w:rPr>
            <w:t xml:space="preserve"> </w:t>
          </w:r>
          <w:r>
            <w:rPr>
              <w:spacing w:val="-2"/>
            </w:rPr>
            <w:t>ПЕДАГОГОВ</w:t>
          </w:r>
          <w:r>
            <w:tab/>
          </w:r>
          <w:r>
            <w:rPr>
              <w:spacing w:val="-5"/>
              <w:sz w:val="20"/>
            </w:rPr>
            <w:t>419</w:t>
          </w:r>
        </w:p>
        <w:p w:rsidR="00D61B91" w:rsidRDefault="00AD1018">
          <w:pPr>
            <w:pStyle w:val="9"/>
            <w:spacing w:before="45" w:line="206" w:lineRule="exact"/>
          </w:pPr>
          <w:r>
            <w:rPr>
              <w:b/>
              <w:i/>
              <w:sz w:val="18"/>
            </w:rPr>
            <w:t>Пяшкур</w:t>
          </w:r>
          <w:r>
            <w:rPr>
              <w:b/>
              <w:i/>
              <w:spacing w:val="-10"/>
              <w:sz w:val="18"/>
            </w:rPr>
            <w:t xml:space="preserve"> </w:t>
          </w:r>
          <w:r>
            <w:rPr>
              <w:b/>
              <w:i/>
              <w:sz w:val="18"/>
            </w:rPr>
            <w:t>Ю.С.</w:t>
          </w:r>
          <w:r>
            <w:rPr>
              <w:b/>
              <w:i/>
              <w:spacing w:val="-8"/>
              <w:sz w:val="18"/>
            </w:rPr>
            <w:t xml:space="preserve"> </w:t>
          </w:r>
          <w:r>
            <w:t>РЕАЛИЗАЦИЯ</w:t>
          </w:r>
          <w:r>
            <w:rPr>
              <w:spacing w:val="-6"/>
            </w:rPr>
            <w:t xml:space="preserve"> </w:t>
          </w:r>
          <w:r>
            <w:t>ПРОЕКТА</w:t>
          </w:r>
          <w:r>
            <w:rPr>
              <w:spacing w:val="-10"/>
            </w:rPr>
            <w:t xml:space="preserve"> </w:t>
          </w:r>
          <w:r>
            <w:t>ПРОГРАММНО-АППАРАТНОГО</w:t>
          </w:r>
          <w:r>
            <w:rPr>
              <w:spacing w:val="-8"/>
            </w:rPr>
            <w:t xml:space="preserve"> </w:t>
          </w:r>
          <w:r>
            <w:rPr>
              <w:spacing w:val="-2"/>
            </w:rPr>
            <w:t>КОМПЛЕКСА</w:t>
          </w:r>
        </w:p>
        <w:p w:rsidR="00D61B91" w:rsidRDefault="00AD1018">
          <w:pPr>
            <w:pStyle w:val="6"/>
            <w:tabs>
              <w:tab w:val="left" w:leader="dot" w:pos="9577"/>
            </w:tabs>
            <w:spacing w:after="240" w:line="229" w:lineRule="exact"/>
            <w:rPr>
              <w:sz w:val="20"/>
            </w:rPr>
          </w:pPr>
          <w:r>
            <w:t>«ДИКЦИЯ+»</w:t>
          </w:r>
          <w:r>
            <w:rPr>
              <w:spacing w:val="-12"/>
            </w:rPr>
            <w:t xml:space="preserve"> </w:t>
          </w:r>
          <w:r>
            <w:t>В</w:t>
          </w:r>
          <w:r>
            <w:rPr>
              <w:spacing w:val="-8"/>
            </w:rPr>
            <w:t xml:space="preserve"> </w:t>
          </w:r>
          <w:r>
            <w:t>ОБЛАСТИ</w:t>
          </w:r>
          <w:r>
            <w:rPr>
              <w:spacing w:val="-8"/>
            </w:rPr>
            <w:t xml:space="preserve"> </w:t>
          </w:r>
          <w:r>
            <w:t>РАЗРАБОТКИ</w:t>
          </w:r>
          <w:r>
            <w:rPr>
              <w:spacing w:val="-9"/>
            </w:rPr>
            <w:t xml:space="preserve"> </w:t>
          </w:r>
          <w:r>
            <w:t>ЛОГОПЕДИЧЕСКИХ</w:t>
          </w:r>
          <w:r>
            <w:rPr>
              <w:spacing w:val="-5"/>
            </w:rPr>
            <w:t xml:space="preserve"> </w:t>
          </w:r>
          <w:r>
            <w:t>ИТ-</w:t>
          </w:r>
          <w:r>
            <w:rPr>
              <w:spacing w:val="-2"/>
            </w:rPr>
            <w:t>ТЕХНОЛОГИЙ</w:t>
          </w:r>
          <w:r>
            <w:tab/>
          </w:r>
          <w:r>
            <w:rPr>
              <w:spacing w:val="-5"/>
              <w:sz w:val="20"/>
            </w:rPr>
            <w:t>423</w:t>
          </w:r>
        </w:p>
        <w:p w:rsidR="00D61B91" w:rsidRDefault="00AD1018">
          <w:pPr>
            <w:pStyle w:val="7"/>
            <w:spacing w:before="75"/>
          </w:pPr>
          <w:r>
            <w:rPr>
              <w:b/>
              <w:i/>
              <w:sz w:val="18"/>
            </w:rPr>
            <w:t>Таламбуца</w:t>
          </w:r>
          <w:r>
            <w:rPr>
              <w:b/>
              <w:i/>
              <w:spacing w:val="-12"/>
              <w:sz w:val="18"/>
            </w:rPr>
            <w:t xml:space="preserve"> </w:t>
          </w:r>
          <w:r>
            <w:rPr>
              <w:b/>
              <w:i/>
              <w:sz w:val="18"/>
            </w:rPr>
            <w:t>С.А.</w:t>
          </w:r>
          <w:r>
            <w:rPr>
              <w:b/>
              <w:i/>
              <w:spacing w:val="-9"/>
              <w:sz w:val="18"/>
            </w:rPr>
            <w:t xml:space="preserve"> </w:t>
          </w:r>
          <w:r>
            <w:t>ОРГАНИЗАЦИОННО-УПРАВЛЕНЧЕСКИЕ</w:t>
          </w:r>
          <w:r>
            <w:rPr>
              <w:spacing w:val="-10"/>
            </w:rPr>
            <w:t xml:space="preserve"> </w:t>
          </w:r>
          <w:r>
            <w:t>УСЛОВИЯ</w:t>
          </w:r>
          <w:r>
            <w:rPr>
              <w:spacing w:val="-8"/>
            </w:rPr>
            <w:t xml:space="preserve"> </w:t>
          </w:r>
          <w:r>
            <w:t>РАЗВИТИЯ</w:t>
          </w:r>
          <w:r>
            <w:rPr>
              <w:spacing w:val="-8"/>
            </w:rPr>
            <w:t xml:space="preserve"> </w:t>
          </w:r>
          <w:r>
            <w:rPr>
              <w:spacing w:val="-2"/>
            </w:rPr>
            <w:t>КОМПЕТЕНТНОСТИ</w:t>
          </w:r>
        </w:p>
        <w:p w:rsidR="00D61B91" w:rsidRDefault="00AD1018">
          <w:pPr>
            <w:pStyle w:val="40"/>
            <w:tabs>
              <w:tab w:val="left" w:leader="dot" w:pos="9294"/>
            </w:tabs>
            <w:rPr>
              <w:sz w:val="20"/>
            </w:rPr>
          </w:pPr>
          <w:r>
            <w:t>ПЕДАГОГОВ</w:t>
          </w:r>
          <w:r>
            <w:rPr>
              <w:spacing w:val="-10"/>
            </w:rPr>
            <w:t xml:space="preserve"> </w:t>
          </w:r>
          <w:r>
            <w:t>В</w:t>
          </w:r>
          <w:r>
            <w:rPr>
              <w:spacing w:val="-6"/>
            </w:rPr>
            <w:t xml:space="preserve"> </w:t>
          </w:r>
          <w:r>
            <w:t>СОТРУДНИЧЕСТВЕ</w:t>
          </w:r>
          <w:r>
            <w:rPr>
              <w:spacing w:val="-8"/>
            </w:rPr>
            <w:t xml:space="preserve"> </w:t>
          </w:r>
          <w:r>
            <w:t>С</w:t>
          </w:r>
          <w:r>
            <w:rPr>
              <w:spacing w:val="-5"/>
            </w:rPr>
            <w:t xml:space="preserve"> </w:t>
          </w:r>
          <w:r>
            <w:t>РОДИТЕЛЯМИ</w:t>
          </w:r>
          <w:r>
            <w:rPr>
              <w:spacing w:val="-8"/>
            </w:rPr>
            <w:t xml:space="preserve"> </w:t>
          </w:r>
          <w:r>
            <w:t>ДЕТЕЙ</w:t>
          </w:r>
          <w:r>
            <w:rPr>
              <w:spacing w:val="-7"/>
            </w:rPr>
            <w:t xml:space="preserve"> </w:t>
          </w:r>
          <w:r>
            <w:t>РАННЕГО</w:t>
          </w:r>
          <w:r>
            <w:rPr>
              <w:spacing w:val="-7"/>
            </w:rPr>
            <w:t xml:space="preserve"> </w:t>
          </w:r>
          <w:r>
            <w:rPr>
              <w:spacing w:val="-2"/>
            </w:rPr>
            <w:t>ВОЗРАСТА</w:t>
          </w:r>
          <w:r>
            <w:tab/>
          </w:r>
          <w:r>
            <w:rPr>
              <w:spacing w:val="-5"/>
              <w:sz w:val="20"/>
            </w:rPr>
            <w:t>427</w:t>
          </w:r>
        </w:p>
        <w:p w:rsidR="00D61B91" w:rsidRDefault="00AD1018">
          <w:pPr>
            <w:pStyle w:val="8"/>
            <w:spacing w:line="204" w:lineRule="exact"/>
            <w:rPr>
              <w:b w:val="0"/>
              <w:i w:val="0"/>
              <w:sz w:val="16"/>
            </w:rPr>
          </w:pPr>
          <w:r>
            <w:rPr>
              <w:sz w:val="18"/>
            </w:rPr>
            <w:lastRenderedPageBreak/>
            <w:t>Шевелева</w:t>
          </w:r>
          <w:r>
            <w:rPr>
              <w:spacing w:val="-6"/>
              <w:sz w:val="18"/>
            </w:rPr>
            <w:t xml:space="preserve"> </w:t>
          </w:r>
          <w:r>
            <w:rPr>
              <w:sz w:val="18"/>
            </w:rPr>
            <w:t>Е.Н.,</w:t>
          </w:r>
          <w:r>
            <w:rPr>
              <w:spacing w:val="-5"/>
              <w:sz w:val="18"/>
            </w:rPr>
            <w:t xml:space="preserve"> </w:t>
          </w:r>
          <w:r>
            <w:rPr>
              <w:sz w:val="18"/>
            </w:rPr>
            <w:t>Пустовалова</w:t>
          </w:r>
          <w:r>
            <w:rPr>
              <w:spacing w:val="-5"/>
              <w:sz w:val="18"/>
            </w:rPr>
            <w:t xml:space="preserve"> </w:t>
          </w:r>
          <w:r>
            <w:rPr>
              <w:sz w:val="18"/>
            </w:rPr>
            <w:t>Н.И.</w:t>
          </w:r>
          <w:r>
            <w:rPr>
              <w:spacing w:val="-1"/>
              <w:sz w:val="18"/>
            </w:rPr>
            <w:t xml:space="preserve"> </w:t>
          </w:r>
          <w:r>
            <w:rPr>
              <w:b w:val="0"/>
              <w:i w:val="0"/>
              <w:sz w:val="16"/>
            </w:rPr>
            <w:t>ПОДГОТОВКА</w:t>
          </w:r>
          <w:r>
            <w:rPr>
              <w:b w:val="0"/>
              <w:i w:val="0"/>
              <w:spacing w:val="-7"/>
              <w:sz w:val="16"/>
            </w:rPr>
            <w:t xml:space="preserve"> </w:t>
          </w:r>
          <w:r>
            <w:rPr>
              <w:b w:val="0"/>
              <w:i w:val="0"/>
              <w:sz w:val="16"/>
            </w:rPr>
            <w:t>ПЕДАГОГОВ</w:t>
          </w:r>
          <w:r>
            <w:rPr>
              <w:b w:val="0"/>
              <w:i w:val="0"/>
              <w:spacing w:val="-3"/>
              <w:sz w:val="16"/>
            </w:rPr>
            <w:t xml:space="preserve"> </w:t>
          </w:r>
          <w:r>
            <w:rPr>
              <w:b w:val="0"/>
              <w:i w:val="0"/>
              <w:sz w:val="16"/>
            </w:rPr>
            <w:t>К</w:t>
          </w:r>
          <w:r>
            <w:rPr>
              <w:b w:val="0"/>
              <w:i w:val="0"/>
              <w:spacing w:val="-4"/>
              <w:sz w:val="16"/>
            </w:rPr>
            <w:t xml:space="preserve"> </w:t>
          </w:r>
          <w:r>
            <w:rPr>
              <w:b w:val="0"/>
              <w:i w:val="0"/>
              <w:spacing w:val="-2"/>
              <w:sz w:val="16"/>
            </w:rPr>
            <w:t>РАБОТЕ</w:t>
          </w:r>
        </w:p>
        <w:p w:rsidR="00D61B91" w:rsidRDefault="00AD1018">
          <w:pPr>
            <w:pStyle w:val="40"/>
            <w:tabs>
              <w:tab w:val="left" w:leader="dot" w:pos="9294"/>
            </w:tabs>
            <w:spacing w:line="227" w:lineRule="exact"/>
            <w:rPr>
              <w:sz w:val="20"/>
            </w:rPr>
          </w:pPr>
          <w:r>
            <w:t>С</w:t>
          </w:r>
          <w:r>
            <w:rPr>
              <w:spacing w:val="-7"/>
            </w:rPr>
            <w:t xml:space="preserve"> </w:t>
          </w:r>
          <w:r>
            <w:t>ДЕТЬМИ</w:t>
          </w:r>
          <w:r>
            <w:rPr>
              <w:spacing w:val="-8"/>
            </w:rPr>
            <w:t xml:space="preserve"> </w:t>
          </w:r>
          <w:r>
            <w:t>С</w:t>
          </w:r>
          <w:r>
            <w:rPr>
              <w:spacing w:val="-6"/>
            </w:rPr>
            <w:t xml:space="preserve"> </w:t>
          </w:r>
          <w:r>
            <w:t>ОСОБЫМИ</w:t>
          </w:r>
          <w:r>
            <w:rPr>
              <w:spacing w:val="-8"/>
            </w:rPr>
            <w:t xml:space="preserve"> </w:t>
          </w:r>
          <w:r>
            <w:t>ОБРАЗОВАТЕЛЬНЫМИ</w:t>
          </w:r>
          <w:r>
            <w:rPr>
              <w:spacing w:val="-7"/>
            </w:rPr>
            <w:t xml:space="preserve"> </w:t>
          </w:r>
          <w:r>
            <w:rPr>
              <w:spacing w:val="-2"/>
            </w:rPr>
            <w:t>ПОТРЕБНОСТЯМИ</w:t>
          </w:r>
          <w:r>
            <w:tab/>
          </w:r>
          <w:r>
            <w:rPr>
              <w:spacing w:val="-5"/>
              <w:sz w:val="20"/>
            </w:rPr>
            <w:t>431</w:t>
          </w:r>
        </w:p>
        <w:p w:rsidR="00D61B91" w:rsidRDefault="00AD1018">
          <w:pPr>
            <w:pStyle w:val="8"/>
            <w:spacing w:before="45"/>
            <w:rPr>
              <w:b w:val="0"/>
              <w:i w:val="0"/>
              <w:sz w:val="16"/>
            </w:rPr>
          </w:pPr>
          <w:r>
            <w:rPr>
              <w:sz w:val="18"/>
            </w:rPr>
            <w:t>Шихрагимова</w:t>
          </w:r>
          <w:r>
            <w:rPr>
              <w:spacing w:val="-7"/>
              <w:sz w:val="18"/>
            </w:rPr>
            <w:t xml:space="preserve"> </w:t>
          </w:r>
          <w:r>
            <w:rPr>
              <w:sz w:val="18"/>
            </w:rPr>
            <w:t>А.Ш.</w:t>
          </w:r>
          <w:r>
            <w:rPr>
              <w:spacing w:val="-8"/>
              <w:sz w:val="18"/>
            </w:rPr>
            <w:t xml:space="preserve"> </w:t>
          </w:r>
          <w:r>
            <w:rPr>
              <w:b w:val="0"/>
              <w:i w:val="0"/>
              <w:sz w:val="16"/>
            </w:rPr>
            <w:t>КОМПЕТЕНТНОСТЬ</w:t>
          </w:r>
          <w:r>
            <w:rPr>
              <w:b w:val="0"/>
              <w:i w:val="0"/>
              <w:spacing w:val="-8"/>
              <w:sz w:val="16"/>
            </w:rPr>
            <w:t xml:space="preserve"> </w:t>
          </w:r>
          <w:r>
            <w:rPr>
              <w:b w:val="0"/>
              <w:i w:val="0"/>
              <w:sz w:val="16"/>
            </w:rPr>
            <w:t>ПЕДАГОГОВ</w:t>
          </w:r>
          <w:r>
            <w:rPr>
              <w:b w:val="0"/>
              <w:i w:val="0"/>
              <w:spacing w:val="-6"/>
              <w:sz w:val="16"/>
            </w:rPr>
            <w:t xml:space="preserve"> </w:t>
          </w:r>
          <w:r>
            <w:rPr>
              <w:b w:val="0"/>
              <w:i w:val="0"/>
              <w:sz w:val="16"/>
            </w:rPr>
            <w:t>В</w:t>
          </w:r>
          <w:r>
            <w:rPr>
              <w:b w:val="0"/>
              <w:i w:val="0"/>
              <w:spacing w:val="-8"/>
              <w:sz w:val="16"/>
            </w:rPr>
            <w:t xml:space="preserve"> </w:t>
          </w:r>
          <w:r>
            <w:rPr>
              <w:b w:val="0"/>
              <w:i w:val="0"/>
              <w:sz w:val="16"/>
            </w:rPr>
            <w:t>РЕАЛИЗАЦИИ</w:t>
          </w:r>
          <w:r>
            <w:rPr>
              <w:b w:val="0"/>
              <w:i w:val="0"/>
              <w:spacing w:val="-7"/>
              <w:sz w:val="16"/>
            </w:rPr>
            <w:t xml:space="preserve"> </w:t>
          </w:r>
          <w:r>
            <w:rPr>
              <w:b w:val="0"/>
              <w:i w:val="0"/>
              <w:spacing w:val="-2"/>
              <w:sz w:val="16"/>
            </w:rPr>
            <w:t>ФЕДЕРАЛЬНОЙ</w:t>
          </w:r>
        </w:p>
        <w:p w:rsidR="00D61B91" w:rsidRDefault="00AD1018">
          <w:pPr>
            <w:pStyle w:val="40"/>
            <w:tabs>
              <w:tab w:val="left" w:leader="dot" w:pos="9294"/>
            </w:tabs>
            <w:rPr>
              <w:sz w:val="20"/>
            </w:rPr>
          </w:pPr>
          <w:r>
            <w:rPr>
              <w:spacing w:val="-2"/>
            </w:rPr>
            <w:t>ОБРАЗОВАТЕЛЬНОЙ</w:t>
          </w:r>
          <w:r>
            <w:rPr>
              <w:spacing w:val="10"/>
            </w:rPr>
            <w:t xml:space="preserve"> </w:t>
          </w:r>
          <w:r>
            <w:rPr>
              <w:spacing w:val="-2"/>
            </w:rPr>
            <w:t>ПРОГРАММЫ</w:t>
          </w:r>
          <w:r>
            <w:rPr>
              <w:spacing w:val="11"/>
            </w:rPr>
            <w:t xml:space="preserve"> </w:t>
          </w:r>
          <w:r>
            <w:rPr>
              <w:spacing w:val="-2"/>
            </w:rPr>
            <w:t>ДОШКОЛЬНОГО</w:t>
          </w:r>
          <w:r>
            <w:rPr>
              <w:spacing w:val="11"/>
            </w:rPr>
            <w:t xml:space="preserve"> </w:t>
          </w:r>
          <w:r>
            <w:rPr>
              <w:spacing w:val="-2"/>
            </w:rPr>
            <w:t>ОБРАЗОВАНИЯ</w:t>
          </w:r>
          <w:r>
            <w:tab/>
          </w:r>
          <w:r>
            <w:rPr>
              <w:spacing w:val="-5"/>
              <w:sz w:val="20"/>
            </w:rPr>
            <w:t>435</w:t>
          </w:r>
        </w:p>
        <w:p w:rsidR="00D61B91" w:rsidRDefault="00AD1018">
          <w:pPr>
            <w:spacing w:before="317" w:line="207" w:lineRule="exact"/>
            <w:ind w:left="828" w:right="1110"/>
            <w:jc w:val="center"/>
            <w:rPr>
              <w:b/>
              <w:sz w:val="18"/>
            </w:rPr>
          </w:pPr>
          <w:hyperlink w:anchor="_TOC_250001" w:history="1">
            <w:r>
              <w:rPr>
                <w:b/>
                <w:sz w:val="18"/>
              </w:rPr>
              <w:t>ТРЕК</w:t>
            </w:r>
            <w:r>
              <w:rPr>
                <w:b/>
                <w:spacing w:val="-4"/>
                <w:sz w:val="18"/>
              </w:rPr>
              <w:t xml:space="preserve"> </w:t>
            </w:r>
            <w:r>
              <w:rPr>
                <w:b/>
                <w:spacing w:val="-5"/>
                <w:sz w:val="18"/>
              </w:rPr>
              <w:t>8.</w:t>
            </w:r>
          </w:hyperlink>
        </w:p>
        <w:p w:rsidR="00D61B91" w:rsidRDefault="00AD1018">
          <w:pPr>
            <w:ind w:left="961" w:right="1246"/>
            <w:jc w:val="center"/>
            <w:rPr>
              <w:b/>
              <w:sz w:val="18"/>
            </w:rPr>
          </w:pPr>
          <w:r>
            <w:rPr>
              <w:b/>
              <w:sz w:val="18"/>
            </w:rPr>
            <w:t>СЕМЬЯ</w:t>
          </w:r>
          <w:r>
            <w:rPr>
              <w:b/>
              <w:spacing w:val="-8"/>
              <w:sz w:val="18"/>
            </w:rPr>
            <w:t xml:space="preserve"> </w:t>
          </w:r>
          <w:r>
            <w:rPr>
              <w:b/>
              <w:sz w:val="18"/>
            </w:rPr>
            <w:t>РЕБЕНКА</w:t>
          </w:r>
          <w:r>
            <w:rPr>
              <w:b/>
              <w:spacing w:val="-6"/>
              <w:sz w:val="18"/>
            </w:rPr>
            <w:t xml:space="preserve"> </w:t>
          </w:r>
          <w:r>
            <w:rPr>
              <w:b/>
              <w:sz w:val="18"/>
            </w:rPr>
            <w:t>С</w:t>
          </w:r>
          <w:r>
            <w:rPr>
              <w:b/>
              <w:spacing w:val="-6"/>
              <w:sz w:val="18"/>
            </w:rPr>
            <w:t xml:space="preserve"> </w:t>
          </w:r>
          <w:r>
            <w:rPr>
              <w:b/>
              <w:sz w:val="18"/>
            </w:rPr>
            <w:t>ОВЗ</w:t>
          </w:r>
          <w:r>
            <w:rPr>
              <w:b/>
              <w:spacing w:val="-7"/>
              <w:sz w:val="18"/>
            </w:rPr>
            <w:t xml:space="preserve"> </w:t>
          </w:r>
          <w:r>
            <w:rPr>
              <w:b/>
              <w:sz w:val="18"/>
            </w:rPr>
            <w:t>В</w:t>
          </w:r>
          <w:r>
            <w:rPr>
              <w:b/>
              <w:spacing w:val="-5"/>
              <w:sz w:val="18"/>
            </w:rPr>
            <w:t xml:space="preserve"> </w:t>
          </w:r>
          <w:r>
            <w:rPr>
              <w:b/>
              <w:sz w:val="18"/>
            </w:rPr>
            <w:t>СОВРЕМЕННОМ</w:t>
          </w:r>
          <w:r>
            <w:rPr>
              <w:b/>
              <w:spacing w:val="-2"/>
              <w:sz w:val="18"/>
            </w:rPr>
            <w:t xml:space="preserve"> </w:t>
          </w:r>
          <w:r>
            <w:rPr>
              <w:b/>
              <w:sz w:val="18"/>
            </w:rPr>
            <w:t>ОБРАЗОВАТЕЛЬНОМ</w:t>
          </w:r>
          <w:r>
            <w:rPr>
              <w:b/>
              <w:spacing w:val="-2"/>
              <w:sz w:val="18"/>
            </w:rPr>
            <w:t xml:space="preserve"> </w:t>
          </w:r>
          <w:r>
            <w:rPr>
              <w:b/>
              <w:sz w:val="18"/>
            </w:rPr>
            <w:t>ПРОСТРАНСТВЕ: ОПЫТ, ПРОБЛЕМЫ, ПУТИ РЕШЕНИЯ</w:t>
          </w:r>
        </w:p>
        <w:p w:rsidR="00D61B91" w:rsidRDefault="00AD1018">
          <w:pPr>
            <w:pStyle w:val="20"/>
            <w:tabs>
              <w:tab w:val="left" w:leader="dot" w:pos="8840"/>
            </w:tabs>
            <w:spacing w:before="114"/>
            <w:rPr>
              <w:b w:val="0"/>
              <w:i w:val="0"/>
              <w:sz w:val="20"/>
            </w:rPr>
          </w:pPr>
          <w:r>
            <w:rPr>
              <w:sz w:val="18"/>
            </w:rPr>
            <w:t>Бибалаева</w:t>
          </w:r>
          <w:r>
            <w:rPr>
              <w:spacing w:val="-10"/>
              <w:sz w:val="18"/>
            </w:rPr>
            <w:t xml:space="preserve"> </w:t>
          </w:r>
          <w:r>
            <w:rPr>
              <w:sz w:val="18"/>
            </w:rPr>
            <w:t>У.Н.</w:t>
          </w:r>
          <w:r>
            <w:rPr>
              <w:spacing w:val="-5"/>
              <w:sz w:val="18"/>
            </w:rPr>
            <w:t xml:space="preserve"> </w:t>
          </w:r>
          <w:r>
            <w:rPr>
              <w:b w:val="0"/>
              <w:i w:val="0"/>
              <w:sz w:val="16"/>
            </w:rPr>
            <w:t>ПСИХОЛОГО-ПЕДАГОГИЧЕСКАЯ</w:t>
          </w:r>
          <w:r>
            <w:rPr>
              <w:b w:val="0"/>
              <w:i w:val="0"/>
              <w:spacing w:val="-6"/>
              <w:sz w:val="16"/>
            </w:rPr>
            <w:t xml:space="preserve"> </w:t>
          </w:r>
          <w:r>
            <w:rPr>
              <w:b w:val="0"/>
              <w:i w:val="0"/>
              <w:sz w:val="16"/>
            </w:rPr>
            <w:t>ПОДДЕРЖКА</w:t>
          </w:r>
          <w:r>
            <w:rPr>
              <w:b w:val="0"/>
              <w:i w:val="0"/>
              <w:spacing w:val="-8"/>
              <w:sz w:val="16"/>
            </w:rPr>
            <w:t xml:space="preserve"> </w:t>
          </w:r>
          <w:r>
            <w:rPr>
              <w:b w:val="0"/>
              <w:i w:val="0"/>
              <w:sz w:val="16"/>
            </w:rPr>
            <w:t>СЕМЬИ</w:t>
          </w:r>
          <w:r>
            <w:rPr>
              <w:b w:val="0"/>
              <w:i w:val="0"/>
              <w:spacing w:val="-7"/>
              <w:sz w:val="16"/>
            </w:rPr>
            <w:t xml:space="preserve"> </w:t>
          </w:r>
          <w:r>
            <w:rPr>
              <w:b w:val="0"/>
              <w:i w:val="0"/>
              <w:sz w:val="16"/>
            </w:rPr>
            <w:t>С</w:t>
          </w:r>
          <w:r>
            <w:rPr>
              <w:b w:val="0"/>
              <w:i w:val="0"/>
              <w:spacing w:val="-7"/>
              <w:sz w:val="16"/>
            </w:rPr>
            <w:t xml:space="preserve"> </w:t>
          </w:r>
          <w:r>
            <w:rPr>
              <w:b w:val="0"/>
              <w:i w:val="0"/>
              <w:sz w:val="16"/>
            </w:rPr>
            <w:t>ОСОБЫМ</w:t>
          </w:r>
          <w:r>
            <w:rPr>
              <w:b w:val="0"/>
              <w:i w:val="0"/>
              <w:spacing w:val="-5"/>
              <w:sz w:val="16"/>
            </w:rPr>
            <w:t xml:space="preserve"> </w:t>
          </w:r>
          <w:r>
            <w:rPr>
              <w:b w:val="0"/>
              <w:i w:val="0"/>
              <w:spacing w:val="-2"/>
              <w:sz w:val="16"/>
            </w:rPr>
            <w:t>РЕБЕНКОМ</w:t>
          </w:r>
          <w:r>
            <w:rPr>
              <w:b w:val="0"/>
              <w:i w:val="0"/>
              <w:sz w:val="16"/>
            </w:rPr>
            <w:tab/>
          </w:r>
          <w:r>
            <w:rPr>
              <w:b w:val="0"/>
              <w:i w:val="0"/>
              <w:spacing w:val="-5"/>
              <w:sz w:val="20"/>
            </w:rPr>
            <w:t>439</w:t>
          </w:r>
        </w:p>
        <w:p w:rsidR="00D61B91" w:rsidRDefault="00AD1018">
          <w:pPr>
            <w:pStyle w:val="20"/>
            <w:tabs>
              <w:tab w:val="left" w:leader="dot" w:pos="8840"/>
            </w:tabs>
            <w:rPr>
              <w:b w:val="0"/>
              <w:i w:val="0"/>
              <w:sz w:val="20"/>
            </w:rPr>
          </w:pPr>
          <w:r>
            <w:rPr>
              <w:sz w:val="18"/>
            </w:rPr>
            <w:t>Мокан</w:t>
          </w:r>
          <w:r>
            <w:rPr>
              <w:spacing w:val="-8"/>
              <w:sz w:val="18"/>
            </w:rPr>
            <w:t xml:space="preserve"> </w:t>
          </w:r>
          <w:r>
            <w:rPr>
              <w:sz w:val="18"/>
            </w:rPr>
            <w:t>А.И.</w:t>
          </w:r>
          <w:r>
            <w:rPr>
              <w:spacing w:val="-4"/>
              <w:sz w:val="18"/>
            </w:rPr>
            <w:t xml:space="preserve"> </w:t>
          </w:r>
          <w:r>
            <w:rPr>
              <w:b w:val="0"/>
              <w:i w:val="0"/>
              <w:sz w:val="16"/>
            </w:rPr>
            <w:t>ИГРОВАЯ</w:t>
          </w:r>
          <w:r>
            <w:rPr>
              <w:b w:val="0"/>
              <w:i w:val="0"/>
              <w:spacing w:val="-5"/>
              <w:sz w:val="16"/>
            </w:rPr>
            <w:t xml:space="preserve"> </w:t>
          </w:r>
          <w:r>
            <w:rPr>
              <w:b w:val="0"/>
              <w:i w:val="0"/>
              <w:sz w:val="16"/>
            </w:rPr>
            <w:t>КВЕСТ</w:t>
          </w:r>
          <w:r>
            <w:rPr>
              <w:b w:val="0"/>
              <w:i w:val="0"/>
              <w:spacing w:val="-7"/>
              <w:sz w:val="16"/>
            </w:rPr>
            <w:t xml:space="preserve"> </w:t>
          </w:r>
          <w:r>
            <w:rPr>
              <w:b w:val="0"/>
              <w:i w:val="0"/>
              <w:sz w:val="16"/>
            </w:rPr>
            <w:t>ПРОГРАММА</w:t>
          </w:r>
          <w:r>
            <w:rPr>
              <w:b w:val="0"/>
              <w:i w:val="0"/>
              <w:spacing w:val="-4"/>
              <w:sz w:val="16"/>
            </w:rPr>
            <w:t xml:space="preserve"> </w:t>
          </w:r>
          <w:r>
            <w:rPr>
              <w:b w:val="0"/>
              <w:i w:val="0"/>
              <w:sz w:val="16"/>
            </w:rPr>
            <w:t>«ПОД</w:t>
          </w:r>
          <w:r>
            <w:rPr>
              <w:b w:val="0"/>
              <w:i w:val="0"/>
              <w:spacing w:val="-5"/>
              <w:sz w:val="16"/>
            </w:rPr>
            <w:t xml:space="preserve"> </w:t>
          </w:r>
          <w:r>
            <w:rPr>
              <w:b w:val="0"/>
              <w:i w:val="0"/>
              <w:sz w:val="16"/>
            </w:rPr>
            <w:t>СЧАСТЛИВОЙ</w:t>
          </w:r>
          <w:r>
            <w:rPr>
              <w:b w:val="0"/>
              <w:i w:val="0"/>
              <w:spacing w:val="-6"/>
              <w:sz w:val="16"/>
            </w:rPr>
            <w:t xml:space="preserve"> </w:t>
          </w:r>
          <w:r>
            <w:rPr>
              <w:b w:val="0"/>
              <w:i w:val="0"/>
              <w:sz w:val="16"/>
            </w:rPr>
            <w:t>КРЫШЕЙ</w:t>
          </w:r>
          <w:r>
            <w:rPr>
              <w:b w:val="0"/>
              <w:i w:val="0"/>
              <w:spacing w:val="-6"/>
              <w:sz w:val="16"/>
            </w:rPr>
            <w:t xml:space="preserve"> </w:t>
          </w:r>
          <w:r>
            <w:rPr>
              <w:b w:val="0"/>
              <w:i w:val="0"/>
              <w:spacing w:val="-2"/>
              <w:sz w:val="16"/>
            </w:rPr>
            <w:t>СЕМЬИ»</w:t>
          </w:r>
          <w:r>
            <w:rPr>
              <w:b w:val="0"/>
              <w:i w:val="0"/>
              <w:sz w:val="16"/>
            </w:rPr>
            <w:tab/>
          </w:r>
          <w:r>
            <w:rPr>
              <w:b w:val="0"/>
              <w:i w:val="0"/>
              <w:spacing w:val="-5"/>
              <w:sz w:val="20"/>
            </w:rPr>
            <w:t>443</w:t>
          </w:r>
        </w:p>
        <w:p w:rsidR="00D61B91" w:rsidRDefault="00AD1018">
          <w:pPr>
            <w:pStyle w:val="8"/>
            <w:spacing w:before="47" w:line="235" w:lineRule="auto"/>
            <w:ind w:left="170" w:right="3088" w:firstLine="283"/>
            <w:rPr>
              <w:b w:val="0"/>
              <w:i w:val="0"/>
              <w:sz w:val="16"/>
            </w:rPr>
          </w:pPr>
          <w:r>
            <w:rPr>
              <w:sz w:val="18"/>
            </w:rPr>
            <w:t>Муравская</w:t>
          </w:r>
          <w:r>
            <w:rPr>
              <w:spacing w:val="-9"/>
              <w:sz w:val="18"/>
            </w:rPr>
            <w:t xml:space="preserve"> </w:t>
          </w:r>
          <w:r>
            <w:rPr>
              <w:sz w:val="18"/>
            </w:rPr>
            <w:t>М.В.,</w:t>
          </w:r>
          <w:r>
            <w:rPr>
              <w:spacing w:val="-8"/>
              <w:sz w:val="18"/>
            </w:rPr>
            <w:t xml:space="preserve"> </w:t>
          </w:r>
          <w:r>
            <w:rPr>
              <w:sz w:val="18"/>
            </w:rPr>
            <w:t>Бибалаева</w:t>
          </w:r>
          <w:r>
            <w:rPr>
              <w:spacing w:val="-5"/>
              <w:sz w:val="18"/>
            </w:rPr>
            <w:t xml:space="preserve"> </w:t>
          </w:r>
          <w:r>
            <w:rPr>
              <w:sz w:val="18"/>
            </w:rPr>
            <w:t>У.Н.</w:t>
          </w:r>
          <w:r>
            <w:rPr>
              <w:spacing w:val="-12"/>
              <w:sz w:val="18"/>
            </w:rPr>
            <w:t xml:space="preserve"> </w:t>
          </w:r>
          <w:r>
            <w:rPr>
              <w:b w:val="0"/>
              <w:i w:val="0"/>
              <w:sz w:val="16"/>
            </w:rPr>
            <w:t>ПОВЫШЕНИЕ</w:t>
          </w:r>
          <w:r>
            <w:rPr>
              <w:b w:val="0"/>
              <w:i w:val="0"/>
              <w:spacing w:val="-7"/>
              <w:sz w:val="16"/>
            </w:rPr>
            <w:t xml:space="preserve"> </w:t>
          </w:r>
          <w:r>
            <w:rPr>
              <w:b w:val="0"/>
              <w:i w:val="0"/>
              <w:sz w:val="16"/>
            </w:rPr>
            <w:t>РОДИТЕЛЬСКОЙ</w:t>
          </w:r>
          <w:r>
            <w:rPr>
              <w:b w:val="0"/>
              <w:i w:val="0"/>
              <w:spacing w:val="-6"/>
              <w:sz w:val="16"/>
            </w:rPr>
            <w:t xml:space="preserve"> </w:t>
          </w:r>
          <w:r>
            <w:rPr>
              <w:b w:val="0"/>
              <w:i w:val="0"/>
              <w:sz w:val="16"/>
            </w:rPr>
            <w:t>КОМПЕТЕНТНОСТИ</w:t>
          </w:r>
          <w:r>
            <w:rPr>
              <w:b w:val="0"/>
              <w:i w:val="0"/>
              <w:spacing w:val="40"/>
              <w:sz w:val="16"/>
            </w:rPr>
            <w:t xml:space="preserve"> </w:t>
          </w:r>
          <w:r>
            <w:rPr>
              <w:b w:val="0"/>
              <w:i w:val="0"/>
              <w:sz w:val="16"/>
            </w:rPr>
            <w:t>ЧЕРЕЗ</w:t>
          </w:r>
          <w:r>
            <w:rPr>
              <w:b w:val="0"/>
              <w:i w:val="0"/>
              <w:spacing w:val="-11"/>
              <w:sz w:val="16"/>
            </w:rPr>
            <w:t xml:space="preserve"> </w:t>
          </w:r>
          <w:r>
            <w:rPr>
              <w:b w:val="0"/>
              <w:i w:val="0"/>
              <w:sz w:val="16"/>
            </w:rPr>
            <w:t>РЕАЛИЗАЦИЮ</w:t>
          </w:r>
          <w:r>
            <w:rPr>
              <w:b w:val="0"/>
              <w:i w:val="0"/>
              <w:spacing w:val="-8"/>
              <w:sz w:val="16"/>
            </w:rPr>
            <w:t xml:space="preserve"> </w:t>
          </w:r>
          <w:r>
            <w:rPr>
              <w:b w:val="0"/>
              <w:i w:val="0"/>
              <w:sz w:val="16"/>
            </w:rPr>
            <w:t>ПРОГРАММЫ</w:t>
          </w:r>
          <w:r>
            <w:rPr>
              <w:b w:val="0"/>
              <w:i w:val="0"/>
              <w:spacing w:val="-10"/>
              <w:sz w:val="16"/>
            </w:rPr>
            <w:t xml:space="preserve"> </w:t>
          </w:r>
          <w:r>
            <w:rPr>
              <w:b w:val="0"/>
              <w:i w:val="0"/>
              <w:sz w:val="16"/>
            </w:rPr>
            <w:t>РАЗВИТИЯ</w:t>
          </w:r>
          <w:r>
            <w:rPr>
              <w:b w:val="0"/>
              <w:i w:val="0"/>
              <w:spacing w:val="-8"/>
              <w:sz w:val="16"/>
            </w:rPr>
            <w:t xml:space="preserve"> </w:t>
          </w:r>
          <w:r>
            <w:rPr>
              <w:b w:val="0"/>
              <w:i w:val="0"/>
              <w:sz w:val="16"/>
            </w:rPr>
            <w:t>СОЦИАЛЬНОЙ</w:t>
          </w:r>
          <w:r>
            <w:rPr>
              <w:b w:val="0"/>
              <w:i w:val="0"/>
              <w:spacing w:val="-8"/>
              <w:sz w:val="16"/>
            </w:rPr>
            <w:t xml:space="preserve"> </w:t>
          </w:r>
          <w:r>
            <w:rPr>
              <w:b w:val="0"/>
              <w:i w:val="0"/>
              <w:sz w:val="16"/>
            </w:rPr>
            <w:t>АКТИВНОСТИ</w:t>
          </w:r>
          <w:r>
            <w:rPr>
              <w:b w:val="0"/>
              <w:i w:val="0"/>
              <w:spacing w:val="-9"/>
              <w:sz w:val="16"/>
            </w:rPr>
            <w:t xml:space="preserve"> </w:t>
          </w:r>
          <w:r>
            <w:rPr>
              <w:b w:val="0"/>
              <w:i w:val="0"/>
              <w:spacing w:val="-2"/>
              <w:sz w:val="16"/>
            </w:rPr>
            <w:t>УЧАЩИХСЯ</w:t>
          </w:r>
        </w:p>
        <w:p w:rsidR="00D61B91" w:rsidRDefault="00AD1018">
          <w:pPr>
            <w:pStyle w:val="40"/>
            <w:tabs>
              <w:tab w:val="left" w:leader="dot" w:pos="9294"/>
            </w:tabs>
            <w:spacing w:line="240" w:lineRule="auto"/>
            <w:rPr>
              <w:sz w:val="20"/>
            </w:rPr>
          </w:pPr>
          <w:r>
            <w:t>НАЧАЛЬНЫХ</w:t>
          </w:r>
          <w:r>
            <w:rPr>
              <w:spacing w:val="-8"/>
            </w:rPr>
            <w:t xml:space="preserve"> </w:t>
          </w:r>
          <w:r>
            <w:t>КЛАССОВ</w:t>
          </w:r>
          <w:r>
            <w:rPr>
              <w:spacing w:val="-6"/>
            </w:rPr>
            <w:t xml:space="preserve"> </w:t>
          </w:r>
          <w:r>
            <w:t>«ОРЛЯТА</w:t>
          </w:r>
          <w:r>
            <w:rPr>
              <w:spacing w:val="-9"/>
            </w:rPr>
            <w:t xml:space="preserve"> </w:t>
          </w:r>
          <w:r>
            <w:rPr>
              <w:spacing w:val="-2"/>
            </w:rPr>
            <w:t>РОССИИ»</w:t>
          </w:r>
          <w:r>
            <w:tab/>
          </w:r>
          <w:r>
            <w:rPr>
              <w:spacing w:val="-5"/>
              <w:sz w:val="20"/>
            </w:rPr>
            <w:t>447</w:t>
          </w:r>
        </w:p>
        <w:p w:rsidR="00D61B91" w:rsidRDefault="00AD1018">
          <w:pPr>
            <w:pStyle w:val="8"/>
            <w:rPr>
              <w:b w:val="0"/>
              <w:i w:val="0"/>
              <w:sz w:val="16"/>
            </w:rPr>
          </w:pPr>
          <w:r>
            <w:rPr>
              <w:sz w:val="18"/>
            </w:rPr>
            <w:t>Нухова</w:t>
          </w:r>
          <w:r>
            <w:rPr>
              <w:spacing w:val="-9"/>
              <w:sz w:val="18"/>
            </w:rPr>
            <w:t xml:space="preserve"> </w:t>
          </w:r>
          <w:r>
            <w:rPr>
              <w:sz w:val="18"/>
            </w:rPr>
            <w:t>А.А.,</w:t>
          </w:r>
          <w:r>
            <w:rPr>
              <w:spacing w:val="-7"/>
              <w:sz w:val="18"/>
            </w:rPr>
            <w:t xml:space="preserve"> </w:t>
          </w:r>
          <w:r>
            <w:rPr>
              <w:sz w:val="18"/>
            </w:rPr>
            <w:t>Караева</w:t>
          </w:r>
          <w:r>
            <w:rPr>
              <w:spacing w:val="-5"/>
              <w:sz w:val="18"/>
            </w:rPr>
            <w:t xml:space="preserve"> </w:t>
          </w:r>
          <w:r>
            <w:rPr>
              <w:sz w:val="18"/>
            </w:rPr>
            <w:t>А.А.</w:t>
          </w:r>
          <w:r>
            <w:rPr>
              <w:spacing w:val="-3"/>
              <w:sz w:val="18"/>
            </w:rPr>
            <w:t xml:space="preserve"> </w:t>
          </w:r>
          <w:r>
            <w:rPr>
              <w:b w:val="0"/>
              <w:i w:val="0"/>
              <w:sz w:val="16"/>
            </w:rPr>
            <w:t>ФОРМИРОВАНИЕ</w:t>
          </w:r>
          <w:r>
            <w:rPr>
              <w:b w:val="0"/>
              <w:i w:val="0"/>
              <w:spacing w:val="-5"/>
              <w:sz w:val="16"/>
            </w:rPr>
            <w:t xml:space="preserve"> </w:t>
          </w:r>
          <w:r>
            <w:rPr>
              <w:b w:val="0"/>
              <w:i w:val="0"/>
              <w:sz w:val="16"/>
            </w:rPr>
            <w:t>ЦИФРОВОЙ</w:t>
          </w:r>
          <w:r>
            <w:rPr>
              <w:b w:val="0"/>
              <w:i w:val="0"/>
              <w:spacing w:val="-6"/>
              <w:sz w:val="16"/>
            </w:rPr>
            <w:t xml:space="preserve"> </w:t>
          </w:r>
          <w:r>
            <w:rPr>
              <w:b w:val="0"/>
              <w:i w:val="0"/>
              <w:sz w:val="16"/>
            </w:rPr>
            <w:t>КУЛЬТУРЫ</w:t>
          </w:r>
          <w:r>
            <w:rPr>
              <w:b w:val="0"/>
              <w:i w:val="0"/>
              <w:spacing w:val="-6"/>
              <w:sz w:val="16"/>
            </w:rPr>
            <w:t xml:space="preserve"> </w:t>
          </w:r>
          <w:r>
            <w:rPr>
              <w:b w:val="0"/>
              <w:i w:val="0"/>
              <w:sz w:val="16"/>
            </w:rPr>
            <w:t>ДЕТЕЙ</w:t>
          </w:r>
          <w:r>
            <w:rPr>
              <w:b w:val="0"/>
              <w:i w:val="0"/>
              <w:spacing w:val="-5"/>
              <w:sz w:val="16"/>
            </w:rPr>
            <w:t xml:space="preserve"> </w:t>
          </w:r>
          <w:r>
            <w:rPr>
              <w:b w:val="0"/>
              <w:i w:val="0"/>
              <w:spacing w:val="-2"/>
              <w:sz w:val="16"/>
            </w:rPr>
            <w:t>СТАРШЕГО</w:t>
          </w:r>
        </w:p>
        <w:p w:rsidR="00D61B91" w:rsidRDefault="00AD1018">
          <w:pPr>
            <w:pStyle w:val="40"/>
            <w:tabs>
              <w:tab w:val="left" w:leader="dot" w:pos="9294"/>
            </w:tabs>
            <w:rPr>
              <w:sz w:val="20"/>
            </w:rPr>
          </w:pPr>
          <w:r>
            <w:t>ДОШКОЛЬНОГО</w:t>
          </w:r>
          <w:r>
            <w:rPr>
              <w:spacing w:val="-8"/>
            </w:rPr>
            <w:t xml:space="preserve"> </w:t>
          </w:r>
          <w:r>
            <w:t>ВОЗРАСТА</w:t>
          </w:r>
          <w:r>
            <w:rPr>
              <w:spacing w:val="-9"/>
            </w:rPr>
            <w:t xml:space="preserve"> </w:t>
          </w:r>
          <w:r>
            <w:t>ЧЕРЕЗ</w:t>
          </w:r>
          <w:r>
            <w:rPr>
              <w:spacing w:val="-8"/>
            </w:rPr>
            <w:t xml:space="preserve"> </w:t>
          </w:r>
          <w:r>
            <w:t>ВЗАИМОДЕЙСТВИЕ</w:t>
          </w:r>
          <w:r>
            <w:rPr>
              <w:spacing w:val="-9"/>
            </w:rPr>
            <w:t xml:space="preserve"> </w:t>
          </w:r>
          <w:r>
            <w:t>С</w:t>
          </w:r>
          <w:r>
            <w:rPr>
              <w:spacing w:val="-5"/>
            </w:rPr>
            <w:t xml:space="preserve"> </w:t>
          </w:r>
          <w:r>
            <w:rPr>
              <w:spacing w:val="-2"/>
            </w:rPr>
            <w:t>СЕМЬЕЙ</w:t>
          </w:r>
          <w:r>
            <w:tab/>
          </w:r>
          <w:r>
            <w:rPr>
              <w:spacing w:val="-5"/>
              <w:sz w:val="20"/>
            </w:rPr>
            <w:t>450</w:t>
          </w:r>
        </w:p>
        <w:p w:rsidR="00D61B91" w:rsidRDefault="00AD1018">
          <w:pPr>
            <w:pStyle w:val="8"/>
            <w:spacing w:before="43"/>
            <w:rPr>
              <w:b w:val="0"/>
              <w:i w:val="0"/>
              <w:sz w:val="16"/>
            </w:rPr>
          </w:pPr>
          <w:r>
            <w:rPr>
              <w:sz w:val="18"/>
            </w:rPr>
            <w:t>Кондратова</w:t>
          </w:r>
          <w:r>
            <w:rPr>
              <w:spacing w:val="-8"/>
              <w:sz w:val="18"/>
            </w:rPr>
            <w:t xml:space="preserve"> </w:t>
          </w:r>
          <w:r>
            <w:rPr>
              <w:sz w:val="18"/>
            </w:rPr>
            <w:t>С.Ю.,</w:t>
          </w:r>
          <w:r>
            <w:rPr>
              <w:spacing w:val="-6"/>
              <w:sz w:val="18"/>
            </w:rPr>
            <w:t xml:space="preserve"> </w:t>
          </w:r>
          <w:r>
            <w:rPr>
              <w:sz w:val="18"/>
            </w:rPr>
            <w:t>Пургина</w:t>
          </w:r>
          <w:r>
            <w:rPr>
              <w:spacing w:val="-6"/>
              <w:sz w:val="18"/>
            </w:rPr>
            <w:t xml:space="preserve"> </w:t>
          </w:r>
          <w:r>
            <w:rPr>
              <w:sz w:val="18"/>
            </w:rPr>
            <w:t>Н.Г.</w:t>
          </w:r>
          <w:r>
            <w:rPr>
              <w:spacing w:val="-3"/>
              <w:sz w:val="18"/>
            </w:rPr>
            <w:t xml:space="preserve"> </w:t>
          </w:r>
          <w:r>
            <w:rPr>
              <w:b w:val="0"/>
              <w:i w:val="0"/>
              <w:sz w:val="16"/>
            </w:rPr>
            <w:t>МОДЕЛЬ</w:t>
          </w:r>
          <w:r>
            <w:rPr>
              <w:b w:val="0"/>
              <w:i w:val="0"/>
              <w:spacing w:val="-6"/>
              <w:sz w:val="16"/>
            </w:rPr>
            <w:t xml:space="preserve"> </w:t>
          </w:r>
          <w:r>
            <w:rPr>
              <w:b w:val="0"/>
              <w:i w:val="0"/>
              <w:sz w:val="16"/>
            </w:rPr>
            <w:t>СИМУЛЯТИВНОГО</w:t>
          </w:r>
          <w:r>
            <w:rPr>
              <w:b w:val="0"/>
              <w:i w:val="0"/>
              <w:spacing w:val="-8"/>
              <w:sz w:val="16"/>
            </w:rPr>
            <w:t xml:space="preserve"> </w:t>
          </w:r>
          <w:r>
            <w:rPr>
              <w:b w:val="0"/>
              <w:i w:val="0"/>
              <w:sz w:val="16"/>
            </w:rPr>
            <w:t>ОБУЧЕНИЯ</w:t>
          </w:r>
          <w:r>
            <w:rPr>
              <w:b w:val="0"/>
              <w:i w:val="0"/>
              <w:spacing w:val="-5"/>
              <w:sz w:val="16"/>
            </w:rPr>
            <w:t xml:space="preserve"> </w:t>
          </w:r>
          <w:r>
            <w:rPr>
              <w:b w:val="0"/>
              <w:i w:val="0"/>
              <w:sz w:val="16"/>
            </w:rPr>
            <w:t>РОДИТЕЛЕЙ</w:t>
          </w:r>
          <w:r>
            <w:rPr>
              <w:b w:val="0"/>
              <w:i w:val="0"/>
              <w:spacing w:val="-6"/>
              <w:sz w:val="16"/>
            </w:rPr>
            <w:t xml:space="preserve"> </w:t>
          </w:r>
          <w:r>
            <w:rPr>
              <w:b w:val="0"/>
              <w:i w:val="0"/>
              <w:spacing w:val="-2"/>
              <w:sz w:val="16"/>
            </w:rPr>
            <w:t>ДЕТЕЙ</w:t>
          </w:r>
        </w:p>
        <w:p w:rsidR="00D61B91" w:rsidRDefault="00AD1018">
          <w:pPr>
            <w:pStyle w:val="40"/>
            <w:tabs>
              <w:tab w:val="left" w:leader="dot" w:pos="9294"/>
            </w:tabs>
            <w:rPr>
              <w:sz w:val="20"/>
            </w:rPr>
          </w:pPr>
          <w:hyperlink w:anchor="_TOC_250000" w:history="1">
            <w:r>
              <w:t>С</w:t>
            </w:r>
            <w:r>
              <w:rPr>
                <w:spacing w:val="-7"/>
              </w:rPr>
              <w:t xml:space="preserve"> </w:t>
            </w:r>
            <w:r>
              <w:t>СИСТЕМОЙ</w:t>
            </w:r>
            <w:r>
              <w:rPr>
                <w:spacing w:val="-9"/>
              </w:rPr>
              <w:t xml:space="preserve"> </w:t>
            </w:r>
            <w:r>
              <w:t>КОХЛЕАРНОЙ</w:t>
            </w:r>
            <w:r>
              <w:rPr>
                <w:spacing w:val="-8"/>
              </w:rPr>
              <w:t xml:space="preserve"> </w:t>
            </w:r>
            <w:r>
              <w:t>ИМПЛАНТАЦИИ</w:t>
            </w:r>
            <w:r>
              <w:rPr>
                <w:spacing w:val="-8"/>
              </w:rPr>
              <w:t xml:space="preserve"> </w:t>
            </w:r>
            <w:r>
              <w:t>В</w:t>
            </w:r>
            <w:r>
              <w:rPr>
                <w:spacing w:val="-6"/>
              </w:rPr>
              <w:t xml:space="preserve"> </w:t>
            </w:r>
            <w:r>
              <w:t>«РОДИТЕЛЬСКОЙ</w:t>
            </w:r>
            <w:r>
              <w:rPr>
                <w:spacing w:val="-7"/>
              </w:rPr>
              <w:t xml:space="preserve"> </w:t>
            </w:r>
            <w:r>
              <w:rPr>
                <w:spacing w:val="-2"/>
              </w:rPr>
              <w:t>ШКОЛЕ»</w:t>
            </w:r>
            <w:r>
              <w:tab/>
            </w:r>
            <w:r>
              <w:rPr>
                <w:spacing w:val="-5"/>
                <w:sz w:val="20"/>
              </w:rPr>
              <w:t>455</w:t>
            </w:r>
          </w:hyperlink>
        </w:p>
        <w:p w:rsidR="00D61B91" w:rsidRDefault="00AD1018">
          <w:pPr>
            <w:pStyle w:val="8"/>
            <w:rPr>
              <w:b w:val="0"/>
              <w:i w:val="0"/>
              <w:sz w:val="16"/>
            </w:rPr>
          </w:pPr>
          <w:r>
            <w:rPr>
              <w:sz w:val="18"/>
            </w:rPr>
            <w:t>Сухарева</w:t>
          </w:r>
          <w:r>
            <w:rPr>
              <w:spacing w:val="-6"/>
              <w:sz w:val="18"/>
            </w:rPr>
            <w:t xml:space="preserve"> </w:t>
          </w:r>
          <w:r>
            <w:rPr>
              <w:sz w:val="18"/>
            </w:rPr>
            <w:t>В.А.,</w:t>
          </w:r>
          <w:r>
            <w:rPr>
              <w:spacing w:val="-5"/>
              <w:sz w:val="18"/>
            </w:rPr>
            <w:t xml:space="preserve"> </w:t>
          </w:r>
          <w:r>
            <w:rPr>
              <w:sz w:val="18"/>
            </w:rPr>
            <w:t>Зарипова</w:t>
          </w:r>
          <w:r>
            <w:rPr>
              <w:spacing w:val="-4"/>
              <w:sz w:val="18"/>
            </w:rPr>
            <w:t xml:space="preserve"> </w:t>
          </w:r>
          <w:r>
            <w:rPr>
              <w:sz w:val="18"/>
            </w:rPr>
            <w:t>Л.З.</w:t>
          </w:r>
          <w:r>
            <w:rPr>
              <w:spacing w:val="-2"/>
              <w:sz w:val="18"/>
            </w:rPr>
            <w:t xml:space="preserve"> </w:t>
          </w:r>
          <w:r>
            <w:rPr>
              <w:b w:val="0"/>
              <w:i w:val="0"/>
              <w:sz w:val="16"/>
            </w:rPr>
            <w:t>ОСОБЕННОСТИ</w:t>
          </w:r>
          <w:r>
            <w:rPr>
              <w:b w:val="0"/>
              <w:i w:val="0"/>
              <w:spacing w:val="-6"/>
              <w:sz w:val="16"/>
            </w:rPr>
            <w:t xml:space="preserve"> </w:t>
          </w:r>
          <w:r>
            <w:rPr>
              <w:b w:val="0"/>
              <w:i w:val="0"/>
              <w:sz w:val="16"/>
            </w:rPr>
            <w:t>СЕМЕЙНЫХ</w:t>
          </w:r>
          <w:r>
            <w:rPr>
              <w:b w:val="0"/>
              <w:i w:val="0"/>
              <w:spacing w:val="-5"/>
              <w:sz w:val="16"/>
            </w:rPr>
            <w:t xml:space="preserve"> </w:t>
          </w:r>
          <w:r>
            <w:rPr>
              <w:b w:val="0"/>
              <w:i w:val="0"/>
              <w:sz w:val="16"/>
            </w:rPr>
            <w:t>РОЛЕЙ</w:t>
          </w:r>
          <w:r>
            <w:rPr>
              <w:b w:val="0"/>
              <w:i w:val="0"/>
              <w:spacing w:val="-5"/>
              <w:sz w:val="16"/>
            </w:rPr>
            <w:t xml:space="preserve"> </w:t>
          </w:r>
          <w:r>
            <w:rPr>
              <w:b w:val="0"/>
              <w:i w:val="0"/>
              <w:sz w:val="16"/>
            </w:rPr>
            <w:t>В</w:t>
          </w:r>
          <w:r>
            <w:rPr>
              <w:b w:val="0"/>
              <w:i w:val="0"/>
              <w:spacing w:val="-5"/>
              <w:sz w:val="16"/>
            </w:rPr>
            <w:t xml:space="preserve"> </w:t>
          </w:r>
          <w:r>
            <w:rPr>
              <w:b w:val="0"/>
              <w:i w:val="0"/>
              <w:sz w:val="16"/>
            </w:rPr>
            <w:t>СОЗАВИСМЫХ</w:t>
          </w:r>
          <w:r>
            <w:rPr>
              <w:b w:val="0"/>
              <w:i w:val="0"/>
              <w:spacing w:val="-5"/>
              <w:sz w:val="16"/>
            </w:rPr>
            <w:t xml:space="preserve"> </w:t>
          </w:r>
          <w:r>
            <w:rPr>
              <w:b w:val="0"/>
              <w:i w:val="0"/>
              <w:spacing w:val="-2"/>
              <w:sz w:val="16"/>
            </w:rPr>
            <w:t>СЕМЬЯХ</w:t>
          </w:r>
        </w:p>
        <w:p w:rsidR="00D61B91" w:rsidRDefault="00AD1018">
          <w:pPr>
            <w:pStyle w:val="40"/>
            <w:tabs>
              <w:tab w:val="left" w:leader="dot" w:pos="9294"/>
            </w:tabs>
            <w:rPr>
              <w:sz w:val="20"/>
            </w:rPr>
          </w:pPr>
          <w:r>
            <w:t>И</w:t>
          </w:r>
          <w:r>
            <w:rPr>
              <w:spacing w:val="-3"/>
            </w:rPr>
            <w:t xml:space="preserve"> </w:t>
          </w:r>
          <w:r>
            <w:t>СЕМЬЯХ</w:t>
          </w:r>
          <w:r>
            <w:rPr>
              <w:spacing w:val="-5"/>
            </w:rPr>
            <w:t xml:space="preserve"> </w:t>
          </w:r>
          <w:r>
            <w:t xml:space="preserve">С </w:t>
          </w:r>
          <w:r>
            <w:rPr>
              <w:spacing w:val="-5"/>
            </w:rPr>
            <w:t>ОВЗ</w:t>
          </w:r>
          <w:r>
            <w:tab/>
          </w:r>
          <w:r>
            <w:rPr>
              <w:spacing w:val="-5"/>
              <w:sz w:val="20"/>
            </w:rPr>
            <w:t>460</w:t>
          </w:r>
        </w:p>
        <w:p w:rsidR="00D61B91" w:rsidRDefault="00AD1018">
          <w:pPr>
            <w:pStyle w:val="7"/>
            <w:tabs>
              <w:tab w:val="left" w:leader="dot" w:pos="9294"/>
            </w:tabs>
            <w:spacing w:before="47" w:line="237" w:lineRule="auto"/>
            <w:ind w:left="170" w:right="607" w:firstLine="283"/>
            <w:rPr>
              <w:sz w:val="20"/>
            </w:rPr>
          </w:pPr>
          <w:r>
            <w:rPr>
              <w:b/>
              <w:i/>
              <w:sz w:val="18"/>
            </w:rPr>
            <w:t xml:space="preserve">Цветун С.Д. </w:t>
          </w:r>
          <w:r>
            <w:t>РАЗВИТИЕ НАВЫКОВ САМООБСЛУЖИВАНИЯ У ДЕТЕЙ С ОСОБЫМИ ОБРАЗОВАТЕЛЬНЫМИ</w:t>
          </w:r>
          <w:r>
            <w:rPr>
              <w:spacing w:val="40"/>
            </w:rPr>
            <w:t xml:space="preserve"> </w:t>
          </w:r>
          <w:r>
            <w:t>ПОТРЕБНОСТЯМИ ЧЕРЕЗ ВЗАИМОДЕЙСТВИЕ ОРГАНИЗАЦИИ ОБРАЗОВАНИЯ С СЕМЬЕЙ</w:t>
          </w:r>
          <w:r>
            <w:tab/>
          </w:r>
          <w:r>
            <w:rPr>
              <w:spacing w:val="-4"/>
              <w:sz w:val="20"/>
            </w:rPr>
            <w:t>468</w:t>
          </w:r>
        </w:p>
      </w:sdtContent>
    </w:sdt>
    <w:p w:rsidR="00D61B91" w:rsidRDefault="00D61B91">
      <w:pPr>
        <w:pStyle w:val="7"/>
        <w:spacing w:line="237" w:lineRule="auto"/>
        <w:rPr>
          <w:sz w:val="20"/>
        </w:rPr>
        <w:sectPr w:rsidR="00D61B91">
          <w:type w:val="continuous"/>
          <w:pgSz w:w="11910" w:h="16840"/>
          <w:pgMar w:top="1058" w:right="850" w:bottom="1346" w:left="850" w:header="0" w:footer="1387" w:gutter="0"/>
          <w:cols w:space="720"/>
        </w:sectPr>
      </w:pPr>
    </w:p>
    <w:p w:rsidR="00D61B91" w:rsidRDefault="00AD1018">
      <w:pPr>
        <w:pStyle w:val="2"/>
        <w:spacing w:before="74"/>
        <w:ind w:left="283" w:right="0"/>
        <w:rPr>
          <w:rFonts w:ascii="Cambria" w:hAnsi="Cambria"/>
        </w:rPr>
      </w:pPr>
      <w:bookmarkStart w:id="0" w:name="_TOC_250011"/>
      <w:bookmarkEnd w:id="0"/>
      <w:r>
        <w:rPr>
          <w:rFonts w:ascii="Cambria" w:hAnsi="Cambria"/>
          <w:spacing w:val="-2"/>
        </w:rPr>
        <w:lastRenderedPageBreak/>
        <w:t>ПРЕДИСЛОВИЕ</w:t>
      </w:r>
    </w:p>
    <w:p w:rsidR="00D61B91" w:rsidRDefault="00AD1018">
      <w:pPr>
        <w:pStyle w:val="a3"/>
        <w:spacing w:before="225"/>
        <w:ind w:right="163"/>
      </w:pPr>
      <w:r>
        <w:t>11-12 декабря 2024 года кафедрой педагогического и специального образования Сургутского государ-ственного педагогического университета в рамках договора о сотрудничестве с НАО «Северо-Казахстанский университет имени Манаша Козыбаева» (Республика Казахстан)</w:t>
      </w:r>
      <w:r>
        <w:t xml:space="preserve"> была организована III Международная науч-но-практическая конференция «Современные проблемы образования: теория и практика», в которой приняли участие более 150 спикеров и более 100 слушателей. География участников обширна и представлена разными регионами</w:t>
      </w:r>
      <w:r>
        <w:rPr>
          <w:spacing w:val="39"/>
        </w:rPr>
        <w:t xml:space="preserve"> </w:t>
      </w:r>
      <w:r>
        <w:t>России:</w:t>
      </w:r>
      <w:r>
        <w:rPr>
          <w:spacing w:val="40"/>
        </w:rPr>
        <w:t xml:space="preserve"> </w:t>
      </w:r>
      <w:r>
        <w:t>ХМАО</w:t>
      </w:r>
      <w:r>
        <w:rPr>
          <w:spacing w:val="40"/>
        </w:rPr>
        <w:t xml:space="preserve"> </w:t>
      </w:r>
      <w:r>
        <w:t>–</w:t>
      </w:r>
      <w:r>
        <w:rPr>
          <w:spacing w:val="40"/>
        </w:rPr>
        <w:t xml:space="preserve"> </w:t>
      </w:r>
      <w:r>
        <w:t>Югра,</w:t>
      </w:r>
      <w:r>
        <w:rPr>
          <w:spacing w:val="40"/>
        </w:rPr>
        <w:t xml:space="preserve"> </w:t>
      </w:r>
      <w:r>
        <w:t>ЯНАО,</w:t>
      </w:r>
      <w:r>
        <w:rPr>
          <w:spacing w:val="40"/>
        </w:rPr>
        <w:t xml:space="preserve"> </w:t>
      </w:r>
      <w:r>
        <w:t>г.</w:t>
      </w:r>
      <w:r>
        <w:rPr>
          <w:spacing w:val="38"/>
        </w:rPr>
        <w:t xml:space="preserve"> </w:t>
      </w:r>
      <w:r>
        <w:t>Санкт-Петербург,</w:t>
      </w:r>
      <w:r>
        <w:rPr>
          <w:spacing w:val="40"/>
        </w:rPr>
        <w:t xml:space="preserve"> </w:t>
      </w:r>
      <w:r>
        <w:t>г.</w:t>
      </w:r>
      <w:r>
        <w:rPr>
          <w:spacing w:val="38"/>
        </w:rPr>
        <w:t xml:space="preserve"> </w:t>
      </w:r>
      <w:r>
        <w:t>Екатеринбург,</w:t>
      </w:r>
      <w:r>
        <w:rPr>
          <w:spacing w:val="38"/>
        </w:rPr>
        <w:t xml:space="preserve"> </w:t>
      </w:r>
      <w:r>
        <w:t>г.</w:t>
      </w:r>
      <w:r>
        <w:rPr>
          <w:spacing w:val="38"/>
        </w:rPr>
        <w:t xml:space="preserve"> </w:t>
      </w:r>
      <w:r>
        <w:t>Шадринск,</w:t>
      </w:r>
      <w:r>
        <w:rPr>
          <w:spacing w:val="38"/>
        </w:rPr>
        <w:t xml:space="preserve"> </w:t>
      </w:r>
      <w:r>
        <w:t>г.</w:t>
      </w:r>
      <w:r>
        <w:rPr>
          <w:spacing w:val="38"/>
        </w:rPr>
        <w:t xml:space="preserve"> </w:t>
      </w:r>
      <w:r>
        <w:t>Тюмень, г. Тобольск, г. Пермь, а также из Республики Казахстан и Узбекистан.</w:t>
      </w:r>
    </w:p>
    <w:p w:rsidR="00D61B91" w:rsidRDefault="00AD1018">
      <w:pPr>
        <w:pStyle w:val="a3"/>
        <w:spacing w:before="1"/>
        <w:ind w:right="165"/>
      </w:pPr>
      <w:r>
        <w:t>Конференция была организована с целью обсуждения актуальных проблем теории и практики общей, специа</w:t>
      </w:r>
      <w:r>
        <w:t>льной, социальной и профессиональной педагогики, а также выявления эффективных практик в специ-альном и инклюзивном образовании, организации работы с обучающимися с особыми образовательными по-требностями в общеобразовательных организациях.</w:t>
      </w:r>
    </w:p>
    <w:p w:rsidR="00D61B91" w:rsidRDefault="00AD1018">
      <w:pPr>
        <w:pStyle w:val="a3"/>
        <w:ind w:right="168"/>
      </w:pPr>
      <w:r>
        <w:t>Открытие конфер</w:t>
      </w:r>
      <w:r>
        <w:t>енции началось с приветственного слова проректора по научной работе, к.соц.н., до-цента СурГПУ Ольги Владимировны Власовой, декана факультета психологии и педагогики, к.п.н., доцента Веры Владимировны Толмачевой и декана педагогического факультета, к.п.н.,</w:t>
      </w:r>
      <w:r>
        <w:t xml:space="preserve"> НАО «Северо-Казахстанский университет им. М. Козыбаева» Айнагуль Николаевны Саржановой.</w:t>
      </w:r>
    </w:p>
    <w:p w:rsidR="00D61B91" w:rsidRDefault="00AD1018">
      <w:pPr>
        <w:pStyle w:val="a3"/>
        <w:ind w:right="168"/>
      </w:pPr>
      <w:r>
        <w:t>В рамках</w:t>
      </w:r>
      <w:r>
        <w:rPr>
          <w:spacing w:val="-1"/>
        </w:rPr>
        <w:t xml:space="preserve"> </w:t>
      </w:r>
      <w:r>
        <w:t>конференции</w:t>
      </w:r>
      <w:r>
        <w:rPr>
          <w:spacing w:val="-1"/>
        </w:rPr>
        <w:t xml:space="preserve"> </w:t>
      </w:r>
      <w:r>
        <w:t>была организована работа пленарного заседания, 15 треков и</w:t>
      </w:r>
      <w:r>
        <w:rPr>
          <w:spacing w:val="-1"/>
        </w:rPr>
        <w:t xml:space="preserve"> </w:t>
      </w:r>
      <w:r>
        <w:t>круглого стола раз-личной тематики, модераторами которых выступили преподаватели кафедр</w:t>
      </w:r>
      <w:r>
        <w:t>ы педагогического и специального образования, теории и методики дошкольного и начального образования, а также вузов-партнеров.</w:t>
      </w:r>
    </w:p>
    <w:p w:rsidR="00D61B91" w:rsidRDefault="00AD1018">
      <w:pPr>
        <w:pStyle w:val="a3"/>
        <w:ind w:right="163"/>
      </w:pPr>
      <w:r>
        <w:t>На пленарном заседании представлены доклады Амины Абтрахмановны Ниязовой, д.п.н., профессора, заведующего кафедрой педагогическог</w:t>
      </w:r>
      <w:r>
        <w:t xml:space="preserve">о и специального образования и Анастасии Алексеевны Бобровой, старшего преподавателя кафедры педагогического и специального образования БУ «Сургутский государствен-ный педагогический университет»; Ольги Руховны Ворошниной, заведующего кафедрой специальной </w:t>
      </w:r>
      <w:r>
        <w:t>педаго-гики и психологии, к.п.н., доцента ФГБОУ ВО «Пермский государственный гуманитарно-педагогический уни-верситет»; Егоровой Галины Ивановны, д.п.н., профессора кафедры педагогического и специального образования БУ «Сургутский государственный педагогиче</w:t>
      </w:r>
      <w:r>
        <w:t>ский университет»; Валентины Семёновны Гирц, педагога-исследователя, руководителя кабинета психолого-педагогической коррекции № 1 г. Петропавловска, Республики Казахстан; Татьяны Николаевны Леоновой, к.п.н., зав. отделом техники и спорта, методиста двор-ца</w:t>
      </w:r>
      <w:r>
        <w:t xml:space="preserve"> детского творчества Петроградского района, г. Санкт-Петербурга; Жанны Ильдаровны Бушевой, к.п.н., до-цента кафедры физической культуры БУ ВО «Сургутский государственный университет».</w:t>
      </w:r>
    </w:p>
    <w:p w:rsidR="00D61B91" w:rsidRDefault="00AD1018">
      <w:pPr>
        <w:pStyle w:val="a3"/>
        <w:ind w:right="163"/>
      </w:pPr>
      <w:r>
        <w:t>Представленные спикерами доклады на пленарном заседании и в рамках прове</w:t>
      </w:r>
      <w:r>
        <w:t>денных треков, а также круглого стола отражали актуальные проблемы общего, инклюзивного, профессионального образования и вы-звали большой интерес у слушателей.</w:t>
      </w:r>
    </w:p>
    <w:p w:rsidR="00D61B91" w:rsidRDefault="00AD1018">
      <w:pPr>
        <w:pStyle w:val="a3"/>
        <w:ind w:right="165"/>
      </w:pPr>
      <w:r>
        <w:t>По итогам конференции принята резолюция, включающая следующие положения: продолжить популя-ризац</w:t>
      </w:r>
      <w:r>
        <w:t>ию идей инклюзивного образования; привлекать к обсуждению проблем инклюзивного образования разных специалистов; содействовать активному распространению инновационного опыта реализации инклю-зивного образования, внедрению в образовательный процесс службы ра</w:t>
      </w:r>
      <w:r>
        <w:t>нней помощи, тьюторского сопровож-дения обучающихся для обеспечения ООП лиц с ОВЗ и инвалидностью; содействовать диссеминации лучших инклюзивных практик образовательных организаций России и Казахстана и др.</w:t>
      </w:r>
    </w:p>
    <w:p w:rsidR="00D61B91" w:rsidRDefault="00AD1018">
      <w:pPr>
        <w:pStyle w:val="a3"/>
        <w:ind w:right="166"/>
      </w:pPr>
      <w:r>
        <w:t>Международная</w:t>
      </w:r>
      <w:r>
        <w:rPr>
          <w:spacing w:val="80"/>
        </w:rPr>
        <w:t xml:space="preserve"> </w:t>
      </w:r>
      <w:r>
        <w:t>научно-практическая</w:t>
      </w:r>
      <w:r>
        <w:rPr>
          <w:spacing w:val="80"/>
        </w:rPr>
        <w:t xml:space="preserve"> </w:t>
      </w:r>
      <w:r>
        <w:t>конференция</w:t>
      </w:r>
      <w:r>
        <w:rPr>
          <w:spacing w:val="80"/>
        </w:rPr>
        <w:t xml:space="preserve"> </w:t>
      </w:r>
      <w:r>
        <w:t>«Со</w:t>
      </w:r>
      <w:r>
        <w:t>временные</w:t>
      </w:r>
      <w:r>
        <w:rPr>
          <w:spacing w:val="80"/>
        </w:rPr>
        <w:t xml:space="preserve"> </w:t>
      </w:r>
      <w:r>
        <w:t>проблемы</w:t>
      </w:r>
      <w:r>
        <w:rPr>
          <w:spacing w:val="80"/>
        </w:rPr>
        <w:t xml:space="preserve"> </w:t>
      </w:r>
      <w:r>
        <w:t>образования:</w:t>
      </w:r>
      <w:r>
        <w:rPr>
          <w:spacing w:val="80"/>
        </w:rPr>
        <w:t xml:space="preserve"> </w:t>
      </w:r>
      <w:r>
        <w:t>теория и практика» стала открытой площадкой для обсуждения проблем и обмена опытом в сфере общего, специаль-ного,</w:t>
      </w:r>
      <w:r>
        <w:rPr>
          <w:spacing w:val="-2"/>
        </w:rPr>
        <w:t xml:space="preserve"> </w:t>
      </w:r>
      <w:r>
        <w:t>социально-педагогического,</w:t>
      </w:r>
      <w:r>
        <w:rPr>
          <w:spacing w:val="-1"/>
        </w:rPr>
        <w:t xml:space="preserve"> </w:t>
      </w:r>
      <w:r>
        <w:t>инклюзивного,</w:t>
      </w:r>
      <w:r>
        <w:rPr>
          <w:spacing w:val="-2"/>
        </w:rPr>
        <w:t xml:space="preserve"> </w:t>
      </w:r>
      <w:r>
        <w:t>профессионального образования</w:t>
      </w:r>
      <w:r>
        <w:rPr>
          <w:spacing w:val="-2"/>
        </w:rPr>
        <w:t xml:space="preserve"> </w:t>
      </w:r>
      <w:r>
        <w:t>и</w:t>
      </w:r>
      <w:r>
        <w:rPr>
          <w:spacing w:val="-1"/>
        </w:rPr>
        <w:t xml:space="preserve"> </w:t>
      </w:r>
      <w:r>
        <w:t>получила</w:t>
      </w:r>
      <w:r>
        <w:rPr>
          <w:spacing w:val="-1"/>
        </w:rPr>
        <w:t xml:space="preserve"> </w:t>
      </w:r>
      <w:r>
        <w:t>высокую</w:t>
      </w:r>
      <w:r>
        <w:rPr>
          <w:spacing w:val="-2"/>
        </w:rPr>
        <w:t xml:space="preserve"> </w:t>
      </w:r>
      <w:r>
        <w:t>оценку от ее участников.</w:t>
      </w:r>
    </w:p>
    <w:p w:rsidR="00D61B91" w:rsidRDefault="00AD1018">
      <w:pPr>
        <w:pStyle w:val="a3"/>
        <w:ind w:right="168"/>
      </w:pPr>
      <w:r>
        <w:t>В статьях, вошедших в насто</w:t>
      </w:r>
      <w:r>
        <w:t>ящий сборник, рассматриваются: традиции, опыт и инновации дошкольно-го</w:t>
      </w:r>
      <w:r>
        <w:rPr>
          <w:spacing w:val="24"/>
        </w:rPr>
        <w:t xml:space="preserve"> </w:t>
      </w:r>
      <w:r>
        <w:t>образования;</w:t>
      </w:r>
      <w:r>
        <w:rPr>
          <w:spacing w:val="23"/>
        </w:rPr>
        <w:t xml:space="preserve"> </w:t>
      </w:r>
      <w:r>
        <w:t>эффективные</w:t>
      </w:r>
      <w:r>
        <w:rPr>
          <w:spacing w:val="24"/>
        </w:rPr>
        <w:t xml:space="preserve"> </w:t>
      </w:r>
      <w:r>
        <w:t>практики</w:t>
      </w:r>
      <w:r>
        <w:rPr>
          <w:spacing w:val="24"/>
        </w:rPr>
        <w:t xml:space="preserve"> </w:t>
      </w:r>
      <w:r>
        <w:t>начального</w:t>
      </w:r>
      <w:r>
        <w:rPr>
          <w:spacing w:val="24"/>
        </w:rPr>
        <w:t xml:space="preserve"> </w:t>
      </w:r>
      <w:r>
        <w:t>образования;</w:t>
      </w:r>
      <w:r>
        <w:rPr>
          <w:spacing w:val="32"/>
        </w:rPr>
        <w:t xml:space="preserve"> </w:t>
      </w:r>
      <w:r>
        <w:t>традиции</w:t>
      </w:r>
      <w:r>
        <w:rPr>
          <w:spacing w:val="25"/>
        </w:rPr>
        <w:t xml:space="preserve"> </w:t>
      </w:r>
      <w:r>
        <w:t>и</w:t>
      </w:r>
      <w:r>
        <w:rPr>
          <w:spacing w:val="25"/>
        </w:rPr>
        <w:t xml:space="preserve"> </w:t>
      </w:r>
      <w:r>
        <w:t>инновации</w:t>
      </w:r>
      <w:r>
        <w:rPr>
          <w:spacing w:val="25"/>
        </w:rPr>
        <w:t xml:space="preserve"> </w:t>
      </w:r>
      <w:r>
        <w:t>в</w:t>
      </w:r>
      <w:r>
        <w:rPr>
          <w:spacing w:val="23"/>
        </w:rPr>
        <w:t xml:space="preserve"> </w:t>
      </w:r>
      <w:r>
        <w:t>системе</w:t>
      </w:r>
      <w:r>
        <w:rPr>
          <w:spacing w:val="23"/>
        </w:rPr>
        <w:t xml:space="preserve"> </w:t>
      </w:r>
      <w:r>
        <w:t xml:space="preserve">обучения и воспитания обучающихся с ограниченными возможностями здоровья; современные векторы и </w:t>
      </w:r>
      <w:r>
        <w:t>перспективы развития теории</w:t>
      </w:r>
      <w:r>
        <w:rPr>
          <w:spacing w:val="-1"/>
        </w:rPr>
        <w:t xml:space="preserve"> </w:t>
      </w:r>
      <w:r>
        <w:t>и практики логопедии; психологическое благополучие и безопасность обучающихся в образо-вательном пространстве; актуальные проблемы современного профессионального образования; семья ребенка</w:t>
      </w:r>
      <w:r>
        <w:rPr>
          <w:spacing w:val="40"/>
        </w:rPr>
        <w:t xml:space="preserve"> </w:t>
      </w:r>
      <w:r>
        <w:t>с ОВЗ в современном образовательном про</w:t>
      </w:r>
      <w:r>
        <w:t>странстве: опыт, проблемы, пути решения.</w:t>
      </w:r>
    </w:p>
    <w:p w:rsidR="00D61B91" w:rsidRDefault="00AD1018">
      <w:pPr>
        <w:pStyle w:val="a3"/>
        <w:ind w:right="168"/>
      </w:pPr>
      <w:r>
        <w:t>В сборнике представлены статьи научных и практических работников образовательных организаций Республики Казахстан, Узбекистан России (ХМАО-Югра, Тюменская, Свердловская, Курганская области, Симферополь, Санкт-Петерб</w:t>
      </w:r>
      <w:r>
        <w:t>ург, Пермь и другие города). В работах обобщены и систематизированы основные достижения педагогической науки, психологии, социальной педагогики, специальной педагогики и психоло-гии, отражены вопросы развития общего, профессионального, специального и инклю</w:t>
      </w:r>
      <w:r>
        <w:t>зивного образования.</w:t>
      </w:r>
    </w:p>
    <w:p w:rsidR="00D61B91" w:rsidRDefault="00AD1018">
      <w:pPr>
        <w:pStyle w:val="a3"/>
        <w:spacing w:before="2"/>
        <w:ind w:right="169"/>
      </w:pPr>
      <w:r>
        <w:t>Оргкомитет</w:t>
      </w:r>
      <w:r>
        <w:rPr>
          <w:spacing w:val="40"/>
        </w:rPr>
        <w:t xml:space="preserve"> </w:t>
      </w:r>
      <w:r>
        <w:t>конференции</w:t>
      </w:r>
      <w:r>
        <w:rPr>
          <w:spacing w:val="40"/>
        </w:rPr>
        <w:t xml:space="preserve"> </w:t>
      </w:r>
      <w:r>
        <w:t>благодарит</w:t>
      </w:r>
      <w:r>
        <w:rPr>
          <w:spacing w:val="40"/>
        </w:rPr>
        <w:t xml:space="preserve"> </w:t>
      </w:r>
      <w:r>
        <w:t>вузы-партнеры</w:t>
      </w:r>
      <w:r>
        <w:rPr>
          <w:spacing w:val="40"/>
        </w:rPr>
        <w:t xml:space="preserve"> </w:t>
      </w:r>
      <w:r>
        <w:t>и</w:t>
      </w:r>
      <w:r>
        <w:rPr>
          <w:spacing w:val="40"/>
        </w:rPr>
        <w:t xml:space="preserve"> </w:t>
      </w:r>
      <w:r>
        <w:t>образовательные</w:t>
      </w:r>
      <w:r>
        <w:rPr>
          <w:spacing w:val="40"/>
        </w:rPr>
        <w:t xml:space="preserve"> </w:t>
      </w:r>
      <w:r>
        <w:t>организации</w:t>
      </w:r>
      <w:r>
        <w:rPr>
          <w:spacing w:val="40"/>
        </w:rPr>
        <w:t xml:space="preserve"> </w:t>
      </w:r>
      <w:r>
        <w:t>ХМАО-Югры</w:t>
      </w:r>
      <w:r>
        <w:rPr>
          <w:spacing w:val="40"/>
        </w:rPr>
        <w:t xml:space="preserve"> </w:t>
      </w:r>
      <w:r>
        <w:t>и Республики Казахстан, модераторов треков, всех участников конференции за плодотворное сотрудничество!</w:t>
      </w:r>
    </w:p>
    <w:p w:rsidR="00D61B91" w:rsidRDefault="00AD1018">
      <w:pPr>
        <w:spacing w:before="229"/>
        <w:ind w:left="5427" w:right="168" w:firstLine="2100"/>
        <w:rPr>
          <w:i/>
          <w:sz w:val="20"/>
        </w:rPr>
      </w:pPr>
      <w:r>
        <w:rPr>
          <w:i/>
          <w:sz w:val="20"/>
        </w:rPr>
        <w:t>Организаторы</w:t>
      </w:r>
      <w:r>
        <w:rPr>
          <w:i/>
          <w:spacing w:val="-13"/>
          <w:sz w:val="20"/>
        </w:rPr>
        <w:t xml:space="preserve"> </w:t>
      </w:r>
      <w:r>
        <w:rPr>
          <w:i/>
          <w:sz w:val="20"/>
        </w:rPr>
        <w:t>конференции: кафедра</w:t>
      </w:r>
      <w:r>
        <w:rPr>
          <w:i/>
          <w:spacing w:val="-6"/>
          <w:sz w:val="20"/>
        </w:rPr>
        <w:t xml:space="preserve"> </w:t>
      </w:r>
      <w:r>
        <w:rPr>
          <w:i/>
          <w:sz w:val="20"/>
        </w:rPr>
        <w:t>педагогич</w:t>
      </w:r>
      <w:r>
        <w:rPr>
          <w:i/>
          <w:sz w:val="20"/>
        </w:rPr>
        <w:t>еского</w:t>
      </w:r>
      <w:r>
        <w:rPr>
          <w:i/>
          <w:spacing w:val="-7"/>
          <w:sz w:val="20"/>
        </w:rPr>
        <w:t xml:space="preserve"> </w:t>
      </w:r>
      <w:r>
        <w:rPr>
          <w:i/>
          <w:sz w:val="20"/>
        </w:rPr>
        <w:t>и</w:t>
      </w:r>
      <w:r>
        <w:rPr>
          <w:i/>
          <w:spacing w:val="-6"/>
          <w:sz w:val="20"/>
        </w:rPr>
        <w:t xml:space="preserve"> </w:t>
      </w:r>
      <w:r>
        <w:rPr>
          <w:i/>
          <w:sz w:val="20"/>
        </w:rPr>
        <w:t>специального</w:t>
      </w:r>
      <w:r>
        <w:rPr>
          <w:i/>
          <w:spacing w:val="-7"/>
          <w:sz w:val="20"/>
        </w:rPr>
        <w:t xml:space="preserve"> </w:t>
      </w:r>
      <w:r>
        <w:rPr>
          <w:i/>
          <w:spacing w:val="-2"/>
          <w:sz w:val="20"/>
        </w:rPr>
        <w:t>образования</w:t>
      </w:r>
    </w:p>
    <w:p w:rsidR="00D61B91" w:rsidRDefault="00D61B91">
      <w:pPr>
        <w:rPr>
          <w:i/>
          <w:sz w:val="20"/>
        </w:rPr>
        <w:sectPr w:rsidR="00D61B91">
          <w:footerReference w:type="default" r:id="rId8"/>
          <w:pgSz w:w="11910" w:h="16840"/>
          <w:pgMar w:top="1040" w:right="850" w:bottom="1580" w:left="850" w:header="0" w:footer="1387" w:gutter="0"/>
          <w:cols w:space="720"/>
        </w:sectPr>
      </w:pPr>
    </w:p>
    <w:p w:rsidR="00D61B91" w:rsidRDefault="00AD1018">
      <w:pPr>
        <w:pStyle w:val="1"/>
        <w:ind w:left="830" w:right="1110"/>
      </w:pPr>
      <w:bookmarkStart w:id="1" w:name="_TOC_250010"/>
      <w:r>
        <w:lastRenderedPageBreak/>
        <w:t>ПЛЕНАРНЫЕ</w:t>
      </w:r>
      <w:r>
        <w:rPr>
          <w:spacing w:val="-8"/>
        </w:rPr>
        <w:t xml:space="preserve"> </w:t>
      </w:r>
      <w:bookmarkEnd w:id="1"/>
      <w:r>
        <w:rPr>
          <w:spacing w:val="-2"/>
        </w:rPr>
        <w:t>ДОКЛАДЫ</w:t>
      </w:r>
    </w:p>
    <w:p w:rsidR="00D61B91" w:rsidRDefault="00AD1018">
      <w:pPr>
        <w:pStyle w:val="a3"/>
        <w:spacing w:before="6"/>
        <w:ind w:left="0" w:firstLine="0"/>
        <w:jc w:val="left"/>
        <w:rPr>
          <w:rFonts w:ascii="Cambria"/>
          <w:b/>
          <w:sz w:val="15"/>
        </w:rPr>
      </w:pPr>
      <w:r>
        <w:rPr>
          <w:rFonts w:ascii="Cambria"/>
          <w:b/>
          <w:noProof/>
          <w:sz w:val="15"/>
        </w:rPr>
        <mc:AlternateContent>
          <mc:Choice Requires="wps">
            <w:drawing>
              <wp:anchor distT="0" distB="0" distL="0" distR="0" simplePos="0" relativeHeight="487595008" behindDoc="1" locked="0" layoutInCell="1" allowOverlap="1">
                <wp:simplePos x="0" y="0"/>
                <wp:positionH relativeFrom="page">
                  <wp:posOffset>607377</wp:posOffset>
                </wp:positionH>
                <wp:positionV relativeFrom="paragraph">
                  <wp:posOffset>130897</wp:posOffset>
                </wp:positionV>
                <wp:extent cx="6080760" cy="857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760" cy="85725"/>
                        </a:xfrm>
                        <a:custGeom>
                          <a:avLst/>
                          <a:gdLst/>
                          <a:ahLst/>
                          <a:cxnLst/>
                          <a:rect l="l" t="t" r="r" b="b"/>
                          <a:pathLst>
                            <a:path w="6080760" h="85725">
                              <a:moveTo>
                                <a:pt x="42862" y="0"/>
                              </a:moveTo>
                              <a:lnTo>
                                <a:pt x="0" y="42799"/>
                              </a:lnTo>
                              <a:lnTo>
                                <a:pt x="42862" y="85725"/>
                              </a:lnTo>
                              <a:lnTo>
                                <a:pt x="71395" y="57150"/>
                              </a:lnTo>
                              <a:lnTo>
                                <a:pt x="42862" y="57150"/>
                              </a:lnTo>
                              <a:lnTo>
                                <a:pt x="42862" y="28575"/>
                              </a:lnTo>
                              <a:lnTo>
                                <a:pt x="71479" y="28575"/>
                              </a:lnTo>
                              <a:lnTo>
                                <a:pt x="42862" y="0"/>
                              </a:lnTo>
                              <a:close/>
                            </a:path>
                            <a:path w="6080760" h="85725">
                              <a:moveTo>
                                <a:pt x="6037897" y="0"/>
                              </a:moveTo>
                              <a:lnTo>
                                <a:pt x="5994971" y="42799"/>
                              </a:lnTo>
                              <a:lnTo>
                                <a:pt x="6037897" y="85725"/>
                              </a:lnTo>
                              <a:lnTo>
                                <a:pt x="6066387" y="57150"/>
                              </a:lnTo>
                              <a:lnTo>
                                <a:pt x="6037897" y="57150"/>
                              </a:lnTo>
                              <a:lnTo>
                                <a:pt x="6037897" y="28575"/>
                              </a:lnTo>
                              <a:lnTo>
                                <a:pt x="6066472" y="28575"/>
                              </a:lnTo>
                              <a:lnTo>
                                <a:pt x="6037897" y="0"/>
                              </a:lnTo>
                              <a:close/>
                            </a:path>
                            <a:path w="6080760" h="85725">
                              <a:moveTo>
                                <a:pt x="71479" y="28575"/>
                              </a:moveTo>
                              <a:lnTo>
                                <a:pt x="42862" y="28575"/>
                              </a:lnTo>
                              <a:lnTo>
                                <a:pt x="42862" y="57150"/>
                              </a:lnTo>
                              <a:lnTo>
                                <a:pt x="71395" y="57150"/>
                              </a:lnTo>
                              <a:lnTo>
                                <a:pt x="85725" y="42799"/>
                              </a:lnTo>
                              <a:lnTo>
                                <a:pt x="71479" y="28575"/>
                              </a:lnTo>
                              <a:close/>
                            </a:path>
                            <a:path w="6080760" h="85725">
                              <a:moveTo>
                                <a:pt x="6009237" y="28575"/>
                              </a:moveTo>
                              <a:lnTo>
                                <a:pt x="71479" y="28575"/>
                              </a:lnTo>
                              <a:lnTo>
                                <a:pt x="85725" y="42799"/>
                              </a:lnTo>
                              <a:lnTo>
                                <a:pt x="71395" y="57150"/>
                              </a:lnTo>
                              <a:lnTo>
                                <a:pt x="6009322" y="57150"/>
                              </a:lnTo>
                              <a:lnTo>
                                <a:pt x="5994971" y="42799"/>
                              </a:lnTo>
                              <a:lnTo>
                                <a:pt x="6009237" y="28575"/>
                              </a:lnTo>
                              <a:close/>
                            </a:path>
                            <a:path w="6080760" h="85725">
                              <a:moveTo>
                                <a:pt x="6066472" y="28575"/>
                              </a:moveTo>
                              <a:lnTo>
                                <a:pt x="6037897" y="28575"/>
                              </a:lnTo>
                              <a:lnTo>
                                <a:pt x="6037897" y="57150"/>
                              </a:lnTo>
                              <a:lnTo>
                                <a:pt x="6066387" y="57150"/>
                              </a:lnTo>
                              <a:lnTo>
                                <a:pt x="6080696" y="42799"/>
                              </a:lnTo>
                              <a:lnTo>
                                <a:pt x="6066472"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48FEF" id="Graphic 36" o:spid="_x0000_s1026" style="position:absolute;margin-left:47.8pt;margin-top:10.3pt;width:478.8pt;height:6.75pt;z-index:-15721472;visibility:visible;mso-wrap-style:square;mso-wrap-distance-left:0;mso-wrap-distance-top:0;mso-wrap-distance-right:0;mso-wrap-distance-bottom:0;mso-position-horizontal:absolute;mso-position-horizontal-relative:page;mso-position-vertical:absolute;mso-position-vertical-relative:text;v-text-anchor:top" coordsize="6080760,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" path="m42862,l,42799,42862,85725,71395,57150r-28533,l42862,28575r28617,l42862,xem6037897,r-42926,42799l6037897,85725r28490,-28575l6037897,57150r,-28575l6066472,28575,6037897,xem71479,28575r-28617,l42862,57150r28533,l85725,42799,71479,28575xem6009237,28575r-5937758,l85725,42799,71395,57150r5937927,l5994971,42799r14266,-14224xem6066472,28575r-28575,l6037897,57150r28490,l6080696,42799,6066472,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15"/>
        <w:ind w:left="0" w:firstLine="0"/>
        <w:jc w:val="left"/>
        <w:rPr>
          <w:rFonts w:ascii="Cambria"/>
          <w:b/>
        </w:rPr>
      </w:pPr>
    </w:p>
    <w:p w:rsidR="00D61B91" w:rsidRDefault="00D61B91">
      <w:pPr>
        <w:pStyle w:val="a3"/>
        <w:jc w:val="left"/>
        <w:rPr>
          <w:rFonts w:ascii="Cambria"/>
          <w:b/>
        </w:rPr>
        <w:sectPr w:rsidR="00D61B91">
          <w:footerReference w:type="default" r:id="rId9"/>
          <w:pgSz w:w="11910" w:h="16840"/>
          <w:pgMar w:top="1040" w:right="850" w:bottom="1580" w:left="850" w:header="0" w:footer="1387" w:gutter="0"/>
          <w:cols w:space="720"/>
        </w:sectPr>
      </w:pPr>
    </w:p>
    <w:p w:rsidR="00D61B91" w:rsidRDefault="00AD1018">
      <w:pPr>
        <w:pStyle w:val="a3"/>
        <w:spacing w:before="99"/>
        <w:ind w:left="170" w:firstLine="0"/>
        <w:jc w:val="left"/>
        <w:rPr>
          <w:rFonts w:ascii="Cambria" w:hAnsi="Cambria"/>
        </w:rPr>
      </w:pPr>
      <w:r>
        <w:rPr>
          <w:rFonts w:ascii="Cambria" w:hAnsi="Cambria"/>
        </w:rPr>
        <w:t>УДК</w:t>
      </w:r>
      <w:r>
        <w:rPr>
          <w:rFonts w:ascii="Cambria" w:hAnsi="Cambria"/>
          <w:spacing w:val="-5"/>
        </w:rPr>
        <w:t xml:space="preserve"> </w:t>
      </w:r>
      <w:r>
        <w:rPr>
          <w:rFonts w:ascii="Cambria" w:hAnsi="Cambria"/>
          <w:spacing w:val="-2"/>
        </w:rPr>
        <w:t>372.3</w:t>
      </w:r>
    </w:p>
    <w:p w:rsidR="00D61B91" w:rsidRDefault="00AD1018">
      <w:pPr>
        <w:pStyle w:val="a3"/>
        <w:spacing w:before="97"/>
        <w:ind w:left="0" w:firstLine="0"/>
        <w:jc w:val="left"/>
        <w:rPr>
          <w:rFonts w:ascii="Cambria"/>
        </w:rPr>
      </w:pPr>
      <w:r>
        <w:br w:type="column"/>
      </w:r>
    </w:p>
    <w:p w:rsidR="00D61B91" w:rsidRDefault="00AD1018">
      <w:pPr>
        <w:pStyle w:val="5"/>
      </w:pPr>
      <w:r>
        <w:rPr>
          <w:spacing w:val="-2"/>
        </w:rPr>
        <w:t>Ниязова</w:t>
      </w:r>
      <w:r>
        <w:rPr>
          <w:spacing w:val="1"/>
        </w:rPr>
        <w:t xml:space="preserve"> </w:t>
      </w:r>
      <w:r>
        <w:rPr>
          <w:spacing w:val="-2"/>
        </w:rPr>
        <w:t>А.А.,</w:t>
      </w:r>
    </w:p>
    <w:p w:rsidR="00D61B91" w:rsidRDefault="00AD1018">
      <w:pPr>
        <w:ind w:left="170" w:right="453" w:firstLine="458"/>
        <w:jc w:val="right"/>
        <w:rPr>
          <w:rFonts w:ascii="Cambria" w:hAnsi="Cambria"/>
          <w:sz w:val="18"/>
        </w:rPr>
      </w:pPr>
      <w:r>
        <w:rPr>
          <w:rFonts w:ascii="Cambria" w:hAnsi="Cambria"/>
          <w:sz w:val="18"/>
        </w:rPr>
        <w:t>доктор</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pPr>
      <w:r>
        <w:rPr>
          <w:spacing w:val="-2"/>
        </w:rPr>
        <w:t>Боброва</w:t>
      </w:r>
      <w:r>
        <w:rPr>
          <w:spacing w:val="1"/>
        </w:rPr>
        <w:t xml:space="preserve"> </w:t>
      </w:r>
      <w:r>
        <w:rPr>
          <w:spacing w:val="-2"/>
        </w:rPr>
        <w:t>А.А.,</w:t>
      </w:r>
    </w:p>
    <w:p w:rsidR="00D61B91" w:rsidRDefault="00AD1018">
      <w:pPr>
        <w:ind w:left="170" w:right="452" w:firstLine="782"/>
        <w:jc w:val="right"/>
        <w:rPr>
          <w:rFonts w:ascii="Cambria" w:hAnsi="Cambria"/>
          <w:sz w:val="18"/>
        </w:rPr>
      </w:pPr>
      <w:r>
        <w:rPr>
          <w:rFonts w:ascii="Cambria" w:hAnsi="Cambria"/>
          <w:sz w:val="18"/>
        </w:rPr>
        <w:t>старший</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type w:val="continuous"/>
          <w:pgSz w:w="11910" w:h="16840"/>
          <w:pgMar w:top="1920" w:right="850" w:bottom="280" w:left="850" w:header="0" w:footer="1387" w:gutter="0"/>
          <w:cols w:num="2" w:space="720" w:equalWidth="0">
            <w:col w:w="1116" w:space="5697"/>
            <w:col w:w="3397"/>
          </w:cols>
        </w:sectPr>
      </w:pPr>
    </w:p>
    <w:p w:rsidR="00D61B91" w:rsidRDefault="00D61B91">
      <w:pPr>
        <w:pStyle w:val="a3"/>
        <w:spacing w:before="2"/>
        <w:ind w:left="0" w:firstLine="0"/>
        <w:jc w:val="left"/>
        <w:rPr>
          <w:rFonts w:ascii="Cambria"/>
        </w:rPr>
      </w:pPr>
    </w:p>
    <w:p w:rsidR="00D61B91" w:rsidRDefault="00AD1018">
      <w:pPr>
        <w:pStyle w:val="3"/>
        <w:ind w:left="2174" w:right="1241" w:hanging="1162"/>
        <w:jc w:val="left"/>
      </w:pPr>
      <w:r>
        <w:t>МОДЕЛИРОВАНИЕ</w:t>
      </w:r>
      <w:r>
        <w:rPr>
          <w:spacing w:val="-10"/>
        </w:rPr>
        <w:t xml:space="preserve"> </w:t>
      </w:r>
      <w:r>
        <w:t>ПРОЦЕССА</w:t>
      </w:r>
      <w:r>
        <w:rPr>
          <w:spacing w:val="-11"/>
        </w:rPr>
        <w:t xml:space="preserve"> </w:t>
      </w:r>
      <w:r>
        <w:t>ФОРМИРОВАНИЯ</w:t>
      </w:r>
      <w:r>
        <w:rPr>
          <w:spacing w:val="-10"/>
        </w:rPr>
        <w:t xml:space="preserve"> </w:t>
      </w:r>
      <w:r>
        <w:t>СОЦИОКУЛЬТУРНЫХ</w:t>
      </w:r>
      <w:r>
        <w:rPr>
          <w:spacing w:val="-11"/>
        </w:rPr>
        <w:t xml:space="preserve"> </w:t>
      </w:r>
      <w:r>
        <w:t>ЦЕННОСТЕЙ У БУДУЩИХ ПЕДАГОГОВ ИНКЛЮЗИВНОГО ОБРАЗОВАНИЯ</w:t>
      </w:r>
    </w:p>
    <w:p w:rsidR="00D61B91" w:rsidRDefault="00AD1018">
      <w:pPr>
        <w:spacing w:before="229" w:line="232" w:lineRule="auto"/>
        <w:ind w:left="170" w:right="449" w:firstLine="566"/>
        <w:jc w:val="both"/>
        <w:rPr>
          <w:i/>
          <w:sz w:val="20"/>
        </w:rPr>
      </w:pPr>
      <w:r>
        <w:rPr>
          <w:b/>
          <w:i/>
          <w:sz w:val="20"/>
        </w:rPr>
        <w:t xml:space="preserve">Аннотация. </w:t>
      </w:r>
      <w:r>
        <w:rPr>
          <w:i/>
          <w:sz w:val="20"/>
        </w:rPr>
        <w:t xml:space="preserve">В </w:t>
      </w:r>
      <w:r>
        <w:rPr>
          <w:i/>
          <w:sz w:val="20"/>
        </w:rPr>
        <w:t>статье представлен анализ проблемы подготовки будущих педагогов инклюзивного образования. Описана структурно-функциональная модель формирования социокультурных ценностей у бу-дущих педагогов инклюзивного образования, включающая теоретико-методологические п</w:t>
      </w:r>
      <w:r>
        <w:rPr>
          <w:i/>
          <w:sz w:val="20"/>
        </w:rPr>
        <w:t>одходы (аксиологи-ческий, личностно-ориентированный, компетентностный, средовой), принципы (принцип ценностных ориен-таций личности, принцип непрерывного саморазвития и самореализации, принцип системности</w:t>
      </w:r>
      <w:r>
        <w:rPr>
          <w:sz w:val="20"/>
        </w:rPr>
        <w:t xml:space="preserve">, </w:t>
      </w:r>
      <w:r>
        <w:rPr>
          <w:i/>
          <w:sz w:val="20"/>
        </w:rPr>
        <w:t>принцип интеграции формального и неформального обр</w:t>
      </w:r>
      <w:r>
        <w:rPr>
          <w:i/>
          <w:sz w:val="20"/>
        </w:rPr>
        <w:t>азования) и этапы, а также организационно-педагогические условия формирования социокультурных ценностей.</w:t>
      </w:r>
    </w:p>
    <w:p w:rsidR="00D61B91" w:rsidRDefault="00AD1018">
      <w:pPr>
        <w:spacing w:before="4" w:line="235" w:lineRule="auto"/>
        <w:ind w:left="170" w:right="450" w:firstLine="566"/>
        <w:jc w:val="both"/>
        <w:rPr>
          <w:i/>
          <w:sz w:val="20"/>
        </w:rPr>
      </w:pPr>
      <w:r>
        <w:rPr>
          <w:b/>
          <w:i/>
          <w:sz w:val="20"/>
        </w:rPr>
        <w:t>Ключевые</w:t>
      </w:r>
      <w:r>
        <w:rPr>
          <w:b/>
          <w:i/>
          <w:spacing w:val="-11"/>
          <w:sz w:val="20"/>
        </w:rPr>
        <w:t xml:space="preserve"> </w:t>
      </w:r>
      <w:r>
        <w:rPr>
          <w:b/>
          <w:i/>
          <w:sz w:val="20"/>
        </w:rPr>
        <w:t>слова:</w:t>
      </w:r>
      <w:r>
        <w:rPr>
          <w:b/>
          <w:i/>
          <w:spacing w:val="-11"/>
          <w:sz w:val="20"/>
        </w:rPr>
        <w:t xml:space="preserve"> </w:t>
      </w:r>
      <w:r>
        <w:rPr>
          <w:i/>
          <w:sz w:val="20"/>
        </w:rPr>
        <w:t>будущие</w:t>
      </w:r>
      <w:r>
        <w:rPr>
          <w:i/>
          <w:spacing w:val="-11"/>
          <w:sz w:val="20"/>
        </w:rPr>
        <w:t xml:space="preserve"> </w:t>
      </w:r>
      <w:r>
        <w:rPr>
          <w:i/>
          <w:sz w:val="20"/>
        </w:rPr>
        <w:t>педагоги</w:t>
      </w:r>
      <w:r>
        <w:rPr>
          <w:i/>
          <w:spacing w:val="-11"/>
          <w:sz w:val="20"/>
        </w:rPr>
        <w:t xml:space="preserve"> </w:t>
      </w:r>
      <w:r>
        <w:rPr>
          <w:i/>
          <w:sz w:val="20"/>
        </w:rPr>
        <w:t>инклюзивного</w:t>
      </w:r>
      <w:r>
        <w:rPr>
          <w:i/>
          <w:spacing w:val="-11"/>
          <w:sz w:val="20"/>
        </w:rPr>
        <w:t xml:space="preserve"> </w:t>
      </w:r>
      <w:r>
        <w:rPr>
          <w:i/>
          <w:sz w:val="20"/>
        </w:rPr>
        <w:t>образования,</w:t>
      </w:r>
      <w:r>
        <w:rPr>
          <w:i/>
          <w:spacing w:val="-11"/>
          <w:sz w:val="20"/>
        </w:rPr>
        <w:t xml:space="preserve"> </w:t>
      </w:r>
      <w:r>
        <w:rPr>
          <w:i/>
          <w:sz w:val="20"/>
        </w:rPr>
        <w:t>социокультурные</w:t>
      </w:r>
      <w:r>
        <w:rPr>
          <w:i/>
          <w:spacing w:val="-11"/>
          <w:sz w:val="20"/>
        </w:rPr>
        <w:t xml:space="preserve"> </w:t>
      </w:r>
      <w:r>
        <w:rPr>
          <w:i/>
          <w:sz w:val="20"/>
        </w:rPr>
        <w:t>ценности,</w:t>
      </w:r>
      <w:r>
        <w:rPr>
          <w:i/>
          <w:spacing w:val="-11"/>
          <w:sz w:val="20"/>
        </w:rPr>
        <w:t xml:space="preserve"> </w:t>
      </w:r>
      <w:r>
        <w:rPr>
          <w:i/>
          <w:sz w:val="20"/>
        </w:rPr>
        <w:t>структурно-функциональная модель.</w:t>
      </w:r>
    </w:p>
    <w:p w:rsidR="00D61B91" w:rsidRDefault="00D61B91">
      <w:pPr>
        <w:pStyle w:val="a3"/>
        <w:spacing w:before="26"/>
        <w:ind w:left="0" w:firstLine="0"/>
        <w:jc w:val="left"/>
        <w:rPr>
          <w:i/>
          <w:sz w:val="18"/>
        </w:rPr>
      </w:pPr>
    </w:p>
    <w:p w:rsidR="00D61B91" w:rsidRPr="00F150C8" w:rsidRDefault="00AD1018">
      <w:pPr>
        <w:spacing w:line="237" w:lineRule="auto"/>
        <w:ind w:left="6536" w:right="450" w:firstLine="1968"/>
        <w:jc w:val="both"/>
        <w:rPr>
          <w:rFonts w:ascii="Cambria" w:hAnsi="Cambria"/>
          <w:sz w:val="18"/>
          <w:lang w:val="en-US"/>
        </w:rPr>
      </w:pPr>
      <w:r w:rsidRPr="00F150C8">
        <w:rPr>
          <w:rFonts w:ascii="Cambria" w:hAnsi="Cambria"/>
          <w:b/>
          <w:i/>
          <w:sz w:val="20"/>
          <w:lang w:val="en-US"/>
        </w:rPr>
        <w:t>Niyazova</w:t>
      </w:r>
      <w:r w:rsidRPr="00F150C8">
        <w:rPr>
          <w:rFonts w:ascii="Cambria" w:hAnsi="Cambria"/>
          <w:b/>
          <w:i/>
          <w:spacing w:val="-12"/>
          <w:sz w:val="20"/>
          <w:lang w:val="en-US"/>
        </w:rPr>
        <w:t xml:space="preserve"> </w:t>
      </w:r>
      <w:r w:rsidRPr="00F150C8">
        <w:rPr>
          <w:rFonts w:ascii="Cambria" w:hAnsi="Cambria"/>
          <w:b/>
          <w:i/>
          <w:sz w:val="20"/>
          <w:lang w:val="en-US"/>
        </w:rPr>
        <w:t xml:space="preserve">A.A., </w:t>
      </w:r>
      <w:r w:rsidRPr="00F150C8">
        <w:rPr>
          <w:rFonts w:ascii="Cambria" w:hAnsi="Cambria"/>
          <w:sz w:val="18"/>
          <w:lang w:val="en-US"/>
        </w:rPr>
        <w:t>Doctor of Pedagogical Sciences,</w:t>
      </w:r>
      <w:r w:rsidRPr="00F150C8">
        <w:rPr>
          <w:rFonts w:ascii="Cambria" w:hAnsi="Cambria"/>
          <w:spacing w:val="-2"/>
          <w:sz w:val="18"/>
          <w:lang w:val="en-US"/>
        </w:rPr>
        <w:t xml:space="preserve"> </w:t>
      </w:r>
      <w:r w:rsidRPr="00F150C8">
        <w:rPr>
          <w:rFonts w:ascii="Cambria" w:hAnsi="Cambria"/>
          <w:sz w:val="18"/>
          <w:lang w:val="en-US"/>
        </w:rPr>
        <w:t>Professor</w:t>
      </w:r>
      <w:r w:rsidRPr="00F150C8">
        <w:rPr>
          <w:rFonts w:ascii="Cambria" w:hAnsi="Cambria"/>
          <w:spacing w:val="40"/>
          <w:sz w:val="18"/>
          <w:lang w:val="en-US"/>
        </w:rPr>
        <w:t xml:space="preserve"> </w:t>
      </w:r>
      <w:r w:rsidRPr="00F150C8">
        <w:rPr>
          <w:rFonts w:ascii="Cambria" w:hAnsi="Cambria"/>
          <w:sz w:val="18"/>
          <w:lang w:val="en-US"/>
        </w:rPr>
        <w:t>BU</w:t>
      </w:r>
      <w:r w:rsidRPr="00F150C8">
        <w:rPr>
          <w:rFonts w:ascii="Cambria" w:hAnsi="Cambria"/>
          <w:spacing w:val="-3"/>
          <w:sz w:val="18"/>
          <w:lang w:val="en-US"/>
        </w:rPr>
        <w:t xml:space="preserve"> </w:t>
      </w:r>
      <w:r w:rsidRPr="00F150C8">
        <w:rPr>
          <w:rFonts w:ascii="Cambria" w:hAnsi="Cambria"/>
          <w:sz w:val="18"/>
          <w:lang w:val="en-US"/>
        </w:rPr>
        <w:t>«Surgut</w:t>
      </w:r>
      <w:r w:rsidRPr="00F150C8">
        <w:rPr>
          <w:rFonts w:ascii="Cambria" w:hAnsi="Cambria"/>
          <w:spacing w:val="-5"/>
          <w:sz w:val="18"/>
          <w:lang w:val="en-US"/>
        </w:rPr>
        <w:t xml:space="preserve"> </w:t>
      </w:r>
      <w:r w:rsidRPr="00F150C8">
        <w:rPr>
          <w:rFonts w:ascii="Cambria" w:hAnsi="Cambria"/>
          <w:sz w:val="18"/>
          <w:lang w:val="en-US"/>
        </w:rPr>
        <w:t>State</w:t>
      </w:r>
      <w:r w:rsidRPr="00F150C8">
        <w:rPr>
          <w:rFonts w:ascii="Cambria" w:hAnsi="Cambria"/>
          <w:spacing w:val="-4"/>
          <w:sz w:val="18"/>
          <w:lang w:val="en-US"/>
        </w:rPr>
        <w:t xml:space="preserve"> </w:t>
      </w:r>
      <w:r w:rsidRPr="00F150C8">
        <w:rPr>
          <w:rFonts w:ascii="Cambria" w:hAnsi="Cambria"/>
          <w:sz w:val="18"/>
          <w:lang w:val="en-US"/>
        </w:rPr>
        <w:t>Pedagogical</w:t>
      </w:r>
      <w:r w:rsidRPr="00F150C8">
        <w:rPr>
          <w:rFonts w:ascii="Cambria" w:hAnsi="Cambria"/>
          <w:spacing w:val="-4"/>
          <w:sz w:val="18"/>
          <w:lang w:val="en-US"/>
        </w:rPr>
        <w:t xml:space="preserve"> </w:t>
      </w:r>
      <w:r w:rsidRPr="00F150C8">
        <w:rPr>
          <w:rFonts w:ascii="Cambria" w:hAnsi="Cambria"/>
          <w:spacing w:val="-2"/>
          <w:sz w:val="18"/>
          <w:lang w:val="en-US"/>
        </w:rPr>
        <w:t>University»,</w:t>
      </w:r>
    </w:p>
    <w:p w:rsidR="00D61B91" w:rsidRPr="00F150C8" w:rsidRDefault="00AD1018">
      <w:pPr>
        <w:ind w:left="8569" w:right="450" w:firstLine="91"/>
        <w:jc w:val="both"/>
        <w:rPr>
          <w:rFonts w:ascii="Cambria"/>
          <w:sz w:val="18"/>
          <w:lang w:val="en-US"/>
        </w:rPr>
      </w:pPr>
      <w:r w:rsidRPr="00F150C8">
        <w:rPr>
          <w:rFonts w:ascii="Cambria"/>
          <w:sz w:val="18"/>
          <w:lang w:val="en-US"/>
        </w:rPr>
        <w:t>Surgut,</w:t>
      </w:r>
      <w:r w:rsidRPr="00F150C8">
        <w:rPr>
          <w:rFonts w:ascii="Cambria"/>
          <w:spacing w:val="-10"/>
          <w:sz w:val="18"/>
          <w:lang w:val="en-US"/>
        </w:rPr>
        <w:t xml:space="preserve"> </w:t>
      </w:r>
      <w:r w:rsidRPr="00F150C8">
        <w:rPr>
          <w:rFonts w:ascii="Cambria"/>
          <w:sz w:val="18"/>
          <w:lang w:val="en-US"/>
        </w:rPr>
        <w:t>Russia</w:t>
      </w:r>
      <w:r w:rsidRPr="00F150C8">
        <w:rPr>
          <w:rFonts w:ascii="Cambria"/>
          <w:spacing w:val="40"/>
          <w:sz w:val="18"/>
          <w:lang w:val="en-US"/>
        </w:rPr>
        <w:t xml:space="preserve"> </w:t>
      </w:r>
      <w:r w:rsidRPr="00F150C8">
        <w:rPr>
          <w:rFonts w:ascii="Cambria"/>
          <w:b/>
          <w:i/>
          <w:sz w:val="20"/>
          <w:lang w:val="en-US"/>
        </w:rPr>
        <w:t>Bobrova</w:t>
      </w:r>
      <w:r w:rsidRPr="00F150C8">
        <w:rPr>
          <w:rFonts w:ascii="Cambria"/>
          <w:b/>
          <w:i/>
          <w:spacing w:val="-12"/>
          <w:sz w:val="20"/>
          <w:lang w:val="en-US"/>
        </w:rPr>
        <w:t xml:space="preserve"> </w:t>
      </w:r>
      <w:r w:rsidRPr="00F150C8">
        <w:rPr>
          <w:rFonts w:ascii="Cambria"/>
          <w:b/>
          <w:i/>
          <w:sz w:val="20"/>
          <w:lang w:val="en-US"/>
        </w:rPr>
        <w:t xml:space="preserve">A.A., </w:t>
      </w:r>
      <w:r w:rsidRPr="00F150C8">
        <w:rPr>
          <w:rFonts w:ascii="Cambria"/>
          <w:sz w:val="18"/>
          <w:lang w:val="en-US"/>
        </w:rPr>
        <w:t>Senior</w:t>
      </w:r>
      <w:r w:rsidRPr="00F150C8">
        <w:rPr>
          <w:rFonts w:ascii="Cambria"/>
          <w:spacing w:val="-1"/>
          <w:sz w:val="18"/>
          <w:lang w:val="en-US"/>
        </w:rPr>
        <w:t xml:space="preserve"> </w:t>
      </w:r>
      <w:r w:rsidRPr="00F150C8">
        <w:rPr>
          <w:rFonts w:ascii="Cambria"/>
          <w:sz w:val="18"/>
          <w:lang w:val="en-US"/>
        </w:rPr>
        <w:t>lecturer</w:t>
      </w:r>
    </w:p>
    <w:p w:rsidR="00D61B91" w:rsidRPr="00F150C8" w:rsidRDefault="00AD1018">
      <w:pPr>
        <w:spacing w:before="2"/>
        <w:ind w:right="450"/>
        <w:jc w:val="right"/>
        <w:rPr>
          <w:rFonts w:ascii="Cambria" w:hAnsi="Cambria"/>
          <w:sz w:val="18"/>
          <w:lang w:val="en-US"/>
        </w:rPr>
      </w:pPr>
      <w:r w:rsidRPr="00F150C8">
        <w:rPr>
          <w:rFonts w:ascii="Cambria" w:hAnsi="Cambria"/>
          <w:sz w:val="18"/>
          <w:lang w:val="en-US"/>
        </w:rPr>
        <w:t>BU</w:t>
      </w:r>
      <w:r w:rsidRPr="00F150C8">
        <w:rPr>
          <w:rFonts w:ascii="Cambria" w:hAnsi="Cambria"/>
          <w:spacing w:val="-3"/>
          <w:sz w:val="18"/>
          <w:lang w:val="en-US"/>
        </w:rPr>
        <w:t xml:space="preserve"> </w:t>
      </w:r>
      <w:r w:rsidRPr="00F150C8">
        <w:rPr>
          <w:rFonts w:ascii="Cambria" w:hAnsi="Cambria"/>
          <w:sz w:val="18"/>
          <w:lang w:val="en-US"/>
        </w:rPr>
        <w:t>«Surgut</w:t>
      </w:r>
      <w:r w:rsidRPr="00F150C8">
        <w:rPr>
          <w:rFonts w:ascii="Cambria" w:hAnsi="Cambria"/>
          <w:spacing w:val="-5"/>
          <w:sz w:val="18"/>
          <w:lang w:val="en-US"/>
        </w:rPr>
        <w:t xml:space="preserve"> </w:t>
      </w:r>
      <w:r w:rsidRPr="00F150C8">
        <w:rPr>
          <w:rFonts w:ascii="Cambria" w:hAnsi="Cambria"/>
          <w:sz w:val="18"/>
          <w:lang w:val="en-US"/>
        </w:rPr>
        <w:t>State</w:t>
      </w:r>
      <w:r w:rsidRPr="00F150C8">
        <w:rPr>
          <w:rFonts w:ascii="Cambria" w:hAnsi="Cambria"/>
          <w:spacing w:val="-3"/>
          <w:sz w:val="18"/>
          <w:lang w:val="en-US"/>
        </w:rPr>
        <w:t xml:space="preserve"> </w:t>
      </w:r>
      <w:r w:rsidRPr="00F150C8">
        <w:rPr>
          <w:rFonts w:ascii="Cambria" w:hAnsi="Cambria"/>
          <w:sz w:val="18"/>
          <w:lang w:val="en-US"/>
        </w:rPr>
        <w:t>Pedagogical</w:t>
      </w:r>
      <w:r w:rsidRPr="00F150C8">
        <w:rPr>
          <w:rFonts w:ascii="Cambria" w:hAnsi="Cambria"/>
          <w:spacing w:val="-4"/>
          <w:sz w:val="18"/>
          <w:lang w:val="en-US"/>
        </w:rPr>
        <w:t xml:space="preserve"> </w:t>
      </w:r>
      <w:r w:rsidRPr="00F150C8">
        <w:rPr>
          <w:rFonts w:ascii="Cambria" w:hAnsi="Cambria"/>
          <w:spacing w:val="-2"/>
          <w:sz w:val="18"/>
          <w:lang w:val="en-US"/>
        </w:rPr>
        <w:t>University»,</w:t>
      </w:r>
    </w:p>
    <w:p w:rsidR="00D61B91" w:rsidRPr="00F150C8" w:rsidRDefault="00AD1018">
      <w:pPr>
        <w:ind w:right="453"/>
        <w:jc w:val="right"/>
        <w:rPr>
          <w:rFonts w:ascii="Cambria"/>
          <w:sz w:val="18"/>
          <w:lang w:val="en-US"/>
        </w:rPr>
      </w:pPr>
      <w:r w:rsidRPr="00F150C8">
        <w:rPr>
          <w:rFonts w:ascii="Cambria"/>
          <w:sz w:val="18"/>
          <w:lang w:val="en-US"/>
        </w:rPr>
        <w:t>Surgut,</w:t>
      </w:r>
      <w:r w:rsidRPr="00F150C8">
        <w:rPr>
          <w:rFonts w:ascii="Cambria"/>
          <w:spacing w:val="-5"/>
          <w:sz w:val="18"/>
          <w:lang w:val="en-US"/>
        </w:rPr>
        <w:t xml:space="preserve"> </w:t>
      </w:r>
      <w:r w:rsidRPr="00F150C8">
        <w:rPr>
          <w:rFonts w:ascii="Cambria"/>
          <w:spacing w:val="-2"/>
          <w:sz w:val="18"/>
          <w:lang w:val="en-US"/>
        </w:rPr>
        <w:t>Russia</w:t>
      </w:r>
    </w:p>
    <w:p w:rsidR="00D61B91" w:rsidRPr="00F150C8" w:rsidRDefault="00D61B91">
      <w:pPr>
        <w:pStyle w:val="a3"/>
        <w:spacing w:before="24"/>
        <w:ind w:left="0" w:firstLine="0"/>
        <w:jc w:val="left"/>
        <w:rPr>
          <w:rFonts w:ascii="Cambria"/>
          <w:sz w:val="18"/>
          <w:lang w:val="en-US"/>
        </w:rPr>
      </w:pPr>
    </w:p>
    <w:p w:rsidR="00D61B91" w:rsidRPr="00F150C8" w:rsidRDefault="00AD1018">
      <w:pPr>
        <w:pStyle w:val="3"/>
        <w:spacing w:before="1"/>
        <w:ind w:left="3233" w:right="718" w:hanging="2315"/>
        <w:jc w:val="left"/>
        <w:rPr>
          <w:lang w:val="en-US"/>
        </w:rPr>
      </w:pPr>
      <w:r w:rsidRPr="00F150C8">
        <w:rPr>
          <w:lang w:val="en-US"/>
        </w:rPr>
        <w:t>MODELING</w:t>
      </w:r>
      <w:r w:rsidRPr="00F150C8">
        <w:rPr>
          <w:spacing w:val="-5"/>
          <w:lang w:val="en-US"/>
        </w:rPr>
        <w:t xml:space="preserve"> </w:t>
      </w:r>
      <w:r w:rsidRPr="00F150C8">
        <w:rPr>
          <w:lang w:val="en-US"/>
        </w:rPr>
        <w:t>THE</w:t>
      </w:r>
      <w:r w:rsidRPr="00F150C8">
        <w:rPr>
          <w:spacing w:val="-5"/>
          <w:lang w:val="en-US"/>
        </w:rPr>
        <w:t xml:space="preserve"> </w:t>
      </w:r>
      <w:r w:rsidRPr="00F150C8">
        <w:rPr>
          <w:lang w:val="en-US"/>
        </w:rPr>
        <w:t>PROCESS</w:t>
      </w:r>
      <w:r w:rsidRPr="00F150C8">
        <w:rPr>
          <w:spacing w:val="-2"/>
          <w:lang w:val="en-US"/>
        </w:rPr>
        <w:t xml:space="preserve"> </w:t>
      </w:r>
      <w:r w:rsidRPr="00F150C8">
        <w:rPr>
          <w:lang w:val="en-US"/>
        </w:rPr>
        <w:t>OF</w:t>
      </w:r>
      <w:r w:rsidRPr="00F150C8">
        <w:rPr>
          <w:spacing w:val="-5"/>
          <w:lang w:val="en-US"/>
        </w:rPr>
        <w:t xml:space="preserve"> </w:t>
      </w:r>
      <w:r w:rsidRPr="00F150C8">
        <w:rPr>
          <w:lang w:val="en-US"/>
        </w:rPr>
        <w:t>FORMATION</w:t>
      </w:r>
      <w:r w:rsidRPr="00F150C8">
        <w:rPr>
          <w:spacing w:val="-6"/>
          <w:lang w:val="en-US"/>
        </w:rPr>
        <w:t xml:space="preserve"> </w:t>
      </w:r>
      <w:r w:rsidRPr="00F150C8">
        <w:rPr>
          <w:lang w:val="en-US"/>
        </w:rPr>
        <w:t>OF</w:t>
      </w:r>
      <w:r w:rsidRPr="00F150C8">
        <w:rPr>
          <w:spacing w:val="-3"/>
          <w:lang w:val="en-US"/>
        </w:rPr>
        <w:t xml:space="preserve"> </w:t>
      </w:r>
      <w:r w:rsidRPr="00F150C8">
        <w:rPr>
          <w:lang w:val="en-US"/>
        </w:rPr>
        <w:t>SOCIO-CULTURAL</w:t>
      </w:r>
      <w:r w:rsidRPr="00F150C8">
        <w:rPr>
          <w:spacing w:val="-5"/>
          <w:lang w:val="en-US"/>
        </w:rPr>
        <w:t xml:space="preserve"> </w:t>
      </w:r>
      <w:r w:rsidRPr="00F150C8">
        <w:rPr>
          <w:lang w:val="en-US"/>
        </w:rPr>
        <w:t>VALUES</w:t>
      </w:r>
      <w:r w:rsidRPr="00F150C8">
        <w:rPr>
          <w:spacing w:val="-4"/>
          <w:lang w:val="en-US"/>
        </w:rPr>
        <w:t xml:space="preserve"> </w:t>
      </w:r>
      <w:r w:rsidRPr="00F150C8">
        <w:rPr>
          <w:lang w:val="en-US"/>
        </w:rPr>
        <w:t>AMONG</w:t>
      </w:r>
      <w:r w:rsidRPr="00F150C8">
        <w:rPr>
          <w:spacing w:val="-5"/>
          <w:lang w:val="en-US"/>
        </w:rPr>
        <w:t xml:space="preserve"> </w:t>
      </w:r>
      <w:r w:rsidRPr="00F150C8">
        <w:rPr>
          <w:lang w:val="en-US"/>
        </w:rPr>
        <w:t>FUTURE TEACHERS OF INCLUSIVE EDUCATION</w:t>
      </w:r>
    </w:p>
    <w:p w:rsidR="00D61B91" w:rsidRPr="00F150C8" w:rsidRDefault="00AD1018">
      <w:pPr>
        <w:spacing w:before="225"/>
        <w:ind w:left="170" w:right="449" w:firstLine="566"/>
        <w:jc w:val="both"/>
        <w:rPr>
          <w:i/>
          <w:sz w:val="20"/>
          <w:lang w:val="en-US"/>
        </w:rPr>
      </w:pPr>
      <w:r w:rsidRPr="00F150C8">
        <w:rPr>
          <w:b/>
          <w:i/>
          <w:sz w:val="20"/>
          <w:lang w:val="en-US"/>
        </w:rPr>
        <w:t xml:space="preserve">Abstract. </w:t>
      </w:r>
      <w:r w:rsidRPr="00F150C8">
        <w:rPr>
          <w:i/>
          <w:sz w:val="20"/>
          <w:lang w:val="en-US"/>
        </w:rPr>
        <w:t>The article presents an analysis of the problem of training future teachers of inclusive education. The structural and functional model of the formation of socio-cultural values among future teachers of incl</w:t>
      </w:r>
      <w:r w:rsidRPr="00F150C8">
        <w:rPr>
          <w:i/>
          <w:sz w:val="20"/>
          <w:lang w:val="en-US"/>
        </w:rPr>
        <w:t>usive education is described, including theoretical and methodological approaches (axiological, personality-oriented, competence-based, environmental), principles (the principle of personal value orientations, the principle of continuous self-development a</w:t>
      </w:r>
      <w:r w:rsidRPr="00F150C8">
        <w:rPr>
          <w:i/>
          <w:sz w:val="20"/>
          <w:lang w:val="en-US"/>
        </w:rPr>
        <w:t>nd self-realization, the principle of consistency, the principle of integration of formal and non-formal education) and stages, as well as organizational-pedagogical conditions for the formation of socio-cultural values.</w:t>
      </w:r>
    </w:p>
    <w:p w:rsidR="00D61B91" w:rsidRPr="00F150C8" w:rsidRDefault="00AD1018">
      <w:pPr>
        <w:ind w:left="736"/>
        <w:jc w:val="both"/>
        <w:rPr>
          <w:i/>
          <w:sz w:val="20"/>
          <w:lang w:val="en-US"/>
        </w:rPr>
      </w:pPr>
      <w:r w:rsidRPr="00F150C8">
        <w:rPr>
          <w:b/>
          <w:i/>
          <w:sz w:val="20"/>
          <w:lang w:val="en-US"/>
        </w:rPr>
        <w:t>Key</w:t>
      </w:r>
      <w:r w:rsidRPr="00F150C8">
        <w:rPr>
          <w:b/>
          <w:i/>
          <w:spacing w:val="-5"/>
          <w:sz w:val="20"/>
          <w:lang w:val="en-US"/>
        </w:rPr>
        <w:t xml:space="preserve"> </w:t>
      </w:r>
      <w:r w:rsidRPr="00F150C8">
        <w:rPr>
          <w:b/>
          <w:i/>
          <w:sz w:val="20"/>
          <w:lang w:val="en-US"/>
        </w:rPr>
        <w:t>words:</w:t>
      </w:r>
      <w:r w:rsidRPr="00F150C8">
        <w:rPr>
          <w:b/>
          <w:i/>
          <w:spacing w:val="-5"/>
          <w:sz w:val="20"/>
          <w:lang w:val="en-US"/>
        </w:rPr>
        <w:t xml:space="preserve"> </w:t>
      </w:r>
      <w:r w:rsidRPr="00F150C8">
        <w:rPr>
          <w:i/>
          <w:sz w:val="20"/>
          <w:lang w:val="en-US"/>
        </w:rPr>
        <w:t>future</w:t>
      </w:r>
      <w:r w:rsidRPr="00F150C8">
        <w:rPr>
          <w:i/>
          <w:spacing w:val="-9"/>
          <w:sz w:val="20"/>
          <w:lang w:val="en-US"/>
        </w:rPr>
        <w:t xml:space="preserve"> </w:t>
      </w:r>
      <w:r w:rsidRPr="00F150C8">
        <w:rPr>
          <w:i/>
          <w:sz w:val="20"/>
          <w:lang w:val="en-US"/>
        </w:rPr>
        <w:t>teacher</w:t>
      </w:r>
      <w:r w:rsidRPr="00F150C8">
        <w:rPr>
          <w:i/>
          <w:spacing w:val="-7"/>
          <w:sz w:val="20"/>
          <w:lang w:val="en-US"/>
        </w:rPr>
        <w:t xml:space="preserve"> </w:t>
      </w:r>
      <w:r w:rsidRPr="00F150C8">
        <w:rPr>
          <w:i/>
          <w:sz w:val="20"/>
          <w:lang w:val="en-US"/>
        </w:rPr>
        <w:t>of</w:t>
      </w:r>
      <w:r w:rsidRPr="00F150C8">
        <w:rPr>
          <w:i/>
          <w:spacing w:val="-6"/>
          <w:sz w:val="20"/>
          <w:lang w:val="en-US"/>
        </w:rPr>
        <w:t xml:space="preserve"> </w:t>
      </w:r>
      <w:r w:rsidRPr="00F150C8">
        <w:rPr>
          <w:i/>
          <w:sz w:val="20"/>
          <w:lang w:val="en-US"/>
        </w:rPr>
        <w:t>inclusive</w:t>
      </w:r>
      <w:r w:rsidRPr="00F150C8">
        <w:rPr>
          <w:i/>
          <w:spacing w:val="-4"/>
          <w:sz w:val="20"/>
          <w:lang w:val="en-US"/>
        </w:rPr>
        <w:t xml:space="preserve"> </w:t>
      </w:r>
      <w:r w:rsidRPr="00F150C8">
        <w:rPr>
          <w:i/>
          <w:sz w:val="20"/>
          <w:lang w:val="en-US"/>
        </w:rPr>
        <w:t>education,</w:t>
      </w:r>
      <w:r w:rsidRPr="00F150C8">
        <w:rPr>
          <w:i/>
          <w:spacing w:val="-6"/>
          <w:sz w:val="20"/>
          <w:lang w:val="en-US"/>
        </w:rPr>
        <w:t xml:space="preserve"> </w:t>
      </w:r>
      <w:r w:rsidRPr="00F150C8">
        <w:rPr>
          <w:i/>
          <w:sz w:val="20"/>
          <w:lang w:val="en-US"/>
        </w:rPr>
        <w:t>socio-cultural</w:t>
      </w:r>
      <w:r w:rsidRPr="00F150C8">
        <w:rPr>
          <w:i/>
          <w:spacing w:val="-6"/>
          <w:sz w:val="20"/>
          <w:lang w:val="en-US"/>
        </w:rPr>
        <w:t xml:space="preserve"> </w:t>
      </w:r>
      <w:r w:rsidRPr="00F150C8">
        <w:rPr>
          <w:i/>
          <w:sz w:val="20"/>
          <w:lang w:val="en-US"/>
        </w:rPr>
        <w:t>values,</w:t>
      </w:r>
      <w:r w:rsidRPr="00F150C8">
        <w:rPr>
          <w:i/>
          <w:spacing w:val="-6"/>
          <w:sz w:val="20"/>
          <w:lang w:val="en-US"/>
        </w:rPr>
        <w:t xml:space="preserve"> </w:t>
      </w:r>
      <w:r w:rsidRPr="00F150C8">
        <w:rPr>
          <w:i/>
          <w:sz w:val="20"/>
          <w:lang w:val="en-US"/>
        </w:rPr>
        <w:t>structural</w:t>
      </w:r>
      <w:r w:rsidRPr="00F150C8">
        <w:rPr>
          <w:i/>
          <w:spacing w:val="-7"/>
          <w:sz w:val="20"/>
          <w:lang w:val="en-US"/>
        </w:rPr>
        <w:t xml:space="preserve"> </w:t>
      </w:r>
      <w:r w:rsidRPr="00F150C8">
        <w:rPr>
          <w:i/>
          <w:sz w:val="20"/>
          <w:lang w:val="en-US"/>
        </w:rPr>
        <w:t>and</w:t>
      </w:r>
      <w:r w:rsidRPr="00F150C8">
        <w:rPr>
          <w:i/>
          <w:spacing w:val="-4"/>
          <w:sz w:val="20"/>
          <w:lang w:val="en-US"/>
        </w:rPr>
        <w:t xml:space="preserve"> </w:t>
      </w:r>
      <w:r w:rsidRPr="00F150C8">
        <w:rPr>
          <w:i/>
          <w:sz w:val="20"/>
          <w:lang w:val="en-US"/>
        </w:rPr>
        <w:t>functional</w:t>
      </w:r>
      <w:r w:rsidRPr="00F150C8">
        <w:rPr>
          <w:i/>
          <w:spacing w:val="-7"/>
          <w:sz w:val="20"/>
          <w:lang w:val="en-US"/>
        </w:rPr>
        <w:t xml:space="preserve"> </w:t>
      </w:r>
      <w:r w:rsidRPr="00F150C8">
        <w:rPr>
          <w:i/>
          <w:spacing w:val="-2"/>
          <w:sz w:val="20"/>
          <w:lang w:val="en-US"/>
        </w:rPr>
        <w:t>model.</w:t>
      </w:r>
    </w:p>
    <w:p w:rsidR="00D61B91" w:rsidRPr="00F150C8" w:rsidRDefault="00D61B91">
      <w:pPr>
        <w:pStyle w:val="a3"/>
        <w:spacing w:before="2"/>
        <w:ind w:left="0" w:firstLine="0"/>
        <w:jc w:val="left"/>
        <w:rPr>
          <w:i/>
          <w:lang w:val="en-US"/>
        </w:rPr>
      </w:pPr>
    </w:p>
    <w:p w:rsidR="00D61B91" w:rsidRDefault="00AD1018">
      <w:pPr>
        <w:pStyle w:val="a3"/>
        <w:spacing w:before="1" w:line="235" w:lineRule="auto"/>
        <w:ind w:left="170" w:right="448"/>
      </w:pPr>
      <w:r>
        <w:t>Концепция подготовки педагогических кадров для системы образования на период до 2030 года, утвер-жденная распоряжением Правительства Российской Федерации от 24 июня 2022 г. № 168</w:t>
      </w:r>
      <w:r>
        <w:t>8-р определила необ-ходимость модернизации государственной политики в области подготовки педагогических</w:t>
      </w:r>
      <w:r>
        <w:rPr>
          <w:spacing w:val="40"/>
        </w:rPr>
        <w:t xml:space="preserve"> </w:t>
      </w:r>
      <w:r>
        <w:t>кадров для инклю-зивного образования с целью «обеспечения профессионализма и высокой квалификации при работе с каждым ребенком и его семьей» [1].</w:t>
      </w:r>
    </w:p>
    <w:p w:rsidR="00D61B91" w:rsidRDefault="00AD1018">
      <w:pPr>
        <w:pStyle w:val="a3"/>
        <w:spacing w:line="232" w:lineRule="auto"/>
        <w:ind w:left="170" w:right="446"/>
      </w:pPr>
      <w:r>
        <w:t>Ценнос</w:t>
      </w:r>
      <w:r>
        <w:t xml:space="preserve">ти, транслируемые обществом и сложившейся культурой, являются основой формирования со-циокультурных ценностей у будущих педагогов инклюзивного образования, совершенствуются в процессе самообразования и саморазвития, обогащаются по мере приобретения нового </w:t>
      </w:r>
      <w:r>
        <w:t>и включают: ценности развития собственной личности и личности обучающихся, ценности принятия ответственных решений в определенных педагогических ситуациях, ценности общественного признания, продуктивности деятельности, ответственно-сти и продуктивности в п</w:t>
      </w:r>
      <w:r>
        <w:t>рофессиональной деятельности.</w:t>
      </w:r>
    </w:p>
    <w:p w:rsidR="00D61B91" w:rsidRDefault="00D61B91">
      <w:pPr>
        <w:pStyle w:val="a3"/>
        <w:spacing w:line="232" w:lineRule="auto"/>
        <w:sectPr w:rsidR="00D61B91">
          <w:type w:val="continuous"/>
          <w:pgSz w:w="11910" w:h="16840"/>
          <w:pgMar w:top="1920" w:right="850" w:bottom="280" w:left="850" w:header="0" w:footer="1387" w:gutter="0"/>
          <w:cols w:space="720"/>
        </w:sectPr>
      </w:pPr>
    </w:p>
    <w:p w:rsidR="00D61B91" w:rsidRDefault="00AD1018">
      <w:pPr>
        <w:pStyle w:val="a3"/>
        <w:spacing w:before="67"/>
        <w:ind w:right="163"/>
      </w:pPr>
      <w:r>
        <w:lastRenderedPageBreak/>
        <w:t>Теоретический и прикладной анализ проблемы подготовки учителей для системы инклюзивного образо-вания позволил нам выявить противоречие между актуальным запросом образовательных организаций на вы-сококвалифицированных</w:t>
      </w:r>
      <w:r>
        <w:rPr>
          <w:spacing w:val="-8"/>
        </w:rPr>
        <w:t xml:space="preserve"> </w:t>
      </w:r>
      <w:r>
        <w:t>педагогов,</w:t>
      </w:r>
      <w:r>
        <w:rPr>
          <w:spacing w:val="-8"/>
        </w:rPr>
        <w:t xml:space="preserve"> </w:t>
      </w:r>
      <w:r>
        <w:t>владеющих</w:t>
      </w:r>
      <w:r>
        <w:rPr>
          <w:spacing w:val="-9"/>
        </w:rPr>
        <w:t xml:space="preserve"> </w:t>
      </w:r>
      <w:r>
        <w:t>методологией</w:t>
      </w:r>
      <w:r>
        <w:rPr>
          <w:spacing w:val="-9"/>
        </w:rPr>
        <w:t xml:space="preserve"> </w:t>
      </w:r>
      <w:r>
        <w:t>работ</w:t>
      </w:r>
      <w:r>
        <w:t>ы</w:t>
      </w:r>
      <w:r>
        <w:rPr>
          <w:spacing w:val="-8"/>
        </w:rPr>
        <w:t xml:space="preserve"> </w:t>
      </w:r>
      <w:r>
        <w:t>с</w:t>
      </w:r>
      <w:r>
        <w:rPr>
          <w:spacing w:val="-8"/>
        </w:rPr>
        <w:t xml:space="preserve"> </w:t>
      </w:r>
      <w:r>
        <w:t>обучающимися</w:t>
      </w:r>
      <w:r>
        <w:rPr>
          <w:spacing w:val="-9"/>
        </w:rPr>
        <w:t xml:space="preserve"> </w:t>
      </w:r>
      <w:r>
        <w:t>с</w:t>
      </w:r>
      <w:r>
        <w:rPr>
          <w:spacing w:val="-8"/>
        </w:rPr>
        <w:t xml:space="preserve"> </w:t>
      </w:r>
      <w:r>
        <w:t>ОВЗ</w:t>
      </w:r>
      <w:r>
        <w:rPr>
          <w:spacing w:val="-8"/>
        </w:rPr>
        <w:t xml:space="preserve"> </w:t>
      </w:r>
      <w:r>
        <w:t>и</w:t>
      </w:r>
      <w:r>
        <w:rPr>
          <w:spacing w:val="-8"/>
        </w:rPr>
        <w:t xml:space="preserve"> </w:t>
      </w:r>
      <w:r>
        <w:t>недостаточным количеством</w:t>
      </w:r>
      <w:r>
        <w:rPr>
          <w:spacing w:val="-2"/>
        </w:rPr>
        <w:t xml:space="preserve"> </w:t>
      </w:r>
      <w:r>
        <w:t>научных</w:t>
      </w:r>
      <w:r>
        <w:rPr>
          <w:spacing w:val="-4"/>
        </w:rPr>
        <w:t xml:space="preserve"> </w:t>
      </w:r>
      <w:r>
        <w:t>исследований</w:t>
      </w:r>
      <w:r>
        <w:rPr>
          <w:spacing w:val="-4"/>
        </w:rPr>
        <w:t xml:space="preserve"> </w:t>
      </w:r>
      <w:r>
        <w:t>процесса</w:t>
      </w:r>
      <w:r>
        <w:rPr>
          <w:spacing w:val="-4"/>
        </w:rPr>
        <w:t xml:space="preserve"> </w:t>
      </w:r>
      <w:r>
        <w:t>формирования</w:t>
      </w:r>
      <w:r>
        <w:rPr>
          <w:spacing w:val="-4"/>
        </w:rPr>
        <w:t xml:space="preserve"> </w:t>
      </w:r>
      <w:r>
        <w:t>у</w:t>
      </w:r>
      <w:r>
        <w:rPr>
          <w:spacing w:val="-6"/>
        </w:rPr>
        <w:t xml:space="preserve"> </w:t>
      </w:r>
      <w:r>
        <w:t>них</w:t>
      </w:r>
      <w:r>
        <w:rPr>
          <w:spacing w:val="-6"/>
        </w:rPr>
        <w:t xml:space="preserve"> </w:t>
      </w:r>
      <w:r>
        <w:t>социокультурных</w:t>
      </w:r>
      <w:r>
        <w:rPr>
          <w:spacing w:val="-4"/>
        </w:rPr>
        <w:t xml:space="preserve"> </w:t>
      </w:r>
      <w:r>
        <w:t>ценностей.</w:t>
      </w:r>
      <w:r>
        <w:rPr>
          <w:spacing w:val="-3"/>
        </w:rPr>
        <w:t xml:space="preserve"> </w:t>
      </w:r>
      <w:r>
        <w:t>Данное</w:t>
      </w:r>
      <w:r>
        <w:rPr>
          <w:spacing w:val="-4"/>
        </w:rPr>
        <w:t xml:space="preserve"> </w:t>
      </w:r>
      <w:r>
        <w:t>проти-воречие определило необходимость постановки главной цели нашего исследования – разработку структурно-функциональной</w:t>
      </w:r>
      <w:r>
        <w:rPr>
          <w:spacing w:val="-3"/>
        </w:rPr>
        <w:t xml:space="preserve"> </w:t>
      </w:r>
      <w:r>
        <w:t>модели</w:t>
      </w:r>
      <w:r>
        <w:rPr>
          <w:spacing w:val="-3"/>
        </w:rPr>
        <w:t xml:space="preserve"> </w:t>
      </w:r>
      <w:r>
        <w:t>формирования</w:t>
      </w:r>
      <w:r>
        <w:rPr>
          <w:spacing w:val="-2"/>
        </w:rPr>
        <w:t xml:space="preserve"> </w:t>
      </w:r>
      <w:r>
        <w:t>социокультурных</w:t>
      </w:r>
      <w:r>
        <w:rPr>
          <w:spacing w:val="-2"/>
        </w:rPr>
        <w:t xml:space="preserve"> </w:t>
      </w:r>
      <w:r>
        <w:t>ценностей</w:t>
      </w:r>
      <w:r>
        <w:rPr>
          <w:spacing w:val="-1"/>
        </w:rPr>
        <w:t xml:space="preserve"> </w:t>
      </w:r>
      <w:r>
        <w:t>у</w:t>
      </w:r>
      <w:r>
        <w:rPr>
          <w:spacing w:val="-5"/>
        </w:rPr>
        <w:t xml:space="preserve"> </w:t>
      </w:r>
      <w:r>
        <w:t>будущих</w:t>
      </w:r>
      <w:r>
        <w:rPr>
          <w:spacing w:val="-3"/>
        </w:rPr>
        <w:t xml:space="preserve"> </w:t>
      </w:r>
      <w:r>
        <w:t>педагогов</w:t>
      </w:r>
      <w:r>
        <w:rPr>
          <w:spacing w:val="-2"/>
        </w:rPr>
        <w:t xml:space="preserve"> </w:t>
      </w:r>
      <w:r>
        <w:t>инклюзивного</w:t>
      </w:r>
      <w:r>
        <w:rPr>
          <w:spacing w:val="-2"/>
        </w:rPr>
        <w:t xml:space="preserve"> </w:t>
      </w:r>
      <w:r>
        <w:t>обра-</w:t>
      </w:r>
      <w:r>
        <w:rPr>
          <w:spacing w:val="-2"/>
        </w:rPr>
        <w:t>зования.</w:t>
      </w:r>
    </w:p>
    <w:p w:rsidR="00D61B91" w:rsidRDefault="00AD1018">
      <w:pPr>
        <w:pStyle w:val="a3"/>
        <w:spacing w:before="1"/>
        <w:ind w:right="179"/>
      </w:pPr>
      <w:r>
        <w:t>В основе формирования социокультурных цен</w:t>
      </w:r>
      <w:r>
        <w:t>ностей у будущих педагогов инклюзивного образования лежат следующие теоретико-методологические подходы:</w:t>
      </w:r>
    </w:p>
    <w:p w:rsidR="00D61B91" w:rsidRDefault="00AD1018" w:rsidP="00AD1018">
      <w:pPr>
        <w:pStyle w:val="a5"/>
        <w:numPr>
          <w:ilvl w:val="0"/>
          <w:numId w:val="275"/>
        </w:numPr>
        <w:tabs>
          <w:tab w:val="left" w:pos="1304"/>
        </w:tabs>
        <w:spacing w:before="1"/>
        <w:ind w:right="168" w:firstLine="566"/>
        <w:jc w:val="both"/>
        <w:rPr>
          <w:sz w:val="20"/>
        </w:rPr>
      </w:pPr>
      <w:r>
        <w:rPr>
          <w:sz w:val="20"/>
        </w:rPr>
        <w:t>аксиологический, определяющий, по мнению А.Л. Журавлева, ведущую роль ценностных ориента-ций в процессе ее профессионального становления и способствующи</w:t>
      </w:r>
      <w:r>
        <w:rPr>
          <w:sz w:val="20"/>
        </w:rPr>
        <w:t>й реализации принципа развития лично-сти в ходе профессиональной подготовки [2, с. 218-226];</w:t>
      </w:r>
    </w:p>
    <w:p w:rsidR="00D61B91" w:rsidRDefault="00AD1018" w:rsidP="00AD1018">
      <w:pPr>
        <w:pStyle w:val="a5"/>
        <w:numPr>
          <w:ilvl w:val="0"/>
          <w:numId w:val="275"/>
        </w:numPr>
        <w:tabs>
          <w:tab w:val="left" w:pos="1304"/>
        </w:tabs>
        <w:ind w:right="167" w:firstLine="566"/>
        <w:jc w:val="both"/>
        <w:rPr>
          <w:sz w:val="20"/>
        </w:rPr>
      </w:pPr>
      <w:r>
        <w:rPr>
          <w:sz w:val="20"/>
        </w:rPr>
        <w:t>компетентностный, обуславливающий,</w:t>
      </w:r>
      <w:r>
        <w:rPr>
          <w:spacing w:val="-2"/>
          <w:sz w:val="20"/>
        </w:rPr>
        <w:t xml:space="preserve"> </w:t>
      </w:r>
      <w:r>
        <w:rPr>
          <w:sz w:val="20"/>
        </w:rPr>
        <w:t>с</w:t>
      </w:r>
      <w:r>
        <w:rPr>
          <w:spacing w:val="-1"/>
          <w:sz w:val="20"/>
        </w:rPr>
        <w:t xml:space="preserve"> </w:t>
      </w:r>
      <w:r>
        <w:rPr>
          <w:sz w:val="20"/>
        </w:rPr>
        <w:t>точки</w:t>
      </w:r>
      <w:r>
        <w:rPr>
          <w:spacing w:val="-3"/>
          <w:sz w:val="20"/>
        </w:rPr>
        <w:t xml:space="preserve"> </w:t>
      </w:r>
      <w:r>
        <w:rPr>
          <w:sz w:val="20"/>
        </w:rPr>
        <w:t>зрения</w:t>
      </w:r>
      <w:r>
        <w:rPr>
          <w:spacing w:val="-2"/>
          <w:sz w:val="20"/>
        </w:rPr>
        <w:t xml:space="preserve"> </w:t>
      </w:r>
      <w:r>
        <w:rPr>
          <w:sz w:val="20"/>
        </w:rPr>
        <w:t>Л.В.</w:t>
      </w:r>
      <w:r>
        <w:rPr>
          <w:spacing w:val="-2"/>
          <w:sz w:val="20"/>
        </w:rPr>
        <w:t xml:space="preserve"> </w:t>
      </w:r>
      <w:r>
        <w:rPr>
          <w:sz w:val="20"/>
        </w:rPr>
        <w:t>Алиевой,</w:t>
      </w:r>
      <w:r>
        <w:rPr>
          <w:spacing w:val="-2"/>
          <w:sz w:val="20"/>
        </w:rPr>
        <w:t xml:space="preserve"> </w:t>
      </w:r>
      <w:r>
        <w:rPr>
          <w:sz w:val="20"/>
        </w:rPr>
        <w:t>воспитательный</w:t>
      </w:r>
      <w:r>
        <w:rPr>
          <w:spacing w:val="-3"/>
          <w:sz w:val="20"/>
        </w:rPr>
        <w:t xml:space="preserve"> </w:t>
      </w:r>
      <w:r>
        <w:rPr>
          <w:sz w:val="20"/>
        </w:rPr>
        <w:t>потенциал</w:t>
      </w:r>
      <w:r>
        <w:rPr>
          <w:spacing w:val="-3"/>
          <w:sz w:val="20"/>
        </w:rPr>
        <w:t xml:space="preserve"> </w:t>
      </w:r>
      <w:r>
        <w:rPr>
          <w:sz w:val="20"/>
        </w:rPr>
        <w:t>вуза в развитии личности и создании условий для «самоопределения и социали</w:t>
      </w:r>
      <w:r>
        <w:rPr>
          <w:sz w:val="20"/>
        </w:rPr>
        <w:t>зации обучающихся на основе соци-окультурных</w:t>
      </w:r>
      <w:r>
        <w:rPr>
          <w:spacing w:val="79"/>
          <w:sz w:val="20"/>
        </w:rPr>
        <w:t xml:space="preserve"> </w:t>
      </w:r>
      <w:r>
        <w:rPr>
          <w:sz w:val="20"/>
        </w:rPr>
        <w:t>ценностей»,</w:t>
      </w:r>
      <w:r>
        <w:rPr>
          <w:spacing w:val="80"/>
          <w:sz w:val="20"/>
        </w:rPr>
        <w:t xml:space="preserve"> </w:t>
      </w:r>
      <w:r>
        <w:rPr>
          <w:sz w:val="20"/>
        </w:rPr>
        <w:t>основывающийся</w:t>
      </w:r>
      <w:r>
        <w:rPr>
          <w:spacing w:val="77"/>
          <w:sz w:val="20"/>
        </w:rPr>
        <w:t xml:space="preserve"> </w:t>
      </w:r>
      <w:r>
        <w:rPr>
          <w:sz w:val="20"/>
        </w:rPr>
        <w:t>на</w:t>
      </w:r>
      <w:r>
        <w:rPr>
          <w:spacing w:val="80"/>
          <w:sz w:val="20"/>
        </w:rPr>
        <w:t xml:space="preserve"> </w:t>
      </w:r>
      <w:r>
        <w:rPr>
          <w:i/>
          <w:sz w:val="20"/>
        </w:rPr>
        <w:t>принципе</w:t>
      </w:r>
      <w:r>
        <w:rPr>
          <w:i/>
          <w:spacing w:val="78"/>
          <w:sz w:val="20"/>
        </w:rPr>
        <w:t xml:space="preserve"> </w:t>
      </w:r>
      <w:r>
        <w:rPr>
          <w:i/>
          <w:sz w:val="20"/>
        </w:rPr>
        <w:t>непрерывного</w:t>
      </w:r>
      <w:r>
        <w:rPr>
          <w:i/>
          <w:spacing w:val="79"/>
          <w:sz w:val="20"/>
        </w:rPr>
        <w:t xml:space="preserve"> </w:t>
      </w:r>
      <w:r>
        <w:rPr>
          <w:i/>
          <w:sz w:val="20"/>
        </w:rPr>
        <w:t>саморазвития</w:t>
      </w:r>
      <w:r>
        <w:rPr>
          <w:i/>
          <w:spacing w:val="79"/>
          <w:sz w:val="20"/>
        </w:rPr>
        <w:t xml:space="preserve"> </w:t>
      </w:r>
      <w:r>
        <w:rPr>
          <w:i/>
          <w:sz w:val="20"/>
        </w:rPr>
        <w:t>и</w:t>
      </w:r>
      <w:r>
        <w:rPr>
          <w:i/>
          <w:spacing w:val="80"/>
          <w:sz w:val="20"/>
        </w:rPr>
        <w:t xml:space="preserve"> </w:t>
      </w:r>
      <w:r>
        <w:rPr>
          <w:i/>
          <w:sz w:val="20"/>
        </w:rPr>
        <w:t xml:space="preserve">самореализации </w:t>
      </w:r>
      <w:r>
        <w:rPr>
          <w:sz w:val="20"/>
        </w:rPr>
        <w:t>[3, с. 279-284];</w:t>
      </w:r>
    </w:p>
    <w:p w:rsidR="00D61B91" w:rsidRDefault="00AD1018" w:rsidP="00AD1018">
      <w:pPr>
        <w:pStyle w:val="a5"/>
        <w:numPr>
          <w:ilvl w:val="0"/>
          <w:numId w:val="275"/>
        </w:numPr>
        <w:tabs>
          <w:tab w:val="left" w:pos="1304"/>
        </w:tabs>
        <w:ind w:right="168" w:firstLine="566"/>
        <w:jc w:val="both"/>
        <w:rPr>
          <w:sz w:val="20"/>
        </w:rPr>
      </w:pPr>
      <w:r>
        <w:rPr>
          <w:sz w:val="20"/>
        </w:rPr>
        <w:t>системно-деятельностный,</w:t>
      </w:r>
      <w:r>
        <w:rPr>
          <w:spacing w:val="72"/>
          <w:sz w:val="20"/>
        </w:rPr>
        <w:t xml:space="preserve"> </w:t>
      </w:r>
      <w:r>
        <w:rPr>
          <w:sz w:val="20"/>
        </w:rPr>
        <w:t>выступающий</w:t>
      </w:r>
      <w:r>
        <w:rPr>
          <w:spacing w:val="68"/>
          <w:sz w:val="20"/>
        </w:rPr>
        <w:t xml:space="preserve"> </w:t>
      </w:r>
      <w:r>
        <w:rPr>
          <w:sz w:val="20"/>
        </w:rPr>
        <w:t>согласно</w:t>
      </w:r>
      <w:r>
        <w:rPr>
          <w:spacing w:val="70"/>
          <w:sz w:val="20"/>
        </w:rPr>
        <w:t xml:space="preserve"> </w:t>
      </w:r>
      <w:r>
        <w:rPr>
          <w:sz w:val="20"/>
        </w:rPr>
        <w:t>В.В.</w:t>
      </w:r>
      <w:r>
        <w:rPr>
          <w:spacing w:val="70"/>
          <w:sz w:val="20"/>
        </w:rPr>
        <w:t xml:space="preserve"> </w:t>
      </w:r>
      <w:r>
        <w:rPr>
          <w:sz w:val="20"/>
        </w:rPr>
        <w:t>Давыдову,</w:t>
      </w:r>
      <w:r>
        <w:rPr>
          <w:spacing w:val="70"/>
          <w:sz w:val="20"/>
        </w:rPr>
        <w:t xml:space="preserve"> </w:t>
      </w:r>
      <w:r>
        <w:rPr>
          <w:sz w:val="20"/>
        </w:rPr>
        <w:t>как</w:t>
      </w:r>
      <w:r>
        <w:rPr>
          <w:spacing w:val="69"/>
          <w:sz w:val="20"/>
        </w:rPr>
        <w:t xml:space="preserve"> </w:t>
      </w:r>
      <w:r>
        <w:rPr>
          <w:sz w:val="20"/>
        </w:rPr>
        <w:t>основа</w:t>
      </w:r>
      <w:r>
        <w:rPr>
          <w:spacing w:val="69"/>
          <w:sz w:val="20"/>
        </w:rPr>
        <w:t xml:space="preserve"> </w:t>
      </w:r>
      <w:r>
        <w:rPr>
          <w:sz w:val="20"/>
        </w:rPr>
        <w:t>самообразования и</w:t>
      </w:r>
      <w:r>
        <w:rPr>
          <w:spacing w:val="-1"/>
          <w:sz w:val="20"/>
        </w:rPr>
        <w:t xml:space="preserve"> </w:t>
      </w:r>
      <w:r>
        <w:rPr>
          <w:sz w:val="20"/>
        </w:rPr>
        <w:t>эффективного субъект-субъектного взаимодействия студентов [4], определяющий в качестве основы профес-сионального обучения принцип системности и интеграции формального и неформального образования;</w:t>
      </w:r>
    </w:p>
    <w:p w:rsidR="00D61B91" w:rsidRDefault="00AD1018" w:rsidP="00AD1018">
      <w:pPr>
        <w:pStyle w:val="a5"/>
        <w:numPr>
          <w:ilvl w:val="0"/>
          <w:numId w:val="275"/>
        </w:numPr>
        <w:tabs>
          <w:tab w:val="left" w:pos="1304"/>
        </w:tabs>
        <w:spacing w:line="249" w:lineRule="auto"/>
        <w:ind w:right="168" w:firstLine="566"/>
        <w:jc w:val="both"/>
        <w:rPr>
          <w:sz w:val="20"/>
        </w:rPr>
      </w:pPr>
      <w:r>
        <w:rPr>
          <w:sz w:val="20"/>
        </w:rPr>
        <w:t>средовой, преимущество которого, по мнению Е.В. Вовк, заключ</w:t>
      </w:r>
      <w:r>
        <w:rPr>
          <w:sz w:val="20"/>
        </w:rPr>
        <w:t>ается в разработке технологии про-фессиональной</w:t>
      </w:r>
      <w:r>
        <w:rPr>
          <w:spacing w:val="35"/>
          <w:sz w:val="20"/>
        </w:rPr>
        <w:t xml:space="preserve"> </w:t>
      </w:r>
      <w:r>
        <w:rPr>
          <w:sz w:val="20"/>
        </w:rPr>
        <w:t>подготовки</w:t>
      </w:r>
      <w:r>
        <w:rPr>
          <w:spacing w:val="35"/>
          <w:sz w:val="20"/>
        </w:rPr>
        <w:t xml:space="preserve"> </w:t>
      </w:r>
      <w:r>
        <w:rPr>
          <w:sz w:val="20"/>
        </w:rPr>
        <w:t>будущего</w:t>
      </w:r>
      <w:r>
        <w:rPr>
          <w:spacing w:val="36"/>
          <w:sz w:val="20"/>
        </w:rPr>
        <w:t xml:space="preserve"> </w:t>
      </w:r>
      <w:r>
        <w:rPr>
          <w:sz w:val="20"/>
        </w:rPr>
        <w:t>педагога,</w:t>
      </w:r>
      <w:r>
        <w:rPr>
          <w:spacing w:val="35"/>
          <w:sz w:val="20"/>
        </w:rPr>
        <w:t xml:space="preserve"> </w:t>
      </w:r>
      <w:r>
        <w:rPr>
          <w:sz w:val="20"/>
        </w:rPr>
        <w:t>способствующей</w:t>
      </w:r>
      <w:r>
        <w:rPr>
          <w:spacing w:val="36"/>
          <w:sz w:val="20"/>
        </w:rPr>
        <w:t xml:space="preserve"> </w:t>
      </w:r>
      <w:r>
        <w:rPr>
          <w:sz w:val="20"/>
        </w:rPr>
        <w:t>целостности</w:t>
      </w:r>
      <w:r>
        <w:rPr>
          <w:spacing w:val="33"/>
          <w:sz w:val="20"/>
        </w:rPr>
        <w:t xml:space="preserve"> </w:t>
      </w:r>
      <w:r>
        <w:rPr>
          <w:sz w:val="20"/>
        </w:rPr>
        <w:t>и</w:t>
      </w:r>
      <w:r>
        <w:rPr>
          <w:spacing w:val="38"/>
          <w:sz w:val="20"/>
        </w:rPr>
        <w:t xml:space="preserve"> </w:t>
      </w:r>
      <w:r>
        <w:rPr>
          <w:sz w:val="20"/>
        </w:rPr>
        <w:t>гармоничности</w:t>
      </w:r>
      <w:r>
        <w:rPr>
          <w:spacing w:val="33"/>
          <w:sz w:val="20"/>
        </w:rPr>
        <w:t xml:space="preserve"> </w:t>
      </w:r>
      <w:r>
        <w:rPr>
          <w:sz w:val="20"/>
        </w:rPr>
        <w:t>воздействия на личность, достижению максимальных образовательных результатов, самовыражения и самореализации [5]. С</w:t>
      </w:r>
      <w:r>
        <w:rPr>
          <w:spacing w:val="-3"/>
          <w:sz w:val="20"/>
        </w:rPr>
        <w:t xml:space="preserve"> </w:t>
      </w:r>
      <w:r>
        <w:rPr>
          <w:sz w:val="20"/>
        </w:rPr>
        <w:t>точки</w:t>
      </w:r>
      <w:r>
        <w:rPr>
          <w:spacing w:val="-3"/>
          <w:sz w:val="20"/>
        </w:rPr>
        <w:t xml:space="preserve"> </w:t>
      </w:r>
      <w:r>
        <w:rPr>
          <w:sz w:val="20"/>
        </w:rPr>
        <w:t>зрения</w:t>
      </w:r>
      <w:r>
        <w:rPr>
          <w:spacing w:val="-2"/>
          <w:sz w:val="20"/>
        </w:rPr>
        <w:t xml:space="preserve"> </w:t>
      </w:r>
      <w:r>
        <w:rPr>
          <w:sz w:val="20"/>
        </w:rPr>
        <w:t>С.В.</w:t>
      </w:r>
      <w:r>
        <w:rPr>
          <w:spacing w:val="-2"/>
          <w:sz w:val="20"/>
        </w:rPr>
        <w:t xml:space="preserve"> </w:t>
      </w:r>
      <w:r>
        <w:rPr>
          <w:sz w:val="20"/>
        </w:rPr>
        <w:t>Т</w:t>
      </w:r>
      <w:r>
        <w:rPr>
          <w:sz w:val="20"/>
        </w:rPr>
        <w:t>арасова, «образовательная</w:t>
      </w:r>
      <w:r>
        <w:rPr>
          <w:spacing w:val="-2"/>
          <w:sz w:val="20"/>
        </w:rPr>
        <w:t xml:space="preserve"> </w:t>
      </w:r>
      <w:r>
        <w:rPr>
          <w:sz w:val="20"/>
        </w:rPr>
        <w:t>среда – это,</w:t>
      </w:r>
      <w:r>
        <w:rPr>
          <w:spacing w:val="-2"/>
          <w:sz w:val="20"/>
        </w:rPr>
        <w:t xml:space="preserve"> </w:t>
      </w:r>
      <w:r>
        <w:rPr>
          <w:sz w:val="20"/>
        </w:rPr>
        <w:t>прежде</w:t>
      </w:r>
      <w:r>
        <w:rPr>
          <w:spacing w:val="-1"/>
          <w:sz w:val="20"/>
        </w:rPr>
        <w:t xml:space="preserve"> </w:t>
      </w:r>
      <w:r>
        <w:rPr>
          <w:sz w:val="20"/>
        </w:rPr>
        <w:t>всего</w:t>
      </w:r>
      <w:r>
        <w:rPr>
          <w:spacing w:val="-1"/>
          <w:sz w:val="20"/>
        </w:rPr>
        <w:t xml:space="preserve"> </w:t>
      </w:r>
      <w:r>
        <w:rPr>
          <w:sz w:val="20"/>
        </w:rPr>
        <w:t>подсистема</w:t>
      </w:r>
      <w:r>
        <w:rPr>
          <w:spacing w:val="-1"/>
          <w:sz w:val="20"/>
        </w:rPr>
        <w:t xml:space="preserve"> </w:t>
      </w:r>
      <w:r>
        <w:rPr>
          <w:sz w:val="20"/>
        </w:rPr>
        <w:t>социокультурной</w:t>
      </w:r>
      <w:r>
        <w:rPr>
          <w:spacing w:val="-3"/>
          <w:sz w:val="20"/>
        </w:rPr>
        <w:t xml:space="preserve"> </w:t>
      </w:r>
      <w:r>
        <w:rPr>
          <w:sz w:val="20"/>
        </w:rPr>
        <w:t>среды, целостность специально организованных педагогических условий развития личности».</w:t>
      </w:r>
    </w:p>
    <w:p w:rsidR="00D61B91" w:rsidRDefault="00AD1018">
      <w:pPr>
        <w:pStyle w:val="a3"/>
        <w:spacing w:line="249" w:lineRule="auto"/>
        <w:ind w:right="163"/>
      </w:pPr>
      <w:r>
        <w:t>Исходя</w:t>
      </w:r>
      <w:r>
        <w:rPr>
          <w:spacing w:val="40"/>
        </w:rPr>
        <w:t xml:space="preserve"> </w:t>
      </w:r>
      <w:r>
        <w:t>из</w:t>
      </w:r>
      <w:r>
        <w:rPr>
          <w:spacing w:val="40"/>
        </w:rPr>
        <w:t xml:space="preserve"> </w:t>
      </w:r>
      <w:r>
        <w:t>мнения</w:t>
      </w:r>
      <w:r>
        <w:rPr>
          <w:spacing w:val="40"/>
        </w:rPr>
        <w:t xml:space="preserve"> </w:t>
      </w:r>
      <w:r>
        <w:t>исследователей</w:t>
      </w:r>
      <w:r>
        <w:rPr>
          <w:spacing w:val="40"/>
        </w:rPr>
        <w:t xml:space="preserve"> </w:t>
      </w:r>
      <w:r>
        <w:t>(Е.П.</w:t>
      </w:r>
      <w:r>
        <w:rPr>
          <w:spacing w:val="40"/>
        </w:rPr>
        <w:t xml:space="preserve"> </w:t>
      </w:r>
      <w:r>
        <w:t>Веретенниковой,</w:t>
      </w:r>
      <w:r>
        <w:rPr>
          <w:spacing w:val="40"/>
        </w:rPr>
        <w:t xml:space="preserve"> </w:t>
      </w:r>
      <w:r>
        <w:t>Е.А.</w:t>
      </w:r>
      <w:r>
        <w:rPr>
          <w:spacing w:val="40"/>
        </w:rPr>
        <w:t xml:space="preserve"> </w:t>
      </w:r>
      <w:r>
        <w:t>Климова,</w:t>
      </w:r>
      <w:r>
        <w:rPr>
          <w:spacing w:val="40"/>
        </w:rPr>
        <w:t xml:space="preserve"> </w:t>
      </w:r>
      <w:r>
        <w:t>Е.В.</w:t>
      </w:r>
      <w:r>
        <w:rPr>
          <w:spacing w:val="40"/>
        </w:rPr>
        <w:t xml:space="preserve"> </w:t>
      </w:r>
      <w:r>
        <w:t>Соловьева,</w:t>
      </w:r>
      <w:r>
        <w:rPr>
          <w:spacing w:val="40"/>
        </w:rPr>
        <w:t xml:space="preserve"> </w:t>
      </w:r>
      <w:r>
        <w:t>Д.</w:t>
      </w:r>
      <w:r>
        <w:rPr>
          <w:spacing w:val="40"/>
        </w:rPr>
        <w:t xml:space="preserve"> </w:t>
      </w:r>
      <w:r>
        <w:t>Бо</w:t>
      </w:r>
      <w:r>
        <w:t>ера,</w:t>
      </w:r>
      <w:r>
        <w:rPr>
          <w:spacing w:val="40"/>
        </w:rPr>
        <w:t xml:space="preserve"> </w:t>
      </w:r>
      <w:r>
        <w:t>Р. Фишера и др.) о профессиональной подготовке, нами определены следующие этапы формирования социо-культурных ценностей у будущих педагогов инклюзивного образования:</w:t>
      </w:r>
    </w:p>
    <w:p w:rsidR="00D61B91" w:rsidRDefault="00AD1018" w:rsidP="00AD1018">
      <w:pPr>
        <w:pStyle w:val="a5"/>
        <w:numPr>
          <w:ilvl w:val="0"/>
          <w:numId w:val="274"/>
        </w:numPr>
        <w:tabs>
          <w:tab w:val="left" w:pos="1118"/>
        </w:tabs>
        <w:spacing w:before="1" w:line="249" w:lineRule="auto"/>
        <w:ind w:right="167" w:firstLine="566"/>
        <w:jc w:val="both"/>
        <w:rPr>
          <w:sz w:val="20"/>
        </w:rPr>
      </w:pPr>
      <w:r>
        <w:rPr>
          <w:sz w:val="20"/>
          <w:u w:val="single"/>
        </w:rPr>
        <w:t xml:space="preserve"> этап</w:t>
      </w:r>
      <w:r>
        <w:rPr>
          <w:sz w:val="20"/>
        </w:rPr>
        <w:t xml:space="preserve"> – информационно-аксиологический – это этап формирования у</w:t>
      </w:r>
      <w:r>
        <w:rPr>
          <w:spacing w:val="-2"/>
          <w:sz w:val="20"/>
        </w:rPr>
        <w:t xml:space="preserve"> </w:t>
      </w:r>
      <w:r>
        <w:rPr>
          <w:sz w:val="20"/>
        </w:rPr>
        <w:t>будущих педагогов инклюзив</w:t>
      </w:r>
      <w:r>
        <w:rPr>
          <w:sz w:val="20"/>
        </w:rPr>
        <w:t>ного образования базовых педагогических и</w:t>
      </w:r>
      <w:r>
        <w:rPr>
          <w:spacing w:val="-1"/>
          <w:sz w:val="20"/>
        </w:rPr>
        <w:t xml:space="preserve"> </w:t>
      </w:r>
      <w:r>
        <w:rPr>
          <w:sz w:val="20"/>
        </w:rPr>
        <w:t>социокультурных</w:t>
      </w:r>
      <w:r>
        <w:rPr>
          <w:spacing w:val="-1"/>
          <w:sz w:val="20"/>
        </w:rPr>
        <w:t xml:space="preserve"> </w:t>
      </w:r>
      <w:r>
        <w:rPr>
          <w:sz w:val="20"/>
        </w:rPr>
        <w:t>ценностей, необходимых профессионального станов-ления, развитие у них мотивации к</w:t>
      </w:r>
      <w:r>
        <w:rPr>
          <w:spacing w:val="40"/>
          <w:sz w:val="20"/>
        </w:rPr>
        <w:t xml:space="preserve"> </w:t>
      </w:r>
      <w:r>
        <w:rPr>
          <w:sz w:val="20"/>
        </w:rPr>
        <w:t>педагогической деятельности в условиях инклюзивного образования.</w:t>
      </w:r>
    </w:p>
    <w:p w:rsidR="00D61B91" w:rsidRDefault="00AD1018" w:rsidP="00AD1018">
      <w:pPr>
        <w:pStyle w:val="a5"/>
        <w:numPr>
          <w:ilvl w:val="0"/>
          <w:numId w:val="274"/>
        </w:numPr>
        <w:tabs>
          <w:tab w:val="left" w:pos="1118"/>
        </w:tabs>
        <w:spacing w:before="3" w:line="249" w:lineRule="auto"/>
        <w:ind w:right="163" w:firstLine="566"/>
        <w:jc w:val="both"/>
        <w:rPr>
          <w:sz w:val="20"/>
        </w:rPr>
      </w:pPr>
      <w:r>
        <w:rPr>
          <w:sz w:val="20"/>
          <w:u w:val="single"/>
        </w:rPr>
        <w:t xml:space="preserve"> этап</w:t>
      </w:r>
      <w:r>
        <w:rPr>
          <w:sz w:val="20"/>
        </w:rPr>
        <w:t xml:space="preserve"> – реализационно-осознаваемый, в процессе кото</w:t>
      </w:r>
      <w:r>
        <w:rPr>
          <w:sz w:val="20"/>
        </w:rPr>
        <w:t xml:space="preserve">рого трансформируются личные и профессио-нальные социокультурные ценности, обеспечивая переход ценностного облика будущего педагога от реально-го к идеальному. На данном этапе ценности интериоризируются, принимаются будущим педагогом, и через их призму он </w:t>
      </w:r>
      <w:r>
        <w:rPr>
          <w:sz w:val="20"/>
        </w:rPr>
        <w:t>оценивает собственную профессиональную деятельность.</w:t>
      </w:r>
    </w:p>
    <w:p w:rsidR="00D61B91" w:rsidRDefault="00AD1018" w:rsidP="00AD1018">
      <w:pPr>
        <w:pStyle w:val="a5"/>
        <w:numPr>
          <w:ilvl w:val="0"/>
          <w:numId w:val="274"/>
        </w:numPr>
        <w:tabs>
          <w:tab w:val="left" w:pos="1118"/>
        </w:tabs>
        <w:spacing w:before="3" w:line="249" w:lineRule="auto"/>
        <w:ind w:right="175" w:firstLine="566"/>
        <w:jc w:val="both"/>
        <w:rPr>
          <w:sz w:val="20"/>
        </w:rPr>
      </w:pPr>
      <w:r>
        <w:rPr>
          <w:sz w:val="20"/>
          <w:u w:val="single"/>
        </w:rPr>
        <w:t xml:space="preserve"> этап</w:t>
      </w:r>
      <w:r>
        <w:rPr>
          <w:sz w:val="20"/>
        </w:rPr>
        <w:t xml:space="preserve"> – результативно-личностный, в ходе которого происходит накопление опыта профессиональной деятельности через педагогические практики, включение в различные варианты неформального образования социокультурной направленности.</w:t>
      </w:r>
    </w:p>
    <w:p w:rsidR="00D61B91" w:rsidRDefault="00AD1018">
      <w:pPr>
        <w:pStyle w:val="a3"/>
        <w:spacing w:before="3" w:line="249" w:lineRule="auto"/>
        <w:ind w:right="177"/>
      </w:pPr>
      <w:r>
        <w:t>Вышеобозначенные теоретико-методо</w:t>
      </w:r>
      <w:r>
        <w:t>логические подходы, принципы позволили определить условия формирования социокультурных ценностей у будущих педагогов инклюзивного образования:</w:t>
      </w:r>
    </w:p>
    <w:p w:rsidR="00D61B91" w:rsidRDefault="00AD1018" w:rsidP="00AD1018">
      <w:pPr>
        <w:pStyle w:val="a5"/>
        <w:numPr>
          <w:ilvl w:val="0"/>
          <w:numId w:val="273"/>
        </w:numPr>
        <w:tabs>
          <w:tab w:val="left" w:pos="1303"/>
        </w:tabs>
        <w:spacing w:before="1" w:line="249" w:lineRule="auto"/>
        <w:ind w:right="170" w:firstLine="566"/>
        <w:jc w:val="both"/>
        <w:rPr>
          <w:sz w:val="20"/>
        </w:rPr>
      </w:pPr>
      <w:r>
        <w:rPr>
          <w:sz w:val="20"/>
        </w:rPr>
        <w:t>Включение</w:t>
      </w:r>
      <w:r>
        <w:rPr>
          <w:spacing w:val="38"/>
          <w:sz w:val="20"/>
        </w:rPr>
        <w:t xml:space="preserve"> </w:t>
      </w:r>
      <w:r>
        <w:rPr>
          <w:sz w:val="20"/>
        </w:rPr>
        <w:t>в</w:t>
      </w:r>
      <w:r>
        <w:rPr>
          <w:spacing w:val="38"/>
          <w:sz w:val="20"/>
        </w:rPr>
        <w:t xml:space="preserve"> </w:t>
      </w:r>
      <w:r>
        <w:rPr>
          <w:sz w:val="20"/>
        </w:rPr>
        <w:t>учебные</w:t>
      </w:r>
      <w:r>
        <w:rPr>
          <w:spacing w:val="39"/>
          <w:sz w:val="20"/>
        </w:rPr>
        <w:t xml:space="preserve"> </w:t>
      </w:r>
      <w:r>
        <w:rPr>
          <w:sz w:val="20"/>
        </w:rPr>
        <w:t>планы</w:t>
      </w:r>
      <w:r>
        <w:rPr>
          <w:spacing w:val="36"/>
          <w:sz w:val="20"/>
        </w:rPr>
        <w:t xml:space="preserve"> </w:t>
      </w:r>
      <w:r>
        <w:rPr>
          <w:sz w:val="20"/>
        </w:rPr>
        <w:t>дисциплин,</w:t>
      </w:r>
      <w:r>
        <w:rPr>
          <w:spacing w:val="38"/>
          <w:sz w:val="20"/>
        </w:rPr>
        <w:t xml:space="preserve"> </w:t>
      </w:r>
      <w:r>
        <w:rPr>
          <w:sz w:val="20"/>
        </w:rPr>
        <w:t>изучение</w:t>
      </w:r>
      <w:r>
        <w:rPr>
          <w:spacing w:val="36"/>
          <w:sz w:val="20"/>
        </w:rPr>
        <w:t xml:space="preserve"> </w:t>
      </w:r>
      <w:r>
        <w:rPr>
          <w:sz w:val="20"/>
        </w:rPr>
        <w:t>которых</w:t>
      </w:r>
      <w:r>
        <w:rPr>
          <w:spacing w:val="35"/>
          <w:sz w:val="20"/>
        </w:rPr>
        <w:t xml:space="preserve"> </w:t>
      </w:r>
      <w:r>
        <w:rPr>
          <w:sz w:val="20"/>
        </w:rPr>
        <w:t>способствует</w:t>
      </w:r>
      <w:r>
        <w:rPr>
          <w:spacing w:val="38"/>
          <w:sz w:val="20"/>
        </w:rPr>
        <w:t xml:space="preserve"> </w:t>
      </w:r>
      <w:r>
        <w:rPr>
          <w:sz w:val="20"/>
        </w:rPr>
        <w:t>повышению</w:t>
      </w:r>
      <w:r>
        <w:rPr>
          <w:spacing w:val="36"/>
          <w:sz w:val="20"/>
        </w:rPr>
        <w:t xml:space="preserve"> </w:t>
      </w:r>
      <w:r>
        <w:rPr>
          <w:sz w:val="20"/>
        </w:rPr>
        <w:t>мотивации к педагогической деятельно</w:t>
      </w:r>
      <w:r>
        <w:rPr>
          <w:sz w:val="20"/>
        </w:rPr>
        <w:t>сти с обучающимися с ОВЗ и формированию ценностных ориентаций будущих педагогов инклюзивного образования.</w:t>
      </w:r>
    </w:p>
    <w:p w:rsidR="00D61B91" w:rsidRDefault="00AD1018">
      <w:pPr>
        <w:pStyle w:val="a3"/>
        <w:spacing w:before="3" w:line="249" w:lineRule="auto"/>
        <w:ind w:right="165"/>
      </w:pPr>
      <w:r>
        <w:t>Содержание ряда дисциплин учебных планов направлений подготовки 44.03.01 Педагогическое образо-вание, 44.03.05 Педагогическое образование (с двумя про</w:t>
      </w:r>
      <w:r>
        <w:t>филями), таких как «Специальная педагогика и пси-хология», «Практикум по работе с обучающимися с ОВЗ (по предмету)» и др., представлено дидактическими единицами с социокультурной составляющей, что позволяет формировать у будущих педагогов инклюзивного обра</w:t>
      </w:r>
      <w:r>
        <w:t>зования как профессиональные компетенции, так и ценностные ориентации, характеризующие способ-ность и готовность будущего педагога осуществлять работу в инклюзивном образовании.</w:t>
      </w:r>
    </w:p>
    <w:p w:rsidR="00D61B91" w:rsidRDefault="00AD1018" w:rsidP="00AD1018">
      <w:pPr>
        <w:pStyle w:val="a5"/>
        <w:numPr>
          <w:ilvl w:val="0"/>
          <w:numId w:val="273"/>
        </w:numPr>
        <w:tabs>
          <w:tab w:val="left" w:pos="1303"/>
        </w:tabs>
        <w:spacing w:before="5" w:line="249" w:lineRule="auto"/>
        <w:ind w:right="169" w:firstLine="566"/>
        <w:jc w:val="both"/>
        <w:rPr>
          <w:sz w:val="20"/>
        </w:rPr>
      </w:pPr>
      <w:r>
        <w:rPr>
          <w:sz w:val="20"/>
        </w:rPr>
        <w:t>Использование в</w:t>
      </w:r>
      <w:r>
        <w:rPr>
          <w:spacing w:val="-1"/>
          <w:sz w:val="20"/>
        </w:rPr>
        <w:t xml:space="preserve"> </w:t>
      </w:r>
      <w:r>
        <w:rPr>
          <w:sz w:val="20"/>
        </w:rPr>
        <w:t>качестве</w:t>
      </w:r>
      <w:r>
        <w:rPr>
          <w:spacing w:val="-1"/>
          <w:sz w:val="20"/>
        </w:rPr>
        <w:t xml:space="preserve"> </w:t>
      </w:r>
      <w:r>
        <w:rPr>
          <w:sz w:val="20"/>
        </w:rPr>
        <w:t>методического сопровождения учебных</w:t>
      </w:r>
      <w:r>
        <w:rPr>
          <w:spacing w:val="-2"/>
          <w:sz w:val="20"/>
        </w:rPr>
        <w:t xml:space="preserve"> </w:t>
      </w:r>
      <w:r>
        <w:rPr>
          <w:sz w:val="20"/>
        </w:rPr>
        <w:t>занятий</w:t>
      </w:r>
      <w:r>
        <w:rPr>
          <w:spacing w:val="-2"/>
          <w:sz w:val="20"/>
        </w:rPr>
        <w:t xml:space="preserve"> </w:t>
      </w:r>
      <w:r>
        <w:rPr>
          <w:sz w:val="20"/>
        </w:rPr>
        <w:t>со студен</w:t>
      </w:r>
      <w:r>
        <w:rPr>
          <w:sz w:val="20"/>
        </w:rPr>
        <w:t>тами кейс-задач, предполагающих</w:t>
      </w:r>
      <w:r>
        <w:rPr>
          <w:spacing w:val="-2"/>
          <w:sz w:val="20"/>
        </w:rPr>
        <w:t xml:space="preserve"> </w:t>
      </w:r>
      <w:r>
        <w:rPr>
          <w:sz w:val="20"/>
        </w:rPr>
        <w:t>решение проблемных</w:t>
      </w:r>
      <w:r>
        <w:rPr>
          <w:spacing w:val="-1"/>
          <w:sz w:val="20"/>
        </w:rPr>
        <w:t xml:space="preserve"> </w:t>
      </w:r>
      <w:r>
        <w:rPr>
          <w:sz w:val="20"/>
        </w:rPr>
        <w:t>педагогических</w:t>
      </w:r>
      <w:r>
        <w:rPr>
          <w:spacing w:val="-2"/>
          <w:sz w:val="20"/>
        </w:rPr>
        <w:t xml:space="preserve"> </w:t>
      </w:r>
      <w:r>
        <w:rPr>
          <w:sz w:val="20"/>
        </w:rPr>
        <w:t>ситуаций, направленных</w:t>
      </w:r>
      <w:r>
        <w:rPr>
          <w:spacing w:val="-1"/>
          <w:sz w:val="20"/>
        </w:rPr>
        <w:t xml:space="preserve"> </w:t>
      </w:r>
      <w:r>
        <w:rPr>
          <w:sz w:val="20"/>
        </w:rPr>
        <w:t>на формирование</w:t>
      </w:r>
      <w:r>
        <w:rPr>
          <w:spacing w:val="-2"/>
          <w:sz w:val="20"/>
        </w:rPr>
        <w:t xml:space="preserve"> </w:t>
      </w:r>
      <w:r>
        <w:rPr>
          <w:sz w:val="20"/>
        </w:rPr>
        <w:t>ценностных ориентаций, значимых в будущей профессиональной деятельности в инклюзивном образовании.</w:t>
      </w:r>
    </w:p>
    <w:p w:rsidR="00D61B91" w:rsidRDefault="00AD1018">
      <w:pPr>
        <w:pStyle w:val="a3"/>
        <w:spacing w:before="3" w:line="249" w:lineRule="auto"/>
        <w:ind w:right="163"/>
      </w:pPr>
      <w:r>
        <w:t>Использование кейс-технологии в формировании социоку</w:t>
      </w:r>
      <w:r>
        <w:t>льтурных ценностей способствует подготовке конкурентоспособного выпускника с высоким уровнем профессиональных знаний, умений и навыков, а также надпрофессиональных</w:t>
      </w:r>
      <w:r>
        <w:rPr>
          <w:spacing w:val="-1"/>
        </w:rPr>
        <w:t xml:space="preserve"> </w:t>
      </w:r>
      <w:r>
        <w:t>качеств (психофизиологических, социально-коммуникативных), которые высоко оцени-ваются совре</w:t>
      </w:r>
      <w:r>
        <w:t>менными работодателями. При этом решение и анализ кейс-задач эффективно сочетается с по-строением обучения на основе методов педагогического проектирования, деловой игры, мозгового штурма.</w:t>
      </w:r>
    </w:p>
    <w:p w:rsidR="00D61B91" w:rsidRDefault="00AD1018" w:rsidP="00AD1018">
      <w:pPr>
        <w:pStyle w:val="a5"/>
        <w:numPr>
          <w:ilvl w:val="0"/>
          <w:numId w:val="273"/>
        </w:numPr>
        <w:tabs>
          <w:tab w:val="left" w:pos="1303"/>
        </w:tabs>
        <w:spacing w:before="4" w:line="249" w:lineRule="auto"/>
        <w:ind w:right="176" w:firstLine="566"/>
        <w:jc w:val="both"/>
        <w:rPr>
          <w:sz w:val="20"/>
        </w:rPr>
      </w:pPr>
      <w:r>
        <w:rPr>
          <w:sz w:val="20"/>
        </w:rPr>
        <w:t>Участие</w:t>
      </w:r>
      <w:r>
        <w:rPr>
          <w:spacing w:val="40"/>
          <w:sz w:val="20"/>
        </w:rPr>
        <w:t xml:space="preserve"> </w:t>
      </w:r>
      <w:r>
        <w:rPr>
          <w:sz w:val="20"/>
        </w:rPr>
        <w:t>будущих</w:t>
      </w:r>
      <w:r>
        <w:rPr>
          <w:spacing w:val="40"/>
          <w:sz w:val="20"/>
        </w:rPr>
        <w:t xml:space="preserve"> </w:t>
      </w:r>
      <w:r>
        <w:rPr>
          <w:sz w:val="20"/>
        </w:rPr>
        <w:t>педагогов</w:t>
      </w:r>
      <w:r>
        <w:rPr>
          <w:spacing w:val="40"/>
          <w:sz w:val="20"/>
        </w:rPr>
        <w:t xml:space="preserve"> </w:t>
      </w:r>
      <w:r>
        <w:rPr>
          <w:sz w:val="20"/>
        </w:rPr>
        <w:t>инклюзивного</w:t>
      </w:r>
      <w:r>
        <w:rPr>
          <w:spacing w:val="40"/>
          <w:sz w:val="20"/>
        </w:rPr>
        <w:t xml:space="preserve"> </w:t>
      </w:r>
      <w:r>
        <w:rPr>
          <w:sz w:val="20"/>
        </w:rPr>
        <w:t>образования</w:t>
      </w:r>
      <w:r>
        <w:rPr>
          <w:spacing w:val="40"/>
          <w:sz w:val="20"/>
        </w:rPr>
        <w:t xml:space="preserve"> </w:t>
      </w:r>
      <w:r>
        <w:rPr>
          <w:sz w:val="20"/>
        </w:rPr>
        <w:t>в</w:t>
      </w:r>
      <w:r>
        <w:rPr>
          <w:spacing w:val="40"/>
          <w:sz w:val="20"/>
        </w:rPr>
        <w:t xml:space="preserve"> </w:t>
      </w:r>
      <w:r>
        <w:rPr>
          <w:sz w:val="20"/>
        </w:rPr>
        <w:t>волонтерской</w:t>
      </w:r>
      <w:r>
        <w:rPr>
          <w:spacing w:val="40"/>
          <w:sz w:val="20"/>
        </w:rPr>
        <w:t xml:space="preserve"> </w:t>
      </w:r>
      <w:r>
        <w:rPr>
          <w:sz w:val="20"/>
        </w:rPr>
        <w:t>деятельности</w:t>
      </w:r>
      <w:r>
        <w:rPr>
          <w:spacing w:val="40"/>
          <w:sz w:val="20"/>
        </w:rPr>
        <w:t xml:space="preserve"> </w:t>
      </w:r>
      <w:r>
        <w:rPr>
          <w:sz w:val="20"/>
        </w:rPr>
        <w:t>как</w:t>
      </w:r>
      <w:r>
        <w:rPr>
          <w:spacing w:val="40"/>
          <w:sz w:val="20"/>
        </w:rPr>
        <w:t xml:space="preserve"> </w:t>
      </w:r>
      <w:r>
        <w:rPr>
          <w:sz w:val="20"/>
        </w:rPr>
        <w:t>одной из ведущих форм социально-педагогических практик, формирующей социокультурные ценности.</w:t>
      </w:r>
    </w:p>
    <w:p w:rsidR="00D61B91" w:rsidRDefault="00D61B91">
      <w:pPr>
        <w:pStyle w:val="a5"/>
        <w:spacing w:line="249" w:lineRule="auto"/>
        <w:jc w:val="both"/>
        <w:rPr>
          <w:sz w:val="20"/>
        </w:rPr>
        <w:sectPr w:rsidR="00D61B91">
          <w:footerReference w:type="default" r:id="rId10"/>
          <w:pgSz w:w="11910" w:h="16840"/>
          <w:pgMar w:top="1040" w:right="850" w:bottom="1580" w:left="850" w:header="0" w:footer="1387" w:gutter="0"/>
          <w:cols w:space="720"/>
        </w:sectPr>
      </w:pPr>
    </w:p>
    <w:p w:rsidR="00D61B91" w:rsidRDefault="00AD1018">
      <w:pPr>
        <w:pStyle w:val="a3"/>
        <w:spacing w:before="79" w:line="249" w:lineRule="auto"/>
        <w:ind w:left="170" w:right="448"/>
      </w:pPr>
      <w:r>
        <w:lastRenderedPageBreak/>
        <w:t>В рамках выполнения второго условия на базе университета реализуется Программа инклюзивного доб-ровольчества, включающая следующие направления: развитие системы обучения студентов практике инклю-зивной добровольческой деятельности, медиа сопровождения инкл</w:t>
      </w:r>
      <w:r>
        <w:t xml:space="preserve">юзивного добровольчества, социального </w:t>
      </w:r>
      <w:r>
        <w:rPr>
          <w:spacing w:val="-2"/>
        </w:rPr>
        <w:t>партнерства.</w:t>
      </w:r>
    </w:p>
    <w:p w:rsidR="00D61B91" w:rsidRDefault="00AD1018">
      <w:pPr>
        <w:pStyle w:val="a3"/>
        <w:spacing w:line="222" w:lineRule="exact"/>
        <w:ind w:left="736" w:firstLine="0"/>
      </w:pPr>
      <w:r>
        <w:t>В</w:t>
      </w:r>
      <w:r>
        <w:rPr>
          <w:spacing w:val="-8"/>
        </w:rPr>
        <w:t xml:space="preserve"> </w:t>
      </w:r>
      <w:r>
        <w:t>качестве</w:t>
      </w:r>
      <w:r>
        <w:rPr>
          <w:spacing w:val="-9"/>
        </w:rPr>
        <w:t xml:space="preserve"> </w:t>
      </w:r>
      <w:r>
        <w:t>основных</w:t>
      </w:r>
      <w:r>
        <w:rPr>
          <w:spacing w:val="-9"/>
        </w:rPr>
        <w:t xml:space="preserve"> </w:t>
      </w:r>
      <w:r>
        <w:t>результатов</w:t>
      </w:r>
      <w:r>
        <w:rPr>
          <w:spacing w:val="-9"/>
        </w:rPr>
        <w:t xml:space="preserve"> </w:t>
      </w:r>
      <w:r>
        <w:t>реализации</w:t>
      </w:r>
      <w:r>
        <w:rPr>
          <w:spacing w:val="-8"/>
        </w:rPr>
        <w:t xml:space="preserve"> </w:t>
      </w:r>
      <w:r>
        <w:t>программы</w:t>
      </w:r>
      <w:r>
        <w:rPr>
          <w:spacing w:val="-8"/>
        </w:rPr>
        <w:t xml:space="preserve"> </w:t>
      </w:r>
      <w:r>
        <w:rPr>
          <w:spacing w:val="-2"/>
        </w:rPr>
        <w:t>выступают:</w:t>
      </w:r>
    </w:p>
    <w:p w:rsidR="00D61B91" w:rsidRDefault="00AD1018" w:rsidP="00AD1018">
      <w:pPr>
        <w:pStyle w:val="a5"/>
        <w:numPr>
          <w:ilvl w:val="0"/>
          <w:numId w:val="272"/>
        </w:numPr>
        <w:tabs>
          <w:tab w:val="left" w:pos="1021"/>
        </w:tabs>
        <w:spacing w:before="1"/>
        <w:ind w:right="447" w:firstLine="566"/>
        <w:jc w:val="both"/>
        <w:rPr>
          <w:sz w:val="20"/>
        </w:rPr>
      </w:pPr>
      <w:r>
        <w:rPr>
          <w:sz w:val="20"/>
        </w:rPr>
        <w:t>подготовка инклюзивных волонтеров посредством их обучения в «Школе инклюзивного доброволь-чества», участия в работе образовательных методичес</w:t>
      </w:r>
      <w:r>
        <w:rPr>
          <w:sz w:val="20"/>
        </w:rPr>
        <w:t>ких площадок регионального, федерального и междуна-родного уровней (международный форум «Территория Ритма», всероссийский форум «Инклюзивная школа. Успешность каждого ребенка», круглый стол «Инклюзивное волонтерство как форма социального воспитания и</w:t>
      </w:r>
      <w:r>
        <w:rPr>
          <w:spacing w:val="38"/>
          <w:sz w:val="20"/>
        </w:rPr>
        <w:t xml:space="preserve"> </w:t>
      </w:r>
      <w:r>
        <w:rPr>
          <w:sz w:val="20"/>
        </w:rPr>
        <w:t>разви</w:t>
      </w:r>
      <w:r>
        <w:rPr>
          <w:sz w:val="20"/>
        </w:rPr>
        <w:t>тия</w:t>
      </w:r>
      <w:r>
        <w:rPr>
          <w:spacing w:val="38"/>
          <w:sz w:val="20"/>
        </w:rPr>
        <w:t xml:space="preserve"> </w:t>
      </w:r>
      <w:r>
        <w:rPr>
          <w:sz w:val="20"/>
        </w:rPr>
        <w:t>активности</w:t>
      </w:r>
      <w:r>
        <w:rPr>
          <w:spacing w:val="38"/>
          <w:sz w:val="20"/>
        </w:rPr>
        <w:t xml:space="preserve"> </w:t>
      </w:r>
      <w:r>
        <w:rPr>
          <w:sz w:val="20"/>
        </w:rPr>
        <w:t>молодежи:</w:t>
      </w:r>
      <w:r>
        <w:rPr>
          <w:spacing w:val="40"/>
          <w:sz w:val="20"/>
        </w:rPr>
        <w:t xml:space="preserve"> </w:t>
      </w:r>
      <w:r>
        <w:rPr>
          <w:sz w:val="20"/>
        </w:rPr>
        <w:t>опыт</w:t>
      </w:r>
      <w:r>
        <w:rPr>
          <w:spacing w:val="40"/>
          <w:sz w:val="20"/>
        </w:rPr>
        <w:t xml:space="preserve"> </w:t>
      </w:r>
      <w:r>
        <w:rPr>
          <w:sz w:val="20"/>
        </w:rPr>
        <w:t>и</w:t>
      </w:r>
      <w:r>
        <w:rPr>
          <w:spacing w:val="40"/>
          <w:sz w:val="20"/>
        </w:rPr>
        <w:t xml:space="preserve"> </w:t>
      </w:r>
      <w:r>
        <w:rPr>
          <w:sz w:val="20"/>
        </w:rPr>
        <w:t>перспективы»</w:t>
      </w:r>
      <w:r>
        <w:rPr>
          <w:spacing w:val="35"/>
          <w:sz w:val="20"/>
        </w:rPr>
        <w:t xml:space="preserve"> </w:t>
      </w:r>
      <w:r>
        <w:rPr>
          <w:sz w:val="20"/>
        </w:rPr>
        <w:t>и</w:t>
      </w:r>
      <w:r>
        <w:rPr>
          <w:spacing w:val="40"/>
          <w:sz w:val="20"/>
        </w:rPr>
        <w:t xml:space="preserve"> </w:t>
      </w:r>
      <w:r>
        <w:rPr>
          <w:sz w:val="20"/>
        </w:rPr>
        <w:t>др.),</w:t>
      </w:r>
      <w:r>
        <w:rPr>
          <w:spacing w:val="39"/>
          <w:sz w:val="20"/>
        </w:rPr>
        <w:t xml:space="preserve"> </w:t>
      </w:r>
      <w:r>
        <w:rPr>
          <w:sz w:val="20"/>
        </w:rPr>
        <w:t>что</w:t>
      </w:r>
      <w:r>
        <w:rPr>
          <w:spacing w:val="40"/>
          <w:sz w:val="20"/>
        </w:rPr>
        <w:t xml:space="preserve"> </w:t>
      </w:r>
      <w:r>
        <w:rPr>
          <w:sz w:val="20"/>
        </w:rPr>
        <w:t>способствует</w:t>
      </w:r>
      <w:r>
        <w:rPr>
          <w:spacing w:val="38"/>
          <w:sz w:val="20"/>
        </w:rPr>
        <w:t xml:space="preserve"> </w:t>
      </w:r>
      <w:r>
        <w:rPr>
          <w:sz w:val="20"/>
        </w:rPr>
        <w:t>формированию</w:t>
      </w:r>
      <w:r>
        <w:rPr>
          <w:spacing w:val="40"/>
          <w:sz w:val="20"/>
        </w:rPr>
        <w:t xml:space="preserve"> </w:t>
      </w:r>
      <w:r>
        <w:rPr>
          <w:sz w:val="20"/>
        </w:rPr>
        <w:t>ценности и умения проектировать содержание образовательного процесса с учетом аксиологической составляющей;</w:t>
      </w:r>
    </w:p>
    <w:p w:rsidR="00D61B91" w:rsidRDefault="00AD1018" w:rsidP="00AD1018">
      <w:pPr>
        <w:pStyle w:val="a5"/>
        <w:numPr>
          <w:ilvl w:val="0"/>
          <w:numId w:val="272"/>
        </w:numPr>
        <w:tabs>
          <w:tab w:val="left" w:pos="1021"/>
        </w:tabs>
        <w:ind w:right="454" w:firstLine="566"/>
        <w:jc w:val="both"/>
        <w:rPr>
          <w:sz w:val="20"/>
        </w:rPr>
      </w:pPr>
      <w:r>
        <w:rPr>
          <w:sz w:val="20"/>
        </w:rPr>
        <w:t>создание</w:t>
      </w:r>
      <w:r>
        <w:rPr>
          <w:spacing w:val="37"/>
          <w:sz w:val="20"/>
        </w:rPr>
        <w:t xml:space="preserve"> </w:t>
      </w:r>
      <w:r>
        <w:rPr>
          <w:sz w:val="20"/>
        </w:rPr>
        <w:t>будущими</w:t>
      </w:r>
      <w:r>
        <w:rPr>
          <w:spacing w:val="34"/>
          <w:sz w:val="20"/>
        </w:rPr>
        <w:t xml:space="preserve"> </w:t>
      </w:r>
      <w:r>
        <w:rPr>
          <w:sz w:val="20"/>
        </w:rPr>
        <w:t>педагогами</w:t>
      </w:r>
      <w:r>
        <w:rPr>
          <w:spacing w:val="34"/>
          <w:sz w:val="20"/>
        </w:rPr>
        <w:t xml:space="preserve"> </w:t>
      </w:r>
      <w:r>
        <w:rPr>
          <w:sz w:val="20"/>
        </w:rPr>
        <w:t>инклюзивного</w:t>
      </w:r>
      <w:r>
        <w:rPr>
          <w:spacing w:val="36"/>
          <w:sz w:val="20"/>
        </w:rPr>
        <w:t xml:space="preserve"> </w:t>
      </w:r>
      <w:r>
        <w:rPr>
          <w:sz w:val="20"/>
        </w:rPr>
        <w:t>образования</w:t>
      </w:r>
      <w:r>
        <w:rPr>
          <w:spacing w:val="34"/>
          <w:sz w:val="20"/>
        </w:rPr>
        <w:t xml:space="preserve"> </w:t>
      </w:r>
      <w:r>
        <w:rPr>
          <w:sz w:val="20"/>
        </w:rPr>
        <w:t>социально-ориентированных</w:t>
      </w:r>
      <w:r>
        <w:rPr>
          <w:spacing w:val="36"/>
          <w:sz w:val="20"/>
        </w:rPr>
        <w:t xml:space="preserve"> </w:t>
      </w:r>
      <w:r>
        <w:rPr>
          <w:sz w:val="20"/>
        </w:rPr>
        <w:t>проектов в области добровольческой деятельности по сопровождению обучающихся с ОВЗ и инвалидностью (проекты</w:t>
      </w:r>
    </w:p>
    <w:p w:rsidR="00D61B91" w:rsidRDefault="00AD1018">
      <w:pPr>
        <w:pStyle w:val="a3"/>
        <w:ind w:left="170" w:right="451" w:firstLine="0"/>
      </w:pPr>
      <w:r>
        <w:t>«Творческие мастерские «СО-твори Добро», «Пластилиновая ворона», «Сказочный мир природы» и др.), поз-воляющие развивать со</w:t>
      </w:r>
      <w:r>
        <w:t>циальную активность и гражданскую позицию на основе сформированных ценностей развития и самосовершенствования лиц с особенностями развития;</w:t>
      </w:r>
    </w:p>
    <w:p w:rsidR="00D61B91" w:rsidRDefault="00AD1018" w:rsidP="00AD1018">
      <w:pPr>
        <w:pStyle w:val="a5"/>
        <w:numPr>
          <w:ilvl w:val="0"/>
          <w:numId w:val="272"/>
        </w:numPr>
        <w:tabs>
          <w:tab w:val="left" w:pos="1021"/>
        </w:tabs>
        <w:ind w:right="447" w:firstLine="566"/>
        <w:jc w:val="both"/>
        <w:rPr>
          <w:sz w:val="20"/>
        </w:rPr>
      </w:pPr>
      <w:r>
        <w:rPr>
          <w:sz w:val="20"/>
        </w:rPr>
        <w:t>внедрение</w:t>
      </w:r>
      <w:r>
        <w:rPr>
          <w:spacing w:val="-6"/>
          <w:sz w:val="20"/>
        </w:rPr>
        <w:t xml:space="preserve"> </w:t>
      </w:r>
      <w:r>
        <w:rPr>
          <w:sz w:val="20"/>
        </w:rPr>
        <w:t>системы</w:t>
      </w:r>
      <w:r>
        <w:rPr>
          <w:spacing w:val="-3"/>
          <w:sz w:val="20"/>
        </w:rPr>
        <w:t xml:space="preserve"> </w:t>
      </w:r>
      <w:r>
        <w:rPr>
          <w:sz w:val="20"/>
        </w:rPr>
        <w:t>наставничества</w:t>
      </w:r>
      <w:r>
        <w:rPr>
          <w:spacing w:val="-1"/>
          <w:sz w:val="20"/>
        </w:rPr>
        <w:t xml:space="preserve"> </w:t>
      </w:r>
      <w:r>
        <w:rPr>
          <w:sz w:val="20"/>
        </w:rPr>
        <w:t>«преподаватель-студент»,</w:t>
      </w:r>
      <w:r>
        <w:rPr>
          <w:spacing w:val="-1"/>
          <w:sz w:val="20"/>
        </w:rPr>
        <w:t xml:space="preserve"> </w:t>
      </w:r>
      <w:r>
        <w:rPr>
          <w:sz w:val="20"/>
        </w:rPr>
        <w:t>«студент-студент»</w:t>
      </w:r>
      <w:r>
        <w:rPr>
          <w:spacing w:val="-7"/>
          <w:sz w:val="20"/>
        </w:rPr>
        <w:t xml:space="preserve"> </w:t>
      </w:r>
      <w:r>
        <w:rPr>
          <w:sz w:val="20"/>
        </w:rPr>
        <w:t>в</w:t>
      </w:r>
      <w:r>
        <w:rPr>
          <w:spacing w:val="-4"/>
          <w:sz w:val="20"/>
        </w:rPr>
        <w:t xml:space="preserve"> </w:t>
      </w:r>
      <w:r>
        <w:rPr>
          <w:sz w:val="20"/>
        </w:rPr>
        <w:t>процессе</w:t>
      </w:r>
      <w:r>
        <w:rPr>
          <w:spacing w:val="-6"/>
          <w:sz w:val="20"/>
        </w:rPr>
        <w:t xml:space="preserve"> </w:t>
      </w:r>
      <w:r>
        <w:rPr>
          <w:sz w:val="20"/>
        </w:rPr>
        <w:t>освоения волонтерских компете</w:t>
      </w:r>
      <w:r>
        <w:rPr>
          <w:sz w:val="20"/>
        </w:rPr>
        <w:t>нций и формирование ценности наставнической модели взаимоотношений преподавате-ля и студентов;</w:t>
      </w:r>
    </w:p>
    <w:p w:rsidR="00D61B91" w:rsidRDefault="00AD1018" w:rsidP="00AD1018">
      <w:pPr>
        <w:pStyle w:val="a5"/>
        <w:numPr>
          <w:ilvl w:val="0"/>
          <w:numId w:val="272"/>
        </w:numPr>
        <w:tabs>
          <w:tab w:val="left" w:pos="1021"/>
        </w:tabs>
        <w:ind w:right="451" w:firstLine="566"/>
        <w:jc w:val="both"/>
        <w:rPr>
          <w:sz w:val="20"/>
        </w:rPr>
      </w:pPr>
      <w:r>
        <w:rPr>
          <w:sz w:val="20"/>
        </w:rPr>
        <w:t>разработка методической продукции и трансляция накопленного опыта по проблеме организации инклюзивной добровольческой деятельности студенческой молодежи (учебно-</w:t>
      </w:r>
      <w:r>
        <w:rPr>
          <w:sz w:val="20"/>
        </w:rPr>
        <w:t xml:space="preserve">методические пособия, методи-ческие разработки и т.д.) на основе сформированных ценностей трансляции передового опыта и содействия </w:t>
      </w:r>
      <w:r>
        <w:rPr>
          <w:spacing w:val="-2"/>
          <w:sz w:val="20"/>
        </w:rPr>
        <w:t>инновациям.</w:t>
      </w:r>
    </w:p>
    <w:p w:rsidR="00D61B91" w:rsidRDefault="00AD1018">
      <w:pPr>
        <w:pStyle w:val="a3"/>
        <w:ind w:left="170" w:right="446"/>
      </w:pPr>
      <w:r>
        <w:t>Таким образом, для формирования социокультурных ценностей у будущих педагогов инклюзивного об-разования необходим</w:t>
      </w:r>
      <w:r>
        <w:t>о создать вышеперечисленные условия в образовательно-воспитательной среде вуза, ко-торые</w:t>
      </w:r>
      <w:r>
        <w:rPr>
          <w:spacing w:val="35"/>
        </w:rPr>
        <w:t xml:space="preserve"> </w:t>
      </w:r>
      <w:r>
        <w:t>обеспечат</w:t>
      </w:r>
      <w:r>
        <w:rPr>
          <w:spacing w:val="34"/>
        </w:rPr>
        <w:t xml:space="preserve"> </w:t>
      </w:r>
      <w:r>
        <w:t>не</w:t>
      </w:r>
      <w:r>
        <w:rPr>
          <w:spacing w:val="37"/>
        </w:rPr>
        <w:t xml:space="preserve"> </w:t>
      </w:r>
      <w:r>
        <w:t>только</w:t>
      </w:r>
      <w:r>
        <w:rPr>
          <w:spacing w:val="37"/>
        </w:rPr>
        <w:t xml:space="preserve"> </w:t>
      </w:r>
      <w:r>
        <w:t>высокий</w:t>
      </w:r>
      <w:r>
        <w:rPr>
          <w:spacing w:val="36"/>
        </w:rPr>
        <w:t xml:space="preserve"> </w:t>
      </w:r>
      <w:r>
        <w:t>уровень</w:t>
      </w:r>
      <w:r>
        <w:rPr>
          <w:spacing w:val="35"/>
        </w:rPr>
        <w:t xml:space="preserve"> </w:t>
      </w:r>
      <w:r>
        <w:t>профессиональной</w:t>
      </w:r>
      <w:r>
        <w:rPr>
          <w:spacing w:val="36"/>
        </w:rPr>
        <w:t xml:space="preserve"> </w:t>
      </w:r>
      <w:r>
        <w:t>подготовку,</w:t>
      </w:r>
      <w:r>
        <w:rPr>
          <w:spacing w:val="37"/>
        </w:rPr>
        <w:t xml:space="preserve"> </w:t>
      </w:r>
      <w:r>
        <w:t>но</w:t>
      </w:r>
      <w:r>
        <w:rPr>
          <w:spacing w:val="35"/>
        </w:rPr>
        <w:t xml:space="preserve"> </w:t>
      </w:r>
      <w:r>
        <w:t>и</w:t>
      </w:r>
      <w:r>
        <w:rPr>
          <w:spacing w:val="33"/>
        </w:rPr>
        <w:t xml:space="preserve"> </w:t>
      </w:r>
      <w:r>
        <w:t>становление</w:t>
      </w:r>
      <w:r>
        <w:rPr>
          <w:spacing w:val="35"/>
        </w:rPr>
        <w:t xml:space="preserve"> </w:t>
      </w:r>
      <w:r>
        <w:t>специалиста со сформировавшейся системой</w:t>
      </w:r>
      <w:r>
        <w:rPr>
          <w:spacing w:val="-1"/>
        </w:rPr>
        <w:t xml:space="preserve"> </w:t>
      </w:r>
      <w:r>
        <w:t>социокультурных ценностей, необходимой для р</w:t>
      </w:r>
      <w:r>
        <w:t>аботы в инклюзивном образо-вании. Представленная структурно-функциональная модель предполагает для своей реализации четко обозна-ченный алгоритм и инструментарий, направленный на формирование ценностных ориентаций будущих педа-гогов, что создает ценностно-</w:t>
      </w:r>
      <w:r>
        <w:t xml:space="preserve">значимую основу для их профессиональной становления в инклюзивном </w:t>
      </w:r>
      <w:r>
        <w:rPr>
          <w:spacing w:val="-2"/>
        </w:rPr>
        <w:t>образовании.</w:t>
      </w:r>
    </w:p>
    <w:p w:rsidR="00D61B91" w:rsidRDefault="00D61B91">
      <w:pPr>
        <w:pStyle w:val="a3"/>
        <w:spacing w:before="4"/>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71"/>
        </w:numPr>
        <w:tabs>
          <w:tab w:val="left" w:pos="451"/>
          <w:tab w:val="left" w:pos="453"/>
        </w:tabs>
        <w:ind w:right="449"/>
        <w:jc w:val="both"/>
        <w:rPr>
          <w:sz w:val="19"/>
        </w:rPr>
      </w:pPr>
      <w:r>
        <w:rPr>
          <w:sz w:val="19"/>
        </w:rPr>
        <w:t xml:space="preserve">Распоряжение Правительства Российской Федерации от 24 июня 2022 г. № 1688-р об утверждении Концепция подготовки педагогических кадров для системы образования на период до 2030 года, </w:t>
      </w:r>
      <w:hyperlink r:id="rId11">
        <w:r>
          <w:rPr>
            <w:sz w:val="19"/>
          </w:rPr>
          <w:t>https://guppros.ru/ru/</w:t>
        </w:r>
      </w:hyperlink>
      <w:r>
        <w:rPr>
          <w:sz w:val="19"/>
        </w:rPr>
        <w:t xml:space="preserve"> </w:t>
      </w:r>
      <w:hyperlink r:id="rId12">
        <w:r>
          <w:rPr>
            <w:sz w:val="19"/>
          </w:rPr>
          <w:t>rubric/university/uvspv/koncepcia</w:t>
        </w:r>
      </w:hyperlink>
      <w:r>
        <w:rPr>
          <w:sz w:val="19"/>
        </w:rPr>
        <w:t xml:space="preserve"> (дата обращения: 13.11.2025).</w:t>
      </w:r>
    </w:p>
    <w:p w:rsidR="00D61B91" w:rsidRDefault="00AD1018" w:rsidP="00AD1018">
      <w:pPr>
        <w:pStyle w:val="a5"/>
        <w:numPr>
          <w:ilvl w:val="0"/>
          <w:numId w:val="271"/>
        </w:numPr>
        <w:tabs>
          <w:tab w:val="left" w:pos="451"/>
          <w:tab w:val="left" w:pos="453"/>
        </w:tabs>
        <w:ind w:right="449"/>
        <w:jc w:val="both"/>
        <w:rPr>
          <w:sz w:val="19"/>
        </w:rPr>
      </w:pPr>
      <w:r>
        <w:rPr>
          <w:sz w:val="19"/>
        </w:rPr>
        <w:t>Журавлев, А.Л. Роль ценностных ориентаций личности в формировании ее социально-психолог</w:t>
      </w:r>
      <w:r>
        <w:rPr>
          <w:sz w:val="19"/>
        </w:rPr>
        <w:t>ического про-странства // А.Л. Журавлев, И.А. Соина. Знание. Понимание. Умение. – 2012. – № 4. – С. 218-226.</w:t>
      </w:r>
    </w:p>
    <w:p w:rsidR="00D61B91" w:rsidRDefault="00AD1018" w:rsidP="00AD1018">
      <w:pPr>
        <w:pStyle w:val="a5"/>
        <w:numPr>
          <w:ilvl w:val="0"/>
          <w:numId w:val="271"/>
        </w:numPr>
        <w:tabs>
          <w:tab w:val="left" w:pos="451"/>
          <w:tab w:val="left" w:pos="453"/>
        </w:tabs>
        <w:ind w:right="454"/>
        <w:jc w:val="both"/>
        <w:rPr>
          <w:sz w:val="19"/>
        </w:rPr>
      </w:pPr>
      <w:r>
        <w:rPr>
          <w:sz w:val="19"/>
        </w:rPr>
        <w:t>Алиева, Л.В. Воспитательный потенциал образовательной деятельности вуза – ценностная основа формирования общепрофессиональных компетенций</w:t>
      </w:r>
      <w:r>
        <w:rPr>
          <w:spacing w:val="-1"/>
          <w:sz w:val="19"/>
        </w:rPr>
        <w:t xml:space="preserve"> </w:t>
      </w:r>
      <w:r>
        <w:rPr>
          <w:sz w:val="19"/>
        </w:rPr>
        <w:t>студентов</w:t>
      </w:r>
      <w:r>
        <w:rPr>
          <w:spacing w:val="-1"/>
          <w:sz w:val="19"/>
        </w:rPr>
        <w:t xml:space="preserve"> </w:t>
      </w:r>
      <w:r>
        <w:rPr>
          <w:sz w:val="19"/>
        </w:rPr>
        <w:t>// Казанский</w:t>
      </w:r>
      <w:r>
        <w:rPr>
          <w:spacing w:val="-1"/>
          <w:sz w:val="19"/>
        </w:rPr>
        <w:t xml:space="preserve"> </w:t>
      </w:r>
      <w:r>
        <w:rPr>
          <w:sz w:val="19"/>
        </w:rPr>
        <w:t>педагогический</w:t>
      </w:r>
      <w:r>
        <w:rPr>
          <w:spacing w:val="-1"/>
          <w:sz w:val="19"/>
        </w:rPr>
        <w:t xml:space="preserve"> </w:t>
      </w:r>
      <w:r>
        <w:rPr>
          <w:sz w:val="19"/>
        </w:rPr>
        <w:t>журнал. – 2015. –</w:t>
      </w:r>
      <w:r>
        <w:rPr>
          <w:spacing w:val="-1"/>
          <w:sz w:val="19"/>
        </w:rPr>
        <w:t xml:space="preserve"> </w:t>
      </w:r>
      <w:r>
        <w:rPr>
          <w:sz w:val="19"/>
        </w:rPr>
        <w:t>№</w:t>
      </w:r>
      <w:r>
        <w:rPr>
          <w:spacing w:val="-1"/>
          <w:sz w:val="19"/>
        </w:rPr>
        <w:t xml:space="preserve"> </w:t>
      </w:r>
      <w:r>
        <w:rPr>
          <w:sz w:val="19"/>
        </w:rPr>
        <w:t>4.</w:t>
      </w:r>
      <w:r>
        <w:rPr>
          <w:spacing w:val="-2"/>
          <w:sz w:val="19"/>
        </w:rPr>
        <w:t xml:space="preserve"> </w:t>
      </w:r>
      <w:r>
        <w:rPr>
          <w:sz w:val="19"/>
        </w:rPr>
        <w:t>– С.279-284.</w:t>
      </w:r>
    </w:p>
    <w:p w:rsidR="00D61B91" w:rsidRDefault="00AD1018" w:rsidP="00AD1018">
      <w:pPr>
        <w:pStyle w:val="a5"/>
        <w:numPr>
          <w:ilvl w:val="0"/>
          <w:numId w:val="271"/>
        </w:numPr>
        <w:tabs>
          <w:tab w:val="left" w:pos="452"/>
        </w:tabs>
        <w:ind w:left="452" w:hanging="282"/>
        <w:jc w:val="both"/>
        <w:rPr>
          <w:sz w:val="19"/>
        </w:rPr>
      </w:pPr>
      <w:r>
        <w:rPr>
          <w:sz w:val="19"/>
        </w:rPr>
        <w:t>Давыдов,</w:t>
      </w:r>
      <w:r>
        <w:rPr>
          <w:spacing w:val="-8"/>
          <w:sz w:val="19"/>
        </w:rPr>
        <w:t xml:space="preserve"> </w:t>
      </w:r>
      <w:r>
        <w:rPr>
          <w:sz w:val="19"/>
        </w:rPr>
        <w:t>В.В.</w:t>
      </w:r>
      <w:r>
        <w:rPr>
          <w:spacing w:val="-9"/>
          <w:sz w:val="19"/>
        </w:rPr>
        <w:t xml:space="preserve"> </w:t>
      </w:r>
      <w:r>
        <w:rPr>
          <w:sz w:val="19"/>
        </w:rPr>
        <w:t>Теория</w:t>
      </w:r>
      <w:r>
        <w:rPr>
          <w:spacing w:val="-9"/>
          <w:sz w:val="19"/>
        </w:rPr>
        <w:t xml:space="preserve"> </w:t>
      </w:r>
      <w:r>
        <w:rPr>
          <w:sz w:val="19"/>
        </w:rPr>
        <w:t>развивающего</w:t>
      </w:r>
      <w:r>
        <w:rPr>
          <w:spacing w:val="-8"/>
          <w:sz w:val="19"/>
        </w:rPr>
        <w:t xml:space="preserve"> </w:t>
      </w:r>
      <w:r>
        <w:rPr>
          <w:sz w:val="19"/>
        </w:rPr>
        <w:t>обучения.</w:t>
      </w:r>
      <w:r>
        <w:rPr>
          <w:spacing w:val="-8"/>
          <w:sz w:val="19"/>
        </w:rPr>
        <w:t xml:space="preserve"> </w:t>
      </w:r>
      <w:r>
        <w:rPr>
          <w:sz w:val="19"/>
        </w:rPr>
        <w:t>Издательство:</w:t>
      </w:r>
      <w:r>
        <w:rPr>
          <w:spacing w:val="-9"/>
          <w:sz w:val="19"/>
        </w:rPr>
        <w:t xml:space="preserve"> </w:t>
      </w:r>
      <w:r>
        <w:rPr>
          <w:sz w:val="19"/>
        </w:rPr>
        <w:t>ИНТОР</w:t>
      </w:r>
      <w:r>
        <w:rPr>
          <w:spacing w:val="-7"/>
          <w:sz w:val="19"/>
        </w:rPr>
        <w:t xml:space="preserve"> </w:t>
      </w:r>
      <w:r>
        <w:rPr>
          <w:sz w:val="19"/>
        </w:rPr>
        <w:t>ISBN:</w:t>
      </w:r>
      <w:r>
        <w:rPr>
          <w:spacing w:val="-8"/>
          <w:sz w:val="19"/>
        </w:rPr>
        <w:t xml:space="preserve"> </w:t>
      </w:r>
      <w:r>
        <w:rPr>
          <w:sz w:val="19"/>
        </w:rPr>
        <w:t>1996</w:t>
      </w:r>
      <w:r>
        <w:rPr>
          <w:spacing w:val="-2"/>
          <w:sz w:val="19"/>
        </w:rPr>
        <w:t xml:space="preserve"> </w:t>
      </w:r>
      <w:r>
        <w:rPr>
          <w:sz w:val="19"/>
        </w:rPr>
        <w:t>–</w:t>
      </w:r>
      <w:r>
        <w:rPr>
          <w:spacing w:val="-9"/>
          <w:sz w:val="19"/>
        </w:rPr>
        <w:t xml:space="preserve"> </w:t>
      </w:r>
      <w:r>
        <w:rPr>
          <w:sz w:val="19"/>
        </w:rPr>
        <w:t>544</w:t>
      </w:r>
      <w:r>
        <w:rPr>
          <w:spacing w:val="-9"/>
          <w:sz w:val="19"/>
        </w:rPr>
        <w:t xml:space="preserve"> </w:t>
      </w:r>
      <w:r>
        <w:rPr>
          <w:spacing w:val="-5"/>
          <w:sz w:val="19"/>
        </w:rPr>
        <w:t>с.</w:t>
      </w:r>
    </w:p>
    <w:p w:rsidR="00D61B91" w:rsidRDefault="00AD1018" w:rsidP="00AD1018">
      <w:pPr>
        <w:pStyle w:val="a5"/>
        <w:numPr>
          <w:ilvl w:val="0"/>
          <w:numId w:val="271"/>
        </w:numPr>
        <w:tabs>
          <w:tab w:val="left" w:pos="451"/>
          <w:tab w:val="left" w:pos="453"/>
        </w:tabs>
        <w:ind w:right="451"/>
        <w:jc w:val="both"/>
        <w:rPr>
          <w:sz w:val="19"/>
        </w:rPr>
      </w:pPr>
      <w:r>
        <w:rPr>
          <w:sz w:val="19"/>
        </w:rPr>
        <w:t>Вовк, Е.В. Средовый подход в высшем профессиональном педагогическом образовании / Е.В. Вовк // Педагоги-чес</w:t>
      </w:r>
      <w:r>
        <w:rPr>
          <w:sz w:val="19"/>
        </w:rPr>
        <w:t>кий вестник. – 2018. – № 1. – С. 9-10.</w:t>
      </w:r>
    </w:p>
    <w:p w:rsidR="00D61B91" w:rsidRDefault="00D61B91">
      <w:pPr>
        <w:pStyle w:val="a5"/>
        <w:jc w:val="both"/>
        <w:rPr>
          <w:sz w:val="19"/>
        </w:rPr>
        <w:sectPr w:rsidR="00D61B91">
          <w:footerReference w:type="default" r:id="rId13"/>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376.112.4</w:t>
      </w:r>
    </w:p>
    <w:p w:rsidR="00D61B91" w:rsidRDefault="00AD1018">
      <w:pPr>
        <w:pStyle w:val="a3"/>
        <w:spacing w:before="74"/>
        <w:ind w:left="0" w:firstLine="0"/>
        <w:jc w:val="left"/>
        <w:rPr>
          <w:rFonts w:ascii="Cambria"/>
        </w:rPr>
      </w:pPr>
      <w:r>
        <w:br w:type="column"/>
      </w:r>
    </w:p>
    <w:p w:rsidR="00D61B91" w:rsidRDefault="00AD1018">
      <w:pPr>
        <w:pStyle w:val="5"/>
        <w:ind w:right="170"/>
      </w:pPr>
      <w:r>
        <w:rPr>
          <w:spacing w:val="-2"/>
        </w:rPr>
        <w:t>Ворошнина</w:t>
      </w:r>
      <w:r>
        <w:rPr>
          <w:spacing w:val="3"/>
        </w:rPr>
        <w:t xml:space="preserve"> </w:t>
      </w:r>
      <w:r>
        <w:rPr>
          <w:spacing w:val="-2"/>
        </w:rPr>
        <w:t>О.Р.,</w:t>
      </w:r>
    </w:p>
    <w:p w:rsidR="00D61B91" w:rsidRDefault="00AD1018">
      <w:pPr>
        <w:ind w:left="453" w:right="169" w:firstLine="2914"/>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психол.</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заведующий</w:t>
      </w:r>
      <w:r>
        <w:rPr>
          <w:rFonts w:ascii="Cambria" w:hAnsi="Cambria"/>
          <w:spacing w:val="-4"/>
          <w:sz w:val="18"/>
        </w:rPr>
        <w:t xml:space="preserve"> </w:t>
      </w:r>
      <w:r>
        <w:rPr>
          <w:rFonts w:ascii="Cambria" w:hAnsi="Cambria"/>
          <w:sz w:val="18"/>
        </w:rPr>
        <w:t>кафедрой</w:t>
      </w:r>
      <w:r>
        <w:rPr>
          <w:rFonts w:ascii="Cambria" w:hAnsi="Cambria"/>
          <w:spacing w:val="-5"/>
          <w:sz w:val="18"/>
        </w:rPr>
        <w:t xml:space="preserve"> </w:t>
      </w:r>
      <w:r>
        <w:rPr>
          <w:rFonts w:ascii="Cambria" w:hAnsi="Cambria"/>
          <w:sz w:val="18"/>
        </w:rPr>
        <w:t>специальной</w:t>
      </w:r>
      <w:r>
        <w:rPr>
          <w:rFonts w:ascii="Cambria" w:hAnsi="Cambria"/>
          <w:spacing w:val="-6"/>
          <w:sz w:val="18"/>
        </w:rPr>
        <w:t xml:space="preserve"> </w:t>
      </w:r>
      <w:r>
        <w:rPr>
          <w:rFonts w:ascii="Cambria" w:hAnsi="Cambria"/>
          <w:sz w:val="18"/>
        </w:rPr>
        <w:t>педагогики</w:t>
      </w:r>
      <w:r>
        <w:rPr>
          <w:rFonts w:ascii="Cambria" w:hAnsi="Cambria"/>
          <w:spacing w:val="-3"/>
          <w:sz w:val="18"/>
        </w:rPr>
        <w:t xml:space="preserve"> </w:t>
      </w:r>
      <w:r>
        <w:rPr>
          <w:rFonts w:ascii="Cambria" w:hAnsi="Cambria"/>
          <w:sz w:val="18"/>
        </w:rPr>
        <w:t>и</w:t>
      </w:r>
      <w:r>
        <w:rPr>
          <w:rFonts w:ascii="Cambria" w:hAnsi="Cambria"/>
          <w:spacing w:val="-5"/>
          <w:sz w:val="18"/>
        </w:rPr>
        <w:t xml:space="preserve"> </w:t>
      </w:r>
      <w:r>
        <w:rPr>
          <w:rFonts w:ascii="Cambria" w:hAnsi="Cambria"/>
          <w:spacing w:val="-2"/>
          <w:sz w:val="18"/>
        </w:rPr>
        <w:t>психологии</w:t>
      </w:r>
    </w:p>
    <w:p w:rsidR="00D61B91" w:rsidRDefault="00AD1018">
      <w:pPr>
        <w:ind w:left="1910" w:right="170" w:firstLine="386"/>
        <w:jc w:val="right"/>
        <w:rPr>
          <w:rFonts w:ascii="Cambria" w:hAnsi="Cambria"/>
          <w:sz w:val="18"/>
        </w:rPr>
      </w:pPr>
      <w:r>
        <w:rPr>
          <w:rFonts w:ascii="Cambria" w:hAnsi="Cambria"/>
          <w:sz w:val="18"/>
        </w:rPr>
        <w:t>ФГБОУ</w:t>
      </w:r>
      <w:r>
        <w:rPr>
          <w:rFonts w:ascii="Cambria" w:hAnsi="Cambria"/>
          <w:spacing w:val="-10"/>
          <w:sz w:val="18"/>
        </w:rPr>
        <w:t xml:space="preserve"> </w:t>
      </w:r>
      <w:r>
        <w:rPr>
          <w:rFonts w:ascii="Cambria" w:hAnsi="Cambria"/>
          <w:sz w:val="18"/>
        </w:rPr>
        <w:t>ВО</w:t>
      </w:r>
      <w:r>
        <w:rPr>
          <w:rFonts w:ascii="Cambria" w:hAnsi="Cambria"/>
          <w:spacing w:val="-10"/>
          <w:sz w:val="18"/>
        </w:rPr>
        <w:t xml:space="preserve"> </w:t>
      </w:r>
      <w:r>
        <w:rPr>
          <w:rFonts w:ascii="Cambria" w:hAnsi="Cambria"/>
          <w:sz w:val="18"/>
        </w:rPr>
        <w:t>«Пермский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pacing w:val="-2"/>
          <w:sz w:val="18"/>
        </w:rPr>
        <w:t>гуманитарно-педагогический</w:t>
      </w:r>
      <w:r>
        <w:rPr>
          <w:rFonts w:ascii="Cambria" w:hAnsi="Cambria"/>
          <w:spacing w:val="37"/>
          <w:sz w:val="18"/>
        </w:rPr>
        <w:t xml:space="preserve"> </w:t>
      </w:r>
      <w:r>
        <w:rPr>
          <w:rFonts w:ascii="Cambria" w:hAnsi="Cambria"/>
          <w:spacing w:val="-2"/>
          <w:sz w:val="18"/>
        </w:rPr>
        <w:t>университет»,</w:t>
      </w:r>
    </w:p>
    <w:p w:rsidR="00D61B91" w:rsidRDefault="00AD1018">
      <w:pPr>
        <w:spacing w:before="1"/>
        <w:ind w:right="167"/>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Пермь,</w:t>
      </w:r>
      <w:r>
        <w:rPr>
          <w:rFonts w:ascii="Cambria" w:hAnsi="Cambria"/>
          <w:spacing w:val="-2"/>
          <w:sz w:val="18"/>
        </w:rPr>
        <w:t xml:space="preserve"> Россия</w:t>
      </w:r>
    </w:p>
    <w:p w:rsidR="00D61B91" w:rsidRDefault="00D61B91">
      <w:pPr>
        <w:jc w:val="right"/>
        <w:rPr>
          <w:rFonts w:ascii="Cambria" w:hAnsi="Cambria"/>
          <w:sz w:val="18"/>
        </w:rPr>
        <w:sectPr w:rsidR="00D61B91">
          <w:footerReference w:type="default" r:id="rId14"/>
          <w:pgSz w:w="11910" w:h="16840"/>
          <w:pgMar w:top="1040" w:right="850" w:bottom="1580" w:left="850" w:header="0" w:footer="1387" w:gutter="0"/>
          <w:cols w:num="2" w:space="720" w:equalWidth="0">
            <w:col w:w="1773" w:space="2699"/>
            <w:col w:w="5738"/>
          </w:cols>
        </w:sectPr>
      </w:pPr>
    </w:p>
    <w:p w:rsidR="00D61B91" w:rsidRDefault="00D61B91">
      <w:pPr>
        <w:pStyle w:val="a3"/>
        <w:ind w:left="0" w:firstLine="0"/>
        <w:jc w:val="left"/>
        <w:rPr>
          <w:rFonts w:ascii="Cambria"/>
        </w:rPr>
      </w:pPr>
    </w:p>
    <w:p w:rsidR="00D61B91" w:rsidRDefault="00AD1018">
      <w:pPr>
        <w:pStyle w:val="3"/>
        <w:spacing w:before="1"/>
        <w:ind w:left="1497" w:right="718" w:firstLine="686"/>
        <w:jc w:val="left"/>
      </w:pPr>
      <w:r>
        <w:t>ФОРМИРОВАНИЕ ИНКЛЮЗИВНЫХ КОМПЕТЕНЦИЙ ПЕДАГОГОВ, РАБОТАЮЩИХ</w:t>
      </w:r>
      <w:r>
        <w:rPr>
          <w:spacing w:val="-8"/>
        </w:rPr>
        <w:t xml:space="preserve"> </w:t>
      </w:r>
      <w:r>
        <w:t>С</w:t>
      </w:r>
      <w:r>
        <w:rPr>
          <w:spacing w:val="-5"/>
        </w:rPr>
        <w:t xml:space="preserve"> </w:t>
      </w:r>
      <w:r>
        <w:t>ДЕТЬМИ</w:t>
      </w:r>
      <w:r>
        <w:rPr>
          <w:spacing w:val="-8"/>
        </w:rPr>
        <w:t xml:space="preserve"> </w:t>
      </w:r>
      <w:r>
        <w:t>С</w:t>
      </w:r>
      <w:r>
        <w:rPr>
          <w:spacing w:val="-8"/>
        </w:rPr>
        <w:t xml:space="preserve"> </w:t>
      </w:r>
      <w:r>
        <w:t>ОГРАНИЧЕННЫМИ</w:t>
      </w:r>
      <w:r>
        <w:rPr>
          <w:spacing w:val="-6"/>
        </w:rPr>
        <w:t xml:space="preserve"> </w:t>
      </w:r>
      <w:r>
        <w:t>ВОЗМОЖНОСТЯМИ</w:t>
      </w:r>
      <w:r>
        <w:rPr>
          <w:spacing w:val="-8"/>
        </w:rPr>
        <w:t xml:space="preserve"> </w:t>
      </w:r>
      <w:r>
        <w:t>ЗДОРОВЬЯ</w:t>
      </w:r>
    </w:p>
    <w:p w:rsidR="00D61B91" w:rsidRDefault="00AD1018">
      <w:pPr>
        <w:spacing w:before="223"/>
        <w:ind w:left="453" w:right="165" w:firstLine="566"/>
        <w:jc w:val="both"/>
        <w:rPr>
          <w:i/>
          <w:sz w:val="20"/>
        </w:rPr>
      </w:pPr>
      <w:r>
        <w:rPr>
          <w:b/>
          <w:i/>
          <w:sz w:val="20"/>
        </w:rPr>
        <w:t xml:space="preserve">Аннотация. </w:t>
      </w:r>
      <w:r>
        <w:rPr>
          <w:i/>
          <w:sz w:val="20"/>
        </w:rPr>
        <w:t>Формирование инклюзивных компетенций педагогов на сегодняшний день – одно из значи-мых направлений в области образования и кадровой политики. В данной статье раскрываются актуальные аспекты</w:t>
      </w:r>
      <w:r>
        <w:rPr>
          <w:i/>
          <w:spacing w:val="67"/>
          <w:sz w:val="20"/>
        </w:rPr>
        <w:t xml:space="preserve"> </w:t>
      </w:r>
      <w:r>
        <w:rPr>
          <w:i/>
          <w:sz w:val="20"/>
        </w:rPr>
        <w:t>формирования</w:t>
      </w:r>
      <w:r>
        <w:rPr>
          <w:i/>
          <w:spacing w:val="66"/>
          <w:sz w:val="20"/>
        </w:rPr>
        <w:t xml:space="preserve"> </w:t>
      </w:r>
      <w:r>
        <w:rPr>
          <w:i/>
          <w:sz w:val="20"/>
        </w:rPr>
        <w:t>профессиональных</w:t>
      </w:r>
      <w:r>
        <w:rPr>
          <w:i/>
          <w:spacing w:val="68"/>
          <w:sz w:val="20"/>
        </w:rPr>
        <w:t xml:space="preserve"> </w:t>
      </w:r>
      <w:r>
        <w:rPr>
          <w:i/>
          <w:sz w:val="20"/>
        </w:rPr>
        <w:t>инклюзивных</w:t>
      </w:r>
      <w:r>
        <w:rPr>
          <w:i/>
          <w:spacing w:val="68"/>
          <w:sz w:val="20"/>
        </w:rPr>
        <w:t xml:space="preserve"> </w:t>
      </w:r>
      <w:r>
        <w:rPr>
          <w:i/>
          <w:sz w:val="20"/>
        </w:rPr>
        <w:t>компетенций</w:t>
      </w:r>
      <w:r>
        <w:rPr>
          <w:i/>
          <w:spacing w:val="66"/>
          <w:sz w:val="20"/>
        </w:rPr>
        <w:t xml:space="preserve"> </w:t>
      </w:r>
      <w:r>
        <w:rPr>
          <w:i/>
          <w:sz w:val="20"/>
        </w:rPr>
        <w:t>педагогов,</w:t>
      </w:r>
      <w:r>
        <w:rPr>
          <w:i/>
          <w:spacing w:val="68"/>
          <w:sz w:val="20"/>
        </w:rPr>
        <w:t xml:space="preserve"> </w:t>
      </w:r>
      <w:r>
        <w:rPr>
          <w:i/>
          <w:sz w:val="20"/>
        </w:rPr>
        <w:t>р</w:t>
      </w:r>
      <w:r>
        <w:rPr>
          <w:i/>
          <w:sz w:val="20"/>
        </w:rPr>
        <w:t>аботающих</w:t>
      </w:r>
      <w:r>
        <w:rPr>
          <w:i/>
          <w:spacing w:val="68"/>
          <w:sz w:val="20"/>
        </w:rPr>
        <w:t xml:space="preserve"> </w:t>
      </w:r>
      <w:r>
        <w:rPr>
          <w:i/>
          <w:sz w:val="20"/>
        </w:rPr>
        <w:t>с</w:t>
      </w:r>
      <w:r>
        <w:rPr>
          <w:i/>
          <w:spacing w:val="68"/>
          <w:sz w:val="20"/>
        </w:rPr>
        <w:t xml:space="preserve"> </w:t>
      </w:r>
      <w:r>
        <w:rPr>
          <w:i/>
          <w:sz w:val="20"/>
        </w:rPr>
        <w:t>детьми с ограниченными возможностями здоровья.</w:t>
      </w:r>
    </w:p>
    <w:p w:rsidR="00D61B91" w:rsidRDefault="00AD1018">
      <w:pPr>
        <w:spacing w:before="2"/>
        <w:ind w:left="453" w:right="165" w:firstLine="566"/>
        <w:jc w:val="both"/>
        <w:rPr>
          <w:i/>
          <w:sz w:val="20"/>
        </w:rPr>
      </w:pPr>
      <w:r>
        <w:rPr>
          <w:b/>
          <w:i/>
          <w:sz w:val="20"/>
        </w:rPr>
        <w:t xml:space="preserve">Ключевые слова: </w:t>
      </w:r>
      <w:r>
        <w:rPr>
          <w:i/>
          <w:sz w:val="20"/>
        </w:rPr>
        <w:t>инклюзивные компетенции, обучающиеся с ОВЗ, инклюзивное образовательное про-странство, наставничество, формирование инклюзивных компетенций.</w:t>
      </w:r>
    </w:p>
    <w:p w:rsidR="00D61B91" w:rsidRDefault="00AD1018">
      <w:pPr>
        <w:spacing w:before="228"/>
        <w:ind w:left="453" w:right="163" w:firstLine="566"/>
        <w:jc w:val="both"/>
        <w:rPr>
          <w:i/>
          <w:sz w:val="20"/>
        </w:rPr>
      </w:pPr>
      <w:r>
        <w:rPr>
          <w:i/>
          <w:sz w:val="20"/>
        </w:rPr>
        <w:t>Исследование проводится в рамках выполне</w:t>
      </w:r>
      <w:r>
        <w:rPr>
          <w:i/>
          <w:sz w:val="20"/>
        </w:rPr>
        <w:t>ния Государственного задания Министерства просвещения РФ по теме «Наставничество как эффективная практика формирования инклюзивных компетенций педаго-гов» (соглашение 073-03-2024-054/9 от 01.11.2024 г</w:t>
      </w:r>
      <w:r>
        <w:rPr>
          <w:sz w:val="20"/>
        </w:rPr>
        <w:t xml:space="preserve">. </w:t>
      </w:r>
      <w:r>
        <w:rPr>
          <w:i/>
          <w:sz w:val="20"/>
        </w:rPr>
        <w:t>(номер KPZU-2024-0010).</w:t>
      </w:r>
    </w:p>
    <w:p w:rsidR="00D61B91" w:rsidRDefault="00D61B91">
      <w:pPr>
        <w:pStyle w:val="a3"/>
        <w:ind w:left="0" w:firstLine="0"/>
        <w:jc w:val="left"/>
        <w:rPr>
          <w:i/>
        </w:rPr>
      </w:pPr>
    </w:p>
    <w:p w:rsidR="00D61B91" w:rsidRDefault="00D61B91">
      <w:pPr>
        <w:pStyle w:val="a3"/>
        <w:spacing w:before="7"/>
        <w:ind w:left="0" w:firstLine="0"/>
        <w:jc w:val="left"/>
        <w:rPr>
          <w:i/>
        </w:rPr>
      </w:pPr>
    </w:p>
    <w:p w:rsidR="00D61B91" w:rsidRPr="00F150C8" w:rsidRDefault="00AD1018">
      <w:pPr>
        <w:pStyle w:val="5"/>
        <w:ind w:right="172"/>
        <w:rPr>
          <w:lang w:val="en-US"/>
        </w:rPr>
      </w:pPr>
      <w:r w:rsidRPr="00F150C8">
        <w:rPr>
          <w:spacing w:val="-2"/>
          <w:lang w:val="en-US"/>
        </w:rPr>
        <w:t>Voroshnina</w:t>
      </w:r>
      <w:r w:rsidRPr="00F150C8">
        <w:rPr>
          <w:spacing w:val="3"/>
          <w:lang w:val="en-US"/>
        </w:rPr>
        <w:t xml:space="preserve"> </w:t>
      </w:r>
      <w:r w:rsidRPr="00F150C8">
        <w:rPr>
          <w:spacing w:val="-2"/>
          <w:lang w:val="en-US"/>
        </w:rPr>
        <w:t>O.R.,</w:t>
      </w:r>
    </w:p>
    <w:p w:rsidR="00D61B91" w:rsidRPr="00F150C8" w:rsidRDefault="00AD1018">
      <w:pPr>
        <w:ind w:left="5398" w:right="170" w:firstLine="2138"/>
        <w:jc w:val="right"/>
        <w:rPr>
          <w:rFonts w:ascii="Cambria"/>
          <w:sz w:val="18"/>
          <w:lang w:val="en-US"/>
        </w:rPr>
      </w:pPr>
      <w:r w:rsidRPr="00F150C8">
        <w:rPr>
          <w:rFonts w:ascii="Cambria"/>
          <w:sz w:val="18"/>
          <w:lang w:val="en-US"/>
        </w:rPr>
        <w:t>Ph.D.</w:t>
      </w:r>
      <w:r w:rsidRPr="00F150C8">
        <w:rPr>
          <w:rFonts w:ascii="Cambria"/>
          <w:spacing w:val="-10"/>
          <w:sz w:val="18"/>
          <w:lang w:val="en-US"/>
        </w:rPr>
        <w:t xml:space="preserve"> </w:t>
      </w:r>
      <w:r w:rsidRPr="00F150C8">
        <w:rPr>
          <w:rFonts w:ascii="Cambria"/>
          <w:sz w:val="18"/>
          <w:lang w:val="en-US"/>
        </w:rPr>
        <w:t>(Psy.</w:t>
      </w:r>
      <w:r w:rsidRPr="00F150C8">
        <w:rPr>
          <w:rFonts w:ascii="Cambria"/>
          <w:sz w:val="18"/>
          <w:lang w:val="en-US"/>
        </w:rPr>
        <w:t>),</w:t>
      </w:r>
      <w:r w:rsidRPr="00F150C8">
        <w:rPr>
          <w:rFonts w:ascii="Cambria"/>
          <w:spacing w:val="-10"/>
          <w:sz w:val="18"/>
          <w:lang w:val="en-US"/>
        </w:rPr>
        <w:t xml:space="preserve"> </w:t>
      </w:r>
      <w:r w:rsidRPr="00F150C8">
        <w:rPr>
          <w:rFonts w:ascii="Cambria"/>
          <w:sz w:val="18"/>
          <w:lang w:val="en-US"/>
        </w:rPr>
        <w:t>Associate</w:t>
      </w:r>
      <w:r w:rsidRPr="00F150C8">
        <w:rPr>
          <w:rFonts w:ascii="Cambria"/>
          <w:spacing w:val="-10"/>
          <w:sz w:val="18"/>
          <w:lang w:val="en-US"/>
        </w:rPr>
        <w:t xml:space="preserve"> </w:t>
      </w:r>
      <w:r w:rsidRPr="00F150C8">
        <w:rPr>
          <w:rFonts w:ascii="Cambria"/>
          <w:sz w:val="18"/>
          <w:lang w:val="en-US"/>
        </w:rPr>
        <w:t>Professor,</w:t>
      </w:r>
      <w:r w:rsidRPr="00F150C8">
        <w:rPr>
          <w:rFonts w:ascii="Cambria"/>
          <w:spacing w:val="40"/>
          <w:sz w:val="18"/>
          <w:lang w:val="en-US"/>
        </w:rPr>
        <w:t xml:space="preserve"> </w:t>
      </w:r>
      <w:r w:rsidRPr="00F150C8">
        <w:rPr>
          <w:rFonts w:ascii="Cambria"/>
          <w:sz w:val="18"/>
          <w:lang w:val="en-US"/>
        </w:rPr>
        <w:t>Head</w:t>
      </w:r>
      <w:r w:rsidRPr="00F150C8">
        <w:rPr>
          <w:rFonts w:ascii="Cambria"/>
          <w:spacing w:val="-2"/>
          <w:sz w:val="18"/>
          <w:lang w:val="en-US"/>
        </w:rPr>
        <w:t xml:space="preserve"> </w:t>
      </w:r>
      <w:r w:rsidRPr="00F150C8">
        <w:rPr>
          <w:rFonts w:ascii="Cambria"/>
          <w:sz w:val="18"/>
          <w:lang w:val="en-US"/>
        </w:rPr>
        <w:t>of</w:t>
      </w:r>
      <w:r w:rsidRPr="00F150C8">
        <w:rPr>
          <w:rFonts w:ascii="Cambria"/>
          <w:spacing w:val="-2"/>
          <w:sz w:val="18"/>
          <w:lang w:val="en-US"/>
        </w:rPr>
        <w:t xml:space="preserve"> </w:t>
      </w:r>
      <w:r w:rsidRPr="00F150C8">
        <w:rPr>
          <w:rFonts w:ascii="Cambria"/>
          <w:sz w:val="18"/>
          <w:lang w:val="en-US"/>
        </w:rPr>
        <w:t>the</w:t>
      </w:r>
      <w:r w:rsidRPr="00F150C8">
        <w:rPr>
          <w:rFonts w:ascii="Cambria"/>
          <w:spacing w:val="-4"/>
          <w:sz w:val="18"/>
          <w:lang w:val="en-US"/>
        </w:rPr>
        <w:t xml:space="preserve"> </w:t>
      </w:r>
      <w:r w:rsidRPr="00F150C8">
        <w:rPr>
          <w:rFonts w:ascii="Cambria"/>
          <w:sz w:val="18"/>
          <w:lang w:val="en-US"/>
        </w:rPr>
        <w:t>Department</w:t>
      </w:r>
      <w:r w:rsidRPr="00F150C8">
        <w:rPr>
          <w:rFonts w:ascii="Cambria"/>
          <w:spacing w:val="-3"/>
          <w:sz w:val="18"/>
          <w:lang w:val="en-US"/>
        </w:rPr>
        <w:t xml:space="preserve"> </w:t>
      </w:r>
      <w:r w:rsidRPr="00F150C8">
        <w:rPr>
          <w:rFonts w:ascii="Cambria"/>
          <w:sz w:val="18"/>
          <w:lang w:val="en-US"/>
        </w:rPr>
        <w:t>of</w:t>
      </w:r>
      <w:r w:rsidRPr="00F150C8">
        <w:rPr>
          <w:rFonts w:ascii="Cambria"/>
          <w:spacing w:val="-4"/>
          <w:sz w:val="18"/>
          <w:lang w:val="en-US"/>
        </w:rPr>
        <w:t xml:space="preserve"> </w:t>
      </w:r>
      <w:r w:rsidRPr="00F150C8">
        <w:rPr>
          <w:rFonts w:ascii="Cambria"/>
          <w:sz w:val="18"/>
          <w:lang w:val="en-US"/>
        </w:rPr>
        <w:t>Special</w:t>
      </w:r>
      <w:r w:rsidRPr="00F150C8">
        <w:rPr>
          <w:rFonts w:ascii="Cambria"/>
          <w:spacing w:val="-3"/>
          <w:sz w:val="18"/>
          <w:lang w:val="en-US"/>
        </w:rPr>
        <w:t xml:space="preserve"> </w:t>
      </w:r>
      <w:r w:rsidRPr="00F150C8">
        <w:rPr>
          <w:rFonts w:ascii="Cambria"/>
          <w:sz w:val="18"/>
          <w:lang w:val="en-US"/>
        </w:rPr>
        <w:t>Pedagogy</w:t>
      </w:r>
      <w:r w:rsidRPr="00F150C8">
        <w:rPr>
          <w:rFonts w:ascii="Cambria"/>
          <w:spacing w:val="-2"/>
          <w:sz w:val="18"/>
          <w:lang w:val="en-US"/>
        </w:rPr>
        <w:t xml:space="preserve"> </w:t>
      </w:r>
      <w:r w:rsidRPr="00F150C8">
        <w:rPr>
          <w:rFonts w:ascii="Cambria"/>
          <w:sz w:val="18"/>
          <w:lang w:val="en-US"/>
        </w:rPr>
        <w:t>and</w:t>
      </w:r>
      <w:r w:rsidRPr="00F150C8">
        <w:rPr>
          <w:rFonts w:ascii="Cambria"/>
          <w:spacing w:val="-3"/>
          <w:sz w:val="18"/>
          <w:lang w:val="en-US"/>
        </w:rPr>
        <w:t xml:space="preserve"> </w:t>
      </w:r>
      <w:r w:rsidRPr="00F150C8">
        <w:rPr>
          <w:rFonts w:ascii="Cambria"/>
          <w:spacing w:val="-2"/>
          <w:sz w:val="18"/>
          <w:lang w:val="en-US"/>
        </w:rPr>
        <w:t>Psychology</w:t>
      </w:r>
    </w:p>
    <w:p w:rsidR="00D61B91" w:rsidRPr="00F150C8" w:rsidRDefault="00AD1018">
      <w:pPr>
        <w:ind w:left="6697" w:right="168" w:firstLine="1488"/>
        <w:jc w:val="right"/>
        <w:rPr>
          <w:rFonts w:ascii="Cambria"/>
          <w:sz w:val="18"/>
          <w:lang w:val="en-US"/>
        </w:rPr>
      </w:pPr>
      <w:r w:rsidRPr="00F150C8">
        <w:rPr>
          <w:rFonts w:ascii="Cambria"/>
          <w:sz w:val="18"/>
          <w:lang w:val="en-US"/>
        </w:rPr>
        <w:t>Federal</w:t>
      </w:r>
      <w:r w:rsidRPr="00F150C8">
        <w:rPr>
          <w:rFonts w:ascii="Cambria"/>
          <w:spacing w:val="-10"/>
          <w:sz w:val="18"/>
          <w:lang w:val="en-US"/>
        </w:rPr>
        <w:t xml:space="preserve"> </w:t>
      </w:r>
      <w:r w:rsidRPr="00F150C8">
        <w:rPr>
          <w:rFonts w:ascii="Cambria"/>
          <w:sz w:val="18"/>
          <w:lang w:val="en-US"/>
        </w:rPr>
        <w:t>State</w:t>
      </w:r>
      <w:r w:rsidRPr="00F150C8">
        <w:rPr>
          <w:rFonts w:ascii="Cambria"/>
          <w:spacing w:val="-10"/>
          <w:sz w:val="18"/>
          <w:lang w:val="en-US"/>
        </w:rPr>
        <w:t xml:space="preserve"> </w:t>
      </w:r>
      <w:r w:rsidRPr="00F150C8">
        <w:rPr>
          <w:rFonts w:ascii="Cambria"/>
          <w:sz w:val="18"/>
          <w:lang w:val="en-US"/>
        </w:rPr>
        <w:t>Budgetary</w:t>
      </w:r>
      <w:r w:rsidRPr="00F150C8">
        <w:rPr>
          <w:rFonts w:ascii="Cambria"/>
          <w:spacing w:val="40"/>
          <w:sz w:val="18"/>
          <w:lang w:val="en-US"/>
        </w:rPr>
        <w:t xml:space="preserve"> </w:t>
      </w:r>
      <w:r w:rsidRPr="00F150C8">
        <w:rPr>
          <w:rFonts w:ascii="Cambria"/>
          <w:sz w:val="18"/>
          <w:lang w:val="en-US"/>
        </w:rPr>
        <w:t>Educational</w:t>
      </w:r>
      <w:r w:rsidRPr="00F150C8">
        <w:rPr>
          <w:rFonts w:ascii="Cambria"/>
          <w:spacing w:val="-4"/>
          <w:sz w:val="18"/>
          <w:lang w:val="en-US"/>
        </w:rPr>
        <w:t xml:space="preserve"> </w:t>
      </w:r>
      <w:r w:rsidRPr="00F150C8">
        <w:rPr>
          <w:rFonts w:ascii="Cambria"/>
          <w:sz w:val="18"/>
          <w:lang w:val="en-US"/>
        </w:rPr>
        <w:t>Institution</w:t>
      </w:r>
      <w:r w:rsidRPr="00F150C8">
        <w:rPr>
          <w:rFonts w:ascii="Cambria"/>
          <w:spacing w:val="-3"/>
          <w:sz w:val="18"/>
          <w:lang w:val="en-US"/>
        </w:rPr>
        <w:t xml:space="preserve"> </w:t>
      </w:r>
      <w:r w:rsidRPr="00F150C8">
        <w:rPr>
          <w:rFonts w:ascii="Cambria"/>
          <w:sz w:val="18"/>
          <w:lang w:val="en-US"/>
        </w:rPr>
        <w:t>of</w:t>
      </w:r>
      <w:r w:rsidRPr="00F150C8">
        <w:rPr>
          <w:rFonts w:ascii="Cambria"/>
          <w:spacing w:val="-4"/>
          <w:sz w:val="18"/>
          <w:lang w:val="en-US"/>
        </w:rPr>
        <w:t xml:space="preserve"> </w:t>
      </w:r>
      <w:r w:rsidRPr="00F150C8">
        <w:rPr>
          <w:rFonts w:ascii="Cambria"/>
          <w:sz w:val="18"/>
          <w:lang w:val="en-US"/>
        </w:rPr>
        <w:t>Higher</w:t>
      </w:r>
      <w:r w:rsidRPr="00F150C8">
        <w:rPr>
          <w:rFonts w:ascii="Cambria"/>
          <w:spacing w:val="-3"/>
          <w:sz w:val="18"/>
          <w:lang w:val="en-US"/>
        </w:rPr>
        <w:t xml:space="preserve"> </w:t>
      </w:r>
      <w:r w:rsidRPr="00F150C8">
        <w:rPr>
          <w:rFonts w:ascii="Cambria"/>
          <w:spacing w:val="-2"/>
          <w:sz w:val="18"/>
          <w:lang w:val="en-US"/>
        </w:rPr>
        <w:t>Education</w:t>
      </w:r>
    </w:p>
    <w:p w:rsidR="00D61B91" w:rsidRPr="00F150C8" w:rsidRDefault="00AD1018">
      <w:pPr>
        <w:ind w:right="167"/>
        <w:jc w:val="right"/>
        <w:rPr>
          <w:rFonts w:ascii="Cambria" w:hAnsi="Cambria"/>
          <w:sz w:val="18"/>
          <w:lang w:val="en-US"/>
        </w:rPr>
      </w:pPr>
      <w:r w:rsidRPr="00F150C8">
        <w:rPr>
          <w:rFonts w:ascii="Cambria" w:hAnsi="Cambria"/>
          <w:sz w:val="18"/>
          <w:lang w:val="en-US"/>
        </w:rPr>
        <w:t>«Perm</w:t>
      </w:r>
      <w:r w:rsidRPr="00F150C8">
        <w:rPr>
          <w:rFonts w:ascii="Cambria" w:hAnsi="Cambria"/>
          <w:spacing w:val="-4"/>
          <w:sz w:val="18"/>
          <w:lang w:val="en-US"/>
        </w:rPr>
        <w:t xml:space="preserve"> </w:t>
      </w:r>
      <w:r w:rsidRPr="00F150C8">
        <w:rPr>
          <w:rFonts w:ascii="Cambria" w:hAnsi="Cambria"/>
          <w:sz w:val="18"/>
          <w:lang w:val="en-US"/>
        </w:rPr>
        <w:t>State</w:t>
      </w:r>
      <w:r w:rsidRPr="00F150C8">
        <w:rPr>
          <w:rFonts w:ascii="Cambria" w:hAnsi="Cambria"/>
          <w:spacing w:val="-4"/>
          <w:sz w:val="18"/>
          <w:lang w:val="en-US"/>
        </w:rPr>
        <w:t xml:space="preserve"> </w:t>
      </w:r>
      <w:r w:rsidRPr="00F150C8">
        <w:rPr>
          <w:rFonts w:ascii="Cambria" w:hAnsi="Cambria"/>
          <w:sz w:val="18"/>
          <w:lang w:val="en-US"/>
        </w:rPr>
        <w:t>Humanitarian</w:t>
      </w:r>
      <w:r w:rsidRPr="00F150C8">
        <w:rPr>
          <w:rFonts w:ascii="Cambria" w:hAnsi="Cambria"/>
          <w:spacing w:val="-2"/>
          <w:sz w:val="18"/>
          <w:lang w:val="en-US"/>
        </w:rPr>
        <w:t xml:space="preserve"> </w:t>
      </w:r>
      <w:r w:rsidRPr="00F150C8">
        <w:rPr>
          <w:rFonts w:ascii="Cambria" w:hAnsi="Cambria"/>
          <w:sz w:val="18"/>
          <w:lang w:val="en-US"/>
        </w:rPr>
        <w:t>and</w:t>
      </w:r>
      <w:r w:rsidRPr="00F150C8">
        <w:rPr>
          <w:rFonts w:ascii="Cambria" w:hAnsi="Cambria"/>
          <w:spacing w:val="-4"/>
          <w:sz w:val="18"/>
          <w:lang w:val="en-US"/>
        </w:rPr>
        <w:t xml:space="preserve"> </w:t>
      </w:r>
      <w:r w:rsidRPr="00F150C8">
        <w:rPr>
          <w:rFonts w:ascii="Cambria" w:hAnsi="Cambria"/>
          <w:sz w:val="18"/>
          <w:lang w:val="en-US"/>
        </w:rPr>
        <w:t>Pedagogical</w:t>
      </w:r>
      <w:r w:rsidRPr="00F150C8">
        <w:rPr>
          <w:rFonts w:ascii="Cambria" w:hAnsi="Cambria"/>
          <w:spacing w:val="-5"/>
          <w:sz w:val="18"/>
          <w:lang w:val="en-US"/>
        </w:rPr>
        <w:t xml:space="preserve"> </w:t>
      </w:r>
      <w:r w:rsidRPr="00F150C8">
        <w:rPr>
          <w:rFonts w:ascii="Cambria" w:hAnsi="Cambria"/>
          <w:spacing w:val="-2"/>
          <w:sz w:val="18"/>
          <w:lang w:val="en-US"/>
        </w:rPr>
        <w:t>University»,</w:t>
      </w:r>
    </w:p>
    <w:p w:rsidR="00D61B91" w:rsidRPr="00F150C8" w:rsidRDefault="00AD1018">
      <w:pPr>
        <w:ind w:right="168"/>
        <w:jc w:val="right"/>
        <w:rPr>
          <w:rFonts w:ascii="Cambria"/>
          <w:sz w:val="18"/>
          <w:lang w:val="en-US"/>
        </w:rPr>
      </w:pPr>
      <w:r w:rsidRPr="00F150C8">
        <w:rPr>
          <w:rFonts w:ascii="Cambria"/>
          <w:sz w:val="18"/>
          <w:lang w:val="en-US"/>
        </w:rPr>
        <w:t>Perm,</w:t>
      </w:r>
      <w:r w:rsidRPr="00F150C8">
        <w:rPr>
          <w:rFonts w:ascii="Cambria"/>
          <w:spacing w:val="-2"/>
          <w:sz w:val="18"/>
          <w:lang w:val="en-US"/>
        </w:rPr>
        <w:t xml:space="preserve"> Russia</w:t>
      </w:r>
    </w:p>
    <w:p w:rsidR="00D61B91" w:rsidRPr="00F150C8" w:rsidRDefault="00D61B91">
      <w:pPr>
        <w:pStyle w:val="a3"/>
        <w:spacing w:before="24"/>
        <w:ind w:left="0" w:firstLine="0"/>
        <w:jc w:val="left"/>
        <w:rPr>
          <w:rFonts w:ascii="Cambria"/>
          <w:sz w:val="18"/>
          <w:lang w:val="en-US"/>
        </w:rPr>
      </w:pPr>
    </w:p>
    <w:p w:rsidR="00D61B91" w:rsidRPr="00F150C8" w:rsidRDefault="00AD1018">
      <w:pPr>
        <w:pStyle w:val="3"/>
        <w:ind w:left="3540" w:right="1612" w:hanging="1393"/>
        <w:jc w:val="left"/>
        <w:rPr>
          <w:lang w:val="en-US"/>
        </w:rPr>
      </w:pPr>
      <w:r w:rsidRPr="00F150C8">
        <w:rPr>
          <w:lang w:val="en-US"/>
        </w:rPr>
        <w:t>FORMATION</w:t>
      </w:r>
      <w:r w:rsidRPr="00F150C8">
        <w:rPr>
          <w:spacing w:val="-9"/>
          <w:lang w:val="en-US"/>
        </w:rPr>
        <w:t xml:space="preserve"> </w:t>
      </w:r>
      <w:r w:rsidRPr="00F150C8">
        <w:rPr>
          <w:lang w:val="en-US"/>
        </w:rPr>
        <w:t>OF</w:t>
      </w:r>
      <w:r w:rsidRPr="00F150C8">
        <w:rPr>
          <w:spacing w:val="-6"/>
          <w:lang w:val="en-US"/>
        </w:rPr>
        <w:t xml:space="preserve"> </w:t>
      </w:r>
      <w:r w:rsidRPr="00F150C8">
        <w:rPr>
          <w:lang w:val="en-US"/>
        </w:rPr>
        <w:t>INCLUSIVE</w:t>
      </w:r>
      <w:r w:rsidRPr="00F150C8">
        <w:rPr>
          <w:spacing w:val="-8"/>
          <w:lang w:val="en-US"/>
        </w:rPr>
        <w:t xml:space="preserve"> </w:t>
      </w:r>
      <w:r w:rsidRPr="00F150C8">
        <w:rPr>
          <w:lang w:val="en-US"/>
        </w:rPr>
        <w:t>COMPETENCES</w:t>
      </w:r>
      <w:r w:rsidRPr="00F150C8">
        <w:rPr>
          <w:spacing w:val="-8"/>
          <w:lang w:val="en-US"/>
        </w:rPr>
        <w:t xml:space="preserve"> </w:t>
      </w:r>
      <w:r w:rsidRPr="00F150C8">
        <w:rPr>
          <w:lang w:val="en-US"/>
        </w:rPr>
        <w:t>OF</w:t>
      </w:r>
      <w:r w:rsidRPr="00F150C8">
        <w:rPr>
          <w:spacing w:val="-6"/>
          <w:lang w:val="en-US"/>
        </w:rPr>
        <w:t xml:space="preserve"> </w:t>
      </w:r>
      <w:r w:rsidRPr="00F150C8">
        <w:rPr>
          <w:lang w:val="en-US"/>
        </w:rPr>
        <w:t>TEACHERS</w:t>
      </w:r>
      <w:r w:rsidRPr="00F150C8">
        <w:rPr>
          <w:spacing w:val="-7"/>
          <w:lang w:val="en-US"/>
        </w:rPr>
        <w:t xml:space="preserve"> </w:t>
      </w:r>
      <w:r w:rsidRPr="00F150C8">
        <w:rPr>
          <w:lang w:val="en-US"/>
        </w:rPr>
        <w:t>WORKING WITH CHILDREN WITH DISABILITIES</w:t>
      </w:r>
    </w:p>
    <w:p w:rsidR="00D61B91" w:rsidRPr="00F150C8" w:rsidRDefault="00AD1018">
      <w:pPr>
        <w:spacing w:before="226"/>
        <w:ind w:left="453" w:right="177" w:firstLine="566"/>
        <w:jc w:val="both"/>
        <w:rPr>
          <w:i/>
          <w:sz w:val="20"/>
          <w:lang w:val="en-US"/>
        </w:rPr>
      </w:pPr>
      <w:r w:rsidRPr="00F150C8">
        <w:rPr>
          <w:b/>
          <w:i/>
          <w:sz w:val="20"/>
          <w:lang w:val="en-US"/>
        </w:rPr>
        <w:t>Abstract.</w:t>
      </w:r>
      <w:r w:rsidRPr="00F150C8">
        <w:rPr>
          <w:b/>
          <w:i/>
          <w:spacing w:val="31"/>
          <w:sz w:val="20"/>
          <w:lang w:val="en-US"/>
        </w:rPr>
        <w:t xml:space="preserve"> </w:t>
      </w:r>
      <w:r w:rsidRPr="00F150C8">
        <w:rPr>
          <w:i/>
          <w:sz w:val="20"/>
          <w:lang w:val="en-US"/>
        </w:rPr>
        <w:t>Formation</w:t>
      </w:r>
      <w:r w:rsidRPr="00F150C8">
        <w:rPr>
          <w:i/>
          <w:spacing w:val="31"/>
          <w:sz w:val="20"/>
          <w:lang w:val="en-US"/>
        </w:rPr>
        <w:t xml:space="preserve"> </w:t>
      </w:r>
      <w:r w:rsidRPr="00F150C8">
        <w:rPr>
          <w:i/>
          <w:sz w:val="20"/>
          <w:lang w:val="en-US"/>
        </w:rPr>
        <w:t>of</w:t>
      </w:r>
      <w:r w:rsidRPr="00F150C8">
        <w:rPr>
          <w:i/>
          <w:spacing w:val="30"/>
          <w:sz w:val="20"/>
          <w:lang w:val="en-US"/>
        </w:rPr>
        <w:t xml:space="preserve"> </w:t>
      </w:r>
      <w:r w:rsidRPr="00F150C8">
        <w:rPr>
          <w:i/>
          <w:sz w:val="20"/>
          <w:lang w:val="en-US"/>
        </w:rPr>
        <w:t>inclusive</w:t>
      </w:r>
      <w:r w:rsidRPr="00F150C8">
        <w:rPr>
          <w:i/>
          <w:spacing w:val="31"/>
          <w:sz w:val="20"/>
          <w:lang w:val="en-US"/>
        </w:rPr>
        <w:t xml:space="preserve"> </w:t>
      </w:r>
      <w:r w:rsidRPr="00F150C8">
        <w:rPr>
          <w:i/>
          <w:sz w:val="20"/>
          <w:lang w:val="en-US"/>
        </w:rPr>
        <w:t>competencies</w:t>
      </w:r>
      <w:r w:rsidRPr="00F150C8">
        <w:rPr>
          <w:i/>
          <w:spacing w:val="30"/>
          <w:sz w:val="20"/>
          <w:lang w:val="en-US"/>
        </w:rPr>
        <w:t xml:space="preserve"> </w:t>
      </w:r>
      <w:r w:rsidRPr="00F150C8">
        <w:rPr>
          <w:i/>
          <w:sz w:val="20"/>
          <w:lang w:val="en-US"/>
        </w:rPr>
        <w:t>of</w:t>
      </w:r>
      <w:r w:rsidRPr="00F150C8">
        <w:rPr>
          <w:i/>
          <w:spacing w:val="30"/>
          <w:sz w:val="20"/>
          <w:lang w:val="en-US"/>
        </w:rPr>
        <w:t xml:space="preserve"> </w:t>
      </w:r>
      <w:r w:rsidRPr="00F150C8">
        <w:rPr>
          <w:i/>
          <w:sz w:val="20"/>
          <w:lang w:val="en-US"/>
        </w:rPr>
        <w:t>teachers</w:t>
      </w:r>
      <w:r w:rsidRPr="00F150C8">
        <w:rPr>
          <w:i/>
          <w:spacing w:val="30"/>
          <w:sz w:val="20"/>
          <w:lang w:val="en-US"/>
        </w:rPr>
        <w:t xml:space="preserve"> </w:t>
      </w:r>
      <w:r w:rsidRPr="00F150C8">
        <w:rPr>
          <w:i/>
          <w:sz w:val="20"/>
          <w:lang w:val="en-US"/>
        </w:rPr>
        <w:t>today</w:t>
      </w:r>
      <w:r w:rsidRPr="00F150C8">
        <w:rPr>
          <w:i/>
          <w:spacing w:val="31"/>
          <w:sz w:val="20"/>
          <w:lang w:val="en-US"/>
        </w:rPr>
        <w:t xml:space="preserve"> </w:t>
      </w:r>
      <w:r w:rsidRPr="00F150C8">
        <w:rPr>
          <w:i/>
          <w:sz w:val="20"/>
          <w:lang w:val="en-US"/>
        </w:rPr>
        <w:t>is</w:t>
      </w:r>
      <w:r w:rsidRPr="00F150C8">
        <w:rPr>
          <w:i/>
          <w:spacing w:val="30"/>
          <w:sz w:val="20"/>
          <w:lang w:val="en-US"/>
        </w:rPr>
        <w:t xml:space="preserve"> </w:t>
      </w:r>
      <w:r w:rsidRPr="00F150C8">
        <w:rPr>
          <w:i/>
          <w:sz w:val="20"/>
          <w:lang w:val="en-US"/>
        </w:rPr>
        <w:t>one</w:t>
      </w:r>
      <w:r w:rsidRPr="00F150C8">
        <w:rPr>
          <w:i/>
          <w:spacing w:val="28"/>
          <w:sz w:val="20"/>
          <w:lang w:val="en-US"/>
        </w:rPr>
        <w:t xml:space="preserve"> </w:t>
      </w:r>
      <w:r w:rsidRPr="00F150C8">
        <w:rPr>
          <w:i/>
          <w:sz w:val="20"/>
          <w:lang w:val="en-US"/>
        </w:rPr>
        <w:t>of</w:t>
      </w:r>
      <w:r w:rsidRPr="00F150C8">
        <w:rPr>
          <w:i/>
          <w:spacing w:val="30"/>
          <w:sz w:val="20"/>
          <w:lang w:val="en-US"/>
        </w:rPr>
        <w:t xml:space="preserve"> </w:t>
      </w:r>
      <w:r w:rsidRPr="00F150C8">
        <w:rPr>
          <w:i/>
          <w:sz w:val="20"/>
          <w:lang w:val="en-US"/>
        </w:rPr>
        <w:t>the</w:t>
      </w:r>
      <w:r w:rsidRPr="00F150C8">
        <w:rPr>
          <w:i/>
          <w:spacing w:val="28"/>
          <w:sz w:val="20"/>
          <w:lang w:val="en-US"/>
        </w:rPr>
        <w:t xml:space="preserve"> </w:t>
      </w:r>
      <w:r w:rsidRPr="00F150C8">
        <w:rPr>
          <w:i/>
          <w:sz w:val="20"/>
          <w:lang w:val="en-US"/>
        </w:rPr>
        <w:t>significant</w:t>
      </w:r>
      <w:r w:rsidRPr="00F150C8">
        <w:rPr>
          <w:i/>
          <w:spacing w:val="30"/>
          <w:sz w:val="20"/>
          <w:lang w:val="en-US"/>
        </w:rPr>
        <w:t xml:space="preserve"> </w:t>
      </w:r>
      <w:r w:rsidRPr="00F150C8">
        <w:rPr>
          <w:i/>
          <w:sz w:val="20"/>
          <w:lang w:val="en-US"/>
        </w:rPr>
        <w:t>areas</w:t>
      </w:r>
      <w:r w:rsidRPr="00F150C8">
        <w:rPr>
          <w:i/>
          <w:spacing w:val="30"/>
          <w:sz w:val="20"/>
          <w:lang w:val="en-US"/>
        </w:rPr>
        <w:t xml:space="preserve"> </w:t>
      </w:r>
      <w:r w:rsidRPr="00F150C8">
        <w:rPr>
          <w:i/>
          <w:sz w:val="20"/>
          <w:lang w:val="en-US"/>
        </w:rPr>
        <w:t>in</w:t>
      </w:r>
      <w:r w:rsidRPr="00F150C8">
        <w:rPr>
          <w:i/>
          <w:spacing w:val="31"/>
          <w:sz w:val="20"/>
          <w:lang w:val="en-US"/>
        </w:rPr>
        <w:t xml:space="preserve"> </w:t>
      </w:r>
      <w:r w:rsidRPr="00F150C8">
        <w:rPr>
          <w:i/>
          <w:sz w:val="20"/>
          <w:lang w:val="en-US"/>
        </w:rPr>
        <w:t>the</w:t>
      </w:r>
      <w:r w:rsidRPr="00F150C8">
        <w:rPr>
          <w:i/>
          <w:spacing w:val="31"/>
          <w:sz w:val="20"/>
          <w:lang w:val="en-US"/>
        </w:rPr>
        <w:t xml:space="preserve"> </w:t>
      </w:r>
      <w:r w:rsidRPr="00F150C8">
        <w:rPr>
          <w:i/>
          <w:sz w:val="20"/>
          <w:lang w:val="en-US"/>
        </w:rPr>
        <w:t>field of education and personnel policy. This article reveals the current aspects of the formation of professional inclusive competencies of teachers working with children with disabilities.</w:t>
      </w:r>
    </w:p>
    <w:p w:rsidR="00D61B91" w:rsidRPr="00F150C8" w:rsidRDefault="00AD1018">
      <w:pPr>
        <w:ind w:left="453" w:right="167" w:firstLine="566"/>
        <w:jc w:val="both"/>
        <w:rPr>
          <w:i/>
          <w:sz w:val="20"/>
          <w:lang w:val="en-US"/>
        </w:rPr>
      </w:pPr>
      <w:r w:rsidRPr="00F150C8">
        <w:rPr>
          <w:b/>
          <w:i/>
          <w:sz w:val="20"/>
          <w:lang w:val="en-US"/>
        </w:rPr>
        <w:t xml:space="preserve">Key words: </w:t>
      </w:r>
      <w:r w:rsidRPr="00F150C8">
        <w:rPr>
          <w:i/>
          <w:sz w:val="20"/>
          <w:lang w:val="en-US"/>
        </w:rPr>
        <w:t>Keywords: inclusive competencies, students with disabi</w:t>
      </w:r>
      <w:r w:rsidRPr="00F150C8">
        <w:rPr>
          <w:i/>
          <w:sz w:val="20"/>
          <w:lang w:val="en-US"/>
        </w:rPr>
        <w:t>lities, inclusive educational space, mentor-ing, formation of inclusive competencies</w:t>
      </w:r>
    </w:p>
    <w:p w:rsidR="00D61B91" w:rsidRPr="00F150C8" w:rsidRDefault="00D61B91">
      <w:pPr>
        <w:pStyle w:val="a3"/>
        <w:spacing w:before="4"/>
        <w:ind w:left="0" w:firstLine="0"/>
        <w:jc w:val="left"/>
        <w:rPr>
          <w:i/>
          <w:lang w:val="en-US"/>
        </w:rPr>
      </w:pPr>
    </w:p>
    <w:p w:rsidR="00D61B91" w:rsidRDefault="00AD1018">
      <w:pPr>
        <w:pStyle w:val="a3"/>
        <w:spacing w:line="232" w:lineRule="auto"/>
        <w:ind w:right="163"/>
      </w:pPr>
      <w:r>
        <w:t>Подготовка педагогов, способных и</w:t>
      </w:r>
      <w:r>
        <w:rPr>
          <w:spacing w:val="-1"/>
        </w:rPr>
        <w:t xml:space="preserve"> </w:t>
      </w:r>
      <w:r>
        <w:t>готовых</w:t>
      </w:r>
      <w:r>
        <w:rPr>
          <w:spacing w:val="-1"/>
        </w:rPr>
        <w:t xml:space="preserve"> </w:t>
      </w:r>
      <w:r>
        <w:t>работать в новом инклюзивном образовательном простран-стве,</w:t>
      </w:r>
      <w:r>
        <w:rPr>
          <w:spacing w:val="11"/>
        </w:rPr>
        <w:t xml:space="preserve"> </w:t>
      </w:r>
      <w:r>
        <w:t>–</w:t>
      </w:r>
      <w:r>
        <w:rPr>
          <w:spacing w:val="14"/>
        </w:rPr>
        <w:t xml:space="preserve"> </w:t>
      </w:r>
      <w:r>
        <w:t>проблема,</w:t>
      </w:r>
      <w:r>
        <w:rPr>
          <w:spacing w:val="13"/>
        </w:rPr>
        <w:t xml:space="preserve"> </w:t>
      </w:r>
      <w:r>
        <w:t>требующая своего</w:t>
      </w:r>
      <w:r>
        <w:rPr>
          <w:spacing w:val="11"/>
        </w:rPr>
        <w:t xml:space="preserve"> </w:t>
      </w:r>
      <w:r>
        <w:t>решения</w:t>
      </w:r>
      <w:r>
        <w:rPr>
          <w:spacing w:val="11"/>
        </w:rPr>
        <w:t xml:space="preserve"> </w:t>
      </w:r>
      <w:r>
        <w:t>в</w:t>
      </w:r>
      <w:r>
        <w:rPr>
          <w:spacing w:val="11"/>
        </w:rPr>
        <w:t xml:space="preserve"> </w:t>
      </w:r>
      <w:r>
        <w:t>теории</w:t>
      </w:r>
      <w:r>
        <w:rPr>
          <w:spacing w:val="11"/>
        </w:rPr>
        <w:t xml:space="preserve"> </w:t>
      </w:r>
      <w:r>
        <w:t>и</w:t>
      </w:r>
      <w:r>
        <w:rPr>
          <w:spacing w:val="11"/>
        </w:rPr>
        <w:t xml:space="preserve"> </w:t>
      </w:r>
      <w:r>
        <w:t>практике</w:t>
      </w:r>
      <w:r>
        <w:rPr>
          <w:spacing w:val="12"/>
        </w:rPr>
        <w:t xml:space="preserve"> </w:t>
      </w:r>
      <w:r>
        <w:t>[1; 2].</w:t>
      </w:r>
      <w:r>
        <w:rPr>
          <w:spacing w:val="11"/>
        </w:rPr>
        <w:t xml:space="preserve"> </w:t>
      </w:r>
      <w:r>
        <w:t>Раз</w:t>
      </w:r>
      <w:r>
        <w:t>витие</w:t>
      </w:r>
      <w:r>
        <w:rPr>
          <w:spacing w:val="12"/>
        </w:rPr>
        <w:t xml:space="preserve"> </w:t>
      </w:r>
      <w:r>
        <w:t>интеграционных</w:t>
      </w:r>
      <w:r>
        <w:rPr>
          <w:spacing w:val="11"/>
        </w:rPr>
        <w:t xml:space="preserve"> </w:t>
      </w:r>
      <w:r>
        <w:t>процессов в образовании обеспечили возможность серьёзного эволюционного скачка в развитии и понимании инклюзии как</w:t>
      </w:r>
      <w:r>
        <w:rPr>
          <w:spacing w:val="-5"/>
        </w:rPr>
        <w:t xml:space="preserve"> </w:t>
      </w:r>
      <w:r>
        <w:t>реальной</w:t>
      </w:r>
      <w:r>
        <w:rPr>
          <w:spacing w:val="-6"/>
        </w:rPr>
        <w:t xml:space="preserve"> </w:t>
      </w:r>
      <w:r>
        <w:t>возможности</w:t>
      </w:r>
      <w:r>
        <w:rPr>
          <w:spacing w:val="-6"/>
        </w:rPr>
        <w:t xml:space="preserve"> </w:t>
      </w:r>
      <w:r>
        <w:t>для</w:t>
      </w:r>
      <w:r>
        <w:rPr>
          <w:spacing w:val="-5"/>
        </w:rPr>
        <w:t xml:space="preserve"> </w:t>
      </w:r>
      <w:r>
        <w:t>российского</w:t>
      </w:r>
      <w:r>
        <w:rPr>
          <w:spacing w:val="-4"/>
        </w:rPr>
        <w:t xml:space="preserve"> </w:t>
      </w:r>
      <w:r>
        <w:t>образования</w:t>
      </w:r>
      <w:r>
        <w:rPr>
          <w:spacing w:val="-3"/>
        </w:rPr>
        <w:t xml:space="preserve"> </w:t>
      </w:r>
      <w:r>
        <w:t>[1].</w:t>
      </w:r>
      <w:r>
        <w:rPr>
          <w:spacing w:val="-4"/>
        </w:rPr>
        <w:t xml:space="preserve"> </w:t>
      </w:r>
      <w:r>
        <w:t>Изменения</w:t>
      </w:r>
      <w:r>
        <w:rPr>
          <w:spacing w:val="-5"/>
        </w:rPr>
        <w:t xml:space="preserve"> </w:t>
      </w:r>
      <w:r>
        <w:t>в</w:t>
      </w:r>
      <w:r>
        <w:rPr>
          <w:spacing w:val="-5"/>
        </w:rPr>
        <w:t xml:space="preserve"> </w:t>
      </w:r>
      <w:r>
        <w:t>образовании</w:t>
      </w:r>
      <w:r>
        <w:rPr>
          <w:spacing w:val="-6"/>
        </w:rPr>
        <w:t xml:space="preserve"> </w:t>
      </w:r>
      <w:r>
        <w:t>повлекли</w:t>
      </w:r>
      <w:r>
        <w:rPr>
          <w:spacing w:val="-6"/>
        </w:rPr>
        <w:t xml:space="preserve"> </w:t>
      </w:r>
      <w:r>
        <w:t>за</w:t>
      </w:r>
      <w:r>
        <w:rPr>
          <w:spacing w:val="-4"/>
        </w:rPr>
        <w:t xml:space="preserve"> </w:t>
      </w:r>
      <w:r>
        <w:t>собой</w:t>
      </w:r>
      <w:r>
        <w:rPr>
          <w:spacing w:val="-6"/>
        </w:rPr>
        <w:t xml:space="preserve"> </w:t>
      </w:r>
      <w:r>
        <w:t>повы-шение требований к деятельности педагогов, расширению их функциональных обязанностей, изменению про-</w:t>
      </w:r>
      <w:r>
        <w:rPr>
          <w:spacing w:val="-2"/>
        </w:rPr>
        <w:t>фессионально</w:t>
      </w:r>
      <w:r>
        <w:rPr>
          <w:spacing w:val="-5"/>
        </w:rPr>
        <w:t xml:space="preserve"> </w:t>
      </w:r>
      <w:r>
        <w:rPr>
          <w:spacing w:val="-2"/>
        </w:rPr>
        <w:t>значимых</w:t>
      </w:r>
      <w:r>
        <w:rPr>
          <w:spacing w:val="-4"/>
        </w:rPr>
        <w:t xml:space="preserve"> </w:t>
      </w:r>
      <w:r>
        <w:rPr>
          <w:spacing w:val="-2"/>
        </w:rPr>
        <w:t>и</w:t>
      </w:r>
      <w:r>
        <w:rPr>
          <w:spacing w:val="-7"/>
        </w:rPr>
        <w:t xml:space="preserve"> </w:t>
      </w:r>
      <w:r>
        <w:rPr>
          <w:spacing w:val="-2"/>
        </w:rPr>
        <w:t>личностных</w:t>
      </w:r>
      <w:r>
        <w:rPr>
          <w:spacing w:val="-4"/>
        </w:rPr>
        <w:t xml:space="preserve"> </w:t>
      </w:r>
      <w:r>
        <w:rPr>
          <w:spacing w:val="-2"/>
        </w:rPr>
        <w:t>характеристик,</w:t>
      </w:r>
      <w:r>
        <w:rPr>
          <w:spacing w:val="-3"/>
        </w:rPr>
        <w:t xml:space="preserve"> </w:t>
      </w:r>
      <w:r>
        <w:rPr>
          <w:spacing w:val="-2"/>
        </w:rPr>
        <w:t>что в</w:t>
      </w:r>
      <w:r>
        <w:rPr>
          <w:spacing w:val="-6"/>
        </w:rPr>
        <w:t xml:space="preserve"> </w:t>
      </w:r>
      <w:r>
        <w:rPr>
          <w:spacing w:val="-2"/>
        </w:rPr>
        <w:t>свою</w:t>
      </w:r>
      <w:r>
        <w:rPr>
          <w:spacing w:val="-6"/>
        </w:rPr>
        <w:t xml:space="preserve"> </w:t>
      </w:r>
      <w:r>
        <w:rPr>
          <w:spacing w:val="-2"/>
        </w:rPr>
        <w:t>очередь</w:t>
      </w:r>
      <w:r>
        <w:rPr>
          <w:spacing w:val="-3"/>
        </w:rPr>
        <w:t xml:space="preserve"> </w:t>
      </w:r>
      <w:r>
        <w:rPr>
          <w:spacing w:val="-2"/>
        </w:rPr>
        <w:t>побуждает</w:t>
      </w:r>
      <w:r>
        <w:rPr>
          <w:spacing w:val="-4"/>
        </w:rPr>
        <w:t xml:space="preserve"> </w:t>
      </w:r>
      <w:r>
        <w:rPr>
          <w:spacing w:val="-2"/>
        </w:rPr>
        <w:t>к</w:t>
      </w:r>
      <w:r>
        <w:rPr>
          <w:spacing w:val="-4"/>
        </w:rPr>
        <w:t xml:space="preserve"> </w:t>
      </w:r>
      <w:r>
        <w:rPr>
          <w:spacing w:val="-2"/>
        </w:rPr>
        <w:t>поиску</w:t>
      </w:r>
      <w:r>
        <w:rPr>
          <w:spacing w:val="-5"/>
        </w:rPr>
        <w:t xml:space="preserve"> </w:t>
      </w:r>
      <w:r>
        <w:rPr>
          <w:spacing w:val="-2"/>
        </w:rPr>
        <w:t>и</w:t>
      </w:r>
      <w:r>
        <w:rPr>
          <w:spacing w:val="-7"/>
        </w:rPr>
        <w:t xml:space="preserve"> </w:t>
      </w:r>
      <w:r>
        <w:rPr>
          <w:spacing w:val="-2"/>
        </w:rPr>
        <w:t>определению</w:t>
      </w:r>
      <w:r>
        <w:rPr>
          <w:spacing w:val="-4"/>
        </w:rPr>
        <w:t xml:space="preserve"> </w:t>
      </w:r>
      <w:r>
        <w:rPr>
          <w:spacing w:val="-2"/>
        </w:rPr>
        <w:t xml:space="preserve">тех </w:t>
      </w:r>
      <w:r>
        <w:t>необходимых</w:t>
      </w:r>
      <w:r>
        <w:rPr>
          <w:spacing w:val="23"/>
        </w:rPr>
        <w:t xml:space="preserve"> </w:t>
      </w:r>
      <w:r>
        <w:t>педагогу</w:t>
      </w:r>
      <w:r>
        <w:rPr>
          <w:spacing w:val="20"/>
        </w:rPr>
        <w:t xml:space="preserve"> </w:t>
      </w:r>
      <w:r>
        <w:t>компетенций,</w:t>
      </w:r>
      <w:r>
        <w:rPr>
          <w:spacing w:val="24"/>
        </w:rPr>
        <w:t xml:space="preserve"> </w:t>
      </w:r>
      <w:r>
        <w:t>которые</w:t>
      </w:r>
      <w:r>
        <w:rPr>
          <w:spacing w:val="24"/>
        </w:rPr>
        <w:t xml:space="preserve"> </w:t>
      </w:r>
      <w:r>
        <w:t>поз</w:t>
      </w:r>
      <w:r>
        <w:t>волят</w:t>
      </w:r>
      <w:r>
        <w:rPr>
          <w:spacing w:val="23"/>
        </w:rPr>
        <w:t xml:space="preserve"> </w:t>
      </w:r>
      <w:r>
        <w:t>ему</w:t>
      </w:r>
      <w:r>
        <w:rPr>
          <w:spacing w:val="20"/>
        </w:rPr>
        <w:t xml:space="preserve"> </w:t>
      </w:r>
      <w:r>
        <w:t>гибко</w:t>
      </w:r>
      <w:r>
        <w:rPr>
          <w:spacing w:val="22"/>
        </w:rPr>
        <w:t xml:space="preserve"> </w:t>
      </w:r>
      <w:r>
        <w:t>реагировать</w:t>
      </w:r>
      <w:r>
        <w:rPr>
          <w:spacing w:val="24"/>
        </w:rPr>
        <w:t xml:space="preserve"> </w:t>
      </w:r>
      <w:r>
        <w:t>на</w:t>
      </w:r>
      <w:r>
        <w:rPr>
          <w:spacing w:val="25"/>
        </w:rPr>
        <w:t xml:space="preserve"> </w:t>
      </w:r>
      <w:r>
        <w:t>особые</w:t>
      </w:r>
      <w:r>
        <w:rPr>
          <w:spacing w:val="24"/>
        </w:rPr>
        <w:t xml:space="preserve"> </w:t>
      </w:r>
      <w:r>
        <w:t>потребности</w:t>
      </w:r>
      <w:r>
        <w:rPr>
          <w:spacing w:val="22"/>
        </w:rPr>
        <w:t xml:space="preserve"> </w:t>
      </w:r>
      <w:r>
        <w:t>детей с ограниченными возможностями здоровья (далее – ОВЗ), реализовывать дифференцированный, личностно-ориентированный,</w:t>
      </w:r>
      <w:r>
        <w:rPr>
          <w:spacing w:val="-11"/>
        </w:rPr>
        <w:t xml:space="preserve"> </w:t>
      </w:r>
      <w:r>
        <w:t>индивидуальный</w:t>
      </w:r>
      <w:r>
        <w:rPr>
          <w:spacing w:val="-10"/>
        </w:rPr>
        <w:t xml:space="preserve"> </w:t>
      </w:r>
      <w:r>
        <w:t>подходы</w:t>
      </w:r>
      <w:r>
        <w:rPr>
          <w:spacing w:val="-9"/>
        </w:rPr>
        <w:t xml:space="preserve"> </w:t>
      </w:r>
      <w:r>
        <w:t>в</w:t>
      </w:r>
      <w:r>
        <w:rPr>
          <w:spacing w:val="-10"/>
        </w:rPr>
        <w:t xml:space="preserve"> </w:t>
      </w:r>
      <w:r>
        <w:t>условиях</w:t>
      </w:r>
      <w:r>
        <w:rPr>
          <w:spacing w:val="-11"/>
        </w:rPr>
        <w:t xml:space="preserve"> </w:t>
      </w:r>
      <w:r>
        <w:t>инклюзивного</w:t>
      </w:r>
      <w:r>
        <w:rPr>
          <w:spacing w:val="-11"/>
        </w:rPr>
        <w:t xml:space="preserve"> </w:t>
      </w:r>
      <w:r>
        <w:t>образовательного</w:t>
      </w:r>
      <w:r>
        <w:rPr>
          <w:spacing w:val="-11"/>
        </w:rPr>
        <w:t xml:space="preserve"> </w:t>
      </w:r>
      <w:r>
        <w:t>пространства</w:t>
      </w:r>
      <w:r>
        <w:rPr>
          <w:spacing w:val="-11"/>
        </w:rPr>
        <w:t xml:space="preserve"> </w:t>
      </w:r>
      <w:r>
        <w:t>[2;</w:t>
      </w:r>
      <w:r>
        <w:rPr>
          <w:spacing w:val="-11"/>
        </w:rPr>
        <w:t xml:space="preserve"> </w:t>
      </w:r>
      <w:r>
        <w:t>3].</w:t>
      </w:r>
    </w:p>
    <w:p w:rsidR="00D61B91" w:rsidRDefault="00AD1018">
      <w:pPr>
        <w:pStyle w:val="a3"/>
        <w:spacing w:before="6" w:line="235" w:lineRule="auto"/>
        <w:ind w:right="164"/>
      </w:pPr>
      <w:r>
        <w:t>Формирование инклюзивных компетенций педагогов на сегодняшний день – одно из значимых направ-лений в области образования и кадровой политики. В Пермском крае в рамках данного направления уделяется особое внимание проблемам исследования</w:t>
      </w:r>
      <w:r>
        <w:t xml:space="preserve"> инклюзивных компетенций педагогов, разработке модели инклю-зивных компетенций и</w:t>
      </w:r>
      <w:r>
        <w:rPr>
          <w:spacing w:val="40"/>
        </w:rPr>
        <w:t xml:space="preserve"> </w:t>
      </w:r>
      <w:r>
        <w:t>описанию процесса изучения профессиональных дефицитов инклюзивных компетен-ций педагогов, разработке модели формирования инклюзивных компетенций, и описанию технологий их фор-</w:t>
      </w:r>
      <w:r>
        <w:rPr>
          <w:spacing w:val="-2"/>
        </w:rPr>
        <w:t>мирования.</w:t>
      </w:r>
    </w:p>
    <w:p w:rsidR="00D61B91" w:rsidRDefault="00AD1018">
      <w:pPr>
        <w:spacing w:line="235" w:lineRule="auto"/>
        <w:ind w:left="453" w:right="169" w:firstLine="566"/>
        <w:jc w:val="both"/>
        <w:rPr>
          <w:i/>
          <w:sz w:val="20"/>
        </w:rPr>
      </w:pPr>
      <w:r>
        <w:rPr>
          <w:sz w:val="20"/>
        </w:rPr>
        <w:t>Командой ученых ФГБОУ ВО «Пермский государственный гуманитарно-педагогический университет» (далее – ПГГПУ) при организационной поддержке Министерства образования Пермского края проводится исследование</w:t>
      </w:r>
      <w:r>
        <w:rPr>
          <w:spacing w:val="50"/>
          <w:sz w:val="20"/>
        </w:rPr>
        <w:t xml:space="preserve"> </w:t>
      </w:r>
      <w:r>
        <w:rPr>
          <w:sz w:val="20"/>
        </w:rPr>
        <w:t>(в</w:t>
      </w:r>
      <w:r>
        <w:rPr>
          <w:spacing w:val="50"/>
          <w:sz w:val="20"/>
        </w:rPr>
        <w:t xml:space="preserve"> </w:t>
      </w:r>
      <w:r>
        <w:rPr>
          <w:sz w:val="20"/>
        </w:rPr>
        <w:t>рамках</w:t>
      </w:r>
      <w:r>
        <w:rPr>
          <w:spacing w:val="51"/>
          <w:sz w:val="20"/>
        </w:rPr>
        <w:t xml:space="preserve"> </w:t>
      </w:r>
      <w:r>
        <w:rPr>
          <w:i/>
          <w:sz w:val="20"/>
        </w:rPr>
        <w:t>выполнения</w:t>
      </w:r>
      <w:r>
        <w:rPr>
          <w:i/>
          <w:spacing w:val="51"/>
          <w:sz w:val="20"/>
        </w:rPr>
        <w:t xml:space="preserve"> </w:t>
      </w:r>
      <w:r>
        <w:rPr>
          <w:i/>
          <w:sz w:val="20"/>
        </w:rPr>
        <w:t>Государственного</w:t>
      </w:r>
      <w:r>
        <w:rPr>
          <w:i/>
          <w:spacing w:val="50"/>
          <w:sz w:val="20"/>
        </w:rPr>
        <w:t xml:space="preserve"> </w:t>
      </w:r>
      <w:r>
        <w:rPr>
          <w:i/>
          <w:sz w:val="20"/>
        </w:rPr>
        <w:t>задани</w:t>
      </w:r>
      <w:r>
        <w:rPr>
          <w:i/>
          <w:sz w:val="20"/>
        </w:rPr>
        <w:t>я</w:t>
      </w:r>
      <w:r>
        <w:rPr>
          <w:i/>
          <w:spacing w:val="51"/>
          <w:sz w:val="20"/>
        </w:rPr>
        <w:t xml:space="preserve"> </w:t>
      </w:r>
      <w:r>
        <w:rPr>
          <w:i/>
          <w:sz w:val="20"/>
        </w:rPr>
        <w:t>Министерства</w:t>
      </w:r>
      <w:r>
        <w:rPr>
          <w:i/>
          <w:spacing w:val="52"/>
          <w:sz w:val="20"/>
        </w:rPr>
        <w:t xml:space="preserve"> </w:t>
      </w:r>
      <w:r>
        <w:rPr>
          <w:i/>
          <w:sz w:val="20"/>
        </w:rPr>
        <w:t>просвещения</w:t>
      </w:r>
      <w:r>
        <w:rPr>
          <w:i/>
          <w:spacing w:val="51"/>
          <w:sz w:val="20"/>
        </w:rPr>
        <w:t xml:space="preserve"> </w:t>
      </w:r>
      <w:r>
        <w:rPr>
          <w:i/>
          <w:sz w:val="20"/>
        </w:rPr>
        <w:t>РФ</w:t>
      </w:r>
      <w:r>
        <w:rPr>
          <w:i/>
          <w:spacing w:val="50"/>
          <w:sz w:val="20"/>
        </w:rPr>
        <w:t xml:space="preserve"> </w:t>
      </w:r>
      <w:r>
        <w:rPr>
          <w:i/>
          <w:sz w:val="20"/>
        </w:rPr>
        <w:t>по</w:t>
      </w:r>
      <w:r>
        <w:rPr>
          <w:i/>
          <w:spacing w:val="51"/>
          <w:sz w:val="20"/>
        </w:rPr>
        <w:t xml:space="preserve"> </w:t>
      </w:r>
      <w:r>
        <w:rPr>
          <w:i/>
          <w:spacing w:val="-4"/>
          <w:sz w:val="20"/>
        </w:rPr>
        <w:t>теме</w:t>
      </w:r>
    </w:p>
    <w:p w:rsidR="00D61B91" w:rsidRDefault="00AD1018">
      <w:pPr>
        <w:pStyle w:val="a3"/>
        <w:spacing w:line="232" w:lineRule="auto"/>
        <w:ind w:right="167" w:firstLine="0"/>
      </w:pPr>
      <w:r>
        <w:t>«Наставничество как эффективная практика формирования инклюзивных компетенций педагогов» (соглаше-ние 073-03-2024-054/9 от 01.11.2024 г.), в рамках которого изучаются обозначенные выше проблемы. В коман-ду ученых, пров</w:t>
      </w:r>
      <w:r>
        <w:t>одящих исследование,</w:t>
      </w:r>
      <w:r>
        <w:rPr>
          <w:spacing w:val="17"/>
        </w:rPr>
        <w:t xml:space="preserve"> </w:t>
      </w:r>
      <w:r>
        <w:t>входят преподаватели кафедры специальной</w:t>
      </w:r>
      <w:r>
        <w:rPr>
          <w:spacing w:val="17"/>
        </w:rPr>
        <w:t xml:space="preserve"> </w:t>
      </w:r>
      <w:r>
        <w:t>педагогики и</w:t>
      </w:r>
      <w:r>
        <w:rPr>
          <w:spacing w:val="17"/>
        </w:rPr>
        <w:t xml:space="preserve"> </w:t>
      </w:r>
      <w:r>
        <w:t>психологии</w:t>
      </w:r>
      <w:r>
        <w:rPr>
          <w:spacing w:val="40"/>
        </w:rPr>
        <w:t xml:space="preserve"> </w:t>
      </w:r>
      <w:r>
        <w:t>и факультета психологии ПГГПУ.</w:t>
      </w:r>
    </w:p>
    <w:p w:rsidR="00D61B91" w:rsidRDefault="00D61B91">
      <w:pPr>
        <w:pStyle w:val="a3"/>
        <w:spacing w:line="232" w:lineRule="auto"/>
        <w:sectPr w:rsidR="00D61B91">
          <w:type w:val="continuous"/>
          <w:pgSz w:w="11910" w:h="16840"/>
          <w:pgMar w:top="1920" w:right="850" w:bottom="280" w:left="850" w:header="0" w:footer="1387" w:gutter="0"/>
          <w:cols w:space="720"/>
        </w:sectPr>
      </w:pPr>
    </w:p>
    <w:p w:rsidR="00D61B91" w:rsidRDefault="00AD1018">
      <w:pPr>
        <w:pStyle w:val="a3"/>
        <w:spacing w:before="75" w:line="244" w:lineRule="auto"/>
        <w:ind w:left="170" w:right="448"/>
      </w:pPr>
      <w:r>
        <w:lastRenderedPageBreak/>
        <w:t>Проблема формирования профессиональных компетенций педагогов инклюзивных образовательных</w:t>
      </w:r>
      <w:r>
        <w:rPr>
          <w:spacing w:val="-1"/>
        </w:rPr>
        <w:t xml:space="preserve"> </w:t>
      </w:r>
      <w:r>
        <w:t>ор-ганизаций становится все более актуальной вследствие достаточно широкого распространения практик инклю-зивного образования на разных уровнях системы образования, су</w:t>
      </w:r>
      <w:r>
        <w:t>щественно усложняющихся нормативных, содержательных,</w:t>
      </w:r>
      <w:r>
        <w:rPr>
          <w:spacing w:val="21"/>
        </w:rPr>
        <w:t xml:space="preserve"> </w:t>
      </w:r>
      <w:r>
        <w:t>средовых</w:t>
      </w:r>
      <w:r>
        <w:rPr>
          <w:spacing w:val="22"/>
        </w:rPr>
        <w:t xml:space="preserve"> </w:t>
      </w:r>
      <w:r>
        <w:t>и</w:t>
      </w:r>
      <w:r>
        <w:rPr>
          <w:spacing w:val="22"/>
        </w:rPr>
        <w:t xml:space="preserve"> </w:t>
      </w:r>
      <w:r>
        <w:t>других требований к образованию</w:t>
      </w:r>
      <w:r>
        <w:rPr>
          <w:spacing w:val="23"/>
        </w:rPr>
        <w:t xml:space="preserve"> </w:t>
      </w:r>
      <w:r>
        <w:t>детей с</w:t>
      </w:r>
      <w:r>
        <w:rPr>
          <w:spacing w:val="21"/>
        </w:rPr>
        <w:t xml:space="preserve"> </w:t>
      </w:r>
      <w:r>
        <w:t>ОВЗ,</w:t>
      </w:r>
      <w:r>
        <w:rPr>
          <w:spacing w:val="21"/>
        </w:rPr>
        <w:t xml:space="preserve"> </w:t>
      </w:r>
      <w:r>
        <w:t>усиления</w:t>
      </w:r>
      <w:r>
        <w:rPr>
          <w:spacing w:val="23"/>
        </w:rPr>
        <w:t xml:space="preserve"> </w:t>
      </w:r>
      <w:r>
        <w:t>негативного</w:t>
      </w:r>
      <w:r>
        <w:rPr>
          <w:spacing w:val="22"/>
        </w:rPr>
        <w:t xml:space="preserve"> </w:t>
      </w:r>
      <w:r>
        <w:t>влияния на качество профессиональной деятельности факторов эмоционального выгорания педагогов, сравнительно недостаточного вни</w:t>
      </w:r>
      <w:r>
        <w:t>мания исследователей, ученых, с одной</w:t>
      </w:r>
      <w:r>
        <w:rPr>
          <w:spacing w:val="-1"/>
        </w:rPr>
        <w:t xml:space="preserve"> </w:t>
      </w:r>
      <w:r>
        <w:t>стороны, и</w:t>
      </w:r>
      <w:r>
        <w:rPr>
          <w:spacing w:val="-1"/>
        </w:rPr>
        <w:t xml:space="preserve"> </w:t>
      </w:r>
      <w:r>
        <w:t>администрации инклюзивных организа-ций – с другой, к значимым характеристикам профессиональной компетентности педагога, связанным с его субъектностью в профессиональной деятельности.</w:t>
      </w:r>
    </w:p>
    <w:p w:rsidR="00D61B91" w:rsidRDefault="00AD1018">
      <w:pPr>
        <w:pStyle w:val="a3"/>
        <w:spacing w:line="244" w:lineRule="auto"/>
        <w:ind w:left="170" w:right="448"/>
      </w:pPr>
      <w:r>
        <w:t>Затруднения педагогов, работающих в условиях инклюзии, можно условно сгруппировать в четыре плоскости: организационную, мотивационную, содержательную, технологическую. В организационной плос-кости лежат такие затруднения, как поддержание дисциплины в инклю</w:t>
      </w:r>
      <w:r>
        <w:t>зивном классе, распределение времени на разные виды работ в условиях инклюзивного класса, логичное выстраивание последовательности этапов урока, разработка и реализация организационного этапа урока, завершения урока, работа с нормативными до-кументами учит</w:t>
      </w:r>
      <w:r>
        <w:t>еля, воспитателя, специалиста, организационные аспекты работы с родителями. В содержа-тельной плоскости можно выделить затруднения в подборе диагностических методик, разработке адаптиро-ванной программы, объяснении нового материала и так далее. Технологиче</w:t>
      </w:r>
      <w:r>
        <w:t>скую плоскость заполняют затруднения</w:t>
      </w:r>
      <w:r>
        <w:rPr>
          <w:spacing w:val="18"/>
        </w:rPr>
        <w:t xml:space="preserve"> </w:t>
      </w:r>
      <w:r>
        <w:t>в</w:t>
      </w:r>
      <w:r>
        <w:rPr>
          <w:spacing w:val="18"/>
        </w:rPr>
        <w:t xml:space="preserve"> </w:t>
      </w:r>
      <w:r>
        <w:t>выборе</w:t>
      </w:r>
      <w:r>
        <w:rPr>
          <w:spacing w:val="19"/>
        </w:rPr>
        <w:t xml:space="preserve"> </w:t>
      </w:r>
      <w:r>
        <w:t>и</w:t>
      </w:r>
      <w:r>
        <w:rPr>
          <w:spacing w:val="17"/>
        </w:rPr>
        <w:t xml:space="preserve"> </w:t>
      </w:r>
      <w:r>
        <w:t>использовании</w:t>
      </w:r>
      <w:r>
        <w:rPr>
          <w:spacing w:val="17"/>
        </w:rPr>
        <w:t xml:space="preserve"> </w:t>
      </w:r>
      <w:r>
        <w:t>технологий</w:t>
      </w:r>
      <w:r>
        <w:rPr>
          <w:spacing w:val="17"/>
        </w:rPr>
        <w:t xml:space="preserve"> </w:t>
      </w:r>
      <w:r>
        <w:t>обучения</w:t>
      </w:r>
      <w:r>
        <w:rPr>
          <w:spacing w:val="18"/>
        </w:rPr>
        <w:t xml:space="preserve"> </w:t>
      </w:r>
      <w:r>
        <w:t>и</w:t>
      </w:r>
      <w:r>
        <w:rPr>
          <w:spacing w:val="17"/>
        </w:rPr>
        <w:t xml:space="preserve"> </w:t>
      </w:r>
      <w:r>
        <w:t>воспитания</w:t>
      </w:r>
      <w:r>
        <w:rPr>
          <w:spacing w:val="18"/>
        </w:rPr>
        <w:t xml:space="preserve"> </w:t>
      </w:r>
      <w:r>
        <w:t>в</w:t>
      </w:r>
      <w:r>
        <w:rPr>
          <w:spacing w:val="20"/>
        </w:rPr>
        <w:t xml:space="preserve"> </w:t>
      </w:r>
      <w:r>
        <w:t>условиях</w:t>
      </w:r>
      <w:r>
        <w:rPr>
          <w:spacing w:val="17"/>
        </w:rPr>
        <w:t xml:space="preserve"> </w:t>
      </w:r>
      <w:r>
        <w:t>инклюзивного</w:t>
      </w:r>
      <w:r>
        <w:rPr>
          <w:spacing w:val="19"/>
        </w:rPr>
        <w:t xml:space="preserve"> </w:t>
      </w:r>
      <w:r>
        <w:t>класса, в применении отдельных методов, средств работы с детьми с ОВЗ.</w:t>
      </w:r>
    </w:p>
    <w:p w:rsidR="00D61B91" w:rsidRDefault="00AD1018">
      <w:pPr>
        <w:pStyle w:val="a3"/>
        <w:spacing w:line="244" w:lineRule="auto"/>
        <w:ind w:left="170" w:right="448"/>
      </w:pPr>
      <w:r>
        <w:t>Педагоги испытывают значительное число трудностей, в то же время н</w:t>
      </w:r>
      <w:r>
        <w:t>е каждая из них становится про-фессиональным дефицитом.</w:t>
      </w:r>
      <w:r>
        <w:rPr>
          <w:spacing w:val="-1"/>
        </w:rPr>
        <w:t xml:space="preserve"> </w:t>
      </w:r>
      <w:r>
        <w:t>Эти трудности</w:t>
      </w:r>
      <w:r>
        <w:rPr>
          <w:spacing w:val="-2"/>
        </w:rPr>
        <w:t xml:space="preserve"> </w:t>
      </w:r>
      <w:r>
        <w:t>можно обозначить</w:t>
      </w:r>
      <w:r>
        <w:rPr>
          <w:spacing w:val="-1"/>
        </w:rPr>
        <w:t xml:space="preserve"> </w:t>
      </w:r>
      <w:r>
        <w:t>скорее как внешние барьеры, преодоление кото-рых затруднено</w:t>
      </w:r>
      <w:r>
        <w:rPr>
          <w:spacing w:val="27"/>
        </w:rPr>
        <w:t xml:space="preserve"> </w:t>
      </w:r>
      <w:r>
        <w:t>как молодыми специалистами, так и</w:t>
      </w:r>
      <w:r>
        <w:rPr>
          <w:spacing w:val="25"/>
        </w:rPr>
        <w:t xml:space="preserve"> </w:t>
      </w:r>
      <w:r>
        <w:t>педагогами,</w:t>
      </w:r>
      <w:r>
        <w:rPr>
          <w:spacing w:val="26"/>
        </w:rPr>
        <w:t xml:space="preserve"> </w:t>
      </w:r>
      <w:r>
        <w:t>имеющими большой педагогический стаж,</w:t>
      </w:r>
      <w:r>
        <w:rPr>
          <w:spacing w:val="40"/>
        </w:rPr>
        <w:t xml:space="preserve"> </w:t>
      </w:r>
      <w:r>
        <w:t>но небольшой опыт (или не</w:t>
      </w:r>
      <w:r>
        <w:t xml:space="preserve"> имеющими опыта) работы с детьми с ОВЗ.</w:t>
      </w:r>
      <w:r>
        <w:rPr>
          <w:spacing w:val="40"/>
        </w:rPr>
        <w:t xml:space="preserve"> </w:t>
      </w:r>
      <w:r>
        <w:t>В качестве внешнего барьера может выступать дефицит ресурсов для реализации собственных инициатив, отсутствие организационных или иных механизмов</w:t>
      </w:r>
      <w:r>
        <w:rPr>
          <w:spacing w:val="37"/>
        </w:rPr>
        <w:t xml:space="preserve"> </w:t>
      </w:r>
      <w:r>
        <w:t>(например,</w:t>
      </w:r>
      <w:r>
        <w:rPr>
          <w:spacing w:val="38"/>
        </w:rPr>
        <w:t xml:space="preserve"> </w:t>
      </w:r>
      <w:r>
        <w:t>отсутствие</w:t>
      </w:r>
      <w:r>
        <w:rPr>
          <w:spacing w:val="40"/>
        </w:rPr>
        <w:t xml:space="preserve"> </w:t>
      </w:r>
      <w:r>
        <w:t>нормативной</w:t>
      </w:r>
      <w:r>
        <w:rPr>
          <w:spacing w:val="37"/>
        </w:rPr>
        <w:t xml:space="preserve"> </w:t>
      </w:r>
      <w:r>
        <w:t>базы,</w:t>
      </w:r>
      <w:r>
        <w:rPr>
          <w:spacing w:val="40"/>
        </w:rPr>
        <w:t xml:space="preserve"> </w:t>
      </w:r>
      <w:r>
        <w:t>знаний,</w:t>
      </w:r>
      <w:r>
        <w:rPr>
          <w:spacing w:val="38"/>
        </w:rPr>
        <w:t xml:space="preserve"> </w:t>
      </w:r>
      <w:r>
        <w:t>сопротивление</w:t>
      </w:r>
      <w:r>
        <w:rPr>
          <w:spacing w:val="40"/>
        </w:rPr>
        <w:t xml:space="preserve"> </w:t>
      </w:r>
      <w:r>
        <w:t>кадров,</w:t>
      </w:r>
      <w:r>
        <w:rPr>
          <w:spacing w:val="38"/>
        </w:rPr>
        <w:t xml:space="preserve"> </w:t>
      </w:r>
      <w:r>
        <w:t>не</w:t>
      </w:r>
      <w:r>
        <w:rPr>
          <w:spacing w:val="38"/>
        </w:rPr>
        <w:t xml:space="preserve"> </w:t>
      </w:r>
      <w:r>
        <w:t>готовых</w:t>
      </w:r>
      <w:r>
        <w:rPr>
          <w:spacing w:val="36"/>
        </w:rPr>
        <w:t xml:space="preserve"> </w:t>
      </w:r>
      <w:r>
        <w:t>работать с</w:t>
      </w:r>
      <w:r>
        <w:rPr>
          <w:spacing w:val="-2"/>
        </w:rPr>
        <w:t xml:space="preserve"> </w:t>
      </w:r>
      <w:r>
        <w:t>детьми</w:t>
      </w:r>
      <w:r>
        <w:rPr>
          <w:spacing w:val="-1"/>
        </w:rPr>
        <w:t xml:space="preserve"> </w:t>
      </w:r>
      <w:r>
        <w:t>с</w:t>
      </w:r>
      <w:r>
        <w:rPr>
          <w:spacing w:val="-2"/>
        </w:rPr>
        <w:t xml:space="preserve"> </w:t>
      </w:r>
      <w:r>
        <w:t>ООП,</w:t>
      </w:r>
      <w:r>
        <w:rPr>
          <w:spacing w:val="-1"/>
        </w:rPr>
        <w:t xml:space="preserve"> </w:t>
      </w:r>
      <w:r>
        <w:t>отсутствие грамотных профессиональных</w:t>
      </w:r>
      <w:r>
        <w:rPr>
          <w:spacing w:val="-3"/>
        </w:rPr>
        <w:t xml:space="preserve"> </w:t>
      </w:r>
      <w:r>
        <w:t>кадров</w:t>
      </w:r>
      <w:r>
        <w:rPr>
          <w:spacing w:val="-3"/>
        </w:rPr>
        <w:t xml:space="preserve"> </w:t>
      </w:r>
      <w:r>
        <w:t>и</w:t>
      </w:r>
      <w:r>
        <w:rPr>
          <w:spacing w:val="-1"/>
        </w:rPr>
        <w:t xml:space="preserve"> </w:t>
      </w:r>
      <w:r>
        <w:t>т.п. для</w:t>
      </w:r>
      <w:r>
        <w:rPr>
          <w:spacing w:val="-3"/>
        </w:rPr>
        <w:t xml:space="preserve"> </w:t>
      </w:r>
      <w:r>
        <w:t>обучения детей</w:t>
      </w:r>
      <w:r>
        <w:rPr>
          <w:spacing w:val="-3"/>
        </w:rPr>
        <w:t xml:space="preserve"> </w:t>
      </w:r>
      <w:r>
        <w:t>с</w:t>
      </w:r>
      <w:r>
        <w:rPr>
          <w:spacing w:val="-2"/>
        </w:rPr>
        <w:t xml:space="preserve"> </w:t>
      </w:r>
      <w:r>
        <w:t>ОВЗ,</w:t>
      </w:r>
      <w:r>
        <w:rPr>
          <w:spacing w:val="-2"/>
        </w:rPr>
        <w:t xml:space="preserve"> </w:t>
      </w:r>
      <w:r>
        <w:t>в</w:t>
      </w:r>
      <w:r>
        <w:rPr>
          <w:spacing w:val="-3"/>
        </w:rPr>
        <w:t xml:space="preserve"> </w:t>
      </w:r>
      <w:r>
        <w:t>том</w:t>
      </w:r>
      <w:r>
        <w:rPr>
          <w:spacing w:val="-1"/>
        </w:rPr>
        <w:t xml:space="preserve"> </w:t>
      </w:r>
      <w:r>
        <w:t>числе в условиях инклюзивной ОО). Во всех случаях внешний барьер является вторичным относительно внутренней неготовности педагога самостоятельно преодолеть этот барьер. Такую неготовность мы в своем исследовании называем «профессиональным дефицитом». Размы</w:t>
      </w:r>
      <w:r>
        <w:t>шления о профессиональных дефицитах побудили нас со-здать модель профессиональных инклюзивных компетенций педагога и молодого специалиста, в частности.</w:t>
      </w:r>
    </w:p>
    <w:p w:rsidR="00D61B91" w:rsidRDefault="00AD1018">
      <w:pPr>
        <w:spacing w:line="242" w:lineRule="auto"/>
        <w:ind w:left="170" w:right="449" w:firstLine="566"/>
        <w:jc w:val="both"/>
        <w:rPr>
          <w:sz w:val="20"/>
        </w:rPr>
      </w:pPr>
      <w:r>
        <w:rPr>
          <w:i/>
          <w:sz w:val="20"/>
        </w:rPr>
        <w:t>Разработанная нашим научным коллективом модель профессиональных инклюзивных компетенций пе-дагогов включ</w:t>
      </w:r>
      <w:r>
        <w:rPr>
          <w:i/>
          <w:sz w:val="20"/>
        </w:rPr>
        <w:t xml:space="preserve">ает </w:t>
      </w:r>
      <w:r>
        <w:rPr>
          <w:sz w:val="20"/>
        </w:rPr>
        <w:t>4 взаимопересекающихся пространства:</w:t>
      </w:r>
    </w:p>
    <w:p w:rsidR="00D61B91" w:rsidRDefault="00AD1018" w:rsidP="00AD1018">
      <w:pPr>
        <w:pStyle w:val="a5"/>
        <w:numPr>
          <w:ilvl w:val="1"/>
          <w:numId w:val="271"/>
        </w:numPr>
        <w:tabs>
          <w:tab w:val="left" w:pos="1020"/>
        </w:tabs>
        <w:spacing w:line="242" w:lineRule="auto"/>
        <w:ind w:right="459" w:firstLine="566"/>
        <w:rPr>
          <w:sz w:val="20"/>
        </w:rPr>
      </w:pPr>
      <w:r>
        <w:rPr>
          <w:sz w:val="20"/>
        </w:rPr>
        <w:t>пространство субъекта педагогической деятельности, структурные компоненты которого составляют ядро профессионального самосознания педагога;</w:t>
      </w:r>
    </w:p>
    <w:p w:rsidR="00D61B91" w:rsidRDefault="00AD1018" w:rsidP="00AD1018">
      <w:pPr>
        <w:pStyle w:val="a5"/>
        <w:numPr>
          <w:ilvl w:val="1"/>
          <w:numId w:val="271"/>
        </w:numPr>
        <w:tabs>
          <w:tab w:val="left" w:pos="1020"/>
        </w:tabs>
        <w:ind w:left="1020" w:hanging="284"/>
        <w:rPr>
          <w:sz w:val="20"/>
        </w:rPr>
      </w:pPr>
      <w:r>
        <w:rPr>
          <w:sz w:val="20"/>
        </w:rPr>
        <w:t>пространство</w:t>
      </w:r>
      <w:r>
        <w:rPr>
          <w:spacing w:val="-10"/>
          <w:sz w:val="20"/>
        </w:rPr>
        <w:t xml:space="preserve"> </w:t>
      </w:r>
      <w:r>
        <w:rPr>
          <w:sz w:val="20"/>
        </w:rPr>
        <w:t>мотивов</w:t>
      </w:r>
      <w:r>
        <w:rPr>
          <w:spacing w:val="-12"/>
          <w:sz w:val="20"/>
        </w:rPr>
        <w:t xml:space="preserve"> </w:t>
      </w:r>
      <w:r>
        <w:rPr>
          <w:sz w:val="20"/>
        </w:rPr>
        <w:t>субъекта</w:t>
      </w:r>
      <w:r>
        <w:rPr>
          <w:spacing w:val="-8"/>
          <w:sz w:val="20"/>
        </w:rPr>
        <w:t xml:space="preserve"> </w:t>
      </w:r>
      <w:r>
        <w:rPr>
          <w:sz w:val="20"/>
        </w:rPr>
        <w:t>педагогической</w:t>
      </w:r>
      <w:r>
        <w:rPr>
          <w:spacing w:val="-11"/>
          <w:sz w:val="20"/>
        </w:rPr>
        <w:t xml:space="preserve"> </w:t>
      </w:r>
      <w:r>
        <w:rPr>
          <w:spacing w:val="-2"/>
          <w:sz w:val="20"/>
        </w:rPr>
        <w:t>деятельности;</w:t>
      </w:r>
    </w:p>
    <w:p w:rsidR="00D61B91" w:rsidRDefault="00AD1018" w:rsidP="00AD1018">
      <w:pPr>
        <w:pStyle w:val="a5"/>
        <w:numPr>
          <w:ilvl w:val="1"/>
          <w:numId w:val="271"/>
        </w:numPr>
        <w:tabs>
          <w:tab w:val="left" w:pos="1020"/>
        </w:tabs>
        <w:spacing w:line="244" w:lineRule="auto"/>
        <w:ind w:right="447" w:firstLine="566"/>
        <w:rPr>
          <w:sz w:val="20"/>
        </w:rPr>
      </w:pPr>
      <w:r>
        <w:rPr>
          <w:sz w:val="20"/>
        </w:rPr>
        <w:t>пространство</w:t>
      </w:r>
      <w:r>
        <w:rPr>
          <w:spacing w:val="26"/>
          <w:sz w:val="20"/>
        </w:rPr>
        <w:t xml:space="preserve"> </w:t>
      </w:r>
      <w:r>
        <w:rPr>
          <w:sz w:val="20"/>
        </w:rPr>
        <w:t>вза</w:t>
      </w:r>
      <w:r>
        <w:rPr>
          <w:sz w:val="20"/>
        </w:rPr>
        <w:t>имодействия</w:t>
      </w:r>
      <w:r>
        <w:rPr>
          <w:spacing w:val="24"/>
          <w:sz w:val="20"/>
        </w:rPr>
        <w:t xml:space="preserve"> </w:t>
      </w:r>
      <w:r>
        <w:rPr>
          <w:sz w:val="20"/>
        </w:rPr>
        <w:t>и взаимоотношений субъектов (участников)</w:t>
      </w:r>
      <w:r>
        <w:rPr>
          <w:spacing w:val="23"/>
          <w:sz w:val="20"/>
        </w:rPr>
        <w:t xml:space="preserve"> </w:t>
      </w:r>
      <w:r>
        <w:rPr>
          <w:sz w:val="20"/>
        </w:rPr>
        <w:t>инклюзивного</w:t>
      </w:r>
      <w:r>
        <w:rPr>
          <w:spacing w:val="23"/>
          <w:sz w:val="20"/>
        </w:rPr>
        <w:t xml:space="preserve"> </w:t>
      </w:r>
      <w:r>
        <w:rPr>
          <w:sz w:val="20"/>
        </w:rPr>
        <w:t>образова-тельного процесса;</w:t>
      </w:r>
    </w:p>
    <w:p w:rsidR="00D61B91" w:rsidRDefault="00AD1018" w:rsidP="00AD1018">
      <w:pPr>
        <w:pStyle w:val="a5"/>
        <w:numPr>
          <w:ilvl w:val="1"/>
          <w:numId w:val="271"/>
        </w:numPr>
        <w:tabs>
          <w:tab w:val="left" w:pos="1020"/>
        </w:tabs>
        <w:spacing w:line="229" w:lineRule="exact"/>
        <w:ind w:left="1020" w:hanging="284"/>
        <w:rPr>
          <w:sz w:val="20"/>
        </w:rPr>
      </w:pPr>
      <w:r>
        <w:rPr>
          <w:sz w:val="20"/>
        </w:rPr>
        <w:t>пространство</w:t>
      </w:r>
      <w:r>
        <w:rPr>
          <w:spacing w:val="19"/>
          <w:sz w:val="20"/>
        </w:rPr>
        <w:t xml:space="preserve"> </w:t>
      </w:r>
      <w:r>
        <w:rPr>
          <w:sz w:val="20"/>
        </w:rPr>
        <w:t>специальных</w:t>
      </w:r>
      <w:r>
        <w:rPr>
          <w:spacing w:val="20"/>
          <w:sz w:val="20"/>
        </w:rPr>
        <w:t xml:space="preserve"> </w:t>
      </w:r>
      <w:r>
        <w:rPr>
          <w:sz w:val="20"/>
        </w:rPr>
        <w:t>профессиональных</w:t>
      </w:r>
      <w:r>
        <w:rPr>
          <w:spacing w:val="18"/>
          <w:sz w:val="20"/>
        </w:rPr>
        <w:t xml:space="preserve"> </w:t>
      </w:r>
      <w:r>
        <w:rPr>
          <w:sz w:val="20"/>
        </w:rPr>
        <w:t>характеристик</w:t>
      </w:r>
      <w:r>
        <w:rPr>
          <w:spacing w:val="18"/>
          <w:sz w:val="20"/>
        </w:rPr>
        <w:t xml:space="preserve"> </w:t>
      </w:r>
      <w:r>
        <w:rPr>
          <w:sz w:val="20"/>
        </w:rPr>
        <w:t>субъекта</w:t>
      </w:r>
      <w:r>
        <w:rPr>
          <w:spacing w:val="20"/>
          <w:sz w:val="20"/>
        </w:rPr>
        <w:t xml:space="preserve"> </w:t>
      </w:r>
      <w:r>
        <w:rPr>
          <w:sz w:val="20"/>
        </w:rPr>
        <w:t>профессиональной</w:t>
      </w:r>
      <w:r>
        <w:rPr>
          <w:spacing w:val="17"/>
          <w:sz w:val="20"/>
        </w:rPr>
        <w:t xml:space="preserve"> </w:t>
      </w:r>
      <w:r>
        <w:rPr>
          <w:spacing w:val="-2"/>
          <w:sz w:val="20"/>
        </w:rPr>
        <w:t>деятель-</w:t>
      </w:r>
    </w:p>
    <w:p w:rsidR="00D61B91" w:rsidRDefault="00AD1018">
      <w:pPr>
        <w:pStyle w:val="a3"/>
        <w:ind w:left="170" w:firstLine="0"/>
        <w:jc w:val="left"/>
      </w:pPr>
      <w:r>
        <w:rPr>
          <w:spacing w:val="-2"/>
        </w:rPr>
        <w:t>ности.</w:t>
      </w:r>
    </w:p>
    <w:p w:rsidR="00D61B91" w:rsidRDefault="00AD1018">
      <w:pPr>
        <w:pStyle w:val="a3"/>
        <w:spacing w:before="3"/>
        <w:ind w:left="736" w:firstLine="0"/>
        <w:jc w:val="left"/>
      </w:pPr>
      <w:r>
        <w:t>Последние</w:t>
      </w:r>
      <w:r>
        <w:rPr>
          <w:spacing w:val="7"/>
        </w:rPr>
        <w:t xml:space="preserve"> </w:t>
      </w:r>
      <w:r>
        <w:t>представляют</w:t>
      </w:r>
      <w:r>
        <w:rPr>
          <w:spacing w:val="6"/>
        </w:rPr>
        <w:t xml:space="preserve"> </w:t>
      </w:r>
      <w:r>
        <w:t>собой</w:t>
      </w:r>
      <w:r>
        <w:rPr>
          <w:spacing w:val="8"/>
        </w:rPr>
        <w:t xml:space="preserve"> </w:t>
      </w:r>
      <w:r>
        <w:t>узконаправленные</w:t>
      </w:r>
      <w:r>
        <w:rPr>
          <w:spacing w:val="10"/>
        </w:rPr>
        <w:t xml:space="preserve"> </w:t>
      </w:r>
      <w:r>
        <w:t>профессиональные</w:t>
      </w:r>
      <w:r>
        <w:rPr>
          <w:spacing w:val="7"/>
        </w:rPr>
        <w:t xml:space="preserve"> </w:t>
      </w:r>
      <w:r>
        <w:t>к</w:t>
      </w:r>
      <w:r>
        <w:t>ачества</w:t>
      </w:r>
      <w:r>
        <w:rPr>
          <w:spacing w:val="8"/>
        </w:rPr>
        <w:t xml:space="preserve"> </w:t>
      </w:r>
      <w:r>
        <w:t>педагога,</w:t>
      </w:r>
      <w:r>
        <w:rPr>
          <w:spacing w:val="7"/>
        </w:rPr>
        <w:t xml:space="preserve"> </w:t>
      </w:r>
      <w:r>
        <w:rPr>
          <w:spacing w:val="-2"/>
        </w:rPr>
        <w:t>обеспечиваю-</w:t>
      </w:r>
    </w:p>
    <w:p w:rsidR="00D61B91" w:rsidRDefault="00AD1018">
      <w:pPr>
        <w:pStyle w:val="a3"/>
        <w:spacing w:before="5" w:line="242" w:lineRule="auto"/>
        <w:ind w:left="170" w:right="453" w:firstLine="0"/>
      </w:pPr>
      <w:r>
        <w:t>щие эффективное выполнение ключевых профессиональных действий, составляющих компонентов педагоги-ческой деятельности.</w:t>
      </w:r>
    </w:p>
    <w:p w:rsidR="00D61B91" w:rsidRDefault="00AD1018">
      <w:pPr>
        <w:pStyle w:val="a3"/>
        <w:spacing w:before="3" w:line="244" w:lineRule="auto"/>
        <w:ind w:left="170" w:right="448"/>
      </w:pPr>
      <w:r>
        <w:t>Узкопрофессиональные компетенции – это такие компетенции, которые требуются от современного пе-дагога в контексте реализации требований Фе</w:t>
      </w:r>
      <w:r>
        <w:t xml:space="preserve">деральных государственных образовательных стандартов и стан-дарта профессиональной деятельности педагога. Считаем важным учитывать, выделять и, соответственно, формировать дополнительные компетенции, необходимые при работе специалиста и педагога в широком </w:t>
      </w:r>
      <w:r>
        <w:t>смысле, работающего с детьми, имеющими</w:t>
      </w:r>
      <w:r>
        <w:rPr>
          <w:spacing w:val="-1"/>
        </w:rPr>
        <w:t xml:space="preserve"> </w:t>
      </w:r>
      <w:r>
        <w:t>особые образовательные потребности, соответствующие основным трудовым функциям педагога-дефектолога.</w:t>
      </w:r>
    </w:p>
    <w:p w:rsidR="00D61B91" w:rsidRDefault="00AD1018">
      <w:pPr>
        <w:pStyle w:val="a3"/>
        <w:spacing w:line="244" w:lineRule="auto"/>
        <w:ind w:left="170" w:right="449"/>
      </w:pPr>
      <w:r>
        <w:t>У педагога должны быть сформированы компетенции в рамках диагностического направления, такие как: способность опреде</w:t>
      </w:r>
      <w:r>
        <w:t>лить характер затруднений ребенка с ОВЗ, способность определить особые образова-тельные потребности конкретного ребенка с ОВЗ, способность подобрать и применить надежную диагностику для выявления проблем ребенка/инструменты педагогического мониторинга дост</w:t>
      </w:r>
      <w:r>
        <w:t>ижений ребенка с ОВЗ и др. Реализация направления «коррекционно-развивающая работа»</w:t>
      </w:r>
      <w:r>
        <w:rPr>
          <w:spacing w:val="-2"/>
        </w:rPr>
        <w:t xml:space="preserve"> </w:t>
      </w:r>
      <w:r>
        <w:t xml:space="preserve">предусматривает необходимость формирования у педагога таких компетенций как способность определить задачи коррекционно-развивающей и воспитатель-но-образовательной работы, </w:t>
      </w:r>
      <w:r>
        <w:t>способность подобрать методики и технологии работы с ребенком с ОВЗ, способ-ность спроектировать и реализовать программу коррекционной работы/адаптированную образовательную про-грамму и т.п. Реализация организационной деятельности предполагает формирование</w:t>
      </w:r>
      <w:r>
        <w:t xml:space="preserve"> у педагога следующих способностей: организовать деятельность группы/класса с учетом особых образовательных потребностей ре-бенка с ОВЗ, взаимодействовать со специалистами по вопросам оказания помощи детям с ОВЗ, организовать взаимодействие с семьями воспи</w:t>
      </w:r>
      <w:r>
        <w:t>танников в условиях инклюзивной группы и т.д.</w:t>
      </w:r>
    </w:p>
    <w:p w:rsidR="00D61B91" w:rsidRDefault="00D61B91">
      <w:pPr>
        <w:pStyle w:val="a3"/>
        <w:spacing w:line="244" w:lineRule="auto"/>
        <w:sectPr w:rsidR="00D61B91">
          <w:footerReference w:type="default" r:id="rId15"/>
          <w:pgSz w:w="11910" w:h="16840"/>
          <w:pgMar w:top="1040" w:right="850" w:bottom="1580" w:left="850" w:header="0" w:footer="1387" w:gutter="0"/>
          <w:cols w:space="720"/>
        </w:sectPr>
      </w:pPr>
    </w:p>
    <w:p w:rsidR="00D61B91" w:rsidRDefault="00AD1018">
      <w:pPr>
        <w:pStyle w:val="a3"/>
        <w:spacing w:before="67"/>
        <w:ind w:right="166"/>
      </w:pPr>
      <w:r>
        <w:lastRenderedPageBreak/>
        <w:t>Разработанная нашим научным коллективом модель профессиональных инклюзивных компетенций пе-дагогов стала основой</w:t>
      </w:r>
      <w:r>
        <w:rPr>
          <w:spacing w:val="-1"/>
        </w:rPr>
        <w:t xml:space="preserve"> </w:t>
      </w:r>
      <w:r>
        <w:t xml:space="preserve">для изучения проблем и поиска ответа на вопросы, связанные с решением </w:t>
      </w:r>
      <w:r>
        <w:t>не менее важ-ной задачи – формированием этих профессиональных компетенций у педагогов для работы в условиях инклю-зивного образовательного пространства.</w:t>
      </w:r>
    </w:p>
    <w:p w:rsidR="00D61B91" w:rsidRDefault="00AD1018">
      <w:pPr>
        <w:pStyle w:val="a3"/>
        <w:spacing w:before="2"/>
        <w:ind w:right="165"/>
      </w:pPr>
      <w:r>
        <w:t>Нами была разработана модель формирования профессиональных инклюзивных компетенций педаго-гов. В основе</w:t>
      </w:r>
      <w:r>
        <w:t xml:space="preserve"> модели представлены следующие подходы: гуманистический, индивидуальный, личностно-ориентированный, системный, компетентностный, деятельностный.</w:t>
      </w:r>
    </w:p>
    <w:p w:rsidR="00D61B91" w:rsidRDefault="00AD1018">
      <w:pPr>
        <w:pStyle w:val="a3"/>
        <w:ind w:right="163"/>
      </w:pPr>
      <w:r>
        <w:t>Реализация гуманистического подхода предполагает построение и реализацию процесса формирования инклюзивной комп</w:t>
      </w:r>
      <w:r>
        <w:t>етентности педагогов</w:t>
      </w:r>
      <w:r>
        <w:rPr>
          <w:spacing w:val="40"/>
        </w:rPr>
        <w:t xml:space="preserve"> </w:t>
      </w:r>
      <w:r>
        <w:t>на принципах доверия, заботы и уважения, воспитания ответственно-стью, творчеством, обучения этическому исследованию и процедурам принятия нравственных, гражданских, правовых,</w:t>
      </w:r>
      <w:r>
        <w:rPr>
          <w:spacing w:val="33"/>
        </w:rPr>
        <w:t xml:space="preserve"> </w:t>
      </w:r>
      <w:r>
        <w:t>экологических</w:t>
      </w:r>
      <w:r>
        <w:rPr>
          <w:spacing w:val="32"/>
        </w:rPr>
        <w:t xml:space="preserve"> </w:t>
      </w:r>
      <w:r>
        <w:t>и</w:t>
      </w:r>
      <w:r>
        <w:rPr>
          <w:spacing w:val="34"/>
        </w:rPr>
        <w:t xml:space="preserve"> </w:t>
      </w:r>
      <w:r>
        <w:t>др.</w:t>
      </w:r>
      <w:r>
        <w:rPr>
          <w:spacing w:val="33"/>
        </w:rPr>
        <w:t xml:space="preserve"> </w:t>
      </w:r>
      <w:r>
        <w:t>решений;</w:t>
      </w:r>
      <w:r>
        <w:rPr>
          <w:spacing w:val="33"/>
        </w:rPr>
        <w:t xml:space="preserve"> </w:t>
      </w:r>
      <w:r>
        <w:t>обучения</w:t>
      </w:r>
      <w:r>
        <w:rPr>
          <w:spacing w:val="32"/>
        </w:rPr>
        <w:t xml:space="preserve"> </w:t>
      </w:r>
      <w:r>
        <w:t>решению</w:t>
      </w:r>
      <w:r>
        <w:rPr>
          <w:spacing w:val="33"/>
        </w:rPr>
        <w:t xml:space="preserve"> </w:t>
      </w:r>
      <w:r>
        <w:t>экзистенциаль</w:t>
      </w:r>
      <w:r>
        <w:t>ных</w:t>
      </w:r>
      <w:r>
        <w:rPr>
          <w:spacing w:val="34"/>
        </w:rPr>
        <w:t xml:space="preserve"> </w:t>
      </w:r>
      <w:r>
        <w:t>(жизнесмысловых)</w:t>
      </w:r>
      <w:r>
        <w:rPr>
          <w:spacing w:val="33"/>
        </w:rPr>
        <w:t xml:space="preserve"> </w:t>
      </w:r>
      <w:r>
        <w:t>проблем с включением методов прояснения, конституирования (установления) и творчества смыслов. Сущность инди-видуального подхода заключается в осуществлении процесса формирования инклюзивной компетентности педагогов</w:t>
      </w:r>
      <w:r>
        <w:rPr>
          <w:spacing w:val="74"/>
        </w:rPr>
        <w:t xml:space="preserve"> </w:t>
      </w:r>
      <w:r>
        <w:t>с</w:t>
      </w:r>
      <w:r>
        <w:rPr>
          <w:spacing w:val="80"/>
        </w:rPr>
        <w:t xml:space="preserve"> </w:t>
      </w:r>
      <w:r>
        <w:t>учетом</w:t>
      </w:r>
      <w:r>
        <w:rPr>
          <w:spacing w:val="76"/>
        </w:rPr>
        <w:t xml:space="preserve"> </w:t>
      </w:r>
      <w:r>
        <w:t>индивидуал</w:t>
      </w:r>
      <w:r>
        <w:t>ьных</w:t>
      </w:r>
      <w:r>
        <w:rPr>
          <w:spacing w:val="74"/>
        </w:rPr>
        <w:t xml:space="preserve"> </w:t>
      </w:r>
      <w:r>
        <w:t>особенностей</w:t>
      </w:r>
      <w:r>
        <w:rPr>
          <w:spacing w:val="79"/>
        </w:rPr>
        <w:t xml:space="preserve"> </w:t>
      </w:r>
      <w:r>
        <w:t>педагогов</w:t>
      </w:r>
      <w:r>
        <w:rPr>
          <w:spacing w:val="74"/>
        </w:rPr>
        <w:t xml:space="preserve"> </w:t>
      </w:r>
      <w:r>
        <w:t>(темперамента</w:t>
      </w:r>
      <w:r>
        <w:rPr>
          <w:spacing w:val="78"/>
        </w:rPr>
        <w:t xml:space="preserve"> </w:t>
      </w:r>
      <w:r>
        <w:t>и</w:t>
      </w:r>
      <w:r>
        <w:rPr>
          <w:spacing w:val="76"/>
        </w:rPr>
        <w:t xml:space="preserve"> </w:t>
      </w:r>
      <w:r>
        <w:t>характера,</w:t>
      </w:r>
      <w:r>
        <w:rPr>
          <w:spacing w:val="76"/>
        </w:rPr>
        <w:t xml:space="preserve"> </w:t>
      </w:r>
      <w:r>
        <w:t>способностей и склонностей, мотивов и интересов и др.), в значительной степени влияющих на их поведение в различных жизненных ситуациях. Взаимодействие с педагогами строится через работу с их конкретны</w:t>
      </w:r>
      <w:r>
        <w:t>ми проблемами, трудностями, дефицитами. Личностно-ориентированный подход предполагает гибкость в определении целей, учитывает личностные интересы педагогов (неодинаковые возможности и способности педагогов) и создает предпосылки для большей результативност</w:t>
      </w:r>
      <w:r>
        <w:t xml:space="preserve">и обучения. Системный подход предполагает, что в основе процес-са формирования инклюзивных компетенций педагогов лежит рассмотрение объектов как систем, ориентиру-ющее исследование на раскрытие их целостности, на выявление типов связей в нем и сведение их </w:t>
      </w:r>
      <w:r>
        <w:t>в единую теоретическую картину.</w:t>
      </w:r>
    </w:p>
    <w:p w:rsidR="00D61B91" w:rsidRDefault="00AD1018">
      <w:pPr>
        <w:pStyle w:val="a3"/>
        <w:spacing w:before="1"/>
        <w:ind w:right="169"/>
      </w:pPr>
      <w:r>
        <w:t>Процесс формирования профессиональных инклюзивных компетенций предполагает последовательную реализацию следующих этапов:</w:t>
      </w:r>
    </w:p>
    <w:p w:rsidR="00D61B91" w:rsidRDefault="00AD1018" w:rsidP="00AD1018">
      <w:pPr>
        <w:pStyle w:val="a5"/>
        <w:numPr>
          <w:ilvl w:val="0"/>
          <w:numId w:val="270"/>
        </w:numPr>
        <w:tabs>
          <w:tab w:val="left" w:pos="1305"/>
        </w:tabs>
        <w:spacing w:line="243" w:lineRule="exact"/>
        <w:ind w:hanging="285"/>
        <w:rPr>
          <w:sz w:val="20"/>
        </w:rPr>
      </w:pPr>
      <w:r>
        <w:rPr>
          <w:spacing w:val="-2"/>
          <w:sz w:val="20"/>
        </w:rPr>
        <w:t>диагностического;</w:t>
      </w:r>
    </w:p>
    <w:p w:rsidR="00D61B91" w:rsidRDefault="00AD1018" w:rsidP="00AD1018">
      <w:pPr>
        <w:pStyle w:val="a5"/>
        <w:numPr>
          <w:ilvl w:val="0"/>
          <w:numId w:val="270"/>
        </w:numPr>
        <w:tabs>
          <w:tab w:val="left" w:pos="1305"/>
        </w:tabs>
        <w:spacing w:line="245" w:lineRule="exact"/>
        <w:ind w:hanging="285"/>
        <w:rPr>
          <w:sz w:val="20"/>
        </w:rPr>
      </w:pPr>
      <w:r>
        <w:rPr>
          <w:spacing w:val="-2"/>
          <w:sz w:val="20"/>
        </w:rPr>
        <w:t>проектного;</w:t>
      </w:r>
    </w:p>
    <w:p w:rsidR="00D61B91" w:rsidRDefault="00AD1018" w:rsidP="00AD1018">
      <w:pPr>
        <w:pStyle w:val="a5"/>
        <w:numPr>
          <w:ilvl w:val="0"/>
          <w:numId w:val="270"/>
        </w:numPr>
        <w:tabs>
          <w:tab w:val="left" w:pos="1305"/>
        </w:tabs>
        <w:spacing w:line="245" w:lineRule="exact"/>
        <w:ind w:hanging="285"/>
        <w:rPr>
          <w:sz w:val="20"/>
        </w:rPr>
      </w:pPr>
      <w:r>
        <w:rPr>
          <w:spacing w:val="-2"/>
          <w:sz w:val="20"/>
        </w:rPr>
        <w:t>деятельностного;</w:t>
      </w:r>
    </w:p>
    <w:p w:rsidR="00D61B91" w:rsidRDefault="00AD1018" w:rsidP="00AD1018">
      <w:pPr>
        <w:pStyle w:val="a5"/>
        <w:numPr>
          <w:ilvl w:val="0"/>
          <w:numId w:val="270"/>
        </w:numPr>
        <w:tabs>
          <w:tab w:val="left" w:pos="1305"/>
        </w:tabs>
        <w:spacing w:line="245" w:lineRule="exact"/>
        <w:ind w:hanging="285"/>
        <w:rPr>
          <w:sz w:val="20"/>
        </w:rPr>
      </w:pPr>
      <w:r>
        <w:rPr>
          <w:spacing w:val="-2"/>
          <w:sz w:val="20"/>
        </w:rPr>
        <w:t>рефлексивного.</w:t>
      </w:r>
    </w:p>
    <w:p w:rsidR="00D61B91" w:rsidRDefault="00AD1018">
      <w:pPr>
        <w:pStyle w:val="a3"/>
        <w:ind w:right="164"/>
      </w:pPr>
      <w:r>
        <w:t>В рамках диагностического этапа осуществляется фиксация факта и сигнала о возникающих затрудне-ниях</w:t>
      </w:r>
      <w:r>
        <w:rPr>
          <w:spacing w:val="40"/>
        </w:rPr>
        <w:t xml:space="preserve"> </w:t>
      </w:r>
      <w:r>
        <w:t>педагога,</w:t>
      </w:r>
      <w:r>
        <w:rPr>
          <w:spacing w:val="40"/>
        </w:rPr>
        <w:t xml:space="preserve"> </w:t>
      </w:r>
      <w:r>
        <w:t>осуществляется</w:t>
      </w:r>
      <w:r>
        <w:rPr>
          <w:spacing w:val="40"/>
        </w:rPr>
        <w:t xml:space="preserve"> </w:t>
      </w:r>
      <w:r>
        <w:t>диагностика</w:t>
      </w:r>
      <w:r>
        <w:rPr>
          <w:spacing w:val="40"/>
        </w:rPr>
        <w:t xml:space="preserve"> </w:t>
      </w:r>
      <w:r>
        <w:t>проблемы,</w:t>
      </w:r>
      <w:r>
        <w:rPr>
          <w:spacing w:val="40"/>
        </w:rPr>
        <w:t xml:space="preserve"> </w:t>
      </w:r>
      <w:r>
        <w:t>оценка</w:t>
      </w:r>
      <w:r>
        <w:rPr>
          <w:spacing w:val="40"/>
        </w:rPr>
        <w:t xml:space="preserve"> </w:t>
      </w:r>
      <w:r>
        <w:t>имеющихся</w:t>
      </w:r>
      <w:r>
        <w:rPr>
          <w:spacing w:val="40"/>
        </w:rPr>
        <w:t xml:space="preserve"> </w:t>
      </w:r>
      <w:r>
        <w:t>в</w:t>
      </w:r>
      <w:r>
        <w:rPr>
          <w:spacing w:val="40"/>
        </w:rPr>
        <w:t xml:space="preserve"> </w:t>
      </w:r>
      <w:r>
        <w:t>образовательной</w:t>
      </w:r>
      <w:r>
        <w:rPr>
          <w:spacing w:val="40"/>
        </w:rPr>
        <w:t xml:space="preserve"> </w:t>
      </w:r>
      <w:r>
        <w:t>организации (и за ее пределами) условий и т.д. На данном этапе могут реали</w:t>
      </w:r>
      <w:r>
        <w:t>зовываться самые разные формы взаимодей-ствия субъектов – сопровождающего (в нашем случае наставника) и сопровождаемого (педагога, который ис-пытывает затруднения, в нашем случае – наставляемого).</w:t>
      </w:r>
      <w:r>
        <w:rPr>
          <w:spacing w:val="-1"/>
        </w:rPr>
        <w:t xml:space="preserve"> </w:t>
      </w:r>
      <w:r>
        <w:t>Такими формами взаимодействия могут быть: супер-визия, разб</w:t>
      </w:r>
      <w:r>
        <w:t>ор конкретных педагогических ситуаций, взаимопосещения, деловая игра и т.д.</w:t>
      </w:r>
    </w:p>
    <w:p w:rsidR="00D61B91" w:rsidRDefault="00AD1018">
      <w:pPr>
        <w:pStyle w:val="a3"/>
        <w:spacing w:before="2" w:line="235" w:lineRule="auto"/>
        <w:ind w:right="168"/>
      </w:pPr>
      <w:r>
        <w:t>Содержанием проектного этапа является поиск внутренних и внешних ресурсов для преодоления про-фессиональных дефицитов и формирования инклюзивных компетенций, разработка программы ф</w:t>
      </w:r>
      <w:r>
        <w:t>ормирования компетенций,</w:t>
      </w:r>
      <w:r>
        <w:rPr>
          <w:spacing w:val="20"/>
        </w:rPr>
        <w:t xml:space="preserve"> </w:t>
      </w:r>
      <w:r>
        <w:t>сбор,</w:t>
      </w:r>
      <w:r>
        <w:rPr>
          <w:spacing w:val="20"/>
        </w:rPr>
        <w:t xml:space="preserve"> </w:t>
      </w:r>
      <w:r>
        <w:t>систематизация,</w:t>
      </w:r>
      <w:r>
        <w:rPr>
          <w:spacing w:val="20"/>
        </w:rPr>
        <w:t xml:space="preserve"> </w:t>
      </w:r>
      <w:r>
        <w:t>ранжирование</w:t>
      </w:r>
      <w:r>
        <w:rPr>
          <w:spacing w:val="22"/>
        </w:rPr>
        <w:t xml:space="preserve"> </w:t>
      </w:r>
      <w:r>
        <w:t>конкретных</w:t>
      </w:r>
      <w:r>
        <w:rPr>
          <w:spacing w:val="18"/>
        </w:rPr>
        <w:t xml:space="preserve"> </w:t>
      </w:r>
      <w:r>
        <w:t>вопросов</w:t>
      </w:r>
      <w:r>
        <w:rPr>
          <w:spacing w:val="19"/>
        </w:rPr>
        <w:t xml:space="preserve"> </w:t>
      </w:r>
      <w:r>
        <w:t>для</w:t>
      </w:r>
      <w:r>
        <w:rPr>
          <w:spacing w:val="19"/>
        </w:rPr>
        <w:t xml:space="preserve"> </w:t>
      </w:r>
      <w:r>
        <w:t>изучения,</w:t>
      </w:r>
      <w:r>
        <w:rPr>
          <w:spacing w:val="20"/>
        </w:rPr>
        <w:t xml:space="preserve"> </w:t>
      </w:r>
      <w:r>
        <w:t>формулирование</w:t>
      </w:r>
      <w:r>
        <w:rPr>
          <w:spacing w:val="20"/>
        </w:rPr>
        <w:t xml:space="preserve"> </w:t>
      </w:r>
      <w:r>
        <w:t>тем и</w:t>
      </w:r>
      <w:r>
        <w:rPr>
          <w:spacing w:val="69"/>
        </w:rPr>
        <w:t xml:space="preserve"> </w:t>
      </w:r>
      <w:r>
        <w:t>т.п.</w:t>
      </w:r>
      <w:r>
        <w:rPr>
          <w:spacing w:val="71"/>
        </w:rPr>
        <w:t xml:space="preserve"> </w:t>
      </w:r>
      <w:r>
        <w:t>Основной</w:t>
      </w:r>
      <w:r>
        <w:rPr>
          <w:spacing w:val="69"/>
        </w:rPr>
        <w:t xml:space="preserve"> </w:t>
      </w:r>
      <w:r>
        <w:t>формой</w:t>
      </w:r>
      <w:r>
        <w:rPr>
          <w:spacing w:val="69"/>
        </w:rPr>
        <w:t xml:space="preserve"> </w:t>
      </w:r>
      <w:r>
        <w:t>взаимодействия</w:t>
      </w:r>
      <w:r>
        <w:rPr>
          <w:spacing w:val="70"/>
        </w:rPr>
        <w:t xml:space="preserve"> </w:t>
      </w:r>
      <w:r>
        <w:t>субъектов</w:t>
      </w:r>
      <w:r>
        <w:rPr>
          <w:spacing w:val="72"/>
        </w:rPr>
        <w:t xml:space="preserve"> </w:t>
      </w:r>
      <w:r>
        <w:t>процесса</w:t>
      </w:r>
      <w:r>
        <w:rPr>
          <w:spacing w:val="71"/>
        </w:rPr>
        <w:t xml:space="preserve"> </w:t>
      </w:r>
      <w:r>
        <w:t>формирования</w:t>
      </w:r>
      <w:r>
        <w:rPr>
          <w:spacing w:val="70"/>
        </w:rPr>
        <w:t xml:space="preserve"> </w:t>
      </w:r>
      <w:r>
        <w:t>инклюзивных</w:t>
      </w:r>
      <w:r>
        <w:rPr>
          <w:spacing w:val="69"/>
        </w:rPr>
        <w:t xml:space="preserve"> </w:t>
      </w:r>
      <w:r>
        <w:t>компетенций на данном этапе может стать индивидуальное консул</w:t>
      </w:r>
      <w:r>
        <w:t>ьтирование.</w:t>
      </w:r>
    </w:p>
    <w:p w:rsidR="00D61B91" w:rsidRDefault="00AD1018">
      <w:pPr>
        <w:pStyle w:val="a3"/>
        <w:spacing w:line="235" w:lineRule="auto"/>
        <w:ind w:right="166"/>
      </w:pPr>
      <w:r>
        <w:t>Содержанием деятельностного этапа является реализация программы формирования компетенций педа-гогов, использование таких форм взаимодействия как стажировка, супервизия, тьюториалы, постоянно дей-ствующие семинары, семинары-практикумы и т.д.</w:t>
      </w:r>
    </w:p>
    <w:p w:rsidR="00D61B91" w:rsidRDefault="00AD1018">
      <w:pPr>
        <w:pStyle w:val="a3"/>
        <w:spacing w:line="232" w:lineRule="auto"/>
        <w:ind w:right="168"/>
      </w:pPr>
      <w:r>
        <w:t>Сод</w:t>
      </w:r>
      <w:r>
        <w:t>ержанием рефлексивного этапа является выявление сильных и слабых сторон реализации програм-мы, резервов, ресурсов, уточнение или переформулирование проблемы или постановка следующей проблемы. На данном этапе могут быть реализованы разные формы взаимодейств</w:t>
      </w:r>
      <w:r>
        <w:t>ия, наиболее удобной и эффективной является супервизия.</w:t>
      </w:r>
    </w:p>
    <w:p w:rsidR="00D61B91" w:rsidRDefault="00AD1018">
      <w:pPr>
        <w:pStyle w:val="a3"/>
        <w:spacing w:line="235" w:lineRule="auto"/>
        <w:ind w:right="165"/>
      </w:pPr>
      <w:r>
        <w:t xml:space="preserve">В нашем исследовании формирование инклюзивных профессиональных компетенций педагогов реали-зуется посредством технологии наставничества. Наставничество – технология сопровождения, ориентирован-ная на </w:t>
      </w:r>
      <w:r>
        <w:t>восполнение профессиональных дефицитов в условиях сотрудничества наставников (опытных специа-листов,</w:t>
      </w:r>
      <w:r>
        <w:rPr>
          <w:spacing w:val="-1"/>
        </w:rPr>
        <w:t xml:space="preserve"> </w:t>
      </w:r>
      <w:r>
        <w:t>вузовских</w:t>
      </w:r>
      <w:r>
        <w:rPr>
          <w:spacing w:val="-2"/>
        </w:rPr>
        <w:t xml:space="preserve"> </w:t>
      </w:r>
      <w:r>
        <w:t>команд</w:t>
      </w:r>
      <w:r>
        <w:rPr>
          <w:spacing w:val="-1"/>
        </w:rPr>
        <w:t xml:space="preserve"> </w:t>
      </w:r>
      <w:r>
        <w:t>и т.д.) и</w:t>
      </w:r>
      <w:r>
        <w:rPr>
          <w:spacing w:val="-2"/>
        </w:rPr>
        <w:t xml:space="preserve"> </w:t>
      </w:r>
      <w:r>
        <w:t>наставляемых</w:t>
      </w:r>
      <w:r>
        <w:rPr>
          <w:spacing w:val="-1"/>
        </w:rPr>
        <w:t xml:space="preserve"> </w:t>
      </w:r>
      <w:r>
        <w:t>(педагогов,</w:t>
      </w:r>
      <w:r>
        <w:rPr>
          <w:spacing w:val="40"/>
        </w:rPr>
        <w:t xml:space="preserve"> </w:t>
      </w:r>
      <w:r>
        <w:t>испытывающих</w:t>
      </w:r>
      <w:r>
        <w:rPr>
          <w:spacing w:val="-2"/>
        </w:rPr>
        <w:t xml:space="preserve"> </w:t>
      </w:r>
      <w:r>
        <w:t>затруднения</w:t>
      </w:r>
      <w:r>
        <w:rPr>
          <w:spacing w:val="-1"/>
        </w:rPr>
        <w:t xml:space="preserve"> </w:t>
      </w:r>
      <w:r>
        <w:t>в профессиональной деятельности в условиях инклюзии).</w:t>
      </w:r>
    </w:p>
    <w:p w:rsidR="00D61B91" w:rsidRDefault="00AD1018">
      <w:pPr>
        <w:pStyle w:val="a3"/>
        <w:spacing w:line="232" w:lineRule="auto"/>
        <w:ind w:right="163"/>
      </w:pPr>
      <w:r>
        <w:t>Восполнение профессиональных дефицитов – это разрешение имеющихся у педагогов затруднений, ко-торые не позволяют им успешно реализовывать те или иные направления профессиональной деятельности. Понятие «</w:t>
      </w:r>
      <w:r>
        <w:t>наставничество» имеет давние корни. Участниками данного процесса являлись наставник и ученик, причем учеником выступал человек любого возраста, занимающийся саморазвитием, самосовершенствовани-ем, постигающий основы наук и т.п. На сегодняшний день потребно</w:t>
      </w:r>
      <w:r>
        <w:t>сть в расширении практик наставничества осознается</w:t>
      </w:r>
      <w:r>
        <w:rPr>
          <w:spacing w:val="40"/>
        </w:rPr>
        <w:t xml:space="preserve"> </w:t>
      </w:r>
      <w:r>
        <w:t>педагогическим</w:t>
      </w:r>
      <w:r>
        <w:rPr>
          <w:spacing w:val="40"/>
        </w:rPr>
        <w:t xml:space="preserve"> </w:t>
      </w:r>
      <w:r>
        <w:t>сообществом.</w:t>
      </w:r>
      <w:r>
        <w:rPr>
          <w:spacing w:val="40"/>
        </w:rPr>
        <w:t xml:space="preserve"> </w:t>
      </w:r>
      <w:r>
        <w:t>Наставничество</w:t>
      </w:r>
      <w:r>
        <w:rPr>
          <w:spacing w:val="40"/>
        </w:rPr>
        <w:t xml:space="preserve"> </w:t>
      </w:r>
      <w:r>
        <w:t>признается</w:t>
      </w:r>
      <w:r>
        <w:rPr>
          <w:spacing w:val="40"/>
        </w:rPr>
        <w:t xml:space="preserve"> </w:t>
      </w:r>
      <w:r>
        <w:t>универсальной</w:t>
      </w:r>
      <w:r>
        <w:rPr>
          <w:spacing w:val="40"/>
        </w:rPr>
        <w:t xml:space="preserve"> </w:t>
      </w:r>
      <w:r>
        <w:t>технологией</w:t>
      </w:r>
      <w:r>
        <w:rPr>
          <w:spacing w:val="40"/>
        </w:rPr>
        <w:t xml:space="preserve"> </w:t>
      </w:r>
      <w:r>
        <w:t>в</w:t>
      </w:r>
      <w:r>
        <w:rPr>
          <w:spacing w:val="40"/>
        </w:rPr>
        <w:t xml:space="preserve"> </w:t>
      </w:r>
      <w:r>
        <w:t>работе с педагогами. Целью наставничества является поддержка в осознании педагогами, работающими в условиях инклюзии, собст</w:t>
      </w:r>
      <w:r>
        <w:t>венных профессиональных</w:t>
      </w:r>
      <w:r>
        <w:rPr>
          <w:spacing w:val="-1"/>
        </w:rPr>
        <w:t xml:space="preserve"> </w:t>
      </w:r>
      <w:r>
        <w:t>дефицитов, в поиске и нахождении ими ресурсов для</w:t>
      </w:r>
      <w:r>
        <w:rPr>
          <w:spacing w:val="40"/>
        </w:rPr>
        <w:t xml:space="preserve"> </w:t>
      </w:r>
      <w:r>
        <w:t>преодоления этих дефицитов,</w:t>
      </w:r>
      <w:r>
        <w:rPr>
          <w:spacing w:val="40"/>
        </w:rPr>
        <w:t xml:space="preserve"> </w:t>
      </w:r>
      <w:r>
        <w:t>совершенствования инклюзивных компетенций, формирования личностных качеств, повы-шения мотивации в профессиональной деятельности.</w:t>
      </w:r>
    </w:p>
    <w:p w:rsidR="00D61B91" w:rsidRDefault="00D61B91">
      <w:pPr>
        <w:pStyle w:val="a3"/>
        <w:spacing w:line="232" w:lineRule="auto"/>
        <w:sectPr w:rsidR="00D61B91">
          <w:footerReference w:type="default" r:id="rId16"/>
          <w:pgSz w:w="11910" w:h="16840"/>
          <w:pgMar w:top="1040" w:right="850" w:bottom="1580" w:left="850" w:header="0" w:footer="1387" w:gutter="0"/>
          <w:cols w:space="720"/>
        </w:sectPr>
      </w:pPr>
    </w:p>
    <w:p w:rsidR="00D61B91" w:rsidRDefault="00AD1018">
      <w:pPr>
        <w:pStyle w:val="a3"/>
        <w:spacing w:before="67"/>
        <w:ind w:left="170" w:right="447"/>
      </w:pPr>
      <w:r>
        <w:lastRenderedPageBreak/>
        <w:t xml:space="preserve">В процессе формирования профессиональных инклюзивных компетенций педагогов могут быть выбра-ны и разные техники наставничества. Одна из таких техник – классическое наставничество. Использование данной техники предполагает передачу старшим </w:t>
      </w:r>
      <w:r>
        <w:t>по возрасту и более опытным человеком своих знаний и уме-ний, что мало эффективно. Основное внимание уделяется практической составляющей: «Ты делай, я буду смотреть», «Я скажу, что ты делаешь не так», «Я покажу, ты посмотри», «Сделай сам, я подскажу», «Сде</w:t>
      </w:r>
      <w:r>
        <w:t>лай сам, расскажи, что сделал» и т.д. Альтернативной техникой является коучинг (сoaching). В основе данной тех-ники лежит принцип партнерства (партнерских отношений). Использование данной техники предусматривает фасилитацию молодого педагога на самостоятел</w:t>
      </w:r>
      <w:r>
        <w:t>ьный поиск решения проблем: активное слушание, задавание вопросов, уточнение, которые помогают человеку самому увидеть новые подходы к достижению желаемой цели. Показ, обучение не используются. В процессе сопровождения может быть выбрана техника менторства</w:t>
      </w:r>
      <w:r>
        <w:t>. Данная техника часто встречается в системе наставничества, так как сочетает признаки коучинга и преподава-тельской деятельности. Ментор сначала освещает теорию, потом демонстрирует технику действия, после чего обучающийся выполняет задание и получает обр</w:t>
      </w:r>
      <w:r>
        <w:t>атную связь.</w:t>
      </w:r>
    </w:p>
    <w:p w:rsidR="00D61B91" w:rsidRDefault="00AD1018">
      <w:pPr>
        <w:pStyle w:val="a3"/>
        <w:spacing w:before="1"/>
        <w:ind w:left="170" w:right="449"/>
      </w:pPr>
      <w:r>
        <w:t xml:space="preserve">Процесс формирования инклюзивных компетенций предполагает использование самых разных средств, среди которых: видеоматериалы с записанными занятиями/уроками или мероприятиями, которые проводили наставляемый и наставник, различные видеосюжеты, которые могут </w:t>
      </w:r>
      <w:r>
        <w:t>быть использованы для анализа, обсужде-ния, включения в деловую игру и т.п. Эффективным средством являются художественные и документальные фильмы, литература, различные игры и т.д.</w:t>
      </w:r>
    </w:p>
    <w:p w:rsidR="00D61B91" w:rsidRDefault="00AD1018">
      <w:pPr>
        <w:pStyle w:val="a3"/>
        <w:ind w:left="170" w:right="448"/>
      </w:pPr>
      <w:r>
        <w:t>Условием эффективности процесса формирования инклюзивных компетенций педаго</w:t>
      </w:r>
      <w:r>
        <w:t xml:space="preserve">гов является со-здание условий для формирования у них готовности самостоятельно разрешать тот или иной тип социальных, образовательных или профессиональных проблем. В этом плане особая роль принадлежит пространству субъ-екта деятельности, которое работает </w:t>
      </w:r>
      <w:r>
        <w:t>в сфере самосознания и позволяет создать внутренний ресурс личности педагога,</w:t>
      </w:r>
      <w:r>
        <w:rPr>
          <w:spacing w:val="40"/>
        </w:rPr>
        <w:t xml:space="preserve"> </w:t>
      </w:r>
      <w:r>
        <w:t xml:space="preserve">выстроить систему профессиональных и личностных ценностей, что в свою очередь, является осно-вой для формирования способности у педагога самостоятельно преодолевать тот или иной </w:t>
      </w:r>
      <w:r>
        <w:t xml:space="preserve">профессиональный </w:t>
      </w:r>
      <w:r>
        <w:rPr>
          <w:spacing w:val="-2"/>
        </w:rPr>
        <w:t>дефицит.</w:t>
      </w:r>
    </w:p>
    <w:p w:rsidR="00D61B91" w:rsidRDefault="00D61B91">
      <w:pPr>
        <w:pStyle w:val="a3"/>
        <w:spacing w:before="6"/>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69"/>
        </w:numPr>
        <w:tabs>
          <w:tab w:val="left" w:pos="451"/>
          <w:tab w:val="left" w:pos="453"/>
        </w:tabs>
        <w:ind w:right="452"/>
        <w:jc w:val="both"/>
        <w:rPr>
          <w:sz w:val="19"/>
        </w:rPr>
      </w:pPr>
      <w:r>
        <w:rPr>
          <w:sz w:val="19"/>
        </w:rPr>
        <w:t>Дегтярева,</w:t>
      </w:r>
      <w:r>
        <w:rPr>
          <w:spacing w:val="40"/>
          <w:sz w:val="19"/>
        </w:rPr>
        <w:t xml:space="preserve"> </w:t>
      </w:r>
      <w:r>
        <w:rPr>
          <w:sz w:val="19"/>
        </w:rPr>
        <w:t>В.В.,</w:t>
      </w:r>
      <w:r>
        <w:rPr>
          <w:spacing w:val="40"/>
          <w:sz w:val="19"/>
        </w:rPr>
        <w:t xml:space="preserve"> </w:t>
      </w:r>
      <w:r>
        <w:rPr>
          <w:sz w:val="19"/>
        </w:rPr>
        <w:t>Дружинина,</w:t>
      </w:r>
      <w:r>
        <w:rPr>
          <w:spacing w:val="40"/>
          <w:sz w:val="19"/>
        </w:rPr>
        <w:t xml:space="preserve"> </w:t>
      </w:r>
      <w:r>
        <w:rPr>
          <w:sz w:val="19"/>
        </w:rPr>
        <w:t>Ю.В.</w:t>
      </w:r>
      <w:r>
        <w:rPr>
          <w:spacing w:val="40"/>
          <w:sz w:val="19"/>
        </w:rPr>
        <w:t xml:space="preserve"> </w:t>
      </w:r>
      <w:r>
        <w:rPr>
          <w:sz w:val="19"/>
        </w:rPr>
        <w:t>Инклюзия</w:t>
      </w:r>
      <w:r>
        <w:rPr>
          <w:spacing w:val="40"/>
          <w:sz w:val="19"/>
        </w:rPr>
        <w:t xml:space="preserve"> </w:t>
      </w:r>
      <w:r>
        <w:rPr>
          <w:sz w:val="19"/>
        </w:rPr>
        <w:t>как</w:t>
      </w:r>
      <w:r>
        <w:rPr>
          <w:spacing w:val="40"/>
          <w:sz w:val="19"/>
        </w:rPr>
        <w:t xml:space="preserve"> </w:t>
      </w:r>
      <w:r>
        <w:rPr>
          <w:sz w:val="19"/>
        </w:rPr>
        <w:t>принцип</w:t>
      </w:r>
      <w:r>
        <w:rPr>
          <w:spacing w:val="40"/>
          <w:sz w:val="19"/>
        </w:rPr>
        <w:t xml:space="preserve"> </w:t>
      </w:r>
      <w:r>
        <w:rPr>
          <w:sz w:val="19"/>
        </w:rPr>
        <w:t>реализации</w:t>
      </w:r>
      <w:r>
        <w:rPr>
          <w:spacing w:val="40"/>
          <w:sz w:val="19"/>
        </w:rPr>
        <w:t xml:space="preserve"> </w:t>
      </w:r>
      <w:r>
        <w:rPr>
          <w:sz w:val="19"/>
        </w:rPr>
        <w:t>национальной</w:t>
      </w:r>
      <w:r>
        <w:rPr>
          <w:spacing w:val="40"/>
          <w:sz w:val="19"/>
        </w:rPr>
        <w:t xml:space="preserve"> </w:t>
      </w:r>
      <w:r>
        <w:rPr>
          <w:sz w:val="19"/>
        </w:rPr>
        <w:t>стратегии</w:t>
      </w:r>
      <w:r>
        <w:rPr>
          <w:spacing w:val="40"/>
          <w:sz w:val="19"/>
        </w:rPr>
        <w:t xml:space="preserve"> </w:t>
      </w:r>
      <w:r>
        <w:rPr>
          <w:sz w:val="19"/>
        </w:rPr>
        <w:t>образования для устойчивого развития = Inclusion as a principle of the national education strategy implemen</w:t>
      </w:r>
      <w:r>
        <w:rPr>
          <w:sz w:val="19"/>
        </w:rPr>
        <w:t>tation for sustainable development / В.В. Дегтярева, Ю.В. Дружинина // Человек. Общество. Инклюзия = Human. Society. Inclusion – 2021. – № 2 (46). – С. 10-17.</w:t>
      </w:r>
    </w:p>
    <w:p w:rsidR="00D61B91" w:rsidRDefault="00AD1018" w:rsidP="00AD1018">
      <w:pPr>
        <w:pStyle w:val="a5"/>
        <w:numPr>
          <w:ilvl w:val="0"/>
          <w:numId w:val="269"/>
        </w:numPr>
        <w:tabs>
          <w:tab w:val="left" w:pos="451"/>
          <w:tab w:val="left" w:pos="453"/>
        </w:tabs>
        <w:ind w:right="463"/>
        <w:jc w:val="both"/>
        <w:rPr>
          <w:sz w:val="19"/>
        </w:rPr>
      </w:pPr>
      <w:r>
        <w:rPr>
          <w:sz w:val="19"/>
        </w:rPr>
        <w:t xml:space="preserve">Денисова, О.А. Особенности подготовки педагогических кадров, осуществляющих инклюзивную практику </w:t>
      </w:r>
      <w:r>
        <w:rPr>
          <w:sz w:val="19"/>
        </w:rPr>
        <w:t>/</w:t>
      </w:r>
      <w:r>
        <w:rPr>
          <w:spacing w:val="80"/>
          <w:sz w:val="19"/>
        </w:rPr>
        <w:t xml:space="preserve"> </w:t>
      </w:r>
      <w:r>
        <w:rPr>
          <w:sz w:val="19"/>
        </w:rPr>
        <w:t>О.А. Денисова [и др.] // Вестник Череповецкого государственного университета. – 2020. – № 4 (97). – С. 222-234.</w:t>
      </w:r>
    </w:p>
    <w:p w:rsidR="00D61B91" w:rsidRDefault="00AD1018" w:rsidP="00AD1018">
      <w:pPr>
        <w:pStyle w:val="a5"/>
        <w:numPr>
          <w:ilvl w:val="0"/>
          <w:numId w:val="269"/>
        </w:numPr>
        <w:tabs>
          <w:tab w:val="left" w:pos="451"/>
          <w:tab w:val="left" w:pos="453"/>
        </w:tabs>
        <w:ind w:right="462"/>
        <w:jc w:val="both"/>
        <w:rPr>
          <w:sz w:val="19"/>
        </w:rPr>
      </w:pPr>
      <w:r>
        <w:rPr>
          <w:sz w:val="19"/>
        </w:rPr>
        <w:t>Хафизуллина,</w:t>
      </w:r>
      <w:r>
        <w:rPr>
          <w:spacing w:val="80"/>
          <w:sz w:val="19"/>
        </w:rPr>
        <w:t xml:space="preserve"> </w:t>
      </w:r>
      <w:r>
        <w:rPr>
          <w:sz w:val="19"/>
        </w:rPr>
        <w:t>И.Н.</w:t>
      </w:r>
      <w:r>
        <w:rPr>
          <w:spacing w:val="80"/>
          <w:sz w:val="19"/>
        </w:rPr>
        <w:t xml:space="preserve"> </w:t>
      </w:r>
      <w:r>
        <w:rPr>
          <w:sz w:val="19"/>
        </w:rPr>
        <w:t>К</w:t>
      </w:r>
      <w:r>
        <w:rPr>
          <w:spacing w:val="80"/>
          <w:sz w:val="19"/>
        </w:rPr>
        <w:t xml:space="preserve"> </w:t>
      </w:r>
      <w:r>
        <w:rPr>
          <w:sz w:val="19"/>
        </w:rPr>
        <w:t>вопросу</w:t>
      </w:r>
      <w:r>
        <w:rPr>
          <w:spacing w:val="40"/>
          <w:sz w:val="19"/>
        </w:rPr>
        <w:t xml:space="preserve"> </w:t>
      </w:r>
      <w:r>
        <w:rPr>
          <w:sz w:val="19"/>
        </w:rPr>
        <w:t>об</w:t>
      </w:r>
      <w:r>
        <w:rPr>
          <w:spacing w:val="80"/>
          <w:sz w:val="19"/>
        </w:rPr>
        <w:t xml:space="preserve"> </w:t>
      </w:r>
      <w:r>
        <w:rPr>
          <w:sz w:val="19"/>
        </w:rPr>
        <w:t>инклюзивной</w:t>
      </w:r>
      <w:r>
        <w:rPr>
          <w:spacing w:val="80"/>
          <w:sz w:val="19"/>
        </w:rPr>
        <w:t xml:space="preserve"> </w:t>
      </w:r>
      <w:r>
        <w:rPr>
          <w:sz w:val="19"/>
        </w:rPr>
        <w:t>компетентности</w:t>
      </w:r>
      <w:r>
        <w:rPr>
          <w:spacing w:val="80"/>
          <w:sz w:val="19"/>
        </w:rPr>
        <w:t xml:space="preserve"> </w:t>
      </w:r>
      <w:r>
        <w:rPr>
          <w:sz w:val="19"/>
        </w:rPr>
        <w:t>учителя</w:t>
      </w:r>
      <w:r>
        <w:rPr>
          <w:spacing w:val="80"/>
          <w:sz w:val="19"/>
        </w:rPr>
        <w:t xml:space="preserve"> </w:t>
      </w:r>
      <w:r>
        <w:rPr>
          <w:sz w:val="19"/>
        </w:rPr>
        <w:t>общеобразовательной</w:t>
      </w:r>
      <w:r>
        <w:rPr>
          <w:spacing w:val="80"/>
          <w:sz w:val="19"/>
        </w:rPr>
        <w:t xml:space="preserve"> </w:t>
      </w:r>
      <w:r>
        <w:rPr>
          <w:sz w:val="19"/>
        </w:rPr>
        <w:t>школы</w:t>
      </w:r>
      <w:r>
        <w:rPr>
          <w:spacing w:val="80"/>
          <w:sz w:val="19"/>
        </w:rPr>
        <w:t xml:space="preserve"> </w:t>
      </w:r>
      <w:r>
        <w:rPr>
          <w:sz w:val="19"/>
        </w:rPr>
        <w:t>/ И.Н. Хафизуллина // Сборник материалов II межрегионального семинара «Государственная социальная политика по защите детства: теория и практика». – 2007. – С. 58-67.</w:t>
      </w:r>
    </w:p>
    <w:p w:rsidR="00D61B91" w:rsidRDefault="00D61B91">
      <w:pPr>
        <w:pStyle w:val="a5"/>
        <w:jc w:val="both"/>
        <w:rPr>
          <w:sz w:val="19"/>
        </w:rPr>
        <w:sectPr w:rsidR="00D61B91">
          <w:footerReference w:type="default" r:id="rId17"/>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37.047</w:t>
      </w:r>
    </w:p>
    <w:p w:rsidR="00D61B91" w:rsidRDefault="00AD1018">
      <w:pPr>
        <w:pStyle w:val="a3"/>
        <w:spacing w:before="98"/>
        <w:ind w:left="0" w:firstLine="0"/>
        <w:jc w:val="left"/>
        <w:rPr>
          <w:rFonts w:ascii="Cambria"/>
          <w:sz w:val="18"/>
        </w:rPr>
      </w:pPr>
      <w:r>
        <w:br w:type="column"/>
      </w:r>
    </w:p>
    <w:p w:rsidR="00D61B91" w:rsidRDefault="00AD1018">
      <w:pPr>
        <w:ind w:left="3571" w:right="169" w:firstLine="3334"/>
        <w:jc w:val="right"/>
        <w:rPr>
          <w:rFonts w:ascii="Cambria" w:hAnsi="Cambria"/>
          <w:sz w:val="18"/>
        </w:rPr>
      </w:pPr>
      <w:r>
        <w:rPr>
          <w:rFonts w:ascii="Cambria" w:hAnsi="Cambria"/>
          <w:b/>
          <w:i/>
          <w:sz w:val="20"/>
        </w:rPr>
        <w:t>Леонова</w:t>
      </w:r>
      <w:r>
        <w:rPr>
          <w:rFonts w:ascii="Cambria" w:hAnsi="Cambria"/>
          <w:b/>
          <w:i/>
          <w:spacing w:val="-12"/>
          <w:sz w:val="20"/>
        </w:rPr>
        <w:t xml:space="preserve"> </w:t>
      </w:r>
      <w:r>
        <w:rPr>
          <w:rFonts w:ascii="Cambria" w:hAnsi="Cambria"/>
          <w:b/>
          <w:i/>
          <w:sz w:val="20"/>
        </w:rPr>
        <w:t xml:space="preserve">Т.Н., </w:t>
      </w:r>
      <w:r>
        <w:rPr>
          <w:rFonts w:ascii="Cambria" w:hAnsi="Cambria"/>
          <w:sz w:val="18"/>
        </w:rPr>
        <w:t>канд.</w:t>
      </w:r>
      <w:r>
        <w:rPr>
          <w:rFonts w:ascii="Cambria" w:hAnsi="Cambria"/>
          <w:spacing w:val="-5"/>
          <w:sz w:val="18"/>
        </w:rPr>
        <w:t xml:space="preserve"> </w:t>
      </w:r>
      <w:r>
        <w:rPr>
          <w:rFonts w:ascii="Cambria" w:hAnsi="Cambria"/>
          <w:sz w:val="18"/>
        </w:rPr>
        <w:t>пед.</w:t>
      </w:r>
      <w:r>
        <w:rPr>
          <w:rFonts w:ascii="Cambria" w:hAnsi="Cambria"/>
          <w:spacing w:val="-5"/>
          <w:sz w:val="18"/>
        </w:rPr>
        <w:t xml:space="preserve"> </w:t>
      </w:r>
      <w:r>
        <w:rPr>
          <w:rFonts w:ascii="Cambria" w:hAnsi="Cambria"/>
          <w:sz w:val="18"/>
        </w:rPr>
        <w:t>наук,</w:t>
      </w:r>
      <w:r>
        <w:rPr>
          <w:rFonts w:ascii="Cambria" w:hAnsi="Cambria"/>
          <w:spacing w:val="-5"/>
          <w:sz w:val="18"/>
        </w:rPr>
        <w:t xml:space="preserve"> </w:t>
      </w:r>
      <w:r>
        <w:rPr>
          <w:rFonts w:ascii="Cambria" w:hAnsi="Cambria"/>
          <w:sz w:val="18"/>
        </w:rPr>
        <w:t>заведующий</w:t>
      </w:r>
      <w:r>
        <w:rPr>
          <w:rFonts w:ascii="Cambria" w:hAnsi="Cambria"/>
          <w:spacing w:val="-6"/>
          <w:sz w:val="18"/>
        </w:rPr>
        <w:t xml:space="preserve"> </w:t>
      </w:r>
      <w:r>
        <w:rPr>
          <w:rFonts w:ascii="Cambria" w:hAnsi="Cambria"/>
          <w:sz w:val="18"/>
        </w:rPr>
        <w:t>отделом</w:t>
      </w:r>
      <w:r>
        <w:rPr>
          <w:rFonts w:ascii="Cambria" w:hAnsi="Cambria"/>
          <w:spacing w:val="-6"/>
          <w:sz w:val="18"/>
        </w:rPr>
        <w:t xml:space="preserve"> </w:t>
      </w:r>
      <w:r>
        <w:rPr>
          <w:rFonts w:ascii="Cambria" w:hAnsi="Cambria"/>
          <w:sz w:val="18"/>
        </w:rPr>
        <w:t>техники</w:t>
      </w:r>
      <w:r>
        <w:rPr>
          <w:rFonts w:ascii="Cambria" w:hAnsi="Cambria"/>
          <w:spacing w:val="-5"/>
          <w:sz w:val="18"/>
        </w:rPr>
        <w:t xml:space="preserve"> </w:t>
      </w:r>
      <w:r>
        <w:rPr>
          <w:rFonts w:ascii="Cambria" w:hAnsi="Cambria"/>
          <w:sz w:val="18"/>
        </w:rPr>
        <w:t>и</w:t>
      </w:r>
      <w:r>
        <w:rPr>
          <w:rFonts w:ascii="Cambria" w:hAnsi="Cambria"/>
          <w:spacing w:val="-5"/>
          <w:sz w:val="18"/>
        </w:rPr>
        <w:t xml:space="preserve"> </w:t>
      </w:r>
      <w:r>
        <w:rPr>
          <w:rFonts w:ascii="Cambria" w:hAnsi="Cambria"/>
          <w:sz w:val="18"/>
        </w:rPr>
        <w:t>спорта,</w:t>
      </w:r>
      <w:r>
        <w:rPr>
          <w:rFonts w:ascii="Cambria" w:hAnsi="Cambria"/>
          <w:spacing w:val="40"/>
          <w:sz w:val="18"/>
        </w:rPr>
        <w:t xml:space="preserve"> </w:t>
      </w:r>
      <w:r>
        <w:rPr>
          <w:rFonts w:ascii="Cambria" w:hAnsi="Cambria"/>
          <w:sz w:val="18"/>
        </w:rPr>
        <w:t>методист высшей квалификационной категории</w:t>
      </w:r>
    </w:p>
    <w:p w:rsidR="00D61B91" w:rsidRDefault="00AD1018">
      <w:pPr>
        <w:ind w:left="4635" w:right="168" w:firstLine="552"/>
        <w:jc w:val="right"/>
        <w:rPr>
          <w:rFonts w:ascii="Cambria" w:hAnsi="Cambria"/>
          <w:sz w:val="18"/>
        </w:rPr>
      </w:pPr>
      <w:r>
        <w:rPr>
          <w:rFonts w:ascii="Cambria" w:hAnsi="Cambria"/>
          <w:sz w:val="18"/>
        </w:rPr>
        <w:t>ГБУ</w:t>
      </w:r>
      <w:r>
        <w:rPr>
          <w:rFonts w:ascii="Cambria" w:hAnsi="Cambria"/>
          <w:spacing w:val="-8"/>
          <w:sz w:val="18"/>
        </w:rPr>
        <w:t xml:space="preserve"> </w:t>
      </w:r>
      <w:r>
        <w:rPr>
          <w:rFonts w:ascii="Cambria" w:hAnsi="Cambria"/>
          <w:sz w:val="18"/>
        </w:rPr>
        <w:t>ДО</w:t>
      </w:r>
      <w:r>
        <w:rPr>
          <w:rFonts w:ascii="Cambria" w:hAnsi="Cambria"/>
          <w:spacing w:val="-9"/>
          <w:sz w:val="18"/>
        </w:rPr>
        <w:t xml:space="preserve"> </w:t>
      </w:r>
      <w:r>
        <w:rPr>
          <w:rFonts w:ascii="Cambria" w:hAnsi="Cambria"/>
          <w:sz w:val="18"/>
        </w:rPr>
        <w:t>Дворец</w:t>
      </w:r>
      <w:r>
        <w:rPr>
          <w:rFonts w:ascii="Cambria" w:hAnsi="Cambria"/>
          <w:spacing w:val="-8"/>
          <w:sz w:val="18"/>
        </w:rPr>
        <w:t xml:space="preserve"> </w:t>
      </w:r>
      <w:r>
        <w:rPr>
          <w:rFonts w:ascii="Cambria" w:hAnsi="Cambria"/>
          <w:sz w:val="18"/>
        </w:rPr>
        <w:t>детского</w:t>
      </w:r>
      <w:r>
        <w:rPr>
          <w:rFonts w:ascii="Cambria" w:hAnsi="Cambria"/>
          <w:spacing w:val="-8"/>
          <w:sz w:val="18"/>
        </w:rPr>
        <w:t xml:space="preserve"> </w:t>
      </w:r>
      <w:r>
        <w:rPr>
          <w:rFonts w:ascii="Cambria" w:hAnsi="Cambria"/>
          <w:sz w:val="18"/>
        </w:rPr>
        <w:t>творчества</w:t>
      </w:r>
      <w:r>
        <w:rPr>
          <w:rFonts w:ascii="Cambria" w:hAnsi="Cambria"/>
          <w:spacing w:val="40"/>
          <w:sz w:val="18"/>
        </w:rPr>
        <w:t xml:space="preserve"> </w:t>
      </w:r>
      <w:r>
        <w:rPr>
          <w:rFonts w:ascii="Cambria" w:hAnsi="Cambria"/>
          <w:sz w:val="18"/>
        </w:rPr>
        <w:t>Петроградского</w:t>
      </w:r>
      <w:r>
        <w:rPr>
          <w:rFonts w:ascii="Cambria" w:hAnsi="Cambria"/>
          <w:spacing w:val="-6"/>
          <w:sz w:val="18"/>
        </w:rPr>
        <w:t xml:space="preserve"> </w:t>
      </w:r>
      <w:r>
        <w:rPr>
          <w:rFonts w:ascii="Cambria" w:hAnsi="Cambria"/>
          <w:sz w:val="18"/>
        </w:rPr>
        <w:t>района</w:t>
      </w:r>
      <w:r>
        <w:rPr>
          <w:rFonts w:ascii="Cambria" w:hAnsi="Cambria"/>
          <w:spacing w:val="-6"/>
          <w:sz w:val="18"/>
        </w:rPr>
        <w:t xml:space="preserve"> </w:t>
      </w:r>
      <w:r>
        <w:rPr>
          <w:rFonts w:ascii="Cambria" w:hAnsi="Cambria"/>
          <w:sz w:val="18"/>
        </w:rPr>
        <w:t>Санкт-</w:t>
      </w:r>
      <w:r>
        <w:rPr>
          <w:rFonts w:ascii="Cambria" w:hAnsi="Cambria"/>
          <w:spacing w:val="-2"/>
          <w:sz w:val="18"/>
        </w:rPr>
        <w:t>Петербурга,</w:t>
      </w:r>
    </w:p>
    <w:p w:rsidR="00D61B91" w:rsidRDefault="00AD1018">
      <w:pPr>
        <w:ind w:right="167"/>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Санкт-Петербург,</w:t>
      </w:r>
      <w:r>
        <w:rPr>
          <w:rFonts w:ascii="Cambria" w:hAnsi="Cambria"/>
          <w:spacing w:val="-5"/>
          <w:sz w:val="18"/>
        </w:rPr>
        <w:t xml:space="preserve"> </w:t>
      </w:r>
      <w:r>
        <w:rPr>
          <w:rFonts w:ascii="Cambria" w:hAnsi="Cambria"/>
          <w:spacing w:val="-2"/>
          <w:sz w:val="18"/>
        </w:rPr>
        <w:t>Россия</w:t>
      </w:r>
    </w:p>
    <w:p w:rsidR="00D61B91" w:rsidRDefault="00D61B91">
      <w:pPr>
        <w:pStyle w:val="a3"/>
        <w:spacing w:before="23"/>
        <w:ind w:left="0" w:firstLine="0"/>
        <w:jc w:val="left"/>
        <w:rPr>
          <w:rFonts w:ascii="Cambria"/>
          <w:sz w:val="18"/>
        </w:rPr>
      </w:pPr>
    </w:p>
    <w:p w:rsidR="00D61B91" w:rsidRDefault="00AD1018">
      <w:pPr>
        <w:pStyle w:val="3"/>
        <w:spacing w:before="1"/>
        <w:ind w:left="501" w:hanging="48"/>
        <w:jc w:val="left"/>
      </w:pPr>
      <w:r>
        <w:t>МОТИВАЦИЯ</w:t>
      </w:r>
      <w:r>
        <w:rPr>
          <w:spacing w:val="-7"/>
        </w:rPr>
        <w:t xml:space="preserve"> </w:t>
      </w:r>
      <w:r>
        <w:t>УЧЕБНОЙ</w:t>
      </w:r>
      <w:r>
        <w:rPr>
          <w:spacing w:val="-7"/>
        </w:rPr>
        <w:t xml:space="preserve"> </w:t>
      </w:r>
      <w:r>
        <w:t>ДЕЯТЕЛЬНОСТИ</w:t>
      </w:r>
      <w:r>
        <w:rPr>
          <w:spacing w:val="-6"/>
        </w:rPr>
        <w:t xml:space="preserve"> </w:t>
      </w:r>
      <w:r>
        <w:t>–</w:t>
      </w:r>
      <w:r>
        <w:rPr>
          <w:spacing w:val="-8"/>
        </w:rPr>
        <w:t xml:space="preserve"> </w:t>
      </w:r>
      <w:r>
        <w:t>ВАЖНЫЙ</w:t>
      </w:r>
      <w:r>
        <w:rPr>
          <w:spacing w:val="-9"/>
        </w:rPr>
        <w:t xml:space="preserve"> </w:t>
      </w:r>
      <w:r>
        <w:t>АСПЕКТ ПРОФЕССИОНАЛЬНОГО САМООПРЕДЕЛЕНИЯ ПОДРОСТКОВ</w:t>
      </w:r>
    </w:p>
    <w:p w:rsidR="00D61B91" w:rsidRDefault="00D61B91">
      <w:pPr>
        <w:pStyle w:val="3"/>
        <w:jc w:val="left"/>
        <w:sectPr w:rsidR="00D61B91">
          <w:footerReference w:type="default" r:id="rId18"/>
          <w:pgSz w:w="11910" w:h="16840"/>
          <w:pgMar w:top="1040" w:right="850" w:bottom="1580" w:left="850" w:header="0" w:footer="1387" w:gutter="0"/>
          <w:cols w:num="2" w:space="720" w:equalWidth="0">
            <w:col w:w="1511" w:space="385"/>
            <w:col w:w="8314"/>
          </w:cols>
        </w:sectPr>
      </w:pPr>
    </w:p>
    <w:p w:rsidR="00D61B91" w:rsidRDefault="00AD1018">
      <w:pPr>
        <w:spacing w:before="223"/>
        <w:ind w:left="453" w:right="166" w:firstLine="566"/>
        <w:jc w:val="both"/>
        <w:rPr>
          <w:i/>
          <w:sz w:val="20"/>
        </w:rPr>
      </w:pPr>
      <w:r>
        <w:rPr>
          <w:b/>
          <w:i/>
          <w:sz w:val="20"/>
        </w:rPr>
        <w:t xml:space="preserve">Аннотация. </w:t>
      </w:r>
      <w:r>
        <w:rPr>
          <w:i/>
          <w:sz w:val="20"/>
        </w:rPr>
        <w:t>Статья посвящена особенностям мотивации учебной деятельности подростков при их профессиональном самоопределении. Рассмотрены основные теоретические положения исследуемой пробле-мы профессионального самоопределения и мотивации учебной деятельности. Представ</w:t>
      </w:r>
      <w:r>
        <w:rPr>
          <w:i/>
          <w:sz w:val="20"/>
        </w:rPr>
        <w:t>лены результаты ис-следования по выявлению склонностей к различным сферам профессиональной деятельности и мотивации учебной деятельности у подростков.</w:t>
      </w:r>
    </w:p>
    <w:p w:rsidR="00D61B91" w:rsidRDefault="00AD1018">
      <w:pPr>
        <w:spacing w:before="2"/>
        <w:ind w:left="453" w:right="165" w:firstLine="566"/>
        <w:jc w:val="both"/>
        <w:rPr>
          <w:i/>
          <w:sz w:val="20"/>
        </w:rPr>
      </w:pPr>
      <w:r>
        <w:rPr>
          <w:b/>
          <w:i/>
          <w:sz w:val="20"/>
        </w:rPr>
        <w:t xml:space="preserve">Ключевые слова: </w:t>
      </w:r>
      <w:r>
        <w:rPr>
          <w:i/>
          <w:sz w:val="20"/>
        </w:rPr>
        <w:t>мотивация учебной деятельности, профессиональное самоопределение, профессио-нальные спосо</w:t>
      </w:r>
      <w:r>
        <w:rPr>
          <w:i/>
          <w:sz w:val="20"/>
        </w:rPr>
        <w:t>бности.</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pStyle w:val="5"/>
        <w:ind w:left="8852" w:right="0"/>
        <w:jc w:val="both"/>
      </w:pPr>
      <w:r>
        <w:t>Leonova</w:t>
      </w:r>
      <w:r>
        <w:rPr>
          <w:spacing w:val="-11"/>
        </w:rPr>
        <w:t xml:space="preserve"> </w:t>
      </w:r>
      <w:r>
        <w:rPr>
          <w:spacing w:val="-2"/>
        </w:rPr>
        <w:t>T.N.,</w:t>
      </w:r>
    </w:p>
    <w:p w:rsidR="00D61B91" w:rsidRDefault="00AD1018">
      <w:pPr>
        <w:ind w:left="6125" w:right="169" w:firstLine="1260"/>
        <w:jc w:val="both"/>
        <w:rPr>
          <w:rFonts w:ascii="Cambria"/>
          <w:sz w:val="18"/>
        </w:rPr>
      </w:pPr>
      <w:r>
        <w:rPr>
          <w:rFonts w:ascii="Cambria"/>
          <w:sz w:val="18"/>
        </w:rPr>
        <w:t>Candidate</w:t>
      </w:r>
      <w:r>
        <w:rPr>
          <w:rFonts w:ascii="Cambria"/>
          <w:spacing w:val="-10"/>
          <w:sz w:val="18"/>
        </w:rPr>
        <w:t xml:space="preserve"> </w:t>
      </w:r>
      <w:r>
        <w:rPr>
          <w:rFonts w:ascii="Cambria"/>
          <w:sz w:val="18"/>
        </w:rPr>
        <w:t>of</w:t>
      </w:r>
      <w:r>
        <w:rPr>
          <w:rFonts w:ascii="Cambria"/>
          <w:spacing w:val="-10"/>
          <w:sz w:val="18"/>
        </w:rPr>
        <w:t xml:space="preserve"> </w:t>
      </w:r>
      <w:r>
        <w:rPr>
          <w:rFonts w:ascii="Cambria"/>
          <w:sz w:val="18"/>
        </w:rPr>
        <w:t>Pedagogical</w:t>
      </w:r>
      <w:r>
        <w:rPr>
          <w:rFonts w:ascii="Cambria"/>
          <w:spacing w:val="-10"/>
          <w:sz w:val="18"/>
        </w:rPr>
        <w:t xml:space="preserve"> </w:t>
      </w:r>
      <w:r>
        <w:rPr>
          <w:rFonts w:ascii="Cambria"/>
          <w:sz w:val="18"/>
        </w:rPr>
        <w:t>Sciences,</w:t>
      </w:r>
      <w:r>
        <w:rPr>
          <w:rFonts w:ascii="Cambria"/>
          <w:spacing w:val="40"/>
          <w:sz w:val="18"/>
        </w:rPr>
        <w:t xml:space="preserve"> </w:t>
      </w:r>
      <w:r>
        <w:rPr>
          <w:rFonts w:ascii="Cambria"/>
          <w:sz w:val="18"/>
        </w:rPr>
        <w:t>Head</w:t>
      </w:r>
      <w:r>
        <w:rPr>
          <w:rFonts w:ascii="Cambria"/>
          <w:spacing w:val="-4"/>
          <w:sz w:val="18"/>
        </w:rPr>
        <w:t xml:space="preserve"> </w:t>
      </w:r>
      <w:r>
        <w:rPr>
          <w:rFonts w:ascii="Cambria"/>
          <w:sz w:val="18"/>
        </w:rPr>
        <w:t>of</w:t>
      </w:r>
      <w:r>
        <w:rPr>
          <w:rFonts w:ascii="Cambria"/>
          <w:spacing w:val="-4"/>
          <w:sz w:val="18"/>
        </w:rPr>
        <w:t xml:space="preserve"> </w:t>
      </w:r>
      <w:r>
        <w:rPr>
          <w:rFonts w:ascii="Cambria"/>
          <w:sz w:val="18"/>
        </w:rPr>
        <w:t>the</w:t>
      </w:r>
      <w:r>
        <w:rPr>
          <w:rFonts w:ascii="Cambria"/>
          <w:spacing w:val="-6"/>
          <w:sz w:val="18"/>
        </w:rPr>
        <w:t xml:space="preserve"> </w:t>
      </w:r>
      <w:r>
        <w:rPr>
          <w:rFonts w:ascii="Cambria"/>
          <w:sz w:val="18"/>
        </w:rPr>
        <w:t>Department</w:t>
      </w:r>
      <w:r>
        <w:rPr>
          <w:rFonts w:ascii="Cambria"/>
          <w:spacing w:val="-5"/>
          <w:sz w:val="18"/>
        </w:rPr>
        <w:t xml:space="preserve"> </w:t>
      </w:r>
      <w:r>
        <w:rPr>
          <w:rFonts w:ascii="Cambria"/>
          <w:sz w:val="18"/>
        </w:rPr>
        <w:t>of</w:t>
      </w:r>
      <w:r>
        <w:rPr>
          <w:rFonts w:ascii="Cambria"/>
          <w:spacing w:val="-6"/>
          <w:sz w:val="18"/>
        </w:rPr>
        <w:t xml:space="preserve"> </w:t>
      </w:r>
      <w:r>
        <w:rPr>
          <w:rFonts w:ascii="Cambria"/>
          <w:sz w:val="18"/>
        </w:rPr>
        <w:t>Engineering</w:t>
      </w:r>
      <w:r>
        <w:rPr>
          <w:rFonts w:ascii="Cambria"/>
          <w:spacing w:val="-7"/>
          <w:sz w:val="18"/>
        </w:rPr>
        <w:t xml:space="preserve"> </w:t>
      </w:r>
      <w:r>
        <w:rPr>
          <w:rFonts w:ascii="Cambria"/>
          <w:sz w:val="18"/>
        </w:rPr>
        <w:t>and</w:t>
      </w:r>
      <w:r>
        <w:rPr>
          <w:rFonts w:ascii="Cambria"/>
          <w:spacing w:val="-4"/>
          <w:sz w:val="18"/>
        </w:rPr>
        <w:t xml:space="preserve"> </w:t>
      </w:r>
      <w:r>
        <w:rPr>
          <w:rFonts w:ascii="Cambria"/>
          <w:sz w:val="18"/>
        </w:rPr>
        <w:t>Sports,</w:t>
      </w:r>
      <w:r>
        <w:rPr>
          <w:rFonts w:ascii="Cambria"/>
          <w:spacing w:val="40"/>
          <w:sz w:val="18"/>
        </w:rPr>
        <w:t xml:space="preserve"> </w:t>
      </w:r>
      <w:r>
        <w:rPr>
          <w:rFonts w:ascii="Cambria"/>
          <w:sz w:val="18"/>
        </w:rPr>
        <w:t>methodologist</w:t>
      </w:r>
      <w:r>
        <w:rPr>
          <w:rFonts w:ascii="Cambria"/>
          <w:spacing w:val="-4"/>
          <w:sz w:val="18"/>
        </w:rPr>
        <w:t xml:space="preserve"> </w:t>
      </w:r>
      <w:r>
        <w:rPr>
          <w:rFonts w:ascii="Cambria"/>
          <w:sz w:val="18"/>
        </w:rPr>
        <w:t>of</w:t>
      </w:r>
      <w:r>
        <w:rPr>
          <w:rFonts w:ascii="Cambria"/>
          <w:spacing w:val="-4"/>
          <w:sz w:val="18"/>
        </w:rPr>
        <w:t xml:space="preserve"> </w:t>
      </w:r>
      <w:r>
        <w:rPr>
          <w:rFonts w:ascii="Cambria"/>
          <w:sz w:val="18"/>
        </w:rPr>
        <w:t>the</w:t>
      </w:r>
      <w:r>
        <w:rPr>
          <w:rFonts w:ascii="Cambria"/>
          <w:spacing w:val="-3"/>
          <w:sz w:val="18"/>
        </w:rPr>
        <w:t xml:space="preserve"> </w:t>
      </w:r>
      <w:r>
        <w:rPr>
          <w:rFonts w:ascii="Cambria"/>
          <w:sz w:val="18"/>
        </w:rPr>
        <w:t>highest</w:t>
      </w:r>
      <w:r>
        <w:rPr>
          <w:rFonts w:ascii="Cambria"/>
          <w:spacing w:val="-4"/>
          <w:sz w:val="18"/>
        </w:rPr>
        <w:t xml:space="preserve"> </w:t>
      </w:r>
      <w:r>
        <w:rPr>
          <w:rFonts w:ascii="Cambria"/>
          <w:sz w:val="18"/>
        </w:rPr>
        <w:t>qualification</w:t>
      </w:r>
      <w:r>
        <w:rPr>
          <w:rFonts w:ascii="Cambria"/>
          <w:spacing w:val="-4"/>
          <w:sz w:val="18"/>
        </w:rPr>
        <w:t xml:space="preserve"> </w:t>
      </w:r>
      <w:r>
        <w:rPr>
          <w:rFonts w:ascii="Cambria"/>
          <w:spacing w:val="-2"/>
          <w:sz w:val="18"/>
        </w:rPr>
        <w:t>category</w:t>
      </w:r>
    </w:p>
    <w:p w:rsidR="00D61B91" w:rsidRDefault="00AD1018">
      <w:pPr>
        <w:ind w:left="6269" w:right="170" w:firstLine="1605"/>
        <w:jc w:val="right"/>
        <w:rPr>
          <w:rFonts w:ascii="Cambria"/>
          <w:sz w:val="18"/>
        </w:rPr>
      </w:pPr>
      <w:r>
        <w:rPr>
          <w:rFonts w:ascii="Cambria"/>
          <w:sz w:val="18"/>
        </w:rPr>
        <w:t>GBU</w:t>
      </w:r>
      <w:r>
        <w:rPr>
          <w:rFonts w:ascii="Cambria"/>
          <w:spacing w:val="-9"/>
          <w:sz w:val="18"/>
        </w:rPr>
        <w:t xml:space="preserve"> </w:t>
      </w:r>
      <w:r>
        <w:rPr>
          <w:rFonts w:ascii="Cambria"/>
          <w:sz w:val="18"/>
        </w:rPr>
        <w:t>DO</w:t>
      </w:r>
      <w:r>
        <w:rPr>
          <w:rFonts w:ascii="Cambria"/>
          <w:spacing w:val="-8"/>
          <w:sz w:val="18"/>
        </w:rPr>
        <w:t xml:space="preserve"> </w:t>
      </w:r>
      <w:r>
        <w:rPr>
          <w:rFonts w:ascii="Cambria"/>
          <w:sz w:val="18"/>
        </w:rPr>
        <w:t>Palace</w:t>
      </w:r>
      <w:r>
        <w:rPr>
          <w:rFonts w:ascii="Cambria"/>
          <w:spacing w:val="-9"/>
          <w:sz w:val="18"/>
        </w:rPr>
        <w:t xml:space="preserve"> </w:t>
      </w:r>
      <w:r>
        <w:rPr>
          <w:rFonts w:ascii="Cambria"/>
          <w:sz w:val="18"/>
        </w:rPr>
        <w:t>of</w:t>
      </w:r>
      <w:r>
        <w:rPr>
          <w:rFonts w:ascii="Cambria"/>
          <w:spacing w:val="-9"/>
          <w:sz w:val="18"/>
        </w:rPr>
        <w:t xml:space="preserve"> </w:t>
      </w:r>
      <w:r>
        <w:rPr>
          <w:rFonts w:ascii="Cambria"/>
          <w:sz w:val="18"/>
        </w:rPr>
        <w:t>Children's</w:t>
      </w:r>
      <w:r>
        <w:rPr>
          <w:rFonts w:ascii="Cambria"/>
          <w:spacing w:val="40"/>
          <w:sz w:val="18"/>
        </w:rPr>
        <w:t xml:space="preserve"> </w:t>
      </w:r>
      <w:r>
        <w:rPr>
          <w:rFonts w:ascii="Cambria"/>
          <w:sz w:val="18"/>
        </w:rPr>
        <w:t>Creativity</w:t>
      </w:r>
      <w:r>
        <w:rPr>
          <w:rFonts w:ascii="Cambria"/>
          <w:spacing w:val="-4"/>
          <w:sz w:val="18"/>
        </w:rPr>
        <w:t xml:space="preserve"> </w:t>
      </w:r>
      <w:r>
        <w:rPr>
          <w:rFonts w:ascii="Cambria"/>
          <w:sz w:val="18"/>
        </w:rPr>
        <w:t>Petrogradsky</w:t>
      </w:r>
      <w:r>
        <w:rPr>
          <w:rFonts w:ascii="Cambria"/>
          <w:spacing w:val="-5"/>
          <w:sz w:val="18"/>
        </w:rPr>
        <w:t xml:space="preserve"> </w:t>
      </w:r>
      <w:r>
        <w:rPr>
          <w:rFonts w:ascii="Cambria"/>
          <w:sz w:val="18"/>
        </w:rPr>
        <w:t>district</w:t>
      </w:r>
      <w:r>
        <w:rPr>
          <w:rFonts w:ascii="Cambria"/>
          <w:spacing w:val="-4"/>
          <w:sz w:val="18"/>
        </w:rPr>
        <w:t xml:space="preserve"> </w:t>
      </w:r>
      <w:r>
        <w:rPr>
          <w:rFonts w:ascii="Cambria"/>
          <w:sz w:val="18"/>
        </w:rPr>
        <w:t>of</w:t>
      </w:r>
      <w:r>
        <w:rPr>
          <w:rFonts w:ascii="Cambria"/>
          <w:spacing w:val="-3"/>
          <w:sz w:val="18"/>
        </w:rPr>
        <w:t xml:space="preserve"> </w:t>
      </w:r>
      <w:r>
        <w:rPr>
          <w:rFonts w:ascii="Cambria"/>
          <w:sz w:val="18"/>
        </w:rPr>
        <w:t>St.</w:t>
      </w:r>
      <w:r>
        <w:rPr>
          <w:rFonts w:ascii="Cambria"/>
          <w:spacing w:val="-4"/>
          <w:sz w:val="18"/>
        </w:rPr>
        <w:t xml:space="preserve"> </w:t>
      </w:r>
      <w:r>
        <w:rPr>
          <w:rFonts w:ascii="Cambria"/>
          <w:spacing w:val="-2"/>
          <w:sz w:val="18"/>
        </w:rPr>
        <w:t>Petersburg,</w:t>
      </w:r>
    </w:p>
    <w:p w:rsidR="00D61B91" w:rsidRDefault="00AD1018">
      <w:pPr>
        <w:ind w:right="170"/>
        <w:jc w:val="right"/>
        <w:rPr>
          <w:rFonts w:ascii="Cambria"/>
          <w:sz w:val="18"/>
        </w:rPr>
      </w:pPr>
      <w:r>
        <w:rPr>
          <w:rFonts w:ascii="Cambria"/>
          <w:sz w:val="18"/>
        </w:rPr>
        <w:t>St.</w:t>
      </w:r>
      <w:r>
        <w:rPr>
          <w:rFonts w:ascii="Cambria"/>
          <w:spacing w:val="-6"/>
          <w:sz w:val="18"/>
        </w:rPr>
        <w:t xml:space="preserve"> </w:t>
      </w:r>
      <w:r>
        <w:rPr>
          <w:rFonts w:ascii="Cambria"/>
          <w:sz w:val="18"/>
        </w:rPr>
        <w:t>Petersburg,</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spacing w:before="1"/>
        <w:ind w:left="2572" w:right="1612" w:hanging="500"/>
        <w:jc w:val="left"/>
      </w:pPr>
      <w:r>
        <w:t>MOTIVATION</w:t>
      </w:r>
      <w:r>
        <w:rPr>
          <w:spacing w:val="-7"/>
        </w:rPr>
        <w:t xml:space="preserve"> </w:t>
      </w:r>
      <w:r>
        <w:t>OF</w:t>
      </w:r>
      <w:r>
        <w:rPr>
          <w:spacing w:val="-5"/>
        </w:rPr>
        <w:t xml:space="preserve"> </w:t>
      </w:r>
      <w:r>
        <w:t>EDUCATIONAL</w:t>
      </w:r>
      <w:r>
        <w:rPr>
          <w:spacing w:val="-6"/>
        </w:rPr>
        <w:t xml:space="preserve"> </w:t>
      </w:r>
      <w:r>
        <w:t>ACTIVITY</w:t>
      </w:r>
      <w:r>
        <w:rPr>
          <w:spacing w:val="-5"/>
        </w:rPr>
        <w:t xml:space="preserve"> </w:t>
      </w:r>
      <w:r>
        <w:t>IS</w:t>
      </w:r>
      <w:r>
        <w:rPr>
          <w:spacing w:val="-6"/>
        </w:rPr>
        <w:t xml:space="preserve"> </w:t>
      </w:r>
      <w:r>
        <w:t>AN</w:t>
      </w:r>
      <w:r>
        <w:rPr>
          <w:spacing w:val="-7"/>
        </w:rPr>
        <w:t xml:space="preserve"> </w:t>
      </w:r>
      <w:r>
        <w:t>IMPORTANT</w:t>
      </w:r>
      <w:r>
        <w:rPr>
          <w:spacing w:val="-7"/>
        </w:rPr>
        <w:t xml:space="preserve"> </w:t>
      </w:r>
      <w:r>
        <w:t>ASPECT OF PROFESSIONAL SELF–DETERMINATION OF TEENAGERS</w:t>
      </w:r>
    </w:p>
    <w:p w:rsidR="00D61B91" w:rsidRDefault="00AD1018">
      <w:pPr>
        <w:spacing w:before="223"/>
        <w:ind w:left="453" w:right="168" w:firstLine="566"/>
        <w:jc w:val="both"/>
        <w:rPr>
          <w:i/>
          <w:sz w:val="20"/>
        </w:rPr>
      </w:pPr>
      <w:r>
        <w:rPr>
          <w:b/>
          <w:i/>
          <w:sz w:val="20"/>
        </w:rPr>
        <w:t xml:space="preserve">Abstract. </w:t>
      </w:r>
      <w:r>
        <w:rPr>
          <w:i/>
          <w:sz w:val="20"/>
        </w:rPr>
        <w:t>The article is devoted to the peculiarities of motivation of educational activity of adolescents in their professional self-determination. The main theoretical provisions of the problem of professional self-determination and motivation of educational activ</w:t>
      </w:r>
      <w:r>
        <w:rPr>
          <w:i/>
          <w:sz w:val="20"/>
        </w:rPr>
        <w:t>ity are considered. The results of a study on the identification of inclinations to various fields of professional activity and motivation of educational activities in adolescents are presented.</w:t>
      </w:r>
    </w:p>
    <w:p w:rsidR="00D61B91" w:rsidRDefault="00AD1018">
      <w:pPr>
        <w:spacing w:line="229" w:lineRule="exact"/>
        <w:ind w:left="1020"/>
        <w:jc w:val="both"/>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motivation</w:t>
      </w:r>
      <w:r>
        <w:rPr>
          <w:i/>
          <w:spacing w:val="-6"/>
          <w:sz w:val="20"/>
        </w:rPr>
        <w:t xml:space="preserve"> </w:t>
      </w:r>
      <w:r>
        <w:rPr>
          <w:i/>
          <w:sz w:val="20"/>
        </w:rPr>
        <w:t>of</w:t>
      </w:r>
      <w:r>
        <w:rPr>
          <w:i/>
          <w:spacing w:val="-7"/>
          <w:sz w:val="20"/>
        </w:rPr>
        <w:t xml:space="preserve"> </w:t>
      </w:r>
      <w:r>
        <w:rPr>
          <w:i/>
          <w:sz w:val="20"/>
        </w:rPr>
        <w:t>educational</w:t>
      </w:r>
      <w:r>
        <w:rPr>
          <w:i/>
          <w:spacing w:val="-8"/>
          <w:sz w:val="20"/>
        </w:rPr>
        <w:t xml:space="preserve"> </w:t>
      </w:r>
      <w:r>
        <w:rPr>
          <w:i/>
          <w:sz w:val="20"/>
        </w:rPr>
        <w:t>activity,</w:t>
      </w:r>
      <w:r>
        <w:rPr>
          <w:i/>
          <w:spacing w:val="-5"/>
          <w:sz w:val="20"/>
        </w:rPr>
        <w:t xml:space="preserve"> </w:t>
      </w:r>
      <w:r>
        <w:rPr>
          <w:i/>
          <w:sz w:val="20"/>
        </w:rPr>
        <w:t>professional</w:t>
      </w:r>
      <w:r>
        <w:rPr>
          <w:i/>
          <w:spacing w:val="-8"/>
          <w:sz w:val="20"/>
        </w:rPr>
        <w:t xml:space="preserve"> </w:t>
      </w:r>
      <w:r>
        <w:rPr>
          <w:i/>
          <w:sz w:val="20"/>
        </w:rPr>
        <w:t>self-determination,</w:t>
      </w:r>
      <w:r>
        <w:rPr>
          <w:i/>
          <w:spacing w:val="-7"/>
          <w:sz w:val="20"/>
        </w:rPr>
        <w:t xml:space="preserve"> </w:t>
      </w:r>
      <w:r>
        <w:rPr>
          <w:i/>
          <w:sz w:val="20"/>
        </w:rPr>
        <w:t>professional</w:t>
      </w:r>
      <w:r>
        <w:rPr>
          <w:i/>
          <w:spacing w:val="-7"/>
          <w:sz w:val="20"/>
        </w:rPr>
        <w:t xml:space="preserve"> </w:t>
      </w:r>
      <w:r>
        <w:rPr>
          <w:i/>
          <w:spacing w:val="-2"/>
          <w:sz w:val="20"/>
        </w:rPr>
        <w:t>abilities.</w:t>
      </w:r>
    </w:p>
    <w:p w:rsidR="00D61B91" w:rsidRDefault="00D61B91">
      <w:pPr>
        <w:pStyle w:val="a3"/>
        <w:spacing w:before="1"/>
        <w:ind w:left="0" w:firstLine="0"/>
        <w:jc w:val="left"/>
        <w:rPr>
          <w:i/>
        </w:rPr>
      </w:pPr>
    </w:p>
    <w:p w:rsidR="00D61B91" w:rsidRDefault="00AD1018">
      <w:pPr>
        <w:pStyle w:val="a3"/>
        <w:ind w:right="164"/>
      </w:pPr>
      <w:r>
        <w:t>На современном этапе, в условиях изменений на рынке труда, появление одних профессий и исчезнове-ние других,</w:t>
      </w:r>
      <w:r>
        <w:rPr>
          <w:spacing w:val="-1"/>
        </w:rPr>
        <w:t xml:space="preserve"> </w:t>
      </w:r>
      <w:r>
        <w:t>востребованность</w:t>
      </w:r>
      <w:r>
        <w:rPr>
          <w:spacing w:val="-1"/>
        </w:rPr>
        <w:t xml:space="preserve"> </w:t>
      </w:r>
      <w:r>
        <w:t>в</w:t>
      </w:r>
      <w:r>
        <w:rPr>
          <w:spacing w:val="-1"/>
        </w:rPr>
        <w:t xml:space="preserve"> </w:t>
      </w:r>
      <w:r>
        <w:t>любой</w:t>
      </w:r>
      <w:r>
        <w:rPr>
          <w:spacing w:val="-2"/>
        </w:rPr>
        <w:t xml:space="preserve"> </w:t>
      </w:r>
      <w:r>
        <w:t>профессии</w:t>
      </w:r>
      <w:r>
        <w:rPr>
          <w:spacing w:val="-2"/>
        </w:rPr>
        <w:t xml:space="preserve"> </w:t>
      </w:r>
      <w:r>
        <w:t>гибкими</w:t>
      </w:r>
      <w:r>
        <w:rPr>
          <w:spacing w:val="-2"/>
        </w:rPr>
        <w:t xml:space="preserve"> </w:t>
      </w:r>
      <w:r>
        <w:t>навыками</w:t>
      </w:r>
      <w:r>
        <w:rPr>
          <w:spacing w:val="-2"/>
        </w:rPr>
        <w:t xml:space="preserve"> </w:t>
      </w:r>
      <w:r>
        <w:t>или soft</w:t>
      </w:r>
      <w:r>
        <w:rPr>
          <w:spacing w:val="-1"/>
        </w:rPr>
        <w:t xml:space="preserve"> </w:t>
      </w:r>
      <w:r>
        <w:t>skills: креативность,</w:t>
      </w:r>
      <w:r>
        <w:rPr>
          <w:spacing w:val="-1"/>
        </w:rPr>
        <w:t xml:space="preserve"> </w:t>
      </w:r>
      <w:r>
        <w:t>критич</w:t>
      </w:r>
      <w:r>
        <w:t>еское мышление, коммуникативность, навыки командной работы – является актуальным для учащихся образова-тельных организаций.</w:t>
      </w:r>
    </w:p>
    <w:p w:rsidR="00D61B91" w:rsidRDefault="00AD1018">
      <w:pPr>
        <w:pStyle w:val="a3"/>
        <w:ind w:right="174"/>
      </w:pPr>
      <w:r>
        <w:t>Так, по мнению Льва Семеновича Выготского, «выбор профессии – это не только выбор той или иной профессиональной деятельности, но и в</w:t>
      </w:r>
      <w:r>
        <w:t>ыбор известной жизненной дороги…» [3].</w:t>
      </w:r>
    </w:p>
    <w:p w:rsidR="00D61B91" w:rsidRDefault="00AD1018">
      <w:pPr>
        <w:pStyle w:val="a3"/>
        <w:ind w:right="177"/>
      </w:pPr>
      <w:r>
        <w:t>Евгений Александрович Климов считает, что при профессиональном самоопределении необходимо опираться на три основные составляющие: «хочу», «могу» и «надо».</w:t>
      </w:r>
    </w:p>
    <w:p w:rsidR="00D61B91" w:rsidRDefault="00AD1018">
      <w:pPr>
        <w:pStyle w:val="a3"/>
        <w:spacing w:before="1"/>
        <w:ind w:right="164"/>
      </w:pPr>
      <w:r>
        <w:t>А это значит, что успешность в профессиональной деятельности з</w:t>
      </w:r>
      <w:r>
        <w:t>ависит от трех составляющих: психо-логических задатков (или способностей), или «могу», интереса к профессии, желания ее освоить (или мотива-ции), или «хочу» и специальных знаний и навыков, или «надо».</w:t>
      </w:r>
    </w:p>
    <w:p w:rsidR="00D61B91" w:rsidRDefault="00AD1018">
      <w:pPr>
        <w:pStyle w:val="a3"/>
        <w:ind w:right="166"/>
      </w:pPr>
      <w:r>
        <w:t>Согласно теории мотивации, как самоопределения (motivat</w:t>
      </w:r>
      <w:r>
        <w:t>ion as self-determination) американских пси-хологов Э. Деси и</w:t>
      </w:r>
      <w:r>
        <w:rPr>
          <w:spacing w:val="-1"/>
        </w:rPr>
        <w:t xml:space="preserve"> </w:t>
      </w:r>
      <w:r>
        <w:t>Р. Райан, понимание мотивации обусловлено такими психологическими потребностями лич-ности, как автономия, компетентность и привязанность [1].</w:t>
      </w:r>
    </w:p>
    <w:p w:rsidR="00D61B91" w:rsidRDefault="00AD1018">
      <w:pPr>
        <w:pStyle w:val="a3"/>
        <w:ind w:right="164"/>
      </w:pPr>
      <w:r>
        <w:t>Согласно концепции, Э. Гинзберга, старший школьный в</w:t>
      </w:r>
      <w:r>
        <w:t>озраст рассматривается, как активный период стадии допрофессионального развития, на протяжении которой личность переходит от оценки своих интере-сов, ценностей и возможностей к реалистичному профессиональному выбору [2].</w:t>
      </w:r>
    </w:p>
    <w:p w:rsidR="00D61B91" w:rsidRDefault="00AD1018">
      <w:pPr>
        <w:pStyle w:val="a3"/>
        <w:ind w:right="173"/>
      </w:pPr>
      <w:r>
        <w:t>Мы считаем, что определяющим аспект</w:t>
      </w:r>
      <w:r>
        <w:t>ом в профессиональном самоопределении подростков является мотивация учебной деятельности.</w:t>
      </w:r>
    </w:p>
    <w:p w:rsidR="00D61B91" w:rsidRDefault="00AD1018">
      <w:pPr>
        <w:pStyle w:val="a3"/>
        <w:ind w:right="169"/>
      </w:pPr>
      <w:r>
        <w:t>Низкая мотивации обучения в старших классах является одной из основных проблем современного об-разования.</w:t>
      </w:r>
      <w:r>
        <w:rPr>
          <w:spacing w:val="40"/>
        </w:rPr>
        <w:t xml:space="preserve"> </w:t>
      </w:r>
      <w:r>
        <w:t>Поэтому</w:t>
      </w:r>
      <w:r>
        <w:rPr>
          <w:spacing w:val="40"/>
        </w:rPr>
        <w:t xml:space="preserve"> </w:t>
      </w:r>
      <w:r>
        <w:t>важную</w:t>
      </w:r>
      <w:r>
        <w:rPr>
          <w:spacing w:val="40"/>
        </w:rPr>
        <w:t xml:space="preserve"> </w:t>
      </w:r>
      <w:r>
        <w:t>роль</w:t>
      </w:r>
      <w:r>
        <w:rPr>
          <w:spacing w:val="40"/>
        </w:rPr>
        <w:t xml:space="preserve"> </w:t>
      </w:r>
      <w:r>
        <w:t>в</w:t>
      </w:r>
      <w:r>
        <w:rPr>
          <w:spacing w:val="40"/>
        </w:rPr>
        <w:t xml:space="preserve"> </w:t>
      </w:r>
      <w:r>
        <w:t>профессиональной</w:t>
      </w:r>
      <w:r>
        <w:rPr>
          <w:spacing w:val="40"/>
        </w:rPr>
        <w:t xml:space="preserve"> </w:t>
      </w:r>
      <w:r>
        <w:t>ориентации</w:t>
      </w:r>
      <w:r>
        <w:rPr>
          <w:spacing w:val="40"/>
        </w:rPr>
        <w:t xml:space="preserve"> </w:t>
      </w:r>
      <w:r>
        <w:t>играет</w:t>
      </w:r>
      <w:r>
        <w:rPr>
          <w:spacing w:val="40"/>
        </w:rPr>
        <w:t xml:space="preserve"> </w:t>
      </w:r>
      <w:r>
        <w:t>доп</w:t>
      </w:r>
      <w:r>
        <w:t>олнительное</w:t>
      </w:r>
      <w:r>
        <w:rPr>
          <w:spacing w:val="40"/>
        </w:rPr>
        <w:t xml:space="preserve"> </w:t>
      </w:r>
      <w:r>
        <w:t>образование,</w:t>
      </w:r>
      <w:r>
        <w:rPr>
          <w:spacing w:val="40"/>
        </w:rPr>
        <w:t xml:space="preserve"> </w:t>
      </w:r>
      <w:r>
        <w:t>так как учащиеся имеют возможность попробовать себя в различных видах интересующей их деятельности,</w:t>
      </w:r>
      <w:r>
        <w:rPr>
          <w:spacing w:val="80"/>
        </w:rPr>
        <w:t xml:space="preserve"> </w:t>
      </w:r>
      <w:r>
        <w:t>так как профориентация – это «последовательность совершаемых выборов».</w:t>
      </w:r>
    </w:p>
    <w:p w:rsidR="00D61B91" w:rsidRDefault="00D61B91">
      <w:pPr>
        <w:pStyle w:val="a3"/>
        <w:sectPr w:rsidR="00D61B91">
          <w:type w:val="continuous"/>
          <w:pgSz w:w="11910" w:h="16840"/>
          <w:pgMar w:top="1920" w:right="850" w:bottom="280" w:left="850" w:header="0" w:footer="1387" w:gutter="0"/>
          <w:cols w:space="720"/>
        </w:sectPr>
      </w:pPr>
    </w:p>
    <w:p w:rsidR="00D61B91" w:rsidRDefault="00AD1018">
      <w:pPr>
        <w:pStyle w:val="a3"/>
        <w:spacing w:before="77" w:line="247" w:lineRule="auto"/>
        <w:ind w:left="170" w:right="448"/>
      </w:pPr>
      <w:r>
        <w:lastRenderedPageBreak/>
        <w:t>Все вышесказанное сформировало актуальност</w:t>
      </w:r>
      <w:r>
        <w:t>ь нашего исследования, которая заключается в професси-ональном самоопределении с учетом личностных, профессиональных склонностей и мотивации учебной дея-тельности подростков.</w:t>
      </w:r>
    </w:p>
    <w:p w:rsidR="00D61B91" w:rsidRDefault="00AD1018">
      <w:pPr>
        <w:pStyle w:val="a3"/>
        <w:spacing w:line="244" w:lineRule="auto"/>
        <w:ind w:left="170" w:right="447"/>
      </w:pPr>
      <w:r>
        <w:t>Исследование проводилось на базе Государственного бюджетного учреждения дополните</w:t>
      </w:r>
      <w:r>
        <w:t>льного обра-зования Дворец детского творчества Петроградского района Санкт-Петербурга.</w:t>
      </w:r>
    </w:p>
    <w:p w:rsidR="00D61B91" w:rsidRDefault="00AD1018">
      <w:pPr>
        <w:pStyle w:val="a3"/>
        <w:spacing w:before="1" w:line="247" w:lineRule="auto"/>
        <w:ind w:left="736" w:right="1241" w:firstLine="0"/>
        <w:jc w:val="left"/>
      </w:pPr>
      <w:r>
        <w:t>Объектом исследования являлись подростки учреждения дополнительного образования. Предмет</w:t>
      </w:r>
      <w:r>
        <w:rPr>
          <w:spacing w:val="-7"/>
        </w:rPr>
        <w:t xml:space="preserve"> </w:t>
      </w:r>
      <w:r>
        <w:t>исследования</w:t>
      </w:r>
      <w:r>
        <w:rPr>
          <w:spacing w:val="-4"/>
        </w:rPr>
        <w:t xml:space="preserve"> </w:t>
      </w:r>
      <w:r>
        <w:t>-</w:t>
      </w:r>
      <w:r>
        <w:rPr>
          <w:spacing w:val="-8"/>
        </w:rPr>
        <w:t xml:space="preserve"> </w:t>
      </w:r>
      <w:r>
        <w:t>профессиональное</w:t>
      </w:r>
      <w:r>
        <w:rPr>
          <w:spacing w:val="-6"/>
        </w:rPr>
        <w:t xml:space="preserve"> </w:t>
      </w:r>
      <w:r>
        <w:t>самоопределение</w:t>
      </w:r>
      <w:r>
        <w:rPr>
          <w:spacing w:val="-6"/>
        </w:rPr>
        <w:t xml:space="preserve"> </w:t>
      </w:r>
      <w:r>
        <w:t>в</w:t>
      </w:r>
      <w:r>
        <w:rPr>
          <w:spacing w:val="-5"/>
        </w:rPr>
        <w:t xml:space="preserve"> </w:t>
      </w:r>
      <w:r>
        <w:t>дополнительном</w:t>
      </w:r>
      <w:r>
        <w:rPr>
          <w:spacing w:val="-6"/>
        </w:rPr>
        <w:t xml:space="preserve"> </w:t>
      </w:r>
      <w:r>
        <w:t>образовании.</w:t>
      </w:r>
    </w:p>
    <w:p w:rsidR="00D61B91" w:rsidRDefault="00AD1018">
      <w:pPr>
        <w:pStyle w:val="a3"/>
        <w:spacing w:line="229" w:lineRule="exact"/>
        <w:ind w:left="736" w:firstLine="0"/>
        <w:jc w:val="left"/>
      </w:pPr>
      <w:r>
        <w:t>В</w:t>
      </w:r>
      <w:r>
        <w:rPr>
          <w:spacing w:val="-4"/>
        </w:rPr>
        <w:t xml:space="preserve"> </w:t>
      </w:r>
      <w:r>
        <w:t>исследовании</w:t>
      </w:r>
      <w:r>
        <w:rPr>
          <w:spacing w:val="-6"/>
        </w:rPr>
        <w:t xml:space="preserve"> </w:t>
      </w:r>
      <w:r>
        <w:t>приняли</w:t>
      </w:r>
      <w:r>
        <w:rPr>
          <w:spacing w:val="-4"/>
        </w:rPr>
        <w:t xml:space="preserve"> </w:t>
      </w:r>
      <w:r>
        <w:t>участие</w:t>
      </w:r>
      <w:r>
        <w:rPr>
          <w:spacing w:val="-5"/>
        </w:rPr>
        <w:t xml:space="preserve"> </w:t>
      </w:r>
      <w:r>
        <w:t>22</w:t>
      </w:r>
      <w:r>
        <w:rPr>
          <w:spacing w:val="-2"/>
        </w:rPr>
        <w:t xml:space="preserve"> </w:t>
      </w:r>
      <w:r>
        <w:t>учащихся</w:t>
      </w:r>
      <w:r>
        <w:rPr>
          <w:spacing w:val="-2"/>
        </w:rPr>
        <w:t xml:space="preserve"> </w:t>
      </w:r>
      <w:r>
        <w:t>в</w:t>
      </w:r>
      <w:r>
        <w:rPr>
          <w:spacing w:val="-6"/>
        </w:rPr>
        <w:t xml:space="preserve"> </w:t>
      </w:r>
      <w:r>
        <w:t>возрасте</w:t>
      </w:r>
      <w:r>
        <w:rPr>
          <w:spacing w:val="-5"/>
        </w:rPr>
        <w:t xml:space="preserve"> </w:t>
      </w:r>
      <w:r>
        <w:t>от</w:t>
      </w:r>
      <w:r>
        <w:rPr>
          <w:spacing w:val="-5"/>
        </w:rPr>
        <w:t xml:space="preserve"> </w:t>
      </w:r>
      <w:r>
        <w:t>13</w:t>
      </w:r>
      <w:r>
        <w:rPr>
          <w:spacing w:val="-4"/>
        </w:rPr>
        <w:t xml:space="preserve"> </w:t>
      </w:r>
      <w:r>
        <w:t>до</w:t>
      </w:r>
      <w:r>
        <w:rPr>
          <w:spacing w:val="-5"/>
        </w:rPr>
        <w:t xml:space="preserve"> </w:t>
      </w:r>
      <w:r>
        <w:t>15</w:t>
      </w:r>
      <w:r>
        <w:rPr>
          <w:spacing w:val="-4"/>
        </w:rPr>
        <w:t xml:space="preserve"> </w:t>
      </w:r>
      <w:r>
        <w:t>лет</w:t>
      </w:r>
      <w:r>
        <w:rPr>
          <w:spacing w:val="-5"/>
        </w:rPr>
        <w:t xml:space="preserve"> </w:t>
      </w:r>
      <w:r>
        <w:t>(10</w:t>
      </w:r>
      <w:r>
        <w:rPr>
          <w:spacing w:val="-4"/>
        </w:rPr>
        <w:t xml:space="preserve"> </w:t>
      </w:r>
      <w:r>
        <w:t>юношей</w:t>
      </w:r>
      <w:r>
        <w:rPr>
          <w:spacing w:val="-6"/>
        </w:rPr>
        <w:t xml:space="preserve"> </w:t>
      </w:r>
      <w:r>
        <w:t>и</w:t>
      </w:r>
      <w:r>
        <w:rPr>
          <w:spacing w:val="-6"/>
        </w:rPr>
        <w:t xml:space="preserve"> </w:t>
      </w:r>
      <w:r>
        <w:t>12</w:t>
      </w:r>
      <w:r>
        <w:rPr>
          <w:spacing w:val="-3"/>
        </w:rPr>
        <w:t xml:space="preserve"> </w:t>
      </w:r>
      <w:r>
        <w:rPr>
          <w:spacing w:val="-2"/>
        </w:rPr>
        <w:t>девушек).</w:t>
      </w:r>
    </w:p>
    <w:p w:rsidR="00D61B91" w:rsidRDefault="00AD1018">
      <w:pPr>
        <w:pStyle w:val="a3"/>
        <w:spacing w:before="6" w:line="247" w:lineRule="auto"/>
        <w:ind w:left="170" w:right="446"/>
      </w:pPr>
      <w:r>
        <w:t>В ходе психодиагностического исследования были использованы методика «Шкалы академической мо-тивации школьников» (Т.О. Гордеева и др.); опросник для обучающихся Л. Йовайши в модификации Г. Резап-киной, направленный на выявление склонностей, учащи</w:t>
      </w:r>
      <w:r>
        <w:t>хся к</w:t>
      </w:r>
      <w:r>
        <w:rPr>
          <w:spacing w:val="-3"/>
        </w:rPr>
        <w:t xml:space="preserve"> </w:t>
      </w:r>
      <w:r>
        <w:t>различным сферам</w:t>
      </w:r>
      <w:r>
        <w:rPr>
          <w:spacing w:val="-1"/>
        </w:rPr>
        <w:t xml:space="preserve"> </w:t>
      </w:r>
      <w:r>
        <w:t>профессиональной</w:t>
      </w:r>
      <w:r>
        <w:rPr>
          <w:spacing w:val="-3"/>
        </w:rPr>
        <w:t xml:space="preserve"> </w:t>
      </w:r>
      <w:r>
        <w:t>деятельно-сти и проективная методика «Несуществующее животное».</w:t>
      </w:r>
    </w:p>
    <w:p w:rsidR="00D61B91" w:rsidRDefault="00AD1018">
      <w:pPr>
        <w:pStyle w:val="a3"/>
        <w:spacing w:line="244" w:lineRule="auto"/>
        <w:ind w:left="170" w:right="451"/>
      </w:pPr>
      <w:r>
        <w:t>Согласно полученным результатам, респонденты проявили профессиональные склонности ко всем ви-дам деятельности. Но были выявлены высокие показатели прояв</w:t>
      </w:r>
      <w:r>
        <w:t>ления профессиональной склонности к работе</w:t>
      </w:r>
      <w:r>
        <w:rPr>
          <w:spacing w:val="40"/>
        </w:rPr>
        <w:t xml:space="preserve"> </w:t>
      </w:r>
      <w:r>
        <w:t>с людьми. Это профессии, связанные с управлением, обучением, воспитанием, обслуживанием.</w:t>
      </w:r>
    </w:p>
    <w:p w:rsidR="00D61B91" w:rsidRDefault="00AD1018">
      <w:pPr>
        <w:pStyle w:val="a3"/>
        <w:spacing w:before="2" w:line="244" w:lineRule="auto"/>
        <w:ind w:left="170" w:right="457"/>
      </w:pPr>
      <w:r>
        <w:t>Людей, успешных в профессиях этой группы, отличают общительность, способность находить общий язык с разными людьми, понимать</w:t>
      </w:r>
      <w:r>
        <w:t xml:space="preserve"> их настроение, намерения.</w:t>
      </w:r>
    </w:p>
    <w:p w:rsidR="00D61B91" w:rsidRDefault="00AD1018">
      <w:pPr>
        <w:pStyle w:val="a3"/>
        <w:spacing w:before="1" w:line="247" w:lineRule="auto"/>
        <w:ind w:left="736" w:right="454" w:firstLine="0"/>
      </w:pPr>
      <w:r>
        <w:t>Такое же количество опрошенных проявили склонности к осуществлению практической деятельности. Круг</w:t>
      </w:r>
      <w:r>
        <w:rPr>
          <w:spacing w:val="9"/>
        </w:rPr>
        <w:t xml:space="preserve"> </w:t>
      </w:r>
      <w:r>
        <w:t>этих</w:t>
      </w:r>
      <w:r>
        <w:rPr>
          <w:spacing w:val="9"/>
        </w:rPr>
        <w:t xml:space="preserve"> </w:t>
      </w:r>
      <w:r>
        <w:t>профессий</w:t>
      </w:r>
      <w:r>
        <w:rPr>
          <w:spacing w:val="9"/>
        </w:rPr>
        <w:t xml:space="preserve"> </w:t>
      </w:r>
      <w:r>
        <w:t>очень</w:t>
      </w:r>
      <w:r>
        <w:rPr>
          <w:spacing w:val="11"/>
        </w:rPr>
        <w:t xml:space="preserve"> </w:t>
      </w:r>
      <w:r>
        <w:t>широк:</w:t>
      </w:r>
      <w:r>
        <w:rPr>
          <w:spacing w:val="10"/>
        </w:rPr>
        <w:t xml:space="preserve"> </w:t>
      </w:r>
      <w:r>
        <w:t>производство</w:t>
      </w:r>
      <w:r>
        <w:rPr>
          <w:spacing w:val="11"/>
        </w:rPr>
        <w:t xml:space="preserve"> </w:t>
      </w:r>
      <w:r>
        <w:t>и</w:t>
      </w:r>
      <w:r>
        <w:rPr>
          <w:spacing w:val="9"/>
        </w:rPr>
        <w:t xml:space="preserve"> </w:t>
      </w:r>
      <w:r>
        <w:t>обработка</w:t>
      </w:r>
      <w:r>
        <w:rPr>
          <w:spacing w:val="10"/>
        </w:rPr>
        <w:t xml:space="preserve"> </w:t>
      </w:r>
      <w:r>
        <w:t>металла;</w:t>
      </w:r>
      <w:r>
        <w:rPr>
          <w:spacing w:val="11"/>
        </w:rPr>
        <w:t xml:space="preserve"> </w:t>
      </w:r>
      <w:r>
        <w:t>сборка,</w:t>
      </w:r>
      <w:r>
        <w:rPr>
          <w:spacing w:val="11"/>
        </w:rPr>
        <w:t xml:space="preserve"> </w:t>
      </w:r>
      <w:r>
        <w:t>монтаж</w:t>
      </w:r>
      <w:r>
        <w:rPr>
          <w:spacing w:val="10"/>
        </w:rPr>
        <w:t xml:space="preserve"> </w:t>
      </w:r>
      <w:r>
        <w:t>приборов</w:t>
      </w:r>
      <w:r>
        <w:rPr>
          <w:spacing w:val="10"/>
        </w:rPr>
        <w:t xml:space="preserve"> </w:t>
      </w:r>
      <w:r>
        <w:t>и</w:t>
      </w:r>
      <w:r>
        <w:rPr>
          <w:spacing w:val="9"/>
        </w:rPr>
        <w:t xml:space="preserve"> </w:t>
      </w:r>
      <w:r>
        <w:rPr>
          <w:spacing w:val="-5"/>
        </w:rPr>
        <w:t>ме-</w:t>
      </w:r>
    </w:p>
    <w:p w:rsidR="00D61B91" w:rsidRDefault="00AD1018">
      <w:pPr>
        <w:pStyle w:val="a3"/>
        <w:spacing w:line="244" w:lineRule="auto"/>
        <w:ind w:left="170" w:right="447" w:firstLine="0"/>
      </w:pPr>
      <w:r>
        <w:t>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
    <w:p w:rsidR="00D61B91" w:rsidRDefault="00AD1018">
      <w:pPr>
        <w:pStyle w:val="a3"/>
        <w:spacing w:before="3" w:line="244" w:lineRule="auto"/>
        <w:ind w:left="170" w:right="453"/>
      </w:pPr>
      <w:r>
        <w:t>На втором месте – склонность к эстетическим видам деятельности. И на 3-м месте около 10% о</w:t>
      </w:r>
      <w:r>
        <w:t>прошен-ных подростков проявили профессиональные склонности к исследовательской работе, экстремальным видам деятельности и склонность к планово-экономическим видам деятельности.</w:t>
      </w:r>
    </w:p>
    <w:p w:rsidR="00D61B91" w:rsidRDefault="00AD1018">
      <w:pPr>
        <w:pStyle w:val="a3"/>
        <w:spacing w:before="5"/>
        <w:ind w:left="736" w:firstLine="0"/>
      </w:pPr>
      <w:r>
        <w:t>Также</w:t>
      </w:r>
      <w:r>
        <w:rPr>
          <w:spacing w:val="-9"/>
        </w:rPr>
        <w:t xml:space="preserve"> </w:t>
      </w:r>
      <w:r>
        <w:t>была</w:t>
      </w:r>
      <w:r>
        <w:rPr>
          <w:spacing w:val="-9"/>
        </w:rPr>
        <w:t xml:space="preserve"> </w:t>
      </w:r>
      <w:r>
        <w:t>проведена</w:t>
      </w:r>
      <w:r>
        <w:rPr>
          <w:spacing w:val="-8"/>
        </w:rPr>
        <w:t xml:space="preserve"> </w:t>
      </w:r>
      <w:r>
        <w:t>диагностика</w:t>
      </w:r>
      <w:r>
        <w:rPr>
          <w:spacing w:val="-9"/>
        </w:rPr>
        <w:t xml:space="preserve"> </w:t>
      </w:r>
      <w:r>
        <w:t>академической</w:t>
      </w:r>
      <w:r>
        <w:rPr>
          <w:spacing w:val="-9"/>
        </w:rPr>
        <w:t xml:space="preserve"> </w:t>
      </w:r>
      <w:r>
        <w:t>мотивации</w:t>
      </w:r>
      <w:r>
        <w:rPr>
          <w:spacing w:val="-9"/>
        </w:rPr>
        <w:t xml:space="preserve"> </w:t>
      </w:r>
      <w:r>
        <w:rPr>
          <w:spacing w:val="-2"/>
        </w:rPr>
        <w:t>подростков.</w:t>
      </w:r>
    </w:p>
    <w:p w:rsidR="00D61B91" w:rsidRDefault="00AD1018">
      <w:pPr>
        <w:pStyle w:val="a3"/>
        <w:spacing w:before="5" w:line="247" w:lineRule="auto"/>
        <w:ind w:left="170" w:right="452"/>
      </w:pPr>
      <w:r>
        <w:t>Полученный</w:t>
      </w:r>
      <w:r>
        <w:t xml:space="preserve"> результат говорит о преобладании негативных экстернальных мотивов, которые проявля-ются</w:t>
      </w:r>
      <w:r>
        <w:rPr>
          <w:spacing w:val="39"/>
        </w:rPr>
        <w:t xml:space="preserve"> </w:t>
      </w:r>
      <w:r>
        <w:t>в</w:t>
      </w:r>
      <w:r>
        <w:rPr>
          <w:spacing w:val="39"/>
        </w:rPr>
        <w:t xml:space="preserve"> </w:t>
      </w:r>
      <w:r>
        <w:t>переживании</w:t>
      </w:r>
      <w:r>
        <w:rPr>
          <w:spacing w:val="39"/>
        </w:rPr>
        <w:t xml:space="preserve"> </w:t>
      </w:r>
      <w:r>
        <w:t>вынужденной</w:t>
      </w:r>
      <w:r>
        <w:rPr>
          <w:spacing w:val="40"/>
        </w:rPr>
        <w:t xml:space="preserve"> </w:t>
      </w:r>
      <w:r>
        <w:t>учебной</w:t>
      </w:r>
      <w:r>
        <w:rPr>
          <w:spacing w:val="39"/>
        </w:rPr>
        <w:t xml:space="preserve"> </w:t>
      </w:r>
      <w:r>
        <w:t>деятельности</w:t>
      </w:r>
      <w:r>
        <w:rPr>
          <w:spacing w:val="39"/>
        </w:rPr>
        <w:t xml:space="preserve"> </w:t>
      </w:r>
      <w:r>
        <w:t>для</w:t>
      </w:r>
      <w:r>
        <w:rPr>
          <w:spacing w:val="39"/>
        </w:rPr>
        <w:t xml:space="preserve"> </w:t>
      </w:r>
      <w:r>
        <w:t>того,</w:t>
      </w:r>
      <w:r>
        <w:rPr>
          <w:spacing w:val="38"/>
        </w:rPr>
        <w:t xml:space="preserve"> </w:t>
      </w:r>
      <w:r>
        <w:t>чтобы</w:t>
      </w:r>
      <w:r>
        <w:rPr>
          <w:spacing w:val="39"/>
        </w:rPr>
        <w:t xml:space="preserve"> </w:t>
      </w:r>
      <w:r>
        <w:t>следовать</w:t>
      </w:r>
      <w:r>
        <w:rPr>
          <w:spacing w:val="38"/>
        </w:rPr>
        <w:t xml:space="preserve"> </w:t>
      </w:r>
      <w:r>
        <w:t>требованиям</w:t>
      </w:r>
      <w:r>
        <w:rPr>
          <w:spacing w:val="38"/>
        </w:rPr>
        <w:t xml:space="preserve"> </w:t>
      </w:r>
      <w:r>
        <w:t>социума и стремления избежать проблем.</w:t>
      </w:r>
    </w:p>
    <w:p w:rsidR="00D61B91" w:rsidRDefault="00AD1018">
      <w:pPr>
        <w:pStyle w:val="a3"/>
        <w:spacing w:line="247" w:lineRule="auto"/>
        <w:ind w:left="170" w:right="448"/>
      </w:pPr>
      <w:r>
        <w:t>На</w:t>
      </w:r>
      <w:r>
        <w:rPr>
          <w:spacing w:val="36"/>
        </w:rPr>
        <w:t xml:space="preserve"> </w:t>
      </w:r>
      <w:r>
        <w:t>второе</w:t>
      </w:r>
      <w:r>
        <w:rPr>
          <w:spacing w:val="36"/>
        </w:rPr>
        <w:t xml:space="preserve"> </w:t>
      </w:r>
      <w:r>
        <w:t>место</w:t>
      </w:r>
      <w:r>
        <w:rPr>
          <w:spacing w:val="36"/>
        </w:rPr>
        <w:t xml:space="preserve"> </w:t>
      </w:r>
      <w:r>
        <w:t>респонденты</w:t>
      </w:r>
      <w:r>
        <w:rPr>
          <w:spacing w:val="36"/>
        </w:rPr>
        <w:t xml:space="preserve"> </w:t>
      </w:r>
      <w:r>
        <w:t>поставили</w:t>
      </w:r>
      <w:r>
        <w:rPr>
          <w:spacing w:val="36"/>
        </w:rPr>
        <w:t xml:space="preserve"> </w:t>
      </w:r>
      <w:r>
        <w:t>интроецированную</w:t>
      </w:r>
      <w:r>
        <w:rPr>
          <w:spacing w:val="35"/>
        </w:rPr>
        <w:t xml:space="preserve"> </w:t>
      </w:r>
      <w:r>
        <w:t>мотивацию,</w:t>
      </w:r>
      <w:r>
        <w:rPr>
          <w:spacing w:val="36"/>
        </w:rPr>
        <w:t xml:space="preserve"> </w:t>
      </w:r>
      <w:r>
        <w:t>которая</w:t>
      </w:r>
      <w:r>
        <w:rPr>
          <w:spacing w:val="37"/>
        </w:rPr>
        <w:t xml:space="preserve"> </w:t>
      </w:r>
      <w:r>
        <w:t>проявляется</w:t>
      </w:r>
      <w:r>
        <w:rPr>
          <w:spacing w:val="37"/>
        </w:rPr>
        <w:t xml:space="preserve"> </w:t>
      </w:r>
      <w:r>
        <w:t>в</w:t>
      </w:r>
      <w:r>
        <w:rPr>
          <w:spacing w:val="37"/>
        </w:rPr>
        <w:t xml:space="preserve"> </w:t>
      </w:r>
      <w:r>
        <w:t>том, что побуждение к учебе обусловлено ощущением стыда, вины и чувства долга перед собой и другими значи-мыми людьми.</w:t>
      </w:r>
    </w:p>
    <w:p w:rsidR="00D61B91" w:rsidRDefault="00AD1018">
      <w:pPr>
        <w:pStyle w:val="a3"/>
        <w:spacing w:line="247" w:lineRule="auto"/>
        <w:ind w:left="170" w:right="447"/>
      </w:pPr>
      <w:r>
        <w:t>Познавательная мотивация находится у респондентов на третьем месте. Это стрем</w:t>
      </w:r>
      <w:r>
        <w:t>ление узнавать новое, понимать изучаемый предмет, переживания интереса, радости и удовольствия от познания. И на четвертом месте – амотивация, или отсутствие интереса и ощущения осмысленности учебной деятельности, что указыва-ет</w:t>
      </w:r>
      <w:r>
        <w:rPr>
          <w:spacing w:val="35"/>
        </w:rPr>
        <w:t xml:space="preserve"> </w:t>
      </w:r>
      <w:r>
        <w:t>на</w:t>
      </w:r>
      <w:r>
        <w:rPr>
          <w:spacing w:val="36"/>
        </w:rPr>
        <w:t xml:space="preserve"> </w:t>
      </w:r>
      <w:r>
        <w:t>второстепенную</w:t>
      </w:r>
      <w:r>
        <w:rPr>
          <w:spacing w:val="35"/>
        </w:rPr>
        <w:t xml:space="preserve"> </w:t>
      </w:r>
      <w:r>
        <w:t>роль</w:t>
      </w:r>
      <w:r>
        <w:rPr>
          <w:spacing w:val="36"/>
        </w:rPr>
        <w:t xml:space="preserve"> </w:t>
      </w:r>
      <w:r>
        <w:t>осоз</w:t>
      </w:r>
      <w:r>
        <w:t>нанного</w:t>
      </w:r>
      <w:r>
        <w:rPr>
          <w:spacing w:val="36"/>
        </w:rPr>
        <w:t xml:space="preserve"> </w:t>
      </w:r>
      <w:r>
        <w:t>получения</w:t>
      </w:r>
      <w:r>
        <w:rPr>
          <w:spacing w:val="35"/>
        </w:rPr>
        <w:t xml:space="preserve"> </w:t>
      </w:r>
      <w:r>
        <w:t>знаний</w:t>
      </w:r>
      <w:r>
        <w:rPr>
          <w:spacing w:val="34"/>
        </w:rPr>
        <w:t xml:space="preserve"> </w:t>
      </w:r>
      <w:r>
        <w:t>и</w:t>
      </w:r>
      <w:r>
        <w:rPr>
          <w:spacing w:val="37"/>
        </w:rPr>
        <w:t xml:space="preserve"> </w:t>
      </w:r>
      <w:r>
        <w:t>проявления</w:t>
      </w:r>
      <w:r>
        <w:rPr>
          <w:spacing w:val="35"/>
        </w:rPr>
        <w:t xml:space="preserve"> </w:t>
      </w:r>
      <w:r>
        <w:t>интереса</w:t>
      </w:r>
      <w:r>
        <w:rPr>
          <w:spacing w:val="36"/>
        </w:rPr>
        <w:t xml:space="preserve"> </w:t>
      </w:r>
      <w:r>
        <w:t>к</w:t>
      </w:r>
      <w:r>
        <w:rPr>
          <w:spacing w:val="37"/>
        </w:rPr>
        <w:t xml:space="preserve"> </w:t>
      </w:r>
      <w:r>
        <w:t>учебной</w:t>
      </w:r>
      <w:r>
        <w:rPr>
          <w:spacing w:val="34"/>
        </w:rPr>
        <w:t xml:space="preserve"> </w:t>
      </w:r>
      <w:r>
        <w:t>деятельности у подростков. Средний показатель «мотивации достижения» показывает слабое стремление у подростков при-кладывать интеллектуальные усилия и учиться как можно лучше.</w:t>
      </w:r>
    </w:p>
    <w:p w:rsidR="00D61B91" w:rsidRDefault="00AD1018">
      <w:pPr>
        <w:pStyle w:val="a3"/>
        <w:spacing w:line="247" w:lineRule="auto"/>
        <w:ind w:left="170" w:right="463"/>
      </w:pPr>
      <w:r>
        <w:t>Таким образом, диагностика мотивации учебной деятельности показала, что у подрос</w:t>
      </w:r>
      <w:r>
        <w:t>тков преобладает внешняя мотивация, выраженная в зависимости от одобрения других и потери интереса к деятельности при отсутствии внешних стимулов, а внутренняя мотивация учебной деятельности имеет низкое значение.</w:t>
      </w:r>
    </w:p>
    <w:p w:rsidR="00D61B91" w:rsidRDefault="00AD1018">
      <w:pPr>
        <w:pStyle w:val="a3"/>
        <w:spacing w:line="244" w:lineRule="auto"/>
        <w:ind w:left="170" w:right="448"/>
      </w:pPr>
      <w:r>
        <w:t>Дополнительно в рамках проведенного исслед</w:t>
      </w:r>
      <w:r>
        <w:t>ования были диагностированы эмоциональные особенно-сти личности, агрессивность с использованием проективной методики «Несуществующее животное».</w:t>
      </w:r>
    </w:p>
    <w:p w:rsidR="00D61B91" w:rsidRDefault="00AD1018">
      <w:pPr>
        <w:pStyle w:val="a3"/>
        <w:spacing w:line="247" w:lineRule="auto"/>
        <w:ind w:left="170" w:right="446"/>
      </w:pPr>
      <w:r>
        <w:t>Анализ распределения данных показывает, что у респондентов выявлена повышенная внешняя агрессия и высокий уровен</w:t>
      </w:r>
      <w:r>
        <w:t xml:space="preserve">ь самооценки, что свидетельствует о наличии подростковой агрессии как поведения по от-ношению к себе и окружающим, вызванной пубертатным периодом и, как следствие, «подростковым кризи-сом», который характеризуется многими факторами, но один из ключевых из </w:t>
      </w:r>
      <w:r>
        <w:t>них – «чувство взрослости», ко-гда подросток обретает самостоятельность в самовыражении и поведении и отрицает наставления взрослых.</w:t>
      </w:r>
    </w:p>
    <w:p w:rsidR="00D61B91" w:rsidRDefault="00AD1018">
      <w:pPr>
        <w:pStyle w:val="a3"/>
        <w:spacing w:line="247" w:lineRule="auto"/>
        <w:ind w:left="170" w:right="457"/>
      </w:pPr>
      <w:r>
        <w:t>Низкую самооценку показали 28,5% опрошенных, из чего следует, что под причиной агрессии может скрываться чувство вины, кото</w:t>
      </w:r>
      <w:r>
        <w:t>рое влечёт за собой чувство неуверенности в себе.</w:t>
      </w:r>
    </w:p>
    <w:p w:rsidR="00D61B91" w:rsidRDefault="00AD1018">
      <w:pPr>
        <w:pStyle w:val="a3"/>
        <w:spacing w:line="247" w:lineRule="auto"/>
        <w:ind w:left="170" w:right="446"/>
      </w:pPr>
      <w:r>
        <w:t>Это чувство сопровождается агрессией, и агрессия тут проявляется в роли маски и инструмента для то-го, чтобы утвердить себя в своём окружении. Агрессивное поведение под почвой неуверенности в себе может быт</w:t>
      </w:r>
      <w:r>
        <w:t>ь также вызвано недостатком внимания и понимания.</w:t>
      </w:r>
    </w:p>
    <w:p w:rsidR="00D61B91" w:rsidRDefault="00AD1018">
      <w:pPr>
        <w:pStyle w:val="a3"/>
        <w:spacing w:line="228" w:lineRule="exact"/>
        <w:ind w:left="736" w:firstLine="0"/>
      </w:pPr>
      <w:r>
        <w:t>У</w:t>
      </w:r>
      <w:r>
        <w:rPr>
          <w:spacing w:val="-7"/>
        </w:rPr>
        <w:t xml:space="preserve"> </w:t>
      </w:r>
      <w:r>
        <w:t>респондентов</w:t>
      </w:r>
      <w:r>
        <w:rPr>
          <w:spacing w:val="-8"/>
        </w:rPr>
        <w:t xml:space="preserve"> </w:t>
      </w:r>
      <w:r>
        <w:t>выявлен</w:t>
      </w:r>
      <w:r>
        <w:rPr>
          <w:spacing w:val="-7"/>
        </w:rPr>
        <w:t xml:space="preserve"> </w:t>
      </w:r>
      <w:r>
        <w:t>высокий</w:t>
      </w:r>
      <w:r>
        <w:rPr>
          <w:spacing w:val="-6"/>
        </w:rPr>
        <w:t xml:space="preserve"> </w:t>
      </w:r>
      <w:r>
        <w:t>показатель</w:t>
      </w:r>
      <w:r>
        <w:rPr>
          <w:spacing w:val="-7"/>
        </w:rPr>
        <w:t xml:space="preserve"> </w:t>
      </w:r>
      <w:r>
        <w:t>тревожности</w:t>
      </w:r>
      <w:r>
        <w:rPr>
          <w:spacing w:val="-8"/>
        </w:rPr>
        <w:t xml:space="preserve"> </w:t>
      </w:r>
      <w:r>
        <w:t>(85,7%)</w:t>
      </w:r>
      <w:r>
        <w:rPr>
          <w:spacing w:val="-6"/>
        </w:rPr>
        <w:t xml:space="preserve"> </w:t>
      </w:r>
      <w:r>
        <w:t>и</w:t>
      </w:r>
      <w:r>
        <w:rPr>
          <w:spacing w:val="-8"/>
        </w:rPr>
        <w:t xml:space="preserve"> </w:t>
      </w:r>
      <w:r>
        <w:t>страхов</w:t>
      </w:r>
      <w:r>
        <w:rPr>
          <w:spacing w:val="-7"/>
        </w:rPr>
        <w:t xml:space="preserve"> </w:t>
      </w:r>
      <w:r>
        <w:rPr>
          <w:spacing w:val="-2"/>
        </w:rPr>
        <w:t>(80,9%).</w:t>
      </w:r>
    </w:p>
    <w:p w:rsidR="00D61B91" w:rsidRDefault="00AD1018">
      <w:pPr>
        <w:pStyle w:val="a3"/>
        <w:spacing w:line="247" w:lineRule="auto"/>
        <w:ind w:left="170" w:right="448"/>
      </w:pPr>
      <w:r>
        <w:t>Можно предположить, что на фоне высокого эмоционального напряжения, которое связанно со стрессо-выми ситуациями (завышенные т</w:t>
      </w:r>
      <w:r>
        <w:t>ребования окружающих, большие учебные нагрузки, сложности освоения учебной</w:t>
      </w:r>
      <w:r>
        <w:rPr>
          <w:spacing w:val="34"/>
        </w:rPr>
        <w:t xml:space="preserve"> </w:t>
      </w:r>
      <w:r>
        <w:t>программы,</w:t>
      </w:r>
      <w:r>
        <w:rPr>
          <w:spacing w:val="34"/>
        </w:rPr>
        <w:t xml:space="preserve"> </w:t>
      </w:r>
      <w:r>
        <w:t>наказания</w:t>
      </w:r>
      <w:r>
        <w:rPr>
          <w:spacing w:val="32"/>
        </w:rPr>
        <w:t xml:space="preserve"> </w:t>
      </w:r>
      <w:r>
        <w:t>родителей</w:t>
      </w:r>
      <w:r>
        <w:rPr>
          <w:spacing w:val="32"/>
        </w:rPr>
        <w:t xml:space="preserve"> </w:t>
      </w:r>
      <w:r>
        <w:t>за</w:t>
      </w:r>
      <w:r>
        <w:rPr>
          <w:spacing w:val="33"/>
        </w:rPr>
        <w:t xml:space="preserve"> </w:t>
      </w:r>
      <w:r>
        <w:t>плохие</w:t>
      </w:r>
      <w:r>
        <w:rPr>
          <w:spacing w:val="33"/>
        </w:rPr>
        <w:t xml:space="preserve"> </w:t>
      </w:r>
      <w:r>
        <w:t>оценки,</w:t>
      </w:r>
      <w:r>
        <w:rPr>
          <w:spacing w:val="36"/>
        </w:rPr>
        <w:t xml:space="preserve"> </w:t>
      </w:r>
      <w:r>
        <w:t>негативное</w:t>
      </w:r>
      <w:r>
        <w:rPr>
          <w:spacing w:val="33"/>
        </w:rPr>
        <w:t xml:space="preserve"> </w:t>
      </w:r>
      <w:r>
        <w:t>отношение</w:t>
      </w:r>
      <w:r>
        <w:rPr>
          <w:spacing w:val="33"/>
        </w:rPr>
        <w:t xml:space="preserve"> </w:t>
      </w:r>
      <w:r>
        <w:t>одноклассников</w:t>
      </w:r>
      <w:r>
        <w:rPr>
          <w:spacing w:val="32"/>
        </w:rPr>
        <w:t xml:space="preserve"> </w:t>
      </w:r>
      <w:r>
        <w:t>и</w:t>
      </w:r>
      <w:r>
        <w:rPr>
          <w:spacing w:val="34"/>
        </w:rPr>
        <w:t xml:space="preserve"> </w:t>
      </w:r>
      <w:r>
        <w:t>др.), у подростков на фоне неопределенности повышается уровень тревожности и страхов, и как сл</w:t>
      </w:r>
      <w:r>
        <w:t>едствие защит-ной реакцией является либо агрессивность, либо неуверенность, которые сопровождаются повышенным или пониженным уровнем самооценки и эгоцентризма.</w:t>
      </w:r>
    </w:p>
    <w:p w:rsidR="00D61B91" w:rsidRDefault="00D61B91">
      <w:pPr>
        <w:pStyle w:val="a3"/>
        <w:spacing w:line="247" w:lineRule="auto"/>
        <w:sectPr w:rsidR="00D61B91">
          <w:footerReference w:type="default" r:id="rId19"/>
          <w:pgSz w:w="11910" w:h="16840"/>
          <w:pgMar w:top="1040" w:right="850" w:bottom="1580" w:left="850" w:header="0" w:footer="1387" w:gutter="0"/>
          <w:cols w:space="720"/>
        </w:sectPr>
      </w:pPr>
    </w:p>
    <w:p w:rsidR="00D61B91" w:rsidRDefault="00AD1018">
      <w:pPr>
        <w:pStyle w:val="a3"/>
        <w:spacing w:before="77" w:line="229" w:lineRule="exact"/>
        <w:ind w:left="1020" w:firstLine="0"/>
      </w:pPr>
      <w:r>
        <w:lastRenderedPageBreak/>
        <w:t>По</w:t>
      </w:r>
      <w:r>
        <w:rPr>
          <w:spacing w:val="-8"/>
        </w:rPr>
        <w:t xml:space="preserve"> </w:t>
      </w:r>
      <w:r>
        <w:t>результатам</w:t>
      </w:r>
      <w:r>
        <w:rPr>
          <w:spacing w:val="-5"/>
        </w:rPr>
        <w:t xml:space="preserve"> </w:t>
      </w:r>
      <w:r>
        <w:t>исследования</w:t>
      </w:r>
      <w:r>
        <w:rPr>
          <w:spacing w:val="-7"/>
        </w:rPr>
        <w:t xml:space="preserve"> </w:t>
      </w:r>
      <w:r>
        <w:t>можно</w:t>
      </w:r>
      <w:r>
        <w:rPr>
          <w:spacing w:val="-7"/>
        </w:rPr>
        <w:t xml:space="preserve"> </w:t>
      </w:r>
      <w:r>
        <w:t>сделать</w:t>
      </w:r>
      <w:r>
        <w:rPr>
          <w:spacing w:val="-8"/>
        </w:rPr>
        <w:t xml:space="preserve"> </w:t>
      </w:r>
      <w:r>
        <w:t>следующие</w:t>
      </w:r>
      <w:r>
        <w:rPr>
          <w:spacing w:val="-7"/>
        </w:rPr>
        <w:t xml:space="preserve"> </w:t>
      </w:r>
      <w:r>
        <w:rPr>
          <w:spacing w:val="-2"/>
        </w:rPr>
        <w:t>вывод:</w:t>
      </w:r>
    </w:p>
    <w:p w:rsidR="00D61B91" w:rsidRDefault="00AD1018">
      <w:pPr>
        <w:pStyle w:val="a3"/>
        <w:ind w:right="165"/>
      </w:pPr>
      <w:r>
        <w:t>Анализ данных показал, что в преобладающем большинстве случаев все перечисленные показатели находятся</w:t>
      </w:r>
      <w:r>
        <w:rPr>
          <w:spacing w:val="-3"/>
        </w:rPr>
        <w:t xml:space="preserve"> </w:t>
      </w:r>
      <w:r>
        <w:t>на</w:t>
      </w:r>
      <w:r>
        <w:rPr>
          <w:spacing w:val="-3"/>
        </w:rPr>
        <w:t xml:space="preserve"> </w:t>
      </w:r>
      <w:r>
        <w:t>среднем</w:t>
      </w:r>
      <w:r>
        <w:rPr>
          <w:spacing w:val="-3"/>
        </w:rPr>
        <w:t xml:space="preserve"> </w:t>
      </w:r>
      <w:r>
        <w:t>или</w:t>
      </w:r>
      <w:r>
        <w:rPr>
          <w:spacing w:val="-4"/>
        </w:rPr>
        <w:t xml:space="preserve"> </w:t>
      </w:r>
      <w:r>
        <w:t>высоком</w:t>
      </w:r>
      <w:r>
        <w:rPr>
          <w:spacing w:val="-3"/>
        </w:rPr>
        <w:t xml:space="preserve"> </w:t>
      </w:r>
      <w:r>
        <w:t>уровне</w:t>
      </w:r>
      <w:r>
        <w:rPr>
          <w:spacing w:val="-3"/>
        </w:rPr>
        <w:t xml:space="preserve"> </w:t>
      </w:r>
      <w:r>
        <w:t>выраженности,</w:t>
      </w:r>
      <w:r>
        <w:rPr>
          <w:spacing w:val="-5"/>
        </w:rPr>
        <w:t xml:space="preserve"> </w:t>
      </w:r>
      <w:r>
        <w:t>что</w:t>
      </w:r>
      <w:r>
        <w:rPr>
          <w:spacing w:val="-3"/>
        </w:rPr>
        <w:t xml:space="preserve"> </w:t>
      </w:r>
      <w:r>
        <w:t>позволяет</w:t>
      </w:r>
      <w:r>
        <w:rPr>
          <w:spacing w:val="-4"/>
        </w:rPr>
        <w:t xml:space="preserve"> </w:t>
      </w:r>
      <w:r>
        <w:t>предполагать,</w:t>
      </w:r>
      <w:r>
        <w:rPr>
          <w:spacing w:val="-5"/>
        </w:rPr>
        <w:t xml:space="preserve"> </w:t>
      </w:r>
      <w:r>
        <w:t>что</w:t>
      </w:r>
      <w:r>
        <w:rPr>
          <w:spacing w:val="-3"/>
        </w:rPr>
        <w:t xml:space="preserve"> </w:t>
      </w:r>
      <w:r>
        <w:t>подростки</w:t>
      </w:r>
      <w:r>
        <w:rPr>
          <w:spacing w:val="-4"/>
        </w:rPr>
        <w:t xml:space="preserve"> </w:t>
      </w:r>
      <w:r>
        <w:t>13-15</w:t>
      </w:r>
      <w:r>
        <w:rPr>
          <w:spacing w:val="-3"/>
        </w:rPr>
        <w:t xml:space="preserve"> </w:t>
      </w:r>
      <w:r>
        <w:t>лет находятся на этапе оптации или пути профессионального само</w:t>
      </w:r>
      <w:r>
        <w:t>определения, который сопровождается переход-ным (пубертатным) периодом, следствием которого является «подростковый кризис».</w:t>
      </w:r>
    </w:p>
    <w:p w:rsidR="00D61B91" w:rsidRDefault="00AD1018">
      <w:pPr>
        <w:pStyle w:val="a3"/>
        <w:ind w:right="181"/>
      </w:pPr>
      <w:r>
        <w:t>У подростков, обучающихся в учреждении дополнительного образования, выявлены профессиональные склонности</w:t>
      </w:r>
      <w:r>
        <w:rPr>
          <w:spacing w:val="-4"/>
        </w:rPr>
        <w:t xml:space="preserve"> </w:t>
      </w:r>
      <w:r>
        <w:t>ко</w:t>
      </w:r>
      <w:r>
        <w:rPr>
          <w:spacing w:val="-2"/>
        </w:rPr>
        <w:t xml:space="preserve"> </w:t>
      </w:r>
      <w:r>
        <w:t>всем</w:t>
      </w:r>
      <w:r>
        <w:rPr>
          <w:spacing w:val="-2"/>
        </w:rPr>
        <w:t xml:space="preserve"> </w:t>
      </w:r>
      <w:r>
        <w:t>видам</w:t>
      </w:r>
      <w:r>
        <w:rPr>
          <w:spacing w:val="-2"/>
        </w:rPr>
        <w:t xml:space="preserve"> </w:t>
      </w:r>
      <w:r>
        <w:t>деятельности,</w:t>
      </w:r>
      <w:r>
        <w:rPr>
          <w:spacing w:val="-3"/>
        </w:rPr>
        <w:t xml:space="preserve"> </w:t>
      </w:r>
      <w:r>
        <w:t>но</w:t>
      </w:r>
      <w:r>
        <w:rPr>
          <w:spacing w:val="-2"/>
        </w:rPr>
        <w:t xml:space="preserve"> </w:t>
      </w:r>
      <w:r>
        <w:t>большинство</w:t>
      </w:r>
      <w:r>
        <w:rPr>
          <w:spacing w:val="-2"/>
        </w:rPr>
        <w:t xml:space="preserve"> </w:t>
      </w:r>
      <w:r>
        <w:t>подростков</w:t>
      </w:r>
      <w:r>
        <w:rPr>
          <w:spacing w:val="-3"/>
        </w:rPr>
        <w:t xml:space="preserve"> </w:t>
      </w:r>
      <w:r>
        <w:t>склонны</w:t>
      </w:r>
      <w:r>
        <w:rPr>
          <w:spacing w:val="-2"/>
        </w:rPr>
        <w:t xml:space="preserve"> </w:t>
      </w:r>
      <w:r>
        <w:t>работать</w:t>
      </w:r>
      <w:r>
        <w:rPr>
          <w:spacing w:val="-3"/>
        </w:rPr>
        <w:t xml:space="preserve"> </w:t>
      </w:r>
      <w:r>
        <w:t>с</w:t>
      </w:r>
      <w:r>
        <w:rPr>
          <w:spacing w:val="-2"/>
        </w:rPr>
        <w:t xml:space="preserve"> </w:t>
      </w:r>
      <w:r>
        <w:t>людьми</w:t>
      </w:r>
      <w:r>
        <w:rPr>
          <w:spacing w:val="-4"/>
        </w:rPr>
        <w:t xml:space="preserve"> </w:t>
      </w:r>
      <w:r>
        <w:t>и</w:t>
      </w:r>
      <w:r>
        <w:rPr>
          <w:spacing w:val="-4"/>
        </w:rPr>
        <w:t xml:space="preserve"> </w:t>
      </w:r>
      <w:r>
        <w:t>заниматься практической деятельностью.</w:t>
      </w:r>
    </w:p>
    <w:p w:rsidR="00D61B91" w:rsidRDefault="00AD1018">
      <w:pPr>
        <w:pStyle w:val="a3"/>
        <w:ind w:right="166"/>
      </w:pPr>
      <w:r>
        <w:t>У</w:t>
      </w:r>
      <w:r>
        <w:rPr>
          <w:spacing w:val="17"/>
        </w:rPr>
        <w:t xml:space="preserve"> </w:t>
      </w:r>
      <w:r>
        <w:t>них</w:t>
      </w:r>
      <w:r>
        <w:rPr>
          <w:spacing w:val="18"/>
        </w:rPr>
        <w:t xml:space="preserve"> </w:t>
      </w:r>
      <w:r>
        <w:t>преобладает</w:t>
      </w:r>
      <w:r>
        <w:rPr>
          <w:spacing w:val="16"/>
        </w:rPr>
        <w:t xml:space="preserve"> </w:t>
      </w:r>
      <w:r>
        <w:t>внешняя</w:t>
      </w:r>
      <w:r>
        <w:rPr>
          <w:spacing w:val="18"/>
        </w:rPr>
        <w:t xml:space="preserve"> </w:t>
      </w:r>
      <w:r>
        <w:t>мотивация,</w:t>
      </w:r>
      <w:r>
        <w:rPr>
          <w:spacing w:val="19"/>
        </w:rPr>
        <w:t xml:space="preserve"> </w:t>
      </w:r>
      <w:r>
        <w:t>так</w:t>
      </w:r>
      <w:r>
        <w:rPr>
          <w:spacing w:val="19"/>
        </w:rPr>
        <w:t xml:space="preserve"> </w:t>
      </w:r>
      <w:r>
        <w:t>как</w:t>
      </w:r>
      <w:r>
        <w:rPr>
          <w:spacing w:val="21"/>
        </w:rPr>
        <w:t xml:space="preserve"> </w:t>
      </w:r>
      <w:r>
        <w:t>учебная</w:t>
      </w:r>
      <w:r>
        <w:rPr>
          <w:spacing w:val="16"/>
        </w:rPr>
        <w:t xml:space="preserve"> </w:t>
      </w:r>
      <w:r>
        <w:t>деятельность</w:t>
      </w:r>
      <w:r>
        <w:rPr>
          <w:spacing w:val="19"/>
        </w:rPr>
        <w:t xml:space="preserve"> </w:t>
      </w:r>
      <w:r>
        <w:t>выполняется</w:t>
      </w:r>
      <w:r>
        <w:rPr>
          <w:spacing w:val="19"/>
        </w:rPr>
        <w:t xml:space="preserve"> </w:t>
      </w:r>
      <w:r>
        <w:t>не</w:t>
      </w:r>
      <w:r>
        <w:rPr>
          <w:spacing w:val="19"/>
        </w:rPr>
        <w:t xml:space="preserve"> </w:t>
      </w:r>
      <w:r>
        <w:t>ради</w:t>
      </w:r>
      <w:r>
        <w:rPr>
          <w:spacing w:val="18"/>
        </w:rPr>
        <w:t xml:space="preserve"> </w:t>
      </w:r>
      <w:r>
        <w:t>неё</w:t>
      </w:r>
      <w:r>
        <w:rPr>
          <w:spacing w:val="20"/>
        </w:rPr>
        <w:t xml:space="preserve"> </w:t>
      </w:r>
      <w:r>
        <w:t>самой, а ради вознаграждений, которые дают достижение высокого результат</w:t>
      </w:r>
      <w:r>
        <w:t>а в ней, выраженного в повышении са-мооценки, самоуважения, заслуженного признания значимых людей, получения похвалы и награды.</w:t>
      </w:r>
    </w:p>
    <w:p w:rsidR="00D61B91" w:rsidRDefault="00AD1018">
      <w:pPr>
        <w:pStyle w:val="a3"/>
        <w:ind w:right="170"/>
      </w:pPr>
      <w:r>
        <w:t>Следовательно, такие факторы как любознательность, творчество, саморазвитие и самоактуализация проявлены слабо, что влечёт затруднения в процессе профессионального самоопределения.</w:t>
      </w:r>
    </w:p>
    <w:p w:rsidR="00D61B91" w:rsidRDefault="00AD1018">
      <w:pPr>
        <w:pStyle w:val="a3"/>
        <w:ind w:right="182"/>
      </w:pPr>
      <w:r>
        <w:t>Поэтому важно развивать у подростков внутреннюю мотивацию, при которой прич</w:t>
      </w:r>
      <w:r>
        <w:t>ины, порождающие деятельность, лежат внутри личности ребенка.</w:t>
      </w:r>
    </w:p>
    <w:p w:rsidR="00D61B91" w:rsidRDefault="00AD1018">
      <w:pPr>
        <w:pStyle w:val="a3"/>
        <w:ind w:right="166"/>
      </w:pPr>
      <w:r>
        <w:t>В таком случае, подросток сам является источником мотивации, и активная познавательная деятель-ность сама по себе доставляет ему удовольствие и представляет интерес и ценность.</w:t>
      </w:r>
    </w:p>
    <w:p w:rsidR="00D61B91" w:rsidRDefault="00AD1018">
      <w:pPr>
        <w:pStyle w:val="a3"/>
        <w:ind w:right="165"/>
      </w:pPr>
      <w:r>
        <w:t>Внутренняя мотива</w:t>
      </w:r>
      <w:r>
        <w:t>ция проявляется в поисковой активности и инициативе ребёнка, в стремлении выби-рать для решения новые и трудные задачи, ставить перед собой цели, бросающие ему вызов, а также в настой-чивости при их достижении, что позволит облегчить процесс профессиональн</w:t>
      </w:r>
      <w:r>
        <w:t>ого самоопределения.</w:t>
      </w:r>
    </w:p>
    <w:p w:rsidR="00D61B91" w:rsidRDefault="00AD1018">
      <w:pPr>
        <w:pStyle w:val="a3"/>
        <w:spacing w:before="1"/>
        <w:ind w:right="164"/>
      </w:pPr>
      <w:r>
        <w:t>Установлено, что мотивация учебной деятельности является важным аспектом профессионального са-моопределения подростков, так как внутренняя мотивация закрывает такие потребности личности, как компе-тентность и автономия, а внешняя мотив</w:t>
      </w:r>
      <w:r>
        <w:t>ация – признание и поддержку со стороны окружающих. Следова-тельно, внешняя и внутренняя мотивация дополняют друг друга.</w:t>
      </w:r>
    </w:p>
    <w:p w:rsidR="00D61B91" w:rsidRDefault="00AD1018">
      <w:pPr>
        <w:pStyle w:val="a3"/>
        <w:spacing w:line="229" w:lineRule="exact"/>
        <w:ind w:left="1020" w:firstLine="0"/>
      </w:pPr>
      <w:r>
        <w:t>Поэтому</w:t>
      </w:r>
      <w:r>
        <w:rPr>
          <w:spacing w:val="-10"/>
        </w:rPr>
        <w:t xml:space="preserve"> </w:t>
      </w:r>
      <w:r>
        <w:rPr>
          <w:spacing w:val="-2"/>
        </w:rPr>
        <w:t>важно:</w:t>
      </w:r>
    </w:p>
    <w:p w:rsidR="00D61B91" w:rsidRDefault="00AD1018" w:rsidP="00AD1018">
      <w:pPr>
        <w:pStyle w:val="a5"/>
        <w:numPr>
          <w:ilvl w:val="0"/>
          <w:numId w:val="268"/>
        </w:numPr>
        <w:tabs>
          <w:tab w:val="left" w:pos="1304"/>
        </w:tabs>
        <w:ind w:right="165" w:firstLine="566"/>
        <w:jc w:val="both"/>
        <w:rPr>
          <w:sz w:val="20"/>
        </w:rPr>
      </w:pPr>
      <w:r>
        <w:rPr>
          <w:sz w:val="20"/>
        </w:rPr>
        <w:t>развивать внутреннюю мотивацию за счёт повышения подростком своей компетентности, следстви-ем чего станет появление инте</w:t>
      </w:r>
      <w:r>
        <w:rPr>
          <w:sz w:val="20"/>
        </w:rPr>
        <w:t>реса и любознательности в учебной деятельности в соответствии со своими профессиональными способностями;</w:t>
      </w:r>
    </w:p>
    <w:p w:rsidR="00D61B91" w:rsidRDefault="00AD1018" w:rsidP="00AD1018">
      <w:pPr>
        <w:pStyle w:val="a5"/>
        <w:numPr>
          <w:ilvl w:val="0"/>
          <w:numId w:val="268"/>
        </w:numPr>
        <w:tabs>
          <w:tab w:val="left" w:pos="1304"/>
        </w:tabs>
        <w:ind w:right="167" w:firstLine="566"/>
        <w:jc w:val="both"/>
        <w:rPr>
          <w:sz w:val="20"/>
        </w:rPr>
      </w:pPr>
      <w:r>
        <w:rPr>
          <w:sz w:val="20"/>
        </w:rPr>
        <w:t>развивать стремление чувствовать себя свободным от ограничений при осуществлении учебной дея-тельности, или автономию;</w:t>
      </w:r>
    </w:p>
    <w:p w:rsidR="00D61B91" w:rsidRDefault="00AD1018" w:rsidP="00AD1018">
      <w:pPr>
        <w:pStyle w:val="a5"/>
        <w:numPr>
          <w:ilvl w:val="0"/>
          <w:numId w:val="268"/>
        </w:numPr>
        <w:tabs>
          <w:tab w:val="left" w:pos="1305"/>
        </w:tabs>
        <w:ind w:left="1305" w:hanging="285"/>
        <w:jc w:val="both"/>
        <w:rPr>
          <w:sz w:val="20"/>
        </w:rPr>
      </w:pPr>
      <w:r>
        <w:rPr>
          <w:sz w:val="20"/>
        </w:rPr>
        <w:t>развивать</w:t>
      </w:r>
      <w:r>
        <w:rPr>
          <w:spacing w:val="-10"/>
          <w:sz w:val="20"/>
        </w:rPr>
        <w:t xml:space="preserve"> </w:t>
      </w:r>
      <w:r>
        <w:rPr>
          <w:sz w:val="20"/>
        </w:rPr>
        <w:t>позитивные</w:t>
      </w:r>
      <w:r>
        <w:rPr>
          <w:spacing w:val="-11"/>
          <w:sz w:val="20"/>
        </w:rPr>
        <w:t xml:space="preserve"> </w:t>
      </w:r>
      <w:r>
        <w:rPr>
          <w:sz w:val="20"/>
        </w:rPr>
        <w:t>взаимоотнош</w:t>
      </w:r>
      <w:r>
        <w:rPr>
          <w:sz w:val="20"/>
        </w:rPr>
        <w:t>ения</w:t>
      </w:r>
      <w:r>
        <w:rPr>
          <w:spacing w:val="-12"/>
          <w:sz w:val="20"/>
        </w:rPr>
        <w:t xml:space="preserve"> </w:t>
      </w:r>
      <w:r>
        <w:rPr>
          <w:sz w:val="20"/>
        </w:rPr>
        <w:t>с</w:t>
      </w:r>
      <w:r>
        <w:rPr>
          <w:spacing w:val="-11"/>
          <w:sz w:val="20"/>
        </w:rPr>
        <w:t xml:space="preserve"> </w:t>
      </w:r>
      <w:r>
        <w:rPr>
          <w:sz w:val="20"/>
        </w:rPr>
        <w:t>окружающими</w:t>
      </w:r>
      <w:r>
        <w:rPr>
          <w:spacing w:val="-12"/>
          <w:sz w:val="20"/>
        </w:rPr>
        <w:t xml:space="preserve"> </w:t>
      </w:r>
      <w:r>
        <w:rPr>
          <w:spacing w:val="-2"/>
          <w:sz w:val="20"/>
        </w:rPr>
        <w:t>людьми.</w:t>
      </w:r>
    </w:p>
    <w:p w:rsidR="00D61B91" w:rsidRDefault="00D61B91">
      <w:pPr>
        <w:pStyle w:val="a3"/>
        <w:spacing w:before="1"/>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67"/>
        </w:numPr>
        <w:tabs>
          <w:tab w:val="left" w:pos="733"/>
          <w:tab w:val="left" w:pos="736"/>
        </w:tabs>
        <w:ind w:right="177"/>
        <w:rPr>
          <w:sz w:val="19"/>
        </w:rPr>
      </w:pPr>
      <w:r>
        <w:rPr>
          <w:sz w:val="19"/>
        </w:rPr>
        <w:t>Егоренко,</w:t>
      </w:r>
      <w:r>
        <w:rPr>
          <w:spacing w:val="36"/>
          <w:sz w:val="19"/>
        </w:rPr>
        <w:t xml:space="preserve"> </w:t>
      </w:r>
      <w:r>
        <w:rPr>
          <w:sz w:val="19"/>
        </w:rPr>
        <w:t>Т.А.</w:t>
      </w:r>
      <w:r>
        <w:rPr>
          <w:spacing w:val="33"/>
          <w:sz w:val="19"/>
        </w:rPr>
        <w:t xml:space="preserve"> </w:t>
      </w:r>
      <w:r>
        <w:rPr>
          <w:sz w:val="19"/>
        </w:rPr>
        <w:t>Мотивация</w:t>
      </w:r>
      <w:r>
        <w:rPr>
          <w:spacing w:val="32"/>
          <w:sz w:val="19"/>
        </w:rPr>
        <w:t xml:space="preserve"> </w:t>
      </w:r>
      <w:r>
        <w:rPr>
          <w:sz w:val="19"/>
        </w:rPr>
        <w:t>обучения</w:t>
      </w:r>
      <w:r>
        <w:rPr>
          <w:spacing w:val="32"/>
          <w:sz w:val="19"/>
        </w:rPr>
        <w:t xml:space="preserve"> </w:t>
      </w:r>
      <w:r>
        <w:rPr>
          <w:sz w:val="19"/>
        </w:rPr>
        <w:t>как</w:t>
      </w:r>
      <w:r>
        <w:rPr>
          <w:spacing w:val="31"/>
          <w:sz w:val="19"/>
        </w:rPr>
        <w:t xml:space="preserve"> </w:t>
      </w:r>
      <w:r>
        <w:rPr>
          <w:sz w:val="19"/>
        </w:rPr>
        <w:t>аспект</w:t>
      </w:r>
      <w:r>
        <w:rPr>
          <w:spacing w:val="33"/>
          <w:sz w:val="19"/>
        </w:rPr>
        <w:t xml:space="preserve"> </w:t>
      </w:r>
      <w:r>
        <w:rPr>
          <w:sz w:val="19"/>
        </w:rPr>
        <w:t>самоопределения</w:t>
      </w:r>
      <w:r>
        <w:rPr>
          <w:spacing w:val="34"/>
          <w:sz w:val="19"/>
        </w:rPr>
        <w:t xml:space="preserve"> </w:t>
      </w:r>
      <w:r>
        <w:rPr>
          <w:sz w:val="19"/>
        </w:rPr>
        <w:t>личности</w:t>
      </w:r>
      <w:r>
        <w:rPr>
          <w:spacing w:val="32"/>
          <w:sz w:val="19"/>
        </w:rPr>
        <w:t xml:space="preserve"> </w:t>
      </w:r>
      <w:r>
        <w:rPr>
          <w:sz w:val="19"/>
        </w:rPr>
        <w:t>на</w:t>
      </w:r>
      <w:r>
        <w:rPr>
          <w:spacing w:val="32"/>
          <w:sz w:val="19"/>
        </w:rPr>
        <w:t xml:space="preserve"> </w:t>
      </w:r>
      <w:r>
        <w:rPr>
          <w:sz w:val="19"/>
        </w:rPr>
        <w:t>этапе</w:t>
      </w:r>
      <w:r>
        <w:rPr>
          <w:spacing w:val="35"/>
          <w:sz w:val="19"/>
        </w:rPr>
        <w:t xml:space="preserve"> </w:t>
      </w:r>
      <w:r>
        <w:rPr>
          <w:sz w:val="19"/>
        </w:rPr>
        <w:t>ее</w:t>
      </w:r>
      <w:r>
        <w:rPr>
          <w:spacing w:val="32"/>
          <w:sz w:val="19"/>
        </w:rPr>
        <w:t xml:space="preserve"> </w:t>
      </w:r>
      <w:r>
        <w:rPr>
          <w:sz w:val="19"/>
        </w:rPr>
        <w:t>допрофессионального развития [Электронный ресурс] // Современная зарубежная психология. – 2019. – Том 8. – № 2. – С. 49-55.</w:t>
      </w:r>
    </w:p>
    <w:p w:rsidR="00D61B91" w:rsidRDefault="00AD1018" w:rsidP="00AD1018">
      <w:pPr>
        <w:pStyle w:val="a5"/>
        <w:numPr>
          <w:ilvl w:val="0"/>
          <w:numId w:val="267"/>
        </w:numPr>
        <w:tabs>
          <w:tab w:val="left" w:pos="733"/>
          <w:tab w:val="left" w:pos="736"/>
        </w:tabs>
        <w:ind w:right="166"/>
        <w:rPr>
          <w:sz w:val="19"/>
        </w:rPr>
      </w:pPr>
      <w:r>
        <w:rPr>
          <w:sz w:val="19"/>
        </w:rPr>
        <w:t>Снопкова, Е.И. Мотивация как самоопределение и самоэффективность : Педагогический обзор зарубежных тео-рий мотивации учебной деятель</w:t>
      </w:r>
      <w:r>
        <w:rPr>
          <w:sz w:val="19"/>
        </w:rPr>
        <w:t>ности / Е.И. Снопкова // Народная асвета. – 2022. – № 3. – С. 8-11.</w:t>
      </w:r>
    </w:p>
    <w:p w:rsidR="00D61B91" w:rsidRDefault="00AD1018" w:rsidP="00AD1018">
      <w:pPr>
        <w:pStyle w:val="a5"/>
        <w:numPr>
          <w:ilvl w:val="0"/>
          <w:numId w:val="267"/>
        </w:numPr>
        <w:tabs>
          <w:tab w:val="left" w:pos="734"/>
          <w:tab w:val="left" w:pos="736"/>
        </w:tabs>
        <w:spacing w:before="1"/>
        <w:ind w:right="170"/>
        <w:rPr>
          <w:sz w:val="19"/>
        </w:rPr>
      </w:pPr>
      <w:r>
        <w:rPr>
          <w:sz w:val="19"/>
        </w:rPr>
        <w:t>Климов, Е.А. Психология профессионального самоопределения: учеб. пособие для студ. высш. пед. учеб. заведе-ний / Е.А. Климов. – М.: Издательский центр «Академия», 2014. – 304 с.</w:t>
      </w:r>
    </w:p>
    <w:p w:rsidR="00D61B91" w:rsidRDefault="00D61B91">
      <w:pPr>
        <w:pStyle w:val="a5"/>
        <w:rPr>
          <w:sz w:val="19"/>
        </w:rPr>
        <w:sectPr w:rsidR="00D61B91">
          <w:footerReference w:type="default" r:id="rId20"/>
          <w:pgSz w:w="11910" w:h="16840"/>
          <w:pgMar w:top="1040" w:right="850" w:bottom="1580" w:left="850" w:header="0" w:footer="1387" w:gutter="0"/>
          <w:cols w:space="720"/>
        </w:sectPr>
      </w:pPr>
    </w:p>
    <w:p w:rsidR="00D61B91" w:rsidRDefault="00AD1018">
      <w:pPr>
        <w:pStyle w:val="1"/>
        <w:ind w:left="832" w:right="1110"/>
      </w:pPr>
      <w:bookmarkStart w:id="2" w:name="_TOC_250009"/>
      <w:r>
        <w:lastRenderedPageBreak/>
        <w:t>ТРЕК</w:t>
      </w:r>
      <w:r>
        <w:rPr>
          <w:spacing w:val="-2"/>
        </w:rPr>
        <w:t xml:space="preserve"> </w:t>
      </w:r>
      <w:bookmarkEnd w:id="2"/>
      <w:r>
        <w:rPr>
          <w:spacing w:val="-5"/>
        </w:rPr>
        <w:t>1.</w:t>
      </w:r>
    </w:p>
    <w:p w:rsidR="00D61B91" w:rsidRDefault="00AD1018">
      <w:pPr>
        <w:pStyle w:val="1"/>
        <w:spacing w:before="121"/>
        <w:ind w:right="286"/>
      </w:pPr>
      <w:bookmarkStart w:id="3" w:name="_TOC_250008"/>
      <w:r>
        <w:rPr>
          <w:color w:val="1A1A1A"/>
        </w:rPr>
        <w:t>ДОШКОЛЬНОЕ</w:t>
      </w:r>
      <w:r>
        <w:rPr>
          <w:color w:val="1A1A1A"/>
          <w:spacing w:val="-11"/>
        </w:rPr>
        <w:t xml:space="preserve"> </w:t>
      </w:r>
      <w:r>
        <w:rPr>
          <w:color w:val="1A1A1A"/>
        </w:rPr>
        <w:t>ОБРАЗОВАНИЕ:</w:t>
      </w:r>
      <w:r>
        <w:rPr>
          <w:color w:val="1A1A1A"/>
          <w:spacing w:val="-9"/>
        </w:rPr>
        <w:t xml:space="preserve"> </w:t>
      </w:r>
      <w:r>
        <w:rPr>
          <w:color w:val="1A1A1A"/>
        </w:rPr>
        <w:t>ТРАДИЦИИ,</w:t>
      </w:r>
      <w:r>
        <w:rPr>
          <w:color w:val="1A1A1A"/>
          <w:spacing w:val="-13"/>
        </w:rPr>
        <w:t xml:space="preserve"> </w:t>
      </w:r>
      <w:r>
        <w:rPr>
          <w:color w:val="1A1A1A"/>
        </w:rPr>
        <w:t>ИННОВАЦИИ</w:t>
      </w:r>
      <w:r>
        <w:rPr>
          <w:color w:val="1A1A1A"/>
          <w:spacing w:val="-11"/>
        </w:rPr>
        <w:t xml:space="preserve"> </w:t>
      </w:r>
      <w:r>
        <w:rPr>
          <w:color w:val="1A1A1A"/>
        </w:rPr>
        <w:t>И</w:t>
      </w:r>
      <w:r>
        <w:rPr>
          <w:color w:val="1A1A1A"/>
          <w:spacing w:val="-10"/>
        </w:rPr>
        <w:t xml:space="preserve"> </w:t>
      </w:r>
      <w:bookmarkEnd w:id="3"/>
      <w:r>
        <w:rPr>
          <w:color w:val="1A1A1A"/>
          <w:spacing w:val="-4"/>
        </w:rPr>
        <w:t>ОПЫТ</w:t>
      </w:r>
    </w:p>
    <w:p w:rsidR="00D61B91" w:rsidRDefault="00AD1018">
      <w:pPr>
        <w:pStyle w:val="a3"/>
        <w:spacing w:before="4"/>
        <w:ind w:left="0" w:firstLine="0"/>
        <w:jc w:val="left"/>
        <w:rPr>
          <w:rFonts w:ascii="Cambria"/>
          <w:b/>
          <w:sz w:val="18"/>
        </w:rPr>
      </w:pPr>
      <w:r>
        <w:rPr>
          <w:rFonts w:ascii="Cambria"/>
          <w:b/>
          <w:noProof/>
          <w:sz w:val="18"/>
        </w:rPr>
        <mc:AlternateContent>
          <mc:Choice Requires="wps">
            <w:drawing>
              <wp:anchor distT="0" distB="0" distL="0" distR="0" simplePos="0" relativeHeight="487595520" behindDoc="1" locked="0" layoutInCell="1" allowOverlap="1">
                <wp:simplePos x="0" y="0"/>
                <wp:positionH relativeFrom="page">
                  <wp:posOffset>610552</wp:posOffset>
                </wp:positionH>
                <wp:positionV relativeFrom="paragraph">
                  <wp:posOffset>151813</wp:posOffset>
                </wp:positionV>
                <wp:extent cx="6120765" cy="857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925"/>
                              </a:lnTo>
                              <a:lnTo>
                                <a:pt x="42862" y="85725"/>
                              </a:lnTo>
                              <a:lnTo>
                                <a:pt x="71479" y="57150"/>
                              </a:lnTo>
                              <a:lnTo>
                                <a:pt x="42862" y="57150"/>
                              </a:lnTo>
                              <a:lnTo>
                                <a:pt x="42862" y="28575"/>
                              </a:lnTo>
                              <a:lnTo>
                                <a:pt x="71395" y="28575"/>
                              </a:lnTo>
                              <a:lnTo>
                                <a:pt x="42862" y="0"/>
                              </a:lnTo>
                              <a:close/>
                            </a:path>
                            <a:path w="6120765" h="85725">
                              <a:moveTo>
                                <a:pt x="6077902" y="0"/>
                              </a:moveTo>
                              <a:lnTo>
                                <a:pt x="6034976" y="42925"/>
                              </a:lnTo>
                              <a:lnTo>
                                <a:pt x="6077902" y="85725"/>
                              </a:lnTo>
                              <a:lnTo>
                                <a:pt x="6106477" y="57150"/>
                              </a:lnTo>
                              <a:lnTo>
                                <a:pt x="6077902" y="57150"/>
                              </a:lnTo>
                              <a:lnTo>
                                <a:pt x="6077902" y="28575"/>
                              </a:lnTo>
                              <a:lnTo>
                                <a:pt x="6106392" y="28575"/>
                              </a:lnTo>
                              <a:lnTo>
                                <a:pt x="6077902" y="0"/>
                              </a:lnTo>
                              <a:close/>
                            </a:path>
                            <a:path w="6120765" h="85725">
                              <a:moveTo>
                                <a:pt x="71395" y="28575"/>
                              </a:moveTo>
                              <a:lnTo>
                                <a:pt x="42862" y="28575"/>
                              </a:lnTo>
                              <a:lnTo>
                                <a:pt x="42862" y="57150"/>
                              </a:lnTo>
                              <a:lnTo>
                                <a:pt x="71479" y="57150"/>
                              </a:lnTo>
                              <a:lnTo>
                                <a:pt x="85725" y="42925"/>
                              </a:lnTo>
                              <a:lnTo>
                                <a:pt x="71395" y="28575"/>
                              </a:lnTo>
                              <a:close/>
                            </a:path>
                            <a:path w="6120765" h="85725">
                              <a:moveTo>
                                <a:pt x="6049327" y="28575"/>
                              </a:moveTo>
                              <a:lnTo>
                                <a:pt x="71395" y="28575"/>
                              </a:lnTo>
                              <a:lnTo>
                                <a:pt x="85725" y="42925"/>
                              </a:lnTo>
                              <a:lnTo>
                                <a:pt x="71479" y="57150"/>
                              </a:lnTo>
                              <a:lnTo>
                                <a:pt x="6049242" y="57150"/>
                              </a:lnTo>
                              <a:lnTo>
                                <a:pt x="6034976" y="42925"/>
                              </a:lnTo>
                              <a:lnTo>
                                <a:pt x="6049327" y="28575"/>
                              </a:lnTo>
                              <a:close/>
                            </a:path>
                            <a:path w="6120765" h="85725">
                              <a:moveTo>
                                <a:pt x="6106392" y="28575"/>
                              </a:moveTo>
                              <a:lnTo>
                                <a:pt x="6077902" y="28575"/>
                              </a:lnTo>
                              <a:lnTo>
                                <a:pt x="6077902" y="57150"/>
                              </a:lnTo>
                              <a:lnTo>
                                <a:pt x="6106477" y="57150"/>
                              </a:lnTo>
                              <a:lnTo>
                                <a:pt x="6120701" y="42925"/>
                              </a:lnTo>
                              <a:lnTo>
                                <a:pt x="6106392"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3699D" id="Graphic 47" o:spid="_x0000_s1026" style="position:absolute;margin-left:48.05pt;margin-top:11.95pt;width:481.95pt;height:6.75pt;z-index:-15720960;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" path="m42862,l,42925,42862,85725,71479,57150r-28617,l42862,28575r28533,l42862,xem6077902,r-42926,42925l6077902,85725r28575,-28575l6077902,57150r,-28575l6106392,28575,6077902,xem71395,28575r-28533,l42862,57150r28617,l85725,42925,71395,28575xem6049327,28575r-5977932,l85725,42925,71479,57150r5977763,l6034976,42925r14351,-14350xem6106392,28575r-28490,l6077902,57150r28575,l6120701,42925,6106392,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94"/>
        <w:ind w:left="0" w:firstLine="0"/>
        <w:jc w:val="left"/>
        <w:rPr>
          <w:rFonts w:ascii="Cambria"/>
          <w:b/>
        </w:rPr>
      </w:pPr>
    </w:p>
    <w:p w:rsidR="00D61B91" w:rsidRDefault="00D61B91">
      <w:pPr>
        <w:pStyle w:val="a3"/>
        <w:jc w:val="left"/>
        <w:rPr>
          <w:rFonts w:ascii="Cambria"/>
          <w:b/>
        </w:rPr>
        <w:sectPr w:rsidR="00D61B91">
          <w:footerReference w:type="default" r:id="rId21"/>
          <w:pgSz w:w="11910" w:h="16840"/>
          <w:pgMar w:top="1040" w:right="850" w:bottom="1580" w:left="850" w:header="0" w:footer="1387" w:gutter="0"/>
          <w:cols w:space="720"/>
        </w:sectPr>
      </w:pPr>
    </w:p>
    <w:p w:rsidR="00D61B91" w:rsidRDefault="00AD1018">
      <w:pPr>
        <w:pStyle w:val="a3"/>
        <w:spacing w:before="100"/>
        <w:ind w:left="170" w:firstLine="0"/>
        <w:jc w:val="left"/>
        <w:rPr>
          <w:rFonts w:ascii="Cambria" w:hAnsi="Cambria"/>
        </w:rPr>
      </w:pPr>
      <w:r>
        <w:rPr>
          <w:rFonts w:ascii="Cambria" w:hAnsi="Cambria"/>
        </w:rPr>
        <w:t>УДК</w:t>
      </w:r>
      <w:r>
        <w:rPr>
          <w:rFonts w:ascii="Cambria" w:hAnsi="Cambria"/>
          <w:spacing w:val="4"/>
        </w:rPr>
        <w:t xml:space="preserve"> </w:t>
      </w:r>
      <w:r>
        <w:rPr>
          <w:rFonts w:ascii="Cambria" w:hAnsi="Cambria"/>
          <w:spacing w:val="-2"/>
        </w:rPr>
        <w:t>378.1</w:t>
      </w:r>
    </w:p>
    <w:p w:rsidR="00D61B91" w:rsidRDefault="00AD1018">
      <w:pPr>
        <w:pStyle w:val="a3"/>
        <w:spacing w:before="124"/>
        <w:ind w:left="0" w:firstLine="0"/>
        <w:jc w:val="left"/>
        <w:rPr>
          <w:rFonts w:ascii="Cambria"/>
          <w:sz w:val="18"/>
        </w:rPr>
      </w:pPr>
      <w:r>
        <w:br w:type="column"/>
      </w:r>
    </w:p>
    <w:p w:rsidR="00D61B91" w:rsidRDefault="00AD1018">
      <w:pPr>
        <w:ind w:left="640" w:right="448" w:firstLine="564"/>
        <w:jc w:val="right"/>
        <w:rPr>
          <w:rFonts w:ascii="Cambria" w:hAnsi="Cambria"/>
          <w:sz w:val="18"/>
        </w:rPr>
      </w:pPr>
      <w:r>
        <w:rPr>
          <w:rFonts w:ascii="Cambria" w:hAnsi="Cambria"/>
          <w:b/>
          <w:i/>
          <w:sz w:val="20"/>
        </w:rPr>
        <w:t xml:space="preserve">Авазова Н.А., </w:t>
      </w:r>
      <w:r>
        <w:rPr>
          <w:rFonts w:ascii="Cambria" w:hAnsi="Cambria"/>
          <w:sz w:val="18"/>
        </w:rPr>
        <w:t>магистрант</w:t>
      </w:r>
      <w:r>
        <w:rPr>
          <w:rFonts w:ascii="Cambria" w:hAnsi="Cambria"/>
          <w:spacing w:val="40"/>
          <w:sz w:val="18"/>
        </w:rPr>
        <w:t xml:space="preserve"> </w:t>
      </w:r>
      <w:r>
        <w:rPr>
          <w:rFonts w:ascii="Cambria" w:hAnsi="Cambria"/>
          <w:sz w:val="18"/>
        </w:rPr>
        <w:t>БУ «Сургутский 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40"/>
          <w:sz w:val="18"/>
        </w:rPr>
        <w:t xml:space="preserve"> </w:t>
      </w:r>
      <w:r>
        <w:rPr>
          <w:rFonts w:ascii="Cambria" w:hAnsi="Cambria"/>
          <w:sz w:val="18"/>
        </w:rPr>
        <w:t>университет»,</w:t>
      </w:r>
    </w:p>
    <w:p w:rsidR="00D61B91" w:rsidRDefault="00AD1018">
      <w:pPr>
        <w:spacing w:line="210" w:lineRule="exact"/>
        <w:ind w:right="449"/>
        <w:jc w:val="right"/>
        <w:rPr>
          <w:rFonts w:ascii="Cambria" w:hAnsi="Cambria"/>
          <w:sz w:val="18"/>
        </w:rPr>
      </w:pPr>
      <w:r>
        <w:rPr>
          <w:rFonts w:ascii="Cambria" w:hAnsi="Cambria"/>
          <w:w w:val="105"/>
          <w:sz w:val="18"/>
        </w:rPr>
        <w:t>г.</w:t>
      </w:r>
      <w:r>
        <w:rPr>
          <w:rFonts w:ascii="Cambria" w:hAnsi="Cambria"/>
          <w:spacing w:val="-10"/>
          <w:w w:val="105"/>
          <w:sz w:val="18"/>
        </w:rPr>
        <w:t xml:space="preserve"> </w:t>
      </w:r>
      <w:r>
        <w:rPr>
          <w:rFonts w:ascii="Cambria" w:hAnsi="Cambria"/>
          <w:w w:val="105"/>
          <w:sz w:val="18"/>
        </w:rPr>
        <w:t>Сургут,</w:t>
      </w:r>
      <w:r>
        <w:rPr>
          <w:rFonts w:ascii="Cambria" w:hAnsi="Cambria"/>
          <w:spacing w:val="-7"/>
          <w:w w:val="105"/>
          <w:sz w:val="18"/>
        </w:rPr>
        <w:t xml:space="preserve"> </w:t>
      </w:r>
      <w:r>
        <w:rPr>
          <w:rFonts w:ascii="Cambria" w:hAnsi="Cambria"/>
          <w:spacing w:val="-2"/>
          <w:w w:val="105"/>
          <w:sz w:val="18"/>
        </w:rPr>
        <w:t>Россия</w:t>
      </w:r>
    </w:p>
    <w:p w:rsidR="00D61B91" w:rsidRDefault="00AD1018">
      <w:pPr>
        <w:spacing w:line="234" w:lineRule="exact"/>
        <w:ind w:right="451"/>
        <w:jc w:val="right"/>
        <w:rPr>
          <w:rFonts w:ascii="Cambria" w:hAnsi="Cambria"/>
          <w:sz w:val="20"/>
        </w:rPr>
      </w:pPr>
      <w:r>
        <w:rPr>
          <w:rFonts w:ascii="Cambria" w:hAnsi="Cambria"/>
          <w:i/>
          <w:sz w:val="18"/>
        </w:rPr>
        <w:t>Научный</w:t>
      </w:r>
      <w:r>
        <w:rPr>
          <w:rFonts w:ascii="Cambria" w:hAnsi="Cambria"/>
          <w:i/>
          <w:spacing w:val="-5"/>
          <w:sz w:val="18"/>
        </w:rPr>
        <w:t xml:space="preserve"> </w:t>
      </w:r>
      <w:r>
        <w:rPr>
          <w:rFonts w:ascii="Cambria" w:hAnsi="Cambria"/>
          <w:i/>
          <w:sz w:val="18"/>
        </w:rPr>
        <w:t>руководитель</w:t>
      </w:r>
      <w:r>
        <w:rPr>
          <w:rFonts w:ascii="Cambria" w:hAnsi="Cambria"/>
          <w:sz w:val="18"/>
        </w:rPr>
        <w:t>:</w:t>
      </w:r>
      <w:r>
        <w:rPr>
          <w:rFonts w:ascii="Cambria" w:hAnsi="Cambria"/>
          <w:spacing w:val="-4"/>
          <w:sz w:val="18"/>
        </w:rPr>
        <w:t xml:space="preserve"> </w:t>
      </w:r>
      <w:r>
        <w:rPr>
          <w:rFonts w:ascii="Cambria" w:hAnsi="Cambria"/>
          <w:b/>
          <w:i/>
          <w:sz w:val="20"/>
        </w:rPr>
        <w:t>Лашкова</w:t>
      </w:r>
      <w:r>
        <w:rPr>
          <w:rFonts w:ascii="Cambria" w:hAnsi="Cambria"/>
          <w:b/>
          <w:i/>
          <w:spacing w:val="-6"/>
          <w:sz w:val="20"/>
        </w:rPr>
        <w:t xml:space="preserve"> </w:t>
      </w:r>
      <w:r>
        <w:rPr>
          <w:rFonts w:ascii="Cambria" w:hAnsi="Cambria"/>
          <w:b/>
          <w:i/>
          <w:spacing w:val="-4"/>
          <w:sz w:val="20"/>
        </w:rPr>
        <w:t>Л.Л.</w:t>
      </w:r>
      <w:r>
        <w:rPr>
          <w:rFonts w:ascii="Cambria" w:hAnsi="Cambria"/>
          <w:spacing w:val="-4"/>
          <w:sz w:val="20"/>
        </w:rPr>
        <w:t>,</w:t>
      </w:r>
    </w:p>
    <w:p w:rsidR="00D61B91" w:rsidRDefault="00AD1018">
      <w:pPr>
        <w:ind w:left="705" w:right="448" w:firstLine="456"/>
        <w:jc w:val="right"/>
        <w:rPr>
          <w:rFonts w:ascii="Cambria" w:hAnsi="Cambria"/>
          <w:sz w:val="18"/>
        </w:rPr>
      </w:pPr>
      <w:r>
        <w:rPr>
          <w:rFonts w:ascii="Cambria" w:hAnsi="Cambria"/>
          <w:sz w:val="18"/>
        </w:rPr>
        <w:t>доктор</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48"/>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type w:val="continuous"/>
          <w:pgSz w:w="11910" w:h="16840"/>
          <w:pgMar w:top="1920" w:right="850" w:bottom="280" w:left="850" w:header="0" w:footer="1387" w:gutter="0"/>
          <w:cols w:num="2" w:space="720" w:equalWidth="0">
            <w:col w:w="1134" w:space="5148"/>
            <w:col w:w="3928"/>
          </w:cols>
        </w:sectPr>
      </w:pPr>
    </w:p>
    <w:p w:rsidR="00D61B91" w:rsidRDefault="00D61B91">
      <w:pPr>
        <w:pStyle w:val="a3"/>
        <w:spacing w:before="3"/>
        <w:ind w:left="0" w:firstLine="0"/>
        <w:jc w:val="left"/>
        <w:rPr>
          <w:rFonts w:ascii="Cambria"/>
        </w:rPr>
      </w:pPr>
    </w:p>
    <w:p w:rsidR="00D61B91" w:rsidRDefault="00AD1018">
      <w:pPr>
        <w:pStyle w:val="3"/>
        <w:ind w:right="292"/>
      </w:pPr>
      <w:r>
        <w:rPr>
          <w:spacing w:val="-2"/>
        </w:rPr>
        <w:t>МАРКЕТИНГ</w:t>
      </w:r>
      <w:r>
        <w:rPr>
          <w:spacing w:val="5"/>
        </w:rPr>
        <w:t xml:space="preserve"> </w:t>
      </w:r>
      <w:r>
        <w:rPr>
          <w:spacing w:val="-2"/>
        </w:rPr>
        <w:t>ОБРАЗОВАТЕЛЬНЫХ</w:t>
      </w:r>
      <w:r>
        <w:rPr>
          <w:spacing w:val="6"/>
        </w:rPr>
        <w:t xml:space="preserve"> </w:t>
      </w:r>
      <w:r>
        <w:rPr>
          <w:spacing w:val="-2"/>
        </w:rPr>
        <w:t>УСЛУГ</w:t>
      </w:r>
      <w:r>
        <w:rPr>
          <w:spacing w:val="6"/>
        </w:rPr>
        <w:t xml:space="preserve"> </w:t>
      </w:r>
      <w:r>
        <w:rPr>
          <w:spacing w:val="-2"/>
        </w:rPr>
        <w:t>В</w:t>
      </w:r>
      <w:r>
        <w:rPr>
          <w:spacing w:val="7"/>
        </w:rPr>
        <w:t xml:space="preserve"> </w:t>
      </w:r>
      <w:r>
        <w:rPr>
          <w:spacing w:val="-2"/>
        </w:rPr>
        <w:t>ДОШКОЛЬНОЙ</w:t>
      </w:r>
      <w:r>
        <w:rPr>
          <w:spacing w:val="4"/>
        </w:rPr>
        <w:t xml:space="preserve"> </w:t>
      </w:r>
      <w:r>
        <w:rPr>
          <w:spacing w:val="-2"/>
        </w:rPr>
        <w:t>ОБРАЗОВАТЕЛЬНОЙ</w:t>
      </w:r>
      <w:r>
        <w:rPr>
          <w:spacing w:val="5"/>
        </w:rPr>
        <w:t xml:space="preserve"> </w:t>
      </w:r>
      <w:r>
        <w:rPr>
          <w:spacing w:val="-2"/>
        </w:rPr>
        <w:t>ОРГАНИЗАЦИИ</w:t>
      </w:r>
    </w:p>
    <w:p w:rsidR="00D61B91" w:rsidRDefault="00D61B91">
      <w:pPr>
        <w:pStyle w:val="a3"/>
        <w:spacing w:before="5"/>
        <w:ind w:left="0" w:firstLine="0"/>
        <w:jc w:val="left"/>
        <w:rPr>
          <w:rFonts w:ascii="Cambria"/>
          <w:b/>
        </w:rPr>
      </w:pPr>
    </w:p>
    <w:p w:rsidR="00D61B91" w:rsidRDefault="00AD1018">
      <w:pPr>
        <w:spacing w:before="1" w:line="256" w:lineRule="auto"/>
        <w:ind w:left="170" w:right="449" w:firstLine="566"/>
        <w:jc w:val="both"/>
        <w:rPr>
          <w:i/>
          <w:sz w:val="20"/>
        </w:rPr>
      </w:pPr>
      <w:r>
        <w:rPr>
          <w:b/>
          <w:i/>
          <w:sz w:val="20"/>
        </w:rPr>
        <w:t xml:space="preserve">Аннотация. </w:t>
      </w:r>
      <w:r>
        <w:rPr>
          <w:i/>
          <w:sz w:val="20"/>
        </w:rPr>
        <w:t>В статье рассматривается проблема маркетинговой деятельности ДОО в оказании об-разовательных услуг социальным заказчикам. Автор</w:t>
      </w:r>
      <w:r>
        <w:rPr>
          <w:i/>
          <w:spacing w:val="40"/>
          <w:sz w:val="20"/>
        </w:rPr>
        <w:t xml:space="preserve"> </w:t>
      </w:r>
      <w:r>
        <w:rPr>
          <w:i/>
          <w:sz w:val="20"/>
        </w:rPr>
        <w:t>рассматривает маркетинговую деятельность в сети Интернет как эффективное средство повышения конкурентной способности ДОО, а такж</w:t>
      </w:r>
      <w:r>
        <w:rPr>
          <w:i/>
          <w:sz w:val="20"/>
        </w:rPr>
        <w:t>е формирования положительного имиджа образовательной организации. Раскрывает функции и рыночные установки марке-тинговой деятельности руководителя ДОО.</w:t>
      </w:r>
    </w:p>
    <w:p w:rsidR="00D61B91" w:rsidRDefault="00AD1018">
      <w:pPr>
        <w:spacing w:line="254" w:lineRule="auto"/>
        <w:ind w:left="170" w:right="452" w:firstLine="566"/>
        <w:jc w:val="both"/>
        <w:rPr>
          <w:i/>
          <w:sz w:val="20"/>
        </w:rPr>
      </w:pPr>
      <w:r>
        <w:rPr>
          <w:b/>
          <w:i/>
          <w:sz w:val="20"/>
        </w:rPr>
        <w:t xml:space="preserve">Ключевые слова: </w:t>
      </w:r>
      <w:r>
        <w:rPr>
          <w:i/>
          <w:sz w:val="20"/>
        </w:rPr>
        <w:t>маркетинг, маркетинг образовательных услуг, управление маркетингом, интернет-</w:t>
      </w:r>
      <w:r>
        <w:rPr>
          <w:i/>
          <w:spacing w:val="-2"/>
          <w:sz w:val="20"/>
        </w:rPr>
        <w:t>маркетинг.</w:t>
      </w:r>
    </w:p>
    <w:p w:rsidR="00D61B91" w:rsidRDefault="00D61B91">
      <w:pPr>
        <w:pStyle w:val="a3"/>
        <w:spacing w:before="222"/>
        <w:ind w:left="0" w:firstLine="0"/>
        <w:jc w:val="left"/>
        <w:rPr>
          <w:i/>
        </w:rPr>
      </w:pPr>
    </w:p>
    <w:p w:rsidR="00D61B91" w:rsidRDefault="00AD1018">
      <w:pPr>
        <w:spacing w:before="1"/>
        <w:ind w:left="6536" w:right="450" w:firstLine="703"/>
        <w:jc w:val="right"/>
        <w:rPr>
          <w:rFonts w:ascii="Cambria" w:hAnsi="Cambria"/>
          <w:sz w:val="18"/>
        </w:rPr>
      </w:pPr>
      <w:r>
        <w:rPr>
          <w:rFonts w:ascii="Cambria" w:hAnsi="Cambria"/>
          <w:b/>
          <w:i/>
          <w:sz w:val="20"/>
        </w:rPr>
        <w:t>Avazova</w:t>
      </w:r>
      <w:r>
        <w:rPr>
          <w:rFonts w:ascii="Cambria" w:hAnsi="Cambria"/>
          <w:b/>
          <w:i/>
          <w:spacing w:val="-12"/>
          <w:sz w:val="20"/>
        </w:rPr>
        <w:t xml:space="preserve"> </w:t>
      </w:r>
      <w:r>
        <w:rPr>
          <w:rFonts w:ascii="Cambria" w:hAnsi="Cambria"/>
          <w:b/>
          <w:i/>
          <w:sz w:val="20"/>
        </w:rPr>
        <w:t>N.A.,</w:t>
      </w:r>
      <w:r>
        <w:rPr>
          <w:rFonts w:ascii="Cambria" w:hAnsi="Cambria"/>
          <w:b/>
          <w:i/>
          <w:spacing w:val="-11"/>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left="6917" w:right="452" w:firstLine="1743"/>
        <w:jc w:val="right"/>
        <w:rPr>
          <w:rFonts w:ascii="Cambria"/>
          <w:sz w:val="18"/>
        </w:rPr>
      </w:pPr>
      <w:r>
        <w:rPr>
          <w:rFonts w:ascii="Cambria"/>
          <w:sz w:val="18"/>
        </w:rPr>
        <w:t>Surgut,</w:t>
      </w:r>
      <w:r>
        <w:rPr>
          <w:rFonts w:ascii="Cambria"/>
          <w:spacing w:val="-10"/>
          <w:sz w:val="18"/>
        </w:rPr>
        <w:t xml:space="preserve"> </w:t>
      </w:r>
      <w:r>
        <w:rPr>
          <w:rFonts w:ascii="Cambria"/>
          <w:sz w:val="18"/>
        </w:rPr>
        <w:t>Russia</w:t>
      </w:r>
      <w:r>
        <w:rPr>
          <w:rFonts w:ascii="Cambria"/>
          <w:spacing w:val="40"/>
          <w:sz w:val="18"/>
        </w:rPr>
        <w:t xml:space="preserve"> </w:t>
      </w:r>
      <w:r>
        <w:rPr>
          <w:rFonts w:ascii="Cambria"/>
          <w:i/>
          <w:sz w:val="18"/>
        </w:rPr>
        <w:t>Scientific</w:t>
      </w:r>
      <w:r>
        <w:rPr>
          <w:rFonts w:ascii="Cambria"/>
          <w:i/>
          <w:spacing w:val="-10"/>
          <w:sz w:val="18"/>
        </w:rPr>
        <w:t xml:space="preserve"> </w:t>
      </w:r>
      <w:r>
        <w:rPr>
          <w:rFonts w:ascii="Cambria"/>
          <w:i/>
          <w:sz w:val="18"/>
        </w:rPr>
        <w:t>supervisor:</w:t>
      </w:r>
      <w:r>
        <w:rPr>
          <w:rFonts w:ascii="Cambria"/>
          <w:i/>
          <w:spacing w:val="-10"/>
          <w:sz w:val="18"/>
        </w:rPr>
        <w:t xml:space="preserve"> </w:t>
      </w:r>
      <w:r>
        <w:rPr>
          <w:rFonts w:ascii="Cambria"/>
          <w:b/>
          <w:i/>
          <w:sz w:val="20"/>
        </w:rPr>
        <w:t>Lashkova</w:t>
      </w:r>
      <w:r>
        <w:rPr>
          <w:rFonts w:ascii="Cambria"/>
          <w:b/>
          <w:i/>
          <w:spacing w:val="-11"/>
          <w:sz w:val="20"/>
        </w:rPr>
        <w:t xml:space="preserve"> </w:t>
      </w:r>
      <w:r>
        <w:rPr>
          <w:rFonts w:ascii="Cambria"/>
          <w:b/>
          <w:i/>
          <w:sz w:val="20"/>
        </w:rPr>
        <w:t xml:space="preserve">L.L., </w:t>
      </w:r>
      <w:r>
        <w:rPr>
          <w:rFonts w:ascii="Cambria"/>
          <w:sz w:val="18"/>
        </w:rPr>
        <w:t>Doctor of Pedagogical Sciences,</w:t>
      </w:r>
    </w:p>
    <w:p w:rsidR="00D61B91" w:rsidRDefault="00AD1018">
      <w:pPr>
        <w:spacing w:line="210" w:lineRule="exact"/>
        <w:ind w:right="448"/>
        <w:jc w:val="right"/>
        <w:rPr>
          <w:rFonts w:ascii="Cambria" w:hAnsi="Cambria"/>
          <w:sz w:val="18"/>
        </w:rPr>
      </w:pP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3"/>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ind w:left="825" w:right="1110"/>
      </w:pPr>
      <w:r>
        <w:t>MARKETING</w:t>
      </w:r>
      <w:r>
        <w:rPr>
          <w:spacing w:val="-10"/>
        </w:rPr>
        <w:t xml:space="preserve"> </w:t>
      </w:r>
      <w:r>
        <w:t>OF</w:t>
      </w:r>
      <w:r>
        <w:rPr>
          <w:spacing w:val="-8"/>
        </w:rPr>
        <w:t xml:space="preserve"> </w:t>
      </w:r>
      <w:r>
        <w:t>EDUCATIONAL</w:t>
      </w:r>
      <w:r>
        <w:rPr>
          <w:spacing w:val="-10"/>
        </w:rPr>
        <w:t xml:space="preserve"> </w:t>
      </w:r>
      <w:r>
        <w:t>SERVICES</w:t>
      </w:r>
      <w:r>
        <w:rPr>
          <w:spacing w:val="-9"/>
        </w:rPr>
        <w:t xml:space="preserve"> </w:t>
      </w:r>
      <w:r>
        <w:t>IN</w:t>
      </w:r>
      <w:r>
        <w:rPr>
          <w:spacing w:val="-9"/>
        </w:rPr>
        <w:t xml:space="preserve"> </w:t>
      </w:r>
      <w:r>
        <w:t>A</w:t>
      </w:r>
      <w:r>
        <w:rPr>
          <w:spacing w:val="-11"/>
        </w:rPr>
        <w:t xml:space="preserve"> </w:t>
      </w:r>
      <w:r>
        <w:t>PRESCHOOL</w:t>
      </w:r>
      <w:r>
        <w:rPr>
          <w:spacing w:val="-5"/>
        </w:rPr>
        <w:t xml:space="preserve"> </w:t>
      </w:r>
      <w:r>
        <w:t>EDUCATIONAL</w:t>
      </w:r>
      <w:r>
        <w:rPr>
          <w:spacing w:val="-10"/>
        </w:rPr>
        <w:t xml:space="preserve"> </w:t>
      </w:r>
      <w:r>
        <w:rPr>
          <w:spacing w:val="-2"/>
        </w:rPr>
        <w:t>ORGANIZATION</w:t>
      </w:r>
    </w:p>
    <w:p w:rsidR="00D61B91" w:rsidRDefault="00AD1018">
      <w:pPr>
        <w:spacing w:before="223"/>
        <w:ind w:left="170" w:right="448" w:firstLine="566"/>
        <w:jc w:val="both"/>
        <w:rPr>
          <w:i/>
          <w:sz w:val="20"/>
        </w:rPr>
      </w:pPr>
      <w:r>
        <w:rPr>
          <w:b/>
          <w:i/>
          <w:sz w:val="20"/>
        </w:rPr>
        <w:t>Abstract.</w:t>
      </w:r>
      <w:r>
        <w:rPr>
          <w:b/>
          <w:i/>
          <w:spacing w:val="40"/>
          <w:sz w:val="20"/>
        </w:rPr>
        <w:t xml:space="preserve"> </w:t>
      </w:r>
      <w:r>
        <w:rPr>
          <w:i/>
          <w:sz w:val="20"/>
        </w:rPr>
        <w:t>The</w:t>
      </w:r>
      <w:r>
        <w:rPr>
          <w:i/>
          <w:spacing w:val="40"/>
          <w:sz w:val="20"/>
        </w:rPr>
        <w:t xml:space="preserve"> </w:t>
      </w:r>
      <w:r>
        <w:rPr>
          <w:i/>
          <w:sz w:val="20"/>
        </w:rPr>
        <w:t>article</w:t>
      </w:r>
      <w:r>
        <w:rPr>
          <w:i/>
          <w:spacing w:val="40"/>
          <w:sz w:val="20"/>
        </w:rPr>
        <w:t xml:space="preserve"> </w:t>
      </w:r>
      <w:r>
        <w:rPr>
          <w:i/>
          <w:sz w:val="20"/>
        </w:rPr>
        <w:t>deals</w:t>
      </w:r>
      <w:r>
        <w:rPr>
          <w:i/>
          <w:spacing w:val="40"/>
          <w:sz w:val="20"/>
        </w:rPr>
        <w:t xml:space="preserve"> </w:t>
      </w:r>
      <w:r>
        <w:rPr>
          <w:i/>
          <w:sz w:val="20"/>
        </w:rPr>
        <w:t>with</w:t>
      </w:r>
      <w:r>
        <w:rPr>
          <w:i/>
          <w:spacing w:val="40"/>
          <w:sz w:val="20"/>
        </w:rPr>
        <w:t xml:space="preserve"> </w:t>
      </w:r>
      <w:r>
        <w:rPr>
          <w:i/>
          <w:sz w:val="20"/>
        </w:rPr>
        <w:t>the</w:t>
      </w:r>
      <w:r>
        <w:rPr>
          <w:i/>
          <w:spacing w:val="40"/>
          <w:sz w:val="20"/>
        </w:rPr>
        <w:t xml:space="preserve"> </w:t>
      </w:r>
      <w:r>
        <w:rPr>
          <w:i/>
          <w:sz w:val="20"/>
        </w:rPr>
        <w:t>problem</w:t>
      </w:r>
      <w:r>
        <w:rPr>
          <w:i/>
          <w:spacing w:val="40"/>
          <w:sz w:val="20"/>
        </w:rPr>
        <w:t xml:space="preserve"> </w:t>
      </w:r>
      <w:r>
        <w:rPr>
          <w:i/>
          <w:sz w:val="20"/>
        </w:rPr>
        <w:t>of</w:t>
      </w:r>
      <w:r>
        <w:rPr>
          <w:i/>
          <w:spacing w:val="40"/>
          <w:sz w:val="20"/>
        </w:rPr>
        <w:t xml:space="preserve"> </w:t>
      </w:r>
      <w:r>
        <w:rPr>
          <w:i/>
          <w:sz w:val="20"/>
        </w:rPr>
        <w:t>marketing</w:t>
      </w:r>
      <w:r>
        <w:rPr>
          <w:i/>
          <w:spacing w:val="40"/>
          <w:sz w:val="20"/>
        </w:rPr>
        <w:t xml:space="preserve"> </w:t>
      </w:r>
      <w:r>
        <w:rPr>
          <w:i/>
          <w:sz w:val="20"/>
        </w:rPr>
        <w:t>activities</w:t>
      </w:r>
      <w:r>
        <w:rPr>
          <w:i/>
          <w:spacing w:val="40"/>
          <w:sz w:val="20"/>
        </w:rPr>
        <w:t xml:space="preserve"> </w:t>
      </w:r>
      <w:r>
        <w:rPr>
          <w:i/>
          <w:sz w:val="20"/>
        </w:rPr>
        <w:t>of</w:t>
      </w:r>
      <w:r>
        <w:rPr>
          <w:i/>
          <w:spacing w:val="40"/>
          <w:sz w:val="20"/>
        </w:rPr>
        <w:t xml:space="preserve"> </w:t>
      </w:r>
      <w:r>
        <w:rPr>
          <w:i/>
          <w:sz w:val="20"/>
        </w:rPr>
        <w:t>preschool</w:t>
      </w:r>
      <w:r>
        <w:rPr>
          <w:i/>
          <w:spacing w:val="40"/>
          <w:sz w:val="20"/>
        </w:rPr>
        <w:t xml:space="preserve"> </w:t>
      </w:r>
      <w:r>
        <w:rPr>
          <w:i/>
          <w:sz w:val="20"/>
        </w:rPr>
        <w:t>educational</w:t>
      </w:r>
      <w:r>
        <w:rPr>
          <w:i/>
          <w:spacing w:val="40"/>
          <w:sz w:val="20"/>
        </w:rPr>
        <w:t xml:space="preserve"> </w:t>
      </w:r>
      <w:r>
        <w:rPr>
          <w:i/>
          <w:sz w:val="20"/>
        </w:rPr>
        <w:t>institutions in the provision of educational services to social customers. The author considers marketing activities on the Internet</w:t>
      </w:r>
      <w:r>
        <w:rPr>
          <w:i/>
          <w:spacing w:val="40"/>
          <w:sz w:val="20"/>
        </w:rPr>
        <w:t xml:space="preserve"> </w:t>
      </w:r>
      <w:r>
        <w:rPr>
          <w:i/>
          <w:sz w:val="20"/>
        </w:rPr>
        <w:t>as an effective means of increasing the competitive ability of preschool educational institutions, as well as the for-matio</w:t>
      </w:r>
      <w:r>
        <w:rPr>
          <w:i/>
          <w:sz w:val="20"/>
        </w:rPr>
        <w:t>n of a positive image of an educational organization. Reveals the functions and market settings of the marketing activities of the head of the NGO.</w:t>
      </w:r>
    </w:p>
    <w:p w:rsidR="00D61B91" w:rsidRDefault="00AD1018">
      <w:pPr>
        <w:spacing w:before="2"/>
        <w:ind w:left="736"/>
        <w:jc w:val="both"/>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marketing,</w:t>
      </w:r>
      <w:r>
        <w:rPr>
          <w:i/>
          <w:spacing w:val="-7"/>
          <w:sz w:val="20"/>
        </w:rPr>
        <w:t xml:space="preserve"> </w:t>
      </w:r>
      <w:r>
        <w:rPr>
          <w:i/>
          <w:sz w:val="20"/>
        </w:rPr>
        <w:t>marketing</w:t>
      </w:r>
      <w:r>
        <w:rPr>
          <w:i/>
          <w:spacing w:val="-5"/>
          <w:sz w:val="20"/>
        </w:rPr>
        <w:t xml:space="preserve"> </w:t>
      </w:r>
      <w:r>
        <w:rPr>
          <w:i/>
          <w:sz w:val="20"/>
        </w:rPr>
        <w:t>of</w:t>
      </w:r>
      <w:r>
        <w:rPr>
          <w:i/>
          <w:spacing w:val="-8"/>
          <w:sz w:val="20"/>
        </w:rPr>
        <w:t xml:space="preserve"> </w:t>
      </w:r>
      <w:r>
        <w:rPr>
          <w:i/>
          <w:sz w:val="20"/>
        </w:rPr>
        <w:t>educational</w:t>
      </w:r>
      <w:r>
        <w:rPr>
          <w:i/>
          <w:spacing w:val="-7"/>
          <w:sz w:val="20"/>
        </w:rPr>
        <w:t xml:space="preserve"> </w:t>
      </w:r>
      <w:r>
        <w:rPr>
          <w:i/>
          <w:sz w:val="20"/>
        </w:rPr>
        <w:t>services,</w:t>
      </w:r>
      <w:r>
        <w:rPr>
          <w:i/>
          <w:spacing w:val="-7"/>
          <w:sz w:val="20"/>
        </w:rPr>
        <w:t xml:space="preserve"> </w:t>
      </w:r>
      <w:r>
        <w:rPr>
          <w:i/>
          <w:sz w:val="20"/>
        </w:rPr>
        <w:t>marketing</w:t>
      </w:r>
      <w:r>
        <w:rPr>
          <w:i/>
          <w:spacing w:val="-6"/>
          <w:sz w:val="20"/>
        </w:rPr>
        <w:t xml:space="preserve"> </w:t>
      </w:r>
      <w:r>
        <w:rPr>
          <w:i/>
          <w:sz w:val="20"/>
        </w:rPr>
        <w:t>management,</w:t>
      </w:r>
      <w:r>
        <w:rPr>
          <w:i/>
          <w:spacing w:val="-6"/>
          <w:sz w:val="20"/>
        </w:rPr>
        <w:t xml:space="preserve"> </w:t>
      </w:r>
      <w:r>
        <w:rPr>
          <w:i/>
          <w:sz w:val="20"/>
        </w:rPr>
        <w:t>Internet</w:t>
      </w:r>
      <w:r>
        <w:rPr>
          <w:i/>
          <w:spacing w:val="-8"/>
          <w:sz w:val="20"/>
        </w:rPr>
        <w:t xml:space="preserve"> </w:t>
      </w:r>
      <w:r>
        <w:rPr>
          <w:i/>
          <w:spacing w:val="-2"/>
          <w:sz w:val="20"/>
        </w:rPr>
        <w:t>marketing.</w:t>
      </w:r>
    </w:p>
    <w:p w:rsidR="00D61B91" w:rsidRDefault="00AD1018">
      <w:pPr>
        <w:pStyle w:val="a3"/>
        <w:spacing w:before="183"/>
        <w:ind w:left="170" w:right="446"/>
      </w:pPr>
      <w:r>
        <w:t>В совреме</w:t>
      </w:r>
      <w:r>
        <w:t>нных реалиях руководителям детских садов важно поддерживать и укреплять конкурентоспо-собность своих учреждений, активно «продвигая» дошкольные образовательные организации на муниципаль-ных уровнях.</w:t>
      </w:r>
      <w:r>
        <w:rPr>
          <w:spacing w:val="-1"/>
        </w:rPr>
        <w:t xml:space="preserve"> </w:t>
      </w:r>
      <w:r>
        <w:t>Это включает</w:t>
      </w:r>
      <w:r>
        <w:rPr>
          <w:spacing w:val="-2"/>
        </w:rPr>
        <w:t xml:space="preserve"> </w:t>
      </w:r>
      <w:r>
        <w:t>в</w:t>
      </w:r>
      <w:r>
        <w:rPr>
          <w:spacing w:val="-1"/>
        </w:rPr>
        <w:t xml:space="preserve"> </w:t>
      </w:r>
      <w:r>
        <w:t>себя</w:t>
      </w:r>
      <w:r>
        <w:rPr>
          <w:spacing w:val="-2"/>
        </w:rPr>
        <w:t xml:space="preserve"> </w:t>
      </w:r>
      <w:r>
        <w:t>предоставление родителям актуальной</w:t>
      </w:r>
      <w:r>
        <w:rPr>
          <w:spacing w:val="-2"/>
        </w:rPr>
        <w:t xml:space="preserve"> </w:t>
      </w:r>
      <w:r>
        <w:t>и</w:t>
      </w:r>
      <w:r>
        <w:t>нформации</w:t>
      </w:r>
      <w:r>
        <w:rPr>
          <w:spacing w:val="-2"/>
        </w:rPr>
        <w:t xml:space="preserve"> </w:t>
      </w:r>
      <w:r>
        <w:t>о деятельности</w:t>
      </w:r>
      <w:r>
        <w:rPr>
          <w:spacing w:val="-2"/>
        </w:rPr>
        <w:t xml:space="preserve"> </w:t>
      </w:r>
      <w:r>
        <w:t>детского сада, образовательных услуг и активный обмен педагогическим опытом между педагогическими работниками ДОО. В этой связи маркетинг становится одним из ключевых направлений маркетинговой деятельности в до-школьных образовател</w:t>
      </w:r>
      <w:r>
        <w:t>ьных организациях.</w:t>
      </w:r>
    </w:p>
    <w:p w:rsidR="00D61B91" w:rsidRDefault="00AD1018">
      <w:pPr>
        <w:pStyle w:val="a3"/>
        <w:spacing w:before="1"/>
        <w:ind w:left="170" w:right="447"/>
      </w:pPr>
      <w:r>
        <w:t>Актуальность исследования вопроса внедрения и применения маркетинга образовательных услуг в сфе-ре дошкольного образования определяется современными направлениями развития данного уровня образова-ния в рамках системы образования Российск</w:t>
      </w:r>
      <w:r>
        <w:t>ой Федерации.</w:t>
      </w:r>
    </w:p>
    <w:p w:rsidR="00D61B91" w:rsidRDefault="00AD1018">
      <w:pPr>
        <w:pStyle w:val="a3"/>
        <w:spacing w:before="1"/>
        <w:ind w:left="170" w:right="448"/>
      </w:pPr>
      <w:r>
        <w:t xml:space="preserve">Согласно ФЗ </w:t>
      </w:r>
      <w:hyperlink r:id="rId22">
        <w:r>
          <w:t>№ 273 (ред. от 08.08.2024) «Об образовании в Российской Федерации» (с изм. и доп.,</w:t>
        </w:r>
      </w:hyperlink>
      <w:r>
        <w:rPr>
          <w:spacing w:val="40"/>
        </w:rPr>
        <w:t xml:space="preserve"> </w:t>
      </w:r>
      <w:hyperlink r:id="rId23">
        <w:r>
          <w:t>вступ. в силу с 01.09.2024)</w:t>
        </w:r>
      </w:hyperlink>
      <w:r>
        <w:t xml:space="preserve"> в ст.97 органы местного самоуправления и организации, наряду с органами госу-дарственной власти Российской Федерации, органами государственной власти субъектов Российской Федера-ции,</w:t>
      </w:r>
      <w:r>
        <w:rPr>
          <w:spacing w:val="26"/>
        </w:rPr>
        <w:t xml:space="preserve"> </w:t>
      </w:r>
      <w:r>
        <w:t>осуществляющие</w:t>
      </w:r>
      <w:r>
        <w:rPr>
          <w:spacing w:val="26"/>
        </w:rPr>
        <w:t xml:space="preserve"> </w:t>
      </w:r>
      <w:r>
        <w:t>образовательную</w:t>
      </w:r>
      <w:r>
        <w:rPr>
          <w:spacing w:val="26"/>
        </w:rPr>
        <w:t xml:space="preserve"> </w:t>
      </w:r>
      <w:r>
        <w:t>деятельност</w:t>
      </w:r>
      <w:r>
        <w:t>ь,</w:t>
      </w:r>
      <w:r>
        <w:rPr>
          <w:spacing w:val="29"/>
        </w:rPr>
        <w:t xml:space="preserve"> </w:t>
      </w:r>
      <w:r>
        <w:t>обеспечивают</w:t>
      </w:r>
      <w:r>
        <w:rPr>
          <w:spacing w:val="25"/>
        </w:rPr>
        <w:t xml:space="preserve"> </w:t>
      </w:r>
      <w:r>
        <w:t>открытость</w:t>
      </w:r>
      <w:r>
        <w:rPr>
          <w:spacing w:val="28"/>
        </w:rPr>
        <w:t xml:space="preserve"> </w:t>
      </w:r>
      <w:r>
        <w:t>и</w:t>
      </w:r>
      <w:r>
        <w:rPr>
          <w:spacing w:val="27"/>
        </w:rPr>
        <w:t xml:space="preserve"> </w:t>
      </w:r>
      <w:r>
        <w:t>доступность</w:t>
      </w:r>
      <w:r>
        <w:rPr>
          <w:spacing w:val="26"/>
        </w:rPr>
        <w:t xml:space="preserve"> </w:t>
      </w:r>
      <w:r>
        <w:t>информации о системе образования [5]. Для обеспечения данного вида деятельности образовательных организаций необхо-</w:t>
      </w:r>
    </w:p>
    <w:p w:rsidR="00D61B91" w:rsidRDefault="00D61B91">
      <w:pPr>
        <w:pStyle w:val="a3"/>
        <w:sectPr w:rsidR="00D61B91">
          <w:type w:val="continuous"/>
          <w:pgSz w:w="11910" w:h="16840"/>
          <w:pgMar w:top="1920" w:right="850" w:bottom="280" w:left="850" w:header="0" w:footer="1387" w:gutter="0"/>
          <w:cols w:space="720"/>
        </w:sectPr>
      </w:pPr>
    </w:p>
    <w:p w:rsidR="00D61B91" w:rsidRDefault="00AD1018">
      <w:pPr>
        <w:pStyle w:val="a3"/>
        <w:spacing w:before="67"/>
        <w:ind w:right="173" w:firstLine="0"/>
      </w:pPr>
      <w:r>
        <w:lastRenderedPageBreak/>
        <w:t>димо</w:t>
      </w:r>
      <w:r>
        <w:rPr>
          <w:spacing w:val="-1"/>
        </w:rPr>
        <w:t xml:space="preserve"> </w:t>
      </w:r>
      <w:r>
        <w:t>изучение</w:t>
      </w:r>
      <w:r>
        <w:rPr>
          <w:spacing w:val="-1"/>
        </w:rPr>
        <w:t xml:space="preserve"> </w:t>
      </w:r>
      <w:r>
        <w:t>спроса</w:t>
      </w:r>
      <w:r>
        <w:rPr>
          <w:spacing w:val="-1"/>
        </w:rPr>
        <w:t xml:space="preserve"> </w:t>
      </w:r>
      <w:r>
        <w:t>и</w:t>
      </w:r>
      <w:r>
        <w:rPr>
          <w:spacing w:val="-1"/>
        </w:rPr>
        <w:t xml:space="preserve"> </w:t>
      </w:r>
      <w:r>
        <w:t>интересов</w:t>
      </w:r>
      <w:r>
        <w:rPr>
          <w:spacing w:val="-2"/>
        </w:rPr>
        <w:t xml:space="preserve"> </w:t>
      </w:r>
      <w:r>
        <w:t>потребителей</w:t>
      </w:r>
      <w:r>
        <w:rPr>
          <w:spacing w:val="-3"/>
        </w:rPr>
        <w:t xml:space="preserve"> </w:t>
      </w:r>
      <w:r>
        <w:t>образовательных</w:t>
      </w:r>
      <w:r>
        <w:rPr>
          <w:spacing w:val="-1"/>
        </w:rPr>
        <w:t xml:space="preserve"> </w:t>
      </w:r>
      <w:r>
        <w:t>услуг.</w:t>
      </w:r>
      <w:r>
        <w:rPr>
          <w:spacing w:val="-1"/>
        </w:rPr>
        <w:t xml:space="preserve"> </w:t>
      </w:r>
      <w:r>
        <w:t>Исполнительным механизмом</w:t>
      </w:r>
      <w:r>
        <w:rPr>
          <w:spacing w:val="-1"/>
        </w:rPr>
        <w:t xml:space="preserve"> </w:t>
      </w:r>
      <w:r>
        <w:t>работы системы по взаимодей</w:t>
      </w:r>
      <w:r>
        <w:t>ствию дошкольной образовательной организации и заказчика образовательных услуг является маркетинговая деятельность.</w:t>
      </w:r>
    </w:p>
    <w:p w:rsidR="00D61B91" w:rsidRDefault="00AD1018">
      <w:pPr>
        <w:pStyle w:val="a3"/>
        <w:spacing w:before="2"/>
        <w:ind w:right="165"/>
      </w:pPr>
      <w:r>
        <w:t>Сущность маркетинга образовательных услуг определена Ф. Котлером [3, с. 24], как вид человеческой деятельности,</w:t>
      </w:r>
      <w:r>
        <w:rPr>
          <w:spacing w:val="19"/>
        </w:rPr>
        <w:t xml:space="preserve"> </w:t>
      </w:r>
      <w:r>
        <w:t>направленный</w:t>
      </w:r>
      <w:r>
        <w:rPr>
          <w:spacing w:val="15"/>
        </w:rPr>
        <w:t xml:space="preserve"> </w:t>
      </w:r>
      <w:r>
        <w:t>на</w:t>
      </w:r>
      <w:r>
        <w:rPr>
          <w:spacing w:val="21"/>
        </w:rPr>
        <w:t xml:space="preserve"> </w:t>
      </w:r>
      <w:r>
        <w:t>удовлетворение</w:t>
      </w:r>
      <w:r>
        <w:rPr>
          <w:spacing w:val="16"/>
        </w:rPr>
        <w:t xml:space="preserve"> </w:t>
      </w:r>
      <w:r>
        <w:t>нужд</w:t>
      </w:r>
      <w:r>
        <w:rPr>
          <w:spacing w:val="18"/>
        </w:rPr>
        <w:t xml:space="preserve"> </w:t>
      </w:r>
      <w:r>
        <w:t>и</w:t>
      </w:r>
      <w:r>
        <w:rPr>
          <w:spacing w:val="15"/>
        </w:rPr>
        <w:t xml:space="preserve"> </w:t>
      </w:r>
      <w:r>
        <w:t>потребностей</w:t>
      </w:r>
      <w:r>
        <w:rPr>
          <w:spacing w:val="17"/>
        </w:rPr>
        <w:t xml:space="preserve"> </w:t>
      </w:r>
      <w:r>
        <w:t>посредством</w:t>
      </w:r>
      <w:r>
        <w:rPr>
          <w:spacing w:val="17"/>
        </w:rPr>
        <w:t xml:space="preserve"> </w:t>
      </w:r>
      <w:r>
        <w:t>обмена,</w:t>
      </w:r>
      <w:r>
        <w:rPr>
          <w:spacing w:val="17"/>
        </w:rPr>
        <w:t xml:space="preserve"> </w:t>
      </w:r>
      <w:r>
        <w:t>с</w:t>
      </w:r>
      <w:r>
        <w:rPr>
          <w:spacing w:val="16"/>
        </w:rPr>
        <w:t xml:space="preserve"> </w:t>
      </w:r>
      <w:r>
        <w:t>одной</w:t>
      </w:r>
      <w:r>
        <w:rPr>
          <w:spacing w:val="17"/>
        </w:rPr>
        <w:t xml:space="preserve"> </w:t>
      </w:r>
      <w:r>
        <w:t>стороны, а</w:t>
      </w:r>
      <w:r>
        <w:rPr>
          <w:spacing w:val="21"/>
        </w:rPr>
        <w:t xml:space="preserve"> </w:t>
      </w:r>
      <w:r>
        <w:t>с</w:t>
      </w:r>
      <w:r>
        <w:rPr>
          <w:spacing w:val="21"/>
        </w:rPr>
        <w:t xml:space="preserve"> </w:t>
      </w:r>
      <w:r>
        <w:t>другой</w:t>
      </w:r>
      <w:r>
        <w:rPr>
          <w:spacing w:val="21"/>
        </w:rPr>
        <w:t xml:space="preserve"> </w:t>
      </w:r>
      <w:r>
        <w:t>–</w:t>
      </w:r>
      <w:r>
        <w:rPr>
          <w:spacing w:val="22"/>
        </w:rPr>
        <w:t xml:space="preserve"> </w:t>
      </w:r>
      <w:r>
        <w:t>как</w:t>
      </w:r>
      <w:r>
        <w:rPr>
          <w:spacing w:val="20"/>
        </w:rPr>
        <w:t xml:space="preserve"> </w:t>
      </w:r>
      <w:r>
        <w:t>социальный</w:t>
      </w:r>
      <w:r>
        <w:rPr>
          <w:spacing w:val="20"/>
        </w:rPr>
        <w:t xml:space="preserve"> </w:t>
      </w:r>
      <w:r>
        <w:t>процесс,</w:t>
      </w:r>
      <w:r>
        <w:rPr>
          <w:spacing w:val="21"/>
        </w:rPr>
        <w:t xml:space="preserve"> </w:t>
      </w:r>
      <w:r>
        <w:t>направленный</w:t>
      </w:r>
      <w:r>
        <w:rPr>
          <w:spacing w:val="20"/>
        </w:rPr>
        <w:t xml:space="preserve"> </w:t>
      </w:r>
      <w:r>
        <w:t>на</w:t>
      </w:r>
      <w:r>
        <w:rPr>
          <w:spacing w:val="21"/>
        </w:rPr>
        <w:t xml:space="preserve"> </w:t>
      </w:r>
      <w:r>
        <w:t>удо</w:t>
      </w:r>
      <w:r>
        <w:t>влетворение</w:t>
      </w:r>
      <w:r>
        <w:rPr>
          <w:spacing w:val="21"/>
        </w:rPr>
        <w:t xml:space="preserve"> </w:t>
      </w:r>
      <w:r>
        <w:t>потребностей</w:t>
      </w:r>
      <w:r>
        <w:rPr>
          <w:spacing w:val="20"/>
        </w:rPr>
        <w:t xml:space="preserve"> </w:t>
      </w:r>
      <w:r>
        <w:t>и</w:t>
      </w:r>
      <w:r>
        <w:rPr>
          <w:spacing w:val="20"/>
        </w:rPr>
        <w:t xml:space="preserve"> </w:t>
      </w:r>
      <w:r>
        <w:t>желаний</w:t>
      </w:r>
      <w:r>
        <w:rPr>
          <w:spacing w:val="20"/>
        </w:rPr>
        <w:t xml:space="preserve"> </w:t>
      </w:r>
      <w:r>
        <w:t>индивидов и групп посредством создания и предложения обладающих ценностью товаров и услуг и свободного обмена ими. Последнее определение в значительной степени соответствует пониманию образовательного маркетинга, поскольк</w:t>
      </w:r>
      <w:r>
        <w:t>у</w:t>
      </w:r>
      <w:r>
        <w:rPr>
          <w:spacing w:val="-2"/>
        </w:rPr>
        <w:t xml:space="preserve"> </w:t>
      </w:r>
      <w:r>
        <w:t>его следует рассматривать как составную часть социального маркетинга. Социальный аспект марке-тинга</w:t>
      </w:r>
      <w:r>
        <w:rPr>
          <w:spacing w:val="33"/>
        </w:rPr>
        <w:t xml:space="preserve"> </w:t>
      </w:r>
      <w:r>
        <w:t>охватывает</w:t>
      </w:r>
      <w:r>
        <w:rPr>
          <w:spacing w:val="35"/>
        </w:rPr>
        <w:t xml:space="preserve"> </w:t>
      </w:r>
      <w:r>
        <w:t>не</w:t>
      </w:r>
      <w:r>
        <w:rPr>
          <w:spacing w:val="33"/>
        </w:rPr>
        <w:t xml:space="preserve"> </w:t>
      </w:r>
      <w:r>
        <w:t>только</w:t>
      </w:r>
      <w:r>
        <w:rPr>
          <w:spacing w:val="34"/>
        </w:rPr>
        <w:t xml:space="preserve"> </w:t>
      </w:r>
      <w:r>
        <w:t>взаимодействие</w:t>
      </w:r>
      <w:r>
        <w:rPr>
          <w:spacing w:val="35"/>
        </w:rPr>
        <w:t xml:space="preserve"> </w:t>
      </w:r>
      <w:r>
        <w:t>образовательной</w:t>
      </w:r>
      <w:r>
        <w:rPr>
          <w:spacing w:val="32"/>
        </w:rPr>
        <w:t xml:space="preserve"> </w:t>
      </w:r>
      <w:r>
        <w:t>организации</w:t>
      </w:r>
      <w:r>
        <w:rPr>
          <w:spacing w:val="34"/>
        </w:rPr>
        <w:t xml:space="preserve"> </w:t>
      </w:r>
      <w:r>
        <w:t>с</w:t>
      </w:r>
      <w:r>
        <w:rPr>
          <w:spacing w:val="33"/>
        </w:rPr>
        <w:t xml:space="preserve"> </w:t>
      </w:r>
      <w:r>
        <w:t>её</w:t>
      </w:r>
      <w:r>
        <w:rPr>
          <w:spacing w:val="36"/>
        </w:rPr>
        <w:t xml:space="preserve"> </w:t>
      </w:r>
      <w:r>
        <w:t>потребителями</w:t>
      </w:r>
      <w:r>
        <w:rPr>
          <w:spacing w:val="32"/>
        </w:rPr>
        <w:t xml:space="preserve"> </w:t>
      </w:r>
      <w:r>
        <w:t>(родителями и законными представителями), но и широкий круг посредников. В эту категорию входят службы занятости, лицензирования и аккредитации образовательных учреждений, а также общественные институты и структуры, участвующие</w:t>
      </w:r>
      <w:r>
        <w:rPr>
          <w:spacing w:val="23"/>
        </w:rPr>
        <w:t xml:space="preserve"> </w:t>
      </w:r>
      <w:r>
        <w:t>в</w:t>
      </w:r>
      <w:r>
        <w:rPr>
          <w:spacing w:val="25"/>
        </w:rPr>
        <w:t xml:space="preserve"> </w:t>
      </w:r>
      <w:r>
        <w:t>продвижении</w:t>
      </w:r>
      <w:r>
        <w:rPr>
          <w:spacing w:val="22"/>
        </w:rPr>
        <w:t xml:space="preserve"> </w:t>
      </w:r>
      <w:r>
        <w:t>образовательны</w:t>
      </w:r>
      <w:r>
        <w:t>х</w:t>
      </w:r>
      <w:r>
        <w:rPr>
          <w:spacing w:val="24"/>
        </w:rPr>
        <w:t xml:space="preserve"> </w:t>
      </w:r>
      <w:r>
        <w:t>услуг</w:t>
      </w:r>
      <w:r>
        <w:rPr>
          <w:spacing w:val="25"/>
        </w:rPr>
        <w:t xml:space="preserve"> </w:t>
      </w:r>
      <w:r>
        <w:t>на</w:t>
      </w:r>
      <w:r>
        <w:rPr>
          <w:spacing w:val="23"/>
        </w:rPr>
        <w:t xml:space="preserve"> </w:t>
      </w:r>
      <w:r>
        <w:t>рынке.</w:t>
      </w:r>
      <w:r>
        <w:rPr>
          <w:spacing w:val="24"/>
        </w:rPr>
        <w:t xml:space="preserve"> </w:t>
      </w:r>
      <w:r>
        <w:t>Изучив</w:t>
      </w:r>
      <w:r>
        <w:rPr>
          <w:spacing w:val="23"/>
        </w:rPr>
        <w:t xml:space="preserve"> </w:t>
      </w:r>
      <w:r>
        <w:t>представленные</w:t>
      </w:r>
      <w:r>
        <w:rPr>
          <w:spacing w:val="24"/>
        </w:rPr>
        <w:t xml:space="preserve"> </w:t>
      </w:r>
      <w:r>
        <w:t>данные,</w:t>
      </w:r>
      <w:r>
        <w:rPr>
          <w:spacing w:val="24"/>
        </w:rPr>
        <w:t xml:space="preserve"> </w:t>
      </w:r>
      <w:r>
        <w:t>мы</w:t>
      </w:r>
      <w:r>
        <w:rPr>
          <w:spacing w:val="24"/>
        </w:rPr>
        <w:t xml:space="preserve"> </w:t>
      </w:r>
      <w:r>
        <w:t>пришли к выводу, что роль и значимость образовательного маркетинга в разных областях общественной жизни значи-тельно увеличились, что, в свою очередь, усложняет организационные процессы и придаёт уникальны</w:t>
      </w:r>
      <w:r>
        <w:t>е харак-теристики маркетинговой деятельности в детских образовательных учреждениях [3].</w:t>
      </w:r>
    </w:p>
    <w:p w:rsidR="00D61B91" w:rsidRDefault="00AD1018">
      <w:pPr>
        <w:pStyle w:val="a3"/>
        <w:spacing w:line="203" w:lineRule="exact"/>
        <w:ind w:left="1020" w:firstLine="0"/>
      </w:pPr>
      <w:r>
        <w:t>Таким</w:t>
      </w:r>
      <w:r>
        <w:rPr>
          <w:spacing w:val="10"/>
        </w:rPr>
        <w:t xml:space="preserve"> </w:t>
      </w:r>
      <w:r>
        <w:t>образом,</w:t>
      </w:r>
      <w:r>
        <w:rPr>
          <w:spacing w:val="10"/>
        </w:rPr>
        <w:t xml:space="preserve"> </w:t>
      </w:r>
      <w:r>
        <w:t>выделена</w:t>
      </w:r>
      <w:r>
        <w:rPr>
          <w:spacing w:val="10"/>
        </w:rPr>
        <w:t xml:space="preserve"> </w:t>
      </w:r>
      <w:r>
        <w:t>следующая</w:t>
      </w:r>
      <w:r>
        <w:rPr>
          <w:spacing w:val="11"/>
        </w:rPr>
        <w:t xml:space="preserve"> </w:t>
      </w:r>
      <w:r>
        <w:t>проблема:</w:t>
      </w:r>
      <w:r>
        <w:rPr>
          <w:spacing w:val="10"/>
        </w:rPr>
        <w:t xml:space="preserve"> </w:t>
      </w:r>
      <w:r>
        <w:t>отсутствие</w:t>
      </w:r>
      <w:r>
        <w:rPr>
          <w:spacing w:val="10"/>
        </w:rPr>
        <w:t xml:space="preserve"> </w:t>
      </w:r>
      <w:r>
        <w:t>механизма</w:t>
      </w:r>
      <w:r>
        <w:rPr>
          <w:spacing w:val="12"/>
        </w:rPr>
        <w:t xml:space="preserve"> </w:t>
      </w:r>
      <w:r>
        <w:t>управления</w:t>
      </w:r>
      <w:r>
        <w:rPr>
          <w:spacing w:val="12"/>
        </w:rPr>
        <w:t xml:space="preserve"> </w:t>
      </w:r>
      <w:r>
        <w:t>маркетинговой</w:t>
      </w:r>
      <w:r>
        <w:rPr>
          <w:spacing w:val="10"/>
        </w:rPr>
        <w:t xml:space="preserve"> </w:t>
      </w:r>
      <w:r>
        <w:rPr>
          <w:spacing w:val="-4"/>
        </w:rPr>
        <w:t>дея-</w:t>
      </w:r>
    </w:p>
    <w:p w:rsidR="00D61B91" w:rsidRDefault="00AD1018">
      <w:pPr>
        <w:pStyle w:val="a3"/>
        <w:spacing w:line="228" w:lineRule="exact"/>
        <w:ind w:firstLine="0"/>
      </w:pPr>
      <w:r>
        <w:t>тельностью</w:t>
      </w:r>
      <w:r>
        <w:rPr>
          <w:spacing w:val="-11"/>
        </w:rPr>
        <w:t xml:space="preserve"> </w:t>
      </w:r>
      <w:r>
        <w:t>в</w:t>
      </w:r>
      <w:r>
        <w:rPr>
          <w:spacing w:val="-9"/>
        </w:rPr>
        <w:t xml:space="preserve"> </w:t>
      </w:r>
      <w:r>
        <w:t>условиях</w:t>
      </w:r>
      <w:r>
        <w:rPr>
          <w:spacing w:val="-12"/>
        </w:rPr>
        <w:t xml:space="preserve"> </w:t>
      </w:r>
      <w:r>
        <w:t>муниципального</w:t>
      </w:r>
      <w:r>
        <w:rPr>
          <w:spacing w:val="-10"/>
        </w:rPr>
        <w:t xml:space="preserve"> </w:t>
      </w:r>
      <w:r>
        <w:t>дошкольного</w:t>
      </w:r>
      <w:r>
        <w:rPr>
          <w:spacing w:val="-10"/>
        </w:rPr>
        <w:t xml:space="preserve"> </w:t>
      </w:r>
      <w:r>
        <w:t>образовательного</w:t>
      </w:r>
      <w:r>
        <w:rPr>
          <w:spacing w:val="-8"/>
        </w:rPr>
        <w:t xml:space="preserve"> </w:t>
      </w:r>
      <w:r>
        <w:rPr>
          <w:spacing w:val="-2"/>
        </w:rPr>
        <w:t>учрежде</w:t>
      </w:r>
      <w:r>
        <w:rPr>
          <w:spacing w:val="-2"/>
        </w:rPr>
        <w:t>ния.</w:t>
      </w:r>
    </w:p>
    <w:p w:rsidR="00D61B91" w:rsidRDefault="00AD1018">
      <w:pPr>
        <w:pStyle w:val="a3"/>
        <w:ind w:right="166"/>
      </w:pPr>
      <w:r>
        <w:t>Механизм управления маркетингом в широком смысле включает в себя анализ, планирование, выполне-ние и контроль действий, направленных на формирование, укрепление и поддержание взаимовыгодных отно-шений с целевыми клиентами. Данные усилия нацелены на до</w:t>
      </w:r>
      <w:r>
        <w:t>стижение конкретных организационных целей, таких как получение прибыли и увеличение объемов предоставляемых услуг.</w:t>
      </w:r>
    </w:p>
    <w:p w:rsidR="00D61B91" w:rsidRDefault="00AD1018">
      <w:pPr>
        <w:pStyle w:val="a3"/>
        <w:spacing w:line="223" w:lineRule="exact"/>
        <w:ind w:left="1020" w:firstLine="0"/>
      </w:pPr>
      <w:r>
        <w:t>В</w:t>
      </w:r>
      <w:r>
        <w:rPr>
          <w:spacing w:val="33"/>
        </w:rPr>
        <w:t xml:space="preserve"> </w:t>
      </w:r>
      <w:r>
        <w:t>контексте</w:t>
      </w:r>
      <w:r>
        <w:rPr>
          <w:spacing w:val="32"/>
        </w:rPr>
        <w:t xml:space="preserve"> </w:t>
      </w:r>
      <w:r>
        <w:t>дошкольного</w:t>
      </w:r>
      <w:r>
        <w:rPr>
          <w:spacing w:val="33"/>
        </w:rPr>
        <w:t xml:space="preserve"> </w:t>
      </w:r>
      <w:r>
        <w:t>образования</w:t>
      </w:r>
      <w:r>
        <w:rPr>
          <w:spacing w:val="32"/>
        </w:rPr>
        <w:t xml:space="preserve"> </w:t>
      </w:r>
      <w:r>
        <w:t>можно</w:t>
      </w:r>
      <w:r>
        <w:rPr>
          <w:spacing w:val="33"/>
        </w:rPr>
        <w:t xml:space="preserve"> </w:t>
      </w:r>
      <w:r>
        <w:t>выделить</w:t>
      </w:r>
      <w:r>
        <w:rPr>
          <w:spacing w:val="32"/>
        </w:rPr>
        <w:t xml:space="preserve"> </w:t>
      </w:r>
      <w:r>
        <w:t>такие</w:t>
      </w:r>
      <w:r>
        <w:rPr>
          <w:spacing w:val="32"/>
        </w:rPr>
        <w:t xml:space="preserve"> </w:t>
      </w:r>
      <w:r>
        <w:t>функции</w:t>
      </w:r>
      <w:r>
        <w:rPr>
          <w:spacing w:val="32"/>
        </w:rPr>
        <w:t xml:space="preserve"> </w:t>
      </w:r>
      <w:r>
        <w:t>маркетинга</w:t>
      </w:r>
      <w:r>
        <w:rPr>
          <w:spacing w:val="32"/>
        </w:rPr>
        <w:t xml:space="preserve"> </w:t>
      </w:r>
      <w:r>
        <w:rPr>
          <w:spacing w:val="-2"/>
        </w:rPr>
        <w:t>образовательных</w:t>
      </w:r>
    </w:p>
    <w:p w:rsidR="00D61B91" w:rsidRDefault="00AD1018">
      <w:pPr>
        <w:pStyle w:val="a3"/>
        <w:spacing w:line="226" w:lineRule="exact"/>
        <w:ind w:firstLine="0"/>
        <w:jc w:val="left"/>
      </w:pPr>
      <w:r>
        <w:rPr>
          <w:spacing w:val="-2"/>
        </w:rPr>
        <w:t>услуг:</w:t>
      </w:r>
    </w:p>
    <w:p w:rsidR="00D61B91" w:rsidRDefault="00AD1018" w:rsidP="00AD1018">
      <w:pPr>
        <w:pStyle w:val="a5"/>
        <w:numPr>
          <w:ilvl w:val="0"/>
          <w:numId w:val="266"/>
        </w:numPr>
        <w:tabs>
          <w:tab w:val="left" w:pos="1305"/>
        </w:tabs>
        <w:spacing w:line="229" w:lineRule="exact"/>
        <w:ind w:left="1305" w:hanging="285"/>
        <w:rPr>
          <w:sz w:val="20"/>
        </w:rPr>
      </w:pPr>
      <w:r>
        <w:rPr>
          <w:sz w:val="20"/>
        </w:rPr>
        <w:t>Гуманитарно-аксиологическая,</w:t>
      </w:r>
      <w:r>
        <w:rPr>
          <w:spacing w:val="36"/>
          <w:sz w:val="20"/>
        </w:rPr>
        <w:t xml:space="preserve"> </w:t>
      </w:r>
      <w:r>
        <w:rPr>
          <w:sz w:val="20"/>
        </w:rPr>
        <w:t>которая</w:t>
      </w:r>
      <w:r>
        <w:rPr>
          <w:spacing w:val="38"/>
          <w:sz w:val="20"/>
        </w:rPr>
        <w:t xml:space="preserve"> </w:t>
      </w:r>
      <w:r>
        <w:rPr>
          <w:sz w:val="20"/>
        </w:rPr>
        <w:t>предполагает</w:t>
      </w:r>
      <w:r>
        <w:rPr>
          <w:spacing w:val="37"/>
          <w:sz w:val="20"/>
        </w:rPr>
        <w:t xml:space="preserve"> </w:t>
      </w:r>
      <w:r>
        <w:rPr>
          <w:sz w:val="20"/>
        </w:rPr>
        <w:t>регулирование</w:t>
      </w:r>
      <w:r>
        <w:rPr>
          <w:spacing w:val="38"/>
          <w:sz w:val="20"/>
        </w:rPr>
        <w:t xml:space="preserve"> </w:t>
      </w:r>
      <w:r>
        <w:rPr>
          <w:sz w:val="20"/>
        </w:rPr>
        <w:t>педагогической</w:t>
      </w:r>
      <w:r>
        <w:rPr>
          <w:spacing w:val="35"/>
          <w:sz w:val="20"/>
        </w:rPr>
        <w:t xml:space="preserve"> </w:t>
      </w:r>
      <w:r>
        <w:rPr>
          <w:spacing w:val="-2"/>
          <w:sz w:val="20"/>
        </w:rPr>
        <w:t>деятельности</w:t>
      </w:r>
    </w:p>
    <w:p w:rsidR="00D61B91" w:rsidRDefault="00AD1018">
      <w:pPr>
        <w:pStyle w:val="a3"/>
        <w:spacing w:line="227" w:lineRule="exact"/>
        <w:ind w:firstLine="0"/>
      </w:pPr>
      <w:r>
        <w:t>в</w:t>
      </w:r>
      <w:r>
        <w:rPr>
          <w:spacing w:val="-10"/>
        </w:rPr>
        <w:t xml:space="preserve"> </w:t>
      </w:r>
      <w:r>
        <w:t>соответствии</w:t>
      </w:r>
      <w:r>
        <w:rPr>
          <w:spacing w:val="-9"/>
        </w:rPr>
        <w:t xml:space="preserve"> </w:t>
      </w:r>
      <w:r>
        <w:t>с</w:t>
      </w:r>
      <w:r>
        <w:rPr>
          <w:spacing w:val="-9"/>
        </w:rPr>
        <w:t xml:space="preserve"> </w:t>
      </w:r>
      <w:r>
        <w:t>гуманистическими</w:t>
      </w:r>
      <w:r>
        <w:rPr>
          <w:spacing w:val="-8"/>
        </w:rPr>
        <w:t xml:space="preserve"> </w:t>
      </w:r>
      <w:r>
        <w:t>принципами</w:t>
      </w:r>
      <w:r>
        <w:rPr>
          <w:spacing w:val="-9"/>
        </w:rPr>
        <w:t xml:space="preserve"> </w:t>
      </w:r>
      <w:r>
        <w:rPr>
          <w:spacing w:val="-2"/>
        </w:rPr>
        <w:t>образования.</w:t>
      </w:r>
    </w:p>
    <w:p w:rsidR="00D61B91" w:rsidRDefault="00AD1018" w:rsidP="00AD1018">
      <w:pPr>
        <w:pStyle w:val="a5"/>
        <w:numPr>
          <w:ilvl w:val="0"/>
          <w:numId w:val="266"/>
        </w:numPr>
        <w:tabs>
          <w:tab w:val="left" w:pos="1304"/>
        </w:tabs>
        <w:ind w:right="168" w:firstLine="566"/>
        <w:jc w:val="both"/>
        <w:rPr>
          <w:sz w:val="20"/>
        </w:rPr>
      </w:pPr>
      <w:r>
        <w:rPr>
          <w:sz w:val="20"/>
        </w:rPr>
        <w:t>Личностно-развивающая, направленная на организацию процесса формирования и поддержки лич-ности ребёнка.</w:t>
      </w:r>
    </w:p>
    <w:p w:rsidR="00D61B91" w:rsidRDefault="00AD1018" w:rsidP="00AD1018">
      <w:pPr>
        <w:pStyle w:val="a5"/>
        <w:numPr>
          <w:ilvl w:val="0"/>
          <w:numId w:val="266"/>
        </w:numPr>
        <w:tabs>
          <w:tab w:val="left" w:pos="1304"/>
        </w:tabs>
        <w:spacing w:line="237" w:lineRule="auto"/>
        <w:ind w:right="164" w:firstLine="566"/>
        <w:jc w:val="both"/>
        <w:rPr>
          <w:sz w:val="20"/>
        </w:rPr>
      </w:pPr>
      <w:r>
        <w:rPr>
          <w:sz w:val="20"/>
        </w:rPr>
        <w:t>Ко</w:t>
      </w:r>
      <w:r>
        <w:rPr>
          <w:sz w:val="20"/>
        </w:rPr>
        <w:t>ммуникативно-диалогическая, способствующая установлению партнёрских отношений между детьми и родителями. Гуманитарно-аксиологическая, предполагающая регулирование педагогической дея-тельности в соответствии с гуманистическими принципами образования.</w:t>
      </w:r>
    </w:p>
    <w:p w:rsidR="00D61B91" w:rsidRDefault="00AD1018" w:rsidP="00AD1018">
      <w:pPr>
        <w:pStyle w:val="a5"/>
        <w:numPr>
          <w:ilvl w:val="0"/>
          <w:numId w:val="266"/>
        </w:numPr>
        <w:tabs>
          <w:tab w:val="left" w:pos="1304"/>
        </w:tabs>
        <w:ind w:right="166" w:firstLine="566"/>
        <w:jc w:val="both"/>
        <w:rPr>
          <w:sz w:val="20"/>
        </w:rPr>
      </w:pPr>
      <w:r>
        <w:rPr>
          <w:sz w:val="20"/>
        </w:rPr>
        <w:t>Личнос</w:t>
      </w:r>
      <w:r>
        <w:rPr>
          <w:sz w:val="20"/>
        </w:rPr>
        <w:t>тно-развивающая, предусматривающая организацию процесса формирования личности ре-бёнка и его поддержки.</w:t>
      </w:r>
    </w:p>
    <w:p w:rsidR="00D61B91" w:rsidRDefault="00AD1018" w:rsidP="00AD1018">
      <w:pPr>
        <w:pStyle w:val="a5"/>
        <w:numPr>
          <w:ilvl w:val="0"/>
          <w:numId w:val="266"/>
        </w:numPr>
        <w:tabs>
          <w:tab w:val="left" w:pos="1305"/>
        </w:tabs>
        <w:spacing w:line="225" w:lineRule="exact"/>
        <w:ind w:left="1305" w:hanging="285"/>
        <w:jc w:val="both"/>
        <w:rPr>
          <w:sz w:val="20"/>
        </w:rPr>
      </w:pPr>
      <w:r>
        <w:rPr>
          <w:sz w:val="20"/>
        </w:rPr>
        <w:t>Коммуникативно-диалогическая</w:t>
      </w:r>
      <w:r>
        <w:rPr>
          <w:spacing w:val="-9"/>
          <w:sz w:val="20"/>
        </w:rPr>
        <w:t xml:space="preserve"> </w:t>
      </w:r>
      <w:r>
        <w:rPr>
          <w:sz w:val="20"/>
        </w:rPr>
        <w:t>–</w:t>
      </w:r>
      <w:r>
        <w:rPr>
          <w:spacing w:val="-9"/>
          <w:sz w:val="20"/>
        </w:rPr>
        <w:t xml:space="preserve"> </w:t>
      </w:r>
      <w:r>
        <w:rPr>
          <w:sz w:val="20"/>
        </w:rPr>
        <w:t>партнёрские</w:t>
      </w:r>
      <w:r>
        <w:rPr>
          <w:spacing w:val="-9"/>
          <w:sz w:val="20"/>
        </w:rPr>
        <w:t xml:space="preserve"> </w:t>
      </w:r>
      <w:r>
        <w:rPr>
          <w:sz w:val="20"/>
        </w:rPr>
        <w:t>отношения</w:t>
      </w:r>
      <w:r>
        <w:rPr>
          <w:spacing w:val="-10"/>
          <w:sz w:val="20"/>
        </w:rPr>
        <w:t xml:space="preserve"> </w:t>
      </w:r>
      <w:r>
        <w:rPr>
          <w:sz w:val="20"/>
        </w:rPr>
        <w:t>между</w:t>
      </w:r>
      <w:r>
        <w:rPr>
          <w:spacing w:val="-10"/>
          <w:sz w:val="20"/>
        </w:rPr>
        <w:t xml:space="preserve"> </w:t>
      </w:r>
      <w:r>
        <w:rPr>
          <w:sz w:val="20"/>
        </w:rPr>
        <w:t>детьми</w:t>
      </w:r>
      <w:r>
        <w:rPr>
          <w:spacing w:val="-9"/>
          <w:sz w:val="20"/>
        </w:rPr>
        <w:t xml:space="preserve"> </w:t>
      </w:r>
      <w:r>
        <w:rPr>
          <w:sz w:val="20"/>
        </w:rPr>
        <w:t>и</w:t>
      </w:r>
      <w:r>
        <w:rPr>
          <w:spacing w:val="-10"/>
          <w:sz w:val="20"/>
        </w:rPr>
        <w:t xml:space="preserve"> </w:t>
      </w:r>
      <w:r>
        <w:rPr>
          <w:spacing w:val="-2"/>
          <w:sz w:val="20"/>
        </w:rPr>
        <w:t>родителями.</w:t>
      </w:r>
    </w:p>
    <w:p w:rsidR="00D61B91" w:rsidRDefault="00AD1018" w:rsidP="00AD1018">
      <w:pPr>
        <w:pStyle w:val="a5"/>
        <w:numPr>
          <w:ilvl w:val="0"/>
          <w:numId w:val="266"/>
        </w:numPr>
        <w:tabs>
          <w:tab w:val="left" w:pos="1304"/>
        </w:tabs>
        <w:ind w:right="176" w:firstLine="566"/>
        <w:jc w:val="both"/>
        <w:rPr>
          <w:sz w:val="20"/>
        </w:rPr>
      </w:pPr>
      <w:r>
        <w:rPr>
          <w:sz w:val="20"/>
        </w:rPr>
        <w:t>Корпоративно-управленческая – заключается в способности организовать совместную деятельность по формированию ресурсной базы для дошкольной образовательной организации.</w:t>
      </w:r>
    </w:p>
    <w:p w:rsidR="00D61B91" w:rsidRDefault="00AD1018">
      <w:pPr>
        <w:pStyle w:val="a3"/>
        <w:spacing w:line="237" w:lineRule="auto"/>
        <w:ind w:right="165"/>
      </w:pPr>
      <w:r>
        <w:rPr>
          <w:spacing w:val="-2"/>
        </w:rPr>
        <w:t>Изучив</w:t>
      </w:r>
      <w:r>
        <w:rPr>
          <w:spacing w:val="-6"/>
        </w:rPr>
        <w:t xml:space="preserve"> </w:t>
      </w:r>
      <w:r>
        <w:rPr>
          <w:spacing w:val="-2"/>
        </w:rPr>
        <w:t>основные</w:t>
      </w:r>
      <w:r>
        <w:rPr>
          <w:spacing w:val="-5"/>
        </w:rPr>
        <w:t xml:space="preserve"> </w:t>
      </w:r>
      <w:r>
        <w:rPr>
          <w:spacing w:val="-2"/>
        </w:rPr>
        <w:t>аспекты</w:t>
      </w:r>
      <w:r>
        <w:rPr>
          <w:spacing w:val="-3"/>
        </w:rPr>
        <w:t xml:space="preserve"> </w:t>
      </w:r>
      <w:r>
        <w:rPr>
          <w:spacing w:val="-2"/>
        </w:rPr>
        <w:t>теории</w:t>
      </w:r>
      <w:r>
        <w:rPr>
          <w:spacing w:val="-6"/>
        </w:rPr>
        <w:t xml:space="preserve"> </w:t>
      </w:r>
      <w:r>
        <w:rPr>
          <w:spacing w:val="-2"/>
        </w:rPr>
        <w:t>маркетинга,</w:t>
      </w:r>
      <w:r>
        <w:rPr>
          <w:spacing w:val="-3"/>
        </w:rPr>
        <w:t xml:space="preserve"> </w:t>
      </w:r>
      <w:r>
        <w:rPr>
          <w:spacing w:val="-2"/>
        </w:rPr>
        <w:t>можно</w:t>
      </w:r>
      <w:r>
        <w:rPr>
          <w:spacing w:val="-3"/>
        </w:rPr>
        <w:t xml:space="preserve"> </w:t>
      </w:r>
      <w:r>
        <w:rPr>
          <w:spacing w:val="-2"/>
        </w:rPr>
        <w:t>прийти</w:t>
      </w:r>
      <w:r>
        <w:rPr>
          <w:spacing w:val="-4"/>
        </w:rPr>
        <w:t xml:space="preserve"> </w:t>
      </w:r>
      <w:r>
        <w:rPr>
          <w:spacing w:val="-2"/>
        </w:rPr>
        <w:t>к</w:t>
      </w:r>
      <w:r>
        <w:rPr>
          <w:spacing w:val="-3"/>
        </w:rPr>
        <w:t xml:space="preserve"> </w:t>
      </w:r>
      <w:r>
        <w:rPr>
          <w:spacing w:val="-2"/>
        </w:rPr>
        <w:t>выводу</w:t>
      </w:r>
      <w:r>
        <w:rPr>
          <w:spacing w:val="-6"/>
        </w:rPr>
        <w:t xml:space="preserve"> </w:t>
      </w:r>
      <w:r>
        <w:rPr>
          <w:spacing w:val="-2"/>
        </w:rPr>
        <w:t>о необходимости</w:t>
      </w:r>
      <w:r>
        <w:rPr>
          <w:spacing w:val="-6"/>
        </w:rPr>
        <w:t xml:space="preserve"> </w:t>
      </w:r>
      <w:r>
        <w:rPr>
          <w:spacing w:val="-2"/>
        </w:rPr>
        <w:t>анализа особенно-стей</w:t>
      </w:r>
      <w:r>
        <w:rPr>
          <w:spacing w:val="-11"/>
        </w:rPr>
        <w:t xml:space="preserve"> </w:t>
      </w:r>
      <w:r>
        <w:rPr>
          <w:spacing w:val="-2"/>
        </w:rPr>
        <w:t>формирования</w:t>
      </w:r>
      <w:r>
        <w:rPr>
          <w:spacing w:val="-10"/>
        </w:rPr>
        <w:t xml:space="preserve"> </w:t>
      </w:r>
      <w:r>
        <w:rPr>
          <w:spacing w:val="-2"/>
        </w:rPr>
        <w:t>маркетинговой</w:t>
      </w:r>
      <w:r>
        <w:rPr>
          <w:spacing w:val="-11"/>
        </w:rPr>
        <w:t xml:space="preserve"> </w:t>
      </w:r>
      <w:r>
        <w:rPr>
          <w:spacing w:val="-2"/>
        </w:rPr>
        <w:t>культуры</w:t>
      </w:r>
      <w:r>
        <w:rPr>
          <w:spacing w:val="-8"/>
        </w:rPr>
        <w:t xml:space="preserve"> </w:t>
      </w:r>
      <w:r>
        <w:rPr>
          <w:spacing w:val="-2"/>
        </w:rPr>
        <w:t>у</w:t>
      </w:r>
      <w:r>
        <w:rPr>
          <w:spacing w:val="-11"/>
        </w:rPr>
        <w:t xml:space="preserve"> </w:t>
      </w:r>
      <w:r>
        <w:rPr>
          <w:spacing w:val="-2"/>
        </w:rPr>
        <w:t>руководителей</w:t>
      </w:r>
      <w:r>
        <w:rPr>
          <w:spacing w:val="-10"/>
        </w:rPr>
        <w:t xml:space="preserve"> </w:t>
      </w:r>
      <w:r>
        <w:rPr>
          <w:spacing w:val="-2"/>
        </w:rPr>
        <w:t>дошкольных</w:t>
      </w:r>
      <w:r>
        <w:rPr>
          <w:spacing w:val="-11"/>
        </w:rPr>
        <w:t xml:space="preserve"> </w:t>
      </w:r>
      <w:r>
        <w:rPr>
          <w:spacing w:val="-2"/>
        </w:rPr>
        <w:t>образовательных</w:t>
      </w:r>
      <w:r>
        <w:rPr>
          <w:spacing w:val="-10"/>
        </w:rPr>
        <w:t xml:space="preserve"> </w:t>
      </w:r>
      <w:r>
        <w:rPr>
          <w:spacing w:val="-2"/>
        </w:rPr>
        <w:t>учреждений.</w:t>
      </w:r>
    </w:p>
    <w:p w:rsidR="00D61B91" w:rsidRDefault="00AD1018">
      <w:pPr>
        <w:pStyle w:val="a3"/>
        <w:ind w:right="166"/>
      </w:pPr>
      <w:r>
        <w:t>Одним из ключевых направлений современных маркетинговых усилий является интернет-маркетинг, который включает в себя широкий спе</w:t>
      </w:r>
      <w:r>
        <w:t>ктр инструментов. К таким инструментам относятся социальные сети, веб-страницы и создание визуального контента для цифровых платформ, который впоследствии можно ис-пользовать</w:t>
      </w:r>
      <w:r>
        <w:rPr>
          <w:spacing w:val="32"/>
        </w:rPr>
        <w:t xml:space="preserve"> </w:t>
      </w:r>
      <w:r>
        <w:t>на</w:t>
      </w:r>
      <w:r>
        <w:rPr>
          <w:spacing w:val="32"/>
        </w:rPr>
        <w:t xml:space="preserve"> </w:t>
      </w:r>
      <w:r>
        <w:t>сайте</w:t>
      </w:r>
      <w:r>
        <w:rPr>
          <w:spacing w:val="35"/>
        </w:rPr>
        <w:t xml:space="preserve"> </w:t>
      </w:r>
      <w:r>
        <w:t>учреждения.</w:t>
      </w:r>
      <w:r>
        <w:rPr>
          <w:spacing w:val="34"/>
        </w:rPr>
        <w:t xml:space="preserve"> </w:t>
      </w:r>
      <w:r>
        <w:t>Акцентируем</w:t>
      </w:r>
      <w:r>
        <w:rPr>
          <w:spacing w:val="33"/>
        </w:rPr>
        <w:t xml:space="preserve"> </w:t>
      </w:r>
      <w:r>
        <w:t>внимание</w:t>
      </w:r>
      <w:r>
        <w:rPr>
          <w:spacing w:val="32"/>
        </w:rPr>
        <w:t xml:space="preserve"> </w:t>
      </w:r>
      <w:r>
        <w:t>на</w:t>
      </w:r>
      <w:r>
        <w:rPr>
          <w:spacing w:val="32"/>
        </w:rPr>
        <w:t xml:space="preserve"> </w:t>
      </w:r>
      <w:r>
        <w:t>том,</w:t>
      </w:r>
      <w:r>
        <w:rPr>
          <w:spacing w:val="32"/>
        </w:rPr>
        <w:t xml:space="preserve"> </w:t>
      </w:r>
      <w:r>
        <w:t>что</w:t>
      </w:r>
      <w:r>
        <w:rPr>
          <w:spacing w:val="33"/>
        </w:rPr>
        <w:t xml:space="preserve"> </w:t>
      </w:r>
      <w:r>
        <w:t>Федеральный</w:t>
      </w:r>
      <w:r>
        <w:rPr>
          <w:spacing w:val="31"/>
        </w:rPr>
        <w:t xml:space="preserve"> </w:t>
      </w:r>
      <w:r>
        <w:t>закон</w:t>
      </w:r>
      <w:r>
        <w:rPr>
          <w:spacing w:val="33"/>
        </w:rPr>
        <w:t xml:space="preserve"> </w:t>
      </w:r>
      <w:r>
        <w:t>«Об</w:t>
      </w:r>
      <w:r>
        <w:rPr>
          <w:spacing w:val="31"/>
        </w:rPr>
        <w:t xml:space="preserve"> </w:t>
      </w:r>
      <w:r>
        <w:t>образ</w:t>
      </w:r>
      <w:r>
        <w:t>овании в Российской Федерации», Постановление Правительства РФ от 10.07.2013 № 582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w:t>
      </w:r>
      <w:r>
        <w:t>льной организации» считает необходимым от обра-зовательных учреждений иметь официальные сайты [4; 5].</w:t>
      </w:r>
    </w:p>
    <w:p w:rsidR="00D61B91" w:rsidRDefault="00AD1018">
      <w:pPr>
        <w:pStyle w:val="a3"/>
        <w:spacing w:line="213" w:lineRule="exact"/>
        <w:ind w:left="1020" w:firstLine="0"/>
      </w:pPr>
      <w:r>
        <w:t>Давайте</w:t>
      </w:r>
      <w:r>
        <w:rPr>
          <w:spacing w:val="21"/>
        </w:rPr>
        <w:t xml:space="preserve"> </w:t>
      </w:r>
      <w:r>
        <w:t>подробнее</w:t>
      </w:r>
      <w:r>
        <w:rPr>
          <w:spacing w:val="20"/>
        </w:rPr>
        <w:t xml:space="preserve"> </w:t>
      </w:r>
      <w:r>
        <w:t>рассмотрим</w:t>
      </w:r>
      <w:r>
        <w:rPr>
          <w:spacing w:val="21"/>
        </w:rPr>
        <w:t xml:space="preserve"> </w:t>
      </w:r>
      <w:r>
        <w:t>некоторые</w:t>
      </w:r>
      <w:r>
        <w:rPr>
          <w:spacing w:val="20"/>
        </w:rPr>
        <w:t xml:space="preserve"> </w:t>
      </w:r>
      <w:r>
        <w:t>инструменты</w:t>
      </w:r>
      <w:r>
        <w:rPr>
          <w:spacing w:val="20"/>
        </w:rPr>
        <w:t xml:space="preserve"> </w:t>
      </w:r>
      <w:r>
        <w:t>интернет-маркетинга.</w:t>
      </w:r>
      <w:r>
        <w:rPr>
          <w:spacing w:val="20"/>
        </w:rPr>
        <w:t xml:space="preserve"> </w:t>
      </w:r>
      <w:r>
        <w:t>Одним</w:t>
      </w:r>
      <w:r>
        <w:rPr>
          <w:spacing w:val="23"/>
        </w:rPr>
        <w:t xml:space="preserve"> </w:t>
      </w:r>
      <w:r>
        <w:t>из</w:t>
      </w:r>
      <w:r>
        <w:rPr>
          <w:spacing w:val="20"/>
        </w:rPr>
        <w:t xml:space="preserve"> </w:t>
      </w:r>
      <w:r>
        <w:t>самых</w:t>
      </w:r>
      <w:r>
        <w:rPr>
          <w:spacing w:val="18"/>
        </w:rPr>
        <w:t xml:space="preserve"> </w:t>
      </w:r>
      <w:r>
        <w:rPr>
          <w:spacing w:val="-2"/>
        </w:rPr>
        <w:t>попу-</w:t>
      </w:r>
    </w:p>
    <w:p w:rsidR="00D61B91" w:rsidRDefault="00AD1018">
      <w:pPr>
        <w:pStyle w:val="a3"/>
        <w:ind w:right="164" w:firstLine="0"/>
      </w:pPr>
      <w:r>
        <w:t>лярных</w:t>
      </w:r>
      <w:r>
        <w:rPr>
          <w:spacing w:val="-4"/>
        </w:rPr>
        <w:t xml:space="preserve"> </w:t>
      </w:r>
      <w:r>
        <w:t>средств</w:t>
      </w:r>
      <w:r>
        <w:rPr>
          <w:spacing w:val="-4"/>
        </w:rPr>
        <w:t xml:space="preserve"> </w:t>
      </w:r>
      <w:r>
        <w:t>продвижения</w:t>
      </w:r>
      <w:r>
        <w:rPr>
          <w:spacing w:val="-4"/>
        </w:rPr>
        <w:t xml:space="preserve"> </w:t>
      </w:r>
      <w:r>
        <w:t>в</w:t>
      </w:r>
      <w:r>
        <w:rPr>
          <w:spacing w:val="-4"/>
        </w:rPr>
        <w:t xml:space="preserve"> </w:t>
      </w:r>
      <w:r>
        <w:t>сфере</w:t>
      </w:r>
      <w:r>
        <w:rPr>
          <w:spacing w:val="-3"/>
        </w:rPr>
        <w:t xml:space="preserve"> </w:t>
      </w:r>
      <w:r>
        <w:t>дошкольного</w:t>
      </w:r>
      <w:r>
        <w:rPr>
          <w:spacing w:val="-2"/>
        </w:rPr>
        <w:t xml:space="preserve"> </w:t>
      </w:r>
      <w:r>
        <w:t>образования</w:t>
      </w:r>
      <w:r>
        <w:rPr>
          <w:spacing w:val="-1"/>
        </w:rPr>
        <w:t xml:space="preserve"> </w:t>
      </w:r>
      <w:r>
        <w:t>является</w:t>
      </w:r>
      <w:r>
        <w:rPr>
          <w:spacing w:val="-4"/>
        </w:rPr>
        <w:t xml:space="preserve"> </w:t>
      </w:r>
      <w:r>
        <w:t>веб-сайт.</w:t>
      </w:r>
      <w:r>
        <w:rPr>
          <w:spacing w:val="-1"/>
        </w:rPr>
        <w:t xml:space="preserve"> </w:t>
      </w:r>
      <w:r>
        <w:t>Он</w:t>
      </w:r>
      <w:r>
        <w:rPr>
          <w:spacing w:val="-4"/>
        </w:rPr>
        <w:t xml:space="preserve"> </w:t>
      </w:r>
      <w:r>
        <w:t>служит</w:t>
      </w:r>
      <w:r>
        <w:rPr>
          <w:spacing w:val="-2"/>
        </w:rPr>
        <w:t xml:space="preserve"> </w:t>
      </w:r>
      <w:r>
        <w:t>для</w:t>
      </w:r>
      <w:r>
        <w:rPr>
          <w:spacing w:val="-1"/>
        </w:rPr>
        <w:t xml:space="preserve"> </w:t>
      </w:r>
      <w:r>
        <w:t>привлечения основной аудитории – родителей, которые хотят зачислить своего ребенка в детский сад, а также для обмена методическими материалами между педагогами, например, через раздел «Педагогическая копилка». С</w:t>
      </w:r>
      <w:r>
        <w:t>тоит подчеркнуть, что раздел с педагогическим опытом на сайте детского учреждения может быть эффективно ис-пользован для информирования родителей о прошедших мероприятиях с детьми и для приглашения их при-нять участие в совместных проектах [1].</w:t>
      </w:r>
    </w:p>
    <w:p w:rsidR="00D61B91" w:rsidRDefault="00AD1018">
      <w:pPr>
        <w:pStyle w:val="a3"/>
        <w:spacing w:line="237" w:lineRule="auto"/>
        <w:ind w:right="167"/>
      </w:pPr>
      <w:r>
        <w:t>Таким образ</w:t>
      </w:r>
      <w:r>
        <w:t>ом, создание такой копилки станет важным инструментом развития педагогического сооб-щества, обмена опытом и обновления знаний. Это также поспособствует повышению качества образования, эффективности</w:t>
      </w:r>
      <w:r>
        <w:rPr>
          <w:spacing w:val="19"/>
        </w:rPr>
        <w:t xml:space="preserve"> </w:t>
      </w:r>
      <w:r>
        <w:t>работы</w:t>
      </w:r>
      <w:r>
        <w:rPr>
          <w:spacing w:val="20"/>
        </w:rPr>
        <w:t xml:space="preserve"> </w:t>
      </w:r>
      <w:r>
        <w:t>и</w:t>
      </w:r>
      <w:r>
        <w:rPr>
          <w:spacing w:val="20"/>
        </w:rPr>
        <w:t xml:space="preserve"> </w:t>
      </w:r>
      <w:r>
        <w:t>укреплению</w:t>
      </w:r>
      <w:r>
        <w:rPr>
          <w:spacing w:val="20"/>
        </w:rPr>
        <w:t xml:space="preserve"> </w:t>
      </w:r>
      <w:r>
        <w:t>взаимодействия</w:t>
      </w:r>
      <w:r>
        <w:rPr>
          <w:spacing w:val="21"/>
        </w:rPr>
        <w:t xml:space="preserve"> </w:t>
      </w:r>
      <w:r>
        <w:t>между</w:t>
      </w:r>
      <w:r>
        <w:rPr>
          <w:spacing w:val="17"/>
        </w:rPr>
        <w:t xml:space="preserve"> </w:t>
      </w:r>
      <w:r>
        <w:t>педагогами,</w:t>
      </w:r>
      <w:r>
        <w:rPr>
          <w:spacing w:val="20"/>
        </w:rPr>
        <w:t xml:space="preserve"> </w:t>
      </w:r>
      <w:r>
        <w:t>родит</w:t>
      </w:r>
      <w:r>
        <w:t>елями</w:t>
      </w:r>
      <w:r>
        <w:rPr>
          <w:spacing w:val="20"/>
        </w:rPr>
        <w:t xml:space="preserve"> </w:t>
      </w:r>
      <w:r>
        <w:t>и</w:t>
      </w:r>
      <w:r>
        <w:rPr>
          <w:spacing w:val="19"/>
        </w:rPr>
        <w:t xml:space="preserve"> </w:t>
      </w:r>
      <w:r>
        <w:t>руководством</w:t>
      </w:r>
      <w:r>
        <w:rPr>
          <w:spacing w:val="21"/>
        </w:rPr>
        <w:t xml:space="preserve"> </w:t>
      </w:r>
      <w:r>
        <w:rPr>
          <w:spacing w:val="-4"/>
        </w:rPr>
        <w:t>ДОУ.</w:t>
      </w:r>
    </w:p>
    <w:p w:rsidR="00D61B91" w:rsidRDefault="00AD1018">
      <w:pPr>
        <w:pStyle w:val="a3"/>
        <w:ind w:right="176" w:firstLine="0"/>
      </w:pPr>
      <w:r>
        <w:t>«Педагогическая</w:t>
      </w:r>
      <w:r>
        <w:rPr>
          <w:spacing w:val="33"/>
        </w:rPr>
        <w:t xml:space="preserve"> </w:t>
      </w:r>
      <w:r>
        <w:t>копилка»</w:t>
      </w:r>
      <w:r>
        <w:rPr>
          <w:spacing w:val="32"/>
        </w:rPr>
        <w:t xml:space="preserve"> </w:t>
      </w:r>
      <w:r>
        <w:t>может</w:t>
      </w:r>
      <w:r>
        <w:rPr>
          <w:spacing w:val="33"/>
        </w:rPr>
        <w:t xml:space="preserve"> </w:t>
      </w:r>
      <w:r>
        <w:t>стать</w:t>
      </w:r>
      <w:r>
        <w:rPr>
          <w:spacing w:val="33"/>
        </w:rPr>
        <w:t xml:space="preserve"> </w:t>
      </w:r>
      <w:r>
        <w:t>одним</w:t>
      </w:r>
      <w:r>
        <w:rPr>
          <w:spacing w:val="34"/>
        </w:rPr>
        <w:t xml:space="preserve"> </w:t>
      </w:r>
      <w:r>
        <w:t>из</w:t>
      </w:r>
      <w:r>
        <w:rPr>
          <w:spacing w:val="34"/>
        </w:rPr>
        <w:t xml:space="preserve"> </w:t>
      </w:r>
      <w:r>
        <w:t>перспективных</w:t>
      </w:r>
      <w:r>
        <w:rPr>
          <w:spacing w:val="32"/>
        </w:rPr>
        <w:t xml:space="preserve"> </w:t>
      </w:r>
      <w:r>
        <w:t>направлений</w:t>
      </w:r>
      <w:r>
        <w:rPr>
          <w:spacing w:val="32"/>
        </w:rPr>
        <w:t xml:space="preserve"> </w:t>
      </w:r>
      <w:r>
        <w:t>маркетинговой</w:t>
      </w:r>
      <w:r>
        <w:rPr>
          <w:spacing w:val="32"/>
        </w:rPr>
        <w:t xml:space="preserve"> </w:t>
      </w:r>
      <w:r>
        <w:t>деятельности в сфере дошкольного образования.</w:t>
      </w:r>
    </w:p>
    <w:p w:rsidR="00D61B91" w:rsidRDefault="00AD1018">
      <w:pPr>
        <w:pStyle w:val="a3"/>
        <w:spacing w:line="237" w:lineRule="auto"/>
        <w:ind w:right="167"/>
      </w:pPr>
      <w:r>
        <w:rPr>
          <w:spacing w:val="-2"/>
        </w:rPr>
        <w:t>Сайт</w:t>
      </w:r>
      <w:r>
        <w:rPr>
          <w:spacing w:val="-9"/>
        </w:rPr>
        <w:t xml:space="preserve"> </w:t>
      </w:r>
      <w:r>
        <w:rPr>
          <w:spacing w:val="-2"/>
        </w:rPr>
        <w:t>предлагает</w:t>
      </w:r>
      <w:r>
        <w:rPr>
          <w:spacing w:val="-11"/>
        </w:rPr>
        <w:t xml:space="preserve"> </w:t>
      </w:r>
      <w:r>
        <w:rPr>
          <w:spacing w:val="-2"/>
        </w:rPr>
        <w:t>исчерпывающую</w:t>
      </w:r>
      <w:r>
        <w:rPr>
          <w:spacing w:val="-8"/>
        </w:rPr>
        <w:t xml:space="preserve"> </w:t>
      </w:r>
      <w:r>
        <w:rPr>
          <w:spacing w:val="-2"/>
        </w:rPr>
        <w:t>информацию</w:t>
      </w:r>
      <w:r>
        <w:rPr>
          <w:spacing w:val="-11"/>
        </w:rPr>
        <w:t xml:space="preserve"> </w:t>
      </w:r>
      <w:r>
        <w:rPr>
          <w:spacing w:val="-2"/>
        </w:rPr>
        <w:t>о</w:t>
      </w:r>
      <w:r>
        <w:rPr>
          <w:spacing w:val="-9"/>
        </w:rPr>
        <w:t xml:space="preserve"> </w:t>
      </w:r>
      <w:r>
        <w:rPr>
          <w:spacing w:val="-2"/>
        </w:rPr>
        <w:t>товарах</w:t>
      </w:r>
      <w:r>
        <w:rPr>
          <w:spacing w:val="-9"/>
        </w:rPr>
        <w:t xml:space="preserve"> </w:t>
      </w:r>
      <w:r>
        <w:rPr>
          <w:spacing w:val="-2"/>
        </w:rPr>
        <w:t>и</w:t>
      </w:r>
      <w:r>
        <w:rPr>
          <w:spacing w:val="-9"/>
        </w:rPr>
        <w:t xml:space="preserve"> </w:t>
      </w:r>
      <w:r>
        <w:rPr>
          <w:spacing w:val="-2"/>
        </w:rPr>
        <w:t>услугах,</w:t>
      </w:r>
      <w:r>
        <w:rPr>
          <w:spacing w:val="-10"/>
        </w:rPr>
        <w:t xml:space="preserve"> </w:t>
      </w:r>
      <w:r>
        <w:rPr>
          <w:spacing w:val="-2"/>
        </w:rPr>
        <w:t>включая</w:t>
      </w:r>
      <w:r>
        <w:rPr>
          <w:spacing w:val="-11"/>
        </w:rPr>
        <w:t xml:space="preserve"> </w:t>
      </w:r>
      <w:r>
        <w:rPr>
          <w:spacing w:val="-2"/>
        </w:rPr>
        <w:t>описание,</w:t>
      </w:r>
      <w:r>
        <w:rPr>
          <w:spacing w:val="-10"/>
        </w:rPr>
        <w:t xml:space="preserve"> </w:t>
      </w:r>
      <w:r>
        <w:rPr>
          <w:spacing w:val="-2"/>
        </w:rPr>
        <w:t>отзывы</w:t>
      </w:r>
      <w:r>
        <w:rPr>
          <w:spacing w:val="-8"/>
        </w:rPr>
        <w:t xml:space="preserve"> </w:t>
      </w:r>
      <w:r>
        <w:rPr>
          <w:spacing w:val="-2"/>
        </w:rPr>
        <w:t>пользовате-</w:t>
      </w:r>
      <w:r>
        <w:rPr>
          <w:spacing w:val="-4"/>
        </w:rPr>
        <w:t>лей и инструкции по применению. Важно, чтобы размещенные материалы были упорядочены логически и структу-</w:t>
      </w:r>
      <w:r>
        <w:rPr>
          <w:spacing w:val="-2"/>
        </w:rPr>
        <w:t>рировано.</w:t>
      </w:r>
      <w:r>
        <w:rPr>
          <w:spacing w:val="-10"/>
        </w:rPr>
        <w:t xml:space="preserve"> </w:t>
      </w:r>
      <w:r>
        <w:rPr>
          <w:spacing w:val="-2"/>
        </w:rPr>
        <w:t>На</w:t>
      </w:r>
      <w:r>
        <w:rPr>
          <w:spacing w:val="-10"/>
        </w:rPr>
        <w:t xml:space="preserve"> </w:t>
      </w:r>
      <w:r>
        <w:rPr>
          <w:spacing w:val="-2"/>
        </w:rPr>
        <w:t>ресурсе</w:t>
      </w:r>
      <w:r>
        <w:rPr>
          <w:spacing w:val="-8"/>
        </w:rPr>
        <w:t xml:space="preserve"> </w:t>
      </w:r>
      <w:r>
        <w:rPr>
          <w:spacing w:val="-2"/>
        </w:rPr>
        <w:t>представлены</w:t>
      </w:r>
      <w:r>
        <w:rPr>
          <w:spacing w:val="-10"/>
        </w:rPr>
        <w:t xml:space="preserve"> </w:t>
      </w:r>
      <w:r>
        <w:rPr>
          <w:spacing w:val="-2"/>
        </w:rPr>
        <w:t>данные</w:t>
      </w:r>
      <w:r>
        <w:rPr>
          <w:spacing w:val="-10"/>
        </w:rPr>
        <w:t xml:space="preserve"> </w:t>
      </w:r>
      <w:r>
        <w:rPr>
          <w:spacing w:val="-2"/>
        </w:rPr>
        <w:t>о</w:t>
      </w:r>
      <w:r>
        <w:rPr>
          <w:spacing w:val="-10"/>
        </w:rPr>
        <w:t xml:space="preserve"> </w:t>
      </w:r>
      <w:r>
        <w:rPr>
          <w:spacing w:val="-2"/>
        </w:rPr>
        <w:t>местоположении</w:t>
      </w:r>
      <w:r>
        <w:rPr>
          <w:spacing w:val="-11"/>
        </w:rPr>
        <w:t xml:space="preserve"> </w:t>
      </w:r>
      <w:r>
        <w:rPr>
          <w:spacing w:val="-2"/>
        </w:rPr>
        <w:t>детского</w:t>
      </w:r>
      <w:r>
        <w:rPr>
          <w:spacing w:val="-9"/>
        </w:rPr>
        <w:t xml:space="preserve"> </w:t>
      </w:r>
      <w:r>
        <w:rPr>
          <w:spacing w:val="-2"/>
        </w:rPr>
        <w:t>сада,</w:t>
      </w:r>
      <w:r>
        <w:rPr>
          <w:spacing w:val="-10"/>
        </w:rPr>
        <w:t xml:space="preserve"> </w:t>
      </w:r>
      <w:r>
        <w:rPr>
          <w:spacing w:val="-2"/>
        </w:rPr>
        <w:t>режиме</w:t>
      </w:r>
      <w:r>
        <w:rPr>
          <w:spacing w:val="-10"/>
        </w:rPr>
        <w:t xml:space="preserve"> </w:t>
      </w:r>
      <w:r>
        <w:rPr>
          <w:spacing w:val="-2"/>
        </w:rPr>
        <w:t>его</w:t>
      </w:r>
      <w:r>
        <w:rPr>
          <w:spacing w:val="-10"/>
        </w:rPr>
        <w:t xml:space="preserve"> </w:t>
      </w:r>
      <w:r>
        <w:rPr>
          <w:spacing w:val="-2"/>
        </w:rPr>
        <w:t>работы,</w:t>
      </w:r>
      <w:r>
        <w:rPr>
          <w:spacing w:val="-10"/>
        </w:rPr>
        <w:t xml:space="preserve"> </w:t>
      </w:r>
      <w:r>
        <w:rPr>
          <w:spacing w:val="-2"/>
        </w:rPr>
        <w:t>а</w:t>
      </w:r>
      <w:r>
        <w:rPr>
          <w:spacing w:val="-8"/>
        </w:rPr>
        <w:t xml:space="preserve"> </w:t>
      </w:r>
      <w:r>
        <w:rPr>
          <w:spacing w:val="-2"/>
        </w:rPr>
        <w:t>также</w:t>
      </w:r>
      <w:r>
        <w:rPr>
          <w:spacing w:val="-8"/>
        </w:rPr>
        <w:t xml:space="preserve"> </w:t>
      </w:r>
      <w:r>
        <w:rPr>
          <w:spacing w:val="-2"/>
        </w:rPr>
        <w:t>контакт-</w:t>
      </w:r>
    </w:p>
    <w:p w:rsidR="00D61B91" w:rsidRDefault="00D61B91">
      <w:pPr>
        <w:pStyle w:val="a3"/>
        <w:spacing w:line="237" w:lineRule="auto"/>
        <w:sectPr w:rsidR="00D61B91">
          <w:footerReference w:type="default" r:id="rId24"/>
          <w:pgSz w:w="11910" w:h="16840"/>
          <w:pgMar w:top="1040" w:right="850" w:bottom="1580" w:left="850" w:header="0" w:footer="1387" w:gutter="0"/>
          <w:cols w:space="720"/>
        </w:sectPr>
      </w:pPr>
    </w:p>
    <w:p w:rsidR="00D61B91" w:rsidRDefault="00AD1018">
      <w:pPr>
        <w:pStyle w:val="a3"/>
        <w:spacing w:before="67"/>
        <w:ind w:left="170" w:right="449" w:firstLine="0"/>
      </w:pPr>
      <w:r>
        <w:lastRenderedPageBreak/>
        <w:t>ная</w:t>
      </w:r>
      <w:r>
        <w:rPr>
          <w:spacing w:val="-6"/>
        </w:rPr>
        <w:t xml:space="preserve"> </w:t>
      </w:r>
      <w:r>
        <w:t>информация</w:t>
      </w:r>
      <w:r>
        <w:rPr>
          <w:spacing w:val="-6"/>
        </w:rPr>
        <w:t xml:space="preserve"> </w:t>
      </w:r>
      <w:r>
        <w:t>руководства</w:t>
      </w:r>
      <w:r>
        <w:rPr>
          <w:spacing w:val="-5"/>
        </w:rPr>
        <w:t xml:space="preserve"> </w:t>
      </w:r>
      <w:r>
        <w:t>учреждения.</w:t>
      </w:r>
      <w:r>
        <w:rPr>
          <w:spacing w:val="-5"/>
        </w:rPr>
        <w:t xml:space="preserve"> </w:t>
      </w:r>
      <w:r>
        <w:t>Кроме</w:t>
      </w:r>
      <w:r>
        <w:rPr>
          <w:spacing w:val="-5"/>
        </w:rPr>
        <w:t xml:space="preserve"> </w:t>
      </w:r>
      <w:r>
        <w:t>того,</w:t>
      </w:r>
      <w:r>
        <w:rPr>
          <w:spacing w:val="-5"/>
        </w:rPr>
        <w:t xml:space="preserve"> </w:t>
      </w:r>
      <w:r>
        <w:t>на</w:t>
      </w:r>
      <w:r>
        <w:rPr>
          <w:spacing w:val="-5"/>
        </w:rPr>
        <w:t xml:space="preserve"> </w:t>
      </w:r>
      <w:r>
        <w:t>сайте</w:t>
      </w:r>
      <w:r>
        <w:rPr>
          <w:spacing w:val="-5"/>
        </w:rPr>
        <w:t xml:space="preserve"> </w:t>
      </w:r>
      <w:r>
        <w:t>можно</w:t>
      </w:r>
      <w:r>
        <w:rPr>
          <w:spacing w:val="-5"/>
        </w:rPr>
        <w:t xml:space="preserve"> </w:t>
      </w:r>
      <w:r>
        <w:t>найти</w:t>
      </w:r>
      <w:r>
        <w:rPr>
          <w:spacing w:val="-6"/>
        </w:rPr>
        <w:t xml:space="preserve"> </w:t>
      </w:r>
      <w:r>
        <w:t>логотип</w:t>
      </w:r>
      <w:r>
        <w:rPr>
          <w:spacing w:val="-6"/>
        </w:rPr>
        <w:t xml:space="preserve"> </w:t>
      </w:r>
      <w:r>
        <w:t>учреждения,</w:t>
      </w:r>
      <w:r>
        <w:rPr>
          <w:spacing w:val="-7"/>
        </w:rPr>
        <w:t xml:space="preserve"> </w:t>
      </w:r>
      <w:r>
        <w:t>фотографии, иллюстрации,</w:t>
      </w:r>
      <w:r>
        <w:rPr>
          <w:spacing w:val="-13"/>
        </w:rPr>
        <w:t xml:space="preserve"> </w:t>
      </w:r>
      <w:r>
        <w:t>а</w:t>
      </w:r>
      <w:r>
        <w:rPr>
          <w:spacing w:val="-12"/>
        </w:rPr>
        <w:t xml:space="preserve"> </w:t>
      </w:r>
      <w:r>
        <w:t>также</w:t>
      </w:r>
      <w:r>
        <w:rPr>
          <w:spacing w:val="-13"/>
        </w:rPr>
        <w:t xml:space="preserve"> </w:t>
      </w:r>
      <w:r>
        <w:t>видео</w:t>
      </w:r>
      <w:r>
        <w:rPr>
          <w:spacing w:val="-12"/>
        </w:rPr>
        <w:t xml:space="preserve"> </w:t>
      </w:r>
      <w:r>
        <w:t>и</w:t>
      </w:r>
      <w:r>
        <w:rPr>
          <w:spacing w:val="-13"/>
        </w:rPr>
        <w:t xml:space="preserve"> </w:t>
      </w:r>
      <w:r>
        <w:t>аудиоматериалы.</w:t>
      </w:r>
      <w:r>
        <w:rPr>
          <w:spacing w:val="-12"/>
        </w:rPr>
        <w:t xml:space="preserve"> </w:t>
      </w:r>
      <w:r>
        <w:t>Интерфейс</w:t>
      </w:r>
      <w:r>
        <w:rPr>
          <w:spacing w:val="-13"/>
        </w:rPr>
        <w:t xml:space="preserve"> </w:t>
      </w:r>
      <w:r>
        <w:t>сайта</w:t>
      </w:r>
      <w:r>
        <w:rPr>
          <w:spacing w:val="-12"/>
        </w:rPr>
        <w:t xml:space="preserve"> </w:t>
      </w:r>
      <w:r>
        <w:t>должен</w:t>
      </w:r>
      <w:r>
        <w:rPr>
          <w:spacing w:val="-13"/>
        </w:rPr>
        <w:t xml:space="preserve"> </w:t>
      </w:r>
      <w:r>
        <w:t>быть</w:t>
      </w:r>
      <w:r>
        <w:rPr>
          <w:spacing w:val="-12"/>
        </w:rPr>
        <w:t xml:space="preserve"> </w:t>
      </w:r>
      <w:r>
        <w:t>комфортным</w:t>
      </w:r>
      <w:r>
        <w:rPr>
          <w:spacing w:val="-13"/>
        </w:rPr>
        <w:t xml:space="preserve"> </w:t>
      </w:r>
      <w:r>
        <w:t>и</w:t>
      </w:r>
      <w:r>
        <w:rPr>
          <w:spacing w:val="-12"/>
        </w:rPr>
        <w:t xml:space="preserve"> </w:t>
      </w:r>
      <w:r>
        <w:t>интуитивно</w:t>
      </w:r>
      <w:r>
        <w:rPr>
          <w:spacing w:val="-13"/>
        </w:rPr>
        <w:t xml:space="preserve"> </w:t>
      </w:r>
      <w:r>
        <w:t>понят-</w:t>
      </w:r>
      <w:r>
        <w:rPr>
          <w:spacing w:val="-2"/>
        </w:rPr>
        <w:t>ным,</w:t>
      </w:r>
      <w:r>
        <w:rPr>
          <w:spacing w:val="-8"/>
        </w:rPr>
        <w:t xml:space="preserve"> </w:t>
      </w:r>
      <w:r>
        <w:rPr>
          <w:spacing w:val="-2"/>
        </w:rPr>
        <w:t>а</w:t>
      </w:r>
      <w:r>
        <w:rPr>
          <w:spacing w:val="-6"/>
        </w:rPr>
        <w:t xml:space="preserve"> </w:t>
      </w:r>
      <w:r>
        <w:rPr>
          <w:spacing w:val="-2"/>
        </w:rPr>
        <w:t>также</w:t>
      </w:r>
      <w:r>
        <w:rPr>
          <w:spacing w:val="-6"/>
        </w:rPr>
        <w:t xml:space="preserve"> </w:t>
      </w:r>
      <w:r>
        <w:rPr>
          <w:spacing w:val="-2"/>
        </w:rPr>
        <w:t>должна</w:t>
      </w:r>
      <w:r>
        <w:rPr>
          <w:spacing w:val="-6"/>
        </w:rPr>
        <w:t xml:space="preserve"> </w:t>
      </w:r>
      <w:r>
        <w:rPr>
          <w:spacing w:val="-2"/>
        </w:rPr>
        <w:t>быть</w:t>
      </w:r>
      <w:r>
        <w:rPr>
          <w:spacing w:val="-6"/>
        </w:rPr>
        <w:t xml:space="preserve"> </w:t>
      </w:r>
      <w:r>
        <w:rPr>
          <w:spacing w:val="-2"/>
        </w:rPr>
        <w:t>предусмотрена</w:t>
      </w:r>
      <w:r>
        <w:rPr>
          <w:spacing w:val="-6"/>
        </w:rPr>
        <w:t xml:space="preserve"> </w:t>
      </w:r>
      <w:r>
        <w:rPr>
          <w:spacing w:val="-2"/>
        </w:rPr>
        <w:t>возможность</w:t>
      </w:r>
      <w:r>
        <w:rPr>
          <w:spacing w:val="-8"/>
        </w:rPr>
        <w:t xml:space="preserve"> </w:t>
      </w:r>
      <w:r>
        <w:rPr>
          <w:spacing w:val="-2"/>
        </w:rPr>
        <w:t>обратной</w:t>
      </w:r>
      <w:r>
        <w:rPr>
          <w:spacing w:val="-10"/>
        </w:rPr>
        <w:t xml:space="preserve"> </w:t>
      </w:r>
      <w:r>
        <w:rPr>
          <w:spacing w:val="-2"/>
        </w:rPr>
        <w:t>связи</w:t>
      </w:r>
      <w:r>
        <w:rPr>
          <w:spacing w:val="-7"/>
        </w:rPr>
        <w:t xml:space="preserve"> </w:t>
      </w:r>
      <w:r>
        <w:rPr>
          <w:spacing w:val="-2"/>
        </w:rPr>
        <w:t>для</w:t>
      </w:r>
      <w:r>
        <w:rPr>
          <w:spacing w:val="-4"/>
        </w:rPr>
        <w:t xml:space="preserve"> </w:t>
      </w:r>
      <w:r>
        <w:rPr>
          <w:spacing w:val="-2"/>
        </w:rPr>
        <w:t>пользователей.</w:t>
      </w:r>
    </w:p>
    <w:p w:rsidR="00D61B91" w:rsidRDefault="00AD1018">
      <w:pPr>
        <w:pStyle w:val="a3"/>
        <w:spacing w:line="230" w:lineRule="auto"/>
        <w:ind w:left="170" w:right="449"/>
      </w:pPr>
      <w:r>
        <w:t>Не менее важным инструментом интернет-маркетинга являются социальные сети детского сада. Яркий пример тому – открытая группа в социальной сети «ВКонтакте» [1]. При посещении официального веб-сайта</w:t>
      </w:r>
      <w:r>
        <w:t xml:space="preserve"> детского образовательного учреждения, родители могут ознакомиться с фотографиями и видеозаписями детей во время учебных занятий, а также получить информацию о распорядке дня и мероприятиях, проводимых вос-питателями. Это позволяет родителям сделать осозна</w:t>
      </w:r>
      <w:r>
        <w:t>нный выбор детского сада и узнать о его особенностях до личного визита, что способствует его конкурентоспособности. Важно отметить, что социальные сети дают возможность родителям оставаться в курсе событий, связанных с воспитанием и развитием их детей. Они</w:t>
      </w:r>
      <w:r>
        <w:t xml:space="preserve"> мо-гут в любой момент получать свежие данные о важных вопросах, питании, мероприятиях и организованных экскурсиях, а также обмениваться мнениями и рекомендациями с другими родителями, делясь своим опытом.</w:t>
      </w:r>
    </w:p>
    <w:p w:rsidR="00D61B91" w:rsidRDefault="00AD1018">
      <w:pPr>
        <w:pStyle w:val="a3"/>
        <w:spacing w:line="230" w:lineRule="auto"/>
        <w:ind w:left="170" w:right="460"/>
      </w:pPr>
      <w:r>
        <w:t>Для того чтобы увеличить эффективность маркетингов</w:t>
      </w:r>
      <w:r>
        <w:t>ых мероприятий, необходимо проанализировать интересы потребителей в определённых образовательных услугах. В данном контексте мы руководствуемся основополагающим принципом маркетинга: «выяви потребность и удовлетворяй её», который в настоящее время как нико</w:t>
      </w:r>
      <w:r>
        <w:t>гда важен. Достижение этой цели возможно лишь при рыночной ориентации образовательных учреждений, что подразумевает следующие установки [2</w:t>
      </w:r>
      <w:r>
        <w:rPr>
          <w:b/>
        </w:rPr>
        <w:t>]</w:t>
      </w:r>
      <w:r>
        <w:t>:</w:t>
      </w:r>
    </w:p>
    <w:p w:rsidR="00D61B91" w:rsidRDefault="00AD1018" w:rsidP="00AD1018">
      <w:pPr>
        <w:pStyle w:val="a5"/>
        <w:numPr>
          <w:ilvl w:val="0"/>
          <w:numId w:val="265"/>
        </w:numPr>
        <w:tabs>
          <w:tab w:val="left" w:pos="1021"/>
        </w:tabs>
        <w:spacing w:line="218" w:lineRule="exact"/>
        <w:ind w:right="459" w:firstLine="566"/>
        <w:jc w:val="both"/>
        <w:rPr>
          <w:sz w:val="20"/>
        </w:rPr>
      </w:pPr>
      <w:r>
        <w:rPr>
          <w:sz w:val="20"/>
        </w:rPr>
        <w:t>ассортимент</w:t>
      </w:r>
      <w:r>
        <w:rPr>
          <w:spacing w:val="33"/>
          <w:sz w:val="20"/>
        </w:rPr>
        <w:t xml:space="preserve"> </w:t>
      </w:r>
      <w:r>
        <w:rPr>
          <w:sz w:val="20"/>
        </w:rPr>
        <w:t>образовательных</w:t>
      </w:r>
      <w:r>
        <w:rPr>
          <w:spacing w:val="35"/>
          <w:sz w:val="20"/>
        </w:rPr>
        <w:t xml:space="preserve"> </w:t>
      </w:r>
      <w:r>
        <w:rPr>
          <w:sz w:val="20"/>
        </w:rPr>
        <w:t>услуг</w:t>
      </w:r>
      <w:r>
        <w:rPr>
          <w:spacing w:val="33"/>
          <w:sz w:val="20"/>
        </w:rPr>
        <w:t xml:space="preserve"> </w:t>
      </w:r>
      <w:r>
        <w:rPr>
          <w:sz w:val="20"/>
        </w:rPr>
        <w:t>отличается</w:t>
      </w:r>
      <w:r>
        <w:rPr>
          <w:spacing w:val="33"/>
          <w:sz w:val="20"/>
        </w:rPr>
        <w:t xml:space="preserve"> </w:t>
      </w:r>
      <w:r>
        <w:rPr>
          <w:sz w:val="20"/>
        </w:rPr>
        <w:t>большим</w:t>
      </w:r>
      <w:r>
        <w:rPr>
          <w:spacing w:val="34"/>
          <w:sz w:val="20"/>
        </w:rPr>
        <w:t xml:space="preserve"> </w:t>
      </w:r>
      <w:r>
        <w:rPr>
          <w:sz w:val="20"/>
        </w:rPr>
        <w:t>разнообразием</w:t>
      </w:r>
      <w:r>
        <w:rPr>
          <w:spacing w:val="34"/>
          <w:sz w:val="20"/>
        </w:rPr>
        <w:t xml:space="preserve"> </w:t>
      </w:r>
      <w:r>
        <w:rPr>
          <w:sz w:val="20"/>
        </w:rPr>
        <w:t>и</w:t>
      </w:r>
      <w:r>
        <w:rPr>
          <w:spacing w:val="32"/>
          <w:sz w:val="20"/>
        </w:rPr>
        <w:t xml:space="preserve"> </w:t>
      </w:r>
      <w:r>
        <w:rPr>
          <w:sz w:val="20"/>
        </w:rPr>
        <w:t>регулярно</w:t>
      </w:r>
      <w:r>
        <w:rPr>
          <w:spacing w:val="34"/>
          <w:sz w:val="20"/>
        </w:rPr>
        <w:t xml:space="preserve"> </w:t>
      </w:r>
      <w:r>
        <w:rPr>
          <w:sz w:val="20"/>
        </w:rPr>
        <w:t>обновляется в соответствии с запроса</w:t>
      </w:r>
      <w:r>
        <w:rPr>
          <w:sz w:val="20"/>
        </w:rPr>
        <w:t>ми клиентов, требованиями общества и достижениями в науке и технологиях. В этом</w:t>
      </w:r>
    </w:p>
    <w:p w:rsidR="00D61B91" w:rsidRDefault="00AD1018">
      <w:pPr>
        <w:pStyle w:val="a3"/>
        <w:spacing w:line="230" w:lineRule="auto"/>
        <w:ind w:left="170" w:right="451" w:firstLine="0"/>
      </w:pPr>
      <w:r>
        <w:t>контексте методы и технологии оказания образовательных услуг обладают высокой степенью гибкости и про-стотой переработки;</w:t>
      </w:r>
    </w:p>
    <w:p w:rsidR="00D61B91" w:rsidRDefault="00AD1018" w:rsidP="00AD1018">
      <w:pPr>
        <w:pStyle w:val="a5"/>
        <w:numPr>
          <w:ilvl w:val="0"/>
          <w:numId w:val="265"/>
        </w:numPr>
        <w:tabs>
          <w:tab w:val="left" w:pos="1021"/>
        </w:tabs>
        <w:spacing w:line="209" w:lineRule="exact"/>
        <w:ind w:left="1021" w:hanging="285"/>
        <w:jc w:val="both"/>
        <w:rPr>
          <w:sz w:val="20"/>
        </w:rPr>
      </w:pPr>
      <w:r>
        <w:rPr>
          <w:sz w:val="20"/>
        </w:rPr>
        <w:t>продвижение</w:t>
      </w:r>
      <w:r>
        <w:rPr>
          <w:spacing w:val="-12"/>
          <w:sz w:val="20"/>
        </w:rPr>
        <w:t xml:space="preserve"> </w:t>
      </w:r>
      <w:r>
        <w:rPr>
          <w:sz w:val="20"/>
        </w:rPr>
        <w:t>образовательных</w:t>
      </w:r>
      <w:r>
        <w:rPr>
          <w:spacing w:val="-9"/>
          <w:sz w:val="20"/>
        </w:rPr>
        <w:t xml:space="preserve"> </w:t>
      </w:r>
      <w:r>
        <w:rPr>
          <w:sz w:val="20"/>
        </w:rPr>
        <w:t>услуг</w:t>
      </w:r>
      <w:r>
        <w:rPr>
          <w:spacing w:val="-12"/>
          <w:sz w:val="20"/>
        </w:rPr>
        <w:t xml:space="preserve"> </w:t>
      </w:r>
      <w:r>
        <w:rPr>
          <w:sz w:val="20"/>
        </w:rPr>
        <w:t>осуществляется</w:t>
      </w:r>
      <w:r>
        <w:rPr>
          <w:spacing w:val="-10"/>
          <w:sz w:val="20"/>
        </w:rPr>
        <w:t xml:space="preserve"> </w:t>
      </w:r>
      <w:r>
        <w:rPr>
          <w:sz w:val="20"/>
        </w:rPr>
        <w:t>в</w:t>
      </w:r>
      <w:r>
        <w:rPr>
          <w:spacing w:val="-11"/>
          <w:sz w:val="20"/>
        </w:rPr>
        <w:t xml:space="preserve"> </w:t>
      </w:r>
      <w:r>
        <w:rPr>
          <w:sz w:val="20"/>
        </w:rPr>
        <w:t>децентрализованной</w:t>
      </w:r>
      <w:r>
        <w:rPr>
          <w:spacing w:val="-12"/>
          <w:sz w:val="20"/>
        </w:rPr>
        <w:t xml:space="preserve"> </w:t>
      </w:r>
      <w:r>
        <w:rPr>
          <w:spacing w:val="-2"/>
          <w:sz w:val="20"/>
        </w:rPr>
        <w:t>форме;</w:t>
      </w:r>
    </w:p>
    <w:p w:rsidR="00D61B91" w:rsidRDefault="00AD1018" w:rsidP="00AD1018">
      <w:pPr>
        <w:pStyle w:val="a5"/>
        <w:numPr>
          <w:ilvl w:val="0"/>
          <w:numId w:val="265"/>
        </w:numPr>
        <w:tabs>
          <w:tab w:val="left" w:pos="1021"/>
        </w:tabs>
        <w:spacing w:line="230" w:lineRule="auto"/>
        <w:ind w:right="449" w:firstLine="566"/>
        <w:jc w:val="both"/>
        <w:rPr>
          <w:sz w:val="20"/>
        </w:rPr>
      </w:pPr>
      <w:r>
        <w:rPr>
          <w:sz w:val="20"/>
        </w:rPr>
        <w:t>в</w:t>
      </w:r>
      <w:r>
        <w:rPr>
          <w:spacing w:val="80"/>
          <w:sz w:val="20"/>
        </w:rPr>
        <w:t xml:space="preserve"> </w:t>
      </w:r>
      <w:r>
        <w:rPr>
          <w:sz w:val="20"/>
        </w:rPr>
        <w:t>контексте</w:t>
      </w:r>
      <w:r>
        <w:rPr>
          <w:spacing w:val="80"/>
          <w:sz w:val="20"/>
        </w:rPr>
        <w:t xml:space="preserve"> </w:t>
      </w:r>
      <w:r>
        <w:rPr>
          <w:sz w:val="20"/>
        </w:rPr>
        <w:t>управления</w:t>
      </w:r>
      <w:r>
        <w:rPr>
          <w:spacing w:val="80"/>
          <w:sz w:val="20"/>
        </w:rPr>
        <w:t xml:space="preserve"> </w:t>
      </w:r>
      <w:r>
        <w:rPr>
          <w:sz w:val="20"/>
        </w:rPr>
        <w:t>образовательным</w:t>
      </w:r>
      <w:r>
        <w:rPr>
          <w:spacing w:val="80"/>
          <w:sz w:val="20"/>
        </w:rPr>
        <w:t xml:space="preserve"> </w:t>
      </w:r>
      <w:r>
        <w:rPr>
          <w:sz w:val="20"/>
        </w:rPr>
        <w:t>учреждением</w:t>
      </w:r>
      <w:r>
        <w:rPr>
          <w:spacing w:val="80"/>
          <w:sz w:val="20"/>
        </w:rPr>
        <w:t xml:space="preserve"> </w:t>
      </w:r>
      <w:r>
        <w:rPr>
          <w:sz w:val="20"/>
        </w:rPr>
        <w:t>стратегические</w:t>
      </w:r>
      <w:r>
        <w:rPr>
          <w:spacing w:val="80"/>
          <w:sz w:val="20"/>
        </w:rPr>
        <w:t xml:space="preserve"> </w:t>
      </w:r>
      <w:r>
        <w:rPr>
          <w:sz w:val="20"/>
        </w:rPr>
        <w:t>решения</w:t>
      </w:r>
      <w:r>
        <w:rPr>
          <w:spacing w:val="80"/>
          <w:sz w:val="20"/>
        </w:rPr>
        <w:t xml:space="preserve"> </w:t>
      </w:r>
      <w:r>
        <w:rPr>
          <w:sz w:val="20"/>
        </w:rPr>
        <w:t>формируются и принимаются специалистами, обладающими знаниями в области маркетинга образовательных услуг. В этой связи возможно создание до</w:t>
      </w:r>
      <w:r>
        <w:rPr>
          <w:sz w:val="20"/>
        </w:rPr>
        <w:t>лжности SMM-специалиста, ответственного за анализ, планирование и координа-цию маркетинговой активности детского образовательного учреждения.</w:t>
      </w:r>
    </w:p>
    <w:p w:rsidR="00D61B91" w:rsidRDefault="00AD1018">
      <w:pPr>
        <w:pStyle w:val="a3"/>
        <w:spacing w:line="230" w:lineRule="auto"/>
        <w:ind w:left="170" w:right="448"/>
      </w:pPr>
      <w:r>
        <w:t>Таким образом, понимание потребностей целевой аудитории играет ключевую роль в формировании успешной стратегии мар</w:t>
      </w:r>
      <w:r>
        <w:t>кетинга. Это позволит образовательным организациям более точно адаптировать свои предложения и практики под запросы рынка, привлекая больше студентов. Кроме того, такой подход способ-ствует</w:t>
      </w:r>
      <w:r>
        <w:rPr>
          <w:spacing w:val="40"/>
        </w:rPr>
        <w:t xml:space="preserve"> </w:t>
      </w:r>
      <w:r>
        <w:t>созданию</w:t>
      </w:r>
      <w:r>
        <w:rPr>
          <w:spacing w:val="40"/>
        </w:rPr>
        <w:t xml:space="preserve"> </w:t>
      </w:r>
      <w:r>
        <w:t>конкурентных</w:t>
      </w:r>
      <w:r>
        <w:rPr>
          <w:spacing w:val="40"/>
        </w:rPr>
        <w:t xml:space="preserve"> </w:t>
      </w:r>
      <w:r>
        <w:t>преимуществ</w:t>
      </w:r>
      <w:r>
        <w:rPr>
          <w:spacing w:val="40"/>
        </w:rPr>
        <w:t xml:space="preserve"> </w:t>
      </w:r>
      <w:r>
        <w:t>и</w:t>
      </w:r>
      <w:r>
        <w:rPr>
          <w:spacing w:val="40"/>
        </w:rPr>
        <w:t xml:space="preserve"> </w:t>
      </w:r>
      <w:r>
        <w:t>повышению</w:t>
      </w:r>
      <w:r>
        <w:rPr>
          <w:spacing w:val="40"/>
        </w:rPr>
        <w:t xml:space="preserve"> </w:t>
      </w:r>
      <w:r>
        <w:t>общей</w:t>
      </w:r>
      <w:r>
        <w:rPr>
          <w:spacing w:val="40"/>
        </w:rPr>
        <w:t xml:space="preserve"> </w:t>
      </w:r>
      <w:r>
        <w:t>привлекательно</w:t>
      </w:r>
      <w:r>
        <w:t>сти</w:t>
      </w:r>
      <w:r>
        <w:rPr>
          <w:spacing w:val="40"/>
        </w:rPr>
        <w:t xml:space="preserve"> </w:t>
      </w:r>
      <w:r>
        <w:t>учебных</w:t>
      </w:r>
      <w:r>
        <w:rPr>
          <w:spacing w:val="40"/>
        </w:rPr>
        <w:t xml:space="preserve"> </w:t>
      </w:r>
      <w:r>
        <w:t>заведений. В итоге, четкое понимание интересов клиентов является основой для эффективного продвижения образова-тельных услуг. Ключевым аспектом маркетинговой</w:t>
      </w:r>
      <w:r>
        <w:rPr>
          <w:spacing w:val="-1"/>
        </w:rPr>
        <w:t xml:space="preserve"> </w:t>
      </w:r>
      <w:r>
        <w:t>стратегии</w:t>
      </w:r>
      <w:r>
        <w:rPr>
          <w:spacing w:val="-1"/>
        </w:rPr>
        <w:t xml:space="preserve"> </w:t>
      </w:r>
      <w:r>
        <w:t>образовательного учреждения является совокуп-ность ожидаемого результата и и</w:t>
      </w:r>
      <w:r>
        <w:t>спользование услуг, включая процессы их усвоения.</w:t>
      </w:r>
    </w:p>
    <w:p w:rsidR="00D61B91" w:rsidRDefault="00AD1018">
      <w:pPr>
        <w:pStyle w:val="a3"/>
        <w:spacing w:line="230" w:lineRule="auto"/>
        <w:ind w:left="170" w:right="447"/>
      </w:pPr>
      <w:r>
        <w:rPr>
          <w:spacing w:val="-2"/>
        </w:rPr>
        <w:t>По</w:t>
      </w:r>
      <w:r>
        <w:rPr>
          <w:spacing w:val="-6"/>
        </w:rPr>
        <w:t xml:space="preserve"> </w:t>
      </w:r>
      <w:r>
        <w:rPr>
          <w:spacing w:val="-2"/>
        </w:rPr>
        <w:t>результатам</w:t>
      </w:r>
      <w:r>
        <w:rPr>
          <w:spacing w:val="-4"/>
        </w:rPr>
        <w:t xml:space="preserve"> </w:t>
      </w:r>
      <w:r>
        <w:rPr>
          <w:spacing w:val="-2"/>
        </w:rPr>
        <w:t>теоретического</w:t>
      </w:r>
      <w:r>
        <w:rPr>
          <w:spacing w:val="-6"/>
        </w:rPr>
        <w:t xml:space="preserve"> </w:t>
      </w:r>
      <w:r>
        <w:rPr>
          <w:spacing w:val="-2"/>
        </w:rPr>
        <w:t>анализа</w:t>
      </w:r>
      <w:r>
        <w:rPr>
          <w:spacing w:val="-4"/>
        </w:rPr>
        <w:t xml:space="preserve"> </w:t>
      </w:r>
      <w:r>
        <w:rPr>
          <w:spacing w:val="-2"/>
        </w:rPr>
        <w:t>изучаемой</w:t>
      </w:r>
      <w:r>
        <w:rPr>
          <w:spacing w:val="-6"/>
        </w:rPr>
        <w:t xml:space="preserve"> </w:t>
      </w:r>
      <w:r>
        <w:rPr>
          <w:spacing w:val="-2"/>
        </w:rPr>
        <w:t>проблемы</w:t>
      </w:r>
      <w:r>
        <w:rPr>
          <w:spacing w:val="-6"/>
        </w:rPr>
        <w:t xml:space="preserve"> </w:t>
      </w:r>
      <w:r>
        <w:rPr>
          <w:spacing w:val="-2"/>
        </w:rPr>
        <w:t>мы</w:t>
      </w:r>
      <w:r>
        <w:rPr>
          <w:spacing w:val="-6"/>
        </w:rPr>
        <w:t xml:space="preserve"> </w:t>
      </w:r>
      <w:r>
        <w:rPr>
          <w:spacing w:val="-2"/>
        </w:rPr>
        <w:t>пришли</w:t>
      </w:r>
      <w:r>
        <w:rPr>
          <w:spacing w:val="-7"/>
        </w:rPr>
        <w:t xml:space="preserve"> </w:t>
      </w:r>
      <w:r>
        <w:rPr>
          <w:spacing w:val="-2"/>
        </w:rPr>
        <w:t>к</w:t>
      </w:r>
      <w:r>
        <w:rPr>
          <w:spacing w:val="-5"/>
        </w:rPr>
        <w:t xml:space="preserve"> </w:t>
      </w:r>
      <w:r>
        <w:rPr>
          <w:spacing w:val="-2"/>
        </w:rPr>
        <w:t>выводу,</w:t>
      </w:r>
      <w:r>
        <w:rPr>
          <w:spacing w:val="-4"/>
        </w:rPr>
        <w:t xml:space="preserve"> </w:t>
      </w:r>
      <w:r>
        <w:rPr>
          <w:spacing w:val="-2"/>
        </w:rPr>
        <w:t>что</w:t>
      </w:r>
      <w:r>
        <w:rPr>
          <w:spacing w:val="-6"/>
        </w:rPr>
        <w:t xml:space="preserve"> </w:t>
      </w:r>
      <w:r>
        <w:rPr>
          <w:spacing w:val="-2"/>
        </w:rPr>
        <w:t>маркетинговая</w:t>
      </w:r>
      <w:r>
        <w:rPr>
          <w:spacing w:val="-5"/>
        </w:rPr>
        <w:t xml:space="preserve"> </w:t>
      </w:r>
      <w:r>
        <w:rPr>
          <w:spacing w:val="-2"/>
        </w:rPr>
        <w:t>дея-</w:t>
      </w:r>
      <w:r>
        <w:rPr>
          <w:spacing w:val="-4"/>
        </w:rPr>
        <w:t>тельность</w:t>
      </w:r>
      <w:r>
        <w:rPr>
          <w:spacing w:val="-6"/>
        </w:rPr>
        <w:t xml:space="preserve"> </w:t>
      </w:r>
      <w:r>
        <w:rPr>
          <w:spacing w:val="-4"/>
        </w:rPr>
        <w:t>имеет</w:t>
      </w:r>
      <w:r>
        <w:rPr>
          <w:spacing w:val="-7"/>
        </w:rPr>
        <w:t xml:space="preserve"> </w:t>
      </w:r>
      <w:r>
        <w:rPr>
          <w:spacing w:val="-4"/>
        </w:rPr>
        <w:t>значительное</w:t>
      </w:r>
      <w:r>
        <w:rPr>
          <w:spacing w:val="-6"/>
        </w:rPr>
        <w:t xml:space="preserve"> </w:t>
      </w:r>
      <w:r>
        <w:rPr>
          <w:spacing w:val="-4"/>
        </w:rPr>
        <w:t>значение в</w:t>
      </w:r>
      <w:r>
        <w:rPr>
          <w:spacing w:val="-7"/>
        </w:rPr>
        <w:t xml:space="preserve"> </w:t>
      </w:r>
      <w:r>
        <w:rPr>
          <w:spacing w:val="-4"/>
        </w:rPr>
        <w:t>следующих</w:t>
      </w:r>
      <w:r>
        <w:rPr>
          <w:spacing w:val="-7"/>
        </w:rPr>
        <w:t xml:space="preserve"> </w:t>
      </w:r>
      <w:r>
        <w:rPr>
          <w:spacing w:val="-4"/>
        </w:rPr>
        <w:t>областях:</w:t>
      </w:r>
      <w:r>
        <w:rPr>
          <w:spacing w:val="-6"/>
        </w:rPr>
        <w:t xml:space="preserve"> </w:t>
      </w:r>
      <w:r>
        <w:rPr>
          <w:spacing w:val="-4"/>
        </w:rPr>
        <w:t>она</w:t>
      </w:r>
      <w:r>
        <w:rPr>
          <w:spacing w:val="-6"/>
        </w:rPr>
        <w:t xml:space="preserve"> </w:t>
      </w:r>
      <w:r>
        <w:rPr>
          <w:spacing w:val="-4"/>
        </w:rPr>
        <w:t>способствует</w:t>
      </w:r>
      <w:r>
        <w:rPr>
          <w:spacing w:val="-5"/>
        </w:rPr>
        <w:t xml:space="preserve"> </w:t>
      </w:r>
      <w:r>
        <w:rPr>
          <w:spacing w:val="-4"/>
        </w:rPr>
        <w:t>повышению качества и</w:t>
      </w:r>
      <w:r>
        <w:rPr>
          <w:spacing w:val="-7"/>
        </w:rPr>
        <w:t xml:space="preserve"> </w:t>
      </w:r>
      <w:r>
        <w:rPr>
          <w:spacing w:val="-4"/>
        </w:rPr>
        <w:t>разнообра-</w:t>
      </w:r>
      <w:r>
        <w:t>зия</w:t>
      </w:r>
      <w:r>
        <w:rPr>
          <w:spacing w:val="-13"/>
        </w:rPr>
        <w:t xml:space="preserve"> </w:t>
      </w:r>
      <w:r>
        <w:t>образовательных</w:t>
      </w:r>
      <w:r>
        <w:rPr>
          <w:spacing w:val="-12"/>
        </w:rPr>
        <w:t xml:space="preserve"> </w:t>
      </w:r>
      <w:r>
        <w:t>услуг,</w:t>
      </w:r>
      <w:r>
        <w:rPr>
          <w:spacing w:val="-13"/>
        </w:rPr>
        <w:t xml:space="preserve"> </w:t>
      </w:r>
      <w:r>
        <w:t>что</w:t>
      </w:r>
      <w:r>
        <w:rPr>
          <w:spacing w:val="-12"/>
        </w:rPr>
        <w:t xml:space="preserve"> </w:t>
      </w:r>
      <w:r>
        <w:t>позволяет</w:t>
      </w:r>
      <w:r>
        <w:rPr>
          <w:spacing w:val="-13"/>
        </w:rPr>
        <w:t xml:space="preserve"> </w:t>
      </w:r>
      <w:r>
        <w:t>более</w:t>
      </w:r>
      <w:r>
        <w:rPr>
          <w:spacing w:val="-12"/>
        </w:rPr>
        <w:t xml:space="preserve"> </w:t>
      </w:r>
      <w:r>
        <w:t>эффективно</w:t>
      </w:r>
      <w:r>
        <w:rPr>
          <w:spacing w:val="-13"/>
        </w:rPr>
        <w:t xml:space="preserve"> </w:t>
      </w:r>
      <w:r>
        <w:t>удовлетворять</w:t>
      </w:r>
      <w:r>
        <w:rPr>
          <w:spacing w:val="-12"/>
        </w:rPr>
        <w:t xml:space="preserve"> </w:t>
      </w:r>
      <w:r>
        <w:t>потребности</w:t>
      </w:r>
      <w:r>
        <w:rPr>
          <w:spacing w:val="-13"/>
        </w:rPr>
        <w:t xml:space="preserve"> </w:t>
      </w:r>
      <w:r>
        <w:t>родителей;</w:t>
      </w:r>
      <w:r>
        <w:rPr>
          <w:spacing w:val="-12"/>
        </w:rPr>
        <w:t xml:space="preserve"> </w:t>
      </w:r>
      <w:r>
        <w:t xml:space="preserve">увеличивает </w:t>
      </w:r>
      <w:r>
        <w:rPr>
          <w:spacing w:val="-2"/>
        </w:rPr>
        <w:t>конкурентоспособность</w:t>
      </w:r>
      <w:r>
        <w:rPr>
          <w:spacing w:val="-8"/>
        </w:rPr>
        <w:t xml:space="preserve"> </w:t>
      </w:r>
      <w:r>
        <w:rPr>
          <w:spacing w:val="-2"/>
        </w:rPr>
        <w:t>дошкольных</w:t>
      </w:r>
      <w:r>
        <w:rPr>
          <w:spacing w:val="-8"/>
        </w:rPr>
        <w:t xml:space="preserve"> </w:t>
      </w:r>
      <w:r>
        <w:rPr>
          <w:spacing w:val="-2"/>
        </w:rPr>
        <w:t>учреждений,</w:t>
      </w:r>
      <w:r>
        <w:rPr>
          <w:spacing w:val="-8"/>
        </w:rPr>
        <w:t xml:space="preserve"> </w:t>
      </w:r>
      <w:r>
        <w:rPr>
          <w:spacing w:val="-2"/>
        </w:rPr>
        <w:t>а</w:t>
      </w:r>
      <w:r>
        <w:rPr>
          <w:spacing w:val="-10"/>
        </w:rPr>
        <w:t xml:space="preserve"> </w:t>
      </w:r>
      <w:r>
        <w:rPr>
          <w:spacing w:val="-2"/>
        </w:rPr>
        <w:t>грамотная</w:t>
      </w:r>
      <w:r>
        <w:rPr>
          <w:spacing w:val="-11"/>
        </w:rPr>
        <w:t xml:space="preserve"> </w:t>
      </w:r>
      <w:r>
        <w:rPr>
          <w:spacing w:val="-2"/>
        </w:rPr>
        <w:t>организация</w:t>
      </w:r>
      <w:r>
        <w:rPr>
          <w:spacing w:val="-10"/>
        </w:rPr>
        <w:t xml:space="preserve"> </w:t>
      </w:r>
      <w:r>
        <w:rPr>
          <w:spacing w:val="-2"/>
        </w:rPr>
        <w:t>маркетинга</w:t>
      </w:r>
      <w:r>
        <w:rPr>
          <w:spacing w:val="-10"/>
        </w:rPr>
        <w:t xml:space="preserve"> </w:t>
      </w:r>
      <w:r>
        <w:rPr>
          <w:spacing w:val="-2"/>
        </w:rPr>
        <w:t>ведет</w:t>
      </w:r>
      <w:r>
        <w:rPr>
          <w:spacing w:val="-7"/>
        </w:rPr>
        <w:t xml:space="preserve"> </w:t>
      </w:r>
      <w:r>
        <w:rPr>
          <w:spacing w:val="-2"/>
        </w:rPr>
        <w:t>к</w:t>
      </w:r>
      <w:r>
        <w:rPr>
          <w:spacing w:val="-9"/>
        </w:rPr>
        <w:t xml:space="preserve"> </w:t>
      </w:r>
      <w:r>
        <w:rPr>
          <w:spacing w:val="-2"/>
        </w:rPr>
        <w:t>возрастанию</w:t>
      </w:r>
      <w:r>
        <w:rPr>
          <w:spacing w:val="-10"/>
        </w:rPr>
        <w:t xml:space="preserve"> </w:t>
      </w:r>
      <w:r>
        <w:rPr>
          <w:spacing w:val="-2"/>
        </w:rPr>
        <w:t>соци-</w:t>
      </w:r>
      <w:r>
        <w:t>ального и эко</w:t>
      </w:r>
      <w:r>
        <w:t xml:space="preserve">номического эффекта, что, в свою очередь, способствует росту интереса к услугам учреждения; </w:t>
      </w:r>
      <w:r>
        <w:rPr>
          <w:spacing w:val="-2"/>
        </w:rPr>
        <w:t>помогает</w:t>
      </w:r>
      <w:r>
        <w:rPr>
          <w:spacing w:val="-11"/>
        </w:rPr>
        <w:t xml:space="preserve"> </w:t>
      </w:r>
      <w:r>
        <w:rPr>
          <w:spacing w:val="-2"/>
        </w:rPr>
        <w:t>формировать</w:t>
      </w:r>
      <w:r>
        <w:rPr>
          <w:spacing w:val="-10"/>
        </w:rPr>
        <w:t xml:space="preserve"> </w:t>
      </w:r>
      <w:r>
        <w:rPr>
          <w:spacing w:val="-2"/>
        </w:rPr>
        <w:t>и</w:t>
      </w:r>
      <w:r>
        <w:rPr>
          <w:spacing w:val="-11"/>
        </w:rPr>
        <w:t xml:space="preserve"> </w:t>
      </w:r>
      <w:r>
        <w:rPr>
          <w:spacing w:val="-2"/>
        </w:rPr>
        <w:t>поддерживать</w:t>
      </w:r>
      <w:r>
        <w:rPr>
          <w:spacing w:val="-10"/>
        </w:rPr>
        <w:t xml:space="preserve"> </w:t>
      </w:r>
      <w:r>
        <w:rPr>
          <w:spacing w:val="-2"/>
        </w:rPr>
        <w:t>положительный</w:t>
      </w:r>
      <w:r>
        <w:rPr>
          <w:spacing w:val="-11"/>
        </w:rPr>
        <w:t xml:space="preserve"> </w:t>
      </w:r>
      <w:r>
        <w:rPr>
          <w:spacing w:val="-2"/>
        </w:rPr>
        <w:t>имидж</w:t>
      </w:r>
      <w:r>
        <w:rPr>
          <w:spacing w:val="-10"/>
        </w:rPr>
        <w:t xml:space="preserve"> </w:t>
      </w:r>
      <w:r>
        <w:rPr>
          <w:spacing w:val="-2"/>
        </w:rPr>
        <w:t>дошкольного</w:t>
      </w:r>
      <w:r>
        <w:rPr>
          <w:spacing w:val="-11"/>
        </w:rPr>
        <w:t xml:space="preserve"> </w:t>
      </w:r>
      <w:r>
        <w:rPr>
          <w:spacing w:val="-2"/>
        </w:rPr>
        <w:t>образовательного</w:t>
      </w:r>
      <w:r>
        <w:rPr>
          <w:spacing w:val="-10"/>
        </w:rPr>
        <w:t xml:space="preserve"> </w:t>
      </w:r>
      <w:r>
        <w:rPr>
          <w:spacing w:val="-2"/>
        </w:rPr>
        <w:t>заведения,</w:t>
      </w:r>
      <w:r>
        <w:rPr>
          <w:spacing w:val="-11"/>
        </w:rPr>
        <w:t xml:space="preserve"> </w:t>
      </w:r>
      <w:r>
        <w:rPr>
          <w:spacing w:val="-2"/>
        </w:rPr>
        <w:t>что</w:t>
      </w:r>
      <w:r>
        <w:rPr>
          <w:spacing w:val="-10"/>
        </w:rPr>
        <w:t xml:space="preserve"> </w:t>
      </w:r>
      <w:r>
        <w:rPr>
          <w:spacing w:val="-2"/>
        </w:rPr>
        <w:t>при-</w:t>
      </w:r>
      <w:r>
        <w:t>влекает</w:t>
      </w:r>
      <w:r>
        <w:rPr>
          <w:spacing w:val="-13"/>
        </w:rPr>
        <w:t xml:space="preserve"> </w:t>
      </w:r>
      <w:r>
        <w:t>внимание</w:t>
      </w:r>
      <w:r>
        <w:rPr>
          <w:spacing w:val="-12"/>
        </w:rPr>
        <w:t xml:space="preserve"> </w:t>
      </w:r>
      <w:r>
        <w:t>потенциальных</w:t>
      </w:r>
      <w:r>
        <w:rPr>
          <w:spacing w:val="-13"/>
        </w:rPr>
        <w:t xml:space="preserve"> </w:t>
      </w:r>
      <w:r>
        <w:t>клиентов,</w:t>
      </w:r>
      <w:r>
        <w:rPr>
          <w:spacing w:val="-12"/>
        </w:rPr>
        <w:t xml:space="preserve"> </w:t>
      </w:r>
      <w:r>
        <w:t>включая</w:t>
      </w:r>
      <w:r>
        <w:rPr>
          <w:spacing w:val="-13"/>
        </w:rPr>
        <w:t xml:space="preserve"> </w:t>
      </w:r>
      <w:r>
        <w:t>родителей</w:t>
      </w:r>
      <w:r>
        <w:rPr>
          <w:spacing w:val="-12"/>
        </w:rPr>
        <w:t xml:space="preserve"> </w:t>
      </w:r>
      <w:r>
        <w:t>и</w:t>
      </w:r>
      <w:r>
        <w:rPr>
          <w:spacing w:val="-13"/>
        </w:rPr>
        <w:t xml:space="preserve"> </w:t>
      </w:r>
      <w:r>
        <w:t>детей;</w:t>
      </w:r>
      <w:r>
        <w:rPr>
          <w:spacing w:val="-12"/>
        </w:rPr>
        <w:t xml:space="preserve"> </w:t>
      </w:r>
      <w:r>
        <w:t>а</w:t>
      </w:r>
      <w:r>
        <w:rPr>
          <w:spacing w:val="-13"/>
        </w:rPr>
        <w:t xml:space="preserve"> </w:t>
      </w:r>
      <w:r>
        <w:t>также</w:t>
      </w:r>
      <w:r>
        <w:rPr>
          <w:spacing w:val="-12"/>
        </w:rPr>
        <w:t xml:space="preserve"> </w:t>
      </w:r>
      <w:r>
        <w:t>информирует</w:t>
      </w:r>
      <w:r>
        <w:rPr>
          <w:spacing w:val="-13"/>
        </w:rPr>
        <w:t xml:space="preserve"> </w:t>
      </w:r>
      <w:r>
        <w:t>как</w:t>
      </w:r>
      <w:r>
        <w:rPr>
          <w:spacing w:val="-12"/>
        </w:rPr>
        <w:t xml:space="preserve"> </w:t>
      </w:r>
      <w:r>
        <w:t xml:space="preserve">действующих, </w:t>
      </w:r>
      <w:r>
        <w:rPr>
          <w:spacing w:val="-2"/>
        </w:rPr>
        <w:t>так</w:t>
      </w:r>
      <w:r>
        <w:rPr>
          <w:spacing w:val="-7"/>
        </w:rPr>
        <w:t xml:space="preserve"> </w:t>
      </w:r>
      <w:r>
        <w:rPr>
          <w:spacing w:val="-2"/>
        </w:rPr>
        <w:t>и</w:t>
      </w:r>
      <w:r>
        <w:rPr>
          <w:spacing w:val="-7"/>
        </w:rPr>
        <w:t xml:space="preserve"> </w:t>
      </w:r>
      <w:r>
        <w:rPr>
          <w:spacing w:val="-2"/>
        </w:rPr>
        <w:t>потенциальных</w:t>
      </w:r>
      <w:r>
        <w:rPr>
          <w:spacing w:val="-7"/>
        </w:rPr>
        <w:t xml:space="preserve"> </w:t>
      </w:r>
      <w:r>
        <w:rPr>
          <w:spacing w:val="-2"/>
        </w:rPr>
        <w:t>потребителей</w:t>
      </w:r>
      <w:r>
        <w:rPr>
          <w:spacing w:val="-10"/>
        </w:rPr>
        <w:t xml:space="preserve"> </w:t>
      </w:r>
      <w:r>
        <w:rPr>
          <w:spacing w:val="-2"/>
        </w:rPr>
        <w:t>об</w:t>
      </w:r>
      <w:r>
        <w:rPr>
          <w:spacing w:val="-9"/>
        </w:rPr>
        <w:t xml:space="preserve"> </w:t>
      </w:r>
      <w:r>
        <w:rPr>
          <w:spacing w:val="-2"/>
        </w:rPr>
        <w:t>образовательных</w:t>
      </w:r>
      <w:r>
        <w:rPr>
          <w:spacing w:val="-7"/>
        </w:rPr>
        <w:t xml:space="preserve"> </w:t>
      </w:r>
      <w:r>
        <w:rPr>
          <w:spacing w:val="-2"/>
        </w:rPr>
        <w:t>предложениях,</w:t>
      </w:r>
      <w:r>
        <w:rPr>
          <w:spacing w:val="-8"/>
        </w:rPr>
        <w:t xml:space="preserve"> </w:t>
      </w:r>
      <w:r>
        <w:rPr>
          <w:spacing w:val="-2"/>
        </w:rPr>
        <w:t>что</w:t>
      </w:r>
      <w:r>
        <w:rPr>
          <w:spacing w:val="-5"/>
        </w:rPr>
        <w:t xml:space="preserve"> </w:t>
      </w:r>
      <w:r>
        <w:rPr>
          <w:spacing w:val="-2"/>
        </w:rPr>
        <w:t>стимулирует</w:t>
      </w:r>
      <w:r>
        <w:rPr>
          <w:spacing w:val="-7"/>
        </w:rPr>
        <w:t xml:space="preserve"> </w:t>
      </w:r>
      <w:r>
        <w:rPr>
          <w:spacing w:val="-2"/>
        </w:rPr>
        <w:t>их</w:t>
      </w:r>
      <w:r>
        <w:rPr>
          <w:spacing w:val="-7"/>
        </w:rPr>
        <w:t xml:space="preserve"> </w:t>
      </w:r>
      <w:r>
        <w:rPr>
          <w:spacing w:val="-2"/>
        </w:rPr>
        <w:t>спрос.</w:t>
      </w:r>
    </w:p>
    <w:p w:rsidR="00D61B91" w:rsidRDefault="00AD1018">
      <w:pPr>
        <w:pStyle w:val="a3"/>
        <w:spacing w:line="232" w:lineRule="auto"/>
        <w:ind w:left="170" w:right="448"/>
      </w:pPr>
      <w:r>
        <w:t xml:space="preserve">Маркетинг в сфере образовательных услуг следует рассматривать многогранно, как глубокое исследо-вание образовательного рынка, интересов и нужд клиентов, а также как способ адаптации образовательного процесса под эти факторы. Это включает в себя точность и </w:t>
      </w:r>
      <w:r>
        <w:t>адресность предоставляемых образовательных предложений, а также активное влияние на рынок и существующий спрос, с целью формирования потребно-стей и предпочтений потребителей. Особенно важно отметить, что концепция «ориентации на потребителя» занимает ключ</w:t>
      </w:r>
      <w:r>
        <w:t>евое место в маркетинге.</w:t>
      </w:r>
    </w:p>
    <w:p w:rsidR="00D61B91" w:rsidRDefault="00AD1018">
      <w:pPr>
        <w:spacing w:before="141" w:line="211" w:lineRule="exact"/>
        <w:ind w:left="170"/>
        <w:jc w:val="both"/>
        <w:rPr>
          <w:b/>
          <w:sz w:val="19"/>
        </w:rPr>
      </w:pPr>
      <w:r>
        <w:rPr>
          <w:b/>
          <w:spacing w:val="-2"/>
          <w:sz w:val="19"/>
        </w:rPr>
        <w:t>Список использованных</w:t>
      </w:r>
      <w:r>
        <w:rPr>
          <w:b/>
          <w:sz w:val="19"/>
        </w:rPr>
        <w:t xml:space="preserve"> </w:t>
      </w:r>
      <w:r>
        <w:rPr>
          <w:b/>
          <w:spacing w:val="-2"/>
          <w:sz w:val="19"/>
        </w:rPr>
        <w:t>источников:</w:t>
      </w:r>
    </w:p>
    <w:p w:rsidR="00D61B91" w:rsidRDefault="00AD1018">
      <w:pPr>
        <w:spacing w:before="7" w:line="220" w:lineRule="auto"/>
        <w:ind w:left="453" w:right="449" w:hanging="284"/>
        <w:jc w:val="both"/>
        <w:rPr>
          <w:sz w:val="19"/>
        </w:rPr>
      </w:pPr>
      <w:r>
        <w:rPr>
          <w:sz w:val="19"/>
        </w:rPr>
        <w:t>1.</w:t>
      </w:r>
      <w:r>
        <w:rPr>
          <w:spacing w:val="80"/>
          <w:sz w:val="19"/>
        </w:rPr>
        <w:t xml:space="preserve"> </w:t>
      </w:r>
      <w:r>
        <w:rPr>
          <w:sz w:val="19"/>
        </w:rPr>
        <w:t>Аксенова,</w:t>
      </w:r>
      <w:r>
        <w:rPr>
          <w:spacing w:val="40"/>
          <w:sz w:val="19"/>
        </w:rPr>
        <w:t xml:space="preserve"> </w:t>
      </w:r>
      <w:r>
        <w:rPr>
          <w:sz w:val="19"/>
        </w:rPr>
        <w:t>Т.Н.</w:t>
      </w:r>
      <w:r>
        <w:rPr>
          <w:spacing w:val="40"/>
          <w:sz w:val="19"/>
        </w:rPr>
        <w:t xml:space="preserve"> </w:t>
      </w:r>
      <w:r>
        <w:rPr>
          <w:sz w:val="19"/>
        </w:rPr>
        <w:t>Образовательный</w:t>
      </w:r>
      <w:r>
        <w:rPr>
          <w:spacing w:val="40"/>
          <w:sz w:val="19"/>
        </w:rPr>
        <w:t xml:space="preserve"> </w:t>
      </w:r>
      <w:r>
        <w:rPr>
          <w:sz w:val="19"/>
        </w:rPr>
        <w:t>маркетинг:</w:t>
      </w:r>
      <w:r>
        <w:rPr>
          <w:spacing w:val="40"/>
          <w:sz w:val="19"/>
        </w:rPr>
        <w:t xml:space="preserve"> </w:t>
      </w:r>
      <w:r>
        <w:rPr>
          <w:sz w:val="19"/>
        </w:rPr>
        <w:t>особенности</w:t>
      </w:r>
      <w:r>
        <w:rPr>
          <w:spacing w:val="40"/>
          <w:sz w:val="19"/>
        </w:rPr>
        <w:t xml:space="preserve"> </w:t>
      </w:r>
      <w:r>
        <w:rPr>
          <w:sz w:val="19"/>
        </w:rPr>
        <w:t>и</w:t>
      </w:r>
      <w:r>
        <w:rPr>
          <w:spacing w:val="40"/>
          <w:sz w:val="19"/>
        </w:rPr>
        <w:t xml:space="preserve"> </w:t>
      </w:r>
      <w:r>
        <w:rPr>
          <w:sz w:val="19"/>
        </w:rPr>
        <w:t>роль</w:t>
      </w:r>
      <w:r>
        <w:rPr>
          <w:spacing w:val="40"/>
          <w:sz w:val="19"/>
        </w:rPr>
        <w:t xml:space="preserve"> </w:t>
      </w:r>
      <w:r>
        <w:rPr>
          <w:sz w:val="19"/>
        </w:rPr>
        <w:t>в</w:t>
      </w:r>
      <w:r>
        <w:rPr>
          <w:spacing w:val="40"/>
          <w:sz w:val="19"/>
        </w:rPr>
        <w:t xml:space="preserve"> </w:t>
      </w:r>
      <w:r>
        <w:rPr>
          <w:sz w:val="19"/>
        </w:rPr>
        <w:t>развитии</w:t>
      </w:r>
      <w:r>
        <w:rPr>
          <w:spacing w:val="40"/>
          <w:sz w:val="19"/>
        </w:rPr>
        <w:t xml:space="preserve"> </w:t>
      </w:r>
      <w:r>
        <w:rPr>
          <w:sz w:val="19"/>
        </w:rPr>
        <w:t>образовательных</w:t>
      </w:r>
      <w:r>
        <w:rPr>
          <w:spacing w:val="40"/>
          <w:sz w:val="19"/>
        </w:rPr>
        <w:t xml:space="preserve"> </w:t>
      </w:r>
      <w:r>
        <w:rPr>
          <w:sz w:val="19"/>
        </w:rPr>
        <w:t>учреждений</w:t>
      </w:r>
      <w:r>
        <w:rPr>
          <w:spacing w:val="40"/>
          <w:sz w:val="19"/>
        </w:rPr>
        <w:t xml:space="preserve"> </w:t>
      </w:r>
      <w:r>
        <w:rPr>
          <w:sz w:val="19"/>
        </w:rPr>
        <w:t>/ Т.Н. Аксенова, Т.Б. Очир-Гаряева // Вестник Калмыцкого университета. – 2012. – № 3 (15). – С.</w:t>
      </w:r>
      <w:r>
        <w:rPr>
          <w:sz w:val="19"/>
        </w:rPr>
        <w:t xml:space="preserve"> 92-96. – ISSN 1995-0713. – Текст: электронный</w:t>
      </w:r>
      <w:r>
        <w:rPr>
          <w:spacing w:val="-10"/>
          <w:sz w:val="19"/>
        </w:rPr>
        <w:t xml:space="preserve"> </w:t>
      </w:r>
      <w:r>
        <w:rPr>
          <w:sz w:val="19"/>
        </w:rPr>
        <w:t xml:space="preserve">// Лань: электронно-библиотечная система. – URL: </w:t>
      </w:r>
      <w:hyperlink r:id="rId25">
        <w:r>
          <w:rPr>
            <w:sz w:val="19"/>
          </w:rPr>
          <w:t>https://e.lanbook.com/journal/</w:t>
        </w:r>
      </w:hyperlink>
      <w:r>
        <w:rPr>
          <w:sz w:val="19"/>
        </w:rPr>
        <w:t xml:space="preserve"> </w:t>
      </w:r>
      <w:hyperlink r:id="rId26">
        <w:r>
          <w:rPr>
            <w:spacing w:val="-2"/>
            <w:sz w:val="19"/>
          </w:rPr>
          <w:t>issue/2</w:t>
        </w:r>
      </w:hyperlink>
      <w:hyperlink r:id="rId27">
        <w:r>
          <w:rPr>
            <w:spacing w:val="-2"/>
            <w:sz w:val="19"/>
          </w:rPr>
          <w:t>90446</w:t>
        </w:r>
      </w:hyperlink>
      <w:r>
        <w:rPr>
          <w:spacing w:val="-2"/>
          <w:sz w:val="19"/>
        </w:rPr>
        <w:t xml:space="preserve"> (дата обращения: 27.10.2024). – Режим доступа: для авториз. пользователей.» отсюда «Панкрухин А.П. </w:t>
      </w:r>
      <w:r>
        <w:rPr>
          <w:sz w:val="19"/>
        </w:rPr>
        <w:t>Маркетинг образовательных</w:t>
      </w:r>
      <w:r>
        <w:rPr>
          <w:sz w:val="19"/>
        </w:rPr>
        <w:t xml:space="preserve"> услуг // </w:t>
      </w:r>
      <w:hyperlink r:id="rId28">
        <w:r>
          <w:rPr>
            <w:sz w:val="19"/>
          </w:rPr>
          <w:t>http://www.koism.rags.ruиз</w:t>
        </w:r>
      </w:hyperlink>
      <w:r>
        <w:rPr>
          <w:sz w:val="19"/>
        </w:rPr>
        <w:t xml:space="preserve"> материалов Гильдии маркетологов http:// </w:t>
      </w:r>
      <w:hyperlink r:id="rId29">
        <w:r>
          <w:rPr>
            <w:sz w:val="19"/>
          </w:rPr>
          <w:t>www</w:t>
        </w:r>
      </w:hyperlink>
      <w:r>
        <w:rPr>
          <w:sz w:val="19"/>
        </w:rPr>
        <w:t xml:space="preserve">. </w:t>
      </w:r>
      <w:r>
        <w:rPr>
          <w:spacing w:val="-2"/>
          <w:sz w:val="19"/>
        </w:rPr>
        <w:t>marketologi.ru»</w:t>
      </w:r>
    </w:p>
    <w:p w:rsidR="00D61B91" w:rsidRDefault="00AD1018" w:rsidP="00AD1018">
      <w:pPr>
        <w:pStyle w:val="a5"/>
        <w:numPr>
          <w:ilvl w:val="0"/>
          <w:numId w:val="264"/>
        </w:numPr>
        <w:tabs>
          <w:tab w:val="left" w:pos="451"/>
          <w:tab w:val="left" w:pos="453"/>
        </w:tabs>
        <w:spacing w:line="218" w:lineRule="auto"/>
        <w:ind w:right="455"/>
        <w:jc w:val="both"/>
        <w:rPr>
          <w:sz w:val="19"/>
        </w:rPr>
      </w:pPr>
      <w:r>
        <w:rPr>
          <w:sz w:val="19"/>
        </w:rPr>
        <w:t>Езопова, С.А. Менеджмент в дошкольном образовании: [Учеб. пособие] / С.А. Езопова.</w:t>
      </w:r>
      <w:r>
        <w:rPr>
          <w:sz w:val="19"/>
        </w:rPr>
        <w:t xml:space="preserve"> – Москва: Академия, 2003. – 309 с.; 22 см. – (Высшее профессиональное образование. Педагогика). ISBN 5769513608.</w:t>
      </w:r>
    </w:p>
    <w:p w:rsidR="00D61B91" w:rsidRDefault="00AD1018" w:rsidP="00AD1018">
      <w:pPr>
        <w:pStyle w:val="a5"/>
        <w:numPr>
          <w:ilvl w:val="0"/>
          <w:numId w:val="264"/>
        </w:numPr>
        <w:tabs>
          <w:tab w:val="left" w:pos="451"/>
          <w:tab w:val="left" w:pos="453"/>
        </w:tabs>
        <w:spacing w:line="218" w:lineRule="auto"/>
        <w:ind w:right="449"/>
        <w:jc w:val="both"/>
        <w:rPr>
          <w:sz w:val="19"/>
        </w:rPr>
      </w:pPr>
      <w:r>
        <w:rPr>
          <w:noProof/>
          <w:sz w:val="19"/>
        </w:rPr>
        <mc:AlternateContent>
          <mc:Choice Requires="wps">
            <w:drawing>
              <wp:anchor distT="0" distB="0" distL="0" distR="0" simplePos="0" relativeHeight="474258432" behindDoc="1" locked="0" layoutInCell="1" allowOverlap="1">
                <wp:simplePos x="0" y="0"/>
                <wp:positionH relativeFrom="page">
                  <wp:posOffset>827836</wp:posOffset>
                </wp:positionH>
                <wp:positionV relativeFrom="paragraph">
                  <wp:posOffset>242679</wp:posOffset>
                </wp:positionV>
                <wp:extent cx="5904865" cy="52324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865" cy="523240"/>
                        </a:xfrm>
                        <a:custGeom>
                          <a:avLst/>
                          <a:gdLst/>
                          <a:ahLst/>
                          <a:cxnLst/>
                          <a:rect l="l" t="t" r="r" b="b"/>
                          <a:pathLst>
                            <a:path w="5904865" h="523240">
                              <a:moveTo>
                                <a:pt x="5904865" y="128016"/>
                              </a:moveTo>
                              <a:lnTo>
                                <a:pt x="5904814" y="0"/>
                              </a:lnTo>
                              <a:lnTo>
                                <a:pt x="3415868" y="0"/>
                              </a:lnTo>
                              <a:lnTo>
                                <a:pt x="3415868" y="128016"/>
                              </a:lnTo>
                              <a:lnTo>
                                <a:pt x="3322942" y="128016"/>
                              </a:lnTo>
                              <a:lnTo>
                                <a:pt x="3322942" y="0"/>
                              </a:lnTo>
                              <a:lnTo>
                                <a:pt x="0" y="0"/>
                              </a:lnTo>
                              <a:lnTo>
                                <a:pt x="0" y="522732"/>
                              </a:lnTo>
                              <a:lnTo>
                                <a:pt x="1214628" y="522732"/>
                              </a:lnTo>
                              <a:lnTo>
                                <a:pt x="1214628" y="396240"/>
                              </a:lnTo>
                              <a:lnTo>
                                <a:pt x="5904865" y="396240"/>
                              </a:lnTo>
                              <a:lnTo>
                                <a:pt x="5904865" y="269748"/>
                              </a:lnTo>
                              <a:lnTo>
                                <a:pt x="5904865" y="254508"/>
                              </a:lnTo>
                              <a:lnTo>
                                <a:pt x="5904865" y="12801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161840" id="Graphic 50" o:spid="_x0000_s1026" style="position:absolute;margin-left:65.2pt;margin-top:19.1pt;width:464.95pt;height:41.2pt;z-index:-29058048;visibility:visible;mso-wrap-style:square;mso-wrap-distance-left:0;mso-wrap-distance-top:0;mso-wrap-distance-right:0;mso-wrap-distance-bottom:0;mso-position-horizontal:absolute;mso-position-horizontal-relative:page;mso-position-vertical:absolute;mso-position-vertical-relative:text;v-text-anchor:top" coordsize="5904865,52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" path="m5904865,128016l5904814,,3415868,r,128016l3322942,128016,3322942,,,,,522732r1214628,l1214628,396240r4690237,l5904865,269748r,-15240l5904865,128016xe" stroked="f">
                <v:path arrowok="t"/>
                <w10:wrap anchorx="page"/>
              </v:shape>
            </w:pict>
          </mc:Fallback>
        </mc:AlternateContent>
      </w:r>
      <w:r>
        <w:rPr>
          <w:sz w:val="19"/>
        </w:rPr>
        <w:t xml:space="preserve">Котлер, Ф. Основы маркетинга. Краткий курс / пер. с англ. – М.: Изд. дом «Вильяме», 2007. – 656 с. – Режим доступа: </w:t>
      </w:r>
      <w:hyperlink r:id="rId30">
        <w:r>
          <w:rPr>
            <w:sz w:val="19"/>
          </w:rPr>
          <w:t>https://djvu.online/file/v0C8yCxdUIUcn?ysclid=m2rm61tls023225854</w:t>
        </w:r>
      </w:hyperlink>
    </w:p>
    <w:p w:rsidR="00D61B91" w:rsidRDefault="00AD1018" w:rsidP="00AD1018">
      <w:pPr>
        <w:pStyle w:val="a5"/>
        <w:numPr>
          <w:ilvl w:val="0"/>
          <w:numId w:val="264"/>
        </w:numPr>
        <w:tabs>
          <w:tab w:val="left" w:pos="451"/>
          <w:tab w:val="left" w:pos="453"/>
        </w:tabs>
        <w:spacing w:line="220" w:lineRule="auto"/>
        <w:ind w:right="451"/>
        <w:jc w:val="both"/>
        <w:rPr>
          <w:sz w:val="19"/>
        </w:rPr>
      </w:pPr>
      <w:r>
        <w:rPr>
          <w:sz w:val="19"/>
        </w:rPr>
        <w:t>Постановление Правительства РФ от 20 октября 2021 г. №</w:t>
      </w:r>
      <w:r>
        <w:rPr>
          <w:spacing w:val="-3"/>
          <w:sz w:val="19"/>
        </w:rPr>
        <w:t xml:space="preserve"> </w:t>
      </w:r>
      <w:r>
        <w:rPr>
          <w:sz w:val="19"/>
        </w:rPr>
        <w:t xml:space="preserve">1802 «Об утверждении Правил размещения на офици-альном сайте образовательной </w:t>
      </w:r>
      <w:r>
        <w:rPr>
          <w:sz w:val="19"/>
        </w:rPr>
        <w:t>организации в информационно-телекоммуникационной сети "Интернет" и обнов-ления</w:t>
      </w:r>
      <w:r>
        <w:rPr>
          <w:spacing w:val="23"/>
          <w:sz w:val="19"/>
        </w:rPr>
        <w:t xml:space="preserve"> </w:t>
      </w:r>
      <w:r>
        <w:rPr>
          <w:sz w:val="19"/>
        </w:rPr>
        <w:t>информации</w:t>
      </w:r>
      <w:r>
        <w:rPr>
          <w:spacing w:val="24"/>
          <w:sz w:val="19"/>
        </w:rPr>
        <w:t xml:space="preserve"> </w:t>
      </w:r>
      <w:r>
        <w:rPr>
          <w:sz w:val="19"/>
        </w:rPr>
        <w:t>об</w:t>
      </w:r>
      <w:r>
        <w:rPr>
          <w:spacing w:val="25"/>
          <w:sz w:val="19"/>
        </w:rPr>
        <w:t xml:space="preserve"> </w:t>
      </w:r>
      <w:r>
        <w:rPr>
          <w:sz w:val="19"/>
        </w:rPr>
        <w:t>образовательной</w:t>
      </w:r>
      <w:r>
        <w:rPr>
          <w:spacing w:val="24"/>
          <w:sz w:val="19"/>
        </w:rPr>
        <w:t xml:space="preserve"> </w:t>
      </w:r>
      <w:r>
        <w:rPr>
          <w:sz w:val="19"/>
        </w:rPr>
        <w:t>организации».</w:t>
      </w:r>
      <w:r>
        <w:rPr>
          <w:spacing w:val="25"/>
          <w:sz w:val="19"/>
        </w:rPr>
        <w:t xml:space="preserve"> </w:t>
      </w:r>
      <w:r>
        <w:rPr>
          <w:sz w:val="19"/>
        </w:rPr>
        <w:t>–</w:t>
      </w:r>
      <w:r>
        <w:rPr>
          <w:spacing w:val="28"/>
          <w:sz w:val="19"/>
        </w:rPr>
        <w:t xml:space="preserve"> </w:t>
      </w:r>
      <w:r>
        <w:rPr>
          <w:sz w:val="19"/>
        </w:rPr>
        <w:t>Режим</w:t>
      </w:r>
      <w:r>
        <w:rPr>
          <w:spacing w:val="24"/>
          <w:sz w:val="19"/>
        </w:rPr>
        <w:t xml:space="preserve"> </w:t>
      </w:r>
      <w:r>
        <w:rPr>
          <w:sz w:val="19"/>
        </w:rPr>
        <w:t>доступа:</w:t>
      </w:r>
      <w:r>
        <w:rPr>
          <w:spacing w:val="28"/>
          <w:sz w:val="19"/>
        </w:rPr>
        <w:t xml:space="preserve"> </w:t>
      </w:r>
      <w:hyperlink r:id="rId31">
        <w:r>
          <w:rPr>
            <w:sz w:val="19"/>
          </w:rPr>
          <w:t>https://base.garant.ru/402961882/</w:t>
        </w:r>
        <w:r>
          <w:rPr>
            <w:sz w:val="19"/>
          </w:rPr>
          <w:t>?Ysclid</w:t>
        </w:r>
      </w:hyperlink>
    </w:p>
    <w:p w:rsidR="00D61B91" w:rsidRDefault="00AD1018">
      <w:pPr>
        <w:spacing w:line="188" w:lineRule="exact"/>
        <w:ind w:left="453"/>
        <w:rPr>
          <w:sz w:val="19"/>
        </w:rPr>
      </w:pPr>
      <w:hyperlink r:id="rId32">
        <w:r>
          <w:rPr>
            <w:spacing w:val="-2"/>
            <w:sz w:val="19"/>
          </w:rPr>
          <w:t>=m32k6unkia828762439</w:t>
        </w:r>
      </w:hyperlink>
    </w:p>
    <w:p w:rsidR="00D61B91" w:rsidRDefault="00AD1018" w:rsidP="00AD1018">
      <w:pPr>
        <w:pStyle w:val="a5"/>
        <w:numPr>
          <w:ilvl w:val="0"/>
          <w:numId w:val="264"/>
        </w:numPr>
        <w:tabs>
          <w:tab w:val="left" w:pos="453"/>
        </w:tabs>
        <w:spacing w:before="4" w:line="216" w:lineRule="auto"/>
        <w:ind w:right="452"/>
        <w:rPr>
          <w:sz w:val="20"/>
        </w:rPr>
      </w:pPr>
      <w:r>
        <w:rPr>
          <w:sz w:val="19"/>
        </w:rPr>
        <w:t>Федеральный</w:t>
      </w:r>
      <w:r>
        <w:rPr>
          <w:spacing w:val="37"/>
          <w:sz w:val="19"/>
        </w:rPr>
        <w:t xml:space="preserve"> </w:t>
      </w:r>
      <w:r>
        <w:rPr>
          <w:sz w:val="19"/>
        </w:rPr>
        <w:t>Закон</w:t>
      </w:r>
      <w:r>
        <w:rPr>
          <w:spacing w:val="37"/>
          <w:sz w:val="19"/>
        </w:rPr>
        <w:t xml:space="preserve"> </w:t>
      </w:r>
      <w:r>
        <w:rPr>
          <w:sz w:val="19"/>
        </w:rPr>
        <w:t>«Об</w:t>
      </w:r>
      <w:r>
        <w:rPr>
          <w:spacing w:val="38"/>
          <w:sz w:val="19"/>
        </w:rPr>
        <w:t xml:space="preserve"> </w:t>
      </w:r>
      <w:r>
        <w:rPr>
          <w:sz w:val="19"/>
        </w:rPr>
        <w:t>образовании</w:t>
      </w:r>
      <w:r>
        <w:rPr>
          <w:spacing w:val="40"/>
          <w:sz w:val="19"/>
        </w:rPr>
        <w:t xml:space="preserve"> </w:t>
      </w:r>
      <w:r>
        <w:rPr>
          <w:sz w:val="19"/>
        </w:rPr>
        <w:t>в</w:t>
      </w:r>
      <w:r>
        <w:rPr>
          <w:spacing w:val="37"/>
          <w:sz w:val="19"/>
        </w:rPr>
        <w:t xml:space="preserve"> </w:t>
      </w:r>
      <w:r>
        <w:rPr>
          <w:sz w:val="19"/>
        </w:rPr>
        <w:t>Российской</w:t>
      </w:r>
      <w:r>
        <w:rPr>
          <w:spacing w:val="37"/>
          <w:sz w:val="19"/>
        </w:rPr>
        <w:t xml:space="preserve"> </w:t>
      </w:r>
      <w:r>
        <w:rPr>
          <w:sz w:val="19"/>
        </w:rPr>
        <w:t>Федерации»</w:t>
      </w:r>
      <w:r>
        <w:rPr>
          <w:spacing w:val="37"/>
          <w:sz w:val="19"/>
        </w:rPr>
        <w:t xml:space="preserve"> </w:t>
      </w:r>
      <w:r>
        <w:rPr>
          <w:sz w:val="19"/>
        </w:rPr>
        <w:t>от</w:t>
      </w:r>
      <w:r>
        <w:rPr>
          <w:spacing w:val="39"/>
          <w:sz w:val="19"/>
        </w:rPr>
        <w:t xml:space="preserve"> </w:t>
      </w:r>
      <w:r>
        <w:rPr>
          <w:sz w:val="19"/>
        </w:rPr>
        <w:t>29.12.2012</w:t>
      </w:r>
      <w:r>
        <w:rPr>
          <w:spacing w:val="39"/>
          <w:sz w:val="19"/>
        </w:rPr>
        <w:t xml:space="preserve"> </w:t>
      </w:r>
      <w:r>
        <w:rPr>
          <w:sz w:val="19"/>
        </w:rPr>
        <w:t>№</w:t>
      </w:r>
      <w:r>
        <w:rPr>
          <w:spacing w:val="37"/>
          <w:sz w:val="19"/>
        </w:rPr>
        <w:t xml:space="preserve"> </w:t>
      </w:r>
      <w:r>
        <w:rPr>
          <w:sz w:val="19"/>
        </w:rPr>
        <w:t>273-ФЗ.</w:t>
      </w:r>
      <w:r>
        <w:rPr>
          <w:spacing w:val="40"/>
          <w:sz w:val="19"/>
        </w:rPr>
        <w:t xml:space="preserve"> </w:t>
      </w:r>
      <w:r>
        <w:rPr>
          <w:sz w:val="19"/>
        </w:rPr>
        <w:t>–</w:t>
      </w:r>
      <w:r>
        <w:rPr>
          <w:spacing w:val="40"/>
          <w:sz w:val="19"/>
        </w:rPr>
        <w:t xml:space="preserve"> </w:t>
      </w:r>
      <w:r>
        <w:rPr>
          <w:sz w:val="19"/>
        </w:rPr>
        <w:t>Режим</w:t>
      </w:r>
      <w:r>
        <w:rPr>
          <w:spacing w:val="38"/>
          <w:sz w:val="19"/>
        </w:rPr>
        <w:t xml:space="preserve"> </w:t>
      </w:r>
      <w:r>
        <w:rPr>
          <w:sz w:val="19"/>
        </w:rPr>
        <w:t xml:space="preserve">доступа: </w:t>
      </w:r>
      <w:hyperlink r:id="rId33">
        <w:r>
          <w:rPr>
            <w:spacing w:val="-2"/>
            <w:sz w:val="19"/>
          </w:rPr>
          <w:t>http://www.consultant.ru/document/cons_doc_LAW_140174/</w:t>
        </w:r>
      </w:hyperlink>
    </w:p>
    <w:p w:rsidR="00D61B91" w:rsidRDefault="00D61B91">
      <w:pPr>
        <w:pStyle w:val="a5"/>
        <w:spacing w:line="216" w:lineRule="auto"/>
        <w:rPr>
          <w:sz w:val="20"/>
        </w:rPr>
        <w:sectPr w:rsidR="00D61B91">
          <w:footerReference w:type="default" r:id="rId34"/>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hyperlink r:id="rId35">
        <w:r>
          <w:rPr>
            <w:rFonts w:ascii="Cambria" w:hAnsi="Cambria"/>
            <w:spacing w:val="-2"/>
          </w:rPr>
          <w:t>37.012</w:t>
        </w:r>
      </w:hyperlink>
    </w:p>
    <w:p w:rsidR="00D61B91" w:rsidRDefault="00AD1018">
      <w:pPr>
        <w:pStyle w:val="a3"/>
        <w:spacing w:before="74"/>
        <w:ind w:left="0" w:firstLine="0"/>
        <w:jc w:val="left"/>
        <w:rPr>
          <w:rFonts w:ascii="Cambria"/>
        </w:rPr>
      </w:pPr>
      <w:r>
        <w:br w:type="column"/>
      </w:r>
    </w:p>
    <w:p w:rsidR="00D61B91" w:rsidRDefault="00AD1018">
      <w:pPr>
        <w:pStyle w:val="5"/>
        <w:ind w:left="5516" w:right="0"/>
        <w:jc w:val="left"/>
      </w:pPr>
      <w:r>
        <w:t>Аманжолова</w:t>
      </w:r>
      <w:r>
        <w:rPr>
          <w:spacing w:val="-10"/>
        </w:rPr>
        <w:t xml:space="preserve"> </w:t>
      </w:r>
      <w:r>
        <w:t>А.Н.,</w:t>
      </w:r>
      <w:r>
        <w:rPr>
          <w:spacing w:val="-10"/>
        </w:rPr>
        <w:t xml:space="preserve"> </w:t>
      </w:r>
      <w:r>
        <w:t>Манкеш</w:t>
      </w:r>
      <w:r>
        <w:rPr>
          <w:spacing w:val="-11"/>
        </w:rPr>
        <w:t xml:space="preserve"> </w:t>
      </w:r>
      <w:r>
        <w:rPr>
          <w:spacing w:val="-4"/>
        </w:rPr>
        <w:t>А.Е.,</w:t>
      </w:r>
    </w:p>
    <w:p w:rsidR="00D61B91" w:rsidRDefault="00AD1018">
      <w:pPr>
        <w:ind w:left="6776" w:right="167" w:firstLine="31"/>
        <w:jc w:val="right"/>
        <w:rPr>
          <w:rFonts w:ascii="Cambria" w:hAnsi="Cambria"/>
          <w:sz w:val="18"/>
        </w:rPr>
      </w:pPr>
      <w:r>
        <w:rPr>
          <w:rFonts w:ascii="Cambria" w:hAnsi="Cambria"/>
          <w:sz w:val="18"/>
        </w:rPr>
        <w:t>КазНПУ</w:t>
      </w:r>
      <w:r>
        <w:rPr>
          <w:rFonts w:ascii="Cambria" w:hAnsi="Cambria"/>
          <w:spacing w:val="-10"/>
          <w:sz w:val="18"/>
        </w:rPr>
        <w:t xml:space="preserve"> </w:t>
      </w:r>
      <w:r>
        <w:rPr>
          <w:rFonts w:ascii="Cambria" w:hAnsi="Cambria"/>
          <w:sz w:val="18"/>
        </w:rPr>
        <w:t>имени</w:t>
      </w:r>
      <w:r>
        <w:rPr>
          <w:rFonts w:ascii="Cambria" w:hAnsi="Cambria"/>
          <w:spacing w:val="-10"/>
          <w:sz w:val="18"/>
        </w:rPr>
        <w:t xml:space="preserve"> </w:t>
      </w:r>
      <w:r>
        <w:rPr>
          <w:rFonts w:ascii="Cambria" w:hAnsi="Cambria"/>
          <w:sz w:val="18"/>
        </w:rPr>
        <w:t>Абая,</w:t>
      </w:r>
      <w:r>
        <w:rPr>
          <w:rFonts w:ascii="Cambria" w:hAnsi="Cambria"/>
          <w:spacing w:val="40"/>
          <w:sz w:val="18"/>
        </w:rPr>
        <w:t xml:space="preserve"> </w:t>
      </w:r>
      <w:r>
        <w:rPr>
          <w:rFonts w:ascii="Cambria" w:hAnsi="Cambria"/>
          <w:sz w:val="18"/>
        </w:rPr>
        <w:t>г.</w:t>
      </w:r>
      <w:r>
        <w:rPr>
          <w:rFonts w:ascii="Cambria" w:hAnsi="Cambria"/>
          <w:spacing w:val="-2"/>
          <w:sz w:val="18"/>
        </w:rPr>
        <w:t xml:space="preserve"> </w:t>
      </w:r>
      <w:r>
        <w:rPr>
          <w:rFonts w:ascii="Cambria" w:hAnsi="Cambria"/>
          <w:sz w:val="18"/>
        </w:rPr>
        <w:t>Алматы,</w:t>
      </w:r>
      <w:r>
        <w:rPr>
          <w:rFonts w:ascii="Cambria" w:hAnsi="Cambria"/>
          <w:spacing w:val="-2"/>
          <w:sz w:val="18"/>
        </w:rPr>
        <w:t xml:space="preserve"> Казахстан</w:t>
      </w:r>
    </w:p>
    <w:p w:rsidR="00D61B91" w:rsidRDefault="00D61B91">
      <w:pPr>
        <w:pStyle w:val="a3"/>
        <w:spacing w:before="24"/>
        <w:ind w:left="0" w:firstLine="0"/>
        <w:jc w:val="left"/>
        <w:rPr>
          <w:rFonts w:ascii="Cambria"/>
          <w:sz w:val="18"/>
        </w:rPr>
      </w:pPr>
    </w:p>
    <w:p w:rsidR="00D61B91" w:rsidRDefault="00AD1018">
      <w:pPr>
        <w:pStyle w:val="3"/>
        <w:spacing w:before="1"/>
        <w:ind w:left="5" w:right="1275"/>
      </w:pPr>
      <w:r>
        <w:rPr>
          <w:spacing w:val="-2"/>
        </w:rPr>
        <w:t>STEAM-ОБРАЗОВАНИЕ</w:t>
      </w:r>
      <w:r>
        <w:rPr>
          <w:spacing w:val="3"/>
        </w:rPr>
        <w:t xml:space="preserve"> </w:t>
      </w:r>
      <w:r>
        <w:rPr>
          <w:spacing w:val="-2"/>
        </w:rPr>
        <w:t>В</w:t>
      </w:r>
      <w:r>
        <w:rPr>
          <w:spacing w:val="4"/>
        </w:rPr>
        <w:t xml:space="preserve"> </w:t>
      </w:r>
      <w:r>
        <w:rPr>
          <w:spacing w:val="-2"/>
        </w:rPr>
        <w:t>ДЕТСКОМ</w:t>
      </w:r>
      <w:r>
        <w:rPr>
          <w:spacing w:val="2"/>
        </w:rPr>
        <w:t xml:space="preserve"> </w:t>
      </w:r>
      <w:r>
        <w:rPr>
          <w:spacing w:val="-4"/>
        </w:rPr>
        <w:t>САДУ:</w:t>
      </w:r>
    </w:p>
    <w:p w:rsidR="00D61B91" w:rsidRDefault="00AD1018">
      <w:pPr>
        <w:ind w:right="1275"/>
        <w:jc w:val="center"/>
        <w:rPr>
          <w:rFonts w:ascii="Cambria" w:hAnsi="Cambria"/>
          <w:b/>
          <w:sz w:val="20"/>
        </w:rPr>
      </w:pPr>
      <w:r>
        <w:rPr>
          <w:rFonts w:ascii="Cambria" w:hAnsi="Cambria"/>
          <w:b/>
          <w:sz w:val="20"/>
        </w:rPr>
        <w:t>КАК</w:t>
      </w:r>
      <w:r>
        <w:rPr>
          <w:rFonts w:ascii="Cambria" w:hAnsi="Cambria"/>
          <w:b/>
          <w:spacing w:val="-11"/>
          <w:sz w:val="20"/>
        </w:rPr>
        <w:t xml:space="preserve"> </w:t>
      </w:r>
      <w:r>
        <w:rPr>
          <w:rFonts w:ascii="Cambria" w:hAnsi="Cambria"/>
          <w:b/>
          <w:sz w:val="20"/>
        </w:rPr>
        <w:t>НОВЫЕ</w:t>
      </w:r>
      <w:r>
        <w:rPr>
          <w:rFonts w:ascii="Cambria" w:hAnsi="Cambria"/>
          <w:b/>
          <w:spacing w:val="-9"/>
          <w:sz w:val="20"/>
        </w:rPr>
        <w:t xml:space="preserve"> </w:t>
      </w:r>
      <w:r>
        <w:rPr>
          <w:rFonts w:ascii="Cambria" w:hAnsi="Cambria"/>
          <w:b/>
          <w:sz w:val="20"/>
        </w:rPr>
        <w:t>ТЕХНОЛОГИИ</w:t>
      </w:r>
      <w:r>
        <w:rPr>
          <w:rFonts w:ascii="Cambria" w:hAnsi="Cambria"/>
          <w:b/>
          <w:spacing w:val="-11"/>
          <w:sz w:val="20"/>
        </w:rPr>
        <w:t xml:space="preserve"> </w:t>
      </w:r>
      <w:r>
        <w:rPr>
          <w:rFonts w:ascii="Cambria" w:hAnsi="Cambria"/>
          <w:b/>
          <w:sz w:val="20"/>
        </w:rPr>
        <w:t>ФОРМИРУЮТ</w:t>
      </w:r>
      <w:r>
        <w:rPr>
          <w:rFonts w:ascii="Cambria" w:hAnsi="Cambria"/>
          <w:b/>
          <w:spacing w:val="-9"/>
          <w:sz w:val="20"/>
        </w:rPr>
        <w:t xml:space="preserve"> </w:t>
      </w:r>
      <w:r>
        <w:rPr>
          <w:rFonts w:ascii="Cambria" w:hAnsi="Cambria"/>
          <w:b/>
          <w:sz w:val="20"/>
        </w:rPr>
        <w:t>ТВОРЧЕСКОЕ</w:t>
      </w:r>
      <w:r>
        <w:rPr>
          <w:rFonts w:ascii="Cambria" w:hAnsi="Cambria"/>
          <w:b/>
          <w:spacing w:val="-11"/>
          <w:sz w:val="20"/>
        </w:rPr>
        <w:t xml:space="preserve"> </w:t>
      </w:r>
      <w:r>
        <w:rPr>
          <w:rFonts w:ascii="Cambria" w:hAnsi="Cambria"/>
          <w:b/>
          <w:spacing w:val="-2"/>
          <w:sz w:val="20"/>
        </w:rPr>
        <w:t>МЫШЛЕНИЕ</w:t>
      </w:r>
    </w:p>
    <w:p w:rsidR="00D61B91" w:rsidRDefault="00D61B91">
      <w:pPr>
        <w:jc w:val="center"/>
        <w:rPr>
          <w:rFonts w:ascii="Cambria" w:hAnsi="Cambria"/>
          <w:b/>
          <w:sz w:val="20"/>
        </w:rPr>
        <w:sectPr w:rsidR="00D61B91">
          <w:footerReference w:type="default" r:id="rId36"/>
          <w:pgSz w:w="11910" w:h="16840"/>
          <w:pgMar w:top="1040" w:right="850" w:bottom="1580" w:left="850" w:header="0" w:footer="1387" w:gutter="0"/>
          <w:cols w:num="2" w:space="720" w:equalWidth="0">
            <w:col w:w="1471" w:space="79"/>
            <w:col w:w="8660"/>
          </w:cols>
        </w:sectPr>
      </w:pPr>
    </w:p>
    <w:p w:rsidR="00D61B91" w:rsidRDefault="00AD1018">
      <w:pPr>
        <w:spacing w:before="225"/>
        <w:ind w:left="453" w:right="171" w:firstLine="566"/>
        <w:jc w:val="both"/>
        <w:rPr>
          <w:i/>
          <w:sz w:val="20"/>
        </w:rPr>
      </w:pPr>
      <w:r>
        <w:rPr>
          <w:b/>
          <w:i/>
          <w:sz w:val="20"/>
        </w:rPr>
        <w:t xml:space="preserve">Аннотация. </w:t>
      </w:r>
      <w:r>
        <w:rPr>
          <w:i/>
          <w:sz w:val="20"/>
        </w:rPr>
        <w:t>В статье обсуждается, как STEAM-методы адаптируются для дошкольников, какая</w:t>
      </w:r>
      <w:r>
        <w:rPr>
          <w:i/>
          <w:spacing w:val="-1"/>
          <w:sz w:val="20"/>
        </w:rPr>
        <w:t xml:space="preserve"> </w:t>
      </w:r>
      <w:r>
        <w:rPr>
          <w:i/>
          <w:sz w:val="20"/>
        </w:rPr>
        <w:t>роль отводится педагогу в процессе обучения и как командная работа способствует развитию социальных навы-ков</w:t>
      </w:r>
      <w:r>
        <w:rPr>
          <w:i/>
          <w:spacing w:val="-1"/>
          <w:sz w:val="20"/>
        </w:rPr>
        <w:t xml:space="preserve"> </w:t>
      </w:r>
      <w:r>
        <w:rPr>
          <w:i/>
          <w:sz w:val="20"/>
        </w:rPr>
        <w:t>детей.</w:t>
      </w:r>
      <w:r>
        <w:rPr>
          <w:i/>
          <w:spacing w:val="-1"/>
          <w:sz w:val="20"/>
        </w:rPr>
        <w:t xml:space="preserve"> </w:t>
      </w:r>
      <w:r>
        <w:rPr>
          <w:i/>
          <w:sz w:val="20"/>
        </w:rPr>
        <w:t>Также</w:t>
      </w:r>
      <w:r>
        <w:rPr>
          <w:i/>
          <w:spacing w:val="-1"/>
          <w:sz w:val="20"/>
        </w:rPr>
        <w:t xml:space="preserve"> </w:t>
      </w:r>
      <w:r>
        <w:rPr>
          <w:i/>
          <w:sz w:val="20"/>
        </w:rPr>
        <w:t>описаны преимущества STEAM-подхода в</w:t>
      </w:r>
      <w:r>
        <w:rPr>
          <w:i/>
          <w:spacing w:val="-1"/>
          <w:sz w:val="20"/>
        </w:rPr>
        <w:t xml:space="preserve"> </w:t>
      </w:r>
      <w:r>
        <w:rPr>
          <w:i/>
          <w:sz w:val="20"/>
        </w:rPr>
        <w:t>воспитании креативности,</w:t>
      </w:r>
      <w:r>
        <w:rPr>
          <w:i/>
          <w:spacing w:val="-1"/>
          <w:sz w:val="20"/>
        </w:rPr>
        <w:t xml:space="preserve"> </w:t>
      </w:r>
      <w:r>
        <w:rPr>
          <w:i/>
          <w:sz w:val="20"/>
        </w:rPr>
        <w:t>критического мышле-ния и уверенности в себе у детей.</w:t>
      </w:r>
    </w:p>
    <w:p w:rsidR="00D61B91" w:rsidRDefault="00AD1018">
      <w:pPr>
        <w:ind w:left="453" w:right="171" w:firstLine="566"/>
        <w:jc w:val="both"/>
        <w:rPr>
          <w:i/>
          <w:sz w:val="20"/>
        </w:rPr>
      </w:pPr>
      <w:r>
        <w:rPr>
          <w:b/>
          <w:i/>
          <w:sz w:val="20"/>
        </w:rPr>
        <w:t>Ключевые</w:t>
      </w:r>
      <w:r>
        <w:rPr>
          <w:b/>
          <w:i/>
          <w:spacing w:val="-6"/>
          <w:sz w:val="20"/>
        </w:rPr>
        <w:t xml:space="preserve"> </w:t>
      </w:r>
      <w:r>
        <w:rPr>
          <w:b/>
          <w:i/>
          <w:sz w:val="20"/>
        </w:rPr>
        <w:t>слова:</w:t>
      </w:r>
      <w:r>
        <w:rPr>
          <w:b/>
          <w:i/>
          <w:spacing w:val="-5"/>
          <w:sz w:val="20"/>
        </w:rPr>
        <w:t xml:space="preserve"> </w:t>
      </w:r>
      <w:r>
        <w:rPr>
          <w:i/>
          <w:sz w:val="20"/>
        </w:rPr>
        <w:t>STE</w:t>
      </w:r>
      <w:r>
        <w:rPr>
          <w:i/>
          <w:sz w:val="20"/>
        </w:rPr>
        <w:t>AM-образование,</w:t>
      </w:r>
      <w:r>
        <w:rPr>
          <w:i/>
          <w:spacing w:val="-6"/>
          <w:sz w:val="20"/>
        </w:rPr>
        <w:t xml:space="preserve"> </w:t>
      </w:r>
      <w:r>
        <w:rPr>
          <w:i/>
          <w:sz w:val="20"/>
        </w:rPr>
        <w:t>дошкольное</w:t>
      </w:r>
      <w:r>
        <w:rPr>
          <w:i/>
          <w:spacing w:val="-6"/>
          <w:sz w:val="20"/>
        </w:rPr>
        <w:t xml:space="preserve"> </w:t>
      </w:r>
      <w:r>
        <w:rPr>
          <w:i/>
          <w:sz w:val="20"/>
        </w:rPr>
        <w:t>развитие,</w:t>
      </w:r>
      <w:r>
        <w:rPr>
          <w:i/>
          <w:spacing w:val="-6"/>
          <w:sz w:val="20"/>
        </w:rPr>
        <w:t xml:space="preserve"> </w:t>
      </w:r>
      <w:r>
        <w:rPr>
          <w:i/>
          <w:sz w:val="20"/>
        </w:rPr>
        <w:t>креативное</w:t>
      </w:r>
      <w:r>
        <w:rPr>
          <w:i/>
          <w:spacing w:val="-6"/>
          <w:sz w:val="20"/>
        </w:rPr>
        <w:t xml:space="preserve"> </w:t>
      </w:r>
      <w:r>
        <w:rPr>
          <w:i/>
          <w:sz w:val="20"/>
        </w:rPr>
        <w:t>мышление,</w:t>
      </w:r>
      <w:r>
        <w:rPr>
          <w:i/>
          <w:spacing w:val="-6"/>
          <w:sz w:val="20"/>
        </w:rPr>
        <w:t xml:space="preserve"> </w:t>
      </w:r>
      <w:r>
        <w:rPr>
          <w:i/>
          <w:sz w:val="20"/>
        </w:rPr>
        <w:t>эксперимент,</w:t>
      </w:r>
      <w:r>
        <w:rPr>
          <w:i/>
          <w:spacing w:val="-6"/>
          <w:sz w:val="20"/>
        </w:rPr>
        <w:t xml:space="preserve"> </w:t>
      </w:r>
      <w:r>
        <w:rPr>
          <w:i/>
          <w:sz w:val="20"/>
        </w:rPr>
        <w:t>игра, педагогика,</w:t>
      </w:r>
      <w:r>
        <w:rPr>
          <w:i/>
          <w:spacing w:val="-10"/>
          <w:sz w:val="20"/>
        </w:rPr>
        <w:t xml:space="preserve"> </w:t>
      </w:r>
      <w:r>
        <w:rPr>
          <w:i/>
          <w:sz w:val="20"/>
        </w:rPr>
        <w:t>творческие</w:t>
      </w:r>
      <w:r>
        <w:rPr>
          <w:i/>
          <w:spacing w:val="-12"/>
          <w:sz w:val="20"/>
        </w:rPr>
        <w:t xml:space="preserve"> </w:t>
      </w:r>
      <w:r>
        <w:rPr>
          <w:i/>
          <w:sz w:val="20"/>
        </w:rPr>
        <w:t>способности,</w:t>
      </w:r>
      <w:r>
        <w:rPr>
          <w:i/>
          <w:spacing w:val="-12"/>
          <w:sz w:val="20"/>
        </w:rPr>
        <w:t xml:space="preserve"> </w:t>
      </w:r>
      <w:r>
        <w:rPr>
          <w:i/>
          <w:sz w:val="20"/>
        </w:rPr>
        <w:t>познавательная</w:t>
      </w:r>
      <w:r>
        <w:rPr>
          <w:i/>
          <w:spacing w:val="-12"/>
          <w:sz w:val="20"/>
        </w:rPr>
        <w:t xml:space="preserve"> </w:t>
      </w:r>
      <w:r>
        <w:rPr>
          <w:i/>
          <w:sz w:val="20"/>
        </w:rPr>
        <w:t>активность,</w:t>
      </w:r>
      <w:r>
        <w:rPr>
          <w:i/>
          <w:spacing w:val="-10"/>
          <w:sz w:val="20"/>
        </w:rPr>
        <w:t xml:space="preserve"> </w:t>
      </w:r>
      <w:r>
        <w:rPr>
          <w:i/>
          <w:sz w:val="20"/>
        </w:rPr>
        <w:t>социальные</w:t>
      </w:r>
      <w:r>
        <w:rPr>
          <w:i/>
          <w:spacing w:val="-12"/>
          <w:sz w:val="20"/>
        </w:rPr>
        <w:t xml:space="preserve"> </w:t>
      </w:r>
      <w:r>
        <w:rPr>
          <w:i/>
          <w:sz w:val="20"/>
        </w:rPr>
        <w:t>навыки,</w:t>
      </w:r>
      <w:r>
        <w:rPr>
          <w:i/>
          <w:spacing w:val="-12"/>
          <w:sz w:val="20"/>
        </w:rPr>
        <w:t xml:space="preserve"> </w:t>
      </w:r>
      <w:r>
        <w:rPr>
          <w:i/>
          <w:sz w:val="20"/>
        </w:rPr>
        <w:t>адаптация</w:t>
      </w:r>
      <w:r>
        <w:rPr>
          <w:i/>
          <w:spacing w:val="-12"/>
          <w:sz w:val="20"/>
        </w:rPr>
        <w:t xml:space="preserve"> </w:t>
      </w:r>
      <w:r>
        <w:rPr>
          <w:i/>
          <w:sz w:val="20"/>
        </w:rPr>
        <w:t>обучения.</w:t>
      </w:r>
    </w:p>
    <w:p w:rsidR="00D61B91" w:rsidRDefault="00D61B91">
      <w:pPr>
        <w:pStyle w:val="a3"/>
        <w:spacing w:before="168"/>
        <w:ind w:left="0" w:firstLine="0"/>
        <w:jc w:val="left"/>
        <w:rPr>
          <w:i/>
        </w:rPr>
      </w:pPr>
    </w:p>
    <w:p w:rsidR="00D61B91" w:rsidRDefault="00AD1018">
      <w:pPr>
        <w:pStyle w:val="5"/>
        <w:spacing w:line="232" w:lineRule="exact"/>
        <w:ind w:right="169"/>
      </w:pPr>
      <w:r>
        <w:t>Amanzholova</w:t>
      </w:r>
      <w:r>
        <w:rPr>
          <w:spacing w:val="-10"/>
        </w:rPr>
        <w:t xml:space="preserve"> </w:t>
      </w:r>
      <w:r>
        <w:t>A.N.,</w:t>
      </w:r>
      <w:r>
        <w:rPr>
          <w:spacing w:val="-11"/>
        </w:rPr>
        <w:t xml:space="preserve"> </w:t>
      </w:r>
      <w:r>
        <w:t>Mankesh</w:t>
      </w:r>
      <w:r>
        <w:rPr>
          <w:spacing w:val="-11"/>
        </w:rPr>
        <w:t xml:space="preserve"> </w:t>
      </w:r>
      <w:r>
        <w:rPr>
          <w:spacing w:val="-4"/>
        </w:rPr>
        <w:t>A.E.,</w:t>
      </w:r>
    </w:p>
    <w:p w:rsidR="00D61B91" w:rsidRDefault="00AD1018">
      <w:pPr>
        <w:ind w:left="8516" w:right="170" w:hanging="503"/>
        <w:jc w:val="right"/>
        <w:rPr>
          <w:rFonts w:ascii="Cambria"/>
          <w:sz w:val="18"/>
        </w:rPr>
      </w:pPr>
      <w:r>
        <w:rPr>
          <w:rFonts w:ascii="Cambria"/>
          <w:sz w:val="18"/>
        </w:rPr>
        <w:t>KazNPU</w:t>
      </w:r>
      <w:r>
        <w:rPr>
          <w:rFonts w:ascii="Cambria"/>
          <w:spacing w:val="-10"/>
          <w:sz w:val="18"/>
        </w:rPr>
        <w:t xml:space="preserve"> </w:t>
      </w:r>
      <w:r>
        <w:rPr>
          <w:rFonts w:ascii="Cambria"/>
          <w:sz w:val="18"/>
        </w:rPr>
        <w:t>named</w:t>
      </w:r>
      <w:r>
        <w:rPr>
          <w:rFonts w:ascii="Cambria"/>
          <w:spacing w:val="-10"/>
          <w:sz w:val="18"/>
        </w:rPr>
        <w:t xml:space="preserve"> </w:t>
      </w:r>
      <w:r>
        <w:rPr>
          <w:rFonts w:ascii="Cambria"/>
          <w:sz w:val="18"/>
        </w:rPr>
        <w:t>after</w:t>
      </w:r>
      <w:r>
        <w:rPr>
          <w:rFonts w:ascii="Cambria"/>
          <w:spacing w:val="-10"/>
          <w:sz w:val="18"/>
        </w:rPr>
        <w:t xml:space="preserve"> </w:t>
      </w:r>
      <w:r>
        <w:rPr>
          <w:rFonts w:ascii="Cambria"/>
          <w:sz w:val="18"/>
        </w:rPr>
        <w:t>Abai,</w:t>
      </w:r>
      <w:r>
        <w:rPr>
          <w:rFonts w:ascii="Cambria"/>
          <w:spacing w:val="40"/>
          <w:sz w:val="18"/>
        </w:rPr>
        <w:t xml:space="preserve"> </w:t>
      </w:r>
      <w:r>
        <w:rPr>
          <w:rFonts w:ascii="Cambria"/>
          <w:sz w:val="18"/>
        </w:rPr>
        <w:t>Almaty,</w:t>
      </w:r>
      <w:r>
        <w:rPr>
          <w:rFonts w:ascii="Cambria"/>
          <w:spacing w:val="-4"/>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spacing w:line="234" w:lineRule="exact"/>
        <w:ind w:left="277"/>
      </w:pPr>
      <w:r>
        <w:t>STEAM</w:t>
      </w:r>
      <w:r>
        <w:rPr>
          <w:spacing w:val="-8"/>
        </w:rPr>
        <w:t xml:space="preserve"> </w:t>
      </w:r>
      <w:r>
        <w:t>EDUCATION</w:t>
      </w:r>
      <w:r>
        <w:rPr>
          <w:spacing w:val="-9"/>
        </w:rPr>
        <w:t xml:space="preserve"> </w:t>
      </w:r>
      <w:r>
        <w:t>IN</w:t>
      </w:r>
      <w:r>
        <w:rPr>
          <w:spacing w:val="-9"/>
        </w:rPr>
        <w:t xml:space="preserve"> </w:t>
      </w:r>
      <w:r>
        <w:rPr>
          <w:spacing w:val="-2"/>
        </w:rPr>
        <w:t>KINDERGARTEN:</w:t>
      </w:r>
    </w:p>
    <w:p w:rsidR="00D61B91" w:rsidRDefault="00AD1018">
      <w:pPr>
        <w:spacing w:line="234" w:lineRule="exact"/>
        <w:ind w:left="277"/>
        <w:jc w:val="center"/>
        <w:rPr>
          <w:rFonts w:ascii="Cambria"/>
          <w:b/>
          <w:sz w:val="20"/>
        </w:rPr>
      </w:pPr>
      <w:r>
        <w:rPr>
          <w:rFonts w:ascii="Cambria"/>
          <w:b/>
          <w:sz w:val="20"/>
        </w:rPr>
        <w:t>HOW</w:t>
      </w:r>
      <w:r>
        <w:rPr>
          <w:rFonts w:ascii="Cambria"/>
          <w:b/>
          <w:spacing w:val="-10"/>
          <w:sz w:val="20"/>
        </w:rPr>
        <w:t xml:space="preserve"> </w:t>
      </w:r>
      <w:r>
        <w:rPr>
          <w:rFonts w:ascii="Cambria"/>
          <w:b/>
          <w:sz w:val="20"/>
        </w:rPr>
        <w:t>NEW</w:t>
      </w:r>
      <w:r>
        <w:rPr>
          <w:rFonts w:ascii="Cambria"/>
          <w:b/>
          <w:spacing w:val="-8"/>
          <w:sz w:val="20"/>
        </w:rPr>
        <w:t xml:space="preserve"> </w:t>
      </w:r>
      <w:r>
        <w:rPr>
          <w:rFonts w:ascii="Cambria"/>
          <w:b/>
          <w:sz w:val="20"/>
        </w:rPr>
        <w:t>TECHNOLOGIES</w:t>
      </w:r>
      <w:r>
        <w:rPr>
          <w:rFonts w:ascii="Cambria"/>
          <w:b/>
          <w:spacing w:val="-10"/>
          <w:sz w:val="20"/>
        </w:rPr>
        <w:t xml:space="preserve"> </w:t>
      </w:r>
      <w:r>
        <w:rPr>
          <w:rFonts w:ascii="Cambria"/>
          <w:b/>
          <w:sz w:val="20"/>
        </w:rPr>
        <w:t>SHAPE</w:t>
      </w:r>
      <w:r>
        <w:rPr>
          <w:rFonts w:ascii="Cambria"/>
          <w:b/>
          <w:spacing w:val="-10"/>
          <w:sz w:val="20"/>
        </w:rPr>
        <w:t xml:space="preserve"> </w:t>
      </w:r>
      <w:r>
        <w:rPr>
          <w:rFonts w:ascii="Cambria"/>
          <w:b/>
          <w:sz w:val="20"/>
        </w:rPr>
        <w:t>CREATIVE</w:t>
      </w:r>
      <w:r>
        <w:rPr>
          <w:rFonts w:ascii="Cambria"/>
          <w:b/>
          <w:spacing w:val="-8"/>
          <w:sz w:val="20"/>
        </w:rPr>
        <w:t xml:space="preserve"> </w:t>
      </w:r>
      <w:r>
        <w:rPr>
          <w:rFonts w:ascii="Cambria"/>
          <w:b/>
          <w:spacing w:val="-2"/>
          <w:sz w:val="20"/>
        </w:rPr>
        <w:t>THINKING</w:t>
      </w:r>
    </w:p>
    <w:p w:rsidR="00D61B91" w:rsidRDefault="00AD1018">
      <w:pPr>
        <w:spacing w:before="225"/>
        <w:ind w:left="453" w:right="170" w:firstLine="566"/>
        <w:jc w:val="both"/>
        <w:rPr>
          <w:i/>
          <w:sz w:val="20"/>
        </w:rPr>
      </w:pPr>
      <w:r>
        <w:rPr>
          <w:b/>
          <w:i/>
          <w:sz w:val="20"/>
        </w:rPr>
        <w:t>Abstract.</w:t>
      </w:r>
      <w:r>
        <w:rPr>
          <w:b/>
          <w:i/>
          <w:spacing w:val="35"/>
          <w:sz w:val="20"/>
        </w:rPr>
        <w:t xml:space="preserve"> </w:t>
      </w:r>
      <w:r>
        <w:rPr>
          <w:i/>
          <w:sz w:val="20"/>
        </w:rPr>
        <w:t>The</w:t>
      </w:r>
      <w:r>
        <w:rPr>
          <w:i/>
          <w:spacing w:val="34"/>
          <w:sz w:val="20"/>
        </w:rPr>
        <w:t xml:space="preserve"> </w:t>
      </w:r>
      <w:r>
        <w:rPr>
          <w:i/>
          <w:sz w:val="20"/>
        </w:rPr>
        <w:t>article</w:t>
      </w:r>
      <w:r>
        <w:rPr>
          <w:i/>
          <w:spacing w:val="34"/>
          <w:sz w:val="20"/>
        </w:rPr>
        <w:t xml:space="preserve"> </w:t>
      </w:r>
      <w:r>
        <w:rPr>
          <w:i/>
          <w:sz w:val="20"/>
        </w:rPr>
        <w:t>discusses</w:t>
      </w:r>
      <w:r>
        <w:rPr>
          <w:i/>
          <w:spacing w:val="33"/>
          <w:sz w:val="20"/>
        </w:rPr>
        <w:t xml:space="preserve"> </w:t>
      </w:r>
      <w:r>
        <w:rPr>
          <w:i/>
          <w:sz w:val="20"/>
        </w:rPr>
        <w:t>how</w:t>
      </w:r>
      <w:r>
        <w:rPr>
          <w:i/>
          <w:spacing w:val="33"/>
          <w:sz w:val="20"/>
        </w:rPr>
        <w:t xml:space="preserve"> </w:t>
      </w:r>
      <w:r>
        <w:rPr>
          <w:i/>
          <w:sz w:val="20"/>
        </w:rPr>
        <w:t>STEAM</w:t>
      </w:r>
      <w:r>
        <w:rPr>
          <w:i/>
          <w:spacing w:val="33"/>
          <w:sz w:val="20"/>
        </w:rPr>
        <w:t xml:space="preserve"> </w:t>
      </w:r>
      <w:r>
        <w:rPr>
          <w:i/>
          <w:sz w:val="20"/>
        </w:rPr>
        <w:t>methods</w:t>
      </w:r>
      <w:r>
        <w:rPr>
          <w:i/>
          <w:spacing w:val="33"/>
          <w:sz w:val="20"/>
        </w:rPr>
        <w:t xml:space="preserve"> </w:t>
      </w:r>
      <w:r>
        <w:rPr>
          <w:i/>
          <w:sz w:val="20"/>
        </w:rPr>
        <w:t>are</w:t>
      </w:r>
      <w:r>
        <w:rPr>
          <w:i/>
          <w:spacing w:val="34"/>
          <w:sz w:val="20"/>
        </w:rPr>
        <w:t xml:space="preserve"> </w:t>
      </w:r>
      <w:r>
        <w:rPr>
          <w:i/>
          <w:sz w:val="20"/>
        </w:rPr>
        <w:t>adapted</w:t>
      </w:r>
      <w:r>
        <w:rPr>
          <w:i/>
          <w:spacing w:val="35"/>
          <w:sz w:val="20"/>
        </w:rPr>
        <w:t xml:space="preserve"> </w:t>
      </w:r>
      <w:r>
        <w:rPr>
          <w:i/>
          <w:sz w:val="20"/>
        </w:rPr>
        <w:t>for</w:t>
      </w:r>
      <w:r>
        <w:rPr>
          <w:i/>
          <w:spacing w:val="33"/>
          <w:sz w:val="20"/>
        </w:rPr>
        <w:t xml:space="preserve"> </w:t>
      </w:r>
      <w:r>
        <w:rPr>
          <w:i/>
          <w:sz w:val="20"/>
        </w:rPr>
        <w:t>preschoolers,</w:t>
      </w:r>
      <w:r>
        <w:rPr>
          <w:i/>
          <w:spacing w:val="34"/>
          <w:sz w:val="20"/>
        </w:rPr>
        <w:t xml:space="preserve"> </w:t>
      </w:r>
      <w:r>
        <w:rPr>
          <w:i/>
          <w:sz w:val="20"/>
        </w:rPr>
        <w:t>the</w:t>
      </w:r>
      <w:r>
        <w:rPr>
          <w:i/>
          <w:spacing w:val="34"/>
          <w:sz w:val="20"/>
        </w:rPr>
        <w:t xml:space="preserve"> </w:t>
      </w:r>
      <w:r>
        <w:rPr>
          <w:i/>
          <w:sz w:val="20"/>
        </w:rPr>
        <w:t>role</w:t>
      </w:r>
      <w:r>
        <w:rPr>
          <w:i/>
          <w:spacing w:val="34"/>
          <w:sz w:val="20"/>
        </w:rPr>
        <w:t xml:space="preserve"> </w:t>
      </w:r>
      <w:r>
        <w:rPr>
          <w:i/>
          <w:sz w:val="20"/>
        </w:rPr>
        <w:t>of</w:t>
      </w:r>
      <w:r>
        <w:rPr>
          <w:i/>
          <w:spacing w:val="34"/>
          <w:sz w:val="20"/>
        </w:rPr>
        <w:t xml:space="preserve"> </w:t>
      </w:r>
      <w:r>
        <w:rPr>
          <w:i/>
          <w:sz w:val="20"/>
        </w:rPr>
        <w:t>the</w:t>
      </w:r>
      <w:r>
        <w:rPr>
          <w:i/>
          <w:spacing w:val="34"/>
          <w:sz w:val="20"/>
        </w:rPr>
        <w:t xml:space="preserve"> </w:t>
      </w:r>
      <w:r>
        <w:rPr>
          <w:i/>
          <w:sz w:val="20"/>
        </w:rPr>
        <w:t>teacher in the learning process, and how teamwork fosters the development of social skills in children. It also highlights the advantages</w:t>
      </w:r>
      <w:r>
        <w:rPr>
          <w:i/>
          <w:spacing w:val="25"/>
          <w:sz w:val="20"/>
        </w:rPr>
        <w:t xml:space="preserve"> </w:t>
      </w:r>
      <w:r>
        <w:rPr>
          <w:i/>
          <w:sz w:val="20"/>
        </w:rPr>
        <w:t>of</w:t>
      </w:r>
      <w:r>
        <w:rPr>
          <w:i/>
          <w:spacing w:val="25"/>
          <w:sz w:val="20"/>
        </w:rPr>
        <w:t xml:space="preserve"> </w:t>
      </w:r>
      <w:r>
        <w:rPr>
          <w:i/>
          <w:sz w:val="20"/>
        </w:rPr>
        <w:t>the</w:t>
      </w:r>
      <w:r>
        <w:rPr>
          <w:i/>
          <w:spacing w:val="26"/>
          <w:sz w:val="20"/>
        </w:rPr>
        <w:t xml:space="preserve"> </w:t>
      </w:r>
      <w:r>
        <w:rPr>
          <w:i/>
          <w:sz w:val="20"/>
        </w:rPr>
        <w:t>STEAM</w:t>
      </w:r>
      <w:r>
        <w:rPr>
          <w:i/>
          <w:spacing w:val="25"/>
          <w:sz w:val="20"/>
        </w:rPr>
        <w:t xml:space="preserve"> </w:t>
      </w:r>
      <w:r>
        <w:rPr>
          <w:i/>
          <w:sz w:val="20"/>
        </w:rPr>
        <w:t>approach</w:t>
      </w:r>
      <w:r>
        <w:rPr>
          <w:i/>
          <w:spacing w:val="27"/>
          <w:sz w:val="20"/>
        </w:rPr>
        <w:t xml:space="preserve"> </w:t>
      </w:r>
      <w:r>
        <w:rPr>
          <w:i/>
          <w:sz w:val="20"/>
        </w:rPr>
        <w:t>in</w:t>
      </w:r>
      <w:r>
        <w:rPr>
          <w:i/>
          <w:spacing w:val="26"/>
          <w:sz w:val="20"/>
        </w:rPr>
        <w:t xml:space="preserve"> </w:t>
      </w:r>
      <w:r>
        <w:rPr>
          <w:i/>
          <w:sz w:val="20"/>
        </w:rPr>
        <w:t>fostering</w:t>
      </w:r>
      <w:r>
        <w:rPr>
          <w:i/>
          <w:spacing w:val="27"/>
          <w:sz w:val="20"/>
        </w:rPr>
        <w:t xml:space="preserve"> </w:t>
      </w:r>
      <w:r>
        <w:rPr>
          <w:i/>
          <w:sz w:val="20"/>
        </w:rPr>
        <w:t>creativity,</w:t>
      </w:r>
      <w:r>
        <w:rPr>
          <w:i/>
          <w:spacing w:val="26"/>
          <w:sz w:val="20"/>
        </w:rPr>
        <w:t xml:space="preserve"> </w:t>
      </w:r>
      <w:r>
        <w:rPr>
          <w:i/>
          <w:sz w:val="20"/>
        </w:rPr>
        <w:t>critical</w:t>
      </w:r>
      <w:r>
        <w:rPr>
          <w:i/>
          <w:spacing w:val="25"/>
          <w:sz w:val="20"/>
        </w:rPr>
        <w:t xml:space="preserve"> </w:t>
      </w:r>
      <w:r>
        <w:rPr>
          <w:i/>
          <w:sz w:val="20"/>
        </w:rPr>
        <w:t>thinking,</w:t>
      </w:r>
      <w:r>
        <w:rPr>
          <w:i/>
          <w:spacing w:val="26"/>
          <w:sz w:val="20"/>
        </w:rPr>
        <w:t xml:space="preserve"> </w:t>
      </w:r>
      <w:r>
        <w:rPr>
          <w:i/>
          <w:sz w:val="20"/>
        </w:rPr>
        <w:t>and</w:t>
      </w:r>
      <w:r>
        <w:rPr>
          <w:i/>
          <w:spacing w:val="27"/>
          <w:sz w:val="20"/>
        </w:rPr>
        <w:t xml:space="preserve"> </w:t>
      </w:r>
      <w:r>
        <w:rPr>
          <w:i/>
          <w:sz w:val="20"/>
        </w:rPr>
        <w:t>self-confidence</w:t>
      </w:r>
      <w:r>
        <w:rPr>
          <w:i/>
          <w:spacing w:val="26"/>
          <w:sz w:val="20"/>
        </w:rPr>
        <w:t xml:space="preserve"> </w:t>
      </w:r>
      <w:r>
        <w:rPr>
          <w:i/>
          <w:sz w:val="20"/>
        </w:rPr>
        <w:t>in</w:t>
      </w:r>
      <w:r>
        <w:rPr>
          <w:i/>
          <w:spacing w:val="26"/>
          <w:sz w:val="20"/>
        </w:rPr>
        <w:t xml:space="preserve"> </w:t>
      </w:r>
      <w:r>
        <w:rPr>
          <w:i/>
          <w:sz w:val="20"/>
        </w:rPr>
        <w:t>children.</w:t>
      </w:r>
      <w:r>
        <w:rPr>
          <w:i/>
          <w:spacing w:val="26"/>
          <w:sz w:val="20"/>
        </w:rPr>
        <w:t xml:space="preserve"> </w:t>
      </w:r>
      <w:r>
        <w:rPr>
          <w:i/>
          <w:sz w:val="20"/>
        </w:rPr>
        <w:t>Thus, the article e</w:t>
      </w:r>
      <w:r>
        <w:rPr>
          <w:i/>
          <w:sz w:val="20"/>
        </w:rPr>
        <w:t>mphasizes the importance of integrating STEAM education into preschool learning and its role in shaping essential 21st-century skills for the younger generation.</w:t>
      </w:r>
    </w:p>
    <w:p w:rsidR="00D61B91" w:rsidRDefault="00AD1018">
      <w:pPr>
        <w:ind w:left="453" w:right="169" w:firstLine="566"/>
        <w:jc w:val="both"/>
        <w:rPr>
          <w:i/>
          <w:sz w:val="20"/>
        </w:rPr>
      </w:pPr>
      <w:r>
        <w:rPr>
          <w:b/>
          <w:i/>
          <w:sz w:val="20"/>
        </w:rPr>
        <w:t xml:space="preserve">Key words: </w:t>
      </w:r>
      <w:r>
        <w:rPr>
          <w:i/>
          <w:sz w:val="20"/>
        </w:rPr>
        <w:t>STEAM education, preschool development, creative thinking, experiment, play, pedago</w:t>
      </w:r>
      <w:r>
        <w:rPr>
          <w:i/>
          <w:sz w:val="20"/>
        </w:rPr>
        <w:t>gy, creative abilities, cognitive activity, social skills, educational adaptation.</w:t>
      </w:r>
    </w:p>
    <w:p w:rsidR="00D61B91" w:rsidRDefault="00D61B91">
      <w:pPr>
        <w:pStyle w:val="a3"/>
        <w:spacing w:before="1"/>
        <w:ind w:left="0" w:firstLine="0"/>
        <w:jc w:val="left"/>
        <w:rPr>
          <w:i/>
        </w:rPr>
      </w:pPr>
    </w:p>
    <w:p w:rsidR="00D61B91" w:rsidRDefault="00AD1018">
      <w:pPr>
        <w:pStyle w:val="a3"/>
        <w:ind w:right="164"/>
      </w:pPr>
      <w:r>
        <w:t>STEAM</w:t>
      </w:r>
      <w:r>
        <w:rPr>
          <w:spacing w:val="-3"/>
        </w:rPr>
        <w:t xml:space="preserve"> </w:t>
      </w:r>
      <w:r>
        <w:t>–</w:t>
      </w:r>
      <w:r>
        <w:rPr>
          <w:spacing w:val="-2"/>
        </w:rPr>
        <w:t xml:space="preserve"> </w:t>
      </w:r>
      <w:r>
        <w:t>это</w:t>
      </w:r>
      <w:r>
        <w:rPr>
          <w:spacing w:val="-3"/>
        </w:rPr>
        <w:t xml:space="preserve"> </w:t>
      </w:r>
      <w:r>
        <w:t>современный</w:t>
      </w:r>
      <w:r>
        <w:rPr>
          <w:spacing w:val="-2"/>
        </w:rPr>
        <w:t xml:space="preserve"> </w:t>
      </w:r>
      <w:r>
        <w:t>подход</w:t>
      </w:r>
      <w:r>
        <w:rPr>
          <w:spacing w:val="-2"/>
        </w:rPr>
        <w:t xml:space="preserve"> </w:t>
      </w:r>
      <w:r>
        <w:t>к</w:t>
      </w:r>
      <w:r>
        <w:rPr>
          <w:spacing w:val="-4"/>
        </w:rPr>
        <w:t xml:space="preserve"> </w:t>
      </w:r>
      <w:r>
        <w:t>обучению,</w:t>
      </w:r>
      <w:r>
        <w:rPr>
          <w:spacing w:val="-3"/>
        </w:rPr>
        <w:t xml:space="preserve"> </w:t>
      </w:r>
      <w:r>
        <w:t>который</w:t>
      </w:r>
      <w:r>
        <w:rPr>
          <w:spacing w:val="-4"/>
        </w:rPr>
        <w:t xml:space="preserve"> </w:t>
      </w:r>
      <w:r>
        <w:t>объединяет</w:t>
      </w:r>
      <w:r>
        <w:rPr>
          <w:spacing w:val="-2"/>
        </w:rPr>
        <w:t xml:space="preserve"> </w:t>
      </w:r>
      <w:r>
        <w:t>в</w:t>
      </w:r>
      <w:r>
        <w:rPr>
          <w:spacing w:val="-4"/>
        </w:rPr>
        <w:t xml:space="preserve"> </w:t>
      </w:r>
      <w:r>
        <w:t>себе</w:t>
      </w:r>
      <w:r>
        <w:rPr>
          <w:spacing w:val="-4"/>
        </w:rPr>
        <w:t xml:space="preserve"> </w:t>
      </w:r>
      <w:r>
        <w:t>пять</w:t>
      </w:r>
      <w:r>
        <w:rPr>
          <w:spacing w:val="-3"/>
        </w:rPr>
        <w:t xml:space="preserve"> </w:t>
      </w:r>
      <w:r>
        <w:t>ключевых</w:t>
      </w:r>
      <w:r>
        <w:rPr>
          <w:spacing w:val="-2"/>
        </w:rPr>
        <w:t xml:space="preserve"> </w:t>
      </w:r>
      <w:r>
        <w:t>направлений: науку</w:t>
      </w:r>
      <w:r>
        <w:rPr>
          <w:spacing w:val="-11"/>
        </w:rPr>
        <w:t xml:space="preserve"> </w:t>
      </w:r>
      <w:r>
        <w:t>(Science),</w:t>
      </w:r>
      <w:r>
        <w:rPr>
          <w:spacing w:val="-10"/>
        </w:rPr>
        <w:t xml:space="preserve"> </w:t>
      </w:r>
      <w:r>
        <w:t>технологии</w:t>
      </w:r>
      <w:r>
        <w:rPr>
          <w:spacing w:val="-9"/>
        </w:rPr>
        <w:t xml:space="preserve"> </w:t>
      </w:r>
      <w:r>
        <w:t>(Technology),</w:t>
      </w:r>
      <w:r>
        <w:rPr>
          <w:spacing w:val="-10"/>
        </w:rPr>
        <w:t xml:space="preserve"> </w:t>
      </w:r>
      <w:r>
        <w:t>инженерию</w:t>
      </w:r>
      <w:r>
        <w:rPr>
          <w:spacing w:val="-10"/>
        </w:rPr>
        <w:t xml:space="preserve"> </w:t>
      </w:r>
      <w:r>
        <w:t>(Engineering),</w:t>
      </w:r>
      <w:r>
        <w:rPr>
          <w:spacing w:val="-10"/>
        </w:rPr>
        <w:t xml:space="preserve"> </w:t>
      </w:r>
      <w:r>
        <w:t>искусство</w:t>
      </w:r>
      <w:r>
        <w:rPr>
          <w:spacing w:val="-9"/>
        </w:rPr>
        <w:t xml:space="preserve"> </w:t>
      </w:r>
      <w:r>
        <w:t>(Art)</w:t>
      </w:r>
      <w:r>
        <w:rPr>
          <w:spacing w:val="-5"/>
        </w:rPr>
        <w:t xml:space="preserve"> </w:t>
      </w:r>
      <w:r>
        <w:t>и</w:t>
      </w:r>
      <w:r>
        <w:rPr>
          <w:spacing w:val="-10"/>
        </w:rPr>
        <w:t xml:space="preserve"> </w:t>
      </w:r>
      <w:r>
        <w:t>математику</w:t>
      </w:r>
      <w:r>
        <w:rPr>
          <w:spacing w:val="-11"/>
        </w:rPr>
        <w:t xml:space="preserve"> </w:t>
      </w:r>
      <w:r>
        <w:t>(Mathematics). В отличие от</w:t>
      </w:r>
      <w:r>
        <w:rPr>
          <w:spacing w:val="-1"/>
        </w:rPr>
        <w:t xml:space="preserve"> </w:t>
      </w:r>
      <w:r>
        <w:t>традиционного раздельного изучения</w:t>
      </w:r>
      <w:r>
        <w:rPr>
          <w:spacing w:val="-1"/>
        </w:rPr>
        <w:t xml:space="preserve"> </w:t>
      </w:r>
      <w:r>
        <w:t>этих дисциплин, STEAM-образование основано на междис-</w:t>
      </w:r>
      <w:r>
        <w:rPr>
          <w:spacing w:val="-2"/>
        </w:rPr>
        <w:t>циплинарном подходе,</w:t>
      </w:r>
      <w:r>
        <w:rPr>
          <w:spacing w:val="-3"/>
        </w:rPr>
        <w:t xml:space="preserve"> </w:t>
      </w:r>
      <w:r>
        <w:rPr>
          <w:spacing w:val="-2"/>
        </w:rPr>
        <w:t>когда</w:t>
      </w:r>
      <w:r>
        <w:rPr>
          <w:spacing w:val="-3"/>
        </w:rPr>
        <w:t xml:space="preserve"> </w:t>
      </w:r>
      <w:r>
        <w:rPr>
          <w:spacing w:val="-2"/>
        </w:rPr>
        <w:t>знания</w:t>
      </w:r>
      <w:r>
        <w:rPr>
          <w:spacing w:val="-4"/>
        </w:rPr>
        <w:t xml:space="preserve"> </w:t>
      </w:r>
      <w:r>
        <w:rPr>
          <w:spacing w:val="-2"/>
        </w:rPr>
        <w:t>и</w:t>
      </w:r>
      <w:r>
        <w:rPr>
          <w:spacing w:val="-5"/>
        </w:rPr>
        <w:t xml:space="preserve"> </w:t>
      </w:r>
      <w:r>
        <w:rPr>
          <w:spacing w:val="-2"/>
        </w:rPr>
        <w:t>навыки</w:t>
      </w:r>
      <w:r>
        <w:rPr>
          <w:spacing w:val="-5"/>
        </w:rPr>
        <w:t xml:space="preserve"> </w:t>
      </w:r>
      <w:r>
        <w:rPr>
          <w:spacing w:val="-2"/>
        </w:rPr>
        <w:t>из</w:t>
      </w:r>
      <w:r>
        <w:rPr>
          <w:spacing w:val="-5"/>
        </w:rPr>
        <w:t xml:space="preserve"> </w:t>
      </w:r>
      <w:r>
        <w:rPr>
          <w:spacing w:val="-2"/>
        </w:rPr>
        <w:t>разных</w:t>
      </w:r>
      <w:r>
        <w:rPr>
          <w:spacing w:val="-4"/>
        </w:rPr>
        <w:t xml:space="preserve"> </w:t>
      </w:r>
      <w:r>
        <w:rPr>
          <w:spacing w:val="-2"/>
        </w:rPr>
        <w:t>областей</w:t>
      </w:r>
      <w:r>
        <w:rPr>
          <w:spacing w:val="-4"/>
        </w:rPr>
        <w:t xml:space="preserve"> </w:t>
      </w:r>
      <w:r>
        <w:rPr>
          <w:spacing w:val="-2"/>
        </w:rPr>
        <w:t>комбинируются</w:t>
      </w:r>
      <w:r>
        <w:rPr>
          <w:spacing w:val="-4"/>
        </w:rPr>
        <w:t xml:space="preserve"> </w:t>
      </w:r>
      <w:r>
        <w:rPr>
          <w:spacing w:val="-2"/>
        </w:rPr>
        <w:t>и</w:t>
      </w:r>
      <w:r>
        <w:rPr>
          <w:spacing w:val="-5"/>
        </w:rPr>
        <w:t xml:space="preserve"> </w:t>
      </w:r>
      <w:r>
        <w:rPr>
          <w:spacing w:val="-2"/>
        </w:rPr>
        <w:t>применяются</w:t>
      </w:r>
      <w:r>
        <w:rPr>
          <w:spacing w:val="-6"/>
        </w:rPr>
        <w:t xml:space="preserve"> </w:t>
      </w:r>
      <w:r>
        <w:rPr>
          <w:spacing w:val="-2"/>
        </w:rPr>
        <w:t>в</w:t>
      </w:r>
      <w:r>
        <w:rPr>
          <w:spacing w:val="-4"/>
        </w:rPr>
        <w:t xml:space="preserve"> </w:t>
      </w:r>
      <w:r>
        <w:rPr>
          <w:spacing w:val="-2"/>
        </w:rPr>
        <w:t>прак</w:t>
      </w:r>
      <w:r>
        <w:rPr>
          <w:spacing w:val="-2"/>
        </w:rPr>
        <w:t xml:space="preserve">тических </w:t>
      </w:r>
      <w:r>
        <w:t>задачах.</w:t>
      </w:r>
      <w:r>
        <w:rPr>
          <w:spacing w:val="-5"/>
        </w:rPr>
        <w:t xml:space="preserve"> </w:t>
      </w:r>
      <w:r>
        <w:t>Такой</w:t>
      </w:r>
      <w:r>
        <w:rPr>
          <w:spacing w:val="-4"/>
        </w:rPr>
        <w:t xml:space="preserve"> </w:t>
      </w:r>
      <w:r>
        <w:t>подход</w:t>
      </w:r>
      <w:r>
        <w:rPr>
          <w:spacing w:val="-3"/>
        </w:rPr>
        <w:t xml:space="preserve"> </w:t>
      </w:r>
      <w:r>
        <w:t>помогает</w:t>
      </w:r>
      <w:r>
        <w:rPr>
          <w:spacing w:val="-3"/>
        </w:rPr>
        <w:t xml:space="preserve"> </w:t>
      </w:r>
      <w:r>
        <w:t>детям</w:t>
      </w:r>
      <w:r>
        <w:rPr>
          <w:spacing w:val="-4"/>
        </w:rPr>
        <w:t xml:space="preserve"> </w:t>
      </w:r>
      <w:r>
        <w:t>не</w:t>
      </w:r>
      <w:r>
        <w:rPr>
          <w:spacing w:val="-3"/>
        </w:rPr>
        <w:t xml:space="preserve"> </w:t>
      </w:r>
      <w:r>
        <w:t>просто</w:t>
      </w:r>
      <w:r>
        <w:rPr>
          <w:spacing w:val="-4"/>
        </w:rPr>
        <w:t xml:space="preserve"> </w:t>
      </w:r>
      <w:r>
        <w:t>запоминать</w:t>
      </w:r>
      <w:r>
        <w:rPr>
          <w:spacing w:val="-5"/>
        </w:rPr>
        <w:t xml:space="preserve"> </w:t>
      </w:r>
      <w:r>
        <w:t>информацию,</w:t>
      </w:r>
      <w:r>
        <w:rPr>
          <w:spacing w:val="-5"/>
        </w:rPr>
        <w:t xml:space="preserve"> </w:t>
      </w:r>
      <w:r>
        <w:t>но</w:t>
      </w:r>
      <w:r>
        <w:rPr>
          <w:spacing w:val="-3"/>
        </w:rPr>
        <w:t xml:space="preserve"> </w:t>
      </w:r>
      <w:r>
        <w:t>и</w:t>
      </w:r>
      <w:r>
        <w:rPr>
          <w:spacing w:val="-4"/>
        </w:rPr>
        <w:t xml:space="preserve"> </w:t>
      </w:r>
      <w:r>
        <w:t>учит</w:t>
      </w:r>
      <w:r>
        <w:rPr>
          <w:spacing w:val="-3"/>
        </w:rPr>
        <w:t xml:space="preserve"> </w:t>
      </w:r>
      <w:r>
        <w:t>их</w:t>
      </w:r>
      <w:r>
        <w:rPr>
          <w:spacing w:val="-4"/>
        </w:rPr>
        <w:t xml:space="preserve"> </w:t>
      </w:r>
      <w:r>
        <w:t>использовать</w:t>
      </w:r>
      <w:r>
        <w:rPr>
          <w:spacing w:val="-5"/>
        </w:rPr>
        <w:t xml:space="preserve"> </w:t>
      </w:r>
      <w:r>
        <w:t>её</w:t>
      </w:r>
      <w:r>
        <w:rPr>
          <w:spacing w:val="-5"/>
        </w:rPr>
        <w:t xml:space="preserve"> </w:t>
      </w:r>
      <w:r>
        <w:t>для</w:t>
      </w:r>
      <w:r>
        <w:rPr>
          <w:spacing w:val="-6"/>
        </w:rPr>
        <w:t xml:space="preserve"> </w:t>
      </w:r>
      <w:r>
        <w:t>ре-шения</w:t>
      </w:r>
      <w:r>
        <w:rPr>
          <w:spacing w:val="-5"/>
        </w:rPr>
        <w:t xml:space="preserve"> </w:t>
      </w:r>
      <w:r>
        <w:t>реальных</w:t>
      </w:r>
      <w:r>
        <w:rPr>
          <w:spacing w:val="-4"/>
        </w:rPr>
        <w:t xml:space="preserve"> </w:t>
      </w:r>
      <w:r>
        <w:t>проблем,</w:t>
      </w:r>
      <w:r>
        <w:rPr>
          <w:spacing w:val="-4"/>
        </w:rPr>
        <w:t xml:space="preserve"> </w:t>
      </w:r>
      <w:r>
        <w:t>что</w:t>
      </w:r>
      <w:r>
        <w:rPr>
          <w:spacing w:val="-4"/>
        </w:rPr>
        <w:t xml:space="preserve"> </w:t>
      </w:r>
      <w:r>
        <w:t>способствует</w:t>
      </w:r>
      <w:r>
        <w:rPr>
          <w:spacing w:val="-5"/>
        </w:rPr>
        <w:t xml:space="preserve"> </w:t>
      </w:r>
      <w:r>
        <w:t>развитию</w:t>
      </w:r>
      <w:r>
        <w:rPr>
          <w:spacing w:val="-3"/>
        </w:rPr>
        <w:t xml:space="preserve"> </w:t>
      </w:r>
      <w:r>
        <w:t>креативного</w:t>
      </w:r>
      <w:r>
        <w:rPr>
          <w:spacing w:val="-4"/>
        </w:rPr>
        <w:t xml:space="preserve"> </w:t>
      </w:r>
      <w:r>
        <w:t>и</w:t>
      </w:r>
      <w:r>
        <w:rPr>
          <w:spacing w:val="-4"/>
        </w:rPr>
        <w:t xml:space="preserve"> </w:t>
      </w:r>
      <w:r>
        <w:t>критического</w:t>
      </w:r>
      <w:r>
        <w:rPr>
          <w:spacing w:val="-2"/>
        </w:rPr>
        <w:t xml:space="preserve"> </w:t>
      </w:r>
      <w:r>
        <w:t>мышления.</w:t>
      </w:r>
      <w:r>
        <w:rPr>
          <w:spacing w:val="-2"/>
        </w:rPr>
        <w:t xml:space="preserve"> </w:t>
      </w:r>
      <w:r>
        <w:t>В</w:t>
      </w:r>
      <w:r>
        <w:rPr>
          <w:spacing w:val="-1"/>
        </w:rPr>
        <w:t xml:space="preserve"> </w:t>
      </w:r>
      <w:r>
        <w:t>условиях</w:t>
      </w:r>
      <w:r>
        <w:rPr>
          <w:spacing w:val="-6"/>
        </w:rPr>
        <w:t xml:space="preserve"> </w:t>
      </w:r>
      <w:r>
        <w:t>стре-мительного изменения мира и роста значимости новых технологий в образовании важной задачей становится внедрение</w:t>
      </w:r>
      <w:r>
        <w:rPr>
          <w:spacing w:val="-1"/>
        </w:rPr>
        <w:t xml:space="preserve"> </w:t>
      </w:r>
      <w:r>
        <w:t>инновационных</w:t>
      </w:r>
      <w:r>
        <w:rPr>
          <w:spacing w:val="-1"/>
        </w:rPr>
        <w:t xml:space="preserve"> </w:t>
      </w:r>
      <w:r>
        <w:t>методов и</w:t>
      </w:r>
      <w:r>
        <w:rPr>
          <w:spacing w:val="-1"/>
        </w:rPr>
        <w:t xml:space="preserve"> </w:t>
      </w:r>
      <w:r>
        <w:t>подходов</w:t>
      </w:r>
      <w:r>
        <w:rPr>
          <w:spacing w:val="-1"/>
        </w:rPr>
        <w:t xml:space="preserve"> </w:t>
      </w:r>
      <w:r>
        <w:t>в учебный</w:t>
      </w:r>
      <w:r>
        <w:rPr>
          <w:spacing w:val="-1"/>
        </w:rPr>
        <w:t xml:space="preserve"> </w:t>
      </w:r>
      <w:r>
        <w:t>процесс.</w:t>
      </w:r>
      <w:r>
        <w:rPr>
          <w:spacing w:val="-1"/>
        </w:rPr>
        <w:t xml:space="preserve"> </w:t>
      </w:r>
      <w:r>
        <w:t>Закон</w:t>
      </w:r>
      <w:r>
        <w:rPr>
          <w:spacing w:val="-2"/>
        </w:rPr>
        <w:t xml:space="preserve"> </w:t>
      </w:r>
      <w:r>
        <w:t>Республики</w:t>
      </w:r>
      <w:r>
        <w:rPr>
          <w:spacing w:val="-1"/>
        </w:rPr>
        <w:t xml:space="preserve"> </w:t>
      </w:r>
      <w:r>
        <w:t>Казахстан «Об</w:t>
      </w:r>
      <w:r>
        <w:rPr>
          <w:spacing w:val="-1"/>
        </w:rPr>
        <w:t xml:space="preserve"> </w:t>
      </w:r>
      <w:r>
        <w:t>образова-нии»</w:t>
      </w:r>
      <w:r>
        <w:rPr>
          <w:spacing w:val="-13"/>
        </w:rPr>
        <w:t xml:space="preserve"> </w:t>
      </w:r>
      <w:r>
        <w:t>(2007)</w:t>
      </w:r>
      <w:r>
        <w:rPr>
          <w:spacing w:val="-12"/>
        </w:rPr>
        <w:t xml:space="preserve"> </w:t>
      </w:r>
      <w:r>
        <w:t>подчеркивает</w:t>
      </w:r>
      <w:r>
        <w:rPr>
          <w:spacing w:val="-13"/>
        </w:rPr>
        <w:t xml:space="preserve"> </w:t>
      </w:r>
      <w:r>
        <w:t>необходимость</w:t>
      </w:r>
      <w:r>
        <w:rPr>
          <w:spacing w:val="-12"/>
        </w:rPr>
        <w:t xml:space="preserve"> </w:t>
      </w:r>
      <w:r>
        <w:t>обновлен</w:t>
      </w:r>
      <w:r>
        <w:t>ия</w:t>
      </w:r>
      <w:r>
        <w:rPr>
          <w:spacing w:val="-13"/>
        </w:rPr>
        <w:t xml:space="preserve"> </w:t>
      </w:r>
      <w:r>
        <w:t>содержания</w:t>
      </w:r>
      <w:r>
        <w:rPr>
          <w:spacing w:val="-12"/>
        </w:rPr>
        <w:t xml:space="preserve"> </w:t>
      </w:r>
      <w:r>
        <w:t>образования</w:t>
      </w:r>
      <w:r>
        <w:rPr>
          <w:spacing w:val="-13"/>
        </w:rPr>
        <w:t xml:space="preserve"> </w:t>
      </w:r>
      <w:r>
        <w:t>и</w:t>
      </w:r>
      <w:r>
        <w:rPr>
          <w:spacing w:val="-12"/>
        </w:rPr>
        <w:t xml:space="preserve"> </w:t>
      </w:r>
      <w:r>
        <w:t>применения</w:t>
      </w:r>
      <w:r>
        <w:rPr>
          <w:spacing w:val="-13"/>
        </w:rPr>
        <w:t xml:space="preserve"> </w:t>
      </w:r>
      <w:r>
        <w:t>научно</w:t>
      </w:r>
      <w:r>
        <w:rPr>
          <w:spacing w:val="-12"/>
        </w:rPr>
        <w:t xml:space="preserve"> </w:t>
      </w:r>
      <w:r>
        <w:t>обоснован-ных</w:t>
      </w:r>
      <w:r>
        <w:rPr>
          <w:spacing w:val="40"/>
        </w:rPr>
        <w:t xml:space="preserve"> </w:t>
      </w:r>
      <w:r>
        <w:t>методов</w:t>
      </w:r>
      <w:r>
        <w:rPr>
          <w:spacing w:val="40"/>
        </w:rPr>
        <w:t xml:space="preserve"> </w:t>
      </w:r>
      <w:r>
        <w:t>в</w:t>
      </w:r>
      <w:r>
        <w:rPr>
          <w:spacing w:val="40"/>
        </w:rPr>
        <w:t xml:space="preserve"> </w:t>
      </w:r>
      <w:r>
        <w:t>педагогической</w:t>
      </w:r>
      <w:r>
        <w:rPr>
          <w:spacing w:val="40"/>
        </w:rPr>
        <w:t xml:space="preserve"> </w:t>
      </w:r>
      <w:r>
        <w:t>практике.</w:t>
      </w:r>
      <w:r>
        <w:rPr>
          <w:spacing w:val="40"/>
        </w:rPr>
        <w:t xml:space="preserve"> </w:t>
      </w:r>
      <w:r>
        <w:t>Особое</w:t>
      </w:r>
      <w:r>
        <w:rPr>
          <w:spacing w:val="40"/>
        </w:rPr>
        <w:t xml:space="preserve"> </w:t>
      </w:r>
      <w:r>
        <w:t>внимание</w:t>
      </w:r>
      <w:r>
        <w:rPr>
          <w:spacing w:val="40"/>
        </w:rPr>
        <w:t xml:space="preserve"> </w:t>
      </w:r>
      <w:r>
        <w:t>уделяется</w:t>
      </w:r>
      <w:r>
        <w:rPr>
          <w:spacing w:val="40"/>
        </w:rPr>
        <w:t xml:space="preserve"> </w:t>
      </w:r>
      <w:r>
        <w:t>системе</w:t>
      </w:r>
      <w:r>
        <w:rPr>
          <w:spacing w:val="40"/>
        </w:rPr>
        <w:t xml:space="preserve"> </w:t>
      </w:r>
      <w:r>
        <w:t>дошкольного</w:t>
      </w:r>
      <w:r>
        <w:rPr>
          <w:spacing w:val="40"/>
        </w:rPr>
        <w:t xml:space="preserve"> </w:t>
      </w:r>
      <w:r>
        <w:t>образования, где формируются базовые навыки и интерес к познанию [1].</w:t>
      </w:r>
    </w:p>
    <w:p w:rsidR="00D61B91" w:rsidRDefault="00AD1018">
      <w:pPr>
        <w:pStyle w:val="a3"/>
        <w:spacing w:before="6" w:line="232" w:lineRule="auto"/>
        <w:ind w:right="163"/>
      </w:pPr>
      <w:r>
        <w:t xml:space="preserve">Сегодня, когда мир стремительно меняется под </w:t>
      </w:r>
      <w:r>
        <w:t>влиянием технологического прогресса, навыки, развива-емые через STEAM-образование, становятся всё более востребованными. Способность мыслить творчески, находить нестандартные решения и адаптироваться к новым условиям – это важнейшие качества, которые по-мо</w:t>
      </w:r>
      <w:r>
        <w:t>гут ребенку быть успешным в будущем. Особенно актуально внедрение STEAM-методов в дошкольном возрасте, поскольку это период, когда у детей формируется базовое мировоззрение и стремление к познанию. На этом этапе важно создать условия, в которых ребенок смо</w:t>
      </w:r>
      <w:r>
        <w:t>жет активно экспериментировать, исследовать и творить, что в дальнейшем обеспечит ему интерес к обучению и способности к самостоятельному развитию.</w:t>
      </w:r>
    </w:p>
    <w:p w:rsidR="00D61B91" w:rsidRDefault="00AD1018">
      <w:pPr>
        <w:pStyle w:val="a3"/>
        <w:spacing w:before="6" w:line="232" w:lineRule="auto"/>
        <w:ind w:right="163"/>
      </w:pPr>
      <w:r>
        <w:t>Цель</w:t>
      </w:r>
      <w:r>
        <w:rPr>
          <w:spacing w:val="25"/>
        </w:rPr>
        <w:t xml:space="preserve"> </w:t>
      </w:r>
      <w:r>
        <w:t>этой</w:t>
      </w:r>
      <w:r>
        <w:rPr>
          <w:spacing w:val="25"/>
        </w:rPr>
        <w:t xml:space="preserve"> </w:t>
      </w:r>
      <w:r>
        <w:t>статьи</w:t>
      </w:r>
      <w:r>
        <w:rPr>
          <w:spacing w:val="26"/>
        </w:rPr>
        <w:t xml:space="preserve"> </w:t>
      </w:r>
      <w:r>
        <w:t>–</w:t>
      </w:r>
      <w:r>
        <w:rPr>
          <w:spacing w:val="27"/>
        </w:rPr>
        <w:t xml:space="preserve"> </w:t>
      </w:r>
      <w:r>
        <w:t>показать,</w:t>
      </w:r>
      <w:r>
        <w:rPr>
          <w:spacing w:val="26"/>
        </w:rPr>
        <w:t xml:space="preserve"> </w:t>
      </w:r>
      <w:r>
        <w:t>как</w:t>
      </w:r>
      <w:r>
        <w:rPr>
          <w:spacing w:val="25"/>
        </w:rPr>
        <w:t xml:space="preserve"> </w:t>
      </w:r>
      <w:r>
        <w:t>STEAM-образование</w:t>
      </w:r>
      <w:r>
        <w:rPr>
          <w:spacing w:val="28"/>
        </w:rPr>
        <w:t xml:space="preserve"> </w:t>
      </w:r>
      <w:r>
        <w:t>способствует</w:t>
      </w:r>
      <w:r>
        <w:rPr>
          <w:spacing w:val="25"/>
        </w:rPr>
        <w:t xml:space="preserve"> </w:t>
      </w:r>
      <w:r>
        <w:t>развитию</w:t>
      </w:r>
      <w:r>
        <w:rPr>
          <w:spacing w:val="26"/>
        </w:rPr>
        <w:t xml:space="preserve"> </w:t>
      </w:r>
      <w:r>
        <w:t>творческого</w:t>
      </w:r>
      <w:r>
        <w:rPr>
          <w:spacing w:val="27"/>
        </w:rPr>
        <w:t xml:space="preserve"> </w:t>
      </w:r>
      <w:r>
        <w:t>мышления у</w:t>
      </w:r>
      <w:r>
        <w:rPr>
          <w:spacing w:val="-5"/>
        </w:rPr>
        <w:t xml:space="preserve"> </w:t>
      </w:r>
      <w:r>
        <w:t>детей</w:t>
      </w:r>
      <w:r>
        <w:rPr>
          <w:spacing w:val="-3"/>
        </w:rPr>
        <w:t xml:space="preserve"> </w:t>
      </w:r>
      <w:r>
        <w:t>дошкольного</w:t>
      </w:r>
      <w:r>
        <w:rPr>
          <w:spacing w:val="-2"/>
        </w:rPr>
        <w:t xml:space="preserve"> </w:t>
      </w:r>
      <w:r>
        <w:t>возраста.</w:t>
      </w:r>
      <w:r>
        <w:rPr>
          <w:spacing w:val="-4"/>
        </w:rPr>
        <w:t xml:space="preserve"> </w:t>
      </w:r>
      <w:r>
        <w:t>Мы</w:t>
      </w:r>
      <w:r>
        <w:rPr>
          <w:spacing w:val="-4"/>
        </w:rPr>
        <w:t xml:space="preserve"> </w:t>
      </w:r>
      <w:r>
        <w:t>рассмотрим,</w:t>
      </w:r>
      <w:r>
        <w:rPr>
          <w:spacing w:val="-4"/>
        </w:rPr>
        <w:t xml:space="preserve"> </w:t>
      </w:r>
      <w:r>
        <w:t>как</w:t>
      </w:r>
      <w:r>
        <w:rPr>
          <w:spacing w:val="-3"/>
        </w:rPr>
        <w:t xml:space="preserve"> </w:t>
      </w:r>
      <w:r>
        <w:t>каждый</w:t>
      </w:r>
      <w:r>
        <w:rPr>
          <w:spacing w:val="-3"/>
        </w:rPr>
        <w:t xml:space="preserve"> </w:t>
      </w:r>
      <w:r>
        <w:t>из</w:t>
      </w:r>
      <w:r>
        <w:rPr>
          <w:spacing w:val="-2"/>
        </w:rPr>
        <w:t xml:space="preserve"> </w:t>
      </w:r>
      <w:r>
        <w:t>компонентов</w:t>
      </w:r>
      <w:r>
        <w:rPr>
          <w:spacing w:val="-3"/>
        </w:rPr>
        <w:t xml:space="preserve"> </w:t>
      </w:r>
      <w:r>
        <w:t>STEAM</w:t>
      </w:r>
      <w:r>
        <w:rPr>
          <w:spacing w:val="-4"/>
        </w:rPr>
        <w:t xml:space="preserve"> </w:t>
      </w:r>
      <w:r>
        <w:t>влияет</w:t>
      </w:r>
      <w:r>
        <w:rPr>
          <w:spacing w:val="-5"/>
        </w:rPr>
        <w:t xml:space="preserve"> </w:t>
      </w:r>
      <w:r>
        <w:t>на</w:t>
      </w:r>
      <w:r>
        <w:rPr>
          <w:spacing w:val="-4"/>
        </w:rPr>
        <w:t xml:space="preserve"> </w:t>
      </w:r>
      <w:r>
        <w:t xml:space="preserve">познавательную </w:t>
      </w:r>
      <w:r>
        <w:rPr>
          <w:spacing w:val="-2"/>
        </w:rPr>
        <w:t>активность</w:t>
      </w:r>
      <w:r>
        <w:rPr>
          <w:spacing w:val="-3"/>
        </w:rPr>
        <w:t xml:space="preserve"> </w:t>
      </w:r>
      <w:r>
        <w:rPr>
          <w:spacing w:val="-2"/>
        </w:rPr>
        <w:t>и креативность</w:t>
      </w:r>
      <w:r>
        <w:rPr>
          <w:spacing w:val="-3"/>
        </w:rPr>
        <w:t xml:space="preserve"> </w:t>
      </w:r>
      <w:r>
        <w:rPr>
          <w:spacing w:val="-2"/>
        </w:rPr>
        <w:t>ребенка,</w:t>
      </w:r>
      <w:r>
        <w:rPr>
          <w:spacing w:val="-3"/>
        </w:rPr>
        <w:t xml:space="preserve"> </w:t>
      </w:r>
      <w:r>
        <w:rPr>
          <w:spacing w:val="-2"/>
        </w:rPr>
        <w:t>а</w:t>
      </w:r>
      <w:r>
        <w:rPr>
          <w:spacing w:val="-3"/>
        </w:rPr>
        <w:t xml:space="preserve"> </w:t>
      </w:r>
      <w:r>
        <w:rPr>
          <w:spacing w:val="-2"/>
        </w:rPr>
        <w:t>также</w:t>
      </w:r>
      <w:r>
        <w:rPr>
          <w:spacing w:val="-5"/>
        </w:rPr>
        <w:t xml:space="preserve"> </w:t>
      </w:r>
      <w:r>
        <w:rPr>
          <w:spacing w:val="-2"/>
        </w:rPr>
        <w:t>обсудим,</w:t>
      </w:r>
      <w:r>
        <w:rPr>
          <w:spacing w:val="-3"/>
        </w:rPr>
        <w:t xml:space="preserve"> </w:t>
      </w:r>
      <w:r>
        <w:rPr>
          <w:spacing w:val="-2"/>
        </w:rPr>
        <w:t>почему</w:t>
      </w:r>
      <w:r>
        <w:rPr>
          <w:spacing w:val="-7"/>
        </w:rPr>
        <w:t xml:space="preserve"> </w:t>
      </w:r>
      <w:r>
        <w:rPr>
          <w:spacing w:val="-2"/>
        </w:rPr>
        <w:t>такой подход полезен</w:t>
      </w:r>
      <w:r>
        <w:rPr>
          <w:spacing w:val="-4"/>
        </w:rPr>
        <w:t xml:space="preserve"> </w:t>
      </w:r>
      <w:r>
        <w:rPr>
          <w:spacing w:val="-2"/>
        </w:rPr>
        <w:t>для</w:t>
      </w:r>
      <w:r>
        <w:rPr>
          <w:spacing w:val="-4"/>
        </w:rPr>
        <w:t xml:space="preserve"> </w:t>
      </w:r>
      <w:r>
        <w:rPr>
          <w:spacing w:val="-2"/>
        </w:rPr>
        <w:t>их</w:t>
      </w:r>
      <w:r>
        <w:rPr>
          <w:spacing w:val="-5"/>
        </w:rPr>
        <w:t xml:space="preserve"> </w:t>
      </w:r>
      <w:r>
        <w:rPr>
          <w:spacing w:val="-2"/>
        </w:rPr>
        <w:t xml:space="preserve">дальнейшего развития. </w:t>
      </w:r>
      <w:r>
        <w:t>Подходы</w:t>
      </w:r>
      <w:r>
        <w:rPr>
          <w:spacing w:val="-1"/>
        </w:rPr>
        <w:t xml:space="preserve"> </w:t>
      </w:r>
      <w:r>
        <w:t>и</w:t>
      </w:r>
      <w:r>
        <w:rPr>
          <w:spacing w:val="-4"/>
        </w:rPr>
        <w:t xml:space="preserve"> </w:t>
      </w:r>
      <w:r>
        <w:t>методики,</w:t>
      </w:r>
      <w:r>
        <w:rPr>
          <w:spacing w:val="-1"/>
        </w:rPr>
        <w:t xml:space="preserve"> </w:t>
      </w:r>
      <w:r>
        <w:t>включенные</w:t>
      </w:r>
      <w:r>
        <w:rPr>
          <w:spacing w:val="-3"/>
        </w:rPr>
        <w:t xml:space="preserve"> </w:t>
      </w:r>
      <w:r>
        <w:t>в</w:t>
      </w:r>
      <w:r>
        <w:rPr>
          <w:spacing w:val="-1"/>
        </w:rPr>
        <w:t xml:space="preserve"> </w:t>
      </w:r>
      <w:r>
        <w:t>STEAM,</w:t>
      </w:r>
      <w:r>
        <w:rPr>
          <w:spacing w:val="-1"/>
        </w:rPr>
        <w:t xml:space="preserve"> </w:t>
      </w:r>
      <w:r>
        <w:t>помогают</w:t>
      </w:r>
      <w:r>
        <w:rPr>
          <w:spacing w:val="-2"/>
        </w:rPr>
        <w:t xml:space="preserve"> </w:t>
      </w:r>
      <w:r>
        <w:t>дошк</w:t>
      </w:r>
      <w:r>
        <w:t>ольникам</w:t>
      </w:r>
      <w:r>
        <w:rPr>
          <w:spacing w:val="-2"/>
        </w:rPr>
        <w:t xml:space="preserve"> </w:t>
      </w:r>
      <w:r>
        <w:t>лучше</w:t>
      </w:r>
      <w:r>
        <w:rPr>
          <w:spacing w:val="-3"/>
        </w:rPr>
        <w:t xml:space="preserve"> </w:t>
      </w:r>
      <w:r>
        <w:t>понимать</w:t>
      </w:r>
      <w:r>
        <w:rPr>
          <w:spacing w:val="-3"/>
        </w:rPr>
        <w:t xml:space="preserve"> </w:t>
      </w:r>
      <w:r>
        <w:t>окружающий</w:t>
      </w:r>
      <w:r>
        <w:rPr>
          <w:spacing w:val="-4"/>
        </w:rPr>
        <w:t xml:space="preserve"> </w:t>
      </w:r>
      <w:r>
        <w:t>мир,</w:t>
      </w:r>
      <w:r>
        <w:rPr>
          <w:spacing w:val="-3"/>
        </w:rPr>
        <w:t xml:space="preserve"> </w:t>
      </w:r>
      <w:r>
        <w:t xml:space="preserve">раз-вивают гибкость мышления и поддерживают природное стремление к исследованию и творчеству. В статье также будут предложены примеры успешных STEAM-практик, которые педагоги и родители могут использо-вать для того, </w:t>
      </w:r>
      <w:r>
        <w:t>чтобы поддержать творческое развитие детей с ранних лет.</w:t>
      </w:r>
    </w:p>
    <w:p w:rsidR="00D61B91" w:rsidRDefault="00AD1018">
      <w:pPr>
        <w:pStyle w:val="a3"/>
        <w:spacing w:before="4" w:line="235" w:lineRule="auto"/>
        <w:ind w:right="164"/>
      </w:pPr>
      <w:r>
        <w:t>Для детей дошкольного возраста важно, чтобы обучение проходило в непринужденной форме, позволя-ющей им свободно исследовать окружающий мир. Поэтому адаптированные для дошкольников STEAM-подходы</w:t>
      </w:r>
      <w:r>
        <w:rPr>
          <w:spacing w:val="-1"/>
        </w:rPr>
        <w:t xml:space="preserve"> </w:t>
      </w:r>
      <w:r>
        <w:t>опира</w:t>
      </w:r>
      <w:r>
        <w:t>ются на игру, эксперименты и</w:t>
      </w:r>
      <w:r>
        <w:rPr>
          <w:spacing w:val="-2"/>
        </w:rPr>
        <w:t xml:space="preserve"> </w:t>
      </w:r>
      <w:r>
        <w:t>творчество.</w:t>
      </w:r>
      <w:r>
        <w:rPr>
          <w:spacing w:val="-1"/>
        </w:rPr>
        <w:t xml:space="preserve"> </w:t>
      </w:r>
      <w:r>
        <w:t>Эти</w:t>
      </w:r>
      <w:r>
        <w:rPr>
          <w:spacing w:val="-2"/>
        </w:rPr>
        <w:t xml:space="preserve"> </w:t>
      </w:r>
      <w:r>
        <w:t>методы</w:t>
      </w:r>
      <w:r>
        <w:rPr>
          <w:spacing w:val="-1"/>
        </w:rPr>
        <w:t xml:space="preserve"> </w:t>
      </w:r>
      <w:r>
        <w:t>не требуют</w:t>
      </w:r>
      <w:r>
        <w:rPr>
          <w:spacing w:val="-2"/>
        </w:rPr>
        <w:t xml:space="preserve"> </w:t>
      </w:r>
      <w:r>
        <w:t>от</w:t>
      </w:r>
      <w:r>
        <w:rPr>
          <w:spacing w:val="-2"/>
        </w:rPr>
        <w:t xml:space="preserve"> </w:t>
      </w:r>
      <w:r>
        <w:t>детей</w:t>
      </w:r>
      <w:r>
        <w:rPr>
          <w:spacing w:val="-2"/>
        </w:rPr>
        <w:t xml:space="preserve"> </w:t>
      </w:r>
      <w:r>
        <w:t>глубоких теоретиче-ских знаний и технических навыков, вместо этого они нацелены на вовлечение ребенка через знакомую и по-нятную деятельность.</w:t>
      </w:r>
    </w:p>
    <w:p w:rsidR="00D61B91" w:rsidRDefault="00D61B91">
      <w:pPr>
        <w:pStyle w:val="a3"/>
        <w:spacing w:line="235" w:lineRule="auto"/>
        <w:sectPr w:rsidR="00D61B91">
          <w:type w:val="continuous"/>
          <w:pgSz w:w="11910" w:h="16840"/>
          <w:pgMar w:top="1920" w:right="850" w:bottom="280" w:left="850" w:header="0" w:footer="1387" w:gutter="0"/>
          <w:cols w:space="720"/>
        </w:sectPr>
      </w:pPr>
    </w:p>
    <w:p w:rsidR="00D61B91" w:rsidRDefault="00AD1018" w:rsidP="00AD1018">
      <w:pPr>
        <w:pStyle w:val="a5"/>
        <w:numPr>
          <w:ilvl w:val="0"/>
          <w:numId w:val="263"/>
        </w:numPr>
        <w:tabs>
          <w:tab w:val="left" w:pos="1021"/>
        </w:tabs>
        <w:spacing w:before="65" w:line="227" w:lineRule="exact"/>
        <w:ind w:left="1021" w:hanging="285"/>
        <w:jc w:val="both"/>
        <w:rPr>
          <w:sz w:val="20"/>
        </w:rPr>
      </w:pPr>
      <w:r>
        <w:rPr>
          <w:sz w:val="20"/>
        </w:rPr>
        <w:lastRenderedPageBreak/>
        <w:t>Игры</w:t>
      </w:r>
      <w:r>
        <w:rPr>
          <w:spacing w:val="26"/>
          <w:sz w:val="20"/>
        </w:rPr>
        <w:t xml:space="preserve"> </w:t>
      </w:r>
      <w:r>
        <w:rPr>
          <w:sz w:val="20"/>
        </w:rPr>
        <w:t>с</w:t>
      </w:r>
      <w:r>
        <w:rPr>
          <w:spacing w:val="26"/>
          <w:sz w:val="20"/>
        </w:rPr>
        <w:t xml:space="preserve"> </w:t>
      </w:r>
      <w:r>
        <w:rPr>
          <w:sz w:val="20"/>
        </w:rPr>
        <w:t>научным</w:t>
      </w:r>
      <w:r>
        <w:rPr>
          <w:spacing w:val="29"/>
          <w:sz w:val="20"/>
        </w:rPr>
        <w:t xml:space="preserve"> </w:t>
      </w:r>
      <w:r>
        <w:rPr>
          <w:sz w:val="20"/>
        </w:rPr>
        <w:t>уклоном:</w:t>
      </w:r>
      <w:r>
        <w:rPr>
          <w:spacing w:val="28"/>
          <w:sz w:val="20"/>
        </w:rPr>
        <w:t xml:space="preserve"> </w:t>
      </w:r>
      <w:r>
        <w:rPr>
          <w:sz w:val="20"/>
        </w:rPr>
        <w:t>Простые</w:t>
      </w:r>
      <w:r>
        <w:rPr>
          <w:spacing w:val="27"/>
          <w:sz w:val="20"/>
        </w:rPr>
        <w:t xml:space="preserve"> </w:t>
      </w:r>
      <w:r>
        <w:rPr>
          <w:sz w:val="20"/>
        </w:rPr>
        <w:t>игровые</w:t>
      </w:r>
      <w:r>
        <w:rPr>
          <w:spacing w:val="26"/>
          <w:sz w:val="20"/>
        </w:rPr>
        <w:t xml:space="preserve"> </w:t>
      </w:r>
      <w:r>
        <w:rPr>
          <w:sz w:val="20"/>
        </w:rPr>
        <w:t>сценарии,</w:t>
      </w:r>
      <w:r>
        <w:rPr>
          <w:spacing w:val="26"/>
          <w:sz w:val="20"/>
        </w:rPr>
        <w:t xml:space="preserve"> </w:t>
      </w:r>
      <w:r>
        <w:rPr>
          <w:sz w:val="20"/>
        </w:rPr>
        <w:t>такие</w:t>
      </w:r>
      <w:r>
        <w:rPr>
          <w:spacing w:val="29"/>
          <w:sz w:val="20"/>
        </w:rPr>
        <w:t xml:space="preserve"> </w:t>
      </w:r>
      <w:r>
        <w:rPr>
          <w:sz w:val="20"/>
        </w:rPr>
        <w:t>как</w:t>
      </w:r>
      <w:r>
        <w:rPr>
          <w:spacing w:val="30"/>
          <w:sz w:val="20"/>
        </w:rPr>
        <w:t xml:space="preserve"> </w:t>
      </w:r>
      <w:r>
        <w:rPr>
          <w:sz w:val="20"/>
        </w:rPr>
        <w:t>«исследование»</w:t>
      </w:r>
      <w:r>
        <w:rPr>
          <w:spacing w:val="24"/>
          <w:sz w:val="20"/>
        </w:rPr>
        <w:t xml:space="preserve"> </w:t>
      </w:r>
      <w:r>
        <w:rPr>
          <w:sz w:val="20"/>
        </w:rPr>
        <w:t>природы,</w:t>
      </w:r>
      <w:r>
        <w:rPr>
          <w:spacing w:val="26"/>
          <w:sz w:val="20"/>
        </w:rPr>
        <w:t xml:space="preserve"> </w:t>
      </w:r>
      <w:r>
        <w:rPr>
          <w:spacing w:val="-2"/>
          <w:sz w:val="20"/>
        </w:rPr>
        <w:t>поиск</w:t>
      </w:r>
    </w:p>
    <w:p w:rsidR="00D61B91" w:rsidRDefault="00AD1018">
      <w:pPr>
        <w:pStyle w:val="a3"/>
        <w:spacing w:before="2" w:line="232" w:lineRule="auto"/>
        <w:ind w:left="170" w:right="459" w:firstLine="0"/>
      </w:pPr>
      <w:r>
        <w:t>«сокровищ»</w:t>
      </w:r>
      <w:r>
        <w:rPr>
          <w:spacing w:val="-1"/>
        </w:rPr>
        <w:t xml:space="preserve"> </w:t>
      </w:r>
      <w:r>
        <w:t>на участке детского сада или выполнение заданий с использованием различных материалов (вода, песок, растения), помогают детям лучше понять окружающий мир. Например, через</w:t>
      </w:r>
      <w:r>
        <w:t xml:space="preserve"> игру с водой и песком можно объяснить базовые принципы плавучести или обсудить, что может утонуть, а что нет.</w:t>
      </w:r>
    </w:p>
    <w:p w:rsidR="00D61B91" w:rsidRDefault="00AD1018" w:rsidP="00AD1018">
      <w:pPr>
        <w:pStyle w:val="a5"/>
        <w:numPr>
          <w:ilvl w:val="0"/>
          <w:numId w:val="263"/>
        </w:numPr>
        <w:tabs>
          <w:tab w:val="left" w:pos="1021"/>
        </w:tabs>
        <w:spacing w:line="230" w:lineRule="auto"/>
        <w:ind w:right="450" w:firstLine="566"/>
        <w:jc w:val="both"/>
        <w:rPr>
          <w:sz w:val="20"/>
        </w:rPr>
      </w:pPr>
      <w:r>
        <w:rPr>
          <w:sz w:val="20"/>
        </w:rPr>
        <w:t>Эксперименты</w:t>
      </w:r>
      <w:r>
        <w:rPr>
          <w:spacing w:val="80"/>
          <w:w w:val="150"/>
          <w:sz w:val="20"/>
        </w:rPr>
        <w:t xml:space="preserve"> </w:t>
      </w:r>
      <w:r>
        <w:rPr>
          <w:sz w:val="20"/>
        </w:rPr>
        <w:t>и</w:t>
      </w:r>
      <w:r>
        <w:rPr>
          <w:spacing w:val="80"/>
          <w:w w:val="150"/>
          <w:sz w:val="20"/>
        </w:rPr>
        <w:t xml:space="preserve"> </w:t>
      </w:r>
      <w:r>
        <w:rPr>
          <w:sz w:val="20"/>
        </w:rPr>
        <w:t>исследовательская</w:t>
      </w:r>
      <w:r>
        <w:rPr>
          <w:spacing w:val="80"/>
          <w:w w:val="150"/>
          <w:sz w:val="20"/>
        </w:rPr>
        <w:t xml:space="preserve"> </w:t>
      </w:r>
      <w:r>
        <w:rPr>
          <w:sz w:val="20"/>
        </w:rPr>
        <w:t>деятельность</w:t>
      </w:r>
      <w:r>
        <w:rPr>
          <w:b/>
          <w:sz w:val="20"/>
        </w:rPr>
        <w:t>:</w:t>
      </w:r>
      <w:r>
        <w:rPr>
          <w:b/>
          <w:spacing w:val="80"/>
          <w:w w:val="150"/>
          <w:sz w:val="20"/>
        </w:rPr>
        <w:t xml:space="preserve"> </w:t>
      </w:r>
      <w:r>
        <w:rPr>
          <w:sz w:val="20"/>
        </w:rPr>
        <w:t>Простые</w:t>
      </w:r>
      <w:r>
        <w:rPr>
          <w:spacing w:val="80"/>
          <w:w w:val="150"/>
          <w:sz w:val="20"/>
        </w:rPr>
        <w:t xml:space="preserve"> </w:t>
      </w:r>
      <w:r>
        <w:rPr>
          <w:sz w:val="20"/>
        </w:rPr>
        <w:t>опыты,</w:t>
      </w:r>
      <w:r>
        <w:rPr>
          <w:spacing w:val="80"/>
          <w:w w:val="150"/>
          <w:sz w:val="20"/>
        </w:rPr>
        <w:t xml:space="preserve"> </w:t>
      </w:r>
      <w:r>
        <w:rPr>
          <w:sz w:val="20"/>
        </w:rPr>
        <w:t>такие</w:t>
      </w:r>
      <w:r>
        <w:rPr>
          <w:spacing w:val="80"/>
          <w:w w:val="150"/>
          <w:sz w:val="20"/>
        </w:rPr>
        <w:t xml:space="preserve"> </w:t>
      </w:r>
      <w:r>
        <w:rPr>
          <w:sz w:val="20"/>
        </w:rPr>
        <w:t>как</w:t>
      </w:r>
      <w:r>
        <w:rPr>
          <w:spacing w:val="80"/>
          <w:w w:val="150"/>
          <w:sz w:val="20"/>
        </w:rPr>
        <w:t xml:space="preserve"> </w:t>
      </w:r>
      <w:r>
        <w:rPr>
          <w:sz w:val="20"/>
        </w:rPr>
        <w:t>наблюдение</w:t>
      </w:r>
      <w:r>
        <w:rPr>
          <w:spacing w:val="40"/>
          <w:sz w:val="20"/>
        </w:rPr>
        <w:t xml:space="preserve"> </w:t>
      </w:r>
      <w:r>
        <w:rPr>
          <w:sz w:val="20"/>
        </w:rPr>
        <w:t>за</w:t>
      </w:r>
      <w:r>
        <w:rPr>
          <w:spacing w:val="-5"/>
          <w:sz w:val="20"/>
        </w:rPr>
        <w:t xml:space="preserve"> </w:t>
      </w:r>
      <w:r>
        <w:rPr>
          <w:sz w:val="20"/>
        </w:rPr>
        <w:t>растениями,</w:t>
      </w:r>
      <w:r>
        <w:rPr>
          <w:spacing w:val="-5"/>
          <w:sz w:val="20"/>
        </w:rPr>
        <w:t xml:space="preserve"> </w:t>
      </w:r>
      <w:r>
        <w:rPr>
          <w:sz w:val="20"/>
        </w:rPr>
        <w:t>смешивание</w:t>
      </w:r>
      <w:r>
        <w:rPr>
          <w:spacing w:val="-5"/>
          <w:sz w:val="20"/>
        </w:rPr>
        <w:t xml:space="preserve"> </w:t>
      </w:r>
      <w:r>
        <w:rPr>
          <w:sz w:val="20"/>
        </w:rPr>
        <w:t>красок</w:t>
      </w:r>
      <w:r>
        <w:rPr>
          <w:spacing w:val="-4"/>
          <w:sz w:val="20"/>
        </w:rPr>
        <w:t xml:space="preserve"> </w:t>
      </w:r>
      <w:r>
        <w:rPr>
          <w:sz w:val="20"/>
        </w:rPr>
        <w:t>или</w:t>
      </w:r>
      <w:r>
        <w:rPr>
          <w:spacing w:val="-7"/>
          <w:sz w:val="20"/>
        </w:rPr>
        <w:t xml:space="preserve"> </w:t>
      </w:r>
      <w:r>
        <w:rPr>
          <w:sz w:val="20"/>
        </w:rPr>
        <w:t>эксперимент</w:t>
      </w:r>
      <w:r>
        <w:rPr>
          <w:spacing w:val="-6"/>
          <w:sz w:val="20"/>
        </w:rPr>
        <w:t xml:space="preserve"> </w:t>
      </w:r>
      <w:r>
        <w:rPr>
          <w:sz w:val="20"/>
        </w:rPr>
        <w:t>с</w:t>
      </w:r>
      <w:r>
        <w:rPr>
          <w:spacing w:val="-5"/>
          <w:sz w:val="20"/>
        </w:rPr>
        <w:t xml:space="preserve"> </w:t>
      </w:r>
      <w:r>
        <w:rPr>
          <w:sz w:val="20"/>
        </w:rPr>
        <w:t>воздушными</w:t>
      </w:r>
      <w:r>
        <w:rPr>
          <w:spacing w:val="-7"/>
          <w:sz w:val="20"/>
        </w:rPr>
        <w:t xml:space="preserve"> </w:t>
      </w:r>
      <w:r>
        <w:rPr>
          <w:sz w:val="20"/>
        </w:rPr>
        <w:t>шарами,</w:t>
      </w:r>
      <w:r>
        <w:rPr>
          <w:spacing w:val="-5"/>
          <w:sz w:val="20"/>
        </w:rPr>
        <w:t xml:space="preserve"> </w:t>
      </w:r>
      <w:r>
        <w:rPr>
          <w:sz w:val="20"/>
        </w:rPr>
        <w:t>дают</w:t>
      </w:r>
      <w:r>
        <w:rPr>
          <w:spacing w:val="-4"/>
          <w:sz w:val="20"/>
        </w:rPr>
        <w:t xml:space="preserve"> </w:t>
      </w:r>
      <w:r>
        <w:rPr>
          <w:sz w:val="20"/>
        </w:rPr>
        <w:t>детям</w:t>
      </w:r>
      <w:r>
        <w:rPr>
          <w:spacing w:val="-4"/>
          <w:sz w:val="20"/>
        </w:rPr>
        <w:t xml:space="preserve"> </w:t>
      </w:r>
      <w:r>
        <w:rPr>
          <w:sz w:val="20"/>
        </w:rPr>
        <w:t>возможность</w:t>
      </w:r>
      <w:r>
        <w:rPr>
          <w:spacing w:val="-5"/>
          <w:sz w:val="20"/>
        </w:rPr>
        <w:t xml:space="preserve"> </w:t>
      </w:r>
      <w:r>
        <w:rPr>
          <w:sz w:val="20"/>
        </w:rPr>
        <w:t>в</w:t>
      </w:r>
      <w:r>
        <w:rPr>
          <w:spacing w:val="-6"/>
          <w:sz w:val="20"/>
        </w:rPr>
        <w:t xml:space="preserve"> </w:t>
      </w:r>
      <w:r>
        <w:rPr>
          <w:sz w:val="20"/>
        </w:rPr>
        <w:t>игровой форме</w:t>
      </w:r>
      <w:r>
        <w:rPr>
          <w:spacing w:val="63"/>
          <w:sz w:val="20"/>
        </w:rPr>
        <w:t xml:space="preserve"> </w:t>
      </w:r>
      <w:r>
        <w:rPr>
          <w:sz w:val="20"/>
        </w:rPr>
        <w:t>изучить</w:t>
      </w:r>
      <w:r>
        <w:rPr>
          <w:spacing w:val="63"/>
          <w:sz w:val="20"/>
        </w:rPr>
        <w:t xml:space="preserve"> </w:t>
      </w:r>
      <w:r>
        <w:rPr>
          <w:sz w:val="20"/>
        </w:rPr>
        <w:t>основные</w:t>
      </w:r>
      <w:r>
        <w:rPr>
          <w:spacing w:val="67"/>
          <w:sz w:val="20"/>
        </w:rPr>
        <w:t xml:space="preserve"> </w:t>
      </w:r>
      <w:r>
        <w:rPr>
          <w:sz w:val="20"/>
        </w:rPr>
        <w:t>принципы</w:t>
      </w:r>
      <w:r>
        <w:rPr>
          <w:spacing w:val="65"/>
          <w:sz w:val="20"/>
        </w:rPr>
        <w:t xml:space="preserve"> </w:t>
      </w:r>
      <w:r>
        <w:rPr>
          <w:sz w:val="20"/>
        </w:rPr>
        <w:t>природы</w:t>
      </w:r>
      <w:r>
        <w:rPr>
          <w:spacing w:val="65"/>
          <w:sz w:val="20"/>
        </w:rPr>
        <w:t xml:space="preserve"> </w:t>
      </w:r>
      <w:r>
        <w:rPr>
          <w:sz w:val="20"/>
        </w:rPr>
        <w:t>и</w:t>
      </w:r>
      <w:r>
        <w:rPr>
          <w:spacing w:val="63"/>
          <w:sz w:val="20"/>
        </w:rPr>
        <w:t xml:space="preserve"> </w:t>
      </w:r>
      <w:r>
        <w:rPr>
          <w:sz w:val="20"/>
        </w:rPr>
        <w:t>науки.</w:t>
      </w:r>
      <w:r>
        <w:rPr>
          <w:spacing w:val="64"/>
          <w:sz w:val="20"/>
        </w:rPr>
        <w:t xml:space="preserve"> </w:t>
      </w:r>
      <w:r>
        <w:rPr>
          <w:sz w:val="20"/>
        </w:rPr>
        <w:t>Эти</w:t>
      </w:r>
      <w:r>
        <w:rPr>
          <w:spacing w:val="63"/>
          <w:sz w:val="20"/>
        </w:rPr>
        <w:t xml:space="preserve"> </w:t>
      </w:r>
      <w:r>
        <w:rPr>
          <w:sz w:val="20"/>
        </w:rPr>
        <w:t>эксперименты</w:t>
      </w:r>
      <w:r>
        <w:rPr>
          <w:spacing w:val="67"/>
          <w:sz w:val="20"/>
        </w:rPr>
        <w:t xml:space="preserve"> </w:t>
      </w:r>
      <w:r>
        <w:rPr>
          <w:sz w:val="20"/>
        </w:rPr>
        <w:t>пробуждают</w:t>
      </w:r>
      <w:r>
        <w:rPr>
          <w:spacing w:val="63"/>
          <w:sz w:val="20"/>
        </w:rPr>
        <w:t xml:space="preserve"> </w:t>
      </w:r>
      <w:r>
        <w:rPr>
          <w:sz w:val="20"/>
        </w:rPr>
        <w:t>в</w:t>
      </w:r>
      <w:r>
        <w:rPr>
          <w:spacing w:val="64"/>
          <w:sz w:val="20"/>
        </w:rPr>
        <w:t xml:space="preserve"> </w:t>
      </w:r>
      <w:r>
        <w:rPr>
          <w:sz w:val="20"/>
        </w:rPr>
        <w:t>детях</w:t>
      </w:r>
      <w:r>
        <w:rPr>
          <w:spacing w:val="63"/>
          <w:sz w:val="20"/>
        </w:rPr>
        <w:t xml:space="preserve"> </w:t>
      </w:r>
      <w:r>
        <w:rPr>
          <w:sz w:val="20"/>
        </w:rPr>
        <w:t>интерес к открытиям и формируют навыки наблюдательности и анализа.</w:t>
      </w:r>
    </w:p>
    <w:p w:rsidR="00D61B91" w:rsidRDefault="00AD1018" w:rsidP="00AD1018">
      <w:pPr>
        <w:pStyle w:val="a5"/>
        <w:numPr>
          <w:ilvl w:val="0"/>
          <w:numId w:val="263"/>
        </w:numPr>
        <w:tabs>
          <w:tab w:val="left" w:pos="1021"/>
        </w:tabs>
        <w:spacing w:before="5" w:line="230" w:lineRule="auto"/>
        <w:ind w:right="451" w:firstLine="566"/>
        <w:jc w:val="both"/>
        <w:rPr>
          <w:sz w:val="20"/>
        </w:rPr>
      </w:pPr>
      <w:r>
        <w:rPr>
          <w:sz w:val="20"/>
        </w:rPr>
        <w:t>Практические</w:t>
      </w:r>
      <w:r>
        <w:rPr>
          <w:spacing w:val="-12"/>
          <w:sz w:val="20"/>
        </w:rPr>
        <w:t xml:space="preserve"> </w:t>
      </w:r>
      <w:r>
        <w:rPr>
          <w:sz w:val="20"/>
        </w:rPr>
        <w:t>задачи</w:t>
      </w:r>
      <w:r>
        <w:rPr>
          <w:b/>
          <w:sz w:val="20"/>
        </w:rPr>
        <w:t>:</w:t>
      </w:r>
      <w:r>
        <w:rPr>
          <w:b/>
          <w:spacing w:val="-11"/>
          <w:sz w:val="20"/>
        </w:rPr>
        <w:t xml:space="preserve"> </w:t>
      </w:r>
      <w:r>
        <w:rPr>
          <w:sz w:val="20"/>
        </w:rPr>
        <w:t>Конструирование</w:t>
      </w:r>
      <w:r>
        <w:rPr>
          <w:spacing w:val="-12"/>
          <w:sz w:val="20"/>
        </w:rPr>
        <w:t xml:space="preserve"> </w:t>
      </w:r>
      <w:r>
        <w:rPr>
          <w:sz w:val="20"/>
        </w:rPr>
        <w:t>с</w:t>
      </w:r>
      <w:r>
        <w:rPr>
          <w:spacing w:val="-10"/>
          <w:sz w:val="20"/>
        </w:rPr>
        <w:t xml:space="preserve"> </w:t>
      </w:r>
      <w:r>
        <w:rPr>
          <w:sz w:val="20"/>
        </w:rPr>
        <w:t>помощью</w:t>
      </w:r>
      <w:r>
        <w:rPr>
          <w:spacing w:val="-12"/>
          <w:sz w:val="20"/>
        </w:rPr>
        <w:t xml:space="preserve"> </w:t>
      </w:r>
      <w:r>
        <w:rPr>
          <w:sz w:val="20"/>
        </w:rPr>
        <w:t>лего,</w:t>
      </w:r>
      <w:r>
        <w:rPr>
          <w:spacing w:val="-12"/>
          <w:sz w:val="20"/>
        </w:rPr>
        <w:t xml:space="preserve"> </w:t>
      </w:r>
      <w:r>
        <w:rPr>
          <w:sz w:val="20"/>
        </w:rPr>
        <w:t>создание</w:t>
      </w:r>
      <w:r>
        <w:rPr>
          <w:spacing w:val="-10"/>
          <w:sz w:val="20"/>
        </w:rPr>
        <w:t xml:space="preserve"> </w:t>
      </w:r>
      <w:r>
        <w:rPr>
          <w:sz w:val="20"/>
        </w:rPr>
        <w:t>поделок</w:t>
      </w:r>
      <w:r>
        <w:rPr>
          <w:spacing w:val="-13"/>
          <w:sz w:val="20"/>
        </w:rPr>
        <w:t xml:space="preserve"> </w:t>
      </w:r>
      <w:r>
        <w:rPr>
          <w:sz w:val="20"/>
        </w:rPr>
        <w:t>из</w:t>
      </w:r>
      <w:r>
        <w:rPr>
          <w:spacing w:val="-10"/>
          <w:sz w:val="20"/>
        </w:rPr>
        <w:t xml:space="preserve"> </w:t>
      </w:r>
      <w:r>
        <w:rPr>
          <w:sz w:val="20"/>
        </w:rPr>
        <w:t>пластилина</w:t>
      </w:r>
      <w:r>
        <w:rPr>
          <w:spacing w:val="-10"/>
          <w:sz w:val="20"/>
        </w:rPr>
        <w:t xml:space="preserve"> </w:t>
      </w:r>
      <w:r>
        <w:rPr>
          <w:sz w:val="20"/>
        </w:rPr>
        <w:t>или</w:t>
      </w:r>
      <w:r>
        <w:rPr>
          <w:spacing w:val="-13"/>
          <w:sz w:val="20"/>
        </w:rPr>
        <w:t xml:space="preserve"> </w:t>
      </w:r>
      <w:r>
        <w:rPr>
          <w:sz w:val="20"/>
        </w:rPr>
        <w:t>бумаги, рисование</w:t>
      </w:r>
      <w:r>
        <w:rPr>
          <w:spacing w:val="-2"/>
          <w:sz w:val="20"/>
        </w:rPr>
        <w:t xml:space="preserve"> </w:t>
      </w:r>
      <w:r>
        <w:rPr>
          <w:sz w:val="20"/>
        </w:rPr>
        <w:t>с</w:t>
      </w:r>
      <w:r>
        <w:rPr>
          <w:spacing w:val="-3"/>
          <w:sz w:val="20"/>
        </w:rPr>
        <w:t xml:space="preserve"> </w:t>
      </w:r>
      <w:r>
        <w:rPr>
          <w:sz w:val="20"/>
        </w:rPr>
        <w:t>геометрическими</w:t>
      </w:r>
      <w:r>
        <w:rPr>
          <w:spacing w:val="-4"/>
          <w:sz w:val="20"/>
        </w:rPr>
        <w:t xml:space="preserve"> </w:t>
      </w:r>
      <w:r>
        <w:rPr>
          <w:sz w:val="20"/>
        </w:rPr>
        <w:t>фигурами</w:t>
      </w:r>
      <w:r>
        <w:rPr>
          <w:spacing w:val="-2"/>
          <w:sz w:val="20"/>
        </w:rPr>
        <w:t xml:space="preserve"> </w:t>
      </w:r>
      <w:r>
        <w:rPr>
          <w:sz w:val="20"/>
        </w:rPr>
        <w:t>– все</w:t>
      </w:r>
      <w:r>
        <w:rPr>
          <w:spacing w:val="-3"/>
          <w:sz w:val="20"/>
        </w:rPr>
        <w:t xml:space="preserve"> </w:t>
      </w:r>
      <w:r>
        <w:rPr>
          <w:sz w:val="20"/>
        </w:rPr>
        <w:t>эти</w:t>
      </w:r>
      <w:r>
        <w:rPr>
          <w:spacing w:val="-2"/>
          <w:sz w:val="20"/>
        </w:rPr>
        <w:t xml:space="preserve"> </w:t>
      </w:r>
      <w:r>
        <w:rPr>
          <w:sz w:val="20"/>
        </w:rPr>
        <w:t>активности</w:t>
      </w:r>
      <w:r>
        <w:rPr>
          <w:spacing w:val="-2"/>
          <w:sz w:val="20"/>
        </w:rPr>
        <w:t xml:space="preserve"> </w:t>
      </w:r>
      <w:r>
        <w:rPr>
          <w:sz w:val="20"/>
        </w:rPr>
        <w:t>помогают</w:t>
      </w:r>
      <w:r>
        <w:rPr>
          <w:spacing w:val="-2"/>
          <w:sz w:val="20"/>
        </w:rPr>
        <w:t xml:space="preserve"> </w:t>
      </w:r>
      <w:r>
        <w:rPr>
          <w:sz w:val="20"/>
        </w:rPr>
        <w:t>детям</w:t>
      </w:r>
      <w:r>
        <w:rPr>
          <w:spacing w:val="-2"/>
          <w:sz w:val="20"/>
        </w:rPr>
        <w:t xml:space="preserve"> </w:t>
      </w:r>
      <w:r>
        <w:rPr>
          <w:sz w:val="20"/>
        </w:rPr>
        <w:t>формировать</w:t>
      </w:r>
      <w:r>
        <w:rPr>
          <w:spacing w:val="-2"/>
          <w:sz w:val="20"/>
        </w:rPr>
        <w:t xml:space="preserve"> </w:t>
      </w:r>
      <w:r>
        <w:rPr>
          <w:sz w:val="20"/>
        </w:rPr>
        <w:t>понимание</w:t>
      </w:r>
      <w:r>
        <w:rPr>
          <w:spacing w:val="-2"/>
          <w:sz w:val="20"/>
        </w:rPr>
        <w:t xml:space="preserve"> </w:t>
      </w:r>
      <w:r>
        <w:rPr>
          <w:sz w:val="20"/>
        </w:rPr>
        <w:t>формы, структуры</w:t>
      </w:r>
      <w:r>
        <w:rPr>
          <w:spacing w:val="-9"/>
          <w:sz w:val="20"/>
        </w:rPr>
        <w:t xml:space="preserve"> </w:t>
      </w:r>
      <w:r>
        <w:rPr>
          <w:sz w:val="20"/>
        </w:rPr>
        <w:t>и</w:t>
      </w:r>
      <w:r>
        <w:rPr>
          <w:spacing w:val="-10"/>
          <w:sz w:val="20"/>
        </w:rPr>
        <w:t xml:space="preserve"> </w:t>
      </w:r>
      <w:r>
        <w:rPr>
          <w:sz w:val="20"/>
        </w:rPr>
        <w:t>простых</w:t>
      </w:r>
      <w:r>
        <w:rPr>
          <w:spacing w:val="-11"/>
          <w:sz w:val="20"/>
        </w:rPr>
        <w:t xml:space="preserve"> </w:t>
      </w:r>
      <w:r>
        <w:rPr>
          <w:sz w:val="20"/>
        </w:rPr>
        <w:t>математических</w:t>
      </w:r>
      <w:r>
        <w:rPr>
          <w:spacing w:val="-10"/>
          <w:sz w:val="20"/>
        </w:rPr>
        <w:t xml:space="preserve"> </w:t>
      </w:r>
      <w:r>
        <w:rPr>
          <w:sz w:val="20"/>
        </w:rPr>
        <w:t>понятий.</w:t>
      </w:r>
      <w:r>
        <w:rPr>
          <w:spacing w:val="-11"/>
          <w:sz w:val="20"/>
        </w:rPr>
        <w:t xml:space="preserve"> </w:t>
      </w:r>
      <w:r>
        <w:rPr>
          <w:sz w:val="20"/>
        </w:rPr>
        <w:t>Практические</w:t>
      </w:r>
      <w:r>
        <w:rPr>
          <w:spacing w:val="-11"/>
          <w:sz w:val="20"/>
        </w:rPr>
        <w:t xml:space="preserve"> </w:t>
      </w:r>
      <w:r>
        <w:rPr>
          <w:sz w:val="20"/>
        </w:rPr>
        <w:t>задачи</w:t>
      </w:r>
      <w:r>
        <w:rPr>
          <w:spacing w:val="-11"/>
          <w:sz w:val="20"/>
        </w:rPr>
        <w:t xml:space="preserve"> </w:t>
      </w:r>
      <w:r>
        <w:rPr>
          <w:sz w:val="20"/>
        </w:rPr>
        <w:t>развивают</w:t>
      </w:r>
      <w:r>
        <w:rPr>
          <w:spacing w:val="-9"/>
          <w:sz w:val="20"/>
        </w:rPr>
        <w:t xml:space="preserve"> </w:t>
      </w:r>
      <w:r>
        <w:rPr>
          <w:sz w:val="20"/>
        </w:rPr>
        <w:t>у</w:t>
      </w:r>
      <w:r>
        <w:rPr>
          <w:spacing w:val="-11"/>
          <w:sz w:val="20"/>
        </w:rPr>
        <w:t xml:space="preserve"> </w:t>
      </w:r>
      <w:r>
        <w:rPr>
          <w:sz w:val="20"/>
        </w:rPr>
        <w:t>детей</w:t>
      </w:r>
      <w:r>
        <w:rPr>
          <w:spacing w:val="-11"/>
          <w:sz w:val="20"/>
        </w:rPr>
        <w:t xml:space="preserve"> </w:t>
      </w:r>
      <w:r>
        <w:rPr>
          <w:sz w:val="20"/>
        </w:rPr>
        <w:t>пространственное</w:t>
      </w:r>
      <w:r>
        <w:rPr>
          <w:spacing w:val="-11"/>
          <w:sz w:val="20"/>
        </w:rPr>
        <w:t xml:space="preserve"> </w:t>
      </w:r>
      <w:r>
        <w:rPr>
          <w:sz w:val="20"/>
        </w:rPr>
        <w:t>мыш-ление и умение работать с предметами [2].</w:t>
      </w:r>
    </w:p>
    <w:p w:rsidR="00D61B91" w:rsidRDefault="00AD1018" w:rsidP="00AD1018">
      <w:pPr>
        <w:pStyle w:val="a5"/>
        <w:numPr>
          <w:ilvl w:val="0"/>
          <w:numId w:val="263"/>
        </w:numPr>
        <w:tabs>
          <w:tab w:val="left" w:pos="1021"/>
        </w:tabs>
        <w:spacing w:before="3" w:line="232" w:lineRule="auto"/>
        <w:ind w:right="446" w:firstLine="566"/>
        <w:jc w:val="both"/>
        <w:rPr>
          <w:sz w:val="20"/>
        </w:rPr>
      </w:pPr>
      <w:r>
        <w:rPr>
          <w:sz w:val="20"/>
        </w:rPr>
        <w:t>В STEAM-образовании педагог не просто объясняет материал или задает задачи – он становится наставником и проводником в мир знаний и творчества. Важно, чтобы педагог создавал комфортную среду,</w:t>
      </w:r>
      <w:r>
        <w:rPr>
          <w:spacing w:val="80"/>
          <w:sz w:val="20"/>
        </w:rPr>
        <w:t xml:space="preserve"> </w:t>
      </w:r>
      <w:r>
        <w:rPr>
          <w:sz w:val="20"/>
        </w:rPr>
        <w:t>где каждый</w:t>
      </w:r>
      <w:r>
        <w:rPr>
          <w:spacing w:val="-3"/>
          <w:sz w:val="20"/>
        </w:rPr>
        <w:t xml:space="preserve"> </w:t>
      </w:r>
      <w:r>
        <w:rPr>
          <w:sz w:val="20"/>
        </w:rPr>
        <w:t>ребенок</w:t>
      </w:r>
      <w:r>
        <w:rPr>
          <w:spacing w:val="-4"/>
          <w:sz w:val="20"/>
        </w:rPr>
        <w:t xml:space="preserve"> </w:t>
      </w:r>
      <w:r>
        <w:rPr>
          <w:sz w:val="20"/>
        </w:rPr>
        <w:t>чувствует</w:t>
      </w:r>
      <w:r>
        <w:rPr>
          <w:spacing w:val="-3"/>
          <w:sz w:val="20"/>
        </w:rPr>
        <w:t xml:space="preserve"> </w:t>
      </w:r>
      <w:r>
        <w:rPr>
          <w:sz w:val="20"/>
        </w:rPr>
        <w:t>себя уверенно и</w:t>
      </w:r>
      <w:r>
        <w:rPr>
          <w:spacing w:val="-4"/>
          <w:sz w:val="20"/>
        </w:rPr>
        <w:t xml:space="preserve"> </w:t>
      </w:r>
      <w:r>
        <w:rPr>
          <w:sz w:val="20"/>
        </w:rPr>
        <w:t>может проявить любо</w:t>
      </w:r>
      <w:r>
        <w:rPr>
          <w:sz w:val="20"/>
        </w:rPr>
        <w:t>пытство.</w:t>
      </w:r>
    </w:p>
    <w:p w:rsidR="00D61B91" w:rsidRDefault="00AD1018" w:rsidP="00AD1018">
      <w:pPr>
        <w:pStyle w:val="a5"/>
        <w:numPr>
          <w:ilvl w:val="0"/>
          <w:numId w:val="263"/>
        </w:numPr>
        <w:tabs>
          <w:tab w:val="left" w:pos="1021"/>
        </w:tabs>
        <w:spacing w:line="232" w:lineRule="auto"/>
        <w:ind w:right="447" w:firstLine="566"/>
        <w:jc w:val="both"/>
        <w:rPr>
          <w:sz w:val="20"/>
        </w:rPr>
      </w:pPr>
      <w:r>
        <w:rPr>
          <w:sz w:val="20"/>
        </w:rPr>
        <w:t>Поддержка детских вопросов и интересов: Педагог поощряет вопросы и помогает детям исследовать интересующие</w:t>
      </w:r>
      <w:r>
        <w:rPr>
          <w:spacing w:val="-4"/>
          <w:sz w:val="20"/>
        </w:rPr>
        <w:t xml:space="preserve"> </w:t>
      </w:r>
      <w:r>
        <w:rPr>
          <w:sz w:val="20"/>
        </w:rPr>
        <w:t>их</w:t>
      </w:r>
      <w:r>
        <w:rPr>
          <w:spacing w:val="-6"/>
          <w:sz w:val="20"/>
        </w:rPr>
        <w:t xml:space="preserve"> </w:t>
      </w:r>
      <w:r>
        <w:rPr>
          <w:sz w:val="20"/>
        </w:rPr>
        <w:t>темы,</w:t>
      </w:r>
      <w:r>
        <w:rPr>
          <w:spacing w:val="-4"/>
          <w:sz w:val="20"/>
        </w:rPr>
        <w:t xml:space="preserve"> </w:t>
      </w:r>
      <w:r>
        <w:rPr>
          <w:sz w:val="20"/>
        </w:rPr>
        <w:t>направляя</w:t>
      </w:r>
      <w:r>
        <w:rPr>
          <w:spacing w:val="-5"/>
          <w:sz w:val="20"/>
        </w:rPr>
        <w:t xml:space="preserve"> </w:t>
      </w:r>
      <w:r>
        <w:rPr>
          <w:sz w:val="20"/>
        </w:rPr>
        <w:t>их,</w:t>
      </w:r>
      <w:r>
        <w:rPr>
          <w:spacing w:val="-7"/>
          <w:sz w:val="20"/>
        </w:rPr>
        <w:t xml:space="preserve"> </w:t>
      </w:r>
      <w:r>
        <w:rPr>
          <w:sz w:val="20"/>
        </w:rPr>
        <w:t>но</w:t>
      </w:r>
      <w:r>
        <w:rPr>
          <w:spacing w:val="-4"/>
          <w:sz w:val="20"/>
        </w:rPr>
        <w:t xml:space="preserve"> </w:t>
      </w:r>
      <w:r>
        <w:rPr>
          <w:sz w:val="20"/>
        </w:rPr>
        <w:t>не</w:t>
      </w:r>
      <w:r>
        <w:rPr>
          <w:spacing w:val="-4"/>
          <w:sz w:val="20"/>
        </w:rPr>
        <w:t xml:space="preserve"> </w:t>
      </w:r>
      <w:r>
        <w:rPr>
          <w:sz w:val="20"/>
        </w:rPr>
        <w:t>навязывая</w:t>
      </w:r>
      <w:r>
        <w:rPr>
          <w:spacing w:val="-5"/>
          <w:sz w:val="20"/>
        </w:rPr>
        <w:t xml:space="preserve"> </w:t>
      </w:r>
      <w:r>
        <w:rPr>
          <w:sz w:val="20"/>
        </w:rPr>
        <w:t>свои</w:t>
      </w:r>
      <w:r>
        <w:rPr>
          <w:spacing w:val="-8"/>
          <w:sz w:val="20"/>
        </w:rPr>
        <w:t xml:space="preserve"> </w:t>
      </w:r>
      <w:r>
        <w:rPr>
          <w:sz w:val="20"/>
        </w:rPr>
        <w:t>знания.</w:t>
      </w:r>
      <w:r>
        <w:rPr>
          <w:spacing w:val="-7"/>
          <w:sz w:val="20"/>
        </w:rPr>
        <w:t xml:space="preserve"> </w:t>
      </w:r>
      <w:r>
        <w:rPr>
          <w:sz w:val="20"/>
        </w:rPr>
        <w:t>Например,</w:t>
      </w:r>
      <w:r>
        <w:rPr>
          <w:spacing w:val="-7"/>
          <w:sz w:val="20"/>
        </w:rPr>
        <w:t xml:space="preserve"> </w:t>
      </w:r>
      <w:r>
        <w:rPr>
          <w:sz w:val="20"/>
        </w:rPr>
        <w:t>если</w:t>
      </w:r>
      <w:r>
        <w:rPr>
          <w:spacing w:val="-8"/>
          <w:sz w:val="20"/>
        </w:rPr>
        <w:t xml:space="preserve"> </w:t>
      </w:r>
      <w:r>
        <w:rPr>
          <w:sz w:val="20"/>
        </w:rPr>
        <w:t>ребенок</w:t>
      </w:r>
      <w:r>
        <w:rPr>
          <w:spacing w:val="-5"/>
          <w:sz w:val="20"/>
        </w:rPr>
        <w:t xml:space="preserve"> </w:t>
      </w:r>
      <w:r>
        <w:rPr>
          <w:sz w:val="20"/>
        </w:rPr>
        <w:t>интересуется</w:t>
      </w:r>
      <w:r>
        <w:rPr>
          <w:spacing w:val="-7"/>
          <w:sz w:val="20"/>
        </w:rPr>
        <w:t xml:space="preserve"> </w:t>
      </w:r>
      <w:r>
        <w:rPr>
          <w:sz w:val="20"/>
        </w:rPr>
        <w:t>насе-комыми,</w:t>
      </w:r>
      <w:r>
        <w:rPr>
          <w:spacing w:val="77"/>
          <w:sz w:val="20"/>
        </w:rPr>
        <w:t xml:space="preserve"> </w:t>
      </w:r>
      <w:r>
        <w:rPr>
          <w:sz w:val="20"/>
        </w:rPr>
        <w:t>педагог</w:t>
      </w:r>
      <w:r>
        <w:rPr>
          <w:spacing w:val="75"/>
          <w:sz w:val="20"/>
        </w:rPr>
        <w:t xml:space="preserve"> </w:t>
      </w:r>
      <w:r>
        <w:rPr>
          <w:sz w:val="20"/>
        </w:rPr>
        <w:t>может</w:t>
      </w:r>
      <w:r>
        <w:rPr>
          <w:spacing w:val="77"/>
          <w:sz w:val="20"/>
        </w:rPr>
        <w:t xml:space="preserve"> </w:t>
      </w:r>
      <w:r>
        <w:rPr>
          <w:sz w:val="20"/>
        </w:rPr>
        <w:t>организовать</w:t>
      </w:r>
      <w:r>
        <w:rPr>
          <w:spacing w:val="77"/>
          <w:sz w:val="20"/>
        </w:rPr>
        <w:t xml:space="preserve"> </w:t>
      </w:r>
      <w:r>
        <w:rPr>
          <w:sz w:val="20"/>
        </w:rPr>
        <w:t>мини-экспедицию</w:t>
      </w:r>
      <w:r>
        <w:rPr>
          <w:spacing w:val="77"/>
          <w:sz w:val="20"/>
        </w:rPr>
        <w:t xml:space="preserve"> </w:t>
      </w:r>
      <w:r>
        <w:rPr>
          <w:sz w:val="20"/>
        </w:rPr>
        <w:t>на</w:t>
      </w:r>
      <w:r>
        <w:rPr>
          <w:spacing w:val="80"/>
          <w:sz w:val="20"/>
        </w:rPr>
        <w:t xml:space="preserve"> </w:t>
      </w:r>
      <w:r>
        <w:rPr>
          <w:sz w:val="20"/>
        </w:rPr>
        <w:t>природу</w:t>
      </w:r>
      <w:r>
        <w:rPr>
          <w:spacing w:val="76"/>
          <w:sz w:val="20"/>
        </w:rPr>
        <w:t xml:space="preserve"> </w:t>
      </w:r>
      <w:r>
        <w:rPr>
          <w:sz w:val="20"/>
        </w:rPr>
        <w:t>и</w:t>
      </w:r>
      <w:r>
        <w:rPr>
          <w:spacing w:val="78"/>
          <w:sz w:val="20"/>
        </w:rPr>
        <w:t xml:space="preserve"> </w:t>
      </w:r>
      <w:r>
        <w:rPr>
          <w:sz w:val="20"/>
        </w:rPr>
        <w:t>предложить</w:t>
      </w:r>
      <w:r>
        <w:rPr>
          <w:spacing w:val="77"/>
          <w:sz w:val="20"/>
        </w:rPr>
        <w:t xml:space="preserve"> </w:t>
      </w:r>
      <w:r>
        <w:rPr>
          <w:sz w:val="20"/>
        </w:rPr>
        <w:t>детям</w:t>
      </w:r>
      <w:r>
        <w:rPr>
          <w:spacing w:val="80"/>
          <w:sz w:val="20"/>
        </w:rPr>
        <w:t xml:space="preserve"> </w:t>
      </w:r>
      <w:r>
        <w:rPr>
          <w:sz w:val="20"/>
        </w:rPr>
        <w:t>понаблюдать за разными видами.</w:t>
      </w:r>
    </w:p>
    <w:p w:rsidR="00D61B91" w:rsidRDefault="00AD1018" w:rsidP="00AD1018">
      <w:pPr>
        <w:pStyle w:val="a5"/>
        <w:numPr>
          <w:ilvl w:val="0"/>
          <w:numId w:val="263"/>
        </w:numPr>
        <w:tabs>
          <w:tab w:val="left" w:pos="1021"/>
        </w:tabs>
        <w:spacing w:line="232" w:lineRule="auto"/>
        <w:ind w:right="448" w:firstLine="566"/>
        <w:jc w:val="both"/>
        <w:rPr>
          <w:sz w:val="20"/>
        </w:rPr>
      </w:pPr>
      <w:r>
        <w:rPr>
          <w:sz w:val="20"/>
        </w:rPr>
        <w:t>Поощрение</w:t>
      </w:r>
      <w:r>
        <w:rPr>
          <w:spacing w:val="-11"/>
          <w:sz w:val="20"/>
        </w:rPr>
        <w:t xml:space="preserve"> </w:t>
      </w:r>
      <w:r>
        <w:rPr>
          <w:sz w:val="20"/>
        </w:rPr>
        <w:t>творческого</w:t>
      </w:r>
      <w:r>
        <w:rPr>
          <w:spacing w:val="-11"/>
          <w:sz w:val="20"/>
        </w:rPr>
        <w:t xml:space="preserve"> </w:t>
      </w:r>
      <w:r>
        <w:rPr>
          <w:sz w:val="20"/>
        </w:rPr>
        <w:t>подхода</w:t>
      </w:r>
      <w:r>
        <w:rPr>
          <w:b/>
          <w:sz w:val="20"/>
        </w:rPr>
        <w:t>:</w:t>
      </w:r>
      <w:r>
        <w:rPr>
          <w:b/>
          <w:spacing w:val="-11"/>
          <w:sz w:val="20"/>
        </w:rPr>
        <w:t xml:space="preserve"> </w:t>
      </w:r>
      <w:r>
        <w:rPr>
          <w:sz w:val="20"/>
        </w:rPr>
        <w:t>Наставник</w:t>
      </w:r>
      <w:r>
        <w:rPr>
          <w:spacing w:val="-10"/>
          <w:sz w:val="20"/>
        </w:rPr>
        <w:t xml:space="preserve"> </w:t>
      </w:r>
      <w:r>
        <w:rPr>
          <w:sz w:val="20"/>
        </w:rPr>
        <w:t>помогает</w:t>
      </w:r>
      <w:r>
        <w:rPr>
          <w:spacing w:val="-12"/>
          <w:sz w:val="20"/>
        </w:rPr>
        <w:t xml:space="preserve"> </w:t>
      </w:r>
      <w:r>
        <w:rPr>
          <w:sz w:val="20"/>
        </w:rPr>
        <w:t>детям</w:t>
      </w:r>
      <w:r>
        <w:rPr>
          <w:spacing w:val="-9"/>
          <w:sz w:val="20"/>
        </w:rPr>
        <w:t xml:space="preserve"> </w:t>
      </w:r>
      <w:r>
        <w:rPr>
          <w:sz w:val="20"/>
        </w:rPr>
        <w:t>проявлять</w:t>
      </w:r>
      <w:r>
        <w:rPr>
          <w:spacing w:val="-11"/>
          <w:sz w:val="20"/>
        </w:rPr>
        <w:t xml:space="preserve"> </w:t>
      </w:r>
      <w:r>
        <w:rPr>
          <w:sz w:val="20"/>
        </w:rPr>
        <w:t>себя,</w:t>
      </w:r>
      <w:r>
        <w:rPr>
          <w:spacing w:val="-11"/>
          <w:sz w:val="20"/>
        </w:rPr>
        <w:t xml:space="preserve"> </w:t>
      </w:r>
      <w:r>
        <w:rPr>
          <w:sz w:val="20"/>
        </w:rPr>
        <w:t>пробовать</w:t>
      </w:r>
      <w:r>
        <w:rPr>
          <w:spacing w:val="-11"/>
          <w:sz w:val="20"/>
        </w:rPr>
        <w:t xml:space="preserve"> </w:t>
      </w:r>
      <w:r>
        <w:rPr>
          <w:sz w:val="20"/>
        </w:rPr>
        <w:t>разные</w:t>
      </w:r>
      <w:r>
        <w:rPr>
          <w:spacing w:val="-11"/>
          <w:sz w:val="20"/>
        </w:rPr>
        <w:t xml:space="preserve"> </w:t>
      </w:r>
      <w:r>
        <w:rPr>
          <w:sz w:val="20"/>
        </w:rPr>
        <w:t>подхо-ды</w:t>
      </w:r>
      <w:r>
        <w:rPr>
          <w:spacing w:val="57"/>
          <w:sz w:val="20"/>
        </w:rPr>
        <w:t xml:space="preserve"> </w:t>
      </w:r>
      <w:r>
        <w:rPr>
          <w:sz w:val="20"/>
        </w:rPr>
        <w:t>и</w:t>
      </w:r>
      <w:r>
        <w:rPr>
          <w:spacing w:val="56"/>
          <w:sz w:val="20"/>
        </w:rPr>
        <w:t xml:space="preserve"> </w:t>
      </w:r>
      <w:r>
        <w:rPr>
          <w:sz w:val="20"/>
        </w:rPr>
        <w:t>находить</w:t>
      </w:r>
      <w:r>
        <w:rPr>
          <w:spacing w:val="57"/>
          <w:sz w:val="20"/>
        </w:rPr>
        <w:t xml:space="preserve"> </w:t>
      </w:r>
      <w:r>
        <w:rPr>
          <w:sz w:val="20"/>
        </w:rPr>
        <w:t>уникальные</w:t>
      </w:r>
      <w:r>
        <w:rPr>
          <w:spacing w:val="55"/>
          <w:sz w:val="20"/>
        </w:rPr>
        <w:t xml:space="preserve"> </w:t>
      </w:r>
      <w:r>
        <w:rPr>
          <w:sz w:val="20"/>
        </w:rPr>
        <w:t>решения.</w:t>
      </w:r>
      <w:r>
        <w:rPr>
          <w:spacing w:val="57"/>
          <w:sz w:val="20"/>
        </w:rPr>
        <w:t xml:space="preserve"> </w:t>
      </w:r>
      <w:r>
        <w:rPr>
          <w:sz w:val="20"/>
        </w:rPr>
        <w:t>STEAM-обучение</w:t>
      </w:r>
      <w:r>
        <w:rPr>
          <w:spacing w:val="57"/>
          <w:sz w:val="20"/>
        </w:rPr>
        <w:t xml:space="preserve"> </w:t>
      </w:r>
      <w:r>
        <w:rPr>
          <w:sz w:val="20"/>
        </w:rPr>
        <w:t>предполагает,</w:t>
      </w:r>
      <w:r>
        <w:rPr>
          <w:spacing w:val="57"/>
          <w:sz w:val="20"/>
        </w:rPr>
        <w:t xml:space="preserve"> </w:t>
      </w:r>
      <w:r>
        <w:rPr>
          <w:sz w:val="20"/>
        </w:rPr>
        <w:t>что</w:t>
      </w:r>
      <w:r>
        <w:rPr>
          <w:spacing w:val="58"/>
          <w:sz w:val="20"/>
        </w:rPr>
        <w:t xml:space="preserve"> </w:t>
      </w:r>
      <w:r>
        <w:rPr>
          <w:sz w:val="20"/>
        </w:rPr>
        <w:t>ошибки</w:t>
      </w:r>
      <w:r>
        <w:rPr>
          <w:spacing w:val="55"/>
          <w:sz w:val="20"/>
        </w:rPr>
        <w:t xml:space="preserve"> </w:t>
      </w:r>
      <w:r>
        <w:rPr>
          <w:sz w:val="20"/>
        </w:rPr>
        <w:t>–</w:t>
      </w:r>
      <w:r>
        <w:rPr>
          <w:spacing w:val="58"/>
          <w:sz w:val="20"/>
        </w:rPr>
        <w:t xml:space="preserve"> </w:t>
      </w:r>
      <w:r>
        <w:rPr>
          <w:sz w:val="20"/>
        </w:rPr>
        <w:t>это</w:t>
      </w:r>
      <w:r>
        <w:rPr>
          <w:spacing w:val="55"/>
          <w:sz w:val="20"/>
        </w:rPr>
        <w:t xml:space="preserve"> </w:t>
      </w:r>
      <w:r>
        <w:rPr>
          <w:sz w:val="20"/>
        </w:rPr>
        <w:t>часть</w:t>
      </w:r>
      <w:r>
        <w:rPr>
          <w:spacing w:val="58"/>
          <w:sz w:val="20"/>
        </w:rPr>
        <w:t xml:space="preserve"> </w:t>
      </w:r>
      <w:r>
        <w:rPr>
          <w:sz w:val="20"/>
        </w:rPr>
        <w:t>процесса, а</w:t>
      </w:r>
      <w:r>
        <w:rPr>
          <w:spacing w:val="21"/>
          <w:sz w:val="20"/>
        </w:rPr>
        <w:t xml:space="preserve"> </w:t>
      </w:r>
      <w:r>
        <w:rPr>
          <w:sz w:val="20"/>
        </w:rPr>
        <w:t>педагог</w:t>
      </w:r>
      <w:r>
        <w:rPr>
          <w:spacing w:val="22"/>
          <w:sz w:val="20"/>
        </w:rPr>
        <w:t xml:space="preserve"> </w:t>
      </w:r>
      <w:r>
        <w:rPr>
          <w:sz w:val="20"/>
        </w:rPr>
        <w:t>помогает</w:t>
      </w:r>
      <w:r>
        <w:rPr>
          <w:spacing w:val="22"/>
          <w:sz w:val="20"/>
        </w:rPr>
        <w:t xml:space="preserve"> </w:t>
      </w:r>
      <w:r>
        <w:rPr>
          <w:sz w:val="20"/>
        </w:rPr>
        <w:t>детям</w:t>
      </w:r>
      <w:r>
        <w:rPr>
          <w:spacing w:val="23"/>
          <w:sz w:val="20"/>
        </w:rPr>
        <w:t xml:space="preserve"> </w:t>
      </w:r>
      <w:r>
        <w:rPr>
          <w:sz w:val="20"/>
        </w:rPr>
        <w:t>преодолевать</w:t>
      </w:r>
      <w:r>
        <w:rPr>
          <w:spacing w:val="21"/>
          <w:sz w:val="20"/>
        </w:rPr>
        <w:t xml:space="preserve"> </w:t>
      </w:r>
      <w:r>
        <w:rPr>
          <w:sz w:val="20"/>
        </w:rPr>
        <w:t>трудности</w:t>
      </w:r>
      <w:r>
        <w:rPr>
          <w:spacing w:val="22"/>
          <w:sz w:val="20"/>
        </w:rPr>
        <w:t xml:space="preserve"> </w:t>
      </w:r>
      <w:r>
        <w:rPr>
          <w:sz w:val="20"/>
        </w:rPr>
        <w:t>и продолжать</w:t>
      </w:r>
      <w:r>
        <w:rPr>
          <w:spacing w:val="21"/>
          <w:sz w:val="20"/>
        </w:rPr>
        <w:t xml:space="preserve"> </w:t>
      </w:r>
      <w:r>
        <w:rPr>
          <w:sz w:val="20"/>
        </w:rPr>
        <w:t>эксперименты,</w:t>
      </w:r>
      <w:r>
        <w:rPr>
          <w:spacing w:val="21"/>
          <w:sz w:val="20"/>
        </w:rPr>
        <w:t xml:space="preserve"> </w:t>
      </w:r>
      <w:r>
        <w:rPr>
          <w:sz w:val="20"/>
        </w:rPr>
        <w:t>даже</w:t>
      </w:r>
      <w:r>
        <w:rPr>
          <w:spacing w:val="21"/>
          <w:sz w:val="20"/>
        </w:rPr>
        <w:t xml:space="preserve"> </w:t>
      </w:r>
      <w:r>
        <w:rPr>
          <w:sz w:val="20"/>
        </w:rPr>
        <w:t>если</w:t>
      </w:r>
      <w:r>
        <w:rPr>
          <w:spacing w:val="22"/>
          <w:sz w:val="20"/>
        </w:rPr>
        <w:t xml:space="preserve"> </w:t>
      </w:r>
      <w:r>
        <w:rPr>
          <w:sz w:val="20"/>
        </w:rPr>
        <w:t>первый результат не удался.</w:t>
      </w:r>
    </w:p>
    <w:p w:rsidR="00D61B91" w:rsidRDefault="00AD1018" w:rsidP="00AD1018">
      <w:pPr>
        <w:pStyle w:val="a5"/>
        <w:numPr>
          <w:ilvl w:val="0"/>
          <w:numId w:val="263"/>
        </w:numPr>
        <w:tabs>
          <w:tab w:val="left" w:pos="1021"/>
        </w:tabs>
        <w:spacing w:line="230" w:lineRule="auto"/>
        <w:ind w:right="446" w:firstLine="566"/>
        <w:jc w:val="both"/>
        <w:rPr>
          <w:sz w:val="20"/>
        </w:rPr>
      </w:pPr>
      <w:r>
        <w:rPr>
          <w:sz w:val="20"/>
        </w:rPr>
        <w:t>Организация</w:t>
      </w:r>
      <w:r>
        <w:rPr>
          <w:spacing w:val="-7"/>
          <w:sz w:val="20"/>
        </w:rPr>
        <w:t xml:space="preserve"> </w:t>
      </w:r>
      <w:r>
        <w:rPr>
          <w:sz w:val="20"/>
        </w:rPr>
        <w:t>работы</w:t>
      </w:r>
      <w:r>
        <w:rPr>
          <w:spacing w:val="-4"/>
          <w:sz w:val="20"/>
        </w:rPr>
        <w:t xml:space="preserve"> </w:t>
      </w:r>
      <w:r>
        <w:rPr>
          <w:sz w:val="20"/>
        </w:rPr>
        <w:t>в</w:t>
      </w:r>
      <w:r>
        <w:rPr>
          <w:spacing w:val="-7"/>
          <w:sz w:val="20"/>
        </w:rPr>
        <w:t xml:space="preserve"> </w:t>
      </w:r>
      <w:r>
        <w:rPr>
          <w:sz w:val="20"/>
        </w:rPr>
        <w:t>команде:</w:t>
      </w:r>
      <w:r>
        <w:rPr>
          <w:spacing w:val="-7"/>
          <w:sz w:val="20"/>
        </w:rPr>
        <w:t xml:space="preserve"> </w:t>
      </w:r>
      <w:r>
        <w:rPr>
          <w:sz w:val="20"/>
        </w:rPr>
        <w:t>STEAM-проекты</w:t>
      </w:r>
      <w:r>
        <w:rPr>
          <w:spacing w:val="-6"/>
          <w:sz w:val="20"/>
        </w:rPr>
        <w:t xml:space="preserve"> </w:t>
      </w:r>
      <w:r>
        <w:rPr>
          <w:sz w:val="20"/>
        </w:rPr>
        <w:t>часто</w:t>
      </w:r>
      <w:r>
        <w:rPr>
          <w:spacing w:val="-4"/>
          <w:sz w:val="20"/>
        </w:rPr>
        <w:t xml:space="preserve"> </w:t>
      </w:r>
      <w:r>
        <w:rPr>
          <w:sz w:val="20"/>
        </w:rPr>
        <w:t>требуют</w:t>
      </w:r>
      <w:r>
        <w:rPr>
          <w:spacing w:val="-7"/>
          <w:sz w:val="20"/>
        </w:rPr>
        <w:t xml:space="preserve"> </w:t>
      </w:r>
      <w:r>
        <w:rPr>
          <w:sz w:val="20"/>
        </w:rPr>
        <w:t>от</w:t>
      </w:r>
      <w:r>
        <w:rPr>
          <w:spacing w:val="-7"/>
          <w:sz w:val="20"/>
        </w:rPr>
        <w:t xml:space="preserve"> </w:t>
      </w:r>
      <w:r>
        <w:rPr>
          <w:sz w:val="20"/>
        </w:rPr>
        <w:t>детей</w:t>
      </w:r>
      <w:r>
        <w:rPr>
          <w:spacing w:val="-7"/>
          <w:sz w:val="20"/>
        </w:rPr>
        <w:t xml:space="preserve"> </w:t>
      </w:r>
      <w:r>
        <w:rPr>
          <w:sz w:val="20"/>
        </w:rPr>
        <w:t>совместной</w:t>
      </w:r>
      <w:r>
        <w:rPr>
          <w:spacing w:val="-7"/>
          <w:sz w:val="20"/>
        </w:rPr>
        <w:t xml:space="preserve"> </w:t>
      </w:r>
      <w:r>
        <w:rPr>
          <w:sz w:val="20"/>
        </w:rPr>
        <w:t>работы.</w:t>
      </w:r>
      <w:r>
        <w:rPr>
          <w:spacing w:val="-6"/>
          <w:sz w:val="20"/>
        </w:rPr>
        <w:t xml:space="preserve"> </w:t>
      </w:r>
      <w:r>
        <w:rPr>
          <w:sz w:val="20"/>
        </w:rPr>
        <w:t>Педагог помогает</w:t>
      </w:r>
      <w:r>
        <w:rPr>
          <w:spacing w:val="-13"/>
          <w:sz w:val="20"/>
        </w:rPr>
        <w:t xml:space="preserve"> </w:t>
      </w:r>
      <w:r>
        <w:rPr>
          <w:sz w:val="20"/>
        </w:rPr>
        <w:t>им</w:t>
      </w:r>
      <w:r>
        <w:rPr>
          <w:spacing w:val="-12"/>
          <w:sz w:val="20"/>
        </w:rPr>
        <w:t xml:space="preserve"> </w:t>
      </w:r>
      <w:r>
        <w:rPr>
          <w:sz w:val="20"/>
        </w:rPr>
        <w:t>взаимодействовать,</w:t>
      </w:r>
      <w:r>
        <w:rPr>
          <w:spacing w:val="-13"/>
          <w:sz w:val="20"/>
        </w:rPr>
        <w:t xml:space="preserve"> </w:t>
      </w:r>
      <w:r>
        <w:rPr>
          <w:sz w:val="20"/>
        </w:rPr>
        <w:t>уч</w:t>
      </w:r>
      <w:r>
        <w:rPr>
          <w:sz w:val="20"/>
        </w:rPr>
        <w:t>ит</w:t>
      </w:r>
      <w:r>
        <w:rPr>
          <w:spacing w:val="-12"/>
          <w:sz w:val="20"/>
        </w:rPr>
        <w:t xml:space="preserve"> </w:t>
      </w:r>
      <w:r>
        <w:rPr>
          <w:sz w:val="20"/>
        </w:rPr>
        <w:t>слушать</w:t>
      </w:r>
      <w:r>
        <w:rPr>
          <w:spacing w:val="-13"/>
          <w:sz w:val="20"/>
        </w:rPr>
        <w:t xml:space="preserve"> </w:t>
      </w:r>
      <w:r>
        <w:rPr>
          <w:sz w:val="20"/>
        </w:rPr>
        <w:t>мнения</w:t>
      </w:r>
      <w:r>
        <w:rPr>
          <w:spacing w:val="-12"/>
          <w:sz w:val="20"/>
        </w:rPr>
        <w:t xml:space="preserve"> </w:t>
      </w:r>
      <w:r>
        <w:rPr>
          <w:sz w:val="20"/>
        </w:rPr>
        <w:t>других,</w:t>
      </w:r>
      <w:r>
        <w:rPr>
          <w:spacing w:val="-13"/>
          <w:sz w:val="20"/>
        </w:rPr>
        <w:t xml:space="preserve"> </w:t>
      </w:r>
      <w:r>
        <w:rPr>
          <w:sz w:val="20"/>
        </w:rPr>
        <w:t>делиться</w:t>
      </w:r>
      <w:r>
        <w:rPr>
          <w:spacing w:val="-12"/>
          <w:sz w:val="20"/>
        </w:rPr>
        <w:t xml:space="preserve"> </w:t>
      </w:r>
      <w:r>
        <w:rPr>
          <w:sz w:val="20"/>
        </w:rPr>
        <w:t>своими</w:t>
      </w:r>
      <w:r>
        <w:rPr>
          <w:spacing w:val="-13"/>
          <w:sz w:val="20"/>
        </w:rPr>
        <w:t xml:space="preserve"> </w:t>
      </w:r>
      <w:r>
        <w:rPr>
          <w:sz w:val="20"/>
        </w:rPr>
        <w:t>мыслями</w:t>
      </w:r>
      <w:r>
        <w:rPr>
          <w:spacing w:val="-12"/>
          <w:sz w:val="20"/>
        </w:rPr>
        <w:t xml:space="preserve"> </w:t>
      </w:r>
      <w:r>
        <w:rPr>
          <w:sz w:val="20"/>
        </w:rPr>
        <w:t>и</w:t>
      </w:r>
      <w:r>
        <w:rPr>
          <w:spacing w:val="-13"/>
          <w:sz w:val="20"/>
        </w:rPr>
        <w:t xml:space="preserve"> </w:t>
      </w:r>
      <w:r>
        <w:rPr>
          <w:sz w:val="20"/>
        </w:rPr>
        <w:t>работать</w:t>
      </w:r>
      <w:r>
        <w:rPr>
          <w:spacing w:val="-12"/>
          <w:sz w:val="20"/>
        </w:rPr>
        <w:t xml:space="preserve"> </w:t>
      </w:r>
      <w:r>
        <w:rPr>
          <w:sz w:val="20"/>
        </w:rPr>
        <w:t>над</w:t>
      </w:r>
      <w:r>
        <w:rPr>
          <w:spacing w:val="-13"/>
          <w:sz w:val="20"/>
        </w:rPr>
        <w:t xml:space="preserve"> </w:t>
      </w:r>
      <w:r>
        <w:rPr>
          <w:sz w:val="20"/>
        </w:rPr>
        <w:t>общими задачами.</w:t>
      </w:r>
      <w:r>
        <w:rPr>
          <w:spacing w:val="-13"/>
          <w:sz w:val="20"/>
        </w:rPr>
        <w:t xml:space="preserve"> </w:t>
      </w:r>
      <w:r>
        <w:rPr>
          <w:sz w:val="20"/>
        </w:rPr>
        <w:t>Такая</w:t>
      </w:r>
      <w:r>
        <w:rPr>
          <w:spacing w:val="-12"/>
          <w:sz w:val="20"/>
        </w:rPr>
        <w:t xml:space="preserve"> </w:t>
      </w:r>
      <w:r>
        <w:rPr>
          <w:sz w:val="20"/>
        </w:rPr>
        <w:t>командная</w:t>
      </w:r>
      <w:r>
        <w:rPr>
          <w:spacing w:val="-13"/>
          <w:sz w:val="20"/>
        </w:rPr>
        <w:t xml:space="preserve"> </w:t>
      </w:r>
      <w:r>
        <w:rPr>
          <w:sz w:val="20"/>
        </w:rPr>
        <w:t>работа</w:t>
      </w:r>
      <w:r>
        <w:rPr>
          <w:spacing w:val="-12"/>
          <w:sz w:val="20"/>
        </w:rPr>
        <w:t xml:space="preserve"> </w:t>
      </w:r>
      <w:r>
        <w:rPr>
          <w:sz w:val="20"/>
        </w:rPr>
        <w:t>с</w:t>
      </w:r>
      <w:r>
        <w:rPr>
          <w:spacing w:val="-13"/>
          <w:sz w:val="20"/>
        </w:rPr>
        <w:t xml:space="preserve"> </w:t>
      </w:r>
      <w:r>
        <w:rPr>
          <w:sz w:val="20"/>
        </w:rPr>
        <w:t>детства</w:t>
      </w:r>
      <w:r>
        <w:rPr>
          <w:spacing w:val="-12"/>
          <w:sz w:val="20"/>
        </w:rPr>
        <w:t xml:space="preserve"> </w:t>
      </w:r>
      <w:r>
        <w:rPr>
          <w:sz w:val="20"/>
        </w:rPr>
        <w:t>формирует</w:t>
      </w:r>
      <w:r>
        <w:rPr>
          <w:spacing w:val="-13"/>
          <w:sz w:val="20"/>
        </w:rPr>
        <w:t xml:space="preserve"> </w:t>
      </w:r>
      <w:r>
        <w:rPr>
          <w:sz w:val="20"/>
        </w:rPr>
        <w:t>навыки</w:t>
      </w:r>
      <w:r>
        <w:rPr>
          <w:spacing w:val="-12"/>
          <w:sz w:val="20"/>
        </w:rPr>
        <w:t xml:space="preserve"> </w:t>
      </w:r>
      <w:r>
        <w:rPr>
          <w:sz w:val="20"/>
        </w:rPr>
        <w:t>общения</w:t>
      </w:r>
      <w:r>
        <w:rPr>
          <w:spacing w:val="-13"/>
          <w:sz w:val="20"/>
        </w:rPr>
        <w:t xml:space="preserve"> </w:t>
      </w:r>
      <w:r>
        <w:rPr>
          <w:sz w:val="20"/>
        </w:rPr>
        <w:t>и</w:t>
      </w:r>
      <w:r>
        <w:rPr>
          <w:spacing w:val="-12"/>
          <w:sz w:val="20"/>
        </w:rPr>
        <w:t xml:space="preserve"> </w:t>
      </w:r>
      <w:r>
        <w:rPr>
          <w:sz w:val="20"/>
        </w:rPr>
        <w:t>сотрудничества.</w:t>
      </w:r>
      <w:r>
        <w:rPr>
          <w:spacing w:val="-10"/>
          <w:sz w:val="20"/>
        </w:rPr>
        <w:t xml:space="preserve"> </w:t>
      </w:r>
      <w:r>
        <w:rPr>
          <w:sz w:val="20"/>
        </w:rPr>
        <w:t xml:space="preserve">STEAM-образование </w:t>
      </w:r>
      <w:r>
        <w:rPr>
          <w:spacing w:val="-2"/>
          <w:sz w:val="20"/>
        </w:rPr>
        <w:t>эффективно</w:t>
      </w:r>
      <w:r>
        <w:rPr>
          <w:spacing w:val="-9"/>
          <w:sz w:val="20"/>
        </w:rPr>
        <w:t xml:space="preserve"> </w:t>
      </w:r>
      <w:r>
        <w:rPr>
          <w:spacing w:val="-2"/>
          <w:sz w:val="20"/>
        </w:rPr>
        <w:t>стимулирует</w:t>
      </w:r>
      <w:r>
        <w:rPr>
          <w:spacing w:val="-4"/>
          <w:sz w:val="20"/>
        </w:rPr>
        <w:t xml:space="preserve"> </w:t>
      </w:r>
      <w:r>
        <w:rPr>
          <w:spacing w:val="-2"/>
          <w:sz w:val="20"/>
        </w:rPr>
        <w:t>любознательность</w:t>
      </w:r>
      <w:r>
        <w:rPr>
          <w:spacing w:val="-9"/>
          <w:sz w:val="20"/>
        </w:rPr>
        <w:t xml:space="preserve"> </w:t>
      </w:r>
      <w:r>
        <w:rPr>
          <w:spacing w:val="-2"/>
          <w:sz w:val="20"/>
        </w:rPr>
        <w:t>и</w:t>
      </w:r>
      <w:r>
        <w:rPr>
          <w:spacing w:val="-11"/>
          <w:sz w:val="20"/>
        </w:rPr>
        <w:t xml:space="preserve"> </w:t>
      </w:r>
      <w:r>
        <w:rPr>
          <w:spacing w:val="-2"/>
          <w:sz w:val="20"/>
        </w:rPr>
        <w:t>стремление</w:t>
      </w:r>
      <w:r>
        <w:rPr>
          <w:spacing w:val="-8"/>
          <w:sz w:val="20"/>
        </w:rPr>
        <w:t xml:space="preserve"> </w:t>
      </w:r>
      <w:r>
        <w:rPr>
          <w:spacing w:val="-2"/>
          <w:sz w:val="20"/>
        </w:rPr>
        <w:t>к</w:t>
      </w:r>
      <w:r>
        <w:rPr>
          <w:spacing w:val="-11"/>
          <w:sz w:val="20"/>
        </w:rPr>
        <w:t xml:space="preserve"> </w:t>
      </w:r>
      <w:r>
        <w:rPr>
          <w:spacing w:val="-2"/>
          <w:sz w:val="20"/>
        </w:rPr>
        <w:t>открытиям</w:t>
      </w:r>
      <w:r>
        <w:rPr>
          <w:spacing w:val="-6"/>
          <w:sz w:val="20"/>
        </w:rPr>
        <w:t xml:space="preserve"> </w:t>
      </w:r>
      <w:r>
        <w:rPr>
          <w:spacing w:val="-2"/>
          <w:sz w:val="20"/>
        </w:rPr>
        <w:t>у</w:t>
      </w:r>
      <w:r>
        <w:rPr>
          <w:spacing w:val="-11"/>
          <w:sz w:val="20"/>
        </w:rPr>
        <w:t xml:space="preserve"> </w:t>
      </w:r>
      <w:r>
        <w:rPr>
          <w:spacing w:val="-2"/>
          <w:sz w:val="20"/>
        </w:rPr>
        <w:t>детей,</w:t>
      </w:r>
      <w:r>
        <w:rPr>
          <w:spacing w:val="-10"/>
          <w:sz w:val="20"/>
        </w:rPr>
        <w:t xml:space="preserve"> </w:t>
      </w:r>
      <w:r>
        <w:rPr>
          <w:spacing w:val="-2"/>
          <w:sz w:val="20"/>
        </w:rPr>
        <w:t>что</w:t>
      </w:r>
      <w:r>
        <w:rPr>
          <w:spacing w:val="-8"/>
          <w:sz w:val="20"/>
        </w:rPr>
        <w:t xml:space="preserve"> </w:t>
      </w:r>
      <w:r>
        <w:rPr>
          <w:spacing w:val="-2"/>
          <w:sz w:val="20"/>
        </w:rPr>
        <w:t>является</w:t>
      </w:r>
      <w:r>
        <w:rPr>
          <w:spacing w:val="-11"/>
          <w:sz w:val="20"/>
        </w:rPr>
        <w:t xml:space="preserve"> </w:t>
      </w:r>
      <w:r>
        <w:rPr>
          <w:spacing w:val="-2"/>
          <w:sz w:val="20"/>
        </w:rPr>
        <w:t>основой</w:t>
      </w:r>
      <w:r>
        <w:rPr>
          <w:spacing w:val="-10"/>
          <w:sz w:val="20"/>
        </w:rPr>
        <w:t xml:space="preserve"> </w:t>
      </w:r>
      <w:r>
        <w:rPr>
          <w:spacing w:val="-2"/>
          <w:sz w:val="20"/>
        </w:rPr>
        <w:t>познаватель-ной</w:t>
      </w:r>
      <w:r>
        <w:rPr>
          <w:spacing w:val="-11"/>
          <w:sz w:val="20"/>
        </w:rPr>
        <w:t xml:space="preserve"> </w:t>
      </w:r>
      <w:r>
        <w:rPr>
          <w:spacing w:val="-2"/>
          <w:sz w:val="20"/>
        </w:rPr>
        <w:t>активности</w:t>
      </w:r>
      <w:r>
        <w:rPr>
          <w:spacing w:val="-10"/>
          <w:sz w:val="20"/>
        </w:rPr>
        <w:t xml:space="preserve"> </w:t>
      </w:r>
      <w:r>
        <w:rPr>
          <w:spacing w:val="-2"/>
          <w:sz w:val="20"/>
        </w:rPr>
        <w:t>и</w:t>
      </w:r>
      <w:r>
        <w:rPr>
          <w:spacing w:val="-11"/>
          <w:sz w:val="20"/>
        </w:rPr>
        <w:t xml:space="preserve"> </w:t>
      </w:r>
      <w:r>
        <w:rPr>
          <w:spacing w:val="-2"/>
          <w:sz w:val="20"/>
        </w:rPr>
        <w:t>интереса</w:t>
      </w:r>
      <w:r>
        <w:rPr>
          <w:spacing w:val="-10"/>
          <w:sz w:val="20"/>
        </w:rPr>
        <w:t xml:space="preserve"> </w:t>
      </w:r>
      <w:r>
        <w:rPr>
          <w:spacing w:val="-2"/>
          <w:sz w:val="20"/>
        </w:rPr>
        <w:t>к</w:t>
      </w:r>
      <w:r>
        <w:rPr>
          <w:spacing w:val="-10"/>
          <w:sz w:val="20"/>
        </w:rPr>
        <w:t xml:space="preserve"> </w:t>
      </w:r>
      <w:r>
        <w:rPr>
          <w:spacing w:val="-2"/>
          <w:sz w:val="20"/>
        </w:rPr>
        <w:t>обучению</w:t>
      </w:r>
      <w:r>
        <w:rPr>
          <w:spacing w:val="-11"/>
          <w:sz w:val="20"/>
        </w:rPr>
        <w:t xml:space="preserve"> </w:t>
      </w:r>
      <w:r>
        <w:rPr>
          <w:spacing w:val="-2"/>
          <w:sz w:val="20"/>
        </w:rPr>
        <w:t>в</w:t>
      </w:r>
      <w:r>
        <w:rPr>
          <w:spacing w:val="-9"/>
          <w:sz w:val="20"/>
        </w:rPr>
        <w:t xml:space="preserve"> </w:t>
      </w:r>
      <w:r>
        <w:rPr>
          <w:spacing w:val="-2"/>
          <w:sz w:val="20"/>
        </w:rPr>
        <w:t>будущем.</w:t>
      </w:r>
      <w:r>
        <w:rPr>
          <w:spacing w:val="-11"/>
          <w:sz w:val="20"/>
        </w:rPr>
        <w:t xml:space="preserve"> </w:t>
      </w:r>
      <w:r>
        <w:rPr>
          <w:spacing w:val="-2"/>
          <w:sz w:val="20"/>
        </w:rPr>
        <w:t>Дети,</w:t>
      </w:r>
      <w:r>
        <w:rPr>
          <w:spacing w:val="-8"/>
          <w:sz w:val="20"/>
        </w:rPr>
        <w:t xml:space="preserve"> </w:t>
      </w:r>
      <w:r>
        <w:rPr>
          <w:spacing w:val="-2"/>
          <w:sz w:val="20"/>
        </w:rPr>
        <w:t>участвующие</w:t>
      </w:r>
      <w:r>
        <w:rPr>
          <w:spacing w:val="-11"/>
          <w:sz w:val="20"/>
        </w:rPr>
        <w:t xml:space="preserve"> </w:t>
      </w:r>
      <w:r>
        <w:rPr>
          <w:spacing w:val="-2"/>
          <w:sz w:val="20"/>
        </w:rPr>
        <w:t>в</w:t>
      </w:r>
      <w:r>
        <w:rPr>
          <w:spacing w:val="-9"/>
          <w:sz w:val="20"/>
        </w:rPr>
        <w:t xml:space="preserve"> </w:t>
      </w:r>
      <w:r>
        <w:rPr>
          <w:spacing w:val="-2"/>
          <w:sz w:val="20"/>
        </w:rPr>
        <w:t>STEAM-мероприятиях,</w:t>
      </w:r>
      <w:r>
        <w:rPr>
          <w:spacing w:val="-11"/>
          <w:sz w:val="20"/>
        </w:rPr>
        <w:t xml:space="preserve"> </w:t>
      </w:r>
      <w:r>
        <w:rPr>
          <w:spacing w:val="-2"/>
          <w:sz w:val="20"/>
        </w:rPr>
        <w:t>с</w:t>
      </w:r>
      <w:r>
        <w:rPr>
          <w:spacing w:val="-10"/>
          <w:sz w:val="20"/>
        </w:rPr>
        <w:t xml:space="preserve"> </w:t>
      </w:r>
      <w:r>
        <w:rPr>
          <w:spacing w:val="-2"/>
          <w:sz w:val="20"/>
        </w:rPr>
        <w:t>энтузиазмом</w:t>
      </w:r>
      <w:r>
        <w:rPr>
          <w:spacing w:val="-9"/>
          <w:sz w:val="20"/>
        </w:rPr>
        <w:t xml:space="preserve"> </w:t>
      </w:r>
      <w:r>
        <w:rPr>
          <w:spacing w:val="-2"/>
          <w:sz w:val="20"/>
        </w:rPr>
        <w:t>ис-</w:t>
      </w:r>
      <w:r>
        <w:rPr>
          <w:sz w:val="20"/>
        </w:rPr>
        <w:t>следуют</w:t>
      </w:r>
      <w:r>
        <w:rPr>
          <w:spacing w:val="-2"/>
          <w:sz w:val="20"/>
        </w:rPr>
        <w:t xml:space="preserve"> </w:t>
      </w:r>
      <w:r>
        <w:rPr>
          <w:sz w:val="20"/>
        </w:rPr>
        <w:t>новое,</w:t>
      </w:r>
      <w:r>
        <w:rPr>
          <w:spacing w:val="-2"/>
          <w:sz w:val="20"/>
        </w:rPr>
        <w:t xml:space="preserve"> </w:t>
      </w:r>
      <w:r>
        <w:rPr>
          <w:sz w:val="20"/>
        </w:rPr>
        <w:t>а</w:t>
      </w:r>
      <w:r>
        <w:rPr>
          <w:spacing w:val="-2"/>
          <w:sz w:val="20"/>
        </w:rPr>
        <w:t xml:space="preserve"> </w:t>
      </w:r>
      <w:r>
        <w:rPr>
          <w:sz w:val="20"/>
        </w:rPr>
        <w:t>полученные</w:t>
      </w:r>
      <w:r>
        <w:rPr>
          <w:spacing w:val="-2"/>
          <w:sz w:val="20"/>
        </w:rPr>
        <w:t xml:space="preserve"> </w:t>
      </w:r>
      <w:r>
        <w:rPr>
          <w:sz w:val="20"/>
        </w:rPr>
        <w:t>навыки</w:t>
      </w:r>
      <w:r>
        <w:rPr>
          <w:spacing w:val="-3"/>
          <w:sz w:val="20"/>
        </w:rPr>
        <w:t xml:space="preserve"> </w:t>
      </w:r>
      <w:r>
        <w:rPr>
          <w:sz w:val="20"/>
        </w:rPr>
        <w:t>помогают</w:t>
      </w:r>
      <w:r>
        <w:rPr>
          <w:spacing w:val="-3"/>
          <w:sz w:val="20"/>
        </w:rPr>
        <w:t xml:space="preserve"> </w:t>
      </w:r>
      <w:r>
        <w:rPr>
          <w:sz w:val="20"/>
        </w:rPr>
        <w:t>им</w:t>
      </w:r>
      <w:r>
        <w:rPr>
          <w:spacing w:val="-2"/>
          <w:sz w:val="20"/>
        </w:rPr>
        <w:t xml:space="preserve"> </w:t>
      </w:r>
      <w:r>
        <w:rPr>
          <w:sz w:val="20"/>
        </w:rPr>
        <w:t>в</w:t>
      </w:r>
      <w:r>
        <w:rPr>
          <w:spacing w:val="-3"/>
          <w:sz w:val="20"/>
        </w:rPr>
        <w:t xml:space="preserve"> </w:t>
      </w:r>
      <w:r>
        <w:rPr>
          <w:sz w:val="20"/>
        </w:rPr>
        <w:t>дальнейшем</w:t>
      </w:r>
      <w:r>
        <w:rPr>
          <w:spacing w:val="-2"/>
          <w:sz w:val="20"/>
        </w:rPr>
        <w:t xml:space="preserve"> </w:t>
      </w:r>
      <w:r>
        <w:rPr>
          <w:sz w:val="20"/>
        </w:rPr>
        <w:t>обучении.</w:t>
      </w:r>
      <w:r>
        <w:rPr>
          <w:spacing w:val="-3"/>
          <w:sz w:val="20"/>
        </w:rPr>
        <w:t xml:space="preserve"> </w:t>
      </w:r>
      <w:r>
        <w:rPr>
          <w:sz w:val="20"/>
        </w:rPr>
        <w:t>Развитие</w:t>
      </w:r>
      <w:r>
        <w:rPr>
          <w:spacing w:val="-2"/>
          <w:sz w:val="20"/>
        </w:rPr>
        <w:t xml:space="preserve"> </w:t>
      </w:r>
      <w:r>
        <w:rPr>
          <w:sz w:val="20"/>
        </w:rPr>
        <w:t>критического</w:t>
      </w:r>
      <w:r>
        <w:rPr>
          <w:spacing w:val="-2"/>
          <w:sz w:val="20"/>
        </w:rPr>
        <w:t xml:space="preserve"> </w:t>
      </w:r>
      <w:r>
        <w:rPr>
          <w:sz w:val="20"/>
        </w:rPr>
        <w:t xml:space="preserve">мышления: </w:t>
      </w:r>
      <w:r>
        <w:rPr>
          <w:spacing w:val="-2"/>
          <w:sz w:val="20"/>
        </w:rPr>
        <w:t>STEAM-подходы</w:t>
      </w:r>
      <w:r>
        <w:rPr>
          <w:spacing w:val="-11"/>
          <w:sz w:val="20"/>
        </w:rPr>
        <w:t xml:space="preserve"> </w:t>
      </w:r>
      <w:r>
        <w:rPr>
          <w:spacing w:val="-2"/>
          <w:sz w:val="20"/>
        </w:rPr>
        <w:t>учат</w:t>
      </w:r>
      <w:r>
        <w:rPr>
          <w:spacing w:val="-10"/>
          <w:sz w:val="20"/>
        </w:rPr>
        <w:t xml:space="preserve"> </w:t>
      </w:r>
      <w:r>
        <w:rPr>
          <w:spacing w:val="-2"/>
          <w:sz w:val="20"/>
        </w:rPr>
        <w:t>детей</w:t>
      </w:r>
      <w:r>
        <w:rPr>
          <w:spacing w:val="-11"/>
          <w:sz w:val="20"/>
        </w:rPr>
        <w:t xml:space="preserve"> </w:t>
      </w:r>
      <w:r>
        <w:rPr>
          <w:spacing w:val="-2"/>
          <w:sz w:val="20"/>
        </w:rPr>
        <w:t>не</w:t>
      </w:r>
      <w:r>
        <w:rPr>
          <w:spacing w:val="-10"/>
          <w:sz w:val="20"/>
        </w:rPr>
        <w:t xml:space="preserve"> </w:t>
      </w:r>
      <w:r>
        <w:rPr>
          <w:spacing w:val="-2"/>
          <w:sz w:val="20"/>
        </w:rPr>
        <w:t>просто</w:t>
      </w:r>
      <w:r>
        <w:rPr>
          <w:spacing w:val="-11"/>
          <w:sz w:val="20"/>
        </w:rPr>
        <w:t xml:space="preserve"> </w:t>
      </w:r>
      <w:r>
        <w:rPr>
          <w:spacing w:val="-2"/>
          <w:sz w:val="20"/>
        </w:rPr>
        <w:t>следовать</w:t>
      </w:r>
      <w:r>
        <w:rPr>
          <w:spacing w:val="-10"/>
          <w:sz w:val="20"/>
        </w:rPr>
        <w:t xml:space="preserve"> </w:t>
      </w:r>
      <w:r>
        <w:rPr>
          <w:spacing w:val="-2"/>
          <w:sz w:val="20"/>
        </w:rPr>
        <w:t>инструкциям,</w:t>
      </w:r>
      <w:r>
        <w:rPr>
          <w:spacing w:val="-11"/>
          <w:sz w:val="20"/>
        </w:rPr>
        <w:t xml:space="preserve"> </w:t>
      </w:r>
      <w:r>
        <w:rPr>
          <w:spacing w:val="-2"/>
          <w:sz w:val="20"/>
        </w:rPr>
        <w:t>а</w:t>
      </w:r>
      <w:r>
        <w:rPr>
          <w:spacing w:val="-10"/>
          <w:sz w:val="20"/>
        </w:rPr>
        <w:t xml:space="preserve"> </w:t>
      </w:r>
      <w:r>
        <w:rPr>
          <w:spacing w:val="-2"/>
          <w:sz w:val="20"/>
        </w:rPr>
        <w:t>задавать</w:t>
      </w:r>
      <w:r>
        <w:rPr>
          <w:spacing w:val="-11"/>
          <w:sz w:val="20"/>
        </w:rPr>
        <w:t xml:space="preserve"> </w:t>
      </w:r>
      <w:r>
        <w:rPr>
          <w:spacing w:val="-2"/>
          <w:sz w:val="20"/>
        </w:rPr>
        <w:t>вопросы</w:t>
      </w:r>
      <w:r>
        <w:rPr>
          <w:spacing w:val="-10"/>
          <w:sz w:val="20"/>
        </w:rPr>
        <w:t xml:space="preserve"> </w:t>
      </w:r>
      <w:r>
        <w:rPr>
          <w:spacing w:val="-2"/>
          <w:sz w:val="20"/>
        </w:rPr>
        <w:t>и</w:t>
      </w:r>
      <w:r>
        <w:rPr>
          <w:spacing w:val="-11"/>
          <w:sz w:val="20"/>
        </w:rPr>
        <w:t xml:space="preserve"> </w:t>
      </w:r>
      <w:r>
        <w:rPr>
          <w:spacing w:val="-2"/>
          <w:sz w:val="20"/>
        </w:rPr>
        <w:t>искать</w:t>
      </w:r>
      <w:r>
        <w:rPr>
          <w:spacing w:val="-10"/>
          <w:sz w:val="20"/>
        </w:rPr>
        <w:t xml:space="preserve"> </w:t>
      </w:r>
      <w:r>
        <w:rPr>
          <w:spacing w:val="-2"/>
          <w:sz w:val="20"/>
        </w:rPr>
        <w:t>на</w:t>
      </w:r>
      <w:r>
        <w:rPr>
          <w:spacing w:val="-11"/>
          <w:sz w:val="20"/>
        </w:rPr>
        <w:t xml:space="preserve"> </w:t>
      </w:r>
      <w:r>
        <w:rPr>
          <w:spacing w:val="-2"/>
          <w:sz w:val="20"/>
        </w:rPr>
        <w:t>них</w:t>
      </w:r>
      <w:r>
        <w:rPr>
          <w:spacing w:val="-10"/>
          <w:sz w:val="20"/>
        </w:rPr>
        <w:t xml:space="preserve"> </w:t>
      </w:r>
      <w:r>
        <w:rPr>
          <w:spacing w:val="-2"/>
          <w:sz w:val="20"/>
        </w:rPr>
        <w:t>ответы,</w:t>
      </w:r>
      <w:r>
        <w:rPr>
          <w:spacing w:val="-11"/>
          <w:sz w:val="20"/>
        </w:rPr>
        <w:t xml:space="preserve"> </w:t>
      </w:r>
      <w:r>
        <w:rPr>
          <w:spacing w:val="-2"/>
          <w:sz w:val="20"/>
        </w:rPr>
        <w:t>рассуж-</w:t>
      </w:r>
      <w:r>
        <w:rPr>
          <w:sz w:val="20"/>
        </w:rPr>
        <w:t>дать</w:t>
      </w:r>
      <w:r>
        <w:rPr>
          <w:spacing w:val="-13"/>
          <w:sz w:val="20"/>
        </w:rPr>
        <w:t xml:space="preserve"> </w:t>
      </w:r>
      <w:r>
        <w:rPr>
          <w:sz w:val="20"/>
        </w:rPr>
        <w:t>и</w:t>
      </w:r>
      <w:r>
        <w:rPr>
          <w:spacing w:val="-12"/>
          <w:sz w:val="20"/>
        </w:rPr>
        <w:t xml:space="preserve"> </w:t>
      </w:r>
      <w:r>
        <w:rPr>
          <w:sz w:val="20"/>
        </w:rPr>
        <w:t>анализировать.</w:t>
      </w:r>
      <w:r>
        <w:rPr>
          <w:spacing w:val="-13"/>
          <w:sz w:val="20"/>
        </w:rPr>
        <w:t xml:space="preserve"> </w:t>
      </w:r>
      <w:r>
        <w:rPr>
          <w:sz w:val="20"/>
        </w:rPr>
        <w:t>Например,</w:t>
      </w:r>
      <w:r>
        <w:rPr>
          <w:spacing w:val="-12"/>
          <w:sz w:val="20"/>
        </w:rPr>
        <w:t xml:space="preserve"> </w:t>
      </w:r>
      <w:r>
        <w:rPr>
          <w:sz w:val="20"/>
        </w:rPr>
        <w:t>при</w:t>
      </w:r>
      <w:r>
        <w:rPr>
          <w:spacing w:val="-13"/>
          <w:sz w:val="20"/>
        </w:rPr>
        <w:t xml:space="preserve"> </w:t>
      </w:r>
      <w:r>
        <w:rPr>
          <w:sz w:val="20"/>
        </w:rPr>
        <w:t>создании</w:t>
      </w:r>
      <w:r>
        <w:rPr>
          <w:spacing w:val="-12"/>
          <w:sz w:val="20"/>
        </w:rPr>
        <w:t xml:space="preserve"> </w:t>
      </w:r>
      <w:r>
        <w:rPr>
          <w:sz w:val="20"/>
        </w:rPr>
        <w:t>простой</w:t>
      </w:r>
      <w:r>
        <w:rPr>
          <w:spacing w:val="-13"/>
          <w:sz w:val="20"/>
        </w:rPr>
        <w:t xml:space="preserve"> </w:t>
      </w:r>
      <w:r>
        <w:rPr>
          <w:sz w:val="20"/>
        </w:rPr>
        <w:t>конструкции</w:t>
      </w:r>
      <w:r>
        <w:rPr>
          <w:spacing w:val="-12"/>
          <w:sz w:val="20"/>
        </w:rPr>
        <w:t xml:space="preserve"> </w:t>
      </w:r>
      <w:r>
        <w:rPr>
          <w:sz w:val="20"/>
        </w:rPr>
        <w:t>из</w:t>
      </w:r>
      <w:r>
        <w:rPr>
          <w:spacing w:val="-13"/>
          <w:sz w:val="20"/>
        </w:rPr>
        <w:t xml:space="preserve"> </w:t>
      </w:r>
      <w:r>
        <w:rPr>
          <w:sz w:val="20"/>
        </w:rPr>
        <w:t>кубиков</w:t>
      </w:r>
      <w:r>
        <w:rPr>
          <w:spacing w:val="-12"/>
          <w:sz w:val="20"/>
        </w:rPr>
        <w:t xml:space="preserve"> </w:t>
      </w:r>
      <w:r>
        <w:rPr>
          <w:sz w:val="20"/>
        </w:rPr>
        <w:t>ребенок</w:t>
      </w:r>
      <w:r>
        <w:rPr>
          <w:spacing w:val="-13"/>
          <w:sz w:val="20"/>
        </w:rPr>
        <w:t xml:space="preserve"> </w:t>
      </w:r>
      <w:r>
        <w:rPr>
          <w:sz w:val="20"/>
        </w:rPr>
        <w:t>может</w:t>
      </w:r>
      <w:r>
        <w:rPr>
          <w:spacing w:val="-12"/>
          <w:sz w:val="20"/>
        </w:rPr>
        <w:t xml:space="preserve"> </w:t>
      </w:r>
      <w:r>
        <w:rPr>
          <w:sz w:val="20"/>
        </w:rPr>
        <w:t>экспериментиро-</w:t>
      </w:r>
      <w:r>
        <w:rPr>
          <w:spacing w:val="-2"/>
          <w:sz w:val="20"/>
        </w:rPr>
        <w:t>вать</w:t>
      </w:r>
      <w:r>
        <w:rPr>
          <w:spacing w:val="-5"/>
          <w:sz w:val="20"/>
        </w:rPr>
        <w:t xml:space="preserve"> </w:t>
      </w:r>
      <w:r>
        <w:rPr>
          <w:spacing w:val="-2"/>
          <w:sz w:val="20"/>
        </w:rPr>
        <w:t>с</w:t>
      </w:r>
      <w:r>
        <w:rPr>
          <w:spacing w:val="-7"/>
          <w:sz w:val="20"/>
        </w:rPr>
        <w:t xml:space="preserve"> </w:t>
      </w:r>
      <w:r>
        <w:rPr>
          <w:spacing w:val="-2"/>
          <w:sz w:val="20"/>
        </w:rPr>
        <w:t>разными</w:t>
      </w:r>
      <w:r>
        <w:rPr>
          <w:spacing w:val="-6"/>
          <w:sz w:val="20"/>
        </w:rPr>
        <w:t xml:space="preserve"> </w:t>
      </w:r>
      <w:r>
        <w:rPr>
          <w:spacing w:val="-2"/>
          <w:sz w:val="20"/>
        </w:rPr>
        <w:t>вариантами,</w:t>
      </w:r>
      <w:r>
        <w:rPr>
          <w:spacing w:val="-5"/>
          <w:sz w:val="20"/>
        </w:rPr>
        <w:t xml:space="preserve"> </w:t>
      </w:r>
      <w:r>
        <w:rPr>
          <w:spacing w:val="-2"/>
          <w:sz w:val="20"/>
        </w:rPr>
        <w:t>проверяя,</w:t>
      </w:r>
      <w:r>
        <w:rPr>
          <w:spacing w:val="-3"/>
          <w:sz w:val="20"/>
        </w:rPr>
        <w:t xml:space="preserve"> </w:t>
      </w:r>
      <w:r>
        <w:rPr>
          <w:spacing w:val="-2"/>
          <w:sz w:val="20"/>
        </w:rPr>
        <w:t>какая</w:t>
      </w:r>
      <w:r>
        <w:rPr>
          <w:spacing w:val="-6"/>
          <w:sz w:val="20"/>
        </w:rPr>
        <w:t xml:space="preserve"> </w:t>
      </w:r>
      <w:r>
        <w:rPr>
          <w:spacing w:val="-2"/>
          <w:sz w:val="20"/>
        </w:rPr>
        <w:t>конструкция</w:t>
      </w:r>
      <w:r>
        <w:rPr>
          <w:spacing w:val="-6"/>
          <w:sz w:val="20"/>
        </w:rPr>
        <w:t xml:space="preserve"> </w:t>
      </w:r>
      <w:r>
        <w:rPr>
          <w:spacing w:val="-2"/>
          <w:sz w:val="20"/>
        </w:rPr>
        <w:t>будет</w:t>
      </w:r>
      <w:r>
        <w:rPr>
          <w:spacing w:val="-6"/>
          <w:sz w:val="20"/>
        </w:rPr>
        <w:t xml:space="preserve"> </w:t>
      </w:r>
      <w:r>
        <w:rPr>
          <w:spacing w:val="-2"/>
          <w:sz w:val="20"/>
        </w:rPr>
        <w:t>прочнее.</w:t>
      </w:r>
      <w:r>
        <w:rPr>
          <w:spacing w:val="-3"/>
          <w:sz w:val="20"/>
        </w:rPr>
        <w:t xml:space="preserve"> </w:t>
      </w:r>
      <w:r>
        <w:rPr>
          <w:spacing w:val="-2"/>
          <w:sz w:val="20"/>
        </w:rPr>
        <w:t>Формирование</w:t>
      </w:r>
      <w:r>
        <w:rPr>
          <w:spacing w:val="-5"/>
          <w:sz w:val="20"/>
        </w:rPr>
        <w:t xml:space="preserve"> </w:t>
      </w:r>
      <w:r>
        <w:rPr>
          <w:spacing w:val="-2"/>
          <w:sz w:val="20"/>
        </w:rPr>
        <w:t>самостоятельности</w:t>
      </w:r>
      <w:r>
        <w:rPr>
          <w:spacing w:val="-6"/>
          <w:sz w:val="20"/>
        </w:rPr>
        <w:t xml:space="preserve"> </w:t>
      </w:r>
      <w:r>
        <w:rPr>
          <w:spacing w:val="-2"/>
          <w:sz w:val="20"/>
        </w:rPr>
        <w:t>в</w:t>
      </w:r>
      <w:r>
        <w:rPr>
          <w:spacing w:val="-6"/>
          <w:sz w:val="20"/>
        </w:rPr>
        <w:t xml:space="preserve"> </w:t>
      </w:r>
      <w:r>
        <w:rPr>
          <w:spacing w:val="-2"/>
          <w:sz w:val="20"/>
        </w:rPr>
        <w:t>обу-</w:t>
      </w:r>
      <w:r>
        <w:rPr>
          <w:sz w:val="20"/>
        </w:rPr>
        <w:t>чении: Дети начинают сами проявлять инициативу</w:t>
      </w:r>
      <w:r>
        <w:rPr>
          <w:spacing w:val="-1"/>
          <w:sz w:val="20"/>
        </w:rPr>
        <w:t xml:space="preserve"> </w:t>
      </w:r>
      <w:r>
        <w:rPr>
          <w:sz w:val="20"/>
        </w:rPr>
        <w:t xml:space="preserve">и предлагать идеи. Они становятся активными участниками </w:t>
      </w:r>
      <w:r>
        <w:rPr>
          <w:spacing w:val="-4"/>
          <w:sz w:val="20"/>
        </w:rPr>
        <w:t>учебного</w:t>
      </w:r>
      <w:r>
        <w:rPr>
          <w:spacing w:val="-5"/>
          <w:sz w:val="20"/>
        </w:rPr>
        <w:t xml:space="preserve"> </w:t>
      </w:r>
      <w:r>
        <w:rPr>
          <w:spacing w:val="-4"/>
          <w:sz w:val="20"/>
        </w:rPr>
        <w:t>процесса,</w:t>
      </w:r>
      <w:r>
        <w:rPr>
          <w:spacing w:val="-8"/>
          <w:sz w:val="20"/>
        </w:rPr>
        <w:t xml:space="preserve"> </w:t>
      </w:r>
      <w:r>
        <w:rPr>
          <w:spacing w:val="-4"/>
          <w:sz w:val="20"/>
        </w:rPr>
        <w:t>а не</w:t>
      </w:r>
      <w:r>
        <w:rPr>
          <w:spacing w:val="-6"/>
          <w:sz w:val="20"/>
        </w:rPr>
        <w:t xml:space="preserve"> </w:t>
      </w:r>
      <w:r>
        <w:rPr>
          <w:spacing w:val="-4"/>
          <w:sz w:val="20"/>
        </w:rPr>
        <w:t>пассивными</w:t>
      </w:r>
      <w:r>
        <w:rPr>
          <w:spacing w:val="-7"/>
          <w:sz w:val="20"/>
        </w:rPr>
        <w:t xml:space="preserve"> </w:t>
      </w:r>
      <w:r>
        <w:rPr>
          <w:spacing w:val="-4"/>
          <w:sz w:val="20"/>
        </w:rPr>
        <w:t>слушателями,</w:t>
      </w:r>
      <w:r>
        <w:rPr>
          <w:spacing w:val="-6"/>
          <w:sz w:val="20"/>
        </w:rPr>
        <w:t xml:space="preserve"> </w:t>
      </w:r>
      <w:r>
        <w:rPr>
          <w:spacing w:val="-4"/>
          <w:sz w:val="20"/>
        </w:rPr>
        <w:t>что</w:t>
      </w:r>
      <w:r>
        <w:rPr>
          <w:spacing w:val="-5"/>
          <w:sz w:val="20"/>
        </w:rPr>
        <w:t xml:space="preserve"> </w:t>
      </w:r>
      <w:r>
        <w:rPr>
          <w:spacing w:val="-4"/>
          <w:sz w:val="20"/>
        </w:rPr>
        <w:t>делает их</w:t>
      </w:r>
      <w:r>
        <w:rPr>
          <w:spacing w:val="-7"/>
          <w:sz w:val="20"/>
        </w:rPr>
        <w:t xml:space="preserve"> </w:t>
      </w:r>
      <w:r>
        <w:rPr>
          <w:spacing w:val="-4"/>
          <w:sz w:val="20"/>
        </w:rPr>
        <w:t>более</w:t>
      </w:r>
      <w:r>
        <w:rPr>
          <w:spacing w:val="-8"/>
          <w:sz w:val="20"/>
        </w:rPr>
        <w:t xml:space="preserve"> </w:t>
      </w:r>
      <w:r>
        <w:rPr>
          <w:spacing w:val="-4"/>
          <w:sz w:val="20"/>
        </w:rPr>
        <w:t>самос</w:t>
      </w:r>
      <w:r>
        <w:rPr>
          <w:spacing w:val="-4"/>
          <w:sz w:val="20"/>
        </w:rPr>
        <w:t>тоятельными</w:t>
      </w:r>
      <w:r>
        <w:rPr>
          <w:spacing w:val="-7"/>
          <w:sz w:val="20"/>
        </w:rPr>
        <w:t xml:space="preserve"> </w:t>
      </w:r>
      <w:r>
        <w:rPr>
          <w:spacing w:val="-4"/>
          <w:sz w:val="20"/>
        </w:rPr>
        <w:t>в</w:t>
      </w:r>
      <w:r>
        <w:rPr>
          <w:spacing w:val="-7"/>
          <w:sz w:val="20"/>
        </w:rPr>
        <w:t xml:space="preserve"> </w:t>
      </w:r>
      <w:r>
        <w:rPr>
          <w:spacing w:val="-4"/>
          <w:sz w:val="20"/>
        </w:rPr>
        <w:t>мышлении</w:t>
      </w:r>
      <w:r>
        <w:rPr>
          <w:spacing w:val="-7"/>
          <w:sz w:val="20"/>
        </w:rPr>
        <w:t xml:space="preserve"> </w:t>
      </w:r>
      <w:r>
        <w:rPr>
          <w:spacing w:val="-4"/>
          <w:sz w:val="20"/>
        </w:rPr>
        <w:t>и</w:t>
      </w:r>
      <w:r>
        <w:rPr>
          <w:spacing w:val="-7"/>
          <w:sz w:val="20"/>
        </w:rPr>
        <w:t xml:space="preserve"> </w:t>
      </w:r>
      <w:r>
        <w:rPr>
          <w:spacing w:val="-4"/>
          <w:sz w:val="20"/>
        </w:rPr>
        <w:t xml:space="preserve">действиях. </w:t>
      </w:r>
      <w:r>
        <w:rPr>
          <w:sz w:val="20"/>
        </w:rPr>
        <w:t>Освоение</w:t>
      </w:r>
      <w:r>
        <w:rPr>
          <w:spacing w:val="-4"/>
          <w:sz w:val="20"/>
        </w:rPr>
        <w:t xml:space="preserve"> </w:t>
      </w:r>
      <w:r>
        <w:rPr>
          <w:sz w:val="20"/>
        </w:rPr>
        <w:t>навыков</w:t>
      </w:r>
      <w:r>
        <w:rPr>
          <w:spacing w:val="-4"/>
          <w:sz w:val="20"/>
        </w:rPr>
        <w:t xml:space="preserve"> </w:t>
      </w:r>
      <w:r>
        <w:rPr>
          <w:sz w:val="20"/>
        </w:rPr>
        <w:t>наблюдения</w:t>
      </w:r>
      <w:r>
        <w:rPr>
          <w:spacing w:val="-4"/>
          <w:sz w:val="20"/>
        </w:rPr>
        <w:t xml:space="preserve"> </w:t>
      </w:r>
      <w:r>
        <w:rPr>
          <w:sz w:val="20"/>
        </w:rPr>
        <w:t>и</w:t>
      </w:r>
      <w:r>
        <w:rPr>
          <w:spacing w:val="-6"/>
          <w:sz w:val="20"/>
        </w:rPr>
        <w:t xml:space="preserve"> </w:t>
      </w:r>
      <w:r>
        <w:rPr>
          <w:sz w:val="20"/>
        </w:rPr>
        <w:t>эксперимента:</w:t>
      </w:r>
      <w:r>
        <w:rPr>
          <w:spacing w:val="-4"/>
          <w:sz w:val="20"/>
        </w:rPr>
        <w:t xml:space="preserve"> </w:t>
      </w:r>
      <w:r>
        <w:rPr>
          <w:sz w:val="20"/>
        </w:rPr>
        <w:t>STEAM-образование</w:t>
      </w:r>
      <w:r>
        <w:rPr>
          <w:spacing w:val="-4"/>
          <w:sz w:val="20"/>
        </w:rPr>
        <w:t xml:space="preserve"> </w:t>
      </w:r>
      <w:r>
        <w:rPr>
          <w:sz w:val="20"/>
        </w:rPr>
        <w:t>побуждает</w:t>
      </w:r>
      <w:r>
        <w:rPr>
          <w:spacing w:val="-4"/>
          <w:sz w:val="20"/>
        </w:rPr>
        <w:t xml:space="preserve"> </w:t>
      </w:r>
      <w:r>
        <w:rPr>
          <w:sz w:val="20"/>
        </w:rPr>
        <w:t>детей</w:t>
      </w:r>
      <w:r>
        <w:rPr>
          <w:spacing w:val="-4"/>
          <w:sz w:val="20"/>
        </w:rPr>
        <w:t xml:space="preserve"> </w:t>
      </w:r>
      <w:r>
        <w:rPr>
          <w:sz w:val="20"/>
        </w:rPr>
        <w:t>к</w:t>
      </w:r>
      <w:r>
        <w:rPr>
          <w:spacing w:val="-4"/>
          <w:sz w:val="20"/>
        </w:rPr>
        <w:t xml:space="preserve"> </w:t>
      </w:r>
      <w:r>
        <w:rPr>
          <w:sz w:val="20"/>
        </w:rPr>
        <w:t>экспериментированию и</w:t>
      </w:r>
      <w:r>
        <w:rPr>
          <w:spacing w:val="-11"/>
          <w:sz w:val="20"/>
        </w:rPr>
        <w:t xml:space="preserve"> </w:t>
      </w:r>
      <w:r>
        <w:rPr>
          <w:sz w:val="20"/>
        </w:rPr>
        <w:t>наблюдению.</w:t>
      </w:r>
      <w:r>
        <w:rPr>
          <w:spacing w:val="-12"/>
          <w:sz w:val="20"/>
        </w:rPr>
        <w:t xml:space="preserve"> </w:t>
      </w:r>
      <w:r>
        <w:rPr>
          <w:sz w:val="20"/>
        </w:rPr>
        <w:t>В</w:t>
      </w:r>
      <w:r>
        <w:rPr>
          <w:spacing w:val="-9"/>
          <w:sz w:val="20"/>
        </w:rPr>
        <w:t xml:space="preserve"> </w:t>
      </w:r>
      <w:r>
        <w:rPr>
          <w:sz w:val="20"/>
        </w:rPr>
        <w:t>процессе</w:t>
      </w:r>
      <w:r>
        <w:rPr>
          <w:spacing w:val="-12"/>
          <w:sz w:val="20"/>
        </w:rPr>
        <w:t xml:space="preserve"> </w:t>
      </w:r>
      <w:r>
        <w:rPr>
          <w:sz w:val="20"/>
        </w:rPr>
        <w:t>опытов</w:t>
      </w:r>
      <w:r>
        <w:rPr>
          <w:spacing w:val="-10"/>
          <w:sz w:val="20"/>
        </w:rPr>
        <w:t xml:space="preserve"> </w:t>
      </w:r>
      <w:r>
        <w:rPr>
          <w:sz w:val="20"/>
        </w:rPr>
        <w:t>дети</w:t>
      </w:r>
      <w:r>
        <w:rPr>
          <w:spacing w:val="-11"/>
          <w:sz w:val="20"/>
        </w:rPr>
        <w:t xml:space="preserve"> </w:t>
      </w:r>
      <w:r>
        <w:rPr>
          <w:sz w:val="20"/>
        </w:rPr>
        <w:t>учатся</w:t>
      </w:r>
      <w:r>
        <w:rPr>
          <w:spacing w:val="-12"/>
          <w:sz w:val="20"/>
        </w:rPr>
        <w:t xml:space="preserve"> </w:t>
      </w:r>
      <w:r>
        <w:rPr>
          <w:sz w:val="20"/>
        </w:rPr>
        <w:t>фиксировать</w:t>
      </w:r>
      <w:r>
        <w:rPr>
          <w:spacing w:val="-10"/>
          <w:sz w:val="20"/>
        </w:rPr>
        <w:t xml:space="preserve"> </w:t>
      </w:r>
      <w:r>
        <w:rPr>
          <w:sz w:val="20"/>
        </w:rPr>
        <w:t>свои</w:t>
      </w:r>
      <w:r>
        <w:rPr>
          <w:spacing w:val="-10"/>
          <w:sz w:val="20"/>
        </w:rPr>
        <w:t xml:space="preserve"> </w:t>
      </w:r>
      <w:r>
        <w:rPr>
          <w:sz w:val="20"/>
        </w:rPr>
        <w:t>наблюдения,</w:t>
      </w:r>
      <w:r>
        <w:rPr>
          <w:spacing w:val="-10"/>
          <w:sz w:val="20"/>
        </w:rPr>
        <w:t xml:space="preserve"> </w:t>
      </w:r>
      <w:r>
        <w:rPr>
          <w:sz w:val="20"/>
        </w:rPr>
        <w:t>делать</w:t>
      </w:r>
      <w:r>
        <w:rPr>
          <w:spacing w:val="-10"/>
          <w:sz w:val="20"/>
        </w:rPr>
        <w:t xml:space="preserve"> </w:t>
      </w:r>
      <w:r>
        <w:rPr>
          <w:sz w:val="20"/>
        </w:rPr>
        <w:t>выводы</w:t>
      </w:r>
      <w:r>
        <w:rPr>
          <w:spacing w:val="-10"/>
          <w:sz w:val="20"/>
        </w:rPr>
        <w:t xml:space="preserve"> </w:t>
      </w:r>
      <w:r>
        <w:rPr>
          <w:sz w:val="20"/>
        </w:rPr>
        <w:t>и</w:t>
      </w:r>
      <w:r>
        <w:rPr>
          <w:spacing w:val="-12"/>
          <w:sz w:val="20"/>
        </w:rPr>
        <w:t xml:space="preserve"> </w:t>
      </w:r>
      <w:r>
        <w:rPr>
          <w:sz w:val="20"/>
        </w:rPr>
        <w:t>обсуждать</w:t>
      </w:r>
      <w:r>
        <w:rPr>
          <w:spacing w:val="-10"/>
          <w:sz w:val="20"/>
        </w:rPr>
        <w:t xml:space="preserve"> </w:t>
      </w:r>
      <w:r>
        <w:rPr>
          <w:sz w:val="20"/>
        </w:rPr>
        <w:t>полу-</w:t>
      </w:r>
      <w:r>
        <w:rPr>
          <w:spacing w:val="-2"/>
          <w:sz w:val="20"/>
        </w:rPr>
        <w:t>ченные</w:t>
      </w:r>
      <w:r>
        <w:rPr>
          <w:spacing w:val="-7"/>
          <w:sz w:val="20"/>
        </w:rPr>
        <w:t xml:space="preserve"> </w:t>
      </w:r>
      <w:r>
        <w:rPr>
          <w:spacing w:val="-2"/>
          <w:sz w:val="20"/>
        </w:rPr>
        <w:t>результаты.</w:t>
      </w:r>
      <w:r>
        <w:rPr>
          <w:spacing w:val="-5"/>
          <w:sz w:val="20"/>
        </w:rPr>
        <w:t xml:space="preserve"> </w:t>
      </w:r>
      <w:r>
        <w:rPr>
          <w:spacing w:val="-2"/>
          <w:sz w:val="20"/>
        </w:rPr>
        <w:t>Например,</w:t>
      </w:r>
      <w:r>
        <w:rPr>
          <w:spacing w:val="-7"/>
          <w:sz w:val="20"/>
        </w:rPr>
        <w:t xml:space="preserve"> </w:t>
      </w:r>
      <w:r>
        <w:rPr>
          <w:spacing w:val="-2"/>
          <w:sz w:val="20"/>
        </w:rPr>
        <w:t>в</w:t>
      </w:r>
      <w:r>
        <w:rPr>
          <w:spacing w:val="-6"/>
          <w:sz w:val="20"/>
        </w:rPr>
        <w:t xml:space="preserve"> </w:t>
      </w:r>
      <w:r>
        <w:rPr>
          <w:spacing w:val="-2"/>
          <w:sz w:val="20"/>
        </w:rPr>
        <w:t>процессе</w:t>
      </w:r>
      <w:r>
        <w:rPr>
          <w:spacing w:val="-5"/>
          <w:sz w:val="20"/>
        </w:rPr>
        <w:t xml:space="preserve"> </w:t>
      </w:r>
      <w:r>
        <w:rPr>
          <w:spacing w:val="-2"/>
          <w:sz w:val="20"/>
        </w:rPr>
        <w:t>наблюдения</w:t>
      </w:r>
      <w:r>
        <w:rPr>
          <w:spacing w:val="-7"/>
          <w:sz w:val="20"/>
        </w:rPr>
        <w:t xml:space="preserve"> </w:t>
      </w:r>
      <w:r>
        <w:rPr>
          <w:spacing w:val="-2"/>
          <w:sz w:val="20"/>
        </w:rPr>
        <w:t>за</w:t>
      </w:r>
      <w:r>
        <w:rPr>
          <w:spacing w:val="-3"/>
          <w:sz w:val="20"/>
        </w:rPr>
        <w:t xml:space="preserve"> </w:t>
      </w:r>
      <w:r>
        <w:rPr>
          <w:spacing w:val="-2"/>
          <w:sz w:val="20"/>
        </w:rPr>
        <w:t>тем,</w:t>
      </w:r>
      <w:r>
        <w:rPr>
          <w:spacing w:val="-5"/>
          <w:sz w:val="20"/>
        </w:rPr>
        <w:t xml:space="preserve"> </w:t>
      </w:r>
      <w:r>
        <w:rPr>
          <w:spacing w:val="-2"/>
          <w:sz w:val="20"/>
        </w:rPr>
        <w:t>как</w:t>
      </w:r>
      <w:r>
        <w:rPr>
          <w:spacing w:val="-3"/>
          <w:sz w:val="20"/>
        </w:rPr>
        <w:t xml:space="preserve"> </w:t>
      </w:r>
      <w:r>
        <w:rPr>
          <w:spacing w:val="-2"/>
          <w:sz w:val="20"/>
        </w:rPr>
        <w:t>прорастают</w:t>
      </w:r>
      <w:r>
        <w:rPr>
          <w:spacing w:val="-7"/>
          <w:sz w:val="20"/>
        </w:rPr>
        <w:t xml:space="preserve"> </w:t>
      </w:r>
      <w:r>
        <w:rPr>
          <w:spacing w:val="-2"/>
          <w:sz w:val="20"/>
        </w:rPr>
        <w:t>семена,</w:t>
      </w:r>
      <w:r>
        <w:rPr>
          <w:spacing w:val="-5"/>
          <w:sz w:val="20"/>
        </w:rPr>
        <w:t xml:space="preserve"> </w:t>
      </w:r>
      <w:r>
        <w:rPr>
          <w:spacing w:val="-2"/>
          <w:sz w:val="20"/>
        </w:rPr>
        <w:t>дети</w:t>
      </w:r>
      <w:r>
        <w:rPr>
          <w:spacing w:val="-6"/>
          <w:sz w:val="20"/>
        </w:rPr>
        <w:t xml:space="preserve"> </w:t>
      </w:r>
      <w:r>
        <w:rPr>
          <w:spacing w:val="-2"/>
          <w:sz w:val="20"/>
        </w:rPr>
        <w:t>видят,</w:t>
      </w:r>
      <w:r>
        <w:rPr>
          <w:spacing w:val="-5"/>
          <w:sz w:val="20"/>
        </w:rPr>
        <w:t xml:space="preserve"> </w:t>
      </w:r>
      <w:r>
        <w:rPr>
          <w:spacing w:val="-2"/>
          <w:sz w:val="20"/>
        </w:rPr>
        <w:t>как</w:t>
      </w:r>
      <w:r>
        <w:rPr>
          <w:spacing w:val="-6"/>
          <w:sz w:val="20"/>
        </w:rPr>
        <w:t xml:space="preserve"> </w:t>
      </w:r>
      <w:r>
        <w:rPr>
          <w:spacing w:val="-2"/>
          <w:sz w:val="20"/>
        </w:rPr>
        <w:t>изменяются растения,</w:t>
      </w:r>
      <w:r>
        <w:rPr>
          <w:spacing w:val="-6"/>
          <w:sz w:val="20"/>
        </w:rPr>
        <w:t xml:space="preserve"> </w:t>
      </w:r>
      <w:r>
        <w:rPr>
          <w:spacing w:val="-2"/>
          <w:sz w:val="20"/>
        </w:rPr>
        <w:t>и</w:t>
      </w:r>
      <w:r>
        <w:rPr>
          <w:spacing w:val="-7"/>
          <w:sz w:val="20"/>
        </w:rPr>
        <w:t xml:space="preserve"> </w:t>
      </w:r>
      <w:r>
        <w:rPr>
          <w:spacing w:val="-2"/>
          <w:sz w:val="20"/>
        </w:rPr>
        <w:t>узнают</w:t>
      </w:r>
      <w:r>
        <w:rPr>
          <w:spacing w:val="-8"/>
          <w:sz w:val="20"/>
        </w:rPr>
        <w:t xml:space="preserve"> </w:t>
      </w:r>
      <w:r>
        <w:rPr>
          <w:spacing w:val="-2"/>
          <w:sz w:val="20"/>
        </w:rPr>
        <w:t>основы</w:t>
      </w:r>
      <w:r>
        <w:rPr>
          <w:spacing w:val="-5"/>
          <w:sz w:val="20"/>
        </w:rPr>
        <w:t xml:space="preserve"> </w:t>
      </w:r>
      <w:r>
        <w:rPr>
          <w:spacing w:val="-2"/>
          <w:sz w:val="20"/>
        </w:rPr>
        <w:t>жизненного</w:t>
      </w:r>
      <w:r>
        <w:rPr>
          <w:spacing w:val="-5"/>
          <w:sz w:val="20"/>
        </w:rPr>
        <w:t xml:space="preserve"> </w:t>
      </w:r>
      <w:r>
        <w:rPr>
          <w:spacing w:val="-2"/>
          <w:sz w:val="20"/>
        </w:rPr>
        <w:t>цикла.</w:t>
      </w:r>
      <w:r>
        <w:rPr>
          <w:spacing w:val="-8"/>
          <w:sz w:val="20"/>
        </w:rPr>
        <w:t xml:space="preserve"> </w:t>
      </w:r>
      <w:r>
        <w:rPr>
          <w:spacing w:val="-2"/>
          <w:sz w:val="20"/>
        </w:rPr>
        <w:t>Таким</w:t>
      </w:r>
      <w:r>
        <w:rPr>
          <w:spacing w:val="-7"/>
          <w:sz w:val="20"/>
        </w:rPr>
        <w:t xml:space="preserve"> </w:t>
      </w:r>
      <w:r>
        <w:rPr>
          <w:spacing w:val="-2"/>
          <w:sz w:val="20"/>
        </w:rPr>
        <w:t>образом,</w:t>
      </w:r>
      <w:r>
        <w:rPr>
          <w:spacing w:val="-8"/>
          <w:sz w:val="20"/>
        </w:rPr>
        <w:t xml:space="preserve"> </w:t>
      </w:r>
      <w:r>
        <w:rPr>
          <w:spacing w:val="-2"/>
          <w:sz w:val="20"/>
        </w:rPr>
        <w:t>STEAM-образование</w:t>
      </w:r>
      <w:r>
        <w:rPr>
          <w:spacing w:val="-6"/>
          <w:sz w:val="20"/>
        </w:rPr>
        <w:t xml:space="preserve"> </w:t>
      </w:r>
      <w:r>
        <w:rPr>
          <w:spacing w:val="-2"/>
          <w:sz w:val="20"/>
        </w:rPr>
        <w:t>для</w:t>
      </w:r>
      <w:r>
        <w:rPr>
          <w:spacing w:val="-8"/>
          <w:sz w:val="20"/>
        </w:rPr>
        <w:t xml:space="preserve"> </w:t>
      </w:r>
      <w:r>
        <w:rPr>
          <w:spacing w:val="-2"/>
          <w:sz w:val="20"/>
        </w:rPr>
        <w:t>дошкольников</w:t>
      </w:r>
      <w:r>
        <w:rPr>
          <w:spacing w:val="-8"/>
          <w:sz w:val="20"/>
        </w:rPr>
        <w:t xml:space="preserve"> </w:t>
      </w:r>
      <w:r>
        <w:rPr>
          <w:spacing w:val="-2"/>
          <w:sz w:val="20"/>
        </w:rPr>
        <w:t>–</w:t>
      </w:r>
      <w:r>
        <w:rPr>
          <w:spacing w:val="-7"/>
          <w:sz w:val="20"/>
        </w:rPr>
        <w:t xml:space="preserve"> </w:t>
      </w:r>
      <w:r>
        <w:rPr>
          <w:spacing w:val="-2"/>
          <w:sz w:val="20"/>
        </w:rPr>
        <w:t>это</w:t>
      </w:r>
      <w:r>
        <w:rPr>
          <w:spacing w:val="-7"/>
          <w:sz w:val="20"/>
        </w:rPr>
        <w:t xml:space="preserve"> </w:t>
      </w:r>
      <w:r>
        <w:rPr>
          <w:spacing w:val="-2"/>
          <w:sz w:val="20"/>
        </w:rPr>
        <w:t>мощ-ный</w:t>
      </w:r>
      <w:r>
        <w:rPr>
          <w:spacing w:val="-11"/>
          <w:sz w:val="20"/>
        </w:rPr>
        <w:t xml:space="preserve"> </w:t>
      </w:r>
      <w:r>
        <w:rPr>
          <w:spacing w:val="-2"/>
          <w:sz w:val="20"/>
        </w:rPr>
        <w:t>инструмент,</w:t>
      </w:r>
      <w:r>
        <w:rPr>
          <w:spacing w:val="-10"/>
          <w:sz w:val="20"/>
        </w:rPr>
        <w:t xml:space="preserve"> </w:t>
      </w:r>
      <w:r>
        <w:rPr>
          <w:spacing w:val="-2"/>
          <w:sz w:val="20"/>
        </w:rPr>
        <w:t>который</w:t>
      </w:r>
      <w:r>
        <w:rPr>
          <w:spacing w:val="-11"/>
          <w:sz w:val="20"/>
        </w:rPr>
        <w:t xml:space="preserve"> </w:t>
      </w:r>
      <w:r>
        <w:rPr>
          <w:spacing w:val="-2"/>
          <w:sz w:val="20"/>
        </w:rPr>
        <w:t>не</w:t>
      </w:r>
      <w:r>
        <w:rPr>
          <w:spacing w:val="-10"/>
          <w:sz w:val="20"/>
        </w:rPr>
        <w:t xml:space="preserve"> </w:t>
      </w:r>
      <w:r>
        <w:rPr>
          <w:spacing w:val="-2"/>
          <w:sz w:val="20"/>
        </w:rPr>
        <w:t>только</w:t>
      </w:r>
      <w:r>
        <w:rPr>
          <w:spacing w:val="-11"/>
          <w:sz w:val="20"/>
        </w:rPr>
        <w:t xml:space="preserve"> </w:t>
      </w:r>
      <w:r>
        <w:rPr>
          <w:spacing w:val="-2"/>
          <w:sz w:val="20"/>
        </w:rPr>
        <w:t>помогает</w:t>
      </w:r>
      <w:r>
        <w:rPr>
          <w:spacing w:val="-10"/>
          <w:sz w:val="20"/>
        </w:rPr>
        <w:t xml:space="preserve"> </w:t>
      </w:r>
      <w:r>
        <w:rPr>
          <w:spacing w:val="-2"/>
          <w:sz w:val="20"/>
        </w:rPr>
        <w:t>детям</w:t>
      </w:r>
      <w:r>
        <w:rPr>
          <w:spacing w:val="-11"/>
          <w:sz w:val="20"/>
        </w:rPr>
        <w:t xml:space="preserve"> </w:t>
      </w:r>
      <w:r>
        <w:rPr>
          <w:spacing w:val="-2"/>
          <w:sz w:val="20"/>
        </w:rPr>
        <w:t>познавать</w:t>
      </w:r>
      <w:r>
        <w:rPr>
          <w:spacing w:val="-10"/>
          <w:sz w:val="20"/>
        </w:rPr>
        <w:t xml:space="preserve"> </w:t>
      </w:r>
      <w:r>
        <w:rPr>
          <w:spacing w:val="-2"/>
          <w:sz w:val="20"/>
        </w:rPr>
        <w:t>мир,</w:t>
      </w:r>
      <w:r>
        <w:rPr>
          <w:spacing w:val="-11"/>
          <w:sz w:val="20"/>
        </w:rPr>
        <w:t xml:space="preserve"> </w:t>
      </w:r>
      <w:r>
        <w:rPr>
          <w:spacing w:val="-2"/>
          <w:sz w:val="20"/>
        </w:rPr>
        <w:t>но</w:t>
      </w:r>
      <w:r>
        <w:rPr>
          <w:spacing w:val="-10"/>
          <w:sz w:val="20"/>
        </w:rPr>
        <w:t xml:space="preserve"> </w:t>
      </w:r>
      <w:r>
        <w:rPr>
          <w:spacing w:val="-2"/>
          <w:sz w:val="20"/>
        </w:rPr>
        <w:t>и</w:t>
      </w:r>
      <w:r>
        <w:rPr>
          <w:spacing w:val="-11"/>
          <w:sz w:val="20"/>
        </w:rPr>
        <w:t xml:space="preserve"> </w:t>
      </w:r>
      <w:r>
        <w:rPr>
          <w:spacing w:val="-2"/>
          <w:sz w:val="20"/>
        </w:rPr>
        <w:t>воспитывает</w:t>
      </w:r>
      <w:r>
        <w:rPr>
          <w:spacing w:val="-10"/>
          <w:sz w:val="20"/>
        </w:rPr>
        <w:t xml:space="preserve"> </w:t>
      </w:r>
      <w:r>
        <w:rPr>
          <w:spacing w:val="-2"/>
          <w:sz w:val="20"/>
        </w:rPr>
        <w:t>в</w:t>
      </w:r>
      <w:r>
        <w:rPr>
          <w:spacing w:val="-11"/>
          <w:sz w:val="20"/>
        </w:rPr>
        <w:t xml:space="preserve"> </w:t>
      </w:r>
      <w:r>
        <w:rPr>
          <w:spacing w:val="-2"/>
          <w:sz w:val="20"/>
        </w:rPr>
        <w:t>них</w:t>
      </w:r>
      <w:r>
        <w:rPr>
          <w:spacing w:val="-10"/>
          <w:sz w:val="20"/>
        </w:rPr>
        <w:t xml:space="preserve"> </w:t>
      </w:r>
      <w:r>
        <w:rPr>
          <w:spacing w:val="-2"/>
          <w:sz w:val="20"/>
        </w:rPr>
        <w:t>исследовательский</w:t>
      </w:r>
      <w:r>
        <w:rPr>
          <w:spacing w:val="-11"/>
          <w:sz w:val="20"/>
        </w:rPr>
        <w:t xml:space="preserve"> </w:t>
      </w:r>
      <w:r>
        <w:rPr>
          <w:spacing w:val="-2"/>
          <w:sz w:val="20"/>
        </w:rPr>
        <w:t xml:space="preserve">дух, </w:t>
      </w:r>
      <w:r>
        <w:rPr>
          <w:spacing w:val="-4"/>
          <w:sz w:val="20"/>
        </w:rPr>
        <w:t>креативность и</w:t>
      </w:r>
      <w:r>
        <w:rPr>
          <w:spacing w:val="-9"/>
          <w:sz w:val="20"/>
        </w:rPr>
        <w:t xml:space="preserve"> </w:t>
      </w:r>
      <w:r>
        <w:rPr>
          <w:spacing w:val="-4"/>
          <w:sz w:val="20"/>
        </w:rPr>
        <w:t>способность</w:t>
      </w:r>
      <w:r>
        <w:rPr>
          <w:spacing w:val="-5"/>
          <w:sz w:val="20"/>
        </w:rPr>
        <w:t xml:space="preserve"> </w:t>
      </w:r>
      <w:r>
        <w:rPr>
          <w:spacing w:val="-4"/>
          <w:sz w:val="20"/>
        </w:rPr>
        <w:t>к</w:t>
      </w:r>
      <w:r>
        <w:rPr>
          <w:spacing w:val="-7"/>
          <w:sz w:val="20"/>
        </w:rPr>
        <w:t xml:space="preserve"> </w:t>
      </w:r>
      <w:r>
        <w:rPr>
          <w:spacing w:val="-4"/>
          <w:sz w:val="20"/>
        </w:rPr>
        <w:t>самовыражению.</w:t>
      </w:r>
      <w:r>
        <w:rPr>
          <w:spacing w:val="-6"/>
          <w:sz w:val="20"/>
        </w:rPr>
        <w:t xml:space="preserve"> </w:t>
      </w:r>
      <w:r>
        <w:rPr>
          <w:spacing w:val="-4"/>
          <w:sz w:val="20"/>
        </w:rPr>
        <w:t>Это</w:t>
      </w:r>
      <w:r>
        <w:rPr>
          <w:spacing w:val="-5"/>
          <w:sz w:val="20"/>
        </w:rPr>
        <w:t xml:space="preserve"> </w:t>
      </w:r>
      <w:r>
        <w:rPr>
          <w:spacing w:val="-4"/>
          <w:sz w:val="20"/>
        </w:rPr>
        <w:t>становится</w:t>
      </w:r>
      <w:r>
        <w:rPr>
          <w:spacing w:val="-9"/>
          <w:sz w:val="20"/>
        </w:rPr>
        <w:t xml:space="preserve"> </w:t>
      </w:r>
      <w:r>
        <w:rPr>
          <w:spacing w:val="-4"/>
          <w:sz w:val="20"/>
        </w:rPr>
        <w:t>фундаментом для их</w:t>
      </w:r>
      <w:r>
        <w:rPr>
          <w:spacing w:val="-7"/>
          <w:sz w:val="20"/>
        </w:rPr>
        <w:t xml:space="preserve"> </w:t>
      </w:r>
      <w:r>
        <w:rPr>
          <w:spacing w:val="-4"/>
          <w:sz w:val="20"/>
        </w:rPr>
        <w:t>дальнейшего</w:t>
      </w:r>
      <w:r>
        <w:rPr>
          <w:spacing w:val="-7"/>
          <w:sz w:val="20"/>
        </w:rPr>
        <w:t xml:space="preserve"> </w:t>
      </w:r>
      <w:r>
        <w:rPr>
          <w:spacing w:val="-4"/>
          <w:sz w:val="20"/>
        </w:rPr>
        <w:t>развития,</w:t>
      </w:r>
      <w:r>
        <w:rPr>
          <w:spacing w:val="-6"/>
          <w:sz w:val="20"/>
        </w:rPr>
        <w:t xml:space="preserve"> </w:t>
      </w:r>
      <w:r>
        <w:rPr>
          <w:spacing w:val="-4"/>
          <w:sz w:val="20"/>
        </w:rPr>
        <w:t xml:space="preserve">помогая </w:t>
      </w:r>
      <w:r>
        <w:rPr>
          <w:sz w:val="20"/>
        </w:rPr>
        <w:t>им</w:t>
      </w:r>
      <w:r>
        <w:rPr>
          <w:spacing w:val="-13"/>
          <w:sz w:val="20"/>
        </w:rPr>
        <w:t xml:space="preserve"> </w:t>
      </w:r>
      <w:r>
        <w:rPr>
          <w:sz w:val="20"/>
        </w:rPr>
        <w:t>успешно</w:t>
      </w:r>
      <w:r>
        <w:rPr>
          <w:spacing w:val="-12"/>
          <w:sz w:val="20"/>
        </w:rPr>
        <w:t xml:space="preserve"> </w:t>
      </w:r>
      <w:r>
        <w:rPr>
          <w:sz w:val="20"/>
        </w:rPr>
        <w:t>справляться</w:t>
      </w:r>
      <w:r>
        <w:rPr>
          <w:spacing w:val="-12"/>
          <w:sz w:val="20"/>
        </w:rPr>
        <w:t xml:space="preserve"> </w:t>
      </w:r>
      <w:r>
        <w:rPr>
          <w:sz w:val="20"/>
        </w:rPr>
        <w:t>с</w:t>
      </w:r>
      <w:r>
        <w:rPr>
          <w:spacing w:val="-12"/>
          <w:sz w:val="20"/>
        </w:rPr>
        <w:t xml:space="preserve"> </w:t>
      </w:r>
      <w:r>
        <w:rPr>
          <w:sz w:val="20"/>
        </w:rPr>
        <w:t>учебными</w:t>
      </w:r>
      <w:r>
        <w:rPr>
          <w:spacing w:val="-13"/>
          <w:sz w:val="20"/>
        </w:rPr>
        <w:t xml:space="preserve"> </w:t>
      </w:r>
      <w:r>
        <w:rPr>
          <w:sz w:val="20"/>
        </w:rPr>
        <w:t>и</w:t>
      </w:r>
      <w:r>
        <w:rPr>
          <w:spacing w:val="-11"/>
          <w:sz w:val="20"/>
        </w:rPr>
        <w:t xml:space="preserve"> </w:t>
      </w:r>
      <w:r>
        <w:rPr>
          <w:sz w:val="20"/>
        </w:rPr>
        <w:t>жизненными</w:t>
      </w:r>
      <w:r>
        <w:rPr>
          <w:spacing w:val="-13"/>
          <w:sz w:val="20"/>
        </w:rPr>
        <w:t xml:space="preserve"> </w:t>
      </w:r>
      <w:r>
        <w:rPr>
          <w:sz w:val="20"/>
        </w:rPr>
        <w:t>вызовами</w:t>
      </w:r>
      <w:r>
        <w:rPr>
          <w:spacing w:val="-12"/>
          <w:sz w:val="20"/>
        </w:rPr>
        <w:t xml:space="preserve"> </w:t>
      </w:r>
      <w:r>
        <w:rPr>
          <w:sz w:val="20"/>
        </w:rPr>
        <w:t>[3].</w:t>
      </w:r>
    </w:p>
    <w:p w:rsidR="00D61B91" w:rsidRDefault="00AD1018">
      <w:pPr>
        <w:pStyle w:val="a3"/>
        <w:spacing w:line="204" w:lineRule="exact"/>
        <w:ind w:left="736" w:firstLine="0"/>
      </w:pPr>
      <w:r>
        <w:t>Основная</w:t>
      </w:r>
      <w:r>
        <w:rPr>
          <w:spacing w:val="-2"/>
        </w:rPr>
        <w:t xml:space="preserve"> </w:t>
      </w:r>
      <w:r>
        <w:t>функция</w:t>
      </w:r>
      <w:r>
        <w:rPr>
          <w:spacing w:val="-2"/>
        </w:rPr>
        <w:t xml:space="preserve"> </w:t>
      </w:r>
      <w:r>
        <w:t>пед</w:t>
      </w:r>
      <w:r>
        <w:t>агога ДО</w:t>
      </w:r>
      <w:r>
        <w:rPr>
          <w:spacing w:val="-3"/>
        </w:rPr>
        <w:t xml:space="preserve"> </w:t>
      </w:r>
      <w:r>
        <w:t>– дать</w:t>
      </w:r>
      <w:r>
        <w:rPr>
          <w:spacing w:val="-2"/>
        </w:rPr>
        <w:t xml:space="preserve"> </w:t>
      </w:r>
      <w:r>
        <w:t>возможность</w:t>
      </w:r>
      <w:r>
        <w:rPr>
          <w:spacing w:val="-1"/>
        </w:rPr>
        <w:t xml:space="preserve"> </w:t>
      </w:r>
      <w:r>
        <w:t>детям</w:t>
      </w:r>
      <w:r>
        <w:rPr>
          <w:spacing w:val="-2"/>
        </w:rPr>
        <w:t xml:space="preserve"> </w:t>
      </w:r>
      <w:r>
        <w:t>самостоятельно</w:t>
      </w:r>
      <w:r>
        <w:rPr>
          <w:spacing w:val="-2"/>
        </w:rPr>
        <w:t xml:space="preserve"> </w:t>
      </w:r>
      <w:r>
        <w:t>обдумывать</w:t>
      </w:r>
      <w:r>
        <w:rPr>
          <w:spacing w:val="-1"/>
        </w:rPr>
        <w:t xml:space="preserve"> </w:t>
      </w:r>
      <w:r>
        <w:t>полученные</w:t>
      </w:r>
      <w:r>
        <w:rPr>
          <w:spacing w:val="-2"/>
        </w:rPr>
        <w:t xml:space="preserve"> </w:t>
      </w:r>
      <w:r>
        <w:rPr>
          <w:spacing w:val="-4"/>
        </w:rPr>
        <w:t>зна-</w:t>
      </w:r>
    </w:p>
    <w:p w:rsidR="00D61B91" w:rsidRDefault="00AD1018">
      <w:pPr>
        <w:pStyle w:val="a3"/>
        <w:spacing w:line="230" w:lineRule="auto"/>
        <w:ind w:left="170" w:right="447" w:firstLine="0"/>
      </w:pPr>
      <w:r>
        <w:t>ния,</w:t>
      </w:r>
      <w:r>
        <w:rPr>
          <w:spacing w:val="-13"/>
        </w:rPr>
        <w:t xml:space="preserve"> </w:t>
      </w:r>
      <w:r>
        <w:t>искать</w:t>
      </w:r>
      <w:r>
        <w:rPr>
          <w:spacing w:val="-12"/>
        </w:rPr>
        <w:t xml:space="preserve"> </w:t>
      </w:r>
      <w:r>
        <w:t>ответы</w:t>
      </w:r>
      <w:r>
        <w:rPr>
          <w:spacing w:val="-13"/>
        </w:rPr>
        <w:t xml:space="preserve"> </w:t>
      </w:r>
      <w:r>
        <w:t>на</w:t>
      </w:r>
      <w:r>
        <w:rPr>
          <w:spacing w:val="-12"/>
        </w:rPr>
        <w:t xml:space="preserve"> </w:t>
      </w:r>
      <w:r>
        <w:t>вопросы,</w:t>
      </w:r>
      <w:r>
        <w:rPr>
          <w:spacing w:val="-13"/>
        </w:rPr>
        <w:t xml:space="preserve"> </w:t>
      </w:r>
      <w:r>
        <w:t>активно</w:t>
      </w:r>
      <w:r>
        <w:rPr>
          <w:spacing w:val="-12"/>
        </w:rPr>
        <w:t xml:space="preserve"> </w:t>
      </w:r>
      <w:r>
        <w:t>действовать,</w:t>
      </w:r>
      <w:r>
        <w:rPr>
          <w:spacing w:val="-13"/>
        </w:rPr>
        <w:t xml:space="preserve"> </w:t>
      </w:r>
      <w:r>
        <w:t>исследовать</w:t>
      </w:r>
      <w:r>
        <w:rPr>
          <w:spacing w:val="-12"/>
        </w:rPr>
        <w:t xml:space="preserve"> </w:t>
      </w:r>
      <w:r>
        <w:t>и</w:t>
      </w:r>
      <w:r>
        <w:rPr>
          <w:spacing w:val="-13"/>
        </w:rPr>
        <w:t xml:space="preserve"> </w:t>
      </w:r>
      <w:r>
        <w:t>принимать</w:t>
      </w:r>
      <w:r>
        <w:rPr>
          <w:spacing w:val="-12"/>
        </w:rPr>
        <w:t xml:space="preserve"> </w:t>
      </w:r>
      <w:r>
        <w:t>решения,</w:t>
      </w:r>
      <w:r>
        <w:rPr>
          <w:spacing w:val="-13"/>
        </w:rPr>
        <w:t xml:space="preserve"> </w:t>
      </w:r>
      <w:r>
        <w:t>не</w:t>
      </w:r>
      <w:r>
        <w:rPr>
          <w:spacing w:val="-12"/>
        </w:rPr>
        <w:t xml:space="preserve"> </w:t>
      </w:r>
      <w:r>
        <w:t>утомляя</w:t>
      </w:r>
      <w:r>
        <w:rPr>
          <w:spacing w:val="-13"/>
        </w:rPr>
        <w:t xml:space="preserve"> </w:t>
      </w:r>
      <w:r>
        <w:t>и</w:t>
      </w:r>
      <w:r>
        <w:rPr>
          <w:spacing w:val="-12"/>
        </w:rPr>
        <w:t xml:space="preserve"> </w:t>
      </w:r>
      <w:r>
        <w:t>не</w:t>
      </w:r>
      <w:r>
        <w:rPr>
          <w:spacing w:val="-11"/>
        </w:rPr>
        <w:t xml:space="preserve"> </w:t>
      </w:r>
      <w:r>
        <w:t>утомляя их.</w:t>
      </w:r>
      <w:r>
        <w:rPr>
          <w:spacing w:val="-8"/>
        </w:rPr>
        <w:t xml:space="preserve"> </w:t>
      </w:r>
      <w:r>
        <w:t>Для</w:t>
      </w:r>
      <w:r>
        <w:rPr>
          <w:spacing w:val="-9"/>
        </w:rPr>
        <w:t xml:space="preserve"> </w:t>
      </w:r>
      <w:r>
        <w:t>этого</w:t>
      </w:r>
      <w:r>
        <w:rPr>
          <w:spacing w:val="-7"/>
        </w:rPr>
        <w:t xml:space="preserve"> </w:t>
      </w:r>
      <w:r>
        <w:t>необходимо</w:t>
      </w:r>
      <w:r>
        <w:rPr>
          <w:spacing w:val="-7"/>
        </w:rPr>
        <w:t xml:space="preserve"> </w:t>
      </w:r>
      <w:r>
        <w:t>организовать</w:t>
      </w:r>
      <w:r>
        <w:rPr>
          <w:spacing w:val="-8"/>
        </w:rPr>
        <w:t xml:space="preserve"> </w:t>
      </w:r>
      <w:r>
        <w:t>различные</w:t>
      </w:r>
      <w:r>
        <w:rPr>
          <w:spacing w:val="-7"/>
        </w:rPr>
        <w:t xml:space="preserve"> </w:t>
      </w:r>
      <w:r>
        <w:t>виды</w:t>
      </w:r>
      <w:r>
        <w:rPr>
          <w:spacing w:val="-6"/>
        </w:rPr>
        <w:t xml:space="preserve"> </w:t>
      </w:r>
      <w:r>
        <w:t>деятельности</w:t>
      </w:r>
      <w:r>
        <w:rPr>
          <w:spacing w:val="-9"/>
        </w:rPr>
        <w:t xml:space="preserve"> </w:t>
      </w:r>
      <w:r>
        <w:t>детей</w:t>
      </w:r>
      <w:r>
        <w:rPr>
          <w:spacing w:val="-9"/>
        </w:rPr>
        <w:t xml:space="preserve"> </w:t>
      </w:r>
      <w:r>
        <w:t>в</w:t>
      </w:r>
      <w:r>
        <w:rPr>
          <w:spacing w:val="-9"/>
        </w:rPr>
        <w:t xml:space="preserve"> </w:t>
      </w:r>
      <w:r>
        <w:t>игровой</w:t>
      </w:r>
      <w:r>
        <w:rPr>
          <w:spacing w:val="-9"/>
        </w:rPr>
        <w:t xml:space="preserve"> </w:t>
      </w:r>
      <w:r>
        <w:t>форме</w:t>
      </w:r>
      <w:r>
        <w:rPr>
          <w:spacing w:val="-8"/>
        </w:rPr>
        <w:t xml:space="preserve"> </w:t>
      </w:r>
      <w:r>
        <w:t>(игровая,</w:t>
      </w:r>
      <w:r>
        <w:rPr>
          <w:spacing w:val="-8"/>
        </w:rPr>
        <w:t xml:space="preserve"> </w:t>
      </w:r>
      <w:r>
        <w:t>познава-тельная,</w:t>
      </w:r>
      <w:r>
        <w:rPr>
          <w:spacing w:val="-4"/>
        </w:rPr>
        <w:t xml:space="preserve"> </w:t>
      </w:r>
      <w:r>
        <w:t>творческая,</w:t>
      </w:r>
      <w:r>
        <w:rPr>
          <w:spacing w:val="-3"/>
        </w:rPr>
        <w:t xml:space="preserve"> </w:t>
      </w:r>
      <w:r>
        <w:t>исследовательская,</w:t>
      </w:r>
      <w:r>
        <w:rPr>
          <w:spacing w:val="-4"/>
        </w:rPr>
        <w:t xml:space="preserve"> </w:t>
      </w:r>
      <w:r>
        <w:t>трудовая),</w:t>
      </w:r>
      <w:r>
        <w:rPr>
          <w:spacing w:val="-3"/>
        </w:rPr>
        <w:t xml:space="preserve"> </w:t>
      </w:r>
      <w:r>
        <w:t>принимая</w:t>
      </w:r>
      <w:r>
        <w:rPr>
          <w:spacing w:val="-3"/>
        </w:rPr>
        <w:t xml:space="preserve"> </w:t>
      </w:r>
      <w:r>
        <w:t>во</w:t>
      </w:r>
      <w:r>
        <w:rPr>
          <w:spacing w:val="-3"/>
        </w:rPr>
        <w:t xml:space="preserve"> </w:t>
      </w:r>
      <w:r>
        <w:t>внимание</w:t>
      </w:r>
      <w:r>
        <w:rPr>
          <w:spacing w:val="-3"/>
        </w:rPr>
        <w:t xml:space="preserve"> </w:t>
      </w:r>
      <w:r>
        <w:t>интересы</w:t>
      </w:r>
      <w:r>
        <w:rPr>
          <w:spacing w:val="-3"/>
        </w:rPr>
        <w:t xml:space="preserve"> </w:t>
      </w:r>
      <w:r>
        <w:t>детей.</w:t>
      </w:r>
      <w:r>
        <w:rPr>
          <w:spacing w:val="-4"/>
        </w:rPr>
        <w:t xml:space="preserve"> </w:t>
      </w:r>
      <w:r>
        <w:t>Восприятие</w:t>
      </w:r>
      <w:r>
        <w:rPr>
          <w:spacing w:val="-4"/>
        </w:rPr>
        <w:t xml:space="preserve"> </w:t>
      </w:r>
      <w:r>
        <w:t>ребенка как</w:t>
      </w:r>
      <w:r>
        <w:rPr>
          <w:spacing w:val="-9"/>
        </w:rPr>
        <w:t xml:space="preserve"> </w:t>
      </w:r>
      <w:r>
        <w:t>активного</w:t>
      </w:r>
      <w:r>
        <w:rPr>
          <w:spacing w:val="-8"/>
        </w:rPr>
        <w:t xml:space="preserve"> </w:t>
      </w:r>
      <w:r>
        <w:t>участника,</w:t>
      </w:r>
      <w:r>
        <w:rPr>
          <w:spacing w:val="-10"/>
        </w:rPr>
        <w:t xml:space="preserve"> </w:t>
      </w:r>
      <w:r>
        <w:t>расширяющего</w:t>
      </w:r>
      <w:r>
        <w:rPr>
          <w:spacing w:val="-9"/>
        </w:rPr>
        <w:t xml:space="preserve"> </w:t>
      </w:r>
      <w:r>
        <w:t>его</w:t>
      </w:r>
      <w:r>
        <w:rPr>
          <w:spacing w:val="-8"/>
        </w:rPr>
        <w:t xml:space="preserve"> </w:t>
      </w:r>
      <w:r>
        <w:t>представление</w:t>
      </w:r>
      <w:r>
        <w:rPr>
          <w:spacing w:val="-10"/>
        </w:rPr>
        <w:t xml:space="preserve"> </w:t>
      </w:r>
      <w:r>
        <w:t>о</w:t>
      </w:r>
      <w:r>
        <w:rPr>
          <w:spacing w:val="-9"/>
        </w:rPr>
        <w:t xml:space="preserve"> </w:t>
      </w:r>
      <w:r>
        <w:t>своем</w:t>
      </w:r>
      <w:r>
        <w:rPr>
          <w:spacing w:val="-9"/>
        </w:rPr>
        <w:t xml:space="preserve"> </w:t>
      </w:r>
      <w:r>
        <w:t>мировоззрении.</w:t>
      </w:r>
      <w:r>
        <w:rPr>
          <w:spacing w:val="-6"/>
        </w:rPr>
        <w:t xml:space="preserve"> </w:t>
      </w:r>
      <w:r>
        <w:t>Подготовка</w:t>
      </w:r>
      <w:r>
        <w:rPr>
          <w:spacing w:val="-10"/>
        </w:rPr>
        <w:t xml:space="preserve"> </w:t>
      </w:r>
      <w:r>
        <w:t>к</w:t>
      </w:r>
      <w:r>
        <w:rPr>
          <w:spacing w:val="-9"/>
        </w:rPr>
        <w:t xml:space="preserve"> </w:t>
      </w:r>
      <w:r>
        <w:t>школе</w:t>
      </w:r>
      <w:r>
        <w:rPr>
          <w:spacing w:val="-9"/>
        </w:rPr>
        <w:t xml:space="preserve"> </w:t>
      </w:r>
      <w:r>
        <w:t>и</w:t>
      </w:r>
      <w:r>
        <w:rPr>
          <w:spacing w:val="-12"/>
        </w:rPr>
        <w:t xml:space="preserve"> </w:t>
      </w:r>
      <w:r>
        <w:t>обес-печение</w:t>
      </w:r>
      <w:r>
        <w:rPr>
          <w:spacing w:val="-4"/>
        </w:rPr>
        <w:t xml:space="preserve"> </w:t>
      </w:r>
      <w:r>
        <w:t>компетентности</w:t>
      </w:r>
      <w:r>
        <w:rPr>
          <w:spacing w:val="-4"/>
        </w:rPr>
        <w:t xml:space="preserve"> </w:t>
      </w:r>
      <w:r>
        <w:t>ребенка</w:t>
      </w:r>
      <w:r>
        <w:rPr>
          <w:spacing w:val="-4"/>
        </w:rPr>
        <w:t xml:space="preserve"> </w:t>
      </w:r>
      <w:r>
        <w:t>через</w:t>
      </w:r>
      <w:r>
        <w:rPr>
          <w:spacing w:val="-3"/>
        </w:rPr>
        <w:t xml:space="preserve"> </w:t>
      </w:r>
      <w:r>
        <w:t>систему</w:t>
      </w:r>
      <w:r>
        <w:rPr>
          <w:spacing w:val="-4"/>
        </w:rPr>
        <w:t xml:space="preserve"> </w:t>
      </w:r>
      <w:r>
        <w:t>элементарных</w:t>
      </w:r>
      <w:r>
        <w:rPr>
          <w:spacing w:val="-4"/>
        </w:rPr>
        <w:t xml:space="preserve"> </w:t>
      </w:r>
      <w:r>
        <w:t>научных</w:t>
      </w:r>
      <w:r>
        <w:rPr>
          <w:spacing w:val="-4"/>
        </w:rPr>
        <w:t xml:space="preserve"> </w:t>
      </w:r>
      <w:r>
        <w:t>знаний,</w:t>
      </w:r>
      <w:r>
        <w:rPr>
          <w:spacing w:val="-1"/>
        </w:rPr>
        <w:t xml:space="preserve"> </w:t>
      </w:r>
      <w:r>
        <w:t>умений,</w:t>
      </w:r>
      <w:r>
        <w:rPr>
          <w:spacing w:val="-3"/>
        </w:rPr>
        <w:t xml:space="preserve"> </w:t>
      </w:r>
      <w:r>
        <w:t>деловых</w:t>
      </w:r>
      <w:r>
        <w:rPr>
          <w:spacing w:val="-4"/>
        </w:rPr>
        <w:t xml:space="preserve"> </w:t>
      </w:r>
      <w:r>
        <w:t>навыков,</w:t>
      </w:r>
      <w:r>
        <w:rPr>
          <w:spacing w:val="-1"/>
        </w:rPr>
        <w:t xml:space="preserve"> </w:t>
      </w:r>
      <w:r>
        <w:t>при-обретаемых</w:t>
      </w:r>
      <w:r>
        <w:rPr>
          <w:spacing w:val="-6"/>
        </w:rPr>
        <w:t xml:space="preserve"> </w:t>
      </w:r>
      <w:r>
        <w:t>в</w:t>
      </w:r>
      <w:r>
        <w:rPr>
          <w:spacing w:val="-6"/>
        </w:rPr>
        <w:t xml:space="preserve"> </w:t>
      </w:r>
      <w:r>
        <w:t>учебно-воспитательном</w:t>
      </w:r>
      <w:r>
        <w:rPr>
          <w:spacing w:val="-7"/>
        </w:rPr>
        <w:t xml:space="preserve"> </w:t>
      </w:r>
      <w:r>
        <w:t>процессе</w:t>
      </w:r>
      <w:r>
        <w:rPr>
          <w:spacing w:val="-5"/>
        </w:rPr>
        <w:t xml:space="preserve"> </w:t>
      </w:r>
      <w:r>
        <w:t>в</w:t>
      </w:r>
      <w:r>
        <w:rPr>
          <w:spacing w:val="-8"/>
        </w:rPr>
        <w:t xml:space="preserve"> </w:t>
      </w:r>
      <w:r>
        <w:t>соответствии</w:t>
      </w:r>
      <w:r>
        <w:rPr>
          <w:spacing w:val="-8"/>
        </w:rPr>
        <w:t xml:space="preserve"> </w:t>
      </w:r>
      <w:r>
        <w:t>с</w:t>
      </w:r>
      <w:r>
        <w:rPr>
          <w:spacing w:val="-7"/>
        </w:rPr>
        <w:t xml:space="preserve"> </w:t>
      </w:r>
      <w:r>
        <w:t>его</w:t>
      </w:r>
      <w:r>
        <w:rPr>
          <w:spacing w:val="-4"/>
        </w:rPr>
        <w:t xml:space="preserve"> </w:t>
      </w:r>
      <w:r>
        <w:t>возрастными</w:t>
      </w:r>
      <w:r>
        <w:rPr>
          <w:spacing w:val="-8"/>
        </w:rPr>
        <w:t xml:space="preserve"> </w:t>
      </w:r>
      <w:r>
        <w:t>особенностями</w:t>
      </w:r>
      <w:r>
        <w:rPr>
          <w:spacing w:val="-9"/>
        </w:rPr>
        <w:t xml:space="preserve"> </w:t>
      </w:r>
      <w:r>
        <w:t>[4].</w:t>
      </w:r>
    </w:p>
    <w:p w:rsidR="00D61B91" w:rsidRDefault="00AD1018">
      <w:pPr>
        <w:pStyle w:val="a3"/>
        <w:spacing w:line="230" w:lineRule="auto"/>
        <w:ind w:left="170" w:right="448"/>
      </w:pPr>
      <w:r>
        <w:rPr>
          <w:spacing w:val="-2"/>
        </w:rPr>
        <w:t>STEAM-образование</w:t>
      </w:r>
      <w:r>
        <w:rPr>
          <w:spacing w:val="-3"/>
        </w:rPr>
        <w:t xml:space="preserve"> </w:t>
      </w:r>
      <w:r>
        <w:rPr>
          <w:spacing w:val="-2"/>
        </w:rPr>
        <w:t>в</w:t>
      </w:r>
      <w:r>
        <w:rPr>
          <w:spacing w:val="-4"/>
        </w:rPr>
        <w:t xml:space="preserve"> </w:t>
      </w:r>
      <w:r>
        <w:rPr>
          <w:spacing w:val="-2"/>
        </w:rPr>
        <w:t>детском сад</w:t>
      </w:r>
      <w:r>
        <w:rPr>
          <w:spacing w:val="-2"/>
        </w:rPr>
        <w:t>у</w:t>
      </w:r>
      <w:r>
        <w:rPr>
          <w:spacing w:val="-4"/>
        </w:rPr>
        <w:t xml:space="preserve"> </w:t>
      </w:r>
      <w:r>
        <w:rPr>
          <w:spacing w:val="-2"/>
        </w:rPr>
        <w:t>не</w:t>
      </w:r>
      <w:r>
        <w:rPr>
          <w:spacing w:val="-3"/>
        </w:rPr>
        <w:t xml:space="preserve"> </w:t>
      </w:r>
      <w:r>
        <w:rPr>
          <w:spacing w:val="-2"/>
        </w:rPr>
        <w:t>только открывает детям новые</w:t>
      </w:r>
      <w:r>
        <w:rPr>
          <w:spacing w:val="-3"/>
        </w:rPr>
        <w:t xml:space="preserve"> </w:t>
      </w:r>
      <w:r>
        <w:rPr>
          <w:spacing w:val="-2"/>
        </w:rPr>
        <w:t>горизонты</w:t>
      </w:r>
      <w:r>
        <w:rPr>
          <w:spacing w:val="-3"/>
        </w:rPr>
        <w:t xml:space="preserve"> </w:t>
      </w:r>
      <w:r>
        <w:rPr>
          <w:spacing w:val="-2"/>
        </w:rPr>
        <w:t>знаний,</w:t>
      </w:r>
      <w:r>
        <w:rPr>
          <w:spacing w:val="-3"/>
        </w:rPr>
        <w:t xml:space="preserve"> </w:t>
      </w:r>
      <w:r>
        <w:rPr>
          <w:spacing w:val="-2"/>
        </w:rPr>
        <w:t>но и</w:t>
      </w:r>
      <w:r>
        <w:rPr>
          <w:spacing w:val="-5"/>
        </w:rPr>
        <w:t xml:space="preserve"> </w:t>
      </w:r>
      <w:r>
        <w:rPr>
          <w:spacing w:val="-2"/>
        </w:rPr>
        <w:t xml:space="preserve">закладывает </w:t>
      </w:r>
      <w:r>
        <w:t>фундамент</w:t>
      </w:r>
      <w:r>
        <w:rPr>
          <w:spacing w:val="-13"/>
        </w:rPr>
        <w:t xml:space="preserve"> </w:t>
      </w:r>
      <w:r>
        <w:t>для</w:t>
      </w:r>
      <w:r>
        <w:rPr>
          <w:spacing w:val="-12"/>
        </w:rPr>
        <w:t xml:space="preserve"> </w:t>
      </w:r>
      <w:r>
        <w:t>развития</w:t>
      </w:r>
      <w:r>
        <w:rPr>
          <w:spacing w:val="-12"/>
        </w:rPr>
        <w:t xml:space="preserve"> </w:t>
      </w:r>
      <w:r>
        <w:t>важных</w:t>
      </w:r>
      <w:r>
        <w:rPr>
          <w:spacing w:val="-12"/>
        </w:rPr>
        <w:t xml:space="preserve"> </w:t>
      </w:r>
      <w:r>
        <w:t>личностных</w:t>
      </w:r>
      <w:r>
        <w:rPr>
          <w:spacing w:val="-12"/>
        </w:rPr>
        <w:t xml:space="preserve"> </w:t>
      </w:r>
      <w:r>
        <w:t>и</w:t>
      </w:r>
      <w:r>
        <w:rPr>
          <w:spacing w:val="-13"/>
        </w:rPr>
        <w:t xml:space="preserve"> </w:t>
      </w:r>
      <w:r>
        <w:t>интеллектуальных</w:t>
      </w:r>
      <w:r>
        <w:rPr>
          <w:spacing w:val="-12"/>
        </w:rPr>
        <w:t xml:space="preserve"> </w:t>
      </w:r>
      <w:r>
        <w:t>качеств.</w:t>
      </w:r>
      <w:r>
        <w:rPr>
          <w:spacing w:val="-13"/>
        </w:rPr>
        <w:t xml:space="preserve"> </w:t>
      </w:r>
      <w:r>
        <w:t>Через</w:t>
      </w:r>
      <w:r>
        <w:rPr>
          <w:spacing w:val="-11"/>
        </w:rPr>
        <w:t xml:space="preserve"> </w:t>
      </w:r>
      <w:r>
        <w:t>игры,</w:t>
      </w:r>
      <w:r>
        <w:rPr>
          <w:spacing w:val="-13"/>
        </w:rPr>
        <w:t xml:space="preserve"> </w:t>
      </w:r>
      <w:r>
        <w:t>эксперименты</w:t>
      </w:r>
      <w:r>
        <w:rPr>
          <w:spacing w:val="-11"/>
        </w:rPr>
        <w:t xml:space="preserve"> </w:t>
      </w:r>
      <w:r>
        <w:t>и</w:t>
      </w:r>
      <w:r>
        <w:rPr>
          <w:spacing w:val="-13"/>
        </w:rPr>
        <w:t xml:space="preserve"> </w:t>
      </w:r>
      <w:r>
        <w:t>совмест-ные</w:t>
      </w:r>
      <w:r>
        <w:rPr>
          <w:spacing w:val="-5"/>
        </w:rPr>
        <w:t xml:space="preserve"> </w:t>
      </w:r>
      <w:r>
        <w:t>проекты</w:t>
      </w:r>
      <w:r>
        <w:rPr>
          <w:spacing w:val="-5"/>
        </w:rPr>
        <w:t xml:space="preserve"> </w:t>
      </w:r>
      <w:r>
        <w:t>STEAM-подход</w:t>
      </w:r>
      <w:r>
        <w:rPr>
          <w:spacing w:val="-7"/>
        </w:rPr>
        <w:t xml:space="preserve"> </w:t>
      </w:r>
      <w:r>
        <w:t>помогает</w:t>
      </w:r>
      <w:r>
        <w:rPr>
          <w:spacing w:val="-5"/>
        </w:rPr>
        <w:t xml:space="preserve"> </w:t>
      </w:r>
      <w:r>
        <w:t>детям</w:t>
      </w:r>
      <w:r>
        <w:rPr>
          <w:spacing w:val="-5"/>
        </w:rPr>
        <w:t xml:space="preserve"> </w:t>
      </w:r>
      <w:r>
        <w:t>развивать</w:t>
      </w:r>
      <w:r>
        <w:rPr>
          <w:spacing w:val="-5"/>
        </w:rPr>
        <w:t xml:space="preserve"> </w:t>
      </w:r>
      <w:r>
        <w:t>креативное</w:t>
      </w:r>
      <w:r>
        <w:rPr>
          <w:spacing w:val="-6"/>
        </w:rPr>
        <w:t xml:space="preserve"> </w:t>
      </w:r>
      <w:r>
        <w:t>мышление,</w:t>
      </w:r>
      <w:r>
        <w:rPr>
          <w:spacing w:val="-5"/>
        </w:rPr>
        <w:t xml:space="preserve"> </w:t>
      </w:r>
      <w:r>
        <w:t>навыки</w:t>
      </w:r>
      <w:r>
        <w:rPr>
          <w:spacing w:val="-5"/>
        </w:rPr>
        <w:t xml:space="preserve"> </w:t>
      </w:r>
      <w:r>
        <w:t>анализа</w:t>
      </w:r>
      <w:r>
        <w:rPr>
          <w:spacing w:val="-2"/>
        </w:rPr>
        <w:t xml:space="preserve"> </w:t>
      </w:r>
      <w:r>
        <w:t>и</w:t>
      </w:r>
      <w:r>
        <w:rPr>
          <w:spacing w:val="-5"/>
        </w:rPr>
        <w:t xml:space="preserve"> </w:t>
      </w:r>
      <w:r>
        <w:t>командной</w:t>
      </w:r>
      <w:r>
        <w:rPr>
          <w:spacing w:val="-8"/>
        </w:rPr>
        <w:t xml:space="preserve"> </w:t>
      </w:r>
      <w:r>
        <w:t>ра-боты,</w:t>
      </w:r>
      <w:r>
        <w:rPr>
          <w:spacing w:val="-5"/>
        </w:rPr>
        <w:t xml:space="preserve"> </w:t>
      </w:r>
      <w:r>
        <w:t>а</w:t>
      </w:r>
      <w:r>
        <w:rPr>
          <w:spacing w:val="-3"/>
        </w:rPr>
        <w:t xml:space="preserve"> </w:t>
      </w:r>
      <w:r>
        <w:t>также</w:t>
      </w:r>
      <w:r>
        <w:rPr>
          <w:spacing w:val="-3"/>
        </w:rPr>
        <w:t xml:space="preserve"> </w:t>
      </w:r>
      <w:r>
        <w:t>уверенность</w:t>
      </w:r>
      <w:r>
        <w:rPr>
          <w:spacing w:val="-3"/>
        </w:rPr>
        <w:t xml:space="preserve"> </w:t>
      </w:r>
      <w:r>
        <w:t>в</w:t>
      </w:r>
      <w:r>
        <w:rPr>
          <w:spacing w:val="-4"/>
        </w:rPr>
        <w:t xml:space="preserve"> </w:t>
      </w:r>
      <w:r>
        <w:t>себе.</w:t>
      </w:r>
      <w:r>
        <w:rPr>
          <w:spacing w:val="-5"/>
        </w:rPr>
        <w:t xml:space="preserve"> </w:t>
      </w:r>
      <w:r>
        <w:t>Рассмотрим,</w:t>
      </w:r>
      <w:r>
        <w:rPr>
          <w:spacing w:val="-3"/>
        </w:rPr>
        <w:t xml:space="preserve"> </w:t>
      </w:r>
      <w:r>
        <w:t>как</w:t>
      </w:r>
      <w:r>
        <w:rPr>
          <w:spacing w:val="-7"/>
        </w:rPr>
        <w:t xml:space="preserve"> </w:t>
      </w:r>
      <w:r>
        <w:t>эти</w:t>
      </w:r>
      <w:r>
        <w:rPr>
          <w:spacing w:val="-7"/>
        </w:rPr>
        <w:t xml:space="preserve"> </w:t>
      </w:r>
      <w:r>
        <w:t>преимущества</w:t>
      </w:r>
      <w:r>
        <w:rPr>
          <w:spacing w:val="-6"/>
        </w:rPr>
        <w:t xml:space="preserve"> </w:t>
      </w:r>
      <w:r>
        <w:t>проявляются</w:t>
      </w:r>
      <w:r>
        <w:rPr>
          <w:spacing w:val="-4"/>
        </w:rPr>
        <w:t xml:space="preserve"> </w:t>
      </w:r>
      <w:r>
        <w:t>на</w:t>
      </w:r>
      <w:r>
        <w:rPr>
          <w:spacing w:val="-3"/>
        </w:rPr>
        <w:t xml:space="preserve"> </w:t>
      </w:r>
      <w:r>
        <w:t>практике.</w:t>
      </w:r>
    </w:p>
    <w:p w:rsidR="00D61B91" w:rsidRDefault="00AD1018">
      <w:pPr>
        <w:pStyle w:val="a3"/>
        <w:spacing w:line="230" w:lineRule="auto"/>
        <w:ind w:left="170" w:right="447"/>
      </w:pPr>
      <w:r>
        <w:rPr>
          <w:spacing w:val="-4"/>
        </w:rPr>
        <w:t>Креативное</w:t>
      </w:r>
      <w:r>
        <w:rPr>
          <w:spacing w:val="-5"/>
        </w:rPr>
        <w:t xml:space="preserve"> </w:t>
      </w:r>
      <w:r>
        <w:rPr>
          <w:spacing w:val="-4"/>
        </w:rPr>
        <w:t>мышление</w:t>
      </w:r>
      <w:r>
        <w:rPr>
          <w:spacing w:val="-6"/>
        </w:rPr>
        <w:t xml:space="preserve"> </w:t>
      </w:r>
      <w:r>
        <w:rPr>
          <w:spacing w:val="-4"/>
        </w:rPr>
        <w:t>– это способность</w:t>
      </w:r>
      <w:r>
        <w:rPr>
          <w:spacing w:val="-5"/>
        </w:rPr>
        <w:t xml:space="preserve"> </w:t>
      </w:r>
      <w:r>
        <w:rPr>
          <w:spacing w:val="-4"/>
        </w:rPr>
        <w:t>видеть</w:t>
      </w:r>
      <w:r>
        <w:rPr>
          <w:spacing w:val="-5"/>
        </w:rPr>
        <w:t xml:space="preserve"> </w:t>
      </w:r>
      <w:r>
        <w:rPr>
          <w:spacing w:val="-4"/>
        </w:rPr>
        <w:t>мир с</w:t>
      </w:r>
      <w:r>
        <w:rPr>
          <w:spacing w:val="-5"/>
        </w:rPr>
        <w:t xml:space="preserve"> </w:t>
      </w:r>
      <w:r>
        <w:rPr>
          <w:spacing w:val="-4"/>
        </w:rPr>
        <w:t>разных сторон и подходить к</w:t>
      </w:r>
      <w:r>
        <w:rPr>
          <w:spacing w:val="-6"/>
        </w:rPr>
        <w:t xml:space="preserve"> </w:t>
      </w:r>
      <w:r>
        <w:rPr>
          <w:spacing w:val="-4"/>
        </w:rPr>
        <w:t xml:space="preserve">задачам с нестандартной </w:t>
      </w:r>
      <w:r>
        <w:rPr>
          <w:spacing w:val="-2"/>
        </w:rPr>
        <w:t>точки</w:t>
      </w:r>
      <w:r>
        <w:rPr>
          <w:spacing w:val="-11"/>
        </w:rPr>
        <w:t xml:space="preserve"> </w:t>
      </w:r>
      <w:r>
        <w:rPr>
          <w:spacing w:val="-2"/>
        </w:rPr>
        <w:t>зрения.</w:t>
      </w:r>
      <w:r>
        <w:rPr>
          <w:spacing w:val="-10"/>
        </w:rPr>
        <w:t xml:space="preserve"> </w:t>
      </w:r>
      <w:r>
        <w:rPr>
          <w:spacing w:val="-2"/>
        </w:rPr>
        <w:t>В</w:t>
      </w:r>
      <w:r>
        <w:rPr>
          <w:spacing w:val="-9"/>
        </w:rPr>
        <w:t xml:space="preserve"> </w:t>
      </w:r>
      <w:r>
        <w:rPr>
          <w:spacing w:val="-2"/>
        </w:rPr>
        <w:t>STEAM-образовании</w:t>
      </w:r>
      <w:r>
        <w:rPr>
          <w:spacing w:val="-10"/>
        </w:rPr>
        <w:t xml:space="preserve"> </w:t>
      </w:r>
      <w:r>
        <w:rPr>
          <w:spacing w:val="-2"/>
        </w:rPr>
        <w:t>дети</w:t>
      </w:r>
      <w:r>
        <w:rPr>
          <w:spacing w:val="-10"/>
        </w:rPr>
        <w:t xml:space="preserve"> </w:t>
      </w:r>
      <w:r>
        <w:rPr>
          <w:spacing w:val="-2"/>
        </w:rPr>
        <w:t>учатся</w:t>
      </w:r>
      <w:r>
        <w:rPr>
          <w:spacing w:val="-11"/>
        </w:rPr>
        <w:t xml:space="preserve"> </w:t>
      </w:r>
      <w:r>
        <w:rPr>
          <w:spacing w:val="-2"/>
        </w:rPr>
        <w:t>этому</w:t>
      </w:r>
      <w:r>
        <w:rPr>
          <w:spacing w:val="-10"/>
        </w:rPr>
        <w:t xml:space="preserve"> </w:t>
      </w:r>
      <w:r>
        <w:rPr>
          <w:spacing w:val="-2"/>
        </w:rPr>
        <w:t>через</w:t>
      </w:r>
      <w:r>
        <w:rPr>
          <w:spacing w:val="-8"/>
        </w:rPr>
        <w:t xml:space="preserve"> </w:t>
      </w:r>
      <w:r>
        <w:rPr>
          <w:spacing w:val="-2"/>
        </w:rPr>
        <w:t>творческие</w:t>
      </w:r>
      <w:r>
        <w:rPr>
          <w:spacing w:val="-10"/>
        </w:rPr>
        <w:t xml:space="preserve"> </w:t>
      </w:r>
      <w:r>
        <w:rPr>
          <w:spacing w:val="-2"/>
        </w:rPr>
        <w:t>задания</w:t>
      </w:r>
      <w:r>
        <w:rPr>
          <w:spacing w:val="-9"/>
        </w:rPr>
        <w:t xml:space="preserve"> </w:t>
      </w:r>
      <w:r>
        <w:rPr>
          <w:spacing w:val="-2"/>
        </w:rPr>
        <w:t>и</w:t>
      </w:r>
      <w:r>
        <w:rPr>
          <w:spacing w:val="-11"/>
        </w:rPr>
        <w:t xml:space="preserve"> </w:t>
      </w:r>
      <w:r>
        <w:rPr>
          <w:spacing w:val="-2"/>
        </w:rPr>
        <w:t>эксперименты,</w:t>
      </w:r>
      <w:r>
        <w:rPr>
          <w:spacing w:val="-8"/>
        </w:rPr>
        <w:t xml:space="preserve"> </w:t>
      </w:r>
      <w:r>
        <w:rPr>
          <w:spacing w:val="-2"/>
        </w:rPr>
        <w:t>которые</w:t>
      </w:r>
      <w:r>
        <w:rPr>
          <w:spacing w:val="-8"/>
        </w:rPr>
        <w:t xml:space="preserve"> </w:t>
      </w:r>
      <w:r>
        <w:rPr>
          <w:spacing w:val="-2"/>
        </w:rPr>
        <w:t>требу-ют</w:t>
      </w:r>
      <w:r>
        <w:rPr>
          <w:spacing w:val="-10"/>
        </w:rPr>
        <w:t xml:space="preserve"> </w:t>
      </w:r>
      <w:r>
        <w:rPr>
          <w:spacing w:val="-2"/>
        </w:rPr>
        <w:t>от</w:t>
      </w:r>
      <w:r>
        <w:rPr>
          <w:spacing w:val="-10"/>
        </w:rPr>
        <w:t xml:space="preserve"> </w:t>
      </w:r>
      <w:r>
        <w:rPr>
          <w:spacing w:val="-2"/>
        </w:rPr>
        <w:t>них</w:t>
      </w:r>
      <w:r>
        <w:rPr>
          <w:spacing w:val="-10"/>
        </w:rPr>
        <w:t xml:space="preserve"> </w:t>
      </w:r>
      <w:r>
        <w:rPr>
          <w:spacing w:val="-2"/>
        </w:rPr>
        <w:t>включения</w:t>
      </w:r>
      <w:r>
        <w:rPr>
          <w:spacing w:val="-7"/>
        </w:rPr>
        <w:t xml:space="preserve"> </w:t>
      </w:r>
      <w:r>
        <w:rPr>
          <w:spacing w:val="-2"/>
        </w:rPr>
        <w:t>воображения</w:t>
      </w:r>
      <w:r>
        <w:rPr>
          <w:spacing w:val="-9"/>
        </w:rPr>
        <w:t xml:space="preserve"> </w:t>
      </w:r>
      <w:r>
        <w:rPr>
          <w:spacing w:val="-2"/>
        </w:rPr>
        <w:t>и</w:t>
      </w:r>
      <w:r>
        <w:rPr>
          <w:spacing w:val="-10"/>
        </w:rPr>
        <w:t xml:space="preserve"> </w:t>
      </w:r>
      <w:r>
        <w:rPr>
          <w:spacing w:val="-2"/>
        </w:rPr>
        <w:t>гибкости</w:t>
      </w:r>
      <w:r>
        <w:rPr>
          <w:spacing w:val="-11"/>
        </w:rPr>
        <w:t xml:space="preserve"> </w:t>
      </w:r>
      <w:r>
        <w:rPr>
          <w:spacing w:val="-2"/>
        </w:rPr>
        <w:t>мышления.</w:t>
      </w:r>
      <w:r>
        <w:rPr>
          <w:spacing w:val="-8"/>
        </w:rPr>
        <w:t xml:space="preserve"> </w:t>
      </w:r>
      <w:r>
        <w:rPr>
          <w:spacing w:val="-2"/>
        </w:rPr>
        <w:t>Например,</w:t>
      </w:r>
      <w:r>
        <w:rPr>
          <w:spacing w:val="-8"/>
        </w:rPr>
        <w:t xml:space="preserve"> </w:t>
      </w:r>
      <w:r>
        <w:rPr>
          <w:spacing w:val="-2"/>
        </w:rPr>
        <w:t>при</w:t>
      </w:r>
      <w:r>
        <w:rPr>
          <w:spacing w:val="-10"/>
        </w:rPr>
        <w:t xml:space="preserve"> </w:t>
      </w:r>
      <w:r>
        <w:rPr>
          <w:spacing w:val="-2"/>
        </w:rPr>
        <w:t>создании</w:t>
      </w:r>
      <w:r>
        <w:rPr>
          <w:spacing w:val="-10"/>
        </w:rPr>
        <w:t xml:space="preserve"> </w:t>
      </w:r>
      <w:r>
        <w:rPr>
          <w:spacing w:val="-2"/>
        </w:rPr>
        <w:t>конструкции</w:t>
      </w:r>
      <w:r>
        <w:rPr>
          <w:spacing w:val="-8"/>
        </w:rPr>
        <w:t xml:space="preserve"> </w:t>
      </w:r>
      <w:r>
        <w:rPr>
          <w:spacing w:val="-2"/>
        </w:rPr>
        <w:t>из</w:t>
      </w:r>
      <w:r>
        <w:rPr>
          <w:spacing w:val="-6"/>
        </w:rPr>
        <w:t xml:space="preserve"> </w:t>
      </w:r>
      <w:r>
        <w:rPr>
          <w:spacing w:val="-2"/>
        </w:rPr>
        <w:t>подручных</w:t>
      </w:r>
      <w:r>
        <w:rPr>
          <w:spacing w:val="-11"/>
        </w:rPr>
        <w:t xml:space="preserve"> </w:t>
      </w:r>
      <w:r>
        <w:rPr>
          <w:spacing w:val="-2"/>
        </w:rPr>
        <w:t>ма-териалов</w:t>
      </w:r>
      <w:r>
        <w:rPr>
          <w:spacing w:val="-6"/>
        </w:rPr>
        <w:t xml:space="preserve"> </w:t>
      </w:r>
      <w:r>
        <w:rPr>
          <w:spacing w:val="-2"/>
        </w:rPr>
        <w:t>дети</w:t>
      </w:r>
      <w:r>
        <w:rPr>
          <w:spacing w:val="-9"/>
        </w:rPr>
        <w:t xml:space="preserve"> </w:t>
      </w:r>
      <w:r>
        <w:rPr>
          <w:spacing w:val="-2"/>
        </w:rPr>
        <w:t>могут</w:t>
      </w:r>
      <w:r>
        <w:rPr>
          <w:spacing w:val="-6"/>
        </w:rPr>
        <w:t xml:space="preserve"> </w:t>
      </w:r>
      <w:r>
        <w:rPr>
          <w:spacing w:val="-2"/>
        </w:rPr>
        <w:t>выбрать</w:t>
      </w:r>
      <w:r>
        <w:rPr>
          <w:spacing w:val="-5"/>
        </w:rPr>
        <w:t xml:space="preserve"> </w:t>
      </w:r>
      <w:r>
        <w:rPr>
          <w:spacing w:val="-2"/>
        </w:rPr>
        <w:t>разные</w:t>
      </w:r>
      <w:r>
        <w:rPr>
          <w:spacing w:val="-5"/>
        </w:rPr>
        <w:t xml:space="preserve"> </w:t>
      </w:r>
      <w:r>
        <w:rPr>
          <w:spacing w:val="-2"/>
        </w:rPr>
        <w:t>способы</w:t>
      </w:r>
      <w:r>
        <w:rPr>
          <w:spacing w:val="-7"/>
        </w:rPr>
        <w:t xml:space="preserve"> </w:t>
      </w:r>
      <w:r>
        <w:rPr>
          <w:spacing w:val="-2"/>
        </w:rPr>
        <w:t>ее</w:t>
      </w:r>
      <w:r>
        <w:rPr>
          <w:spacing w:val="-5"/>
        </w:rPr>
        <w:t xml:space="preserve"> </w:t>
      </w:r>
      <w:r>
        <w:rPr>
          <w:spacing w:val="-2"/>
        </w:rPr>
        <w:t>построения</w:t>
      </w:r>
      <w:r>
        <w:rPr>
          <w:spacing w:val="-6"/>
        </w:rPr>
        <w:t xml:space="preserve"> </w:t>
      </w:r>
      <w:r>
        <w:rPr>
          <w:spacing w:val="-2"/>
        </w:rPr>
        <w:t>и</w:t>
      </w:r>
      <w:r>
        <w:rPr>
          <w:spacing w:val="-9"/>
        </w:rPr>
        <w:t xml:space="preserve"> </w:t>
      </w:r>
      <w:r>
        <w:rPr>
          <w:spacing w:val="-2"/>
        </w:rPr>
        <w:t>са</w:t>
      </w:r>
      <w:r>
        <w:rPr>
          <w:spacing w:val="-2"/>
        </w:rPr>
        <w:t>ми</w:t>
      </w:r>
      <w:r>
        <w:rPr>
          <w:spacing w:val="-9"/>
        </w:rPr>
        <w:t xml:space="preserve"> </w:t>
      </w:r>
      <w:r>
        <w:rPr>
          <w:spacing w:val="-2"/>
        </w:rPr>
        <w:t>решить,</w:t>
      </w:r>
      <w:r>
        <w:rPr>
          <w:spacing w:val="-5"/>
        </w:rPr>
        <w:t xml:space="preserve"> </w:t>
      </w:r>
      <w:r>
        <w:rPr>
          <w:spacing w:val="-2"/>
        </w:rPr>
        <w:t>как</w:t>
      </w:r>
      <w:r>
        <w:rPr>
          <w:spacing w:val="-8"/>
        </w:rPr>
        <w:t xml:space="preserve"> </w:t>
      </w:r>
      <w:r>
        <w:rPr>
          <w:spacing w:val="-2"/>
        </w:rPr>
        <w:t>решить</w:t>
      </w:r>
      <w:r>
        <w:rPr>
          <w:spacing w:val="-5"/>
        </w:rPr>
        <w:t xml:space="preserve"> </w:t>
      </w:r>
      <w:r>
        <w:rPr>
          <w:spacing w:val="-2"/>
        </w:rPr>
        <w:t>задачу</w:t>
      </w:r>
      <w:r>
        <w:rPr>
          <w:spacing w:val="-10"/>
        </w:rPr>
        <w:t xml:space="preserve"> </w:t>
      </w:r>
      <w:r>
        <w:rPr>
          <w:spacing w:val="-2"/>
        </w:rPr>
        <w:t>[4].</w:t>
      </w:r>
    </w:p>
    <w:p w:rsidR="00D61B91" w:rsidRDefault="00AD1018">
      <w:pPr>
        <w:pStyle w:val="4"/>
        <w:spacing w:before="0" w:line="216" w:lineRule="exact"/>
      </w:pPr>
      <w:r>
        <w:rPr>
          <w:spacing w:val="-2"/>
        </w:rPr>
        <w:t>Преимущества:</w:t>
      </w:r>
    </w:p>
    <w:p w:rsidR="00D61B91" w:rsidRDefault="00AD1018" w:rsidP="00AD1018">
      <w:pPr>
        <w:pStyle w:val="a5"/>
        <w:numPr>
          <w:ilvl w:val="0"/>
          <w:numId w:val="263"/>
        </w:numPr>
        <w:tabs>
          <w:tab w:val="left" w:pos="1021"/>
        </w:tabs>
        <w:spacing w:line="228" w:lineRule="auto"/>
        <w:ind w:right="449" w:firstLine="566"/>
        <w:jc w:val="both"/>
        <w:rPr>
          <w:sz w:val="20"/>
        </w:rPr>
      </w:pPr>
      <w:r>
        <w:rPr>
          <w:sz w:val="20"/>
        </w:rPr>
        <w:t>Дети учатся искать нестандартные подходы и пробовать новые методы, что закладывает основы кре-ативного мышления на будущее.</w:t>
      </w:r>
    </w:p>
    <w:p w:rsidR="00D61B91" w:rsidRDefault="00AD1018" w:rsidP="00AD1018">
      <w:pPr>
        <w:pStyle w:val="a5"/>
        <w:numPr>
          <w:ilvl w:val="0"/>
          <w:numId w:val="263"/>
        </w:numPr>
        <w:tabs>
          <w:tab w:val="left" w:pos="1021"/>
        </w:tabs>
        <w:spacing w:line="230" w:lineRule="auto"/>
        <w:ind w:right="451" w:firstLine="566"/>
        <w:jc w:val="both"/>
        <w:rPr>
          <w:sz w:val="20"/>
        </w:rPr>
      </w:pPr>
      <w:r>
        <w:rPr>
          <w:sz w:val="20"/>
        </w:rPr>
        <w:t>Через проектные и исследовательские задачи они понимают, что существует множество решений</w:t>
      </w:r>
      <w:r>
        <w:rPr>
          <w:spacing w:val="80"/>
          <w:sz w:val="20"/>
        </w:rPr>
        <w:t xml:space="preserve"> </w:t>
      </w:r>
      <w:r>
        <w:rPr>
          <w:sz w:val="20"/>
        </w:rPr>
        <w:t>для</w:t>
      </w:r>
      <w:r>
        <w:rPr>
          <w:spacing w:val="-1"/>
          <w:sz w:val="20"/>
        </w:rPr>
        <w:t xml:space="preserve"> </w:t>
      </w:r>
      <w:r>
        <w:rPr>
          <w:sz w:val="20"/>
        </w:rPr>
        <w:t>одной</w:t>
      </w:r>
      <w:r>
        <w:rPr>
          <w:spacing w:val="-2"/>
          <w:sz w:val="20"/>
        </w:rPr>
        <w:t xml:space="preserve"> </w:t>
      </w:r>
      <w:r>
        <w:rPr>
          <w:sz w:val="20"/>
        </w:rPr>
        <w:t>задачи,</w:t>
      </w:r>
      <w:r>
        <w:rPr>
          <w:spacing w:val="-1"/>
          <w:sz w:val="20"/>
        </w:rPr>
        <w:t xml:space="preserve"> </w:t>
      </w:r>
      <w:r>
        <w:rPr>
          <w:sz w:val="20"/>
        </w:rPr>
        <w:t>и</w:t>
      </w:r>
      <w:r>
        <w:rPr>
          <w:spacing w:val="-2"/>
          <w:sz w:val="20"/>
        </w:rPr>
        <w:t xml:space="preserve"> </w:t>
      </w:r>
      <w:r>
        <w:rPr>
          <w:sz w:val="20"/>
        </w:rPr>
        <w:t>начинают</w:t>
      </w:r>
      <w:r>
        <w:rPr>
          <w:spacing w:val="-2"/>
          <w:sz w:val="20"/>
        </w:rPr>
        <w:t xml:space="preserve"> </w:t>
      </w:r>
      <w:r>
        <w:rPr>
          <w:sz w:val="20"/>
        </w:rPr>
        <w:t>проявлять</w:t>
      </w:r>
      <w:r>
        <w:rPr>
          <w:spacing w:val="-1"/>
          <w:sz w:val="20"/>
        </w:rPr>
        <w:t xml:space="preserve"> </w:t>
      </w:r>
      <w:r>
        <w:rPr>
          <w:sz w:val="20"/>
        </w:rPr>
        <w:t>творческий</w:t>
      </w:r>
      <w:r>
        <w:rPr>
          <w:spacing w:val="-2"/>
          <w:sz w:val="20"/>
        </w:rPr>
        <w:t xml:space="preserve"> </w:t>
      </w:r>
      <w:r>
        <w:rPr>
          <w:sz w:val="20"/>
        </w:rPr>
        <w:t>подход.</w:t>
      </w:r>
      <w:r>
        <w:rPr>
          <w:spacing w:val="-1"/>
          <w:sz w:val="20"/>
        </w:rPr>
        <w:t xml:space="preserve"> </w:t>
      </w:r>
      <w:r>
        <w:rPr>
          <w:sz w:val="20"/>
        </w:rPr>
        <w:t>Критическое мышление позволяет</w:t>
      </w:r>
      <w:r>
        <w:rPr>
          <w:spacing w:val="-2"/>
          <w:sz w:val="20"/>
        </w:rPr>
        <w:t xml:space="preserve"> </w:t>
      </w:r>
      <w:r>
        <w:rPr>
          <w:sz w:val="20"/>
        </w:rPr>
        <w:t>ребенку</w:t>
      </w:r>
      <w:r>
        <w:rPr>
          <w:spacing w:val="-2"/>
          <w:sz w:val="20"/>
        </w:rPr>
        <w:t xml:space="preserve"> </w:t>
      </w:r>
      <w:r>
        <w:rPr>
          <w:sz w:val="20"/>
        </w:rPr>
        <w:t>анали-зировать информацию, оценивать свои идеи и учиться на ошибках. STEAM-подход способствует развитию этих навыков через эксперименты, где ребенок самостоятельно проверяет гипотезы и ана</w:t>
      </w:r>
      <w:r>
        <w:rPr>
          <w:sz w:val="20"/>
        </w:rPr>
        <w:t>лизирует результаты.</w:t>
      </w:r>
    </w:p>
    <w:p w:rsidR="00D61B91" w:rsidRDefault="00D61B91">
      <w:pPr>
        <w:pStyle w:val="a5"/>
        <w:spacing w:line="230" w:lineRule="auto"/>
        <w:jc w:val="both"/>
        <w:rPr>
          <w:sz w:val="20"/>
        </w:rPr>
        <w:sectPr w:rsidR="00D61B91">
          <w:footerReference w:type="default" r:id="rId37"/>
          <w:pgSz w:w="11910" w:h="16840"/>
          <w:pgMar w:top="1040" w:right="850" w:bottom="1580" w:left="850" w:header="0" w:footer="1387" w:gutter="0"/>
          <w:cols w:space="720"/>
        </w:sectPr>
      </w:pPr>
    </w:p>
    <w:p w:rsidR="00D61B91" w:rsidRDefault="00AD1018">
      <w:pPr>
        <w:pStyle w:val="4"/>
        <w:spacing w:before="72" w:line="228" w:lineRule="exact"/>
        <w:ind w:left="1020"/>
      </w:pPr>
      <w:r>
        <w:rPr>
          <w:spacing w:val="-2"/>
        </w:rPr>
        <w:lastRenderedPageBreak/>
        <w:t>Преимущества:</w:t>
      </w:r>
    </w:p>
    <w:p w:rsidR="00D61B91" w:rsidRDefault="00AD1018" w:rsidP="00AD1018">
      <w:pPr>
        <w:pStyle w:val="a5"/>
        <w:numPr>
          <w:ilvl w:val="1"/>
          <w:numId w:val="263"/>
        </w:numPr>
        <w:tabs>
          <w:tab w:val="left" w:pos="1304"/>
        </w:tabs>
        <w:ind w:right="169" w:firstLine="566"/>
        <w:rPr>
          <w:sz w:val="20"/>
        </w:rPr>
      </w:pPr>
      <w:r>
        <w:rPr>
          <w:sz w:val="20"/>
        </w:rPr>
        <w:t>Дети учатся замечать ошибки, анализировать причины неудач и находить альтернативные решения, что развивает в них устойчивость и желание пробовать снова.</w:t>
      </w:r>
    </w:p>
    <w:p w:rsidR="00D61B91" w:rsidRDefault="00AD1018" w:rsidP="00AD1018">
      <w:pPr>
        <w:pStyle w:val="a5"/>
        <w:numPr>
          <w:ilvl w:val="1"/>
          <w:numId w:val="263"/>
        </w:numPr>
        <w:tabs>
          <w:tab w:val="left" w:pos="1304"/>
        </w:tabs>
        <w:ind w:right="164" w:firstLine="566"/>
        <w:rPr>
          <w:sz w:val="20"/>
        </w:rPr>
      </w:pPr>
      <w:r>
        <w:rPr>
          <w:sz w:val="20"/>
        </w:rPr>
        <w:t>При проведении экспериментов дети самосто</w:t>
      </w:r>
      <w:r>
        <w:rPr>
          <w:sz w:val="20"/>
        </w:rPr>
        <w:t>ятельно делают выводы и учатся находить подтвержде-ние или опровержение своим идеям, что развивает способность к объективной оценке ситуации.</w:t>
      </w:r>
    </w:p>
    <w:p w:rsidR="00D61B91" w:rsidRDefault="00AD1018">
      <w:pPr>
        <w:pStyle w:val="a3"/>
        <w:ind w:right="175"/>
      </w:pPr>
      <w:r>
        <w:t>Примером может служить эксперимент с разными материалами для постройки моста: ребенок может обнаружить, что один м</w:t>
      </w:r>
      <w:r>
        <w:t>атериал более устойчивый, а другой – менее, и сделать вывод, какие материалы лучше подходят для создания устойчивых конструкций.</w:t>
      </w:r>
    </w:p>
    <w:p w:rsidR="00D61B91" w:rsidRDefault="00AD1018">
      <w:pPr>
        <w:pStyle w:val="a3"/>
        <w:ind w:right="168"/>
      </w:pPr>
      <w:r>
        <w:t>Совместные проекты в рамках STEAM помогают детям развивать социальные навыки и учат их взаимо-действовать</w:t>
      </w:r>
      <w:r>
        <w:rPr>
          <w:spacing w:val="60"/>
        </w:rPr>
        <w:t xml:space="preserve"> </w:t>
      </w:r>
      <w:r>
        <w:t>с</w:t>
      </w:r>
      <w:r>
        <w:rPr>
          <w:spacing w:val="58"/>
        </w:rPr>
        <w:t xml:space="preserve"> </w:t>
      </w:r>
      <w:r>
        <w:t>другими.</w:t>
      </w:r>
      <w:r>
        <w:rPr>
          <w:spacing w:val="58"/>
        </w:rPr>
        <w:t xml:space="preserve"> </w:t>
      </w:r>
      <w:r>
        <w:t>Работая</w:t>
      </w:r>
      <w:r>
        <w:rPr>
          <w:spacing w:val="60"/>
        </w:rPr>
        <w:t xml:space="preserve"> </w:t>
      </w:r>
      <w:r>
        <w:t>на</w:t>
      </w:r>
      <w:r>
        <w:t>д</w:t>
      </w:r>
      <w:r>
        <w:rPr>
          <w:spacing w:val="58"/>
        </w:rPr>
        <w:t xml:space="preserve"> </w:t>
      </w:r>
      <w:r>
        <w:t>одним</w:t>
      </w:r>
      <w:r>
        <w:rPr>
          <w:spacing w:val="59"/>
        </w:rPr>
        <w:t xml:space="preserve"> </w:t>
      </w:r>
      <w:r>
        <w:t>заданием,</w:t>
      </w:r>
      <w:r>
        <w:rPr>
          <w:spacing w:val="58"/>
        </w:rPr>
        <w:t xml:space="preserve"> </w:t>
      </w:r>
      <w:r>
        <w:t>дети</w:t>
      </w:r>
      <w:r>
        <w:rPr>
          <w:spacing w:val="57"/>
        </w:rPr>
        <w:t xml:space="preserve"> </w:t>
      </w:r>
      <w:r>
        <w:t>обсуждают</w:t>
      </w:r>
      <w:r>
        <w:rPr>
          <w:spacing w:val="59"/>
        </w:rPr>
        <w:t xml:space="preserve"> </w:t>
      </w:r>
      <w:r>
        <w:t>свои</w:t>
      </w:r>
      <w:r>
        <w:rPr>
          <w:spacing w:val="59"/>
        </w:rPr>
        <w:t xml:space="preserve"> </w:t>
      </w:r>
      <w:r>
        <w:t>идеи,</w:t>
      </w:r>
      <w:r>
        <w:rPr>
          <w:spacing w:val="58"/>
        </w:rPr>
        <w:t xml:space="preserve"> </w:t>
      </w:r>
      <w:r>
        <w:t>помогают</w:t>
      </w:r>
      <w:r>
        <w:rPr>
          <w:spacing w:val="59"/>
        </w:rPr>
        <w:t xml:space="preserve"> </w:t>
      </w:r>
      <w:r>
        <w:t>друг</w:t>
      </w:r>
      <w:r>
        <w:rPr>
          <w:spacing w:val="58"/>
        </w:rPr>
        <w:t xml:space="preserve"> </w:t>
      </w:r>
      <w:r>
        <w:t>другу и делятся обязанностями. Командная работа позволяет детям почувствовать себя частью команды, а также научиться делиться своими мыслями и прислушиваться к идеям других.</w:t>
      </w:r>
    </w:p>
    <w:p w:rsidR="00D61B91" w:rsidRDefault="00AD1018" w:rsidP="00AD1018">
      <w:pPr>
        <w:pStyle w:val="a5"/>
        <w:numPr>
          <w:ilvl w:val="1"/>
          <w:numId w:val="263"/>
        </w:numPr>
        <w:tabs>
          <w:tab w:val="left" w:pos="1304"/>
        </w:tabs>
        <w:ind w:right="170" w:firstLine="566"/>
        <w:jc w:val="both"/>
        <w:rPr>
          <w:sz w:val="20"/>
        </w:rPr>
      </w:pPr>
      <w:r>
        <w:rPr>
          <w:sz w:val="20"/>
        </w:rPr>
        <w:t>Дети учатся договариваться, распределять роли и решать задачи вместе, что способствует их соци-альной адаптации.</w:t>
      </w:r>
    </w:p>
    <w:p w:rsidR="00D61B91" w:rsidRDefault="00AD1018" w:rsidP="00AD1018">
      <w:pPr>
        <w:pStyle w:val="a5"/>
        <w:numPr>
          <w:ilvl w:val="1"/>
          <w:numId w:val="263"/>
        </w:numPr>
        <w:tabs>
          <w:tab w:val="left" w:pos="1304"/>
        </w:tabs>
        <w:ind w:right="169" w:firstLine="566"/>
        <w:jc w:val="both"/>
        <w:rPr>
          <w:sz w:val="20"/>
        </w:rPr>
      </w:pPr>
      <w:r>
        <w:rPr>
          <w:sz w:val="20"/>
        </w:rPr>
        <w:t>Командные STEAM-задания учат малышей прислушиваться к другим и учитывать мнение каждого, развивая эмпатию и понимание важности коллективной раб</w:t>
      </w:r>
      <w:r>
        <w:rPr>
          <w:sz w:val="20"/>
        </w:rPr>
        <w:t>оты.</w:t>
      </w:r>
    </w:p>
    <w:p w:rsidR="00D61B91" w:rsidRDefault="00AD1018">
      <w:pPr>
        <w:pStyle w:val="a3"/>
        <w:ind w:right="175"/>
      </w:pPr>
      <w:r>
        <w:t>STEAM-образование побуждает детей к самостоятельному исследованию и дает возможность достигать результатов собственными</w:t>
      </w:r>
      <w:r>
        <w:rPr>
          <w:spacing w:val="-1"/>
        </w:rPr>
        <w:t xml:space="preserve"> </w:t>
      </w:r>
      <w:r>
        <w:t>усилиями. Когда дети</w:t>
      </w:r>
      <w:r>
        <w:rPr>
          <w:spacing w:val="-1"/>
        </w:rPr>
        <w:t xml:space="preserve"> </w:t>
      </w:r>
      <w:r>
        <w:t>видят, что их</w:t>
      </w:r>
      <w:r>
        <w:rPr>
          <w:spacing w:val="-1"/>
        </w:rPr>
        <w:t xml:space="preserve"> </w:t>
      </w:r>
      <w:r>
        <w:t>идеи</w:t>
      </w:r>
      <w:r>
        <w:rPr>
          <w:spacing w:val="-1"/>
        </w:rPr>
        <w:t xml:space="preserve"> </w:t>
      </w:r>
      <w:r>
        <w:t>работают, а задуманные проекты успешно завершены,</w:t>
      </w:r>
      <w:r>
        <w:rPr>
          <w:spacing w:val="25"/>
        </w:rPr>
        <w:t xml:space="preserve"> </w:t>
      </w:r>
      <w:r>
        <w:t>они</w:t>
      </w:r>
      <w:r>
        <w:rPr>
          <w:spacing w:val="24"/>
        </w:rPr>
        <w:t xml:space="preserve"> </w:t>
      </w:r>
      <w:r>
        <w:t>начинают</w:t>
      </w:r>
      <w:r>
        <w:rPr>
          <w:spacing w:val="24"/>
        </w:rPr>
        <w:t xml:space="preserve"> </w:t>
      </w:r>
      <w:r>
        <w:t>верить</w:t>
      </w:r>
      <w:r>
        <w:rPr>
          <w:spacing w:val="25"/>
        </w:rPr>
        <w:t xml:space="preserve"> </w:t>
      </w:r>
      <w:r>
        <w:t>в</w:t>
      </w:r>
      <w:r>
        <w:rPr>
          <w:spacing w:val="24"/>
        </w:rPr>
        <w:t xml:space="preserve"> </w:t>
      </w:r>
      <w:r>
        <w:t>свои</w:t>
      </w:r>
      <w:r>
        <w:rPr>
          <w:spacing w:val="24"/>
        </w:rPr>
        <w:t xml:space="preserve"> </w:t>
      </w:r>
      <w:r>
        <w:t>силы.</w:t>
      </w:r>
      <w:r>
        <w:rPr>
          <w:spacing w:val="26"/>
        </w:rPr>
        <w:t xml:space="preserve"> </w:t>
      </w:r>
      <w:r>
        <w:t>Этот</w:t>
      </w:r>
      <w:r>
        <w:rPr>
          <w:spacing w:val="23"/>
        </w:rPr>
        <w:t xml:space="preserve"> </w:t>
      </w:r>
      <w:r>
        <w:t>опыт</w:t>
      </w:r>
      <w:r>
        <w:rPr>
          <w:spacing w:val="24"/>
        </w:rPr>
        <w:t xml:space="preserve"> </w:t>
      </w:r>
      <w:r>
        <w:t>помогает</w:t>
      </w:r>
      <w:r>
        <w:rPr>
          <w:spacing w:val="24"/>
        </w:rPr>
        <w:t xml:space="preserve"> </w:t>
      </w:r>
      <w:r>
        <w:t>детям</w:t>
      </w:r>
      <w:r>
        <w:rPr>
          <w:spacing w:val="25"/>
        </w:rPr>
        <w:t xml:space="preserve"> </w:t>
      </w:r>
      <w:r>
        <w:t>вырабатывать</w:t>
      </w:r>
      <w:r>
        <w:rPr>
          <w:spacing w:val="27"/>
        </w:rPr>
        <w:t xml:space="preserve"> </w:t>
      </w:r>
      <w:r>
        <w:t>уверенность</w:t>
      </w:r>
      <w:r>
        <w:rPr>
          <w:spacing w:val="23"/>
        </w:rPr>
        <w:t xml:space="preserve"> </w:t>
      </w:r>
      <w:r>
        <w:t>в</w:t>
      </w:r>
      <w:r>
        <w:rPr>
          <w:spacing w:val="24"/>
        </w:rPr>
        <w:t xml:space="preserve"> </w:t>
      </w:r>
      <w:r>
        <w:t>себе и развивает их стремление к самовыражению и новым открытиям.</w:t>
      </w:r>
    </w:p>
    <w:p w:rsidR="00D61B91" w:rsidRDefault="00AD1018" w:rsidP="00AD1018">
      <w:pPr>
        <w:pStyle w:val="a5"/>
        <w:numPr>
          <w:ilvl w:val="1"/>
          <w:numId w:val="263"/>
        </w:numPr>
        <w:tabs>
          <w:tab w:val="left" w:pos="1304"/>
        </w:tabs>
        <w:ind w:right="163" w:firstLine="566"/>
        <w:jc w:val="both"/>
        <w:rPr>
          <w:sz w:val="20"/>
        </w:rPr>
      </w:pPr>
      <w:r>
        <w:rPr>
          <w:sz w:val="20"/>
        </w:rPr>
        <w:t>Дети приобретают чувство уверенности в своих способност</w:t>
      </w:r>
      <w:r>
        <w:rPr>
          <w:sz w:val="20"/>
        </w:rPr>
        <w:t>ях, видя, что могут самостоятельно нахо-дить решения и добиваться успеха.</w:t>
      </w:r>
    </w:p>
    <w:p w:rsidR="00D61B91" w:rsidRDefault="00AD1018" w:rsidP="00AD1018">
      <w:pPr>
        <w:pStyle w:val="a5"/>
        <w:numPr>
          <w:ilvl w:val="1"/>
          <w:numId w:val="263"/>
        </w:numPr>
        <w:tabs>
          <w:tab w:val="left" w:pos="1304"/>
        </w:tabs>
        <w:spacing w:before="1"/>
        <w:ind w:right="178" w:firstLine="566"/>
        <w:jc w:val="both"/>
        <w:rPr>
          <w:sz w:val="20"/>
        </w:rPr>
      </w:pPr>
      <w:r>
        <w:rPr>
          <w:sz w:val="20"/>
        </w:rPr>
        <w:t>Выполнение проектов и завершение заданий усиливает уверенность в своих силах, что способствует развитию позитивного отношения к обучению и формирует любознательность [5].</w:t>
      </w:r>
    </w:p>
    <w:p w:rsidR="00D61B91" w:rsidRDefault="00AD1018">
      <w:pPr>
        <w:pStyle w:val="a3"/>
        <w:ind w:right="178"/>
      </w:pPr>
      <w:r>
        <w:t>Таким образ</w:t>
      </w:r>
      <w:r>
        <w:t>ом, STEAM-образование способствует развитию креативного и критического мышления, навыков</w:t>
      </w:r>
      <w:r>
        <w:rPr>
          <w:spacing w:val="-5"/>
        </w:rPr>
        <w:t xml:space="preserve"> </w:t>
      </w:r>
      <w:r>
        <w:t>работы</w:t>
      </w:r>
      <w:r>
        <w:rPr>
          <w:spacing w:val="-3"/>
        </w:rPr>
        <w:t xml:space="preserve"> </w:t>
      </w:r>
      <w:r>
        <w:t>в</w:t>
      </w:r>
      <w:r>
        <w:rPr>
          <w:spacing w:val="-6"/>
        </w:rPr>
        <w:t xml:space="preserve"> </w:t>
      </w:r>
      <w:r>
        <w:t>команде</w:t>
      </w:r>
      <w:r>
        <w:rPr>
          <w:spacing w:val="-4"/>
        </w:rPr>
        <w:t xml:space="preserve"> </w:t>
      </w:r>
      <w:r>
        <w:t>и</w:t>
      </w:r>
      <w:r>
        <w:rPr>
          <w:spacing w:val="-3"/>
        </w:rPr>
        <w:t xml:space="preserve"> </w:t>
      </w:r>
      <w:r>
        <w:t>уверенности</w:t>
      </w:r>
      <w:r>
        <w:rPr>
          <w:spacing w:val="-4"/>
        </w:rPr>
        <w:t xml:space="preserve"> </w:t>
      </w:r>
      <w:r>
        <w:t>в</w:t>
      </w:r>
      <w:r>
        <w:rPr>
          <w:spacing w:val="-6"/>
        </w:rPr>
        <w:t xml:space="preserve"> </w:t>
      </w:r>
      <w:r>
        <w:t>себе</w:t>
      </w:r>
      <w:r>
        <w:rPr>
          <w:spacing w:val="-4"/>
        </w:rPr>
        <w:t xml:space="preserve"> </w:t>
      </w:r>
      <w:r>
        <w:t>у</w:t>
      </w:r>
      <w:r>
        <w:rPr>
          <w:spacing w:val="-5"/>
        </w:rPr>
        <w:t xml:space="preserve"> </w:t>
      </w:r>
      <w:r>
        <w:t>дошкольников.</w:t>
      </w:r>
      <w:r>
        <w:rPr>
          <w:spacing w:val="-5"/>
        </w:rPr>
        <w:t xml:space="preserve"> </w:t>
      </w:r>
      <w:r>
        <w:t>Эти</w:t>
      </w:r>
      <w:r>
        <w:rPr>
          <w:spacing w:val="-5"/>
        </w:rPr>
        <w:t xml:space="preserve"> </w:t>
      </w:r>
      <w:r>
        <w:t>качества</w:t>
      </w:r>
      <w:r>
        <w:rPr>
          <w:spacing w:val="-6"/>
        </w:rPr>
        <w:t xml:space="preserve"> </w:t>
      </w:r>
      <w:r>
        <w:t>становятся</w:t>
      </w:r>
      <w:r>
        <w:rPr>
          <w:spacing w:val="-4"/>
        </w:rPr>
        <w:t xml:space="preserve"> </w:t>
      </w:r>
      <w:r>
        <w:t>для</w:t>
      </w:r>
      <w:r>
        <w:rPr>
          <w:spacing w:val="-6"/>
        </w:rPr>
        <w:t xml:space="preserve"> </w:t>
      </w:r>
      <w:r>
        <w:t>ребенка</w:t>
      </w:r>
      <w:r>
        <w:rPr>
          <w:spacing w:val="-4"/>
        </w:rPr>
        <w:t xml:space="preserve"> </w:t>
      </w:r>
      <w:r>
        <w:rPr>
          <w:spacing w:val="-2"/>
        </w:rPr>
        <w:t>важным</w:t>
      </w:r>
    </w:p>
    <w:p w:rsidR="00D61B91" w:rsidRDefault="00AD1018">
      <w:pPr>
        <w:pStyle w:val="a3"/>
        <w:ind w:right="172" w:firstLine="0"/>
      </w:pPr>
      <w:r>
        <w:t>«багажом»</w:t>
      </w:r>
      <w:r>
        <w:rPr>
          <w:spacing w:val="34"/>
        </w:rPr>
        <w:t xml:space="preserve"> </w:t>
      </w:r>
      <w:r>
        <w:t>навыков,</w:t>
      </w:r>
      <w:r>
        <w:rPr>
          <w:spacing w:val="38"/>
        </w:rPr>
        <w:t xml:space="preserve"> </w:t>
      </w:r>
      <w:r>
        <w:t>которые</w:t>
      </w:r>
      <w:r>
        <w:rPr>
          <w:spacing w:val="38"/>
        </w:rPr>
        <w:t xml:space="preserve"> </w:t>
      </w:r>
      <w:r>
        <w:t>будут</w:t>
      </w:r>
      <w:r>
        <w:rPr>
          <w:spacing w:val="37"/>
        </w:rPr>
        <w:t xml:space="preserve"> </w:t>
      </w:r>
      <w:r>
        <w:t>полезны</w:t>
      </w:r>
      <w:r>
        <w:rPr>
          <w:spacing w:val="38"/>
        </w:rPr>
        <w:t xml:space="preserve"> </w:t>
      </w:r>
      <w:r>
        <w:t>на</w:t>
      </w:r>
      <w:r>
        <w:rPr>
          <w:spacing w:val="39"/>
        </w:rPr>
        <w:t xml:space="preserve"> </w:t>
      </w:r>
      <w:r>
        <w:t>протяжении</w:t>
      </w:r>
      <w:r>
        <w:rPr>
          <w:spacing w:val="37"/>
        </w:rPr>
        <w:t xml:space="preserve"> </w:t>
      </w:r>
      <w:r>
        <w:t>всей</w:t>
      </w:r>
      <w:r>
        <w:rPr>
          <w:spacing w:val="38"/>
        </w:rPr>
        <w:t xml:space="preserve"> </w:t>
      </w:r>
      <w:r>
        <w:t>жизни</w:t>
      </w:r>
      <w:r>
        <w:rPr>
          <w:spacing w:val="37"/>
        </w:rPr>
        <w:t xml:space="preserve"> </w:t>
      </w:r>
      <w:r>
        <w:t>и</w:t>
      </w:r>
      <w:r>
        <w:rPr>
          <w:spacing w:val="38"/>
        </w:rPr>
        <w:t xml:space="preserve"> </w:t>
      </w:r>
      <w:r>
        <w:t>помогут</w:t>
      </w:r>
      <w:r>
        <w:rPr>
          <w:spacing w:val="37"/>
        </w:rPr>
        <w:t xml:space="preserve"> </w:t>
      </w:r>
      <w:r>
        <w:t>ему</w:t>
      </w:r>
      <w:r>
        <w:rPr>
          <w:spacing w:val="34"/>
        </w:rPr>
        <w:t xml:space="preserve"> </w:t>
      </w:r>
      <w:r>
        <w:t>добиваться</w:t>
      </w:r>
      <w:r>
        <w:rPr>
          <w:spacing w:val="39"/>
        </w:rPr>
        <w:t xml:space="preserve"> </w:t>
      </w:r>
      <w:r>
        <w:t>успеха в дальнейшем обучении и в реальных жизненных ситуациях.</w:t>
      </w:r>
    </w:p>
    <w:p w:rsidR="00D61B91" w:rsidRDefault="00AD1018">
      <w:pPr>
        <w:pStyle w:val="a3"/>
        <w:ind w:right="168"/>
      </w:pPr>
      <w:r>
        <w:t>STEAM-образование для дошкольников – это уникальный подход, который помогает детям развивать ключевые</w:t>
      </w:r>
      <w:r>
        <w:rPr>
          <w:spacing w:val="-3"/>
        </w:rPr>
        <w:t xml:space="preserve"> </w:t>
      </w:r>
      <w:r>
        <w:t>навыки</w:t>
      </w:r>
      <w:r>
        <w:rPr>
          <w:spacing w:val="-3"/>
        </w:rPr>
        <w:t xml:space="preserve"> </w:t>
      </w:r>
      <w:r>
        <w:t>для</w:t>
      </w:r>
      <w:r>
        <w:rPr>
          <w:spacing w:val="-2"/>
        </w:rPr>
        <w:t xml:space="preserve"> </w:t>
      </w:r>
      <w:r>
        <w:t>успешного</w:t>
      </w:r>
      <w:r>
        <w:rPr>
          <w:spacing w:val="-3"/>
        </w:rPr>
        <w:t xml:space="preserve"> </w:t>
      </w:r>
      <w:r>
        <w:t>обучения</w:t>
      </w:r>
      <w:r>
        <w:rPr>
          <w:spacing w:val="-2"/>
        </w:rPr>
        <w:t xml:space="preserve"> </w:t>
      </w:r>
      <w:r>
        <w:t>и</w:t>
      </w:r>
      <w:r>
        <w:rPr>
          <w:spacing w:val="-4"/>
        </w:rPr>
        <w:t xml:space="preserve"> </w:t>
      </w:r>
      <w:r>
        <w:t>жизни</w:t>
      </w:r>
      <w:r>
        <w:rPr>
          <w:spacing w:val="-4"/>
        </w:rPr>
        <w:t xml:space="preserve"> </w:t>
      </w:r>
      <w:r>
        <w:t>в</w:t>
      </w:r>
      <w:r>
        <w:rPr>
          <w:spacing w:val="-4"/>
        </w:rPr>
        <w:t xml:space="preserve"> </w:t>
      </w:r>
      <w:r>
        <w:t>современном</w:t>
      </w:r>
      <w:r>
        <w:rPr>
          <w:spacing w:val="-3"/>
        </w:rPr>
        <w:t xml:space="preserve"> </w:t>
      </w:r>
      <w:r>
        <w:t>мире.</w:t>
      </w:r>
      <w:r>
        <w:rPr>
          <w:spacing w:val="-3"/>
        </w:rPr>
        <w:t xml:space="preserve"> </w:t>
      </w:r>
      <w:r>
        <w:t>Через</w:t>
      </w:r>
      <w:r>
        <w:rPr>
          <w:spacing w:val="-3"/>
        </w:rPr>
        <w:t xml:space="preserve"> </w:t>
      </w:r>
      <w:r>
        <w:t>инте</w:t>
      </w:r>
      <w:r>
        <w:t>грацию</w:t>
      </w:r>
      <w:r>
        <w:rPr>
          <w:spacing w:val="-2"/>
        </w:rPr>
        <w:t xml:space="preserve"> </w:t>
      </w:r>
      <w:r>
        <w:t>науки,</w:t>
      </w:r>
      <w:r>
        <w:rPr>
          <w:spacing w:val="-3"/>
        </w:rPr>
        <w:t xml:space="preserve"> </w:t>
      </w:r>
      <w:r>
        <w:t>технологий, инженерии,</w:t>
      </w:r>
      <w:r>
        <w:rPr>
          <w:spacing w:val="-9"/>
        </w:rPr>
        <w:t xml:space="preserve"> </w:t>
      </w:r>
      <w:r>
        <w:t>искусства</w:t>
      </w:r>
      <w:r>
        <w:rPr>
          <w:spacing w:val="-9"/>
        </w:rPr>
        <w:t xml:space="preserve"> </w:t>
      </w:r>
      <w:r>
        <w:t>и</w:t>
      </w:r>
      <w:r>
        <w:rPr>
          <w:spacing w:val="-10"/>
        </w:rPr>
        <w:t xml:space="preserve"> </w:t>
      </w:r>
      <w:r>
        <w:t>математики,</w:t>
      </w:r>
      <w:r>
        <w:rPr>
          <w:spacing w:val="-9"/>
        </w:rPr>
        <w:t xml:space="preserve"> </w:t>
      </w:r>
      <w:r>
        <w:t>дети</w:t>
      </w:r>
      <w:r>
        <w:rPr>
          <w:spacing w:val="-8"/>
        </w:rPr>
        <w:t xml:space="preserve"> </w:t>
      </w:r>
      <w:r>
        <w:t>не</w:t>
      </w:r>
      <w:r>
        <w:rPr>
          <w:spacing w:val="-9"/>
        </w:rPr>
        <w:t xml:space="preserve"> </w:t>
      </w:r>
      <w:r>
        <w:t>просто</w:t>
      </w:r>
      <w:r>
        <w:rPr>
          <w:spacing w:val="-7"/>
        </w:rPr>
        <w:t xml:space="preserve"> </w:t>
      </w:r>
      <w:r>
        <w:t>приобретают</w:t>
      </w:r>
      <w:r>
        <w:rPr>
          <w:spacing w:val="-10"/>
        </w:rPr>
        <w:t xml:space="preserve"> </w:t>
      </w:r>
      <w:r>
        <w:t>знания,</w:t>
      </w:r>
      <w:r>
        <w:rPr>
          <w:spacing w:val="-9"/>
        </w:rPr>
        <w:t xml:space="preserve"> </w:t>
      </w:r>
      <w:r>
        <w:t>но</w:t>
      </w:r>
      <w:r>
        <w:rPr>
          <w:spacing w:val="-8"/>
        </w:rPr>
        <w:t xml:space="preserve"> </w:t>
      </w:r>
      <w:r>
        <w:t>и</w:t>
      </w:r>
      <w:r>
        <w:rPr>
          <w:spacing w:val="-10"/>
        </w:rPr>
        <w:t xml:space="preserve"> </w:t>
      </w:r>
      <w:r>
        <w:t>учатся</w:t>
      </w:r>
      <w:r>
        <w:rPr>
          <w:spacing w:val="-10"/>
        </w:rPr>
        <w:t xml:space="preserve"> </w:t>
      </w:r>
      <w:r>
        <w:t>применять</w:t>
      </w:r>
      <w:r>
        <w:rPr>
          <w:spacing w:val="-7"/>
        </w:rPr>
        <w:t xml:space="preserve"> </w:t>
      </w:r>
      <w:r>
        <w:t>их</w:t>
      </w:r>
      <w:r>
        <w:rPr>
          <w:spacing w:val="-8"/>
        </w:rPr>
        <w:t xml:space="preserve"> </w:t>
      </w:r>
      <w:r>
        <w:t>на</w:t>
      </w:r>
      <w:r>
        <w:rPr>
          <w:spacing w:val="-9"/>
        </w:rPr>
        <w:t xml:space="preserve"> </w:t>
      </w:r>
      <w:r>
        <w:t xml:space="preserve">практике, </w:t>
      </w:r>
      <w:r>
        <w:rPr>
          <w:spacing w:val="-2"/>
        </w:rPr>
        <w:t>что</w:t>
      </w:r>
      <w:r>
        <w:rPr>
          <w:spacing w:val="-3"/>
        </w:rPr>
        <w:t xml:space="preserve"> </w:t>
      </w:r>
      <w:r>
        <w:rPr>
          <w:spacing w:val="-2"/>
        </w:rPr>
        <w:t>стимулирует</w:t>
      </w:r>
      <w:r>
        <w:rPr>
          <w:spacing w:val="-3"/>
        </w:rPr>
        <w:t xml:space="preserve"> </w:t>
      </w:r>
      <w:r>
        <w:rPr>
          <w:spacing w:val="-2"/>
        </w:rPr>
        <w:t>их</w:t>
      </w:r>
      <w:r>
        <w:rPr>
          <w:spacing w:val="-5"/>
        </w:rPr>
        <w:t xml:space="preserve"> </w:t>
      </w:r>
      <w:r>
        <w:rPr>
          <w:spacing w:val="-2"/>
        </w:rPr>
        <w:t>креативность</w:t>
      </w:r>
      <w:r>
        <w:rPr>
          <w:spacing w:val="-3"/>
        </w:rPr>
        <w:t xml:space="preserve"> </w:t>
      </w:r>
      <w:r>
        <w:rPr>
          <w:spacing w:val="-2"/>
        </w:rPr>
        <w:t>и</w:t>
      </w:r>
      <w:r>
        <w:rPr>
          <w:spacing w:val="-3"/>
        </w:rPr>
        <w:t xml:space="preserve"> </w:t>
      </w:r>
      <w:r>
        <w:rPr>
          <w:spacing w:val="-2"/>
        </w:rPr>
        <w:t>критическое</w:t>
      </w:r>
      <w:r>
        <w:rPr>
          <w:spacing w:val="-3"/>
        </w:rPr>
        <w:t xml:space="preserve"> </w:t>
      </w:r>
      <w:r>
        <w:rPr>
          <w:spacing w:val="-2"/>
        </w:rPr>
        <w:t>мышление.</w:t>
      </w:r>
      <w:r>
        <w:rPr>
          <w:spacing w:val="-4"/>
        </w:rPr>
        <w:t xml:space="preserve"> </w:t>
      </w:r>
      <w:r>
        <w:rPr>
          <w:spacing w:val="-2"/>
        </w:rPr>
        <w:t>Важное преимущество STEAM-подхода</w:t>
      </w:r>
      <w:r>
        <w:rPr>
          <w:spacing w:val="-3"/>
        </w:rPr>
        <w:t xml:space="preserve"> </w:t>
      </w:r>
      <w:r>
        <w:rPr>
          <w:spacing w:val="-2"/>
        </w:rPr>
        <w:t xml:space="preserve">заключается </w:t>
      </w:r>
      <w:r>
        <w:t>в</w:t>
      </w:r>
      <w:r>
        <w:rPr>
          <w:spacing w:val="35"/>
        </w:rPr>
        <w:t xml:space="preserve"> </w:t>
      </w:r>
      <w:r>
        <w:t>том,</w:t>
      </w:r>
      <w:r>
        <w:rPr>
          <w:spacing w:val="38"/>
        </w:rPr>
        <w:t xml:space="preserve"> </w:t>
      </w:r>
      <w:r>
        <w:t>что</w:t>
      </w:r>
      <w:r>
        <w:rPr>
          <w:spacing w:val="36"/>
        </w:rPr>
        <w:t xml:space="preserve"> </w:t>
      </w:r>
      <w:r>
        <w:t>он</w:t>
      </w:r>
      <w:r>
        <w:rPr>
          <w:spacing w:val="34"/>
        </w:rPr>
        <w:t xml:space="preserve"> </w:t>
      </w:r>
      <w:r>
        <w:t>адаптирован</w:t>
      </w:r>
      <w:r>
        <w:rPr>
          <w:spacing w:val="36"/>
        </w:rPr>
        <w:t xml:space="preserve"> </w:t>
      </w:r>
      <w:r>
        <w:t>для</w:t>
      </w:r>
      <w:r>
        <w:rPr>
          <w:spacing w:val="37"/>
        </w:rPr>
        <w:t xml:space="preserve"> </w:t>
      </w:r>
      <w:r>
        <w:t>младшего</w:t>
      </w:r>
      <w:r>
        <w:rPr>
          <w:spacing w:val="36"/>
        </w:rPr>
        <w:t xml:space="preserve"> </w:t>
      </w:r>
      <w:r>
        <w:t>возраста:</w:t>
      </w:r>
      <w:r>
        <w:rPr>
          <w:spacing w:val="35"/>
        </w:rPr>
        <w:t xml:space="preserve"> </w:t>
      </w:r>
      <w:r>
        <w:t>обучение</w:t>
      </w:r>
      <w:r>
        <w:rPr>
          <w:spacing w:val="38"/>
        </w:rPr>
        <w:t xml:space="preserve"> </w:t>
      </w:r>
      <w:r>
        <w:t>происходит</w:t>
      </w:r>
      <w:r>
        <w:rPr>
          <w:spacing w:val="35"/>
        </w:rPr>
        <w:t xml:space="preserve"> </w:t>
      </w:r>
      <w:r>
        <w:t>через</w:t>
      </w:r>
      <w:r>
        <w:rPr>
          <w:spacing w:val="39"/>
        </w:rPr>
        <w:t xml:space="preserve"> </w:t>
      </w:r>
      <w:r>
        <w:t>игру,</w:t>
      </w:r>
      <w:r>
        <w:rPr>
          <w:spacing w:val="36"/>
        </w:rPr>
        <w:t xml:space="preserve"> </w:t>
      </w:r>
      <w:r>
        <w:t>экспериментирование и</w:t>
      </w:r>
      <w:r>
        <w:rPr>
          <w:spacing w:val="-8"/>
        </w:rPr>
        <w:t xml:space="preserve"> </w:t>
      </w:r>
      <w:r>
        <w:t>творческую</w:t>
      </w:r>
      <w:r>
        <w:rPr>
          <w:spacing w:val="-7"/>
        </w:rPr>
        <w:t xml:space="preserve"> </w:t>
      </w:r>
      <w:r>
        <w:t>деятельность,</w:t>
      </w:r>
      <w:r>
        <w:rPr>
          <w:spacing w:val="-5"/>
        </w:rPr>
        <w:t xml:space="preserve"> </w:t>
      </w:r>
      <w:r>
        <w:t>что</w:t>
      </w:r>
      <w:r>
        <w:rPr>
          <w:spacing w:val="-6"/>
        </w:rPr>
        <w:t xml:space="preserve"> </w:t>
      </w:r>
      <w:r>
        <w:t>делает</w:t>
      </w:r>
      <w:r>
        <w:rPr>
          <w:spacing w:val="-6"/>
        </w:rPr>
        <w:t xml:space="preserve"> </w:t>
      </w:r>
      <w:r>
        <w:t>процесс</w:t>
      </w:r>
      <w:r>
        <w:rPr>
          <w:spacing w:val="-6"/>
        </w:rPr>
        <w:t xml:space="preserve"> </w:t>
      </w:r>
      <w:r>
        <w:t>обучения</w:t>
      </w:r>
      <w:r>
        <w:rPr>
          <w:spacing w:val="-6"/>
        </w:rPr>
        <w:t xml:space="preserve"> </w:t>
      </w:r>
      <w:r>
        <w:t>для</w:t>
      </w:r>
      <w:r>
        <w:rPr>
          <w:spacing w:val="-7"/>
        </w:rPr>
        <w:t xml:space="preserve"> </w:t>
      </w:r>
      <w:r>
        <w:t>ребенка</w:t>
      </w:r>
      <w:r>
        <w:rPr>
          <w:spacing w:val="-6"/>
        </w:rPr>
        <w:t xml:space="preserve"> </w:t>
      </w:r>
      <w:r>
        <w:t>естественным</w:t>
      </w:r>
      <w:r>
        <w:rPr>
          <w:spacing w:val="-4"/>
        </w:rPr>
        <w:t xml:space="preserve"> </w:t>
      </w:r>
      <w:r>
        <w:t>и</w:t>
      </w:r>
      <w:r>
        <w:rPr>
          <w:spacing w:val="-6"/>
        </w:rPr>
        <w:t xml:space="preserve"> </w:t>
      </w:r>
      <w:r>
        <w:t>увлекательным</w:t>
      </w:r>
      <w:r>
        <w:rPr>
          <w:spacing w:val="-5"/>
        </w:rPr>
        <w:t xml:space="preserve"> </w:t>
      </w:r>
      <w:r>
        <w:t>[6].</w:t>
      </w:r>
    </w:p>
    <w:p w:rsidR="00D61B91" w:rsidRDefault="00AD1018">
      <w:pPr>
        <w:pStyle w:val="a3"/>
        <w:ind w:right="171"/>
      </w:pPr>
      <w:r>
        <w:t>STEAM-образование</w:t>
      </w:r>
      <w:r>
        <w:rPr>
          <w:spacing w:val="26"/>
        </w:rPr>
        <w:t xml:space="preserve"> </w:t>
      </w:r>
      <w:r>
        <w:t>учит</w:t>
      </w:r>
      <w:r>
        <w:rPr>
          <w:spacing w:val="23"/>
        </w:rPr>
        <w:t xml:space="preserve"> </w:t>
      </w:r>
      <w:r>
        <w:t>детей</w:t>
      </w:r>
      <w:r>
        <w:rPr>
          <w:spacing w:val="22"/>
        </w:rPr>
        <w:t xml:space="preserve"> </w:t>
      </w:r>
      <w:r>
        <w:t>подходить</w:t>
      </w:r>
      <w:r>
        <w:rPr>
          <w:spacing w:val="26"/>
        </w:rPr>
        <w:t xml:space="preserve"> </w:t>
      </w:r>
      <w:r>
        <w:t>к</w:t>
      </w:r>
      <w:r>
        <w:rPr>
          <w:spacing w:val="22"/>
        </w:rPr>
        <w:t xml:space="preserve"> </w:t>
      </w:r>
      <w:r>
        <w:t>задачам</w:t>
      </w:r>
      <w:r>
        <w:rPr>
          <w:spacing w:val="24"/>
        </w:rPr>
        <w:t xml:space="preserve"> </w:t>
      </w:r>
      <w:r>
        <w:t>с</w:t>
      </w:r>
      <w:r>
        <w:rPr>
          <w:spacing w:val="23"/>
        </w:rPr>
        <w:t xml:space="preserve"> </w:t>
      </w:r>
      <w:r>
        <w:t>разных</w:t>
      </w:r>
      <w:r>
        <w:rPr>
          <w:spacing w:val="23"/>
        </w:rPr>
        <w:t xml:space="preserve"> </w:t>
      </w:r>
      <w:r>
        <w:t>точек</w:t>
      </w:r>
      <w:r>
        <w:rPr>
          <w:spacing w:val="23"/>
        </w:rPr>
        <w:t xml:space="preserve"> </w:t>
      </w:r>
      <w:r>
        <w:t>зрен</w:t>
      </w:r>
      <w:r>
        <w:t>ия,</w:t>
      </w:r>
      <w:r>
        <w:rPr>
          <w:spacing w:val="23"/>
        </w:rPr>
        <w:t xml:space="preserve"> </w:t>
      </w:r>
      <w:r>
        <w:t>сотрудничать</w:t>
      </w:r>
      <w:r>
        <w:rPr>
          <w:spacing w:val="23"/>
        </w:rPr>
        <w:t xml:space="preserve"> </w:t>
      </w:r>
      <w:r>
        <w:t>в</w:t>
      </w:r>
      <w:r>
        <w:rPr>
          <w:spacing w:val="23"/>
        </w:rPr>
        <w:t xml:space="preserve"> </w:t>
      </w:r>
      <w:r>
        <w:t>команде и</w:t>
      </w:r>
      <w:r>
        <w:rPr>
          <w:spacing w:val="40"/>
        </w:rPr>
        <w:t xml:space="preserve"> </w:t>
      </w:r>
      <w:r>
        <w:t>проявлять</w:t>
      </w:r>
      <w:r>
        <w:rPr>
          <w:spacing w:val="40"/>
        </w:rPr>
        <w:t xml:space="preserve"> </w:t>
      </w:r>
      <w:r>
        <w:t>самостоятельность</w:t>
      </w:r>
      <w:r>
        <w:rPr>
          <w:spacing w:val="40"/>
        </w:rPr>
        <w:t xml:space="preserve"> </w:t>
      </w:r>
      <w:r>
        <w:t>в</w:t>
      </w:r>
      <w:r>
        <w:rPr>
          <w:spacing w:val="40"/>
        </w:rPr>
        <w:t xml:space="preserve"> </w:t>
      </w:r>
      <w:r>
        <w:t>решении</w:t>
      </w:r>
      <w:r>
        <w:rPr>
          <w:spacing w:val="40"/>
        </w:rPr>
        <w:t xml:space="preserve"> </w:t>
      </w:r>
      <w:r>
        <w:t>задач,</w:t>
      </w:r>
      <w:r>
        <w:rPr>
          <w:spacing w:val="40"/>
        </w:rPr>
        <w:t xml:space="preserve"> </w:t>
      </w:r>
      <w:r>
        <w:t>что</w:t>
      </w:r>
      <w:r>
        <w:rPr>
          <w:spacing w:val="40"/>
        </w:rPr>
        <w:t xml:space="preserve"> </w:t>
      </w:r>
      <w:r>
        <w:t>в</w:t>
      </w:r>
      <w:r>
        <w:rPr>
          <w:spacing w:val="40"/>
        </w:rPr>
        <w:t xml:space="preserve"> </w:t>
      </w:r>
      <w:r>
        <w:t>конечном</w:t>
      </w:r>
      <w:r>
        <w:rPr>
          <w:spacing w:val="40"/>
        </w:rPr>
        <w:t xml:space="preserve"> </w:t>
      </w:r>
      <w:r>
        <w:t>итоге</w:t>
      </w:r>
      <w:r>
        <w:rPr>
          <w:spacing w:val="40"/>
        </w:rPr>
        <w:t xml:space="preserve"> </w:t>
      </w:r>
      <w:r>
        <w:t>развивает</w:t>
      </w:r>
      <w:r>
        <w:rPr>
          <w:spacing w:val="40"/>
        </w:rPr>
        <w:t xml:space="preserve"> </w:t>
      </w:r>
      <w:r>
        <w:t>их</w:t>
      </w:r>
      <w:r>
        <w:rPr>
          <w:spacing w:val="40"/>
        </w:rPr>
        <w:t xml:space="preserve"> </w:t>
      </w:r>
      <w:r>
        <w:t>уверенность</w:t>
      </w:r>
      <w:r>
        <w:rPr>
          <w:spacing w:val="40"/>
        </w:rPr>
        <w:t xml:space="preserve"> </w:t>
      </w:r>
      <w:r>
        <w:t>в</w:t>
      </w:r>
      <w:r>
        <w:rPr>
          <w:spacing w:val="40"/>
        </w:rPr>
        <w:t xml:space="preserve"> </w:t>
      </w:r>
      <w:r>
        <w:t>себе. Эти навыки закладывают основу для дальнейшего успешного обучения, укрепляют у детей интерес к новым знаниям и готовят их к вызовам быстро меняющегося мира.</w:t>
      </w:r>
    </w:p>
    <w:p w:rsidR="00D61B91" w:rsidRDefault="00AD1018">
      <w:pPr>
        <w:pStyle w:val="a3"/>
        <w:ind w:right="163"/>
      </w:pPr>
      <w:r>
        <w:rPr>
          <w:spacing w:val="-2"/>
        </w:rPr>
        <w:t>Внедрение</w:t>
      </w:r>
      <w:r>
        <w:rPr>
          <w:spacing w:val="-8"/>
        </w:rPr>
        <w:t xml:space="preserve"> </w:t>
      </w:r>
      <w:r>
        <w:rPr>
          <w:spacing w:val="-2"/>
        </w:rPr>
        <w:t>STEAM-подходов</w:t>
      </w:r>
      <w:r>
        <w:rPr>
          <w:spacing w:val="-9"/>
        </w:rPr>
        <w:t xml:space="preserve"> </w:t>
      </w:r>
      <w:r>
        <w:rPr>
          <w:spacing w:val="-2"/>
        </w:rPr>
        <w:t>в</w:t>
      </w:r>
      <w:r>
        <w:rPr>
          <w:spacing w:val="-9"/>
        </w:rPr>
        <w:t xml:space="preserve"> </w:t>
      </w:r>
      <w:r>
        <w:rPr>
          <w:spacing w:val="-2"/>
        </w:rPr>
        <w:t>дошкольное</w:t>
      </w:r>
      <w:r>
        <w:rPr>
          <w:spacing w:val="-8"/>
        </w:rPr>
        <w:t xml:space="preserve"> </w:t>
      </w:r>
      <w:r>
        <w:rPr>
          <w:spacing w:val="-2"/>
        </w:rPr>
        <w:t>образование</w:t>
      </w:r>
      <w:r>
        <w:rPr>
          <w:spacing w:val="-9"/>
        </w:rPr>
        <w:t xml:space="preserve"> </w:t>
      </w:r>
      <w:r>
        <w:rPr>
          <w:spacing w:val="-2"/>
        </w:rPr>
        <w:t>–</w:t>
      </w:r>
      <w:r>
        <w:rPr>
          <w:spacing w:val="-7"/>
        </w:rPr>
        <w:t xml:space="preserve"> </w:t>
      </w:r>
      <w:r>
        <w:rPr>
          <w:spacing w:val="-2"/>
        </w:rPr>
        <w:t>это</w:t>
      </w:r>
      <w:r>
        <w:rPr>
          <w:spacing w:val="-7"/>
        </w:rPr>
        <w:t xml:space="preserve"> </w:t>
      </w:r>
      <w:r>
        <w:rPr>
          <w:spacing w:val="-2"/>
        </w:rPr>
        <w:t>инвестиция</w:t>
      </w:r>
      <w:r>
        <w:rPr>
          <w:spacing w:val="-9"/>
        </w:rPr>
        <w:t xml:space="preserve"> </w:t>
      </w:r>
      <w:r>
        <w:rPr>
          <w:spacing w:val="-2"/>
        </w:rPr>
        <w:t>в</w:t>
      </w:r>
      <w:r>
        <w:rPr>
          <w:spacing w:val="-9"/>
        </w:rPr>
        <w:t xml:space="preserve"> </w:t>
      </w:r>
      <w:r>
        <w:rPr>
          <w:spacing w:val="-2"/>
        </w:rPr>
        <w:t>будущее,</w:t>
      </w:r>
      <w:r>
        <w:rPr>
          <w:spacing w:val="-8"/>
        </w:rPr>
        <w:t xml:space="preserve"> </w:t>
      </w:r>
      <w:r>
        <w:rPr>
          <w:spacing w:val="-2"/>
        </w:rPr>
        <w:t>которая</w:t>
      </w:r>
      <w:r>
        <w:rPr>
          <w:spacing w:val="-10"/>
        </w:rPr>
        <w:t xml:space="preserve"> </w:t>
      </w:r>
      <w:r>
        <w:rPr>
          <w:spacing w:val="-2"/>
        </w:rPr>
        <w:t>способст</w:t>
      </w:r>
      <w:r>
        <w:rPr>
          <w:spacing w:val="-2"/>
        </w:rPr>
        <w:t xml:space="preserve">вует </w:t>
      </w:r>
      <w:r>
        <w:t>формированию</w:t>
      </w:r>
      <w:r>
        <w:rPr>
          <w:spacing w:val="-10"/>
        </w:rPr>
        <w:t xml:space="preserve"> </w:t>
      </w:r>
      <w:r>
        <w:t>поколения</w:t>
      </w:r>
      <w:r>
        <w:rPr>
          <w:spacing w:val="-10"/>
        </w:rPr>
        <w:t xml:space="preserve"> </w:t>
      </w:r>
      <w:r>
        <w:t>думающих,</w:t>
      </w:r>
      <w:r>
        <w:rPr>
          <w:spacing w:val="-11"/>
        </w:rPr>
        <w:t xml:space="preserve"> </w:t>
      </w:r>
      <w:r>
        <w:t>творчески</w:t>
      </w:r>
      <w:r>
        <w:rPr>
          <w:spacing w:val="-12"/>
        </w:rPr>
        <w:t xml:space="preserve"> </w:t>
      </w:r>
      <w:r>
        <w:t>развитых</w:t>
      </w:r>
      <w:r>
        <w:rPr>
          <w:spacing w:val="-10"/>
        </w:rPr>
        <w:t xml:space="preserve"> </w:t>
      </w:r>
      <w:r>
        <w:t>и</w:t>
      </w:r>
      <w:r>
        <w:rPr>
          <w:spacing w:val="-10"/>
        </w:rPr>
        <w:t xml:space="preserve"> </w:t>
      </w:r>
      <w:r>
        <w:t>уверенных</w:t>
      </w:r>
      <w:r>
        <w:rPr>
          <w:spacing w:val="-10"/>
        </w:rPr>
        <w:t xml:space="preserve"> </w:t>
      </w:r>
      <w:r>
        <w:t>в</w:t>
      </w:r>
      <w:r>
        <w:rPr>
          <w:spacing w:val="-12"/>
        </w:rPr>
        <w:t xml:space="preserve"> </w:t>
      </w:r>
      <w:r>
        <w:t>себе</w:t>
      </w:r>
      <w:r>
        <w:rPr>
          <w:spacing w:val="-10"/>
        </w:rPr>
        <w:t xml:space="preserve"> </w:t>
      </w:r>
      <w:r>
        <w:t>людей,</w:t>
      </w:r>
      <w:r>
        <w:rPr>
          <w:spacing w:val="-10"/>
        </w:rPr>
        <w:t xml:space="preserve"> </w:t>
      </w:r>
      <w:r>
        <w:t>готовых</w:t>
      </w:r>
      <w:r>
        <w:rPr>
          <w:spacing w:val="-10"/>
        </w:rPr>
        <w:t xml:space="preserve"> </w:t>
      </w:r>
      <w:r>
        <w:t>к</w:t>
      </w:r>
      <w:r>
        <w:rPr>
          <w:spacing w:val="-10"/>
        </w:rPr>
        <w:t xml:space="preserve"> </w:t>
      </w:r>
      <w:r>
        <w:t>сотрудничеству и</w:t>
      </w:r>
      <w:r>
        <w:rPr>
          <w:spacing w:val="-5"/>
        </w:rPr>
        <w:t xml:space="preserve"> </w:t>
      </w:r>
      <w:r>
        <w:t>исследованию.</w:t>
      </w:r>
      <w:r>
        <w:rPr>
          <w:spacing w:val="-6"/>
        </w:rPr>
        <w:t xml:space="preserve"> </w:t>
      </w:r>
      <w:r>
        <w:t>Таким</w:t>
      </w:r>
      <w:r>
        <w:rPr>
          <w:spacing w:val="-4"/>
        </w:rPr>
        <w:t xml:space="preserve"> </w:t>
      </w:r>
      <w:r>
        <w:t>образом,</w:t>
      </w:r>
      <w:r>
        <w:rPr>
          <w:spacing w:val="-2"/>
        </w:rPr>
        <w:t xml:space="preserve"> </w:t>
      </w:r>
      <w:r>
        <w:t>поддержка</w:t>
      </w:r>
      <w:r>
        <w:rPr>
          <w:spacing w:val="-3"/>
        </w:rPr>
        <w:t xml:space="preserve"> </w:t>
      </w:r>
      <w:r>
        <w:t>и</w:t>
      </w:r>
      <w:r>
        <w:rPr>
          <w:spacing w:val="-4"/>
        </w:rPr>
        <w:t xml:space="preserve"> </w:t>
      </w:r>
      <w:r>
        <w:t>развитие</w:t>
      </w:r>
      <w:r>
        <w:rPr>
          <w:spacing w:val="-3"/>
        </w:rPr>
        <w:t xml:space="preserve"> </w:t>
      </w:r>
      <w:r>
        <w:t>STEAM-образования</w:t>
      </w:r>
      <w:r>
        <w:rPr>
          <w:spacing w:val="-3"/>
        </w:rPr>
        <w:t xml:space="preserve"> </w:t>
      </w:r>
      <w:r>
        <w:t>с</w:t>
      </w:r>
      <w:r>
        <w:rPr>
          <w:spacing w:val="-3"/>
        </w:rPr>
        <w:t xml:space="preserve"> </w:t>
      </w:r>
      <w:r>
        <w:t>ранних</w:t>
      </w:r>
      <w:r>
        <w:rPr>
          <w:spacing w:val="-4"/>
        </w:rPr>
        <w:t xml:space="preserve"> </w:t>
      </w:r>
      <w:r>
        <w:t>лет</w:t>
      </w:r>
      <w:r>
        <w:rPr>
          <w:spacing w:val="-3"/>
        </w:rPr>
        <w:t xml:space="preserve"> </w:t>
      </w:r>
      <w:r>
        <w:t>открывает</w:t>
      </w:r>
      <w:r>
        <w:rPr>
          <w:spacing w:val="-3"/>
        </w:rPr>
        <w:t xml:space="preserve"> </w:t>
      </w:r>
      <w:r>
        <w:t>детям</w:t>
      </w:r>
      <w:r>
        <w:rPr>
          <w:spacing w:val="-2"/>
        </w:rPr>
        <w:t xml:space="preserve"> </w:t>
      </w:r>
      <w:r>
        <w:t>воз-можность</w:t>
      </w:r>
      <w:r>
        <w:rPr>
          <w:spacing w:val="-12"/>
        </w:rPr>
        <w:t xml:space="preserve"> </w:t>
      </w:r>
      <w:r>
        <w:t>гармоничного</w:t>
      </w:r>
      <w:r>
        <w:rPr>
          <w:spacing w:val="-12"/>
        </w:rPr>
        <w:t xml:space="preserve"> </w:t>
      </w:r>
      <w:r>
        <w:t>и</w:t>
      </w:r>
      <w:r>
        <w:rPr>
          <w:spacing w:val="-12"/>
        </w:rPr>
        <w:t xml:space="preserve"> </w:t>
      </w:r>
      <w:r>
        <w:t>всестороннего</w:t>
      </w:r>
      <w:r>
        <w:rPr>
          <w:spacing w:val="-12"/>
        </w:rPr>
        <w:t xml:space="preserve"> </w:t>
      </w:r>
      <w:r>
        <w:t>развития,</w:t>
      </w:r>
      <w:r>
        <w:rPr>
          <w:spacing w:val="-10"/>
        </w:rPr>
        <w:t xml:space="preserve"> </w:t>
      </w:r>
      <w:r>
        <w:t>а</w:t>
      </w:r>
      <w:r>
        <w:rPr>
          <w:spacing w:val="-12"/>
        </w:rPr>
        <w:t xml:space="preserve"> </w:t>
      </w:r>
      <w:r>
        <w:t>педагогам</w:t>
      </w:r>
      <w:r>
        <w:rPr>
          <w:spacing w:val="-12"/>
        </w:rPr>
        <w:t xml:space="preserve"> </w:t>
      </w:r>
      <w:r>
        <w:t>и</w:t>
      </w:r>
      <w:r>
        <w:rPr>
          <w:spacing w:val="-13"/>
        </w:rPr>
        <w:t xml:space="preserve"> </w:t>
      </w:r>
      <w:r>
        <w:t>родителям</w:t>
      </w:r>
      <w:r>
        <w:rPr>
          <w:spacing w:val="-9"/>
        </w:rPr>
        <w:t xml:space="preserve"> </w:t>
      </w:r>
      <w:r>
        <w:t>–</w:t>
      </w:r>
      <w:r>
        <w:rPr>
          <w:spacing w:val="-11"/>
        </w:rPr>
        <w:t xml:space="preserve"> </w:t>
      </w:r>
      <w:r>
        <w:t>эффективный</w:t>
      </w:r>
      <w:r>
        <w:rPr>
          <w:spacing w:val="-12"/>
        </w:rPr>
        <w:t xml:space="preserve"> </w:t>
      </w:r>
      <w:r>
        <w:t>метод</w:t>
      </w:r>
      <w:r>
        <w:rPr>
          <w:spacing w:val="-11"/>
        </w:rPr>
        <w:t xml:space="preserve"> </w:t>
      </w:r>
      <w:r>
        <w:t>для</w:t>
      </w:r>
      <w:r>
        <w:rPr>
          <w:spacing w:val="-12"/>
        </w:rPr>
        <w:t xml:space="preserve"> </w:t>
      </w:r>
      <w:r>
        <w:t>формиро-вания у детей важнейших навыков XXI века.</w:t>
      </w:r>
    </w:p>
    <w:p w:rsidR="00D61B91" w:rsidRDefault="00D61B91">
      <w:pPr>
        <w:pStyle w:val="a3"/>
        <w:spacing w:before="4"/>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262"/>
        </w:numPr>
        <w:tabs>
          <w:tab w:val="left" w:pos="735"/>
        </w:tabs>
        <w:spacing w:line="217" w:lineRule="exact"/>
        <w:ind w:left="735" w:hanging="282"/>
        <w:jc w:val="both"/>
        <w:rPr>
          <w:sz w:val="19"/>
        </w:rPr>
      </w:pPr>
      <w:r>
        <w:rPr>
          <w:sz w:val="19"/>
        </w:rPr>
        <w:t>Қазақстан</w:t>
      </w:r>
      <w:r>
        <w:rPr>
          <w:spacing w:val="-10"/>
          <w:sz w:val="19"/>
        </w:rPr>
        <w:t xml:space="preserve"> </w:t>
      </w:r>
      <w:r>
        <w:rPr>
          <w:sz w:val="19"/>
        </w:rPr>
        <w:t>Республикасының</w:t>
      </w:r>
      <w:r>
        <w:rPr>
          <w:spacing w:val="-8"/>
          <w:sz w:val="19"/>
        </w:rPr>
        <w:t xml:space="preserve"> </w:t>
      </w:r>
      <w:r>
        <w:rPr>
          <w:sz w:val="19"/>
        </w:rPr>
        <w:t>«Білім</w:t>
      </w:r>
      <w:r>
        <w:rPr>
          <w:spacing w:val="-10"/>
          <w:sz w:val="19"/>
        </w:rPr>
        <w:t xml:space="preserve"> </w:t>
      </w:r>
      <w:r>
        <w:rPr>
          <w:sz w:val="19"/>
        </w:rPr>
        <w:t>туралы»</w:t>
      </w:r>
      <w:r>
        <w:rPr>
          <w:spacing w:val="-10"/>
          <w:sz w:val="19"/>
        </w:rPr>
        <w:t xml:space="preserve"> </w:t>
      </w:r>
      <w:r>
        <w:rPr>
          <w:sz w:val="19"/>
        </w:rPr>
        <w:t>Заңы.2007ж.27</w:t>
      </w:r>
      <w:r>
        <w:rPr>
          <w:spacing w:val="-8"/>
          <w:sz w:val="19"/>
        </w:rPr>
        <w:t xml:space="preserve"> </w:t>
      </w:r>
      <w:r>
        <w:rPr>
          <w:sz w:val="19"/>
        </w:rPr>
        <w:t>шілде.</w:t>
      </w:r>
      <w:r>
        <w:rPr>
          <w:spacing w:val="-7"/>
          <w:sz w:val="19"/>
        </w:rPr>
        <w:t xml:space="preserve"> </w:t>
      </w:r>
      <w:r>
        <w:rPr>
          <w:sz w:val="19"/>
        </w:rPr>
        <w:t>–</w:t>
      </w:r>
      <w:r>
        <w:rPr>
          <w:spacing w:val="-9"/>
          <w:sz w:val="19"/>
        </w:rPr>
        <w:t xml:space="preserve"> </w:t>
      </w:r>
      <w:r>
        <w:rPr>
          <w:spacing w:val="-2"/>
          <w:sz w:val="19"/>
        </w:rPr>
        <w:t>Астана.</w:t>
      </w:r>
    </w:p>
    <w:p w:rsidR="00D61B91" w:rsidRDefault="00AD1018" w:rsidP="00AD1018">
      <w:pPr>
        <w:pStyle w:val="a5"/>
        <w:numPr>
          <w:ilvl w:val="0"/>
          <w:numId w:val="262"/>
        </w:numPr>
        <w:tabs>
          <w:tab w:val="left" w:pos="735"/>
        </w:tabs>
        <w:ind w:left="735" w:hanging="282"/>
        <w:jc w:val="both"/>
        <w:rPr>
          <w:sz w:val="19"/>
        </w:rPr>
      </w:pPr>
      <w:r>
        <w:rPr>
          <w:sz w:val="19"/>
        </w:rPr>
        <w:t>Мектепке</w:t>
      </w:r>
      <w:r>
        <w:rPr>
          <w:spacing w:val="-9"/>
          <w:sz w:val="19"/>
        </w:rPr>
        <w:t xml:space="preserve"> </w:t>
      </w:r>
      <w:r>
        <w:rPr>
          <w:sz w:val="19"/>
        </w:rPr>
        <w:t>дейінгі</w:t>
      </w:r>
      <w:r>
        <w:rPr>
          <w:spacing w:val="-7"/>
          <w:sz w:val="19"/>
        </w:rPr>
        <w:t xml:space="preserve"> </w:t>
      </w:r>
      <w:r>
        <w:rPr>
          <w:sz w:val="19"/>
        </w:rPr>
        <w:t>тәрбие</w:t>
      </w:r>
      <w:r>
        <w:rPr>
          <w:spacing w:val="-8"/>
          <w:sz w:val="19"/>
        </w:rPr>
        <w:t xml:space="preserve"> </w:t>
      </w:r>
      <w:r>
        <w:rPr>
          <w:sz w:val="19"/>
        </w:rPr>
        <w:t>мен</w:t>
      </w:r>
      <w:r>
        <w:rPr>
          <w:spacing w:val="-6"/>
          <w:sz w:val="19"/>
        </w:rPr>
        <w:t xml:space="preserve"> </w:t>
      </w:r>
      <w:r>
        <w:rPr>
          <w:sz w:val="19"/>
        </w:rPr>
        <w:t>оқытудың</w:t>
      </w:r>
      <w:r>
        <w:rPr>
          <w:spacing w:val="-8"/>
          <w:sz w:val="19"/>
        </w:rPr>
        <w:t xml:space="preserve"> </w:t>
      </w:r>
      <w:r>
        <w:rPr>
          <w:sz w:val="19"/>
        </w:rPr>
        <w:t>мемлекеттік</w:t>
      </w:r>
      <w:r>
        <w:rPr>
          <w:spacing w:val="-8"/>
          <w:sz w:val="19"/>
        </w:rPr>
        <w:t xml:space="preserve"> </w:t>
      </w:r>
      <w:r>
        <w:rPr>
          <w:sz w:val="19"/>
        </w:rPr>
        <w:t>жалпыға</w:t>
      </w:r>
      <w:r>
        <w:rPr>
          <w:spacing w:val="-8"/>
          <w:sz w:val="19"/>
        </w:rPr>
        <w:t xml:space="preserve"> </w:t>
      </w:r>
      <w:r>
        <w:rPr>
          <w:sz w:val="19"/>
        </w:rPr>
        <w:t>міндетті</w:t>
      </w:r>
      <w:r>
        <w:rPr>
          <w:spacing w:val="-8"/>
          <w:sz w:val="19"/>
        </w:rPr>
        <w:t xml:space="preserve"> </w:t>
      </w:r>
      <w:r>
        <w:rPr>
          <w:sz w:val="19"/>
        </w:rPr>
        <w:t>Стандарты</w:t>
      </w:r>
      <w:r>
        <w:rPr>
          <w:spacing w:val="-8"/>
          <w:sz w:val="19"/>
        </w:rPr>
        <w:t xml:space="preserve"> </w:t>
      </w:r>
      <w:r>
        <w:rPr>
          <w:sz w:val="19"/>
        </w:rPr>
        <w:t>2022ж.</w:t>
      </w:r>
      <w:r>
        <w:rPr>
          <w:spacing w:val="-9"/>
          <w:sz w:val="19"/>
        </w:rPr>
        <w:t xml:space="preserve"> </w:t>
      </w:r>
      <w:r>
        <w:rPr>
          <w:sz w:val="19"/>
        </w:rPr>
        <w:t>3</w:t>
      </w:r>
      <w:r>
        <w:rPr>
          <w:spacing w:val="-6"/>
          <w:sz w:val="19"/>
        </w:rPr>
        <w:t xml:space="preserve"> </w:t>
      </w:r>
      <w:r>
        <w:rPr>
          <w:sz w:val="19"/>
        </w:rPr>
        <w:t>тамыз.</w:t>
      </w:r>
      <w:r>
        <w:rPr>
          <w:spacing w:val="-8"/>
          <w:sz w:val="19"/>
        </w:rPr>
        <w:t xml:space="preserve"> </w:t>
      </w:r>
      <w:r>
        <w:rPr>
          <w:sz w:val="19"/>
        </w:rPr>
        <w:t>№</w:t>
      </w:r>
      <w:r>
        <w:rPr>
          <w:spacing w:val="-8"/>
          <w:sz w:val="19"/>
        </w:rPr>
        <w:t xml:space="preserve"> </w:t>
      </w:r>
      <w:r>
        <w:rPr>
          <w:sz w:val="19"/>
        </w:rPr>
        <w:t>348.</w:t>
      </w:r>
      <w:r>
        <w:rPr>
          <w:spacing w:val="-7"/>
          <w:sz w:val="19"/>
        </w:rPr>
        <w:t xml:space="preserve"> </w:t>
      </w:r>
      <w:r>
        <w:rPr>
          <w:spacing w:val="-2"/>
          <w:sz w:val="19"/>
        </w:rPr>
        <w:t>Астана.</w:t>
      </w:r>
    </w:p>
    <w:p w:rsidR="00D61B91" w:rsidRDefault="00AD1018" w:rsidP="00AD1018">
      <w:pPr>
        <w:pStyle w:val="a5"/>
        <w:numPr>
          <w:ilvl w:val="0"/>
          <w:numId w:val="262"/>
        </w:numPr>
        <w:tabs>
          <w:tab w:val="left" w:pos="734"/>
          <w:tab w:val="left" w:pos="736"/>
        </w:tabs>
        <w:ind w:right="169"/>
        <w:jc w:val="both"/>
        <w:rPr>
          <w:sz w:val="19"/>
        </w:rPr>
      </w:pPr>
      <w:r>
        <w:rPr>
          <w:sz w:val="19"/>
        </w:rPr>
        <w:t>Использование</w:t>
      </w:r>
      <w:r>
        <w:rPr>
          <w:spacing w:val="40"/>
          <w:sz w:val="19"/>
        </w:rPr>
        <w:t xml:space="preserve"> </w:t>
      </w:r>
      <w:r>
        <w:rPr>
          <w:sz w:val="19"/>
        </w:rPr>
        <w:t>дидактического</w:t>
      </w:r>
      <w:r>
        <w:rPr>
          <w:spacing w:val="40"/>
          <w:sz w:val="19"/>
        </w:rPr>
        <w:t xml:space="preserve"> </w:t>
      </w:r>
      <w:r>
        <w:rPr>
          <w:sz w:val="19"/>
        </w:rPr>
        <w:t>потенциала</w:t>
      </w:r>
      <w:r>
        <w:rPr>
          <w:spacing w:val="40"/>
          <w:sz w:val="19"/>
        </w:rPr>
        <w:t xml:space="preserve"> </w:t>
      </w:r>
      <w:r>
        <w:rPr>
          <w:sz w:val="19"/>
        </w:rPr>
        <w:t>STEM-</w:t>
      </w:r>
      <w:r>
        <w:rPr>
          <w:spacing w:val="40"/>
          <w:sz w:val="19"/>
        </w:rPr>
        <w:t xml:space="preserve"> </w:t>
      </w:r>
      <w:r>
        <w:rPr>
          <w:sz w:val="19"/>
        </w:rPr>
        <w:t>и</w:t>
      </w:r>
      <w:r>
        <w:rPr>
          <w:spacing w:val="40"/>
          <w:sz w:val="19"/>
        </w:rPr>
        <w:t xml:space="preserve"> </w:t>
      </w:r>
      <w:r>
        <w:rPr>
          <w:sz w:val="19"/>
        </w:rPr>
        <w:t>STEAM-технологий</w:t>
      </w:r>
      <w:r>
        <w:rPr>
          <w:spacing w:val="40"/>
          <w:sz w:val="19"/>
        </w:rPr>
        <w:t xml:space="preserve"> </w:t>
      </w:r>
      <w:r>
        <w:rPr>
          <w:sz w:val="19"/>
        </w:rPr>
        <w:t>в</w:t>
      </w:r>
      <w:r>
        <w:rPr>
          <w:spacing w:val="40"/>
          <w:sz w:val="19"/>
        </w:rPr>
        <w:t xml:space="preserve"> </w:t>
      </w:r>
      <w:r>
        <w:rPr>
          <w:sz w:val="19"/>
        </w:rPr>
        <w:t>решении</w:t>
      </w:r>
      <w:r>
        <w:rPr>
          <w:spacing w:val="40"/>
          <w:sz w:val="19"/>
        </w:rPr>
        <w:t xml:space="preserve"> </w:t>
      </w:r>
      <w:r>
        <w:rPr>
          <w:sz w:val="19"/>
        </w:rPr>
        <w:t>задач</w:t>
      </w:r>
      <w:r>
        <w:rPr>
          <w:spacing w:val="40"/>
          <w:sz w:val="19"/>
        </w:rPr>
        <w:t xml:space="preserve"> </w:t>
      </w:r>
      <w:r>
        <w:rPr>
          <w:sz w:val="19"/>
        </w:rPr>
        <w:t>/</w:t>
      </w:r>
      <w:r>
        <w:rPr>
          <w:spacing w:val="40"/>
          <w:sz w:val="19"/>
        </w:rPr>
        <w:t xml:space="preserve"> </w:t>
      </w:r>
      <w:r>
        <w:rPr>
          <w:sz w:val="19"/>
        </w:rPr>
        <w:t>В.Н.</w:t>
      </w:r>
      <w:r>
        <w:rPr>
          <w:spacing w:val="40"/>
          <w:sz w:val="19"/>
        </w:rPr>
        <w:t xml:space="preserve"> </w:t>
      </w:r>
      <w:r>
        <w:rPr>
          <w:sz w:val="19"/>
        </w:rPr>
        <w:t xml:space="preserve">Аниськин, </w:t>
      </w:r>
      <w:r>
        <w:rPr>
          <w:spacing w:val="-2"/>
          <w:sz w:val="19"/>
        </w:rPr>
        <w:t>С.В.</w:t>
      </w:r>
      <w:r>
        <w:rPr>
          <w:spacing w:val="-7"/>
          <w:sz w:val="19"/>
        </w:rPr>
        <w:t xml:space="preserve"> </w:t>
      </w:r>
      <w:r>
        <w:rPr>
          <w:spacing w:val="-2"/>
          <w:sz w:val="19"/>
        </w:rPr>
        <w:t>Аниськин,</w:t>
      </w:r>
      <w:r>
        <w:rPr>
          <w:spacing w:val="-5"/>
          <w:sz w:val="19"/>
        </w:rPr>
        <w:t xml:space="preserve"> </w:t>
      </w:r>
      <w:r>
        <w:rPr>
          <w:spacing w:val="-2"/>
          <w:sz w:val="19"/>
        </w:rPr>
        <w:t>Е.В.</w:t>
      </w:r>
      <w:r>
        <w:rPr>
          <w:spacing w:val="-7"/>
          <w:sz w:val="19"/>
        </w:rPr>
        <w:t xml:space="preserve"> </w:t>
      </w:r>
      <w:r>
        <w:rPr>
          <w:spacing w:val="-2"/>
          <w:sz w:val="19"/>
        </w:rPr>
        <w:t>Замара,</w:t>
      </w:r>
      <w:r>
        <w:rPr>
          <w:spacing w:val="-5"/>
          <w:sz w:val="19"/>
        </w:rPr>
        <w:t xml:space="preserve"> </w:t>
      </w:r>
      <w:r>
        <w:rPr>
          <w:spacing w:val="-2"/>
          <w:sz w:val="19"/>
        </w:rPr>
        <w:t>О.А.</w:t>
      </w:r>
      <w:r>
        <w:rPr>
          <w:spacing w:val="-7"/>
          <w:sz w:val="19"/>
        </w:rPr>
        <w:t xml:space="preserve"> </w:t>
      </w:r>
      <w:r>
        <w:rPr>
          <w:spacing w:val="-2"/>
          <w:sz w:val="19"/>
        </w:rPr>
        <w:t>Янкевич.</w:t>
      </w:r>
      <w:r>
        <w:rPr>
          <w:spacing w:val="-5"/>
          <w:sz w:val="19"/>
        </w:rPr>
        <w:t xml:space="preserve"> </w:t>
      </w:r>
      <w:r>
        <w:rPr>
          <w:spacing w:val="-2"/>
          <w:sz w:val="19"/>
        </w:rPr>
        <w:t>Текст:</w:t>
      </w:r>
      <w:r>
        <w:rPr>
          <w:spacing w:val="-6"/>
          <w:sz w:val="19"/>
        </w:rPr>
        <w:t xml:space="preserve"> </w:t>
      </w:r>
      <w:r>
        <w:rPr>
          <w:spacing w:val="-2"/>
          <w:sz w:val="19"/>
        </w:rPr>
        <w:t>непосредственный</w:t>
      </w:r>
      <w:r>
        <w:rPr>
          <w:spacing w:val="-8"/>
          <w:sz w:val="19"/>
        </w:rPr>
        <w:t xml:space="preserve"> </w:t>
      </w:r>
      <w:r>
        <w:rPr>
          <w:spacing w:val="-2"/>
          <w:sz w:val="19"/>
        </w:rPr>
        <w:t>//</w:t>
      </w:r>
      <w:r>
        <w:rPr>
          <w:spacing w:val="-7"/>
          <w:sz w:val="19"/>
        </w:rPr>
        <w:t xml:space="preserve"> </w:t>
      </w:r>
      <w:r>
        <w:rPr>
          <w:spacing w:val="-2"/>
          <w:sz w:val="19"/>
        </w:rPr>
        <w:t>Высшее</w:t>
      </w:r>
      <w:r>
        <w:rPr>
          <w:spacing w:val="-4"/>
          <w:sz w:val="19"/>
        </w:rPr>
        <w:t xml:space="preserve"> </w:t>
      </w:r>
      <w:r>
        <w:rPr>
          <w:spacing w:val="-2"/>
          <w:sz w:val="19"/>
        </w:rPr>
        <w:t>гуманитарное</w:t>
      </w:r>
      <w:r>
        <w:rPr>
          <w:spacing w:val="-7"/>
          <w:sz w:val="19"/>
        </w:rPr>
        <w:t xml:space="preserve"> </w:t>
      </w:r>
      <w:r>
        <w:rPr>
          <w:spacing w:val="-2"/>
          <w:sz w:val="19"/>
        </w:rPr>
        <w:t>образование</w:t>
      </w:r>
      <w:r>
        <w:rPr>
          <w:spacing w:val="-6"/>
          <w:sz w:val="19"/>
        </w:rPr>
        <w:t xml:space="preserve"> </w:t>
      </w:r>
      <w:r>
        <w:rPr>
          <w:spacing w:val="-2"/>
          <w:sz w:val="19"/>
        </w:rPr>
        <w:t>XXI</w:t>
      </w:r>
      <w:r>
        <w:rPr>
          <w:spacing w:val="-7"/>
          <w:sz w:val="19"/>
        </w:rPr>
        <w:t xml:space="preserve"> </w:t>
      </w:r>
      <w:r>
        <w:rPr>
          <w:spacing w:val="-2"/>
          <w:sz w:val="19"/>
        </w:rPr>
        <w:t xml:space="preserve">века: </w:t>
      </w:r>
      <w:r>
        <w:rPr>
          <w:sz w:val="19"/>
        </w:rPr>
        <w:t>проблемы</w:t>
      </w:r>
      <w:r>
        <w:rPr>
          <w:spacing w:val="-11"/>
          <w:sz w:val="19"/>
        </w:rPr>
        <w:t xml:space="preserve"> </w:t>
      </w:r>
      <w:r>
        <w:rPr>
          <w:sz w:val="19"/>
        </w:rPr>
        <w:t>и</w:t>
      </w:r>
      <w:r>
        <w:rPr>
          <w:spacing w:val="-12"/>
          <w:sz w:val="19"/>
        </w:rPr>
        <w:t xml:space="preserve"> </w:t>
      </w:r>
      <w:r>
        <w:rPr>
          <w:sz w:val="19"/>
        </w:rPr>
        <w:t>перспективы:</w:t>
      </w:r>
      <w:r>
        <w:rPr>
          <w:spacing w:val="-11"/>
          <w:sz w:val="19"/>
        </w:rPr>
        <w:t xml:space="preserve"> </w:t>
      </w:r>
      <w:r>
        <w:rPr>
          <w:sz w:val="19"/>
        </w:rPr>
        <w:t>материалы</w:t>
      </w:r>
      <w:r>
        <w:rPr>
          <w:spacing w:val="-12"/>
          <w:sz w:val="19"/>
        </w:rPr>
        <w:t xml:space="preserve"> </w:t>
      </w:r>
      <w:r>
        <w:rPr>
          <w:sz w:val="19"/>
        </w:rPr>
        <w:t>Четырнадцатой</w:t>
      </w:r>
      <w:r>
        <w:rPr>
          <w:spacing w:val="-12"/>
          <w:sz w:val="19"/>
        </w:rPr>
        <w:t xml:space="preserve"> </w:t>
      </w:r>
      <w:r>
        <w:rPr>
          <w:sz w:val="19"/>
        </w:rPr>
        <w:t>международной</w:t>
      </w:r>
      <w:r>
        <w:rPr>
          <w:spacing w:val="-12"/>
          <w:sz w:val="19"/>
        </w:rPr>
        <w:t xml:space="preserve"> </w:t>
      </w:r>
      <w:r>
        <w:rPr>
          <w:sz w:val="19"/>
        </w:rPr>
        <w:t>научно-практической</w:t>
      </w:r>
      <w:r>
        <w:rPr>
          <w:spacing w:val="-12"/>
          <w:sz w:val="19"/>
        </w:rPr>
        <w:t xml:space="preserve"> </w:t>
      </w:r>
      <w:r>
        <w:rPr>
          <w:sz w:val="19"/>
        </w:rPr>
        <w:t>конференции,</w:t>
      </w:r>
      <w:r>
        <w:rPr>
          <w:spacing w:val="-8"/>
          <w:sz w:val="19"/>
        </w:rPr>
        <w:t xml:space="preserve"> </w:t>
      </w:r>
      <w:r>
        <w:rPr>
          <w:sz w:val="19"/>
        </w:rPr>
        <w:t>Самара, 09-10 октября 2019 г. – Самара, 2019. – С. 19-24.</w:t>
      </w:r>
    </w:p>
    <w:p w:rsidR="00D61B91" w:rsidRDefault="00AD1018" w:rsidP="00AD1018">
      <w:pPr>
        <w:pStyle w:val="a5"/>
        <w:numPr>
          <w:ilvl w:val="0"/>
          <w:numId w:val="262"/>
        </w:numPr>
        <w:tabs>
          <w:tab w:val="left" w:pos="734"/>
          <w:tab w:val="left" w:pos="736"/>
        </w:tabs>
        <w:ind w:right="172"/>
        <w:jc w:val="both"/>
        <w:rPr>
          <w:sz w:val="19"/>
        </w:rPr>
      </w:pPr>
      <w:r>
        <w:rPr>
          <w:sz w:val="19"/>
        </w:rPr>
        <w:t>Манкеш А.Е., Ауезова А.А., Аманжолова Ә.Н. Мектеп жасына дейінгі балаларға STEM технологиясы негізіндегі білім берудің тиімділігі/ Абай атындағы ҚазҰПУ-ң хабаршысы «Педагогика ғылымдары» сериясы. –№ 2 (82) – 2024. – ж. 361-371.</w:t>
      </w:r>
    </w:p>
    <w:p w:rsidR="00D61B91" w:rsidRDefault="00AD1018" w:rsidP="00AD1018">
      <w:pPr>
        <w:pStyle w:val="a5"/>
        <w:numPr>
          <w:ilvl w:val="0"/>
          <w:numId w:val="262"/>
        </w:numPr>
        <w:tabs>
          <w:tab w:val="left" w:pos="734"/>
          <w:tab w:val="left" w:pos="736"/>
        </w:tabs>
        <w:ind w:right="173"/>
        <w:jc w:val="both"/>
        <w:rPr>
          <w:sz w:val="19"/>
        </w:rPr>
      </w:pPr>
      <w:r>
        <w:rPr>
          <w:sz w:val="19"/>
        </w:rPr>
        <w:t>Анисимова,</w:t>
      </w:r>
      <w:r>
        <w:rPr>
          <w:spacing w:val="40"/>
          <w:sz w:val="19"/>
        </w:rPr>
        <w:t xml:space="preserve"> </w:t>
      </w:r>
      <w:r>
        <w:rPr>
          <w:sz w:val="19"/>
        </w:rPr>
        <w:t>Т.И.</w:t>
      </w:r>
      <w:r>
        <w:rPr>
          <w:spacing w:val="40"/>
          <w:sz w:val="19"/>
        </w:rPr>
        <w:t xml:space="preserve"> </w:t>
      </w:r>
      <w:r>
        <w:rPr>
          <w:sz w:val="19"/>
        </w:rPr>
        <w:t>STEAM-образо</w:t>
      </w:r>
      <w:r>
        <w:rPr>
          <w:sz w:val="19"/>
        </w:rPr>
        <w:t>вание</w:t>
      </w:r>
      <w:r>
        <w:rPr>
          <w:spacing w:val="40"/>
          <w:sz w:val="19"/>
        </w:rPr>
        <w:t xml:space="preserve"> </w:t>
      </w:r>
      <w:r>
        <w:rPr>
          <w:sz w:val="19"/>
        </w:rPr>
        <w:t>как</w:t>
      </w:r>
      <w:r>
        <w:rPr>
          <w:spacing w:val="40"/>
          <w:sz w:val="19"/>
        </w:rPr>
        <w:t xml:space="preserve"> </w:t>
      </w:r>
      <w:r>
        <w:rPr>
          <w:sz w:val="19"/>
        </w:rPr>
        <w:t>инновационная</w:t>
      </w:r>
      <w:r>
        <w:rPr>
          <w:spacing w:val="40"/>
          <w:sz w:val="19"/>
        </w:rPr>
        <w:t xml:space="preserve"> </w:t>
      </w:r>
      <w:r>
        <w:rPr>
          <w:sz w:val="19"/>
        </w:rPr>
        <w:t>технология</w:t>
      </w:r>
      <w:r>
        <w:rPr>
          <w:spacing w:val="40"/>
          <w:sz w:val="19"/>
        </w:rPr>
        <w:t xml:space="preserve"> </w:t>
      </w:r>
      <w:r>
        <w:rPr>
          <w:sz w:val="19"/>
        </w:rPr>
        <w:t>для</w:t>
      </w:r>
      <w:r>
        <w:rPr>
          <w:spacing w:val="40"/>
          <w:sz w:val="19"/>
        </w:rPr>
        <w:t xml:space="preserve"> </w:t>
      </w:r>
      <w:r>
        <w:rPr>
          <w:sz w:val="19"/>
        </w:rPr>
        <w:t>Индустрии</w:t>
      </w:r>
      <w:r>
        <w:rPr>
          <w:spacing w:val="40"/>
          <w:sz w:val="19"/>
        </w:rPr>
        <w:t xml:space="preserve"> </w:t>
      </w:r>
      <w:r>
        <w:rPr>
          <w:sz w:val="19"/>
        </w:rPr>
        <w:t>4.0</w:t>
      </w:r>
      <w:r>
        <w:rPr>
          <w:spacing w:val="40"/>
          <w:sz w:val="19"/>
        </w:rPr>
        <w:t xml:space="preserve"> </w:t>
      </w:r>
      <w:r>
        <w:rPr>
          <w:sz w:val="19"/>
        </w:rPr>
        <w:t>/</w:t>
      </w:r>
      <w:r>
        <w:rPr>
          <w:spacing w:val="40"/>
          <w:sz w:val="19"/>
        </w:rPr>
        <w:t xml:space="preserve"> </w:t>
      </w:r>
      <w:r>
        <w:rPr>
          <w:sz w:val="19"/>
        </w:rPr>
        <w:t>Т.И.</w:t>
      </w:r>
      <w:r>
        <w:rPr>
          <w:spacing w:val="40"/>
          <w:sz w:val="19"/>
        </w:rPr>
        <w:t xml:space="preserve"> </w:t>
      </w:r>
      <w:r>
        <w:rPr>
          <w:sz w:val="19"/>
        </w:rPr>
        <w:t>Анисимова, О.В. Шатунова, Ф.М. Сабирова. Текст: непосредственный // Научный диалог. – 2018. – № 11. – С. 322-332.</w:t>
      </w:r>
    </w:p>
    <w:p w:rsidR="00D61B91" w:rsidRDefault="00AD1018" w:rsidP="00AD1018">
      <w:pPr>
        <w:pStyle w:val="a5"/>
        <w:numPr>
          <w:ilvl w:val="0"/>
          <w:numId w:val="262"/>
        </w:numPr>
        <w:tabs>
          <w:tab w:val="left" w:pos="734"/>
          <w:tab w:val="left" w:pos="736"/>
        </w:tabs>
        <w:ind w:right="178"/>
        <w:jc w:val="both"/>
        <w:rPr>
          <w:sz w:val="19"/>
        </w:rPr>
      </w:pPr>
      <w:r>
        <w:rPr>
          <w:sz w:val="19"/>
        </w:rPr>
        <w:t>Морозова,</w:t>
      </w:r>
      <w:r>
        <w:rPr>
          <w:spacing w:val="-1"/>
          <w:sz w:val="19"/>
        </w:rPr>
        <w:t xml:space="preserve"> </w:t>
      </w:r>
      <w:r>
        <w:rPr>
          <w:sz w:val="19"/>
        </w:rPr>
        <w:t>О.В.</w:t>
      </w:r>
      <w:r>
        <w:rPr>
          <w:spacing w:val="-3"/>
          <w:sz w:val="19"/>
        </w:rPr>
        <w:t xml:space="preserve"> </w:t>
      </w:r>
      <w:r>
        <w:rPr>
          <w:sz w:val="19"/>
        </w:rPr>
        <w:t>STEAM-технологии</w:t>
      </w:r>
      <w:r>
        <w:rPr>
          <w:spacing w:val="-2"/>
          <w:sz w:val="19"/>
        </w:rPr>
        <w:t xml:space="preserve"> </w:t>
      </w:r>
      <w:r>
        <w:rPr>
          <w:sz w:val="19"/>
        </w:rPr>
        <w:t>в</w:t>
      </w:r>
      <w:r>
        <w:rPr>
          <w:spacing w:val="-3"/>
          <w:sz w:val="19"/>
        </w:rPr>
        <w:t xml:space="preserve"> </w:t>
      </w:r>
      <w:r>
        <w:rPr>
          <w:sz w:val="19"/>
        </w:rPr>
        <w:t>дополнительном</w:t>
      </w:r>
      <w:r>
        <w:rPr>
          <w:spacing w:val="-2"/>
          <w:sz w:val="19"/>
        </w:rPr>
        <w:t xml:space="preserve"> </w:t>
      </w:r>
      <w:r>
        <w:rPr>
          <w:sz w:val="19"/>
        </w:rPr>
        <w:t>образовании</w:t>
      </w:r>
      <w:r>
        <w:rPr>
          <w:spacing w:val="-2"/>
          <w:sz w:val="19"/>
        </w:rPr>
        <w:t xml:space="preserve"> </w:t>
      </w:r>
      <w:r>
        <w:rPr>
          <w:sz w:val="19"/>
        </w:rPr>
        <w:t>детей</w:t>
      </w:r>
      <w:r>
        <w:rPr>
          <w:spacing w:val="-3"/>
          <w:sz w:val="19"/>
        </w:rPr>
        <w:t xml:space="preserve"> </w:t>
      </w:r>
      <w:r>
        <w:rPr>
          <w:sz w:val="19"/>
        </w:rPr>
        <w:t>/</w:t>
      </w:r>
      <w:r>
        <w:rPr>
          <w:spacing w:val="-2"/>
          <w:sz w:val="19"/>
        </w:rPr>
        <w:t xml:space="preserve"> </w:t>
      </w:r>
      <w:r>
        <w:rPr>
          <w:sz w:val="19"/>
        </w:rPr>
        <w:t>О.В.</w:t>
      </w:r>
      <w:r>
        <w:rPr>
          <w:spacing w:val="-1"/>
          <w:sz w:val="19"/>
        </w:rPr>
        <w:t xml:space="preserve"> </w:t>
      </w:r>
      <w:r>
        <w:rPr>
          <w:sz w:val="19"/>
        </w:rPr>
        <w:t>Морозова</w:t>
      </w:r>
      <w:r>
        <w:rPr>
          <w:sz w:val="19"/>
        </w:rPr>
        <w:t>,</w:t>
      </w:r>
      <w:r>
        <w:rPr>
          <w:spacing w:val="-1"/>
          <w:sz w:val="19"/>
        </w:rPr>
        <w:t xml:space="preserve"> </w:t>
      </w:r>
      <w:r>
        <w:rPr>
          <w:sz w:val="19"/>
        </w:rPr>
        <w:t>Е.С.</w:t>
      </w:r>
      <w:r>
        <w:rPr>
          <w:spacing w:val="-1"/>
          <w:sz w:val="19"/>
        </w:rPr>
        <w:t xml:space="preserve"> </w:t>
      </w:r>
      <w:r>
        <w:rPr>
          <w:sz w:val="19"/>
        </w:rPr>
        <w:t>Духанина. Текст: непосредственный // Баландинские чтения. – 2019. – Т. 14. – № 1. – С. 553-556; 147.</w:t>
      </w:r>
    </w:p>
    <w:p w:rsidR="00D61B91" w:rsidRDefault="00D61B91">
      <w:pPr>
        <w:pStyle w:val="a5"/>
        <w:jc w:val="both"/>
        <w:rPr>
          <w:sz w:val="19"/>
        </w:rPr>
        <w:sectPr w:rsidR="00D61B91">
          <w:footerReference w:type="default" r:id="rId38"/>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337" w:right="450" w:firstLine="393"/>
        <w:jc w:val="right"/>
        <w:rPr>
          <w:rFonts w:ascii="Cambria" w:hAnsi="Cambria"/>
          <w:sz w:val="18"/>
        </w:rPr>
      </w:pPr>
      <w:r>
        <w:rPr>
          <w:rFonts w:ascii="Cambria" w:hAnsi="Cambria"/>
          <w:b/>
          <w:i/>
          <w:sz w:val="20"/>
        </w:rPr>
        <w:t>Демирова</w:t>
      </w:r>
      <w:r>
        <w:rPr>
          <w:rFonts w:ascii="Cambria" w:hAnsi="Cambria"/>
          <w:b/>
          <w:i/>
          <w:spacing w:val="-12"/>
          <w:sz w:val="20"/>
        </w:rPr>
        <w:t xml:space="preserve"> </w:t>
      </w:r>
      <w:r>
        <w:rPr>
          <w:rFonts w:ascii="Cambria" w:hAnsi="Cambria"/>
          <w:b/>
          <w:i/>
          <w:sz w:val="20"/>
        </w:rPr>
        <w:t>А.Р.,</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447"/>
        <w:jc w:val="right"/>
        <w:rPr>
          <w:rFonts w:ascii="Cambria" w:hAnsi="Cambria"/>
          <w:b/>
          <w:i/>
          <w:sz w:val="20"/>
        </w:rPr>
      </w:pPr>
      <w:r>
        <w:rPr>
          <w:rFonts w:ascii="Cambria" w:hAnsi="Cambria"/>
          <w:i/>
          <w:sz w:val="18"/>
        </w:rPr>
        <w:t>Научный</w:t>
      </w:r>
      <w:r>
        <w:rPr>
          <w:rFonts w:ascii="Cambria" w:hAnsi="Cambria"/>
          <w:i/>
          <w:spacing w:val="-4"/>
          <w:sz w:val="18"/>
        </w:rPr>
        <w:t xml:space="preserve"> </w:t>
      </w:r>
      <w:r>
        <w:rPr>
          <w:rFonts w:ascii="Cambria" w:hAnsi="Cambria"/>
          <w:i/>
          <w:sz w:val="18"/>
        </w:rPr>
        <w:t>руководитель:</w:t>
      </w:r>
      <w:r>
        <w:rPr>
          <w:rFonts w:ascii="Cambria" w:hAnsi="Cambria"/>
          <w:i/>
          <w:spacing w:val="-3"/>
          <w:sz w:val="18"/>
        </w:rPr>
        <w:t xml:space="preserve"> </w:t>
      </w:r>
      <w:r>
        <w:rPr>
          <w:rFonts w:ascii="Cambria" w:hAnsi="Cambria"/>
          <w:b/>
          <w:i/>
          <w:sz w:val="20"/>
        </w:rPr>
        <w:t>Шанц</w:t>
      </w:r>
      <w:r>
        <w:rPr>
          <w:rFonts w:ascii="Cambria" w:hAnsi="Cambria"/>
          <w:b/>
          <w:i/>
          <w:spacing w:val="-5"/>
          <w:sz w:val="20"/>
        </w:rPr>
        <w:t xml:space="preserve"> </w:t>
      </w:r>
      <w:r>
        <w:rPr>
          <w:rFonts w:ascii="Cambria" w:hAnsi="Cambria"/>
          <w:b/>
          <w:i/>
          <w:spacing w:val="-4"/>
          <w:sz w:val="20"/>
        </w:rPr>
        <w:t>Е.А.,</w:t>
      </w:r>
    </w:p>
    <w:p w:rsidR="00D61B91" w:rsidRDefault="00AD1018">
      <w:pPr>
        <w:ind w:left="337" w:right="450" w:firstLine="890"/>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4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39"/>
          <w:pgSz w:w="11910" w:h="16840"/>
          <w:pgMar w:top="1040" w:right="850" w:bottom="1580" w:left="850" w:header="0" w:footer="1387" w:gutter="0"/>
          <w:cols w:num="2" w:space="720" w:equalWidth="0">
            <w:col w:w="1117" w:space="5530"/>
            <w:col w:w="3563"/>
          </w:cols>
        </w:sectPr>
      </w:pPr>
    </w:p>
    <w:p w:rsidR="00D61B91" w:rsidRDefault="00D61B91">
      <w:pPr>
        <w:pStyle w:val="a3"/>
        <w:spacing w:before="1"/>
        <w:ind w:left="0" w:firstLine="0"/>
        <w:jc w:val="left"/>
        <w:rPr>
          <w:rFonts w:ascii="Cambria"/>
        </w:rPr>
      </w:pPr>
    </w:p>
    <w:p w:rsidR="00D61B91" w:rsidRDefault="00AD1018">
      <w:pPr>
        <w:pStyle w:val="3"/>
        <w:ind w:left="1425" w:right="1716"/>
      </w:pPr>
      <w:r>
        <w:t>УПРАВЛЕНИЕ</w:t>
      </w:r>
      <w:r>
        <w:rPr>
          <w:spacing w:val="-7"/>
        </w:rPr>
        <w:t xml:space="preserve"> </w:t>
      </w:r>
      <w:r>
        <w:t>ВЗАИМОДЕЙСТВИЕМ</w:t>
      </w:r>
      <w:r>
        <w:rPr>
          <w:spacing w:val="-8"/>
        </w:rPr>
        <w:t xml:space="preserve"> </w:t>
      </w:r>
      <w:r>
        <w:t>ДОО</w:t>
      </w:r>
      <w:r>
        <w:rPr>
          <w:spacing w:val="-9"/>
        </w:rPr>
        <w:t xml:space="preserve"> </w:t>
      </w:r>
      <w:r>
        <w:t>С</w:t>
      </w:r>
      <w:r>
        <w:rPr>
          <w:spacing w:val="-9"/>
        </w:rPr>
        <w:t xml:space="preserve"> </w:t>
      </w:r>
      <w:r>
        <w:t>СОЦИАЛЬНЫМИ</w:t>
      </w:r>
      <w:r>
        <w:rPr>
          <w:spacing w:val="-9"/>
        </w:rPr>
        <w:t xml:space="preserve"> </w:t>
      </w:r>
      <w:r>
        <w:t>ПАРТНЕРАМИ В РЕАЛИЗАЦИИ РАБОЧЕЙ ПРОГРАММЫ ВОСПИТАНИЯ</w:t>
      </w:r>
    </w:p>
    <w:p w:rsidR="00D61B91" w:rsidRDefault="00AD1018">
      <w:pPr>
        <w:spacing w:before="178"/>
        <w:ind w:left="170" w:right="451" w:firstLine="566"/>
        <w:jc w:val="both"/>
        <w:rPr>
          <w:i/>
          <w:sz w:val="20"/>
        </w:rPr>
      </w:pPr>
      <w:r>
        <w:rPr>
          <w:b/>
          <w:i/>
          <w:sz w:val="20"/>
        </w:rPr>
        <w:t xml:space="preserve">Аннотация. </w:t>
      </w:r>
      <w:r>
        <w:rPr>
          <w:i/>
          <w:sz w:val="20"/>
        </w:rPr>
        <w:t>В статье изложены результаты теоретического исследования проблемы управления вза-имодействием ДОО с социальными партнерами в реализации рабочей программы воспитания. Анализируется проблема с р</w:t>
      </w:r>
      <w:r>
        <w:rPr>
          <w:i/>
          <w:sz w:val="20"/>
        </w:rPr>
        <w:t>азных позиций, а также нормативно-правовая документация, регламентирующая дошкольное образование. Описывается эффективность взаимодействия ДОО с социальными партнерами в реализации рабочей программы воспитания.</w:t>
      </w:r>
    </w:p>
    <w:p w:rsidR="00D61B91" w:rsidRDefault="00AD1018">
      <w:pPr>
        <w:spacing w:line="230" w:lineRule="exact"/>
        <w:ind w:left="736"/>
        <w:jc w:val="both"/>
        <w:rPr>
          <w:i/>
          <w:sz w:val="20"/>
        </w:rPr>
      </w:pPr>
      <w:r>
        <w:rPr>
          <w:b/>
          <w:i/>
          <w:sz w:val="20"/>
        </w:rPr>
        <w:t>Ключевые</w:t>
      </w:r>
      <w:r>
        <w:rPr>
          <w:b/>
          <w:i/>
          <w:spacing w:val="-9"/>
          <w:sz w:val="20"/>
        </w:rPr>
        <w:t xml:space="preserve"> </w:t>
      </w:r>
      <w:r>
        <w:rPr>
          <w:b/>
          <w:i/>
          <w:sz w:val="20"/>
        </w:rPr>
        <w:t>слова:</w:t>
      </w:r>
      <w:r>
        <w:rPr>
          <w:b/>
          <w:i/>
          <w:spacing w:val="-7"/>
          <w:sz w:val="20"/>
        </w:rPr>
        <w:t xml:space="preserve"> </w:t>
      </w:r>
      <w:r>
        <w:rPr>
          <w:i/>
          <w:sz w:val="20"/>
        </w:rPr>
        <w:t>дошкольное</w:t>
      </w:r>
      <w:r>
        <w:rPr>
          <w:i/>
          <w:spacing w:val="-9"/>
          <w:sz w:val="20"/>
        </w:rPr>
        <w:t xml:space="preserve"> </w:t>
      </w:r>
      <w:r>
        <w:rPr>
          <w:i/>
          <w:sz w:val="20"/>
        </w:rPr>
        <w:t>образование,</w:t>
      </w:r>
      <w:r>
        <w:rPr>
          <w:i/>
          <w:spacing w:val="-7"/>
          <w:sz w:val="20"/>
        </w:rPr>
        <w:t xml:space="preserve"> </w:t>
      </w:r>
      <w:r>
        <w:rPr>
          <w:i/>
          <w:sz w:val="20"/>
        </w:rPr>
        <w:t>социа</w:t>
      </w:r>
      <w:r>
        <w:rPr>
          <w:i/>
          <w:sz w:val="20"/>
        </w:rPr>
        <w:t>льные</w:t>
      </w:r>
      <w:r>
        <w:rPr>
          <w:i/>
          <w:spacing w:val="-9"/>
          <w:sz w:val="20"/>
        </w:rPr>
        <w:t xml:space="preserve"> </w:t>
      </w:r>
      <w:r>
        <w:rPr>
          <w:i/>
          <w:sz w:val="20"/>
        </w:rPr>
        <w:t>партнеры,</w:t>
      </w:r>
      <w:r>
        <w:rPr>
          <w:i/>
          <w:spacing w:val="-9"/>
          <w:sz w:val="20"/>
        </w:rPr>
        <w:t xml:space="preserve"> </w:t>
      </w:r>
      <w:r>
        <w:rPr>
          <w:i/>
          <w:sz w:val="20"/>
        </w:rPr>
        <w:t>программа</w:t>
      </w:r>
      <w:r>
        <w:rPr>
          <w:i/>
          <w:spacing w:val="-7"/>
          <w:sz w:val="20"/>
        </w:rPr>
        <w:t xml:space="preserve"> </w:t>
      </w:r>
      <w:r>
        <w:rPr>
          <w:i/>
          <w:spacing w:val="-2"/>
          <w:sz w:val="20"/>
        </w:rPr>
        <w:t>воспитания.</w:t>
      </w:r>
    </w:p>
    <w:p w:rsidR="00D61B91" w:rsidRDefault="00D61B91">
      <w:pPr>
        <w:pStyle w:val="a3"/>
        <w:spacing w:before="190"/>
        <w:ind w:left="0" w:firstLine="0"/>
        <w:jc w:val="left"/>
        <w:rPr>
          <w:i/>
        </w:rPr>
      </w:pPr>
    </w:p>
    <w:p w:rsidR="00D61B91" w:rsidRDefault="00AD1018">
      <w:pPr>
        <w:ind w:left="6536" w:right="450" w:firstLine="578"/>
        <w:jc w:val="right"/>
        <w:rPr>
          <w:rFonts w:ascii="Cambria" w:hAnsi="Cambria"/>
          <w:sz w:val="18"/>
        </w:rPr>
      </w:pPr>
      <w:r>
        <w:rPr>
          <w:rFonts w:ascii="Cambria" w:hAnsi="Cambria"/>
          <w:b/>
          <w:i/>
          <w:sz w:val="20"/>
        </w:rPr>
        <w:t>Demirova</w:t>
      </w:r>
      <w:r>
        <w:rPr>
          <w:rFonts w:ascii="Cambria" w:hAnsi="Cambria"/>
          <w:b/>
          <w:i/>
          <w:spacing w:val="-12"/>
          <w:sz w:val="20"/>
        </w:rPr>
        <w:t xml:space="preserve"> </w:t>
      </w:r>
      <w:r>
        <w:rPr>
          <w:rFonts w:ascii="Cambria" w:hAnsi="Cambria"/>
          <w:b/>
          <w:i/>
          <w:sz w:val="20"/>
        </w:rPr>
        <w:t>A.R.,</w:t>
      </w:r>
      <w:r>
        <w:rPr>
          <w:rFonts w:ascii="Cambria" w:hAnsi="Cambria"/>
          <w:b/>
          <w:i/>
          <w:spacing w:val="-10"/>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5554" w:right="448" w:firstLine="1586"/>
        <w:jc w:val="right"/>
        <w:rPr>
          <w:rFonts w:ascii="Cambria" w:hAnsi="Cambria"/>
          <w:sz w:val="18"/>
        </w:rPr>
      </w:pPr>
      <w:r>
        <w:rPr>
          <w:rFonts w:ascii="Cambria" w:hAnsi="Cambria"/>
          <w:i/>
          <w:sz w:val="18"/>
        </w:rPr>
        <w:t>Scientific</w:t>
      </w:r>
      <w:r>
        <w:rPr>
          <w:rFonts w:ascii="Cambria" w:hAnsi="Cambria"/>
          <w:i/>
          <w:spacing w:val="-10"/>
          <w:sz w:val="18"/>
        </w:rPr>
        <w:t xml:space="preserve"> </w:t>
      </w:r>
      <w:r>
        <w:rPr>
          <w:rFonts w:ascii="Cambria" w:hAnsi="Cambria"/>
          <w:i/>
          <w:sz w:val="18"/>
        </w:rPr>
        <w:t>supervisor:</w:t>
      </w:r>
      <w:r>
        <w:rPr>
          <w:rFonts w:ascii="Cambria" w:hAnsi="Cambria"/>
          <w:i/>
          <w:spacing w:val="-9"/>
          <w:sz w:val="18"/>
        </w:rPr>
        <w:t xml:space="preserve"> </w:t>
      </w:r>
      <w:r>
        <w:rPr>
          <w:rFonts w:ascii="Cambria" w:hAnsi="Cambria"/>
          <w:b/>
          <w:i/>
          <w:sz w:val="20"/>
        </w:rPr>
        <w:t>Shants</w:t>
      </w:r>
      <w:r>
        <w:rPr>
          <w:rFonts w:ascii="Cambria" w:hAnsi="Cambria"/>
          <w:b/>
          <w:i/>
          <w:spacing w:val="-11"/>
          <w:sz w:val="20"/>
        </w:rPr>
        <w:t xml:space="preserve"> </w:t>
      </w:r>
      <w:r>
        <w:rPr>
          <w:rFonts w:ascii="Cambria" w:hAnsi="Cambria"/>
          <w:b/>
          <w:i/>
          <w:sz w:val="20"/>
        </w:rPr>
        <w:t xml:space="preserve">E.A.,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before="1"/>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90"/>
        <w:ind w:left="961" w:right="1252"/>
      </w:pPr>
      <w:r>
        <w:t>MANAGING</w:t>
      </w:r>
      <w:r>
        <w:rPr>
          <w:spacing w:val="-3"/>
        </w:rPr>
        <w:t xml:space="preserve"> </w:t>
      </w:r>
      <w:r>
        <w:t>THE</w:t>
      </w:r>
      <w:r>
        <w:rPr>
          <w:spacing w:val="-4"/>
        </w:rPr>
        <w:t xml:space="preserve"> </w:t>
      </w:r>
      <w:r>
        <w:t>INTERACTION</w:t>
      </w:r>
      <w:r>
        <w:rPr>
          <w:spacing w:val="-7"/>
        </w:rPr>
        <w:t xml:space="preserve"> </w:t>
      </w:r>
      <w:r>
        <w:t>OF</w:t>
      </w:r>
      <w:r>
        <w:rPr>
          <w:spacing w:val="-4"/>
        </w:rPr>
        <w:t xml:space="preserve"> </w:t>
      </w:r>
      <w:r>
        <w:t>PRESCHOOL</w:t>
      </w:r>
      <w:r>
        <w:rPr>
          <w:spacing w:val="-6"/>
        </w:rPr>
        <w:t xml:space="preserve"> </w:t>
      </w:r>
      <w:r>
        <w:t>INSTITUTIONS</w:t>
      </w:r>
      <w:r>
        <w:rPr>
          <w:spacing w:val="-6"/>
        </w:rPr>
        <w:t xml:space="preserve"> </w:t>
      </w:r>
      <w:r>
        <w:t>WITH</w:t>
      </w:r>
      <w:r>
        <w:rPr>
          <w:spacing w:val="-6"/>
        </w:rPr>
        <w:t xml:space="preserve"> </w:t>
      </w:r>
      <w:r>
        <w:t>SOCIAL</w:t>
      </w:r>
      <w:r>
        <w:rPr>
          <w:spacing w:val="-6"/>
        </w:rPr>
        <w:t xml:space="preserve"> </w:t>
      </w:r>
      <w:r>
        <w:t>PARTNERS IN THE IMPLEMENTATION OF THE WORK PROGRAM OF EDUCATION</w:t>
      </w:r>
    </w:p>
    <w:p w:rsidR="00D61B91" w:rsidRDefault="00AD1018">
      <w:pPr>
        <w:spacing w:before="180"/>
        <w:ind w:left="170" w:right="452" w:firstLine="566"/>
        <w:jc w:val="both"/>
        <w:rPr>
          <w:i/>
          <w:sz w:val="20"/>
        </w:rPr>
      </w:pPr>
      <w:r>
        <w:rPr>
          <w:b/>
          <w:i/>
          <w:sz w:val="20"/>
        </w:rPr>
        <w:t>Abstract.</w:t>
      </w:r>
      <w:r>
        <w:rPr>
          <w:b/>
          <w:i/>
          <w:spacing w:val="32"/>
          <w:sz w:val="20"/>
        </w:rPr>
        <w:t xml:space="preserve"> </w:t>
      </w:r>
      <w:r>
        <w:rPr>
          <w:i/>
          <w:sz w:val="20"/>
        </w:rPr>
        <w:t>The</w:t>
      </w:r>
      <w:r>
        <w:rPr>
          <w:i/>
          <w:spacing w:val="29"/>
          <w:sz w:val="20"/>
        </w:rPr>
        <w:t xml:space="preserve"> </w:t>
      </w:r>
      <w:r>
        <w:rPr>
          <w:i/>
          <w:sz w:val="20"/>
        </w:rPr>
        <w:t>article</w:t>
      </w:r>
      <w:r>
        <w:rPr>
          <w:i/>
          <w:spacing w:val="31"/>
          <w:sz w:val="20"/>
        </w:rPr>
        <w:t xml:space="preserve"> </w:t>
      </w:r>
      <w:r>
        <w:rPr>
          <w:i/>
          <w:sz w:val="20"/>
        </w:rPr>
        <w:t>presents</w:t>
      </w:r>
      <w:r>
        <w:rPr>
          <w:i/>
          <w:spacing w:val="28"/>
          <w:sz w:val="20"/>
        </w:rPr>
        <w:t xml:space="preserve"> </w:t>
      </w:r>
      <w:r>
        <w:rPr>
          <w:i/>
          <w:sz w:val="20"/>
        </w:rPr>
        <w:t>the</w:t>
      </w:r>
      <w:r>
        <w:rPr>
          <w:i/>
          <w:spacing w:val="29"/>
          <w:sz w:val="20"/>
        </w:rPr>
        <w:t xml:space="preserve"> </w:t>
      </w:r>
      <w:r>
        <w:rPr>
          <w:i/>
          <w:sz w:val="20"/>
        </w:rPr>
        <w:t>results</w:t>
      </w:r>
      <w:r>
        <w:rPr>
          <w:i/>
          <w:spacing w:val="30"/>
          <w:sz w:val="20"/>
        </w:rPr>
        <w:t xml:space="preserve"> </w:t>
      </w:r>
      <w:r>
        <w:rPr>
          <w:i/>
          <w:sz w:val="20"/>
        </w:rPr>
        <w:t>of</w:t>
      </w:r>
      <w:r>
        <w:rPr>
          <w:i/>
          <w:spacing w:val="29"/>
          <w:sz w:val="20"/>
        </w:rPr>
        <w:t xml:space="preserve"> </w:t>
      </w:r>
      <w:r>
        <w:rPr>
          <w:i/>
          <w:sz w:val="20"/>
        </w:rPr>
        <w:t>a</w:t>
      </w:r>
      <w:r>
        <w:rPr>
          <w:i/>
          <w:spacing w:val="30"/>
          <w:sz w:val="20"/>
        </w:rPr>
        <w:t xml:space="preserve"> </w:t>
      </w:r>
      <w:r>
        <w:rPr>
          <w:i/>
          <w:sz w:val="20"/>
        </w:rPr>
        <w:t>theoretical</w:t>
      </w:r>
      <w:r>
        <w:rPr>
          <w:i/>
          <w:spacing w:val="31"/>
          <w:sz w:val="20"/>
        </w:rPr>
        <w:t xml:space="preserve"> </w:t>
      </w:r>
      <w:r>
        <w:rPr>
          <w:i/>
          <w:sz w:val="20"/>
        </w:rPr>
        <w:t>study</w:t>
      </w:r>
      <w:r>
        <w:rPr>
          <w:i/>
          <w:spacing w:val="29"/>
          <w:sz w:val="20"/>
        </w:rPr>
        <w:t xml:space="preserve"> </w:t>
      </w:r>
      <w:r>
        <w:rPr>
          <w:i/>
          <w:sz w:val="20"/>
        </w:rPr>
        <w:t>of</w:t>
      </w:r>
      <w:r>
        <w:rPr>
          <w:i/>
          <w:spacing w:val="29"/>
          <w:sz w:val="20"/>
        </w:rPr>
        <w:t xml:space="preserve"> </w:t>
      </w:r>
      <w:r>
        <w:rPr>
          <w:i/>
          <w:sz w:val="20"/>
        </w:rPr>
        <w:t>the</w:t>
      </w:r>
      <w:r>
        <w:rPr>
          <w:i/>
          <w:spacing w:val="29"/>
          <w:sz w:val="20"/>
        </w:rPr>
        <w:t xml:space="preserve"> </w:t>
      </w:r>
      <w:r>
        <w:rPr>
          <w:i/>
          <w:sz w:val="20"/>
        </w:rPr>
        <w:t>problem</w:t>
      </w:r>
      <w:r>
        <w:rPr>
          <w:i/>
          <w:spacing w:val="29"/>
          <w:sz w:val="20"/>
        </w:rPr>
        <w:t xml:space="preserve"> </w:t>
      </w:r>
      <w:r>
        <w:rPr>
          <w:i/>
          <w:sz w:val="20"/>
        </w:rPr>
        <w:t>of</w:t>
      </w:r>
      <w:r>
        <w:rPr>
          <w:i/>
          <w:spacing w:val="31"/>
          <w:sz w:val="20"/>
        </w:rPr>
        <w:t xml:space="preserve"> </w:t>
      </w:r>
      <w:r>
        <w:rPr>
          <w:i/>
          <w:sz w:val="20"/>
        </w:rPr>
        <w:t>managing</w:t>
      </w:r>
      <w:r>
        <w:rPr>
          <w:i/>
          <w:spacing w:val="30"/>
          <w:sz w:val="20"/>
        </w:rPr>
        <w:t xml:space="preserve"> </w:t>
      </w:r>
      <w:r>
        <w:rPr>
          <w:i/>
          <w:sz w:val="20"/>
        </w:rPr>
        <w:t>the</w:t>
      </w:r>
      <w:r>
        <w:rPr>
          <w:i/>
          <w:spacing w:val="29"/>
          <w:sz w:val="20"/>
        </w:rPr>
        <w:t xml:space="preserve"> </w:t>
      </w:r>
      <w:r>
        <w:rPr>
          <w:i/>
          <w:sz w:val="20"/>
        </w:rPr>
        <w:t>interaction of</w:t>
      </w:r>
      <w:r>
        <w:rPr>
          <w:i/>
          <w:spacing w:val="24"/>
          <w:sz w:val="20"/>
        </w:rPr>
        <w:t xml:space="preserve"> </w:t>
      </w:r>
      <w:r>
        <w:rPr>
          <w:i/>
          <w:sz w:val="20"/>
        </w:rPr>
        <w:t>preschool</w:t>
      </w:r>
      <w:r>
        <w:rPr>
          <w:i/>
          <w:spacing w:val="24"/>
          <w:sz w:val="20"/>
        </w:rPr>
        <w:t xml:space="preserve"> </w:t>
      </w:r>
      <w:r>
        <w:rPr>
          <w:i/>
          <w:sz w:val="20"/>
        </w:rPr>
        <w:t>educational</w:t>
      </w:r>
      <w:r>
        <w:rPr>
          <w:i/>
          <w:spacing w:val="24"/>
          <w:sz w:val="20"/>
        </w:rPr>
        <w:t xml:space="preserve"> </w:t>
      </w:r>
      <w:r>
        <w:rPr>
          <w:i/>
          <w:sz w:val="20"/>
        </w:rPr>
        <w:t>institutions</w:t>
      </w:r>
      <w:r>
        <w:rPr>
          <w:i/>
          <w:spacing w:val="24"/>
          <w:sz w:val="20"/>
        </w:rPr>
        <w:t xml:space="preserve"> </w:t>
      </w:r>
      <w:r>
        <w:rPr>
          <w:i/>
          <w:sz w:val="20"/>
        </w:rPr>
        <w:t>with</w:t>
      </w:r>
      <w:r>
        <w:rPr>
          <w:i/>
          <w:spacing w:val="27"/>
          <w:sz w:val="20"/>
        </w:rPr>
        <w:t xml:space="preserve"> </w:t>
      </w:r>
      <w:r>
        <w:rPr>
          <w:i/>
          <w:sz w:val="20"/>
        </w:rPr>
        <w:t>social</w:t>
      </w:r>
      <w:r>
        <w:rPr>
          <w:i/>
          <w:spacing w:val="24"/>
          <w:sz w:val="20"/>
        </w:rPr>
        <w:t xml:space="preserve"> </w:t>
      </w:r>
      <w:r>
        <w:rPr>
          <w:i/>
          <w:sz w:val="20"/>
        </w:rPr>
        <w:t>partners</w:t>
      </w:r>
      <w:r>
        <w:rPr>
          <w:i/>
          <w:spacing w:val="28"/>
          <w:sz w:val="20"/>
        </w:rPr>
        <w:t xml:space="preserve"> </w:t>
      </w:r>
      <w:r>
        <w:rPr>
          <w:i/>
          <w:sz w:val="20"/>
        </w:rPr>
        <w:t>in</w:t>
      </w:r>
      <w:r>
        <w:rPr>
          <w:i/>
          <w:spacing w:val="25"/>
          <w:sz w:val="20"/>
        </w:rPr>
        <w:t xml:space="preserve"> </w:t>
      </w:r>
      <w:r>
        <w:rPr>
          <w:i/>
          <w:sz w:val="20"/>
        </w:rPr>
        <w:t>the</w:t>
      </w:r>
      <w:r>
        <w:rPr>
          <w:i/>
          <w:spacing w:val="24"/>
          <w:sz w:val="20"/>
        </w:rPr>
        <w:t xml:space="preserve"> </w:t>
      </w:r>
      <w:r>
        <w:rPr>
          <w:i/>
          <w:sz w:val="20"/>
        </w:rPr>
        <w:t>implementation</w:t>
      </w:r>
      <w:r>
        <w:rPr>
          <w:i/>
          <w:spacing w:val="25"/>
          <w:sz w:val="20"/>
        </w:rPr>
        <w:t xml:space="preserve"> </w:t>
      </w:r>
      <w:r>
        <w:rPr>
          <w:i/>
          <w:sz w:val="20"/>
        </w:rPr>
        <w:t>of</w:t>
      </w:r>
      <w:r>
        <w:rPr>
          <w:i/>
          <w:spacing w:val="24"/>
          <w:sz w:val="20"/>
        </w:rPr>
        <w:t xml:space="preserve"> </w:t>
      </w:r>
      <w:r>
        <w:rPr>
          <w:i/>
          <w:sz w:val="20"/>
        </w:rPr>
        <w:t>the</w:t>
      </w:r>
      <w:r>
        <w:rPr>
          <w:i/>
          <w:spacing w:val="27"/>
          <w:sz w:val="20"/>
        </w:rPr>
        <w:t xml:space="preserve"> </w:t>
      </w:r>
      <w:r>
        <w:rPr>
          <w:i/>
          <w:sz w:val="20"/>
        </w:rPr>
        <w:t>work</w:t>
      </w:r>
      <w:r>
        <w:rPr>
          <w:i/>
          <w:spacing w:val="24"/>
          <w:sz w:val="20"/>
        </w:rPr>
        <w:t xml:space="preserve"> </w:t>
      </w:r>
      <w:r>
        <w:rPr>
          <w:i/>
          <w:sz w:val="20"/>
        </w:rPr>
        <w:t>program</w:t>
      </w:r>
      <w:r>
        <w:rPr>
          <w:i/>
          <w:spacing w:val="24"/>
          <w:sz w:val="20"/>
        </w:rPr>
        <w:t xml:space="preserve"> </w:t>
      </w:r>
      <w:r>
        <w:rPr>
          <w:i/>
          <w:sz w:val="20"/>
        </w:rPr>
        <w:t>of</w:t>
      </w:r>
      <w:r>
        <w:rPr>
          <w:i/>
          <w:spacing w:val="24"/>
          <w:sz w:val="20"/>
        </w:rPr>
        <w:t xml:space="preserve"> </w:t>
      </w:r>
      <w:r>
        <w:rPr>
          <w:i/>
          <w:sz w:val="20"/>
        </w:rPr>
        <w:t>education. The problem is analyzed from different perspectives, as well as regulatory and legal documentation regulating pre-school education. The article describes the effectiveness of the interaction of preschool educational institutions with social part</w:t>
      </w:r>
      <w:r>
        <w:rPr>
          <w:i/>
          <w:sz w:val="20"/>
        </w:rPr>
        <w:t>ners in the implementation of the work program of education.</w:t>
      </w:r>
    </w:p>
    <w:p w:rsidR="00D61B91" w:rsidRDefault="00AD1018">
      <w:pPr>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preschool</w:t>
      </w:r>
      <w:r>
        <w:rPr>
          <w:i/>
          <w:spacing w:val="-7"/>
          <w:sz w:val="20"/>
        </w:rPr>
        <w:t xml:space="preserve"> </w:t>
      </w:r>
      <w:r>
        <w:rPr>
          <w:i/>
          <w:sz w:val="20"/>
        </w:rPr>
        <w:t>education,</w:t>
      </w:r>
      <w:r>
        <w:rPr>
          <w:i/>
          <w:spacing w:val="-6"/>
          <w:sz w:val="20"/>
        </w:rPr>
        <w:t xml:space="preserve"> </w:t>
      </w:r>
      <w:r>
        <w:rPr>
          <w:i/>
          <w:sz w:val="20"/>
        </w:rPr>
        <w:t>social</w:t>
      </w:r>
      <w:r>
        <w:rPr>
          <w:i/>
          <w:spacing w:val="-6"/>
          <w:sz w:val="20"/>
        </w:rPr>
        <w:t xml:space="preserve"> </w:t>
      </w:r>
      <w:r>
        <w:rPr>
          <w:i/>
          <w:sz w:val="20"/>
        </w:rPr>
        <w:t>partners,</w:t>
      </w:r>
      <w:r>
        <w:rPr>
          <w:i/>
          <w:spacing w:val="-6"/>
          <w:sz w:val="20"/>
        </w:rPr>
        <w:t xml:space="preserve"> </w:t>
      </w:r>
      <w:r>
        <w:rPr>
          <w:i/>
          <w:sz w:val="20"/>
        </w:rPr>
        <w:t>educational</w:t>
      </w:r>
      <w:r>
        <w:rPr>
          <w:i/>
          <w:spacing w:val="-7"/>
          <w:sz w:val="20"/>
        </w:rPr>
        <w:t xml:space="preserve"> </w:t>
      </w:r>
      <w:r>
        <w:rPr>
          <w:i/>
          <w:spacing w:val="-2"/>
          <w:sz w:val="20"/>
        </w:rPr>
        <w:t>program.</w:t>
      </w:r>
    </w:p>
    <w:p w:rsidR="00D61B91" w:rsidRDefault="00AD1018">
      <w:pPr>
        <w:pStyle w:val="a3"/>
        <w:spacing w:before="188" w:line="232" w:lineRule="auto"/>
        <w:ind w:left="170" w:right="449"/>
        <w:jc w:val="right"/>
      </w:pPr>
      <w:r>
        <w:t>Организация взаимодействия с социальными партнерами является важной задачей</w:t>
      </w:r>
      <w:r>
        <w:rPr>
          <w:spacing w:val="10"/>
        </w:rPr>
        <w:t xml:space="preserve"> </w:t>
      </w:r>
      <w:r>
        <w:t>в рамках реализации концепции открытости дошкольн</w:t>
      </w:r>
      <w:r>
        <w:t>ой организации.</w:t>
      </w:r>
      <w:r>
        <w:rPr>
          <w:spacing w:val="10"/>
        </w:rPr>
        <w:t xml:space="preserve"> </w:t>
      </w:r>
      <w:r>
        <w:t>Одно</w:t>
      </w:r>
      <w:r>
        <w:rPr>
          <w:spacing w:val="12"/>
        </w:rPr>
        <w:t xml:space="preserve"> </w:t>
      </w:r>
      <w:r>
        <w:t>из</w:t>
      </w:r>
      <w:r>
        <w:rPr>
          <w:spacing w:val="10"/>
        </w:rPr>
        <w:t xml:space="preserve"> </w:t>
      </w:r>
      <w:r>
        <w:t>обязательных</w:t>
      </w:r>
      <w:r>
        <w:rPr>
          <w:spacing w:val="10"/>
        </w:rPr>
        <w:t xml:space="preserve"> </w:t>
      </w:r>
      <w:r>
        <w:t>условий открытости ДОО</w:t>
      </w:r>
      <w:r>
        <w:rPr>
          <w:spacing w:val="12"/>
        </w:rPr>
        <w:t xml:space="preserve"> </w:t>
      </w:r>
      <w:r>
        <w:t>–</w:t>
      </w:r>
      <w:r>
        <w:rPr>
          <w:spacing w:val="10"/>
        </w:rPr>
        <w:t xml:space="preserve"> </w:t>
      </w:r>
      <w:r>
        <w:t>активное взаимодействие</w:t>
      </w:r>
      <w:r>
        <w:rPr>
          <w:spacing w:val="-5"/>
        </w:rPr>
        <w:t xml:space="preserve"> </w:t>
      </w:r>
      <w:r>
        <w:t>с</w:t>
      </w:r>
      <w:r>
        <w:rPr>
          <w:spacing w:val="-2"/>
        </w:rPr>
        <w:t xml:space="preserve"> </w:t>
      </w:r>
      <w:r>
        <w:t>различными</w:t>
      </w:r>
      <w:r>
        <w:rPr>
          <w:spacing w:val="-5"/>
        </w:rPr>
        <w:t xml:space="preserve"> </w:t>
      </w:r>
      <w:r>
        <w:t>социальными</w:t>
      </w:r>
      <w:r>
        <w:rPr>
          <w:spacing w:val="-4"/>
        </w:rPr>
        <w:t xml:space="preserve"> </w:t>
      </w:r>
      <w:r>
        <w:t>группами,</w:t>
      </w:r>
      <w:r>
        <w:rPr>
          <w:spacing w:val="-2"/>
        </w:rPr>
        <w:t xml:space="preserve"> </w:t>
      </w:r>
      <w:r>
        <w:t>имеющими</w:t>
      </w:r>
      <w:r>
        <w:rPr>
          <w:spacing w:val="-4"/>
        </w:rPr>
        <w:t xml:space="preserve"> </w:t>
      </w:r>
      <w:r>
        <w:t>собственные</w:t>
      </w:r>
      <w:r>
        <w:rPr>
          <w:spacing w:val="-2"/>
        </w:rPr>
        <w:t xml:space="preserve"> </w:t>
      </w:r>
      <w:r>
        <w:t>интересы</w:t>
      </w:r>
      <w:r>
        <w:rPr>
          <w:spacing w:val="-4"/>
        </w:rPr>
        <w:t xml:space="preserve"> </w:t>
      </w:r>
      <w:r>
        <w:t>в</w:t>
      </w:r>
      <w:r>
        <w:rPr>
          <w:spacing w:val="-3"/>
        </w:rPr>
        <w:t xml:space="preserve"> </w:t>
      </w:r>
      <w:r>
        <w:t>сфере</w:t>
      </w:r>
      <w:r>
        <w:rPr>
          <w:spacing w:val="-2"/>
        </w:rPr>
        <w:t xml:space="preserve"> </w:t>
      </w:r>
      <w:r>
        <w:t xml:space="preserve">образования. </w:t>
      </w:r>
      <w:r>
        <w:rPr>
          <w:spacing w:val="-2"/>
        </w:rPr>
        <w:t>Такими</w:t>
      </w:r>
      <w:r>
        <w:rPr>
          <w:spacing w:val="-3"/>
        </w:rPr>
        <w:t xml:space="preserve"> </w:t>
      </w:r>
      <w:r>
        <w:rPr>
          <w:spacing w:val="-2"/>
        </w:rPr>
        <w:t>социальными</w:t>
      </w:r>
      <w:r>
        <w:rPr>
          <w:spacing w:val="-3"/>
        </w:rPr>
        <w:t xml:space="preserve"> </w:t>
      </w:r>
      <w:r>
        <w:rPr>
          <w:spacing w:val="-2"/>
        </w:rPr>
        <w:t>группами</w:t>
      </w:r>
      <w:r>
        <w:rPr>
          <w:spacing w:val="-3"/>
        </w:rPr>
        <w:t xml:space="preserve"> </w:t>
      </w:r>
      <w:r>
        <w:rPr>
          <w:spacing w:val="-2"/>
        </w:rPr>
        <w:t>могут являться социальные партнеры дошкольной</w:t>
      </w:r>
      <w:r>
        <w:rPr>
          <w:spacing w:val="-3"/>
        </w:rPr>
        <w:t xml:space="preserve"> </w:t>
      </w:r>
      <w:r>
        <w:rPr>
          <w:spacing w:val="-2"/>
        </w:rPr>
        <w:t>образовате</w:t>
      </w:r>
      <w:r>
        <w:rPr>
          <w:spacing w:val="-2"/>
        </w:rPr>
        <w:t>льной</w:t>
      </w:r>
      <w:r>
        <w:rPr>
          <w:spacing w:val="-3"/>
        </w:rPr>
        <w:t xml:space="preserve"> </w:t>
      </w:r>
      <w:r>
        <w:rPr>
          <w:spacing w:val="-2"/>
        </w:rPr>
        <w:t>организации.</w:t>
      </w:r>
    </w:p>
    <w:p w:rsidR="00D61B91" w:rsidRDefault="00AD1018">
      <w:pPr>
        <w:pStyle w:val="a3"/>
        <w:spacing w:before="1" w:line="235" w:lineRule="auto"/>
        <w:ind w:left="170" w:right="456"/>
      </w:pPr>
      <w:r>
        <w:t>Достаточно ясным представляется, что для дошкольного учреждения в условиях внедрения ФГОС ДО очень важно привлекать к процессу воспитания все дополнительные образовательные ресурсы и имеющиеся резервы. Одним из таких резервов является ин</w:t>
      </w:r>
      <w:r>
        <w:t>ститут социального партнерства, чьи возможности для решения задач социализации</w:t>
      </w:r>
      <w:r>
        <w:rPr>
          <w:spacing w:val="-2"/>
        </w:rPr>
        <w:t xml:space="preserve"> </w:t>
      </w:r>
      <w:r>
        <w:t>подрастающего поколения</w:t>
      </w:r>
      <w:r>
        <w:rPr>
          <w:spacing w:val="-1"/>
        </w:rPr>
        <w:t xml:space="preserve"> </w:t>
      </w:r>
      <w:r>
        <w:t>еще не до конца осознаются и</w:t>
      </w:r>
      <w:r>
        <w:rPr>
          <w:spacing w:val="-2"/>
        </w:rPr>
        <w:t xml:space="preserve"> </w:t>
      </w:r>
      <w:r>
        <w:t>используются</w:t>
      </w:r>
      <w:r>
        <w:rPr>
          <w:spacing w:val="-1"/>
        </w:rPr>
        <w:t xml:space="preserve"> </w:t>
      </w:r>
      <w:r>
        <w:t xml:space="preserve">образовательными </w:t>
      </w:r>
      <w:r>
        <w:rPr>
          <w:spacing w:val="-2"/>
        </w:rPr>
        <w:t>учреждениями.</w:t>
      </w:r>
    </w:p>
    <w:p w:rsidR="00D61B91" w:rsidRDefault="00AD1018">
      <w:pPr>
        <w:pStyle w:val="a3"/>
        <w:spacing w:line="232" w:lineRule="auto"/>
        <w:ind w:left="170" w:right="453"/>
      </w:pPr>
      <w:r>
        <w:t>Одна из задач ФГОС ДО звучит так: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отве</w:t>
      </w:r>
      <w:r>
        <w:t>тственности ребенка, формирование предпосылок учебной деятельности».</w:t>
      </w:r>
    </w:p>
    <w:p w:rsidR="00D61B91" w:rsidRDefault="00AD1018">
      <w:pPr>
        <w:pStyle w:val="a3"/>
        <w:spacing w:line="235" w:lineRule="auto"/>
        <w:ind w:left="170" w:right="459"/>
      </w:pPr>
      <w:r>
        <w:t>Для</w:t>
      </w:r>
      <w:r>
        <w:rPr>
          <w:spacing w:val="40"/>
        </w:rPr>
        <w:t xml:space="preserve"> </w:t>
      </w:r>
      <w:r>
        <w:t>того</w:t>
      </w:r>
      <w:r>
        <w:rPr>
          <w:spacing w:val="56"/>
        </w:rPr>
        <w:t xml:space="preserve"> </w:t>
      </w:r>
      <w:r>
        <w:t>чтобы</w:t>
      </w:r>
      <w:r>
        <w:rPr>
          <w:spacing w:val="55"/>
        </w:rPr>
        <w:t xml:space="preserve"> </w:t>
      </w:r>
      <w:r>
        <w:t>понять,</w:t>
      </w:r>
      <w:r>
        <w:rPr>
          <w:spacing w:val="58"/>
        </w:rPr>
        <w:t xml:space="preserve"> </w:t>
      </w:r>
      <w:r>
        <w:t>как</w:t>
      </w:r>
      <w:r>
        <w:rPr>
          <w:spacing w:val="40"/>
        </w:rPr>
        <w:t xml:space="preserve"> </w:t>
      </w:r>
      <w:r>
        <w:t>максимально</w:t>
      </w:r>
      <w:r>
        <w:rPr>
          <w:spacing w:val="56"/>
        </w:rPr>
        <w:t xml:space="preserve"> </w:t>
      </w:r>
      <w:r>
        <w:t>полно</w:t>
      </w:r>
      <w:r>
        <w:rPr>
          <w:spacing w:val="56"/>
        </w:rPr>
        <w:t xml:space="preserve"> </w:t>
      </w:r>
      <w:r>
        <w:t>использовать</w:t>
      </w:r>
      <w:r>
        <w:rPr>
          <w:spacing w:val="55"/>
        </w:rPr>
        <w:t xml:space="preserve"> </w:t>
      </w:r>
      <w:r>
        <w:t>потенциал</w:t>
      </w:r>
      <w:r>
        <w:rPr>
          <w:spacing w:val="40"/>
        </w:rPr>
        <w:t xml:space="preserve"> </w:t>
      </w:r>
      <w:r>
        <w:t>социального</w:t>
      </w:r>
      <w:r>
        <w:rPr>
          <w:spacing w:val="56"/>
        </w:rPr>
        <w:t xml:space="preserve"> </w:t>
      </w:r>
      <w:r>
        <w:t>партнерства в условиях введения ФГОС ДО, руководству дошкольного образовательного учреждения необходимо чет</w:t>
      </w:r>
      <w:r>
        <w:t>ко осознавать следующие моменты:</w:t>
      </w:r>
    </w:p>
    <w:p w:rsidR="00D61B91" w:rsidRDefault="00AD1018" w:rsidP="00AD1018">
      <w:pPr>
        <w:pStyle w:val="a5"/>
        <w:numPr>
          <w:ilvl w:val="0"/>
          <w:numId w:val="261"/>
        </w:numPr>
        <w:tabs>
          <w:tab w:val="left" w:pos="1021"/>
        </w:tabs>
        <w:spacing w:line="214" w:lineRule="exact"/>
        <w:ind w:left="1021" w:hanging="285"/>
        <w:jc w:val="both"/>
        <w:rPr>
          <w:sz w:val="20"/>
        </w:rPr>
      </w:pPr>
      <w:r>
        <w:rPr>
          <w:sz w:val="20"/>
        </w:rPr>
        <w:t>миссию</w:t>
      </w:r>
      <w:r>
        <w:rPr>
          <w:spacing w:val="-7"/>
          <w:sz w:val="20"/>
        </w:rPr>
        <w:t xml:space="preserve"> </w:t>
      </w:r>
      <w:r>
        <w:rPr>
          <w:sz w:val="20"/>
        </w:rPr>
        <w:t>и</w:t>
      </w:r>
      <w:r>
        <w:rPr>
          <w:spacing w:val="-8"/>
          <w:sz w:val="20"/>
        </w:rPr>
        <w:t xml:space="preserve"> </w:t>
      </w:r>
      <w:r>
        <w:rPr>
          <w:sz w:val="20"/>
        </w:rPr>
        <w:t>ценности</w:t>
      </w:r>
      <w:r>
        <w:rPr>
          <w:spacing w:val="-9"/>
          <w:sz w:val="20"/>
        </w:rPr>
        <w:t xml:space="preserve"> </w:t>
      </w:r>
      <w:r>
        <w:rPr>
          <w:sz w:val="20"/>
        </w:rPr>
        <w:t>конкретного</w:t>
      </w:r>
      <w:r>
        <w:rPr>
          <w:spacing w:val="-7"/>
          <w:sz w:val="20"/>
        </w:rPr>
        <w:t xml:space="preserve"> </w:t>
      </w:r>
      <w:r>
        <w:rPr>
          <w:spacing w:val="-4"/>
          <w:sz w:val="20"/>
        </w:rPr>
        <w:t>ДОУ;</w:t>
      </w:r>
    </w:p>
    <w:p w:rsidR="00D61B91" w:rsidRDefault="00AD1018" w:rsidP="00AD1018">
      <w:pPr>
        <w:pStyle w:val="a5"/>
        <w:numPr>
          <w:ilvl w:val="0"/>
          <w:numId w:val="261"/>
        </w:numPr>
        <w:tabs>
          <w:tab w:val="left" w:pos="1021"/>
        </w:tabs>
        <w:spacing w:line="232" w:lineRule="auto"/>
        <w:ind w:right="460" w:firstLine="566"/>
        <w:jc w:val="both"/>
        <w:rPr>
          <w:sz w:val="20"/>
        </w:rPr>
      </w:pPr>
      <w:r>
        <w:rPr>
          <w:sz w:val="20"/>
        </w:rPr>
        <w:t xml:space="preserve">цели развития социального партнерства и возможности привлечения социальных партнеров для их </w:t>
      </w:r>
      <w:r>
        <w:rPr>
          <w:spacing w:val="-2"/>
          <w:sz w:val="20"/>
        </w:rPr>
        <w:t>достижения;</w:t>
      </w:r>
    </w:p>
    <w:p w:rsidR="00D61B91" w:rsidRDefault="00AD1018" w:rsidP="00AD1018">
      <w:pPr>
        <w:pStyle w:val="a5"/>
        <w:numPr>
          <w:ilvl w:val="0"/>
          <w:numId w:val="261"/>
        </w:numPr>
        <w:tabs>
          <w:tab w:val="left" w:pos="1021"/>
        </w:tabs>
        <w:spacing w:line="222" w:lineRule="exact"/>
        <w:ind w:left="1021" w:hanging="285"/>
        <w:jc w:val="both"/>
        <w:rPr>
          <w:sz w:val="20"/>
        </w:rPr>
      </w:pPr>
      <w:r>
        <w:rPr>
          <w:sz w:val="20"/>
        </w:rPr>
        <w:t>владеть</w:t>
      </w:r>
      <w:r>
        <w:rPr>
          <w:spacing w:val="-10"/>
          <w:sz w:val="20"/>
        </w:rPr>
        <w:t xml:space="preserve"> </w:t>
      </w:r>
      <w:r>
        <w:rPr>
          <w:sz w:val="20"/>
        </w:rPr>
        <w:t>методами,</w:t>
      </w:r>
      <w:r>
        <w:rPr>
          <w:spacing w:val="-10"/>
          <w:sz w:val="20"/>
        </w:rPr>
        <w:t xml:space="preserve"> </w:t>
      </w:r>
      <w:r>
        <w:rPr>
          <w:sz w:val="20"/>
        </w:rPr>
        <w:t>формами,</w:t>
      </w:r>
      <w:r>
        <w:rPr>
          <w:spacing w:val="-10"/>
          <w:sz w:val="20"/>
        </w:rPr>
        <w:t xml:space="preserve"> </w:t>
      </w:r>
      <w:r>
        <w:rPr>
          <w:sz w:val="20"/>
        </w:rPr>
        <w:t>технологиями</w:t>
      </w:r>
      <w:r>
        <w:rPr>
          <w:spacing w:val="-10"/>
          <w:sz w:val="20"/>
        </w:rPr>
        <w:t xml:space="preserve"> </w:t>
      </w:r>
      <w:r>
        <w:rPr>
          <w:sz w:val="20"/>
        </w:rPr>
        <w:t>организации</w:t>
      </w:r>
      <w:r>
        <w:rPr>
          <w:spacing w:val="-9"/>
          <w:sz w:val="20"/>
        </w:rPr>
        <w:t xml:space="preserve"> </w:t>
      </w:r>
      <w:r>
        <w:rPr>
          <w:sz w:val="20"/>
        </w:rPr>
        <w:t>взаимодействия</w:t>
      </w:r>
      <w:r>
        <w:rPr>
          <w:spacing w:val="-11"/>
          <w:sz w:val="20"/>
        </w:rPr>
        <w:t xml:space="preserve"> </w:t>
      </w:r>
      <w:r>
        <w:rPr>
          <w:sz w:val="20"/>
        </w:rPr>
        <w:t>с</w:t>
      </w:r>
      <w:r>
        <w:rPr>
          <w:spacing w:val="-9"/>
          <w:sz w:val="20"/>
        </w:rPr>
        <w:t xml:space="preserve"> </w:t>
      </w:r>
      <w:r>
        <w:rPr>
          <w:sz w:val="20"/>
        </w:rPr>
        <w:t>социальными</w:t>
      </w:r>
      <w:r>
        <w:rPr>
          <w:spacing w:val="-11"/>
          <w:sz w:val="20"/>
        </w:rPr>
        <w:t xml:space="preserve"> </w:t>
      </w:r>
      <w:r>
        <w:rPr>
          <w:spacing w:val="-2"/>
          <w:sz w:val="20"/>
        </w:rPr>
        <w:t>пар</w:t>
      </w:r>
      <w:r>
        <w:rPr>
          <w:spacing w:val="-2"/>
          <w:sz w:val="20"/>
        </w:rPr>
        <w:t>тнерами;</w:t>
      </w:r>
    </w:p>
    <w:p w:rsidR="00D61B91" w:rsidRDefault="00AD1018" w:rsidP="00AD1018">
      <w:pPr>
        <w:pStyle w:val="a5"/>
        <w:numPr>
          <w:ilvl w:val="0"/>
          <w:numId w:val="261"/>
        </w:numPr>
        <w:tabs>
          <w:tab w:val="left" w:pos="1021"/>
        </w:tabs>
        <w:spacing w:line="237" w:lineRule="auto"/>
        <w:ind w:right="451" w:firstLine="566"/>
        <w:jc w:val="both"/>
        <w:rPr>
          <w:sz w:val="20"/>
        </w:rPr>
      </w:pPr>
      <w:r>
        <w:rPr>
          <w:sz w:val="20"/>
        </w:rPr>
        <w:t>предвидеть возможные результаты партнерства для развития ДОУ, повышения качества образова-тельных услуг (ориентировка на положительный результат совместной деятельности, совершенствование про-цесса социального и личностного становления дошкольника).</w:t>
      </w:r>
    </w:p>
    <w:p w:rsidR="00D61B91" w:rsidRDefault="00D61B91">
      <w:pPr>
        <w:pStyle w:val="a5"/>
        <w:spacing w:line="237" w:lineRule="auto"/>
        <w:jc w:val="both"/>
        <w:rPr>
          <w:sz w:val="20"/>
        </w:rPr>
        <w:sectPr w:rsidR="00D61B91">
          <w:type w:val="continuous"/>
          <w:pgSz w:w="11910" w:h="16840"/>
          <w:pgMar w:top="1920" w:right="850" w:bottom="280" w:left="850" w:header="0" w:footer="1387" w:gutter="0"/>
          <w:cols w:space="720"/>
        </w:sectPr>
      </w:pPr>
    </w:p>
    <w:p w:rsidR="00D61B91" w:rsidRDefault="00AD1018">
      <w:pPr>
        <w:pStyle w:val="a3"/>
        <w:spacing w:before="67"/>
        <w:ind w:right="168"/>
      </w:pPr>
      <w:r>
        <w:lastRenderedPageBreak/>
        <w:t>Цель деятельности дошкольного образовательного учреждения открытого типа в микросоциуме состоит в том, чтобы способствовать реализации права семьи и</w:t>
      </w:r>
      <w:r>
        <w:rPr>
          <w:spacing w:val="-1"/>
        </w:rPr>
        <w:t xml:space="preserve"> </w:t>
      </w:r>
      <w:r>
        <w:t>детей на защиту</w:t>
      </w:r>
      <w:r>
        <w:rPr>
          <w:spacing w:val="-1"/>
        </w:rPr>
        <w:t xml:space="preserve"> </w:t>
      </w:r>
      <w:r>
        <w:t>и</w:t>
      </w:r>
      <w:r>
        <w:rPr>
          <w:spacing w:val="-1"/>
        </w:rPr>
        <w:t xml:space="preserve"> </w:t>
      </w:r>
      <w:r>
        <w:t>помощь со стороны общества и</w:t>
      </w:r>
      <w:r>
        <w:rPr>
          <w:spacing w:val="-1"/>
        </w:rPr>
        <w:t xml:space="preserve"> </w:t>
      </w:r>
      <w:r>
        <w:t>госу-дарства,</w:t>
      </w:r>
      <w:r>
        <w:rPr>
          <w:spacing w:val="40"/>
        </w:rPr>
        <w:t xml:space="preserve"> </w:t>
      </w:r>
      <w:r>
        <w:t>содействовать</w:t>
      </w:r>
      <w:r>
        <w:rPr>
          <w:spacing w:val="40"/>
        </w:rPr>
        <w:t xml:space="preserve"> </w:t>
      </w:r>
      <w:r>
        <w:t>развитию</w:t>
      </w:r>
      <w:r>
        <w:rPr>
          <w:spacing w:val="40"/>
        </w:rPr>
        <w:t xml:space="preserve"> </w:t>
      </w:r>
      <w:r>
        <w:t>и</w:t>
      </w:r>
      <w:r>
        <w:rPr>
          <w:spacing w:val="40"/>
        </w:rPr>
        <w:t xml:space="preserve"> </w:t>
      </w:r>
      <w:r>
        <w:t>формированию</w:t>
      </w:r>
      <w:r>
        <w:rPr>
          <w:spacing w:val="40"/>
        </w:rPr>
        <w:t xml:space="preserve"> </w:t>
      </w:r>
      <w:r>
        <w:t>социальных</w:t>
      </w:r>
      <w:r>
        <w:rPr>
          <w:spacing w:val="40"/>
        </w:rPr>
        <w:t xml:space="preserve"> </w:t>
      </w:r>
      <w:r>
        <w:t>навыков</w:t>
      </w:r>
      <w:r>
        <w:rPr>
          <w:spacing w:val="40"/>
        </w:rPr>
        <w:t xml:space="preserve"> </w:t>
      </w:r>
      <w:r>
        <w:t>у</w:t>
      </w:r>
      <w:r>
        <w:rPr>
          <w:spacing w:val="40"/>
        </w:rPr>
        <w:t xml:space="preserve"> </w:t>
      </w:r>
      <w:r>
        <w:t>детей,</w:t>
      </w:r>
      <w:r>
        <w:rPr>
          <w:spacing w:val="40"/>
        </w:rPr>
        <w:t xml:space="preserve"> </w:t>
      </w:r>
      <w:r>
        <w:t>укреплению</w:t>
      </w:r>
      <w:r>
        <w:rPr>
          <w:spacing w:val="40"/>
        </w:rPr>
        <w:t xml:space="preserve"> </w:t>
      </w:r>
      <w:r>
        <w:t>их</w:t>
      </w:r>
      <w:r>
        <w:rPr>
          <w:spacing w:val="40"/>
        </w:rPr>
        <w:t xml:space="preserve"> </w:t>
      </w:r>
      <w:r>
        <w:t>здоровья и благополучия.</w:t>
      </w:r>
    </w:p>
    <w:p w:rsidR="00D61B91" w:rsidRDefault="00AD1018">
      <w:pPr>
        <w:pStyle w:val="a3"/>
        <w:spacing w:before="2"/>
        <w:ind w:right="166"/>
      </w:pPr>
      <w:r>
        <w:t>Социальное партнерство – это инструмент, с помощью которого представители различных субъектов, имеющих специфические интересы, организуют совместную деятельность. Пр</w:t>
      </w:r>
      <w:r>
        <w:t>и выполнении совместной дея-тельности предполагается: взаимное согласование целей и действий; учет интересов и возможностей всех его участников; оптимальное и эффективное распределение обязанностей; развитие каждого субъекта. До настоя-щего времени это вза</w:t>
      </w:r>
      <w:r>
        <w:t>имодействие в основном носило ситуативный характер, не было отработано чёткой сла-женной системы.</w:t>
      </w:r>
    </w:p>
    <w:p w:rsidR="00D61B91" w:rsidRDefault="00AD1018">
      <w:pPr>
        <w:pStyle w:val="a3"/>
        <w:spacing w:before="1"/>
        <w:ind w:right="165"/>
      </w:pPr>
      <w:r>
        <w:t>Социальное партнерство ДОО рассматривалось в работах таких авторов как О.В. Балалиева, А.Г. Гого-беридзе, И. Буева, Н.В. Зайцева, О.Д. Никольская, Т.А. Кулико</w:t>
      </w:r>
      <w:r>
        <w:t>ва и др.</w:t>
      </w:r>
    </w:p>
    <w:p w:rsidR="00D61B91" w:rsidRDefault="00AD1018">
      <w:pPr>
        <w:pStyle w:val="a3"/>
        <w:ind w:right="166"/>
      </w:pPr>
      <w:r>
        <w:t>Организация взаимодействия с социальными партнёрами способствует профессиональному росту спе-циалистов</w:t>
      </w:r>
      <w:r>
        <w:rPr>
          <w:spacing w:val="13"/>
        </w:rPr>
        <w:t xml:space="preserve"> </w:t>
      </w:r>
      <w:r>
        <w:t>детского</w:t>
      </w:r>
      <w:r>
        <w:rPr>
          <w:spacing w:val="14"/>
        </w:rPr>
        <w:t xml:space="preserve"> </w:t>
      </w:r>
      <w:r>
        <w:t>сада,</w:t>
      </w:r>
      <w:r>
        <w:rPr>
          <w:spacing w:val="14"/>
        </w:rPr>
        <w:t xml:space="preserve"> </w:t>
      </w:r>
      <w:r>
        <w:t>работающих</w:t>
      </w:r>
      <w:r>
        <w:rPr>
          <w:spacing w:val="12"/>
        </w:rPr>
        <w:t xml:space="preserve"> </w:t>
      </w:r>
      <w:r>
        <w:t>с</w:t>
      </w:r>
      <w:r>
        <w:rPr>
          <w:spacing w:val="14"/>
        </w:rPr>
        <w:t xml:space="preserve"> </w:t>
      </w:r>
      <w:r>
        <w:t>детьми,</w:t>
      </w:r>
      <w:r>
        <w:rPr>
          <w:spacing w:val="14"/>
        </w:rPr>
        <w:t xml:space="preserve"> </w:t>
      </w:r>
      <w:r>
        <w:t>расширяет</w:t>
      </w:r>
      <w:r>
        <w:rPr>
          <w:spacing w:val="13"/>
        </w:rPr>
        <w:t xml:space="preserve"> </w:t>
      </w:r>
      <w:r>
        <w:t>возможности</w:t>
      </w:r>
      <w:r>
        <w:rPr>
          <w:spacing w:val="12"/>
        </w:rPr>
        <w:t xml:space="preserve"> </w:t>
      </w:r>
      <w:r>
        <w:t>детского</w:t>
      </w:r>
      <w:r>
        <w:rPr>
          <w:spacing w:val="14"/>
        </w:rPr>
        <w:t xml:space="preserve"> </w:t>
      </w:r>
      <w:r>
        <w:t>сада</w:t>
      </w:r>
      <w:r>
        <w:rPr>
          <w:spacing w:val="13"/>
        </w:rPr>
        <w:t xml:space="preserve"> </w:t>
      </w:r>
      <w:r>
        <w:t>в</w:t>
      </w:r>
      <w:r>
        <w:rPr>
          <w:spacing w:val="13"/>
        </w:rPr>
        <w:t xml:space="preserve"> </w:t>
      </w:r>
      <w:r>
        <w:t>ознакомлении</w:t>
      </w:r>
      <w:r>
        <w:rPr>
          <w:spacing w:val="12"/>
        </w:rPr>
        <w:t xml:space="preserve"> </w:t>
      </w:r>
      <w:r>
        <w:t>детей с социальной действительностью, позволяет обогатить</w:t>
      </w:r>
      <w:r>
        <w:t xml:space="preserve"> жизнь ребенка в детском саду, вовлечь родителей в пе-дагогический процесс, что в конечном итоге ведет к повышению качества дошкольного образования.</w:t>
      </w:r>
    </w:p>
    <w:p w:rsidR="00D61B91" w:rsidRDefault="00AD1018">
      <w:pPr>
        <w:pStyle w:val="a3"/>
        <w:ind w:right="168"/>
      </w:pPr>
      <w:r>
        <w:t>Социальными партнерами дошкольной организации могут быть библиотеки, музеи, театры, общеобра-зовательные, с</w:t>
      </w:r>
      <w:r>
        <w:t>портивные, музыкальные, художественные школы, центры дополнительного образования, дет-ские клубы, учреждения здравоохранения, службы МЧС, ГБДД и другие.</w:t>
      </w:r>
    </w:p>
    <w:p w:rsidR="00D61B91" w:rsidRDefault="00AD1018">
      <w:pPr>
        <w:pStyle w:val="a3"/>
        <w:spacing w:before="5" w:line="232" w:lineRule="auto"/>
        <w:ind w:right="163"/>
      </w:pPr>
      <w:r>
        <w:t>Взаимодействие с социальным партнером необходимо организовывать поэтапно. Первый этап – подго-товительн</w:t>
      </w:r>
      <w:r>
        <w:t>ый. Цель подготовительного этапа – выбор социального партнера и установление контакта. Чтобы выбрать социального партнера, необходимо проанализировать социальное окружение. Целесообразно совер-шить поиск, составить список, проанализировать возможности сотр</w:t>
      </w:r>
      <w:r>
        <w:t>удничества. Немаловажным является то,</w:t>
      </w:r>
      <w:r>
        <w:rPr>
          <w:spacing w:val="40"/>
        </w:rPr>
        <w:t xml:space="preserve"> </w:t>
      </w:r>
      <w:r>
        <w:t>что бы учреждения находились в пешей доступности. Необходимо оценить выбранные учреждения с точки зрения безопасности маршрута, так как тесное взаимодействие предполагает и такие формы работы, где до-школьники посещают</w:t>
      </w:r>
      <w:r>
        <w:t xml:space="preserve"> территорию социального партнера. При выборе социального партнера необходимо про-анализировать возможные положительные эффекты от взаимодействия в процессе воспитания, социализации </w:t>
      </w:r>
      <w:r>
        <w:rPr>
          <w:spacing w:val="-2"/>
        </w:rPr>
        <w:t>детей.</w:t>
      </w:r>
    </w:p>
    <w:p w:rsidR="00D61B91" w:rsidRDefault="00AD1018">
      <w:pPr>
        <w:pStyle w:val="a3"/>
        <w:spacing w:before="8" w:line="232" w:lineRule="auto"/>
        <w:ind w:right="163"/>
      </w:pPr>
      <w:r>
        <w:t>Необходимо информировать социального партнера о намерении взаимодейс</w:t>
      </w:r>
      <w:r>
        <w:t>твовать, при согласии – за-ключить договор о взаимодействии с руководителем учреждения. Здесь необходимо участие администрации дошкольной организации, так как договор заключают руководители. После заключения договора необходимо создать</w:t>
      </w:r>
      <w:r>
        <w:rPr>
          <w:spacing w:val="40"/>
        </w:rPr>
        <w:t xml:space="preserve"> </w:t>
      </w:r>
      <w:r>
        <w:t>инициативную</w:t>
      </w:r>
      <w:r>
        <w:rPr>
          <w:spacing w:val="40"/>
        </w:rPr>
        <w:t xml:space="preserve"> </w:t>
      </w:r>
      <w:r>
        <w:t>группу</w:t>
      </w:r>
      <w:r>
        <w:rPr>
          <w:spacing w:val="40"/>
        </w:rPr>
        <w:t xml:space="preserve"> </w:t>
      </w:r>
      <w:r>
        <w:t>по</w:t>
      </w:r>
      <w:r>
        <w:rPr>
          <w:spacing w:val="40"/>
        </w:rPr>
        <w:t xml:space="preserve"> </w:t>
      </w:r>
      <w:r>
        <w:t>организации</w:t>
      </w:r>
      <w:r>
        <w:rPr>
          <w:spacing w:val="40"/>
        </w:rPr>
        <w:t xml:space="preserve"> </w:t>
      </w:r>
      <w:r>
        <w:t>и</w:t>
      </w:r>
      <w:r>
        <w:rPr>
          <w:spacing w:val="40"/>
        </w:rPr>
        <w:t xml:space="preserve"> </w:t>
      </w:r>
      <w:r>
        <w:t>реализации</w:t>
      </w:r>
      <w:r>
        <w:rPr>
          <w:spacing w:val="40"/>
        </w:rPr>
        <w:t xml:space="preserve"> </w:t>
      </w:r>
      <w:r>
        <w:t>взаимодействия.</w:t>
      </w:r>
      <w:r>
        <w:rPr>
          <w:spacing w:val="40"/>
        </w:rPr>
        <w:t xml:space="preserve"> </w:t>
      </w:r>
      <w:r>
        <w:t>Со</w:t>
      </w:r>
      <w:r>
        <w:rPr>
          <w:spacing w:val="40"/>
        </w:rPr>
        <w:t xml:space="preserve"> </w:t>
      </w:r>
      <w:r>
        <w:t>стороны</w:t>
      </w:r>
      <w:r>
        <w:rPr>
          <w:spacing w:val="40"/>
        </w:rPr>
        <w:t xml:space="preserve"> </w:t>
      </w:r>
      <w:r>
        <w:t>детского</w:t>
      </w:r>
      <w:r>
        <w:rPr>
          <w:spacing w:val="40"/>
        </w:rPr>
        <w:t xml:space="preserve"> </w:t>
      </w:r>
      <w:r>
        <w:t xml:space="preserve">сада это могут воспитатели, старший воспитатель. Со стороны социального партнера это может быть заместитель директора по воспитательной работе, заведующий педагогическим отделом и сотрудники, </w:t>
      </w:r>
      <w:r>
        <w:t>которые будут непосредственно работать с детьми (учитель, библиотекарь, педагог дополнительного образования, экскурсо-вод). Необходимо формирование группы сотрудников, заинтересованных в участи по реализации взаимодей-ствия.</w:t>
      </w:r>
      <w:r>
        <w:rPr>
          <w:spacing w:val="78"/>
        </w:rPr>
        <w:t xml:space="preserve"> </w:t>
      </w:r>
      <w:r>
        <w:t>Руководителям</w:t>
      </w:r>
      <w:r>
        <w:rPr>
          <w:spacing w:val="78"/>
        </w:rPr>
        <w:t xml:space="preserve"> </w:t>
      </w:r>
      <w:r>
        <w:t>организаций</w:t>
      </w:r>
      <w:r>
        <w:rPr>
          <w:spacing w:val="40"/>
        </w:rPr>
        <w:t xml:space="preserve"> </w:t>
      </w:r>
      <w:r>
        <w:t>целес</w:t>
      </w:r>
      <w:r>
        <w:t>ообразно</w:t>
      </w:r>
      <w:r>
        <w:rPr>
          <w:spacing w:val="78"/>
        </w:rPr>
        <w:t xml:space="preserve"> </w:t>
      </w:r>
      <w:r>
        <w:t>предусмотреть</w:t>
      </w:r>
      <w:r>
        <w:rPr>
          <w:spacing w:val="40"/>
        </w:rPr>
        <w:t xml:space="preserve"> </w:t>
      </w:r>
      <w:r>
        <w:t>меры</w:t>
      </w:r>
      <w:r>
        <w:rPr>
          <w:spacing w:val="78"/>
        </w:rPr>
        <w:t xml:space="preserve"> </w:t>
      </w:r>
      <w:r>
        <w:t>стимулирования</w:t>
      </w:r>
      <w:r>
        <w:rPr>
          <w:spacing w:val="40"/>
        </w:rPr>
        <w:t xml:space="preserve"> </w:t>
      </w:r>
      <w:r>
        <w:t>(благодарности) по результатам взаимодействия.</w:t>
      </w:r>
    </w:p>
    <w:p w:rsidR="00D61B91" w:rsidRDefault="00AD1018">
      <w:pPr>
        <w:pStyle w:val="a3"/>
        <w:spacing w:before="11" w:line="232" w:lineRule="auto"/>
        <w:ind w:right="165"/>
      </w:pPr>
      <w:r>
        <w:t>Сотрудничество предполагает планомерность, поэтому необходимо разработать план совместной рабо-ты. Необходимо указать сроки проведения различных мероприятий и ответственных как со стороны дошколь-ной организации, так и со стороны социального партнера. Этот</w:t>
      </w:r>
      <w:r>
        <w:t xml:space="preserve"> план также должен быть заверен руководите-</w:t>
      </w:r>
      <w:r>
        <w:rPr>
          <w:spacing w:val="-2"/>
        </w:rPr>
        <w:t>лями.</w:t>
      </w:r>
    </w:p>
    <w:p w:rsidR="00D61B91" w:rsidRDefault="00AD1018">
      <w:pPr>
        <w:pStyle w:val="a3"/>
        <w:spacing w:before="3" w:line="232" w:lineRule="auto"/>
        <w:ind w:right="168"/>
      </w:pPr>
      <w:r>
        <w:t>Необходимо предусмотреть взаимное консультирование. Например, сотрудников библиотеки можно познакомить с перечнем детской литературы, рекомендованной программой. Сотрудников МЧС, музейных работников – с особ</w:t>
      </w:r>
      <w:r>
        <w:t>енностями проведения беседы с детьми. Целесообразно провести родительское собрание, куда будут приглашены представители социального партнера. Например, сотрудники художественной, спор-тивной</w:t>
      </w:r>
      <w:r>
        <w:rPr>
          <w:spacing w:val="16"/>
        </w:rPr>
        <w:t xml:space="preserve"> </w:t>
      </w:r>
      <w:r>
        <w:t>школы</w:t>
      </w:r>
      <w:r>
        <w:rPr>
          <w:spacing w:val="17"/>
        </w:rPr>
        <w:t xml:space="preserve"> </w:t>
      </w:r>
      <w:r>
        <w:t>могут</w:t>
      </w:r>
      <w:r>
        <w:rPr>
          <w:spacing w:val="16"/>
        </w:rPr>
        <w:t xml:space="preserve"> </w:t>
      </w:r>
      <w:r>
        <w:t>познакомить</w:t>
      </w:r>
      <w:r>
        <w:rPr>
          <w:spacing w:val="17"/>
        </w:rPr>
        <w:t xml:space="preserve"> </w:t>
      </w:r>
      <w:r>
        <w:t>родителей</w:t>
      </w:r>
      <w:r>
        <w:rPr>
          <w:spacing w:val="16"/>
        </w:rPr>
        <w:t xml:space="preserve"> </w:t>
      </w:r>
      <w:r>
        <w:t>с</w:t>
      </w:r>
      <w:r>
        <w:rPr>
          <w:spacing w:val="17"/>
        </w:rPr>
        <w:t xml:space="preserve"> </w:t>
      </w:r>
      <w:r>
        <w:t>тем,</w:t>
      </w:r>
      <w:r>
        <w:rPr>
          <w:spacing w:val="17"/>
        </w:rPr>
        <w:t xml:space="preserve"> </w:t>
      </w:r>
      <w:r>
        <w:t>где</w:t>
      </w:r>
      <w:r>
        <w:rPr>
          <w:spacing w:val="17"/>
        </w:rPr>
        <w:t xml:space="preserve"> </w:t>
      </w:r>
      <w:r>
        <w:t>находится</w:t>
      </w:r>
      <w:r>
        <w:rPr>
          <w:spacing w:val="16"/>
        </w:rPr>
        <w:t xml:space="preserve"> </w:t>
      </w:r>
      <w:r>
        <w:t>школа,</w:t>
      </w:r>
      <w:r>
        <w:rPr>
          <w:spacing w:val="18"/>
        </w:rPr>
        <w:t xml:space="preserve"> </w:t>
      </w:r>
      <w:r>
        <w:t>как</w:t>
      </w:r>
      <w:r>
        <w:t>ие</w:t>
      </w:r>
      <w:r>
        <w:rPr>
          <w:spacing w:val="17"/>
        </w:rPr>
        <w:t xml:space="preserve"> </w:t>
      </w:r>
      <w:r>
        <w:t>отделения,</w:t>
      </w:r>
      <w:r>
        <w:rPr>
          <w:spacing w:val="17"/>
        </w:rPr>
        <w:t xml:space="preserve"> </w:t>
      </w:r>
      <w:r>
        <w:t>кружки</w:t>
      </w:r>
      <w:r>
        <w:rPr>
          <w:spacing w:val="16"/>
        </w:rPr>
        <w:t xml:space="preserve"> </w:t>
      </w:r>
      <w:r>
        <w:t>работают с дошкольниками. Работники библиотеки могут познакомить родителей с графиком работы библиотеки, дать рекомендации по выбору литературы для детей.</w:t>
      </w:r>
    </w:p>
    <w:p w:rsidR="00D61B91" w:rsidRDefault="00AD1018">
      <w:pPr>
        <w:pStyle w:val="a3"/>
        <w:spacing w:before="6" w:line="232" w:lineRule="auto"/>
        <w:ind w:right="180"/>
      </w:pPr>
      <w:r>
        <w:t>Несомненно, самой важной является работа с детьми. В начале необходимо запланиро</w:t>
      </w:r>
      <w:r>
        <w:t>вать изучение уровня знаний детей в данной области. Затем необходимо запланировать работу</w:t>
      </w:r>
      <w:r>
        <w:rPr>
          <w:spacing w:val="-1"/>
        </w:rPr>
        <w:t xml:space="preserve"> </w:t>
      </w:r>
      <w:r>
        <w:t>по обогащению знаний детей, расширению их опыта. В план работы с детьми необходимо включить беседы, экскурсии, чтение литературы, рассматривание картин, картинок, раз</w:t>
      </w:r>
      <w:r>
        <w:t>личные виды изобразительной деятельности, отражающие содержание взаимодействия и знания детей.</w:t>
      </w:r>
    </w:p>
    <w:p w:rsidR="00D61B91" w:rsidRDefault="00AD1018">
      <w:pPr>
        <w:pStyle w:val="a3"/>
        <w:spacing w:before="6" w:line="232" w:lineRule="auto"/>
        <w:ind w:right="163"/>
      </w:pPr>
      <w:r>
        <w:t>Кроме экскурсий, можно запланировать визиты социальных партнеров в детский сад, где они проведут беседы с детьми, покажут детям, с чем они работают. Например, ве</w:t>
      </w:r>
      <w:r>
        <w:t>теринар из приюта для животных может рассказать детям о разных породах домашних питомцев, способах ухода за ними. Пожарный – о правилах по-жарной безопасности, машинах, механизмах, устройствах, которые помогают им в работе. Представители му-зей могут посет</w:t>
      </w:r>
      <w:r>
        <w:t>ить детский сад с передвижной выставкой. Когда детьми будет накоплен достаточный уровень знаний и опыт, необходимо запланировать дидактические, сюжетно-ролевые игры, в которых они закрепят полученные знания.</w:t>
      </w:r>
    </w:p>
    <w:p w:rsidR="00D61B91" w:rsidRDefault="00D61B91">
      <w:pPr>
        <w:pStyle w:val="a3"/>
        <w:spacing w:line="232" w:lineRule="auto"/>
        <w:sectPr w:rsidR="00D61B91">
          <w:footerReference w:type="default" r:id="rId40"/>
          <w:pgSz w:w="11910" w:h="16840"/>
          <w:pgMar w:top="1040" w:right="850" w:bottom="1580" w:left="850" w:header="0" w:footer="1387" w:gutter="0"/>
          <w:cols w:space="720"/>
        </w:sectPr>
      </w:pPr>
    </w:p>
    <w:p w:rsidR="00D61B91" w:rsidRDefault="00AD1018">
      <w:pPr>
        <w:pStyle w:val="a3"/>
        <w:spacing w:before="73" w:line="232" w:lineRule="auto"/>
        <w:ind w:left="170" w:right="446"/>
      </w:pPr>
      <w:r>
        <w:lastRenderedPageBreak/>
        <w:t>Следующий этап – основной. Целью данного должна стать реализация разработанного плана взаимо-действия. Работа с детьми может включать в себя экскурсии, вечера досугов, встречи с людьми разных про-фессий, совместные концерты, фестивали, организацию выставок</w:t>
      </w:r>
      <w:r>
        <w:t xml:space="preserve"> детского творчества, спортивные соревнова-ния, игровые программы, акции, мастер-классы для родителей и детей.</w:t>
      </w:r>
    </w:p>
    <w:p w:rsidR="00D61B91" w:rsidRDefault="00AD1018">
      <w:pPr>
        <w:pStyle w:val="a3"/>
        <w:spacing w:before="6" w:line="232" w:lineRule="auto"/>
        <w:ind w:left="170" w:right="448"/>
      </w:pPr>
      <w:r>
        <w:t>Большую помощь в</w:t>
      </w:r>
      <w:r>
        <w:rPr>
          <w:spacing w:val="-1"/>
        </w:rPr>
        <w:t xml:space="preserve"> </w:t>
      </w:r>
      <w:r>
        <w:t>реализации плана взаимодействия</w:t>
      </w:r>
      <w:r>
        <w:rPr>
          <w:spacing w:val="-1"/>
        </w:rPr>
        <w:t xml:space="preserve"> </w:t>
      </w:r>
      <w:r>
        <w:t>с социальным партнером могут</w:t>
      </w:r>
      <w:r>
        <w:rPr>
          <w:spacing w:val="-2"/>
        </w:rPr>
        <w:t xml:space="preserve"> </w:t>
      </w:r>
      <w:r>
        <w:t>оказать</w:t>
      </w:r>
      <w:r>
        <w:rPr>
          <w:spacing w:val="-1"/>
        </w:rPr>
        <w:t xml:space="preserve"> </w:t>
      </w:r>
      <w:r>
        <w:t>родители, поэтому</w:t>
      </w:r>
      <w:r>
        <w:rPr>
          <w:spacing w:val="22"/>
        </w:rPr>
        <w:t xml:space="preserve"> </w:t>
      </w:r>
      <w:r>
        <w:t>необходимо</w:t>
      </w:r>
      <w:r>
        <w:rPr>
          <w:spacing w:val="24"/>
        </w:rPr>
        <w:t xml:space="preserve"> </w:t>
      </w:r>
      <w:r>
        <w:t>информирование</w:t>
      </w:r>
      <w:r>
        <w:rPr>
          <w:spacing w:val="25"/>
        </w:rPr>
        <w:t xml:space="preserve"> </w:t>
      </w:r>
      <w:r>
        <w:t>родителей</w:t>
      </w:r>
      <w:r>
        <w:rPr>
          <w:spacing w:val="22"/>
        </w:rPr>
        <w:t xml:space="preserve"> </w:t>
      </w:r>
      <w:r>
        <w:t>о</w:t>
      </w:r>
      <w:r>
        <w:rPr>
          <w:spacing w:val="26"/>
        </w:rPr>
        <w:t xml:space="preserve"> </w:t>
      </w:r>
      <w:r>
        <w:t>про</w:t>
      </w:r>
      <w:r>
        <w:t>водимых</w:t>
      </w:r>
      <w:r>
        <w:rPr>
          <w:spacing w:val="24"/>
        </w:rPr>
        <w:t xml:space="preserve"> </w:t>
      </w:r>
      <w:r>
        <w:t>мероприятиях.</w:t>
      </w:r>
      <w:r>
        <w:rPr>
          <w:spacing w:val="25"/>
        </w:rPr>
        <w:t xml:space="preserve"> </w:t>
      </w:r>
      <w:r>
        <w:t>Активное</w:t>
      </w:r>
      <w:r>
        <w:rPr>
          <w:spacing w:val="25"/>
        </w:rPr>
        <w:t xml:space="preserve"> </w:t>
      </w:r>
      <w:r>
        <w:t>участие</w:t>
      </w:r>
      <w:r>
        <w:rPr>
          <w:spacing w:val="23"/>
        </w:rPr>
        <w:t xml:space="preserve"> </w:t>
      </w:r>
      <w:r>
        <w:t>родителей в запланированных мероприятиях может заключаться в участии в родительских собраниях в нетрадиционной форме, консультациях</w:t>
      </w:r>
      <w:r>
        <w:rPr>
          <w:b/>
        </w:rPr>
        <w:t xml:space="preserve">, </w:t>
      </w:r>
      <w:r>
        <w:t>беседах, тренингах, мастер-классах, сопровождениях на экскурсии, выставках, досугах. Завершающей работой с детьми должно бы</w:t>
      </w:r>
      <w:r>
        <w:t>ть яркое событие: викторина, интеллектуальная игра, выставка, яр-марка</w:t>
      </w:r>
      <w:r>
        <w:rPr>
          <w:spacing w:val="-10"/>
        </w:rPr>
        <w:t xml:space="preserve"> </w:t>
      </w:r>
      <w:r>
        <w:t>соревнование</w:t>
      </w:r>
      <w:r>
        <w:rPr>
          <w:spacing w:val="-8"/>
        </w:rPr>
        <w:t xml:space="preserve"> </w:t>
      </w:r>
      <w:r>
        <w:t>и</w:t>
      </w:r>
      <w:r>
        <w:rPr>
          <w:spacing w:val="-10"/>
        </w:rPr>
        <w:t xml:space="preserve"> </w:t>
      </w:r>
      <w:r>
        <w:t>другие</w:t>
      </w:r>
      <w:r>
        <w:rPr>
          <w:spacing w:val="-8"/>
        </w:rPr>
        <w:t xml:space="preserve"> </w:t>
      </w:r>
      <w:r>
        <w:t>виды</w:t>
      </w:r>
      <w:r>
        <w:rPr>
          <w:spacing w:val="-8"/>
        </w:rPr>
        <w:t xml:space="preserve"> </w:t>
      </w:r>
      <w:r>
        <w:t>досуга.</w:t>
      </w:r>
      <w:r>
        <w:rPr>
          <w:spacing w:val="-10"/>
        </w:rPr>
        <w:t xml:space="preserve"> </w:t>
      </w:r>
      <w:r>
        <w:t>В</w:t>
      </w:r>
      <w:r>
        <w:rPr>
          <w:spacing w:val="-9"/>
        </w:rPr>
        <w:t xml:space="preserve"> </w:t>
      </w:r>
      <w:r>
        <w:t>проведении</w:t>
      </w:r>
      <w:r>
        <w:rPr>
          <w:spacing w:val="-10"/>
        </w:rPr>
        <w:t xml:space="preserve"> </w:t>
      </w:r>
      <w:r>
        <w:t>праздника</w:t>
      </w:r>
      <w:r>
        <w:rPr>
          <w:spacing w:val="-10"/>
        </w:rPr>
        <w:t xml:space="preserve"> </w:t>
      </w:r>
      <w:r>
        <w:t>обязательно</w:t>
      </w:r>
      <w:r>
        <w:rPr>
          <w:spacing w:val="-8"/>
        </w:rPr>
        <w:t xml:space="preserve"> </w:t>
      </w:r>
      <w:r>
        <w:t>участие</w:t>
      </w:r>
      <w:r>
        <w:rPr>
          <w:spacing w:val="-10"/>
        </w:rPr>
        <w:t xml:space="preserve"> </w:t>
      </w:r>
      <w:r>
        <w:t>социальных</w:t>
      </w:r>
      <w:r>
        <w:rPr>
          <w:spacing w:val="-9"/>
        </w:rPr>
        <w:t xml:space="preserve"> </w:t>
      </w:r>
      <w:r>
        <w:t>партнеров.</w:t>
      </w:r>
    </w:p>
    <w:p w:rsidR="00D61B91" w:rsidRDefault="00AD1018">
      <w:pPr>
        <w:pStyle w:val="a3"/>
        <w:spacing w:before="5" w:line="232" w:lineRule="auto"/>
        <w:ind w:left="170" w:right="447"/>
      </w:pPr>
      <w:r>
        <w:t>Целью заключительного этапа является подведение итогов (анализ результатов взаимодейс</w:t>
      </w:r>
      <w:r>
        <w:t>твия) и пре-зентация его результатов. Необходим совместный анализ результативности взаимодействия, который поможет увидеть достоинства и недостатки проведенной работы. По результатам взаимодействия можно оформить портфолио,</w:t>
      </w:r>
      <w:r>
        <w:rPr>
          <w:spacing w:val="-1"/>
        </w:rPr>
        <w:t xml:space="preserve"> </w:t>
      </w:r>
      <w:r>
        <w:t>где будет находиться план взаимо</w:t>
      </w:r>
      <w:r>
        <w:t>действия, фотоотчет,</w:t>
      </w:r>
      <w:r>
        <w:rPr>
          <w:spacing w:val="-1"/>
        </w:rPr>
        <w:t xml:space="preserve"> </w:t>
      </w:r>
      <w:r>
        <w:t>отзывы педагогов,</w:t>
      </w:r>
      <w:r>
        <w:rPr>
          <w:spacing w:val="-1"/>
        </w:rPr>
        <w:t xml:space="preserve"> </w:t>
      </w:r>
      <w:r>
        <w:t>родителей, детей и</w:t>
      </w:r>
      <w:r>
        <w:rPr>
          <w:spacing w:val="-1"/>
        </w:rPr>
        <w:t xml:space="preserve"> </w:t>
      </w:r>
      <w:r>
        <w:t>соци-альных</w:t>
      </w:r>
      <w:r>
        <w:rPr>
          <w:spacing w:val="-9"/>
        </w:rPr>
        <w:t xml:space="preserve"> </w:t>
      </w:r>
      <w:r>
        <w:t>партнеров.</w:t>
      </w:r>
      <w:r>
        <w:rPr>
          <w:spacing w:val="36"/>
        </w:rPr>
        <w:t xml:space="preserve"> </w:t>
      </w:r>
      <w:r>
        <w:t>Презентация</w:t>
      </w:r>
      <w:r>
        <w:rPr>
          <w:spacing w:val="-9"/>
        </w:rPr>
        <w:t xml:space="preserve"> </w:t>
      </w:r>
      <w:r>
        <w:t>результатов</w:t>
      </w:r>
      <w:r>
        <w:rPr>
          <w:spacing w:val="-7"/>
        </w:rPr>
        <w:t xml:space="preserve"> </w:t>
      </w:r>
      <w:r>
        <w:t>взаимодействия</w:t>
      </w:r>
      <w:r>
        <w:rPr>
          <w:spacing w:val="-9"/>
        </w:rPr>
        <w:t xml:space="preserve"> </w:t>
      </w:r>
      <w:r>
        <w:t>может</w:t>
      </w:r>
      <w:r>
        <w:rPr>
          <w:spacing w:val="-9"/>
        </w:rPr>
        <w:t xml:space="preserve"> </w:t>
      </w:r>
      <w:r>
        <w:t>быть</w:t>
      </w:r>
      <w:r>
        <w:rPr>
          <w:spacing w:val="-8"/>
        </w:rPr>
        <w:t xml:space="preserve"> </w:t>
      </w:r>
      <w:r>
        <w:t>осуществлена</w:t>
      </w:r>
      <w:r>
        <w:rPr>
          <w:spacing w:val="-8"/>
        </w:rPr>
        <w:t xml:space="preserve"> </w:t>
      </w:r>
      <w:r>
        <w:t>на</w:t>
      </w:r>
      <w:r>
        <w:rPr>
          <w:spacing w:val="-8"/>
        </w:rPr>
        <w:t xml:space="preserve"> </w:t>
      </w:r>
      <w:r>
        <w:t>родительском</w:t>
      </w:r>
      <w:r>
        <w:rPr>
          <w:spacing w:val="-7"/>
        </w:rPr>
        <w:t xml:space="preserve"> </w:t>
      </w:r>
      <w:r>
        <w:t>собра-нии,</w:t>
      </w:r>
      <w:r>
        <w:rPr>
          <w:spacing w:val="-6"/>
        </w:rPr>
        <w:t xml:space="preserve"> </w:t>
      </w:r>
      <w:r>
        <w:t>на</w:t>
      </w:r>
      <w:r>
        <w:rPr>
          <w:spacing w:val="-8"/>
        </w:rPr>
        <w:t xml:space="preserve"> </w:t>
      </w:r>
      <w:r>
        <w:t>сайте</w:t>
      </w:r>
      <w:r>
        <w:rPr>
          <w:spacing w:val="-6"/>
        </w:rPr>
        <w:t xml:space="preserve"> </w:t>
      </w:r>
      <w:r>
        <w:t>дошкольной</w:t>
      </w:r>
      <w:r>
        <w:rPr>
          <w:spacing w:val="-10"/>
        </w:rPr>
        <w:t xml:space="preserve"> </w:t>
      </w:r>
      <w:r>
        <w:t>организации,</w:t>
      </w:r>
      <w:r>
        <w:rPr>
          <w:spacing w:val="-8"/>
        </w:rPr>
        <w:t xml:space="preserve"> </w:t>
      </w:r>
      <w:r>
        <w:t>в</w:t>
      </w:r>
      <w:r>
        <w:rPr>
          <w:spacing w:val="-9"/>
        </w:rPr>
        <w:t xml:space="preserve"> </w:t>
      </w:r>
      <w:r>
        <w:t>средствах</w:t>
      </w:r>
      <w:r>
        <w:rPr>
          <w:spacing w:val="-10"/>
        </w:rPr>
        <w:t xml:space="preserve"> </w:t>
      </w:r>
      <w:r>
        <w:t>массовой</w:t>
      </w:r>
      <w:r>
        <w:rPr>
          <w:spacing w:val="-8"/>
        </w:rPr>
        <w:t xml:space="preserve"> </w:t>
      </w:r>
      <w:r>
        <w:t>информации,</w:t>
      </w:r>
      <w:r>
        <w:rPr>
          <w:spacing w:val="-8"/>
        </w:rPr>
        <w:t xml:space="preserve"> </w:t>
      </w:r>
      <w:r>
        <w:t>а</w:t>
      </w:r>
      <w:r>
        <w:rPr>
          <w:spacing w:val="-6"/>
        </w:rPr>
        <w:t xml:space="preserve"> </w:t>
      </w:r>
      <w:r>
        <w:t>также</w:t>
      </w:r>
      <w:r>
        <w:rPr>
          <w:spacing w:val="-6"/>
        </w:rPr>
        <w:t xml:space="preserve"> </w:t>
      </w:r>
      <w:r>
        <w:t>на</w:t>
      </w:r>
      <w:r>
        <w:rPr>
          <w:spacing w:val="-6"/>
        </w:rPr>
        <w:t xml:space="preserve"> </w:t>
      </w:r>
      <w:r>
        <w:t>педагоги</w:t>
      </w:r>
      <w:r>
        <w:t>ческом</w:t>
      </w:r>
      <w:r>
        <w:rPr>
          <w:spacing w:val="-8"/>
        </w:rPr>
        <w:t xml:space="preserve"> </w:t>
      </w:r>
      <w:r>
        <w:t>совете.</w:t>
      </w:r>
    </w:p>
    <w:p w:rsidR="00D61B91" w:rsidRDefault="00AD1018">
      <w:pPr>
        <w:pStyle w:val="a3"/>
        <w:spacing w:before="6" w:line="232" w:lineRule="auto"/>
        <w:ind w:left="170" w:right="446"/>
      </w:pPr>
      <w:r>
        <w:t>Организуя взаимодействие со школой, необходимо реализовать следующие направления работы: взаим-ное ознакомление с возрастными особенностями детей дошкольного и младшего школьного возраста (кон-сультации, семинары,</w:t>
      </w:r>
      <w:r>
        <w:rPr>
          <w:spacing w:val="-1"/>
        </w:rPr>
        <w:t xml:space="preserve"> </w:t>
      </w:r>
      <w:r>
        <w:t>совместные педсоветы); опре</w:t>
      </w:r>
      <w:r>
        <w:t>деление и</w:t>
      </w:r>
      <w:r>
        <w:rPr>
          <w:spacing w:val="-1"/>
        </w:rPr>
        <w:t xml:space="preserve"> </w:t>
      </w:r>
      <w:r>
        <w:t>повышение уровня педагогической</w:t>
      </w:r>
      <w:r>
        <w:rPr>
          <w:spacing w:val="-3"/>
        </w:rPr>
        <w:t xml:space="preserve"> </w:t>
      </w:r>
      <w:r>
        <w:t>компетентно-сти родителей в вопросах подготовки детей к обучению в школе (родительские собрания, консультации, практикумы);</w:t>
      </w:r>
      <w:r>
        <w:rPr>
          <w:spacing w:val="40"/>
        </w:rPr>
        <w:t xml:space="preserve"> </w:t>
      </w:r>
      <w:r>
        <w:t>формирование общих подходов в организации учебно-воспитательной работы со старшими до-школьниками. В работе с детьми необходимо испо</w:t>
      </w:r>
      <w:r>
        <w:t>льзовать экскурсии (посещение двора, библиотеки, класса школы), совместные досуги, соревнования, выставки детского творчества с детьми начальной школы.</w:t>
      </w:r>
    </w:p>
    <w:p w:rsidR="00D61B91" w:rsidRDefault="00AD1018">
      <w:pPr>
        <w:pStyle w:val="a3"/>
        <w:spacing w:before="6" w:line="232" w:lineRule="auto"/>
        <w:ind w:left="170" w:right="447"/>
      </w:pPr>
      <w:r>
        <w:t>При взаимодействии с учреждениями здравоохранения, необходимо использовать следующие формы работы: выпус</w:t>
      </w:r>
      <w:r>
        <w:t>к газеты, проведение лекций, семинаров, презентаций, консультаций по вопросам оздоровления детей,</w:t>
      </w:r>
      <w:r>
        <w:rPr>
          <w:spacing w:val="-13"/>
        </w:rPr>
        <w:t xml:space="preserve"> </w:t>
      </w:r>
      <w:r>
        <w:t>выступления</w:t>
      </w:r>
      <w:r>
        <w:rPr>
          <w:spacing w:val="-12"/>
        </w:rPr>
        <w:t xml:space="preserve"> </w:t>
      </w:r>
      <w:r>
        <w:t>на</w:t>
      </w:r>
      <w:r>
        <w:rPr>
          <w:spacing w:val="-13"/>
        </w:rPr>
        <w:t xml:space="preserve"> </w:t>
      </w:r>
      <w:r>
        <w:t>родительских</w:t>
      </w:r>
      <w:r>
        <w:rPr>
          <w:spacing w:val="-12"/>
        </w:rPr>
        <w:t xml:space="preserve"> </w:t>
      </w:r>
      <w:r>
        <w:t>собраниях,</w:t>
      </w:r>
      <w:r>
        <w:rPr>
          <w:spacing w:val="-13"/>
        </w:rPr>
        <w:t xml:space="preserve"> </w:t>
      </w:r>
      <w:r>
        <w:t>выполнение</w:t>
      </w:r>
      <w:r>
        <w:rPr>
          <w:spacing w:val="-12"/>
        </w:rPr>
        <w:t xml:space="preserve"> </w:t>
      </w:r>
      <w:r>
        <w:t>плана</w:t>
      </w:r>
      <w:r>
        <w:rPr>
          <w:spacing w:val="-13"/>
        </w:rPr>
        <w:t xml:space="preserve"> </w:t>
      </w:r>
      <w:r>
        <w:t>оздоровительных</w:t>
      </w:r>
      <w:r>
        <w:rPr>
          <w:spacing w:val="-12"/>
        </w:rPr>
        <w:t xml:space="preserve"> </w:t>
      </w:r>
      <w:r>
        <w:t>мероприятий.</w:t>
      </w:r>
      <w:r>
        <w:rPr>
          <w:spacing w:val="-13"/>
        </w:rPr>
        <w:t xml:space="preserve"> </w:t>
      </w:r>
      <w:r>
        <w:t>Можно</w:t>
      </w:r>
      <w:r>
        <w:rPr>
          <w:spacing w:val="-12"/>
        </w:rPr>
        <w:t xml:space="preserve"> </w:t>
      </w:r>
      <w:r>
        <w:t>орга-низовывать</w:t>
      </w:r>
      <w:r>
        <w:rPr>
          <w:spacing w:val="-12"/>
        </w:rPr>
        <w:t xml:space="preserve"> </w:t>
      </w:r>
      <w:r>
        <w:t>тренинги</w:t>
      </w:r>
      <w:r>
        <w:rPr>
          <w:spacing w:val="-13"/>
        </w:rPr>
        <w:t xml:space="preserve"> </w:t>
      </w:r>
      <w:r>
        <w:t>для</w:t>
      </w:r>
      <w:r>
        <w:rPr>
          <w:spacing w:val="-12"/>
        </w:rPr>
        <w:t xml:space="preserve"> </w:t>
      </w:r>
      <w:r>
        <w:t>родителей</w:t>
      </w:r>
      <w:r>
        <w:rPr>
          <w:spacing w:val="-11"/>
        </w:rPr>
        <w:t xml:space="preserve"> </w:t>
      </w:r>
      <w:r>
        <w:t>и</w:t>
      </w:r>
      <w:r>
        <w:rPr>
          <w:spacing w:val="-12"/>
        </w:rPr>
        <w:t xml:space="preserve"> </w:t>
      </w:r>
      <w:r>
        <w:t>педагогов.</w:t>
      </w:r>
      <w:r>
        <w:rPr>
          <w:spacing w:val="-10"/>
        </w:rPr>
        <w:t xml:space="preserve"> </w:t>
      </w:r>
      <w:r>
        <w:t>С</w:t>
      </w:r>
      <w:r>
        <w:rPr>
          <w:spacing w:val="-11"/>
        </w:rPr>
        <w:t xml:space="preserve"> </w:t>
      </w:r>
      <w:r>
        <w:t>детьми</w:t>
      </w:r>
      <w:r>
        <w:rPr>
          <w:spacing w:val="-13"/>
        </w:rPr>
        <w:t xml:space="preserve"> </w:t>
      </w:r>
      <w:r>
        <w:t>можно</w:t>
      </w:r>
      <w:r>
        <w:rPr>
          <w:spacing w:val="-9"/>
        </w:rPr>
        <w:t xml:space="preserve"> </w:t>
      </w:r>
      <w:r>
        <w:t>проводить</w:t>
      </w:r>
      <w:r>
        <w:rPr>
          <w:spacing w:val="-10"/>
        </w:rPr>
        <w:t xml:space="preserve"> </w:t>
      </w:r>
      <w:r>
        <w:t>дни</w:t>
      </w:r>
      <w:r>
        <w:rPr>
          <w:spacing w:val="-12"/>
        </w:rPr>
        <w:t xml:space="preserve"> </w:t>
      </w:r>
      <w:r>
        <w:t>здоровья,</w:t>
      </w:r>
      <w:r>
        <w:rPr>
          <w:spacing w:val="-12"/>
        </w:rPr>
        <w:t xml:space="preserve"> </w:t>
      </w:r>
      <w:r>
        <w:t>совместные</w:t>
      </w:r>
      <w:r>
        <w:rPr>
          <w:spacing w:val="-10"/>
        </w:rPr>
        <w:t xml:space="preserve"> </w:t>
      </w:r>
      <w:r>
        <w:t>физкуль-турные праздники, досуги, олимпиады, проводить экскурсии, игровые занятия, тематические спектакли.</w:t>
      </w:r>
    </w:p>
    <w:p w:rsidR="00D61B91" w:rsidRDefault="00AD1018">
      <w:pPr>
        <w:pStyle w:val="a3"/>
        <w:spacing w:before="5" w:line="232" w:lineRule="auto"/>
        <w:ind w:left="170" w:right="448"/>
      </w:pPr>
      <w:r>
        <w:t>Педагогическому</w:t>
      </w:r>
      <w:r>
        <w:rPr>
          <w:spacing w:val="-4"/>
        </w:rPr>
        <w:t xml:space="preserve"> </w:t>
      </w:r>
      <w:r>
        <w:t>коллективу необходимо построить</w:t>
      </w:r>
      <w:r>
        <w:rPr>
          <w:spacing w:val="-1"/>
        </w:rPr>
        <w:t xml:space="preserve"> </w:t>
      </w:r>
      <w:r>
        <w:t>эффективную систему</w:t>
      </w:r>
      <w:r>
        <w:rPr>
          <w:spacing w:val="-2"/>
        </w:rPr>
        <w:t xml:space="preserve"> </w:t>
      </w:r>
      <w:r>
        <w:t>взаимодействия с объектами социального окружен</w:t>
      </w:r>
      <w:r>
        <w:t>ия, которая должна будет способствовать наиболее оптимальному развитию творческих способностей детей и взрослых. Сотрудничество с социальными объектами позволяет интегрировать в себе практически все образовательные области. Система взаимодействия имеет воз</w:t>
      </w:r>
      <w:r>
        <w:t>можность использования поме-щений социальных партнеров (средней общеобразовательной школы, детской школы искусств, дошкольного учреждения, учреждения культуры и других объектов населенного пункта) для проведения различных меро-приятий, для организации допо</w:t>
      </w:r>
      <w:r>
        <w:t>лнительного образования детей, поддержки развития детской одарённости, обеспечение фактического расширения социума, в который включены дети дошкольного возраста.</w:t>
      </w:r>
    </w:p>
    <w:p w:rsidR="00D61B91" w:rsidRDefault="00AD1018">
      <w:pPr>
        <w:pStyle w:val="a3"/>
        <w:spacing w:before="4" w:line="235" w:lineRule="auto"/>
        <w:ind w:left="170" w:right="451"/>
      </w:pPr>
      <w:r>
        <w:t>Организуя взаимодействие с детским театром, детской школой искусств и Домом культуры можно вы-</w:t>
      </w:r>
      <w:r>
        <w:t>делить следующие формы работы: просветительская работа с родителями, посещение тематических выставок, экспозиций. В детском саду можно организовывать проведение совместных праздников, детских конкурсов, соревнований, выставок, концертов художественной само</w:t>
      </w:r>
      <w:r>
        <w:t>деятельности детей, родителей педагогов детского сада, детей и сотрудников – представителей социального партнера.</w:t>
      </w:r>
    </w:p>
    <w:p w:rsidR="00D61B91" w:rsidRDefault="00AD1018">
      <w:pPr>
        <w:pStyle w:val="a3"/>
        <w:spacing w:line="232" w:lineRule="auto"/>
        <w:ind w:left="170" w:right="456"/>
      </w:pPr>
      <w:r>
        <w:t>Итак, современный детский сад – это педагогическая система, взаимодействующая с немалым числом организаций, предприятий, учреждений. Целенаправленная и планомерная работа с социальными партнерами позволит обогатить жизнь детей в детском саду, создаст возмо</w:t>
      </w:r>
      <w:r>
        <w:t>жности для обогащения знаний детей. Данная модель предполагает</w:t>
      </w:r>
      <w:r>
        <w:rPr>
          <w:spacing w:val="-1"/>
        </w:rPr>
        <w:t xml:space="preserve"> </w:t>
      </w:r>
      <w:r>
        <w:t>активное участие всех участников</w:t>
      </w:r>
      <w:r>
        <w:rPr>
          <w:spacing w:val="-1"/>
        </w:rPr>
        <w:t xml:space="preserve"> </w:t>
      </w:r>
      <w:r>
        <w:t>социального партнерства:</w:t>
      </w:r>
      <w:r>
        <w:rPr>
          <w:spacing w:val="-1"/>
        </w:rPr>
        <w:t xml:space="preserve"> </w:t>
      </w:r>
      <w:r>
        <w:t>педагогов, детей, родителей, специалистов учреждений образования, культуры, здравоохранения и работников других сфер.</w:t>
      </w:r>
    </w:p>
    <w:p w:rsidR="00D61B91" w:rsidRDefault="00AD1018">
      <w:pPr>
        <w:spacing w:before="161" w:line="211" w:lineRule="exact"/>
        <w:ind w:left="170"/>
        <w:rPr>
          <w:b/>
          <w:sz w:val="19"/>
        </w:rPr>
      </w:pPr>
      <w:r>
        <w:rPr>
          <w:b/>
          <w:spacing w:val="-2"/>
          <w:sz w:val="19"/>
        </w:rPr>
        <w:t>Список</w:t>
      </w:r>
      <w:r>
        <w:rPr>
          <w:b/>
          <w:spacing w:val="4"/>
          <w:sz w:val="19"/>
        </w:rPr>
        <w:t xml:space="preserve"> </w:t>
      </w:r>
      <w:r>
        <w:rPr>
          <w:b/>
          <w:spacing w:val="-2"/>
          <w:sz w:val="19"/>
        </w:rPr>
        <w:t>использова</w:t>
      </w:r>
      <w:r>
        <w:rPr>
          <w:b/>
          <w:spacing w:val="-2"/>
          <w:sz w:val="19"/>
        </w:rPr>
        <w:t>нных</w:t>
      </w:r>
      <w:r>
        <w:rPr>
          <w:b/>
          <w:spacing w:val="8"/>
          <w:sz w:val="19"/>
        </w:rPr>
        <w:t xml:space="preserve"> </w:t>
      </w:r>
      <w:r>
        <w:rPr>
          <w:b/>
          <w:spacing w:val="-2"/>
          <w:sz w:val="19"/>
        </w:rPr>
        <w:t>источников:</w:t>
      </w:r>
    </w:p>
    <w:p w:rsidR="00D61B91" w:rsidRDefault="00AD1018" w:rsidP="00AD1018">
      <w:pPr>
        <w:pStyle w:val="a5"/>
        <w:numPr>
          <w:ilvl w:val="0"/>
          <w:numId w:val="260"/>
        </w:numPr>
        <w:tabs>
          <w:tab w:val="left" w:pos="451"/>
          <w:tab w:val="left" w:pos="453"/>
        </w:tabs>
        <w:spacing w:before="6" w:line="223" w:lineRule="auto"/>
        <w:ind w:right="451"/>
        <w:rPr>
          <w:sz w:val="19"/>
        </w:rPr>
      </w:pPr>
      <w:r>
        <w:rPr>
          <w:sz w:val="19"/>
        </w:rPr>
        <w:t>Балалиева,</w:t>
      </w:r>
      <w:r>
        <w:rPr>
          <w:spacing w:val="27"/>
          <w:sz w:val="19"/>
        </w:rPr>
        <w:t xml:space="preserve"> </w:t>
      </w:r>
      <w:r>
        <w:rPr>
          <w:sz w:val="19"/>
        </w:rPr>
        <w:t>О.В.</w:t>
      </w:r>
      <w:r>
        <w:rPr>
          <w:spacing w:val="27"/>
          <w:sz w:val="19"/>
        </w:rPr>
        <w:t xml:space="preserve"> </w:t>
      </w:r>
      <w:r>
        <w:rPr>
          <w:sz w:val="19"/>
        </w:rPr>
        <w:t>Методические</w:t>
      </w:r>
      <w:r>
        <w:rPr>
          <w:spacing w:val="27"/>
          <w:sz w:val="19"/>
        </w:rPr>
        <w:t xml:space="preserve"> </w:t>
      </w:r>
      <w:r>
        <w:rPr>
          <w:sz w:val="19"/>
        </w:rPr>
        <w:t>аспекты</w:t>
      </w:r>
      <w:r>
        <w:rPr>
          <w:spacing w:val="27"/>
          <w:sz w:val="19"/>
        </w:rPr>
        <w:t xml:space="preserve"> </w:t>
      </w:r>
      <w:r>
        <w:rPr>
          <w:sz w:val="19"/>
        </w:rPr>
        <w:t>развития</w:t>
      </w:r>
      <w:r>
        <w:rPr>
          <w:spacing w:val="26"/>
          <w:sz w:val="19"/>
        </w:rPr>
        <w:t xml:space="preserve"> </w:t>
      </w:r>
      <w:r>
        <w:rPr>
          <w:sz w:val="19"/>
        </w:rPr>
        <w:t>социального</w:t>
      </w:r>
      <w:r>
        <w:rPr>
          <w:spacing w:val="28"/>
          <w:sz w:val="19"/>
        </w:rPr>
        <w:t xml:space="preserve"> </w:t>
      </w:r>
      <w:r>
        <w:rPr>
          <w:sz w:val="19"/>
        </w:rPr>
        <w:t>партнерства</w:t>
      </w:r>
      <w:r>
        <w:rPr>
          <w:spacing w:val="27"/>
          <w:sz w:val="19"/>
        </w:rPr>
        <w:t xml:space="preserve"> </w:t>
      </w:r>
      <w:r>
        <w:rPr>
          <w:sz w:val="19"/>
        </w:rPr>
        <w:t>в</w:t>
      </w:r>
      <w:r>
        <w:rPr>
          <w:spacing w:val="29"/>
          <w:sz w:val="19"/>
        </w:rPr>
        <w:t xml:space="preserve"> </w:t>
      </w:r>
      <w:r>
        <w:rPr>
          <w:sz w:val="19"/>
        </w:rPr>
        <w:t>ДОУ</w:t>
      </w:r>
      <w:r>
        <w:rPr>
          <w:spacing w:val="30"/>
          <w:sz w:val="19"/>
        </w:rPr>
        <w:t xml:space="preserve"> </w:t>
      </w:r>
      <w:r>
        <w:rPr>
          <w:sz w:val="19"/>
        </w:rPr>
        <w:t>//</w:t>
      </w:r>
      <w:r>
        <w:rPr>
          <w:spacing w:val="30"/>
          <w:sz w:val="19"/>
        </w:rPr>
        <w:t xml:space="preserve"> </w:t>
      </w:r>
      <w:r>
        <w:rPr>
          <w:sz w:val="19"/>
        </w:rPr>
        <w:t>Теория</w:t>
      </w:r>
      <w:r>
        <w:rPr>
          <w:spacing w:val="26"/>
          <w:sz w:val="19"/>
        </w:rPr>
        <w:t xml:space="preserve"> </w:t>
      </w:r>
      <w:r>
        <w:rPr>
          <w:sz w:val="19"/>
        </w:rPr>
        <w:t>и</w:t>
      </w:r>
      <w:r>
        <w:rPr>
          <w:spacing w:val="29"/>
          <w:sz w:val="19"/>
        </w:rPr>
        <w:t xml:space="preserve"> </w:t>
      </w:r>
      <w:r>
        <w:rPr>
          <w:sz w:val="19"/>
        </w:rPr>
        <w:t>практика</w:t>
      </w:r>
      <w:r>
        <w:rPr>
          <w:spacing w:val="27"/>
          <w:sz w:val="19"/>
        </w:rPr>
        <w:t xml:space="preserve"> </w:t>
      </w:r>
      <w:r>
        <w:rPr>
          <w:sz w:val="19"/>
        </w:rPr>
        <w:t>обще-ственного развития. – 2014. – № 15.</w:t>
      </w:r>
    </w:p>
    <w:p w:rsidR="00D61B91" w:rsidRDefault="00AD1018" w:rsidP="00AD1018">
      <w:pPr>
        <w:pStyle w:val="a5"/>
        <w:numPr>
          <w:ilvl w:val="0"/>
          <w:numId w:val="260"/>
        </w:numPr>
        <w:tabs>
          <w:tab w:val="left" w:pos="451"/>
          <w:tab w:val="left" w:pos="453"/>
        </w:tabs>
        <w:spacing w:before="1" w:line="223" w:lineRule="auto"/>
        <w:ind w:right="447"/>
        <w:rPr>
          <w:sz w:val="19"/>
        </w:rPr>
      </w:pPr>
      <w:r>
        <w:rPr>
          <w:sz w:val="19"/>
        </w:rPr>
        <w:t>Балалиева, О.В. Социально-педагогическое партнерство как условие развития образовательной среды ДОУ: тео-ретическое обоснование // Дискуссия. – 2012. – № 6 (24).</w:t>
      </w:r>
    </w:p>
    <w:p w:rsidR="00D61B91" w:rsidRDefault="00AD1018" w:rsidP="00AD1018">
      <w:pPr>
        <w:pStyle w:val="a5"/>
        <w:numPr>
          <w:ilvl w:val="0"/>
          <w:numId w:val="260"/>
        </w:numPr>
        <w:tabs>
          <w:tab w:val="left" w:pos="451"/>
          <w:tab w:val="left" w:pos="453"/>
        </w:tabs>
        <w:spacing w:before="2" w:line="223" w:lineRule="auto"/>
        <w:ind w:right="452"/>
        <w:rPr>
          <w:sz w:val="19"/>
        </w:rPr>
      </w:pPr>
      <w:r>
        <w:rPr>
          <w:sz w:val="19"/>
        </w:rPr>
        <w:t>Буева,</w:t>
      </w:r>
      <w:r>
        <w:rPr>
          <w:spacing w:val="35"/>
          <w:sz w:val="19"/>
        </w:rPr>
        <w:t xml:space="preserve"> </w:t>
      </w:r>
      <w:r>
        <w:rPr>
          <w:sz w:val="19"/>
        </w:rPr>
        <w:t>И.</w:t>
      </w:r>
      <w:r>
        <w:rPr>
          <w:spacing w:val="35"/>
          <w:sz w:val="19"/>
        </w:rPr>
        <w:t xml:space="preserve"> </w:t>
      </w:r>
      <w:r>
        <w:rPr>
          <w:sz w:val="19"/>
        </w:rPr>
        <w:t>Социальное</w:t>
      </w:r>
      <w:r>
        <w:rPr>
          <w:spacing w:val="35"/>
          <w:sz w:val="19"/>
        </w:rPr>
        <w:t xml:space="preserve"> </w:t>
      </w:r>
      <w:r>
        <w:rPr>
          <w:sz w:val="19"/>
        </w:rPr>
        <w:t>партнерство.</w:t>
      </w:r>
      <w:r>
        <w:rPr>
          <w:spacing w:val="35"/>
          <w:sz w:val="19"/>
        </w:rPr>
        <w:t xml:space="preserve"> </w:t>
      </w:r>
      <w:r>
        <w:rPr>
          <w:sz w:val="19"/>
        </w:rPr>
        <w:t>Детский</w:t>
      </w:r>
      <w:r>
        <w:rPr>
          <w:spacing w:val="34"/>
          <w:sz w:val="19"/>
        </w:rPr>
        <w:t xml:space="preserve"> </w:t>
      </w:r>
      <w:r>
        <w:rPr>
          <w:sz w:val="19"/>
        </w:rPr>
        <w:t>сад</w:t>
      </w:r>
      <w:r>
        <w:rPr>
          <w:spacing w:val="34"/>
          <w:sz w:val="19"/>
        </w:rPr>
        <w:t xml:space="preserve"> </w:t>
      </w:r>
      <w:r>
        <w:rPr>
          <w:sz w:val="19"/>
        </w:rPr>
        <w:t>и</w:t>
      </w:r>
      <w:r>
        <w:rPr>
          <w:spacing w:val="34"/>
          <w:sz w:val="19"/>
        </w:rPr>
        <w:t xml:space="preserve"> </w:t>
      </w:r>
      <w:r>
        <w:rPr>
          <w:sz w:val="19"/>
        </w:rPr>
        <w:t>дополнительное</w:t>
      </w:r>
      <w:r>
        <w:rPr>
          <w:spacing w:val="35"/>
          <w:sz w:val="19"/>
        </w:rPr>
        <w:t xml:space="preserve"> </w:t>
      </w:r>
      <w:r>
        <w:rPr>
          <w:sz w:val="19"/>
        </w:rPr>
        <w:t>образование</w:t>
      </w:r>
      <w:r>
        <w:rPr>
          <w:spacing w:val="35"/>
          <w:sz w:val="19"/>
        </w:rPr>
        <w:t xml:space="preserve"> </w:t>
      </w:r>
      <w:r>
        <w:rPr>
          <w:sz w:val="19"/>
        </w:rPr>
        <w:t>//</w:t>
      </w:r>
      <w:r>
        <w:rPr>
          <w:spacing w:val="35"/>
          <w:sz w:val="19"/>
        </w:rPr>
        <w:t xml:space="preserve"> </w:t>
      </w:r>
      <w:r>
        <w:rPr>
          <w:sz w:val="19"/>
        </w:rPr>
        <w:t>Дошкольное</w:t>
      </w:r>
      <w:r>
        <w:rPr>
          <w:spacing w:val="35"/>
          <w:sz w:val="19"/>
        </w:rPr>
        <w:t xml:space="preserve"> </w:t>
      </w:r>
      <w:r>
        <w:rPr>
          <w:sz w:val="19"/>
        </w:rPr>
        <w:t>воспи</w:t>
      </w:r>
      <w:r>
        <w:rPr>
          <w:sz w:val="19"/>
        </w:rPr>
        <w:t>тание.</w:t>
      </w:r>
      <w:r>
        <w:rPr>
          <w:spacing w:val="36"/>
          <w:sz w:val="19"/>
        </w:rPr>
        <w:t xml:space="preserve"> </w:t>
      </w:r>
      <w:r>
        <w:rPr>
          <w:sz w:val="19"/>
        </w:rPr>
        <w:t>– 2008. – № 7.</w:t>
      </w:r>
    </w:p>
    <w:p w:rsidR="00D61B91" w:rsidRDefault="00AD1018" w:rsidP="00AD1018">
      <w:pPr>
        <w:pStyle w:val="a5"/>
        <w:numPr>
          <w:ilvl w:val="0"/>
          <w:numId w:val="260"/>
        </w:numPr>
        <w:tabs>
          <w:tab w:val="left" w:pos="451"/>
          <w:tab w:val="left" w:pos="453"/>
        </w:tabs>
        <w:spacing w:before="2" w:line="223" w:lineRule="auto"/>
        <w:ind w:right="455"/>
        <w:rPr>
          <w:sz w:val="19"/>
        </w:rPr>
      </w:pPr>
      <w:r>
        <w:rPr>
          <w:sz w:val="19"/>
        </w:rPr>
        <w:t>Гогоберидзе, А.Г., Солнцева, О.В. Дошкольная педагогика с основами методик воспитания и обучения / Под ред. А.Г. Гогоберидзе, О.В. Солнцевой. – СПб.: Питер, 2013.</w:t>
      </w:r>
    </w:p>
    <w:p w:rsidR="00D61B91" w:rsidRDefault="00AD1018" w:rsidP="00AD1018">
      <w:pPr>
        <w:pStyle w:val="a5"/>
        <w:numPr>
          <w:ilvl w:val="0"/>
          <w:numId w:val="260"/>
        </w:numPr>
        <w:tabs>
          <w:tab w:val="left" w:pos="451"/>
          <w:tab w:val="left" w:pos="453"/>
        </w:tabs>
        <w:spacing w:before="2" w:line="223" w:lineRule="auto"/>
        <w:ind w:right="455"/>
        <w:rPr>
          <w:sz w:val="19"/>
        </w:rPr>
      </w:pPr>
      <w:r>
        <w:rPr>
          <w:sz w:val="19"/>
        </w:rPr>
        <w:t>Зайцева, Н.В. Социальное партнёрство семьи и дошкольной образовательной</w:t>
      </w:r>
      <w:r>
        <w:rPr>
          <w:sz w:val="19"/>
        </w:rPr>
        <w:t xml:space="preserve"> организации // Молодой ученый. – 2015. – № 3.</w:t>
      </w:r>
    </w:p>
    <w:p w:rsidR="00D61B91" w:rsidRDefault="00AD1018" w:rsidP="00AD1018">
      <w:pPr>
        <w:pStyle w:val="a5"/>
        <w:numPr>
          <w:ilvl w:val="0"/>
          <w:numId w:val="260"/>
        </w:numPr>
        <w:tabs>
          <w:tab w:val="left" w:pos="451"/>
          <w:tab w:val="left" w:pos="453"/>
        </w:tabs>
        <w:spacing w:before="1" w:line="223" w:lineRule="auto"/>
        <w:ind w:right="448"/>
        <w:rPr>
          <w:sz w:val="19"/>
        </w:rPr>
      </w:pPr>
      <w:r>
        <w:rPr>
          <w:sz w:val="19"/>
        </w:rPr>
        <w:t>Куликова,</w:t>
      </w:r>
      <w:r>
        <w:rPr>
          <w:spacing w:val="14"/>
          <w:sz w:val="19"/>
        </w:rPr>
        <w:t xml:space="preserve"> </w:t>
      </w:r>
      <w:r>
        <w:rPr>
          <w:sz w:val="19"/>
        </w:rPr>
        <w:t>Т.А. Семейная педагогика:</w:t>
      </w:r>
      <w:r>
        <w:rPr>
          <w:spacing w:val="14"/>
          <w:sz w:val="19"/>
        </w:rPr>
        <w:t xml:space="preserve"> </w:t>
      </w:r>
      <w:r>
        <w:rPr>
          <w:sz w:val="19"/>
        </w:rPr>
        <w:t>учеб. для студентов сред, и высших пед.</w:t>
      </w:r>
      <w:r>
        <w:rPr>
          <w:spacing w:val="16"/>
          <w:sz w:val="19"/>
        </w:rPr>
        <w:t xml:space="preserve"> </w:t>
      </w:r>
      <w:r>
        <w:rPr>
          <w:sz w:val="19"/>
        </w:rPr>
        <w:t>учеб. заведений.</w:t>
      </w:r>
      <w:r>
        <w:rPr>
          <w:spacing w:val="17"/>
          <w:sz w:val="19"/>
        </w:rPr>
        <w:t xml:space="preserve"> </w:t>
      </w:r>
      <w:r>
        <w:rPr>
          <w:sz w:val="19"/>
        </w:rPr>
        <w:t>– М.: Издатель-ский центр Академия, 2019.</w:t>
      </w:r>
    </w:p>
    <w:p w:rsidR="00D61B91" w:rsidRDefault="00AD1018" w:rsidP="00AD1018">
      <w:pPr>
        <w:pStyle w:val="a5"/>
        <w:numPr>
          <w:ilvl w:val="0"/>
          <w:numId w:val="260"/>
        </w:numPr>
        <w:tabs>
          <w:tab w:val="left" w:pos="453"/>
        </w:tabs>
        <w:spacing w:line="220" w:lineRule="auto"/>
        <w:ind w:right="447"/>
        <w:rPr>
          <w:sz w:val="20"/>
        </w:rPr>
      </w:pPr>
      <w:r>
        <w:rPr>
          <w:sz w:val="19"/>
        </w:rPr>
        <w:t>Никольская, О.Д. Социально-педагогическое партнерство как фактор повышения</w:t>
      </w:r>
      <w:r>
        <w:rPr>
          <w:sz w:val="19"/>
        </w:rPr>
        <w:t xml:space="preserve"> качества дошкольного образо-вания: теоретическое обоснование / О.Д. Никольская // Вестник ОГУ. – 2014. – № 10.</w:t>
      </w:r>
    </w:p>
    <w:p w:rsidR="00D61B91" w:rsidRDefault="00D61B91">
      <w:pPr>
        <w:pStyle w:val="a5"/>
        <w:spacing w:line="220" w:lineRule="auto"/>
        <w:rPr>
          <w:sz w:val="20"/>
        </w:rPr>
        <w:sectPr w:rsidR="00D61B91">
          <w:footerReference w:type="default" r:id="rId41"/>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453" w:right="167" w:firstLine="249"/>
        <w:jc w:val="right"/>
        <w:rPr>
          <w:rFonts w:ascii="Cambria" w:hAnsi="Cambria"/>
          <w:sz w:val="18"/>
        </w:rPr>
      </w:pPr>
      <w:r>
        <w:rPr>
          <w:rFonts w:ascii="Cambria" w:hAnsi="Cambria"/>
          <w:b/>
          <w:i/>
          <w:sz w:val="20"/>
        </w:rPr>
        <w:t>Ефремова</w:t>
      </w:r>
      <w:r>
        <w:rPr>
          <w:rFonts w:ascii="Cambria" w:hAnsi="Cambria"/>
          <w:b/>
          <w:i/>
          <w:spacing w:val="-12"/>
          <w:sz w:val="20"/>
        </w:rPr>
        <w:t xml:space="preserve"> </w:t>
      </w:r>
      <w:r>
        <w:rPr>
          <w:rFonts w:ascii="Cambria" w:hAnsi="Cambria"/>
          <w:b/>
          <w:i/>
          <w:sz w:val="20"/>
        </w:rPr>
        <w:t>Н.Б.,</w:t>
      </w:r>
      <w:r>
        <w:rPr>
          <w:rFonts w:ascii="Cambria" w:hAnsi="Cambria"/>
          <w:b/>
          <w:i/>
          <w:spacing w:val="-11"/>
          <w:sz w:val="20"/>
        </w:rPr>
        <w:t xml:space="preserve"> </w:t>
      </w:r>
      <w:r>
        <w:rPr>
          <w:rFonts w:ascii="Cambria" w:hAnsi="Cambria"/>
          <w:sz w:val="18"/>
        </w:rPr>
        <w:t>воспитатель</w:t>
      </w:r>
      <w:r>
        <w:rPr>
          <w:rFonts w:ascii="Cambria" w:hAnsi="Cambria"/>
          <w:spacing w:val="40"/>
          <w:sz w:val="18"/>
        </w:rPr>
        <w:t xml:space="preserve"> </w:t>
      </w:r>
      <w:r>
        <w:rPr>
          <w:rFonts w:ascii="Cambria" w:hAnsi="Cambria"/>
          <w:sz w:val="18"/>
        </w:rPr>
        <w:t>МАДОУ</w:t>
      </w:r>
      <w:r>
        <w:rPr>
          <w:rFonts w:ascii="Cambria" w:hAnsi="Cambria"/>
          <w:spacing w:val="-3"/>
          <w:sz w:val="18"/>
        </w:rPr>
        <w:t xml:space="preserve"> </w:t>
      </w:r>
      <w:r>
        <w:rPr>
          <w:rFonts w:ascii="Cambria" w:hAnsi="Cambria"/>
          <w:sz w:val="18"/>
        </w:rPr>
        <w:t>«Детский</w:t>
      </w:r>
      <w:r>
        <w:rPr>
          <w:rFonts w:ascii="Cambria" w:hAnsi="Cambria"/>
          <w:spacing w:val="-3"/>
          <w:sz w:val="18"/>
        </w:rPr>
        <w:t xml:space="preserve"> </w:t>
      </w:r>
      <w:r>
        <w:rPr>
          <w:rFonts w:ascii="Cambria" w:hAnsi="Cambria"/>
          <w:sz w:val="18"/>
        </w:rPr>
        <w:t>сад</w:t>
      </w:r>
      <w:r>
        <w:rPr>
          <w:rFonts w:ascii="Cambria" w:hAnsi="Cambria"/>
          <w:spacing w:val="-3"/>
          <w:sz w:val="18"/>
        </w:rPr>
        <w:t xml:space="preserve"> </w:t>
      </w:r>
      <w:r>
        <w:rPr>
          <w:rFonts w:ascii="Cambria" w:hAnsi="Cambria"/>
          <w:spacing w:val="-2"/>
          <w:sz w:val="18"/>
        </w:rPr>
        <w:t>«Снегирек»,</w:t>
      </w:r>
    </w:p>
    <w:p w:rsidR="00D61B91" w:rsidRDefault="00AD1018">
      <w:pPr>
        <w:spacing w:line="210" w:lineRule="exact"/>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Белоярский,</w:t>
      </w:r>
      <w:r>
        <w:rPr>
          <w:rFonts w:ascii="Cambria" w:hAnsi="Cambria"/>
          <w:spacing w:val="-2"/>
          <w:sz w:val="18"/>
        </w:rPr>
        <w:t xml:space="preserve"> Россия</w:t>
      </w:r>
    </w:p>
    <w:p w:rsidR="00D61B91" w:rsidRDefault="00D61B91">
      <w:pPr>
        <w:spacing w:line="210" w:lineRule="exact"/>
        <w:jc w:val="right"/>
        <w:rPr>
          <w:rFonts w:ascii="Cambria" w:hAnsi="Cambria"/>
          <w:sz w:val="18"/>
        </w:rPr>
        <w:sectPr w:rsidR="00D61B91">
          <w:footerReference w:type="default" r:id="rId42"/>
          <w:pgSz w:w="11910" w:h="16840"/>
          <w:pgMar w:top="1040" w:right="850" w:bottom="1560" w:left="850" w:header="0" w:footer="1374" w:gutter="0"/>
          <w:cols w:num="2" w:space="720" w:equalWidth="0">
            <w:col w:w="1401" w:space="5437"/>
            <w:col w:w="3372"/>
          </w:cols>
        </w:sectPr>
      </w:pPr>
    </w:p>
    <w:p w:rsidR="00D61B91" w:rsidRDefault="00D61B91">
      <w:pPr>
        <w:pStyle w:val="a3"/>
        <w:spacing w:before="1"/>
        <w:ind w:left="0" w:firstLine="0"/>
        <w:jc w:val="left"/>
        <w:rPr>
          <w:rFonts w:ascii="Cambria"/>
        </w:rPr>
      </w:pPr>
    </w:p>
    <w:p w:rsidR="00D61B91" w:rsidRDefault="00AD1018">
      <w:pPr>
        <w:pStyle w:val="3"/>
        <w:ind w:left="273"/>
      </w:pPr>
      <w:r>
        <w:rPr>
          <w:spacing w:val="-2"/>
        </w:rPr>
        <w:t>ДЕТСКИЙ</w:t>
      </w:r>
      <w:r>
        <w:rPr>
          <w:spacing w:val="6"/>
        </w:rPr>
        <w:t xml:space="preserve"> </w:t>
      </w:r>
      <w:r>
        <w:rPr>
          <w:spacing w:val="-2"/>
        </w:rPr>
        <w:t>АЛГОРИТМ</w:t>
      </w:r>
      <w:r>
        <w:rPr>
          <w:spacing w:val="5"/>
        </w:rPr>
        <w:t xml:space="preserve"> </w:t>
      </w:r>
      <w:r>
        <w:rPr>
          <w:spacing w:val="-2"/>
        </w:rPr>
        <w:t>РЕШЕНИЯ</w:t>
      </w:r>
      <w:r>
        <w:rPr>
          <w:spacing w:val="3"/>
        </w:rPr>
        <w:t xml:space="preserve"> </w:t>
      </w:r>
      <w:r>
        <w:rPr>
          <w:spacing w:val="-2"/>
        </w:rPr>
        <w:t>ИЗОБРЕТАТЕЛЬСКИХ</w:t>
      </w:r>
      <w:r>
        <w:rPr>
          <w:spacing w:val="3"/>
        </w:rPr>
        <w:t xml:space="preserve"> </w:t>
      </w:r>
      <w:r>
        <w:rPr>
          <w:spacing w:val="-2"/>
        </w:rPr>
        <w:t>ЗАДАЧ:</w:t>
      </w:r>
    </w:p>
    <w:p w:rsidR="00D61B91" w:rsidRDefault="00AD1018">
      <w:pPr>
        <w:spacing w:before="1"/>
        <w:ind w:left="1219" w:right="940"/>
        <w:jc w:val="center"/>
        <w:rPr>
          <w:rFonts w:ascii="Cambria" w:hAnsi="Cambria"/>
          <w:b/>
          <w:sz w:val="20"/>
        </w:rPr>
      </w:pPr>
      <w:r>
        <w:rPr>
          <w:rFonts w:ascii="Cambria" w:hAnsi="Cambria"/>
          <w:b/>
          <w:sz w:val="20"/>
        </w:rPr>
        <w:t>КЛЮЧЕВОЙ</w:t>
      </w:r>
      <w:r>
        <w:rPr>
          <w:rFonts w:ascii="Cambria" w:hAnsi="Cambria"/>
          <w:b/>
          <w:spacing w:val="-8"/>
          <w:sz w:val="20"/>
        </w:rPr>
        <w:t xml:space="preserve"> </w:t>
      </w:r>
      <w:r>
        <w:rPr>
          <w:rFonts w:ascii="Cambria" w:hAnsi="Cambria"/>
          <w:b/>
          <w:sz w:val="20"/>
        </w:rPr>
        <w:t>ЭЛЕМЕНТ</w:t>
      </w:r>
      <w:r>
        <w:rPr>
          <w:rFonts w:ascii="Cambria" w:hAnsi="Cambria"/>
          <w:b/>
          <w:spacing w:val="-8"/>
          <w:sz w:val="20"/>
        </w:rPr>
        <w:t xml:space="preserve"> </w:t>
      </w:r>
      <w:r>
        <w:rPr>
          <w:rFonts w:ascii="Cambria" w:hAnsi="Cambria"/>
          <w:b/>
          <w:sz w:val="20"/>
        </w:rPr>
        <w:t>В</w:t>
      </w:r>
      <w:r>
        <w:rPr>
          <w:rFonts w:ascii="Cambria" w:hAnsi="Cambria"/>
          <w:b/>
          <w:spacing w:val="-8"/>
          <w:sz w:val="20"/>
        </w:rPr>
        <w:t xml:space="preserve"> </w:t>
      </w:r>
      <w:r>
        <w:rPr>
          <w:rFonts w:ascii="Cambria" w:hAnsi="Cambria"/>
          <w:b/>
          <w:sz w:val="20"/>
        </w:rPr>
        <w:t>ФОРМИРОВАНИИ</w:t>
      </w:r>
      <w:r>
        <w:rPr>
          <w:rFonts w:ascii="Cambria" w:hAnsi="Cambria"/>
          <w:b/>
          <w:spacing w:val="-7"/>
          <w:sz w:val="20"/>
        </w:rPr>
        <w:t xml:space="preserve"> </w:t>
      </w:r>
      <w:r>
        <w:rPr>
          <w:rFonts w:ascii="Cambria" w:hAnsi="Cambria"/>
          <w:b/>
          <w:sz w:val="20"/>
        </w:rPr>
        <w:t>ЕСТЕСТВЕННО-НАУЧНОЙ</w:t>
      </w:r>
      <w:r>
        <w:rPr>
          <w:rFonts w:ascii="Cambria" w:hAnsi="Cambria"/>
          <w:b/>
          <w:spacing w:val="-9"/>
          <w:sz w:val="20"/>
        </w:rPr>
        <w:t xml:space="preserve"> </w:t>
      </w:r>
      <w:r>
        <w:rPr>
          <w:rFonts w:ascii="Cambria" w:hAnsi="Cambria"/>
          <w:b/>
          <w:sz w:val="20"/>
        </w:rPr>
        <w:t>ГРАМОТНОСТИ У ДЕТЕЙ 6–7 ЛЕТ</w:t>
      </w:r>
    </w:p>
    <w:p w:rsidR="00D61B91" w:rsidRDefault="00AD1018">
      <w:pPr>
        <w:spacing w:before="223"/>
        <w:ind w:left="453" w:right="164" w:firstLine="566"/>
        <w:jc w:val="both"/>
        <w:rPr>
          <w:i/>
          <w:sz w:val="20"/>
        </w:rPr>
      </w:pPr>
      <w:r>
        <w:rPr>
          <w:b/>
          <w:i/>
          <w:sz w:val="20"/>
        </w:rPr>
        <w:t xml:space="preserve">Аннотация. </w:t>
      </w:r>
      <w:r>
        <w:rPr>
          <w:i/>
          <w:sz w:val="20"/>
        </w:rPr>
        <w:t>В статье рассматривается опыт практической деятельности использования детского алгоритма решения изобретательских задач для формирования естественно-научной грамотности у детей</w:t>
      </w:r>
      <w:r>
        <w:rPr>
          <w:i/>
          <w:spacing w:val="80"/>
          <w:sz w:val="20"/>
        </w:rPr>
        <w:t xml:space="preserve"> </w:t>
      </w:r>
      <w:r>
        <w:rPr>
          <w:i/>
          <w:sz w:val="20"/>
        </w:rPr>
        <w:t>6-7 лет: значимость развития у детей навыков решения творческих задач и их спос</w:t>
      </w:r>
      <w:r>
        <w:rPr>
          <w:i/>
          <w:sz w:val="20"/>
        </w:rPr>
        <w:t>обности к логическому мышлению на ранних стадиях обучения. Предлагаются методики и подходы, способствующие развитию кре-ативности и научного мышления у дошкольников.</w:t>
      </w:r>
    </w:p>
    <w:p w:rsidR="00D61B91" w:rsidRDefault="00AD1018">
      <w:pPr>
        <w:ind w:left="453" w:right="169" w:firstLine="566"/>
        <w:jc w:val="both"/>
        <w:rPr>
          <w:i/>
          <w:sz w:val="20"/>
        </w:rPr>
      </w:pPr>
      <w:r>
        <w:rPr>
          <w:b/>
          <w:i/>
          <w:sz w:val="20"/>
        </w:rPr>
        <w:t xml:space="preserve">Ключевые слов: </w:t>
      </w:r>
      <w:r>
        <w:rPr>
          <w:i/>
          <w:sz w:val="20"/>
        </w:rPr>
        <w:t>детский алгоритм решения изобретательских задач, естественно-научная грамот</w:t>
      </w:r>
      <w:r>
        <w:rPr>
          <w:i/>
          <w:sz w:val="20"/>
        </w:rPr>
        <w:t>-ность, мышление, технология.</w:t>
      </w:r>
    </w:p>
    <w:p w:rsidR="00D61B91" w:rsidRDefault="00D61B91">
      <w:pPr>
        <w:pStyle w:val="a3"/>
        <w:ind w:left="0" w:firstLine="0"/>
        <w:jc w:val="left"/>
        <w:rPr>
          <w:i/>
        </w:rPr>
      </w:pPr>
    </w:p>
    <w:p w:rsidR="00D61B91" w:rsidRDefault="00D61B91">
      <w:pPr>
        <w:pStyle w:val="a3"/>
        <w:spacing w:before="11"/>
        <w:ind w:left="0" w:firstLine="0"/>
        <w:jc w:val="left"/>
        <w:rPr>
          <w:i/>
        </w:rPr>
      </w:pPr>
    </w:p>
    <w:p w:rsidR="00D61B91" w:rsidRDefault="00AD1018">
      <w:pPr>
        <w:spacing w:line="235" w:lineRule="auto"/>
        <w:ind w:left="7292" w:right="167" w:firstLine="778"/>
        <w:jc w:val="right"/>
        <w:rPr>
          <w:rFonts w:ascii="Cambria" w:hAnsi="Cambria"/>
          <w:sz w:val="18"/>
        </w:rPr>
      </w:pPr>
      <w:r>
        <w:rPr>
          <w:rFonts w:ascii="Cambria" w:hAnsi="Cambria"/>
          <w:b/>
          <w:i/>
          <w:sz w:val="20"/>
        </w:rPr>
        <w:t>Efremova</w:t>
      </w:r>
      <w:r>
        <w:rPr>
          <w:rFonts w:ascii="Cambria" w:hAnsi="Cambria"/>
          <w:b/>
          <w:i/>
          <w:spacing w:val="-12"/>
          <w:sz w:val="20"/>
        </w:rPr>
        <w:t xml:space="preserve"> </w:t>
      </w:r>
      <w:r>
        <w:rPr>
          <w:rFonts w:ascii="Cambria" w:hAnsi="Cambria"/>
          <w:b/>
          <w:i/>
          <w:sz w:val="20"/>
        </w:rPr>
        <w:t>N.B.,</w:t>
      </w:r>
      <w:r>
        <w:rPr>
          <w:rFonts w:ascii="Cambria" w:hAnsi="Cambria"/>
          <w:b/>
          <w:i/>
          <w:spacing w:val="-11"/>
          <w:sz w:val="20"/>
        </w:rPr>
        <w:t xml:space="preserve"> </w:t>
      </w:r>
      <w:r>
        <w:rPr>
          <w:rFonts w:ascii="Cambria" w:hAnsi="Cambria"/>
          <w:sz w:val="18"/>
        </w:rPr>
        <w:t>Teacher</w:t>
      </w:r>
      <w:r>
        <w:rPr>
          <w:rFonts w:ascii="Cambria" w:hAnsi="Cambria"/>
          <w:spacing w:val="40"/>
          <w:sz w:val="18"/>
        </w:rPr>
        <w:t xml:space="preserve"> </w:t>
      </w:r>
      <w:r>
        <w:rPr>
          <w:rFonts w:ascii="Cambria" w:hAnsi="Cambria"/>
          <w:sz w:val="18"/>
        </w:rPr>
        <w:t>MADOU</w:t>
      </w:r>
      <w:r>
        <w:rPr>
          <w:rFonts w:ascii="Cambria" w:hAnsi="Cambria"/>
          <w:spacing w:val="-3"/>
          <w:sz w:val="18"/>
        </w:rPr>
        <w:t xml:space="preserve"> </w:t>
      </w:r>
      <w:r>
        <w:rPr>
          <w:rFonts w:ascii="Cambria" w:hAnsi="Cambria"/>
          <w:sz w:val="18"/>
        </w:rPr>
        <w:t>«Kindergarten</w:t>
      </w:r>
      <w:r>
        <w:rPr>
          <w:rFonts w:ascii="Cambria" w:hAnsi="Cambria"/>
          <w:spacing w:val="-3"/>
          <w:sz w:val="18"/>
        </w:rPr>
        <w:t xml:space="preserve"> </w:t>
      </w:r>
      <w:r>
        <w:rPr>
          <w:rFonts w:ascii="Cambria" w:hAnsi="Cambria"/>
          <w:spacing w:val="-2"/>
          <w:sz w:val="18"/>
        </w:rPr>
        <w:t>"Snegirek"»,</w:t>
      </w:r>
    </w:p>
    <w:p w:rsidR="00D61B91" w:rsidRDefault="00AD1018">
      <w:pPr>
        <w:spacing w:before="2"/>
        <w:ind w:right="167"/>
        <w:jc w:val="right"/>
        <w:rPr>
          <w:rFonts w:ascii="Cambria"/>
          <w:sz w:val="18"/>
        </w:rPr>
      </w:pPr>
      <w:r>
        <w:rPr>
          <w:rFonts w:ascii="Cambria"/>
          <w:sz w:val="18"/>
        </w:rPr>
        <w:t>Beloyarsk,</w:t>
      </w:r>
      <w:r>
        <w:rPr>
          <w:rFonts w:ascii="Cambria"/>
          <w:spacing w:val="-2"/>
          <w:sz w:val="18"/>
        </w:rPr>
        <w:t xml:space="preserve"> Russia</w:t>
      </w:r>
    </w:p>
    <w:p w:rsidR="00D61B91" w:rsidRDefault="00D61B91">
      <w:pPr>
        <w:pStyle w:val="a3"/>
        <w:spacing w:before="27"/>
        <w:ind w:left="0" w:firstLine="0"/>
        <w:jc w:val="left"/>
        <w:rPr>
          <w:rFonts w:ascii="Cambria"/>
          <w:sz w:val="18"/>
        </w:rPr>
      </w:pPr>
    </w:p>
    <w:p w:rsidR="00D61B91" w:rsidRDefault="00AD1018">
      <w:pPr>
        <w:pStyle w:val="3"/>
        <w:ind w:left="274"/>
      </w:pPr>
      <w:r>
        <w:t>CHILDREN'S</w:t>
      </w:r>
      <w:r>
        <w:rPr>
          <w:spacing w:val="-11"/>
        </w:rPr>
        <w:t xml:space="preserve"> </w:t>
      </w:r>
      <w:r>
        <w:t>ALGORITHM</w:t>
      </w:r>
      <w:r>
        <w:rPr>
          <w:spacing w:val="-10"/>
        </w:rPr>
        <w:t xml:space="preserve"> </w:t>
      </w:r>
      <w:r>
        <w:t>FOR</w:t>
      </w:r>
      <w:r>
        <w:rPr>
          <w:spacing w:val="-11"/>
        </w:rPr>
        <w:t xml:space="preserve"> </w:t>
      </w:r>
      <w:r>
        <w:t>SOLVING</w:t>
      </w:r>
      <w:r>
        <w:rPr>
          <w:spacing w:val="-11"/>
        </w:rPr>
        <w:t xml:space="preserve"> </w:t>
      </w:r>
      <w:r>
        <w:t>INVENTIVE</w:t>
      </w:r>
      <w:r>
        <w:rPr>
          <w:spacing w:val="-9"/>
        </w:rPr>
        <w:t xml:space="preserve"> </w:t>
      </w:r>
      <w:r>
        <w:rPr>
          <w:spacing w:val="-2"/>
        </w:rPr>
        <w:t>TASKS:</w:t>
      </w:r>
    </w:p>
    <w:p w:rsidR="00D61B91" w:rsidRDefault="00AD1018">
      <w:pPr>
        <w:spacing w:before="1"/>
        <w:ind w:left="1992" w:right="1716"/>
        <w:jc w:val="center"/>
        <w:rPr>
          <w:rFonts w:ascii="Cambria" w:hAnsi="Cambria"/>
          <w:b/>
          <w:sz w:val="20"/>
        </w:rPr>
      </w:pPr>
      <w:r>
        <w:rPr>
          <w:rFonts w:ascii="Cambria" w:hAnsi="Cambria"/>
          <w:b/>
          <w:sz w:val="20"/>
        </w:rPr>
        <w:t>A</w:t>
      </w:r>
      <w:r>
        <w:rPr>
          <w:rFonts w:ascii="Cambria" w:hAnsi="Cambria"/>
          <w:b/>
          <w:spacing w:val="-6"/>
          <w:sz w:val="20"/>
        </w:rPr>
        <w:t xml:space="preserve"> </w:t>
      </w:r>
      <w:r>
        <w:rPr>
          <w:rFonts w:ascii="Cambria" w:hAnsi="Cambria"/>
          <w:b/>
          <w:sz w:val="20"/>
        </w:rPr>
        <w:t>KEY</w:t>
      </w:r>
      <w:r>
        <w:rPr>
          <w:rFonts w:ascii="Cambria" w:hAnsi="Cambria"/>
          <w:b/>
          <w:spacing w:val="-6"/>
          <w:sz w:val="20"/>
        </w:rPr>
        <w:t xml:space="preserve"> </w:t>
      </w:r>
      <w:r>
        <w:rPr>
          <w:rFonts w:ascii="Cambria" w:hAnsi="Cambria"/>
          <w:b/>
          <w:sz w:val="20"/>
        </w:rPr>
        <w:t>ELEMENT</w:t>
      </w:r>
      <w:r>
        <w:rPr>
          <w:rFonts w:ascii="Cambria" w:hAnsi="Cambria"/>
          <w:b/>
          <w:spacing w:val="-3"/>
          <w:sz w:val="20"/>
        </w:rPr>
        <w:t xml:space="preserve"> </w:t>
      </w:r>
      <w:r>
        <w:rPr>
          <w:rFonts w:ascii="Cambria" w:hAnsi="Cambria"/>
          <w:b/>
          <w:sz w:val="20"/>
        </w:rPr>
        <w:t>IN</w:t>
      </w:r>
      <w:r>
        <w:rPr>
          <w:rFonts w:ascii="Cambria" w:hAnsi="Cambria"/>
          <w:b/>
          <w:spacing w:val="-4"/>
          <w:sz w:val="20"/>
        </w:rPr>
        <w:t xml:space="preserve"> </w:t>
      </w:r>
      <w:r>
        <w:rPr>
          <w:rFonts w:ascii="Cambria" w:hAnsi="Cambria"/>
          <w:b/>
          <w:sz w:val="20"/>
        </w:rPr>
        <w:t>THE</w:t>
      </w:r>
      <w:r>
        <w:rPr>
          <w:rFonts w:ascii="Cambria" w:hAnsi="Cambria"/>
          <w:b/>
          <w:spacing w:val="-5"/>
          <w:sz w:val="20"/>
        </w:rPr>
        <w:t xml:space="preserve"> </w:t>
      </w:r>
      <w:r>
        <w:rPr>
          <w:rFonts w:ascii="Cambria" w:hAnsi="Cambria"/>
          <w:b/>
          <w:sz w:val="20"/>
        </w:rPr>
        <w:t>FORMATION</w:t>
      </w:r>
      <w:r>
        <w:rPr>
          <w:rFonts w:ascii="Cambria" w:hAnsi="Cambria"/>
          <w:b/>
          <w:spacing w:val="-6"/>
          <w:sz w:val="20"/>
        </w:rPr>
        <w:t xml:space="preserve"> </w:t>
      </w:r>
      <w:r>
        <w:rPr>
          <w:rFonts w:ascii="Cambria" w:hAnsi="Cambria"/>
          <w:b/>
          <w:sz w:val="20"/>
        </w:rPr>
        <w:t>OF</w:t>
      </w:r>
      <w:r>
        <w:rPr>
          <w:rFonts w:ascii="Cambria" w:hAnsi="Cambria"/>
          <w:b/>
          <w:spacing w:val="-3"/>
          <w:sz w:val="20"/>
        </w:rPr>
        <w:t xml:space="preserve"> </w:t>
      </w:r>
      <w:r>
        <w:rPr>
          <w:rFonts w:ascii="Cambria" w:hAnsi="Cambria"/>
          <w:b/>
          <w:sz w:val="20"/>
        </w:rPr>
        <w:t>NATURAL</w:t>
      </w:r>
      <w:r>
        <w:rPr>
          <w:rFonts w:ascii="Cambria" w:hAnsi="Cambria"/>
          <w:b/>
          <w:spacing w:val="-5"/>
          <w:sz w:val="20"/>
        </w:rPr>
        <w:t xml:space="preserve"> </w:t>
      </w:r>
      <w:r>
        <w:rPr>
          <w:rFonts w:ascii="Cambria" w:hAnsi="Cambria"/>
          <w:b/>
          <w:sz w:val="20"/>
        </w:rPr>
        <w:t>SCIENCE</w:t>
      </w:r>
      <w:r>
        <w:rPr>
          <w:rFonts w:ascii="Cambria" w:hAnsi="Cambria"/>
          <w:b/>
          <w:spacing w:val="-5"/>
          <w:sz w:val="20"/>
        </w:rPr>
        <w:t xml:space="preserve"> </w:t>
      </w:r>
      <w:r>
        <w:rPr>
          <w:rFonts w:ascii="Cambria" w:hAnsi="Cambria"/>
          <w:b/>
          <w:sz w:val="20"/>
        </w:rPr>
        <w:t>LITERACY IN CHILDREN AGED 6–7 YEARS</w:t>
      </w:r>
    </w:p>
    <w:p w:rsidR="00D61B91" w:rsidRDefault="00AD1018">
      <w:pPr>
        <w:spacing w:before="223"/>
        <w:ind w:left="453" w:right="174" w:firstLine="566"/>
        <w:jc w:val="both"/>
        <w:rPr>
          <w:i/>
          <w:sz w:val="20"/>
        </w:rPr>
      </w:pPr>
      <w:r>
        <w:rPr>
          <w:b/>
          <w:i/>
          <w:sz w:val="20"/>
        </w:rPr>
        <w:t xml:space="preserve">Abstract. </w:t>
      </w:r>
      <w:r>
        <w:rPr>
          <w:i/>
          <w:sz w:val="20"/>
        </w:rPr>
        <w:t>The article examines the practical experience of using a children's algorithm for solving inventive tasks to form natural science literacy in children aged 6-7 years: the importance of developing children's creative problem solving skills and their ability</w:t>
      </w:r>
      <w:r>
        <w:rPr>
          <w:i/>
          <w:sz w:val="20"/>
        </w:rPr>
        <w:t xml:space="preserve"> to think logically in the early stages of learning. The methods and approaches that promote the development of creativity and scientific thinking in preschoolers are proposed.</w:t>
      </w:r>
    </w:p>
    <w:p w:rsidR="00D61B91" w:rsidRDefault="00AD1018">
      <w:pPr>
        <w:spacing w:line="229" w:lineRule="exact"/>
        <w:ind w:left="1020"/>
        <w:jc w:val="both"/>
        <w:rPr>
          <w:i/>
          <w:sz w:val="20"/>
        </w:rPr>
      </w:pPr>
      <w:r>
        <w:rPr>
          <w:b/>
          <w:i/>
          <w:sz w:val="20"/>
        </w:rPr>
        <w:t>Key</w:t>
      </w:r>
      <w:r>
        <w:rPr>
          <w:b/>
          <w:i/>
          <w:spacing w:val="-5"/>
          <w:sz w:val="20"/>
        </w:rPr>
        <w:t xml:space="preserve"> </w:t>
      </w:r>
      <w:r>
        <w:rPr>
          <w:b/>
          <w:i/>
          <w:sz w:val="20"/>
        </w:rPr>
        <w:t>word:</w:t>
      </w:r>
      <w:r>
        <w:rPr>
          <w:b/>
          <w:i/>
          <w:spacing w:val="-5"/>
          <w:sz w:val="20"/>
        </w:rPr>
        <w:t xml:space="preserve"> </w:t>
      </w:r>
      <w:r>
        <w:rPr>
          <w:i/>
          <w:sz w:val="20"/>
        </w:rPr>
        <w:t>сhildren's</w:t>
      </w:r>
      <w:r>
        <w:rPr>
          <w:i/>
          <w:spacing w:val="-6"/>
          <w:sz w:val="20"/>
        </w:rPr>
        <w:t xml:space="preserve"> </w:t>
      </w:r>
      <w:r>
        <w:rPr>
          <w:i/>
          <w:sz w:val="20"/>
        </w:rPr>
        <w:t>algorithm</w:t>
      </w:r>
      <w:r>
        <w:rPr>
          <w:i/>
          <w:spacing w:val="-5"/>
          <w:sz w:val="20"/>
        </w:rPr>
        <w:t xml:space="preserve"> </w:t>
      </w:r>
      <w:r>
        <w:rPr>
          <w:i/>
          <w:sz w:val="20"/>
        </w:rPr>
        <w:t>for</w:t>
      </w:r>
      <w:r>
        <w:rPr>
          <w:i/>
          <w:spacing w:val="-7"/>
          <w:sz w:val="20"/>
        </w:rPr>
        <w:t xml:space="preserve"> </w:t>
      </w:r>
      <w:r>
        <w:rPr>
          <w:i/>
          <w:sz w:val="20"/>
        </w:rPr>
        <w:t>solving</w:t>
      </w:r>
      <w:r>
        <w:rPr>
          <w:i/>
          <w:spacing w:val="-4"/>
          <w:sz w:val="20"/>
        </w:rPr>
        <w:t xml:space="preserve"> </w:t>
      </w:r>
      <w:r>
        <w:rPr>
          <w:i/>
          <w:sz w:val="20"/>
        </w:rPr>
        <w:t>inventive</w:t>
      </w:r>
      <w:r>
        <w:rPr>
          <w:i/>
          <w:spacing w:val="-6"/>
          <w:sz w:val="20"/>
        </w:rPr>
        <w:t xml:space="preserve"> </w:t>
      </w:r>
      <w:r>
        <w:rPr>
          <w:i/>
          <w:sz w:val="20"/>
        </w:rPr>
        <w:t>tasks,</w:t>
      </w:r>
      <w:r>
        <w:rPr>
          <w:i/>
          <w:spacing w:val="-5"/>
          <w:sz w:val="20"/>
        </w:rPr>
        <w:t xml:space="preserve"> </w:t>
      </w:r>
      <w:r>
        <w:rPr>
          <w:i/>
          <w:sz w:val="20"/>
        </w:rPr>
        <w:t>natural science</w:t>
      </w:r>
      <w:r>
        <w:rPr>
          <w:i/>
          <w:spacing w:val="-6"/>
          <w:sz w:val="20"/>
        </w:rPr>
        <w:t xml:space="preserve"> </w:t>
      </w:r>
      <w:r>
        <w:rPr>
          <w:i/>
          <w:sz w:val="20"/>
        </w:rPr>
        <w:t>literacy,</w:t>
      </w:r>
      <w:r>
        <w:rPr>
          <w:i/>
          <w:spacing w:val="-5"/>
          <w:sz w:val="20"/>
        </w:rPr>
        <w:t xml:space="preserve"> </w:t>
      </w:r>
      <w:r>
        <w:rPr>
          <w:i/>
          <w:sz w:val="20"/>
        </w:rPr>
        <w:t>thinking,</w:t>
      </w:r>
      <w:r>
        <w:rPr>
          <w:i/>
          <w:spacing w:val="-5"/>
          <w:sz w:val="20"/>
        </w:rPr>
        <w:t xml:space="preserve"> </w:t>
      </w:r>
      <w:r>
        <w:rPr>
          <w:i/>
          <w:spacing w:val="-2"/>
          <w:sz w:val="20"/>
        </w:rPr>
        <w:t>technology.</w:t>
      </w:r>
    </w:p>
    <w:p w:rsidR="00D61B91" w:rsidRDefault="00D61B91">
      <w:pPr>
        <w:pStyle w:val="a3"/>
        <w:spacing w:before="12"/>
        <w:ind w:left="0" w:firstLine="0"/>
        <w:jc w:val="left"/>
        <w:rPr>
          <w:i/>
        </w:rPr>
      </w:pPr>
    </w:p>
    <w:p w:rsidR="00D61B91" w:rsidRDefault="00AD1018">
      <w:pPr>
        <w:pStyle w:val="a3"/>
        <w:spacing w:before="1" w:line="249" w:lineRule="auto"/>
        <w:ind w:right="166"/>
      </w:pPr>
      <w:r>
        <w:t>Все дети от рождения обладают потенциалом для творчества и изобретательности. Они испытывают</w:t>
      </w:r>
      <w:r>
        <w:rPr>
          <w:spacing w:val="80"/>
        </w:rPr>
        <w:t xml:space="preserve"> </w:t>
      </w:r>
      <w:r>
        <w:t>мир вокруг себя, задаются вопросами</w:t>
      </w:r>
      <w:r>
        <w:rPr>
          <w:spacing w:val="-1"/>
        </w:rPr>
        <w:t xml:space="preserve"> </w:t>
      </w:r>
      <w:r>
        <w:t xml:space="preserve">и ищут ответы. На протяжении всего дошкольного детства перед педаго-гом стоит </w:t>
      </w:r>
      <w:r>
        <w:t>задача – помочь ребенку адаптироваться к условиям современного мира. А это означает, что ключе-вой</w:t>
      </w:r>
      <w:r>
        <w:rPr>
          <w:spacing w:val="-1"/>
        </w:rPr>
        <w:t xml:space="preserve"> </w:t>
      </w:r>
      <w:r>
        <w:t>задачей</w:t>
      </w:r>
      <w:r>
        <w:rPr>
          <w:spacing w:val="-1"/>
        </w:rPr>
        <w:t xml:space="preserve"> </w:t>
      </w:r>
      <w:r>
        <w:t>дошкольного образования является формирование функциональной</w:t>
      </w:r>
      <w:r>
        <w:rPr>
          <w:spacing w:val="-1"/>
        </w:rPr>
        <w:t xml:space="preserve"> </w:t>
      </w:r>
      <w:r>
        <w:t>грамотности у</w:t>
      </w:r>
      <w:r>
        <w:rPr>
          <w:spacing w:val="-1"/>
        </w:rPr>
        <w:t xml:space="preserve"> </w:t>
      </w:r>
      <w:r>
        <w:t>подрастающего поколения, как одного из приоритетных показателей качества о</w:t>
      </w:r>
      <w:r>
        <w:t>бразования.</w:t>
      </w:r>
    </w:p>
    <w:p w:rsidR="00D61B91" w:rsidRDefault="00AD1018">
      <w:pPr>
        <w:pStyle w:val="4"/>
        <w:spacing w:before="4" w:line="228" w:lineRule="exact"/>
        <w:ind w:left="1020"/>
        <w:jc w:val="both"/>
      </w:pPr>
      <w:r>
        <w:t>Существуют</w:t>
      </w:r>
      <w:r>
        <w:rPr>
          <w:spacing w:val="-12"/>
        </w:rPr>
        <w:t xml:space="preserve"> </w:t>
      </w:r>
      <w:r>
        <w:t>первоочередные</w:t>
      </w:r>
      <w:r>
        <w:rPr>
          <w:spacing w:val="-12"/>
        </w:rPr>
        <w:t xml:space="preserve"> </w:t>
      </w:r>
      <w:r>
        <w:t>показатели</w:t>
      </w:r>
      <w:r>
        <w:rPr>
          <w:spacing w:val="-12"/>
        </w:rPr>
        <w:t xml:space="preserve"> </w:t>
      </w:r>
      <w:r>
        <w:t>функциональной</w:t>
      </w:r>
      <w:r>
        <w:rPr>
          <w:spacing w:val="-13"/>
        </w:rPr>
        <w:t xml:space="preserve"> </w:t>
      </w:r>
      <w:r>
        <w:rPr>
          <w:spacing w:val="-2"/>
        </w:rPr>
        <w:t>грамотности:</w:t>
      </w:r>
    </w:p>
    <w:p w:rsidR="00D61B91" w:rsidRDefault="00AD1018" w:rsidP="00AD1018">
      <w:pPr>
        <w:pStyle w:val="a5"/>
        <w:numPr>
          <w:ilvl w:val="0"/>
          <w:numId w:val="259"/>
        </w:numPr>
        <w:tabs>
          <w:tab w:val="left" w:pos="1305"/>
        </w:tabs>
        <w:spacing w:line="240" w:lineRule="exact"/>
        <w:ind w:hanging="285"/>
        <w:rPr>
          <w:sz w:val="20"/>
        </w:rPr>
      </w:pPr>
      <w:r>
        <w:rPr>
          <w:sz w:val="20"/>
        </w:rPr>
        <w:t>готовность</w:t>
      </w:r>
      <w:r>
        <w:rPr>
          <w:spacing w:val="-10"/>
          <w:sz w:val="20"/>
        </w:rPr>
        <w:t xml:space="preserve"> </w:t>
      </w:r>
      <w:r>
        <w:rPr>
          <w:sz w:val="20"/>
        </w:rPr>
        <w:t>успешно</w:t>
      </w:r>
      <w:r>
        <w:rPr>
          <w:spacing w:val="-11"/>
          <w:sz w:val="20"/>
        </w:rPr>
        <w:t xml:space="preserve"> </w:t>
      </w:r>
      <w:r>
        <w:rPr>
          <w:sz w:val="20"/>
        </w:rPr>
        <w:t>взаимодействовать</w:t>
      </w:r>
      <w:r>
        <w:rPr>
          <w:spacing w:val="-11"/>
          <w:sz w:val="20"/>
        </w:rPr>
        <w:t xml:space="preserve"> </w:t>
      </w:r>
      <w:r>
        <w:rPr>
          <w:sz w:val="20"/>
        </w:rPr>
        <w:t>с</w:t>
      </w:r>
      <w:r>
        <w:rPr>
          <w:spacing w:val="-12"/>
          <w:sz w:val="20"/>
        </w:rPr>
        <w:t xml:space="preserve"> </w:t>
      </w:r>
      <w:r>
        <w:rPr>
          <w:sz w:val="20"/>
        </w:rPr>
        <w:t>изменяющимся</w:t>
      </w:r>
      <w:r>
        <w:rPr>
          <w:spacing w:val="-12"/>
          <w:sz w:val="20"/>
        </w:rPr>
        <w:t xml:space="preserve"> </w:t>
      </w:r>
      <w:r>
        <w:rPr>
          <w:sz w:val="20"/>
        </w:rPr>
        <w:t>окружающим</w:t>
      </w:r>
      <w:r>
        <w:rPr>
          <w:spacing w:val="-10"/>
          <w:sz w:val="20"/>
        </w:rPr>
        <w:t xml:space="preserve"> </w:t>
      </w:r>
      <w:r>
        <w:rPr>
          <w:spacing w:val="-2"/>
          <w:sz w:val="20"/>
        </w:rPr>
        <w:t>миром;</w:t>
      </w:r>
    </w:p>
    <w:p w:rsidR="00D61B91" w:rsidRDefault="00AD1018" w:rsidP="00AD1018">
      <w:pPr>
        <w:pStyle w:val="a5"/>
        <w:numPr>
          <w:ilvl w:val="0"/>
          <w:numId w:val="259"/>
        </w:numPr>
        <w:tabs>
          <w:tab w:val="left" w:pos="1305"/>
        </w:tabs>
        <w:spacing w:line="240" w:lineRule="exact"/>
        <w:ind w:hanging="285"/>
        <w:rPr>
          <w:sz w:val="20"/>
        </w:rPr>
      </w:pPr>
      <w:r>
        <w:rPr>
          <w:sz w:val="20"/>
        </w:rPr>
        <w:t>возможность</w:t>
      </w:r>
      <w:r>
        <w:rPr>
          <w:spacing w:val="-10"/>
          <w:sz w:val="20"/>
        </w:rPr>
        <w:t xml:space="preserve"> </w:t>
      </w:r>
      <w:r>
        <w:rPr>
          <w:sz w:val="20"/>
        </w:rPr>
        <w:t>решать</w:t>
      </w:r>
      <w:r>
        <w:rPr>
          <w:spacing w:val="-10"/>
          <w:sz w:val="20"/>
        </w:rPr>
        <w:t xml:space="preserve"> </w:t>
      </w:r>
      <w:r>
        <w:rPr>
          <w:sz w:val="20"/>
        </w:rPr>
        <w:t>образовательные</w:t>
      </w:r>
      <w:r>
        <w:rPr>
          <w:spacing w:val="-10"/>
          <w:sz w:val="20"/>
        </w:rPr>
        <w:t xml:space="preserve"> </w:t>
      </w:r>
      <w:r>
        <w:rPr>
          <w:sz w:val="20"/>
        </w:rPr>
        <w:t>и</w:t>
      </w:r>
      <w:r>
        <w:rPr>
          <w:spacing w:val="-9"/>
          <w:sz w:val="20"/>
        </w:rPr>
        <w:t xml:space="preserve"> </w:t>
      </w:r>
      <w:r>
        <w:rPr>
          <w:sz w:val="20"/>
        </w:rPr>
        <w:t>жизненные</w:t>
      </w:r>
      <w:r>
        <w:rPr>
          <w:spacing w:val="-10"/>
          <w:sz w:val="20"/>
        </w:rPr>
        <w:t xml:space="preserve"> </w:t>
      </w:r>
      <w:r>
        <w:rPr>
          <w:spacing w:val="-2"/>
          <w:sz w:val="20"/>
        </w:rPr>
        <w:t>задачи;</w:t>
      </w:r>
    </w:p>
    <w:p w:rsidR="00D61B91" w:rsidRDefault="00AD1018" w:rsidP="00AD1018">
      <w:pPr>
        <w:pStyle w:val="a5"/>
        <w:numPr>
          <w:ilvl w:val="0"/>
          <w:numId w:val="259"/>
        </w:numPr>
        <w:tabs>
          <w:tab w:val="left" w:pos="1305"/>
        </w:tabs>
        <w:spacing w:line="243" w:lineRule="exact"/>
        <w:ind w:hanging="285"/>
        <w:rPr>
          <w:sz w:val="20"/>
        </w:rPr>
      </w:pPr>
      <w:r>
        <w:rPr>
          <w:sz w:val="20"/>
        </w:rPr>
        <w:t>владеть</w:t>
      </w:r>
      <w:r>
        <w:rPr>
          <w:spacing w:val="-6"/>
          <w:sz w:val="20"/>
        </w:rPr>
        <w:t xml:space="preserve"> </w:t>
      </w:r>
      <w:r>
        <w:rPr>
          <w:sz w:val="20"/>
        </w:rPr>
        <w:t>умениями</w:t>
      </w:r>
      <w:r>
        <w:rPr>
          <w:spacing w:val="-8"/>
          <w:sz w:val="20"/>
        </w:rPr>
        <w:t xml:space="preserve"> </w:t>
      </w:r>
      <w:r>
        <w:rPr>
          <w:sz w:val="20"/>
        </w:rPr>
        <w:t>строить</w:t>
      </w:r>
      <w:r>
        <w:rPr>
          <w:spacing w:val="-7"/>
          <w:sz w:val="20"/>
        </w:rPr>
        <w:t xml:space="preserve"> </w:t>
      </w:r>
      <w:r>
        <w:rPr>
          <w:sz w:val="20"/>
        </w:rPr>
        <w:t>алгоритмы</w:t>
      </w:r>
      <w:r>
        <w:rPr>
          <w:spacing w:val="-8"/>
          <w:sz w:val="20"/>
        </w:rPr>
        <w:t xml:space="preserve"> </w:t>
      </w:r>
      <w:r>
        <w:rPr>
          <w:sz w:val="20"/>
        </w:rPr>
        <w:t>в</w:t>
      </w:r>
      <w:r>
        <w:rPr>
          <w:spacing w:val="-8"/>
          <w:sz w:val="20"/>
        </w:rPr>
        <w:t xml:space="preserve"> </w:t>
      </w:r>
      <w:r>
        <w:rPr>
          <w:sz w:val="20"/>
        </w:rPr>
        <w:t>основных</w:t>
      </w:r>
      <w:r>
        <w:rPr>
          <w:spacing w:val="-5"/>
          <w:sz w:val="20"/>
        </w:rPr>
        <w:t xml:space="preserve"> </w:t>
      </w:r>
      <w:r>
        <w:rPr>
          <w:sz w:val="20"/>
        </w:rPr>
        <w:t>видах</w:t>
      </w:r>
      <w:r>
        <w:rPr>
          <w:spacing w:val="-7"/>
          <w:sz w:val="20"/>
        </w:rPr>
        <w:t xml:space="preserve"> </w:t>
      </w:r>
      <w:r>
        <w:rPr>
          <w:spacing w:val="-2"/>
          <w:sz w:val="20"/>
        </w:rPr>
        <w:t>деятельности.</w:t>
      </w:r>
    </w:p>
    <w:p w:rsidR="00D61B91" w:rsidRDefault="00AD1018">
      <w:pPr>
        <w:pStyle w:val="a3"/>
        <w:spacing w:before="9" w:line="249" w:lineRule="auto"/>
        <w:ind w:right="163"/>
      </w:pPr>
      <w:r>
        <w:t>Особенно актуальным становится формирование естественно-научных представлений, закладывающих</w:t>
      </w:r>
      <w:r>
        <w:rPr>
          <w:spacing w:val="40"/>
        </w:rPr>
        <w:t xml:space="preserve"> </w:t>
      </w:r>
      <w:r>
        <w:t>у дошкольников основу миропонимания. Формирование естественнонаучных представлений в дошкольном возрасте является базисом формирования функцион</w:t>
      </w:r>
      <w:r>
        <w:t>альной грамотности ребенка в условиях реализации ФГОС ДО. Поэтому возникает необходимость разработки и внедрения в образовательный процесс технологий, мето-дов</w:t>
      </w:r>
      <w:r>
        <w:rPr>
          <w:spacing w:val="25"/>
        </w:rPr>
        <w:t xml:space="preserve"> </w:t>
      </w:r>
      <w:r>
        <w:t>и</w:t>
      </w:r>
      <w:r>
        <w:rPr>
          <w:spacing w:val="27"/>
        </w:rPr>
        <w:t xml:space="preserve"> </w:t>
      </w:r>
      <w:r>
        <w:t>приемов,</w:t>
      </w:r>
      <w:r>
        <w:rPr>
          <w:spacing w:val="28"/>
        </w:rPr>
        <w:t xml:space="preserve"> </w:t>
      </w:r>
      <w:r>
        <w:t>направленных</w:t>
      </w:r>
      <w:r>
        <w:rPr>
          <w:spacing w:val="25"/>
        </w:rPr>
        <w:t xml:space="preserve"> </w:t>
      </w:r>
      <w:r>
        <w:t>на</w:t>
      </w:r>
      <w:r>
        <w:rPr>
          <w:spacing w:val="28"/>
        </w:rPr>
        <w:t xml:space="preserve"> </w:t>
      </w:r>
      <w:r>
        <w:t>формирование</w:t>
      </w:r>
      <w:r>
        <w:rPr>
          <w:spacing w:val="26"/>
        </w:rPr>
        <w:t xml:space="preserve"> </w:t>
      </w:r>
      <w:r>
        <w:t>естественнонаучной</w:t>
      </w:r>
      <w:r>
        <w:rPr>
          <w:spacing w:val="25"/>
        </w:rPr>
        <w:t xml:space="preserve"> </w:t>
      </w:r>
      <w:r>
        <w:t>функциональной</w:t>
      </w:r>
      <w:r>
        <w:rPr>
          <w:spacing w:val="25"/>
        </w:rPr>
        <w:t xml:space="preserve"> </w:t>
      </w:r>
      <w:r>
        <w:t>грамотности.</w:t>
      </w:r>
      <w:r>
        <w:rPr>
          <w:spacing w:val="26"/>
        </w:rPr>
        <w:t xml:space="preserve"> </w:t>
      </w:r>
      <w:r>
        <w:t>То</w:t>
      </w:r>
      <w:r>
        <w:rPr>
          <w:spacing w:val="27"/>
        </w:rPr>
        <w:t xml:space="preserve"> </w:t>
      </w:r>
      <w:r>
        <w:t xml:space="preserve">есть, </w:t>
      </w:r>
      <w:r>
        <w:t>на формирование у подрастающего поколения следующих компетенций: умение объяснять явления, понимать особенности естественнонаучного исследования, использовать доказательства для получения выводов.</w:t>
      </w:r>
    </w:p>
    <w:p w:rsidR="00D61B91" w:rsidRDefault="00AD1018">
      <w:pPr>
        <w:pStyle w:val="a3"/>
        <w:spacing w:before="6" w:line="249" w:lineRule="auto"/>
        <w:ind w:right="174"/>
      </w:pPr>
      <w:r>
        <w:t>Компонентами</w:t>
      </w:r>
      <w:r>
        <w:rPr>
          <w:spacing w:val="-6"/>
        </w:rPr>
        <w:t xml:space="preserve"> </w:t>
      </w:r>
      <w:r>
        <w:t>естественно-научной</w:t>
      </w:r>
      <w:r>
        <w:rPr>
          <w:spacing w:val="-6"/>
        </w:rPr>
        <w:t xml:space="preserve"> </w:t>
      </w:r>
      <w:r>
        <w:t>грамотности</w:t>
      </w:r>
      <w:r>
        <w:rPr>
          <w:spacing w:val="-6"/>
        </w:rPr>
        <w:t xml:space="preserve"> </w:t>
      </w:r>
      <w:r>
        <w:t>являются:</w:t>
      </w:r>
      <w:r>
        <w:rPr>
          <w:spacing w:val="-6"/>
        </w:rPr>
        <w:t xml:space="preserve"> </w:t>
      </w:r>
      <w:r>
        <w:t>гото</w:t>
      </w:r>
      <w:r>
        <w:t>вность</w:t>
      </w:r>
      <w:r>
        <w:rPr>
          <w:spacing w:val="-5"/>
        </w:rPr>
        <w:t xml:space="preserve"> </w:t>
      </w:r>
      <w:r>
        <w:t>осваивать</w:t>
      </w:r>
      <w:r>
        <w:rPr>
          <w:spacing w:val="-3"/>
        </w:rPr>
        <w:t xml:space="preserve"> </w:t>
      </w:r>
      <w:r>
        <w:t>и</w:t>
      </w:r>
      <w:r>
        <w:rPr>
          <w:spacing w:val="-4"/>
        </w:rPr>
        <w:t xml:space="preserve"> </w:t>
      </w:r>
      <w:r>
        <w:t>использовать</w:t>
      </w:r>
      <w:r>
        <w:rPr>
          <w:spacing w:val="-5"/>
        </w:rPr>
        <w:t xml:space="preserve"> </w:t>
      </w:r>
      <w:r>
        <w:t>знания о природе, осознавать ценность и значения научных знаний, владение методами познания природных явлений, способность к рефлексивным действиям.</w:t>
      </w:r>
    </w:p>
    <w:p w:rsidR="00D61B91" w:rsidRDefault="00AD1018">
      <w:pPr>
        <w:pStyle w:val="a3"/>
        <w:spacing w:before="3" w:line="249" w:lineRule="auto"/>
        <w:ind w:right="173"/>
      </w:pPr>
      <w:r>
        <w:t>Если мы хотим сформировать у детей способность использовать естественно-научные знания, выявлять проблемы и</w:t>
      </w:r>
      <w:r>
        <w:t xml:space="preserve"> делать обоснованные выводы то, в первую очередь, необходимо научить их решать жизненные проблемные задачи.</w:t>
      </w:r>
    </w:p>
    <w:p w:rsidR="00D61B91" w:rsidRDefault="00AD1018">
      <w:pPr>
        <w:pStyle w:val="a3"/>
        <w:spacing w:before="3" w:line="249" w:lineRule="auto"/>
        <w:ind w:right="164"/>
      </w:pPr>
      <w:r>
        <w:t>С задачами ребёнок сталкивается с первых дней своей жизни: как дотянуться до интересного предмета, как</w:t>
      </w:r>
      <w:r>
        <w:rPr>
          <w:spacing w:val="18"/>
        </w:rPr>
        <w:t xml:space="preserve"> </w:t>
      </w:r>
      <w:r>
        <w:t>поделить</w:t>
      </w:r>
      <w:r>
        <w:rPr>
          <w:spacing w:val="19"/>
        </w:rPr>
        <w:t xml:space="preserve"> </w:t>
      </w:r>
      <w:r>
        <w:t>машинку</w:t>
      </w:r>
      <w:r>
        <w:rPr>
          <w:spacing w:val="15"/>
        </w:rPr>
        <w:t xml:space="preserve"> </w:t>
      </w:r>
      <w:r>
        <w:t>с</w:t>
      </w:r>
      <w:r>
        <w:rPr>
          <w:spacing w:val="19"/>
        </w:rPr>
        <w:t xml:space="preserve"> </w:t>
      </w:r>
      <w:r>
        <w:t>другом,</w:t>
      </w:r>
      <w:r>
        <w:rPr>
          <w:spacing w:val="19"/>
        </w:rPr>
        <w:t xml:space="preserve"> </w:t>
      </w:r>
      <w:r>
        <w:t>если</w:t>
      </w:r>
      <w:r>
        <w:rPr>
          <w:spacing w:val="17"/>
        </w:rPr>
        <w:t xml:space="preserve"> </w:t>
      </w:r>
      <w:r>
        <w:t>мы</w:t>
      </w:r>
      <w:r>
        <w:rPr>
          <w:spacing w:val="19"/>
        </w:rPr>
        <w:t xml:space="preserve"> </w:t>
      </w:r>
      <w:r>
        <w:t>хотим</w:t>
      </w:r>
      <w:r>
        <w:rPr>
          <w:spacing w:val="19"/>
        </w:rPr>
        <w:t xml:space="preserve"> </w:t>
      </w:r>
      <w:r>
        <w:t>в</w:t>
      </w:r>
      <w:r>
        <w:rPr>
          <w:spacing w:val="18"/>
        </w:rPr>
        <w:t xml:space="preserve"> </w:t>
      </w:r>
      <w:r>
        <w:t>не</w:t>
      </w:r>
      <w:r>
        <w:t>ё</w:t>
      </w:r>
      <w:r>
        <w:rPr>
          <w:spacing w:val="19"/>
        </w:rPr>
        <w:t xml:space="preserve"> </w:t>
      </w:r>
      <w:r>
        <w:t>поиграть</w:t>
      </w:r>
      <w:r>
        <w:rPr>
          <w:spacing w:val="18"/>
        </w:rPr>
        <w:t xml:space="preserve"> </w:t>
      </w:r>
      <w:r>
        <w:t>одновременно,</w:t>
      </w:r>
      <w:r>
        <w:rPr>
          <w:spacing w:val="19"/>
        </w:rPr>
        <w:t xml:space="preserve"> </w:t>
      </w:r>
      <w:r>
        <w:t>из</w:t>
      </w:r>
      <w:r>
        <w:rPr>
          <w:spacing w:val="19"/>
        </w:rPr>
        <w:t xml:space="preserve"> </w:t>
      </w:r>
      <w:r>
        <w:t>чего</w:t>
      </w:r>
      <w:r>
        <w:rPr>
          <w:spacing w:val="19"/>
        </w:rPr>
        <w:t xml:space="preserve"> </w:t>
      </w:r>
      <w:r>
        <w:t>сделать</w:t>
      </w:r>
      <w:r>
        <w:rPr>
          <w:spacing w:val="18"/>
        </w:rPr>
        <w:t xml:space="preserve"> </w:t>
      </w:r>
      <w:r>
        <w:t>куклу,</w:t>
      </w:r>
      <w:r>
        <w:rPr>
          <w:spacing w:val="19"/>
        </w:rPr>
        <w:t xml:space="preserve"> </w:t>
      </w:r>
      <w:r>
        <w:t>чтобы не скучать, как самостоятельно достать шарик, который улетел под потолок и т.д. Таких задач, на пути малы-ша, бесчисленное множество. Они могут быть бытовые, исследовательские, социальные, учебные. Иссл</w:t>
      </w:r>
      <w:r>
        <w:t>едова-ния показывают, что умение решать жизненные проблемные задачи является ключевым элементом в развитии</w:t>
      </w:r>
      <w:r>
        <w:rPr>
          <w:spacing w:val="40"/>
        </w:rPr>
        <w:t xml:space="preserve"> </w:t>
      </w:r>
      <w:r>
        <w:t>у</w:t>
      </w:r>
      <w:r>
        <w:rPr>
          <w:spacing w:val="23"/>
        </w:rPr>
        <w:t xml:space="preserve"> </w:t>
      </w:r>
      <w:r>
        <w:t>детей</w:t>
      </w:r>
      <w:r>
        <w:rPr>
          <w:spacing w:val="24"/>
        </w:rPr>
        <w:t xml:space="preserve"> </w:t>
      </w:r>
      <w:r>
        <w:t>естественно-научной</w:t>
      </w:r>
      <w:r>
        <w:rPr>
          <w:spacing w:val="23"/>
        </w:rPr>
        <w:t xml:space="preserve"> </w:t>
      </w:r>
      <w:r>
        <w:t>грамотности.</w:t>
      </w:r>
      <w:r>
        <w:rPr>
          <w:spacing w:val="25"/>
        </w:rPr>
        <w:t xml:space="preserve"> </w:t>
      </w:r>
      <w:r>
        <w:t>Начиная</w:t>
      </w:r>
      <w:r>
        <w:rPr>
          <w:spacing w:val="24"/>
        </w:rPr>
        <w:t xml:space="preserve"> </w:t>
      </w:r>
      <w:r>
        <w:t>с</w:t>
      </w:r>
      <w:r>
        <w:rPr>
          <w:spacing w:val="27"/>
        </w:rPr>
        <w:t xml:space="preserve"> </w:t>
      </w:r>
      <w:r>
        <w:t>младенчества,</w:t>
      </w:r>
      <w:r>
        <w:rPr>
          <w:spacing w:val="25"/>
        </w:rPr>
        <w:t xml:space="preserve"> </w:t>
      </w:r>
      <w:r>
        <w:t>когда</w:t>
      </w:r>
      <w:r>
        <w:rPr>
          <w:spacing w:val="24"/>
        </w:rPr>
        <w:t xml:space="preserve"> </w:t>
      </w:r>
      <w:r>
        <w:t>ребенок</w:t>
      </w:r>
      <w:r>
        <w:rPr>
          <w:spacing w:val="23"/>
        </w:rPr>
        <w:t xml:space="preserve"> </w:t>
      </w:r>
      <w:r>
        <w:t>сталкивается</w:t>
      </w:r>
      <w:r>
        <w:rPr>
          <w:spacing w:val="24"/>
        </w:rPr>
        <w:t xml:space="preserve"> </w:t>
      </w:r>
      <w:r>
        <w:t>с</w:t>
      </w:r>
      <w:r>
        <w:rPr>
          <w:spacing w:val="24"/>
        </w:rPr>
        <w:t xml:space="preserve"> </w:t>
      </w:r>
      <w:r>
        <w:t>простыми</w:t>
      </w:r>
    </w:p>
    <w:p w:rsidR="00D61B91" w:rsidRDefault="00D61B91">
      <w:pPr>
        <w:pStyle w:val="a3"/>
        <w:spacing w:line="249" w:lineRule="auto"/>
        <w:sectPr w:rsidR="00D61B91">
          <w:type w:val="continuous"/>
          <w:pgSz w:w="11910" w:h="16840"/>
          <w:pgMar w:top="1920" w:right="850" w:bottom="280" w:left="850" w:header="0" w:footer="1374" w:gutter="0"/>
          <w:cols w:space="720"/>
        </w:sectPr>
      </w:pPr>
    </w:p>
    <w:p w:rsidR="00D61B91" w:rsidRDefault="00AD1018">
      <w:pPr>
        <w:pStyle w:val="a3"/>
        <w:spacing w:before="79" w:line="249" w:lineRule="auto"/>
        <w:ind w:left="170" w:right="447" w:firstLine="0"/>
      </w:pPr>
      <w:r>
        <w:lastRenderedPageBreak/>
        <w:t>задачами,</w:t>
      </w:r>
      <w:r>
        <w:rPr>
          <w:spacing w:val="34"/>
        </w:rPr>
        <w:t xml:space="preserve"> </w:t>
      </w:r>
      <w:r>
        <w:t>такими</w:t>
      </w:r>
      <w:r>
        <w:rPr>
          <w:spacing w:val="33"/>
        </w:rPr>
        <w:t xml:space="preserve"> </w:t>
      </w:r>
      <w:r>
        <w:t>как</w:t>
      </w:r>
      <w:r>
        <w:rPr>
          <w:spacing w:val="35"/>
        </w:rPr>
        <w:t xml:space="preserve"> </w:t>
      </w:r>
      <w:r>
        <w:t>дотянуться</w:t>
      </w:r>
      <w:r>
        <w:rPr>
          <w:spacing w:val="35"/>
        </w:rPr>
        <w:t xml:space="preserve"> </w:t>
      </w:r>
      <w:r>
        <w:t>до</w:t>
      </w:r>
      <w:r>
        <w:rPr>
          <w:spacing w:val="34"/>
        </w:rPr>
        <w:t xml:space="preserve"> </w:t>
      </w:r>
      <w:r>
        <w:t>игрушки,</w:t>
      </w:r>
      <w:r>
        <w:rPr>
          <w:spacing w:val="36"/>
        </w:rPr>
        <w:t xml:space="preserve"> </w:t>
      </w:r>
      <w:r>
        <w:t>делиться</w:t>
      </w:r>
      <w:r>
        <w:rPr>
          <w:spacing w:val="34"/>
        </w:rPr>
        <w:t xml:space="preserve"> </w:t>
      </w:r>
      <w:r>
        <w:t>игрушкой</w:t>
      </w:r>
      <w:r>
        <w:rPr>
          <w:spacing w:val="33"/>
        </w:rPr>
        <w:t xml:space="preserve"> </w:t>
      </w:r>
      <w:r>
        <w:t>с</w:t>
      </w:r>
      <w:r>
        <w:rPr>
          <w:spacing w:val="35"/>
        </w:rPr>
        <w:t xml:space="preserve"> </w:t>
      </w:r>
      <w:r>
        <w:t>другом</w:t>
      </w:r>
      <w:r>
        <w:rPr>
          <w:spacing w:val="36"/>
        </w:rPr>
        <w:t xml:space="preserve"> </w:t>
      </w:r>
      <w:r>
        <w:t>или</w:t>
      </w:r>
      <w:r>
        <w:rPr>
          <w:spacing w:val="35"/>
        </w:rPr>
        <w:t xml:space="preserve"> </w:t>
      </w:r>
      <w:r>
        <w:t>достать</w:t>
      </w:r>
      <w:r>
        <w:rPr>
          <w:spacing w:val="37"/>
        </w:rPr>
        <w:t xml:space="preserve"> </w:t>
      </w:r>
      <w:r>
        <w:t>упавший</w:t>
      </w:r>
      <w:r>
        <w:rPr>
          <w:spacing w:val="35"/>
        </w:rPr>
        <w:t xml:space="preserve"> </w:t>
      </w:r>
      <w:r>
        <w:t>предмет, он начинает формировать навыки и логику решения проблем. Эти повседневные ситуации стимулируют мыш-ление ребенка и помогают ему осваивать ключевые навыки, необходимые для успешного решения изобрета-тельских задач. Поддерживая и поощряя ребенка в р</w:t>
      </w:r>
      <w:r>
        <w:t>ешении разнообразных задач, мы способствуем его разви-тию как самостоятельного и аналитически мыслящего индивида. В результате их преодоления, формируется привычка решать проблемы, а не эмоционировать по этому поводу. Когда ребенок раз за разом САМ находит</w:t>
      </w:r>
      <w:r>
        <w:t xml:space="preserve"> варианты решений различных проблемных ситуаций, у него возникает связка – раз есть проблема, значит, есть и решение. И всегда – не одно, а несколько, среди которых можно выбрать лучшее, самое приемлемое. А это значит, что ребенок не будет пасовать перед т</w:t>
      </w:r>
      <w:r>
        <w:t>рудностями и неожиданными препятствиями, а станет самостоя-тельно искать выход.</w:t>
      </w:r>
    </w:p>
    <w:p w:rsidR="00D61B91" w:rsidRDefault="00AD1018">
      <w:pPr>
        <w:pStyle w:val="a3"/>
        <w:spacing w:before="9" w:line="249" w:lineRule="auto"/>
        <w:ind w:left="170" w:right="448"/>
      </w:pPr>
      <w:r>
        <w:t>Но эту</w:t>
      </w:r>
      <w:r>
        <w:rPr>
          <w:spacing w:val="-1"/>
        </w:rPr>
        <w:t xml:space="preserve"> </w:t>
      </w:r>
      <w:r>
        <w:t>привычку можно сформировать и просто регулярно предлагая ребенку</w:t>
      </w:r>
      <w:r>
        <w:rPr>
          <w:spacing w:val="-1"/>
        </w:rPr>
        <w:t xml:space="preserve"> </w:t>
      </w:r>
      <w:r>
        <w:t>открытые проблемные за-дачи: из книг, сказок, детских стихов, из собственной жизни</w:t>
      </w:r>
      <w:r>
        <w:rPr>
          <w:spacing w:val="-1"/>
        </w:rPr>
        <w:t xml:space="preserve"> </w:t>
      </w:r>
      <w:r>
        <w:t>ребенка, при ознакомл</w:t>
      </w:r>
      <w:r>
        <w:t>ении</w:t>
      </w:r>
      <w:r>
        <w:rPr>
          <w:spacing w:val="-1"/>
        </w:rPr>
        <w:t xml:space="preserve"> </w:t>
      </w:r>
      <w:r>
        <w:t>с объектами и явлени-ями окружающего мира. Простые задачи можно решить при помощи смекалки и сообразительности. Но чем сложнее и запутаннее задача, тем труднее решить ее «с ходу», «методом отгадывания ответа». Вариантов ре-шения или нет совсем, или пр</w:t>
      </w:r>
      <w:r>
        <w:t>иходят на ум только фантастические и нереализуемые идеи. И тогда становится необходим алгоритм, решение по которому открывает новые, незамеченные, и даже не рассматриваемые воз-</w:t>
      </w:r>
      <w:r>
        <w:rPr>
          <w:spacing w:val="-2"/>
        </w:rPr>
        <w:t>можности.</w:t>
      </w:r>
    </w:p>
    <w:p w:rsidR="00D61B91" w:rsidRDefault="00AD1018">
      <w:pPr>
        <w:pStyle w:val="a3"/>
        <w:spacing w:before="6" w:line="249" w:lineRule="auto"/>
        <w:ind w:left="170" w:right="447"/>
      </w:pPr>
      <w:r>
        <w:t>Один из наиболее простых и удобных детских алгоритмов решения изобрет</w:t>
      </w:r>
      <w:r>
        <w:t>ательских задач (ДАРИЗ) предложила Екатерина Львовна Пчелкина, сертифицированный специалист по ТРИЗ Всероссийской ассоциа-ции преподавателей и пользователей ТРИЗ. Кислая парочка, мастер САМ и мастер Ресурс – это образные пер-сонажи соответствующих шагов ДА</w:t>
      </w:r>
      <w:r>
        <w:t>РИЗ. Данный метод предполагает пошаговое обучение детей способам размышления,</w:t>
      </w:r>
      <w:r>
        <w:rPr>
          <w:spacing w:val="40"/>
        </w:rPr>
        <w:t xml:space="preserve"> </w:t>
      </w:r>
      <w:r>
        <w:t>анализа</w:t>
      </w:r>
      <w:r>
        <w:rPr>
          <w:spacing w:val="40"/>
        </w:rPr>
        <w:t xml:space="preserve"> </w:t>
      </w:r>
      <w:r>
        <w:t>и</w:t>
      </w:r>
      <w:r>
        <w:rPr>
          <w:spacing w:val="39"/>
        </w:rPr>
        <w:t xml:space="preserve"> </w:t>
      </w:r>
      <w:r>
        <w:t>решения</w:t>
      </w:r>
      <w:r>
        <w:rPr>
          <w:spacing w:val="40"/>
        </w:rPr>
        <w:t xml:space="preserve"> </w:t>
      </w:r>
      <w:r>
        <w:t>задач,</w:t>
      </w:r>
      <w:r>
        <w:rPr>
          <w:spacing w:val="40"/>
        </w:rPr>
        <w:t xml:space="preserve"> </w:t>
      </w:r>
      <w:r>
        <w:t>которые</w:t>
      </w:r>
      <w:r>
        <w:rPr>
          <w:spacing w:val="40"/>
        </w:rPr>
        <w:t xml:space="preserve"> </w:t>
      </w:r>
      <w:r>
        <w:t>требуют</w:t>
      </w:r>
      <w:r>
        <w:rPr>
          <w:spacing w:val="39"/>
        </w:rPr>
        <w:t xml:space="preserve"> </w:t>
      </w:r>
      <w:r>
        <w:t>креативного</w:t>
      </w:r>
      <w:r>
        <w:rPr>
          <w:spacing w:val="40"/>
        </w:rPr>
        <w:t xml:space="preserve"> </w:t>
      </w:r>
      <w:r>
        <w:t>подхода</w:t>
      </w:r>
      <w:r>
        <w:rPr>
          <w:spacing w:val="40"/>
        </w:rPr>
        <w:t xml:space="preserve"> </w:t>
      </w:r>
      <w:r>
        <w:t>и</w:t>
      </w:r>
      <w:r>
        <w:rPr>
          <w:spacing w:val="39"/>
        </w:rPr>
        <w:t xml:space="preserve"> </w:t>
      </w:r>
      <w:r>
        <w:t>рассмотрения</w:t>
      </w:r>
      <w:r>
        <w:rPr>
          <w:spacing w:val="40"/>
        </w:rPr>
        <w:t xml:space="preserve"> </w:t>
      </w:r>
      <w:r>
        <w:t>проблемы с разных сторон. Действуя по определенным шагам, дети учатся формулировать гипотезы, проводит</w:t>
      </w:r>
      <w:r>
        <w:t>ь экспери-менты, делать выводы и находить нестандартные решения.</w:t>
      </w:r>
    </w:p>
    <w:p w:rsidR="00D61B91" w:rsidRDefault="00D61B91">
      <w:pPr>
        <w:pStyle w:val="a3"/>
        <w:spacing w:before="10"/>
        <w:ind w:left="0" w:firstLine="0"/>
        <w:jc w:val="left"/>
        <w:rPr>
          <w:sz w:val="10"/>
        </w:rPr>
      </w:pPr>
    </w:p>
    <w:p w:rsidR="00D61B91" w:rsidRDefault="00AD1018">
      <w:pPr>
        <w:ind w:left="2449"/>
        <w:rPr>
          <w:sz w:val="20"/>
        </w:rPr>
      </w:pPr>
      <w:r>
        <w:rPr>
          <w:noProof/>
          <w:sz w:val="20"/>
        </w:rPr>
        <w:drawing>
          <wp:inline distT="0" distB="0" distL="0" distR="0">
            <wp:extent cx="2644474" cy="1446276"/>
            <wp:effectExtent l="0" t="0" r="0" b="0"/>
            <wp:docPr id="59" name="Image 59" descr="http://triz-plus.ru/wp-content/uploads/2021/10/%D0%9A%D0%9F-%D0%9C%D0%A1-%D0%9C%D0%A0-%D0%BE%D1%80%D0%B8%D0%B3%D0%B8%D0%BD%D0%B0%D0%B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triz-plus.ru/wp-content/uploads/2021/10/%D0%9A%D0%9F-%D0%9C%D0%A1-%D0%9C%D0%A0-%D0%BE%D1%80%D0%B8%D0%B3%D0%B8%D0%BD%D0%B0%D0%BB.jpg"/>
                    <pic:cNvPicPr/>
                  </pic:nvPicPr>
                  <pic:blipFill>
                    <a:blip r:embed="rId43" cstate="print"/>
                    <a:stretch>
                      <a:fillRect/>
                    </a:stretch>
                  </pic:blipFill>
                  <pic:spPr>
                    <a:xfrm>
                      <a:off x="0" y="0"/>
                      <a:ext cx="2644474" cy="1446276"/>
                    </a:xfrm>
                    <a:prstGeom prst="rect">
                      <a:avLst/>
                    </a:prstGeom>
                  </pic:spPr>
                </pic:pic>
              </a:graphicData>
            </a:graphic>
          </wp:inline>
        </w:drawing>
      </w:r>
    </w:p>
    <w:p w:rsidR="00D61B91" w:rsidRDefault="00D61B91">
      <w:pPr>
        <w:rPr>
          <w:sz w:val="20"/>
        </w:rPr>
        <w:sectPr w:rsidR="00D61B91">
          <w:footerReference w:type="default" r:id="rId44"/>
          <w:pgSz w:w="11910" w:h="16840"/>
          <w:pgMar w:top="1040" w:right="850" w:bottom="1580" w:left="850" w:header="0" w:footer="1387" w:gutter="0"/>
          <w:cols w:space="720"/>
        </w:sectPr>
      </w:pPr>
    </w:p>
    <w:p w:rsidR="00D61B91" w:rsidRDefault="00AD1018">
      <w:pPr>
        <w:spacing w:before="70"/>
        <w:ind w:left="3461"/>
        <w:rPr>
          <w:i/>
          <w:sz w:val="19"/>
        </w:rPr>
      </w:pPr>
      <w:r>
        <w:rPr>
          <w:b/>
          <w:i/>
          <w:sz w:val="19"/>
        </w:rPr>
        <w:t>Рис.</w:t>
      </w:r>
      <w:r>
        <w:rPr>
          <w:b/>
          <w:i/>
          <w:spacing w:val="-5"/>
          <w:sz w:val="19"/>
        </w:rPr>
        <w:t xml:space="preserve"> </w:t>
      </w:r>
      <w:r>
        <w:rPr>
          <w:b/>
          <w:i/>
          <w:sz w:val="19"/>
        </w:rPr>
        <w:t>1.</w:t>
      </w:r>
      <w:r>
        <w:rPr>
          <w:b/>
          <w:i/>
          <w:spacing w:val="-5"/>
          <w:sz w:val="19"/>
        </w:rPr>
        <w:t xml:space="preserve"> </w:t>
      </w:r>
      <w:r>
        <w:rPr>
          <w:i/>
          <w:sz w:val="19"/>
        </w:rPr>
        <w:t>Персонажи</w:t>
      </w:r>
      <w:r>
        <w:rPr>
          <w:i/>
          <w:spacing w:val="-4"/>
          <w:sz w:val="19"/>
        </w:rPr>
        <w:t xml:space="preserve"> </w:t>
      </w:r>
      <w:r>
        <w:rPr>
          <w:i/>
          <w:spacing w:val="-2"/>
          <w:sz w:val="19"/>
        </w:rPr>
        <w:t>ДАРИЗ</w:t>
      </w:r>
    </w:p>
    <w:p w:rsidR="00D61B91" w:rsidRDefault="00AD1018">
      <w:pPr>
        <w:pStyle w:val="a3"/>
        <w:spacing w:before="144" w:line="249" w:lineRule="auto"/>
        <w:ind w:left="170"/>
      </w:pPr>
      <w:r>
        <w:rPr>
          <w:b/>
        </w:rPr>
        <w:t xml:space="preserve">Первый шаг </w:t>
      </w:r>
      <w:r>
        <w:t>алгоритма – это выделение конфликтующей пары (</w:t>
      </w:r>
      <w:r>
        <w:rPr>
          <w:b/>
        </w:rPr>
        <w:t>КП</w:t>
      </w:r>
      <w:r>
        <w:t xml:space="preserve">, «кис-лой парочки»), объектов, которые никак не могут договориться друг с другом. Определение этих объектов позволяет увидеть суть проблемы, наметить направ-ление ее решения. Ошибочное определение «кислой парочки» не приведет к раз-решению проблемы. В то </w:t>
      </w:r>
      <w:r>
        <w:t xml:space="preserve">время как выявление верной конфликтующей пары, или даже нескольких, даст различные идеи ее решения, из которых уже намного легче выбрать оптимальную. Примеры таких парочек можно встретить в сказках, бас-нях, пословицах, хорошо знакомых детям (дед и репка, </w:t>
      </w:r>
      <w:r>
        <w:t>Снегурочка и огонь, два барана, и т.д.).</w:t>
      </w:r>
    </w:p>
    <w:p w:rsidR="00D61B91" w:rsidRDefault="00AD1018">
      <w:pPr>
        <w:pStyle w:val="a3"/>
        <w:spacing w:before="8" w:line="249" w:lineRule="auto"/>
        <w:ind w:left="170" w:right="17"/>
      </w:pPr>
      <w:r>
        <w:rPr>
          <w:b/>
        </w:rPr>
        <w:t>Второй шаг</w:t>
      </w:r>
      <w:r>
        <w:rPr>
          <w:b/>
          <w:spacing w:val="-5"/>
        </w:rPr>
        <w:t xml:space="preserve"> </w:t>
      </w:r>
      <w:r>
        <w:t>– формулировка ИКР (идеального конечного результата), со-веты Мастера САМа для каждого элемента «кислой парочки».</w:t>
      </w:r>
    </w:p>
    <w:p w:rsidR="00D61B91" w:rsidRDefault="00AD1018">
      <w:pPr>
        <w:pStyle w:val="a3"/>
        <w:spacing w:before="1" w:line="249" w:lineRule="auto"/>
        <w:ind w:left="170" w:right="18"/>
      </w:pPr>
      <w:r>
        <w:t>Первым</w:t>
      </w:r>
      <w:r>
        <w:rPr>
          <w:spacing w:val="-6"/>
        </w:rPr>
        <w:t xml:space="preserve"> </w:t>
      </w:r>
      <w:r>
        <w:t>этапом</w:t>
      </w:r>
      <w:r>
        <w:rPr>
          <w:spacing w:val="-6"/>
        </w:rPr>
        <w:t xml:space="preserve"> </w:t>
      </w:r>
      <w:r>
        <w:t>этой</w:t>
      </w:r>
      <w:r>
        <w:rPr>
          <w:spacing w:val="-8"/>
        </w:rPr>
        <w:t xml:space="preserve"> </w:t>
      </w:r>
      <w:r>
        <w:t>работы</w:t>
      </w:r>
      <w:r>
        <w:rPr>
          <w:spacing w:val="-5"/>
        </w:rPr>
        <w:t xml:space="preserve"> </w:t>
      </w:r>
      <w:r>
        <w:t>становится</w:t>
      </w:r>
      <w:r>
        <w:rPr>
          <w:spacing w:val="-7"/>
        </w:rPr>
        <w:t xml:space="preserve"> </w:t>
      </w:r>
      <w:r>
        <w:t>знакомство</w:t>
      </w:r>
      <w:r>
        <w:rPr>
          <w:spacing w:val="-6"/>
        </w:rPr>
        <w:t xml:space="preserve"> </w:t>
      </w:r>
      <w:r>
        <w:t>со</w:t>
      </w:r>
      <w:r>
        <w:rPr>
          <w:spacing w:val="-6"/>
        </w:rPr>
        <w:t xml:space="preserve"> </w:t>
      </w:r>
      <w:r>
        <w:t>словом</w:t>
      </w:r>
      <w:r>
        <w:rPr>
          <w:spacing w:val="-6"/>
        </w:rPr>
        <w:t xml:space="preserve"> </w:t>
      </w:r>
      <w:r>
        <w:t>САМ,</w:t>
      </w:r>
      <w:r>
        <w:rPr>
          <w:spacing w:val="-6"/>
        </w:rPr>
        <w:t xml:space="preserve"> </w:t>
      </w:r>
      <w:r>
        <w:t>САМо. Для этого дети находят примеры в сказках и детских стихах: скатерть-самоб</w:t>
      </w:r>
      <w:r>
        <w:t>ранка сама</w:t>
      </w:r>
      <w:r>
        <w:rPr>
          <w:spacing w:val="-13"/>
        </w:rPr>
        <w:t xml:space="preserve"> </w:t>
      </w:r>
      <w:r>
        <w:t>заставляет</w:t>
      </w:r>
      <w:r>
        <w:rPr>
          <w:spacing w:val="-11"/>
        </w:rPr>
        <w:t xml:space="preserve"> </w:t>
      </w:r>
      <w:r>
        <w:t>стол</w:t>
      </w:r>
      <w:r>
        <w:rPr>
          <w:spacing w:val="-12"/>
        </w:rPr>
        <w:t xml:space="preserve"> </w:t>
      </w:r>
      <w:r>
        <w:t>угощениями,</w:t>
      </w:r>
      <w:r>
        <w:rPr>
          <w:spacing w:val="-12"/>
        </w:rPr>
        <w:t xml:space="preserve"> </w:t>
      </w:r>
      <w:r>
        <w:t>сани</w:t>
      </w:r>
      <w:r>
        <w:rPr>
          <w:spacing w:val="-13"/>
        </w:rPr>
        <w:t xml:space="preserve"> </w:t>
      </w:r>
      <w:r>
        <w:t>сами</w:t>
      </w:r>
      <w:r>
        <w:rPr>
          <w:spacing w:val="-11"/>
        </w:rPr>
        <w:t xml:space="preserve"> </w:t>
      </w:r>
      <w:r>
        <w:t>едут</w:t>
      </w:r>
      <w:r>
        <w:rPr>
          <w:spacing w:val="-9"/>
        </w:rPr>
        <w:t xml:space="preserve"> </w:t>
      </w:r>
      <w:r>
        <w:t>по</w:t>
      </w:r>
      <w:r>
        <w:rPr>
          <w:spacing w:val="-12"/>
        </w:rPr>
        <w:t xml:space="preserve"> </w:t>
      </w:r>
      <w:r>
        <w:t>дороге</w:t>
      </w:r>
      <w:r>
        <w:rPr>
          <w:spacing w:val="-12"/>
        </w:rPr>
        <w:t xml:space="preserve"> </w:t>
      </w:r>
      <w:r>
        <w:t>без</w:t>
      </w:r>
      <w:r>
        <w:rPr>
          <w:spacing w:val="-10"/>
        </w:rPr>
        <w:t xml:space="preserve"> </w:t>
      </w:r>
      <w:r>
        <w:t>лошади,</w:t>
      </w:r>
      <w:r>
        <w:rPr>
          <w:spacing w:val="-10"/>
        </w:rPr>
        <w:t xml:space="preserve"> </w:t>
      </w:r>
      <w:r>
        <w:t>ведра</w:t>
      </w:r>
      <w:r>
        <w:rPr>
          <w:spacing w:val="-10"/>
        </w:rPr>
        <w:t xml:space="preserve"> </w:t>
      </w:r>
      <w:r>
        <w:t>сами несут воду в</w:t>
      </w:r>
      <w:r>
        <w:rPr>
          <w:spacing w:val="-2"/>
        </w:rPr>
        <w:t xml:space="preserve"> </w:t>
      </w:r>
      <w:r>
        <w:t>дом, клубочек</w:t>
      </w:r>
      <w:r>
        <w:rPr>
          <w:spacing w:val="-2"/>
        </w:rPr>
        <w:t xml:space="preserve"> </w:t>
      </w:r>
      <w:r>
        <w:t>сам катится, мячик сам подпрыгивает</w:t>
      </w:r>
      <w:r>
        <w:rPr>
          <w:spacing w:val="-2"/>
        </w:rPr>
        <w:t xml:space="preserve"> </w:t>
      </w:r>
      <w:r>
        <w:t>и т.д.</w:t>
      </w:r>
    </w:p>
    <w:p w:rsidR="00D61B91" w:rsidRDefault="00AD1018">
      <w:pPr>
        <w:pStyle w:val="a3"/>
        <w:spacing w:before="4" w:line="249" w:lineRule="auto"/>
        <w:ind w:left="170" w:right="24"/>
      </w:pPr>
      <w:r>
        <w:t>На следующем этапе отыскиваются примеры в окружающей естественной среде: облака сами бегут по небу,</w:t>
      </w:r>
      <w:r>
        <w:t xml:space="preserve"> речка сама течет, листья сами желтеют, волны сами набегают на берег, пчелы сами собирают нектар и т.д.</w:t>
      </w:r>
    </w:p>
    <w:p w:rsidR="00D61B91" w:rsidRDefault="00AD1018">
      <w:pPr>
        <w:pStyle w:val="a3"/>
        <w:spacing w:before="3" w:line="249" w:lineRule="auto"/>
        <w:ind w:left="170" w:right="16"/>
      </w:pPr>
      <w:r>
        <w:t>Обучая ребенка замечать САМО, педагоги развивает в нем наблюдатель-ность,</w:t>
      </w:r>
      <w:r>
        <w:rPr>
          <w:spacing w:val="38"/>
        </w:rPr>
        <w:t xml:space="preserve"> </w:t>
      </w:r>
      <w:r>
        <w:t>внимание</w:t>
      </w:r>
      <w:r>
        <w:rPr>
          <w:spacing w:val="40"/>
        </w:rPr>
        <w:t xml:space="preserve"> </w:t>
      </w:r>
      <w:r>
        <w:t>и</w:t>
      </w:r>
      <w:r>
        <w:rPr>
          <w:spacing w:val="39"/>
        </w:rPr>
        <w:t xml:space="preserve"> </w:t>
      </w:r>
      <w:r>
        <w:t>любознательность.</w:t>
      </w:r>
      <w:r>
        <w:rPr>
          <w:spacing w:val="38"/>
        </w:rPr>
        <w:t xml:space="preserve"> </w:t>
      </w:r>
      <w:r>
        <w:t>Главная</w:t>
      </w:r>
      <w:r>
        <w:rPr>
          <w:spacing w:val="38"/>
        </w:rPr>
        <w:t xml:space="preserve"> </w:t>
      </w:r>
      <w:r>
        <w:t>цель</w:t>
      </w:r>
      <w:r>
        <w:rPr>
          <w:spacing w:val="38"/>
        </w:rPr>
        <w:t xml:space="preserve"> </w:t>
      </w:r>
      <w:r>
        <w:t>этого</w:t>
      </w:r>
      <w:r>
        <w:rPr>
          <w:spacing w:val="39"/>
        </w:rPr>
        <w:t xml:space="preserve"> </w:t>
      </w:r>
      <w:r>
        <w:t>этапа</w:t>
      </w:r>
      <w:r>
        <w:rPr>
          <w:spacing w:val="40"/>
        </w:rPr>
        <w:t xml:space="preserve"> </w:t>
      </w:r>
      <w:r>
        <w:t>–</w:t>
      </w:r>
      <w:r>
        <w:rPr>
          <w:spacing w:val="39"/>
        </w:rPr>
        <w:t xml:space="preserve"> </w:t>
      </w:r>
      <w:r>
        <w:t>познакомить с понятием «идеальное конечное решение» через персонажа «Мастер САМ».</w:t>
      </w:r>
    </w:p>
    <w:p w:rsidR="00D61B91" w:rsidRDefault="00AD1018">
      <w:pPr>
        <w:pStyle w:val="a3"/>
        <w:ind w:left="0" w:firstLine="0"/>
        <w:jc w:val="left"/>
        <w:rPr>
          <w:sz w:val="19"/>
        </w:rPr>
      </w:pPr>
      <w:r>
        <w:br w:type="column"/>
      </w: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spacing w:before="24"/>
        <w:ind w:left="0" w:firstLine="0"/>
        <w:jc w:val="left"/>
        <w:rPr>
          <w:sz w:val="19"/>
        </w:rPr>
      </w:pPr>
    </w:p>
    <w:p w:rsidR="00D61B91" w:rsidRDefault="00AD1018">
      <w:pPr>
        <w:ind w:left="170"/>
        <w:rPr>
          <w:i/>
          <w:sz w:val="19"/>
        </w:rPr>
      </w:pPr>
      <w:r>
        <w:rPr>
          <w:i/>
          <w:noProof/>
          <w:sz w:val="19"/>
        </w:rPr>
        <mc:AlternateContent>
          <mc:Choice Requires="wpg">
            <w:drawing>
              <wp:anchor distT="0" distB="0" distL="0" distR="0" simplePos="0" relativeHeight="15737856" behindDoc="0" locked="0" layoutInCell="1" allowOverlap="1">
                <wp:simplePos x="0" y="0"/>
                <wp:positionH relativeFrom="page">
                  <wp:posOffset>5270436</wp:posOffset>
                </wp:positionH>
                <wp:positionV relativeFrom="paragraph">
                  <wp:posOffset>-2173268</wp:posOffset>
                </wp:positionV>
                <wp:extent cx="1454785" cy="2093595"/>
                <wp:effectExtent l="0" t="0" r="0" b="0"/>
                <wp:wrapNone/>
                <wp:docPr id="60" name="Group 60" descr="http://triz-plus.ru/wp-content/uploads/2021/10/%D0%9A%D0%9F-%D0%9C%D0%A1-%D0%9C%D0%A0-%D0%BE%D1%80%D0%B8%D0%B3%D0%B8%D0%BD%D0%B0%D0%BB.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785" cy="2093595"/>
                          <a:chOff x="0" y="0"/>
                          <a:chExt cx="1454785" cy="2093595"/>
                        </a:xfrm>
                      </wpg:grpSpPr>
                      <pic:pic xmlns:pic="http://schemas.openxmlformats.org/drawingml/2006/picture">
                        <pic:nvPicPr>
                          <pic:cNvPr id="61" name="Image 61" descr="http://triz-plus.ru/wp-content/uploads/2021/10/%D0%9A%D0%9F-%D0%9C%D0%A1-%D0%9C%D0%A0-%D0%BE%D1%80%D0%B8%D0%B3%D0%B8%D0%BD%D0%B0%D0%BB.jpg"/>
                          <pic:cNvPicPr/>
                        </pic:nvPicPr>
                        <pic:blipFill>
                          <a:blip r:embed="rId45" cstate="print"/>
                          <a:stretch>
                            <a:fillRect/>
                          </a:stretch>
                        </pic:blipFill>
                        <pic:spPr>
                          <a:xfrm>
                            <a:off x="49470" y="48823"/>
                            <a:ext cx="1355971" cy="2000979"/>
                          </a:xfrm>
                          <a:prstGeom prst="rect">
                            <a:avLst/>
                          </a:prstGeom>
                        </pic:spPr>
                      </pic:pic>
                      <wps:wsp>
                        <wps:cNvPr id="62" name="Graphic 62"/>
                        <wps:cNvSpPr/>
                        <wps:spPr>
                          <a:xfrm>
                            <a:off x="4762" y="4762"/>
                            <a:ext cx="1445260" cy="2084070"/>
                          </a:xfrm>
                          <a:custGeom>
                            <a:avLst/>
                            <a:gdLst/>
                            <a:ahLst/>
                            <a:cxnLst/>
                            <a:rect l="l" t="t" r="r" b="b"/>
                            <a:pathLst>
                              <a:path w="1445260" h="2084070">
                                <a:moveTo>
                                  <a:pt x="0" y="2084070"/>
                                </a:moveTo>
                                <a:lnTo>
                                  <a:pt x="1445259" y="2084070"/>
                                </a:lnTo>
                                <a:lnTo>
                                  <a:pt x="1445259" y="0"/>
                                </a:lnTo>
                                <a:lnTo>
                                  <a:pt x="0" y="0"/>
                                </a:lnTo>
                                <a:lnTo>
                                  <a:pt x="0" y="2084070"/>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53AA7F6C" id="Group 60" o:spid="_x0000_s1026" alt="http://triz-plus.ru/wp-content/uploads/2021/10/%D0%9A%D0%9F-%D0%9C%D0%A1-%D0%9C%D0%A0-%D0%BE%D1%80%D0%B8%D0%B3%D0%B8%D0%BD%D0%B0%D0%BB.jpg" style="position:absolute;margin-left:415pt;margin-top:-171.1pt;width:114.55pt;height:164.85pt;z-index:15737856;mso-wrap-distance-left:0;mso-wrap-distance-right:0;mso-position-horizontal-relative:page" coordsize="14547,209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7" type="#_x0000_t75" alt="http://triz-plus.ru/wp-content/uploads/2021/10/%D0%9A%D0%9F-%D0%9C%D0%A1-%D0%9C%D0%A0-%D0%BE%D1%80%D0%B8%D0%B3%D0%B8%D0%BD%D0%B0%D0%BB.jpg" style="position:absolute;left:494;top:488;width:13560;height:20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">
                  <v:imagedata r:id="rId46" o:title="%D0%9A%D0%9F-%D0%9C%D0%A1-%D0%9C%D0%A0-%D0%BE%D1%80%D0%B8%D0%B3%D0%B8%D0%BD%D0%B0%D0%BB"/>
                </v:shape>
                <v:shape id="Graphic 62" o:spid="_x0000_s1028" style="position:absolute;left:47;top:47;width:14453;height:20841;visibility:visible;mso-wrap-style:square;v-text-anchor:top" coordsize="1445260,208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" path="m,2084070r1445259,l1445259,,,,,2084070xe" filled="f" strokecolor="#7e7e7e">
                  <v:path arrowok="t"/>
                </v:shape>
                <w10:wrap anchorx="page"/>
              </v:group>
            </w:pict>
          </mc:Fallback>
        </mc:AlternateContent>
      </w:r>
      <w:r>
        <w:rPr>
          <w:b/>
          <w:i/>
          <w:sz w:val="19"/>
        </w:rPr>
        <w:t>Рис.</w:t>
      </w:r>
      <w:r>
        <w:rPr>
          <w:b/>
          <w:i/>
          <w:spacing w:val="-5"/>
          <w:sz w:val="19"/>
        </w:rPr>
        <w:t xml:space="preserve"> </w:t>
      </w:r>
      <w:r>
        <w:rPr>
          <w:b/>
          <w:i/>
          <w:sz w:val="19"/>
        </w:rPr>
        <w:t>2.</w:t>
      </w:r>
      <w:r>
        <w:rPr>
          <w:b/>
          <w:i/>
          <w:spacing w:val="-4"/>
          <w:sz w:val="19"/>
        </w:rPr>
        <w:t xml:space="preserve"> </w:t>
      </w:r>
      <w:r>
        <w:rPr>
          <w:i/>
          <w:sz w:val="19"/>
        </w:rPr>
        <w:t>«Кислая</w:t>
      </w:r>
      <w:r>
        <w:rPr>
          <w:i/>
          <w:spacing w:val="-7"/>
          <w:sz w:val="19"/>
        </w:rPr>
        <w:t xml:space="preserve"> </w:t>
      </w:r>
      <w:r>
        <w:rPr>
          <w:i/>
          <w:spacing w:val="-2"/>
          <w:sz w:val="19"/>
        </w:rPr>
        <w:t>парочка»</w:t>
      </w:r>
    </w:p>
    <w:p w:rsidR="00D61B91" w:rsidRDefault="00AD1018">
      <w:pPr>
        <w:pStyle w:val="a3"/>
        <w:spacing w:before="52"/>
        <w:ind w:left="0" w:firstLine="0"/>
        <w:jc w:val="left"/>
        <w:rPr>
          <w:i/>
        </w:rPr>
      </w:pPr>
      <w:r>
        <w:rPr>
          <w:i/>
          <w:noProof/>
        </w:rPr>
        <mc:AlternateContent>
          <mc:Choice Requires="wpg">
            <w:drawing>
              <wp:anchor distT="0" distB="0" distL="0" distR="0" simplePos="0" relativeHeight="487596544" behindDoc="1" locked="0" layoutInCell="1" allowOverlap="1">
                <wp:simplePos x="0" y="0"/>
                <wp:positionH relativeFrom="page">
                  <wp:posOffset>5279326</wp:posOffset>
                </wp:positionH>
                <wp:positionV relativeFrom="paragraph">
                  <wp:posOffset>195102</wp:posOffset>
                </wp:positionV>
                <wp:extent cx="1456055" cy="2063114"/>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6055" cy="2063114"/>
                          <a:chOff x="0" y="0"/>
                          <a:chExt cx="1456055" cy="2063114"/>
                        </a:xfrm>
                      </wpg:grpSpPr>
                      <pic:pic xmlns:pic="http://schemas.openxmlformats.org/drawingml/2006/picture">
                        <pic:nvPicPr>
                          <pic:cNvPr id="64" name="Image 64"/>
                          <pic:cNvPicPr/>
                        </pic:nvPicPr>
                        <pic:blipFill>
                          <a:blip r:embed="rId47" cstate="print"/>
                          <a:stretch>
                            <a:fillRect/>
                          </a:stretch>
                        </pic:blipFill>
                        <pic:spPr>
                          <a:xfrm>
                            <a:off x="9588" y="9461"/>
                            <a:ext cx="1436496" cy="2043557"/>
                          </a:xfrm>
                          <a:prstGeom prst="rect">
                            <a:avLst/>
                          </a:prstGeom>
                        </pic:spPr>
                      </pic:pic>
                      <wps:wsp>
                        <wps:cNvPr id="65" name="Graphic 65"/>
                        <wps:cNvSpPr/>
                        <wps:spPr>
                          <a:xfrm>
                            <a:off x="4762" y="4762"/>
                            <a:ext cx="1446530" cy="2053589"/>
                          </a:xfrm>
                          <a:custGeom>
                            <a:avLst/>
                            <a:gdLst/>
                            <a:ahLst/>
                            <a:cxnLst/>
                            <a:rect l="l" t="t" r="r" b="b"/>
                            <a:pathLst>
                              <a:path w="1446530" h="2053589">
                                <a:moveTo>
                                  <a:pt x="244475" y="0"/>
                                </a:moveTo>
                                <a:lnTo>
                                  <a:pt x="1202309" y="0"/>
                                </a:lnTo>
                                <a:lnTo>
                                  <a:pt x="1227328" y="1142"/>
                                </a:lnTo>
                                <a:lnTo>
                                  <a:pt x="1297305" y="19303"/>
                                </a:lnTo>
                                <a:lnTo>
                                  <a:pt x="1338580" y="41655"/>
                                </a:lnTo>
                                <a:lnTo>
                                  <a:pt x="1374647" y="71627"/>
                                </a:lnTo>
                                <a:lnTo>
                                  <a:pt x="1404619" y="107949"/>
                                </a:lnTo>
                                <a:lnTo>
                                  <a:pt x="1427226" y="149224"/>
                                </a:lnTo>
                                <a:lnTo>
                                  <a:pt x="1441450" y="194944"/>
                                </a:lnTo>
                                <a:lnTo>
                                  <a:pt x="1446276" y="244347"/>
                                </a:lnTo>
                                <a:lnTo>
                                  <a:pt x="1446276" y="1808987"/>
                                </a:lnTo>
                                <a:lnTo>
                                  <a:pt x="1441450" y="1858390"/>
                                </a:lnTo>
                                <a:lnTo>
                                  <a:pt x="1427226" y="1903983"/>
                                </a:lnTo>
                                <a:lnTo>
                                  <a:pt x="1404619" y="1945766"/>
                                </a:lnTo>
                                <a:lnTo>
                                  <a:pt x="1374647" y="1981707"/>
                                </a:lnTo>
                                <a:lnTo>
                                  <a:pt x="1338580" y="2011679"/>
                                </a:lnTo>
                                <a:lnTo>
                                  <a:pt x="1297305" y="2034412"/>
                                </a:lnTo>
                                <a:lnTo>
                                  <a:pt x="1251712" y="2048509"/>
                                </a:lnTo>
                                <a:lnTo>
                                  <a:pt x="1202309" y="2053335"/>
                                </a:lnTo>
                                <a:lnTo>
                                  <a:pt x="244475" y="2053335"/>
                                </a:lnTo>
                                <a:lnTo>
                                  <a:pt x="195072" y="2048509"/>
                                </a:lnTo>
                                <a:lnTo>
                                  <a:pt x="149351" y="2034412"/>
                                </a:lnTo>
                                <a:lnTo>
                                  <a:pt x="108076" y="2011679"/>
                                </a:lnTo>
                                <a:lnTo>
                                  <a:pt x="71755" y="1981707"/>
                                </a:lnTo>
                                <a:lnTo>
                                  <a:pt x="41783" y="1945766"/>
                                </a:lnTo>
                                <a:lnTo>
                                  <a:pt x="19431" y="1903983"/>
                                </a:lnTo>
                                <a:lnTo>
                                  <a:pt x="4952" y="1858390"/>
                                </a:lnTo>
                                <a:lnTo>
                                  <a:pt x="0" y="1808987"/>
                                </a:lnTo>
                                <a:lnTo>
                                  <a:pt x="0" y="244347"/>
                                </a:lnTo>
                                <a:lnTo>
                                  <a:pt x="4952" y="194944"/>
                                </a:lnTo>
                                <a:lnTo>
                                  <a:pt x="19431" y="149224"/>
                                </a:lnTo>
                                <a:lnTo>
                                  <a:pt x="41783" y="107949"/>
                                </a:lnTo>
                                <a:lnTo>
                                  <a:pt x="71627" y="71500"/>
                                </a:lnTo>
                                <a:lnTo>
                                  <a:pt x="108076" y="41655"/>
                                </a:lnTo>
                                <a:lnTo>
                                  <a:pt x="149351" y="19303"/>
                                </a:lnTo>
                                <a:lnTo>
                                  <a:pt x="195072" y="4825"/>
                                </a:lnTo>
                                <a:lnTo>
                                  <a:pt x="244475" y="0"/>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02ED4C95" id="Group 63" o:spid="_x0000_s1026" style="position:absolute;margin-left:415.7pt;margin-top:15.35pt;width:114.65pt;height:162.45pt;z-index:-15719936;mso-wrap-distance-left:0;mso-wrap-distance-right:0;mso-position-horizontal-relative:page" coordsize="14560,20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">
                <v:shape id="Image 64" o:spid="_x0000_s1027" type="#_x0000_t75" style="position:absolute;left:95;top:94;width:14365;height:20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">
                  <v:imagedata r:id="rId48" o:title=""/>
                </v:shape>
                <v:shape id="Graphic 65" o:spid="_x0000_s1028" style="position:absolute;left:47;top:47;width:14465;height:20536;visibility:visible;mso-wrap-style:square;v-text-anchor:top" coordsize="1446530,205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" path="m244475,r957834,l1227328,1142r69977,18161l1338580,41655r36067,29972l1404619,107949r22607,41275l1441450,194944r4826,49403l1446276,1808987r-4826,49403l1427226,1903983r-22607,41783l1374647,1981707r-36067,29972l1297305,2034412r-45593,14097l1202309,2053335r-957834,l195072,2048509r-45721,-14097l108076,2011679,71755,1981707,41783,1945766,19431,1903983,4952,1858390,,1808987,,244347,4952,194944,19431,149224,41783,107949,71627,71500,108076,41655,149351,19303,195072,4825,244475,xe" filled="f" strokecolor="#7e7e7e">
                  <v:path arrowok="t"/>
                </v:shape>
                <w10:wrap type="topAndBottom" anchorx="page"/>
              </v:group>
            </w:pict>
          </mc:Fallback>
        </mc:AlternateContent>
      </w:r>
    </w:p>
    <w:p w:rsidR="00D61B91" w:rsidRDefault="00AD1018">
      <w:pPr>
        <w:spacing w:before="157"/>
        <w:ind w:left="184"/>
        <w:rPr>
          <w:i/>
          <w:sz w:val="19"/>
        </w:rPr>
      </w:pPr>
      <w:r>
        <w:rPr>
          <w:b/>
          <w:i/>
          <w:sz w:val="19"/>
        </w:rPr>
        <w:t>Рис.</w:t>
      </w:r>
      <w:r>
        <w:rPr>
          <w:b/>
          <w:i/>
          <w:spacing w:val="-4"/>
          <w:sz w:val="19"/>
        </w:rPr>
        <w:t xml:space="preserve"> </w:t>
      </w:r>
      <w:r>
        <w:rPr>
          <w:b/>
          <w:i/>
          <w:sz w:val="19"/>
        </w:rPr>
        <w:t>3.</w:t>
      </w:r>
      <w:r>
        <w:rPr>
          <w:b/>
          <w:i/>
          <w:spacing w:val="-4"/>
          <w:sz w:val="19"/>
        </w:rPr>
        <w:t xml:space="preserve"> </w:t>
      </w:r>
      <w:r>
        <w:rPr>
          <w:i/>
          <w:sz w:val="19"/>
        </w:rPr>
        <w:t>«Мастер</w:t>
      </w:r>
      <w:r>
        <w:rPr>
          <w:i/>
          <w:spacing w:val="-5"/>
          <w:sz w:val="19"/>
        </w:rPr>
        <w:t xml:space="preserve"> </w:t>
      </w:r>
      <w:r>
        <w:rPr>
          <w:i/>
          <w:spacing w:val="-4"/>
          <w:sz w:val="19"/>
        </w:rPr>
        <w:t>САМ»</w:t>
      </w:r>
    </w:p>
    <w:p w:rsidR="00D61B91" w:rsidRDefault="00D61B91">
      <w:pPr>
        <w:rPr>
          <w:i/>
          <w:sz w:val="19"/>
        </w:rPr>
        <w:sectPr w:rsidR="00D61B91">
          <w:type w:val="continuous"/>
          <w:pgSz w:w="11910" w:h="16840"/>
          <w:pgMar w:top="1920" w:right="850" w:bottom="280" w:left="850" w:header="0" w:footer="1387" w:gutter="0"/>
          <w:cols w:num="2" w:space="720" w:equalWidth="0">
            <w:col w:w="7291" w:space="47"/>
            <w:col w:w="2872"/>
          </w:cols>
        </w:sectPr>
      </w:pPr>
    </w:p>
    <w:p w:rsidR="00D61B91" w:rsidRDefault="00AD1018">
      <w:pPr>
        <w:pStyle w:val="a3"/>
        <w:spacing w:before="67"/>
        <w:ind w:right="171"/>
      </w:pPr>
      <w:r>
        <w:rPr>
          <w:b/>
        </w:rPr>
        <w:lastRenderedPageBreak/>
        <w:t xml:space="preserve">На следующем шаге </w:t>
      </w:r>
      <w:r>
        <w:t>работы происходит обучение детей формулировке идеального конечного резуль-тата (ИКР). Это позволяет не просто выбрать направление решения проблемы или задачи, а заложить самое лучшее решение, идеальное, с минимальными затратами времени, денег, ресурсов. Ко</w:t>
      </w:r>
      <w:r>
        <w:t>нечно, ИКР чаще всего недостижим, но можно приблизиться к нему довольно близко. И, самое главное,</w:t>
      </w:r>
      <w:r>
        <w:rPr>
          <w:spacing w:val="13"/>
        </w:rPr>
        <w:t xml:space="preserve"> </w:t>
      </w:r>
      <w:r>
        <w:t>– дети будут искать способы</w:t>
      </w:r>
      <w:r>
        <w:rPr>
          <w:spacing w:val="80"/>
        </w:rPr>
        <w:t xml:space="preserve"> </w:t>
      </w:r>
      <w:r>
        <w:t>и возможности решения именно в этом, самом желаемом и лучшем для них варианте.</w:t>
      </w:r>
    </w:p>
    <w:p w:rsidR="00D61B91" w:rsidRDefault="00AD1018">
      <w:pPr>
        <w:pStyle w:val="a3"/>
        <w:spacing w:before="3"/>
        <w:ind w:right="2623"/>
      </w:pPr>
      <w:r>
        <w:rPr>
          <w:noProof/>
        </w:rPr>
        <mc:AlternateContent>
          <mc:Choice Requires="wpg">
            <w:drawing>
              <wp:anchor distT="0" distB="0" distL="0" distR="0" simplePos="0" relativeHeight="15738368" behindDoc="0" locked="0" layoutInCell="1" allowOverlap="1">
                <wp:simplePos x="0" y="0"/>
                <wp:positionH relativeFrom="page">
                  <wp:posOffset>5456491</wp:posOffset>
                </wp:positionH>
                <wp:positionV relativeFrom="paragraph">
                  <wp:posOffset>129919</wp:posOffset>
                </wp:positionV>
                <wp:extent cx="1407160" cy="1968500"/>
                <wp:effectExtent l="0" t="0" r="0" b="0"/>
                <wp:wrapNone/>
                <wp:docPr id="67" name="Group 67" descr="http://triz-plus.ru/wp-content/uploads/2021/10/%D0%9A%D0%9F-%D0%9C%D0%A1-%D0%9C%D0%A0-%D0%BE%D1%80%D0%B8%D0%B3%D0%B8%D0%BD%D0%B0%D0%BB.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7160" cy="1968500"/>
                          <a:chOff x="0" y="0"/>
                          <a:chExt cx="1407160" cy="1968500"/>
                        </a:xfrm>
                      </wpg:grpSpPr>
                      <pic:pic xmlns:pic="http://schemas.openxmlformats.org/drawingml/2006/picture">
                        <pic:nvPicPr>
                          <pic:cNvPr id="68" name="Image 68" descr="http://triz-plus.ru/wp-content/uploads/2021/10/%D0%9A%D0%9F-%D0%9C%D0%A1-%D0%9C%D0%A0-%D0%BE%D1%80%D0%B8%D0%B3%D0%B8%D0%BD%D0%B0%D0%BB.jpg"/>
                          <pic:cNvPicPr/>
                        </pic:nvPicPr>
                        <pic:blipFill>
                          <a:blip r:embed="rId49" cstate="print"/>
                          <a:stretch>
                            <a:fillRect/>
                          </a:stretch>
                        </pic:blipFill>
                        <pic:spPr>
                          <a:xfrm>
                            <a:off x="9588" y="46720"/>
                            <a:ext cx="1348449" cy="1893751"/>
                          </a:xfrm>
                          <a:prstGeom prst="rect">
                            <a:avLst/>
                          </a:prstGeom>
                        </pic:spPr>
                      </pic:pic>
                      <wps:wsp>
                        <wps:cNvPr id="69" name="Graphic 69"/>
                        <wps:cNvSpPr/>
                        <wps:spPr>
                          <a:xfrm>
                            <a:off x="4762" y="4762"/>
                            <a:ext cx="1397635" cy="1958975"/>
                          </a:xfrm>
                          <a:custGeom>
                            <a:avLst/>
                            <a:gdLst/>
                            <a:ahLst/>
                            <a:cxnLst/>
                            <a:rect l="l" t="t" r="r" b="b"/>
                            <a:pathLst>
                              <a:path w="1397635" h="1958975">
                                <a:moveTo>
                                  <a:pt x="0" y="1958975"/>
                                </a:moveTo>
                                <a:lnTo>
                                  <a:pt x="1397634" y="1958975"/>
                                </a:lnTo>
                                <a:lnTo>
                                  <a:pt x="1397634" y="0"/>
                                </a:lnTo>
                                <a:lnTo>
                                  <a:pt x="0" y="0"/>
                                </a:lnTo>
                                <a:lnTo>
                                  <a:pt x="0" y="1958975"/>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anchor>
            </w:drawing>
          </mc:Choice>
          <mc:Fallback>
            <w:pict>
              <v:group w14:anchorId="2E1E3363" id="Group 67" o:spid="_x0000_s1026" alt="http://triz-plus.ru/wp-content/uploads/2021/10/%D0%9A%D0%9F-%D0%9C%D0%A1-%D0%9C%D0%A0-%D0%BE%D1%80%D0%B8%D0%B3%D0%B8%D0%BD%D0%B0%D0%BB.jpg" style="position:absolute;margin-left:429.65pt;margin-top:10.25pt;width:110.8pt;height:155pt;z-index:15738368;mso-wrap-distance-left:0;mso-wrap-distance-right:0;mso-position-horizontal-relative:page" coordsize="14071,196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">
                <v:shape id="Image 68" o:spid="_x0000_s1027" type="#_x0000_t75" alt="http://triz-plus.ru/wp-content/uploads/2021/10/%D0%9A%D0%9F-%D0%9C%D0%A1-%D0%9C%D0%A0-%D0%BE%D1%80%D0%B8%D0%B3%D0%B8%D0%BD%D0%B0%D0%BB.jpg" style="position:absolute;left:95;top:467;width:13485;height:18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">
                  <v:imagedata r:id="rId50" o:title="%D0%9A%D0%9F-%D0%9C%D0%A1-%D0%9C%D0%A0-%D0%BE%D1%80%D0%B8%D0%B3%D0%B8%D0%BD%D0%B0%D0%BB"/>
                </v:shape>
                <v:shape id="Graphic 69" o:spid="_x0000_s1028" style="position:absolute;left:47;top:47;width:13976;height:19590;visibility:visible;mso-wrap-style:square;v-text-anchor:top" coordsize="1397635,195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" path="m,1958975r1397634,l1397634,,,,,1958975xe" filled="f" strokecolor="#7e7e7e">
                  <v:path arrowok="t"/>
                </v:shape>
                <w10:wrap anchorx="page"/>
              </v:group>
            </w:pict>
          </mc:Fallback>
        </mc:AlternateContent>
      </w:r>
      <w:r>
        <w:rPr>
          <w:b/>
        </w:rPr>
        <w:t>Следующим шагом, который хочет сделать сам ребенок</w:t>
      </w:r>
      <w:r>
        <w:rPr>
          <w:b/>
        </w:rPr>
        <w:t xml:space="preserve"> </w:t>
      </w:r>
      <w:r>
        <w:t xml:space="preserve">– это самостоя-тельно придумать решение задачи. Для этого необходимо познакомить его с поня-тием </w:t>
      </w:r>
      <w:r>
        <w:rPr>
          <w:b/>
        </w:rPr>
        <w:t>ресурсы</w:t>
      </w:r>
      <w:r>
        <w:t>. Находим ресурсы объекта, причем самые доступные, которые можно сразу использовать. Не стоит при этом фантазировать, нужно искать кон-кретно те, котор</w:t>
      </w:r>
      <w:r>
        <w:t>ые есть в самой ситуации, которые у нас «под рукой». На этом шаге вводим Мастера Ресурса. У Мастера Ресурса есть свои правила: рассмотреть ресурсы всех персонажей, задействованных в задаче, которые помогут осуще-ствить советы мастера САМа (ИКР+ресурсы).</w:t>
      </w:r>
    </w:p>
    <w:p w:rsidR="00D61B91" w:rsidRDefault="00AD1018">
      <w:pPr>
        <w:pStyle w:val="a3"/>
        <w:ind w:right="2623"/>
      </w:pPr>
      <w:r>
        <w:t>Зд</w:t>
      </w:r>
      <w:r>
        <w:t>есь нам помогает игра «Мы Робинзоны» или иначе Метод «Робинзона Крузо», который научит ребенка замечать и использовать скрытые возможности объектов и окружающей их среды. Ресурсы ежика – острые колючки, пчелы – жа-ло, пушистое тельце и пестрая окраска, гал</w:t>
      </w:r>
      <w:r>
        <w:t>ки – лапки, перья, большой и сильный клюв, воды – жидкое состояние, окружающей среды – камни, трава, солома и т.д. Дошкольники с удовольствием играют «в Робинзонов», превращая игровое про-странство</w:t>
      </w:r>
      <w:r>
        <w:rPr>
          <w:spacing w:val="19"/>
        </w:rPr>
        <w:t xml:space="preserve"> </w:t>
      </w:r>
      <w:r>
        <w:t>в</w:t>
      </w:r>
      <w:r>
        <w:rPr>
          <w:spacing w:val="20"/>
        </w:rPr>
        <w:t xml:space="preserve"> </w:t>
      </w:r>
      <w:r>
        <w:t>необитаемый</w:t>
      </w:r>
      <w:r>
        <w:rPr>
          <w:spacing w:val="18"/>
        </w:rPr>
        <w:t xml:space="preserve"> </w:t>
      </w:r>
      <w:r>
        <w:t>остров</w:t>
      </w:r>
      <w:r>
        <w:rPr>
          <w:spacing w:val="17"/>
        </w:rPr>
        <w:t xml:space="preserve"> </w:t>
      </w:r>
      <w:r>
        <w:t>и</w:t>
      </w:r>
      <w:r>
        <w:rPr>
          <w:spacing w:val="18"/>
        </w:rPr>
        <w:t xml:space="preserve"> </w:t>
      </w:r>
      <w:r>
        <w:t>представляя</w:t>
      </w:r>
      <w:r>
        <w:rPr>
          <w:spacing w:val="18"/>
        </w:rPr>
        <w:t xml:space="preserve"> </w:t>
      </w:r>
      <w:r>
        <w:t>себя</w:t>
      </w:r>
      <w:r>
        <w:rPr>
          <w:spacing w:val="17"/>
        </w:rPr>
        <w:t xml:space="preserve"> </w:t>
      </w:r>
      <w:r>
        <w:t>в</w:t>
      </w:r>
      <w:r>
        <w:rPr>
          <w:spacing w:val="21"/>
        </w:rPr>
        <w:t xml:space="preserve"> </w:t>
      </w:r>
      <w:r>
        <w:t>особых</w:t>
      </w:r>
      <w:r>
        <w:rPr>
          <w:spacing w:val="19"/>
        </w:rPr>
        <w:t xml:space="preserve"> </w:t>
      </w:r>
      <w:r>
        <w:t>условиях.</w:t>
      </w:r>
      <w:r>
        <w:rPr>
          <w:spacing w:val="18"/>
        </w:rPr>
        <w:t xml:space="preserve"> </w:t>
      </w:r>
      <w:r>
        <w:t>У</w:t>
      </w:r>
      <w:r>
        <w:rPr>
          <w:spacing w:val="19"/>
        </w:rPr>
        <w:t xml:space="preserve"> </w:t>
      </w:r>
      <w:r>
        <w:rPr>
          <w:spacing w:val="-2"/>
        </w:rPr>
        <w:t>этого</w:t>
      </w:r>
    </w:p>
    <w:p w:rsidR="00D61B91" w:rsidRDefault="00D61B91">
      <w:pPr>
        <w:pStyle w:val="a3"/>
        <w:sectPr w:rsidR="00D61B91">
          <w:footerReference w:type="default" r:id="rId51"/>
          <w:pgSz w:w="11910" w:h="16840"/>
          <w:pgMar w:top="1040" w:right="850" w:bottom="1580" w:left="850" w:header="0" w:footer="1387" w:gutter="0"/>
          <w:cols w:space="720"/>
        </w:sectPr>
      </w:pPr>
    </w:p>
    <w:p w:rsidR="00D61B91" w:rsidRDefault="00AD1018">
      <w:pPr>
        <w:pStyle w:val="a3"/>
        <w:ind w:firstLine="0"/>
        <w:jc w:val="left"/>
      </w:pPr>
      <w:r>
        <w:t>метода</w:t>
      </w:r>
      <w:r>
        <w:rPr>
          <w:spacing w:val="34"/>
        </w:rPr>
        <w:t xml:space="preserve"> </w:t>
      </w:r>
      <w:r>
        <w:t>есть</w:t>
      </w:r>
      <w:r>
        <w:rPr>
          <w:spacing w:val="35"/>
        </w:rPr>
        <w:t xml:space="preserve"> </w:t>
      </w:r>
      <w:r>
        <w:t>несколько</w:t>
      </w:r>
      <w:r>
        <w:rPr>
          <w:spacing w:val="35"/>
        </w:rPr>
        <w:t xml:space="preserve"> </w:t>
      </w:r>
      <w:r>
        <w:t>достоинств.</w:t>
      </w:r>
      <w:r>
        <w:rPr>
          <w:spacing w:val="34"/>
        </w:rPr>
        <w:t xml:space="preserve"> </w:t>
      </w:r>
      <w:r>
        <w:t>Во-первых,</w:t>
      </w:r>
      <w:r>
        <w:rPr>
          <w:spacing w:val="35"/>
        </w:rPr>
        <w:t xml:space="preserve"> </w:t>
      </w:r>
      <w:r>
        <w:t>он</w:t>
      </w:r>
      <w:r>
        <w:rPr>
          <w:spacing w:val="36"/>
        </w:rPr>
        <w:t xml:space="preserve"> </w:t>
      </w:r>
      <w:r>
        <w:t>учит</w:t>
      </w:r>
      <w:r>
        <w:rPr>
          <w:spacing w:val="34"/>
        </w:rPr>
        <w:t xml:space="preserve"> </w:t>
      </w:r>
      <w:r>
        <w:t>ребенка</w:t>
      </w:r>
      <w:r>
        <w:rPr>
          <w:spacing w:val="35"/>
        </w:rPr>
        <w:t xml:space="preserve"> </w:t>
      </w:r>
      <w:r>
        <w:t>выделять</w:t>
      </w:r>
      <w:r>
        <w:rPr>
          <w:spacing w:val="35"/>
        </w:rPr>
        <w:t xml:space="preserve"> </w:t>
      </w:r>
      <w:r>
        <w:t>и</w:t>
      </w:r>
      <w:r>
        <w:rPr>
          <w:spacing w:val="36"/>
        </w:rPr>
        <w:t xml:space="preserve"> </w:t>
      </w:r>
      <w:r>
        <w:t>ис-пользовать</w:t>
      </w:r>
      <w:r>
        <w:rPr>
          <w:spacing w:val="50"/>
        </w:rPr>
        <w:t xml:space="preserve"> </w:t>
      </w:r>
      <w:r>
        <w:t>скрытые</w:t>
      </w:r>
      <w:r>
        <w:rPr>
          <w:spacing w:val="53"/>
        </w:rPr>
        <w:t xml:space="preserve"> </w:t>
      </w:r>
      <w:r>
        <w:t>возможности</w:t>
      </w:r>
      <w:r>
        <w:rPr>
          <w:spacing w:val="52"/>
        </w:rPr>
        <w:t xml:space="preserve"> </w:t>
      </w:r>
      <w:r>
        <w:t>предметов</w:t>
      </w:r>
      <w:r>
        <w:rPr>
          <w:spacing w:val="54"/>
        </w:rPr>
        <w:t xml:space="preserve"> </w:t>
      </w:r>
      <w:r>
        <w:t>–</w:t>
      </w:r>
      <w:r>
        <w:rPr>
          <w:spacing w:val="52"/>
        </w:rPr>
        <w:t xml:space="preserve"> </w:t>
      </w:r>
      <w:r>
        <w:t>ресурсы.</w:t>
      </w:r>
      <w:r>
        <w:rPr>
          <w:spacing w:val="51"/>
        </w:rPr>
        <w:t xml:space="preserve"> </w:t>
      </w:r>
      <w:r>
        <w:t>Во-вторых,</w:t>
      </w:r>
      <w:r>
        <w:rPr>
          <w:spacing w:val="50"/>
        </w:rPr>
        <w:t xml:space="preserve"> </w:t>
      </w:r>
      <w:r>
        <w:rPr>
          <w:spacing w:val="-2"/>
        </w:rPr>
        <w:t>благодаря</w:t>
      </w:r>
    </w:p>
    <w:p w:rsidR="00D61B91" w:rsidRDefault="00AD1018">
      <w:pPr>
        <w:spacing w:line="213" w:lineRule="exact"/>
        <w:ind w:left="345"/>
        <w:rPr>
          <w:i/>
          <w:sz w:val="19"/>
        </w:rPr>
      </w:pPr>
      <w:r>
        <w:br w:type="column"/>
      </w:r>
      <w:r>
        <w:rPr>
          <w:b/>
          <w:i/>
          <w:sz w:val="19"/>
        </w:rPr>
        <w:t>Рис.</w:t>
      </w:r>
      <w:r>
        <w:rPr>
          <w:b/>
          <w:i/>
          <w:spacing w:val="-3"/>
          <w:sz w:val="19"/>
        </w:rPr>
        <w:t xml:space="preserve"> </w:t>
      </w:r>
      <w:r>
        <w:rPr>
          <w:b/>
          <w:i/>
          <w:sz w:val="19"/>
        </w:rPr>
        <w:t>4.</w:t>
      </w:r>
      <w:r>
        <w:rPr>
          <w:b/>
          <w:i/>
          <w:spacing w:val="-3"/>
          <w:sz w:val="19"/>
        </w:rPr>
        <w:t xml:space="preserve"> </w:t>
      </w:r>
      <w:r>
        <w:rPr>
          <w:i/>
          <w:sz w:val="19"/>
        </w:rPr>
        <w:t>Мастер</w:t>
      </w:r>
      <w:r>
        <w:rPr>
          <w:i/>
          <w:spacing w:val="-3"/>
          <w:sz w:val="19"/>
        </w:rPr>
        <w:t xml:space="preserve"> </w:t>
      </w:r>
      <w:r>
        <w:rPr>
          <w:i/>
          <w:spacing w:val="-2"/>
          <w:sz w:val="19"/>
        </w:rPr>
        <w:t>Ресурс</w:t>
      </w:r>
    </w:p>
    <w:p w:rsidR="00D61B91" w:rsidRDefault="00D61B91">
      <w:pPr>
        <w:spacing w:line="213" w:lineRule="exact"/>
        <w:rPr>
          <w:i/>
          <w:sz w:val="19"/>
        </w:rPr>
        <w:sectPr w:rsidR="00D61B91">
          <w:type w:val="continuous"/>
          <w:pgSz w:w="11910" w:h="16840"/>
          <w:pgMar w:top="1920" w:right="850" w:bottom="280" w:left="850" w:header="0" w:footer="1387" w:gutter="0"/>
          <w:cols w:num="2" w:space="720" w:equalWidth="0">
            <w:col w:w="7583" w:space="40"/>
            <w:col w:w="2587"/>
          </w:cols>
        </w:sectPr>
      </w:pPr>
    </w:p>
    <w:p w:rsidR="00D61B91" w:rsidRDefault="00AD1018">
      <w:pPr>
        <w:pStyle w:val="a3"/>
        <w:ind w:right="166" w:firstLine="0"/>
      </w:pPr>
      <w:r>
        <w:t>этому методу, ребенок учится ранжировать свои потребности, то есть расставлять приоритеты, что порой бы-вает необходимо в различных жизненных ситуациях. В-третьих, метод расширит знания ребенка об окружаю-щем мире и будет способствовать развитию навыков со</w:t>
      </w:r>
      <w:r>
        <w:t>циальной адаптации.</w:t>
      </w:r>
    </w:p>
    <w:p w:rsidR="00D61B91" w:rsidRDefault="00AD1018">
      <w:pPr>
        <w:pStyle w:val="a3"/>
        <w:ind w:right="4975"/>
      </w:pPr>
      <w:r>
        <w:rPr>
          <w:noProof/>
        </w:rPr>
        <mc:AlternateContent>
          <mc:Choice Requires="wpg">
            <w:drawing>
              <wp:anchor distT="0" distB="0" distL="0" distR="0" simplePos="0" relativeHeight="15738880" behindDoc="0" locked="0" layoutInCell="1" allowOverlap="1">
                <wp:simplePos x="0" y="0"/>
                <wp:positionH relativeFrom="page">
                  <wp:posOffset>4003552</wp:posOffset>
                </wp:positionH>
                <wp:positionV relativeFrom="paragraph">
                  <wp:posOffset>79564</wp:posOffset>
                </wp:positionV>
                <wp:extent cx="2936875" cy="252285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6875" cy="2522855"/>
                          <a:chOff x="0" y="0"/>
                          <a:chExt cx="2936875" cy="2522855"/>
                        </a:xfrm>
                      </wpg:grpSpPr>
                      <pic:pic xmlns:pic="http://schemas.openxmlformats.org/drawingml/2006/picture">
                        <pic:nvPicPr>
                          <pic:cNvPr id="71" name="Image 71" descr="Схемы ДАРИЗ"/>
                          <pic:cNvPicPr/>
                        </pic:nvPicPr>
                        <pic:blipFill>
                          <a:blip r:embed="rId52" cstate="print"/>
                          <a:stretch>
                            <a:fillRect/>
                          </a:stretch>
                        </pic:blipFill>
                        <pic:spPr>
                          <a:xfrm>
                            <a:off x="0" y="0"/>
                            <a:ext cx="2936738" cy="2310372"/>
                          </a:xfrm>
                          <a:prstGeom prst="rect">
                            <a:avLst/>
                          </a:prstGeom>
                        </pic:spPr>
                      </pic:pic>
                      <pic:pic xmlns:pic="http://schemas.openxmlformats.org/drawingml/2006/picture">
                        <pic:nvPicPr>
                          <pic:cNvPr id="72" name="Image 72" descr="Схемы ДАРИЗ"/>
                          <pic:cNvPicPr/>
                        </pic:nvPicPr>
                        <pic:blipFill>
                          <a:blip r:embed="rId53" cstate="print"/>
                          <a:stretch>
                            <a:fillRect/>
                          </a:stretch>
                        </pic:blipFill>
                        <pic:spPr>
                          <a:xfrm>
                            <a:off x="26792" y="27172"/>
                            <a:ext cx="2828925" cy="2202179"/>
                          </a:xfrm>
                          <a:prstGeom prst="rect">
                            <a:avLst/>
                          </a:prstGeom>
                        </pic:spPr>
                      </pic:pic>
                      <wps:wsp>
                        <wps:cNvPr id="73" name="Graphic 73"/>
                        <wps:cNvSpPr/>
                        <wps:spPr>
                          <a:xfrm>
                            <a:off x="21966" y="22473"/>
                            <a:ext cx="2838450" cy="2211705"/>
                          </a:xfrm>
                          <a:custGeom>
                            <a:avLst/>
                            <a:gdLst/>
                            <a:ahLst/>
                            <a:cxnLst/>
                            <a:rect l="l" t="t" r="r" b="b"/>
                            <a:pathLst>
                              <a:path w="2838450" h="2211705">
                                <a:moveTo>
                                  <a:pt x="0" y="2211705"/>
                                </a:moveTo>
                                <a:lnTo>
                                  <a:pt x="2838450" y="2211705"/>
                                </a:lnTo>
                                <a:lnTo>
                                  <a:pt x="2838450" y="0"/>
                                </a:lnTo>
                                <a:lnTo>
                                  <a:pt x="0" y="0"/>
                                </a:lnTo>
                                <a:lnTo>
                                  <a:pt x="0" y="2211705"/>
                                </a:lnTo>
                                <a:close/>
                              </a:path>
                            </a:pathLst>
                          </a:custGeom>
                          <a:ln w="9525">
                            <a:solidFill>
                              <a:srgbClr val="BEBEBE"/>
                            </a:solidFill>
                            <a:prstDash val="solid"/>
                          </a:ln>
                        </wps:spPr>
                        <wps:bodyPr wrap="square" lIns="0" tIns="0" rIns="0" bIns="0" rtlCol="0">
                          <a:prstTxWarp prst="textNoShape">
                            <a:avLst/>
                          </a:prstTxWarp>
                          <a:noAutofit/>
                        </wps:bodyPr>
                      </wps:wsp>
                      <wps:wsp>
                        <wps:cNvPr id="74" name="Graphic 74"/>
                        <wps:cNvSpPr/>
                        <wps:spPr>
                          <a:xfrm>
                            <a:off x="7742" y="2275071"/>
                            <a:ext cx="2828925" cy="247650"/>
                          </a:xfrm>
                          <a:custGeom>
                            <a:avLst/>
                            <a:gdLst/>
                            <a:ahLst/>
                            <a:cxnLst/>
                            <a:rect l="l" t="t" r="r" b="b"/>
                            <a:pathLst>
                              <a:path w="2828925" h="247650">
                                <a:moveTo>
                                  <a:pt x="2828925" y="0"/>
                                </a:moveTo>
                                <a:lnTo>
                                  <a:pt x="0" y="0"/>
                                </a:lnTo>
                                <a:lnTo>
                                  <a:pt x="0" y="247650"/>
                                </a:lnTo>
                                <a:lnTo>
                                  <a:pt x="2828925" y="247650"/>
                                </a:lnTo>
                                <a:lnTo>
                                  <a:pt x="2828925" y="0"/>
                                </a:lnTo>
                                <a:close/>
                              </a:path>
                            </a:pathLst>
                          </a:custGeom>
                          <a:solidFill>
                            <a:srgbClr val="FFFFFF"/>
                          </a:solidFill>
                        </wps:spPr>
                        <wps:bodyPr wrap="square" lIns="0" tIns="0" rIns="0" bIns="0" rtlCol="0">
                          <a:prstTxWarp prst="textNoShape">
                            <a:avLst/>
                          </a:prstTxWarp>
                          <a:noAutofit/>
                        </wps:bodyPr>
                      </wps:wsp>
                      <wps:wsp>
                        <wps:cNvPr id="75" name="Textbox 75"/>
                        <wps:cNvSpPr txBox="1"/>
                        <wps:spPr>
                          <a:xfrm>
                            <a:off x="0" y="0"/>
                            <a:ext cx="2936875" cy="2522855"/>
                          </a:xfrm>
                          <a:prstGeom prst="rect">
                            <a:avLst/>
                          </a:prstGeom>
                        </wps:spPr>
                        <wps:txbx>
                          <w:txbxContent>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spacing w:before="211"/>
                                <w:rPr>
                                  <w:sz w:val="19"/>
                                </w:rPr>
                              </w:pPr>
                            </w:p>
                            <w:p w:rsidR="00D61B91" w:rsidRDefault="00AD1018">
                              <w:pPr>
                                <w:ind w:left="687"/>
                                <w:rPr>
                                  <w:i/>
                                  <w:sz w:val="19"/>
                                </w:rPr>
                              </w:pPr>
                              <w:r>
                                <w:rPr>
                                  <w:b/>
                                  <w:i/>
                                  <w:sz w:val="19"/>
                                </w:rPr>
                                <w:t>Рис.</w:t>
                              </w:r>
                              <w:r>
                                <w:rPr>
                                  <w:b/>
                                  <w:i/>
                                  <w:spacing w:val="-7"/>
                                  <w:sz w:val="19"/>
                                </w:rPr>
                                <w:t xml:space="preserve"> </w:t>
                              </w:r>
                              <w:r>
                                <w:rPr>
                                  <w:b/>
                                  <w:i/>
                                  <w:sz w:val="19"/>
                                </w:rPr>
                                <w:t>5.</w:t>
                              </w:r>
                              <w:r>
                                <w:rPr>
                                  <w:b/>
                                  <w:i/>
                                  <w:spacing w:val="-6"/>
                                  <w:sz w:val="19"/>
                                </w:rPr>
                                <w:t xml:space="preserve"> </w:t>
                              </w:r>
                              <w:r>
                                <w:rPr>
                                  <w:i/>
                                  <w:sz w:val="19"/>
                                </w:rPr>
                                <w:t>Структура</w:t>
                              </w:r>
                              <w:r>
                                <w:rPr>
                                  <w:i/>
                                  <w:spacing w:val="-8"/>
                                  <w:sz w:val="19"/>
                                </w:rPr>
                                <w:t xml:space="preserve"> </w:t>
                              </w:r>
                              <w:r>
                                <w:rPr>
                                  <w:i/>
                                  <w:sz w:val="19"/>
                                </w:rPr>
                                <w:t>алгоритма</w:t>
                              </w:r>
                              <w:r>
                                <w:rPr>
                                  <w:i/>
                                  <w:spacing w:val="-7"/>
                                  <w:sz w:val="19"/>
                                </w:rPr>
                                <w:t xml:space="preserve"> </w:t>
                              </w:r>
                              <w:r>
                                <w:rPr>
                                  <w:i/>
                                  <w:spacing w:val="-2"/>
                                  <w:sz w:val="19"/>
                                </w:rPr>
                                <w:t>ДАРИЗ</w:t>
                              </w:r>
                            </w:p>
                          </w:txbxContent>
                        </wps:txbx>
                        <wps:bodyPr wrap="square" lIns="0" tIns="0" rIns="0" bIns="0" rtlCol="0">
                          <a:noAutofit/>
                        </wps:bodyPr>
                      </wps:wsp>
                    </wpg:wgp>
                  </a:graphicData>
                </a:graphic>
              </wp:anchor>
            </w:drawing>
          </mc:Choice>
          <mc:Fallback>
            <w:pict>
              <v:group id="Group 70" o:spid="_x0000_s1028" style="position:absolute;left:0;text-align:left;margin-left:315.25pt;margin-top:6.25pt;width:231.25pt;height:198.65pt;z-index:15738880;mso-wrap-distance-left:0;mso-wrap-distance-right:0;mso-position-horizontal-relative:page" coordsize="29368,252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">
                <v:shape id="Image 71" o:spid="_x0000_s1029" type="#_x0000_t75" alt="Схемы ДАРИЗ" style="position:absolute;width:29367;height:23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">
                  <v:imagedata r:id="rId54" o:title="Схемы ДАРИЗ"/>
                </v:shape>
                <v:shape id="Image 72" o:spid="_x0000_s1030" type="#_x0000_t75" alt="Схемы ДАРИЗ" style="position:absolute;left:267;top:271;width:28290;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">
                  <v:imagedata r:id="rId55" o:title="Схемы ДАРИЗ"/>
                </v:shape>
                <v:shape id="Graphic 73" o:spid="_x0000_s1031" style="position:absolute;left:219;top:224;width:28385;height:22117;visibility:visible;mso-wrap-style:square;v-text-anchor:top" coordsize="2838450,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" path="m,2211705r2838450,l2838450,,,,,2211705xe" filled="f" strokecolor="#bebebe">
                  <v:path arrowok="t"/>
                </v:shape>
                <v:shape id="Graphic 74" o:spid="_x0000_s1032" style="position:absolute;left:77;top:22750;width:28289;height:2477;visibility:visible;mso-wrap-style:square;v-text-anchor:top" coordsize="28289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" path="m2828925,l,,,247650r2828925,l2828925,xe" stroked="f">
                  <v:path arrowok="t"/>
                </v:shape>
                <v:shape id="Textbox 75" o:spid="_x0000_s1033" type="#_x0000_t202" style="position:absolute;width:29368;height:2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rPr>
                            <w:sz w:val="19"/>
                          </w:rPr>
                        </w:pPr>
                      </w:p>
                      <w:p w:rsidR="00D61B91" w:rsidRDefault="00D61B91">
                        <w:pPr>
                          <w:spacing w:before="211"/>
                          <w:rPr>
                            <w:sz w:val="19"/>
                          </w:rPr>
                        </w:pPr>
                      </w:p>
                      <w:p w:rsidR="00D61B91" w:rsidRDefault="00AD1018">
                        <w:pPr>
                          <w:ind w:left="687"/>
                          <w:rPr>
                            <w:i/>
                            <w:sz w:val="19"/>
                          </w:rPr>
                        </w:pPr>
                        <w:r>
                          <w:rPr>
                            <w:b/>
                            <w:i/>
                            <w:sz w:val="19"/>
                          </w:rPr>
                          <w:t>Рис.</w:t>
                        </w:r>
                        <w:r>
                          <w:rPr>
                            <w:b/>
                            <w:i/>
                            <w:spacing w:val="-7"/>
                            <w:sz w:val="19"/>
                          </w:rPr>
                          <w:t xml:space="preserve"> </w:t>
                        </w:r>
                        <w:r>
                          <w:rPr>
                            <w:b/>
                            <w:i/>
                            <w:sz w:val="19"/>
                          </w:rPr>
                          <w:t>5.</w:t>
                        </w:r>
                        <w:r>
                          <w:rPr>
                            <w:b/>
                            <w:i/>
                            <w:spacing w:val="-6"/>
                            <w:sz w:val="19"/>
                          </w:rPr>
                          <w:t xml:space="preserve"> </w:t>
                        </w:r>
                        <w:r>
                          <w:rPr>
                            <w:i/>
                            <w:sz w:val="19"/>
                          </w:rPr>
                          <w:t>Структура</w:t>
                        </w:r>
                        <w:r>
                          <w:rPr>
                            <w:i/>
                            <w:spacing w:val="-8"/>
                            <w:sz w:val="19"/>
                          </w:rPr>
                          <w:t xml:space="preserve"> </w:t>
                        </w:r>
                        <w:r>
                          <w:rPr>
                            <w:i/>
                            <w:sz w:val="19"/>
                          </w:rPr>
                          <w:t>алгоритма</w:t>
                        </w:r>
                        <w:r>
                          <w:rPr>
                            <w:i/>
                            <w:spacing w:val="-7"/>
                            <w:sz w:val="19"/>
                          </w:rPr>
                          <w:t xml:space="preserve"> </w:t>
                        </w:r>
                        <w:r>
                          <w:rPr>
                            <w:i/>
                            <w:spacing w:val="-2"/>
                            <w:sz w:val="19"/>
                          </w:rPr>
                          <w:t>ДАРИЗ</w:t>
                        </w:r>
                      </w:p>
                    </w:txbxContent>
                  </v:textbox>
                </v:shape>
                <w10:wrap anchorx="page"/>
              </v:group>
            </w:pict>
          </mc:Fallback>
        </mc:AlternateContent>
      </w:r>
      <w:r>
        <w:rPr>
          <w:b/>
        </w:rPr>
        <w:t xml:space="preserve">На последнем шаге </w:t>
      </w:r>
      <w:r>
        <w:t>воспитанникам предлагает-ся</w:t>
      </w:r>
      <w:r>
        <w:rPr>
          <w:spacing w:val="40"/>
        </w:rPr>
        <w:t xml:space="preserve"> </w:t>
      </w:r>
      <w:r>
        <w:t>несколько</w:t>
      </w:r>
      <w:r>
        <w:rPr>
          <w:spacing w:val="40"/>
        </w:rPr>
        <w:t xml:space="preserve"> </w:t>
      </w:r>
      <w:r>
        <w:t>вполне</w:t>
      </w:r>
      <w:r>
        <w:rPr>
          <w:spacing w:val="40"/>
        </w:rPr>
        <w:t xml:space="preserve"> </w:t>
      </w:r>
      <w:r>
        <w:t>реальных,</w:t>
      </w:r>
      <w:r>
        <w:rPr>
          <w:spacing w:val="40"/>
        </w:rPr>
        <w:t xml:space="preserve"> </w:t>
      </w:r>
      <w:r>
        <w:t>осуществимых</w:t>
      </w:r>
      <w:r>
        <w:rPr>
          <w:spacing w:val="40"/>
        </w:rPr>
        <w:t xml:space="preserve"> </w:t>
      </w:r>
      <w:r>
        <w:t>идей, из которых можно выбрать наилучшую, приближен-ную к ИКР, наименее трудоемкую и затратную.</w:t>
      </w:r>
    </w:p>
    <w:p w:rsidR="00D61B91" w:rsidRDefault="00AD1018">
      <w:pPr>
        <w:pStyle w:val="a3"/>
        <w:ind w:right="4973"/>
      </w:pPr>
      <w:r>
        <w:t>Знакомить ребенка с шагами алгоритма можно начиная</w:t>
      </w:r>
      <w:r>
        <w:rPr>
          <w:spacing w:val="36"/>
        </w:rPr>
        <w:t xml:space="preserve"> </w:t>
      </w:r>
      <w:r>
        <w:t>со</w:t>
      </w:r>
      <w:r>
        <w:rPr>
          <w:spacing w:val="38"/>
        </w:rPr>
        <w:t xml:space="preserve"> </w:t>
      </w:r>
      <w:r>
        <w:t>старшего</w:t>
      </w:r>
      <w:r>
        <w:rPr>
          <w:spacing w:val="38"/>
        </w:rPr>
        <w:t xml:space="preserve"> </w:t>
      </w:r>
      <w:r>
        <w:t>дошкольного</w:t>
      </w:r>
      <w:r>
        <w:rPr>
          <w:spacing w:val="38"/>
        </w:rPr>
        <w:t xml:space="preserve"> </w:t>
      </w:r>
      <w:r>
        <w:t>возраста</w:t>
      </w:r>
      <w:r>
        <w:rPr>
          <w:spacing w:val="37"/>
        </w:rPr>
        <w:t xml:space="preserve"> </w:t>
      </w:r>
      <w:r>
        <w:t>(с</w:t>
      </w:r>
      <w:r>
        <w:rPr>
          <w:spacing w:val="37"/>
        </w:rPr>
        <w:t xml:space="preserve"> </w:t>
      </w:r>
      <w:r>
        <w:t>5</w:t>
      </w:r>
      <w:r>
        <w:rPr>
          <w:spacing w:val="40"/>
        </w:rPr>
        <w:t xml:space="preserve"> </w:t>
      </w:r>
      <w:r>
        <w:t>лет) в целенаправленных беседах, которые легко организо-вать в свободно</w:t>
      </w:r>
      <w:r>
        <w:t>е время. В этом возрасте дети уже об-ладают базовыми знаниями и умениями, способны концентрироваться</w:t>
      </w:r>
      <w:r>
        <w:rPr>
          <w:spacing w:val="-2"/>
        </w:rPr>
        <w:t xml:space="preserve"> </w:t>
      </w:r>
      <w:r>
        <w:t>на</w:t>
      </w:r>
      <w:r>
        <w:rPr>
          <w:spacing w:val="-2"/>
        </w:rPr>
        <w:t xml:space="preserve"> </w:t>
      </w:r>
      <w:r>
        <w:t>задаче</w:t>
      </w:r>
      <w:r>
        <w:rPr>
          <w:spacing w:val="-2"/>
        </w:rPr>
        <w:t xml:space="preserve"> </w:t>
      </w:r>
      <w:r>
        <w:t>и</w:t>
      </w:r>
      <w:r>
        <w:rPr>
          <w:spacing w:val="-4"/>
        </w:rPr>
        <w:t xml:space="preserve"> </w:t>
      </w:r>
      <w:r>
        <w:t>следовать</w:t>
      </w:r>
      <w:r>
        <w:rPr>
          <w:spacing w:val="-3"/>
        </w:rPr>
        <w:t xml:space="preserve"> </w:t>
      </w:r>
      <w:r>
        <w:t>инструкциям. При</w:t>
      </w:r>
      <w:r>
        <w:rPr>
          <w:spacing w:val="-1"/>
        </w:rPr>
        <w:t xml:space="preserve"> </w:t>
      </w:r>
      <w:r>
        <w:t>этом их воображение и творческий потенциал</w:t>
      </w:r>
      <w:r>
        <w:rPr>
          <w:spacing w:val="-1"/>
        </w:rPr>
        <w:t xml:space="preserve"> </w:t>
      </w:r>
      <w:r>
        <w:t>раз-виваются настолько быстро, что новые идеи и</w:t>
      </w:r>
      <w:r>
        <w:rPr>
          <w:spacing w:val="-1"/>
        </w:rPr>
        <w:t xml:space="preserve"> </w:t>
      </w:r>
      <w:r>
        <w:t>решения приходят им естественно.</w:t>
      </w:r>
    </w:p>
    <w:p w:rsidR="00D61B91" w:rsidRDefault="00AD1018">
      <w:pPr>
        <w:pStyle w:val="a3"/>
        <w:ind w:right="4976"/>
      </w:pPr>
      <w:r>
        <w:t>Беседы, занятия, с использованием алгоритма, необходимо проводить регулярно, чтобы дети усвоили способ работы по алгоритму. Закрепление алгоритми-ческих понятий можно объединя</w:t>
      </w:r>
      <w:r>
        <w:t>ть с деятельностью детей на прогулке, общением со сверстниками и взрос-лыми, свободным творчеством и любимыми играми.</w:t>
      </w:r>
    </w:p>
    <w:p w:rsidR="00D61B91" w:rsidRDefault="00AD1018">
      <w:pPr>
        <w:pStyle w:val="a3"/>
        <w:spacing w:before="12" w:line="249" w:lineRule="auto"/>
        <w:ind w:right="163"/>
      </w:pPr>
      <w:r>
        <w:t>Через применение детского алгоритма, дети учатся не только решать конкретные задачи, но и развивать критическое</w:t>
      </w:r>
      <w:r>
        <w:rPr>
          <w:spacing w:val="-9"/>
        </w:rPr>
        <w:t xml:space="preserve"> </w:t>
      </w:r>
      <w:r>
        <w:t>мышление,</w:t>
      </w:r>
      <w:r>
        <w:rPr>
          <w:spacing w:val="-9"/>
        </w:rPr>
        <w:t xml:space="preserve"> </w:t>
      </w:r>
      <w:r>
        <w:t>логическое</w:t>
      </w:r>
      <w:r>
        <w:rPr>
          <w:spacing w:val="-9"/>
        </w:rPr>
        <w:t xml:space="preserve"> </w:t>
      </w:r>
      <w:r>
        <w:t>и</w:t>
      </w:r>
      <w:r>
        <w:rPr>
          <w:spacing w:val="-10"/>
        </w:rPr>
        <w:t xml:space="preserve"> </w:t>
      </w:r>
      <w:r>
        <w:t>сис</w:t>
      </w:r>
      <w:r>
        <w:t>темное</w:t>
      </w:r>
      <w:r>
        <w:rPr>
          <w:spacing w:val="-9"/>
        </w:rPr>
        <w:t xml:space="preserve"> </w:t>
      </w:r>
      <w:r>
        <w:t>мышление.</w:t>
      </w:r>
      <w:r>
        <w:rPr>
          <w:spacing w:val="-9"/>
        </w:rPr>
        <w:t xml:space="preserve"> </w:t>
      </w:r>
      <w:r>
        <w:t>Они</w:t>
      </w:r>
      <w:r>
        <w:rPr>
          <w:spacing w:val="-8"/>
        </w:rPr>
        <w:t xml:space="preserve"> </w:t>
      </w:r>
      <w:r>
        <w:t>учатся</w:t>
      </w:r>
      <w:r>
        <w:rPr>
          <w:spacing w:val="-9"/>
        </w:rPr>
        <w:t xml:space="preserve"> </w:t>
      </w:r>
      <w:r>
        <w:t>видеть</w:t>
      </w:r>
      <w:r>
        <w:rPr>
          <w:spacing w:val="-9"/>
        </w:rPr>
        <w:t xml:space="preserve"> </w:t>
      </w:r>
      <w:r>
        <w:t>связи</w:t>
      </w:r>
      <w:r>
        <w:rPr>
          <w:spacing w:val="-10"/>
        </w:rPr>
        <w:t xml:space="preserve"> </w:t>
      </w:r>
      <w:r>
        <w:t>между</w:t>
      </w:r>
      <w:r>
        <w:rPr>
          <w:spacing w:val="-12"/>
        </w:rPr>
        <w:t xml:space="preserve"> </w:t>
      </w:r>
      <w:r>
        <w:t>явлениями,</w:t>
      </w:r>
      <w:r>
        <w:rPr>
          <w:spacing w:val="-9"/>
        </w:rPr>
        <w:t xml:space="preserve"> </w:t>
      </w:r>
      <w:r>
        <w:t>предпо-лагать и тестировать возможные решения, что в дальнейшем станет основой для понимания причинно-следственных связей в природе и обществе.</w:t>
      </w:r>
    </w:p>
    <w:p w:rsidR="00D61B91" w:rsidRDefault="00AD1018">
      <w:pPr>
        <w:pStyle w:val="a3"/>
        <w:spacing w:before="4" w:line="249" w:lineRule="auto"/>
        <w:ind w:right="166"/>
      </w:pPr>
      <w:r>
        <w:t>После освоения всех шагов алгоритма воспитанникам пред</w:t>
      </w:r>
      <w:r>
        <w:t>лагается решение открытых задач самостоя-тельно. Их сюжеты взяты из жизни простых людей, животных и растений, найдены в неживой природе. Ниже приведены несколько примеров таких задач:</w:t>
      </w:r>
    </w:p>
    <w:p w:rsidR="00D61B91" w:rsidRDefault="00AD1018" w:rsidP="00AD1018">
      <w:pPr>
        <w:pStyle w:val="a5"/>
        <w:numPr>
          <w:ilvl w:val="0"/>
          <w:numId w:val="258"/>
        </w:numPr>
        <w:tabs>
          <w:tab w:val="left" w:pos="1303"/>
        </w:tabs>
        <w:spacing w:before="2" w:line="249" w:lineRule="auto"/>
        <w:ind w:right="165" w:firstLine="566"/>
        <w:jc w:val="both"/>
        <w:rPr>
          <w:sz w:val="20"/>
        </w:rPr>
      </w:pPr>
      <w:r>
        <w:rPr>
          <w:sz w:val="20"/>
        </w:rPr>
        <w:t>С</w:t>
      </w:r>
      <w:r>
        <w:rPr>
          <w:spacing w:val="-9"/>
          <w:sz w:val="20"/>
        </w:rPr>
        <w:t xml:space="preserve"> </w:t>
      </w:r>
      <w:r>
        <w:rPr>
          <w:sz w:val="20"/>
        </w:rPr>
        <w:t>детства</w:t>
      </w:r>
      <w:r>
        <w:rPr>
          <w:spacing w:val="-8"/>
          <w:sz w:val="20"/>
        </w:rPr>
        <w:t xml:space="preserve"> </w:t>
      </w:r>
      <w:r>
        <w:rPr>
          <w:sz w:val="20"/>
        </w:rPr>
        <w:t>знакомая</w:t>
      </w:r>
      <w:r>
        <w:rPr>
          <w:spacing w:val="-7"/>
          <w:sz w:val="20"/>
        </w:rPr>
        <w:t xml:space="preserve"> </w:t>
      </w:r>
      <w:r>
        <w:rPr>
          <w:sz w:val="20"/>
        </w:rPr>
        <w:t>картинка:</w:t>
      </w:r>
      <w:r>
        <w:rPr>
          <w:spacing w:val="-9"/>
          <w:sz w:val="20"/>
        </w:rPr>
        <w:t xml:space="preserve"> </w:t>
      </w:r>
      <w:r>
        <w:rPr>
          <w:sz w:val="20"/>
        </w:rPr>
        <w:t>ёж,</w:t>
      </w:r>
      <w:r>
        <w:rPr>
          <w:spacing w:val="-6"/>
          <w:sz w:val="20"/>
        </w:rPr>
        <w:t xml:space="preserve"> </w:t>
      </w:r>
      <w:r>
        <w:rPr>
          <w:sz w:val="20"/>
        </w:rPr>
        <w:t>несущий</w:t>
      </w:r>
      <w:r>
        <w:rPr>
          <w:spacing w:val="-9"/>
          <w:sz w:val="20"/>
        </w:rPr>
        <w:t xml:space="preserve"> </w:t>
      </w:r>
      <w:r>
        <w:rPr>
          <w:sz w:val="20"/>
        </w:rPr>
        <w:t>на</w:t>
      </w:r>
      <w:r>
        <w:rPr>
          <w:spacing w:val="-8"/>
          <w:sz w:val="20"/>
        </w:rPr>
        <w:t xml:space="preserve"> </w:t>
      </w:r>
      <w:r>
        <w:rPr>
          <w:sz w:val="20"/>
        </w:rPr>
        <w:t>своих</w:t>
      </w:r>
      <w:r>
        <w:rPr>
          <w:spacing w:val="-8"/>
          <w:sz w:val="20"/>
        </w:rPr>
        <w:t xml:space="preserve"> </w:t>
      </w:r>
      <w:r>
        <w:rPr>
          <w:sz w:val="20"/>
        </w:rPr>
        <w:t>иголках</w:t>
      </w:r>
      <w:r>
        <w:rPr>
          <w:spacing w:val="-9"/>
          <w:sz w:val="20"/>
        </w:rPr>
        <w:t xml:space="preserve"> </w:t>
      </w:r>
      <w:r>
        <w:rPr>
          <w:sz w:val="20"/>
        </w:rPr>
        <w:t>яблоко.</w:t>
      </w:r>
      <w:r>
        <w:rPr>
          <w:spacing w:val="-8"/>
          <w:sz w:val="20"/>
        </w:rPr>
        <w:t xml:space="preserve"> </w:t>
      </w:r>
      <w:r>
        <w:rPr>
          <w:sz w:val="20"/>
        </w:rPr>
        <w:t>Куда</w:t>
      </w:r>
      <w:r>
        <w:rPr>
          <w:spacing w:val="-9"/>
          <w:sz w:val="20"/>
        </w:rPr>
        <w:t xml:space="preserve"> </w:t>
      </w:r>
      <w:r>
        <w:rPr>
          <w:sz w:val="20"/>
        </w:rPr>
        <w:t>и</w:t>
      </w:r>
      <w:r>
        <w:rPr>
          <w:spacing w:val="-9"/>
          <w:sz w:val="20"/>
        </w:rPr>
        <w:t xml:space="preserve"> </w:t>
      </w:r>
      <w:r>
        <w:rPr>
          <w:sz w:val="20"/>
        </w:rPr>
        <w:t>зачем</w:t>
      </w:r>
      <w:r>
        <w:rPr>
          <w:spacing w:val="-8"/>
          <w:sz w:val="20"/>
        </w:rPr>
        <w:t xml:space="preserve"> </w:t>
      </w:r>
      <w:r>
        <w:rPr>
          <w:sz w:val="20"/>
        </w:rPr>
        <w:t>он</w:t>
      </w:r>
      <w:r>
        <w:rPr>
          <w:spacing w:val="-4"/>
          <w:sz w:val="20"/>
        </w:rPr>
        <w:t xml:space="preserve"> </w:t>
      </w:r>
      <w:r>
        <w:rPr>
          <w:sz w:val="20"/>
        </w:rPr>
        <w:t>его</w:t>
      </w:r>
      <w:r>
        <w:rPr>
          <w:spacing w:val="-8"/>
          <w:sz w:val="20"/>
        </w:rPr>
        <w:t xml:space="preserve"> </w:t>
      </w:r>
      <w:r>
        <w:rPr>
          <w:sz w:val="20"/>
        </w:rPr>
        <w:t>несёт?</w:t>
      </w:r>
      <w:r>
        <w:rPr>
          <w:spacing w:val="-6"/>
          <w:sz w:val="20"/>
        </w:rPr>
        <w:t xml:space="preserve"> </w:t>
      </w:r>
      <w:r>
        <w:rPr>
          <w:sz w:val="20"/>
        </w:rPr>
        <w:t>Зооло-ги утверждают, что яблоки</w:t>
      </w:r>
      <w:r>
        <w:rPr>
          <w:spacing w:val="-1"/>
          <w:sz w:val="20"/>
        </w:rPr>
        <w:t xml:space="preserve"> </w:t>
      </w:r>
      <w:r>
        <w:rPr>
          <w:sz w:val="20"/>
        </w:rPr>
        <w:t>ежи</w:t>
      </w:r>
      <w:r>
        <w:rPr>
          <w:spacing w:val="-1"/>
          <w:sz w:val="20"/>
        </w:rPr>
        <w:t xml:space="preserve"> </w:t>
      </w:r>
      <w:r>
        <w:rPr>
          <w:sz w:val="20"/>
        </w:rPr>
        <w:t>не едят – они ведь насекомоядные!</w:t>
      </w:r>
      <w:r>
        <w:rPr>
          <w:spacing w:val="-1"/>
          <w:sz w:val="20"/>
        </w:rPr>
        <w:t xml:space="preserve"> </w:t>
      </w:r>
      <w:r>
        <w:rPr>
          <w:sz w:val="20"/>
        </w:rPr>
        <w:t>Тем более, что на зиму никакое пропитание им</w:t>
      </w:r>
      <w:r>
        <w:rPr>
          <w:spacing w:val="-6"/>
          <w:sz w:val="20"/>
        </w:rPr>
        <w:t xml:space="preserve"> </w:t>
      </w:r>
      <w:r>
        <w:rPr>
          <w:sz w:val="20"/>
        </w:rPr>
        <w:t>и</w:t>
      </w:r>
      <w:r>
        <w:rPr>
          <w:spacing w:val="-6"/>
          <w:sz w:val="20"/>
        </w:rPr>
        <w:t xml:space="preserve"> </w:t>
      </w:r>
      <w:r>
        <w:rPr>
          <w:sz w:val="20"/>
        </w:rPr>
        <w:t>не</w:t>
      </w:r>
      <w:r>
        <w:rPr>
          <w:spacing w:val="-6"/>
          <w:sz w:val="20"/>
        </w:rPr>
        <w:t xml:space="preserve"> </w:t>
      </w:r>
      <w:r>
        <w:rPr>
          <w:sz w:val="20"/>
        </w:rPr>
        <w:t>требуется</w:t>
      </w:r>
      <w:r>
        <w:rPr>
          <w:spacing w:val="-6"/>
          <w:sz w:val="20"/>
        </w:rPr>
        <w:t xml:space="preserve"> </w:t>
      </w:r>
      <w:r>
        <w:rPr>
          <w:sz w:val="20"/>
        </w:rPr>
        <w:t>–</w:t>
      </w:r>
      <w:r>
        <w:rPr>
          <w:spacing w:val="-6"/>
          <w:sz w:val="20"/>
        </w:rPr>
        <w:t xml:space="preserve"> </w:t>
      </w:r>
      <w:r>
        <w:rPr>
          <w:sz w:val="20"/>
        </w:rPr>
        <w:t>в</w:t>
      </w:r>
      <w:r>
        <w:rPr>
          <w:spacing w:val="-7"/>
          <w:sz w:val="20"/>
        </w:rPr>
        <w:t xml:space="preserve"> </w:t>
      </w:r>
      <w:r>
        <w:rPr>
          <w:sz w:val="20"/>
        </w:rPr>
        <w:t>это</w:t>
      </w:r>
      <w:r>
        <w:rPr>
          <w:spacing w:val="-6"/>
          <w:sz w:val="20"/>
        </w:rPr>
        <w:t xml:space="preserve"> </w:t>
      </w:r>
      <w:r>
        <w:rPr>
          <w:sz w:val="20"/>
        </w:rPr>
        <w:t>время</w:t>
      </w:r>
      <w:r>
        <w:rPr>
          <w:spacing w:val="-7"/>
          <w:sz w:val="20"/>
        </w:rPr>
        <w:t xml:space="preserve"> </w:t>
      </w:r>
      <w:r>
        <w:rPr>
          <w:sz w:val="20"/>
        </w:rPr>
        <w:t>они</w:t>
      </w:r>
      <w:r>
        <w:rPr>
          <w:spacing w:val="-8"/>
          <w:sz w:val="20"/>
        </w:rPr>
        <w:t xml:space="preserve"> </w:t>
      </w:r>
      <w:r>
        <w:rPr>
          <w:sz w:val="20"/>
        </w:rPr>
        <w:t>спят,</w:t>
      </w:r>
      <w:r>
        <w:rPr>
          <w:spacing w:val="-5"/>
          <w:sz w:val="20"/>
        </w:rPr>
        <w:t xml:space="preserve"> </w:t>
      </w:r>
      <w:r>
        <w:rPr>
          <w:sz w:val="20"/>
        </w:rPr>
        <w:t>как</w:t>
      </w:r>
      <w:r>
        <w:rPr>
          <w:spacing w:val="-7"/>
          <w:sz w:val="20"/>
        </w:rPr>
        <w:t xml:space="preserve"> </w:t>
      </w:r>
      <w:r>
        <w:rPr>
          <w:sz w:val="20"/>
        </w:rPr>
        <w:t>медведи</w:t>
      </w:r>
      <w:r>
        <w:rPr>
          <w:spacing w:val="-9"/>
          <w:sz w:val="20"/>
        </w:rPr>
        <w:t xml:space="preserve"> </w:t>
      </w:r>
      <w:r>
        <w:rPr>
          <w:sz w:val="20"/>
        </w:rPr>
        <w:t>или</w:t>
      </w:r>
      <w:r>
        <w:rPr>
          <w:spacing w:val="-8"/>
          <w:sz w:val="20"/>
        </w:rPr>
        <w:t xml:space="preserve"> </w:t>
      </w:r>
      <w:r>
        <w:rPr>
          <w:sz w:val="20"/>
        </w:rPr>
        <w:t>барсуки.</w:t>
      </w:r>
      <w:r>
        <w:rPr>
          <w:spacing w:val="-6"/>
          <w:sz w:val="20"/>
        </w:rPr>
        <w:t xml:space="preserve"> </w:t>
      </w:r>
      <w:r>
        <w:rPr>
          <w:sz w:val="20"/>
        </w:rPr>
        <w:t>И</w:t>
      </w:r>
      <w:r>
        <w:rPr>
          <w:spacing w:val="-5"/>
          <w:sz w:val="20"/>
        </w:rPr>
        <w:t xml:space="preserve"> </w:t>
      </w:r>
      <w:r>
        <w:rPr>
          <w:sz w:val="20"/>
        </w:rPr>
        <w:t>наконец,</w:t>
      </w:r>
      <w:r>
        <w:rPr>
          <w:spacing w:val="-6"/>
          <w:sz w:val="20"/>
        </w:rPr>
        <w:t xml:space="preserve"> </w:t>
      </w:r>
      <w:r>
        <w:rPr>
          <w:sz w:val="20"/>
        </w:rPr>
        <w:t>было</w:t>
      </w:r>
      <w:r>
        <w:rPr>
          <w:spacing w:val="-5"/>
          <w:sz w:val="20"/>
        </w:rPr>
        <w:t xml:space="preserve"> </w:t>
      </w:r>
      <w:r>
        <w:rPr>
          <w:sz w:val="20"/>
        </w:rPr>
        <w:t>замечено,</w:t>
      </w:r>
      <w:r>
        <w:rPr>
          <w:spacing w:val="-6"/>
          <w:sz w:val="20"/>
        </w:rPr>
        <w:t xml:space="preserve"> </w:t>
      </w:r>
      <w:r>
        <w:rPr>
          <w:sz w:val="20"/>
        </w:rPr>
        <w:t>что</w:t>
      </w:r>
      <w:r>
        <w:rPr>
          <w:spacing w:val="-4"/>
          <w:sz w:val="20"/>
        </w:rPr>
        <w:t xml:space="preserve"> </w:t>
      </w:r>
      <w:r>
        <w:rPr>
          <w:sz w:val="20"/>
        </w:rPr>
        <w:t>из</w:t>
      </w:r>
      <w:r>
        <w:rPr>
          <w:spacing w:val="-6"/>
          <w:sz w:val="20"/>
        </w:rPr>
        <w:t xml:space="preserve"> </w:t>
      </w:r>
      <w:r>
        <w:rPr>
          <w:sz w:val="20"/>
        </w:rPr>
        <w:t>множества яблок</w:t>
      </w:r>
      <w:r>
        <w:rPr>
          <w:spacing w:val="-4"/>
          <w:sz w:val="20"/>
        </w:rPr>
        <w:t xml:space="preserve"> </w:t>
      </w:r>
      <w:r>
        <w:rPr>
          <w:sz w:val="20"/>
        </w:rPr>
        <w:t>ежи</w:t>
      </w:r>
      <w:r>
        <w:rPr>
          <w:spacing w:val="-4"/>
          <w:sz w:val="20"/>
        </w:rPr>
        <w:t xml:space="preserve"> </w:t>
      </w:r>
      <w:r>
        <w:rPr>
          <w:sz w:val="20"/>
        </w:rPr>
        <w:t>выбирают дички, то</w:t>
      </w:r>
      <w:r>
        <w:rPr>
          <w:spacing w:val="-1"/>
          <w:sz w:val="20"/>
        </w:rPr>
        <w:t xml:space="preserve"> </w:t>
      </w:r>
      <w:r>
        <w:rPr>
          <w:sz w:val="20"/>
        </w:rPr>
        <w:t>есть наиболее</w:t>
      </w:r>
      <w:r>
        <w:rPr>
          <w:spacing w:val="-1"/>
          <w:sz w:val="20"/>
        </w:rPr>
        <w:t xml:space="preserve"> </w:t>
      </w:r>
      <w:r>
        <w:rPr>
          <w:sz w:val="20"/>
        </w:rPr>
        <w:t>кислые яблоки.</w:t>
      </w:r>
      <w:r>
        <w:rPr>
          <w:spacing w:val="-1"/>
          <w:sz w:val="20"/>
        </w:rPr>
        <w:t xml:space="preserve"> </w:t>
      </w:r>
      <w:r>
        <w:rPr>
          <w:sz w:val="20"/>
        </w:rPr>
        <w:t>Зачем</w:t>
      </w:r>
      <w:r>
        <w:rPr>
          <w:spacing w:val="-1"/>
          <w:sz w:val="20"/>
        </w:rPr>
        <w:t xml:space="preserve"> </w:t>
      </w:r>
      <w:r>
        <w:rPr>
          <w:sz w:val="20"/>
        </w:rPr>
        <w:t>они</w:t>
      </w:r>
      <w:r>
        <w:rPr>
          <w:spacing w:val="-4"/>
          <w:sz w:val="20"/>
        </w:rPr>
        <w:t xml:space="preserve"> </w:t>
      </w:r>
      <w:r>
        <w:rPr>
          <w:sz w:val="20"/>
        </w:rPr>
        <w:t>ежам?</w:t>
      </w:r>
    </w:p>
    <w:p w:rsidR="00D61B91" w:rsidRDefault="00AD1018" w:rsidP="00AD1018">
      <w:pPr>
        <w:pStyle w:val="a5"/>
        <w:numPr>
          <w:ilvl w:val="0"/>
          <w:numId w:val="258"/>
        </w:numPr>
        <w:tabs>
          <w:tab w:val="left" w:pos="1303"/>
        </w:tabs>
        <w:spacing w:before="4" w:line="249" w:lineRule="auto"/>
        <w:ind w:right="178" w:firstLine="566"/>
        <w:jc w:val="both"/>
        <w:rPr>
          <w:sz w:val="20"/>
        </w:rPr>
      </w:pPr>
      <w:r>
        <w:rPr>
          <w:sz w:val="20"/>
        </w:rPr>
        <w:t>Пчёлы иногда болеют. Разработаны лекарственные вещества, позволяющие их лечить. Но как дать такое лекарство пчеле? А целому рою пчёл?</w:t>
      </w:r>
    </w:p>
    <w:p w:rsidR="00D61B91" w:rsidRDefault="00AD1018" w:rsidP="00AD1018">
      <w:pPr>
        <w:pStyle w:val="a5"/>
        <w:numPr>
          <w:ilvl w:val="0"/>
          <w:numId w:val="258"/>
        </w:numPr>
        <w:tabs>
          <w:tab w:val="left" w:pos="1303"/>
        </w:tabs>
        <w:spacing w:before="2" w:line="249" w:lineRule="auto"/>
        <w:ind w:right="170" w:firstLine="566"/>
        <w:jc w:val="both"/>
        <w:rPr>
          <w:sz w:val="20"/>
        </w:rPr>
      </w:pPr>
      <w:r>
        <w:rPr>
          <w:sz w:val="20"/>
        </w:rPr>
        <w:t>Зимой</w:t>
      </w:r>
      <w:r>
        <w:rPr>
          <w:spacing w:val="-3"/>
          <w:sz w:val="20"/>
        </w:rPr>
        <w:t xml:space="preserve"> </w:t>
      </w:r>
      <w:r>
        <w:rPr>
          <w:sz w:val="20"/>
        </w:rPr>
        <w:t>водоемы</w:t>
      </w:r>
      <w:r>
        <w:rPr>
          <w:spacing w:val="-1"/>
          <w:sz w:val="20"/>
        </w:rPr>
        <w:t xml:space="preserve"> </w:t>
      </w:r>
      <w:r>
        <w:rPr>
          <w:sz w:val="20"/>
        </w:rPr>
        <w:t>покрываются</w:t>
      </w:r>
      <w:r>
        <w:rPr>
          <w:spacing w:val="-2"/>
          <w:sz w:val="20"/>
        </w:rPr>
        <w:t xml:space="preserve"> </w:t>
      </w:r>
      <w:r>
        <w:rPr>
          <w:sz w:val="20"/>
        </w:rPr>
        <w:t>толстым</w:t>
      </w:r>
      <w:r>
        <w:rPr>
          <w:spacing w:val="-1"/>
          <w:sz w:val="20"/>
        </w:rPr>
        <w:t xml:space="preserve"> </w:t>
      </w:r>
      <w:r>
        <w:rPr>
          <w:sz w:val="20"/>
        </w:rPr>
        <w:t>слоем</w:t>
      </w:r>
      <w:r>
        <w:rPr>
          <w:spacing w:val="-1"/>
          <w:sz w:val="20"/>
        </w:rPr>
        <w:t xml:space="preserve"> </w:t>
      </w:r>
      <w:r>
        <w:rPr>
          <w:sz w:val="20"/>
        </w:rPr>
        <w:t>льда,</w:t>
      </w:r>
      <w:r>
        <w:rPr>
          <w:spacing w:val="-1"/>
          <w:sz w:val="20"/>
        </w:rPr>
        <w:t xml:space="preserve"> </w:t>
      </w:r>
      <w:r>
        <w:rPr>
          <w:sz w:val="20"/>
        </w:rPr>
        <w:t>и</w:t>
      </w:r>
      <w:r>
        <w:rPr>
          <w:spacing w:val="-3"/>
          <w:sz w:val="20"/>
        </w:rPr>
        <w:t xml:space="preserve"> </w:t>
      </w:r>
      <w:r>
        <w:rPr>
          <w:sz w:val="20"/>
        </w:rPr>
        <w:t>рыба</w:t>
      </w:r>
      <w:r>
        <w:rPr>
          <w:spacing w:val="-2"/>
          <w:sz w:val="20"/>
        </w:rPr>
        <w:t xml:space="preserve"> </w:t>
      </w:r>
      <w:r>
        <w:rPr>
          <w:sz w:val="20"/>
        </w:rPr>
        <w:t>может</w:t>
      </w:r>
      <w:r>
        <w:rPr>
          <w:spacing w:val="-2"/>
          <w:sz w:val="20"/>
        </w:rPr>
        <w:t xml:space="preserve"> </w:t>
      </w:r>
      <w:r>
        <w:rPr>
          <w:sz w:val="20"/>
        </w:rPr>
        <w:t>погибнуть</w:t>
      </w:r>
      <w:r>
        <w:rPr>
          <w:spacing w:val="-2"/>
          <w:sz w:val="20"/>
        </w:rPr>
        <w:t xml:space="preserve"> </w:t>
      </w:r>
      <w:r>
        <w:rPr>
          <w:sz w:val="20"/>
        </w:rPr>
        <w:t>от недостатка кислорода. Как быть? Можно, конечно, де</w:t>
      </w:r>
      <w:r>
        <w:rPr>
          <w:sz w:val="20"/>
        </w:rPr>
        <w:t>лать проруби, но они будут замерзать. Можно придумать установку, которая будет растапливать лёд, но это дорого. Предложите простое и дешёвое решение проблемы.</w:t>
      </w:r>
    </w:p>
    <w:p w:rsidR="00D61B91" w:rsidRDefault="00D61B91">
      <w:pPr>
        <w:pStyle w:val="a5"/>
        <w:spacing w:line="249" w:lineRule="auto"/>
        <w:jc w:val="both"/>
        <w:rPr>
          <w:sz w:val="20"/>
        </w:rPr>
        <w:sectPr w:rsidR="00D61B91">
          <w:type w:val="continuous"/>
          <w:pgSz w:w="11910" w:h="16840"/>
          <w:pgMar w:top="1920" w:right="850" w:bottom="280" w:left="850" w:header="0" w:footer="1387" w:gutter="0"/>
          <w:cols w:space="720"/>
        </w:sectPr>
      </w:pPr>
    </w:p>
    <w:p w:rsidR="00D61B91" w:rsidRDefault="00AD1018">
      <w:pPr>
        <w:pStyle w:val="a3"/>
        <w:spacing w:before="79"/>
        <w:ind w:left="736" w:firstLine="0"/>
      </w:pPr>
      <w:r>
        <w:lastRenderedPageBreak/>
        <w:t>Возможно,</w:t>
      </w:r>
      <w:r>
        <w:rPr>
          <w:spacing w:val="26"/>
        </w:rPr>
        <w:t xml:space="preserve"> </w:t>
      </w:r>
      <w:r>
        <w:t>некоторые</w:t>
      </w:r>
      <w:r>
        <w:rPr>
          <w:spacing w:val="27"/>
        </w:rPr>
        <w:t xml:space="preserve"> </w:t>
      </w:r>
      <w:r>
        <w:t>задачи</w:t>
      </w:r>
      <w:r>
        <w:rPr>
          <w:spacing w:val="26"/>
        </w:rPr>
        <w:t xml:space="preserve"> </w:t>
      </w:r>
      <w:r>
        <w:t>решаются</w:t>
      </w:r>
      <w:r>
        <w:rPr>
          <w:spacing w:val="29"/>
        </w:rPr>
        <w:t xml:space="preserve"> </w:t>
      </w:r>
      <w:r>
        <w:t>легко.</w:t>
      </w:r>
      <w:r>
        <w:rPr>
          <w:spacing w:val="28"/>
        </w:rPr>
        <w:t xml:space="preserve"> </w:t>
      </w:r>
      <w:r>
        <w:t>А</w:t>
      </w:r>
      <w:r>
        <w:rPr>
          <w:spacing w:val="27"/>
        </w:rPr>
        <w:t xml:space="preserve"> </w:t>
      </w:r>
      <w:r>
        <w:t>некоторые</w:t>
      </w:r>
      <w:r>
        <w:rPr>
          <w:spacing w:val="27"/>
        </w:rPr>
        <w:t xml:space="preserve"> </w:t>
      </w:r>
      <w:r>
        <w:t>заставят</w:t>
      </w:r>
      <w:r>
        <w:rPr>
          <w:spacing w:val="27"/>
        </w:rPr>
        <w:t xml:space="preserve"> </w:t>
      </w:r>
      <w:r>
        <w:t>помучиться.</w:t>
      </w:r>
      <w:r>
        <w:rPr>
          <w:spacing w:val="29"/>
        </w:rPr>
        <w:t xml:space="preserve"> </w:t>
      </w:r>
      <w:r>
        <w:t>Чем</w:t>
      </w:r>
      <w:r>
        <w:rPr>
          <w:spacing w:val="28"/>
        </w:rPr>
        <w:t xml:space="preserve"> </w:t>
      </w:r>
      <w:r>
        <w:t>упорнее</w:t>
      </w:r>
      <w:r>
        <w:rPr>
          <w:spacing w:val="26"/>
        </w:rPr>
        <w:t xml:space="preserve"> </w:t>
      </w:r>
      <w:r>
        <w:rPr>
          <w:spacing w:val="-2"/>
        </w:rPr>
        <w:t>будет</w:t>
      </w:r>
    </w:p>
    <w:p w:rsidR="00D61B91" w:rsidRDefault="00AD1018">
      <w:pPr>
        <w:pStyle w:val="a3"/>
        <w:spacing w:before="10" w:line="229" w:lineRule="exact"/>
        <w:ind w:left="170" w:firstLine="0"/>
      </w:pPr>
      <w:r>
        <w:t>«сопротивляться»</w:t>
      </w:r>
      <w:r>
        <w:rPr>
          <w:spacing w:val="-12"/>
        </w:rPr>
        <w:t xml:space="preserve"> </w:t>
      </w:r>
      <w:r>
        <w:t>задача,</w:t>
      </w:r>
      <w:r>
        <w:rPr>
          <w:spacing w:val="-8"/>
        </w:rPr>
        <w:t xml:space="preserve"> </w:t>
      </w:r>
      <w:r>
        <w:t>тем</w:t>
      </w:r>
      <w:r>
        <w:rPr>
          <w:spacing w:val="-8"/>
        </w:rPr>
        <w:t xml:space="preserve"> </w:t>
      </w:r>
      <w:r>
        <w:t>ценнее</w:t>
      </w:r>
      <w:r>
        <w:rPr>
          <w:spacing w:val="-6"/>
        </w:rPr>
        <w:t xml:space="preserve"> </w:t>
      </w:r>
      <w:r>
        <w:rPr>
          <w:spacing w:val="-2"/>
        </w:rPr>
        <w:t>победа.</w:t>
      </w:r>
    </w:p>
    <w:p w:rsidR="00D61B91" w:rsidRDefault="00AD1018">
      <w:pPr>
        <w:pStyle w:val="a3"/>
        <w:ind w:left="170" w:right="449"/>
      </w:pPr>
      <w:r>
        <w:t>Наши</w:t>
      </w:r>
      <w:r>
        <w:rPr>
          <w:spacing w:val="-2"/>
        </w:rPr>
        <w:t xml:space="preserve"> </w:t>
      </w:r>
      <w:r>
        <w:t>воспитанники не раз становились призерами</w:t>
      </w:r>
      <w:r>
        <w:rPr>
          <w:spacing w:val="-2"/>
        </w:rPr>
        <w:t xml:space="preserve"> </w:t>
      </w:r>
      <w:r>
        <w:t>и победителями</w:t>
      </w:r>
      <w:r>
        <w:rPr>
          <w:spacing w:val="-2"/>
        </w:rPr>
        <w:t xml:space="preserve"> </w:t>
      </w:r>
      <w:r>
        <w:t>Всероссийской Олимпиады</w:t>
      </w:r>
      <w:r>
        <w:rPr>
          <w:spacing w:val="-1"/>
        </w:rPr>
        <w:t xml:space="preserve"> </w:t>
      </w:r>
      <w:r>
        <w:t>по ТРИЗ и конкурсов всероссийского уровня «Первые шаги в ТРИЗ» и «С ТРИЗ по жизни», ежегодно про</w:t>
      </w:r>
      <w:r>
        <w:t>водимые Все-российской ассоциацией РАТРИЗ.</w:t>
      </w:r>
    </w:p>
    <w:p w:rsidR="00D61B91" w:rsidRDefault="00AD1018">
      <w:pPr>
        <w:pStyle w:val="a3"/>
        <w:spacing w:before="1"/>
        <w:ind w:left="170" w:right="463"/>
      </w:pPr>
      <w:r>
        <w:t>Ниже описаны примеры методического разбора решения задачи с использованием инструментов ДАРИЗ. Решение дети оформляют самостоятельно.</w:t>
      </w:r>
    </w:p>
    <w:p w:rsidR="00D61B91" w:rsidRDefault="00AD1018">
      <w:pPr>
        <w:pStyle w:val="a3"/>
        <w:spacing w:before="1"/>
        <w:ind w:left="170" w:right="449"/>
      </w:pPr>
      <w:r>
        <w:rPr>
          <w:b/>
        </w:rPr>
        <w:t xml:space="preserve">Задача 1. </w:t>
      </w:r>
      <w:r>
        <w:t>Кот Яшка заболел. Доктор прописал ему</w:t>
      </w:r>
      <w:r>
        <w:rPr>
          <w:spacing w:val="-2"/>
        </w:rPr>
        <w:t xml:space="preserve"> </w:t>
      </w:r>
      <w:r>
        <w:t xml:space="preserve">таблетки. Но вот беда: Яшка не </w:t>
      </w:r>
      <w:r>
        <w:t>понимает, что нужно лечиться, и не хочет принимать таблетки. И приходится Кате насильно запихивать горькие таблетки ему в рот, а он ещё и царапается, и кусается. А хорошо бы, чтоб Яшка ел таблетки сам. Реши эту задачу, используя зна-комый тебе способ.</w:t>
      </w:r>
    </w:p>
    <w:p w:rsidR="00D61B91" w:rsidRDefault="00AD1018">
      <w:pPr>
        <w:pStyle w:val="a3"/>
        <w:spacing w:line="229" w:lineRule="exact"/>
        <w:ind w:left="736" w:firstLine="0"/>
      </w:pPr>
      <w:r>
        <w:t>КП:</w:t>
      </w:r>
      <w:r>
        <w:rPr>
          <w:spacing w:val="-3"/>
        </w:rPr>
        <w:t xml:space="preserve"> </w:t>
      </w:r>
      <w:r>
        <w:t>кот</w:t>
      </w:r>
      <w:r>
        <w:rPr>
          <w:spacing w:val="-2"/>
        </w:rPr>
        <w:t xml:space="preserve"> </w:t>
      </w:r>
      <w:r>
        <w:t>и</w:t>
      </w:r>
      <w:r>
        <w:rPr>
          <w:spacing w:val="-4"/>
        </w:rPr>
        <w:t xml:space="preserve"> </w:t>
      </w:r>
      <w:r>
        <w:rPr>
          <w:spacing w:val="-2"/>
        </w:rPr>
        <w:t>таблетка.</w:t>
      </w:r>
    </w:p>
    <w:p w:rsidR="00D61B91" w:rsidRDefault="00AD1018">
      <w:pPr>
        <w:pStyle w:val="a3"/>
        <w:ind w:left="736" w:firstLine="0"/>
      </w:pPr>
      <w:r>
        <w:t>ИКР</w:t>
      </w:r>
      <w:r>
        <w:rPr>
          <w:spacing w:val="-3"/>
        </w:rPr>
        <w:t xml:space="preserve"> </w:t>
      </w:r>
      <w:r>
        <w:t>1</w:t>
      </w:r>
      <w:r>
        <w:rPr>
          <w:spacing w:val="-3"/>
        </w:rPr>
        <w:t xml:space="preserve"> </w:t>
      </w:r>
      <w:r>
        <w:t>(САМ</w:t>
      </w:r>
      <w:r>
        <w:rPr>
          <w:spacing w:val="-3"/>
        </w:rPr>
        <w:t xml:space="preserve"> </w:t>
      </w:r>
      <w:r>
        <w:t>1):</w:t>
      </w:r>
      <w:r>
        <w:rPr>
          <w:spacing w:val="-5"/>
        </w:rPr>
        <w:t xml:space="preserve"> </w:t>
      </w:r>
      <w:r>
        <w:t>кот</w:t>
      </w:r>
      <w:r>
        <w:rPr>
          <w:spacing w:val="-4"/>
        </w:rPr>
        <w:t xml:space="preserve"> </w:t>
      </w:r>
      <w:r>
        <w:t>сам</w:t>
      </w:r>
      <w:r>
        <w:rPr>
          <w:spacing w:val="-3"/>
        </w:rPr>
        <w:t xml:space="preserve"> </w:t>
      </w:r>
      <w:r>
        <w:t>ест</w:t>
      </w:r>
      <w:r>
        <w:rPr>
          <w:spacing w:val="-2"/>
        </w:rPr>
        <w:t xml:space="preserve"> таблетки.</w:t>
      </w:r>
    </w:p>
    <w:p w:rsidR="00D61B91" w:rsidRDefault="00AD1018">
      <w:pPr>
        <w:pStyle w:val="a3"/>
        <w:spacing w:before="1"/>
        <w:ind w:left="736" w:right="4671" w:firstLine="0"/>
        <w:jc w:val="left"/>
      </w:pPr>
      <w:r>
        <w:t>ИКР</w:t>
      </w:r>
      <w:r>
        <w:rPr>
          <w:spacing w:val="-4"/>
        </w:rPr>
        <w:t xml:space="preserve"> </w:t>
      </w:r>
      <w:r>
        <w:t>2</w:t>
      </w:r>
      <w:r>
        <w:rPr>
          <w:spacing w:val="-4"/>
        </w:rPr>
        <w:t xml:space="preserve"> </w:t>
      </w:r>
      <w:r>
        <w:t>(САМ</w:t>
      </w:r>
      <w:r>
        <w:rPr>
          <w:spacing w:val="-5"/>
        </w:rPr>
        <w:t xml:space="preserve"> </w:t>
      </w:r>
      <w:r>
        <w:t>2):</w:t>
      </w:r>
      <w:r>
        <w:rPr>
          <w:spacing w:val="-6"/>
        </w:rPr>
        <w:t xml:space="preserve"> </w:t>
      </w:r>
      <w:r>
        <w:t>таблетки</w:t>
      </w:r>
      <w:r>
        <w:rPr>
          <w:spacing w:val="-6"/>
        </w:rPr>
        <w:t xml:space="preserve"> </w:t>
      </w:r>
      <w:r>
        <w:t>сами</w:t>
      </w:r>
      <w:r>
        <w:rPr>
          <w:spacing w:val="-6"/>
        </w:rPr>
        <w:t xml:space="preserve"> </w:t>
      </w:r>
      <w:r>
        <w:t>попадают</w:t>
      </w:r>
      <w:r>
        <w:rPr>
          <w:spacing w:val="-6"/>
        </w:rPr>
        <w:t xml:space="preserve"> </w:t>
      </w:r>
      <w:r>
        <w:t>в</w:t>
      </w:r>
      <w:r>
        <w:rPr>
          <w:spacing w:val="-3"/>
        </w:rPr>
        <w:t xml:space="preserve"> </w:t>
      </w:r>
      <w:r>
        <w:t>кота. Ресурсы (помощники):</w:t>
      </w:r>
    </w:p>
    <w:p w:rsidR="00D61B91" w:rsidRDefault="00AD1018">
      <w:pPr>
        <w:pStyle w:val="a3"/>
        <w:spacing w:line="228" w:lineRule="exact"/>
        <w:ind w:left="736" w:firstLine="0"/>
        <w:jc w:val="left"/>
      </w:pPr>
      <w:r>
        <w:t>Ресурсы</w:t>
      </w:r>
      <w:r>
        <w:rPr>
          <w:spacing w:val="-7"/>
        </w:rPr>
        <w:t xml:space="preserve"> </w:t>
      </w:r>
      <w:r>
        <w:t>таблетки</w:t>
      </w:r>
      <w:r>
        <w:rPr>
          <w:spacing w:val="-6"/>
        </w:rPr>
        <w:t xml:space="preserve"> </w:t>
      </w:r>
      <w:r>
        <w:t>–</w:t>
      </w:r>
      <w:r>
        <w:rPr>
          <w:spacing w:val="-5"/>
        </w:rPr>
        <w:t xml:space="preserve"> </w:t>
      </w:r>
      <w:r>
        <w:t>твердая,</w:t>
      </w:r>
      <w:r>
        <w:rPr>
          <w:spacing w:val="-4"/>
        </w:rPr>
        <w:t xml:space="preserve"> </w:t>
      </w:r>
      <w:r>
        <w:t>без</w:t>
      </w:r>
      <w:r>
        <w:rPr>
          <w:spacing w:val="-6"/>
        </w:rPr>
        <w:t xml:space="preserve"> </w:t>
      </w:r>
      <w:r>
        <w:t>запаха,</w:t>
      </w:r>
      <w:r>
        <w:rPr>
          <w:spacing w:val="-6"/>
        </w:rPr>
        <w:t xml:space="preserve"> </w:t>
      </w:r>
      <w:r>
        <w:t>имеет</w:t>
      </w:r>
      <w:r>
        <w:rPr>
          <w:spacing w:val="-7"/>
        </w:rPr>
        <w:t xml:space="preserve"> </w:t>
      </w:r>
      <w:r>
        <w:t>цвет,</w:t>
      </w:r>
      <w:r>
        <w:rPr>
          <w:spacing w:val="-6"/>
        </w:rPr>
        <w:t xml:space="preserve"> </w:t>
      </w:r>
      <w:r>
        <w:t>растворяется,</w:t>
      </w:r>
      <w:r>
        <w:rPr>
          <w:spacing w:val="-6"/>
        </w:rPr>
        <w:t xml:space="preserve"> </w:t>
      </w:r>
      <w:r>
        <w:rPr>
          <w:spacing w:val="-2"/>
        </w:rPr>
        <w:t>крошится.</w:t>
      </w:r>
    </w:p>
    <w:p w:rsidR="00D61B91" w:rsidRDefault="00AD1018">
      <w:pPr>
        <w:pStyle w:val="a3"/>
        <w:ind w:left="170" w:right="436"/>
        <w:jc w:val="left"/>
      </w:pPr>
      <w:r>
        <w:t>Ресурсы кота – мягкая шерсть, длинный язык, хорошее</w:t>
      </w:r>
      <w:r>
        <w:rPr>
          <w:spacing w:val="-1"/>
        </w:rPr>
        <w:t xml:space="preserve"> </w:t>
      </w:r>
      <w:r>
        <w:t>обоняние, острые когти, употребляет в пищу</w:t>
      </w:r>
      <w:r>
        <w:rPr>
          <w:spacing w:val="-3"/>
        </w:rPr>
        <w:t xml:space="preserve"> </w:t>
      </w:r>
      <w:r>
        <w:t>еду и корм, любит играть.</w:t>
      </w:r>
    </w:p>
    <w:p w:rsidR="00D61B91" w:rsidRDefault="00AD1018">
      <w:pPr>
        <w:pStyle w:val="a3"/>
        <w:spacing w:before="1"/>
        <w:ind w:left="736" w:firstLine="0"/>
        <w:jc w:val="left"/>
      </w:pPr>
      <w:r>
        <w:t>Идеи</w:t>
      </w:r>
      <w:r>
        <w:rPr>
          <w:spacing w:val="-9"/>
        </w:rPr>
        <w:t xml:space="preserve"> </w:t>
      </w:r>
      <w:r>
        <w:rPr>
          <w:spacing w:val="-2"/>
        </w:rPr>
        <w:t>решения:</w:t>
      </w:r>
    </w:p>
    <w:p w:rsidR="00D61B91" w:rsidRDefault="00AD1018" w:rsidP="00AD1018">
      <w:pPr>
        <w:pStyle w:val="a5"/>
        <w:numPr>
          <w:ilvl w:val="0"/>
          <w:numId w:val="257"/>
        </w:numPr>
        <w:tabs>
          <w:tab w:val="left" w:pos="1021"/>
        </w:tabs>
        <w:spacing w:before="1"/>
        <w:ind w:right="461" w:firstLine="566"/>
        <w:rPr>
          <w:sz w:val="20"/>
        </w:rPr>
      </w:pPr>
      <w:r>
        <w:rPr>
          <w:sz w:val="20"/>
        </w:rPr>
        <w:t>Добавить</w:t>
      </w:r>
      <w:r>
        <w:rPr>
          <w:spacing w:val="33"/>
          <w:sz w:val="20"/>
        </w:rPr>
        <w:t xml:space="preserve"> </w:t>
      </w:r>
      <w:r>
        <w:rPr>
          <w:sz w:val="20"/>
        </w:rPr>
        <w:t>таблетку</w:t>
      </w:r>
      <w:r>
        <w:rPr>
          <w:spacing w:val="29"/>
          <w:sz w:val="20"/>
        </w:rPr>
        <w:t xml:space="preserve"> </w:t>
      </w:r>
      <w:r>
        <w:rPr>
          <w:sz w:val="20"/>
        </w:rPr>
        <w:t>в</w:t>
      </w:r>
      <w:r>
        <w:rPr>
          <w:spacing w:val="32"/>
          <w:sz w:val="20"/>
        </w:rPr>
        <w:t xml:space="preserve"> </w:t>
      </w:r>
      <w:r>
        <w:rPr>
          <w:sz w:val="20"/>
        </w:rPr>
        <w:t>кошачий</w:t>
      </w:r>
      <w:r>
        <w:rPr>
          <w:spacing w:val="32"/>
          <w:sz w:val="20"/>
        </w:rPr>
        <w:t xml:space="preserve"> </w:t>
      </w:r>
      <w:r>
        <w:rPr>
          <w:sz w:val="20"/>
        </w:rPr>
        <w:t>корм,</w:t>
      </w:r>
      <w:r>
        <w:rPr>
          <w:spacing w:val="31"/>
          <w:sz w:val="20"/>
        </w:rPr>
        <w:t xml:space="preserve"> </w:t>
      </w:r>
      <w:r>
        <w:rPr>
          <w:sz w:val="20"/>
        </w:rPr>
        <w:t>в</w:t>
      </w:r>
      <w:r>
        <w:rPr>
          <w:spacing w:val="30"/>
          <w:sz w:val="20"/>
        </w:rPr>
        <w:t xml:space="preserve"> </w:t>
      </w:r>
      <w:r>
        <w:rPr>
          <w:sz w:val="20"/>
        </w:rPr>
        <w:t>миску</w:t>
      </w:r>
      <w:r>
        <w:rPr>
          <w:spacing w:val="29"/>
          <w:sz w:val="20"/>
        </w:rPr>
        <w:t xml:space="preserve"> </w:t>
      </w:r>
      <w:r>
        <w:rPr>
          <w:sz w:val="20"/>
        </w:rPr>
        <w:t>с</w:t>
      </w:r>
      <w:r>
        <w:rPr>
          <w:spacing w:val="31"/>
          <w:sz w:val="20"/>
        </w:rPr>
        <w:t xml:space="preserve"> </w:t>
      </w:r>
      <w:r>
        <w:rPr>
          <w:sz w:val="20"/>
        </w:rPr>
        <w:t>молоком</w:t>
      </w:r>
      <w:r>
        <w:rPr>
          <w:spacing w:val="31"/>
          <w:sz w:val="20"/>
        </w:rPr>
        <w:t xml:space="preserve"> </w:t>
      </w:r>
      <w:r>
        <w:rPr>
          <w:sz w:val="20"/>
        </w:rPr>
        <w:t>или</w:t>
      </w:r>
      <w:r>
        <w:rPr>
          <w:spacing w:val="32"/>
          <w:sz w:val="20"/>
        </w:rPr>
        <w:t xml:space="preserve"> </w:t>
      </w:r>
      <w:r>
        <w:rPr>
          <w:sz w:val="20"/>
        </w:rPr>
        <w:t>в</w:t>
      </w:r>
      <w:r>
        <w:rPr>
          <w:spacing w:val="30"/>
          <w:sz w:val="20"/>
        </w:rPr>
        <w:t xml:space="preserve"> </w:t>
      </w:r>
      <w:r>
        <w:rPr>
          <w:sz w:val="20"/>
        </w:rPr>
        <w:t>кусок</w:t>
      </w:r>
      <w:r>
        <w:rPr>
          <w:spacing w:val="32"/>
          <w:sz w:val="20"/>
        </w:rPr>
        <w:t xml:space="preserve"> </w:t>
      </w:r>
      <w:r>
        <w:rPr>
          <w:sz w:val="20"/>
        </w:rPr>
        <w:t>колбасы.</w:t>
      </w:r>
      <w:r>
        <w:rPr>
          <w:spacing w:val="31"/>
          <w:sz w:val="20"/>
        </w:rPr>
        <w:t xml:space="preserve"> </w:t>
      </w:r>
      <w:r>
        <w:rPr>
          <w:sz w:val="20"/>
        </w:rPr>
        <w:t>Кот</w:t>
      </w:r>
      <w:r>
        <w:rPr>
          <w:spacing w:val="30"/>
          <w:sz w:val="20"/>
        </w:rPr>
        <w:t xml:space="preserve"> </w:t>
      </w:r>
      <w:r>
        <w:rPr>
          <w:sz w:val="20"/>
        </w:rPr>
        <w:t>проголодается и съест таблетку вместе с едой</w:t>
      </w:r>
      <w:r>
        <w:rPr>
          <w:sz w:val="20"/>
        </w:rPr>
        <w:t>.</w:t>
      </w:r>
    </w:p>
    <w:p w:rsidR="00D61B91" w:rsidRDefault="00AD1018" w:rsidP="00AD1018">
      <w:pPr>
        <w:pStyle w:val="a5"/>
        <w:numPr>
          <w:ilvl w:val="0"/>
          <w:numId w:val="257"/>
        </w:numPr>
        <w:tabs>
          <w:tab w:val="left" w:pos="1021"/>
        </w:tabs>
        <w:ind w:right="447" w:firstLine="566"/>
        <w:rPr>
          <w:sz w:val="20"/>
        </w:rPr>
      </w:pPr>
      <w:r>
        <w:rPr>
          <w:sz w:val="20"/>
        </w:rPr>
        <w:t>растворить таблетку в стакане воды и обработать этим раствором шерсть кота или его любимую иг-рушку. Яшка будет лизать свою шерсть или лапы и, таким образом, лекарство попадет в кота.</w:t>
      </w:r>
    </w:p>
    <w:p w:rsidR="00D61B91" w:rsidRDefault="00AD1018">
      <w:pPr>
        <w:pStyle w:val="a3"/>
        <w:ind w:left="736" w:firstLine="0"/>
        <w:jc w:val="left"/>
      </w:pPr>
      <w:r>
        <w:t>Лучшее</w:t>
      </w:r>
      <w:r>
        <w:rPr>
          <w:spacing w:val="-7"/>
        </w:rPr>
        <w:t xml:space="preserve"> </w:t>
      </w:r>
      <w:r>
        <w:t>решение:</w:t>
      </w:r>
      <w:r>
        <w:rPr>
          <w:spacing w:val="-7"/>
        </w:rPr>
        <w:t xml:space="preserve"> </w:t>
      </w:r>
      <w:r>
        <w:t>обработать</w:t>
      </w:r>
      <w:r>
        <w:rPr>
          <w:spacing w:val="-7"/>
        </w:rPr>
        <w:t xml:space="preserve"> </w:t>
      </w:r>
      <w:r>
        <w:t>шерсть</w:t>
      </w:r>
      <w:r>
        <w:rPr>
          <w:spacing w:val="-7"/>
        </w:rPr>
        <w:t xml:space="preserve"> </w:t>
      </w:r>
      <w:r>
        <w:t>кота</w:t>
      </w:r>
      <w:r>
        <w:rPr>
          <w:spacing w:val="-7"/>
        </w:rPr>
        <w:t xml:space="preserve"> </w:t>
      </w:r>
      <w:r>
        <w:t>раствором</w:t>
      </w:r>
      <w:r>
        <w:rPr>
          <w:spacing w:val="-6"/>
        </w:rPr>
        <w:t xml:space="preserve"> </w:t>
      </w:r>
      <w:r>
        <w:rPr>
          <w:spacing w:val="-2"/>
        </w:rPr>
        <w:t>таблетки.</w:t>
      </w:r>
    </w:p>
    <w:p w:rsidR="00D61B91" w:rsidRDefault="00AD1018">
      <w:pPr>
        <w:pStyle w:val="a3"/>
        <w:spacing w:before="10"/>
        <w:ind w:left="0" w:firstLine="0"/>
        <w:jc w:val="left"/>
        <w:rPr>
          <w:sz w:val="14"/>
        </w:rPr>
      </w:pPr>
      <w:r>
        <w:rPr>
          <w:noProof/>
          <w:sz w:val="14"/>
        </w:rPr>
        <mc:AlternateContent>
          <mc:Choice Requires="wpg">
            <w:drawing>
              <wp:anchor distT="0" distB="0" distL="0" distR="0" simplePos="0" relativeHeight="487598592" behindDoc="1" locked="0" layoutInCell="1" allowOverlap="1">
                <wp:simplePos x="0" y="0"/>
                <wp:positionH relativeFrom="page">
                  <wp:posOffset>1038225</wp:posOffset>
                </wp:positionH>
                <wp:positionV relativeFrom="paragraph">
                  <wp:posOffset>124614</wp:posOffset>
                </wp:positionV>
                <wp:extent cx="5479415" cy="3686810"/>
                <wp:effectExtent l="0" t="0" r="0" b="0"/>
                <wp:wrapTopAndBottom/>
                <wp:docPr id="77" name="Group 77" descr="Снимок экран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686810"/>
                          <a:chOff x="0" y="0"/>
                          <a:chExt cx="5479415" cy="3686810"/>
                        </a:xfrm>
                      </wpg:grpSpPr>
                      <pic:pic xmlns:pic="http://schemas.openxmlformats.org/drawingml/2006/picture">
                        <pic:nvPicPr>
                          <pic:cNvPr id="78" name="Image 78" descr="Снимок экрана (5)"/>
                          <pic:cNvPicPr/>
                        </pic:nvPicPr>
                        <pic:blipFill>
                          <a:blip r:embed="rId56" cstate="print"/>
                          <a:stretch>
                            <a:fillRect/>
                          </a:stretch>
                        </pic:blipFill>
                        <pic:spPr>
                          <a:xfrm>
                            <a:off x="9525" y="9588"/>
                            <a:ext cx="5414507" cy="3667379"/>
                          </a:xfrm>
                          <a:prstGeom prst="rect">
                            <a:avLst/>
                          </a:prstGeom>
                        </pic:spPr>
                      </pic:pic>
                      <wps:wsp>
                        <wps:cNvPr id="79" name="Graphic 79"/>
                        <wps:cNvSpPr/>
                        <wps:spPr>
                          <a:xfrm>
                            <a:off x="4762" y="4762"/>
                            <a:ext cx="5469890" cy="3677285"/>
                          </a:xfrm>
                          <a:custGeom>
                            <a:avLst/>
                            <a:gdLst/>
                            <a:ahLst/>
                            <a:cxnLst/>
                            <a:rect l="l" t="t" r="r" b="b"/>
                            <a:pathLst>
                              <a:path w="5469890" h="3677285">
                                <a:moveTo>
                                  <a:pt x="0" y="3676904"/>
                                </a:moveTo>
                                <a:lnTo>
                                  <a:pt x="5469763" y="3676904"/>
                                </a:lnTo>
                                <a:lnTo>
                                  <a:pt x="5469763" y="0"/>
                                </a:lnTo>
                                <a:lnTo>
                                  <a:pt x="0" y="0"/>
                                </a:lnTo>
                                <a:lnTo>
                                  <a:pt x="0" y="3676904"/>
                                </a:lnTo>
                                <a:close/>
                              </a:path>
                            </a:pathLst>
                          </a:custGeom>
                          <a:ln w="9525">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156A9D1E" id="Group 77" o:spid="_x0000_s1026" alt="Снимок экрана (5)" style="position:absolute;margin-left:81.75pt;margin-top:9.8pt;width:431.45pt;height:290.3pt;z-index:-15717888;mso-wrap-distance-left:0;mso-wrap-distance-right:0;mso-position-horizontal-relative:page" coordsize="54794,36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">
                <v:shape id="Image 78" o:spid="_x0000_s1027" type="#_x0000_t75" alt="Снимок экрана (5)" style="position:absolute;left:95;top:95;width:54145;height:36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">
                  <v:imagedata r:id="rId57" o:title="Снимок экрана (5)"/>
                </v:shape>
                <v:shape id="Graphic 79" o:spid="_x0000_s1028" style="position:absolute;left:47;top:47;width:54699;height:36773;visibility:visible;mso-wrap-style:square;v-text-anchor:top" coordsize="5469890,367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" path="m,3676904r5469763,l5469763,,,,,3676904xe" filled="f" strokecolor="#a6a6a6">
                  <v:path arrowok="t"/>
                </v:shape>
                <w10:wrap type="topAndBottom" anchorx="page"/>
              </v:group>
            </w:pict>
          </mc:Fallback>
        </mc:AlternateContent>
      </w:r>
    </w:p>
    <w:p w:rsidR="00D61B91" w:rsidRDefault="00AD1018">
      <w:pPr>
        <w:spacing w:before="128"/>
        <w:ind w:left="101"/>
        <w:jc w:val="center"/>
        <w:rPr>
          <w:i/>
          <w:sz w:val="19"/>
        </w:rPr>
      </w:pPr>
      <w:r>
        <w:rPr>
          <w:b/>
          <w:i/>
          <w:sz w:val="19"/>
        </w:rPr>
        <w:t>Рис.</w:t>
      </w:r>
      <w:r>
        <w:rPr>
          <w:b/>
          <w:i/>
          <w:spacing w:val="-4"/>
          <w:sz w:val="19"/>
        </w:rPr>
        <w:t xml:space="preserve"> </w:t>
      </w:r>
      <w:r>
        <w:rPr>
          <w:b/>
          <w:i/>
          <w:sz w:val="19"/>
        </w:rPr>
        <w:t>6.</w:t>
      </w:r>
      <w:r>
        <w:rPr>
          <w:b/>
          <w:i/>
          <w:spacing w:val="-4"/>
          <w:sz w:val="19"/>
        </w:rPr>
        <w:t xml:space="preserve"> </w:t>
      </w:r>
      <w:r>
        <w:rPr>
          <w:i/>
          <w:sz w:val="19"/>
        </w:rPr>
        <w:t>Решение</w:t>
      </w:r>
      <w:r>
        <w:rPr>
          <w:i/>
          <w:spacing w:val="-4"/>
          <w:sz w:val="19"/>
        </w:rPr>
        <w:t xml:space="preserve"> </w:t>
      </w:r>
      <w:r>
        <w:rPr>
          <w:i/>
          <w:spacing w:val="-2"/>
          <w:sz w:val="19"/>
        </w:rPr>
        <w:t>задачи</w:t>
      </w:r>
    </w:p>
    <w:p w:rsidR="00D61B91" w:rsidRDefault="00D61B91">
      <w:pPr>
        <w:pStyle w:val="a3"/>
        <w:spacing w:before="92"/>
        <w:ind w:left="0" w:firstLine="0"/>
        <w:jc w:val="left"/>
        <w:rPr>
          <w:i/>
        </w:rPr>
      </w:pPr>
    </w:p>
    <w:p w:rsidR="00D61B91" w:rsidRDefault="00AD1018">
      <w:pPr>
        <w:pStyle w:val="a3"/>
        <w:ind w:left="170" w:right="249"/>
        <w:jc w:val="left"/>
      </w:pPr>
      <w:r>
        <w:rPr>
          <w:b/>
        </w:rPr>
        <w:t xml:space="preserve">Задача 2. </w:t>
      </w:r>
      <w:r>
        <w:t>В сказке «Снегурочка»</w:t>
      </w:r>
      <w:r>
        <w:rPr>
          <w:spacing w:val="-4"/>
        </w:rPr>
        <w:t xml:space="preserve"> </w:t>
      </w:r>
      <w:r>
        <w:t>главная героиня прыгнула через костер,</w:t>
      </w:r>
      <w:r>
        <w:rPr>
          <w:spacing w:val="-1"/>
        </w:rPr>
        <w:t xml:space="preserve"> </w:t>
      </w:r>
      <w:r>
        <w:t>поэтому растаяла. Как сделать так, чтобы Снегурочка прыгнула через костер, как все подружки и не растаяла?</w:t>
      </w:r>
    </w:p>
    <w:p w:rsidR="00D61B91" w:rsidRDefault="00AD1018">
      <w:pPr>
        <w:pStyle w:val="a3"/>
        <w:spacing w:line="228" w:lineRule="exact"/>
        <w:ind w:left="736" w:firstLine="0"/>
        <w:jc w:val="left"/>
      </w:pPr>
      <w:r>
        <w:t>КП:</w:t>
      </w:r>
      <w:r>
        <w:rPr>
          <w:spacing w:val="-6"/>
        </w:rPr>
        <w:t xml:space="preserve"> </w:t>
      </w:r>
      <w:r>
        <w:t>Снегурочка</w:t>
      </w:r>
      <w:r>
        <w:rPr>
          <w:spacing w:val="-5"/>
        </w:rPr>
        <w:t xml:space="preserve"> </w:t>
      </w:r>
      <w:r>
        <w:t>и</w:t>
      </w:r>
      <w:r>
        <w:rPr>
          <w:spacing w:val="-7"/>
        </w:rPr>
        <w:t xml:space="preserve"> </w:t>
      </w:r>
      <w:r>
        <w:rPr>
          <w:spacing w:val="-2"/>
        </w:rPr>
        <w:t>костер</w:t>
      </w:r>
    </w:p>
    <w:p w:rsidR="00D61B91" w:rsidRDefault="00AD1018">
      <w:pPr>
        <w:pStyle w:val="a3"/>
        <w:spacing w:before="1"/>
        <w:ind w:left="736" w:right="5344" w:firstLine="0"/>
        <w:jc w:val="left"/>
      </w:pPr>
      <w:r>
        <w:t>ИКР</w:t>
      </w:r>
      <w:r>
        <w:rPr>
          <w:spacing w:val="-5"/>
        </w:rPr>
        <w:t xml:space="preserve"> </w:t>
      </w:r>
      <w:r>
        <w:t>1</w:t>
      </w:r>
      <w:r>
        <w:rPr>
          <w:spacing w:val="-5"/>
        </w:rPr>
        <w:t xml:space="preserve"> </w:t>
      </w:r>
      <w:r>
        <w:t>(САМ</w:t>
      </w:r>
      <w:r>
        <w:rPr>
          <w:spacing w:val="-6"/>
        </w:rPr>
        <w:t xml:space="preserve"> </w:t>
      </w:r>
      <w:r>
        <w:t>1):</w:t>
      </w:r>
      <w:r>
        <w:rPr>
          <w:spacing w:val="-7"/>
        </w:rPr>
        <w:t xml:space="preserve"> </w:t>
      </w:r>
      <w:r>
        <w:t>Снегурочка</w:t>
      </w:r>
      <w:r>
        <w:rPr>
          <w:spacing w:val="-4"/>
        </w:rPr>
        <w:t xml:space="preserve"> </w:t>
      </w:r>
      <w:r>
        <w:t>сама</w:t>
      </w:r>
      <w:r>
        <w:rPr>
          <w:spacing w:val="-6"/>
        </w:rPr>
        <w:t xml:space="preserve"> </w:t>
      </w:r>
      <w:r>
        <w:t>не</w:t>
      </w:r>
      <w:r>
        <w:rPr>
          <w:spacing w:val="-6"/>
        </w:rPr>
        <w:t xml:space="preserve"> </w:t>
      </w:r>
      <w:r>
        <w:t>растает ИКР 2 (САМ 2): Костер сам не обжигает Ресурсы (помощники):</w:t>
      </w:r>
    </w:p>
    <w:p w:rsidR="00D61B91" w:rsidRDefault="00AD1018">
      <w:pPr>
        <w:pStyle w:val="a3"/>
        <w:spacing w:before="1"/>
        <w:ind w:left="736" w:right="4168" w:firstLine="0"/>
        <w:jc w:val="left"/>
      </w:pPr>
      <w:r>
        <w:t>Ресурсы Снегурочки: моло</w:t>
      </w:r>
      <w:r>
        <w:t>дая, смелая, ловкая, умная. Ресурсы</w:t>
      </w:r>
      <w:r>
        <w:rPr>
          <w:spacing w:val="-9"/>
        </w:rPr>
        <w:t xml:space="preserve"> </w:t>
      </w:r>
      <w:r>
        <w:t>костра:</w:t>
      </w:r>
      <w:r>
        <w:rPr>
          <w:spacing w:val="-9"/>
        </w:rPr>
        <w:t xml:space="preserve"> </w:t>
      </w:r>
      <w:r>
        <w:t>разгораться,</w:t>
      </w:r>
      <w:r>
        <w:rPr>
          <w:spacing w:val="-9"/>
        </w:rPr>
        <w:t xml:space="preserve"> </w:t>
      </w:r>
      <w:r>
        <w:t>потухать,</w:t>
      </w:r>
      <w:r>
        <w:rPr>
          <w:spacing w:val="-9"/>
        </w:rPr>
        <w:t xml:space="preserve"> </w:t>
      </w:r>
      <w:r>
        <w:t>обжигать,</w:t>
      </w:r>
      <w:r>
        <w:rPr>
          <w:spacing w:val="-8"/>
        </w:rPr>
        <w:t xml:space="preserve"> </w:t>
      </w:r>
      <w:r>
        <w:t>освещать.</w:t>
      </w:r>
    </w:p>
    <w:p w:rsidR="00D61B91" w:rsidRDefault="00D61B91">
      <w:pPr>
        <w:pStyle w:val="a3"/>
        <w:jc w:val="left"/>
        <w:sectPr w:rsidR="00D61B91">
          <w:footerReference w:type="default" r:id="rId58"/>
          <w:pgSz w:w="11910" w:h="16840"/>
          <w:pgMar w:top="1040" w:right="850" w:bottom="1580" w:left="850" w:header="0" w:footer="1381" w:gutter="0"/>
          <w:cols w:space="720"/>
        </w:sectPr>
      </w:pPr>
    </w:p>
    <w:p w:rsidR="00D61B91" w:rsidRDefault="00AD1018">
      <w:pPr>
        <w:pStyle w:val="a3"/>
        <w:spacing w:before="67"/>
        <w:ind w:left="1020" w:firstLine="0"/>
      </w:pPr>
      <w:r>
        <w:lastRenderedPageBreak/>
        <w:t>Идеи</w:t>
      </w:r>
      <w:r>
        <w:rPr>
          <w:spacing w:val="-9"/>
        </w:rPr>
        <w:t xml:space="preserve"> </w:t>
      </w:r>
      <w:r>
        <w:rPr>
          <w:spacing w:val="-2"/>
        </w:rPr>
        <w:t>решения:</w:t>
      </w:r>
    </w:p>
    <w:p w:rsidR="00D61B91" w:rsidRDefault="00AD1018" w:rsidP="00AD1018">
      <w:pPr>
        <w:pStyle w:val="a5"/>
        <w:numPr>
          <w:ilvl w:val="0"/>
          <w:numId w:val="256"/>
        </w:numPr>
        <w:tabs>
          <w:tab w:val="left" w:pos="1304"/>
        </w:tabs>
        <w:spacing w:before="1"/>
        <w:ind w:right="170" w:firstLine="566"/>
        <w:jc w:val="both"/>
        <w:rPr>
          <w:sz w:val="20"/>
        </w:rPr>
      </w:pPr>
      <w:r>
        <w:rPr>
          <w:sz w:val="20"/>
        </w:rPr>
        <w:t>Объединить для подъема прыжка Снегурочку с батутом, шестом – палкой, катапультой или накло-ненной веткой.</w:t>
      </w:r>
    </w:p>
    <w:p w:rsidR="00D61B91" w:rsidRDefault="00AD1018" w:rsidP="00AD1018">
      <w:pPr>
        <w:pStyle w:val="a5"/>
        <w:numPr>
          <w:ilvl w:val="0"/>
          <w:numId w:val="256"/>
        </w:numPr>
        <w:tabs>
          <w:tab w:val="left" w:pos="1305"/>
        </w:tabs>
        <w:spacing w:before="1"/>
        <w:ind w:left="1020" w:right="821" w:firstLine="0"/>
        <w:jc w:val="both"/>
        <w:rPr>
          <w:sz w:val="20"/>
        </w:rPr>
      </w:pPr>
      <w:r>
        <w:rPr>
          <w:sz w:val="20"/>
        </w:rPr>
        <w:t>Сделать</w:t>
      </w:r>
      <w:r>
        <w:rPr>
          <w:spacing w:val="-3"/>
          <w:sz w:val="20"/>
        </w:rPr>
        <w:t xml:space="preserve"> </w:t>
      </w:r>
      <w:r>
        <w:rPr>
          <w:sz w:val="20"/>
        </w:rPr>
        <w:t>модель</w:t>
      </w:r>
      <w:r>
        <w:rPr>
          <w:spacing w:val="-2"/>
          <w:sz w:val="20"/>
        </w:rPr>
        <w:t xml:space="preserve"> </w:t>
      </w:r>
      <w:r>
        <w:rPr>
          <w:sz w:val="20"/>
        </w:rPr>
        <w:t>костра</w:t>
      </w:r>
      <w:r>
        <w:rPr>
          <w:spacing w:val="-3"/>
          <w:sz w:val="20"/>
        </w:rPr>
        <w:t xml:space="preserve"> </w:t>
      </w:r>
      <w:r>
        <w:rPr>
          <w:sz w:val="20"/>
        </w:rPr>
        <w:t>из</w:t>
      </w:r>
      <w:r>
        <w:rPr>
          <w:spacing w:val="-3"/>
          <w:sz w:val="20"/>
        </w:rPr>
        <w:t xml:space="preserve"> </w:t>
      </w:r>
      <w:r>
        <w:rPr>
          <w:sz w:val="20"/>
        </w:rPr>
        <w:t>палок</w:t>
      </w:r>
      <w:r>
        <w:rPr>
          <w:spacing w:val="-4"/>
          <w:sz w:val="20"/>
        </w:rPr>
        <w:t xml:space="preserve"> </w:t>
      </w:r>
      <w:r>
        <w:rPr>
          <w:sz w:val="20"/>
        </w:rPr>
        <w:t>и</w:t>
      </w:r>
      <w:r>
        <w:rPr>
          <w:spacing w:val="-4"/>
          <w:sz w:val="20"/>
        </w:rPr>
        <w:t xml:space="preserve"> </w:t>
      </w:r>
      <w:r>
        <w:rPr>
          <w:sz w:val="20"/>
        </w:rPr>
        <w:t>яркой</w:t>
      </w:r>
      <w:r>
        <w:rPr>
          <w:spacing w:val="-4"/>
          <w:sz w:val="20"/>
        </w:rPr>
        <w:t xml:space="preserve"> </w:t>
      </w:r>
      <w:r>
        <w:rPr>
          <w:sz w:val="20"/>
        </w:rPr>
        <w:t>одежды,</w:t>
      </w:r>
      <w:r>
        <w:rPr>
          <w:spacing w:val="-3"/>
          <w:sz w:val="20"/>
        </w:rPr>
        <w:t xml:space="preserve"> </w:t>
      </w:r>
      <w:r>
        <w:rPr>
          <w:sz w:val="20"/>
        </w:rPr>
        <w:t>сложенной</w:t>
      </w:r>
      <w:r>
        <w:rPr>
          <w:spacing w:val="-4"/>
          <w:sz w:val="20"/>
        </w:rPr>
        <w:t xml:space="preserve"> </w:t>
      </w:r>
      <w:r>
        <w:rPr>
          <w:sz w:val="20"/>
        </w:rPr>
        <w:t>в</w:t>
      </w:r>
      <w:r>
        <w:rPr>
          <w:spacing w:val="-4"/>
          <w:sz w:val="20"/>
        </w:rPr>
        <w:t xml:space="preserve"> </w:t>
      </w:r>
      <w:r>
        <w:rPr>
          <w:sz w:val="20"/>
        </w:rPr>
        <w:t>кучку</w:t>
      </w:r>
      <w:r>
        <w:rPr>
          <w:spacing w:val="-3"/>
          <w:sz w:val="20"/>
        </w:rPr>
        <w:t xml:space="preserve"> </w:t>
      </w:r>
      <w:r>
        <w:rPr>
          <w:sz w:val="20"/>
        </w:rPr>
        <w:t>желто-оранжевого</w:t>
      </w:r>
      <w:r>
        <w:rPr>
          <w:spacing w:val="-3"/>
          <w:sz w:val="20"/>
        </w:rPr>
        <w:t xml:space="preserve"> </w:t>
      </w:r>
      <w:r>
        <w:rPr>
          <w:sz w:val="20"/>
        </w:rPr>
        <w:t>цвета. Лучшее решение: усилить ее прыжок при помощи разбега.</w:t>
      </w:r>
    </w:p>
    <w:p w:rsidR="00D61B91" w:rsidRDefault="00AD1018">
      <w:pPr>
        <w:pStyle w:val="a3"/>
        <w:spacing w:before="1"/>
        <w:ind w:right="177"/>
      </w:pPr>
      <w:r>
        <w:rPr>
          <w:b/>
        </w:rPr>
        <w:t xml:space="preserve">Задача 3. </w:t>
      </w:r>
      <w:r>
        <w:t>Некоторые пауки доставляют хлопоты человеку. Живущий на лугах</w:t>
      </w:r>
      <w:r>
        <w:rPr>
          <w:spacing w:val="-1"/>
        </w:rPr>
        <w:t xml:space="preserve"> </w:t>
      </w:r>
      <w:r>
        <w:t>лабиринтовый</w:t>
      </w:r>
      <w:r>
        <w:rPr>
          <w:spacing w:val="-1"/>
        </w:rPr>
        <w:t xml:space="preserve"> </w:t>
      </w:r>
      <w:r>
        <w:t>паук столь усердно плетет свои плети, что уничтожает много пчел, которые попадают в его ловчую паутину. Пчелов</w:t>
      </w:r>
      <w:r>
        <w:t>одам дороги пчелы. Как быть?</w:t>
      </w:r>
    </w:p>
    <w:p w:rsidR="00D61B91" w:rsidRDefault="00AD1018">
      <w:pPr>
        <w:pStyle w:val="a3"/>
        <w:spacing w:line="229" w:lineRule="exact"/>
        <w:ind w:left="1020" w:firstLine="0"/>
      </w:pPr>
      <w:r>
        <w:t>КП:</w:t>
      </w:r>
      <w:r>
        <w:rPr>
          <w:spacing w:val="-4"/>
        </w:rPr>
        <w:t xml:space="preserve"> </w:t>
      </w:r>
      <w:r>
        <w:t>Пчелы</w:t>
      </w:r>
      <w:r>
        <w:rPr>
          <w:spacing w:val="-2"/>
        </w:rPr>
        <w:t xml:space="preserve"> </w:t>
      </w:r>
      <w:r>
        <w:t>и</w:t>
      </w:r>
      <w:r>
        <w:rPr>
          <w:spacing w:val="-5"/>
        </w:rPr>
        <w:t xml:space="preserve"> </w:t>
      </w:r>
      <w:r>
        <w:rPr>
          <w:spacing w:val="-2"/>
        </w:rPr>
        <w:t>паутина</w:t>
      </w:r>
    </w:p>
    <w:p w:rsidR="00D61B91" w:rsidRDefault="00AD1018">
      <w:pPr>
        <w:pStyle w:val="a3"/>
        <w:ind w:left="1020" w:firstLine="0"/>
        <w:jc w:val="left"/>
      </w:pPr>
      <w:r>
        <w:t>ИКР</w:t>
      </w:r>
      <w:r>
        <w:rPr>
          <w:spacing w:val="-4"/>
        </w:rPr>
        <w:t xml:space="preserve"> </w:t>
      </w:r>
      <w:r>
        <w:t>1</w:t>
      </w:r>
      <w:r>
        <w:rPr>
          <w:spacing w:val="-3"/>
        </w:rPr>
        <w:t xml:space="preserve"> </w:t>
      </w:r>
      <w:r>
        <w:t>(САМ</w:t>
      </w:r>
      <w:r>
        <w:rPr>
          <w:spacing w:val="-5"/>
        </w:rPr>
        <w:t xml:space="preserve"> </w:t>
      </w:r>
      <w:r>
        <w:t>1):</w:t>
      </w:r>
      <w:r>
        <w:rPr>
          <w:spacing w:val="-5"/>
        </w:rPr>
        <w:t xml:space="preserve"> </w:t>
      </w:r>
      <w:r>
        <w:t>Пчелы</w:t>
      </w:r>
      <w:r>
        <w:rPr>
          <w:spacing w:val="-5"/>
        </w:rPr>
        <w:t xml:space="preserve"> </w:t>
      </w:r>
      <w:r>
        <w:t>сами</w:t>
      </w:r>
      <w:r>
        <w:rPr>
          <w:spacing w:val="-5"/>
        </w:rPr>
        <w:t xml:space="preserve"> </w:t>
      </w:r>
      <w:r>
        <w:t>не</w:t>
      </w:r>
      <w:r>
        <w:rPr>
          <w:spacing w:val="-4"/>
        </w:rPr>
        <w:t xml:space="preserve"> </w:t>
      </w:r>
      <w:r>
        <w:t>попадают</w:t>
      </w:r>
      <w:r>
        <w:rPr>
          <w:spacing w:val="-6"/>
        </w:rPr>
        <w:t xml:space="preserve"> </w:t>
      </w:r>
      <w:r>
        <w:t>в</w:t>
      </w:r>
      <w:r>
        <w:rPr>
          <w:spacing w:val="-5"/>
        </w:rPr>
        <w:t xml:space="preserve"> </w:t>
      </w:r>
      <w:r>
        <w:rPr>
          <w:spacing w:val="-2"/>
        </w:rPr>
        <w:t>паутину</w:t>
      </w:r>
    </w:p>
    <w:p w:rsidR="00D61B91" w:rsidRDefault="00AD1018">
      <w:pPr>
        <w:pStyle w:val="a3"/>
        <w:spacing w:before="1"/>
        <w:ind w:left="1020" w:right="4168" w:firstLine="0"/>
        <w:jc w:val="left"/>
      </w:pPr>
      <w:r>
        <w:t>ИКР</w:t>
      </w:r>
      <w:r>
        <w:rPr>
          <w:spacing w:val="-4"/>
        </w:rPr>
        <w:t xml:space="preserve"> </w:t>
      </w:r>
      <w:r>
        <w:t>2</w:t>
      </w:r>
      <w:r>
        <w:rPr>
          <w:spacing w:val="-4"/>
        </w:rPr>
        <w:t xml:space="preserve"> </w:t>
      </w:r>
      <w:r>
        <w:t>(САМ</w:t>
      </w:r>
      <w:r>
        <w:rPr>
          <w:spacing w:val="-5"/>
        </w:rPr>
        <w:t xml:space="preserve"> </w:t>
      </w:r>
      <w:r>
        <w:t>2):</w:t>
      </w:r>
      <w:r>
        <w:rPr>
          <w:spacing w:val="-6"/>
        </w:rPr>
        <w:t xml:space="preserve"> </w:t>
      </w:r>
      <w:r>
        <w:t>Паутина</w:t>
      </w:r>
      <w:r>
        <w:rPr>
          <w:spacing w:val="-5"/>
        </w:rPr>
        <w:t xml:space="preserve"> </w:t>
      </w:r>
      <w:r>
        <w:t>сама</w:t>
      </w:r>
      <w:r>
        <w:rPr>
          <w:spacing w:val="-5"/>
        </w:rPr>
        <w:t xml:space="preserve"> </w:t>
      </w:r>
      <w:r>
        <w:t>не</w:t>
      </w:r>
      <w:r>
        <w:rPr>
          <w:spacing w:val="-5"/>
        </w:rPr>
        <w:t xml:space="preserve"> </w:t>
      </w:r>
      <w:r>
        <w:t>появляется</w:t>
      </w:r>
      <w:r>
        <w:rPr>
          <w:spacing w:val="-6"/>
        </w:rPr>
        <w:t xml:space="preserve"> </w:t>
      </w:r>
      <w:r>
        <w:t>на</w:t>
      </w:r>
      <w:r>
        <w:rPr>
          <w:spacing w:val="-5"/>
        </w:rPr>
        <w:t xml:space="preserve"> </w:t>
      </w:r>
      <w:r>
        <w:t>растениях Ресурсы (помощники):</w:t>
      </w:r>
    </w:p>
    <w:p w:rsidR="00D61B91" w:rsidRDefault="00AD1018">
      <w:pPr>
        <w:pStyle w:val="a3"/>
        <w:ind w:left="1020" w:right="3088" w:firstLine="0"/>
        <w:jc w:val="left"/>
      </w:pPr>
      <w:r>
        <w:t>Ресурсы</w:t>
      </w:r>
      <w:r>
        <w:rPr>
          <w:spacing w:val="-6"/>
        </w:rPr>
        <w:t xml:space="preserve"> </w:t>
      </w:r>
      <w:r>
        <w:t>Пчел:</w:t>
      </w:r>
      <w:r>
        <w:rPr>
          <w:spacing w:val="-5"/>
        </w:rPr>
        <w:t xml:space="preserve"> </w:t>
      </w:r>
      <w:r>
        <w:t>живут</w:t>
      </w:r>
      <w:r>
        <w:rPr>
          <w:spacing w:val="-7"/>
        </w:rPr>
        <w:t xml:space="preserve"> </w:t>
      </w:r>
      <w:r>
        <w:t>роем,</w:t>
      </w:r>
      <w:r>
        <w:rPr>
          <w:spacing w:val="-8"/>
        </w:rPr>
        <w:t xml:space="preserve"> </w:t>
      </w:r>
      <w:r>
        <w:t>жужжат,</w:t>
      </w:r>
      <w:r>
        <w:rPr>
          <w:spacing w:val="-6"/>
        </w:rPr>
        <w:t xml:space="preserve"> </w:t>
      </w:r>
      <w:r>
        <w:t>жалят,</w:t>
      </w:r>
      <w:r>
        <w:rPr>
          <w:spacing w:val="-5"/>
        </w:rPr>
        <w:t xml:space="preserve"> </w:t>
      </w:r>
      <w:r>
        <w:t>ухаживает</w:t>
      </w:r>
      <w:r>
        <w:rPr>
          <w:spacing w:val="-7"/>
        </w:rPr>
        <w:t xml:space="preserve"> </w:t>
      </w:r>
      <w:r>
        <w:t>человек. Ресурсы паутины: липкая, легкая, рвется.</w:t>
      </w:r>
    </w:p>
    <w:p w:rsidR="00D61B91" w:rsidRDefault="00AD1018">
      <w:pPr>
        <w:pStyle w:val="a3"/>
        <w:ind w:left="1020" w:firstLine="0"/>
        <w:jc w:val="left"/>
      </w:pPr>
      <w:r>
        <w:t>Идеи</w:t>
      </w:r>
      <w:r>
        <w:rPr>
          <w:spacing w:val="-9"/>
        </w:rPr>
        <w:t xml:space="preserve"> </w:t>
      </w:r>
      <w:r>
        <w:rPr>
          <w:spacing w:val="-2"/>
        </w:rPr>
        <w:t>решения:</w:t>
      </w:r>
    </w:p>
    <w:p w:rsidR="00D61B91" w:rsidRDefault="00AD1018" w:rsidP="00AD1018">
      <w:pPr>
        <w:pStyle w:val="a5"/>
        <w:numPr>
          <w:ilvl w:val="0"/>
          <w:numId w:val="256"/>
        </w:numPr>
        <w:tabs>
          <w:tab w:val="left" w:pos="1305"/>
        </w:tabs>
        <w:ind w:left="1305" w:hanging="285"/>
        <w:rPr>
          <w:sz w:val="20"/>
        </w:rPr>
      </w:pPr>
      <w:r>
        <w:rPr>
          <w:sz w:val="20"/>
        </w:rPr>
        <w:t>Использовать</w:t>
      </w:r>
      <w:r>
        <w:rPr>
          <w:spacing w:val="-8"/>
          <w:sz w:val="20"/>
        </w:rPr>
        <w:t xml:space="preserve"> </w:t>
      </w:r>
      <w:r>
        <w:rPr>
          <w:sz w:val="20"/>
        </w:rPr>
        <w:t>химикаты</w:t>
      </w:r>
      <w:r>
        <w:rPr>
          <w:spacing w:val="-10"/>
          <w:sz w:val="20"/>
        </w:rPr>
        <w:t xml:space="preserve"> </w:t>
      </w:r>
      <w:r>
        <w:rPr>
          <w:sz w:val="20"/>
        </w:rPr>
        <w:t>(тогда</w:t>
      </w:r>
      <w:r>
        <w:rPr>
          <w:spacing w:val="-9"/>
          <w:sz w:val="20"/>
        </w:rPr>
        <w:t xml:space="preserve"> </w:t>
      </w:r>
      <w:r>
        <w:rPr>
          <w:sz w:val="20"/>
        </w:rPr>
        <w:t>погибнут</w:t>
      </w:r>
      <w:r>
        <w:rPr>
          <w:spacing w:val="-9"/>
          <w:sz w:val="20"/>
        </w:rPr>
        <w:t xml:space="preserve"> </w:t>
      </w:r>
      <w:r>
        <w:rPr>
          <w:sz w:val="20"/>
        </w:rPr>
        <w:t>цветы,</w:t>
      </w:r>
      <w:r>
        <w:rPr>
          <w:spacing w:val="-9"/>
          <w:sz w:val="20"/>
        </w:rPr>
        <w:t xml:space="preserve"> </w:t>
      </w:r>
      <w:r>
        <w:rPr>
          <w:spacing w:val="-2"/>
          <w:sz w:val="20"/>
        </w:rPr>
        <w:t>растения).</w:t>
      </w:r>
    </w:p>
    <w:p w:rsidR="00D61B91" w:rsidRDefault="00AD1018" w:rsidP="00AD1018">
      <w:pPr>
        <w:pStyle w:val="a5"/>
        <w:numPr>
          <w:ilvl w:val="0"/>
          <w:numId w:val="256"/>
        </w:numPr>
        <w:tabs>
          <w:tab w:val="left" w:pos="1305"/>
        </w:tabs>
        <w:ind w:left="1305" w:hanging="285"/>
        <w:rPr>
          <w:sz w:val="20"/>
        </w:rPr>
      </w:pPr>
      <w:r>
        <w:rPr>
          <w:sz w:val="20"/>
        </w:rPr>
        <w:t>Кто</w:t>
      </w:r>
      <w:r>
        <w:rPr>
          <w:spacing w:val="-5"/>
          <w:sz w:val="20"/>
        </w:rPr>
        <w:t xml:space="preserve"> </w:t>
      </w:r>
      <w:r>
        <w:rPr>
          <w:sz w:val="20"/>
        </w:rPr>
        <w:t>может</w:t>
      </w:r>
      <w:r>
        <w:rPr>
          <w:spacing w:val="-7"/>
          <w:sz w:val="20"/>
        </w:rPr>
        <w:t xml:space="preserve"> </w:t>
      </w:r>
      <w:r>
        <w:rPr>
          <w:sz w:val="20"/>
        </w:rPr>
        <w:t>помочь</w:t>
      </w:r>
      <w:r>
        <w:rPr>
          <w:spacing w:val="-5"/>
          <w:sz w:val="20"/>
        </w:rPr>
        <w:t xml:space="preserve"> </w:t>
      </w:r>
      <w:r>
        <w:rPr>
          <w:sz w:val="20"/>
        </w:rPr>
        <w:t>собрать</w:t>
      </w:r>
      <w:r>
        <w:rPr>
          <w:spacing w:val="-6"/>
          <w:sz w:val="20"/>
        </w:rPr>
        <w:t xml:space="preserve"> </w:t>
      </w:r>
      <w:r>
        <w:rPr>
          <w:sz w:val="20"/>
        </w:rPr>
        <w:t>паутину,</w:t>
      </w:r>
      <w:r>
        <w:rPr>
          <w:spacing w:val="-6"/>
          <w:sz w:val="20"/>
        </w:rPr>
        <w:t xml:space="preserve"> </w:t>
      </w:r>
      <w:r>
        <w:rPr>
          <w:sz w:val="20"/>
        </w:rPr>
        <w:t>кому</w:t>
      </w:r>
      <w:r>
        <w:rPr>
          <w:spacing w:val="-9"/>
          <w:sz w:val="20"/>
        </w:rPr>
        <w:t xml:space="preserve"> </w:t>
      </w:r>
      <w:r>
        <w:rPr>
          <w:sz w:val="20"/>
        </w:rPr>
        <w:t>еще</w:t>
      </w:r>
      <w:r>
        <w:rPr>
          <w:spacing w:val="-3"/>
          <w:sz w:val="20"/>
        </w:rPr>
        <w:t xml:space="preserve"> </w:t>
      </w:r>
      <w:r>
        <w:rPr>
          <w:sz w:val="20"/>
        </w:rPr>
        <w:t>нужна</w:t>
      </w:r>
      <w:r>
        <w:rPr>
          <w:spacing w:val="-3"/>
          <w:sz w:val="20"/>
        </w:rPr>
        <w:t xml:space="preserve"> </w:t>
      </w:r>
      <w:r>
        <w:rPr>
          <w:sz w:val="20"/>
        </w:rPr>
        <w:t>трава</w:t>
      </w:r>
      <w:r>
        <w:rPr>
          <w:spacing w:val="-5"/>
          <w:sz w:val="20"/>
        </w:rPr>
        <w:t xml:space="preserve"> </w:t>
      </w:r>
      <w:r>
        <w:rPr>
          <w:sz w:val="20"/>
        </w:rPr>
        <w:t>на</w:t>
      </w:r>
      <w:r>
        <w:rPr>
          <w:spacing w:val="-6"/>
          <w:sz w:val="20"/>
        </w:rPr>
        <w:t xml:space="preserve"> </w:t>
      </w:r>
      <w:r>
        <w:rPr>
          <w:sz w:val="20"/>
        </w:rPr>
        <w:t>лугу?</w:t>
      </w:r>
      <w:r>
        <w:rPr>
          <w:spacing w:val="-4"/>
          <w:sz w:val="20"/>
        </w:rPr>
        <w:t xml:space="preserve"> </w:t>
      </w:r>
      <w:r>
        <w:rPr>
          <w:spacing w:val="-2"/>
          <w:sz w:val="20"/>
        </w:rPr>
        <w:t>Животным.</w:t>
      </w:r>
    </w:p>
    <w:p w:rsidR="00D61B91" w:rsidRDefault="00AD1018">
      <w:pPr>
        <w:pStyle w:val="a3"/>
        <w:ind w:right="168"/>
        <w:jc w:val="left"/>
      </w:pPr>
      <w:r>
        <w:t>Лучшее решение: человек прогоняет через луг домашних животных: коров, овец, коз. Они своими нога-ми при ходьбе собирают паутину.</w:t>
      </w:r>
    </w:p>
    <w:p w:rsidR="00D61B91" w:rsidRDefault="00AD1018">
      <w:pPr>
        <w:pStyle w:val="a3"/>
        <w:jc w:val="left"/>
      </w:pPr>
      <w:r>
        <w:rPr>
          <w:b/>
        </w:rPr>
        <w:t xml:space="preserve">Задача 4. </w:t>
      </w:r>
      <w:r>
        <w:t>Путешествуя по лесу и цепляясь иголками за траву и ветки, ежи собирают на себя огромное</w:t>
      </w:r>
      <w:r>
        <w:rPr>
          <w:spacing w:val="40"/>
        </w:rPr>
        <w:t xml:space="preserve"> </w:t>
      </w:r>
      <w:r>
        <w:t>количество насекомых-паразито</w:t>
      </w:r>
      <w:r>
        <w:t>в, укусы которых вызывают у них страшный зуд.</w:t>
      </w:r>
    </w:p>
    <w:p w:rsidR="00D61B91" w:rsidRDefault="00AD1018">
      <w:pPr>
        <w:pStyle w:val="a3"/>
        <w:ind w:left="1020" w:right="6228" w:firstLine="0"/>
        <w:jc w:val="left"/>
      </w:pPr>
      <w:r>
        <w:t>Как</w:t>
      </w:r>
      <w:r>
        <w:rPr>
          <w:spacing w:val="-9"/>
        </w:rPr>
        <w:t xml:space="preserve"> </w:t>
      </w:r>
      <w:r>
        <w:t>ежу</w:t>
      </w:r>
      <w:r>
        <w:rPr>
          <w:spacing w:val="-9"/>
        </w:rPr>
        <w:t xml:space="preserve"> </w:t>
      </w:r>
      <w:r>
        <w:t>спастись</w:t>
      </w:r>
      <w:r>
        <w:rPr>
          <w:spacing w:val="-9"/>
        </w:rPr>
        <w:t xml:space="preserve"> </w:t>
      </w:r>
      <w:r>
        <w:t>от</w:t>
      </w:r>
      <w:r>
        <w:rPr>
          <w:spacing w:val="-9"/>
        </w:rPr>
        <w:t xml:space="preserve"> </w:t>
      </w:r>
      <w:r>
        <w:t>паразитов. КП: Еж и насекомые</w:t>
      </w:r>
    </w:p>
    <w:p w:rsidR="00D61B91" w:rsidRDefault="00AD1018">
      <w:pPr>
        <w:pStyle w:val="a3"/>
        <w:ind w:left="1020" w:right="4168" w:firstLine="0"/>
        <w:jc w:val="left"/>
      </w:pPr>
      <w:r>
        <w:t>ИКР</w:t>
      </w:r>
      <w:r>
        <w:rPr>
          <w:spacing w:val="-3"/>
        </w:rPr>
        <w:t xml:space="preserve"> </w:t>
      </w:r>
      <w:r>
        <w:t>1</w:t>
      </w:r>
      <w:r>
        <w:rPr>
          <w:spacing w:val="-3"/>
        </w:rPr>
        <w:t xml:space="preserve"> </w:t>
      </w:r>
      <w:r>
        <w:t>(САМ</w:t>
      </w:r>
      <w:r>
        <w:rPr>
          <w:spacing w:val="-4"/>
        </w:rPr>
        <w:t xml:space="preserve"> </w:t>
      </w:r>
      <w:r>
        <w:t>1):</w:t>
      </w:r>
      <w:r>
        <w:rPr>
          <w:spacing w:val="-5"/>
        </w:rPr>
        <w:t xml:space="preserve"> </w:t>
      </w:r>
      <w:r>
        <w:t>Еж</w:t>
      </w:r>
      <w:r>
        <w:rPr>
          <w:spacing w:val="-5"/>
        </w:rPr>
        <w:t xml:space="preserve"> </w:t>
      </w:r>
      <w:r>
        <w:t>сам</w:t>
      </w:r>
      <w:r>
        <w:rPr>
          <w:spacing w:val="-3"/>
        </w:rPr>
        <w:t xml:space="preserve"> </w:t>
      </w:r>
      <w:r>
        <w:t>не</w:t>
      </w:r>
      <w:r>
        <w:rPr>
          <w:spacing w:val="-4"/>
        </w:rPr>
        <w:t xml:space="preserve"> </w:t>
      </w:r>
      <w:r>
        <w:t>цепляет</w:t>
      </w:r>
      <w:r>
        <w:rPr>
          <w:spacing w:val="-5"/>
        </w:rPr>
        <w:t xml:space="preserve"> </w:t>
      </w:r>
      <w:r>
        <w:t>насекомых</w:t>
      </w:r>
      <w:r>
        <w:rPr>
          <w:spacing w:val="-5"/>
        </w:rPr>
        <w:t xml:space="preserve"> </w:t>
      </w:r>
      <w:r>
        <w:t>на</w:t>
      </w:r>
      <w:r>
        <w:rPr>
          <w:spacing w:val="-2"/>
        </w:rPr>
        <w:t xml:space="preserve"> </w:t>
      </w:r>
      <w:r>
        <w:t>иголки ИКР 2 (САМ 2): Насекомые сами не попадают на ежа Ресурсы (помощники):</w:t>
      </w:r>
    </w:p>
    <w:p w:rsidR="00D61B91" w:rsidRDefault="00AD1018">
      <w:pPr>
        <w:pStyle w:val="a3"/>
        <w:ind w:right="166"/>
      </w:pPr>
      <w:r>
        <w:t>Ресурсы ежа: насекомоядное, тело покрыто иголками, активны в ночное время суток, почуяв опасность, ёж сворачивается в клубок и выставляет свои острые твёрдые иглы, устраивают гнез</w:t>
      </w:r>
      <w:r>
        <w:t>да в кустах, в ямах и пе-щерах, впадает в спячку.</w:t>
      </w:r>
    </w:p>
    <w:p w:rsidR="00D61B91" w:rsidRDefault="00AD1018">
      <w:pPr>
        <w:pStyle w:val="a3"/>
        <w:ind w:right="172"/>
      </w:pPr>
      <w:r>
        <w:t>Ресурсы насекомых: питаются кровью животных, очень маленькие, выделяют неприятный</w:t>
      </w:r>
      <w:r>
        <w:rPr>
          <w:spacing w:val="-1"/>
        </w:rPr>
        <w:t xml:space="preserve"> </w:t>
      </w:r>
      <w:r>
        <w:t>запах, маски-руются, имеют очень сильно развитое обоняние, не переносят кислую среду.</w:t>
      </w:r>
    </w:p>
    <w:p w:rsidR="00D61B91" w:rsidRDefault="00AD1018">
      <w:pPr>
        <w:pStyle w:val="a3"/>
        <w:ind w:left="1020" w:firstLine="0"/>
      </w:pPr>
      <w:r>
        <w:t>Идеи</w:t>
      </w:r>
      <w:r>
        <w:rPr>
          <w:spacing w:val="-9"/>
        </w:rPr>
        <w:t xml:space="preserve"> </w:t>
      </w:r>
      <w:r>
        <w:rPr>
          <w:spacing w:val="-2"/>
        </w:rPr>
        <w:t>решения:</w:t>
      </w:r>
    </w:p>
    <w:p w:rsidR="00D61B91" w:rsidRDefault="00AD1018" w:rsidP="00AD1018">
      <w:pPr>
        <w:pStyle w:val="a5"/>
        <w:numPr>
          <w:ilvl w:val="0"/>
          <w:numId w:val="256"/>
        </w:numPr>
        <w:tabs>
          <w:tab w:val="left" w:pos="1305"/>
        </w:tabs>
        <w:ind w:left="1305" w:hanging="285"/>
        <w:jc w:val="both"/>
        <w:rPr>
          <w:sz w:val="20"/>
        </w:rPr>
      </w:pPr>
      <w:r>
        <w:rPr>
          <w:sz w:val="20"/>
        </w:rPr>
        <w:t>накалывать</w:t>
      </w:r>
      <w:r>
        <w:rPr>
          <w:spacing w:val="-6"/>
          <w:sz w:val="20"/>
        </w:rPr>
        <w:t xml:space="preserve"> </w:t>
      </w:r>
      <w:r>
        <w:rPr>
          <w:sz w:val="20"/>
        </w:rPr>
        <w:t>на</w:t>
      </w:r>
      <w:r>
        <w:rPr>
          <w:spacing w:val="-6"/>
          <w:sz w:val="20"/>
        </w:rPr>
        <w:t xml:space="preserve"> </w:t>
      </w:r>
      <w:r>
        <w:rPr>
          <w:sz w:val="20"/>
        </w:rPr>
        <w:t>иголки</w:t>
      </w:r>
      <w:r>
        <w:rPr>
          <w:spacing w:val="-8"/>
          <w:sz w:val="20"/>
        </w:rPr>
        <w:t xml:space="preserve"> </w:t>
      </w:r>
      <w:r>
        <w:rPr>
          <w:sz w:val="20"/>
        </w:rPr>
        <w:t>мно</w:t>
      </w:r>
      <w:r>
        <w:rPr>
          <w:sz w:val="20"/>
        </w:rPr>
        <w:t>го</w:t>
      </w:r>
      <w:r>
        <w:rPr>
          <w:spacing w:val="-4"/>
          <w:sz w:val="20"/>
        </w:rPr>
        <w:t xml:space="preserve"> </w:t>
      </w:r>
      <w:r>
        <w:rPr>
          <w:spacing w:val="-2"/>
          <w:sz w:val="20"/>
        </w:rPr>
        <w:t>листвы.</w:t>
      </w:r>
    </w:p>
    <w:p w:rsidR="00D61B91" w:rsidRDefault="00AD1018">
      <w:pPr>
        <w:pStyle w:val="a3"/>
        <w:ind w:right="177"/>
      </w:pPr>
      <w:r>
        <w:t>Лучшее решение: Чтобы избавиться от этих мучителей, ежи накалывают на свой игольчатый панцирь яблоки, кислый сок которых уничтожает и блох, и клещей.</w:t>
      </w:r>
    </w:p>
    <w:p w:rsidR="00D61B91" w:rsidRDefault="00AD1018">
      <w:pPr>
        <w:pStyle w:val="a3"/>
        <w:ind w:right="168"/>
      </w:pPr>
      <w:r>
        <w:t>Такой</w:t>
      </w:r>
      <w:r>
        <w:rPr>
          <w:spacing w:val="40"/>
        </w:rPr>
        <w:t xml:space="preserve"> </w:t>
      </w:r>
      <w:r>
        <w:t>способ</w:t>
      </w:r>
      <w:r>
        <w:rPr>
          <w:spacing w:val="40"/>
        </w:rPr>
        <w:t xml:space="preserve"> </w:t>
      </w:r>
      <w:r>
        <w:t>освоения</w:t>
      </w:r>
      <w:r>
        <w:rPr>
          <w:spacing w:val="40"/>
        </w:rPr>
        <w:t xml:space="preserve"> </w:t>
      </w:r>
      <w:r>
        <w:t>ДАРИЗ</w:t>
      </w:r>
      <w:r>
        <w:rPr>
          <w:spacing w:val="40"/>
        </w:rPr>
        <w:t xml:space="preserve"> </w:t>
      </w:r>
      <w:r>
        <w:t>учит</w:t>
      </w:r>
      <w:r>
        <w:rPr>
          <w:spacing w:val="40"/>
        </w:rPr>
        <w:t xml:space="preserve"> </w:t>
      </w:r>
      <w:r>
        <w:t>детей</w:t>
      </w:r>
      <w:r>
        <w:rPr>
          <w:spacing w:val="40"/>
        </w:rPr>
        <w:t xml:space="preserve"> </w:t>
      </w:r>
      <w:r>
        <w:t>решать</w:t>
      </w:r>
      <w:r>
        <w:rPr>
          <w:spacing w:val="40"/>
        </w:rPr>
        <w:t xml:space="preserve"> </w:t>
      </w:r>
      <w:r>
        <w:t>изобретательские</w:t>
      </w:r>
      <w:r>
        <w:rPr>
          <w:spacing w:val="40"/>
        </w:rPr>
        <w:t xml:space="preserve"> </w:t>
      </w:r>
      <w:r>
        <w:t>задачи,</w:t>
      </w:r>
      <w:r>
        <w:rPr>
          <w:spacing w:val="40"/>
        </w:rPr>
        <w:t xml:space="preserve"> </w:t>
      </w:r>
      <w:r>
        <w:t>способствует</w:t>
      </w:r>
      <w:r>
        <w:rPr>
          <w:spacing w:val="40"/>
        </w:rPr>
        <w:t xml:space="preserve"> </w:t>
      </w:r>
      <w:r>
        <w:t>развитию у</w:t>
      </w:r>
      <w:r>
        <w:rPr>
          <w:spacing w:val="40"/>
        </w:rPr>
        <w:t xml:space="preserve"> </w:t>
      </w:r>
      <w:r>
        <w:t>них</w:t>
      </w:r>
      <w:r>
        <w:rPr>
          <w:spacing w:val="40"/>
        </w:rPr>
        <w:t xml:space="preserve"> </w:t>
      </w:r>
      <w:r>
        <w:t>находчивости,</w:t>
      </w:r>
      <w:r>
        <w:rPr>
          <w:spacing w:val="40"/>
        </w:rPr>
        <w:t xml:space="preserve"> </w:t>
      </w:r>
      <w:r>
        <w:t>самостоятельности,</w:t>
      </w:r>
      <w:r>
        <w:rPr>
          <w:spacing w:val="40"/>
        </w:rPr>
        <w:t xml:space="preserve"> </w:t>
      </w:r>
      <w:r>
        <w:t>любознательности</w:t>
      </w:r>
      <w:r>
        <w:rPr>
          <w:spacing w:val="40"/>
        </w:rPr>
        <w:t xml:space="preserve"> </w:t>
      </w:r>
      <w:r>
        <w:t>и</w:t>
      </w:r>
      <w:r>
        <w:rPr>
          <w:spacing w:val="40"/>
        </w:rPr>
        <w:t xml:space="preserve"> </w:t>
      </w:r>
      <w:r>
        <w:t>наблюдательности,</w:t>
      </w:r>
      <w:r>
        <w:rPr>
          <w:spacing w:val="40"/>
        </w:rPr>
        <w:t xml:space="preserve"> </w:t>
      </w:r>
      <w:r>
        <w:t>развивает</w:t>
      </w:r>
      <w:r>
        <w:rPr>
          <w:spacing w:val="40"/>
        </w:rPr>
        <w:t xml:space="preserve"> </w:t>
      </w:r>
      <w:r>
        <w:t>умение</w:t>
      </w:r>
      <w:r>
        <w:rPr>
          <w:spacing w:val="40"/>
        </w:rPr>
        <w:t xml:space="preserve"> </w:t>
      </w:r>
      <w:r>
        <w:t>видеть и</w:t>
      </w:r>
      <w:r>
        <w:rPr>
          <w:spacing w:val="-1"/>
        </w:rPr>
        <w:t xml:space="preserve"> </w:t>
      </w:r>
      <w:r>
        <w:t>использовать</w:t>
      </w:r>
      <w:r>
        <w:rPr>
          <w:spacing w:val="-1"/>
        </w:rPr>
        <w:t xml:space="preserve"> </w:t>
      </w:r>
      <w:r>
        <w:t>ресурсы</w:t>
      </w:r>
      <w:r>
        <w:rPr>
          <w:spacing w:val="-1"/>
        </w:rPr>
        <w:t xml:space="preserve"> </w:t>
      </w:r>
      <w:r>
        <w:t>любого</w:t>
      </w:r>
      <w:r>
        <w:rPr>
          <w:spacing w:val="-1"/>
        </w:rPr>
        <w:t xml:space="preserve"> </w:t>
      </w:r>
      <w:r>
        <w:t>объекта и</w:t>
      </w:r>
      <w:r>
        <w:rPr>
          <w:spacing w:val="-1"/>
        </w:rPr>
        <w:t xml:space="preserve"> </w:t>
      </w:r>
      <w:r>
        <w:t>вселяет уверенность</w:t>
      </w:r>
      <w:r>
        <w:rPr>
          <w:spacing w:val="-1"/>
        </w:rPr>
        <w:t xml:space="preserve"> </w:t>
      </w:r>
      <w:r>
        <w:t>в</w:t>
      </w:r>
      <w:r>
        <w:rPr>
          <w:spacing w:val="-2"/>
        </w:rPr>
        <w:t xml:space="preserve"> </w:t>
      </w:r>
      <w:r>
        <w:t>свои</w:t>
      </w:r>
      <w:r>
        <w:rPr>
          <w:spacing w:val="-3"/>
        </w:rPr>
        <w:t xml:space="preserve"> </w:t>
      </w:r>
      <w:r>
        <w:t>силы.</w:t>
      </w:r>
    </w:p>
    <w:p w:rsidR="00D61B91" w:rsidRDefault="00AD1018">
      <w:pPr>
        <w:pStyle w:val="a3"/>
        <w:ind w:right="168"/>
      </w:pPr>
      <w:r>
        <w:t>Систематическое</w:t>
      </w:r>
      <w:r>
        <w:rPr>
          <w:spacing w:val="-13"/>
        </w:rPr>
        <w:t xml:space="preserve"> </w:t>
      </w:r>
      <w:r>
        <w:t>использование</w:t>
      </w:r>
      <w:r>
        <w:rPr>
          <w:spacing w:val="-12"/>
        </w:rPr>
        <w:t xml:space="preserve"> </w:t>
      </w:r>
      <w:r>
        <w:t>детского</w:t>
      </w:r>
      <w:r>
        <w:rPr>
          <w:spacing w:val="-13"/>
        </w:rPr>
        <w:t xml:space="preserve"> </w:t>
      </w:r>
      <w:r>
        <w:t>алгоритма</w:t>
      </w:r>
      <w:r>
        <w:rPr>
          <w:spacing w:val="-12"/>
        </w:rPr>
        <w:t xml:space="preserve"> </w:t>
      </w:r>
      <w:r>
        <w:t>решения</w:t>
      </w:r>
      <w:r>
        <w:rPr>
          <w:spacing w:val="-13"/>
        </w:rPr>
        <w:t xml:space="preserve"> </w:t>
      </w:r>
      <w:r>
        <w:t>изобретательских</w:t>
      </w:r>
      <w:r>
        <w:rPr>
          <w:spacing w:val="-12"/>
        </w:rPr>
        <w:t xml:space="preserve"> </w:t>
      </w:r>
      <w:r>
        <w:t>задач</w:t>
      </w:r>
      <w:r>
        <w:rPr>
          <w:spacing w:val="-13"/>
        </w:rPr>
        <w:t xml:space="preserve"> </w:t>
      </w:r>
      <w:r>
        <w:t>также</w:t>
      </w:r>
      <w:r>
        <w:rPr>
          <w:spacing w:val="-12"/>
        </w:rPr>
        <w:t xml:space="preserve"> </w:t>
      </w:r>
      <w:r>
        <w:t>способствует развитию у детей навыков сотрудничества, коммуникации и толерантности. В процессе совместного решения задач дети учатся выслушивать мнения других, находить компромиссы и строить аргументированные диалоги. Это</w:t>
      </w:r>
      <w:r>
        <w:rPr>
          <w:spacing w:val="-2"/>
        </w:rPr>
        <w:t xml:space="preserve"> </w:t>
      </w:r>
      <w:r>
        <w:t>не</w:t>
      </w:r>
      <w:r>
        <w:rPr>
          <w:spacing w:val="-3"/>
        </w:rPr>
        <w:t xml:space="preserve"> </w:t>
      </w:r>
      <w:r>
        <w:t>только</w:t>
      </w:r>
      <w:r>
        <w:rPr>
          <w:spacing w:val="-4"/>
        </w:rPr>
        <w:t xml:space="preserve"> </w:t>
      </w:r>
      <w:r>
        <w:t>способствует</w:t>
      </w:r>
      <w:r>
        <w:rPr>
          <w:spacing w:val="-1"/>
        </w:rPr>
        <w:t xml:space="preserve"> </w:t>
      </w:r>
      <w:r>
        <w:t>формированию</w:t>
      </w:r>
      <w:r>
        <w:rPr>
          <w:spacing w:val="-3"/>
        </w:rPr>
        <w:t xml:space="preserve"> </w:t>
      </w:r>
      <w:r>
        <w:t>командного</w:t>
      </w:r>
      <w:r>
        <w:rPr>
          <w:spacing w:val="-2"/>
        </w:rPr>
        <w:t xml:space="preserve"> </w:t>
      </w:r>
      <w:r>
        <w:t>духа,</w:t>
      </w:r>
      <w:r>
        <w:rPr>
          <w:spacing w:val="-3"/>
        </w:rPr>
        <w:t xml:space="preserve"> </w:t>
      </w:r>
      <w:r>
        <w:t>но</w:t>
      </w:r>
      <w:r>
        <w:rPr>
          <w:spacing w:val="-2"/>
        </w:rPr>
        <w:t xml:space="preserve"> </w:t>
      </w:r>
      <w:r>
        <w:t>и</w:t>
      </w:r>
      <w:r>
        <w:rPr>
          <w:spacing w:val="-4"/>
        </w:rPr>
        <w:t xml:space="preserve"> </w:t>
      </w:r>
      <w:r>
        <w:t>развивает</w:t>
      </w:r>
      <w:r>
        <w:rPr>
          <w:spacing w:val="-4"/>
        </w:rPr>
        <w:t xml:space="preserve"> </w:t>
      </w:r>
      <w:r>
        <w:t>социальные</w:t>
      </w:r>
      <w:r>
        <w:rPr>
          <w:spacing w:val="-3"/>
        </w:rPr>
        <w:t xml:space="preserve"> </w:t>
      </w:r>
      <w:r>
        <w:t>навыки,</w:t>
      </w:r>
      <w:r>
        <w:rPr>
          <w:spacing w:val="-2"/>
        </w:rPr>
        <w:t xml:space="preserve"> </w:t>
      </w:r>
      <w:r>
        <w:t>необходимые для успешного взаимодействия в коллективе.</w:t>
      </w:r>
    </w:p>
    <w:p w:rsidR="00D61B91" w:rsidRDefault="00AD1018">
      <w:pPr>
        <w:pStyle w:val="a3"/>
        <w:ind w:right="164"/>
      </w:pPr>
      <w:r>
        <w:t>Кроме</w:t>
      </w:r>
      <w:r>
        <w:rPr>
          <w:spacing w:val="-7"/>
        </w:rPr>
        <w:t xml:space="preserve"> </w:t>
      </w:r>
      <w:r>
        <w:t>того,</w:t>
      </w:r>
      <w:r>
        <w:rPr>
          <w:spacing w:val="-7"/>
        </w:rPr>
        <w:t xml:space="preserve"> </w:t>
      </w:r>
      <w:r>
        <w:t>детский</w:t>
      </w:r>
      <w:r>
        <w:rPr>
          <w:spacing w:val="-9"/>
        </w:rPr>
        <w:t xml:space="preserve"> </w:t>
      </w:r>
      <w:r>
        <w:t>алгоритм</w:t>
      </w:r>
      <w:r>
        <w:rPr>
          <w:spacing w:val="-7"/>
        </w:rPr>
        <w:t xml:space="preserve"> </w:t>
      </w:r>
      <w:r>
        <w:t>решения</w:t>
      </w:r>
      <w:r>
        <w:rPr>
          <w:spacing w:val="-8"/>
        </w:rPr>
        <w:t xml:space="preserve"> </w:t>
      </w:r>
      <w:r>
        <w:t>изобретательских</w:t>
      </w:r>
      <w:r>
        <w:rPr>
          <w:spacing w:val="-7"/>
        </w:rPr>
        <w:t xml:space="preserve"> </w:t>
      </w:r>
      <w:r>
        <w:t>задач</w:t>
      </w:r>
      <w:r>
        <w:rPr>
          <w:spacing w:val="-7"/>
        </w:rPr>
        <w:t xml:space="preserve"> </w:t>
      </w:r>
      <w:r>
        <w:t>способствует</w:t>
      </w:r>
      <w:r>
        <w:rPr>
          <w:spacing w:val="-8"/>
        </w:rPr>
        <w:t xml:space="preserve"> </w:t>
      </w:r>
      <w:r>
        <w:t>формированию</w:t>
      </w:r>
      <w:r>
        <w:rPr>
          <w:spacing w:val="-6"/>
        </w:rPr>
        <w:t xml:space="preserve"> </w:t>
      </w:r>
      <w:r>
        <w:t>у</w:t>
      </w:r>
      <w:r>
        <w:rPr>
          <w:spacing w:val="-9"/>
        </w:rPr>
        <w:t xml:space="preserve"> </w:t>
      </w:r>
      <w:r>
        <w:t>детей</w:t>
      </w:r>
      <w:r>
        <w:rPr>
          <w:spacing w:val="-7"/>
        </w:rPr>
        <w:t xml:space="preserve"> </w:t>
      </w:r>
      <w:r>
        <w:t>уве-ренности</w:t>
      </w:r>
      <w:r>
        <w:rPr>
          <w:spacing w:val="40"/>
        </w:rPr>
        <w:t xml:space="preserve"> </w:t>
      </w:r>
      <w:r>
        <w:t>в</w:t>
      </w:r>
      <w:r>
        <w:rPr>
          <w:spacing w:val="40"/>
        </w:rPr>
        <w:t xml:space="preserve"> </w:t>
      </w:r>
      <w:r>
        <w:t>своих</w:t>
      </w:r>
      <w:r>
        <w:rPr>
          <w:spacing w:val="40"/>
        </w:rPr>
        <w:t xml:space="preserve"> </w:t>
      </w:r>
      <w:r>
        <w:t>силах,</w:t>
      </w:r>
      <w:r>
        <w:rPr>
          <w:spacing w:val="40"/>
        </w:rPr>
        <w:t xml:space="preserve"> </w:t>
      </w:r>
      <w:r>
        <w:t>поощряет</w:t>
      </w:r>
      <w:r>
        <w:rPr>
          <w:spacing w:val="40"/>
        </w:rPr>
        <w:t xml:space="preserve"> </w:t>
      </w:r>
      <w:r>
        <w:t>самостоятельность</w:t>
      </w:r>
      <w:r>
        <w:rPr>
          <w:spacing w:val="40"/>
        </w:rPr>
        <w:t xml:space="preserve"> </w:t>
      </w:r>
      <w:r>
        <w:t>и</w:t>
      </w:r>
      <w:r>
        <w:rPr>
          <w:spacing w:val="40"/>
        </w:rPr>
        <w:t xml:space="preserve"> </w:t>
      </w:r>
      <w:r>
        <w:t>инициативу.</w:t>
      </w:r>
      <w:r>
        <w:rPr>
          <w:spacing w:val="40"/>
        </w:rPr>
        <w:t xml:space="preserve"> </w:t>
      </w:r>
      <w:r>
        <w:t>В</w:t>
      </w:r>
      <w:r>
        <w:rPr>
          <w:spacing w:val="40"/>
        </w:rPr>
        <w:t xml:space="preserve"> </w:t>
      </w:r>
      <w:r>
        <w:t>процессе</w:t>
      </w:r>
      <w:r>
        <w:rPr>
          <w:spacing w:val="40"/>
        </w:rPr>
        <w:t xml:space="preserve"> </w:t>
      </w:r>
      <w:r>
        <w:t>решения</w:t>
      </w:r>
      <w:r>
        <w:rPr>
          <w:spacing w:val="40"/>
        </w:rPr>
        <w:t xml:space="preserve"> </w:t>
      </w:r>
      <w:r>
        <w:t>сложных</w:t>
      </w:r>
      <w:r>
        <w:rPr>
          <w:spacing w:val="40"/>
        </w:rPr>
        <w:t xml:space="preserve"> </w:t>
      </w:r>
      <w:r>
        <w:t>задач</w:t>
      </w:r>
      <w:r>
        <w:rPr>
          <w:spacing w:val="40"/>
        </w:rPr>
        <w:t xml:space="preserve"> </w:t>
      </w:r>
      <w:r>
        <w:t>и</w:t>
      </w:r>
      <w:r>
        <w:rPr>
          <w:spacing w:val="69"/>
        </w:rPr>
        <w:t xml:space="preserve"> </w:t>
      </w:r>
      <w:r>
        <w:t>исследования</w:t>
      </w:r>
      <w:r>
        <w:rPr>
          <w:spacing w:val="68"/>
        </w:rPr>
        <w:t xml:space="preserve"> </w:t>
      </w:r>
      <w:r>
        <w:t>окружающего</w:t>
      </w:r>
      <w:r>
        <w:rPr>
          <w:spacing w:val="69"/>
        </w:rPr>
        <w:t xml:space="preserve"> </w:t>
      </w:r>
      <w:r>
        <w:t>мира</w:t>
      </w:r>
      <w:r>
        <w:rPr>
          <w:spacing w:val="70"/>
        </w:rPr>
        <w:t xml:space="preserve"> </w:t>
      </w:r>
      <w:r>
        <w:t>дети</w:t>
      </w:r>
      <w:r>
        <w:rPr>
          <w:spacing w:val="69"/>
        </w:rPr>
        <w:t xml:space="preserve"> </w:t>
      </w:r>
      <w:r>
        <w:t>учатся</w:t>
      </w:r>
      <w:r>
        <w:rPr>
          <w:spacing w:val="69"/>
        </w:rPr>
        <w:t xml:space="preserve"> </w:t>
      </w:r>
      <w:r>
        <w:t>преодолевать</w:t>
      </w:r>
      <w:r>
        <w:rPr>
          <w:spacing w:val="69"/>
        </w:rPr>
        <w:t xml:space="preserve"> </w:t>
      </w:r>
      <w:r>
        <w:t>трудности,</w:t>
      </w:r>
      <w:r>
        <w:rPr>
          <w:spacing w:val="70"/>
        </w:rPr>
        <w:t xml:space="preserve"> </w:t>
      </w:r>
      <w:r>
        <w:t>уверенно</w:t>
      </w:r>
      <w:r>
        <w:rPr>
          <w:spacing w:val="69"/>
        </w:rPr>
        <w:t xml:space="preserve"> </w:t>
      </w:r>
      <w:r>
        <w:t>принимать</w:t>
      </w:r>
      <w:r>
        <w:rPr>
          <w:spacing w:val="69"/>
        </w:rPr>
        <w:t xml:space="preserve"> </w:t>
      </w:r>
      <w:r>
        <w:t>решения и</w:t>
      </w:r>
      <w:r>
        <w:rPr>
          <w:spacing w:val="-9"/>
        </w:rPr>
        <w:t xml:space="preserve"> </w:t>
      </w:r>
      <w:r>
        <w:t>не</w:t>
      </w:r>
      <w:r>
        <w:rPr>
          <w:spacing w:val="-8"/>
        </w:rPr>
        <w:t xml:space="preserve"> </w:t>
      </w:r>
      <w:r>
        <w:t>бояться</w:t>
      </w:r>
      <w:r>
        <w:rPr>
          <w:spacing w:val="-9"/>
        </w:rPr>
        <w:t xml:space="preserve"> </w:t>
      </w:r>
      <w:r>
        <w:t>ошибок.</w:t>
      </w:r>
      <w:r>
        <w:rPr>
          <w:spacing w:val="-8"/>
        </w:rPr>
        <w:t xml:space="preserve"> </w:t>
      </w:r>
      <w:r>
        <w:t>Это</w:t>
      </w:r>
      <w:r>
        <w:rPr>
          <w:spacing w:val="-8"/>
        </w:rPr>
        <w:t xml:space="preserve"> </w:t>
      </w:r>
      <w:r>
        <w:t>важные</w:t>
      </w:r>
      <w:r>
        <w:rPr>
          <w:spacing w:val="-8"/>
        </w:rPr>
        <w:t xml:space="preserve"> </w:t>
      </w:r>
      <w:r>
        <w:t>качества,</w:t>
      </w:r>
      <w:r>
        <w:rPr>
          <w:spacing w:val="-8"/>
        </w:rPr>
        <w:t xml:space="preserve"> </w:t>
      </w:r>
      <w:r>
        <w:t>которые</w:t>
      </w:r>
      <w:r>
        <w:rPr>
          <w:spacing w:val="-8"/>
        </w:rPr>
        <w:t xml:space="preserve"> </w:t>
      </w:r>
      <w:r>
        <w:t>помогут</w:t>
      </w:r>
      <w:r>
        <w:rPr>
          <w:spacing w:val="-9"/>
        </w:rPr>
        <w:t xml:space="preserve"> </w:t>
      </w:r>
      <w:r>
        <w:t>им</w:t>
      </w:r>
      <w:r>
        <w:rPr>
          <w:spacing w:val="-8"/>
        </w:rPr>
        <w:t xml:space="preserve"> </w:t>
      </w:r>
      <w:r>
        <w:t>не</w:t>
      </w:r>
      <w:r>
        <w:rPr>
          <w:spacing w:val="-8"/>
        </w:rPr>
        <w:t xml:space="preserve"> </w:t>
      </w:r>
      <w:r>
        <w:t>только</w:t>
      </w:r>
      <w:r>
        <w:rPr>
          <w:spacing w:val="-8"/>
        </w:rPr>
        <w:t xml:space="preserve"> </w:t>
      </w:r>
      <w:r>
        <w:t>в</w:t>
      </w:r>
      <w:r>
        <w:rPr>
          <w:spacing w:val="-9"/>
        </w:rPr>
        <w:t xml:space="preserve"> </w:t>
      </w:r>
      <w:r>
        <w:t>научной</w:t>
      </w:r>
      <w:r>
        <w:rPr>
          <w:spacing w:val="-8"/>
        </w:rPr>
        <w:t xml:space="preserve"> </w:t>
      </w:r>
      <w:r>
        <w:t>деятел</w:t>
      </w:r>
      <w:r>
        <w:t>ьности,</w:t>
      </w:r>
      <w:r>
        <w:rPr>
          <w:spacing w:val="-8"/>
        </w:rPr>
        <w:t xml:space="preserve"> </w:t>
      </w:r>
      <w:r>
        <w:t>но</w:t>
      </w:r>
      <w:r>
        <w:rPr>
          <w:spacing w:val="-8"/>
        </w:rPr>
        <w:t xml:space="preserve"> </w:t>
      </w:r>
      <w:r>
        <w:t>и</w:t>
      </w:r>
      <w:r>
        <w:rPr>
          <w:spacing w:val="-5"/>
        </w:rPr>
        <w:t xml:space="preserve"> </w:t>
      </w:r>
      <w:r>
        <w:t>в</w:t>
      </w:r>
      <w:r>
        <w:rPr>
          <w:spacing w:val="-9"/>
        </w:rPr>
        <w:t xml:space="preserve"> </w:t>
      </w:r>
      <w:r>
        <w:t>повсе-дневной жизни.</w:t>
      </w:r>
    </w:p>
    <w:p w:rsidR="00D61B91" w:rsidRDefault="00AD1018">
      <w:pPr>
        <w:pStyle w:val="a3"/>
        <w:ind w:right="163"/>
      </w:pPr>
      <w:r>
        <w:t>Данный</w:t>
      </w:r>
      <w:r>
        <w:rPr>
          <w:spacing w:val="24"/>
        </w:rPr>
        <w:t xml:space="preserve"> </w:t>
      </w:r>
      <w:r>
        <w:t>способ</w:t>
      </w:r>
      <w:r>
        <w:rPr>
          <w:spacing w:val="24"/>
        </w:rPr>
        <w:t xml:space="preserve"> </w:t>
      </w:r>
      <w:r>
        <w:t>развивает</w:t>
      </w:r>
      <w:r>
        <w:rPr>
          <w:spacing w:val="24"/>
        </w:rPr>
        <w:t xml:space="preserve"> </w:t>
      </w:r>
      <w:r>
        <w:t>способность</w:t>
      </w:r>
      <w:r>
        <w:rPr>
          <w:spacing w:val="25"/>
        </w:rPr>
        <w:t xml:space="preserve"> </w:t>
      </w:r>
      <w:r>
        <w:t>использовать</w:t>
      </w:r>
      <w:r>
        <w:rPr>
          <w:spacing w:val="25"/>
        </w:rPr>
        <w:t xml:space="preserve"> </w:t>
      </w:r>
      <w:r>
        <w:t>естественно-научные</w:t>
      </w:r>
      <w:r>
        <w:rPr>
          <w:spacing w:val="25"/>
        </w:rPr>
        <w:t xml:space="preserve"> </w:t>
      </w:r>
      <w:r>
        <w:t>знания,</w:t>
      </w:r>
      <w:r>
        <w:rPr>
          <w:spacing w:val="27"/>
        </w:rPr>
        <w:t xml:space="preserve"> </w:t>
      </w:r>
      <w:r>
        <w:t>выявлять</w:t>
      </w:r>
      <w:r>
        <w:rPr>
          <w:spacing w:val="25"/>
        </w:rPr>
        <w:t xml:space="preserve"> </w:t>
      </w:r>
      <w:r>
        <w:t>проблемы и</w:t>
      </w:r>
      <w:r>
        <w:rPr>
          <w:spacing w:val="-11"/>
        </w:rPr>
        <w:t xml:space="preserve"> </w:t>
      </w:r>
      <w:r>
        <w:t>делать</w:t>
      </w:r>
      <w:r>
        <w:rPr>
          <w:spacing w:val="-10"/>
        </w:rPr>
        <w:t xml:space="preserve"> </w:t>
      </w:r>
      <w:r>
        <w:t>обоснованные</w:t>
      </w:r>
      <w:r>
        <w:rPr>
          <w:spacing w:val="-10"/>
        </w:rPr>
        <w:t xml:space="preserve"> </w:t>
      </w:r>
      <w:r>
        <w:t>выводы,</w:t>
      </w:r>
      <w:r>
        <w:rPr>
          <w:spacing w:val="-10"/>
        </w:rPr>
        <w:t xml:space="preserve"> </w:t>
      </w:r>
      <w:r>
        <w:t>необходимые</w:t>
      </w:r>
      <w:r>
        <w:rPr>
          <w:spacing w:val="-11"/>
        </w:rPr>
        <w:t xml:space="preserve"> </w:t>
      </w:r>
      <w:r>
        <w:t>для</w:t>
      </w:r>
      <w:r>
        <w:rPr>
          <w:spacing w:val="-10"/>
        </w:rPr>
        <w:t xml:space="preserve"> </w:t>
      </w:r>
      <w:r>
        <w:t>понимания</w:t>
      </w:r>
      <w:r>
        <w:rPr>
          <w:spacing w:val="-12"/>
        </w:rPr>
        <w:t xml:space="preserve"> </w:t>
      </w:r>
      <w:r>
        <w:t>окружающего</w:t>
      </w:r>
      <w:r>
        <w:rPr>
          <w:spacing w:val="-11"/>
        </w:rPr>
        <w:t xml:space="preserve"> </w:t>
      </w:r>
      <w:r>
        <w:t>мира</w:t>
      </w:r>
      <w:r>
        <w:rPr>
          <w:spacing w:val="-10"/>
        </w:rPr>
        <w:t xml:space="preserve"> </w:t>
      </w:r>
      <w:r>
        <w:t>и</w:t>
      </w:r>
      <w:r>
        <w:rPr>
          <w:spacing w:val="-11"/>
        </w:rPr>
        <w:t xml:space="preserve"> </w:t>
      </w:r>
      <w:r>
        <w:t>тех</w:t>
      </w:r>
      <w:r>
        <w:rPr>
          <w:spacing w:val="-11"/>
        </w:rPr>
        <w:t xml:space="preserve"> </w:t>
      </w:r>
      <w:r>
        <w:t>изменений,</w:t>
      </w:r>
      <w:r>
        <w:rPr>
          <w:spacing w:val="-10"/>
        </w:rPr>
        <w:t xml:space="preserve"> </w:t>
      </w:r>
      <w:r>
        <w:t>которые</w:t>
      </w:r>
      <w:r>
        <w:rPr>
          <w:spacing w:val="-10"/>
        </w:rPr>
        <w:t xml:space="preserve"> </w:t>
      </w:r>
      <w:r>
        <w:t>вно-сит</w:t>
      </w:r>
      <w:r>
        <w:rPr>
          <w:spacing w:val="-4"/>
        </w:rPr>
        <w:t xml:space="preserve"> </w:t>
      </w:r>
      <w:r>
        <w:t>в</w:t>
      </w:r>
      <w:r>
        <w:rPr>
          <w:spacing w:val="-2"/>
        </w:rPr>
        <w:t xml:space="preserve"> </w:t>
      </w:r>
      <w:r>
        <w:t>него деятельность</w:t>
      </w:r>
      <w:r>
        <w:rPr>
          <w:spacing w:val="-3"/>
        </w:rPr>
        <w:t xml:space="preserve"> </w:t>
      </w:r>
      <w:r>
        <w:t>человека,</w:t>
      </w:r>
      <w:r>
        <w:rPr>
          <w:spacing w:val="-1"/>
        </w:rPr>
        <w:t xml:space="preserve"> </w:t>
      </w:r>
      <w:r>
        <w:t>принимать</w:t>
      </w:r>
      <w:r>
        <w:rPr>
          <w:spacing w:val="-1"/>
        </w:rPr>
        <w:t xml:space="preserve"> </w:t>
      </w:r>
      <w:r>
        <w:t>лучшие</w:t>
      </w:r>
      <w:r>
        <w:rPr>
          <w:spacing w:val="-3"/>
        </w:rPr>
        <w:t xml:space="preserve"> </w:t>
      </w:r>
      <w:r>
        <w:t>соответствующие</w:t>
      </w:r>
      <w:r>
        <w:rPr>
          <w:spacing w:val="-3"/>
        </w:rPr>
        <w:t xml:space="preserve"> </w:t>
      </w:r>
      <w:r>
        <w:t>решения.</w:t>
      </w:r>
    </w:p>
    <w:p w:rsidR="00D61B91" w:rsidRDefault="00AD1018">
      <w:pPr>
        <w:pStyle w:val="a3"/>
        <w:spacing w:before="1"/>
        <w:ind w:right="168"/>
      </w:pPr>
      <w:r>
        <w:t>Таким образом, внедрение детского алгоритма решения изобретательских задач в образовательный про-цесс</w:t>
      </w:r>
      <w:r>
        <w:rPr>
          <w:spacing w:val="21"/>
        </w:rPr>
        <w:t xml:space="preserve"> </w:t>
      </w:r>
      <w:r>
        <w:t>является</w:t>
      </w:r>
      <w:r>
        <w:rPr>
          <w:spacing w:val="20"/>
        </w:rPr>
        <w:t xml:space="preserve"> </w:t>
      </w:r>
      <w:r>
        <w:t>важным</w:t>
      </w:r>
      <w:r>
        <w:rPr>
          <w:spacing w:val="20"/>
        </w:rPr>
        <w:t xml:space="preserve"> </w:t>
      </w:r>
      <w:r>
        <w:t>шагом</w:t>
      </w:r>
      <w:r>
        <w:rPr>
          <w:spacing w:val="20"/>
        </w:rPr>
        <w:t xml:space="preserve"> </w:t>
      </w:r>
      <w:r>
        <w:t>на</w:t>
      </w:r>
      <w:r>
        <w:rPr>
          <w:spacing w:val="21"/>
        </w:rPr>
        <w:t xml:space="preserve"> </w:t>
      </w:r>
      <w:r>
        <w:t>пути</w:t>
      </w:r>
      <w:r>
        <w:rPr>
          <w:spacing w:val="20"/>
        </w:rPr>
        <w:t xml:space="preserve"> </w:t>
      </w:r>
      <w:r>
        <w:t>к формированию</w:t>
      </w:r>
      <w:r>
        <w:rPr>
          <w:spacing w:val="23"/>
        </w:rPr>
        <w:t xml:space="preserve"> </w:t>
      </w:r>
      <w:r>
        <w:t>у детей</w:t>
      </w:r>
      <w:r>
        <w:rPr>
          <w:spacing w:val="20"/>
        </w:rPr>
        <w:t xml:space="preserve"> </w:t>
      </w:r>
      <w:r>
        <w:t>не</w:t>
      </w:r>
      <w:r>
        <w:rPr>
          <w:spacing w:val="21"/>
        </w:rPr>
        <w:t xml:space="preserve"> </w:t>
      </w:r>
      <w:r>
        <w:t>только</w:t>
      </w:r>
      <w:r>
        <w:rPr>
          <w:spacing w:val="20"/>
        </w:rPr>
        <w:t xml:space="preserve"> </w:t>
      </w:r>
      <w:r>
        <w:t>естественно-научной</w:t>
      </w:r>
      <w:r>
        <w:rPr>
          <w:spacing w:val="20"/>
        </w:rPr>
        <w:t xml:space="preserve"> </w:t>
      </w:r>
      <w:r>
        <w:t>грамотности, но</w:t>
      </w:r>
      <w:r>
        <w:rPr>
          <w:spacing w:val="-6"/>
        </w:rPr>
        <w:t xml:space="preserve"> </w:t>
      </w:r>
      <w:r>
        <w:t>и</w:t>
      </w:r>
      <w:r>
        <w:rPr>
          <w:spacing w:val="-6"/>
        </w:rPr>
        <w:t xml:space="preserve"> </w:t>
      </w:r>
      <w:r>
        <w:t>широкого</w:t>
      </w:r>
      <w:r>
        <w:rPr>
          <w:spacing w:val="-6"/>
        </w:rPr>
        <w:t xml:space="preserve"> </w:t>
      </w:r>
      <w:r>
        <w:t>спектра</w:t>
      </w:r>
      <w:r>
        <w:rPr>
          <w:spacing w:val="-4"/>
        </w:rPr>
        <w:t xml:space="preserve"> </w:t>
      </w:r>
      <w:r>
        <w:t>навыков</w:t>
      </w:r>
      <w:r>
        <w:rPr>
          <w:spacing w:val="-5"/>
        </w:rPr>
        <w:t xml:space="preserve"> </w:t>
      </w:r>
      <w:r>
        <w:t>и</w:t>
      </w:r>
      <w:r>
        <w:rPr>
          <w:spacing w:val="-8"/>
        </w:rPr>
        <w:t xml:space="preserve"> </w:t>
      </w:r>
      <w:r>
        <w:t>качеств,</w:t>
      </w:r>
      <w:r>
        <w:rPr>
          <w:spacing w:val="-4"/>
        </w:rPr>
        <w:t xml:space="preserve"> </w:t>
      </w:r>
      <w:r>
        <w:t>необходимых</w:t>
      </w:r>
      <w:r>
        <w:rPr>
          <w:spacing w:val="-5"/>
        </w:rPr>
        <w:t xml:space="preserve"> </w:t>
      </w:r>
      <w:r>
        <w:t>для</w:t>
      </w:r>
      <w:r>
        <w:rPr>
          <w:spacing w:val="-5"/>
        </w:rPr>
        <w:t xml:space="preserve"> </w:t>
      </w:r>
      <w:r>
        <w:t>успешного</w:t>
      </w:r>
      <w:r>
        <w:rPr>
          <w:spacing w:val="-6"/>
        </w:rPr>
        <w:t xml:space="preserve"> </w:t>
      </w:r>
      <w:r>
        <w:t>становления</w:t>
      </w:r>
      <w:r>
        <w:rPr>
          <w:spacing w:val="-5"/>
        </w:rPr>
        <w:t xml:space="preserve"> </w:t>
      </w:r>
      <w:r>
        <w:t>личности.</w:t>
      </w:r>
    </w:p>
    <w:p w:rsidR="00D61B91" w:rsidRDefault="00D61B91">
      <w:pPr>
        <w:pStyle w:val="a3"/>
        <w:spacing w:before="4"/>
        <w:ind w:left="0" w:firstLine="0"/>
        <w:jc w:val="left"/>
      </w:pPr>
    </w:p>
    <w:p w:rsidR="00D61B91" w:rsidRDefault="00AD1018">
      <w:pPr>
        <w:spacing w:before="1"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55"/>
        </w:numPr>
        <w:tabs>
          <w:tab w:val="left" w:pos="734"/>
          <w:tab w:val="left" w:pos="736"/>
        </w:tabs>
        <w:spacing w:line="256" w:lineRule="auto"/>
        <w:ind w:right="163"/>
        <w:jc w:val="both"/>
        <w:rPr>
          <w:sz w:val="20"/>
        </w:rPr>
      </w:pPr>
      <w:r>
        <w:rPr>
          <w:sz w:val="19"/>
        </w:rPr>
        <w:t>Детский</w:t>
      </w:r>
      <w:r>
        <w:rPr>
          <w:spacing w:val="-9"/>
          <w:sz w:val="19"/>
        </w:rPr>
        <w:t xml:space="preserve"> </w:t>
      </w:r>
      <w:r>
        <w:rPr>
          <w:sz w:val="19"/>
        </w:rPr>
        <w:t>алгоритм</w:t>
      </w:r>
      <w:r>
        <w:rPr>
          <w:spacing w:val="-9"/>
          <w:sz w:val="19"/>
        </w:rPr>
        <w:t xml:space="preserve"> </w:t>
      </w:r>
      <w:r>
        <w:rPr>
          <w:sz w:val="19"/>
        </w:rPr>
        <w:t>решения</w:t>
      </w:r>
      <w:r>
        <w:rPr>
          <w:spacing w:val="-9"/>
          <w:sz w:val="19"/>
        </w:rPr>
        <w:t xml:space="preserve"> </w:t>
      </w:r>
      <w:r>
        <w:rPr>
          <w:sz w:val="19"/>
        </w:rPr>
        <w:t>изобретательских</w:t>
      </w:r>
      <w:r>
        <w:rPr>
          <w:spacing w:val="-9"/>
          <w:sz w:val="19"/>
        </w:rPr>
        <w:t xml:space="preserve"> </w:t>
      </w:r>
      <w:r>
        <w:rPr>
          <w:sz w:val="19"/>
        </w:rPr>
        <w:t>задач</w:t>
      </w:r>
      <w:r>
        <w:rPr>
          <w:spacing w:val="-8"/>
          <w:sz w:val="19"/>
        </w:rPr>
        <w:t xml:space="preserve"> </w:t>
      </w:r>
      <w:r>
        <w:rPr>
          <w:sz w:val="19"/>
        </w:rPr>
        <w:t>как</w:t>
      </w:r>
      <w:r>
        <w:rPr>
          <w:spacing w:val="-8"/>
          <w:sz w:val="19"/>
        </w:rPr>
        <w:t xml:space="preserve"> </w:t>
      </w:r>
      <w:r>
        <w:rPr>
          <w:sz w:val="19"/>
        </w:rPr>
        <w:t>средство</w:t>
      </w:r>
      <w:r>
        <w:rPr>
          <w:spacing w:val="-8"/>
          <w:sz w:val="19"/>
        </w:rPr>
        <w:t xml:space="preserve"> </w:t>
      </w:r>
      <w:r>
        <w:rPr>
          <w:sz w:val="19"/>
        </w:rPr>
        <w:t>развития</w:t>
      </w:r>
      <w:r>
        <w:rPr>
          <w:spacing w:val="-9"/>
          <w:sz w:val="19"/>
        </w:rPr>
        <w:t xml:space="preserve"> </w:t>
      </w:r>
      <w:r>
        <w:rPr>
          <w:sz w:val="19"/>
        </w:rPr>
        <w:t>самостоятельности</w:t>
      </w:r>
      <w:r>
        <w:rPr>
          <w:spacing w:val="-7"/>
          <w:sz w:val="19"/>
        </w:rPr>
        <w:t xml:space="preserve"> </w:t>
      </w:r>
      <w:r>
        <w:rPr>
          <w:sz w:val="19"/>
        </w:rPr>
        <w:t>у</w:t>
      </w:r>
      <w:r>
        <w:rPr>
          <w:spacing w:val="-11"/>
          <w:sz w:val="19"/>
        </w:rPr>
        <w:t xml:space="preserve"> </w:t>
      </w:r>
      <w:r>
        <w:rPr>
          <w:sz w:val="19"/>
        </w:rPr>
        <w:t>детей</w:t>
      </w:r>
      <w:r>
        <w:rPr>
          <w:spacing w:val="-9"/>
          <w:sz w:val="19"/>
        </w:rPr>
        <w:t xml:space="preserve"> </w:t>
      </w:r>
      <w:r>
        <w:rPr>
          <w:sz w:val="19"/>
        </w:rPr>
        <w:t>старшего</w:t>
      </w:r>
      <w:r>
        <w:rPr>
          <w:spacing w:val="-8"/>
          <w:sz w:val="19"/>
        </w:rPr>
        <w:t xml:space="preserve"> </w:t>
      </w:r>
      <w:r>
        <w:rPr>
          <w:sz w:val="19"/>
        </w:rPr>
        <w:t xml:space="preserve">до-школьного возраста: презентация 13 слайдов / Материалы участников семинара. – сайт. – URL: </w:t>
      </w:r>
      <w:hyperlink r:id="rId59">
        <w:r>
          <w:rPr>
            <w:sz w:val="19"/>
          </w:rPr>
          <w:t>https://iro86.ru/</w:t>
        </w:r>
      </w:hyperlink>
      <w:r>
        <w:rPr>
          <w:sz w:val="19"/>
        </w:rPr>
        <w:t xml:space="preserve"> </w:t>
      </w:r>
      <w:hyperlink r:id="rId60">
        <w:r>
          <w:rPr>
            <w:spacing w:val="-4"/>
            <w:sz w:val="19"/>
          </w:rPr>
          <w:t>index.</w:t>
        </w:r>
        <w:r>
          <w:rPr>
            <w:spacing w:val="-4"/>
            <w:sz w:val="19"/>
          </w:rPr>
          <w:t xml:space="preserve"> php/meropriyatiya/seminary/1858-seminar-otsm-rtv-triz-v-obrazovatelnom-protsesse-doo-universalnaya-tekhnologiya-</w:t>
        </w:r>
      </w:hyperlink>
      <w:hyperlink r:id="rId61">
        <w:r>
          <w:rPr>
            <w:spacing w:val="-2"/>
            <w:sz w:val="19"/>
          </w:rPr>
          <w:t>razvitiya-sposobnostej-detej-doshkolnogo-vozrasta-28-29-fevralya-2024-goda/9711-materia</w:t>
        </w:r>
      </w:hyperlink>
      <w:r>
        <w:rPr>
          <w:spacing w:val="-10"/>
          <w:sz w:val="19"/>
        </w:rPr>
        <w:t xml:space="preserve"> </w:t>
      </w:r>
      <w:r>
        <w:rPr>
          <w:spacing w:val="-2"/>
          <w:sz w:val="19"/>
        </w:rPr>
        <w:t>(дата</w:t>
      </w:r>
      <w:r>
        <w:rPr>
          <w:spacing w:val="-6"/>
          <w:sz w:val="19"/>
        </w:rPr>
        <w:t xml:space="preserve"> </w:t>
      </w:r>
      <w:r>
        <w:rPr>
          <w:spacing w:val="-2"/>
          <w:sz w:val="19"/>
        </w:rPr>
        <w:t>обращения:</w:t>
      </w:r>
      <w:r>
        <w:rPr>
          <w:spacing w:val="-5"/>
          <w:sz w:val="19"/>
        </w:rPr>
        <w:t xml:space="preserve"> </w:t>
      </w:r>
      <w:r>
        <w:rPr>
          <w:spacing w:val="-2"/>
          <w:sz w:val="19"/>
        </w:rPr>
        <w:t>04.12.2024).</w:t>
      </w:r>
    </w:p>
    <w:p w:rsidR="00D61B91" w:rsidRDefault="00D61B91">
      <w:pPr>
        <w:pStyle w:val="a5"/>
        <w:spacing w:line="256" w:lineRule="auto"/>
        <w:jc w:val="both"/>
        <w:rPr>
          <w:sz w:val="20"/>
        </w:rPr>
        <w:sectPr w:rsidR="00D61B91">
          <w:footerReference w:type="default" r:id="rId62"/>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9"/>
        </w:rPr>
        <w:t xml:space="preserve"> </w:t>
      </w:r>
      <w:r>
        <w:rPr>
          <w:rFonts w:ascii="Cambria" w:hAnsi="Cambria"/>
        </w:rPr>
        <w:t>376.3-</w:t>
      </w:r>
      <w:r>
        <w:rPr>
          <w:rFonts w:ascii="Cambria" w:hAnsi="Cambria"/>
          <w:spacing w:val="-2"/>
        </w:rPr>
        <w:t>376.4</w:t>
      </w:r>
    </w:p>
    <w:p w:rsidR="00D61B91" w:rsidRDefault="00AD1018">
      <w:pPr>
        <w:pStyle w:val="a3"/>
        <w:spacing w:before="98"/>
        <w:ind w:left="0" w:firstLine="0"/>
        <w:jc w:val="left"/>
        <w:rPr>
          <w:rFonts w:ascii="Cambria"/>
          <w:sz w:val="18"/>
        </w:rPr>
      </w:pPr>
      <w:r>
        <w:br w:type="column"/>
      </w:r>
    </w:p>
    <w:p w:rsidR="00D61B91" w:rsidRDefault="00AD1018">
      <w:pPr>
        <w:ind w:left="1092" w:right="453" w:firstLine="2643"/>
        <w:jc w:val="right"/>
        <w:rPr>
          <w:rFonts w:ascii="Cambria" w:hAnsi="Cambria"/>
          <w:sz w:val="18"/>
        </w:rPr>
      </w:pPr>
      <w:r>
        <w:rPr>
          <w:rFonts w:ascii="Cambria" w:hAnsi="Cambria"/>
          <w:b/>
          <w:i/>
          <w:sz w:val="20"/>
        </w:rPr>
        <w:t>Кажина</w:t>
      </w:r>
      <w:r>
        <w:rPr>
          <w:rFonts w:ascii="Cambria" w:hAnsi="Cambria"/>
          <w:b/>
          <w:i/>
          <w:spacing w:val="-12"/>
          <w:sz w:val="20"/>
        </w:rPr>
        <w:t xml:space="preserve"> </w:t>
      </w:r>
      <w:r>
        <w:rPr>
          <w:rFonts w:ascii="Cambria" w:hAnsi="Cambria"/>
          <w:b/>
          <w:i/>
          <w:sz w:val="20"/>
        </w:rPr>
        <w:t xml:space="preserve">А.Б., </w:t>
      </w:r>
      <w:r>
        <w:rPr>
          <w:rFonts w:ascii="Cambria" w:hAnsi="Cambria"/>
          <w:sz w:val="18"/>
        </w:rPr>
        <w:t>сурдопедагог,</w:t>
      </w:r>
      <w:r>
        <w:rPr>
          <w:rFonts w:ascii="Cambria" w:hAnsi="Cambria"/>
          <w:spacing w:val="-9"/>
          <w:sz w:val="18"/>
        </w:rPr>
        <w:t xml:space="preserve"> </w:t>
      </w:r>
      <w:r>
        <w:rPr>
          <w:rFonts w:ascii="Cambria" w:hAnsi="Cambria"/>
          <w:sz w:val="18"/>
        </w:rPr>
        <w:t>«СҚО</w:t>
      </w:r>
      <w:r>
        <w:rPr>
          <w:rFonts w:ascii="Cambria" w:hAnsi="Cambria"/>
          <w:spacing w:val="-9"/>
          <w:sz w:val="18"/>
        </w:rPr>
        <w:t xml:space="preserve"> </w:t>
      </w:r>
      <w:r>
        <w:rPr>
          <w:rFonts w:ascii="Cambria" w:hAnsi="Cambria"/>
          <w:sz w:val="18"/>
        </w:rPr>
        <w:t>әкімінің</w:t>
      </w:r>
      <w:r>
        <w:rPr>
          <w:rFonts w:ascii="Cambria" w:hAnsi="Cambria"/>
          <w:spacing w:val="-8"/>
          <w:sz w:val="18"/>
        </w:rPr>
        <w:t xml:space="preserve"> </w:t>
      </w:r>
      <w:r>
        <w:rPr>
          <w:rFonts w:ascii="Cambria" w:hAnsi="Cambria"/>
          <w:sz w:val="18"/>
        </w:rPr>
        <w:t>білім</w:t>
      </w:r>
      <w:r>
        <w:rPr>
          <w:rFonts w:ascii="Cambria" w:hAnsi="Cambria"/>
          <w:spacing w:val="-8"/>
          <w:sz w:val="18"/>
        </w:rPr>
        <w:t xml:space="preserve"> </w:t>
      </w:r>
      <w:r>
        <w:rPr>
          <w:rFonts w:ascii="Cambria" w:hAnsi="Cambria"/>
          <w:sz w:val="18"/>
        </w:rPr>
        <w:t>басқармасы»</w:t>
      </w:r>
      <w:r>
        <w:rPr>
          <w:rFonts w:ascii="Cambria" w:hAnsi="Cambria"/>
          <w:spacing w:val="40"/>
          <w:sz w:val="18"/>
        </w:rPr>
        <w:t xml:space="preserve"> </w:t>
      </w:r>
      <w:r>
        <w:rPr>
          <w:rFonts w:ascii="Cambria" w:hAnsi="Cambria"/>
          <w:sz w:val="18"/>
        </w:rPr>
        <w:t>коммуналдық мемлекеттік мекемесінің</w:t>
      </w:r>
    </w:p>
    <w:p w:rsidR="00D61B91" w:rsidRDefault="00AD1018">
      <w:pPr>
        <w:spacing w:line="210" w:lineRule="exact"/>
        <w:ind w:right="455"/>
        <w:jc w:val="right"/>
        <w:rPr>
          <w:rFonts w:ascii="Cambria" w:hAnsi="Cambria"/>
          <w:sz w:val="18"/>
        </w:rPr>
      </w:pPr>
      <w:r>
        <w:rPr>
          <w:rFonts w:ascii="Cambria" w:hAnsi="Cambria"/>
          <w:spacing w:val="-2"/>
          <w:sz w:val="18"/>
        </w:rPr>
        <w:t>«Облыстық</w:t>
      </w:r>
      <w:r>
        <w:rPr>
          <w:rFonts w:ascii="Cambria" w:hAnsi="Cambria"/>
          <w:spacing w:val="60"/>
          <w:sz w:val="18"/>
        </w:rPr>
        <w:t xml:space="preserve"> </w:t>
      </w:r>
      <w:r>
        <w:rPr>
          <w:rFonts w:ascii="Cambria" w:hAnsi="Cambria"/>
          <w:spacing w:val="-2"/>
          <w:sz w:val="18"/>
        </w:rPr>
        <w:t>психологиялық-медициналық-педагогикалық</w:t>
      </w:r>
    </w:p>
    <w:p w:rsidR="00D61B91" w:rsidRDefault="00AD1018">
      <w:pPr>
        <w:ind w:right="454"/>
        <w:jc w:val="right"/>
        <w:rPr>
          <w:rFonts w:ascii="Cambria" w:hAnsi="Cambria"/>
          <w:sz w:val="18"/>
        </w:rPr>
      </w:pPr>
      <w:r>
        <w:rPr>
          <w:rFonts w:ascii="Cambria" w:hAnsi="Cambria"/>
          <w:sz w:val="18"/>
        </w:rPr>
        <w:t>кеңесі»</w:t>
      </w:r>
      <w:r>
        <w:rPr>
          <w:rFonts w:ascii="Cambria" w:hAnsi="Cambria"/>
          <w:spacing w:val="-4"/>
          <w:sz w:val="18"/>
        </w:rPr>
        <w:t xml:space="preserve"> </w:t>
      </w:r>
      <w:r>
        <w:rPr>
          <w:rFonts w:ascii="Cambria" w:hAnsi="Cambria"/>
          <w:sz w:val="18"/>
        </w:rPr>
        <w:t>КММ,</w:t>
      </w:r>
      <w:r>
        <w:rPr>
          <w:rFonts w:ascii="Cambria" w:hAnsi="Cambria"/>
          <w:spacing w:val="-2"/>
          <w:sz w:val="18"/>
        </w:rPr>
        <w:t xml:space="preserve"> </w:t>
      </w:r>
      <w:r>
        <w:rPr>
          <w:rFonts w:ascii="Cambria" w:hAnsi="Cambria"/>
          <w:sz w:val="18"/>
        </w:rPr>
        <w:t>Петропавл</w:t>
      </w:r>
      <w:r>
        <w:rPr>
          <w:rFonts w:ascii="Cambria" w:hAnsi="Cambria"/>
          <w:spacing w:val="-1"/>
          <w:sz w:val="18"/>
        </w:rPr>
        <w:t xml:space="preserve"> </w:t>
      </w:r>
      <w:r>
        <w:rPr>
          <w:rFonts w:ascii="Cambria" w:hAnsi="Cambria"/>
          <w:spacing w:val="-10"/>
          <w:sz w:val="18"/>
        </w:rPr>
        <w:t>қ</w:t>
      </w:r>
    </w:p>
    <w:p w:rsidR="00D61B91" w:rsidRDefault="00D61B91">
      <w:pPr>
        <w:jc w:val="right"/>
        <w:rPr>
          <w:rFonts w:ascii="Cambria" w:hAnsi="Cambria"/>
          <w:sz w:val="18"/>
        </w:rPr>
        <w:sectPr w:rsidR="00D61B91">
          <w:footerReference w:type="default" r:id="rId63"/>
          <w:pgSz w:w="11910" w:h="16840"/>
          <w:pgMar w:top="1040" w:right="850" w:bottom="1580" w:left="850" w:header="0" w:footer="1387" w:gutter="0"/>
          <w:cols w:num="2" w:space="720" w:equalWidth="0">
            <w:col w:w="1668" w:space="3114"/>
            <w:col w:w="5428"/>
          </w:cols>
        </w:sectPr>
      </w:pPr>
    </w:p>
    <w:p w:rsidR="00D61B91" w:rsidRDefault="00D61B91">
      <w:pPr>
        <w:pStyle w:val="a3"/>
        <w:spacing w:before="1"/>
        <w:ind w:left="0" w:firstLine="0"/>
        <w:jc w:val="left"/>
        <w:rPr>
          <w:rFonts w:ascii="Cambria"/>
        </w:rPr>
      </w:pPr>
    </w:p>
    <w:p w:rsidR="00D61B91" w:rsidRDefault="00AD1018">
      <w:pPr>
        <w:pStyle w:val="3"/>
        <w:ind w:left="2361" w:right="718" w:hanging="1887"/>
        <w:jc w:val="left"/>
      </w:pPr>
      <w:r>
        <w:t>ЕСТУ</w:t>
      </w:r>
      <w:r>
        <w:rPr>
          <w:spacing w:val="-11"/>
        </w:rPr>
        <w:t xml:space="preserve"> </w:t>
      </w:r>
      <w:r>
        <w:t>ҚАБІЛЕТІ</w:t>
      </w:r>
      <w:r>
        <w:rPr>
          <w:spacing w:val="-12"/>
        </w:rPr>
        <w:t xml:space="preserve"> </w:t>
      </w:r>
      <w:r>
        <w:t>НАШАР</w:t>
      </w:r>
      <w:r>
        <w:rPr>
          <w:spacing w:val="-10"/>
        </w:rPr>
        <w:t xml:space="preserve"> </w:t>
      </w:r>
      <w:r>
        <w:t>БАЛАЛАРДЫ</w:t>
      </w:r>
      <w:r>
        <w:rPr>
          <w:spacing w:val="-11"/>
        </w:rPr>
        <w:t xml:space="preserve"> </w:t>
      </w:r>
      <w:r>
        <w:t>ИНКЛЮЗИВТІ</w:t>
      </w:r>
      <w:r>
        <w:rPr>
          <w:spacing w:val="-12"/>
        </w:rPr>
        <w:t xml:space="preserve"> </w:t>
      </w:r>
      <w:r>
        <w:t>ЖАҒДАЙДА</w:t>
      </w:r>
      <w:r>
        <w:rPr>
          <w:spacing w:val="-7"/>
        </w:rPr>
        <w:t xml:space="preserve"> </w:t>
      </w:r>
      <w:r>
        <w:t>БІЛІМ</w:t>
      </w:r>
      <w:r>
        <w:rPr>
          <w:spacing w:val="-5"/>
        </w:rPr>
        <w:t xml:space="preserve"> </w:t>
      </w:r>
      <w:r>
        <w:t>БЕРУ</w:t>
      </w:r>
      <w:r>
        <w:rPr>
          <w:spacing w:val="-5"/>
        </w:rPr>
        <w:t xml:space="preserve"> </w:t>
      </w:r>
      <w:r>
        <w:t>ПРОЦЕСІНЕ</w:t>
      </w:r>
      <w:r>
        <w:rPr>
          <w:spacing w:val="-6"/>
        </w:rPr>
        <w:t xml:space="preserve"> </w:t>
      </w:r>
      <w:r>
        <w:t>ҚОСУ</w:t>
      </w:r>
      <w:r>
        <w:t xml:space="preserve"> ЖӘНЕ ПСИХОЛОГИЯЛЫҚ-ПЕДАГОГИКАЛЫҚ ҚОЛДАУ</w:t>
      </w:r>
    </w:p>
    <w:p w:rsidR="00D61B91" w:rsidRDefault="00AD1018">
      <w:pPr>
        <w:spacing w:before="226"/>
        <w:ind w:left="170" w:right="455" w:firstLine="566"/>
        <w:jc w:val="both"/>
        <w:rPr>
          <w:i/>
          <w:sz w:val="20"/>
        </w:rPr>
      </w:pPr>
      <w:r>
        <w:rPr>
          <w:b/>
          <w:i/>
          <w:sz w:val="20"/>
        </w:rPr>
        <w:t xml:space="preserve">Аңдатпа. </w:t>
      </w:r>
      <w:r>
        <w:rPr>
          <w:i/>
          <w:sz w:val="20"/>
        </w:rPr>
        <w:t>Бұл мақала «Есту қабілеті бұзылған балаларға инклюзивті білім беру үшін оқыту мобильді қосымшаларын әзірлеу» жобасын іске асыру шеңберінде жазылған. Барлық балаларға тең мүмкіндіктер беру мәселесі білім берудің басым міндеті болып табылады. Болашақта ерекш</w:t>
      </w:r>
      <w:r>
        <w:rPr>
          <w:i/>
          <w:sz w:val="20"/>
        </w:rPr>
        <w:t xml:space="preserve">е қажеттіліктері бар балаларға қоғамға ауыртпалықсыз кіруге мүмкіндік беретін сапалы білім беру педагогикалық қоғамдастықтың алдына осы процесті жүзеге асырудың ең оңтайлы және тиімді жолдарын анықтау міндетін қояды. Оқу процесін ерекше қажеттіліктері бар </w:t>
      </w:r>
      <w:r>
        <w:rPr>
          <w:i/>
          <w:sz w:val="20"/>
        </w:rPr>
        <w:t>балалардың білім беру қажеттіліктері үшін қайта құру қажет екенін түсіну айқын болады.</w:t>
      </w:r>
    </w:p>
    <w:p w:rsidR="00D61B91" w:rsidRDefault="00AD1018">
      <w:pPr>
        <w:ind w:left="170" w:right="454" w:firstLine="566"/>
        <w:jc w:val="both"/>
        <w:rPr>
          <w:i/>
          <w:sz w:val="20"/>
        </w:rPr>
      </w:pPr>
      <w:r>
        <w:rPr>
          <w:i/>
          <w:sz w:val="20"/>
        </w:rPr>
        <w:t>Автор</w:t>
      </w:r>
      <w:r>
        <w:rPr>
          <w:i/>
          <w:spacing w:val="-13"/>
          <w:sz w:val="20"/>
        </w:rPr>
        <w:t xml:space="preserve"> </w:t>
      </w:r>
      <w:r>
        <w:rPr>
          <w:i/>
          <w:sz w:val="20"/>
        </w:rPr>
        <w:t>ерекше</w:t>
      </w:r>
      <w:r>
        <w:rPr>
          <w:i/>
          <w:spacing w:val="-12"/>
          <w:sz w:val="20"/>
        </w:rPr>
        <w:t xml:space="preserve"> </w:t>
      </w:r>
      <w:r>
        <w:rPr>
          <w:i/>
          <w:sz w:val="20"/>
        </w:rPr>
        <w:t>қажеттіліктері</w:t>
      </w:r>
      <w:r>
        <w:rPr>
          <w:i/>
          <w:spacing w:val="-13"/>
          <w:sz w:val="20"/>
        </w:rPr>
        <w:t xml:space="preserve"> </w:t>
      </w:r>
      <w:r>
        <w:rPr>
          <w:i/>
          <w:sz w:val="20"/>
        </w:rPr>
        <w:t>бар</w:t>
      </w:r>
      <w:r>
        <w:rPr>
          <w:i/>
          <w:spacing w:val="-12"/>
          <w:sz w:val="20"/>
        </w:rPr>
        <w:t xml:space="preserve"> </w:t>
      </w:r>
      <w:r>
        <w:rPr>
          <w:i/>
          <w:sz w:val="20"/>
        </w:rPr>
        <w:t>балалардың</w:t>
      </w:r>
      <w:r>
        <w:rPr>
          <w:i/>
          <w:spacing w:val="-13"/>
          <w:sz w:val="20"/>
        </w:rPr>
        <w:t xml:space="preserve"> </w:t>
      </w:r>
      <w:r>
        <w:rPr>
          <w:i/>
          <w:sz w:val="20"/>
        </w:rPr>
        <w:t>көптеген</w:t>
      </w:r>
      <w:r>
        <w:rPr>
          <w:i/>
          <w:spacing w:val="-12"/>
          <w:sz w:val="20"/>
        </w:rPr>
        <w:t xml:space="preserve"> </w:t>
      </w:r>
      <w:r>
        <w:rPr>
          <w:i/>
          <w:sz w:val="20"/>
        </w:rPr>
        <w:t>санаттарының</w:t>
      </w:r>
      <w:r>
        <w:rPr>
          <w:i/>
          <w:spacing w:val="-13"/>
          <w:sz w:val="20"/>
        </w:rPr>
        <w:t xml:space="preserve"> </w:t>
      </w:r>
      <w:r>
        <w:rPr>
          <w:i/>
          <w:sz w:val="20"/>
        </w:rPr>
        <w:t>біріне</w:t>
      </w:r>
      <w:r>
        <w:rPr>
          <w:i/>
          <w:spacing w:val="-12"/>
          <w:sz w:val="20"/>
        </w:rPr>
        <w:t xml:space="preserve"> </w:t>
      </w:r>
      <w:r>
        <w:rPr>
          <w:i/>
          <w:sz w:val="20"/>
        </w:rPr>
        <w:t>–</w:t>
      </w:r>
      <w:r>
        <w:rPr>
          <w:i/>
          <w:spacing w:val="-13"/>
          <w:sz w:val="20"/>
        </w:rPr>
        <w:t xml:space="preserve"> </w:t>
      </w:r>
      <w:r>
        <w:rPr>
          <w:i/>
          <w:sz w:val="20"/>
        </w:rPr>
        <w:t>есту</w:t>
      </w:r>
      <w:r>
        <w:rPr>
          <w:i/>
          <w:spacing w:val="-12"/>
          <w:sz w:val="20"/>
        </w:rPr>
        <w:t xml:space="preserve"> </w:t>
      </w:r>
      <w:r>
        <w:rPr>
          <w:i/>
          <w:sz w:val="20"/>
        </w:rPr>
        <w:t>қабілеті</w:t>
      </w:r>
      <w:r>
        <w:rPr>
          <w:i/>
          <w:spacing w:val="-13"/>
          <w:sz w:val="20"/>
        </w:rPr>
        <w:t xml:space="preserve"> </w:t>
      </w:r>
      <w:r>
        <w:rPr>
          <w:i/>
          <w:sz w:val="20"/>
        </w:rPr>
        <w:t>бұзылған балаларға назар аударады. Мақалада есту қабілеті нашар балалардың психол</w:t>
      </w:r>
      <w:r>
        <w:rPr>
          <w:i/>
          <w:sz w:val="20"/>
        </w:rPr>
        <w:t>огиялық ерекшеліктеріне назар аударылады: сөйлеу, ойлау, есте сақтау, назар аудару, бұл өз кезегінде қоғамдағы қарым-қатынас проблемаларына әкеледі.</w:t>
      </w:r>
    </w:p>
    <w:p w:rsidR="00D61B91" w:rsidRDefault="00AD1018">
      <w:pPr>
        <w:ind w:left="170" w:right="457" w:firstLine="566"/>
        <w:jc w:val="both"/>
        <w:rPr>
          <w:i/>
          <w:sz w:val="20"/>
        </w:rPr>
      </w:pPr>
      <w:r>
        <w:rPr>
          <w:i/>
          <w:sz w:val="20"/>
        </w:rPr>
        <w:t>Мақалада есту қабілеті нашар балаларға арналған білім беру кеңістігін жаңа технологиялармен кеңейту мүмкінд</w:t>
      </w:r>
      <w:r>
        <w:rPr>
          <w:i/>
          <w:sz w:val="20"/>
        </w:rPr>
        <w:t>іктерін анықтауға тырысады. Автордың пікірінше, цифрлық технологияларды қолдану есту қабілеті</w:t>
      </w:r>
      <w:r>
        <w:rPr>
          <w:i/>
          <w:spacing w:val="-10"/>
          <w:sz w:val="20"/>
        </w:rPr>
        <w:t xml:space="preserve"> </w:t>
      </w:r>
      <w:r>
        <w:rPr>
          <w:i/>
          <w:sz w:val="20"/>
        </w:rPr>
        <w:t>бұзылған</w:t>
      </w:r>
      <w:r>
        <w:rPr>
          <w:i/>
          <w:spacing w:val="-5"/>
          <w:sz w:val="20"/>
        </w:rPr>
        <w:t xml:space="preserve"> </w:t>
      </w:r>
      <w:r>
        <w:rPr>
          <w:i/>
          <w:sz w:val="20"/>
        </w:rPr>
        <w:t>балаларға</w:t>
      </w:r>
      <w:r>
        <w:rPr>
          <w:i/>
          <w:spacing w:val="-3"/>
          <w:sz w:val="20"/>
        </w:rPr>
        <w:t xml:space="preserve"> </w:t>
      </w:r>
      <w:r>
        <w:rPr>
          <w:i/>
          <w:sz w:val="20"/>
        </w:rPr>
        <w:t>(есту</w:t>
      </w:r>
      <w:r>
        <w:rPr>
          <w:i/>
          <w:spacing w:val="-4"/>
          <w:sz w:val="20"/>
        </w:rPr>
        <w:t xml:space="preserve"> </w:t>
      </w:r>
      <w:r>
        <w:rPr>
          <w:i/>
          <w:sz w:val="20"/>
        </w:rPr>
        <w:t>қабілеті</w:t>
      </w:r>
      <w:r>
        <w:rPr>
          <w:i/>
          <w:spacing w:val="-1"/>
          <w:sz w:val="20"/>
        </w:rPr>
        <w:t xml:space="preserve"> </w:t>
      </w:r>
      <w:r>
        <w:rPr>
          <w:i/>
          <w:sz w:val="20"/>
        </w:rPr>
        <w:t>нашар</w:t>
      </w:r>
      <w:r>
        <w:rPr>
          <w:i/>
          <w:spacing w:val="-3"/>
          <w:sz w:val="20"/>
        </w:rPr>
        <w:t xml:space="preserve"> </w:t>
      </w:r>
      <w:r>
        <w:rPr>
          <w:i/>
          <w:sz w:val="20"/>
        </w:rPr>
        <w:t>адамдарға)</w:t>
      </w:r>
      <w:r>
        <w:rPr>
          <w:i/>
          <w:spacing w:val="-8"/>
          <w:sz w:val="20"/>
        </w:rPr>
        <w:t xml:space="preserve"> </w:t>
      </w:r>
      <w:r>
        <w:rPr>
          <w:i/>
          <w:sz w:val="20"/>
        </w:rPr>
        <w:t>білім</w:t>
      </w:r>
      <w:r>
        <w:rPr>
          <w:i/>
          <w:spacing w:val="-12"/>
          <w:sz w:val="20"/>
        </w:rPr>
        <w:t xml:space="preserve"> </w:t>
      </w:r>
      <w:r>
        <w:rPr>
          <w:i/>
          <w:sz w:val="20"/>
        </w:rPr>
        <w:t>беру</w:t>
      </w:r>
      <w:r>
        <w:rPr>
          <w:i/>
          <w:spacing w:val="-13"/>
          <w:sz w:val="20"/>
        </w:rPr>
        <w:t xml:space="preserve"> </w:t>
      </w:r>
      <w:r>
        <w:rPr>
          <w:i/>
          <w:sz w:val="20"/>
        </w:rPr>
        <w:t>процесіне</w:t>
      </w:r>
      <w:r>
        <w:rPr>
          <w:i/>
          <w:spacing w:val="-12"/>
          <w:sz w:val="20"/>
        </w:rPr>
        <w:t xml:space="preserve"> </w:t>
      </w:r>
      <w:r>
        <w:rPr>
          <w:i/>
          <w:sz w:val="20"/>
        </w:rPr>
        <w:t>оңай</w:t>
      </w:r>
      <w:r>
        <w:rPr>
          <w:i/>
          <w:spacing w:val="-11"/>
          <w:sz w:val="20"/>
        </w:rPr>
        <w:t xml:space="preserve"> </w:t>
      </w:r>
      <w:r>
        <w:rPr>
          <w:i/>
          <w:sz w:val="20"/>
        </w:rPr>
        <w:t>енуге</w:t>
      </w:r>
      <w:r>
        <w:rPr>
          <w:i/>
          <w:spacing w:val="-13"/>
          <w:sz w:val="20"/>
        </w:rPr>
        <w:t xml:space="preserve"> </w:t>
      </w:r>
      <w:r>
        <w:rPr>
          <w:i/>
          <w:sz w:val="20"/>
        </w:rPr>
        <w:t>мүмкіндік</w:t>
      </w:r>
      <w:r>
        <w:rPr>
          <w:i/>
          <w:spacing w:val="-10"/>
          <w:sz w:val="20"/>
        </w:rPr>
        <w:t xml:space="preserve"> </w:t>
      </w:r>
      <w:r>
        <w:rPr>
          <w:i/>
          <w:sz w:val="20"/>
        </w:rPr>
        <w:t>береді, бұл болашақта олардың</w:t>
      </w:r>
      <w:r>
        <w:rPr>
          <w:i/>
          <w:spacing w:val="-4"/>
          <w:sz w:val="20"/>
        </w:rPr>
        <w:t xml:space="preserve"> </w:t>
      </w:r>
      <w:r>
        <w:rPr>
          <w:i/>
          <w:sz w:val="20"/>
        </w:rPr>
        <w:t>одан әрі қарым-қатынасы мен әлеуметтену</w:t>
      </w:r>
      <w:r>
        <w:rPr>
          <w:i/>
          <w:sz w:val="20"/>
        </w:rPr>
        <w:t>іне ықпал етеді.</w:t>
      </w:r>
    </w:p>
    <w:p w:rsidR="00D61B91" w:rsidRDefault="00AD1018">
      <w:pPr>
        <w:ind w:left="170" w:right="455" w:firstLine="566"/>
        <w:jc w:val="both"/>
        <w:rPr>
          <w:i/>
          <w:sz w:val="20"/>
        </w:rPr>
      </w:pPr>
      <w:r>
        <w:rPr>
          <w:i/>
          <w:sz w:val="20"/>
        </w:rPr>
        <w:t>Осы мақаланың мазмұны зерттеу нәтижелерін, атап айтқанда, есту қабілеті нашар балаларды оқытатын мұғалімдердің білім беру процесінде цифрлық технологияларды қолдану мүмкіндігіне қатынасын көрсетеді.</w:t>
      </w:r>
      <w:r>
        <w:rPr>
          <w:i/>
          <w:spacing w:val="-7"/>
          <w:sz w:val="20"/>
        </w:rPr>
        <w:t xml:space="preserve"> </w:t>
      </w:r>
      <w:r>
        <w:rPr>
          <w:i/>
          <w:sz w:val="20"/>
        </w:rPr>
        <w:t>Автор</w:t>
      </w:r>
      <w:r>
        <w:rPr>
          <w:i/>
          <w:spacing w:val="-13"/>
          <w:sz w:val="20"/>
        </w:rPr>
        <w:t xml:space="preserve"> </w:t>
      </w:r>
      <w:r>
        <w:rPr>
          <w:i/>
          <w:sz w:val="20"/>
        </w:rPr>
        <w:t>цифрлық</w:t>
      </w:r>
      <w:r>
        <w:rPr>
          <w:i/>
          <w:spacing w:val="-9"/>
          <w:sz w:val="20"/>
        </w:rPr>
        <w:t xml:space="preserve"> </w:t>
      </w:r>
      <w:r>
        <w:rPr>
          <w:i/>
          <w:sz w:val="20"/>
        </w:rPr>
        <w:t>технологияларды</w:t>
      </w:r>
      <w:r>
        <w:rPr>
          <w:i/>
          <w:spacing w:val="-5"/>
          <w:sz w:val="20"/>
        </w:rPr>
        <w:t xml:space="preserve"> </w:t>
      </w:r>
      <w:r>
        <w:rPr>
          <w:i/>
          <w:sz w:val="20"/>
        </w:rPr>
        <w:t>қолдану</w:t>
      </w:r>
      <w:r>
        <w:rPr>
          <w:i/>
          <w:spacing w:val="-13"/>
          <w:sz w:val="20"/>
        </w:rPr>
        <w:t xml:space="preserve"> </w:t>
      </w:r>
      <w:r>
        <w:rPr>
          <w:i/>
          <w:sz w:val="20"/>
        </w:rPr>
        <w:t>бі</w:t>
      </w:r>
      <w:r>
        <w:rPr>
          <w:i/>
          <w:sz w:val="20"/>
        </w:rPr>
        <w:t>р</w:t>
      </w:r>
      <w:r>
        <w:rPr>
          <w:i/>
          <w:spacing w:val="-6"/>
          <w:sz w:val="20"/>
        </w:rPr>
        <w:t xml:space="preserve"> </w:t>
      </w:r>
      <w:r>
        <w:rPr>
          <w:i/>
          <w:sz w:val="20"/>
        </w:rPr>
        <w:t>жағынан қазіргі тенденцияларды ескере</w:t>
      </w:r>
      <w:r>
        <w:rPr>
          <w:i/>
          <w:spacing w:val="-1"/>
          <w:sz w:val="20"/>
        </w:rPr>
        <w:t xml:space="preserve"> </w:t>
      </w:r>
      <w:r>
        <w:rPr>
          <w:i/>
          <w:sz w:val="20"/>
        </w:rPr>
        <w:t>отырып, оқу процесін тиімді құруға мүмкіндік береді, екінші жағынан, білім алушылар қоршаған қоғамды тез бағдарлай алады деген болжам жасады.</w:t>
      </w:r>
    </w:p>
    <w:p w:rsidR="00D61B91" w:rsidRDefault="00AD1018">
      <w:pPr>
        <w:ind w:left="170" w:right="457" w:firstLine="566"/>
        <w:jc w:val="both"/>
        <w:rPr>
          <w:i/>
          <w:sz w:val="20"/>
        </w:rPr>
      </w:pPr>
      <w:r>
        <w:rPr>
          <w:b/>
          <w:i/>
          <w:sz w:val="20"/>
        </w:rPr>
        <w:t xml:space="preserve">Түйін сөздер: </w:t>
      </w:r>
      <w:r>
        <w:rPr>
          <w:i/>
          <w:sz w:val="20"/>
        </w:rPr>
        <w:t>есту қабілеті нашар, есту қабілеті нашар балалар, инклюзивті білім беру, оқыту, цифрлық технологияла</w:t>
      </w:r>
      <w:r>
        <w:rPr>
          <w:i/>
          <w:sz w:val="20"/>
        </w:rPr>
        <w:t>р, есту қабілеті нашар балалардың психологиясы, сөйлеу, есту қабілеті нашар балалардың ерекшеліктері, психологиялық-педагогикалық қолдау, психологиялық ерекшеліктер.</w:t>
      </w:r>
    </w:p>
    <w:p w:rsidR="00D61B91" w:rsidRDefault="00AD1018">
      <w:pPr>
        <w:pStyle w:val="a3"/>
        <w:spacing w:before="228"/>
        <w:ind w:left="170" w:right="452"/>
      </w:pPr>
      <w:r>
        <w:t>Мемлекеттік саясаттың басты міндеті қоғамның әрбір мүшесіне тең құқықтар беру болып табыла</w:t>
      </w:r>
      <w:r>
        <w:t xml:space="preserve">ды. Білімге қатысты бұл міндет білім алуда тең мүмкіндіктерді қамтамасыз ету және оның психологиялық-педагогикалық ерекшеліктеріне қарамастан әр баланың оқу қажеттілігін қанағаттандыру ретінде түсіндіріледі. Осылайша білім берудің негізгі қағидаттары іске </w:t>
      </w:r>
      <w:r>
        <w:t>асырылады: «инклюзивтілік», «қолжетімділік». Бұл ережелер</w:t>
      </w:r>
    </w:p>
    <w:p w:rsidR="00D61B91" w:rsidRDefault="00AD1018">
      <w:pPr>
        <w:pStyle w:val="a3"/>
        <w:spacing w:before="2"/>
        <w:ind w:left="170" w:right="453" w:firstLine="0"/>
      </w:pPr>
      <w:r>
        <w:t>«мүмкіндігі шектеулі балаларды әлеуметтік және медициналық-педагогикалық түзеу арқылы қолдау туралы» Қазақстан Республикасының заңында көрініс табады. Заңда «білім алуға арналған арнайы арнайы жағда</w:t>
      </w:r>
      <w:r>
        <w:t>йлар – арнайы оқу және жеке дамыту бағдарламаларын, оқыту әдістерін, техникалық, оқу және басқа құралдарды, тіршілік ету ортасын, психологиялық-педагогикалық қолдауды, медициналық, әлеуметтік және басқа қызметтерді қамтитын жағдайлар, онсыз мүмкіндігі шект</w:t>
      </w:r>
      <w:r>
        <w:t>еулі балалардың білім беру бағдарламаларын игеруі мүмкін емес" делінген [1].</w:t>
      </w:r>
    </w:p>
    <w:p w:rsidR="00D61B91" w:rsidRDefault="00AD1018">
      <w:pPr>
        <w:pStyle w:val="a3"/>
        <w:spacing w:before="1"/>
        <w:ind w:left="170" w:right="457"/>
      </w:pPr>
      <w:r>
        <w:t>Менің ойымша, цифрлық технологияларды қолдану есту қабілеті бұзылған балалар үшін кедергісіз кеңістікті айтарлықтай жеңілдетеді және өзін еркін сезінуді қамтамасыз етеді.</w:t>
      </w:r>
    </w:p>
    <w:p w:rsidR="00D61B91" w:rsidRDefault="00AD1018">
      <w:pPr>
        <w:pStyle w:val="a3"/>
        <w:ind w:left="170" w:right="453"/>
      </w:pPr>
      <w:r>
        <w:rPr>
          <w:i/>
        </w:rPr>
        <w:t>Міндет қою</w:t>
      </w:r>
      <w:r>
        <w:t>: зерттеудің жетекші идеясы мынадай тұжырым болып табылады: ерекше қажеттіл</w:t>
      </w:r>
      <w:r>
        <w:t>іктері бар кез-келген</w:t>
      </w:r>
      <w:r>
        <w:rPr>
          <w:spacing w:val="-1"/>
        </w:rPr>
        <w:t xml:space="preserve"> </w:t>
      </w:r>
      <w:r>
        <w:t>баланы,</w:t>
      </w:r>
      <w:r>
        <w:rPr>
          <w:spacing w:val="-2"/>
        </w:rPr>
        <w:t xml:space="preserve"> </w:t>
      </w:r>
      <w:r>
        <w:t>оның</w:t>
      </w:r>
      <w:r>
        <w:rPr>
          <w:spacing w:val="-4"/>
        </w:rPr>
        <w:t xml:space="preserve"> </w:t>
      </w:r>
      <w:r>
        <w:t>ішінде</w:t>
      </w:r>
      <w:r>
        <w:rPr>
          <w:spacing w:val="-3"/>
        </w:rPr>
        <w:t xml:space="preserve"> </w:t>
      </w:r>
      <w:r>
        <w:t>есту</w:t>
      </w:r>
      <w:r>
        <w:rPr>
          <w:spacing w:val="-3"/>
        </w:rPr>
        <w:t xml:space="preserve"> </w:t>
      </w:r>
      <w:r>
        <w:t>қабілеті</w:t>
      </w:r>
      <w:r>
        <w:rPr>
          <w:spacing w:val="-1"/>
        </w:rPr>
        <w:t xml:space="preserve"> </w:t>
      </w:r>
      <w:r>
        <w:t>бұзылған</w:t>
      </w:r>
      <w:r>
        <w:rPr>
          <w:spacing w:val="-1"/>
        </w:rPr>
        <w:t xml:space="preserve"> </w:t>
      </w:r>
      <w:r>
        <w:t>балаларды ортаға</w:t>
      </w:r>
      <w:r>
        <w:rPr>
          <w:spacing w:val="-2"/>
        </w:rPr>
        <w:t xml:space="preserve"> </w:t>
      </w:r>
      <w:r>
        <w:t>қосу</w:t>
      </w:r>
      <w:r>
        <w:rPr>
          <w:spacing w:val="-4"/>
        </w:rPr>
        <w:t xml:space="preserve"> </w:t>
      </w:r>
      <w:r>
        <w:t>білім беру</w:t>
      </w:r>
      <w:r>
        <w:rPr>
          <w:spacing w:val="-4"/>
        </w:rPr>
        <w:t xml:space="preserve"> </w:t>
      </w:r>
      <w:r>
        <w:t>процесіне бүгінгі</w:t>
      </w:r>
      <w:r>
        <w:rPr>
          <w:spacing w:val="-1"/>
        </w:rPr>
        <w:t xml:space="preserve"> </w:t>
      </w:r>
      <w:r>
        <w:t>күні әлемдік кеңістікте қолданылатын және қазіргі заман талаптарына сәйкес келетін технологияларды енгізуді талап етеді. Зерттеу аясында авт</w:t>
      </w:r>
      <w:r>
        <w:t>ор есту қабілеті бұзылған балаларға инклюзивті білім беру жағдайында цифрлық технологияларды енгізу қажеттілігін негіздеу міндетін қояды. Бастапқы кезеңде мұғалімдердің оқу процесіне цифрлық технологияларды кеңінен енгізуге дайындығын анықтау қажет.</w:t>
      </w:r>
    </w:p>
    <w:p w:rsidR="00D61B91" w:rsidRDefault="00AD1018">
      <w:pPr>
        <w:pStyle w:val="a3"/>
        <w:ind w:left="736" w:right="1009" w:firstLine="0"/>
      </w:pPr>
      <w:r>
        <w:rPr>
          <w:i/>
        </w:rPr>
        <w:t>Мақсат</w:t>
      </w:r>
      <w:r>
        <w:rPr>
          <w:i/>
        </w:rPr>
        <w:t>ы</w:t>
      </w:r>
      <w:r>
        <w:t>:</w:t>
      </w:r>
      <w:r>
        <w:rPr>
          <w:spacing w:val="-5"/>
        </w:rPr>
        <w:t xml:space="preserve"> </w:t>
      </w:r>
      <w:r>
        <w:t>мұғалімдердің</w:t>
      </w:r>
      <w:r>
        <w:rPr>
          <w:spacing w:val="-4"/>
        </w:rPr>
        <w:t xml:space="preserve"> </w:t>
      </w:r>
      <w:r>
        <w:t>оқу</w:t>
      </w:r>
      <w:r>
        <w:rPr>
          <w:spacing w:val="-6"/>
        </w:rPr>
        <w:t xml:space="preserve"> </w:t>
      </w:r>
      <w:r>
        <w:t>процесіне</w:t>
      </w:r>
      <w:r>
        <w:rPr>
          <w:spacing w:val="-4"/>
        </w:rPr>
        <w:t xml:space="preserve"> </w:t>
      </w:r>
      <w:r>
        <w:t>цифрлық</w:t>
      </w:r>
      <w:r>
        <w:rPr>
          <w:spacing w:val="-5"/>
        </w:rPr>
        <w:t xml:space="preserve"> </w:t>
      </w:r>
      <w:r>
        <w:t>технологияларды</w:t>
      </w:r>
      <w:r>
        <w:rPr>
          <w:spacing w:val="-4"/>
        </w:rPr>
        <w:t xml:space="preserve"> </w:t>
      </w:r>
      <w:r>
        <w:t>енгізуге</w:t>
      </w:r>
      <w:r>
        <w:rPr>
          <w:spacing w:val="-4"/>
        </w:rPr>
        <w:t xml:space="preserve"> </w:t>
      </w:r>
      <w:r>
        <w:t>дайындығын</w:t>
      </w:r>
      <w:r>
        <w:rPr>
          <w:spacing w:val="-5"/>
        </w:rPr>
        <w:t xml:space="preserve"> </w:t>
      </w:r>
      <w:r>
        <w:t xml:space="preserve">анықтау. </w:t>
      </w:r>
      <w:r>
        <w:rPr>
          <w:spacing w:val="-2"/>
        </w:rPr>
        <w:t>Тарих</w:t>
      </w:r>
    </w:p>
    <w:p w:rsidR="00D61B91" w:rsidRDefault="00AD1018">
      <w:pPr>
        <w:pStyle w:val="a3"/>
        <w:ind w:left="170" w:right="453"/>
      </w:pPr>
      <w:r>
        <w:t>Есту қабілетінің бұзылуының құрылымын, есту қабілеті бұзылған баланың дамуындағы өзгерістердің себептік шарттылығын талдауға жүйелі көзқарасты ескере отырып, бұл бұзы</w:t>
      </w:r>
      <w:r>
        <w:t>лыстың оның одан әрі даму процесіне әсер еткен фактіні атап өткен жөн [2].</w:t>
      </w:r>
    </w:p>
    <w:p w:rsidR="00D61B91" w:rsidRDefault="00AD1018">
      <w:pPr>
        <w:pStyle w:val="a3"/>
        <w:ind w:left="170" w:right="454"/>
      </w:pPr>
      <w:r>
        <w:t>Есту қабілеті бұзылған баланың дамуындағы артта қалушылық жас кезеңдеріне сәйкес жетекші іс-әрекеттерді игеруге көшу проблемаларында көрінеді. Ерте жастағы есту қабілеті нашар балал</w:t>
      </w:r>
      <w:r>
        <w:t>ар санатында сол жастағы нормотиптік балалармен салыстырғанда сенсорлық дамудың артта қалуы байқалады. Сондай-ақ, бастапқы</w:t>
      </w:r>
      <w:r>
        <w:rPr>
          <w:spacing w:val="80"/>
        </w:rPr>
        <w:t xml:space="preserve"> </w:t>
      </w:r>
      <w:r>
        <w:t>зақымданумен</w:t>
      </w:r>
      <w:r>
        <w:rPr>
          <w:spacing w:val="80"/>
        </w:rPr>
        <w:t xml:space="preserve"> </w:t>
      </w:r>
      <w:r>
        <w:t>байланысты</w:t>
      </w:r>
      <w:r>
        <w:rPr>
          <w:spacing w:val="80"/>
        </w:rPr>
        <w:t xml:space="preserve"> </w:t>
      </w:r>
      <w:r>
        <w:t>бірқатар</w:t>
      </w:r>
      <w:r>
        <w:rPr>
          <w:spacing w:val="80"/>
        </w:rPr>
        <w:t xml:space="preserve"> </w:t>
      </w:r>
      <w:r>
        <w:t>басқа</w:t>
      </w:r>
      <w:r>
        <w:rPr>
          <w:spacing w:val="80"/>
        </w:rPr>
        <w:t xml:space="preserve"> </w:t>
      </w:r>
      <w:r>
        <w:t>психикалық</w:t>
      </w:r>
      <w:r>
        <w:rPr>
          <w:spacing w:val="80"/>
        </w:rPr>
        <w:t xml:space="preserve"> </w:t>
      </w:r>
      <w:r>
        <w:t>функциялардың</w:t>
      </w:r>
      <w:r>
        <w:rPr>
          <w:spacing w:val="80"/>
        </w:rPr>
        <w:t xml:space="preserve"> </w:t>
      </w:r>
      <w:r>
        <w:t>дамуының</w:t>
      </w:r>
      <w:r>
        <w:rPr>
          <w:spacing w:val="80"/>
        </w:rPr>
        <w:t xml:space="preserve"> </w:t>
      </w:r>
      <w:r>
        <w:t>баяулауын</w:t>
      </w:r>
    </w:p>
    <w:p w:rsidR="00D61B91" w:rsidRDefault="00D61B91">
      <w:pPr>
        <w:pStyle w:val="a3"/>
        <w:sectPr w:rsidR="00D61B91">
          <w:type w:val="continuous"/>
          <w:pgSz w:w="11910" w:h="16840"/>
          <w:pgMar w:top="1920" w:right="850" w:bottom="280" w:left="850" w:header="0" w:footer="1387" w:gutter="0"/>
          <w:cols w:space="720"/>
        </w:sectPr>
      </w:pPr>
    </w:p>
    <w:p w:rsidR="00D61B91" w:rsidRDefault="00AD1018">
      <w:pPr>
        <w:pStyle w:val="a3"/>
        <w:spacing w:before="67"/>
        <w:ind w:right="171" w:firstLine="0"/>
      </w:pPr>
      <w:r>
        <w:lastRenderedPageBreak/>
        <w:t>ажыратуға болады. Жеке психикалық функциялардың дамуындағы ауытқулар жалпы психикалық дамуға және нашар еститін баланың қарым-қатынасына әсер етеді. Сенсорлық бұзылуларға, психикалық функциялардың қалыптасу уақытының артта қалуына және жалпы психикалық бел</w:t>
      </w:r>
      <w:r>
        <w:t>сенділіктің дамуындағы сапалық ауытқуларға байланысты психологиялық тәжірибенің жеткіліксіз қалыптасуы байқалады [3].</w:t>
      </w:r>
    </w:p>
    <w:p w:rsidR="00D61B91" w:rsidRDefault="00AD1018">
      <w:pPr>
        <w:pStyle w:val="a3"/>
        <w:spacing w:before="2"/>
        <w:ind w:left="1020" w:firstLine="0"/>
      </w:pPr>
      <w:r>
        <w:rPr>
          <w:spacing w:val="-2"/>
        </w:rPr>
        <w:t>Яы7гн5е6нЗерттеу</w:t>
      </w:r>
      <w:r>
        <w:rPr>
          <w:spacing w:val="13"/>
        </w:rPr>
        <w:t xml:space="preserve"> </w:t>
      </w:r>
      <w:r>
        <w:rPr>
          <w:spacing w:val="-2"/>
        </w:rPr>
        <w:t>әдістері</w:t>
      </w:r>
    </w:p>
    <w:p w:rsidR="00D61B91" w:rsidRDefault="00AD1018">
      <w:pPr>
        <w:pStyle w:val="a3"/>
        <w:spacing w:before="1"/>
        <w:ind w:right="171"/>
      </w:pPr>
      <w:r>
        <w:t>Зерттеудің мақсаты мен мазмұнына сәйкес әдеби және интернет көздерін теориялық талдау,</w:t>
      </w:r>
      <w:r>
        <w:rPr>
          <w:spacing w:val="40"/>
        </w:rPr>
        <w:t xml:space="preserve"> </w:t>
      </w:r>
      <w:r>
        <w:t>практикалық</w:t>
      </w:r>
      <w:r>
        <w:rPr>
          <w:spacing w:val="-1"/>
        </w:rPr>
        <w:t xml:space="preserve"> </w:t>
      </w:r>
      <w:r>
        <w:t>зерттеу</w:t>
      </w:r>
      <w:r>
        <w:rPr>
          <w:spacing w:val="-4"/>
        </w:rPr>
        <w:t xml:space="preserve"> </w:t>
      </w:r>
      <w:r>
        <w:t>сияқт</w:t>
      </w:r>
      <w:r>
        <w:t>ы</w:t>
      </w:r>
      <w:r>
        <w:rPr>
          <w:spacing w:val="-1"/>
        </w:rPr>
        <w:t xml:space="preserve"> </w:t>
      </w:r>
      <w:r>
        <w:t>әдістер қолданылды.</w:t>
      </w:r>
      <w:r>
        <w:rPr>
          <w:spacing w:val="-3"/>
        </w:rPr>
        <w:t xml:space="preserve"> </w:t>
      </w:r>
      <w:r>
        <w:t>Зерттеу</w:t>
      </w:r>
      <w:r>
        <w:rPr>
          <w:spacing w:val="-4"/>
        </w:rPr>
        <w:t xml:space="preserve"> </w:t>
      </w:r>
      <w:r>
        <w:t>аясында</w:t>
      </w:r>
      <w:r>
        <w:rPr>
          <w:spacing w:val="-3"/>
        </w:rPr>
        <w:t xml:space="preserve"> </w:t>
      </w:r>
      <w:r>
        <w:t>есту</w:t>
      </w:r>
      <w:r>
        <w:rPr>
          <w:spacing w:val="-4"/>
        </w:rPr>
        <w:t xml:space="preserve"> </w:t>
      </w:r>
      <w:r>
        <w:t>қабілеті</w:t>
      </w:r>
      <w:r>
        <w:rPr>
          <w:spacing w:val="-1"/>
        </w:rPr>
        <w:t xml:space="preserve"> </w:t>
      </w:r>
      <w:r>
        <w:t>бұзылған</w:t>
      </w:r>
      <w:r>
        <w:rPr>
          <w:spacing w:val="-1"/>
        </w:rPr>
        <w:t xml:space="preserve"> </w:t>
      </w:r>
      <w:r>
        <w:t>(есту</w:t>
      </w:r>
      <w:r>
        <w:rPr>
          <w:spacing w:val="-4"/>
        </w:rPr>
        <w:t xml:space="preserve"> </w:t>
      </w:r>
      <w:r>
        <w:t>қабілеті</w:t>
      </w:r>
      <w:r>
        <w:rPr>
          <w:spacing w:val="-2"/>
        </w:rPr>
        <w:t xml:space="preserve"> </w:t>
      </w:r>
      <w:r>
        <w:t>нашар) балалармен жұмыс істейтін мұғалімдермен «терең сұхбат» әдісі жүргізілді, ол толық және анық жауап беруді қажет етеді.</w:t>
      </w:r>
    </w:p>
    <w:p w:rsidR="00D61B91" w:rsidRDefault="00AD1018">
      <w:pPr>
        <w:pStyle w:val="a3"/>
        <w:spacing w:line="229" w:lineRule="exact"/>
        <w:ind w:left="1020" w:firstLine="0"/>
      </w:pPr>
      <w:r>
        <w:t>Зерттеу</w:t>
      </w:r>
      <w:r>
        <w:rPr>
          <w:spacing w:val="-11"/>
        </w:rPr>
        <w:t xml:space="preserve"> </w:t>
      </w:r>
      <w:r>
        <w:t>нәтижелері</w:t>
      </w:r>
      <w:r>
        <w:rPr>
          <w:spacing w:val="-9"/>
        </w:rPr>
        <w:t xml:space="preserve"> </w:t>
      </w:r>
      <w:r>
        <w:t>және</w:t>
      </w:r>
      <w:r>
        <w:rPr>
          <w:spacing w:val="-5"/>
        </w:rPr>
        <w:t xml:space="preserve"> </w:t>
      </w:r>
      <w:r>
        <w:rPr>
          <w:spacing w:val="-2"/>
        </w:rPr>
        <w:t>талқылау</w:t>
      </w:r>
    </w:p>
    <w:p w:rsidR="00D61B91" w:rsidRDefault="00AD1018">
      <w:pPr>
        <w:pStyle w:val="a3"/>
        <w:ind w:right="169"/>
      </w:pPr>
      <w:r>
        <w:t>Есту қабілеті нашар ба</w:t>
      </w:r>
      <w:r>
        <w:t>лаларда қарым-қатынас проблемаларының болуы дәстүрлі құралдардан басқа,</w:t>
      </w:r>
      <w:r>
        <w:rPr>
          <w:spacing w:val="80"/>
        </w:rPr>
        <w:t xml:space="preserve"> </w:t>
      </w:r>
      <w:r>
        <w:t>оқу процесіне балама құралдарды анықтауды және қосуды талап етеді. Балалар үшін, соның ішінде есту қабілеті нашар балалар үшін мектепке дейінгі жастағы негізгі әрекет ойын болып табыла</w:t>
      </w:r>
      <w:r>
        <w:t>ды. Айта кету керек, білім берудің бастапқы деңгейінде, есту қабілеті бұзылған балалармен жұмыс кезінде ойын белсенді қолданылады. Бұл жеке тұлғаның дамуына, есте сақтау қабілетін, логикасын, ойлауын, зейінін, сөйлеуін жақсартуға ықпал ететін ойын [4]. Қаз</w:t>
      </w:r>
      <w:r>
        <w:t>іргі әлемді заманауи цифрлық технологияларсыз елестету мүмкін емес: компьютерлер, гаджеттер, смартфондар, ұялы телефондар, олар адам өмірінің барлық салаларына еніп, көптеген жаңа мүмкіндіктер ашады. Балалар өз компьютерлерін пайдаланып ойнайды, ұялы телеф</w:t>
      </w:r>
      <w:r>
        <w:t>он, планшет және т.б. мектепте, бастауыш білім беру кезеңінде балаларды цифрлық технологияларды (АКТ) бағдарлауға үйретеді және оларды үй тапсырмасын дайындау және орындау, таныстырылым жасау, тест және шығармашылық тапсырмаларды орындау үшін сауатты қолда</w:t>
      </w:r>
      <w:r>
        <w:t>ну қабілетін қалыптастырады. [5].</w:t>
      </w:r>
    </w:p>
    <w:p w:rsidR="00D61B91" w:rsidRDefault="00AD1018">
      <w:pPr>
        <w:pStyle w:val="a3"/>
        <w:spacing w:before="1"/>
        <w:ind w:right="171"/>
      </w:pPr>
      <w:r>
        <w:t>Зерттеу аясында есту қабілеті бұзылған балаларға арналған мектеп оқытушыларымен сұхбат жүргізілді. Барлығы 18 мұғалім қатысты. 47 тұжырымға талдау жасалды. Педагогтердің сауалнамасы нәтижесінде</w:t>
      </w:r>
      <w:r>
        <w:rPr>
          <w:spacing w:val="40"/>
        </w:rPr>
        <w:t xml:space="preserve"> </w:t>
      </w:r>
      <w:r>
        <w:t>алынған ақпарат маңызды болд</w:t>
      </w:r>
      <w:r>
        <w:t>ы.</w:t>
      </w:r>
    </w:p>
    <w:p w:rsidR="00D61B91" w:rsidRDefault="00AD1018">
      <w:pPr>
        <w:pStyle w:val="a3"/>
        <w:ind w:right="169"/>
      </w:pPr>
      <w:r>
        <w:t>Әзірлеген 5 сұрақ мұғалімдердің «цифрлық технология» деген не екенін және есту қабілеті нашар балалармен жұмыс істеу кезінде оқу процесінде цифрлық технологияның қаншалықты қажет екенін білуге мүмкіндік берді:</w:t>
      </w:r>
    </w:p>
    <w:p w:rsidR="00D61B91" w:rsidRDefault="00AD1018" w:rsidP="00AD1018">
      <w:pPr>
        <w:pStyle w:val="a5"/>
        <w:numPr>
          <w:ilvl w:val="0"/>
          <w:numId w:val="254"/>
        </w:numPr>
        <w:tabs>
          <w:tab w:val="left" w:pos="1304"/>
        </w:tabs>
        <w:ind w:left="1304" w:hanging="284"/>
        <w:jc w:val="both"/>
        <w:rPr>
          <w:sz w:val="20"/>
        </w:rPr>
      </w:pPr>
      <w:r>
        <w:rPr>
          <w:sz w:val="20"/>
        </w:rPr>
        <w:t>Оқу</w:t>
      </w:r>
      <w:r>
        <w:rPr>
          <w:spacing w:val="-11"/>
          <w:sz w:val="20"/>
        </w:rPr>
        <w:t xml:space="preserve"> </w:t>
      </w:r>
      <w:r>
        <w:rPr>
          <w:sz w:val="20"/>
        </w:rPr>
        <w:t>процесінде</w:t>
      </w:r>
      <w:r>
        <w:rPr>
          <w:spacing w:val="-9"/>
          <w:sz w:val="20"/>
        </w:rPr>
        <w:t xml:space="preserve"> </w:t>
      </w:r>
      <w:r>
        <w:rPr>
          <w:sz w:val="20"/>
        </w:rPr>
        <w:t>цифрлық</w:t>
      </w:r>
      <w:r>
        <w:rPr>
          <w:spacing w:val="-10"/>
          <w:sz w:val="20"/>
        </w:rPr>
        <w:t xml:space="preserve"> </w:t>
      </w:r>
      <w:r>
        <w:rPr>
          <w:sz w:val="20"/>
        </w:rPr>
        <w:t>технологияны</w:t>
      </w:r>
      <w:r>
        <w:rPr>
          <w:spacing w:val="-9"/>
          <w:sz w:val="20"/>
        </w:rPr>
        <w:t xml:space="preserve"> </w:t>
      </w:r>
      <w:r>
        <w:rPr>
          <w:sz w:val="20"/>
        </w:rPr>
        <w:t>қолдана</w:t>
      </w:r>
      <w:r>
        <w:rPr>
          <w:sz w:val="20"/>
        </w:rPr>
        <w:t>сыз</w:t>
      </w:r>
      <w:r>
        <w:rPr>
          <w:spacing w:val="-7"/>
          <w:sz w:val="20"/>
        </w:rPr>
        <w:t xml:space="preserve"> </w:t>
      </w:r>
      <w:r>
        <w:rPr>
          <w:spacing w:val="-5"/>
          <w:sz w:val="20"/>
        </w:rPr>
        <w:t>ба?</w:t>
      </w:r>
    </w:p>
    <w:p w:rsidR="00D61B91" w:rsidRDefault="00AD1018" w:rsidP="00AD1018">
      <w:pPr>
        <w:pStyle w:val="a5"/>
        <w:numPr>
          <w:ilvl w:val="0"/>
          <w:numId w:val="254"/>
        </w:numPr>
        <w:tabs>
          <w:tab w:val="left" w:pos="1304"/>
        </w:tabs>
        <w:spacing w:line="229" w:lineRule="exact"/>
        <w:ind w:left="1304" w:hanging="284"/>
        <w:jc w:val="both"/>
        <w:rPr>
          <w:sz w:val="20"/>
        </w:rPr>
      </w:pPr>
      <w:r>
        <w:rPr>
          <w:sz w:val="20"/>
        </w:rPr>
        <w:t>«Цифрлық</w:t>
      </w:r>
      <w:r>
        <w:rPr>
          <w:spacing w:val="-6"/>
          <w:sz w:val="20"/>
        </w:rPr>
        <w:t xml:space="preserve"> </w:t>
      </w:r>
      <w:r>
        <w:rPr>
          <w:sz w:val="20"/>
        </w:rPr>
        <w:t>технология»</w:t>
      </w:r>
      <w:r>
        <w:rPr>
          <w:spacing w:val="-6"/>
          <w:sz w:val="20"/>
        </w:rPr>
        <w:t xml:space="preserve"> </w:t>
      </w:r>
      <w:r>
        <w:rPr>
          <w:sz w:val="20"/>
        </w:rPr>
        <w:t>деген</w:t>
      </w:r>
      <w:r>
        <w:rPr>
          <w:spacing w:val="-7"/>
          <w:sz w:val="20"/>
        </w:rPr>
        <w:t xml:space="preserve"> </w:t>
      </w:r>
      <w:r>
        <w:rPr>
          <w:sz w:val="20"/>
        </w:rPr>
        <w:t>не</w:t>
      </w:r>
      <w:r>
        <w:rPr>
          <w:spacing w:val="-5"/>
          <w:sz w:val="20"/>
        </w:rPr>
        <w:t xml:space="preserve"> </w:t>
      </w:r>
      <w:r>
        <w:rPr>
          <w:sz w:val="20"/>
        </w:rPr>
        <w:t>екенін</w:t>
      </w:r>
      <w:r>
        <w:rPr>
          <w:spacing w:val="-6"/>
          <w:sz w:val="20"/>
        </w:rPr>
        <w:t xml:space="preserve"> </w:t>
      </w:r>
      <w:r>
        <w:rPr>
          <w:spacing w:val="-2"/>
          <w:sz w:val="20"/>
        </w:rPr>
        <w:t>түсіндіріңіз.</w:t>
      </w:r>
    </w:p>
    <w:p w:rsidR="00D61B91" w:rsidRDefault="00AD1018" w:rsidP="00AD1018">
      <w:pPr>
        <w:pStyle w:val="a5"/>
        <w:numPr>
          <w:ilvl w:val="0"/>
          <w:numId w:val="254"/>
        </w:numPr>
        <w:tabs>
          <w:tab w:val="left" w:pos="1303"/>
        </w:tabs>
        <w:ind w:left="453" w:right="167" w:firstLine="566"/>
        <w:rPr>
          <w:sz w:val="20"/>
        </w:rPr>
      </w:pPr>
      <w:r>
        <w:rPr>
          <w:sz w:val="20"/>
        </w:rPr>
        <w:t>Есту қабілеті</w:t>
      </w:r>
      <w:r>
        <w:rPr>
          <w:spacing w:val="24"/>
          <w:sz w:val="20"/>
        </w:rPr>
        <w:t xml:space="preserve"> </w:t>
      </w:r>
      <w:r>
        <w:rPr>
          <w:sz w:val="20"/>
        </w:rPr>
        <w:t>нашар</w:t>
      </w:r>
      <w:r>
        <w:rPr>
          <w:spacing w:val="24"/>
          <w:sz w:val="20"/>
        </w:rPr>
        <w:t xml:space="preserve"> </w:t>
      </w:r>
      <w:r>
        <w:rPr>
          <w:sz w:val="20"/>
        </w:rPr>
        <w:t>оқушылармен</w:t>
      </w:r>
      <w:r>
        <w:rPr>
          <w:spacing w:val="23"/>
          <w:sz w:val="20"/>
        </w:rPr>
        <w:t xml:space="preserve"> </w:t>
      </w:r>
      <w:r>
        <w:rPr>
          <w:sz w:val="20"/>
        </w:rPr>
        <w:t>жұмыс</w:t>
      </w:r>
      <w:r>
        <w:rPr>
          <w:spacing w:val="23"/>
          <w:sz w:val="20"/>
        </w:rPr>
        <w:t xml:space="preserve"> </w:t>
      </w:r>
      <w:r>
        <w:rPr>
          <w:sz w:val="20"/>
        </w:rPr>
        <w:t>жасауда</w:t>
      </w:r>
      <w:r>
        <w:rPr>
          <w:spacing w:val="25"/>
          <w:sz w:val="20"/>
        </w:rPr>
        <w:t xml:space="preserve"> </w:t>
      </w:r>
      <w:r>
        <w:rPr>
          <w:sz w:val="20"/>
        </w:rPr>
        <w:t>цифрлық</w:t>
      </w:r>
      <w:r>
        <w:rPr>
          <w:spacing w:val="23"/>
          <w:sz w:val="20"/>
        </w:rPr>
        <w:t xml:space="preserve"> </w:t>
      </w:r>
      <w:r>
        <w:rPr>
          <w:sz w:val="20"/>
        </w:rPr>
        <w:t>технологияларды</w:t>
      </w:r>
      <w:r>
        <w:rPr>
          <w:spacing w:val="26"/>
          <w:sz w:val="20"/>
        </w:rPr>
        <w:t xml:space="preserve"> </w:t>
      </w:r>
      <w:r>
        <w:rPr>
          <w:sz w:val="20"/>
        </w:rPr>
        <w:t>қолдану мүмкін деп ойлайсыз ба?</w:t>
      </w:r>
    </w:p>
    <w:p w:rsidR="00D61B91" w:rsidRDefault="00AD1018" w:rsidP="00AD1018">
      <w:pPr>
        <w:pStyle w:val="a5"/>
        <w:numPr>
          <w:ilvl w:val="0"/>
          <w:numId w:val="254"/>
        </w:numPr>
        <w:tabs>
          <w:tab w:val="left" w:pos="1304"/>
        </w:tabs>
        <w:ind w:left="1304" w:hanging="284"/>
        <w:rPr>
          <w:sz w:val="20"/>
        </w:rPr>
      </w:pPr>
      <w:r>
        <w:rPr>
          <w:sz w:val="20"/>
        </w:rPr>
        <w:t>Сіз</w:t>
      </w:r>
      <w:r>
        <w:rPr>
          <w:spacing w:val="-9"/>
          <w:sz w:val="20"/>
        </w:rPr>
        <w:t xml:space="preserve"> </w:t>
      </w:r>
      <w:r>
        <w:rPr>
          <w:sz w:val="20"/>
        </w:rPr>
        <w:t>цифрлық</w:t>
      </w:r>
      <w:r>
        <w:rPr>
          <w:spacing w:val="-8"/>
          <w:sz w:val="20"/>
        </w:rPr>
        <w:t xml:space="preserve"> </w:t>
      </w:r>
      <w:r>
        <w:rPr>
          <w:sz w:val="20"/>
        </w:rPr>
        <w:t>технологияны</w:t>
      </w:r>
      <w:r>
        <w:rPr>
          <w:spacing w:val="-7"/>
          <w:sz w:val="20"/>
        </w:rPr>
        <w:t xml:space="preserve"> </w:t>
      </w:r>
      <w:r>
        <w:rPr>
          <w:sz w:val="20"/>
        </w:rPr>
        <w:t>қолданудың</w:t>
      </w:r>
      <w:r>
        <w:rPr>
          <w:spacing w:val="-7"/>
          <w:sz w:val="20"/>
        </w:rPr>
        <w:t xml:space="preserve"> </w:t>
      </w:r>
      <w:r>
        <w:rPr>
          <w:sz w:val="20"/>
        </w:rPr>
        <w:t>тиімділігін</w:t>
      </w:r>
      <w:r>
        <w:rPr>
          <w:spacing w:val="-8"/>
          <w:sz w:val="20"/>
        </w:rPr>
        <w:t xml:space="preserve"> </w:t>
      </w:r>
      <w:r>
        <w:rPr>
          <w:sz w:val="20"/>
        </w:rPr>
        <w:t>көресіз</w:t>
      </w:r>
      <w:r>
        <w:rPr>
          <w:spacing w:val="-8"/>
          <w:sz w:val="20"/>
        </w:rPr>
        <w:t xml:space="preserve"> </w:t>
      </w:r>
      <w:r>
        <w:rPr>
          <w:spacing w:val="-5"/>
          <w:sz w:val="20"/>
        </w:rPr>
        <w:t>бе?</w:t>
      </w:r>
    </w:p>
    <w:p w:rsidR="00D61B91" w:rsidRDefault="00AD1018" w:rsidP="00AD1018">
      <w:pPr>
        <w:pStyle w:val="a5"/>
        <w:numPr>
          <w:ilvl w:val="0"/>
          <w:numId w:val="254"/>
        </w:numPr>
        <w:tabs>
          <w:tab w:val="left" w:pos="1303"/>
        </w:tabs>
        <w:spacing w:before="1"/>
        <w:ind w:left="453" w:right="167" w:firstLine="566"/>
        <w:rPr>
          <w:sz w:val="20"/>
        </w:rPr>
      </w:pPr>
      <w:r>
        <w:rPr>
          <w:sz w:val="20"/>
        </w:rPr>
        <w:t>Сандық</w:t>
      </w:r>
      <w:r>
        <w:rPr>
          <w:spacing w:val="35"/>
          <w:sz w:val="20"/>
        </w:rPr>
        <w:t xml:space="preserve"> </w:t>
      </w:r>
      <w:r>
        <w:rPr>
          <w:sz w:val="20"/>
        </w:rPr>
        <w:t>технологияны</w:t>
      </w:r>
      <w:r>
        <w:rPr>
          <w:spacing w:val="38"/>
          <w:sz w:val="20"/>
        </w:rPr>
        <w:t xml:space="preserve"> </w:t>
      </w:r>
      <w:r>
        <w:rPr>
          <w:sz w:val="20"/>
        </w:rPr>
        <w:t>қолдану</w:t>
      </w:r>
      <w:r>
        <w:rPr>
          <w:spacing w:val="34"/>
          <w:sz w:val="20"/>
        </w:rPr>
        <w:t xml:space="preserve"> </w:t>
      </w:r>
      <w:r>
        <w:rPr>
          <w:sz w:val="20"/>
        </w:rPr>
        <w:t>кезінде</w:t>
      </w:r>
      <w:r>
        <w:rPr>
          <w:spacing w:val="34"/>
          <w:sz w:val="20"/>
        </w:rPr>
        <w:t xml:space="preserve"> </w:t>
      </w:r>
      <w:r>
        <w:rPr>
          <w:sz w:val="20"/>
        </w:rPr>
        <w:t>қандай</w:t>
      </w:r>
      <w:r>
        <w:rPr>
          <w:spacing w:val="35"/>
          <w:sz w:val="20"/>
        </w:rPr>
        <w:t xml:space="preserve"> </w:t>
      </w:r>
      <w:r>
        <w:rPr>
          <w:sz w:val="20"/>
        </w:rPr>
        <w:t>қиындықтар</w:t>
      </w:r>
      <w:r>
        <w:rPr>
          <w:spacing w:val="35"/>
          <w:sz w:val="20"/>
        </w:rPr>
        <w:t xml:space="preserve"> </w:t>
      </w:r>
      <w:r>
        <w:rPr>
          <w:sz w:val="20"/>
        </w:rPr>
        <w:t>болады</w:t>
      </w:r>
      <w:r>
        <w:rPr>
          <w:spacing w:val="34"/>
          <w:sz w:val="20"/>
        </w:rPr>
        <w:t xml:space="preserve"> </w:t>
      </w:r>
      <w:r>
        <w:rPr>
          <w:sz w:val="20"/>
        </w:rPr>
        <w:t>деп</w:t>
      </w:r>
      <w:r>
        <w:rPr>
          <w:spacing w:val="33"/>
          <w:sz w:val="20"/>
        </w:rPr>
        <w:t xml:space="preserve"> </w:t>
      </w:r>
      <w:r>
        <w:rPr>
          <w:sz w:val="20"/>
        </w:rPr>
        <w:t>ойлайсыз?</w:t>
      </w:r>
      <w:r>
        <w:rPr>
          <w:spacing w:val="36"/>
          <w:sz w:val="20"/>
        </w:rPr>
        <w:t xml:space="preserve"> </w:t>
      </w:r>
      <w:r>
        <w:rPr>
          <w:sz w:val="20"/>
        </w:rPr>
        <w:t>Мұғалімдердің жауаптарын талдай отырып, келесі қорытындылар жасауға болады.</w:t>
      </w:r>
    </w:p>
    <w:p w:rsidR="00D61B91" w:rsidRDefault="00AD1018">
      <w:pPr>
        <w:pStyle w:val="a3"/>
        <w:ind w:right="165"/>
      </w:pPr>
      <w:r>
        <w:t>Айта кету керек, оқу процесінде цифрлық технологияларды қолдануға қатысты бірінші сұраққа респон-денттердің</w:t>
      </w:r>
      <w:r>
        <w:rPr>
          <w:spacing w:val="40"/>
        </w:rPr>
        <w:t xml:space="preserve"> </w:t>
      </w:r>
      <w:r>
        <w:t>87%</w:t>
      </w:r>
      <w:r>
        <w:rPr>
          <w:spacing w:val="40"/>
        </w:rPr>
        <w:t xml:space="preserve"> </w:t>
      </w:r>
      <w:r>
        <w:t>–</w:t>
      </w:r>
      <w:r>
        <w:rPr>
          <w:spacing w:val="40"/>
        </w:rPr>
        <w:t xml:space="preserve"> </w:t>
      </w:r>
      <w:r>
        <w:t>«жоқ»</w:t>
      </w:r>
      <w:r>
        <w:rPr>
          <w:spacing w:val="40"/>
        </w:rPr>
        <w:t xml:space="preserve"> </w:t>
      </w:r>
      <w:r>
        <w:t>деп</w:t>
      </w:r>
      <w:r>
        <w:rPr>
          <w:spacing w:val="40"/>
        </w:rPr>
        <w:t xml:space="preserve"> </w:t>
      </w:r>
      <w:r>
        <w:t>жауап</w:t>
      </w:r>
      <w:r>
        <w:rPr>
          <w:spacing w:val="40"/>
        </w:rPr>
        <w:t xml:space="preserve"> </w:t>
      </w:r>
      <w:r>
        <w:t>бер</w:t>
      </w:r>
      <w:r>
        <w:t>ді,</w:t>
      </w:r>
      <w:r>
        <w:rPr>
          <w:spacing w:val="40"/>
        </w:rPr>
        <w:t xml:space="preserve"> </w:t>
      </w:r>
      <w:r>
        <w:t>бірақ</w:t>
      </w:r>
      <w:r>
        <w:rPr>
          <w:spacing w:val="40"/>
        </w:rPr>
        <w:t xml:space="preserve"> </w:t>
      </w:r>
      <w:r>
        <w:t>содан</w:t>
      </w:r>
      <w:r>
        <w:rPr>
          <w:spacing w:val="40"/>
        </w:rPr>
        <w:t xml:space="preserve"> </w:t>
      </w:r>
      <w:r>
        <w:t>кейін</w:t>
      </w:r>
      <w:r>
        <w:rPr>
          <w:spacing w:val="40"/>
        </w:rPr>
        <w:t xml:space="preserve"> </w:t>
      </w:r>
      <w:r>
        <w:t>интерактивті</w:t>
      </w:r>
      <w:r>
        <w:rPr>
          <w:spacing w:val="40"/>
        </w:rPr>
        <w:t xml:space="preserve"> </w:t>
      </w:r>
      <w:r>
        <w:t>панельдің,</w:t>
      </w:r>
      <w:r>
        <w:rPr>
          <w:spacing w:val="40"/>
        </w:rPr>
        <w:t xml:space="preserve"> </w:t>
      </w:r>
      <w:r>
        <w:t>гаджеттердің</w:t>
      </w:r>
      <w:r>
        <w:rPr>
          <w:spacing w:val="40"/>
        </w:rPr>
        <w:t xml:space="preserve"> </w:t>
      </w:r>
      <w:r>
        <w:t xml:space="preserve">болуы да цифрлық технологиялар екенін түсіндірді. 8%-ы бұл сұраққа оң жауап беріп, цифрлық технология ретінде интерактивті тақтаны атады, сұралғандардың 5%-ы бұл сұраққа жауап беру қиынға соқты. Деректер 1-суретте </w:t>
      </w:r>
      <w:r>
        <w:rPr>
          <w:spacing w:val="-2"/>
        </w:rPr>
        <w:t>көрсетілген.</w:t>
      </w:r>
    </w:p>
    <w:p w:rsidR="00D61B91" w:rsidRDefault="00AD1018">
      <w:pPr>
        <w:pStyle w:val="a3"/>
        <w:spacing w:before="7"/>
        <w:ind w:left="0" w:firstLine="0"/>
        <w:jc w:val="left"/>
        <w:rPr>
          <w:sz w:val="17"/>
        </w:rPr>
      </w:pPr>
      <w:r>
        <w:rPr>
          <w:noProof/>
          <w:sz w:val="17"/>
        </w:rPr>
        <mc:AlternateContent>
          <mc:Choice Requires="wpg">
            <w:drawing>
              <wp:anchor distT="0" distB="0" distL="0" distR="0" simplePos="0" relativeHeight="487599104" behindDoc="1" locked="0" layoutInCell="1" allowOverlap="1">
                <wp:simplePos x="0" y="0"/>
                <wp:positionH relativeFrom="page">
                  <wp:posOffset>1398206</wp:posOffset>
                </wp:positionH>
                <wp:positionV relativeFrom="paragraph">
                  <wp:posOffset>144636</wp:posOffset>
                </wp:positionV>
                <wp:extent cx="4934585" cy="246761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4585" cy="2467610"/>
                          <a:chOff x="0" y="0"/>
                          <a:chExt cx="4934585" cy="2467610"/>
                        </a:xfrm>
                      </wpg:grpSpPr>
                      <pic:pic xmlns:pic="http://schemas.openxmlformats.org/drawingml/2006/picture">
                        <pic:nvPicPr>
                          <pic:cNvPr id="84" name="Image 84"/>
                          <pic:cNvPicPr/>
                        </pic:nvPicPr>
                        <pic:blipFill>
                          <a:blip r:embed="rId64" cstate="print"/>
                          <a:stretch>
                            <a:fillRect/>
                          </a:stretch>
                        </pic:blipFill>
                        <pic:spPr>
                          <a:xfrm>
                            <a:off x="4762" y="4762"/>
                            <a:ext cx="4925059" cy="2458085"/>
                          </a:xfrm>
                          <a:prstGeom prst="rect">
                            <a:avLst/>
                          </a:prstGeom>
                        </pic:spPr>
                      </pic:pic>
                      <pic:pic xmlns:pic="http://schemas.openxmlformats.org/drawingml/2006/picture">
                        <pic:nvPicPr>
                          <pic:cNvPr id="85" name="Image 85"/>
                          <pic:cNvPicPr/>
                        </pic:nvPicPr>
                        <pic:blipFill>
                          <a:blip r:embed="rId65" cstate="print"/>
                          <a:stretch>
                            <a:fillRect/>
                          </a:stretch>
                        </pic:blipFill>
                        <pic:spPr>
                          <a:xfrm>
                            <a:off x="1373949" y="153352"/>
                            <a:ext cx="979932" cy="1482852"/>
                          </a:xfrm>
                          <a:prstGeom prst="rect">
                            <a:avLst/>
                          </a:prstGeom>
                        </pic:spPr>
                      </pic:pic>
                      <pic:pic xmlns:pic="http://schemas.openxmlformats.org/drawingml/2006/picture">
                        <pic:nvPicPr>
                          <pic:cNvPr id="86" name="Image 86"/>
                          <pic:cNvPicPr/>
                        </pic:nvPicPr>
                        <pic:blipFill>
                          <a:blip r:embed="rId66" cstate="print"/>
                          <a:stretch>
                            <a:fillRect/>
                          </a:stretch>
                        </pic:blipFill>
                        <pic:spPr>
                          <a:xfrm>
                            <a:off x="407733" y="191452"/>
                            <a:ext cx="2455164" cy="2270760"/>
                          </a:xfrm>
                          <a:prstGeom prst="rect">
                            <a:avLst/>
                          </a:prstGeom>
                        </pic:spPr>
                      </pic:pic>
                      <pic:pic xmlns:pic="http://schemas.openxmlformats.org/drawingml/2006/picture">
                        <pic:nvPicPr>
                          <pic:cNvPr id="87" name="Image 87"/>
                          <pic:cNvPicPr/>
                        </pic:nvPicPr>
                        <pic:blipFill>
                          <a:blip r:embed="rId67" cstate="print"/>
                          <a:stretch>
                            <a:fillRect/>
                          </a:stretch>
                        </pic:blipFill>
                        <pic:spPr>
                          <a:xfrm>
                            <a:off x="1081341" y="153352"/>
                            <a:ext cx="812291" cy="1482852"/>
                          </a:xfrm>
                          <a:prstGeom prst="rect">
                            <a:avLst/>
                          </a:prstGeom>
                        </pic:spPr>
                      </pic:pic>
                      <wps:wsp>
                        <wps:cNvPr id="88" name="Graphic 88"/>
                        <wps:cNvSpPr/>
                        <wps:spPr>
                          <a:xfrm>
                            <a:off x="1635188" y="419417"/>
                            <a:ext cx="458470" cy="951865"/>
                          </a:xfrm>
                          <a:custGeom>
                            <a:avLst/>
                            <a:gdLst/>
                            <a:ahLst/>
                            <a:cxnLst/>
                            <a:rect l="l" t="t" r="r" b="b"/>
                            <a:pathLst>
                              <a:path w="458470" h="951865">
                                <a:moveTo>
                                  <a:pt x="0" y="0"/>
                                </a:moveTo>
                                <a:lnTo>
                                  <a:pt x="0" y="951865"/>
                                </a:lnTo>
                                <a:lnTo>
                                  <a:pt x="458469" y="117729"/>
                                </a:lnTo>
                                <a:lnTo>
                                  <a:pt x="415827" y="95638"/>
                                </a:lnTo>
                                <a:lnTo>
                                  <a:pt x="372238" y="75785"/>
                                </a:lnTo>
                                <a:lnTo>
                                  <a:pt x="327788" y="58191"/>
                                </a:lnTo>
                                <a:lnTo>
                                  <a:pt x="282567" y="42876"/>
                                </a:lnTo>
                                <a:lnTo>
                                  <a:pt x="236664" y="29860"/>
                                </a:lnTo>
                                <a:lnTo>
                                  <a:pt x="190166" y="19165"/>
                                </a:lnTo>
                                <a:lnTo>
                                  <a:pt x="143163" y="10811"/>
                                </a:lnTo>
                                <a:lnTo>
                                  <a:pt x="95741" y="4818"/>
                                </a:lnTo>
                                <a:lnTo>
                                  <a:pt x="47991" y="1208"/>
                                </a:lnTo>
                                <a:lnTo>
                                  <a:pt x="0" y="0"/>
                                </a:lnTo>
                                <a:close/>
                              </a:path>
                            </a:pathLst>
                          </a:custGeom>
                          <a:solidFill>
                            <a:srgbClr val="4471C4"/>
                          </a:solidFill>
                        </wps:spPr>
                        <wps:bodyPr wrap="square" lIns="0" tIns="0" rIns="0" bIns="0" rtlCol="0">
                          <a:prstTxWarp prst="textNoShape">
                            <a:avLst/>
                          </a:prstTxWarp>
                          <a:noAutofit/>
                        </wps:bodyPr>
                      </wps:wsp>
                      <wps:wsp>
                        <wps:cNvPr id="89" name="Graphic 89"/>
                        <wps:cNvSpPr/>
                        <wps:spPr>
                          <a:xfrm>
                            <a:off x="683209" y="465899"/>
                            <a:ext cx="1904364" cy="1857375"/>
                          </a:xfrm>
                          <a:custGeom>
                            <a:avLst/>
                            <a:gdLst/>
                            <a:ahLst/>
                            <a:cxnLst/>
                            <a:rect l="l" t="t" r="r" b="b"/>
                            <a:pathLst>
                              <a:path w="1904364" h="1857375">
                                <a:moveTo>
                                  <a:pt x="657719" y="0"/>
                                </a:moveTo>
                                <a:lnTo>
                                  <a:pt x="608963" y="17341"/>
                                </a:lnTo>
                                <a:lnTo>
                                  <a:pt x="561432" y="37205"/>
                                </a:lnTo>
                                <a:lnTo>
                                  <a:pt x="515211" y="59522"/>
                                </a:lnTo>
                                <a:lnTo>
                                  <a:pt x="470386" y="84221"/>
                                </a:lnTo>
                                <a:lnTo>
                                  <a:pt x="427042" y="111232"/>
                                </a:lnTo>
                                <a:lnTo>
                                  <a:pt x="385265" y="140485"/>
                                </a:lnTo>
                                <a:lnTo>
                                  <a:pt x="345140" y="171910"/>
                                </a:lnTo>
                                <a:lnTo>
                                  <a:pt x="306753" y="205436"/>
                                </a:lnTo>
                                <a:lnTo>
                                  <a:pt x="270190" y="240993"/>
                                </a:lnTo>
                                <a:lnTo>
                                  <a:pt x="235535" y="278511"/>
                                </a:lnTo>
                                <a:lnTo>
                                  <a:pt x="202874" y="317919"/>
                                </a:lnTo>
                                <a:lnTo>
                                  <a:pt x="172294" y="359148"/>
                                </a:lnTo>
                                <a:lnTo>
                                  <a:pt x="143879" y="402127"/>
                                </a:lnTo>
                                <a:lnTo>
                                  <a:pt x="117715" y="446786"/>
                                </a:lnTo>
                                <a:lnTo>
                                  <a:pt x="95851" y="488974"/>
                                </a:lnTo>
                                <a:lnTo>
                                  <a:pt x="76286" y="531740"/>
                                </a:lnTo>
                                <a:lnTo>
                                  <a:pt x="59001" y="575010"/>
                                </a:lnTo>
                                <a:lnTo>
                                  <a:pt x="43973" y="618708"/>
                                </a:lnTo>
                                <a:lnTo>
                                  <a:pt x="31180" y="662761"/>
                                </a:lnTo>
                                <a:lnTo>
                                  <a:pt x="20602" y="707096"/>
                                </a:lnTo>
                                <a:lnTo>
                                  <a:pt x="12216" y="751637"/>
                                </a:lnTo>
                                <a:lnTo>
                                  <a:pt x="6001" y="796311"/>
                                </a:lnTo>
                                <a:lnTo>
                                  <a:pt x="1936" y="841043"/>
                                </a:lnTo>
                                <a:lnTo>
                                  <a:pt x="0" y="885760"/>
                                </a:lnTo>
                                <a:lnTo>
                                  <a:pt x="169" y="930387"/>
                                </a:lnTo>
                                <a:lnTo>
                                  <a:pt x="2425" y="974851"/>
                                </a:lnTo>
                                <a:lnTo>
                                  <a:pt x="6743" y="1019077"/>
                                </a:lnTo>
                                <a:lnTo>
                                  <a:pt x="13104" y="1062990"/>
                                </a:lnTo>
                                <a:lnTo>
                                  <a:pt x="21486" y="1106518"/>
                                </a:lnTo>
                                <a:lnTo>
                                  <a:pt x="31867" y="1149586"/>
                                </a:lnTo>
                                <a:lnTo>
                                  <a:pt x="44225" y="1192119"/>
                                </a:lnTo>
                                <a:lnTo>
                                  <a:pt x="58540" y="1234044"/>
                                </a:lnTo>
                                <a:lnTo>
                                  <a:pt x="74789" y="1275286"/>
                                </a:lnTo>
                                <a:lnTo>
                                  <a:pt x="92952" y="1315772"/>
                                </a:lnTo>
                                <a:lnTo>
                                  <a:pt x="113006" y="1355427"/>
                                </a:lnTo>
                                <a:lnTo>
                                  <a:pt x="134931" y="1394177"/>
                                </a:lnTo>
                                <a:lnTo>
                                  <a:pt x="158704" y="1431949"/>
                                </a:lnTo>
                                <a:lnTo>
                                  <a:pt x="184304" y="1468667"/>
                                </a:lnTo>
                                <a:lnTo>
                                  <a:pt x="211710" y="1504258"/>
                                </a:lnTo>
                                <a:lnTo>
                                  <a:pt x="240900" y="1538648"/>
                                </a:lnTo>
                                <a:lnTo>
                                  <a:pt x="271853" y="1571763"/>
                                </a:lnTo>
                                <a:lnTo>
                                  <a:pt x="304546" y="1603528"/>
                                </a:lnTo>
                                <a:lnTo>
                                  <a:pt x="338960" y="1633870"/>
                                </a:lnTo>
                                <a:lnTo>
                                  <a:pt x="375072" y="1662714"/>
                                </a:lnTo>
                                <a:lnTo>
                                  <a:pt x="412860" y="1689986"/>
                                </a:lnTo>
                                <a:lnTo>
                                  <a:pt x="452304" y="1715612"/>
                                </a:lnTo>
                                <a:lnTo>
                                  <a:pt x="493381" y="1739519"/>
                                </a:lnTo>
                                <a:lnTo>
                                  <a:pt x="535570" y="1761383"/>
                                </a:lnTo>
                                <a:lnTo>
                                  <a:pt x="578336" y="1780947"/>
                                </a:lnTo>
                                <a:lnTo>
                                  <a:pt x="621605" y="1798233"/>
                                </a:lnTo>
                                <a:lnTo>
                                  <a:pt x="665304" y="1813261"/>
                                </a:lnTo>
                                <a:lnTo>
                                  <a:pt x="709357" y="1826054"/>
                                </a:lnTo>
                                <a:lnTo>
                                  <a:pt x="753691" y="1836633"/>
                                </a:lnTo>
                                <a:lnTo>
                                  <a:pt x="798232" y="1845019"/>
                                </a:lnTo>
                                <a:lnTo>
                                  <a:pt x="842906" y="1851234"/>
                                </a:lnTo>
                                <a:lnTo>
                                  <a:pt x="887639" y="1855300"/>
                                </a:lnTo>
                                <a:lnTo>
                                  <a:pt x="932356" y="1857238"/>
                                </a:lnTo>
                                <a:lnTo>
                                  <a:pt x="976983" y="1857069"/>
                                </a:lnTo>
                                <a:lnTo>
                                  <a:pt x="1021446" y="1854815"/>
                                </a:lnTo>
                                <a:lnTo>
                                  <a:pt x="1065672" y="1850498"/>
                                </a:lnTo>
                                <a:lnTo>
                                  <a:pt x="1109586" y="1844139"/>
                                </a:lnTo>
                                <a:lnTo>
                                  <a:pt x="1153114" y="1835759"/>
                                </a:lnTo>
                                <a:lnTo>
                                  <a:pt x="1196181" y="1825381"/>
                                </a:lnTo>
                                <a:lnTo>
                                  <a:pt x="1238714" y="1813025"/>
                                </a:lnTo>
                                <a:lnTo>
                                  <a:pt x="1280639" y="1798714"/>
                                </a:lnTo>
                                <a:lnTo>
                                  <a:pt x="1321882" y="1782468"/>
                                </a:lnTo>
                                <a:lnTo>
                                  <a:pt x="1362367" y="1764310"/>
                                </a:lnTo>
                                <a:lnTo>
                                  <a:pt x="1402022" y="1744260"/>
                                </a:lnTo>
                                <a:lnTo>
                                  <a:pt x="1440773" y="1722341"/>
                                </a:lnTo>
                                <a:lnTo>
                                  <a:pt x="1478544" y="1698573"/>
                                </a:lnTo>
                                <a:lnTo>
                                  <a:pt x="1515263" y="1672979"/>
                                </a:lnTo>
                                <a:lnTo>
                                  <a:pt x="1550854" y="1645579"/>
                                </a:lnTo>
                                <a:lnTo>
                                  <a:pt x="1585244" y="1616396"/>
                                </a:lnTo>
                                <a:lnTo>
                                  <a:pt x="1618358" y="1585451"/>
                                </a:lnTo>
                                <a:lnTo>
                                  <a:pt x="1650124" y="1552765"/>
                                </a:lnTo>
                                <a:lnTo>
                                  <a:pt x="1680465" y="1518360"/>
                                </a:lnTo>
                                <a:lnTo>
                                  <a:pt x="1709309" y="1482257"/>
                                </a:lnTo>
                                <a:lnTo>
                                  <a:pt x="1736581" y="1444479"/>
                                </a:lnTo>
                                <a:lnTo>
                                  <a:pt x="1762208" y="1405046"/>
                                </a:lnTo>
                                <a:lnTo>
                                  <a:pt x="1786114" y="1363980"/>
                                </a:lnTo>
                                <a:lnTo>
                                  <a:pt x="1807978" y="1321780"/>
                                </a:lnTo>
                                <a:lnTo>
                                  <a:pt x="1827543" y="1279004"/>
                                </a:lnTo>
                                <a:lnTo>
                                  <a:pt x="1844828" y="1235727"/>
                                </a:lnTo>
                                <a:lnTo>
                                  <a:pt x="1859856" y="1192021"/>
                                </a:lnTo>
                                <a:lnTo>
                                  <a:pt x="1872649" y="1147962"/>
                                </a:lnTo>
                                <a:lnTo>
                                  <a:pt x="1883227" y="1103623"/>
                                </a:lnTo>
                                <a:lnTo>
                                  <a:pt x="1891613" y="1059078"/>
                                </a:lnTo>
                                <a:lnTo>
                                  <a:pt x="1897828" y="1014401"/>
                                </a:lnTo>
                                <a:lnTo>
                                  <a:pt x="1901893" y="969667"/>
                                </a:lnTo>
                                <a:lnTo>
                                  <a:pt x="1903830" y="924949"/>
                                </a:lnTo>
                                <a:lnTo>
                                  <a:pt x="1903660" y="880321"/>
                                </a:lnTo>
                                <a:lnTo>
                                  <a:pt x="1901404" y="835858"/>
                                </a:lnTo>
                                <a:lnTo>
                                  <a:pt x="1897086" y="791633"/>
                                </a:lnTo>
                                <a:lnTo>
                                  <a:pt x="1890725" y="747721"/>
                                </a:lnTo>
                                <a:lnTo>
                                  <a:pt x="1882343" y="704195"/>
                                </a:lnTo>
                                <a:lnTo>
                                  <a:pt x="1871962" y="661130"/>
                                </a:lnTo>
                                <a:lnTo>
                                  <a:pt x="1859604" y="618600"/>
                                </a:lnTo>
                                <a:lnTo>
                                  <a:pt x="1845289" y="576678"/>
                                </a:lnTo>
                                <a:lnTo>
                                  <a:pt x="1829040" y="535439"/>
                                </a:lnTo>
                                <a:lnTo>
                                  <a:pt x="1810877" y="494957"/>
                                </a:lnTo>
                                <a:lnTo>
                                  <a:pt x="1790823" y="455306"/>
                                </a:lnTo>
                                <a:lnTo>
                                  <a:pt x="1768898" y="416560"/>
                                </a:lnTo>
                                <a:lnTo>
                                  <a:pt x="1745125" y="378792"/>
                                </a:lnTo>
                                <a:lnTo>
                                  <a:pt x="1719525" y="342077"/>
                                </a:lnTo>
                                <a:lnTo>
                                  <a:pt x="1692119" y="306490"/>
                                </a:lnTo>
                                <a:lnTo>
                                  <a:pt x="1662929" y="272103"/>
                                </a:lnTo>
                                <a:lnTo>
                                  <a:pt x="1631976" y="238992"/>
                                </a:lnTo>
                                <a:lnTo>
                                  <a:pt x="1599283" y="207230"/>
                                </a:lnTo>
                                <a:lnTo>
                                  <a:pt x="1564869" y="176890"/>
                                </a:lnTo>
                                <a:lnTo>
                                  <a:pt x="1528757" y="148048"/>
                                </a:lnTo>
                                <a:lnTo>
                                  <a:pt x="1490969" y="120778"/>
                                </a:lnTo>
                                <a:lnTo>
                                  <a:pt x="1451525" y="95152"/>
                                </a:lnTo>
                                <a:lnTo>
                                  <a:pt x="1410448" y="71247"/>
                                </a:lnTo>
                                <a:lnTo>
                                  <a:pt x="951978" y="905383"/>
                                </a:lnTo>
                                <a:lnTo>
                                  <a:pt x="657719" y="0"/>
                                </a:lnTo>
                                <a:close/>
                              </a:path>
                            </a:pathLst>
                          </a:custGeom>
                          <a:solidFill>
                            <a:srgbClr val="EC7C30"/>
                          </a:solidFill>
                        </wps:spPr>
                        <wps:bodyPr wrap="square" lIns="0" tIns="0" rIns="0" bIns="0" rtlCol="0">
                          <a:prstTxWarp prst="textNoShape">
                            <a:avLst/>
                          </a:prstTxWarp>
                          <a:noAutofit/>
                        </wps:bodyPr>
                      </wps:wsp>
                      <wps:wsp>
                        <wps:cNvPr id="90" name="Graphic 90"/>
                        <wps:cNvSpPr/>
                        <wps:spPr>
                          <a:xfrm>
                            <a:off x="1340929" y="419417"/>
                            <a:ext cx="294640" cy="951865"/>
                          </a:xfrm>
                          <a:custGeom>
                            <a:avLst/>
                            <a:gdLst/>
                            <a:ahLst/>
                            <a:cxnLst/>
                            <a:rect l="l" t="t" r="r" b="b"/>
                            <a:pathLst>
                              <a:path w="294640" h="951865">
                                <a:moveTo>
                                  <a:pt x="294258" y="0"/>
                                </a:moveTo>
                                <a:lnTo>
                                  <a:pt x="244354" y="1299"/>
                                </a:lnTo>
                                <a:lnTo>
                                  <a:pt x="194658" y="5192"/>
                                </a:lnTo>
                                <a:lnTo>
                                  <a:pt x="145272" y="11668"/>
                                </a:lnTo>
                                <a:lnTo>
                                  <a:pt x="96298" y="20715"/>
                                </a:lnTo>
                                <a:lnTo>
                                  <a:pt x="47840" y="32323"/>
                                </a:lnTo>
                                <a:lnTo>
                                  <a:pt x="0" y="46482"/>
                                </a:lnTo>
                                <a:lnTo>
                                  <a:pt x="294258" y="951865"/>
                                </a:lnTo>
                                <a:lnTo>
                                  <a:pt x="294258" y="0"/>
                                </a:lnTo>
                                <a:close/>
                              </a:path>
                            </a:pathLst>
                          </a:custGeom>
                          <a:solidFill>
                            <a:srgbClr val="A4A4A4"/>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68" cstate="print"/>
                          <a:stretch>
                            <a:fillRect/>
                          </a:stretch>
                        </pic:blipFill>
                        <pic:spPr>
                          <a:xfrm>
                            <a:off x="1610169" y="787336"/>
                            <a:ext cx="339851" cy="300227"/>
                          </a:xfrm>
                          <a:prstGeom prst="rect">
                            <a:avLst/>
                          </a:prstGeom>
                        </pic:spPr>
                      </pic:pic>
                      <pic:pic xmlns:pic="http://schemas.openxmlformats.org/drawingml/2006/picture">
                        <pic:nvPicPr>
                          <pic:cNvPr id="92" name="Image 92"/>
                          <pic:cNvPicPr/>
                        </pic:nvPicPr>
                        <pic:blipFill>
                          <a:blip r:embed="rId69" cstate="print"/>
                          <a:stretch>
                            <a:fillRect/>
                          </a:stretch>
                        </pic:blipFill>
                        <pic:spPr>
                          <a:xfrm>
                            <a:off x="1636966" y="813688"/>
                            <a:ext cx="233172" cy="193103"/>
                          </a:xfrm>
                          <a:prstGeom prst="rect">
                            <a:avLst/>
                          </a:prstGeom>
                        </pic:spPr>
                      </pic:pic>
                      <pic:pic xmlns:pic="http://schemas.openxmlformats.org/drawingml/2006/picture">
                        <pic:nvPicPr>
                          <pic:cNvPr id="93" name="Image 93"/>
                          <pic:cNvPicPr/>
                        </pic:nvPicPr>
                        <pic:blipFill>
                          <a:blip r:embed="rId70" cstate="print"/>
                          <a:stretch>
                            <a:fillRect/>
                          </a:stretch>
                        </pic:blipFill>
                        <pic:spPr>
                          <a:xfrm>
                            <a:off x="1415097" y="1721548"/>
                            <a:ext cx="403860" cy="300227"/>
                          </a:xfrm>
                          <a:prstGeom prst="rect">
                            <a:avLst/>
                          </a:prstGeom>
                        </pic:spPr>
                      </pic:pic>
                      <pic:pic xmlns:pic="http://schemas.openxmlformats.org/drawingml/2006/picture">
                        <pic:nvPicPr>
                          <pic:cNvPr id="94" name="Image 94"/>
                          <pic:cNvPicPr/>
                        </pic:nvPicPr>
                        <pic:blipFill>
                          <a:blip r:embed="rId71" cstate="print"/>
                          <a:stretch>
                            <a:fillRect/>
                          </a:stretch>
                        </pic:blipFill>
                        <pic:spPr>
                          <a:xfrm>
                            <a:off x="1441513" y="1748535"/>
                            <a:ext cx="297561" cy="193103"/>
                          </a:xfrm>
                          <a:prstGeom prst="rect">
                            <a:avLst/>
                          </a:prstGeom>
                        </pic:spPr>
                      </pic:pic>
                      <pic:pic xmlns:pic="http://schemas.openxmlformats.org/drawingml/2006/picture">
                        <pic:nvPicPr>
                          <pic:cNvPr id="95" name="Image 95"/>
                          <pic:cNvPicPr/>
                        </pic:nvPicPr>
                        <pic:blipFill>
                          <a:blip r:embed="rId72" cstate="print"/>
                          <a:stretch>
                            <a:fillRect/>
                          </a:stretch>
                        </pic:blipFill>
                        <pic:spPr>
                          <a:xfrm>
                            <a:off x="1418145" y="778192"/>
                            <a:ext cx="339851" cy="300228"/>
                          </a:xfrm>
                          <a:prstGeom prst="rect">
                            <a:avLst/>
                          </a:prstGeom>
                        </pic:spPr>
                      </pic:pic>
                      <pic:pic xmlns:pic="http://schemas.openxmlformats.org/drawingml/2006/picture">
                        <pic:nvPicPr>
                          <pic:cNvPr id="96" name="Image 96"/>
                          <pic:cNvPicPr/>
                        </pic:nvPicPr>
                        <pic:blipFill>
                          <a:blip r:embed="rId73" cstate="print"/>
                          <a:stretch>
                            <a:fillRect/>
                          </a:stretch>
                        </pic:blipFill>
                        <pic:spPr>
                          <a:xfrm>
                            <a:off x="1444053" y="804672"/>
                            <a:ext cx="233172" cy="193103"/>
                          </a:xfrm>
                          <a:prstGeom prst="rect">
                            <a:avLst/>
                          </a:prstGeom>
                        </pic:spPr>
                      </pic:pic>
                      <wps:wsp>
                        <wps:cNvPr id="97" name="Graphic 97"/>
                        <wps:cNvSpPr/>
                        <wps:spPr>
                          <a:xfrm>
                            <a:off x="3266757" y="1049464"/>
                            <a:ext cx="1588135" cy="646430"/>
                          </a:xfrm>
                          <a:custGeom>
                            <a:avLst/>
                            <a:gdLst/>
                            <a:ahLst/>
                            <a:cxnLst/>
                            <a:rect l="l" t="t" r="r" b="b"/>
                            <a:pathLst>
                              <a:path w="1588135" h="646430">
                                <a:moveTo>
                                  <a:pt x="1588008" y="0"/>
                                </a:moveTo>
                                <a:lnTo>
                                  <a:pt x="0" y="0"/>
                                </a:lnTo>
                                <a:lnTo>
                                  <a:pt x="0" y="646176"/>
                                </a:lnTo>
                                <a:lnTo>
                                  <a:pt x="1588008" y="646176"/>
                                </a:lnTo>
                                <a:lnTo>
                                  <a:pt x="1588008" y="0"/>
                                </a:lnTo>
                                <a:close/>
                              </a:path>
                            </a:pathLst>
                          </a:custGeom>
                          <a:solidFill>
                            <a:srgbClr val="F1F1F1">
                              <a:alpha val="38822"/>
                            </a:srgbClr>
                          </a:solidFill>
                        </wps:spPr>
                        <wps:bodyPr wrap="square" lIns="0" tIns="0" rIns="0" bIns="0" rtlCol="0">
                          <a:prstTxWarp prst="textNoShape">
                            <a:avLst/>
                          </a:prstTxWarp>
                          <a:noAutofit/>
                        </wps:bodyPr>
                      </wps:wsp>
                      <wps:wsp>
                        <wps:cNvPr id="98" name="Graphic 98"/>
                        <wps:cNvSpPr/>
                        <wps:spPr>
                          <a:xfrm>
                            <a:off x="3326193" y="1125664"/>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4471C4"/>
                          </a:solidFill>
                        </wps:spPr>
                        <wps:bodyPr wrap="square" lIns="0" tIns="0" rIns="0" bIns="0" rtlCol="0">
                          <a:prstTxWarp prst="textNoShape">
                            <a:avLst/>
                          </a:prstTxWarp>
                          <a:noAutofit/>
                        </wps:bodyPr>
                      </wps:wsp>
                      <wps:wsp>
                        <wps:cNvPr id="99" name="Graphic 99"/>
                        <wps:cNvSpPr/>
                        <wps:spPr>
                          <a:xfrm>
                            <a:off x="3326193" y="1340548"/>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EC7C30"/>
                          </a:solidFill>
                        </wps:spPr>
                        <wps:bodyPr wrap="square" lIns="0" tIns="0" rIns="0" bIns="0" rtlCol="0">
                          <a:prstTxWarp prst="textNoShape">
                            <a:avLst/>
                          </a:prstTxWarp>
                          <a:noAutofit/>
                        </wps:bodyPr>
                      </wps:wsp>
                      <wps:wsp>
                        <wps:cNvPr id="100" name="Graphic 100"/>
                        <wps:cNvSpPr/>
                        <wps:spPr>
                          <a:xfrm>
                            <a:off x="3326193" y="1555432"/>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A4A4A4"/>
                          </a:solidFill>
                        </wps:spPr>
                        <wps:bodyPr wrap="square" lIns="0" tIns="0" rIns="0" bIns="0" rtlCol="0">
                          <a:prstTxWarp prst="textNoShape">
                            <a:avLst/>
                          </a:prstTxWarp>
                          <a:noAutofit/>
                        </wps:bodyPr>
                      </wps:wsp>
                      <wps:wsp>
                        <wps:cNvPr id="101" name="Graphic 101"/>
                        <wps:cNvSpPr/>
                        <wps:spPr>
                          <a:xfrm>
                            <a:off x="4762" y="4762"/>
                            <a:ext cx="4925060" cy="2458085"/>
                          </a:xfrm>
                          <a:custGeom>
                            <a:avLst/>
                            <a:gdLst/>
                            <a:ahLst/>
                            <a:cxnLst/>
                            <a:rect l="l" t="t" r="r" b="b"/>
                            <a:pathLst>
                              <a:path w="4925060" h="2458085">
                                <a:moveTo>
                                  <a:pt x="0" y="2458085"/>
                                </a:moveTo>
                                <a:lnTo>
                                  <a:pt x="4925059" y="2458085"/>
                                </a:lnTo>
                                <a:lnTo>
                                  <a:pt x="4925059" y="0"/>
                                </a:lnTo>
                                <a:lnTo>
                                  <a:pt x="0" y="0"/>
                                </a:lnTo>
                                <a:lnTo>
                                  <a:pt x="0" y="2458085"/>
                                </a:lnTo>
                                <a:close/>
                              </a:path>
                            </a:pathLst>
                          </a:custGeom>
                          <a:ln w="9525">
                            <a:solidFill>
                              <a:srgbClr val="BEBEBE"/>
                            </a:solidFill>
                            <a:prstDash val="solid"/>
                          </a:ln>
                        </wps:spPr>
                        <wps:bodyPr wrap="square" lIns="0" tIns="0" rIns="0" bIns="0" rtlCol="0">
                          <a:prstTxWarp prst="textNoShape">
                            <a:avLst/>
                          </a:prstTxWarp>
                          <a:noAutofit/>
                        </wps:bodyPr>
                      </wps:wsp>
                      <wps:wsp>
                        <wps:cNvPr id="102" name="Textbox 102"/>
                        <wps:cNvSpPr txBox="1"/>
                        <wps:spPr>
                          <a:xfrm>
                            <a:off x="805751" y="107024"/>
                            <a:ext cx="3333750" cy="155575"/>
                          </a:xfrm>
                          <a:prstGeom prst="rect">
                            <a:avLst/>
                          </a:prstGeom>
                        </wps:spPr>
                        <wps:txbx>
                          <w:txbxContent>
                            <w:p w:rsidR="00D61B91" w:rsidRDefault="00AD1018">
                              <w:pPr>
                                <w:spacing w:line="244" w:lineRule="exact"/>
                                <w:rPr>
                                  <w:b/>
                                </w:rPr>
                              </w:pPr>
                              <w:r>
                                <w:rPr>
                                  <w:b/>
                                </w:rPr>
                                <w:t>Оқу</w:t>
                              </w:r>
                              <w:r>
                                <w:rPr>
                                  <w:b/>
                                  <w:spacing w:val="-7"/>
                                </w:rPr>
                                <w:t xml:space="preserve"> </w:t>
                              </w:r>
                              <w:r>
                                <w:rPr>
                                  <w:b/>
                                </w:rPr>
                                <w:t>үрдісіндегі</w:t>
                              </w:r>
                              <w:r>
                                <w:rPr>
                                  <w:b/>
                                  <w:spacing w:val="-9"/>
                                </w:rPr>
                                <w:t xml:space="preserve"> </w:t>
                              </w:r>
                              <w:r>
                                <w:rPr>
                                  <w:b/>
                                </w:rPr>
                                <w:t>цифрлық</w:t>
                              </w:r>
                              <w:r>
                                <w:rPr>
                                  <w:b/>
                                  <w:spacing w:val="-4"/>
                                </w:rPr>
                                <w:t xml:space="preserve"> </w:t>
                              </w:r>
                              <w:r>
                                <w:rPr>
                                  <w:b/>
                                </w:rPr>
                                <w:t>те</w:t>
                              </w:r>
                              <w:r>
                                <w:rPr>
                                  <w:b/>
                                </w:rPr>
                                <w:t>хнологияларды</w:t>
                              </w:r>
                              <w:r>
                                <w:rPr>
                                  <w:b/>
                                  <w:spacing w:val="-9"/>
                                </w:rPr>
                                <w:t xml:space="preserve"> </w:t>
                              </w:r>
                              <w:r>
                                <w:rPr>
                                  <w:b/>
                                  <w:spacing w:val="-2"/>
                                </w:rPr>
                                <w:t>қолдану</w:t>
                              </w:r>
                            </w:p>
                          </w:txbxContent>
                        </wps:txbx>
                        <wps:bodyPr wrap="square" lIns="0" tIns="0" rIns="0" bIns="0" rtlCol="0">
                          <a:noAutofit/>
                        </wps:bodyPr>
                      </wps:wsp>
                      <wps:wsp>
                        <wps:cNvPr id="103" name="Textbox 103"/>
                        <wps:cNvSpPr txBox="1"/>
                        <wps:spPr>
                          <a:xfrm>
                            <a:off x="1481899" y="850074"/>
                            <a:ext cx="361950" cy="135890"/>
                          </a:xfrm>
                          <a:prstGeom prst="rect">
                            <a:avLst/>
                          </a:prstGeom>
                        </wps:spPr>
                        <wps:txbx>
                          <w:txbxContent>
                            <w:p w:rsidR="00D61B91" w:rsidRDefault="00AD1018">
                              <w:pPr>
                                <w:spacing w:line="214" w:lineRule="exact"/>
                                <w:rPr>
                                  <w:rFonts w:ascii="Calibri"/>
                                  <w:b/>
                                  <w:sz w:val="20"/>
                                </w:rPr>
                              </w:pPr>
                              <w:r>
                                <w:rPr>
                                  <w:rFonts w:ascii="Calibri"/>
                                  <w:b/>
                                  <w:color w:val="FFFFFF"/>
                                  <w:position w:val="1"/>
                                  <w:sz w:val="20"/>
                                </w:rPr>
                                <w:t>5%</w:t>
                              </w:r>
                              <w:r>
                                <w:rPr>
                                  <w:rFonts w:ascii="Calibri"/>
                                  <w:b/>
                                  <w:color w:val="FFFFFF"/>
                                  <w:spacing w:val="8"/>
                                  <w:position w:val="1"/>
                                  <w:sz w:val="20"/>
                                </w:rPr>
                                <w:t xml:space="preserve"> </w:t>
                              </w:r>
                              <w:r>
                                <w:rPr>
                                  <w:rFonts w:ascii="Calibri"/>
                                  <w:b/>
                                  <w:color w:val="FFFFFF"/>
                                  <w:spacing w:val="-5"/>
                                  <w:sz w:val="20"/>
                                </w:rPr>
                                <w:t>8%</w:t>
                              </w:r>
                            </w:p>
                          </w:txbxContent>
                        </wps:txbx>
                        <wps:bodyPr wrap="square" lIns="0" tIns="0" rIns="0" bIns="0" rtlCol="0">
                          <a:noAutofit/>
                        </wps:bodyPr>
                      </wps:wsp>
                      <wps:wsp>
                        <wps:cNvPr id="104" name="Textbox 104"/>
                        <wps:cNvSpPr txBox="1"/>
                        <wps:spPr>
                          <a:xfrm>
                            <a:off x="1479359" y="1794319"/>
                            <a:ext cx="233045" cy="127000"/>
                          </a:xfrm>
                          <a:prstGeom prst="rect">
                            <a:avLst/>
                          </a:prstGeom>
                        </wps:spPr>
                        <wps:txbx>
                          <w:txbxContent>
                            <w:p w:rsidR="00D61B91" w:rsidRDefault="00AD1018">
                              <w:pPr>
                                <w:spacing w:line="199" w:lineRule="exact"/>
                                <w:rPr>
                                  <w:rFonts w:ascii="Calibri"/>
                                  <w:b/>
                                  <w:sz w:val="20"/>
                                </w:rPr>
                              </w:pPr>
                              <w:r>
                                <w:rPr>
                                  <w:rFonts w:ascii="Calibri"/>
                                  <w:b/>
                                  <w:color w:val="FFFFFF"/>
                                  <w:spacing w:val="-5"/>
                                  <w:sz w:val="20"/>
                                </w:rPr>
                                <w:t>87%</w:t>
                              </w:r>
                            </w:p>
                          </w:txbxContent>
                        </wps:txbx>
                        <wps:bodyPr wrap="square" lIns="0" tIns="0" rIns="0" bIns="0" rtlCol="0">
                          <a:noAutofit/>
                        </wps:bodyPr>
                      </wps:wsp>
                      <wps:wsp>
                        <wps:cNvPr id="105" name="Textbox 105"/>
                        <wps:cNvSpPr txBox="1"/>
                        <wps:spPr>
                          <a:xfrm>
                            <a:off x="3266757" y="1049464"/>
                            <a:ext cx="1588135" cy="646430"/>
                          </a:xfrm>
                          <a:prstGeom prst="rect">
                            <a:avLst/>
                          </a:prstGeom>
                        </wps:spPr>
                        <wps:txbx>
                          <w:txbxContent>
                            <w:p w:rsidR="00D61B91" w:rsidRDefault="00AD1018">
                              <w:pPr>
                                <w:spacing w:before="53" w:line="355" w:lineRule="auto"/>
                                <w:ind w:left="236" w:right="972"/>
                                <w:rPr>
                                  <w:sz w:val="20"/>
                                </w:rPr>
                              </w:pPr>
                              <w:r>
                                <w:rPr>
                                  <w:spacing w:val="-2"/>
                                  <w:sz w:val="20"/>
                                </w:rPr>
                                <w:t>Қолданамын Қолданбаймын</w:t>
                              </w:r>
                            </w:p>
                            <w:p w:rsidR="00D61B91" w:rsidRDefault="00AD1018">
                              <w:pPr>
                                <w:spacing w:line="228" w:lineRule="exact"/>
                                <w:ind w:left="236"/>
                                <w:rPr>
                                  <w:sz w:val="20"/>
                                </w:rPr>
                              </w:pPr>
                              <w:r>
                                <w:rPr>
                                  <w:sz w:val="20"/>
                                </w:rPr>
                                <w:t>Жауап</w:t>
                              </w:r>
                              <w:r>
                                <w:rPr>
                                  <w:spacing w:val="-6"/>
                                  <w:sz w:val="20"/>
                                </w:rPr>
                                <w:t xml:space="preserve"> </w:t>
                              </w:r>
                              <w:r>
                                <w:rPr>
                                  <w:sz w:val="20"/>
                                </w:rPr>
                                <w:t>беруге</w:t>
                              </w:r>
                              <w:r>
                                <w:rPr>
                                  <w:spacing w:val="-8"/>
                                  <w:sz w:val="20"/>
                                </w:rPr>
                                <w:t xml:space="preserve"> </w:t>
                              </w:r>
                              <w:r>
                                <w:rPr>
                                  <w:spacing w:val="-2"/>
                                  <w:sz w:val="20"/>
                                </w:rPr>
                                <w:t>қиналамын</w:t>
                              </w:r>
                            </w:p>
                          </w:txbxContent>
                        </wps:txbx>
                        <wps:bodyPr wrap="square" lIns="0" tIns="0" rIns="0" bIns="0" rtlCol="0">
                          <a:noAutofit/>
                        </wps:bodyPr>
                      </wps:wsp>
                    </wpg:wgp>
                  </a:graphicData>
                </a:graphic>
              </wp:anchor>
            </w:drawing>
          </mc:Choice>
          <mc:Fallback>
            <w:pict>
              <v:group id="Group 83" o:spid="_x0000_s1034" style="position:absolute;margin-left:110.1pt;margin-top:11.4pt;width:388.55pt;height:194.3pt;z-index:-15717376;mso-wrap-distance-left:0;mso-wrap-distance-right:0;mso-position-horizontal-relative:page" coordsize="49345,24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">
                <v:shape id="Image 84" o:spid="_x0000_s1035" type="#_x0000_t75" style="position:absolute;left:47;top:47;width:49251;height:24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">
                  <v:imagedata r:id="rId74" o:title=""/>
                </v:shape>
                <v:shape id="Image 85" o:spid="_x0000_s1036" type="#_x0000_t75" style="position:absolute;left:13739;top:1533;width:9799;height:14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">
                  <v:imagedata r:id="rId75" o:title=""/>
                </v:shape>
                <v:shape id="Image 86" o:spid="_x0000_s1037" type="#_x0000_t75" style="position:absolute;left:4077;top:1914;width:24551;height:2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">
                  <v:imagedata r:id="rId76" o:title=""/>
                </v:shape>
                <v:shape id="Image 87" o:spid="_x0000_s1038" type="#_x0000_t75" style="position:absolute;left:10813;top:1533;width:8123;height:14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">
                  <v:imagedata r:id="rId77" o:title=""/>
                </v:shape>
                <v:shape id="Graphic 88" o:spid="_x0000_s1039" style="position:absolute;left:16351;top:4194;width:4585;height:9518;visibility:visible;mso-wrap-style:square;v-text-anchor:top" coordsize="458470,9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" path="m,l,951865,458469,117729,415827,95638,372238,75785,327788,58191,282567,42876,236664,29860,190166,19165,143163,10811,95741,4818,47991,1208,,xe" fillcolor="#4471c4" stroked="f">
                  <v:path arrowok="t"/>
                </v:shape>
                <v:shape id="Graphic 89" o:spid="_x0000_s1040" style="position:absolute;left:6832;top:4658;width:19043;height:18574;visibility:visible;mso-wrap-style:square;v-text-anchor:top" coordsize="1904364,185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" path="m657719,l608963,17341,561432,37205,515211,59522,470386,84221r-43344,27011l385265,140485r-40125,31425l306753,205436r-36563,35557l235535,278511r-32661,39408l172294,359148r-28415,42979l117715,446786,95851,488974,76286,531740,59001,575010,43973,618708,31180,662761,20602,707096r-8386,44541l6001,796311,1936,841043,,885760r169,44627l2425,974851r4318,44226l13104,1062990r8382,43528l31867,1149586r12358,42533l58540,1234044r16249,41242l92952,1315772r20054,39655l134931,1394177r23773,37772l184304,1468667r27406,35591l240900,1538648r30953,33115l304546,1603528r34414,30342l375072,1662714r37788,27272l452304,1715612r41077,23907l535570,1761383r42766,19564l621605,1798233r43699,15028l709357,1826054r44334,10579l798232,1845019r44674,6215l887639,1855300r44717,1938l976983,1857069r44463,-2254l1065672,1850498r43914,-6359l1153114,1835759r43067,-10378l1238714,1813025r41925,-14311l1321882,1782468r40485,-18158l1402022,1744260r38751,-21919l1478544,1698573r36719,-25594l1550854,1645579r34390,-29183l1618358,1585451r31766,-32686l1680465,1518360r28844,-36103l1736581,1444479r25627,-39433l1786114,1363980r21864,-42200l1827543,1279004r17285,-43277l1859856,1192021r12793,-44059l1883227,1103623r8386,-44545l1897828,1014401r4065,-44734l1903830,924949r-170,-44628l1901404,835858r-4318,-44225l1890725,747721r-8382,-43526l1871962,661130r-12358,-42530l1845289,576678r-16249,-41239l1810877,494957r-20054,-39651l1768898,416560r-23773,-37768l1719525,342077r-27406,-35587l1662929,272103r-30953,-33111l1599283,207230r-34414,-30340l1528757,148048r-37788,-27270l1451525,95152,1410448,71247,951978,905383,657719,xe" fillcolor="#ec7c30" stroked="f">
                  <v:path arrowok="t"/>
                </v:shape>
                <v:shape id="Graphic 90" o:spid="_x0000_s1041" style="position:absolute;left:13409;top:4194;width:2946;height:9518;visibility:visible;mso-wrap-style:square;v-text-anchor:top" coordsize="294640,95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" path="m294258,l244354,1299,194658,5192r-49386,6476l96298,20715,47840,32323,,46482,294258,951865,294258,xe" fillcolor="#a4a4a4" stroked="f">
                  <v:path arrowok="t"/>
                </v:shape>
                <v:shape id="Image 91" o:spid="_x0000_s1042" type="#_x0000_t75" style="position:absolute;left:16101;top:7873;width:3399;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">
                  <v:imagedata r:id="rId78" o:title=""/>
                </v:shape>
                <v:shape id="Image 92" o:spid="_x0000_s1043" type="#_x0000_t75" style="position:absolute;left:16369;top:8136;width:2332;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">
                  <v:imagedata r:id="rId79" o:title=""/>
                </v:shape>
                <v:shape id="Image 93" o:spid="_x0000_s1044" type="#_x0000_t75" style="position:absolute;left:14150;top:17215;width:4039;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">
                  <v:imagedata r:id="rId80" o:title=""/>
                </v:shape>
                <v:shape id="Image 94" o:spid="_x0000_s1045" type="#_x0000_t75" style="position:absolute;left:14415;top:17485;width:2975;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">
                  <v:imagedata r:id="rId81" o:title=""/>
                </v:shape>
                <v:shape id="Image 95" o:spid="_x0000_s1046" type="#_x0000_t75" style="position:absolute;left:14181;top:7781;width:3398;height: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">
                  <v:imagedata r:id="rId82" o:title=""/>
                </v:shape>
                <v:shape id="Image 96" o:spid="_x0000_s1047" type="#_x0000_t75" style="position:absolute;left:14440;top:8046;width:2332;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">
                  <v:imagedata r:id="rId83" o:title=""/>
                </v:shape>
                <v:shape id="Graphic 97" o:spid="_x0000_s1048" style="position:absolute;left:32667;top:10494;width:15881;height:6464;visibility:visible;mso-wrap-style:square;v-text-anchor:top" coordsize="158813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" path="m1588008,l,,,646176r1588008,l1588008,xe" fillcolor="#f1f1f1" stroked="f">
                  <v:fill opacity="25443f"/>
                  <v:path arrowok="t"/>
                </v:shape>
                <v:shape id="Graphic 98" o:spid="_x0000_s1049" style="position:absolute;left:33261;top:11256;width:642;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" path="m64008,l,,,62483r64008,l64008,xe" fillcolor="#4471c4" stroked="f">
                  <v:path arrowok="t"/>
                </v:shape>
                <v:shape id="Graphic 99" o:spid="_x0000_s1050" style="position:absolute;left:33261;top:13405;width:642;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" path="m64008,l,,,62483r64008,l64008,xe" fillcolor="#ec7c30" stroked="f">
                  <v:path arrowok="t"/>
                </v:shape>
                <v:shape id="Graphic 100" o:spid="_x0000_s1051" style="position:absolute;left:33261;top:15554;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" path="m64008,l,,,64007r64008,l64008,xe" fillcolor="#a4a4a4" stroked="f">
                  <v:path arrowok="t"/>
                </v:shape>
                <v:shape id="Graphic 101" o:spid="_x0000_s1052" style="position:absolute;left:47;top:47;width:49251;height:24581;visibility:visible;mso-wrap-style:square;v-text-anchor:top" coordsize="4925060,245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" path="m,2458085r4925059,l4925059,,,,,2458085xe" filled="f" strokecolor="#bebebe">
                  <v:path arrowok="t"/>
                </v:shape>
                <v:shape id="Textbox 102" o:spid="_x0000_s1053" type="#_x0000_t202" style="position:absolute;left:8057;top:1070;width:33338;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D61B91" w:rsidRDefault="00AD1018">
                        <w:pPr>
                          <w:spacing w:line="244" w:lineRule="exact"/>
                          <w:rPr>
                            <w:b/>
                          </w:rPr>
                        </w:pPr>
                        <w:r>
                          <w:rPr>
                            <w:b/>
                          </w:rPr>
                          <w:t>Оқу</w:t>
                        </w:r>
                        <w:r>
                          <w:rPr>
                            <w:b/>
                            <w:spacing w:val="-7"/>
                          </w:rPr>
                          <w:t xml:space="preserve"> </w:t>
                        </w:r>
                        <w:r>
                          <w:rPr>
                            <w:b/>
                          </w:rPr>
                          <w:t>үрдісіндегі</w:t>
                        </w:r>
                        <w:r>
                          <w:rPr>
                            <w:b/>
                            <w:spacing w:val="-9"/>
                          </w:rPr>
                          <w:t xml:space="preserve"> </w:t>
                        </w:r>
                        <w:r>
                          <w:rPr>
                            <w:b/>
                          </w:rPr>
                          <w:t>цифрлық</w:t>
                        </w:r>
                        <w:r>
                          <w:rPr>
                            <w:b/>
                            <w:spacing w:val="-4"/>
                          </w:rPr>
                          <w:t xml:space="preserve"> </w:t>
                        </w:r>
                        <w:r>
                          <w:rPr>
                            <w:b/>
                          </w:rPr>
                          <w:t>те</w:t>
                        </w:r>
                        <w:r>
                          <w:rPr>
                            <w:b/>
                          </w:rPr>
                          <w:t>хнологияларды</w:t>
                        </w:r>
                        <w:r>
                          <w:rPr>
                            <w:b/>
                            <w:spacing w:val="-9"/>
                          </w:rPr>
                          <w:t xml:space="preserve"> </w:t>
                        </w:r>
                        <w:r>
                          <w:rPr>
                            <w:b/>
                            <w:spacing w:val="-2"/>
                          </w:rPr>
                          <w:t>қолдану</w:t>
                        </w:r>
                      </w:p>
                    </w:txbxContent>
                  </v:textbox>
                </v:shape>
                <v:shape id="Textbox 103" o:spid="_x0000_s1054" type="#_x0000_t202" style="position:absolute;left:14818;top:8500;width:3620;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D61B91" w:rsidRDefault="00AD1018">
                        <w:pPr>
                          <w:spacing w:line="214" w:lineRule="exact"/>
                          <w:rPr>
                            <w:rFonts w:ascii="Calibri"/>
                            <w:b/>
                            <w:sz w:val="20"/>
                          </w:rPr>
                        </w:pPr>
                        <w:r>
                          <w:rPr>
                            <w:rFonts w:ascii="Calibri"/>
                            <w:b/>
                            <w:color w:val="FFFFFF"/>
                            <w:position w:val="1"/>
                            <w:sz w:val="20"/>
                          </w:rPr>
                          <w:t>5%</w:t>
                        </w:r>
                        <w:r>
                          <w:rPr>
                            <w:rFonts w:ascii="Calibri"/>
                            <w:b/>
                            <w:color w:val="FFFFFF"/>
                            <w:spacing w:val="8"/>
                            <w:position w:val="1"/>
                            <w:sz w:val="20"/>
                          </w:rPr>
                          <w:t xml:space="preserve"> </w:t>
                        </w:r>
                        <w:r>
                          <w:rPr>
                            <w:rFonts w:ascii="Calibri"/>
                            <w:b/>
                            <w:color w:val="FFFFFF"/>
                            <w:spacing w:val="-5"/>
                            <w:sz w:val="20"/>
                          </w:rPr>
                          <w:t>8%</w:t>
                        </w:r>
                      </w:p>
                    </w:txbxContent>
                  </v:textbox>
                </v:shape>
                <v:shape id="Textbox 104" o:spid="_x0000_s1055" type="#_x0000_t202" style="position:absolute;left:14793;top:17943;width:233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D61B91" w:rsidRDefault="00AD1018">
                        <w:pPr>
                          <w:spacing w:line="199" w:lineRule="exact"/>
                          <w:rPr>
                            <w:rFonts w:ascii="Calibri"/>
                            <w:b/>
                            <w:sz w:val="20"/>
                          </w:rPr>
                        </w:pPr>
                        <w:r>
                          <w:rPr>
                            <w:rFonts w:ascii="Calibri"/>
                            <w:b/>
                            <w:color w:val="FFFFFF"/>
                            <w:spacing w:val="-5"/>
                            <w:sz w:val="20"/>
                          </w:rPr>
                          <w:t>87%</w:t>
                        </w:r>
                      </w:p>
                    </w:txbxContent>
                  </v:textbox>
                </v:shape>
                <v:shape id="Textbox 105" o:spid="_x0000_s1056" type="#_x0000_t202" style="position:absolute;left:32667;top:10494;width:15881;height:6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D61B91" w:rsidRDefault="00AD1018">
                        <w:pPr>
                          <w:spacing w:before="53" w:line="355" w:lineRule="auto"/>
                          <w:ind w:left="236" w:right="972"/>
                          <w:rPr>
                            <w:sz w:val="20"/>
                          </w:rPr>
                        </w:pPr>
                        <w:r>
                          <w:rPr>
                            <w:spacing w:val="-2"/>
                            <w:sz w:val="20"/>
                          </w:rPr>
                          <w:t>Қолданамын Қолданбаймын</w:t>
                        </w:r>
                      </w:p>
                      <w:p w:rsidR="00D61B91" w:rsidRDefault="00AD1018">
                        <w:pPr>
                          <w:spacing w:line="228" w:lineRule="exact"/>
                          <w:ind w:left="236"/>
                          <w:rPr>
                            <w:sz w:val="20"/>
                          </w:rPr>
                        </w:pPr>
                        <w:r>
                          <w:rPr>
                            <w:sz w:val="20"/>
                          </w:rPr>
                          <w:t>Жауап</w:t>
                        </w:r>
                        <w:r>
                          <w:rPr>
                            <w:spacing w:val="-6"/>
                            <w:sz w:val="20"/>
                          </w:rPr>
                          <w:t xml:space="preserve"> </w:t>
                        </w:r>
                        <w:r>
                          <w:rPr>
                            <w:sz w:val="20"/>
                          </w:rPr>
                          <w:t>беруге</w:t>
                        </w:r>
                        <w:r>
                          <w:rPr>
                            <w:spacing w:val="-8"/>
                            <w:sz w:val="20"/>
                          </w:rPr>
                          <w:t xml:space="preserve"> </w:t>
                        </w:r>
                        <w:r>
                          <w:rPr>
                            <w:spacing w:val="-2"/>
                            <w:sz w:val="20"/>
                          </w:rPr>
                          <w:t>қиналамын</w:t>
                        </w:r>
                      </w:p>
                    </w:txbxContent>
                  </v:textbox>
                </v:shape>
                <w10:wrap type="topAndBottom" anchorx="page"/>
              </v:group>
            </w:pict>
          </mc:Fallback>
        </mc:AlternateContent>
      </w:r>
    </w:p>
    <w:p w:rsidR="00D61B91" w:rsidRDefault="00AD1018">
      <w:pPr>
        <w:spacing w:before="219"/>
        <w:ind w:left="282"/>
        <w:jc w:val="center"/>
        <w:rPr>
          <w:i/>
          <w:sz w:val="19"/>
        </w:rPr>
      </w:pPr>
      <w:r>
        <w:rPr>
          <w:b/>
          <w:i/>
          <w:sz w:val="19"/>
        </w:rPr>
        <w:t>1-сурет.</w:t>
      </w:r>
      <w:r>
        <w:rPr>
          <w:b/>
          <w:i/>
          <w:spacing w:val="-12"/>
          <w:sz w:val="19"/>
        </w:rPr>
        <w:t xml:space="preserve"> </w:t>
      </w:r>
      <w:r>
        <w:rPr>
          <w:i/>
          <w:sz w:val="19"/>
        </w:rPr>
        <w:t>Оқу</w:t>
      </w:r>
      <w:r>
        <w:rPr>
          <w:i/>
          <w:spacing w:val="-11"/>
          <w:sz w:val="19"/>
        </w:rPr>
        <w:t xml:space="preserve"> </w:t>
      </w:r>
      <w:r>
        <w:rPr>
          <w:i/>
          <w:sz w:val="19"/>
        </w:rPr>
        <w:t>процесінде</w:t>
      </w:r>
      <w:r>
        <w:rPr>
          <w:i/>
          <w:spacing w:val="-11"/>
          <w:sz w:val="19"/>
        </w:rPr>
        <w:t xml:space="preserve"> </w:t>
      </w:r>
      <w:r>
        <w:rPr>
          <w:i/>
          <w:sz w:val="19"/>
        </w:rPr>
        <w:t>цифрлық</w:t>
      </w:r>
      <w:r>
        <w:rPr>
          <w:i/>
          <w:spacing w:val="-11"/>
          <w:sz w:val="19"/>
        </w:rPr>
        <w:t xml:space="preserve"> </w:t>
      </w:r>
      <w:r>
        <w:rPr>
          <w:i/>
          <w:sz w:val="19"/>
        </w:rPr>
        <w:t>технологияларды</w:t>
      </w:r>
      <w:r>
        <w:rPr>
          <w:i/>
          <w:spacing w:val="-10"/>
          <w:sz w:val="19"/>
        </w:rPr>
        <w:t xml:space="preserve"> </w:t>
      </w:r>
      <w:r>
        <w:rPr>
          <w:i/>
          <w:spacing w:val="-2"/>
          <w:sz w:val="19"/>
        </w:rPr>
        <w:t>қолдану</w:t>
      </w:r>
    </w:p>
    <w:p w:rsidR="00D61B91" w:rsidRDefault="00D61B91">
      <w:pPr>
        <w:jc w:val="center"/>
        <w:rPr>
          <w:i/>
          <w:sz w:val="19"/>
        </w:rPr>
        <w:sectPr w:rsidR="00D61B91">
          <w:footerReference w:type="default" r:id="rId84"/>
          <w:pgSz w:w="11910" w:h="16840"/>
          <w:pgMar w:top="1040" w:right="850" w:bottom="1580" w:left="850" w:header="0" w:footer="1387" w:gutter="0"/>
          <w:cols w:space="720"/>
        </w:sectPr>
      </w:pPr>
    </w:p>
    <w:p w:rsidR="00D61B91" w:rsidRDefault="00AD1018">
      <w:pPr>
        <w:pStyle w:val="a3"/>
        <w:spacing w:before="67"/>
        <w:ind w:left="170" w:right="454"/>
      </w:pPr>
      <w:r>
        <w:lastRenderedPageBreak/>
        <w:t>Сауалнама</w:t>
      </w:r>
      <w:r>
        <w:rPr>
          <w:spacing w:val="40"/>
        </w:rPr>
        <w:t xml:space="preserve"> </w:t>
      </w:r>
      <w:r>
        <w:t>көрсеткендей,</w:t>
      </w:r>
      <w:r>
        <w:rPr>
          <w:spacing w:val="40"/>
        </w:rPr>
        <w:t xml:space="preserve"> </w:t>
      </w:r>
      <w:r>
        <w:t>мұғалімдер</w:t>
      </w:r>
      <w:r>
        <w:rPr>
          <w:spacing w:val="40"/>
        </w:rPr>
        <w:t xml:space="preserve"> </w:t>
      </w:r>
      <w:r>
        <w:t>«цифрлық</w:t>
      </w:r>
      <w:r>
        <w:rPr>
          <w:spacing w:val="40"/>
        </w:rPr>
        <w:t xml:space="preserve"> </w:t>
      </w:r>
      <w:r>
        <w:t>технологиялар»деген</w:t>
      </w:r>
      <w:r>
        <w:rPr>
          <w:spacing w:val="40"/>
        </w:rPr>
        <w:t xml:space="preserve"> </w:t>
      </w:r>
      <w:r>
        <w:t>не</w:t>
      </w:r>
      <w:r>
        <w:rPr>
          <w:spacing w:val="40"/>
        </w:rPr>
        <w:t xml:space="preserve"> </w:t>
      </w:r>
      <w:r>
        <w:t>екенін</w:t>
      </w:r>
      <w:r>
        <w:rPr>
          <w:spacing w:val="40"/>
        </w:rPr>
        <w:t xml:space="preserve"> </w:t>
      </w:r>
      <w:r>
        <w:t>нақты</w:t>
      </w:r>
      <w:r>
        <w:rPr>
          <w:spacing w:val="40"/>
        </w:rPr>
        <w:t xml:space="preserve"> </w:t>
      </w:r>
      <w:r>
        <w:t>түсінбейді. Бұл факт екінші сұраққа жауаптарды талдау кезінде қосымша анықталды. Біз алған жауаптарды құрастыруға тырыстық. Нәтижелер 1-кестеде келтірілген.</w:t>
      </w:r>
    </w:p>
    <w:p w:rsidR="00D61B91" w:rsidRDefault="00AD1018" w:rsidP="00AD1018">
      <w:pPr>
        <w:pStyle w:val="a5"/>
        <w:numPr>
          <w:ilvl w:val="1"/>
          <w:numId w:val="255"/>
        </w:numPr>
        <w:tabs>
          <w:tab w:val="left" w:pos="902"/>
        </w:tabs>
        <w:spacing w:before="2"/>
        <w:ind w:left="902" w:hanging="166"/>
        <w:jc w:val="both"/>
        <w:rPr>
          <w:sz w:val="20"/>
        </w:rPr>
      </w:pPr>
      <w:r>
        <w:rPr>
          <w:b/>
          <w:sz w:val="20"/>
        </w:rPr>
        <w:t>кесте.</w:t>
      </w:r>
      <w:r>
        <w:rPr>
          <w:b/>
          <w:spacing w:val="-6"/>
          <w:sz w:val="20"/>
        </w:rPr>
        <w:t xml:space="preserve"> </w:t>
      </w:r>
      <w:r>
        <w:rPr>
          <w:sz w:val="20"/>
        </w:rPr>
        <w:t>«Цифрлық</w:t>
      </w:r>
      <w:r>
        <w:rPr>
          <w:spacing w:val="-9"/>
          <w:sz w:val="20"/>
        </w:rPr>
        <w:t xml:space="preserve"> </w:t>
      </w:r>
      <w:r>
        <w:rPr>
          <w:sz w:val="20"/>
        </w:rPr>
        <w:t>технологиялар»</w:t>
      </w:r>
      <w:r>
        <w:rPr>
          <w:spacing w:val="-12"/>
          <w:sz w:val="20"/>
        </w:rPr>
        <w:t xml:space="preserve"> </w:t>
      </w:r>
      <w:r>
        <w:rPr>
          <w:sz w:val="20"/>
        </w:rPr>
        <w:t>ұғымын</w:t>
      </w:r>
      <w:r>
        <w:rPr>
          <w:spacing w:val="-8"/>
          <w:sz w:val="20"/>
        </w:rPr>
        <w:t xml:space="preserve"> </w:t>
      </w:r>
      <w:r>
        <w:rPr>
          <w:spacing w:val="-2"/>
          <w:sz w:val="20"/>
        </w:rPr>
        <w:t>түсіну.</w:t>
      </w:r>
    </w:p>
    <w:p w:rsidR="00D61B91" w:rsidRDefault="00D61B91">
      <w:pPr>
        <w:pStyle w:val="a3"/>
        <w:spacing w:before="7" w:after="1"/>
        <w:ind w:left="0" w:firstLine="0"/>
        <w:jc w:val="left"/>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9"/>
        <w:gridCol w:w="2269"/>
      </w:tblGrid>
      <w:tr w:rsidR="00D61B91">
        <w:trPr>
          <w:trHeight w:val="296"/>
        </w:trPr>
        <w:tc>
          <w:tcPr>
            <w:tcW w:w="7209" w:type="dxa"/>
            <w:tcBorders>
              <w:bottom w:val="double" w:sz="4" w:space="0" w:color="000000"/>
            </w:tcBorders>
          </w:tcPr>
          <w:p w:rsidR="00D61B91" w:rsidRDefault="00AD1018">
            <w:pPr>
              <w:pStyle w:val="TableParagraph"/>
              <w:spacing w:before="33"/>
              <w:ind w:left="1862"/>
              <w:rPr>
                <w:i/>
                <w:sz w:val="19"/>
              </w:rPr>
            </w:pPr>
            <w:r>
              <w:rPr>
                <w:i/>
                <w:spacing w:val="-2"/>
                <w:sz w:val="19"/>
              </w:rPr>
              <w:t>«Цифрлық</w:t>
            </w:r>
            <w:r>
              <w:rPr>
                <w:i/>
                <w:spacing w:val="7"/>
                <w:sz w:val="19"/>
              </w:rPr>
              <w:t xml:space="preserve"> </w:t>
            </w:r>
            <w:r>
              <w:rPr>
                <w:i/>
                <w:spacing w:val="-2"/>
                <w:sz w:val="19"/>
              </w:rPr>
              <w:t>технологиялар»</w:t>
            </w:r>
            <w:r>
              <w:rPr>
                <w:i/>
                <w:spacing w:val="6"/>
                <w:sz w:val="19"/>
              </w:rPr>
              <w:t xml:space="preserve"> </w:t>
            </w:r>
            <w:r>
              <w:rPr>
                <w:i/>
                <w:spacing w:val="-2"/>
                <w:sz w:val="19"/>
              </w:rPr>
              <w:t>ұғымын</w:t>
            </w:r>
            <w:r>
              <w:rPr>
                <w:i/>
                <w:spacing w:val="7"/>
                <w:sz w:val="19"/>
              </w:rPr>
              <w:t xml:space="preserve"> </w:t>
            </w:r>
            <w:r>
              <w:rPr>
                <w:i/>
                <w:spacing w:val="-2"/>
                <w:sz w:val="19"/>
              </w:rPr>
              <w:t>түсіну</w:t>
            </w:r>
          </w:p>
        </w:tc>
        <w:tc>
          <w:tcPr>
            <w:tcW w:w="2269" w:type="dxa"/>
            <w:tcBorders>
              <w:bottom w:val="double" w:sz="4" w:space="0" w:color="000000"/>
            </w:tcBorders>
          </w:tcPr>
          <w:p w:rsidR="00D61B91" w:rsidRDefault="00AD1018">
            <w:pPr>
              <w:pStyle w:val="TableParagraph"/>
              <w:spacing w:before="33"/>
              <w:ind w:left="11" w:right="4"/>
              <w:jc w:val="center"/>
              <w:rPr>
                <w:i/>
                <w:sz w:val="19"/>
              </w:rPr>
            </w:pPr>
            <w:r>
              <w:rPr>
                <w:i/>
                <w:sz w:val="19"/>
              </w:rPr>
              <w:t>Жауаптар</w:t>
            </w:r>
            <w:r>
              <w:rPr>
                <w:i/>
                <w:spacing w:val="52"/>
                <w:sz w:val="19"/>
              </w:rPr>
              <w:t xml:space="preserve"> </w:t>
            </w:r>
            <w:r>
              <w:rPr>
                <w:i/>
                <w:spacing w:val="-5"/>
                <w:sz w:val="19"/>
              </w:rPr>
              <w:t>в%</w:t>
            </w:r>
          </w:p>
        </w:tc>
      </w:tr>
      <w:tr w:rsidR="00D61B91">
        <w:trPr>
          <w:trHeight w:val="222"/>
        </w:trPr>
        <w:tc>
          <w:tcPr>
            <w:tcW w:w="7209" w:type="dxa"/>
            <w:tcBorders>
              <w:top w:val="double" w:sz="4" w:space="0" w:color="000000"/>
            </w:tcBorders>
          </w:tcPr>
          <w:p w:rsidR="00D61B91" w:rsidRDefault="00AD1018">
            <w:pPr>
              <w:pStyle w:val="TableParagraph"/>
              <w:spacing w:line="202" w:lineRule="exact"/>
              <w:ind w:left="64"/>
              <w:rPr>
                <w:sz w:val="19"/>
              </w:rPr>
            </w:pPr>
            <w:r>
              <w:rPr>
                <w:spacing w:val="-4"/>
                <w:sz w:val="19"/>
              </w:rPr>
              <w:t>Цифрлық</w:t>
            </w:r>
            <w:r>
              <w:rPr>
                <w:spacing w:val="4"/>
                <w:sz w:val="19"/>
              </w:rPr>
              <w:t xml:space="preserve"> </w:t>
            </w:r>
            <w:r>
              <w:rPr>
                <w:spacing w:val="-4"/>
                <w:sz w:val="19"/>
              </w:rPr>
              <w:t>технологиялар</w:t>
            </w:r>
            <w:r>
              <w:rPr>
                <w:spacing w:val="8"/>
                <w:sz w:val="19"/>
              </w:rPr>
              <w:t xml:space="preserve"> </w:t>
            </w:r>
            <w:r>
              <w:rPr>
                <w:spacing w:val="-4"/>
                <w:sz w:val="19"/>
              </w:rPr>
              <w:t>интербелсенді</w:t>
            </w:r>
            <w:r>
              <w:rPr>
                <w:spacing w:val="6"/>
                <w:sz w:val="19"/>
              </w:rPr>
              <w:t xml:space="preserve"> </w:t>
            </w:r>
            <w:r>
              <w:rPr>
                <w:spacing w:val="-4"/>
                <w:sz w:val="19"/>
              </w:rPr>
              <w:t>тақталар,</w:t>
            </w:r>
            <w:r>
              <w:rPr>
                <w:spacing w:val="7"/>
                <w:sz w:val="19"/>
              </w:rPr>
              <w:t xml:space="preserve"> </w:t>
            </w:r>
            <w:r>
              <w:rPr>
                <w:spacing w:val="-4"/>
                <w:sz w:val="19"/>
              </w:rPr>
              <w:t>панельдер,</w:t>
            </w:r>
            <w:r>
              <w:rPr>
                <w:spacing w:val="7"/>
                <w:sz w:val="19"/>
              </w:rPr>
              <w:t xml:space="preserve"> </w:t>
            </w:r>
            <w:r>
              <w:rPr>
                <w:spacing w:val="-4"/>
                <w:sz w:val="19"/>
              </w:rPr>
              <w:t>компьютерлер</w:t>
            </w:r>
          </w:p>
        </w:tc>
        <w:tc>
          <w:tcPr>
            <w:tcW w:w="2269" w:type="dxa"/>
            <w:tcBorders>
              <w:top w:val="double" w:sz="4" w:space="0" w:color="000000"/>
            </w:tcBorders>
          </w:tcPr>
          <w:p w:rsidR="00D61B91" w:rsidRDefault="00AD1018">
            <w:pPr>
              <w:pStyle w:val="TableParagraph"/>
              <w:spacing w:line="202" w:lineRule="exact"/>
              <w:ind w:left="11"/>
              <w:jc w:val="center"/>
              <w:rPr>
                <w:sz w:val="19"/>
              </w:rPr>
            </w:pPr>
            <w:r>
              <w:rPr>
                <w:spacing w:val="-5"/>
                <w:sz w:val="19"/>
              </w:rPr>
              <w:t>42</w:t>
            </w:r>
          </w:p>
        </w:tc>
      </w:tr>
      <w:tr w:rsidR="00D61B91">
        <w:trPr>
          <w:trHeight w:val="217"/>
        </w:trPr>
        <w:tc>
          <w:tcPr>
            <w:tcW w:w="7209" w:type="dxa"/>
          </w:tcPr>
          <w:p w:rsidR="00D61B91" w:rsidRDefault="00AD1018">
            <w:pPr>
              <w:pStyle w:val="TableParagraph"/>
              <w:spacing w:line="198" w:lineRule="exact"/>
              <w:ind w:left="64"/>
              <w:rPr>
                <w:sz w:val="19"/>
              </w:rPr>
            </w:pPr>
            <w:r>
              <w:rPr>
                <w:spacing w:val="-2"/>
                <w:sz w:val="19"/>
              </w:rPr>
              <w:t>Цифрлық</w:t>
            </w:r>
            <w:r>
              <w:rPr>
                <w:spacing w:val="-1"/>
                <w:sz w:val="19"/>
              </w:rPr>
              <w:t xml:space="preserve"> </w:t>
            </w:r>
            <w:r>
              <w:rPr>
                <w:spacing w:val="-2"/>
                <w:sz w:val="19"/>
              </w:rPr>
              <w:t>технологиялар</w:t>
            </w:r>
            <w:r>
              <w:rPr>
                <w:spacing w:val="2"/>
                <w:sz w:val="19"/>
              </w:rPr>
              <w:t xml:space="preserve"> </w:t>
            </w:r>
            <w:r>
              <w:rPr>
                <w:spacing w:val="-2"/>
                <w:sz w:val="19"/>
              </w:rPr>
              <w:t>смартфондар,</w:t>
            </w:r>
            <w:r>
              <w:rPr>
                <w:spacing w:val="-5"/>
                <w:sz w:val="19"/>
              </w:rPr>
              <w:t xml:space="preserve"> </w:t>
            </w:r>
            <w:r>
              <w:rPr>
                <w:spacing w:val="-2"/>
                <w:sz w:val="19"/>
              </w:rPr>
              <w:t>ұялы</w:t>
            </w:r>
            <w:r>
              <w:rPr>
                <w:spacing w:val="-5"/>
                <w:sz w:val="19"/>
              </w:rPr>
              <w:t xml:space="preserve"> </w:t>
            </w:r>
            <w:r>
              <w:rPr>
                <w:spacing w:val="-2"/>
                <w:sz w:val="19"/>
              </w:rPr>
              <w:t>телефондар</w:t>
            </w:r>
          </w:p>
        </w:tc>
        <w:tc>
          <w:tcPr>
            <w:tcW w:w="2269" w:type="dxa"/>
          </w:tcPr>
          <w:p w:rsidR="00D61B91" w:rsidRDefault="00AD1018">
            <w:pPr>
              <w:pStyle w:val="TableParagraph"/>
              <w:spacing w:line="198" w:lineRule="exact"/>
              <w:ind w:left="11"/>
              <w:jc w:val="center"/>
              <w:rPr>
                <w:sz w:val="19"/>
              </w:rPr>
            </w:pPr>
            <w:r>
              <w:rPr>
                <w:spacing w:val="-5"/>
                <w:sz w:val="19"/>
              </w:rPr>
              <w:t>48</w:t>
            </w:r>
          </w:p>
        </w:tc>
      </w:tr>
      <w:tr w:rsidR="00D61B91">
        <w:trPr>
          <w:trHeight w:val="218"/>
        </w:trPr>
        <w:tc>
          <w:tcPr>
            <w:tcW w:w="7209" w:type="dxa"/>
          </w:tcPr>
          <w:p w:rsidR="00D61B91" w:rsidRDefault="00AD1018">
            <w:pPr>
              <w:pStyle w:val="TableParagraph"/>
              <w:spacing w:line="198" w:lineRule="exact"/>
              <w:ind w:left="64"/>
              <w:rPr>
                <w:sz w:val="19"/>
              </w:rPr>
            </w:pPr>
            <w:r>
              <w:rPr>
                <w:sz w:val="19"/>
              </w:rPr>
              <w:t>Цифрлық</w:t>
            </w:r>
            <w:r>
              <w:rPr>
                <w:spacing w:val="-12"/>
                <w:sz w:val="19"/>
              </w:rPr>
              <w:t xml:space="preserve"> </w:t>
            </w:r>
            <w:r>
              <w:rPr>
                <w:sz w:val="19"/>
              </w:rPr>
              <w:t>технологиялар</w:t>
            </w:r>
            <w:r>
              <w:rPr>
                <w:spacing w:val="-10"/>
                <w:sz w:val="19"/>
              </w:rPr>
              <w:t xml:space="preserve"> </w:t>
            </w:r>
            <w:r>
              <w:rPr>
                <w:sz w:val="19"/>
              </w:rPr>
              <w:t>"әр</w:t>
            </w:r>
            <w:r>
              <w:rPr>
                <w:spacing w:val="-10"/>
                <w:sz w:val="19"/>
              </w:rPr>
              <w:t xml:space="preserve"> </w:t>
            </w:r>
            <w:r>
              <w:rPr>
                <w:sz w:val="19"/>
              </w:rPr>
              <w:t>түрлі</w:t>
            </w:r>
            <w:r>
              <w:rPr>
                <w:spacing w:val="-11"/>
                <w:sz w:val="19"/>
              </w:rPr>
              <w:t xml:space="preserve"> </w:t>
            </w:r>
            <w:r>
              <w:rPr>
                <w:sz w:val="19"/>
              </w:rPr>
              <w:t>құрылғылардың</w:t>
            </w:r>
            <w:r>
              <w:rPr>
                <w:spacing w:val="-12"/>
                <w:sz w:val="19"/>
              </w:rPr>
              <w:t xml:space="preserve"> </w:t>
            </w:r>
            <w:r>
              <w:rPr>
                <w:sz w:val="19"/>
              </w:rPr>
              <w:t>бағдарламалары</w:t>
            </w:r>
            <w:r>
              <w:rPr>
                <w:spacing w:val="-8"/>
                <w:sz w:val="19"/>
              </w:rPr>
              <w:t xml:space="preserve"> </w:t>
            </w:r>
            <w:r>
              <w:rPr>
                <w:spacing w:val="-2"/>
                <w:sz w:val="19"/>
              </w:rPr>
              <w:t>ұғымы</w:t>
            </w:r>
          </w:p>
        </w:tc>
        <w:tc>
          <w:tcPr>
            <w:tcW w:w="2269" w:type="dxa"/>
          </w:tcPr>
          <w:p w:rsidR="00D61B91" w:rsidRDefault="00AD1018">
            <w:pPr>
              <w:pStyle w:val="TableParagraph"/>
              <w:spacing w:line="198" w:lineRule="exact"/>
              <w:ind w:left="11"/>
              <w:jc w:val="center"/>
              <w:rPr>
                <w:sz w:val="19"/>
              </w:rPr>
            </w:pPr>
            <w:r>
              <w:rPr>
                <w:spacing w:val="-5"/>
                <w:sz w:val="19"/>
              </w:rPr>
              <w:t>10</w:t>
            </w:r>
          </w:p>
        </w:tc>
      </w:tr>
    </w:tbl>
    <w:p w:rsidR="00D61B91" w:rsidRDefault="00AD1018">
      <w:pPr>
        <w:pStyle w:val="a3"/>
        <w:spacing w:before="225"/>
        <w:ind w:left="170" w:right="447"/>
      </w:pPr>
      <w:r>
        <w:t xml:space="preserve">Кестеден көріп отырғанымыздай, ең көп таралған жауап сандық технологиялар ұялы телефон, смартфон </w:t>
      </w:r>
      <w:r>
        <w:rPr>
          <w:spacing w:val="-4"/>
        </w:rPr>
        <w:t>ретінде бағаланған және 48% алады. Қатысушылардың 42%-ы цифрлық технологияны интерактивті тақталар, пане-</w:t>
      </w:r>
      <w:r>
        <w:t>льдер</w:t>
      </w:r>
      <w:r>
        <w:rPr>
          <w:spacing w:val="-13"/>
        </w:rPr>
        <w:t xml:space="preserve"> </w:t>
      </w:r>
      <w:r>
        <w:t>және</w:t>
      </w:r>
      <w:r>
        <w:rPr>
          <w:spacing w:val="-12"/>
        </w:rPr>
        <w:t xml:space="preserve"> </w:t>
      </w:r>
      <w:r>
        <w:t>компьютерлер</w:t>
      </w:r>
      <w:r>
        <w:rPr>
          <w:spacing w:val="-13"/>
        </w:rPr>
        <w:t xml:space="preserve"> </w:t>
      </w:r>
      <w:r>
        <w:t>деп</w:t>
      </w:r>
      <w:r>
        <w:rPr>
          <w:spacing w:val="-12"/>
        </w:rPr>
        <w:t xml:space="preserve"> </w:t>
      </w:r>
      <w:r>
        <w:t>атады.</w:t>
      </w:r>
      <w:r>
        <w:rPr>
          <w:spacing w:val="-13"/>
        </w:rPr>
        <w:t xml:space="preserve"> </w:t>
      </w:r>
      <w:r>
        <w:t>Тек</w:t>
      </w:r>
      <w:r>
        <w:rPr>
          <w:spacing w:val="-12"/>
        </w:rPr>
        <w:t xml:space="preserve"> </w:t>
      </w:r>
      <w:r>
        <w:t>10%</w:t>
      </w:r>
      <w:r>
        <w:rPr>
          <w:spacing w:val="-13"/>
        </w:rPr>
        <w:t xml:space="preserve"> </w:t>
      </w:r>
      <w:r>
        <w:t>ғана</w:t>
      </w:r>
      <w:r>
        <w:rPr>
          <w:spacing w:val="-12"/>
        </w:rPr>
        <w:t xml:space="preserve"> </w:t>
      </w:r>
      <w:r>
        <w:t>бұл</w:t>
      </w:r>
      <w:r>
        <w:rPr>
          <w:spacing w:val="-13"/>
        </w:rPr>
        <w:t xml:space="preserve"> </w:t>
      </w:r>
      <w:r>
        <w:t>сұ</w:t>
      </w:r>
      <w:r>
        <w:t>раққа</w:t>
      </w:r>
      <w:r>
        <w:rPr>
          <w:spacing w:val="-12"/>
        </w:rPr>
        <w:t xml:space="preserve"> </w:t>
      </w:r>
      <w:r>
        <w:t>ең</w:t>
      </w:r>
      <w:r>
        <w:rPr>
          <w:spacing w:val="-13"/>
        </w:rPr>
        <w:t xml:space="preserve"> </w:t>
      </w:r>
      <w:r>
        <w:t>жақын</w:t>
      </w:r>
      <w:r>
        <w:rPr>
          <w:spacing w:val="-12"/>
        </w:rPr>
        <w:t xml:space="preserve"> </w:t>
      </w:r>
      <w:r>
        <w:t>жауап</w:t>
      </w:r>
      <w:r>
        <w:rPr>
          <w:spacing w:val="-13"/>
        </w:rPr>
        <w:t xml:space="preserve"> </w:t>
      </w:r>
      <w:r>
        <w:t>берді</w:t>
      </w:r>
      <w:r>
        <w:rPr>
          <w:spacing w:val="-12"/>
        </w:rPr>
        <w:t xml:space="preserve"> </w:t>
      </w:r>
      <w:r>
        <w:t>және</w:t>
      </w:r>
      <w:r>
        <w:rPr>
          <w:spacing w:val="-13"/>
        </w:rPr>
        <w:t xml:space="preserve"> </w:t>
      </w:r>
      <w:r>
        <w:t>смартфондарда,</w:t>
      </w:r>
      <w:r>
        <w:rPr>
          <w:spacing w:val="-12"/>
        </w:rPr>
        <w:t xml:space="preserve"> </w:t>
      </w:r>
      <w:r>
        <w:t>план-шеттерде және басқа мобильді құрылғыларда жұмыс істеуге арналған әртүрлі бағдарламалық қамтамасыз ету сияқты цифрлық технологияларды дұрыс түсінуді көрсетті.</w:t>
      </w:r>
    </w:p>
    <w:p w:rsidR="00D61B91" w:rsidRDefault="00AD1018">
      <w:pPr>
        <w:pStyle w:val="a3"/>
        <w:ind w:left="170" w:right="453"/>
      </w:pPr>
      <w:r>
        <w:t>Яғни, респонденттердің сауалнамасы олардың «ци</w:t>
      </w:r>
      <w:r>
        <w:t>фрлық технологиялар» деген не екендігі туралы жал-пы, көбінесе өте үстірт түсінікке ие екендігін көрсетті.</w:t>
      </w:r>
    </w:p>
    <w:p w:rsidR="00D61B91" w:rsidRDefault="00AD1018">
      <w:pPr>
        <w:pStyle w:val="a3"/>
        <w:spacing w:before="1"/>
        <w:ind w:left="170" w:right="450"/>
      </w:pPr>
      <w:r>
        <w:t>«Сіз есту қабілеті нашар оқушылармен жұмыс жасауда цифрлық технологияны қолдануға болады деп ойлайсыз ба?» деген үшінші сұрақтың жауаптары екіұштылығ</w:t>
      </w:r>
      <w:r>
        <w:t>ын көрсетті. Респонденттердің 28%-ы цифрлық технологияларды пайдалану мүмкіндігін көреді, алайда «қандай жолмен және қандай пәндер бойынша» нақтылау сұрағына біз «математика, орыс тілі, әдеби оқу сабақтарында болуы мүмкін» деген жауаптарды қосымша көрнекіл</w:t>
      </w:r>
      <w:r>
        <w:t>ік ретінде алдық. 15% уақыт шектеулі цифрлық технологияларды ішінара пайдалану мүмкіндігін атап өтті. Сандық технологияны өте сирек қолдану мүмкіндігі 8% көрсетті. Респонденттердің</w:t>
      </w:r>
      <w:r>
        <w:rPr>
          <w:spacing w:val="80"/>
        </w:rPr>
        <w:t xml:space="preserve"> </w:t>
      </w:r>
      <w:r>
        <w:t>27%-ы «есту қабілеті нашар балалармен жұмыс жасауда цифрлық технологияны қо</w:t>
      </w:r>
      <w:r>
        <w:t xml:space="preserve">лдану мүмкін емес» деп нақты жауап берді. Мұғалімдердің 22%-і бұл сұраққа жауап беру қиын болды. Нәтижелері 2-суретте </w:t>
      </w:r>
      <w:r>
        <w:rPr>
          <w:spacing w:val="-2"/>
        </w:rPr>
        <w:t>көрсетілген.</w:t>
      </w:r>
    </w:p>
    <w:p w:rsidR="00D61B91" w:rsidRDefault="00AD1018">
      <w:pPr>
        <w:pStyle w:val="a3"/>
        <w:spacing w:before="8"/>
        <w:ind w:left="0" w:firstLine="0"/>
        <w:jc w:val="left"/>
        <w:rPr>
          <w:sz w:val="17"/>
        </w:rPr>
      </w:pPr>
      <w:r>
        <w:rPr>
          <w:noProof/>
          <w:sz w:val="17"/>
        </w:rPr>
        <mc:AlternateContent>
          <mc:Choice Requires="wpg">
            <w:drawing>
              <wp:anchor distT="0" distB="0" distL="0" distR="0" simplePos="0" relativeHeight="487599616" behindDoc="1" locked="0" layoutInCell="1" allowOverlap="1">
                <wp:simplePos x="0" y="0"/>
                <wp:positionH relativeFrom="page">
                  <wp:posOffset>1003617</wp:posOffset>
                </wp:positionH>
                <wp:positionV relativeFrom="paragraph">
                  <wp:posOffset>145168</wp:posOffset>
                </wp:positionV>
                <wp:extent cx="5349875" cy="265112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9875" cy="2651125"/>
                          <a:chOff x="0" y="0"/>
                          <a:chExt cx="5349875" cy="2651125"/>
                        </a:xfrm>
                      </wpg:grpSpPr>
                      <wps:wsp>
                        <wps:cNvPr id="108" name="Graphic 108"/>
                        <wps:cNvSpPr/>
                        <wps:spPr>
                          <a:xfrm>
                            <a:off x="2675445" y="579691"/>
                            <a:ext cx="817880" cy="1044575"/>
                          </a:xfrm>
                          <a:custGeom>
                            <a:avLst/>
                            <a:gdLst/>
                            <a:ahLst/>
                            <a:cxnLst/>
                            <a:rect l="l" t="t" r="r" b="b"/>
                            <a:pathLst>
                              <a:path w="817880" h="1044575">
                                <a:moveTo>
                                  <a:pt x="0" y="0"/>
                                </a:moveTo>
                                <a:lnTo>
                                  <a:pt x="0" y="817499"/>
                                </a:lnTo>
                                <a:lnTo>
                                  <a:pt x="785495" y="1044320"/>
                                </a:lnTo>
                                <a:lnTo>
                                  <a:pt x="797483" y="997780"/>
                                </a:lnTo>
                                <a:lnTo>
                                  <a:pt x="806652" y="951188"/>
                                </a:lnTo>
                                <a:lnTo>
                                  <a:pt x="813052" y="904637"/>
                                </a:lnTo>
                                <a:lnTo>
                                  <a:pt x="816736" y="858223"/>
                                </a:lnTo>
                                <a:lnTo>
                                  <a:pt x="817757" y="812041"/>
                                </a:lnTo>
                                <a:lnTo>
                                  <a:pt x="816168" y="766186"/>
                                </a:lnTo>
                                <a:lnTo>
                                  <a:pt x="812020" y="720752"/>
                                </a:lnTo>
                                <a:lnTo>
                                  <a:pt x="805366" y="675835"/>
                                </a:lnTo>
                                <a:lnTo>
                                  <a:pt x="796258" y="631530"/>
                                </a:lnTo>
                                <a:lnTo>
                                  <a:pt x="784750" y="587931"/>
                                </a:lnTo>
                                <a:lnTo>
                                  <a:pt x="770893" y="545133"/>
                                </a:lnTo>
                                <a:lnTo>
                                  <a:pt x="754740" y="503232"/>
                                </a:lnTo>
                                <a:lnTo>
                                  <a:pt x="736343" y="462321"/>
                                </a:lnTo>
                                <a:lnTo>
                                  <a:pt x="715756" y="422497"/>
                                </a:lnTo>
                                <a:lnTo>
                                  <a:pt x="693029" y="383853"/>
                                </a:lnTo>
                                <a:lnTo>
                                  <a:pt x="668216" y="346485"/>
                                </a:lnTo>
                                <a:lnTo>
                                  <a:pt x="641369" y="310488"/>
                                </a:lnTo>
                                <a:lnTo>
                                  <a:pt x="612541" y="275957"/>
                                </a:lnTo>
                                <a:lnTo>
                                  <a:pt x="581784" y="242986"/>
                                </a:lnTo>
                                <a:lnTo>
                                  <a:pt x="549150" y="211671"/>
                                </a:lnTo>
                                <a:lnTo>
                                  <a:pt x="514693" y="182106"/>
                                </a:lnTo>
                                <a:lnTo>
                                  <a:pt x="478464" y="154386"/>
                                </a:lnTo>
                                <a:lnTo>
                                  <a:pt x="440515" y="128606"/>
                                </a:lnTo>
                                <a:lnTo>
                                  <a:pt x="400900" y="104861"/>
                                </a:lnTo>
                                <a:lnTo>
                                  <a:pt x="359671" y="83246"/>
                                </a:lnTo>
                                <a:lnTo>
                                  <a:pt x="316879" y="63856"/>
                                </a:lnTo>
                                <a:lnTo>
                                  <a:pt x="272579" y="46786"/>
                                </a:lnTo>
                                <a:lnTo>
                                  <a:pt x="226822" y="32130"/>
                                </a:lnTo>
                                <a:lnTo>
                                  <a:pt x="182262" y="20596"/>
                                </a:lnTo>
                                <a:lnTo>
                                  <a:pt x="137196" y="11603"/>
                                </a:lnTo>
                                <a:lnTo>
                                  <a:pt x="91728" y="5165"/>
                                </a:lnTo>
                                <a:lnTo>
                                  <a:pt x="45961" y="1293"/>
                                </a:lnTo>
                                <a:lnTo>
                                  <a:pt x="0" y="0"/>
                                </a:lnTo>
                                <a:close/>
                              </a:path>
                            </a:pathLst>
                          </a:custGeom>
                          <a:solidFill>
                            <a:srgbClr val="4471C4"/>
                          </a:solidFill>
                        </wps:spPr>
                        <wps:bodyPr wrap="square" lIns="0" tIns="0" rIns="0" bIns="0" rtlCol="0">
                          <a:prstTxWarp prst="textNoShape">
                            <a:avLst/>
                          </a:prstTxWarp>
                          <a:noAutofit/>
                        </wps:bodyPr>
                      </wps:wsp>
                      <wps:wsp>
                        <wps:cNvPr id="109" name="Graphic 109"/>
                        <wps:cNvSpPr/>
                        <wps:spPr>
                          <a:xfrm>
                            <a:off x="2675445" y="1397190"/>
                            <a:ext cx="785495" cy="781685"/>
                          </a:xfrm>
                          <a:custGeom>
                            <a:avLst/>
                            <a:gdLst/>
                            <a:ahLst/>
                            <a:cxnLst/>
                            <a:rect l="l" t="t" r="r" b="b"/>
                            <a:pathLst>
                              <a:path w="785495" h="781685">
                                <a:moveTo>
                                  <a:pt x="0" y="0"/>
                                </a:moveTo>
                                <a:lnTo>
                                  <a:pt x="239775" y="781684"/>
                                </a:lnTo>
                                <a:lnTo>
                                  <a:pt x="285724" y="766075"/>
                                </a:lnTo>
                                <a:lnTo>
                                  <a:pt x="330369" y="747903"/>
                                </a:lnTo>
                                <a:lnTo>
                                  <a:pt x="373624" y="727255"/>
                                </a:lnTo>
                                <a:lnTo>
                                  <a:pt x="415405" y="704217"/>
                                </a:lnTo>
                                <a:lnTo>
                                  <a:pt x="455627" y="678877"/>
                                </a:lnTo>
                                <a:lnTo>
                                  <a:pt x="494202" y="651322"/>
                                </a:lnTo>
                                <a:lnTo>
                                  <a:pt x="531047" y="621637"/>
                                </a:lnTo>
                                <a:lnTo>
                                  <a:pt x="566075" y="589911"/>
                                </a:lnTo>
                                <a:lnTo>
                                  <a:pt x="599202" y="556230"/>
                                </a:lnTo>
                                <a:lnTo>
                                  <a:pt x="630341" y="520680"/>
                                </a:lnTo>
                                <a:lnTo>
                                  <a:pt x="659408" y="483350"/>
                                </a:lnTo>
                                <a:lnTo>
                                  <a:pt x="686316" y="444324"/>
                                </a:lnTo>
                                <a:lnTo>
                                  <a:pt x="710981" y="403692"/>
                                </a:lnTo>
                                <a:lnTo>
                                  <a:pt x="733317" y="361538"/>
                                </a:lnTo>
                                <a:lnTo>
                                  <a:pt x="753238" y="317951"/>
                                </a:lnTo>
                                <a:lnTo>
                                  <a:pt x="770659" y="273016"/>
                                </a:lnTo>
                                <a:lnTo>
                                  <a:pt x="785495" y="226821"/>
                                </a:lnTo>
                                <a:lnTo>
                                  <a:pt x="0" y="0"/>
                                </a:lnTo>
                                <a:close/>
                              </a:path>
                            </a:pathLst>
                          </a:custGeom>
                          <a:solidFill>
                            <a:srgbClr val="EC7C30"/>
                          </a:solidFill>
                        </wps:spPr>
                        <wps:bodyPr wrap="square" lIns="0" tIns="0" rIns="0" bIns="0" rtlCol="0">
                          <a:prstTxWarp prst="textNoShape">
                            <a:avLst/>
                          </a:prstTxWarp>
                          <a:noAutofit/>
                        </wps:bodyPr>
                      </wps:wsp>
                      <wps:wsp>
                        <wps:cNvPr id="110" name="Graphic 110"/>
                        <wps:cNvSpPr/>
                        <wps:spPr>
                          <a:xfrm>
                            <a:off x="2675445" y="1397190"/>
                            <a:ext cx="785495" cy="781685"/>
                          </a:xfrm>
                          <a:custGeom>
                            <a:avLst/>
                            <a:gdLst/>
                            <a:ahLst/>
                            <a:cxnLst/>
                            <a:rect l="l" t="t" r="r" b="b"/>
                            <a:pathLst>
                              <a:path w="785495" h="781685">
                                <a:moveTo>
                                  <a:pt x="0" y="0"/>
                                </a:moveTo>
                                <a:lnTo>
                                  <a:pt x="239775" y="781684"/>
                                </a:lnTo>
                                <a:lnTo>
                                  <a:pt x="285724" y="766075"/>
                                </a:lnTo>
                                <a:lnTo>
                                  <a:pt x="330369" y="747903"/>
                                </a:lnTo>
                                <a:lnTo>
                                  <a:pt x="373624" y="727255"/>
                                </a:lnTo>
                                <a:lnTo>
                                  <a:pt x="415405" y="704217"/>
                                </a:lnTo>
                                <a:lnTo>
                                  <a:pt x="455627" y="678877"/>
                                </a:lnTo>
                                <a:lnTo>
                                  <a:pt x="494202" y="651322"/>
                                </a:lnTo>
                                <a:lnTo>
                                  <a:pt x="531047" y="621637"/>
                                </a:lnTo>
                                <a:lnTo>
                                  <a:pt x="566075" y="589911"/>
                                </a:lnTo>
                                <a:lnTo>
                                  <a:pt x="599202" y="556230"/>
                                </a:lnTo>
                                <a:lnTo>
                                  <a:pt x="630341" y="520680"/>
                                </a:lnTo>
                                <a:lnTo>
                                  <a:pt x="659408" y="483350"/>
                                </a:lnTo>
                                <a:lnTo>
                                  <a:pt x="686316" y="444324"/>
                                </a:lnTo>
                                <a:lnTo>
                                  <a:pt x="710981" y="403692"/>
                                </a:lnTo>
                                <a:lnTo>
                                  <a:pt x="733317" y="361538"/>
                                </a:lnTo>
                                <a:lnTo>
                                  <a:pt x="753238" y="317951"/>
                                </a:lnTo>
                                <a:lnTo>
                                  <a:pt x="770659" y="273016"/>
                                </a:lnTo>
                                <a:lnTo>
                                  <a:pt x="785495" y="226821"/>
                                </a:lnTo>
                                <a:lnTo>
                                  <a:pt x="0" y="0"/>
                                </a:lnTo>
                                <a:close/>
                              </a:path>
                            </a:pathLst>
                          </a:custGeom>
                          <a:ln w="18288">
                            <a:solidFill>
                              <a:srgbClr val="FFFFFF"/>
                            </a:solidFill>
                            <a:prstDash val="solid"/>
                          </a:ln>
                        </wps:spPr>
                        <wps:bodyPr wrap="square" lIns="0" tIns="0" rIns="0" bIns="0" rtlCol="0">
                          <a:prstTxWarp prst="textNoShape">
                            <a:avLst/>
                          </a:prstTxWarp>
                          <a:noAutofit/>
                        </wps:bodyPr>
                      </wps:wsp>
                      <wps:wsp>
                        <wps:cNvPr id="111" name="Graphic 111"/>
                        <wps:cNvSpPr/>
                        <wps:spPr>
                          <a:xfrm>
                            <a:off x="2487866" y="1397190"/>
                            <a:ext cx="427355" cy="817880"/>
                          </a:xfrm>
                          <a:custGeom>
                            <a:avLst/>
                            <a:gdLst/>
                            <a:ahLst/>
                            <a:cxnLst/>
                            <a:rect l="l" t="t" r="r" b="b"/>
                            <a:pathLst>
                              <a:path w="427355" h="817880">
                                <a:moveTo>
                                  <a:pt x="187578" y="0"/>
                                </a:moveTo>
                                <a:lnTo>
                                  <a:pt x="0" y="795781"/>
                                </a:lnTo>
                                <a:lnTo>
                                  <a:pt x="47284" y="805458"/>
                                </a:lnTo>
                                <a:lnTo>
                                  <a:pt x="94906" y="812309"/>
                                </a:lnTo>
                                <a:lnTo>
                                  <a:pt x="142743" y="816341"/>
                                </a:lnTo>
                                <a:lnTo>
                                  <a:pt x="190670" y="817561"/>
                                </a:lnTo>
                                <a:lnTo>
                                  <a:pt x="238565" y="815973"/>
                                </a:lnTo>
                                <a:lnTo>
                                  <a:pt x="286305" y="811586"/>
                                </a:lnTo>
                                <a:lnTo>
                                  <a:pt x="333765" y="804404"/>
                                </a:lnTo>
                                <a:lnTo>
                                  <a:pt x="380823" y="794435"/>
                                </a:lnTo>
                                <a:lnTo>
                                  <a:pt x="427354" y="781684"/>
                                </a:lnTo>
                                <a:lnTo>
                                  <a:pt x="187578" y="0"/>
                                </a:lnTo>
                                <a:close/>
                              </a:path>
                            </a:pathLst>
                          </a:custGeom>
                          <a:solidFill>
                            <a:srgbClr val="A4A4A4"/>
                          </a:solidFill>
                        </wps:spPr>
                        <wps:bodyPr wrap="square" lIns="0" tIns="0" rIns="0" bIns="0" rtlCol="0">
                          <a:prstTxWarp prst="textNoShape">
                            <a:avLst/>
                          </a:prstTxWarp>
                          <a:noAutofit/>
                        </wps:bodyPr>
                      </wps:wsp>
                      <wps:wsp>
                        <wps:cNvPr id="112" name="Graphic 112"/>
                        <wps:cNvSpPr/>
                        <wps:spPr>
                          <a:xfrm>
                            <a:off x="2487866" y="1397190"/>
                            <a:ext cx="427355" cy="817880"/>
                          </a:xfrm>
                          <a:custGeom>
                            <a:avLst/>
                            <a:gdLst/>
                            <a:ahLst/>
                            <a:cxnLst/>
                            <a:rect l="l" t="t" r="r" b="b"/>
                            <a:pathLst>
                              <a:path w="427355" h="817880">
                                <a:moveTo>
                                  <a:pt x="187578" y="0"/>
                                </a:moveTo>
                                <a:lnTo>
                                  <a:pt x="0" y="795781"/>
                                </a:lnTo>
                                <a:lnTo>
                                  <a:pt x="47284" y="805458"/>
                                </a:lnTo>
                                <a:lnTo>
                                  <a:pt x="94906" y="812309"/>
                                </a:lnTo>
                                <a:lnTo>
                                  <a:pt x="142743" y="816341"/>
                                </a:lnTo>
                                <a:lnTo>
                                  <a:pt x="190670" y="817561"/>
                                </a:lnTo>
                                <a:lnTo>
                                  <a:pt x="238565" y="815973"/>
                                </a:lnTo>
                                <a:lnTo>
                                  <a:pt x="286305" y="811586"/>
                                </a:lnTo>
                                <a:lnTo>
                                  <a:pt x="333765" y="804404"/>
                                </a:lnTo>
                                <a:lnTo>
                                  <a:pt x="380823" y="794435"/>
                                </a:lnTo>
                                <a:lnTo>
                                  <a:pt x="427354" y="781684"/>
                                </a:lnTo>
                                <a:lnTo>
                                  <a:pt x="187578" y="0"/>
                                </a:lnTo>
                                <a:close/>
                              </a:path>
                            </a:pathLst>
                          </a:custGeom>
                          <a:ln w="18288">
                            <a:solidFill>
                              <a:srgbClr val="FFFFFF"/>
                            </a:solidFill>
                            <a:prstDash val="solid"/>
                          </a:ln>
                        </wps:spPr>
                        <wps:bodyPr wrap="square" lIns="0" tIns="0" rIns="0" bIns="0" rtlCol="0">
                          <a:prstTxWarp prst="textNoShape">
                            <a:avLst/>
                          </a:prstTxWarp>
                          <a:noAutofit/>
                        </wps:bodyPr>
                      </wps:wsp>
                      <wps:wsp>
                        <wps:cNvPr id="113" name="Graphic 113"/>
                        <wps:cNvSpPr/>
                        <wps:spPr>
                          <a:xfrm>
                            <a:off x="1857867" y="1302829"/>
                            <a:ext cx="817880" cy="890269"/>
                          </a:xfrm>
                          <a:custGeom>
                            <a:avLst/>
                            <a:gdLst/>
                            <a:ahLst/>
                            <a:cxnLst/>
                            <a:rect l="l" t="t" r="r" b="b"/>
                            <a:pathLst>
                              <a:path w="817880" h="890269">
                                <a:moveTo>
                                  <a:pt x="5540" y="0"/>
                                </a:moveTo>
                                <a:lnTo>
                                  <a:pt x="1396" y="47420"/>
                                </a:lnTo>
                                <a:lnTo>
                                  <a:pt x="0" y="94490"/>
                                </a:lnTo>
                                <a:lnTo>
                                  <a:pt x="1290" y="141121"/>
                                </a:lnTo>
                                <a:lnTo>
                                  <a:pt x="5204" y="187225"/>
                                </a:lnTo>
                                <a:lnTo>
                                  <a:pt x="11681" y="232715"/>
                                </a:lnTo>
                                <a:lnTo>
                                  <a:pt x="20659" y="277502"/>
                                </a:lnTo>
                                <a:lnTo>
                                  <a:pt x="32076" y="321498"/>
                                </a:lnTo>
                                <a:lnTo>
                                  <a:pt x="45869" y="364616"/>
                                </a:lnTo>
                                <a:lnTo>
                                  <a:pt x="61977" y="406767"/>
                                </a:lnTo>
                                <a:lnTo>
                                  <a:pt x="80338" y="447863"/>
                                </a:lnTo>
                                <a:lnTo>
                                  <a:pt x="100890" y="487816"/>
                                </a:lnTo>
                                <a:lnTo>
                                  <a:pt x="123571" y="526539"/>
                                </a:lnTo>
                                <a:lnTo>
                                  <a:pt x="148320" y="563943"/>
                                </a:lnTo>
                                <a:lnTo>
                                  <a:pt x="175074" y="599940"/>
                                </a:lnTo>
                                <a:lnTo>
                                  <a:pt x="203771" y="634443"/>
                                </a:lnTo>
                                <a:lnTo>
                                  <a:pt x="234350" y="667362"/>
                                </a:lnTo>
                                <a:lnTo>
                                  <a:pt x="266748" y="698611"/>
                                </a:lnTo>
                                <a:lnTo>
                                  <a:pt x="300904" y="728101"/>
                                </a:lnTo>
                                <a:lnTo>
                                  <a:pt x="336756" y="755744"/>
                                </a:lnTo>
                                <a:lnTo>
                                  <a:pt x="374241" y="781452"/>
                                </a:lnTo>
                                <a:lnTo>
                                  <a:pt x="413299" y="805138"/>
                                </a:lnTo>
                                <a:lnTo>
                                  <a:pt x="453866" y="826713"/>
                                </a:lnTo>
                                <a:lnTo>
                                  <a:pt x="495882" y="846088"/>
                                </a:lnTo>
                                <a:lnTo>
                                  <a:pt x="539284" y="863177"/>
                                </a:lnTo>
                                <a:lnTo>
                                  <a:pt x="584010" y="877891"/>
                                </a:lnTo>
                                <a:lnTo>
                                  <a:pt x="629999" y="890142"/>
                                </a:lnTo>
                                <a:lnTo>
                                  <a:pt x="817578" y="94361"/>
                                </a:lnTo>
                                <a:lnTo>
                                  <a:pt x="5540" y="0"/>
                                </a:lnTo>
                                <a:close/>
                              </a:path>
                            </a:pathLst>
                          </a:custGeom>
                          <a:solidFill>
                            <a:srgbClr val="FFC000"/>
                          </a:solidFill>
                        </wps:spPr>
                        <wps:bodyPr wrap="square" lIns="0" tIns="0" rIns="0" bIns="0" rtlCol="0">
                          <a:prstTxWarp prst="textNoShape">
                            <a:avLst/>
                          </a:prstTxWarp>
                          <a:noAutofit/>
                        </wps:bodyPr>
                      </wps:wsp>
                      <wps:wsp>
                        <wps:cNvPr id="114" name="Graphic 114"/>
                        <wps:cNvSpPr/>
                        <wps:spPr>
                          <a:xfrm>
                            <a:off x="1857867" y="1302829"/>
                            <a:ext cx="817880" cy="890269"/>
                          </a:xfrm>
                          <a:custGeom>
                            <a:avLst/>
                            <a:gdLst/>
                            <a:ahLst/>
                            <a:cxnLst/>
                            <a:rect l="l" t="t" r="r" b="b"/>
                            <a:pathLst>
                              <a:path w="817880" h="890269">
                                <a:moveTo>
                                  <a:pt x="817578" y="94361"/>
                                </a:moveTo>
                                <a:lnTo>
                                  <a:pt x="5540" y="0"/>
                                </a:lnTo>
                                <a:lnTo>
                                  <a:pt x="1396" y="47420"/>
                                </a:lnTo>
                                <a:lnTo>
                                  <a:pt x="0" y="94490"/>
                                </a:lnTo>
                                <a:lnTo>
                                  <a:pt x="1290" y="141121"/>
                                </a:lnTo>
                                <a:lnTo>
                                  <a:pt x="5204" y="187225"/>
                                </a:lnTo>
                                <a:lnTo>
                                  <a:pt x="11681" y="232715"/>
                                </a:lnTo>
                                <a:lnTo>
                                  <a:pt x="20659" y="277502"/>
                                </a:lnTo>
                                <a:lnTo>
                                  <a:pt x="32076" y="321498"/>
                                </a:lnTo>
                                <a:lnTo>
                                  <a:pt x="45869" y="364616"/>
                                </a:lnTo>
                                <a:lnTo>
                                  <a:pt x="61977" y="406767"/>
                                </a:lnTo>
                                <a:lnTo>
                                  <a:pt x="80338" y="447863"/>
                                </a:lnTo>
                                <a:lnTo>
                                  <a:pt x="100890" y="487816"/>
                                </a:lnTo>
                                <a:lnTo>
                                  <a:pt x="123571" y="526539"/>
                                </a:lnTo>
                                <a:lnTo>
                                  <a:pt x="148320" y="563943"/>
                                </a:lnTo>
                                <a:lnTo>
                                  <a:pt x="175074" y="599940"/>
                                </a:lnTo>
                                <a:lnTo>
                                  <a:pt x="203771" y="634443"/>
                                </a:lnTo>
                                <a:lnTo>
                                  <a:pt x="234350" y="667362"/>
                                </a:lnTo>
                                <a:lnTo>
                                  <a:pt x="266748" y="698611"/>
                                </a:lnTo>
                                <a:lnTo>
                                  <a:pt x="300904" y="728101"/>
                                </a:lnTo>
                                <a:lnTo>
                                  <a:pt x="336756" y="755744"/>
                                </a:lnTo>
                                <a:lnTo>
                                  <a:pt x="374241" y="781452"/>
                                </a:lnTo>
                                <a:lnTo>
                                  <a:pt x="413299" y="805138"/>
                                </a:lnTo>
                                <a:lnTo>
                                  <a:pt x="453866" y="826713"/>
                                </a:lnTo>
                                <a:lnTo>
                                  <a:pt x="495882" y="846088"/>
                                </a:lnTo>
                                <a:lnTo>
                                  <a:pt x="539284" y="863177"/>
                                </a:lnTo>
                                <a:lnTo>
                                  <a:pt x="584010" y="877891"/>
                                </a:lnTo>
                                <a:lnTo>
                                  <a:pt x="629999" y="890142"/>
                                </a:lnTo>
                                <a:lnTo>
                                  <a:pt x="817578" y="94361"/>
                                </a:lnTo>
                                <a:close/>
                              </a:path>
                            </a:pathLst>
                          </a:custGeom>
                          <a:ln w="18288">
                            <a:solidFill>
                              <a:srgbClr val="FFFFFF"/>
                            </a:solidFill>
                            <a:prstDash val="solid"/>
                          </a:ln>
                        </wps:spPr>
                        <wps:bodyPr wrap="square" lIns="0" tIns="0" rIns="0" bIns="0" rtlCol="0">
                          <a:prstTxWarp prst="textNoShape">
                            <a:avLst/>
                          </a:prstTxWarp>
                          <a:noAutofit/>
                        </wps:bodyPr>
                      </wps:wsp>
                      <wps:wsp>
                        <wps:cNvPr id="115" name="Graphic 115"/>
                        <wps:cNvSpPr/>
                        <wps:spPr>
                          <a:xfrm>
                            <a:off x="1863407" y="579691"/>
                            <a:ext cx="812165" cy="817880"/>
                          </a:xfrm>
                          <a:custGeom>
                            <a:avLst/>
                            <a:gdLst/>
                            <a:ahLst/>
                            <a:cxnLst/>
                            <a:rect l="l" t="t" r="r" b="b"/>
                            <a:pathLst>
                              <a:path w="812165" h="817880">
                                <a:moveTo>
                                  <a:pt x="812038" y="0"/>
                                </a:moveTo>
                                <a:lnTo>
                                  <a:pt x="764455" y="1367"/>
                                </a:lnTo>
                                <a:lnTo>
                                  <a:pt x="717537" y="5423"/>
                                </a:lnTo>
                                <a:lnTo>
                                  <a:pt x="671365" y="12095"/>
                                </a:lnTo>
                                <a:lnTo>
                                  <a:pt x="626020" y="21312"/>
                                </a:lnTo>
                                <a:lnTo>
                                  <a:pt x="581580" y="33002"/>
                                </a:lnTo>
                                <a:lnTo>
                                  <a:pt x="538127" y="47094"/>
                                </a:lnTo>
                                <a:lnTo>
                                  <a:pt x="495742" y="63516"/>
                                </a:lnTo>
                                <a:lnTo>
                                  <a:pt x="454504" y="82197"/>
                                </a:lnTo>
                                <a:lnTo>
                                  <a:pt x="414493" y="103065"/>
                                </a:lnTo>
                                <a:lnTo>
                                  <a:pt x="375790" y="126049"/>
                                </a:lnTo>
                                <a:lnTo>
                                  <a:pt x="338476" y="151076"/>
                                </a:lnTo>
                                <a:lnTo>
                                  <a:pt x="302631" y="178077"/>
                                </a:lnTo>
                                <a:lnTo>
                                  <a:pt x="268335" y="206978"/>
                                </a:lnTo>
                                <a:lnTo>
                                  <a:pt x="235668" y="237708"/>
                                </a:lnTo>
                                <a:lnTo>
                                  <a:pt x="204710" y="270197"/>
                                </a:lnTo>
                                <a:lnTo>
                                  <a:pt x="175543" y="304372"/>
                                </a:lnTo>
                                <a:lnTo>
                                  <a:pt x="148247" y="340162"/>
                                </a:lnTo>
                                <a:lnTo>
                                  <a:pt x="122901" y="377495"/>
                                </a:lnTo>
                                <a:lnTo>
                                  <a:pt x="99586" y="416300"/>
                                </a:lnTo>
                                <a:lnTo>
                                  <a:pt x="78382" y="456506"/>
                                </a:lnTo>
                                <a:lnTo>
                                  <a:pt x="59370" y="498040"/>
                                </a:lnTo>
                                <a:lnTo>
                                  <a:pt x="42631" y="540831"/>
                                </a:lnTo>
                                <a:lnTo>
                                  <a:pt x="28243" y="584808"/>
                                </a:lnTo>
                                <a:lnTo>
                                  <a:pt x="16289" y="629899"/>
                                </a:lnTo>
                                <a:lnTo>
                                  <a:pt x="6847" y="676033"/>
                                </a:lnTo>
                                <a:lnTo>
                                  <a:pt x="0" y="723138"/>
                                </a:lnTo>
                                <a:lnTo>
                                  <a:pt x="812038" y="817499"/>
                                </a:lnTo>
                                <a:lnTo>
                                  <a:pt x="812038" y="0"/>
                                </a:lnTo>
                                <a:close/>
                              </a:path>
                            </a:pathLst>
                          </a:custGeom>
                          <a:solidFill>
                            <a:srgbClr val="5B9BD4"/>
                          </a:solidFill>
                        </wps:spPr>
                        <wps:bodyPr wrap="square" lIns="0" tIns="0" rIns="0" bIns="0" rtlCol="0">
                          <a:prstTxWarp prst="textNoShape">
                            <a:avLst/>
                          </a:prstTxWarp>
                          <a:noAutofit/>
                        </wps:bodyPr>
                      </wps:wsp>
                      <wps:wsp>
                        <wps:cNvPr id="116" name="Graphic 116"/>
                        <wps:cNvSpPr/>
                        <wps:spPr>
                          <a:xfrm>
                            <a:off x="1863407" y="579691"/>
                            <a:ext cx="812165" cy="817880"/>
                          </a:xfrm>
                          <a:custGeom>
                            <a:avLst/>
                            <a:gdLst/>
                            <a:ahLst/>
                            <a:cxnLst/>
                            <a:rect l="l" t="t" r="r" b="b"/>
                            <a:pathLst>
                              <a:path w="812165" h="817880">
                                <a:moveTo>
                                  <a:pt x="812038" y="817499"/>
                                </a:moveTo>
                                <a:lnTo>
                                  <a:pt x="812038" y="0"/>
                                </a:lnTo>
                                <a:lnTo>
                                  <a:pt x="764455" y="1367"/>
                                </a:lnTo>
                                <a:lnTo>
                                  <a:pt x="717537" y="5423"/>
                                </a:lnTo>
                                <a:lnTo>
                                  <a:pt x="671365" y="12095"/>
                                </a:lnTo>
                                <a:lnTo>
                                  <a:pt x="626020" y="21312"/>
                                </a:lnTo>
                                <a:lnTo>
                                  <a:pt x="581580" y="33002"/>
                                </a:lnTo>
                                <a:lnTo>
                                  <a:pt x="538127" y="47094"/>
                                </a:lnTo>
                                <a:lnTo>
                                  <a:pt x="495742" y="63516"/>
                                </a:lnTo>
                                <a:lnTo>
                                  <a:pt x="454504" y="82197"/>
                                </a:lnTo>
                                <a:lnTo>
                                  <a:pt x="414493" y="103065"/>
                                </a:lnTo>
                                <a:lnTo>
                                  <a:pt x="375790" y="126049"/>
                                </a:lnTo>
                                <a:lnTo>
                                  <a:pt x="338476" y="151076"/>
                                </a:lnTo>
                                <a:lnTo>
                                  <a:pt x="302631" y="178077"/>
                                </a:lnTo>
                                <a:lnTo>
                                  <a:pt x="268335" y="206978"/>
                                </a:lnTo>
                                <a:lnTo>
                                  <a:pt x="235668" y="237708"/>
                                </a:lnTo>
                                <a:lnTo>
                                  <a:pt x="204710" y="270197"/>
                                </a:lnTo>
                                <a:lnTo>
                                  <a:pt x="175543" y="304372"/>
                                </a:lnTo>
                                <a:lnTo>
                                  <a:pt x="148247" y="340162"/>
                                </a:lnTo>
                                <a:lnTo>
                                  <a:pt x="122901" y="377495"/>
                                </a:lnTo>
                                <a:lnTo>
                                  <a:pt x="99586" y="416300"/>
                                </a:lnTo>
                                <a:lnTo>
                                  <a:pt x="78382" y="456506"/>
                                </a:lnTo>
                                <a:lnTo>
                                  <a:pt x="59370" y="498040"/>
                                </a:lnTo>
                                <a:lnTo>
                                  <a:pt x="42631" y="540831"/>
                                </a:lnTo>
                                <a:lnTo>
                                  <a:pt x="28243" y="584808"/>
                                </a:lnTo>
                                <a:lnTo>
                                  <a:pt x="16289" y="629899"/>
                                </a:lnTo>
                                <a:lnTo>
                                  <a:pt x="6847" y="676033"/>
                                </a:lnTo>
                                <a:lnTo>
                                  <a:pt x="0" y="723138"/>
                                </a:lnTo>
                                <a:lnTo>
                                  <a:pt x="812038" y="817499"/>
                                </a:lnTo>
                                <a:close/>
                              </a:path>
                            </a:pathLst>
                          </a:custGeom>
                          <a:ln w="18287">
                            <a:solidFill>
                              <a:srgbClr val="FFFFFF"/>
                            </a:solidFill>
                            <a:prstDash val="solid"/>
                          </a:ln>
                        </wps:spPr>
                        <wps:bodyPr wrap="square" lIns="0" tIns="0" rIns="0" bIns="0" rtlCol="0">
                          <a:prstTxWarp prst="textNoShape">
                            <a:avLst/>
                          </a:prstTxWarp>
                          <a:noAutofit/>
                        </wps:bodyPr>
                      </wps:wsp>
                      <wps:wsp>
                        <wps:cNvPr id="117" name="Graphic 117"/>
                        <wps:cNvSpPr/>
                        <wps:spPr>
                          <a:xfrm>
                            <a:off x="363410" y="2430716"/>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118" name="Graphic 118"/>
                        <wps:cNvSpPr/>
                        <wps:spPr>
                          <a:xfrm>
                            <a:off x="960818" y="2430716"/>
                            <a:ext cx="64135" cy="62865"/>
                          </a:xfrm>
                          <a:custGeom>
                            <a:avLst/>
                            <a:gdLst/>
                            <a:ahLst/>
                            <a:cxnLst/>
                            <a:rect l="l" t="t" r="r" b="b"/>
                            <a:pathLst>
                              <a:path w="64135" h="62865">
                                <a:moveTo>
                                  <a:pt x="64007" y="0"/>
                                </a:moveTo>
                                <a:lnTo>
                                  <a:pt x="0" y="0"/>
                                </a:lnTo>
                                <a:lnTo>
                                  <a:pt x="0" y="62484"/>
                                </a:lnTo>
                                <a:lnTo>
                                  <a:pt x="64007" y="62484"/>
                                </a:lnTo>
                                <a:lnTo>
                                  <a:pt x="64007" y="0"/>
                                </a:lnTo>
                                <a:close/>
                              </a:path>
                            </a:pathLst>
                          </a:custGeom>
                          <a:solidFill>
                            <a:srgbClr val="EC7C30"/>
                          </a:solidFill>
                        </wps:spPr>
                        <wps:bodyPr wrap="square" lIns="0" tIns="0" rIns="0" bIns="0" rtlCol="0">
                          <a:prstTxWarp prst="textNoShape">
                            <a:avLst/>
                          </a:prstTxWarp>
                          <a:noAutofit/>
                        </wps:bodyPr>
                      </wps:wsp>
                      <wps:wsp>
                        <wps:cNvPr id="119" name="Graphic 119"/>
                        <wps:cNvSpPr/>
                        <wps:spPr>
                          <a:xfrm>
                            <a:off x="1977326" y="2430716"/>
                            <a:ext cx="64135" cy="62865"/>
                          </a:xfrm>
                          <a:custGeom>
                            <a:avLst/>
                            <a:gdLst/>
                            <a:ahLst/>
                            <a:cxnLst/>
                            <a:rect l="l" t="t" r="r" b="b"/>
                            <a:pathLst>
                              <a:path w="64135" h="62865">
                                <a:moveTo>
                                  <a:pt x="64007" y="0"/>
                                </a:moveTo>
                                <a:lnTo>
                                  <a:pt x="0" y="0"/>
                                </a:lnTo>
                                <a:lnTo>
                                  <a:pt x="0" y="62484"/>
                                </a:lnTo>
                                <a:lnTo>
                                  <a:pt x="64007" y="62484"/>
                                </a:lnTo>
                                <a:lnTo>
                                  <a:pt x="64007" y="0"/>
                                </a:lnTo>
                                <a:close/>
                              </a:path>
                            </a:pathLst>
                          </a:custGeom>
                          <a:solidFill>
                            <a:srgbClr val="A4A4A4"/>
                          </a:solidFill>
                        </wps:spPr>
                        <wps:bodyPr wrap="square" lIns="0" tIns="0" rIns="0" bIns="0" rtlCol="0">
                          <a:prstTxWarp prst="textNoShape">
                            <a:avLst/>
                          </a:prstTxWarp>
                          <a:noAutofit/>
                        </wps:bodyPr>
                      </wps:wsp>
                      <wps:wsp>
                        <wps:cNvPr id="120" name="Graphic 120"/>
                        <wps:cNvSpPr/>
                        <wps:spPr>
                          <a:xfrm>
                            <a:off x="2695130" y="2430716"/>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121" name="Graphic 121"/>
                        <wps:cNvSpPr/>
                        <wps:spPr>
                          <a:xfrm>
                            <a:off x="3574478" y="2430716"/>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122" name="Textbox 122"/>
                        <wps:cNvSpPr txBox="1"/>
                        <wps:spPr>
                          <a:xfrm>
                            <a:off x="4762" y="4762"/>
                            <a:ext cx="5340350" cy="2641600"/>
                          </a:xfrm>
                          <a:prstGeom prst="rect">
                            <a:avLst/>
                          </a:prstGeom>
                          <a:ln w="9525">
                            <a:solidFill>
                              <a:srgbClr val="D9D9D9"/>
                            </a:solidFill>
                            <a:prstDash val="solid"/>
                          </a:ln>
                        </wps:spPr>
                        <wps:txbx>
                          <w:txbxContent>
                            <w:p w:rsidR="00D61B91" w:rsidRDefault="00AD1018">
                              <w:pPr>
                                <w:spacing w:before="144"/>
                                <w:ind w:left="2485" w:hanging="1227"/>
                                <w:rPr>
                                  <w:b/>
                                </w:rPr>
                              </w:pPr>
                              <w:r>
                                <w:rPr>
                                  <w:b/>
                                </w:rPr>
                                <w:t>Есту</w:t>
                              </w:r>
                              <w:r>
                                <w:rPr>
                                  <w:b/>
                                  <w:spacing w:val="-5"/>
                                </w:rPr>
                                <w:t xml:space="preserve"> </w:t>
                              </w:r>
                              <w:r>
                                <w:rPr>
                                  <w:b/>
                                </w:rPr>
                                <w:t>қабілеті</w:t>
                              </w:r>
                              <w:r>
                                <w:rPr>
                                  <w:b/>
                                  <w:spacing w:val="-11"/>
                                </w:rPr>
                                <w:t xml:space="preserve"> </w:t>
                              </w:r>
                              <w:r>
                                <w:rPr>
                                  <w:b/>
                                </w:rPr>
                                <w:t>нашар</w:t>
                              </w:r>
                              <w:r>
                                <w:rPr>
                                  <w:b/>
                                  <w:spacing w:val="-5"/>
                                </w:rPr>
                                <w:t xml:space="preserve"> </w:t>
                              </w:r>
                              <w:r>
                                <w:rPr>
                                  <w:b/>
                                </w:rPr>
                                <w:t>балалармен</w:t>
                              </w:r>
                              <w:r>
                                <w:rPr>
                                  <w:b/>
                                  <w:spacing w:val="-12"/>
                                </w:rPr>
                                <w:t xml:space="preserve"> </w:t>
                              </w:r>
                              <w:r>
                                <w:rPr>
                                  <w:b/>
                                </w:rPr>
                                <w:t>жұмыс</w:t>
                              </w:r>
                              <w:r>
                                <w:rPr>
                                  <w:b/>
                                  <w:spacing w:val="-5"/>
                                </w:rPr>
                                <w:t xml:space="preserve"> </w:t>
                              </w:r>
                              <w:r>
                                <w:rPr>
                                  <w:b/>
                                </w:rPr>
                                <w:t>жасауда</w:t>
                              </w:r>
                              <w:r>
                                <w:rPr>
                                  <w:b/>
                                  <w:spacing w:val="-5"/>
                                </w:rPr>
                                <w:t xml:space="preserve"> </w:t>
                              </w:r>
                              <w:r>
                                <w:rPr>
                                  <w:b/>
                                </w:rPr>
                                <w:t>цифрлық технологияны қолдану мүмкіндігі</w:t>
                              </w: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spacing w:before="62"/>
                                <w:rPr>
                                  <w:b/>
                                </w:rPr>
                              </w:pPr>
                            </w:p>
                            <w:p w:rsidR="00D61B91" w:rsidRDefault="00AD1018">
                              <w:pPr>
                                <w:tabs>
                                  <w:tab w:val="left" w:pos="1640"/>
                                  <w:tab w:val="left" w:pos="3241"/>
                                  <w:tab w:val="left" w:pos="4371"/>
                                  <w:tab w:val="left" w:pos="5756"/>
                                </w:tabs>
                                <w:spacing w:before="1"/>
                                <w:ind w:left="698"/>
                                <w:rPr>
                                  <w:sz w:val="20"/>
                                </w:rPr>
                              </w:pPr>
                              <w:r>
                                <w:rPr>
                                  <w:spacing w:val="-2"/>
                                  <w:sz w:val="20"/>
                                </w:rPr>
                                <w:t>Мүмкін</w:t>
                              </w:r>
                              <w:r>
                                <w:rPr>
                                  <w:sz w:val="20"/>
                                </w:rPr>
                                <w:tab/>
                                <w:t>Ішінара</w:t>
                              </w:r>
                              <w:r>
                                <w:rPr>
                                  <w:spacing w:val="-10"/>
                                  <w:sz w:val="20"/>
                                </w:rPr>
                                <w:t xml:space="preserve"> </w:t>
                              </w:r>
                              <w:r>
                                <w:rPr>
                                  <w:spacing w:val="-2"/>
                                  <w:sz w:val="20"/>
                                </w:rPr>
                                <w:t>мүмкін</w:t>
                              </w:r>
                              <w:r>
                                <w:rPr>
                                  <w:sz w:val="20"/>
                                </w:rPr>
                                <w:tab/>
                                <w:t>Өте</w:t>
                              </w:r>
                              <w:r>
                                <w:rPr>
                                  <w:spacing w:val="-5"/>
                                  <w:sz w:val="20"/>
                                </w:rPr>
                                <w:t xml:space="preserve"> </w:t>
                              </w:r>
                              <w:r>
                                <w:rPr>
                                  <w:spacing w:val="-4"/>
                                  <w:sz w:val="20"/>
                                </w:rPr>
                                <w:t>сирек</w:t>
                              </w:r>
                              <w:r>
                                <w:rPr>
                                  <w:sz w:val="20"/>
                                </w:rPr>
                                <w:tab/>
                                <w:t>Мүмкін</w:t>
                              </w:r>
                              <w:r>
                                <w:rPr>
                                  <w:spacing w:val="-6"/>
                                  <w:sz w:val="20"/>
                                </w:rPr>
                                <w:t xml:space="preserve"> </w:t>
                              </w:r>
                              <w:r>
                                <w:rPr>
                                  <w:spacing w:val="-4"/>
                                  <w:sz w:val="20"/>
                                </w:rPr>
                                <w:t>емес</w:t>
                              </w:r>
                              <w:r>
                                <w:rPr>
                                  <w:sz w:val="20"/>
                                </w:rPr>
                                <w:tab/>
                                <w:t>Жауап</w:t>
                              </w:r>
                              <w:r>
                                <w:rPr>
                                  <w:spacing w:val="-6"/>
                                  <w:sz w:val="20"/>
                                </w:rPr>
                                <w:t xml:space="preserve"> </w:t>
                              </w:r>
                              <w:r>
                                <w:rPr>
                                  <w:sz w:val="20"/>
                                </w:rPr>
                                <w:t>беруге</w:t>
                              </w:r>
                              <w:r>
                                <w:rPr>
                                  <w:spacing w:val="-8"/>
                                  <w:sz w:val="20"/>
                                </w:rPr>
                                <w:t xml:space="preserve"> </w:t>
                              </w:r>
                              <w:r>
                                <w:rPr>
                                  <w:spacing w:val="-2"/>
                                  <w:sz w:val="20"/>
                                </w:rPr>
                                <w:t>қиналамыг</w:t>
                              </w:r>
                            </w:p>
                          </w:txbxContent>
                        </wps:txbx>
                        <wps:bodyPr wrap="square" lIns="0" tIns="0" rIns="0" bIns="0" rtlCol="0">
                          <a:noAutofit/>
                        </wps:bodyPr>
                      </wps:wsp>
                    </wpg:wgp>
                  </a:graphicData>
                </a:graphic>
              </wp:anchor>
            </w:drawing>
          </mc:Choice>
          <mc:Fallback>
            <w:pict>
              <v:group id="Group 107" o:spid="_x0000_s1057" style="position:absolute;margin-left:79pt;margin-top:11.45pt;width:421.25pt;height:208.75pt;z-index:-15716864;mso-wrap-distance-left:0;mso-wrap-distance-right:0;mso-position-horizontal-relative:page" coordsize="53498,2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">
                <v:shape id="Graphic 108" o:spid="_x0000_s1058" style="position:absolute;left:26754;top:5796;width:8179;height:10446;visibility:visible;mso-wrap-style:square;v-text-anchor:top" coordsize="817880,104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" path="m,l,817499r785495,226821l797483,997780r9169,-46592l813052,904637r3684,-46414l817757,812041r-1589,-45855l812020,720752r-6654,-44917l796258,631530,784750,587931,770893,545133,754740,503232,736343,462321,715756,422497,693029,383853,668216,346485,641369,310488,612541,275957,581784,242986,549150,211671,514693,182106,478464,154386,440515,128606,400900,104861,359671,83246,316879,63856,272579,46786,226822,32130,182262,20596,137196,11603,91728,5165,45961,1293,,xe" fillcolor="#4471c4" stroked="f">
                  <v:path arrowok="t"/>
                </v:shape>
                <v:shape id="Graphic 109" o:spid="_x0000_s1059" style="position:absolute;left:26754;top:13971;width:7855;height:7817;visibility:visible;mso-wrap-style:square;v-text-anchor:top" coordsize="785495,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" path="m,l239775,781684r45949,-15609l330369,747903r43255,-20648l415405,704217r40222,-25340l494202,651322r36845,-29685l566075,589911r33127,-33681l630341,520680r29067,-37330l686316,444324r24665,-40632l733317,361538r19921,-43587l770659,273016r14836,-46195l,xe" fillcolor="#ec7c30" stroked="f">
                  <v:path arrowok="t"/>
                </v:shape>
                <v:shape id="Graphic 110" o:spid="_x0000_s1060" style="position:absolute;left:26754;top:13971;width:7855;height:7817;visibility:visible;mso-wrap-style:square;v-text-anchor:top" coordsize="785495,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" path="m,l239775,781684r45949,-15609l330369,747903r43255,-20648l415405,704217r40222,-25340l494202,651322r36845,-29685l566075,589911r33127,-33681l630341,520680r29067,-37330l686316,444324r24665,-40632l733317,361538r19921,-43587l770659,273016r14836,-46195l,xe" filled="f" strokecolor="white" strokeweight="1.44pt">
                  <v:path arrowok="t"/>
                </v:shape>
                <v:shape id="Graphic 111" o:spid="_x0000_s1061" style="position:absolute;left:24878;top:13971;width:4274;height:8179;visibility:visible;mso-wrap-style:square;v-text-anchor:top" coordsize="427355,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" path="m187578,l,795781r47284,9677l94906,812309r47837,4032l190670,817561r47895,-1588l286305,811586r47460,-7182l380823,794435r46531,-12751l187578,xe" fillcolor="#a4a4a4" stroked="f">
                  <v:path arrowok="t"/>
                </v:shape>
                <v:shape id="Graphic 112" o:spid="_x0000_s1062" style="position:absolute;left:24878;top:13971;width:4274;height:8179;visibility:visible;mso-wrap-style:square;v-text-anchor:top" coordsize="427355,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" path="m187578,l,795781r47284,9677l94906,812309r47837,4032l190670,817561r47895,-1588l286305,811586r47460,-7182l380823,794435r46531,-12751l187578,xe" filled="f" strokecolor="white" strokeweight="1.44pt">
                  <v:path arrowok="t"/>
                </v:shape>
                <v:shape id="Graphic 113" o:spid="_x0000_s1063" style="position:absolute;left:18578;top:13028;width:8179;height:8902;visibility:visible;mso-wrap-style:square;v-text-anchor:top" coordsize="81788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" path="m5540,l1396,47420,,94490r1290,46631l5204,187225r6477,45490l20659,277502r11417,43996l45869,364616r16108,42151l80338,447863r20552,39953l123571,526539r24749,37404l175074,599940r28697,34503l234350,667362r32398,31249l300904,728101r35852,27643l374241,781452r39058,23686l453866,826713r42016,19375l539284,863177r44726,14714l629999,890142,817578,94361,5540,xe" fillcolor="#ffc000" stroked="f">
                  <v:path arrowok="t"/>
                </v:shape>
                <v:shape id="Graphic 114" o:spid="_x0000_s1064" style="position:absolute;left:18578;top:13028;width:8179;height:8902;visibility:visible;mso-wrap-style:square;v-text-anchor:top" coordsize="817880,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" path="m817578,94361l5540,,1396,47420,,94490r1290,46631l5204,187225r6477,45490l20659,277502r11417,43996l45869,364616r16108,42151l80338,447863r20552,39953l123571,526539r24749,37404l175074,599940r28697,34503l234350,667362r32398,31249l300904,728101r35852,27643l374241,781452r39058,23686l453866,826713r42016,19375l539284,863177r44726,14714l629999,890142,817578,94361xe" filled="f" strokecolor="white" strokeweight="1.44pt">
                  <v:path arrowok="t"/>
                </v:shape>
                <v:shape id="Graphic 115" o:spid="_x0000_s1065" style="position:absolute;left:18634;top:5796;width:8121;height:8179;visibility:visible;mso-wrap-style:square;v-text-anchor:top" coordsize="812165,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" path="m812038,l764455,1367,717537,5423r-46172,6672l626020,21312,581580,33002,538127,47094,495742,63516,454504,82197r-40011,20868l375790,126049r-37314,25027l302631,178077r-34296,28901l235668,237708r-30958,32489l175543,304372r-27296,35790l122901,377495,99586,416300,78382,456506,59370,498040,42631,540831,28243,584808,16289,629899,6847,676033,,723138r812038,94361l812038,xe" fillcolor="#5b9bd4" stroked="f">
                  <v:path arrowok="t"/>
                </v:shape>
                <v:shape id="Graphic 116" o:spid="_x0000_s1066" style="position:absolute;left:18634;top:5796;width:8121;height:8179;visibility:visible;mso-wrap-style:square;v-text-anchor:top" coordsize="812165,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" path="m812038,817499l812038,,764455,1367,717537,5423r-46172,6672l626020,21312,581580,33002,538127,47094,495742,63516,454504,82197r-40011,20868l375790,126049r-37314,25027l302631,178077r-34296,28901l235668,237708r-30958,32489l175543,304372r-27296,35790l122901,377495,99586,416300,78382,456506,59370,498040,42631,540831,28243,584808,16289,629899,6847,676033,,723138r812038,94361xe" filled="f" strokecolor="white" strokeweight=".50797mm">
                  <v:path arrowok="t"/>
                </v:shape>
                <v:shape id="Graphic 117" o:spid="_x0000_s1067" style="position:absolute;left:3634;top:24307;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" path="m62484,l,,,62484r62484,l62484,xe" fillcolor="#4471c4" stroked="f">
                  <v:path arrowok="t"/>
                </v:shape>
                <v:shape id="Graphic 118" o:spid="_x0000_s1068" style="position:absolute;left:9608;top:24307;width:641;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" path="m64007,l,,,62484r64007,l64007,xe" fillcolor="#ec7c30" stroked="f">
                  <v:path arrowok="t"/>
                </v:shape>
                <v:shape id="Graphic 119" o:spid="_x0000_s1069" style="position:absolute;left:19773;top:24307;width:641;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" path="m64007,l,,,62484r64007,l64007,xe" fillcolor="#a4a4a4" stroked="f">
                  <v:path arrowok="t"/>
                </v:shape>
                <v:shape id="Graphic 120" o:spid="_x0000_s1070" style="position:absolute;left:26951;top:24307;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" path="m62484,l,,,62484r62484,l62484,xe" fillcolor="#ffc000" stroked="f">
                  <v:path arrowok="t"/>
                </v:shape>
                <v:shape id="Graphic 121" o:spid="_x0000_s1071" style="position:absolute;left:35744;top:2430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" path="m62484,l,,,62484r62484,l62484,xe" fillcolor="#5b9bd4" stroked="f">
                  <v:path arrowok="t"/>
                </v:shape>
                <v:shape id="Textbox 122" o:spid="_x0000_s1072" type="#_x0000_t202" style="position:absolute;left:47;top:47;width:53404;height:26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" filled="f" strokecolor="#d9d9d9">
                  <v:textbox inset="0,0,0,0">
                    <w:txbxContent>
                      <w:p w:rsidR="00D61B91" w:rsidRDefault="00AD1018">
                        <w:pPr>
                          <w:spacing w:before="144"/>
                          <w:ind w:left="2485" w:hanging="1227"/>
                          <w:rPr>
                            <w:b/>
                          </w:rPr>
                        </w:pPr>
                        <w:r>
                          <w:rPr>
                            <w:b/>
                          </w:rPr>
                          <w:t>Есту</w:t>
                        </w:r>
                        <w:r>
                          <w:rPr>
                            <w:b/>
                            <w:spacing w:val="-5"/>
                          </w:rPr>
                          <w:t xml:space="preserve"> </w:t>
                        </w:r>
                        <w:r>
                          <w:rPr>
                            <w:b/>
                          </w:rPr>
                          <w:t>қабілеті</w:t>
                        </w:r>
                        <w:r>
                          <w:rPr>
                            <w:b/>
                            <w:spacing w:val="-11"/>
                          </w:rPr>
                          <w:t xml:space="preserve"> </w:t>
                        </w:r>
                        <w:r>
                          <w:rPr>
                            <w:b/>
                          </w:rPr>
                          <w:t>нашар</w:t>
                        </w:r>
                        <w:r>
                          <w:rPr>
                            <w:b/>
                            <w:spacing w:val="-5"/>
                          </w:rPr>
                          <w:t xml:space="preserve"> </w:t>
                        </w:r>
                        <w:r>
                          <w:rPr>
                            <w:b/>
                          </w:rPr>
                          <w:t>балалармен</w:t>
                        </w:r>
                        <w:r>
                          <w:rPr>
                            <w:b/>
                            <w:spacing w:val="-12"/>
                          </w:rPr>
                          <w:t xml:space="preserve"> </w:t>
                        </w:r>
                        <w:r>
                          <w:rPr>
                            <w:b/>
                          </w:rPr>
                          <w:t>жұмыс</w:t>
                        </w:r>
                        <w:r>
                          <w:rPr>
                            <w:b/>
                            <w:spacing w:val="-5"/>
                          </w:rPr>
                          <w:t xml:space="preserve"> </w:t>
                        </w:r>
                        <w:r>
                          <w:rPr>
                            <w:b/>
                          </w:rPr>
                          <w:t>жасауда</w:t>
                        </w:r>
                        <w:r>
                          <w:rPr>
                            <w:b/>
                            <w:spacing w:val="-5"/>
                          </w:rPr>
                          <w:t xml:space="preserve"> </w:t>
                        </w:r>
                        <w:r>
                          <w:rPr>
                            <w:b/>
                          </w:rPr>
                          <w:t>цифрлық технологияны қолдану мүмкіндігі</w:t>
                        </w: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rPr>
                            <w:b/>
                          </w:rPr>
                        </w:pPr>
                      </w:p>
                      <w:p w:rsidR="00D61B91" w:rsidRDefault="00D61B91">
                        <w:pPr>
                          <w:spacing w:before="62"/>
                          <w:rPr>
                            <w:b/>
                          </w:rPr>
                        </w:pPr>
                      </w:p>
                      <w:p w:rsidR="00D61B91" w:rsidRDefault="00AD1018">
                        <w:pPr>
                          <w:tabs>
                            <w:tab w:val="left" w:pos="1640"/>
                            <w:tab w:val="left" w:pos="3241"/>
                            <w:tab w:val="left" w:pos="4371"/>
                            <w:tab w:val="left" w:pos="5756"/>
                          </w:tabs>
                          <w:spacing w:before="1"/>
                          <w:ind w:left="698"/>
                          <w:rPr>
                            <w:sz w:val="20"/>
                          </w:rPr>
                        </w:pPr>
                        <w:r>
                          <w:rPr>
                            <w:spacing w:val="-2"/>
                            <w:sz w:val="20"/>
                          </w:rPr>
                          <w:t>Мүмкін</w:t>
                        </w:r>
                        <w:r>
                          <w:rPr>
                            <w:sz w:val="20"/>
                          </w:rPr>
                          <w:tab/>
                          <w:t>Ішінара</w:t>
                        </w:r>
                        <w:r>
                          <w:rPr>
                            <w:spacing w:val="-10"/>
                            <w:sz w:val="20"/>
                          </w:rPr>
                          <w:t xml:space="preserve"> </w:t>
                        </w:r>
                        <w:r>
                          <w:rPr>
                            <w:spacing w:val="-2"/>
                            <w:sz w:val="20"/>
                          </w:rPr>
                          <w:t>мүмкін</w:t>
                        </w:r>
                        <w:r>
                          <w:rPr>
                            <w:sz w:val="20"/>
                          </w:rPr>
                          <w:tab/>
                          <w:t>Өте</w:t>
                        </w:r>
                        <w:r>
                          <w:rPr>
                            <w:spacing w:val="-5"/>
                            <w:sz w:val="20"/>
                          </w:rPr>
                          <w:t xml:space="preserve"> </w:t>
                        </w:r>
                        <w:r>
                          <w:rPr>
                            <w:spacing w:val="-4"/>
                            <w:sz w:val="20"/>
                          </w:rPr>
                          <w:t>сирек</w:t>
                        </w:r>
                        <w:r>
                          <w:rPr>
                            <w:sz w:val="20"/>
                          </w:rPr>
                          <w:tab/>
                          <w:t>Мүмкін</w:t>
                        </w:r>
                        <w:r>
                          <w:rPr>
                            <w:spacing w:val="-6"/>
                            <w:sz w:val="20"/>
                          </w:rPr>
                          <w:t xml:space="preserve"> </w:t>
                        </w:r>
                        <w:r>
                          <w:rPr>
                            <w:spacing w:val="-4"/>
                            <w:sz w:val="20"/>
                          </w:rPr>
                          <w:t>емес</w:t>
                        </w:r>
                        <w:r>
                          <w:rPr>
                            <w:sz w:val="20"/>
                          </w:rPr>
                          <w:tab/>
                          <w:t>Жауап</w:t>
                        </w:r>
                        <w:r>
                          <w:rPr>
                            <w:spacing w:val="-6"/>
                            <w:sz w:val="20"/>
                          </w:rPr>
                          <w:t xml:space="preserve"> </w:t>
                        </w:r>
                        <w:r>
                          <w:rPr>
                            <w:sz w:val="20"/>
                          </w:rPr>
                          <w:t>беруге</w:t>
                        </w:r>
                        <w:r>
                          <w:rPr>
                            <w:spacing w:val="-8"/>
                            <w:sz w:val="20"/>
                          </w:rPr>
                          <w:t xml:space="preserve"> </w:t>
                        </w:r>
                        <w:r>
                          <w:rPr>
                            <w:spacing w:val="-2"/>
                            <w:sz w:val="20"/>
                          </w:rPr>
                          <w:t>қиналамыг</w:t>
                        </w:r>
                      </w:p>
                    </w:txbxContent>
                  </v:textbox>
                </v:shape>
                <w10:wrap type="topAndBottom" anchorx="page"/>
              </v:group>
            </w:pict>
          </mc:Fallback>
        </mc:AlternateContent>
      </w:r>
    </w:p>
    <w:p w:rsidR="00D61B91" w:rsidRDefault="00AD1018">
      <w:pPr>
        <w:spacing w:before="228"/>
        <w:ind w:left="3593" w:right="1370" w:hanging="1467"/>
        <w:rPr>
          <w:i/>
          <w:sz w:val="19"/>
        </w:rPr>
      </w:pPr>
      <w:r>
        <w:rPr>
          <w:b/>
          <w:i/>
          <w:sz w:val="20"/>
        </w:rPr>
        <w:t>2</w:t>
      </w:r>
      <w:r>
        <w:rPr>
          <w:b/>
          <w:i/>
          <w:sz w:val="19"/>
        </w:rPr>
        <w:t>-сурет.</w:t>
      </w:r>
      <w:r>
        <w:rPr>
          <w:b/>
          <w:i/>
          <w:spacing w:val="-5"/>
          <w:sz w:val="19"/>
        </w:rPr>
        <w:t xml:space="preserve"> </w:t>
      </w:r>
      <w:r>
        <w:rPr>
          <w:i/>
          <w:sz w:val="19"/>
        </w:rPr>
        <w:t>Есту</w:t>
      </w:r>
      <w:r>
        <w:rPr>
          <w:i/>
          <w:spacing w:val="-7"/>
          <w:sz w:val="19"/>
        </w:rPr>
        <w:t xml:space="preserve"> </w:t>
      </w:r>
      <w:r>
        <w:rPr>
          <w:i/>
          <w:sz w:val="19"/>
        </w:rPr>
        <w:t>қабілеті</w:t>
      </w:r>
      <w:r>
        <w:rPr>
          <w:i/>
          <w:spacing w:val="-5"/>
          <w:sz w:val="19"/>
        </w:rPr>
        <w:t xml:space="preserve"> </w:t>
      </w:r>
      <w:r>
        <w:rPr>
          <w:i/>
          <w:sz w:val="19"/>
        </w:rPr>
        <w:t>нашар</w:t>
      </w:r>
      <w:r>
        <w:rPr>
          <w:i/>
          <w:spacing w:val="-4"/>
          <w:sz w:val="19"/>
        </w:rPr>
        <w:t xml:space="preserve"> </w:t>
      </w:r>
      <w:r>
        <w:rPr>
          <w:i/>
          <w:sz w:val="19"/>
        </w:rPr>
        <w:t>балалармен</w:t>
      </w:r>
      <w:r>
        <w:rPr>
          <w:i/>
          <w:spacing w:val="-5"/>
          <w:sz w:val="19"/>
        </w:rPr>
        <w:t xml:space="preserve"> </w:t>
      </w:r>
      <w:r>
        <w:rPr>
          <w:i/>
          <w:sz w:val="19"/>
        </w:rPr>
        <w:t>жұмыс</w:t>
      </w:r>
      <w:r>
        <w:rPr>
          <w:i/>
          <w:spacing w:val="-6"/>
          <w:sz w:val="19"/>
        </w:rPr>
        <w:t xml:space="preserve"> </w:t>
      </w:r>
      <w:r>
        <w:rPr>
          <w:i/>
          <w:sz w:val="19"/>
        </w:rPr>
        <w:t>жасауда</w:t>
      </w:r>
      <w:r>
        <w:rPr>
          <w:i/>
          <w:spacing w:val="-4"/>
          <w:sz w:val="19"/>
        </w:rPr>
        <w:t xml:space="preserve"> </w:t>
      </w:r>
      <w:r>
        <w:rPr>
          <w:i/>
          <w:sz w:val="19"/>
        </w:rPr>
        <w:t>цифрлық технологияны қолдану мүмкіндігі</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left="170" w:right="450"/>
      </w:pPr>
      <w:r>
        <w:t>Цифрлық</w:t>
      </w:r>
      <w:r>
        <w:rPr>
          <w:spacing w:val="80"/>
        </w:rPr>
        <w:t xml:space="preserve"> </w:t>
      </w:r>
      <w:r>
        <w:t>технологиялардың</w:t>
      </w:r>
      <w:r>
        <w:rPr>
          <w:spacing w:val="80"/>
        </w:rPr>
        <w:t xml:space="preserve"> </w:t>
      </w:r>
      <w:r>
        <w:t>тиімділігі</w:t>
      </w:r>
      <w:r>
        <w:rPr>
          <w:spacing w:val="80"/>
        </w:rPr>
        <w:t xml:space="preserve"> </w:t>
      </w:r>
      <w:r>
        <w:t>туралы</w:t>
      </w:r>
      <w:r>
        <w:rPr>
          <w:spacing w:val="80"/>
        </w:rPr>
        <w:t xml:space="preserve"> </w:t>
      </w:r>
      <w:r>
        <w:t>сұрақ</w:t>
      </w:r>
      <w:r>
        <w:rPr>
          <w:spacing w:val="80"/>
        </w:rPr>
        <w:t xml:space="preserve"> </w:t>
      </w:r>
      <w:r>
        <w:t>2-кестеде</w:t>
      </w:r>
      <w:r>
        <w:rPr>
          <w:spacing w:val="80"/>
        </w:rPr>
        <w:t xml:space="preserve"> </w:t>
      </w:r>
      <w:r>
        <w:t>көрсетілген</w:t>
      </w:r>
      <w:r>
        <w:rPr>
          <w:spacing w:val="80"/>
        </w:rPr>
        <w:t xml:space="preserve"> </w:t>
      </w:r>
      <w:r>
        <w:t>қызықты</w:t>
      </w:r>
      <w:r>
        <w:rPr>
          <w:spacing w:val="80"/>
        </w:rPr>
        <w:t xml:space="preserve"> </w:t>
      </w:r>
      <w:r>
        <w:t>жауаптарды да көрсетті. Айта кету керек, респонденттердің 45%-ы тиімділікті көрсетті. Қосымша әңгімеде тиімділікті мұғалімдер педагогикалық функциялар мен цифрлық технологиялардың даму мүмкіндіктері туралы көзқараспен түсіндірді. Мұғалімдер цифрлық техноло</w:t>
      </w:r>
      <w:r>
        <w:t>гиялар есту қабілеті нашар балалардың дамуы мен ұтқырлығының қосымша әдісі болады деген болжам жасады. Сауалнамаға қатысқан мұғалімдердің 22%-ы цифрлық технологияларды пайдалану тиімсіз деп санайды. Респонденттердің 18%-ы тиімсіз деп танылып, тиімсіздікті</w:t>
      </w:r>
      <w:r>
        <w:rPr>
          <w:spacing w:val="40"/>
        </w:rPr>
        <w:t xml:space="preserve"> </w:t>
      </w:r>
      <w:r>
        <w:t>балалардың</w:t>
      </w:r>
      <w:r>
        <w:rPr>
          <w:spacing w:val="40"/>
        </w:rPr>
        <w:t xml:space="preserve"> </w:t>
      </w:r>
      <w:r>
        <w:t>бұзылу</w:t>
      </w:r>
      <w:r>
        <w:rPr>
          <w:spacing w:val="40"/>
        </w:rPr>
        <w:t xml:space="preserve"> </w:t>
      </w:r>
      <w:r>
        <w:t>ерекшеліктерімен</w:t>
      </w:r>
      <w:r>
        <w:rPr>
          <w:spacing w:val="40"/>
        </w:rPr>
        <w:t xml:space="preserve"> </w:t>
      </w:r>
      <w:r>
        <w:t>түсіндірді.</w:t>
      </w:r>
      <w:r>
        <w:rPr>
          <w:spacing w:val="40"/>
        </w:rPr>
        <w:t xml:space="preserve"> </w:t>
      </w:r>
      <w:r>
        <w:t>Сұралғандардың</w:t>
      </w:r>
      <w:r>
        <w:rPr>
          <w:spacing w:val="40"/>
        </w:rPr>
        <w:t xml:space="preserve"> </w:t>
      </w:r>
      <w:r>
        <w:t>15%-і</w:t>
      </w:r>
      <w:r>
        <w:rPr>
          <w:spacing w:val="40"/>
        </w:rPr>
        <w:t xml:space="preserve"> </w:t>
      </w:r>
      <w:r>
        <w:t>сұраққа</w:t>
      </w:r>
      <w:r>
        <w:rPr>
          <w:spacing w:val="40"/>
        </w:rPr>
        <w:t xml:space="preserve"> </w:t>
      </w:r>
      <w:r>
        <w:t>жауап</w:t>
      </w:r>
      <w:r>
        <w:rPr>
          <w:spacing w:val="40"/>
        </w:rPr>
        <w:t xml:space="preserve"> </w:t>
      </w:r>
      <w:r>
        <w:t>беру қиын болды.</w:t>
      </w:r>
    </w:p>
    <w:p w:rsidR="00D61B91" w:rsidRDefault="00D61B91">
      <w:pPr>
        <w:pStyle w:val="a3"/>
        <w:sectPr w:rsidR="00D61B91">
          <w:footerReference w:type="default" r:id="rId85"/>
          <w:pgSz w:w="11910" w:h="16840"/>
          <w:pgMar w:top="1040" w:right="850" w:bottom="1580" w:left="850" w:header="0" w:footer="1387" w:gutter="0"/>
          <w:cols w:space="720"/>
        </w:sectPr>
      </w:pPr>
    </w:p>
    <w:p w:rsidR="00D61B91" w:rsidRDefault="00AD1018" w:rsidP="00AD1018">
      <w:pPr>
        <w:pStyle w:val="a5"/>
        <w:numPr>
          <w:ilvl w:val="1"/>
          <w:numId w:val="255"/>
        </w:numPr>
        <w:tabs>
          <w:tab w:val="left" w:pos="1185"/>
        </w:tabs>
        <w:spacing w:before="67"/>
        <w:ind w:left="453" w:right="170" w:firstLine="566"/>
        <w:jc w:val="both"/>
        <w:rPr>
          <w:sz w:val="20"/>
        </w:rPr>
      </w:pPr>
      <w:r>
        <w:rPr>
          <w:b/>
          <w:sz w:val="20"/>
        </w:rPr>
        <w:lastRenderedPageBreak/>
        <w:t xml:space="preserve">кесте. </w:t>
      </w:r>
      <w:r>
        <w:rPr>
          <w:sz w:val="20"/>
        </w:rPr>
        <w:t xml:space="preserve">Есту қабілеті нашар білім алушылармен жұмыста цифрлық технологияларды пайдаланудың </w:t>
      </w:r>
      <w:r>
        <w:rPr>
          <w:spacing w:val="-2"/>
          <w:sz w:val="20"/>
        </w:rPr>
        <w:t>тиімділігі</w:t>
      </w:r>
    </w:p>
    <w:p w:rsidR="00D61B91" w:rsidRDefault="00D61B91">
      <w:pPr>
        <w:pStyle w:val="a3"/>
        <w:spacing w:before="8"/>
        <w:ind w:left="0" w:firstLine="0"/>
        <w:jc w:val="left"/>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126"/>
        <w:gridCol w:w="1568"/>
        <w:gridCol w:w="1133"/>
        <w:gridCol w:w="3121"/>
      </w:tblGrid>
      <w:tr w:rsidR="00D61B91">
        <w:trPr>
          <w:trHeight w:val="299"/>
        </w:trPr>
        <w:tc>
          <w:tcPr>
            <w:tcW w:w="2576" w:type="dxa"/>
            <w:tcBorders>
              <w:bottom w:val="double" w:sz="4" w:space="0" w:color="000000"/>
            </w:tcBorders>
          </w:tcPr>
          <w:p w:rsidR="00D61B91" w:rsidRDefault="00AD1018">
            <w:pPr>
              <w:pStyle w:val="TableParagraph"/>
              <w:spacing w:before="34"/>
              <w:ind w:left="177"/>
              <w:rPr>
                <w:i/>
                <w:sz w:val="19"/>
              </w:rPr>
            </w:pPr>
            <w:r>
              <w:rPr>
                <w:i/>
                <w:spacing w:val="-4"/>
                <w:sz w:val="19"/>
              </w:rPr>
              <w:t>Респонденттердің</w:t>
            </w:r>
            <w:r>
              <w:rPr>
                <w:i/>
                <w:spacing w:val="7"/>
                <w:sz w:val="19"/>
              </w:rPr>
              <w:t xml:space="preserve"> </w:t>
            </w:r>
            <w:r>
              <w:rPr>
                <w:i/>
                <w:spacing w:val="-2"/>
                <w:sz w:val="19"/>
              </w:rPr>
              <w:t>жауабы</w:t>
            </w:r>
          </w:p>
        </w:tc>
        <w:tc>
          <w:tcPr>
            <w:tcW w:w="1126" w:type="dxa"/>
            <w:tcBorders>
              <w:bottom w:val="double" w:sz="4" w:space="0" w:color="000000"/>
            </w:tcBorders>
          </w:tcPr>
          <w:p w:rsidR="00D61B91" w:rsidRDefault="00AD1018">
            <w:pPr>
              <w:pStyle w:val="TableParagraph"/>
              <w:spacing w:before="34"/>
              <w:ind w:left="11" w:right="3"/>
              <w:jc w:val="center"/>
              <w:rPr>
                <w:i/>
                <w:sz w:val="19"/>
              </w:rPr>
            </w:pPr>
            <w:r>
              <w:rPr>
                <w:i/>
                <w:spacing w:val="-2"/>
                <w:sz w:val="19"/>
              </w:rPr>
              <w:t>Тиімді</w:t>
            </w:r>
          </w:p>
        </w:tc>
        <w:tc>
          <w:tcPr>
            <w:tcW w:w="1568" w:type="dxa"/>
            <w:tcBorders>
              <w:bottom w:val="double" w:sz="4" w:space="0" w:color="000000"/>
            </w:tcBorders>
          </w:tcPr>
          <w:p w:rsidR="00D61B91" w:rsidRDefault="00AD1018">
            <w:pPr>
              <w:pStyle w:val="TableParagraph"/>
              <w:spacing w:before="34"/>
              <w:ind w:left="9" w:right="6"/>
              <w:jc w:val="center"/>
              <w:rPr>
                <w:i/>
                <w:sz w:val="19"/>
              </w:rPr>
            </w:pPr>
            <w:r>
              <w:rPr>
                <w:i/>
                <w:sz w:val="19"/>
              </w:rPr>
              <w:t>Тиімділігі</w:t>
            </w:r>
            <w:r>
              <w:rPr>
                <w:i/>
                <w:spacing w:val="-10"/>
                <w:sz w:val="19"/>
              </w:rPr>
              <w:t xml:space="preserve"> </w:t>
            </w:r>
            <w:r>
              <w:rPr>
                <w:i/>
                <w:spacing w:val="-5"/>
                <w:sz w:val="19"/>
              </w:rPr>
              <w:t>аз</w:t>
            </w:r>
          </w:p>
        </w:tc>
        <w:tc>
          <w:tcPr>
            <w:tcW w:w="1133" w:type="dxa"/>
            <w:tcBorders>
              <w:bottom w:val="double" w:sz="4" w:space="0" w:color="000000"/>
            </w:tcBorders>
          </w:tcPr>
          <w:p w:rsidR="00D61B91" w:rsidRDefault="00AD1018">
            <w:pPr>
              <w:pStyle w:val="TableParagraph"/>
              <w:spacing w:before="34"/>
              <w:ind w:left="12" w:right="6"/>
              <w:jc w:val="center"/>
              <w:rPr>
                <w:i/>
                <w:sz w:val="19"/>
              </w:rPr>
            </w:pPr>
            <w:r>
              <w:rPr>
                <w:i/>
                <w:spacing w:val="-2"/>
                <w:sz w:val="19"/>
              </w:rPr>
              <w:t>Тиімсіз</w:t>
            </w:r>
          </w:p>
        </w:tc>
        <w:tc>
          <w:tcPr>
            <w:tcW w:w="3121" w:type="dxa"/>
            <w:tcBorders>
              <w:bottom w:val="double" w:sz="4" w:space="0" w:color="000000"/>
            </w:tcBorders>
          </w:tcPr>
          <w:p w:rsidR="00D61B91" w:rsidRDefault="00AD1018">
            <w:pPr>
              <w:pStyle w:val="TableParagraph"/>
              <w:spacing w:before="34"/>
              <w:ind w:left="12" w:right="6"/>
              <w:jc w:val="center"/>
              <w:rPr>
                <w:i/>
                <w:sz w:val="19"/>
              </w:rPr>
            </w:pPr>
            <w:r>
              <w:rPr>
                <w:i/>
                <w:sz w:val="19"/>
              </w:rPr>
              <w:t>Жауап</w:t>
            </w:r>
            <w:r>
              <w:rPr>
                <w:i/>
                <w:spacing w:val="-5"/>
                <w:sz w:val="19"/>
              </w:rPr>
              <w:t xml:space="preserve"> </w:t>
            </w:r>
            <w:r>
              <w:rPr>
                <w:i/>
                <w:sz w:val="19"/>
              </w:rPr>
              <w:t>беруге</w:t>
            </w:r>
            <w:r>
              <w:rPr>
                <w:i/>
                <w:spacing w:val="-6"/>
                <w:sz w:val="19"/>
              </w:rPr>
              <w:t xml:space="preserve"> </w:t>
            </w:r>
            <w:r>
              <w:rPr>
                <w:i/>
                <w:spacing w:val="-2"/>
                <w:sz w:val="19"/>
              </w:rPr>
              <w:t>қиналамын</w:t>
            </w:r>
          </w:p>
        </w:tc>
      </w:tr>
      <w:tr w:rsidR="00D61B91">
        <w:trPr>
          <w:trHeight w:val="217"/>
        </w:trPr>
        <w:tc>
          <w:tcPr>
            <w:tcW w:w="2576" w:type="dxa"/>
            <w:tcBorders>
              <w:top w:val="double" w:sz="4" w:space="0" w:color="000000"/>
            </w:tcBorders>
          </w:tcPr>
          <w:p w:rsidR="00D61B91" w:rsidRDefault="00AD1018">
            <w:pPr>
              <w:pStyle w:val="TableParagraph"/>
              <w:spacing w:line="198" w:lineRule="exact"/>
              <w:ind w:left="62"/>
              <w:rPr>
                <w:sz w:val="19"/>
              </w:rPr>
            </w:pPr>
            <w:r>
              <w:rPr>
                <w:spacing w:val="-4"/>
                <w:sz w:val="19"/>
              </w:rPr>
              <w:t>Мектеп</w:t>
            </w:r>
            <w:r>
              <w:rPr>
                <w:spacing w:val="1"/>
                <w:sz w:val="19"/>
              </w:rPr>
              <w:t xml:space="preserve"> </w:t>
            </w:r>
            <w:r>
              <w:rPr>
                <w:spacing w:val="-2"/>
                <w:sz w:val="19"/>
              </w:rPr>
              <w:t>педагогтары</w:t>
            </w:r>
          </w:p>
        </w:tc>
        <w:tc>
          <w:tcPr>
            <w:tcW w:w="1126" w:type="dxa"/>
            <w:tcBorders>
              <w:top w:val="double" w:sz="4" w:space="0" w:color="000000"/>
            </w:tcBorders>
          </w:tcPr>
          <w:p w:rsidR="00D61B91" w:rsidRDefault="00AD1018">
            <w:pPr>
              <w:pStyle w:val="TableParagraph"/>
              <w:spacing w:line="198" w:lineRule="exact"/>
              <w:ind w:left="11"/>
              <w:jc w:val="center"/>
              <w:rPr>
                <w:sz w:val="19"/>
              </w:rPr>
            </w:pPr>
            <w:r>
              <w:rPr>
                <w:spacing w:val="-5"/>
                <w:sz w:val="19"/>
              </w:rPr>
              <w:t>45</w:t>
            </w:r>
          </w:p>
        </w:tc>
        <w:tc>
          <w:tcPr>
            <w:tcW w:w="1568" w:type="dxa"/>
            <w:tcBorders>
              <w:top w:val="double" w:sz="4" w:space="0" w:color="000000"/>
            </w:tcBorders>
          </w:tcPr>
          <w:p w:rsidR="00D61B91" w:rsidRDefault="00AD1018">
            <w:pPr>
              <w:pStyle w:val="TableParagraph"/>
              <w:spacing w:line="198" w:lineRule="exact"/>
              <w:ind w:left="9"/>
              <w:jc w:val="center"/>
              <w:rPr>
                <w:sz w:val="19"/>
              </w:rPr>
            </w:pPr>
            <w:r>
              <w:rPr>
                <w:spacing w:val="-5"/>
                <w:sz w:val="19"/>
              </w:rPr>
              <w:t>22</w:t>
            </w:r>
          </w:p>
        </w:tc>
        <w:tc>
          <w:tcPr>
            <w:tcW w:w="1133" w:type="dxa"/>
            <w:tcBorders>
              <w:top w:val="double" w:sz="4" w:space="0" w:color="000000"/>
            </w:tcBorders>
          </w:tcPr>
          <w:p w:rsidR="00D61B91" w:rsidRDefault="00AD1018">
            <w:pPr>
              <w:pStyle w:val="TableParagraph"/>
              <w:spacing w:line="198" w:lineRule="exact"/>
              <w:ind w:left="12"/>
              <w:jc w:val="center"/>
              <w:rPr>
                <w:sz w:val="19"/>
              </w:rPr>
            </w:pPr>
            <w:r>
              <w:rPr>
                <w:spacing w:val="-5"/>
                <w:sz w:val="19"/>
              </w:rPr>
              <w:t>18</w:t>
            </w:r>
          </w:p>
        </w:tc>
        <w:tc>
          <w:tcPr>
            <w:tcW w:w="3121" w:type="dxa"/>
            <w:tcBorders>
              <w:top w:val="double" w:sz="4" w:space="0" w:color="000000"/>
            </w:tcBorders>
          </w:tcPr>
          <w:p w:rsidR="00D61B91" w:rsidRDefault="00AD1018">
            <w:pPr>
              <w:pStyle w:val="TableParagraph"/>
              <w:spacing w:line="198" w:lineRule="exact"/>
              <w:ind w:left="12"/>
              <w:jc w:val="center"/>
              <w:rPr>
                <w:sz w:val="19"/>
              </w:rPr>
            </w:pPr>
            <w:r>
              <w:rPr>
                <w:spacing w:val="-5"/>
                <w:sz w:val="19"/>
              </w:rPr>
              <w:t>15</w:t>
            </w:r>
          </w:p>
        </w:tc>
      </w:tr>
    </w:tbl>
    <w:p w:rsidR="00D61B91" w:rsidRDefault="00AD1018">
      <w:pPr>
        <w:pStyle w:val="a3"/>
        <w:spacing w:before="224"/>
        <w:ind w:right="168"/>
      </w:pPr>
      <w:r>
        <w:t>Сауалнаманың келесі мәселесі болжамды қиындықтар туралы мәселе болды. Алынған жауаптар келесі негізгі қиындықтарды анықтауға мүмкіндік берді.</w:t>
      </w:r>
    </w:p>
    <w:p w:rsidR="00D61B91" w:rsidRDefault="00AD1018" w:rsidP="00AD1018">
      <w:pPr>
        <w:pStyle w:val="a5"/>
        <w:numPr>
          <w:ilvl w:val="1"/>
          <w:numId w:val="255"/>
        </w:numPr>
        <w:tabs>
          <w:tab w:val="left" w:pos="1176"/>
        </w:tabs>
        <w:spacing w:before="1"/>
        <w:ind w:left="1176" w:hanging="156"/>
        <w:jc w:val="both"/>
        <w:rPr>
          <w:sz w:val="20"/>
        </w:rPr>
      </w:pPr>
      <w:r>
        <w:rPr>
          <w:b/>
          <w:spacing w:val="-6"/>
          <w:sz w:val="20"/>
        </w:rPr>
        <w:t>кесте.</w:t>
      </w:r>
      <w:r>
        <w:rPr>
          <w:b/>
          <w:spacing w:val="2"/>
          <w:sz w:val="20"/>
        </w:rPr>
        <w:t xml:space="preserve"> </w:t>
      </w:r>
      <w:r>
        <w:rPr>
          <w:spacing w:val="-6"/>
          <w:sz w:val="20"/>
        </w:rPr>
        <w:t>Есту</w:t>
      </w:r>
      <w:r>
        <w:rPr>
          <w:spacing w:val="3"/>
          <w:sz w:val="20"/>
        </w:rPr>
        <w:t xml:space="preserve"> </w:t>
      </w:r>
      <w:r>
        <w:rPr>
          <w:spacing w:val="-6"/>
          <w:sz w:val="20"/>
        </w:rPr>
        <w:t>қабілеті</w:t>
      </w:r>
      <w:r>
        <w:rPr>
          <w:spacing w:val="3"/>
          <w:sz w:val="20"/>
        </w:rPr>
        <w:t xml:space="preserve"> </w:t>
      </w:r>
      <w:r>
        <w:rPr>
          <w:spacing w:val="-6"/>
          <w:sz w:val="20"/>
        </w:rPr>
        <w:t>нашар</w:t>
      </w:r>
      <w:r>
        <w:rPr>
          <w:spacing w:val="6"/>
          <w:sz w:val="20"/>
        </w:rPr>
        <w:t xml:space="preserve"> </w:t>
      </w:r>
      <w:r>
        <w:rPr>
          <w:spacing w:val="-6"/>
          <w:sz w:val="20"/>
        </w:rPr>
        <w:t>балалармен</w:t>
      </w:r>
      <w:r>
        <w:rPr>
          <w:spacing w:val="3"/>
          <w:sz w:val="20"/>
        </w:rPr>
        <w:t xml:space="preserve"> </w:t>
      </w:r>
      <w:r>
        <w:rPr>
          <w:spacing w:val="-6"/>
          <w:sz w:val="20"/>
        </w:rPr>
        <w:t>жұмыс</w:t>
      </w:r>
      <w:r>
        <w:rPr>
          <w:spacing w:val="5"/>
          <w:sz w:val="20"/>
        </w:rPr>
        <w:t xml:space="preserve"> </w:t>
      </w:r>
      <w:r>
        <w:rPr>
          <w:spacing w:val="-6"/>
          <w:sz w:val="20"/>
        </w:rPr>
        <w:t>жасауда</w:t>
      </w:r>
      <w:r>
        <w:rPr>
          <w:spacing w:val="4"/>
          <w:sz w:val="20"/>
        </w:rPr>
        <w:t xml:space="preserve"> </w:t>
      </w:r>
      <w:r>
        <w:rPr>
          <w:spacing w:val="-6"/>
          <w:sz w:val="20"/>
        </w:rPr>
        <w:t>цифрлық</w:t>
      </w:r>
      <w:r>
        <w:rPr>
          <w:spacing w:val="3"/>
          <w:sz w:val="20"/>
        </w:rPr>
        <w:t xml:space="preserve"> </w:t>
      </w:r>
      <w:r>
        <w:rPr>
          <w:spacing w:val="-6"/>
          <w:sz w:val="20"/>
        </w:rPr>
        <w:t>технологияны</w:t>
      </w:r>
      <w:r>
        <w:rPr>
          <w:spacing w:val="5"/>
          <w:sz w:val="20"/>
        </w:rPr>
        <w:t xml:space="preserve"> </w:t>
      </w:r>
      <w:r>
        <w:rPr>
          <w:spacing w:val="-6"/>
          <w:sz w:val="20"/>
        </w:rPr>
        <w:t>қолданудың</w:t>
      </w:r>
      <w:r>
        <w:rPr>
          <w:spacing w:val="3"/>
          <w:sz w:val="20"/>
        </w:rPr>
        <w:t xml:space="preserve"> </w:t>
      </w:r>
      <w:r>
        <w:rPr>
          <w:spacing w:val="-6"/>
          <w:sz w:val="20"/>
        </w:rPr>
        <w:t>қиындықтары</w:t>
      </w:r>
    </w:p>
    <w:p w:rsidR="00D61B91" w:rsidRDefault="00D61B91">
      <w:pPr>
        <w:pStyle w:val="a3"/>
        <w:spacing w:before="5"/>
        <w:ind w:left="0" w:firstLine="0"/>
        <w:jc w:val="left"/>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7327"/>
        <w:gridCol w:w="1755"/>
      </w:tblGrid>
      <w:tr w:rsidR="00D61B91">
        <w:trPr>
          <w:trHeight w:val="299"/>
        </w:trPr>
        <w:tc>
          <w:tcPr>
            <w:tcW w:w="442" w:type="dxa"/>
            <w:tcBorders>
              <w:bottom w:val="double" w:sz="4" w:space="0" w:color="000000"/>
            </w:tcBorders>
          </w:tcPr>
          <w:p w:rsidR="00D61B91" w:rsidRDefault="00AD1018">
            <w:pPr>
              <w:pStyle w:val="TableParagraph"/>
              <w:spacing w:before="36"/>
              <w:ind w:left="136"/>
              <w:rPr>
                <w:i/>
                <w:sz w:val="19"/>
              </w:rPr>
            </w:pPr>
            <w:r>
              <w:rPr>
                <w:i/>
                <w:spacing w:val="-10"/>
                <w:sz w:val="19"/>
              </w:rPr>
              <w:t>№</w:t>
            </w:r>
          </w:p>
        </w:tc>
        <w:tc>
          <w:tcPr>
            <w:tcW w:w="7327" w:type="dxa"/>
            <w:tcBorders>
              <w:bottom w:val="double" w:sz="4" w:space="0" w:color="000000"/>
            </w:tcBorders>
          </w:tcPr>
          <w:p w:rsidR="00D61B91" w:rsidRDefault="00AD1018">
            <w:pPr>
              <w:pStyle w:val="TableParagraph"/>
              <w:spacing w:before="36"/>
              <w:ind w:left="9"/>
              <w:jc w:val="center"/>
              <w:rPr>
                <w:i/>
                <w:sz w:val="19"/>
              </w:rPr>
            </w:pPr>
            <w:r>
              <w:rPr>
                <w:i/>
                <w:spacing w:val="-4"/>
                <w:sz w:val="19"/>
              </w:rPr>
              <w:t>Педагог</w:t>
            </w:r>
            <w:r>
              <w:rPr>
                <w:i/>
                <w:spacing w:val="1"/>
                <w:sz w:val="19"/>
              </w:rPr>
              <w:t xml:space="preserve"> </w:t>
            </w:r>
            <w:r>
              <w:rPr>
                <w:i/>
                <w:spacing w:val="-2"/>
                <w:sz w:val="19"/>
              </w:rPr>
              <w:t>жауаптары</w:t>
            </w:r>
          </w:p>
        </w:tc>
        <w:tc>
          <w:tcPr>
            <w:tcW w:w="1755" w:type="dxa"/>
            <w:tcBorders>
              <w:bottom w:val="double" w:sz="4" w:space="0" w:color="000000"/>
            </w:tcBorders>
          </w:tcPr>
          <w:p w:rsidR="00D61B91" w:rsidRDefault="00AD1018">
            <w:pPr>
              <w:pStyle w:val="TableParagraph"/>
              <w:spacing w:before="36"/>
              <w:ind w:left="9" w:right="4"/>
              <w:jc w:val="center"/>
              <w:rPr>
                <w:i/>
                <w:sz w:val="19"/>
              </w:rPr>
            </w:pPr>
            <w:r>
              <w:rPr>
                <w:i/>
                <w:sz w:val="19"/>
              </w:rPr>
              <w:t>Сандық</w:t>
            </w:r>
            <w:r>
              <w:rPr>
                <w:i/>
                <w:spacing w:val="-9"/>
                <w:sz w:val="19"/>
              </w:rPr>
              <w:t xml:space="preserve"> </w:t>
            </w:r>
            <w:r>
              <w:rPr>
                <w:i/>
                <w:spacing w:val="-2"/>
                <w:sz w:val="19"/>
              </w:rPr>
              <w:t>көрсеткіш</w:t>
            </w:r>
          </w:p>
        </w:tc>
      </w:tr>
      <w:tr w:rsidR="00D61B91">
        <w:trPr>
          <w:trHeight w:val="436"/>
        </w:trPr>
        <w:tc>
          <w:tcPr>
            <w:tcW w:w="442" w:type="dxa"/>
            <w:tcBorders>
              <w:top w:val="double" w:sz="4" w:space="0" w:color="000000"/>
            </w:tcBorders>
          </w:tcPr>
          <w:p w:rsidR="00D61B91" w:rsidRDefault="00AD1018">
            <w:pPr>
              <w:pStyle w:val="TableParagraph"/>
              <w:spacing w:line="213" w:lineRule="exact"/>
              <w:ind w:left="62"/>
              <w:rPr>
                <w:sz w:val="19"/>
              </w:rPr>
            </w:pPr>
            <w:r>
              <w:rPr>
                <w:spacing w:val="-5"/>
                <w:sz w:val="19"/>
              </w:rPr>
              <w:t>1.</w:t>
            </w:r>
          </w:p>
        </w:tc>
        <w:tc>
          <w:tcPr>
            <w:tcW w:w="7327" w:type="dxa"/>
            <w:tcBorders>
              <w:top w:val="double" w:sz="4" w:space="0" w:color="000000"/>
            </w:tcBorders>
          </w:tcPr>
          <w:p w:rsidR="00D61B91" w:rsidRDefault="00AD1018">
            <w:pPr>
              <w:pStyle w:val="TableParagraph"/>
              <w:spacing w:line="213" w:lineRule="exact"/>
              <w:ind w:left="61"/>
              <w:rPr>
                <w:sz w:val="19"/>
              </w:rPr>
            </w:pPr>
            <w:r>
              <w:rPr>
                <w:sz w:val="19"/>
              </w:rPr>
              <w:t>Нашар</w:t>
            </w:r>
            <w:r>
              <w:rPr>
                <w:spacing w:val="66"/>
                <w:w w:val="150"/>
                <w:sz w:val="19"/>
              </w:rPr>
              <w:t xml:space="preserve"> </w:t>
            </w:r>
            <w:r>
              <w:rPr>
                <w:sz w:val="19"/>
              </w:rPr>
              <w:t>еститін</w:t>
            </w:r>
            <w:r>
              <w:rPr>
                <w:spacing w:val="65"/>
                <w:w w:val="150"/>
                <w:sz w:val="19"/>
              </w:rPr>
              <w:t xml:space="preserve"> </w:t>
            </w:r>
            <w:r>
              <w:rPr>
                <w:sz w:val="19"/>
              </w:rPr>
              <w:t>балалармен</w:t>
            </w:r>
            <w:r>
              <w:rPr>
                <w:spacing w:val="67"/>
                <w:w w:val="150"/>
                <w:sz w:val="19"/>
              </w:rPr>
              <w:t xml:space="preserve"> </w:t>
            </w:r>
            <w:r>
              <w:rPr>
                <w:sz w:val="19"/>
              </w:rPr>
              <w:t>жұмыс</w:t>
            </w:r>
            <w:r>
              <w:rPr>
                <w:spacing w:val="65"/>
                <w:w w:val="150"/>
                <w:sz w:val="19"/>
              </w:rPr>
              <w:t xml:space="preserve"> </w:t>
            </w:r>
            <w:r>
              <w:rPr>
                <w:sz w:val="19"/>
              </w:rPr>
              <w:t>істеу</w:t>
            </w:r>
            <w:r>
              <w:rPr>
                <w:spacing w:val="64"/>
                <w:w w:val="150"/>
                <w:sz w:val="19"/>
              </w:rPr>
              <w:t xml:space="preserve"> </w:t>
            </w:r>
            <w:r>
              <w:rPr>
                <w:sz w:val="19"/>
              </w:rPr>
              <w:t>барысында</w:t>
            </w:r>
            <w:r>
              <w:rPr>
                <w:spacing w:val="67"/>
                <w:w w:val="150"/>
                <w:sz w:val="19"/>
              </w:rPr>
              <w:t xml:space="preserve"> </w:t>
            </w:r>
            <w:r>
              <w:rPr>
                <w:sz w:val="19"/>
              </w:rPr>
              <w:t>цифрлық</w:t>
            </w:r>
            <w:r>
              <w:rPr>
                <w:spacing w:val="65"/>
                <w:w w:val="150"/>
                <w:sz w:val="19"/>
              </w:rPr>
              <w:t xml:space="preserve"> </w:t>
            </w:r>
            <w:r>
              <w:rPr>
                <w:spacing w:val="-2"/>
                <w:sz w:val="19"/>
              </w:rPr>
              <w:t>технологиялардың</w:t>
            </w:r>
          </w:p>
          <w:p w:rsidR="00D61B91" w:rsidRDefault="00AD1018">
            <w:pPr>
              <w:pStyle w:val="TableParagraph"/>
              <w:spacing w:line="203" w:lineRule="exact"/>
              <w:ind w:left="61"/>
              <w:rPr>
                <w:sz w:val="19"/>
              </w:rPr>
            </w:pPr>
            <w:r>
              <w:rPr>
                <w:sz w:val="19"/>
              </w:rPr>
              <w:t>мүмкіндіктері</w:t>
            </w:r>
            <w:r>
              <w:rPr>
                <w:spacing w:val="-10"/>
                <w:sz w:val="19"/>
              </w:rPr>
              <w:t xml:space="preserve"> </w:t>
            </w:r>
            <w:r>
              <w:rPr>
                <w:sz w:val="19"/>
              </w:rPr>
              <w:t>туралы</w:t>
            </w:r>
            <w:r>
              <w:rPr>
                <w:spacing w:val="-10"/>
                <w:sz w:val="19"/>
              </w:rPr>
              <w:t xml:space="preserve"> </w:t>
            </w:r>
            <w:r>
              <w:rPr>
                <w:sz w:val="19"/>
              </w:rPr>
              <w:t>білімнің</w:t>
            </w:r>
            <w:r>
              <w:rPr>
                <w:spacing w:val="-9"/>
                <w:sz w:val="19"/>
              </w:rPr>
              <w:t xml:space="preserve"> </w:t>
            </w:r>
            <w:r>
              <w:rPr>
                <w:spacing w:val="-2"/>
                <w:sz w:val="19"/>
              </w:rPr>
              <w:t>болмауы</w:t>
            </w:r>
          </w:p>
        </w:tc>
        <w:tc>
          <w:tcPr>
            <w:tcW w:w="1755" w:type="dxa"/>
            <w:tcBorders>
              <w:top w:val="double" w:sz="4" w:space="0" w:color="000000"/>
            </w:tcBorders>
          </w:tcPr>
          <w:p w:rsidR="00D61B91" w:rsidRDefault="00AD1018">
            <w:pPr>
              <w:pStyle w:val="TableParagraph"/>
              <w:spacing w:before="105"/>
              <w:ind w:left="9"/>
              <w:jc w:val="center"/>
              <w:rPr>
                <w:sz w:val="19"/>
              </w:rPr>
            </w:pPr>
            <w:r>
              <w:rPr>
                <w:spacing w:val="-5"/>
                <w:sz w:val="19"/>
              </w:rPr>
              <w:t>98</w:t>
            </w:r>
          </w:p>
        </w:tc>
      </w:tr>
      <w:tr w:rsidR="00D61B91">
        <w:trPr>
          <w:trHeight w:val="494"/>
        </w:trPr>
        <w:tc>
          <w:tcPr>
            <w:tcW w:w="442" w:type="dxa"/>
          </w:tcPr>
          <w:p w:rsidR="00D61B91" w:rsidRDefault="00AD1018">
            <w:pPr>
              <w:pStyle w:val="TableParagraph"/>
              <w:spacing w:line="216" w:lineRule="exact"/>
              <w:ind w:left="62"/>
              <w:rPr>
                <w:sz w:val="19"/>
              </w:rPr>
            </w:pPr>
            <w:r>
              <w:rPr>
                <w:spacing w:val="-5"/>
                <w:sz w:val="19"/>
              </w:rPr>
              <w:t>2.</w:t>
            </w:r>
          </w:p>
        </w:tc>
        <w:tc>
          <w:tcPr>
            <w:tcW w:w="7327" w:type="dxa"/>
          </w:tcPr>
          <w:p w:rsidR="00D61B91" w:rsidRDefault="00AD1018">
            <w:pPr>
              <w:pStyle w:val="TableParagraph"/>
              <w:ind w:left="61"/>
              <w:rPr>
                <w:sz w:val="19"/>
              </w:rPr>
            </w:pPr>
            <w:r>
              <w:rPr>
                <w:sz w:val="19"/>
              </w:rPr>
              <w:t>Нашар</w:t>
            </w:r>
            <w:r>
              <w:rPr>
                <w:spacing w:val="80"/>
                <w:sz w:val="19"/>
              </w:rPr>
              <w:t xml:space="preserve"> </w:t>
            </w:r>
            <w:r>
              <w:rPr>
                <w:sz w:val="19"/>
              </w:rPr>
              <w:t>еститін</w:t>
            </w:r>
            <w:r>
              <w:rPr>
                <w:spacing w:val="80"/>
                <w:sz w:val="19"/>
              </w:rPr>
              <w:t xml:space="preserve"> </w:t>
            </w:r>
            <w:r>
              <w:rPr>
                <w:sz w:val="19"/>
              </w:rPr>
              <w:t>балалардың</w:t>
            </w:r>
            <w:r>
              <w:rPr>
                <w:spacing w:val="80"/>
                <w:sz w:val="19"/>
              </w:rPr>
              <w:t xml:space="preserve"> </w:t>
            </w:r>
            <w:r>
              <w:rPr>
                <w:sz w:val="19"/>
              </w:rPr>
              <w:t>оқу</w:t>
            </w:r>
            <w:r>
              <w:rPr>
                <w:spacing w:val="80"/>
                <w:sz w:val="19"/>
              </w:rPr>
              <w:t xml:space="preserve"> </w:t>
            </w:r>
            <w:r>
              <w:rPr>
                <w:sz w:val="19"/>
              </w:rPr>
              <w:t>процессінде</w:t>
            </w:r>
            <w:r>
              <w:rPr>
                <w:spacing w:val="80"/>
                <w:sz w:val="19"/>
              </w:rPr>
              <w:t xml:space="preserve"> </w:t>
            </w:r>
            <w:r>
              <w:rPr>
                <w:sz w:val="19"/>
              </w:rPr>
              <w:t>цифрлық</w:t>
            </w:r>
            <w:r>
              <w:rPr>
                <w:spacing w:val="80"/>
                <w:sz w:val="19"/>
              </w:rPr>
              <w:t xml:space="preserve"> </w:t>
            </w:r>
            <w:r>
              <w:rPr>
                <w:sz w:val="19"/>
              </w:rPr>
              <w:t>технологияларды</w:t>
            </w:r>
            <w:r>
              <w:rPr>
                <w:spacing w:val="80"/>
                <w:sz w:val="19"/>
              </w:rPr>
              <w:t xml:space="preserve"> </w:t>
            </w:r>
            <w:r>
              <w:rPr>
                <w:sz w:val="19"/>
              </w:rPr>
              <w:t>қолдану бойынша оқу-әдістемелік құралдардың болмауы</w:t>
            </w:r>
          </w:p>
        </w:tc>
        <w:tc>
          <w:tcPr>
            <w:tcW w:w="1755" w:type="dxa"/>
          </w:tcPr>
          <w:p w:rsidR="00D61B91" w:rsidRDefault="00AD1018">
            <w:pPr>
              <w:pStyle w:val="TableParagraph"/>
              <w:spacing w:before="134"/>
              <w:ind w:left="9"/>
              <w:jc w:val="center"/>
              <w:rPr>
                <w:sz w:val="19"/>
              </w:rPr>
            </w:pPr>
            <w:r>
              <w:rPr>
                <w:spacing w:val="-5"/>
                <w:sz w:val="19"/>
              </w:rPr>
              <w:t>96</w:t>
            </w:r>
          </w:p>
        </w:tc>
      </w:tr>
      <w:tr w:rsidR="00D61B91">
        <w:trPr>
          <w:trHeight w:val="270"/>
        </w:trPr>
        <w:tc>
          <w:tcPr>
            <w:tcW w:w="442" w:type="dxa"/>
          </w:tcPr>
          <w:p w:rsidR="00D61B91" w:rsidRDefault="00AD1018">
            <w:pPr>
              <w:pStyle w:val="TableParagraph"/>
              <w:spacing w:line="214" w:lineRule="exact"/>
              <w:ind w:left="62"/>
              <w:rPr>
                <w:sz w:val="19"/>
              </w:rPr>
            </w:pPr>
            <w:r>
              <w:rPr>
                <w:spacing w:val="-5"/>
                <w:sz w:val="19"/>
              </w:rPr>
              <w:t>3.</w:t>
            </w:r>
          </w:p>
        </w:tc>
        <w:tc>
          <w:tcPr>
            <w:tcW w:w="7327" w:type="dxa"/>
          </w:tcPr>
          <w:p w:rsidR="00D61B91" w:rsidRDefault="00AD1018">
            <w:pPr>
              <w:pStyle w:val="TableParagraph"/>
              <w:spacing w:line="214" w:lineRule="exact"/>
              <w:ind w:left="61"/>
              <w:rPr>
                <w:sz w:val="19"/>
              </w:rPr>
            </w:pPr>
            <w:r>
              <w:rPr>
                <w:spacing w:val="-2"/>
                <w:sz w:val="19"/>
              </w:rPr>
              <w:t>Цифрлық</w:t>
            </w:r>
            <w:r>
              <w:rPr>
                <w:spacing w:val="8"/>
                <w:sz w:val="19"/>
              </w:rPr>
              <w:t xml:space="preserve"> </w:t>
            </w:r>
            <w:r>
              <w:rPr>
                <w:spacing w:val="-2"/>
                <w:sz w:val="19"/>
              </w:rPr>
              <w:t>технологияларды</w:t>
            </w:r>
            <w:r>
              <w:rPr>
                <w:spacing w:val="10"/>
                <w:sz w:val="19"/>
              </w:rPr>
              <w:t xml:space="preserve"> </w:t>
            </w:r>
            <w:r>
              <w:rPr>
                <w:spacing w:val="-2"/>
                <w:sz w:val="19"/>
              </w:rPr>
              <w:t>қолдануда</w:t>
            </w:r>
            <w:r>
              <w:rPr>
                <w:spacing w:val="9"/>
                <w:sz w:val="19"/>
              </w:rPr>
              <w:t xml:space="preserve"> </w:t>
            </w:r>
            <w:r>
              <w:rPr>
                <w:spacing w:val="-2"/>
                <w:sz w:val="19"/>
              </w:rPr>
              <w:t>түсінбеушіліктің</w:t>
            </w:r>
            <w:r>
              <w:rPr>
                <w:spacing w:val="9"/>
                <w:sz w:val="19"/>
              </w:rPr>
              <w:t xml:space="preserve"> </w:t>
            </w:r>
            <w:r>
              <w:rPr>
                <w:spacing w:val="-4"/>
                <w:sz w:val="19"/>
              </w:rPr>
              <w:t>болуы</w:t>
            </w:r>
          </w:p>
        </w:tc>
        <w:tc>
          <w:tcPr>
            <w:tcW w:w="1755" w:type="dxa"/>
          </w:tcPr>
          <w:p w:rsidR="00D61B91" w:rsidRDefault="00AD1018">
            <w:pPr>
              <w:pStyle w:val="TableParagraph"/>
              <w:spacing w:before="21"/>
              <w:ind w:left="9"/>
              <w:jc w:val="center"/>
              <w:rPr>
                <w:sz w:val="19"/>
              </w:rPr>
            </w:pPr>
            <w:r>
              <w:rPr>
                <w:spacing w:val="-5"/>
                <w:sz w:val="19"/>
              </w:rPr>
              <w:t>86</w:t>
            </w:r>
          </w:p>
        </w:tc>
      </w:tr>
      <w:tr w:rsidR="00D61B91">
        <w:trPr>
          <w:trHeight w:val="218"/>
        </w:trPr>
        <w:tc>
          <w:tcPr>
            <w:tcW w:w="442" w:type="dxa"/>
          </w:tcPr>
          <w:p w:rsidR="00D61B91" w:rsidRDefault="00AD1018">
            <w:pPr>
              <w:pStyle w:val="TableParagraph"/>
              <w:spacing w:line="198" w:lineRule="exact"/>
              <w:ind w:left="62"/>
              <w:rPr>
                <w:sz w:val="19"/>
              </w:rPr>
            </w:pPr>
            <w:r>
              <w:rPr>
                <w:spacing w:val="-5"/>
                <w:sz w:val="19"/>
              </w:rPr>
              <w:t>4.</w:t>
            </w:r>
          </w:p>
        </w:tc>
        <w:tc>
          <w:tcPr>
            <w:tcW w:w="7327" w:type="dxa"/>
          </w:tcPr>
          <w:p w:rsidR="00D61B91" w:rsidRDefault="00AD1018">
            <w:pPr>
              <w:pStyle w:val="TableParagraph"/>
              <w:spacing w:line="198" w:lineRule="exact"/>
              <w:ind w:left="61"/>
              <w:rPr>
                <w:sz w:val="19"/>
              </w:rPr>
            </w:pPr>
            <w:r>
              <w:rPr>
                <w:sz w:val="19"/>
              </w:rPr>
              <w:t>Цифрлық</w:t>
            </w:r>
            <w:r>
              <w:rPr>
                <w:spacing w:val="-12"/>
                <w:sz w:val="19"/>
              </w:rPr>
              <w:t xml:space="preserve"> </w:t>
            </w:r>
            <w:r>
              <w:rPr>
                <w:sz w:val="19"/>
              </w:rPr>
              <w:t>технологиялармен</w:t>
            </w:r>
            <w:r>
              <w:rPr>
                <w:spacing w:val="-9"/>
                <w:sz w:val="19"/>
              </w:rPr>
              <w:t xml:space="preserve"> </w:t>
            </w:r>
            <w:r>
              <w:rPr>
                <w:sz w:val="19"/>
              </w:rPr>
              <w:t>жұмыс</w:t>
            </w:r>
            <w:r>
              <w:rPr>
                <w:spacing w:val="-8"/>
                <w:sz w:val="19"/>
              </w:rPr>
              <w:t xml:space="preserve"> </w:t>
            </w:r>
            <w:r>
              <w:rPr>
                <w:sz w:val="19"/>
              </w:rPr>
              <w:t>істеу</w:t>
            </w:r>
            <w:r>
              <w:rPr>
                <w:spacing w:val="-12"/>
                <w:sz w:val="19"/>
              </w:rPr>
              <w:t xml:space="preserve"> </w:t>
            </w:r>
            <w:r>
              <w:rPr>
                <w:sz w:val="19"/>
              </w:rPr>
              <w:t>кезінде</w:t>
            </w:r>
            <w:r>
              <w:rPr>
                <w:spacing w:val="-8"/>
                <w:sz w:val="19"/>
              </w:rPr>
              <w:t xml:space="preserve"> </w:t>
            </w:r>
            <w:r>
              <w:rPr>
                <w:sz w:val="19"/>
              </w:rPr>
              <w:t>дағдылар</w:t>
            </w:r>
            <w:r>
              <w:rPr>
                <w:spacing w:val="-7"/>
                <w:sz w:val="19"/>
              </w:rPr>
              <w:t xml:space="preserve"> </w:t>
            </w:r>
            <w:r>
              <w:rPr>
                <w:sz w:val="19"/>
              </w:rPr>
              <w:t>мен</w:t>
            </w:r>
            <w:r>
              <w:rPr>
                <w:spacing w:val="-8"/>
                <w:sz w:val="19"/>
              </w:rPr>
              <w:t xml:space="preserve"> </w:t>
            </w:r>
            <w:r>
              <w:rPr>
                <w:sz w:val="19"/>
              </w:rPr>
              <w:t>қабілеттердің</w:t>
            </w:r>
            <w:r>
              <w:rPr>
                <w:spacing w:val="-10"/>
                <w:sz w:val="19"/>
              </w:rPr>
              <w:t xml:space="preserve"> </w:t>
            </w:r>
            <w:r>
              <w:rPr>
                <w:spacing w:val="-2"/>
                <w:sz w:val="19"/>
              </w:rPr>
              <w:t>болмауы</w:t>
            </w:r>
          </w:p>
        </w:tc>
        <w:tc>
          <w:tcPr>
            <w:tcW w:w="1755" w:type="dxa"/>
          </w:tcPr>
          <w:p w:rsidR="00D61B91" w:rsidRDefault="00AD1018">
            <w:pPr>
              <w:pStyle w:val="TableParagraph"/>
              <w:spacing w:line="198" w:lineRule="exact"/>
              <w:ind w:left="9"/>
              <w:jc w:val="center"/>
              <w:rPr>
                <w:sz w:val="19"/>
              </w:rPr>
            </w:pPr>
            <w:r>
              <w:rPr>
                <w:spacing w:val="-5"/>
                <w:sz w:val="19"/>
              </w:rPr>
              <w:t>71</w:t>
            </w:r>
          </w:p>
        </w:tc>
      </w:tr>
      <w:tr w:rsidR="00D61B91">
        <w:trPr>
          <w:trHeight w:val="227"/>
        </w:trPr>
        <w:tc>
          <w:tcPr>
            <w:tcW w:w="442" w:type="dxa"/>
          </w:tcPr>
          <w:p w:rsidR="00D61B91" w:rsidRDefault="00AD1018">
            <w:pPr>
              <w:pStyle w:val="TableParagraph"/>
              <w:spacing w:line="208" w:lineRule="exact"/>
              <w:ind w:left="62"/>
              <w:rPr>
                <w:sz w:val="19"/>
              </w:rPr>
            </w:pPr>
            <w:r>
              <w:rPr>
                <w:spacing w:val="-5"/>
                <w:sz w:val="19"/>
              </w:rPr>
              <w:t>5.</w:t>
            </w:r>
          </w:p>
        </w:tc>
        <w:tc>
          <w:tcPr>
            <w:tcW w:w="7327" w:type="dxa"/>
          </w:tcPr>
          <w:p w:rsidR="00D61B91" w:rsidRDefault="00AD1018">
            <w:pPr>
              <w:pStyle w:val="TableParagraph"/>
              <w:spacing w:line="208" w:lineRule="exact"/>
              <w:ind w:left="61"/>
              <w:rPr>
                <w:sz w:val="19"/>
              </w:rPr>
            </w:pPr>
            <w:r>
              <w:rPr>
                <w:sz w:val="19"/>
              </w:rPr>
              <w:t>Жауап</w:t>
            </w:r>
            <w:r>
              <w:rPr>
                <w:spacing w:val="-9"/>
                <w:sz w:val="19"/>
              </w:rPr>
              <w:t xml:space="preserve"> </w:t>
            </w:r>
            <w:r>
              <w:rPr>
                <w:sz w:val="19"/>
              </w:rPr>
              <w:t>беруге</w:t>
            </w:r>
            <w:r>
              <w:rPr>
                <w:spacing w:val="-8"/>
                <w:sz w:val="19"/>
              </w:rPr>
              <w:t xml:space="preserve"> </w:t>
            </w:r>
            <w:r>
              <w:rPr>
                <w:spacing w:val="-2"/>
                <w:sz w:val="19"/>
              </w:rPr>
              <w:t>қиналамын</w:t>
            </w:r>
          </w:p>
        </w:tc>
        <w:tc>
          <w:tcPr>
            <w:tcW w:w="1755" w:type="dxa"/>
          </w:tcPr>
          <w:p w:rsidR="00D61B91" w:rsidRDefault="00AD1018">
            <w:pPr>
              <w:pStyle w:val="TableParagraph"/>
              <w:spacing w:line="208" w:lineRule="exact"/>
              <w:ind w:left="9"/>
              <w:jc w:val="center"/>
              <w:rPr>
                <w:sz w:val="19"/>
              </w:rPr>
            </w:pPr>
            <w:r>
              <w:rPr>
                <w:spacing w:val="-5"/>
                <w:sz w:val="19"/>
              </w:rPr>
              <w:t>20</w:t>
            </w:r>
          </w:p>
        </w:tc>
      </w:tr>
    </w:tbl>
    <w:p w:rsidR="00D61B91" w:rsidRDefault="00AD1018">
      <w:pPr>
        <w:pStyle w:val="a3"/>
        <w:spacing w:before="225"/>
        <w:ind w:right="169"/>
      </w:pPr>
      <w:r>
        <w:t>Мұғалімдердің жауаптары көрсеткендей, негізгі қиындықтар мазмұнды сипаттамалардың, әдістемелік ұсыныстардың, мақсатты көзқарастардың болмауымен байланысты. Бұл сауалнамаға қатысқандардың жалпы 93% көрсетті.</w:t>
      </w:r>
    </w:p>
    <w:p w:rsidR="00D61B91" w:rsidRDefault="00AD1018">
      <w:pPr>
        <w:pStyle w:val="a3"/>
        <w:ind w:right="165"/>
      </w:pPr>
      <w:r>
        <w:t>Сауалнама көрсеткендей, мұғалімдер көру</w:t>
      </w:r>
      <w:r>
        <w:rPr>
          <w:spacing w:val="-3"/>
        </w:rPr>
        <w:t xml:space="preserve"> </w:t>
      </w:r>
      <w:r>
        <w:t xml:space="preserve">қабілеті </w:t>
      </w:r>
      <w:r>
        <w:t>нашар балалармен оқу процесінде цифрлық техноло-гияларды сирек қолданады, цифрлық технологияларды қолдану мүмкіндіктері туралы өте үстірт түсінікке ие. Педагогтердің ұйымдастырушылық-мазмұндық және әдістемелік аспектілерде есту қабілеті нашар білім алушыла</w:t>
      </w:r>
      <w:r>
        <w:t xml:space="preserve">рмен оқу жұмысында цифрлық технологияларды қолдану мүмкіндігінің ақпараттық хабардар еместігі </w:t>
      </w:r>
      <w:r>
        <w:rPr>
          <w:spacing w:val="-2"/>
        </w:rPr>
        <w:t>байқалады.</w:t>
      </w:r>
    </w:p>
    <w:p w:rsidR="00D61B91" w:rsidRDefault="00AD1018">
      <w:pPr>
        <w:pStyle w:val="4"/>
        <w:spacing w:before="4" w:line="228" w:lineRule="exact"/>
        <w:ind w:left="1020"/>
      </w:pPr>
      <w:r>
        <w:rPr>
          <w:spacing w:val="-2"/>
        </w:rPr>
        <w:t>Қорытынды</w:t>
      </w:r>
    </w:p>
    <w:p w:rsidR="00D61B91" w:rsidRDefault="00AD1018">
      <w:pPr>
        <w:pStyle w:val="a3"/>
        <w:ind w:right="163"/>
      </w:pPr>
      <w:r>
        <w:t>Осы зерттеу аясында мұғалімдер цифрлық технологиялардың мақсатын жақсы түсінбейтіндігін атап өткен жөн: оларды есту қабілеті нашар балалармен</w:t>
      </w:r>
      <w:r>
        <w:t xml:space="preserve"> жұмыс жасауда шектеулі және мақсатсыз қолданады, цифрлық технологияларды қолдану бойынша әдістемелік ұсыныстардың болмауы жұмыста қиындықтар туғы-зады. Оқушылардың осы контингентінің ерекшеліктерін ескеруді талап ететін есту қабілеті нашар балалармен жұмы</w:t>
      </w:r>
      <w:r>
        <w:t>с жасауда цифрлық технологияларды қолдануды ерекше атап өткен жөн. Бүгінгі таңда есту қабілеті нашар балалармен оқу процесінде цифрлық технологияларды қолданудың нақты ғылыми негізделген бағыттары жоқ.</w:t>
      </w:r>
    </w:p>
    <w:p w:rsidR="00D61B91" w:rsidRDefault="00AD1018">
      <w:pPr>
        <w:pStyle w:val="a3"/>
        <w:ind w:left="1020" w:firstLine="0"/>
      </w:pPr>
      <w:r>
        <w:t>Цифрлық</w:t>
      </w:r>
      <w:r>
        <w:rPr>
          <w:spacing w:val="-10"/>
        </w:rPr>
        <w:t xml:space="preserve"> </w:t>
      </w:r>
      <w:r>
        <w:t>технологияларды</w:t>
      </w:r>
      <w:r>
        <w:rPr>
          <w:spacing w:val="-5"/>
        </w:rPr>
        <w:t xml:space="preserve"> </w:t>
      </w:r>
      <w:r>
        <w:t>енгізудің</w:t>
      </w:r>
      <w:r>
        <w:rPr>
          <w:spacing w:val="-10"/>
        </w:rPr>
        <w:t xml:space="preserve"> </w:t>
      </w:r>
      <w:r>
        <w:t>нақты</w:t>
      </w:r>
      <w:r>
        <w:rPr>
          <w:spacing w:val="-8"/>
        </w:rPr>
        <w:t xml:space="preserve"> </w:t>
      </w:r>
      <w:r>
        <w:t>белгіленген</w:t>
      </w:r>
      <w:r>
        <w:rPr>
          <w:spacing w:val="-6"/>
        </w:rPr>
        <w:t xml:space="preserve"> </w:t>
      </w:r>
      <w:r>
        <w:t>ба</w:t>
      </w:r>
      <w:r>
        <w:t>ғыты</w:t>
      </w:r>
      <w:r>
        <w:rPr>
          <w:spacing w:val="-9"/>
        </w:rPr>
        <w:t xml:space="preserve"> </w:t>
      </w:r>
      <w:r>
        <w:t>болған</w:t>
      </w:r>
      <w:r>
        <w:rPr>
          <w:spacing w:val="-8"/>
        </w:rPr>
        <w:t xml:space="preserve"> </w:t>
      </w:r>
      <w:r>
        <w:rPr>
          <w:spacing w:val="-2"/>
        </w:rPr>
        <w:t>жағдайда:</w:t>
      </w:r>
    </w:p>
    <w:p w:rsidR="00D61B91" w:rsidRDefault="00AD1018" w:rsidP="00AD1018">
      <w:pPr>
        <w:pStyle w:val="a5"/>
        <w:numPr>
          <w:ilvl w:val="0"/>
          <w:numId w:val="253"/>
        </w:numPr>
        <w:tabs>
          <w:tab w:val="left" w:pos="1304"/>
        </w:tabs>
        <w:spacing w:before="1" w:line="237" w:lineRule="auto"/>
        <w:ind w:right="166" w:firstLine="566"/>
        <w:jc w:val="both"/>
        <w:rPr>
          <w:sz w:val="20"/>
        </w:rPr>
      </w:pPr>
      <w:r>
        <w:rPr>
          <w:sz w:val="20"/>
        </w:rPr>
        <w:t>есту қабілеті нашар балалармен оқу процесінде цифрлық технологияларды қолдану бойынша әдісте-мелік ұсынымдар;</w:t>
      </w:r>
    </w:p>
    <w:p w:rsidR="00D61B91" w:rsidRDefault="00AD1018" w:rsidP="00AD1018">
      <w:pPr>
        <w:pStyle w:val="a5"/>
        <w:numPr>
          <w:ilvl w:val="0"/>
          <w:numId w:val="253"/>
        </w:numPr>
        <w:tabs>
          <w:tab w:val="left" w:pos="1304"/>
        </w:tabs>
        <w:ind w:right="167" w:firstLine="566"/>
        <w:jc w:val="both"/>
        <w:rPr>
          <w:sz w:val="20"/>
        </w:rPr>
      </w:pPr>
      <w:r>
        <w:rPr>
          <w:sz w:val="20"/>
        </w:rPr>
        <w:t>мұғалімдерді цифрлық технологиялармен және оларды есту қабілеті нашар балалармен пайдалану ерекшеліктерімен</w:t>
      </w:r>
      <w:r>
        <w:rPr>
          <w:spacing w:val="-3"/>
          <w:sz w:val="20"/>
        </w:rPr>
        <w:t xml:space="preserve"> </w:t>
      </w:r>
      <w:r>
        <w:rPr>
          <w:sz w:val="20"/>
        </w:rPr>
        <w:t>жұмыс</w:t>
      </w:r>
      <w:r>
        <w:rPr>
          <w:spacing w:val="-2"/>
          <w:sz w:val="20"/>
        </w:rPr>
        <w:t xml:space="preserve"> </w:t>
      </w:r>
      <w:r>
        <w:rPr>
          <w:sz w:val="20"/>
        </w:rPr>
        <w:t>істеуге</w:t>
      </w:r>
      <w:r>
        <w:rPr>
          <w:spacing w:val="-1"/>
          <w:sz w:val="20"/>
        </w:rPr>
        <w:t xml:space="preserve"> </w:t>
      </w:r>
      <w:r>
        <w:rPr>
          <w:sz w:val="20"/>
        </w:rPr>
        <w:t>үй</w:t>
      </w:r>
      <w:r>
        <w:rPr>
          <w:sz w:val="20"/>
        </w:rPr>
        <w:t>рету</w:t>
      </w:r>
      <w:r>
        <w:rPr>
          <w:spacing w:val="-6"/>
          <w:sz w:val="20"/>
        </w:rPr>
        <w:t xml:space="preserve"> </w:t>
      </w:r>
      <w:r>
        <w:rPr>
          <w:sz w:val="20"/>
        </w:rPr>
        <w:t>барлық</w:t>
      </w:r>
      <w:r>
        <w:rPr>
          <w:spacing w:val="-3"/>
          <w:sz w:val="20"/>
        </w:rPr>
        <w:t xml:space="preserve"> </w:t>
      </w:r>
      <w:r>
        <w:rPr>
          <w:sz w:val="20"/>
        </w:rPr>
        <w:t>педагогикалық</w:t>
      </w:r>
      <w:r>
        <w:rPr>
          <w:spacing w:val="-2"/>
          <w:sz w:val="20"/>
        </w:rPr>
        <w:t xml:space="preserve"> </w:t>
      </w:r>
      <w:r>
        <w:rPr>
          <w:sz w:val="20"/>
        </w:rPr>
        <w:t>мамандықтарда</w:t>
      </w:r>
      <w:r>
        <w:rPr>
          <w:spacing w:val="-2"/>
          <w:sz w:val="20"/>
        </w:rPr>
        <w:t xml:space="preserve"> </w:t>
      </w:r>
      <w:r>
        <w:rPr>
          <w:sz w:val="20"/>
        </w:rPr>
        <w:t>оқытылатын «инклюзивті</w:t>
      </w:r>
      <w:r>
        <w:rPr>
          <w:spacing w:val="-2"/>
          <w:sz w:val="20"/>
        </w:rPr>
        <w:t xml:space="preserve"> </w:t>
      </w:r>
      <w:r>
        <w:rPr>
          <w:sz w:val="20"/>
        </w:rPr>
        <w:t>білім беру» пәніне ерекше білім беру қажеттіліктері бар балалармен оқу процесінде көмекші техникалық құралдар-ды пайдалану тақырыптарын енгізу.</w:t>
      </w:r>
    </w:p>
    <w:p w:rsidR="00D61B91" w:rsidRDefault="00AD1018">
      <w:pPr>
        <w:pStyle w:val="a3"/>
        <w:spacing w:before="1"/>
        <w:ind w:right="169"/>
      </w:pPr>
      <w:r>
        <w:t>Заманауи технологиялардың дамуын ескере отырып, е</w:t>
      </w:r>
      <w:r>
        <w:t>сту қабілеті бұзылған балалармен жұмысты оңтайландырудың жаңа жолдарын іздеудің шұғыл қажеттілігі туындады.</w:t>
      </w:r>
    </w:p>
    <w:p w:rsidR="00D61B91" w:rsidRDefault="00D61B91">
      <w:pPr>
        <w:pStyle w:val="a3"/>
        <w:spacing w:before="4"/>
        <w:ind w:left="0" w:firstLine="0"/>
        <w:jc w:val="left"/>
      </w:pPr>
    </w:p>
    <w:p w:rsidR="00D61B91" w:rsidRDefault="00AD1018">
      <w:pPr>
        <w:pStyle w:val="4"/>
        <w:spacing w:before="0" w:line="228" w:lineRule="exact"/>
        <w:ind w:left="453"/>
      </w:pPr>
      <w:r>
        <w:t>Қолданылған</w:t>
      </w:r>
      <w:r>
        <w:rPr>
          <w:spacing w:val="-10"/>
        </w:rPr>
        <w:t xml:space="preserve"> </w:t>
      </w:r>
      <w:r>
        <w:t>әдебиет</w:t>
      </w:r>
      <w:r>
        <w:rPr>
          <w:spacing w:val="-11"/>
        </w:rPr>
        <w:t xml:space="preserve"> </w:t>
      </w:r>
      <w:r>
        <w:rPr>
          <w:spacing w:val="-2"/>
        </w:rPr>
        <w:t>тізімі:</w:t>
      </w:r>
    </w:p>
    <w:p w:rsidR="00D61B91" w:rsidRDefault="00AD1018" w:rsidP="00AD1018">
      <w:pPr>
        <w:pStyle w:val="a5"/>
        <w:numPr>
          <w:ilvl w:val="0"/>
          <w:numId w:val="252"/>
        </w:numPr>
        <w:tabs>
          <w:tab w:val="left" w:pos="734"/>
          <w:tab w:val="left" w:pos="736"/>
        </w:tabs>
        <w:ind w:right="170"/>
        <w:rPr>
          <w:sz w:val="20"/>
        </w:rPr>
      </w:pPr>
      <w:r>
        <w:rPr>
          <w:sz w:val="20"/>
        </w:rPr>
        <w:t>«Балаларды</w:t>
      </w:r>
      <w:r>
        <w:rPr>
          <w:spacing w:val="40"/>
          <w:sz w:val="20"/>
        </w:rPr>
        <w:t xml:space="preserve"> </w:t>
      </w:r>
      <w:r>
        <w:rPr>
          <w:sz w:val="20"/>
        </w:rPr>
        <w:t>әлеуметтік</w:t>
      </w:r>
      <w:r>
        <w:rPr>
          <w:spacing w:val="40"/>
          <w:sz w:val="20"/>
        </w:rPr>
        <w:t xml:space="preserve"> </w:t>
      </w:r>
      <w:r>
        <w:rPr>
          <w:sz w:val="20"/>
        </w:rPr>
        <w:t>және</w:t>
      </w:r>
      <w:r>
        <w:rPr>
          <w:spacing w:val="40"/>
          <w:sz w:val="20"/>
        </w:rPr>
        <w:t xml:space="preserve"> </w:t>
      </w:r>
      <w:r>
        <w:rPr>
          <w:sz w:val="20"/>
        </w:rPr>
        <w:t>медициналық-педагогикалық</w:t>
      </w:r>
      <w:r>
        <w:rPr>
          <w:spacing w:val="40"/>
          <w:sz w:val="20"/>
        </w:rPr>
        <w:t xml:space="preserve"> </w:t>
      </w:r>
      <w:r>
        <w:rPr>
          <w:sz w:val="20"/>
        </w:rPr>
        <w:t>түзеу</w:t>
      </w:r>
      <w:r>
        <w:rPr>
          <w:spacing w:val="40"/>
          <w:sz w:val="20"/>
        </w:rPr>
        <w:t xml:space="preserve"> </w:t>
      </w:r>
      <w:r>
        <w:rPr>
          <w:sz w:val="20"/>
        </w:rPr>
        <w:t>арқылы</w:t>
      </w:r>
      <w:r>
        <w:rPr>
          <w:spacing w:val="40"/>
          <w:sz w:val="20"/>
        </w:rPr>
        <w:t xml:space="preserve"> </w:t>
      </w:r>
      <w:r>
        <w:rPr>
          <w:sz w:val="20"/>
        </w:rPr>
        <w:t>қолдау</w:t>
      </w:r>
      <w:r>
        <w:rPr>
          <w:spacing w:val="40"/>
          <w:sz w:val="20"/>
        </w:rPr>
        <w:t xml:space="preserve"> </w:t>
      </w:r>
      <w:r>
        <w:rPr>
          <w:sz w:val="20"/>
        </w:rPr>
        <w:t>туралы»</w:t>
      </w:r>
      <w:r>
        <w:rPr>
          <w:spacing w:val="40"/>
          <w:sz w:val="20"/>
        </w:rPr>
        <w:t xml:space="preserve"> </w:t>
      </w:r>
      <w:r>
        <w:rPr>
          <w:sz w:val="20"/>
        </w:rPr>
        <w:t>заң</w:t>
      </w:r>
      <w:r>
        <w:rPr>
          <w:spacing w:val="40"/>
          <w:sz w:val="20"/>
        </w:rPr>
        <w:t xml:space="preserve"> </w:t>
      </w:r>
      <w:r>
        <w:rPr>
          <w:sz w:val="20"/>
        </w:rPr>
        <w:t>Қазақстан Республикасының 2002 жылғы 11 шілдедегі № 343 Заңы [1].</w:t>
      </w:r>
    </w:p>
    <w:p w:rsidR="00D61B91" w:rsidRDefault="00AD1018" w:rsidP="00AD1018">
      <w:pPr>
        <w:pStyle w:val="a5"/>
        <w:numPr>
          <w:ilvl w:val="0"/>
          <w:numId w:val="252"/>
        </w:numPr>
        <w:tabs>
          <w:tab w:val="left" w:pos="734"/>
          <w:tab w:val="left" w:pos="736"/>
        </w:tabs>
        <w:ind w:right="170"/>
        <w:rPr>
          <w:sz w:val="20"/>
        </w:rPr>
      </w:pPr>
      <w:r>
        <w:rPr>
          <w:sz w:val="20"/>
        </w:rPr>
        <w:t>Боскис</w:t>
      </w:r>
      <w:r>
        <w:rPr>
          <w:spacing w:val="40"/>
          <w:sz w:val="20"/>
        </w:rPr>
        <w:t xml:space="preserve"> </w:t>
      </w:r>
      <w:r>
        <w:rPr>
          <w:sz w:val="20"/>
        </w:rPr>
        <w:t>Р.М.</w:t>
      </w:r>
      <w:r>
        <w:rPr>
          <w:spacing w:val="40"/>
          <w:sz w:val="20"/>
        </w:rPr>
        <w:t xml:space="preserve"> </w:t>
      </w:r>
      <w:r>
        <w:rPr>
          <w:sz w:val="20"/>
        </w:rPr>
        <w:t>саңырау</w:t>
      </w:r>
      <w:r>
        <w:rPr>
          <w:spacing w:val="40"/>
          <w:sz w:val="20"/>
        </w:rPr>
        <w:t xml:space="preserve"> </w:t>
      </w:r>
      <w:r>
        <w:rPr>
          <w:sz w:val="20"/>
        </w:rPr>
        <w:t>және</w:t>
      </w:r>
      <w:r>
        <w:rPr>
          <w:spacing w:val="40"/>
          <w:sz w:val="20"/>
        </w:rPr>
        <w:t xml:space="preserve"> </w:t>
      </w:r>
      <w:r>
        <w:rPr>
          <w:sz w:val="20"/>
        </w:rPr>
        <w:t>нашар</w:t>
      </w:r>
      <w:r>
        <w:rPr>
          <w:spacing w:val="40"/>
          <w:sz w:val="20"/>
        </w:rPr>
        <w:t xml:space="preserve"> </w:t>
      </w:r>
      <w:r>
        <w:rPr>
          <w:sz w:val="20"/>
        </w:rPr>
        <w:t>еститін</w:t>
      </w:r>
      <w:r>
        <w:rPr>
          <w:spacing w:val="63"/>
          <w:sz w:val="20"/>
        </w:rPr>
        <w:t xml:space="preserve"> </w:t>
      </w:r>
      <w:r>
        <w:rPr>
          <w:sz w:val="20"/>
        </w:rPr>
        <w:t>балалар</w:t>
      </w:r>
      <w:r>
        <w:rPr>
          <w:spacing w:val="63"/>
          <w:sz w:val="20"/>
        </w:rPr>
        <w:t xml:space="preserve"> </w:t>
      </w:r>
      <w:r>
        <w:rPr>
          <w:sz w:val="20"/>
        </w:rPr>
        <w:t>[Электрондық</w:t>
      </w:r>
      <w:r>
        <w:rPr>
          <w:spacing w:val="40"/>
          <w:sz w:val="20"/>
        </w:rPr>
        <w:t xml:space="preserve"> </w:t>
      </w:r>
      <w:r>
        <w:rPr>
          <w:sz w:val="20"/>
        </w:rPr>
        <w:t>ресурс]</w:t>
      </w:r>
      <w:r>
        <w:rPr>
          <w:spacing w:val="40"/>
          <w:sz w:val="20"/>
        </w:rPr>
        <w:t xml:space="preserve"> </w:t>
      </w:r>
      <w:r>
        <w:rPr>
          <w:sz w:val="20"/>
        </w:rPr>
        <w:t>/</w:t>
      </w:r>
      <w:r>
        <w:rPr>
          <w:spacing w:val="40"/>
          <w:sz w:val="20"/>
        </w:rPr>
        <w:t xml:space="preserve"> </w:t>
      </w:r>
      <w:r>
        <w:rPr>
          <w:sz w:val="20"/>
        </w:rPr>
        <w:t>Р.М.</w:t>
      </w:r>
      <w:r>
        <w:rPr>
          <w:spacing w:val="40"/>
          <w:sz w:val="20"/>
        </w:rPr>
        <w:t xml:space="preserve"> </w:t>
      </w:r>
      <w:r>
        <w:rPr>
          <w:sz w:val="20"/>
        </w:rPr>
        <w:t>Боскис;</w:t>
      </w:r>
      <w:r>
        <w:rPr>
          <w:spacing w:val="40"/>
          <w:sz w:val="20"/>
        </w:rPr>
        <w:t xml:space="preserve"> </w:t>
      </w:r>
      <w:r>
        <w:rPr>
          <w:sz w:val="20"/>
        </w:rPr>
        <w:t>in-t</w:t>
      </w:r>
      <w:r>
        <w:rPr>
          <w:spacing w:val="40"/>
          <w:sz w:val="20"/>
        </w:rPr>
        <w:t xml:space="preserve"> </w:t>
      </w:r>
      <w:r>
        <w:rPr>
          <w:sz w:val="20"/>
        </w:rPr>
        <w:t>correcc.</w:t>
      </w:r>
      <w:r>
        <w:rPr>
          <w:spacing w:val="40"/>
          <w:sz w:val="20"/>
        </w:rPr>
        <w:t xml:space="preserve"> </w:t>
      </w:r>
      <w:r>
        <w:rPr>
          <w:sz w:val="20"/>
        </w:rPr>
        <w:t xml:space="preserve">педагогика өсті. акад. білім беру. – Мәскеу: кеңестік спорт, 2004. URL: </w:t>
      </w:r>
      <w:hyperlink r:id="rId86">
        <w:r>
          <w:rPr>
            <w:sz w:val="20"/>
          </w:rPr>
          <w:t>https://tlib.gbs.spb.ru</w:t>
        </w:r>
      </w:hyperlink>
      <w:r>
        <w:rPr>
          <w:sz w:val="20"/>
        </w:rPr>
        <w:t xml:space="preserve"> [2].</w:t>
      </w:r>
    </w:p>
    <w:p w:rsidR="00D61B91" w:rsidRDefault="00AD1018" w:rsidP="00AD1018">
      <w:pPr>
        <w:pStyle w:val="a5"/>
        <w:numPr>
          <w:ilvl w:val="0"/>
          <w:numId w:val="252"/>
        </w:numPr>
        <w:tabs>
          <w:tab w:val="left" w:pos="734"/>
          <w:tab w:val="left" w:pos="736"/>
        </w:tabs>
        <w:ind w:right="172"/>
        <w:rPr>
          <w:sz w:val="20"/>
        </w:rPr>
      </w:pPr>
      <w:r>
        <w:rPr>
          <w:spacing w:val="-2"/>
          <w:sz w:val="20"/>
        </w:rPr>
        <w:t>Нашар</w:t>
      </w:r>
      <w:r>
        <w:rPr>
          <w:spacing w:val="-7"/>
          <w:sz w:val="20"/>
        </w:rPr>
        <w:t xml:space="preserve"> </w:t>
      </w:r>
      <w:r>
        <w:rPr>
          <w:spacing w:val="-2"/>
          <w:sz w:val="20"/>
        </w:rPr>
        <w:t>еститін</w:t>
      </w:r>
      <w:r>
        <w:rPr>
          <w:spacing w:val="-9"/>
          <w:sz w:val="20"/>
        </w:rPr>
        <w:t xml:space="preserve"> </w:t>
      </w:r>
      <w:r>
        <w:rPr>
          <w:spacing w:val="-2"/>
          <w:sz w:val="20"/>
        </w:rPr>
        <w:t>оқушылардың</w:t>
      </w:r>
      <w:r>
        <w:rPr>
          <w:spacing w:val="-7"/>
          <w:sz w:val="20"/>
        </w:rPr>
        <w:t xml:space="preserve"> </w:t>
      </w:r>
      <w:r>
        <w:rPr>
          <w:spacing w:val="-2"/>
          <w:sz w:val="20"/>
        </w:rPr>
        <w:t>оқу</w:t>
      </w:r>
      <w:r>
        <w:rPr>
          <w:spacing w:val="-9"/>
          <w:sz w:val="20"/>
        </w:rPr>
        <w:t xml:space="preserve"> </w:t>
      </w:r>
      <w:r>
        <w:rPr>
          <w:spacing w:val="-2"/>
          <w:sz w:val="20"/>
        </w:rPr>
        <w:t>материалын</w:t>
      </w:r>
      <w:r>
        <w:rPr>
          <w:spacing w:val="-7"/>
          <w:sz w:val="20"/>
        </w:rPr>
        <w:t xml:space="preserve"> </w:t>
      </w:r>
      <w:r>
        <w:rPr>
          <w:spacing w:val="-2"/>
          <w:sz w:val="20"/>
        </w:rPr>
        <w:t>игеру</w:t>
      </w:r>
      <w:r>
        <w:rPr>
          <w:spacing w:val="-8"/>
          <w:sz w:val="20"/>
        </w:rPr>
        <w:t xml:space="preserve"> </w:t>
      </w:r>
      <w:r>
        <w:rPr>
          <w:spacing w:val="-2"/>
          <w:sz w:val="20"/>
        </w:rPr>
        <w:t>ерекшеліктері</w:t>
      </w:r>
      <w:r>
        <w:rPr>
          <w:spacing w:val="-8"/>
          <w:sz w:val="20"/>
        </w:rPr>
        <w:t xml:space="preserve"> </w:t>
      </w:r>
      <w:r>
        <w:rPr>
          <w:spacing w:val="-2"/>
          <w:sz w:val="20"/>
        </w:rPr>
        <w:t>[Мәтін]</w:t>
      </w:r>
      <w:r>
        <w:rPr>
          <w:spacing w:val="-7"/>
          <w:sz w:val="20"/>
        </w:rPr>
        <w:t xml:space="preserve"> </w:t>
      </w:r>
      <w:r>
        <w:rPr>
          <w:spacing w:val="-2"/>
          <w:sz w:val="20"/>
        </w:rPr>
        <w:t>/</w:t>
      </w:r>
      <w:r>
        <w:rPr>
          <w:spacing w:val="-8"/>
          <w:sz w:val="20"/>
        </w:rPr>
        <w:t xml:space="preserve"> </w:t>
      </w:r>
      <w:r>
        <w:rPr>
          <w:spacing w:val="-2"/>
          <w:sz w:val="20"/>
        </w:rPr>
        <w:t>ред.</w:t>
      </w:r>
      <w:r>
        <w:rPr>
          <w:spacing w:val="-7"/>
          <w:sz w:val="20"/>
        </w:rPr>
        <w:t xml:space="preserve"> </w:t>
      </w:r>
      <w:r>
        <w:rPr>
          <w:spacing w:val="-2"/>
          <w:sz w:val="20"/>
        </w:rPr>
        <w:t>Р.М.</w:t>
      </w:r>
      <w:r>
        <w:rPr>
          <w:spacing w:val="-6"/>
          <w:sz w:val="20"/>
        </w:rPr>
        <w:t xml:space="preserve"> </w:t>
      </w:r>
      <w:r>
        <w:rPr>
          <w:spacing w:val="-2"/>
          <w:sz w:val="20"/>
        </w:rPr>
        <w:t>Боскис,</w:t>
      </w:r>
      <w:r>
        <w:rPr>
          <w:spacing w:val="-5"/>
          <w:sz w:val="20"/>
        </w:rPr>
        <w:t xml:space="preserve"> </w:t>
      </w:r>
      <w:r>
        <w:rPr>
          <w:spacing w:val="-2"/>
          <w:sz w:val="20"/>
        </w:rPr>
        <w:t>К.Г.</w:t>
      </w:r>
      <w:r>
        <w:rPr>
          <w:spacing w:val="-6"/>
          <w:sz w:val="20"/>
        </w:rPr>
        <w:t xml:space="preserve"> </w:t>
      </w:r>
      <w:r>
        <w:rPr>
          <w:spacing w:val="-2"/>
          <w:sz w:val="20"/>
        </w:rPr>
        <w:t xml:space="preserve">Коровина. – </w:t>
      </w:r>
      <w:r>
        <w:rPr>
          <w:sz w:val="20"/>
        </w:rPr>
        <w:t>М.: Педагогика, 1981 [3].</w:t>
      </w:r>
    </w:p>
    <w:p w:rsidR="00D61B91" w:rsidRDefault="00AD1018" w:rsidP="00AD1018">
      <w:pPr>
        <w:pStyle w:val="a5"/>
        <w:numPr>
          <w:ilvl w:val="0"/>
          <w:numId w:val="252"/>
        </w:numPr>
        <w:tabs>
          <w:tab w:val="left" w:pos="735"/>
        </w:tabs>
        <w:ind w:left="735" w:hanging="282"/>
        <w:rPr>
          <w:sz w:val="20"/>
        </w:rPr>
      </w:pPr>
      <w:r>
        <w:rPr>
          <w:sz w:val="20"/>
        </w:rPr>
        <w:t>Саңырау</w:t>
      </w:r>
      <w:r>
        <w:rPr>
          <w:spacing w:val="-7"/>
          <w:sz w:val="20"/>
        </w:rPr>
        <w:t xml:space="preserve"> </w:t>
      </w:r>
      <w:r>
        <w:rPr>
          <w:sz w:val="20"/>
        </w:rPr>
        <w:t>балалардың</w:t>
      </w:r>
      <w:r>
        <w:rPr>
          <w:spacing w:val="-6"/>
          <w:sz w:val="20"/>
        </w:rPr>
        <w:t xml:space="preserve"> </w:t>
      </w:r>
      <w:r>
        <w:rPr>
          <w:sz w:val="20"/>
        </w:rPr>
        <w:t>психологиясы</w:t>
      </w:r>
      <w:r>
        <w:rPr>
          <w:spacing w:val="-5"/>
          <w:sz w:val="20"/>
        </w:rPr>
        <w:t xml:space="preserve"> </w:t>
      </w:r>
      <w:r>
        <w:rPr>
          <w:sz w:val="20"/>
        </w:rPr>
        <w:t>[Мәтін]</w:t>
      </w:r>
      <w:r>
        <w:rPr>
          <w:spacing w:val="-5"/>
          <w:sz w:val="20"/>
        </w:rPr>
        <w:t xml:space="preserve"> </w:t>
      </w:r>
      <w:r>
        <w:rPr>
          <w:sz w:val="20"/>
        </w:rPr>
        <w:t>/</w:t>
      </w:r>
      <w:r>
        <w:rPr>
          <w:spacing w:val="-6"/>
          <w:sz w:val="20"/>
        </w:rPr>
        <w:t xml:space="preserve"> </w:t>
      </w:r>
      <w:r>
        <w:rPr>
          <w:sz w:val="20"/>
        </w:rPr>
        <w:t>ред.</w:t>
      </w:r>
      <w:r>
        <w:rPr>
          <w:spacing w:val="-5"/>
          <w:sz w:val="20"/>
        </w:rPr>
        <w:t xml:space="preserve"> </w:t>
      </w:r>
      <w:r>
        <w:rPr>
          <w:sz w:val="20"/>
        </w:rPr>
        <w:t>и.</w:t>
      </w:r>
      <w:r>
        <w:rPr>
          <w:spacing w:val="-5"/>
          <w:sz w:val="20"/>
        </w:rPr>
        <w:t xml:space="preserve"> </w:t>
      </w:r>
      <w:r>
        <w:rPr>
          <w:sz w:val="20"/>
        </w:rPr>
        <w:t>М.</w:t>
      </w:r>
      <w:r>
        <w:rPr>
          <w:spacing w:val="-3"/>
          <w:sz w:val="20"/>
        </w:rPr>
        <w:t xml:space="preserve"> </w:t>
      </w:r>
      <w:r>
        <w:rPr>
          <w:sz w:val="20"/>
        </w:rPr>
        <w:t>Соловьева</w:t>
      </w:r>
      <w:r>
        <w:rPr>
          <w:spacing w:val="-3"/>
          <w:sz w:val="20"/>
        </w:rPr>
        <w:t xml:space="preserve"> </w:t>
      </w:r>
      <w:r>
        <w:rPr>
          <w:sz w:val="20"/>
        </w:rPr>
        <w:t>және</w:t>
      </w:r>
      <w:r>
        <w:rPr>
          <w:spacing w:val="-5"/>
          <w:sz w:val="20"/>
        </w:rPr>
        <w:t xml:space="preserve"> </w:t>
      </w:r>
      <w:r>
        <w:rPr>
          <w:sz w:val="20"/>
        </w:rPr>
        <w:t>басқалар.</w:t>
      </w:r>
      <w:r>
        <w:rPr>
          <w:spacing w:val="-5"/>
          <w:sz w:val="20"/>
        </w:rPr>
        <w:t xml:space="preserve"> </w:t>
      </w:r>
      <w:r>
        <w:rPr>
          <w:sz w:val="20"/>
        </w:rPr>
        <w:t>–</w:t>
      </w:r>
      <w:r>
        <w:rPr>
          <w:spacing w:val="-4"/>
          <w:sz w:val="20"/>
        </w:rPr>
        <w:t xml:space="preserve"> </w:t>
      </w:r>
      <w:r>
        <w:rPr>
          <w:sz w:val="20"/>
        </w:rPr>
        <w:t>М.,</w:t>
      </w:r>
      <w:r>
        <w:rPr>
          <w:spacing w:val="-4"/>
          <w:sz w:val="20"/>
        </w:rPr>
        <w:t xml:space="preserve"> </w:t>
      </w:r>
      <w:r>
        <w:rPr>
          <w:sz w:val="20"/>
        </w:rPr>
        <w:t>1971</w:t>
      </w:r>
      <w:r>
        <w:rPr>
          <w:spacing w:val="-4"/>
          <w:sz w:val="20"/>
        </w:rPr>
        <w:t xml:space="preserve"> [4].</w:t>
      </w:r>
    </w:p>
    <w:p w:rsidR="00D61B91" w:rsidRDefault="00AD1018" w:rsidP="00AD1018">
      <w:pPr>
        <w:pStyle w:val="a5"/>
        <w:numPr>
          <w:ilvl w:val="0"/>
          <w:numId w:val="252"/>
        </w:numPr>
        <w:tabs>
          <w:tab w:val="left" w:pos="734"/>
          <w:tab w:val="left" w:pos="736"/>
        </w:tabs>
        <w:ind w:right="176"/>
        <w:rPr>
          <w:sz w:val="20"/>
        </w:rPr>
      </w:pPr>
      <w:r>
        <w:rPr>
          <w:sz w:val="20"/>
        </w:rPr>
        <w:t>Ваганова</w:t>
      </w:r>
      <w:r>
        <w:rPr>
          <w:spacing w:val="34"/>
          <w:sz w:val="20"/>
        </w:rPr>
        <w:t xml:space="preserve"> </w:t>
      </w:r>
      <w:r>
        <w:rPr>
          <w:sz w:val="20"/>
        </w:rPr>
        <w:t>О.В.,</w:t>
      </w:r>
      <w:r>
        <w:rPr>
          <w:spacing w:val="35"/>
          <w:sz w:val="20"/>
        </w:rPr>
        <w:t xml:space="preserve"> </w:t>
      </w:r>
      <w:r>
        <w:rPr>
          <w:sz w:val="20"/>
        </w:rPr>
        <w:t>Гладков</w:t>
      </w:r>
      <w:r>
        <w:rPr>
          <w:spacing w:val="38"/>
          <w:sz w:val="20"/>
        </w:rPr>
        <w:t xml:space="preserve"> </w:t>
      </w:r>
      <w:r>
        <w:rPr>
          <w:sz w:val="20"/>
        </w:rPr>
        <w:t>А.В.,</w:t>
      </w:r>
      <w:r>
        <w:rPr>
          <w:spacing w:val="35"/>
          <w:sz w:val="20"/>
        </w:rPr>
        <w:t xml:space="preserve"> </w:t>
      </w:r>
      <w:r>
        <w:rPr>
          <w:sz w:val="20"/>
        </w:rPr>
        <w:t>Коновалова</w:t>
      </w:r>
      <w:r>
        <w:rPr>
          <w:spacing w:val="34"/>
          <w:sz w:val="20"/>
        </w:rPr>
        <w:t xml:space="preserve"> </w:t>
      </w:r>
      <w:r>
        <w:rPr>
          <w:sz w:val="20"/>
        </w:rPr>
        <w:t>Е.Ю.</w:t>
      </w:r>
      <w:r>
        <w:rPr>
          <w:spacing w:val="35"/>
          <w:sz w:val="20"/>
        </w:rPr>
        <w:t xml:space="preserve"> </w:t>
      </w:r>
      <w:r>
        <w:rPr>
          <w:sz w:val="20"/>
        </w:rPr>
        <w:t>[мәтін]</w:t>
      </w:r>
      <w:r>
        <w:rPr>
          <w:spacing w:val="35"/>
          <w:sz w:val="20"/>
        </w:rPr>
        <w:t xml:space="preserve"> </w:t>
      </w:r>
      <w:r>
        <w:rPr>
          <w:sz w:val="20"/>
        </w:rPr>
        <w:t>сандық</w:t>
      </w:r>
      <w:r>
        <w:rPr>
          <w:spacing w:val="34"/>
          <w:sz w:val="20"/>
        </w:rPr>
        <w:t xml:space="preserve"> </w:t>
      </w:r>
      <w:r>
        <w:rPr>
          <w:sz w:val="20"/>
        </w:rPr>
        <w:t>технологиялар</w:t>
      </w:r>
      <w:r>
        <w:rPr>
          <w:spacing w:val="36"/>
          <w:sz w:val="20"/>
        </w:rPr>
        <w:t xml:space="preserve"> </w:t>
      </w:r>
      <w:r>
        <w:rPr>
          <w:sz w:val="20"/>
        </w:rPr>
        <w:t>в</w:t>
      </w:r>
      <w:r>
        <w:rPr>
          <w:spacing w:val="36"/>
          <w:sz w:val="20"/>
        </w:rPr>
        <w:t xml:space="preserve"> </w:t>
      </w:r>
      <w:r>
        <w:rPr>
          <w:sz w:val="20"/>
        </w:rPr>
        <w:t>білім</w:t>
      </w:r>
      <w:r>
        <w:rPr>
          <w:spacing w:val="37"/>
          <w:sz w:val="20"/>
        </w:rPr>
        <w:t xml:space="preserve"> </w:t>
      </w:r>
      <w:r>
        <w:rPr>
          <w:sz w:val="20"/>
        </w:rPr>
        <w:t>беру</w:t>
      </w:r>
      <w:r>
        <w:rPr>
          <w:spacing w:val="32"/>
          <w:sz w:val="20"/>
        </w:rPr>
        <w:t xml:space="preserve"> </w:t>
      </w:r>
      <w:r>
        <w:rPr>
          <w:sz w:val="20"/>
        </w:rPr>
        <w:t>кеңістігінде. Scopus ID: 57211294837. 2020 [5].</w:t>
      </w:r>
    </w:p>
    <w:p w:rsidR="00D61B91" w:rsidRDefault="00D61B91">
      <w:pPr>
        <w:pStyle w:val="a5"/>
        <w:rPr>
          <w:sz w:val="20"/>
        </w:rPr>
        <w:sectPr w:rsidR="00D61B91">
          <w:footerReference w:type="default" r:id="rId87"/>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373.2</w:t>
      </w:r>
    </w:p>
    <w:p w:rsidR="00D61B91" w:rsidRDefault="00AD1018">
      <w:pPr>
        <w:pStyle w:val="a3"/>
        <w:spacing w:before="74"/>
        <w:ind w:left="0" w:firstLine="0"/>
        <w:jc w:val="left"/>
        <w:rPr>
          <w:rFonts w:ascii="Cambria"/>
        </w:rPr>
      </w:pPr>
      <w:r>
        <w:br w:type="column"/>
      </w:r>
    </w:p>
    <w:p w:rsidR="00D61B91" w:rsidRDefault="00AD1018">
      <w:pPr>
        <w:pStyle w:val="5"/>
      </w:pPr>
      <w:r>
        <w:rPr>
          <w:spacing w:val="-2"/>
        </w:rPr>
        <w:t>Лашкова</w:t>
      </w:r>
      <w:r>
        <w:rPr>
          <w:spacing w:val="2"/>
        </w:rPr>
        <w:t xml:space="preserve"> </w:t>
      </w:r>
      <w:r>
        <w:rPr>
          <w:spacing w:val="-2"/>
        </w:rPr>
        <w:t>Л.Л.,</w:t>
      </w:r>
    </w:p>
    <w:p w:rsidR="00D61B91" w:rsidRDefault="00AD1018">
      <w:pPr>
        <w:ind w:left="1310" w:right="451" w:firstLine="456"/>
        <w:jc w:val="right"/>
        <w:rPr>
          <w:rFonts w:ascii="Cambria" w:hAnsi="Cambria"/>
          <w:sz w:val="18"/>
        </w:rPr>
      </w:pPr>
      <w:r>
        <w:rPr>
          <w:rFonts w:ascii="Cambria" w:hAnsi="Cambria"/>
          <w:sz w:val="18"/>
        </w:rPr>
        <w:t>доктор</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БУ</w:t>
      </w:r>
      <w:r>
        <w:rPr>
          <w:rFonts w:ascii="Cambria" w:hAnsi="Cambria"/>
          <w:spacing w:val="-3"/>
          <w:sz w:val="18"/>
        </w:rPr>
        <w:t xml:space="preserve"> </w:t>
      </w:r>
      <w:r>
        <w:rPr>
          <w:rFonts w:ascii="Cambria" w:hAnsi="Cambria"/>
          <w:sz w:val="18"/>
        </w:rPr>
        <w:t>«Сургутский</w:t>
      </w:r>
      <w:r>
        <w:rPr>
          <w:rFonts w:ascii="Cambria" w:hAnsi="Cambria"/>
          <w:spacing w:val="-3"/>
          <w:sz w:val="18"/>
        </w:rPr>
        <w:t xml:space="preserve"> </w:t>
      </w:r>
      <w:r>
        <w:rPr>
          <w:rFonts w:ascii="Cambria" w:hAnsi="Cambria"/>
          <w:spacing w:val="-2"/>
          <w:sz w:val="18"/>
        </w:rPr>
        <w:t>государственный</w:t>
      </w:r>
    </w:p>
    <w:p w:rsidR="00D61B91" w:rsidRDefault="00AD1018">
      <w:pPr>
        <w:ind w:right="453"/>
        <w:jc w:val="right"/>
        <w:rPr>
          <w:rFonts w:ascii="Cambria" w:hAnsi="Cambria"/>
          <w:sz w:val="18"/>
        </w:rPr>
      </w:pPr>
      <w:r>
        <w:rPr>
          <w:rFonts w:ascii="Cambria" w:hAnsi="Cambria"/>
          <w:sz w:val="18"/>
        </w:rPr>
        <w:t>педагогический</w:t>
      </w:r>
      <w:r>
        <w:rPr>
          <w:rFonts w:ascii="Cambria" w:hAnsi="Cambria"/>
          <w:spacing w:val="-7"/>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5"/>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88"/>
          <w:pgSz w:w="11910" w:h="16840"/>
          <w:pgMar w:top="1040" w:right="850" w:bottom="1580" w:left="850" w:header="0" w:footer="1387" w:gutter="0"/>
          <w:cols w:num="2" w:space="720" w:equalWidth="0">
            <w:col w:w="1117" w:space="4558"/>
            <w:col w:w="4535"/>
          </w:cols>
        </w:sectPr>
      </w:pPr>
    </w:p>
    <w:p w:rsidR="00D61B91" w:rsidRDefault="00D61B91">
      <w:pPr>
        <w:pStyle w:val="a3"/>
        <w:spacing w:before="1"/>
        <w:ind w:left="0" w:firstLine="0"/>
        <w:jc w:val="left"/>
        <w:rPr>
          <w:rFonts w:ascii="Cambria"/>
        </w:rPr>
      </w:pPr>
    </w:p>
    <w:p w:rsidR="00D61B91" w:rsidRDefault="00AD1018">
      <w:pPr>
        <w:pStyle w:val="3"/>
        <w:ind w:left="1342" w:right="1629"/>
      </w:pPr>
      <w:r>
        <w:t>ФОРМИРОВАНИЕ</w:t>
      </w:r>
      <w:r>
        <w:rPr>
          <w:spacing w:val="-9"/>
        </w:rPr>
        <w:t xml:space="preserve"> </w:t>
      </w:r>
      <w:r>
        <w:t>ЦЕННОСТНОГО</w:t>
      </w:r>
      <w:r>
        <w:rPr>
          <w:spacing w:val="-9"/>
        </w:rPr>
        <w:t xml:space="preserve"> </w:t>
      </w:r>
      <w:r>
        <w:t>ОТНОШЕНИЯ</w:t>
      </w:r>
      <w:r>
        <w:rPr>
          <w:spacing w:val="-7"/>
        </w:rPr>
        <w:t xml:space="preserve"> </w:t>
      </w:r>
      <w:r>
        <w:t>К</w:t>
      </w:r>
      <w:r>
        <w:rPr>
          <w:spacing w:val="-9"/>
        </w:rPr>
        <w:t xml:space="preserve"> </w:t>
      </w:r>
      <w:r>
        <w:t>СЕМЕЙНЫМ</w:t>
      </w:r>
      <w:r>
        <w:rPr>
          <w:spacing w:val="-8"/>
        </w:rPr>
        <w:t xml:space="preserve"> </w:t>
      </w:r>
      <w:r>
        <w:t>ТРАДИЦИЯМ У ДЕТЕЙ СТАРШЕГО ДОШКОЛЬНОГО ВОЗРАСТА</w:t>
      </w:r>
    </w:p>
    <w:p w:rsidR="00D61B91" w:rsidRDefault="00AD1018">
      <w:pPr>
        <w:spacing w:before="156"/>
        <w:ind w:left="170" w:right="446" w:firstLine="566"/>
        <w:jc w:val="both"/>
        <w:rPr>
          <w:i/>
          <w:sz w:val="20"/>
        </w:rPr>
      </w:pPr>
      <w:r>
        <w:rPr>
          <w:b/>
          <w:i/>
          <w:sz w:val="20"/>
        </w:rPr>
        <w:t>Аннотация.</w:t>
      </w:r>
      <w:r>
        <w:rPr>
          <w:b/>
          <w:i/>
          <w:spacing w:val="40"/>
          <w:sz w:val="20"/>
        </w:rPr>
        <w:t xml:space="preserve"> </w:t>
      </w:r>
      <w:r>
        <w:rPr>
          <w:i/>
          <w:sz w:val="20"/>
        </w:rPr>
        <w:t>В</w:t>
      </w:r>
      <w:r>
        <w:rPr>
          <w:i/>
          <w:spacing w:val="40"/>
          <w:sz w:val="20"/>
        </w:rPr>
        <w:t xml:space="preserve"> </w:t>
      </w:r>
      <w:r>
        <w:rPr>
          <w:i/>
          <w:sz w:val="20"/>
        </w:rPr>
        <w:t>статье</w:t>
      </w:r>
      <w:r>
        <w:rPr>
          <w:i/>
          <w:spacing w:val="40"/>
          <w:sz w:val="20"/>
        </w:rPr>
        <w:t xml:space="preserve"> </w:t>
      </w:r>
      <w:r>
        <w:rPr>
          <w:i/>
          <w:sz w:val="20"/>
        </w:rPr>
        <w:t>представлена</w:t>
      </w:r>
      <w:r>
        <w:rPr>
          <w:i/>
          <w:spacing w:val="40"/>
          <w:sz w:val="20"/>
        </w:rPr>
        <w:t xml:space="preserve"> </w:t>
      </w:r>
      <w:r>
        <w:rPr>
          <w:i/>
          <w:sz w:val="20"/>
        </w:rPr>
        <w:t>актуальная</w:t>
      </w:r>
      <w:r>
        <w:rPr>
          <w:i/>
          <w:spacing w:val="40"/>
          <w:sz w:val="20"/>
        </w:rPr>
        <w:t xml:space="preserve"> </w:t>
      </w:r>
      <w:r>
        <w:rPr>
          <w:i/>
          <w:sz w:val="20"/>
        </w:rPr>
        <w:t>проблема</w:t>
      </w:r>
      <w:r>
        <w:rPr>
          <w:i/>
          <w:spacing w:val="40"/>
          <w:sz w:val="20"/>
        </w:rPr>
        <w:t xml:space="preserve"> </w:t>
      </w:r>
      <w:r>
        <w:rPr>
          <w:i/>
          <w:sz w:val="20"/>
        </w:rPr>
        <w:t>формирования</w:t>
      </w:r>
      <w:r>
        <w:rPr>
          <w:i/>
          <w:spacing w:val="40"/>
          <w:sz w:val="20"/>
        </w:rPr>
        <w:t xml:space="preserve"> </w:t>
      </w:r>
      <w:r>
        <w:rPr>
          <w:i/>
          <w:sz w:val="20"/>
        </w:rPr>
        <w:t>ценностного</w:t>
      </w:r>
      <w:r>
        <w:rPr>
          <w:i/>
          <w:spacing w:val="40"/>
          <w:sz w:val="20"/>
        </w:rPr>
        <w:t xml:space="preserve"> </w:t>
      </w:r>
      <w:r>
        <w:rPr>
          <w:i/>
          <w:sz w:val="20"/>
        </w:rPr>
        <w:t>отношения</w:t>
      </w:r>
      <w:r>
        <w:rPr>
          <w:i/>
          <w:spacing w:val="40"/>
          <w:sz w:val="20"/>
        </w:rPr>
        <w:t xml:space="preserve"> </w:t>
      </w:r>
      <w:r>
        <w:rPr>
          <w:i/>
          <w:sz w:val="20"/>
        </w:rPr>
        <w:t>к семейным традициям у детей старшего дошкольного возраста. Автор раскрывает специфику данного про-цесса, предлагает перспективный план и методические рекомендации по организации образовательной дея-те</w:t>
      </w:r>
      <w:r>
        <w:rPr>
          <w:i/>
          <w:sz w:val="20"/>
        </w:rPr>
        <w:t>льности по данному направлению.</w:t>
      </w:r>
    </w:p>
    <w:p w:rsidR="00D61B91" w:rsidRDefault="00AD1018">
      <w:pPr>
        <w:ind w:left="170" w:right="448" w:firstLine="566"/>
        <w:jc w:val="both"/>
        <w:rPr>
          <w:i/>
          <w:sz w:val="20"/>
        </w:rPr>
      </w:pPr>
      <w:r>
        <w:rPr>
          <w:b/>
          <w:i/>
          <w:sz w:val="20"/>
        </w:rPr>
        <w:t xml:space="preserve">Ключевые слова: </w:t>
      </w:r>
      <w:r>
        <w:rPr>
          <w:i/>
          <w:sz w:val="20"/>
        </w:rPr>
        <w:t>семейные традиции, ценностное отношение, дети дошкольного возраста, семья, до-школьная образовательная организация.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538" w:right="448" w:firstLine="1968"/>
        <w:jc w:val="both"/>
        <w:rPr>
          <w:rFonts w:ascii="Cambria" w:hAnsi="Cambria"/>
          <w:sz w:val="18"/>
        </w:rPr>
      </w:pPr>
      <w:r>
        <w:rPr>
          <w:rFonts w:ascii="Cambria" w:hAnsi="Cambria"/>
          <w:b/>
          <w:i/>
          <w:sz w:val="20"/>
        </w:rPr>
        <w:t>Lashkova</w:t>
      </w:r>
      <w:r>
        <w:rPr>
          <w:rFonts w:ascii="Cambria" w:hAnsi="Cambria"/>
          <w:b/>
          <w:i/>
          <w:spacing w:val="-12"/>
          <w:sz w:val="20"/>
        </w:rPr>
        <w:t xml:space="preserve"> </w:t>
      </w:r>
      <w:r>
        <w:rPr>
          <w:rFonts w:ascii="Cambria" w:hAnsi="Cambria"/>
          <w:b/>
          <w:i/>
          <w:sz w:val="20"/>
        </w:rPr>
        <w:t xml:space="preserve">L.L., </w:t>
      </w:r>
      <w:r>
        <w:rPr>
          <w:rFonts w:ascii="Cambria" w:hAnsi="Cambria"/>
          <w:sz w:val="18"/>
        </w:rPr>
        <w:t>Doctor of Pedagogical Sciences,</w:t>
      </w:r>
      <w:r>
        <w:rPr>
          <w:rFonts w:ascii="Cambria" w:hAnsi="Cambria"/>
          <w:spacing w:val="-1"/>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w:t>
      </w:r>
      <w:r>
        <w:rPr>
          <w:rFonts w:ascii="Cambria" w:hAnsi="Cambria"/>
          <w:spacing w:val="-2"/>
          <w:sz w:val="18"/>
        </w:rPr>
        <w:t>ersity»,</w:t>
      </w:r>
    </w:p>
    <w:p w:rsidR="00D61B91" w:rsidRDefault="00AD1018">
      <w:pPr>
        <w:spacing w:line="210" w:lineRule="exact"/>
        <w:ind w:left="8660"/>
        <w:jc w:val="both"/>
        <w:rPr>
          <w:rFonts w:ascii="Cambria"/>
          <w:sz w:val="18"/>
        </w:rPr>
      </w:pPr>
      <w:r>
        <w:rPr>
          <w:rFonts w:ascii="Cambria"/>
          <w:sz w:val="18"/>
        </w:rPr>
        <w:t>Surgut,</w:t>
      </w:r>
      <w:r>
        <w:rPr>
          <w:rFonts w:ascii="Cambria"/>
          <w:spacing w:val="-8"/>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246" w:right="2533"/>
      </w:pPr>
      <w:r>
        <w:t>FORMATION</w:t>
      </w:r>
      <w:r>
        <w:rPr>
          <w:spacing w:val="-8"/>
        </w:rPr>
        <w:t xml:space="preserve"> </w:t>
      </w:r>
      <w:r>
        <w:t>OF</w:t>
      </w:r>
      <w:r>
        <w:rPr>
          <w:spacing w:val="-8"/>
        </w:rPr>
        <w:t xml:space="preserve"> </w:t>
      </w:r>
      <w:r>
        <w:t>VALUE</w:t>
      </w:r>
      <w:r>
        <w:rPr>
          <w:spacing w:val="-6"/>
        </w:rPr>
        <w:t xml:space="preserve"> </w:t>
      </w:r>
      <w:r>
        <w:t>ATTITUDE</w:t>
      </w:r>
      <w:r>
        <w:rPr>
          <w:spacing w:val="-6"/>
        </w:rPr>
        <w:t xml:space="preserve"> </w:t>
      </w:r>
      <w:r>
        <w:t>TO</w:t>
      </w:r>
      <w:r>
        <w:rPr>
          <w:spacing w:val="-8"/>
        </w:rPr>
        <w:t xml:space="preserve"> </w:t>
      </w:r>
      <w:r>
        <w:t>FAMILY</w:t>
      </w:r>
      <w:r>
        <w:rPr>
          <w:spacing w:val="-7"/>
        </w:rPr>
        <w:t xml:space="preserve"> </w:t>
      </w:r>
      <w:r>
        <w:t>TRADITIONS IN SENIOR PRESCHOOL CHILDREN</w:t>
      </w:r>
    </w:p>
    <w:p w:rsidR="00D61B91" w:rsidRDefault="00AD1018">
      <w:pPr>
        <w:spacing w:before="154"/>
        <w:ind w:left="170" w:right="452" w:firstLine="566"/>
        <w:jc w:val="both"/>
        <w:rPr>
          <w:i/>
          <w:sz w:val="20"/>
        </w:rPr>
      </w:pPr>
      <w:r>
        <w:rPr>
          <w:b/>
          <w:i/>
          <w:sz w:val="20"/>
        </w:rPr>
        <w:t xml:space="preserve">Abstract. </w:t>
      </w:r>
      <w:r>
        <w:rPr>
          <w:i/>
          <w:sz w:val="20"/>
        </w:rPr>
        <w:t>The article presents the current problem of formation of value attitude to family traditions in senior preschool children. The author reveals the specifics of this process, offers a long-term plan and methodological rec-ommendations for organizing educatio</w:t>
      </w:r>
      <w:r>
        <w:rPr>
          <w:i/>
          <w:sz w:val="20"/>
        </w:rPr>
        <w:t>nal activities in this area.</w:t>
      </w:r>
    </w:p>
    <w:p w:rsidR="00D61B91" w:rsidRDefault="00AD1018">
      <w:pPr>
        <w:spacing w:before="1"/>
        <w:ind w:left="736"/>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family</w:t>
      </w:r>
      <w:r>
        <w:rPr>
          <w:i/>
          <w:spacing w:val="-6"/>
          <w:sz w:val="20"/>
        </w:rPr>
        <w:t xml:space="preserve"> </w:t>
      </w:r>
      <w:r>
        <w:rPr>
          <w:i/>
          <w:sz w:val="20"/>
        </w:rPr>
        <w:t>traditions,</w:t>
      </w:r>
      <w:r>
        <w:rPr>
          <w:i/>
          <w:spacing w:val="-5"/>
          <w:sz w:val="20"/>
        </w:rPr>
        <w:t xml:space="preserve"> </w:t>
      </w:r>
      <w:r>
        <w:rPr>
          <w:i/>
          <w:sz w:val="20"/>
        </w:rPr>
        <w:t>value</w:t>
      </w:r>
      <w:r>
        <w:rPr>
          <w:i/>
          <w:spacing w:val="-6"/>
          <w:sz w:val="20"/>
        </w:rPr>
        <w:t xml:space="preserve"> </w:t>
      </w:r>
      <w:r>
        <w:rPr>
          <w:i/>
          <w:sz w:val="20"/>
        </w:rPr>
        <w:t>attitude,</w:t>
      </w:r>
      <w:r>
        <w:rPr>
          <w:i/>
          <w:spacing w:val="-7"/>
          <w:sz w:val="20"/>
        </w:rPr>
        <w:t xml:space="preserve"> </w:t>
      </w:r>
      <w:r>
        <w:rPr>
          <w:i/>
          <w:sz w:val="20"/>
        </w:rPr>
        <w:t>preschool</w:t>
      </w:r>
      <w:r>
        <w:rPr>
          <w:i/>
          <w:spacing w:val="-6"/>
          <w:sz w:val="20"/>
        </w:rPr>
        <w:t xml:space="preserve"> </w:t>
      </w:r>
      <w:r>
        <w:rPr>
          <w:i/>
          <w:sz w:val="20"/>
        </w:rPr>
        <w:t>children,</w:t>
      </w:r>
      <w:r>
        <w:rPr>
          <w:i/>
          <w:spacing w:val="-5"/>
          <w:sz w:val="20"/>
        </w:rPr>
        <w:t xml:space="preserve"> </w:t>
      </w:r>
      <w:r>
        <w:rPr>
          <w:i/>
          <w:sz w:val="20"/>
        </w:rPr>
        <w:t>family,</w:t>
      </w:r>
      <w:r>
        <w:rPr>
          <w:i/>
          <w:spacing w:val="-6"/>
          <w:sz w:val="20"/>
        </w:rPr>
        <w:t xml:space="preserve"> </w:t>
      </w:r>
      <w:r>
        <w:rPr>
          <w:i/>
          <w:sz w:val="20"/>
        </w:rPr>
        <w:t>preschool</w:t>
      </w:r>
      <w:r>
        <w:rPr>
          <w:i/>
          <w:spacing w:val="-6"/>
          <w:sz w:val="20"/>
        </w:rPr>
        <w:t xml:space="preserve"> </w:t>
      </w:r>
      <w:r>
        <w:rPr>
          <w:i/>
          <w:sz w:val="20"/>
        </w:rPr>
        <w:t>educational</w:t>
      </w:r>
      <w:r>
        <w:rPr>
          <w:i/>
          <w:spacing w:val="-6"/>
          <w:sz w:val="20"/>
        </w:rPr>
        <w:t xml:space="preserve"> </w:t>
      </w:r>
      <w:r>
        <w:rPr>
          <w:i/>
          <w:spacing w:val="-2"/>
          <w:sz w:val="20"/>
        </w:rPr>
        <w:t>organization.</w:t>
      </w:r>
    </w:p>
    <w:p w:rsidR="00D61B91" w:rsidRDefault="00D61B91">
      <w:pPr>
        <w:pStyle w:val="a3"/>
        <w:spacing w:before="1"/>
        <w:ind w:left="0" w:firstLine="0"/>
        <w:jc w:val="left"/>
        <w:rPr>
          <w:i/>
        </w:rPr>
      </w:pPr>
    </w:p>
    <w:p w:rsidR="00D61B91" w:rsidRDefault="00AD1018">
      <w:pPr>
        <w:pStyle w:val="a3"/>
        <w:spacing w:before="1" w:line="232" w:lineRule="auto"/>
        <w:ind w:left="170" w:right="447"/>
      </w:pPr>
      <w:r>
        <w:t>Приоритетной задачей Российской Федерации в сфере воспитания детей является развитие высоконрав-ственной</w:t>
      </w:r>
      <w:r>
        <w:rPr>
          <w:spacing w:val="80"/>
          <w:w w:val="150"/>
        </w:rPr>
        <w:t xml:space="preserve"> </w:t>
      </w:r>
      <w:r>
        <w:t>личности,</w:t>
      </w:r>
      <w:r>
        <w:rPr>
          <w:spacing w:val="80"/>
          <w:w w:val="150"/>
        </w:rPr>
        <w:t xml:space="preserve"> </w:t>
      </w:r>
      <w:r>
        <w:t>р</w:t>
      </w:r>
      <w:r>
        <w:t>азделяющей</w:t>
      </w:r>
      <w:r>
        <w:rPr>
          <w:spacing w:val="80"/>
          <w:w w:val="150"/>
        </w:rPr>
        <w:t xml:space="preserve"> </w:t>
      </w:r>
      <w:r>
        <w:t>российские</w:t>
      </w:r>
      <w:r>
        <w:rPr>
          <w:spacing w:val="80"/>
          <w:w w:val="150"/>
        </w:rPr>
        <w:t xml:space="preserve"> </w:t>
      </w:r>
      <w:r>
        <w:t>традиционные</w:t>
      </w:r>
      <w:r>
        <w:rPr>
          <w:spacing w:val="80"/>
          <w:w w:val="150"/>
        </w:rPr>
        <w:t xml:space="preserve"> </w:t>
      </w:r>
      <w:r>
        <w:t>духовные</w:t>
      </w:r>
      <w:r>
        <w:rPr>
          <w:spacing w:val="80"/>
          <w:w w:val="150"/>
        </w:rPr>
        <w:t xml:space="preserve"> </w:t>
      </w:r>
      <w:r>
        <w:t>ценности.</w:t>
      </w:r>
      <w:r>
        <w:rPr>
          <w:spacing w:val="80"/>
          <w:w w:val="150"/>
        </w:rPr>
        <w:t xml:space="preserve"> </w:t>
      </w:r>
      <w:r>
        <w:t>В</w:t>
      </w:r>
      <w:r>
        <w:rPr>
          <w:spacing w:val="80"/>
          <w:w w:val="150"/>
        </w:rPr>
        <w:t xml:space="preserve"> </w:t>
      </w:r>
      <w:r>
        <w:t>последние</w:t>
      </w:r>
      <w:r>
        <w:rPr>
          <w:spacing w:val="80"/>
          <w:w w:val="150"/>
        </w:rPr>
        <w:t xml:space="preserve"> </w:t>
      </w:r>
      <w:r>
        <w:t xml:space="preserve">годы </w:t>
      </w:r>
      <w:r>
        <w:rPr>
          <w:spacing w:val="-2"/>
        </w:rPr>
        <w:t>в</w:t>
      </w:r>
      <w:r>
        <w:rPr>
          <w:spacing w:val="-4"/>
        </w:rPr>
        <w:t xml:space="preserve"> </w:t>
      </w:r>
      <w:r>
        <w:rPr>
          <w:spacing w:val="-2"/>
        </w:rPr>
        <w:t>социально-экономическом положении наметились положительные изменения, но все</w:t>
      </w:r>
      <w:r>
        <w:rPr>
          <w:spacing w:val="-3"/>
        </w:rPr>
        <w:t xml:space="preserve"> </w:t>
      </w:r>
      <w:r>
        <w:rPr>
          <w:spacing w:val="-2"/>
        </w:rPr>
        <w:t>еще не</w:t>
      </w:r>
      <w:r>
        <w:rPr>
          <w:spacing w:val="-3"/>
        </w:rPr>
        <w:t xml:space="preserve"> </w:t>
      </w:r>
      <w:r>
        <w:rPr>
          <w:spacing w:val="-2"/>
        </w:rPr>
        <w:t xml:space="preserve">решено множество </w:t>
      </w:r>
      <w:r>
        <w:t>важнейших</w:t>
      </w:r>
      <w:r>
        <w:rPr>
          <w:spacing w:val="-1"/>
        </w:rPr>
        <w:t xml:space="preserve"> </w:t>
      </w:r>
      <w:r>
        <w:t>социальных проблем семьи. Так, можно отметить одной из подобных проблем утрату традиций се-мейного воспитания, которыми</w:t>
      </w:r>
      <w:r>
        <w:rPr>
          <w:spacing w:val="-1"/>
        </w:rPr>
        <w:t xml:space="preserve"> </w:t>
      </w:r>
      <w:r>
        <w:t>с давних времен была богата культура нашей страны.</w:t>
      </w:r>
    </w:p>
    <w:p w:rsidR="00D61B91" w:rsidRDefault="00AD1018">
      <w:pPr>
        <w:pStyle w:val="a3"/>
        <w:spacing w:line="232" w:lineRule="auto"/>
        <w:ind w:left="170" w:right="448"/>
      </w:pPr>
      <w:r>
        <w:rPr>
          <w:spacing w:val="-2"/>
        </w:rPr>
        <w:t>В</w:t>
      </w:r>
      <w:r>
        <w:rPr>
          <w:spacing w:val="-11"/>
        </w:rPr>
        <w:t xml:space="preserve"> </w:t>
      </w:r>
      <w:r>
        <w:rPr>
          <w:spacing w:val="-2"/>
        </w:rPr>
        <w:t>связи</w:t>
      </w:r>
      <w:r>
        <w:rPr>
          <w:spacing w:val="-10"/>
        </w:rPr>
        <w:t xml:space="preserve"> </w:t>
      </w:r>
      <w:r>
        <w:rPr>
          <w:spacing w:val="-2"/>
        </w:rPr>
        <w:t>с</w:t>
      </w:r>
      <w:r>
        <w:rPr>
          <w:spacing w:val="-11"/>
        </w:rPr>
        <w:t xml:space="preserve"> </w:t>
      </w:r>
      <w:r>
        <w:rPr>
          <w:spacing w:val="-2"/>
        </w:rPr>
        <w:t>этим,</w:t>
      </w:r>
      <w:r>
        <w:rPr>
          <w:spacing w:val="-10"/>
        </w:rPr>
        <w:t xml:space="preserve"> </w:t>
      </w:r>
      <w:r>
        <w:rPr>
          <w:spacing w:val="-2"/>
        </w:rPr>
        <w:t>актуальность</w:t>
      </w:r>
      <w:r>
        <w:rPr>
          <w:spacing w:val="-11"/>
        </w:rPr>
        <w:t xml:space="preserve"> </w:t>
      </w:r>
      <w:r>
        <w:rPr>
          <w:spacing w:val="-2"/>
        </w:rPr>
        <w:t>заявленной</w:t>
      </w:r>
      <w:r>
        <w:rPr>
          <w:spacing w:val="-10"/>
        </w:rPr>
        <w:t xml:space="preserve"> </w:t>
      </w:r>
      <w:r>
        <w:rPr>
          <w:spacing w:val="-2"/>
        </w:rPr>
        <w:t>тематики</w:t>
      </w:r>
      <w:r>
        <w:rPr>
          <w:spacing w:val="-11"/>
        </w:rPr>
        <w:t xml:space="preserve"> </w:t>
      </w:r>
      <w:r>
        <w:rPr>
          <w:spacing w:val="-2"/>
        </w:rPr>
        <w:t>связана</w:t>
      </w:r>
      <w:r>
        <w:rPr>
          <w:spacing w:val="-10"/>
        </w:rPr>
        <w:t xml:space="preserve"> </w:t>
      </w:r>
      <w:r>
        <w:rPr>
          <w:spacing w:val="-2"/>
        </w:rPr>
        <w:t>с</w:t>
      </w:r>
      <w:r>
        <w:rPr>
          <w:spacing w:val="-11"/>
        </w:rPr>
        <w:t xml:space="preserve"> </w:t>
      </w:r>
      <w:r>
        <w:rPr>
          <w:spacing w:val="-2"/>
        </w:rPr>
        <w:t>необходимостью</w:t>
      </w:r>
      <w:r>
        <w:rPr>
          <w:spacing w:val="-10"/>
        </w:rPr>
        <w:t xml:space="preserve"> </w:t>
      </w:r>
      <w:r>
        <w:rPr>
          <w:spacing w:val="-2"/>
        </w:rPr>
        <w:t>становления</w:t>
      </w:r>
      <w:r>
        <w:rPr>
          <w:spacing w:val="-11"/>
        </w:rPr>
        <w:t xml:space="preserve"> </w:t>
      </w:r>
      <w:r>
        <w:rPr>
          <w:spacing w:val="-2"/>
        </w:rPr>
        <w:t>уникального</w:t>
      </w:r>
      <w:r>
        <w:rPr>
          <w:spacing w:val="-10"/>
        </w:rPr>
        <w:t xml:space="preserve"> </w:t>
      </w:r>
      <w:r>
        <w:rPr>
          <w:spacing w:val="-2"/>
        </w:rPr>
        <w:t>про-</w:t>
      </w:r>
      <w:r>
        <w:t>странства</w:t>
      </w:r>
      <w:r>
        <w:rPr>
          <w:spacing w:val="-10"/>
        </w:rPr>
        <w:t xml:space="preserve"> </w:t>
      </w:r>
      <w:r>
        <w:t>развития</w:t>
      </w:r>
      <w:r>
        <w:rPr>
          <w:spacing w:val="-12"/>
        </w:rPr>
        <w:t xml:space="preserve"> </w:t>
      </w:r>
      <w:r>
        <w:t>ребенка</w:t>
      </w:r>
      <w:r>
        <w:rPr>
          <w:spacing w:val="-10"/>
        </w:rPr>
        <w:t xml:space="preserve"> </w:t>
      </w:r>
      <w:r>
        <w:t>в</w:t>
      </w:r>
      <w:r>
        <w:rPr>
          <w:spacing w:val="-12"/>
        </w:rPr>
        <w:t xml:space="preserve"> </w:t>
      </w:r>
      <w:r>
        <w:t>семье</w:t>
      </w:r>
      <w:r>
        <w:rPr>
          <w:spacing w:val="-10"/>
        </w:rPr>
        <w:t xml:space="preserve"> </w:t>
      </w:r>
      <w:r>
        <w:t>и</w:t>
      </w:r>
      <w:r>
        <w:rPr>
          <w:spacing w:val="-13"/>
        </w:rPr>
        <w:t xml:space="preserve"> </w:t>
      </w:r>
      <w:r>
        <w:t>ДОО,</w:t>
      </w:r>
      <w:r>
        <w:rPr>
          <w:spacing w:val="-11"/>
        </w:rPr>
        <w:t xml:space="preserve"> </w:t>
      </w:r>
      <w:r>
        <w:t>в</w:t>
      </w:r>
      <w:r>
        <w:rPr>
          <w:spacing w:val="-9"/>
        </w:rPr>
        <w:t xml:space="preserve"> </w:t>
      </w:r>
      <w:r>
        <w:t>необходимости</w:t>
      </w:r>
      <w:r>
        <w:rPr>
          <w:spacing w:val="-11"/>
        </w:rPr>
        <w:t xml:space="preserve"> </w:t>
      </w:r>
      <w:r>
        <w:t>воспитания</w:t>
      </w:r>
      <w:r>
        <w:rPr>
          <w:spacing w:val="-11"/>
        </w:rPr>
        <w:t xml:space="preserve"> </w:t>
      </w:r>
      <w:r>
        <w:t>ценностного</w:t>
      </w:r>
      <w:r>
        <w:rPr>
          <w:spacing w:val="-11"/>
        </w:rPr>
        <w:t xml:space="preserve"> </w:t>
      </w:r>
      <w:r>
        <w:t>отношения</w:t>
      </w:r>
      <w:r>
        <w:rPr>
          <w:spacing w:val="-11"/>
        </w:rPr>
        <w:t xml:space="preserve"> </w:t>
      </w:r>
      <w:r>
        <w:t xml:space="preserve">дошкольников </w:t>
      </w:r>
      <w:r>
        <w:rPr>
          <w:spacing w:val="-4"/>
        </w:rPr>
        <w:t>к</w:t>
      </w:r>
      <w:r>
        <w:rPr>
          <w:spacing w:val="-5"/>
        </w:rPr>
        <w:t xml:space="preserve"> </w:t>
      </w:r>
      <w:r>
        <w:rPr>
          <w:spacing w:val="-4"/>
        </w:rPr>
        <w:t>семейным традициям посредством разных видов детской деятельности</w:t>
      </w:r>
      <w:r>
        <w:rPr>
          <w:spacing w:val="-5"/>
        </w:rPr>
        <w:t xml:space="preserve"> </w:t>
      </w:r>
      <w:r>
        <w:rPr>
          <w:spacing w:val="-4"/>
        </w:rPr>
        <w:t xml:space="preserve">(прежде всего, игровой). Вышеизложенное </w:t>
      </w:r>
      <w:r>
        <w:rPr>
          <w:spacing w:val="-2"/>
        </w:rPr>
        <w:t>позволило</w:t>
      </w:r>
      <w:r>
        <w:rPr>
          <w:spacing w:val="-8"/>
        </w:rPr>
        <w:t xml:space="preserve"> </w:t>
      </w:r>
      <w:r>
        <w:rPr>
          <w:spacing w:val="-2"/>
        </w:rPr>
        <w:t>выделить</w:t>
      </w:r>
      <w:r>
        <w:rPr>
          <w:spacing w:val="-10"/>
        </w:rPr>
        <w:t xml:space="preserve"> </w:t>
      </w:r>
      <w:r>
        <w:rPr>
          <w:spacing w:val="-2"/>
        </w:rPr>
        <w:t>объективно</w:t>
      </w:r>
      <w:r>
        <w:rPr>
          <w:spacing w:val="-9"/>
        </w:rPr>
        <w:t xml:space="preserve"> </w:t>
      </w:r>
      <w:r>
        <w:rPr>
          <w:spacing w:val="-2"/>
        </w:rPr>
        <w:t>существующие</w:t>
      </w:r>
      <w:r>
        <w:rPr>
          <w:spacing w:val="-8"/>
        </w:rPr>
        <w:t xml:space="preserve"> </w:t>
      </w:r>
      <w:r>
        <w:rPr>
          <w:spacing w:val="-2"/>
        </w:rPr>
        <w:t>противоречие</w:t>
      </w:r>
      <w:r>
        <w:rPr>
          <w:spacing w:val="-10"/>
        </w:rPr>
        <w:t xml:space="preserve"> </w:t>
      </w:r>
      <w:r>
        <w:rPr>
          <w:spacing w:val="-2"/>
        </w:rPr>
        <w:t>между</w:t>
      </w:r>
      <w:r>
        <w:rPr>
          <w:spacing w:val="-9"/>
        </w:rPr>
        <w:t xml:space="preserve"> </w:t>
      </w:r>
      <w:r>
        <w:rPr>
          <w:spacing w:val="-2"/>
        </w:rPr>
        <w:t>социальным</w:t>
      </w:r>
      <w:r>
        <w:rPr>
          <w:spacing w:val="-7"/>
        </w:rPr>
        <w:t xml:space="preserve"> </w:t>
      </w:r>
      <w:r>
        <w:rPr>
          <w:spacing w:val="-2"/>
        </w:rPr>
        <w:t>заказом</w:t>
      </w:r>
      <w:r>
        <w:rPr>
          <w:spacing w:val="-9"/>
        </w:rPr>
        <w:t xml:space="preserve"> </w:t>
      </w:r>
      <w:r>
        <w:rPr>
          <w:spacing w:val="-2"/>
        </w:rPr>
        <w:t>общества</w:t>
      </w:r>
      <w:r>
        <w:rPr>
          <w:spacing w:val="-8"/>
        </w:rPr>
        <w:t xml:space="preserve"> </w:t>
      </w:r>
      <w:r>
        <w:rPr>
          <w:spacing w:val="-2"/>
        </w:rPr>
        <w:t>в</w:t>
      </w:r>
      <w:r>
        <w:rPr>
          <w:spacing w:val="-9"/>
        </w:rPr>
        <w:t xml:space="preserve"> </w:t>
      </w:r>
      <w:r>
        <w:rPr>
          <w:spacing w:val="-2"/>
        </w:rPr>
        <w:t xml:space="preserve">воспитании </w:t>
      </w:r>
      <w:r>
        <w:t>ребенка</w:t>
      </w:r>
      <w:r>
        <w:rPr>
          <w:spacing w:val="12"/>
        </w:rPr>
        <w:t xml:space="preserve"> </w:t>
      </w:r>
      <w:r>
        <w:t>старшего дошкольного возраста,</w:t>
      </w:r>
      <w:r>
        <w:rPr>
          <w:spacing w:val="12"/>
        </w:rPr>
        <w:t xml:space="preserve"> </w:t>
      </w:r>
      <w:r>
        <w:t>который способен ценить</w:t>
      </w:r>
      <w:r>
        <w:rPr>
          <w:spacing w:val="12"/>
        </w:rPr>
        <w:t xml:space="preserve"> </w:t>
      </w:r>
      <w:r>
        <w:t>и уважать семью и семейные традиции,</w:t>
      </w:r>
      <w:r>
        <w:rPr>
          <w:spacing w:val="12"/>
        </w:rPr>
        <w:t xml:space="preserve"> </w:t>
      </w:r>
      <w:r>
        <w:t>и,</w:t>
      </w:r>
      <w:r>
        <w:rPr>
          <w:spacing w:val="40"/>
        </w:rPr>
        <w:t xml:space="preserve"> </w:t>
      </w:r>
      <w:r>
        <w:t>с</w:t>
      </w:r>
      <w:r>
        <w:rPr>
          <w:spacing w:val="-5"/>
        </w:rPr>
        <w:t xml:space="preserve"> </w:t>
      </w:r>
      <w:r>
        <w:t>другой</w:t>
      </w:r>
      <w:r>
        <w:rPr>
          <w:spacing w:val="-5"/>
        </w:rPr>
        <w:t xml:space="preserve"> </w:t>
      </w:r>
      <w:r>
        <w:t>стороны,</w:t>
      </w:r>
      <w:r>
        <w:rPr>
          <w:spacing w:val="-4"/>
        </w:rPr>
        <w:t xml:space="preserve"> </w:t>
      </w:r>
      <w:r>
        <w:t>недостаточным</w:t>
      </w:r>
      <w:r>
        <w:rPr>
          <w:spacing w:val="-4"/>
        </w:rPr>
        <w:t xml:space="preserve"> </w:t>
      </w:r>
      <w:r>
        <w:t>вниманием</w:t>
      </w:r>
      <w:r>
        <w:rPr>
          <w:spacing w:val="-3"/>
        </w:rPr>
        <w:t xml:space="preserve"> </w:t>
      </w:r>
      <w:r>
        <w:t>педагогов</w:t>
      </w:r>
      <w:r>
        <w:rPr>
          <w:spacing w:val="-5"/>
        </w:rPr>
        <w:t xml:space="preserve"> </w:t>
      </w:r>
      <w:r>
        <w:t>дошкольных</w:t>
      </w:r>
      <w:r>
        <w:rPr>
          <w:spacing w:val="-5"/>
        </w:rPr>
        <w:t xml:space="preserve"> </w:t>
      </w:r>
      <w:r>
        <w:t>образо</w:t>
      </w:r>
      <w:r>
        <w:t>вательных</w:t>
      </w:r>
      <w:r>
        <w:rPr>
          <w:spacing w:val="-5"/>
        </w:rPr>
        <w:t xml:space="preserve"> </w:t>
      </w:r>
      <w:r>
        <w:t>организаций</w:t>
      </w:r>
      <w:r>
        <w:rPr>
          <w:spacing w:val="-5"/>
        </w:rPr>
        <w:t xml:space="preserve"> </w:t>
      </w:r>
      <w:r>
        <w:t>к</w:t>
      </w:r>
      <w:r>
        <w:rPr>
          <w:spacing w:val="-4"/>
        </w:rPr>
        <w:t xml:space="preserve"> </w:t>
      </w:r>
      <w:r>
        <w:t xml:space="preserve">проблеме </w:t>
      </w:r>
      <w:r>
        <w:rPr>
          <w:spacing w:val="-2"/>
        </w:rPr>
        <w:t>формирования</w:t>
      </w:r>
      <w:r>
        <w:rPr>
          <w:spacing w:val="-9"/>
        </w:rPr>
        <w:t xml:space="preserve"> </w:t>
      </w:r>
      <w:r>
        <w:rPr>
          <w:spacing w:val="-2"/>
        </w:rPr>
        <w:t>ценностного</w:t>
      </w:r>
      <w:r>
        <w:rPr>
          <w:spacing w:val="-9"/>
        </w:rPr>
        <w:t xml:space="preserve"> </w:t>
      </w:r>
      <w:r>
        <w:rPr>
          <w:spacing w:val="-2"/>
        </w:rPr>
        <w:t>отношения</w:t>
      </w:r>
      <w:r>
        <w:rPr>
          <w:spacing w:val="-9"/>
        </w:rPr>
        <w:t xml:space="preserve"> </w:t>
      </w:r>
      <w:r>
        <w:rPr>
          <w:spacing w:val="-2"/>
        </w:rPr>
        <w:t>к</w:t>
      </w:r>
      <w:r>
        <w:rPr>
          <w:spacing w:val="-9"/>
        </w:rPr>
        <w:t xml:space="preserve"> </w:t>
      </w:r>
      <w:r>
        <w:rPr>
          <w:spacing w:val="-2"/>
        </w:rPr>
        <w:t>семейным</w:t>
      </w:r>
      <w:r>
        <w:rPr>
          <w:spacing w:val="-9"/>
        </w:rPr>
        <w:t xml:space="preserve"> </w:t>
      </w:r>
      <w:r>
        <w:rPr>
          <w:spacing w:val="-2"/>
        </w:rPr>
        <w:t>традициям</w:t>
      </w:r>
      <w:r>
        <w:rPr>
          <w:spacing w:val="-7"/>
        </w:rPr>
        <w:t xml:space="preserve"> </w:t>
      </w:r>
      <w:r>
        <w:rPr>
          <w:spacing w:val="-2"/>
        </w:rPr>
        <w:t>у</w:t>
      </w:r>
      <w:r>
        <w:rPr>
          <w:spacing w:val="-9"/>
        </w:rPr>
        <w:t xml:space="preserve"> </w:t>
      </w:r>
      <w:r>
        <w:rPr>
          <w:spacing w:val="-2"/>
        </w:rPr>
        <w:t>детей</w:t>
      </w:r>
      <w:r>
        <w:rPr>
          <w:spacing w:val="-9"/>
        </w:rPr>
        <w:t xml:space="preserve"> </w:t>
      </w:r>
      <w:r>
        <w:rPr>
          <w:spacing w:val="-2"/>
        </w:rPr>
        <w:t>старшего</w:t>
      </w:r>
      <w:r>
        <w:rPr>
          <w:spacing w:val="-7"/>
        </w:rPr>
        <w:t xml:space="preserve"> </w:t>
      </w:r>
      <w:r>
        <w:rPr>
          <w:spacing w:val="-2"/>
        </w:rPr>
        <w:t>дошкольного</w:t>
      </w:r>
      <w:r>
        <w:rPr>
          <w:spacing w:val="-7"/>
        </w:rPr>
        <w:t xml:space="preserve"> </w:t>
      </w:r>
      <w:r>
        <w:rPr>
          <w:spacing w:val="-2"/>
        </w:rPr>
        <w:t>возраста.</w:t>
      </w:r>
    </w:p>
    <w:p w:rsidR="00D61B91" w:rsidRDefault="00AD1018">
      <w:pPr>
        <w:pStyle w:val="a3"/>
        <w:spacing w:line="232" w:lineRule="auto"/>
        <w:ind w:left="170" w:right="445"/>
      </w:pPr>
      <w:r>
        <w:t>Специфику</w:t>
      </w:r>
      <w:r>
        <w:rPr>
          <w:spacing w:val="-13"/>
        </w:rPr>
        <w:t xml:space="preserve"> </w:t>
      </w:r>
      <w:r>
        <w:t>формирования</w:t>
      </w:r>
      <w:r>
        <w:rPr>
          <w:spacing w:val="-12"/>
        </w:rPr>
        <w:t xml:space="preserve"> </w:t>
      </w:r>
      <w:r>
        <w:t>ценностного</w:t>
      </w:r>
      <w:r>
        <w:rPr>
          <w:spacing w:val="-13"/>
        </w:rPr>
        <w:t xml:space="preserve"> </w:t>
      </w:r>
      <w:r>
        <w:t>отношения</w:t>
      </w:r>
      <w:r>
        <w:rPr>
          <w:spacing w:val="-12"/>
        </w:rPr>
        <w:t xml:space="preserve"> </w:t>
      </w:r>
      <w:r>
        <w:t>к</w:t>
      </w:r>
      <w:r>
        <w:rPr>
          <w:spacing w:val="-13"/>
        </w:rPr>
        <w:t xml:space="preserve"> </w:t>
      </w:r>
      <w:r>
        <w:t>семейным</w:t>
      </w:r>
      <w:r>
        <w:rPr>
          <w:spacing w:val="-12"/>
        </w:rPr>
        <w:t xml:space="preserve"> </w:t>
      </w:r>
      <w:r>
        <w:t>традициям</w:t>
      </w:r>
      <w:r>
        <w:rPr>
          <w:spacing w:val="-13"/>
        </w:rPr>
        <w:t xml:space="preserve"> </w:t>
      </w:r>
      <w:r>
        <w:t>у</w:t>
      </w:r>
      <w:r>
        <w:rPr>
          <w:spacing w:val="-12"/>
        </w:rPr>
        <w:t xml:space="preserve"> </w:t>
      </w:r>
      <w:r>
        <w:t>детей</w:t>
      </w:r>
      <w:r>
        <w:rPr>
          <w:spacing w:val="-13"/>
        </w:rPr>
        <w:t xml:space="preserve"> </w:t>
      </w:r>
      <w:r>
        <w:t>старшего</w:t>
      </w:r>
      <w:r>
        <w:rPr>
          <w:spacing w:val="-12"/>
        </w:rPr>
        <w:t xml:space="preserve"> </w:t>
      </w:r>
      <w:r>
        <w:t>дошкольного возраста</w:t>
      </w:r>
      <w:r>
        <w:rPr>
          <w:spacing w:val="40"/>
        </w:rPr>
        <w:t xml:space="preserve"> </w:t>
      </w:r>
      <w:r>
        <w:t>подробно</w:t>
      </w:r>
      <w:r>
        <w:rPr>
          <w:spacing w:val="40"/>
        </w:rPr>
        <w:t xml:space="preserve"> </w:t>
      </w:r>
      <w:r>
        <w:t>изучались</w:t>
      </w:r>
      <w:r>
        <w:rPr>
          <w:spacing w:val="40"/>
        </w:rPr>
        <w:t xml:space="preserve"> </w:t>
      </w:r>
      <w:r>
        <w:t>Е.С.</w:t>
      </w:r>
      <w:r>
        <w:rPr>
          <w:spacing w:val="-13"/>
        </w:rPr>
        <w:t xml:space="preserve"> </w:t>
      </w:r>
      <w:r>
        <w:t>Бабуновой,</w:t>
      </w:r>
      <w:r>
        <w:rPr>
          <w:spacing w:val="40"/>
        </w:rPr>
        <w:t xml:space="preserve"> </w:t>
      </w:r>
      <w:r>
        <w:t>Л.Д.</w:t>
      </w:r>
      <w:r>
        <w:rPr>
          <w:spacing w:val="-13"/>
        </w:rPr>
        <w:t xml:space="preserve"> </w:t>
      </w:r>
      <w:r>
        <w:t>Вавиловой,</w:t>
      </w:r>
      <w:r>
        <w:rPr>
          <w:spacing w:val="40"/>
        </w:rPr>
        <w:t xml:space="preserve"> </w:t>
      </w:r>
      <w:r>
        <w:t>Д.О.</w:t>
      </w:r>
      <w:r>
        <w:rPr>
          <w:spacing w:val="-13"/>
        </w:rPr>
        <w:t xml:space="preserve"> </w:t>
      </w:r>
      <w:r>
        <w:t>Дзинтере,</w:t>
      </w:r>
      <w:r>
        <w:rPr>
          <w:spacing w:val="40"/>
        </w:rPr>
        <w:t xml:space="preserve"> </w:t>
      </w:r>
      <w:r>
        <w:t>О.Л.</w:t>
      </w:r>
      <w:r>
        <w:rPr>
          <w:spacing w:val="-13"/>
        </w:rPr>
        <w:t xml:space="preserve"> </w:t>
      </w:r>
      <w:r>
        <w:t>Зверевой,</w:t>
      </w:r>
      <w:r>
        <w:rPr>
          <w:spacing w:val="40"/>
        </w:rPr>
        <w:t xml:space="preserve"> </w:t>
      </w:r>
      <w:r>
        <w:t>Л.В.</w:t>
      </w:r>
      <w:r>
        <w:rPr>
          <w:spacing w:val="40"/>
        </w:rPr>
        <w:t xml:space="preserve"> </w:t>
      </w:r>
      <w:r>
        <w:t xml:space="preserve">Загик, </w:t>
      </w:r>
      <w:r>
        <w:rPr>
          <w:spacing w:val="-4"/>
        </w:rPr>
        <w:t>Н.А. Каратаева,</w:t>
      </w:r>
      <w:r>
        <w:rPr>
          <w:spacing w:val="-5"/>
        </w:rPr>
        <w:t xml:space="preserve"> </w:t>
      </w:r>
      <w:r>
        <w:rPr>
          <w:spacing w:val="-4"/>
        </w:rPr>
        <w:t>С.А.</w:t>
      </w:r>
      <w:r>
        <w:rPr>
          <w:spacing w:val="-5"/>
        </w:rPr>
        <w:t xml:space="preserve"> </w:t>
      </w:r>
      <w:r>
        <w:rPr>
          <w:spacing w:val="-4"/>
        </w:rPr>
        <w:t>Козловой,</w:t>
      </w:r>
      <w:r>
        <w:rPr>
          <w:spacing w:val="-5"/>
        </w:rPr>
        <w:t xml:space="preserve"> </w:t>
      </w:r>
      <w:r>
        <w:rPr>
          <w:spacing w:val="-4"/>
        </w:rPr>
        <w:t>Т.А.</w:t>
      </w:r>
      <w:r>
        <w:rPr>
          <w:spacing w:val="-7"/>
        </w:rPr>
        <w:t xml:space="preserve"> </w:t>
      </w:r>
      <w:r>
        <w:rPr>
          <w:spacing w:val="-4"/>
        </w:rPr>
        <w:t>Марковой,</w:t>
      </w:r>
      <w:r>
        <w:rPr>
          <w:spacing w:val="-5"/>
        </w:rPr>
        <w:t xml:space="preserve"> </w:t>
      </w:r>
      <w:r>
        <w:rPr>
          <w:spacing w:val="-4"/>
        </w:rPr>
        <w:t>Т.А.</w:t>
      </w:r>
      <w:r>
        <w:rPr>
          <w:spacing w:val="-7"/>
        </w:rPr>
        <w:t xml:space="preserve"> </w:t>
      </w:r>
      <w:r>
        <w:rPr>
          <w:spacing w:val="-4"/>
        </w:rPr>
        <w:t>Репиной</w:t>
      </w:r>
      <w:r>
        <w:rPr>
          <w:spacing w:val="-6"/>
        </w:rPr>
        <w:t xml:space="preserve"> </w:t>
      </w:r>
      <w:r>
        <w:rPr>
          <w:spacing w:val="-4"/>
        </w:rPr>
        <w:t>и др.</w:t>
      </w:r>
      <w:r>
        <w:rPr>
          <w:spacing w:val="-5"/>
        </w:rPr>
        <w:t xml:space="preserve"> </w:t>
      </w:r>
      <w:r>
        <w:rPr>
          <w:spacing w:val="-4"/>
        </w:rPr>
        <w:t>Педагоги и</w:t>
      </w:r>
      <w:r>
        <w:rPr>
          <w:spacing w:val="-6"/>
        </w:rPr>
        <w:t xml:space="preserve"> </w:t>
      </w:r>
      <w:r>
        <w:rPr>
          <w:spacing w:val="-4"/>
        </w:rPr>
        <w:t>психологи</w:t>
      </w:r>
      <w:r>
        <w:rPr>
          <w:spacing w:val="-9"/>
        </w:rPr>
        <w:t xml:space="preserve"> </w:t>
      </w:r>
      <w:r>
        <w:rPr>
          <w:spacing w:val="-4"/>
        </w:rPr>
        <w:t>обозначают</w:t>
      </w:r>
      <w:r>
        <w:rPr>
          <w:spacing w:val="-6"/>
        </w:rPr>
        <w:t xml:space="preserve"> </w:t>
      </w:r>
      <w:r>
        <w:rPr>
          <w:spacing w:val="-4"/>
        </w:rPr>
        <w:t>уважительное, ценностное отношение к семейным традициям как новообразование</w:t>
      </w:r>
      <w:r>
        <w:rPr>
          <w:spacing w:val="-4"/>
        </w:rPr>
        <w:t xml:space="preserve"> личности, включающее понимание причастно-сти</w:t>
      </w:r>
      <w:r>
        <w:rPr>
          <w:spacing w:val="-5"/>
        </w:rPr>
        <w:t xml:space="preserve"> </w:t>
      </w:r>
      <w:r>
        <w:rPr>
          <w:spacing w:val="-4"/>
        </w:rPr>
        <w:t>семье и</w:t>
      </w:r>
      <w:r>
        <w:rPr>
          <w:spacing w:val="-5"/>
        </w:rPr>
        <w:t xml:space="preserve"> </w:t>
      </w:r>
      <w:r>
        <w:rPr>
          <w:spacing w:val="-4"/>
        </w:rPr>
        <w:t>роду, которое можно выразить через почитание</w:t>
      </w:r>
      <w:r>
        <w:rPr>
          <w:spacing w:val="-6"/>
        </w:rPr>
        <w:t xml:space="preserve"> </w:t>
      </w:r>
      <w:r>
        <w:rPr>
          <w:spacing w:val="-4"/>
        </w:rPr>
        <w:t>родителей, предков; осознание нравственных</w:t>
      </w:r>
      <w:r>
        <w:rPr>
          <w:spacing w:val="-5"/>
        </w:rPr>
        <w:t xml:space="preserve"> </w:t>
      </w:r>
      <w:r>
        <w:rPr>
          <w:spacing w:val="-4"/>
        </w:rPr>
        <w:t>ценностей –</w:t>
      </w:r>
      <w:r>
        <w:rPr>
          <w:spacing w:val="-5"/>
        </w:rPr>
        <w:t xml:space="preserve"> </w:t>
      </w:r>
      <w:r>
        <w:rPr>
          <w:spacing w:val="-4"/>
        </w:rPr>
        <w:t>любви,</w:t>
      </w:r>
      <w:r>
        <w:rPr>
          <w:spacing w:val="-6"/>
        </w:rPr>
        <w:t xml:space="preserve"> </w:t>
      </w:r>
      <w:r>
        <w:rPr>
          <w:spacing w:val="-4"/>
        </w:rPr>
        <w:t>дружбы,</w:t>
      </w:r>
      <w:r>
        <w:rPr>
          <w:spacing w:val="-6"/>
        </w:rPr>
        <w:t xml:space="preserve"> </w:t>
      </w:r>
      <w:r>
        <w:rPr>
          <w:spacing w:val="-4"/>
        </w:rPr>
        <w:t>верности, уважения</w:t>
      </w:r>
      <w:r>
        <w:rPr>
          <w:spacing w:val="-6"/>
        </w:rPr>
        <w:t xml:space="preserve"> </w:t>
      </w:r>
      <w:r>
        <w:rPr>
          <w:spacing w:val="-4"/>
        </w:rPr>
        <w:t>–</w:t>
      </w:r>
      <w:r>
        <w:rPr>
          <w:spacing w:val="-5"/>
        </w:rPr>
        <w:t xml:space="preserve"> </w:t>
      </w:r>
      <w:r>
        <w:rPr>
          <w:spacing w:val="-4"/>
        </w:rPr>
        <w:t>как</w:t>
      </w:r>
      <w:r>
        <w:rPr>
          <w:spacing w:val="-7"/>
        </w:rPr>
        <w:t xml:space="preserve"> </w:t>
      </w:r>
      <w:r>
        <w:rPr>
          <w:spacing w:val="-4"/>
        </w:rPr>
        <w:t>основы семьи; желание</w:t>
      </w:r>
      <w:r>
        <w:rPr>
          <w:spacing w:val="-6"/>
        </w:rPr>
        <w:t xml:space="preserve"> </w:t>
      </w:r>
      <w:r>
        <w:rPr>
          <w:spacing w:val="-4"/>
        </w:rPr>
        <w:t>передавать и</w:t>
      </w:r>
      <w:r>
        <w:rPr>
          <w:spacing w:val="-5"/>
        </w:rPr>
        <w:t xml:space="preserve"> </w:t>
      </w:r>
      <w:r>
        <w:rPr>
          <w:spacing w:val="-4"/>
        </w:rPr>
        <w:t>увеличивать национальные и</w:t>
      </w:r>
      <w:r>
        <w:rPr>
          <w:spacing w:val="-7"/>
        </w:rPr>
        <w:t xml:space="preserve"> </w:t>
      </w:r>
      <w:r>
        <w:rPr>
          <w:spacing w:val="-4"/>
        </w:rPr>
        <w:t xml:space="preserve">куль-турные традиции семьи; стремление к здоровому образу жизни; эмоциональную отзывчивость на чувства, заботы и </w:t>
      </w:r>
      <w:r>
        <w:rPr>
          <w:spacing w:val="-2"/>
        </w:rPr>
        <w:t xml:space="preserve">переживания членов семьи; моральное удовлетворение от признания и любви родителей, потребность принимать </w:t>
      </w:r>
      <w:r>
        <w:t>активное участие в жизни семьи.</w:t>
      </w:r>
    </w:p>
    <w:p w:rsidR="00D61B91" w:rsidRDefault="00AD1018">
      <w:pPr>
        <w:pStyle w:val="a3"/>
        <w:spacing w:line="204" w:lineRule="exact"/>
        <w:ind w:left="736" w:firstLine="0"/>
      </w:pPr>
      <w:r>
        <w:t>Н.А.</w:t>
      </w:r>
      <w:r>
        <w:rPr>
          <w:spacing w:val="-10"/>
        </w:rPr>
        <w:t xml:space="preserve"> </w:t>
      </w:r>
      <w:r>
        <w:t>К</w:t>
      </w:r>
      <w:r>
        <w:t>аратаева</w:t>
      </w:r>
      <w:r>
        <w:rPr>
          <w:spacing w:val="-11"/>
        </w:rPr>
        <w:t xml:space="preserve"> </w:t>
      </w:r>
      <w:r>
        <w:t>называет</w:t>
      </w:r>
      <w:r>
        <w:rPr>
          <w:spacing w:val="-11"/>
        </w:rPr>
        <w:t xml:space="preserve"> </w:t>
      </w:r>
      <w:r>
        <w:t>следующие</w:t>
      </w:r>
      <w:r>
        <w:rPr>
          <w:spacing w:val="-10"/>
        </w:rPr>
        <w:t xml:space="preserve"> </w:t>
      </w:r>
      <w:r>
        <w:t>отличительные</w:t>
      </w:r>
      <w:r>
        <w:rPr>
          <w:spacing w:val="-10"/>
        </w:rPr>
        <w:t xml:space="preserve"> </w:t>
      </w:r>
      <w:r>
        <w:t>особенности</w:t>
      </w:r>
      <w:r>
        <w:rPr>
          <w:spacing w:val="-9"/>
        </w:rPr>
        <w:t xml:space="preserve"> </w:t>
      </w:r>
      <w:r>
        <w:rPr>
          <w:spacing w:val="-2"/>
        </w:rPr>
        <w:t>традиций:</w:t>
      </w:r>
    </w:p>
    <w:p w:rsidR="00D61B91" w:rsidRDefault="00AD1018" w:rsidP="00AD1018">
      <w:pPr>
        <w:pStyle w:val="a5"/>
        <w:numPr>
          <w:ilvl w:val="0"/>
          <w:numId w:val="251"/>
        </w:numPr>
        <w:tabs>
          <w:tab w:val="left" w:pos="1021"/>
        </w:tabs>
        <w:spacing w:line="232" w:lineRule="auto"/>
        <w:ind w:right="449" w:firstLine="566"/>
        <w:rPr>
          <w:sz w:val="20"/>
        </w:rPr>
      </w:pPr>
      <w:r>
        <w:rPr>
          <w:sz w:val="20"/>
        </w:rPr>
        <w:t>они выступают в качестве своеобразного переходного звена между историческим прошлым и совре-менностью, обеспечивая преемственность, развитие культуры;</w:t>
      </w:r>
    </w:p>
    <w:p w:rsidR="00D61B91" w:rsidRDefault="00AD1018" w:rsidP="00AD1018">
      <w:pPr>
        <w:pStyle w:val="a5"/>
        <w:numPr>
          <w:ilvl w:val="0"/>
          <w:numId w:val="251"/>
        </w:numPr>
        <w:tabs>
          <w:tab w:val="left" w:pos="1021"/>
        </w:tabs>
        <w:spacing w:line="224" w:lineRule="exact"/>
        <w:ind w:right="460" w:firstLine="566"/>
        <w:rPr>
          <w:sz w:val="20"/>
        </w:rPr>
      </w:pPr>
      <w:r>
        <w:rPr>
          <w:sz w:val="20"/>
        </w:rPr>
        <w:t>они</w:t>
      </w:r>
      <w:r>
        <w:rPr>
          <w:spacing w:val="74"/>
          <w:sz w:val="20"/>
        </w:rPr>
        <w:t xml:space="preserve"> </w:t>
      </w:r>
      <w:r>
        <w:rPr>
          <w:sz w:val="20"/>
        </w:rPr>
        <w:t>передаются</w:t>
      </w:r>
      <w:r>
        <w:rPr>
          <w:spacing w:val="75"/>
          <w:sz w:val="20"/>
        </w:rPr>
        <w:t xml:space="preserve"> </w:t>
      </w:r>
      <w:r>
        <w:rPr>
          <w:sz w:val="20"/>
        </w:rPr>
        <w:t>посредством</w:t>
      </w:r>
      <w:r>
        <w:rPr>
          <w:spacing w:val="76"/>
          <w:sz w:val="20"/>
        </w:rPr>
        <w:t xml:space="preserve"> </w:t>
      </w:r>
      <w:r>
        <w:rPr>
          <w:sz w:val="20"/>
        </w:rPr>
        <w:t>воспитания,</w:t>
      </w:r>
      <w:r>
        <w:rPr>
          <w:spacing w:val="75"/>
          <w:sz w:val="20"/>
        </w:rPr>
        <w:t xml:space="preserve"> </w:t>
      </w:r>
      <w:r>
        <w:rPr>
          <w:sz w:val="20"/>
        </w:rPr>
        <w:t>обучения</w:t>
      </w:r>
      <w:r>
        <w:rPr>
          <w:spacing w:val="77"/>
          <w:sz w:val="20"/>
        </w:rPr>
        <w:t xml:space="preserve"> </w:t>
      </w:r>
      <w:r>
        <w:rPr>
          <w:sz w:val="20"/>
        </w:rPr>
        <w:t>и</w:t>
      </w:r>
      <w:r>
        <w:rPr>
          <w:spacing w:val="74"/>
          <w:sz w:val="20"/>
        </w:rPr>
        <w:t xml:space="preserve"> </w:t>
      </w:r>
      <w:r>
        <w:rPr>
          <w:sz w:val="20"/>
        </w:rPr>
        <w:t>социализации,</w:t>
      </w:r>
      <w:r>
        <w:rPr>
          <w:spacing w:val="76"/>
          <w:sz w:val="20"/>
        </w:rPr>
        <w:t xml:space="preserve"> </w:t>
      </w:r>
      <w:r>
        <w:rPr>
          <w:sz w:val="20"/>
        </w:rPr>
        <w:t>которые</w:t>
      </w:r>
      <w:r>
        <w:rPr>
          <w:spacing w:val="76"/>
          <w:sz w:val="20"/>
        </w:rPr>
        <w:t xml:space="preserve"> </w:t>
      </w:r>
      <w:r>
        <w:rPr>
          <w:sz w:val="20"/>
        </w:rPr>
        <w:t>осуществляются в семье и обществе в целом;</w:t>
      </w:r>
    </w:p>
    <w:p w:rsidR="00D61B91" w:rsidRDefault="00AD1018" w:rsidP="00AD1018">
      <w:pPr>
        <w:pStyle w:val="a5"/>
        <w:numPr>
          <w:ilvl w:val="0"/>
          <w:numId w:val="251"/>
        </w:numPr>
        <w:tabs>
          <w:tab w:val="left" w:pos="1021"/>
        </w:tabs>
        <w:spacing w:line="215" w:lineRule="exact"/>
        <w:ind w:left="1021" w:hanging="285"/>
        <w:rPr>
          <w:sz w:val="20"/>
        </w:rPr>
      </w:pPr>
      <w:r>
        <w:rPr>
          <w:sz w:val="20"/>
        </w:rPr>
        <w:t>они</w:t>
      </w:r>
      <w:r>
        <w:rPr>
          <w:spacing w:val="2"/>
          <w:sz w:val="20"/>
        </w:rPr>
        <w:t xml:space="preserve"> </w:t>
      </w:r>
      <w:r>
        <w:rPr>
          <w:sz w:val="20"/>
        </w:rPr>
        <w:t>порождают</w:t>
      </w:r>
      <w:r>
        <w:rPr>
          <w:spacing w:val="2"/>
          <w:sz w:val="20"/>
        </w:rPr>
        <w:t xml:space="preserve"> </w:t>
      </w:r>
      <w:r>
        <w:rPr>
          <w:sz w:val="20"/>
        </w:rPr>
        <w:t>правила</w:t>
      </w:r>
      <w:r>
        <w:rPr>
          <w:spacing w:val="4"/>
          <w:sz w:val="20"/>
        </w:rPr>
        <w:t xml:space="preserve"> </w:t>
      </w:r>
      <w:r>
        <w:rPr>
          <w:sz w:val="20"/>
        </w:rPr>
        <w:t>и</w:t>
      </w:r>
      <w:r>
        <w:rPr>
          <w:spacing w:val="3"/>
          <w:sz w:val="20"/>
        </w:rPr>
        <w:t xml:space="preserve"> </w:t>
      </w:r>
      <w:r>
        <w:rPr>
          <w:sz w:val="20"/>
        </w:rPr>
        <w:t>нормы,</w:t>
      </w:r>
      <w:r>
        <w:rPr>
          <w:spacing w:val="2"/>
          <w:sz w:val="20"/>
        </w:rPr>
        <w:t xml:space="preserve"> </w:t>
      </w:r>
      <w:r>
        <w:rPr>
          <w:sz w:val="20"/>
        </w:rPr>
        <w:t>которых придерживаются</w:t>
      </w:r>
      <w:r>
        <w:rPr>
          <w:spacing w:val="2"/>
          <w:sz w:val="20"/>
        </w:rPr>
        <w:t xml:space="preserve"> </w:t>
      </w:r>
      <w:r>
        <w:rPr>
          <w:sz w:val="20"/>
        </w:rPr>
        <w:t>родители</w:t>
      </w:r>
      <w:r>
        <w:rPr>
          <w:spacing w:val="2"/>
          <w:sz w:val="20"/>
        </w:rPr>
        <w:t xml:space="preserve"> </w:t>
      </w:r>
      <w:r>
        <w:rPr>
          <w:sz w:val="20"/>
        </w:rPr>
        <w:t>и</w:t>
      </w:r>
      <w:r>
        <w:rPr>
          <w:spacing w:val="1"/>
          <w:sz w:val="20"/>
        </w:rPr>
        <w:t xml:space="preserve"> </w:t>
      </w:r>
      <w:r>
        <w:rPr>
          <w:sz w:val="20"/>
        </w:rPr>
        <w:t>дети как</w:t>
      </w:r>
      <w:r>
        <w:rPr>
          <w:spacing w:val="1"/>
          <w:sz w:val="20"/>
        </w:rPr>
        <w:t xml:space="preserve"> </w:t>
      </w:r>
      <w:r>
        <w:rPr>
          <w:sz w:val="20"/>
        </w:rPr>
        <w:t>жители страны,</w:t>
      </w:r>
      <w:r>
        <w:rPr>
          <w:spacing w:val="2"/>
          <w:sz w:val="20"/>
        </w:rPr>
        <w:t xml:space="preserve"> </w:t>
      </w:r>
      <w:r>
        <w:rPr>
          <w:spacing w:val="-5"/>
          <w:sz w:val="20"/>
        </w:rPr>
        <w:t>де-</w:t>
      </w:r>
    </w:p>
    <w:p w:rsidR="00D61B91" w:rsidRDefault="00AD1018">
      <w:pPr>
        <w:pStyle w:val="a3"/>
        <w:spacing w:line="222" w:lineRule="exact"/>
        <w:ind w:left="170" w:firstLine="0"/>
        <w:jc w:val="left"/>
      </w:pPr>
      <w:r>
        <w:t>ревни,</w:t>
      </w:r>
      <w:r>
        <w:rPr>
          <w:spacing w:val="-5"/>
        </w:rPr>
        <w:t xml:space="preserve"> </w:t>
      </w:r>
      <w:r>
        <w:t>поселка,</w:t>
      </w:r>
      <w:r>
        <w:rPr>
          <w:spacing w:val="-4"/>
        </w:rPr>
        <w:t xml:space="preserve"> </w:t>
      </w:r>
      <w:r>
        <w:t>города</w:t>
      </w:r>
      <w:r>
        <w:rPr>
          <w:spacing w:val="-5"/>
        </w:rPr>
        <w:t xml:space="preserve"> </w:t>
      </w:r>
      <w:r>
        <w:t>и</w:t>
      </w:r>
      <w:r>
        <w:rPr>
          <w:spacing w:val="-6"/>
        </w:rPr>
        <w:t xml:space="preserve"> </w:t>
      </w:r>
      <w:r>
        <w:t>как</w:t>
      </w:r>
      <w:r>
        <w:rPr>
          <w:spacing w:val="-3"/>
        </w:rPr>
        <w:t xml:space="preserve"> </w:t>
      </w:r>
      <w:r>
        <w:t>члены</w:t>
      </w:r>
      <w:r>
        <w:rPr>
          <w:spacing w:val="-5"/>
        </w:rPr>
        <w:t xml:space="preserve"> </w:t>
      </w:r>
      <w:r>
        <w:t>семьи</w:t>
      </w:r>
      <w:r>
        <w:rPr>
          <w:spacing w:val="-6"/>
        </w:rPr>
        <w:t xml:space="preserve"> </w:t>
      </w:r>
      <w:r>
        <w:t>[2,</w:t>
      </w:r>
      <w:r>
        <w:rPr>
          <w:spacing w:val="-4"/>
        </w:rPr>
        <w:t xml:space="preserve"> </w:t>
      </w:r>
      <w:r>
        <w:t>с.</w:t>
      </w:r>
      <w:r>
        <w:rPr>
          <w:spacing w:val="1"/>
        </w:rPr>
        <w:t xml:space="preserve"> </w:t>
      </w:r>
      <w:r>
        <w:t>15-</w:t>
      </w:r>
      <w:r>
        <w:rPr>
          <w:spacing w:val="-4"/>
        </w:rPr>
        <w:t>16].</w:t>
      </w:r>
    </w:p>
    <w:p w:rsidR="00D61B91" w:rsidRDefault="00AD1018">
      <w:pPr>
        <w:pStyle w:val="a3"/>
        <w:spacing w:line="232" w:lineRule="auto"/>
        <w:ind w:left="170" w:right="453"/>
      </w:pPr>
      <w:r>
        <w:t>По мнению Е. А. Арнаутовой, при поступлении ребенка в дошкольную образовательную организацию круг семейных традиций расширяется, дети и родители вовлечены в традиции, имеющиеся в детском саду. Традиции</w:t>
      </w:r>
      <w:r>
        <w:rPr>
          <w:spacing w:val="-2"/>
        </w:rPr>
        <w:t xml:space="preserve"> </w:t>
      </w:r>
      <w:r>
        <w:t>детского</w:t>
      </w:r>
      <w:r>
        <w:rPr>
          <w:spacing w:val="-2"/>
        </w:rPr>
        <w:t xml:space="preserve"> </w:t>
      </w:r>
      <w:r>
        <w:t>сада</w:t>
      </w:r>
      <w:r>
        <w:rPr>
          <w:spacing w:val="-1"/>
        </w:rPr>
        <w:t xml:space="preserve"> </w:t>
      </w:r>
      <w:r>
        <w:t>постепенно</w:t>
      </w:r>
      <w:r>
        <w:rPr>
          <w:spacing w:val="-2"/>
        </w:rPr>
        <w:t xml:space="preserve"> </w:t>
      </w:r>
      <w:r>
        <w:t>становятся</w:t>
      </w:r>
      <w:r>
        <w:rPr>
          <w:spacing w:val="-1"/>
        </w:rPr>
        <w:t xml:space="preserve"> </w:t>
      </w:r>
      <w:r>
        <w:t>частью жизни</w:t>
      </w:r>
      <w:r>
        <w:rPr>
          <w:spacing w:val="-2"/>
        </w:rPr>
        <w:t xml:space="preserve"> </w:t>
      </w:r>
      <w:r>
        <w:t>семьи</w:t>
      </w:r>
      <w:r>
        <w:rPr>
          <w:spacing w:val="-4"/>
        </w:rPr>
        <w:t xml:space="preserve"> </w:t>
      </w:r>
      <w:r>
        <w:t>[1,</w:t>
      </w:r>
      <w:r>
        <w:rPr>
          <w:spacing w:val="-3"/>
        </w:rPr>
        <w:t xml:space="preserve"> </w:t>
      </w:r>
      <w:r>
        <w:t>с. 35-36].</w:t>
      </w:r>
      <w:r>
        <w:rPr>
          <w:spacing w:val="-3"/>
        </w:rPr>
        <w:t xml:space="preserve"> </w:t>
      </w:r>
      <w:r>
        <w:t>Для</w:t>
      </w:r>
      <w:r>
        <w:rPr>
          <w:spacing w:val="-4"/>
        </w:rPr>
        <w:t xml:space="preserve"> </w:t>
      </w:r>
      <w:r>
        <w:t>создания</w:t>
      </w:r>
      <w:r>
        <w:rPr>
          <w:spacing w:val="-1"/>
        </w:rPr>
        <w:t xml:space="preserve"> </w:t>
      </w:r>
      <w:r>
        <w:t>новой</w:t>
      </w:r>
      <w:r>
        <w:rPr>
          <w:spacing w:val="-4"/>
        </w:rPr>
        <w:t xml:space="preserve"> </w:t>
      </w:r>
      <w:r>
        <w:t>семейной традиции А.В. Кутявина предлагает родителям следующий алгоритм:</w:t>
      </w:r>
    </w:p>
    <w:p w:rsidR="00D61B91" w:rsidRDefault="00D61B91">
      <w:pPr>
        <w:pStyle w:val="a3"/>
        <w:spacing w:line="232" w:lineRule="auto"/>
        <w:sectPr w:rsidR="00D61B91">
          <w:type w:val="continuous"/>
          <w:pgSz w:w="11910" w:h="16840"/>
          <w:pgMar w:top="1920" w:right="850" w:bottom="280" w:left="850" w:header="0" w:footer="1387" w:gutter="0"/>
          <w:cols w:space="720"/>
        </w:sectPr>
      </w:pPr>
    </w:p>
    <w:p w:rsidR="00D61B91" w:rsidRDefault="00AD1018" w:rsidP="00AD1018">
      <w:pPr>
        <w:pStyle w:val="a5"/>
        <w:numPr>
          <w:ilvl w:val="1"/>
          <w:numId w:val="251"/>
        </w:numPr>
        <w:tabs>
          <w:tab w:val="left" w:pos="1303"/>
        </w:tabs>
        <w:spacing w:before="67"/>
        <w:ind w:right="168" w:firstLine="566"/>
        <w:rPr>
          <w:sz w:val="20"/>
        </w:rPr>
      </w:pPr>
      <w:r>
        <w:rPr>
          <w:sz w:val="20"/>
        </w:rPr>
        <w:lastRenderedPageBreak/>
        <w:t>Придумать саму традицию (важно задействовать всех членов семьи, чтобы создать дружескую спло-ченную атмосферу).</w:t>
      </w:r>
    </w:p>
    <w:p w:rsidR="00D61B91" w:rsidRDefault="00AD1018" w:rsidP="00AD1018">
      <w:pPr>
        <w:pStyle w:val="a5"/>
        <w:numPr>
          <w:ilvl w:val="1"/>
          <w:numId w:val="251"/>
        </w:numPr>
        <w:tabs>
          <w:tab w:val="left" w:pos="1304"/>
        </w:tabs>
        <w:spacing w:before="1"/>
        <w:ind w:left="1304" w:hanging="284"/>
        <w:rPr>
          <w:sz w:val="20"/>
        </w:rPr>
      </w:pPr>
      <w:r>
        <w:rPr>
          <w:sz w:val="20"/>
        </w:rPr>
        <w:t>Для</w:t>
      </w:r>
      <w:r>
        <w:rPr>
          <w:spacing w:val="-8"/>
          <w:sz w:val="20"/>
        </w:rPr>
        <w:t xml:space="preserve"> </w:t>
      </w:r>
      <w:r>
        <w:rPr>
          <w:sz w:val="20"/>
        </w:rPr>
        <w:t>того,</w:t>
      </w:r>
      <w:r>
        <w:rPr>
          <w:spacing w:val="-7"/>
          <w:sz w:val="20"/>
        </w:rPr>
        <w:t xml:space="preserve"> </w:t>
      </w:r>
      <w:r>
        <w:rPr>
          <w:sz w:val="20"/>
        </w:rPr>
        <w:t>чтобы</w:t>
      </w:r>
      <w:r>
        <w:rPr>
          <w:spacing w:val="-8"/>
          <w:sz w:val="20"/>
        </w:rPr>
        <w:t xml:space="preserve"> </w:t>
      </w:r>
      <w:r>
        <w:rPr>
          <w:sz w:val="20"/>
        </w:rPr>
        <w:t>об</w:t>
      </w:r>
      <w:r>
        <w:rPr>
          <w:sz w:val="20"/>
        </w:rPr>
        <w:t>ычаи</w:t>
      </w:r>
      <w:r>
        <w:rPr>
          <w:spacing w:val="-7"/>
          <w:sz w:val="20"/>
        </w:rPr>
        <w:t xml:space="preserve"> </w:t>
      </w:r>
      <w:r>
        <w:rPr>
          <w:sz w:val="20"/>
        </w:rPr>
        <w:t>закрепились,</w:t>
      </w:r>
      <w:r>
        <w:rPr>
          <w:spacing w:val="-7"/>
          <w:sz w:val="20"/>
        </w:rPr>
        <w:t xml:space="preserve"> </w:t>
      </w:r>
      <w:r>
        <w:rPr>
          <w:sz w:val="20"/>
        </w:rPr>
        <w:t>нужно</w:t>
      </w:r>
      <w:r>
        <w:rPr>
          <w:spacing w:val="-6"/>
          <w:sz w:val="20"/>
        </w:rPr>
        <w:t xml:space="preserve"> </w:t>
      </w:r>
      <w:r>
        <w:rPr>
          <w:spacing w:val="-2"/>
          <w:sz w:val="20"/>
        </w:rPr>
        <w:t>время.</w:t>
      </w:r>
    </w:p>
    <w:p w:rsidR="00D61B91" w:rsidRDefault="00AD1018" w:rsidP="00AD1018">
      <w:pPr>
        <w:pStyle w:val="a5"/>
        <w:numPr>
          <w:ilvl w:val="1"/>
          <w:numId w:val="251"/>
        </w:numPr>
        <w:tabs>
          <w:tab w:val="left" w:pos="1303"/>
        </w:tabs>
        <w:spacing w:before="1"/>
        <w:ind w:right="171" w:firstLine="566"/>
        <w:rPr>
          <w:sz w:val="20"/>
        </w:rPr>
      </w:pPr>
      <w:r>
        <w:rPr>
          <w:sz w:val="20"/>
        </w:rPr>
        <w:t>Закреплять</w:t>
      </w:r>
      <w:r>
        <w:rPr>
          <w:spacing w:val="39"/>
          <w:sz w:val="20"/>
        </w:rPr>
        <w:t xml:space="preserve"> </w:t>
      </w:r>
      <w:r>
        <w:rPr>
          <w:sz w:val="20"/>
        </w:rPr>
        <w:t>традицию:</w:t>
      </w:r>
      <w:r>
        <w:rPr>
          <w:spacing w:val="39"/>
          <w:sz w:val="20"/>
        </w:rPr>
        <w:t xml:space="preserve"> </w:t>
      </w:r>
      <w:r>
        <w:rPr>
          <w:sz w:val="20"/>
        </w:rPr>
        <w:t>необходимо</w:t>
      </w:r>
      <w:r>
        <w:rPr>
          <w:spacing w:val="39"/>
          <w:sz w:val="20"/>
        </w:rPr>
        <w:t xml:space="preserve"> </w:t>
      </w:r>
      <w:r>
        <w:rPr>
          <w:sz w:val="20"/>
        </w:rPr>
        <w:t>повторить</w:t>
      </w:r>
      <w:r>
        <w:rPr>
          <w:spacing w:val="37"/>
          <w:sz w:val="20"/>
        </w:rPr>
        <w:t xml:space="preserve"> </w:t>
      </w:r>
      <w:r>
        <w:rPr>
          <w:sz w:val="20"/>
        </w:rPr>
        <w:t>ее</w:t>
      </w:r>
      <w:r>
        <w:rPr>
          <w:spacing w:val="39"/>
          <w:sz w:val="20"/>
        </w:rPr>
        <w:t xml:space="preserve"> </w:t>
      </w:r>
      <w:r>
        <w:rPr>
          <w:sz w:val="20"/>
        </w:rPr>
        <w:t>несколько</w:t>
      </w:r>
      <w:r>
        <w:rPr>
          <w:spacing w:val="37"/>
          <w:sz w:val="20"/>
        </w:rPr>
        <w:t xml:space="preserve"> </w:t>
      </w:r>
      <w:r>
        <w:rPr>
          <w:sz w:val="20"/>
        </w:rPr>
        <w:t>раз,</w:t>
      </w:r>
      <w:r>
        <w:rPr>
          <w:spacing w:val="37"/>
          <w:sz w:val="20"/>
        </w:rPr>
        <w:t xml:space="preserve"> </w:t>
      </w:r>
      <w:r>
        <w:rPr>
          <w:sz w:val="20"/>
        </w:rPr>
        <w:t>чтобы</w:t>
      </w:r>
      <w:r>
        <w:rPr>
          <w:spacing w:val="37"/>
          <w:sz w:val="20"/>
        </w:rPr>
        <w:t xml:space="preserve"> </w:t>
      </w:r>
      <w:r>
        <w:rPr>
          <w:sz w:val="20"/>
        </w:rPr>
        <w:t>она</w:t>
      </w:r>
      <w:r>
        <w:rPr>
          <w:spacing w:val="39"/>
          <w:sz w:val="20"/>
        </w:rPr>
        <w:t xml:space="preserve"> </w:t>
      </w:r>
      <w:r>
        <w:rPr>
          <w:sz w:val="20"/>
        </w:rPr>
        <w:t>запомнилась</w:t>
      </w:r>
      <w:r>
        <w:rPr>
          <w:spacing w:val="40"/>
          <w:sz w:val="20"/>
        </w:rPr>
        <w:t xml:space="preserve"> </w:t>
      </w:r>
      <w:r>
        <w:rPr>
          <w:sz w:val="20"/>
        </w:rPr>
        <w:t>и</w:t>
      </w:r>
      <w:r>
        <w:rPr>
          <w:spacing w:val="38"/>
          <w:sz w:val="20"/>
        </w:rPr>
        <w:t xml:space="preserve"> </w:t>
      </w:r>
      <w:r>
        <w:rPr>
          <w:sz w:val="20"/>
        </w:rPr>
        <w:t>начала неукоснительно соблюдаться [3].</w:t>
      </w:r>
    </w:p>
    <w:p w:rsidR="00D61B91" w:rsidRDefault="00AD1018">
      <w:pPr>
        <w:pStyle w:val="a3"/>
        <w:spacing w:before="1"/>
        <w:ind w:right="164"/>
      </w:pPr>
      <w:r>
        <w:t xml:space="preserve">С целью формирования ценностного отношения к семейным традициям у детей старшего дошкольного возраста </w:t>
      </w:r>
      <w:r>
        <w:t>мы предлагаем перспективный план образовательной деятельности, включающий разные формы вза-имодействия с детьми и их родителями.</w:t>
      </w:r>
    </w:p>
    <w:p w:rsidR="00D61B91" w:rsidRDefault="00AD1018">
      <w:pPr>
        <w:spacing w:before="184"/>
        <w:ind w:left="9169" w:right="153"/>
        <w:jc w:val="center"/>
        <w:rPr>
          <w:i/>
          <w:sz w:val="20"/>
        </w:rPr>
      </w:pPr>
      <w:r>
        <w:rPr>
          <w:i/>
          <w:sz w:val="20"/>
        </w:rPr>
        <w:t>Таблица</w:t>
      </w:r>
      <w:r>
        <w:rPr>
          <w:i/>
          <w:spacing w:val="-5"/>
          <w:sz w:val="20"/>
        </w:rPr>
        <w:t xml:space="preserve"> </w:t>
      </w:r>
      <w:r>
        <w:rPr>
          <w:i/>
          <w:spacing w:val="-10"/>
          <w:sz w:val="20"/>
        </w:rPr>
        <w:t>1</w:t>
      </w:r>
    </w:p>
    <w:p w:rsidR="00D61B91" w:rsidRDefault="00AD1018">
      <w:pPr>
        <w:pStyle w:val="4"/>
        <w:spacing w:before="5" w:line="229" w:lineRule="exact"/>
        <w:ind w:left="276"/>
        <w:jc w:val="center"/>
      </w:pPr>
      <w:r>
        <w:t>Фрагмент</w:t>
      </w:r>
      <w:r>
        <w:rPr>
          <w:spacing w:val="-7"/>
        </w:rPr>
        <w:t xml:space="preserve"> </w:t>
      </w:r>
      <w:r>
        <w:t>перспективного</w:t>
      </w:r>
      <w:r>
        <w:rPr>
          <w:spacing w:val="-11"/>
        </w:rPr>
        <w:t xml:space="preserve"> </w:t>
      </w:r>
      <w:r>
        <w:t>плана</w:t>
      </w:r>
      <w:r>
        <w:rPr>
          <w:spacing w:val="-11"/>
        </w:rPr>
        <w:t xml:space="preserve"> </w:t>
      </w:r>
      <w:r>
        <w:t>образовательной</w:t>
      </w:r>
      <w:r>
        <w:rPr>
          <w:spacing w:val="-10"/>
        </w:rPr>
        <w:t xml:space="preserve"> </w:t>
      </w:r>
      <w:r>
        <w:rPr>
          <w:spacing w:val="-2"/>
        </w:rPr>
        <w:t>деятельности</w:t>
      </w:r>
    </w:p>
    <w:p w:rsidR="00D61B91" w:rsidRDefault="00AD1018">
      <w:pPr>
        <w:ind w:left="1960" w:right="1683"/>
        <w:jc w:val="center"/>
        <w:rPr>
          <w:b/>
          <w:sz w:val="20"/>
        </w:rPr>
      </w:pPr>
      <w:r>
        <w:rPr>
          <w:b/>
          <w:sz w:val="20"/>
        </w:rPr>
        <w:t>с</w:t>
      </w:r>
      <w:r>
        <w:rPr>
          <w:b/>
          <w:spacing w:val="-6"/>
          <w:sz w:val="20"/>
        </w:rPr>
        <w:t xml:space="preserve"> </w:t>
      </w:r>
      <w:r>
        <w:rPr>
          <w:b/>
          <w:sz w:val="20"/>
        </w:rPr>
        <w:t>целью</w:t>
      </w:r>
      <w:r>
        <w:rPr>
          <w:b/>
          <w:spacing w:val="-7"/>
          <w:sz w:val="20"/>
        </w:rPr>
        <w:t xml:space="preserve"> </w:t>
      </w:r>
      <w:r>
        <w:rPr>
          <w:b/>
          <w:sz w:val="20"/>
        </w:rPr>
        <w:t>формирования</w:t>
      </w:r>
      <w:r>
        <w:rPr>
          <w:b/>
          <w:spacing w:val="-6"/>
          <w:sz w:val="20"/>
        </w:rPr>
        <w:t xml:space="preserve"> </w:t>
      </w:r>
      <w:r>
        <w:rPr>
          <w:b/>
          <w:sz w:val="20"/>
        </w:rPr>
        <w:t>ценностного</w:t>
      </w:r>
      <w:r>
        <w:rPr>
          <w:b/>
          <w:spacing w:val="-7"/>
          <w:sz w:val="20"/>
        </w:rPr>
        <w:t xml:space="preserve"> </w:t>
      </w:r>
      <w:r>
        <w:rPr>
          <w:b/>
          <w:sz w:val="20"/>
        </w:rPr>
        <w:t>отношения</w:t>
      </w:r>
      <w:r>
        <w:rPr>
          <w:b/>
          <w:spacing w:val="-6"/>
          <w:sz w:val="20"/>
        </w:rPr>
        <w:t xml:space="preserve"> </w:t>
      </w:r>
      <w:r>
        <w:rPr>
          <w:b/>
          <w:sz w:val="20"/>
        </w:rPr>
        <w:t>к</w:t>
      </w:r>
      <w:r>
        <w:rPr>
          <w:b/>
          <w:spacing w:val="-6"/>
          <w:sz w:val="20"/>
        </w:rPr>
        <w:t xml:space="preserve"> </w:t>
      </w:r>
      <w:r>
        <w:rPr>
          <w:b/>
          <w:sz w:val="20"/>
        </w:rPr>
        <w:t>семейным</w:t>
      </w:r>
      <w:r>
        <w:rPr>
          <w:b/>
          <w:spacing w:val="-8"/>
          <w:sz w:val="20"/>
        </w:rPr>
        <w:t xml:space="preserve"> </w:t>
      </w:r>
      <w:r>
        <w:rPr>
          <w:b/>
          <w:sz w:val="20"/>
        </w:rPr>
        <w:t>традициям у детей старшего дошкольного возраста</w:t>
      </w:r>
    </w:p>
    <w:p w:rsidR="00D61B91" w:rsidRDefault="00D61B91">
      <w:pPr>
        <w:pStyle w:val="a3"/>
        <w:spacing w:before="2"/>
        <w:ind w:left="0" w:firstLine="0"/>
        <w:jc w:val="left"/>
        <w:rPr>
          <w:b/>
        </w:r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3672"/>
        <w:gridCol w:w="4858"/>
      </w:tblGrid>
      <w:tr w:rsidR="00D61B91">
        <w:trPr>
          <w:trHeight w:val="297"/>
        </w:trPr>
        <w:tc>
          <w:tcPr>
            <w:tcW w:w="974" w:type="dxa"/>
          </w:tcPr>
          <w:p w:rsidR="00D61B91" w:rsidRDefault="00AD1018">
            <w:pPr>
              <w:pStyle w:val="TableParagraph"/>
              <w:spacing w:before="33"/>
              <w:ind w:left="230"/>
              <w:rPr>
                <w:i/>
                <w:sz w:val="19"/>
              </w:rPr>
            </w:pPr>
            <w:r>
              <w:rPr>
                <w:i/>
                <w:spacing w:val="-2"/>
                <w:sz w:val="19"/>
              </w:rPr>
              <w:t>Месяц</w:t>
            </w:r>
          </w:p>
        </w:tc>
        <w:tc>
          <w:tcPr>
            <w:tcW w:w="3672" w:type="dxa"/>
          </w:tcPr>
          <w:p w:rsidR="00D61B91" w:rsidRDefault="00AD1018">
            <w:pPr>
              <w:pStyle w:val="TableParagraph"/>
              <w:spacing w:before="33"/>
              <w:ind w:left="8"/>
              <w:jc w:val="center"/>
              <w:rPr>
                <w:i/>
                <w:sz w:val="19"/>
              </w:rPr>
            </w:pPr>
            <w:r>
              <w:rPr>
                <w:i/>
                <w:spacing w:val="-2"/>
                <w:sz w:val="19"/>
              </w:rPr>
              <w:t>Мероприятия</w:t>
            </w:r>
          </w:p>
        </w:tc>
        <w:tc>
          <w:tcPr>
            <w:tcW w:w="4858" w:type="dxa"/>
          </w:tcPr>
          <w:p w:rsidR="00D61B91" w:rsidRDefault="00AD1018">
            <w:pPr>
              <w:pStyle w:val="TableParagraph"/>
              <w:spacing w:before="33"/>
              <w:ind w:left="12"/>
              <w:jc w:val="center"/>
              <w:rPr>
                <w:i/>
                <w:sz w:val="19"/>
              </w:rPr>
            </w:pPr>
            <w:r>
              <w:rPr>
                <w:i/>
                <w:spacing w:val="-2"/>
                <w:sz w:val="19"/>
              </w:rPr>
              <w:t>Задачи</w:t>
            </w:r>
          </w:p>
        </w:tc>
      </w:tr>
      <w:tr w:rsidR="00D61B91">
        <w:trPr>
          <w:trHeight w:val="1313"/>
        </w:trPr>
        <w:tc>
          <w:tcPr>
            <w:tcW w:w="974" w:type="dxa"/>
            <w:vMerge w:val="restart"/>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34"/>
              <w:rPr>
                <w:b/>
                <w:sz w:val="19"/>
              </w:rPr>
            </w:pPr>
          </w:p>
          <w:p w:rsidR="00D61B91" w:rsidRDefault="00AD1018">
            <w:pPr>
              <w:pStyle w:val="TableParagraph"/>
              <w:spacing w:before="1"/>
              <w:ind w:left="165"/>
              <w:rPr>
                <w:b/>
                <w:sz w:val="19"/>
              </w:rPr>
            </w:pPr>
            <w:r>
              <w:rPr>
                <w:b/>
                <w:spacing w:val="-2"/>
                <w:sz w:val="19"/>
              </w:rPr>
              <w:t>Апрель</w:t>
            </w:r>
          </w:p>
        </w:tc>
        <w:tc>
          <w:tcPr>
            <w:tcW w:w="3672" w:type="dxa"/>
          </w:tcPr>
          <w:p w:rsidR="00D61B91" w:rsidRDefault="00AD1018">
            <w:pPr>
              <w:pStyle w:val="TableParagraph"/>
              <w:ind w:left="108" w:right="93"/>
              <w:jc w:val="both"/>
              <w:rPr>
                <w:sz w:val="19"/>
              </w:rPr>
            </w:pPr>
            <w:r>
              <w:rPr>
                <w:spacing w:val="-4"/>
                <w:sz w:val="19"/>
              </w:rPr>
              <w:t>Беседа</w:t>
            </w:r>
            <w:r>
              <w:rPr>
                <w:spacing w:val="-6"/>
                <w:sz w:val="19"/>
              </w:rPr>
              <w:t xml:space="preserve"> </w:t>
            </w:r>
            <w:r>
              <w:rPr>
                <w:spacing w:val="-4"/>
                <w:sz w:val="19"/>
              </w:rPr>
              <w:t>с</w:t>
            </w:r>
            <w:r>
              <w:rPr>
                <w:spacing w:val="-6"/>
                <w:sz w:val="19"/>
              </w:rPr>
              <w:t xml:space="preserve"> </w:t>
            </w:r>
            <w:r>
              <w:rPr>
                <w:spacing w:val="-4"/>
                <w:sz w:val="19"/>
              </w:rPr>
              <w:t>детьми на</w:t>
            </w:r>
            <w:r>
              <w:rPr>
                <w:spacing w:val="-6"/>
                <w:sz w:val="19"/>
              </w:rPr>
              <w:t xml:space="preserve"> </w:t>
            </w:r>
            <w:r>
              <w:rPr>
                <w:spacing w:val="-4"/>
                <w:sz w:val="19"/>
              </w:rPr>
              <w:t>тему: «Что</w:t>
            </w:r>
            <w:r>
              <w:rPr>
                <w:spacing w:val="-5"/>
                <w:sz w:val="19"/>
              </w:rPr>
              <w:t xml:space="preserve"> </w:t>
            </w:r>
            <w:r>
              <w:rPr>
                <w:spacing w:val="-4"/>
                <w:sz w:val="19"/>
              </w:rPr>
              <w:t>такое</w:t>
            </w:r>
            <w:r>
              <w:rPr>
                <w:spacing w:val="-6"/>
                <w:sz w:val="19"/>
              </w:rPr>
              <w:t xml:space="preserve"> </w:t>
            </w:r>
            <w:r>
              <w:rPr>
                <w:spacing w:val="-4"/>
                <w:sz w:val="19"/>
              </w:rPr>
              <w:t>семья</w:t>
            </w:r>
            <w:r>
              <w:rPr>
                <w:spacing w:val="-7"/>
                <w:sz w:val="19"/>
              </w:rPr>
              <w:t xml:space="preserve"> </w:t>
            </w:r>
            <w:r>
              <w:rPr>
                <w:spacing w:val="-4"/>
                <w:sz w:val="19"/>
              </w:rPr>
              <w:t xml:space="preserve">и </w:t>
            </w:r>
            <w:r>
              <w:rPr>
                <w:spacing w:val="-2"/>
                <w:sz w:val="19"/>
              </w:rPr>
              <w:t>семейные</w:t>
            </w:r>
            <w:r>
              <w:rPr>
                <w:spacing w:val="-10"/>
                <w:sz w:val="19"/>
              </w:rPr>
              <w:t xml:space="preserve"> </w:t>
            </w:r>
            <w:r>
              <w:rPr>
                <w:spacing w:val="-2"/>
                <w:sz w:val="19"/>
              </w:rPr>
              <w:t>традиции»</w:t>
            </w:r>
            <w:r>
              <w:rPr>
                <w:spacing w:val="-10"/>
                <w:sz w:val="19"/>
              </w:rPr>
              <w:t xml:space="preserve"> </w:t>
            </w:r>
            <w:r>
              <w:rPr>
                <w:spacing w:val="-2"/>
                <w:sz w:val="19"/>
              </w:rPr>
              <w:t>на</w:t>
            </w:r>
            <w:r>
              <w:rPr>
                <w:spacing w:val="-10"/>
                <w:sz w:val="19"/>
              </w:rPr>
              <w:t xml:space="preserve"> </w:t>
            </w:r>
            <w:r>
              <w:rPr>
                <w:spacing w:val="-2"/>
                <w:sz w:val="19"/>
              </w:rPr>
              <w:t>основе</w:t>
            </w:r>
            <w:r>
              <w:rPr>
                <w:spacing w:val="-10"/>
                <w:sz w:val="19"/>
              </w:rPr>
              <w:t xml:space="preserve"> </w:t>
            </w:r>
            <w:r>
              <w:rPr>
                <w:spacing w:val="-2"/>
                <w:sz w:val="19"/>
              </w:rPr>
              <w:t xml:space="preserve">обсуждения </w:t>
            </w:r>
            <w:r>
              <w:rPr>
                <w:sz w:val="19"/>
              </w:rPr>
              <w:t>рассказа Л. Толстого «Косточка»</w:t>
            </w:r>
          </w:p>
        </w:tc>
        <w:tc>
          <w:tcPr>
            <w:tcW w:w="4858" w:type="dxa"/>
          </w:tcPr>
          <w:p w:rsidR="00D61B91" w:rsidRDefault="00AD1018" w:rsidP="00AD1018">
            <w:pPr>
              <w:pStyle w:val="TableParagraph"/>
              <w:numPr>
                <w:ilvl w:val="0"/>
                <w:numId w:val="250"/>
              </w:numPr>
              <w:tabs>
                <w:tab w:val="left" w:pos="242"/>
              </w:tabs>
              <w:ind w:right="91" w:firstLine="0"/>
              <w:rPr>
                <w:sz w:val="19"/>
              </w:rPr>
            </w:pPr>
            <w:r>
              <w:rPr>
                <w:spacing w:val="-2"/>
                <w:sz w:val="19"/>
              </w:rPr>
              <w:t>актуализировать</w:t>
            </w:r>
            <w:r>
              <w:rPr>
                <w:spacing w:val="9"/>
                <w:sz w:val="19"/>
              </w:rPr>
              <w:t xml:space="preserve"> </w:t>
            </w:r>
            <w:r>
              <w:rPr>
                <w:spacing w:val="-2"/>
                <w:sz w:val="19"/>
              </w:rPr>
              <w:t>знания</w:t>
            </w:r>
            <w:r>
              <w:rPr>
                <w:sz w:val="19"/>
              </w:rPr>
              <w:t xml:space="preserve"> </w:t>
            </w:r>
            <w:r>
              <w:rPr>
                <w:spacing w:val="-2"/>
                <w:sz w:val="19"/>
              </w:rPr>
              <w:t>детей</w:t>
            </w:r>
            <w:r>
              <w:rPr>
                <w:sz w:val="19"/>
              </w:rPr>
              <w:t xml:space="preserve"> </w:t>
            </w:r>
            <w:r>
              <w:rPr>
                <w:spacing w:val="-2"/>
                <w:sz w:val="19"/>
              </w:rPr>
              <w:t>о</w:t>
            </w:r>
            <w:r>
              <w:rPr>
                <w:spacing w:val="10"/>
                <w:sz w:val="19"/>
              </w:rPr>
              <w:t xml:space="preserve"> </w:t>
            </w:r>
            <w:r>
              <w:rPr>
                <w:spacing w:val="-2"/>
                <w:sz w:val="19"/>
              </w:rPr>
              <w:t>понятиях</w:t>
            </w:r>
            <w:r>
              <w:rPr>
                <w:spacing w:val="10"/>
                <w:sz w:val="19"/>
              </w:rPr>
              <w:t xml:space="preserve"> </w:t>
            </w:r>
            <w:r>
              <w:rPr>
                <w:spacing w:val="-2"/>
                <w:sz w:val="19"/>
              </w:rPr>
              <w:t>«семья»,</w:t>
            </w:r>
            <w:r>
              <w:rPr>
                <w:spacing w:val="12"/>
                <w:sz w:val="19"/>
              </w:rPr>
              <w:t xml:space="preserve"> </w:t>
            </w:r>
            <w:r>
              <w:rPr>
                <w:spacing w:val="-2"/>
                <w:sz w:val="19"/>
              </w:rPr>
              <w:t>«се-</w:t>
            </w:r>
            <w:r>
              <w:rPr>
                <w:sz w:val="19"/>
              </w:rPr>
              <w:t>мейные</w:t>
            </w:r>
            <w:r>
              <w:rPr>
                <w:spacing w:val="-12"/>
                <w:sz w:val="19"/>
              </w:rPr>
              <w:t xml:space="preserve"> </w:t>
            </w:r>
            <w:r>
              <w:rPr>
                <w:sz w:val="19"/>
              </w:rPr>
              <w:t>традиции»;</w:t>
            </w:r>
          </w:p>
          <w:p w:rsidR="00D61B91" w:rsidRDefault="00AD1018" w:rsidP="00AD1018">
            <w:pPr>
              <w:pStyle w:val="TableParagraph"/>
              <w:numPr>
                <w:ilvl w:val="0"/>
                <w:numId w:val="250"/>
              </w:numPr>
              <w:tabs>
                <w:tab w:val="left" w:pos="242"/>
              </w:tabs>
              <w:ind w:right="92" w:firstLine="0"/>
              <w:rPr>
                <w:sz w:val="19"/>
              </w:rPr>
            </w:pPr>
            <w:r>
              <w:rPr>
                <w:spacing w:val="-2"/>
                <w:sz w:val="19"/>
              </w:rPr>
              <w:t>формировать</w:t>
            </w:r>
            <w:r>
              <w:rPr>
                <w:spacing w:val="12"/>
                <w:sz w:val="19"/>
              </w:rPr>
              <w:t xml:space="preserve"> </w:t>
            </w:r>
            <w:r>
              <w:rPr>
                <w:spacing w:val="-2"/>
                <w:sz w:val="19"/>
              </w:rPr>
              <w:t>ценностное</w:t>
            </w:r>
            <w:r>
              <w:rPr>
                <w:spacing w:val="12"/>
                <w:sz w:val="19"/>
              </w:rPr>
              <w:t xml:space="preserve"> </w:t>
            </w:r>
            <w:r>
              <w:rPr>
                <w:spacing w:val="-2"/>
                <w:sz w:val="19"/>
              </w:rPr>
              <w:t>отношение</w:t>
            </w:r>
            <w:r>
              <w:rPr>
                <w:spacing w:val="12"/>
                <w:sz w:val="19"/>
              </w:rPr>
              <w:t xml:space="preserve"> </w:t>
            </w:r>
            <w:r>
              <w:rPr>
                <w:spacing w:val="-2"/>
                <w:sz w:val="19"/>
              </w:rPr>
              <w:t>детей</w:t>
            </w:r>
            <w:r>
              <w:rPr>
                <w:spacing w:val="12"/>
                <w:sz w:val="19"/>
              </w:rPr>
              <w:t xml:space="preserve"> </w:t>
            </w:r>
            <w:r>
              <w:rPr>
                <w:spacing w:val="-2"/>
                <w:sz w:val="19"/>
              </w:rPr>
              <w:t>к</w:t>
            </w:r>
            <w:r>
              <w:rPr>
                <w:spacing w:val="12"/>
                <w:sz w:val="19"/>
              </w:rPr>
              <w:t xml:space="preserve"> </w:t>
            </w:r>
            <w:r>
              <w:rPr>
                <w:spacing w:val="-2"/>
                <w:sz w:val="19"/>
              </w:rPr>
              <w:t>семейным традициям;</w:t>
            </w:r>
          </w:p>
          <w:p w:rsidR="00D61B91" w:rsidRDefault="00AD1018" w:rsidP="00AD1018">
            <w:pPr>
              <w:pStyle w:val="TableParagraph"/>
              <w:numPr>
                <w:ilvl w:val="0"/>
                <w:numId w:val="250"/>
              </w:numPr>
              <w:tabs>
                <w:tab w:val="left" w:pos="242"/>
              </w:tabs>
              <w:spacing w:line="220" w:lineRule="atLeast"/>
              <w:ind w:right="91" w:firstLine="0"/>
              <w:rPr>
                <w:sz w:val="19"/>
              </w:rPr>
            </w:pPr>
            <w:r>
              <w:rPr>
                <w:sz w:val="19"/>
              </w:rPr>
              <w:t>развивать</w:t>
            </w:r>
            <w:r>
              <w:rPr>
                <w:spacing w:val="25"/>
                <w:sz w:val="19"/>
              </w:rPr>
              <w:t xml:space="preserve"> </w:t>
            </w:r>
            <w:r>
              <w:rPr>
                <w:sz w:val="19"/>
              </w:rPr>
              <w:t>умения</w:t>
            </w:r>
            <w:r>
              <w:rPr>
                <w:spacing w:val="23"/>
                <w:sz w:val="19"/>
              </w:rPr>
              <w:t xml:space="preserve"> </w:t>
            </w:r>
            <w:r>
              <w:rPr>
                <w:sz w:val="19"/>
              </w:rPr>
              <w:t>высказывать</w:t>
            </w:r>
            <w:r>
              <w:rPr>
                <w:spacing w:val="23"/>
                <w:sz w:val="19"/>
              </w:rPr>
              <w:t xml:space="preserve"> </w:t>
            </w:r>
            <w:r>
              <w:rPr>
                <w:sz w:val="19"/>
              </w:rPr>
              <w:t>свое</w:t>
            </w:r>
            <w:r>
              <w:rPr>
                <w:spacing w:val="22"/>
                <w:sz w:val="19"/>
              </w:rPr>
              <w:t xml:space="preserve"> </w:t>
            </w:r>
            <w:r>
              <w:rPr>
                <w:sz w:val="19"/>
              </w:rPr>
              <w:t>мнение,</w:t>
            </w:r>
            <w:r>
              <w:rPr>
                <w:spacing w:val="22"/>
                <w:sz w:val="19"/>
              </w:rPr>
              <w:t xml:space="preserve"> </w:t>
            </w:r>
            <w:r>
              <w:rPr>
                <w:sz w:val="19"/>
              </w:rPr>
              <w:t>аргумен-тировать</w:t>
            </w:r>
            <w:r>
              <w:rPr>
                <w:spacing w:val="-7"/>
                <w:sz w:val="19"/>
              </w:rPr>
              <w:t xml:space="preserve"> </w:t>
            </w:r>
            <w:r>
              <w:rPr>
                <w:sz w:val="19"/>
              </w:rPr>
              <w:t>его</w:t>
            </w:r>
          </w:p>
        </w:tc>
      </w:tr>
      <w:tr w:rsidR="00D61B91">
        <w:trPr>
          <w:trHeight w:val="872"/>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ind w:left="108"/>
              <w:rPr>
                <w:sz w:val="19"/>
              </w:rPr>
            </w:pPr>
            <w:r>
              <w:rPr>
                <w:spacing w:val="-2"/>
                <w:sz w:val="19"/>
              </w:rPr>
              <w:t>Сюжетно-ролевая</w:t>
            </w:r>
            <w:r>
              <w:rPr>
                <w:spacing w:val="29"/>
                <w:sz w:val="19"/>
              </w:rPr>
              <w:t xml:space="preserve"> </w:t>
            </w:r>
            <w:r>
              <w:rPr>
                <w:spacing w:val="-2"/>
                <w:sz w:val="19"/>
              </w:rPr>
              <w:t>игра</w:t>
            </w:r>
            <w:r>
              <w:rPr>
                <w:spacing w:val="30"/>
                <w:sz w:val="19"/>
              </w:rPr>
              <w:t xml:space="preserve"> </w:t>
            </w:r>
            <w:r>
              <w:rPr>
                <w:spacing w:val="-2"/>
                <w:sz w:val="19"/>
              </w:rPr>
              <w:t>«Воздушное</w:t>
            </w:r>
            <w:r>
              <w:rPr>
                <w:spacing w:val="30"/>
                <w:sz w:val="19"/>
              </w:rPr>
              <w:t xml:space="preserve"> </w:t>
            </w:r>
            <w:r>
              <w:rPr>
                <w:spacing w:val="-2"/>
                <w:sz w:val="19"/>
              </w:rPr>
              <w:t>путе-</w:t>
            </w:r>
            <w:r>
              <w:rPr>
                <w:sz w:val="19"/>
              </w:rPr>
              <w:t>шествие.</w:t>
            </w:r>
            <w:r>
              <w:rPr>
                <w:spacing w:val="-5"/>
                <w:sz w:val="19"/>
              </w:rPr>
              <w:t xml:space="preserve"> </w:t>
            </w:r>
            <w:r>
              <w:rPr>
                <w:sz w:val="19"/>
              </w:rPr>
              <w:t>Аэропорт»</w:t>
            </w:r>
          </w:p>
        </w:tc>
        <w:tc>
          <w:tcPr>
            <w:tcW w:w="4858" w:type="dxa"/>
          </w:tcPr>
          <w:p w:rsidR="00D61B91" w:rsidRDefault="00AD1018" w:rsidP="00AD1018">
            <w:pPr>
              <w:pStyle w:val="TableParagraph"/>
              <w:numPr>
                <w:ilvl w:val="0"/>
                <w:numId w:val="249"/>
              </w:numPr>
              <w:tabs>
                <w:tab w:val="left" w:pos="242"/>
              </w:tabs>
              <w:spacing w:line="213" w:lineRule="exact"/>
              <w:ind w:left="242" w:hanging="134"/>
              <w:jc w:val="both"/>
              <w:rPr>
                <w:sz w:val="19"/>
              </w:rPr>
            </w:pPr>
            <w:r>
              <w:rPr>
                <w:spacing w:val="-6"/>
                <w:sz w:val="19"/>
              </w:rPr>
              <w:t>воспитывать</w:t>
            </w:r>
            <w:r>
              <w:rPr>
                <w:spacing w:val="5"/>
                <w:sz w:val="19"/>
              </w:rPr>
              <w:t xml:space="preserve"> </w:t>
            </w:r>
            <w:r>
              <w:rPr>
                <w:spacing w:val="-6"/>
                <w:sz w:val="19"/>
              </w:rPr>
              <w:t>уважительное</w:t>
            </w:r>
            <w:r>
              <w:rPr>
                <w:sz w:val="19"/>
              </w:rPr>
              <w:t xml:space="preserve"> </w:t>
            </w:r>
            <w:r>
              <w:rPr>
                <w:spacing w:val="-6"/>
                <w:sz w:val="19"/>
              </w:rPr>
              <w:t>отношение</w:t>
            </w:r>
            <w:r>
              <w:rPr>
                <w:spacing w:val="3"/>
                <w:sz w:val="19"/>
              </w:rPr>
              <w:t xml:space="preserve"> </w:t>
            </w:r>
            <w:r>
              <w:rPr>
                <w:spacing w:val="-6"/>
                <w:sz w:val="19"/>
              </w:rPr>
              <w:t>к</w:t>
            </w:r>
            <w:r>
              <w:rPr>
                <w:sz w:val="19"/>
              </w:rPr>
              <w:t xml:space="preserve"> </w:t>
            </w:r>
            <w:r>
              <w:rPr>
                <w:spacing w:val="-6"/>
                <w:sz w:val="19"/>
              </w:rPr>
              <w:t>труду</w:t>
            </w:r>
            <w:r>
              <w:rPr>
                <w:spacing w:val="-2"/>
                <w:sz w:val="19"/>
              </w:rPr>
              <w:t xml:space="preserve"> </w:t>
            </w:r>
            <w:r>
              <w:rPr>
                <w:spacing w:val="-6"/>
                <w:sz w:val="19"/>
              </w:rPr>
              <w:t>взрослых;</w:t>
            </w:r>
          </w:p>
          <w:p w:rsidR="00D61B91" w:rsidRDefault="00AD1018" w:rsidP="00AD1018">
            <w:pPr>
              <w:pStyle w:val="TableParagraph"/>
              <w:numPr>
                <w:ilvl w:val="0"/>
                <w:numId w:val="249"/>
              </w:numPr>
              <w:tabs>
                <w:tab w:val="left" w:pos="242"/>
              </w:tabs>
              <w:spacing w:line="220" w:lineRule="atLeast"/>
              <w:ind w:right="89" w:firstLine="0"/>
              <w:jc w:val="both"/>
              <w:rPr>
                <w:sz w:val="19"/>
              </w:rPr>
            </w:pPr>
            <w:r>
              <w:rPr>
                <w:spacing w:val="-2"/>
                <w:sz w:val="19"/>
              </w:rPr>
              <w:t>формировать ценностное</w:t>
            </w:r>
            <w:r>
              <w:rPr>
                <w:spacing w:val="-3"/>
                <w:sz w:val="19"/>
              </w:rPr>
              <w:t xml:space="preserve"> </w:t>
            </w:r>
            <w:r>
              <w:rPr>
                <w:spacing w:val="-2"/>
                <w:sz w:val="19"/>
              </w:rPr>
              <w:t>отношение к</w:t>
            </w:r>
            <w:r>
              <w:rPr>
                <w:spacing w:val="-3"/>
                <w:sz w:val="19"/>
              </w:rPr>
              <w:t xml:space="preserve"> </w:t>
            </w:r>
            <w:r>
              <w:rPr>
                <w:spacing w:val="-2"/>
                <w:sz w:val="19"/>
              </w:rPr>
              <w:t>семейным тради-</w:t>
            </w:r>
            <w:r>
              <w:rPr>
                <w:sz w:val="19"/>
              </w:rPr>
              <w:t>циям (помогать взрослым, организовывать путешествие совместно с родителями)</w:t>
            </w:r>
          </w:p>
        </w:tc>
      </w:tr>
      <w:tr w:rsidR="00D61B91">
        <w:trPr>
          <w:trHeight w:val="1749"/>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spacing w:line="213" w:lineRule="exact"/>
              <w:ind w:left="108"/>
              <w:rPr>
                <w:sz w:val="19"/>
              </w:rPr>
            </w:pPr>
            <w:r>
              <w:rPr>
                <w:spacing w:val="-6"/>
                <w:sz w:val="19"/>
              </w:rPr>
              <w:t>Сюжетно-ролевая</w:t>
            </w:r>
            <w:r>
              <w:rPr>
                <w:spacing w:val="3"/>
                <w:sz w:val="19"/>
              </w:rPr>
              <w:t xml:space="preserve"> </w:t>
            </w:r>
            <w:r>
              <w:rPr>
                <w:spacing w:val="-6"/>
                <w:sz w:val="19"/>
              </w:rPr>
              <w:t>игра</w:t>
            </w:r>
            <w:r>
              <w:rPr>
                <w:spacing w:val="5"/>
                <w:sz w:val="19"/>
              </w:rPr>
              <w:t xml:space="preserve"> </w:t>
            </w:r>
            <w:r>
              <w:rPr>
                <w:spacing w:val="-6"/>
                <w:sz w:val="19"/>
              </w:rPr>
              <w:t>«Семья»</w:t>
            </w:r>
          </w:p>
        </w:tc>
        <w:tc>
          <w:tcPr>
            <w:tcW w:w="4858" w:type="dxa"/>
          </w:tcPr>
          <w:p w:rsidR="00D61B91" w:rsidRDefault="00AD1018" w:rsidP="00AD1018">
            <w:pPr>
              <w:pStyle w:val="TableParagraph"/>
              <w:numPr>
                <w:ilvl w:val="0"/>
                <w:numId w:val="248"/>
              </w:numPr>
              <w:tabs>
                <w:tab w:val="left" w:pos="242"/>
              </w:tabs>
              <w:ind w:right="93" w:firstLine="0"/>
              <w:jc w:val="both"/>
              <w:rPr>
                <w:sz w:val="19"/>
              </w:rPr>
            </w:pPr>
            <w:r>
              <w:rPr>
                <w:sz w:val="19"/>
              </w:rPr>
              <w:t>приучать</w:t>
            </w:r>
            <w:r>
              <w:rPr>
                <w:spacing w:val="-2"/>
                <w:sz w:val="19"/>
              </w:rPr>
              <w:t xml:space="preserve"> </w:t>
            </w:r>
            <w:r>
              <w:rPr>
                <w:sz w:val="19"/>
              </w:rPr>
              <w:t>детей</w:t>
            </w:r>
            <w:r>
              <w:rPr>
                <w:spacing w:val="-2"/>
                <w:sz w:val="19"/>
              </w:rPr>
              <w:t xml:space="preserve"> </w:t>
            </w:r>
            <w:r>
              <w:rPr>
                <w:sz w:val="19"/>
              </w:rPr>
              <w:t>действовать</w:t>
            </w:r>
            <w:r>
              <w:rPr>
                <w:spacing w:val="-2"/>
                <w:sz w:val="19"/>
              </w:rPr>
              <w:t xml:space="preserve"> </w:t>
            </w:r>
            <w:r>
              <w:rPr>
                <w:sz w:val="19"/>
              </w:rPr>
              <w:t>согласно</w:t>
            </w:r>
            <w:r>
              <w:rPr>
                <w:spacing w:val="-1"/>
                <w:sz w:val="19"/>
              </w:rPr>
              <w:t xml:space="preserve"> </w:t>
            </w:r>
            <w:r>
              <w:rPr>
                <w:sz w:val="19"/>
              </w:rPr>
              <w:t>принятой</w:t>
            </w:r>
            <w:r>
              <w:rPr>
                <w:spacing w:val="-2"/>
                <w:sz w:val="19"/>
              </w:rPr>
              <w:t xml:space="preserve"> </w:t>
            </w:r>
            <w:r>
              <w:rPr>
                <w:sz w:val="19"/>
              </w:rPr>
              <w:t>на</w:t>
            </w:r>
            <w:r>
              <w:rPr>
                <w:spacing w:val="-2"/>
                <w:sz w:val="19"/>
              </w:rPr>
              <w:t xml:space="preserve"> </w:t>
            </w:r>
            <w:r>
              <w:rPr>
                <w:sz w:val="19"/>
              </w:rPr>
              <w:t>себя роли, развивать сюжет;</w:t>
            </w:r>
          </w:p>
          <w:p w:rsidR="00D61B91" w:rsidRDefault="00AD1018" w:rsidP="00AD1018">
            <w:pPr>
              <w:pStyle w:val="TableParagraph"/>
              <w:numPr>
                <w:ilvl w:val="0"/>
                <w:numId w:val="248"/>
              </w:numPr>
              <w:tabs>
                <w:tab w:val="left" w:pos="242"/>
              </w:tabs>
              <w:ind w:right="88" w:firstLine="0"/>
              <w:jc w:val="both"/>
              <w:rPr>
                <w:sz w:val="19"/>
              </w:rPr>
            </w:pPr>
            <w:r>
              <w:rPr>
                <w:spacing w:val="-2"/>
                <w:sz w:val="19"/>
              </w:rPr>
              <w:t>формировать ценностное отношение к семейным тради-циям</w:t>
            </w:r>
            <w:r>
              <w:rPr>
                <w:spacing w:val="-3"/>
                <w:sz w:val="19"/>
              </w:rPr>
              <w:t xml:space="preserve"> </w:t>
            </w:r>
            <w:r>
              <w:rPr>
                <w:spacing w:val="-2"/>
                <w:sz w:val="19"/>
              </w:rPr>
              <w:t>(совместный досуг, помощь</w:t>
            </w:r>
            <w:r>
              <w:rPr>
                <w:spacing w:val="-4"/>
                <w:sz w:val="19"/>
              </w:rPr>
              <w:t xml:space="preserve"> </w:t>
            </w:r>
            <w:r>
              <w:rPr>
                <w:spacing w:val="-2"/>
                <w:sz w:val="19"/>
              </w:rPr>
              <w:t xml:space="preserve">взрослым, знание своих </w:t>
            </w:r>
            <w:r>
              <w:rPr>
                <w:sz w:val="19"/>
              </w:rPr>
              <w:t>обязанностей в быту);</w:t>
            </w:r>
          </w:p>
          <w:p w:rsidR="00D61B91" w:rsidRDefault="00AD1018" w:rsidP="00AD1018">
            <w:pPr>
              <w:pStyle w:val="TableParagraph"/>
              <w:numPr>
                <w:ilvl w:val="0"/>
                <w:numId w:val="248"/>
              </w:numPr>
              <w:tabs>
                <w:tab w:val="left" w:pos="242"/>
              </w:tabs>
              <w:ind w:right="91" w:firstLine="0"/>
              <w:jc w:val="both"/>
              <w:rPr>
                <w:sz w:val="19"/>
              </w:rPr>
            </w:pPr>
            <w:r>
              <w:rPr>
                <w:sz w:val="19"/>
              </w:rPr>
              <w:t xml:space="preserve">воспитывать любовь и уважение к членам семьи и их </w:t>
            </w:r>
            <w:r>
              <w:rPr>
                <w:spacing w:val="-2"/>
                <w:sz w:val="19"/>
              </w:rPr>
              <w:t>труду;</w:t>
            </w:r>
          </w:p>
          <w:p w:rsidR="00D61B91" w:rsidRDefault="00AD1018" w:rsidP="00AD1018">
            <w:pPr>
              <w:pStyle w:val="TableParagraph"/>
              <w:numPr>
                <w:ilvl w:val="0"/>
                <w:numId w:val="248"/>
              </w:numPr>
              <w:tabs>
                <w:tab w:val="left" w:pos="242"/>
              </w:tabs>
              <w:spacing w:line="205" w:lineRule="exact"/>
              <w:ind w:left="242" w:hanging="134"/>
              <w:jc w:val="both"/>
              <w:rPr>
                <w:sz w:val="19"/>
              </w:rPr>
            </w:pPr>
            <w:r>
              <w:rPr>
                <w:spacing w:val="-6"/>
                <w:sz w:val="19"/>
              </w:rPr>
              <w:t>воспитывать</w:t>
            </w:r>
            <w:r>
              <w:rPr>
                <w:spacing w:val="-2"/>
                <w:sz w:val="19"/>
              </w:rPr>
              <w:t xml:space="preserve"> </w:t>
            </w:r>
            <w:r>
              <w:rPr>
                <w:spacing w:val="-6"/>
                <w:sz w:val="19"/>
              </w:rPr>
              <w:t>уважение</w:t>
            </w:r>
            <w:r>
              <w:rPr>
                <w:spacing w:val="-3"/>
                <w:sz w:val="19"/>
              </w:rPr>
              <w:t xml:space="preserve"> </w:t>
            </w:r>
            <w:r>
              <w:rPr>
                <w:spacing w:val="-6"/>
                <w:sz w:val="19"/>
              </w:rPr>
              <w:t>к</w:t>
            </w:r>
            <w:r>
              <w:rPr>
                <w:spacing w:val="-5"/>
                <w:sz w:val="19"/>
              </w:rPr>
              <w:t xml:space="preserve"> </w:t>
            </w:r>
            <w:r>
              <w:rPr>
                <w:spacing w:val="-6"/>
                <w:sz w:val="19"/>
              </w:rPr>
              <w:t>труду</w:t>
            </w:r>
            <w:r>
              <w:rPr>
                <w:spacing w:val="-8"/>
                <w:sz w:val="19"/>
              </w:rPr>
              <w:t xml:space="preserve"> </w:t>
            </w:r>
            <w:r>
              <w:rPr>
                <w:spacing w:val="-6"/>
                <w:sz w:val="19"/>
              </w:rPr>
              <w:t>взрослых</w:t>
            </w:r>
          </w:p>
        </w:tc>
      </w:tr>
      <w:tr w:rsidR="00D61B91">
        <w:trPr>
          <w:trHeight w:val="1528"/>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ind w:left="108" w:right="87"/>
              <w:rPr>
                <w:sz w:val="19"/>
              </w:rPr>
            </w:pPr>
            <w:r>
              <w:rPr>
                <w:spacing w:val="-2"/>
                <w:sz w:val="19"/>
              </w:rPr>
              <w:t>Занятие</w:t>
            </w:r>
            <w:r>
              <w:rPr>
                <w:spacing w:val="-10"/>
                <w:sz w:val="19"/>
              </w:rPr>
              <w:t xml:space="preserve"> </w:t>
            </w:r>
            <w:r>
              <w:rPr>
                <w:spacing w:val="-2"/>
                <w:sz w:val="19"/>
              </w:rPr>
              <w:t>по</w:t>
            </w:r>
            <w:r>
              <w:rPr>
                <w:spacing w:val="-10"/>
                <w:sz w:val="19"/>
              </w:rPr>
              <w:t xml:space="preserve"> </w:t>
            </w:r>
            <w:r>
              <w:rPr>
                <w:spacing w:val="-2"/>
                <w:sz w:val="19"/>
              </w:rPr>
              <w:t>познавательному</w:t>
            </w:r>
            <w:r>
              <w:rPr>
                <w:spacing w:val="-10"/>
                <w:sz w:val="19"/>
              </w:rPr>
              <w:t xml:space="preserve"> </w:t>
            </w:r>
            <w:r>
              <w:rPr>
                <w:spacing w:val="-2"/>
                <w:sz w:val="19"/>
              </w:rPr>
              <w:t>развитию</w:t>
            </w:r>
            <w:r>
              <w:rPr>
                <w:spacing w:val="-10"/>
                <w:sz w:val="19"/>
              </w:rPr>
              <w:t xml:space="preserve"> </w:t>
            </w:r>
            <w:r>
              <w:rPr>
                <w:spacing w:val="-2"/>
                <w:sz w:val="19"/>
              </w:rPr>
              <w:t>«Се-</w:t>
            </w:r>
            <w:r>
              <w:rPr>
                <w:sz w:val="19"/>
              </w:rPr>
              <w:t>мейные</w:t>
            </w:r>
            <w:r>
              <w:rPr>
                <w:spacing w:val="-7"/>
                <w:sz w:val="19"/>
              </w:rPr>
              <w:t xml:space="preserve"> </w:t>
            </w:r>
            <w:r>
              <w:rPr>
                <w:sz w:val="19"/>
              </w:rPr>
              <w:t>ценности»</w:t>
            </w:r>
          </w:p>
        </w:tc>
        <w:tc>
          <w:tcPr>
            <w:tcW w:w="4858" w:type="dxa"/>
          </w:tcPr>
          <w:p w:rsidR="00D61B91" w:rsidRDefault="00AD1018" w:rsidP="00AD1018">
            <w:pPr>
              <w:pStyle w:val="TableParagraph"/>
              <w:numPr>
                <w:ilvl w:val="0"/>
                <w:numId w:val="247"/>
              </w:numPr>
              <w:tabs>
                <w:tab w:val="left" w:pos="242"/>
              </w:tabs>
              <w:ind w:right="89" w:firstLine="0"/>
              <w:jc w:val="both"/>
              <w:rPr>
                <w:sz w:val="19"/>
              </w:rPr>
            </w:pPr>
            <w:r>
              <w:rPr>
                <w:sz w:val="19"/>
              </w:rPr>
              <w:t>обогащать</w:t>
            </w:r>
            <w:r>
              <w:rPr>
                <w:spacing w:val="-12"/>
                <w:sz w:val="19"/>
              </w:rPr>
              <w:t xml:space="preserve"> </w:t>
            </w:r>
            <w:r>
              <w:rPr>
                <w:sz w:val="19"/>
              </w:rPr>
              <w:t>представления</w:t>
            </w:r>
            <w:r>
              <w:rPr>
                <w:spacing w:val="-12"/>
                <w:sz w:val="19"/>
              </w:rPr>
              <w:t xml:space="preserve"> </w:t>
            </w:r>
            <w:r>
              <w:rPr>
                <w:sz w:val="19"/>
              </w:rPr>
              <w:t>об</w:t>
            </w:r>
            <w:r>
              <w:rPr>
                <w:spacing w:val="-12"/>
                <w:sz w:val="19"/>
              </w:rPr>
              <w:t xml:space="preserve"> </w:t>
            </w:r>
            <w:r>
              <w:rPr>
                <w:sz w:val="19"/>
              </w:rPr>
              <w:t>особенностях</w:t>
            </w:r>
            <w:r>
              <w:rPr>
                <w:spacing w:val="-12"/>
                <w:sz w:val="19"/>
              </w:rPr>
              <w:t xml:space="preserve"> </w:t>
            </w:r>
            <w:r>
              <w:rPr>
                <w:sz w:val="19"/>
              </w:rPr>
              <w:t>взаимоотно-</w:t>
            </w:r>
            <w:r>
              <w:rPr>
                <w:spacing w:val="-2"/>
                <w:sz w:val="19"/>
              </w:rPr>
              <w:t>шений,</w:t>
            </w:r>
            <w:r>
              <w:rPr>
                <w:spacing w:val="-9"/>
                <w:sz w:val="19"/>
              </w:rPr>
              <w:t xml:space="preserve"> </w:t>
            </w:r>
            <w:r>
              <w:rPr>
                <w:spacing w:val="-2"/>
                <w:sz w:val="19"/>
              </w:rPr>
              <w:t>родственных</w:t>
            </w:r>
            <w:r>
              <w:rPr>
                <w:spacing w:val="-9"/>
                <w:sz w:val="19"/>
              </w:rPr>
              <w:t xml:space="preserve"> </w:t>
            </w:r>
            <w:r>
              <w:rPr>
                <w:spacing w:val="-2"/>
                <w:sz w:val="19"/>
              </w:rPr>
              <w:t>связях,</w:t>
            </w:r>
            <w:r>
              <w:rPr>
                <w:spacing w:val="-7"/>
                <w:sz w:val="19"/>
              </w:rPr>
              <w:t xml:space="preserve"> </w:t>
            </w:r>
            <w:r>
              <w:rPr>
                <w:spacing w:val="-2"/>
                <w:sz w:val="19"/>
              </w:rPr>
              <w:t>нормах,</w:t>
            </w:r>
            <w:r>
              <w:rPr>
                <w:spacing w:val="-9"/>
                <w:sz w:val="19"/>
              </w:rPr>
              <w:t xml:space="preserve"> </w:t>
            </w:r>
            <w:r>
              <w:rPr>
                <w:spacing w:val="-2"/>
                <w:sz w:val="19"/>
              </w:rPr>
              <w:t>обычаях</w:t>
            </w:r>
            <w:r>
              <w:rPr>
                <w:spacing w:val="-9"/>
                <w:sz w:val="19"/>
              </w:rPr>
              <w:t xml:space="preserve"> </w:t>
            </w:r>
            <w:r>
              <w:rPr>
                <w:spacing w:val="-2"/>
                <w:sz w:val="19"/>
              </w:rPr>
              <w:t>и</w:t>
            </w:r>
            <w:r>
              <w:rPr>
                <w:spacing w:val="-10"/>
                <w:sz w:val="19"/>
              </w:rPr>
              <w:t xml:space="preserve"> </w:t>
            </w:r>
            <w:r>
              <w:rPr>
                <w:spacing w:val="-2"/>
                <w:sz w:val="19"/>
              </w:rPr>
              <w:t xml:space="preserve">традициях </w:t>
            </w:r>
            <w:r>
              <w:rPr>
                <w:sz w:val="19"/>
              </w:rPr>
              <w:t>в русской семье;</w:t>
            </w:r>
          </w:p>
          <w:p w:rsidR="00D61B91" w:rsidRDefault="00AD1018" w:rsidP="00AD1018">
            <w:pPr>
              <w:pStyle w:val="TableParagraph"/>
              <w:numPr>
                <w:ilvl w:val="0"/>
                <w:numId w:val="247"/>
              </w:numPr>
              <w:tabs>
                <w:tab w:val="left" w:pos="242"/>
              </w:tabs>
              <w:ind w:right="92" w:firstLine="0"/>
              <w:jc w:val="both"/>
              <w:rPr>
                <w:sz w:val="19"/>
              </w:rPr>
            </w:pPr>
            <w:r>
              <w:rPr>
                <w:sz w:val="19"/>
              </w:rPr>
              <w:t>воспитывать</w:t>
            </w:r>
            <w:r>
              <w:rPr>
                <w:spacing w:val="-12"/>
                <w:sz w:val="19"/>
              </w:rPr>
              <w:t xml:space="preserve"> </w:t>
            </w:r>
            <w:r>
              <w:rPr>
                <w:sz w:val="19"/>
              </w:rPr>
              <w:t>познавательный</w:t>
            </w:r>
            <w:r>
              <w:rPr>
                <w:spacing w:val="-12"/>
                <w:sz w:val="19"/>
              </w:rPr>
              <w:t xml:space="preserve"> </w:t>
            </w:r>
            <w:r>
              <w:rPr>
                <w:sz w:val="19"/>
              </w:rPr>
              <w:t>интерес</w:t>
            </w:r>
            <w:r>
              <w:rPr>
                <w:spacing w:val="-12"/>
                <w:sz w:val="19"/>
              </w:rPr>
              <w:t xml:space="preserve"> </w:t>
            </w:r>
            <w:r>
              <w:rPr>
                <w:sz w:val="19"/>
              </w:rPr>
              <w:t>к</w:t>
            </w:r>
            <w:r>
              <w:rPr>
                <w:spacing w:val="-12"/>
                <w:sz w:val="19"/>
              </w:rPr>
              <w:t xml:space="preserve"> </w:t>
            </w:r>
            <w:r>
              <w:rPr>
                <w:sz w:val="19"/>
              </w:rPr>
              <w:t>культуре</w:t>
            </w:r>
            <w:r>
              <w:rPr>
                <w:spacing w:val="-12"/>
                <w:sz w:val="19"/>
              </w:rPr>
              <w:t xml:space="preserve"> </w:t>
            </w:r>
            <w:r>
              <w:rPr>
                <w:sz w:val="19"/>
              </w:rPr>
              <w:t xml:space="preserve">своего </w:t>
            </w:r>
            <w:r>
              <w:rPr>
                <w:spacing w:val="-2"/>
                <w:sz w:val="19"/>
              </w:rPr>
              <w:t>народа;</w:t>
            </w:r>
          </w:p>
          <w:p w:rsidR="00D61B91" w:rsidRDefault="00AD1018" w:rsidP="00AD1018">
            <w:pPr>
              <w:pStyle w:val="TableParagraph"/>
              <w:numPr>
                <w:ilvl w:val="0"/>
                <w:numId w:val="247"/>
              </w:numPr>
              <w:tabs>
                <w:tab w:val="left" w:pos="242"/>
              </w:tabs>
              <w:spacing w:line="220" w:lineRule="atLeast"/>
              <w:ind w:right="92" w:firstLine="0"/>
              <w:jc w:val="both"/>
              <w:rPr>
                <w:sz w:val="19"/>
              </w:rPr>
            </w:pPr>
            <w:r>
              <w:rPr>
                <w:spacing w:val="-2"/>
                <w:sz w:val="19"/>
              </w:rPr>
              <w:t>формировать ценностное</w:t>
            </w:r>
            <w:r>
              <w:rPr>
                <w:spacing w:val="-3"/>
                <w:sz w:val="19"/>
              </w:rPr>
              <w:t xml:space="preserve"> </w:t>
            </w:r>
            <w:r>
              <w:rPr>
                <w:spacing w:val="-2"/>
                <w:sz w:val="19"/>
              </w:rPr>
              <w:t>отношение к</w:t>
            </w:r>
            <w:r>
              <w:rPr>
                <w:spacing w:val="-4"/>
                <w:sz w:val="19"/>
              </w:rPr>
              <w:t xml:space="preserve"> </w:t>
            </w:r>
            <w:r>
              <w:rPr>
                <w:spacing w:val="-2"/>
                <w:sz w:val="19"/>
              </w:rPr>
              <w:t>семейным тради-</w:t>
            </w:r>
            <w:r>
              <w:rPr>
                <w:spacing w:val="-4"/>
                <w:sz w:val="19"/>
              </w:rPr>
              <w:t>циям</w:t>
            </w:r>
          </w:p>
        </w:tc>
      </w:tr>
      <w:tr w:rsidR="00D61B91">
        <w:trPr>
          <w:trHeight w:val="869"/>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ind w:left="108"/>
              <w:rPr>
                <w:sz w:val="19"/>
              </w:rPr>
            </w:pPr>
            <w:r>
              <w:rPr>
                <w:sz w:val="19"/>
              </w:rPr>
              <w:t>Беседа</w:t>
            </w:r>
            <w:r>
              <w:rPr>
                <w:spacing w:val="51"/>
                <w:sz w:val="19"/>
              </w:rPr>
              <w:t xml:space="preserve"> </w:t>
            </w:r>
            <w:r>
              <w:rPr>
                <w:sz w:val="19"/>
              </w:rPr>
              <w:t>с</w:t>
            </w:r>
            <w:r>
              <w:rPr>
                <w:spacing w:val="51"/>
                <w:sz w:val="19"/>
              </w:rPr>
              <w:t xml:space="preserve"> </w:t>
            </w:r>
            <w:r>
              <w:rPr>
                <w:sz w:val="19"/>
              </w:rPr>
              <w:t>детьми</w:t>
            </w:r>
            <w:r>
              <w:rPr>
                <w:spacing w:val="40"/>
                <w:sz w:val="19"/>
              </w:rPr>
              <w:t xml:space="preserve"> </w:t>
            </w:r>
            <w:r>
              <w:rPr>
                <w:sz w:val="19"/>
              </w:rPr>
              <w:t>старшего</w:t>
            </w:r>
            <w:r>
              <w:rPr>
                <w:spacing w:val="52"/>
                <w:sz w:val="19"/>
              </w:rPr>
              <w:t xml:space="preserve"> </w:t>
            </w:r>
            <w:r>
              <w:rPr>
                <w:sz w:val="19"/>
              </w:rPr>
              <w:t>дошкольного возраста</w:t>
            </w:r>
            <w:r>
              <w:rPr>
                <w:spacing w:val="70"/>
                <w:sz w:val="19"/>
              </w:rPr>
              <w:t xml:space="preserve"> </w:t>
            </w:r>
            <w:r>
              <w:rPr>
                <w:sz w:val="19"/>
              </w:rPr>
              <w:t>по</w:t>
            </w:r>
            <w:r>
              <w:rPr>
                <w:spacing w:val="71"/>
                <w:sz w:val="19"/>
              </w:rPr>
              <w:t xml:space="preserve"> </w:t>
            </w:r>
            <w:r>
              <w:rPr>
                <w:sz w:val="19"/>
              </w:rPr>
              <w:t>познавательному</w:t>
            </w:r>
            <w:r>
              <w:rPr>
                <w:spacing w:val="69"/>
                <w:sz w:val="19"/>
              </w:rPr>
              <w:t xml:space="preserve"> </w:t>
            </w:r>
            <w:r>
              <w:rPr>
                <w:spacing w:val="-2"/>
                <w:sz w:val="19"/>
              </w:rPr>
              <w:t>развитию:</w:t>
            </w:r>
          </w:p>
          <w:p w:rsidR="00D61B91" w:rsidRDefault="00AD1018">
            <w:pPr>
              <w:pStyle w:val="TableParagraph"/>
              <w:ind w:left="108"/>
              <w:rPr>
                <w:sz w:val="19"/>
              </w:rPr>
            </w:pPr>
            <w:r>
              <w:rPr>
                <w:spacing w:val="-6"/>
                <w:sz w:val="19"/>
              </w:rPr>
              <w:t>«Как</w:t>
            </w:r>
            <w:r>
              <w:rPr>
                <w:spacing w:val="-2"/>
                <w:sz w:val="19"/>
              </w:rPr>
              <w:t xml:space="preserve"> </w:t>
            </w:r>
            <w:r>
              <w:rPr>
                <w:spacing w:val="-6"/>
                <w:sz w:val="19"/>
              </w:rPr>
              <w:t>в</w:t>
            </w:r>
            <w:r>
              <w:rPr>
                <w:sz w:val="19"/>
              </w:rPr>
              <w:t xml:space="preserve"> </w:t>
            </w:r>
            <w:r>
              <w:rPr>
                <w:spacing w:val="-6"/>
                <w:sz w:val="19"/>
              </w:rPr>
              <w:t>семье</w:t>
            </w:r>
            <w:r>
              <w:rPr>
                <w:spacing w:val="-2"/>
                <w:sz w:val="19"/>
              </w:rPr>
              <w:t xml:space="preserve"> </w:t>
            </w:r>
            <w:r>
              <w:rPr>
                <w:spacing w:val="-6"/>
                <w:sz w:val="19"/>
              </w:rPr>
              <w:t>появляются</w:t>
            </w:r>
            <w:r>
              <w:rPr>
                <w:spacing w:val="-1"/>
                <w:sz w:val="19"/>
              </w:rPr>
              <w:t xml:space="preserve"> </w:t>
            </w:r>
            <w:r>
              <w:rPr>
                <w:spacing w:val="-6"/>
                <w:sz w:val="19"/>
              </w:rPr>
              <w:t>традиции?»</w:t>
            </w:r>
          </w:p>
        </w:tc>
        <w:tc>
          <w:tcPr>
            <w:tcW w:w="4858" w:type="dxa"/>
          </w:tcPr>
          <w:p w:rsidR="00D61B91" w:rsidRDefault="00AD1018" w:rsidP="00AD1018">
            <w:pPr>
              <w:pStyle w:val="TableParagraph"/>
              <w:numPr>
                <w:ilvl w:val="0"/>
                <w:numId w:val="246"/>
              </w:numPr>
              <w:tabs>
                <w:tab w:val="left" w:pos="242"/>
              </w:tabs>
              <w:spacing w:line="210" w:lineRule="exact"/>
              <w:ind w:left="242" w:hanging="134"/>
              <w:rPr>
                <w:sz w:val="19"/>
              </w:rPr>
            </w:pPr>
            <w:r>
              <w:rPr>
                <w:spacing w:val="-6"/>
                <w:sz w:val="19"/>
              </w:rPr>
              <w:t>познакомить</w:t>
            </w:r>
            <w:r>
              <w:rPr>
                <w:sz w:val="19"/>
              </w:rPr>
              <w:t xml:space="preserve"> </w:t>
            </w:r>
            <w:r>
              <w:rPr>
                <w:spacing w:val="-6"/>
                <w:sz w:val="19"/>
              </w:rPr>
              <w:t>детей</w:t>
            </w:r>
            <w:r>
              <w:rPr>
                <w:spacing w:val="2"/>
                <w:sz w:val="19"/>
              </w:rPr>
              <w:t xml:space="preserve"> </w:t>
            </w:r>
            <w:r>
              <w:rPr>
                <w:spacing w:val="-6"/>
                <w:sz w:val="19"/>
              </w:rPr>
              <w:t>с</w:t>
            </w:r>
            <w:r>
              <w:rPr>
                <w:sz w:val="19"/>
              </w:rPr>
              <w:t xml:space="preserve"> </w:t>
            </w:r>
            <w:r>
              <w:rPr>
                <w:spacing w:val="-6"/>
                <w:sz w:val="19"/>
              </w:rPr>
              <w:t>традициями</w:t>
            </w:r>
            <w:r>
              <w:rPr>
                <w:spacing w:val="1"/>
                <w:sz w:val="19"/>
              </w:rPr>
              <w:t xml:space="preserve"> </w:t>
            </w:r>
            <w:r>
              <w:rPr>
                <w:spacing w:val="-6"/>
                <w:sz w:val="19"/>
              </w:rPr>
              <w:t>разных</w:t>
            </w:r>
            <w:r>
              <w:rPr>
                <w:spacing w:val="2"/>
                <w:sz w:val="19"/>
              </w:rPr>
              <w:t xml:space="preserve"> </w:t>
            </w:r>
            <w:r>
              <w:rPr>
                <w:spacing w:val="-6"/>
                <w:sz w:val="19"/>
              </w:rPr>
              <w:t>семей;</w:t>
            </w:r>
          </w:p>
          <w:p w:rsidR="00D61B91" w:rsidRDefault="00AD1018" w:rsidP="00AD1018">
            <w:pPr>
              <w:pStyle w:val="TableParagraph"/>
              <w:numPr>
                <w:ilvl w:val="0"/>
                <w:numId w:val="246"/>
              </w:numPr>
              <w:tabs>
                <w:tab w:val="left" w:pos="242"/>
              </w:tabs>
              <w:ind w:left="242" w:hanging="134"/>
              <w:rPr>
                <w:sz w:val="19"/>
              </w:rPr>
            </w:pPr>
            <w:r>
              <w:rPr>
                <w:spacing w:val="-6"/>
                <w:sz w:val="19"/>
              </w:rPr>
              <w:t>обогащать</w:t>
            </w:r>
            <w:r>
              <w:rPr>
                <w:spacing w:val="3"/>
                <w:sz w:val="19"/>
              </w:rPr>
              <w:t xml:space="preserve"> </w:t>
            </w:r>
            <w:r>
              <w:rPr>
                <w:spacing w:val="-6"/>
                <w:sz w:val="19"/>
              </w:rPr>
              <w:t>словарный</w:t>
            </w:r>
            <w:r>
              <w:rPr>
                <w:spacing w:val="2"/>
                <w:sz w:val="19"/>
              </w:rPr>
              <w:t xml:space="preserve"> </w:t>
            </w:r>
            <w:r>
              <w:rPr>
                <w:spacing w:val="-6"/>
                <w:sz w:val="19"/>
              </w:rPr>
              <w:t>запас;</w:t>
            </w:r>
          </w:p>
          <w:p w:rsidR="00D61B91" w:rsidRDefault="00AD1018" w:rsidP="00AD1018">
            <w:pPr>
              <w:pStyle w:val="TableParagraph"/>
              <w:numPr>
                <w:ilvl w:val="0"/>
                <w:numId w:val="246"/>
              </w:numPr>
              <w:tabs>
                <w:tab w:val="left" w:pos="242"/>
              </w:tabs>
              <w:spacing w:line="220" w:lineRule="atLeast"/>
              <w:ind w:right="92" w:firstLine="0"/>
              <w:rPr>
                <w:sz w:val="19"/>
              </w:rPr>
            </w:pPr>
            <w:r>
              <w:rPr>
                <w:spacing w:val="-2"/>
                <w:sz w:val="19"/>
              </w:rPr>
              <w:t>воспитывать</w:t>
            </w:r>
            <w:r>
              <w:rPr>
                <w:spacing w:val="6"/>
                <w:sz w:val="19"/>
              </w:rPr>
              <w:t xml:space="preserve"> </w:t>
            </w:r>
            <w:r>
              <w:rPr>
                <w:spacing w:val="-2"/>
                <w:sz w:val="19"/>
              </w:rPr>
              <w:t>ценностное</w:t>
            </w:r>
            <w:r>
              <w:rPr>
                <w:spacing w:val="6"/>
                <w:sz w:val="19"/>
              </w:rPr>
              <w:t xml:space="preserve"> </w:t>
            </w:r>
            <w:r>
              <w:rPr>
                <w:spacing w:val="-2"/>
                <w:sz w:val="19"/>
              </w:rPr>
              <w:t>отношение</w:t>
            </w:r>
            <w:r>
              <w:rPr>
                <w:spacing w:val="6"/>
                <w:sz w:val="19"/>
              </w:rPr>
              <w:t xml:space="preserve"> </w:t>
            </w:r>
            <w:r>
              <w:rPr>
                <w:spacing w:val="-2"/>
                <w:sz w:val="19"/>
              </w:rPr>
              <w:t>к</w:t>
            </w:r>
            <w:r>
              <w:rPr>
                <w:spacing w:val="7"/>
                <w:sz w:val="19"/>
              </w:rPr>
              <w:t xml:space="preserve"> </w:t>
            </w:r>
            <w:r>
              <w:rPr>
                <w:spacing w:val="-2"/>
                <w:sz w:val="19"/>
              </w:rPr>
              <w:t>семейным</w:t>
            </w:r>
            <w:r>
              <w:rPr>
                <w:spacing w:val="6"/>
                <w:sz w:val="19"/>
              </w:rPr>
              <w:t xml:space="preserve"> </w:t>
            </w:r>
            <w:r>
              <w:rPr>
                <w:spacing w:val="-2"/>
                <w:sz w:val="19"/>
              </w:rPr>
              <w:t>тради-</w:t>
            </w:r>
            <w:r>
              <w:rPr>
                <w:spacing w:val="-4"/>
                <w:sz w:val="19"/>
              </w:rPr>
              <w:t>циям</w:t>
            </w:r>
          </w:p>
        </w:tc>
      </w:tr>
      <w:tr w:rsidR="00D61B91">
        <w:trPr>
          <w:trHeight w:val="1749"/>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spacing w:line="214" w:lineRule="exact"/>
              <w:ind w:left="108"/>
              <w:rPr>
                <w:sz w:val="19"/>
              </w:rPr>
            </w:pPr>
            <w:r>
              <w:rPr>
                <w:spacing w:val="-6"/>
                <w:sz w:val="19"/>
              </w:rPr>
              <w:t>Занятие</w:t>
            </w:r>
            <w:r>
              <w:rPr>
                <w:spacing w:val="1"/>
                <w:sz w:val="19"/>
              </w:rPr>
              <w:t xml:space="preserve"> </w:t>
            </w:r>
            <w:r>
              <w:rPr>
                <w:spacing w:val="-6"/>
                <w:sz w:val="19"/>
              </w:rPr>
              <w:t>по</w:t>
            </w:r>
            <w:r>
              <w:rPr>
                <w:spacing w:val="1"/>
                <w:sz w:val="19"/>
              </w:rPr>
              <w:t xml:space="preserve"> </w:t>
            </w:r>
            <w:r>
              <w:rPr>
                <w:spacing w:val="-6"/>
                <w:sz w:val="19"/>
              </w:rPr>
              <w:t>теме</w:t>
            </w:r>
            <w:r>
              <w:rPr>
                <w:spacing w:val="1"/>
                <w:sz w:val="19"/>
              </w:rPr>
              <w:t xml:space="preserve"> </w:t>
            </w:r>
            <w:r>
              <w:rPr>
                <w:spacing w:val="-6"/>
                <w:sz w:val="19"/>
              </w:rPr>
              <w:t>«Родственные</w:t>
            </w:r>
            <w:r>
              <w:rPr>
                <w:spacing w:val="2"/>
                <w:sz w:val="19"/>
              </w:rPr>
              <w:t xml:space="preserve"> </w:t>
            </w:r>
            <w:r>
              <w:rPr>
                <w:spacing w:val="-6"/>
                <w:sz w:val="19"/>
              </w:rPr>
              <w:t>связи»</w:t>
            </w:r>
          </w:p>
        </w:tc>
        <w:tc>
          <w:tcPr>
            <w:tcW w:w="4858" w:type="dxa"/>
          </w:tcPr>
          <w:p w:rsidR="00D61B91" w:rsidRDefault="00AD1018" w:rsidP="00AD1018">
            <w:pPr>
              <w:pStyle w:val="TableParagraph"/>
              <w:numPr>
                <w:ilvl w:val="0"/>
                <w:numId w:val="245"/>
              </w:numPr>
              <w:tabs>
                <w:tab w:val="left" w:pos="242"/>
              </w:tabs>
              <w:ind w:right="90" w:firstLine="0"/>
              <w:jc w:val="both"/>
              <w:rPr>
                <w:sz w:val="19"/>
              </w:rPr>
            </w:pPr>
            <w:r>
              <w:rPr>
                <w:sz w:val="19"/>
              </w:rPr>
              <w:t>конкретизировать</w:t>
            </w:r>
            <w:r>
              <w:rPr>
                <w:spacing w:val="78"/>
                <w:sz w:val="19"/>
              </w:rPr>
              <w:t xml:space="preserve">  </w:t>
            </w:r>
            <w:r>
              <w:rPr>
                <w:sz w:val="19"/>
              </w:rPr>
              <w:t>первоначальные</w:t>
            </w:r>
            <w:r>
              <w:rPr>
                <w:spacing w:val="78"/>
                <w:sz w:val="19"/>
              </w:rPr>
              <w:t xml:space="preserve">  </w:t>
            </w:r>
            <w:r>
              <w:rPr>
                <w:sz w:val="19"/>
              </w:rPr>
              <w:t>представления о различных социальных функциях людей разного пола</w:t>
            </w:r>
            <w:r>
              <w:rPr>
                <w:spacing w:val="40"/>
                <w:sz w:val="19"/>
              </w:rPr>
              <w:t xml:space="preserve"> </w:t>
            </w:r>
            <w:r>
              <w:rPr>
                <w:spacing w:val="-2"/>
                <w:sz w:val="19"/>
              </w:rPr>
              <w:t>в</w:t>
            </w:r>
            <w:r>
              <w:rPr>
                <w:spacing w:val="-10"/>
                <w:sz w:val="19"/>
              </w:rPr>
              <w:t xml:space="preserve"> </w:t>
            </w:r>
            <w:r>
              <w:rPr>
                <w:spacing w:val="-2"/>
                <w:sz w:val="19"/>
              </w:rPr>
              <w:t>семье</w:t>
            </w:r>
            <w:r>
              <w:rPr>
                <w:spacing w:val="-10"/>
                <w:sz w:val="19"/>
              </w:rPr>
              <w:t xml:space="preserve"> </w:t>
            </w:r>
            <w:r>
              <w:rPr>
                <w:spacing w:val="-2"/>
                <w:sz w:val="19"/>
              </w:rPr>
              <w:t>(мальчик</w:t>
            </w:r>
            <w:r>
              <w:rPr>
                <w:spacing w:val="-10"/>
                <w:sz w:val="19"/>
              </w:rPr>
              <w:t xml:space="preserve"> </w:t>
            </w:r>
            <w:r>
              <w:rPr>
                <w:spacing w:val="-2"/>
                <w:sz w:val="19"/>
              </w:rPr>
              <w:t>–</w:t>
            </w:r>
            <w:r>
              <w:rPr>
                <w:spacing w:val="-10"/>
                <w:sz w:val="19"/>
              </w:rPr>
              <w:t xml:space="preserve"> </w:t>
            </w:r>
            <w:r>
              <w:rPr>
                <w:spacing w:val="-2"/>
                <w:sz w:val="19"/>
              </w:rPr>
              <w:t>сын,</w:t>
            </w:r>
            <w:r>
              <w:rPr>
                <w:spacing w:val="-10"/>
                <w:sz w:val="19"/>
              </w:rPr>
              <w:t xml:space="preserve"> </w:t>
            </w:r>
            <w:r>
              <w:rPr>
                <w:spacing w:val="-2"/>
                <w:sz w:val="19"/>
              </w:rPr>
              <w:t>брат,</w:t>
            </w:r>
            <w:r>
              <w:rPr>
                <w:spacing w:val="-10"/>
                <w:sz w:val="19"/>
              </w:rPr>
              <w:t xml:space="preserve"> </w:t>
            </w:r>
            <w:r>
              <w:rPr>
                <w:spacing w:val="-2"/>
                <w:sz w:val="19"/>
              </w:rPr>
              <w:t>папа,</w:t>
            </w:r>
            <w:r>
              <w:rPr>
                <w:spacing w:val="-10"/>
                <w:sz w:val="19"/>
              </w:rPr>
              <w:t xml:space="preserve"> </w:t>
            </w:r>
            <w:r>
              <w:rPr>
                <w:spacing w:val="-2"/>
                <w:sz w:val="19"/>
              </w:rPr>
              <w:t>дядя,</w:t>
            </w:r>
            <w:r>
              <w:rPr>
                <w:spacing w:val="-9"/>
                <w:sz w:val="19"/>
              </w:rPr>
              <w:t xml:space="preserve"> </w:t>
            </w:r>
            <w:r>
              <w:rPr>
                <w:spacing w:val="-2"/>
                <w:sz w:val="19"/>
              </w:rPr>
              <w:t>дедушка;</w:t>
            </w:r>
            <w:r>
              <w:rPr>
                <w:spacing w:val="-10"/>
                <w:sz w:val="19"/>
              </w:rPr>
              <w:t xml:space="preserve"> </w:t>
            </w:r>
            <w:r>
              <w:rPr>
                <w:spacing w:val="-2"/>
                <w:sz w:val="19"/>
              </w:rPr>
              <w:t>девочка</w:t>
            </w:r>
          </w:p>
          <w:p w:rsidR="00D61B91" w:rsidRDefault="00AD1018" w:rsidP="00AD1018">
            <w:pPr>
              <w:pStyle w:val="TableParagraph"/>
              <w:numPr>
                <w:ilvl w:val="0"/>
                <w:numId w:val="245"/>
              </w:numPr>
              <w:tabs>
                <w:tab w:val="left" w:pos="242"/>
              </w:tabs>
              <w:ind w:left="242" w:hanging="134"/>
              <w:rPr>
                <w:sz w:val="19"/>
              </w:rPr>
            </w:pPr>
            <w:r>
              <w:rPr>
                <w:spacing w:val="-6"/>
                <w:sz w:val="19"/>
              </w:rPr>
              <w:t>дочь,</w:t>
            </w:r>
            <w:r>
              <w:rPr>
                <w:spacing w:val="2"/>
                <w:sz w:val="19"/>
              </w:rPr>
              <w:t xml:space="preserve"> </w:t>
            </w:r>
            <w:r>
              <w:rPr>
                <w:spacing w:val="-6"/>
                <w:sz w:val="19"/>
              </w:rPr>
              <w:t>сестра,</w:t>
            </w:r>
            <w:r>
              <w:rPr>
                <w:spacing w:val="2"/>
                <w:sz w:val="19"/>
              </w:rPr>
              <w:t xml:space="preserve"> </w:t>
            </w:r>
            <w:r>
              <w:rPr>
                <w:spacing w:val="-6"/>
                <w:sz w:val="19"/>
              </w:rPr>
              <w:t>мама,</w:t>
            </w:r>
            <w:r>
              <w:rPr>
                <w:spacing w:val="3"/>
                <w:sz w:val="19"/>
              </w:rPr>
              <w:t xml:space="preserve"> </w:t>
            </w:r>
            <w:r>
              <w:rPr>
                <w:spacing w:val="-6"/>
                <w:sz w:val="19"/>
              </w:rPr>
              <w:t>тетя,</w:t>
            </w:r>
            <w:r>
              <w:rPr>
                <w:spacing w:val="-2"/>
                <w:sz w:val="19"/>
              </w:rPr>
              <w:t xml:space="preserve"> </w:t>
            </w:r>
            <w:r>
              <w:rPr>
                <w:spacing w:val="-6"/>
                <w:sz w:val="19"/>
              </w:rPr>
              <w:t>бабушка);</w:t>
            </w:r>
          </w:p>
          <w:p w:rsidR="00D61B91" w:rsidRDefault="00AD1018" w:rsidP="00AD1018">
            <w:pPr>
              <w:pStyle w:val="TableParagraph"/>
              <w:numPr>
                <w:ilvl w:val="0"/>
                <w:numId w:val="245"/>
              </w:numPr>
              <w:tabs>
                <w:tab w:val="left" w:pos="242"/>
              </w:tabs>
              <w:ind w:right="90" w:firstLine="0"/>
              <w:rPr>
                <w:sz w:val="19"/>
              </w:rPr>
            </w:pPr>
            <w:r>
              <w:rPr>
                <w:spacing w:val="-2"/>
                <w:sz w:val="19"/>
              </w:rPr>
              <w:t>формировать умение</w:t>
            </w:r>
            <w:r>
              <w:rPr>
                <w:spacing w:val="-3"/>
                <w:sz w:val="19"/>
              </w:rPr>
              <w:t xml:space="preserve"> </w:t>
            </w:r>
            <w:r>
              <w:rPr>
                <w:spacing w:val="-2"/>
                <w:sz w:val="19"/>
              </w:rPr>
              <w:t>выражать</w:t>
            </w:r>
            <w:r>
              <w:rPr>
                <w:spacing w:val="-5"/>
                <w:sz w:val="19"/>
              </w:rPr>
              <w:t xml:space="preserve"> </w:t>
            </w:r>
            <w:r>
              <w:rPr>
                <w:spacing w:val="-2"/>
                <w:sz w:val="19"/>
              </w:rPr>
              <w:t>свои</w:t>
            </w:r>
            <w:r>
              <w:rPr>
                <w:spacing w:val="-4"/>
                <w:sz w:val="19"/>
              </w:rPr>
              <w:t xml:space="preserve"> </w:t>
            </w:r>
            <w:r>
              <w:rPr>
                <w:spacing w:val="-2"/>
                <w:sz w:val="19"/>
              </w:rPr>
              <w:t>мысли</w:t>
            </w:r>
            <w:r>
              <w:rPr>
                <w:spacing w:val="-3"/>
                <w:sz w:val="19"/>
              </w:rPr>
              <w:t xml:space="preserve"> </w:t>
            </w:r>
            <w:r>
              <w:rPr>
                <w:spacing w:val="-2"/>
                <w:sz w:val="19"/>
              </w:rPr>
              <w:t>словами,</w:t>
            </w:r>
            <w:r>
              <w:rPr>
                <w:spacing w:val="-3"/>
                <w:sz w:val="19"/>
              </w:rPr>
              <w:t xml:space="preserve"> </w:t>
            </w:r>
            <w:r>
              <w:rPr>
                <w:spacing w:val="-2"/>
                <w:sz w:val="19"/>
              </w:rPr>
              <w:t>со-</w:t>
            </w:r>
            <w:r>
              <w:rPr>
                <w:sz w:val="19"/>
              </w:rPr>
              <w:t>ставлять</w:t>
            </w:r>
            <w:r>
              <w:rPr>
                <w:spacing w:val="-12"/>
                <w:sz w:val="19"/>
              </w:rPr>
              <w:t xml:space="preserve"> </w:t>
            </w:r>
            <w:r>
              <w:rPr>
                <w:sz w:val="19"/>
              </w:rPr>
              <w:t>рассказ;</w:t>
            </w:r>
          </w:p>
          <w:p w:rsidR="00D61B91" w:rsidRDefault="00AD1018" w:rsidP="00AD1018">
            <w:pPr>
              <w:pStyle w:val="TableParagraph"/>
              <w:numPr>
                <w:ilvl w:val="0"/>
                <w:numId w:val="245"/>
              </w:numPr>
              <w:tabs>
                <w:tab w:val="left" w:pos="242"/>
              </w:tabs>
              <w:spacing w:line="220" w:lineRule="atLeast"/>
              <w:ind w:right="89" w:firstLine="0"/>
              <w:rPr>
                <w:sz w:val="19"/>
              </w:rPr>
            </w:pPr>
            <w:r>
              <w:rPr>
                <w:spacing w:val="-2"/>
                <w:sz w:val="19"/>
              </w:rPr>
              <w:t>подвести</w:t>
            </w:r>
            <w:r>
              <w:rPr>
                <w:spacing w:val="-10"/>
                <w:sz w:val="19"/>
              </w:rPr>
              <w:t xml:space="preserve"> </w:t>
            </w:r>
            <w:r>
              <w:rPr>
                <w:spacing w:val="-2"/>
                <w:sz w:val="19"/>
              </w:rPr>
              <w:t>детей</w:t>
            </w:r>
            <w:r>
              <w:rPr>
                <w:spacing w:val="-10"/>
                <w:sz w:val="19"/>
              </w:rPr>
              <w:t xml:space="preserve"> </w:t>
            </w:r>
            <w:r>
              <w:rPr>
                <w:spacing w:val="-2"/>
                <w:sz w:val="19"/>
              </w:rPr>
              <w:t>к</w:t>
            </w:r>
            <w:r>
              <w:rPr>
                <w:spacing w:val="-10"/>
                <w:sz w:val="19"/>
              </w:rPr>
              <w:t xml:space="preserve"> </w:t>
            </w:r>
            <w:r>
              <w:rPr>
                <w:spacing w:val="-2"/>
                <w:sz w:val="19"/>
              </w:rPr>
              <w:t>осознанию</w:t>
            </w:r>
            <w:r>
              <w:rPr>
                <w:spacing w:val="-10"/>
                <w:sz w:val="19"/>
              </w:rPr>
              <w:t xml:space="preserve"> </w:t>
            </w:r>
            <w:r>
              <w:rPr>
                <w:spacing w:val="-2"/>
                <w:sz w:val="19"/>
              </w:rPr>
              <w:t>проявления</w:t>
            </w:r>
            <w:r>
              <w:rPr>
                <w:spacing w:val="-10"/>
                <w:sz w:val="19"/>
              </w:rPr>
              <w:t xml:space="preserve"> </w:t>
            </w:r>
            <w:r>
              <w:rPr>
                <w:spacing w:val="-2"/>
                <w:sz w:val="19"/>
              </w:rPr>
              <w:t>любви,</w:t>
            </w:r>
            <w:r>
              <w:rPr>
                <w:spacing w:val="-10"/>
                <w:sz w:val="19"/>
              </w:rPr>
              <w:t xml:space="preserve"> </w:t>
            </w:r>
            <w:r>
              <w:rPr>
                <w:spacing w:val="-2"/>
                <w:sz w:val="19"/>
              </w:rPr>
              <w:t>заботы</w:t>
            </w:r>
            <w:r>
              <w:rPr>
                <w:spacing w:val="-10"/>
                <w:sz w:val="19"/>
              </w:rPr>
              <w:t xml:space="preserve"> </w:t>
            </w:r>
            <w:r>
              <w:rPr>
                <w:spacing w:val="-2"/>
                <w:sz w:val="19"/>
              </w:rPr>
              <w:t xml:space="preserve">и </w:t>
            </w:r>
            <w:r>
              <w:rPr>
                <w:sz w:val="19"/>
              </w:rPr>
              <w:t>уважения</w:t>
            </w:r>
            <w:r>
              <w:rPr>
                <w:spacing w:val="-1"/>
                <w:sz w:val="19"/>
              </w:rPr>
              <w:t xml:space="preserve"> </w:t>
            </w:r>
            <w:r>
              <w:rPr>
                <w:sz w:val="19"/>
              </w:rPr>
              <w:t>к</w:t>
            </w:r>
            <w:r>
              <w:rPr>
                <w:spacing w:val="-3"/>
                <w:sz w:val="19"/>
              </w:rPr>
              <w:t xml:space="preserve"> </w:t>
            </w:r>
            <w:r>
              <w:rPr>
                <w:sz w:val="19"/>
              </w:rPr>
              <w:t>членам семьи,</w:t>
            </w:r>
            <w:r>
              <w:rPr>
                <w:spacing w:val="-2"/>
                <w:sz w:val="19"/>
              </w:rPr>
              <w:t xml:space="preserve"> </w:t>
            </w:r>
            <w:r>
              <w:rPr>
                <w:sz w:val="19"/>
              </w:rPr>
              <w:t>родственникам</w:t>
            </w:r>
          </w:p>
        </w:tc>
      </w:tr>
      <w:tr w:rsidR="00D61B91">
        <w:trPr>
          <w:trHeight w:val="653"/>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ind w:left="108"/>
              <w:rPr>
                <w:sz w:val="19"/>
              </w:rPr>
            </w:pPr>
            <w:r>
              <w:rPr>
                <w:spacing w:val="-2"/>
                <w:sz w:val="19"/>
              </w:rPr>
              <w:t>Семинар-педагогических</w:t>
            </w:r>
            <w:r>
              <w:rPr>
                <w:spacing w:val="12"/>
                <w:sz w:val="19"/>
              </w:rPr>
              <w:t xml:space="preserve"> </w:t>
            </w:r>
            <w:r>
              <w:rPr>
                <w:spacing w:val="-2"/>
                <w:sz w:val="19"/>
              </w:rPr>
              <w:t>проектов</w:t>
            </w:r>
            <w:r>
              <w:rPr>
                <w:spacing w:val="14"/>
                <w:sz w:val="19"/>
              </w:rPr>
              <w:t xml:space="preserve"> </w:t>
            </w:r>
            <w:r>
              <w:rPr>
                <w:spacing w:val="-2"/>
                <w:sz w:val="19"/>
              </w:rPr>
              <w:t>в</w:t>
            </w:r>
            <w:r>
              <w:rPr>
                <w:spacing w:val="12"/>
                <w:sz w:val="19"/>
              </w:rPr>
              <w:t xml:space="preserve"> </w:t>
            </w:r>
            <w:r>
              <w:rPr>
                <w:spacing w:val="-2"/>
                <w:sz w:val="19"/>
              </w:rPr>
              <w:t>груп-</w:t>
            </w:r>
            <w:r>
              <w:rPr>
                <w:spacing w:val="-4"/>
                <w:sz w:val="19"/>
              </w:rPr>
              <w:t>пах</w:t>
            </w:r>
            <w:r>
              <w:rPr>
                <w:spacing w:val="-5"/>
                <w:sz w:val="19"/>
              </w:rPr>
              <w:t xml:space="preserve"> </w:t>
            </w:r>
            <w:r>
              <w:rPr>
                <w:spacing w:val="-4"/>
                <w:sz w:val="19"/>
              </w:rPr>
              <w:t>старшего дошкольного</w:t>
            </w:r>
            <w:r>
              <w:rPr>
                <w:spacing w:val="-3"/>
                <w:sz w:val="19"/>
              </w:rPr>
              <w:t xml:space="preserve"> </w:t>
            </w:r>
            <w:r>
              <w:rPr>
                <w:spacing w:val="-4"/>
                <w:sz w:val="19"/>
              </w:rPr>
              <w:t>возраста</w:t>
            </w:r>
            <w:r>
              <w:rPr>
                <w:spacing w:val="-3"/>
                <w:sz w:val="19"/>
              </w:rPr>
              <w:t xml:space="preserve"> </w:t>
            </w:r>
            <w:r>
              <w:rPr>
                <w:spacing w:val="-4"/>
                <w:sz w:val="19"/>
              </w:rPr>
              <w:t>«Древо</w:t>
            </w:r>
          </w:p>
          <w:p w:rsidR="00D61B91" w:rsidRDefault="00AD1018">
            <w:pPr>
              <w:pStyle w:val="TableParagraph"/>
              <w:spacing w:line="203" w:lineRule="exact"/>
              <w:ind w:left="108"/>
              <w:rPr>
                <w:sz w:val="19"/>
              </w:rPr>
            </w:pPr>
            <w:r>
              <w:rPr>
                <w:spacing w:val="-2"/>
                <w:sz w:val="19"/>
              </w:rPr>
              <w:t>жизни»</w:t>
            </w:r>
          </w:p>
        </w:tc>
        <w:tc>
          <w:tcPr>
            <w:tcW w:w="4858" w:type="dxa"/>
          </w:tcPr>
          <w:p w:rsidR="00D61B91" w:rsidRDefault="00AD1018">
            <w:pPr>
              <w:pStyle w:val="TableParagraph"/>
              <w:ind w:left="108"/>
              <w:rPr>
                <w:sz w:val="19"/>
              </w:rPr>
            </w:pPr>
            <w:r>
              <w:rPr>
                <w:spacing w:val="-4"/>
                <w:sz w:val="19"/>
              </w:rPr>
              <w:t>–</w:t>
            </w:r>
            <w:r>
              <w:rPr>
                <w:spacing w:val="-8"/>
                <w:sz w:val="19"/>
              </w:rPr>
              <w:t xml:space="preserve"> </w:t>
            </w:r>
            <w:r>
              <w:rPr>
                <w:spacing w:val="-4"/>
                <w:sz w:val="19"/>
              </w:rPr>
              <w:t>повышение</w:t>
            </w:r>
            <w:r>
              <w:rPr>
                <w:spacing w:val="-8"/>
                <w:sz w:val="19"/>
              </w:rPr>
              <w:t xml:space="preserve"> </w:t>
            </w:r>
            <w:r>
              <w:rPr>
                <w:spacing w:val="-4"/>
                <w:sz w:val="19"/>
              </w:rPr>
              <w:t>уровня</w:t>
            </w:r>
            <w:r>
              <w:rPr>
                <w:spacing w:val="-8"/>
                <w:sz w:val="19"/>
              </w:rPr>
              <w:t xml:space="preserve"> </w:t>
            </w:r>
            <w:r>
              <w:rPr>
                <w:spacing w:val="-4"/>
                <w:sz w:val="19"/>
              </w:rPr>
              <w:t>педагогической</w:t>
            </w:r>
            <w:r>
              <w:rPr>
                <w:spacing w:val="-8"/>
                <w:sz w:val="19"/>
              </w:rPr>
              <w:t xml:space="preserve"> </w:t>
            </w:r>
            <w:r>
              <w:rPr>
                <w:spacing w:val="-4"/>
                <w:sz w:val="19"/>
              </w:rPr>
              <w:t>компетентности</w:t>
            </w:r>
            <w:r>
              <w:rPr>
                <w:spacing w:val="-7"/>
                <w:sz w:val="19"/>
              </w:rPr>
              <w:t xml:space="preserve"> </w:t>
            </w:r>
            <w:r>
              <w:rPr>
                <w:spacing w:val="-4"/>
                <w:sz w:val="19"/>
              </w:rPr>
              <w:t>педа-</w:t>
            </w:r>
            <w:r>
              <w:rPr>
                <w:spacing w:val="-6"/>
                <w:sz w:val="19"/>
              </w:rPr>
              <w:t>гогов</w:t>
            </w:r>
            <w:r>
              <w:rPr>
                <w:spacing w:val="6"/>
                <w:sz w:val="19"/>
              </w:rPr>
              <w:t xml:space="preserve"> </w:t>
            </w:r>
            <w:r>
              <w:rPr>
                <w:spacing w:val="-6"/>
                <w:sz w:val="19"/>
              </w:rPr>
              <w:t>в</w:t>
            </w:r>
            <w:r>
              <w:rPr>
                <w:spacing w:val="3"/>
                <w:sz w:val="19"/>
              </w:rPr>
              <w:t xml:space="preserve"> </w:t>
            </w:r>
            <w:r>
              <w:rPr>
                <w:spacing w:val="-6"/>
                <w:sz w:val="19"/>
              </w:rPr>
              <w:t>вопросах</w:t>
            </w:r>
            <w:r>
              <w:rPr>
                <w:spacing w:val="6"/>
                <w:sz w:val="19"/>
              </w:rPr>
              <w:t xml:space="preserve"> </w:t>
            </w:r>
            <w:r>
              <w:rPr>
                <w:spacing w:val="-6"/>
                <w:sz w:val="19"/>
              </w:rPr>
              <w:t>актуализации</w:t>
            </w:r>
            <w:r>
              <w:rPr>
                <w:spacing w:val="7"/>
                <w:sz w:val="19"/>
              </w:rPr>
              <w:t xml:space="preserve"> </w:t>
            </w:r>
            <w:r>
              <w:rPr>
                <w:spacing w:val="-6"/>
                <w:sz w:val="19"/>
              </w:rPr>
              <w:t>проблем</w:t>
            </w:r>
            <w:r>
              <w:rPr>
                <w:spacing w:val="4"/>
                <w:sz w:val="19"/>
              </w:rPr>
              <w:t xml:space="preserve"> </w:t>
            </w:r>
            <w:r>
              <w:rPr>
                <w:spacing w:val="-6"/>
                <w:sz w:val="19"/>
              </w:rPr>
              <w:t>возрождения</w:t>
            </w:r>
            <w:r>
              <w:rPr>
                <w:spacing w:val="3"/>
                <w:sz w:val="19"/>
              </w:rPr>
              <w:t xml:space="preserve"> </w:t>
            </w:r>
            <w:r>
              <w:rPr>
                <w:spacing w:val="-6"/>
                <w:sz w:val="19"/>
              </w:rPr>
              <w:t>поня-</w:t>
            </w:r>
          </w:p>
          <w:p w:rsidR="00D61B91" w:rsidRDefault="00AD1018">
            <w:pPr>
              <w:pStyle w:val="TableParagraph"/>
              <w:spacing w:line="203" w:lineRule="exact"/>
              <w:ind w:left="108"/>
              <w:rPr>
                <w:sz w:val="19"/>
              </w:rPr>
            </w:pPr>
            <w:r>
              <w:rPr>
                <w:spacing w:val="-6"/>
                <w:sz w:val="19"/>
              </w:rPr>
              <w:t>тий</w:t>
            </w:r>
            <w:r>
              <w:rPr>
                <w:spacing w:val="-1"/>
                <w:sz w:val="19"/>
              </w:rPr>
              <w:t xml:space="preserve"> </w:t>
            </w:r>
            <w:r>
              <w:rPr>
                <w:spacing w:val="-6"/>
                <w:sz w:val="19"/>
              </w:rPr>
              <w:t>«род»,</w:t>
            </w:r>
            <w:r>
              <w:rPr>
                <w:sz w:val="19"/>
              </w:rPr>
              <w:t xml:space="preserve"> </w:t>
            </w:r>
            <w:r>
              <w:rPr>
                <w:spacing w:val="-6"/>
                <w:sz w:val="19"/>
              </w:rPr>
              <w:t>«родословная»</w:t>
            </w:r>
          </w:p>
        </w:tc>
      </w:tr>
      <w:tr w:rsidR="00D61B91">
        <w:trPr>
          <w:trHeight w:val="654"/>
        </w:trPr>
        <w:tc>
          <w:tcPr>
            <w:tcW w:w="974" w:type="dxa"/>
            <w:vMerge/>
            <w:tcBorders>
              <w:top w:val="nil"/>
            </w:tcBorders>
          </w:tcPr>
          <w:p w:rsidR="00D61B91" w:rsidRDefault="00D61B91">
            <w:pPr>
              <w:rPr>
                <w:sz w:val="2"/>
                <w:szCs w:val="2"/>
              </w:rPr>
            </w:pPr>
          </w:p>
        </w:tc>
        <w:tc>
          <w:tcPr>
            <w:tcW w:w="3672" w:type="dxa"/>
          </w:tcPr>
          <w:p w:rsidR="00D61B91" w:rsidRDefault="00AD1018">
            <w:pPr>
              <w:pStyle w:val="TableParagraph"/>
              <w:ind w:left="108"/>
              <w:rPr>
                <w:sz w:val="19"/>
              </w:rPr>
            </w:pPr>
            <w:r>
              <w:rPr>
                <w:sz w:val="19"/>
              </w:rPr>
              <w:t>Мастер-класс</w:t>
            </w:r>
            <w:r>
              <w:rPr>
                <w:spacing w:val="-4"/>
                <w:sz w:val="19"/>
              </w:rPr>
              <w:t xml:space="preserve"> </w:t>
            </w:r>
            <w:r>
              <w:rPr>
                <w:sz w:val="19"/>
              </w:rPr>
              <w:t>по</w:t>
            </w:r>
            <w:r>
              <w:rPr>
                <w:spacing w:val="-3"/>
                <w:sz w:val="19"/>
              </w:rPr>
              <w:t xml:space="preserve"> </w:t>
            </w:r>
            <w:r>
              <w:rPr>
                <w:sz w:val="19"/>
              </w:rPr>
              <w:t>созданию</w:t>
            </w:r>
            <w:r>
              <w:rPr>
                <w:spacing w:val="-4"/>
                <w:sz w:val="19"/>
              </w:rPr>
              <w:t xml:space="preserve"> </w:t>
            </w:r>
            <w:r>
              <w:rPr>
                <w:sz w:val="19"/>
              </w:rPr>
              <w:t>семейной</w:t>
            </w:r>
            <w:r>
              <w:rPr>
                <w:spacing w:val="-4"/>
                <w:sz w:val="19"/>
              </w:rPr>
              <w:t xml:space="preserve"> </w:t>
            </w:r>
            <w:r>
              <w:rPr>
                <w:sz w:val="19"/>
              </w:rPr>
              <w:t>газе-ты «Семейные истории»</w:t>
            </w:r>
          </w:p>
        </w:tc>
        <w:tc>
          <w:tcPr>
            <w:tcW w:w="4858" w:type="dxa"/>
          </w:tcPr>
          <w:p w:rsidR="00D61B91" w:rsidRDefault="00AD1018" w:rsidP="00AD1018">
            <w:pPr>
              <w:pStyle w:val="TableParagraph"/>
              <w:numPr>
                <w:ilvl w:val="0"/>
                <w:numId w:val="244"/>
              </w:numPr>
              <w:tabs>
                <w:tab w:val="left" w:pos="251"/>
              </w:tabs>
              <w:ind w:right="91" w:firstLine="0"/>
              <w:rPr>
                <w:sz w:val="19"/>
              </w:rPr>
            </w:pPr>
            <w:r>
              <w:rPr>
                <w:sz w:val="19"/>
              </w:rPr>
              <w:t>выделение значимых событий в жизни семьи и описа-ние их;</w:t>
            </w:r>
          </w:p>
          <w:p w:rsidR="00D61B91" w:rsidRDefault="00AD1018" w:rsidP="00AD1018">
            <w:pPr>
              <w:pStyle w:val="TableParagraph"/>
              <w:numPr>
                <w:ilvl w:val="0"/>
                <w:numId w:val="244"/>
              </w:numPr>
              <w:tabs>
                <w:tab w:val="left" w:pos="251"/>
              </w:tabs>
              <w:spacing w:line="203" w:lineRule="exact"/>
              <w:ind w:left="251" w:hanging="143"/>
              <w:rPr>
                <w:sz w:val="19"/>
              </w:rPr>
            </w:pPr>
            <w:r>
              <w:rPr>
                <w:spacing w:val="-2"/>
                <w:sz w:val="19"/>
              </w:rPr>
              <w:t>совместный</w:t>
            </w:r>
            <w:r>
              <w:rPr>
                <w:spacing w:val="6"/>
                <w:sz w:val="19"/>
              </w:rPr>
              <w:t xml:space="preserve"> </w:t>
            </w:r>
            <w:r>
              <w:rPr>
                <w:spacing w:val="-2"/>
                <w:sz w:val="19"/>
              </w:rPr>
              <w:t>досуг</w:t>
            </w:r>
          </w:p>
        </w:tc>
      </w:tr>
    </w:tbl>
    <w:p w:rsidR="00D61B91" w:rsidRDefault="00AD1018">
      <w:pPr>
        <w:pStyle w:val="a3"/>
        <w:spacing w:before="116"/>
        <w:ind w:right="167"/>
      </w:pPr>
      <w:r>
        <w:t>Семейные</w:t>
      </w:r>
      <w:r>
        <w:rPr>
          <w:spacing w:val="13"/>
        </w:rPr>
        <w:t xml:space="preserve"> </w:t>
      </w:r>
      <w:r>
        <w:t>ценности</w:t>
      </w:r>
      <w:r>
        <w:rPr>
          <w:spacing w:val="13"/>
        </w:rPr>
        <w:t xml:space="preserve"> </w:t>
      </w:r>
      <w:r>
        <w:t>–</w:t>
      </w:r>
      <w:r>
        <w:rPr>
          <w:spacing w:val="15"/>
        </w:rPr>
        <w:t xml:space="preserve"> </w:t>
      </w:r>
      <w:r>
        <w:t>это</w:t>
      </w:r>
      <w:r>
        <w:rPr>
          <w:spacing w:val="13"/>
        </w:rPr>
        <w:t xml:space="preserve"> </w:t>
      </w:r>
      <w:r>
        <w:t>обычаи,</w:t>
      </w:r>
      <w:r>
        <w:rPr>
          <w:spacing w:val="13"/>
        </w:rPr>
        <w:t xml:space="preserve"> </w:t>
      </w:r>
      <w:r>
        <w:t>традиции,</w:t>
      </w:r>
      <w:r>
        <w:rPr>
          <w:spacing w:val="15"/>
        </w:rPr>
        <w:t xml:space="preserve"> </w:t>
      </w:r>
      <w:r>
        <w:t>нормы</w:t>
      </w:r>
      <w:r>
        <w:rPr>
          <w:spacing w:val="13"/>
        </w:rPr>
        <w:t xml:space="preserve"> </w:t>
      </w:r>
      <w:r>
        <w:t>поведения</w:t>
      </w:r>
      <w:r>
        <w:rPr>
          <w:spacing w:val="14"/>
        </w:rPr>
        <w:t xml:space="preserve"> </w:t>
      </w:r>
      <w:r>
        <w:t>и взгляды,</w:t>
      </w:r>
      <w:r>
        <w:rPr>
          <w:spacing w:val="13"/>
        </w:rPr>
        <w:t xml:space="preserve"> </w:t>
      </w:r>
      <w:r>
        <w:t>передающиеся</w:t>
      </w:r>
      <w:r>
        <w:rPr>
          <w:spacing w:val="12"/>
        </w:rPr>
        <w:t xml:space="preserve"> </w:t>
      </w:r>
      <w:r>
        <w:t>из</w:t>
      </w:r>
      <w:r>
        <w:rPr>
          <w:spacing w:val="15"/>
        </w:rPr>
        <w:t xml:space="preserve"> </w:t>
      </w:r>
      <w:r>
        <w:t>поколения в поколение и представляющие собой основополагающие принципы, на которых строится жизнедеятельность семьи. Сложившийся в детстве у ребенка модель семьи во многом будет определять морально-ценностные установки в отношении своей собственной семьи у</w:t>
      </w:r>
      <w:r>
        <w:t xml:space="preserve"> ребенка во взрослом возрасте.</w:t>
      </w:r>
    </w:p>
    <w:p w:rsidR="00D61B91" w:rsidRDefault="00D61B91">
      <w:pPr>
        <w:pStyle w:val="a3"/>
        <w:sectPr w:rsidR="00D61B91">
          <w:footerReference w:type="default" r:id="rId89"/>
          <w:pgSz w:w="11910" w:h="16840"/>
          <w:pgMar w:top="1040" w:right="850" w:bottom="1580" w:left="850" w:header="0" w:footer="1387" w:gutter="0"/>
          <w:cols w:space="720"/>
        </w:sectPr>
      </w:pPr>
    </w:p>
    <w:p w:rsidR="00D61B91" w:rsidRDefault="00AD1018">
      <w:pPr>
        <w:pStyle w:val="a3"/>
        <w:spacing w:before="79" w:line="228" w:lineRule="exact"/>
        <w:ind w:left="736" w:firstLine="0"/>
        <w:jc w:val="left"/>
      </w:pPr>
      <w:r>
        <w:lastRenderedPageBreak/>
        <w:t>Педагоги</w:t>
      </w:r>
      <w:r>
        <w:rPr>
          <w:spacing w:val="-10"/>
        </w:rPr>
        <w:t xml:space="preserve"> </w:t>
      </w:r>
      <w:r>
        <w:t>выделяют</w:t>
      </w:r>
      <w:r>
        <w:rPr>
          <w:spacing w:val="-7"/>
        </w:rPr>
        <w:t xml:space="preserve"> </w:t>
      </w:r>
      <w:r>
        <w:t>три</w:t>
      </w:r>
      <w:r>
        <w:rPr>
          <w:spacing w:val="-9"/>
        </w:rPr>
        <w:t xml:space="preserve"> </w:t>
      </w:r>
      <w:r>
        <w:t>структурных</w:t>
      </w:r>
      <w:r>
        <w:rPr>
          <w:spacing w:val="-7"/>
        </w:rPr>
        <w:t xml:space="preserve"> </w:t>
      </w:r>
      <w:r>
        <w:t>компонента</w:t>
      </w:r>
      <w:r>
        <w:rPr>
          <w:spacing w:val="-9"/>
        </w:rPr>
        <w:t xml:space="preserve"> </w:t>
      </w:r>
      <w:r>
        <w:t>формирования</w:t>
      </w:r>
      <w:r>
        <w:rPr>
          <w:spacing w:val="-9"/>
        </w:rPr>
        <w:t xml:space="preserve"> </w:t>
      </w:r>
      <w:r>
        <w:t>семейных</w:t>
      </w:r>
      <w:r>
        <w:rPr>
          <w:spacing w:val="-6"/>
        </w:rPr>
        <w:t xml:space="preserve"> </w:t>
      </w:r>
      <w:r>
        <w:t>ценностей</w:t>
      </w:r>
      <w:r>
        <w:rPr>
          <w:spacing w:val="-8"/>
        </w:rPr>
        <w:t xml:space="preserve"> </w:t>
      </w:r>
      <w:r>
        <w:t>у</w:t>
      </w:r>
      <w:r>
        <w:rPr>
          <w:spacing w:val="-12"/>
        </w:rPr>
        <w:t xml:space="preserve"> </w:t>
      </w:r>
      <w:r>
        <w:rPr>
          <w:spacing w:val="-2"/>
        </w:rPr>
        <w:t>детей:</w:t>
      </w:r>
    </w:p>
    <w:p w:rsidR="00D61B91" w:rsidRDefault="00AD1018" w:rsidP="00AD1018">
      <w:pPr>
        <w:pStyle w:val="a5"/>
        <w:numPr>
          <w:ilvl w:val="0"/>
          <w:numId w:val="251"/>
        </w:numPr>
        <w:tabs>
          <w:tab w:val="left" w:pos="1021"/>
        </w:tabs>
        <w:spacing w:line="240" w:lineRule="exact"/>
        <w:ind w:left="1021" w:hanging="285"/>
        <w:rPr>
          <w:sz w:val="20"/>
        </w:rPr>
      </w:pPr>
      <w:r>
        <w:rPr>
          <w:sz w:val="20"/>
        </w:rPr>
        <w:t>когнитивный</w:t>
      </w:r>
      <w:r>
        <w:rPr>
          <w:spacing w:val="-9"/>
          <w:sz w:val="20"/>
        </w:rPr>
        <w:t xml:space="preserve"> </w:t>
      </w:r>
      <w:r>
        <w:rPr>
          <w:sz w:val="20"/>
        </w:rPr>
        <w:t>(создание</w:t>
      </w:r>
      <w:r>
        <w:rPr>
          <w:spacing w:val="-8"/>
          <w:sz w:val="20"/>
        </w:rPr>
        <w:t xml:space="preserve"> </w:t>
      </w:r>
      <w:r>
        <w:rPr>
          <w:sz w:val="20"/>
        </w:rPr>
        <w:t>образа</w:t>
      </w:r>
      <w:r>
        <w:rPr>
          <w:spacing w:val="-7"/>
          <w:sz w:val="20"/>
        </w:rPr>
        <w:t xml:space="preserve"> </w:t>
      </w:r>
      <w:r>
        <w:rPr>
          <w:sz w:val="20"/>
        </w:rPr>
        <w:t>семьи,</w:t>
      </w:r>
      <w:r>
        <w:rPr>
          <w:spacing w:val="-8"/>
          <w:sz w:val="20"/>
        </w:rPr>
        <w:t xml:space="preserve"> </w:t>
      </w:r>
      <w:r>
        <w:rPr>
          <w:sz w:val="20"/>
        </w:rPr>
        <w:t>представления</w:t>
      </w:r>
      <w:r>
        <w:rPr>
          <w:spacing w:val="-8"/>
          <w:sz w:val="20"/>
        </w:rPr>
        <w:t xml:space="preserve"> </w:t>
      </w:r>
      <w:r>
        <w:rPr>
          <w:sz w:val="20"/>
        </w:rPr>
        <w:t>о</w:t>
      </w:r>
      <w:r>
        <w:rPr>
          <w:spacing w:val="-7"/>
          <w:sz w:val="20"/>
        </w:rPr>
        <w:t xml:space="preserve"> </w:t>
      </w:r>
      <w:r>
        <w:rPr>
          <w:sz w:val="20"/>
        </w:rPr>
        <w:t>ней,</w:t>
      </w:r>
      <w:r>
        <w:rPr>
          <w:spacing w:val="-8"/>
          <w:sz w:val="20"/>
        </w:rPr>
        <w:t xml:space="preserve"> </w:t>
      </w:r>
      <w:r>
        <w:rPr>
          <w:sz w:val="20"/>
        </w:rPr>
        <w:t>знание</w:t>
      </w:r>
      <w:r>
        <w:rPr>
          <w:spacing w:val="-7"/>
          <w:sz w:val="20"/>
        </w:rPr>
        <w:t xml:space="preserve"> </w:t>
      </w:r>
      <w:r>
        <w:rPr>
          <w:sz w:val="20"/>
        </w:rPr>
        <w:t>о</w:t>
      </w:r>
      <w:r>
        <w:rPr>
          <w:spacing w:val="-7"/>
          <w:sz w:val="20"/>
        </w:rPr>
        <w:t xml:space="preserve"> </w:t>
      </w:r>
      <w:r>
        <w:rPr>
          <w:sz w:val="20"/>
        </w:rPr>
        <w:t>этике</w:t>
      </w:r>
      <w:r>
        <w:rPr>
          <w:spacing w:val="-8"/>
          <w:sz w:val="20"/>
        </w:rPr>
        <w:t xml:space="preserve"> </w:t>
      </w:r>
      <w:r>
        <w:rPr>
          <w:spacing w:val="-2"/>
          <w:sz w:val="20"/>
        </w:rPr>
        <w:t>семьи);</w:t>
      </w:r>
    </w:p>
    <w:p w:rsidR="00D61B91" w:rsidRDefault="00AD1018" w:rsidP="00AD1018">
      <w:pPr>
        <w:pStyle w:val="a5"/>
        <w:numPr>
          <w:ilvl w:val="0"/>
          <w:numId w:val="251"/>
        </w:numPr>
        <w:tabs>
          <w:tab w:val="left" w:pos="1021"/>
        </w:tabs>
        <w:spacing w:line="249" w:lineRule="auto"/>
        <w:ind w:right="459" w:firstLine="566"/>
        <w:rPr>
          <w:sz w:val="20"/>
        </w:rPr>
      </w:pPr>
      <w:r>
        <w:rPr>
          <w:sz w:val="20"/>
        </w:rPr>
        <w:t>эмоционально-мотивационный</w:t>
      </w:r>
      <w:r>
        <w:rPr>
          <w:spacing w:val="35"/>
          <w:sz w:val="20"/>
        </w:rPr>
        <w:t xml:space="preserve"> </w:t>
      </w:r>
      <w:r>
        <w:rPr>
          <w:sz w:val="20"/>
        </w:rPr>
        <w:t>(эмоции,</w:t>
      </w:r>
      <w:r>
        <w:rPr>
          <w:spacing w:val="36"/>
          <w:sz w:val="20"/>
        </w:rPr>
        <w:t xml:space="preserve"> </w:t>
      </w:r>
      <w:r>
        <w:rPr>
          <w:sz w:val="20"/>
        </w:rPr>
        <w:t>умение</w:t>
      </w:r>
      <w:r>
        <w:rPr>
          <w:spacing w:val="34"/>
          <w:sz w:val="20"/>
        </w:rPr>
        <w:t xml:space="preserve"> </w:t>
      </w:r>
      <w:r>
        <w:rPr>
          <w:sz w:val="20"/>
        </w:rPr>
        <w:t>передавать</w:t>
      </w:r>
      <w:r>
        <w:rPr>
          <w:spacing w:val="34"/>
          <w:sz w:val="20"/>
        </w:rPr>
        <w:t xml:space="preserve"> </w:t>
      </w:r>
      <w:r>
        <w:rPr>
          <w:sz w:val="20"/>
        </w:rPr>
        <w:t>свои</w:t>
      </w:r>
      <w:r>
        <w:rPr>
          <w:spacing w:val="33"/>
          <w:sz w:val="20"/>
        </w:rPr>
        <w:t xml:space="preserve"> </w:t>
      </w:r>
      <w:r>
        <w:rPr>
          <w:sz w:val="20"/>
        </w:rPr>
        <w:t>чувства,</w:t>
      </w:r>
      <w:r>
        <w:rPr>
          <w:spacing w:val="34"/>
          <w:sz w:val="20"/>
        </w:rPr>
        <w:t xml:space="preserve"> </w:t>
      </w:r>
      <w:r>
        <w:rPr>
          <w:sz w:val="20"/>
        </w:rPr>
        <w:t>отношения,</w:t>
      </w:r>
      <w:r>
        <w:rPr>
          <w:spacing w:val="34"/>
          <w:sz w:val="20"/>
        </w:rPr>
        <w:t xml:space="preserve"> </w:t>
      </w:r>
      <w:r>
        <w:rPr>
          <w:sz w:val="20"/>
        </w:rPr>
        <w:t>побуждения относительно членов семьи);</w:t>
      </w:r>
    </w:p>
    <w:p w:rsidR="00D61B91" w:rsidRDefault="00AD1018" w:rsidP="00AD1018">
      <w:pPr>
        <w:pStyle w:val="a5"/>
        <w:numPr>
          <w:ilvl w:val="0"/>
          <w:numId w:val="251"/>
        </w:numPr>
        <w:tabs>
          <w:tab w:val="left" w:pos="1021"/>
        </w:tabs>
        <w:spacing w:line="231" w:lineRule="exact"/>
        <w:ind w:left="1021" w:hanging="285"/>
        <w:rPr>
          <w:sz w:val="20"/>
        </w:rPr>
      </w:pPr>
      <w:r>
        <w:rPr>
          <w:sz w:val="20"/>
        </w:rPr>
        <w:t>поведенческий</w:t>
      </w:r>
      <w:r>
        <w:rPr>
          <w:spacing w:val="17"/>
          <w:sz w:val="20"/>
        </w:rPr>
        <w:t xml:space="preserve"> </w:t>
      </w:r>
      <w:r>
        <w:rPr>
          <w:sz w:val="20"/>
        </w:rPr>
        <w:t>(действия</w:t>
      </w:r>
      <w:r>
        <w:rPr>
          <w:spacing w:val="20"/>
          <w:sz w:val="20"/>
        </w:rPr>
        <w:t xml:space="preserve"> </w:t>
      </w:r>
      <w:r>
        <w:rPr>
          <w:sz w:val="20"/>
        </w:rPr>
        <w:t>и</w:t>
      </w:r>
      <w:r>
        <w:rPr>
          <w:spacing w:val="18"/>
          <w:sz w:val="20"/>
        </w:rPr>
        <w:t xml:space="preserve"> </w:t>
      </w:r>
      <w:r>
        <w:rPr>
          <w:sz w:val="20"/>
        </w:rPr>
        <w:t>поступки</w:t>
      </w:r>
      <w:r>
        <w:rPr>
          <w:spacing w:val="17"/>
          <w:sz w:val="20"/>
        </w:rPr>
        <w:t xml:space="preserve"> </w:t>
      </w:r>
      <w:r>
        <w:rPr>
          <w:sz w:val="20"/>
        </w:rPr>
        <w:t>по</w:t>
      </w:r>
      <w:r>
        <w:rPr>
          <w:spacing w:val="19"/>
          <w:sz w:val="20"/>
        </w:rPr>
        <w:t xml:space="preserve"> </w:t>
      </w:r>
      <w:r>
        <w:rPr>
          <w:sz w:val="20"/>
        </w:rPr>
        <w:t>отношению</w:t>
      </w:r>
      <w:r>
        <w:rPr>
          <w:spacing w:val="19"/>
          <w:sz w:val="20"/>
        </w:rPr>
        <w:t xml:space="preserve"> </w:t>
      </w:r>
      <w:r>
        <w:rPr>
          <w:sz w:val="20"/>
        </w:rPr>
        <w:t>к</w:t>
      </w:r>
      <w:r>
        <w:rPr>
          <w:spacing w:val="20"/>
          <w:sz w:val="20"/>
        </w:rPr>
        <w:t xml:space="preserve"> </w:t>
      </w:r>
      <w:r>
        <w:rPr>
          <w:sz w:val="20"/>
        </w:rPr>
        <w:t>семье).</w:t>
      </w:r>
      <w:r>
        <w:rPr>
          <w:spacing w:val="19"/>
          <w:sz w:val="20"/>
        </w:rPr>
        <w:t xml:space="preserve"> </w:t>
      </w:r>
      <w:r>
        <w:rPr>
          <w:sz w:val="20"/>
        </w:rPr>
        <w:t>Эти</w:t>
      </w:r>
      <w:r>
        <w:rPr>
          <w:spacing w:val="17"/>
          <w:sz w:val="20"/>
        </w:rPr>
        <w:t xml:space="preserve"> </w:t>
      </w:r>
      <w:r>
        <w:rPr>
          <w:sz w:val="20"/>
        </w:rPr>
        <w:t>компоненты</w:t>
      </w:r>
      <w:r>
        <w:rPr>
          <w:spacing w:val="20"/>
          <w:sz w:val="20"/>
        </w:rPr>
        <w:t xml:space="preserve"> </w:t>
      </w:r>
      <w:r>
        <w:rPr>
          <w:sz w:val="20"/>
        </w:rPr>
        <w:t>можно</w:t>
      </w:r>
      <w:r>
        <w:rPr>
          <w:spacing w:val="19"/>
          <w:sz w:val="20"/>
        </w:rPr>
        <w:t xml:space="preserve"> </w:t>
      </w:r>
      <w:r>
        <w:rPr>
          <w:spacing w:val="-2"/>
          <w:sz w:val="20"/>
        </w:rPr>
        <w:t>предложить</w:t>
      </w:r>
    </w:p>
    <w:p w:rsidR="00D61B91" w:rsidRDefault="00AD1018">
      <w:pPr>
        <w:pStyle w:val="a3"/>
        <w:spacing w:before="7" w:line="249" w:lineRule="auto"/>
        <w:ind w:left="736" w:hanging="567"/>
        <w:jc w:val="left"/>
      </w:pPr>
      <w:r>
        <w:t>родителям в качестве структурной основы формирования семейных ценностей у детей дошкольного возраста. Можно</w:t>
      </w:r>
      <w:r>
        <w:rPr>
          <w:spacing w:val="6"/>
        </w:rPr>
        <w:t xml:space="preserve"> </w:t>
      </w:r>
      <w:r>
        <w:t>использовать</w:t>
      </w:r>
      <w:r>
        <w:rPr>
          <w:spacing w:val="4"/>
        </w:rPr>
        <w:t xml:space="preserve"> </w:t>
      </w:r>
      <w:r>
        <w:t>фотографии,</w:t>
      </w:r>
      <w:r>
        <w:rPr>
          <w:spacing w:val="5"/>
        </w:rPr>
        <w:t xml:space="preserve"> </w:t>
      </w:r>
      <w:r>
        <w:t>на</w:t>
      </w:r>
      <w:r>
        <w:rPr>
          <w:spacing w:val="6"/>
        </w:rPr>
        <w:t xml:space="preserve"> </w:t>
      </w:r>
      <w:r>
        <w:t>которых</w:t>
      </w:r>
      <w:r>
        <w:rPr>
          <w:spacing w:val="4"/>
        </w:rPr>
        <w:t xml:space="preserve"> </w:t>
      </w:r>
      <w:r>
        <w:t>изображены</w:t>
      </w:r>
      <w:r>
        <w:rPr>
          <w:spacing w:val="4"/>
        </w:rPr>
        <w:t xml:space="preserve"> </w:t>
      </w:r>
      <w:r>
        <w:t>члены</w:t>
      </w:r>
      <w:r>
        <w:rPr>
          <w:spacing w:val="4"/>
        </w:rPr>
        <w:t xml:space="preserve"> </w:t>
      </w:r>
      <w:r>
        <w:t>семьи,</w:t>
      </w:r>
      <w:r>
        <w:rPr>
          <w:spacing w:val="3"/>
        </w:rPr>
        <w:t xml:space="preserve"> </w:t>
      </w:r>
      <w:r>
        <w:t>в</w:t>
      </w:r>
      <w:r>
        <w:rPr>
          <w:spacing w:val="5"/>
        </w:rPr>
        <w:t xml:space="preserve"> </w:t>
      </w:r>
      <w:r>
        <w:t>том</w:t>
      </w:r>
      <w:r>
        <w:rPr>
          <w:spacing w:val="4"/>
        </w:rPr>
        <w:t xml:space="preserve"> </w:t>
      </w:r>
      <w:r>
        <w:t>числе</w:t>
      </w:r>
      <w:r>
        <w:rPr>
          <w:spacing w:val="3"/>
        </w:rPr>
        <w:t xml:space="preserve"> </w:t>
      </w:r>
      <w:r>
        <w:t>ребенок,</w:t>
      </w:r>
      <w:r>
        <w:rPr>
          <w:spacing w:val="4"/>
        </w:rPr>
        <w:t xml:space="preserve"> </w:t>
      </w:r>
      <w:r>
        <w:t>для</w:t>
      </w:r>
      <w:r>
        <w:rPr>
          <w:spacing w:val="4"/>
        </w:rPr>
        <w:t xml:space="preserve"> </w:t>
      </w:r>
      <w:r>
        <w:rPr>
          <w:spacing w:val="-2"/>
        </w:rPr>
        <w:t>того,</w:t>
      </w:r>
    </w:p>
    <w:p w:rsidR="00D61B91" w:rsidRDefault="00AD1018">
      <w:pPr>
        <w:pStyle w:val="a3"/>
        <w:spacing w:before="2" w:line="249" w:lineRule="auto"/>
        <w:ind w:left="170" w:right="460" w:firstLine="0"/>
      </w:pPr>
      <w:r>
        <w:t>чтобы</w:t>
      </w:r>
      <w:r>
        <w:rPr>
          <w:spacing w:val="38"/>
        </w:rPr>
        <w:t xml:space="preserve"> </w:t>
      </w:r>
      <w:r>
        <w:t>ребенку</w:t>
      </w:r>
      <w:r>
        <w:rPr>
          <w:spacing w:val="36"/>
        </w:rPr>
        <w:t xml:space="preserve"> </w:t>
      </w:r>
      <w:r>
        <w:t>легче</w:t>
      </w:r>
      <w:r>
        <w:rPr>
          <w:spacing w:val="40"/>
        </w:rPr>
        <w:t xml:space="preserve"> </w:t>
      </w:r>
      <w:r>
        <w:t>было</w:t>
      </w:r>
      <w:r>
        <w:rPr>
          <w:spacing w:val="39"/>
        </w:rPr>
        <w:t xml:space="preserve"> </w:t>
      </w:r>
      <w:r>
        <w:t>составить</w:t>
      </w:r>
      <w:r>
        <w:rPr>
          <w:spacing w:val="38"/>
        </w:rPr>
        <w:t xml:space="preserve"> </w:t>
      </w:r>
      <w:r>
        <w:t>рассказ,</w:t>
      </w:r>
      <w:r>
        <w:rPr>
          <w:spacing w:val="38"/>
        </w:rPr>
        <w:t xml:space="preserve"> </w:t>
      </w:r>
      <w:r>
        <w:t>опираясь</w:t>
      </w:r>
      <w:r>
        <w:rPr>
          <w:spacing w:val="38"/>
        </w:rPr>
        <w:t xml:space="preserve"> </w:t>
      </w:r>
      <w:r>
        <w:t>на</w:t>
      </w:r>
      <w:r>
        <w:rPr>
          <w:spacing w:val="40"/>
        </w:rPr>
        <w:t xml:space="preserve"> </w:t>
      </w:r>
      <w:r>
        <w:t>жизненный</w:t>
      </w:r>
      <w:r>
        <w:rPr>
          <w:spacing w:val="37"/>
        </w:rPr>
        <w:t xml:space="preserve"> </w:t>
      </w:r>
      <w:r>
        <w:t>опыт.</w:t>
      </w:r>
      <w:r>
        <w:rPr>
          <w:spacing w:val="38"/>
        </w:rPr>
        <w:t xml:space="preserve"> </w:t>
      </w:r>
      <w:r>
        <w:t>Рассказы</w:t>
      </w:r>
      <w:r>
        <w:rPr>
          <w:spacing w:val="38"/>
        </w:rPr>
        <w:t xml:space="preserve"> </w:t>
      </w:r>
      <w:r>
        <w:t>по</w:t>
      </w:r>
      <w:r>
        <w:rPr>
          <w:spacing w:val="40"/>
        </w:rPr>
        <w:t xml:space="preserve"> </w:t>
      </w:r>
      <w:r>
        <w:t>типу</w:t>
      </w:r>
      <w:r>
        <w:rPr>
          <w:spacing w:val="39"/>
        </w:rPr>
        <w:t xml:space="preserve"> </w:t>
      </w:r>
      <w:r>
        <w:t>«Расскажи, в чем заключается традиция нашей семьи по этой фотографии»; Эффективны совместные просмотры детских кинофильмов</w:t>
      </w:r>
      <w:r>
        <w:rPr>
          <w:spacing w:val="1"/>
        </w:rPr>
        <w:t xml:space="preserve"> </w:t>
      </w:r>
      <w:r>
        <w:t>или</w:t>
      </w:r>
      <w:r>
        <w:rPr>
          <w:spacing w:val="1"/>
        </w:rPr>
        <w:t xml:space="preserve"> </w:t>
      </w:r>
      <w:r>
        <w:t>мультфильмов</w:t>
      </w:r>
      <w:r>
        <w:rPr>
          <w:spacing w:val="2"/>
        </w:rPr>
        <w:t xml:space="preserve"> </w:t>
      </w:r>
      <w:r>
        <w:t>о</w:t>
      </w:r>
      <w:r>
        <w:rPr>
          <w:spacing w:val="3"/>
        </w:rPr>
        <w:t xml:space="preserve"> </w:t>
      </w:r>
      <w:r>
        <w:t>семье,</w:t>
      </w:r>
      <w:r>
        <w:rPr>
          <w:spacing w:val="2"/>
        </w:rPr>
        <w:t xml:space="preserve"> </w:t>
      </w:r>
      <w:r>
        <w:t>семейных</w:t>
      </w:r>
      <w:r>
        <w:rPr>
          <w:spacing w:val="1"/>
        </w:rPr>
        <w:t xml:space="preserve"> </w:t>
      </w:r>
      <w:r>
        <w:t>традициях:</w:t>
      </w:r>
      <w:r>
        <w:rPr>
          <w:spacing w:val="6"/>
        </w:rPr>
        <w:t xml:space="preserve"> </w:t>
      </w:r>
      <w:r>
        <w:t>«Тайна</w:t>
      </w:r>
      <w:r>
        <w:rPr>
          <w:spacing w:val="2"/>
        </w:rPr>
        <w:t xml:space="preserve"> </w:t>
      </w:r>
      <w:r>
        <w:t>Коко»,</w:t>
      </w:r>
      <w:r>
        <w:rPr>
          <w:spacing w:val="7"/>
        </w:rPr>
        <w:t xml:space="preserve"> </w:t>
      </w:r>
      <w:r>
        <w:t>«Головоломка»,</w:t>
      </w:r>
      <w:r>
        <w:rPr>
          <w:spacing w:val="6"/>
        </w:rPr>
        <w:t xml:space="preserve"> </w:t>
      </w:r>
      <w:r>
        <w:t>«Песнь</w:t>
      </w:r>
      <w:r>
        <w:rPr>
          <w:spacing w:val="2"/>
        </w:rPr>
        <w:t xml:space="preserve"> </w:t>
      </w:r>
      <w:r>
        <w:rPr>
          <w:spacing w:val="-2"/>
        </w:rPr>
        <w:t>моря»,</w:t>
      </w:r>
    </w:p>
    <w:p w:rsidR="00D61B91" w:rsidRDefault="00AD1018">
      <w:pPr>
        <w:pStyle w:val="a3"/>
        <w:spacing w:before="2"/>
        <w:ind w:left="170" w:firstLine="0"/>
      </w:pPr>
      <w:r>
        <w:t>«В</w:t>
      </w:r>
      <w:r>
        <w:rPr>
          <w:spacing w:val="6"/>
        </w:rPr>
        <w:t xml:space="preserve"> </w:t>
      </w:r>
      <w:r>
        <w:t>гости</w:t>
      </w:r>
      <w:r>
        <w:rPr>
          <w:spacing w:val="5"/>
        </w:rPr>
        <w:t xml:space="preserve"> </w:t>
      </w:r>
      <w:r>
        <w:t>к</w:t>
      </w:r>
      <w:r>
        <w:rPr>
          <w:spacing w:val="5"/>
        </w:rPr>
        <w:t xml:space="preserve"> </w:t>
      </w:r>
      <w:r>
        <w:t>Робинсонам»,</w:t>
      </w:r>
      <w:r>
        <w:rPr>
          <w:spacing w:val="8"/>
        </w:rPr>
        <w:t xml:space="preserve"> </w:t>
      </w:r>
      <w:r>
        <w:t>«Каникулы</w:t>
      </w:r>
      <w:r>
        <w:rPr>
          <w:spacing w:val="4"/>
        </w:rPr>
        <w:t xml:space="preserve"> </w:t>
      </w:r>
      <w:r>
        <w:t>в</w:t>
      </w:r>
      <w:r>
        <w:rPr>
          <w:spacing w:val="5"/>
        </w:rPr>
        <w:t xml:space="preserve"> </w:t>
      </w:r>
      <w:r>
        <w:t>Простоквашино»,</w:t>
      </w:r>
      <w:r>
        <w:rPr>
          <w:spacing w:val="8"/>
        </w:rPr>
        <w:t xml:space="preserve"> </w:t>
      </w:r>
      <w:r>
        <w:t>«Когда</w:t>
      </w:r>
      <w:r>
        <w:rPr>
          <w:spacing w:val="6"/>
        </w:rPr>
        <w:t xml:space="preserve"> </w:t>
      </w:r>
      <w:r>
        <w:t>наступает</w:t>
      </w:r>
      <w:r>
        <w:rPr>
          <w:spacing w:val="3"/>
        </w:rPr>
        <w:t xml:space="preserve"> </w:t>
      </w:r>
      <w:r>
        <w:t>сентябрь»,</w:t>
      </w:r>
      <w:r>
        <w:rPr>
          <w:spacing w:val="9"/>
        </w:rPr>
        <w:t xml:space="preserve"> </w:t>
      </w:r>
      <w:r>
        <w:t>«Встречайте</w:t>
      </w:r>
      <w:r>
        <w:rPr>
          <w:spacing w:val="4"/>
        </w:rPr>
        <w:t xml:space="preserve"> </w:t>
      </w:r>
      <w:r>
        <w:rPr>
          <w:spacing w:val="-2"/>
        </w:rPr>
        <w:t>бабушку»,</w:t>
      </w:r>
    </w:p>
    <w:p w:rsidR="00D61B91" w:rsidRDefault="00AD1018">
      <w:pPr>
        <w:pStyle w:val="a3"/>
        <w:spacing w:before="10"/>
        <w:ind w:left="170" w:firstLine="0"/>
      </w:pPr>
      <w:r>
        <w:t>«Карантин».</w:t>
      </w:r>
      <w:r>
        <w:rPr>
          <w:spacing w:val="8"/>
        </w:rPr>
        <w:t xml:space="preserve"> </w:t>
      </w:r>
      <w:r>
        <w:t>После</w:t>
      </w:r>
      <w:r>
        <w:rPr>
          <w:spacing w:val="9"/>
        </w:rPr>
        <w:t xml:space="preserve"> </w:t>
      </w:r>
      <w:r>
        <w:t>просмотра</w:t>
      </w:r>
      <w:r>
        <w:rPr>
          <w:spacing w:val="8"/>
        </w:rPr>
        <w:t xml:space="preserve"> </w:t>
      </w:r>
      <w:r>
        <w:t>целесообразно</w:t>
      </w:r>
      <w:r>
        <w:rPr>
          <w:spacing w:val="9"/>
        </w:rPr>
        <w:t xml:space="preserve"> </w:t>
      </w:r>
      <w:r>
        <w:t>обсуждайте</w:t>
      </w:r>
      <w:r>
        <w:rPr>
          <w:spacing w:val="9"/>
        </w:rPr>
        <w:t xml:space="preserve"> </w:t>
      </w:r>
      <w:r>
        <w:t>с</w:t>
      </w:r>
      <w:r>
        <w:rPr>
          <w:spacing w:val="8"/>
        </w:rPr>
        <w:t xml:space="preserve"> </w:t>
      </w:r>
      <w:r>
        <w:t>детьми</w:t>
      </w:r>
      <w:r>
        <w:rPr>
          <w:spacing w:val="7"/>
        </w:rPr>
        <w:t xml:space="preserve"> </w:t>
      </w:r>
      <w:r>
        <w:t>просмотренного</w:t>
      </w:r>
      <w:r>
        <w:rPr>
          <w:spacing w:val="9"/>
        </w:rPr>
        <w:t xml:space="preserve"> </w:t>
      </w:r>
      <w:r>
        <w:t>фильма,</w:t>
      </w:r>
      <w:r>
        <w:rPr>
          <w:spacing w:val="9"/>
        </w:rPr>
        <w:t xml:space="preserve"> </w:t>
      </w:r>
      <w:r>
        <w:t>вопросы</w:t>
      </w:r>
      <w:r>
        <w:rPr>
          <w:spacing w:val="8"/>
        </w:rPr>
        <w:t xml:space="preserve"> </w:t>
      </w:r>
      <w:r>
        <w:t>по</w:t>
      </w:r>
      <w:r>
        <w:rPr>
          <w:spacing w:val="9"/>
        </w:rPr>
        <w:t xml:space="preserve"> </w:t>
      </w:r>
      <w:r>
        <w:rPr>
          <w:spacing w:val="-4"/>
        </w:rPr>
        <w:t>типу</w:t>
      </w:r>
    </w:p>
    <w:p w:rsidR="00D61B91" w:rsidRDefault="00AD1018">
      <w:pPr>
        <w:pStyle w:val="a3"/>
        <w:spacing w:before="10" w:line="249" w:lineRule="auto"/>
        <w:ind w:left="170" w:right="448" w:firstLine="0"/>
      </w:pPr>
      <w:r>
        <w:t>«Какую помощь оказывал герой в этом фильме?», «Какую традицию ты увидел при просмотре?» и т.д. Озна-комление детей с пословицами, запечатлевшими народную мудрость относительно проблем ценностного от-ношения к семейным традициям, также дает определенные рез</w:t>
      </w:r>
      <w:r>
        <w:t>ультаты. Для начала можно читать ребенку по-словицы для запоминания, затем читать первую часть пословиц, а вторую дополнит ребенок:</w:t>
      </w:r>
      <w:r>
        <w:rPr>
          <w:spacing w:val="40"/>
        </w:rPr>
        <w:t xml:space="preserve"> </w:t>
      </w:r>
      <w:r>
        <w:t>«В дружной семье</w:t>
      </w:r>
      <w:r>
        <w:rPr>
          <w:spacing w:val="38"/>
        </w:rPr>
        <w:t xml:space="preserve"> </w:t>
      </w:r>
      <w:r>
        <w:t>и</w:t>
      </w:r>
      <w:r>
        <w:rPr>
          <w:spacing w:val="39"/>
        </w:rPr>
        <w:t xml:space="preserve"> </w:t>
      </w:r>
      <w:r>
        <w:t>в</w:t>
      </w:r>
      <w:r>
        <w:rPr>
          <w:spacing w:val="40"/>
        </w:rPr>
        <w:t xml:space="preserve"> </w:t>
      </w:r>
      <w:r>
        <w:t>холод</w:t>
      </w:r>
      <w:r>
        <w:rPr>
          <w:spacing w:val="39"/>
        </w:rPr>
        <w:t xml:space="preserve"> </w:t>
      </w:r>
      <w:r>
        <w:t>тепло»,</w:t>
      </w:r>
      <w:r>
        <w:rPr>
          <w:spacing w:val="40"/>
        </w:rPr>
        <w:t xml:space="preserve"> </w:t>
      </w:r>
      <w:r>
        <w:t>«Дерево</w:t>
      </w:r>
      <w:r>
        <w:rPr>
          <w:spacing w:val="39"/>
        </w:rPr>
        <w:t xml:space="preserve"> </w:t>
      </w:r>
      <w:r>
        <w:t>держится</w:t>
      </w:r>
      <w:r>
        <w:rPr>
          <w:spacing w:val="40"/>
        </w:rPr>
        <w:t xml:space="preserve"> </w:t>
      </w:r>
      <w:r>
        <w:t>корнями,</w:t>
      </w:r>
      <w:r>
        <w:rPr>
          <w:spacing w:val="38"/>
        </w:rPr>
        <w:t xml:space="preserve"> </w:t>
      </w:r>
      <w:r>
        <w:t>а</w:t>
      </w:r>
      <w:r>
        <w:rPr>
          <w:spacing w:val="38"/>
        </w:rPr>
        <w:t xml:space="preserve"> </w:t>
      </w:r>
      <w:r>
        <w:t>человек</w:t>
      </w:r>
      <w:r>
        <w:rPr>
          <w:spacing w:val="37"/>
        </w:rPr>
        <w:t xml:space="preserve"> </w:t>
      </w:r>
      <w:r>
        <w:t>семьей»,</w:t>
      </w:r>
      <w:r>
        <w:rPr>
          <w:spacing w:val="40"/>
        </w:rPr>
        <w:t xml:space="preserve"> </w:t>
      </w:r>
      <w:r>
        <w:t>«Семья</w:t>
      </w:r>
      <w:r>
        <w:rPr>
          <w:spacing w:val="37"/>
        </w:rPr>
        <w:t xml:space="preserve"> </w:t>
      </w:r>
      <w:r>
        <w:t>крепка</w:t>
      </w:r>
      <w:r>
        <w:rPr>
          <w:spacing w:val="40"/>
        </w:rPr>
        <w:t xml:space="preserve"> </w:t>
      </w:r>
      <w:r>
        <w:t>ладом»,</w:t>
      </w:r>
      <w:r>
        <w:rPr>
          <w:spacing w:val="40"/>
        </w:rPr>
        <w:t xml:space="preserve"> </w:t>
      </w:r>
      <w:r>
        <w:t>«Человек без семьи, чт</w:t>
      </w:r>
      <w:r>
        <w:t>о дерево без плодов». Возможно сочинение историй о семье (о путешествии, праздновании зна-чимых событий для семьи), совместное с ребенком написание семейных правил, запретов, привычек, которых придерживаются все члены семьи и др. Можно нарисовать плакат, ч</w:t>
      </w:r>
      <w:r>
        <w:t>ек-лист, памятку, коллаж, фотопортрет семьи, при этом ребенок должен принимать активное участие в сочинении правил, запретов и т.д. и оформле-нии их на листе.</w:t>
      </w:r>
    </w:p>
    <w:p w:rsidR="00D61B91" w:rsidRDefault="00AD1018">
      <w:pPr>
        <w:pStyle w:val="a3"/>
        <w:spacing w:before="9" w:line="249" w:lineRule="auto"/>
        <w:ind w:left="170"/>
        <w:jc w:val="left"/>
      </w:pPr>
      <w:r>
        <w:t>Одним из приоритетных средств формирования ценностного отношения к семейным традициям у детей ста</w:t>
      </w:r>
      <w:r>
        <w:t>ршего дошкольного возраста является ролевая игра. Приведем пример одной из таких игр.</w:t>
      </w:r>
    </w:p>
    <w:p w:rsidR="00D61B91" w:rsidRDefault="00AD1018">
      <w:pPr>
        <w:spacing w:before="2"/>
        <w:ind w:left="736"/>
        <w:rPr>
          <w:i/>
          <w:sz w:val="20"/>
        </w:rPr>
      </w:pPr>
      <w:r>
        <w:rPr>
          <w:i/>
          <w:sz w:val="20"/>
        </w:rPr>
        <w:t>Сюжетно-ролевая</w:t>
      </w:r>
      <w:r>
        <w:rPr>
          <w:i/>
          <w:spacing w:val="-13"/>
          <w:sz w:val="20"/>
        </w:rPr>
        <w:t xml:space="preserve"> </w:t>
      </w:r>
      <w:r>
        <w:rPr>
          <w:i/>
          <w:sz w:val="20"/>
        </w:rPr>
        <w:t>игра</w:t>
      </w:r>
      <w:r>
        <w:rPr>
          <w:i/>
          <w:spacing w:val="-12"/>
          <w:sz w:val="20"/>
        </w:rPr>
        <w:t xml:space="preserve"> </w:t>
      </w:r>
      <w:r>
        <w:rPr>
          <w:i/>
          <w:spacing w:val="-2"/>
          <w:sz w:val="20"/>
        </w:rPr>
        <w:t>«Семья»</w:t>
      </w:r>
    </w:p>
    <w:p w:rsidR="00D61B91" w:rsidRDefault="00AD1018">
      <w:pPr>
        <w:spacing w:before="10"/>
        <w:ind w:left="736"/>
        <w:rPr>
          <w:sz w:val="20"/>
        </w:rPr>
      </w:pPr>
      <w:r>
        <w:rPr>
          <w:i/>
          <w:sz w:val="20"/>
        </w:rPr>
        <w:t>Обозначенная</w:t>
      </w:r>
      <w:r>
        <w:rPr>
          <w:i/>
          <w:spacing w:val="-13"/>
          <w:sz w:val="20"/>
        </w:rPr>
        <w:t xml:space="preserve"> </w:t>
      </w:r>
      <w:r>
        <w:rPr>
          <w:i/>
          <w:sz w:val="20"/>
        </w:rPr>
        <w:t>семейная</w:t>
      </w:r>
      <w:r>
        <w:rPr>
          <w:i/>
          <w:spacing w:val="-11"/>
          <w:sz w:val="20"/>
        </w:rPr>
        <w:t xml:space="preserve"> </w:t>
      </w:r>
      <w:r>
        <w:rPr>
          <w:i/>
          <w:sz w:val="20"/>
        </w:rPr>
        <w:t>традиция:</w:t>
      </w:r>
      <w:r>
        <w:rPr>
          <w:i/>
          <w:spacing w:val="-13"/>
          <w:sz w:val="20"/>
        </w:rPr>
        <w:t xml:space="preserve"> </w:t>
      </w:r>
      <w:r>
        <w:rPr>
          <w:sz w:val="20"/>
        </w:rPr>
        <w:t>помощь</w:t>
      </w:r>
      <w:r>
        <w:rPr>
          <w:spacing w:val="-12"/>
          <w:sz w:val="20"/>
        </w:rPr>
        <w:t xml:space="preserve"> </w:t>
      </w:r>
      <w:r>
        <w:rPr>
          <w:sz w:val="20"/>
        </w:rPr>
        <w:t>взрослым,</w:t>
      </w:r>
      <w:r>
        <w:rPr>
          <w:spacing w:val="-13"/>
          <w:sz w:val="20"/>
        </w:rPr>
        <w:t xml:space="preserve"> </w:t>
      </w:r>
      <w:r>
        <w:rPr>
          <w:sz w:val="20"/>
        </w:rPr>
        <w:t>проведение</w:t>
      </w:r>
      <w:r>
        <w:rPr>
          <w:spacing w:val="-12"/>
          <w:sz w:val="20"/>
        </w:rPr>
        <w:t xml:space="preserve"> </w:t>
      </w:r>
      <w:r>
        <w:rPr>
          <w:sz w:val="20"/>
        </w:rPr>
        <w:t>семейного</w:t>
      </w:r>
      <w:r>
        <w:rPr>
          <w:spacing w:val="-12"/>
          <w:sz w:val="20"/>
        </w:rPr>
        <w:t xml:space="preserve"> </w:t>
      </w:r>
      <w:r>
        <w:rPr>
          <w:spacing w:val="-2"/>
          <w:sz w:val="20"/>
        </w:rPr>
        <w:t>досуга.</w:t>
      </w:r>
    </w:p>
    <w:p w:rsidR="00D61B91" w:rsidRDefault="00AD1018">
      <w:pPr>
        <w:spacing w:before="10"/>
        <w:ind w:left="736"/>
        <w:rPr>
          <w:i/>
          <w:sz w:val="20"/>
        </w:rPr>
      </w:pPr>
      <w:r>
        <w:rPr>
          <w:i/>
          <w:spacing w:val="-2"/>
          <w:sz w:val="20"/>
        </w:rPr>
        <w:t>Предварительная</w:t>
      </w:r>
      <w:r>
        <w:rPr>
          <w:i/>
          <w:spacing w:val="5"/>
          <w:sz w:val="20"/>
        </w:rPr>
        <w:t xml:space="preserve"> </w:t>
      </w:r>
      <w:r>
        <w:rPr>
          <w:i/>
          <w:spacing w:val="-2"/>
          <w:sz w:val="20"/>
        </w:rPr>
        <w:t>работа.</w:t>
      </w:r>
    </w:p>
    <w:p w:rsidR="00D61B91" w:rsidRDefault="00AD1018" w:rsidP="00AD1018">
      <w:pPr>
        <w:pStyle w:val="a5"/>
        <w:numPr>
          <w:ilvl w:val="0"/>
          <w:numId w:val="243"/>
        </w:numPr>
        <w:tabs>
          <w:tab w:val="left" w:pos="1021"/>
        </w:tabs>
        <w:spacing w:before="10" w:line="249" w:lineRule="auto"/>
        <w:ind w:right="450" w:firstLine="566"/>
        <w:rPr>
          <w:sz w:val="20"/>
        </w:rPr>
      </w:pPr>
      <w:r>
        <w:rPr>
          <w:sz w:val="20"/>
        </w:rPr>
        <w:t>Беседы: «Что такое семья?», «Как мы можем помочь родителям в быту?», «Как распределяются обя-занности по дому в семье?», «Считается ли помощь родителям семейной традицией?».</w:t>
      </w:r>
    </w:p>
    <w:p w:rsidR="00D61B91" w:rsidRDefault="00AD1018" w:rsidP="00AD1018">
      <w:pPr>
        <w:pStyle w:val="a5"/>
        <w:numPr>
          <w:ilvl w:val="0"/>
          <w:numId w:val="243"/>
        </w:numPr>
        <w:tabs>
          <w:tab w:val="left" w:pos="1021"/>
        </w:tabs>
        <w:spacing w:before="1"/>
        <w:ind w:left="1021" w:hanging="285"/>
        <w:rPr>
          <w:sz w:val="20"/>
        </w:rPr>
      </w:pPr>
      <w:r>
        <w:rPr>
          <w:spacing w:val="-2"/>
          <w:sz w:val="20"/>
        </w:rPr>
        <w:t>Подготовка</w:t>
      </w:r>
      <w:r>
        <w:rPr>
          <w:spacing w:val="-3"/>
          <w:sz w:val="20"/>
        </w:rPr>
        <w:t xml:space="preserve"> </w:t>
      </w:r>
      <w:r>
        <w:rPr>
          <w:spacing w:val="-2"/>
          <w:sz w:val="20"/>
        </w:rPr>
        <w:t>магазинной</w:t>
      </w:r>
      <w:r>
        <w:rPr>
          <w:spacing w:val="-3"/>
          <w:sz w:val="20"/>
        </w:rPr>
        <w:t xml:space="preserve"> </w:t>
      </w:r>
      <w:r>
        <w:rPr>
          <w:spacing w:val="-2"/>
          <w:sz w:val="20"/>
        </w:rPr>
        <w:t>витрины.</w:t>
      </w:r>
    </w:p>
    <w:p w:rsidR="00D61B91" w:rsidRDefault="00AD1018" w:rsidP="00AD1018">
      <w:pPr>
        <w:pStyle w:val="a5"/>
        <w:numPr>
          <w:ilvl w:val="0"/>
          <w:numId w:val="243"/>
        </w:numPr>
        <w:tabs>
          <w:tab w:val="left" w:pos="1021"/>
        </w:tabs>
        <w:spacing w:before="11"/>
        <w:ind w:left="1021" w:hanging="285"/>
        <w:rPr>
          <w:sz w:val="20"/>
        </w:rPr>
      </w:pPr>
      <w:r>
        <w:rPr>
          <w:spacing w:val="-2"/>
          <w:sz w:val="20"/>
        </w:rPr>
        <w:t>Подготовка</w:t>
      </w:r>
      <w:r>
        <w:rPr>
          <w:spacing w:val="-1"/>
          <w:sz w:val="20"/>
        </w:rPr>
        <w:t xml:space="preserve"> </w:t>
      </w:r>
      <w:r>
        <w:rPr>
          <w:spacing w:val="-2"/>
          <w:sz w:val="20"/>
        </w:rPr>
        <w:t>уголка</w:t>
      </w:r>
      <w:r>
        <w:rPr>
          <w:spacing w:val="-3"/>
          <w:sz w:val="20"/>
        </w:rPr>
        <w:t xml:space="preserve"> </w:t>
      </w:r>
      <w:r>
        <w:rPr>
          <w:spacing w:val="-2"/>
          <w:sz w:val="20"/>
        </w:rPr>
        <w:t>книг</w:t>
      </w:r>
      <w:r>
        <w:rPr>
          <w:spacing w:val="-1"/>
          <w:sz w:val="20"/>
        </w:rPr>
        <w:t xml:space="preserve"> </w:t>
      </w:r>
      <w:r>
        <w:rPr>
          <w:spacing w:val="-2"/>
          <w:sz w:val="20"/>
        </w:rPr>
        <w:t>–</w:t>
      </w:r>
      <w:r>
        <w:rPr>
          <w:spacing w:val="-4"/>
          <w:sz w:val="20"/>
        </w:rPr>
        <w:t xml:space="preserve"> </w:t>
      </w:r>
      <w:r>
        <w:rPr>
          <w:spacing w:val="-2"/>
          <w:sz w:val="20"/>
        </w:rPr>
        <w:t>библиотеки.</w:t>
      </w:r>
    </w:p>
    <w:p w:rsidR="00D61B91" w:rsidRDefault="00AD1018">
      <w:pPr>
        <w:spacing w:before="10"/>
        <w:ind w:left="736" w:right="7625"/>
        <w:rPr>
          <w:i/>
          <w:sz w:val="20"/>
        </w:rPr>
      </w:pPr>
      <w:r>
        <w:rPr>
          <w:i/>
          <w:sz w:val="20"/>
        </w:rPr>
        <w:t>Примерный</w:t>
      </w:r>
      <w:r>
        <w:rPr>
          <w:i/>
          <w:spacing w:val="-9"/>
          <w:sz w:val="20"/>
        </w:rPr>
        <w:t xml:space="preserve"> </w:t>
      </w:r>
      <w:r>
        <w:rPr>
          <w:i/>
          <w:sz w:val="20"/>
        </w:rPr>
        <w:t>ход</w:t>
      </w:r>
      <w:r>
        <w:rPr>
          <w:i/>
          <w:spacing w:val="-9"/>
          <w:sz w:val="20"/>
        </w:rPr>
        <w:t xml:space="preserve"> </w:t>
      </w:r>
      <w:r>
        <w:rPr>
          <w:i/>
          <w:spacing w:val="-4"/>
          <w:sz w:val="20"/>
        </w:rPr>
        <w:t>игры.</w:t>
      </w:r>
    </w:p>
    <w:p w:rsidR="00D61B91" w:rsidRDefault="00AD1018">
      <w:pPr>
        <w:spacing w:before="10"/>
        <w:ind w:left="736" w:right="7625"/>
        <w:rPr>
          <w:i/>
          <w:sz w:val="20"/>
        </w:rPr>
      </w:pPr>
      <w:r>
        <w:rPr>
          <w:i/>
          <w:sz w:val="20"/>
        </w:rPr>
        <w:t>Вводная</w:t>
      </w:r>
      <w:r>
        <w:rPr>
          <w:i/>
          <w:spacing w:val="-12"/>
          <w:sz w:val="20"/>
        </w:rPr>
        <w:t xml:space="preserve"> </w:t>
      </w:r>
      <w:r>
        <w:rPr>
          <w:i/>
          <w:spacing w:val="-4"/>
          <w:sz w:val="20"/>
        </w:rPr>
        <w:t>часть</w:t>
      </w:r>
    </w:p>
    <w:p w:rsidR="00D61B91" w:rsidRDefault="00AD1018">
      <w:pPr>
        <w:pStyle w:val="a3"/>
        <w:spacing w:before="10" w:line="249" w:lineRule="auto"/>
        <w:ind w:left="170" w:right="462"/>
      </w:pPr>
      <w:r>
        <w:t>Воспитатель</w:t>
      </w:r>
      <w:r>
        <w:rPr>
          <w:spacing w:val="40"/>
        </w:rPr>
        <w:t xml:space="preserve"> </w:t>
      </w:r>
      <w:r>
        <w:t>предлагает</w:t>
      </w:r>
      <w:r>
        <w:rPr>
          <w:spacing w:val="40"/>
        </w:rPr>
        <w:t xml:space="preserve"> </w:t>
      </w:r>
      <w:r>
        <w:t>детям</w:t>
      </w:r>
      <w:r>
        <w:rPr>
          <w:spacing w:val="40"/>
        </w:rPr>
        <w:t xml:space="preserve"> </w:t>
      </w:r>
      <w:r>
        <w:t>вспомнить</w:t>
      </w:r>
      <w:r>
        <w:rPr>
          <w:spacing w:val="40"/>
        </w:rPr>
        <w:t xml:space="preserve"> </w:t>
      </w:r>
      <w:r>
        <w:t>о</w:t>
      </w:r>
      <w:r>
        <w:rPr>
          <w:spacing w:val="40"/>
        </w:rPr>
        <w:t xml:space="preserve"> </w:t>
      </w:r>
      <w:r>
        <w:t>семейных</w:t>
      </w:r>
      <w:r>
        <w:rPr>
          <w:spacing w:val="40"/>
        </w:rPr>
        <w:t xml:space="preserve"> </w:t>
      </w:r>
      <w:r>
        <w:t>традициях,</w:t>
      </w:r>
      <w:r>
        <w:rPr>
          <w:spacing w:val="40"/>
        </w:rPr>
        <w:t xml:space="preserve"> </w:t>
      </w:r>
      <w:r>
        <w:t>о</w:t>
      </w:r>
      <w:r>
        <w:rPr>
          <w:spacing w:val="40"/>
        </w:rPr>
        <w:t xml:space="preserve"> </w:t>
      </w:r>
      <w:r>
        <w:t>традиционных</w:t>
      </w:r>
      <w:r>
        <w:rPr>
          <w:spacing w:val="40"/>
        </w:rPr>
        <w:t xml:space="preserve"> </w:t>
      </w:r>
      <w:r>
        <w:t>блюдах,</w:t>
      </w:r>
      <w:r>
        <w:rPr>
          <w:spacing w:val="40"/>
        </w:rPr>
        <w:t xml:space="preserve"> </w:t>
      </w:r>
      <w:r>
        <w:t>о</w:t>
      </w:r>
      <w:r>
        <w:rPr>
          <w:spacing w:val="40"/>
        </w:rPr>
        <w:t xml:space="preserve"> </w:t>
      </w:r>
      <w:r>
        <w:t>том, как</w:t>
      </w:r>
      <w:r>
        <w:rPr>
          <w:spacing w:val="-6"/>
        </w:rPr>
        <w:t xml:space="preserve"> </w:t>
      </w:r>
      <w:r>
        <w:t>делится</w:t>
      </w:r>
      <w:r>
        <w:rPr>
          <w:spacing w:val="-3"/>
        </w:rPr>
        <w:t xml:space="preserve"> </w:t>
      </w:r>
      <w:r>
        <w:t>быт</w:t>
      </w:r>
      <w:r>
        <w:rPr>
          <w:spacing w:val="-4"/>
        </w:rPr>
        <w:t xml:space="preserve"> </w:t>
      </w:r>
      <w:r>
        <w:t>в</w:t>
      </w:r>
      <w:r>
        <w:rPr>
          <w:spacing w:val="-6"/>
        </w:rPr>
        <w:t xml:space="preserve"> </w:t>
      </w:r>
      <w:r>
        <w:t>семье,</w:t>
      </w:r>
      <w:r>
        <w:rPr>
          <w:spacing w:val="-3"/>
        </w:rPr>
        <w:t xml:space="preserve"> </w:t>
      </w:r>
      <w:r>
        <w:t>нужно</w:t>
      </w:r>
      <w:r>
        <w:rPr>
          <w:spacing w:val="-2"/>
        </w:rPr>
        <w:t xml:space="preserve"> </w:t>
      </w:r>
      <w:r>
        <w:t>ли</w:t>
      </w:r>
      <w:r>
        <w:rPr>
          <w:spacing w:val="-4"/>
        </w:rPr>
        <w:t xml:space="preserve"> </w:t>
      </w:r>
      <w:r>
        <w:t>помогать</w:t>
      </w:r>
      <w:r>
        <w:rPr>
          <w:spacing w:val="-5"/>
        </w:rPr>
        <w:t xml:space="preserve"> </w:t>
      </w:r>
      <w:r>
        <w:t>родителям?</w:t>
      </w:r>
      <w:r>
        <w:rPr>
          <w:spacing w:val="-3"/>
        </w:rPr>
        <w:t xml:space="preserve"> </w:t>
      </w:r>
      <w:r>
        <w:t>Предлагает</w:t>
      </w:r>
      <w:r>
        <w:rPr>
          <w:spacing w:val="-6"/>
        </w:rPr>
        <w:t xml:space="preserve"> </w:t>
      </w:r>
      <w:r>
        <w:t>актуализировать</w:t>
      </w:r>
      <w:r>
        <w:rPr>
          <w:spacing w:val="-5"/>
        </w:rPr>
        <w:t xml:space="preserve"> </w:t>
      </w:r>
      <w:r>
        <w:t>знания</w:t>
      </w:r>
      <w:r>
        <w:rPr>
          <w:spacing w:val="-6"/>
        </w:rPr>
        <w:t xml:space="preserve"> </w:t>
      </w:r>
      <w:r>
        <w:t>детей</w:t>
      </w:r>
      <w:r>
        <w:rPr>
          <w:spacing w:val="-4"/>
        </w:rPr>
        <w:t xml:space="preserve"> </w:t>
      </w:r>
      <w:r>
        <w:t>о</w:t>
      </w:r>
      <w:r>
        <w:rPr>
          <w:spacing w:val="-4"/>
        </w:rPr>
        <w:t xml:space="preserve"> </w:t>
      </w:r>
      <w:r>
        <w:t>профессии библиотекаря, кассира, работника торгового зала.</w:t>
      </w:r>
    </w:p>
    <w:p w:rsidR="00D61B91" w:rsidRDefault="00AD1018">
      <w:pPr>
        <w:pStyle w:val="a3"/>
        <w:spacing w:before="2" w:line="249" w:lineRule="auto"/>
        <w:ind w:left="170" w:right="451"/>
      </w:pPr>
      <w:r>
        <w:t>Воспитатель</w:t>
      </w:r>
      <w:r>
        <w:rPr>
          <w:spacing w:val="56"/>
        </w:rPr>
        <w:t xml:space="preserve"> </w:t>
      </w:r>
      <w:r>
        <w:t>использует</w:t>
      </w:r>
      <w:r>
        <w:rPr>
          <w:spacing w:val="56"/>
        </w:rPr>
        <w:t xml:space="preserve"> </w:t>
      </w:r>
      <w:r>
        <w:t>прием</w:t>
      </w:r>
      <w:r>
        <w:rPr>
          <w:spacing w:val="56"/>
        </w:rPr>
        <w:t xml:space="preserve"> </w:t>
      </w:r>
      <w:r>
        <w:t>напоминания:</w:t>
      </w:r>
      <w:r>
        <w:rPr>
          <w:spacing w:val="56"/>
        </w:rPr>
        <w:t xml:space="preserve"> </w:t>
      </w:r>
      <w:r>
        <w:t>сегодня</w:t>
      </w:r>
      <w:r>
        <w:rPr>
          <w:spacing w:val="56"/>
        </w:rPr>
        <w:t xml:space="preserve"> </w:t>
      </w:r>
      <w:r>
        <w:t>вы</w:t>
      </w:r>
      <w:r>
        <w:rPr>
          <w:spacing w:val="40"/>
        </w:rPr>
        <w:t xml:space="preserve"> </w:t>
      </w:r>
      <w:r>
        <w:t>будете</w:t>
      </w:r>
      <w:r>
        <w:rPr>
          <w:spacing w:val="40"/>
        </w:rPr>
        <w:t xml:space="preserve"> </w:t>
      </w:r>
      <w:r>
        <w:t>дружной</w:t>
      </w:r>
      <w:r>
        <w:rPr>
          <w:spacing w:val="40"/>
        </w:rPr>
        <w:t xml:space="preserve"> </w:t>
      </w:r>
      <w:r>
        <w:t>семьей,</w:t>
      </w:r>
      <w:r>
        <w:rPr>
          <w:spacing w:val="56"/>
        </w:rPr>
        <w:t xml:space="preserve"> </w:t>
      </w:r>
      <w:r>
        <w:t>которая</w:t>
      </w:r>
      <w:r>
        <w:rPr>
          <w:spacing w:val="56"/>
        </w:rPr>
        <w:t xml:space="preserve"> </w:t>
      </w:r>
      <w:r>
        <w:t>съездит в</w:t>
      </w:r>
      <w:r>
        <w:rPr>
          <w:spacing w:val="35"/>
        </w:rPr>
        <w:t xml:space="preserve"> </w:t>
      </w:r>
      <w:r>
        <w:t>супермаркет</w:t>
      </w:r>
      <w:r>
        <w:rPr>
          <w:spacing w:val="35"/>
        </w:rPr>
        <w:t xml:space="preserve"> </w:t>
      </w:r>
      <w:r>
        <w:t>за</w:t>
      </w:r>
      <w:r>
        <w:rPr>
          <w:spacing w:val="37"/>
        </w:rPr>
        <w:t xml:space="preserve"> </w:t>
      </w:r>
      <w:r>
        <w:t>продуктами,</w:t>
      </w:r>
      <w:r>
        <w:rPr>
          <w:spacing w:val="35"/>
        </w:rPr>
        <w:t xml:space="preserve"> </w:t>
      </w:r>
      <w:r>
        <w:t>приготовит</w:t>
      </w:r>
      <w:r>
        <w:rPr>
          <w:spacing w:val="36"/>
        </w:rPr>
        <w:t xml:space="preserve"> </w:t>
      </w:r>
      <w:r>
        <w:t>традиционное</w:t>
      </w:r>
      <w:r>
        <w:rPr>
          <w:spacing w:val="35"/>
        </w:rPr>
        <w:t xml:space="preserve"> </w:t>
      </w:r>
      <w:r>
        <w:t>блюдо,</w:t>
      </w:r>
      <w:r>
        <w:rPr>
          <w:spacing w:val="37"/>
        </w:rPr>
        <w:t xml:space="preserve"> </w:t>
      </w:r>
      <w:r>
        <w:t>папа</w:t>
      </w:r>
      <w:r>
        <w:rPr>
          <w:spacing w:val="35"/>
        </w:rPr>
        <w:t xml:space="preserve"> </w:t>
      </w:r>
      <w:r>
        <w:t>с</w:t>
      </w:r>
      <w:r>
        <w:rPr>
          <w:spacing w:val="35"/>
        </w:rPr>
        <w:t xml:space="preserve"> </w:t>
      </w:r>
      <w:r>
        <w:t>сыном</w:t>
      </w:r>
      <w:r>
        <w:rPr>
          <w:spacing w:val="38"/>
        </w:rPr>
        <w:t xml:space="preserve"> </w:t>
      </w:r>
      <w:r>
        <w:t>починят</w:t>
      </w:r>
      <w:r>
        <w:rPr>
          <w:spacing w:val="34"/>
        </w:rPr>
        <w:t xml:space="preserve"> </w:t>
      </w:r>
      <w:r>
        <w:t>поломанный</w:t>
      </w:r>
      <w:r>
        <w:rPr>
          <w:spacing w:val="36"/>
        </w:rPr>
        <w:t xml:space="preserve"> </w:t>
      </w:r>
      <w:r>
        <w:t>шкаф, вы сход</w:t>
      </w:r>
      <w:r>
        <w:t>ите в библиотеку за новой книгой, которой будете читать перед сном.</w:t>
      </w:r>
    </w:p>
    <w:p w:rsidR="00D61B91" w:rsidRDefault="00AD1018">
      <w:pPr>
        <w:pStyle w:val="a3"/>
        <w:spacing w:before="3" w:line="249" w:lineRule="auto"/>
        <w:ind w:left="170" w:right="465"/>
      </w:pPr>
      <w:r>
        <w:t>Далее воспитатель обращается к детям: «Посоветуйтесь друг с другом и определите, какие роли нам бу-дут нужны?</w:t>
      </w:r>
    </w:p>
    <w:p w:rsidR="00D61B91" w:rsidRDefault="00AD1018">
      <w:pPr>
        <w:pStyle w:val="a3"/>
        <w:spacing w:before="2" w:line="249" w:lineRule="auto"/>
        <w:ind w:left="170" w:right="452"/>
      </w:pPr>
      <w:r>
        <w:t xml:space="preserve">Для распределения ролей воспитатель предлагает детям выбрать роль: «Вы можете </w:t>
      </w:r>
      <w:r>
        <w:t>самостоятельно рас-пределить роли между собой или с помощью считалки».</w:t>
      </w:r>
    </w:p>
    <w:p w:rsidR="00D61B91" w:rsidRDefault="00AD1018">
      <w:pPr>
        <w:pStyle w:val="a3"/>
        <w:spacing w:before="1" w:line="249" w:lineRule="auto"/>
        <w:ind w:left="170" w:right="465"/>
      </w:pPr>
      <w:r>
        <w:t>Мы</w:t>
      </w:r>
      <w:r>
        <w:rPr>
          <w:spacing w:val="-2"/>
        </w:rPr>
        <w:t xml:space="preserve"> </w:t>
      </w:r>
      <w:r>
        <w:t>с</w:t>
      </w:r>
      <w:r>
        <w:rPr>
          <w:spacing w:val="-2"/>
        </w:rPr>
        <w:t xml:space="preserve"> </w:t>
      </w:r>
      <w:r>
        <w:t>вами</w:t>
      </w:r>
      <w:r>
        <w:rPr>
          <w:spacing w:val="-3"/>
        </w:rPr>
        <w:t xml:space="preserve"> </w:t>
      </w:r>
      <w:r>
        <w:t>сейчас приготовим</w:t>
      </w:r>
      <w:r>
        <w:rPr>
          <w:spacing w:val="-2"/>
        </w:rPr>
        <w:t xml:space="preserve"> </w:t>
      </w:r>
      <w:r>
        <w:t>витрины</w:t>
      </w:r>
      <w:r>
        <w:rPr>
          <w:spacing w:val="-2"/>
        </w:rPr>
        <w:t xml:space="preserve"> </w:t>
      </w:r>
      <w:r>
        <w:t>для</w:t>
      </w:r>
      <w:r>
        <w:rPr>
          <w:spacing w:val="-1"/>
        </w:rPr>
        <w:t xml:space="preserve"> </w:t>
      </w:r>
      <w:r>
        <w:t>магазина,</w:t>
      </w:r>
      <w:r>
        <w:rPr>
          <w:spacing w:val="-2"/>
        </w:rPr>
        <w:t xml:space="preserve"> </w:t>
      </w:r>
      <w:r>
        <w:t>разложим продукты, установим</w:t>
      </w:r>
      <w:r>
        <w:rPr>
          <w:spacing w:val="-2"/>
        </w:rPr>
        <w:t xml:space="preserve"> </w:t>
      </w:r>
      <w:r>
        <w:t>кассу, подготовим инструменты, выставим стеллажи с книгами для нашей библиотеки, оформим кухню и спальню для семьи.</w:t>
      </w:r>
    </w:p>
    <w:p w:rsidR="00D61B91" w:rsidRDefault="00AD1018">
      <w:pPr>
        <w:spacing w:before="2"/>
        <w:ind w:left="736"/>
        <w:jc w:val="both"/>
        <w:rPr>
          <w:i/>
          <w:sz w:val="20"/>
        </w:rPr>
      </w:pPr>
      <w:r>
        <w:rPr>
          <w:i/>
          <w:sz w:val="20"/>
        </w:rPr>
        <w:t>Основная</w:t>
      </w:r>
      <w:r>
        <w:rPr>
          <w:i/>
          <w:spacing w:val="-7"/>
          <w:sz w:val="20"/>
        </w:rPr>
        <w:t xml:space="preserve"> </w:t>
      </w:r>
      <w:r>
        <w:rPr>
          <w:i/>
          <w:spacing w:val="-4"/>
          <w:sz w:val="20"/>
        </w:rPr>
        <w:t>часть</w:t>
      </w:r>
    </w:p>
    <w:p w:rsidR="00D61B91" w:rsidRDefault="00AD1018">
      <w:pPr>
        <w:pStyle w:val="a3"/>
        <w:spacing w:before="10" w:line="249" w:lineRule="auto"/>
        <w:ind w:left="170" w:right="455"/>
      </w:pPr>
      <w:r>
        <w:t>Воспитатель предлагает семье поехать в магазин за продуктами. Семья будет готовить их традиционное блюдо «Запеканка с брокколи».</w:t>
      </w:r>
      <w:r>
        <w:rPr>
          <w:spacing w:val="-1"/>
        </w:rPr>
        <w:t xml:space="preserve"> </w:t>
      </w:r>
      <w:r>
        <w:t>Дети</w:t>
      </w:r>
      <w:r>
        <w:rPr>
          <w:spacing w:val="-2"/>
        </w:rPr>
        <w:t xml:space="preserve"> </w:t>
      </w:r>
      <w:r>
        <w:t>помогают</w:t>
      </w:r>
      <w:r>
        <w:rPr>
          <w:spacing w:val="-1"/>
        </w:rPr>
        <w:t xml:space="preserve"> </w:t>
      </w:r>
      <w:r>
        <w:t>маме составить</w:t>
      </w:r>
      <w:r>
        <w:rPr>
          <w:spacing w:val="-1"/>
        </w:rPr>
        <w:t xml:space="preserve"> </w:t>
      </w:r>
      <w:r>
        <w:t>список продуктов. Приезжают</w:t>
      </w:r>
      <w:r>
        <w:rPr>
          <w:spacing w:val="-2"/>
        </w:rPr>
        <w:t xml:space="preserve"> </w:t>
      </w:r>
      <w:r>
        <w:t>в</w:t>
      </w:r>
      <w:r>
        <w:rPr>
          <w:spacing w:val="-1"/>
        </w:rPr>
        <w:t xml:space="preserve"> </w:t>
      </w:r>
      <w:r>
        <w:t>магазин,</w:t>
      </w:r>
      <w:r>
        <w:rPr>
          <w:spacing w:val="-1"/>
        </w:rPr>
        <w:t xml:space="preserve"> </w:t>
      </w:r>
      <w:r>
        <w:t>берут тележку, папа возит тележку, дети помогают складывать</w:t>
      </w:r>
      <w:r>
        <w:t xml:space="preserve"> продукты в тележку. Далее семья едет домой, и мама предлагает дочкам помочь подготовить продукты к приготовлению. Девочки моют картофель, а мама нарезает курицу</w:t>
      </w:r>
      <w:r>
        <w:rPr>
          <w:spacing w:val="27"/>
        </w:rPr>
        <w:t xml:space="preserve"> </w:t>
      </w:r>
      <w:r>
        <w:t>на</w:t>
      </w:r>
      <w:r>
        <w:rPr>
          <w:spacing w:val="28"/>
        </w:rPr>
        <w:t xml:space="preserve"> </w:t>
      </w:r>
      <w:r>
        <w:t>кусочки,</w:t>
      </w:r>
      <w:r>
        <w:rPr>
          <w:spacing w:val="28"/>
        </w:rPr>
        <w:t xml:space="preserve"> </w:t>
      </w:r>
      <w:r>
        <w:t>девочки</w:t>
      </w:r>
      <w:r>
        <w:rPr>
          <w:spacing w:val="27"/>
        </w:rPr>
        <w:t xml:space="preserve"> </w:t>
      </w:r>
      <w:r>
        <w:t>натирают</w:t>
      </w:r>
      <w:r>
        <w:rPr>
          <w:spacing w:val="28"/>
        </w:rPr>
        <w:t xml:space="preserve"> </w:t>
      </w:r>
      <w:r>
        <w:t>сыр</w:t>
      </w:r>
      <w:r>
        <w:rPr>
          <w:spacing w:val="29"/>
        </w:rPr>
        <w:t xml:space="preserve"> </w:t>
      </w:r>
      <w:r>
        <w:t>на</w:t>
      </w:r>
      <w:r>
        <w:rPr>
          <w:spacing w:val="28"/>
        </w:rPr>
        <w:t xml:space="preserve"> </w:t>
      </w:r>
      <w:r>
        <w:t>терке,</w:t>
      </w:r>
      <w:r>
        <w:rPr>
          <w:spacing w:val="29"/>
        </w:rPr>
        <w:t xml:space="preserve"> </w:t>
      </w:r>
      <w:r>
        <w:t>затем</w:t>
      </w:r>
      <w:r>
        <w:rPr>
          <w:spacing w:val="29"/>
        </w:rPr>
        <w:t xml:space="preserve"> </w:t>
      </w:r>
      <w:r>
        <w:t>все</w:t>
      </w:r>
      <w:r>
        <w:rPr>
          <w:spacing w:val="28"/>
        </w:rPr>
        <w:t xml:space="preserve"> </w:t>
      </w:r>
      <w:r>
        <w:t>вместе</w:t>
      </w:r>
      <w:r>
        <w:rPr>
          <w:spacing w:val="28"/>
        </w:rPr>
        <w:t xml:space="preserve"> </w:t>
      </w:r>
      <w:r>
        <w:t>выкладывают</w:t>
      </w:r>
      <w:r>
        <w:rPr>
          <w:spacing w:val="27"/>
        </w:rPr>
        <w:t xml:space="preserve"> </w:t>
      </w:r>
      <w:r>
        <w:t>в</w:t>
      </w:r>
      <w:r>
        <w:rPr>
          <w:spacing w:val="28"/>
        </w:rPr>
        <w:t xml:space="preserve"> </w:t>
      </w:r>
      <w:r>
        <w:t>форму</w:t>
      </w:r>
      <w:r>
        <w:rPr>
          <w:spacing w:val="24"/>
        </w:rPr>
        <w:t xml:space="preserve"> </w:t>
      </w:r>
      <w:r>
        <w:t>для</w:t>
      </w:r>
      <w:r>
        <w:rPr>
          <w:spacing w:val="27"/>
        </w:rPr>
        <w:t xml:space="preserve"> </w:t>
      </w:r>
      <w:r>
        <w:t xml:space="preserve">запекания </w:t>
      </w:r>
      <w:r>
        <w:t>и ставят в духовой шкаф.</w:t>
      </w:r>
    </w:p>
    <w:p w:rsidR="00D61B91" w:rsidRDefault="00AD1018">
      <w:pPr>
        <w:pStyle w:val="a3"/>
        <w:spacing w:before="5" w:line="249" w:lineRule="auto"/>
        <w:ind w:left="170" w:right="461"/>
      </w:pPr>
      <w:r>
        <w:t>В это время папа и сын берут инструменты и с помощью молотка, гвоздей пытаются прикрутить полки</w:t>
      </w:r>
      <w:r>
        <w:rPr>
          <w:spacing w:val="80"/>
        </w:rPr>
        <w:t xml:space="preserve"> </w:t>
      </w:r>
      <w:r>
        <w:t>в шкафу. При этом сын подает папе гвозди, придерживает полку и учится забивать гвозди молотком.</w:t>
      </w:r>
    </w:p>
    <w:p w:rsidR="00D61B91" w:rsidRDefault="00AD1018">
      <w:pPr>
        <w:pStyle w:val="a3"/>
        <w:spacing w:before="2" w:line="249" w:lineRule="auto"/>
        <w:ind w:left="170" w:right="449"/>
      </w:pPr>
      <w:r>
        <w:t>Затем</w:t>
      </w:r>
      <w:r>
        <w:rPr>
          <w:spacing w:val="-1"/>
        </w:rPr>
        <w:t xml:space="preserve"> </w:t>
      </w:r>
      <w:r>
        <w:t>все</w:t>
      </w:r>
      <w:r>
        <w:rPr>
          <w:spacing w:val="-2"/>
        </w:rPr>
        <w:t xml:space="preserve"> </w:t>
      </w:r>
      <w:r>
        <w:t>садятся</w:t>
      </w:r>
      <w:r>
        <w:rPr>
          <w:spacing w:val="-3"/>
        </w:rPr>
        <w:t xml:space="preserve"> </w:t>
      </w:r>
      <w:r>
        <w:t>обедать, делятся</w:t>
      </w:r>
      <w:r>
        <w:rPr>
          <w:spacing w:val="-3"/>
        </w:rPr>
        <w:t xml:space="preserve"> </w:t>
      </w:r>
      <w:r>
        <w:t>впеч</w:t>
      </w:r>
      <w:r>
        <w:t>атлениями</w:t>
      </w:r>
      <w:r>
        <w:rPr>
          <w:spacing w:val="-1"/>
        </w:rPr>
        <w:t xml:space="preserve"> </w:t>
      </w:r>
      <w:r>
        <w:t>о</w:t>
      </w:r>
      <w:r>
        <w:rPr>
          <w:spacing w:val="-2"/>
        </w:rPr>
        <w:t xml:space="preserve"> </w:t>
      </w:r>
      <w:r>
        <w:t>произошедшем</w:t>
      </w:r>
      <w:r>
        <w:rPr>
          <w:spacing w:val="-2"/>
        </w:rPr>
        <w:t xml:space="preserve"> </w:t>
      </w:r>
      <w:r>
        <w:t>дне,</w:t>
      </w:r>
      <w:r>
        <w:rPr>
          <w:spacing w:val="-2"/>
        </w:rPr>
        <w:t xml:space="preserve"> </w:t>
      </w:r>
      <w:r>
        <w:t>обсуждают</w:t>
      </w:r>
      <w:r>
        <w:rPr>
          <w:spacing w:val="-1"/>
        </w:rPr>
        <w:t xml:space="preserve"> </w:t>
      </w:r>
      <w:r>
        <w:t>дела,</w:t>
      </w:r>
      <w:r>
        <w:rPr>
          <w:spacing w:val="-2"/>
        </w:rPr>
        <w:t xml:space="preserve"> </w:t>
      </w:r>
      <w:r>
        <w:t>затем</w:t>
      </w:r>
      <w:r>
        <w:rPr>
          <w:spacing w:val="-1"/>
        </w:rPr>
        <w:t xml:space="preserve"> </w:t>
      </w:r>
      <w:r>
        <w:t>благода-рят маму. Далее девочки помогают маме помыть посуду.</w:t>
      </w:r>
    </w:p>
    <w:p w:rsidR="00D61B91" w:rsidRDefault="00AD1018">
      <w:pPr>
        <w:pStyle w:val="a3"/>
        <w:ind w:left="170" w:right="464"/>
      </w:pPr>
      <w:r>
        <w:t>Затем все члены семьи едут в библиотеку для выбора книги, библиотекарь им в этом помогает. После этого семья едет домой. Перед сном дети умываю</w:t>
      </w:r>
      <w:r>
        <w:t>тся, ложатся в кровать, и папа им читает сказку на ночь.</w:t>
      </w:r>
    </w:p>
    <w:p w:rsidR="00D61B91" w:rsidRDefault="00D61B91">
      <w:pPr>
        <w:pStyle w:val="a3"/>
        <w:sectPr w:rsidR="00D61B91">
          <w:footerReference w:type="default" r:id="rId90"/>
          <w:pgSz w:w="11910" w:h="16840"/>
          <w:pgMar w:top="1040" w:right="850" w:bottom="1580" w:left="850" w:header="0" w:footer="1387" w:gutter="0"/>
          <w:cols w:space="720"/>
        </w:sectPr>
      </w:pPr>
    </w:p>
    <w:p w:rsidR="00D61B91" w:rsidRDefault="00AD1018">
      <w:pPr>
        <w:spacing w:before="67"/>
        <w:ind w:left="1020"/>
        <w:jc w:val="both"/>
        <w:rPr>
          <w:i/>
          <w:sz w:val="20"/>
        </w:rPr>
      </w:pPr>
      <w:r>
        <w:rPr>
          <w:i/>
          <w:spacing w:val="-2"/>
          <w:sz w:val="20"/>
        </w:rPr>
        <w:lastRenderedPageBreak/>
        <w:t>Заключительная</w:t>
      </w:r>
      <w:r>
        <w:rPr>
          <w:i/>
          <w:spacing w:val="12"/>
          <w:sz w:val="20"/>
        </w:rPr>
        <w:t xml:space="preserve"> </w:t>
      </w:r>
      <w:r>
        <w:rPr>
          <w:i/>
          <w:spacing w:val="-4"/>
          <w:sz w:val="20"/>
        </w:rPr>
        <w:t>часть</w:t>
      </w:r>
    </w:p>
    <w:p w:rsidR="00D61B91" w:rsidRDefault="00AD1018">
      <w:pPr>
        <w:pStyle w:val="a3"/>
        <w:spacing w:before="1"/>
        <w:ind w:right="164"/>
      </w:pPr>
      <w:r>
        <w:t>По окончанию игры педагог подводит краткий итог работы детей в ролях: «Наш сегодняшний день се-мьи окончен. Работники отправляются домой, а семья ложится спать. Вы все прекрасно справились со своими ролями. Какую бы роль вы выбрали другую? Какие традиции в</w:t>
      </w:r>
      <w:r>
        <w:t>ы можете выделить в этой семье?»</w:t>
      </w:r>
    </w:p>
    <w:p w:rsidR="00D61B91" w:rsidRDefault="00AD1018">
      <w:pPr>
        <w:spacing w:before="1"/>
        <w:ind w:left="1020"/>
        <w:jc w:val="both"/>
        <w:rPr>
          <w:i/>
          <w:sz w:val="20"/>
        </w:rPr>
      </w:pPr>
      <w:r>
        <w:rPr>
          <w:i/>
          <w:sz w:val="20"/>
        </w:rPr>
        <w:t>Оценка</w:t>
      </w:r>
      <w:r>
        <w:rPr>
          <w:i/>
          <w:spacing w:val="-6"/>
          <w:sz w:val="20"/>
        </w:rPr>
        <w:t xml:space="preserve"> </w:t>
      </w:r>
      <w:r>
        <w:rPr>
          <w:i/>
          <w:spacing w:val="-4"/>
          <w:sz w:val="20"/>
        </w:rPr>
        <w:t>игры</w:t>
      </w:r>
    </w:p>
    <w:p w:rsidR="00D61B91" w:rsidRDefault="00AD1018">
      <w:pPr>
        <w:pStyle w:val="a3"/>
        <w:spacing w:before="1"/>
        <w:ind w:right="164"/>
      </w:pPr>
      <w:r>
        <w:t>Педагог обращает внимание на взаимоотношения детей во время проведения игры: положительно оце-нивает желание детей договариваться, уступать друг другу, самостоятельно или с помощью взрослого разре-шать конфликты</w:t>
      </w:r>
      <w:r>
        <w:t>. Оценивает игру, задавая вопросы участникам: «Вы можете оценить качество работы нашего магазина, библиотеки? Вам</w:t>
      </w:r>
      <w:r>
        <w:rPr>
          <w:spacing w:val="-2"/>
        </w:rPr>
        <w:t xml:space="preserve"> </w:t>
      </w:r>
      <w:r>
        <w:t>понравилось обслуживание? Работники</w:t>
      </w:r>
      <w:r>
        <w:rPr>
          <w:spacing w:val="-2"/>
        </w:rPr>
        <w:t xml:space="preserve"> </w:t>
      </w:r>
      <w:r>
        <w:t>были</w:t>
      </w:r>
      <w:r>
        <w:rPr>
          <w:spacing w:val="-2"/>
        </w:rPr>
        <w:t xml:space="preserve"> </w:t>
      </w:r>
      <w:r>
        <w:t>достаточно вежливы? Захотите ли</w:t>
      </w:r>
      <w:r>
        <w:rPr>
          <w:spacing w:val="-2"/>
        </w:rPr>
        <w:t xml:space="preserve"> </w:t>
      </w:r>
      <w:r>
        <w:t>вы в следующий раз воспользоваться услугами нашего магазина и библиот</w:t>
      </w:r>
      <w:r>
        <w:t>еки? Какие традиции из этой семьи вы бы хотели воплотить в своей семье?»</w:t>
      </w:r>
    </w:p>
    <w:p w:rsidR="00D61B91" w:rsidRDefault="00AD1018">
      <w:pPr>
        <w:pStyle w:val="a3"/>
        <w:ind w:right="165"/>
      </w:pPr>
      <w:r>
        <w:t>Таким образом, нами сделан вывод о том, что воспитателям необходимо планировать деятельность, направленную на формирование когнитивного, эмоционально-мотивационного и поведенческого к</w:t>
      </w:r>
      <w:r>
        <w:t>омпонента ценностного отношения к семейным традициям у детей старшего дошкольного возраста. Мы подобрали ком-плекс мероприятий для детей, родителей и воспитателей по формированию ценностного отношения к семей-ным традициям, которые, по нашему мнению, окажу</w:t>
      </w:r>
      <w:r>
        <w:t>т существенное влияние на результат запланированной воспитательной деятельности в ДОО и семье.</w:t>
      </w:r>
    </w:p>
    <w:p w:rsidR="00D61B91" w:rsidRDefault="00D61B91">
      <w:pPr>
        <w:pStyle w:val="a3"/>
        <w:spacing w:before="2"/>
        <w:ind w:left="0" w:firstLine="0"/>
        <w:jc w:val="left"/>
      </w:pPr>
    </w:p>
    <w:p w:rsidR="00D61B91" w:rsidRDefault="00AD1018">
      <w:pPr>
        <w:spacing w:before="1" w:line="218"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42"/>
        </w:numPr>
        <w:tabs>
          <w:tab w:val="left" w:pos="734"/>
          <w:tab w:val="left" w:pos="736"/>
        </w:tabs>
        <w:ind w:right="167"/>
        <w:rPr>
          <w:sz w:val="19"/>
        </w:rPr>
      </w:pPr>
      <w:r>
        <w:rPr>
          <w:sz w:val="19"/>
        </w:rPr>
        <w:t>Арнаутова,</w:t>
      </w:r>
      <w:r>
        <w:rPr>
          <w:spacing w:val="-1"/>
          <w:sz w:val="19"/>
        </w:rPr>
        <w:t xml:space="preserve"> </w:t>
      </w:r>
      <w:r>
        <w:rPr>
          <w:sz w:val="19"/>
        </w:rPr>
        <w:t>Е.А.</w:t>
      </w:r>
      <w:r>
        <w:rPr>
          <w:spacing w:val="19"/>
          <w:sz w:val="19"/>
        </w:rPr>
        <w:t xml:space="preserve"> </w:t>
      </w:r>
      <w:r>
        <w:rPr>
          <w:sz w:val="19"/>
        </w:rPr>
        <w:t>Социальное</w:t>
      </w:r>
      <w:r>
        <w:rPr>
          <w:spacing w:val="20"/>
          <w:sz w:val="19"/>
        </w:rPr>
        <w:t xml:space="preserve"> </w:t>
      </w:r>
      <w:r>
        <w:rPr>
          <w:sz w:val="19"/>
        </w:rPr>
        <w:t>самочувствие</w:t>
      </w:r>
      <w:r>
        <w:rPr>
          <w:spacing w:val="20"/>
          <w:sz w:val="19"/>
        </w:rPr>
        <w:t xml:space="preserve"> </w:t>
      </w:r>
      <w:r>
        <w:rPr>
          <w:sz w:val="19"/>
        </w:rPr>
        <w:t>семьи</w:t>
      </w:r>
      <w:r>
        <w:rPr>
          <w:spacing w:val="20"/>
          <w:sz w:val="19"/>
        </w:rPr>
        <w:t xml:space="preserve"> </w:t>
      </w:r>
      <w:r>
        <w:rPr>
          <w:sz w:val="19"/>
        </w:rPr>
        <w:t>/</w:t>
      </w:r>
      <w:r>
        <w:rPr>
          <w:spacing w:val="19"/>
          <w:sz w:val="19"/>
        </w:rPr>
        <w:t xml:space="preserve"> </w:t>
      </w:r>
      <w:r>
        <w:rPr>
          <w:sz w:val="19"/>
        </w:rPr>
        <w:t>Е.А.</w:t>
      </w:r>
      <w:r>
        <w:rPr>
          <w:spacing w:val="-1"/>
          <w:sz w:val="19"/>
        </w:rPr>
        <w:t xml:space="preserve"> </w:t>
      </w:r>
      <w:r>
        <w:rPr>
          <w:sz w:val="19"/>
        </w:rPr>
        <w:t>Арнаутова</w:t>
      </w:r>
      <w:r>
        <w:rPr>
          <w:spacing w:val="20"/>
          <w:sz w:val="19"/>
        </w:rPr>
        <w:t xml:space="preserve"> </w:t>
      </w:r>
      <w:r>
        <w:rPr>
          <w:sz w:val="19"/>
        </w:rPr>
        <w:t>//</w:t>
      </w:r>
      <w:r>
        <w:rPr>
          <w:spacing w:val="19"/>
          <w:sz w:val="19"/>
        </w:rPr>
        <w:t xml:space="preserve"> </w:t>
      </w:r>
      <w:r>
        <w:rPr>
          <w:sz w:val="19"/>
        </w:rPr>
        <w:t>Дошкольное</w:t>
      </w:r>
      <w:r>
        <w:rPr>
          <w:spacing w:val="20"/>
          <w:sz w:val="19"/>
        </w:rPr>
        <w:t xml:space="preserve"> </w:t>
      </w:r>
      <w:r>
        <w:rPr>
          <w:sz w:val="19"/>
        </w:rPr>
        <w:t>воспитание.</w:t>
      </w:r>
      <w:r>
        <w:rPr>
          <w:spacing w:val="23"/>
          <w:sz w:val="19"/>
        </w:rPr>
        <w:t xml:space="preserve"> </w:t>
      </w:r>
      <w:r>
        <w:rPr>
          <w:sz w:val="19"/>
        </w:rPr>
        <w:t>–</w:t>
      </w:r>
      <w:r>
        <w:rPr>
          <w:spacing w:val="20"/>
          <w:sz w:val="19"/>
        </w:rPr>
        <w:t xml:space="preserve"> </w:t>
      </w:r>
      <w:r>
        <w:rPr>
          <w:sz w:val="19"/>
        </w:rPr>
        <w:t>2014.</w:t>
      </w:r>
      <w:r>
        <w:rPr>
          <w:spacing w:val="20"/>
          <w:sz w:val="19"/>
        </w:rPr>
        <w:t xml:space="preserve"> </w:t>
      </w:r>
      <w:r>
        <w:rPr>
          <w:sz w:val="19"/>
        </w:rPr>
        <w:t>–</w:t>
      </w:r>
      <w:r>
        <w:rPr>
          <w:spacing w:val="20"/>
          <w:sz w:val="19"/>
        </w:rPr>
        <w:t xml:space="preserve"> </w:t>
      </w:r>
      <w:r>
        <w:rPr>
          <w:sz w:val="19"/>
        </w:rPr>
        <w:t>№</w:t>
      </w:r>
      <w:r>
        <w:rPr>
          <w:spacing w:val="19"/>
          <w:sz w:val="19"/>
        </w:rPr>
        <w:t xml:space="preserve"> </w:t>
      </w:r>
      <w:r>
        <w:rPr>
          <w:sz w:val="19"/>
        </w:rPr>
        <w:t>6.</w:t>
      </w:r>
      <w:r>
        <w:rPr>
          <w:spacing w:val="18"/>
          <w:sz w:val="19"/>
        </w:rPr>
        <w:t xml:space="preserve"> </w:t>
      </w:r>
      <w:r>
        <w:rPr>
          <w:sz w:val="19"/>
        </w:rPr>
        <w:t>– С. 57-63.</w:t>
      </w:r>
    </w:p>
    <w:p w:rsidR="00D61B91" w:rsidRDefault="00AD1018" w:rsidP="00AD1018">
      <w:pPr>
        <w:pStyle w:val="a5"/>
        <w:numPr>
          <w:ilvl w:val="0"/>
          <w:numId w:val="242"/>
        </w:numPr>
        <w:tabs>
          <w:tab w:val="left" w:pos="734"/>
          <w:tab w:val="left" w:pos="736"/>
        </w:tabs>
        <w:ind w:right="167"/>
        <w:rPr>
          <w:sz w:val="19"/>
        </w:rPr>
      </w:pPr>
      <w:r>
        <w:rPr>
          <w:sz w:val="19"/>
        </w:rPr>
        <w:t>Евдокимова,</w:t>
      </w:r>
      <w:r>
        <w:rPr>
          <w:spacing w:val="-1"/>
          <w:sz w:val="19"/>
        </w:rPr>
        <w:t xml:space="preserve"> </w:t>
      </w:r>
      <w:r>
        <w:rPr>
          <w:sz w:val="19"/>
        </w:rPr>
        <w:t>О.А.</w:t>
      </w:r>
      <w:r>
        <w:rPr>
          <w:spacing w:val="23"/>
          <w:sz w:val="19"/>
        </w:rPr>
        <w:t xml:space="preserve"> </w:t>
      </w:r>
      <w:r>
        <w:rPr>
          <w:sz w:val="19"/>
        </w:rPr>
        <w:t>Значение</w:t>
      </w:r>
      <w:r>
        <w:rPr>
          <w:spacing w:val="22"/>
          <w:sz w:val="19"/>
        </w:rPr>
        <w:t xml:space="preserve"> </w:t>
      </w:r>
      <w:r>
        <w:rPr>
          <w:sz w:val="19"/>
        </w:rPr>
        <w:t>игры</w:t>
      </w:r>
      <w:r>
        <w:rPr>
          <w:spacing w:val="22"/>
          <w:sz w:val="19"/>
        </w:rPr>
        <w:t xml:space="preserve"> </w:t>
      </w:r>
      <w:r>
        <w:rPr>
          <w:sz w:val="19"/>
        </w:rPr>
        <w:t>в</w:t>
      </w:r>
      <w:r>
        <w:rPr>
          <w:spacing w:val="22"/>
          <w:sz w:val="19"/>
        </w:rPr>
        <w:t xml:space="preserve"> </w:t>
      </w:r>
      <w:r>
        <w:rPr>
          <w:sz w:val="19"/>
        </w:rPr>
        <w:t>воспитании</w:t>
      </w:r>
      <w:r>
        <w:rPr>
          <w:spacing w:val="22"/>
          <w:sz w:val="19"/>
        </w:rPr>
        <w:t xml:space="preserve"> </w:t>
      </w:r>
      <w:r>
        <w:rPr>
          <w:sz w:val="19"/>
        </w:rPr>
        <w:t>ребёнка</w:t>
      </w:r>
      <w:r>
        <w:rPr>
          <w:spacing w:val="26"/>
          <w:sz w:val="19"/>
        </w:rPr>
        <w:t xml:space="preserve"> </w:t>
      </w:r>
      <w:r>
        <w:rPr>
          <w:sz w:val="19"/>
        </w:rPr>
        <w:t>/</w:t>
      </w:r>
      <w:r>
        <w:rPr>
          <w:spacing w:val="23"/>
          <w:sz w:val="19"/>
        </w:rPr>
        <w:t xml:space="preserve"> </w:t>
      </w:r>
      <w:r>
        <w:rPr>
          <w:sz w:val="19"/>
        </w:rPr>
        <w:t>О.А. Евдокимова,</w:t>
      </w:r>
      <w:r>
        <w:rPr>
          <w:spacing w:val="-1"/>
          <w:sz w:val="19"/>
        </w:rPr>
        <w:t xml:space="preserve"> </w:t>
      </w:r>
      <w:r>
        <w:rPr>
          <w:sz w:val="19"/>
        </w:rPr>
        <w:t>О.В.</w:t>
      </w:r>
      <w:r>
        <w:rPr>
          <w:spacing w:val="-1"/>
          <w:sz w:val="19"/>
        </w:rPr>
        <w:t xml:space="preserve"> </w:t>
      </w:r>
      <w:r>
        <w:rPr>
          <w:sz w:val="19"/>
        </w:rPr>
        <w:t>Дунаева</w:t>
      </w:r>
      <w:r>
        <w:rPr>
          <w:spacing w:val="22"/>
          <w:sz w:val="19"/>
        </w:rPr>
        <w:t xml:space="preserve"> </w:t>
      </w:r>
      <w:r>
        <w:rPr>
          <w:sz w:val="19"/>
        </w:rPr>
        <w:t>//</w:t>
      </w:r>
      <w:r>
        <w:rPr>
          <w:spacing w:val="23"/>
          <w:sz w:val="19"/>
        </w:rPr>
        <w:t xml:space="preserve"> </w:t>
      </w:r>
      <w:r>
        <w:rPr>
          <w:sz w:val="19"/>
        </w:rPr>
        <w:t>Молодой</w:t>
      </w:r>
      <w:r>
        <w:rPr>
          <w:spacing w:val="25"/>
          <w:sz w:val="19"/>
        </w:rPr>
        <w:t xml:space="preserve"> </w:t>
      </w:r>
      <w:r>
        <w:rPr>
          <w:sz w:val="19"/>
        </w:rPr>
        <w:t>ученый.</w:t>
      </w:r>
      <w:r>
        <w:rPr>
          <w:spacing w:val="25"/>
          <w:sz w:val="19"/>
        </w:rPr>
        <w:t xml:space="preserve"> </w:t>
      </w:r>
      <w:r>
        <w:rPr>
          <w:sz w:val="19"/>
        </w:rPr>
        <w:t>– 2015. – № 7 (87). – С. 752-755.</w:t>
      </w:r>
    </w:p>
    <w:p w:rsidR="00D61B91" w:rsidRDefault="00AD1018" w:rsidP="00AD1018">
      <w:pPr>
        <w:pStyle w:val="a5"/>
        <w:numPr>
          <w:ilvl w:val="0"/>
          <w:numId w:val="242"/>
        </w:numPr>
        <w:tabs>
          <w:tab w:val="left" w:pos="734"/>
          <w:tab w:val="left" w:pos="736"/>
          <w:tab w:val="left" w:leader="dot" w:pos="2291"/>
        </w:tabs>
        <w:spacing w:before="1"/>
        <w:ind w:right="169"/>
        <w:rPr>
          <w:sz w:val="19"/>
        </w:rPr>
      </w:pPr>
      <w:r>
        <w:rPr>
          <w:sz w:val="19"/>
        </w:rPr>
        <w:t>Каратаева,</w:t>
      </w:r>
      <w:r>
        <w:rPr>
          <w:spacing w:val="-2"/>
          <w:sz w:val="19"/>
        </w:rPr>
        <w:t xml:space="preserve"> </w:t>
      </w:r>
      <w:r>
        <w:rPr>
          <w:sz w:val="19"/>
        </w:rPr>
        <w:t>Н.А.</w:t>
      </w:r>
      <w:r>
        <w:rPr>
          <w:spacing w:val="27"/>
          <w:sz w:val="19"/>
        </w:rPr>
        <w:t xml:space="preserve"> </w:t>
      </w:r>
      <w:r>
        <w:rPr>
          <w:sz w:val="19"/>
        </w:rPr>
        <w:t>Воспитание</w:t>
      </w:r>
      <w:r>
        <w:rPr>
          <w:spacing w:val="26"/>
          <w:sz w:val="19"/>
        </w:rPr>
        <w:t xml:space="preserve"> </w:t>
      </w:r>
      <w:r>
        <w:rPr>
          <w:sz w:val="19"/>
        </w:rPr>
        <w:t>уважительного</w:t>
      </w:r>
      <w:r>
        <w:rPr>
          <w:spacing w:val="28"/>
          <w:sz w:val="19"/>
        </w:rPr>
        <w:t xml:space="preserve"> </w:t>
      </w:r>
      <w:r>
        <w:rPr>
          <w:sz w:val="19"/>
        </w:rPr>
        <w:t>отношения</w:t>
      </w:r>
      <w:r>
        <w:rPr>
          <w:spacing w:val="26"/>
          <w:sz w:val="19"/>
        </w:rPr>
        <w:t xml:space="preserve"> </w:t>
      </w:r>
      <w:r>
        <w:rPr>
          <w:sz w:val="19"/>
        </w:rPr>
        <w:t>к</w:t>
      </w:r>
      <w:r>
        <w:rPr>
          <w:spacing w:val="26"/>
          <w:sz w:val="19"/>
        </w:rPr>
        <w:t xml:space="preserve"> </w:t>
      </w:r>
      <w:r>
        <w:rPr>
          <w:sz w:val="19"/>
        </w:rPr>
        <w:t>семейным</w:t>
      </w:r>
      <w:r>
        <w:rPr>
          <w:spacing w:val="27"/>
          <w:sz w:val="19"/>
        </w:rPr>
        <w:t xml:space="preserve"> </w:t>
      </w:r>
      <w:r>
        <w:rPr>
          <w:sz w:val="19"/>
        </w:rPr>
        <w:t>традициям</w:t>
      </w:r>
      <w:r>
        <w:rPr>
          <w:spacing w:val="31"/>
          <w:sz w:val="19"/>
        </w:rPr>
        <w:t xml:space="preserve"> </w:t>
      </w:r>
      <w:r>
        <w:rPr>
          <w:sz w:val="19"/>
        </w:rPr>
        <w:t>у детей</w:t>
      </w:r>
      <w:r>
        <w:rPr>
          <w:spacing w:val="26"/>
          <w:sz w:val="19"/>
        </w:rPr>
        <w:t xml:space="preserve"> </w:t>
      </w:r>
      <w:r>
        <w:rPr>
          <w:sz w:val="19"/>
        </w:rPr>
        <w:t>дошкольного</w:t>
      </w:r>
      <w:r>
        <w:rPr>
          <w:spacing w:val="35"/>
          <w:sz w:val="19"/>
        </w:rPr>
        <w:t xml:space="preserve"> </w:t>
      </w:r>
      <w:r>
        <w:rPr>
          <w:sz w:val="19"/>
        </w:rPr>
        <w:t>возраста: автореф. … дис.</w:t>
      </w:r>
      <w:r>
        <w:rPr>
          <w:sz w:val="19"/>
        </w:rPr>
        <w:tab/>
        <w:t>к</w:t>
      </w:r>
      <w:r>
        <w:rPr>
          <w:sz w:val="19"/>
        </w:rPr>
        <w:t>анд. пед. наук. – Екатеринбург, 2012. – 28 с.</w:t>
      </w:r>
    </w:p>
    <w:p w:rsidR="00D61B91" w:rsidRDefault="00D61B91">
      <w:pPr>
        <w:pStyle w:val="a5"/>
        <w:rPr>
          <w:sz w:val="19"/>
        </w:rPr>
        <w:sectPr w:rsidR="00D61B91">
          <w:footerReference w:type="default" r:id="rId91"/>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5439" w:right="451" w:firstLine="1299"/>
        <w:jc w:val="right"/>
        <w:rPr>
          <w:rFonts w:ascii="Cambria" w:hAnsi="Cambria"/>
          <w:sz w:val="18"/>
        </w:rPr>
      </w:pPr>
      <w:r>
        <w:rPr>
          <w:rFonts w:ascii="Cambria" w:hAnsi="Cambria"/>
          <w:b/>
          <w:i/>
          <w:sz w:val="20"/>
        </w:rPr>
        <w:t>Лубягина</w:t>
      </w:r>
      <w:r>
        <w:rPr>
          <w:rFonts w:ascii="Cambria" w:hAnsi="Cambria"/>
          <w:b/>
          <w:i/>
          <w:spacing w:val="-12"/>
          <w:sz w:val="20"/>
        </w:rPr>
        <w:t xml:space="preserve"> </w:t>
      </w:r>
      <w:r>
        <w:rPr>
          <w:rFonts w:ascii="Cambria" w:hAnsi="Cambria"/>
          <w:b/>
          <w:i/>
          <w:sz w:val="20"/>
        </w:rPr>
        <w:t xml:space="preserve">Т.А., </w:t>
      </w:r>
      <w:r>
        <w:rPr>
          <w:rFonts w:ascii="Cambria" w:hAnsi="Cambria"/>
          <w:sz w:val="18"/>
        </w:rPr>
        <w:t>заместитель заведующего,</w:t>
      </w:r>
      <w:r>
        <w:rPr>
          <w:rFonts w:ascii="Cambria" w:hAnsi="Cambria"/>
          <w:spacing w:val="40"/>
          <w:sz w:val="18"/>
        </w:rPr>
        <w:t xml:space="preserve"> </w:t>
      </w:r>
      <w:r>
        <w:rPr>
          <w:rFonts w:ascii="Cambria" w:hAnsi="Cambria"/>
          <w:sz w:val="18"/>
        </w:rPr>
        <w:t>МАДОУ</w:t>
      </w:r>
      <w:r>
        <w:rPr>
          <w:rFonts w:ascii="Cambria" w:hAnsi="Cambria"/>
          <w:spacing w:val="-3"/>
          <w:sz w:val="18"/>
        </w:rPr>
        <w:t xml:space="preserve"> </w:t>
      </w:r>
      <w:r>
        <w:rPr>
          <w:rFonts w:ascii="Cambria" w:hAnsi="Cambria"/>
          <w:sz w:val="18"/>
        </w:rPr>
        <w:t>«Детский</w:t>
      </w:r>
      <w:r>
        <w:rPr>
          <w:rFonts w:ascii="Cambria" w:hAnsi="Cambria"/>
          <w:spacing w:val="-3"/>
          <w:sz w:val="18"/>
        </w:rPr>
        <w:t xml:space="preserve"> </w:t>
      </w:r>
      <w:r>
        <w:rPr>
          <w:rFonts w:ascii="Cambria" w:hAnsi="Cambria"/>
          <w:sz w:val="18"/>
        </w:rPr>
        <w:t>сад</w:t>
      </w:r>
      <w:r>
        <w:rPr>
          <w:rFonts w:ascii="Cambria" w:hAnsi="Cambria"/>
          <w:spacing w:val="-3"/>
          <w:sz w:val="18"/>
        </w:rPr>
        <w:t xml:space="preserve"> </w:t>
      </w:r>
      <w:r>
        <w:rPr>
          <w:rFonts w:ascii="Cambria" w:hAnsi="Cambria"/>
          <w:spacing w:val="-2"/>
          <w:sz w:val="18"/>
        </w:rPr>
        <w:t>«Березка»,</w:t>
      </w:r>
    </w:p>
    <w:p w:rsidR="00D61B91" w:rsidRDefault="00AD1018">
      <w:pPr>
        <w:spacing w:line="210" w:lineRule="exact"/>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Белоярский,</w:t>
      </w:r>
      <w:r>
        <w:rPr>
          <w:rFonts w:ascii="Cambria" w:hAnsi="Cambria"/>
          <w:spacing w:val="-2"/>
          <w:sz w:val="18"/>
        </w:rPr>
        <w:t xml:space="preserve"> Россия</w:t>
      </w:r>
    </w:p>
    <w:p w:rsidR="00D61B91" w:rsidRDefault="00D61B91">
      <w:pPr>
        <w:pStyle w:val="a3"/>
        <w:spacing w:before="24"/>
        <w:ind w:left="0" w:firstLine="0"/>
        <w:jc w:val="left"/>
        <w:rPr>
          <w:rFonts w:ascii="Cambria"/>
          <w:sz w:val="18"/>
        </w:rPr>
      </w:pPr>
    </w:p>
    <w:p w:rsidR="00D61B91" w:rsidRDefault="00AD1018">
      <w:pPr>
        <w:pStyle w:val="3"/>
        <w:ind w:left="218" w:right="2196"/>
      </w:pPr>
      <w:r>
        <w:t>РАЗВИТИЕ</w:t>
      </w:r>
      <w:r>
        <w:rPr>
          <w:spacing w:val="-12"/>
        </w:rPr>
        <w:t xml:space="preserve"> </w:t>
      </w:r>
      <w:r>
        <w:t>ПРЕДПОСЫЛОК</w:t>
      </w:r>
      <w:r>
        <w:rPr>
          <w:spacing w:val="-11"/>
        </w:rPr>
        <w:t xml:space="preserve"> </w:t>
      </w:r>
      <w:r>
        <w:t>ФУНКЦИОНАЛЬНОЙ</w:t>
      </w:r>
      <w:r>
        <w:rPr>
          <w:spacing w:val="-11"/>
        </w:rPr>
        <w:t xml:space="preserve"> </w:t>
      </w:r>
      <w:r>
        <w:t>ГРАМОТНОСТИ У ДОШКОЛЬНИКОВ СРЕДСТВАМИ STEM – ТЕХНОЛОГИЙ</w:t>
      </w:r>
    </w:p>
    <w:p w:rsidR="00D61B91" w:rsidRDefault="00AD1018">
      <w:pPr>
        <w:spacing w:before="2"/>
        <w:ind w:right="1976"/>
        <w:jc w:val="center"/>
        <w:rPr>
          <w:rFonts w:ascii="Cambria" w:hAnsi="Cambria"/>
          <w:b/>
          <w:sz w:val="20"/>
        </w:rPr>
      </w:pPr>
      <w:r>
        <w:rPr>
          <w:rFonts w:ascii="Cambria" w:hAnsi="Cambria"/>
          <w:b/>
          <w:sz w:val="20"/>
        </w:rPr>
        <w:t>В</w:t>
      </w:r>
      <w:r>
        <w:rPr>
          <w:rFonts w:ascii="Cambria" w:hAnsi="Cambria"/>
          <w:b/>
          <w:spacing w:val="-12"/>
          <w:sz w:val="20"/>
        </w:rPr>
        <w:t xml:space="preserve"> </w:t>
      </w:r>
      <w:r>
        <w:rPr>
          <w:rFonts w:ascii="Cambria" w:hAnsi="Cambria"/>
          <w:b/>
          <w:sz w:val="20"/>
        </w:rPr>
        <w:t>УСЛОВИИ</w:t>
      </w:r>
      <w:r>
        <w:rPr>
          <w:rFonts w:ascii="Cambria" w:hAnsi="Cambria"/>
          <w:b/>
          <w:spacing w:val="-11"/>
          <w:sz w:val="20"/>
        </w:rPr>
        <w:t xml:space="preserve"> </w:t>
      </w:r>
      <w:r>
        <w:rPr>
          <w:rFonts w:ascii="Cambria" w:hAnsi="Cambria"/>
          <w:b/>
          <w:sz w:val="20"/>
        </w:rPr>
        <w:t>ИННОВАЦИОННОЙ</w:t>
      </w:r>
      <w:r>
        <w:rPr>
          <w:rFonts w:ascii="Cambria" w:hAnsi="Cambria"/>
          <w:b/>
          <w:spacing w:val="-11"/>
          <w:sz w:val="20"/>
        </w:rPr>
        <w:t xml:space="preserve"> </w:t>
      </w:r>
      <w:r>
        <w:rPr>
          <w:rFonts w:ascii="Cambria" w:hAnsi="Cambria"/>
          <w:b/>
          <w:sz w:val="20"/>
        </w:rPr>
        <w:t>ДЕЯТЕЛЬНОСТИ</w:t>
      </w:r>
      <w:r>
        <w:rPr>
          <w:rFonts w:ascii="Cambria" w:hAnsi="Cambria"/>
          <w:b/>
          <w:spacing w:val="-11"/>
          <w:sz w:val="20"/>
        </w:rPr>
        <w:t xml:space="preserve"> </w:t>
      </w:r>
      <w:r>
        <w:rPr>
          <w:rFonts w:ascii="Cambria" w:hAnsi="Cambria"/>
          <w:b/>
          <w:sz w:val="20"/>
        </w:rPr>
        <w:t>В</w:t>
      </w:r>
      <w:r>
        <w:rPr>
          <w:rFonts w:ascii="Cambria" w:hAnsi="Cambria"/>
          <w:b/>
          <w:spacing w:val="-10"/>
          <w:sz w:val="20"/>
        </w:rPr>
        <w:t xml:space="preserve"> </w:t>
      </w:r>
      <w:r>
        <w:rPr>
          <w:rFonts w:ascii="Cambria" w:hAnsi="Cambria"/>
          <w:b/>
          <w:spacing w:val="-2"/>
          <w:sz w:val="20"/>
        </w:rPr>
        <w:t>УЧРЕЖДЕНИИ</w:t>
      </w:r>
    </w:p>
    <w:p w:rsidR="00D61B91" w:rsidRDefault="00D61B91">
      <w:pPr>
        <w:jc w:val="center"/>
        <w:rPr>
          <w:rFonts w:ascii="Cambria" w:hAnsi="Cambria"/>
          <w:b/>
          <w:sz w:val="20"/>
        </w:rPr>
        <w:sectPr w:rsidR="00D61B91">
          <w:footerReference w:type="default" r:id="rId92"/>
          <w:pgSz w:w="11910" w:h="16840"/>
          <w:pgMar w:top="1040" w:right="850" w:bottom="1580" w:left="850" w:header="0" w:footer="1387" w:gutter="0"/>
          <w:cols w:num="2" w:space="720" w:equalWidth="0">
            <w:col w:w="1117" w:space="568"/>
            <w:col w:w="8525"/>
          </w:cols>
        </w:sectPr>
      </w:pPr>
    </w:p>
    <w:p w:rsidR="00D61B91" w:rsidRDefault="00AD1018">
      <w:pPr>
        <w:spacing w:before="222"/>
        <w:ind w:left="170" w:right="449" w:firstLine="566"/>
        <w:jc w:val="both"/>
        <w:rPr>
          <w:i/>
          <w:sz w:val="20"/>
        </w:rPr>
      </w:pPr>
      <w:r>
        <w:rPr>
          <w:b/>
          <w:i/>
          <w:sz w:val="20"/>
        </w:rPr>
        <w:t xml:space="preserve">Аннотация. </w:t>
      </w:r>
      <w:r>
        <w:rPr>
          <w:i/>
          <w:sz w:val="20"/>
        </w:rPr>
        <w:t>В статье представлен опыт реализации STEM – практик по развитию предпосылок функ-циональной грамотности у дошкольников в условиях инновационного развития учреждения.</w:t>
      </w:r>
    </w:p>
    <w:p w:rsidR="00D61B91" w:rsidRDefault="00AD1018">
      <w:pPr>
        <w:spacing w:before="1"/>
        <w:ind w:left="170" w:right="454" w:firstLine="566"/>
        <w:jc w:val="both"/>
        <w:rPr>
          <w:i/>
          <w:sz w:val="20"/>
        </w:rPr>
      </w:pPr>
      <w:r>
        <w:rPr>
          <w:b/>
          <w:i/>
          <w:sz w:val="20"/>
        </w:rPr>
        <w:t xml:space="preserve">Ключевые слова: </w:t>
      </w:r>
      <w:r>
        <w:rPr>
          <w:i/>
          <w:sz w:val="20"/>
        </w:rPr>
        <w:t>технологии; STEAM – лаборатория; STEM – проекты; инновационные площадки; ф</w:t>
      </w:r>
      <w:r>
        <w:rPr>
          <w:i/>
          <w:sz w:val="20"/>
        </w:rPr>
        <w:t>ункциональная грамотность; модель образовательной деятельности.</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spacing w:before="1"/>
        <w:ind w:right="454"/>
      </w:pPr>
      <w:r>
        <w:rPr>
          <w:spacing w:val="-2"/>
        </w:rPr>
        <w:t>Lubyagina</w:t>
      </w:r>
      <w:r>
        <w:rPr>
          <w:spacing w:val="4"/>
        </w:rPr>
        <w:t xml:space="preserve"> </w:t>
      </w:r>
      <w:r>
        <w:rPr>
          <w:spacing w:val="-2"/>
        </w:rPr>
        <w:t>T.A.,</w:t>
      </w:r>
    </w:p>
    <w:p w:rsidR="00D61B91" w:rsidRDefault="00AD1018">
      <w:pPr>
        <w:ind w:left="7109" w:right="451" w:firstLine="1608"/>
        <w:jc w:val="right"/>
        <w:rPr>
          <w:rFonts w:ascii="Cambria" w:hAnsi="Cambria"/>
          <w:sz w:val="18"/>
        </w:rPr>
      </w:pPr>
      <w:r>
        <w:rPr>
          <w:rFonts w:ascii="Cambria" w:hAnsi="Cambria"/>
          <w:sz w:val="18"/>
        </w:rPr>
        <w:t>Deputy</w:t>
      </w:r>
      <w:r>
        <w:rPr>
          <w:rFonts w:ascii="Cambria" w:hAnsi="Cambria"/>
          <w:spacing w:val="-10"/>
          <w:sz w:val="18"/>
        </w:rPr>
        <w:t xml:space="preserve"> </w:t>
      </w:r>
      <w:r>
        <w:rPr>
          <w:rFonts w:ascii="Cambria" w:hAnsi="Cambria"/>
          <w:sz w:val="18"/>
        </w:rPr>
        <w:t>Head,</w:t>
      </w:r>
      <w:r>
        <w:rPr>
          <w:rFonts w:ascii="Cambria" w:hAnsi="Cambria"/>
          <w:spacing w:val="40"/>
          <w:sz w:val="18"/>
        </w:rPr>
        <w:t xml:space="preserve"> </w:t>
      </w:r>
      <w:r>
        <w:rPr>
          <w:rFonts w:ascii="Cambria" w:hAnsi="Cambria"/>
          <w:sz w:val="18"/>
        </w:rPr>
        <w:t>MADOU</w:t>
      </w:r>
      <w:r>
        <w:rPr>
          <w:rFonts w:ascii="Cambria" w:hAnsi="Cambria"/>
          <w:spacing w:val="-4"/>
          <w:sz w:val="18"/>
        </w:rPr>
        <w:t xml:space="preserve"> </w:t>
      </w:r>
      <w:r>
        <w:rPr>
          <w:rFonts w:ascii="Cambria" w:hAnsi="Cambria"/>
          <w:sz w:val="18"/>
        </w:rPr>
        <w:t>«Kindergarten</w:t>
      </w:r>
      <w:r>
        <w:rPr>
          <w:rFonts w:ascii="Cambria" w:hAnsi="Cambria"/>
          <w:spacing w:val="-3"/>
          <w:sz w:val="18"/>
        </w:rPr>
        <w:t xml:space="preserve"> </w:t>
      </w:r>
      <w:r>
        <w:rPr>
          <w:rFonts w:ascii="Cambria" w:hAnsi="Cambria"/>
          <w:spacing w:val="-2"/>
          <w:sz w:val="18"/>
        </w:rPr>
        <w:t>«Berezka»,</w:t>
      </w:r>
    </w:p>
    <w:p w:rsidR="00D61B91" w:rsidRDefault="00AD1018">
      <w:pPr>
        <w:ind w:right="452"/>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Beloyarsky,</w:t>
      </w:r>
      <w:r>
        <w:rPr>
          <w:rFonts w:ascii="Cambria" w:hAnsi="Cambria"/>
          <w:spacing w:val="-1"/>
          <w:sz w:val="18"/>
        </w:rPr>
        <w:t xml:space="preserve"> </w:t>
      </w:r>
      <w:r>
        <w:rPr>
          <w:rFonts w:ascii="Cambria" w:hAns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1740" w:right="2032"/>
      </w:pPr>
      <w:r>
        <w:t>THE</w:t>
      </w:r>
      <w:r>
        <w:rPr>
          <w:spacing w:val="-6"/>
        </w:rPr>
        <w:t xml:space="preserve"> </w:t>
      </w:r>
      <w:r>
        <w:t>DEVELOPMENT</w:t>
      </w:r>
      <w:r>
        <w:rPr>
          <w:spacing w:val="-6"/>
        </w:rPr>
        <w:t xml:space="preserve"> </w:t>
      </w:r>
      <w:r>
        <w:t>OF</w:t>
      </w:r>
      <w:r>
        <w:rPr>
          <w:spacing w:val="-8"/>
        </w:rPr>
        <w:t xml:space="preserve"> </w:t>
      </w:r>
      <w:r>
        <w:t>PREREQUISITES</w:t>
      </w:r>
      <w:r>
        <w:rPr>
          <w:spacing w:val="-8"/>
        </w:rPr>
        <w:t xml:space="preserve"> </w:t>
      </w:r>
      <w:r>
        <w:t>FOR</w:t>
      </w:r>
      <w:r>
        <w:rPr>
          <w:spacing w:val="-6"/>
        </w:rPr>
        <w:t xml:space="preserve"> </w:t>
      </w:r>
      <w:r>
        <w:t>FUNCTIONAL</w:t>
      </w:r>
      <w:r>
        <w:rPr>
          <w:spacing w:val="-8"/>
        </w:rPr>
        <w:t xml:space="preserve"> </w:t>
      </w:r>
      <w:r>
        <w:t>LITERACY IN PRESCHOOLERS BY MEANS OF STEM TECHNOLOGIES</w:t>
      </w:r>
    </w:p>
    <w:p w:rsidR="00D61B91" w:rsidRDefault="00AD1018">
      <w:pPr>
        <w:spacing w:before="2"/>
        <w:ind w:left="823" w:right="1111"/>
        <w:jc w:val="center"/>
        <w:rPr>
          <w:rFonts w:ascii="Cambria"/>
          <w:b/>
          <w:sz w:val="20"/>
        </w:rPr>
      </w:pPr>
      <w:r>
        <w:rPr>
          <w:rFonts w:ascii="Cambria"/>
          <w:b/>
          <w:sz w:val="20"/>
        </w:rPr>
        <w:t>IN</w:t>
      </w:r>
      <w:r>
        <w:rPr>
          <w:rFonts w:ascii="Cambria"/>
          <w:b/>
          <w:spacing w:val="-8"/>
          <w:sz w:val="20"/>
        </w:rPr>
        <w:t xml:space="preserve"> </w:t>
      </w:r>
      <w:r>
        <w:rPr>
          <w:rFonts w:ascii="Cambria"/>
          <w:b/>
          <w:sz w:val="20"/>
        </w:rPr>
        <w:t>THE</w:t>
      </w:r>
      <w:r>
        <w:rPr>
          <w:rFonts w:ascii="Cambria"/>
          <w:b/>
          <w:spacing w:val="-6"/>
          <w:sz w:val="20"/>
        </w:rPr>
        <w:t xml:space="preserve"> </w:t>
      </w:r>
      <w:r>
        <w:rPr>
          <w:rFonts w:ascii="Cambria"/>
          <w:b/>
          <w:sz w:val="20"/>
        </w:rPr>
        <w:t>CONTEXT</w:t>
      </w:r>
      <w:r>
        <w:rPr>
          <w:rFonts w:ascii="Cambria"/>
          <w:b/>
          <w:spacing w:val="-7"/>
          <w:sz w:val="20"/>
        </w:rPr>
        <w:t xml:space="preserve"> </w:t>
      </w:r>
      <w:r>
        <w:rPr>
          <w:rFonts w:ascii="Cambria"/>
          <w:b/>
          <w:sz w:val="20"/>
        </w:rPr>
        <w:t>OF</w:t>
      </w:r>
      <w:r>
        <w:rPr>
          <w:rFonts w:ascii="Cambria"/>
          <w:b/>
          <w:spacing w:val="-6"/>
          <w:sz w:val="20"/>
        </w:rPr>
        <w:t xml:space="preserve"> </w:t>
      </w:r>
      <w:r>
        <w:rPr>
          <w:rFonts w:ascii="Cambria"/>
          <w:b/>
          <w:sz w:val="20"/>
        </w:rPr>
        <w:t>INNOVATIVE</w:t>
      </w:r>
      <w:r>
        <w:rPr>
          <w:rFonts w:ascii="Cambria"/>
          <w:b/>
          <w:spacing w:val="-6"/>
          <w:sz w:val="20"/>
        </w:rPr>
        <w:t xml:space="preserve"> </w:t>
      </w:r>
      <w:r>
        <w:rPr>
          <w:rFonts w:ascii="Cambria"/>
          <w:b/>
          <w:sz w:val="20"/>
        </w:rPr>
        <w:t>ACTIVITY</w:t>
      </w:r>
      <w:r>
        <w:rPr>
          <w:rFonts w:ascii="Cambria"/>
          <w:b/>
          <w:spacing w:val="-6"/>
          <w:sz w:val="20"/>
        </w:rPr>
        <w:t xml:space="preserve"> </w:t>
      </w:r>
      <w:r>
        <w:rPr>
          <w:rFonts w:ascii="Cambria"/>
          <w:b/>
          <w:sz w:val="20"/>
        </w:rPr>
        <w:t>IN</w:t>
      </w:r>
      <w:r>
        <w:rPr>
          <w:rFonts w:ascii="Cambria"/>
          <w:b/>
          <w:spacing w:val="-5"/>
          <w:sz w:val="20"/>
        </w:rPr>
        <w:t xml:space="preserve"> </w:t>
      </w:r>
      <w:r>
        <w:rPr>
          <w:rFonts w:ascii="Cambria"/>
          <w:b/>
          <w:sz w:val="20"/>
        </w:rPr>
        <w:t>THE</w:t>
      </w:r>
      <w:r>
        <w:rPr>
          <w:rFonts w:ascii="Cambria"/>
          <w:b/>
          <w:spacing w:val="-4"/>
          <w:sz w:val="20"/>
        </w:rPr>
        <w:t xml:space="preserve"> </w:t>
      </w:r>
      <w:r>
        <w:rPr>
          <w:rFonts w:ascii="Cambria"/>
          <w:b/>
          <w:spacing w:val="-2"/>
          <w:sz w:val="20"/>
        </w:rPr>
        <w:t>INSTITUTION</w:t>
      </w:r>
    </w:p>
    <w:p w:rsidR="00D61B91" w:rsidRDefault="00AD1018">
      <w:pPr>
        <w:spacing w:before="222"/>
        <w:ind w:left="170" w:right="447" w:firstLine="566"/>
        <w:jc w:val="both"/>
        <w:rPr>
          <w:i/>
          <w:sz w:val="20"/>
        </w:rPr>
      </w:pPr>
      <w:r>
        <w:rPr>
          <w:b/>
          <w:i/>
          <w:spacing w:val="-2"/>
          <w:sz w:val="20"/>
        </w:rPr>
        <w:t xml:space="preserve">Abstract. </w:t>
      </w:r>
      <w:r>
        <w:rPr>
          <w:i/>
          <w:spacing w:val="-2"/>
          <w:sz w:val="20"/>
        </w:rPr>
        <w:t>The</w:t>
      </w:r>
      <w:r>
        <w:rPr>
          <w:i/>
          <w:spacing w:val="-3"/>
          <w:sz w:val="20"/>
        </w:rPr>
        <w:t xml:space="preserve"> </w:t>
      </w:r>
      <w:r>
        <w:rPr>
          <w:i/>
          <w:spacing w:val="-2"/>
          <w:sz w:val="20"/>
        </w:rPr>
        <w:t>article</w:t>
      </w:r>
      <w:r>
        <w:rPr>
          <w:i/>
          <w:spacing w:val="-3"/>
          <w:sz w:val="20"/>
        </w:rPr>
        <w:t xml:space="preserve"> </w:t>
      </w:r>
      <w:r>
        <w:rPr>
          <w:i/>
          <w:spacing w:val="-2"/>
          <w:sz w:val="20"/>
        </w:rPr>
        <w:t>presents the</w:t>
      </w:r>
      <w:r>
        <w:rPr>
          <w:i/>
          <w:spacing w:val="-3"/>
          <w:sz w:val="20"/>
        </w:rPr>
        <w:t xml:space="preserve"> </w:t>
      </w:r>
      <w:r>
        <w:rPr>
          <w:i/>
          <w:spacing w:val="-2"/>
          <w:sz w:val="20"/>
        </w:rPr>
        <w:t>experience</w:t>
      </w:r>
      <w:r>
        <w:rPr>
          <w:i/>
          <w:spacing w:val="-3"/>
          <w:sz w:val="20"/>
        </w:rPr>
        <w:t xml:space="preserve"> </w:t>
      </w:r>
      <w:r>
        <w:rPr>
          <w:i/>
          <w:spacing w:val="-2"/>
          <w:sz w:val="20"/>
        </w:rPr>
        <w:t>of</w:t>
      </w:r>
      <w:r>
        <w:rPr>
          <w:i/>
          <w:spacing w:val="-3"/>
          <w:sz w:val="20"/>
        </w:rPr>
        <w:t xml:space="preserve"> </w:t>
      </w:r>
      <w:r>
        <w:rPr>
          <w:i/>
          <w:spacing w:val="-2"/>
          <w:sz w:val="20"/>
        </w:rPr>
        <w:t>implementing STEM</w:t>
      </w:r>
      <w:r>
        <w:rPr>
          <w:i/>
          <w:spacing w:val="-4"/>
          <w:sz w:val="20"/>
        </w:rPr>
        <w:t xml:space="preserve"> </w:t>
      </w:r>
      <w:r>
        <w:rPr>
          <w:i/>
          <w:spacing w:val="-2"/>
          <w:sz w:val="20"/>
        </w:rPr>
        <w:t>practices</w:t>
      </w:r>
      <w:r>
        <w:rPr>
          <w:i/>
          <w:spacing w:val="-4"/>
          <w:sz w:val="20"/>
        </w:rPr>
        <w:t xml:space="preserve"> </w:t>
      </w:r>
      <w:r>
        <w:rPr>
          <w:i/>
          <w:spacing w:val="-2"/>
          <w:sz w:val="20"/>
        </w:rPr>
        <w:t>for</w:t>
      </w:r>
      <w:r>
        <w:rPr>
          <w:i/>
          <w:spacing w:val="-4"/>
          <w:sz w:val="20"/>
        </w:rPr>
        <w:t xml:space="preserve"> </w:t>
      </w:r>
      <w:r>
        <w:rPr>
          <w:i/>
          <w:spacing w:val="-2"/>
          <w:sz w:val="20"/>
        </w:rPr>
        <w:t>the development</w:t>
      </w:r>
      <w:r>
        <w:rPr>
          <w:i/>
          <w:spacing w:val="-3"/>
          <w:sz w:val="20"/>
        </w:rPr>
        <w:t xml:space="preserve"> </w:t>
      </w:r>
      <w:r>
        <w:rPr>
          <w:i/>
          <w:spacing w:val="-2"/>
          <w:sz w:val="20"/>
        </w:rPr>
        <w:t>of</w:t>
      </w:r>
      <w:r>
        <w:rPr>
          <w:i/>
          <w:spacing w:val="-3"/>
          <w:sz w:val="20"/>
        </w:rPr>
        <w:t xml:space="preserve"> </w:t>
      </w:r>
      <w:r>
        <w:rPr>
          <w:i/>
          <w:spacing w:val="-2"/>
          <w:sz w:val="20"/>
        </w:rPr>
        <w:t xml:space="preserve">prerequisites </w:t>
      </w:r>
      <w:r>
        <w:rPr>
          <w:i/>
          <w:sz w:val="20"/>
        </w:rPr>
        <w:t>for</w:t>
      </w:r>
      <w:r>
        <w:rPr>
          <w:i/>
          <w:spacing w:val="-2"/>
          <w:sz w:val="20"/>
        </w:rPr>
        <w:t xml:space="preserve"> </w:t>
      </w:r>
      <w:r>
        <w:rPr>
          <w:i/>
          <w:sz w:val="20"/>
        </w:rPr>
        <w:t>functional literacy in preschoolers in the context of innovative development of the institution.</w:t>
      </w:r>
    </w:p>
    <w:p w:rsidR="00D61B91" w:rsidRDefault="00AD1018">
      <w:pPr>
        <w:spacing w:before="1"/>
        <w:ind w:left="170" w:right="451" w:firstLine="566"/>
        <w:jc w:val="both"/>
        <w:rPr>
          <w:i/>
          <w:sz w:val="20"/>
        </w:rPr>
      </w:pPr>
      <w:r>
        <w:rPr>
          <w:b/>
          <w:i/>
          <w:sz w:val="20"/>
        </w:rPr>
        <w:t xml:space="preserve">Key words: </w:t>
      </w:r>
      <w:r>
        <w:rPr>
          <w:i/>
          <w:sz w:val="20"/>
        </w:rPr>
        <w:t>technologies; STEAM laboratory; STEM projects; innovation platforms; functional literacy; educa-tional activity model.</w:t>
      </w:r>
    </w:p>
    <w:p w:rsidR="00D61B91" w:rsidRDefault="00AD1018">
      <w:pPr>
        <w:pStyle w:val="a3"/>
        <w:spacing w:before="229"/>
        <w:ind w:left="170" w:right="449"/>
      </w:pPr>
      <w:r>
        <w:t>Муниципальное</w:t>
      </w:r>
      <w:r>
        <w:rPr>
          <w:spacing w:val="-4"/>
        </w:rPr>
        <w:t xml:space="preserve"> </w:t>
      </w:r>
      <w:r>
        <w:t>автономное</w:t>
      </w:r>
      <w:r>
        <w:rPr>
          <w:spacing w:val="-4"/>
        </w:rPr>
        <w:t xml:space="preserve"> </w:t>
      </w:r>
      <w:r>
        <w:t>дошк</w:t>
      </w:r>
      <w:r>
        <w:t>ольное</w:t>
      </w:r>
      <w:r>
        <w:rPr>
          <w:spacing w:val="-4"/>
        </w:rPr>
        <w:t xml:space="preserve"> </w:t>
      </w:r>
      <w:r>
        <w:t>образовательное</w:t>
      </w:r>
      <w:r>
        <w:rPr>
          <w:spacing w:val="-4"/>
        </w:rPr>
        <w:t xml:space="preserve"> </w:t>
      </w:r>
      <w:r>
        <w:t>учреждение</w:t>
      </w:r>
      <w:r>
        <w:rPr>
          <w:spacing w:val="-4"/>
        </w:rPr>
        <w:t xml:space="preserve"> </w:t>
      </w:r>
      <w:r>
        <w:t>Белоярского</w:t>
      </w:r>
      <w:r>
        <w:rPr>
          <w:spacing w:val="-3"/>
        </w:rPr>
        <w:t xml:space="preserve"> </w:t>
      </w:r>
      <w:r>
        <w:t>района</w:t>
      </w:r>
      <w:r>
        <w:rPr>
          <w:spacing w:val="-1"/>
        </w:rPr>
        <w:t xml:space="preserve"> </w:t>
      </w:r>
      <w:r>
        <w:t>«Детский</w:t>
      </w:r>
      <w:r>
        <w:rPr>
          <w:spacing w:val="-5"/>
        </w:rPr>
        <w:t xml:space="preserve"> </w:t>
      </w:r>
      <w:r>
        <w:t>сад комбинированного</w:t>
      </w:r>
      <w:r>
        <w:rPr>
          <w:spacing w:val="24"/>
        </w:rPr>
        <w:t xml:space="preserve"> </w:t>
      </w:r>
      <w:r>
        <w:t>вида</w:t>
      </w:r>
      <w:r>
        <w:rPr>
          <w:spacing w:val="25"/>
        </w:rPr>
        <w:t xml:space="preserve"> </w:t>
      </w:r>
      <w:r>
        <w:t>«Березка»</w:t>
      </w:r>
      <w:r>
        <w:rPr>
          <w:spacing w:val="21"/>
        </w:rPr>
        <w:t xml:space="preserve"> </w:t>
      </w:r>
      <w:r>
        <w:t>г.</w:t>
      </w:r>
      <w:r>
        <w:rPr>
          <w:spacing w:val="24"/>
        </w:rPr>
        <w:t xml:space="preserve"> </w:t>
      </w:r>
      <w:r>
        <w:t>Белоярский</w:t>
      </w:r>
      <w:r>
        <w:rPr>
          <w:spacing w:val="23"/>
        </w:rPr>
        <w:t xml:space="preserve"> </w:t>
      </w:r>
      <w:r>
        <w:t>ведет</w:t>
      </w:r>
      <w:r>
        <w:rPr>
          <w:spacing w:val="23"/>
        </w:rPr>
        <w:t xml:space="preserve"> </w:t>
      </w:r>
      <w:r>
        <w:t>свою</w:t>
      </w:r>
      <w:r>
        <w:rPr>
          <w:spacing w:val="23"/>
        </w:rPr>
        <w:t xml:space="preserve"> </w:t>
      </w:r>
      <w:r>
        <w:t>летопись</w:t>
      </w:r>
      <w:r>
        <w:rPr>
          <w:spacing w:val="24"/>
        </w:rPr>
        <w:t xml:space="preserve"> </w:t>
      </w:r>
      <w:r>
        <w:t>с</w:t>
      </w:r>
      <w:r>
        <w:rPr>
          <w:spacing w:val="23"/>
        </w:rPr>
        <w:t xml:space="preserve"> </w:t>
      </w:r>
      <w:r>
        <w:t>1988</w:t>
      </w:r>
      <w:r>
        <w:rPr>
          <w:spacing w:val="24"/>
        </w:rPr>
        <w:t xml:space="preserve"> </w:t>
      </w:r>
      <w:r>
        <w:t>года.</w:t>
      </w:r>
      <w:r>
        <w:rPr>
          <w:spacing w:val="23"/>
        </w:rPr>
        <w:t xml:space="preserve"> </w:t>
      </w:r>
      <w:r>
        <w:t>Детский</w:t>
      </w:r>
      <w:r>
        <w:rPr>
          <w:spacing w:val="23"/>
        </w:rPr>
        <w:t xml:space="preserve"> </w:t>
      </w:r>
      <w:r>
        <w:t>сад</w:t>
      </w:r>
      <w:r>
        <w:rPr>
          <w:spacing w:val="23"/>
        </w:rPr>
        <w:t xml:space="preserve"> </w:t>
      </w:r>
      <w:r>
        <w:t>расположен на берегу</w:t>
      </w:r>
      <w:r>
        <w:rPr>
          <w:spacing w:val="-6"/>
        </w:rPr>
        <w:t xml:space="preserve"> </w:t>
      </w:r>
      <w:r>
        <w:t>реки</w:t>
      </w:r>
      <w:r>
        <w:rPr>
          <w:spacing w:val="-4"/>
        </w:rPr>
        <w:t xml:space="preserve"> </w:t>
      </w:r>
      <w:r>
        <w:t>Казым,</w:t>
      </w:r>
      <w:r>
        <w:rPr>
          <w:spacing w:val="-3"/>
        </w:rPr>
        <w:t xml:space="preserve"> </w:t>
      </w:r>
      <w:r>
        <w:t>в</w:t>
      </w:r>
      <w:r>
        <w:rPr>
          <w:spacing w:val="-3"/>
        </w:rPr>
        <w:t xml:space="preserve"> </w:t>
      </w:r>
      <w:r>
        <w:t>уникальном</w:t>
      </w:r>
      <w:r>
        <w:rPr>
          <w:spacing w:val="-4"/>
        </w:rPr>
        <w:t xml:space="preserve"> </w:t>
      </w:r>
      <w:r>
        <w:t>по</w:t>
      </w:r>
      <w:r>
        <w:rPr>
          <w:spacing w:val="-4"/>
        </w:rPr>
        <w:t xml:space="preserve"> </w:t>
      </w:r>
      <w:r>
        <w:t>своей</w:t>
      </w:r>
      <w:r>
        <w:rPr>
          <w:spacing w:val="-6"/>
        </w:rPr>
        <w:t xml:space="preserve"> </w:t>
      </w:r>
      <w:r>
        <w:t>красоте</w:t>
      </w:r>
      <w:r>
        <w:rPr>
          <w:spacing w:val="-3"/>
        </w:rPr>
        <w:t xml:space="preserve"> </w:t>
      </w:r>
      <w:r>
        <w:t>и</w:t>
      </w:r>
      <w:r>
        <w:rPr>
          <w:spacing w:val="-3"/>
        </w:rPr>
        <w:t xml:space="preserve"> </w:t>
      </w:r>
      <w:r>
        <w:t>эксклюзивности</w:t>
      </w:r>
      <w:r>
        <w:rPr>
          <w:spacing w:val="-6"/>
        </w:rPr>
        <w:t xml:space="preserve"> </w:t>
      </w:r>
      <w:r>
        <w:t>экологически</w:t>
      </w:r>
      <w:r>
        <w:rPr>
          <w:spacing w:val="-6"/>
        </w:rPr>
        <w:t xml:space="preserve"> </w:t>
      </w:r>
      <w:r>
        <w:t>чистом</w:t>
      </w:r>
      <w:r>
        <w:rPr>
          <w:spacing w:val="-4"/>
        </w:rPr>
        <w:t xml:space="preserve"> </w:t>
      </w:r>
      <w:r>
        <w:t>месте,</w:t>
      </w:r>
      <w:r>
        <w:rPr>
          <w:spacing w:val="-3"/>
        </w:rPr>
        <w:t xml:space="preserve"> </w:t>
      </w:r>
      <w:r>
        <w:t>и</w:t>
      </w:r>
      <w:r>
        <w:rPr>
          <w:spacing w:val="-4"/>
        </w:rPr>
        <w:t xml:space="preserve"> </w:t>
      </w:r>
      <w:r>
        <w:t>является составляющей</w:t>
      </w:r>
      <w:r>
        <w:rPr>
          <w:spacing w:val="-11"/>
        </w:rPr>
        <w:t xml:space="preserve"> </w:t>
      </w:r>
      <w:r>
        <w:t>частью</w:t>
      </w:r>
      <w:r>
        <w:rPr>
          <w:spacing w:val="-11"/>
        </w:rPr>
        <w:t xml:space="preserve"> </w:t>
      </w:r>
      <w:r>
        <w:t>архитектурного</w:t>
      </w:r>
      <w:r>
        <w:rPr>
          <w:spacing w:val="-11"/>
        </w:rPr>
        <w:t xml:space="preserve"> </w:t>
      </w:r>
      <w:r>
        <w:t>ансамбля</w:t>
      </w:r>
      <w:r>
        <w:rPr>
          <w:spacing w:val="-11"/>
        </w:rPr>
        <w:t xml:space="preserve"> </w:t>
      </w:r>
      <w:r>
        <w:t>Набережной</w:t>
      </w:r>
      <w:r>
        <w:rPr>
          <w:spacing w:val="-11"/>
        </w:rPr>
        <w:t xml:space="preserve"> </w:t>
      </w:r>
      <w:r>
        <w:t>Сэй</w:t>
      </w:r>
      <w:r>
        <w:rPr>
          <w:spacing w:val="-11"/>
        </w:rPr>
        <w:t xml:space="preserve"> </w:t>
      </w:r>
      <w:r>
        <w:t>Пан,</w:t>
      </w:r>
      <w:r>
        <w:rPr>
          <w:spacing w:val="-11"/>
        </w:rPr>
        <w:t xml:space="preserve"> </w:t>
      </w:r>
      <w:r>
        <w:t>что</w:t>
      </w:r>
      <w:r>
        <w:rPr>
          <w:spacing w:val="-9"/>
        </w:rPr>
        <w:t xml:space="preserve"> </w:t>
      </w:r>
      <w:r>
        <w:t>в</w:t>
      </w:r>
      <w:r>
        <w:rPr>
          <w:spacing w:val="-11"/>
        </w:rPr>
        <w:t xml:space="preserve"> </w:t>
      </w:r>
      <w:r>
        <w:t>переводе</w:t>
      </w:r>
      <w:r>
        <w:rPr>
          <w:spacing w:val="-11"/>
        </w:rPr>
        <w:t xml:space="preserve"> </w:t>
      </w:r>
      <w:r>
        <w:t>с</w:t>
      </w:r>
      <w:r>
        <w:rPr>
          <w:spacing w:val="-8"/>
        </w:rPr>
        <w:t xml:space="preserve"> </w:t>
      </w:r>
      <w:r>
        <w:t>хантыйского</w:t>
      </w:r>
      <w:r>
        <w:rPr>
          <w:spacing w:val="-9"/>
        </w:rPr>
        <w:t xml:space="preserve"> </w:t>
      </w:r>
      <w:r>
        <w:t>языка</w:t>
      </w:r>
      <w:r>
        <w:rPr>
          <w:spacing w:val="-11"/>
        </w:rPr>
        <w:t xml:space="preserve"> </w:t>
      </w:r>
      <w:r>
        <w:t>озна-чает «Песчаный берег».</w:t>
      </w:r>
    </w:p>
    <w:p w:rsidR="00D61B91" w:rsidRDefault="00AD1018">
      <w:pPr>
        <w:pStyle w:val="a3"/>
        <w:spacing w:before="2"/>
        <w:ind w:left="170" w:right="452"/>
      </w:pPr>
      <w:r>
        <w:t>Город</w:t>
      </w:r>
      <w:r>
        <w:rPr>
          <w:spacing w:val="-3"/>
        </w:rPr>
        <w:t xml:space="preserve"> </w:t>
      </w:r>
      <w:r>
        <w:t>Белоярский</w:t>
      </w:r>
      <w:r>
        <w:rPr>
          <w:spacing w:val="-4"/>
        </w:rPr>
        <w:t xml:space="preserve"> </w:t>
      </w:r>
      <w:r>
        <w:t>динамично</w:t>
      </w:r>
      <w:r>
        <w:rPr>
          <w:spacing w:val="-2"/>
        </w:rPr>
        <w:t xml:space="preserve"> </w:t>
      </w:r>
      <w:r>
        <w:t>развивается,</w:t>
      </w:r>
      <w:r>
        <w:rPr>
          <w:spacing w:val="-3"/>
        </w:rPr>
        <w:t xml:space="preserve"> </w:t>
      </w:r>
      <w:r>
        <w:t>строится</w:t>
      </w:r>
      <w:r>
        <w:rPr>
          <w:spacing w:val="-3"/>
        </w:rPr>
        <w:t xml:space="preserve"> </w:t>
      </w:r>
      <w:r>
        <w:t>комфортная</w:t>
      </w:r>
      <w:r>
        <w:rPr>
          <w:spacing w:val="-3"/>
        </w:rPr>
        <w:t xml:space="preserve"> </w:t>
      </w:r>
      <w:r>
        <w:t>городская</w:t>
      </w:r>
      <w:r>
        <w:rPr>
          <w:spacing w:val="-3"/>
        </w:rPr>
        <w:t xml:space="preserve"> </w:t>
      </w:r>
      <w:r>
        <w:t>среда, широкие</w:t>
      </w:r>
      <w:r>
        <w:rPr>
          <w:spacing w:val="-2"/>
        </w:rPr>
        <w:t xml:space="preserve"> </w:t>
      </w:r>
      <w:r>
        <w:t>возмож</w:t>
      </w:r>
      <w:r>
        <w:t>ности для развития детей. Свой детский сад мы развиваем как территорию инноваций и возможностей для детей, пе-дагогов и родителей.</w:t>
      </w:r>
    </w:p>
    <w:p w:rsidR="00D61B91" w:rsidRDefault="00AD1018">
      <w:pPr>
        <w:pStyle w:val="a3"/>
        <w:ind w:left="170" w:right="448"/>
      </w:pPr>
      <w:r>
        <w:t>Инновационные</w:t>
      </w:r>
      <w:r>
        <w:rPr>
          <w:spacing w:val="-13"/>
        </w:rPr>
        <w:t xml:space="preserve"> </w:t>
      </w:r>
      <w:r>
        <w:t>процессы</w:t>
      </w:r>
      <w:r>
        <w:rPr>
          <w:spacing w:val="-12"/>
        </w:rPr>
        <w:t xml:space="preserve"> </w:t>
      </w:r>
      <w:r>
        <w:t>развития</w:t>
      </w:r>
      <w:r>
        <w:rPr>
          <w:spacing w:val="-13"/>
        </w:rPr>
        <w:t xml:space="preserve"> </w:t>
      </w:r>
      <w:r>
        <w:t>образовательных</w:t>
      </w:r>
      <w:r>
        <w:rPr>
          <w:spacing w:val="-12"/>
        </w:rPr>
        <w:t xml:space="preserve"> </w:t>
      </w:r>
      <w:r>
        <w:t>организаций</w:t>
      </w:r>
      <w:r>
        <w:rPr>
          <w:spacing w:val="-13"/>
        </w:rPr>
        <w:t xml:space="preserve"> </w:t>
      </w:r>
      <w:r>
        <w:t>напрямую</w:t>
      </w:r>
      <w:r>
        <w:rPr>
          <w:spacing w:val="-12"/>
        </w:rPr>
        <w:t xml:space="preserve"> </w:t>
      </w:r>
      <w:r>
        <w:t>связаны</w:t>
      </w:r>
      <w:r>
        <w:rPr>
          <w:spacing w:val="-13"/>
        </w:rPr>
        <w:t xml:space="preserve"> </w:t>
      </w:r>
      <w:r>
        <w:t>со</w:t>
      </w:r>
      <w:r>
        <w:rPr>
          <w:spacing w:val="-12"/>
        </w:rPr>
        <w:t xml:space="preserve"> </w:t>
      </w:r>
      <w:r>
        <w:t>стратегическими ориентирами</w:t>
      </w:r>
      <w:r>
        <w:rPr>
          <w:spacing w:val="-10"/>
        </w:rPr>
        <w:t xml:space="preserve"> </w:t>
      </w:r>
      <w:r>
        <w:t>развития</w:t>
      </w:r>
      <w:r>
        <w:rPr>
          <w:spacing w:val="-10"/>
        </w:rPr>
        <w:t xml:space="preserve"> </w:t>
      </w:r>
      <w:r>
        <w:t>образования</w:t>
      </w:r>
      <w:r>
        <w:rPr>
          <w:spacing w:val="-10"/>
        </w:rPr>
        <w:t xml:space="preserve"> </w:t>
      </w:r>
      <w:r>
        <w:t>в</w:t>
      </w:r>
      <w:r>
        <w:rPr>
          <w:spacing w:val="-10"/>
        </w:rPr>
        <w:t xml:space="preserve"> </w:t>
      </w:r>
      <w:r>
        <w:t>стране</w:t>
      </w:r>
      <w:r>
        <w:rPr>
          <w:spacing w:val="-7"/>
        </w:rPr>
        <w:t xml:space="preserve"> </w:t>
      </w:r>
      <w:r>
        <w:t>и</w:t>
      </w:r>
      <w:r>
        <w:rPr>
          <w:spacing w:val="-10"/>
        </w:rPr>
        <w:t xml:space="preserve"> </w:t>
      </w:r>
      <w:r>
        <w:t>в</w:t>
      </w:r>
      <w:r>
        <w:rPr>
          <w:spacing w:val="-10"/>
        </w:rPr>
        <w:t xml:space="preserve"> </w:t>
      </w:r>
      <w:r>
        <w:t>регионе.</w:t>
      </w:r>
      <w:r>
        <w:rPr>
          <w:spacing w:val="-5"/>
        </w:rPr>
        <w:t xml:space="preserve"> </w:t>
      </w:r>
      <w:r>
        <w:t>Цели</w:t>
      </w:r>
      <w:r>
        <w:rPr>
          <w:spacing w:val="-10"/>
        </w:rPr>
        <w:t xml:space="preserve"> </w:t>
      </w:r>
      <w:r>
        <w:t>национального</w:t>
      </w:r>
      <w:r>
        <w:rPr>
          <w:spacing w:val="-8"/>
        </w:rPr>
        <w:t xml:space="preserve"> </w:t>
      </w:r>
      <w:r>
        <w:t>проекта</w:t>
      </w:r>
      <w:r>
        <w:rPr>
          <w:spacing w:val="-7"/>
        </w:rPr>
        <w:t xml:space="preserve"> </w:t>
      </w:r>
      <w:r>
        <w:t>«Образование»</w:t>
      </w:r>
      <w:r>
        <w:rPr>
          <w:spacing w:val="-12"/>
        </w:rPr>
        <w:t xml:space="preserve"> </w:t>
      </w:r>
      <w:r>
        <w:t>определя-ют</w:t>
      </w:r>
      <w:r>
        <w:rPr>
          <w:spacing w:val="-3"/>
        </w:rPr>
        <w:t xml:space="preserve"> </w:t>
      </w:r>
      <w:r>
        <w:t>задачи</w:t>
      </w:r>
      <w:r>
        <w:rPr>
          <w:spacing w:val="-1"/>
        </w:rPr>
        <w:t xml:space="preserve"> </w:t>
      </w:r>
      <w:r>
        <w:t>и</w:t>
      </w:r>
      <w:r>
        <w:rPr>
          <w:spacing w:val="-1"/>
        </w:rPr>
        <w:t xml:space="preserve"> </w:t>
      </w:r>
      <w:r>
        <w:t>направления</w:t>
      </w:r>
      <w:r>
        <w:rPr>
          <w:spacing w:val="-1"/>
        </w:rPr>
        <w:t xml:space="preserve"> </w:t>
      </w:r>
      <w:r>
        <w:t>инновационного</w:t>
      </w:r>
      <w:r>
        <w:rPr>
          <w:spacing w:val="-1"/>
        </w:rPr>
        <w:t xml:space="preserve"> </w:t>
      </w:r>
      <w:r>
        <w:t>развития</w:t>
      </w:r>
      <w:r>
        <w:rPr>
          <w:spacing w:val="-3"/>
        </w:rPr>
        <w:t xml:space="preserve"> </w:t>
      </w:r>
      <w:r>
        <w:t>региональной</w:t>
      </w:r>
      <w:r>
        <w:rPr>
          <w:spacing w:val="-3"/>
        </w:rPr>
        <w:t xml:space="preserve"> </w:t>
      </w:r>
      <w:r>
        <w:t>системы</w:t>
      </w:r>
      <w:r>
        <w:rPr>
          <w:spacing w:val="-2"/>
        </w:rPr>
        <w:t xml:space="preserve"> </w:t>
      </w:r>
      <w:r>
        <w:t>образования,</w:t>
      </w:r>
      <w:r>
        <w:rPr>
          <w:spacing w:val="-2"/>
        </w:rPr>
        <w:t xml:space="preserve"> </w:t>
      </w:r>
      <w:r>
        <w:t>содержание инноваци-онной деятельности учреждения.</w:t>
      </w:r>
    </w:p>
    <w:p w:rsidR="00D61B91" w:rsidRDefault="00AD1018">
      <w:pPr>
        <w:pStyle w:val="a3"/>
        <w:ind w:left="170" w:right="447"/>
      </w:pPr>
      <w:r>
        <w:t>Новое время требует новых подходов, «перезагрузки» в технологиях обучения и образования. Дошколь-ные</w:t>
      </w:r>
      <w:r>
        <w:rPr>
          <w:spacing w:val="80"/>
        </w:rPr>
        <w:t xml:space="preserve"> </w:t>
      </w:r>
      <w:r>
        <w:t>учреждения</w:t>
      </w:r>
      <w:r>
        <w:rPr>
          <w:spacing w:val="80"/>
        </w:rPr>
        <w:t xml:space="preserve"> </w:t>
      </w:r>
      <w:r>
        <w:t>находятся</w:t>
      </w:r>
      <w:r>
        <w:rPr>
          <w:spacing w:val="80"/>
        </w:rPr>
        <w:t xml:space="preserve"> </w:t>
      </w:r>
      <w:r>
        <w:t>в</w:t>
      </w:r>
      <w:r>
        <w:rPr>
          <w:spacing w:val="80"/>
        </w:rPr>
        <w:t xml:space="preserve"> </w:t>
      </w:r>
      <w:r>
        <w:t>поиске</w:t>
      </w:r>
      <w:r>
        <w:rPr>
          <w:spacing w:val="80"/>
        </w:rPr>
        <w:t xml:space="preserve"> </w:t>
      </w:r>
      <w:r>
        <w:t>обновления</w:t>
      </w:r>
      <w:r>
        <w:rPr>
          <w:spacing w:val="79"/>
        </w:rPr>
        <w:t xml:space="preserve"> </w:t>
      </w:r>
      <w:r>
        <w:t>содержания</w:t>
      </w:r>
      <w:r>
        <w:rPr>
          <w:spacing w:val="79"/>
        </w:rPr>
        <w:t xml:space="preserve"> </w:t>
      </w:r>
      <w:r>
        <w:t>образования:</w:t>
      </w:r>
      <w:r>
        <w:rPr>
          <w:spacing w:val="79"/>
        </w:rPr>
        <w:t xml:space="preserve"> </w:t>
      </w:r>
      <w:r>
        <w:t>познавательного,</w:t>
      </w:r>
      <w:r>
        <w:rPr>
          <w:spacing w:val="80"/>
        </w:rPr>
        <w:t xml:space="preserve"> </w:t>
      </w:r>
      <w:r>
        <w:t>понятного и увлекатель</w:t>
      </w:r>
      <w:r>
        <w:t>ного для ребенка. Все участники</w:t>
      </w:r>
      <w:r>
        <w:rPr>
          <w:spacing w:val="-1"/>
        </w:rPr>
        <w:t xml:space="preserve"> </w:t>
      </w:r>
      <w:r>
        <w:t>образовательных</w:t>
      </w:r>
      <w:r>
        <w:rPr>
          <w:spacing w:val="-1"/>
        </w:rPr>
        <w:t xml:space="preserve"> </w:t>
      </w:r>
      <w:r>
        <w:t>отношений</w:t>
      </w:r>
      <w:r>
        <w:rPr>
          <w:spacing w:val="-1"/>
        </w:rPr>
        <w:t xml:space="preserve"> </w:t>
      </w:r>
      <w:r>
        <w:t>стоят на пути</w:t>
      </w:r>
      <w:r>
        <w:rPr>
          <w:spacing w:val="-1"/>
        </w:rPr>
        <w:t xml:space="preserve"> </w:t>
      </w:r>
      <w:r>
        <w:t>выбора. Детские сады моделирует</w:t>
      </w:r>
      <w:r>
        <w:rPr>
          <w:spacing w:val="-5"/>
        </w:rPr>
        <w:t xml:space="preserve"> </w:t>
      </w:r>
      <w:r>
        <w:t>образовательное</w:t>
      </w:r>
      <w:r>
        <w:rPr>
          <w:spacing w:val="-2"/>
        </w:rPr>
        <w:t xml:space="preserve"> </w:t>
      </w:r>
      <w:r>
        <w:t>пространство,</w:t>
      </w:r>
      <w:r>
        <w:rPr>
          <w:spacing w:val="-4"/>
        </w:rPr>
        <w:t xml:space="preserve"> </w:t>
      </w:r>
      <w:r>
        <w:t>родители</w:t>
      </w:r>
      <w:r>
        <w:rPr>
          <w:spacing w:val="-4"/>
        </w:rPr>
        <w:t xml:space="preserve"> </w:t>
      </w:r>
      <w:r>
        <w:t>выбирают</w:t>
      </w:r>
      <w:r>
        <w:rPr>
          <w:spacing w:val="-5"/>
        </w:rPr>
        <w:t xml:space="preserve"> </w:t>
      </w:r>
      <w:r>
        <w:t>качество</w:t>
      </w:r>
      <w:r>
        <w:rPr>
          <w:spacing w:val="-1"/>
        </w:rPr>
        <w:t xml:space="preserve"> </w:t>
      </w:r>
      <w:r>
        <w:t>услуг. А</w:t>
      </w:r>
      <w:r>
        <w:rPr>
          <w:spacing w:val="-5"/>
        </w:rPr>
        <w:t xml:space="preserve"> </w:t>
      </w:r>
      <w:r>
        <w:t>дети</w:t>
      </w:r>
      <w:r>
        <w:rPr>
          <w:spacing w:val="-1"/>
        </w:rPr>
        <w:t xml:space="preserve"> </w:t>
      </w:r>
      <w:r>
        <w:t>выбирают интерес.</w:t>
      </w:r>
    </w:p>
    <w:p w:rsidR="00D61B91" w:rsidRDefault="00AD1018">
      <w:pPr>
        <w:pStyle w:val="a3"/>
        <w:ind w:left="170" w:right="459"/>
      </w:pPr>
      <w:r>
        <w:t>Поддерживая</w:t>
      </w:r>
      <w:r>
        <w:rPr>
          <w:spacing w:val="53"/>
        </w:rPr>
        <w:t xml:space="preserve"> </w:t>
      </w:r>
      <w:r>
        <w:t>интересы</w:t>
      </w:r>
      <w:r>
        <w:rPr>
          <w:spacing w:val="54"/>
        </w:rPr>
        <w:t xml:space="preserve"> </w:t>
      </w:r>
      <w:r>
        <w:t>детей,</w:t>
      </w:r>
      <w:r>
        <w:rPr>
          <w:spacing w:val="54"/>
        </w:rPr>
        <w:t xml:space="preserve"> </w:t>
      </w:r>
      <w:r>
        <w:t>с</w:t>
      </w:r>
      <w:r>
        <w:rPr>
          <w:spacing w:val="54"/>
        </w:rPr>
        <w:t xml:space="preserve"> </w:t>
      </w:r>
      <w:r>
        <w:t>2016</w:t>
      </w:r>
      <w:r>
        <w:rPr>
          <w:spacing w:val="54"/>
        </w:rPr>
        <w:t xml:space="preserve"> </w:t>
      </w:r>
      <w:r>
        <w:t>года</w:t>
      </w:r>
      <w:r>
        <w:rPr>
          <w:spacing w:val="53"/>
        </w:rPr>
        <w:t xml:space="preserve"> </w:t>
      </w:r>
      <w:r>
        <w:t>в</w:t>
      </w:r>
      <w:r>
        <w:rPr>
          <w:spacing w:val="53"/>
        </w:rPr>
        <w:t xml:space="preserve"> </w:t>
      </w:r>
      <w:r>
        <w:t>детском</w:t>
      </w:r>
      <w:r>
        <w:rPr>
          <w:spacing w:val="40"/>
        </w:rPr>
        <w:t xml:space="preserve"> </w:t>
      </w:r>
      <w:r>
        <w:t>саду</w:t>
      </w:r>
      <w:r>
        <w:rPr>
          <w:spacing w:val="40"/>
        </w:rPr>
        <w:t xml:space="preserve"> </w:t>
      </w:r>
      <w:r>
        <w:t>начался</w:t>
      </w:r>
      <w:r>
        <w:rPr>
          <w:spacing w:val="53"/>
        </w:rPr>
        <w:t xml:space="preserve"> </w:t>
      </w:r>
      <w:r>
        <w:t>путь</w:t>
      </w:r>
      <w:r>
        <w:rPr>
          <w:spacing w:val="54"/>
        </w:rPr>
        <w:t xml:space="preserve"> </w:t>
      </w:r>
      <w:r>
        <w:t>инновационного</w:t>
      </w:r>
      <w:r>
        <w:rPr>
          <w:spacing w:val="54"/>
        </w:rPr>
        <w:t xml:space="preserve"> </w:t>
      </w:r>
      <w:r>
        <w:t>развития в статусе региональной инновационной площадки по направлению «Модернизация технологий и содержания дошкольного образования в соответствии с требованиями ФГОС».</w:t>
      </w:r>
    </w:p>
    <w:p w:rsidR="00D61B91" w:rsidRDefault="00AD1018">
      <w:pPr>
        <w:pStyle w:val="a3"/>
        <w:ind w:left="170" w:right="448"/>
      </w:pPr>
      <w:r>
        <w:t>С 2016 года и по настоящее время учреждение работает в инно</w:t>
      </w:r>
      <w:r>
        <w:t>вационном режиме и является участни-ком инновационного развития федеральной и региональной системы образования (схема 1).</w:t>
      </w:r>
    </w:p>
    <w:p w:rsidR="00D61B91" w:rsidRDefault="00D61B91">
      <w:pPr>
        <w:pStyle w:val="a3"/>
        <w:sectPr w:rsidR="00D61B91">
          <w:type w:val="continuous"/>
          <w:pgSz w:w="11910" w:h="16840"/>
          <w:pgMar w:top="1920" w:right="850" w:bottom="280" w:left="850" w:header="0" w:footer="1387" w:gutter="0"/>
          <w:cols w:space="720"/>
        </w:sectPr>
      </w:pPr>
    </w:p>
    <w:p w:rsidR="00D61B91" w:rsidRDefault="00AD1018">
      <w:pPr>
        <w:ind w:left="674"/>
        <w:rPr>
          <w:sz w:val="20"/>
        </w:rPr>
      </w:pPr>
      <w:r>
        <w:rPr>
          <w:noProof/>
          <w:sz w:val="20"/>
        </w:rPr>
        <w:lastRenderedPageBreak/>
        <mc:AlternateContent>
          <mc:Choice Requires="wpg">
            <w:drawing>
              <wp:inline distT="0" distB="0" distL="0" distR="0">
                <wp:extent cx="5862955" cy="4086225"/>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2955" cy="4086225"/>
                          <a:chOff x="0" y="0"/>
                          <a:chExt cx="5862955" cy="4086225"/>
                        </a:xfrm>
                      </wpg:grpSpPr>
                      <pic:pic xmlns:pic="http://schemas.openxmlformats.org/drawingml/2006/picture">
                        <pic:nvPicPr>
                          <pic:cNvPr id="131" name="Image 131"/>
                          <pic:cNvPicPr/>
                        </pic:nvPicPr>
                        <pic:blipFill>
                          <a:blip r:embed="rId93" cstate="print"/>
                          <a:stretch>
                            <a:fillRect/>
                          </a:stretch>
                        </pic:blipFill>
                        <pic:spPr>
                          <a:xfrm>
                            <a:off x="0" y="100572"/>
                            <a:ext cx="5862830" cy="611135"/>
                          </a:xfrm>
                          <a:prstGeom prst="rect">
                            <a:avLst/>
                          </a:prstGeom>
                        </pic:spPr>
                      </pic:pic>
                      <pic:pic xmlns:pic="http://schemas.openxmlformats.org/drawingml/2006/picture">
                        <pic:nvPicPr>
                          <pic:cNvPr id="132" name="Image 132"/>
                          <pic:cNvPicPr/>
                        </pic:nvPicPr>
                        <pic:blipFill>
                          <a:blip r:embed="rId94" cstate="print"/>
                          <a:stretch>
                            <a:fillRect/>
                          </a:stretch>
                        </pic:blipFill>
                        <pic:spPr>
                          <a:xfrm>
                            <a:off x="310898" y="0"/>
                            <a:ext cx="4101084" cy="213359"/>
                          </a:xfrm>
                          <a:prstGeom prst="rect">
                            <a:avLst/>
                          </a:prstGeom>
                        </pic:spPr>
                      </pic:pic>
                      <pic:pic xmlns:pic="http://schemas.openxmlformats.org/drawingml/2006/picture">
                        <pic:nvPicPr>
                          <pic:cNvPr id="133" name="Image 133"/>
                          <pic:cNvPicPr/>
                        </pic:nvPicPr>
                        <pic:blipFill>
                          <a:blip r:embed="rId95" cstate="print"/>
                          <a:stretch>
                            <a:fillRect/>
                          </a:stretch>
                        </pic:blipFill>
                        <pic:spPr>
                          <a:xfrm>
                            <a:off x="0" y="825986"/>
                            <a:ext cx="5862830" cy="655341"/>
                          </a:xfrm>
                          <a:prstGeom prst="rect">
                            <a:avLst/>
                          </a:prstGeom>
                        </pic:spPr>
                      </pic:pic>
                      <pic:pic xmlns:pic="http://schemas.openxmlformats.org/drawingml/2006/picture">
                        <pic:nvPicPr>
                          <pic:cNvPr id="134" name="Image 134"/>
                          <pic:cNvPicPr/>
                        </pic:nvPicPr>
                        <pic:blipFill>
                          <a:blip r:embed="rId96" cstate="print"/>
                          <a:stretch>
                            <a:fillRect/>
                          </a:stretch>
                        </pic:blipFill>
                        <pic:spPr>
                          <a:xfrm>
                            <a:off x="294134" y="736091"/>
                            <a:ext cx="4101084" cy="213359"/>
                          </a:xfrm>
                          <a:prstGeom prst="rect">
                            <a:avLst/>
                          </a:prstGeom>
                        </pic:spPr>
                      </pic:pic>
                      <pic:pic xmlns:pic="http://schemas.openxmlformats.org/drawingml/2006/picture">
                        <pic:nvPicPr>
                          <pic:cNvPr id="135" name="Image 135"/>
                          <pic:cNvPicPr/>
                        </pic:nvPicPr>
                        <pic:blipFill>
                          <a:blip r:embed="rId97" cstate="print"/>
                          <a:stretch>
                            <a:fillRect/>
                          </a:stretch>
                        </pic:blipFill>
                        <pic:spPr>
                          <a:xfrm>
                            <a:off x="0" y="1618460"/>
                            <a:ext cx="5862830" cy="499899"/>
                          </a:xfrm>
                          <a:prstGeom prst="rect">
                            <a:avLst/>
                          </a:prstGeom>
                        </pic:spPr>
                      </pic:pic>
                      <pic:pic xmlns:pic="http://schemas.openxmlformats.org/drawingml/2006/picture">
                        <pic:nvPicPr>
                          <pic:cNvPr id="136" name="Image 136"/>
                          <pic:cNvPicPr/>
                        </pic:nvPicPr>
                        <pic:blipFill>
                          <a:blip r:embed="rId98" cstate="print"/>
                          <a:stretch>
                            <a:fillRect/>
                          </a:stretch>
                        </pic:blipFill>
                        <pic:spPr>
                          <a:xfrm>
                            <a:off x="294134" y="1516380"/>
                            <a:ext cx="4101084" cy="214883"/>
                          </a:xfrm>
                          <a:prstGeom prst="rect">
                            <a:avLst/>
                          </a:prstGeom>
                        </pic:spPr>
                      </pic:pic>
                      <pic:pic xmlns:pic="http://schemas.openxmlformats.org/drawingml/2006/picture">
                        <pic:nvPicPr>
                          <pic:cNvPr id="137" name="Image 137"/>
                          <pic:cNvPicPr/>
                        </pic:nvPicPr>
                        <pic:blipFill>
                          <a:blip r:embed="rId99" cstate="print"/>
                          <a:stretch>
                            <a:fillRect/>
                          </a:stretch>
                        </pic:blipFill>
                        <pic:spPr>
                          <a:xfrm>
                            <a:off x="0" y="2244851"/>
                            <a:ext cx="5862830" cy="489203"/>
                          </a:xfrm>
                          <a:prstGeom prst="rect">
                            <a:avLst/>
                          </a:prstGeom>
                        </pic:spPr>
                      </pic:pic>
                      <pic:pic xmlns:pic="http://schemas.openxmlformats.org/drawingml/2006/picture">
                        <pic:nvPicPr>
                          <pic:cNvPr id="138" name="Image 138"/>
                          <pic:cNvPicPr/>
                        </pic:nvPicPr>
                        <pic:blipFill>
                          <a:blip r:embed="rId100" cstate="print"/>
                          <a:stretch>
                            <a:fillRect/>
                          </a:stretch>
                        </pic:blipFill>
                        <pic:spPr>
                          <a:xfrm>
                            <a:off x="294134" y="2142744"/>
                            <a:ext cx="4101084" cy="214883"/>
                          </a:xfrm>
                          <a:prstGeom prst="rect">
                            <a:avLst/>
                          </a:prstGeom>
                        </pic:spPr>
                      </pic:pic>
                      <pic:pic xmlns:pic="http://schemas.openxmlformats.org/drawingml/2006/picture">
                        <pic:nvPicPr>
                          <pic:cNvPr id="139" name="Image 139"/>
                          <pic:cNvPicPr/>
                        </pic:nvPicPr>
                        <pic:blipFill>
                          <a:blip r:embed="rId101" cstate="print"/>
                          <a:stretch>
                            <a:fillRect/>
                          </a:stretch>
                        </pic:blipFill>
                        <pic:spPr>
                          <a:xfrm>
                            <a:off x="0" y="2859012"/>
                            <a:ext cx="5862830" cy="611135"/>
                          </a:xfrm>
                          <a:prstGeom prst="rect">
                            <a:avLst/>
                          </a:prstGeom>
                        </pic:spPr>
                      </pic:pic>
                      <pic:pic xmlns:pic="http://schemas.openxmlformats.org/drawingml/2006/picture">
                        <pic:nvPicPr>
                          <pic:cNvPr id="140" name="Image 140"/>
                          <pic:cNvPicPr/>
                        </pic:nvPicPr>
                        <pic:blipFill>
                          <a:blip r:embed="rId102" cstate="print"/>
                          <a:stretch>
                            <a:fillRect/>
                          </a:stretch>
                        </pic:blipFill>
                        <pic:spPr>
                          <a:xfrm>
                            <a:off x="294134" y="2758439"/>
                            <a:ext cx="4101084" cy="213359"/>
                          </a:xfrm>
                          <a:prstGeom prst="rect">
                            <a:avLst/>
                          </a:prstGeom>
                        </pic:spPr>
                      </pic:pic>
                      <pic:pic xmlns:pic="http://schemas.openxmlformats.org/drawingml/2006/picture">
                        <pic:nvPicPr>
                          <pic:cNvPr id="141" name="Image 141"/>
                          <pic:cNvPicPr/>
                        </pic:nvPicPr>
                        <pic:blipFill>
                          <a:blip r:embed="rId103" cstate="print"/>
                          <a:stretch>
                            <a:fillRect/>
                          </a:stretch>
                        </pic:blipFill>
                        <pic:spPr>
                          <a:xfrm>
                            <a:off x="0" y="3596640"/>
                            <a:ext cx="5862830" cy="489203"/>
                          </a:xfrm>
                          <a:prstGeom prst="rect">
                            <a:avLst/>
                          </a:prstGeom>
                        </pic:spPr>
                      </pic:pic>
                      <pic:pic xmlns:pic="http://schemas.openxmlformats.org/drawingml/2006/picture">
                        <pic:nvPicPr>
                          <pic:cNvPr id="142" name="Image 142"/>
                          <pic:cNvPicPr/>
                        </pic:nvPicPr>
                        <pic:blipFill>
                          <a:blip r:embed="rId94" cstate="print"/>
                          <a:stretch>
                            <a:fillRect/>
                          </a:stretch>
                        </pic:blipFill>
                        <pic:spPr>
                          <a:xfrm>
                            <a:off x="294134" y="3494532"/>
                            <a:ext cx="4101084" cy="213360"/>
                          </a:xfrm>
                          <a:prstGeom prst="rect">
                            <a:avLst/>
                          </a:prstGeom>
                        </pic:spPr>
                      </pic:pic>
                      <wps:wsp>
                        <wps:cNvPr id="143" name="Textbox 143"/>
                        <wps:cNvSpPr txBox="1"/>
                        <wps:spPr>
                          <a:xfrm>
                            <a:off x="0" y="0"/>
                            <a:ext cx="5862955" cy="4086225"/>
                          </a:xfrm>
                          <a:prstGeom prst="rect">
                            <a:avLst/>
                          </a:prstGeom>
                        </wps:spPr>
                        <wps:txbx>
                          <w:txbxContent>
                            <w:p w:rsidR="00D61B91" w:rsidRDefault="00AD1018">
                              <w:pPr>
                                <w:spacing w:before="36"/>
                                <w:ind w:left="3261"/>
                                <w:rPr>
                                  <w:b/>
                                  <w:sz w:val="21"/>
                                </w:rPr>
                              </w:pPr>
                              <w:r>
                                <w:rPr>
                                  <w:b/>
                                  <w:spacing w:val="-2"/>
                                  <w:sz w:val="21"/>
                                </w:rPr>
                                <w:t>2016-</w:t>
                              </w:r>
                              <w:r>
                                <w:rPr>
                                  <w:b/>
                                  <w:spacing w:val="-4"/>
                                  <w:sz w:val="21"/>
                                </w:rPr>
                                <w:t>2020</w:t>
                              </w:r>
                            </w:p>
                            <w:p w:rsidR="00D61B91" w:rsidRDefault="00AD1018" w:rsidP="00AD1018">
                              <w:pPr>
                                <w:numPr>
                                  <w:ilvl w:val="0"/>
                                  <w:numId w:val="241"/>
                                </w:numPr>
                                <w:tabs>
                                  <w:tab w:val="left" w:pos="813"/>
                                </w:tabs>
                                <w:spacing w:before="99" w:line="208" w:lineRule="exact"/>
                                <w:ind w:left="813" w:hanging="90"/>
                                <w:rPr>
                                  <w:sz w:val="19"/>
                                </w:rPr>
                              </w:pPr>
                              <w:r>
                                <w:rPr>
                                  <w:b/>
                                  <w:spacing w:val="-2"/>
                                  <w:sz w:val="19"/>
                                </w:rPr>
                                <w:t>Региональная</w:t>
                              </w:r>
                              <w:r>
                                <w:rPr>
                                  <w:b/>
                                  <w:sz w:val="19"/>
                                </w:rPr>
                                <w:t xml:space="preserve"> </w:t>
                              </w:r>
                              <w:r>
                                <w:rPr>
                                  <w:b/>
                                  <w:spacing w:val="-2"/>
                                  <w:sz w:val="19"/>
                                </w:rPr>
                                <w:t>инновационная площадка</w:t>
                              </w:r>
                              <w:r>
                                <w:rPr>
                                  <w:b/>
                                  <w:spacing w:val="13"/>
                                  <w:sz w:val="19"/>
                                </w:rPr>
                                <w:t xml:space="preserve"> </w:t>
                              </w:r>
                              <w:r>
                                <w:rPr>
                                  <w:spacing w:val="-2"/>
                                  <w:sz w:val="19"/>
                                </w:rPr>
                                <w:t>«Обновление</w:t>
                              </w:r>
                              <w:r>
                                <w:rPr>
                                  <w:spacing w:val="13"/>
                                  <w:sz w:val="19"/>
                                </w:rPr>
                                <w:t xml:space="preserve"> </w:t>
                              </w:r>
                              <w:r>
                                <w:rPr>
                                  <w:spacing w:val="-2"/>
                                  <w:sz w:val="19"/>
                                </w:rPr>
                                <w:t>содержания</w:t>
                              </w:r>
                              <w:r>
                                <w:rPr>
                                  <w:spacing w:val="5"/>
                                  <w:sz w:val="19"/>
                                </w:rPr>
                                <w:t xml:space="preserve"> </w:t>
                              </w:r>
                              <w:r>
                                <w:rPr>
                                  <w:spacing w:val="-2"/>
                                  <w:sz w:val="19"/>
                                </w:rPr>
                                <w:t>образования</w:t>
                              </w:r>
                            </w:p>
                            <w:p w:rsidR="00D61B91" w:rsidRDefault="00AD1018">
                              <w:pPr>
                                <w:spacing w:before="7" w:line="216" w:lineRule="auto"/>
                                <w:ind w:left="814" w:right="241"/>
                                <w:rPr>
                                  <w:sz w:val="19"/>
                                </w:rPr>
                              </w:pPr>
                              <w:r>
                                <w:rPr>
                                  <w:sz w:val="19"/>
                                </w:rPr>
                                <w:t>в</w:t>
                              </w:r>
                              <w:r>
                                <w:rPr>
                                  <w:spacing w:val="-6"/>
                                  <w:sz w:val="19"/>
                                </w:rPr>
                                <w:t xml:space="preserve"> </w:t>
                              </w:r>
                              <w:r>
                                <w:rPr>
                                  <w:sz w:val="19"/>
                                </w:rPr>
                                <w:t>соответствии</w:t>
                              </w:r>
                              <w:r>
                                <w:rPr>
                                  <w:spacing w:val="-6"/>
                                  <w:sz w:val="19"/>
                                </w:rPr>
                                <w:t xml:space="preserve"> </w:t>
                              </w:r>
                              <w:r>
                                <w:rPr>
                                  <w:sz w:val="19"/>
                                </w:rPr>
                                <w:t>с</w:t>
                              </w:r>
                              <w:r>
                                <w:rPr>
                                  <w:spacing w:val="-6"/>
                                  <w:sz w:val="19"/>
                                </w:rPr>
                                <w:t xml:space="preserve"> </w:t>
                              </w:r>
                              <w:r>
                                <w:rPr>
                                  <w:sz w:val="19"/>
                                </w:rPr>
                                <w:t>ФГОС</w:t>
                              </w:r>
                              <w:r>
                                <w:rPr>
                                  <w:spacing w:val="-5"/>
                                  <w:sz w:val="19"/>
                                </w:rPr>
                                <w:t xml:space="preserve"> </w:t>
                              </w:r>
                              <w:r>
                                <w:rPr>
                                  <w:sz w:val="19"/>
                                </w:rPr>
                                <w:t>ДО</w:t>
                              </w:r>
                              <w:r>
                                <w:rPr>
                                  <w:spacing w:val="-6"/>
                                  <w:sz w:val="19"/>
                                </w:rPr>
                                <w:t xml:space="preserve"> </w:t>
                              </w:r>
                              <w:r>
                                <w:rPr>
                                  <w:sz w:val="19"/>
                                </w:rPr>
                                <w:t>путем</w:t>
                              </w:r>
                              <w:r>
                                <w:rPr>
                                  <w:spacing w:val="-2"/>
                                  <w:sz w:val="19"/>
                                </w:rPr>
                                <w:t xml:space="preserve"> </w:t>
                              </w:r>
                              <w:r>
                                <w:rPr>
                                  <w:sz w:val="19"/>
                                </w:rPr>
                                <w:t>в</w:t>
                              </w:r>
                              <w:r>
                                <w:rPr>
                                  <w:sz w:val="19"/>
                                </w:rPr>
                                <w:t>недрения</w:t>
                              </w:r>
                              <w:r>
                                <w:rPr>
                                  <w:spacing w:val="-2"/>
                                  <w:sz w:val="19"/>
                                </w:rPr>
                                <w:t xml:space="preserve"> </w:t>
                              </w:r>
                              <w:r>
                                <w:rPr>
                                  <w:sz w:val="19"/>
                                </w:rPr>
                                <w:t>в</w:t>
                              </w:r>
                              <w:r>
                                <w:rPr>
                                  <w:spacing w:val="-6"/>
                                  <w:sz w:val="19"/>
                                </w:rPr>
                                <w:t xml:space="preserve"> </w:t>
                              </w:r>
                              <w:r>
                                <w:rPr>
                                  <w:sz w:val="19"/>
                                </w:rPr>
                                <w:t>образовательный</w:t>
                              </w:r>
                              <w:r>
                                <w:rPr>
                                  <w:spacing w:val="-5"/>
                                  <w:sz w:val="19"/>
                                </w:rPr>
                                <w:t xml:space="preserve"> </w:t>
                              </w:r>
                              <w:r>
                                <w:rPr>
                                  <w:sz w:val="19"/>
                                </w:rPr>
                                <w:t>процесс</w:t>
                              </w:r>
                              <w:r>
                                <w:rPr>
                                  <w:spacing w:val="-6"/>
                                  <w:sz w:val="19"/>
                                </w:rPr>
                                <w:t xml:space="preserve"> </w:t>
                              </w:r>
                              <w:r>
                                <w:rPr>
                                  <w:sz w:val="19"/>
                                </w:rPr>
                                <w:t>современных конструкторов и робототехнических модулей»</w:t>
                              </w:r>
                            </w:p>
                            <w:p w:rsidR="00D61B91" w:rsidRDefault="00AD1018">
                              <w:pPr>
                                <w:spacing w:before="211"/>
                                <w:ind w:left="3234"/>
                                <w:rPr>
                                  <w:b/>
                                  <w:sz w:val="21"/>
                                </w:rPr>
                              </w:pPr>
                              <w:r>
                                <w:rPr>
                                  <w:b/>
                                  <w:spacing w:val="-2"/>
                                  <w:sz w:val="21"/>
                                </w:rPr>
                                <w:t>2020-</w:t>
                              </w:r>
                              <w:r>
                                <w:rPr>
                                  <w:b/>
                                  <w:spacing w:val="-4"/>
                                  <w:sz w:val="21"/>
                                </w:rPr>
                                <w:t>2023</w:t>
                              </w:r>
                            </w:p>
                            <w:p w:rsidR="00D61B91" w:rsidRDefault="00AD1018" w:rsidP="00AD1018">
                              <w:pPr>
                                <w:numPr>
                                  <w:ilvl w:val="0"/>
                                  <w:numId w:val="241"/>
                                </w:numPr>
                                <w:tabs>
                                  <w:tab w:val="left" w:pos="812"/>
                                  <w:tab w:val="left" w:pos="814"/>
                                </w:tabs>
                                <w:spacing w:before="101"/>
                                <w:ind w:right="855"/>
                                <w:rPr>
                                  <w:sz w:val="19"/>
                                </w:rPr>
                              </w:pPr>
                              <w:r>
                                <w:rPr>
                                  <w:b/>
                                  <w:sz w:val="19"/>
                                </w:rPr>
                                <w:t xml:space="preserve">Региональная инновационная площадка </w:t>
                              </w:r>
                              <w:r>
                                <w:rPr>
                                  <w:sz w:val="19"/>
                                </w:rPr>
                                <w:t>«Развитие инициативы, самостоятельности и интеллектуальных способностей</w:t>
                              </w:r>
                              <w:r>
                                <w:rPr>
                                  <w:spacing w:val="-8"/>
                                  <w:sz w:val="19"/>
                                </w:rPr>
                                <w:t xml:space="preserve"> </w:t>
                              </w:r>
                              <w:r>
                                <w:rPr>
                                  <w:sz w:val="19"/>
                                </w:rPr>
                                <w:t>у</w:t>
                              </w:r>
                              <w:r>
                                <w:rPr>
                                  <w:spacing w:val="-9"/>
                                  <w:sz w:val="19"/>
                                </w:rPr>
                                <w:t xml:space="preserve"> </w:t>
                              </w:r>
                              <w:r>
                                <w:rPr>
                                  <w:sz w:val="19"/>
                                </w:rPr>
                                <w:t>дошкольников</w:t>
                              </w:r>
                              <w:r>
                                <w:rPr>
                                  <w:spacing w:val="-4"/>
                                  <w:sz w:val="19"/>
                                </w:rPr>
                                <w:t xml:space="preserve"> </w:t>
                              </w:r>
                              <w:r>
                                <w:rPr>
                                  <w:sz w:val="19"/>
                                </w:rPr>
                                <w:t>посредством</w:t>
                              </w:r>
                              <w:r>
                                <w:rPr>
                                  <w:spacing w:val="-5"/>
                                  <w:sz w:val="19"/>
                                </w:rPr>
                                <w:t xml:space="preserve"> </w:t>
                              </w:r>
                              <w:r>
                                <w:rPr>
                                  <w:sz w:val="19"/>
                                </w:rPr>
                                <w:t>STEM</w:t>
                              </w:r>
                              <w:r>
                                <w:rPr>
                                  <w:spacing w:val="-4"/>
                                  <w:sz w:val="19"/>
                                </w:rPr>
                                <w:t xml:space="preserve"> </w:t>
                              </w:r>
                              <w:r>
                                <w:rPr>
                                  <w:sz w:val="19"/>
                                </w:rPr>
                                <w:t>технологий</w:t>
                              </w:r>
                              <w:r>
                                <w:rPr>
                                  <w:spacing w:val="-4"/>
                                  <w:sz w:val="19"/>
                                </w:rPr>
                                <w:t xml:space="preserve"> </w:t>
                              </w:r>
                              <w:r>
                                <w:rPr>
                                  <w:sz w:val="19"/>
                                </w:rPr>
                                <w:t>в</w:t>
                              </w:r>
                              <w:r>
                                <w:rPr>
                                  <w:spacing w:val="-8"/>
                                  <w:sz w:val="19"/>
                                </w:rPr>
                                <w:t xml:space="preserve"> </w:t>
                              </w:r>
                              <w:r>
                                <w:rPr>
                                  <w:sz w:val="19"/>
                                </w:rPr>
                                <w:t>процессе познавательно-исследовательской деятельности и научно-технического творчества»</w:t>
                              </w:r>
                            </w:p>
                            <w:p w:rsidR="00D61B91" w:rsidRDefault="00D61B91">
                              <w:pPr>
                                <w:spacing w:before="13"/>
                                <w:rPr>
                                  <w:sz w:val="19"/>
                                </w:rPr>
                              </w:pPr>
                            </w:p>
                            <w:p w:rsidR="00D61B91" w:rsidRDefault="00AD1018">
                              <w:pPr>
                                <w:spacing w:before="1"/>
                                <w:ind w:left="3234"/>
                                <w:rPr>
                                  <w:b/>
                                  <w:sz w:val="21"/>
                                </w:rPr>
                              </w:pPr>
                              <w:r>
                                <w:rPr>
                                  <w:b/>
                                  <w:spacing w:val="-2"/>
                                  <w:sz w:val="21"/>
                                </w:rPr>
                                <w:t>2023-</w:t>
                              </w:r>
                              <w:r>
                                <w:rPr>
                                  <w:b/>
                                  <w:spacing w:val="-4"/>
                                  <w:sz w:val="21"/>
                                </w:rPr>
                                <w:t>2026</w:t>
                              </w:r>
                            </w:p>
                            <w:p w:rsidR="00D61B91" w:rsidRDefault="00AD1018" w:rsidP="00AD1018">
                              <w:pPr>
                                <w:numPr>
                                  <w:ilvl w:val="0"/>
                                  <w:numId w:val="241"/>
                                </w:numPr>
                                <w:tabs>
                                  <w:tab w:val="left" w:pos="812"/>
                                  <w:tab w:val="left" w:pos="814"/>
                                </w:tabs>
                                <w:spacing w:before="114" w:line="218" w:lineRule="auto"/>
                                <w:ind w:right="808"/>
                                <w:rPr>
                                  <w:sz w:val="19"/>
                                </w:rPr>
                              </w:pPr>
                              <w:r>
                                <w:rPr>
                                  <w:b/>
                                  <w:sz w:val="19"/>
                                </w:rPr>
                                <w:t xml:space="preserve">Региональная инновационная площадка </w:t>
                              </w:r>
                              <w:r>
                                <w:rPr>
                                  <w:sz w:val="19"/>
                                </w:rPr>
                                <w:t>«Развитие предпосылок функциональной грамотности</w:t>
                              </w:r>
                              <w:r>
                                <w:rPr>
                                  <w:spacing w:val="-9"/>
                                  <w:sz w:val="19"/>
                                </w:rPr>
                                <w:t xml:space="preserve"> </w:t>
                              </w:r>
                              <w:r>
                                <w:rPr>
                                  <w:sz w:val="19"/>
                                </w:rPr>
                                <w:t>у</w:t>
                              </w:r>
                              <w:r>
                                <w:rPr>
                                  <w:spacing w:val="-5"/>
                                  <w:sz w:val="19"/>
                                </w:rPr>
                                <w:t xml:space="preserve"> </w:t>
                              </w:r>
                              <w:r>
                                <w:rPr>
                                  <w:sz w:val="19"/>
                                </w:rPr>
                                <w:t>дошкольников</w:t>
                              </w:r>
                              <w:r>
                                <w:rPr>
                                  <w:spacing w:val="-5"/>
                                  <w:sz w:val="19"/>
                                </w:rPr>
                                <w:t xml:space="preserve"> </w:t>
                              </w:r>
                              <w:r>
                                <w:rPr>
                                  <w:sz w:val="19"/>
                                </w:rPr>
                                <w:t>посредством</w:t>
                              </w:r>
                              <w:r>
                                <w:rPr>
                                  <w:spacing w:val="-3"/>
                                  <w:sz w:val="19"/>
                                </w:rPr>
                                <w:t xml:space="preserve"> </w:t>
                              </w:r>
                              <w:r>
                                <w:rPr>
                                  <w:sz w:val="19"/>
                                </w:rPr>
                                <w:t>STEM</w:t>
                              </w:r>
                              <w:r>
                                <w:rPr>
                                  <w:spacing w:val="-3"/>
                                  <w:sz w:val="19"/>
                                </w:rPr>
                                <w:t xml:space="preserve"> </w:t>
                              </w:r>
                              <w:r>
                                <w:rPr>
                                  <w:sz w:val="19"/>
                                </w:rPr>
                                <w:t>технологий</w:t>
                              </w:r>
                              <w:r>
                                <w:rPr>
                                  <w:spacing w:val="-5"/>
                                  <w:sz w:val="19"/>
                                </w:rPr>
                                <w:t xml:space="preserve"> </w:t>
                              </w:r>
                              <w:r>
                                <w:rPr>
                                  <w:sz w:val="19"/>
                                </w:rPr>
                                <w:t>в</w:t>
                              </w:r>
                              <w:r>
                                <w:rPr>
                                  <w:spacing w:val="-7"/>
                                  <w:sz w:val="19"/>
                                </w:rPr>
                                <w:t xml:space="preserve"> </w:t>
                              </w:r>
                              <w:r>
                                <w:rPr>
                                  <w:sz w:val="19"/>
                                </w:rPr>
                                <w:t>условия внедрения</w:t>
                              </w:r>
                              <w:r>
                                <w:rPr>
                                  <w:spacing w:val="-3"/>
                                  <w:sz w:val="19"/>
                                </w:rPr>
                                <w:t xml:space="preserve"> </w:t>
                              </w:r>
                              <w:r>
                                <w:rPr>
                                  <w:sz w:val="19"/>
                                </w:rPr>
                                <w:t>ФОП</w:t>
                              </w:r>
                              <w:r>
                                <w:rPr>
                                  <w:spacing w:val="-7"/>
                                  <w:sz w:val="19"/>
                                </w:rPr>
                                <w:t xml:space="preserve"> </w:t>
                              </w:r>
                              <w:r>
                                <w:rPr>
                                  <w:sz w:val="19"/>
                                </w:rPr>
                                <w:t>ДО»</w:t>
                              </w:r>
                            </w:p>
                            <w:p w:rsidR="00D61B91" w:rsidRDefault="00D61B91">
                              <w:pPr>
                                <w:spacing w:before="14"/>
                                <w:rPr>
                                  <w:sz w:val="19"/>
                                </w:rPr>
                              </w:pPr>
                            </w:p>
                            <w:p w:rsidR="00D61B91" w:rsidRDefault="00AD1018">
                              <w:pPr>
                                <w:ind w:left="3234"/>
                                <w:rPr>
                                  <w:b/>
                                  <w:sz w:val="21"/>
                                </w:rPr>
                              </w:pPr>
                              <w:r>
                                <w:rPr>
                                  <w:b/>
                                  <w:spacing w:val="-2"/>
                                  <w:sz w:val="21"/>
                                </w:rPr>
                                <w:t>2022-</w:t>
                              </w:r>
                              <w:r>
                                <w:rPr>
                                  <w:b/>
                                  <w:spacing w:val="-4"/>
                                  <w:sz w:val="21"/>
                                </w:rPr>
                                <w:t>2023</w:t>
                              </w:r>
                            </w:p>
                            <w:p w:rsidR="00D61B91" w:rsidRDefault="00AD1018" w:rsidP="00AD1018">
                              <w:pPr>
                                <w:numPr>
                                  <w:ilvl w:val="0"/>
                                  <w:numId w:val="241"/>
                                </w:numPr>
                                <w:tabs>
                                  <w:tab w:val="left" w:pos="812"/>
                                  <w:tab w:val="left" w:pos="814"/>
                                </w:tabs>
                                <w:spacing w:before="116" w:line="216" w:lineRule="auto"/>
                                <w:ind w:right="1596"/>
                                <w:rPr>
                                  <w:sz w:val="19"/>
                                </w:rPr>
                              </w:pPr>
                              <w:r>
                                <w:rPr>
                                  <w:b/>
                                  <w:sz w:val="19"/>
                                </w:rPr>
                                <w:t>Федеральная</w:t>
                              </w:r>
                              <w:r>
                                <w:rPr>
                                  <w:b/>
                                  <w:spacing w:val="-10"/>
                                  <w:sz w:val="19"/>
                                </w:rPr>
                                <w:t xml:space="preserve"> </w:t>
                              </w:r>
                              <w:r>
                                <w:rPr>
                                  <w:b/>
                                  <w:sz w:val="19"/>
                                </w:rPr>
                                <w:t>инновационная</w:t>
                              </w:r>
                              <w:r>
                                <w:rPr>
                                  <w:b/>
                                  <w:spacing w:val="-12"/>
                                  <w:sz w:val="19"/>
                                </w:rPr>
                                <w:t xml:space="preserve"> </w:t>
                              </w:r>
                              <w:r>
                                <w:rPr>
                                  <w:b/>
                                  <w:sz w:val="19"/>
                                </w:rPr>
                                <w:t>площадка</w:t>
                              </w:r>
                              <w:r>
                                <w:rPr>
                                  <w:b/>
                                  <w:spacing w:val="-3"/>
                                  <w:sz w:val="19"/>
                                </w:rPr>
                                <w:t xml:space="preserve"> </w:t>
                              </w:r>
                              <w:r>
                                <w:rPr>
                                  <w:sz w:val="19"/>
                                </w:rPr>
                                <w:t>«Модели</w:t>
                              </w:r>
                              <w:r>
                                <w:rPr>
                                  <w:spacing w:val="-5"/>
                                  <w:sz w:val="19"/>
                                </w:rPr>
                                <w:t xml:space="preserve"> </w:t>
                              </w:r>
                              <w:r>
                                <w:rPr>
                                  <w:sz w:val="19"/>
                                </w:rPr>
                                <w:t>реализации</w:t>
                              </w:r>
                              <w:r>
                                <w:rPr>
                                  <w:spacing w:val="-4"/>
                                  <w:sz w:val="19"/>
                                </w:rPr>
                                <w:t xml:space="preserve"> </w:t>
                              </w:r>
                              <w:r>
                                <w:rPr>
                                  <w:sz w:val="19"/>
                                </w:rPr>
                                <w:t>STEM</w:t>
                              </w:r>
                              <w:r>
                                <w:rPr>
                                  <w:spacing w:val="-5"/>
                                  <w:sz w:val="19"/>
                                </w:rPr>
                                <w:t xml:space="preserve"> </w:t>
                              </w:r>
                              <w:r>
                                <w:rPr>
                                  <w:sz w:val="19"/>
                                </w:rPr>
                                <w:t xml:space="preserve">образования в практике работы </w:t>
                              </w:r>
                              <w:r>
                                <w:rPr>
                                  <w:sz w:val="19"/>
                                </w:rPr>
                                <w:t>дошкольной организации и начальной школы»</w:t>
                              </w:r>
                            </w:p>
                            <w:p w:rsidR="00D61B91" w:rsidRDefault="00D61B91">
                              <w:pPr>
                                <w:rPr>
                                  <w:sz w:val="19"/>
                                </w:rPr>
                              </w:pPr>
                            </w:p>
                            <w:p w:rsidR="00D61B91" w:rsidRDefault="00AD1018">
                              <w:pPr>
                                <w:ind w:left="3234"/>
                                <w:rPr>
                                  <w:b/>
                                  <w:sz w:val="21"/>
                                </w:rPr>
                              </w:pPr>
                              <w:r>
                                <w:rPr>
                                  <w:b/>
                                  <w:spacing w:val="-2"/>
                                  <w:sz w:val="21"/>
                                </w:rPr>
                                <w:t>2020-</w:t>
                              </w:r>
                              <w:r>
                                <w:rPr>
                                  <w:b/>
                                  <w:spacing w:val="-4"/>
                                  <w:sz w:val="21"/>
                                </w:rPr>
                                <w:t>2027</w:t>
                              </w:r>
                            </w:p>
                            <w:p w:rsidR="00D61B91" w:rsidRDefault="00AD1018" w:rsidP="00AD1018">
                              <w:pPr>
                                <w:numPr>
                                  <w:ilvl w:val="0"/>
                                  <w:numId w:val="241"/>
                                </w:numPr>
                                <w:tabs>
                                  <w:tab w:val="left" w:pos="812"/>
                                  <w:tab w:val="left" w:pos="814"/>
                                </w:tabs>
                                <w:spacing w:before="116" w:line="216" w:lineRule="auto"/>
                                <w:ind w:right="1105"/>
                                <w:rPr>
                                  <w:sz w:val="19"/>
                                </w:rPr>
                              </w:pPr>
                              <w:r>
                                <w:rPr>
                                  <w:b/>
                                  <w:sz w:val="19"/>
                                </w:rPr>
                                <w:t xml:space="preserve">Федеральная сетевая инновационная площадка </w:t>
                              </w:r>
                              <w:r>
                                <w:rPr>
                                  <w:sz w:val="19"/>
                                </w:rPr>
                                <w:t>«Апробация и внедрение основ алгоритмики</w:t>
                              </w:r>
                              <w:r>
                                <w:rPr>
                                  <w:spacing w:val="-5"/>
                                  <w:sz w:val="19"/>
                                </w:rPr>
                                <w:t xml:space="preserve"> </w:t>
                              </w:r>
                              <w:r>
                                <w:rPr>
                                  <w:sz w:val="19"/>
                                </w:rPr>
                                <w:t>и</w:t>
                              </w:r>
                              <w:r>
                                <w:rPr>
                                  <w:spacing w:val="-7"/>
                                  <w:sz w:val="19"/>
                                </w:rPr>
                                <w:t xml:space="preserve"> </w:t>
                              </w:r>
                              <w:r>
                                <w:rPr>
                                  <w:sz w:val="19"/>
                                </w:rPr>
                                <w:t>программирования</w:t>
                              </w:r>
                              <w:r>
                                <w:rPr>
                                  <w:spacing w:val="-5"/>
                                  <w:sz w:val="19"/>
                                </w:rPr>
                                <w:t xml:space="preserve"> </w:t>
                              </w:r>
                              <w:r>
                                <w:rPr>
                                  <w:sz w:val="19"/>
                                </w:rPr>
                                <w:t>для</w:t>
                              </w:r>
                              <w:r>
                                <w:rPr>
                                  <w:spacing w:val="-5"/>
                                  <w:sz w:val="19"/>
                                </w:rPr>
                                <w:t xml:space="preserve"> </w:t>
                              </w:r>
                              <w:r>
                                <w:rPr>
                                  <w:sz w:val="19"/>
                                </w:rPr>
                                <w:t>дошкольников</w:t>
                              </w:r>
                              <w:r>
                                <w:rPr>
                                  <w:spacing w:val="-3"/>
                                  <w:sz w:val="19"/>
                                </w:rPr>
                                <w:t xml:space="preserve"> </w:t>
                              </w:r>
                              <w:r>
                                <w:rPr>
                                  <w:sz w:val="19"/>
                                </w:rPr>
                                <w:t>и</w:t>
                              </w:r>
                              <w:r>
                                <w:rPr>
                                  <w:spacing w:val="-7"/>
                                  <w:sz w:val="19"/>
                                </w:rPr>
                                <w:t xml:space="preserve"> </w:t>
                              </w:r>
                              <w:r>
                                <w:rPr>
                                  <w:sz w:val="19"/>
                                </w:rPr>
                                <w:t>младших</w:t>
                              </w:r>
                              <w:r>
                                <w:rPr>
                                  <w:spacing w:val="-4"/>
                                  <w:sz w:val="19"/>
                                </w:rPr>
                                <w:t xml:space="preserve"> </w:t>
                              </w:r>
                              <w:r>
                                <w:rPr>
                                  <w:sz w:val="19"/>
                                </w:rPr>
                                <w:t>школьников</w:t>
                              </w:r>
                              <w:r>
                                <w:rPr>
                                  <w:spacing w:val="-6"/>
                                  <w:sz w:val="19"/>
                                </w:rPr>
                                <w:t xml:space="preserve"> </w:t>
                              </w:r>
                              <w:r>
                                <w:rPr>
                                  <w:sz w:val="19"/>
                                </w:rPr>
                                <w:t>в</w:t>
                              </w:r>
                              <w:r>
                                <w:rPr>
                                  <w:spacing w:val="-7"/>
                                  <w:sz w:val="19"/>
                                </w:rPr>
                                <w:t xml:space="preserve"> </w:t>
                              </w:r>
                              <w:r>
                                <w:rPr>
                                  <w:sz w:val="19"/>
                                </w:rPr>
                                <w:t>цифровой образовательной среде ПиктоМир»</w:t>
                              </w:r>
                            </w:p>
                            <w:p w:rsidR="00D61B91" w:rsidRDefault="00AD1018">
                              <w:pPr>
                                <w:spacing w:before="212"/>
                                <w:ind w:left="3234"/>
                                <w:rPr>
                                  <w:b/>
                                  <w:sz w:val="21"/>
                                </w:rPr>
                              </w:pPr>
                              <w:r>
                                <w:rPr>
                                  <w:b/>
                                  <w:spacing w:val="-2"/>
                                  <w:sz w:val="21"/>
                                </w:rPr>
                                <w:t>2022-</w:t>
                              </w:r>
                              <w:r>
                                <w:rPr>
                                  <w:b/>
                                  <w:spacing w:val="-4"/>
                                  <w:sz w:val="21"/>
                                </w:rPr>
                                <w:t>2027</w:t>
                              </w:r>
                            </w:p>
                            <w:p w:rsidR="00D61B91" w:rsidRDefault="00AD1018" w:rsidP="00AD1018">
                              <w:pPr>
                                <w:numPr>
                                  <w:ilvl w:val="0"/>
                                  <w:numId w:val="241"/>
                                </w:numPr>
                                <w:tabs>
                                  <w:tab w:val="left" w:pos="812"/>
                                  <w:tab w:val="left" w:pos="814"/>
                                </w:tabs>
                                <w:spacing w:before="117" w:line="216" w:lineRule="auto"/>
                                <w:ind w:right="1348"/>
                                <w:rPr>
                                  <w:sz w:val="19"/>
                                </w:rPr>
                              </w:pPr>
                              <w:r>
                                <w:rPr>
                                  <w:b/>
                                  <w:sz w:val="19"/>
                                </w:rPr>
                                <w:t>Федеральная</w:t>
                              </w:r>
                              <w:r>
                                <w:rPr>
                                  <w:b/>
                                  <w:spacing w:val="-9"/>
                                  <w:sz w:val="19"/>
                                </w:rPr>
                                <w:t xml:space="preserve"> </w:t>
                              </w:r>
                              <w:r>
                                <w:rPr>
                                  <w:b/>
                                  <w:sz w:val="19"/>
                                </w:rPr>
                                <w:t>инновационная</w:t>
                              </w:r>
                              <w:r>
                                <w:rPr>
                                  <w:b/>
                                  <w:spacing w:val="-12"/>
                                  <w:sz w:val="19"/>
                                </w:rPr>
                                <w:t xml:space="preserve"> </w:t>
                              </w:r>
                              <w:r>
                                <w:rPr>
                                  <w:b/>
                                  <w:sz w:val="19"/>
                                </w:rPr>
                                <w:t>площадка</w:t>
                              </w:r>
                              <w:r>
                                <w:rPr>
                                  <w:b/>
                                  <w:spacing w:val="-3"/>
                                  <w:sz w:val="19"/>
                                </w:rPr>
                                <w:t xml:space="preserve"> </w:t>
                              </w:r>
                              <w:r>
                                <w:rPr>
                                  <w:sz w:val="19"/>
                                </w:rPr>
                                <w:t>«Ресурсы</w:t>
                              </w:r>
                              <w:r>
                                <w:rPr>
                                  <w:spacing w:val="-2"/>
                                  <w:sz w:val="19"/>
                                </w:rPr>
                                <w:t xml:space="preserve"> </w:t>
                              </w:r>
                              <w:r>
                                <w:rPr>
                                  <w:sz w:val="19"/>
                                </w:rPr>
                                <w:t>цифровой</w:t>
                              </w:r>
                              <w:r>
                                <w:rPr>
                                  <w:spacing w:val="-6"/>
                                  <w:sz w:val="19"/>
                                </w:rPr>
                                <w:t xml:space="preserve"> </w:t>
                              </w:r>
                              <w:r>
                                <w:rPr>
                                  <w:sz w:val="19"/>
                                </w:rPr>
                                <w:t>образовательной</w:t>
                              </w:r>
                              <w:r>
                                <w:rPr>
                                  <w:spacing w:val="-9"/>
                                  <w:sz w:val="19"/>
                                </w:rPr>
                                <w:t xml:space="preserve"> </w:t>
                              </w:r>
                              <w:r>
                                <w:rPr>
                                  <w:sz w:val="19"/>
                                </w:rPr>
                                <w:t>среды ПиктоМир для педагогов и родителей»</w:t>
                              </w:r>
                            </w:p>
                          </w:txbxContent>
                        </wps:txbx>
                        <wps:bodyPr wrap="square" lIns="0" tIns="0" rIns="0" bIns="0" rtlCol="0">
                          <a:noAutofit/>
                        </wps:bodyPr>
                      </wps:wsp>
                    </wpg:wgp>
                  </a:graphicData>
                </a:graphic>
              </wp:inline>
            </w:drawing>
          </mc:Choice>
          <mc:Fallback>
            <w:pict>
              <v:group id="Group 130" o:spid="_x0000_s1073" style="width:461.65pt;height:321.75pt;mso-position-horizontal-relative:char;mso-position-vertical-relative:line" coordsize="58629,40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">
                <v:shape id="Image 131" o:spid="_x0000_s1074" type="#_x0000_t75" style="position:absolute;top:1005;width:58628;height:6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">
                  <v:imagedata r:id="rId104" o:title=""/>
                </v:shape>
                <v:shape id="Image 132" o:spid="_x0000_s1075" type="#_x0000_t75" style="position:absolute;left:3108;width:41011;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">
                  <v:imagedata r:id="rId105" o:title=""/>
                </v:shape>
                <v:shape id="Image 133" o:spid="_x0000_s1076" type="#_x0000_t75" style="position:absolute;top:8259;width:58628;height: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">
                  <v:imagedata r:id="rId106" o:title=""/>
                </v:shape>
                <v:shape id="Image 134" o:spid="_x0000_s1077" type="#_x0000_t75" style="position:absolute;left:2941;top:7360;width:4101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">
                  <v:imagedata r:id="rId107" o:title=""/>
                </v:shape>
                <v:shape id="Image 135" o:spid="_x0000_s1078" type="#_x0000_t75" style="position:absolute;top:16184;width:58628;height: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">
                  <v:imagedata r:id="rId108" o:title=""/>
                </v:shape>
                <v:shape id="Image 136" o:spid="_x0000_s1079" type="#_x0000_t75" style="position:absolute;left:2941;top:15163;width:41011;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">
                  <v:imagedata r:id="rId109" o:title=""/>
                </v:shape>
                <v:shape id="Image 137" o:spid="_x0000_s1080" type="#_x0000_t75" style="position:absolute;top:22448;width:58628;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">
                  <v:imagedata r:id="rId110" o:title=""/>
                </v:shape>
                <v:shape id="Image 138" o:spid="_x0000_s1081" type="#_x0000_t75" style="position:absolute;left:2941;top:21427;width:41011;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">
                  <v:imagedata r:id="rId111" o:title=""/>
                </v:shape>
                <v:shape id="Image 139" o:spid="_x0000_s1082" type="#_x0000_t75" style="position:absolute;top:28590;width:58628;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">
                  <v:imagedata r:id="rId112" o:title=""/>
                </v:shape>
                <v:shape id="Image 140" o:spid="_x0000_s1083" type="#_x0000_t75" style="position:absolute;left:2941;top:27584;width:41011;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">
                  <v:imagedata r:id="rId113" o:title=""/>
                </v:shape>
                <v:shape id="Image 141" o:spid="_x0000_s1084" type="#_x0000_t75" style="position:absolute;top:35966;width:58628;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">
                  <v:imagedata r:id="rId114" o:title=""/>
                </v:shape>
                <v:shape id="Image 142" o:spid="_x0000_s1085" type="#_x0000_t75" style="position:absolute;left:2941;top:34945;width:41011;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">
                  <v:imagedata r:id="rId105" o:title=""/>
                </v:shape>
                <v:shape id="Textbox 143" o:spid="_x0000_s1086" type="#_x0000_t202" style="position:absolute;width:58629;height:40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D61B91" w:rsidRDefault="00AD1018">
                        <w:pPr>
                          <w:spacing w:before="36"/>
                          <w:ind w:left="3261"/>
                          <w:rPr>
                            <w:b/>
                            <w:sz w:val="21"/>
                          </w:rPr>
                        </w:pPr>
                        <w:r>
                          <w:rPr>
                            <w:b/>
                            <w:spacing w:val="-2"/>
                            <w:sz w:val="21"/>
                          </w:rPr>
                          <w:t>2016-</w:t>
                        </w:r>
                        <w:r>
                          <w:rPr>
                            <w:b/>
                            <w:spacing w:val="-4"/>
                            <w:sz w:val="21"/>
                          </w:rPr>
                          <w:t>2020</w:t>
                        </w:r>
                      </w:p>
                      <w:p w:rsidR="00D61B91" w:rsidRDefault="00AD1018" w:rsidP="00AD1018">
                        <w:pPr>
                          <w:numPr>
                            <w:ilvl w:val="0"/>
                            <w:numId w:val="241"/>
                          </w:numPr>
                          <w:tabs>
                            <w:tab w:val="left" w:pos="813"/>
                          </w:tabs>
                          <w:spacing w:before="99" w:line="208" w:lineRule="exact"/>
                          <w:ind w:left="813" w:hanging="90"/>
                          <w:rPr>
                            <w:sz w:val="19"/>
                          </w:rPr>
                        </w:pPr>
                        <w:r>
                          <w:rPr>
                            <w:b/>
                            <w:spacing w:val="-2"/>
                            <w:sz w:val="19"/>
                          </w:rPr>
                          <w:t>Региональная</w:t>
                        </w:r>
                        <w:r>
                          <w:rPr>
                            <w:b/>
                            <w:sz w:val="19"/>
                          </w:rPr>
                          <w:t xml:space="preserve"> </w:t>
                        </w:r>
                        <w:r>
                          <w:rPr>
                            <w:b/>
                            <w:spacing w:val="-2"/>
                            <w:sz w:val="19"/>
                          </w:rPr>
                          <w:t>инновационная площадка</w:t>
                        </w:r>
                        <w:r>
                          <w:rPr>
                            <w:b/>
                            <w:spacing w:val="13"/>
                            <w:sz w:val="19"/>
                          </w:rPr>
                          <w:t xml:space="preserve"> </w:t>
                        </w:r>
                        <w:r>
                          <w:rPr>
                            <w:spacing w:val="-2"/>
                            <w:sz w:val="19"/>
                          </w:rPr>
                          <w:t>«Обновление</w:t>
                        </w:r>
                        <w:r>
                          <w:rPr>
                            <w:spacing w:val="13"/>
                            <w:sz w:val="19"/>
                          </w:rPr>
                          <w:t xml:space="preserve"> </w:t>
                        </w:r>
                        <w:r>
                          <w:rPr>
                            <w:spacing w:val="-2"/>
                            <w:sz w:val="19"/>
                          </w:rPr>
                          <w:t>содержания</w:t>
                        </w:r>
                        <w:r>
                          <w:rPr>
                            <w:spacing w:val="5"/>
                            <w:sz w:val="19"/>
                          </w:rPr>
                          <w:t xml:space="preserve"> </w:t>
                        </w:r>
                        <w:r>
                          <w:rPr>
                            <w:spacing w:val="-2"/>
                            <w:sz w:val="19"/>
                          </w:rPr>
                          <w:t>образования</w:t>
                        </w:r>
                      </w:p>
                      <w:p w:rsidR="00D61B91" w:rsidRDefault="00AD1018">
                        <w:pPr>
                          <w:spacing w:before="7" w:line="216" w:lineRule="auto"/>
                          <w:ind w:left="814" w:right="241"/>
                          <w:rPr>
                            <w:sz w:val="19"/>
                          </w:rPr>
                        </w:pPr>
                        <w:r>
                          <w:rPr>
                            <w:sz w:val="19"/>
                          </w:rPr>
                          <w:t>в</w:t>
                        </w:r>
                        <w:r>
                          <w:rPr>
                            <w:spacing w:val="-6"/>
                            <w:sz w:val="19"/>
                          </w:rPr>
                          <w:t xml:space="preserve"> </w:t>
                        </w:r>
                        <w:r>
                          <w:rPr>
                            <w:sz w:val="19"/>
                          </w:rPr>
                          <w:t>соответствии</w:t>
                        </w:r>
                        <w:r>
                          <w:rPr>
                            <w:spacing w:val="-6"/>
                            <w:sz w:val="19"/>
                          </w:rPr>
                          <w:t xml:space="preserve"> </w:t>
                        </w:r>
                        <w:r>
                          <w:rPr>
                            <w:sz w:val="19"/>
                          </w:rPr>
                          <w:t>с</w:t>
                        </w:r>
                        <w:r>
                          <w:rPr>
                            <w:spacing w:val="-6"/>
                            <w:sz w:val="19"/>
                          </w:rPr>
                          <w:t xml:space="preserve"> </w:t>
                        </w:r>
                        <w:r>
                          <w:rPr>
                            <w:sz w:val="19"/>
                          </w:rPr>
                          <w:t>ФГОС</w:t>
                        </w:r>
                        <w:r>
                          <w:rPr>
                            <w:spacing w:val="-5"/>
                            <w:sz w:val="19"/>
                          </w:rPr>
                          <w:t xml:space="preserve"> </w:t>
                        </w:r>
                        <w:r>
                          <w:rPr>
                            <w:sz w:val="19"/>
                          </w:rPr>
                          <w:t>ДО</w:t>
                        </w:r>
                        <w:r>
                          <w:rPr>
                            <w:spacing w:val="-6"/>
                            <w:sz w:val="19"/>
                          </w:rPr>
                          <w:t xml:space="preserve"> </w:t>
                        </w:r>
                        <w:r>
                          <w:rPr>
                            <w:sz w:val="19"/>
                          </w:rPr>
                          <w:t>путем</w:t>
                        </w:r>
                        <w:r>
                          <w:rPr>
                            <w:spacing w:val="-2"/>
                            <w:sz w:val="19"/>
                          </w:rPr>
                          <w:t xml:space="preserve"> </w:t>
                        </w:r>
                        <w:r>
                          <w:rPr>
                            <w:sz w:val="19"/>
                          </w:rPr>
                          <w:t>в</w:t>
                        </w:r>
                        <w:r>
                          <w:rPr>
                            <w:sz w:val="19"/>
                          </w:rPr>
                          <w:t>недрения</w:t>
                        </w:r>
                        <w:r>
                          <w:rPr>
                            <w:spacing w:val="-2"/>
                            <w:sz w:val="19"/>
                          </w:rPr>
                          <w:t xml:space="preserve"> </w:t>
                        </w:r>
                        <w:r>
                          <w:rPr>
                            <w:sz w:val="19"/>
                          </w:rPr>
                          <w:t>в</w:t>
                        </w:r>
                        <w:r>
                          <w:rPr>
                            <w:spacing w:val="-6"/>
                            <w:sz w:val="19"/>
                          </w:rPr>
                          <w:t xml:space="preserve"> </w:t>
                        </w:r>
                        <w:r>
                          <w:rPr>
                            <w:sz w:val="19"/>
                          </w:rPr>
                          <w:t>образовательный</w:t>
                        </w:r>
                        <w:r>
                          <w:rPr>
                            <w:spacing w:val="-5"/>
                            <w:sz w:val="19"/>
                          </w:rPr>
                          <w:t xml:space="preserve"> </w:t>
                        </w:r>
                        <w:r>
                          <w:rPr>
                            <w:sz w:val="19"/>
                          </w:rPr>
                          <w:t>процесс</w:t>
                        </w:r>
                        <w:r>
                          <w:rPr>
                            <w:spacing w:val="-6"/>
                            <w:sz w:val="19"/>
                          </w:rPr>
                          <w:t xml:space="preserve"> </w:t>
                        </w:r>
                        <w:r>
                          <w:rPr>
                            <w:sz w:val="19"/>
                          </w:rPr>
                          <w:t>современных конструкторов и робототехнических модулей»</w:t>
                        </w:r>
                      </w:p>
                      <w:p w:rsidR="00D61B91" w:rsidRDefault="00AD1018">
                        <w:pPr>
                          <w:spacing w:before="211"/>
                          <w:ind w:left="3234"/>
                          <w:rPr>
                            <w:b/>
                            <w:sz w:val="21"/>
                          </w:rPr>
                        </w:pPr>
                        <w:r>
                          <w:rPr>
                            <w:b/>
                            <w:spacing w:val="-2"/>
                            <w:sz w:val="21"/>
                          </w:rPr>
                          <w:t>2020-</w:t>
                        </w:r>
                        <w:r>
                          <w:rPr>
                            <w:b/>
                            <w:spacing w:val="-4"/>
                            <w:sz w:val="21"/>
                          </w:rPr>
                          <w:t>2023</w:t>
                        </w:r>
                      </w:p>
                      <w:p w:rsidR="00D61B91" w:rsidRDefault="00AD1018" w:rsidP="00AD1018">
                        <w:pPr>
                          <w:numPr>
                            <w:ilvl w:val="0"/>
                            <w:numId w:val="241"/>
                          </w:numPr>
                          <w:tabs>
                            <w:tab w:val="left" w:pos="812"/>
                            <w:tab w:val="left" w:pos="814"/>
                          </w:tabs>
                          <w:spacing w:before="101"/>
                          <w:ind w:right="855"/>
                          <w:rPr>
                            <w:sz w:val="19"/>
                          </w:rPr>
                        </w:pPr>
                        <w:r>
                          <w:rPr>
                            <w:b/>
                            <w:sz w:val="19"/>
                          </w:rPr>
                          <w:t xml:space="preserve">Региональная инновационная площадка </w:t>
                        </w:r>
                        <w:r>
                          <w:rPr>
                            <w:sz w:val="19"/>
                          </w:rPr>
                          <w:t>«Развитие инициативы, самостоятельности и интеллектуальных способностей</w:t>
                        </w:r>
                        <w:r>
                          <w:rPr>
                            <w:spacing w:val="-8"/>
                            <w:sz w:val="19"/>
                          </w:rPr>
                          <w:t xml:space="preserve"> </w:t>
                        </w:r>
                        <w:r>
                          <w:rPr>
                            <w:sz w:val="19"/>
                          </w:rPr>
                          <w:t>у</w:t>
                        </w:r>
                        <w:r>
                          <w:rPr>
                            <w:spacing w:val="-9"/>
                            <w:sz w:val="19"/>
                          </w:rPr>
                          <w:t xml:space="preserve"> </w:t>
                        </w:r>
                        <w:r>
                          <w:rPr>
                            <w:sz w:val="19"/>
                          </w:rPr>
                          <w:t>дошкольников</w:t>
                        </w:r>
                        <w:r>
                          <w:rPr>
                            <w:spacing w:val="-4"/>
                            <w:sz w:val="19"/>
                          </w:rPr>
                          <w:t xml:space="preserve"> </w:t>
                        </w:r>
                        <w:r>
                          <w:rPr>
                            <w:sz w:val="19"/>
                          </w:rPr>
                          <w:t>посредством</w:t>
                        </w:r>
                        <w:r>
                          <w:rPr>
                            <w:spacing w:val="-5"/>
                            <w:sz w:val="19"/>
                          </w:rPr>
                          <w:t xml:space="preserve"> </w:t>
                        </w:r>
                        <w:r>
                          <w:rPr>
                            <w:sz w:val="19"/>
                          </w:rPr>
                          <w:t>STEM</w:t>
                        </w:r>
                        <w:r>
                          <w:rPr>
                            <w:spacing w:val="-4"/>
                            <w:sz w:val="19"/>
                          </w:rPr>
                          <w:t xml:space="preserve"> </w:t>
                        </w:r>
                        <w:r>
                          <w:rPr>
                            <w:sz w:val="19"/>
                          </w:rPr>
                          <w:t>технологий</w:t>
                        </w:r>
                        <w:r>
                          <w:rPr>
                            <w:spacing w:val="-4"/>
                            <w:sz w:val="19"/>
                          </w:rPr>
                          <w:t xml:space="preserve"> </w:t>
                        </w:r>
                        <w:r>
                          <w:rPr>
                            <w:sz w:val="19"/>
                          </w:rPr>
                          <w:t>в</w:t>
                        </w:r>
                        <w:r>
                          <w:rPr>
                            <w:spacing w:val="-8"/>
                            <w:sz w:val="19"/>
                          </w:rPr>
                          <w:t xml:space="preserve"> </w:t>
                        </w:r>
                        <w:r>
                          <w:rPr>
                            <w:sz w:val="19"/>
                          </w:rPr>
                          <w:t>процессе познавательно-исследовательской деятельности и научно-технического творчества»</w:t>
                        </w:r>
                      </w:p>
                      <w:p w:rsidR="00D61B91" w:rsidRDefault="00D61B91">
                        <w:pPr>
                          <w:spacing w:before="13"/>
                          <w:rPr>
                            <w:sz w:val="19"/>
                          </w:rPr>
                        </w:pPr>
                      </w:p>
                      <w:p w:rsidR="00D61B91" w:rsidRDefault="00AD1018">
                        <w:pPr>
                          <w:spacing w:before="1"/>
                          <w:ind w:left="3234"/>
                          <w:rPr>
                            <w:b/>
                            <w:sz w:val="21"/>
                          </w:rPr>
                        </w:pPr>
                        <w:r>
                          <w:rPr>
                            <w:b/>
                            <w:spacing w:val="-2"/>
                            <w:sz w:val="21"/>
                          </w:rPr>
                          <w:t>2023-</w:t>
                        </w:r>
                        <w:r>
                          <w:rPr>
                            <w:b/>
                            <w:spacing w:val="-4"/>
                            <w:sz w:val="21"/>
                          </w:rPr>
                          <w:t>2026</w:t>
                        </w:r>
                      </w:p>
                      <w:p w:rsidR="00D61B91" w:rsidRDefault="00AD1018" w:rsidP="00AD1018">
                        <w:pPr>
                          <w:numPr>
                            <w:ilvl w:val="0"/>
                            <w:numId w:val="241"/>
                          </w:numPr>
                          <w:tabs>
                            <w:tab w:val="left" w:pos="812"/>
                            <w:tab w:val="left" w:pos="814"/>
                          </w:tabs>
                          <w:spacing w:before="114" w:line="218" w:lineRule="auto"/>
                          <w:ind w:right="808"/>
                          <w:rPr>
                            <w:sz w:val="19"/>
                          </w:rPr>
                        </w:pPr>
                        <w:r>
                          <w:rPr>
                            <w:b/>
                            <w:sz w:val="19"/>
                          </w:rPr>
                          <w:t xml:space="preserve">Региональная инновационная площадка </w:t>
                        </w:r>
                        <w:r>
                          <w:rPr>
                            <w:sz w:val="19"/>
                          </w:rPr>
                          <w:t>«Развитие предпосылок функциональной грамотности</w:t>
                        </w:r>
                        <w:r>
                          <w:rPr>
                            <w:spacing w:val="-9"/>
                            <w:sz w:val="19"/>
                          </w:rPr>
                          <w:t xml:space="preserve"> </w:t>
                        </w:r>
                        <w:r>
                          <w:rPr>
                            <w:sz w:val="19"/>
                          </w:rPr>
                          <w:t>у</w:t>
                        </w:r>
                        <w:r>
                          <w:rPr>
                            <w:spacing w:val="-5"/>
                            <w:sz w:val="19"/>
                          </w:rPr>
                          <w:t xml:space="preserve"> </w:t>
                        </w:r>
                        <w:r>
                          <w:rPr>
                            <w:sz w:val="19"/>
                          </w:rPr>
                          <w:t>дошкольников</w:t>
                        </w:r>
                        <w:r>
                          <w:rPr>
                            <w:spacing w:val="-5"/>
                            <w:sz w:val="19"/>
                          </w:rPr>
                          <w:t xml:space="preserve"> </w:t>
                        </w:r>
                        <w:r>
                          <w:rPr>
                            <w:sz w:val="19"/>
                          </w:rPr>
                          <w:t>посредством</w:t>
                        </w:r>
                        <w:r>
                          <w:rPr>
                            <w:spacing w:val="-3"/>
                            <w:sz w:val="19"/>
                          </w:rPr>
                          <w:t xml:space="preserve"> </w:t>
                        </w:r>
                        <w:r>
                          <w:rPr>
                            <w:sz w:val="19"/>
                          </w:rPr>
                          <w:t>STEM</w:t>
                        </w:r>
                        <w:r>
                          <w:rPr>
                            <w:spacing w:val="-3"/>
                            <w:sz w:val="19"/>
                          </w:rPr>
                          <w:t xml:space="preserve"> </w:t>
                        </w:r>
                        <w:r>
                          <w:rPr>
                            <w:sz w:val="19"/>
                          </w:rPr>
                          <w:t>технологий</w:t>
                        </w:r>
                        <w:r>
                          <w:rPr>
                            <w:spacing w:val="-5"/>
                            <w:sz w:val="19"/>
                          </w:rPr>
                          <w:t xml:space="preserve"> </w:t>
                        </w:r>
                        <w:r>
                          <w:rPr>
                            <w:sz w:val="19"/>
                          </w:rPr>
                          <w:t>в</w:t>
                        </w:r>
                        <w:r>
                          <w:rPr>
                            <w:spacing w:val="-7"/>
                            <w:sz w:val="19"/>
                          </w:rPr>
                          <w:t xml:space="preserve"> </w:t>
                        </w:r>
                        <w:r>
                          <w:rPr>
                            <w:sz w:val="19"/>
                          </w:rPr>
                          <w:t>условия внедрения</w:t>
                        </w:r>
                        <w:r>
                          <w:rPr>
                            <w:spacing w:val="-3"/>
                            <w:sz w:val="19"/>
                          </w:rPr>
                          <w:t xml:space="preserve"> </w:t>
                        </w:r>
                        <w:r>
                          <w:rPr>
                            <w:sz w:val="19"/>
                          </w:rPr>
                          <w:t>ФОП</w:t>
                        </w:r>
                        <w:r>
                          <w:rPr>
                            <w:spacing w:val="-7"/>
                            <w:sz w:val="19"/>
                          </w:rPr>
                          <w:t xml:space="preserve"> </w:t>
                        </w:r>
                        <w:r>
                          <w:rPr>
                            <w:sz w:val="19"/>
                          </w:rPr>
                          <w:t>ДО»</w:t>
                        </w:r>
                      </w:p>
                      <w:p w:rsidR="00D61B91" w:rsidRDefault="00D61B91">
                        <w:pPr>
                          <w:spacing w:before="14"/>
                          <w:rPr>
                            <w:sz w:val="19"/>
                          </w:rPr>
                        </w:pPr>
                      </w:p>
                      <w:p w:rsidR="00D61B91" w:rsidRDefault="00AD1018">
                        <w:pPr>
                          <w:ind w:left="3234"/>
                          <w:rPr>
                            <w:b/>
                            <w:sz w:val="21"/>
                          </w:rPr>
                        </w:pPr>
                        <w:r>
                          <w:rPr>
                            <w:b/>
                            <w:spacing w:val="-2"/>
                            <w:sz w:val="21"/>
                          </w:rPr>
                          <w:t>2022-</w:t>
                        </w:r>
                        <w:r>
                          <w:rPr>
                            <w:b/>
                            <w:spacing w:val="-4"/>
                            <w:sz w:val="21"/>
                          </w:rPr>
                          <w:t>2023</w:t>
                        </w:r>
                      </w:p>
                      <w:p w:rsidR="00D61B91" w:rsidRDefault="00AD1018" w:rsidP="00AD1018">
                        <w:pPr>
                          <w:numPr>
                            <w:ilvl w:val="0"/>
                            <w:numId w:val="241"/>
                          </w:numPr>
                          <w:tabs>
                            <w:tab w:val="left" w:pos="812"/>
                            <w:tab w:val="left" w:pos="814"/>
                          </w:tabs>
                          <w:spacing w:before="116" w:line="216" w:lineRule="auto"/>
                          <w:ind w:right="1596"/>
                          <w:rPr>
                            <w:sz w:val="19"/>
                          </w:rPr>
                        </w:pPr>
                        <w:r>
                          <w:rPr>
                            <w:b/>
                            <w:sz w:val="19"/>
                          </w:rPr>
                          <w:t>Федеральная</w:t>
                        </w:r>
                        <w:r>
                          <w:rPr>
                            <w:b/>
                            <w:spacing w:val="-10"/>
                            <w:sz w:val="19"/>
                          </w:rPr>
                          <w:t xml:space="preserve"> </w:t>
                        </w:r>
                        <w:r>
                          <w:rPr>
                            <w:b/>
                            <w:sz w:val="19"/>
                          </w:rPr>
                          <w:t>инновационная</w:t>
                        </w:r>
                        <w:r>
                          <w:rPr>
                            <w:b/>
                            <w:spacing w:val="-12"/>
                            <w:sz w:val="19"/>
                          </w:rPr>
                          <w:t xml:space="preserve"> </w:t>
                        </w:r>
                        <w:r>
                          <w:rPr>
                            <w:b/>
                            <w:sz w:val="19"/>
                          </w:rPr>
                          <w:t>площадка</w:t>
                        </w:r>
                        <w:r>
                          <w:rPr>
                            <w:b/>
                            <w:spacing w:val="-3"/>
                            <w:sz w:val="19"/>
                          </w:rPr>
                          <w:t xml:space="preserve"> </w:t>
                        </w:r>
                        <w:r>
                          <w:rPr>
                            <w:sz w:val="19"/>
                          </w:rPr>
                          <w:t>«Модели</w:t>
                        </w:r>
                        <w:r>
                          <w:rPr>
                            <w:spacing w:val="-5"/>
                            <w:sz w:val="19"/>
                          </w:rPr>
                          <w:t xml:space="preserve"> </w:t>
                        </w:r>
                        <w:r>
                          <w:rPr>
                            <w:sz w:val="19"/>
                          </w:rPr>
                          <w:t>реализации</w:t>
                        </w:r>
                        <w:r>
                          <w:rPr>
                            <w:spacing w:val="-4"/>
                            <w:sz w:val="19"/>
                          </w:rPr>
                          <w:t xml:space="preserve"> </w:t>
                        </w:r>
                        <w:r>
                          <w:rPr>
                            <w:sz w:val="19"/>
                          </w:rPr>
                          <w:t>STEM</w:t>
                        </w:r>
                        <w:r>
                          <w:rPr>
                            <w:spacing w:val="-5"/>
                            <w:sz w:val="19"/>
                          </w:rPr>
                          <w:t xml:space="preserve"> </w:t>
                        </w:r>
                        <w:r>
                          <w:rPr>
                            <w:sz w:val="19"/>
                          </w:rPr>
                          <w:t xml:space="preserve">образования в практике работы </w:t>
                        </w:r>
                        <w:r>
                          <w:rPr>
                            <w:sz w:val="19"/>
                          </w:rPr>
                          <w:t>дошкольной организации и начальной школы»</w:t>
                        </w:r>
                      </w:p>
                      <w:p w:rsidR="00D61B91" w:rsidRDefault="00D61B91">
                        <w:pPr>
                          <w:rPr>
                            <w:sz w:val="19"/>
                          </w:rPr>
                        </w:pPr>
                      </w:p>
                      <w:p w:rsidR="00D61B91" w:rsidRDefault="00AD1018">
                        <w:pPr>
                          <w:ind w:left="3234"/>
                          <w:rPr>
                            <w:b/>
                            <w:sz w:val="21"/>
                          </w:rPr>
                        </w:pPr>
                        <w:r>
                          <w:rPr>
                            <w:b/>
                            <w:spacing w:val="-2"/>
                            <w:sz w:val="21"/>
                          </w:rPr>
                          <w:t>2020-</w:t>
                        </w:r>
                        <w:r>
                          <w:rPr>
                            <w:b/>
                            <w:spacing w:val="-4"/>
                            <w:sz w:val="21"/>
                          </w:rPr>
                          <w:t>2027</w:t>
                        </w:r>
                      </w:p>
                      <w:p w:rsidR="00D61B91" w:rsidRDefault="00AD1018" w:rsidP="00AD1018">
                        <w:pPr>
                          <w:numPr>
                            <w:ilvl w:val="0"/>
                            <w:numId w:val="241"/>
                          </w:numPr>
                          <w:tabs>
                            <w:tab w:val="left" w:pos="812"/>
                            <w:tab w:val="left" w:pos="814"/>
                          </w:tabs>
                          <w:spacing w:before="116" w:line="216" w:lineRule="auto"/>
                          <w:ind w:right="1105"/>
                          <w:rPr>
                            <w:sz w:val="19"/>
                          </w:rPr>
                        </w:pPr>
                        <w:r>
                          <w:rPr>
                            <w:b/>
                            <w:sz w:val="19"/>
                          </w:rPr>
                          <w:t xml:space="preserve">Федеральная сетевая инновационная площадка </w:t>
                        </w:r>
                        <w:r>
                          <w:rPr>
                            <w:sz w:val="19"/>
                          </w:rPr>
                          <w:t>«Апробация и внедрение основ алгоритмики</w:t>
                        </w:r>
                        <w:r>
                          <w:rPr>
                            <w:spacing w:val="-5"/>
                            <w:sz w:val="19"/>
                          </w:rPr>
                          <w:t xml:space="preserve"> </w:t>
                        </w:r>
                        <w:r>
                          <w:rPr>
                            <w:sz w:val="19"/>
                          </w:rPr>
                          <w:t>и</w:t>
                        </w:r>
                        <w:r>
                          <w:rPr>
                            <w:spacing w:val="-7"/>
                            <w:sz w:val="19"/>
                          </w:rPr>
                          <w:t xml:space="preserve"> </w:t>
                        </w:r>
                        <w:r>
                          <w:rPr>
                            <w:sz w:val="19"/>
                          </w:rPr>
                          <w:t>программирования</w:t>
                        </w:r>
                        <w:r>
                          <w:rPr>
                            <w:spacing w:val="-5"/>
                            <w:sz w:val="19"/>
                          </w:rPr>
                          <w:t xml:space="preserve"> </w:t>
                        </w:r>
                        <w:r>
                          <w:rPr>
                            <w:sz w:val="19"/>
                          </w:rPr>
                          <w:t>для</w:t>
                        </w:r>
                        <w:r>
                          <w:rPr>
                            <w:spacing w:val="-5"/>
                            <w:sz w:val="19"/>
                          </w:rPr>
                          <w:t xml:space="preserve"> </w:t>
                        </w:r>
                        <w:r>
                          <w:rPr>
                            <w:sz w:val="19"/>
                          </w:rPr>
                          <w:t>дошкольников</w:t>
                        </w:r>
                        <w:r>
                          <w:rPr>
                            <w:spacing w:val="-3"/>
                            <w:sz w:val="19"/>
                          </w:rPr>
                          <w:t xml:space="preserve"> </w:t>
                        </w:r>
                        <w:r>
                          <w:rPr>
                            <w:sz w:val="19"/>
                          </w:rPr>
                          <w:t>и</w:t>
                        </w:r>
                        <w:r>
                          <w:rPr>
                            <w:spacing w:val="-7"/>
                            <w:sz w:val="19"/>
                          </w:rPr>
                          <w:t xml:space="preserve"> </w:t>
                        </w:r>
                        <w:r>
                          <w:rPr>
                            <w:sz w:val="19"/>
                          </w:rPr>
                          <w:t>младших</w:t>
                        </w:r>
                        <w:r>
                          <w:rPr>
                            <w:spacing w:val="-4"/>
                            <w:sz w:val="19"/>
                          </w:rPr>
                          <w:t xml:space="preserve"> </w:t>
                        </w:r>
                        <w:r>
                          <w:rPr>
                            <w:sz w:val="19"/>
                          </w:rPr>
                          <w:t>школьников</w:t>
                        </w:r>
                        <w:r>
                          <w:rPr>
                            <w:spacing w:val="-6"/>
                            <w:sz w:val="19"/>
                          </w:rPr>
                          <w:t xml:space="preserve"> </w:t>
                        </w:r>
                        <w:r>
                          <w:rPr>
                            <w:sz w:val="19"/>
                          </w:rPr>
                          <w:t>в</w:t>
                        </w:r>
                        <w:r>
                          <w:rPr>
                            <w:spacing w:val="-7"/>
                            <w:sz w:val="19"/>
                          </w:rPr>
                          <w:t xml:space="preserve"> </w:t>
                        </w:r>
                        <w:r>
                          <w:rPr>
                            <w:sz w:val="19"/>
                          </w:rPr>
                          <w:t>цифровой образовательной среде ПиктоМир»</w:t>
                        </w:r>
                      </w:p>
                      <w:p w:rsidR="00D61B91" w:rsidRDefault="00AD1018">
                        <w:pPr>
                          <w:spacing w:before="212"/>
                          <w:ind w:left="3234"/>
                          <w:rPr>
                            <w:b/>
                            <w:sz w:val="21"/>
                          </w:rPr>
                        </w:pPr>
                        <w:r>
                          <w:rPr>
                            <w:b/>
                            <w:spacing w:val="-2"/>
                            <w:sz w:val="21"/>
                          </w:rPr>
                          <w:t>2022-</w:t>
                        </w:r>
                        <w:r>
                          <w:rPr>
                            <w:b/>
                            <w:spacing w:val="-4"/>
                            <w:sz w:val="21"/>
                          </w:rPr>
                          <w:t>2027</w:t>
                        </w:r>
                      </w:p>
                      <w:p w:rsidR="00D61B91" w:rsidRDefault="00AD1018" w:rsidP="00AD1018">
                        <w:pPr>
                          <w:numPr>
                            <w:ilvl w:val="0"/>
                            <w:numId w:val="241"/>
                          </w:numPr>
                          <w:tabs>
                            <w:tab w:val="left" w:pos="812"/>
                            <w:tab w:val="left" w:pos="814"/>
                          </w:tabs>
                          <w:spacing w:before="117" w:line="216" w:lineRule="auto"/>
                          <w:ind w:right="1348"/>
                          <w:rPr>
                            <w:sz w:val="19"/>
                          </w:rPr>
                        </w:pPr>
                        <w:r>
                          <w:rPr>
                            <w:b/>
                            <w:sz w:val="19"/>
                          </w:rPr>
                          <w:t>Федеральная</w:t>
                        </w:r>
                        <w:r>
                          <w:rPr>
                            <w:b/>
                            <w:spacing w:val="-9"/>
                            <w:sz w:val="19"/>
                          </w:rPr>
                          <w:t xml:space="preserve"> </w:t>
                        </w:r>
                        <w:r>
                          <w:rPr>
                            <w:b/>
                            <w:sz w:val="19"/>
                          </w:rPr>
                          <w:t>инновационная</w:t>
                        </w:r>
                        <w:r>
                          <w:rPr>
                            <w:b/>
                            <w:spacing w:val="-12"/>
                            <w:sz w:val="19"/>
                          </w:rPr>
                          <w:t xml:space="preserve"> </w:t>
                        </w:r>
                        <w:r>
                          <w:rPr>
                            <w:b/>
                            <w:sz w:val="19"/>
                          </w:rPr>
                          <w:t>площадка</w:t>
                        </w:r>
                        <w:r>
                          <w:rPr>
                            <w:b/>
                            <w:spacing w:val="-3"/>
                            <w:sz w:val="19"/>
                          </w:rPr>
                          <w:t xml:space="preserve"> </w:t>
                        </w:r>
                        <w:r>
                          <w:rPr>
                            <w:sz w:val="19"/>
                          </w:rPr>
                          <w:t>«Ресурсы</w:t>
                        </w:r>
                        <w:r>
                          <w:rPr>
                            <w:spacing w:val="-2"/>
                            <w:sz w:val="19"/>
                          </w:rPr>
                          <w:t xml:space="preserve"> </w:t>
                        </w:r>
                        <w:r>
                          <w:rPr>
                            <w:sz w:val="19"/>
                          </w:rPr>
                          <w:t>цифровой</w:t>
                        </w:r>
                        <w:r>
                          <w:rPr>
                            <w:spacing w:val="-6"/>
                            <w:sz w:val="19"/>
                          </w:rPr>
                          <w:t xml:space="preserve"> </w:t>
                        </w:r>
                        <w:r>
                          <w:rPr>
                            <w:sz w:val="19"/>
                          </w:rPr>
                          <w:t>образовательной</w:t>
                        </w:r>
                        <w:r>
                          <w:rPr>
                            <w:spacing w:val="-9"/>
                            <w:sz w:val="19"/>
                          </w:rPr>
                          <w:t xml:space="preserve"> </w:t>
                        </w:r>
                        <w:r>
                          <w:rPr>
                            <w:sz w:val="19"/>
                          </w:rPr>
                          <w:t>среды ПиктоМир для педагогов и родителей»</w:t>
                        </w:r>
                      </w:p>
                    </w:txbxContent>
                  </v:textbox>
                </v:shape>
                <w10:anchorlock/>
              </v:group>
            </w:pict>
          </mc:Fallback>
        </mc:AlternateContent>
      </w:r>
    </w:p>
    <w:p w:rsidR="00D61B91" w:rsidRDefault="00AD1018">
      <w:pPr>
        <w:spacing w:before="150"/>
        <w:ind w:left="278"/>
        <w:jc w:val="center"/>
        <w:rPr>
          <w:i/>
          <w:sz w:val="19"/>
        </w:rPr>
      </w:pPr>
      <w:r>
        <w:rPr>
          <w:b/>
          <w:i/>
          <w:sz w:val="19"/>
        </w:rPr>
        <w:t>Схема</w:t>
      </w:r>
      <w:r>
        <w:rPr>
          <w:b/>
          <w:i/>
          <w:spacing w:val="-9"/>
          <w:sz w:val="19"/>
        </w:rPr>
        <w:t xml:space="preserve"> </w:t>
      </w:r>
      <w:r>
        <w:rPr>
          <w:b/>
          <w:i/>
          <w:sz w:val="19"/>
        </w:rPr>
        <w:t>1.</w:t>
      </w:r>
      <w:r>
        <w:rPr>
          <w:b/>
          <w:i/>
          <w:spacing w:val="-8"/>
          <w:sz w:val="19"/>
        </w:rPr>
        <w:t xml:space="preserve"> </w:t>
      </w:r>
      <w:r>
        <w:rPr>
          <w:i/>
          <w:sz w:val="19"/>
        </w:rPr>
        <w:t>Развитие</w:t>
      </w:r>
      <w:r>
        <w:rPr>
          <w:i/>
          <w:spacing w:val="-10"/>
          <w:sz w:val="19"/>
        </w:rPr>
        <w:t xml:space="preserve"> </w:t>
      </w:r>
      <w:r>
        <w:rPr>
          <w:i/>
          <w:sz w:val="19"/>
        </w:rPr>
        <w:t>инновационной</w:t>
      </w:r>
      <w:r>
        <w:rPr>
          <w:i/>
          <w:spacing w:val="-7"/>
          <w:sz w:val="19"/>
        </w:rPr>
        <w:t xml:space="preserve"> </w:t>
      </w:r>
      <w:r>
        <w:rPr>
          <w:i/>
          <w:sz w:val="19"/>
        </w:rPr>
        <w:t>деятельности</w:t>
      </w:r>
      <w:r>
        <w:rPr>
          <w:i/>
          <w:spacing w:val="-8"/>
          <w:sz w:val="19"/>
        </w:rPr>
        <w:t xml:space="preserve"> </w:t>
      </w:r>
      <w:r>
        <w:rPr>
          <w:i/>
          <w:sz w:val="19"/>
        </w:rPr>
        <w:t>в</w:t>
      </w:r>
      <w:r>
        <w:rPr>
          <w:i/>
          <w:spacing w:val="-9"/>
          <w:sz w:val="19"/>
        </w:rPr>
        <w:t xml:space="preserve"> </w:t>
      </w:r>
      <w:r>
        <w:rPr>
          <w:i/>
          <w:sz w:val="19"/>
        </w:rPr>
        <w:t>детском</w:t>
      </w:r>
      <w:r>
        <w:rPr>
          <w:i/>
          <w:spacing w:val="-9"/>
          <w:sz w:val="19"/>
        </w:rPr>
        <w:t xml:space="preserve"> </w:t>
      </w:r>
      <w:r>
        <w:rPr>
          <w:i/>
          <w:spacing w:val="-4"/>
          <w:sz w:val="19"/>
        </w:rPr>
        <w:t>саду</w:t>
      </w:r>
    </w:p>
    <w:p w:rsidR="00D61B91" w:rsidRDefault="00D61B91">
      <w:pPr>
        <w:pStyle w:val="a3"/>
        <w:ind w:left="0" w:firstLine="0"/>
        <w:jc w:val="left"/>
        <w:rPr>
          <w:i/>
          <w:sz w:val="19"/>
        </w:rPr>
      </w:pPr>
    </w:p>
    <w:p w:rsidR="00D61B91" w:rsidRDefault="00D61B91">
      <w:pPr>
        <w:pStyle w:val="a3"/>
        <w:spacing w:before="34"/>
        <w:ind w:left="0" w:firstLine="0"/>
        <w:jc w:val="left"/>
        <w:rPr>
          <w:i/>
          <w:sz w:val="19"/>
        </w:rPr>
      </w:pPr>
    </w:p>
    <w:p w:rsidR="00D61B91" w:rsidRDefault="00AD1018">
      <w:pPr>
        <w:pStyle w:val="a3"/>
        <w:spacing w:line="249" w:lineRule="auto"/>
        <w:ind w:right="164"/>
      </w:pPr>
      <w:r>
        <w:t>В настоящее время глобальные изменения, которые происходят во всех сферах нашей жизни, проявля-ются и в сфере образования. Современные тенденции развития дошкольного образования требуют комплекс-ных, системных походов к воспитанию и обучению детей, к уровн</w:t>
      </w:r>
      <w:r>
        <w:t>ю образованности и формированию функци-онально грамотной личности.</w:t>
      </w:r>
    </w:p>
    <w:p w:rsidR="00D61B91" w:rsidRDefault="00AD1018">
      <w:pPr>
        <w:pStyle w:val="a3"/>
        <w:spacing w:before="4" w:line="249" w:lineRule="auto"/>
        <w:ind w:right="167"/>
      </w:pPr>
      <w:r>
        <w:t>Однако сравнительный анализ ФГОС ДО и ФОП ДО с точки зрения решения задач формирования функциональной</w:t>
      </w:r>
      <w:r>
        <w:rPr>
          <w:spacing w:val="40"/>
        </w:rPr>
        <w:t xml:space="preserve"> </w:t>
      </w:r>
      <w:r>
        <w:t>грамотности</w:t>
      </w:r>
      <w:r>
        <w:rPr>
          <w:spacing w:val="40"/>
        </w:rPr>
        <w:t xml:space="preserve"> </w:t>
      </w:r>
      <w:r>
        <w:t>свидетельствует</w:t>
      </w:r>
      <w:r>
        <w:rPr>
          <w:spacing w:val="40"/>
        </w:rPr>
        <w:t xml:space="preserve"> </w:t>
      </w:r>
      <w:r>
        <w:t>о</w:t>
      </w:r>
      <w:r>
        <w:rPr>
          <w:spacing w:val="53"/>
        </w:rPr>
        <w:t xml:space="preserve"> </w:t>
      </w:r>
      <w:r>
        <w:t>том,</w:t>
      </w:r>
      <w:r>
        <w:rPr>
          <w:spacing w:val="55"/>
        </w:rPr>
        <w:t xml:space="preserve"> </w:t>
      </w:r>
      <w:r>
        <w:t>что</w:t>
      </w:r>
      <w:r>
        <w:rPr>
          <w:spacing w:val="53"/>
        </w:rPr>
        <w:t xml:space="preserve"> </w:t>
      </w:r>
      <w:r>
        <w:t>на</w:t>
      </w:r>
      <w:r>
        <w:rPr>
          <w:spacing w:val="40"/>
        </w:rPr>
        <w:t xml:space="preserve"> </w:t>
      </w:r>
      <w:r>
        <w:t>этапе</w:t>
      </w:r>
      <w:r>
        <w:rPr>
          <w:spacing w:val="40"/>
        </w:rPr>
        <w:t xml:space="preserve"> </w:t>
      </w:r>
      <w:r>
        <w:t>дошкольного</w:t>
      </w:r>
      <w:r>
        <w:rPr>
          <w:spacing w:val="53"/>
        </w:rPr>
        <w:t xml:space="preserve"> </w:t>
      </w:r>
      <w:r>
        <w:t>детства</w:t>
      </w:r>
      <w:r>
        <w:rPr>
          <w:spacing w:val="40"/>
        </w:rPr>
        <w:t xml:space="preserve"> </w:t>
      </w:r>
      <w:r>
        <w:t>речь</w:t>
      </w:r>
      <w:r>
        <w:rPr>
          <w:spacing w:val="55"/>
        </w:rPr>
        <w:t xml:space="preserve"> </w:t>
      </w:r>
      <w:r>
        <w:t>идет</w:t>
      </w:r>
      <w:r>
        <w:rPr>
          <w:spacing w:val="53"/>
        </w:rPr>
        <w:t xml:space="preserve"> </w:t>
      </w:r>
      <w:r>
        <w:t>лишь</w:t>
      </w:r>
      <w:r>
        <w:rPr>
          <w:spacing w:val="40"/>
        </w:rPr>
        <w:t xml:space="preserve"> </w:t>
      </w:r>
      <w:r>
        <w:t>о со</w:t>
      </w:r>
      <w:r>
        <w:t>здании условий для формирования предпосылок базовых навыков и овладения функциональной грамотно-стью</w:t>
      </w:r>
      <w:r>
        <w:rPr>
          <w:spacing w:val="54"/>
        </w:rPr>
        <w:t xml:space="preserve"> </w:t>
      </w:r>
      <w:r>
        <w:t>в</w:t>
      </w:r>
      <w:r>
        <w:rPr>
          <w:spacing w:val="54"/>
        </w:rPr>
        <w:t xml:space="preserve"> </w:t>
      </w:r>
      <w:r>
        <w:t>области</w:t>
      </w:r>
      <w:r>
        <w:rPr>
          <w:spacing w:val="40"/>
        </w:rPr>
        <w:t xml:space="preserve"> </w:t>
      </w:r>
      <w:r>
        <w:t>родного</w:t>
      </w:r>
      <w:r>
        <w:rPr>
          <w:spacing w:val="55"/>
        </w:rPr>
        <w:t xml:space="preserve"> </w:t>
      </w:r>
      <w:r>
        <w:t>языка</w:t>
      </w:r>
      <w:r>
        <w:rPr>
          <w:spacing w:val="55"/>
        </w:rPr>
        <w:t xml:space="preserve"> </w:t>
      </w:r>
      <w:r>
        <w:t>(чтения,</w:t>
      </w:r>
      <w:r>
        <w:rPr>
          <w:spacing w:val="54"/>
        </w:rPr>
        <w:t xml:space="preserve"> </w:t>
      </w:r>
      <w:r>
        <w:t>письма),</w:t>
      </w:r>
      <w:r>
        <w:rPr>
          <w:spacing w:val="55"/>
        </w:rPr>
        <w:t xml:space="preserve"> </w:t>
      </w:r>
      <w:r>
        <w:t>коммуникации</w:t>
      </w:r>
      <w:r>
        <w:rPr>
          <w:spacing w:val="40"/>
        </w:rPr>
        <w:t xml:space="preserve"> </w:t>
      </w:r>
      <w:r>
        <w:t>и</w:t>
      </w:r>
      <w:r>
        <w:rPr>
          <w:spacing w:val="40"/>
        </w:rPr>
        <w:t xml:space="preserve"> </w:t>
      </w:r>
      <w:r>
        <w:t>социализации</w:t>
      </w:r>
      <w:r>
        <w:rPr>
          <w:spacing w:val="40"/>
        </w:rPr>
        <w:t xml:space="preserve"> </w:t>
      </w:r>
      <w:r>
        <w:t>(общения</w:t>
      </w:r>
      <w:r>
        <w:rPr>
          <w:spacing w:val="54"/>
        </w:rPr>
        <w:t xml:space="preserve"> </w:t>
      </w:r>
      <w:r>
        <w:t>со</w:t>
      </w:r>
      <w:r>
        <w:rPr>
          <w:spacing w:val="56"/>
        </w:rPr>
        <w:t xml:space="preserve"> </w:t>
      </w:r>
      <w:r>
        <w:t>взрослыми и сверстниками, социумом), математики и естествознания (опыт де</w:t>
      </w:r>
      <w:r>
        <w:t>ятельности), финансового и цифрового об-разования [5; 6].</w:t>
      </w:r>
    </w:p>
    <w:p w:rsidR="00D61B91" w:rsidRDefault="00AD1018">
      <w:pPr>
        <w:pStyle w:val="a3"/>
        <w:spacing w:before="5" w:line="249" w:lineRule="auto"/>
        <w:ind w:right="163"/>
      </w:pPr>
      <w:r>
        <w:t>Поэтому</w:t>
      </w:r>
      <w:r>
        <w:rPr>
          <w:spacing w:val="-3"/>
        </w:rPr>
        <w:t xml:space="preserve"> </w:t>
      </w:r>
      <w:r>
        <w:t>в учреждении</w:t>
      </w:r>
      <w:r>
        <w:rPr>
          <w:spacing w:val="-1"/>
        </w:rPr>
        <w:t xml:space="preserve"> </w:t>
      </w:r>
      <w:r>
        <w:t xml:space="preserve">возникла необходимость разработки инновационного проекта «Развитие предпо-сылок функциональной грамотности у дошкольников посредством STEM – технологий в условиях внедрения ФОП </w:t>
      </w:r>
      <w:r>
        <w:t>ДО».</w:t>
      </w:r>
    </w:p>
    <w:p w:rsidR="00D61B91" w:rsidRDefault="00AD1018">
      <w:pPr>
        <w:pStyle w:val="a3"/>
        <w:spacing w:before="2" w:line="249" w:lineRule="auto"/>
        <w:ind w:right="166"/>
      </w:pPr>
      <w:r>
        <w:t>Цель проекта – создание необходимых условий (кадровых, учебно-методических, психолого-педаго-гических, материально-технических, финансовых) для организации работы по развитию предпосылок функци-ональной грамотности у дошкольников средствами STEAM – те</w:t>
      </w:r>
      <w:r>
        <w:t>хнологий в условиях внедрения ФОП ДО.</w:t>
      </w:r>
    </w:p>
    <w:p w:rsidR="00D61B91" w:rsidRDefault="00AD1018">
      <w:pPr>
        <w:pStyle w:val="a3"/>
        <w:spacing w:before="2" w:line="249" w:lineRule="auto"/>
        <w:ind w:right="168"/>
      </w:pPr>
      <w:r>
        <w:t>Проект позволит обеспечить системное решение задач ФГОС ДО и ФОП ДО по развитию предпосылок функциональной грамотности у детей, аккумулировать направления деятельности всех инновационных пло-щадок в детском саду, транс</w:t>
      </w:r>
      <w:r>
        <w:t>формировать образовательное пространство, в центре которого находится ребенок (схема 2).</w:t>
      </w:r>
    </w:p>
    <w:p w:rsidR="00D61B91" w:rsidRDefault="00D61B91">
      <w:pPr>
        <w:pStyle w:val="a3"/>
        <w:spacing w:line="249" w:lineRule="auto"/>
        <w:sectPr w:rsidR="00D61B91">
          <w:footerReference w:type="default" r:id="rId115"/>
          <w:pgSz w:w="11910" w:h="16840"/>
          <w:pgMar w:top="1300" w:right="850" w:bottom="1580" w:left="850" w:header="0" w:footer="1387" w:gutter="0"/>
          <w:cols w:space="720"/>
        </w:sectPr>
      </w:pPr>
    </w:p>
    <w:p w:rsidR="00D61B91" w:rsidRDefault="00AD1018">
      <w:pPr>
        <w:ind w:left="1336"/>
        <w:rPr>
          <w:sz w:val="20"/>
        </w:rPr>
      </w:pPr>
      <w:r>
        <w:rPr>
          <w:noProof/>
          <w:sz w:val="20"/>
        </w:rPr>
        <w:lastRenderedPageBreak/>
        <mc:AlternateContent>
          <mc:Choice Requires="wpg">
            <w:drawing>
              <wp:inline distT="0" distB="0" distL="0" distR="0">
                <wp:extent cx="3785870" cy="2367280"/>
                <wp:effectExtent l="0" t="0" r="0" b="4444"/>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5870" cy="2367280"/>
                          <a:chOff x="0" y="0"/>
                          <a:chExt cx="3785870" cy="2367280"/>
                        </a:xfrm>
                      </wpg:grpSpPr>
                      <pic:pic xmlns:pic="http://schemas.openxmlformats.org/drawingml/2006/picture">
                        <pic:nvPicPr>
                          <pic:cNvPr id="146" name="Image 146"/>
                          <pic:cNvPicPr/>
                        </pic:nvPicPr>
                        <pic:blipFill>
                          <a:blip r:embed="rId116" cstate="print"/>
                          <a:stretch>
                            <a:fillRect/>
                          </a:stretch>
                        </pic:blipFill>
                        <pic:spPr>
                          <a:xfrm>
                            <a:off x="801623" y="248411"/>
                            <a:ext cx="1210056" cy="1868424"/>
                          </a:xfrm>
                          <a:prstGeom prst="rect">
                            <a:avLst/>
                          </a:prstGeom>
                        </pic:spPr>
                      </pic:pic>
                      <pic:pic xmlns:pic="http://schemas.openxmlformats.org/drawingml/2006/picture">
                        <pic:nvPicPr>
                          <pic:cNvPr id="147" name="Image 147"/>
                          <pic:cNvPicPr/>
                        </pic:nvPicPr>
                        <pic:blipFill>
                          <a:blip r:embed="rId117" cstate="print"/>
                          <a:stretch>
                            <a:fillRect/>
                          </a:stretch>
                        </pic:blipFill>
                        <pic:spPr>
                          <a:xfrm>
                            <a:off x="1972055" y="277368"/>
                            <a:ext cx="1121664" cy="1810512"/>
                          </a:xfrm>
                          <a:prstGeom prst="rect">
                            <a:avLst/>
                          </a:prstGeom>
                        </pic:spPr>
                      </pic:pic>
                      <pic:pic xmlns:pic="http://schemas.openxmlformats.org/drawingml/2006/picture">
                        <pic:nvPicPr>
                          <pic:cNvPr id="148" name="Image 148"/>
                          <pic:cNvPicPr/>
                        </pic:nvPicPr>
                        <pic:blipFill>
                          <a:blip r:embed="rId118" cstate="print"/>
                          <a:stretch>
                            <a:fillRect/>
                          </a:stretch>
                        </pic:blipFill>
                        <pic:spPr>
                          <a:xfrm>
                            <a:off x="1540763" y="769619"/>
                            <a:ext cx="902208" cy="826007"/>
                          </a:xfrm>
                          <a:prstGeom prst="rect">
                            <a:avLst/>
                          </a:prstGeom>
                        </pic:spPr>
                      </pic:pic>
                      <pic:pic xmlns:pic="http://schemas.openxmlformats.org/drawingml/2006/picture">
                        <pic:nvPicPr>
                          <pic:cNvPr id="149" name="Image 149"/>
                          <pic:cNvPicPr/>
                        </pic:nvPicPr>
                        <pic:blipFill>
                          <a:blip r:embed="rId119" cstate="print"/>
                          <a:stretch>
                            <a:fillRect/>
                          </a:stretch>
                        </pic:blipFill>
                        <pic:spPr>
                          <a:xfrm>
                            <a:off x="947927" y="0"/>
                            <a:ext cx="2086356" cy="687324"/>
                          </a:xfrm>
                          <a:prstGeom prst="rect">
                            <a:avLst/>
                          </a:prstGeom>
                        </pic:spPr>
                      </pic:pic>
                      <pic:pic xmlns:pic="http://schemas.openxmlformats.org/drawingml/2006/picture">
                        <pic:nvPicPr>
                          <pic:cNvPr id="150" name="Image 150"/>
                          <pic:cNvPicPr/>
                        </pic:nvPicPr>
                        <pic:blipFill>
                          <a:blip r:embed="rId120" cstate="print"/>
                          <a:stretch>
                            <a:fillRect/>
                          </a:stretch>
                        </pic:blipFill>
                        <pic:spPr>
                          <a:xfrm>
                            <a:off x="2333244" y="886967"/>
                            <a:ext cx="1452372" cy="580644"/>
                          </a:xfrm>
                          <a:prstGeom prst="rect">
                            <a:avLst/>
                          </a:prstGeom>
                        </pic:spPr>
                      </pic:pic>
                      <pic:pic xmlns:pic="http://schemas.openxmlformats.org/drawingml/2006/picture">
                        <pic:nvPicPr>
                          <pic:cNvPr id="151" name="Image 151"/>
                          <pic:cNvPicPr/>
                        </pic:nvPicPr>
                        <pic:blipFill>
                          <a:blip r:embed="rId121" cstate="print"/>
                          <a:stretch>
                            <a:fillRect/>
                          </a:stretch>
                        </pic:blipFill>
                        <pic:spPr>
                          <a:xfrm>
                            <a:off x="966216" y="1677923"/>
                            <a:ext cx="2051304" cy="688848"/>
                          </a:xfrm>
                          <a:prstGeom prst="rect">
                            <a:avLst/>
                          </a:prstGeom>
                        </pic:spPr>
                      </pic:pic>
                      <pic:pic xmlns:pic="http://schemas.openxmlformats.org/drawingml/2006/picture">
                        <pic:nvPicPr>
                          <pic:cNvPr id="152" name="Image 152"/>
                          <pic:cNvPicPr/>
                        </pic:nvPicPr>
                        <pic:blipFill>
                          <a:blip r:embed="rId122" cstate="print"/>
                          <a:stretch>
                            <a:fillRect/>
                          </a:stretch>
                        </pic:blipFill>
                        <pic:spPr>
                          <a:xfrm>
                            <a:off x="0" y="856488"/>
                            <a:ext cx="1676400" cy="672083"/>
                          </a:xfrm>
                          <a:prstGeom prst="rect">
                            <a:avLst/>
                          </a:prstGeom>
                        </pic:spPr>
                      </pic:pic>
                      <wps:wsp>
                        <wps:cNvPr id="153" name="Textbox 153"/>
                        <wps:cNvSpPr txBox="1"/>
                        <wps:spPr>
                          <a:xfrm>
                            <a:off x="1325625" y="150875"/>
                            <a:ext cx="1346835" cy="389255"/>
                          </a:xfrm>
                          <a:prstGeom prst="rect">
                            <a:avLst/>
                          </a:prstGeom>
                        </wps:spPr>
                        <wps:txbx>
                          <w:txbxContent>
                            <w:p w:rsidR="00D61B91" w:rsidRDefault="00AD1018">
                              <w:pPr>
                                <w:ind w:right="18"/>
                                <w:jc w:val="center"/>
                                <w:rPr>
                                  <w:b/>
                                  <w:sz w:val="18"/>
                                </w:rPr>
                              </w:pPr>
                              <w:r>
                                <w:rPr>
                                  <w:b/>
                                  <w:spacing w:val="-2"/>
                                  <w:sz w:val="18"/>
                                </w:rPr>
                                <w:t>Технологии эффективной социализации</w:t>
                              </w:r>
                            </w:p>
                            <w:p w:rsidR="00D61B91" w:rsidRDefault="00AD1018">
                              <w:pPr>
                                <w:spacing w:line="206" w:lineRule="exact"/>
                                <w:ind w:left="42" w:right="18"/>
                                <w:jc w:val="center"/>
                                <w:rPr>
                                  <w:b/>
                                  <w:sz w:val="18"/>
                                </w:rPr>
                              </w:pPr>
                              <w:r>
                                <w:rPr>
                                  <w:b/>
                                  <w:sz w:val="18"/>
                                </w:rPr>
                                <w:t>Н.П.</w:t>
                              </w:r>
                              <w:r>
                                <w:rPr>
                                  <w:b/>
                                  <w:spacing w:val="-2"/>
                                  <w:sz w:val="18"/>
                                </w:rPr>
                                <w:t xml:space="preserve"> Гришаевой</w:t>
                              </w:r>
                            </w:p>
                          </w:txbxContent>
                        </wps:txbx>
                        <wps:bodyPr wrap="square" lIns="0" tIns="0" rIns="0" bIns="0" rtlCol="0">
                          <a:noAutofit/>
                        </wps:bodyPr>
                      </wps:wsp>
                      <wps:wsp>
                        <wps:cNvPr id="154" name="Textbox 154"/>
                        <wps:cNvSpPr txBox="1"/>
                        <wps:spPr>
                          <a:xfrm>
                            <a:off x="379475" y="947546"/>
                            <a:ext cx="929640" cy="481965"/>
                          </a:xfrm>
                          <a:prstGeom prst="rect">
                            <a:avLst/>
                          </a:prstGeom>
                        </wps:spPr>
                        <wps:txbx>
                          <w:txbxContent>
                            <w:p w:rsidR="00D61B91" w:rsidRDefault="00AD1018">
                              <w:pPr>
                                <w:spacing w:before="9" w:line="216" w:lineRule="auto"/>
                                <w:ind w:right="18" w:firstLine="1"/>
                                <w:jc w:val="center"/>
                                <w:rPr>
                                  <w:b/>
                                  <w:sz w:val="18"/>
                                </w:rPr>
                              </w:pPr>
                              <w:r>
                                <w:rPr>
                                  <w:b/>
                                  <w:spacing w:val="-2"/>
                                  <w:sz w:val="18"/>
                                </w:rPr>
                                <w:t>Игровые развивающие технологии/ТРИЗ технологии</w:t>
                              </w:r>
                            </w:p>
                          </w:txbxContent>
                        </wps:txbx>
                        <wps:bodyPr wrap="square" lIns="0" tIns="0" rIns="0" bIns="0" rtlCol="0">
                          <a:noAutofit/>
                        </wps:bodyPr>
                      </wps:wsp>
                      <wps:wsp>
                        <wps:cNvPr id="155" name="Textbox 155"/>
                        <wps:cNvSpPr txBox="1"/>
                        <wps:spPr>
                          <a:xfrm>
                            <a:off x="1784350" y="1115186"/>
                            <a:ext cx="429259" cy="127000"/>
                          </a:xfrm>
                          <a:prstGeom prst="rect">
                            <a:avLst/>
                          </a:prstGeom>
                        </wps:spPr>
                        <wps:txbx>
                          <w:txbxContent>
                            <w:p w:rsidR="00D61B91" w:rsidRDefault="00AD1018">
                              <w:pPr>
                                <w:spacing w:line="199" w:lineRule="exact"/>
                                <w:rPr>
                                  <w:b/>
                                  <w:sz w:val="18"/>
                                </w:rPr>
                              </w:pPr>
                              <w:r>
                                <w:rPr>
                                  <w:b/>
                                  <w:spacing w:val="-2"/>
                                  <w:sz w:val="18"/>
                                </w:rPr>
                                <w:t>Ребёнок</w:t>
                              </w:r>
                            </w:p>
                          </w:txbxContent>
                        </wps:txbx>
                        <wps:bodyPr wrap="square" lIns="0" tIns="0" rIns="0" bIns="0" rtlCol="0">
                          <a:noAutofit/>
                        </wps:bodyPr>
                      </wps:wsp>
                      <wps:wsp>
                        <wps:cNvPr id="156" name="Textbox 156"/>
                        <wps:cNvSpPr txBox="1"/>
                        <wps:spPr>
                          <a:xfrm>
                            <a:off x="2676779" y="1050035"/>
                            <a:ext cx="777875" cy="245745"/>
                          </a:xfrm>
                          <a:prstGeom prst="rect">
                            <a:avLst/>
                          </a:prstGeom>
                        </wps:spPr>
                        <wps:txbx>
                          <w:txbxContent>
                            <w:p w:rsidR="00D61B91" w:rsidRDefault="00AD1018">
                              <w:pPr>
                                <w:spacing w:line="189" w:lineRule="exact"/>
                                <w:ind w:right="18"/>
                                <w:jc w:val="center"/>
                                <w:rPr>
                                  <w:b/>
                                  <w:sz w:val="18"/>
                                </w:rPr>
                              </w:pPr>
                              <w:r>
                                <w:rPr>
                                  <w:b/>
                                  <w:spacing w:val="-2"/>
                                  <w:sz w:val="18"/>
                                </w:rPr>
                                <w:t>STEM/STEAM</w:t>
                              </w:r>
                            </w:p>
                            <w:p w:rsidR="00D61B91" w:rsidRDefault="00AD1018">
                              <w:pPr>
                                <w:spacing w:line="197" w:lineRule="exact"/>
                                <w:ind w:right="15"/>
                                <w:jc w:val="center"/>
                                <w:rPr>
                                  <w:b/>
                                  <w:sz w:val="18"/>
                                </w:rPr>
                              </w:pPr>
                              <w:r>
                                <w:rPr>
                                  <w:b/>
                                  <w:spacing w:val="-2"/>
                                  <w:sz w:val="18"/>
                                </w:rPr>
                                <w:t>технологии</w:t>
                              </w:r>
                            </w:p>
                          </w:txbxContent>
                        </wps:txbx>
                        <wps:bodyPr wrap="square" lIns="0" tIns="0" rIns="0" bIns="0" rtlCol="0">
                          <a:noAutofit/>
                        </wps:bodyPr>
                      </wps:wsp>
                      <wps:wsp>
                        <wps:cNvPr id="157" name="Textbox 157"/>
                        <wps:cNvSpPr txBox="1"/>
                        <wps:spPr>
                          <a:xfrm>
                            <a:off x="1359408" y="1836673"/>
                            <a:ext cx="1277620" cy="364490"/>
                          </a:xfrm>
                          <a:prstGeom prst="rect">
                            <a:avLst/>
                          </a:prstGeom>
                        </wps:spPr>
                        <wps:txbx>
                          <w:txbxContent>
                            <w:p w:rsidR="00D61B91" w:rsidRDefault="00AD1018">
                              <w:pPr>
                                <w:spacing w:before="9" w:line="216" w:lineRule="auto"/>
                                <w:ind w:right="18" w:firstLine="3"/>
                                <w:jc w:val="center"/>
                                <w:rPr>
                                  <w:b/>
                                  <w:sz w:val="18"/>
                                </w:rPr>
                              </w:pPr>
                              <w:r>
                                <w:rPr>
                                  <w:b/>
                                  <w:spacing w:val="-2"/>
                                  <w:sz w:val="18"/>
                                </w:rPr>
                                <w:t>Цифровые образовательные технологии</w:t>
                              </w:r>
                              <w:r>
                                <w:rPr>
                                  <w:b/>
                                  <w:spacing w:val="-3"/>
                                  <w:sz w:val="18"/>
                                </w:rPr>
                                <w:t xml:space="preserve"> </w:t>
                              </w:r>
                              <w:r>
                                <w:rPr>
                                  <w:b/>
                                  <w:spacing w:val="-2"/>
                                  <w:sz w:val="18"/>
                                </w:rPr>
                                <w:t>(ПиктоМир)</w:t>
                              </w:r>
                            </w:p>
                          </w:txbxContent>
                        </wps:txbx>
                        <wps:bodyPr wrap="square" lIns="0" tIns="0" rIns="0" bIns="0" rtlCol="0">
                          <a:noAutofit/>
                        </wps:bodyPr>
                      </wps:wsp>
                    </wpg:wgp>
                  </a:graphicData>
                </a:graphic>
              </wp:inline>
            </w:drawing>
          </mc:Choice>
          <mc:Fallback>
            <w:pict>
              <v:group id="Group 145" o:spid="_x0000_s1087" style="width:298.1pt;height:186.4pt;mso-position-horizontal-relative:char;mso-position-vertical-relative:line" coordsize="37858,23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">
                <v:shape id="Image 146" o:spid="_x0000_s1088" type="#_x0000_t75" style="position:absolute;left:8016;top:2484;width:12100;height:18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">
                  <v:imagedata r:id="rId123" o:title=""/>
                </v:shape>
                <v:shape id="Image 147" o:spid="_x0000_s1089" type="#_x0000_t75" style="position:absolute;left:19720;top:2773;width:11217;height:18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">
                  <v:imagedata r:id="rId124" o:title=""/>
                </v:shape>
                <v:shape id="Image 148" o:spid="_x0000_s1090" type="#_x0000_t75" style="position:absolute;left:15407;top:7696;width:9022;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">
                  <v:imagedata r:id="rId125" o:title=""/>
                </v:shape>
                <v:shape id="Image 149" o:spid="_x0000_s1091" type="#_x0000_t75" style="position:absolute;left:9479;width:20863;height:6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">
                  <v:imagedata r:id="rId126" o:title=""/>
                </v:shape>
                <v:shape id="Image 150" o:spid="_x0000_s1092" type="#_x0000_t75" style="position:absolute;left:23332;top:8869;width:14524;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">
                  <v:imagedata r:id="rId127" o:title=""/>
                </v:shape>
                <v:shape id="Image 151" o:spid="_x0000_s1093" type="#_x0000_t75" style="position:absolute;left:9662;top:16779;width:20513;height:6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">
                  <v:imagedata r:id="rId128" o:title=""/>
                </v:shape>
                <v:shape id="Image 152" o:spid="_x0000_s1094" type="#_x0000_t75" style="position:absolute;top:8564;width:16764;height:6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">
                  <v:imagedata r:id="rId129" o:title=""/>
                </v:shape>
                <v:shape id="Textbox 153" o:spid="_x0000_s1095" type="#_x0000_t202" style="position:absolute;left:13256;top:1508;width:13468;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D61B91" w:rsidRDefault="00AD1018">
                        <w:pPr>
                          <w:ind w:right="18"/>
                          <w:jc w:val="center"/>
                          <w:rPr>
                            <w:b/>
                            <w:sz w:val="18"/>
                          </w:rPr>
                        </w:pPr>
                        <w:r>
                          <w:rPr>
                            <w:b/>
                            <w:spacing w:val="-2"/>
                            <w:sz w:val="18"/>
                          </w:rPr>
                          <w:t>Технологии эффективной социализации</w:t>
                        </w:r>
                      </w:p>
                      <w:p w:rsidR="00D61B91" w:rsidRDefault="00AD1018">
                        <w:pPr>
                          <w:spacing w:line="206" w:lineRule="exact"/>
                          <w:ind w:left="42" w:right="18"/>
                          <w:jc w:val="center"/>
                          <w:rPr>
                            <w:b/>
                            <w:sz w:val="18"/>
                          </w:rPr>
                        </w:pPr>
                        <w:r>
                          <w:rPr>
                            <w:b/>
                            <w:sz w:val="18"/>
                          </w:rPr>
                          <w:t>Н.П.</w:t>
                        </w:r>
                        <w:r>
                          <w:rPr>
                            <w:b/>
                            <w:spacing w:val="-2"/>
                            <w:sz w:val="18"/>
                          </w:rPr>
                          <w:t xml:space="preserve"> Гришаевой</w:t>
                        </w:r>
                      </w:p>
                    </w:txbxContent>
                  </v:textbox>
                </v:shape>
                <v:shape id="Textbox 154" o:spid="_x0000_s1096" type="#_x0000_t202" style="position:absolute;left:3794;top:9475;width:9297;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D61B91" w:rsidRDefault="00AD1018">
                        <w:pPr>
                          <w:spacing w:before="9" w:line="216" w:lineRule="auto"/>
                          <w:ind w:right="18" w:firstLine="1"/>
                          <w:jc w:val="center"/>
                          <w:rPr>
                            <w:b/>
                            <w:sz w:val="18"/>
                          </w:rPr>
                        </w:pPr>
                        <w:r>
                          <w:rPr>
                            <w:b/>
                            <w:spacing w:val="-2"/>
                            <w:sz w:val="18"/>
                          </w:rPr>
                          <w:t>Игровые развивающие технологии/ТРИЗ технологии</w:t>
                        </w:r>
                      </w:p>
                    </w:txbxContent>
                  </v:textbox>
                </v:shape>
                <v:shape id="Textbox 155" o:spid="_x0000_s1097" type="#_x0000_t202" style="position:absolute;left:17843;top:11151;width:429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D61B91" w:rsidRDefault="00AD1018">
                        <w:pPr>
                          <w:spacing w:line="199" w:lineRule="exact"/>
                          <w:rPr>
                            <w:b/>
                            <w:sz w:val="18"/>
                          </w:rPr>
                        </w:pPr>
                        <w:r>
                          <w:rPr>
                            <w:b/>
                            <w:spacing w:val="-2"/>
                            <w:sz w:val="18"/>
                          </w:rPr>
                          <w:t>Ребёнок</w:t>
                        </w:r>
                      </w:p>
                    </w:txbxContent>
                  </v:textbox>
                </v:shape>
                <v:shape id="Textbox 156" o:spid="_x0000_s1098" type="#_x0000_t202" style="position:absolute;left:26767;top:10500;width:7779;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D61B91" w:rsidRDefault="00AD1018">
                        <w:pPr>
                          <w:spacing w:line="189" w:lineRule="exact"/>
                          <w:ind w:right="18"/>
                          <w:jc w:val="center"/>
                          <w:rPr>
                            <w:b/>
                            <w:sz w:val="18"/>
                          </w:rPr>
                        </w:pPr>
                        <w:r>
                          <w:rPr>
                            <w:b/>
                            <w:spacing w:val="-2"/>
                            <w:sz w:val="18"/>
                          </w:rPr>
                          <w:t>STEM/STEAM</w:t>
                        </w:r>
                      </w:p>
                      <w:p w:rsidR="00D61B91" w:rsidRDefault="00AD1018">
                        <w:pPr>
                          <w:spacing w:line="197" w:lineRule="exact"/>
                          <w:ind w:right="15"/>
                          <w:jc w:val="center"/>
                          <w:rPr>
                            <w:b/>
                            <w:sz w:val="18"/>
                          </w:rPr>
                        </w:pPr>
                        <w:r>
                          <w:rPr>
                            <w:b/>
                            <w:spacing w:val="-2"/>
                            <w:sz w:val="18"/>
                          </w:rPr>
                          <w:t>технологии</w:t>
                        </w:r>
                      </w:p>
                    </w:txbxContent>
                  </v:textbox>
                </v:shape>
                <v:shape id="Textbox 157" o:spid="_x0000_s1099" type="#_x0000_t202" style="position:absolute;left:13594;top:18366;width:1277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D61B91" w:rsidRDefault="00AD1018">
                        <w:pPr>
                          <w:spacing w:before="9" w:line="216" w:lineRule="auto"/>
                          <w:ind w:right="18" w:firstLine="3"/>
                          <w:jc w:val="center"/>
                          <w:rPr>
                            <w:b/>
                            <w:sz w:val="18"/>
                          </w:rPr>
                        </w:pPr>
                        <w:r>
                          <w:rPr>
                            <w:b/>
                            <w:spacing w:val="-2"/>
                            <w:sz w:val="18"/>
                          </w:rPr>
                          <w:t>Цифровые образовательные технологии</w:t>
                        </w:r>
                        <w:r>
                          <w:rPr>
                            <w:b/>
                            <w:spacing w:val="-3"/>
                            <w:sz w:val="18"/>
                          </w:rPr>
                          <w:t xml:space="preserve"> </w:t>
                        </w:r>
                        <w:r>
                          <w:rPr>
                            <w:b/>
                            <w:spacing w:val="-2"/>
                            <w:sz w:val="18"/>
                          </w:rPr>
                          <w:t>(ПиктоМир)</w:t>
                        </w:r>
                      </w:p>
                    </w:txbxContent>
                  </v:textbox>
                </v:shape>
                <w10:anchorlock/>
              </v:group>
            </w:pict>
          </mc:Fallback>
        </mc:AlternateContent>
      </w:r>
    </w:p>
    <w:p w:rsidR="00D61B91" w:rsidRDefault="00D61B91">
      <w:pPr>
        <w:pStyle w:val="a3"/>
        <w:spacing w:before="55"/>
        <w:ind w:left="0" w:firstLine="0"/>
        <w:jc w:val="left"/>
        <w:rPr>
          <w:sz w:val="19"/>
        </w:rPr>
      </w:pPr>
    </w:p>
    <w:p w:rsidR="00D61B91" w:rsidRDefault="00AD1018">
      <w:pPr>
        <w:ind w:left="823" w:right="1115"/>
        <w:jc w:val="center"/>
        <w:rPr>
          <w:i/>
          <w:sz w:val="19"/>
        </w:rPr>
      </w:pPr>
      <w:r>
        <w:rPr>
          <w:b/>
          <w:i/>
          <w:sz w:val="19"/>
        </w:rPr>
        <w:t>Схема</w:t>
      </w:r>
      <w:r>
        <w:rPr>
          <w:b/>
          <w:i/>
          <w:spacing w:val="-10"/>
          <w:sz w:val="19"/>
        </w:rPr>
        <w:t xml:space="preserve"> </w:t>
      </w:r>
      <w:r>
        <w:rPr>
          <w:b/>
          <w:i/>
          <w:sz w:val="19"/>
        </w:rPr>
        <w:t>2.</w:t>
      </w:r>
      <w:r>
        <w:rPr>
          <w:b/>
          <w:i/>
          <w:spacing w:val="-10"/>
          <w:sz w:val="19"/>
        </w:rPr>
        <w:t xml:space="preserve"> </w:t>
      </w:r>
      <w:r>
        <w:rPr>
          <w:i/>
          <w:sz w:val="19"/>
        </w:rPr>
        <w:t>Современный</w:t>
      </w:r>
      <w:r>
        <w:rPr>
          <w:i/>
          <w:spacing w:val="-8"/>
          <w:sz w:val="19"/>
        </w:rPr>
        <w:t xml:space="preserve"> </w:t>
      </w:r>
      <w:r>
        <w:rPr>
          <w:i/>
          <w:sz w:val="19"/>
        </w:rPr>
        <w:t>ребенок</w:t>
      </w:r>
      <w:r>
        <w:rPr>
          <w:i/>
          <w:spacing w:val="-10"/>
          <w:sz w:val="19"/>
        </w:rPr>
        <w:t xml:space="preserve"> </w:t>
      </w:r>
      <w:r>
        <w:rPr>
          <w:i/>
          <w:sz w:val="19"/>
        </w:rPr>
        <w:t>в</w:t>
      </w:r>
      <w:r>
        <w:rPr>
          <w:i/>
          <w:spacing w:val="-10"/>
          <w:sz w:val="19"/>
        </w:rPr>
        <w:t xml:space="preserve"> </w:t>
      </w:r>
      <w:r>
        <w:rPr>
          <w:i/>
          <w:sz w:val="19"/>
        </w:rPr>
        <w:t>инновационном</w:t>
      </w:r>
      <w:r>
        <w:rPr>
          <w:i/>
          <w:spacing w:val="-11"/>
          <w:sz w:val="19"/>
        </w:rPr>
        <w:t xml:space="preserve"> </w:t>
      </w:r>
      <w:r>
        <w:rPr>
          <w:i/>
          <w:spacing w:val="-2"/>
          <w:sz w:val="19"/>
        </w:rPr>
        <w:t>пространстве</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left="170" w:right="448"/>
      </w:pPr>
      <w:r>
        <w:t>Разработка</w:t>
      </w:r>
      <w:r>
        <w:rPr>
          <w:spacing w:val="80"/>
          <w:w w:val="150"/>
        </w:rPr>
        <w:t xml:space="preserve"> </w:t>
      </w:r>
      <w:r>
        <w:t>организационно-содержательной</w:t>
      </w:r>
      <w:r>
        <w:rPr>
          <w:spacing w:val="80"/>
          <w:w w:val="150"/>
        </w:rPr>
        <w:t xml:space="preserve"> </w:t>
      </w:r>
      <w:r>
        <w:t>модели</w:t>
      </w:r>
      <w:r>
        <w:rPr>
          <w:spacing w:val="80"/>
          <w:w w:val="150"/>
        </w:rPr>
        <w:t xml:space="preserve"> </w:t>
      </w:r>
      <w:r>
        <w:t>воспитательно-образовательной</w:t>
      </w:r>
      <w:r>
        <w:rPr>
          <w:spacing w:val="80"/>
          <w:w w:val="150"/>
        </w:rPr>
        <w:t xml:space="preserve"> </w:t>
      </w:r>
      <w:r>
        <w:t>деятельности</w:t>
      </w:r>
      <w:r>
        <w:rPr>
          <w:spacing w:val="40"/>
        </w:rPr>
        <w:t xml:space="preserve"> </w:t>
      </w:r>
      <w:r>
        <w:t>в условиях детской универсальной STEAM – лаборатории выступает основополагающей идеей инновационно-го проекта по развитию предпосылок функциональной грамотности у детей средствами STEM – технологий (схема 3).</w:t>
      </w:r>
    </w:p>
    <w:p w:rsidR="00D61B91" w:rsidRDefault="00AD1018">
      <w:pPr>
        <w:pStyle w:val="a3"/>
        <w:spacing w:before="8"/>
        <w:ind w:left="0" w:firstLine="0"/>
        <w:jc w:val="left"/>
        <w:rPr>
          <w:sz w:val="18"/>
        </w:rPr>
      </w:pPr>
      <w:r>
        <w:rPr>
          <w:noProof/>
          <w:sz w:val="18"/>
        </w:rPr>
        <w:drawing>
          <wp:anchor distT="0" distB="0" distL="0" distR="0" simplePos="0" relativeHeight="487601152" behindDoc="1" locked="0" layoutInCell="1" allowOverlap="1">
            <wp:simplePos x="0" y="0"/>
            <wp:positionH relativeFrom="page">
              <wp:posOffset>677918</wp:posOffset>
            </wp:positionH>
            <wp:positionV relativeFrom="paragraph">
              <wp:posOffset>151956</wp:posOffset>
            </wp:positionV>
            <wp:extent cx="6120645" cy="4697920"/>
            <wp:effectExtent l="0" t="0" r="0" b="0"/>
            <wp:wrapTopAndBottom/>
            <wp:docPr id="158" name="Image 158" descr="C:\Users\1\Downloads\2024-12-04_16-32-4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C:\Users\1\Downloads\2024-12-04_16-32-41.png"/>
                    <pic:cNvPicPr/>
                  </pic:nvPicPr>
                  <pic:blipFill>
                    <a:blip r:embed="rId130" cstate="print"/>
                    <a:stretch>
                      <a:fillRect/>
                    </a:stretch>
                  </pic:blipFill>
                  <pic:spPr>
                    <a:xfrm>
                      <a:off x="0" y="0"/>
                      <a:ext cx="6120645" cy="4697920"/>
                    </a:xfrm>
                    <a:prstGeom prst="rect">
                      <a:avLst/>
                    </a:prstGeom>
                  </pic:spPr>
                </pic:pic>
              </a:graphicData>
            </a:graphic>
          </wp:anchor>
        </w:drawing>
      </w:r>
    </w:p>
    <w:p w:rsidR="00D61B91" w:rsidRDefault="00D61B91">
      <w:pPr>
        <w:pStyle w:val="a3"/>
        <w:spacing w:before="40"/>
        <w:ind w:left="0" w:firstLine="0"/>
        <w:jc w:val="left"/>
      </w:pPr>
    </w:p>
    <w:p w:rsidR="00D61B91" w:rsidRDefault="00AD1018">
      <w:pPr>
        <w:spacing w:before="1"/>
        <w:ind w:left="1164"/>
        <w:rPr>
          <w:i/>
          <w:sz w:val="19"/>
        </w:rPr>
      </w:pPr>
      <w:r>
        <w:rPr>
          <w:b/>
          <w:i/>
          <w:spacing w:val="-2"/>
          <w:sz w:val="19"/>
        </w:rPr>
        <w:t>Схема</w:t>
      </w:r>
      <w:r>
        <w:rPr>
          <w:b/>
          <w:i/>
          <w:spacing w:val="11"/>
          <w:sz w:val="19"/>
        </w:rPr>
        <w:t xml:space="preserve"> </w:t>
      </w:r>
      <w:r>
        <w:rPr>
          <w:b/>
          <w:i/>
          <w:spacing w:val="-2"/>
          <w:sz w:val="19"/>
        </w:rPr>
        <w:t>3.</w:t>
      </w:r>
      <w:r>
        <w:rPr>
          <w:b/>
          <w:i/>
          <w:spacing w:val="11"/>
          <w:sz w:val="19"/>
        </w:rPr>
        <w:t xml:space="preserve"> </w:t>
      </w:r>
      <w:r>
        <w:rPr>
          <w:i/>
          <w:spacing w:val="-2"/>
          <w:sz w:val="19"/>
        </w:rPr>
        <w:t>Организационно-содержательная</w:t>
      </w:r>
      <w:r>
        <w:rPr>
          <w:i/>
          <w:spacing w:val="12"/>
          <w:sz w:val="19"/>
        </w:rPr>
        <w:t xml:space="preserve"> </w:t>
      </w:r>
      <w:r>
        <w:rPr>
          <w:i/>
          <w:spacing w:val="-2"/>
          <w:sz w:val="19"/>
        </w:rPr>
        <w:t>модел</w:t>
      </w:r>
      <w:r>
        <w:rPr>
          <w:i/>
          <w:spacing w:val="-2"/>
          <w:sz w:val="19"/>
        </w:rPr>
        <w:t>ь</w:t>
      </w:r>
      <w:r>
        <w:rPr>
          <w:i/>
          <w:spacing w:val="11"/>
          <w:sz w:val="19"/>
        </w:rPr>
        <w:t xml:space="preserve"> </w:t>
      </w:r>
      <w:r>
        <w:rPr>
          <w:i/>
          <w:spacing w:val="-2"/>
          <w:sz w:val="19"/>
        </w:rPr>
        <w:t>воспитательно-образовательной</w:t>
      </w:r>
      <w:r>
        <w:rPr>
          <w:i/>
          <w:spacing w:val="16"/>
          <w:sz w:val="19"/>
        </w:rPr>
        <w:t xml:space="preserve"> </w:t>
      </w:r>
      <w:r>
        <w:rPr>
          <w:i/>
          <w:spacing w:val="-2"/>
          <w:sz w:val="19"/>
        </w:rPr>
        <w:t>деятельности</w:t>
      </w:r>
    </w:p>
    <w:p w:rsidR="00D61B91" w:rsidRDefault="00D61B91">
      <w:pPr>
        <w:rPr>
          <w:i/>
          <w:sz w:val="19"/>
        </w:rPr>
        <w:sectPr w:rsidR="00D61B91">
          <w:footerReference w:type="default" r:id="rId131"/>
          <w:pgSz w:w="11910" w:h="16840"/>
          <w:pgMar w:top="1200" w:right="850" w:bottom="1580" w:left="850" w:header="0" w:footer="1387" w:gutter="0"/>
          <w:cols w:space="720"/>
        </w:sectPr>
      </w:pPr>
    </w:p>
    <w:p w:rsidR="00D61B91" w:rsidRDefault="00AD1018">
      <w:pPr>
        <w:pStyle w:val="a3"/>
        <w:spacing w:before="67"/>
        <w:ind w:right="168"/>
      </w:pPr>
      <w:r>
        <w:lastRenderedPageBreak/>
        <w:t>Деятельность в лаборатории строится на основе интеграции взаимодействия образовательных модулей</w:t>
      </w:r>
      <w:r>
        <w:rPr>
          <w:spacing w:val="80"/>
        </w:rPr>
        <w:t xml:space="preserve"> </w:t>
      </w:r>
      <w:r>
        <w:t>и подпрограмм [1; 2; 3; 4].</w:t>
      </w:r>
    </w:p>
    <w:p w:rsidR="00D61B91" w:rsidRDefault="00AD1018">
      <w:pPr>
        <w:pStyle w:val="a3"/>
        <w:spacing w:before="1"/>
        <w:ind w:right="164"/>
      </w:pPr>
      <w:r>
        <w:t>Созданная</w:t>
      </w:r>
      <w:r>
        <w:rPr>
          <w:spacing w:val="-13"/>
        </w:rPr>
        <w:t xml:space="preserve"> </w:t>
      </w:r>
      <w:r>
        <w:t>в</w:t>
      </w:r>
      <w:r>
        <w:rPr>
          <w:spacing w:val="-12"/>
        </w:rPr>
        <w:t xml:space="preserve"> </w:t>
      </w:r>
      <w:r>
        <w:t>детском</w:t>
      </w:r>
      <w:r>
        <w:rPr>
          <w:spacing w:val="-13"/>
        </w:rPr>
        <w:t xml:space="preserve"> </w:t>
      </w:r>
      <w:r>
        <w:t>саду</w:t>
      </w:r>
      <w:r>
        <w:rPr>
          <w:spacing w:val="-12"/>
        </w:rPr>
        <w:t xml:space="preserve"> </w:t>
      </w:r>
      <w:r>
        <w:t>STEAM</w:t>
      </w:r>
      <w:r>
        <w:rPr>
          <w:spacing w:val="-13"/>
        </w:rPr>
        <w:t xml:space="preserve"> </w:t>
      </w:r>
      <w:r>
        <w:t>–</w:t>
      </w:r>
      <w:r>
        <w:rPr>
          <w:spacing w:val="-12"/>
        </w:rPr>
        <w:t xml:space="preserve"> </w:t>
      </w:r>
      <w:r>
        <w:t>лаборатория</w:t>
      </w:r>
      <w:r>
        <w:rPr>
          <w:spacing w:val="-13"/>
        </w:rPr>
        <w:t xml:space="preserve"> </w:t>
      </w:r>
      <w:r>
        <w:t>стала</w:t>
      </w:r>
      <w:r>
        <w:rPr>
          <w:spacing w:val="-12"/>
        </w:rPr>
        <w:t xml:space="preserve"> </w:t>
      </w:r>
      <w:r>
        <w:t>интеллект</w:t>
      </w:r>
      <w:r>
        <w:t>уально-мотивационной</w:t>
      </w:r>
      <w:r>
        <w:rPr>
          <w:spacing w:val="-12"/>
        </w:rPr>
        <w:t xml:space="preserve"> </w:t>
      </w:r>
      <w:r>
        <w:t>образовательной техносредой, территорией, которая позволила объединить имеющиеся материально-технические, программно-методические</w:t>
      </w:r>
      <w:r>
        <w:rPr>
          <w:spacing w:val="-6"/>
        </w:rPr>
        <w:t xml:space="preserve"> </w:t>
      </w:r>
      <w:r>
        <w:t>и</w:t>
      </w:r>
      <w:r>
        <w:rPr>
          <w:spacing w:val="-10"/>
        </w:rPr>
        <w:t xml:space="preserve"> </w:t>
      </w:r>
      <w:r>
        <w:t>дидактические</w:t>
      </w:r>
      <w:r>
        <w:rPr>
          <w:spacing w:val="-8"/>
        </w:rPr>
        <w:t xml:space="preserve"> </w:t>
      </w:r>
      <w:r>
        <w:t>ресурсы</w:t>
      </w:r>
      <w:r>
        <w:rPr>
          <w:spacing w:val="-6"/>
        </w:rPr>
        <w:t xml:space="preserve"> </w:t>
      </w:r>
      <w:r>
        <w:t>для</w:t>
      </w:r>
      <w:r>
        <w:rPr>
          <w:spacing w:val="-9"/>
        </w:rPr>
        <w:t xml:space="preserve"> </w:t>
      </w:r>
      <w:r>
        <w:t>достижения</w:t>
      </w:r>
      <w:r>
        <w:rPr>
          <w:spacing w:val="-7"/>
        </w:rPr>
        <w:t xml:space="preserve"> </w:t>
      </w:r>
      <w:r>
        <w:t>цели</w:t>
      </w:r>
      <w:r>
        <w:rPr>
          <w:spacing w:val="-8"/>
        </w:rPr>
        <w:t xml:space="preserve"> </w:t>
      </w:r>
      <w:r>
        <w:t>инновационного</w:t>
      </w:r>
      <w:r>
        <w:rPr>
          <w:spacing w:val="-8"/>
        </w:rPr>
        <w:t xml:space="preserve"> </w:t>
      </w:r>
      <w:r>
        <w:t>развития</w:t>
      </w:r>
      <w:r>
        <w:rPr>
          <w:spacing w:val="-7"/>
        </w:rPr>
        <w:t xml:space="preserve"> </w:t>
      </w:r>
      <w:r>
        <w:t>в</w:t>
      </w:r>
      <w:r>
        <w:rPr>
          <w:spacing w:val="-7"/>
        </w:rPr>
        <w:t xml:space="preserve"> </w:t>
      </w:r>
      <w:r>
        <w:t>учреждении.</w:t>
      </w:r>
    </w:p>
    <w:p w:rsidR="00D61B91" w:rsidRDefault="00AD1018">
      <w:pPr>
        <w:pStyle w:val="a3"/>
        <w:spacing w:before="2"/>
        <w:ind w:right="170"/>
      </w:pPr>
      <w:r>
        <w:t>STEAM – лаборатория это любимое место дошколят, где каждый ребенок имеет возможность познавать окружающий</w:t>
      </w:r>
      <w:r>
        <w:rPr>
          <w:spacing w:val="31"/>
        </w:rPr>
        <w:t xml:space="preserve"> </w:t>
      </w:r>
      <w:r>
        <w:t>мир</w:t>
      </w:r>
      <w:r>
        <w:rPr>
          <w:spacing w:val="33"/>
        </w:rPr>
        <w:t xml:space="preserve"> </w:t>
      </w:r>
      <w:r>
        <w:t>через</w:t>
      </w:r>
      <w:r>
        <w:rPr>
          <w:spacing w:val="32"/>
        </w:rPr>
        <w:t xml:space="preserve"> </w:t>
      </w:r>
      <w:r>
        <w:t>призму</w:t>
      </w:r>
      <w:r>
        <w:rPr>
          <w:spacing w:val="29"/>
        </w:rPr>
        <w:t xml:space="preserve"> </w:t>
      </w:r>
      <w:r>
        <w:t>STEM</w:t>
      </w:r>
      <w:r>
        <w:rPr>
          <w:spacing w:val="32"/>
        </w:rPr>
        <w:t xml:space="preserve"> </w:t>
      </w:r>
      <w:r>
        <w:t>технологий,</w:t>
      </w:r>
      <w:r>
        <w:rPr>
          <w:spacing w:val="32"/>
        </w:rPr>
        <w:t xml:space="preserve"> </w:t>
      </w:r>
      <w:r>
        <w:t>проявив</w:t>
      </w:r>
      <w:r>
        <w:rPr>
          <w:spacing w:val="34"/>
        </w:rPr>
        <w:t xml:space="preserve"> </w:t>
      </w:r>
      <w:r>
        <w:t>инициативу,</w:t>
      </w:r>
      <w:r>
        <w:rPr>
          <w:spacing w:val="32"/>
        </w:rPr>
        <w:t xml:space="preserve"> </w:t>
      </w:r>
      <w:r>
        <w:t>выбрать</w:t>
      </w:r>
      <w:r>
        <w:rPr>
          <w:spacing w:val="34"/>
        </w:rPr>
        <w:t xml:space="preserve"> </w:t>
      </w:r>
      <w:r>
        <w:t>любой</w:t>
      </w:r>
      <w:r>
        <w:rPr>
          <w:spacing w:val="33"/>
        </w:rPr>
        <w:t xml:space="preserve"> </w:t>
      </w:r>
      <w:r>
        <w:t>центр</w:t>
      </w:r>
      <w:r>
        <w:rPr>
          <w:spacing w:val="33"/>
        </w:rPr>
        <w:t xml:space="preserve"> </w:t>
      </w:r>
      <w:r>
        <w:t>активности, в зависимости от собственного интереса, либо поставленной задачи</w:t>
      </w:r>
      <w:r>
        <w:t>.</w:t>
      </w:r>
    </w:p>
    <w:p w:rsidR="00D61B91" w:rsidRDefault="00AD1018">
      <w:pPr>
        <w:pStyle w:val="a3"/>
        <w:ind w:right="164"/>
      </w:pPr>
      <w:r>
        <w:t>Занятия с дошкольниками в детской универсальной STEAM – лаборатории – это большой труд для пе-дагога, но огромное удовольствие и настоящая игра для ребят. Дети перевоплощаются в учёных, инженеров, картографов, программистов, шифровальщиков, биологов, хим</w:t>
      </w:r>
      <w:r>
        <w:t>иков (Рис. 1).</w:t>
      </w:r>
    </w:p>
    <w:p w:rsidR="00D61B91" w:rsidRDefault="00D61B91">
      <w:pPr>
        <w:pStyle w:val="a3"/>
        <w:ind w:left="0" w:firstLine="0"/>
        <w:jc w:val="left"/>
      </w:pPr>
    </w:p>
    <w:p w:rsidR="00D61B91" w:rsidRDefault="00AD1018">
      <w:pPr>
        <w:pStyle w:val="a3"/>
        <w:ind w:left="0" w:firstLine="0"/>
        <w:jc w:val="left"/>
      </w:pPr>
      <w:r>
        <w:rPr>
          <w:noProof/>
        </w:rPr>
        <w:drawing>
          <wp:anchor distT="0" distB="0" distL="0" distR="0" simplePos="0" relativeHeight="487601664" behindDoc="1" locked="0" layoutInCell="1" allowOverlap="1">
            <wp:simplePos x="0" y="0"/>
            <wp:positionH relativeFrom="page">
              <wp:posOffset>1791335</wp:posOffset>
            </wp:positionH>
            <wp:positionV relativeFrom="paragraph">
              <wp:posOffset>161819</wp:posOffset>
            </wp:positionV>
            <wp:extent cx="4200532" cy="2744152"/>
            <wp:effectExtent l="0" t="0" r="0" b="0"/>
            <wp:wrapTopAndBottom/>
            <wp:docPr id="160" name="Image 160" descr="D:\рабочий стол\методист\ДОКУМЕНТАЦИЯ\РИП\2023_РИП\Конференция_Экология_2023\ВКЭО_статья_Лубягина\Презентация Microsoft Office PowerPoi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D:\рабочий стол\методист\ДОКУМЕНТАЦИЯ\РИП\2023_РИП\Конференция_Экология_2023\ВКЭО_статья_Лубягина\Презентация Microsoft Office PowerPoint.jpg"/>
                    <pic:cNvPicPr/>
                  </pic:nvPicPr>
                  <pic:blipFill>
                    <a:blip r:embed="rId132" cstate="print"/>
                    <a:stretch>
                      <a:fillRect/>
                    </a:stretch>
                  </pic:blipFill>
                  <pic:spPr>
                    <a:xfrm>
                      <a:off x="0" y="0"/>
                      <a:ext cx="4200532" cy="2744152"/>
                    </a:xfrm>
                    <a:prstGeom prst="rect">
                      <a:avLst/>
                    </a:prstGeom>
                  </pic:spPr>
                </pic:pic>
              </a:graphicData>
            </a:graphic>
          </wp:anchor>
        </w:drawing>
      </w:r>
    </w:p>
    <w:p w:rsidR="00D61B91" w:rsidRDefault="00AD1018">
      <w:pPr>
        <w:spacing w:before="13"/>
        <w:ind w:left="282"/>
        <w:jc w:val="center"/>
        <w:rPr>
          <w:i/>
          <w:sz w:val="19"/>
        </w:rPr>
      </w:pPr>
      <w:r>
        <w:rPr>
          <w:b/>
          <w:i/>
          <w:sz w:val="19"/>
        </w:rPr>
        <w:t>Рис.</w:t>
      </w:r>
      <w:r>
        <w:rPr>
          <w:b/>
          <w:i/>
          <w:spacing w:val="-3"/>
          <w:sz w:val="19"/>
        </w:rPr>
        <w:t xml:space="preserve"> </w:t>
      </w:r>
      <w:r>
        <w:rPr>
          <w:b/>
          <w:i/>
          <w:sz w:val="19"/>
        </w:rPr>
        <w:t>1.</w:t>
      </w:r>
      <w:r>
        <w:rPr>
          <w:b/>
          <w:i/>
          <w:spacing w:val="-3"/>
          <w:sz w:val="19"/>
        </w:rPr>
        <w:t xml:space="preserve"> </w:t>
      </w:r>
      <w:r>
        <w:rPr>
          <w:i/>
          <w:sz w:val="19"/>
        </w:rPr>
        <w:t>Занятия</w:t>
      </w:r>
      <w:r>
        <w:rPr>
          <w:i/>
          <w:spacing w:val="-3"/>
          <w:sz w:val="19"/>
        </w:rPr>
        <w:t xml:space="preserve"> </w:t>
      </w:r>
      <w:r>
        <w:rPr>
          <w:i/>
          <w:sz w:val="19"/>
        </w:rPr>
        <w:t>в</w:t>
      </w:r>
      <w:r>
        <w:rPr>
          <w:i/>
          <w:spacing w:val="-6"/>
          <w:sz w:val="19"/>
        </w:rPr>
        <w:t xml:space="preserve"> </w:t>
      </w:r>
      <w:r>
        <w:rPr>
          <w:i/>
          <w:sz w:val="19"/>
        </w:rPr>
        <w:t>STEAM</w:t>
      </w:r>
      <w:r>
        <w:rPr>
          <w:i/>
          <w:spacing w:val="-2"/>
          <w:sz w:val="19"/>
        </w:rPr>
        <w:t xml:space="preserve"> </w:t>
      </w:r>
      <w:r>
        <w:rPr>
          <w:i/>
          <w:sz w:val="19"/>
        </w:rPr>
        <w:t>–</w:t>
      </w:r>
      <w:r>
        <w:rPr>
          <w:i/>
          <w:spacing w:val="-3"/>
          <w:sz w:val="19"/>
        </w:rPr>
        <w:t xml:space="preserve"> </w:t>
      </w:r>
      <w:r>
        <w:rPr>
          <w:i/>
          <w:spacing w:val="-2"/>
          <w:sz w:val="19"/>
        </w:rPr>
        <w:t>лаборатории</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right="165"/>
      </w:pPr>
      <w:r>
        <w:t>В процессе познавательно-исследовательской деятельности дошкольники опытно-экспериментальным путем узнают, что такое Винт Архимеда, изучают химические свойства веществ, исследуют законы физики, эффекты разложения света, постигают математические закономерно</w:t>
      </w:r>
      <w:r>
        <w:t>сти и др., создают краткосрочные образо-вательные STEAM – проекты в рамках тематических недель [1; 4].</w:t>
      </w:r>
    </w:p>
    <w:p w:rsidR="00D61B91" w:rsidRDefault="00AD1018">
      <w:pPr>
        <w:pStyle w:val="a3"/>
        <w:ind w:right="166"/>
      </w:pPr>
      <w:r>
        <w:t xml:space="preserve">Практика реализации STEAM – проектов позволяет сформировать у дошкольников не только базовые навыки и умения (soft skills – гибкие навыки): технические, </w:t>
      </w:r>
      <w:r>
        <w:t>инженерно-конструкторские, исследовательские, изобретательские, информационные, но и решить задачи ранней профориентации, а также обеспечить условия развития значимых компетенций, определяющие компоненты функциональной грамотности (математической, читатель</w:t>
      </w:r>
      <w:r>
        <w:t>ской, естественнонаучной, финансовой и др.).</w:t>
      </w:r>
    </w:p>
    <w:p w:rsidR="00D61B91" w:rsidRDefault="00AD1018">
      <w:pPr>
        <w:pStyle w:val="a3"/>
        <w:ind w:right="177"/>
      </w:pPr>
      <w:r>
        <w:t>За годы инновационной деятельности в детском саду насчитывается более 20 успешно реализованных STEAM – проектов по разным направлениям развития ребенка.</w:t>
      </w:r>
    </w:p>
    <w:p w:rsidR="00D61B91" w:rsidRDefault="00AD1018">
      <w:pPr>
        <w:pStyle w:val="a3"/>
        <w:ind w:right="167"/>
      </w:pPr>
      <w:r>
        <w:t>Например, в ходе реализации проекта «Производственный комп</w:t>
      </w:r>
      <w:r>
        <w:t>лекс «STEAM – лаборатория»</w:t>
      </w:r>
      <w:r>
        <w:rPr>
          <w:spacing w:val="-2"/>
        </w:rPr>
        <w:t xml:space="preserve"> </w:t>
      </w:r>
      <w:r>
        <w:t>решались задачи</w:t>
      </w:r>
      <w:r>
        <w:rPr>
          <w:spacing w:val="-13"/>
        </w:rPr>
        <w:t xml:space="preserve"> </w:t>
      </w:r>
      <w:r>
        <w:t>ранней</w:t>
      </w:r>
      <w:r>
        <w:rPr>
          <w:spacing w:val="-12"/>
        </w:rPr>
        <w:t xml:space="preserve"> </w:t>
      </w:r>
      <w:r>
        <w:t>профориентации,</w:t>
      </w:r>
      <w:r>
        <w:rPr>
          <w:spacing w:val="-12"/>
        </w:rPr>
        <w:t xml:space="preserve"> </w:t>
      </w:r>
      <w:r>
        <w:t>развития</w:t>
      </w:r>
      <w:r>
        <w:rPr>
          <w:spacing w:val="-11"/>
        </w:rPr>
        <w:t xml:space="preserve"> </w:t>
      </w:r>
      <w:r>
        <w:t>предпосылок</w:t>
      </w:r>
      <w:r>
        <w:rPr>
          <w:spacing w:val="-13"/>
        </w:rPr>
        <w:t xml:space="preserve"> </w:t>
      </w:r>
      <w:r>
        <w:t>финансовой,</w:t>
      </w:r>
      <w:r>
        <w:rPr>
          <w:spacing w:val="-12"/>
        </w:rPr>
        <w:t xml:space="preserve"> </w:t>
      </w:r>
      <w:r>
        <w:t>цифровой,</w:t>
      </w:r>
      <w:r>
        <w:rPr>
          <w:spacing w:val="-10"/>
        </w:rPr>
        <w:t xml:space="preserve"> </w:t>
      </w:r>
      <w:r>
        <w:t>коммуникативной</w:t>
      </w:r>
      <w:r>
        <w:rPr>
          <w:spacing w:val="-13"/>
        </w:rPr>
        <w:t xml:space="preserve"> </w:t>
      </w:r>
      <w:r>
        <w:t>грамотности.</w:t>
      </w:r>
    </w:p>
    <w:p w:rsidR="00D61B91" w:rsidRDefault="00AD1018">
      <w:pPr>
        <w:pStyle w:val="a3"/>
        <w:spacing w:before="1"/>
        <w:ind w:right="169"/>
      </w:pPr>
      <w:r>
        <w:t>STEAM</w:t>
      </w:r>
      <w:r>
        <w:rPr>
          <w:spacing w:val="28"/>
        </w:rPr>
        <w:t xml:space="preserve"> </w:t>
      </w:r>
      <w:r>
        <w:t>–</w:t>
      </w:r>
      <w:r>
        <w:rPr>
          <w:spacing w:val="28"/>
        </w:rPr>
        <w:t xml:space="preserve"> </w:t>
      </w:r>
      <w:r>
        <w:t>проекты,</w:t>
      </w:r>
      <w:r>
        <w:rPr>
          <w:spacing w:val="28"/>
        </w:rPr>
        <w:t xml:space="preserve"> </w:t>
      </w:r>
      <w:r>
        <w:t>составляющие</w:t>
      </w:r>
      <w:r>
        <w:rPr>
          <w:spacing w:val="27"/>
        </w:rPr>
        <w:t xml:space="preserve"> </w:t>
      </w:r>
      <w:r>
        <w:t>региональный</w:t>
      </w:r>
      <w:r>
        <w:rPr>
          <w:spacing w:val="26"/>
        </w:rPr>
        <w:t xml:space="preserve"> </w:t>
      </w:r>
      <w:r>
        <w:t>компонент</w:t>
      </w:r>
      <w:r>
        <w:rPr>
          <w:spacing w:val="31"/>
        </w:rPr>
        <w:t xml:space="preserve"> </w:t>
      </w:r>
      <w:r>
        <w:t>«От</w:t>
      </w:r>
      <w:r>
        <w:rPr>
          <w:spacing w:val="29"/>
        </w:rPr>
        <w:t xml:space="preserve"> </w:t>
      </w:r>
      <w:r>
        <w:t>икринки</w:t>
      </w:r>
      <w:r>
        <w:rPr>
          <w:spacing w:val="26"/>
        </w:rPr>
        <w:t xml:space="preserve"> </w:t>
      </w:r>
      <w:r>
        <w:t>до</w:t>
      </w:r>
      <w:r>
        <w:rPr>
          <w:spacing w:val="27"/>
        </w:rPr>
        <w:t xml:space="preserve"> </w:t>
      </w:r>
      <w:r>
        <w:t>малька»</w:t>
      </w:r>
      <w:r>
        <w:rPr>
          <w:spacing w:val="27"/>
        </w:rPr>
        <w:t xml:space="preserve"> </w:t>
      </w:r>
      <w:r>
        <w:t>–</w:t>
      </w:r>
      <w:r>
        <w:rPr>
          <w:spacing w:val="28"/>
        </w:rPr>
        <w:t xml:space="preserve"> </w:t>
      </w:r>
      <w:r>
        <w:t>производство по выращиванию ценных пород рыб, «Капельно-поливочная станция»</w:t>
      </w:r>
      <w:r>
        <w:rPr>
          <w:spacing w:val="-1"/>
        </w:rPr>
        <w:t xml:space="preserve"> </w:t>
      </w:r>
      <w:r>
        <w:t>– выращивание семян сосны, «Экозавод по</w:t>
      </w:r>
      <w:r>
        <w:rPr>
          <w:spacing w:val="-2"/>
        </w:rPr>
        <w:t xml:space="preserve"> </w:t>
      </w:r>
      <w:r>
        <w:t>изготовлению</w:t>
      </w:r>
      <w:r>
        <w:rPr>
          <w:spacing w:val="-3"/>
        </w:rPr>
        <w:t xml:space="preserve"> </w:t>
      </w:r>
      <w:r>
        <w:t>биоразлагаемой</w:t>
      </w:r>
      <w:r>
        <w:rPr>
          <w:spacing w:val="-4"/>
        </w:rPr>
        <w:t xml:space="preserve"> </w:t>
      </w:r>
      <w:r>
        <w:t>посуды</w:t>
      </w:r>
      <w:r>
        <w:rPr>
          <w:spacing w:val="-3"/>
        </w:rPr>
        <w:t xml:space="preserve"> </w:t>
      </w:r>
      <w:r>
        <w:t>из</w:t>
      </w:r>
      <w:r>
        <w:rPr>
          <w:spacing w:val="-2"/>
        </w:rPr>
        <w:t xml:space="preserve"> </w:t>
      </w:r>
      <w:r>
        <w:t>кедровых</w:t>
      </w:r>
      <w:r>
        <w:rPr>
          <w:spacing w:val="-4"/>
        </w:rPr>
        <w:t xml:space="preserve"> </w:t>
      </w:r>
      <w:r>
        <w:t>шишек», «Ягель –</w:t>
      </w:r>
      <w:r>
        <w:rPr>
          <w:spacing w:val="-1"/>
        </w:rPr>
        <w:t xml:space="preserve"> </w:t>
      </w:r>
      <w:r>
        <w:t>зеленое</w:t>
      </w:r>
      <w:r>
        <w:rPr>
          <w:spacing w:val="-2"/>
        </w:rPr>
        <w:t xml:space="preserve"> </w:t>
      </w:r>
      <w:r>
        <w:t>богатство</w:t>
      </w:r>
      <w:r>
        <w:rPr>
          <w:spacing w:val="-2"/>
        </w:rPr>
        <w:t xml:space="preserve"> </w:t>
      </w:r>
      <w:r>
        <w:t>Югры», «Просторы Севера», «Рыбный промысел» позволили реши</w:t>
      </w:r>
      <w:r>
        <w:t>ть задачи экологического и патриотического воспитания детей,</w:t>
      </w:r>
      <w:r>
        <w:rPr>
          <w:spacing w:val="40"/>
        </w:rPr>
        <w:t xml:space="preserve"> </w:t>
      </w:r>
      <w:r>
        <w:t>а также развития предпосылок экологической и естественнонаучной грамотности (Рис. 2).</w:t>
      </w:r>
    </w:p>
    <w:p w:rsidR="00D61B91" w:rsidRDefault="00AD1018">
      <w:pPr>
        <w:pStyle w:val="a3"/>
        <w:ind w:right="178"/>
      </w:pPr>
      <w:r>
        <w:t>STEAM – проекты направленные на формирование основ естественнонаучного мышления у старших дошкольников [1]:</w:t>
      </w:r>
    </w:p>
    <w:p w:rsidR="00D61B91" w:rsidRDefault="00AD1018" w:rsidP="00AD1018">
      <w:pPr>
        <w:pStyle w:val="a5"/>
        <w:numPr>
          <w:ilvl w:val="0"/>
          <w:numId w:val="240"/>
        </w:numPr>
        <w:tabs>
          <w:tab w:val="left" w:pos="1305"/>
        </w:tabs>
        <w:spacing w:line="243" w:lineRule="exact"/>
        <w:ind w:left="1305" w:hanging="285"/>
        <w:jc w:val="both"/>
        <w:rPr>
          <w:sz w:val="20"/>
        </w:rPr>
      </w:pPr>
      <w:r>
        <w:rPr>
          <w:sz w:val="20"/>
        </w:rPr>
        <w:t>«</w:t>
      </w:r>
      <w:r>
        <w:rPr>
          <w:sz w:val="20"/>
        </w:rPr>
        <w:t>Балансирующий</w:t>
      </w:r>
      <w:r>
        <w:rPr>
          <w:spacing w:val="-8"/>
          <w:sz w:val="20"/>
        </w:rPr>
        <w:t xml:space="preserve"> </w:t>
      </w:r>
      <w:r>
        <w:rPr>
          <w:sz w:val="20"/>
        </w:rPr>
        <w:t>робот»</w:t>
      </w:r>
      <w:r>
        <w:rPr>
          <w:spacing w:val="-12"/>
          <w:sz w:val="20"/>
        </w:rPr>
        <w:t xml:space="preserve"> </w:t>
      </w:r>
      <w:r>
        <w:rPr>
          <w:sz w:val="20"/>
        </w:rPr>
        <w:t>знакомство</w:t>
      </w:r>
      <w:r>
        <w:rPr>
          <w:spacing w:val="-5"/>
          <w:sz w:val="20"/>
        </w:rPr>
        <w:t xml:space="preserve"> </w:t>
      </w:r>
      <w:r>
        <w:rPr>
          <w:sz w:val="20"/>
        </w:rPr>
        <w:t>с</w:t>
      </w:r>
      <w:r>
        <w:rPr>
          <w:spacing w:val="-7"/>
          <w:sz w:val="20"/>
        </w:rPr>
        <w:t xml:space="preserve"> </w:t>
      </w:r>
      <w:r>
        <w:rPr>
          <w:sz w:val="20"/>
        </w:rPr>
        <w:t>понятием</w:t>
      </w:r>
      <w:r>
        <w:rPr>
          <w:spacing w:val="-6"/>
          <w:sz w:val="20"/>
        </w:rPr>
        <w:t xml:space="preserve"> </w:t>
      </w:r>
      <w:r>
        <w:rPr>
          <w:sz w:val="20"/>
        </w:rPr>
        <w:t>баланса</w:t>
      </w:r>
      <w:r>
        <w:rPr>
          <w:spacing w:val="-7"/>
          <w:sz w:val="20"/>
        </w:rPr>
        <w:t xml:space="preserve"> </w:t>
      </w:r>
      <w:r>
        <w:rPr>
          <w:sz w:val="20"/>
        </w:rPr>
        <w:t>и</w:t>
      </w:r>
      <w:r>
        <w:rPr>
          <w:spacing w:val="-8"/>
          <w:sz w:val="20"/>
        </w:rPr>
        <w:t xml:space="preserve"> </w:t>
      </w:r>
      <w:r>
        <w:rPr>
          <w:sz w:val="20"/>
        </w:rPr>
        <w:t>центр</w:t>
      </w:r>
      <w:r>
        <w:rPr>
          <w:spacing w:val="-6"/>
          <w:sz w:val="20"/>
        </w:rPr>
        <w:t xml:space="preserve"> </w:t>
      </w:r>
      <w:r>
        <w:rPr>
          <w:spacing w:val="-2"/>
          <w:sz w:val="20"/>
        </w:rPr>
        <w:t>тяжести;</w:t>
      </w:r>
    </w:p>
    <w:p w:rsidR="00D61B91" w:rsidRDefault="00AD1018" w:rsidP="00AD1018">
      <w:pPr>
        <w:pStyle w:val="a5"/>
        <w:numPr>
          <w:ilvl w:val="0"/>
          <w:numId w:val="240"/>
        </w:numPr>
        <w:tabs>
          <w:tab w:val="left" w:pos="1305"/>
        </w:tabs>
        <w:spacing w:line="245" w:lineRule="exact"/>
        <w:ind w:left="1305" w:hanging="285"/>
        <w:jc w:val="both"/>
        <w:rPr>
          <w:sz w:val="20"/>
        </w:rPr>
      </w:pPr>
      <w:r>
        <w:rPr>
          <w:sz w:val="20"/>
        </w:rPr>
        <w:t>«Надуваем</w:t>
      </w:r>
      <w:r>
        <w:rPr>
          <w:spacing w:val="-5"/>
          <w:sz w:val="20"/>
        </w:rPr>
        <w:t xml:space="preserve"> </w:t>
      </w:r>
      <w:r>
        <w:rPr>
          <w:sz w:val="20"/>
        </w:rPr>
        <w:t>шар</w:t>
      </w:r>
      <w:r>
        <w:rPr>
          <w:spacing w:val="-4"/>
          <w:sz w:val="20"/>
        </w:rPr>
        <w:t xml:space="preserve"> </w:t>
      </w:r>
      <w:r>
        <w:rPr>
          <w:sz w:val="20"/>
        </w:rPr>
        <w:t>содой</w:t>
      </w:r>
      <w:r>
        <w:rPr>
          <w:spacing w:val="-6"/>
          <w:sz w:val="20"/>
        </w:rPr>
        <w:t xml:space="preserve"> </w:t>
      </w:r>
      <w:r>
        <w:rPr>
          <w:sz w:val="20"/>
        </w:rPr>
        <w:t>и</w:t>
      </w:r>
      <w:r>
        <w:rPr>
          <w:spacing w:val="-5"/>
          <w:sz w:val="20"/>
        </w:rPr>
        <w:t xml:space="preserve"> </w:t>
      </w:r>
      <w:r>
        <w:rPr>
          <w:sz w:val="20"/>
        </w:rPr>
        <w:t>уксусом»</w:t>
      </w:r>
      <w:r>
        <w:rPr>
          <w:spacing w:val="-6"/>
          <w:sz w:val="20"/>
        </w:rPr>
        <w:t xml:space="preserve"> </w:t>
      </w:r>
      <w:r>
        <w:rPr>
          <w:sz w:val="20"/>
        </w:rPr>
        <w:t>–</w:t>
      </w:r>
      <w:r>
        <w:rPr>
          <w:spacing w:val="-4"/>
          <w:sz w:val="20"/>
        </w:rPr>
        <w:t xml:space="preserve"> </w:t>
      </w:r>
      <w:r>
        <w:rPr>
          <w:sz w:val="20"/>
        </w:rPr>
        <w:t>знакомство</w:t>
      </w:r>
      <w:r>
        <w:rPr>
          <w:spacing w:val="-4"/>
          <w:sz w:val="20"/>
        </w:rPr>
        <w:t xml:space="preserve"> </w:t>
      </w:r>
      <w:r>
        <w:rPr>
          <w:sz w:val="20"/>
        </w:rPr>
        <w:t>с</w:t>
      </w:r>
      <w:r>
        <w:rPr>
          <w:spacing w:val="-4"/>
          <w:sz w:val="20"/>
        </w:rPr>
        <w:t xml:space="preserve"> </w:t>
      </w:r>
      <w:r>
        <w:rPr>
          <w:sz w:val="20"/>
        </w:rPr>
        <w:t>химической</w:t>
      </w:r>
      <w:r>
        <w:rPr>
          <w:spacing w:val="-6"/>
          <w:sz w:val="20"/>
        </w:rPr>
        <w:t xml:space="preserve"> </w:t>
      </w:r>
      <w:r>
        <w:rPr>
          <w:sz w:val="20"/>
        </w:rPr>
        <w:t>реакцией</w:t>
      </w:r>
      <w:r>
        <w:rPr>
          <w:spacing w:val="-5"/>
          <w:sz w:val="20"/>
        </w:rPr>
        <w:t xml:space="preserve"> </w:t>
      </w:r>
      <w:r>
        <w:rPr>
          <w:sz w:val="20"/>
        </w:rPr>
        <w:t>–</w:t>
      </w:r>
      <w:r>
        <w:rPr>
          <w:spacing w:val="-4"/>
          <w:sz w:val="20"/>
        </w:rPr>
        <w:t xml:space="preserve"> </w:t>
      </w:r>
      <w:r>
        <w:rPr>
          <w:spacing w:val="-2"/>
          <w:sz w:val="20"/>
        </w:rPr>
        <w:t>нейтрализация;</w:t>
      </w:r>
    </w:p>
    <w:p w:rsidR="00D61B91" w:rsidRDefault="00AD1018" w:rsidP="00AD1018">
      <w:pPr>
        <w:pStyle w:val="a5"/>
        <w:numPr>
          <w:ilvl w:val="0"/>
          <w:numId w:val="240"/>
        </w:numPr>
        <w:tabs>
          <w:tab w:val="left" w:pos="1304"/>
        </w:tabs>
        <w:ind w:right="169" w:firstLine="424"/>
        <w:jc w:val="both"/>
        <w:rPr>
          <w:sz w:val="20"/>
        </w:rPr>
      </w:pPr>
      <w:r>
        <w:rPr>
          <w:sz w:val="20"/>
        </w:rPr>
        <w:t xml:space="preserve">«Газовые гиганты» </w:t>
      </w:r>
      <w:r>
        <w:rPr>
          <w:b/>
          <w:sz w:val="20"/>
        </w:rPr>
        <w:t xml:space="preserve">– </w:t>
      </w:r>
      <w:r>
        <w:rPr>
          <w:sz w:val="20"/>
        </w:rPr>
        <w:t>исследования на основе одного из основных законов гидро- и аэродинамики – закона Бернулли: чем выше скорость воздушного потока, тем меньше в нем давление.</w:t>
      </w:r>
    </w:p>
    <w:p w:rsidR="00D61B91" w:rsidRDefault="00D61B91">
      <w:pPr>
        <w:pStyle w:val="a5"/>
        <w:jc w:val="both"/>
        <w:rPr>
          <w:sz w:val="20"/>
        </w:rPr>
        <w:sectPr w:rsidR="00D61B91">
          <w:footerReference w:type="default" r:id="rId133"/>
          <w:pgSz w:w="11910" w:h="16840"/>
          <w:pgMar w:top="1040" w:right="850" w:bottom="1580" w:left="850" w:header="0" w:footer="1387" w:gutter="0"/>
          <w:cols w:space="720"/>
        </w:sectPr>
      </w:pPr>
    </w:p>
    <w:p w:rsidR="00D61B91" w:rsidRDefault="00AD1018">
      <w:pPr>
        <w:ind w:left="949"/>
        <w:rPr>
          <w:sz w:val="20"/>
        </w:rPr>
      </w:pPr>
      <w:r>
        <w:rPr>
          <w:noProof/>
          <w:sz w:val="20"/>
        </w:rPr>
        <w:lastRenderedPageBreak/>
        <w:drawing>
          <wp:inline distT="0" distB="0" distL="0" distR="0">
            <wp:extent cx="5152542" cy="3566160"/>
            <wp:effectExtent l="0" t="0" r="0" b="0"/>
            <wp:docPr id="162" name="Image 162" descr="D:\рабочий стол\методист\ДОКУМЕНТАЦИЯ\РИП\2023_РИП\Конференция_Экология_2023\ВКЭО_статья_Лубягина\Презентация Microsoft Office PowerPoi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D:\рабочий стол\методист\ДОКУМЕНТАЦИЯ\РИП\2023_РИП\Конференция_Экология_2023\ВКЭО_статья_Лубягина\Презентация Microsoft Office PowerPoint.jpg"/>
                    <pic:cNvPicPr/>
                  </pic:nvPicPr>
                  <pic:blipFill>
                    <a:blip r:embed="rId134" cstate="print"/>
                    <a:stretch>
                      <a:fillRect/>
                    </a:stretch>
                  </pic:blipFill>
                  <pic:spPr>
                    <a:xfrm>
                      <a:off x="0" y="0"/>
                      <a:ext cx="5152542" cy="3566160"/>
                    </a:xfrm>
                    <a:prstGeom prst="rect">
                      <a:avLst/>
                    </a:prstGeom>
                  </pic:spPr>
                </pic:pic>
              </a:graphicData>
            </a:graphic>
          </wp:inline>
        </w:drawing>
      </w:r>
    </w:p>
    <w:p w:rsidR="00D61B91" w:rsidRDefault="00AD1018">
      <w:pPr>
        <w:spacing w:before="208"/>
        <w:ind w:left="827" w:right="1110"/>
        <w:jc w:val="center"/>
        <w:rPr>
          <w:i/>
          <w:sz w:val="19"/>
        </w:rPr>
      </w:pPr>
      <w:r>
        <w:rPr>
          <w:b/>
          <w:i/>
          <w:sz w:val="19"/>
        </w:rPr>
        <w:t>Рис.</w:t>
      </w:r>
      <w:r>
        <w:rPr>
          <w:b/>
          <w:i/>
          <w:spacing w:val="-3"/>
          <w:sz w:val="19"/>
        </w:rPr>
        <w:t xml:space="preserve"> </w:t>
      </w:r>
      <w:r>
        <w:rPr>
          <w:b/>
          <w:i/>
          <w:sz w:val="19"/>
        </w:rPr>
        <w:t>2.</w:t>
      </w:r>
      <w:r>
        <w:rPr>
          <w:b/>
          <w:i/>
          <w:spacing w:val="-3"/>
          <w:sz w:val="19"/>
        </w:rPr>
        <w:t xml:space="preserve"> </w:t>
      </w:r>
      <w:r>
        <w:rPr>
          <w:i/>
          <w:sz w:val="19"/>
        </w:rPr>
        <w:t>STEAM</w:t>
      </w:r>
      <w:r>
        <w:rPr>
          <w:i/>
          <w:spacing w:val="-3"/>
          <w:sz w:val="19"/>
        </w:rPr>
        <w:t xml:space="preserve"> </w:t>
      </w:r>
      <w:r>
        <w:rPr>
          <w:i/>
          <w:sz w:val="19"/>
        </w:rPr>
        <w:t>–</w:t>
      </w:r>
      <w:r>
        <w:rPr>
          <w:i/>
          <w:spacing w:val="-4"/>
          <w:sz w:val="19"/>
        </w:rPr>
        <w:t xml:space="preserve"> </w:t>
      </w:r>
      <w:r>
        <w:rPr>
          <w:i/>
          <w:spacing w:val="-2"/>
          <w:sz w:val="19"/>
        </w:rPr>
        <w:t>проекты</w:t>
      </w:r>
    </w:p>
    <w:p w:rsidR="00D61B91" w:rsidRDefault="00D61B91">
      <w:pPr>
        <w:pStyle w:val="a3"/>
        <w:spacing w:before="55"/>
        <w:ind w:left="0" w:firstLine="0"/>
        <w:jc w:val="left"/>
        <w:rPr>
          <w:i/>
          <w:sz w:val="19"/>
        </w:rPr>
      </w:pPr>
    </w:p>
    <w:p w:rsidR="00D61B91" w:rsidRDefault="00AD1018">
      <w:pPr>
        <w:pStyle w:val="a3"/>
        <w:ind w:left="170" w:right="456"/>
      </w:pPr>
      <w:r>
        <w:rPr>
          <w:color w:val="181818"/>
        </w:rPr>
        <w:t xml:space="preserve">Помимо </w:t>
      </w:r>
      <w:r>
        <w:t>реализации STEAM – проектов педагоги используют авторские практико-ориентированные разработки на основе современных образовательных технологий.</w:t>
      </w:r>
    </w:p>
    <w:p w:rsidR="00D61B91" w:rsidRDefault="00AD1018">
      <w:pPr>
        <w:pStyle w:val="a3"/>
        <w:spacing w:before="1"/>
        <w:ind w:left="170" w:right="460"/>
      </w:pPr>
      <w:r>
        <w:rPr>
          <w:color w:val="181818"/>
        </w:rPr>
        <w:t>Педагогический проект «Мир в коробке», основу которого составляют «Умные игры для умных ребят» направлен на разв</w:t>
      </w:r>
      <w:r>
        <w:rPr>
          <w:color w:val="181818"/>
        </w:rPr>
        <w:t>итие предпосылок математической грамотности у дошкольников.</w:t>
      </w:r>
    </w:p>
    <w:p w:rsidR="00D61B91" w:rsidRDefault="00AD1018">
      <w:pPr>
        <w:pStyle w:val="a3"/>
        <w:spacing w:before="1"/>
        <w:ind w:left="170" w:right="448"/>
      </w:pPr>
      <w:r>
        <w:rPr>
          <w:color w:val="181818"/>
        </w:rPr>
        <w:t>Педагогическая находка «СИТРО: способы интеграции технологий развивающего обучения» позволяет достигать образовательных эффектов в области развития предпосылок грамотности у</w:t>
      </w:r>
      <w:r>
        <w:rPr>
          <w:color w:val="181818"/>
          <w:spacing w:val="-1"/>
        </w:rPr>
        <w:t xml:space="preserve"> </w:t>
      </w:r>
      <w:r>
        <w:rPr>
          <w:color w:val="181818"/>
        </w:rPr>
        <w:t>дошкольников. Педагоги</w:t>
      </w:r>
      <w:r>
        <w:rPr>
          <w:color w:val="181818"/>
        </w:rPr>
        <w:t xml:space="preserve"> успешно интегрируют технологии: дидактическая система Ф. Фребеля, мнемотехника, робототехника, боди-перкусия</w:t>
      </w:r>
      <w:r>
        <w:rPr>
          <w:color w:val="181818"/>
          <w:spacing w:val="-1"/>
        </w:rPr>
        <w:t xml:space="preserve"> </w:t>
      </w:r>
      <w:r>
        <w:rPr>
          <w:color w:val="181818"/>
        </w:rPr>
        <w:t>в</w:t>
      </w:r>
      <w:r>
        <w:rPr>
          <w:color w:val="181818"/>
          <w:spacing w:val="-4"/>
        </w:rPr>
        <w:t xml:space="preserve"> </w:t>
      </w:r>
      <w:r>
        <w:rPr>
          <w:color w:val="181818"/>
        </w:rPr>
        <w:t>один</w:t>
      </w:r>
      <w:r>
        <w:rPr>
          <w:color w:val="181818"/>
          <w:spacing w:val="-2"/>
        </w:rPr>
        <w:t xml:space="preserve"> </w:t>
      </w:r>
      <w:r>
        <w:rPr>
          <w:color w:val="181818"/>
        </w:rPr>
        <w:t>образовательный</w:t>
      </w:r>
      <w:r>
        <w:rPr>
          <w:color w:val="181818"/>
          <w:spacing w:val="-2"/>
        </w:rPr>
        <w:t xml:space="preserve"> </w:t>
      </w:r>
      <w:r>
        <w:rPr>
          <w:color w:val="181818"/>
        </w:rPr>
        <w:t>продукт</w:t>
      </w:r>
      <w:r>
        <w:rPr>
          <w:color w:val="181818"/>
          <w:spacing w:val="-4"/>
        </w:rPr>
        <w:t xml:space="preserve"> </w:t>
      </w:r>
      <w:r>
        <w:rPr>
          <w:color w:val="181818"/>
        </w:rPr>
        <w:t>развития</w:t>
      </w:r>
      <w:r>
        <w:rPr>
          <w:color w:val="181818"/>
          <w:spacing w:val="-1"/>
        </w:rPr>
        <w:t xml:space="preserve"> </w:t>
      </w:r>
      <w:r>
        <w:rPr>
          <w:color w:val="181818"/>
        </w:rPr>
        <w:t>предпосылок</w:t>
      </w:r>
      <w:r>
        <w:rPr>
          <w:color w:val="181818"/>
          <w:spacing w:val="-2"/>
        </w:rPr>
        <w:t xml:space="preserve"> </w:t>
      </w:r>
      <w:r>
        <w:rPr>
          <w:color w:val="181818"/>
        </w:rPr>
        <w:t>функциональной</w:t>
      </w:r>
      <w:r>
        <w:rPr>
          <w:color w:val="181818"/>
          <w:spacing w:val="-2"/>
        </w:rPr>
        <w:t xml:space="preserve"> </w:t>
      </w:r>
      <w:r>
        <w:rPr>
          <w:color w:val="181818"/>
        </w:rPr>
        <w:t>(читательской,</w:t>
      </w:r>
      <w:r>
        <w:rPr>
          <w:color w:val="181818"/>
          <w:spacing w:val="-3"/>
        </w:rPr>
        <w:t xml:space="preserve"> </w:t>
      </w:r>
      <w:r>
        <w:rPr>
          <w:color w:val="181818"/>
        </w:rPr>
        <w:t>финансовой, алгоритмической)</w:t>
      </w:r>
      <w:r>
        <w:rPr>
          <w:color w:val="181818"/>
          <w:spacing w:val="28"/>
        </w:rPr>
        <w:t xml:space="preserve"> </w:t>
      </w:r>
      <w:r>
        <w:rPr>
          <w:color w:val="181818"/>
        </w:rPr>
        <w:t>грамотности</w:t>
      </w:r>
      <w:r>
        <w:rPr>
          <w:color w:val="181818"/>
          <w:spacing w:val="30"/>
        </w:rPr>
        <w:t xml:space="preserve"> </w:t>
      </w:r>
      <w:r>
        <w:rPr>
          <w:color w:val="181818"/>
        </w:rPr>
        <w:t>у</w:t>
      </w:r>
      <w:r>
        <w:rPr>
          <w:color w:val="181818"/>
          <w:spacing w:val="26"/>
        </w:rPr>
        <w:t xml:space="preserve"> </w:t>
      </w:r>
      <w:r>
        <w:rPr>
          <w:color w:val="181818"/>
        </w:rPr>
        <w:t>старших</w:t>
      </w:r>
      <w:r>
        <w:rPr>
          <w:color w:val="181818"/>
          <w:spacing w:val="28"/>
        </w:rPr>
        <w:t xml:space="preserve"> </w:t>
      </w:r>
      <w:r>
        <w:rPr>
          <w:color w:val="181818"/>
        </w:rPr>
        <w:t>дошкольников.</w:t>
      </w:r>
      <w:r>
        <w:rPr>
          <w:color w:val="181818"/>
          <w:spacing w:val="29"/>
        </w:rPr>
        <w:t xml:space="preserve"> </w:t>
      </w:r>
      <w:r>
        <w:rPr>
          <w:color w:val="181818"/>
        </w:rPr>
        <w:t>В</w:t>
      </w:r>
      <w:r>
        <w:rPr>
          <w:color w:val="181818"/>
          <w:spacing w:val="29"/>
        </w:rPr>
        <w:t xml:space="preserve"> </w:t>
      </w:r>
      <w:r>
        <w:rPr>
          <w:color w:val="181818"/>
        </w:rPr>
        <w:t>рамках</w:t>
      </w:r>
      <w:r>
        <w:rPr>
          <w:color w:val="181818"/>
          <w:spacing w:val="28"/>
        </w:rPr>
        <w:t xml:space="preserve"> </w:t>
      </w:r>
      <w:r>
        <w:rPr>
          <w:color w:val="181818"/>
        </w:rPr>
        <w:t>работы</w:t>
      </w:r>
      <w:r>
        <w:rPr>
          <w:color w:val="181818"/>
          <w:spacing w:val="29"/>
        </w:rPr>
        <w:t xml:space="preserve"> </w:t>
      </w:r>
      <w:r>
        <w:rPr>
          <w:color w:val="181818"/>
        </w:rPr>
        <w:t>детских</w:t>
      </w:r>
      <w:r>
        <w:rPr>
          <w:color w:val="181818"/>
          <w:spacing w:val="28"/>
        </w:rPr>
        <w:t xml:space="preserve"> </w:t>
      </w:r>
      <w:r>
        <w:rPr>
          <w:color w:val="181818"/>
        </w:rPr>
        <w:t>клубов</w:t>
      </w:r>
      <w:r>
        <w:rPr>
          <w:color w:val="181818"/>
          <w:spacing w:val="31"/>
        </w:rPr>
        <w:t xml:space="preserve"> </w:t>
      </w:r>
      <w:r>
        <w:rPr>
          <w:color w:val="181818"/>
        </w:rPr>
        <w:t>«КрохаСофт»</w:t>
      </w:r>
      <w:r>
        <w:rPr>
          <w:color w:val="181818"/>
          <w:spacing w:val="28"/>
        </w:rPr>
        <w:t xml:space="preserve"> </w:t>
      </w:r>
      <w:r>
        <w:rPr>
          <w:color w:val="181818"/>
          <w:spacing w:val="-10"/>
        </w:rPr>
        <w:t>и</w:t>
      </w:r>
    </w:p>
    <w:p w:rsidR="00D61B91" w:rsidRDefault="00AD1018">
      <w:pPr>
        <w:pStyle w:val="a3"/>
        <w:ind w:left="170" w:right="449" w:firstLine="0"/>
      </w:pPr>
      <w:r>
        <w:rPr>
          <w:color w:val="181818"/>
        </w:rPr>
        <w:t xml:space="preserve">«ПиктоМир» осуществляется эффективное внедрение дидактических игр на основе интеграции технологий финансового воспитания, робототехники и цифровой образовательной среды «ПиктоМир», что позволяет ре-шать задачи </w:t>
      </w:r>
      <w:r>
        <w:rPr>
          <w:color w:val="181818"/>
        </w:rPr>
        <w:t>развития предпосылок функциональной (математической, алгоритмической, финансовой) грамот-ности у детей (Рис. 3).</w:t>
      </w:r>
    </w:p>
    <w:p w:rsidR="00D61B91" w:rsidRDefault="00AD1018">
      <w:pPr>
        <w:pStyle w:val="a3"/>
        <w:spacing w:before="4"/>
        <w:ind w:left="0" w:firstLine="0"/>
        <w:jc w:val="left"/>
        <w:rPr>
          <w:sz w:val="18"/>
        </w:rPr>
      </w:pPr>
      <w:r>
        <w:rPr>
          <w:noProof/>
          <w:sz w:val="18"/>
        </w:rPr>
        <w:drawing>
          <wp:anchor distT="0" distB="0" distL="0" distR="0" simplePos="0" relativeHeight="487602176" behindDoc="1" locked="0" layoutInCell="1" allowOverlap="1">
            <wp:simplePos x="0" y="0"/>
            <wp:positionH relativeFrom="page">
              <wp:posOffset>648334</wp:posOffset>
            </wp:positionH>
            <wp:positionV relativeFrom="paragraph">
              <wp:posOffset>149536</wp:posOffset>
            </wp:positionV>
            <wp:extent cx="6130526" cy="1725930"/>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35" cstate="print"/>
                    <a:stretch>
                      <a:fillRect/>
                    </a:stretch>
                  </pic:blipFill>
                  <pic:spPr>
                    <a:xfrm>
                      <a:off x="0" y="0"/>
                      <a:ext cx="6130526" cy="1725930"/>
                    </a:xfrm>
                    <a:prstGeom prst="rect">
                      <a:avLst/>
                    </a:prstGeom>
                  </pic:spPr>
                </pic:pic>
              </a:graphicData>
            </a:graphic>
          </wp:anchor>
        </w:drawing>
      </w:r>
    </w:p>
    <w:p w:rsidR="00D61B91" w:rsidRDefault="00AD1018">
      <w:pPr>
        <w:spacing w:before="193"/>
        <w:ind w:left="823" w:right="1110"/>
        <w:jc w:val="center"/>
        <w:rPr>
          <w:i/>
          <w:sz w:val="19"/>
        </w:rPr>
      </w:pPr>
      <w:r>
        <w:rPr>
          <w:b/>
          <w:i/>
          <w:sz w:val="19"/>
        </w:rPr>
        <w:t>Рис.</w:t>
      </w:r>
      <w:r>
        <w:rPr>
          <w:b/>
          <w:i/>
          <w:spacing w:val="-7"/>
          <w:sz w:val="19"/>
        </w:rPr>
        <w:t xml:space="preserve"> </w:t>
      </w:r>
      <w:r>
        <w:rPr>
          <w:b/>
          <w:i/>
          <w:sz w:val="19"/>
        </w:rPr>
        <w:t>3.</w:t>
      </w:r>
      <w:r>
        <w:rPr>
          <w:b/>
          <w:i/>
          <w:spacing w:val="-6"/>
          <w:sz w:val="19"/>
        </w:rPr>
        <w:t xml:space="preserve"> </w:t>
      </w:r>
      <w:r>
        <w:rPr>
          <w:i/>
          <w:sz w:val="19"/>
        </w:rPr>
        <w:t>Занятия</w:t>
      </w:r>
      <w:r>
        <w:rPr>
          <w:i/>
          <w:spacing w:val="-7"/>
          <w:sz w:val="19"/>
        </w:rPr>
        <w:t xml:space="preserve"> </w:t>
      </w:r>
      <w:r>
        <w:rPr>
          <w:i/>
          <w:sz w:val="19"/>
        </w:rPr>
        <w:t>в</w:t>
      </w:r>
      <w:r>
        <w:rPr>
          <w:i/>
          <w:spacing w:val="-10"/>
          <w:sz w:val="19"/>
        </w:rPr>
        <w:t xml:space="preserve"> </w:t>
      </w:r>
      <w:r>
        <w:rPr>
          <w:i/>
          <w:sz w:val="19"/>
        </w:rPr>
        <w:t>цифровой</w:t>
      </w:r>
      <w:r>
        <w:rPr>
          <w:i/>
          <w:spacing w:val="-7"/>
          <w:sz w:val="19"/>
        </w:rPr>
        <w:t xml:space="preserve"> </w:t>
      </w:r>
      <w:r>
        <w:rPr>
          <w:i/>
          <w:sz w:val="19"/>
        </w:rPr>
        <w:t>образовательной</w:t>
      </w:r>
      <w:r>
        <w:rPr>
          <w:i/>
          <w:spacing w:val="-7"/>
          <w:sz w:val="19"/>
        </w:rPr>
        <w:t xml:space="preserve"> </w:t>
      </w:r>
      <w:r>
        <w:rPr>
          <w:i/>
          <w:sz w:val="19"/>
        </w:rPr>
        <w:t>среде</w:t>
      </w:r>
      <w:r>
        <w:rPr>
          <w:i/>
          <w:spacing w:val="-8"/>
          <w:sz w:val="19"/>
        </w:rPr>
        <w:t xml:space="preserve"> </w:t>
      </w:r>
      <w:r>
        <w:rPr>
          <w:i/>
          <w:spacing w:val="-2"/>
          <w:sz w:val="19"/>
        </w:rPr>
        <w:t>ПиктоМир</w:t>
      </w:r>
    </w:p>
    <w:p w:rsidR="00D61B91" w:rsidRDefault="00D61B91">
      <w:pPr>
        <w:pStyle w:val="a3"/>
        <w:spacing w:before="170"/>
        <w:ind w:left="0" w:firstLine="0"/>
        <w:jc w:val="left"/>
        <w:rPr>
          <w:i/>
          <w:sz w:val="19"/>
        </w:rPr>
      </w:pPr>
    </w:p>
    <w:p w:rsidR="00D61B91" w:rsidRDefault="00AD1018">
      <w:pPr>
        <w:pStyle w:val="a3"/>
        <w:ind w:left="170" w:right="454"/>
      </w:pPr>
      <w:r>
        <w:t>STEAM – проекты стали эффективным инструментом в практике работы педагогов по формированию значимых компетенций XXI века у дошкольников. Внедрение в образовательный процесс инновационных STEM</w:t>
      </w:r>
      <w:r>
        <w:rPr>
          <w:spacing w:val="40"/>
        </w:rPr>
        <w:t xml:space="preserve"> </w:t>
      </w:r>
      <w:r>
        <w:t>–</w:t>
      </w:r>
      <w:r>
        <w:rPr>
          <w:spacing w:val="40"/>
        </w:rPr>
        <w:t xml:space="preserve"> </w:t>
      </w:r>
      <w:r>
        <w:t>практик</w:t>
      </w:r>
      <w:r>
        <w:rPr>
          <w:spacing w:val="40"/>
        </w:rPr>
        <w:t xml:space="preserve"> </w:t>
      </w:r>
      <w:r>
        <w:t>позволяет</w:t>
      </w:r>
      <w:r>
        <w:rPr>
          <w:spacing w:val="40"/>
        </w:rPr>
        <w:t xml:space="preserve"> </w:t>
      </w:r>
      <w:r>
        <w:t>трансформировать</w:t>
      </w:r>
      <w:r>
        <w:rPr>
          <w:spacing w:val="40"/>
        </w:rPr>
        <w:t xml:space="preserve"> </w:t>
      </w:r>
      <w:r>
        <w:t>образовательное</w:t>
      </w:r>
      <w:r>
        <w:rPr>
          <w:spacing w:val="40"/>
        </w:rPr>
        <w:t xml:space="preserve"> </w:t>
      </w:r>
      <w:r>
        <w:t>пространств</w:t>
      </w:r>
      <w:r>
        <w:t>о,</w:t>
      </w:r>
      <w:r>
        <w:rPr>
          <w:spacing w:val="40"/>
        </w:rPr>
        <w:t xml:space="preserve"> </w:t>
      </w:r>
      <w:r>
        <w:t>создавать</w:t>
      </w:r>
      <w:r>
        <w:rPr>
          <w:spacing w:val="40"/>
        </w:rPr>
        <w:t xml:space="preserve"> </w:t>
      </w:r>
      <w:r>
        <w:t>условия</w:t>
      </w:r>
      <w:r>
        <w:rPr>
          <w:spacing w:val="40"/>
        </w:rPr>
        <w:t xml:space="preserve"> </w:t>
      </w:r>
      <w:r>
        <w:t>развития</w:t>
      </w:r>
      <w:r>
        <w:rPr>
          <w:spacing w:val="40"/>
        </w:rPr>
        <w:t xml:space="preserve"> </w:t>
      </w:r>
      <w:r>
        <w:t>у детей предпосылок функциональной грамотности.</w:t>
      </w:r>
    </w:p>
    <w:p w:rsidR="00D61B91" w:rsidRDefault="00D61B91">
      <w:pPr>
        <w:pStyle w:val="a3"/>
        <w:sectPr w:rsidR="00D61B91">
          <w:footerReference w:type="default" r:id="rId136"/>
          <w:pgSz w:w="11910" w:h="16840"/>
          <w:pgMar w:top="1140" w:right="850" w:bottom="1580" w:left="850" w:header="0" w:footer="1387" w:gutter="0"/>
          <w:cols w:space="720"/>
        </w:sectPr>
      </w:pPr>
    </w:p>
    <w:p w:rsidR="00D61B91" w:rsidRDefault="00AD1018">
      <w:pPr>
        <w:spacing w:before="72"/>
        <w:ind w:left="453"/>
        <w:jc w:val="both"/>
        <w:rPr>
          <w:b/>
          <w:sz w:val="19"/>
        </w:rPr>
      </w:pPr>
      <w:r>
        <w:rPr>
          <w:b/>
          <w:spacing w:val="-2"/>
          <w:sz w:val="19"/>
        </w:rPr>
        <w:lastRenderedPageBreak/>
        <w:t>Список</w:t>
      </w:r>
      <w:r>
        <w:rPr>
          <w:b/>
          <w:spacing w:val="5"/>
          <w:sz w:val="19"/>
        </w:rPr>
        <w:t xml:space="preserve"> </w:t>
      </w:r>
      <w:r>
        <w:rPr>
          <w:b/>
          <w:spacing w:val="-2"/>
          <w:sz w:val="19"/>
        </w:rPr>
        <w:t>используемых</w:t>
      </w:r>
      <w:r>
        <w:rPr>
          <w:b/>
          <w:spacing w:val="5"/>
          <w:sz w:val="19"/>
        </w:rPr>
        <w:t xml:space="preserve"> </w:t>
      </w:r>
      <w:r>
        <w:rPr>
          <w:b/>
          <w:spacing w:val="-2"/>
          <w:sz w:val="19"/>
        </w:rPr>
        <w:t>источников:</w:t>
      </w:r>
    </w:p>
    <w:p w:rsidR="00D61B91" w:rsidRDefault="00AD1018" w:rsidP="00AD1018">
      <w:pPr>
        <w:pStyle w:val="a5"/>
        <w:numPr>
          <w:ilvl w:val="0"/>
          <w:numId w:val="239"/>
        </w:numPr>
        <w:tabs>
          <w:tab w:val="left" w:pos="734"/>
          <w:tab w:val="left" w:pos="736"/>
        </w:tabs>
        <w:ind w:right="167"/>
        <w:jc w:val="both"/>
        <w:rPr>
          <w:sz w:val="19"/>
        </w:rPr>
      </w:pPr>
      <w:r>
        <w:rPr>
          <w:sz w:val="19"/>
        </w:rPr>
        <w:t>Беляк, Е.А. Детская универсальная STEAM-лаборатория: учебно-методическое пособие. – Ростов-на-Дону: Изда-тельский дом «Проф-Пресс», 2019. – 472 с.: цв. ил.</w:t>
      </w:r>
    </w:p>
    <w:p w:rsidR="00D61B91" w:rsidRDefault="00AD1018" w:rsidP="00AD1018">
      <w:pPr>
        <w:pStyle w:val="a5"/>
        <w:numPr>
          <w:ilvl w:val="0"/>
          <w:numId w:val="239"/>
        </w:numPr>
        <w:tabs>
          <w:tab w:val="left" w:pos="734"/>
          <w:tab w:val="left" w:pos="736"/>
        </w:tabs>
        <w:ind w:right="171"/>
        <w:jc w:val="both"/>
        <w:rPr>
          <w:sz w:val="19"/>
        </w:rPr>
      </w:pPr>
      <w:r>
        <w:rPr>
          <w:sz w:val="19"/>
        </w:rPr>
        <w:t xml:space="preserve">Гришаева, Н.П. </w:t>
      </w:r>
      <w:r>
        <w:rPr>
          <w:color w:val="1A1A1A"/>
          <w:sz w:val="19"/>
        </w:rPr>
        <w:t>«Технологии эффективной социализации детей 3-7 лет. Система реализации, формы, сценар</w:t>
      </w:r>
      <w:r>
        <w:rPr>
          <w:color w:val="1A1A1A"/>
          <w:sz w:val="19"/>
        </w:rPr>
        <w:t xml:space="preserve">ии. ФГОС»: </w:t>
      </w:r>
      <w:r>
        <w:rPr>
          <w:sz w:val="19"/>
        </w:rPr>
        <w:t>методическое пособие / Н.П. Гришаева и др. – М.: Издательский дом «Вентана-Граф», 2017. – 320 с.</w:t>
      </w:r>
    </w:p>
    <w:p w:rsidR="00D61B91" w:rsidRDefault="00AD1018" w:rsidP="00AD1018">
      <w:pPr>
        <w:pStyle w:val="a5"/>
        <w:numPr>
          <w:ilvl w:val="0"/>
          <w:numId w:val="239"/>
        </w:numPr>
        <w:tabs>
          <w:tab w:val="left" w:pos="734"/>
          <w:tab w:val="left" w:pos="736"/>
        </w:tabs>
        <w:ind w:right="178"/>
        <w:jc w:val="both"/>
        <w:rPr>
          <w:sz w:val="19"/>
        </w:rPr>
      </w:pPr>
      <w:r>
        <w:rPr>
          <w:sz w:val="19"/>
        </w:rPr>
        <w:t>Гришаева, Н.П. Современные технологии эффективной социализации ребенка в дошкольной образовательной организации:</w:t>
      </w:r>
      <w:r>
        <w:rPr>
          <w:spacing w:val="-2"/>
          <w:sz w:val="19"/>
        </w:rPr>
        <w:t xml:space="preserve"> </w:t>
      </w:r>
      <w:r>
        <w:rPr>
          <w:sz w:val="19"/>
        </w:rPr>
        <w:t>методическое</w:t>
      </w:r>
      <w:r>
        <w:rPr>
          <w:spacing w:val="-3"/>
          <w:sz w:val="19"/>
        </w:rPr>
        <w:t xml:space="preserve"> </w:t>
      </w:r>
      <w:r>
        <w:rPr>
          <w:sz w:val="19"/>
        </w:rPr>
        <w:t>пособие</w:t>
      </w:r>
      <w:r>
        <w:rPr>
          <w:spacing w:val="-3"/>
          <w:sz w:val="19"/>
        </w:rPr>
        <w:t xml:space="preserve"> </w:t>
      </w:r>
      <w:r>
        <w:rPr>
          <w:sz w:val="19"/>
        </w:rPr>
        <w:t>/</w:t>
      </w:r>
      <w:r>
        <w:rPr>
          <w:spacing w:val="-2"/>
          <w:sz w:val="19"/>
        </w:rPr>
        <w:t xml:space="preserve"> </w:t>
      </w:r>
      <w:r>
        <w:rPr>
          <w:sz w:val="19"/>
        </w:rPr>
        <w:t>Н.П.</w:t>
      </w:r>
      <w:r>
        <w:rPr>
          <w:spacing w:val="-1"/>
          <w:sz w:val="19"/>
        </w:rPr>
        <w:t xml:space="preserve"> </w:t>
      </w:r>
      <w:r>
        <w:rPr>
          <w:sz w:val="19"/>
        </w:rPr>
        <w:t>Гришаева</w:t>
      </w:r>
      <w:r>
        <w:rPr>
          <w:spacing w:val="-3"/>
          <w:sz w:val="19"/>
        </w:rPr>
        <w:t xml:space="preserve"> </w:t>
      </w:r>
      <w:r>
        <w:rPr>
          <w:sz w:val="19"/>
        </w:rPr>
        <w:t>и</w:t>
      </w:r>
      <w:r>
        <w:rPr>
          <w:spacing w:val="-3"/>
          <w:sz w:val="19"/>
        </w:rPr>
        <w:t xml:space="preserve"> </w:t>
      </w:r>
      <w:r>
        <w:rPr>
          <w:sz w:val="19"/>
        </w:rPr>
        <w:t>др. –</w:t>
      </w:r>
      <w:r>
        <w:rPr>
          <w:spacing w:val="-1"/>
          <w:sz w:val="19"/>
        </w:rPr>
        <w:t xml:space="preserve"> </w:t>
      </w:r>
      <w:r>
        <w:rPr>
          <w:sz w:val="19"/>
        </w:rPr>
        <w:t>М.:</w:t>
      </w:r>
      <w:r>
        <w:rPr>
          <w:spacing w:val="-2"/>
          <w:sz w:val="19"/>
        </w:rPr>
        <w:t xml:space="preserve"> </w:t>
      </w:r>
      <w:r>
        <w:rPr>
          <w:sz w:val="19"/>
        </w:rPr>
        <w:t>Издательский</w:t>
      </w:r>
      <w:r>
        <w:rPr>
          <w:spacing w:val="-3"/>
          <w:sz w:val="19"/>
        </w:rPr>
        <w:t xml:space="preserve"> </w:t>
      </w:r>
      <w:r>
        <w:rPr>
          <w:sz w:val="19"/>
        </w:rPr>
        <w:t>дом</w:t>
      </w:r>
      <w:r>
        <w:rPr>
          <w:spacing w:val="-2"/>
          <w:sz w:val="19"/>
        </w:rPr>
        <w:t xml:space="preserve"> </w:t>
      </w:r>
      <w:r>
        <w:rPr>
          <w:sz w:val="19"/>
        </w:rPr>
        <w:t>«Вентана-Граф»,</w:t>
      </w:r>
      <w:r>
        <w:rPr>
          <w:spacing w:val="-1"/>
          <w:sz w:val="19"/>
        </w:rPr>
        <w:t xml:space="preserve"> </w:t>
      </w:r>
      <w:r>
        <w:rPr>
          <w:sz w:val="19"/>
        </w:rPr>
        <w:t>2015.</w:t>
      </w:r>
      <w:r>
        <w:rPr>
          <w:spacing w:val="-1"/>
          <w:sz w:val="19"/>
        </w:rPr>
        <w:t xml:space="preserve"> </w:t>
      </w:r>
      <w:r>
        <w:rPr>
          <w:sz w:val="19"/>
        </w:rPr>
        <w:t>–</w:t>
      </w:r>
      <w:r>
        <w:rPr>
          <w:spacing w:val="-3"/>
          <w:sz w:val="19"/>
        </w:rPr>
        <w:t xml:space="preserve"> </w:t>
      </w:r>
      <w:r>
        <w:rPr>
          <w:sz w:val="19"/>
        </w:rPr>
        <w:t>320</w:t>
      </w:r>
      <w:r>
        <w:rPr>
          <w:spacing w:val="-1"/>
          <w:sz w:val="19"/>
        </w:rPr>
        <w:t xml:space="preserve"> </w:t>
      </w:r>
      <w:r>
        <w:rPr>
          <w:sz w:val="19"/>
        </w:rPr>
        <w:t>с.</w:t>
      </w:r>
    </w:p>
    <w:p w:rsidR="00D61B91" w:rsidRDefault="00AD1018" w:rsidP="00AD1018">
      <w:pPr>
        <w:pStyle w:val="a5"/>
        <w:numPr>
          <w:ilvl w:val="0"/>
          <w:numId w:val="239"/>
        </w:numPr>
        <w:tabs>
          <w:tab w:val="left" w:pos="734"/>
          <w:tab w:val="left" w:pos="736"/>
        </w:tabs>
        <w:ind w:right="167"/>
        <w:jc w:val="both"/>
        <w:rPr>
          <w:sz w:val="19"/>
        </w:rPr>
      </w:pPr>
      <w:r>
        <w:rPr>
          <w:sz w:val="19"/>
        </w:rPr>
        <w:t xml:space="preserve">STEM-образование детей дошкольного и младшего </w:t>
      </w:r>
      <w:r>
        <w:rPr>
          <w:sz w:val="19"/>
        </w:rPr>
        <w:t>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 учебная программа / Т.В. Волосовец и др. – 2-е изд., стереотип. – М.: БИНОМ. Ла</w:t>
      </w:r>
      <w:r>
        <w:rPr>
          <w:sz w:val="19"/>
        </w:rPr>
        <w:t>бора-тория знаний, 2019. – 112 с.: ил.</w:t>
      </w:r>
    </w:p>
    <w:p w:rsidR="00D61B91" w:rsidRDefault="00AD1018" w:rsidP="00AD1018">
      <w:pPr>
        <w:pStyle w:val="a5"/>
        <w:numPr>
          <w:ilvl w:val="0"/>
          <w:numId w:val="239"/>
        </w:numPr>
        <w:tabs>
          <w:tab w:val="left" w:pos="734"/>
          <w:tab w:val="left" w:pos="736"/>
        </w:tabs>
        <w:ind w:right="166"/>
        <w:jc w:val="both"/>
        <w:rPr>
          <w:sz w:val="19"/>
        </w:rPr>
      </w:pPr>
      <w:r>
        <w:rPr>
          <w:sz w:val="19"/>
        </w:rPr>
        <w:t xml:space="preserve">Федеральная образовательная программа дошкольного образования. – </w:t>
      </w:r>
      <w:hyperlink r:id="rId137">
        <w:r>
          <w:rPr>
            <w:sz w:val="19"/>
          </w:rPr>
          <w:t>https://docs.edu.gov.ru/</w:t>
        </w:r>
      </w:hyperlink>
      <w:hyperlink r:id="rId138">
        <w:r>
          <w:rPr>
            <w:sz w:val="19"/>
          </w:rPr>
          <w:t>document/8a9</w:t>
        </w:r>
      </w:hyperlink>
      <w:r>
        <w:rPr>
          <w:sz w:val="19"/>
        </w:rPr>
        <w:t xml:space="preserve"> cc6ca </w:t>
      </w:r>
      <w:r>
        <w:rPr>
          <w:spacing w:val="-2"/>
          <w:sz w:val="19"/>
        </w:rPr>
        <w:t>040d8c6dd</w:t>
      </w:r>
      <w:r>
        <w:rPr>
          <w:spacing w:val="-2"/>
          <w:sz w:val="19"/>
        </w:rPr>
        <w:t>31a077fd2a6e226/download/5657/</w:t>
      </w:r>
    </w:p>
    <w:p w:rsidR="00D61B91" w:rsidRDefault="00AD1018" w:rsidP="00AD1018">
      <w:pPr>
        <w:pStyle w:val="a5"/>
        <w:numPr>
          <w:ilvl w:val="0"/>
          <w:numId w:val="239"/>
        </w:numPr>
        <w:tabs>
          <w:tab w:val="left" w:pos="734"/>
        </w:tabs>
        <w:ind w:left="734" w:hanging="281"/>
        <w:jc w:val="both"/>
        <w:rPr>
          <w:sz w:val="19"/>
        </w:rPr>
      </w:pPr>
      <w:r>
        <w:rPr>
          <w:spacing w:val="-4"/>
          <w:sz w:val="19"/>
        </w:rPr>
        <w:t>Федеральный</w:t>
      </w:r>
      <w:r>
        <w:rPr>
          <w:spacing w:val="9"/>
          <w:sz w:val="19"/>
        </w:rPr>
        <w:t xml:space="preserve"> </w:t>
      </w:r>
      <w:r>
        <w:rPr>
          <w:spacing w:val="-4"/>
          <w:sz w:val="19"/>
        </w:rPr>
        <w:t>государственный</w:t>
      </w:r>
      <w:r>
        <w:rPr>
          <w:spacing w:val="5"/>
          <w:sz w:val="19"/>
        </w:rPr>
        <w:t xml:space="preserve"> </w:t>
      </w:r>
      <w:r>
        <w:rPr>
          <w:spacing w:val="-4"/>
          <w:sz w:val="19"/>
        </w:rPr>
        <w:t>образовательный</w:t>
      </w:r>
      <w:r>
        <w:rPr>
          <w:spacing w:val="10"/>
          <w:sz w:val="19"/>
        </w:rPr>
        <w:t xml:space="preserve"> </w:t>
      </w:r>
      <w:r>
        <w:rPr>
          <w:spacing w:val="-4"/>
          <w:sz w:val="19"/>
        </w:rPr>
        <w:t>стандарт</w:t>
      </w:r>
      <w:r>
        <w:rPr>
          <w:spacing w:val="8"/>
          <w:sz w:val="19"/>
        </w:rPr>
        <w:t xml:space="preserve"> </w:t>
      </w:r>
      <w:r>
        <w:rPr>
          <w:spacing w:val="-4"/>
          <w:sz w:val="19"/>
        </w:rPr>
        <w:t>дошкольного</w:t>
      </w:r>
      <w:r>
        <w:rPr>
          <w:spacing w:val="9"/>
          <w:sz w:val="19"/>
        </w:rPr>
        <w:t xml:space="preserve"> </w:t>
      </w:r>
      <w:r>
        <w:rPr>
          <w:spacing w:val="-4"/>
          <w:sz w:val="19"/>
        </w:rPr>
        <w:t>образования.</w:t>
      </w:r>
      <w:r>
        <w:rPr>
          <w:spacing w:val="9"/>
          <w:sz w:val="19"/>
        </w:rPr>
        <w:t xml:space="preserve"> </w:t>
      </w:r>
      <w:r>
        <w:rPr>
          <w:spacing w:val="-4"/>
          <w:sz w:val="19"/>
        </w:rPr>
        <w:t>–</w:t>
      </w:r>
      <w:r>
        <w:rPr>
          <w:spacing w:val="8"/>
          <w:sz w:val="19"/>
        </w:rPr>
        <w:t xml:space="preserve"> </w:t>
      </w:r>
      <w:hyperlink r:id="rId139">
        <w:r>
          <w:rPr>
            <w:spacing w:val="-4"/>
            <w:sz w:val="19"/>
          </w:rPr>
          <w:t>https://fgos.ru/fgos/fgos-</w:t>
        </w:r>
        <w:r>
          <w:rPr>
            <w:spacing w:val="-5"/>
            <w:sz w:val="19"/>
          </w:rPr>
          <w:t>do/</w:t>
        </w:r>
      </w:hyperlink>
    </w:p>
    <w:p w:rsidR="00D61B91" w:rsidRDefault="00D61B91">
      <w:pPr>
        <w:pStyle w:val="a5"/>
        <w:jc w:val="both"/>
        <w:rPr>
          <w:sz w:val="19"/>
        </w:rPr>
        <w:sectPr w:rsidR="00D61B91">
          <w:footerReference w:type="default" r:id="rId140"/>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ӘОЖ</w:t>
      </w:r>
      <w:r>
        <w:rPr>
          <w:rFonts w:ascii="Cambria" w:hAnsi="Cambria"/>
          <w:spacing w:val="-8"/>
        </w:rPr>
        <w:t xml:space="preserve"> </w:t>
      </w:r>
      <w:r>
        <w:rPr>
          <w:rFonts w:ascii="Cambria" w:hAnsi="Cambria"/>
          <w:spacing w:val="-2"/>
        </w:rPr>
        <w:t>691.33</w:t>
      </w:r>
    </w:p>
    <w:p w:rsidR="00D61B91" w:rsidRDefault="00AD1018">
      <w:pPr>
        <w:pStyle w:val="a3"/>
        <w:spacing w:before="98"/>
        <w:ind w:left="0" w:firstLine="0"/>
        <w:jc w:val="left"/>
        <w:rPr>
          <w:rFonts w:ascii="Cambria"/>
          <w:sz w:val="18"/>
        </w:rPr>
      </w:pPr>
      <w:r>
        <w:br w:type="column"/>
      </w:r>
    </w:p>
    <w:p w:rsidR="00D61B91" w:rsidRDefault="00AD1018">
      <w:pPr>
        <w:ind w:left="707" w:right="451" w:hanging="538"/>
        <w:jc w:val="right"/>
        <w:rPr>
          <w:rFonts w:ascii="Cambria" w:hAnsi="Cambria"/>
          <w:sz w:val="18"/>
        </w:rPr>
      </w:pPr>
      <w:r>
        <w:rPr>
          <w:rFonts w:ascii="Cambria" w:hAnsi="Cambria"/>
          <w:b/>
          <w:i/>
          <w:sz w:val="20"/>
        </w:rPr>
        <w:t>Манкеш</w:t>
      </w:r>
      <w:r>
        <w:rPr>
          <w:rFonts w:ascii="Cambria" w:hAnsi="Cambria"/>
          <w:b/>
          <w:i/>
          <w:spacing w:val="-11"/>
          <w:sz w:val="20"/>
        </w:rPr>
        <w:t xml:space="preserve"> </w:t>
      </w:r>
      <w:r>
        <w:rPr>
          <w:rFonts w:ascii="Cambria" w:hAnsi="Cambria"/>
          <w:b/>
          <w:i/>
          <w:sz w:val="20"/>
        </w:rPr>
        <w:t>А.Е.,</w:t>
      </w:r>
      <w:r>
        <w:rPr>
          <w:rFonts w:ascii="Cambria" w:hAnsi="Cambria"/>
          <w:b/>
          <w:i/>
          <w:spacing w:val="-11"/>
          <w:sz w:val="20"/>
        </w:rPr>
        <w:t xml:space="preserve"> </w:t>
      </w:r>
      <w:r>
        <w:rPr>
          <w:rFonts w:ascii="Cambria" w:hAnsi="Cambria"/>
          <w:b/>
          <w:i/>
          <w:sz w:val="20"/>
        </w:rPr>
        <w:t>Бекмұрза</w:t>
      </w:r>
      <w:r>
        <w:rPr>
          <w:rFonts w:ascii="Cambria" w:hAnsi="Cambria"/>
          <w:b/>
          <w:i/>
          <w:spacing w:val="-11"/>
          <w:sz w:val="20"/>
        </w:rPr>
        <w:t xml:space="preserve"> </w:t>
      </w:r>
      <w:r>
        <w:rPr>
          <w:rFonts w:ascii="Cambria" w:hAnsi="Cambria"/>
          <w:b/>
          <w:i/>
          <w:sz w:val="20"/>
        </w:rPr>
        <w:t xml:space="preserve">Д.С. </w:t>
      </w:r>
      <w:r>
        <w:rPr>
          <w:rFonts w:ascii="Cambria" w:hAnsi="Cambria"/>
          <w:sz w:val="18"/>
        </w:rPr>
        <w:t>Абай</w:t>
      </w:r>
      <w:r>
        <w:rPr>
          <w:rFonts w:ascii="Cambria" w:hAnsi="Cambria"/>
          <w:spacing w:val="-10"/>
          <w:sz w:val="18"/>
        </w:rPr>
        <w:t xml:space="preserve"> </w:t>
      </w:r>
      <w:r>
        <w:rPr>
          <w:rFonts w:ascii="Cambria" w:hAnsi="Cambria"/>
          <w:sz w:val="18"/>
        </w:rPr>
        <w:t>атындағы</w:t>
      </w:r>
      <w:r>
        <w:rPr>
          <w:rFonts w:ascii="Cambria" w:hAnsi="Cambria"/>
          <w:spacing w:val="-10"/>
          <w:sz w:val="18"/>
        </w:rPr>
        <w:t xml:space="preserve"> </w:t>
      </w:r>
      <w:r>
        <w:rPr>
          <w:rFonts w:ascii="Cambria" w:hAnsi="Cambria"/>
          <w:sz w:val="18"/>
        </w:rPr>
        <w:t>Каз</w:t>
      </w:r>
      <w:r>
        <w:rPr>
          <w:rFonts w:ascii="Cambria" w:hAnsi="Cambria"/>
          <w:spacing w:val="-10"/>
          <w:sz w:val="18"/>
        </w:rPr>
        <w:t xml:space="preserve"> </w:t>
      </w:r>
      <w:r>
        <w:rPr>
          <w:rFonts w:ascii="Cambria" w:hAnsi="Cambria"/>
          <w:sz w:val="18"/>
        </w:rPr>
        <w:t>ҰПУ,</w:t>
      </w:r>
      <w:r>
        <w:rPr>
          <w:rFonts w:ascii="Cambria" w:hAnsi="Cambria"/>
          <w:spacing w:val="40"/>
          <w:sz w:val="18"/>
        </w:rPr>
        <w:t xml:space="preserve"> </w:t>
      </w:r>
      <w:r>
        <w:rPr>
          <w:rFonts w:ascii="Cambria" w:hAnsi="Cambria"/>
          <w:sz w:val="18"/>
        </w:rPr>
        <w:t>Алматы қ., Қазақстан</w:t>
      </w:r>
    </w:p>
    <w:p w:rsidR="00D61B91" w:rsidRDefault="00D61B91">
      <w:pPr>
        <w:jc w:val="right"/>
        <w:rPr>
          <w:rFonts w:ascii="Cambria" w:hAnsi="Cambria"/>
          <w:sz w:val="18"/>
        </w:rPr>
        <w:sectPr w:rsidR="00D61B91">
          <w:footerReference w:type="default" r:id="rId141"/>
          <w:pgSz w:w="11910" w:h="16840"/>
          <w:pgMar w:top="1040" w:right="850" w:bottom="1580" w:left="850" w:header="0" w:footer="1387" w:gutter="0"/>
          <w:cols w:num="2" w:space="720" w:equalWidth="0">
            <w:col w:w="1292" w:space="5746"/>
            <w:col w:w="3172"/>
          </w:cols>
        </w:sectPr>
      </w:pPr>
    </w:p>
    <w:p w:rsidR="00D61B91" w:rsidRDefault="00AD1018">
      <w:pPr>
        <w:pStyle w:val="3"/>
        <w:spacing w:before="234"/>
        <w:ind w:left="826" w:right="1110"/>
      </w:pPr>
      <w:r>
        <w:t>ЗАТТЫҚ</w:t>
      </w:r>
      <w:r>
        <w:rPr>
          <w:spacing w:val="-8"/>
        </w:rPr>
        <w:t xml:space="preserve"> </w:t>
      </w:r>
      <w:r>
        <w:t>ДАМЫТУШЫ</w:t>
      </w:r>
      <w:r>
        <w:rPr>
          <w:spacing w:val="-9"/>
        </w:rPr>
        <w:t xml:space="preserve"> </w:t>
      </w:r>
      <w:r>
        <w:t>ОРТА</w:t>
      </w:r>
      <w:r>
        <w:rPr>
          <w:spacing w:val="-9"/>
        </w:rPr>
        <w:t xml:space="preserve"> </w:t>
      </w:r>
      <w:r>
        <w:t>НЕГІЗІНДЕ</w:t>
      </w:r>
      <w:r>
        <w:rPr>
          <w:spacing w:val="-7"/>
        </w:rPr>
        <w:t xml:space="preserve"> </w:t>
      </w:r>
      <w:r>
        <w:t>БАЛАЛАРДЫҢ</w:t>
      </w:r>
      <w:r>
        <w:rPr>
          <w:spacing w:val="-7"/>
        </w:rPr>
        <w:t xml:space="preserve"> </w:t>
      </w:r>
      <w:r>
        <w:t>ТАНЫМДЫҚ-ЗЕРТТЕУШІЛІК ДАҒДЫЛАРЫН ДАМЫТУ ӘДІСТЕРІ</w:t>
      </w:r>
    </w:p>
    <w:p w:rsidR="00D61B91" w:rsidRDefault="00AD1018">
      <w:pPr>
        <w:spacing w:before="226"/>
        <w:ind w:left="170" w:right="454" w:firstLine="566"/>
        <w:jc w:val="both"/>
        <w:rPr>
          <w:i/>
          <w:sz w:val="20"/>
        </w:rPr>
      </w:pPr>
      <w:r>
        <w:rPr>
          <w:b/>
          <w:i/>
          <w:sz w:val="20"/>
        </w:rPr>
        <w:t xml:space="preserve">Аңдатпа. </w:t>
      </w:r>
      <w:r>
        <w:rPr>
          <w:i/>
          <w:sz w:val="20"/>
        </w:rPr>
        <w:t>Бұл мақалада мектепке дейінгі балалардың танымдық қызығушылығын дамыту үшін</w:t>
      </w:r>
      <w:r>
        <w:rPr>
          <w:i/>
          <w:spacing w:val="40"/>
          <w:sz w:val="20"/>
        </w:rPr>
        <w:t xml:space="preserve"> </w:t>
      </w:r>
      <w:r>
        <w:rPr>
          <w:i/>
          <w:sz w:val="20"/>
        </w:rPr>
        <w:t>заттық дамытушы ортаны қолдану әдістері қарастырылады. Ойыншықтар, көрнекі материалдар, табиғи заттар және түрлі манипуляциялық құралдар арқылы балалардың ойлау, бақылау, зерттеу ж</w:t>
      </w:r>
      <w:r>
        <w:rPr>
          <w:i/>
          <w:sz w:val="20"/>
        </w:rPr>
        <w:t>әне мәселелерді шешу қабілеттері дамытылады. Зерттеу барысында заттық дамытушы ортаны тиімді ұйымдастырудың маңызы көрсетіліп, оның балалардың танымдық белсенділігіне оң әсер ететіні анықталды.</w:t>
      </w:r>
    </w:p>
    <w:p w:rsidR="00D61B91" w:rsidRDefault="00AD1018">
      <w:pPr>
        <w:ind w:left="170" w:right="454" w:firstLine="566"/>
        <w:jc w:val="both"/>
        <w:rPr>
          <w:i/>
          <w:sz w:val="20"/>
        </w:rPr>
      </w:pPr>
      <w:r>
        <w:rPr>
          <w:b/>
          <w:i/>
          <w:sz w:val="20"/>
        </w:rPr>
        <w:t xml:space="preserve">Түйін сөздер: </w:t>
      </w:r>
      <w:r>
        <w:rPr>
          <w:i/>
          <w:sz w:val="20"/>
        </w:rPr>
        <w:t>Заттық дамытушы орта, танымдық-зерттеушілік дағд</w:t>
      </w:r>
      <w:r>
        <w:rPr>
          <w:i/>
          <w:sz w:val="20"/>
        </w:rPr>
        <w:t>ылар, ересек топ, балалар бақшасы, оқу процесі.</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3"/>
        <w:ind w:left="997" w:right="1288"/>
      </w:pPr>
      <w:r>
        <w:t>МЕТОДЫ</w:t>
      </w:r>
      <w:r>
        <w:rPr>
          <w:spacing w:val="-10"/>
        </w:rPr>
        <w:t xml:space="preserve"> </w:t>
      </w:r>
      <w:r>
        <w:t>РАЗВИТИЯ</w:t>
      </w:r>
      <w:r>
        <w:rPr>
          <w:spacing w:val="-11"/>
        </w:rPr>
        <w:t xml:space="preserve"> </w:t>
      </w:r>
      <w:r>
        <w:t>ПОЗНАВАТЕЛЬНО-ИССЛЕДОВАТЕЛЬСКИХ</w:t>
      </w:r>
      <w:r>
        <w:rPr>
          <w:spacing w:val="-10"/>
        </w:rPr>
        <w:t xml:space="preserve"> </w:t>
      </w:r>
      <w:r>
        <w:t>НАВЫКОВ</w:t>
      </w:r>
      <w:r>
        <w:rPr>
          <w:spacing w:val="-9"/>
        </w:rPr>
        <w:t xml:space="preserve"> </w:t>
      </w:r>
      <w:r>
        <w:t>ДЕТЕЙ НА ОСНОВЕ ПРЕДМЕТНО-РАЗВИВАЮЩЕЙ СРЕДЫ</w:t>
      </w:r>
    </w:p>
    <w:p w:rsidR="00D61B91" w:rsidRDefault="00AD1018">
      <w:pPr>
        <w:spacing w:before="224"/>
        <w:ind w:left="170" w:right="451" w:firstLine="566"/>
        <w:jc w:val="both"/>
        <w:rPr>
          <w:i/>
          <w:sz w:val="20"/>
        </w:rPr>
      </w:pPr>
      <w:r>
        <w:rPr>
          <w:b/>
          <w:i/>
          <w:sz w:val="20"/>
        </w:rPr>
        <w:t xml:space="preserve">Аннотация. </w:t>
      </w:r>
      <w:r>
        <w:rPr>
          <w:i/>
          <w:sz w:val="20"/>
        </w:rPr>
        <w:t>В данной статье рассматриваются методы использования предметно-развивающей</w:t>
      </w:r>
      <w:r>
        <w:rPr>
          <w:i/>
          <w:spacing w:val="40"/>
          <w:sz w:val="20"/>
        </w:rPr>
        <w:t xml:space="preserve"> </w:t>
      </w:r>
      <w:r>
        <w:rPr>
          <w:i/>
          <w:sz w:val="20"/>
        </w:rPr>
        <w:t xml:space="preserve">среды для развития познавательного интереса у дошкольников. Используя игрушки, наглядные материалы, природные объекты и разнообразные манипулятивные средства, развиваются мышление, </w:t>
      </w:r>
      <w:r>
        <w:rPr>
          <w:i/>
          <w:sz w:val="20"/>
        </w:rPr>
        <w:t>наблюдательность, исследовательские навыки и способности решать проблемы у детей. В ходе исследования показана важность эффективной организации предметно-развивающей среды и ее положительное влияние на познавательную активность детей.</w:t>
      </w:r>
    </w:p>
    <w:p w:rsidR="00D61B91" w:rsidRDefault="00AD1018">
      <w:pPr>
        <w:ind w:left="170" w:right="453" w:firstLine="566"/>
        <w:jc w:val="both"/>
        <w:rPr>
          <w:i/>
          <w:sz w:val="20"/>
        </w:rPr>
      </w:pPr>
      <w:r>
        <w:rPr>
          <w:b/>
          <w:i/>
          <w:sz w:val="20"/>
        </w:rPr>
        <w:t xml:space="preserve">Ключевые слова: </w:t>
      </w:r>
      <w:r>
        <w:rPr>
          <w:i/>
          <w:sz w:val="20"/>
        </w:rPr>
        <w:t>Предм</w:t>
      </w:r>
      <w:r>
        <w:rPr>
          <w:i/>
          <w:sz w:val="20"/>
        </w:rPr>
        <w:t>етно-развивающая среда, познавательно-исследовательские навыки, старшая группа, детский сад, учебный процесс.</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3"/>
        <w:ind w:left="823" w:right="1114"/>
      </w:pPr>
      <w:r>
        <w:t>METHODS</w:t>
      </w:r>
      <w:r>
        <w:rPr>
          <w:spacing w:val="-5"/>
        </w:rPr>
        <w:t xml:space="preserve"> </w:t>
      </w:r>
      <w:r>
        <w:t>FOR</w:t>
      </w:r>
      <w:r>
        <w:rPr>
          <w:spacing w:val="-3"/>
        </w:rPr>
        <w:t xml:space="preserve"> </w:t>
      </w:r>
      <w:r>
        <w:t>THE</w:t>
      </w:r>
      <w:r>
        <w:rPr>
          <w:spacing w:val="-3"/>
        </w:rPr>
        <w:t xml:space="preserve"> </w:t>
      </w:r>
      <w:r>
        <w:t>DEVELOPMENT</w:t>
      </w:r>
      <w:r>
        <w:rPr>
          <w:spacing w:val="-6"/>
        </w:rPr>
        <w:t xml:space="preserve"> </w:t>
      </w:r>
      <w:r>
        <w:t>OF</w:t>
      </w:r>
      <w:r>
        <w:rPr>
          <w:spacing w:val="-5"/>
        </w:rPr>
        <w:t xml:space="preserve"> </w:t>
      </w:r>
      <w:r>
        <w:t>COGNITIVE</w:t>
      </w:r>
      <w:r>
        <w:rPr>
          <w:spacing w:val="-3"/>
        </w:rPr>
        <w:t xml:space="preserve"> </w:t>
      </w:r>
      <w:r>
        <w:t>AND</w:t>
      </w:r>
      <w:r>
        <w:rPr>
          <w:spacing w:val="-4"/>
        </w:rPr>
        <w:t xml:space="preserve"> </w:t>
      </w:r>
      <w:r>
        <w:t>RESEARCH</w:t>
      </w:r>
      <w:r>
        <w:rPr>
          <w:spacing w:val="-3"/>
        </w:rPr>
        <w:t xml:space="preserve"> </w:t>
      </w:r>
      <w:r>
        <w:t>SKILLS</w:t>
      </w:r>
      <w:r>
        <w:rPr>
          <w:spacing w:val="-5"/>
        </w:rPr>
        <w:t xml:space="preserve"> </w:t>
      </w:r>
      <w:r>
        <w:t>OF</w:t>
      </w:r>
      <w:r>
        <w:rPr>
          <w:spacing w:val="-5"/>
        </w:rPr>
        <w:t xml:space="preserve"> </w:t>
      </w:r>
      <w:r>
        <w:t>CHILDREN ON THE BASIS OF A MATERIAL DEVELOPING ENVIRONMENT</w:t>
      </w:r>
    </w:p>
    <w:p w:rsidR="00D61B91" w:rsidRDefault="00AD1018">
      <w:pPr>
        <w:spacing w:before="223"/>
        <w:ind w:left="170" w:right="456" w:firstLine="566"/>
        <w:jc w:val="both"/>
        <w:rPr>
          <w:i/>
          <w:sz w:val="20"/>
        </w:rPr>
      </w:pPr>
      <w:r>
        <w:rPr>
          <w:b/>
          <w:i/>
          <w:sz w:val="20"/>
        </w:rPr>
        <w:t xml:space="preserve">Abstract. </w:t>
      </w:r>
      <w:r>
        <w:rPr>
          <w:i/>
          <w:sz w:val="20"/>
        </w:rPr>
        <w:t>This articl</w:t>
      </w:r>
      <w:r>
        <w:rPr>
          <w:i/>
          <w:sz w:val="20"/>
        </w:rPr>
        <w:t>e discusses methods for using a structured developmental environment to enhance</w:t>
      </w:r>
      <w:r>
        <w:rPr>
          <w:i/>
          <w:spacing w:val="40"/>
          <w:sz w:val="20"/>
        </w:rPr>
        <w:t xml:space="preserve"> </w:t>
      </w:r>
      <w:r>
        <w:rPr>
          <w:i/>
          <w:sz w:val="20"/>
        </w:rPr>
        <w:t>preschool children’s cognitive interest. Through toys, visual materials, natural objects, and various manipulatives, children’s thinking, observation, research skills, and prob</w:t>
      </w:r>
      <w:r>
        <w:rPr>
          <w:i/>
          <w:sz w:val="20"/>
        </w:rPr>
        <w:t>lem-solving abilities are developed. The study highlights the importance of effectively organizing a structured developmental environment and shows its positive impact on children’s cognitive engagement.</w:t>
      </w:r>
    </w:p>
    <w:p w:rsidR="00D61B91" w:rsidRDefault="00AD1018">
      <w:pPr>
        <w:ind w:left="170" w:right="450" w:firstLine="566"/>
        <w:jc w:val="both"/>
        <w:rPr>
          <w:i/>
          <w:sz w:val="20"/>
        </w:rPr>
      </w:pPr>
      <w:r>
        <w:rPr>
          <w:b/>
          <w:i/>
          <w:sz w:val="20"/>
        </w:rPr>
        <w:t xml:space="preserve">Key words: </w:t>
      </w:r>
      <w:r>
        <w:rPr>
          <w:i/>
          <w:sz w:val="20"/>
        </w:rPr>
        <w:t>Subject-developing environment, cognitive</w:t>
      </w:r>
      <w:r>
        <w:rPr>
          <w:i/>
          <w:sz w:val="20"/>
        </w:rPr>
        <w:t xml:space="preserve">-research skills, senior group, kindergarten, learning </w:t>
      </w:r>
      <w:r>
        <w:rPr>
          <w:i/>
          <w:spacing w:val="-2"/>
          <w:sz w:val="20"/>
        </w:rPr>
        <w:t>process.</w:t>
      </w:r>
    </w:p>
    <w:p w:rsidR="00D61B91" w:rsidRDefault="00AD1018">
      <w:pPr>
        <w:pStyle w:val="a3"/>
        <w:spacing w:before="229"/>
        <w:ind w:left="170" w:right="451"/>
      </w:pPr>
      <w:r>
        <w:t>Ерте жастағы балалардың танымдық-зерттеушілік дағдыларын қалыптастыру- олардың қоршаған</w:t>
      </w:r>
      <w:r>
        <w:rPr>
          <w:spacing w:val="40"/>
        </w:rPr>
        <w:t xml:space="preserve"> </w:t>
      </w:r>
      <w:r>
        <w:t>ортаны белсенді түрде танып-білуіне, сұрақ қоюға, дәлелдеуге, қорытынды жасауға үйретудің маңызды</w:t>
      </w:r>
      <w:r>
        <w:rPr>
          <w:spacing w:val="40"/>
        </w:rPr>
        <w:t xml:space="preserve"> </w:t>
      </w:r>
      <w:r>
        <w:t>міндет</w:t>
      </w:r>
      <w:r>
        <w:t>і. Осы процесте балалардың танымдық қабілеттерін дамытуға бағытталған заттық дамытушы орта құрудың рөлі зор. Заттық дамытушы орта балаларға зерттеу жүргізуге, тәжірибелер жасауға, жаңа білімдер алуға мүмкіндік береді.</w:t>
      </w:r>
    </w:p>
    <w:p w:rsidR="00D61B91" w:rsidRDefault="00AD1018">
      <w:pPr>
        <w:pStyle w:val="a3"/>
        <w:spacing w:before="2"/>
        <w:ind w:left="170" w:right="454"/>
      </w:pPr>
      <w:r>
        <w:rPr>
          <w:b/>
        </w:rPr>
        <w:t xml:space="preserve">Тақырыптың өзектілігі: </w:t>
      </w:r>
      <w:r>
        <w:t>Қазіргі кезде б</w:t>
      </w:r>
      <w:r>
        <w:t>алалардың танымдық қабілеттерін дамыту мәселесі өте өзекті болып табылады. Қоғамның қарқынды дамуы жағдайында балалардың икемділікке, шығармашылыққа,</w:t>
      </w:r>
      <w:r>
        <w:rPr>
          <w:spacing w:val="40"/>
        </w:rPr>
        <w:t xml:space="preserve"> </w:t>
      </w:r>
      <w:r>
        <w:t>тәуелсіз оқу қабілеттеріне ие болуы маңызды. Заттық дамытушы орта балалардың танымдық-зерттеушілік дағдыла</w:t>
      </w:r>
      <w:r>
        <w:t>рын қалыптастыруда маңызды рөл атқарады. Осы дағдылардың ерте жастан бастап қалыптасуы балалардың болашақта оқу және кәсіби қызметінің тиімді болуына ықпал етеді.</w:t>
      </w:r>
    </w:p>
    <w:p w:rsidR="00D61B91" w:rsidRDefault="00AD1018">
      <w:pPr>
        <w:pStyle w:val="a3"/>
        <w:ind w:left="170" w:right="456"/>
      </w:pPr>
      <w:r>
        <w:rPr>
          <w:b/>
        </w:rPr>
        <w:t xml:space="preserve">Зерттеудің мақсаты: </w:t>
      </w:r>
      <w:r>
        <w:t>Мектеп жасына дейінгі балаларының танымдық-зерттеушілік дағдыларын заттық дамытушы орта негізінде қалыптастыру әдістерін зерттеп, оның тиімділігін анықтау.</w:t>
      </w:r>
    </w:p>
    <w:p w:rsidR="00D61B91" w:rsidRDefault="00AD1018">
      <w:pPr>
        <w:pStyle w:val="4"/>
        <w:spacing w:before="4" w:line="228" w:lineRule="exact"/>
        <w:jc w:val="both"/>
      </w:pPr>
      <w:r>
        <w:t>Зерттеу</w:t>
      </w:r>
      <w:r>
        <w:rPr>
          <w:spacing w:val="-6"/>
        </w:rPr>
        <w:t xml:space="preserve"> </w:t>
      </w:r>
      <w:r>
        <w:rPr>
          <w:spacing w:val="-2"/>
        </w:rPr>
        <w:t>міндеттері:</w:t>
      </w:r>
    </w:p>
    <w:p w:rsidR="00D61B91" w:rsidRDefault="00AD1018" w:rsidP="00AD1018">
      <w:pPr>
        <w:pStyle w:val="a5"/>
        <w:numPr>
          <w:ilvl w:val="0"/>
          <w:numId w:val="238"/>
        </w:numPr>
        <w:tabs>
          <w:tab w:val="left" w:pos="1021"/>
        </w:tabs>
        <w:ind w:right="454" w:firstLine="566"/>
        <w:rPr>
          <w:sz w:val="20"/>
        </w:rPr>
      </w:pPr>
      <w:r>
        <w:rPr>
          <w:sz w:val="20"/>
        </w:rPr>
        <w:t>Мектеп</w:t>
      </w:r>
      <w:r>
        <w:rPr>
          <w:spacing w:val="40"/>
          <w:sz w:val="20"/>
        </w:rPr>
        <w:t xml:space="preserve"> </w:t>
      </w:r>
      <w:r>
        <w:rPr>
          <w:sz w:val="20"/>
        </w:rPr>
        <w:t>жасына</w:t>
      </w:r>
      <w:r>
        <w:rPr>
          <w:spacing w:val="40"/>
          <w:sz w:val="20"/>
        </w:rPr>
        <w:t xml:space="preserve"> </w:t>
      </w:r>
      <w:r>
        <w:rPr>
          <w:sz w:val="20"/>
        </w:rPr>
        <w:t>дейінгі</w:t>
      </w:r>
      <w:r>
        <w:rPr>
          <w:spacing w:val="40"/>
          <w:sz w:val="20"/>
        </w:rPr>
        <w:t xml:space="preserve"> </w:t>
      </w:r>
      <w:r>
        <w:rPr>
          <w:sz w:val="20"/>
        </w:rPr>
        <w:t>балаларының</w:t>
      </w:r>
      <w:r>
        <w:rPr>
          <w:spacing w:val="40"/>
          <w:sz w:val="20"/>
        </w:rPr>
        <w:t xml:space="preserve"> </w:t>
      </w:r>
      <w:r>
        <w:rPr>
          <w:sz w:val="20"/>
        </w:rPr>
        <w:t>танымдық-зерттеушілік</w:t>
      </w:r>
      <w:r>
        <w:rPr>
          <w:spacing w:val="40"/>
          <w:sz w:val="20"/>
        </w:rPr>
        <w:t xml:space="preserve"> </w:t>
      </w:r>
      <w:r>
        <w:rPr>
          <w:sz w:val="20"/>
        </w:rPr>
        <w:t>дағдыларының</w:t>
      </w:r>
      <w:r>
        <w:rPr>
          <w:spacing w:val="40"/>
          <w:sz w:val="20"/>
        </w:rPr>
        <w:t xml:space="preserve"> </w:t>
      </w:r>
      <w:r>
        <w:rPr>
          <w:sz w:val="20"/>
        </w:rPr>
        <w:t>қалыптасу</w:t>
      </w:r>
      <w:r>
        <w:rPr>
          <w:spacing w:val="40"/>
          <w:sz w:val="20"/>
        </w:rPr>
        <w:t xml:space="preserve"> </w:t>
      </w:r>
      <w:r>
        <w:rPr>
          <w:sz w:val="20"/>
        </w:rPr>
        <w:t xml:space="preserve">деңгейін </w:t>
      </w:r>
      <w:r>
        <w:rPr>
          <w:spacing w:val="-2"/>
          <w:sz w:val="20"/>
        </w:rPr>
        <w:t>зерттеу.</w:t>
      </w:r>
    </w:p>
    <w:p w:rsidR="00D61B91" w:rsidRDefault="00AD1018" w:rsidP="00AD1018">
      <w:pPr>
        <w:pStyle w:val="a5"/>
        <w:numPr>
          <w:ilvl w:val="0"/>
          <w:numId w:val="238"/>
        </w:numPr>
        <w:tabs>
          <w:tab w:val="left" w:pos="1021"/>
        </w:tabs>
        <w:ind w:right="454" w:firstLine="566"/>
        <w:rPr>
          <w:sz w:val="20"/>
        </w:rPr>
      </w:pPr>
      <w:r>
        <w:rPr>
          <w:sz w:val="20"/>
        </w:rPr>
        <w:t xml:space="preserve">Заттық дамытушы ортаның балалардың танымдық-зерттеушілік дағдыларының қалыптасуына әсерін </w:t>
      </w:r>
      <w:r>
        <w:rPr>
          <w:spacing w:val="-2"/>
          <w:sz w:val="20"/>
        </w:rPr>
        <w:t>зерттеу.</w:t>
      </w:r>
    </w:p>
    <w:p w:rsidR="00D61B91" w:rsidRDefault="00AD1018" w:rsidP="00AD1018">
      <w:pPr>
        <w:pStyle w:val="a5"/>
        <w:numPr>
          <w:ilvl w:val="0"/>
          <w:numId w:val="238"/>
        </w:numPr>
        <w:tabs>
          <w:tab w:val="left" w:pos="1021"/>
        </w:tabs>
        <w:ind w:right="451" w:firstLine="566"/>
        <w:rPr>
          <w:sz w:val="20"/>
        </w:rPr>
      </w:pPr>
      <w:r>
        <w:rPr>
          <w:sz w:val="20"/>
        </w:rPr>
        <w:t>Заттық</w:t>
      </w:r>
      <w:r>
        <w:rPr>
          <w:spacing w:val="40"/>
          <w:sz w:val="20"/>
        </w:rPr>
        <w:t xml:space="preserve"> </w:t>
      </w:r>
      <w:r>
        <w:rPr>
          <w:sz w:val="20"/>
        </w:rPr>
        <w:t>дамытушы</w:t>
      </w:r>
      <w:r>
        <w:rPr>
          <w:spacing w:val="40"/>
          <w:sz w:val="20"/>
        </w:rPr>
        <w:t xml:space="preserve"> </w:t>
      </w:r>
      <w:r>
        <w:rPr>
          <w:sz w:val="20"/>
        </w:rPr>
        <w:t>орта</w:t>
      </w:r>
      <w:r>
        <w:rPr>
          <w:spacing w:val="40"/>
          <w:sz w:val="20"/>
        </w:rPr>
        <w:t xml:space="preserve"> </w:t>
      </w:r>
      <w:r>
        <w:rPr>
          <w:sz w:val="20"/>
        </w:rPr>
        <w:t>негізінде</w:t>
      </w:r>
      <w:r>
        <w:rPr>
          <w:spacing w:val="40"/>
          <w:sz w:val="20"/>
        </w:rPr>
        <w:t xml:space="preserve"> </w:t>
      </w:r>
      <w:r>
        <w:rPr>
          <w:sz w:val="20"/>
        </w:rPr>
        <w:t>балалардың</w:t>
      </w:r>
      <w:r>
        <w:rPr>
          <w:spacing w:val="40"/>
          <w:sz w:val="20"/>
        </w:rPr>
        <w:t xml:space="preserve"> </w:t>
      </w:r>
      <w:r>
        <w:rPr>
          <w:sz w:val="20"/>
        </w:rPr>
        <w:t>танымдық-зерттеушілік</w:t>
      </w:r>
      <w:r>
        <w:rPr>
          <w:spacing w:val="40"/>
          <w:sz w:val="20"/>
        </w:rPr>
        <w:t xml:space="preserve"> </w:t>
      </w:r>
      <w:r>
        <w:rPr>
          <w:sz w:val="20"/>
        </w:rPr>
        <w:t>дағдыларын</w:t>
      </w:r>
      <w:r>
        <w:rPr>
          <w:spacing w:val="40"/>
          <w:sz w:val="20"/>
        </w:rPr>
        <w:t xml:space="preserve"> </w:t>
      </w:r>
      <w:r>
        <w:rPr>
          <w:sz w:val="20"/>
        </w:rPr>
        <w:t>қалыптастыру әдістерін ұсыну.</w:t>
      </w:r>
    </w:p>
    <w:p w:rsidR="00D61B91" w:rsidRDefault="00AD1018" w:rsidP="00AD1018">
      <w:pPr>
        <w:pStyle w:val="a5"/>
        <w:numPr>
          <w:ilvl w:val="0"/>
          <w:numId w:val="238"/>
        </w:numPr>
        <w:tabs>
          <w:tab w:val="left" w:pos="1021"/>
        </w:tabs>
        <w:ind w:left="1021" w:hanging="285"/>
        <w:rPr>
          <w:sz w:val="20"/>
        </w:rPr>
      </w:pPr>
      <w:r>
        <w:rPr>
          <w:sz w:val="20"/>
        </w:rPr>
        <w:t>Әдістердің</w:t>
      </w:r>
      <w:r>
        <w:rPr>
          <w:spacing w:val="-10"/>
          <w:sz w:val="20"/>
        </w:rPr>
        <w:t xml:space="preserve"> </w:t>
      </w:r>
      <w:r>
        <w:rPr>
          <w:sz w:val="20"/>
        </w:rPr>
        <w:t>тиімділігін</w:t>
      </w:r>
      <w:r>
        <w:rPr>
          <w:spacing w:val="-10"/>
          <w:sz w:val="20"/>
        </w:rPr>
        <w:t xml:space="preserve"> </w:t>
      </w:r>
      <w:r>
        <w:rPr>
          <w:spacing w:val="-2"/>
          <w:sz w:val="20"/>
        </w:rPr>
        <w:t>б</w:t>
      </w:r>
      <w:r>
        <w:rPr>
          <w:spacing w:val="-2"/>
          <w:sz w:val="20"/>
        </w:rPr>
        <w:t>ағалау.</w:t>
      </w:r>
    </w:p>
    <w:p w:rsidR="00D61B91" w:rsidRDefault="00D61B91">
      <w:pPr>
        <w:pStyle w:val="a5"/>
        <w:rPr>
          <w:sz w:val="20"/>
        </w:rPr>
        <w:sectPr w:rsidR="00D61B91">
          <w:type w:val="continuous"/>
          <w:pgSz w:w="11910" w:h="16840"/>
          <w:pgMar w:top="1920" w:right="850" w:bottom="280" w:left="850" w:header="0" w:footer="1387" w:gutter="0"/>
          <w:cols w:space="720"/>
        </w:sectPr>
      </w:pPr>
    </w:p>
    <w:p w:rsidR="00D61B91" w:rsidRDefault="00AD1018">
      <w:pPr>
        <w:pStyle w:val="4"/>
        <w:spacing w:before="72" w:line="228" w:lineRule="exact"/>
        <w:ind w:left="1020"/>
      </w:pPr>
      <w:r>
        <w:lastRenderedPageBreak/>
        <w:t>Зерттеу</w:t>
      </w:r>
      <w:r>
        <w:rPr>
          <w:spacing w:val="-5"/>
        </w:rPr>
        <w:t xml:space="preserve"> </w:t>
      </w:r>
      <w:r>
        <w:rPr>
          <w:spacing w:val="-2"/>
        </w:rPr>
        <w:t>әдістері:</w:t>
      </w:r>
    </w:p>
    <w:p w:rsidR="00D61B91" w:rsidRDefault="00AD1018" w:rsidP="00AD1018">
      <w:pPr>
        <w:pStyle w:val="a5"/>
        <w:numPr>
          <w:ilvl w:val="1"/>
          <w:numId w:val="238"/>
        </w:numPr>
        <w:tabs>
          <w:tab w:val="left" w:pos="1304"/>
        </w:tabs>
        <w:ind w:right="163" w:firstLine="566"/>
        <w:rPr>
          <w:sz w:val="20"/>
        </w:rPr>
      </w:pPr>
      <w:r>
        <w:rPr>
          <w:spacing w:val="-2"/>
          <w:sz w:val="20"/>
        </w:rPr>
        <w:t>Эмпирикалық</w:t>
      </w:r>
      <w:r>
        <w:rPr>
          <w:spacing w:val="16"/>
          <w:sz w:val="20"/>
        </w:rPr>
        <w:t xml:space="preserve"> </w:t>
      </w:r>
      <w:r>
        <w:rPr>
          <w:spacing w:val="-2"/>
          <w:sz w:val="20"/>
        </w:rPr>
        <w:t>зерттеу:</w:t>
      </w:r>
      <w:r>
        <w:rPr>
          <w:spacing w:val="18"/>
          <w:sz w:val="20"/>
        </w:rPr>
        <w:t xml:space="preserve"> </w:t>
      </w:r>
      <w:r>
        <w:rPr>
          <w:spacing w:val="-2"/>
          <w:sz w:val="20"/>
        </w:rPr>
        <w:t>балалардың</w:t>
      </w:r>
      <w:r>
        <w:rPr>
          <w:spacing w:val="16"/>
          <w:sz w:val="20"/>
        </w:rPr>
        <w:t xml:space="preserve"> </w:t>
      </w:r>
      <w:r>
        <w:rPr>
          <w:spacing w:val="-2"/>
          <w:sz w:val="20"/>
        </w:rPr>
        <w:t>танымдық-зерттеушілік</w:t>
      </w:r>
      <w:r>
        <w:rPr>
          <w:spacing w:val="16"/>
          <w:sz w:val="20"/>
        </w:rPr>
        <w:t xml:space="preserve"> </w:t>
      </w:r>
      <w:r>
        <w:rPr>
          <w:spacing w:val="-2"/>
          <w:sz w:val="20"/>
        </w:rPr>
        <w:t>дағдыларын</w:t>
      </w:r>
      <w:r>
        <w:rPr>
          <w:spacing w:val="14"/>
          <w:sz w:val="20"/>
        </w:rPr>
        <w:t xml:space="preserve"> </w:t>
      </w:r>
      <w:r>
        <w:rPr>
          <w:spacing w:val="-2"/>
          <w:sz w:val="20"/>
        </w:rPr>
        <w:t>анықтау</w:t>
      </w:r>
      <w:r>
        <w:rPr>
          <w:spacing w:val="14"/>
          <w:sz w:val="20"/>
        </w:rPr>
        <w:t xml:space="preserve"> </w:t>
      </w:r>
      <w:r>
        <w:rPr>
          <w:spacing w:val="-2"/>
          <w:sz w:val="20"/>
        </w:rPr>
        <w:t>үшін</w:t>
      </w:r>
      <w:r>
        <w:rPr>
          <w:spacing w:val="16"/>
          <w:sz w:val="20"/>
        </w:rPr>
        <w:t xml:space="preserve"> </w:t>
      </w:r>
      <w:r>
        <w:rPr>
          <w:spacing w:val="-2"/>
          <w:sz w:val="20"/>
        </w:rPr>
        <w:t xml:space="preserve">психологиялық </w:t>
      </w:r>
      <w:r>
        <w:rPr>
          <w:sz w:val="20"/>
        </w:rPr>
        <w:t>тесттер мен бақылаулар жүргізу.</w:t>
      </w:r>
    </w:p>
    <w:p w:rsidR="00D61B91" w:rsidRDefault="00AD1018" w:rsidP="00AD1018">
      <w:pPr>
        <w:pStyle w:val="a5"/>
        <w:numPr>
          <w:ilvl w:val="1"/>
          <w:numId w:val="238"/>
        </w:numPr>
        <w:tabs>
          <w:tab w:val="left" w:pos="1304"/>
        </w:tabs>
        <w:ind w:right="162" w:firstLine="566"/>
        <w:rPr>
          <w:sz w:val="20"/>
        </w:rPr>
      </w:pPr>
      <w:r>
        <w:rPr>
          <w:spacing w:val="-4"/>
          <w:sz w:val="20"/>
        </w:rPr>
        <w:t>Салғастыру әдісі: әртүрлі заттық дамытушы орталарда тәрбиеленген балалардың танымдық-зер</w:t>
      </w:r>
      <w:r>
        <w:rPr>
          <w:spacing w:val="-4"/>
          <w:sz w:val="20"/>
        </w:rPr>
        <w:t xml:space="preserve">ттеушілік </w:t>
      </w:r>
      <w:r>
        <w:rPr>
          <w:sz w:val="20"/>
        </w:rPr>
        <w:t>дағдыларының деңгейін салыстыру.</w:t>
      </w:r>
    </w:p>
    <w:p w:rsidR="00D61B91" w:rsidRDefault="00AD1018" w:rsidP="00AD1018">
      <w:pPr>
        <w:pStyle w:val="a5"/>
        <w:numPr>
          <w:ilvl w:val="1"/>
          <w:numId w:val="238"/>
        </w:numPr>
        <w:tabs>
          <w:tab w:val="left" w:pos="1304"/>
        </w:tabs>
        <w:ind w:right="174" w:firstLine="566"/>
        <w:rPr>
          <w:sz w:val="20"/>
        </w:rPr>
      </w:pPr>
      <w:r>
        <w:rPr>
          <w:sz w:val="20"/>
        </w:rPr>
        <w:t>Талдау</w:t>
      </w:r>
      <w:r>
        <w:rPr>
          <w:spacing w:val="33"/>
          <w:sz w:val="20"/>
        </w:rPr>
        <w:t xml:space="preserve"> </w:t>
      </w:r>
      <w:r>
        <w:rPr>
          <w:sz w:val="20"/>
        </w:rPr>
        <w:t>әдісі:</w:t>
      </w:r>
      <w:r>
        <w:rPr>
          <w:spacing w:val="36"/>
          <w:sz w:val="20"/>
        </w:rPr>
        <w:t xml:space="preserve"> </w:t>
      </w:r>
      <w:r>
        <w:rPr>
          <w:sz w:val="20"/>
        </w:rPr>
        <w:t>балалардың</w:t>
      </w:r>
      <w:r>
        <w:rPr>
          <w:spacing w:val="38"/>
          <w:sz w:val="20"/>
        </w:rPr>
        <w:t xml:space="preserve"> </w:t>
      </w:r>
      <w:r>
        <w:rPr>
          <w:sz w:val="20"/>
        </w:rPr>
        <w:t>танымдық-зерттеушілік</w:t>
      </w:r>
      <w:r>
        <w:rPr>
          <w:spacing w:val="36"/>
          <w:sz w:val="20"/>
        </w:rPr>
        <w:t xml:space="preserve"> </w:t>
      </w:r>
      <w:r>
        <w:rPr>
          <w:sz w:val="20"/>
        </w:rPr>
        <w:t>дағдыларының</w:t>
      </w:r>
      <w:r>
        <w:rPr>
          <w:spacing w:val="38"/>
          <w:sz w:val="20"/>
        </w:rPr>
        <w:t xml:space="preserve"> </w:t>
      </w:r>
      <w:r>
        <w:rPr>
          <w:sz w:val="20"/>
        </w:rPr>
        <w:t>қалыптасу</w:t>
      </w:r>
      <w:r>
        <w:rPr>
          <w:spacing w:val="35"/>
          <w:sz w:val="20"/>
        </w:rPr>
        <w:t xml:space="preserve"> </w:t>
      </w:r>
      <w:r>
        <w:rPr>
          <w:sz w:val="20"/>
        </w:rPr>
        <w:t>деңгейін</w:t>
      </w:r>
      <w:r>
        <w:rPr>
          <w:spacing w:val="38"/>
          <w:sz w:val="20"/>
        </w:rPr>
        <w:t xml:space="preserve"> </w:t>
      </w:r>
      <w:r>
        <w:rPr>
          <w:sz w:val="20"/>
        </w:rPr>
        <w:t>талдау</w:t>
      </w:r>
      <w:r>
        <w:rPr>
          <w:spacing w:val="38"/>
          <w:sz w:val="20"/>
        </w:rPr>
        <w:t xml:space="preserve"> </w:t>
      </w:r>
      <w:r>
        <w:rPr>
          <w:sz w:val="20"/>
        </w:rPr>
        <w:t>және оның негізінде қорытындылар жасау.</w:t>
      </w:r>
    </w:p>
    <w:p w:rsidR="00D61B91" w:rsidRDefault="00AD1018">
      <w:pPr>
        <w:pStyle w:val="a3"/>
        <w:ind w:right="172"/>
      </w:pPr>
      <w:r>
        <w:rPr>
          <w:b/>
        </w:rPr>
        <w:t xml:space="preserve">Күтілетін нәтиже: </w:t>
      </w:r>
      <w:r>
        <w:t>Зерттеу нәтижелері ересек топ балаларының танымдық-зерттеушілік дағдыларын қалыптастырудағы заттық дамытушы ортаның рөлін анықтауға мүмкіндік береді.</w:t>
      </w:r>
    </w:p>
    <w:p w:rsidR="00D61B91" w:rsidRDefault="00AD1018">
      <w:pPr>
        <w:pStyle w:val="a3"/>
        <w:ind w:left="1020" w:firstLine="0"/>
      </w:pPr>
      <w:r>
        <w:t>Негізгі</w:t>
      </w:r>
      <w:r>
        <w:rPr>
          <w:spacing w:val="-7"/>
        </w:rPr>
        <w:t xml:space="preserve"> </w:t>
      </w:r>
      <w:r>
        <w:rPr>
          <w:spacing w:val="-2"/>
        </w:rPr>
        <w:t>бөлім.</w:t>
      </w:r>
    </w:p>
    <w:p w:rsidR="00D61B91" w:rsidRDefault="00AD1018">
      <w:pPr>
        <w:pStyle w:val="a3"/>
        <w:ind w:right="170"/>
      </w:pPr>
      <w:r>
        <w:t>Заттық дамытушы орта - бұл балалардың танымдық қабілеттерін дамытуға бағытталған оқу процес</w:t>
      </w:r>
      <w:r>
        <w:t xml:space="preserve">інде қолданылатын барлық заттар мен құралдардың жинағы. Ол балаларға зерттеу жүргізуге, тәжірибелер жасауға, жаңа білімдер алуға мүмкіндік береді. Балабақшадағы заттық дамытушы орта келесі негізгі компоненттерден </w:t>
      </w:r>
      <w:r>
        <w:rPr>
          <w:spacing w:val="-2"/>
        </w:rPr>
        <w:t>тұрады:</w:t>
      </w:r>
    </w:p>
    <w:p w:rsidR="00D61B91" w:rsidRDefault="00AD1018" w:rsidP="00AD1018">
      <w:pPr>
        <w:pStyle w:val="a5"/>
        <w:numPr>
          <w:ilvl w:val="0"/>
          <w:numId w:val="237"/>
        </w:numPr>
        <w:tabs>
          <w:tab w:val="left" w:pos="1304"/>
        </w:tabs>
        <w:ind w:right="171" w:firstLine="566"/>
        <w:rPr>
          <w:sz w:val="20"/>
        </w:rPr>
      </w:pPr>
      <w:r>
        <w:rPr>
          <w:sz w:val="20"/>
        </w:rPr>
        <w:t>дидактикалық</w:t>
      </w:r>
      <w:r>
        <w:rPr>
          <w:spacing w:val="40"/>
          <w:sz w:val="20"/>
        </w:rPr>
        <w:t xml:space="preserve"> </w:t>
      </w:r>
      <w:r>
        <w:rPr>
          <w:sz w:val="20"/>
        </w:rPr>
        <w:t>материалдар:</w:t>
      </w:r>
      <w:r>
        <w:rPr>
          <w:spacing w:val="40"/>
          <w:sz w:val="20"/>
        </w:rPr>
        <w:t xml:space="preserve"> </w:t>
      </w:r>
      <w:r>
        <w:rPr>
          <w:sz w:val="20"/>
        </w:rPr>
        <w:t>пазлдар,</w:t>
      </w:r>
      <w:r>
        <w:rPr>
          <w:spacing w:val="80"/>
          <w:sz w:val="20"/>
        </w:rPr>
        <w:t xml:space="preserve"> </w:t>
      </w:r>
      <w:r>
        <w:rPr>
          <w:sz w:val="20"/>
        </w:rPr>
        <w:t>конструкторлар,</w:t>
      </w:r>
      <w:r>
        <w:rPr>
          <w:spacing w:val="40"/>
          <w:sz w:val="20"/>
        </w:rPr>
        <w:t xml:space="preserve"> </w:t>
      </w:r>
      <w:r>
        <w:rPr>
          <w:sz w:val="20"/>
        </w:rPr>
        <w:t>құм</w:t>
      </w:r>
      <w:r>
        <w:rPr>
          <w:spacing w:val="40"/>
          <w:sz w:val="20"/>
        </w:rPr>
        <w:t xml:space="preserve"> </w:t>
      </w:r>
      <w:r>
        <w:rPr>
          <w:sz w:val="20"/>
        </w:rPr>
        <w:t>сағаттары,</w:t>
      </w:r>
      <w:r>
        <w:rPr>
          <w:spacing w:val="40"/>
          <w:sz w:val="20"/>
        </w:rPr>
        <w:t xml:space="preserve"> </w:t>
      </w:r>
      <w:r>
        <w:rPr>
          <w:sz w:val="20"/>
        </w:rPr>
        <w:t>математикалық</w:t>
      </w:r>
      <w:r>
        <w:rPr>
          <w:spacing w:val="40"/>
          <w:sz w:val="20"/>
        </w:rPr>
        <w:t xml:space="preserve"> </w:t>
      </w:r>
      <w:r>
        <w:rPr>
          <w:sz w:val="20"/>
        </w:rPr>
        <w:t>ойындар,</w:t>
      </w:r>
      <w:r>
        <w:rPr>
          <w:spacing w:val="40"/>
          <w:sz w:val="20"/>
        </w:rPr>
        <w:t xml:space="preserve"> </w:t>
      </w:r>
      <w:r>
        <w:rPr>
          <w:sz w:val="20"/>
        </w:rPr>
        <w:t>карточкалар, модельдер, және т.б.</w:t>
      </w:r>
    </w:p>
    <w:p w:rsidR="00D61B91" w:rsidRDefault="00AD1018" w:rsidP="00AD1018">
      <w:pPr>
        <w:pStyle w:val="a5"/>
        <w:numPr>
          <w:ilvl w:val="0"/>
          <w:numId w:val="237"/>
        </w:numPr>
        <w:tabs>
          <w:tab w:val="left" w:pos="1305"/>
        </w:tabs>
        <w:spacing w:line="244" w:lineRule="exact"/>
        <w:ind w:left="1305" w:hanging="285"/>
        <w:rPr>
          <w:sz w:val="20"/>
        </w:rPr>
      </w:pPr>
      <w:r>
        <w:rPr>
          <w:sz w:val="20"/>
        </w:rPr>
        <w:t>табиғи</w:t>
      </w:r>
      <w:r>
        <w:rPr>
          <w:spacing w:val="-8"/>
          <w:sz w:val="20"/>
        </w:rPr>
        <w:t xml:space="preserve"> </w:t>
      </w:r>
      <w:r>
        <w:rPr>
          <w:sz w:val="20"/>
        </w:rPr>
        <w:t>материалдар:</w:t>
      </w:r>
      <w:r>
        <w:rPr>
          <w:spacing w:val="-5"/>
          <w:sz w:val="20"/>
        </w:rPr>
        <w:t xml:space="preserve"> </w:t>
      </w:r>
      <w:r>
        <w:rPr>
          <w:sz w:val="20"/>
        </w:rPr>
        <w:t>құм,</w:t>
      </w:r>
      <w:r>
        <w:rPr>
          <w:spacing w:val="-7"/>
          <w:sz w:val="20"/>
        </w:rPr>
        <w:t xml:space="preserve"> </w:t>
      </w:r>
      <w:r>
        <w:rPr>
          <w:sz w:val="20"/>
        </w:rPr>
        <w:t>су,</w:t>
      </w:r>
      <w:r>
        <w:rPr>
          <w:spacing w:val="-7"/>
          <w:sz w:val="20"/>
        </w:rPr>
        <w:t xml:space="preserve"> </w:t>
      </w:r>
      <w:r>
        <w:rPr>
          <w:sz w:val="20"/>
        </w:rPr>
        <w:t>тастар,</w:t>
      </w:r>
      <w:r>
        <w:rPr>
          <w:spacing w:val="-7"/>
          <w:sz w:val="20"/>
        </w:rPr>
        <w:t xml:space="preserve"> </w:t>
      </w:r>
      <w:r>
        <w:rPr>
          <w:sz w:val="20"/>
        </w:rPr>
        <w:t>ағаштар,</w:t>
      </w:r>
      <w:r>
        <w:rPr>
          <w:spacing w:val="-6"/>
          <w:sz w:val="20"/>
        </w:rPr>
        <w:t xml:space="preserve"> </w:t>
      </w:r>
      <w:r>
        <w:rPr>
          <w:sz w:val="20"/>
        </w:rPr>
        <w:t>құстардың</w:t>
      </w:r>
      <w:r>
        <w:rPr>
          <w:spacing w:val="-6"/>
          <w:sz w:val="20"/>
        </w:rPr>
        <w:t xml:space="preserve"> </w:t>
      </w:r>
      <w:r>
        <w:rPr>
          <w:sz w:val="20"/>
        </w:rPr>
        <w:t>жүні,</w:t>
      </w:r>
      <w:r>
        <w:rPr>
          <w:spacing w:val="-7"/>
          <w:sz w:val="20"/>
        </w:rPr>
        <w:t xml:space="preserve"> </w:t>
      </w:r>
      <w:r>
        <w:rPr>
          <w:sz w:val="20"/>
        </w:rPr>
        <w:t>және</w:t>
      </w:r>
      <w:r>
        <w:rPr>
          <w:spacing w:val="-7"/>
          <w:sz w:val="20"/>
        </w:rPr>
        <w:t xml:space="preserve"> </w:t>
      </w:r>
      <w:r>
        <w:rPr>
          <w:spacing w:val="-4"/>
          <w:sz w:val="20"/>
        </w:rPr>
        <w:t>т.б.</w:t>
      </w:r>
    </w:p>
    <w:p w:rsidR="00D61B91" w:rsidRDefault="00AD1018" w:rsidP="00AD1018">
      <w:pPr>
        <w:pStyle w:val="a5"/>
        <w:numPr>
          <w:ilvl w:val="0"/>
          <w:numId w:val="237"/>
        </w:numPr>
        <w:tabs>
          <w:tab w:val="left" w:pos="1305"/>
        </w:tabs>
        <w:spacing w:line="244" w:lineRule="exact"/>
        <w:ind w:left="1305" w:hanging="285"/>
        <w:rPr>
          <w:sz w:val="20"/>
        </w:rPr>
      </w:pPr>
      <w:r>
        <w:rPr>
          <w:sz w:val="20"/>
        </w:rPr>
        <w:t>көркем</w:t>
      </w:r>
      <w:r>
        <w:rPr>
          <w:spacing w:val="-8"/>
          <w:sz w:val="20"/>
        </w:rPr>
        <w:t xml:space="preserve"> </w:t>
      </w:r>
      <w:r>
        <w:rPr>
          <w:sz w:val="20"/>
        </w:rPr>
        <w:t>әдебиет:</w:t>
      </w:r>
      <w:r>
        <w:rPr>
          <w:spacing w:val="-9"/>
          <w:sz w:val="20"/>
        </w:rPr>
        <w:t xml:space="preserve"> </w:t>
      </w:r>
      <w:r>
        <w:rPr>
          <w:sz w:val="20"/>
        </w:rPr>
        <w:t>кітаптар,</w:t>
      </w:r>
      <w:r>
        <w:rPr>
          <w:spacing w:val="-8"/>
          <w:sz w:val="20"/>
        </w:rPr>
        <w:t xml:space="preserve"> </w:t>
      </w:r>
      <w:r>
        <w:rPr>
          <w:sz w:val="20"/>
        </w:rPr>
        <w:t>суреттер,</w:t>
      </w:r>
      <w:r>
        <w:rPr>
          <w:spacing w:val="-9"/>
          <w:sz w:val="20"/>
        </w:rPr>
        <w:t xml:space="preserve"> </w:t>
      </w:r>
      <w:r>
        <w:rPr>
          <w:sz w:val="20"/>
        </w:rPr>
        <w:t>альбомдар,</w:t>
      </w:r>
      <w:r>
        <w:rPr>
          <w:spacing w:val="-8"/>
          <w:sz w:val="20"/>
        </w:rPr>
        <w:t xml:space="preserve"> </w:t>
      </w:r>
      <w:r>
        <w:rPr>
          <w:sz w:val="20"/>
        </w:rPr>
        <w:t>және</w:t>
      </w:r>
      <w:r>
        <w:rPr>
          <w:spacing w:val="-8"/>
          <w:sz w:val="20"/>
        </w:rPr>
        <w:t xml:space="preserve"> </w:t>
      </w:r>
      <w:r>
        <w:rPr>
          <w:spacing w:val="-4"/>
          <w:sz w:val="20"/>
        </w:rPr>
        <w:t>т.б.</w:t>
      </w:r>
    </w:p>
    <w:p w:rsidR="00D61B91" w:rsidRDefault="00AD1018" w:rsidP="00AD1018">
      <w:pPr>
        <w:pStyle w:val="a5"/>
        <w:numPr>
          <w:ilvl w:val="0"/>
          <w:numId w:val="237"/>
        </w:numPr>
        <w:tabs>
          <w:tab w:val="left" w:pos="1305"/>
        </w:tabs>
        <w:ind w:left="1305" w:hanging="285"/>
        <w:rPr>
          <w:sz w:val="20"/>
        </w:rPr>
      </w:pPr>
      <w:r>
        <w:rPr>
          <w:sz w:val="20"/>
        </w:rPr>
        <w:t>техникалық</w:t>
      </w:r>
      <w:r>
        <w:rPr>
          <w:spacing w:val="-8"/>
          <w:sz w:val="20"/>
        </w:rPr>
        <w:t xml:space="preserve"> </w:t>
      </w:r>
      <w:r>
        <w:rPr>
          <w:sz w:val="20"/>
        </w:rPr>
        <w:t>құралдар:</w:t>
      </w:r>
      <w:r>
        <w:rPr>
          <w:spacing w:val="-6"/>
          <w:sz w:val="20"/>
        </w:rPr>
        <w:t xml:space="preserve"> </w:t>
      </w:r>
      <w:r>
        <w:rPr>
          <w:sz w:val="20"/>
        </w:rPr>
        <w:t>компьютерлер,</w:t>
      </w:r>
      <w:r>
        <w:rPr>
          <w:spacing w:val="-7"/>
          <w:sz w:val="20"/>
        </w:rPr>
        <w:t xml:space="preserve"> </w:t>
      </w:r>
      <w:r>
        <w:rPr>
          <w:sz w:val="20"/>
        </w:rPr>
        <w:t>проекторлар,</w:t>
      </w:r>
      <w:r>
        <w:rPr>
          <w:spacing w:val="-7"/>
          <w:sz w:val="20"/>
        </w:rPr>
        <w:t xml:space="preserve"> </w:t>
      </w:r>
      <w:r>
        <w:rPr>
          <w:sz w:val="20"/>
        </w:rPr>
        <w:t>интерактивті</w:t>
      </w:r>
      <w:r>
        <w:rPr>
          <w:spacing w:val="-8"/>
          <w:sz w:val="20"/>
        </w:rPr>
        <w:t xml:space="preserve"> </w:t>
      </w:r>
      <w:r>
        <w:rPr>
          <w:sz w:val="20"/>
        </w:rPr>
        <w:t>тақталар,</w:t>
      </w:r>
      <w:r>
        <w:rPr>
          <w:spacing w:val="-7"/>
          <w:sz w:val="20"/>
        </w:rPr>
        <w:t xml:space="preserve"> </w:t>
      </w:r>
      <w:r>
        <w:rPr>
          <w:sz w:val="20"/>
        </w:rPr>
        <w:t>және</w:t>
      </w:r>
      <w:r>
        <w:rPr>
          <w:spacing w:val="-5"/>
          <w:sz w:val="20"/>
        </w:rPr>
        <w:t xml:space="preserve"> </w:t>
      </w:r>
      <w:r>
        <w:rPr>
          <w:sz w:val="20"/>
        </w:rPr>
        <w:t>т.б.</w:t>
      </w:r>
      <w:r>
        <w:rPr>
          <w:spacing w:val="-7"/>
          <w:sz w:val="20"/>
        </w:rPr>
        <w:t xml:space="preserve"> </w:t>
      </w:r>
      <w:r>
        <w:rPr>
          <w:sz w:val="20"/>
        </w:rPr>
        <w:t>[1,</w:t>
      </w:r>
      <w:r>
        <w:rPr>
          <w:spacing w:val="-9"/>
          <w:sz w:val="20"/>
        </w:rPr>
        <w:t xml:space="preserve"> </w:t>
      </w:r>
      <w:r>
        <w:rPr>
          <w:sz w:val="20"/>
        </w:rPr>
        <w:t>18-</w:t>
      </w:r>
      <w:r>
        <w:rPr>
          <w:spacing w:val="-2"/>
          <w:sz w:val="20"/>
        </w:rPr>
        <w:t>бет].</w:t>
      </w:r>
    </w:p>
    <w:p w:rsidR="00D61B91" w:rsidRDefault="00AD1018">
      <w:pPr>
        <w:pStyle w:val="a3"/>
        <w:ind w:right="175"/>
      </w:pPr>
      <w:r>
        <w:t>Қазіргі</w:t>
      </w:r>
      <w:r>
        <w:rPr>
          <w:spacing w:val="-4"/>
        </w:rPr>
        <w:t xml:space="preserve"> </w:t>
      </w:r>
      <w:r>
        <w:t>кезде</w:t>
      </w:r>
      <w:r>
        <w:rPr>
          <w:spacing w:val="-4"/>
        </w:rPr>
        <w:t xml:space="preserve"> </w:t>
      </w:r>
      <w:r>
        <w:t>балалардың</w:t>
      </w:r>
      <w:r>
        <w:rPr>
          <w:spacing w:val="-3"/>
        </w:rPr>
        <w:t xml:space="preserve"> </w:t>
      </w:r>
      <w:r>
        <w:t>танымдық</w:t>
      </w:r>
      <w:r>
        <w:rPr>
          <w:spacing w:val="-3"/>
        </w:rPr>
        <w:t xml:space="preserve"> </w:t>
      </w:r>
      <w:r>
        <w:t>қабілеттерін</w:t>
      </w:r>
      <w:r>
        <w:rPr>
          <w:spacing w:val="-3"/>
        </w:rPr>
        <w:t xml:space="preserve"> </w:t>
      </w:r>
      <w:r>
        <w:t>дамыту</w:t>
      </w:r>
      <w:r>
        <w:rPr>
          <w:spacing w:val="-4"/>
        </w:rPr>
        <w:t xml:space="preserve"> </w:t>
      </w:r>
      <w:r>
        <w:t>мәселесі</w:t>
      </w:r>
      <w:r>
        <w:rPr>
          <w:spacing w:val="-2"/>
        </w:rPr>
        <w:t xml:space="preserve"> </w:t>
      </w:r>
      <w:r>
        <w:t>өте</w:t>
      </w:r>
      <w:r>
        <w:rPr>
          <w:spacing w:val="-3"/>
        </w:rPr>
        <w:t xml:space="preserve"> </w:t>
      </w:r>
      <w:r>
        <w:t>өзекті</w:t>
      </w:r>
      <w:r>
        <w:rPr>
          <w:spacing w:val="-2"/>
        </w:rPr>
        <w:t xml:space="preserve"> </w:t>
      </w:r>
      <w:r>
        <w:t>болып</w:t>
      </w:r>
      <w:r>
        <w:rPr>
          <w:spacing w:val="-3"/>
        </w:rPr>
        <w:t xml:space="preserve"> </w:t>
      </w:r>
      <w:r>
        <w:t>табылады.</w:t>
      </w:r>
      <w:r>
        <w:rPr>
          <w:spacing w:val="-3"/>
        </w:rPr>
        <w:t xml:space="preserve"> </w:t>
      </w:r>
      <w:r>
        <w:t>Қоғамның қарқынды дамуы жағдайында</w:t>
      </w:r>
      <w:r>
        <w:rPr>
          <w:spacing w:val="-1"/>
        </w:rPr>
        <w:t xml:space="preserve"> </w:t>
      </w:r>
      <w:r>
        <w:t>балалардың икемділікке, шығармашылыққ</w:t>
      </w:r>
      <w:r>
        <w:t>а, тәуелсіз оқу</w:t>
      </w:r>
      <w:r>
        <w:rPr>
          <w:spacing w:val="-2"/>
        </w:rPr>
        <w:t xml:space="preserve"> </w:t>
      </w:r>
      <w:r>
        <w:t>қабілеттеріне ие болуы маңызды. Бұл міндеттерді шешу үшін балалардың танымдық қабілеттерін дамытуға бағытталған заттық дамытушы орта құру өте маңызды.</w:t>
      </w:r>
    </w:p>
    <w:p w:rsidR="00D61B91" w:rsidRDefault="00AD1018">
      <w:pPr>
        <w:pStyle w:val="a3"/>
        <w:ind w:right="176"/>
      </w:pPr>
      <w:r>
        <w:t>Заттық дамытушы ортаның тиімді болуы үшін оның құрылуы</w:t>
      </w:r>
      <w:r>
        <w:rPr>
          <w:spacing w:val="35"/>
        </w:rPr>
        <w:t xml:space="preserve"> </w:t>
      </w:r>
      <w:r>
        <w:t>нақты принциптерге негізделуі қаже</w:t>
      </w:r>
      <w:r>
        <w:t>т.</w:t>
      </w:r>
      <w:r>
        <w:rPr>
          <w:spacing w:val="80"/>
        </w:rPr>
        <w:t xml:space="preserve"> </w:t>
      </w:r>
      <w:r>
        <w:t>Бұл принциптер балалардың қажеттіліктерін қанағаттандыруға, олардың танымдық қабілеттерін дамытуға бағытталған [2, 61-бет].</w:t>
      </w:r>
    </w:p>
    <w:p w:rsidR="00D61B91" w:rsidRDefault="00AD1018">
      <w:pPr>
        <w:pStyle w:val="4"/>
        <w:spacing w:before="5" w:line="228" w:lineRule="exact"/>
        <w:ind w:left="1020"/>
        <w:jc w:val="both"/>
      </w:pPr>
      <w:r>
        <w:t>Заттық</w:t>
      </w:r>
      <w:r>
        <w:rPr>
          <w:spacing w:val="-9"/>
        </w:rPr>
        <w:t xml:space="preserve"> </w:t>
      </w:r>
      <w:r>
        <w:t>дамытушы</w:t>
      </w:r>
      <w:r>
        <w:rPr>
          <w:spacing w:val="-7"/>
        </w:rPr>
        <w:t xml:space="preserve"> </w:t>
      </w:r>
      <w:r>
        <w:t>ортаны</w:t>
      </w:r>
      <w:r>
        <w:rPr>
          <w:spacing w:val="-7"/>
        </w:rPr>
        <w:t xml:space="preserve"> </w:t>
      </w:r>
      <w:r>
        <w:t>құру</w:t>
      </w:r>
      <w:r>
        <w:rPr>
          <w:spacing w:val="-6"/>
        </w:rPr>
        <w:t xml:space="preserve"> </w:t>
      </w:r>
      <w:r>
        <w:rPr>
          <w:spacing w:val="-2"/>
        </w:rPr>
        <w:t>принциптері:</w:t>
      </w:r>
    </w:p>
    <w:p w:rsidR="00D61B91" w:rsidRDefault="00AD1018" w:rsidP="00AD1018">
      <w:pPr>
        <w:pStyle w:val="a5"/>
        <w:numPr>
          <w:ilvl w:val="0"/>
          <w:numId w:val="236"/>
        </w:numPr>
        <w:tabs>
          <w:tab w:val="left" w:pos="1303"/>
        </w:tabs>
        <w:ind w:right="176" w:firstLine="566"/>
        <w:jc w:val="both"/>
        <w:rPr>
          <w:b/>
          <w:sz w:val="20"/>
        </w:rPr>
      </w:pPr>
      <w:r>
        <w:rPr>
          <w:b/>
          <w:sz w:val="20"/>
        </w:rPr>
        <w:t xml:space="preserve">Қолжетімділік: </w:t>
      </w:r>
      <w:r>
        <w:rPr>
          <w:sz w:val="20"/>
        </w:rPr>
        <w:t>Заттық дамытушы орта балалардың барлығы оңай қол жеткізе алатын болуы керек. Бұл олардың өз бетінше зерттеу жүргізуіне, тәжірибелер жасауына мүмкіндік береді. Заттар мен құралдар балалардың бойына жеткілікті биіктікте орналасуы қажет</w:t>
      </w:r>
      <w:r>
        <w:rPr>
          <w:b/>
          <w:sz w:val="20"/>
        </w:rPr>
        <w:t>.</w:t>
      </w:r>
    </w:p>
    <w:p w:rsidR="00D61B91" w:rsidRDefault="00AD1018" w:rsidP="00AD1018">
      <w:pPr>
        <w:pStyle w:val="a5"/>
        <w:numPr>
          <w:ilvl w:val="0"/>
          <w:numId w:val="236"/>
        </w:numPr>
        <w:tabs>
          <w:tab w:val="left" w:pos="1304"/>
        </w:tabs>
        <w:ind w:right="178" w:firstLine="566"/>
        <w:jc w:val="both"/>
        <w:rPr>
          <w:sz w:val="20"/>
        </w:rPr>
      </w:pPr>
      <w:r>
        <w:rPr>
          <w:b/>
          <w:sz w:val="20"/>
        </w:rPr>
        <w:t xml:space="preserve">Қауіпсіздік: </w:t>
      </w:r>
      <w:r>
        <w:rPr>
          <w:sz w:val="20"/>
        </w:rPr>
        <w:t>Барлық м</w:t>
      </w:r>
      <w:r>
        <w:rPr>
          <w:sz w:val="20"/>
        </w:rPr>
        <w:t>атериалдар қауіпсіз болуы керек. Балалардың денсаулығына зиян келтіретін, ұсақ бөлшектерден, улы заттардан құралған заттарды қолданбау керек. Заттық дамытушы ортаның қауіпсіз болуын қамтамасыз ету үшін педагогтар балаларға қауіпсіздік ережелерін үйретуі қа</w:t>
      </w:r>
      <w:r>
        <w:rPr>
          <w:sz w:val="20"/>
        </w:rPr>
        <w:t>жет.</w:t>
      </w:r>
    </w:p>
    <w:p w:rsidR="00D61B91" w:rsidRDefault="00AD1018" w:rsidP="00AD1018">
      <w:pPr>
        <w:pStyle w:val="a5"/>
        <w:numPr>
          <w:ilvl w:val="0"/>
          <w:numId w:val="236"/>
        </w:numPr>
        <w:tabs>
          <w:tab w:val="left" w:pos="1304"/>
        </w:tabs>
        <w:ind w:right="171" w:firstLine="566"/>
        <w:jc w:val="both"/>
        <w:rPr>
          <w:sz w:val="20"/>
        </w:rPr>
      </w:pPr>
      <w:r>
        <w:rPr>
          <w:b/>
          <w:sz w:val="20"/>
        </w:rPr>
        <w:t xml:space="preserve">Түрлілік: </w:t>
      </w:r>
      <w:r>
        <w:rPr>
          <w:sz w:val="20"/>
        </w:rPr>
        <w:t>Заттық дамытушы ортада әр түрлі материалдар мен құралдар болуы керек. Бұл балаларға әр түрлі қызығушылықтарын қанағаттандыруға, әр түрлі танымдық қабілеттерін дамытуға мүмкіндік береді.</w:t>
      </w:r>
    </w:p>
    <w:p w:rsidR="00D61B91" w:rsidRDefault="00AD1018" w:rsidP="00AD1018">
      <w:pPr>
        <w:pStyle w:val="a5"/>
        <w:numPr>
          <w:ilvl w:val="0"/>
          <w:numId w:val="236"/>
        </w:numPr>
        <w:tabs>
          <w:tab w:val="left" w:pos="1304"/>
        </w:tabs>
        <w:ind w:right="163" w:firstLine="566"/>
        <w:jc w:val="both"/>
        <w:rPr>
          <w:sz w:val="20"/>
        </w:rPr>
      </w:pPr>
      <w:r>
        <w:rPr>
          <w:b/>
          <w:spacing w:val="-2"/>
          <w:sz w:val="20"/>
        </w:rPr>
        <w:t>Ынталандыру:</w:t>
      </w:r>
      <w:r>
        <w:rPr>
          <w:b/>
          <w:spacing w:val="-13"/>
          <w:sz w:val="20"/>
        </w:rPr>
        <w:t xml:space="preserve"> </w:t>
      </w:r>
      <w:r>
        <w:rPr>
          <w:spacing w:val="-2"/>
          <w:sz w:val="20"/>
        </w:rPr>
        <w:t>Заттық</w:t>
      </w:r>
      <w:r>
        <w:rPr>
          <w:spacing w:val="-10"/>
          <w:sz w:val="20"/>
        </w:rPr>
        <w:t xml:space="preserve"> </w:t>
      </w:r>
      <w:r>
        <w:rPr>
          <w:spacing w:val="-2"/>
          <w:sz w:val="20"/>
        </w:rPr>
        <w:t>дамытушы</w:t>
      </w:r>
      <w:r>
        <w:rPr>
          <w:spacing w:val="-11"/>
          <w:sz w:val="20"/>
        </w:rPr>
        <w:t xml:space="preserve"> </w:t>
      </w:r>
      <w:r>
        <w:rPr>
          <w:spacing w:val="-2"/>
          <w:sz w:val="20"/>
        </w:rPr>
        <w:t>орта</w:t>
      </w:r>
      <w:r>
        <w:rPr>
          <w:spacing w:val="-10"/>
          <w:sz w:val="20"/>
        </w:rPr>
        <w:t xml:space="preserve"> </w:t>
      </w:r>
      <w:r>
        <w:rPr>
          <w:spacing w:val="-2"/>
          <w:sz w:val="20"/>
        </w:rPr>
        <w:t>балаларды</w:t>
      </w:r>
      <w:r>
        <w:rPr>
          <w:spacing w:val="-11"/>
          <w:sz w:val="20"/>
        </w:rPr>
        <w:t xml:space="preserve"> </w:t>
      </w:r>
      <w:r>
        <w:rPr>
          <w:spacing w:val="-2"/>
          <w:sz w:val="20"/>
        </w:rPr>
        <w:t>зерттеуге</w:t>
      </w:r>
      <w:r>
        <w:rPr>
          <w:spacing w:val="-10"/>
          <w:sz w:val="20"/>
        </w:rPr>
        <w:t xml:space="preserve"> </w:t>
      </w:r>
      <w:r>
        <w:rPr>
          <w:spacing w:val="-2"/>
          <w:sz w:val="20"/>
        </w:rPr>
        <w:t>және</w:t>
      </w:r>
      <w:r>
        <w:rPr>
          <w:spacing w:val="-11"/>
          <w:sz w:val="20"/>
        </w:rPr>
        <w:t xml:space="preserve"> </w:t>
      </w:r>
      <w:r>
        <w:rPr>
          <w:spacing w:val="-2"/>
          <w:sz w:val="20"/>
        </w:rPr>
        <w:t>жаңа</w:t>
      </w:r>
      <w:r>
        <w:rPr>
          <w:spacing w:val="-10"/>
          <w:sz w:val="20"/>
        </w:rPr>
        <w:t xml:space="preserve"> </w:t>
      </w:r>
      <w:r>
        <w:rPr>
          <w:spacing w:val="-2"/>
          <w:sz w:val="20"/>
        </w:rPr>
        <w:t>білімдер</w:t>
      </w:r>
      <w:r>
        <w:rPr>
          <w:spacing w:val="-11"/>
          <w:sz w:val="20"/>
        </w:rPr>
        <w:t xml:space="preserve"> </w:t>
      </w:r>
      <w:r>
        <w:rPr>
          <w:spacing w:val="-2"/>
          <w:sz w:val="20"/>
        </w:rPr>
        <w:t>алуға</w:t>
      </w:r>
      <w:r>
        <w:rPr>
          <w:spacing w:val="-10"/>
          <w:sz w:val="20"/>
        </w:rPr>
        <w:t xml:space="preserve"> </w:t>
      </w:r>
      <w:r>
        <w:rPr>
          <w:spacing w:val="-2"/>
          <w:sz w:val="20"/>
        </w:rPr>
        <w:t xml:space="preserve">ынталандыратын </w:t>
      </w:r>
      <w:r>
        <w:rPr>
          <w:sz w:val="20"/>
        </w:rPr>
        <w:t>болуы керек. Ол балалардың қиялын, шығармашылығын дамытуға, олардың танымдық қабілеттерін жандандыруға көмектесуі керек [3, 75-79 бет]. Заттық дамытушы орта негізінде танымдық-зерттеушілік дағдыларын дамыту</w:t>
      </w:r>
      <w:r>
        <w:rPr>
          <w:sz w:val="20"/>
        </w:rPr>
        <w:t xml:space="preserve"> әдістері.</w:t>
      </w:r>
    </w:p>
    <w:p w:rsidR="00D61B91" w:rsidRDefault="00D61B91">
      <w:pPr>
        <w:pStyle w:val="a3"/>
        <w:spacing w:before="3"/>
        <w:ind w:left="0" w:firstLine="0"/>
        <w:jc w:val="left"/>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3545"/>
        <w:gridCol w:w="3977"/>
      </w:tblGrid>
      <w:tr w:rsidR="00D61B91">
        <w:trPr>
          <w:trHeight w:val="299"/>
        </w:trPr>
        <w:tc>
          <w:tcPr>
            <w:tcW w:w="1910" w:type="dxa"/>
            <w:tcBorders>
              <w:bottom w:val="double" w:sz="4" w:space="0" w:color="000000"/>
            </w:tcBorders>
          </w:tcPr>
          <w:p w:rsidR="00D61B91" w:rsidRDefault="00AD1018">
            <w:pPr>
              <w:pStyle w:val="TableParagraph"/>
              <w:spacing w:before="36"/>
              <w:ind w:left="10"/>
              <w:jc w:val="center"/>
              <w:rPr>
                <w:i/>
                <w:sz w:val="19"/>
              </w:rPr>
            </w:pPr>
            <w:r>
              <w:rPr>
                <w:i/>
                <w:spacing w:val="-4"/>
                <w:sz w:val="19"/>
              </w:rPr>
              <w:t>Әдіс</w:t>
            </w:r>
          </w:p>
        </w:tc>
        <w:tc>
          <w:tcPr>
            <w:tcW w:w="3545" w:type="dxa"/>
            <w:tcBorders>
              <w:bottom w:val="double" w:sz="4" w:space="0" w:color="000000"/>
            </w:tcBorders>
          </w:tcPr>
          <w:p w:rsidR="00D61B91" w:rsidRDefault="00AD1018">
            <w:pPr>
              <w:pStyle w:val="TableParagraph"/>
              <w:spacing w:before="36"/>
              <w:ind w:left="8"/>
              <w:jc w:val="center"/>
              <w:rPr>
                <w:i/>
                <w:sz w:val="19"/>
              </w:rPr>
            </w:pPr>
            <w:r>
              <w:rPr>
                <w:i/>
                <w:spacing w:val="-2"/>
                <w:sz w:val="19"/>
              </w:rPr>
              <w:t>Сипаттама</w:t>
            </w:r>
          </w:p>
        </w:tc>
        <w:tc>
          <w:tcPr>
            <w:tcW w:w="3977" w:type="dxa"/>
            <w:tcBorders>
              <w:bottom w:val="double" w:sz="4" w:space="0" w:color="000000"/>
            </w:tcBorders>
          </w:tcPr>
          <w:p w:rsidR="00D61B91" w:rsidRDefault="00AD1018">
            <w:pPr>
              <w:pStyle w:val="TableParagraph"/>
              <w:spacing w:before="36"/>
              <w:ind w:left="12"/>
              <w:jc w:val="center"/>
              <w:rPr>
                <w:i/>
                <w:sz w:val="19"/>
              </w:rPr>
            </w:pPr>
            <w:r>
              <w:rPr>
                <w:i/>
                <w:spacing w:val="-2"/>
                <w:sz w:val="19"/>
              </w:rPr>
              <w:t>Мысал</w:t>
            </w:r>
          </w:p>
        </w:tc>
      </w:tr>
      <w:tr w:rsidR="00D61B91">
        <w:trPr>
          <w:trHeight w:val="656"/>
        </w:trPr>
        <w:tc>
          <w:tcPr>
            <w:tcW w:w="1910" w:type="dxa"/>
            <w:tcBorders>
              <w:top w:val="double" w:sz="4" w:space="0" w:color="000000"/>
            </w:tcBorders>
          </w:tcPr>
          <w:p w:rsidR="00D61B91" w:rsidRDefault="00AD1018">
            <w:pPr>
              <w:pStyle w:val="TableParagraph"/>
              <w:spacing w:line="213" w:lineRule="exact"/>
              <w:ind w:left="107"/>
              <w:rPr>
                <w:sz w:val="19"/>
              </w:rPr>
            </w:pPr>
            <w:r>
              <w:rPr>
                <w:spacing w:val="-2"/>
                <w:sz w:val="19"/>
              </w:rPr>
              <w:t>Зерттеу</w:t>
            </w:r>
            <w:r>
              <w:rPr>
                <w:spacing w:val="-6"/>
                <w:sz w:val="19"/>
              </w:rPr>
              <w:t xml:space="preserve"> </w:t>
            </w:r>
            <w:r>
              <w:rPr>
                <w:spacing w:val="-2"/>
                <w:sz w:val="19"/>
              </w:rPr>
              <w:t>жүргізу</w:t>
            </w:r>
          </w:p>
        </w:tc>
        <w:tc>
          <w:tcPr>
            <w:tcW w:w="3545" w:type="dxa"/>
            <w:tcBorders>
              <w:top w:val="double" w:sz="4" w:space="0" w:color="000000"/>
            </w:tcBorders>
          </w:tcPr>
          <w:p w:rsidR="00D61B91" w:rsidRDefault="00AD1018">
            <w:pPr>
              <w:pStyle w:val="TableParagraph"/>
              <w:spacing w:line="242" w:lineRule="auto"/>
              <w:ind w:left="108"/>
              <w:rPr>
                <w:sz w:val="19"/>
              </w:rPr>
            </w:pPr>
            <w:r>
              <w:rPr>
                <w:sz w:val="19"/>
              </w:rPr>
              <w:t>Балаларды</w:t>
            </w:r>
            <w:r>
              <w:rPr>
                <w:spacing w:val="75"/>
                <w:sz w:val="19"/>
              </w:rPr>
              <w:t xml:space="preserve"> </w:t>
            </w:r>
            <w:r>
              <w:rPr>
                <w:sz w:val="19"/>
              </w:rPr>
              <w:t>бірлесіп</w:t>
            </w:r>
            <w:r>
              <w:rPr>
                <w:spacing w:val="75"/>
                <w:sz w:val="19"/>
              </w:rPr>
              <w:t xml:space="preserve"> </w:t>
            </w:r>
            <w:r>
              <w:rPr>
                <w:sz w:val="19"/>
              </w:rPr>
              <w:t>зерттеу</w:t>
            </w:r>
            <w:r>
              <w:rPr>
                <w:spacing w:val="75"/>
                <w:sz w:val="19"/>
              </w:rPr>
              <w:t xml:space="preserve"> </w:t>
            </w:r>
            <w:r>
              <w:rPr>
                <w:sz w:val="19"/>
              </w:rPr>
              <w:t>жүргізуге және тәжірибелер жасауға шақыру.</w:t>
            </w:r>
          </w:p>
        </w:tc>
        <w:tc>
          <w:tcPr>
            <w:tcW w:w="3977" w:type="dxa"/>
            <w:tcBorders>
              <w:top w:val="double" w:sz="4" w:space="0" w:color="000000"/>
            </w:tcBorders>
          </w:tcPr>
          <w:p w:rsidR="00D61B91" w:rsidRDefault="00AD1018">
            <w:pPr>
              <w:pStyle w:val="TableParagraph"/>
              <w:spacing w:line="213" w:lineRule="exact"/>
              <w:ind w:left="108"/>
              <w:rPr>
                <w:sz w:val="19"/>
              </w:rPr>
            </w:pPr>
            <w:r>
              <w:rPr>
                <w:sz w:val="19"/>
              </w:rPr>
              <w:t>«Судың</w:t>
            </w:r>
            <w:r>
              <w:rPr>
                <w:spacing w:val="60"/>
                <w:sz w:val="19"/>
              </w:rPr>
              <w:t xml:space="preserve"> </w:t>
            </w:r>
            <w:r>
              <w:rPr>
                <w:sz w:val="19"/>
              </w:rPr>
              <w:t>қасиеттерін</w:t>
            </w:r>
            <w:r>
              <w:rPr>
                <w:spacing w:val="61"/>
                <w:sz w:val="19"/>
              </w:rPr>
              <w:t xml:space="preserve"> </w:t>
            </w:r>
            <w:r>
              <w:rPr>
                <w:sz w:val="19"/>
              </w:rPr>
              <w:t>зерттеу»</w:t>
            </w:r>
            <w:r>
              <w:rPr>
                <w:spacing w:val="60"/>
                <w:sz w:val="19"/>
              </w:rPr>
              <w:t xml:space="preserve"> </w:t>
            </w:r>
            <w:r>
              <w:rPr>
                <w:spacing w:val="-2"/>
                <w:sz w:val="19"/>
              </w:rPr>
              <w:t>тақырыбында</w:t>
            </w:r>
          </w:p>
          <w:p w:rsidR="00D61B91" w:rsidRDefault="00AD1018">
            <w:pPr>
              <w:pStyle w:val="TableParagraph"/>
              <w:spacing w:line="220" w:lineRule="atLeast"/>
              <w:ind w:left="108"/>
              <w:rPr>
                <w:sz w:val="19"/>
              </w:rPr>
            </w:pPr>
            <w:r>
              <w:rPr>
                <w:sz w:val="19"/>
              </w:rPr>
              <w:t>тәжірибелер жүргізу: суды жылыту, мұздату, суға тұз қосу, және т.б.</w:t>
            </w:r>
          </w:p>
        </w:tc>
      </w:tr>
      <w:tr w:rsidR="00D61B91">
        <w:trPr>
          <w:trHeight w:val="436"/>
        </w:trPr>
        <w:tc>
          <w:tcPr>
            <w:tcW w:w="1910" w:type="dxa"/>
          </w:tcPr>
          <w:p w:rsidR="00D61B91" w:rsidRDefault="00AD1018">
            <w:pPr>
              <w:pStyle w:val="TableParagraph"/>
              <w:spacing w:line="214" w:lineRule="exact"/>
              <w:ind w:left="107"/>
              <w:rPr>
                <w:sz w:val="19"/>
              </w:rPr>
            </w:pPr>
            <w:r>
              <w:rPr>
                <w:sz w:val="19"/>
              </w:rPr>
              <w:t>Сұрақ</w:t>
            </w:r>
            <w:r>
              <w:rPr>
                <w:spacing w:val="-6"/>
                <w:sz w:val="19"/>
              </w:rPr>
              <w:t xml:space="preserve"> </w:t>
            </w:r>
            <w:r>
              <w:rPr>
                <w:spacing w:val="-5"/>
                <w:sz w:val="19"/>
              </w:rPr>
              <w:t>қою</w:t>
            </w:r>
          </w:p>
        </w:tc>
        <w:tc>
          <w:tcPr>
            <w:tcW w:w="3545" w:type="dxa"/>
          </w:tcPr>
          <w:p w:rsidR="00D61B91" w:rsidRDefault="00AD1018">
            <w:pPr>
              <w:pStyle w:val="TableParagraph"/>
              <w:spacing w:line="214" w:lineRule="exact"/>
              <w:ind w:left="108"/>
              <w:rPr>
                <w:sz w:val="19"/>
              </w:rPr>
            </w:pPr>
            <w:r>
              <w:rPr>
                <w:sz w:val="19"/>
              </w:rPr>
              <w:t>Балаларға</w:t>
            </w:r>
            <w:r>
              <w:rPr>
                <w:spacing w:val="49"/>
                <w:sz w:val="19"/>
              </w:rPr>
              <w:t xml:space="preserve"> </w:t>
            </w:r>
            <w:r>
              <w:rPr>
                <w:sz w:val="19"/>
              </w:rPr>
              <w:t>сұрақ</w:t>
            </w:r>
            <w:r>
              <w:rPr>
                <w:spacing w:val="49"/>
                <w:sz w:val="19"/>
              </w:rPr>
              <w:t xml:space="preserve"> </w:t>
            </w:r>
            <w:r>
              <w:rPr>
                <w:sz w:val="19"/>
              </w:rPr>
              <w:t>қоюды</w:t>
            </w:r>
            <w:r>
              <w:rPr>
                <w:spacing w:val="49"/>
                <w:sz w:val="19"/>
              </w:rPr>
              <w:t xml:space="preserve"> </w:t>
            </w:r>
            <w:r>
              <w:rPr>
                <w:sz w:val="19"/>
              </w:rPr>
              <w:t>және</w:t>
            </w:r>
            <w:r>
              <w:rPr>
                <w:spacing w:val="50"/>
                <w:sz w:val="19"/>
              </w:rPr>
              <w:t xml:space="preserve"> </w:t>
            </w:r>
            <w:r>
              <w:rPr>
                <w:spacing w:val="-2"/>
                <w:sz w:val="19"/>
              </w:rPr>
              <w:t>олардың</w:t>
            </w:r>
          </w:p>
          <w:p w:rsidR="00D61B91" w:rsidRDefault="00AD1018">
            <w:pPr>
              <w:pStyle w:val="TableParagraph"/>
              <w:spacing w:line="203" w:lineRule="exact"/>
              <w:ind w:left="108"/>
              <w:rPr>
                <w:sz w:val="19"/>
              </w:rPr>
            </w:pPr>
            <w:r>
              <w:rPr>
                <w:sz w:val="19"/>
              </w:rPr>
              <w:t>сұрақтарына</w:t>
            </w:r>
            <w:r>
              <w:rPr>
                <w:spacing w:val="-11"/>
                <w:sz w:val="19"/>
              </w:rPr>
              <w:t xml:space="preserve"> </w:t>
            </w:r>
            <w:r>
              <w:rPr>
                <w:sz w:val="19"/>
              </w:rPr>
              <w:t>жауап</w:t>
            </w:r>
            <w:r>
              <w:rPr>
                <w:spacing w:val="-10"/>
                <w:sz w:val="19"/>
              </w:rPr>
              <w:t xml:space="preserve"> </w:t>
            </w:r>
            <w:r>
              <w:rPr>
                <w:sz w:val="19"/>
              </w:rPr>
              <w:t>беруді</w:t>
            </w:r>
            <w:r>
              <w:rPr>
                <w:spacing w:val="-11"/>
                <w:sz w:val="19"/>
              </w:rPr>
              <w:t xml:space="preserve"> </w:t>
            </w:r>
            <w:r>
              <w:rPr>
                <w:spacing w:val="-2"/>
                <w:sz w:val="19"/>
              </w:rPr>
              <w:t>үйрету.</w:t>
            </w:r>
          </w:p>
        </w:tc>
        <w:tc>
          <w:tcPr>
            <w:tcW w:w="3977" w:type="dxa"/>
          </w:tcPr>
          <w:p w:rsidR="00D61B91" w:rsidRDefault="00AD1018">
            <w:pPr>
              <w:pStyle w:val="TableParagraph"/>
              <w:spacing w:line="214" w:lineRule="exact"/>
              <w:ind w:left="108"/>
              <w:rPr>
                <w:sz w:val="19"/>
              </w:rPr>
            </w:pPr>
            <w:r>
              <w:rPr>
                <w:sz w:val="19"/>
              </w:rPr>
              <w:t>«Неліктен</w:t>
            </w:r>
            <w:r>
              <w:rPr>
                <w:spacing w:val="-8"/>
                <w:sz w:val="19"/>
              </w:rPr>
              <w:t xml:space="preserve"> </w:t>
            </w:r>
            <w:r>
              <w:rPr>
                <w:sz w:val="19"/>
              </w:rPr>
              <w:t>мұз</w:t>
            </w:r>
            <w:r>
              <w:rPr>
                <w:spacing w:val="-4"/>
                <w:sz w:val="19"/>
              </w:rPr>
              <w:t xml:space="preserve"> </w:t>
            </w:r>
            <w:r>
              <w:rPr>
                <w:sz w:val="19"/>
              </w:rPr>
              <w:t>суға</w:t>
            </w:r>
            <w:r>
              <w:rPr>
                <w:spacing w:val="-8"/>
                <w:sz w:val="19"/>
              </w:rPr>
              <w:t xml:space="preserve"> </w:t>
            </w:r>
            <w:r>
              <w:rPr>
                <w:sz w:val="19"/>
              </w:rPr>
              <w:t>айналады?»</w:t>
            </w:r>
            <w:r>
              <w:rPr>
                <w:spacing w:val="-7"/>
                <w:sz w:val="19"/>
              </w:rPr>
              <w:t xml:space="preserve"> </w:t>
            </w:r>
            <w:r>
              <w:rPr>
                <w:sz w:val="19"/>
              </w:rPr>
              <w:t>деген</w:t>
            </w:r>
            <w:r>
              <w:rPr>
                <w:spacing w:val="-3"/>
                <w:sz w:val="19"/>
              </w:rPr>
              <w:t xml:space="preserve"> </w:t>
            </w:r>
            <w:r>
              <w:rPr>
                <w:spacing w:val="-2"/>
                <w:sz w:val="19"/>
              </w:rPr>
              <w:t>сұрақты</w:t>
            </w:r>
          </w:p>
          <w:p w:rsidR="00D61B91" w:rsidRDefault="00AD1018">
            <w:pPr>
              <w:pStyle w:val="TableParagraph"/>
              <w:spacing w:line="203" w:lineRule="exact"/>
              <w:ind w:left="108"/>
              <w:rPr>
                <w:sz w:val="19"/>
              </w:rPr>
            </w:pPr>
            <w:r>
              <w:rPr>
                <w:sz w:val="19"/>
              </w:rPr>
              <w:t>қойып,</w:t>
            </w:r>
            <w:r>
              <w:rPr>
                <w:spacing w:val="-11"/>
                <w:sz w:val="19"/>
              </w:rPr>
              <w:t xml:space="preserve"> </w:t>
            </w:r>
            <w:r>
              <w:rPr>
                <w:sz w:val="19"/>
              </w:rPr>
              <w:t>олардың</w:t>
            </w:r>
            <w:r>
              <w:rPr>
                <w:spacing w:val="-11"/>
                <w:sz w:val="19"/>
              </w:rPr>
              <w:t xml:space="preserve"> </w:t>
            </w:r>
            <w:r>
              <w:rPr>
                <w:sz w:val="19"/>
              </w:rPr>
              <w:t>жауаптарын</w:t>
            </w:r>
            <w:r>
              <w:rPr>
                <w:spacing w:val="-9"/>
                <w:sz w:val="19"/>
              </w:rPr>
              <w:t xml:space="preserve"> </w:t>
            </w:r>
            <w:r>
              <w:rPr>
                <w:spacing w:val="-2"/>
                <w:sz w:val="19"/>
              </w:rPr>
              <w:t>тыңдау.</w:t>
            </w:r>
          </w:p>
        </w:tc>
      </w:tr>
      <w:tr w:rsidR="00D61B91">
        <w:trPr>
          <w:trHeight w:val="436"/>
        </w:trPr>
        <w:tc>
          <w:tcPr>
            <w:tcW w:w="1910" w:type="dxa"/>
          </w:tcPr>
          <w:p w:rsidR="00D61B91" w:rsidRDefault="00AD1018">
            <w:pPr>
              <w:pStyle w:val="TableParagraph"/>
              <w:spacing w:line="214" w:lineRule="exact"/>
              <w:ind w:left="107"/>
              <w:rPr>
                <w:sz w:val="19"/>
              </w:rPr>
            </w:pPr>
            <w:r>
              <w:rPr>
                <w:spacing w:val="-2"/>
                <w:sz w:val="19"/>
              </w:rPr>
              <w:t>Қорытынды</w:t>
            </w:r>
            <w:r>
              <w:rPr>
                <w:spacing w:val="5"/>
                <w:sz w:val="19"/>
              </w:rPr>
              <w:t xml:space="preserve"> </w:t>
            </w:r>
            <w:r>
              <w:rPr>
                <w:spacing w:val="-2"/>
                <w:sz w:val="19"/>
              </w:rPr>
              <w:t>жасау</w:t>
            </w:r>
          </w:p>
        </w:tc>
        <w:tc>
          <w:tcPr>
            <w:tcW w:w="3545" w:type="dxa"/>
          </w:tcPr>
          <w:p w:rsidR="00D61B91" w:rsidRDefault="00AD1018">
            <w:pPr>
              <w:pStyle w:val="TableParagraph"/>
              <w:tabs>
                <w:tab w:val="left" w:pos="975"/>
                <w:tab w:val="left" w:pos="2241"/>
                <w:tab w:val="left" w:pos="3030"/>
              </w:tabs>
              <w:spacing w:line="214" w:lineRule="exact"/>
              <w:ind w:left="108"/>
              <w:rPr>
                <w:sz w:val="19"/>
              </w:rPr>
            </w:pPr>
            <w:r>
              <w:rPr>
                <w:spacing w:val="-2"/>
                <w:sz w:val="19"/>
              </w:rPr>
              <w:t>Зерттеу</w:t>
            </w:r>
            <w:r>
              <w:rPr>
                <w:sz w:val="19"/>
              </w:rPr>
              <w:tab/>
            </w:r>
            <w:r>
              <w:rPr>
                <w:spacing w:val="-2"/>
                <w:sz w:val="19"/>
              </w:rPr>
              <w:t>нәтижелерін</w:t>
            </w:r>
            <w:r>
              <w:rPr>
                <w:sz w:val="19"/>
              </w:rPr>
              <w:tab/>
            </w:r>
            <w:r>
              <w:rPr>
                <w:spacing w:val="-2"/>
                <w:sz w:val="19"/>
              </w:rPr>
              <w:t>талдау</w:t>
            </w:r>
            <w:r>
              <w:rPr>
                <w:sz w:val="19"/>
              </w:rPr>
              <w:tab/>
            </w:r>
            <w:r>
              <w:rPr>
                <w:spacing w:val="-4"/>
                <w:sz w:val="19"/>
              </w:rPr>
              <w:t>және</w:t>
            </w:r>
          </w:p>
          <w:p w:rsidR="00D61B91" w:rsidRDefault="00AD1018">
            <w:pPr>
              <w:pStyle w:val="TableParagraph"/>
              <w:spacing w:line="203" w:lineRule="exact"/>
              <w:ind w:left="108"/>
              <w:rPr>
                <w:sz w:val="19"/>
              </w:rPr>
            </w:pPr>
            <w:r>
              <w:rPr>
                <w:sz w:val="19"/>
              </w:rPr>
              <w:t>қорытынды</w:t>
            </w:r>
            <w:r>
              <w:rPr>
                <w:spacing w:val="-12"/>
                <w:sz w:val="19"/>
              </w:rPr>
              <w:t xml:space="preserve"> </w:t>
            </w:r>
            <w:r>
              <w:rPr>
                <w:sz w:val="19"/>
              </w:rPr>
              <w:t>жасауға</w:t>
            </w:r>
            <w:r>
              <w:rPr>
                <w:spacing w:val="-11"/>
                <w:sz w:val="19"/>
              </w:rPr>
              <w:t xml:space="preserve"> </w:t>
            </w:r>
            <w:r>
              <w:rPr>
                <w:spacing w:val="-2"/>
                <w:sz w:val="19"/>
              </w:rPr>
              <w:t>үйрету.</w:t>
            </w:r>
          </w:p>
        </w:tc>
        <w:tc>
          <w:tcPr>
            <w:tcW w:w="3977" w:type="dxa"/>
          </w:tcPr>
          <w:p w:rsidR="00D61B91" w:rsidRDefault="00AD1018">
            <w:pPr>
              <w:pStyle w:val="TableParagraph"/>
              <w:tabs>
                <w:tab w:val="left" w:pos="665"/>
                <w:tab w:val="left" w:pos="1833"/>
                <w:tab w:val="left" w:pos="2773"/>
                <w:tab w:val="left" w:pos="3415"/>
              </w:tabs>
              <w:spacing w:line="214" w:lineRule="exact"/>
              <w:ind w:left="108"/>
              <w:rPr>
                <w:sz w:val="19"/>
              </w:rPr>
            </w:pPr>
            <w:r>
              <w:rPr>
                <w:spacing w:val="-5"/>
                <w:sz w:val="19"/>
              </w:rPr>
              <w:t>«Су</w:t>
            </w:r>
            <w:r>
              <w:rPr>
                <w:sz w:val="19"/>
              </w:rPr>
              <w:tab/>
            </w:r>
            <w:r>
              <w:rPr>
                <w:spacing w:val="-2"/>
                <w:sz w:val="19"/>
              </w:rPr>
              <w:t>жылығанда</w:t>
            </w:r>
            <w:r>
              <w:rPr>
                <w:sz w:val="19"/>
              </w:rPr>
              <w:tab/>
            </w:r>
            <w:r>
              <w:rPr>
                <w:spacing w:val="-2"/>
                <w:sz w:val="19"/>
              </w:rPr>
              <w:t>кеңейеді</w:t>
            </w:r>
            <w:r>
              <w:rPr>
                <w:sz w:val="19"/>
              </w:rPr>
              <w:tab/>
            </w:r>
            <w:r>
              <w:rPr>
                <w:spacing w:val="-4"/>
                <w:sz w:val="19"/>
              </w:rPr>
              <w:t>және</w:t>
            </w:r>
            <w:r>
              <w:rPr>
                <w:sz w:val="19"/>
              </w:rPr>
              <w:tab/>
            </w:r>
            <w:r>
              <w:rPr>
                <w:spacing w:val="-4"/>
                <w:sz w:val="19"/>
              </w:rPr>
              <w:t>мұзға</w:t>
            </w:r>
          </w:p>
          <w:p w:rsidR="00D61B91" w:rsidRDefault="00AD1018">
            <w:pPr>
              <w:pStyle w:val="TableParagraph"/>
              <w:spacing w:line="203" w:lineRule="exact"/>
              <w:ind w:left="108"/>
              <w:rPr>
                <w:sz w:val="19"/>
              </w:rPr>
            </w:pPr>
            <w:r>
              <w:rPr>
                <w:sz w:val="19"/>
              </w:rPr>
              <w:t>айналады»</w:t>
            </w:r>
            <w:r>
              <w:rPr>
                <w:spacing w:val="-11"/>
                <w:sz w:val="19"/>
              </w:rPr>
              <w:t xml:space="preserve"> </w:t>
            </w:r>
            <w:r>
              <w:rPr>
                <w:sz w:val="19"/>
              </w:rPr>
              <w:t>деген</w:t>
            </w:r>
            <w:r>
              <w:rPr>
                <w:spacing w:val="-11"/>
                <w:sz w:val="19"/>
              </w:rPr>
              <w:t xml:space="preserve"> </w:t>
            </w:r>
            <w:r>
              <w:rPr>
                <w:sz w:val="19"/>
              </w:rPr>
              <w:t>қорытындыны</w:t>
            </w:r>
            <w:r>
              <w:rPr>
                <w:spacing w:val="-11"/>
                <w:sz w:val="19"/>
              </w:rPr>
              <w:t xml:space="preserve"> </w:t>
            </w:r>
            <w:r>
              <w:rPr>
                <w:spacing w:val="-2"/>
                <w:sz w:val="19"/>
              </w:rPr>
              <w:t>шығару.</w:t>
            </w:r>
          </w:p>
        </w:tc>
      </w:tr>
      <w:tr w:rsidR="00D61B91">
        <w:trPr>
          <w:trHeight w:val="436"/>
        </w:trPr>
        <w:tc>
          <w:tcPr>
            <w:tcW w:w="1910" w:type="dxa"/>
          </w:tcPr>
          <w:p w:rsidR="00D61B91" w:rsidRDefault="00AD1018">
            <w:pPr>
              <w:pStyle w:val="TableParagraph"/>
              <w:spacing w:line="214" w:lineRule="exact"/>
              <w:ind w:left="107"/>
              <w:rPr>
                <w:sz w:val="19"/>
              </w:rPr>
            </w:pPr>
            <w:r>
              <w:rPr>
                <w:spacing w:val="-2"/>
                <w:sz w:val="19"/>
              </w:rPr>
              <w:t>Бақылау</w:t>
            </w:r>
          </w:p>
        </w:tc>
        <w:tc>
          <w:tcPr>
            <w:tcW w:w="3545" w:type="dxa"/>
          </w:tcPr>
          <w:p w:rsidR="00D61B91" w:rsidRDefault="00AD1018">
            <w:pPr>
              <w:pStyle w:val="TableParagraph"/>
              <w:spacing w:line="214" w:lineRule="exact"/>
              <w:ind w:left="108"/>
              <w:rPr>
                <w:sz w:val="19"/>
              </w:rPr>
            </w:pPr>
            <w:r>
              <w:rPr>
                <w:sz w:val="19"/>
              </w:rPr>
              <w:t>Қоршаған</w:t>
            </w:r>
            <w:r>
              <w:rPr>
                <w:spacing w:val="50"/>
                <w:sz w:val="19"/>
              </w:rPr>
              <w:t xml:space="preserve"> </w:t>
            </w:r>
            <w:r>
              <w:rPr>
                <w:sz w:val="19"/>
              </w:rPr>
              <w:t>ортаны</w:t>
            </w:r>
            <w:r>
              <w:rPr>
                <w:spacing w:val="50"/>
                <w:sz w:val="19"/>
              </w:rPr>
              <w:t xml:space="preserve"> </w:t>
            </w:r>
            <w:r>
              <w:rPr>
                <w:sz w:val="19"/>
              </w:rPr>
              <w:t>бақылау</w:t>
            </w:r>
            <w:r>
              <w:rPr>
                <w:spacing w:val="48"/>
                <w:sz w:val="19"/>
              </w:rPr>
              <w:t xml:space="preserve"> </w:t>
            </w:r>
            <w:r>
              <w:rPr>
                <w:sz w:val="19"/>
              </w:rPr>
              <w:t>және</w:t>
            </w:r>
            <w:r>
              <w:rPr>
                <w:spacing w:val="50"/>
                <w:sz w:val="19"/>
              </w:rPr>
              <w:t xml:space="preserve"> </w:t>
            </w:r>
            <w:r>
              <w:rPr>
                <w:spacing w:val="-4"/>
                <w:sz w:val="19"/>
              </w:rPr>
              <w:t>оның</w:t>
            </w:r>
          </w:p>
          <w:p w:rsidR="00D61B91" w:rsidRDefault="00AD1018">
            <w:pPr>
              <w:pStyle w:val="TableParagraph"/>
              <w:spacing w:line="203" w:lineRule="exact"/>
              <w:ind w:left="108"/>
              <w:rPr>
                <w:sz w:val="19"/>
              </w:rPr>
            </w:pPr>
            <w:r>
              <w:rPr>
                <w:spacing w:val="-2"/>
                <w:sz w:val="19"/>
              </w:rPr>
              <w:t>ерекшеліктерін</w:t>
            </w:r>
            <w:r>
              <w:rPr>
                <w:spacing w:val="7"/>
                <w:sz w:val="19"/>
              </w:rPr>
              <w:t xml:space="preserve"> </w:t>
            </w:r>
            <w:r>
              <w:rPr>
                <w:spacing w:val="-2"/>
                <w:sz w:val="19"/>
              </w:rPr>
              <w:t>анықтауға</w:t>
            </w:r>
            <w:r>
              <w:rPr>
                <w:spacing w:val="8"/>
                <w:sz w:val="19"/>
              </w:rPr>
              <w:t xml:space="preserve"> </w:t>
            </w:r>
            <w:r>
              <w:rPr>
                <w:spacing w:val="-2"/>
                <w:sz w:val="19"/>
              </w:rPr>
              <w:t>үйрету.</w:t>
            </w:r>
          </w:p>
        </w:tc>
        <w:tc>
          <w:tcPr>
            <w:tcW w:w="3977" w:type="dxa"/>
          </w:tcPr>
          <w:p w:rsidR="00D61B91" w:rsidRDefault="00AD1018">
            <w:pPr>
              <w:pStyle w:val="TableParagraph"/>
              <w:tabs>
                <w:tab w:val="left" w:pos="1242"/>
                <w:tab w:val="left" w:pos="2091"/>
                <w:tab w:val="left" w:pos="3439"/>
              </w:tabs>
              <w:spacing w:line="214" w:lineRule="exact"/>
              <w:ind w:left="108"/>
              <w:rPr>
                <w:sz w:val="19"/>
              </w:rPr>
            </w:pPr>
            <w:r>
              <w:rPr>
                <w:spacing w:val="-2"/>
                <w:sz w:val="19"/>
              </w:rPr>
              <w:t>Құстардың</w:t>
            </w:r>
            <w:r>
              <w:rPr>
                <w:sz w:val="19"/>
              </w:rPr>
              <w:tab/>
            </w:r>
            <w:r>
              <w:rPr>
                <w:spacing w:val="-2"/>
                <w:sz w:val="19"/>
              </w:rPr>
              <w:t>ұшуын,</w:t>
            </w:r>
            <w:r>
              <w:rPr>
                <w:sz w:val="19"/>
              </w:rPr>
              <w:tab/>
            </w:r>
            <w:r>
              <w:rPr>
                <w:spacing w:val="-2"/>
                <w:sz w:val="19"/>
              </w:rPr>
              <w:t>өсімдіктердің</w:t>
            </w:r>
            <w:r>
              <w:rPr>
                <w:sz w:val="19"/>
              </w:rPr>
              <w:tab/>
            </w:r>
            <w:r>
              <w:rPr>
                <w:spacing w:val="-4"/>
                <w:sz w:val="19"/>
              </w:rPr>
              <w:t>өсуін</w:t>
            </w:r>
          </w:p>
          <w:p w:rsidR="00D61B91" w:rsidRDefault="00AD1018">
            <w:pPr>
              <w:pStyle w:val="TableParagraph"/>
              <w:spacing w:line="203" w:lineRule="exact"/>
              <w:ind w:left="108"/>
              <w:rPr>
                <w:sz w:val="19"/>
              </w:rPr>
            </w:pPr>
            <w:r>
              <w:rPr>
                <w:spacing w:val="-2"/>
                <w:sz w:val="19"/>
              </w:rPr>
              <w:t>бақылау.</w:t>
            </w:r>
          </w:p>
        </w:tc>
      </w:tr>
      <w:tr w:rsidR="00D61B91">
        <w:trPr>
          <w:trHeight w:val="438"/>
        </w:trPr>
        <w:tc>
          <w:tcPr>
            <w:tcW w:w="1910" w:type="dxa"/>
          </w:tcPr>
          <w:p w:rsidR="00D61B91" w:rsidRDefault="00AD1018">
            <w:pPr>
              <w:pStyle w:val="TableParagraph"/>
              <w:spacing w:line="214" w:lineRule="exact"/>
              <w:ind w:left="107"/>
              <w:rPr>
                <w:sz w:val="19"/>
              </w:rPr>
            </w:pPr>
            <w:r>
              <w:rPr>
                <w:sz w:val="19"/>
              </w:rPr>
              <w:t>Ойын</w:t>
            </w:r>
            <w:r>
              <w:rPr>
                <w:spacing w:val="-8"/>
                <w:sz w:val="19"/>
              </w:rPr>
              <w:t xml:space="preserve"> </w:t>
            </w:r>
            <w:r>
              <w:rPr>
                <w:sz w:val="19"/>
              </w:rPr>
              <w:t>арқылы</w:t>
            </w:r>
            <w:r>
              <w:rPr>
                <w:spacing w:val="-8"/>
                <w:sz w:val="19"/>
              </w:rPr>
              <w:t xml:space="preserve"> </w:t>
            </w:r>
            <w:r>
              <w:rPr>
                <w:spacing w:val="-4"/>
                <w:sz w:val="19"/>
              </w:rPr>
              <w:t>оқыту</w:t>
            </w:r>
          </w:p>
        </w:tc>
        <w:tc>
          <w:tcPr>
            <w:tcW w:w="3545" w:type="dxa"/>
          </w:tcPr>
          <w:p w:rsidR="00D61B91" w:rsidRDefault="00AD1018">
            <w:pPr>
              <w:pStyle w:val="TableParagraph"/>
              <w:spacing w:line="214" w:lineRule="exact"/>
              <w:ind w:left="108"/>
              <w:rPr>
                <w:sz w:val="19"/>
              </w:rPr>
            </w:pPr>
            <w:r>
              <w:rPr>
                <w:sz w:val="19"/>
              </w:rPr>
              <w:t>Оқу</w:t>
            </w:r>
            <w:r>
              <w:rPr>
                <w:spacing w:val="39"/>
                <w:sz w:val="19"/>
              </w:rPr>
              <w:t xml:space="preserve">  </w:t>
            </w:r>
            <w:r>
              <w:rPr>
                <w:sz w:val="19"/>
              </w:rPr>
              <w:t>процесін</w:t>
            </w:r>
            <w:r>
              <w:rPr>
                <w:spacing w:val="41"/>
                <w:sz w:val="19"/>
              </w:rPr>
              <w:t xml:space="preserve">  </w:t>
            </w:r>
            <w:r>
              <w:rPr>
                <w:sz w:val="19"/>
              </w:rPr>
              <w:t>қызықты</w:t>
            </w:r>
            <w:r>
              <w:rPr>
                <w:spacing w:val="40"/>
                <w:sz w:val="19"/>
              </w:rPr>
              <w:t xml:space="preserve">  </w:t>
            </w:r>
            <w:r>
              <w:rPr>
                <w:sz w:val="19"/>
              </w:rPr>
              <w:t>және</w:t>
            </w:r>
            <w:r>
              <w:rPr>
                <w:spacing w:val="40"/>
                <w:sz w:val="19"/>
              </w:rPr>
              <w:t xml:space="preserve">  </w:t>
            </w:r>
            <w:r>
              <w:rPr>
                <w:spacing w:val="-4"/>
                <w:sz w:val="19"/>
              </w:rPr>
              <w:t>ойын</w:t>
            </w:r>
          </w:p>
          <w:p w:rsidR="00D61B91" w:rsidRDefault="00AD1018">
            <w:pPr>
              <w:pStyle w:val="TableParagraph"/>
              <w:spacing w:line="205" w:lineRule="exact"/>
              <w:ind w:left="108"/>
              <w:rPr>
                <w:sz w:val="19"/>
              </w:rPr>
            </w:pPr>
            <w:r>
              <w:rPr>
                <w:sz w:val="19"/>
              </w:rPr>
              <w:t>түрінде</w:t>
            </w:r>
            <w:r>
              <w:rPr>
                <w:spacing w:val="-10"/>
                <w:sz w:val="19"/>
              </w:rPr>
              <w:t xml:space="preserve"> </w:t>
            </w:r>
            <w:r>
              <w:rPr>
                <w:spacing w:val="-2"/>
                <w:sz w:val="19"/>
              </w:rPr>
              <w:t>жүргізу.</w:t>
            </w:r>
          </w:p>
        </w:tc>
        <w:tc>
          <w:tcPr>
            <w:tcW w:w="3977" w:type="dxa"/>
          </w:tcPr>
          <w:p w:rsidR="00D61B91" w:rsidRDefault="00AD1018">
            <w:pPr>
              <w:pStyle w:val="TableParagraph"/>
              <w:tabs>
                <w:tab w:val="left" w:pos="1348"/>
                <w:tab w:val="left" w:pos="2236"/>
                <w:tab w:val="left" w:pos="3003"/>
              </w:tabs>
              <w:spacing w:line="214" w:lineRule="exact"/>
              <w:ind w:left="108"/>
              <w:rPr>
                <w:sz w:val="19"/>
              </w:rPr>
            </w:pPr>
            <w:r>
              <w:rPr>
                <w:spacing w:val="-2"/>
                <w:sz w:val="19"/>
              </w:rPr>
              <w:t>«Зоологтар»</w:t>
            </w:r>
            <w:r>
              <w:rPr>
                <w:sz w:val="19"/>
              </w:rPr>
              <w:tab/>
            </w:r>
            <w:r>
              <w:rPr>
                <w:spacing w:val="-2"/>
                <w:sz w:val="19"/>
              </w:rPr>
              <w:t>ойынын</w:t>
            </w:r>
            <w:r>
              <w:rPr>
                <w:sz w:val="19"/>
              </w:rPr>
              <w:tab/>
            </w:r>
            <w:r>
              <w:rPr>
                <w:spacing w:val="-2"/>
                <w:sz w:val="19"/>
              </w:rPr>
              <w:t>ойнап,</w:t>
            </w:r>
            <w:r>
              <w:rPr>
                <w:sz w:val="19"/>
              </w:rPr>
              <w:tab/>
            </w:r>
            <w:r>
              <w:rPr>
                <w:spacing w:val="-2"/>
                <w:sz w:val="19"/>
              </w:rPr>
              <w:t>жануарлар</w:t>
            </w:r>
          </w:p>
          <w:p w:rsidR="00D61B91" w:rsidRDefault="00AD1018">
            <w:pPr>
              <w:pStyle w:val="TableParagraph"/>
              <w:spacing w:line="205" w:lineRule="exact"/>
              <w:ind w:left="108"/>
              <w:rPr>
                <w:sz w:val="19"/>
              </w:rPr>
            </w:pPr>
            <w:r>
              <w:rPr>
                <w:sz w:val="19"/>
              </w:rPr>
              <w:t>туралы</w:t>
            </w:r>
            <w:r>
              <w:rPr>
                <w:spacing w:val="-11"/>
                <w:sz w:val="19"/>
              </w:rPr>
              <w:t xml:space="preserve"> </w:t>
            </w:r>
            <w:r>
              <w:rPr>
                <w:sz w:val="19"/>
              </w:rPr>
              <w:t>білімдерін</w:t>
            </w:r>
            <w:r>
              <w:rPr>
                <w:spacing w:val="-11"/>
                <w:sz w:val="19"/>
              </w:rPr>
              <w:t xml:space="preserve"> </w:t>
            </w:r>
            <w:r>
              <w:rPr>
                <w:spacing w:val="-2"/>
                <w:sz w:val="19"/>
              </w:rPr>
              <w:t>арттыру.</w:t>
            </w:r>
          </w:p>
        </w:tc>
      </w:tr>
    </w:tbl>
    <w:p w:rsidR="00D61B91" w:rsidRDefault="00AD1018">
      <w:pPr>
        <w:pStyle w:val="a3"/>
        <w:spacing w:before="224"/>
        <w:ind w:right="169"/>
      </w:pPr>
      <w:r>
        <w:rPr>
          <w:spacing w:val="-4"/>
        </w:rPr>
        <w:t>Қазіргі</w:t>
      </w:r>
      <w:r>
        <w:rPr>
          <w:spacing w:val="-6"/>
        </w:rPr>
        <w:t xml:space="preserve"> </w:t>
      </w:r>
      <w:r>
        <w:rPr>
          <w:spacing w:val="-4"/>
        </w:rPr>
        <w:t>заманғы қоғамда</w:t>
      </w:r>
      <w:r>
        <w:rPr>
          <w:spacing w:val="-6"/>
        </w:rPr>
        <w:t xml:space="preserve"> </w:t>
      </w:r>
      <w:r>
        <w:rPr>
          <w:spacing w:val="-4"/>
        </w:rPr>
        <w:t>балалардың</w:t>
      </w:r>
      <w:r>
        <w:rPr>
          <w:spacing w:val="-5"/>
        </w:rPr>
        <w:t xml:space="preserve"> </w:t>
      </w:r>
      <w:r>
        <w:rPr>
          <w:spacing w:val="-4"/>
        </w:rPr>
        <w:t>танымдық</w:t>
      </w:r>
      <w:r>
        <w:rPr>
          <w:spacing w:val="-5"/>
        </w:rPr>
        <w:t xml:space="preserve"> </w:t>
      </w:r>
      <w:r>
        <w:rPr>
          <w:spacing w:val="-4"/>
        </w:rPr>
        <w:t>қабілеттерін</w:t>
      </w:r>
      <w:r>
        <w:rPr>
          <w:spacing w:val="-7"/>
        </w:rPr>
        <w:t xml:space="preserve"> </w:t>
      </w:r>
      <w:r>
        <w:rPr>
          <w:spacing w:val="-4"/>
        </w:rPr>
        <w:t>дамыту</w:t>
      </w:r>
      <w:r>
        <w:rPr>
          <w:spacing w:val="-8"/>
        </w:rPr>
        <w:t xml:space="preserve"> </w:t>
      </w:r>
      <w:r>
        <w:rPr>
          <w:spacing w:val="-4"/>
        </w:rPr>
        <w:t>өте</w:t>
      </w:r>
      <w:r>
        <w:rPr>
          <w:spacing w:val="-7"/>
        </w:rPr>
        <w:t xml:space="preserve"> </w:t>
      </w:r>
      <w:r>
        <w:rPr>
          <w:spacing w:val="-4"/>
        </w:rPr>
        <w:t>маңызды. Олардың</w:t>
      </w:r>
      <w:r>
        <w:rPr>
          <w:spacing w:val="-7"/>
        </w:rPr>
        <w:t xml:space="preserve"> </w:t>
      </w:r>
      <w:r>
        <w:rPr>
          <w:spacing w:val="-4"/>
        </w:rPr>
        <w:t xml:space="preserve">шығармашылық, </w:t>
      </w:r>
      <w:r>
        <w:t>икемділік және өз бетінше оқу біліктіліктері болашақта табысты өмір сүруіне негіз болады. Осы міндеттерді шешуде заттық дамытушы ортаның рөлі зор.</w:t>
      </w:r>
    </w:p>
    <w:p w:rsidR="00D61B91" w:rsidRDefault="00AD1018">
      <w:pPr>
        <w:pStyle w:val="a3"/>
        <w:spacing w:before="1"/>
        <w:ind w:right="177"/>
      </w:pPr>
      <w:r>
        <w:t xml:space="preserve">Заттық дамытушы орта – бұл балалардың танымдық қабілеттерін дамытуға бағытталған оқу процесінде қолданылатын </w:t>
      </w:r>
      <w:r>
        <w:t>барлық заттар мен құралдардың жинағы. Заттық дамытушы орта арқылы балалар өз бетінше зерттеу жүргізіп, тәжірибе жасай отырып, жаңа білімдер алуға мүмкіндік алады [4, 116-124 бет].</w:t>
      </w:r>
    </w:p>
    <w:p w:rsidR="00D61B91" w:rsidRDefault="00D61B91">
      <w:pPr>
        <w:pStyle w:val="a3"/>
        <w:sectPr w:rsidR="00D61B91">
          <w:footerReference w:type="default" r:id="rId142"/>
          <w:pgSz w:w="11910" w:h="16840"/>
          <w:pgMar w:top="1040" w:right="850" w:bottom="1580" w:left="850" w:header="0" w:footer="1387" w:gutter="0"/>
          <w:cols w:space="720"/>
        </w:sectPr>
      </w:pPr>
    </w:p>
    <w:p w:rsidR="00D61B91" w:rsidRDefault="00AD1018">
      <w:pPr>
        <w:pStyle w:val="4"/>
        <w:spacing w:before="72" w:line="228" w:lineRule="exact"/>
      </w:pPr>
      <w:r>
        <w:rPr>
          <w:spacing w:val="-2"/>
        </w:rPr>
        <w:lastRenderedPageBreak/>
        <w:t>Қорытынды:</w:t>
      </w:r>
    </w:p>
    <w:p w:rsidR="00D61B91" w:rsidRDefault="00AD1018">
      <w:pPr>
        <w:pStyle w:val="a3"/>
        <w:ind w:left="170" w:right="457"/>
      </w:pPr>
      <w:r>
        <w:t>Заттық дамытушы орта – балалардың танымдық, әлеуметтік және тұлғалық дамуына маңызды ықпал ететін фактор. Ол балалардың зерттеуге, тәжірибе жасауға, жаңа білімдер алуға және өз бетінше ойлауға ынталандырады. Заттық дамытушы орта балалардың оқу процесіне де</w:t>
      </w:r>
      <w:r>
        <w:t>ген қызығушылығын арттырады,</w:t>
      </w:r>
      <w:r>
        <w:rPr>
          <w:spacing w:val="40"/>
        </w:rPr>
        <w:t xml:space="preserve"> </w:t>
      </w:r>
      <w:r>
        <w:t>олардың шығармашылық қабілеттерін және проблема шешу біліктіліктерін дамытады.</w:t>
      </w:r>
    </w:p>
    <w:p w:rsidR="00D61B91" w:rsidRDefault="00AD1018">
      <w:pPr>
        <w:pStyle w:val="a3"/>
        <w:ind w:left="170" w:right="459"/>
      </w:pPr>
      <w:r>
        <w:t>Заттық дамытушы орта балалардың болашақта табысты өмір сүруіне көмектесетін маңызды құрал ретінде қарастырылады. Оның тиімді қолданылуы балалардың ө</w:t>
      </w:r>
      <w:r>
        <w:t>з потенциалдарын толық ашуына, жаңашылдыққа және шығармашылыққа белсенді қатысуына мүмкіндік береді.</w:t>
      </w:r>
    </w:p>
    <w:p w:rsidR="00D61B91" w:rsidRDefault="00AD1018">
      <w:pPr>
        <w:pStyle w:val="a3"/>
        <w:ind w:left="170" w:right="457"/>
      </w:pPr>
      <w:r>
        <w:t>Балабақша педагогтары мен ата-аналар заттық дамытушы ортаны ұйымдастыру және қолдану арқылы балалардың болашағын қалыптастыруға үлкен үлес қоса алады. Бала</w:t>
      </w:r>
      <w:r>
        <w:t>лардың қабілеттерін дамыту үшін әр түрлі заттар мен құралдарды қолдана отырып, оқу процесін қызықты және тиімді етуге болады.</w:t>
      </w:r>
    </w:p>
    <w:p w:rsidR="00D61B91" w:rsidRDefault="00D61B91">
      <w:pPr>
        <w:pStyle w:val="a3"/>
        <w:spacing w:before="3"/>
        <w:ind w:left="0" w:firstLine="0"/>
        <w:jc w:val="left"/>
      </w:pPr>
    </w:p>
    <w:p w:rsidR="00D61B91" w:rsidRDefault="00AD1018">
      <w:pPr>
        <w:spacing w:line="217" w:lineRule="exact"/>
        <w:ind w:left="170"/>
        <w:rPr>
          <w:b/>
          <w:sz w:val="19"/>
        </w:rPr>
      </w:pPr>
      <w:r>
        <w:rPr>
          <w:b/>
          <w:spacing w:val="-2"/>
          <w:sz w:val="19"/>
        </w:rPr>
        <w:t>Пайдаланылған</w:t>
      </w:r>
      <w:r>
        <w:rPr>
          <w:b/>
          <w:spacing w:val="6"/>
          <w:sz w:val="19"/>
        </w:rPr>
        <w:t xml:space="preserve"> </w:t>
      </w:r>
      <w:r>
        <w:rPr>
          <w:b/>
          <w:spacing w:val="-2"/>
          <w:sz w:val="19"/>
        </w:rPr>
        <w:t>әдебиеттер</w:t>
      </w:r>
      <w:r>
        <w:rPr>
          <w:b/>
          <w:spacing w:val="8"/>
          <w:sz w:val="19"/>
        </w:rPr>
        <w:t xml:space="preserve"> </w:t>
      </w:r>
      <w:r>
        <w:rPr>
          <w:b/>
          <w:spacing w:val="-2"/>
          <w:sz w:val="19"/>
        </w:rPr>
        <w:t>тізімі:</w:t>
      </w:r>
    </w:p>
    <w:p w:rsidR="00D61B91" w:rsidRDefault="00AD1018" w:rsidP="00AD1018">
      <w:pPr>
        <w:pStyle w:val="a5"/>
        <w:numPr>
          <w:ilvl w:val="0"/>
          <w:numId w:val="235"/>
        </w:numPr>
        <w:tabs>
          <w:tab w:val="left" w:pos="451"/>
          <w:tab w:val="left" w:pos="453"/>
        </w:tabs>
        <w:ind w:right="450"/>
        <w:rPr>
          <w:sz w:val="19"/>
        </w:rPr>
      </w:pPr>
      <w:r>
        <w:rPr>
          <w:sz w:val="19"/>
        </w:rPr>
        <w:t>Бордовская, В.А., Бордовский, Е.В. 6 Балалардың танымдық-зерттеушілік дағдыларын қалыптастыру. О</w:t>
      </w:r>
      <w:r>
        <w:rPr>
          <w:sz w:val="19"/>
        </w:rPr>
        <w:t>қулық. – Баспа: «ТЦ Сфера», 2017.</w:t>
      </w:r>
    </w:p>
    <w:p w:rsidR="00D61B91" w:rsidRDefault="00AD1018" w:rsidP="00AD1018">
      <w:pPr>
        <w:pStyle w:val="a5"/>
        <w:numPr>
          <w:ilvl w:val="0"/>
          <w:numId w:val="235"/>
        </w:numPr>
        <w:tabs>
          <w:tab w:val="left" w:pos="452"/>
        </w:tabs>
        <w:spacing w:before="1"/>
        <w:ind w:left="452" w:hanging="282"/>
        <w:rPr>
          <w:sz w:val="19"/>
        </w:rPr>
      </w:pPr>
      <w:r>
        <w:rPr>
          <w:sz w:val="19"/>
        </w:rPr>
        <w:t>Венгер,</w:t>
      </w:r>
      <w:r>
        <w:rPr>
          <w:spacing w:val="-8"/>
          <w:sz w:val="19"/>
        </w:rPr>
        <w:t xml:space="preserve"> </w:t>
      </w:r>
      <w:r>
        <w:rPr>
          <w:sz w:val="19"/>
        </w:rPr>
        <w:t>Л.А.,</w:t>
      </w:r>
      <w:r>
        <w:rPr>
          <w:spacing w:val="-7"/>
          <w:sz w:val="19"/>
        </w:rPr>
        <w:t xml:space="preserve"> </w:t>
      </w:r>
      <w:r>
        <w:rPr>
          <w:sz w:val="19"/>
        </w:rPr>
        <w:t>Венгер,</w:t>
      </w:r>
      <w:r>
        <w:rPr>
          <w:spacing w:val="-7"/>
          <w:sz w:val="19"/>
        </w:rPr>
        <w:t xml:space="preserve"> </w:t>
      </w:r>
      <w:r>
        <w:rPr>
          <w:sz w:val="19"/>
        </w:rPr>
        <w:t>А.Л.,</w:t>
      </w:r>
      <w:r>
        <w:rPr>
          <w:spacing w:val="-10"/>
          <w:sz w:val="19"/>
        </w:rPr>
        <w:t xml:space="preserve"> </w:t>
      </w:r>
      <w:r>
        <w:rPr>
          <w:sz w:val="19"/>
        </w:rPr>
        <w:t>Пономарев,</w:t>
      </w:r>
      <w:r>
        <w:rPr>
          <w:spacing w:val="-7"/>
          <w:sz w:val="19"/>
        </w:rPr>
        <w:t xml:space="preserve"> </w:t>
      </w:r>
      <w:r>
        <w:rPr>
          <w:sz w:val="19"/>
        </w:rPr>
        <w:t>В.А.,</w:t>
      </w:r>
      <w:r>
        <w:rPr>
          <w:spacing w:val="-7"/>
          <w:sz w:val="19"/>
        </w:rPr>
        <w:t xml:space="preserve"> </w:t>
      </w:r>
      <w:r>
        <w:rPr>
          <w:sz w:val="19"/>
        </w:rPr>
        <w:t>Балалардың</w:t>
      </w:r>
      <w:r>
        <w:rPr>
          <w:spacing w:val="-9"/>
          <w:sz w:val="19"/>
        </w:rPr>
        <w:t xml:space="preserve"> </w:t>
      </w:r>
      <w:r>
        <w:rPr>
          <w:sz w:val="19"/>
        </w:rPr>
        <w:t>танымдық</w:t>
      </w:r>
      <w:r>
        <w:rPr>
          <w:spacing w:val="-8"/>
          <w:sz w:val="19"/>
        </w:rPr>
        <w:t xml:space="preserve"> </w:t>
      </w:r>
      <w:r>
        <w:rPr>
          <w:sz w:val="19"/>
        </w:rPr>
        <w:t>дамуы.</w:t>
      </w:r>
      <w:r>
        <w:rPr>
          <w:spacing w:val="-8"/>
          <w:sz w:val="19"/>
        </w:rPr>
        <w:t xml:space="preserve"> </w:t>
      </w:r>
      <w:r>
        <w:rPr>
          <w:sz w:val="19"/>
        </w:rPr>
        <w:t>Оқулық.</w:t>
      </w:r>
      <w:r>
        <w:rPr>
          <w:spacing w:val="-6"/>
          <w:sz w:val="19"/>
        </w:rPr>
        <w:t xml:space="preserve"> </w:t>
      </w:r>
      <w:r>
        <w:rPr>
          <w:sz w:val="19"/>
        </w:rPr>
        <w:t>–</w:t>
      </w:r>
      <w:r>
        <w:rPr>
          <w:spacing w:val="-7"/>
          <w:sz w:val="19"/>
        </w:rPr>
        <w:t xml:space="preserve"> </w:t>
      </w:r>
      <w:r>
        <w:rPr>
          <w:sz w:val="19"/>
        </w:rPr>
        <w:t>Баспа:</w:t>
      </w:r>
      <w:r>
        <w:rPr>
          <w:spacing w:val="-9"/>
          <w:sz w:val="19"/>
        </w:rPr>
        <w:t xml:space="preserve"> </w:t>
      </w:r>
      <w:r>
        <w:rPr>
          <w:sz w:val="19"/>
        </w:rPr>
        <w:t>«Академия»,</w:t>
      </w:r>
      <w:r>
        <w:rPr>
          <w:spacing w:val="-8"/>
          <w:sz w:val="19"/>
        </w:rPr>
        <w:t xml:space="preserve"> </w:t>
      </w:r>
      <w:r>
        <w:rPr>
          <w:spacing w:val="-2"/>
          <w:sz w:val="19"/>
        </w:rPr>
        <w:t>2015.</w:t>
      </w:r>
    </w:p>
    <w:p w:rsidR="00D61B91" w:rsidRDefault="00AD1018" w:rsidP="00AD1018">
      <w:pPr>
        <w:pStyle w:val="a5"/>
        <w:numPr>
          <w:ilvl w:val="0"/>
          <w:numId w:val="235"/>
        </w:numPr>
        <w:tabs>
          <w:tab w:val="left" w:pos="452"/>
        </w:tabs>
        <w:ind w:left="452" w:hanging="282"/>
        <w:rPr>
          <w:sz w:val="19"/>
        </w:rPr>
      </w:pPr>
      <w:r>
        <w:rPr>
          <w:sz w:val="19"/>
        </w:rPr>
        <w:t>Запорожец,</w:t>
      </w:r>
      <w:r>
        <w:rPr>
          <w:spacing w:val="-7"/>
          <w:sz w:val="19"/>
        </w:rPr>
        <w:t xml:space="preserve"> </w:t>
      </w:r>
      <w:r>
        <w:rPr>
          <w:sz w:val="19"/>
        </w:rPr>
        <w:t>А.А.,</w:t>
      </w:r>
      <w:r>
        <w:rPr>
          <w:spacing w:val="-8"/>
          <w:sz w:val="19"/>
        </w:rPr>
        <w:t xml:space="preserve"> </w:t>
      </w:r>
      <w:r>
        <w:rPr>
          <w:sz w:val="19"/>
        </w:rPr>
        <w:t>Заттық</w:t>
      </w:r>
      <w:r>
        <w:rPr>
          <w:spacing w:val="-7"/>
          <w:sz w:val="19"/>
        </w:rPr>
        <w:t xml:space="preserve"> </w:t>
      </w:r>
      <w:r>
        <w:rPr>
          <w:sz w:val="19"/>
        </w:rPr>
        <w:t>дамытушы</w:t>
      </w:r>
      <w:r>
        <w:rPr>
          <w:spacing w:val="-7"/>
          <w:sz w:val="19"/>
        </w:rPr>
        <w:t xml:space="preserve"> </w:t>
      </w:r>
      <w:r>
        <w:rPr>
          <w:sz w:val="19"/>
        </w:rPr>
        <w:t>орта:</w:t>
      </w:r>
      <w:r>
        <w:rPr>
          <w:spacing w:val="-7"/>
          <w:sz w:val="19"/>
        </w:rPr>
        <w:t xml:space="preserve"> </w:t>
      </w:r>
      <w:r>
        <w:rPr>
          <w:sz w:val="19"/>
        </w:rPr>
        <w:t>Балалардың</w:t>
      </w:r>
      <w:r>
        <w:rPr>
          <w:spacing w:val="-7"/>
          <w:sz w:val="19"/>
        </w:rPr>
        <w:t xml:space="preserve"> </w:t>
      </w:r>
      <w:r>
        <w:rPr>
          <w:sz w:val="19"/>
        </w:rPr>
        <w:t>танымдық</w:t>
      </w:r>
      <w:r>
        <w:rPr>
          <w:spacing w:val="-8"/>
          <w:sz w:val="19"/>
        </w:rPr>
        <w:t xml:space="preserve"> </w:t>
      </w:r>
      <w:r>
        <w:rPr>
          <w:sz w:val="19"/>
        </w:rPr>
        <w:t>дамуының</w:t>
      </w:r>
      <w:r>
        <w:rPr>
          <w:spacing w:val="-6"/>
          <w:sz w:val="19"/>
        </w:rPr>
        <w:t xml:space="preserve"> </w:t>
      </w:r>
      <w:r>
        <w:rPr>
          <w:sz w:val="19"/>
        </w:rPr>
        <w:t>негізі</w:t>
      </w:r>
      <w:r>
        <w:rPr>
          <w:spacing w:val="-7"/>
          <w:sz w:val="19"/>
        </w:rPr>
        <w:t xml:space="preserve"> </w:t>
      </w:r>
      <w:r>
        <w:rPr>
          <w:sz w:val="19"/>
        </w:rPr>
        <w:t>//</w:t>
      </w:r>
      <w:r>
        <w:rPr>
          <w:spacing w:val="-4"/>
          <w:sz w:val="19"/>
        </w:rPr>
        <w:t xml:space="preserve"> </w:t>
      </w:r>
      <w:r>
        <w:rPr>
          <w:sz w:val="19"/>
        </w:rPr>
        <w:t>«Дошкольное</w:t>
      </w:r>
      <w:r>
        <w:rPr>
          <w:spacing w:val="-7"/>
          <w:sz w:val="19"/>
        </w:rPr>
        <w:t xml:space="preserve"> </w:t>
      </w:r>
      <w:r>
        <w:rPr>
          <w:sz w:val="19"/>
        </w:rPr>
        <w:t>воспитание».</w:t>
      </w:r>
      <w:r>
        <w:rPr>
          <w:spacing w:val="-7"/>
          <w:sz w:val="19"/>
        </w:rPr>
        <w:t xml:space="preserve"> </w:t>
      </w:r>
      <w:r>
        <w:rPr>
          <w:spacing w:val="-10"/>
          <w:sz w:val="19"/>
        </w:rPr>
        <w:t>–</w:t>
      </w:r>
    </w:p>
    <w:p w:rsidR="00D61B91" w:rsidRDefault="00AD1018">
      <w:pPr>
        <w:ind w:left="453"/>
        <w:rPr>
          <w:sz w:val="19"/>
        </w:rPr>
      </w:pPr>
      <w:r>
        <w:rPr>
          <w:sz w:val="19"/>
        </w:rPr>
        <w:t>№</w:t>
      </w:r>
      <w:r>
        <w:rPr>
          <w:spacing w:val="-5"/>
          <w:sz w:val="19"/>
        </w:rPr>
        <w:t xml:space="preserve"> </w:t>
      </w:r>
      <w:r>
        <w:rPr>
          <w:sz w:val="19"/>
        </w:rPr>
        <w:t>5.</w:t>
      </w:r>
      <w:r>
        <w:rPr>
          <w:spacing w:val="-2"/>
          <w:sz w:val="19"/>
        </w:rPr>
        <w:t xml:space="preserve"> </w:t>
      </w:r>
      <w:r>
        <w:rPr>
          <w:sz w:val="19"/>
        </w:rPr>
        <w:t>–</w:t>
      </w:r>
      <w:r>
        <w:rPr>
          <w:spacing w:val="-2"/>
          <w:sz w:val="19"/>
        </w:rPr>
        <w:t xml:space="preserve"> </w:t>
      </w:r>
      <w:r>
        <w:rPr>
          <w:sz w:val="19"/>
        </w:rPr>
        <w:t>Б.</w:t>
      </w:r>
      <w:r>
        <w:rPr>
          <w:spacing w:val="-3"/>
          <w:sz w:val="19"/>
        </w:rPr>
        <w:t xml:space="preserve"> </w:t>
      </w:r>
      <w:r>
        <w:rPr>
          <w:sz w:val="19"/>
        </w:rPr>
        <w:t>14-16-</w:t>
      </w:r>
      <w:r>
        <w:rPr>
          <w:spacing w:val="-5"/>
          <w:sz w:val="19"/>
        </w:rPr>
        <w:t>7.</w:t>
      </w:r>
    </w:p>
    <w:p w:rsidR="00D61B91" w:rsidRDefault="00AD1018" w:rsidP="00AD1018">
      <w:pPr>
        <w:pStyle w:val="a5"/>
        <w:numPr>
          <w:ilvl w:val="0"/>
          <w:numId w:val="235"/>
        </w:numPr>
        <w:tabs>
          <w:tab w:val="left" w:pos="451"/>
          <w:tab w:val="left" w:pos="453"/>
        </w:tabs>
        <w:ind w:right="452"/>
        <w:rPr>
          <w:sz w:val="19"/>
        </w:rPr>
      </w:pPr>
      <w:r>
        <w:rPr>
          <w:sz w:val="19"/>
        </w:rPr>
        <w:t>Леонтьев,</w:t>
      </w:r>
      <w:r>
        <w:rPr>
          <w:spacing w:val="-4"/>
          <w:sz w:val="19"/>
        </w:rPr>
        <w:t xml:space="preserve"> </w:t>
      </w:r>
      <w:r>
        <w:rPr>
          <w:sz w:val="19"/>
        </w:rPr>
        <w:t>А.Н.,</w:t>
      </w:r>
      <w:r>
        <w:rPr>
          <w:spacing w:val="-4"/>
          <w:sz w:val="19"/>
        </w:rPr>
        <w:t xml:space="preserve"> </w:t>
      </w:r>
      <w:r>
        <w:rPr>
          <w:sz w:val="19"/>
        </w:rPr>
        <w:t>Слободчиков,</w:t>
      </w:r>
      <w:r>
        <w:rPr>
          <w:spacing w:val="-3"/>
          <w:sz w:val="19"/>
        </w:rPr>
        <w:t xml:space="preserve"> </w:t>
      </w:r>
      <w:r>
        <w:rPr>
          <w:sz w:val="19"/>
        </w:rPr>
        <w:t>В.И.,</w:t>
      </w:r>
      <w:r>
        <w:rPr>
          <w:spacing w:val="-4"/>
          <w:sz w:val="19"/>
        </w:rPr>
        <w:t xml:space="preserve"> </w:t>
      </w:r>
      <w:r>
        <w:rPr>
          <w:sz w:val="19"/>
        </w:rPr>
        <w:t>Мануйлова,</w:t>
      </w:r>
      <w:r>
        <w:rPr>
          <w:spacing w:val="-4"/>
          <w:sz w:val="19"/>
        </w:rPr>
        <w:t xml:space="preserve"> </w:t>
      </w:r>
      <w:r>
        <w:rPr>
          <w:sz w:val="19"/>
        </w:rPr>
        <w:t>Е.А.,</w:t>
      </w:r>
      <w:r>
        <w:rPr>
          <w:spacing w:val="-3"/>
          <w:sz w:val="19"/>
        </w:rPr>
        <w:t xml:space="preserve"> </w:t>
      </w:r>
      <w:r>
        <w:rPr>
          <w:sz w:val="19"/>
        </w:rPr>
        <w:t>Балабақша</w:t>
      </w:r>
      <w:r>
        <w:rPr>
          <w:spacing w:val="-4"/>
          <w:sz w:val="19"/>
        </w:rPr>
        <w:t xml:space="preserve"> </w:t>
      </w:r>
      <w:r>
        <w:rPr>
          <w:sz w:val="19"/>
        </w:rPr>
        <w:t>педагогикасы.</w:t>
      </w:r>
      <w:r>
        <w:rPr>
          <w:spacing w:val="-4"/>
          <w:sz w:val="19"/>
        </w:rPr>
        <w:t xml:space="preserve"> </w:t>
      </w:r>
      <w:r>
        <w:rPr>
          <w:sz w:val="19"/>
        </w:rPr>
        <w:t>Оқулық.</w:t>
      </w:r>
      <w:r>
        <w:rPr>
          <w:spacing w:val="-2"/>
          <w:sz w:val="19"/>
        </w:rPr>
        <w:t xml:space="preserve"> </w:t>
      </w:r>
      <w:r>
        <w:rPr>
          <w:sz w:val="19"/>
        </w:rPr>
        <w:t>–</w:t>
      </w:r>
      <w:r>
        <w:rPr>
          <w:spacing w:val="-4"/>
          <w:sz w:val="19"/>
        </w:rPr>
        <w:t xml:space="preserve"> </w:t>
      </w:r>
      <w:r>
        <w:rPr>
          <w:sz w:val="19"/>
        </w:rPr>
        <w:t>Баспа:</w:t>
      </w:r>
      <w:r>
        <w:rPr>
          <w:spacing w:val="-5"/>
          <w:sz w:val="19"/>
        </w:rPr>
        <w:t xml:space="preserve"> </w:t>
      </w:r>
      <w:r>
        <w:rPr>
          <w:sz w:val="19"/>
        </w:rPr>
        <w:t xml:space="preserve">«Просвещение», </w:t>
      </w:r>
      <w:r>
        <w:rPr>
          <w:spacing w:val="-2"/>
          <w:sz w:val="19"/>
        </w:rPr>
        <w:t>2018.</w:t>
      </w:r>
    </w:p>
    <w:p w:rsidR="00D61B91" w:rsidRDefault="00D61B91">
      <w:pPr>
        <w:pStyle w:val="a5"/>
        <w:rPr>
          <w:sz w:val="19"/>
        </w:rPr>
        <w:sectPr w:rsidR="00D61B91">
          <w:footerReference w:type="default" r:id="rId143"/>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159.9</w:t>
      </w:r>
    </w:p>
    <w:p w:rsidR="00D61B91" w:rsidRDefault="00AD1018">
      <w:pPr>
        <w:pStyle w:val="5"/>
        <w:ind w:right="171"/>
      </w:pPr>
      <w:r>
        <w:rPr>
          <w:spacing w:val="-2"/>
        </w:rPr>
        <w:t>Нацаренус</w:t>
      </w:r>
      <w:r>
        <w:rPr>
          <w:spacing w:val="6"/>
        </w:rPr>
        <w:t xml:space="preserve"> </w:t>
      </w:r>
      <w:r>
        <w:rPr>
          <w:spacing w:val="-2"/>
        </w:rPr>
        <w:t>Н.Н.,</w:t>
      </w:r>
    </w:p>
    <w:p w:rsidR="00D61B91" w:rsidRDefault="00AD1018">
      <w:pPr>
        <w:ind w:left="7265" w:right="168" w:firstLine="8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1"/>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7213" w:right="222" w:firstLine="895"/>
        <w:jc w:val="right"/>
        <w:rPr>
          <w:rFonts w:ascii="Cambria" w:hAnsi="Cambria"/>
          <w:sz w:val="18"/>
        </w:rPr>
      </w:pPr>
      <w:r>
        <w:rPr>
          <w:rFonts w:ascii="Cambria" w:hAnsi="Cambria"/>
          <w:b/>
          <w:i/>
          <w:sz w:val="20"/>
        </w:rPr>
        <w:t>Гутник</w:t>
      </w:r>
      <w:r>
        <w:rPr>
          <w:rFonts w:ascii="Cambria" w:hAnsi="Cambria"/>
          <w:b/>
          <w:i/>
          <w:spacing w:val="-12"/>
          <w:sz w:val="20"/>
        </w:rPr>
        <w:t xml:space="preserve"> </w:t>
      </w:r>
      <w:r>
        <w:rPr>
          <w:rFonts w:ascii="Cambria" w:hAnsi="Cambria"/>
          <w:b/>
          <w:i/>
          <w:sz w:val="20"/>
        </w:rPr>
        <w:t>К.И.,</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before="1"/>
        <w:ind w:right="23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ind w:left="207"/>
      </w:pPr>
      <w:r>
        <w:rPr>
          <w:spacing w:val="-2"/>
        </w:rPr>
        <w:t>ОСОБЕННОСТИ</w:t>
      </w:r>
      <w:r>
        <w:rPr>
          <w:spacing w:val="4"/>
        </w:rPr>
        <w:t xml:space="preserve"> </w:t>
      </w:r>
      <w:r>
        <w:rPr>
          <w:spacing w:val="-2"/>
        </w:rPr>
        <w:t>ИГРЫ</w:t>
      </w:r>
      <w:r>
        <w:rPr>
          <w:spacing w:val="6"/>
        </w:rPr>
        <w:t xml:space="preserve"> </w:t>
      </w:r>
      <w:r>
        <w:rPr>
          <w:spacing w:val="-2"/>
        </w:rPr>
        <w:t>СОВРЕМЕННЫХ</w:t>
      </w:r>
      <w:r>
        <w:rPr>
          <w:spacing w:val="6"/>
        </w:rPr>
        <w:t xml:space="preserve"> </w:t>
      </w:r>
      <w:r>
        <w:rPr>
          <w:spacing w:val="-2"/>
        </w:rPr>
        <w:t>ДОШКОЛЬНИКОВ</w:t>
      </w:r>
    </w:p>
    <w:p w:rsidR="00D61B91" w:rsidRDefault="00AD1018">
      <w:pPr>
        <w:spacing w:before="222"/>
        <w:ind w:left="448" w:right="165" w:firstLine="566"/>
        <w:jc w:val="both"/>
        <w:rPr>
          <w:i/>
          <w:sz w:val="20"/>
        </w:rPr>
      </w:pPr>
      <w:r>
        <w:rPr>
          <w:b/>
          <w:i/>
          <w:sz w:val="20"/>
        </w:rPr>
        <w:t xml:space="preserve">Аннотация. </w:t>
      </w:r>
      <w:r>
        <w:rPr>
          <w:i/>
          <w:sz w:val="20"/>
        </w:rPr>
        <w:t xml:space="preserve">В статье представлен обзор взглядов отечественных и зарубежных психологов на приро-ду игры как условия развития личности ребенка в дошкольный период детства. Дается оценка факторов, вли-яющих на искажение игры дошкольника, возникновения причин негативного </w:t>
      </w:r>
      <w:r>
        <w:rPr>
          <w:i/>
          <w:sz w:val="20"/>
        </w:rPr>
        <w:t>влияния на нормальное развитие ребенка и формирование основных новообразований дошкольного детства.</w:t>
      </w:r>
    </w:p>
    <w:p w:rsidR="00D61B91" w:rsidRDefault="00AD1018">
      <w:pPr>
        <w:spacing w:before="2"/>
        <w:ind w:left="448" w:right="175" w:firstLine="566"/>
        <w:jc w:val="both"/>
        <w:rPr>
          <w:i/>
          <w:sz w:val="20"/>
        </w:rPr>
      </w:pPr>
      <w:r>
        <w:rPr>
          <w:b/>
          <w:i/>
          <w:sz w:val="20"/>
        </w:rPr>
        <w:t xml:space="preserve">Ключевые слова: </w:t>
      </w:r>
      <w:r>
        <w:rPr>
          <w:i/>
          <w:sz w:val="20"/>
        </w:rPr>
        <w:t>адаптация, игра, сиплификация и депривация игровой деятельности, когнитивное развитие, познавательное развитие.</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837" w:right="167" w:firstLine="2719"/>
        <w:jc w:val="right"/>
        <w:rPr>
          <w:rFonts w:ascii="Cambria" w:hAnsi="Cambria"/>
          <w:sz w:val="18"/>
        </w:rPr>
      </w:pPr>
      <w:r>
        <w:rPr>
          <w:rFonts w:ascii="Cambria" w:hAnsi="Cambria"/>
          <w:b/>
          <w:i/>
          <w:sz w:val="20"/>
        </w:rPr>
        <w:t>Natsarenus</w:t>
      </w:r>
      <w:r>
        <w:rPr>
          <w:rFonts w:ascii="Cambria" w:hAnsi="Cambria"/>
          <w:b/>
          <w:i/>
          <w:spacing w:val="-12"/>
          <w:sz w:val="20"/>
        </w:rPr>
        <w:t xml:space="preserve"> </w:t>
      </w:r>
      <w:r>
        <w:rPr>
          <w:rFonts w:ascii="Cambria" w:hAnsi="Cambria"/>
          <w:b/>
          <w:i/>
          <w:sz w:val="20"/>
        </w:rPr>
        <w:t xml:space="preserve">N.N., </w:t>
      </w:r>
      <w:r>
        <w:rPr>
          <w:rFonts w:ascii="Cambria" w:hAnsi="Cambria"/>
          <w:sz w:val="18"/>
        </w:rPr>
        <w:t>Candidate</w:t>
      </w:r>
      <w:r>
        <w:rPr>
          <w:rFonts w:ascii="Cambria" w:hAnsi="Cambria"/>
          <w:spacing w:val="-6"/>
          <w:sz w:val="18"/>
        </w:rPr>
        <w:t xml:space="preserve"> </w:t>
      </w:r>
      <w:r>
        <w:rPr>
          <w:rFonts w:ascii="Cambria" w:hAnsi="Cambria"/>
          <w:sz w:val="18"/>
        </w:rPr>
        <w:t>of</w:t>
      </w:r>
      <w:r>
        <w:rPr>
          <w:rFonts w:ascii="Cambria" w:hAnsi="Cambria"/>
          <w:spacing w:val="-8"/>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07" w:lineRule="exact"/>
        <w:ind w:right="169"/>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ind w:left="6819" w:right="167" w:firstLine="1711"/>
        <w:jc w:val="right"/>
        <w:rPr>
          <w:rFonts w:ascii="Cambria" w:hAnsi="Cambria"/>
          <w:sz w:val="18"/>
        </w:rPr>
      </w:pPr>
      <w:r>
        <w:rPr>
          <w:rFonts w:ascii="Cambria" w:hAnsi="Cambria"/>
          <w:b/>
          <w:i/>
          <w:sz w:val="20"/>
        </w:rPr>
        <w:t>Gutnik</w:t>
      </w:r>
      <w:r>
        <w:rPr>
          <w:rFonts w:ascii="Cambria" w:hAnsi="Cambria"/>
          <w:b/>
          <w:i/>
          <w:spacing w:val="-12"/>
          <w:sz w:val="20"/>
        </w:rPr>
        <w:t xml:space="preserve"> </w:t>
      </w:r>
      <w:r>
        <w:rPr>
          <w:rFonts w:ascii="Cambria" w:hAnsi="Cambria"/>
          <w:b/>
          <w:i/>
          <w:sz w:val="20"/>
        </w:rPr>
        <w:t>K.,</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3"/>
          <w:sz w:val="18"/>
        </w:rPr>
        <w:t xml:space="preserve"> </w:t>
      </w:r>
      <w:r>
        <w:rPr>
          <w:rFonts w:ascii="Cambria" w:hAnsi="Cambria"/>
          <w:spacing w:val="-2"/>
          <w:sz w:val="18"/>
        </w:rPr>
        <w:t>University»,</w:t>
      </w:r>
    </w:p>
    <w:p w:rsidR="00D61B91" w:rsidRDefault="00AD1018">
      <w:pPr>
        <w:spacing w:line="209" w:lineRule="exact"/>
        <w:ind w:right="169"/>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80"/>
      </w:pPr>
      <w:r>
        <w:t>GAME</w:t>
      </w:r>
      <w:r>
        <w:rPr>
          <w:spacing w:val="-8"/>
        </w:rPr>
        <w:t xml:space="preserve"> </w:t>
      </w:r>
      <w:r>
        <w:t>FEATURES</w:t>
      </w:r>
      <w:r>
        <w:rPr>
          <w:spacing w:val="-7"/>
        </w:rPr>
        <w:t xml:space="preserve"> </w:t>
      </w:r>
      <w:r>
        <w:t>OF</w:t>
      </w:r>
      <w:r>
        <w:rPr>
          <w:spacing w:val="-8"/>
        </w:rPr>
        <w:t xml:space="preserve"> </w:t>
      </w:r>
      <w:r>
        <w:t>MODERN</w:t>
      </w:r>
      <w:r>
        <w:rPr>
          <w:spacing w:val="-7"/>
        </w:rPr>
        <w:t xml:space="preserve"> </w:t>
      </w:r>
      <w:r>
        <w:rPr>
          <w:spacing w:val="-2"/>
        </w:rPr>
        <w:t>PRESCHOOLERS</w:t>
      </w:r>
    </w:p>
    <w:p w:rsidR="00D61B91" w:rsidRDefault="00AD1018">
      <w:pPr>
        <w:spacing w:before="222"/>
        <w:ind w:left="448" w:right="168" w:firstLine="566"/>
        <w:jc w:val="both"/>
        <w:rPr>
          <w:i/>
          <w:sz w:val="20"/>
        </w:rPr>
      </w:pPr>
      <w:r>
        <w:rPr>
          <w:b/>
          <w:i/>
          <w:sz w:val="20"/>
        </w:rPr>
        <w:t>Abstract.</w:t>
      </w:r>
      <w:r>
        <w:rPr>
          <w:b/>
          <w:i/>
          <w:spacing w:val="25"/>
          <w:sz w:val="20"/>
        </w:rPr>
        <w:t xml:space="preserve"> </w:t>
      </w:r>
      <w:r>
        <w:rPr>
          <w:i/>
          <w:sz w:val="20"/>
        </w:rPr>
        <w:t>The</w:t>
      </w:r>
      <w:r>
        <w:rPr>
          <w:i/>
          <w:spacing w:val="25"/>
          <w:sz w:val="20"/>
        </w:rPr>
        <w:t xml:space="preserve"> </w:t>
      </w:r>
      <w:r>
        <w:rPr>
          <w:i/>
          <w:sz w:val="20"/>
        </w:rPr>
        <w:t>article</w:t>
      </w:r>
      <w:r>
        <w:rPr>
          <w:i/>
          <w:spacing w:val="25"/>
          <w:sz w:val="20"/>
        </w:rPr>
        <w:t xml:space="preserve"> </w:t>
      </w:r>
      <w:r>
        <w:rPr>
          <w:i/>
          <w:sz w:val="20"/>
        </w:rPr>
        <w:t>presents</w:t>
      </w:r>
      <w:r>
        <w:rPr>
          <w:i/>
          <w:spacing w:val="24"/>
          <w:sz w:val="20"/>
        </w:rPr>
        <w:t xml:space="preserve"> </w:t>
      </w:r>
      <w:r>
        <w:rPr>
          <w:i/>
          <w:sz w:val="20"/>
        </w:rPr>
        <w:t>an</w:t>
      </w:r>
      <w:r>
        <w:rPr>
          <w:i/>
          <w:spacing w:val="26"/>
          <w:sz w:val="20"/>
        </w:rPr>
        <w:t xml:space="preserve"> </w:t>
      </w:r>
      <w:r>
        <w:rPr>
          <w:i/>
          <w:sz w:val="20"/>
        </w:rPr>
        <w:t>overview</w:t>
      </w:r>
      <w:r>
        <w:rPr>
          <w:i/>
          <w:spacing w:val="24"/>
          <w:sz w:val="20"/>
        </w:rPr>
        <w:t xml:space="preserve"> </w:t>
      </w:r>
      <w:r>
        <w:rPr>
          <w:i/>
          <w:sz w:val="20"/>
        </w:rPr>
        <w:t>of</w:t>
      </w:r>
      <w:r>
        <w:rPr>
          <w:i/>
          <w:spacing w:val="24"/>
          <w:sz w:val="20"/>
        </w:rPr>
        <w:t xml:space="preserve"> </w:t>
      </w:r>
      <w:r>
        <w:rPr>
          <w:i/>
          <w:sz w:val="20"/>
        </w:rPr>
        <w:t>the</w:t>
      </w:r>
      <w:r>
        <w:rPr>
          <w:i/>
          <w:spacing w:val="25"/>
          <w:sz w:val="20"/>
        </w:rPr>
        <w:t xml:space="preserve"> </w:t>
      </w:r>
      <w:r>
        <w:rPr>
          <w:i/>
          <w:sz w:val="20"/>
        </w:rPr>
        <w:t>views</w:t>
      </w:r>
      <w:r>
        <w:rPr>
          <w:i/>
          <w:spacing w:val="27"/>
          <w:sz w:val="20"/>
        </w:rPr>
        <w:t xml:space="preserve"> </w:t>
      </w:r>
      <w:r>
        <w:rPr>
          <w:i/>
          <w:sz w:val="20"/>
        </w:rPr>
        <w:t>of</w:t>
      </w:r>
      <w:r>
        <w:rPr>
          <w:i/>
          <w:spacing w:val="24"/>
          <w:sz w:val="20"/>
        </w:rPr>
        <w:t xml:space="preserve"> </w:t>
      </w:r>
      <w:r>
        <w:rPr>
          <w:i/>
          <w:sz w:val="20"/>
        </w:rPr>
        <w:t>domestic</w:t>
      </w:r>
      <w:r>
        <w:rPr>
          <w:i/>
          <w:spacing w:val="25"/>
          <w:sz w:val="20"/>
        </w:rPr>
        <w:t xml:space="preserve"> </w:t>
      </w:r>
      <w:r>
        <w:rPr>
          <w:i/>
          <w:sz w:val="20"/>
        </w:rPr>
        <w:t>and</w:t>
      </w:r>
      <w:r>
        <w:rPr>
          <w:i/>
          <w:spacing w:val="26"/>
          <w:sz w:val="20"/>
        </w:rPr>
        <w:t xml:space="preserve"> </w:t>
      </w:r>
      <w:r>
        <w:rPr>
          <w:i/>
          <w:sz w:val="20"/>
        </w:rPr>
        <w:t>foreign</w:t>
      </w:r>
      <w:r>
        <w:rPr>
          <w:i/>
          <w:spacing w:val="26"/>
          <w:sz w:val="20"/>
        </w:rPr>
        <w:t xml:space="preserve"> </w:t>
      </w:r>
      <w:r>
        <w:rPr>
          <w:i/>
          <w:sz w:val="20"/>
        </w:rPr>
        <w:t>psychologists</w:t>
      </w:r>
      <w:r>
        <w:rPr>
          <w:i/>
          <w:spacing w:val="25"/>
          <w:sz w:val="20"/>
        </w:rPr>
        <w:t xml:space="preserve"> </w:t>
      </w:r>
      <w:r>
        <w:rPr>
          <w:i/>
          <w:sz w:val="20"/>
        </w:rPr>
        <w:t>on</w:t>
      </w:r>
      <w:r>
        <w:rPr>
          <w:i/>
          <w:spacing w:val="26"/>
          <w:sz w:val="20"/>
        </w:rPr>
        <w:t xml:space="preserve"> </w:t>
      </w:r>
      <w:r>
        <w:rPr>
          <w:i/>
          <w:sz w:val="20"/>
        </w:rPr>
        <w:t>the</w:t>
      </w:r>
      <w:r>
        <w:rPr>
          <w:i/>
          <w:spacing w:val="25"/>
          <w:sz w:val="20"/>
        </w:rPr>
        <w:t xml:space="preserve"> </w:t>
      </w:r>
      <w:r>
        <w:rPr>
          <w:i/>
          <w:sz w:val="20"/>
        </w:rPr>
        <w:t>nature of play as a condition for the development of a child's personality in the preschool period of childhood. An assessment is given of the factors influencing the distortion of preschool children's play, the causes of negat</w:t>
      </w:r>
      <w:r>
        <w:rPr>
          <w:i/>
          <w:sz w:val="20"/>
        </w:rPr>
        <w:t>ive effects on the nor-mal development of the child and the formation of the main neoplasms of preschool childhood.</w:t>
      </w:r>
    </w:p>
    <w:p w:rsidR="00D61B91" w:rsidRDefault="00AD1018">
      <w:pPr>
        <w:ind w:left="448" w:right="169" w:firstLine="566"/>
        <w:jc w:val="both"/>
        <w:rPr>
          <w:i/>
          <w:sz w:val="20"/>
        </w:rPr>
      </w:pPr>
      <w:r>
        <w:rPr>
          <w:b/>
          <w:i/>
          <w:sz w:val="20"/>
        </w:rPr>
        <w:t xml:space="preserve">Key words: </w:t>
      </w:r>
      <w:r>
        <w:rPr>
          <w:i/>
          <w:sz w:val="20"/>
        </w:rPr>
        <w:t xml:space="preserve">adaptation, game, </w:t>
      </w:r>
      <w:r>
        <w:rPr>
          <w:b/>
          <w:i/>
          <w:color w:val="333333"/>
          <w:sz w:val="20"/>
        </w:rPr>
        <w:t>simplification</w:t>
      </w:r>
      <w:r>
        <w:rPr>
          <w:i/>
          <w:sz w:val="20"/>
        </w:rPr>
        <w:t xml:space="preserve">, deprivation of play activity, cognitive development, cognitive </w:t>
      </w:r>
      <w:r>
        <w:rPr>
          <w:i/>
          <w:spacing w:val="-2"/>
          <w:sz w:val="20"/>
        </w:rPr>
        <w:t>development.</w:t>
      </w:r>
    </w:p>
    <w:p w:rsidR="00D61B91" w:rsidRDefault="00D61B91">
      <w:pPr>
        <w:pStyle w:val="a3"/>
        <w:spacing w:before="1"/>
        <w:ind w:left="0" w:firstLine="0"/>
        <w:jc w:val="left"/>
        <w:rPr>
          <w:i/>
        </w:rPr>
      </w:pPr>
    </w:p>
    <w:p w:rsidR="00D61B91" w:rsidRDefault="00AD1018">
      <w:pPr>
        <w:pStyle w:val="a3"/>
        <w:ind w:right="168"/>
      </w:pPr>
      <w:r>
        <w:t xml:space="preserve">Актуальность изучения вопросов, связанных с детской игрой, не утрачивает своей актуальности. Отече-ственные и зарубежные исследования посвящены различным аспектам природы игры, </w:t>
      </w:r>
      <w:r>
        <w:t xml:space="preserve">ее развивающему </w:t>
      </w:r>
      <w:r>
        <w:rPr>
          <w:spacing w:val="-2"/>
        </w:rPr>
        <w:t>эффекту.</w:t>
      </w:r>
    </w:p>
    <w:p w:rsidR="00D61B91" w:rsidRDefault="00AD1018">
      <w:pPr>
        <w:pStyle w:val="a3"/>
        <w:ind w:right="164"/>
      </w:pPr>
      <w:r>
        <w:t>Дошкольный возраст является важным этапом становления личности ребенка, в котором особое место отводится игре. Именно в игре у дошкольника появляется возможность овладения основами культуры. Освое-ние истоков культуры возможно благ</w:t>
      </w:r>
      <w:r>
        <w:t>одаря таким сущностным характеристикам игры, как воображаемая ситу-ация и</w:t>
      </w:r>
      <w:r>
        <w:rPr>
          <w:spacing w:val="-1"/>
        </w:rPr>
        <w:t xml:space="preserve"> </w:t>
      </w:r>
      <w:r>
        <w:t>символическая основа (Э.Г. Симерницкая, Т.П. Хризман, Й. Хейзинг и др.). Мозгом ребенка осваивают-ся игровые шаблоны, возникают ассоциативные связи, гарантированно обеспечивая развит</w:t>
      </w:r>
      <w:r>
        <w:t>ие мышления в большей степени, чем при обучении элементам математической логики [5].</w:t>
      </w:r>
    </w:p>
    <w:p w:rsidR="00D61B91" w:rsidRDefault="00AD1018">
      <w:pPr>
        <w:pStyle w:val="a3"/>
        <w:ind w:right="163"/>
      </w:pPr>
      <w:r>
        <w:t>В</w:t>
      </w:r>
      <w:r>
        <w:rPr>
          <w:spacing w:val="-2"/>
        </w:rPr>
        <w:t xml:space="preserve"> </w:t>
      </w:r>
      <w:r>
        <w:t>современном</w:t>
      </w:r>
      <w:r>
        <w:rPr>
          <w:spacing w:val="-2"/>
        </w:rPr>
        <w:t xml:space="preserve"> </w:t>
      </w:r>
      <w:r>
        <w:t>мире</w:t>
      </w:r>
      <w:r>
        <w:rPr>
          <w:spacing w:val="-3"/>
        </w:rPr>
        <w:t xml:space="preserve"> </w:t>
      </w:r>
      <w:r>
        <w:t>характер</w:t>
      </w:r>
      <w:r>
        <w:rPr>
          <w:spacing w:val="-2"/>
        </w:rPr>
        <w:t xml:space="preserve"> </w:t>
      </w:r>
      <w:r>
        <w:t>игры</w:t>
      </w:r>
      <w:r>
        <w:rPr>
          <w:spacing w:val="-3"/>
        </w:rPr>
        <w:t xml:space="preserve"> </w:t>
      </w:r>
      <w:r>
        <w:t>существенно изменился.</w:t>
      </w:r>
      <w:r>
        <w:rPr>
          <w:spacing w:val="-3"/>
        </w:rPr>
        <w:t xml:space="preserve"> </w:t>
      </w:r>
      <w:r>
        <w:t>Симплификация</w:t>
      </w:r>
      <w:r>
        <w:rPr>
          <w:spacing w:val="-4"/>
        </w:rPr>
        <w:t xml:space="preserve"> </w:t>
      </w:r>
      <w:r>
        <w:t>(упрощение) и</w:t>
      </w:r>
      <w:r>
        <w:rPr>
          <w:spacing w:val="-2"/>
        </w:rPr>
        <w:t xml:space="preserve"> </w:t>
      </w:r>
      <w:r>
        <w:t>депривация игры приводят не только к изменению игровой культуры, но и формированию новых привычек и моделей по-ведения у дошкольников. Игровая депривация – это состояние, при котором ребенок испытывает недостаток игровых впечатлений или времени, проводимог</w:t>
      </w:r>
      <w:r>
        <w:t>о в играх. Она имеет прямую связь с когнитивным развитием детей дошкольного возраста:</w:t>
      </w:r>
      <w:r>
        <w:rPr>
          <w:spacing w:val="-1"/>
        </w:rPr>
        <w:t xml:space="preserve"> </w:t>
      </w:r>
      <w:r>
        <w:t>Ввиду игровой депривации происходит</w:t>
      </w:r>
      <w:r>
        <w:rPr>
          <w:spacing w:val="-2"/>
        </w:rPr>
        <w:t xml:space="preserve"> </w:t>
      </w:r>
      <w:r>
        <w:t>ограничение возможности активно участ-вовать</w:t>
      </w:r>
      <w:r>
        <w:rPr>
          <w:spacing w:val="33"/>
        </w:rPr>
        <w:t xml:space="preserve"> </w:t>
      </w:r>
      <w:r>
        <w:t>в</w:t>
      </w:r>
      <w:r>
        <w:rPr>
          <w:spacing w:val="35"/>
        </w:rPr>
        <w:t xml:space="preserve"> </w:t>
      </w:r>
      <w:r>
        <w:t>играх,</w:t>
      </w:r>
      <w:r>
        <w:rPr>
          <w:spacing w:val="33"/>
        </w:rPr>
        <w:t xml:space="preserve"> </w:t>
      </w:r>
      <w:r>
        <w:t>что</w:t>
      </w:r>
      <w:r>
        <w:rPr>
          <w:spacing w:val="34"/>
        </w:rPr>
        <w:t xml:space="preserve"> </w:t>
      </w:r>
      <w:r>
        <w:t>приводит</w:t>
      </w:r>
      <w:r>
        <w:rPr>
          <w:spacing w:val="32"/>
        </w:rPr>
        <w:t xml:space="preserve"> </w:t>
      </w:r>
      <w:r>
        <w:t>к</w:t>
      </w:r>
      <w:r>
        <w:rPr>
          <w:spacing w:val="32"/>
        </w:rPr>
        <w:t xml:space="preserve"> </w:t>
      </w:r>
      <w:r>
        <w:t>замедлению</w:t>
      </w:r>
      <w:r>
        <w:rPr>
          <w:spacing w:val="35"/>
        </w:rPr>
        <w:t xml:space="preserve"> </w:t>
      </w:r>
      <w:r>
        <w:t>когнитивного</w:t>
      </w:r>
      <w:r>
        <w:rPr>
          <w:spacing w:val="34"/>
        </w:rPr>
        <w:t xml:space="preserve"> </w:t>
      </w:r>
      <w:r>
        <w:t>развития</w:t>
      </w:r>
      <w:r>
        <w:rPr>
          <w:spacing w:val="35"/>
        </w:rPr>
        <w:t xml:space="preserve"> </w:t>
      </w:r>
      <w:r>
        <w:t>[2].</w:t>
      </w:r>
      <w:r>
        <w:rPr>
          <w:spacing w:val="34"/>
        </w:rPr>
        <w:t xml:space="preserve"> </w:t>
      </w:r>
      <w:r>
        <w:t>Они</w:t>
      </w:r>
      <w:r>
        <w:rPr>
          <w:spacing w:val="32"/>
        </w:rPr>
        <w:t xml:space="preserve"> </w:t>
      </w:r>
      <w:r>
        <w:t>становятся</w:t>
      </w:r>
      <w:r>
        <w:rPr>
          <w:spacing w:val="32"/>
        </w:rPr>
        <w:t xml:space="preserve"> </w:t>
      </w:r>
      <w:r>
        <w:t>менее</w:t>
      </w:r>
      <w:r>
        <w:rPr>
          <w:spacing w:val="33"/>
        </w:rPr>
        <w:t xml:space="preserve"> </w:t>
      </w:r>
      <w:r>
        <w:t>способ</w:t>
      </w:r>
      <w:r>
        <w:t>ными не только к саморегуляции и эмоциональному контролю, но и к познавательной деятельности.</w:t>
      </w:r>
    </w:p>
    <w:p w:rsidR="00D61B91" w:rsidRDefault="00AD1018">
      <w:pPr>
        <w:pStyle w:val="a3"/>
        <w:ind w:right="173"/>
      </w:pPr>
      <w:r>
        <w:t>Отмечая важность изучения связи когнитивного развития и игровой деятельности ребенка дошкольного возраста, можно констатировать следующее:</w:t>
      </w:r>
    </w:p>
    <w:p w:rsidR="00D61B91" w:rsidRDefault="00AD1018">
      <w:pPr>
        <w:pStyle w:val="a3"/>
        <w:spacing w:before="1"/>
        <w:ind w:right="163"/>
      </w:pPr>
      <w:r>
        <w:rPr>
          <w:rFonts w:ascii="Symbol" w:hAnsi="Symbol"/>
        </w:rPr>
        <w:t></w:t>
      </w:r>
      <w:r>
        <w:rPr>
          <w:spacing w:val="40"/>
        </w:rPr>
        <w:t xml:space="preserve"> </w:t>
      </w:r>
      <w:r>
        <w:t>познавательное развит</w:t>
      </w:r>
      <w:r>
        <w:t>ие, тесно связанное с игровой деятельностью, является важнейшим фактором успешной адаптации ребенка в современном образовательном и социальном пространстве. Дети с более высо-ким уровнем игровой активности и, соответственно, более развитым познавательным п</w:t>
      </w:r>
      <w:r>
        <w:t>отенциалом, как прави-ло, лучше адаптируются к школьной жизни, легче справляются с учебными нагрузками и социальными взаи-</w:t>
      </w:r>
      <w:r>
        <w:rPr>
          <w:spacing w:val="-2"/>
        </w:rPr>
        <w:t>модействиями;</w:t>
      </w:r>
    </w:p>
    <w:p w:rsidR="00D61B91" w:rsidRDefault="00D61B91">
      <w:pPr>
        <w:pStyle w:val="a3"/>
        <w:sectPr w:rsidR="00D61B91">
          <w:footerReference w:type="default" r:id="rId144"/>
          <w:pgSz w:w="11910" w:h="16840"/>
          <w:pgMar w:top="1040" w:right="850" w:bottom="1580" w:left="850" w:header="0" w:footer="1387" w:gutter="0"/>
          <w:cols w:space="720"/>
        </w:sectPr>
      </w:pPr>
    </w:p>
    <w:p w:rsidR="00D61B91" w:rsidRDefault="00AD1018">
      <w:pPr>
        <w:pStyle w:val="a3"/>
        <w:spacing w:before="87"/>
        <w:ind w:left="170" w:right="449"/>
      </w:pPr>
      <w:r>
        <w:rPr>
          <w:rFonts w:ascii="Symbol" w:hAnsi="Symbol"/>
        </w:rPr>
        <w:lastRenderedPageBreak/>
        <w:t></w:t>
      </w:r>
      <w:r>
        <w:rPr>
          <w:spacing w:val="40"/>
        </w:rPr>
        <w:t xml:space="preserve"> </w:t>
      </w:r>
      <w:r>
        <w:t>знания о связи игровой активности и познавательного развития помогают разрабатывать более э</w:t>
      </w:r>
      <w:r>
        <w:t>ф-фективные образовательные стратегии, направленные на создание благоприятной среды для развития каждого ребенка и обеспечения его психологической безопасности.</w:t>
      </w:r>
    </w:p>
    <w:p w:rsidR="00D61B91" w:rsidRDefault="00AD1018">
      <w:pPr>
        <w:pStyle w:val="a3"/>
        <w:spacing w:before="5" w:line="232" w:lineRule="auto"/>
        <w:ind w:left="170" w:right="448"/>
      </w:pPr>
      <w:r>
        <w:t>Оказывая влияние на умственное развитие ребенка-дошкольника, игра создает предпосылки для разви</w:t>
      </w:r>
      <w:r>
        <w:t>-тия мышления. Если в самом начале ребенок выполняет действия с предметами-заместителями, то на даль-нейшем этапе происходят действия в умственном плане. Через образы и представления дошкольник переходит к мышлению. Мышление – это не просто пассивное отраж</w:t>
      </w:r>
      <w:r>
        <w:t>ение внешнего мира, а сложный, уникальный про-цесс активного познания, в котором возможно обретение новых знаний, решение задач.</w:t>
      </w:r>
    </w:p>
    <w:p w:rsidR="00D61B91" w:rsidRDefault="00AD1018">
      <w:pPr>
        <w:pStyle w:val="a3"/>
        <w:spacing w:line="232" w:lineRule="auto"/>
        <w:ind w:left="170" w:right="451"/>
      </w:pPr>
      <w:r>
        <w:t>Н.Е. Веракса указывает на сложившиеся разные подходы в оценке игры детей дошкольного возраста. Первый подход (Ж. Пиаже) определяет игру как показатель, а не движущую силу дошкольного возраста. Вто-рой (Л.С. Выготский, А.Н. Леонтьев, Д.Б. Эльконин) рассматр</w:t>
      </w:r>
      <w:r>
        <w:t>ивают игру как ведущую деятельность детей дошкольного возраста, в которой происходит развитие ребенка [3].</w:t>
      </w:r>
    </w:p>
    <w:p w:rsidR="00D61B91" w:rsidRDefault="00AD1018">
      <w:pPr>
        <w:pStyle w:val="a3"/>
        <w:spacing w:line="232" w:lineRule="auto"/>
        <w:ind w:left="170" w:right="448"/>
      </w:pPr>
      <w:r>
        <w:t>Ж.</w:t>
      </w:r>
      <w:r>
        <w:rPr>
          <w:spacing w:val="-2"/>
        </w:rPr>
        <w:t xml:space="preserve"> </w:t>
      </w:r>
      <w:r>
        <w:t>Пиаже</w:t>
      </w:r>
      <w:r>
        <w:rPr>
          <w:spacing w:val="-2"/>
        </w:rPr>
        <w:t xml:space="preserve"> </w:t>
      </w:r>
      <w:r>
        <w:t>отмечает,</w:t>
      </w:r>
      <w:r>
        <w:rPr>
          <w:spacing w:val="-2"/>
        </w:rPr>
        <w:t xml:space="preserve"> </w:t>
      </w:r>
      <w:r>
        <w:t>что</w:t>
      </w:r>
      <w:r>
        <w:rPr>
          <w:spacing w:val="-1"/>
        </w:rPr>
        <w:t xml:space="preserve"> </w:t>
      </w:r>
      <w:r>
        <w:t>в</w:t>
      </w:r>
      <w:r>
        <w:rPr>
          <w:spacing w:val="-2"/>
        </w:rPr>
        <w:t xml:space="preserve"> </w:t>
      </w:r>
      <w:r>
        <w:t>ходе</w:t>
      </w:r>
      <w:r>
        <w:rPr>
          <w:spacing w:val="-2"/>
        </w:rPr>
        <w:t xml:space="preserve"> </w:t>
      </w:r>
      <w:r>
        <w:t>интеллектуального</w:t>
      </w:r>
      <w:r>
        <w:rPr>
          <w:spacing w:val="-1"/>
        </w:rPr>
        <w:t xml:space="preserve"> </w:t>
      </w:r>
      <w:r>
        <w:t>развития</w:t>
      </w:r>
      <w:r>
        <w:rPr>
          <w:spacing w:val="-2"/>
        </w:rPr>
        <w:t xml:space="preserve"> </w:t>
      </w:r>
      <w:r>
        <w:t>ребенка</w:t>
      </w:r>
      <w:r>
        <w:rPr>
          <w:spacing w:val="-1"/>
        </w:rPr>
        <w:t xml:space="preserve"> </w:t>
      </w:r>
      <w:r>
        <w:t>осуществляется стихийное</w:t>
      </w:r>
      <w:r>
        <w:rPr>
          <w:spacing w:val="-1"/>
        </w:rPr>
        <w:t xml:space="preserve"> </w:t>
      </w:r>
      <w:r>
        <w:t>развитие игры, которая отражает окружающую действительность</w:t>
      </w:r>
      <w:r>
        <w:t>. Процессы усвоения в стихийно возникающей игре преобладают над процессами аккомодации. Развитие игры, по мнению Ж. Пиаже, осуществляется через после-довательно сменяющиеся типы структур: упражнение – символ – правило. Изменения, в которых ребенок про-ходи</w:t>
      </w:r>
      <w:r>
        <w:t>т путь от сенсомоторной игры к символической и далее к игре с правилами, где ключевым компонентом выступает символическое изображение, необычное применение и использование предметов , отражают про-цесс развития игры.</w:t>
      </w:r>
    </w:p>
    <w:p w:rsidR="00D61B91" w:rsidRDefault="00AD1018">
      <w:pPr>
        <w:pStyle w:val="a3"/>
        <w:spacing w:line="230" w:lineRule="auto"/>
        <w:ind w:left="170" w:right="450"/>
      </w:pPr>
      <w:r>
        <w:rPr>
          <w:spacing w:val="-2"/>
        </w:rPr>
        <w:t>Интерес</w:t>
      </w:r>
      <w:r>
        <w:rPr>
          <w:spacing w:val="-4"/>
        </w:rPr>
        <w:t xml:space="preserve"> </w:t>
      </w:r>
      <w:r>
        <w:rPr>
          <w:spacing w:val="-2"/>
        </w:rPr>
        <w:t>также</w:t>
      </w:r>
      <w:r>
        <w:rPr>
          <w:spacing w:val="-4"/>
        </w:rPr>
        <w:t xml:space="preserve"> </w:t>
      </w:r>
      <w:r>
        <w:rPr>
          <w:spacing w:val="-2"/>
        </w:rPr>
        <w:t>представляет</w:t>
      </w:r>
      <w:r>
        <w:rPr>
          <w:spacing w:val="-3"/>
        </w:rPr>
        <w:t xml:space="preserve"> </w:t>
      </w:r>
      <w:r>
        <w:rPr>
          <w:spacing w:val="-2"/>
        </w:rPr>
        <w:t>теория</w:t>
      </w:r>
      <w:r>
        <w:rPr>
          <w:spacing w:val="-5"/>
        </w:rPr>
        <w:t xml:space="preserve"> </w:t>
      </w:r>
      <w:r>
        <w:rPr>
          <w:spacing w:val="-2"/>
        </w:rPr>
        <w:t>когнитивного</w:t>
      </w:r>
      <w:r>
        <w:rPr>
          <w:spacing w:val="-3"/>
        </w:rPr>
        <w:t xml:space="preserve"> </w:t>
      </w:r>
      <w:r>
        <w:rPr>
          <w:spacing w:val="-2"/>
        </w:rPr>
        <w:t>развития</w:t>
      </w:r>
      <w:r>
        <w:rPr>
          <w:spacing w:val="-3"/>
        </w:rPr>
        <w:t xml:space="preserve"> </w:t>
      </w:r>
      <w:r>
        <w:rPr>
          <w:spacing w:val="-2"/>
        </w:rPr>
        <w:t>Ж.</w:t>
      </w:r>
      <w:r>
        <w:rPr>
          <w:spacing w:val="-4"/>
        </w:rPr>
        <w:t xml:space="preserve"> </w:t>
      </w:r>
      <w:r>
        <w:rPr>
          <w:spacing w:val="-2"/>
        </w:rPr>
        <w:t>Пиаже,</w:t>
      </w:r>
      <w:r>
        <w:rPr>
          <w:spacing w:val="-4"/>
        </w:rPr>
        <w:t xml:space="preserve"> </w:t>
      </w:r>
      <w:r>
        <w:rPr>
          <w:spacing w:val="-2"/>
        </w:rPr>
        <w:t>которая</w:t>
      </w:r>
      <w:r>
        <w:rPr>
          <w:spacing w:val="-5"/>
        </w:rPr>
        <w:t xml:space="preserve"> </w:t>
      </w:r>
      <w:r>
        <w:rPr>
          <w:spacing w:val="-2"/>
        </w:rPr>
        <w:t>строится</w:t>
      </w:r>
      <w:r>
        <w:rPr>
          <w:spacing w:val="-5"/>
        </w:rPr>
        <w:t xml:space="preserve"> </w:t>
      </w:r>
      <w:r>
        <w:rPr>
          <w:spacing w:val="-2"/>
        </w:rPr>
        <w:t xml:space="preserve">на предположении </w:t>
      </w:r>
      <w:r>
        <w:t>о том, что каждый ребенок проходит через несколько основных стадий развития мышления:</w:t>
      </w:r>
    </w:p>
    <w:p w:rsidR="00D61B91" w:rsidRDefault="00AD1018">
      <w:pPr>
        <w:pStyle w:val="a3"/>
        <w:spacing w:line="230" w:lineRule="auto"/>
        <w:ind w:left="170" w:right="455"/>
      </w:pPr>
      <w:r>
        <w:rPr>
          <w:u w:val="single"/>
        </w:rPr>
        <w:t>Первая</w:t>
      </w:r>
      <w:r>
        <w:rPr>
          <w:spacing w:val="-2"/>
          <w:u w:val="single"/>
        </w:rPr>
        <w:t xml:space="preserve"> </w:t>
      </w:r>
      <w:r>
        <w:rPr>
          <w:u w:val="single"/>
        </w:rPr>
        <w:t>стадия</w:t>
      </w:r>
      <w:r>
        <w:rPr>
          <w:spacing w:val="-2"/>
        </w:rPr>
        <w:t xml:space="preserve"> </w:t>
      </w:r>
      <w:r>
        <w:t>–</w:t>
      </w:r>
      <w:r>
        <w:rPr>
          <w:spacing w:val="-1"/>
        </w:rPr>
        <w:t xml:space="preserve"> </w:t>
      </w:r>
      <w:r>
        <w:t>предоперациональный</w:t>
      </w:r>
      <w:r>
        <w:rPr>
          <w:spacing w:val="-3"/>
        </w:rPr>
        <w:t xml:space="preserve"> </w:t>
      </w:r>
      <w:r>
        <w:t>период,</w:t>
      </w:r>
      <w:r>
        <w:rPr>
          <w:spacing w:val="-1"/>
        </w:rPr>
        <w:t xml:space="preserve"> </w:t>
      </w:r>
      <w:r>
        <w:t>характеризуется</w:t>
      </w:r>
      <w:r>
        <w:rPr>
          <w:spacing w:val="-2"/>
        </w:rPr>
        <w:t xml:space="preserve"> </w:t>
      </w:r>
      <w:r>
        <w:t>преобладанием у</w:t>
      </w:r>
      <w:r>
        <w:rPr>
          <w:spacing w:val="-5"/>
        </w:rPr>
        <w:t xml:space="preserve"> </w:t>
      </w:r>
      <w:r>
        <w:t>ребенка</w:t>
      </w:r>
      <w:r>
        <w:rPr>
          <w:spacing w:val="-2"/>
        </w:rPr>
        <w:t xml:space="preserve"> </w:t>
      </w:r>
      <w:r>
        <w:t xml:space="preserve">эгоцентризма. Он не </w:t>
      </w:r>
      <w:r>
        <w:t>способен рассматривать вещи с точки зрения других людей и строго</w:t>
      </w:r>
      <w:r>
        <w:rPr>
          <w:spacing w:val="19"/>
        </w:rPr>
        <w:t xml:space="preserve"> </w:t>
      </w:r>
      <w:r>
        <w:t>придерживается своей перспекти-вы. На этой стадии дети еще не могут осуществлять операции, то есть не способны к логическому</w:t>
      </w:r>
      <w:r>
        <w:rPr>
          <w:spacing w:val="-1"/>
        </w:rPr>
        <w:t xml:space="preserve"> </w:t>
      </w:r>
      <w:r>
        <w:t>мышлению. Они преимущественно опираются на свои чувства и восприят</w:t>
      </w:r>
      <w:r>
        <w:t>ие.</w:t>
      </w:r>
    </w:p>
    <w:p w:rsidR="00D61B91" w:rsidRDefault="00AD1018">
      <w:pPr>
        <w:pStyle w:val="a3"/>
        <w:spacing w:line="230" w:lineRule="auto"/>
        <w:ind w:left="170" w:right="448"/>
      </w:pPr>
      <w:r>
        <w:rPr>
          <w:u w:val="single"/>
        </w:rPr>
        <w:t>Вторая стадия</w:t>
      </w:r>
      <w:r>
        <w:t xml:space="preserve"> – конкретно-операциональный период, отличается развитием у ребенка элементарной ло-гики, возможностью восприятия и понимания причинно-следственных связей. Он начинает использовать сим-волы и знаки в своем мышлении, что способствует формир</w:t>
      </w:r>
      <w:r>
        <w:t>ованию образа мира в объективной форме; ребенок способен совершать операции над объектами и решать простые задачи, а также использовать речь, описывать предметы и какие-либо простые образы в словесной форме. В большинстве своём, ребёнок обращается к пред-м</w:t>
      </w:r>
      <w:r>
        <w:t>етам и образам через симуляцию и подражание игровых действий.</w:t>
      </w:r>
    </w:p>
    <w:p w:rsidR="00D61B91" w:rsidRDefault="00AD1018">
      <w:pPr>
        <w:pStyle w:val="a3"/>
        <w:spacing w:line="232" w:lineRule="auto"/>
        <w:ind w:left="170" w:right="452"/>
      </w:pPr>
      <w:r>
        <w:rPr>
          <w:u w:val="single"/>
        </w:rPr>
        <w:t>Третья стадия</w:t>
      </w:r>
      <w:r>
        <w:t xml:space="preserve"> – формально-операциональная, на которой проявляется высокий уровень абстрактного мышления, способность к рассуждению; ребенок рассуждает не только о конкретных объектах, но и о сис</w:t>
      </w:r>
      <w:r>
        <w:t>те-мах и идеях, может решать сложные логические задачи и учитывать неоднозначность информации.</w:t>
      </w:r>
    </w:p>
    <w:p w:rsidR="00D61B91" w:rsidRDefault="00AD1018">
      <w:pPr>
        <w:pStyle w:val="a3"/>
        <w:spacing w:line="232" w:lineRule="auto"/>
        <w:ind w:left="170" w:right="464"/>
      </w:pPr>
      <w:r>
        <w:t>Таким образом, особенности прохождения ребенком стадий развития мышления, позволяют выделить обобщающие характеристики:</w:t>
      </w:r>
    </w:p>
    <w:p w:rsidR="00D61B91" w:rsidRDefault="00AD1018" w:rsidP="00AD1018">
      <w:pPr>
        <w:pStyle w:val="a5"/>
        <w:numPr>
          <w:ilvl w:val="0"/>
          <w:numId w:val="234"/>
        </w:numPr>
        <w:tabs>
          <w:tab w:val="left" w:pos="1021"/>
        </w:tabs>
        <w:spacing w:line="224" w:lineRule="exact"/>
        <w:ind w:right="544" w:firstLine="566"/>
        <w:jc w:val="both"/>
        <w:rPr>
          <w:sz w:val="20"/>
        </w:rPr>
      </w:pPr>
      <w:r>
        <w:rPr>
          <w:sz w:val="20"/>
        </w:rPr>
        <w:t>развитие мышления у детей протекает в рам</w:t>
      </w:r>
      <w:r>
        <w:rPr>
          <w:sz w:val="20"/>
        </w:rPr>
        <w:t>ках трех стадий, каждая из которых является важным этапом в формировании когнитивных способностей;</w:t>
      </w:r>
    </w:p>
    <w:p w:rsidR="00D61B91" w:rsidRDefault="00AD1018" w:rsidP="00AD1018">
      <w:pPr>
        <w:pStyle w:val="a5"/>
        <w:numPr>
          <w:ilvl w:val="0"/>
          <w:numId w:val="234"/>
        </w:numPr>
        <w:tabs>
          <w:tab w:val="left" w:pos="1021"/>
        </w:tabs>
        <w:spacing w:line="220" w:lineRule="exact"/>
        <w:ind w:left="1021" w:hanging="285"/>
        <w:jc w:val="both"/>
        <w:rPr>
          <w:sz w:val="20"/>
        </w:rPr>
      </w:pPr>
      <w:r>
        <w:rPr>
          <w:sz w:val="20"/>
        </w:rPr>
        <w:t>каждая</w:t>
      </w:r>
      <w:r>
        <w:rPr>
          <w:spacing w:val="-3"/>
          <w:sz w:val="20"/>
        </w:rPr>
        <w:t xml:space="preserve"> </w:t>
      </w:r>
      <w:r>
        <w:rPr>
          <w:sz w:val="20"/>
        </w:rPr>
        <w:t>стадия</w:t>
      </w:r>
      <w:r>
        <w:rPr>
          <w:spacing w:val="-3"/>
          <w:sz w:val="20"/>
        </w:rPr>
        <w:t xml:space="preserve"> </w:t>
      </w:r>
      <w:r>
        <w:rPr>
          <w:sz w:val="20"/>
        </w:rPr>
        <w:t>опирается на предыдущую</w:t>
      </w:r>
      <w:r>
        <w:rPr>
          <w:spacing w:val="-2"/>
          <w:sz w:val="20"/>
        </w:rPr>
        <w:t xml:space="preserve"> </w:t>
      </w:r>
      <w:r>
        <w:rPr>
          <w:sz w:val="20"/>
        </w:rPr>
        <w:t>и</w:t>
      </w:r>
      <w:r>
        <w:rPr>
          <w:spacing w:val="-1"/>
          <w:sz w:val="20"/>
        </w:rPr>
        <w:t xml:space="preserve"> </w:t>
      </w:r>
      <w:r>
        <w:rPr>
          <w:sz w:val="20"/>
        </w:rPr>
        <w:t>является необходимой</w:t>
      </w:r>
      <w:r>
        <w:rPr>
          <w:spacing w:val="-4"/>
          <w:sz w:val="20"/>
        </w:rPr>
        <w:t xml:space="preserve"> </w:t>
      </w:r>
      <w:r>
        <w:rPr>
          <w:sz w:val="20"/>
        </w:rPr>
        <w:t>для</w:t>
      </w:r>
      <w:r>
        <w:rPr>
          <w:spacing w:val="-1"/>
          <w:sz w:val="20"/>
        </w:rPr>
        <w:t xml:space="preserve"> </w:t>
      </w:r>
      <w:r>
        <w:rPr>
          <w:sz w:val="20"/>
        </w:rPr>
        <w:t>перехода на</w:t>
      </w:r>
      <w:r>
        <w:rPr>
          <w:spacing w:val="-1"/>
          <w:sz w:val="20"/>
        </w:rPr>
        <w:t xml:space="preserve"> </w:t>
      </w:r>
      <w:r>
        <w:rPr>
          <w:sz w:val="20"/>
        </w:rPr>
        <w:t>следующую</w:t>
      </w:r>
      <w:r>
        <w:rPr>
          <w:spacing w:val="-3"/>
          <w:sz w:val="20"/>
        </w:rPr>
        <w:t xml:space="preserve"> </w:t>
      </w:r>
      <w:r>
        <w:rPr>
          <w:spacing w:val="-4"/>
          <w:sz w:val="20"/>
        </w:rPr>
        <w:t>сту-</w:t>
      </w:r>
    </w:p>
    <w:p w:rsidR="00D61B91" w:rsidRDefault="00D61B91">
      <w:pPr>
        <w:pStyle w:val="a5"/>
        <w:spacing w:line="220" w:lineRule="exact"/>
        <w:jc w:val="both"/>
        <w:rPr>
          <w:sz w:val="20"/>
        </w:rPr>
        <w:sectPr w:rsidR="00D61B91">
          <w:footerReference w:type="default" r:id="rId145"/>
          <w:pgSz w:w="11910" w:h="16840"/>
          <w:pgMar w:top="1020" w:right="850" w:bottom="1580" w:left="850" w:header="0" w:footer="1387" w:gutter="0"/>
          <w:cols w:space="720"/>
        </w:sectPr>
      </w:pPr>
    </w:p>
    <w:p w:rsidR="00D61B91" w:rsidRDefault="00AD1018">
      <w:pPr>
        <w:pStyle w:val="a3"/>
        <w:spacing w:line="216" w:lineRule="exact"/>
        <w:ind w:left="170" w:firstLine="0"/>
        <w:jc w:val="left"/>
      </w:pPr>
      <w:r>
        <w:rPr>
          <w:spacing w:val="-4"/>
        </w:rPr>
        <w:t>пень;</w:t>
      </w:r>
    </w:p>
    <w:p w:rsidR="00D61B91" w:rsidRDefault="00AD1018" w:rsidP="00AD1018">
      <w:pPr>
        <w:pStyle w:val="a5"/>
        <w:numPr>
          <w:ilvl w:val="0"/>
          <w:numId w:val="234"/>
        </w:numPr>
        <w:tabs>
          <w:tab w:val="left" w:pos="365"/>
        </w:tabs>
        <w:spacing w:before="192"/>
        <w:ind w:left="365" w:hanging="285"/>
        <w:rPr>
          <w:sz w:val="20"/>
        </w:rPr>
      </w:pPr>
      <w:r>
        <w:br w:type="column"/>
      </w:r>
      <w:r>
        <w:rPr>
          <w:sz w:val="20"/>
        </w:rPr>
        <w:t>развитие</w:t>
      </w:r>
      <w:r>
        <w:rPr>
          <w:spacing w:val="-5"/>
          <w:sz w:val="20"/>
        </w:rPr>
        <w:t xml:space="preserve"> </w:t>
      </w:r>
      <w:r>
        <w:rPr>
          <w:sz w:val="20"/>
        </w:rPr>
        <w:t>мышления</w:t>
      </w:r>
      <w:r>
        <w:rPr>
          <w:spacing w:val="-5"/>
          <w:sz w:val="20"/>
        </w:rPr>
        <w:t xml:space="preserve"> </w:t>
      </w:r>
      <w:r>
        <w:rPr>
          <w:sz w:val="20"/>
        </w:rPr>
        <w:t>основывается</w:t>
      </w:r>
      <w:r>
        <w:rPr>
          <w:spacing w:val="-4"/>
          <w:sz w:val="20"/>
        </w:rPr>
        <w:t xml:space="preserve"> </w:t>
      </w:r>
      <w:r>
        <w:rPr>
          <w:sz w:val="20"/>
        </w:rPr>
        <w:t>на</w:t>
      </w:r>
      <w:r>
        <w:rPr>
          <w:spacing w:val="-4"/>
          <w:sz w:val="20"/>
        </w:rPr>
        <w:t xml:space="preserve"> </w:t>
      </w:r>
      <w:r>
        <w:rPr>
          <w:sz w:val="20"/>
        </w:rPr>
        <w:t>взаимодействии</w:t>
      </w:r>
      <w:r>
        <w:rPr>
          <w:spacing w:val="-5"/>
          <w:sz w:val="20"/>
        </w:rPr>
        <w:t xml:space="preserve"> </w:t>
      </w:r>
      <w:r>
        <w:rPr>
          <w:sz w:val="20"/>
        </w:rPr>
        <w:t>детей</w:t>
      </w:r>
      <w:r>
        <w:rPr>
          <w:spacing w:val="-6"/>
          <w:sz w:val="20"/>
        </w:rPr>
        <w:t xml:space="preserve"> </w:t>
      </w:r>
      <w:r>
        <w:rPr>
          <w:sz w:val="20"/>
        </w:rPr>
        <w:t>с</w:t>
      </w:r>
      <w:r>
        <w:rPr>
          <w:spacing w:val="-5"/>
          <w:sz w:val="20"/>
        </w:rPr>
        <w:t xml:space="preserve"> </w:t>
      </w:r>
      <w:r>
        <w:rPr>
          <w:sz w:val="20"/>
        </w:rPr>
        <w:t>окружающей</w:t>
      </w:r>
      <w:r>
        <w:rPr>
          <w:spacing w:val="-3"/>
          <w:sz w:val="20"/>
        </w:rPr>
        <w:t xml:space="preserve"> </w:t>
      </w:r>
      <w:r>
        <w:rPr>
          <w:sz w:val="20"/>
        </w:rPr>
        <w:t>средой</w:t>
      </w:r>
      <w:r>
        <w:rPr>
          <w:spacing w:val="-5"/>
          <w:sz w:val="20"/>
        </w:rPr>
        <w:t xml:space="preserve"> </w:t>
      </w:r>
      <w:r>
        <w:rPr>
          <w:sz w:val="20"/>
        </w:rPr>
        <w:t>и</w:t>
      </w:r>
      <w:r>
        <w:rPr>
          <w:spacing w:val="-6"/>
          <w:sz w:val="20"/>
        </w:rPr>
        <w:t xml:space="preserve"> </w:t>
      </w:r>
      <w:r>
        <w:rPr>
          <w:sz w:val="20"/>
        </w:rPr>
        <w:t>активных</w:t>
      </w:r>
      <w:r>
        <w:rPr>
          <w:spacing w:val="-4"/>
          <w:sz w:val="20"/>
        </w:rPr>
        <w:t xml:space="preserve"> </w:t>
      </w:r>
      <w:r>
        <w:rPr>
          <w:spacing w:val="-2"/>
          <w:sz w:val="20"/>
        </w:rPr>
        <w:t>поис-</w:t>
      </w:r>
    </w:p>
    <w:p w:rsidR="00D61B91" w:rsidRDefault="00D61B91">
      <w:pPr>
        <w:pStyle w:val="a5"/>
        <w:rPr>
          <w:sz w:val="20"/>
        </w:rPr>
        <w:sectPr w:rsidR="00D61B91">
          <w:type w:val="continuous"/>
          <w:pgSz w:w="11910" w:h="16840"/>
          <w:pgMar w:top="1920" w:right="850" w:bottom="280" w:left="850" w:header="0" w:footer="1387" w:gutter="0"/>
          <w:cols w:num="2" w:space="720" w:equalWidth="0">
            <w:col w:w="617" w:space="40"/>
            <w:col w:w="9553"/>
          </w:cols>
        </w:sectPr>
      </w:pPr>
    </w:p>
    <w:p w:rsidR="00D61B91" w:rsidRDefault="00AD1018">
      <w:pPr>
        <w:pStyle w:val="a3"/>
        <w:spacing w:line="218" w:lineRule="exact"/>
        <w:ind w:left="170" w:firstLine="0"/>
      </w:pPr>
      <w:r>
        <w:t>ках</w:t>
      </w:r>
      <w:r>
        <w:rPr>
          <w:spacing w:val="-4"/>
        </w:rPr>
        <w:t xml:space="preserve"> </w:t>
      </w:r>
      <w:r>
        <w:t>новых</w:t>
      </w:r>
      <w:r>
        <w:rPr>
          <w:spacing w:val="-6"/>
        </w:rPr>
        <w:t xml:space="preserve"> </w:t>
      </w:r>
      <w:r>
        <w:t>знаний</w:t>
      </w:r>
      <w:r>
        <w:rPr>
          <w:spacing w:val="-4"/>
        </w:rPr>
        <w:t xml:space="preserve"> </w:t>
      </w:r>
      <w:r>
        <w:t>и</w:t>
      </w:r>
      <w:r>
        <w:rPr>
          <w:spacing w:val="-6"/>
        </w:rPr>
        <w:t xml:space="preserve"> </w:t>
      </w:r>
      <w:r>
        <w:rPr>
          <w:spacing w:val="-2"/>
        </w:rPr>
        <w:t>опыта.</w:t>
      </w:r>
    </w:p>
    <w:p w:rsidR="00D61B91" w:rsidRDefault="00AD1018">
      <w:pPr>
        <w:pStyle w:val="a3"/>
        <w:spacing w:before="1" w:line="232" w:lineRule="auto"/>
        <w:ind w:left="170" w:right="449"/>
      </w:pPr>
      <w:r>
        <w:t xml:space="preserve">Л.С. Выготский в своих работах отмечает ключевую роль эмоциональных переживаний в развитии выс-ших психических функций у детей </w:t>
      </w:r>
      <w:r>
        <w:t>дошкольного возраста. Именно в процессе игры, по мнению исследователя, происходит</w:t>
      </w:r>
      <w:r>
        <w:rPr>
          <w:spacing w:val="-6"/>
        </w:rPr>
        <w:t xml:space="preserve"> </w:t>
      </w:r>
      <w:r>
        <w:t>развитие</w:t>
      </w:r>
      <w:r>
        <w:rPr>
          <w:spacing w:val="-5"/>
        </w:rPr>
        <w:t xml:space="preserve"> </w:t>
      </w:r>
      <w:r>
        <w:t>когнитивных</w:t>
      </w:r>
      <w:r>
        <w:rPr>
          <w:spacing w:val="-6"/>
        </w:rPr>
        <w:t xml:space="preserve"> </w:t>
      </w:r>
      <w:r>
        <w:t>функций</w:t>
      </w:r>
      <w:r>
        <w:rPr>
          <w:spacing w:val="-4"/>
        </w:rPr>
        <w:t xml:space="preserve"> </w:t>
      </w:r>
      <w:r>
        <w:t>у</w:t>
      </w:r>
      <w:r>
        <w:rPr>
          <w:spacing w:val="-8"/>
        </w:rPr>
        <w:t xml:space="preserve"> </w:t>
      </w:r>
      <w:r>
        <w:t>ребёнка,</w:t>
      </w:r>
      <w:r>
        <w:rPr>
          <w:spacing w:val="-5"/>
        </w:rPr>
        <w:t xml:space="preserve"> </w:t>
      </w:r>
      <w:r>
        <w:t>поскольку</w:t>
      </w:r>
      <w:r>
        <w:rPr>
          <w:spacing w:val="-6"/>
        </w:rPr>
        <w:t xml:space="preserve"> </w:t>
      </w:r>
      <w:r>
        <w:t>эмоции,</w:t>
      </w:r>
      <w:r>
        <w:rPr>
          <w:spacing w:val="-5"/>
        </w:rPr>
        <w:t xml:space="preserve"> </w:t>
      </w:r>
      <w:r>
        <w:t>получаемые</w:t>
      </w:r>
      <w:r>
        <w:rPr>
          <w:spacing w:val="-5"/>
        </w:rPr>
        <w:t xml:space="preserve"> </w:t>
      </w:r>
      <w:r>
        <w:t>дошкольником</w:t>
      </w:r>
      <w:r>
        <w:rPr>
          <w:spacing w:val="-4"/>
        </w:rPr>
        <w:t xml:space="preserve"> </w:t>
      </w:r>
      <w:r>
        <w:t>в</w:t>
      </w:r>
      <w:r>
        <w:rPr>
          <w:spacing w:val="-6"/>
        </w:rPr>
        <w:t xml:space="preserve"> </w:t>
      </w:r>
      <w:r>
        <w:t>резуль-тате игровых действий, не только побуждают его всё вновь повторять и приспосабливат</w:t>
      </w:r>
      <w:r>
        <w:t>ься под новые игровые ситуации, но и способствуют переходу от одной стадии когнитивного развития к другой [4].</w:t>
      </w:r>
    </w:p>
    <w:p w:rsidR="00D61B91" w:rsidRDefault="00AD1018">
      <w:pPr>
        <w:pStyle w:val="a3"/>
        <w:spacing w:line="232" w:lineRule="auto"/>
        <w:ind w:left="170" w:right="446"/>
      </w:pPr>
      <w:r>
        <w:t>Для более</w:t>
      </w:r>
      <w:r>
        <w:rPr>
          <w:spacing w:val="-2"/>
        </w:rPr>
        <w:t xml:space="preserve"> </w:t>
      </w:r>
      <w:r>
        <w:t>четкого</w:t>
      </w:r>
      <w:r>
        <w:rPr>
          <w:spacing w:val="-1"/>
        </w:rPr>
        <w:t xml:space="preserve"> </w:t>
      </w:r>
      <w:r>
        <w:t>понимания логики</w:t>
      </w:r>
      <w:r>
        <w:rPr>
          <w:spacing w:val="-2"/>
        </w:rPr>
        <w:t xml:space="preserve"> </w:t>
      </w:r>
      <w:r>
        <w:t>развития</w:t>
      </w:r>
      <w:r>
        <w:rPr>
          <w:spacing w:val="-2"/>
        </w:rPr>
        <w:t xml:space="preserve"> </w:t>
      </w:r>
      <w:r>
        <w:t>детской игры,</w:t>
      </w:r>
      <w:r>
        <w:rPr>
          <w:spacing w:val="-2"/>
        </w:rPr>
        <w:t xml:space="preserve"> </w:t>
      </w:r>
      <w:r>
        <w:t>стоит</w:t>
      </w:r>
      <w:r>
        <w:rPr>
          <w:spacing w:val="-2"/>
        </w:rPr>
        <w:t xml:space="preserve"> </w:t>
      </w:r>
      <w:r>
        <w:t>обратиться к</w:t>
      </w:r>
      <w:r>
        <w:rPr>
          <w:spacing w:val="-1"/>
        </w:rPr>
        <w:t xml:space="preserve"> </w:t>
      </w:r>
      <w:r>
        <w:t>уровням</w:t>
      </w:r>
      <w:r>
        <w:rPr>
          <w:spacing w:val="-1"/>
        </w:rPr>
        <w:t xml:space="preserve"> </w:t>
      </w:r>
      <w:r>
        <w:t xml:space="preserve">развития игро-вой деятельности, выделенным Д.Б. Элькониным, для которых свойственны специфические функциональные </w:t>
      </w:r>
      <w:r>
        <w:rPr>
          <w:spacing w:val="-2"/>
        </w:rPr>
        <w:t>характеристики:</w:t>
      </w:r>
    </w:p>
    <w:p w:rsidR="00D61B91" w:rsidRDefault="00AD1018" w:rsidP="00AD1018">
      <w:pPr>
        <w:pStyle w:val="a5"/>
        <w:numPr>
          <w:ilvl w:val="1"/>
          <w:numId w:val="234"/>
        </w:numPr>
        <w:tabs>
          <w:tab w:val="left" w:pos="1021"/>
        </w:tabs>
        <w:spacing w:line="217" w:lineRule="exact"/>
        <w:ind w:left="1021" w:hanging="285"/>
        <w:jc w:val="both"/>
        <w:rPr>
          <w:sz w:val="20"/>
        </w:rPr>
      </w:pPr>
      <w:r>
        <w:rPr>
          <w:sz w:val="20"/>
        </w:rPr>
        <w:t>связь</w:t>
      </w:r>
      <w:r>
        <w:rPr>
          <w:spacing w:val="-3"/>
          <w:sz w:val="20"/>
        </w:rPr>
        <w:t xml:space="preserve"> </w:t>
      </w:r>
      <w:r>
        <w:rPr>
          <w:sz w:val="20"/>
        </w:rPr>
        <w:t>содержания</w:t>
      </w:r>
      <w:r>
        <w:rPr>
          <w:spacing w:val="-4"/>
          <w:sz w:val="20"/>
        </w:rPr>
        <w:t xml:space="preserve"> </w:t>
      </w:r>
      <w:r>
        <w:rPr>
          <w:sz w:val="20"/>
        </w:rPr>
        <w:t>игры</w:t>
      </w:r>
      <w:r>
        <w:rPr>
          <w:spacing w:val="-3"/>
          <w:sz w:val="20"/>
        </w:rPr>
        <w:t xml:space="preserve"> </w:t>
      </w:r>
      <w:r>
        <w:rPr>
          <w:sz w:val="20"/>
        </w:rPr>
        <w:t>с</w:t>
      </w:r>
      <w:r>
        <w:rPr>
          <w:spacing w:val="-3"/>
          <w:sz w:val="20"/>
        </w:rPr>
        <w:t xml:space="preserve"> </w:t>
      </w:r>
      <w:r>
        <w:rPr>
          <w:sz w:val="20"/>
        </w:rPr>
        <w:t>действиями</w:t>
      </w:r>
      <w:r>
        <w:rPr>
          <w:spacing w:val="-4"/>
          <w:sz w:val="20"/>
        </w:rPr>
        <w:t xml:space="preserve"> </w:t>
      </w:r>
      <w:r>
        <w:rPr>
          <w:sz w:val="20"/>
        </w:rPr>
        <w:t>ребенка</w:t>
      </w:r>
      <w:r>
        <w:rPr>
          <w:spacing w:val="-3"/>
          <w:sz w:val="20"/>
        </w:rPr>
        <w:t xml:space="preserve"> </w:t>
      </w:r>
      <w:r>
        <w:rPr>
          <w:sz w:val="20"/>
        </w:rPr>
        <w:t>с</w:t>
      </w:r>
      <w:r>
        <w:rPr>
          <w:spacing w:val="-3"/>
          <w:sz w:val="20"/>
        </w:rPr>
        <w:t xml:space="preserve"> </w:t>
      </w:r>
      <w:r>
        <w:rPr>
          <w:sz w:val="20"/>
        </w:rPr>
        <w:t>конкретными</w:t>
      </w:r>
      <w:r>
        <w:rPr>
          <w:spacing w:val="-4"/>
          <w:sz w:val="20"/>
        </w:rPr>
        <w:t xml:space="preserve"> </w:t>
      </w:r>
      <w:r>
        <w:rPr>
          <w:sz w:val="20"/>
        </w:rPr>
        <w:t>предметами,</w:t>
      </w:r>
      <w:r>
        <w:rPr>
          <w:spacing w:val="-3"/>
          <w:sz w:val="20"/>
        </w:rPr>
        <w:t xml:space="preserve"> </w:t>
      </w:r>
      <w:r>
        <w:rPr>
          <w:sz w:val="20"/>
        </w:rPr>
        <w:t>которые</w:t>
      </w:r>
      <w:r>
        <w:rPr>
          <w:spacing w:val="-5"/>
          <w:sz w:val="20"/>
        </w:rPr>
        <w:t xml:space="preserve"> </w:t>
      </w:r>
      <w:r>
        <w:rPr>
          <w:sz w:val="20"/>
        </w:rPr>
        <w:t>определяют</w:t>
      </w:r>
      <w:r>
        <w:rPr>
          <w:spacing w:val="-3"/>
          <w:sz w:val="20"/>
        </w:rPr>
        <w:t xml:space="preserve"> </w:t>
      </w:r>
      <w:r>
        <w:rPr>
          <w:spacing w:val="-2"/>
          <w:sz w:val="20"/>
        </w:rPr>
        <w:t>роле-</w:t>
      </w:r>
    </w:p>
    <w:p w:rsidR="00D61B91" w:rsidRDefault="00AD1018">
      <w:pPr>
        <w:pStyle w:val="a3"/>
        <w:spacing w:line="230" w:lineRule="auto"/>
        <w:ind w:left="170" w:right="452" w:firstLine="0"/>
      </w:pPr>
      <w:r>
        <w:t>вое поведение участников игры; од</w:t>
      </w:r>
      <w:r>
        <w:t>нообразие действий, их повторение, отсутствие логической последователь-ности и связи с реальными событиями (первый уровень);</w:t>
      </w:r>
    </w:p>
    <w:p w:rsidR="00D61B91" w:rsidRDefault="00AD1018" w:rsidP="00AD1018">
      <w:pPr>
        <w:pStyle w:val="a5"/>
        <w:numPr>
          <w:ilvl w:val="1"/>
          <w:numId w:val="234"/>
        </w:numPr>
        <w:tabs>
          <w:tab w:val="left" w:pos="1021"/>
        </w:tabs>
        <w:spacing w:line="230" w:lineRule="auto"/>
        <w:ind w:right="456" w:firstLine="566"/>
        <w:jc w:val="both"/>
        <w:rPr>
          <w:sz w:val="20"/>
        </w:rPr>
      </w:pPr>
      <w:r>
        <w:rPr>
          <w:sz w:val="20"/>
        </w:rPr>
        <w:t>несмотря на наличие связи с действиями с предметами, соответствие реальному действию является обязательным условием игрового действия, поэтому дети берут на себя игровые роли, распределяют функции</w:t>
      </w:r>
    </w:p>
    <w:p w:rsidR="00D61B91" w:rsidRDefault="00AD1018">
      <w:pPr>
        <w:pStyle w:val="a3"/>
        <w:spacing w:line="230" w:lineRule="auto"/>
        <w:ind w:left="170" w:right="448" w:firstLine="0"/>
      </w:pPr>
      <w:r>
        <w:t>по ролям и называют их; для действия игры свойственны логич</w:t>
      </w:r>
      <w:r>
        <w:t>еское обоснование и последовательность, при-чем соответствующая их последовательности в реальной жизни (второй уровень);</w:t>
      </w:r>
    </w:p>
    <w:p w:rsidR="00D61B91" w:rsidRDefault="00AD1018" w:rsidP="00AD1018">
      <w:pPr>
        <w:pStyle w:val="a5"/>
        <w:numPr>
          <w:ilvl w:val="1"/>
          <w:numId w:val="234"/>
        </w:numPr>
        <w:tabs>
          <w:tab w:val="left" w:pos="1021"/>
        </w:tabs>
        <w:spacing w:line="230" w:lineRule="auto"/>
        <w:ind w:right="449" w:firstLine="566"/>
        <w:jc w:val="both"/>
        <w:rPr>
          <w:sz w:val="20"/>
        </w:rPr>
      </w:pPr>
      <w:r>
        <w:rPr>
          <w:sz w:val="20"/>
        </w:rPr>
        <w:t xml:space="preserve">содержание и развитие игры определяются игровыми ролями, определяющими характер игровых действий и отношение к другим участникам игры; </w:t>
      </w:r>
      <w:r>
        <w:rPr>
          <w:sz w:val="20"/>
        </w:rPr>
        <w:t>четко обозначив роли, дети демонстрируют более разнооб-разные действия игры, которые приобретают специфическую направленность, строгую логическую последова-</w:t>
      </w:r>
    </w:p>
    <w:p w:rsidR="00D61B91" w:rsidRDefault="00AD1018">
      <w:pPr>
        <w:pStyle w:val="a3"/>
        <w:spacing w:line="230" w:lineRule="auto"/>
        <w:ind w:left="170" w:right="451" w:firstLine="0"/>
      </w:pPr>
      <w:r>
        <w:t>тельность, закрепленную в установленных правилах игры, требующих обязательного подчинения (третий у</w:t>
      </w:r>
      <w:r>
        <w:t>ро-</w:t>
      </w:r>
      <w:r>
        <w:rPr>
          <w:spacing w:val="-2"/>
        </w:rPr>
        <w:t>вень);</w:t>
      </w:r>
    </w:p>
    <w:p w:rsidR="00D61B91" w:rsidRDefault="00D61B91">
      <w:pPr>
        <w:pStyle w:val="a3"/>
        <w:spacing w:line="230" w:lineRule="auto"/>
        <w:sectPr w:rsidR="00D61B91">
          <w:type w:val="continuous"/>
          <w:pgSz w:w="11910" w:h="16840"/>
          <w:pgMar w:top="1920" w:right="850" w:bottom="280" w:left="850" w:header="0" w:footer="1387" w:gutter="0"/>
          <w:cols w:space="720"/>
        </w:sectPr>
      </w:pPr>
    </w:p>
    <w:p w:rsidR="00D61B91" w:rsidRDefault="00AD1018" w:rsidP="00AD1018">
      <w:pPr>
        <w:pStyle w:val="a5"/>
        <w:numPr>
          <w:ilvl w:val="2"/>
          <w:numId w:val="234"/>
        </w:numPr>
        <w:tabs>
          <w:tab w:val="left" w:pos="1304"/>
        </w:tabs>
        <w:spacing w:before="87"/>
        <w:ind w:right="166" w:firstLine="566"/>
        <w:jc w:val="both"/>
        <w:rPr>
          <w:sz w:val="20"/>
        </w:rPr>
      </w:pPr>
      <w:r>
        <w:rPr>
          <w:sz w:val="20"/>
        </w:rPr>
        <w:lastRenderedPageBreak/>
        <w:t>выполнение</w:t>
      </w:r>
      <w:r>
        <w:rPr>
          <w:spacing w:val="-11"/>
          <w:sz w:val="20"/>
        </w:rPr>
        <w:t xml:space="preserve"> </w:t>
      </w:r>
      <w:r>
        <w:rPr>
          <w:sz w:val="20"/>
        </w:rPr>
        <w:t>детьми</w:t>
      </w:r>
      <w:r>
        <w:rPr>
          <w:spacing w:val="-12"/>
          <w:sz w:val="20"/>
        </w:rPr>
        <w:t xml:space="preserve"> </w:t>
      </w:r>
      <w:r>
        <w:rPr>
          <w:sz w:val="20"/>
        </w:rPr>
        <w:t>действий</w:t>
      </w:r>
      <w:r>
        <w:rPr>
          <w:spacing w:val="-12"/>
          <w:sz w:val="20"/>
        </w:rPr>
        <w:t xml:space="preserve"> </w:t>
      </w:r>
      <w:r>
        <w:rPr>
          <w:sz w:val="20"/>
        </w:rPr>
        <w:t>и</w:t>
      </w:r>
      <w:r>
        <w:rPr>
          <w:spacing w:val="-12"/>
          <w:sz w:val="20"/>
        </w:rPr>
        <w:t xml:space="preserve"> </w:t>
      </w:r>
      <w:r>
        <w:rPr>
          <w:sz w:val="20"/>
        </w:rPr>
        <w:t>взаимодействий</w:t>
      </w:r>
      <w:r>
        <w:rPr>
          <w:spacing w:val="-12"/>
          <w:sz w:val="20"/>
        </w:rPr>
        <w:t xml:space="preserve"> </w:t>
      </w:r>
      <w:r>
        <w:rPr>
          <w:sz w:val="20"/>
        </w:rPr>
        <w:t>друг</w:t>
      </w:r>
      <w:r>
        <w:rPr>
          <w:spacing w:val="-11"/>
          <w:sz w:val="20"/>
        </w:rPr>
        <w:t xml:space="preserve"> </w:t>
      </w:r>
      <w:r>
        <w:rPr>
          <w:sz w:val="20"/>
        </w:rPr>
        <w:t>с</w:t>
      </w:r>
      <w:r>
        <w:rPr>
          <w:spacing w:val="-11"/>
          <w:sz w:val="20"/>
        </w:rPr>
        <w:t xml:space="preserve"> </w:t>
      </w:r>
      <w:r>
        <w:rPr>
          <w:sz w:val="20"/>
        </w:rPr>
        <w:t>другом</w:t>
      </w:r>
      <w:r>
        <w:rPr>
          <w:spacing w:val="-11"/>
          <w:sz w:val="20"/>
        </w:rPr>
        <w:t xml:space="preserve"> </w:t>
      </w:r>
      <w:r>
        <w:rPr>
          <w:sz w:val="20"/>
        </w:rPr>
        <w:t>через</w:t>
      </w:r>
      <w:r>
        <w:rPr>
          <w:spacing w:val="-11"/>
          <w:sz w:val="20"/>
        </w:rPr>
        <w:t xml:space="preserve"> </w:t>
      </w:r>
      <w:r>
        <w:rPr>
          <w:sz w:val="20"/>
        </w:rPr>
        <w:t>выбор</w:t>
      </w:r>
      <w:r>
        <w:rPr>
          <w:spacing w:val="-11"/>
          <w:sz w:val="20"/>
        </w:rPr>
        <w:t xml:space="preserve"> </w:t>
      </w:r>
      <w:r>
        <w:rPr>
          <w:sz w:val="20"/>
        </w:rPr>
        <w:t>одной</w:t>
      </w:r>
      <w:r>
        <w:rPr>
          <w:spacing w:val="-12"/>
          <w:sz w:val="20"/>
        </w:rPr>
        <w:t xml:space="preserve"> </w:t>
      </w:r>
      <w:r>
        <w:rPr>
          <w:sz w:val="20"/>
        </w:rPr>
        <w:t>роли</w:t>
      </w:r>
      <w:r>
        <w:rPr>
          <w:spacing w:val="-12"/>
          <w:sz w:val="20"/>
        </w:rPr>
        <w:t xml:space="preserve"> </w:t>
      </w:r>
      <w:r>
        <w:rPr>
          <w:sz w:val="20"/>
        </w:rPr>
        <w:t>и</w:t>
      </w:r>
      <w:r>
        <w:rPr>
          <w:spacing w:val="-12"/>
          <w:sz w:val="20"/>
        </w:rPr>
        <w:t xml:space="preserve"> </w:t>
      </w:r>
      <w:r>
        <w:rPr>
          <w:sz w:val="20"/>
        </w:rPr>
        <w:t xml:space="preserve">выстраивание </w:t>
      </w:r>
      <w:r>
        <w:rPr>
          <w:spacing w:val="-2"/>
          <w:sz w:val="20"/>
        </w:rPr>
        <w:t>одной</w:t>
      </w:r>
      <w:r>
        <w:rPr>
          <w:spacing w:val="-5"/>
          <w:sz w:val="20"/>
        </w:rPr>
        <w:t xml:space="preserve"> </w:t>
      </w:r>
      <w:r>
        <w:rPr>
          <w:spacing w:val="-2"/>
          <w:sz w:val="20"/>
        </w:rPr>
        <w:t>линии</w:t>
      </w:r>
      <w:r>
        <w:rPr>
          <w:spacing w:val="-5"/>
          <w:sz w:val="20"/>
        </w:rPr>
        <w:t xml:space="preserve"> </w:t>
      </w:r>
      <w:r>
        <w:rPr>
          <w:spacing w:val="-2"/>
          <w:sz w:val="20"/>
        </w:rPr>
        <w:t>поведения,</w:t>
      </w:r>
      <w:r>
        <w:rPr>
          <w:spacing w:val="-3"/>
          <w:sz w:val="20"/>
        </w:rPr>
        <w:t xml:space="preserve"> </w:t>
      </w:r>
      <w:r>
        <w:rPr>
          <w:spacing w:val="-2"/>
          <w:sz w:val="20"/>
        </w:rPr>
        <w:t>сохраняющейся</w:t>
      </w:r>
      <w:r>
        <w:rPr>
          <w:spacing w:val="-4"/>
          <w:sz w:val="20"/>
        </w:rPr>
        <w:t xml:space="preserve"> </w:t>
      </w:r>
      <w:r>
        <w:rPr>
          <w:spacing w:val="-2"/>
          <w:sz w:val="20"/>
        </w:rPr>
        <w:t>на</w:t>
      </w:r>
      <w:r>
        <w:rPr>
          <w:spacing w:val="-3"/>
          <w:sz w:val="20"/>
        </w:rPr>
        <w:t xml:space="preserve"> </w:t>
      </w:r>
      <w:r>
        <w:rPr>
          <w:spacing w:val="-2"/>
          <w:sz w:val="20"/>
        </w:rPr>
        <w:t>протяжении всей</w:t>
      </w:r>
      <w:r>
        <w:rPr>
          <w:spacing w:val="-4"/>
          <w:sz w:val="20"/>
        </w:rPr>
        <w:t xml:space="preserve"> </w:t>
      </w:r>
      <w:r>
        <w:rPr>
          <w:spacing w:val="-2"/>
          <w:sz w:val="20"/>
        </w:rPr>
        <w:t>игры;</w:t>
      </w:r>
      <w:r>
        <w:rPr>
          <w:spacing w:val="-3"/>
          <w:sz w:val="20"/>
        </w:rPr>
        <w:t xml:space="preserve"> </w:t>
      </w:r>
      <w:r>
        <w:rPr>
          <w:spacing w:val="-2"/>
          <w:sz w:val="20"/>
        </w:rPr>
        <w:t>при</w:t>
      </w:r>
      <w:r>
        <w:rPr>
          <w:spacing w:val="-5"/>
          <w:sz w:val="20"/>
        </w:rPr>
        <w:t xml:space="preserve"> </w:t>
      </w:r>
      <w:r>
        <w:rPr>
          <w:spacing w:val="-2"/>
          <w:sz w:val="20"/>
        </w:rPr>
        <w:t>этом действия</w:t>
      </w:r>
      <w:r>
        <w:rPr>
          <w:spacing w:val="-4"/>
          <w:sz w:val="20"/>
        </w:rPr>
        <w:t xml:space="preserve"> </w:t>
      </w:r>
      <w:r>
        <w:rPr>
          <w:spacing w:val="-2"/>
          <w:sz w:val="20"/>
        </w:rPr>
        <w:t>игры</w:t>
      </w:r>
      <w:r>
        <w:rPr>
          <w:spacing w:val="-3"/>
          <w:sz w:val="20"/>
        </w:rPr>
        <w:t xml:space="preserve"> </w:t>
      </w:r>
      <w:r>
        <w:rPr>
          <w:spacing w:val="-2"/>
          <w:sz w:val="20"/>
        </w:rPr>
        <w:t>отличают</w:t>
      </w:r>
      <w:r>
        <w:rPr>
          <w:spacing w:val="-4"/>
          <w:sz w:val="20"/>
        </w:rPr>
        <w:t xml:space="preserve"> </w:t>
      </w:r>
      <w:r>
        <w:rPr>
          <w:spacing w:val="-2"/>
          <w:sz w:val="20"/>
        </w:rPr>
        <w:t>многообра-</w:t>
      </w:r>
      <w:r>
        <w:rPr>
          <w:sz w:val="20"/>
        </w:rPr>
        <w:t>зие, логичность, четкое следование правилам, нарушение которых невозможно из-за их смыслового значения (четвертый уровень).</w:t>
      </w:r>
    </w:p>
    <w:p w:rsidR="00D61B91" w:rsidRDefault="00AD1018">
      <w:pPr>
        <w:pStyle w:val="a3"/>
        <w:spacing w:before="2"/>
        <w:ind w:right="168"/>
      </w:pPr>
      <w:r>
        <w:t>Современный мир ребенка, к сожалению, представлен спонтанными, имитирующими игру действиями, что приводит</w:t>
      </w:r>
      <w:r>
        <w:rPr>
          <w:spacing w:val="-2"/>
        </w:rPr>
        <w:t xml:space="preserve"> </w:t>
      </w:r>
      <w:r>
        <w:t>к дефициту</w:t>
      </w:r>
      <w:r>
        <w:rPr>
          <w:spacing w:val="-2"/>
        </w:rPr>
        <w:t xml:space="preserve"> </w:t>
      </w:r>
      <w:r>
        <w:t>опыта</w:t>
      </w:r>
      <w:r>
        <w:rPr>
          <w:spacing w:val="-1"/>
        </w:rPr>
        <w:t xml:space="preserve"> </w:t>
      </w:r>
      <w:r>
        <w:t>игровой д</w:t>
      </w:r>
      <w:r>
        <w:t>еятельности</w:t>
      </w:r>
      <w:r>
        <w:rPr>
          <w:spacing w:val="-2"/>
        </w:rPr>
        <w:t xml:space="preserve"> </w:t>
      </w:r>
      <w:r>
        <w:t>(О.А. Белобрыкина, Н.Е. Веракса, Е.О. Смирнова).</w:t>
      </w:r>
      <w:r>
        <w:rPr>
          <w:spacing w:val="-1"/>
        </w:rPr>
        <w:t xml:space="preserve"> </w:t>
      </w:r>
      <w:r>
        <w:t>Сим-плификация и депривация игры современных дошкольников являются важными аспектами, требующими вни-мательного анализа в условиях стремительного развития информационных технологий [1]. Современн</w:t>
      </w:r>
      <w:r>
        <w:t>ые дети все</w:t>
      </w:r>
      <w:r>
        <w:rPr>
          <w:spacing w:val="-1"/>
        </w:rPr>
        <w:t xml:space="preserve"> </w:t>
      </w:r>
      <w:r>
        <w:t>чаще выбирают компьютерные игры и</w:t>
      </w:r>
      <w:r>
        <w:rPr>
          <w:spacing w:val="-1"/>
        </w:rPr>
        <w:t xml:space="preserve"> </w:t>
      </w:r>
      <w:r>
        <w:t>приложения, которые</w:t>
      </w:r>
      <w:r>
        <w:rPr>
          <w:spacing w:val="-1"/>
        </w:rPr>
        <w:t xml:space="preserve"> </w:t>
      </w:r>
      <w:r>
        <w:t>требуют минимальных усилий</w:t>
      </w:r>
      <w:r>
        <w:rPr>
          <w:spacing w:val="-1"/>
        </w:rPr>
        <w:t xml:space="preserve"> </w:t>
      </w:r>
      <w:r>
        <w:t>для понимания и освоения, что может снижать уровень их креативности и способности к самостоятельной игре. Вместо того, чтобы развивать навыки общения и сотрудничес</w:t>
      </w:r>
      <w:r>
        <w:t>тва через традиционные игры, дети увлекаются виртуальным миром,</w:t>
      </w:r>
      <w:r>
        <w:rPr>
          <w:spacing w:val="-2"/>
        </w:rPr>
        <w:t xml:space="preserve"> </w:t>
      </w:r>
      <w:r>
        <w:t>где</w:t>
      </w:r>
      <w:r>
        <w:rPr>
          <w:spacing w:val="-2"/>
        </w:rPr>
        <w:t xml:space="preserve"> </w:t>
      </w:r>
      <w:r>
        <w:t>взаимодействие происходит</w:t>
      </w:r>
      <w:r>
        <w:rPr>
          <w:spacing w:val="-1"/>
        </w:rPr>
        <w:t xml:space="preserve"> </w:t>
      </w:r>
      <w:r>
        <w:t>в</w:t>
      </w:r>
      <w:r>
        <w:rPr>
          <w:spacing w:val="-1"/>
        </w:rPr>
        <w:t xml:space="preserve"> </w:t>
      </w:r>
      <w:r>
        <w:t>основном</w:t>
      </w:r>
      <w:r>
        <w:rPr>
          <w:spacing w:val="-1"/>
        </w:rPr>
        <w:t xml:space="preserve"> </w:t>
      </w:r>
      <w:r>
        <w:t>через</w:t>
      </w:r>
      <w:r>
        <w:rPr>
          <w:spacing w:val="-2"/>
        </w:rPr>
        <w:t xml:space="preserve"> </w:t>
      </w:r>
      <w:r>
        <w:t>экран.</w:t>
      </w:r>
      <w:r>
        <w:rPr>
          <w:spacing w:val="-2"/>
        </w:rPr>
        <w:t xml:space="preserve"> </w:t>
      </w:r>
      <w:r>
        <w:t>В</w:t>
      </w:r>
      <w:r>
        <w:rPr>
          <w:spacing w:val="-1"/>
        </w:rPr>
        <w:t xml:space="preserve"> </w:t>
      </w:r>
      <w:r>
        <w:t>сложившейся</w:t>
      </w:r>
      <w:r>
        <w:rPr>
          <w:spacing w:val="-3"/>
        </w:rPr>
        <w:t xml:space="preserve"> </w:t>
      </w:r>
      <w:r>
        <w:t>ситуации</w:t>
      </w:r>
      <w:r>
        <w:rPr>
          <w:spacing w:val="-1"/>
        </w:rPr>
        <w:t xml:space="preserve"> </w:t>
      </w:r>
      <w:r>
        <w:t>важно понимать,</w:t>
      </w:r>
      <w:r>
        <w:rPr>
          <w:spacing w:val="-2"/>
        </w:rPr>
        <w:t xml:space="preserve"> </w:t>
      </w:r>
      <w:r>
        <w:t>что влияние игры на психическое развитие ребенка дошкольного возраста обусловлено тем, что она закл</w:t>
      </w:r>
      <w:r>
        <w:t>адывает основу новообразований, необходимых для освоения ведущей деятельности на следующем возрастном этапе (учебная деятельность). Поскольку в младшем школьном возрасте одним из новообразований является форми-рование</w:t>
      </w:r>
      <w:r>
        <w:rPr>
          <w:spacing w:val="-4"/>
        </w:rPr>
        <w:t xml:space="preserve"> </w:t>
      </w:r>
      <w:r>
        <w:t>основ</w:t>
      </w:r>
      <w:r>
        <w:rPr>
          <w:spacing w:val="-2"/>
        </w:rPr>
        <w:t xml:space="preserve"> </w:t>
      </w:r>
      <w:r>
        <w:t>теоретического</w:t>
      </w:r>
      <w:r>
        <w:rPr>
          <w:spacing w:val="-3"/>
        </w:rPr>
        <w:t xml:space="preserve"> </w:t>
      </w:r>
      <w:r>
        <w:t>мышления,</w:t>
      </w:r>
      <w:r>
        <w:rPr>
          <w:spacing w:val="-2"/>
        </w:rPr>
        <w:t xml:space="preserve"> </w:t>
      </w:r>
      <w:r>
        <w:t>период</w:t>
      </w:r>
      <w:r>
        <w:rPr>
          <w:spacing w:val="-2"/>
        </w:rPr>
        <w:t xml:space="preserve"> </w:t>
      </w:r>
      <w:r>
        <w:t>дошкольного</w:t>
      </w:r>
      <w:r>
        <w:rPr>
          <w:spacing w:val="-1"/>
        </w:rPr>
        <w:t xml:space="preserve"> </w:t>
      </w:r>
      <w:r>
        <w:t>детства</w:t>
      </w:r>
      <w:r>
        <w:rPr>
          <w:spacing w:val="-2"/>
        </w:rPr>
        <w:t xml:space="preserve"> </w:t>
      </w:r>
      <w:r>
        <w:t>необходимо</w:t>
      </w:r>
      <w:r>
        <w:rPr>
          <w:spacing w:val="-1"/>
        </w:rPr>
        <w:t xml:space="preserve"> </w:t>
      </w:r>
      <w:r>
        <w:t>максимально</w:t>
      </w:r>
      <w:r>
        <w:rPr>
          <w:spacing w:val="-3"/>
        </w:rPr>
        <w:t xml:space="preserve"> </w:t>
      </w:r>
      <w:r>
        <w:t>использовать как период бесконечных возможностей игры.</w:t>
      </w:r>
    </w:p>
    <w:p w:rsidR="00D61B91" w:rsidRDefault="00D61B91">
      <w:pPr>
        <w:pStyle w:val="a3"/>
        <w:spacing w:before="3"/>
        <w:ind w:left="0" w:firstLine="0"/>
        <w:jc w:val="left"/>
      </w:pPr>
    </w:p>
    <w:p w:rsidR="00D61B91" w:rsidRDefault="00AD1018">
      <w:pPr>
        <w:spacing w:line="218"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pPr>
        <w:ind w:left="736" w:right="165" w:hanging="284"/>
        <w:jc w:val="both"/>
        <w:rPr>
          <w:sz w:val="19"/>
        </w:rPr>
      </w:pPr>
      <w:r>
        <w:rPr>
          <w:sz w:val="19"/>
        </w:rPr>
        <w:t>1.</w:t>
      </w:r>
      <w:r>
        <w:rPr>
          <w:spacing w:val="40"/>
          <w:sz w:val="19"/>
        </w:rPr>
        <w:t xml:space="preserve"> </w:t>
      </w:r>
      <w:r>
        <w:rPr>
          <w:sz w:val="19"/>
        </w:rPr>
        <w:t>Белобрыкина О.А. Симплификация дошкольного детства в условиях стандартизации образования / О.А. Бело-брыкина.</w:t>
      </w:r>
      <w:r>
        <w:rPr>
          <w:spacing w:val="-6"/>
          <w:sz w:val="19"/>
        </w:rPr>
        <w:t xml:space="preserve"> </w:t>
      </w:r>
      <w:r>
        <w:rPr>
          <w:sz w:val="19"/>
        </w:rPr>
        <w:t>–</w:t>
      </w:r>
      <w:r>
        <w:rPr>
          <w:spacing w:val="-4"/>
          <w:sz w:val="19"/>
        </w:rPr>
        <w:t xml:space="preserve"> </w:t>
      </w:r>
      <w:r>
        <w:rPr>
          <w:sz w:val="19"/>
        </w:rPr>
        <w:t>Текст:</w:t>
      </w:r>
      <w:r>
        <w:rPr>
          <w:spacing w:val="-7"/>
          <w:sz w:val="19"/>
        </w:rPr>
        <w:t xml:space="preserve"> </w:t>
      </w:r>
      <w:r>
        <w:rPr>
          <w:sz w:val="19"/>
        </w:rPr>
        <w:t>непосредственный</w:t>
      </w:r>
      <w:r>
        <w:rPr>
          <w:spacing w:val="-7"/>
          <w:sz w:val="19"/>
        </w:rPr>
        <w:t xml:space="preserve"> </w:t>
      </w:r>
      <w:r>
        <w:rPr>
          <w:sz w:val="19"/>
        </w:rPr>
        <w:t>//</w:t>
      </w:r>
      <w:r>
        <w:rPr>
          <w:spacing w:val="-7"/>
          <w:sz w:val="19"/>
        </w:rPr>
        <w:t xml:space="preserve"> </w:t>
      </w:r>
      <w:r>
        <w:rPr>
          <w:sz w:val="19"/>
        </w:rPr>
        <w:t>Современное</w:t>
      </w:r>
      <w:r>
        <w:rPr>
          <w:spacing w:val="-7"/>
          <w:sz w:val="19"/>
        </w:rPr>
        <w:t xml:space="preserve"> </w:t>
      </w:r>
      <w:r>
        <w:rPr>
          <w:sz w:val="19"/>
        </w:rPr>
        <w:t>дошкольное</w:t>
      </w:r>
      <w:r>
        <w:rPr>
          <w:spacing w:val="-7"/>
          <w:sz w:val="19"/>
        </w:rPr>
        <w:t xml:space="preserve"> </w:t>
      </w:r>
      <w:r>
        <w:rPr>
          <w:sz w:val="19"/>
        </w:rPr>
        <w:t>образование.</w:t>
      </w:r>
      <w:r>
        <w:rPr>
          <w:spacing w:val="-5"/>
          <w:sz w:val="19"/>
        </w:rPr>
        <w:t xml:space="preserve"> </w:t>
      </w:r>
      <w:r>
        <w:rPr>
          <w:sz w:val="19"/>
        </w:rPr>
        <w:t>Теория</w:t>
      </w:r>
      <w:r>
        <w:rPr>
          <w:spacing w:val="-7"/>
          <w:sz w:val="19"/>
        </w:rPr>
        <w:t xml:space="preserve"> </w:t>
      </w:r>
      <w:r>
        <w:rPr>
          <w:sz w:val="19"/>
        </w:rPr>
        <w:t>и</w:t>
      </w:r>
      <w:r>
        <w:rPr>
          <w:spacing w:val="-5"/>
          <w:sz w:val="19"/>
        </w:rPr>
        <w:t xml:space="preserve"> </w:t>
      </w:r>
      <w:r>
        <w:rPr>
          <w:sz w:val="19"/>
        </w:rPr>
        <w:t>практика.</w:t>
      </w:r>
      <w:r>
        <w:rPr>
          <w:spacing w:val="-3"/>
          <w:sz w:val="19"/>
        </w:rPr>
        <w:t xml:space="preserve"> </w:t>
      </w:r>
      <w:r>
        <w:rPr>
          <w:sz w:val="19"/>
        </w:rPr>
        <w:t>–</w:t>
      </w:r>
      <w:r>
        <w:rPr>
          <w:spacing w:val="-5"/>
          <w:sz w:val="19"/>
        </w:rPr>
        <w:t xml:space="preserve"> </w:t>
      </w:r>
      <w:r>
        <w:rPr>
          <w:sz w:val="19"/>
        </w:rPr>
        <w:t>2023.</w:t>
      </w:r>
      <w:r>
        <w:rPr>
          <w:spacing w:val="-6"/>
          <w:sz w:val="19"/>
        </w:rPr>
        <w:t xml:space="preserve"> </w:t>
      </w:r>
      <w:r>
        <w:rPr>
          <w:sz w:val="19"/>
        </w:rPr>
        <w:t>–</w:t>
      </w:r>
      <w:r>
        <w:rPr>
          <w:spacing w:val="-4"/>
          <w:sz w:val="19"/>
        </w:rPr>
        <w:t xml:space="preserve"> </w:t>
      </w:r>
      <w:r>
        <w:rPr>
          <w:sz w:val="19"/>
        </w:rPr>
        <w:t>№</w:t>
      </w:r>
      <w:r>
        <w:rPr>
          <w:spacing w:val="-7"/>
          <w:sz w:val="19"/>
        </w:rPr>
        <w:t xml:space="preserve"> </w:t>
      </w:r>
      <w:r>
        <w:rPr>
          <w:sz w:val="19"/>
        </w:rPr>
        <w:t>2.</w:t>
      </w:r>
      <w:r>
        <w:rPr>
          <w:spacing w:val="-6"/>
          <w:sz w:val="19"/>
        </w:rPr>
        <w:t xml:space="preserve"> </w:t>
      </w:r>
      <w:r>
        <w:rPr>
          <w:sz w:val="19"/>
        </w:rPr>
        <w:t xml:space="preserve">– </w:t>
      </w:r>
      <w:r>
        <w:rPr>
          <w:spacing w:val="-2"/>
          <w:sz w:val="19"/>
        </w:rPr>
        <w:t xml:space="preserve">С. 54-64. – URL: </w:t>
      </w:r>
      <w:hyperlink r:id="rId146">
        <w:r>
          <w:rPr>
            <w:spacing w:val="-2"/>
            <w:sz w:val="19"/>
          </w:rPr>
          <w:t>https://sdo-journal.ru/journal/articles/belobrykina-o-a-simplifikatsiya-doshkolnogo-detstva-v-usloviyakh-</w:t>
        </w:r>
      </w:hyperlink>
      <w:hyperlink r:id="rId147">
        <w:r>
          <w:rPr>
            <w:sz w:val="19"/>
          </w:rPr>
          <w:t>standartizatsii-obrazovaniya/</w:t>
        </w:r>
      </w:hyperlink>
      <w:r>
        <w:rPr>
          <w:sz w:val="19"/>
        </w:rPr>
        <w:t xml:space="preserve"> (дата обращения: 03.11.2023). – Режим доступа: по подписке.</w:t>
      </w:r>
    </w:p>
    <w:p w:rsidR="00D61B91" w:rsidRDefault="00AD1018" w:rsidP="00AD1018">
      <w:pPr>
        <w:pStyle w:val="a5"/>
        <w:numPr>
          <w:ilvl w:val="0"/>
          <w:numId w:val="255"/>
        </w:numPr>
        <w:tabs>
          <w:tab w:val="left" w:pos="734"/>
          <w:tab w:val="left" w:pos="736"/>
        </w:tabs>
        <w:spacing w:before="1"/>
        <w:ind w:right="167"/>
        <w:jc w:val="both"/>
        <w:rPr>
          <w:sz w:val="19"/>
        </w:rPr>
      </w:pPr>
      <w:r>
        <w:rPr>
          <w:sz w:val="19"/>
        </w:rPr>
        <w:t>Белобрыкина О.А. Ребенок вне игры: трансформации игровой деятельности в современном детстве / О.А. Бело-брыкина</w:t>
      </w:r>
      <w:r>
        <w:rPr>
          <w:spacing w:val="32"/>
          <w:sz w:val="19"/>
        </w:rPr>
        <w:t xml:space="preserve"> </w:t>
      </w:r>
      <w:r>
        <w:rPr>
          <w:sz w:val="19"/>
        </w:rPr>
        <w:t>–</w:t>
      </w:r>
      <w:r>
        <w:rPr>
          <w:spacing w:val="36"/>
          <w:sz w:val="19"/>
        </w:rPr>
        <w:t xml:space="preserve"> </w:t>
      </w:r>
      <w:r>
        <w:rPr>
          <w:sz w:val="19"/>
        </w:rPr>
        <w:t>Текст</w:t>
      </w:r>
      <w:r>
        <w:rPr>
          <w:spacing w:val="33"/>
          <w:sz w:val="19"/>
        </w:rPr>
        <w:t xml:space="preserve"> </w:t>
      </w:r>
      <w:r>
        <w:rPr>
          <w:sz w:val="19"/>
        </w:rPr>
        <w:t>:</w:t>
      </w:r>
      <w:r>
        <w:rPr>
          <w:spacing w:val="33"/>
          <w:sz w:val="19"/>
        </w:rPr>
        <w:t xml:space="preserve"> </w:t>
      </w:r>
      <w:r>
        <w:rPr>
          <w:sz w:val="19"/>
        </w:rPr>
        <w:t>непосредственный</w:t>
      </w:r>
      <w:r>
        <w:rPr>
          <w:spacing w:val="32"/>
          <w:sz w:val="19"/>
        </w:rPr>
        <w:t xml:space="preserve"> </w:t>
      </w:r>
      <w:r>
        <w:rPr>
          <w:sz w:val="19"/>
        </w:rPr>
        <w:t>//</w:t>
      </w:r>
      <w:r>
        <w:rPr>
          <w:spacing w:val="33"/>
          <w:sz w:val="19"/>
        </w:rPr>
        <w:t xml:space="preserve"> </w:t>
      </w:r>
      <w:r>
        <w:rPr>
          <w:sz w:val="19"/>
        </w:rPr>
        <w:t>Современное</w:t>
      </w:r>
      <w:r>
        <w:rPr>
          <w:spacing w:val="32"/>
          <w:sz w:val="19"/>
        </w:rPr>
        <w:t xml:space="preserve"> </w:t>
      </w:r>
      <w:r>
        <w:rPr>
          <w:sz w:val="19"/>
        </w:rPr>
        <w:t>дошкольное</w:t>
      </w:r>
      <w:r>
        <w:rPr>
          <w:spacing w:val="32"/>
          <w:sz w:val="19"/>
        </w:rPr>
        <w:t xml:space="preserve"> </w:t>
      </w:r>
      <w:r>
        <w:rPr>
          <w:sz w:val="19"/>
        </w:rPr>
        <w:t>образование.</w:t>
      </w:r>
      <w:r>
        <w:rPr>
          <w:spacing w:val="35"/>
          <w:sz w:val="19"/>
        </w:rPr>
        <w:t xml:space="preserve"> </w:t>
      </w:r>
      <w:r>
        <w:rPr>
          <w:sz w:val="19"/>
        </w:rPr>
        <w:t>Теория</w:t>
      </w:r>
      <w:r>
        <w:rPr>
          <w:spacing w:val="32"/>
          <w:sz w:val="19"/>
        </w:rPr>
        <w:t xml:space="preserve"> </w:t>
      </w:r>
      <w:r>
        <w:rPr>
          <w:sz w:val="19"/>
        </w:rPr>
        <w:t>и</w:t>
      </w:r>
      <w:r>
        <w:rPr>
          <w:spacing w:val="32"/>
          <w:sz w:val="19"/>
        </w:rPr>
        <w:t xml:space="preserve"> </w:t>
      </w:r>
      <w:r>
        <w:rPr>
          <w:sz w:val="19"/>
        </w:rPr>
        <w:t>практика.</w:t>
      </w:r>
      <w:r>
        <w:rPr>
          <w:spacing w:val="40"/>
          <w:sz w:val="19"/>
        </w:rPr>
        <w:t xml:space="preserve"> </w:t>
      </w:r>
      <w:r>
        <w:rPr>
          <w:sz w:val="19"/>
        </w:rPr>
        <w:t>–</w:t>
      </w:r>
      <w:r>
        <w:rPr>
          <w:spacing w:val="34"/>
          <w:sz w:val="19"/>
        </w:rPr>
        <w:t xml:space="preserve"> </w:t>
      </w:r>
      <w:r>
        <w:rPr>
          <w:sz w:val="19"/>
        </w:rPr>
        <w:t>2021.</w:t>
      </w:r>
      <w:r>
        <w:rPr>
          <w:spacing w:val="31"/>
          <w:sz w:val="19"/>
        </w:rPr>
        <w:t xml:space="preserve"> </w:t>
      </w:r>
      <w:r>
        <w:rPr>
          <w:sz w:val="19"/>
        </w:rPr>
        <w:t>–</w:t>
      </w:r>
    </w:p>
    <w:p w:rsidR="00D61B91" w:rsidRDefault="00AD1018">
      <w:pPr>
        <w:ind w:left="736" w:right="170"/>
        <w:jc w:val="both"/>
        <w:rPr>
          <w:sz w:val="19"/>
        </w:rPr>
      </w:pPr>
      <w:r>
        <w:rPr>
          <w:sz w:val="19"/>
        </w:rPr>
        <w:t xml:space="preserve">№ 3. – С. 24-32. – URL: </w:t>
      </w:r>
      <w:hyperlink r:id="rId148">
        <w:r>
          <w:rPr>
            <w:sz w:val="19"/>
          </w:rPr>
          <w:t>https://sdo-journal.ru/journal/articles/belobrykina-o-a-rebenok-vne-igry-transformatsii-igrovoy-deyatelnost</w:t>
        </w:r>
        <w:r>
          <w:rPr>
            <w:sz w:val="19"/>
          </w:rPr>
          <w:t>i-v-sovremennom-detstve/</w:t>
        </w:r>
      </w:hyperlink>
      <w:r>
        <w:rPr>
          <w:sz w:val="19"/>
        </w:rPr>
        <w:t xml:space="preserve"> (дата обращения: 03.11.2023). – Режим доступа: по подписке.</w:t>
      </w:r>
    </w:p>
    <w:p w:rsidR="00D61B91" w:rsidRDefault="00AD1018" w:rsidP="00AD1018">
      <w:pPr>
        <w:pStyle w:val="a5"/>
        <w:numPr>
          <w:ilvl w:val="0"/>
          <w:numId w:val="255"/>
        </w:numPr>
        <w:tabs>
          <w:tab w:val="left" w:pos="734"/>
          <w:tab w:val="left" w:pos="736"/>
        </w:tabs>
        <w:ind w:right="172"/>
        <w:rPr>
          <w:sz w:val="19"/>
        </w:rPr>
      </w:pPr>
      <w:r>
        <w:rPr>
          <w:sz w:val="19"/>
        </w:rPr>
        <w:t>Веракса</w:t>
      </w:r>
      <w:r>
        <w:rPr>
          <w:spacing w:val="61"/>
          <w:sz w:val="19"/>
        </w:rPr>
        <w:t xml:space="preserve"> </w:t>
      </w:r>
      <w:r>
        <w:rPr>
          <w:sz w:val="19"/>
        </w:rPr>
        <w:t>Н.Е.,</w:t>
      </w:r>
      <w:r>
        <w:rPr>
          <w:spacing w:val="59"/>
          <w:sz w:val="19"/>
        </w:rPr>
        <w:t xml:space="preserve"> </w:t>
      </w:r>
      <w:r>
        <w:rPr>
          <w:sz w:val="19"/>
        </w:rPr>
        <w:t>Вересов</w:t>
      </w:r>
      <w:r>
        <w:rPr>
          <w:spacing w:val="61"/>
          <w:sz w:val="19"/>
        </w:rPr>
        <w:t xml:space="preserve"> </w:t>
      </w:r>
      <w:r>
        <w:rPr>
          <w:sz w:val="19"/>
        </w:rPr>
        <w:t>Н.Н.,</w:t>
      </w:r>
      <w:r>
        <w:rPr>
          <w:spacing w:val="65"/>
          <w:sz w:val="19"/>
        </w:rPr>
        <w:t xml:space="preserve"> </w:t>
      </w:r>
      <w:r>
        <w:rPr>
          <w:sz w:val="19"/>
        </w:rPr>
        <w:t>Веракса</w:t>
      </w:r>
      <w:r>
        <w:rPr>
          <w:spacing w:val="61"/>
          <w:sz w:val="19"/>
        </w:rPr>
        <w:t xml:space="preserve"> </w:t>
      </w:r>
      <w:r>
        <w:rPr>
          <w:sz w:val="19"/>
        </w:rPr>
        <w:t>А.Н.,</w:t>
      </w:r>
      <w:r>
        <w:rPr>
          <w:spacing w:val="59"/>
          <w:sz w:val="19"/>
        </w:rPr>
        <w:t xml:space="preserve"> </w:t>
      </w:r>
      <w:r>
        <w:rPr>
          <w:sz w:val="19"/>
        </w:rPr>
        <w:t>Сухих</w:t>
      </w:r>
      <w:r>
        <w:rPr>
          <w:spacing w:val="57"/>
          <w:sz w:val="19"/>
        </w:rPr>
        <w:t xml:space="preserve"> </w:t>
      </w:r>
      <w:r>
        <w:rPr>
          <w:sz w:val="19"/>
        </w:rPr>
        <w:t>В.Л.</w:t>
      </w:r>
      <w:r>
        <w:rPr>
          <w:spacing w:val="59"/>
          <w:sz w:val="19"/>
        </w:rPr>
        <w:t xml:space="preserve"> </w:t>
      </w:r>
      <w:r>
        <w:rPr>
          <w:sz w:val="19"/>
        </w:rPr>
        <w:t>Современные</w:t>
      </w:r>
      <w:r>
        <w:rPr>
          <w:spacing w:val="59"/>
          <w:sz w:val="19"/>
        </w:rPr>
        <w:t xml:space="preserve"> </w:t>
      </w:r>
      <w:r>
        <w:rPr>
          <w:sz w:val="19"/>
        </w:rPr>
        <w:t>проблемы</w:t>
      </w:r>
      <w:r>
        <w:rPr>
          <w:spacing w:val="57"/>
          <w:sz w:val="19"/>
        </w:rPr>
        <w:t xml:space="preserve"> </w:t>
      </w:r>
      <w:r>
        <w:rPr>
          <w:sz w:val="19"/>
        </w:rPr>
        <w:t>детской</w:t>
      </w:r>
      <w:r>
        <w:rPr>
          <w:spacing w:val="57"/>
          <w:sz w:val="19"/>
        </w:rPr>
        <w:t xml:space="preserve"> </w:t>
      </w:r>
      <w:r>
        <w:rPr>
          <w:sz w:val="19"/>
        </w:rPr>
        <w:t>игры:</w:t>
      </w:r>
      <w:r>
        <w:rPr>
          <w:spacing w:val="57"/>
          <w:sz w:val="19"/>
        </w:rPr>
        <w:t xml:space="preserve"> </w:t>
      </w:r>
      <w:r>
        <w:rPr>
          <w:sz w:val="19"/>
        </w:rPr>
        <w:t xml:space="preserve">культурно-Исторический контекст. Культурно-историческая психология, 2020. – Т. 16. </w:t>
      </w:r>
      <w:r>
        <w:rPr>
          <w:sz w:val="19"/>
        </w:rPr>
        <w:t>– С. 60-70.</w:t>
      </w:r>
    </w:p>
    <w:p w:rsidR="00D61B91" w:rsidRDefault="00AD1018" w:rsidP="00AD1018">
      <w:pPr>
        <w:pStyle w:val="a5"/>
        <w:numPr>
          <w:ilvl w:val="0"/>
          <w:numId w:val="255"/>
        </w:numPr>
        <w:tabs>
          <w:tab w:val="left" w:pos="734"/>
          <w:tab w:val="left" w:pos="736"/>
        </w:tabs>
        <w:ind w:right="167"/>
        <w:rPr>
          <w:sz w:val="19"/>
        </w:rPr>
      </w:pPr>
      <w:r>
        <w:rPr>
          <w:sz w:val="19"/>
        </w:rPr>
        <w:t>Выготский, Л.С. Вопросы детской психологии / Л.С. Выготский. – Москва : Издательство Юрайт, 2023. – 160 с. – (Антология</w:t>
      </w:r>
      <w:r>
        <w:rPr>
          <w:spacing w:val="-11"/>
          <w:sz w:val="19"/>
        </w:rPr>
        <w:t xml:space="preserve"> </w:t>
      </w:r>
      <w:r>
        <w:rPr>
          <w:sz w:val="19"/>
        </w:rPr>
        <w:t>мысли).</w:t>
      </w:r>
      <w:r>
        <w:rPr>
          <w:spacing w:val="-9"/>
          <w:sz w:val="19"/>
        </w:rPr>
        <w:t xml:space="preserve"> </w:t>
      </w:r>
      <w:r>
        <w:rPr>
          <w:sz w:val="19"/>
        </w:rPr>
        <w:t>–</w:t>
      </w:r>
      <w:r>
        <w:rPr>
          <w:spacing w:val="-6"/>
          <w:sz w:val="19"/>
        </w:rPr>
        <w:t xml:space="preserve"> </w:t>
      </w:r>
      <w:r>
        <w:rPr>
          <w:sz w:val="19"/>
        </w:rPr>
        <w:t>ISBN</w:t>
      </w:r>
      <w:r>
        <w:rPr>
          <w:spacing w:val="-10"/>
          <w:sz w:val="19"/>
        </w:rPr>
        <w:t xml:space="preserve"> </w:t>
      </w:r>
      <w:r>
        <w:rPr>
          <w:sz w:val="19"/>
        </w:rPr>
        <w:t>978-5-534-06998-3.</w:t>
      </w:r>
      <w:r>
        <w:rPr>
          <w:spacing w:val="-9"/>
          <w:sz w:val="19"/>
        </w:rPr>
        <w:t xml:space="preserve"> </w:t>
      </w:r>
      <w:r>
        <w:rPr>
          <w:sz w:val="19"/>
        </w:rPr>
        <w:t>–</w:t>
      </w:r>
      <w:r>
        <w:rPr>
          <w:spacing w:val="-9"/>
          <w:sz w:val="19"/>
        </w:rPr>
        <w:t xml:space="preserve"> </w:t>
      </w:r>
      <w:r>
        <w:rPr>
          <w:sz w:val="19"/>
        </w:rPr>
        <w:t>Текст</w:t>
      </w:r>
      <w:r>
        <w:rPr>
          <w:spacing w:val="-9"/>
          <w:sz w:val="19"/>
        </w:rPr>
        <w:t xml:space="preserve"> </w:t>
      </w:r>
      <w:r>
        <w:rPr>
          <w:sz w:val="19"/>
        </w:rPr>
        <w:t>:</w:t>
      </w:r>
      <w:r>
        <w:rPr>
          <w:spacing w:val="-10"/>
          <w:sz w:val="19"/>
        </w:rPr>
        <w:t xml:space="preserve"> </w:t>
      </w:r>
      <w:r>
        <w:rPr>
          <w:sz w:val="19"/>
        </w:rPr>
        <w:t>электронный</w:t>
      </w:r>
      <w:r>
        <w:rPr>
          <w:spacing w:val="-10"/>
          <w:sz w:val="19"/>
        </w:rPr>
        <w:t xml:space="preserve"> </w:t>
      </w:r>
      <w:r>
        <w:rPr>
          <w:sz w:val="19"/>
        </w:rPr>
        <w:t>//</w:t>
      </w:r>
      <w:r>
        <w:rPr>
          <w:spacing w:val="-10"/>
          <w:sz w:val="19"/>
        </w:rPr>
        <w:t xml:space="preserve"> </w:t>
      </w:r>
      <w:r>
        <w:rPr>
          <w:sz w:val="19"/>
        </w:rPr>
        <w:t>Образовательная</w:t>
      </w:r>
      <w:r>
        <w:rPr>
          <w:spacing w:val="-11"/>
          <w:sz w:val="19"/>
        </w:rPr>
        <w:t xml:space="preserve"> </w:t>
      </w:r>
      <w:r>
        <w:rPr>
          <w:sz w:val="19"/>
        </w:rPr>
        <w:t>платформа</w:t>
      </w:r>
      <w:r>
        <w:rPr>
          <w:spacing w:val="-8"/>
          <w:sz w:val="19"/>
        </w:rPr>
        <w:t xml:space="preserve"> </w:t>
      </w:r>
      <w:r>
        <w:rPr>
          <w:sz w:val="19"/>
        </w:rPr>
        <w:t>Юрайт</w:t>
      </w:r>
      <w:r>
        <w:rPr>
          <w:spacing w:val="-9"/>
          <w:sz w:val="19"/>
        </w:rPr>
        <w:t xml:space="preserve"> </w:t>
      </w:r>
      <w:r>
        <w:rPr>
          <w:sz w:val="19"/>
        </w:rPr>
        <w:t>[сайт].</w:t>
      </w:r>
    </w:p>
    <w:p w:rsidR="00D61B91" w:rsidRDefault="00AD1018" w:rsidP="00AD1018">
      <w:pPr>
        <w:pStyle w:val="a5"/>
        <w:numPr>
          <w:ilvl w:val="0"/>
          <w:numId w:val="255"/>
        </w:numPr>
        <w:tabs>
          <w:tab w:val="left" w:pos="734"/>
          <w:tab w:val="left" w:pos="736"/>
        </w:tabs>
        <w:ind w:right="170"/>
        <w:rPr>
          <w:sz w:val="19"/>
        </w:rPr>
      </w:pPr>
      <w:r>
        <w:rPr>
          <w:sz w:val="19"/>
        </w:rPr>
        <w:t>Смирнова</w:t>
      </w:r>
      <w:r>
        <w:rPr>
          <w:spacing w:val="-1"/>
          <w:sz w:val="19"/>
        </w:rPr>
        <w:t xml:space="preserve"> </w:t>
      </w:r>
      <w:r>
        <w:rPr>
          <w:sz w:val="19"/>
        </w:rPr>
        <w:t>Е.О., Веракса</w:t>
      </w:r>
      <w:r>
        <w:rPr>
          <w:spacing w:val="-1"/>
          <w:sz w:val="19"/>
        </w:rPr>
        <w:t xml:space="preserve"> </w:t>
      </w:r>
      <w:r>
        <w:rPr>
          <w:sz w:val="19"/>
        </w:rPr>
        <w:t>А.Н., Бухаленкова</w:t>
      </w:r>
      <w:r>
        <w:rPr>
          <w:spacing w:val="-1"/>
          <w:sz w:val="19"/>
        </w:rPr>
        <w:t xml:space="preserve"> </w:t>
      </w:r>
      <w:r>
        <w:rPr>
          <w:sz w:val="19"/>
        </w:rPr>
        <w:t>Д.А., Рябкова</w:t>
      </w:r>
      <w:r>
        <w:rPr>
          <w:spacing w:val="-1"/>
          <w:sz w:val="19"/>
        </w:rPr>
        <w:t xml:space="preserve"> </w:t>
      </w:r>
      <w:r>
        <w:rPr>
          <w:sz w:val="19"/>
        </w:rPr>
        <w:t>И.А. Связь</w:t>
      </w:r>
      <w:r>
        <w:rPr>
          <w:spacing w:val="-1"/>
          <w:sz w:val="19"/>
        </w:rPr>
        <w:t xml:space="preserve"> </w:t>
      </w:r>
      <w:r>
        <w:rPr>
          <w:sz w:val="19"/>
        </w:rPr>
        <w:t>игровой</w:t>
      </w:r>
      <w:r>
        <w:rPr>
          <w:spacing w:val="-1"/>
          <w:sz w:val="19"/>
        </w:rPr>
        <w:t xml:space="preserve"> </w:t>
      </w:r>
      <w:r>
        <w:rPr>
          <w:sz w:val="19"/>
        </w:rPr>
        <w:t>деятельности</w:t>
      </w:r>
      <w:r>
        <w:rPr>
          <w:spacing w:val="-1"/>
          <w:sz w:val="19"/>
        </w:rPr>
        <w:t xml:space="preserve"> </w:t>
      </w:r>
      <w:r>
        <w:rPr>
          <w:sz w:val="19"/>
        </w:rPr>
        <w:t>дошкольников</w:t>
      </w:r>
      <w:r>
        <w:rPr>
          <w:spacing w:val="-2"/>
          <w:sz w:val="19"/>
        </w:rPr>
        <w:t xml:space="preserve"> </w:t>
      </w:r>
      <w:r>
        <w:rPr>
          <w:sz w:val="19"/>
        </w:rPr>
        <w:t>с</w:t>
      </w:r>
      <w:r>
        <w:rPr>
          <w:spacing w:val="-1"/>
          <w:sz w:val="19"/>
        </w:rPr>
        <w:t xml:space="preserve"> </w:t>
      </w:r>
      <w:r>
        <w:rPr>
          <w:sz w:val="19"/>
        </w:rPr>
        <w:t>пока-зателями познавательного развития // Культурно-историческая психология. – 2018. – Т. 14. – № 1. – С. 4-14.</w:t>
      </w:r>
    </w:p>
    <w:p w:rsidR="00D61B91" w:rsidRDefault="00D61B91">
      <w:pPr>
        <w:pStyle w:val="a5"/>
        <w:rPr>
          <w:sz w:val="19"/>
        </w:rPr>
        <w:sectPr w:rsidR="00D61B91">
          <w:footerReference w:type="default" r:id="rId149"/>
          <w:pgSz w:w="11910" w:h="16840"/>
          <w:pgMar w:top="102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376</w:t>
      </w:r>
    </w:p>
    <w:p w:rsidR="00D61B91" w:rsidRDefault="00AD1018">
      <w:pPr>
        <w:pStyle w:val="a3"/>
        <w:spacing w:before="98"/>
        <w:ind w:left="0" w:firstLine="0"/>
        <w:jc w:val="left"/>
        <w:rPr>
          <w:rFonts w:ascii="Cambria"/>
          <w:sz w:val="18"/>
        </w:rPr>
      </w:pPr>
      <w:r>
        <w:br w:type="column"/>
      </w:r>
    </w:p>
    <w:p w:rsidR="00D61B91" w:rsidRDefault="00AD1018">
      <w:pPr>
        <w:ind w:left="5025" w:right="452" w:firstLine="2107"/>
        <w:jc w:val="right"/>
        <w:rPr>
          <w:rFonts w:ascii="Cambria" w:hAnsi="Cambria"/>
          <w:sz w:val="18"/>
        </w:rPr>
      </w:pPr>
      <w:r>
        <w:rPr>
          <w:rFonts w:ascii="Cambria" w:hAnsi="Cambria"/>
          <w:b/>
          <w:i/>
          <w:sz w:val="20"/>
        </w:rPr>
        <w:t>Переверзина</w:t>
      </w:r>
      <w:r>
        <w:rPr>
          <w:rFonts w:ascii="Cambria" w:hAnsi="Cambria"/>
          <w:b/>
          <w:i/>
          <w:spacing w:val="-12"/>
          <w:sz w:val="20"/>
        </w:rPr>
        <w:t xml:space="preserve"> </w:t>
      </w:r>
      <w:r>
        <w:rPr>
          <w:rFonts w:ascii="Cambria" w:hAnsi="Cambria"/>
          <w:b/>
          <w:i/>
          <w:sz w:val="20"/>
        </w:rPr>
        <w:t xml:space="preserve">В.В., </w:t>
      </w:r>
      <w:r>
        <w:rPr>
          <w:rFonts w:ascii="Cambria" w:hAnsi="Cambria"/>
          <w:sz w:val="18"/>
        </w:rPr>
        <w:t>учитель-логопед МБДОУ д/с «Рябинка»</w:t>
      </w:r>
      <w:r>
        <w:rPr>
          <w:rFonts w:ascii="Cambria" w:hAnsi="Cambria"/>
          <w:spacing w:val="40"/>
          <w:sz w:val="18"/>
        </w:rPr>
        <w:t xml:space="preserve"> </w:t>
      </w:r>
      <w:r>
        <w:rPr>
          <w:rFonts w:ascii="Cambria" w:hAnsi="Cambria"/>
          <w:sz w:val="18"/>
        </w:rPr>
        <w:t>магистрант</w:t>
      </w:r>
      <w:r>
        <w:rPr>
          <w:rFonts w:ascii="Cambria" w:hAnsi="Cambria"/>
          <w:spacing w:val="-5"/>
          <w:sz w:val="18"/>
        </w:rPr>
        <w:t xml:space="preserve"> </w:t>
      </w:r>
      <w:r>
        <w:rPr>
          <w:rFonts w:ascii="Cambria" w:hAnsi="Cambria"/>
          <w:sz w:val="18"/>
        </w:rPr>
        <w:t>БУ</w:t>
      </w:r>
      <w:r>
        <w:rPr>
          <w:rFonts w:ascii="Cambria" w:hAnsi="Cambria"/>
          <w:spacing w:val="-3"/>
          <w:sz w:val="18"/>
        </w:rPr>
        <w:t xml:space="preserve"> </w:t>
      </w:r>
      <w:r>
        <w:rPr>
          <w:rFonts w:ascii="Cambria" w:hAnsi="Cambria"/>
          <w:sz w:val="18"/>
        </w:rPr>
        <w:t>«Сургутский</w:t>
      </w:r>
      <w:r>
        <w:rPr>
          <w:rFonts w:ascii="Cambria" w:hAnsi="Cambria"/>
          <w:spacing w:val="-5"/>
          <w:sz w:val="18"/>
        </w:rPr>
        <w:t xml:space="preserve"> </w:t>
      </w:r>
      <w:r>
        <w:rPr>
          <w:rFonts w:ascii="Cambria" w:hAnsi="Cambria"/>
          <w:spacing w:val="-2"/>
          <w:sz w:val="18"/>
        </w:rPr>
        <w:t>государственный</w:t>
      </w:r>
    </w:p>
    <w:p w:rsidR="00D61B91" w:rsidRDefault="00AD1018">
      <w:pPr>
        <w:spacing w:line="210" w:lineRule="exact"/>
        <w:ind w:right="453"/>
        <w:jc w:val="right"/>
        <w:rPr>
          <w:rFonts w:ascii="Cambria" w:hAnsi="Cambria"/>
          <w:sz w:val="18"/>
        </w:rPr>
      </w:pP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452"/>
        <w:jc w:val="right"/>
        <w:rPr>
          <w:rFonts w:ascii="Cambria" w:hAnsi="Cambria"/>
          <w:b/>
          <w:i/>
          <w:sz w:val="20"/>
        </w:rPr>
      </w:pPr>
      <w:r>
        <w:rPr>
          <w:rFonts w:ascii="Cambria" w:hAnsi="Cambria"/>
          <w:i/>
          <w:sz w:val="18"/>
        </w:rPr>
        <w:t>Научный</w:t>
      </w:r>
      <w:r>
        <w:rPr>
          <w:rFonts w:ascii="Cambria" w:hAnsi="Cambria"/>
          <w:i/>
          <w:spacing w:val="-7"/>
          <w:sz w:val="18"/>
        </w:rPr>
        <w:t xml:space="preserve"> </w:t>
      </w:r>
      <w:r>
        <w:rPr>
          <w:rFonts w:ascii="Cambria" w:hAnsi="Cambria"/>
          <w:i/>
          <w:sz w:val="18"/>
        </w:rPr>
        <w:t>руководитель:</w:t>
      </w:r>
      <w:r>
        <w:rPr>
          <w:rFonts w:ascii="Cambria" w:hAnsi="Cambria"/>
          <w:i/>
          <w:spacing w:val="-6"/>
          <w:sz w:val="18"/>
        </w:rPr>
        <w:t xml:space="preserve"> </w:t>
      </w:r>
      <w:r>
        <w:rPr>
          <w:rFonts w:ascii="Cambria" w:hAnsi="Cambria"/>
          <w:b/>
          <w:i/>
          <w:sz w:val="20"/>
        </w:rPr>
        <w:t>Коротовских</w:t>
      </w:r>
      <w:r>
        <w:rPr>
          <w:rFonts w:ascii="Cambria" w:hAnsi="Cambria"/>
          <w:b/>
          <w:i/>
          <w:spacing w:val="-9"/>
          <w:sz w:val="20"/>
        </w:rPr>
        <w:t xml:space="preserve"> </w:t>
      </w:r>
      <w:r>
        <w:rPr>
          <w:rFonts w:ascii="Cambria" w:hAnsi="Cambria"/>
          <w:b/>
          <w:i/>
          <w:spacing w:val="-4"/>
          <w:sz w:val="20"/>
        </w:rPr>
        <w:t>Т.В.,</w:t>
      </w:r>
    </w:p>
    <w:p w:rsidR="00D61B91" w:rsidRDefault="00AD1018">
      <w:pPr>
        <w:ind w:left="6017" w:right="448" w:firstLine="612"/>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психол.</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4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spacing w:line="234" w:lineRule="exact"/>
        <w:ind w:left="3" w:right="1256"/>
      </w:pPr>
      <w:r>
        <w:t>МНЕМОТЕХНИКА,</w:t>
      </w:r>
      <w:r>
        <w:rPr>
          <w:spacing w:val="-10"/>
        </w:rPr>
        <w:t xml:space="preserve"> </w:t>
      </w:r>
      <w:r>
        <w:t>МЕТОДЫ</w:t>
      </w:r>
      <w:r>
        <w:rPr>
          <w:spacing w:val="-11"/>
        </w:rPr>
        <w:t xml:space="preserve"> </w:t>
      </w:r>
      <w:r>
        <w:t>И</w:t>
      </w:r>
      <w:r>
        <w:rPr>
          <w:spacing w:val="-9"/>
        </w:rPr>
        <w:t xml:space="preserve"> </w:t>
      </w:r>
      <w:r>
        <w:rPr>
          <w:spacing w:val="-2"/>
        </w:rPr>
        <w:t>УПРАЖНЕНИЯ,</w:t>
      </w:r>
    </w:p>
    <w:p w:rsidR="00D61B91" w:rsidRDefault="00AD1018">
      <w:pPr>
        <w:spacing w:line="234" w:lineRule="exact"/>
        <w:ind w:right="1256"/>
        <w:jc w:val="center"/>
        <w:rPr>
          <w:rFonts w:ascii="Cambria" w:hAnsi="Cambria"/>
          <w:b/>
          <w:sz w:val="20"/>
        </w:rPr>
      </w:pPr>
      <w:r>
        <w:rPr>
          <w:rFonts w:ascii="Cambria" w:hAnsi="Cambria"/>
          <w:b/>
          <w:sz w:val="20"/>
        </w:rPr>
        <w:t>ИСПОЛЬЗУЕМЫЕ</w:t>
      </w:r>
      <w:r>
        <w:rPr>
          <w:rFonts w:ascii="Cambria" w:hAnsi="Cambria"/>
          <w:b/>
          <w:spacing w:val="-7"/>
          <w:sz w:val="20"/>
        </w:rPr>
        <w:t xml:space="preserve"> </w:t>
      </w:r>
      <w:r>
        <w:rPr>
          <w:rFonts w:ascii="Cambria" w:hAnsi="Cambria"/>
          <w:b/>
          <w:sz w:val="20"/>
        </w:rPr>
        <w:t>ДЛЯ</w:t>
      </w:r>
      <w:r>
        <w:rPr>
          <w:rFonts w:ascii="Cambria" w:hAnsi="Cambria"/>
          <w:b/>
          <w:spacing w:val="-8"/>
          <w:sz w:val="20"/>
        </w:rPr>
        <w:t xml:space="preserve"> </w:t>
      </w:r>
      <w:r>
        <w:rPr>
          <w:rFonts w:ascii="Cambria" w:hAnsi="Cambria"/>
          <w:b/>
          <w:sz w:val="20"/>
        </w:rPr>
        <w:t>РАЗВИТИЯ</w:t>
      </w:r>
      <w:r>
        <w:rPr>
          <w:rFonts w:ascii="Cambria" w:hAnsi="Cambria"/>
          <w:b/>
          <w:spacing w:val="-9"/>
          <w:sz w:val="20"/>
        </w:rPr>
        <w:t xml:space="preserve"> </w:t>
      </w:r>
      <w:r>
        <w:rPr>
          <w:rFonts w:ascii="Cambria" w:hAnsi="Cambria"/>
          <w:b/>
          <w:sz w:val="20"/>
        </w:rPr>
        <w:t>СВЯЗНОЙ</w:t>
      </w:r>
      <w:r>
        <w:rPr>
          <w:rFonts w:ascii="Cambria" w:hAnsi="Cambria"/>
          <w:b/>
          <w:spacing w:val="-6"/>
          <w:sz w:val="20"/>
        </w:rPr>
        <w:t xml:space="preserve"> </w:t>
      </w:r>
      <w:r>
        <w:rPr>
          <w:rFonts w:ascii="Cambria" w:hAnsi="Cambria"/>
          <w:b/>
          <w:sz w:val="20"/>
        </w:rPr>
        <w:t>РЕЧИ</w:t>
      </w:r>
      <w:r>
        <w:rPr>
          <w:rFonts w:ascii="Cambria" w:hAnsi="Cambria"/>
          <w:b/>
          <w:spacing w:val="-7"/>
          <w:sz w:val="20"/>
        </w:rPr>
        <w:t xml:space="preserve"> </w:t>
      </w:r>
      <w:r>
        <w:rPr>
          <w:rFonts w:ascii="Cambria" w:hAnsi="Cambria"/>
          <w:b/>
          <w:sz w:val="20"/>
        </w:rPr>
        <w:t>У</w:t>
      </w:r>
      <w:r>
        <w:rPr>
          <w:rFonts w:ascii="Cambria" w:hAnsi="Cambria"/>
          <w:b/>
          <w:spacing w:val="-9"/>
          <w:sz w:val="20"/>
        </w:rPr>
        <w:t xml:space="preserve"> </w:t>
      </w:r>
      <w:r>
        <w:rPr>
          <w:rFonts w:ascii="Cambria" w:hAnsi="Cambria"/>
          <w:b/>
          <w:sz w:val="20"/>
        </w:rPr>
        <w:t>СТАРШИХ</w:t>
      </w:r>
      <w:r>
        <w:rPr>
          <w:rFonts w:ascii="Cambria" w:hAnsi="Cambria"/>
          <w:b/>
          <w:spacing w:val="-8"/>
          <w:sz w:val="20"/>
        </w:rPr>
        <w:t xml:space="preserve"> </w:t>
      </w:r>
      <w:r>
        <w:rPr>
          <w:rFonts w:ascii="Cambria" w:hAnsi="Cambria"/>
          <w:b/>
          <w:spacing w:val="-2"/>
          <w:sz w:val="20"/>
        </w:rPr>
        <w:t>ДОШКОЛЬНИКОВ</w:t>
      </w:r>
    </w:p>
    <w:p w:rsidR="00D61B91" w:rsidRDefault="00D61B91">
      <w:pPr>
        <w:spacing w:line="234" w:lineRule="exact"/>
        <w:jc w:val="center"/>
        <w:rPr>
          <w:rFonts w:ascii="Cambria" w:hAnsi="Cambria"/>
          <w:b/>
          <w:sz w:val="20"/>
        </w:rPr>
        <w:sectPr w:rsidR="00D61B91">
          <w:footerReference w:type="default" r:id="rId150"/>
          <w:pgSz w:w="11910" w:h="16840"/>
          <w:pgMar w:top="1040" w:right="850" w:bottom="1580" w:left="850" w:header="0" w:footer="1387" w:gutter="0"/>
          <w:cols w:num="2" w:space="720" w:equalWidth="0">
            <w:col w:w="926" w:space="40"/>
            <w:col w:w="9244"/>
          </w:cols>
        </w:sectPr>
      </w:pPr>
    </w:p>
    <w:p w:rsidR="00D61B91" w:rsidRDefault="00AD1018">
      <w:pPr>
        <w:spacing w:before="225"/>
        <w:ind w:left="170" w:right="448" w:firstLine="566"/>
        <w:jc w:val="both"/>
        <w:rPr>
          <w:i/>
          <w:sz w:val="20"/>
        </w:rPr>
      </w:pPr>
      <w:r>
        <w:rPr>
          <w:b/>
          <w:i/>
          <w:sz w:val="20"/>
        </w:rPr>
        <w:t>Аннотация.</w:t>
      </w:r>
      <w:r>
        <w:rPr>
          <w:b/>
          <w:i/>
          <w:spacing w:val="80"/>
          <w:sz w:val="20"/>
        </w:rPr>
        <w:t xml:space="preserve"> </w:t>
      </w:r>
      <w:r>
        <w:rPr>
          <w:i/>
          <w:sz w:val="20"/>
        </w:rPr>
        <w:t>В</w:t>
      </w:r>
      <w:r>
        <w:rPr>
          <w:i/>
          <w:spacing w:val="80"/>
          <w:sz w:val="20"/>
        </w:rPr>
        <w:t xml:space="preserve"> </w:t>
      </w:r>
      <w:r>
        <w:rPr>
          <w:i/>
          <w:sz w:val="20"/>
        </w:rPr>
        <w:t>данной</w:t>
      </w:r>
      <w:r>
        <w:rPr>
          <w:i/>
          <w:spacing w:val="80"/>
          <w:sz w:val="20"/>
        </w:rPr>
        <w:t xml:space="preserve"> </w:t>
      </w:r>
      <w:r>
        <w:rPr>
          <w:i/>
          <w:sz w:val="20"/>
        </w:rPr>
        <w:t>статье</w:t>
      </w:r>
      <w:r>
        <w:rPr>
          <w:i/>
          <w:spacing w:val="80"/>
          <w:sz w:val="20"/>
        </w:rPr>
        <w:t xml:space="preserve"> </w:t>
      </w:r>
      <w:r>
        <w:rPr>
          <w:i/>
          <w:sz w:val="20"/>
        </w:rPr>
        <w:t>рассматривается</w:t>
      </w:r>
      <w:r>
        <w:rPr>
          <w:i/>
          <w:spacing w:val="80"/>
          <w:sz w:val="20"/>
        </w:rPr>
        <w:t xml:space="preserve"> </w:t>
      </w:r>
      <w:r>
        <w:rPr>
          <w:i/>
          <w:sz w:val="20"/>
        </w:rPr>
        <w:t>определение</w:t>
      </w:r>
      <w:r>
        <w:rPr>
          <w:i/>
          <w:spacing w:val="80"/>
          <w:sz w:val="20"/>
        </w:rPr>
        <w:t xml:space="preserve"> </w:t>
      </w:r>
      <w:r>
        <w:rPr>
          <w:i/>
          <w:sz w:val="20"/>
        </w:rPr>
        <w:t>мнемотехники,</w:t>
      </w:r>
      <w:r>
        <w:rPr>
          <w:i/>
          <w:spacing w:val="80"/>
          <w:sz w:val="20"/>
        </w:rPr>
        <w:t xml:space="preserve"> </w:t>
      </w:r>
      <w:r>
        <w:rPr>
          <w:i/>
          <w:sz w:val="20"/>
        </w:rPr>
        <w:t>а</w:t>
      </w:r>
      <w:r>
        <w:rPr>
          <w:i/>
          <w:spacing w:val="80"/>
          <w:sz w:val="20"/>
        </w:rPr>
        <w:t xml:space="preserve"> </w:t>
      </w:r>
      <w:r>
        <w:rPr>
          <w:i/>
          <w:sz w:val="20"/>
        </w:rPr>
        <w:t>также</w:t>
      </w:r>
      <w:r>
        <w:rPr>
          <w:i/>
          <w:spacing w:val="80"/>
          <w:sz w:val="20"/>
        </w:rPr>
        <w:t xml:space="preserve"> </w:t>
      </w:r>
      <w:r>
        <w:rPr>
          <w:i/>
          <w:sz w:val="20"/>
        </w:rPr>
        <w:t>методы и упражнения, связанные с мнемотехникой. Представлены и описаны четыре правила запоминания мнемо-техники, основные принципы и преимущества использования мнемотехники в связной речи у детей старшего дошкольного возраста.</w:t>
      </w:r>
    </w:p>
    <w:p w:rsidR="00D61B91" w:rsidRDefault="00AD1018">
      <w:pPr>
        <w:ind w:left="170" w:right="448" w:firstLine="566"/>
        <w:jc w:val="both"/>
        <w:rPr>
          <w:i/>
          <w:sz w:val="20"/>
        </w:rPr>
      </w:pPr>
      <w:r>
        <w:rPr>
          <w:b/>
          <w:i/>
          <w:sz w:val="20"/>
        </w:rPr>
        <w:t>Ключевы</w:t>
      </w:r>
      <w:r>
        <w:rPr>
          <w:b/>
          <w:i/>
          <w:sz w:val="20"/>
        </w:rPr>
        <w:t xml:space="preserve">е слова: </w:t>
      </w:r>
      <w:r>
        <w:rPr>
          <w:i/>
          <w:sz w:val="20"/>
        </w:rPr>
        <w:t>мнемотехника, мнемоника, запоминание, связная речь, развитие связной речи,</w:t>
      </w:r>
      <w:r>
        <w:rPr>
          <w:i/>
          <w:spacing w:val="-1"/>
          <w:sz w:val="20"/>
        </w:rPr>
        <w:t xml:space="preserve"> </w:t>
      </w:r>
      <w:r>
        <w:rPr>
          <w:i/>
          <w:sz w:val="20"/>
        </w:rPr>
        <w:t>ассоци-ации, схема.</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5"/>
        <w:spacing w:line="232" w:lineRule="exact"/>
        <w:ind w:right="454"/>
      </w:pPr>
      <w:r>
        <w:rPr>
          <w:spacing w:val="-2"/>
        </w:rPr>
        <w:t>Pereverzina</w:t>
      </w:r>
      <w:r>
        <w:rPr>
          <w:spacing w:val="9"/>
        </w:rPr>
        <w:t xml:space="preserve"> </w:t>
      </w:r>
      <w:r>
        <w:rPr>
          <w:spacing w:val="-4"/>
        </w:rPr>
        <w:t>V.V.,</w:t>
      </w:r>
    </w:p>
    <w:p w:rsidR="00D61B91" w:rsidRDefault="00AD1018">
      <w:pPr>
        <w:ind w:left="5215" w:right="449" w:firstLine="1039"/>
        <w:jc w:val="right"/>
        <w:rPr>
          <w:rFonts w:ascii="Cambria" w:hAnsi="Cambria"/>
          <w:sz w:val="18"/>
        </w:rPr>
      </w:pPr>
      <w:r>
        <w:rPr>
          <w:rFonts w:ascii="Cambria" w:hAnsi="Cambria"/>
          <w:sz w:val="18"/>
        </w:rPr>
        <w:t>Teacher-speech</w:t>
      </w:r>
      <w:r>
        <w:rPr>
          <w:rFonts w:ascii="Cambria" w:hAnsi="Cambria"/>
          <w:spacing w:val="-8"/>
          <w:sz w:val="18"/>
        </w:rPr>
        <w:t xml:space="preserve"> </w:t>
      </w:r>
      <w:r>
        <w:rPr>
          <w:rFonts w:ascii="Cambria" w:hAnsi="Cambria"/>
          <w:sz w:val="18"/>
        </w:rPr>
        <w:t>therapist</w:t>
      </w:r>
      <w:r>
        <w:rPr>
          <w:rFonts w:ascii="Cambria" w:hAnsi="Cambria"/>
          <w:spacing w:val="-9"/>
          <w:sz w:val="18"/>
        </w:rPr>
        <w:t xml:space="preserve"> </w:t>
      </w:r>
      <w:r>
        <w:rPr>
          <w:rFonts w:ascii="Cambria" w:hAnsi="Cambria"/>
          <w:sz w:val="18"/>
        </w:rPr>
        <w:t>MBDOU</w:t>
      </w:r>
      <w:r>
        <w:rPr>
          <w:rFonts w:ascii="Cambria" w:hAnsi="Cambria"/>
          <w:spacing w:val="-7"/>
          <w:sz w:val="18"/>
        </w:rPr>
        <w:t xml:space="preserve"> </w:t>
      </w:r>
      <w:r>
        <w:rPr>
          <w:rFonts w:ascii="Cambria" w:hAnsi="Cambria"/>
          <w:sz w:val="18"/>
        </w:rPr>
        <w:t>d/c</w:t>
      </w:r>
      <w:r>
        <w:rPr>
          <w:rFonts w:ascii="Cambria" w:hAnsi="Cambria"/>
          <w:spacing w:val="-8"/>
          <w:sz w:val="18"/>
        </w:rPr>
        <w:t xml:space="preserve"> </w:t>
      </w:r>
      <w:r>
        <w:rPr>
          <w:rFonts w:ascii="Cambria" w:hAnsi="Cambria"/>
          <w:sz w:val="18"/>
        </w:rPr>
        <w:t>«Pock»</w:t>
      </w:r>
      <w:r>
        <w:rPr>
          <w:rFonts w:ascii="Cambria" w:hAnsi="Cambria"/>
          <w:spacing w:val="40"/>
          <w:sz w:val="18"/>
        </w:rPr>
        <w:t xml:space="preserve"> </w:t>
      </w:r>
      <w:r>
        <w:rPr>
          <w:rFonts w:ascii="Cambria" w:hAnsi="Cambria"/>
          <w:sz w:val="18"/>
        </w:rPr>
        <w:t>Master's</w:t>
      </w:r>
      <w:r>
        <w:rPr>
          <w:rFonts w:ascii="Cambria" w:hAnsi="Cambria"/>
          <w:spacing w:val="-4"/>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1"/>
        <w:ind w:left="5427" w:right="448" w:firstLine="1181"/>
        <w:jc w:val="right"/>
        <w:rPr>
          <w:rFonts w:ascii="Cambria" w:hAnsi="Cambria"/>
          <w:sz w:val="18"/>
        </w:rPr>
      </w:pPr>
      <w:r>
        <w:rPr>
          <w:rFonts w:ascii="Cambria" w:hAnsi="Cambria"/>
          <w:i/>
          <w:sz w:val="18"/>
        </w:rPr>
        <w:t>Scientific</w:t>
      </w:r>
      <w:r>
        <w:rPr>
          <w:rFonts w:ascii="Cambria" w:hAnsi="Cambria"/>
          <w:i/>
          <w:spacing w:val="-10"/>
          <w:sz w:val="18"/>
        </w:rPr>
        <w:t xml:space="preserve"> </w:t>
      </w:r>
      <w:r>
        <w:rPr>
          <w:rFonts w:ascii="Cambria" w:hAnsi="Cambria"/>
          <w:i/>
          <w:sz w:val="18"/>
        </w:rPr>
        <w:t>supervisor:</w:t>
      </w:r>
      <w:r>
        <w:rPr>
          <w:rFonts w:ascii="Cambria" w:hAnsi="Cambria"/>
          <w:i/>
          <w:spacing w:val="-10"/>
          <w:sz w:val="18"/>
        </w:rPr>
        <w:t xml:space="preserve"> </w:t>
      </w:r>
      <w:r>
        <w:rPr>
          <w:rFonts w:ascii="Cambria" w:hAnsi="Cambria"/>
          <w:b/>
          <w:i/>
          <w:sz w:val="20"/>
        </w:rPr>
        <w:t>Korotovskih.</w:t>
      </w:r>
      <w:r>
        <w:rPr>
          <w:rFonts w:ascii="Cambria" w:hAnsi="Cambria"/>
          <w:b/>
          <w:i/>
          <w:spacing w:val="-10"/>
          <w:sz w:val="20"/>
        </w:rPr>
        <w:t xml:space="preserve"> </w:t>
      </w:r>
      <w:r>
        <w:rPr>
          <w:rFonts w:ascii="Cambria" w:hAnsi="Cambria"/>
          <w:b/>
          <w:i/>
          <w:sz w:val="20"/>
        </w:rPr>
        <w:t xml:space="preserve">T.V.,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Psychological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455"/>
        <w:jc w:val="right"/>
        <w:rPr>
          <w:rFonts w:ascii="Cambria"/>
          <w:sz w:val="18"/>
        </w:rPr>
      </w:pPr>
      <w:r>
        <w:rPr>
          <w:rFonts w:ascii="Cambria"/>
          <w:sz w:val="18"/>
        </w:rPr>
        <w:t>Surgut,</w:t>
      </w:r>
      <w:r>
        <w:rPr>
          <w:rFonts w:ascii="Cambria"/>
          <w:spacing w:val="-8"/>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2282" w:right="1411" w:hanging="975"/>
        <w:jc w:val="left"/>
      </w:pPr>
      <w:r>
        <w:t>MNEMOTECHNIQUES,</w:t>
      </w:r>
      <w:r>
        <w:rPr>
          <w:spacing w:val="-6"/>
        </w:rPr>
        <w:t xml:space="preserve"> </w:t>
      </w:r>
      <w:r>
        <w:t>METHODS</w:t>
      </w:r>
      <w:r>
        <w:rPr>
          <w:spacing w:val="-7"/>
        </w:rPr>
        <w:t xml:space="preserve"> </w:t>
      </w:r>
      <w:r>
        <w:t>AND</w:t>
      </w:r>
      <w:r>
        <w:rPr>
          <w:spacing w:val="-7"/>
        </w:rPr>
        <w:t xml:space="preserve"> </w:t>
      </w:r>
      <w:r>
        <w:t>EXERCISES</w:t>
      </w:r>
      <w:r>
        <w:rPr>
          <w:spacing w:val="-7"/>
        </w:rPr>
        <w:t xml:space="preserve"> </w:t>
      </w:r>
      <w:r>
        <w:t>USED</w:t>
      </w:r>
      <w:r>
        <w:rPr>
          <w:spacing w:val="-7"/>
        </w:rPr>
        <w:t xml:space="preserve"> </w:t>
      </w:r>
      <w:r>
        <w:t>FOR</w:t>
      </w:r>
      <w:r>
        <w:rPr>
          <w:spacing w:val="-5"/>
        </w:rPr>
        <w:t xml:space="preserve"> </w:t>
      </w:r>
      <w:r>
        <w:t>THE</w:t>
      </w:r>
      <w:r>
        <w:rPr>
          <w:spacing w:val="-5"/>
        </w:rPr>
        <w:t xml:space="preserve"> </w:t>
      </w:r>
      <w:r>
        <w:t>DEVELOPMENT OF CONNECTED SPEECH IN SENIOR PRESCHOOL CHILDREN</w:t>
      </w:r>
    </w:p>
    <w:p w:rsidR="00D61B91" w:rsidRDefault="00AD1018">
      <w:pPr>
        <w:spacing w:before="224"/>
        <w:ind w:left="170" w:right="449" w:firstLine="566"/>
        <w:jc w:val="both"/>
        <w:rPr>
          <w:i/>
          <w:sz w:val="20"/>
        </w:rPr>
      </w:pPr>
      <w:r>
        <w:rPr>
          <w:b/>
          <w:i/>
          <w:sz w:val="20"/>
        </w:rPr>
        <w:t xml:space="preserve">Abstract. </w:t>
      </w:r>
      <w:r>
        <w:rPr>
          <w:i/>
          <w:sz w:val="20"/>
        </w:rPr>
        <w:t>This article discusses the definition of mnemonics, as well as methods and exercises related to mne-monics. Four rules for memorizing mnemonics, the basic principles and advantages of u</w:t>
      </w:r>
      <w:r>
        <w:rPr>
          <w:i/>
          <w:sz w:val="20"/>
        </w:rPr>
        <w:t>sing mnemonics in coherent speech in children of senior preschool age are presented and described.</w:t>
      </w:r>
    </w:p>
    <w:p w:rsidR="00D61B91" w:rsidRDefault="00AD1018">
      <w:pPr>
        <w:spacing w:before="1"/>
        <w:ind w:left="170" w:right="448" w:firstLine="566"/>
        <w:jc w:val="both"/>
        <w:rPr>
          <w:i/>
          <w:sz w:val="20"/>
        </w:rPr>
      </w:pPr>
      <w:r>
        <w:rPr>
          <w:b/>
          <w:i/>
          <w:sz w:val="20"/>
        </w:rPr>
        <w:t xml:space="preserve">Key words: </w:t>
      </w:r>
      <w:r>
        <w:rPr>
          <w:i/>
          <w:sz w:val="20"/>
        </w:rPr>
        <w:t>mnemonics, mnemonics, memorization, coherent speech, development of coherent speech, associa-tions, scheme.</w:t>
      </w:r>
    </w:p>
    <w:p w:rsidR="00D61B91" w:rsidRDefault="00AD1018">
      <w:pPr>
        <w:pStyle w:val="a3"/>
        <w:spacing w:before="213" w:line="232" w:lineRule="auto"/>
        <w:ind w:left="170" w:right="451"/>
      </w:pPr>
      <w:r>
        <w:t>Мнемоте́хника, мнемо́ника (от греческо</w:t>
      </w:r>
      <w:r>
        <w:t>го mnemonikos – «помогающий запоминанию») – система мето-дов и техник, разработанных для улучшения памяти и повышения эффективности запоминания информации путём создания связей и ассоциаций [1].</w:t>
      </w:r>
    </w:p>
    <w:p w:rsidR="00D61B91" w:rsidRDefault="00AD1018">
      <w:pPr>
        <w:pStyle w:val="a3"/>
        <w:spacing w:before="3" w:line="232" w:lineRule="auto"/>
        <w:ind w:left="170" w:right="451"/>
      </w:pPr>
      <w:r>
        <w:t>Мнемотехники – это приемы мнемоники, представляющие собой спе</w:t>
      </w:r>
      <w:r>
        <w:t>циализированные способы запоми-нания определенных видов информации, опирающиеся на особенности человеческой психологии и четыре правила запоминания. Внедрение этих методов повышает продуктивность запоминания чисел, специализиро-ванных</w:t>
      </w:r>
      <w:r>
        <w:rPr>
          <w:spacing w:val="37"/>
        </w:rPr>
        <w:t xml:space="preserve"> </w:t>
      </w:r>
      <w:r>
        <w:t>текстов</w:t>
      </w:r>
      <w:r>
        <w:rPr>
          <w:spacing w:val="37"/>
        </w:rPr>
        <w:t xml:space="preserve"> </w:t>
      </w:r>
      <w:r>
        <w:t>и</w:t>
      </w:r>
      <w:r>
        <w:rPr>
          <w:spacing w:val="39"/>
        </w:rPr>
        <w:t xml:space="preserve"> </w:t>
      </w:r>
      <w:r>
        <w:t>терминов,</w:t>
      </w:r>
      <w:r>
        <w:rPr>
          <w:spacing w:val="38"/>
        </w:rPr>
        <w:t xml:space="preserve"> </w:t>
      </w:r>
      <w:r>
        <w:t>а</w:t>
      </w:r>
      <w:r>
        <w:rPr>
          <w:spacing w:val="38"/>
        </w:rPr>
        <w:t xml:space="preserve"> </w:t>
      </w:r>
      <w:r>
        <w:t>также</w:t>
      </w:r>
      <w:r>
        <w:rPr>
          <w:spacing w:val="38"/>
        </w:rPr>
        <w:t xml:space="preserve"> </w:t>
      </w:r>
      <w:r>
        <w:t>имен,</w:t>
      </w:r>
      <w:r>
        <w:rPr>
          <w:spacing w:val="38"/>
        </w:rPr>
        <w:t xml:space="preserve"> </w:t>
      </w:r>
      <w:r>
        <w:t>фамилий</w:t>
      </w:r>
      <w:r>
        <w:rPr>
          <w:spacing w:val="39"/>
        </w:rPr>
        <w:t xml:space="preserve"> </w:t>
      </w:r>
      <w:r>
        <w:t>и</w:t>
      </w:r>
      <w:r>
        <w:rPr>
          <w:spacing w:val="37"/>
        </w:rPr>
        <w:t xml:space="preserve"> </w:t>
      </w:r>
      <w:r>
        <w:t>иностранных</w:t>
      </w:r>
      <w:r>
        <w:rPr>
          <w:spacing w:val="36"/>
        </w:rPr>
        <w:t xml:space="preserve"> </w:t>
      </w:r>
      <w:r>
        <w:t>слов.</w:t>
      </w:r>
      <w:r>
        <w:rPr>
          <w:spacing w:val="38"/>
        </w:rPr>
        <w:t xml:space="preserve"> </w:t>
      </w:r>
      <w:r>
        <w:t>Мнемотехника,</w:t>
      </w:r>
      <w:r>
        <w:rPr>
          <w:spacing w:val="40"/>
        </w:rPr>
        <w:t xml:space="preserve"> </w:t>
      </w:r>
      <w:r>
        <w:t>известная</w:t>
      </w:r>
      <w:r>
        <w:rPr>
          <w:spacing w:val="37"/>
        </w:rPr>
        <w:t xml:space="preserve"> </w:t>
      </w:r>
      <w:r>
        <w:t>также как</w:t>
      </w:r>
      <w:r>
        <w:rPr>
          <w:spacing w:val="-4"/>
        </w:rPr>
        <w:t xml:space="preserve"> </w:t>
      </w:r>
      <w:r>
        <w:t>мнемоника, улучшает</w:t>
      </w:r>
      <w:r>
        <w:rPr>
          <w:spacing w:val="-4"/>
        </w:rPr>
        <w:t xml:space="preserve"> </w:t>
      </w:r>
      <w:r>
        <w:t>запоминание информации,</w:t>
      </w:r>
      <w:r>
        <w:rPr>
          <w:spacing w:val="-3"/>
        </w:rPr>
        <w:t xml:space="preserve"> </w:t>
      </w:r>
      <w:r>
        <w:t>создавая</w:t>
      </w:r>
      <w:r>
        <w:rPr>
          <w:spacing w:val="-4"/>
        </w:rPr>
        <w:t xml:space="preserve"> </w:t>
      </w:r>
      <w:r>
        <w:t>ассоциации</w:t>
      </w:r>
      <w:r>
        <w:rPr>
          <w:spacing w:val="-4"/>
        </w:rPr>
        <w:t xml:space="preserve"> </w:t>
      </w:r>
      <w:r>
        <w:t>и</w:t>
      </w:r>
      <w:r>
        <w:rPr>
          <w:spacing w:val="-2"/>
        </w:rPr>
        <w:t xml:space="preserve"> </w:t>
      </w:r>
      <w:r>
        <w:t>визуальные</w:t>
      </w:r>
      <w:r>
        <w:rPr>
          <w:spacing w:val="-3"/>
        </w:rPr>
        <w:t xml:space="preserve"> </w:t>
      </w:r>
      <w:r>
        <w:t>образы</w:t>
      </w:r>
      <w:r>
        <w:rPr>
          <w:spacing w:val="-3"/>
        </w:rPr>
        <w:t xml:space="preserve"> </w:t>
      </w:r>
      <w:r>
        <w:t>для</w:t>
      </w:r>
      <w:r>
        <w:rPr>
          <w:spacing w:val="-4"/>
        </w:rPr>
        <w:t xml:space="preserve"> </w:t>
      </w:r>
      <w:r>
        <w:t xml:space="preserve">облегчения </w:t>
      </w:r>
      <w:r>
        <w:rPr>
          <w:spacing w:val="-2"/>
        </w:rPr>
        <w:t>усвоения.</w:t>
      </w:r>
    </w:p>
    <w:p w:rsidR="00D61B91" w:rsidRDefault="00AD1018">
      <w:pPr>
        <w:pStyle w:val="a3"/>
        <w:spacing w:before="5" w:line="232" w:lineRule="auto"/>
        <w:ind w:left="170" w:right="451"/>
      </w:pPr>
      <w:r>
        <w:t>Упражнения, связанные с мнемотехникой, основываются на разнообразных мет</w:t>
      </w:r>
      <w:r>
        <w:t>одах, таких как визуали-зация, аудиальное восприятие, кинестетическое представление, упрощение и связывание информации.</w:t>
      </w:r>
    </w:p>
    <w:p w:rsidR="00D61B91" w:rsidRDefault="00AD1018">
      <w:pPr>
        <w:pStyle w:val="a3"/>
        <w:spacing w:line="235" w:lineRule="auto"/>
        <w:ind w:left="170" w:right="462"/>
      </w:pPr>
      <w:r>
        <w:t>Данные</w:t>
      </w:r>
      <w:r>
        <w:rPr>
          <w:spacing w:val="40"/>
        </w:rPr>
        <w:t xml:space="preserve"> </w:t>
      </w:r>
      <w:r>
        <w:t>методы</w:t>
      </w:r>
      <w:r>
        <w:rPr>
          <w:spacing w:val="40"/>
        </w:rPr>
        <w:t xml:space="preserve"> </w:t>
      </w:r>
      <w:r>
        <w:t>способствуют</w:t>
      </w:r>
      <w:r>
        <w:rPr>
          <w:spacing w:val="40"/>
        </w:rPr>
        <w:t xml:space="preserve"> </w:t>
      </w:r>
      <w:r>
        <w:t>формированию</w:t>
      </w:r>
      <w:r>
        <w:rPr>
          <w:spacing w:val="40"/>
        </w:rPr>
        <w:t xml:space="preserve"> </w:t>
      </w:r>
      <w:r>
        <w:t>ассоциативных</w:t>
      </w:r>
      <w:r>
        <w:rPr>
          <w:spacing w:val="39"/>
        </w:rPr>
        <w:t xml:space="preserve"> </w:t>
      </w:r>
      <w:r>
        <w:t>связей</w:t>
      </w:r>
      <w:r>
        <w:rPr>
          <w:spacing w:val="39"/>
        </w:rPr>
        <w:t xml:space="preserve"> </w:t>
      </w:r>
      <w:r>
        <w:t>с</w:t>
      </w:r>
      <w:r>
        <w:rPr>
          <w:spacing w:val="40"/>
        </w:rPr>
        <w:t xml:space="preserve"> </w:t>
      </w:r>
      <w:r>
        <w:t>уже</w:t>
      </w:r>
      <w:r>
        <w:rPr>
          <w:spacing w:val="40"/>
        </w:rPr>
        <w:t xml:space="preserve"> </w:t>
      </w:r>
      <w:r>
        <w:t>известной</w:t>
      </w:r>
      <w:r>
        <w:rPr>
          <w:spacing w:val="40"/>
        </w:rPr>
        <w:t xml:space="preserve"> </w:t>
      </w:r>
      <w:r>
        <w:t>информацией, что облегчает запоминание новых данных.</w:t>
      </w:r>
    </w:p>
    <w:p w:rsidR="00D61B91" w:rsidRDefault="00AD1018">
      <w:pPr>
        <w:pStyle w:val="a3"/>
        <w:spacing w:line="235" w:lineRule="auto"/>
        <w:ind w:left="170" w:right="460"/>
      </w:pPr>
      <w:r>
        <w:t>Ключевой принцип мнемотехники состоит в том, что новое знание должно быть интегрировано в ясный семантический</w:t>
      </w:r>
      <w:r>
        <w:rPr>
          <w:spacing w:val="-3"/>
        </w:rPr>
        <w:t xml:space="preserve"> </w:t>
      </w:r>
      <w:r>
        <w:t>контекст.</w:t>
      </w:r>
      <w:r>
        <w:rPr>
          <w:spacing w:val="-4"/>
        </w:rPr>
        <w:t xml:space="preserve"> </w:t>
      </w:r>
      <w:r>
        <w:t>Это</w:t>
      </w:r>
      <w:r>
        <w:rPr>
          <w:spacing w:val="-3"/>
        </w:rPr>
        <w:t xml:space="preserve"> </w:t>
      </w:r>
      <w:r>
        <w:t>подразумевает,</w:t>
      </w:r>
      <w:r>
        <w:rPr>
          <w:spacing w:val="-4"/>
        </w:rPr>
        <w:t xml:space="preserve"> </w:t>
      </w:r>
      <w:r>
        <w:t>что</w:t>
      </w:r>
      <w:r>
        <w:rPr>
          <w:spacing w:val="-3"/>
        </w:rPr>
        <w:t xml:space="preserve"> </w:t>
      </w:r>
      <w:r>
        <w:t>для</w:t>
      </w:r>
      <w:r>
        <w:rPr>
          <w:spacing w:val="-2"/>
        </w:rPr>
        <w:t xml:space="preserve"> </w:t>
      </w:r>
      <w:r>
        <w:t>успешного</w:t>
      </w:r>
      <w:r>
        <w:rPr>
          <w:spacing w:val="-3"/>
        </w:rPr>
        <w:t xml:space="preserve"> </w:t>
      </w:r>
      <w:r>
        <w:t>запоминания</w:t>
      </w:r>
      <w:r>
        <w:rPr>
          <w:spacing w:val="-2"/>
        </w:rPr>
        <w:t xml:space="preserve"> </w:t>
      </w:r>
      <w:r>
        <w:t>необходимо</w:t>
      </w:r>
      <w:r>
        <w:rPr>
          <w:spacing w:val="-3"/>
        </w:rPr>
        <w:t xml:space="preserve"> </w:t>
      </w:r>
      <w:r>
        <w:t>создать</w:t>
      </w:r>
      <w:r>
        <w:rPr>
          <w:spacing w:val="-5"/>
        </w:rPr>
        <w:t xml:space="preserve"> </w:t>
      </w:r>
      <w:r>
        <w:t>яркий</w:t>
      </w:r>
      <w:r>
        <w:rPr>
          <w:spacing w:val="-5"/>
        </w:rPr>
        <w:t xml:space="preserve"> </w:t>
      </w:r>
      <w:r>
        <w:t>образ, пр</w:t>
      </w:r>
      <w:r>
        <w:t>едставить информацию в знакомых условиях и связать её с интересными фактами.</w:t>
      </w:r>
    </w:p>
    <w:p w:rsidR="00D61B91" w:rsidRDefault="00AD1018">
      <w:pPr>
        <w:pStyle w:val="a3"/>
        <w:spacing w:line="232" w:lineRule="auto"/>
        <w:ind w:left="170" w:right="459"/>
      </w:pPr>
      <w:r>
        <w:t>Люди осуществляют мышление в образах, и главный принцип мнемотехники заключается в том, что мы можем запомнить только то, что можем себе представить. Например, если рассказать доп</w:t>
      </w:r>
      <w:r>
        <w:t>олнительные факты, которые вам знакомы – будет легко запомнить ту или иную информацию. Это связано с тем, что у вас есть опорный образ: вы знаете, где находится и как выглядит предмет.</w:t>
      </w:r>
    </w:p>
    <w:p w:rsidR="00D61B91" w:rsidRDefault="00D61B91">
      <w:pPr>
        <w:pStyle w:val="a3"/>
        <w:spacing w:line="232" w:lineRule="auto"/>
        <w:sectPr w:rsidR="00D61B91">
          <w:type w:val="continuous"/>
          <w:pgSz w:w="11910" w:h="16840"/>
          <w:pgMar w:top="1920" w:right="850" w:bottom="280" w:left="850" w:header="0" w:footer="1387" w:gutter="0"/>
          <w:cols w:space="720"/>
        </w:sectPr>
      </w:pPr>
    </w:p>
    <w:p w:rsidR="00D61B91" w:rsidRDefault="00AD1018">
      <w:pPr>
        <w:pStyle w:val="a3"/>
        <w:spacing w:before="67"/>
        <w:ind w:right="167"/>
      </w:pPr>
      <w:r>
        <w:lastRenderedPageBreak/>
        <w:t>Однако если упомянуть аналогичную информацию о предметах, которые вы никогда не видели и кото-рые</w:t>
      </w:r>
      <w:r>
        <w:rPr>
          <w:spacing w:val="31"/>
        </w:rPr>
        <w:t xml:space="preserve"> </w:t>
      </w:r>
      <w:r>
        <w:t>вам,</w:t>
      </w:r>
      <w:r>
        <w:rPr>
          <w:spacing w:val="31"/>
        </w:rPr>
        <w:t xml:space="preserve"> </w:t>
      </w:r>
      <w:r>
        <w:t>возможно,</w:t>
      </w:r>
      <w:r>
        <w:rPr>
          <w:spacing w:val="31"/>
        </w:rPr>
        <w:t xml:space="preserve"> </w:t>
      </w:r>
      <w:r>
        <w:t>не</w:t>
      </w:r>
      <w:r>
        <w:rPr>
          <w:spacing w:val="31"/>
        </w:rPr>
        <w:t xml:space="preserve"> </w:t>
      </w:r>
      <w:r>
        <w:t>интересны,</w:t>
      </w:r>
      <w:r>
        <w:rPr>
          <w:spacing w:val="31"/>
        </w:rPr>
        <w:t xml:space="preserve"> </w:t>
      </w:r>
      <w:r>
        <w:t>эти</w:t>
      </w:r>
      <w:r>
        <w:rPr>
          <w:spacing w:val="29"/>
        </w:rPr>
        <w:t xml:space="preserve"> </w:t>
      </w:r>
      <w:r>
        <w:t>данные</w:t>
      </w:r>
      <w:r>
        <w:rPr>
          <w:spacing w:val="33"/>
        </w:rPr>
        <w:t xml:space="preserve"> </w:t>
      </w:r>
      <w:r>
        <w:t>легче</w:t>
      </w:r>
      <w:r>
        <w:rPr>
          <w:spacing w:val="31"/>
        </w:rPr>
        <w:t xml:space="preserve"> </w:t>
      </w:r>
      <w:r>
        <w:t>забудутся.</w:t>
      </w:r>
      <w:r>
        <w:rPr>
          <w:spacing w:val="31"/>
        </w:rPr>
        <w:t xml:space="preserve"> </w:t>
      </w:r>
      <w:r>
        <w:t>В</w:t>
      </w:r>
      <w:r>
        <w:rPr>
          <w:spacing w:val="32"/>
        </w:rPr>
        <w:t xml:space="preserve"> </w:t>
      </w:r>
      <w:r>
        <w:t>этом</w:t>
      </w:r>
      <w:r>
        <w:rPr>
          <w:spacing w:val="31"/>
        </w:rPr>
        <w:t xml:space="preserve"> </w:t>
      </w:r>
      <w:r>
        <w:t>случае</w:t>
      </w:r>
      <w:r>
        <w:rPr>
          <w:spacing w:val="33"/>
        </w:rPr>
        <w:t xml:space="preserve"> </w:t>
      </w:r>
      <w:r>
        <w:t>не</w:t>
      </w:r>
      <w:r>
        <w:rPr>
          <w:spacing w:val="33"/>
        </w:rPr>
        <w:t xml:space="preserve"> </w:t>
      </w:r>
      <w:r>
        <w:t>будет</w:t>
      </w:r>
      <w:r>
        <w:rPr>
          <w:spacing w:val="30"/>
        </w:rPr>
        <w:t xml:space="preserve"> </w:t>
      </w:r>
      <w:r>
        <w:t>чего-то</w:t>
      </w:r>
      <w:r>
        <w:rPr>
          <w:spacing w:val="31"/>
        </w:rPr>
        <w:t xml:space="preserve"> </w:t>
      </w:r>
      <w:r>
        <w:t xml:space="preserve">знакомого, к чему можно было бы «привязаться», что делает запоминание </w:t>
      </w:r>
      <w:r>
        <w:t>намного сложнее.</w:t>
      </w:r>
    </w:p>
    <w:p w:rsidR="00D61B91" w:rsidRDefault="00AD1018">
      <w:pPr>
        <w:pStyle w:val="a3"/>
        <w:spacing w:before="2"/>
        <w:ind w:left="1020" w:firstLine="0"/>
      </w:pPr>
      <w:r>
        <w:t>Рассмотрим</w:t>
      </w:r>
      <w:r>
        <w:rPr>
          <w:spacing w:val="-9"/>
        </w:rPr>
        <w:t xml:space="preserve"> </w:t>
      </w:r>
      <w:r>
        <w:t>процесс</w:t>
      </w:r>
      <w:r>
        <w:rPr>
          <w:spacing w:val="-9"/>
        </w:rPr>
        <w:t xml:space="preserve"> </w:t>
      </w:r>
      <w:r>
        <w:t>работы</w:t>
      </w:r>
      <w:r>
        <w:rPr>
          <w:spacing w:val="-10"/>
        </w:rPr>
        <w:t xml:space="preserve"> </w:t>
      </w:r>
      <w:r>
        <w:t>четырех</w:t>
      </w:r>
      <w:r>
        <w:rPr>
          <w:spacing w:val="-10"/>
        </w:rPr>
        <w:t xml:space="preserve"> </w:t>
      </w:r>
      <w:r>
        <w:t>правил</w:t>
      </w:r>
      <w:r>
        <w:rPr>
          <w:spacing w:val="-10"/>
        </w:rPr>
        <w:t xml:space="preserve"> </w:t>
      </w:r>
      <w:r>
        <w:t>запоминания</w:t>
      </w:r>
      <w:r>
        <w:rPr>
          <w:spacing w:val="-9"/>
        </w:rPr>
        <w:t xml:space="preserve"> </w:t>
      </w:r>
      <w:r>
        <w:t>мнемотехники</w:t>
      </w:r>
      <w:r>
        <w:rPr>
          <w:spacing w:val="-10"/>
        </w:rPr>
        <w:t xml:space="preserve"> </w:t>
      </w:r>
      <w:r>
        <w:rPr>
          <w:spacing w:val="-2"/>
        </w:rPr>
        <w:t>подробнее:</w:t>
      </w:r>
    </w:p>
    <w:p w:rsidR="00D61B91" w:rsidRDefault="00AD1018">
      <w:pPr>
        <w:pStyle w:val="a3"/>
        <w:ind w:right="174"/>
      </w:pPr>
      <w:r>
        <w:t>Первый</w:t>
      </w:r>
      <w:r>
        <w:rPr>
          <w:spacing w:val="-5"/>
        </w:rPr>
        <w:t xml:space="preserve"> </w:t>
      </w:r>
      <w:r>
        <w:t>этап</w:t>
      </w:r>
      <w:r>
        <w:rPr>
          <w:spacing w:val="-5"/>
        </w:rPr>
        <w:t xml:space="preserve"> </w:t>
      </w:r>
      <w:r>
        <w:t>заключается</w:t>
      </w:r>
      <w:r>
        <w:rPr>
          <w:spacing w:val="-2"/>
        </w:rPr>
        <w:t xml:space="preserve"> </w:t>
      </w:r>
      <w:r>
        <w:t>в</w:t>
      </w:r>
      <w:r>
        <w:rPr>
          <w:spacing w:val="-2"/>
        </w:rPr>
        <w:t xml:space="preserve"> </w:t>
      </w:r>
      <w:r>
        <w:t>кодировании</w:t>
      </w:r>
      <w:r>
        <w:rPr>
          <w:spacing w:val="-5"/>
        </w:rPr>
        <w:t xml:space="preserve"> </w:t>
      </w:r>
      <w:r>
        <w:t>информации</w:t>
      </w:r>
      <w:r>
        <w:rPr>
          <w:spacing w:val="-5"/>
        </w:rPr>
        <w:t xml:space="preserve"> </w:t>
      </w:r>
      <w:r>
        <w:t>в визуальные</w:t>
      </w:r>
      <w:r>
        <w:rPr>
          <w:spacing w:val="-4"/>
        </w:rPr>
        <w:t xml:space="preserve"> </w:t>
      </w:r>
      <w:r>
        <w:t>образы.</w:t>
      </w:r>
      <w:r>
        <w:rPr>
          <w:spacing w:val="-3"/>
        </w:rPr>
        <w:t xml:space="preserve"> </w:t>
      </w:r>
      <w:r>
        <w:t>Для</w:t>
      </w:r>
      <w:r>
        <w:rPr>
          <w:spacing w:val="-5"/>
        </w:rPr>
        <w:t xml:space="preserve"> </w:t>
      </w:r>
      <w:r>
        <w:t>того</w:t>
      </w:r>
      <w:r>
        <w:rPr>
          <w:spacing w:val="-3"/>
        </w:rPr>
        <w:t xml:space="preserve"> </w:t>
      </w:r>
      <w:r>
        <w:t>чтобы</w:t>
      </w:r>
      <w:r>
        <w:rPr>
          <w:spacing w:val="-5"/>
        </w:rPr>
        <w:t xml:space="preserve"> </w:t>
      </w:r>
      <w:r>
        <w:t>информация была усвоена визуально, любые запоминаемые данные должны быть преобразованы в простые и наглядные визуальные представления.</w:t>
      </w:r>
    </w:p>
    <w:p w:rsidR="00D61B91" w:rsidRDefault="00AD1018">
      <w:pPr>
        <w:pStyle w:val="a3"/>
        <w:ind w:right="167"/>
      </w:pPr>
      <w:r>
        <w:t xml:space="preserve">Следующий этап включает в себя связывание созданных образов. После конвертации информации в ви-зуальные формы необходимо </w:t>
      </w:r>
      <w:r>
        <w:t>установить между ними искусственные ассоциации. В воображении мы можем объединить несколько визуальных образов, и в дальнейшем мозг сохранит взаимосвязь между ними. Таким образом, каждый из этих образов впоследствии сможет активировать всю ассоциативную це</w:t>
      </w:r>
      <w:r>
        <w:t>почку.</w:t>
      </w:r>
    </w:p>
    <w:p w:rsidR="00D61B91" w:rsidRDefault="00AD1018">
      <w:pPr>
        <w:pStyle w:val="a3"/>
        <w:spacing w:before="1"/>
        <w:ind w:right="165"/>
      </w:pPr>
      <w:r>
        <w:t>На третьем этапе важно запомнить последовательность созданных ассоциаций и представить их в це-лостном виде. В нашем примере, после поэтапного формирования трех взаимосвязей, необходимо представить всю ассоциацию в целом. В данном случае образы, пре</w:t>
      </w:r>
      <w:r>
        <w:t>дставляющие различные элементы информационного сообщения, должны быть связаны между собой напрямую. Следует отметить, что процесс формирования ассо-циаций является непосредственной записью информации (связей) в памяти.</w:t>
      </w:r>
    </w:p>
    <w:p w:rsidR="00D61B91" w:rsidRDefault="00AD1018">
      <w:pPr>
        <w:pStyle w:val="a3"/>
        <w:ind w:right="168"/>
      </w:pPr>
      <w:r>
        <w:t>Четвертый этап запоминания ассоциаций</w:t>
      </w:r>
      <w:r>
        <w:t xml:space="preserve"> касается их закрепления в памяти, что достигается путем мно-гократного мысленного повторения. Особенности памяти показывают, что созданные ассоциации могут раз-рушаться примерно через 40-60 минут после однократного восприятия. Длительность сохранения инфо</w:t>
      </w:r>
      <w:r>
        <w:t>рмации зависит от частоты её активизации.</w:t>
      </w:r>
    </w:p>
    <w:p w:rsidR="00D61B91" w:rsidRDefault="00AD1018">
      <w:pPr>
        <w:pStyle w:val="a3"/>
        <w:ind w:right="182"/>
      </w:pPr>
      <w:r>
        <w:t>Эти четыре правила помогают создать прочные ассоциативные связи, что делает процесс запоминания более эффективным.</w:t>
      </w:r>
    </w:p>
    <w:p w:rsidR="00D61B91" w:rsidRDefault="00AD1018">
      <w:pPr>
        <w:pStyle w:val="a3"/>
        <w:ind w:right="163"/>
      </w:pPr>
      <w:r>
        <w:t>Кодирование – это важный элемент мнемотехники, который помогает преобразовать абстрактные дан-ные в</w:t>
      </w:r>
      <w:r>
        <w:t xml:space="preserve"> визуальные, звуковые или кинестетические ассоциации. Это своего рода упрощение информации с по-мощью образов, что облегчает её запоминание.</w:t>
      </w:r>
    </w:p>
    <w:p w:rsidR="00D61B91" w:rsidRDefault="00AD1018">
      <w:pPr>
        <w:pStyle w:val="a3"/>
        <w:ind w:right="170"/>
      </w:pPr>
      <w:r>
        <w:t>Популярный пример буквенного кода – «Биссектриса – это крыса, которая бегает по углам и делит угол пополам». Эта фр</w:t>
      </w:r>
      <w:r>
        <w:t>аза позволяет быстро запомнить суть термина из геометрии, благодаря рифме и интересному образу, что делает её легко запоминаемой и веселой.</w:t>
      </w:r>
    </w:p>
    <w:p w:rsidR="00D61B91" w:rsidRDefault="00AD1018">
      <w:pPr>
        <w:pStyle w:val="a3"/>
        <w:spacing w:before="1"/>
        <w:ind w:right="165"/>
      </w:pPr>
      <w:r>
        <w:rPr>
          <w:spacing w:val="-2"/>
        </w:rPr>
        <w:t>Декодирование – это процесс извлечения информации из памяти. Воспоминание о закодированной инфор-мации</w:t>
      </w:r>
      <w:r>
        <w:rPr>
          <w:spacing w:val="-11"/>
        </w:rPr>
        <w:t xml:space="preserve"> </w:t>
      </w:r>
      <w:r>
        <w:rPr>
          <w:spacing w:val="-2"/>
        </w:rPr>
        <w:t>становится</w:t>
      </w:r>
      <w:r>
        <w:rPr>
          <w:spacing w:val="-10"/>
        </w:rPr>
        <w:t xml:space="preserve"> </w:t>
      </w:r>
      <w:r>
        <w:rPr>
          <w:spacing w:val="-2"/>
        </w:rPr>
        <w:t>пр</w:t>
      </w:r>
      <w:r>
        <w:rPr>
          <w:spacing w:val="-2"/>
        </w:rPr>
        <w:t>още,</w:t>
      </w:r>
      <w:r>
        <w:rPr>
          <w:spacing w:val="-11"/>
        </w:rPr>
        <w:t xml:space="preserve"> </w:t>
      </w:r>
      <w:r>
        <w:rPr>
          <w:spacing w:val="-2"/>
        </w:rPr>
        <w:t>если</w:t>
      </w:r>
      <w:r>
        <w:rPr>
          <w:spacing w:val="-10"/>
        </w:rPr>
        <w:t xml:space="preserve"> </w:t>
      </w:r>
      <w:r>
        <w:rPr>
          <w:spacing w:val="-2"/>
        </w:rPr>
        <w:t>она</w:t>
      </w:r>
      <w:r>
        <w:rPr>
          <w:spacing w:val="-11"/>
        </w:rPr>
        <w:t xml:space="preserve"> </w:t>
      </w:r>
      <w:r>
        <w:rPr>
          <w:spacing w:val="-2"/>
        </w:rPr>
        <w:t>связана</w:t>
      </w:r>
      <w:r>
        <w:rPr>
          <w:spacing w:val="-9"/>
        </w:rPr>
        <w:t xml:space="preserve"> </w:t>
      </w:r>
      <w:r>
        <w:rPr>
          <w:spacing w:val="-2"/>
        </w:rPr>
        <w:t>с</w:t>
      </w:r>
      <w:r>
        <w:rPr>
          <w:spacing w:val="-11"/>
        </w:rPr>
        <w:t xml:space="preserve"> </w:t>
      </w:r>
      <w:r>
        <w:rPr>
          <w:spacing w:val="-2"/>
        </w:rPr>
        <w:t>яркими</w:t>
      </w:r>
      <w:r>
        <w:rPr>
          <w:spacing w:val="-9"/>
        </w:rPr>
        <w:t xml:space="preserve"> </w:t>
      </w:r>
      <w:r>
        <w:rPr>
          <w:spacing w:val="-2"/>
        </w:rPr>
        <w:t>визуальными</w:t>
      </w:r>
      <w:r>
        <w:rPr>
          <w:spacing w:val="-11"/>
        </w:rPr>
        <w:t xml:space="preserve"> </w:t>
      </w:r>
      <w:r>
        <w:rPr>
          <w:spacing w:val="-2"/>
        </w:rPr>
        <w:t>или</w:t>
      </w:r>
      <w:r>
        <w:rPr>
          <w:spacing w:val="-10"/>
        </w:rPr>
        <w:t xml:space="preserve"> </w:t>
      </w:r>
      <w:r>
        <w:rPr>
          <w:spacing w:val="-2"/>
        </w:rPr>
        <w:t>эмоциональными</w:t>
      </w:r>
      <w:r>
        <w:rPr>
          <w:spacing w:val="-11"/>
        </w:rPr>
        <w:t xml:space="preserve"> </w:t>
      </w:r>
      <w:r>
        <w:rPr>
          <w:spacing w:val="-2"/>
        </w:rPr>
        <w:t>образами.</w:t>
      </w:r>
      <w:r>
        <w:rPr>
          <w:spacing w:val="-10"/>
        </w:rPr>
        <w:t xml:space="preserve"> </w:t>
      </w:r>
      <w:r>
        <w:rPr>
          <w:spacing w:val="-2"/>
        </w:rPr>
        <w:t>Эти</w:t>
      </w:r>
      <w:r>
        <w:rPr>
          <w:spacing w:val="-11"/>
        </w:rPr>
        <w:t xml:space="preserve"> </w:t>
      </w:r>
      <w:r>
        <w:rPr>
          <w:spacing w:val="-2"/>
        </w:rPr>
        <w:t>образы</w:t>
      </w:r>
      <w:r>
        <w:rPr>
          <w:spacing w:val="-10"/>
        </w:rPr>
        <w:t xml:space="preserve"> </w:t>
      </w:r>
      <w:r>
        <w:rPr>
          <w:spacing w:val="-2"/>
        </w:rPr>
        <w:t>слу-жат</w:t>
      </w:r>
      <w:r>
        <w:rPr>
          <w:spacing w:val="-11"/>
        </w:rPr>
        <w:t xml:space="preserve"> </w:t>
      </w:r>
      <w:r>
        <w:rPr>
          <w:spacing w:val="-2"/>
        </w:rPr>
        <w:t>своеобразными</w:t>
      </w:r>
      <w:r>
        <w:rPr>
          <w:spacing w:val="-11"/>
        </w:rPr>
        <w:t xml:space="preserve"> </w:t>
      </w:r>
      <w:r>
        <w:rPr>
          <w:spacing w:val="-2"/>
        </w:rPr>
        <w:t>маяками</w:t>
      </w:r>
      <w:r>
        <w:rPr>
          <w:spacing w:val="-6"/>
        </w:rPr>
        <w:t xml:space="preserve"> </w:t>
      </w:r>
      <w:r>
        <w:rPr>
          <w:spacing w:val="-2"/>
        </w:rPr>
        <w:t>для</w:t>
      </w:r>
      <w:r>
        <w:rPr>
          <w:spacing w:val="-9"/>
        </w:rPr>
        <w:t xml:space="preserve"> </w:t>
      </w:r>
      <w:r>
        <w:rPr>
          <w:spacing w:val="-2"/>
        </w:rPr>
        <w:t>мозга,</w:t>
      </w:r>
      <w:r>
        <w:rPr>
          <w:spacing w:val="-8"/>
        </w:rPr>
        <w:t xml:space="preserve"> </w:t>
      </w:r>
      <w:r>
        <w:rPr>
          <w:spacing w:val="-2"/>
        </w:rPr>
        <w:t>позволяя</w:t>
      </w:r>
      <w:r>
        <w:rPr>
          <w:spacing w:val="-9"/>
        </w:rPr>
        <w:t xml:space="preserve"> </w:t>
      </w:r>
      <w:r>
        <w:rPr>
          <w:spacing w:val="-2"/>
        </w:rPr>
        <w:t>легче</w:t>
      </w:r>
      <w:r>
        <w:rPr>
          <w:spacing w:val="-8"/>
        </w:rPr>
        <w:t xml:space="preserve"> </w:t>
      </w:r>
      <w:r>
        <w:rPr>
          <w:spacing w:val="-2"/>
        </w:rPr>
        <w:t>находить</w:t>
      </w:r>
      <w:r>
        <w:rPr>
          <w:spacing w:val="-8"/>
        </w:rPr>
        <w:t xml:space="preserve"> </w:t>
      </w:r>
      <w:r>
        <w:rPr>
          <w:spacing w:val="-2"/>
        </w:rPr>
        <w:t>нужные</w:t>
      </w:r>
      <w:r>
        <w:rPr>
          <w:spacing w:val="-8"/>
        </w:rPr>
        <w:t xml:space="preserve"> </w:t>
      </w:r>
      <w:r>
        <w:rPr>
          <w:spacing w:val="-2"/>
        </w:rPr>
        <w:t>данные</w:t>
      </w:r>
      <w:r>
        <w:rPr>
          <w:spacing w:val="-8"/>
        </w:rPr>
        <w:t xml:space="preserve"> </w:t>
      </w:r>
      <w:r>
        <w:rPr>
          <w:spacing w:val="-2"/>
        </w:rPr>
        <w:t>в</w:t>
      </w:r>
      <w:r>
        <w:rPr>
          <w:spacing w:val="-9"/>
        </w:rPr>
        <w:t xml:space="preserve"> </w:t>
      </w:r>
      <w:r>
        <w:rPr>
          <w:spacing w:val="-2"/>
        </w:rPr>
        <w:t>долговременной</w:t>
      </w:r>
      <w:r>
        <w:rPr>
          <w:spacing w:val="-9"/>
        </w:rPr>
        <w:t xml:space="preserve"> </w:t>
      </w:r>
      <w:r>
        <w:rPr>
          <w:spacing w:val="-2"/>
        </w:rPr>
        <w:t>памяти.</w:t>
      </w:r>
    </w:p>
    <w:p w:rsidR="00D61B91" w:rsidRDefault="00AD1018">
      <w:pPr>
        <w:pStyle w:val="a3"/>
        <w:ind w:right="168"/>
      </w:pPr>
      <w:r>
        <w:t>Когда информация была закодирована с использованием насыщенных ассоци</w:t>
      </w:r>
      <w:r>
        <w:t>аций, мозг может быстрее распознавать и активировать связанные нейронные сети. Это увеличивает шансы на успешное воспоминание. Эмоциональные связи, в частности, играют важную роль, так как они усиливают запоминание и помогают со-здать более глубокие и усто</w:t>
      </w:r>
      <w:r>
        <w:t>йчивые ассоциации. Чем сильнее эмоциональная реакция на информацию, тем ве-роятнее, что она будет позднее воспроизведена. Это отличный пример использования визуальных ассоциаций для запоминания информации. Такой подход делает информацию более запоминающейс</w:t>
      </w:r>
      <w:r>
        <w:t>я и облегчает ее вос-поминание в будущем.</w:t>
      </w:r>
    </w:p>
    <w:p w:rsidR="00D61B91" w:rsidRDefault="00AD1018">
      <w:pPr>
        <w:pStyle w:val="a3"/>
        <w:ind w:right="165"/>
      </w:pPr>
      <w:r>
        <w:t>Интервальное повторение – это эффективная техника запоминания, особенно для сложной и многоуров-невой информации, такой как учебный материал перед экзаменом. Суть метода заключается в том, что инфор-мация</w:t>
      </w:r>
      <w:r>
        <w:rPr>
          <w:spacing w:val="36"/>
        </w:rPr>
        <w:t xml:space="preserve"> </w:t>
      </w:r>
      <w:r>
        <w:t>повторяет</w:t>
      </w:r>
      <w:r>
        <w:t>ся</w:t>
      </w:r>
      <w:r>
        <w:rPr>
          <w:spacing w:val="34"/>
        </w:rPr>
        <w:t xml:space="preserve"> </w:t>
      </w:r>
      <w:r>
        <w:t>с</w:t>
      </w:r>
      <w:r>
        <w:rPr>
          <w:spacing w:val="37"/>
        </w:rPr>
        <w:t xml:space="preserve"> </w:t>
      </w:r>
      <w:r>
        <w:t>увеличивающимися</w:t>
      </w:r>
      <w:r>
        <w:rPr>
          <w:spacing w:val="34"/>
        </w:rPr>
        <w:t xml:space="preserve"> </w:t>
      </w:r>
      <w:r>
        <w:t>интервалами</w:t>
      </w:r>
      <w:r>
        <w:rPr>
          <w:spacing w:val="35"/>
        </w:rPr>
        <w:t xml:space="preserve"> </w:t>
      </w:r>
      <w:r>
        <w:t>времени,</w:t>
      </w:r>
      <w:r>
        <w:rPr>
          <w:spacing w:val="35"/>
        </w:rPr>
        <w:t xml:space="preserve"> </w:t>
      </w:r>
      <w:r>
        <w:t>что</w:t>
      </w:r>
      <w:r>
        <w:rPr>
          <w:spacing w:val="35"/>
        </w:rPr>
        <w:t xml:space="preserve"> </w:t>
      </w:r>
      <w:r>
        <w:t>способствует</w:t>
      </w:r>
      <w:r>
        <w:rPr>
          <w:spacing w:val="36"/>
        </w:rPr>
        <w:t xml:space="preserve"> </w:t>
      </w:r>
      <w:r>
        <w:t>лучшему</w:t>
      </w:r>
      <w:r>
        <w:rPr>
          <w:spacing w:val="33"/>
        </w:rPr>
        <w:t xml:space="preserve"> </w:t>
      </w:r>
      <w:r>
        <w:t>её</w:t>
      </w:r>
      <w:r>
        <w:rPr>
          <w:spacing w:val="35"/>
        </w:rPr>
        <w:t xml:space="preserve"> </w:t>
      </w:r>
      <w:r>
        <w:t>закреплению в памяти.</w:t>
      </w:r>
    </w:p>
    <w:p w:rsidR="00D61B91" w:rsidRDefault="00AD1018">
      <w:pPr>
        <w:pStyle w:val="a3"/>
        <w:ind w:right="165"/>
      </w:pPr>
      <w:r>
        <w:t>Эта методика помогает не только укреплять память, но и предотвратить забывание, так как вы активи-руете и освежаете информацию именно в моменты, когда она начинает ослабевать в памяти. Интервалы могут варьироваться</w:t>
      </w:r>
      <w:r>
        <w:rPr>
          <w:spacing w:val="-1"/>
        </w:rPr>
        <w:t xml:space="preserve"> </w:t>
      </w:r>
      <w:r>
        <w:t>в</w:t>
      </w:r>
      <w:r>
        <w:rPr>
          <w:spacing w:val="-1"/>
        </w:rPr>
        <w:t xml:space="preserve"> </w:t>
      </w:r>
      <w:r>
        <w:t>зависимости</w:t>
      </w:r>
      <w:r>
        <w:rPr>
          <w:spacing w:val="-2"/>
        </w:rPr>
        <w:t xml:space="preserve"> </w:t>
      </w:r>
      <w:r>
        <w:t>от</w:t>
      </w:r>
      <w:r>
        <w:rPr>
          <w:spacing w:val="-2"/>
        </w:rPr>
        <w:t xml:space="preserve"> </w:t>
      </w:r>
      <w:r>
        <w:t>сложности</w:t>
      </w:r>
      <w:r>
        <w:rPr>
          <w:spacing w:val="-2"/>
        </w:rPr>
        <w:t xml:space="preserve"> </w:t>
      </w:r>
      <w:r>
        <w:t>материала и</w:t>
      </w:r>
      <w:r>
        <w:rPr>
          <w:spacing w:val="-2"/>
        </w:rPr>
        <w:t xml:space="preserve"> </w:t>
      </w:r>
      <w:r>
        <w:t>ва</w:t>
      </w:r>
      <w:r>
        <w:t>ших</w:t>
      </w:r>
      <w:r>
        <w:rPr>
          <w:spacing w:val="-2"/>
        </w:rPr>
        <w:t xml:space="preserve"> </w:t>
      </w:r>
      <w:r>
        <w:t>личных</w:t>
      </w:r>
      <w:r>
        <w:rPr>
          <w:spacing w:val="-2"/>
        </w:rPr>
        <w:t xml:space="preserve"> </w:t>
      </w:r>
      <w:r>
        <w:t>предпочтений,</w:t>
      </w:r>
      <w:r>
        <w:rPr>
          <w:spacing w:val="-1"/>
        </w:rPr>
        <w:t xml:space="preserve"> </w:t>
      </w:r>
      <w:r>
        <w:t>но основная</w:t>
      </w:r>
      <w:r>
        <w:rPr>
          <w:spacing w:val="-1"/>
        </w:rPr>
        <w:t xml:space="preserve"> </w:t>
      </w:r>
      <w:r>
        <w:t>идея</w:t>
      </w:r>
      <w:r>
        <w:rPr>
          <w:spacing w:val="-1"/>
        </w:rPr>
        <w:t xml:space="preserve"> </w:t>
      </w:r>
      <w:r>
        <w:t>остает-ся неизменной: повторение с интервалами делает обучение более эффективным.</w:t>
      </w:r>
    </w:p>
    <w:p w:rsidR="00D61B91" w:rsidRDefault="00AD1018">
      <w:pPr>
        <w:pStyle w:val="a3"/>
        <w:ind w:right="168"/>
      </w:pPr>
      <w:r>
        <w:t>Индивидуальный подход к интервальному повторению может оказаться более эффективным, поскольку каждый обучающийся имеет свои предпочт</w:t>
      </w:r>
      <w:r>
        <w:t>ения и методы запоминания. Создание собственного графика по-вторений, основанного на принципе постепенно увеличивающихся интервалов, позволяет лучше адаптировать процесс обучения.</w:t>
      </w:r>
    </w:p>
    <w:p w:rsidR="00D61B91" w:rsidRDefault="00AD1018">
      <w:pPr>
        <w:pStyle w:val="a3"/>
        <w:ind w:right="170"/>
      </w:pPr>
      <w:r>
        <w:t>Временные интервалы такие как – повторение перед сном, в конце недели и в ко</w:t>
      </w:r>
      <w:r>
        <w:t>нце месяца – отлично подходят</w:t>
      </w:r>
      <w:r>
        <w:rPr>
          <w:spacing w:val="38"/>
        </w:rPr>
        <w:t xml:space="preserve"> </w:t>
      </w:r>
      <w:r>
        <w:t>для</w:t>
      </w:r>
      <w:r>
        <w:rPr>
          <w:spacing w:val="39"/>
        </w:rPr>
        <w:t xml:space="preserve"> </w:t>
      </w:r>
      <w:r>
        <w:t>формирования</w:t>
      </w:r>
      <w:r>
        <w:rPr>
          <w:spacing w:val="39"/>
        </w:rPr>
        <w:t xml:space="preserve"> </w:t>
      </w:r>
      <w:r>
        <w:t>долговременной</w:t>
      </w:r>
      <w:r>
        <w:rPr>
          <w:spacing w:val="38"/>
        </w:rPr>
        <w:t xml:space="preserve"> </w:t>
      </w:r>
      <w:r>
        <w:t>памяти.</w:t>
      </w:r>
      <w:r>
        <w:rPr>
          <w:spacing w:val="39"/>
        </w:rPr>
        <w:t xml:space="preserve"> </w:t>
      </w:r>
      <w:r>
        <w:t>Это</w:t>
      </w:r>
      <w:r>
        <w:rPr>
          <w:spacing w:val="40"/>
        </w:rPr>
        <w:t xml:space="preserve"> </w:t>
      </w:r>
      <w:r>
        <w:t>также</w:t>
      </w:r>
      <w:r>
        <w:rPr>
          <w:spacing w:val="39"/>
        </w:rPr>
        <w:t xml:space="preserve"> </w:t>
      </w:r>
      <w:r>
        <w:t>помогает</w:t>
      </w:r>
      <w:r>
        <w:rPr>
          <w:spacing w:val="38"/>
        </w:rPr>
        <w:t xml:space="preserve"> </w:t>
      </w:r>
      <w:r>
        <w:t>развивать</w:t>
      </w:r>
      <w:r>
        <w:rPr>
          <w:spacing w:val="39"/>
        </w:rPr>
        <w:t xml:space="preserve"> </w:t>
      </w:r>
      <w:r>
        <w:t>навыки</w:t>
      </w:r>
      <w:r>
        <w:rPr>
          <w:spacing w:val="38"/>
        </w:rPr>
        <w:t xml:space="preserve"> </w:t>
      </w:r>
      <w:r>
        <w:t>планирования и организованности, что является важным аспектом обучения.</w:t>
      </w:r>
    </w:p>
    <w:p w:rsidR="00D61B91" w:rsidRDefault="00AD1018">
      <w:pPr>
        <w:pStyle w:val="a3"/>
        <w:spacing w:after="7"/>
        <w:ind w:right="169"/>
      </w:pPr>
      <w:r>
        <w:rPr>
          <w:spacing w:val="-2"/>
        </w:rPr>
        <w:t>Таким образом, при</w:t>
      </w:r>
      <w:r>
        <w:rPr>
          <w:spacing w:val="-4"/>
        </w:rPr>
        <w:t xml:space="preserve"> </w:t>
      </w:r>
      <w:r>
        <w:rPr>
          <w:spacing w:val="-2"/>
        </w:rPr>
        <w:t>создании</w:t>
      </w:r>
      <w:r>
        <w:rPr>
          <w:spacing w:val="-4"/>
        </w:rPr>
        <w:t xml:space="preserve"> </w:t>
      </w:r>
      <w:r>
        <w:rPr>
          <w:spacing w:val="-2"/>
        </w:rPr>
        <w:t>собственного режима повторений, улучшаются</w:t>
      </w:r>
      <w:r>
        <w:rPr>
          <w:spacing w:val="-3"/>
        </w:rPr>
        <w:t xml:space="preserve"> </w:t>
      </w:r>
      <w:r>
        <w:rPr>
          <w:spacing w:val="-2"/>
        </w:rPr>
        <w:t>способн</w:t>
      </w:r>
      <w:r>
        <w:rPr>
          <w:spacing w:val="-2"/>
        </w:rPr>
        <w:t>ости</w:t>
      </w:r>
      <w:r>
        <w:rPr>
          <w:spacing w:val="-4"/>
        </w:rPr>
        <w:t xml:space="preserve"> </w:t>
      </w:r>
      <w:r>
        <w:rPr>
          <w:spacing w:val="-2"/>
        </w:rPr>
        <w:t>к</w:t>
      </w:r>
      <w:r>
        <w:rPr>
          <w:spacing w:val="-4"/>
        </w:rPr>
        <w:t xml:space="preserve"> </w:t>
      </w:r>
      <w:r>
        <w:rPr>
          <w:spacing w:val="-2"/>
        </w:rPr>
        <w:t>запоминанию, способствуют</w:t>
      </w:r>
      <w:r>
        <w:rPr>
          <w:spacing w:val="-8"/>
        </w:rPr>
        <w:t xml:space="preserve"> </w:t>
      </w:r>
      <w:r>
        <w:rPr>
          <w:spacing w:val="-2"/>
        </w:rPr>
        <w:t>росту</w:t>
      </w:r>
      <w:r>
        <w:rPr>
          <w:spacing w:val="-11"/>
        </w:rPr>
        <w:t xml:space="preserve"> </w:t>
      </w:r>
      <w:r>
        <w:rPr>
          <w:spacing w:val="-2"/>
        </w:rPr>
        <w:t>организаторских</w:t>
      </w:r>
      <w:r>
        <w:rPr>
          <w:spacing w:val="-8"/>
        </w:rPr>
        <w:t xml:space="preserve"> </w:t>
      </w:r>
      <w:r>
        <w:rPr>
          <w:spacing w:val="-2"/>
        </w:rPr>
        <w:t>навыков,</w:t>
      </w:r>
      <w:r>
        <w:rPr>
          <w:spacing w:val="-9"/>
        </w:rPr>
        <w:t xml:space="preserve"> </w:t>
      </w:r>
      <w:r>
        <w:rPr>
          <w:spacing w:val="-2"/>
        </w:rPr>
        <w:t>что</w:t>
      </w:r>
      <w:r>
        <w:rPr>
          <w:spacing w:val="-6"/>
        </w:rPr>
        <w:t xml:space="preserve"> </w:t>
      </w:r>
      <w:r>
        <w:rPr>
          <w:spacing w:val="-2"/>
        </w:rPr>
        <w:t>будет</w:t>
      </w:r>
      <w:r>
        <w:rPr>
          <w:spacing w:val="-8"/>
        </w:rPr>
        <w:t xml:space="preserve"> </w:t>
      </w:r>
      <w:r>
        <w:rPr>
          <w:spacing w:val="-2"/>
        </w:rPr>
        <w:t>полезно</w:t>
      </w:r>
      <w:r>
        <w:rPr>
          <w:spacing w:val="-4"/>
        </w:rPr>
        <w:t xml:space="preserve"> </w:t>
      </w:r>
      <w:r>
        <w:rPr>
          <w:spacing w:val="-2"/>
        </w:rPr>
        <w:t>не</w:t>
      </w:r>
      <w:r>
        <w:rPr>
          <w:spacing w:val="-7"/>
        </w:rPr>
        <w:t xml:space="preserve"> </w:t>
      </w:r>
      <w:r>
        <w:rPr>
          <w:spacing w:val="-2"/>
        </w:rPr>
        <w:t>только</w:t>
      </w:r>
      <w:r>
        <w:rPr>
          <w:spacing w:val="-6"/>
        </w:rPr>
        <w:t xml:space="preserve"> </w:t>
      </w:r>
      <w:r>
        <w:rPr>
          <w:spacing w:val="-2"/>
        </w:rPr>
        <w:t>в</w:t>
      </w:r>
      <w:r>
        <w:rPr>
          <w:spacing w:val="-8"/>
        </w:rPr>
        <w:t xml:space="preserve"> </w:t>
      </w:r>
      <w:r>
        <w:rPr>
          <w:spacing w:val="-2"/>
        </w:rPr>
        <w:t>учебе,</w:t>
      </w:r>
      <w:r>
        <w:rPr>
          <w:spacing w:val="-7"/>
        </w:rPr>
        <w:t xml:space="preserve"> </w:t>
      </w:r>
      <w:r>
        <w:rPr>
          <w:spacing w:val="-2"/>
        </w:rPr>
        <w:t>но</w:t>
      </w:r>
      <w:r>
        <w:rPr>
          <w:spacing w:val="-6"/>
        </w:rPr>
        <w:t xml:space="preserve"> </w:t>
      </w:r>
      <w:r>
        <w:rPr>
          <w:spacing w:val="-2"/>
        </w:rPr>
        <w:t>и</w:t>
      </w:r>
      <w:r>
        <w:rPr>
          <w:spacing w:val="-8"/>
        </w:rPr>
        <w:t xml:space="preserve"> </w:t>
      </w:r>
      <w:r>
        <w:rPr>
          <w:spacing w:val="-2"/>
        </w:rPr>
        <w:t>в</w:t>
      </w:r>
      <w:r>
        <w:rPr>
          <w:spacing w:val="-8"/>
        </w:rPr>
        <w:t xml:space="preserve"> </w:t>
      </w:r>
      <w:r>
        <w:rPr>
          <w:spacing w:val="-2"/>
        </w:rPr>
        <w:t>жизни</w:t>
      </w:r>
      <w:r>
        <w:rPr>
          <w:spacing w:val="-8"/>
        </w:rPr>
        <w:t xml:space="preserve"> </w:t>
      </w:r>
      <w:r>
        <w:rPr>
          <w:spacing w:val="-2"/>
        </w:rPr>
        <w:t>в</w:t>
      </w:r>
      <w:r>
        <w:rPr>
          <w:spacing w:val="-8"/>
        </w:rPr>
        <w:t xml:space="preserve"> </w:t>
      </w:r>
      <w:r>
        <w:rPr>
          <w:spacing w:val="-2"/>
        </w:rPr>
        <w:t>целом.</w:t>
      </w:r>
    </w:p>
    <w:p w:rsidR="00D61B91" w:rsidRDefault="00AD1018">
      <w:pPr>
        <w:ind w:left="424"/>
        <w:rPr>
          <w:sz w:val="20"/>
        </w:rPr>
      </w:pPr>
      <w:r>
        <w:rPr>
          <w:noProof/>
          <w:sz w:val="20"/>
        </w:rPr>
        <mc:AlternateContent>
          <mc:Choice Requires="wps">
            <w:drawing>
              <wp:inline distT="0" distB="0" distL="0" distR="0">
                <wp:extent cx="6121400" cy="730250"/>
                <wp:effectExtent l="0" t="0" r="0" b="0"/>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730250"/>
                        </a:xfrm>
                        <a:prstGeom prst="rect">
                          <a:avLst/>
                        </a:prstGeom>
                        <a:solidFill>
                          <a:srgbClr val="FBFBFB"/>
                        </a:solidFill>
                      </wps:spPr>
                      <wps:txbx>
                        <w:txbxContent>
                          <w:p w:rsidR="00D61B91" w:rsidRDefault="00AD1018">
                            <w:pPr>
                              <w:spacing w:line="226" w:lineRule="exact"/>
                              <w:ind w:left="595"/>
                              <w:rPr>
                                <w:b/>
                                <w:color w:val="000000"/>
                                <w:sz w:val="20"/>
                              </w:rPr>
                            </w:pPr>
                            <w:r>
                              <w:rPr>
                                <w:b/>
                                <w:color w:val="000000"/>
                                <w:sz w:val="20"/>
                              </w:rPr>
                              <w:t>Применение</w:t>
                            </w:r>
                            <w:r>
                              <w:rPr>
                                <w:b/>
                                <w:color w:val="000000"/>
                                <w:spacing w:val="-12"/>
                                <w:sz w:val="20"/>
                              </w:rPr>
                              <w:t xml:space="preserve"> </w:t>
                            </w:r>
                            <w:r>
                              <w:rPr>
                                <w:b/>
                                <w:color w:val="000000"/>
                                <w:sz w:val="20"/>
                              </w:rPr>
                              <w:t>мнемотехники</w:t>
                            </w:r>
                            <w:r>
                              <w:rPr>
                                <w:b/>
                                <w:color w:val="000000"/>
                                <w:spacing w:val="-11"/>
                                <w:sz w:val="20"/>
                              </w:rPr>
                              <w:t xml:space="preserve"> </w:t>
                            </w:r>
                            <w:r>
                              <w:rPr>
                                <w:b/>
                                <w:color w:val="000000"/>
                                <w:sz w:val="20"/>
                              </w:rPr>
                              <w:t>в</w:t>
                            </w:r>
                            <w:r>
                              <w:rPr>
                                <w:b/>
                                <w:color w:val="000000"/>
                                <w:spacing w:val="-11"/>
                                <w:sz w:val="20"/>
                              </w:rPr>
                              <w:t xml:space="preserve"> </w:t>
                            </w:r>
                            <w:r>
                              <w:rPr>
                                <w:b/>
                                <w:color w:val="000000"/>
                                <w:sz w:val="20"/>
                              </w:rPr>
                              <w:t>повседневной</w:t>
                            </w:r>
                            <w:r>
                              <w:rPr>
                                <w:b/>
                                <w:color w:val="000000"/>
                                <w:spacing w:val="-11"/>
                                <w:sz w:val="20"/>
                              </w:rPr>
                              <w:t xml:space="preserve"> </w:t>
                            </w:r>
                            <w:r>
                              <w:rPr>
                                <w:b/>
                                <w:color w:val="000000"/>
                                <w:spacing w:val="-2"/>
                                <w:sz w:val="20"/>
                              </w:rPr>
                              <w:t>жизни</w:t>
                            </w:r>
                          </w:p>
                          <w:p w:rsidR="00D61B91" w:rsidRDefault="00AD1018">
                            <w:pPr>
                              <w:pStyle w:val="a3"/>
                              <w:ind w:left="28"/>
                              <w:jc w:val="left"/>
                              <w:rPr>
                                <w:color w:val="000000"/>
                              </w:rPr>
                            </w:pPr>
                            <w:r>
                              <w:rPr>
                                <w:color w:val="000000"/>
                              </w:rPr>
                              <w:t>Мнемотехника также полезна в повседневной жизни для улучшения памяти и повышения эффективно-сти коммуникации.</w:t>
                            </w:r>
                          </w:p>
                          <w:p w:rsidR="00D61B91" w:rsidRDefault="00AD1018">
                            <w:pPr>
                              <w:pStyle w:val="a3"/>
                              <w:ind w:left="28"/>
                              <w:jc w:val="left"/>
                              <w:rPr>
                                <w:color w:val="000000"/>
                              </w:rPr>
                            </w:pPr>
                            <w:r>
                              <w:rPr>
                                <w:color w:val="000000"/>
                              </w:rPr>
                              <w:t>1.</w:t>
                            </w:r>
                            <w:r>
                              <w:rPr>
                                <w:color w:val="000000"/>
                                <w:spacing w:val="79"/>
                              </w:rPr>
                              <w:t xml:space="preserve"> </w:t>
                            </w:r>
                            <w:r>
                              <w:rPr>
                                <w:color w:val="000000"/>
                              </w:rPr>
                              <w:t>Списки</w:t>
                            </w:r>
                            <w:r>
                              <w:rPr>
                                <w:color w:val="000000"/>
                                <w:spacing w:val="10"/>
                              </w:rPr>
                              <w:t xml:space="preserve"> </w:t>
                            </w:r>
                            <w:r>
                              <w:rPr>
                                <w:color w:val="000000"/>
                              </w:rPr>
                              <w:t>и</w:t>
                            </w:r>
                            <w:r>
                              <w:rPr>
                                <w:color w:val="000000"/>
                                <w:spacing w:val="10"/>
                              </w:rPr>
                              <w:t xml:space="preserve"> </w:t>
                            </w:r>
                            <w:r>
                              <w:rPr>
                                <w:color w:val="000000"/>
                              </w:rPr>
                              <w:t>задачи:</w:t>
                            </w:r>
                            <w:r>
                              <w:rPr>
                                <w:color w:val="000000"/>
                                <w:spacing w:val="11"/>
                              </w:rPr>
                              <w:t xml:space="preserve"> </w:t>
                            </w:r>
                            <w:r>
                              <w:rPr>
                                <w:color w:val="000000"/>
                              </w:rPr>
                              <w:t>Создание</w:t>
                            </w:r>
                            <w:r>
                              <w:rPr>
                                <w:color w:val="000000"/>
                                <w:spacing w:val="11"/>
                              </w:rPr>
                              <w:t xml:space="preserve"> </w:t>
                            </w:r>
                            <w:r>
                              <w:rPr>
                                <w:color w:val="000000"/>
                              </w:rPr>
                              <w:t>историй</w:t>
                            </w:r>
                            <w:r>
                              <w:rPr>
                                <w:color w:val="000000"/>
                                <w:spacing w:val="10"/>
                              </w:rPr>
                              <w:t xml:space="preserve"> </w:t>
                            </w:r>
                            <w:r>
                              <w:rPr>
                                <w:color w:val="000000"/>
                              </w:rPr>
                              <w:t>из</w:t>
                            </w:r>
                            <w:r>
                              <w:rPr>
                                <w:color w:val="000000"/>
                                <w:spacing w:val="12"/>
                              </w:rPr>
                              <w:t xml:space="preserve"> </w:t>
                            </w:r>
                            <w:r>
                              <w:rPr>
                                <w:color w:val="000000"/>
                              </w:rPr>
                              <w:t>списков</w:t>
                            </w:r>
                            <w:r>
                              <w:rPr>
                                <w:color w:val="000000"/>
                                <w:spacing w:val="13"/>
                              </w:rPr>
                              <w:t xml:space="preserve"> </w:t>
                            </w:r>
                            <w:r>
                              <w:rPr>
                                <w:color w:val="000000"/>
                              </w:rPr>
                              <w:t>дел</w:t>
                            </w:r>
                            <w:r>
                              <w:rPr>
                                <w:color w:val="000000"/>
                                <w:spacing w:val="10"/>
                              </w:rPr>
                              <w:t xml:space="preserve"> </w:t>
                            </w:r>
                            <w:r>
                              <w:rPr>
                                <w:color w:val="000000"/>
                              </w:rPr>
                              <w:t>или</w:t>
                            </w:r>
                            <w:r>
                              <w:rPr>
                                <w:color w:val="000000"/>
                                <w:spacing w:val="12"/>
                              </w:rPr>
                              <w:t xml:space="preserve"> </w:t>
                            </w:r>
                            <w:r>
                              <w:rPr>
                                <w:color w:val="000000"/>
                              </w:rPr>
                              <w:t>покупок</w:t>
                            </w:r>
                            <w:r>
                              <w:rPr>
                                <w:color w:val="000000"/>
                                <w:spacing w:val="10"/>
                              </w:rPr>
                              <w:t xml:space="preserve"> </w:t>
                            </w:r>
                            <w:r>
                              <w:rPr>
                                <w:color w:val="000000"/>
                              </w:rPr>
                              <w:t>помогает</w:t>
                            </w:r>
                            <w:r>
                              <w:rPr>
                                <w:color w:val="000000"/>
                                <w:spacing w:val="10"/>
                              </w:rPr>
                              <w:t xml:space="preserve"> </w:t>
                            </w:r>
                            <w:r>
                              <w:rPr>
                                <w:color w:val="000000"/>
                              </w:rPr>
                              <w:t>не</w:t>
                            </w:r>
                            <w:r>
                              <w:rPr>
                                <w:color w:val="000000"/>
                                <w:spacing w:val="11"/>
                              </w:rPr>
                              <w:t xml:space="preserve"> </w:t>
                            </w:r>
                            <w:r>
                              <w:rPr>
                                <w:color w:val="000000"/>
                              </w:rPr>
                              <w:t>забыть</w:t>
                            </w:r>
                            <w:r>
                              <w:rPr>
                                <w:color w:val="000000"/>
                                <w:spacing w:val="11"/>
                              </w:rPr>
                              <w:t xml:space="preserve"> </w:t>
                            </w:r>
                            <w:r>
                              <w:rPr>
                                <w:color w:val="000000"/>
                              </w:rPr>
                              <w:t>важные</w:t>
                            </w:r>
                            <w:r>
                              <w:rPr>
                                <w:color w:val="000000"/>
                                <w:spacing w:val="12"/>
                              </w:rPr>
                              <w:t xml:space="preserve"> </w:t>
                            </w:r>
                            <w:r>
                              <w:rPr>
                                <w:color w:val="000000"/>
                              </w:rPr>
                              <w:t>задачи и покупки. Например, можно представить, как вы идёте по магазину и видите каждый продукт в контексте.</w:t>
                            </w:r>
                          </w:p>
                        </w:txbxContent>
                      </wps:txbx>
                      <wps:bodyPr wrap="square" lIns="0" tIns="0" rIns="0" bIns="0" rtlCol="0">
                        <a:noAutofit/>
                      </wps:bodyPr>
                    </wps:wsp>
                  </a:graphicData>
                </a:graphic>
              </wp:inline>
            </w:drawing>
          </mc:Choice>
          <mc:Fallback>
            <w:pict>
              <v:shape id="Textbox 173" o:spid="_x0000_s1100" type="#_x0000_t202" style="width:482pt;height: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" fillcolor="#fbfbfb" stroked="f">
                <v:textbox inset="0,0,0,0">
                  <w:txbxContent>
                    <w:p w:rsidR="00D61B91" w:rsidRDefault="00AD1018">
                      <w:pPr>
                        <w:spacing w:line="226" w:lineRule="exact"/>
                        <w:ind w:left="595"/>
                        <w:rPr>
                          <w:b/>
                          <w:color w:val="000000"/>
                          <w:sz w:val="20"/>
                        </w:rPr>
                      </w:pPr>
                      <w:r>
                        <w:rPr>
                          <w:b/>
                          <w:color w:val="000000"/>
                          <w:sz w:val="20"/>
                        </w:rPr>
                        <w:t>Применение</w:t>
                      </w:r>
                      <w:r>
                        <w:rPr>
                          <w:b/>
                          <w:color w:val="000000"/>
                          <w:spacing w:val="-12"/>
                          <w:sz w:val="20"/>
                        </w:rPr>
                        <w:t xml:space="preserve"> </w:t>
                      </w:r>
                      <w:r>
                        <w:rPr>
                          <w:b/>
                          <w:color w:val="000000"/>
                          <w:sz w:val="20"/>
                        </w:rPr>
                        <w:t>мнемотехники</w:t>
                      </w:r>
                      <w:r>
                        <w:rPr>
                          <w:b/>
                          <w:color w:val="000000"/>
                          <w:spacing w:val="-11"/>
                          <w:sz w:val="20"/>
                        </w:rPr>
                        <w:t xml:space="preserve"> </w:t>
                      </w:r>
                      <w:r>
                        <w:rPr>
                          <w:b/>
                          <w:color w:val="000000"/>
                          <w:sz w:val="20"/>
                        </w:rPr>
                        <w:t>в</w:t>
                      </w:r>
                      <w:r>
                        <w:rPr>
                          <w:b/>
                          <w:color w:val="000000"/>
                          <w:spacing w:val="-11"/>
                          <w:sz w:val="20"/>
                        </w:rPr>
                        <w:t xml:space="preserve"> </w:t>
                      </w:r>
                      <w:r>
                        <w:rPr>
                          <w:b/>
                          <w:color w:val="000000"/>
                          <w:sz w:val="20"/>
                        </w:rPr>
                        <w:t>повседневной</w:t>
                      </w:r>
                      <w:r>
                        <w:rPr>
                          <w:b/>
                          <w:color w:val="000000"/>
                          <w:spacing w:val="-11"/>
                          <w:sz w:val="20"/>
                        </w:rPr>
                        <w:t xml:space="preserve"> </w:t>
                      </w:r>
                      <w:r>
                        <w:rPr>
                          <w:b/>
                          <w:color w:val="000000"/>
                          <w:spacing w:val="-2"/>
                          <w:sz w:val="20"/>
                        </w:rPr>
                        <w:t>жизни</w:t>
                      </w:r>
                    </w:p>
                    <w:p w:rsidR="00D61B91" w:rsidRDefault="00AD1018">
                      <w:pPr>
                        <w:pStyle w:val="a3"/>
                        <w:ind w:left="28"/>
                        <w:jc w:val="left"/>
                        <w:rPr>
                          <w:color w:val="000000"/>
                        </w:rPr>
                      </w:pPr>
                      <w:r>
                        <w:rPr>
                          <w:color w:val="000000"/>
                        </w:rPr>
                        <w:t>Мнемотехника также полезна в повседневной жизни для улучшения памяти и повышения эффективно-сти коммуникации.</w:t>
                      </w:r>
                    </w:p>
                    <w:p w:rsidR="00D61B91" w:rsidRDefault="00AD1018">
                      <w:pPr>
                        <w:pStyle w:val="a3"/>
                        <w:ind w:left="28"/>
                        <w:jc w:val="left"/>
                        <w:rPr>
                          <w:color w:val="000000"/>
                        </w:rPr>
                      </w:pPr>
                      <w:r>
                        <w:rPr>
                          <w:color w:val="000000"/>
                        </w:rPr>
                        <w:t>1.</w:t>
                      </w:r>
                      <w:r>
                        <w:rPr>
                          <w:color w:val="000000"/>
                          <w:spacing w:val="79"/>
                        </w:rPr>
                        <w:t xml:space="preserve"> </w:t>
                      </w:r>
                      <w:r>
                        <w:rPr>
                          <w:color w:val="000000"/>
                        </w:rPr>
                        <w:t>Списки</w:t>
                      </w:r>
                      <w:r>
                        <w:rPr>
                          <w:color w:val="000000"/>
                          <w:spacing w:val="10"/>
                        </w:rPr>
                        <w:t xml:space="preserve"> </w:t>
                      </w:r>
                      <w:r>
                        <w:rPr>
                          <w:color w:val="000000"/>
                        </w:rPr>
                        <w:t>и</w:t>
                      </w:r>
                      <w:r>
                        <w:rPr>
                          <w:color w:val="000000"/>
                          <w:spacing w:val="10"/>
                        </w:rPr>
                        <w:t xml:space="preserve"> </w:t>
                      </w:r>
                      <w:r>
                        <w:rPr>
                          <w:color w:val="000000"/>
                        </w:rPr>
                        <w:t>задачи:</w:t>
                      </w:r>
                      <w:r>
                        <w:rPr>
                          <w:color w:val="000000"/>
                          <w:spacing w:val="11"/>
                        </w:rPr>
                        <w:t xml:space="preserve"> </w:t>
                      </w:r>
                      <w:r>
                        <w:rPr>
                          <w:color w:val="000000"/>
                        </w:rPr>
                        <w:t>Создание</w:t>
                      </w:r>
                      <w:r>
                        <w:rPr>
                          <w:color w:val="000000"/>
                          <w:spacing w:val="11"/>
                        </w:rPr>
                        <w:t xml:space="preserve"> </w:t>
                      </w:r>
                      <w:r>
                        <w:rPr>
                          <w:color w:val="000000"/>
                        </w:rPr>
                        <w:t>историй</w:t>
                      </w:r>
                      <w:r>
                        <w:rPr>
                          <w:color w:val="000000"/>
                          <w:spacing w:val="10"/>
                        </w:rPr>
                        <w:t xml:space="preserve"> </w:t>
                      </w:r>
                      <w:r>
                        <w:rPr>
                          <w:color w:val="000000"/>
                        </w:rPr>
                        <w:t>из</w:t>
                      </w:r>
                      <w:r>
                        <w:rPr>
                          <w:color w:val="000000"/>
                          <w:spacing w:val="12"/>
                        </w:rPr>
                        <w:t xml:space="preserve"> </w:t>
                      </w:r>
                      <w:r>
                        <w:rPr>
                          <w:color w:val="000000"/>
                        </w:rPr>
                        <w:t>списков</w:t>
                      </w:r>
                      <w:r>
                        <w:rPr>
                          <w:color w:val="000000"/>
                          <w:spacing w:val="13"/>
                        </w:rPr>
                        <w:t xml:space="preserve"> </w:t>
                      </w:r>
                      <w:r>
                        <w:rPr>
                          <w:color w:val="000000"/>
                        </w:rPr>
                        <w:t>дел</w:t>
                      </w:r>
                      <w:r>
                        <w:rPr>
                          <w:color w:val="000000"/>
                          <w:spacing w:val="10"/>
                        </w:rPr>
                        <w:t xml:space="preserve"> </w:t>
                      </w:r>
                      <w:r>
                        <w:rPr>
                          <w:color w:val="000000"/>
                        </w:rPr>
                        <w:t>или</w:t>
                      </w:r>
                      <w:r>
                        <w:rPr>
                          <w:color w:val="000000"/>
                          <w:spacing w:val="12"/>
                        </w:rPr>
                        <w:t xml:space="preserve"> </w:t>
                      </w:r>
                      <w:r>
                        <w:rPr>
                          <w:color w:val="000000"/>
                        </w:rPr>
                        <w:t>покупок</w:t>
                      </w:r>
                      <w:r>
                        <w:rPr>
                          <w:color w:val="000000"/>
                          <w:spacing w:val="10"/>
                        </w:rPr>
                        <w:t xml:space="preserve"> </w:t>
                      </w:r>
                      <w:r>
                        <w:rPr>
                          <w:color w:val="000000"/>
                        </w:rPr>
                        <w:t>помогает</w:t>
                      </w:r>
                      <w:r>
                        <w:rPr>
                          <w:color w:val="000000"/>
                          <w:spacing w:val="10"/>
                        </w:rPr>
                        <w:t xml:space="preserve"> </w:t>
                      </w:r>
                      <w:r>
                        <w:rPr>
                          <w:color w:val="000000"/>
                        </w:rPr>
                        <w:t>не</w:t>
                      </w:r>
                      <w:r>
                        <w:rPr>
                          <w:color w:val="000000"/>
                          <w:spacing w:val="11"/>
                        </w:rPr>
                        <w:t xml:space="preserve"> </w:t>
                      </w:r>
                      <w:r>
                        <w:rPr>
                          <w:color w:val="000000"/>
                        </w:rPr>
                        <w:t>забыть</w:t>
                      </w:r>
                      <w:r>
                        <w:rPr>
                          <w:color w:val="000000"/>
                          <w:spacing w:val="11"/>
                        </w:rPr>
                        <w:t xml:space="preserve"> </w:t>
                      </w:r>
                      <w:r>
                        <w:rPr>
                          <w:color w:val="000000"/>
                        </w:rPr>
                        <w:t>важные</w:t>
                      </w:r>
                      <w:r>
                        <w:rPr>
                          <w:color w:val="000000"/>
                          <w:spacing w:val="12"/>
                        </w:rPr>
                        <w:t xml:space="preserve"> </w:t>
                      </w:r>
                      <w:r>
                        <w:rPr>
                          <w:color w:val="000000"/>
                        </w:rPr>
                        <w:t>задачи и покупки. Например, можно представить, как вы идёте по магазину и видите каждый продукт в контексте.</w:t>
                      </w:r>
                    </w:p>
                  </w:txbxContent>
                </v:textbox>
                <w10:anchorlock/>
              </v:shape>
            </w:pict>
          </mc:Fallback>
        </mc:AlternateContent>
      </w:r>
    </w:p>
    <w:p w:rsidR="00D61B91" w:rsidRDefault="00D61B91">
      <w:pPr>
        <w:rPr>
          <w:sz w:val="20"/>
        </w:rPr>
        <w:sectPr w:rsidR="00D61B91">
          <w:footerReference w:type="default" r:id="rId151"/>
          <w:pgSz w:w="11910" w:h="16840"/>
          <w:pgMar w:top="1040" w:right="850" w:bottom="1580" w:left="850" w:header="0" w:footer="1387" w:gutter="0"/>
          <w:cols w:space="720"/>
        </w:sectPr>
      </w:pPr>
    </w:p>
    <w:p w:rsidR="00D61B91" w:rsidRDefault="00AD1018">
      <w:pPr>
        <w:ind w:left="141"/>
        <w:rPr>
          <w:sz w:val="20"/>
        </w:rPr>
      </w:pPr>
      <w:r>
        <w:rPr>
          <w:noProof/>
          <w:sz w:val="20"/>
        </w:rPr>
        <w:lastRenderedPageBreak/>
        <mc:AlternateContent>
          <mc:Choice Requires="wps">
            <w:drawing>
              <wp:inline distT="0" distB="0" distL="0" distR="0">
                <wp:extent cx="6122035" cy="585470"/>
                <wp:effectExtent l="0" t="0" r="0" b="0"/>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585470"/>
                        </a:xfrm>
                        <a:prstGeom prst="rect">
                          <a:avLst/>
                        </a:prstGeom>
                        <a:solidFill>
                          <a:srgbClr val="FBFBFB"/>
                        </a:solidFill>
                      </wps:spPr>
                      <wps:txbx>
                        <w:txbxContent>
                          <w:p w:rsidR="00D61B91" w:rsidRDefault="00AD1018" w:rsidP="00AD1018">
                            <w:pPr>
                              <w:pStyle w:val="a3"/>
                              <w:numPr>
                                <w:ilvl w:val="0"/>
                                <w:numId w:val="233"/>
                              </w:numPr>
                              <w:tabs>
                                <w:tab w:val="left" w:pos="879"/>
                              </w:tabs>
                              <w:ind w:right="22" w:firstLine="566"/>
                              <w:rPr>
                                <w:color w:val="000000"/>
                              </w:rPr>
                            </w:pPr>
                            <w:r>
                              <w:rPr>
                                <w:color w:val="000000"/>
                              </w:rPr>
                              <w:t xml:space="preserve">Публичные выступления: Использование рифм и ритмов в речи помогает ораторам запомнить клю-чевые моменты выступления </w:t>
                            </w:r>
                            <w:r>
                              <w:rPr>
                                <w:color w:val="000000"/>
                              </w:rPr>
                              <w:t>и сделать его более запоминающимся для аудитории.</w:t>
                            </w:r>
                          </w:p>
                          <w:p w:rsidR="00D61B91" w:rsidRDefault="00AD1018" w:rsidP="00AD1018">
                            <w:pPr>
                              <w:pStyle w:val="a3"/>
                              <w:numPr>
                                <w:ilvl w:val="0"/>
                                <w:numId w:val="233"/>
                              </w:numPr>
                              <w:tabs>
                                <w:tab w:val="left" w:pos="879"/>
                              </w:tabs>
                              <w:ind w:right="24" w:firstLine="566"/>
                              <w:rPr>
                                <w:color w:val="000000"/>
                              </w:rPr>
                            </w:pPr>
                            <w:r>
                              <w:rPr>
                                <w:color w:val="000000"/>
                              </w:rPr>
                              <w:t>Творческое мышление: Ассоциации и образы стимулируют творческое мышление, что полезно в ис-кусстве, науке и других креативных областях.</w:t>
                            </w:r>
                          </w:p>
                        </w:txbxContent>
                      </wps:txbx>
                      <wps:bodyPr wrap="square" lIns="0" tIns="0" rIns="0" bIns="0" rtlCol="0">
                        <a:noAutofit/>
                      </wps:bodyPr>
                    </wps:wsp>
                  </a:graphicData>
                </a:graphic>
              </wp:inline>
            </w:drawing>
          </mc:Choice>
          <mc:Fallback>
            <w:pict>
              <v:shape id="Textbox 175" o:spid="_x0000_s1101" type="#_x0000_t202" style="width:482.05pt;height:4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" fillcolor="#fbfbfb" stroked="f">
                <v:textbox inset="0,0,0,0">
                  <w:txbxContent>
                    <w:p w:rsidR="00D61B91" w:rsidRDefault="00AD1018" w:rsidP="00AD1018">
                      <w:pPr>
                        <w:pStyle w:val="a3"/>
                        <w:numPr>
                          <w:ilvl w:val="0"/>
                          <w:numId w:val="233"/>
                        </w:numPr>
                        <w:tabs>
                          <w:tab w:val="left" w:pos="879"/>
                        </w:tabs>
                        <w:ind w:right="22" w:firstLine="566"/>
                        <w:rPr>
                          <w:color w:val="000000"/>
                        </w:rPr>
                      </w:pPr>
                      <w:r>
                        <w:rPr>
                          <w:color w:val="000000"/>
                        </w:rPr>
                        <w:t xml:space="preserve">Публичные выступления: Использование рифм и ритмов в речи помогает ораторам запомнить клю-чевые моменты выступления </w:t>
                      </w:r>
                      <w:r>
                        <w:rPr>
                          <w:color w:val="000000"/>
                        </w:rPr>
                        <w:t>и сделать его более запоминающимся для аудитории.</w:t>
                      </w:r>
                    </w:p>
                    <w:p w:rsidR="00D61B91" w:rsidRDefault="00AD1018" w:rsidP="00AD1018">
                      <w:pPr>
                        <w:pStyle w:val="a3"/>
                        <w:numPr>
                          <w:ilvl w:val="0"/>
                          <w:numId w:val="233"/>
                        </w:numPr>
                        <w:tabs>
                          <w:tab w:val="left" w:pos="879"/>
                        </w:tabs>
                        <w:ind w:right="24" w:firstLine="566"/>
                        <w:rPr>
                          <w:color w:val="000000"/>
                        </w:rPr>
                      </w:pPr>
                      <w:r>
                        <w:rPr>
                          <w:color w:val="000000"/>
                        </w:rPr>
                        <w:t>Творческое мышление: Ассоциации и образы стимулируют творческое мышление, что полезно в ис-кусстве, науке и других креативных областях.</w:t>
                      </w:r>
                    </w:p>
                  </w:txbxContent>
                </v:textbox>
                <w10:anchorlock/>
              </v:shape>
            </w:pict>
          </mc:Fallback>
        </mc:AlternateContent>
      </w:r>
    </w:p>
    <w:p w:rsidR="00D61B91" w:rsidRDefault="00AD1018">
      <w:pPr>
        <w:pStyle w:val="a3"/>
        <w:ind w:left="170" w:right="448"/>
      </w:pPr>
      <w:r>
        <w:t>Мнемотехника не только помогает запоминать большие объемы информации,</w:t>
      </w:r>
      <w:r>
        <w:t xml:space="preserve"> но и обладает рядом до-полнительных преимуществ. Регулярное использование мнемотехнических приемов действительно способ-ствует развитию различных когнитивных навыков, включая:</w:t>
      </w:r>
    </w:p>
    <w:p w:rsidR="00D61B91" w:rsidRDefault="00AD1018" w:rsidP="00AD1018">
      <w:pPr>
        <w:pStyle w:val="a5"/>
        <w:numPr>
          <w:ilvl w:val="0"/>
          <w:numId w:val="232"/>
        </w:numPr>
        <w:tabs>
          <w:tab w:val="left" w:pos="1021"/>
        </w:tabs>
        <w:ind w:right="460" w:firstLine="566"/>
        <w:rPr>
          <w:sz w:val="20"/>
        </w:rPr>
      </w:pPr>
      <w:r>
        <w:rPr>
          <w:sz w:val="20"/>
        </w:rPr>
        <w:t xml:space="preserve">Внимание: при создании ассоциаций и визуализаций необходимо сосредоточиться на </w:t>
      </w:r>
      <w:r>
        <w:rPr>
          <w:sz w:val="20"/>
        </w:rPr>
        <w:t>информации, что способствует улучшению концентрации.</w:t>
      </w:r>
    </w:p>
    <w:p w:rsidR="00D61B91" w:rsidRDefault="00AD1018" w:rsidP="00AD1018">
      <w:pPr>
        <w:pStyle w:val="a5"/>
        <w:numPr>
          <w:ilvl w:val="0"/>
          <w:numId w:val="232"/>
        </w:numPr>
        <w:tabs>
          <w:tab w:val="left" w:pos="1021"/>
        </w:tabs>
        <w:ind w:right="450" w:firstLine="566"/>
        <w:rPr>
          <w:sz w:val="20"/>
        </w:rPr>
      </w:pPr>
      <w:r>
        <w:rPr>
          <w:sz w:val="20"/>
        </w:rPr>
        <w:t>Воображение: мнемотехника требует активного использования воображения для создания ярких об-разов и историй, что развивает творческие способности.</w:t>
      </w:r>
    </w:p>
    <w:p w:rsidR="00D61B91" w:rsidRDefault="00AD1018" w:rsidP="00AD1018">
      <w:pPr>
        <w:pStyle w:val="a5"/>
        <w:numPr>
          <w:ilvl w:val="0"/>
          <w:numId w:val="232"/>
        </w:numPr>
        <w:tabs>
          <w:tab w:val="left" w:pos="1021"/>
        </w:tabs>
        <w:ind w:right="462" w:firstLine="566"/>
        <w:rPr>
          <w:sz w:val="20"/>
        </w:rPr>
      </w:pPr>
      <w:r>
        <w:rPr>
          <w:sz w:val="20"/>
        </w:rPr>
        <w:t>Критическое мышление: выбор оптимальных методов запоминания и их адаптация под собственные нужды требует анал</w:t>
      </w:r>
      <w:r>
        <w:rPr>
          <w:sz w:val="20"/>
        </w:rPr>
        <w:t>итического подхода.</w:t>
      </w:r>
    </w:p>
    <w:p w:rsidR="00D61B91" w:rsidRDefault="00AD1018" w:rsidP="00AD1018">
      <w:pPr>
        <w:pStyle w:val="a5"/>
        <w:numPr>
          <w:ilvl w:val="0"/>
          <w:numId w:val="232"/>
        </w:numPr>
        <w:tabs>
          <w:tab w:val="left" w:pos="1021"/>
        </w:tabs>
        <w:ind w:right="462" w:firstLine="566"/>
        <w:rPr>
          <w:sz w:val="20"/>
        </w:rPr>
      </w:pPr>
      <w:r>
        <w:rPr>
          <w:sz w:val="20"/>
        </w:rPr>
        <w:t>Системное</w:t>
      </w:r>
      <w:r>
        <w:rPr>
          <w:spacing w:val="32"/>
          <w:sz w:val="20"/>
        </w:rPr>
        <w:t xml:space="preserve"> </w:t>
      </w:r>
      <w:r>
        <w:rPr>
          <w:sz w:val="20"/>
        </w:rPr>
        <w:t>мышление:</w:t>
      </w:r>
      <w:r>
        <w:rPr>
          <w:spacing w:val="32"/>
          <w:sz w:val="20"/>
        </w:rPr>
        <w:t xml:space="preserve"> </w:t>
      </w:r>
      <w:r>
        <w:rPr>
          <w:sz w:val="20"/>
        </w:rPr>
        <w:t>организация</w:t>
      </w:r>
      <w:r>
        <w:rPr>
          <w:spacing w:val="31"/>
          <w:sz w:val="20"/>
        </w:rPr>
        <w:t xml:space="preserve"> </w:t>
      </w:r>
      <w:r>
        <w:rPr>
          <w:sz w:val="20"/>
        </w:rPr>
        <w:t>информации</w:t>
      </w:r>
      <w:r>
        <w:rPr>
          <w:spacing w:val="31"/>
          <w:sz w:val="20"/>
        </w:rPr>
        <w:t xml:space="preserve"> </w:t>
      </w:r>
      <w:r>
        <w:rPr>
          <w:sz w:val="20"/>
        </w:rPr>
        <w:t>в</w:t>
      </w:r>
      <w:r>
        <w:rPr>
          <w:spacing w:val="31"/>
          <w:sz w:val="20"/>
        </w:rPr>
        <w:t xml:space="preserve"> </w:t>
      </w:r>
      <w:r>
        <w:rPr>
          <w:sz w:val="20"/>
        </w:rPr>
        <w:t>структуру,</w:t>
      </w:r>
      <w:r>
        <w:rPr>
          <w:spacing w:val="34"/>
          <w:sz w:val="20"/>
        </w:rPr>
        <w:t xml:space="preserve"> </w:t>
      </w:r>
      <w:r>
        <w:rPr>
          <w:sz w:val="20"/>
        </w:rPr>
        <w:t>создание</w:t>
      </w:r>
      <w:r>
        <w:rPr>
          <w:spacing w:val="32"/>
          <w:sz w:val="20"/>
        </w:rPr>
        <w:t xml:space="preserve"> </w:t>
      </w:r>
      <w:r>
        <w:rPr>
          <w:sz w:val="20"/>
        </w:rPr>
        <w:t>связей</w:t>
      </w:r>
      <w:r>
        <w:rPr>
          <w:spacing w:val="31"/>
          <w:sz w:val="20"/>
        </w:rPr>
        <w:t xml:space="preserve"> </w:t>
      </w:r>
      <w:r>
        <w:rPr>
          <w:sz w:val="20"/>
        </w:rPr>
        <w:t>между</w:t>
      </w:r>
      <w:r>
        <w:rPr>
          <w:spacing w:val="31"/>
          <w:sz w:val="20"/>
        </w:rPr>
        <w:t xml:space="preserve"> </w:t>
      </w:r>
      <w:r>
        <w:rPr>
          <w:sz w:val="20"/>
        </w:rPr>
        <w:t>различными элементами знаний помогает лучше понять и справляться с комплексными задачами.</w:t>
      </w:r>
    </w:p>
    <w:p w:rsidR="00D61B91" w:rsidRDefault="00AD1018">
      <w:pPr>
        <w:pStyle w:val="a3"/>
        <w:ind w:left="170" w:right="448"/>
      </w:pPr>
      <w:r>
        <w:t>Кроме того, регулярная практика мнемотехники может служить профилактикой когнитивных наруше-ний. Занятия мозговыми упражнениями помогают поддерживать мозговую активность и замедлять старение нейронных связей. Это способствует укреплению мозга и снижению ри</w:t>
      </w:r>
      <w:r>
        <w:t>ска таких состояний, как болезнь Альц-геймера и рассеянный склероз.</w:t>
      </w:r>
    </w:p>
    <w:p w:rsidR="00D61B91" w:rsidRDefault="00AD1018">
      <w:pPr>
        <w:pStyle w:val="a3"/>
        <w:ind w:left="170" w:right="449"/>
      </w:pPr>
      <w:r>
        <w:t>Мнемотехника широко используется в различных областях, включая образование, искусство и повсе-дневную жизнь. Рассмотрим подробнее, как мнемотехника может быть применена в образовании, а им</w:t>
      </w:r>
      <w:r>
        <w:t>енно</w:t>
      </w:r>
      <w:r>
        <w:rPr>
          <w:spacing w:val="80"/>
        </w:rPr>
        <w:t xml:space="preserve"> </w:t>
      </w:r>
      <w:r>
        <w:t>для улучшения связной речи у дошкольников.</w:t>
      </w:r>
    </w:p>
    <w:p w:rsidR="00D61B91" w:rsidRDefault="00AD1018">
      <w:pPr>
        <w:pStyle w:val="4"/>
        <w:spacing w:before="0" w:line="227" w:lineRule="exact"/>
        <w:jc w:val="both"/>
      </w:pPr>
      <w:r>
        <w:t>Основные</w:t>
      </w:r>
      <w:r>
        <w:rPr>
          <w:spacing w:val="-10"/>
        </w:rPr>
        <w:t xml:space="preserve"> </w:t>
      </w:r>
      <w:r>
        <w:t>принципы</w:t>
      </w:r>
      <w:r>
        <w:rPr>
          <w:spacing w:val="-9"/>
        </w:rPr>
        <w:t xml:space="preserve"> </w:t>
      </w:r>
      <w:r>
        <w:t>мнемотехники</w:t>
      </w:r>
      <w:r>
        <w:rPr>
          <w:spacing w:val="-9"/>
        </w:rPr>
        <w:t xml:space="preserve"> </w:t>
      </w:r>
      <w:r>
        <w:t>в</w:t>
      </w:r>
      <w:r>
        <w:rPr>
          <w:spacing w:val="-9"/>
        </w:rPr>
        <w:t xml:space="preserve"> </w:t>
      </w:r>
      <w:r>
        <w:t>связной</w:t>
      </w:r>
      <w:r>
        <w:rPr>
          <w:spacing w:val="-9"/>
        </w:rPr>
        <w:t xml:space="preserve"> </w:t>
      </w:r>
      <w:r>
        <w:rPr>
          <w:spacing w:val="-4"/>
        </w:rPr>
        <w:t>речи</w:t>
      </w:r>
    </w:p>
    <w:p w:rsidR="00D61B91" w:rsidRDefault="00AD1018">
      <w:pPr>
        <w:pStyle w:val="a3"/>
        <w:spacing w:line="227" w:lineRule="exact"/>
        <w:ind w:left="736" w:firstLine="0"/>
      </w:pPr>
      <w:r>
        <w:t>Мнемотехника</w:t>
      </w:r>
      <w:r>
        <w:rPr>
          <w:spacing w:val="-9"/>
        </w:rPr>
        <w:t xml:space="preserve"> </w:t>
      </w:r>
      <w:r>
        <w:t>основывается</w:t>
      </w:r>
      <w:r>
        <w:rPr>
          <w:spacing w:val="-8"/>
        </w:rPr>
        <w:t xml:space="preserve"> </w:t>
      </w:r>
      <w:r>
        <w:t>на</w:t>
      </w:r>
      <w:r>
        <w:rPr>
          <w:spacing w:val="-8"/>
        </w:rPr>
        <w:t xml:space="preserve"> </w:t>
      </w:r>
      <w:r>
        <w:t>нескольких</w:t>
      </w:r>
      <w:r>
        <w:rPr>
          <w:spacing w:val="-9"/>
        </w:rPr>
        <w:t xml:space="preserve"> </w:t>
      </w:r>
      <w:r>
        <w:t>ключевых</w:t>
      </w:r>
      <w:r>
        <w:rPr>
          <w:spacing w:val="-9"/>
        </w:rPr>
        <w:t xml:space="preserve"> </w:t>
      </w:r>
      <w:r>
        <w:rPr>
          <w:spacing w:val="-2"/>
        </w:rPr>
        <w:t>принципах:</w:t>
      </w:r>
    </w:p>
    <w:p w:rsidR="00D61B91" w:rsidRDefault="00AD1018" w:rsidP="00AD1018">
      <w:pPr>
        <w:pStyle w:val="a5"/>
        <w:numPr>
          <w:ilvl w:val="0"/>
          <w:numId w:val="231"/>
        </w:numPr>
        <w:tabs>
          <w:tab w:val="left" w:pos="1021"/>
        </w:tabs>
        <w:ind w:left="1021" w:hanging="285"/>
        <w:rPr>
          <w:sz w:val="20"/>
        </w:rPr>
      </w:pPr>
      <w:r>
        <w:rPr>
          <w:sz w:val="20"/>
        </w:rPr>
        <w:t>Ассоциации:</w:t>
      </w:r>
      <w:r>
        <w:rPr>
          <w:spacing w:val="-9"/>
          <w:sz w:val="20"/>
        </w:rPr>
        <w:t xml:space="preserve"> </w:t>
      </w:r>
      <w:r>
        <w:rPr>
          <w:sz w:val="20"/>
        </w:rPr>
        <w:t>Создание</w:t>
      </w:r>
      <w:r>
        <w:rPr>
          <w:spacing w:val="-7"/>
          <w:sz w:val="20"/>
        </w:rPr>
        <w:t xml:space="preserve"> </w:t>
      </w:r>
      <w:r>
        <w:rPr>
          <w:sz w:val="20"/>
        </w:rPr>
        <w:t>связей</w:t>
      </w:r>
      <w:r>
        <w:rPr>
          <w:spacing w:val="-8"/>
          <w:sz w:val="20"/>
        </w:rPr>
        <w:t xml:space="preserve"> </w:t>
      </w:r>
      <w:r>
        <w:rPr>
          <w:sz w:val="20"/>
        </w:rPr>
        <w:t>между</w:t>
      </w:r>
      <w:r>
        <w:rPr>
          <w:spacing w:val="-8"/>
          <w:sz w:val="20"/>
        </w:rPr>
        <w:t xml:space="preserve"> </w:t>
      </w:r>
      <w:r>
        <w:rPr>
          <w:sz w:val="20"/>
        </w:rPr>
        <w:t>новой</w:t>
      </w:r>
      <w:r>
        <w:rPr>
          <w:spacing w:val="-8"/>
          <w:sz w:val="20"/>
        </w:rPr>
        <w:t xml:space="preserve"> </w:t>
      </w:r>
      <w:r>
        <w:rPr>
          <w:sz w:val="20"/>
        </w:rPr>
        <w:t>информацией</w:t>
      </w:r>
      <w:r>
        <w:rPr>
          <w:spacing w:val="-8"/>
          <w:sz w:val="20"/>
        </w:rPr>
        <w:t xml:space="preserve"> </w:t>
      </w:r>
      <w:r>
        <w:rPr>
          <w:sz w:val="20"/>
        </w:rPr>
        <w:t>и</w:t>
      </w:r>
      <w:r>
        <w:rPr>
          <w:spacing w:val="-6"/>
          <w:sz w:val="20"/>
        </w:rPr>
        <w:t xml:space="preserve"> </w:t>
      </w:r>
      <w:r>
        <w:rPr>
          <w:sz w:val="20"/>
        </w:rPr>
        <w:t>уже</w:t>
      </w:r>
      <w:r>
        <w:rPr>
          <w:spacing w:val="-5"/>
          <w:sz w:val="20"/>
        </w:rPr>
        <w:t xml:space="preserve"> </w:t>
      </w:r>
      <w:r>
        <w:rPr>
          <w:sz w:val="20"/>
        </w:rPr>
        <w:t>известными</w:t>
      </w:r>
      <w:r>
        <w:rPr>
          <w:spacing w:val="-8"/>
          <w:sz w:val="20"/>
        </w:rPr>
        <w:t xml:space="preserve"> </w:t>
      </w:r>
      <w:r>
        <w:rPr>
          <w:spacing w:val="-2"/>
          <w:sz w:val="20"/>
        </w:rPr>
        <w:t>данными.</w:t>
      </w:r>
    </w:p>
    <w:p w:rsidR="00D61B91" w:rsidRDefault="00AD1018" w:rsidP="00AD1018">
      <w:pPr>
        <w:pStyle w:val="a5"/>
        <w:numPr>
          <w:ilvl w:val="0"/>
          <w:numId w:val="231"/>
        </w:numPr>
        <w:tabs>
          <w:tab w:val="left" w:pos="1021"/>
        </w:tabs>
        <w:ind w:left="1021" w:hanging="285"/>
        <w:rPr>
          <w:sz w:val="20"/>
        </w:rPr>
      </w:pPr>
      <w:r>
        <w:rPr>
          <w:sz w:val="20"/>
        </w:rPr>
        <w:t>Образы</w:t>
      </w:r>
      <w:r>
        <w:rPr>
          <w:spacing w:val="-8"/>
          <w:sz w:val="20"/>
        </w:rPr>
        <w:t xml:space="preserve"> </w:t>
      </w:r>
      <w:r>
        <w:rPr>
          <w:sz w:val="20"/>
        </w:rPr>
        <w:t>и</w:t>
      </w:r>
      <w:r>
        <w:rPr>
          <w:spacing w:val="-8"/>
          <w:sz w:val="20"/>
        </w:rPr>
        <w:t xml:space="preserve"> </w:t>
      </w:r>
      <w:r>
        <w:rPr>
          <w:sz w:val="20"/>
        </w:rPr>
        <w:t>визуализация:</w:t>
      </w:r>
      <w:r>
        <w:rPr>
          <w:spacing w:val="-8"/>
          <w:sz w:val="20"/>
        </w:rPr>
        <w:t xml:space="preserve"> </w:t>
      </w:r>
      <w:r>
        <w:rPr>
          <w:sz w:val="20"/>
        </w:rPr>
        <w:t>П</w:t>
      </w:r>
      <w:r>
        <w:rPr>
          <w:sz w:val="20"/>
        </w:rPr>
        <w:t>редставление</w:t>
      </w:r>
      <w:r>
        <w:rPr>
          <w:spacing w:val="-8"/>
          <w:sz w:val="20"/>
        </w:rPr>
        <w:t xml:space="preserve"> </w:t>
      </w:r>
      <w:r>
        <w:rPr>
          <w:sz w:val="20"/>
        </w:rPr>
        <w:t>информации</w:t>
      </w:r>
      <w:r>
        <w:rPr>
          <w:spacing w:val="-8"/>
          <w:sz w:val="20"/>
        </w:rPr>
        <w:t xml:space="preserve"> </w:t>
      </w:r>
      <w:r>
        <w:rPr>
          <w:sz w:val="20"/>
        </w:rPr>
        <w:t>в</w:t>
      </w:r>
      <w:r>
        <w:rPr>
          <w:spacing w:val="-8"/>
          <w:sz w:val="20"/>
        </w:rPr>
        <w:t xml:space="preserve"> </w:t>
      </w:r>
      <w:r>
        <w:rPr>
          <w:sz w:val="20"/>
        </w:rPr>
        <w:t>виде</w:t>
      </w:r>
      <w:r>
        <w:rPr>
          <w:spacing w:val="-8"/>
          <w:sz w:val="20"/>
        </w:rPr>
        <w:t xml:space="preserve"> </w:t>
      </w:r>
      <w:r>
        <w:rPr>
          <w:sz w:val="20"/>
        </w:rPr>
        <w:t>ярких</w:t>
      </w:r>
      <w:r>
        <w:rPr>
          <w:spacing w:val="-8"/>
          <w:sz w:val="20"/>
        </w:rPr>
        <w:t xml:space="preserve"> </w:t>
      </w:r>
      <w:r>
        <w:rPr>
          <w:sz w:val="20"/>
        </w:rPr>
        <w:t>и</w:t>
      </w:r>
      <w:r>
        <w:rPr>
          <w:spacing w:val="-8"/>
          <w:sz w:val="20"/>
        </w:rPr>
        <w:t xml:space="preserve"> </w:t>
      </w:r>
      <w:r>
        <w:rPr>
          <w:sz w:val="20"/>
        </w:rPr>
        <w:t>запоминающихся</w:t>
      </w:r>
      <w:r>
        <w:rPr>
          <w:spacing w:val="-9"/>
          <w:sz w:val="20"/>
        </w:rPr>
        <w:t xml:space="preserve"> </w:t>
      </w:r>
      <w:r>
        <w:rPr>
          <w:spacing w:val="-2"/>
          <w:sz w:val="20"/>
        </w:rPr>
        <w:t>образов.</w:t>
      </w:r>
    </w:p>
    <w:p w:rsidR="00D61B91" w:rsidRDefault="00AD1018" w:rsidP="00AD1018">
      <w:pPr>
        <w:pStyle w:val="a5"/>
        <w:numPr>
          <w:ilvl w:val="0"/>
          <w:numId w:val="231"/>
        </w:numPr>
        <w:tabs>
          <w:tab w:val="left" w:pos="1021"/>
        </w:tabs>
        <w:ind w:left="1021" w:hanging="285"/>
        <w:rPr>
          <w:sz w:val="20"/>
        </w:rPr>
      </w:pPr>
      <w:r>
        <w:rPr>
          <w:sz w:val="20"/>
        </w:rPr>
        <w:t>Рифмы</w:t>
      </w:r>
      <w:r>
        <w:rPr>
          <w:spacing w:val="-7"/>
          <w:sz w:val="20"/>
        </w:rPr>
        <w:t xml:space="preserve"> </w:t>
      </w:r>
      <w:r>
        <w:rPr>
          <w:sz w:val="20"/>
        </w:rPr>
        <w:t>и</w:t>
      </w:r>
      <w:r>
        <w:rPr>
          <w:spacing w:val="-8"/>
          <w:sz w:val="20"/>
        </w:rPr>
        <w:t xml:space="preserve"> </w:t>
      </w:r>
      <w:r>
        <w:rPr>
          <w:sz w:val="20"/>
        </w:rPr>
        <w:t>ритмы:</w:t>
      </w:r>
      <w:r>
        <w:rPr>
          <w:spacing w:val="-7"/>
          <w:sz w:val="20"/>
        </w:rPr>
        <w:t xml:space="preserve"> </w:t>
      </w:r>
      <w:r>
        <w:rPr>
          <w:sz w:val="20"/>
        </w:rPr>
        <w:t>Использование</w:t>
      </w:r>
      <w:r>
        <w:rPr>
          <w:spacing w:val="-7"/>
          <w:sz w:val="20"/>
        </w:rPr>
        <w:t xml:space="preserve"> </w:t>
      </w:r>
      <w:r>
        <w:rPr>
          <w:sz w:val="20"/>
        </w:rPr>
        <w:t>рифмованных</w:t>
      </w:r>
      <w:r>
        <w:rPr>
          <w:spacing w:val="-7"/>
          <w:sz w:val="20"/>
        </w:rPr>
        <w:t xml:space="preserve"> </w:t>
      </w:r>
      <w:r>
        <w:rPr>
          <w:sz w:val="20"/>
        </w:rPr>
        <w:t>фраз</w:t>
      </w:r>
      <w:r>
        <w:rPr>
          <w:spacing w:val="-7"/>
          <w:sz w:val="20"/>
        </w:rPr>
        <w:t xml:space="preserve"> </w:t>
      </w:r>
      <w:r>
        <w:rPr>
          <w:sz w:val="20"/>
        </w:rPr>
        <w:t>и</w:t>
      </w:r>
      <w:r>
        <w:rPr>
          <w:spacing w:val="-8"/>
          <w:sz w:val="20"/>
        </w:rPr>
        <w:t xml:space="preserve"> </w:t>
      </w:r>
      <w:r>
        <w:rPr>
          <w:sz w:val="20"/>
        </w:rPr>
        <w:t>ритмических</w:t>
      </w:r>
      <w:r>
        <w:rPr>
          <w:spacing w:val="-8"/>
          <w:sz w:val="20"/>
        </w:rPr>
        <w:t xml:space="preserve"> </w:t>
      </w:r>
      <w:r>
        <w:rPr>
          <w:sz w:val="20"/>
        </w:rPr>
        <w:t>структур</w:t>
      </w:r>
      <w:r>
        <w:rPr>
          <w:spacing w:val="-6"/>
          <w:sz w:val="20"/>
        </w:rPr>
        <w:t xml:space="preserve"> </w:t>
      </w:r>
      <w:r>
        <w:rPr>
          <w:sz w:val="20"/>
        </w:rPr>
        <w:t>для</w:t>
      </w:r>
      <w:r>
        <w:rPr>
          <w:spacing w:val="-7"/>
          <w:sz w:val="20"/>
        </w:rPr>
        <w:t xml:space="preserve"> </w:t>
      </w:r>
      <w:r>
        <w:rPr>
          <w:spacing w:val="-2"/>
          <w:sz w:val="20"/>
        </w:rPr>
        <w:t>запоминания.</w:t>
      </w:r>
    </w:p>
    <w:p w:rsidR="00D61B91" w:rsidRDefault="00AD1018" w:rsidP="00AD1018">
      <w:pPr>
        <w:pStyle w:val="a5"/>
        <w:numPr>
          <w:ilvl w:val="0"/>
          <w:numId w:val="231"/>
        </w:numPr>
        <w:tabs>
          <w:tab w:val="left" w:pos="1021"/>
        </w:tabs>
        <w:ind w:left="1021" w:hanging="285"/>
        <w:rPr>
          <w:sz w:val="20"/>
        </w:rPr>
      </w:pPr>
      <w:r>
        <w:rPr>
          <w:sz w:val="20"/>
        </w:rPr>
        <w:t>Истории</w:t>
      </w:r>
      <w:r>
        <w:rPr>
          <w:spacing w:val="-7"/>
          <w:sz w:val="20"/>
        </w:rPr>
        <w:t xml:space="preserve"> </w:t>
      </w:r>
      <w:r>
        <w:rPr>
          <w:sz w:val="20"/>
        </w:rPr>
        <w:t>и</w:t>
      </w:r>
      <w:r>
        <w:rPr>
          <w:spacing w:val="-9"/>
          <w:sz w:val="20"/>
        </w:rPr>
        <w:t xml:space="preserve"> </w:t>
      </w:r>
      <w:r>
        <w:rPr>
          <w:sz w:val="20"/>
        </w:rPr>
        <w:t>сюжеты:</w:t>
      </w:r>
      <w:r>
        <w:rPr>
          <w:spacing w:val="-7"/>
          <w:sz w:val="20"/>
        </w:rPr>
        <w:t xml:space="preserve"> </w:t>
      </w:r>
      <w:r>
        <w:rPr>
          <w:sz w:val="20"/>
        </w:rPr>
        <w:t>Связывание</w:t>
      </w:r>
      <w:r>
        <w:rPr>
          <w:spacing w:val="-5"/>
          <w:sz w:val="20"/>
        </w:rPr>
        <w:t xml:space="preserve"> </w:t>
      </w:r>
      <w:r>
        <w:rPr>
          <w:sz w:val="20"/>
        </w:rPr>
        <w:t>информации</w:t>
      </w:r>
      <w:r>
        <w:rPr>
          <w:spacing w:val="-8"/>
          <w:sz w:val="20"/>
        </w:rPr>
        <w:t xml:space="preserve"> </w:t>
      </w:r>
      <w:r>
        <w:rPr>
          <w:sz w:val="20"/>
        </w:rPr>
        <w:t>в</w:t>
      </w:r>
      <w:r>
        <w:rPr>
          <w:spacing w:val="-6"/>
          <w:sz w:val="20"/>
        </w:rPr>
        <w:t xml:space="preserve"> </w:t>
      </w:r>
      <w:r>
        <w:rPr>
          <w:sz w:val="20"/>
        </w:rPr>
        <w:t>логические</w:t>
      </w:r>
      <w:r>
        <w:rPr>
          <w:spacing w:val="-8"/>
          <w:sz w:val="20"/>
        </w:rPr>
        <w:t xml:space="preserve"> </w:t>
      </w:r>
      <w:r>
        <w:rPr>
          <w:sz w:val="20"/>
        </w:rPr>
        <w:t>или</w:t>
      </w:r>
      <w:r>
        <w:rPr>
          <w:spacing w:val="-6"/>
          <w:sz w:val="20"/>
        </w:rPr>
        <w:t xml:space="preserve"> </w:t>
      </w:r>
      <w:r>
        <w:rPr>
          <w:sz w:val="20"/>
        </w:rPr>
        <w:t>интересные</w:t>
      </w:r>
      <w:r>
        <w:rPr>
          <w:spacing w:val="-8"/>
          <w:sz w:val="20"/>
        </w:rPr>
        <w:t xml:space="preserve"> </w:t>
      </w:r>
      <w:r>
        <w:rPr>
          <w:spacing w:val="-2"/>
          <w:sz w:val="20"/>
        </w:rPr>
        <w:t>истории.</w:t>
      </w:r>
    </w:p>
    <w:p w:rsidR="00D61B91" w:rsidRDefault="00AD1018">
      <w:pPr>
        <w:pStyle w:val="4"/>
        <w:spacing w:before="0" w:line="227" w:lineRule="exact"/>
      </w:pPr>
      <w:r>
        <w:t>Применение</w:t>
      </w:r>
      <w:r>
        <w:rPr>
          <w:spacing w:val="-10"/>
        </w:rPr>
        <w:t xml:space="preserve"> </w:t>
      </w:r>
      <w:r>
        <w:t>мнемотехники</w:t>
      </w:r>
      <w:r>
        <w:rPr>
          <w:spacing w:val="-10"/>
        </w:rPr>
        <w:t xml:space="preserve"> </w:t>
      </w:r>
      <w:r>
        <w:t>в</w:t>
      </w:r>
      <w:r>
        <w:rPr>
          <w:spacing w:val="-10"/>
        </w:rPr>
        <w:t xml:space="preserve"> </w:t>
      </w:r>
      <w:r>
        <w:t>связной</w:t>
      </w:r>
      <w:r>
        <w:rPr>
          <w:spacing w:val="-9"/>
        </w:rPr>
        <w:t xml:space="preserve"> </w:t>
      </w:r>
      <w:r>
        <w:rPr>
          <w:spacing w:val="-4"/>
        </w:rPr>
        <w:t>речи</w:t>
      </w:r>
    </w:p>
    <w:p w:rsidR="00D61B91" w:rsidRDefault="00AD1018">
      <w:pPr>
        <w:pStyle w:val="a3"/>
        <w:ind w:left="170" w:right="450"/>
        <w:jc w:val="right"/>
      </w:pPr>
      <w:r>
        <w:t>Связная речь – это способность логично и последовательно выражать свои мысли. Мнемотехника помо-гает улучшить эту</w:t>
      </w:r>
      <w:r>
        <w:rPr>
          <w:spacing w:val="-1"/>
        </w:rPr>
        <w:t xml:space="preserve"> </w:t>
      </w:r>
      <w:r>
        <w:t>способность, предоставляя инструменты для</w:t>
      </w:r>
      <w:r>
        <w:rPr>
          <w:spacing w:val="-1"/>
        </w:rPr>
        <w:t xml:space="preserve"> </w:t>
      </w:r>
      <w:r>
        <w:t>запоминания</w:t>
      </w:r>
      <w:r>
        <w:rPr>
          <w:spacing w:val="-1"/>
        </w:rPr>
        <w:t xml:space="preserve"> </w:t>
      </w:r>
      <w:r>
        <w:t>и</w:t>
      </w:r>
      <w:r>
        <w:rPr>
          <w:spacing w:val="-1"/>
        </w:rPr>
        <w:t xml:space="preserve"> </w:t>
      </w:r>
      <w:r>
        <w:t>структурирования</w:t>
      </w:r>
      <w:r>
        <w:rPr>
          <w:spacing w:val="-1"/>
        </w:rPr>
        <w:t xml:space="preserve"> </w:t>
      </w:r>
      <w:r>
        <w:t>информации. Ассоциации помогают создать м</w:t>
      </w:r>
      <w:r>
        <w:t>ентальные связи между словами и понятиями. Например, если вам нуж-</w:t>
      </w:r>
    </w:p>
    <w:p w:rsidR="00D61B91" w:rsidRDefault="00AD1018">
      <w:pPr>
        <w:pStyle w:val="a3"/>
        <w:ind w:left="170" w:right="463" w:firstLine="0"/>
      </w:pPr>
      <w:r>
        <w:t>но запомнить слово «лимон», свяжите его с ярким образом жёлтого лимона, висящего на дереве. Это создаст ассоциацию, которая поможет вам вспомнить слово в нужный момент.</w:t>
      </w:r>
    </w:p>
    <w:p w:rsidR="00D61B91" w:rsidRDefault="00AD1018">
      <w:pPr>
        <w:pStyle w:val="a3"/>
        <w:ind w:left="170" w:right="449"/>
      </w:pPr>
      <w:r>
        <w:t>Визуализация – мощный инструмент для запоминания. Представьте, что вы рассказываете историю: каждый</w:t>
      </w:r>
      <w:r>
        <w:rPr>
          <w:spacing w:val="20"/>
        </w:rPr>
        <w:t xml:space="preserve"> </w:t>
      </w:r>
      <w:r>
        <w:t>ключевой</w:t>
      </w:r>
      <w:r>
        <w:rPr>
          <w:spacing w:val="21"/>
        </w:rPr>
        <w:t xml:space="preserve"> </w:t>
      </w:r>
      <w:r>
        <w:t>момент</w:t>
      </w:r>
      <w:r>
        <w:rPr>
          <w:spacing w:val="20"/>
        </w:rPr>
        <w:t xml:space="preserve"> </w:t>
      </w:r>
      <w:r>
        <w:t>можно</w:t>
      </w:r>
      <w:r>
        <w:rPr>
          <w:spacing w:val="19"/>
        </w:rPr>
        <w:t xml:space="preserve"> </w:t>
      </w:r>
      <w:r>
        <w:t>представить</w:t>
      </w:r>
      <w:r>
        <w:rPr>
          <w:spacing w:val="21"/>
        </w:rPr>
        <w:t xml:space="preserve"> </w:t>
      </w:r>
      <w:r>
        <w:t>в</w:t>
      </w:r>
      <w:r>
        <w:rPr>
          <w:spacing w:val="18"/>
        </w:rPr>
        <w:t xml:space="preserve"> </w:t>
      </w:r>
      <w:r>
        <w:t>виде</w:t>
      </w:r>
      <w:r>
        <w:rPr>
          <w:spacing w:val="23"/>
        </w:rPr>
        <w:t xml:space="preserve"> </w:t>
      </w:r>
      <w:r>
        <w:t>яркой</w:t>
      </w:r>
      <w:r>
        <w:rPr>
          <w:spacing w:val="20"/>
        </w:rPr>
        <w:t xml:space="preserve"> </w:t>
      </w:r>
      <w:r>
        <w:t>картинки.</w:t>
      </w:r>
      <w:r>
        <w:rPr>
          <w:spacing w:val="19"/>
        </w:rPr>
        <w:t xml:space="preserve"> </w:t>
      </w:r>
      <w:r>
        <w:t>Например,</w:t>
      </w:r>
      <w:r>
        <w:rPr>
          <w:spacing w:val="19"/>
        </w:rPr>
        <w:t xml:space="preserve"> </w:t>
      </w:r>
      <w:r>
        <w:t>если</w:t>
      </w:r>
      <w:r>
        <w:rPr>
          <w:spacing w:val="19"/>
        </w:rPr>
        <w:t xml:space="preserve"> </w:t>
      </w:r>
      <w:r>
        <w:t>вы</w:t>
      </w:r>
      <w:r>
        <w:rPr>
          <w:spacing w:val="21"/>
        </w:rPr>
        <w:t xml:space="preserve"> </w:t>
      </w:r>
      <w:r>
        <w:t>говорите</w:t>
      </w:r>
      <w:r>
        <w:rPr>
          <w:spacing w:val="19"/>
        </w:rPr>
        <w:t xml:space="preserve"> </w:t>
      </w:r>
      <w:r>
        <w:t>о</w:t>
      </w:r>
      <w:r>
        <w:rPr>
          <w:spacing w:val="22"/>
        </w:rPr>
        <w:t xml:space="preserve"> </w:t>
      </w:r>
      <w:r>
        <w:t>походе в лес, представьте деревья, тропинку, пение птиц и свежий воздух. Эти образы помогут вам сохранить после-довательность и детали рассказа.</w:t>
      </w:r>
    </w:p>
    <w:p w:rsidR="00D61B91" w:rsidRDefault="00AD1018">
      <w:pPr>
        <w:pStyle w:val="a3"/>
        <w:ind w:left="170" w:right="447"/>
      </w:pPr>
      <w:r>
        <w:t>Рифмованные фразы и ритмические структуры легко запоминаются и могут быть использованы для за-поминания сложных</w:t>
      </w:r>
      <w:r>
        <w:t xml:space="preserve"> или абстрактных понятий. Например, чтобы запомнить цвета радуги, используйте рифму:</w:t>
      </w:r>
    </w:p>
    <w:p w:rsidR="00D61B91" w:rsidRDefault="00AD1018">
      <w:pPr>
        <w:pStyle w:val="a3"/>
        <w:spacing w:line="229" w:lineRule="exact"/>
        <w:ind w:left="170" w:firstLine="0"/>
      </w:pPr>
      <w:r>
        <w:t>«Каждый</w:t>
      </w:r>
      <w:r>
        <w:rPr>
          <w:spacing w:val="-7"/>
        </w:rPr>
        <w:t xml:space="preserve"> </w:t>
      </w:r>
      <w:r>
        <w:t>охотник</w:t>
      </w:r>
      <w:r>
        <w:rPr>
          <w:spacing w:val="-6"/>
        </w:rPr>
        <w:t xml:space="preserve"> </w:t>
      </w:r>
      <w:r>
        <w:t>желает</w:t>
      </w:r>
      <w:r>
        <w:rPr>
          <w:spacing w:val="-6"/>
        </w:rPr>
        <w:t xml:space="preserve"> </w:t>
      </w:r>
      <w:r>
        <w:t>знать,</w:t>
      </w:r>
      <w:r>
        <w:rPr>
          <w:spacing w:val="-6"/>
        </w:rPr>
        <w:t xml:space="preserve"> </w:t>
      </w:r>
      <w:r>
        <w:t>где</w:t>
      </w:r>
      <w:r>
        <w:rPr>
          <w:spacing w:val="-5"/>
        </w:rPr>
        <w:t xml:space="preserve"> </w:t>
      </w:r>
      <w:r>
        <w:t>сидит</w:t>
      </w:r>
      <w:r>
        <w:rPr>
          <w:spacing w:val="-6"/>
        </w:rPr>
        <w:t xml:space="preserve"> </w:t>
      </w:r>
      <w:r>
        <w:rPr>
          <w:spacing w:val="-2"/>
        </w:rPr>
        <w:t>фазан».</w:t>
      </w:r>
    </w:p>
    <w:p w:rsidR="00D61B91" w:rsidRDefault="00AD1018">
      <w:pPr>
        <w:pStyle w:val="a3"/>
        <w:ind w:left="170" w:right="452"/>
      </w:pPr>
      <w:r>
        <w:t>Создание историй из разрозненной информации помогает лучше её запомнить и использовать в связной речи. Например, если вам н</w:t>
      </w:r>
      <w:r>
        <w:t>ужно запомнить список продуктов, представьте, как вы идете по магазину и видите каждый</w:t>
      </w:r>
      <w:r>
        <w:rPr>
          <w:spacing w:val="16"/>
        </w:rPr>
        <w:t xml:space="preserve"> </w:t>
      </w:r>
      <w:r>
        <w:t>продукт</w:t>
      </w:r>
      <w:r>
        <w:rPr>
          <w:spacing w:val="16"/>
        </w:rPr>
        <w:t xml:space="preserve"> </w:t>
      </w:r>
      <w:r>
        <w:t>в</w:t>
      </w:r>
      <w:r>
        <w:rPr>
          <w:spacing w:val="16"/>
        </w:rPr>
        <w:t xml:space="preserve"> </w:t>
      </w:r>
      <w:r>
        <w:t>контексте</w:t>
      </w:r>
      <w:r>
        <w:rPr>
          <w:spacing w:val="17"/>
        </w:rPr>
        <w:t xml:space="preserve"> </w:t>
      </w:r>
      <w:r>
        <w:t>(молоко</w:t>
      </w:r>
      <w:r>
        <w:rPr>
          <w:spacing w:val="17"/>
        </w:rPr>
        <w:t xml:space="preserve"> </w:t>
      </w:r>
      <w:r>
        <w:t>на</w:t>
      </w:r>
      <w:r>
        <w:rPr>
          <w:spacing w:val="17"/>
        </w:rPr>
        <w:t xml:space="preserve"> </w:t>
      </w:r>
      <w:r>
        <w:t>полке,</w:t>
      </w:r>
      <w:r>
        <w:rPr>
          <w:spacing w:val="17"/>
        </w:rPr>
        <w:t xml:space="preserve"> </w:t>
      </w:r>
      <w:r>
        <w:t>хлеб</w:t>
      </w:r>
      <w:r>
        <w:rPr>
          <w:spacing w:val="17"/>
        </w:rPr>
        <w:t xml:space="preserve"> </w:t>
      </w:r>
      <w:r>
        <w:t>в</w:t>
      </w:r>
      <w:r>
        <w:rPr>
          <w:spacing w:val="16"/>
        </w:rPr>
        <w:t xml:space="preserve"> </w:t>
      </w:r>
      <w:r>
        <w:t>корзинке</w:t>
      </w:r>
      <w:r>
        <w:rPr>
          <w:spacing w:val="19"/>
        </w:rPr>
        <w:t xml:space="preserve"> </w:t>
      </w:r>
      <w:r>
        <w:t>и</w:t>
      </w:r>
      <w:r>
        <w:rPr>
          <w:spacing w:val="13"/>
        </w:rPr>
        <w:t xml:space="preserve"> </w:t>
      </w:r>
      <w:r>
        <w:t>т.д.).</w:t>
      </w:r>
      <w:r>
        <w:rPr>
          <w:spacing w:val="15"/>
        </w:rPr>
        <w:t xml:space="preserve"> </w:t>
      </w:r>
      <w:r>
        <w:t>Свяжите</w:t>
      </w:r>
      <w:r>
        <w:rPr>
          <w:spacing w:val="17"/>
        </w:rPr>
        <w:t xml:space="preserve"> </w:t>
      </w:r>
      <w:r>
        <w:t>эти</w:t>
      </w:r>
      <w:r>
        <w:rPr>
          <w:spacing w:val="16"/>
        </w:rPr>
        <w:t xml:space="preserve"> </w:t>
      </w:r>
      <w:r>
        <w:t>образы</w:t>
      </w:r>
      <w:r>
        <w:rPr>
          <w:spacing w:val="15"/>
        </w:rPr>
        <w:t xml:space="preserve"> </w:t>
      </w:r>
      <w:r>
        <w:t>в</w:t>
      </w:r>
      <w:r>
        <w:rPr>
          <w:spacing w:val="16"/>
        </w:rPr>
        <w:t xml:space="preserve"> </w:t>
      </w:r>
      <w:r>
        <w:t>одну</w:t>
      </w:r>
      <w:r>
        <w:rPr>
          <w:spacing w:val="16"/>
        </w:rPr>
        <w:t xml:space="preserve"> </w:t>
      </w:r>
      <w:r>
        <w:t>историю, и вам будет легче воспроизвести список.</w:t>
      </w:r>
    </w:p>
    <w:p w:rsidR="00D61B91" w:rsidRDefault="00AD1018">
      <w:pPr>
        <w:pStyle w:val="a3"/>
        <w:ind w:left="170" w:right="452"/>
      </w:pPr>
      <w:r>
        <w:t>Мнемотехника является эффективн</w:t>
      </w:r>
      <w:r>
        <w:t>ым методом, который помогает детям старшего дошкольного возрас-та развивать память и связную речь. Этот метод основан на использовании специальных схем, моделей и ассо-циаций, что делает процесс обучения более наглядным и доступным для детей.</w:t>
      </w:r>
    </w:p>
    <w:p w:rsidR="00D61B91" w:rsidRDefault="00AD1018">
      <w:pPr>
        <w:pStyle w:val="a3"/>
        <w:spacing w:line="229" w:lineRule="exact"/>
        <w:ind w:left="736" w:firstLine="0"/>
      </w:pPr>
      <w:r>
        <w:t>Значение</w:t>
      </w:r>
      <w:r>
        <w:rPr>
          <w:spacing w:val="-9"/>
        </w:rPr>
        <w:t xml:space="preserve"> </w:t>
      </w:r>
      <w:r>
        <w:t>связ</w:t>
      </w:r>
      <w:r>
        <w:t>ной</w:t>
      </w:r>
      <w:r>
        <w:rPr>
          <w:spacing w:val="-10"/>
        </w:rPr>
        <w:t xml:space="preserve"> </w:t>
      </w:r>
      <w:r>
        <w:rPr>
          <w:spacing w:val="-4"/>
        </w:rPr>
        <w:t>речи:</w:t>
      </w:r>
    </w:p>
    <w:p w:rsidR="00D61B91" w:rsidRDefault="00AD1018">
      <w:pPr>
        <w:pStyle w:val="a3"/>
        <w:ind w:left="170" w:right="447"/>
      </w:pPr>
      <w:r>
        <w:t>Под связной речью понимают смысловое развернутое высказывание (ряд логически сочетающихся предложений), обеспечивающее общение и взаимопонимание. Связность, считал С.Л. Рубинштейн, это «адек-ватность речевого оформления мысли говорящего или пишущего с точк</w:t>
      </w:r>
      <w:r>
        <w:t>и зрения ее понятности для слушателя или читателя» [2]. Следовательно, основной характеристикой связной речи является ее понятность для собе-седника [3].</w:t>
      </w:r>
    </w:p>
    <w:p w:rsidR="00D61B91" w:rsidRDefault="00AD1018">
      <w:pPr>
        <w:pStyle w:val="a3"/>
        <w:ind w:left="170" w:right="447"/>
      </w:pPr>
      <w:r>
        <w:t>Связная речь является высшей формой речевой мыслительной деятельности и определяет уровень рече-вого и</w:t>
      </w:r>
      <w:r>
        <w:t xml:space="preserve"> умственного развития ребенка. Основы этого навыка закладываются в дошкольном возрасте, когда дети начинают знакомиться с литературным языком и письменной речью. Исследования показывают, что своевре-менное и адекватное развитие связной речи у детей способс</w:t>
      </w:r>
      <w:r>
        <w:t>твует их полноценному речевому</w:t>
      </w:r>
      <w:r>
        <w:rPr>
          <w:spacing w:val="-1"/>
        </w:rPr>
        <w:t xml:space="preserve"> </w:t>
      </w:r>
      <w:r>
        <w:t>и интеллектуаль-ному развитию.</w:t>
      </w:r>
    </w:p>
    <w:p w:rsidR="00D61B91" w:rsidRDefault="00AD1018">
      <w:pPr>
        <w:pStyle w:val="a3"/>
        <w:spacing w:line="230" w:lineRule="exact"/>
        <w:ind w:left="736" w:firstLine="0"/>
      </w:pPr>
      <w:r>
        <w:t>Применение</w:t>
      </w:r>
      <w:r>
        <w:rPr>
          <w:spacing w:val="-10"/>
        </w:rPr>
        <w:t xml:space="preserve"> </w:t>
      </w:r>
      <w:r>
        <w:t>мнемотехники</w:t>
      </w:r>
      <w:r>
        <w:rPr>
          <w:spacing w:val="-9"/>
        </w:rPr>
        <w:t xml:space="preserve"> </w:t>
      </w:r>
      <w:r>
        <w:t>для</w:t>
      </w:r>
      <w:r>
        <w:rPr>
          <w:spacing w:val="-11"/>
        </w:rPr>
        <w:t xml:space="preserve"> </w:t>
      </w:r>
      <w:r>
        <w:t>развития</w:t>
      </w:r>
      <w:r>
        <w:rPr>
          <w:spacing w:val="-10"/>
        </w:rPr>
        <w:t xml:space="preserve"> </w:t>
      </w:r>
      <w:r>
        <w:t>связной</w:t>
      </w:r>
      <w:r>
        <w:rPr>
          <w:spacing w:val="-11"/>
        </w:rPr>
        <w:t xml:space="preserve"> </w:t>
      </w:r>
      <w:r>
        <w:rPr>
          <w:spacing w:val="-4"/>
        </w:rPr>
        <w:t>речи:</w:t>
      </w:r>
    </w:p>
    <w:p w:rsidR="00D61B91" w:rsidRDefault="00AD1018" w:rsidP="00AD1018">
      <w:pPr>
        <w:pStyle w:val="a5"/>
        <w:numPr>
          <w:ilvl w:val="0"/>
          <w:numId w:val="230"/>
        </w:numPr>
        <w:tabs>
          <w:tab w:val="left" w:pos="1021"/>
        </w:tabs>
        <w:ind w:left="1021" w:hanging="285"/>
        <w:jc w:val="both"/>
        <w:rPr>
          <w:sz w:val="20"/>
        </w:rPr>
      </w:pPr>
      <w:r>
        <w:rPr>
          <w:spacing w:val="-2"/>
          <w:sz w:val="20"/>
        </w:rPr>
        <w:t>Мнемоквадраты.</w:t>
      </w:r>
    </w:p>
    <w:p w:rsidR="00D61B91" w:rsidRDefault="00D61B91">
      <w:pPr>
        <w:pStyle w:val="a5"/>
        <w:jc w:val="both"/>
        <w:rPr>
          <w:sz w:val="20"/>
        </w:rPr>
        <w:sectPr w:rsidR="00D61B91">
          <w:footerReference w:type="default" r:id="rId152"/>
          <w:pgSz w:w="11910" w:h="16840"/>
          <w:pgMar w:top="1120" w:right="850" w:bottom="1580" w:left="850" w:header="0" w:footer="1387" w:gutter="0"/>
          <w:cols w:space="720"/>
        </w:sectPr>
      </w:pPr>
    </w:p>
    <w:p w:rsidR="00D61B91" w:rsidRDefault="00AD1018">
      <w:pPr>
        <w:pStyle w:val="a3"/>
        <w:spacing w:before="67"/>
        <w:ind w:right="175"/>
      </w:pPr>
      <w:r>
        <w:lastRenderedPageBreak/>
        <w:t>Мнемоквадрат – это отдельная карточка с изображением предмета, действия или другого символа. Дети учатся</w:t>
      </w:r>
      <w:r>
        <w:rPr>
          <w:spacing w:val="24"/>
        </w:rPr>
        <w:t xml:space="preserve"> </w:t>
      </w:r>
      <w:r>
        <w:t>распознавать</w:t>
      </w:r>
      <w:r>
        <w:rPr>
          <w:spacing w:val="27"/>
        </w:rPr>
        <w:t xml:space="preserve"> </w:t>
      </w:r>
      <w:r>
        <w:t>простые</w:t>
      </w:r>
      <w:r>
        <w:rPr>
          <w:spacing w:val="25"/>
        </w:rPr>
        <w:t xml:space="preserve"> </w:t>
      </w:r>
      <w:r>
        <w:t>изображения</w:t>
      </w:r>
      <w:r>
        <w:rPr>
          <w:spacing w:val="26"/>
        </w:rPr>
        <w:t xml:space="preserve"> </w:t>
      </w:r>
      <w:r>
        <w:t>и</w:t>
      </w:r>
      <w:r>
        <w:rPr>
          <w:spacing w:val="24"/>
        </w:rPr>
        <w:t xml:space="preserve"> </w:t>
      </w:r>
      <w:r>
        <w:t>ассоциировать</w:t>
      </w:r>
      <w:r>
        <w:rPr>
          <w:spacing w:val="25"/>
        </w:rPr>
        <w:t xml:space="preserve"> </w:t>
      </w:r>
      <w:r>
        <w:t>их</w:t>
      </w:r>
      <w:r>
        <w:rPr>
          <w:spacing w:val="23"/>
        </w:rPr>
        <w:t xml:space="preserve"> </w:t>
      </w:r>
      <w:r>
        <w:t>с</w:t>
      </w:r>
      <w:r>
        <w:rPr>
          <w:spacing w:val="25"/>
        </w:rPr>
        <w:t xml:space="preserve"> </w:t>
      </w:r>
      <w:r>
        <w:t>реальными</w:t>
      </w:r>
      <w:r>
        <w:rPr>
          <w:spacing w:val="24"/>
        </w:rPr>
        <w:t xml:space="preserve"> </w:t>
      </w:r>
      <w:r>
        <w:t>объектами.</w:t>
      </w:r>
      <w:r>
        <w:rPr>
          <w:spacing w:val="25"/>
        </w:rPr>
        <w:t xml:space="preserve"> </w:t>
      </w:r>
      <w:r>
        <w:t>Например,</w:t>
      </w:r>
      <w:r>
        <w:rPr>
          <w:spacing w:val="25"/>
        </w:rPr>
        <w:t xml:space="preserve"> </w:t>
      </w:r>
      <w:r>
        <w:t>карточка с изображением машины может символизировать транспорт.</w:t>
      </w:r>
    </w:p>
    <w:p w:rsidR="00D61B91" w:rsidRDefault="00AD1018" w:rsidP="00AD1018">
      <w:pPr>
        <w:pStyle w:val="a5"/>
        <w:numPr>
          <w:ilvl w:val="0"/>
          <w:numId w:val="230"/>
        </w:numPr>
        <w:tabs>
          <w:tab w:val="left" w:pos="1305"/>
        </w:tabs>
        <w:spacing w:before="2"/>
        <w:ind w:left="1305" w:hanging="285"/>
        <w:jc w:val="both"/>
        <w:rPr>
          <w:sz w:val="20"/>
        </w:rPr>
      </w:pPr>
      <w:r>
        <w:rPr>
          <w:spacing w:val="-2"/>
          <w:sz w:val="20"/>
        </w:rPr>
        <w:t>Мн</w:t>
      </w:r>
      <w:r>
        <w:rPr>
          <w:spacing w:val="-2"/>
          <w:sz w:val="20"/>
        </w:rPr>
        <w:t>емодорожки.</w:t>
      </w:r>
    </w:p>
    <w:p w:rsidR="00D61B91" w:rsidRDefault="00AD1018">
      <w:pPr>
        <w:pStyle w:val="a3"/>
        <w:ind w:right="165"/>
      </w:pPr>
      <w:r>
        <w:t>Мнемодорожка состоит</w:t>
      </w:r>
      <w:r>
        <w:rPr>
          <w:spacing w:val="-2"/>
        </w:rPr>
        <w:t xml:space="preserve"> </w:t>
      </w:r>
      <w:r>
        <w:t>из нескольких схематичных</w:t>
      </w:r>
      <w:r>
        <w:rPr>
          <w:spacing w:val="-1"/>
        </w:rPr>
        <w:t xml:space="preserve"> </w:t>
      </w:r>
      <w:r>
        <w:t>рисунков,</w:t>
      </w:r>
      <w:r>
        <w:rPr>
          <w:spacing w:val="-1"/>
        </w:rPr>
        <w:t xml:space="preserve"> </w:t>
      </w:r>
      <w:r>
        <w:t>расположенных линейно.</w:t>
      </w:r>
      <w:r>
        <w:rPr>
          <w:spacing w:val="-1"/>
        </w:rPr>
        <w:t xml:space="preserve"> </w:t>
      </w:r>
      <w:r>
        <w:t>Дети учатся</w:t>
      </w:r>
      <w:r>
        <w:rPr>
          <w:spacing w:val="-1"/>
        </w:rPr>
        <w:t xml:space="preserve"> </w:t>
      </w:r>
      <w:r>
        <w:t>со-ставлять простые предложения, используя эти схемы. Например, ряд карточек с изображением окна, мошки, лапы и кошки может символизировать предложение:</w:t>
      </w:r>
      <w:r>
        <w:t xml:space="preserve"> «на окошке крошку-мошку ловит лапой наша кошка».</w:t>
      </w:r>
    </w:p>
    <w:p w:rsidR="00D61B91" w:rsidRDefault="00AD1018" w:rsidP="00AD1018">
      <w:pPr>
        <w:pStyle w:val="a5"/>
        <w:numPr>
          <w:ilvl w:val="0"/>
          <w:numId w:val="230"/>
        </w:numPr>
        <w:tabs>
          <w:tab w:val="left" w:pos="1305"/>
        </w:tabs>
        <w:spacing w:line="229" w:lineRule="exact"/>
        <w:ind w:left="1305" w:hanging="285"/>
        <w:jc w:val="both"/>
        <w:rPr>
          <w:sz w:val="20"/>
        </w:rPr>
      </w:pPr>
      <w:r>
        <w:rPr>
          <w:spacing w:val="-2"/>
          <w:sz w:val="20"/>
        </w:rPr>
        <w:t>Мнемотаблицы.</w:t>
      </w:r>
    </w:p>
    <w:p w:rsidR="00D61B91" w:rsidRDefault="00AD1018">
      <w:pPr>
        <w:pStyle w:val="a3"/>
        <w:spacing w:before="1"/>
        <w:ind w:right="165"/>
      </w:pPr>
      <w:r>
        <w:t>Мнемотаблица – это схема, состоящая из нескольких мнемоквадратов, в которую заложена определен-ная</w:t>
      </w:r>
      <w:r>
        <w:rPr>
          <w:spacing w:val="-1"/>
        </w:rPr>
        <w:t xml:space="preserve"> </w:t>
      </w:r>
      <w:r>
        <w:t>информация,</w:t>
      </w:r>
      <w:r>
        <w:rPr>
          <w:spacing w:val="-1"/>
        </w:rPr>
        <w:t xml:space="preserve"> </w:t>
      </w:r>
      <w:r>
        <w:t>например,</w:t>
      </w:r>
      <w:r>
        <w:rPr>
          <w:spacing w:val="-1"/>
        </w:rPr>
        <w:t xml:space="preserve"> </w:t>
      </w:r>
      <w:r>
        <w:t>содержание рассказа или</w:t>
      </w:r>
      <w:r>
        <w:rPr>
          <w:spacing w:val="-2"/>
        </w:rPr>
        <w:t xml:space="preserve"> </w:t>
      </w:r>
      <w:r>
        <w:t>сказки.</w:t>
      </w:r>
      <w:r>
        <w:rPr>
          <w:spacing w:val="-1"/>
        </w:rPr>
        <w:t xml:space="preserve"> </w:t>
      </w:r>
      <w:r>
        <w:t>Дети учатся</w:t>
      </w:r>
      <w:r>
        <w:rPr>
          <w:spacing w:val="-1"/>
        </w:rPr>
        <w:t xml:space="preserve"> </w:t>
      </w:r>
      <w:r>
        <w:t>пересказывать</w:t>
      </w:r>
      <w:r>
        <w:rPr>
          <w:spacing w:val="-1"/>
        </w:rPr>
        <w:t xml:space="preserve"> </w:t>
      </w:r>
      <w:r>
        <w:t>тексты, глядя</w:t>
      </w:r>
      <w:r>
        <w:rPr>
          <w:spacing w:val="-2"/>
        </w:rPr>
        <w:t xml:space="preserve"> </w:t>
      </w:r>
      <w:r>
        <w:t>на такие схемы. Это помогает им лучше запоминать и воспроизводить услышанное.</w:t>
      </w:r>
    </w:p>
    <w:p w:rsidR="00D61B91" w:rsidRDefault="00AD1018">
      <w:pPr>
        <w:pStyle w:val="a3"/>
        <w:spacing w:before="1" w:line="229" w:lineRule="exact"/>
        <w:ind w:left="1020" w:firstLine="0"/>
      </w:pPr>
      <w:r>
        <w:rPr>
          <w:spacing w:val="-2"/>
        </w:rPr>
        <w:t>Преимущества</w:t>
      </w:r>
      <w:r>
        <w:rPr>
          <w:spacing w:val="11"/>
        </w:rPr>
        <w:t xml:space="preserve"> </w:t>
      </w:r>
      <w:r>
        <w:rPr>
          <w:spacing w:val="-2"/>
        </w:rPr>
        <w:t>использования</w:t>
      </w:r>
      <w:r>
        <w:rPr>
          <w:spacing w:val="12"/>
        </w:rPr>
        <w:t xml:space="preserve"> </w:t>
      </w:r>
      <w:r>
        <w:rPr>
          <w:spacing w:val="-2"/>
        </w:rPr>
        <w:t>мнемотехники:</w:t>
      </w:r>
    </w:p>
    <w:p w:rsidR="00D61B91" w:rsidRDefault="00AD1018" w:rsidP="00AD1018">
      <w:pPr>
        <w:pStyle w:val="a5"/>
        <w:numPr>
          <w:ilvl w:val="0"/>
          <w:numId w:val="229"/>
        </w:numPr>
        <w:tabs>
          <w:tab w:val="left" w:pos="1303"/>
        </w:tabs>
        <w:ind w:right="182" w:firstLine="566"/>
        <w:rPr>
          <w:sz w:val="20"/>
        </w:rPr>
      </w:pPr>
      <w:r>
        <w:rPr>
          <w:sz w:val="20"/>
        </w:rPr>
        <w:t>Развитие</w:t>
      </w:r>
      <w:r>
        <w:rPr>
          <w:spacing w:val="40"/>
          <w:sz w:val="20"/>
        </w:rPr>
        <w:t xml:space="preserve"> </w:t>
      </w:r>
      <w:r>
        <w:rPr>
          <w:sz w:val="20"/>
        </w:rPr>
        <w:t>ассоциативного</w:t>
      </w:r>
      <w:r>
        <w:rPr>
          <w:spacing w:val="40"/>
          <w:sz w:val="20"/>
        </w:rPr>
        <w:t xml:space="preserve"> </w:t>
      </w:r>
      <w:r>
        <w:rPr>
          <w:sz w:val="20"/>
        </w:rPr>
        <w:t>мышления</w:t>
      </w:r>
      <w:r>
        <w:rPr>
          <w:spacing w:val="40"/>
          <w:sz w:val="20"/>
        </w:rPr>
        <w:t xml:space="preserve"> </w:t>
      </w:r>
      <w:r>
        <w:rPr>
          <w:sz w:val="20"/>
        </w:rPr>
        <w:t>и</w:t>
      </w:r>
      <w:r>
        <w:rPr>
          <w:spacing w:val="40"/>
          <w:sz w:val="20"/>
        </w:rPr>
        <w:t xml:space="preserve"> </w:t>
      </w:r>
      <w:r>
        <w:rPr>
          <w:sz w:val="20"/>
        </w:rPr>
        <w:t>воображения:</w:t>
      </w:r>
      <w:r>
        <w:rPr>
          <w:spacing w:val="40"/>
          <w:sz w:val="20"/>
        </w:rPr>
        <w:t xml:space="preserve"> </w:t>
      </w:r>
      <w:r>
        <w:rPr>
          <w:sz w:val="20"/>
        </w:rPr>
        <w:t>дети</w:t>
      </w:r>
      <w:r>
        <w:rPr>
          <w:spacing w:val="40"/>
          <w:sz w:val="20"/>
        </w:rPr>
        <w:t xml:space="preserve"> </w:t>
      </w:r>
      <w:r>
        <w:rPr>
          <w:sz w:val="20"/>
        </w:rPr>
        <w:t>учатся</w:t>
      </w:r>
      <w:r>
        <w:rPr>
          <w:spacing w:val="40"/>
          <w:sz w:val="20"/>
        </w:rPr>
        <w:t xml:space="preserve"> </w:t>
      </w:r>
      <w:r>
        <w:rPr>
          <w:sz w:val="20"/>
        </w:rPr>
        <w:t>связывать</w:t>
      </w:r>
      <w:r>
        <w:rPr>
          <w:spacing w:val="40"/>
          <w:sz w:val="20"/>
        </w:rPr>
        <w:t xml:space="preserve"> </w:t>
      </w:r>
      <w:r>
        <w:rPr>
          <w:sz w:val="20"/>
        </w:rPr>
        <w:t>новую</w:t>
      </w:r>
      <w:r>
        <w:rPr>
          <w:spacing w:val="40"/>
          <w:sz w:val="20"/>
        </w:rPr>
        <w:t xml:space="preserve"> </w:t>
      </w:r>
      <w:r>
        <w:rPr>
          <w:sz w:val="20"/>
        </w:rPr>
        <w:t>информацию</w:t>
      </w:r>
      <w:r>
        <w:rPr>
          <w:spacing w:val="80"/>
          <w:sz w:val="20"/>
        </w:rPr>
        <w:t xml:space="preserve"> </w:t>
      </w:r>
      <w:r>
        <w:rPr>
          <w:sz w:val="20"/>
        </w:rPr>
        <w:t>с уже известными данными, что способ</w:t>
      </w:r>
      <w:r>
        <w:rPr>
          <w:sz w:val="20"/>
        </w:rPr>
        <w:t>ствует развитию их умственных способностей.</w:t>
      </w:r>
    </w:p>
    <w:p w:rsidR="00D61B91" w:rsidRDefault="00AD1018" w:rsidP="00AD1018">
      <w:pPr>
        <w:pStyle w:val="a5"/>
        <w:numPr>
          <w:ilvl w:val="0"/>
          <w:numId w:val="229"/>
        </w:numPr>
        <w:tabs>
          <w:tab w:val="left" w:pos="1303"/>
        </w:tabs>
        <w:ind w:right="175" w:firstLine="566"/>
        <w:rPr>
          <w:sz w:val="20"/>
        </w:rPr>
      </w:pPr>
      <w:r>
        <w:rPr>
          <w:sz w:val="20"/>
        </w:rPr>
        <w:t>Расширение</w:t>
      </w:r>
      <w:r>
        <w:rPr>
          <w:spacing w:val="38"/>
          <w:sz w:val="20"/>
        </w:rPr>
        <w:t xml:space="preserve"> </w:t>
      </w:r>
      <w:r>
        <w:rPr>
          <w:sz w:val="20"/>
        </w:rPr>
        <w:t>лексического</w:t>
      </w:r>
      <w:r>
        <w:rPr>
          <w:spacing w:val="39"/>
          <w:sz w:val="20"/>
        </w:rPr>
        <w:t xml:space="preserve"> </w:t>
      </w:r>
      <w:r>
        <w:rPr>
          <w:sz w:val="20"/>
        </w:rPr>
        <w:t>запаса:</w:t>
      </w:r>
      <w:r>
        <w:rPr>
          <w:spacing w:val="38"/>
          <w:sz w:val="20"/>
        </w:rPr>
        <w:t xml:space="preserve"> </w:t>
      </w:r>
      <w:r>
        <w:rPr>
          <w:sz w:val="20"/>
        </w:rPr>
        <w:t>применение</w:t>
      </w:r>
      <w:r>
        <w:rPr>
          <w:spacing w:val="38"/>
          <w:sz w:val="20"/>
        </w:rPr>
        <w:t xml:space="preserve"> </w:t>
      </w:r>
      <w:r>
        <w:rPr>
          <w:sz w:val="20"/>
        </w:rPr>
        <w:t>схем</w:t>
      </w:r>
      <w:r>
        <w:rPr>
          <w:spacing w:val="39"/>
          <w:sz w:val="20"/>
        </w:rPr>
        <w:t xml:space="preserve"> </w:t>
      </w:r>
      <w:r>
        <w:rPr>
          <w:sz w:val="20"/>
        </w:rPr>
        <w:t>и</w:t>
      </w:r>
      <w:r>
        <w:rPr>
          <w:spacing w:val="37"/>
          <w:sz w:val="20"/>
        </w:rPr>
        <w:t xml:space="preserve"> </w:t>
      </w:r>
      <w:r>
        <w:rPr>
          <w:sz w:val="20"/>
        </w:rPr>
        <w:t>моделей</w:t>
      </w:r>
      <w:r>
        <w:rPr>
          <w:spacing w:val="37"/>
          <w:sz w:val="20"/>
        </w:rPr>
        <w:t xml:space="preserve"> </w:t>
      </w:r>
      <w:r>
        <w:rPr>
          <w:sz w:val="20"/>
        </w:rPr>
        <w:t>способствует</w:t>
      </w:r>
      <w:r>
        <w:rPr>
          <w:spacing w:val="37"/>
          <w:sz w:val="20"/>
        </w:rPr>
        <w:t xml:space="preserve"> </w:t>
      </w:r>
      <w:r>
        <w:rPr>
          <w:sz w:val="20"/>
        </w:rPr>
        <w:t>более</w:t>
      </w:r>
      <w:r>
        <w:rPr>
          <w:spacing w:val="38"/>
          <w:sz w:val="20"/>
        </w:rPr>
        <w:t xml:space="preserve"> </w:t>
      </w:r>
      <w:r>
        <w:rPr>
          <w:sz w:val="20"/>
        </w:rPr>
        <w:t>эффективному запоминанию новых слов и выражений у детей.</w:t>
      </w:r>
    </w:p>
    <w:p w:rsidR="00D61B91" w:rsidRDefault="00AD1018" w:rsidP="00AD1018">
      <w:pPr>
        <w:pStyle w:val="a5"/>
        <w:numPr>
          <w:ilvl w:val="0"/>
          <w:numId w:val="229"/>
        </w:numPr>
        <w:tabs>
          <w:tab w:val="left" w:pos="1303"/>
        </w:tabs>
        <w:spacing w:before="1"/>
        <w:ind w:right="180" w:firstLine="566"/>
        <w:rPr>
          <w:sz w:val="20"/>
        </w:rPr>
      </w:pPr>
      <w:r>
        <w:rPr>
          <w:sz w:val="20"/>
        </w:rPr>
        <w:t>Совершенствование</w:t>
      </w:r>
      <w:r>
        <w:rPr>
          <w:spacing w:val="38"/>
          <w:sz w:val="20"/>
        </w:rPr>
        <w:t xml:space="preserve"> </w:t>
      </w:r>
      <w:r>
        <w:rPr>
          <w:sz w:val="20"/>
        </w:rPr>
        <w:t>внимания:</w:t>
      </w:r>
      <w:r>
        <w:rPr>
          <w:spacing w:val="37"/>
          <w:sz w:val="20"/>
        </w:rPr>
        <w:t xml:space="preserve"> </w:t>
      </w:r>
      <w:r>
        <w:rPr>
          <w:sz w:val="20"/>
        </w:rPr>
        <w:t>использование</w:t>
      </w:r>
      <w:r>
        <w:rPr>
          <w:spacing w:val="38"/>
          <w:sz w:val="20"/>
        </w:rPr>
        <w:t xml:space="preserve"> </w:t>
      </w:r>
      <w:r>
        <w:rPr>
          <w:sz w:val="20"/>
        </w:rPr>
        <w:t>наглядных</w:t>
      </w:r>
      <w:r>
        <w:rPr>
          <w:spacing w:val="35"/>
          <w:sz w:val="20"/>
        </w:rPr>
        <w:t xml:space="preserve"> </w:t>
      </w:r>
      <w:r>
        <w:rPr>
          <w:sz w:val="20"/>
        </w:rPr>
        <w:t>методов</w:t>
      </w:r>
      <w:r>
        <w:rPr>
          <w:spacing w:val="37"/>
          <w:sz w:val="20"/>
        </w:rPr>
        <w:t xml:space="preserve"> </w:t>
      </w:r>
      <w:r>
        <w:rPr>
          <w:sz w:val="20"/>
        </w:rPr>
        <w:t>делает</w:t>
      </w:r>
      <w:r>
        <w:rPr>
          <w:spacing w:val="37"/>
          <w:sz w:val="20"/>
        </w:rPr>
        <w:t xml:space="preserve"> </w:t>
      </w:r>
      <w:r>
        <w:rPr>
          <w:sz w:val="20"/>
        </w:rPr>
        <w:t>процесс</w:t>
      </w:r>
      <w:r>
        <w:rPr>
          <w:spacing w:val="38"/>
          <w:sz w:val="20"/>
        </w:rPr>
        <w:t xml:space="preserve"> </w:t>
      </w:r>
      <w:r>
        <w:rPr>
          <w:sz w:val="20"/>
        </w:rPr>
        <w:t>обу</w:t>
      </w:r>
      <w:r>
        <w:rPr>
          <w:sz w:val="20"/>
        </w:rPr>
        <w:t>чения</w:t>
      </w:r>
      <w:r>
        <w:rPr>
          <w:spacing w:val="35"/>
          <w:sz w:val="20"/>
        </w:rPr>
        <w:t xml:space="preserve"> </w:t>
      </w:r>
      <w:r>
        <w:rPr>
          <w:sz w:val="20"/>
        </w:rPr>
        <w:t>более занимательным и привлекательным, что приводит к улучшению концентрации у детей.</w:t>
      </w:r>
    </w:p>
    <w:p w:rsidR="00D61B91" w:rsidRDefault="00AD1018" w:rsidP="00AD1018">
      <w:pPr>
        <w:pStyle w:val="a5"/>
        <w:numPr>
          <w:ilvl w:val="0"/>
          <w:numId w:val="229"/>
        </w:numPr>
        <w:tabs>
          <w:tab w:val="left" w:pos="1303"/>
        </w:tabs>
        <w:ind w:right="180" w:firstLine="566"/>
        <w:rPr>
          <w:sz w:val="20"/>
        </w:rPr>
      </w:pPr>
      <w:r>
        <w:rPr>
          <w:sz w:val="20"/>
        </w:rPr>
        <w:t>Развитие</w:t>
      </w:r>
      <w:r>
        <w:rPr>
          <w:spacing w:val="40"/>
          <w:sz w:val="20"/>
        </w:rPr>
        <w:t xml:space="preserve"> </w:t>
      </w:r>
      <w:r>
        <w:rPr>
          <w:sz w:val="20"/>
        </w:rPr>
        <w:t>связной</w:t>
      </w:r>
      <w:r>
        <w:rPr>
          <w:spacing w:val="40"/>
          <w:sz w:val="20"/>
        </w:rPr>
        <w:t xml:space="preserve"> </w:t>
      </w:r>
      <w:r>
        <w:rPr>
          <w:sz w:val="20"/>
        </w:rPr>
        <w:t>речи:</w:t>
      </w:r>
      <w:r>
        <w:rPr>
          <w:spacing w:val="40"/>
          <w:sz w:val="20"/>
        </w:rPr>
        <w:t xml:space="preserve"> </w:t>
      </w:r>
      <w:r>
        <w:rPr>
          <w:sz w:val="20"/>
        </w:rPr>
        <w:t>мнемотаблицы</w:t>
      </w:r>
      <w:r>
        <w:rPr>
          <w:spacing w:val="40"/>
          <w:sz w:val="20"/>
        </w:rPr>
        <w:t xml:space="preserve"> </w:t>
      </w:r>
      <w:r>
        <w:rPr>
          <w:sz w:val="20"/>
        </w:rPr>
        <w:t>и</w:t>
      </w:r>
      <w:r>
        <w:rPr>
          <w:spacing w:val="40"/>
          <w:sz w:val="20"/>
        </w:rPr>
        <w:t xml:space="preserve"> </w:t>
      </w:r>
      <w:r>
        <w:rPr>
          <w:sz w:val="20"/>
        </w:rPr>
        <w:t>схемы</w:t>
      </w:r>
      <w:r>
        <w:rPr>
          <w:spacing w:val="40"/>
          <w:sz w:val="20"/>
        </w:rPr>
        <w:t xml:space="preserve"> </w:t>
      </w:r>
      <w:r>
        <w:rPr>
          <w:sz w:val="20"/>
        </w:rPr>
        <w:t>поддерживают</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формировании</w:t>
      </w:r>
      <w:r>
        <w:rPr>
          <w:spacing w:val="40"/>
          <w:sz w:val="20"/>
        </w:rPr>
        <w:t xml:space="preserve"> </w:t>
      </w:r>
      <w:r>
        <w:rPr>
          <w:sz w:val="20"/>
        </w:rPr>
        <w:t>логически стройных и последовательных рассказов.</w:t>
      </w:r>
    </w:p>
    <w:p w:rsidR="00D61B91" w:rsidRDefault="00AD1018">
      <w:pPr>
        <w:pStyle w:val="4"/>
        <w:spacing w:before="5" w:line="228" w:lineRule="exact"/>
        <w:ind w:left="1020"/>
      </w:pPr>
      <w:r>
        <w:rPr>
          <w:spacing w:val="-2"/>
        </w:rPr>
        <w:t>Заключение</w:t>
      </w:r>
    </w:p>
    <w:p w:rsidR="00D61B91" w:rsidRDefault="00AD1018">
      <w:pPr>
        <w:pStyle w:val="a3"/>
        <w:ind w:right="173"/>
      </w:pPr>
      <w:r>
        <w:t>Мнемотехника</w:t>
      </w:r>
      <w:r>
        <w:rPr>
          <w:spacing w:val="40"/>
        </w:rPr>
        <w:t xml:space="preserve"> </w:t>
      </w:r>
      <w:r>
        <w:t>является</w:t>
      </w:r>
      <w:r>
        <w:rPr>
          <w:spacing w:val="40"/>
        </w:rPr>
        <w:t xml:space="preserve"> </w:t>
      </w:r>
      <w:r>
        <w:t>важным</w:t>
      </w:r>
      <w:r>
        <w:rPr>
          <w:spacing w:val="40"/>
        </w:rPr>
        <w:t xml:space="preserve"> </w:t>
      </w:r>
      <w:r>
        <w:t>инструментом</w:t>
      </w:r>
      <w:r>
        <w:rPr>
          <w:spacing w:val="40"/>
        </w:rPr>
        <w:t xml:space="preserve"> </w:t>
      </w:r>
      <w:r>
        <w:t>в</w:t>
      </w:r>
      <w:r>
        <w:rPr>
          <w:spacing w:val="40"/>
        </w:rPr>
        <w:t xml:space="preserve"> </w:t>
      </w:r>
      <w:r>
        <w:t>развитии</w:t>
      </w:r>
      <w:r>
        <w:rPr>
          <w:spacing w:val="40"/>
        </w:rPr>
        <w:t xml:space="preserve"> </w:t>
      </w:r>
      <w:r>
        <w:t>связной</w:t>
      </w:r>
      <w:r>
        <w:rPr>
          <w:spacing w:val="40"/>
        </w:rPr>
        <w:t xml:space="preserve"> </w:t>
      </w:r>
      <w:r>
        <w:t>речи</w:t>
      </w:r>
      <w:r>
        <w:rPr>
          <w:spacing w:val="40"/>
        </w:rPr>
        <w:t xml:space="preserve"> </w:t>
      </w:r>
      <w:r>
        <w:t>у</w:t>
      </w:r>
      <w:r>
        <w:rPr>
          <w:spacing w:val="40"/>
        </w:rPr>
        <w:t xml:space="preserve"> </w:t>
      </w:r>
      <w:r>
        <w:t>старших</w:t>
      </w:r>
      <w:r>
        <w:rPr>
          <w:spacing w:val="40"/>
        </w:rPr>
        <w:t xml:space="preserve"> </w:t>
      </w:r>
      <w:r>
        <w:t>дошкольников. Она не только облегчает процесс запоминания, но и способствует всестороннему развитию детей. Используя наглядные схемы и ассоциации, дети могут быстрее и эффективнее усваивать новую информацию, развивать свои речевые навыки и готовиться к усп</w:t>
      </w:r>
      <w:r>
        <w:t>ешному обучению в школе.</w:t>
      </w:r>
    </w:p>
    <w:p w:rsidR="00D61B91" w:rsidRDefault="00AD1018">
      <w:pPr>
        <w:pStyle w:val="a3"/>
        <w:ind w:right="169"/>
      </w:pPr>
      <w:r>
        <w:t>Таким образом,</w:t>
      </w:r>
      <w:r>
        <w:rPr>
          <w:spacing w:val="-1"/>
        </w:rPr>
        <w:t xml:space="preserve"> </w:t>
      </w:r>
      <w:r>
        <w:t>интеграция мнемотехники</w:t>
      </w:r>
      <w:r>
        <w:rPr>
          <w:spacing w:val="-1"/>
        </w:rPr>
        <w:t xml:space="preserve"> </w:t>
      </w:r>
      <w:r>
        <w:t>в образовательный</w:t>
      </w:r>
      <w:r>
        <w:rPr>
          <w:spacing w:val="-1"/>
        </w:rPr>
        <w:t xml:space="preserve"> </w:t>
      </w:r>
      <w:r>
        <w:t>процесс дошкольных учреждений</w:t>
      </w:r>
      <w:r>
        <w:rPr>
          <w:spacing w:val="-1"/>
        </w:rPr>
        <w:t xml:space="preserve"> </w:t>
      </w:r>
      <w:r>
        <w:t>способ-ствует</w:t>
      </w:r>
      <w:r>
        <w:rPr>
          <w:spacing w:val="-1"/>
        </w:rPr>
        <w:t xml:space="preserve"> </w:t>
      </w:r>
      <w:r>
        <w:t>не только улучшению речевых</w:t>
      </w:r>
      <w:r>
        <w:rPr>
          <w:spacing w:val="-1"/>
        </w:rPr>
        <w:t xml:space="preserve"> </w:t>
      </w:r>
      <w:r>
        <w:t>навыков детей, но и</w:t>
      </w:r>
      <w:r>
        <w:rPr>
          <w:spacing w:val="-1"/>
        </w:rPr>
        <w:t xml:space="preserve"> </w:t>
      </w:r>
      <w:r>
        <w:t>их</w:t>
      </w:r>
      <w:r>
        <w:rPr>
          <w:spacing w:val="-1"/>
        </w:rPr>
        <w:t xml:space="preserve"> </w:t>
      </w:r>
      <w:r>
        <w:t>общему</w:t>
      </w:r>
      <w:r>
        <w:rPr>
          <w:spacing w:val="-1"/>
        </w:rPr>
        <w:t xml:space="preserve"> </w:t>
      </w:r>
      <w:r>
        <w:t>интеллектуальному</w:t>
      </w:r>
      <w:r>
        <w:rPr>
          <w:spacing w:val="-3"/>
        </w:rPr>
        <w:t xml:space="preserve"> </w:t>
      </w:r>
      <w:r>
        <w:t>развитию, делая обу-чение более интересным и увлекател</w:t>
      </w:r>
      <w:r>
        <w:t>ьным. Это выступает не просто как инструмент запоминания, но и как эффективный метод стимулирования умственных способностей и поддержания здоровья мозга.</w:t>
      </w:r>
    </w:p>
    <w:p w:rsidR="00D61B91" w:rsidRDefault="00AD1018">
      <w:pPr>
        <w:pStyle w:val="a3"/>
        <w:ind w:right="168"/>
      </w:pPr>
      <w:r>
        <w:t>Мнемотехника – это мощный инструмент для улучшения связной речи. Используя ассоциации, образы, рифмы и</w:t>
      </w:r>
      <w:r>
        <w:t xml:space="preserve"> истории, можно значительно облегчить запоминание информации и сделать свою речь более после-довательной и выразительной. Применяя эти методы в повседневной жизни, вы сможете улучшить свои ком-муникативные навыки и запоминать больше информации с меньшими у</w:t>
      </w:r>
      <w:r>
        <w:t>силиями.</w:t>
      </w:r>
    </w:p>
    <w:p w:rsidR="00D61B91" w:rsidRDefault="00D61B91">
      <w:pPr>
        <w:pStyle w:val="a3"/>
        <w:spacing w:before="2"/>
        <w:ind w:left="0" w:firstLine="0"/>
        <w:jc w:val="left"/>
      </w:pPr>
    </w:p>
    <w:p w:rsidR="00D61B91" w:rsidRDefault="00AD1018">
      <w:pPr>
        <w:spacing w:before="1"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28"/>
        </w:numPr>
        <w:tabs>
          <w:tab w:val="left" w:pos="734"/>
          <w:tab w:val="left" w:pos="736"/>
        </w:tabs>
        <w:ind w:right="169"/>
        <w:jc w:val="both"/>
        <w:rPr>
          <w:sz w:val="19"/>
        </w:rPr>
      </w:pPr>
      <w:r>
        <w:rPr>
          <w:spacing w:val="-2"/>
          <w:sz w:val="19"/>
        </w:rPr>
        <w:t>Алексеева, М.М., Яшина,</w:t>
      </w:r>
      <w:r>
        <w:rPr>
          <w:spacing w:val="-3"/>
          <w:sz w:val="19"/>
        </w:rPr>
        <w:t xml:space="preserve"> </w:t>
      </w:r>
      <w:r>
        <w:rPr>
          <w:spacing w:val="-2"/>
          <w:sz w:val="19"/>
        </w:rPr>
        <w:t>В.И. Методика</w:t>
      </w:r>
      <w:r>
        <w:rPr>
          <w:spacing w:val="-4"/>
          <w:sz w:val="19"/>
        </w:rPr>
        <w:t xml:space="preserve"> </w:t>
      </w:r>
      <w:r>
        <w:rPr>
          <w:spacing w:val="-2"/>
          <w:sz w:val="19"/>
        </w:rPr>
        <w:t>развития</w:t>
      </w:r>
      <w:r>
        <w:rPr>
          <w:spacing w:val="-4"/>
          <w:sz w:val="19"/>
        </w:rPr>
        <w:t xml:space="preserve"> </w:t>
      </w:r>
      <w:r>
        <w:rPr>
          <w:spacing w:val="-2"/>
          <w:sz w:val="19"/>
        </w:rPr>
        <w:t>речи и</w:t>
      </w:r>
      <w:r>
        <w:rPr>
          <w:spacing w:val="-4"/>
          <w:sz w:val="19"/>
        </w:rPr>
        <w:t xml:space="preserve"> </w:t>
      </w:r>
      <w:r>
        <w:rPr>
          <w:spacing w:val="-2"/>
          <w:sz w:val="19"/>
        </w:rPr>
        <w:t>обучения</w:t>
      </w:r>
      <w:r>
        <w:rPr>
          <w:spacing w:val="-4"/>
          <w:sz w:val="19"/>
        </w:rPr>
        <w:t xml:space="preserve"> </w:t>
      </w:r>
      <w:r>
        <w:rPr>
          <w:spacing w:val="-2"/>
          <w:sz w:val="19"/>
        </w:rPr>
        <w:t>родному</w:t>
      </w:r>
      <w:r>
        <w:rPr>
          <w:spacing w:val="-4"/>
          <w:sz w:val="19"/>
        </w:rPr>
        <w:t xml:space="preserve"> </w:t>
      </w:r>
      <w:r>
        <w:rPr>
          <w:spacing w:val="-2"/>
          <w:sz w:val="19"/>
        </w:rPr>
        <w:t>языку</w:t>
      </w:r>
      <w:r>
        <w:rPr>
          <w:spacing w:val="-4"/>
          <w:sz w:val="19"/>
        </w:rPr>
        <w:t xml:space="preserve"> </w:t>
      </w:r>
      <w:r>
        <w:rPr>
          <w:spacing w:val="-2"/>
          <w:sz w:val="19"/>
        </w:rPr>
        <w:t>дошкольников /</w:t>
      </w:r>
      <w:r>
        <w:rPr>
          <w:spacing w:val="-4"/>
          <w:sz w:val="19"/>
        </w:rPr>
        <w:t xml:space="preserve"> </w:t>
      </w:r>
      <w:r>
        <w:rPr>
          <w:spacing w:val="-2"/>
          <w:sz w:val="19"/>
        </w:rPr>
        <w:t xml:space="preserve">М.М. Алексеева, </w:t>
      </w:r>
      <w:r>
        <w:rPr>
          <w:sz w:val="19"/>
        </w:rPr>
        <w:t>В.И.</w:t>
      </w:r>
      <w:r>
        <w:rPr>
          <w:spacing w:val="40"/>
          <w:sz w:val="19"/>
        </w:rPr>
        <w:t xml:space="preserve"> </w:t>
      </w:r>
      <w:r>
        <w:rPr>
          <w:sz w:val="19"/>
        </w:rPr>
        <w:t>Яшина.</w:t>
      </w:r>
      <w:r>
        <w:rPr>
          <w:spacing w:val="40"/>
          <w:sz w:val="19"/>
        </w:rPr>
        <w:t xml:space="preserve"> </w:t>
      </w:r>
      <w:r>
        <w:rPr>
          <w:sz w:val="19"/>
        </w:rPr>
        <w:t>–</w:t>
      </w:r>
      <w:r>
        <w:rPr>
          <w:spacing w:val="40"/>
          <w:sz w:val="19"/>
        </w:rPr>
        <w:t xml:space="preserve"> </w:t>
      </w:r>
      <w:r>
        <w:rPr>
          <w:sz w:val="19"/>
        </w:rPr>
        <w:t>Текст:</w:t>
      </w:r>
      <w:r>
        <w:rPr>
          <w:spacing w:val="40"/>
          <w:sz w:val="19"/>
        </w:rPr>
        <w:t xml:space="preserve"> </w:t>
      </w:r>
      <w:r>
        <w:rPr>
          <w:sz w:val="19"/>
        </w:rPr>
        <w:t>непосредственный:</w:t>
      </w:r>
      <w:r>
        <w:rPr>
          <w:spacing w:val="40"/>
          <w:sz w:val="19"/>
        </w:rPr>
        <w:t xml:space="preserve"> </w:t>
      </w:r>
      <w:r>
        <w:rPr>
          <w:sz w:val="19"/>
        </w:rPr>
        <w:t>учебное</w:t>
      </w:r>
      <w:r>
        <w:rPr>
          <w:spacing w:val="40"/>
          <w:sz w:val="19"/>
        </w:rPr>
        <w:t xml:space="preserve"> </w:t>
      </w:r>
      <w:r>
        <w:rPr>
          <w:sz w:val="19"/>
        </w:rPr>
        <w:t>пособие</w:t>
      </w:r>
      <w:r>
        <w:rPr>
          <w:spacing w:val="40"/>
          <w:sz w:val="19"/>
        </w:rPr>
        <w:t xml:space="preserve"> </w:t>
      </w:r>
      <w:r>
        <w:rPr>
          <w:sz w:val="19"/>
        </w:rPr>
        <w:t>для</w:t>
      </w:r>
      <w:r>
        <w:rPr>
          <w:spacing w:val="40"/>
          <w:sz w:val="19"/>
        </w:rPr>
        <w:t xml:space="preserve"> </w:t>
      </w:r>
      <w:r>
        <w:rPr>
          <w:sz w:val="19"/>
        </w:rPr>
        <w:t>студ.</w:t>
      </w:r>
      <w:r>
        <w:rPr>
          <w:spacing w:val="40"/>
          <w:sz w:val="19"/>
        </w:rPr>
        <w:t xml:space="preserve"> </w:t>
      </w:r>
      <w:r>
        <w:rPr>
          <w:sz w:val="19"/>
        </w:rPr>
        <w:t>высш.</w:t>
      </w:r>
      <w:r>
        <w:rPr>
          <w:spacing w:val="40"/>
          <w:sz w:val="19"/>
        </w:rPr>
        <w:t xml:space="preserve"> </w:t>
      </w:r>
      <w:r>
        <w:rPr>
          <w:sz w:val="19"/>
        </w:rPr>
        <w:t>и</w:t>
      </w:r>
      <w:r>
        <w:rPr>
          <w:spacing w:val="40"/>
          <w:sz w:val="19"/>
        </w:rPr>
        <w:t xml:space="preserve"> </w:t>
      </w:r>
      <w:r>
        <w:rPr>
          <w:sz w:val="19"/>
        </w:rPr>
        <w:t>сред,</w:t>
      </w:r>
      <w:r>
        <w:rPr>
          <w:spacing w:val="40"/>
          <w:sz w:val="19"/>
        </w:rPr>
        <w:t xml:space="preserve"> </w:t>
      </w:r>
      <w:r>
        <w:rPr>
          <w:sz w:val="19"/>
        </w:rPr>
        <w:t>пед.</w:t>
      </w:r>
      <w:r>
        <w:rPr>
          <w:spacing w:val="40"/>
          <w:sz w:val="19"/>
        </w:rPr>
        <w:t xml:space="preserve"> </w:t>
      </w:r>
      <w:r>
        <w:rPr>
          <w:sz w:val="19"/>
        </w:rPr>
        <w:t>учеб.</w:t>
      </w:r>
      <w:r>
        <w:rPr>
          <w:spacing w:val="40"/>
          <w:sz w:val="19"/>
        </w:rPr>
        <w:t xml:space="preserve"> </w:t>
      </w:r>
      <w:r>
        <w:rPr>
          <w:sz w:val="19"/>
        </w:rPr>
        <w:t>заведений.</w:t>
      </w:r>
      <w:r>
        <w:rPr>
          <w:spacing w:val="40"/>
          <w:sz w:val="19"/>
        </w:rPr>
        <w:t xml:space="preserve"> </w:t>
      </w:r>
      <w:r>
        <w:rPr>
          <w:sz w:val="19"/>
        </w:rPr>
        <w:t>– 3-е изд., стереотип. – М.: Издательский центр «Академия», 2000. – 400 с.</w:t>
      </w:r>
    </w:p>
    <w:p w:rsidR="00D61B91" w:rsidRDefault="00AD1018" w:rsidP="00AD1018">
      <w:pPr>
        <w:pStyle w:val="a5"/>
        <w:numPr>
          <w:ilvl w:val="0"/>
          <w:numId w:val="228"/>
        </w:numPr>
        <w:tabs>
          <w:tab w:val="left" w:pos="734"/>
          <w:tab w:val="left" w:pos="736"/>
        </w:tabs>
        <w:ind w:right="167"/>
        <w:jc w:val="both"/>
        <w:rPr>
          <w:sz w:val="19"/>
        </w:rPr>
      </w:pPr>
      <w:r>
        <w:rPr>
          <w:sz w:val="19"/>
        </w:rPr>
        <w:t>Рубинштейн,</w:t>
      </w:r>
      <w:r>
        <w:rPr>
          <w:spacing w:val="39"/>
          <w:sz w:val="19"/>
        </w:rPr>
        <w:t xml:space="preserve"> </w:t>
      </w:r>
      <w:r>
        <w:rPr>
          <w:sz w:val="19"/>
        </w:rPr>
        <w:t>С.Л.</w:t>
      </w:r>
      <w:r>
        <w:rPr>
          <w:spacing w:val="38"/>
          <w:sz w:val="19"/>
        </w:rPr>
        <w:t xml:space="preserve"> </w:t>
      </w:r>
      <w:r>
        <w:rPr>
          <w:sz w:val="19"/>
        </w:rPr>
        <w:t>Основы</w:t>
      </w:r>
      <w:r>
        <w:rPr>
          <w:spacing w:val="38"/>
          <w:sz w:val="19"/>
        </w:rPr>
        <w:t xml:space="preserve"> </w:t>
      </w:r>
      <w:r>
        <w:rPr>
          <w:sz w:val="19"/>
        </w:rPr>
        <w:t>общей</w:t>
      </w:r>
      <w:r>
        <w:rPr>
          <w:spacing w:val="37"/>
          <w:sz w:val="19"/>
        </w:rPr>
        <w:t xml:space="preserve"> </w:t>
      </w:r>
      <w:r>
        <w:rPr>
          <w:sz w:val="19"/>
        </w:rPr>
        <w:t>психологии</w:t>
      </w:r>
      <w:r>
        <w:rPr>
          <w:spacing w:val="40"/>
          <w:sz w:val="19"/>
        </w:rPr>
        <w:t xml:space="preserve"> </w:t>
      </w:r>
      <w:r>
        <w:rPr>
          <w:sz w:val="19"/>
        </w:rPr>
        <w:t>/</w:t>
      </w:r>
      <w:r>
        <w:rPr>
          <w:spacing w:val="38"/>
          <w:sz w:val="19"/>
        </w:rPr>
        <w:t xml:space="preserve"> </w:t>
      </w:r>
      <w:r>
        <w:rPr>
          <w:sz w:val="19"/>
        </w:rPr>
        <w:t>С.Л.</w:t>
      </w:r>
      <w:r>
        <w:rPr>
          <w:spacing w:val="39"/>
          <w:sz w:val="19"/>
        </w:rPr>
        <w:t xml:space="preserve"> </w:t>
      </w:r>
      <w:r>
        <w:rPr>
          <w:sz w:val="19"/>
        </w:rPr>
        <w:t>Рубинштейн.</w:t>
      </w:r>
      <w:r>
        <w:rPr>
          <w:spacing w:val="40"/>
          <w:sz w:val="19"/>
        </w:rPr>
        <w:t xml:space="preserve"> </w:t>
      </w:r>
      <w:r>
        <w:rPr>
          <w:sz w:val="19"/>
        </w:rPr>
        <w:t>–</w:t>
      </w:r>
      <w:r>
        <w:rPr>
          <w:spacing w:val="40"/>
          <w:sz w:val="19"/>
        </w:rPr>
        <w:t xml:space="preserve"> </w:t>
      </w:r>
      <w:r>
        <w:rPr>
          <w:sz w:val="19"/>
        </w:rPr>
        <w:t>Текст:</w:t>
      </w:r>
      <w:r>
        <w:rPr>
          <w:spacing w:val="38"/>
          <w:sz w:val="19"/>
        </w:rPr>
        <w:t xml:space="preserve"> </w:t>
      </w:r>
      <w:r>
        <w:rPr>
          <w:sz w:val="19"/>
        </w:rPr>
        <w:t>непосредственный.</w:t>
      </w:r>
      <w:r>
        <w:rPr>
          <w:spacing w:val="39"/>
          <w:sz w:val="19"/>
        </w:rPr>
        <w:t xml:space="preserve"> </w:t>
      </w:r>
      <w:r>
        <w:rPr>
          <w:sz w:val="19"/>
        </w:rPr>
        <w:t>–</w:t>
      </w:r>
      <w:r>
        <w:rPr>
          <w:spacing w:val="40"/>
          <w:sz w:val="19"/>
        </w:rPr>
        <w:t xml:space="preserve"> </w:t>
      </w:r>
      <w:r>
        <w:rPr>
          <w:sz w:val="19"/>
        </w:rPr>
        <w:t>М.,</w:t>
      </w:r>
      <w:r>
        <w:rPr>
          <w:spacing w:val="38"/>
          <w:sz w:val="19"/>
        </w:rPr>
        <w:t xml:space="preserve"> </w:t>
      </w:r>
      <w:r>
        <w:rPr>
          <w:sz w:val="19"/>
        </w:rPr>
        <w:t>1989.</w:t>
      </w:r>
      <w:r>
        <w:rPr>
          <w:spacing w:val="38"/>
          <w:sz w:val="19"/>
        </w:rPr>
        <w:t xml:space="preserve"> </w:t>
      </w:r>
      <w:r>
        <w:rPr>
          <w:sz w:val="19"/>
        </w:rPr>
        <w:t>– С. 468.</w:t>
      </w:r>
    </w:p>
    <w:p w:rsidR="00D61B91" w:rsidRDefault="00D61B91">
      <w:pPr>
        <w:pStyle w:val="a5"/>
        <w:jc w:val="both"/>
        <w:rPr>
          <w:sz w:val="19"/>
        </w:rPr>
        <w:sectPr w:rsidR="00D61B91">
          <w:footerReference w:type="default" r:id="rId153"/>
          <w:pgSz w:w="11910" w:h="16840"/>
          <w:pgMar w:top="1040" w:right="850" w:bottom="1580" w:left="850" w:header="0" w:footer="1387"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373.2</w:t>
      </w:r>
    </w:p>
    <w:p w:rsidR="00D61B91" w:rsidRDefault="00AD1018">
      <w:pPr>
        <w:pStyle w:val="a3"/>
        <w:spacing w:before="74"/>
        <w:ind w:left="0" w:firstLine="0"/>
        <w:jc w:val="left"/>
        <w:rPr>
          <w:rFonts w:ascii="Cambria"/>
        </w:rPr>
      </w:pPr>
      <w:r>
        <w:br w:type="column"/>
      </w:r>
    </w:p>
    <w:p w:rsidR="00D61B91" w:rsidRDefault="00AD1018">
      <w:pPr>
        <w:pStyle w:val="5"/>
        <w:ind w:left="1980" w:right="0"/>
        <w:jc w:val="left"/>
      </w:pPr>
      <w:r>
        <w:t>Шанц</w:t>
      </w:r>
      <w:r>
        <w:rPr>
          <w:spacing w:val="-8"/>
        </w:rPr>
        <w:t xml:space="preserve"> </w:t>
      </w:r>
      <w:r>
        <w:rPr>
          <w:spacing w:val="-2"/>
        </w:rPr>
        <w:t>Е.А.,</w:t>
      </w:r>
    </w:p>
    <w:p w:rsidR="00D61B91" w:rsidRDefault="00AD1018">
      <w:pPr>
        <w:ind w:left="170" w:right="451" w:firstLine="890"/>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4"/>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154"/>
          <w:pgSz w:w="11910" w:h="16840"/>
          <w:pgMar w:top="1040" w:right="850" w:bottom="1580" w:left="850" w:header="0" w:footer="1387" w:gutter="0"/>
          <w:cols w:num="2" w:space="720" w:equalWidth="0">
            <w:col w:w="1117" w:space="5695"/>
            <w:col w:w="3398"/>
          </w:cols>
        </w:sectPr>
      </w:pPr>
    </w:p>
    <w:p w:rsidR="00D61B91" w:rsidRDefault="00D61B91">
      <w:pPr>
        <w:pStyle w:val="a3"/>
        <w:spacing w:before="1"/>
        <w:ind w:left="0" w:firstLine="0"/>
        <w:jc w:val="left"/>
        <w:rPr>
          <w:rFonts w:ascii="Cambria"/>
        </w:rPr>
      </w:pPr>
    </w:p>
    <w:p w:rsidR="00D61B91" w:rsidRDefault="00AD1018">
      <w:pPr>
        <w:pStyle w:val="3"/>
        <w:ind w:left="823" w:right="1115"/>
      </w:pPr>
      <w:r>
        <w:rPr>
          <w:spacing w:val="-2"/>
        </w:rPr>
        <w:t>РАЗВИТИЕ</w:t>
      </w:r>
      <w:r>
        <w:rPr>
          <w:spacing w:val="2"/>
        </w:rPr>
        <w:t xml:space="preserve"> </w:t>
      </w:r>
      <w:r>
        <w:rPr>
          <w:spacing w:val="-2"/>
        </w:rPr>
        <w:t>АКТИВНОСТИ</w:t>
      </w:r>
      <w:r>
        <w:t xml:space="preserve"> </w:t>
      </w:r>
      <w:r>
        <w:rPr>
          <w:spacing w:val="-2"/>
        </w:rPr>
        <w:t>И</w:t>
      </w:r>
      <w:r>
        <w:t xml:space="preserve"> </w:t>
      </w:r>
      <w:r>
        <w:rPr>
          <w:spacing w:val="-2"/>
        </w:rPr>
        <w:t>ИНИЦИАТИВНОСТИ</w:t>
      </w:r>
    </w:p>
    <w:p w:rsidR="00D61B91" w:rsidRDefault="00AD1018">
      <w:pPr>
        <w:spacing w:before="1"/>
        <w:ind w:left="823" w:right="1114"/>
        <w:jc w:val="center"/>
        <w:rPr>
          <w:rFonts w:ascii="Cambria" w:hAnsi="Cambria"/>
          <w:b/>
          <w:sz w:val="20"/>
        </w:rPr>
      </w:pPr>
      <w:r>
        <w:rPr>
          <w:rFonts w:ascii="Cambria" w:hAnsi="Cambria"/>
          <w:b/>
          <w:sz w:val="20"/>
        </w:rPr>
        <w:t>У</w:t>
      </w:r>
      <w:r>
        <w:rPr>
          <w:rFonts w:ascii="Cambria" w:hAnsi="Cambria"/>
          <w:b/>
          <w:spacing w:val="-12"/>
          <w:sz w:val="20"/>
        </w:rPr>
        <w:t xml:space="preserve"> </w:t>
      </w:r>
      <w:r>
        <w:rPr>
          <w:rFonts w:ascii="Cambria" w:hAnsi="Cambria"/>
          <w:b/>
          <w:sz w:val="20"/>
        </w:rPr>
        <w:t>ДОШКОЛЬНИКОВ</w:t>
      </w:r>
      <w:r>
        <w:rPr>
          <w:rFonts w:ascii="Cambria" w:hAnsi="Cambria"/>
          <w:b/>
          <w:spacing w:val="-11"/>
          <w:sz w:val="20"/>
        </w:rPr>
        <w:t xml:space="preserve"> </w:t>
      </w:r>
      <w:r>
        <w:rPr>
          <w:rFonts w:ascii="Cambria" w:hAnsi="Cambria"/>
          <w:b/>
          <w:sz w:val="20"/>
        </w:rPr>
        <w:t>ПОСРЕДСТВОМ</w:t>
      </w:r>
      <w:r>
        <w:rPr>
          <w:rFonts w:ascii="Cambria" w:hAnsi="Cambria"/>
          <w:b/>
          <w:spacing w:val="-11"/>
          <w:sz w:val="20"/>
        </w:rPr>
        <w:t xml:space="preserve"> </w:t>
      </w:r>
      <w:r>
        <w:rPr>
          <w:rFonts w:ascii="Cambria" w:hAnsi="Cambria"/>
          <w:b/>
          <w:sz w:val="20"/>
        </w:rPr>
        <w:t>РАЗЛИЧНЫХ</w:t>
      </w:r>
      <w:r>
        <w:rPr>
          <w:rFonts w:ascii="Cambria" w:hAnsi="Cambria"/>
          <w:b/>
          <w:spacing w:val="-11"/>
          <w:sz w:val="20"/>
        </w:rPr>
        <w:t xml:space="preserve"> </w:t>
      </w:r>
      <w:r>
        <w:rPr>
          <w:rFonts w:ascii="Cambria" w:hAnsi="Cambria"/>
          <w:b/>
          <w:sz w:val="20"/>
        </w:rPr>
        <w:t>ВИДОВ</w:t>
      </w:r>
      <w:r>
        <w:rPr>
          <w:rFonts w:ascii="Cambria" w:hAnsi="Cambria"/>
          <w:b/>
          <w:spacing w:val="-9"/>
          <w:sz w:val="20"/>
        </w:rPr>
        <w:t xml:space="preserve"> </w:t>
      </w:r>
      <w:r>
        <w:rPr>
          <w:rFonts w:ascii="Cambria" w:hAnsi="Cambria"/>
          <w:b/>
          <w:sz w:val="20"/>
        </w:rPr>
        <w:t>ДЕТСКОЙ</w:t>
      </w:r>
      <w:r>
        <w:rPr>
          <w:rFonts w:ascii="Cambria" w:hAnsi="Cambria"/>
          <w:b/>
          <w:spacing w:val="-10"/>
          <w:sz w:val="20"/>
        </w:rPr>
        <w:t xml:space="preserve"> </w:t>
      </w:r>
      <w:r>
        <w:rPr>
          <w:rFonts w:ascii="Cambria" w:hAnsi="Cambria"/>
          <w:b/>
          <w:spacing w:val="-2"/>
          <w:sz w:val="20"/>
        </w:rPr>
        <w:t>ДЕЯТЕЛЬНОСТИ</w:t>
      </w:r>
    </w:p>
    <w:p w:rsidR="00D61B91" w:rsidRDefault="00AD1018">
      <w:pPr>
        <w:spacing w:before="225"/>
        <w:ind w:left="170" w:right="453" w:firstLine="566"/>
        <w:jc w:val="both"/>
        <w:rPr>
          <w:i/>
          <w:sz w:val="20"/>
        </w:rPr>
      </w:pPr>
      <w:r>
        <w:rPr>
          <w:b/>
          <w:i/>
          <w:sz w:val="20"/>
        </w:rPr>
        <w:t>Аннотация.</w:t>
      </w:r>
      <w:r>
        <w:rPr>
          <w:b/>
          <w:i/>
          <w:spacing w:val="-5"/>
          <w:sz w:val="20"/>
        </w:rPr>
        <w:t xml:space="preserve"> </w:t>
      </w:r>
      <w:r>
        <w:rPr>
          <w:i/>
          <w:sz w:val="20"/>
        </w:rPr>
        <w:t>В</w:t>
      </w:r>
      <w:r>
        <w:rPr>
          <w:i/>
          <w:spacing w:val="-5"/>
          <w:sz w:val="20"/>
        </w:rPr>
        <w:t xml:space="preserve"> </w:t>
      </w:r>
      <w:r>
        <w:rPr>
          <w:i/>
          <w:sz w:val="20"/>
        </w:rPr>
        <w:t>статье</w:t>
      </w:r>
      <w:r>
        <w:rPr>
          <w:i/>
          <w:spacing w:val="-6"/>
          <w:sz w:val="20"/>
        </w:rPr>
        <w:t xml:space="preserve"> </w:t>
      </w:r>
      <w:r>
        <w:rPr>
          <w:i/>
          <w:sz w:val="20"/>
        </w:rPr>
        <w:t>автор</w:t>
      </w:r>
      <w:r>
        <w:rPr>
          <w:i/>
          <w:spacing w:val="-5"/>
          <w:sz w:val="20"/>
        </w:rPr>
        <w:t xml:space="preserve"> </w:t>
      </w:r>
      <w:r>
        <w:rPr>
          <w:i/>
          <w:sz w:val="20"/>
        </w:rPr>
        <w:t>раскрывает</w:t>
      </w:r>
      <w:r>
        <w:rPr>
          <w:i/>
          <w:spacing w:val="-6"/>
          <w:sz w:val="20"/>
        </w:rPr>
        <w:t xml:space="preserve"> </w:t>
      </w:r>
      <w:r>
        <w:rPr>
          <w:i/>
          <w:sz w:val="20"/>
        </w:rPr>
        <w:t>теоретические</w:t>
      </w:r>
      <w:r>
        <w:rPr>
          <w:i/>
          <w:spacing w:val="-6"/>
          <w:sz w:val="20"/>
        </w:rPr>
        <w:t xml:space="preserve"> </w:t>
      </w:r>
      <w:r>
        <w:rPr>
          <w:i/>
          <w:sz w:val="20"/>
        </w:rPr>
        <w:t>аспекты</w:t>
      </w:r>
      <w:r>
        <w:rPr>
          <w:i/>
          <w:spacing w:val="-6"/>
          <w:sz w:val="20"/>
        </w:rPr>
        <w:t xml:space="preserve"> </w:t>
      </w:r>
      <w:r>
        <w:rPr>
          <w:i/>
          <w:sz w:val="20"/>
        </w:rPr>
        <w:t>формирования</w:t>
      </w:r>
      <w:r>
        <w:rPr>
          <w:i/>
          <w:spacing w:val="-5"/>
          <w:sz w:val="20"/>
        </w:rPr>
        <w:t xml:space="preserve"> </w:t>
      </w:r>
      <w:r>
        <w:rPr>
          <w:i/>
          <w:sz w:val="20"/>
        </w:rPr>
        <w:t>социально</w:t>
      </w:r>
      <w:r>
        <w:rPr>
          <w:i/>
          <w:spacing w:val="-5"/>
          <w:sz w:val="20"/>
        </w:rPr>
        <w:t xml:space="preserve"> </w:t>
      </w:r>
      <w:r>
        <w:rPr>
          <w:i/>
          <w:sz w:val="20"/>
        </w:rPr>
        <w:t>активного, способного к творческой, преобразовательной деятельности ребенка дошкольного возраста, готового прини-мать самостоятельные решения, а также способы, позволяющие наиболее эффект</w:t>
      </w:r>
      <w:r>
        <w:rPr>
          <w:i/>
          <w:sz w:val="20"/>
        </w:rPr>
        <w:t xml:space="preserve">ивно добиться желаемого </w:t>
      </w:r>
      <w:r>
        <w:rPr>
          <w:i/>
          <w:spacing w:val="-2"/>
          <w:sz w:val="20"/>
        </w:rPr>
        <w:t>результата.</w:t>
      </w:r>
    </w:p>
    <w:p w:rsidR="00D61B91" w:rsidRDefault="00AD1018">
      <w:pPr>
        <w:ind w:left="170" w:right="461" w:firstLine="566"/>
        <w:jc w:val="both"/>
        <w:rPr>
          <w:i/>
          <w:sz w:val="20"/>
        </w:rPr>
      </w:pPr>
      <w:r>
        <w:rPr>
          <w:b/>
          <w:i/>
          <w:sz w:val="20"/>
        </w:rPr>
        <w:t>Ключевые</w:t>
      </w:r>
      <w:r>
        <w:rPr>
          <w:b/>
          <w:i/>
          <w:spacing w:val="36"/>
          <w:sz w:val="20"/>
        </w:rPr>
        <w:t xml:space="preserve"> </w:t>
      </w:r>
      <w:r>
        <w:rPr>
          <w:b/>
          <w:i/>
          <w:sz w:val="20"/>
        </w:rPr>
        <w:t>слова:</w:t>
      </w:r>
      <w:r>
        <w:rPr>
          <w:b/>
          <w:i/>
          <w:spacing w:val="38"/>
          <w:sz w:val="20"/>
        </w:rPr>
        <w:t xml:space="preserve"> </w:t>
      </w:r>
      <w:r>
        <w:rPr>
          <w:i/>
          <w:sz w:val="20"/>
        </w:rPr>
        <w:t>активность,</w:t>
      </w:r>
      <w:r>
        <w:rPr>
          <w:i/>
          <w:spacing w:val="36"/>
          <w:sz w:val="20"/>
        </w:rPr>
        <w:t xml:space="preserve"> </w:t>
      </w:r>
      <w:r>
        <w:rPr>
          <w:i/>
          <w:sz w:val="20"/>
        </w:rPr>
        <w:t>инициативность,</w:t>
      </w:r>
      <w:r>
        <w:rPr>
          <w:i/>
          <w:spacing w:val="36"/>
          <w:sz w:val="20"/>
        </w:rPr>
        <w:t xml:space="preserve"> </w:t>
      </w:r>
      <w:r>
        <w:rPr>
          <w:i/>
          <w:sz w:val="20"/>
        </w:rPr>
        <w:t>формы</w:t>
      </w:r>
      <w:r>
        <w:rPr>
          <w:i/>
          <w:spacing w:val="35"/>
          <w:sz w:val="20"/>
        </w:rPr>
        <w:t xml:space="preserve"> </w:t>
      </w:r>
      <w:r>
        <w:rPr>
          <w:i/>
          <w:sz w:val="20"/>
        </w:rPr>
        <w:t>и</w:t>
      </w:r>
      <w:r>
        <w:rPr>
          <w:i/>
          <w:spacing w:val="37"/>
          <w:sz w:val="20"/>
        </w:rPr>
        <w:t xml:space="preserve"> </w:t>
      </w:r>
      <w:r>
        <w:rPr>
          <w:i/>
          <w:sz w:val="20"/>
        </w:rPr>
        <w:t>методы</w:t>
      </w:r>
      <w:r>
        <w:rPr>
          <w:i/>
          <w:spacing w:val="35"/>
          <w:sz w:val="20"/>
        </w:rPr>
        <w:t xml:space="preserve"> </w:t>
      </w:r>
      <w:r>
        <w:rPr>
          <w:i/>
          <w:sz w:val="20"/>
        </w:rPr>
        <w:t>поддержки</w:t>
      </w:r>
      <w:r>
        <w:rPr>
          <w:i/>
          <w:spacing w:val="37"/>
          <w:sz w:val="20"/>
        </w:rPr>
        <w:t xml:space="preserve"> </w:t>
      </w:r>
      <w:r>
        <w:rPr>
          <w:i/>
          <w:sz w:val="20"/>
        </w:rPr>
        <w:t>детской</w:t>
      </w:r>
      <w:r>
        <w:rPr>
          <w:i/>
          <w:spacing w:val="37"/>
          <w:sz w:val="20"/>
        </w:rPr>
        <w:t xml:space="preserve"> </w:t>
      </w:r>
      <w:r>
        <w:rPr>
          <w:i/>
          <w:sz w:val="20"/>
        </w:rPr>
        <w:t>активности и инициативности.</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5518" w:right="450" w:firstLine="3202"/>
        <w:jc w:val="right"/>
        <w:rPr>
          <w:rFonts w:ascii="Cambria" w:hAnsi="Cambria"/>
          <w:sz w:val="18"/>
        </w:rPr>
      </w:pPr>
      <w:r>
        <w:rPr>
          <w:rFonts w:ascii="Cambria" w:hAnsi="Cambria"/>
          <w:b/>
          <w:i/>
          <w:sz w:val="20"/>
        </w:rPr>
        <w:t>Shantz</w:t>
      </w:r>
      <w:r>
        <w:rPr>
          <w:rFonts w:ascii="Cambria" w:hAnsi="Cambria"/>
          <w:b/>
          <w:i/>
          <w:spacing w:val="-12"/>
          <w:sz w:val="20"/>
        </w:rPr>
        <w:t xml:space="preserve"> </w:t>
      </w:r>
      <w:r>
        <w:rPr>
          <w:rFonts w:ascii="Cambria" w:hAnsi="Cambria"/>
          <w:b/>
          <w:i/>
          <w:sz w:val="20"/>
        </w:rPr>
        <w:t xml:space="preserve">E.A., </w:t>
      </w:r>
      <w:r>
        <w:rPr>
          <w:rFonts w:ascii="Cambria" w:hAnsi="Cambria"/>
          <w:sz w:val="18"/>
        </w:rPr>
        <w:t>Candidate</w:t>
      </w:r>
      <w:r>
        <w:rPr>
          <w:rFonts w:ascii="Cambria" w:hAnsi="Cambria"/>
          <w:spacing w:val="-6"/>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Sciences,</w:t>
      </w:r>
      <w:r>
        <w:rPr>
          <w:rFonts w:ascii="Cambria" w:hAnsi="Cambria"/>
          <w:spacing w:val="-5"/>
          <w:sz w:val="18"/>
        </w:rPr>
        <w:t xml:space="preserve"> </w:t>
      </w:r>
      <w:r>
        <w:rPr>
          <w:rFonts w:ascii="Cambria" w:hAnsi="Cambria"/>
          <w:sz w:val="18"/>
        </w:rPr>
        <w:t>Associate</w:t>
      </w:r>
      <w:r>
        <w:rPr>
          <w:rFonts w:ascii="Cambria" w:hAnsi="Cambria"/>
          <w:spacing w:val="-8"/>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455"/>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823" w:right="1113"/>
      </w:pPr>
      <w:r>
        <w:t>DEVELOPMENT</w:t>
      </w:r>
      <w:r>
        <w:rPr>
          <w:spacing w:val="-8"/>
        </w:rPr>
        <w:t xml:space="preserve"> </w:t>
      </w:r>
      <w:r>
        <w:t>OF</w:t>
      </w:r>
      <w:r>
        <w:rPr>
          <w:spacing w:val="-10"/>
        </w:rPr>
        <w:t xml:space="preserve"> </w:t>
      </w:r>
      <w:r>
        <w:t>ACTIVITY</w:t>
      </w:r>
      <w:r>
        <w:rPr>
          <w:spacing w:val="-10"/>
        </w:rPr>
        <w:t xml:space="preserve"> </w:t>
      </w:r>
      <w:r>
        <w:t>AND</w:t>
      </w:r>
      <w:r>
        <w:rPr>
          <w:spacing w:val="-10"/>
        </w:rPr>
        <w:t xml:space="preserve"> </w:t>
      </w:r>
      <w:r>
        <w:rPr>
          <w:spacing w:val="-2"/>
        </w:rPr>
        <w:t>INITIATIVE</w:t>
      </w:r>
    </w:p>
    <w:p w:rsidR="00D61B91" w:rsidRDefault="00AD1018">
      <w:pPr>
        <w:spacing w:before="1"/>
        <w:ind w:left="823" w:right="1115"/>
        <w:jc w:val="center"/>
        <w:rPr>
          <w:rFonts w:ascii="Cambria"/>
          <w:b/>
          <w:sz w:val="20"/>
        </w:rPr>
      </w:pPr>
      <w:r>
        <w:rPr>
          <w:rFonts w:ascii="Cambria"/>
          <w:b/>
          <w:sz w:val="20"/>
        </w:rPr>
        <w:t>IN</w:t>
      </w:r>
      <w:r>
        <w:rPr>
          <w:rFonts w:ascii="Cambria"/>
          <w:b/>
          <w:spacing w:val="-10"/>
          <w:sz w:val="20"/>
        </w:rPr>
        <w:t xml:space="preserve"> </w:t>
      </w:r>
      <w:r>
        <w:rPr>
          <w:rFonts w:ascii="Cambria"/>
          <w:b/>
          <w:sz w:val="20"/>
        </w:rPr>
        <w:t>PRESCHOOL</w:t>
      </w:r>
      <w:r>
        <w:rPr>
          <w:rFonts w:ascii="Cambria"/>
          <w:b/>
          <w:spacing w:val="-9"/>
          <w:sz w:val="20"/>
        </w:rPr>
        <w:t xml:space="preserve"> </w:t>
      </w:r>
      <w:r>
        <w:rPr>
          <w:rFonts w:ascii="Cambria"/>
          <w:b/>
          <w:sz w:val="20"/>
        </w:rPr>
        <w:t>CHILDREN</w:t>
      </w:r>
      <w:r>
        <w:rPr>
          <w:rFonts w:ascii="Cambria"/>
          <w:b/>
          <w:spacing w:val="-9"/>
          <w:sz w:val="20"/>
        </w:rPr>
        <w:t xml:space="preserve"> </w:t>
      </w:r>
      <w:r>
        <w:rPr>
          <w:rFonts w:ascii="Cambria"/>
          <w:b/>
          <w:sz w:val="20"/>
        </w:rPr>
        <w:t>THROUGH</w:t>
      </w:r>
      <w:r>
        <w:rPr>
          <w:rFonts w:ascii="Cambria"/>
          <w:b/>
          <w:spacing w:val="-9"/>
          <w:sz w:val="20"/>
        </w:rPr>
        <w:t xml:space="preserve"> </w:t>
      </w:r>
      <w:r>
        <w:rPr>
          <w:rFonts w:ascii="Cambria"/>
          <w:b/>
          <w:sz w:val="20"/>
        </w:rPr>
        <w:t>VARIOUS</w:t>
      </w:r>
      <w:r>
        <w:rPr>
          <w:rFonts w:ascii="Cambria"/>
          <w:b/>
          <w:spacing w:val="-9"/>
          <w:sz w:val="20"/>
        </w:rPr>
        <w:t xml:space="preserve"> </w:t>
      </w:r>
      <w:r>
        <w:rPr>
          <w:rFonts w:ascii="Cambria"/>
          <w:b/>
          <w:sz w:val="20"/>
        </w:rPr>
        <w:t>TYPES</w:t>
      </w:r>
      <w:r>
        <w:rPr>
          <w:rFonts w:ascii="Cambria"/>
          <w:b/>
          <w:spacing w:val="-9"/>
          <w:sz w:val="20"/>
        </w:rPr>
        <w:t xml:space="preserve"> </w:t>
      </w:r>
      <w:r>
        <w:rPr>
          <w:rFonts w:ascii="Cambria"/>
          <w:b/>
          <w:sz w:val="20"/>
        </w:rPr>
        <w:t>OF</w:t>
      </w:r>
      <w:r>
        <w:rPr>
          <w:rFonts w:ascii="Cambria"/>
          <w:b/>
          <w:spacing w:val="-9"/>
          <w:sz w:val="20"/>
        </w:rPr>
        <w:t xml:space="preserve"> </w:t>
      </w:r>
      <w:r>
        <w:rPr>
          <w:rFonts w:ascii="Cambria"/>
          <w:b/>
          <w:sz w:val="20"/>
        </w:rPr>
        <w:t>CHILDREN'S</w:t>
      </w:r>
      <w:r>
        <w:rPr>
          <w:rFonts w:ascii="Cambria"/>
          <w:b/>
          <w:spacing w:val="-8"/>
          <w:sz w:val="20"/>
        </w:rPr>
        <w:t xml:space="preserve"> </w:t>
      </w:r>
      <w:r>
        <w:rPr>
          <w:rFonts w:ascii="Cambria"/>
          <w:b/>
          <w:spacing w:val="-2"/>
          <w:sz w:val="20"/>
        </w:rPr>
        <w:t>ACTIVITIES</w:t>
      </w:r>
    </w:p>
    <w:p w:rsidR="00D61B91" w:rsidRDefault="00AD1018">
      <w:pPr>
        <w:spacing w:before="159" w:line="232" w:lineRule="auto"/>
        <w:ind w:left="170" w:right="466" w:firstLine="566"/>
        <w:jc w:val="both"/>
        <w:rPr>
          <w:i/>
          <w:sz w:val="20"/>
        </w:rPr>
      </w:pPr>
      <w:r>
        <w:rPr>
          <w:b/>
          <w:i/>
          <w:sz w:val="20"/>
        </w:rPr>
        <w:t xml:space="preserve">Abstract. </w:t>
      </w:r>
      <w:r>
        <w:rPr>
          <w:i/>
          <w:sz w:val="20"/>
        </w:rPr>
        <w:t>In the article the author reveals the theoretical aspects of the formation of a socially active, capable</w:t>
      </w:r>
      <w:r>
        <w:rPr>
          <w:i/>
          <w:spacing w:val="40"/>
          <w:sz w:val="20"/>
        </w:rPr>
        <w:t xml:space="preserve"> </w:t>
      </w:r>
      <w:r>
        <w:rPr>
          <w:i/>
          <w:sz w:val="20"/>
        </w:rPr>
        <w:t>of creative, transformative activity of a child of preschool age, ready to make independent decisions, as well as ways</w:t>
      </w:r>
      <w:r>
        <w:rPr>
          <w:i/>
          <w:spacing w:val="80"/>
          <w:sz w:val="20"/>
        </w:rPr>
        <w:t xml:space="preserve"> </w:t>
      </w:r>
      <w:r>
        <w:rPr>
          <w:i/>
          <w:sz w:val="20"/>
        </w:rPr>
        <w:t xml:space="preserve">to most effectively achieve the </w:t>
      </w:r>
      <w:r>
        <w:rPr>
          <w:i/>
          <w:sz w:val="20"/>
        </w:rPr>
        <w:t>desired result.</w:t>
      </w:r>
    </w:p>
    <w:p w:rsidR="00D61B91" w:rsidRDefault="00AD1018">
      <w:pPr>
        <w:spacing w:line="220" w:lineRule="exact"/>
        <w:ind w:left="736"/>
        <w:jc w:val="both"/>
        <w:rPr>
          <w:i/>
          <w:sz w:val="20"/>
        </w:rPr>
      </w:pPr>
      <w:r>
        <w:rPr>
          <w:b/>
          <w:i/>
          <w:sz w:val="20"/>
        </w:rPr>
        <w:t>Key</w:t>
      </w:r>
      <w:r>
        <w:rPr>
          <w:b/>
          <w:i/>
          <w:spacing w:val="-5"/>
          <w:sz w:val="20"/>
        </w:rPr>
        <w:t xml:space="preserve"> </w:t>
      </w:r>
      <w:r>
        <w:rPr>
          <w:b/>
          <w:i/>
          <w:sz w:val="20"/>
        </w:rPr>
        <w:t>words:</w:t>
      </w:r>
      <w:r>
        <w:rPr>
          <w:b/>
          <w:i/>
          <w:spacing w:val="-3"/>
          <w:sz w:val="20"/>
        </w:rPr>
        <w:t xml:space="preserve"> </w:t>
      </w:r>
      <w:r>
        <w:rPr>
          <w:i/>
          <w:sz w:val="20"/>
        </w:rPr>
        <w:t>activity,</w:t>
      </w:r>
      <w:r>
        <w:rPr>
          <w:i/>
          <w:spacing w:val="-4"/>
          <w:sz w:val="20"/>
        </w:rPr>
        <w:t xml:space="preserve"> </w:t>
      </w:r>
      <w:r>
        <w:rPr>
          <w:i/>
          <w:sz w:val="20"/>
        </w:rPr>
        <w:t>initiative,</w:t>
      </w:r>
      <w:r>
        <w:rPr>
          <w:i/>
          <w:spacing w:val="-1"/>
          <w:sz w:val="20"/>
        </w:rPr>
        <w:t xml:space="preserve"> </w:t>
      </w:r>
      <w:r>
        <w:rPr>
          <w:i/>
          <w:sz w:val="20"/>
        </w:rPr>
        <w:t>forms</w:t>
      </w:r>
      <w:r>
        <w:rPr>
          <w:i/>
          <w:spacing w:val="-6"/>
          <w:sz w:val="20"/>
        </w:rPr>
        <w:t xml:space="preserve"> </w:t>
      </w:r>
      <w:r>
        <w:rPr>
          <w:i/>
          <w:sz w:val="20"/>
        </w:rPr>
        <w:t>and</w:t>
      </w:r>
      <w:r>
        <w:rPr>
          <w:i/>
          <w:spacing w:val="-3"/>
          <w:sz w:val="20"/>
        </w:rPr>
        <w:t xml:space="preserve"> </w:t>
      </w:r>
      <w:r>
        <w:rPr>
          <w:i/>
          <w:sz w:val="20"/>
        </w:rPr>
        <w:t>methods</w:t>
      </w:r>
      <w:r>
        <w:rPr>
          <w:i/>
          <w:spacing w:val="-5"/>
          <w:sz w:val="20"/>
        </w:rPr>
        <w:t xml:space="preserve"> </w:t>
      </w:r>
      <w:r>
        <w:rPr>
          <w:i/>
          <w:sz w:val="20"/>
        </w:rPr>
        <w:t>of</w:t>
      </w:r>
      <w:r>
        <w:rPr>
          <w:i/>
          <w:spacing w:val="-5"/>
          <w:sz w:val="20"/>
        </w:rPr>
        <w:t xml:space="preserve"> </w:t>
      </w:r>
      <w:r>
        <w:rPr>
          <w:i/>
          <w:sz w:val="20"/>
        </w:rPr>
        <w:t>support</w:t>
      </w:r>
      <w:r>
        <w:rPr>
          <w:i/>
          <w:spacing w:val="-7"/>
          <w:sz w:val="20"/>
        </w:rPr>
        <w:t xml:space="preserve"> </w:t>
      </w:r>
      <w:r>
        <w:rPr>
          <w:i/>
          <w:sz w:val="20"/>
        </w:rPr>
        <w:t>of</w:t>
      </w:r>
      <w:r>
        <w:rPr>
          <w:i/>
          <w:spacing w:val="-6"/>
          <w:sz w:val="20"/>
        </w:rPr>
        <w:t xml:space="preserve"> </w:t>
      </w:r>
      <w:r>
        <w:rPr>
          <w:i/>
          <w:sz w:val="20"/>
        </w:rPr>
        <w:t>children's</w:t>
      </w:r>
      <w:r>
        <w:rPr>
          <w:i/>
          <w:spacing w:val="-5"/>
          <w:sz w:val="20"/>
        </w:rPr>
        <w:t xml:space="preserve"> </w:t>
      </w:r>
      <w:r>
        <w:rPr>
          <w:i/>
          <w:sz w:val="20"/>
        </w:rPr>
        <w:t>activity</w:t>
      </w:r>
      <w:r>
        <w:rPr>
          <w:i/>
          <w:spacing w:val="-4"/>
          <w:sz w:val="20"/>
        </w:rPr>
        <w:t xml:space="preserve"> </w:t>
      </w:r>
      <w:r>
        <w:rPr>
          <w:i/>
          <w:sz w:val="20"/>
        </w:rPr>
        <w:t>and</w:t>
      </w:r>
      <w:r>
        <w:rPr>
          <w:i/>
          <w:spacing w:val="3"/>
          <w:sz w:val="20"/>
        </w:rPr>
        <w:t xml:space="preserve"> </w:t>
      </w:r>
      <w:r>
        <w:rPr>
          <w:i/>
          <w:spacing w:val="-2"/>
          <w:sz w:val="20"/>
        </w:rPr>
        <w:t>initiative.</w:t>
      </w:r>
    </w:p>
    <w:p w:rsidR="00D61B91" w:rsidRDefault="00AD1018">
      <w:pPr>
        <w:pStyle w:val="a3"/>
        <w:spacing w:before="219" w:line="232" w:lineRule="auto"/>
        <w:ind w:left="170" w:right="450"/>
      </w:pPr>
      <w:r>
        <w:t>Ключевой идеей ФГОС ДО является утверждение, что «не ребенок для программы, а программа для ре-бенка. Ребенок – субъект образовательного процесса». Так, в частности, задача развития такой субъектной ха-рактеристики, как инициативность ребенка транслируется</w:t>
      </w:r>
      <w:r>
        <w:t xml:space="preserve"> в каждом его разделе. Раздел I. «Общие положения» содержит основные принципы дошкольного образования, одним из которых является «поддержка инициативы детей в различных видах деятельности»; в разделе II. «Требования к структуре образовательной программы до</w:t>
      </w:r>
      <w:r>
        <w:t>школьного образования и ее объему» указывается на то, что Программа должна быть направлена на «… раз-витие инициативы… на основе сотрудничества со взрослыми и сверстниками…». В содержательном разделе Программы должны быть представлены «… способы и направле</w:t>
      </w:r>
      <w:r>
        <w:t>ния поддержки детской инициативы…». III раздел ФГОС ДО «Требования к условиям реализации основной образовательной программы дошкольного образования»</w:t>
      </w:r>
      <w:r>
        <w:rPr>
          <w:spacing w:val="-6"/>
        </w:rPr>
        <w:t xml:space="preserve"> </w:t>
      </w:r>
      <w:r>
        <w:t>обозначает</w:t>
      </w:r>
      <w:r>
        <w:rPr>
          <w:spacing w:val="-2"/>
        </w:rPr>
        <w:t xml:space="preserve"> </w:t>
      </w:r>
      <w:r>
        <w:t>условия,</w:t>
      </w:r>
      <w:r>
        <w:rPr>
          <w:spacing w:val="-2"/>
        </w:rPr>
        <w:t xml:space="preserve"> </w:t>
      </w:r>
      <w:r>
        <w:t>необходимые</w:t>
      </w:r>
      <w:r>
        <w:rPr>
          <w:spacing w:val="-2"/>
        </w:rPr>
        <w:t xml:space="preserve"> </w:t>
      </w:r>
      <w:r>
        <w:t>для</w:t>
      </w:r>
      <w:r>
        <w:rPr>
          <w:spacing w:val="-1"/>
        </w:rPr>
        <w:t xml:space="preserve"> </w:t>
      </w:r>
      <w:r>
        <w:t>поддержки</w:t>
      </w:r>
      <w:r>
        <w:rPr>
          <w:spacing w:val="-2"/>
        </w:rPr>
        <w:t xml:space="preserve"> </w:t>
      </w:r>
      <w:r>
        <w:t>индивидуальности</w:t>
      </w:r>
      <w:r>
        <w:rPr>
          <w:spacing w:val="-2"/>
        </w:rPr>
        <w:t xml:space="preserve"> </w:t>
      </w:r>
      <w:r>
        <w:t>и</w:t>
      </w:r>
      <w:r>
        <w:rPr>
          <w:spacing w:val="-2"/>
        </w:rPr>
        <w:t xml:space="preserve"> </w:t>
      </w:r>
      <w:r>
        <w:t>инициативы.</w:t>
      </w:r>
      <w:r>
        <w:rPr>
          <w:spacing w:val="-2"/>
        </w:rPr>
        <w:t xml:space="preserve"> </w:t>
      </w:r>
      <w:r>
        <w:t>В IV</w:t>
      </w:r>
      <w:r>
        <w:rPr>
          <w:spacing w:val="-2"/>
        </w:rPr>
        <w:t xml:space="preserve"> </w:t>
      </w:r>
      <w:r>
        <w:t>разделе нормативного доку</w:t>
      </w:r>
      <w:r>
        <w:t>мента обозначены целевые ориентиры на этапе завершения дошкольного образования, од-ним из которых является показатель проявления инициативы в различных видах деятельности [6].</w:t>
      </w:r>
    </w:p>
    <w:p w:rsidR="00D61B91" w:rsidRDefault="00AD1018">
      <w:pPr>
        <w:pStyle w:val="a3"/>
        <w:spacing w:line="249" w:lineRule="auto"/>
        <w:ind w:left="170" w:right="455"/>
      </w:pPr>
      <w:r>
        <w:t>Но, несмотря на поставленные задачи, остаются неоднозначными подходы к определен</w:t>
      </w:r>
      <w:r>
        <w:t>ию таких поня-тий, как «активность», «инициатива», «инициативность», «исполнительность».</w:t>
      </w:r>
    </w:p>
    <w:p w:rsidR="00D61B91" w:rsidRDefault="00AD1018">
      <w:pPr>
        <w:pStyle w:val="a3"/>
        <w:spacing w:line="249" w:lineRule="auto"/>
        <w:ind w:left="170" w:right="463"/>
      </w:pPr>
      <w:r>
        <w:t>Существует множество трактовок понятия «активность». Такое многообразие объясняется сложностью, многоплановостью проблемы и специфичностью подходов нему.</w:t>
      </w:r>
    </w:p>
    <w:p w:rsidR="00D61B91" w:rsidRDefault="00AD1018">
      <w:pPr>
        <w:pStyle w:val="a3"/>
        <w:spacing w:line="249" w:lineRule="auto"/>
        <w:ind w:left="170" w:right="448"/>
      </w:pPr>
      <w:r>
        <w:t>Результаты</w:t>
      </w:r>
      <w:r>
        <w:rPr>
          <w:spacing w:val="40"/>
        </w:rPr>
        <w:t xml:space="preserve"> </w:t>
      </w:r>
      <w:r>
        <w:t>на</w:t>
      </w:r>
      <w:r>
        <w:t>учной</w:t>
      </w:r>
      <w:r>
        <w:rPr>
          <w:spacing w:val="40"/>
        </w:rPr>
        <w:t xml:space="preserve"> </w:t>
      </w:r>
      <w:r>
        <w:t>работы</w:t>
      </w:r>
      <w:r>
        <w:rPr>
          <w:spacing w:val="40"/>
        </w:rPr>
        <w:t xml:space="preserve"> </w:t>
      </w:r>
      <w:r>
        <w:t>группы</w:t>
      </w:r>
      <w:r>
        <w:rPr>
          <w:spacing w:val="40"/>
        </w:rPr>
        <w:t xml:space="preserve"> </w:t>
      </w:r>
      <w:r>
        <w:t>исследователей</w:t>
      </w:r>
      <w:r>
        <w:rPr>
          <w:spacing w:val="40"/>
        </w:rPr>
        <w:t xml:space="preserve"> </w:t>
      </w:r>
      <w:r>
        <w:t>(В.А.</w:t>
      </w:r>
      <w:r>
        <w:rPr>
          <w:spacing w:val="40"/>
        </w:rPr>
        <w:t xml:space="preserve"> </w:t>
      </w:r>
      <w:r>
        <w:t>Ситаров,</w:t>
      </w:r>
      <w:r>
        <w:rPr>
          <w:spacing w:val="40"/>
        </w:rPr>
        <w:t xml:space="preserve"> </w:t>
      </w:r>
      <w:r>
        <w:t>В.Г.</w:t>
      </w:r>
      <w:r>
        <w:rPr>
          <w:spacing w:val="40"/>
        </w:rPr>
        <w:t xml:space="preserve"> </w:t>
      </w:r>
      <w:r>
        <w:t>Маралов,</w:t>
      </w:r>
      <w:r>
        <w:rPr>
          <w:spacing w:val="40"/>
        </w:rPr>
        <w:t xml:space="preserve"> </w:t>
      </w:r>
      <w:r>
        <w:t>С.Ф.</w:t>
      </w:r>
      <w:r>
        <w:rPr>
          <w:spacing w:val="40"/>
        </w:rPr>
        <w:t xml:space="preserve"> </w:t>
      </w:r>
      <w:r>
        <w:t xml:space="preserve">Гагарина, </w:t>
      </w:r>
      <w:r>
        <w:rPr>
          <w:spacing w:val="-2"/>
        </w:rPr>
        <w:t>Р.Г. Казакова, Л.И. Сайгушева) свидетельствуют</w:t>
      </w:r>
      <w:r>
        <w:rPr>
          <w:spacing w:val="-3"/>
        </w:rPr>
        <w:t xml:space="preserve"> </w:t>
      </w:r>
      <w:r>
        <w:rPr>
          <w:spacing w:val="-2"/>
        </w:rPr>
        <w:t>о том, что первоначальные основы социально значимых качеств формируются</w:t>
      </w:r>
      <w:r>
        <w:rPr>
          <w:spacing w:val="-8"/>
        </w:rPr>
        <w:t xml:space="preserve"> </w:t>
      </w:r>
      <w:r>
        <w:rPr>
          <w:spacing w:val="-2"/>
        </w:rPr>
        <w:t>уже</w:t>
      </w:r>
      <w:r>
        <w:rPr>
          <w:spacing w:val="-8"/>
        </w:rPr>
        <w:t xml:space="preserve"> </w:t>
      </w:r>
      <w:r>
        <w:rPr>
          <w:spacing w:val="-2"/>
        </w:rPr>
        <w:t>у</w:t>
      </w:r>
      <w:r>
        <w:rPr>
          <w:spacing w:val="-11"/>
        </w:rPr>
        <w:t xml:space="preserve"> </w:t>
      </w:r>
      <w:r>
        <w:rPr>
          <w:spacing w:val="-2"/>
        </w:rPr>
        <w:t>детей</w:t>
      </w:r>
      <w:r>
        <w:rPr>
          <w:spacing w:val="-10"/>
        </w:rPr>
        <w:t xml:space="preserve"> </w:t>
      </w:r>
      <w:r>
        <w:rPr>
          <w:spacing w:val="-2"/>
        </w:rPr>
        <w:t>дошкольного</w:t>
      </w:r>
      <w:r>
        <w:rPr>
          <w:spacing w:val="-9"/>
        </w:rPr>
        <w:t xml:space="preserve"> </w:t>
      </w:r>
      <w:r>
        <w:rPr>
          <w:spacing w:val="-2"/>
        </w:rPr>
        <w:t>возраста</w:t>
      </w:r>
      <w:r>
        <w:rPr>
          <w:spacing w:val="-9"/>
        </w:rPr>
        <w:t xml:space="preserve"> </w:t>
      </w:r>
      <w:r>
        <w:rPr>
          <w:spacing w:val="-2"/>
        </w:rPr>
        <w:t>в</w:t>
      </w:r>
      <w:r>
        <w:rPr>
          <w:spacing w:val="-10"/>
        </w:rPr>
        <w:t xml:space="preserve"> </w:t>
      </w:r>
      <w:r>
        <w:rPr>
          <w:spacing w:val="-2"/>
        </w:rPr>
        <w:t>разных</w:t>
      </w:r>
      <w:r>
        <w:rPr>
          <w:spacing w:val="-9"/>
        </w:rPr>
        <w:t xml:space="preserve"> </w:t>
      </w:r>
      <w:r>
        <w:rPr>
          <w:spacing w:val="-2"/>
        </w:rPr>
        <w:t>видах</w:t>
      </w:r>
      <w:r>
        <w:rPr>
          <w:spacing w:val="-11"/>
        </w:rPr>
        <w:t xml:space="preserve"> </w:t>
      </w:r>
      <w:r>
        <w:rPr>
          <w:spacing w:val="-2"/>
        </w:rPr>
        <w:t>деятельности.</w:t>
      </w:r>
      <w:r>
        <w:rPr>
          <w:spacing w:val="-7"/>
        </w:rPr>
        <w:t xml:space="preserve"> </w:t>
      </w:r>
      <w:r>
        <w:rPr>
          <w:spacing w:val="-2"/>
        </w:rPr>
        <w:t>Авторы</w:t>
      </w:r>
      <w:r>
        <w:rPr>
          <w:spacing w:val="-8"/>
        </w:rPr>
        <w:t xml:space="preserve"> </w:t>
      </w:r>
      <w:r>
        <w:rPr>
          <w:spacing w:val="-2"/>
        </w:rPr>
        <w:t>в</w:t>
      </w:r>
      <w:r>
        <w:rPr>
          <w:spacing w:val="-10"/>
        </w:rPr>
        <w:t xml:space="preserve"> </w:t>
      </w:r>
      <w:r>
        <w:rPr>
          <w:spacing w:val="-2"/>
        </w:rPr>
        <w:t>своих</w:t>
      </w:r>
      <w:r>
        <w:rPr>
          <w:spacing w:val="-11"/>
        </w:rPr>
        <w:t xml:space="preserve"> </w:t>
      </w:r>
      <w:r>
        <w:rPr>
          <w:spacing w:val="-2"/>
        </w:rPr>
        <w:t>работах</w:t>
      </w:r>
      <w:r>
        <w:rPr>
          <w:spacing w:val="-9"/>
        </w:rPr>
        <w:t xml:space="preserve"> </w:t>
      </w:r>
      <w:r>
        <w:rPr>
          <w:spacing w:val="-2"/>
        </w:rPr>
        <w:t xml:space="preserve">указывают </w:t>
      </w:r>
      <w:r>
        <w:t>на</w:t>
      </w:r>
      <w:r>
        <w:rPr>
          <w:spacing w:val="23"/>
        </w:rPr>
        <w:t xml:space="preserve"> </w:t>
      </w:r>
      <w:r>
        <w:t>то, что</w:t>
      </w:r>
      <w:r>
        <w:rPr>
          <w:spacing w:val="26"/>
        </w:rPr>
        <w:t xml:space="preserve"> </w:t>
      </w:r>
      <w:r>
        <w:t>именно</w:t>
      </w:r>
      <w:r>
        <w:rPr>
          <w:spacing w:val="29"/>
        </w:rPr>
        <w:t xml:space="preserve"> </w:t>
      </w:r>
      <w:r>
        <w:t>этот</w:t>
      </w:r>
      <w:r>
        <w:rPr>
          <w:spacing w:val="28"/>
        </w:rPr>
        <w:t xml:space="preserve"> </w:t>
      </w:r>
      <w:r>
        <w:t>возраст</w:t>
      </w:r>
      <w:r>
        <w:rPr>
          <w:spacing w:val="28"/>
        </w:rPr>
        <w:t xml:space="preserve"> </w:t>
      </w:r>
      <w:r>
        <w:t>является</w:t>
      </w:r>
      <w:r>
        <w:rPr>
          <w:spacing w:val="28"/>
        </w:rPr>
        <w:t xml:space="preserve"> </w:t>
      </w:r>
      <w:r>
        <w:t>наиболее</w:t>
      </w:r>
      <w:r>
        <w:rPr>
          <w:spacing w:val="29"/>
        </w:rPr>
        <w:t xml:space="preserve"> </w:t>
      </w:r>
      <w:r>
        <w:t>благоприятным</w:t>
      </w:r>
      <w:r>
        <w:rPr>
          <w:spacing w:val="30"/>
        </w:rPr>
        <w:t xml:space="preserve"> </w:t>
      </w:r>
      <w:r>
        <w:t>для</w:t>
      </w:r>
      <w:r>
        <w:rPr>
          <w:spacing w:val="28"/>
        </w:rPr>
        <w:t xml:space="preserve"> </w:t>
      </w:r>
      <w:r>
        <w:t>развития</w:t>
      </w:r>
      <w:r>
        <w:rPr>
          <w:spacing w:val="28"/>
        </w:rPr>
        <w:t xml:space="preserve"> </w:t>
      </w:r>
      <w:r>
        <w:t>активности.</w:t>
      </w:r>
      <w:r>
        <w:rPr>
          <w:spacing w:val="29"/>
        </w:rPr>
        <w:t xml:space="preserve"> </w:t>
      </w:r>
      <w:r>
        <w:t>По</w:t>
      </w:r>
      <w:r>
        <w:rPr>
          <w:spacing w:val="30"/>
        </w:rPr>
        <w:t xml:space="preserve"> </w:t>
      </w:r>
      <w:r>
        <w:t>их</w:t>
      </w:r>
      <w:r>
        <w:rPr>
          <w:spacing w:val="27"/>
        </w:rPr>
        <w:t xml:space="preserve"> </w:t>
      </w:r>
      <w:r>
        <w:t>мнению, это</w:t>
      </w:r>
      <w:r>
        <w:rPr>
          <w:spacing w:val="18"/>
        </w:rPr>
        <w:t xml:space="preserve"> </w:t>
      </w:r>
      <w:r>
        <w:t>обусловлено,</w:t>
      </w:r>
      <w:r>
        <w:rPr>
          <w:spacing w:val="18"/>
        </w:rPr>
        <w:t xml:space="preserve"> </w:t>
      </w:r>
      <w:r>
        <w:t>с</w:t>
      </w:r>
      <w:r>
        <w:rPr>
          <w:spacing w:val="18"/>
        </w:rPr>
        <w:t xml:space="preserve"> </w:t>
      </w:r>
      <w:r>
        <w:t>одной</w:t>
      </w:r>
      <w:r>
        <w:rPr>
          <w:spacing w:val="17"/>
        </w:rPr>
        <w:t xml:space="preserve"> </w:t>
      </w:r>
      <w:r>
        <w:t>стороны,</w:t>
      </w:r>
      <w:r>
        <w:rPr>
          <w:spacing w:val="18"/>
        </w:rPr>
        <w:t xml:space="preserve"> </w:t>
      </w:r>
      <w:r>
        <w:t>сохраняющейся</w:t>
      </w:r>
      <w:r>
        <w:rPr>
          <w:spacing w:val="18"/>
        </w:rPr>
        <w:t xml:space="preserve"> </w:t>
      </w:r>
      <w:r>
        <w:t>высокой</w:t>
      </w:r>
      <w:r>
        <w:rPr>
          <w:spacing w:val="17"/>
        </w:rPr>
        <w:t xml:space="preserve"> </w:t>
      </w:r>
      <w:r>
        <w:t>восприимчивостью</w:t>
      </w:r>
      <w:r>
        <w:rPr>
          <w:spacing w:val="18"/>
        </w:rPr>
        <w:t xml:space="preserve"> </w:t>
      </w:r>
      <w:r>
        <w:t>к</w:t>
      </w:r>
      <w:r>
        <w:rPr>
          <w:spacing w:val="17"/>
        </w:rPr>
        <w:t xml:space="preserve"> </w:t>
      </w:r>
      <w:r>
        <w:t>социальным</w:t>
      </w:r>
      <w:r>
        <w:rPr>
          <w:spacing w:val="19"/>
        </w:rPr>
        <w:t xml:space="preserve"> </w:t>
      </w:r>
      <w:r>
        <w:t>воздействиям, с</w:t>
      </w:r>
      <w:r>
        <w:rPr>
          <w:spacing w:val="-3"/>
        </w:rPr>
        <w:t xml:space="preserve"> </w:t>
      </w:r>
      <w:r>
        <w:t>друго</w:t>
      </w:r>
      <w:r>
        <w:t>й</w:t>
      </w:r>
      <w:r>
        <w:rPr>
          <w:spacing w:val="-3"/>
        </w:rPr>
        <w:t xml:space="preserve"> </w:t>
      </w:r>
      <w:r>
        <w:t>–</w:t>
      </w:r>
      <w:r>
        <w:rPr>
          <w:spacing w:val="-2"/>
        </w:rPr>
        <w:t xml:space="preserve"> </w:t>
      </w:r>
      <w:r>
        <w:t>потерей</w:t>
      </w:r>
      <w:r>
        <w:rPr>
          <w:spacing w:val="-4"/>
        </w:rPr>
        <w:t xml:space="preserve"> </w:t>
      </w:r>
      <w:r>
        <w:t>непосредственности,</w:t>
      </w:r>
      <w:r>
        <w:rPr>
          <w:spacing w:val="-3"/>
        </w:rPr>
        <w:t xml:space="preserve"> </w:t>
      </w:r>
      <w:r>
        <w:t>развитием</w:t>
      </w:r>
      <w:r>
        <w:rPr>
          <w:spacing w:val="-2"/>
        </w:rPr>
        <w:t xml:space="preserve"> </w:t>
      </w:r>
      <w:r>
        <w:t>элементов</w:t>
      </w:r>
      <w:r>
        <w:rPr>
          <w:spacing w:val="-2"/>
        </w:rPr>
        <w:t xml:space="preserve"> </w:t>
      </w:r>
      <w:r>
        <w:t>произвольности,</w:t>
      </w:r>
      <w:r>
        <w:rPr>
          <w:spacing w:val="-3"/>
        </w:rPr>
        <w:t xml:space="preserve"> </w:t>
      </w:r>
      <w:r>
        <w:t>самосознания,</w:t>
      </w:r>
      <w:r>
        <w:rPr>
          <w:spacing w:val="-3"/>
        </w:rPr>
        <w:t xml:space="preserve"> </w:t>
      </w:r>
      <w:r>
        <w:t>что</w:t>
      </w:r>
      <w:r>
        <w:rPr>
          <w:spacing w:val="-2"/>
        </w:rPr>
        <w:t xml:space="preserve"> </w:t>
      </w:r>
      <w:r>
        <w:t xml:space="preserve">обеспечивает ребенку определенный уровень сознательности и самостоятельности. В ходе взаимодействия развивается спо-собность к проявлению инициативы и исполнительности, разное сочетание которых начинает определять ин-дивидуальный стиль активности ребенка, </w:t>
      </w:r>
      <w:r>
        <w:t>который стабилизируется, трансформируется, изменяется в ходе дальнейшего развития личности [4].</w:t>
      </w:r>
    </w:p>
    <w:p w:rsidR="00D61B91" w:rsidRDefault="00AD1018">
      <w:pPr>
        <w:pStyle w:val="a3"/>
        <w:spacing w:before="9" w:line="249" w:lineRule="auto"/>
        <w:ind w:left="170" w:right="447"/>
      </w:pPr>
      <w:r>
        <w:rPr>
          <w:spacing w:val="-2"/>
        </w:rPr>
        <w:t>В исследованиях</w:t>
      </w:r>
      <w:r>
        <w:rPr>
          <w:spacing w:val="-8"/>
        </w:rPr>
        <w:t xml:space="preserve"> </w:t>
      </w:r>
      <w:r>
        <w:rPr>
          <w:spacing w:val="-2"/>
        </w:rPr>
        <w:t>В.Г.</w:t>
      </w:r>
      <w:r>
        <w:rPr>
          <w:spacing w:val="-7"/>
        </w:rPr>
        <w:t xml:space="preserve"> </w:t>
      </w:r>
      <w:r>
        <w:rPr>
          <w:spacing w:val="-2"/>
        </w:rPr>
        <w:t>Маралова</w:t>
      </w:r>
      <w:r>
        <w:rPr>
          <w:spacing w:val="-6"/>
        </w:rPr>
        <w:t xml:space="preserve"> </w:t>
      </w:r>
      <w:r>
        <w:rPr>
          <w:spacing w:val="-2"/>
        </w:rPr>
        <w:t>отмечается,</w:t>
      </w:r>
      <w:r>
        <w:rPr>
          <w:spacing w:val="-5"/>
        </w:rPr>
        <w:t xml:space="preserve"> </w:t>
      </w:r>
      <w:r>
        <w:rPr>
          <w:spacing w:val="-2"/>
        </w:rPr>
        <w:t>что под</w:t>
      </w:r>
      <w:r>
        <w:rPr>
          <w:spacing w:val="-6"/>
        </w:rPr>
        <w:t xml:space="preserve"> </w:t>
      </w:r>
      <w:r>
        <w:rPr>
          <w:i/>
          <w:spacing w:val="-2"/>
        </w:rPr>
        <w:t>инициативой</w:t>
      </w:r>
      <w:r>
        <w:rPr>
          <w:i/>
          <w:spacing w:val="-4"/>
        </w:rPr>
        <w:t xml:space="preserve"> </w:t>
      </w:r>
      <w:r>
        <w:rPr>
          <w:spacing w:val="-2"/>
        </w:rPr>
        <w:t>необходимо</w:t>
      </w:r>
      <w:r>
        <w:rPr>
          <w:spacing w:val="-5"/>
        </w:rPr>
        <w:t xml:space="preserve"> </w:t>
      </w:r>
      <w:r>
        <w:rPr>
          <w:spacing w:val="-2"/>
        </w:rPr>
        <w:t>понимать</w:t>
      </w:r>
      <w:r>
        <w:rPr>
          <w:spacing w:val="-7"/>
        </w:rPr>
        <w:t xml:space="preserve"> </w:t>
      </w:r>
      <w:r>
        <w:rPr>
          <w:spacing w:val="-2"/>
        </w:rPr>
        <w:t>отдельный</w:t>
      </w:r>
      <w:r>
        <w:rPr>
          <w:spacing w:val="-8"/>
        </w:rPr>
        <w:t xml:space="preserve"> </w:t>
      </w:r>
      <w:r>
        <w:rPr>
          <w:spacing w:val="-2"/>
        </w:rPr>
        <w:t>случай проявления</w:t>
      </w:r>
      <w:r>
        <w:rPr>
          <w:spacing w:val="-5"/>
        </w:rPr>
        <w:t xml:space="preserve"> </w:t>
      </w:r>
      <w:r>
        <w:rPr>
          <w:spacing w:val="-2"/>
        </w:rPr>
        <w:t>активности,</w:t>
      </w:r>
      <w:r>
        <w:rPr>
          <w:spacing w:val="-4"/>
        </w:rPr>
        <w:t xml:space="preserve"> </w:t>
      </w:r>
      <w:r>
        <w:rPr>
          <w:spacing w:val="-2"/>
        </w:rPr>
        <w:t>связанный</w:t>
      </w:r>
      <w:r>
        <w:rPr>
          <w:spacing w:val="-3"/>
        </w:rPr>
        <w:t xml:space="preserve"> </w:t>
      </w:r>
      <w:r>
        <w:rPr>
          <w:spacing w:val="-2"/>
        </w:rPr>
        <w:t>с началом,</w:t>
      </w:r>
      <w:r>
        <w:rPr>
          <w:spacing w:val="-4"/>
        </w:rPr>
        <w:t xml:space="preserve"> </w:t>
      </w:r>
      <w:r>
        <w:rPr>
          <w:spacing w:val="-2"/>
        </w:rPr>
        <w:t>организацией</w:t>
      </w:r>
      <w:r>
        <w:rPr>
          <w:spacing w:val="-3"/>
        </w:rPr>
        <w:t xml:space="preserve"> </w:t>
      </w:r>
      <w:r>
        <w:rPr>
          <w:spacing w:val="-2"/>
        </w:rPr>
        <w:t>деят</w:t>
      </w:r>
      <w:r>
        <w:rPr>
          <w:spacing w:val="-2"/>
        </w:rPr>
        <w:t>ельности</w:t>
      </w:r>
      <w:r>
        <w:rPr>
          <w:spacing w:val="-3"/>
        </w:rPr>
        <w:t xml:space="preserve"> </w:t>
      </w:r>
      <w:r>
        <w:rPr>
          <w:spacing w:val="-2"/>
        </w:rPr>
        <w:t>или</w:t>
      </w:r>
      <w:r>
        <w:rPr>
          <w:spacing w:val="-3"/>
        </w:rPr>
        <w:t xml:space="preserve"> </w:t>
      </w:r>
      <w:r>
        <w:rPr>
          <w:spacing w:val="-2"/>
        </w:rPr>
        <w:t>чего-либо,</w:t>
      </w:r>
      <w:r>
        <w:rPr>
          <w:spacing w:val="-4"/>
        </w:rPr>
        <w:t xml:space="preserve"> </w:t>
      </w:r>
      <w:r>
        <w:rPr>
          <w:spacing w:val="-2"/>
        </w:rPr>
        <w:t>а</w:t>
      </w:r>
      <w:r>
        <w:rPr>
          <w:spacing w:val="-4"/>
        </w:rPr>
        <w:t xml:space="preserve"> </w:t>
      </w:r>
      <w:r>
        <w:rPr>
          <w:i/>
          <w:spacing w:val="-2"/>
        </w:rPr>
        <w:t>инициативность</w:t>
      </w:r>
      <w:r>
        <w:rPr>
          <w:i/>
          <w:spacing w:val="-4"/>
        </w:rPr>
        <w:t xml:space="preserve"> </w:t>
      </w:r>
      <w:r>
        <w:rPr>
          <w:spacing w:val="-2"/>
        </w:rPr>
        <w:t>–</w:t>
      </w:r>
      <w:r>
        <w:rPr>
          <w:spacing w:val="-3"/>
        </w:rPr>
        <w:t xml:space="preserve"> </w:t>
      </w:r>
      <w:r>
        <w:rPr>
          <w:spacing w:val="-2"/>
        </w:rPr>
        <w:t xml:space="preserve">это </w:t>
      </w:r>
      <w:r>
        <w:t xml:space="preserve">способность личности к проявлению инициатив. </w:t>
      </w:r>
      <w:r>
        <w:rPr>
          <w:i/>
        </w:rPr>
        <w:t>Инициативность</w:t>
      </w:r>
      <w:r>
        <w:t>, по его мнению, это качество личности, вы-ражающее меру ее активности, проявляющееся в способности человека самостоятельно брать на себя решение</w:t>
      </w:r>
    </w:p>
    <w:p w:rsidR="00D61B91" w:rsidRDefault="00D61B91">
      <w:pPr>
        <w:pStyle w:val="a3"/>
        <w:spacing w:line="249" w:lineRule="auto"/>
        <w:sectPr w:rsidR="00D61B91">
          <w:type w:val="continuous"/>
          <w:pgSz w:w="11910" w:h="16840"/>
          <w:pgMar w:top="1920" w:right="850" w:bottom="280" w:left="850" w:header="0" w:footer="1387" w:gutter="0"/>
          <w:cols w:space="720"/>
        </w:sectPr>
      </w:pPr>
    </w:p>
    <w:p w:rsidR="00D61B91" w:rsidRDefault="00AD1018">
      <w:pPr>
        <w:pStyle w:val="a3"/>
        <w:spacing w:before="79" w:line="249" w:lineRule="auto"/>
        <w:ind w:right="165" w:firstLine="0"/>
      </w:pPr>
      <w:r>
        <w:lastRenderedPageBreak/>
        <w:t>какой-либо задачи и</w:t>
      </w:r>
      <w:r>
        <w:rPr>
          <w:spacing w:val="-1"/>
        </w:rPr>
        <w:t xml:space="preserve"> </w:t>
      </w:r>
      <w:r>
        <w:t>быть его проводником в различных сферах</w:t>
      </w:r>
      <w:r>
        <w:rPr>
          <w:spacing w:val="-1"/>
        </w:rPr>
        <w:t xml:space="preserve"> </w:t>
      </w:r>
      <w:r>
        <w:t>жизнедеятельности. К</w:t>
      </w:r>
      <w:r>
        <w:rPr>
          <w:spacing w:val="-1"/>
        </w:rPr>
        <w:t xml:space="preserve"> </w:t>
      </w:r>
      <w:r>
        <w:t>этому</w:t>
      </w:r>
      <w:r>
        <w:rPr>
          <w:spacing w:val="-3"/>
        </w:rPr>
        <w:t xml:space="preserve"> </w:t>
      </w:r>
      <w:r>
        <w:t>следует добавить, что инициативность характеризуется, с одной стороны, выходом за пределы требуемого, а с другой – приняти-ем на себя личностью ответс</w:t>
      </w:r>
      <w:r>
        <w:t>твенности в ходе выдвижения и реализации инициатив.</w:t>
      </w:r>
    </w:p>
    <w:p w:rsidR="00D61B91" w:rsidRDefault="00AD1018">
      <w:pPr>
        <w:pStyle w:val="a3"/>
        <w:spacing w:line="230" w:lineRule="auto"/>
        <w:ind w:right="168"/>
      </w:pPr>
      <w:r>
        <w:t>Е.Л. Федотова</w:t>
      </w:r>
      <w:r>
        <w:rPr>
          <w:spacing w:val="77"/>
        </w:rPr>
        <w:t xml:space="preserve"> </w:t>
      </w:r>
      <w:r>
        <w:t>считает,</w:t>
      </w:r>
      <w:r>
        <w:rPr>
          <w:spacing w:val="77"/>
        </w:rPr>
        <w:t xml:space="preserve"> </w:t>
      </w:r>
      <w:r>
        <w:t>что</w:t>
      </w:r>
      <w:r>
        <w:rPr>
          <w:spacing w:val="78"/>
        </w:rPr>
        <w:t xml:space="preserve"> </w:t>
      </w:r>
      <w:r>
        <w:t>стремление</w:t>
      </w:r>
      <w:r>
        <w:rPr>
          <w:spacing w:val="77"/>
        </w:rPr>
        <w:t xml:space="preserve"> </w:t>
      </w:r>
      <w:r>
        <w:t>к</w:t>
      </w:r>
      <w:r>
        <w:rPr>
          <w:spacing w:val="78"/>
        </w:rPr>
        <w:t xml:space="preserve"> </w:t>
      </w:r>
      <w:r>
        <w:t>инициативе,</w:t>
      </w:r>
      <w:r>
        <w:rPr>
          <w:spacing w:val="77"/>
        </w:rPr>
        <w:t xml:space="preserve"> </w:t>
      </w:r>
      <w:r>
        <w:t>становясь</w:t>
      </w:r>
      <w:r>
        <w:rPr>
          <w:spacing w:val="78"/>
        </w:rPr>
        <w:t xml:space="preserve"> </w:t>
      </w:r>
      <w:r>
        <w:t>свойством</w:t>
      </w:r>
      <w:r>
        <w:rPr>
          <w:spacing w:val="78"/>
        </w:rPr>
        <w:t xml:space="preserve"> </w:t>
      </w:r>
      <w:r>
        <w:t>человека,</w:t>
      </w:r>
      <w:r>
        <w:rPr>
          <w:spacing w:val="78"/>
        </w:rPr>
        <w:t xml:space="preserve"> </w:t>
      </w:r>
      <w:r>
        <w:t>определяет и</w:t>
      </w:r>
      <w:r>
        <w:rPr>
          <w:spacing w:val="-2"/>
        </w:rPr>
        <w:t xml:space="preserve"> </w:t>
      </w:r>
      <w:r>
        <w:t>направляет</w:t>
      </w:r>
      <w:r>
        <w:rPr>
          <w:spacing w:val="-2"/>
        </w:rPr>
        <w:t xml:space="preserve"> </w:t>
      </w:r>
      <w:r>
        <w:t>его поступки и превращается</w:t>
      </w:r>
      <w:r>
        <w:rPr>
          <w:spacing w:val="-1"/>
        </w:rPr>
        <w:t xml:space="preserve"> </w:t>
      </w:r>
      <w:r>
        <w:t>в инициативность,</w:t>
      </w:r>
      <w:r>
        <w:rPr>
          <w:spacing w:val="-1"/>
        </w:rPr>
        <w:t xml:space="preserve"> </w:t>
      </w:r>
      <w:r>
        <w:t>т.е. инициатива первична, а инициативность вто-рична. Благодаря инициативности человек становится активным, ищущим, творчески подходящим к своей де-</w:t>
      </w:r>
      <w:r>
        <w:rPr>
          <w:spacing w:val="-2"/>
        </w:rPr>
        <w:t>ятельности.</w:t>
      </w:r>
    </w:p>
    <w:p w:rsidR="00D61B91" w:rsidRDefault="00AD1018">
      <w:pPr>
        <w:pStyle w:val="a3"/>
        <w:spacing w:line="230" w:lineRule="auto"/>
        <w:ind w:right="170"/>
      </w:pPr>
      <w:r>
        <w:t>Развитие</w:t>
      </w:r>
      <w:r>
        <w:rPr>
          <w:spacing w:val="-4"/>
        </w:rPr>
        <w:t xml:space="preserve"> </w:t>
      </w:r>
      <w:r>
        <w:t>активных</w:t>
      </w:r>
      <w:r>
        <w:rPr>
          <w:spacing w:val="-2"/>
        </w:rPr>
        <w:t xml:space="preserve"> </w:t>
      </w:r>
      <w:r>
        <w:t>и</w:t>
      </w:r>
      <w:r>
        <w:rPr>
          <w:spacing w:val="-3"/>
        </w:rPr>
        <w:t xml:space="preserve"> </w:t>
      </w:r>
      <w:r>
        <w:t>инициативных</w:t>
      </w:r>
      <w:r>
        <w:rPr>
          <w:spacing w:val="-3"/>
        </w:rPr>
        <w:t xml:space="preserve"> </w:t>
      </w:r>
      <w:r>
        <w:t>людей</w:t>
      </w:r>
      <w:r>
        <w:rPr>
          <w:spacing w:val="-4"/>
        </w:rPr>
        <w:t xml:space="preserve"> </w:t>
      </w:r>
      <w:r>
        <w:t>–</w:t>
      </w:r>
      <w:r>
        <w:rPr>
          <w:spacing w:val="-3"/>
        </w:rPr>
        <w:t xml:space="preserve"> </w:t>
      </w:r>
      <w:r>
        <w:t>одна</w:t>
      </w:r>
      <w:r>
        <w:rPr>
          <w:spacing w:val="-3"/>
        </w:rPr>
        <w:t xml:space="preserve"> </w:t>
      </w:r>
      <w:r>
        <w:t>из</w:t>
      </w:r>
      <w:r>
        <w:rPr>
          <w:spacing w:val="-3"/>
        </w:rPr>
        <w:t xml:space="preserve"> </w:t>
      </w:r>
      <w:r>
        <w:t>важнейших</w:t>
      </w:r>
      <w:r>
        <w:rPr>
          <w:spacing w:val="-2"/>
        </w:rPr>
        <w:t xml:space="preserve"> </w:t>
      </w:r>
      <w:r>
        <w:t>предпосылок</w:t>
      </w:r>
      <w:r>
        <w:rPr>
          <w:spacing w:val="-3"/>
        </w:rPr>
        <w:t xml:space="preserve"> </w:t>
      </w:r>
      <w:r>
        <w:t>дальнейшего</w:t>
      </w:r>
      <w:r>
        <w:rPr>
          <w:spacing w:val="-4"/>
        </w:rPr>
        <w:t xml:space="preserve"> </w:t>
      </w:r>
      <w:r>
        <w:t>развития</w:t>
      </w:r>
      <w:r>
        <w:rPr>
          <w:spacing w:val="-5"/>
        </w:rPr>
        <w:t xml:space="preserve"> </w:t>
      </w:r>
      <w:r>
        <w:t>об-</w:t>
      </w:r>
      <w:r>
        <w:rPr>
          <w:spacing w:val="-2"/>
        </w:rPr>
        <w:t>щ</w:t>
      </w:r>
      <w:r>
        <w:rPr>
          <w:spacing w:val="-2"/>
        </w:rPr>
        <w:t xml:space="preserve">ественного производства, активного участия каждого гражданина в экономической, социальной, политической, </w:t>
      </w:r>
      <w:r>
        <w:t>духовной</w:t>
      </w:r>
      <w:r>
        <w:rPr>
          <w:spacing w:val="-12"/>
        </w:rPr>
        <w:t xml:space="preserve"> </w:t>
      </w:r>
      <w:r>
        <w:t>сферах</w:t>
      </w:r>
      <w:r>
        <w:rPr>
          <w:spacing w:val="-10"/>
        </w:rPr>
        <w:t xml:space="preserve"> </w:t>
      </w:r>
      <w:r>
        <w:t>жизни.</w:t>
      </w:r>
      <w:r>
        <w:rPr>
          <w:spacing w:val="-11"/>
        </w:rPr>
        <w:t xml:space="preserve"> </w:t>
      </w:r>
      <w:r>
        <w:t>Однако,</w:t>
      </w:r>
      <w:r>
        <w:rPr>
          <w:spacing w:val="-11"/>
        </w:rPr>
        <w:t xml:space="preserve"> </w:t>
      </w:r>
      <w:r>
        <w:t>всестороннее</w:t>
      </w:r>
      <w:r>
        <w:rPr>
          <w:spacing w:val="-9"/>
        </w:rPr>
        <w:t xml:space="preserve"> </w:t>
      </w:r>
      <w:r>
        <w:t>развитие</w:t>
      </w:r>
      <w:r>
        <w:rPr>
          <w:spacing w:val="-10"/>
        </w:rPr>
        <w:t xml:space="preserve"> </w:t>
      </w:r>
      <w:r>
        <w:t>возможно</w:t>
      </w:r>
      <w:r>
        <w:rPr>
          <w:spacing w:val="-10"/>
        </w:rPr>
        <w:t xml:space="preserve"> </w:t>
      </w:r>
      <w:r>
        <w:t>только</w:t>
      </w:r>
      <w:r>
        <w:rPr>
          <w:spacing w:val="-10"/>
        </w:rPr>
        <w:t xml:space="preserve"> </w:t>
      </w:r>
      <w:r>
        <w:t>при</w:t>
      </w:r>
      <w:r>
        <w:rPr>
          <w:spacing w:val="-10"/>
        </w:rPr>
        <w:t xml:space="preserve"> </w:t>
      </w:r>
      <w:r>
        <w:t>условии</w:t>
      </w:r>
      <w:r>
        <w:rPr>
          <w:spacing w:val="-12"/>
        </w:rPr>
        <w:t xml:space="preserve"> </w:t>
      </w:r>
      <w:r>
        <w:t>активности</w:t>
      </w:r>
      <w:r>
        <w:rPr>
          <w:spacing w:val="-10"/>
        </w:rPr>
        <w:t xml:space="preserve"> </w:t>
      </w:r>
      <w:r>
        <w:t>самой</w:t>
      </w:r>
      <w:r>
        <w:rPr>
          <w:spacing w:val="-7"/>
        </w:rPr>
        <w:t xml:space="preserve"> </w:t>
      </w:r>
      <w:r>
        <w:t>лично-сти</w:t>
      </w:r>
      <w:r>
        <w:rPr>
          <w:spacing w:val="-13"/>
        </w:rPr>
        <w:t xml:space="preserve"> </w:t>
      </w:r>
      <w:r>
        <w:t>(А.Е.</w:t>
      </w:r>
      <w:r>
        <w:rPr>
          <w:spacing w:val="-12"/>
        </w:rPr>
        <w:t xml:space="preserve"> </w:t>
      </w:r>
      <w:r>
        <w:t>Дмитриев,</w:t>
      </w:r>
      <w:r>
        <w:rPr>
          <w:spacing w:val="-13"/>
        </w:rPr>
        <w:t xml:space="preserve"> </w:t>
      </w:r>
      <w:r>
        <w:t>Т.И.</w:t>
      </w:r>
      <w:r>
        <w:rPr>
          <w:spacing w:val="-12"/>
        </w:rPr>
        <w:t xml:space="preserve"> </w:t>
      </w:r>
      <w:r>
        <w:t>Шамова,</w:t>
      </w:r>
      <w:r>
        <w:rPr>
          <w:spacing w:val="-13"/>
        </w:rPr>
        <w:t xml:space="preserve"> </w:t>
      </w:r>
      <w:r>
        <w:t>Т.А.</w:t>
      </w:r>
      <w:r>
        <w:rPr>
          <w:spacing w:val="-12"/>
        </w:rPr>
        <w:t xml:space="preserve"> </w:t>
      </w:r>
      <w:r>
        <w:t>Соловьева</w:t>
      </w:r>
      <w:r>
        <w:t>).</w:t>
      </w:r>
      <w:r>
        <w:rPr>
          <w:spacing w:val="-13"/>
        </w:rPr>
        <w:t xml:space="preserve"> </w:t>
      </w:r>
      <w:r>
        <w:t>Инициатива</w:t>
      </w:r>
      <w:r>
        <w:rPr>
          <w:spacing w:val="-12"/>
        </w:rPr>
        <w:t xml:space="preserve"> </w:t>
      </w:r>
      <w:r>
        <w:t>связывается</w:t>
      </w:r>
      <w:r>
        <w:rPr>
          <w:spacing w:val="-13"/>
        </w:rPr>
        <w:t xml:space="preserve"> </w:t>
      </w:r>
      <w:r>
        <w:t>со</w:t>
      </w:r>
      <w:r>
        <w:rPr>
          <w:spacing w:val="-12"/>
        </w:rPr>
        <w:t xml:space="preserve"> </w:t>
      </w:r>
      <w:r>
        <w:t>степенью</w:t>
      </w:r>
      <w:r>
        <w:rPr>
          <w:spacing w:val="-13"/>
        </w:rPr>
        <w:t xml:space="preserve"> </w:t>
      </w:r>
      <w:r>
        <w:t>возложении</w:t>
      </w:r>
      <w:r>
        <w:rPr>
          <w:spacing w:val="-12"/>
        </w:rPr>
        <w:t xml:space="preserve"> </w:t>
      </w:r>
      <w:r>
        <w:t>личностью на себя ответственности. На этом основании построена типология активности личности К.А.</w:t>
      </w:r>
      <w:r>
        <w:rPr>
          <w:spacing w:val="-10"/>
        </w:rPr>
        <w:t xml:space="preserve"> </w:t>
      </w:r>
      <w:r>
        <w:t>Абульхановой-Славской,</w:t>
      </w:r>
      <w:r>
        <w:rPr>
          <w:spacing w:val="-11"/>
        </w:rPr>
        <w:t xml:space="preserve"> </w:t>
      </w:r>
      <w:r>
        <w:t>которая</w:t>
      </w:r>
      <w:r>
        <w:rPr>
          <w:spacing w:val="-11"/>
        </w:rPr>
        <w:t xml:space="preserve"> </w:t>
      </w:r>
      <w:r>
        <w:t>выделяет</w:t>
      </w:r>
      <w:r>
        <w:rPr>
          <w:spacing w:val="-10"/>
        </w:rPr>
        <w:t xml:space="preserve"> </w:t>
      </w:r>
      <w:r>
        <w:t>гармонический,</w:t>
      </w:r>
      <w:r>
        <w:rPr>
          <w:spacing w:val="-11"/>
        </w:rPr>
        <w:t xml:space="preserve"> </w:t>
      </w:r>
      <w:r>
        <w:t>продуктивный,</w:t>
      </w:r>
      <w:r>
        <w:rPr>
          <w:spacing w:val="-11"/>
        </w:rPr>
        <w:t xml:space="preserve"> </w:t>
      </w:r>
      <w:r>
        <w:t>рефлексивный,</w:t>
      </w:r>
      <w:r>
        <w:rPr>
          <w:spacing w:val="-9"/>
        </w:rPr>
        <w:t xml:space="preserve"> </w:t>
      </w:r>
      <w:r>
        <w:t>исполнительский,</w:t>
      </w:r>
      <w:r>
        <w:rPr>
          <w:spacing w:val="-11"/>
        </w:rPr>
        <w:t xml:space="preserve"> </w:t>
      </w:r>
      <w:r>
        <w:t>функциональный и созерцательный типы активности.</w:t>
      </w:r>
    </w:p>
    <w:p w:rsidR="00D61B91" w:rsidRDefault="00AD1018">
      <w:pPr>
        <w:pStyle w:val="a3"/>
        <w:spacing w:line="228" w:lineRule="auto"/>
        <w:ind w:right="171"/>
      </w:pPr>
      <w:r>
        <w:t>В дошкольном возрасте в зависимости от вида детской деятельности В.А. Ситаров и В.Г. Маралов вы-деляют следующие типы активности:</w:t>
      </w:r>
    </w:p>
    <w:p w:rsidR="00D61B91" w:rsidRDefault="00AD1018" w:rsidP="00AD1018">
      <w:pPr>
        <w:pStyle w:val="a5"/>
        <w:numPr>
          <w:ilvl w:val="1"/>
          <w:numId w:val="228"/>
        </w:numPr>
        <w:tabs>
          <w:tab w:val="left" w:pos="1221"/>
        </w:tabs>
        <w:spacing w:line="230" w:lineRule="auto"/>
        <w:ind w:right="168" w:firstLine="566"/>
        <w:jc w:val="both"/>
        <w:rPr>
          <w:sz w:val="20"/>
        </w:rPr>
      </w:pPr>
      <w:r>
        <w:rPr>
          <w:i/>
          <w:sz w:val="20"/>
        </w:rPr>
        <w:t>группа</w:t>
      </w:r>
      <w:r>
        <w:rPr>
          <w:i/>
          <w:spacing w:val="40"/>
          <w:sz w:val="20"/>
        </w:rPr>
        <w:t xml:space="preserve"> </w:t>
      </w:r>
      <w:r>
        <w:rPr>
          <w:i/>
          <w:sz w:val="20"/>
        </w:rPr>
        <w:t>детей</w:t>
      </w:r>
      <w:r>
        <w:rPr>
          <w:sz w:val="20"/>
        </w:rPr>
        <w:t>:</w:t>
      </w:r>
      <w:r>
        <w:rPr>
          <w:spacing w:val="40"/>
          <w:sz w:val="20"/>
        </w:rPr>
        <w:t xml:space="preserve"> </w:t>
      </w:r>
      <w:r>
        <w:rPr>
          <w:sz w:val="20"/>
        </w:rPr>
        <w:t>инициативные</w:t>
      </w:r>
      <w:r>
        <w:rPr>
          <w:spacing w:val="40"/>
          <w:sz w:val="20"/>
        </w:rPr>
        <w:t xml:space="preserve"> </w:t>
      </w:r>
      <w:r>
        <w:rPr>
          <w:sz w:val="20"/>
        </w:rPr>
        <w:t>и</w:t>
      </w:r>
      <w:r>
        <w:rPr>
          <w:spacing w:val="40"/>
          <w:sz w:val="20"/>
        </w:rPr>
        <w:t xml:space="preserve"> </w:t>
      </w:r>
      <w:r>
        <w:rPr>
          <w:sz w:val="20"/>
        </w:rPr>
        <w:t>исполнительные</w:t>
      </w:r>
      <w:r>
        <w:rPr>
          <w:spacing w:val="40"/>
          <w:sz w:val="20"/>
        </w:rPr>
        <w:t xml:space="preserve"> </w:t>
      </w:r>
      <w:r>
        <w:rPr>
          <w:sz w:val="20"/>
        </w:rPr>
        <w:t>дети</w:t>
      </w:r>
      <w:r>
        <w:rPr>
          <w:spacing w:val="40"/>
          <w:sz w:val="20"/>
        </w:rPr>
        <w:t xml:space="preserve"> </w:t>
      </w:r>
      <w:r>
        <w:rPr>
          <w:sz w:val="20"/>
        </w:rPr>
        <w:t>(задают</w:t>
      </w:r>
      <w:r>
        <w:rPr>
          <w:spacing w:val="40"/>
          <w:sz w:val="20"/>
        </w:rPr>
        <w:t xml:space="preserve"> </w:t>
      </w:r>
      <w:r>
        <w:rPr>
          <w:sz w:val="20"/>
        </w:rPr>
        <w:t>тон</w:t>
      </w:r>
      <w:r>
        <w:rPr>
          <w:spacing w:val="40"/>
          <w:sz w:val="20"/>
        </w:rPr>
        <w:t xml:space="preserve"> </w:t>
      </w:r>
      <w:r>
        <w:rPr>
          <w:sz w:val="20"/>
        </w:rPr>
        <w:t>в</w:t>
      </w:r>
      <w:r>
        <w:rPr>
          <w:spacing w:val="40"/>
          <w:sz w:val="20"/>
        </w:rPr>
        <w:t xml:space="preserve"> </w:t>
      </w:r>
      <w:r>
        <w:rPr>
          <w:sz w:val="20"/>
        </w:rPr>
        <w:t>игре,</w:t>
      </w:r>
      <w:r>
        <w:rPr>
          <w:spacing w:val="40"/>
          <w:sz w:val="20"/>
        </w:rPr>
        <w:t xml:space="preserve"> </w:t>
      </w:r>
      <w:r>
        <w:rPr>
          <w:sz w:val="20"/>
        </w:rPr>
        <w:t>способны</w:t>
      </w:r>
      <w:r>
        <w:rPr>
          <w:spacing w:val="40"/>
          <w:sz w:val="20"/>
        </w:rPr>
        <w:t xml:space="preserve"> </w:t>
      </w:r>
      <w:r>
        <w:rPr>
          <w:sz w:val="20"/>
        </w:rPr>
        <w:t>доводить</w:t>
      </w:r>
      <w:r>
        <w:rPr>
          <w:spacing w:val="40"/>
          <w:sz w:val="20"/>
        </w:rPr>
        <w:t xml:space="preserve"> </w:t>
      </w:r>
      <w:r>
        <w:rPr>
          <w:sz w:val="20"/>
        </w:rPr>
        <w:t>ее до</w:t>
      </w:r>
      <w:r>
        <w:rPr>
          <w:spacing w:val="-11"/>
          <w:sz w:val="20"/>
        </w:rPr>
        <w:t xml:space="preserve"> </w:t>
      </w:r>
      <w:r>
        <w:rPr>
          <w:sz w:val="20"/>
        </w:rPr>
        <w:t>конца,</w:t>
      </w:r>
      <w:r>
        <w:rPr>
          <w:spacing w:val="-7"/>
          <w:sz w:val="20"/>
        </w:rPr>
        <w:t xml:space="preserve"> </w:t>
      </w:r>
      <w:r>
        <w:rPr>
          <w:sz w:val="20"/>
        </w:rPr>
        <w:t>неистощимы</w:t>
      </w:r>
      <w:r>
        <w:rPr>
          <w:spacing w:val="-10"/>
          <w:sz w:val="20"/>
        </w:rPr>
        <w:t xml:space="preserve"> </w:t>
      </w:r>
      <w:r>
        <w:rPr>
          <w:sz w:val="20"/>
        </w:rPr>
        <w:t>в</w:t>
      </w:r>
      <w:r>
        <w:rPr>
          <w:spacing w:val="-13"/>
          <w:sz w:val="20"/>
        </w:rPr>
        <w:t xml:space="preserve"> </w:t>
      </w:r>
      <w:r>
        <w:rPr>
          <w:sz w:val="20"/>
        </w:rPr>
        <w:t>придумывании</w:t>
      </w:r>
      <w:r>
        <w:rPr>
          <w:spacing w:val="-12"/>
          <w:sz w:val="20"/>
        </w:rPr>
        <w:t xml:space="preserve"> </w:t>
      </w:r>
      <w:r>
        <w:rPr>
          <w:sz w:val="20"/>
        </w:rPr>
        <w:t>сюжета;</w:t>
      </w:r>
      <w:r>
        <w:rPr>
          <w:spacing w:val="-12"/>
          <w:sz w:val="20"/>
        </w:rPr>
        <w:t xml:space="preserve"> </w:t>
      </w:r>
      <w:r>
        <w:rPr>
          <w:sz w:val="20"/>
        </w:rPr>
        <w:t>инициативны</w:t>
      </w:r>
      <w:r>
        <w:rPr>
          <w:spacing w:val="-12"/>
          <w:sz w:val="20"/>
        </w:rPr>
        <w:t xml:space="preserve"> </w:t>
      </w:r>
      <w:r>
        <w:rPr>
          <w:sz w:val="20"/>
        </w:rPr>
        <w:t>в</w:t>
      </w:r>
      <w:r>
        <w:rPr>
          <w:spacing w:val="-13"/>
          <w:sz w:val="20"/>
        </w:rPr>
        <w:t xml:space="preserve"> </w:t>
      </w:r>
      <w:r>
        <w:rPr>
          <w:sz w:val="20"/>
        </w:rPr>
        <w:t>выборе</w:t>
      </w:r>
      <w:r>
        <w:rPr>
          <w:spacing w:val="-12"/>
          <w:sz w:val="20"/>
        </w:rPr>
        <w:t xml:space="preserve"> </w:t>
      </w:r>
      <w:r>
        <w:rPr>
          <w:sz w:val="20"/>
        </w:rPr>
        <w:t>видов</w:t>
      </w:r>
      <w:r>
        <w:rPr>
          <w:spacing w:val="-13"/>
          <w:sz w:val="20"/>
        </w:rPr>
        <w:t xml:space="preserve"> </w:t>
      </w:r>
      <w:r>
        <w:rPr>
          <w:sz w:val="20"/>
        </w:rPr>
        <w:t>и</w:t>
      </w:r>
      <w:r>
        <w:rPr>
          <w:spacing w:val="-12"/>
          <w:sz w:val="20"/>
        </w:rPr>
        <w:t xml:space="preserve"> </w:t>
      </w:r>
      <w:r>
        <w:rPr>
          <w:sz w:val="20"/>
        </w:rPr>
        <w:t>содержания</w:t>
      </w:r>
      <w:r>
        <w:rPr>
          <w:spacing w:val="-13"/>
          <w:sz w:val="20"/>
        </w:rPr>
        <w:t xml:space="preserve"> </w:t>
      </w:r>
      <w:r>
        <w:rPr>
          <w:sz w:val="20"/>
        </w:rPr>
        <w:t>труда,</w:t>
      </w:r>
      <w:r>
        <w:rPr>
          <w:spacing w:val="-12"/>
          <w:sz w:val="20"/>
        </w:rPr>
        <w:t xml:space="preserve"> </w:t>
      </w:r>
      <w:r>
        <w:rPr>
          <w:sz w:val="20"/>
        </w:rPr>
        <w:t>осознают</w:t>
      </w:r>
      <w:r>
        <w:rPr>
          <w:spacing w:val="-13"/>
          <w:sz w:val="20"/>
        </w:rPr>
        <w:t xml:space="preserve"> </w:t>
      </w:r>
      <w:r>
        <w:rPr>
          <w:sz w:val="20"/>
        </w:rPr>
        <w:t>его значимость,</w:t>
      </w:r>
      <w:r>
        <w:rPr>
          <w:spacing w:val="-3"/>
          <w:sz w:val="20"/>
        </w:rPr>
        <w:t xml:space="preserve"> </w:t>
      </w:r>
      <w:r>
        <w:rPr>
          <w:sz w:val="20"/>
        </w:rPr>
        <w:t>демонстрируют</w:t>
      </w:r>
      <w:r>
        <w:rPr>
          <w:spacing w:val="-2"/>
          <w:sz w:val="20"/>
        </w:rPr>
        <w:t xml:space="preserve"> </w:t>
      </w:r>
      <w:r>
        <w:rPr>
          <w:sz w:val="20"/>
        </w:rPr>
        <w:t>высокое</w:t>
      </w:r>
      <w:r>
        <w:rPr>
          <w:spacing w:val="-1"/>
          <w:sz w:val="20"/>
        </w:rPr>
        <w:t xml:space="preserve"> </w:t>
      </w:r>
      <w:r>
        <w:rPr>
          <w:sz w:val="20"/>
        </w:rPr>
        <w:t>качество</w:t>
      </w:r>
      <w:r>
        <w:rPr>
          <w:spacing w:val="-3"/>
          <w:sz w:val="20"/>
        </w:rPr>
        <w:t xml:space="preserve"> </w:t>
      </w:r>
      <w:r>
        <w:rPr>
          <w:sz w:val="20"/>
        </w:rPr>
        <w:t>работы;</w:t>
      </w:r>
      <w:r>
        <w:rPr>
          <w:spacing w:val="-3"/>
          <w:sz w:val="20"/>
        </w:rPr>
        <w:t xml:space="preserve"> </w:t>
      </w:r>
      <w:r>
        <w:rPr>
          <w:sz w:val="20"/>
        </w:rPr>
        <w:t>часто</w:t>
      </w:r>
      <w:r>
        <w:rPr>
          <w:spacing w:val="-3"/>
          <w:sz w:val="20"/>
        </w:rPr>
        <w:t xml:space="preserve"> </w:t>
      </w:r>
      <w:r>
        <w:rPr>
          <w:sz w:val="20"/>
        </w:rPr>
        <w:t>задают</w:t>
      </w:r>
      <w:r>
        <w:rPr>
          <w:spacing w:val="-4"/>
          <w:sz w:val="20"/>
        </w:rPr>
        <w:t xml:space="preserve"> </w:t>
      </w:r>
      <w:r>
        <w:rPr>
          <w:sz w:val="20"/>
        </w:rPr>
        <w:t>вопросы,</w:t>
      </w:r>
      <w:r>
        <w:rPr>
          <w:spacing w:val="-1"/>
          <w:sz w:val="20"/>
        </w:rPr>
        <w:t xml:space="preserve"> </w:t>
      </w:r>
      <w:r>
        <w:rPr>
          <w:sz w:val="20"/>
        </w:rPr>
        <w:t>способны</w:t>
      </w:r>
      <w:r>
        <w:rPr>
          <w:spacing w:val="-1"/>
          <w:sz w:val="20"/>
        </w:rPr>
        <w:t xml:space="preserve"> </w:t>
      </w:r>
      <w:r>
        <w:rPr>
          <w:sz w:val="20"/>
        </w:rPr>
        <w:t>предложить</w:t>
      </w:r>
      <w:r>
        <w:rPr>
          <w:spacing w:val="-3"/>
          <w:sz w:val="20"/>
        </w:rPr>
        <w:t xml:space="preserve"> </w:t>
      </w:r>
      <w:r>
        <w:rPr>
          <w:sz w:val="20"/>
        </w:rPr>
        <w:t>свои</w:t>
      </w:r>
      <w:r>
        <w:rPr>
          <w:spacing w:val="-3"/>
          <w:sz w:val="20"/>
        </w:rPr>
        <w:t xml:space="preserve"> </w:t>
      </w:r>
      <w:r>
        <w:rPr>
          <w:sz w:val="20"/>
        </w:rPr>
        <w:t>вари-анты выполнения задания; берут на себя лидерские функции, соблюдают нравственные нормы взаимоотноше-</w:t>
      </w:r>
      <w:r>
        <w:rPr>
          <w:spacing w:val="-2"/>
          <w:sz w:val="20"/>
        </w:rPr>
        <w:t>ний…).</w:t>
      </w:r>
    </w:p>
    <w:p w:rsidR="00D61B91" w:rsidRDefault="00AD1018" w:rsidP="00AD1018">
      <w:pPr>
        <w:pStyle w:val="a5"/>
        <w:numPr>
          <w:ilvl w:val="1"/>
          <w:numId w:val="228"/>
        </w:numPr>
        <w:tabs>
          <w:tab w:val="left" w:pos="1169"/>
        </w:tabs>
        <w:spacing w:line="230" w:lineRule="auto"/>
        <w:ind w:right="171" w:firstLine="566"/>
        <w:jc w:val="both"/>
        <w:rPr>
          <w:sz w:val="20"/>
        </w:rPr>
      </w:pPr>
      <w:r>
        <w:rPr>
          <w:i/>
          <w:sz w:val="20"/>
        </w:rPr>
        <w:t>группа</w:t>
      </w:r>
      <w:r>
        <w:rPr>
          <w:i/>
          <w:spacing w:val="-13"/>
          <w:sz w:val="20"/>
        </w:rPr>
        <w:t xml:space="preserve"> </w:t>
      </w:r>
      <w:r>
        <w:rPr>
          <w:i/>
          <w:sz w:val="20"/>
        </w:rPr>
        <w:t>детей</w:t>
      </w:r>
      <w:r>
        <w:rPr>
          <w:sz w:val="20"/>
        </w:rPr>
        <w:t>:</w:t>
      </w:r>
      <w:r>
        <w:rPr>
          <w:spacing w:val="-12"/>
          <w:sz w:val="20"/>
        </w:rPr>
        <w:t xml:space="preserve"> </w:t>
      </w:r>
      <w:r>
        <w:rPr>
          <w:sz w:val="20"/>
        </w:rPr>
        <w:t>дети</w:t>
      </w:r>
      <w:r>
        <w:rPr>
          <w:spacing w:val="-13"/>
          <w:sz w:val="20"/>
        </w:rPr>
        <w:t xml:space="preserve"> </w:t>
      </w:r>
      <w:r>
        <w:rPr>
          <w:sz w:val="20"/>
        </w:rPr>
        <w:t>с</w:t>
      </w:r>
      <w:r>
        <w:rPr>
          <w:spacing w:val="-12"/>
          <w:sz w:val="20"/>
        </w:rPr>
        <w:t xml:space="preserve"> </w:t>
      </w:r>
      <w:r>
        <w:rPr>
          <w:sz w:val="20"/>
        </w:rPr>
        <w:t>преобладанием</w:t>
      </w:r>
      <w:r>
        <w:rPr>
          <w:spacing w:val="-13"/>
          <w:sz w:val="20"/>
        </w:rPr>
        <w:t xml:space="preserve"> </w:t>
      </w:r>
      <w:r>
        <w:rPr>
          <w:sz w:val="20"/>
        </w:rPr>
        <w:t>инициативы</w:t>
      </w:r>
      <w:r>
        <w:rPr>
          <w:spacing w:val="-12"/>
          <w:sz w:val="20"/>
        </w:rPr>
        <w:t xml:space="preserve"> </w:t>
      </w:r>
      <w:r>
        <w:rPr>
          <w:sz w:val="20"/>
        </w:rPr>
        <w:t>(не</w:t>
      </w:r>
      <w:r>
        <w:rPr>
          <w:spacing w:val="-13"/>
          <w:sz w:val="20"/>
        </w:rPr>
        <w:t xml:space="preserve"> </w:t>
      </w:r>
      <w:r>
        <w:rPr>
          <w:sz w:val="20"/>
        </w:rPr>
        <w:t>всегда</w:t>
      </w:r>
      <w:r>
        <w:rPr>
          <w:spacing w:val="-12"/>
          <w:sz w:val="20"/>
        </w:rPr>
        <w:t xml:space="preserve"> </w:t>
      </w:r>
      <w:r>
        <w:rPr>
          <w:sz w:val="20"/>
        </w:rPr>
        <w:t>способны</w:t>
      </w:r>
      <w:r>
        <w:rPr>
          <w:spacing w:val="-13"/>
          <w:sz w:val="20"/>
        </w:rPr>
        <w:t xml:space="preserve"> </w:t>
      </w:r>
      <w:r>
        <w:rPr>
          <w:sz w:val="20"/>
        </w:rPr>
        <w:t>реализовать</w:t>
      </w:r>
      <w:r>
        <w:rPr>
          <w:spacing w:val="-12"/>
          <w:sz w:val="20"/>
        </w:rPr>
        <w:t xml:space="preserve"> </w:t>
      </w:r>
      <w:r>
        <w:rPr>
          <w:sz w:val="20"/>
        </w:rPr>
        <w:t>свои</w:t>
      </w:r>
      <w:r>
        <w:rPr>
          <w:spacing w:val="-13"/>
          <w:sz w:val="20"/>
        </w:rPr>
        <w:t xml:space="preserve"> </w:t>
      </w:r>
      <w:r>
        <w:rPr>
          <w:sz w:val="20"/>
        </w:rPr>
        <w:t>инициативы,</w:t>
      </w:r>
      <w:r>
        <w:rPr>
          <w:spacing w:val="-12"/>
          <w:sz w:val="20"/>
        </w:rPr>
        <w:t xml:space="preserve"> </w:t>
      </w:r>
      <w:r>
        <w:rPr>
          <w:sz w:val="20"/>
        </w:rPr>
        <w:t>не-последовательны в действиях, слабо учитывают и</w:t>
      </w:r>
      <w:r>
        <w:rPr>
          <w:sz w:val="20"/>
        </w:rPr>
        <w:t>нтересы других людей, с желанием включаются в трудовые дела,</w:t>
      </w:r>
      <w:r>
        <w:rPr>
          <w:spacing w:val="-8"/>
          <w:sz w:val="20"/>
        </w:rPr>
        <w:t xml:space="preserve"> </w:t>
      </w:r>
      <w:r>
        <w:rPr>
          <w:sz w:val="20"/>
        </w:rPr>
        <w:t>инициативны</w:t>
      </w:r>
      <w:r>
        <w:rPr>
          <w:spacing w:val="-6"/>
          <w:sz w:val="20"/>
        </w:rPr>
        <w:t xml:space="preserve"> </w:t>
      </w:r>
      <w:r>
        <w:rPr>
          <w:sz w:val="20"/>
        </w:rPr>
        <w:t>на</w:t>
      </w:r>
      <w:r>
        <w:rPr>
          <w:spacing w:val="-8"/>
          <w:sz w:val="20"/>
        </w:rPr>
        <w:t xml:space="preserve"> </w:t>
      </w:r>
      <w:r>
        <w:rPr>
          <w:sz w:val="20"/>
        </w:rPr>
        <w:t>занятиях,</w:t>
      </w:r>
      <w:r>
        <w:rPr>
          <w:spacing w:val="-8"/>
          <w:sz w:val="20"/>
        </w:rPr>
        <w:t xml:space="preserve"> </w:t>
      </w:r>
      <w:r>
        <w:rPr>
          <w:sz w:val="20"/>
        </w:rPr>
        <w:t>активны</w:t>
      </w:r>
      <w:r>
        <w:rPr>
          <w:spacing w:val="-8"/>
          <w:sz w:val="20"/>
        </w:rPr>
        <w:t xml:space="preserve"> </w:t>
      </w:r>
      <w:r>
        <w:rPr>
          <w:sz w:val="20"/>
        </w:rPr>
        <w:t>в</w:t>
      </w:r>
      <w:r>
        <w:rPr>
          <w:spacing w:val="-8"/>
          <w:sz w:val="20"/>
        </w:rPr>
        <w:t xml:space="preserve"> </w:t>
      </w:r>
      <w:r>
        <w:rPr>
          <w:sz w:val="20"/>
        </w:rPr>
        <w:t>общении,</w:t>
      </w:r>
      <w:r>
        <w:rPr>
          <w:spacing w:val="-8"/>
          <w:sz w:val="20"/>
        </w:rPr>
        <w:t xml:space="preserve"> </w:t>
      </w:r>
      <w:r>
        <w:rPr>
          <w:sz w:val="20"/>
        </w:rPr>
        <w:t>общительность</w:t>
      </w:r>
      <w:r>
        <w:rPr>
          <w:spacing w:val="-8"/>
          <w:sz w:val="20"/>
        </w:rPr>
        <w:t xml:space="preserve"> </w:t>
      </w:r>
      <w:r>
        <w:rPr>
          <w:sz w:val="20"/>
        </w:rPr>
        <w:t>часто</w:t>
      </w:r>
      <w:r>
        <w:rPr>
          <w:spacing w:val="-5"/>
          <w:sz w:val="20"/>
        </w:rPr>
        <w:t xml:space="preserve"> </w:t>
      </w:r>
      <w:r>
        <w:rPr>
          <w:sz w:val="20"/>
        </w:rPr>
        <w:t>перерастает</w:t>
      </w:r>
      <w:r>
        <w:rPr>
          <w:spacing w:val="-8"/>
          <w:sz w:val="20"/>
        </w:rPr>
        <w:t xml:space="preserve"> </w:t>
      </w:r>
      <w:r>
        <w:rPr>
          <w:sz w:val="20"/>
        </w:rPr>
        <w:t>в</w:t>
      </w:r>
      <w:r>
        <w:rPr>
          <w:spacing w:val="-7"/>
          <w:sz w:val="20"/>
        </w:rPr>
        <w:t xml:space="preserve"> </w:t>
      </w:r>
      <w:r>
        <w:rPr>
          <w:sz w:val="20"/>
        </w:rPr>
        <w:t>назойливость…).</w:t>
      </w:r>
    </w:p>
    <w:p w:rsidR="00D61B91" w:rsidRDefault="00AD1018" w:rsidP="00AD1018">
      <w:pPr>
        <w:pStyle w:val="a5"/>
        <w:numPr>
          <w:ilvl w:val="1"/>
          <w:numId w:val="228"/>
        </w:numPr>
        <w:tabs>
          <w:tab w:val="left" w:pos="1188"/>
        </w:tabs>
        <w:spacing w:line="230" w:lineRule="auto"/>
        <w:ind w:right="170" w:firstLine="566"/>
        <w:jc w:val="both"/>
        <w:rPr>
          <w:sz w:val="20"/>
        </w:rPr>
      </w:pPr>
      <w:r>
        <w:rPr>
          <w:i/>
          <w:sz w:val="20"/>
        </w:rPr>
        <w:t>группа детей</w:t>
      </w:r>
      <w:r>
        <w:rPr>
          <w:sz w:val="20"/>
        </w:rPr>
        <w:t>: дети с преобладанием исполнительности (не проявляют игровых инициатив, проявляют старат</w:t>
      </w:r>
      <w:r>
        <w:rPr>
          <w:sz w:val="20"/>
        </w:rPr>
        <w:t>ельность, доводят игру до логического завершения, старательны, владеют трудовыми навыками, не спо-собны</w:t>
      </w:r>
      <w:r>
        <w:rPr>
          <w:spacing w:val="-2"/>
          <w:sz w:val="20"/>
        </w:rPr>
        <w:t xml:space="preserve"> </w:t>
      </w:r>
      <w:r>
        <w:rPr>
          <w:sz w:val="20"/>
        </w:rPr>
        <w:t>предложить</w:t>
      </w:r>
      <w:r>
        <w:rPr>
          <w:spacing w:val="-4"/>
          <w:sz w:val="20"/>
        </w:rPr>
        <w:t xml:space="preserve"> </w:t>
      </w:r>
      <w:r>
        <w:rPr>
          <w:sz w:val="20"/>
        </w:rPr>
        <w:t>новые</w:t>
      </w:r>
      <w:r>
        <w:rPr>
          <w:spacing w:val="-5"/>
          <w:sz w:val="20"/>
        </w:rPr>
        <w:t xml:space="preserve"> </w:t>
      </w:r>
      <w:r>
        <w:rPr>
          <w:sz w:val="20"/>
        </w:rPr>
        <w:t>способы</w:t>
      </w:r>
      <w:r>
        <w:rPr>
          <w:spacing w:val="-5"/>
          <w:sz w:val="20"/>
        </w:rPr>
        <w:t xml:space="preserve"> </w:t>
      </w:r>
      <w:r>
        <w:rPr>
          <w:sz w:val="20"/>
        </w:rPr>
        <w:t>выполнения</w:t>
      </w:r>
      <w:r>
        <w:rPr>
          <w:spacing w:val="-4"/>
          <w:sz w:val="20"/>
        </w:rPr>
        <w:t xml:space="preserve"> </w:t>
      </w:r>
      <w:r>
        <w:rPr>
          <w:sz w:val="20"/>
        </w:rPr>
        <w:t>поручений,</w:t>
      </w:r>
      <w:r>
        <w:rPr>
          <w:spacing w:val="-5"/>
          <w:sz w:val="20"/>
        </w:rPr>
        <w:t xml:space="preserve"> </w:t>
      </w:r>
      <w:r>
        <w:rPr>
          <w:sz w:val="20"/>
        </w:rPr>
        <w:t>владеют</w:t>
      </w:r>
      <w:r>
        <w:rPr>
          <w:spacing w:val="-5"/>
          <w:sz w:val="20"/>
        </w:rPr>
        <w:t xml:space="preserve"> </w:t>
      </w:r>
      <w:r>
        <w:rPr>
          <w:sz w:val="20"/>
        </w:rPr>
        <w:t>навыками</w:t>
      </w:r>
      <w:r>
        <w:rPr>
          <w:spacing w:val="-3"/>
          <w:sz w:val="20"/>
        </w:rPr>
        <w:t xml:space="preserve"> </w:t>
      </w:r>
      <w:r>
        <w:rPr>
          <w:sz w:val="20"/>
        </w:rPr>
        <w:t>учебной</w:t>
      </w:r>
      <w:r>
        <w:rPr>
          <w:spacing w:val="-5"/>
          <w:sz w:val="20"/>
        </w:rPr>
        <w:t xml:space="preserve"> </w:t>
      </w:r>
      <w:r>
        <w:rPr>
          <w:sz w:val="20"/>
        </w:rPr>
        <w:t>деятельности,</w:t>
      </w:r>
      <w:r>
        <w:rPr>
          <w:spacing w:val="-2"/>
          <w:sz w:val="20"/>
        </w:rPr>
        <w:t xml:space="preserve"> </w:t>
      </w:r>
      <w:r>
        <w:rPr>
          <w:sz w:val="20"/>
        </w:rPr>
        <w:t>способны правильно строить взаимоотношения…).</w:t>
      </w:r>
    </w:p>
    <w:p w:rsidR="00D61B91" w:rsidRDefault="00AD1018" w:rsidP="00AD1018">
      <w:pPr>
        <w:pStyle w:val="a5"/>
        <w:numPr>
          <w:ilvl w:val="1"/>
          <w:numId w:val="228"/>
        </w:numPr>
        <w:tabs>
          <w:tab w:val="left" w:pos="1181"/>
        </w:tabs>
        <w:spacing w:line="230" w:lineRule="auto"/>
        <w:ind w:right="173" w:firstLine="566"/>
        <w:jc w:val="both"/>
        <w:rPr>
          <w:sz w:val="20"/>
        </w:rPr>
      </w:pPr>
      <w:r>
        <w:rPr>
          <w:i/>
          <w:sz w:val="20"/>
        </w:rPr>
        <w:t>группа детей</w:t>
      </w:r>
      <w:r>
        <w:rPr>
          <w:sz w:val="20"/>
        </w:rPr>
        <w:t>: социально-импульсивные дети (на первый взгляд, очень активны, однако их инициати-вы, как правило, некачественны, некомпетентны, трудовые навыки находятся на низком уровне, интерес к за-нятиям быст</w:t>
      </w:r>
      <w:r>
        <w:rPr>
          <w:sz w:val="20"/>
        </w:rPr>
        <w:t>ро пропадает,</w:t>
      </w:r>
      <w:r>
        <w:rPr>
          <w:spacing w:val="-1"/>
          <w:sz w:val="20"/>
        </w:rPr>
        <w:t xml:space="preserve"> </w:t>
      </w:r>
      <w:r>
        <w:rPr>
          <w:sz w:val="20"/>
        </w:rPr>
        <w:t>часто отвлекаются, общение не характеризуется целесообразностью, умеренностью, не владеют адекватными способами построения взаимоотношений…).</w:t>
      </w:r>
    </w:p>
    <w:p w:rsidR="00D61B91" w:rsidRDefault="00AD1018" w:rsidP="00AD1018">
      <w:pPr>
        <w:pStyle w:val="a5"/>
        <w:numPr>
          <w:ilvl w:val="1"/>
          <w:numId w:val="228"/>
        </w:numPr>
        <w:tabs>
          <w:tab w:val="left" w:pos="1181"/>
        </w:tabs>
        <w:spacing w:line="228" w:lineRule="auto"/>
        <w:ind w:right="180" w:firstLine="566"/>
        <w:jc w:val="both"/>
        <w:rPr>
          <w:sz w:val="20"/>
        </w:rPr>
      </w:pPr>
      <w:r>
        <w:rPr>
          <w:i/>
          <w:sz w:val="20"/>
        </w:rPr>
        <w:t>группа детей</w:t>
      </w:r>
      <w:r>
        <w:rPr>
          <w:sz w:val="20"/>
        </w:rPr>
        <w:t>: социально-пассивные дети (в игре соглашаются на любые роли, подчиняются лидерам, трудо</w:t>
      </w:r>
      <w:r>
        <w:rPr>
          <w:sz w:val="20"/>
        </w:rPr>
        <w:t>вые</w:t>
      </w:r>
      <w:r>
        <w:rPr>
          <w:spacing w:val="30"/>
          <w:sz w:val="20"/>
        </w:rPr>
        <w:t xml:space="preserve"> </w:t>
      </w:r>
      <w:r>
        <w:rPr>
          <w:sz w:val="20"/>
        </w:rPr>
        <w:t>навыки</w:t>
      </w:r>
      <w:r>
        <w:rPr>
          <w:spacing w:val="28"/>
          <w:sz w:val="20"/>
        </w:rPr>
        <w:t xml:space="preserve"> </w:t>
      </w:r>
      <w:r>
        <w:rPr>
          <w:sz w:val="20"/>
        </w:rPr>
        <w:t>освоены</w:t>
      </w:r>
      <w:r>
        <w:rPr>
          <w:spacing w:val="30"/>
          <w:sz w:val="20"/>
        </w:rPr>
        <w:t xml:space="preserve"> </w:t>
      </w:r>
      <w:r>
        <w:rPr>
          <w:sz w:val="20"/>
        </w:rPr>
        <w:t>слабо,</w:t>
      </w:r>
      <w:r>
        <w:rPr>
          <w:spacing w:val="30"/>
          <w:sz w:val="20"/>
        </w:rPr>
        <w:t xml:space="preserve"> </w:t>
      </w:r>
      <w:r>
        <w:rPr>
          <w:sz w:val="20"/>
        </w:rPr>
        <w:t>действуют</w:t>
      </w:r>
      <w:r>
        <w:rPr>
          <w:spacing w:val="29"/>
          <w:sz w:val="20"/>
        </w:rPr>
        <w:t xml:space="preserve"> </w:t>
      </w:r>
      <w:r>
        <w:rPr>
          <w:sz w:val="20"/>
        </w:rPr>
        <w:t>только</w:t>
      </w:r>
      <w:r>
        <w:rPr>
          <w:spacing w:val="30"/>
          <w:sz w:val="20"/>
        </w:rPr>
        <w:t xml:space="preserve"> </w:t>
      </w:r>
      <w:r>
        <w:rPr>
          <w:sz w:val="20"/>
        </w:rPr>
        <w:t>по</w:t>
      </w:r>
      <w:r>
        <w:rPr>
          <w:spacing w:val="30"/>
          <w:sz w:val="20"/>
        </w:rPr>
        <w:t xml:space="preserve"> </w:t>
      </w:r>
      <w:r>
        <w:rPr>
          <w:sz w:val="20"/>
        </w:rPr>
        <w:t>указанию</w:t>
      </w:r>
      <w:r>
        <w:rPr>
          <w:spacing w:val="29"/>
          <w:sz w:val="20"/>
        </w:rPr>
        <w:t xml:space="preserve"> </w:t>
      </w:r>
      <w:r>
        <w:rPr>
          <w:sz w:val="20"/>
        </w:rPr>
        <w:t>других,</w:t>
      </w:r>
      <w:r>
        <w:rPr>
          <w:spacing w:val="30"/>
          <w:sz w:val="20"/>
        </w:rPr>
        <w:t xml:space="preserve"> </w:t>
      </w:r>
      <w:r>
        <w:rPr>
          <w:sz w:val="20"/>
        </w:rPr>
        <w:t>при</w:t>
      </w:r>
      <w:r>
        <w:rPr>
          <w:spacing w:val="28"/>
          <w:sz w:val="20"/>
        </w:rPr>
        <w:t xml:space="preserve"> </w:t>
      </w:r>
      <w:r>
        <w:rPr>
          <w:sz w:val="20"/>
        </w:rPr>
        <w:t>контроле</w:t>
      </w:r>
      <w:r>
        <w:rPr>
          <w:spacing w:val="30"/>
          <w:sz w:val="20"/>
        </w:rPr>
        <w:t xml:space="preserve"> </w:t>
      </w:r>
      <w:r>
        <w:rPr>
          <w:sz w:val="20"/>
        </w:rPr>
        <w:t>взрослых,</w:t>
      </w:r>
      <w:r>
        <w:rPr>
          <w:spacing w:val="30"/>
          <w:sz w:val="20"/>
        </w:rPr>
        <w:t xml:space="preserve"> </w:t>
      </w:r>
      <w:r>
        <w:rPr>
          <w:sz w:val="20"/>
        </w:rPr>
        <w:t>пассивны на занятиях, деятельность протекает</w:t>
      </w:r>
      <w:r>
        <w:rPr>
          <w:spacing w:val="-1"/>
          <w:sz w:val="20"/>
        </w:rPr>
        <w:t xml:space="preserve"> </w:t>
      </w:r>
      <w:r>
        <w:rPr>
          <w:sz w:val="20"/>
        </w:rPr>
        <w:t>вяло, с трудом устанавливают</w:t>
      </w:r>
      <w:r>
        <w:rPr>
          <w:spacing w:val="-1"/>
          <w:sz w:val="20"/>
        </w:rPr>
        <w:t xml:space="preserve"> </w:t>
      </w:r>
      <w:r>
        <w:rPr>
          <w:sz w:val="20"/>
        </w:rPr>
        <w:t>контакты со сверстниками и</w:t>
      </w:r>
      <w:r>
        <w:rPr>
          <w:spacing w:val="-1"/>
          <w:sz w:val="20"/>
        </w:rPr>
        <w:t xml:space="preserve"> </w:t>
      </w:r>
      <w:r>
        <w:rPr>
          <w:sz w:val="20"/>
        </w:rPr>
        <w:t>взрослыми…).</w:t>
      </w:r>
    </w:p>
    <w:p w:rsidR="00D61B91" w:rsidRDefault="00AD1018">
      <w:pPr>
        <w:pStyle w:val="a3"/>
        <w:spacing w:line="212" w:lineRule="exact"/>
        <w:ind w:left="1020" w:firstLine="0"/>
      </w:pPr>
      <w:r>
        <w:rPr>
          <w:spacing w:val="-2"/>
        </w:rPr>
        <w:t>К</w:t>
      </w:r>
      <w:r>
        <w:rPr>
          <w:spacing w:val="8"/>
        </w:rPr>
        <w:t xml:space="preserve"> </w:t>
      </w:r>
      <w:r>
        <w:rPr>
          <w:spacing w:val="-2"/>
        </w:rPr>
        <w:t>качественно-количественным</w:t>
      </w:r>
      <w:r>
        <w:rPr>
          <w:spacing w:val="10"/>
        </w:rPr>
        <w:t xml:space="preserve"> </w:t>
      </w:r>
      <w:r>
        <w:rPr>
          <w:spacing w:val="-2"/>
        </w:rPr>
        <w:t>показателям</w:t>
      </w:r>
      <w:r>
        <w:rPr>
          <w:spacing w:val="9"/>
        </w:rPr>
        <w:t xml:space="preserve"> </w:t>
      </w:r>
      <w:r>
        <w:rPr>
          <w:spacing w:val="-2"/>
        </w:rPr>
        <w:t>инициативы</w:t>
      </w:r>
      <w:r>
        <w:rPr>
          <w:spacing w:val="9"/>
        </w:rPr>
        <w:t xml:space="preserve"> </w:t>
      </w:r>
      <w:r>
        <w:rPr>
          <w:spacing w:val="-2"/>
        </w:rPr>
        <w:t>данн</w:t>
      </w:r>
      <w:r>
        <w:rPr>
          <w:spacing w:val="-2"/>
        </w:rPr>
        <w:t>ые</w:t>
      </w:r>
      <w:r>
        <w:rPr>
          <w:spacing w:val="13"/>
        </w:rPr>
        <w:t xml:space="preserve"> </w:t>
      </w:r>
      <w:r>
        <w:rPr>
          <w:spacing w:val="-2"/>
        </w:rPr>
        <w:t>исследователи</w:t>
      </w:r>
      <w:r>
        <w:rPr>
          <w:spacing w:val="8"/>
        </w:rPr>
        <w:t xml:space="preserve"> </w:t>
      </w:r>
      <w:r>
        <w:rPr>
          <w:spacing w:val="-2"/>
        </w:rPr>
        <w:t>относят:</w:t>
      </w:r>
    </w:p>
    <w:p w:rsidR="00D61B91" w:rsidRDefault="00AD1018" w:rsidP="00AD1018">
      <w:pPr>
        <w:pStyle w:val="a5"/>
        <w:numPr>
          <w:ilvl w:val="0"/>
          <w:numId w:val="227"/>
        </w:numPr>
        <w:tabs>
          <w:tab w:val="left" w:pos="1304"/>
        </w:tabs>
        <w:spacing w:line="230" w:lineRule="auto"/>
        <w:ind w:right="172" w:firstLine="566"/>
        <w:jc w:val="both"/>
        <w:rPr>
          <w:sz w:val="20"/>
        </w:rPr>
      </w:pPr>
      <w:r>
        <w:rPr>
          <w:i/>
          <w:sz w:val="20"/>
        </w:rPr>
        <w:t>мотивационный компонент</w:t>
      </w:r>
      <w:r>
        <w:rPr>
          <w:sz w:val="20"/>
        </w:rPr>
        <w:t>. Выводы о нем делаются на основе анализа конкретных мотивов, по-буждающих человека к инициативному поведению. У дошкольников это могут быть игровые мотивы, мотивы общения, любопытство как выражение познават</w:t>
      </w:r>
      <w:r>
        <w:rPr>
          <w:sz w:val="20"/>
        </w:rPr>
        <w:t>ельной потребности, стремление проявить спонтанную актив-ность («побеситься») и т.д.;</w:t>
      </w:r>
    </w:p>
    <w:p w:rsidR="00D61B91" w:rsidRDefault="00AD1018" w:rsidP="00AD1018">
      <w:pPr>
        <w:pStyle w:val="a5"/>
        <w:numPr>
          <w:ilvl w:val="0"/>
          <w:numId w:val="227"/>
        </w:numPr>
        <w:tabs>
          <w:tab w:val="left" w:pos="1304"/>
        </w:tabs>
        <w:spacing w:line="216" w:lineRule="exact"/>
        <w:ind w:left="1304" w:hanging="285"/>
        <w:jc w:val="both"/>
        <w:rPr>
          <w:sz w:val="20"/>
        </w:rPr>
      </w:pPr>
      <w:r>
        <w:rPr>
          <w:i/>
          <w:sz w:val="20"/>
        </w:rPr>
        <w:t>качество</w:t>
      </w:r>
      <w:r>
        <w:rPr>
          <w:i/>
          <w:spacing w:val="1"/>
          <w:sz w:val="20"/>
        </w:rPr>
        <w:t xml:space="preserve"> </w:t>
      </w:r>
      <w:r>
        <w:rPr>
          <w:i/>
          <w:sz w:val="20"/>
        </w:rPr>
        <w:t>и общественная</w:t>
      </w:r>
      <w:r>
        <w:rPr>
          <w:i/>
          <w:spacing w:val="-2"/>
          <w:sz w:val="20"/>
        </w:rPr>
        <w:t xml:space="preserve"> </w:t>
      </w:r>
      <w:r>
        <w:rPr>
          <w:i/>
          <w:sz w:val="20"/>
        </w:rPr>
        <w:t>ценность</w:t>
      </w:r>
      <w:r>
        <w:rPr>
          <w:i/>
          <w:spacing w:val="2"/>
          <w:sz w:val="20"/>
        </w:rPr>
        <w:t xml:space="preserve"> </w:t>
      </w:r>
      <w:r>
        <w:rPr>
          <w:i/>
          <w:sz w:val="20"/>
        </w:rPr>
        <w:t>инициативы</w:t>
      </w:r>
      <w:r>
        <w:rPr>
          <w:sz w:val="20"/>
        </w:rPr>
        <w:t>. О</w:t>
      </w:r>
      <w:r>
        <w:rPr>
          <w:spacing w:val="-1"/>
          <w:sz w:val="20"/>
        </w:rPr>
        <w:t xml:space="preserve"> </w:t>
      </w:r>
      <w:r>
        <w:rPr>
          <w:sz w:val="20"/>
        </w:rPr>
        <w:t>данном</w:t>
      </w:r>
      <w:r>
        <w:rPr>
          <w:spacing w:val="2"/>
          <w:sz w:val="20"/>
        </w:rPr>
        <w:t xml:space="preserve"> </w:t>
      </w:r>
      <w:r>
        <w:rPr>
          <w:sz w:val="20"/>
        </w:rPr>
        <w:t>показателе судят по</w:t>
      </w:r>
      <w:r>
        <w:rPr>
          <w:spacing w:val="1"/>
          <w:sz w:val="20"/>
        </w:rPr>
        <w:t xml:space="preserve"> </w:t>
      </w:r>
      <w:r>
        <w:rPr>
          <w:sz w:val="20"/>
        </w:rPr>
        <w:t>тому,</w:t>
      </w:r>
      <w:r>
        <w:rPr>
          <w:spacing w:val="1"/>
          <w:sz w:val="20"/>
        </w:rPr>
        <w:t xml:space="preserve"> </w:t>
      </w:r>
      <w:r>
        <w:rPr>
          <w:sz w:val="20"/>
        </w:rPr>
        <w:t xml:space="preserve">в решение </w:t>
      </w:r>
      <w:r>
        <w:rPr>
          <w:spacing w:val="-5"/>
          <w:sz w:val="20"/>
        </w:rPr>
        <w:t>ка-</w:t>
      </w:r>
    </w:p>
    <w:p w:rsidR="00D61B91" w:rsidRDefault="00AD1018">
      <w:pPr>
        <w:pStyle w:val="a3"/>
        <w:spacing w:line="230" w:lineRule="auto"/>
        <w:ind w:right="175" w:firstLine="0"/>
      </w:pPr>
      <w:r>
        <w:t>ких</w:t>
      </w:r>
      <w:r>
        <w:rPr>
          <w:spacing w:val="-4"/>
        </w:rPr>
        <w:t xml:space="preserve"> </w:t>
      </w:r>
      <w:r>
        <w:t>задач</w:t>
      </w:r>
      <w:r>
        <w:rPr>
          <w:spacing w:val="-1"/>
        </w:rPr>
        <w:t xml:space="preserve"> </w:t>
      </w:r>
      <w:r>
        <w:t>включается</w:t>
      </w:r>
      <w:r>
        <w:rPr>
          <w:spacing w:val="-1"/>
        </w:rPr>
        <w:t xml:space="preserve"> </w:t>
      </w:r>
      <w:r>
        <w:t>личность,</w:t>
      </w:r>
      <w:r>
        <w:rPr>
          <w:spacing w:val="-3"/>
        </w:rPr>
        <w:t xml:space="preserve"> </w:t>
      </w:r>
      <w:r>
        <w:t>что</w:t>
      </w:r>
      <w:r>
        <w:rPr>
          <w:spacing w:val="-2"/>
        </w:rPr>
        <w:t xml:space="preserve"> </w:t>
      </w:r>
      <w:r>
        <w:t>она</w:t>
      </w:r>
      <w:r>
        <w:rPr>
          <w:spacing w:val="-1"/>
        </w:rPr>
        <w:t xml:space="preserve"> </w:t>
      </w:r>
      <w:r>
        <w:t>привносит</w:t>
      </w:r>
      <w:r>
        <w:rPr>
          <w:spacing w:val="-2"/>
        </w:rPr>
        <w:t xml:space="preserve"> </w:t>
      </w:r>
      <w:r>
        <w:t>свое,</w:t>
      </w:r>
      <w:r>
        <w:rPr>
          <w:spacing w:val="-2"/>
        </w:rPr>
        <w:t xml:space="preserve"> </w:t>
      </w:r>
      <w:r>
        <w:t>насколько</w:t>
      </w:r>
      <w:r>
        <w:rPr>
          <w:spacing w:val="-3"/>
        </w:rPr>
        <w:t xml:space="preserve"> </w:t>
      </w:r>
      <w:r>
        <w:t>это</w:t>
      </w:r>
      <w:r>
        <w:rPr>
          <w:spacing w:val="-2"/>
        </w:rPr>
        <w:t xml:space="preserve"> </w:t>
      </w:r>
      <w:r>
        <w:t>способствует улучшению</w:t>
      </w:r>
      <w:r>
        <w:rPr>
          <w:spacing w:val="-1"/>
        </w:rPr>
        <w:t xml:space="preserve"> </w:t>
      </w:r>
      <w:r>
        <w:t>деятельности, адекватному и продуктивному достижению целей. У дошкольников может быть инициирована организация сюжетно-ролевой игры, с одной стороны, а с другой – ребенок подговаривает сверстника на совершение про-</w:t>
      </w:r>
      <w:r>
        <w:rPr>
          <w:spacing w:val="-2"/>
        </w:rPr>
        <w:t>ступка;</w:t>
      </w:r>
    </w:p>
    <w:p w:rsidR="00D61B91" w:rsidRDefault="00AD1018" w:rsidP="00AD1018">
      <w:pPr>
        <w:pStyle w:val="a5"/>
        <w:numPr>
          <w:ilvl w:val="0"/>
          <w:numId w:val="227"/>
        </w:numPr>
        <w:tabs>
          <w:tab w:val="left" w:pos="1305"/>
        </w:tabs>
        <w:spacing w:line="214" w:lineRule="exact"/>
        <w:ind w:left="1305" w:hanging="285"/>
        <w:jc w:val="both"/>
        <w:rPr>
          <w:sz w:val="20"/>
        </w:rPr>
      </w:pPr>
      <w:r>
        <w:rPr>
          <w:i/>
          <w:sz w:val="20"/>
        </w:rPr>
        <w:t>направленно</w:t>
      </w:r>
      <w:r>
        <w:rPr>
          <w:i/>
          <w:sz w:val="20"/>
        </w:rPr>
        <w:t>сть</w:t>
      </w:r>
      <w:r>
        <w:rPr>
          <w:i/>
          <w:spacing w:val="-1"/>
          <w:sz w:val="20"/>
        </w:rPr>
        <w:t xml:space="preserve"> </w:t>
      </w:r>
      <w:r>
        <w:rPr>
          <w:i/>
          <w:sz w:val="20"/>
        </w:rPr>
        <w:t>инициативы</w:t>
      </w:r>
      <w:r>
        <w:rPr>
          <w:i/>
          <w:spacing w:val="-1"/>
          <w:sz w:val="20"/>
        </w:rPr>
        <w:t xml:space="preserve"> </w:t>
      </w:r>
      <w:r>
        <w:rPr>
          <w:sz w:val="20"/>
        </w:rPr>
        <w:t>зависит</w:t>
      </w:r>
      <w:r>
        <w:rPr>
          <w:spacing w:val="-1"/>
          <w:sz w:val="20"/>
        </w:rPr>
        <w:t xml:space="preserve"> </w:t>
      </w:r>
      <w:r>
        <w:rPr>
          <w:sz w:val="20"/>
        </w:rPr>
        <w:t>от</w:t>
      </w:r>
      <w:r>
        <w:rPr>
          <w:spacing w:val="-1"/>
          <w:sz w:val="20"/>
        </w:rPr>
        <w:t xml:space="preserve"> </w:t>
      </w:r>
      <w:r>
        <w:rPr>
          <w:sz w:val="20"/>
        </w:rPr>
        <w:t>сферы</w:t>
      </w:r>
      <w:r>
        <w:rPr>
          <w:spacing w:val="-1"/>
          <w:sz w:val="20"/>
        </w:rPr>
        <w:t xml:space="preserve"> </w:t>
      </w:r>
      <w:r>
        <w:rPr>
          <w:sz w:val="20"/>
        </w:rPr>
        <w:t>ее</w:t>
      </w:r>
      <w:r>
        <w:rPr>
          <w:spacing w:val="1"/>
          <w:sz w:val="20"/>
        </w:rPr>
        <w:t xml:space="preserve"> </w:t>
      </w:r>
      <w:r>
        <w:rPr>
          <w:sz w:val="20"/>
        </w:rPr>
        <w:t>проявления.</w:t>
      </w:r>
      <w:r>
        <w:rPr>
          <w:spacing w:val="1"/>
          <w:sz w:val="20"/>
        </w:rPr>
        <w:t xml:space="preserve"> </w:t>
      </w:r>
      <w:r>
        <w:rPr>
          <w:sz w:val="20"/>
        </w:rPr>
        <w:t>Одни дети более</w:t>
      </w:r>
      <w:r>
        <w:rPr>
          <w:spacing w:val="1"/>
          <w:sz w:val="20"/>
        </w:rPr>
        <w:t xml:space="preserve"> </w:t>
      </w:r>
      <w:r>
        <w:rPr>
          <w:sz w:val="20"/>
        </w:rPr>
        <w:t>инициативны</w:t>
      </w:r>
      <w:r>
        <w:rPr>
          <w:spacing w:val="1"/>
          <w:sz w:val="20"/>
        </w:rPr>
        <w:t xml:space="preserve"> </w:t>
      </w:r>
      <w:r>
        <w:rPr>
          <w:sz w:val="20"/>
        </w:rPr>
        <w:t xml:space="preserve">в </w:t>
      </w:r>
      <w:r>
        <w:rPr>
          <w:spacing w:val="-2"/>
          <w:sz w:val="20"/>
        </w:rPr>
        <w:t>игре,</w:t>
      </w:r>
    </w:p>
    <w:p w:rsidR="00D61B91" w:rsidRDefault="00AD1018">
      <w:pPr>
        <w:pStyle w:val="a3"/>
        <w:spacing w:line="213" w:lineRule="exact"/>
        <w:ind w:firstLine="0"/>
      </w:pPr>
      <w:r>
        <w:rPr>
          <w:spacing w:val="-2"/>
        </w:rPr>
        <w:t>другие</w:t>
      </w:r>
      <w:r>
        <w:rPr>
          <w:spacing w:val="-6"/>
        </w:rPr>
        <w:t xml:space="preserve"> </w:t>
      </w:r>
      <w:r>
        <w:rPr>
          <w:spacing w:val="-2"/>
        </w:rPr>
        <w:t>в</w:t>
      </w:r>
      <w:r>
        <w:rPr>
          <w:spacing w:val="-7"/>
        </w:rPr>
        <w:t xml:space="preserve"> </w:t>
      </w:r>
      <w:r>
        <w:rPr>
          <w:spacing w:val="-2"/>
        </w:rPr>
        <w:t>общении;</w:t>
      </w:r>
    </w:p>
    <w:p w:rsidR="00D61B91" w:rsidRDefault="00AD1018" w:rsidP="00AD1018">
      <w:pPr>
        <w:pStyle w:val="a5"/>
        <w:numPr>
          <w:ilvl w:val="0"/>
          <w:numId w:val="227"/>
        </w:numPr>
        <w:tabs>
          <w:tab w:val="left" w:pos="1304"/>
        </w:tabs>
        <w:spacing w:line="228" w:lineRule="auto"/>
        <w:ind w:right="170" w:firstLine="566"/>
        <w:jc w:val="both"/>
        <w:rPr>
          <w:sz w:val="20"/>
        </w:rPr>
      </w:pPr>
      <w:r>
        <w:rPr>
          <w:i/>
          <w:spacing w:val="-2"/>
          <w:sz w:val="20"/>
        </w:rPr>
        <w:t xml:space="preserve">определенность-неопределенность инициативы. </w:t>
      </w:r>
      <w:r>
        <w:rPr>
          <w:spacing w:val="-2"/>
          <w:sz w:val="20"/>
        </w:rPr>
        <w:t>О данном показателе судят по четкости, аргументиро-</w:t>
      </w:r>
      <w:r>
        <w:rPr>
          <w:sz w:val="20"/>
        </w:rPr>
        <w:t>ванности</w:t>
      </w:r>
      <w:r>
        <w:rPr>
          <w:spacing w:val="23"/>
          <w:sz w:val="20"/>
        </w:rPr>
        <w:t xml:space="preserve"> </w:t>
      </w:r>
      <w:r>
        <w:rPr>
          <w:sz w:val="20"/>
        </w:rPr>
        <w:t>формулировок</w:t>
      </w:r>
      <w:r>
        <w:rPr>
          <w:spacing w:val="23"/>
          <w:sz w:val="20"/>
        </w:rPr>
        <w:t xml:space="preserve"> </w:t>
      </w:r>
      <w:r>
        <w:rPr>
          <w:sz w:val="20"/>
        </w:rPr>
        <w:t>инициатив.</w:t>
      </w:r>
      <w:r>
        <w:rPr>
          <w:spacing w:val="28"/>
          <w:sz w:val="20"/>
        </w:rPr>
        <w:t xml:space="preserve"> </w:t>
      </w:r>
      <w:r>
        <w:rPr>
          <w:sz w:val="20"/>
        </w:rPr>
        <w:t>«Давайте</w:t>
      </w:r>
      <w:r>
        <w:rPr>
          <w:spacing w:val="24"/>
          <w:sz w:val="20"/>
        </w:rPr>
        <w:t xml:space="preserve"> </w:t>
      </w:r>
      <w:r>
        <w:rPr>
          <w:sz w:val="20"/>
        </w:rPr>
        <w:t>что-нибудь</w:t>
      </w:r>
      <w:r>
        <w:rPr>
          <w:spacing w:val="23"/>
          <w:sz w:val="20"/>
        </w:rPr>
        <w:t xml:space="preserve"> </w:t>
      </w:r>
      <w:r>
        <w:rPr>
          <w:sz w:val="20"/>
        </w:rPr>
        <w:t>почитаем»</w:t>
      </w:r>
      <w:r>
        <w:rPr>
          <w:spacing w:val="22"/>
          <w:sz w:val="20"/>
        </w:rPr>
        <w:t xml:space="preserve"> </w:t>
      </w:r>
      <w:r>
        <w:rPr>
          <w:sz w:val="20"/>
        </w:rPr>
        <w:t>–</w:t>
      </w:r>
      <w:r>
        <w:rPr>
          <w:spacing w:val="25"/>
          <w:sz w:val="20"/>
        </w:rPr>
        <w:t xml:space="preserve"> </w:t>
      </w:r>
      <w:r>
        <w:rPr>
          <w:sz w:val="20"/>
        </w:rPr>
        <w:t>пример</w:t>
      </w:r>
      <w:r>
        <w:rPr>
          <w:spacing w:val="25"/>
          <w:sz w:val="20"/>
        </w:rPr>
        <w:t xml:space="preserve"> </w:t>
      </w:r>
      <w:r>
        <w:rPr>
          <w:sz w:val="20"/>
        </w:rPr>
        <w:t>неопределенной</w:t>
      </w:r>
      <w:r>
        <w:rPr>
          <w:spacing w:val="23"/>
          <w:sz w:val="20"/>
        </w:rPr>
        <w:t xml:space="preserve"> </w:t>
      </w:r>
      <w:r>
        <w:rPr>
          <w:sz w:val="20"/>
        </w:rPr>
        <w:t>инициативы.</w:t>
      </w:r>
    </w:p>
    <w:p w:rsidR="00D61B91" w:rsidRDefault="00AD1018">
      <w:pPr>
        <w:pStyle w:val="a3"/>
        <w:spacing w:line="210" w:lineRule="exact"/>
        <w:ind w:firstLine="0"/>
      </w:pPr>
      <w:r>
        <w:rPr>
          <w:spacing w:val="-2"/>
        </w:rPr>
        <w:t>«Давайте</w:t>
      </w:r>
      <w:r>
        <w:rPr>
          <w:spacing w:val="-9"/>
        </w:rPr>
        <w:t xml:space="preserve"> </w:t>
      </w:r>
      <w:r>
        <w:rPr>
          <w:spacing w:val="-2"/>
        </w:rPr>
        <w:t>играть</w:t>
      </w:r>
      <w:r>
        <w:rPr>
          <w:spacing w:val="-8"/>
        </w:rPr>
        <w:t xml:space="preserve"> </w:t>
      </w:r>
      <w:r>
        <w:rPr>
          <w:spacing w:val="-2"/>
        </w:rPr>
        <w:t>в</w:t>
      </w:r>
      <w:r>
        <w:rPr>
          <w:spacing w:val="-9"/>
        </w:rPr>
        <w:t xml:space="preserve"> </w:t>
      </w:r>
      <w:r>
        <w:rPr>
          <w:spacing w:val="-2"/>
        </w:rPr>
        <w:t>«Дочки-матери»»</w:t>
      </w:r>
      <w:r>
        <w:rPr>
          <w:spacing w:val="-11"/>
        </w:rPr>
        <w:t xml:space="preserve"> </w:t>
      </w:r>
      <w:r>
        <w:rPr>
          <w:spacing w:val="-2"/>
        </w:rPr>
        <w:t>–</w:t>
      </w:r>
      <w:r>
        <w:rPr>
          <w:spacing w:val="-7"/>
        </w:rPr>
        <w:t xml:space="preserve"> </w:t>
      </w:r>
      <w:r>
        <w:rPr>
          <w:spacing w:val="-2"/>
        </w:rPr>
        <w:t>пример</w:t>
      </w:r>
      <w:r>
        <w:rPr>
          <w:spacing w:val="-10"/>
        </w:rPr>
        <w:t xml:space="preserve"> </w:t>
      </w:r>
      <w:r>
        <w:rPr>
          <w:spacing w:val="-2"/>
        </w:rPr>
        <w:t>определенной</w:t>
      </w:r>
      <w:r>
        <w:rPr>
          <w:spacing w:val="-10"/>
        </w:rPr>
        <w:t xml:space="preserve"> </w:t>
      </w:r>
      <w:r>
        <w:rPr>
          <w:spacing w:val="-2"/>
        </w:rPr>
        <w:t>инициативы;</w:t>
      </w:r>
    </w:p>
    <w:p w:rsidR="00D61B91" w:rsidRDefault="00AD1018" w:rsidP="00AD1018">
      <w:pPr>
        <w:pStyle w:val="a5"/>
        <w:numPr>
          <w:ilvl w:val="0"/>
          <w:numId w:val="227"/>
        </w:numPr>
        <w:tabs>
          <w:tab w:val="left" w:pos="1304"/>
        </w:tabs>
        <w:spacing w:line="230" w:lineRule="auto"/>
        <w:ind w:right="171" w:firstLine="566"/>
        <w:jc w:val="both"/>
        <w:rPr>
          <w:sz w:val="20"/>
        </w:rPr>
      </w:pPr>
      <w:r>
        <w:rPr>
          <w:i/>
          <w:spacing w:val="-2"/>
          <w:sz w:val="20"/>
        </w:rPr>
        <w:t>мера принятия ответственности за инициативу</w:t>
      </w:r>
      <w:r>
        <w:rPr>
          <w:spacing w:val="-2"/>
          <w:sz w:val="20"/>
        </w:rPr>
        <w:t>. Ответственность является важнейшей характеристи-</w:t>
      </w:r>
      <w:r>
        <w:rPr>
          <w:sz w:val="20"/>
        </w:rPr>
        <w:t>кой</w:t>
      </w:r>
      <w:r>
        <w:rPr>
          <w:spacing w:val="-13"/>
          <w:sz w:val="20"/>
        </w:rPr>
        <w:t xml:space="preserve"> </w:t>
      </w:r>
      <w:r>
        <w:rPr>
          <w:sz w:val="20"/>
        </w:rPr>
        <w:t>ценности</w:t>
      </w:r>
      <w:r>
        <w:rPr>
          <w:spacing w:val="-12"/>
          <w:sz w:val="20"/>
        </w:rPr>
        <w:t xml:space="preserve"> </w:t>
      </w:r>
      <w:r>
        <w:rPr>
          <w:sz w:val="20"/>
        </w:rPr>
        <w:t>инициативы.</w:t>
      </w:r>
      <w:r>
        <w:rPr>
          <w:spacing w:val="-13"/>
          <w:sz w:val="20"/>
        </w:rPr>
        <w:t xml:space="preserve"> </w:t>
      </w:r>
      <w:r>
        <w:rPr>
          <w:sz w:val="20"/>
        </w:rPr>
        <w:t>Одни</w:t>
      </w:r>
      <w:r>
        <w:rPr>
          <w:spacing w:val="-12"/>
          <w:sz w:val="20"/>
        </w:rPr>
        <w:t xml:space="preserve"> </w:t>
      </w:r>
      <w:r>
        <w:rPr>
          <w:sz w:val="20"/>
        </w:rPr>
        <w:t>люди,</w:t>
      </w:r>
      <w:r>
        <w:rPr>
          <w:spacing w:val="-13"/>
          <w:sz w:val="20"/>
        </w:rPr>
        <w:t xml:space="preserve"> </w:t>
      </w:r>
      <w:r>
        <w:rPr>
          <w:sz w:val="20"/>
        </w:rPr>
        <w:t>вы</w:t>
      </w:r>
      <w:r>
        <w:rPr>
          <w:sz w:val="20"/>
        </w:rPr>
        <w:t>двигая</w:t>
      </w:r>
      <w:r>
        <w:rPr>
          <w:spacing w:val="-12"/>
          <w:sz w:val="20"/>
        </w:rPr>
        <w:t xml:space="preserve"> </w:t>
      </w:r>
      <w:r>
        <w:rPr>
          <w:sz w:val="20"/>
        </w:rPr>
        <w:t>инициативу,</w:t>
      </w:r>
      <w:r>
        <w:rPr>
          <w:spacing w:val="-13"/>
          <w:sz w:val="20"/>
        </w:rPr>
        <w:t xml:space="preserve"> </w:t>
      </w:r>
      <w:r>
        <w:rPr>
          <w:sz w:val="20"/>
        </w:rPr>
        <w:t>осознают</w:t>
      </w:r>
      <w:r>
        <w:rPr>
          <w:spacing w:val="-12"/>
          <w:sz w:val="20"/>
        </w:rPr>
        <w:t xml:space="preserve"> </w:t>
      </w:r>
      <w:r>
        <w:rPr>
          <w:sz w:val="20"/>
        </w:rPr>
        <w:t>ее</w:t>
      </w:r>
      <w:r>
        <w:rPr>
          <w:spacing w:val="-13"/>
          <w:sz w:val="20"/>
        </w:rPr>
        <w:t xml:space="preserve"> </w:t>
      </w:r>
      <w:r>
        <w:rPr>
          <w:sz w:val="20"/>
        </w:rPr>
        <w:t>значимость</w:t>
      </w:r>
      <w:r>
        <w:rPr>
          <w:spacing w:val="-12"/>
          <w:sz w:val="20"/>
        </w:rPr>
        <w:t xml:space="preserve"> </w:t>
      </w:r>
      <w:r>
        <w:rPr>
          <w:sz w:val="20"/>
        </w:rPr>
        <w:t>для</w:t>
      </w:r>
      <w:r>
        <w:rPr>
          <w:spacing w:val="-13"/>
          <w:sz w:val="20"/>
        </w:rPr>
        <w:t xml:space="preserve"> </w:t>
      </w:r>
      <w:r>
        <w:rPr>
          <w:sz w:val="20"/>
        </w:rPr>
        <w:t>решения</w:t>
      </w:r>
      <w:r>
        <w:rPr>
          <w:spacing w:val="-12"/>
          <w:sz w:val="20"/>
        </w:rPr>
        <w:t xml:space="preserve"> </w:t>
      </w:r>
      <w:r>
        <w:rPr>
          <w:sz w:val="20"/>
        </w:rPr>
        <w:t>той</w:t>
      </w:r>
      <w:r>
        <w:rPr>
          <w:spacing w:val="-13"/>
          <w:sz w:val="20"/>
        </w:rPr>
        <w:t xml:space="preserve"> </w:t>
      </w:r>
      <w:r>
        <w:rPr>
          <w:sz w:val="20"/>
        </w:rPr>
        <w:t>или</w:t>
      </w:r>
      <w:r>
        <w:rPr>
          <w:spacing w:val="-12"/>
          <w:sz w:val="20"/>
        </w:rPr>
        <w:t xml:space="preserve"> </w:t>
      </w:r>
      <w:r>
        <w:rPr>
          <w:sz w:val="20"/>
        </w:rPr>
        <w:t>иной задачи</w:t>
      </w:r>
      <w:r>
        <w:rPr>
          <w:spacing w:val="-8"/>
          <w:sz w:val="20"/>
        </w:rPr>
        <w:t xml:space="preserve"> </w:t>
      </w:r>
      <w:r>
        <w:rPr>
          <w:sz w:val="20"/>
        </w:rPr>
        <w:t>и</w:t>
      </w:r>
      <w:r>
        <w:rPr>
          <w:spacing w:val="-8"/>
          <w:sz w:val="20"/>
        </w:rPr>
        <w:t xml:space="preserve"> </w:t>
      </w:r>
      <w:r>
        <w:rPr>
          <w:sz w:val="20"/>
        </w:rPr>
        <w:t>предлагают</w:t>
      </w:r>
      <w:r>
        <w:rPr>
          <w:spacing w:val="-9"/>
          <w:sz w:val="20"/>
        </w:rPr>
        <w:t xml:space="preserve"> </w:t>
      </w:r>
      <w:r>
        <w:rPr>
          <w:sz w:val="20"/>
        </w:rPr>
        <w:t>себя</w:t>
      </w:r>
      <w:r>
        <w:rPr>
          <w:spacing w:val="-9"/>
          <w:sz w:val="20"/>
        </w:rPr>
        <w:t xml:space="preserve"> </w:t>
      </w:r>
      <w:r>
        <w:rPr>
          <w:sz w:val="20"/>
        </w:rPr>
        <w:t>в</w:t>
      </w:r>
      <w:r>
        <w:rPr>
          <w:spacing w:val="-5"/>
          <w:sz w:val="20"/>
        </w:rPr>
        <w:t xml:space="preserve"> </w:t>
      </w:r>
      <w:r>
        <w:rPr>
          <w:sz w:val="20"/>
        </w:rPr>
        <w:t>качестве</w:t>
      </w:r>
      <w:r>
        <w:rPr>
          <w:spacing w:val="-7"/>
          <w:sz w:val="20"/>
        </w:rPr>
        <w:t xml:space="preserve"> </w:t>
      </w:r>
      <w:r>
        <w:rPr>
          <w:sz w:val="20"/>
        </w:rPr>
        <w:t>исполнителя,</w:t>
      </w:r>
      <w:r>
        <w:rPr>
          <w:spacing w:val="-8"/>
          <w:sz w:val="20"/>
        </w:rPr>
        <w:t xml:space="preserve"> </w:t>
      </w:r>
      <w:r>
        <w:rPr>
          <w:sz w:val="20"/>
        </w:rPr>
        <w:t>другие</w:t>
      </w:r>
      <w:r>
        <w:rPr>
          <w:spacing w:val="-8"/>
          <w:sz w:val="20"/>
        </w:rPr>
        <w:t xml:space="preserve"> </w:t>
      </w:r>
      <w:r>
        <w:rPr>
          <w:sz w:val="20"/>
        </w:rPr>
        <w:t>могут</w:t>
      </w:r>
      <w:r>
        <w:rPr>
          <w:spacing w:val="-8"/>
          <w:sz w:val="20"/>
        </w:rPr>
        <w:t xml:space="preserve"> </w:t>
      </w:r>
      <w:r>
        <w:rPr>
          <w:sz w:val="20"/>
        </w:rPr>
        <w:t>выдвинуть</w:t>
      </w:r>
      <w:r>
        <w:rPr>
          <w:spacing w:val="-7"/>
          <w:sz w:val="20"/>
        </w:rPr>
        <w:t xml:space="preserve"> </w:t>
      </w:r>
      <w:r>
        <w:rPr>
          <w:sz w:val="20"/>
        </w:rPr>
        <w:t>качественную</w:t>
      </w:r>
      <w:r>
        <w:rPr>
          <w:spacing w:val="-7"/>
          <w:sz w:val="20"/>
        </w:rPr>
        <w:t xml:space="preserve"> </w:t>
      </w:r>
      <w:r>
        <w:rPr>
          <w:sz w:val="20"/>
        </w:rPr>
        <w:t>инициативу,</w:t>
      </w:r>
      <w:r>
        <w:rPr>
          <w:spacing w:val="-7"/>
          <w:sz w:val="20"/>
        </w:rPr>
        <w:t xml:space="preserve"> </w:t>
      </w:r>
      <w:r>
        <w:rPr>
          <w:sz w:val="20"/>
        </w:rPr>
        <w:t>но,</w:t>
      </w:r>
      <w:r>
        <w:rPr>
          <w:spacing w:val="-8"/>
          <w:sz w:val="20"/>
        </w:rPr>
        <w:t xml:space="preserve"> </w:t>
      </w:r>
      <w:r>
        <w:rPr>
          <w:sz w:val="20"/>
        </w:rPr>
        <w:t>а</w:t>
      </w:r>
      <w:r>
        <w:rPr>
          <w:spacing w:val="-8"/>
          <w:sz w:val="20"/>
        </w:rPr>
        <w:t xml:space="preserve"> </w:t>
      </w:r>
      <w:r>
        <w:rPr>
          <w:sz w:val="20"/>
        </w:rPr>
        <w:t>реа-лизовывать ее должен кто-то другой;</w:t>
      </w:r>
    </w:p>
    <w:p w:rsidR="00D61B91" w:rsidRDefault="00AD1018" w:rsidP="00AD1018">
      <w:pPr>
        <w:pStyle w:val="a5"/>
        <w:numPr>
          <w:ilvl w:val="0"/>
          <w:numId w:val="227"/>
        </w:numPr>
        <w:tabs>
          <w:tab w:val="left" w:pos="1305"/>
        </w:tabs>
        <w:spacing w:line="213" w:lineRule="exact"/>
        <w:ind w:left="1305" w:hanging="285"/>
        <w:jc w:val="both"/>
        <w:rPr>
          <w:sz w:val="20"/>
        </w:rPr>
      </w:pPr>
      <w:r>
        <w:rPr>
          <w:i/>
          <w:sz w:val="20"/>
        </w:rPr>
        <w:t>устойчивость</w:t>
      </w:r>
      <w:r>
        <w:rPr>
          <w:i/>
          <w:spacing w:val="-13"/>
          <w:sz w:val="20"/>
        </w:rPr>
        <w:t xml:space="preserve"> </w:t>
      </w:r>
      <w:r>
        <w:rPr>
          <w:i/>
          <w:sz w:val="20"/>
        </w:rPr>
        <w:t>инициативы.</w:t>
      </w:r>
      <w:r>
        <w:rPr>
          <w:i/>
          <w:spacing w:val="-12"/>
          <w:sz w:val="20"/>
        </w:rPr>
        <w:t xml:space="preserve"> </w:t>
      </w:r>
      <w:r>
        <w:rPr>
          <w:sz w:val="20"/>
        </w:rPr>
        <w:t>Об</w:t>
      </w:r>
      <w:r>
        <w:rPr>
          <w:spacing w:val="-13"/>
          <w:sz w:val="20"/>
        </w:rPr>
        <w:t xml:space="preserve"> </w:t>
      </w:r>
      <w:r>
        <w:rPr>
          <w:sz w:val="20"/>
        </w:rPr>
        <w:t>этом</w:t>
      </w:r>
      <w:r>
        <w:rPr>
          <w:spacing w:val="-12"/>
          <w:sz w:val="20"/>
        </w:rPr>
        <w:t xml:space="preserve"> </w:t>
      </w:r>
      <w:r>
        <w:rPr>
          <w:sz w:val="20"/>
        </w:rPr>
        <w:t>можно</w:t>
      </w:r>
      <w:r>
        <w:rPr>
          <w:spacing w:val="-13"/>
          <w:sz w:val="20"/>
        </w:rPr>
        <w:t xml:space="preserve"> </w:t>
      </w:r>
      <w:r>
        <w:rPr>
          <w:sz w:val="20"/>
        </w:rPr>
        <w:t>судить</w:t>
      </w:r>
      <w:r>
        <w:rPr>
          <w:spacing w:val="-12"/>
          <w:sz w:val="20"/>
        </w:rPr>
        <w:t xml:space="preserve"> </w:t>
      </w:r>
      <w:r>
        <w:rPr>
          <w:sz w:val="20"/>
        </w:rPr>
        <w:t>по</w:t>
      </w:r>
      <w:r>
        <w:rPr>
          <w:spacing w:val="-13"/>
          <w:sz w:val="20"/>
        </w:rPr>
        <w:t xml:space="preserve"> </w:t>
      </w:r>
      <w:r>
        <w:rPr>
          <w:sz w:val="20"/>
        </w:rPr>
        <w:t>тому,</w:t>
      </w:r>
      <w:r>
        <w:rPr>
          <w:spacing w:val="-12"/>
          <w:sz w:val="20"/>
        </w:rPr>
        <w:t xml:space="preserve"> </w:t>
      </w:r>
      <w:r>
        <w:rPr>
          <w:sz w:val="20"/>
        </w:rPr>
        <w:t>как</w:t>
      </w:r>
      <w:r>
        <w:rPr>
          <w:spacing w:val="-12"/>
          <w:sz w:val="20"/>
        </w:rPr>
        <w:t xml:space="preserve"> </w:t>
      </w:r>
      <w:r>
        <w:rPr>
          <w:sz w:val="20"/>
        </w:rPr>
        <w:t>ребенок</w:t>
      </w:r>
      <w:r>
        <w:rPr>
          <w:spacing w:val="-13"/>
          <w:sz w:val="20"/>
        </w:rPr>
        <w:t xml:space="preserve"> </w:t>
      </w:r>
      <w:r>
        <w:rPr>
          <w:sz w:val="20"/>
        </w:rPr>
        <w:t>проявляет</w:t>
      </w:r>
      <w:r>
        <w:rPr>
          <w:spacing w:val="-12"/>
          <w:sz w:val="20"/>
        </w:rPr>
        <w:t xml:space="preserve"> </w:t>
      </w:r>
      <w:r>
        <w:rPr>
          <w:sz w:val="20"/>
        </w:rPr>
        <w:t>настойчивость,</w:t>
      </w:r>
      <w:r>
        <w:rPr>
          <w:spacing w:val="-13"/>
          <w:sz w:val="20"/>
        </w:rPr>
        <w:t xml:space="preserve"> </w:t>
      </w:r>
      <w:r>
        <w:rPr>
          <w:spacing w:val="-5"/>
          <w:sz w:val="20"/>
        </w:rPr>
        <w:t>от-</w:t>
      </w:r>
    </w:p>
    <w:p w:rsidR="00D61B91" w:rsidRDefault="00AD1018">
      <w:pPr>
        <w:pStyle w:val="a3"/>
        <w:spacing w:line="213" w:lineRule="exact"/>
        <w:ind w:firstLine="0"/>
      </w:pPr>
      <w:r>
        <w:rPr>
          <w:spacing w:val="-2"/>
        </w:rPr>
        <w:t>стаивает</w:t>
      </w:r>
      <w:r>
        <w:rPr>
          <w:spacing w:val="-11"/>
        </w:rPr>
        <w:t xml:space="preserve"> </w:t>
      </w:r>
      <w:r>
        <w:rPr>
          <w:spacing w:val="-2"/>
        </w:rPr>
        <w:t>свою</w:t>
      </w:r>
      <w:r>
        <w:rPr>
          <w:spacing w:val="-10"/>
        </w:rPr>
        <w:t xml:space="preserve"> </w:t>
      </w:r>
      <w:r>
        <w:rPr>
          <w:spacing w:val="-2"/>
        </w:rPr>
        <w:t>позицию</w:t>
      </w:r>
      <w:r>
        <w:rPr>
          <w:spacing w:val="-8"/>
        </w:rPr>
        <w:t xml:space="preserve"> </w:t>
      </w:r>
      <w:r>
        <w:rPr>
          <w:spacing w:val="-2"/>
        </w:rPr>
        <w:t>при</w:t>
      </w:r>
      <w:r>
        <w:rPr>
          <w:spacing w:val="-10"/>
        </w:rPr>
        <w:t xml:space="preserve"> </w:t>
      </w:r>
      <w:r>
        <w:rPr>
          <w:spacing w:val="-2"/>
        </w:rPr>
        <w:t>выдвижении</w:t>
      </w:r>
      <w:r>
        <w:rPr>
          <w:spacing w:val="-11"/>
        </w:rPr>
        <w:t xml:space="preserve"> </w:t>
      </w:r>
      <w:r>
        <w:rPr>
          <w:spacing w:val="-2"/>
        </w:rPr>
        <w:t>инициативы;</w:t>
      </w:r>
    </w:p>
    <w:p w:rsidR="00D61B91" w:rsidRDefault="00AD1018" w:rsidP="00AD1018">
      <w:pPr>
        <w:pStyle w:val="a5"/>
        <w:numPr>
          <w:ilvl w:val="0"/>
          <w:numId w:val="227"/>
        </w:numPr>
        <w:tabs>
          <w:tab w:val="left" w:pos="1304"/>
        </w:tabs>
        <w:spacing w:line="230" w:lineRule="auto"/>
        <w:ind w:right="165" w:firstLine="566"/>
        <w:jc w:val="both"/>
        <w:rPr>
          <w:sz w:val="20"/>
        </w:rPr>
      </w:pPr>
      <w:r>
        <w:rPr>
          <w:i/>
          <w:spacing w:val="-2"/>
          <w:sz w:val="20"/>
        </w:rPr>
        <w:t xml:space="preserve">частота инициатив. </w:t>
      </w:r>
      <w:r>
        <w:rPr>
          <w:spacing w:val="-2"/>
          <w:sz w:val="20"/>
        </w:rPr>
        <w:t>Данный показатель указывает на общую способность индивида проявлять иници-</w:t>
      </w:r>
      <w:r>
        <w:rPr>
          <w:sz w:val="20"/>
        </w:rPr>
        <w:t>ативу</w:t>
      </w:r>
      <w:r>
        <w:rPr>
          <w:spacing w:val="-9"/>
          <w:sz w:val="20"/>
        </w:rPr>
        <w:t xml:space="preserve"> </w:t>
      </w:r>
      <w:r>
        <w:rPr>
          <w:sz w:val="20"/>
        </w:rPr>
        <w:t>в</w:t>
      </w:r>
      <w:r>
        <w:rPr>
          <w:spacing w:val="-9"/>
          <w:sz w:val="20"/>
        </w:rPr>
        <w:t xml:space="preserve"> </w:t>
      </w:r>
      <w:r>
        <w:rPr>
          <w:sz w:val="20"/>
        </w:rPr>
        <w:t>различных</w:t>
      </w:r>
      <w:r>
        <w:rPr>
          <w:spacing w:val="-9"/>
          <w:sz w:val="20"/>
        </w:rPr>
        <w:t xml:space="preserve"> </w:t>
      </w:r>
      <w:r>
        <w:rPr>
          <w:sz w:val="20"/>
        </w:rPr>
        <w:t>сферах</w:t>
      </w:r>
      <w:r>
        <w:rPr>
          <w:spacing w:val="-8"/>
          <w:sz w:val="20"/>
        </w:rPr>
        <w:t xml:space="preserve"> </w:t>
      </w:r>
      <w:r>
        <w:rPr>
          <w:sz w:val="20"/>
        </w:rPr>
        <w:t>жизни.</w:t>
      </w:r>
      <w:r>
        <w:rPr>
          <w:spacing w:val="-7"/>
          <w:sz w:val="20"/>
        </w:rPr>
        <w:t xml:space="preserve"> </w:t>
      </w:r>
      <w:r>
        <w:rPr>
          <w:sz w:val="20"/>
        </w:rPr>
        <w:t>Есть</w:t>
      </w:r>
      <w:r>
        <w:rPr>
          <w:spacing w:val="-7"/>
          <w:sz w:val="20"/>
        </w:rPr>
        <w:t xml:space="preserve"> </w:t>
      </w:r>
      <w:r>
        <w:rPr>
          <w:sz w:val="20"/>
        </w:rPr>
        <w:t>дети,</w:t>
      </w:r>
      <w:r>
        <w:rPr>
          <w:spacing w:val="-7"/>
          <w:sz w:val="20"/>
        </w:rPr>
        <w:t xml:space="preserve"> </w:t>
      </w:r>
      <w:r>
        <w:rPr>
          <w:sz w:val="20"/>
        </w:rPr>
        <w:t>которые</w:t>
      </w:r>
      <w:r>
        <w:rPr>
          <w:spacing w:val="-7"/>
          <w:sz w:val="20"/>
        </w:rPr>
        <w:t xml:space="preserve"> </w:t>
      </w:r>
      <w:r>
        <w:rPr>
          <w:sz w:val="20"/>
        </w:rPr>
        <w:t>во</w:t>
      </w:r>
      <w:r>
        <w:rPr>
          <w:spacing w:val="-6"/>
          <w:sz w:val="20"/>
        </w:rPr>
        <w:t xml:space="preserve"> </w:t>
      </w:r>
      <w:r>
        <w:rPr>
          <w:sz w:val="20"/>
        </w:rPr>
        <w:t>всех</w:t>
      </w:r>
      <w:r>
        <w:rPr>
          <w:spacing w:val="-10"/>
          <w:sz w:val="20"/>
        </w:rPr>
        <w:t xml:space="preserve"> </w:t>
      </w:r>
      <w:r>
        <w:rPr>
          <w:sz w:val="20"/>
        </w:rPr>
        <w:t>сферах</w:t>
      </w:r>
      <w:r>
        <w:rPr>
          <w:spacing w:val="-8"/>
          <w:sz w:val="20"/>
        </w:rPr>
        <w:t xml:space="preserve"> </w:t>
      </w:r>
      <w:r>
        <w:rPr>
          <w:sz w:val="20"/>
        </w:rPr>
        <w:t>готовы</w:t>
      </w:r>
      <w:r>
        <w:rPr>
          <w:spacing w:val="-7"/>
          <w:sz w:val="20"/>
        </w:rPr>
        <w:t xml:space="preserve"> </w:t>
      </w:r>
      <w:r>
        <w:rPr>
          <w:sz w:val="20"/>
        </w:rPr>
        <w:t>проявить</w:t>
      </w:r>
      <w:r>
        <w:rPr>
          <w:spacing w:val="-9"/>
          <w:sz w:val="20"/>
        </w:rPr>
        <w:t xml:space="preserve"> </w:t>
      </w:r>
      <w:r>
        <w:rPr>
          <w:sz w:val="20"/>
        </w:rPr>
        <w:t>себя,</w:t>
      </w:r>
      <w:r>
        <w:rPr>
          <w:spacing w:val="-7"/>
          <w:sz w:val="20"/>
        </w:rPr>
        <w:t xml:space="preserve"> </w:t>
      </w:r>
      <w:r>
        <w:rPr>
          <w:sz w:val="20"/>
        </w:rPr>
        <w:t>готовы</w:t>
      </w:r>
      <w:r>
        <w:rPr>
          <w:spacing w:val="-7"/>
          <w:sz w:val="20"/>
        </w:rPr>
        <w:t xml:space="preserve"> </w:t>
      </w:r>
      <w:r>
        <w:rPr>
          <w:sz w:val="20"/>
        </w:rPr>
        <w:t>бурно</w:t>
      </w:r>
      <w:r>
        <w:rPr>
          <w:spacing w:val="-9"/>
          <w:sz w:val="20"/>
        </w:rPr>
        <w:t xml:space="preserve"> </w:t>
      </w:r>
      <w:r>
        <w:rPr>
          <w:sz w:val="20"/>
        </w:rPr>
        <w:t>обсуж-дать</w:t>
      </w:r>
      <w:r>
        <w:rPr>
          <w:spacing w:val="-7"/>
          <w:sz w:val="20"/>
        </w:rPr>
        <w:t xml:space="preserve"> </w:t>
      </w:r>
      <w:r>
        <w:rPr>
          <w:sz w:val="20"/>
        </w:rPr>
        <w:t>проблему,</w:t>
      </w:r>
      <w:r>
        <w:rPr>
          <w:spacing w:val="-7"/>
          <w:sz w:val="20"/>
        </w:rPr>
        <w:t xml:space="preserve"> </w:t>
      </w:r>
      <w:r>
        <w:rPr>
          <w:sz w:val="20"/>
        </w:rPr>
        <w:t>проявляют</w:t>
      </w:r>
      <w:r>
        <w:rPr>
          <w:spacing w:val="-9"/>
          <w:sz w:val="20"/>
        </w:rPr>
        <w:t xml:space="preserve"> </w:t>
      </w:r>
      <w:r>
        <w:rPr>
          <w:sz w:val="20"/>
        </w:rPr>
        <w:t>разнообразные</w:t>
      </w:r>
      <w:r>
        <w:rPr>
          <w:spacing w:val="-7"/>
          <w:sz w:val="20"/>
        </w:rPr>
        <w:t xml:space="preserve"> </w:t>
      </w:r>
      <w:r>
        <w:rPr>
          <w:sz w:val="20"/>
        </w:rPr>
        <w:t>инициативы,</w:t>
      </w:r>
      <w:r>
        <w:rPr>
          <w:spacing w:val="-7"/>
          <w:sz w:val="20"/>
        </w:rPr>
        <w:t xml:space="preserve"> </w:t>
      </w:r>
      <w:r>
        <w:rPr>
          <w:sz w:val="20"/>
        </w:rPr>
        <w:t>связанные</w:t>
      </w:r>
      <w:r>
        <w:rPr>
          <w:spacing w:val="-8"/>
          <w:sz w:val="20"/>
        </w:rPr>
        <w:t xml:space="preserve"> </w:t>
      </w:r>
      <w:r>
        <w:rPr>
          <w:sz w:val="20"/>
        </w:rPr>
        <w:t>с</w:t>
      </w:r>
      <w:r>
        <w:rPr>
          <w:spacing w:val="-8"/>
          <w:sz w:val="20"/>
        </w:rPr>
        <w:t xml:space="preserve"> </w:t>
      </w:r>
      <w:r>
        <w:rPr>
          <w:sz w:val="20"/>
        </w:rPr>
        <w:t>организацией</w:t>
      </w:r>
      <w:r>
        <w:rPr>
          <w:spacing w:val="-9"/>
          <w:sz w:val="20"/>
        </w:rPr>
        <w:t xml:space="preserve"> </w:t>
      </w:r>
      <w:r>
        <w:rPr>
          <w:sz w:val="20"/>
        </w:rPr>
        <w:t>совместной</w:t>
      </w:r>
      <w:r>
        <w:rPr>
          <w:spacing w:val="-9"/>
          <w:sz w:val="20"/>
        </w:rPr>
        <w:t xml:space="preserve"> </w:t>
      </w:r>
      <w:r>
        <w:rPr>
          <w:sz w:val="20"/>
        </w:rPr>
        <w:t>деятельности</w:t>
      </w:r>
      <w:r>
        <w:rPr>
          <w:spacing w:val="-9"/>
          <w:sz w:val="20"/>
        </w:rPr>
        <w:t xml:space="preserve"> </w:t>
      </w:r>
      <w:r>
        <w:rPr>
          <w:sz w:val="20"/>
        </w:rPr>
        <w:t>и</w:t>
      </w:r>
      <w:r>
        <w:rPr>
          <w:spacing w:val="-7"/>
          <w:sz w:val="20"/>
        </w:rPr>
        <w:t xml:space="preserve"> </w:t>
      </w:r>
      <w:r>
        <w:rPr>
          <w:sz w:val="20"/>
        </w:rPr>
        <w:t>ее исполнением.</w:t>
      </w:r>
      <w:r>
        <w:rPr>
          <w:spacing w:val="-1"/>
          <w:sz w:val="20"/>
        </w:rPr>
        <w:t xml:space="preserve"> </w:t>
      </w:r>
      <w:r>
        <w:rPr>
          <w:sz w:val="20"/>
        </w:rPr>
        <w:t>Есть и</w:t>
      </w:r>
      <w:r>
        <w:rPr>
          <w:spacing w:val="-3"/>
          <w:sz w:val="20"/>
        </w:rPr>
        <w:t xml:space="preserve"> </w:t>
      </w:r>
      <w:r>
        <w:rPr>
          <w:sz w:val="20"/>
        </w:rPr>
        <w:t>такие, кто</w:t>
      </w:r>
      <w:r>
        <w:rPr>
          <w:spacing w:val="-1"/>
          <w:sz w:val="20"/>
        </w:rPr>
        <w:t xml:space="preserve"> </w:t>
      </w:r>
      <w:r>
        <w:rPr>
          <w:sz w:val="20"/>
        </w:rPr>
        <w:t>пассивен,</w:t>
      </w:r>
      <w:r>
        <w:rPr>
          <w:spacing w:val="-1"/>
          <w:sz w:val="20"/>
        </w:rPr>
        <w:t xml:space="preserve"> </w:t>
      </w:r>
      <w:r>
        <w:rPr>
          <w:sz w:val="20"/>
        </w:rPr>
        <w:t>от них</w:t>
      </w:r>
      <w:r>
        <w:rPr>
          <w:spacing w:val="-3"/>
          <w:sz w:val="20"/>
        </w:rPr>
        <w:t xml:space="preserve"> </w:t>
      </w:r>
      <w:r>
        <w:rPr>
          <w:sz w:val="20"/>
        </w:rPr>
        <w:t>трудно</w:t>
      </w:r>
      <w:r>
        <w:rPr>
          <w:spacing w:val="-1"/>
          <w:sz w:val="20"/>
        </w:rPr>
        <w:t xml:space="preserve"> </w:t>
      </w:r>
      <w:r>
        <w:rPr>
          <w:sz w:val="20"/>
        </w:rPr>
        <w:t>ожидать инициативности.</w:t>
      </w:r>
    </w:p>
    <w:p w:rsidR="00D61B91" w:rsidRDefault="00AD1018">
      <w:pPr>
        <w:pStyle w:val="a3"/>
        <w:ind w:right="171"/>
      </w:pPr>
      <w:r>
        <w:t>В дошкольном возрас</w:t>
      </w:r>
      <w:r>
        <w:t>те инициатива имеет свою специфику. Выделяются два вида инициатив: инициа-тивы, связанные с организацией деятельности и инициативы, связанные с исполнением.</w:t>
      </w:r>
    </w:p>
    <w:p w:rsidR="00D61B91" w:rsidRDefault="00D61B91">
      <w:pPr>
        <w:pStyle w:val="a3"/>
        <w:sectPr w:rsidR="00D61B91">
          <w:footerReference w:type="default" r:id="rId155"/>
          <w:pgSz w:w="11910" w:h="16840"/>
          <w:pgMar w:top="1040" w:right="850" w:bottom="1580" w:left="850" w:header="0" w:footer="1387" w:gutter="0"/>
          <w:cols w:space="720"/>
        </w:sectPr>
      </w:pPr>
    </w:p>
    <w:p w:rsidR="00D61B91" w:rsidRDefault="00AD1018">
      <w:pPr>
        <w:spacing w:before="67"/>
        <w:ind w:left="736"/>
        <w:jc w:val="both"/>
        <w:rPr>
          <w:sz w:val="20"/>
        </w:rPr>
      </w:pPr>
      <w:r>
        <w:rPr>
          <w:i/>
          <w:sz w:val="20"/>
        </w:rPr>
        <w:lastRenderedPageBreak/>
        <w:t>Первый</w:t>
      </w:r>
      <w:r>
        <w:rPr>
          <w:i/>
          <w:spacing w:val="19"/>
          <w:sz w:val="20"/>
        </w:rPr>
        <w:t xml:space="preserve"> </w:t>
      </w:r>
      <w:r>
        <w:rPr>
          <w:i/>
          <w:sz w:val="20"/>
        </w:rPr>
        <w:t>вид</w:t>
      </w:r>
      <w:r>
        <w:rPr>
          <w:i/>
          <w:spacing w:val="19"/>
          <w:sz w:val="20"/>
        </w:rPr>
        <w:t xml:space="preserve"> </w:t>
      </w:r>
      <w:r>
        <w:rPr>
          <w:i/>
          <w:sz w:val="20"/>
        </w:rPr>
        <w:t>инициатив</w:t>
      </w:r>
      <w:r>
        <w:rPr>
          <w:sz w:val="20"/>
        </w:rPr>
        <w:t>,</w:t>
      </w:r>
      <w:r>
        <w:rPr>
          <w:spacing w:val="20"/>
          <w:sz w:val="20"/>
        </w:rPr>
        <w:t xml:space="preserve"> </w:t>
      </w:r>
      <w:r>
        <w:rPr>
          <w:sz w:val="20"/>
        </w:rPr>
        <w:t>в</w:t>
      </w:r>
      <w:r>
        <w:rPr>
          <w:spacing w:val="19"/>
          <w:sz w:val="20"/>
        </w:rPr>
        <w:t xml:space="preserve"> </w:t>
      </w:r>
      <w:r>
        <w:rPr>
          <w:sz w:val="20"/>
        </w:rPr>
        <w:t>свою</w:t>
      </w:r>
      <w:r>
        <w:rPr>
          <w:spacing w:val="18"/>
          <w:sz w:val="20"/>
        </w:rPr>
        <w:t xml:space="preserve"> </w:t>
      </w:r>
      <w:r>
        <w:rPr>
          <w:sz w:val="20"/>
        </w:rPr>
        <w:t>очередь,</w:t>
      </w:r>
      <w:r>
        <w:rPr>
          <w:spacing w:val="20"/>
          <w:sz w:val="20"/>
        </w:rPr>
        <w:t xml:space="preserve"> </w:t>
      </w:r>
      <w:r>
        <w:rPr>
          <w:sz w:val="20"/>
        </w:rPr>
        <w:t>делится</w:t>
      </w:r>
      <w:r>
        <w:rPr>
          <w:spacing w:val="19"/>
          <w:sz w:val="20"/>
        </w:rPr>
        <w:t xml:space="preserve"> </w:t>
      </w:r>
      <w:r>
        <w:rPr>
          <w:sz w:val="20"/>
        </w:rPr>
        <w:t>на</w:t>
      </w:r>
      <w:r>
        <w:rPr>
          <w:spacing w:val="21"/>
          <w:sz w:val="20"/>
        </w:rPr>
        <w:t xml:space="preserve"> </w:t>
      </w:r>
      <w:r>
        <w:rPr>
          <w:i/>
          <w:sz w:val="20"/>
        </w:rPr>
        <w:t>инициативы-предложения</w:t>
      </w:r>
      <w:r>
        <w:rPr>
          <w:i/>
          <w:spacing w:val="21"/>
          <w:sz w:val="20"/>
        </w:rPr>
        <w:t xml:space="preserve"> </w:t>
      </w:r>
      <w:r>
        <w:rPr>
          <w:sz w:val="20"/>
        </w:rPr>
        <w:t>(«Давайте</w:t>
      </w:r>
      <w:r>
        <w:rPr>
          <w:spacing w:val="21"/>
          <w:sz w:val="20"/>
        </w:rPr>
        <w:t xml:space="preserve"> </w:t>
      </w:r>
      <w:r>
        <w:rPr>
          <w:sz w:val="20"/>
        </w:rPr>
        <w:t>играть</w:t>
      </w:r>
      <w:r>
        <w:rPr>
          <w:spacing w:val="19"/>
          <w:sz w:val="20"/>
        </w:rPr>
        <w:t xml:space="preserve"> </w:t>
      </w:r>
      <w:r>
        <w:rPr>
          <w:spacing w:val="-4"/>
          <w:sz w:val="20"/>
        </w:rPr>
        <w:t>в…»,</w:t>
      </w:r>
    </w:p>
    <w:p w:rsidR="00D61B91" w:rsidRDefault="00AD1018">
      <w:pPr>
        <w:pStyle w:val="a3"/>
        <w:spacing w:before="1"/>
        <w:ind w:left="170" w:right="455" w:firstLine="0"/>
      </w:pPr>
      <w:r>
        <w:t>«Давайте</w:t>
      </w:r>
      <w:r>
        <w:rPr>
          <w:spacing w:val="21"/>
        </w:rPr>
        <w:t xml:space="preserve"> </w:t>
      </w:r>
      <w:r>
        <w:t>сделаем…»);</w:t>
      </w:r>
      <w:r>
        <w:rPr>
          <w:spacing w:val="23"/>
        </w:rPr>
        <w:t xml:space="preserve"> </w:t>
      </w:r>
      <w:r>
        <w:t>на</w:t>
      </w:r>
      <w:r>
        <w:rPr>
          <w:spacing w:val="23"/>
        </w:rPr>
        <w:t xml:space="preserve"> </w:t>
      </w:r>
      <w:r>
        <w:rPr>
          <w:i/>
        </w:rPr>
        <w:t>инициативы</w:t>
      </w:r>
      <w:r>
        <w:t>-</w:t>
      </w:r>
      <w:r>
        <w:rPr>
          <w:i/>
        </w:rPr>
        <w:t>примеры</w:t>
      </w:r>
      <w:r>
        <w:rPr>
          <w:i/>
          <w:spacing w:val="21"/>
        </w:rPr>
        <w:t xml:space="preserve"> </w:t>
      </w:r>
      <w:r>
        <w:t>–</w:t>
      </w:r>
      <w:r>
        <w:rPr>
          <w:spacing w:val="22"/>
        </w:rPr>
        <w:t xml:space="preserve"> </w:t>
      </w:r>
      <w:r>
        <w:t>(ребенок</w:t>
      </w:r>
      <w:r>
        <w:rPr>
          <w:spacing w:val="22"/>
        </w:rPr>
        <w:t xml:space="preserve"> </w:t>
      </w:r>
      <w:r>
        <w:t>не</w:t>
      </w:r>
      <w:r>
        <w:rPr>
          <w:spacing w:val="21"/>
        </w:rPr>
        <w:t xml:space="preserve"> </w:t>
      </w:r>
      <w:r>
        <w:t>выдвигает</w:t>
      </w:r>
      <w:r>
        <w:rPr>
          <w:spacing w:val="22"/>
        </w:rPr>
        <w:t xml:space="preserve"> </w:t>
      </w:r>
      <w:r>
        <w:t>инициативу</w:t>
      </w:r>
      <w:r>
        <w:rPr>
          <w:spacing w:val="19"/>
        </w:rPr>
        <w:t xml:space="preserve"> </w:t>
      </w:r>
      <w:r>
        <w:t>вербально,</w:t>
      </w:r>
      <w:r>
        <w:rPr>
          <w:spacing w:val="21"/>
        </w:rPr>
        <w:t xml:space="preserve"> </w:t>
      </w:r>
      <w:r>
        <w:t>включается в</w:t>
      </w:r>
      <w:r>
        <w:rPr>
          <w:spacing w:val="40"/>
        </w:rPr>
        <w:t xml:space="preserve"> </w:t>
      </w:r>
      <w:r>
        <w:t>самостоятельную</w:t>
      </w:r>
      <w:r>
        <w:rPr>
          <w:spacing w:val="40"/>
        </w:rPr>
        <w:t xml:space="preserve"> </w:t>
      </w:r>
      <w:r>
        <w:t>деятельность</w:t>
      </w:r>
      <w:r>
        <w:rPr>
          <w:spacing w:val="40"/>
        </w:rPr>
        <w:t xml:space="preserve"> </w:t>
      </w:r>
      <w:r>
        <w:t>и</w:t>
      </w:r>
      <w:r>
        <w:rPr>
          <w:spacing w:val="40"/>
        </w:rPr>
        <w:t xml:space="preserve"> </w:t>
      </w:r>
      <w:r>
        <w:t>вовлекает</w:t>
      </w:r>
      <w:r>
        <w:rPr>
          <w:spacing w:val="40"/>
        </w:rPr>
        <w:t xml:space="preserve"> </w:t>
      </w:r>
      <w:r>
        <w:t>в</w:t>
      </w:r>
      <w:r>
        <w:rPr>
          <w:spacing w:val="40"/>
        </w:rPr>
        <w:t xml:space="preserve"> </w:t>
      </w:r>
      <w:r>
        <w:t>нее</w:t>
      </w:r>
      <w:r>
        <w:rPr>
          <w:spacing w:val="40"/>
        </w:rPr>
        <w:t xml:space="preserve"> </w:t>
      </w:r>
      <w:r>
        <w:t>тем</w:t>
      </w:r>
      <w:r>
        <w:rPr>
          <w:spacing w:val="40"/>
        </w:rPr>
        <w:t xml:space="preserve"> </w:t>
      </w:r>
      <w:r>
        <w:t>самым</w:t>
      </w:r>
      <w:r>
        <w:rPr>
          <w:spacing w:val="40"/>
        </w:rPr>
        <w:t xml:space="preserve"> </w:t>
      </w:r>
      <w:r>
        <w:t>других</w:t>
      </w:r>
      <w:r>
        <w:rPr>
          <w:spacing w:val="40"/>
        </w:rPr>
        <w:t xml:space="preserve"> </w:t>
      </w:r>
      <w:r>
        <w:t>детей);</w:t>
      </w:r>
      <w:r>
        <w:rPr>
          <w:spacing w:val="40"/>
        </w:rPr>
        <w:t xml:space="preserve"> </w:t>
      </w:r>
      <w:r>
        <w:t>на</w:t>
      </w:r>
      <w:r>
        <w:rPr>
          <w:spacing w:val="40"/>
        </w:rPr>
        <w:t xml:space="preserve"> </w:t>
      </w:r>
      <w:r>
        <w:rPr>
          <w:i/>
        </w:rPr>
        <w:t xml:space="preserve">инициативы-поддержки </w:t>
      </w:r>
      <w:r>
        <w:t xml:space="preserve">(у детей снижена степень самостоятельности, хотя способность поддерживать инициативы других - важное качество, которое необходимо воспитывать); </w:t>
      </w:r>
      <w:r>
        <w:rPr>
          <w:i/>
        </w:rPr>
        <w:t xml:space="preserve">инициатива-распределение поручений </w:t>
      </w:r>
      <w:r>
        <w:t>в различных видах дея-тельности («Ты будешь поливать цве</w:t>
      </w:r>
      <w:r>
        <w:t xml:space="preserve">ты, а я – рыхлить почву»); </w:t>
      </w:r>
      <w:r>
        <w:rPr>
          <w:i/>
        </w:rPr>
        <w:t xml:space="preserve">инициатива-доверие </w:t>
      </w:r>
      <w:r>
        <w:t>(«Давайте выберем Свету воспитателем, у нее мама-воспитатель»).</w:t>
      </w:r>
    </w:p>
    <w:p w:rsidR="00D61B91" w:rsidRDefault="00AD1018">
      <w:pPr>
        <w:spacing w:before="10" w:line="247" w:lineRule="auto"/>
        <w:ind w:left="170" w:right="448" w:firstLine="566"/>
        <w:jc w:val="both"/>
        <w:rPr>
          <w:sz w:val="20"/>
        </w:rPr>
      </w:pPr>
      <w:r>
        <w:rPr>
          <w:i/>
          <w:sz w:val="20"/>
        </w:rPr>
        <w:t>Второй вид инициатив</w:t>
      </w:r>
      <w:r>
        <w:rPr>
          <w:sz w:val="20"/>
        </w:rPr>
        <w:t xml:space="preserve">, который связан с исполнением, включает в себя </w:t>
      </w:r>
      <w:r>
        <w:rPr>
          <w:i/>
          <w:sz w:val="20"/>
        </w:rPr>
        <w:t xml:space="preserve">познавательные вопросы </w:t>
      </w:r>
      <w:r>
        <w:rPr>
          <w:sz w:val="20"/>
        </w:rPr>
        <w:t>(направленные на получение новой информации или на ее у</w:t>
      </w:r>
      <w:r>
        <w:rPr>
          <w:sz w:val="20"/>
        </w:rPr>
        <w:t xml:space="preserve">точнение); </w:t>
      </w:r>
      <w:r>
        <w:rPr>
          <w:i/>
          <w:sz w:val="20"/>
        </w:rPr>
        <w:t xml:space="preserve">инициативы, выдвигаемые в ходе осу-ществления деятельности с целью ее улучшения </w:t>
      </w:r>
      <w:r>
        <w:rPr>
          <w:sz w:val="20"/>
        </w:rPr>
        <w:t xml:space="preserve">(«Ты не так делаешь, сначала нужно … Давай вместе»); </w:t>
      </w:r>
      <w:r>
        <w:rPr>
          <w:i/>
          <w:sz w:val="20"/>
        </w:rPr>
        <w:t>ини-циатива-помощь</w:t>
      </w:r>
      <w:r>
        <w:rPr>
          <w:i/>
          <w:spacing w:val="40"/>
          <w:sz w:val="20"/>
        </w:rPr>
        <w:t xml:space="preserve"> </w:t>
      </w:r>
      <w:r>
        <w:rPr>
          <w:sz w:val="20"/>
        </w:rPr>
        <w:t>(«Давай,</w:t>
      </w:r>
      <w:r>
        <w:rPr>
          <w:spacing w:val="57"/>
          <w:sz w:val="20"/>
        </w:rPr>
        <w:t xml:space="preserve"> </w:t>
      </w:r>
      <w:r>
        <w:rPr>
          <w:sz w:val="20"/>
        </w:rPr>
        <w:t>я</w:t>
      </w:r>
      <w:r>
        <w:rPr>
          <w:spacing w:val="40"/>
          <w:sz w:val="20"/>
        </w:rPr>
        <w:t xml:space="preserve"> </w:t>
      </w:r>
      <w:r>
        <w:rPr>
          <w:sz w:val="20"/>
        </w:rPr>
        <w:t>помогу</w:t>
      </w:r>
      <w:r>
        <w:rPr>
          <w:spacing w:val="40"/>
          <w:sz w:val="20"/>
        </w:rPr>
        <w:t xml:space="preserve"> </w:t>
      </w:r>
      <w:r>
        <w:rPr>
          <w:sz w:val="20"/>
        </w:rPr>
        <w:t>тебе</w:t>
      </w:r>
      <w:r>
        <w:rPr>
          <w:spacing w:val="40"/>
          <w:sz w:val="20"/>
        </w:rPr>
        <w:t xml:space="preserve"> </w:t>
      </w:r>
      <w:r>
        <w:rPr>
          <w:sz w:val="20"/>
        </w:rPr>
        <w:t>…»);</w:t>
      </w:r>
      <w:r>
        <w:rPr>
          <w:spacing w:val="58"/>
          <w:sz w:val="20"/>
        </w:rPr>
        <w:t xml:space="preserve"> </w:t>
      </w:r>
      <w:r>
        <w:rPr>
          <w:i/>
          <w:sz w:val="20"/>
        </w:rPr>
        <w:t>инициатива-критика</w:t>
      </w:r>
      <w:r>
        <w:rPr>
          <w:i/>
          <w:spacing w:val="56"/>
          <w:sz w:val="20"/>
        </w:rPr>
        <w:t xml:space="preserve"> </w:t>
      </w:r>
      <w:r>
        <w:rPr>
          <w:sz w:val="20"/>
        </w:rPr>
        <w:t>(такие</w:t>
      </w:r>
      <w:r>
        <w:rPr>
          <w:spacing w:val="40"/>
          <w:sz w:val="20"/>
        </w:rPr>
        <w:t xml:space="preserve"> </w:t>
      </w:r>
      <w:r>
        <w:rPr>
          <w:sz w:val="20"/>
        </w:rPr>
        <w:t>инициативы</w:t>
      </w:r>
      <w:r>
        <w:rPr>
          <w:spacing w:val="40"/>
          <w:sz w:val="20"/>
        </w:rPr>
        <w:t xml:space="preserve"> </w:t>
      </w:r>
      <w:r>
        <w:rPr>
          <w:sz w:val="20"/>
        </w:rPr>
        <w:t>могут</w:t>
      </w:r>
      <w:r>
        <w:rPr>
          <w:spacing w:val="56"/>
          <w:sz w:val="20"/>
        </w:rPr>
        <w:t xml:space="preserve"> </w:t>
      </w:r>
      <w:r>
        <w:rPr>
          <w:sz w:val="20"/>
        </w:rPr>
        <w:t>приводить</w:t>
      </w:r>
      <w:r>
        <w:rPr>
          <w:spacing w:val="40"/>
          <w:sz w:val="20"/>
        </w:rPr>
        <w:t xml:space="preserve"> </w:t>
      </w:r>
      <w:r>
        <w:rPr>
          <w:sz w:val="20"/>
        </w:rPr>
        <w:t>к конфликтам</w:t>
      </w:r>
      <w:r>
        <w:rPr>
          <w:sz w:val="20"/>
        </w:rPr>
        <w:t>, нежеланию понимать друг друга, но в тоже время необходимо учитывать, что умение обнару-жить несоответствие выполнения норм другими, способность обеспечить правильную переориентировку их деятельности и поведения – важное качество, которое характеризует ре</w:t>
      </w:r>
      <w:r>
        <w:rPr>
          <w:sz w:val="20"/>
        </w:rPr>
        <w:t xml:space="preserve">бенка со стороны его социальной ак-тивности); </w:t>
      </w:r>
      <w:r>
        <w:rPr>
          <w:i/>
          <w:sz w:val="20"/>
        </w:rPr>
        <w:t xml:space="preserve">инициатива-предложение </w:t>
      </w:r>
      <w:r>
        <w:rPr>
          <w:sz w:val="20"/>
        </w:rPr>
        <w:t>(«Я буду!», «Я хочу!»).</w:t>
      </w:r>
    </w:p>
    <w:p w:rsidR="00D61B91" w:rsidRDefault="00AD1018">
      <w:pPr>
        <w:pStyle w:val="4"/>
        <w:spacing w:before="0" w:line="224" w:lineRule="exact"/>
        <w:jc w:val="both"/>
      </w:pPr>
      <w:r>
        <w:t>Принципы</w:t>
      </w:r>
      <w:r>
        <w:rPr>
          <w:spacing w:val="-8"/>
        </w:rPr>
        <w:t xml:space="preserve"> </w:t>
      </w:r>
      <w:r>
        <w:t>развития</w:t>
      </w:r>
      <w:r>
        <w:rPr>
          <w:spacing w:val="-9"/>
        </w:rPr>
        <w:t xml:space="preserve"> </w:t>
      </w:r>
      <w:r>
        <w:t>активности</w:t>
      </w:r>
      <w:r>
        <w:rPr>
          <w:spacing w:val="-9"/>
        </w:rPr>
        <w:t xml:space="preserve"> </w:t>
      </w:r>
      <w:r>
        <w:t>и</w:t>
      </w:r>
      <w:r>
        <w:rPr>
          <w:spacing w:val="-8"/>
        </w:rPr>
        <w:t xml:space="preserve"> </w:t>
      </w:r>
      <w:r>
        <w:t>инициативности</w:t>
      </w:r>
      <w:r>
        <w:rPr>
          <w:spacing w:val="-9"/>
        </w:rPr>
        <w:t xml:space="preserve"> </w:t>
      </w:r>
      <w:r>
        <w:t>у</w:t>
      </w:r>
      <w:r>
        <w:rPr>
          <w:spacing w:val="-7"/>
        </w:rPr>
        <w:t xml:space="preserve"> </w:t>
      </w:r>
      <w:r>
        <w:rPr>
          <w:spacing w:val="-2"/>
        </w:rPr>
        <w:t>дошкольников</w:t>
      </w:r>
    </w:p>
    <w:p w:rsidR="00D61B91" w:rsidRDefault="00AD1018" w:rsidP="00AD1018">
      <w:pPr>
        <w:pStyle w:val="a5"/>
        <w:numPr>
          <w:ilvl w:val="0"/>
          <w:numId w:val="226"/>
        </w:numPr>
        <w:tabs>
          <w:tab w:val="left" w:pos="1021"/>
        </w:tabs>
        <w:spacing w:before="5"/>
        <w:ind w:left="1021" w:hanging="285"/>
        <w:jc w:val="both"/>
        <w:rPr>
          <w:i/>
          <w:sz w:val="20"/>
        </w:rPr>
      </w:pPr>
      <w:r>
        <w:rPr>
          <w:i/>
          <w:sz w:val="20"/>
        </w:rPr>
        <w:t>Принцип</w:t>
      </w:r>
      <w:r>
        <w:rPr>
          <w:i/>
          <w:spacing w:val="-10"/>
          <w:sz w:val="20"/>
        </w:rPr>
        <w:t xml:space="preserve"> </w:t>
      </w:r>
      <w:r>
        <w:rPr>
          <w:i/>
          <w:sz w:val="20"/>
        </w:rPr>
        <w:t>обеспечения</w:t>
      </w:r>
      <w:r>
        <w:rPr>
          <w:i/>
          <w:spacing w:val="-8"/>
          <w:sz w:val="20"/>
        </w:rPr>
        <w:t xml:space="preserve"> </w:t>
      </w:r>
      <w:r>
        <w:rPr>
          <w:i/>
          <w:sz w:val="20"/>
        </w:rPr>
        <w:t>возможностей</w:t>
      </w:r>
      <w:r>
        <w:rPr>
          <w:i/>
          <w:spacing w:val="-7"/>
          <w:sz w:val="20"/>
        </w:rPr>
        <w:t xml:space="preserve"> </w:t>
      </w:r>
      <w:r>
        <w:rPr>
          <w:i/>
          <w:sz w:val="20"/>
        </w:rPr>
        <w:t>для</w:t>
      </w:r>
      <w:r>
        <w:rPr>
          <w:i/>
          <w:spacing w:val="-9"/>
          <w:sz w:val="20"/>
        </w:rPr>
        <w:t xml:space="preserve"> </w:t>
      </w:r>
      <w:r>
        <w:rPr>
          <w:i/>
          <w:sz w:val="20"/>
        </w:rPr>
        <w:t>осуществления</w:t>
      </w:r>
      <w:r>
        <w:rPr>
          <w:i/>
          <w:spacing w:val="-8"/>
          <w:sz w:val="20"/>
        </w:rPr>
        <w:t xml:space="preserve"> </w:t>
      </w:r>
      <w:r>
        <w:rPr>
          <w:i/>
          <w:sz w:val="20"/>
        </w:rPr>
        <w:t>детьми</w:t>
      </w:r>
      <w:r>
        <w:rPr>
          <w:i/>
          <w:spacing w:val="-8"/>
          <w:sz w:val="20"/>
        </w:rPr>
        <w:t xml:space="preserve"> </w:t>
      </w:r>
      <w:r>
        <w:rPr>
          <w:i/>
          <w:sz w:val="20"/>
        </w:rPr>
        <w:t>свободного</w:t>
      </w:r>
      <w:r>
        <w:rPr>
          <w:i/>
          <w:spacing w:val="-7"/>
          <w:sz w:val="20"/>
        </w:rPr>
        <w:t xml:space="preserve"> </w:t>
      </w:r>
      <w:r>
        <w:rPr>
          <w:i/>
          <w:spacing w:val="-2"/>
          <w:sz w:val="20"/>
        </w:rPr>
        <w:t>выбора.</w:t>
      </w:r>
    </w:p>
    <w:p w:rsidR="00D61B91" w:rsidRDefault="00AD1018">
      <w:pPr>
        <w:pStyle w:val="a3"/>
        <w:spacing w:before="8" w:line="247" w:lineRule="auto"/>
        <w:ind w:left="170" w:right="448"/>
      </w:pPr>
      <w:r>
        <w:t>Любой сознательный выбор – игрушек, деятельности, партнеров по игре, места – является проявлением детской</w:t>
      </w:r>
      <w:r>
        <w:rPr>
          <w:spacing w:val="40"/>
        </w:rPr>
        <w:t xml:space="preserve"> </w:t>
      </w:r>
      <w:r>
        <w:t>инициативы.</w:t>
      </w:r>
      <w:r>
        <w:rPr>
          <w:spacing w:val="40"/>
        </w:rPr>
        <w:t xml:space="preserve"> </w:t>
      </w:r>
      <w:r>
        <w:t>Это</w:t>
      </w:r>
      <w:r>
        <w:rPr>
          <w:spacing w:val="40"/>
        </w:rPr>
        <w:t xml:space="preserve"> </w:t>
      </w:r>
      <w:r>
        <w:t>приучает</w:t>
      </w:r>
      <w:r>
        <w:rPr>
          <w:spacing w:val="40"/>
        </w:rPr>
        <w:t xml:space="preserve"> </w:t>
      </w:r>
      <w:r>
        <w:t>ребенка</w:t>
      </w:r>
      <w:r>
        <w:rPr>
          <w:spacing w:val="40"/>
        </w:rPr>
        <w:t xml:space="preserve"> </w:t>
      </w:r>
      <w:r>
        <w:t>принимать</w:t>
      </w:r>
      <w:r>
        <w:rPr>
          <w:spacing w:val="40"/>
        </w:rPr>
        <w:t xml:space="preserve"> </w:t>
      </w:r>
      <w:r>
        <w:t>решения</w:t>
      </w:r>
      <w:r>
        <w:rPr>
          <w:spacing w:val="40"/>
        </w:rPr>
        <w:t xml:space="preserve"> </w:t>
      </w:r>
      <w:r>
        <w:t>в</w:t>
      </w:r>
      <w:r>
        <w:rPr>
          <w:spacing w:val="40"/>
        </w:rPr>
        <w:t xml:space="preserve"> </w:t>
      </w:r>
      <w:r>
        <w:t>масштабах</w:t>
      </w:r>
      <w:r>
        <w:rPr>
          <w:spacing w:val="40"/>
        </w:rPr>
        <w:t xml:space="preserve"> </w:t>
      </w:r>
      <w:r>
        <w:t>собственной</w:t>
      </w:r>
      <w:r>
        <w:rPr>
          <w:spacing w:val="40"/>
        </w:rPr>
        <w:t xml:space="preserve"> </w:t>
      </w:r>
      <w:r>
        <w:t>детской</w:t>
      </w:r>
      <w:r>
        <w:rPr>
          <w:spacing w:val="40"/>
        </w:rPr>
        <w:t xml:space="preserve"> </w:t>
      </w:r>
      <w:r>
        <w:t>жизни и брать за них ответственность. Какой бы не вполне качественн</w:t>
      </w:r>
      <w:r>
        <w:t>ой не была инициатива дошкольника, взросло-му</w:t>
      </w:r>
      <w:r>
        <w:rPr>
          <w:spacing w:val="-2"/>
        </w:rPr>
        <w:t xml:space="preserve"> </w:t>
      </w:r>
      <w:r>
        <w:t>необходимо ее поддержать</w:t>
      </w:r>
      <w:r>
        <w:rPr>
          <w:spacing w:val="-1"/>
        </w:rPr>
        <w:t xml:space="preserve"> </w:t>
      </w:r>
      <w:r>
        <w:t>посредством присоединения</w:t>
      </w:r>
      <w:r>
        <w:rPr>
          <w:spacing w:val="-1"/>
        </w:rPr>
        <w:t xml:space="preserve"> </w:t>
      </w:r>
      <w:r>
        <w:t>к ребенку,</w:t>
      </w:r>
      <w:r>
        <w:rPr>
          <w:spacing w:val="-1"/>
        </w:rPr>
        <w:t xml:space="preserve"> </w:t>
      </w:r>
      <w:r>
        <w:t>вовлечения в этот процесс других детей, придавая ей социально одобряемые формы. В противном случае, первые спонтанные инициативы под влияни-ем запре</w:t>
      </w:r>
      <w:r>
        <w:t>тов быстро угасают, ребенок теряет интерес к любой деятельности, становится социально пассивным.</w:t>
      </w:r>
    </w:p>
    <w:p w:rsidR="00D61B91" w:rsidRDefault="00AD1018" w:rsidP="00AD1018">
      <w:pPr>
        <w:pStyle w:val="a5"/>
        <w:numPr>
          <w:ilvl w:val="0"/>
          <w:numId w:val="226"/>
        </w:numPr>
        <w:tabs>
          <w:tab w:val="left" w:pos="1021"/>
        </w:tabs>
        <w:spacing w:line="225" w:lineRule="exact"/>
        <w:ind w:left="1021" w:hanging="285"/>
        <w:jc w:val="both"/>
        <w:rPr>
          <w:i/>
          <w:sz w:val="20"/>
        </w:rPr>
      </w:pPr>
      <w:r>
        <w:rPr>
          <w:i/>
          <w:sz w:val="20"/>
        </w:rPr>
        <w:t>Принцип</w:t>
      </w:r>
      <w:r>
        <w:rPr>
          <w:i/>
          <w:spacing w:val="-10"/>
          <w:sz w:val="20"/>
        </w:rPr>
        <w:t xml:space="preserve"> </w:t>
      </w:r>
      <w:r>
        <w:rPr>
          <w:i/>
          <w:sz w:val="20"/>
        </w:rPr>
        <w:t>актуализации</w:t>
      </w:r>
      <w:r>
        <w:rPr>
          <w:i/>
          <w:spacing w:val="-8"/>
          <w:sz w:val="20"/>
        </w:rPr>
        <w:t xml:space="preserve"> </w:t>
      </w:r>
      <w:r>
        <w:rPr>
          <w:i/>
          <w:sz w:val="20"/>
        </w:rPr>
        <w:t>эмоциональных</w:t>
      </w:r>
      <w:r>
        <w:rPr>
          <w:i/>
          <w:spacing w:val="-9"/>
          <w:sz w:val="20"/>
        </w:rPr>
        <w:t xml:space="preserve"> </w:t>
      </w:r>
      <w:r>
        <w:rPr>
          <w:i/>
          <w:sz w:val="20"/>
        </w:rPr>
        <w:t>переживаний</w:t>
      </w:r>
      <w:r>
        <w:rPr>
          <w:i/>
          <w:spacing w:val="-8"/>
          <w:sz w:val="20"/>
        </w:rPr>
        <w:t xml:space="preserve"> </w:t>
      </w:r>
      <w:r>
        <w:rPr>
          <w:i/>
          <w:spacing w:val="-2"/>
          <w:sz w:val="20"/>
        </w:rPr>
        <w:t>детей.</w:t>
      </w:r>
    </w:p>
    <w:p w:rsidR="00D61B91" w:rsidRDefault="00AD1018">
      <w:pPr>
        <w:pStyle w:val="a3"/>
        <w:spacing w:before="5"/>
        <w:ind w:left="736" w:firstLine="0"/>
      </w:pPr>
      <w:r>
        <w:t>Взрослому</w:t>
      </w:r>
      <w:r>
        <w:rPr>
          <w:spacing w:val="-13"/>
        </w:rPr>
        <w:t xml:space="preserve"> </w:t>
      </w:r>
      <w:r>
        <w:t>необходимо</w:t>
      </w:r>
      <w:r>
        <w:rPr>
          <w:spacing w:val="-9"/>
        </w:rPr>
        <w:t xml:space="preserve"> </w:t>
      </w:r>
      <w:r>
        <w:t>сделать</w:t>
      </w:r>
      <w:r>
        <w:rPr>
          <w:spacing w:val="-10"/>
        </w:rPr>
        <w:t xml:space="preserve"> </w:t>
      </w:r>
      <w:r>
        <w:t>любую</w:t>
      </w:r>
      <w:r>
        <w:rPr>
          <w:spacing w:val="-8"/>
        </w:rPr>
        <w:t xml:space="preserve"> </w:t>
      </w:r>
      <w:r>
        <w:t>деятельность</w:t>
      </w:r>
      <w:r>
        <w:rPr>
          <w:spacing w:val="-9"/>
        </w:rPr>
        <w:t xml:space="preserve"> </w:t>
      </w:r>
      <w:r>
        <w:t>привлекательной,</w:t>
      </w:r>
      <w:r>
        <w:rPr>
          <w:spacing w:val="-3"/>
        </w:rPr>
        <w:t xml:space="preserve"> </w:t>
      </w:r>
      <w:r>
        <w:t>интересной</w:t>
      </w:r>
      <w:r>
        <w:rPr>
          <w:spacing w:val="-10"/>
        </w:rPr>
        <w:t xml:space="preserve"> </w:t>
      </w:r>
      <w:r>
        <w:t>для</w:t>
      </w:r>
      <w:r>
        <w:rPr>
          <w:spacing w:val="-11"/>
        </w:rPr>
        <w:t xml:space="preserve"> </w:t>
      </w:r>
      <w:r>
        <w:rPr>
          <w:spacing w:val="-2"/>
        </w:rPr>
        <w:t>ребенка.</w:t>
      </w:r>
    </w:p>
    <w:p w:rsidR="00D61B91" w:rsidRDefault="00AD1018" w:rsidP="00AD1018">
      <w:pPr>
        <w:pStyle w:val="a5"/>
        <w:numPr>
          <w:ilvl w:val="0"/>
          <w:numId w:val="226"/>
        </w:numPr>
        <w:tabs>
          <w:tab w:val="left" w:pos="1021"/>
        </w:tabs>
        <w:spacing w:before="5"/>
        <w:ind w:left="1021" w:hanging="285"/>
        <w:jc w:val="both"/>
        <w:rPr>
          <w:i/>
          <w:sz w:val="20"/>
        </w:rPr>
      </w:pPr>
      <w:r>
        <w:rPr>
          <w:i/>
          <w:sz w:val="20"/>
        </w:rPr>
        <w:t>Принцип</w:t>
      </w:r>
      <w:r>
        <w:rPr>
          <w:i/>
          <w:spacing w:val="-11"/>
          <w:sz w:val="20"/>
        </w:rPr>
        <w:t xml:space="preserve"> </w:t>
      </w:r>
      <w:r>
        <w:rPr>
          <w:i/>
          <w:sz w:val="20"/>
        </w:rPr>
        <w:t>проблематизации</w:t>
      </w:r>
      <w:r>
        <w:rPr>
          <w:i/>
          <w:spacing w:val="-11"/>
          <w:sz w:val="20"/>
        </w:rPr>
        <w:t xml:space="preserve"> </w:t>
      </w:r>
      <w:r>
        <w:rPr>
          <w:i/>
          <w:sz w:val="20"/>
        </w:rPr>
        <w:t>всей</w:t>
      </w:r>
      <w:r>
        <w:rPr>
          <w:i/>
          <w:spacing w:val="-9"/>
          <w:sz w:val="20"/>
        </w:rPr>
        <w:t xml:space="preserve"> </w:t>
      </w:r>
      <w:r>
        <w:rPr>
          <w:i/>
          <w:sz w:val="20"/>
        </w:rPr>
        <w:t>жизнедеятельности</w:t>
      </w:r>
      <w:r>
        <w:rPr>
          <w:i/>
          <w:spacing w:val="-10"/>
          <w:sz w:val="20"/>
        </w:rPr>
        <w:t xml:space="preserve"> </w:t>
      </w:r>
      <w:r>
        <w:rPr>
          <w:i/>
          <w:spacing w:val="-2"/>
          <w:sz w:val="20"/>
        </w:rPr>
        <w:t>детей.</w:t>
      </w:r>
    </w:p>
    <w:p w:rsidR="00D61B91" w:rsidRDefault="00AD1018">
      <w:pPr>
        <w:pStyle w:val="a3"/>
        <w:spacing w:before="8"/>
        <w:ind w:left="736" w:firstLine="0"/>
      </w:pPr>
      <w:r>
        <w:t>Он</w:t>
      </w:r>
      <w:r>
        <w:rPr>
          <w:spacing w:val="-10"/>
        </w:rPr>
        <w:t xml:space="preserve"> </w:t>
      </w:r>
      <w:r>
        <w:t>предполагает</w:t>
      </w:r>
      <w:r>
        <w:rPr>
          <w:spacing w:val="-9"/>
        </w:rPr>
        <w:t xml:space="preserve"> </w:t>
      </w:r>
      <w:r>
        <w:t>построение</w:t>
      </w:r>
      <w:r>
        <w:rPr>
          <w:spacing w:val="-9"/>
        </w:rPr>
        <w:t xml:space="preserve"> </w:t>
      </w:r>
      <w:r>
        <w:t>взаимодействия</w:t>
      </w:r>
      <w:r>
        <w:rPr>
          <w:spacing w:val="-9"/>
        </w:rPr>
        <w:t xml:space="preserve"> </w:t>
      </w:r>
      <w:r>
        <w:t>на</w:t>
      </w:r>
      <w:r>
        <w:rPr>
          <w:spacing w:val="-9"/>
        </w:rPr>
        <w:t xml:space="preserve"> </w:t>
      </w:r>
      <w:r>
        <w:t>основе</w:t>
      </w:r>
      <w:r>
        <w:rPr>
          <w:spacing w:val="-7"/>
        </w:rPr>
        <w:t xml:space="preserve"> </w:t>
      </w:r>
      <w:r>
        <w:t>создания</w:t>
      </w:r>
      <w:r>
        <w:rPr>
          <w:spacing w:val="-9"/>
        </w:rPr>
        <w:t xml:space="preserve"> </w:t>
      </w:r>
      <w:r>
        <w:t>проблемных</w:t>
      </w:r>
      <w:r>
        <w:rPr>
          <w:spacing w:val="-10"/>
        </w:rPr>
        <w:t xml:space="preserve"> </w:t>
      </w:r>
      <w:r>
        <w:rPr>
          <w:spacing w:val="-2"/>
        </w:rPr>
        <w:t>ситуаций.</w:t>
      </w:r>
    </w:p>
    <w:p w:rsidR="00D61B91" w:rsidRDefault="00AD1018" w:rsidP="00AD1018">
      <w:pPr>
        <w:pStyle w:val="a5"/>
        <w:numPr>
          <w:ilvl w:val="0"/>
          <w:numId w:val="226"/>
        </w:numPr>
        <w:tabs>
          <w:tab w:val="left" w:pos="1021"/>
        </w:tabs>
        <w:spacing w:before="5"/>
        <w:ind w:left="1021" w:hanging="285"/>
        <w:jc w:val="both"/>
        <w:rPr>
          <w:i/>
          <w:sz w:val="20"/>
        </w:rPr>
      </w:pPr>
      <w:r>
        <w:rPr>
          <w:i/>
          <w:sz w:val="20"/>
        </w:rPr>
        <w:t>Принцип</w:t>
      </w:r>
      <w:r>
        <w:rPr>
          <w:i/>
          <w:spacing w:val="-4"/>
          <w:sz w:val="20"/>
        </w:rPr>
        <w:t xml:space="preserve"> </w:t>
      </w:r>
      <w:r>
        <w:rPr>
          <w:i/>
          <w:spacing w:val="-2"/>
          <w:sz w:val="20"/>
        </w:rPr>
        <w:t>сотрудничества.</w:t>
      </w:r>
    </w:p>
    <w:p w:rsidR="00D61B91" w:rsidRDefault="00AD1018">
      <w:pPr>
        <w:pStyle w:val="a3"/>
        <w:spacing w:before="5" w:line="247" w:lineRule="auto"/>
        <w:ind w:left="170" w:right="450"/>
      </w:pPr>
      <w:r>
        <w:t xml:space="preserve">Правильная организация взаимодействия детей в любых видах деятельности несет в себе огромный по-тенциал </w:t>
      </w:r>
      <w:r>
        <w:t>для развития их инициативы. Самое главное, научить детей занимать разные позиции: руководства (инициатор игры), подчинения (исполнитель инициатив другого), равенства (взаимодействие с другими участ-никами игровой деятельности на равных).</w:t>
      </w:r>
    </w:p>
    <w:p w:rsidR="00D61B91" w:rsidRDefault="00AD1018">
      <w:pPr>
        <w:pStyle w:val="a3"/>
        <w:spacing w:line="247" w:lineRule="auto"/>
        <w:ind w:left="170" w:right="446"/>
      </w:pPr>
      <w:r>
        <w:t>Переход современно</w:t>
      </w:r>
      <w:r>
        <w:t>й системы дошкольного образования на деятельность по требованиям Федерально-го государственного образовательного стандарта ДО обусловил ряд сложностей, с которыми сталкиваются воспитатели</w:t>
      </w:r>
      <w:r>
        <w:rPr>
          <w:spacing w:val="40"/>
        </w:rPr>
        <w:t xml:space="preserve"> </w:t>
      </w:r>
      <w:r>
        <w:t>и</w:t>
      </w:r>
      <w:r>
        <w:rPr>
          <w:spacing w:val="40"/>
        </w:rPr>
        <w:t xml:space="preserve"> </w:t>
      </w:r>
      <w:r>
        <w:t>методисты</w:t>
      </w:r>
      <w:r>
        <w:rPr>
          <w:spacing w:val="40"/>
        </w:rPr>
        <w:t xml:space="preserve"> </w:t>
      </w:r>
      <w:r>
        <w:t>детских</w:t>
      </w:r>
      <w:r>
        <w:rPr>
          <w:spacing w:val="40"/>
        </w:rPr>
        <w:t xml:space="preserve"> </w:t>
      </w:r>
      <w:r>
        <w:t>садов.</w:t>
      </w:r>
      <w:r>
        <w:rPr>
          <w:spacing w:val="40"/>
        </w:rPr>
        <w:t xml:space="preserve"> </w:t>
      </w:r>
      <w:r>
        <w:t>Прежде</w:t>
      </w:r>
      <w:r>
        <w:rPr>
          <w:spacing w:val="40"/>
        </w:rPr>
        <w:t xml:space="preserve"> </w:t>
      </w:r>
      <w:r>
        <w:t>всего,</w:t>
      </w:r>
      <w:r>
        <w:rPr>
          <w:spacing w:val="40"/>
        </w:rPr>
        <w:t xml:space="preserve"> </w:t>
      </w:r>
      <w:r>
        <w:t>изменились</w:t>
      </w:r>
      <w:r>
        <w:rPr>
          <w:spacing w:val="40"/>
        </w:rPr>
        <w:t xml:space="preserve"> </w:t>
      </w:r>
      <w:r>
        <w:t>требования</w:t>
      </w:r>
      <w:r>
        <w:rPr>
          <w:spacing w:val="40"/>
        </w:rPr>
        <w:t xml:space="preserve"> </w:t>
      </w:r>
      <w:r>
        <w:t>к</w:t>
      </w:r>
      <w:r>
        <w:rPr>
          <w:spacing w:val="40"/>
        </w:rPr>
        <w:t xml:space="preserve"> </w:t>
      </w:r>
      <w:r>
        <w:t>про</w:t>
      </w:r>
      <w:r>
        <w:t>ведению</w:t>
      </w:r>
      <w:r>
        <w:rPr>
          <w:spacing w:val="40"/>
        </w:rPr>
        <w:t xml:space="preserve"> </w:t>
      </w:r>
      <w:r>
        <w:t>занятий,</w:t>
      </w:r>
      <w:r>
        <w:rPr>
          <w:spacing w:val="40"/>
        </w:rPr>
        <w:t xml:space="preserve"> </w:t>
      </w:r>
      <w:r>
        <w:t>т.к. были разработаны определенные педагогические технологии, которые необходимо использовать в процес-се реализации.</w:t>
      </w:r>
    </w:p>
    <w:p w:rsidR="00D61B91" w:rsidRDefault="00AD1018">
      <w:pPr>
        <w:pStyle w:val="a3"/>
        <w:spacing w:line="205" w:lineRule="exact"/>
        <w:ind w:left="736" w:firstLine="0"/>
      </w:pPr>
      <w:r>
        <w:t>Реализация</w:t>
      </w:r>
      <w:r>
        <w:rPr>
          <w:spacing w:val="73"/>
        </w:rPr>
        <w:t xml:space="preserve"> </w:t>
      </w:r>
      <w:r>
        <w:t>программ</w:t>
      </w:r>
      <w:r>
        <w:rPr>
          <w:spacing w:val="76"/>
        </w:rPr>
        <w:t xml:space="preserve"> </w:t>
      </w:r>
      <w:r>
        <w:t>дошкольного</w:t>
      </w:r>
      <w:r>
        <w:rPr>
          <w:spacing w:val="76"/>
        </w:rPr>
        <w:t xml:space="preserve"> </w:t>
      </w:r>
      <w:r>
        <w:t>образования</w:t>
      </w:r>
      <w:r>
        <w:rPr>
          <w:spacing w:val="73"/>
        </w:rPr>
        <w:t xml:space="preserve"> </w:t>
      </w:r>
      <w:r>
        <w:t>происходит</w:t>
      </w:r>
      <w:r>
        <w:rPr>
          <w:spacing w:val="74"/>
        </w:rPr>
        <w:t xml:space="preserve"> </w:t>
      </w:r>
      <w:r>
        <w:t>в</w:t>
      </w:r>
      <w:r>
        <w:rPr>
          <w:spacing w:val="74"/>
        </w:rPr>
        <w:t xml:space="preserve"> </w:t>
      </w:r>
      <w:r>
        <w:t>специфических</w:t>
      </w:r>
      <w:r>
        <w:rPr>
          <w:spacing w:val="76"/>
        </w:rPr>
        <w:t xml:space="preserve"> </w:t>
      </w:r>
      <w:r>
        <w:t>для</w:t>
      </w:r>
      <w:r>
        <w:rPr>
          <w:spacing w:val="74"/>
        </w:rPr>
        <w:t xml:space="preserve"> </w:t>
      </w:r>
      <w:r>
        <w:rPr>
          <w:spacing w:val="-2"/>
        </w:rPr>
        <w:t>дошкольников</w:t>
      </w:r>
    </w:p>
    <w:p w:rsidR="00D61B91" w:rsidRDefault="00AD1018">
      <w:pPr>
        <w:pStyle w:val="a3"/>
        <w:spacing w:before="1" w:line="230" w:lineRule="auto"/>
        <w:ind w:left="15" w:right="451" w:firstLine="0"/>
        <w:jc w:val="right"/>
      </w:pPr>
      <w:r>
        <w:t>форме – в игре, познавательной и исследовательской деятельности, творческой активности. Образовательная деятельность в форме квеста замечательно вписывается в концепцию, заданную ФГОС ДО, становится отлич-ной</w:t>
      </w:r>
      <w:r>
        <w:rPr>
          <w:spacing w:val="-2"/>
        </w:rPr>
        <w:t xml:space="preserve"> </w:t>
      </w:r>
      <w:r>
        <w:t>возможностью</w:t>
      </w:r>
      <w:r>
        <w:rPr>
          <w:spacing w:val="-1"/>
        </w:rPr>
        <w:t xml:space="preserve"> </w:t>
      </w:r>
      <w:r>
        <w:t>для</w:t>
      </w:r>
      <w:r>
        <w:rPr>
          <w:spacing w:val="-2"/>
        </w:rPr>
        <w:t xml:space="preserve"> </w:t>
      </w:r>
      <w:r>
        <w:t>педагога</w:t>
      </w:r>
      <w:r>
        <w:rPr>
          <w:spacing w:val="-1"/>
        </w:rPr>
        <w:t xml:space="preserve"> </w:t>
      </w:r>
      <w:r>
        <w:t>и</w:t>
      </w:r>
      <w:r>
        <w:rPr>
          <w:spacing w:val="-2"/>
        </w:rPr>
        <w:t xml:space="preserve"> </w:t>
      </w:r>
      <w:r>
        <w:t xml:space="preserve">детей увлекательно </w:t>
      </w:r>
      <w:r>
        <w:t>и оригинально организовывать</w:t>
      </w:r>
      <w:r>
        <w:rPr>
          <w:spacing w:val="-1"/>
        </w:rPr>
        <w:t xml:space="preserve"> </w:t>
      </w:r>
      <w:r>
        <w:t>жизнь</w:t>
      </w:r>
      <w:r>
        <w:rPr>
          <w:spacing w:val="-1"/>
        </w:rPr>
        <w:t xml:space="preserve"> </w:t>
      </w:r>
      <w:r>
        <w:t>в</w:t>
      </w:r>
      <w:r>
        <w:rPr>
          <w:spacing w:val="-2"/>
        </w:rPr>
        <w:t xml:space="preserve"> </w:t>
      </w:r>
      <w:r>
        <w:t>детском саду</w:t>
      </w:r>
      <w:r>
        <w:rPr>
          <w:spacing w:val="-5"/>
        </w:rPr>
        <w:t xml:space="preserve"> </w:t>
      </w:r>
      <w:r>
        <w:t>[5]. Квест (заимствование</w:t>
      </w:r>
      <w:r>
        <w:rPr>
          <w:spacing w:val="33"/>
        </w:rPr>
        <w:t xml:space="preserve"> </w:t>
      </w:r>
      <w:r>
        <w:t>англ.</w:t>
      </w:r>
      <w:r>
        <w:rPr>
          <w:spacing w:val="35"/>
        </w:rPr>
        <w:t xml:space="preserve"> </w:t>
      </w:r>
      <w:r>
        <w:t>Quest</w:t>
      </w:r>
      <w:r>
        <w:rPr>
          <w:spacing w:val="34"/>
        </w:rPr>
        <w:t xml:space="preserve"> </w:t>
      </w:r>
      <w:r>
        <w:t>–</w:t>
      </w:r>
      <w:r>
        <w:rPr>
          <w:spacing w:val="36"/>
        </w:rPr>
        <w:t xml:space="preserve"> </w:t>
      </w:r>
      <w:r>
        <w:t>«поиск,</w:t>
      </w:r>
      <w:r>
        <w:rPr>
          <w:spacing w:val="33"/>
        </w:rPr>
        <w:t xml:space="preserve"> </w:t>
      </w:r>
      <w:r>
        <w:t>предмет</w:t>
      </w:r>
      <w:r>
        <w:rPr>
          <w:spacing w:val="34"/>
        </w:rPr>
        <w:t xml:space="preserve"> </w:t>
      </w:r>
      <w:r>
        <w:t>поисков, поиск приключений,</w:t>
      </w:r>
      <w:r>
        <w:rPr>
          <w:spacing w:val="33"/>
        </w:rPr>
        <w:t xml:space="preserve"> </w:t>
      </w:r>
      <w:r>
        <w:t>исполнение</w:t>
      </w:r>
      <w:r>
        <w:rPr>
          <w:spacing w:val="33"/>
        </w:rPr>
        <w:t xml:space="preserve"> </w:t>
      </w:r>
      <w:r>
        <w:t>рыцар-</w:t>
      </w:r>
    </w:p>
    <w:p w:rsidR="00D61B91" w:rsidRDefault="00AD1018">
      <w:pPr>
        <w:pStyle w:val="a3"/>
        <w:spacing w:line="228" w:lineRule="auto"/>
        <w:ind w:left="170" w:right="456" w:firstLine="0"/>
      </w:pPr>
      <w:r>
        <w:t>ского обета») изначально – один из способов построения сюжета – путешествие персонажей к определенной це</w:t>
      </w:r>
      <w:r>
        <w:t>ли через преодоление трудностей.</w:t>
      </w:r>
    </w:p>
    <w:p w:rsidR="00D61B91" w:rsidRDefault="00AD1018">
      <w:pPr>
        <w:pStyle w:val="a3"/>
        <w:spacing w:before="2" w:line="228" w:lineRule="auto"/>
        <w:ind w:left="170" w:right="454"/>
      </w:pPr>
      <w:r>
        <w:t>Квест – это 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w:t>
      </w:r>
    </w:p>
    <w:p w:rsidR="00D61B91" w:rsidRDefault="00AD1018">
      <w:pPr>
        <w:pStyle w:val="a3"/>
        <w:spacing w:before="3" w:line="230" w:lineRule="auto"/>
        <w:ind w:left="170" w:right="447"/>
      </w:pPr>
      <w:r>
        <w:t>Любая педагогическая технология предполаг</w:t>
      </w:r>
      <w:r>
        <w:t>ает в качестве результата усвоение воспитанниками опре-делённого комплекса знаний, умений, навыков.</w:t>
      </w:r>
      <w:r>
        <w:rPr>
          <w:spacing w:val="-1"/>
        </w:rPr>
        <w:t xml:space="preserve"> </w:t>
      </w:r>
      <w:r>
        <w:t>И.Н. Сокол</w:t>
      </w:r>
      <w:r>
        <w:rPr>
          <w:spacing w:val="-2"/>
        </w:rPr>
        <w:t xml:space="preserve"> </w:t>
      </w:r>
      <w:r>
        <w:t>рассматривает квест, как</w:t>
      </w:r>
      <w:r>
        <w:rPr>
          <w:spacing w:val="-2"/>
        </w:rPr>
        <w:t xml:space="preserve"> </w:t>
      </w:r>
      <w:r>
        <w:t>технологию,</w:t>
      </w:r>
      <w:r>
        <w:rPr>
          <w:spacing w:val="-1"/>
        </w:rPr>
        <w:t xml:space="preserve"> </w:t>
      </w:r>
      <w:r>
        <w:t>которая име-ет</w:t>
      </w:r>
      <w:r>
        <w:rPr>
          <w:spacing w:val="-5"/>
        </w:rPr>
        <w:t xml:space="preserve"> </w:t>
      </w:r>
      <w:r>
        <w:t>четко</w:t>
      </w:r>
      <w:r>
        <w:rPr>
          <w:spacing w:val="-3"/>
        </w:rPr>
        <w:t xml:space="preserve"> </w:t>
      </w:r>
      <w:r>
        <w:t>поставленную</w:t>
      </w:r>
      <w:r>
        <w:rPr>
          <w:spacing w:val="-2"/>
        </w:rPr>
        <w:t xml:space="preserve"> </w:t>
      </w:r>
      <w:r>
        <w:t>дидактическую</w:t>
      </w:r>
      <w:r>
        <w:rPr>
          <w:spacing w:val="-4"/>
        </w:rPr>
        <w:t xml:space="preserve"> </w:t>
      </w:r>
      <w:r>
        <w:t>задачу,</w:t>
      </w:r>
      <w:r>
        <w:rPr>
          <w:spacing w:val="-2"/>
        </w:rPr>
        <w:t xml:space="preserve"> </w:t>
      </w:r>
      <w:r>
        <w:t>игровой</w:t>
      </w:r>
      <w:r>
        <w:rPr>
          <w:spacing w:val="-5"/>
        </w:rPr>
        <w:t xml:space="preserve"> </w:t>
      </w:r>
      <w:r>
        <w:t>замысел,</w:t>
      </w:r>
      <w:r>
        <w:rPr>
          <w:spacing w:val="-4"/>
        </w:rPr>
        <w:t xml:space="preserve"> </w:t>
      </w:r>
      <w:r>
        <w:t>обязательно</w:t>
      </w:r>
      <w:r>
        <w:rPr>
          <w:spacing w:val="-3"/>
        </w:rPr>
        <w:t xml:space="preserve"> </w:t>
      </w:r>
      <w:r>
        <w:t>имеет</w:t>
      </w:r>
      <w:r>
        <w:rPr>
          <w:spacing w:val="-3"/>
        </w:rPr>
        <w:t xml:space="preserve"> </w:t>
      </w:r>
      <w:r>
        <w:t>руководителя</w:t>
      </w:r>
      <w:r>
        <w:rPr>
          <w:spacing w:val="-5"/>
        </w:rPr>
        <w:t xml:space="preserve"> </w:t>
      </w:r>
      <w:r>
        <w:t>(нас</w:t>
      </w:r>
      <w:r>
        <w:t>тавника), четкие правила, и реализуется с целью повышения у детей уровня знаний и умений.</w:t>
      </w:r>
    </w:p>
    <w:p w:rsidR="00D61B91" w:rsidRDefault="00AD1018">
      <w:pPr>
        <w:pStyle w:val="a3"/>
        <w:spacing w:line="230" w:lineRule="auto"/>
        <w:ind w:left="170" w:right="449"/>
      </w:pPr>
      <w:r>
        <w:t>При применении квест-технологии дети проходят полный цикл мотивации: от внимания до удовлетво-рения, знакомятся с аутентичным материалом, который позволяет им исследо</w:t>
      </w:r>
      <w:r>
        <w:t xml:space="preserve">вать, обсуждать и осознанно строить новые концепции и отношения в контексте проблем реального мира, создавая проекты, имеющие практическую значимость. Квест, как недавно определившаяся педагогическая технология, совмещает в себе элементы мозгового штурма, </w:t>
      </w:r>
      <w:r>
        <w:t>тренинга, игры, и соответственно, решает ряд задач, возложенных на вышепере-численные технологии.</w:t>
      </w:r>
    </w:p>
    <w:p w:rsidR="00D61B91" w:rsidRDefault="00AD1018">
      <w:pPr>
        <w:pStyle w:val="a3"/>
        <w:ind w:left="170" w:right="457"/>
      </w:pPr>
      <w:r>
        <w:t>Квест – технология имеет ряд особенностей: образовательная задача осуществляется через игровую дея-тельность и носит поисковый характер; самовыражению ребенка</w:t>
      </w:r>
      <w:r>
        <w:t xml:space="preserve"> способствует внедрение новых технических средств обучения; целенаправленно мотивируется эмоциональная и интеллектуальная активности ребенка.</w:t>
      </w:r>
    </w:p>
    <w:p w:rsidR="00D61B91" w:rsidRDefault="00D61B91">
      <w:pPr>
        <w:pStyle w:val="a3"/>
        <w:sectPr w:rsidR="00D61B91">
          <w:footerReference w:type="default" r:id="rId156"/>
          <w:pgSz w:w="11910" w:h="16840"/>
          <w:pgMar w:top="1040" w:right="850" w:bottom="1580" w:left="850" w:header="0" w:footer="1387" w:gutter="0"/>
          <w:cols w:space="720"/>
        </w:sectPr>
      </w:pPr>
    </w:p>
    <w:p w:rsidR="00D61B91" w:rsidRDefault="00AD1018">
      <w:pPr>
        <w:pStyle w:val="a3"/>
        <w:spacing w:before="77" w:line="247" w:lineRule="auto"/>
        <w:ind w:right="167"/>
      </w:pPr>
      <w:r>
        <w:lastRenderedPageBreak/>
        <w:t>В ходе квеста у детей происходит развитие по всем образовательным областям, и реализуются разные виды деятельности: игровая, коммуникативная, познавательно-исследовательская, двигательная, изобрази-тельная, музыкальная, восприятие художественной литературы</w:t>
      </w:r>
      <w:r>
        <w:t xml:space="preserve"> и фольклора.</w:t>
      </w:r>
    </w:p>
    <w:p w:rsidR="00D61B91" w:rsidRDefault="00AD1018">
      <w:pPr>
        <w:pStyle w:val="a3"/>
        <w:spacing w:line="244" w:lineRule="auto"/>
        <w:ind w:right="178"/>
      </w:pPr>
      <w:r>
        <w:t>Квест</w:t>
      </w:r>
      <w:r>
        <w:rPr>
          <w:spacing w:val="26"/>
        </w:rPr>
        <w:t xml:space="preserve"> </w:t>
      </w:r>
      <w:r>
        <w:t>–</w:t>
      </w:r>
      <w:r>
        <w:rPr>
          <w:spacing w:val="27"/>
        </w:rPr>
        <w:t xml:space="preserve"> </w:t>
      </w:r>
      <w:r>
        <w:t>это</w:t>
      </w:r>
      <w:r>
        <w:rPr>
          <w:spacing w:val="27"/>
        </w:rPr>
        <w:t xml:space="preserve"> </w:t>
      </w:r>
      <w:r>
        <w:t>игровая</w:t>
      </w:r>
      <w:r>
        <w:rPr>
          <w:spacing w:val="25"/>
        </w:rPr>
        <w:t xml:space="preserve"> </w:t>
      </w:r>
      <w:r>
        <w:t>педагогическая</w:t>
      </w:r>
      <w:r>
        <w:rPr>
          <w:spacing w:val="27"/>
        </w:rPr>
        <w:t xml:space="preserve"> </w:t>
      </w:r>
      <w:r>
        <w:t>технология.</w:t>
      </w:r>
      <w:r>
        <w:rPr>
          <w:spacing w:val="26"/>
        </w:rPr>
        <w:t xml:space="preserve"> </w:t>
      </w:r>
      <w:r>
        <w:t>Игра,</w:t>
      </w:r>
      <w:r>
        <w:rPr>
          <w:spacing w:val="27"/>
        </w:rPr>
        <w:t xml:space="preserve"> </w:t>
      </w:r>
      <w:r>
        <w:t>носящая</w:t>
      </w:r>
      <w:r>
        <w:rPr>
          <w:spacing w:val="26"/>
        </w:rPr>
        <w:t xml:space="preserve"> </w:t>
      </w:r>
      <w:r>
        <w:t>непринужденный</w:t>
      </w:r>
      <w:r>
        <w:rPr>
          <w:spacing w:val="27"/>
        </w:rPr>
        <w:t xml:space="preserve"> </w:t>
      </w:r>
      <w:r>
        <w:t>характер,</w:t>
      </w:r>
      <w:r>
        <w:rPr>
          <w:spacing w:val="26"/>
        </w:rPr>
        <w:t xml:space="preserve"> </w:t>
      </w:r>
      <w:r>
        <w:t>опирается на внутреннее побуждение человека и позволяет ему развивать самостоятельность действий (Т.Т. Щелина).</w:t>
      </w:r>
    </w:p>
    <w:p w:rsidR="00D61B91" w:rsidRDefault="00AD1018">
      <w:pPr>
        <w:pStyle w:val="a3"/>
        <w:spacing w:before="1" w:line="247" w:lineRule="auto"/>
        <w:ind w:right="168"/>
      </w:pPr>
      <w:r>
        <w:t>В игре удовольствие приносит не только резул</w:t>
      </w:r>
      <w:r>
        <w:t>ьтат, но и процесс его достижения. В квестах присутству-ет элемент соревновательности, а также эффект неожиданности (неожиданная встреча, таинственность, атмо-сфера, декорации).</w:t>
      </w:r>
    </w:p>
    <w:p w:rsidR="00D61B91" w:rsidRDefault="00AD1018">
      <w:pPr>
        <w:pStyle w:val="a3"/>
        <w:spacing w:line="247" w:lineRule="auto"/>
        <w:ind w:right="164"/>
      </w:pPr>
      <w:r>
        <w:t>Квест, с его почти безграничными возможностями,</w:t>
      </w:r>
      <w:r>
        <w:rPr>
          <w:spacing w:val="-1"/>
        </w:rPr>
        <w:t xml:space="preserve"> </w:t>
      </w:r>
      <w:r>
        <w:t>оказывает неоценимую помощь пе</w:t>
      </w:r>
      <w:r>
        <w:t>дагогу, предостав-ляя возможность разнообразить воспитательно-образовательный процесс, сделать его необычным, запомина-ющимся, увлекательным, веселым, игровым. Преимущество данной технологии в том, что она не требует какой-то специальной подготовки воспита</w:t>
      </w:r>
      <w:r>
        <w:t>телей, покупки дополнительного оборудования или вложения де-нежных средств. Главное – огромное желание педагогического коллектива детского сада заложить основы полноценной социально успешной личности в период дошкольного детства.</w:t>
      </w:r>
    </w:p>
    <w:p w:rsidR="00D61B91" w:rsidRDefault="00AD1018">
      <w:pPr>
        <w:pStyle w:val="a3"/>
        <w:spacing w:line="247" w:lineRule="auto"/>
        <w:ind w:right="164"/>
      </w:pPr>
      <w:r>
        <w:t xml:space="preserve">Квест-технология, которая </w:t>
      </w:r>
      <w:r>
        <w:t>имеет четко поставленную дидактическую задачу, игровой замысел, обяза-тельно имеет руководителя (наставника), четкие правила, и реализуется с целью повышения у детей уровня знаний и умений. Роль педагога-наставника в квест-игре организационная, т.е. педаго</w:t>
      </w:r>
      <w:r>
        <w:t>г определяет образова-тельные цели квеста, составляет сюжетную линию игры, оценивает процесс деятельности детей и конечный результат, организует поисково-исследовательскую образовательную деятельность (Т.П. Корзникова).</w:t>
      </w:r>
    </w:p>
    <w:p w:rsidR="00D61B91" w:rsidRDefault="00AD1018">
      <w:pPr>
        <w:pStyle w:val="a3"/>
        <w:spacing w:line="247" w:lineRule="auto"/>
        <w:ind w:right="165"/>
      </w:pPr>
      <w:r>
        <w:t>Основными критериями качества квеста выступают его безопасность для участников, оригинальность, логичность, целостность, подчинённость определённому сюжету, а не только теме, создание атмосферы игро-вого пространства.</w:t>
      </w:r>
    </w:p>
    <w:p w:rsidR="00D61B91" w:rsidRDefault="00AD1018">
      <w:pPr>
        <w:pStyle w:val="a3"/>
        <w:spacing w:line="247" w:lineRule="auto"/>
        <w:ind w:right="165"/>
      </w:pPr>
      <w:r>
        <w:t>Для того, чтобы квест действительно бы</w:t>
      </w:r>
      <w:r>
        <w:t>л увлекательным и в тоже время, обучающим, чтобы задейство-вать всех участников и дать возможность каждому проявить себя, от педагога требуется высокий профессио-нализм, как в плане подготовки такой игры, так и в ходе ее проведения.</w:t>
      </w:r>
    </w:p>
    <w:p w:rsidR="00D61B91" w:rsidRDefault="00AD1018">
      <w:pPr>
        <w:pStyle w:val="a3"/>
        <w:spacing w:line="247" w:lineRule="auto"/>
        <w:ind w:right="164"/>
      </w:pPr>
      <w:r>
        <w:t>При планировании и подг</w:t>
      </w:r>
      <w:r>
        <w:t>отовки квеста немаловажную роль играет сам сюжет и то образовательное пространство, где будет проходить игра. Будет ли это закрытое пространство или более широкое поле деятель-ности, сколько будет участников и организаторов, откуда будут стартовать участни</w:t>
      </w:r>
      <w:r>
        <w:t>ки, будут двигаться в опре-деленной последовательности или самостоятельно выбирать маршрут. В зависимости от этого квесты можно условно разделить на три группы:</w:t>
      </w:r>
    </w:p>
    <w:p w:rsidR="00D61B91" w:rsidRDefault="00AD1018" w:rsidP="00AD1018">
      <w:pPr>
        <w:pStyle w:val="a5"/>
        <w:numPr>
          <w:ilvl w:val="0"/>
          <w:numId w:val="225"/>
        </w:numPr>
        <w:tabs>
          <w:tab w:val="left" w:pos="1303"/>
        </w:tabs>
        <w:spacing w:line="244" w:lineRule="auto"/>
        <w:ind w:right="178" w:firstLine="566"/>
        <w:rPr>
          <w:sz w:val="20"/>
        </w:rPr>
      </w:pPr>
      <w:r>
        <w:rPr>
          <w:sz w:val="20"/>
        </w:rPr>
        <w:t>Линейные</w:t>
      </w:r>
      <w:r>
        <w:rPr>
          <w:spacing w:val="35"/>
          <w:sz w:val="20"/>
        </w:rPr>
        <w:t xml:space="preserve"> </w:t>
      </w:r>
      <w:r>
        <w:rPr>
          <w:sz w:val="20"/>
        </w:rPr>
        <w:t>–</w:t>
      </w:r>
      <w:r>
        <w:rPr>
          <w:spacing w:val="37"/>
          <w:sz w:val="20"/>
        </w:rPr>
        <w:t xml:space="preserve"> </w:t>
      </w:r>
      <w:r>
        <w:rPr>
          <w:sz w:val="20"/>
        </w:rPr>
        <w:t>игра</w:t>
      </w:r>
      <w:r>
        <w:rPr>
          <w:spacing w:val="36"/>
          <w:sz w:val="20"/>
        </w:rPr>
        <w:t xml:space="preserve"> </w:t>
      </w:r>
      <w:r>
        <w:rPr>
          <w:sz w:val="20"/>
        </w:rPr>
        <w:t>построена</w:t>
      </w:r>
      <w:r>
        <w:rPr>
          <w:spacing w:val="34"/>
          <w:sz w:val="20"/>
        </w:rPr>
        <w:t xml:space="preserve"> </w:t>
      </w:r>
      <w:r>
        <w:rPr>
          <w:sz w:val="20"/>
        </w:rPr>
        <w:t>по</w:t>
      </w:r>
      <w:r>
        <w:rPr>
          <w:spacing w:val="37"/>
          <w:sz w:val="20"/>
        </w:rPr>
        <w:t xml:space="preserve"> </w:t>
      </w:r>
      <w:r>
        <w:rPr>
          <w:sz w:val="20"/>
        </w:rPr>
        <w:t>цепочке:</w:t>
      </w:r>
      <w:r>
        <w:rPr>
          <w:spacing w:val="36"/>
          <w:sz w:val="20"/>
        </w:rPr>
        <w:t xml:space="preserve"> </w:t>
      </w:r>
      <w:r>
        <w:rPr>
          <w:sz w:val="20"/>
        </w:rPr>
        <w:t>разгадав</w:t>
      </w:r>
      <w:r>
        <w:rPr>
          <w:spacing w:val="35"/>
          <w:sz w:val="20"/>
        </w:rPr>
        <w:t xml:space="preserve"> </w:t>
      </w:r>
      <w:r>
        <w:rPr>
          <w:sz w:val="20"/>
        </w:rPr>
        <w:t>одно</w:t>
      </w:r>
      <w:r>
        <w:rPr>
          <w:spacing w:val="34"/>
          <w:sz w:val="20"/>
        </w:rPr>
        <w:t xml:space="preserve"> </w:t>
      </w:r>
      <w:r>
        <w:rPr>
          <w:sz w:val="20"/>
        </w:rPr>
        <w:t>задание,</w:t>
      </w:r>
      <w:r>
        <w:rPr>
          <w:spacing w:val="36"/>
          <w:sz w:val="20"/>
        </w:rPr>
        <w:t xml:space="preserve"> </w:t>
      </w:r>
      <w:r>
        <w:rPr>
          <w:sz w:val="20"/>
        </w:rPr>
        <w:t>участники</w:t>
      </w:r>
      <w:r>
        <w:rPr>
          <w:spacing w:val="35"/>
          <w:sz w:val="20"/>
        </w:rPr>
        <w:t xml:space="preserve"> </w:t>
      </w:r>
      <w:r>
        <w:rPr>
          <w:sz w:val="20"/>
        </w:rPr>
        <w:t>получают</w:t>
      </w:r>
      <w:r>
        <w:rPr>
          <w:spacing w:val="33"/>
          <w:sz w:val="20"/>
        </w:rPr>
        <w:t xml:space="preserve"> </w:t>
      </w:r>
      <w:r>
        <w:rPr>
          <w:sz w:val="20"/>
        </w:rPr>
        <w:t>следующее, и та</w:t>
      </w:r>
      <w:r>
        <w:rPr>
          <w:sz w:val="20"/>
        </w:rPr>
        <w:t>к до тех пор, пока не пройдут весь маршрут.</w:t>
      </w:r>
    </w:p>
    <w:p w:rsidR="00D61B91" w:rsidRDefault="00AD1018" w:rsidP="00AD1018">
      <w:pPr>
        <w:pStyle w:val="a5"/>
        <w:numPr>
          <w:ilvl w:val="0"/>
          <w:numId w:val="225"/>
        </w:numPr>
        <w:tabs>
          <w:tab w:val="left" w:pos="1303"/>
        </w:tabs>
        <w:spacing w:line="247" w:lineRule="auto"/>
        <w:ind w:right="165" w:firstLine="566"/>
        <w:rPr>
          <w:sz w:val="20"/>
        </w:rPr>
      </w:pPr>
      <w:r>
        <w:rPr>
          <w:sz w:val="20"/>
        </w:rPr>
        <w:t>Штурмовые – игроки получают основное задание и перечень точек с подсказками, но при этом само-стоятельно выбирают пути решения задач.</w:t>
      </w:r>
    </w:p>
    <w:p w:rsidR="00D61B91" w:rsidRDefault="00AD1018" w:rsidP="00AD1018">
      <w:pPr>
        <w:pStyle w:val="a5"/>
        <w:numPr>
          <w:ilvl w:val="0"/>
          <w:numId w:val="225"/>
        </w:numPr>
        <w:tabs>
          <w:tab w:val="left" w:pos="1303"/>
        </w:tabs>
        <w:spacing w:line="244" w:lineRule="auto"/>
        <w:ind w:right="174" w:firstLine="566"/>
        <w:rPr>
          <w:sz w:val="20"/>
        </w:rPr>
      </w:pPr>
      <w:r>
        <w:rPr>
          <w:sz w:val="20"/>
        </w:rPr>
        <w:t>Кольцевые – представляют собой тот же «линейный» квест, но замкнутый в круг, к</w:t>
      </w:r>
      <w:r>
        <w:rPr>
          <w:sz w:val="20"/>
        </w:rPr>
        <w:t>оманды стартуют с разных точек, которые будут для них финишными.</w:t>
      </w:r>
    </w:p>
    <w:p w:rsidR="00D61B91" w:rsidRDefault="00AD1018">
      <w:pPr>
        <w:pStyle w:val="a3"/>
        <w:spacing w:line="244" w:lineRule="auto"/>
        <w:ind w:right="177"/>
      </w:pPr>
      <w:r>
        <w:t>Чаще всего используются линейные квесты, где участники идут от одной точки по определенному маршруту и встречаются в другой точке, на конечной станции.</w:t>
      </w:r>
    </w:p>
    <w:p w:rsidR="00D61B91" w:rsidRDefault="00AD1018">
      <w:pPr>
        <w:pStyle w:val="a3"/>
        <w:spacing w:line="247" w:lineRule="auto"/>
        <w:ind w:right="165"/>
      </w:pPr>
      <w:r>
        <w:t>Структура квест-технологии может быть с</w:t>
      </w:r>
      <w:r>
        <w:t>ледующей: введение (в котором прописываются сюжет и ро-ли); задания (этапы, вопросы, ролевые задания); порядок выполнения (бонусы, штрафы); оценка (итоги и при-зы) (И.Н. Сокол).</w:t>
      </w:r>
    </w:p>
    <w:p w:rsidR="00D61B91" w:rsidRDefault="00AD1018">
      <w:pPr>
        <w:pStyle w:val="a3"/>
        <w:spacing w:line="227" w:lineRule="exact"/>
        <w:ind w:left="1020" w:firstLine="0"/>
      </w:pPr>
      <w:r>
        <w:t>Рассмотрим</w:t>
      </w:r>
      <w:r>
        <w:rPr>
          <w:spacing w:val="-10"/>
        </w:rPr>
        <w:t xml:space="preserve"> </w:t>
      </w:r>
      <w:r>
        <w:t>подробнее</w:t>
      </w:r>
      <w:r>
        <w:rPr>
          <w:spacing w:val="-10"/>
        </w:rPr>
        <w:t xml:space="preserve"> </w:t>
      </w:r>
      <w:r>
        <w:t>каждый</w:t>
      </w:r>
      <w:r>
        <w:rPr>
          <w:spacing w:val="-11"/>
        </w:rPr>
        <w:t xml:space="preserve"> </w:t>
      </w:r>
      <w:r>
        <w:t>структурный</w:t>
      </w:r>
      <w:r>
        <w:rPr>
          <w:spacing w:val="-10"/>
        </w:rPr>
        <w:t xml:space="preserve"> </w:t>
      </w:r>
      <w:r>
        <w:rPr>
          <w:spacing w:val="-2"/>
        </w:rPr>
        <w:t>компонент:</w:t>
      </w:r>
    </w:p>
    <w:p w:rsidR="00D61B91" w:rsidRDefault="00AD1018" w:rsidP="00AD1018">
      <w:pPr>
        <w:pStyle w:val="a5"/>
        <w:numPr>
          <w:ilvl w:val="0"/>
          <w:numId w:val="224"/>
        </w:numPr>
        <w:tabs>
          <w:tab w:val="left" w:pos="1305"/>
        </w:tabs>
        <w:ind w:hanging="285"/>
        <w:jc w:val="both"/>
        <w:rPr>
          <w:sz w:val="20"/>
        </w:rPr>
      </w:pPr>
      <w:r>
        <w:rPr>
          <w:sz w:val="20"/>
        </w:rPr>
        <w:t>Введение:</w:t>
      </w:r>
      <w:r>
        <w:rPr>
          <w:spacing w:val="-9"/>
          <w:sz w:val="20"/>
        </w:rPr>
        <w:t xml:space="preserve"> </w:t>
      </w:r>
      <w:r>
        <w:rPr>
          <w:sz w:val="20"/>
        </w:rPr>
        <w:t>постановка</w:t>
      </w:r>
      <w:r>
        <w:rPr>
          <w:spacing w:val="-8"/>
          <w:sz w:val="20"/>
        </w:rPr>
        <w:t xml:space="preserve"> </w:t>
      </w:r>
      <w:r>
        <w:rPr>
          <w:sz w:val="20"/>
        </w:rPr>
        <w:t>задачи</w:t>
      </w:r>
      <w:r>
        <w:rPr>
          <w:spacing w:val="-9"/>
          <w:sz w:val="20"/>
        </w:rPr>
        <w:t xml:space="preserve"> </w:t>
      </w:r>
      <w:r>
        <w:rPr>
          <w:sz w:val="20"/>
        </w:rPr>
        <w:t>и</w:t>
      </w:r>
      <w:r>
        <w:rPr>
          <w:spacing w:val="-9"/>
          <w:sz w:val="20"/>
        </w:rPr>
        <w:t xml:space="preserve"> </w:t>
      </w:r>
      <w:r>
        <w:rPr>
          <w:sz w:val="20"/>
        </w:rPr>
        <w:t>распределение</w:t>
      </w:r>
      <w:r>
        <w:rPr>
          <w:spacing w:val="-8"/>
          <w:sz w:val="20"/>
        </w:rPr>
        <w:t xml:space="preserve"> </w:t>
      </w:r>
      <w:r>
        <w:rPr>
          <w:spacing w:val="-2"/>
          <w:sz w:val="20"/>
        </w:rPr>
        <w:t>ролей.</w:t>
      </w:r>
    </w:p>
    <w:p w:rsidR="00D61B91" w:rsidRDefault="00AD1018">
      <w:pPr>
        <w:pStyle w:val="a3"/>
        <w:spacing w:line="244" w:lineRule="auto"/>
        <w:ind w:right="174"/>
      </w:pPr>
      <w:r>
        <w:t>Идей для квестов может быть много, но самое главное – грамотно все реализовать. Сценарий должен быть понятным, детальным, продуманным до мелочей.</w:t>
      </w:r>
    </w:p>
    <w:p w:rsidR="00D61B91" w:rsidRDefault="00AD1018">
      <w:pPr>
        <w:pStyle w:val="a3"/>
        <w:spacing w:before="3" w:line="244" w:lineRule="auto"/>
        <w:ind w:right="165"/>
      </w:pPr>
      <w:r>
        <w:t>При</w:t>
      </w:r>
      <w:r>
        <w:rPr>
          <w:spacing w:val="-2"/>
        </w:rPr>
        <w:t xml:space="preserve"> </w:t>
      </w:r>
      <w:r>
        <w:t>подготовке и</w:t>
      </w:r>
      <w:r>
        <w:rPr>
          <w:spacing w:val="-2"/>
        </w:rPr>
        <w:t xml:space="preserve"> </w:t>
      </w:r>
      <w:r>
        <w:t>организации</w:t>
      </w:r>
      <w:r>
        <w:rPr>
          <w:spacing w:val="-2"/>
        </w:rPr>
        <w:t xml:space="preserve"> </w:t>
      </w:r>
      <w:r>
        <w:t>образовательных</w:t>
      </w:r>
      <w:r>
        <w:rPr>
          <w:spacing w:val="-2"/>
        </w:rPr>
        <w:t xml:space="preserve"> </w:t>
      </w:r>
      <w:r>
        <w:t>квестов необходимо опред</w:t>
      </w:r>
      <w:r>
        <w:t>елить</w:t>
      </w:r>
      <w:r>
        <w:rPr>
          <w:spacing w:val="-1"/>
        </w:rPr>
        <w:t xml:space="preserve"> </w:t>
      </w:r>
      <w:r>
        <w:t>цели</w:t>
      </w:r>
      <w:r>
        <w:rPr>
          <w:spacing w:val="-2"/>
        </w:rPr>
        <w:t xml:space="preserve"> </w:t>
      </w:r>
      <w:r>
        <w:t>и</w:t>
      </w:r>
      <w:r>
        <w:rPr>
          <w:spacing w:val="-2"/>
        </w:rPr>
        <w:t xml:space="preserve"> </w:t>
      </w:r>
      <w:r>
        <w:t>задачи,</w:t>
      </w:r>
      <w:r>
        <w:rPr>
          <w:spacing w:val="-1"/>
        </w:rPr>
        <w:t xml:space="preserve"> </w:t>
      </w:r>
      <w:r>
        <w:t>которые ставит перед собой организатор, учитывая ту категорию участников (дети, родители), то пространство, где бу-дет проходить игра и написать сценарий.</w:t>
      </w:r>
    </w:p>
    <w:p w:rsidR="00D61B91" w:rsidRDefault="00AD1018">
      <w:pPr>
        <w:pStyle w:val="a3"/>
        <w:spacing w:before="4" w:line="244" w:lineRule="auto"/>
        <w:ind w:right="168"/>
      </w:pPr>
      <w:r>
        <w:t>Общая игровая цель – известна участникам с самого начала и определяет игровую «легенду», особенно-сти и правила заданий. Независимо от того, заложен элемент соревнования в игру или нет, конечная игровая цель – общая для всех команд. Общая цель является гла</w:t>
      </w:r>
      <w:r>
        <w:t>вным «внутренним мотиватором программы».</w:t>
      </w:r>
    </w:p>
    <w:p w:rsidR="00D61B91" w:rsidRDefault="00AD1018">
      <w:pPr>
        <w:pStyle w:val="a3"/>
        <w:spacing w:before="5"/>
        <w:ind w:left="1020" w:firstLine="0"/>
      </w:pPr>
      <w:r>
        <w:t>Задачи</w:t>
      </w:r>
      <w:r>
        <w:rPr>
          <w:spacing w:val="-5"/>
        </w:rPr>
        <w:t xml:space="preserve"> </w:t>
      </w:r>
      <w:r>
        <w:t>и</w:t>
      </w:r>
      <w:r>
        <w:rPr>
          <w:spacing w:val="-4"/>
        </w:rPr>
        <w:t xml:space="preserve"> </w:t>
      </w:r>
      <w:r>
        <w:rPr>
          <w:spacing w:val="-2"/>
        </w:rPr>
        <w:t>мотивация.</w:t>
      </w:r>
    </w:p>
    <w:p w:rsidR="00D61B91" w:rsidRDefault="00AD1018">
      <w:pPr>
        <w:pStyle w:val="a3"/>
        <w:spacing w:before="5" w:line="225" w:lineRule="exact"/>
        <w:ind w:left="1020" w:firstLine="0"/>
      </w:pPr>
      <w:r>
        <w:t>Ко</w:t>
      </w:r>
      <w:r>
        <w:rPr>
          <w:spacing w:val="-6"/>
        </w:rPr>
        <w:t xml:space="preserve"> </w:t>
      </w:r>
      <w:r>
        <w:t>всем</w:t>
      </w:r>
      <w:r>
        <w:rPr>
          <w:spacing w:val="-5"/>
        </w:rPr>
        <w:t xml:space="preserve"> </w:t>
      </w:r>
      <w:r>
        <w:t>сценариям</w:t>
      </w:r>
      <w:r>
        <w:rPr>
          <w:spacing w:val="-7"/>
        </w:rPr>
        <w:t xml:space="preserve"> </w:t>
      </w:r>
      <w:r>
        <w:t>для</w:t>
      </w:r>
      <w:r>
        <w:rPr>
          <w:spacing w:val="-7"/>
        </w:rPr>
        <w:t xml:space="preserve"> </w:t>
      </w:r>
      <w:r>
        <w:t>квестов</w:t>
      </w:r>
      <w:r>
        <w:rPr>
          <w:spacing w:val="-7"/>
        </w:rPr>
        <w:t xml:space="preserve"> </w:t>
      </w:r>
      <w:r>
        <w:t>в</w:t>
      </w:r>
      <w:r>
        <w:rPr>
          <w:spacing w:val="-8"/>
        </w:rPr>
        <w:t xml:space="preserve"> </w:t>
      </w:r>
      <w:r>
        <w:t>реальности</w:t>
      </w:r>
      <w:r>
        <w:rPr>
          <w:spacing w:val="-7"/>
        </w:rPr>
        <w:t xml:space="preserve"> </w:t>
      </w:r>
      <w:r>
        <w:t>предъявляются</w:t>
      </w:r>
      <w:r>
        <w:rPr>
          <w:spacing w:val="-7"/>
        </w:rPr>
        <w:t xml:space="preserve"> </w:t>
      </w:r>
      <w:r>
        <w:t>общие</w:t>
      </w:r>
      <w:r>
        <w:rPr>
          <w:spacing w:val="-6"/>
        </w:rPr>
        <w:t xml:space="preserve"> </w:t>
      </w:r>
      <w:r>
        <w:rPr>
          <w:spacing w:val="-2"/>
        </w:rPr>
        <w:t>требования:</w:t>
      </w:r>
    </w:p>
    <w:p w:rsidR="00D61B91" w:rsidRDefault="00AD1018" w:rsidP="00AD1018">
      <w:pPr>
        <w:pStyle w:val="a5"/>
        <w:numPr>
          <w:ilvl w:val="0"/>
          <w:numId w:val="223"/>
        </w:numPr>
        <w:tabs>
          <w:tab w:val="left" w:pos="1304"/>
        </w:tabs>
        <w:spacing w:line="247" w:lineRule="auto"/>
        <w:ind w:right="176" w:firstLine="566"/>
        <w:rPr>
          <w:sz w:val="20"/>
        </w:rPr>
      </w:pPr>
      <w:r>
        <w:rPr>
          <w:sz w:val="20"/>
        </w:rPr>
        <w:t xml:space="preserve">первая задача не должна быть сложной, ее цель – вовлечь игрока в процесс, показать, что у него все </w:t>
      </w:r>
      <w:r>
        <w:rPr>
          <w:spacing w:val="-2"/>
          <w:sz w:val="20"/>
        </w:rPr>
        <w:t>получается;</w:t>
      </w:r>
    </w:p>
    <w:p w:rsidR="00D61B91" w:rsidRDefault="00AD1018" w:rsidP="00AD1018">
      <w:pPr>
        <w:pStyle w:val="a5"/>
        <w:numPr>
          <w:ilvl w:val="0"/>
          <w:numId w:val="223"/>
        </w:numPr>
        <w:tabs>
          <w:tab w:val="left" w:pos="1305"/>
        </w:tabs>
        <w:spacing w:line="224" w:lineRule="exact"/>
        <w:ind w:left="1305" w:hanging="285"/>
        <w:rPr>
          <w:sz w:val="20"/>
        </w:rPr>
      </w:pPr>
      <w:r>
        <w:rPr>
          <w:sz w:val="20"/>
        </w:rPr>
        <w:t>используе</w:t>
      </w:r>
      <w:r>
        <w:rPr>
          <w:sz w:val="20"/>
        </w:rPr>
        <w:t>мые</w:t>
      </w:r>
      <w:r>
        <w:rPr>
          <w:spacing w:val="-7"/>
          <w:sz w:val="20"/>
        </w:rPr>
        <w:t xml:space="preserve"> </w:t>
      </w:r>
      <w:r>
        <w:rPr>
          <w:sz w:val="20"/>
        </w:rPr>
        <w:t>артефакты</w:t>
      </w:r>
      <w:r>
        <w:rPr>
          <w:spacing w:val="-7"/>
          <w:sz w:val="20"/>
        </w:rPr>
        <w:t xml:space="preserve"> </w:t>
      </w:r>
      <w:r>
        <w:rPr>
          <w:sz w:val="20"/>
        </w:rPr>
        <w:t>и</w:t>
      </w:r>
      <w:r>
        <w:rPr>
          <w:spacing w:val="-6"/>
          <w:sz w:val="20"/>
        </w:rPr>
        <w:t xml:space="preserve"> </w:t>
      </w:r>
      <w:r>
        <w:rPr>
          <w:sz w:val="20"/>
        </w:rPr>
        <w:t>предметы</w:t>
      </w:r>
      <w:r>
        <w:rPr>
          <w:spacing w:val="-7"/>
          <w:sz w:val="20"/>
        </w:rPr>
        <w:t xml:space="preserve"> </w:t>
      </w:r>
      <w:r>
        <w:rPr>
          <w:sz w:val="20"/>
        </w:rPr>
        <w:t>должны</w:t>
      </w:r>
      <w:r>
        <w:rPr>
          <w:spacing w:val="-6"/>
          <w:sz w:val="20"/>
        </w:rPr>
        <w:t xml:space="preserve"> </w:t>
      </w:r>
      <w:r>
        <w:rPr>
          <w:sz w:val="20"/>
        </w:rPr>
        <w:t>строго</w:t>
      </w:r>
      <w:r>
        <w:rPr>
          <w:spacing w:val="-6"/>
          <w:sz w:val="20"/>
        </w:rPr>
        <w:t xml:space="preserve"> </w:t>
      </w:r>
      <w:r>
        <w:rPr>
          <w:sz w:val="20"/>
        </w:rPr>
        <w:t>соответствовать</w:t>
      </w:r>
      <w:r>
        <w:rPr>
          <w:spacing w:val="-7"/>
          <w:sz w:val="20"/>
        </w:rPr>
        <w:t xml:space="preserve"> </w:t>
      </w:r>
      <w:r>
        <w:rPr>
          <w:sz w:val="20"/>
        </w:rPr>
        <w:t>тематике</w:t>
      </w:r>
      <w:r>
        <w:rPr>
          <w:spacing w:val="-7"/>
          <w:sz w:val="20"/>
        </w:rPr>
        <w:t xml:space="preserve"> </w:t>
      </w:r>
      <w:r>
        <w:rPr>
          <w:sz w:val="20"/>
        </w:rPr>
        <w:t>игры</w:t>
      </w:r>
      <w:r>
        <w:rPr>
          <w:spacing w:val="-7"/>
          <w:sz w:val="20"/>
        </w:rPr>
        <w:t xml:space="preserve"> </w:t>
      </w:r>
      <w:r>
        <w:rPr>
          <w:sz w:val="20"/>
        </w:rPr>
        <w:t>и</w:t>
      </w:r>
      <w:r>
        <w:rPr>
          <w:spacing w:val="-7"/>
          <w:sz w:val="20"/>
        </w:rPr>
        <w:t xml:space="preserve"> </w:t>
      </w:r>
      <w:r>
        <w:rPr>
          <w:sz w:val="20"/>
        </w:rPr>
        <w:t>ее</w:t>
      </w:r>
      <w:r>
        <w:rPr>
          <w:spacing w:val="-7"/>
          <w:sz w:val="20"/>
        </w:rPr>
        <w:t xml:space="preserve"> </w:t>
      </w:r>
      <w:r>
        <w:rPr>
          <w:spacing w:val="-2"/>
          <w:sz w:val="20"/>
        </w:rPr>
        <w:t>сюжету;</w:t>
      </w:r>
    </w:p>
    <w:p w:rsidR="00D61B91" w:rsidRDefault="00AD1018" w:rsidP="00AD1018">
      <w:pPr>
        <w:pStyle w:val="a5"/>
        <w:numPr>
          <w:ilvl w:val="0"/>
          <w:numId w:val="223"/>
        </w:numPr>
        <w:tabs>
          <w:tab w:val="left" w:pos="1305"/>
        </w:tabs>
        <w:spacing w:line="236" w:lineRule="exact"/>
        <w:ind w:left="1305" w:hanging="285"/>
        <w:rPr>
          <w:sz w:val="20"/>
        </w:rPr>
      </w:pPr>
      <w:r>
        <w:rPr>
          <w:sz w:val="20"/>
        </w:rPr>
        <w:t>задачи</w:t>
      </w:r>
      <w:r>
        <w:rPr>
          <w:spacing w:val="-8"/>
          <w:sz w:val="20"/>
        </w:rPr>
        <w:t xml:space="preserve"> </w:t>
      </w:r>
      <w:r>
        <w:rPr>
          <w:sz w:val="20"/>
        </w:rPr>
        <w:t>по</w:t>
      </w:r>
      <w:r>
        <w:rPr>
          <w:spacing w:val="-5"/>
          <w:sz w:val="20"/>
        </w:rPr>
        <w:t xml:space="preserve"> </w:t>
      </w:r>
      <w:r>
        <w:rPr>
          <w:sz w:val="20"/>
        </w:rPr>
        <w:t>сценарию</w:t>
      </w:r>
      <w:r>
        <w:rPr>
          <w:spacing w:val="-4"/>
          <w:sz w:val="20"/>
        </w:rPr>
        <w:t xml:space="preserve"> </w:t>
      </w:r>
      <w:r>
        <w:rPr>
          <w:sz w:val="20"/>
        </w:rPr>
        <w:t>для</w:t>
      </w:r>
      <w:r>
        <w:rPr>
          <w:spacing w:val="-7"/>
          <w:sz w:val="20"/>
        </w:rPr>
        <w:t xml:space="preserve"> </w:t>
      </w:r>
      <w:r>
        <w:rPr>
          <w:sz w:val="20"/>
        </w:rPr>
        <w:t>квеста</w:t>
      </w:r>
      <w:r>
        <w:rPr>
          <w:spacing w:val="-6"/>
          <w:sz w:val="20"/>
        </w:rPr>
        <w:t xml:space="preserve"> </w:t>
      </w:r>
      <w:r>
        <w:rPr>
          <w:sz w:val="20"/>
        </w:rPr>
        <w:t>должны</w:t>
      </w:r>
      <w:r>
        <w:rPr>
          <w:spacing w:val="-7"/>
          <w:sz w:val="20"/>
        </w:rPr>
        <w:t xml:space="preserve"> </w:t>
      </w:r>
      <w:r>
        <w:rPr>
          <w:sz w:val="20"/>
        </w:rPr>
        <w:t>быть</w:t>
      </w:r>
      <w:r>
        <w:rPr>
          <w:spacing w:val="-2"/>
          <w:sz w:val="20"/>
        </w:rPr>
        <w:t xml:space="preserve"> </w:t>
      </w:r>
      <w:r>
        <w:rPr>
          <w:sz w:val="20"/>
        </w:rPr>
        <w:t>понятными,</w:t>
      </w:r>
      <w:r>
        <w:rPr>
          <w:spacing w:val="-6"/>
          <w:sz w:val="20"/>
        </w:rPr>
        <w:t xml:space="preserve"> </w:t>
      </w:r>
      <w:r>
        <w:rPr>
          <w:sz w:val="20"/>
        </w:rPr>
        <w:t>не</w:t>
      </w:r>
      <w:r>
        <w:rPr>
          <w:spacing w:val="-6"/>
          <w:sz w:val="20"/>
        </w:rPr>
        <w:t xml:space="preserve"> </w:t>
      </w:r>
      <w:r>
        <w:rPr>
          <w:sz w:val="20"/>
        </w:rPr>
        <w:t>вызывать</w:t>
      </w:r>
      <w:r>
        <w:rPr>
          <w:spacing w:val="-7"/>
          <w:sz w:val="20"/>
        </w:rPr>
        <w:t xml:space="preserve"> </w:t>
      </w:r>
      <w:r>
        <w:rPr>
          <w:sz w:val="20"/>
        </w:rPr>
        <w:t>ощущение</w:t>
      </w:r>
      <w:r>
        <w:rPr>
          <w:spacing w:val="-6"/>
          <w:sz w:val="20"/>
        </w:rPr>
        <w:t xml:space="preserve"> </w:t>
      </w:r>
      <w:r>
        <w:rPr>
          <w:sz w:val="20"/>
        </w:rPr>
        <w:t>скуки</w:t>
      </w:r>
      <w:r>
        <w:rPr>
          <w:spacing w:val="-7"/>
          <w:sz w:val="20"/>
        </w:rPr>
        <w:t xml:space="preserve"> </w:t>
      </w:r>
      <w:r>
        <w:rPr>
          <w:sz w:val="20"/>
        </w:rPr>
        <w:t>и</w:t>
      </w:r>
      <w:r>
        <w:rPr>
          <w:spacing w:val="-5"/>
          <w:sz w:val="20"/>
        </w:rPr>
        <w:t xml:space="preserve"> </w:t>
      </w:r>
      <w:r>
        <w:rPr>
          <w:spacing w:val="-2"/>
          <w:sz w:val="20"/>
        </w:rPr>
        <w:t>утомления;</w:t>
      </w:r>
    </w:p>
    <w:p w:rsidR="00D61B91" w:rsidRDefault="00AD1018" w:rsidP="00AD1018">
      <w:pPr>
        <w:pStyle w:val="a5"/>
        <w:numPr>
          <w:ilvl w:val="0"/>
          <w:numId w:val="223"/>
        </w:numPr>
        <w:tabs>
          <w:tab w:val="left" w:pos="1304"/>
        </w:tabs>
        <w:spacing w:line="244" w:lineRule="auto"/>
        <w:ind w:right="176" w:firstLine="566"/>
        <w:rPr>
          <w:sz w:val="20"/>
        </w:rPr>
      </w:pPr>
      <w:r>
        <w:rPr>
          <w:sz w:val="20"/>
        </w:rPr>
        <w:t>также необходимо продумать все риски,</w:t>
      </w:r>
      <w:r>
        <w:rPr>
          <w:spacing w:val="21"/>
          <w:sz w:val="20"/>
        </w:rPr>
        <w:t xml:space="preserve"> </w:t>
      </w:r>
      <w:r>
        <w:rPr>
          <w:sz w:val="20"/>
        </w:rPr>
        <w:t>устранить повторы, позаботиться о безопасности игроков, учесть, что все дети разные.</w:t>
      </w:r>
    </w:p>
    <w:p w:rsidR="00D61B91" w:rsidRDefault="00D61B91">
      <w:pPr>
        <w:pStyle w:val="a5"/>
        <w:spacing w:line="244" w:lineRule="auto"/>
        <w:rPr>
          <w:sz w:val="20"/>
        </w:rPr>
        <w:sectPr w:rsidR="00D61B91">
          <w:footerReference w:type="default" r:id="rId157"/>
          <w:pgSz w:w="11910" w:h="16840"/>
          <w:pgMar w:top="1040" w:right="850" w:bottom="1580" w:left="850" w:header="0" w:footer="1387" w:gutter="0"/>
          <w:cols w:space="720"/>
        </w:sectPr>
      </w:pPr>
    </w:p>
    <w:p w:rsidR="00D61B91" w:rsidRDefault="00AD1018">
      <w:pPr>
        <w:pStyle w:val="a3"/>
        <w:spacing w:before="67"/>
        <w:ind w:left="170" w:right="457"/>
      </w:pPr>
      <w:r>
        <w:lastRenderedPageBreak/>
        <w:t>Теперь перейдем к тому, что принято называть мотивацией в достижении поставленной цели. Самое главное и, наверное, самое трудное, это заинтересовать участников. Детей заинтриговать значительно легче, чем взрослых (родителей, педагогов), поэтому очень важно</w:t>
      </w:r>
      <w:r>
        <w:t xml:space="preserve"> продумать этот момент, чтобы родители стали нашими партнерами и активными участниками.</w:t>
      </w:r>
    </w:p>
    <w:p w:rsidR="00D61B91" w:rsidRDefault="00AD1018">
      <w:pPr>
        <w:pStyle w:val="a3"/>
        <w:spacing w:before="2"/>
        <w:ind w:left="170" w:right="453"/>
      </w:pPr>
      <w:r>
        <w:t>Для того, чтобы заинтересовать ребенка или группу детей в том, чтобы они выполнили то или иное за-дание, решили головоломку или нашли наиболее простое решение в достиже</w:t>
      </w:r>
      <w:r>
        <w:t>нии конечного результата, на фи-нише должен быть приз. Нужно организовать некое соревнование по поиску «сладкого клада» на территории детского сада.</w:t>
      </w:r>
    </w:p>
    <w:p w:rsidR="00D61B91" w:rsidRDefault="00AD1018" w:rsidP="00AD1018">
      <w:pPr>
        <w:pStyle w:val="a5"/>
        <w:numPr>
          <w:ilvl w:val="0"/>
          <w:numId w:val="224"/>
        </w:numPr>
        <w:tabs>
          <w:tab w:val="left" w:pos="1021"/>
        </w:tabs>
        <w:ind w:left="736" w:right="4357" w:firstLine="0"/>
        <w:jc w:val="both"/>
        <w:rPr>
          <w:sz w:val="20"/>
        </w:rPr>
      </w:pPr>
      <w:r>
        <w:rPr>
          <w:sz w:val="20"/>
        </w:rPr>
        <w:t>Задания (этапы прохождения, список вопросов и т.д.). Для</w:t>
      </w:r>
      <w:r>
        <w:rPr>
          <w:spacing w:val="-10"/>
          <w:sz w:val="20"/>
        </w:rPr>
        <w:t xml:space="preserve"> </w:t>
      </w:r>
      <w:r>
        <w:rPr>
          <w:sz w:val="20"/>
        </w:rPr>
        <w:t>составления</w:t>
      </w:r>
      <w:r>
        <w:rPr>
          <w:spacing w:val="-10"/>
          <w:sz w:val="20"/>
        </w:rPr>
        <w:t xml:space="preserve"> </w:t>
      </w:r>
      <w:r>
        <w:rPr>
          <w:sz w:val="20"/>
        </w:rPr>
        <w:t>маршрута</w:t>
      </w:r>
      <w:r>
        <w:rPr>
          <w:spacing w:val="-6"/>
          <w:sz w:val="20"/>
        </w:rPr>
        <w:t xml:space="preserve"> </w:t>
      </w:r>
      <w:r>
        <w:rPr>
          <w:sz w:val="20"/>
        </w:rPr>
        <w:t>используются</w:t>
      </w:r>
      <w:r>
        <w:rPr>
          <w:spacing w:val="-10"/>
          <w:sz w:val="20"/>
        </w:rPr>
        <w:t xml:space="preserve"> </w:t>
      </w:r>
      <w:r>
        <w:rPr>
          <w:sz w:val="20"/>
        </w:rPr>
        <w:t>разные</w:t>
      </w:r>
      <w:r>
        <w:rPr>
          <w:spacing w:val="-9"/>
          <w:sz w:val="20"/>
        </w:rPr>
        <w:t xml:space="preserve"> </w:t>
      </w:r>
      <w:r>
        <w:rPr>
          <w:sz w:val="20"/>
        </w:rPr>
        <w:t>варианты:</w:t>
      </w:r>
    </w:p>
    <w:p w:rsidR="00D61B91" w:rsidRDefault="00AD1018" w:rsidP="00AD1018">
      <w:pPr>
        <w:pStyle w:val="a5"/>
        <w:numPr>
          <w:ilvl w:val="1"/>
          <w:numId w:val="224"/>
        </w:numPr>
        <w:tabs>
          <w:tab w:val="left" w:pos="1021"/>
        </w:tabs>
        <w:spacing w:before="1"/>
        <w:ind w:right="448" w:firstLine="566"/>
        <w:jc w:val="both"/>
        <w:rPr>
          <w:sz w:val="20"/>
        </w:rPr>
      </w:pPr>
      <w:r>
        <w:rPr>
          <w:sz w:val="20"/>
        </w:rPr>
        <w:t xml:space="preserve">Маршрутный лист (на нем могут быть просто написаны последовательно станции и где они распо-ложены; а могут быть загадки, ребусы, зашифрованное слово, ответ на которые и будет то место, куда надо </w:t>
      </w:r>
      <w:r>
        <w:rPr>
          <w:spacing w:val="-2"/>
          <w:sz w:val="20"/>
        </w:rPr>
        <w:t>последовать).</w:t>
      </w:r>
    </w:p>
    <w:p w:rsidR="00D61B91" w:rsidRDefault="00AD1018" w:rsidP="00AD1018">
      <w:pPr>
        <w:pStyle w:val="a5"/>
        <w:numPr>
          <w:ilvl w:val="1"/>
          <w:numId w:val="224"/>
        </w:numPr>
        <w:tabs>
          <w:tab w:val="left" w:pos="1021"/>
        </w:tabs>
        <w:ind w:right="452" w:firstLine="566"/>
        <w:jc w:val="both"/>
        <w:rPr>
          <w:sz w:val="20"/>
        </w:rPr>
      </w:pPr>
      <w:r>
        <w:rPr>
          <w:sz w:val="20"/>
        </w:rPr>
        <w:t>«Волшебный клубок» (на клубке ниток последоват</w:t>
      </w:r>
      <w:r>
        <w:rPr>
          <w:sz w:val="20"/>
        </w:rPr>
        <w:t>ельно прикреплены записки с названием того ме-ста, куда надо отправиться. Постепенно разматывая клубок, дети перемещаются от станции к станции);</w:t>
      </w:r>
    </w:p>
    <w:p w:rsidR="00D61B91" w:rsidRDefault="00AD1018" w:rsidP="00AD1018">
      <w:pPr>
        <w:pStyle w:val="a5"/>
        <w:numPr>
          <w:ilvl w:val="1"/>
          <w:numId w:val="224"/>
        </w:numPr>
        <w:tabs>
          <w:tab w:val="left" w:pos="1021"/>
        </w:tabs>
        <w:ind w:left="1021" w:hanging="285"/>
        <w:jc w:val="both"/>
        <w:rPr>
          <w:sz w:val="20"/>
        </w:rPr>
      </w:pPr>
      <w:r>
        <w:rPr>
          <w:sz w:val="20"/>
        </w:rPr>
        <w:t>Карта</w:t>
      </w:r>
      <w:r>
        <w:rPr>
          <w:spacing w:val="-12"/>
          <w:sz w:val="20"/>
        </w:rPr>
        <w:t xml:space="preserve"> </w:t>
      </w:r>
      <w:r>
        <w:rPr>
          <w:sz w:val="20"/>
        </w:rPr>
        <w:t>(схематическое</w:t>
      </w:r>
      <w:r>
        <w:rPr>
          <w:spacing w:val="-12"/>
          <w:sz w:val="20"/>
        </w:rPr>
        <w:t xml:space="preserve"> </w:t>
      </w:r>
      <w:r>
        <w:rPr>
          <w:sz w:val="20"/>
        </w:rPr>
        <w:t>изображение</w:t>
      </w:r>
      <w:r>
        <w:rPr>
          <w:spacing w:val="-12"/>
          <w:sz w:val="20"/>
        </w:rPr>
        <w:t xml:space="preserve"> </w:t>
      </w:r>
      <w:r>
        <w:rPr>
          <w:spacing w:val="-2"/>
          <w:sz w:val="20"/>
        </w:rPr>
        <w:t>маршрута).</w:t>
      </w:r>
    </w:p>
    <w:p w:rsidR="00D61B91" w:rsidRDefault="00AD1018" w:rsidP="00AD1018">
      <w:pPr>
        <w:pStyle w:val="a5"/>
        <w:numPr>
          <w:ilvl w:val="1"/>
          <w:numId w:val="224"/>
        </w:numPr>
        <w:tabs>
          <w:tab w:val="left" w:pos="1021"/>
        </w:tabs>
        <w:ind w:right="461" w:firstLine="566"/>
        <w:jc w:val="both"/>
        <w:rPr>
          <w:sz w:val="20"/>
        </w:rPr>
      </w:pPr>
      <w:r>
        <w:rPr>
          <w:sz w:val="20"/>
        </w:rPr>
        <w:t>«Волшебный экран»</w:t>
      </w:r>
      <w:r>
        <w:rPr>
          <w:spacing w:val="-3"/>
          <w:sz w:val="20"/>
        </w:rPr>
        <w:t xml:space="preserve"> </w:t>
      </w:r>
      <w:r>
        <w:rPr>
          <w:sz w:val="20"/>
        </w:rPr>
        <w:t>(планшет или ноутбук, где последовательно располо</w:t>
      </w:r>
      <w:r>
        <w:rPr>
          <w:sz w:val="20"/>
        </w:rPr>
        <w:t>жены фотографии</w:t>
      </w:r>
      <w:r>
        <w:rPr>
          <w:spacing w:val="-1"/>
          <w:sz w:val="20"/>
        </w:rPr>
        <w:t xml:space="preserve"> </w:t>
      </w:r>
      <w:r>
        <w:rPr>
          <w:sz w:val="20"/>
        </w:rPr>
        <w:t>тех</w:t>
      </w:r>
      <w:r>
        <w:rPr>
          <w:spacing w:val="-1"/>
          <w:sz w:val="20"/>
        </w:rPr>
        <w:t xml:space="preserve"> </w:t>
      </w:r>
      <w:r>
        <w:rPr>
          <w:sz w:val="20"/>
        </w:rPr>
        <w:t>мест, куда должны последовать участники).</w:t>
      </w:r>
    </w:p>
    <w:p w:rsidR="00D61B91" w:rsidRDefault="00AD1018" w:rsidP="00AD1018">
      <w:pPr>
        <w:pStyle w:val="a5"/>
        <w:numPr>
          <w:ilvl w:val="1"/>
          <w:numId w:val="224"/>
        </w:numPr>
        <w:tabs>
          <w:tab w:val="left" w:pos="1021"/>
        </w:tabs>
        <w:ind w:right="449" w:firstLine="566"/>
        <w:jc w:val="both"/>
        <w:rPr>
          <w:sz w:val="20"/>
        </w:rPr>
      </w:pPr>
      <w:r>
        <w:rPr>
          <w:sz w:val="20"/>
        </w:rPr>
        <w:t>Участники</w:t>
      </w:r>
      <w:r>
        <w:rPr>
          <w:spacing w:val="27"/>
          <w:sz w:val="20"/>
        </w:rPr>
        <w:t xml:space="preserve"> </w:t>
      </w:r>
      <w:r>
        <w:rPr>
          <w:sz w:val="20"/>
        </w:rPr>
        <w:t>могут</w:t>
      </w:r>
      <w:r>
        <w:rPr>
          <w:spacing w:val="30"/>
          <w:sz w:val="20"/>
        </w:rPr>
        <w:t xml:space="preserve"> </w:t>
      </w:r>
      <w:r>
        <w:rPr>
          <w:sz w:val="20"/>
        </w:rPr>
        <w:t>узнавать</w:t>
      </w:r>
      <w:r>
        <w:rPr>
          <w:spacing w:val="28"/>
          <w:sz w:val="20"/>
        </w:rPr>
        <w:t xml:space="preserve"> </w:t>
      </w:r>
      <w:r>
        <w:rPr>
          <w:sz w:val="20"/>
        </w:rPr>
        <w:t>о</w:t>
      </w:r>
      <w:r>
        <w:rPr>
          <w:spacing w:val="29"/>
          <w:sz w:val="20"/>
        </w:rPr>
        <w:t xml:space="preserve"> </w:t>
      </w:r>
      <w:r>
        <w:rPr>
          <w:sz w:val="20"/>
        </w:rPr>
        <w:t>том,</w:t>
      </w:r>
      <w:r>
        <w:rPr>
          <w:spacing w:val="28"/>
          <w:sz w:val="20"/>
        </w:rPr>
        <w:t xml:space="preserve"> </w:t>
      </w:r>
      <w:r>
        <w:rPr>
          <w:sz w:val="20"/>
        </w:rPr>
        <w:t>куда</w:t>
      </w:r>
      <w:r>
        <w:rPr>
          <w:spacing w:val="30"/>
          <w:sz w:val="20"/>
        </w:rPr>
        <w:t xml:space="preserve"> </w:t>
      </w:r>
      <w:r>
        <w:rPr>
          <w:sz w:val="20"/>
        </w:rPr>
        <w:t>дальше</w:t>
      </w:r>
      <w:r>
        <w:rPr>
          <w:spacing w:val="31"/>
          <w:sz w:val="20"/>
        </w:rPr>
        <w:t xml:space="preserve"> </w:t>
      </w:r>
      <w:r>
        <w:rPr>
          <w:sz w:val="20"/>
        </w:rPr>
        <w:t>идти</w:t>
      </w:r>
      <w:r>
        <w:rPr>
          <w:spacing w:val="27"/>
          <w:sz w:val="20"/>
        </w:rPr>
        <w:t xml:space="preserve"> </w:t>
      </w:r>
      <w:r>
        <w:rPr>
          <w:sz w:val="20"/>
        </w:rPr>
        <w:t>после</w:t>
      </w:r>
      <w:r>
        <w:rPr>
          <w:spacing w:val="28"/>
          <w:sz w:val="20"/>
        </w:rPr>
        <w:t xml:space="preserve"> </w:t>
      </w:r>
      <w:r>
        <w:rPr>
          <w:sz w:val="20"/>
        </w:rPr>
        <w:t>того,</w:t>
      </w:r>
      <w:r>
        <w:rPr>
          <w:spacing w:val="28"/>
          <w:sz w:val="20"/>
        </w:rPr>
        <w:t xml:space="preserve"> </w:t>
      </w:r>
      <w:r>
        <w:rPr>
          <w:sz w:val="20"/>
        </w:rPr>
        <w:t>как</w:t>
      </w:r>
      <w:r>
        <w:rPr>
          <w:spacing w:val="27"/>
          <w:sz w:val="20"/>
        </w:rPr>
        <w:t xml:space="preserve"> </w:t>
      </w:r>
      <w:r>
        <w:rPr>
          <w:sz w:val="20"/>
        </w:rPr>
        <w:t>выполнят</w:t>
      </w:r>
      <w:r>
        <w:rPr>
          <w:spacing w:val="27"/>
          <w:sz w:val="20"/>
        </w:rPr>
        <w:t xml:space="preserve"> </w:t>
      </w:r>
      <w:r>
        <w:rPr>
          <w:sz w:val="20"/>
        </w:rPr>
        <w:t>задание</w:t>
      </w:r>
      <w:r>
        <w:rPr>
          <w:spacing w:val="28"/>
          <w:sz w:val="20"/>
        </w:rPr>
        <w:t xml:space="preserve"> </w:t>
      </w:r>
      <w:r>
        <w:rPr>
          <w:sz w:val="20"/>
        </w:rPr>
        <w:t>на</w:t>
      </w:r>
      <w:r>
        <w:rPr>
          <w:spacing w:val="28"/>
          <w:sz w:val="20"/>
        </w:rPr>
        <w:t xml:space="preserve"> </w:t>
      </w:r>
      <w:r>
        <w:rPr>
          <w:sz w:val="20"/>
        </w:rPr>
        <w:t>станции (от организатора; ответ</w:t>
      </w:r>
      <w:r>
        <w:rPr>
          <w:spacing w:val="20"/>
          <w:sz w:val="20"/>
        </w:rPr>
        <w:t xml:space="preserve"> </w:t>
      </w:r>
      <w:r>
        <w:rPr>
          <w:sz w:val="20"/>
        </w:rPr>
        <w:t>на</w:t>
      </w:r>
      <w:r>
        <w:rPr>
          <w:spacing w:val="21"/>
          <w:sz w:val="20"/>
        </w:rPr>
        <w:t xml:space="preserve"> </w:t>
      </w:r>
      <w:r>
        <w:rPr>
          <w:sz w:val="20"/>
        </w:rPr>
        <w:t>задание</w:t>
      </w:r>
      <w:r>
        <w:rPr>
          <w:spacing w:val="19"/>
          <w:sz w:val="20"/>
        </w:rPr>
        <w:t xml:space="preserve"> </w:t>
      </w:r>
      <w:r>
        <w:rPr>
          <w:sz w:val="20"/>
        </w:rPr>
        <w:t>и есть</w:t>
      </w:r>
      <w:r>
        <w:rPr>
          <w:spacing w:val="21"/>
          <w:sz w:val="20"/>
        </w:rPr>
        <w:t xml:space="preserve"> </w:t>
      </w:r>
      <w:r>
        <w:rPr>
          <w:sz w:val="20"/>
        </w:rPr>
        <w:t>название</w:t>
      </w:r>
      <w:r>
        <w:rPr>
          <w:spacing w:val="19"/>
          <w:sz w:val="20"/>
        </w:rPr>
        <w:t xml:space="preserve"> </w:t>
      </w:r>
      <w:r>
        <w:rPr>
          <w:sz w:val="20"/>
        </w:rPr>
        <w:t>следующей станции;</w:t>
      </w:r>
      <w:r>
        <w:rPr>
          <w:spacing w:val="21"/>
          <w:sz w:val="20"/>
        </w:rPr>
        <w:t xml:space="preserve"> </w:t>
      </w:r>
      <w:r>
        <w:rPr>
          <w:sz w:val="20"/>
        </w:rPr>
        <w:t>нужно</w:t>
      </w:r>
      <w:r>
        <w:rPr>
          <w:spacing w:val="19"/>
          <w:sz w:val="20"/>
        </w:rPr>
        <w:t xml:space="preserve"> </w:t>
      </w:r>
      <w:r>
        <w:rPr>
          <w:sz w:val="20"/>
        </w:rPr>
        <w:t>найти спрятанную</w:t>
      </w:r>
      <w:r>
        <w:rPr>
          <w:spacing w:val="21"/>
          <w:sz w:val="20"/>
        </w:rPr>
        <w:t xml:space="preserve"> </w:t>
      </w:r>
      <w:r>
        <w:rPr>
          <w:sz w:val="20"/>
        </w:rPr>
        <w:t>подсказк</w:t>
      </w:r>
      <w:r>
        <w:rPr>
          <w:sz w:val="20"/>
        </w:rPr>
        <w:t>у на определенной территории) и т.п. Расположение зон и маршрут каждой команды организуются таким обра-зом, чтобы избежать их пересечения друг с другом.</w:t>
      </w:r>
    </w:p>
    <w:p w:rsidR="00D61B91" w:rsidRDefault="00AD1018">
      <w:pPr>
        <w:pStyle w:val="a3"/>
        <w:ind w:left="170" w:right="463"/>
      </w:pPr>
      <w:r>
        <w:t>Этапы игры. В процессе игры игроки последовательно движутся по этапам, решая различные задания (активны</w:t>
      </w:r>
      <w:r>
        <w:t>е, логические, поисковые, творческие и пр.).</w:t>
      </w:r>
    </w:p>
    <w:p w:rsidR="00D61B91" w:rsidRDefault="00AD1018" w:rsidP="00AD1018">
      <w:pPr>
        <w:pStyle w:val="a5"/>
        <w:numPr>
          <w:ilvl w:val="0"/>
          <w:numId w:val="224"/>
        </w:numPr>
        <w:tabs>
          <w:tab w:val="left" w:pos="1021"/>
        </w:tabs>
        <w:spacing w:line="228" w:lineRule="exact"/>
        <w:ind w:left="1021" w:hanging="285"/>
        <w:jc w:val="both"/>
        <w:rPr>
          <w:sz w:val="20"/>
        </w:rPr>
      </w:pPr>
      <w:r>
        <w:rPr>
          <w:sz w:val="20"/>
        </w:rPr>
        <w:t>Порядок</w:t>
      </w:r>
      <w:r>
        <w:rPr>
          <w:spacing w:val="-9"/>
          <w:sz w:val="20"/>
        </w:rPr>
        <w:t xml:space="preserve"> </w:t>
      </w:r>
      <w:r>
        <w:rPr>
          <w:sz w:val="20"/>
        </w:rPr>
        <w:t>выполнения</w:t>
      </w:r>
      <w:r>
        <w:rPr>
          <w:spacing w:val="-9"/>
          <w:sz w:val="20"/>
        </w:rPr>
        <w:t xml:space="preserve"> </w:t>
      </w:r>
      <w:r>
        <w:rPr>
          <w:sz w:val="20"/>
        </w:rPr>
        <w:t>поставленной</w:t>
      </w:r>
      <w:r>
        <w:rPr>
          <w:spacing w:val="-6"/>
          <w:sz w:val="20"/>
        </w:rPr>
        <w:t xml:space="preserve"> </w:t>
      </w:r>
      <w:r>
        <w:rPr>
          <w:sz w:val="20"/>
        </w:rPr>
        <w:t>задачи</w:t>
      </w:r>
      <w:r>
        <w:rPr>
          <w:spacing w:val="-8"/>
          <w:sz w:val="20"/>
        </w:rPr>
        <w:t xml:space="preserve"> </w:t>
      </w:r>
      <w:r>
        <w:rPr>
          <w:sz w:val="20"/>
        </w:rPr>
        <w:t>(штрафы</w:t>
      </w:r>
      <w:r>
        <w:rPr>
          <w:spacing w:val="-8"/>
          <w:sz w:val="20"/>
        </w:rPr>
        <w:t xml:space="preserve"> </w:t>
      </w:r>
      <w:r>
        <w:rPr>
          <w:sz w:val="20"/>
        </w:rPr>
        <w:t>и</w:t>
      </w:r>
      <w:r>
        <w:rPr>
          <w:spacing w:val="-8"/>
          <w:sz w:val="20"/>
        </w:rPr>
        <w:t xml:space="preserve"> </w:t>
      </w:r>
      <w:r>
        <w:rPr>
          <w:spacing w:val="-2"/>
          <w:sz w:val="20"/>
        </w:rPr>
        <w:t>бонусы).</w:t>
      </w:r>
    </w:p>
    <w:p w:rsidR="00D61B91" w:rsidRDefault="00AD1018">
      <w:pPr>
        <w:pStyle w:val="a3"/>
        <w:spacing w:before="1"/>
        <w:ind w:left="170" w:right="453"/>
      </w:pPr>
      <w:r>
        <w:t>Прохождение каждого этапа позволяет команде игроков перейти на следующий этап. Команда получает недостающую информацию, подсказку, снаряжение и</w:t>
      </w:r>
      <w:r>
        <w:rPr>
          <w:spacing w:val="-1"/>
        </w:rPr>
        <w:t xml:space="preserve"> </w:t>
      </w:r>
      <w:r>
        <w:t>т.п. Но изюминка такой</w:t>
      </w:r>
      <w:r>
        <w:rPr>
          <w:spacing w:val="-1"/>
        </w:rPr>
        <w:t xml:space="preserve"> </w:t>
      </w:r>
      <w:r>
        <w:t>организации игровой</w:t>
      </w:r>
      <w:r>
        <w:rPr>
          <w:spacing w:val="-1"/>
        </w:rPr>
        <w:t xml:space="preserve"> </w:t>
      </w:r>
      <w:r>
        <w:t>деятельно-сти состоит в том, что, выполнив одно задание, дети получаю</w:t>
      </w:r>
      <w:r>
        <w:t>т подсказку к выполнению следующего, что яв-ляется</w:t>
      </w:r>
      <w:r>
        <w:rPr>
          <w:spacing w:val="-2"/>
        </w:rPr>
        <w:t xml:space="preserve"> </w:t>
      </w:r>
      <w:r>
        <w:t>эффективным средством</w:t>
      </w:r>
      <w:r>
        <w:rPr>
          <w:spacing w:val="-1"/>
        </w:rPr>
        <w:t xml:space="preserve"> </w:t>
      </w:r>
      <w:r>
        <w:t>повышения</w:t>
      </w:r>
      <w:r>
        <w:rPr>
          <w:spacing w:val="-2"/>
        </w:rPr>
        <w:t xml:space="preserve"> </w:t>
      </w:r>
      <w:r>
        <w:t>двигательной</w:t>
      </w:r>
      <w:r>
        <w:rPr>
          <w:spacing w:val="-3"/>
        </w:rPr>
        <w:t xml:space="preserve"> </w:t>
      </w:r>
      <w:r>
        <w:t>активности</w:t>
      </w:r>
      <w:r>
        <w:rPr>
          <w:spacing w:val="-3"/>
        </w:rPr>
        <w:t xml:space="preserve"> </w:t>
      </w:r>
      <w:r>
        <w:t>и</w:t>
      </w:r>
      <w:r>
        <w:rPr>
          <w:spacing w:val="-3"/>
        </w:rPr>
        <w:t xml:space="preserve"> </w:t>
      </w:r>
      <w:r>
        <w:t>мотивационной</w:t>
      </w:r>
      <w:r>
        <w:rPr>
          <w:spacing w:val="-3"/>
        </w:rPr>
        <w:t xml:space="preserve"> </w:t>
      </w:r>
      <w:r>
        <w:t>готовности</w:t>
      </w:r>
      <w:r>
        <w:rPr>
          <w:spacing w:val="-3"/>
        </w:rPr>
        <w:t xml:space="preserve"> </w:t>
      </w:r>
      <w:r>
        <w:t>к</w:t>
      </w:r>
      <w:r>
        <w:rPr>
          <w:spacing w:val="-3"/>
        </w:rPr>
        <w:t xml:space="preserve"> </w:t>
      </w:r>
      <w:r>
        <w:t>познанию и исследованию. Также в ходе выполнения заданий дети получают бонусы (фишки) и штрафы.</w:t>
      </w:r>
    </w:p>
    <w:p w:rsidR="00D61B91" w:rsidRDefault="00AD1018" w:rsidP="00AD1018">
      <w:pPr>
        <w:pStyle w:val="a5"/>
        <w:numPr>
          <w:ilvl w:val="0"/>
          <w:numId w:val="224"/>
        </w:numPr>
        <w:tabs>
          <w:tab w:val="left" w:pos="1021"/>
        </w:tabs>
        <w:spacing w:line="230" w:lineRule="exact"/>
        <w:ind w:left="1021" w:hanging="285"/>
        <w:jc w:val="both"/>
        <w:rPr>
          <w:sz w:val="20"/>
        </w:rPr>
      </w:pPr>
      <w:r>
        <w:rPr>
          <w:sz w:val="20"/>
        </w:rPr>
        <w:t>Оценка.</w:t>
      </w:r>
      <w:r>
        <w:rPr>
          <w:spacing w:val="-8"/>
          <w:sz w:val="20"/>
        </w:rPr>
        <w:t xml:space="preserve"> </w:t>
      </w:r>
      <w:r>
        <w:rPr>
          <w:sz w:val="20"/>
        </w:rPr>
        <w:t>Конечная</w:t>
      </w:r>
      <w:r>
        <w:rPr>
          <w:spacing w:val="-7"/>
          <w:sz w:val="20"/>
        </w:rPr>
        <w:t xml:space="preserve"> </w:t>
      </w:r>
      <w:r>
        <w:rPr>
          <w:sz w:val="20"/>
        </w:rPr>
        <w:t>цель</w:t>
      </w:r>
      <w:r>
        <w:rPr>
          <w:spacing w:val="-8"/>
          <w:sz w:val="20"/>
        </w:rPr>
        <w:t xml:space="preserve"> </w:t>
      </w:r>
      <w:r>
        <w:rPr>
          <w:spacing w:val="-2"/>
          <w:sz w:val="20"/>
        </w:rPr>
        <w:t>(п</w:t>
      </w:r>
      <w:r>
        <w:rPr>
          <w:spacing w:val="-2"/>
          <w:sz w:val="20"/>
        </w:rPr>
        <w:t>риз).</w:t>
      </w:r>
    </w:p>
    <w:p w:rsidR="00D61B91" w:rsidRDefault="00AD1018">
      <w:pPr>
        <w:pStyle w:val="a3"/>
        <w:ind w:left="170" w:right="464"/>
      </w:pPr>
      <w:r>
        <w:t>Рефлексия (подведение итогов и оценка мероприятия). Воспитатель ориентируется на 4 вида рефлексии для оценки мероприятия:</w:t>
      </w:r>
    </w:p>
    <w:p w:rsidR="00D61B91" w:rsidRDefault="00AD1018" w:rsidP="00AD1018">
      <w:pPr>
        <w:pStyle w:val="a5"/>
        <w:numPr>
          <w:ilvl w:val="0"/>
          <w:numId w:val="222"/>
        </w:numPr>
        <w:tabs>
          <w:tab w:val="left" w:pos="1020"/>
        </w:tabs>
        <w:spacing w:before="1"/>
        <w:ind w:left="1020" w:hanging="284"/>
        <w:rPr>
          <w:sz w:val="20"/>
        </w:rPr>
      </w:pPr>
      <w:r>
        <w:rPr>
          <w:sz w:val="20"/>
        </w:rPr>
        <w:t>коммуникационная</w:t>
      </w:r>
      <w:r>
        <w:rPr>
          <w:spacing w:val="-6"/>
          <w:sz w:val="20"/>
        </w:rPr>
        <w:t xml:space="preserve"> </w:t>
      </w:r>
      <w:r>
        <w:rPr>
          <w:sz w:val="20"/>
        </w:rPr>
        <w:t>–</w:t>
      </w:r>
      <w:r>
        <w:rPr>
          <w:spacing w:val="-6"/>
          <w:sz w:val="20"/>
        </w:rPr>
        <w:t xml:space="preserve"> </w:t>
      </w:r>
      <w:r>
        <w:rPr>
          <w:sz w:val="20"/>
        </w:rPr>
        <w:t>обмен</w:t>
      </w:r>
      <w:r>
        <w:rPr>
          <w:spacing w:val="-6"/>
          <w:sz w:val="20"/>
        </w:rPr>
        <w:t xml:space="preserve"> </w:t>
      </w:r>
      <w:r>
        <w:rPr>
          <w:sz w:val="20"/>
        </w:rPr>
        <w:t>мнениями</w:t>
      </w:r>
      <w:r>
        <w:rPr>
          <w:spacing w:val="-6"/>
          <w:sz w:val="20"/>
        </w:rPr>
        <w:t xml:space="preserve"> </w:t>
      </w:r>
      <w:r>
        <w:rPr>
          <w:sz w:val="20"/>
        </w:rPr>
        <w:t>и</w:t>
      </w:r>
      <w:r>
        <w:rPr>
          <w:spacing w:val="-8"/>
          <w:sz w:val="20"/>
        </w:rPr>
        <w:t xml:space="preserve"> </w:t>
      </w:r>
      <w:r>
        <w:rPr>
          <w:sz w:val="20"/>
        </w:rPr>
        <w:t>новой</w:t>
      </w:r>
      <w:r>
        <w:rPr>
          <w:spacing w:val="-6"/>
          <w:sz w:val="20"/>
        </w:rPr>
        <w:t xml:space="preserve"> </w:t>
      </w:r>
      <w:r>
        <w:rPr>
          <w:sz w:val="20"/>
        </w:rPr>
        <w:t>информацией</w:t>
      </w:r>
      <w:r>
        <w:rPr>
          <w:spacing w:val="-7"/>
          <w:sz w:val="20"/>
        </w:rPr>
        <w:t xml:space="preserve"> </w:t>
      </w:r>
      <w:r>
        <w:rPr>
          <w:sz w:val="20"/>
        </w:rPr>
        <w:t>между</w:t>
      </w:r>
      <w:r>
        <w:rPr>
          <w:spacing w:val="-8"/>
          <w:sz w:val="20"/>
        </w:rPr>
        <w:t xml:space="preserve"> </w:t>
      </w:r>
      <w:r>
        <w:rPr>
          <w:sz w:val="20"/>
        </w:rPr>
        <w:t>детьми</w:t>
      </w:r>
      <w:r>
        <w:rPr>
          <w:spacing w:val="-8"/>
          <w:sz w:val="20"/>
        </w:rPr>
        <w:t xml:space="preserve"> </w:t>
      </w:r>
      <w:r>
        <w:rPr>
          <w:sz w:val="20"/>
        </w:rPr>
        <w:t>и</w:t>
      </w:r>
      <w:r>
        <w:rPr>
          <w:spacing w:val="-5"/>
          <w:sz w:val="20"/>
        </w:rPr>
        <w:t xml:space="preserve"> </w:t>
      </w:r>
      <w:r>
        <w:rPr>
          <w:spacing w:val="-2"/>
          <w:sz w:val="20"/>
        </w:rPr>
        <w:t>педагогами;</w:t>
      </w:r>
    </w:p>
    <w:p w:rsidR="00D61B91" w:rsidRDefault="00AD1018" w:rsidP="00AD1018">
      <w:pPr>
        <w:pStyle w:val="a5"/>
        <w:numPr>
          <w:ilvl w:val="0"/>
          <w:numId w:val="222"/>
        </w:numPr>
        <w:tabs>
          <w:tab w:val="left" w:pos="1020"/>
        </w:tabs>
        <w:spacing w:before="1" w:line="229" w:lineRule="exact"/>
        <w:ind w:left="1020" w:hanging="284"/>
        <w:rPr>
          <w:sz w:val="20"/>
        </w:rPr>
      </w:pPr>
      <w:r>
        <w:rPr>
          <w:sz w:val="20"/>
        </w:rPr>
        <w:t>информационная</w:t>
      </w:r>
      <w:r>
        <w:rPr>
          <w:spacing w:val="-10"/>
          <w:sz w:val="20"/>
        </w:rPr>
        <w:t xml:space="preserve"> </w:t>
      </w:r>
      <w:r>
        <w:rPr>
          <w:sz w:val="20"/>
        </w:rPr>
        <w:t>–</w:t>
      </w:r>
      <w:r>
        <w:rPr>
          <w:spacing w:val="-8"/>
          <w:sz w:val="20"/>
        </w:rPr>
        <w:t xml:space="preserve"> </w:t>
      </w:r>
      <w:r>
        <w:rPr>
          <w:sz w:val="20"/>
        </w:rPr>
        <w:t>приобретение</w:t>
      </w:r>
      <w:r>
        <w:rPr>
          <w:spacing w:val="-9"/>
          <w:sz w:val="20"/>
        </w:rPr>
        <w:t xml:space="preserve"> </w:t>
      </w:r>
      <w:r>
        <w:rPr>
          <w:sz w:val="20"/>
        </w:rPr>
        <w:t>детьми</w:t>
      </w:r>
      <w:r>
        <w:rPr>
          <w:spacing w:val="-10"/>
          <w:sz w:val="20"/>
        </w:rPr>
        <w:t xml:space="preserve"> </w:t>
      </w:r>
      <w:r>
        <w:rPr>
          <w:sz w:val="20"/>
        </w:rPr>
        <w:t>нового</w:t>
      </w:r>
      <w:r>
        <w:rPr>
          <w:spacing w:val="-8"/>
          <w:sz w:val="20"/>
        </w:rPr>
        <w:t xml:space="preserve"> </w:t>
      </w:r>
      <w:r>
        <w:rPr>
          <w:spacing w:val="-2"/>
          <w:sz w:val="20"/>
        </w:rPr>
        <w:t>знания;</w:t>
      </w:r>
    </w:p>
    <w:p w:rsidR="00D61B91" w:rsidRDefault="00AD1018" w:rsidP="00AD1018">
      <w:pPr>
        <w:pStyle w:val="a5"/>
        <w:numPr>
          <w:ilvl w:val="0"/>
          <w:numId w:val="222"/>
        </w:numPr>
        <w:tabs>
          <w:tab w:val="left" w:pos="1020"/>
        </w:tabs>
        <w:spacing w:line="229" w:lineRule="exact"/>
        <w:ind w:left="1020" w:hanging="284"/>
        <w:rPr>
          <w:sz w:val="20"/>
        </w:rPr>
      </w:pPr>
      <w:r>
        <w:rPr>
          <w:sz w:val="20"/>
        </w:rPr>
        <w:t>мотивационная</w:t>
      </w:r>
      <w:r>
        <w:rPr>
          <w:spacing w:val="42"/>
          <w:sz w:val="20"/>
        </w:rPr>
        <w:t xml:space="preserve"> </w:t>
      </w:r>
      <w:r>
        <w:rPr>
          <w:sz w:val="20"/>
        </w:rPr>
        <w:t>–</w:t>
      </w:r>
      <w:r>
        <w:rPr>
          <w:spacing w:val="44"/>
          <w:sz w:val="20"/>
        </w:rPr>
        <w:t xml:space="preserve"> </w:t>
      </w:r>
      <w:r>
        <w:rPr>
          <w:sz w:val="20"/>
        </w:rPr>
        <w:t>побуждение</w:t>
      </w:r>
      <w:r>
        <w:rPr>
          <w:spacing w:val="43"/>
          <w:sz w:val="20"/>
        </w:rPr>
        <w:t xml:space="preserve"> </w:t>
      </w:r>
      <w:r>
        <w:rPr>
          <w:sz w:val="20"/>
        </w:rPr>
        <w:t>детей</w:t>
      </w:r>
      <w:r>
        <w:rPr>
          <w:spacing w:val="44"/>
          <w:sz w:val="20"/>
        </w:rPr>
        <w:t xml:space="preserve"> </w:t>
      </w:r>
      <w:r>
        <w:rPr>
          <w:sz w:val="20"/>
        </w:rPr>
        <w:t>и</w:t>
      </w:r>
      <w:r>
        <w:rPr>
          <w:spacing w:val="41"/>
          <w:sz w:val="20"/>
        </w:rPr>
        <w:t xml:space="preserve"> </w:t>
      </w:r>
      <w:r>
        <w:rPr>
          <w:sz w:val="20"/>
        </w:rPr>
        <w:t>родителей</w:t>
      </w:r>
      <w:r>
        <w:rPr>
          <w:spacing w:val="44"/>
          <w:sz w:val="20"/>
        </w:rPr>
        <w:t xml:space="preserve"> </w:t>
      </w:r>
      <w:r>
        <w:rPr>
          <w:sz w:val="20"/>
        </w:rPr>
        <w:t>к</w:t>
      </w:r>
      <w:r>
        <w:rPr>
          <w:spacing w:val="41"/>
          <w:sz w:val="20"/>
        </w:rPr>
        <w:t xml:space="preserve"> </w:t>
      </w:r>
      <w:r>
        <w:rPr>
          <w:sz w:val="20"/>
        </w:rPr>
        <w:t>дальнейшему</w:t>
      </w:r>
      <w:r>
        <w:rPr>
          <w:spacing w:val="39"/>
          <w:sz w:val="20"/>
        </w:rPr>
        <w:t xml:space="preserve"> </w:t>
      </w:r>
      <w:r>
        <w:rPr>
          <w:sz w:val="20"/>
        </w:rPr>
        <w:t>расширению</w:t>
      </w:r>
      <w:r>
        <w:rPr>
          <w:spacing w:val="44"/>
          <w:sz w:val="20"/>
        </w:rPr>
        <w:t xml:space="preserve"> </w:t>
      </w:r>
      <w:r>
        <w:rPr>
          <w:spacing w:val="-2"/>
          <w:sz w:val="20"/>
        </w:rPr>
        <w:t>информационного</w:t>
      </w:r>
    </w:p>
    <w:p w:rsidR="00D61B91" w:rsidRDefault="00AD1018">
      <w:pPr>
        <w:pStyle w:val="a3"/>
        <w:ind w:left="170" w:firstLine="0"/>
        <w:jc w:val="left"/>
      </w:pPr>
      <w:r>
        <w:rPr>
          <w:spacing w:val="-2"/>
        </w:rPr>
        <w:t>поля;</w:t>
      </w:r>
    </w:p>
    <w:p w:rsidR="00D61B91" w:rsidRDefault="00AD1018" w:rsidP="00AD1018">
      <w:pPr>
        <w:pStyle w:val="a5"/>
        <w:numPr>
          <w:ilvl w:val="0"/>
          <w:numId w:val="222"/>
        </w:numPr>
        <w:tabs>
          <w:tab w:val="left" w:pos="1020"/>
        </w:tabs>
        <w:spacing w:before="1"/>
        <w:ind w:left="1020" w:hanging="284"/>
        <w:rPr>
          <w:sz w:val="20"/>
        </w:rPr>
      </w:pPr>
      <w:r>
        <w:rPr>
          <w:sz w:val="20"/>
        </w:rPr>
        <w:t>оценочная</w:t>
      </w:r>
      <w:r>
        <w:rPr>
          <w:spacing w:val="14"/>
          <w:sz w:val="20"/>
        </w:rPr>
        <w:t xml:space="preserve"> </w:t>
      </w:r>
      <w:r>
        <w:rPr>
          <w:sz w:val="20"/>
        </w:rPr>
        <w:t>–</w:t>
      </w:r>
      <w:r>
        <w:rPr>
          <w:spacing w:val="16"/>
          <w:sz w:val="20"/>
        </w:rPr>
        <w:t xml:space="preserve"> </w:t>
      </w:r>
      <w:r>
        <w:rPr>
          <w:sz w:val="20"/>
        </w:rPr>
        <w:t>соотнесение</w:t>
      </w:r>
      <w:r>
        <w:rPr>
          <w:spacing w:val="16"/>
          <w:sz w:val="20"/>
        </w:rPr>
        <w:t xml:space="preserve"> </w:t>
      </w:r>
      <w:r>
        <w:rPr>
          <w:sz w:val="20"/>
        </w:rPr>
        <w:t>новой</w:t>
      </w:r>
      <w:r>
        <w:rPr>
          <w:spacing w:val="13"/>
          <w:sz w:val="20"/>
        </w:rPr>
        <w:t xml:space="preserve"> </w:t>
      </w:r>
      <w:r>
        <w:rPr>
          <w:sz w:val="20"/>
        </w:rPr>
        <w:t>информации</w:t>
      </w:r>
      <w:r>
        <w:rPr>
          <w:spacing w:val="14"/>
          <w:sz w:val="20"/>
        </w:rPr>
        <w:t xml:space="preserve"> </w:t>
      </w:r>
      <w:r>
        <w:rPr>
          <w:sz w:val="20"/>
        </w:rPr>
        <w:t>и</w:t>
      </w:r>
      <w:r>
        <w:rPr>
          <w:spacing w:val="16"/>
          <w:sz w:val="20"/>
        </w:rPr>
        <w:t xml:space="preserve"> </w:t>
      </w:r>
      <w:r>
        <w:rPr>
          <w:sz w:val="20"/>
        </w:rPr>
        <w:t>уже</w:t>
      </w:r>
      <w:r>
        <w:rPr>
          <w:spacing w:val="14"/>
          <w:sz w:val="20"/>
        </w:rPr>
        <w:t xml:space="preserve"> </w:t>
      </w:r>
      <w:r>
        <w:rPr>
          <w:sz w:val="20"/>
        </w:rPr>
        <w:t>имеющихся</w:t>
      </w:r>
      <w:r>
        <w:rPr>
          <w:spacing w:val="17"/>
          <w:sz w:val="20"/>
        </w:rPr>
        <w:t xml:space="preserve"> </w:t>
      </w:r>
      <w:r>
        <w:rPr>
          <w:sz w:val="20"/>
        </w:rPr>
        <w:t>у</w:t>
      </w:r>
      <w:r>
        <w:rPr>
          <w:spacing w:val="13"/>
          <w:sz w:val="20"/>
        </w:rPr>
        <w:t xml:space="preserve"> </w:t>
      </w:r>
      <w:r>
        <w:rPr>
          <w:sz w:val="20"/>
        </w:rPr>
        <w:t>детей</w:t>
      </w:r>
      <w:r>
        <w:rPr>
          <w:spacing w:val="13"/>
          <w:sz w:val="20"/>
        </w:rPr>
        <w:t xml:space="preserve"> </w:t>
      </w:r>
      <w:r>
        <w:rPr>
          <w:sz w:val="20"/>
        </w:rPr>
        <w:t>знаний,</w:t>
      </w:r>
      <w:r>
        <w:rPr>
          <w:spacing w:val="15"/>
          <w:sz w:val="20"/>
        </w:rPr>
        <w:t xml:space="preserve"> </w:t>
      </w:r>
      <w:r>
        <w:rPr>
          <w:sz w:val="20"/>
        </w:rPr>
        <w:t>высказывание</w:t>
      </w:r>
      <w:r>
        <w:rPr>
          <w:spacing w:val="14"/>
          <w:sz w:val="20"/>
        </w:rPr>
        <w:t xml:space="preserve"> </w:t>
      </w:r>
      <w:r>
        <w:rPr>
          <w:spacing w:val="-4"/>
          <w:sz w:val="20"/>
        </w:rPr>
        <w:t>соб-</w:t>
      </w:r>
    </w:p>
    <w:p w:rsidR="00D61B91" w:rsidRDefault="00AD1018">
      <w:pPr>
        <w:pStyle w:val="a3"/>
        <w:ind w:left="170" w:firstLine="0"/>
      </w:pPr>
      <w:r>
        <w:t>ственного</w:t>
      </w:r>
      <w:r>
        <w:rPr>
          <w:spacing w:val="-10"/>
        </w:rPr>
        <w:t xml:space="preserve"> </w:t>
      </w:r>
      <w:r>
        <w:t>отношения,</w:t>
      </w:r>
      <w:r>
        <w:rPr>
          <w:spacing w:val="-11"/>
        </w:rPr>
        <w:t xml:space="preserve"> </w:t>
      </w:r>
      <w:r>
        <w:t>оценка</w:t>
      </w:r>
      <w:r>
        <w:rPr>
          <w:spacing w:val="-11"/>
        </w:rPr>
        <w:t xml:space="preserve"> </w:t>
      </w:r>
      <w:r>
        <w:rPr>
          <w:spacing w:val="-2"/>
        </w:rPr>
        <w:t>процесса.</w:t>
      </w:r>
    </w:p>
    <w:p w:rsidR="00D61B91" w:rsidRDefault="00AD1018">
      <w:pPr>
        <w:pStyle w:val="a3"/>
        <w:spacing w:before="1"/>
        <w:ind w:left="170" w:right="468"/>
      </w:pPr>
      <w:r>
        <w:t>Механизмом стимулирования рефлексии могут быть вопросы для беседы: «Что нового узнали?», «Что было интересно?», «Что вас удивило?», «Что было трудно?», «Все ли у вас получилось так, как хотелось?».</w:t>
      </w:r>
    </w:p>
    <w:p w:rsidR="00D61B91" w:rsidRDefault="00AD1018">
      <w:pPr>
        <w:pStyle w:val="a3"/>
        <w:ind w:left="170" w:right="449"/>
      </w:pPr>
      <w:r>
        <w:t>Подводя итоги, хочется отметить, что квест – игры помогают</w:t>
      </w:r>
      <w:r>
        <w:t xml:space="preserve"> активизировать всех участников игры. Здесь необходимо проявить и смекалку, и наблюдательность, и находчивость, и сообразительность, эта трени-ровка памяти и внимания, восприятия, это развитие аналитических способностей и коммуникативных качеств. Посредств</w:t>
      </w:r>
      <w:r>
        <w:t>ам восприятия и ощущений в квест-играх происходит решение таких задач как: формирование чув-ственных впечатлений; уточнение названий предметов и их отличительные свойства (форма, цвет, величина); ориентировка в предметах согласно словесному описанию и внеш</w:t>
      </w:r>
      <w:r>
        <w:t>нему виду; составление первичных обобще-ний,</w:t>
      </w:r>
      <w:r>
        <w:rPr>
          <w:spacing w:val="40"/>
        </w:rPr>
        <w:t xml:space="preserve"> </w:t>
      </w:r>
      <w:r>
        <w:t>группировка</w:t>
      </w:r>
      <w:r>
        <w:rPr>
          <w:spacing w:val="40"/>
        </w:rPr>
        <w:t xml:space="preserve"> </w:t>
      </w:r>
      <w:r>
        <w:t>предметов</w:t>
      </w:r>
      <w:r>
        <w:rPr>
          <w:spacing w:val="40"/>
        </w:rPr>
        <w:t xml:space="preserve"> </w:t>
      </w:r>
      <w:r>
        <w:t>по</w:t>
      </w:r>
      <w:r>
        <w:rPr>
          <w:spacing w:val="40"/>
        </w:rPr>
        <w:t xml:space="preserve"> </w:t>
      </w:r>
      <w:r>
        <w:t>общим</w:t>
      </w:r>
      <w:r>
        <w:rPr>
          <w:spacing w:val="40"/>
        </w:rPr>
        <w:t xml:space="preserve"> </w:t>
      </w:r>
      <w:r>
        <w:t>свойствам.</w:t>
      </w:r>
      <w:r>
        <w:rPr>
          <w:spacing w:val="40"/>
        </w:rPr>
        <w:t xml:space="preserve"> </w:t>
      </w:r>
      <w:r>
        <w:t>Квест-игры</w:t>
      </w:r>
      <w:r>
        <w:rPr>
          <w:spacing w:val="40"/>
        </w:rPr>
        <w:t xml:space="preserve"> </w:t>
      </w:r>
      <w:r>
        <w:t>одна</w:t>
      </w:r>
      <w:r>
        <w:rPr>
          <w:spacing w:val="40"/>
        </w:rPr>
        <w:t xml:space="preserve"> </w:t>
      </w:r>
      <w:r>
        <w:t>из</w:t>
      </w:r>
      <w:r>
        <w:rPr>
          <w:spacing w:val="40"/>
        </w:rPr>
        <w:t xml:space="preserve"> </w:t>
      </w:r>
      <w:r>
        <w:t>интересных</w:t>
      </w:r>
      <w:r>
        <w:rPr>
          <w:spacing w:val="40"/>
        </w:rPr>
        <w:t xml:space="preserve"> </w:t>
      </w:r>
      <w:r>
        <w:t>форм,</w:t>
      </w:r>
      <w:r>
        <w:rPr>
          <w:spacing w:val="40"/>
        </w:rPr>
        <w:t xml:space="preserve"> </w:t>
      </w:r>
      <w:r>
        <w:t>направленных</w:t>
      </w:r>
      <w:r>
        <w:rPr>
          <w:spacing w:val="40"/>
        </w:rPr>
        <w:t xml:space="preserve"> </w:t>
      </w:r>
      <w:r>
        <w:t>на самовоспитание и</w:t>
      </w:r>
      <w:r>
        <w:rPr>
          <w:spacing w:val="-2"/>
        </w:rPr>
        <w:t xml:space="preserve"> </w:t>
      </w:r>
      <w:r>
        <w:t>саморазвитие ребёнка как личности</w:t>
      </w:r>
      <w:r>
        <w:rPr>
          <w:spacing w:val="-2"/>
        </w:rPr>
        <w:t xml:space="preserve"> </w:t>
      </w:r>
      <w:r>
        <w:t>творческой,</w:t>
      </w:r>
      <w:r>
        <w:rPr>
          <w:spacing w:val="-1"/>
        </w:rPr>
        <w:t xml:space="preserve"> </w:t>
      </w:r>
      <w:r>
        <w:t>физически</w:t>
      </w:r>
      <w:r>
        <w:rPr>
          <w:spacing w:val="-2"/>
        </w:rPr>
        <w:t xml:space="preserve"> </w:t>
      </w:r>
      <w:r>
        <w:t>здоровой,</w:t>
      </w:r>
      <w:r>
        <w:rPr>
          <w:spacing w:val="-1"/>
        </w:rPr>
        <w:t xml:space="preserve"> </w:t>
      </w:r>
      <w:r>
        <w:t>с активной</w:t>
      </w:r>
      <w:r>
        <w:rPr>
          <w:spacing w:val="-2"/>
        </w:rPr>
        <w:t xml:space="preserve"> </w:t>
      </w:r>
      <w:r>
        <w:t>познава-тельной позицие</w:t>
      </w:r>
      <w:r>
        <w:t>й, что и является основным требованием ФГОС ДО.</w:t>
      </w:r>
    </w:p>
    <w:p w:rsidR="00D61B91" w:rsidRDefault="00AD1018">
      <w:pPr>
        <w:pStyle w:val="4"/>
        <w:spacing w:before="4" w:line="228" w:lineRule="exact"/>
        <w:jc w:val="both"/>
      </w:pPr>
      <w:r>
        <w:t>Проектная</w:t>
      </w:r>
      <w:r>
        <w:rPr>
          <w:spacing w:val="-12"/>
        </w:rPr>
        <w:t xml:space="preserve"> </w:t>
      </w:r>
      <w:r>
        <w:rPr>
          <w:spacing w:val="-2"/>
        </w:rPr>
        <w:t>технология</w:t>
      </w:r>
    </w:p>
    <w:p w:rsidR="00D61B91" w:rsidRDefault="00AD1018">
      <w:pPr>
        <w:pStyle w:val="a3"/>
        <w:ind w:left="170" w:right="455"/>
        <w:jc w:val="right"/>
      </w:pPr>
      <w:r>
        <w:t>Проект</w:t>
      </w:r>
      <w:r>
        <w:rPr>
          <w:spacing w:val="28"/>
        </w:rPr>
        <w:t xml:space="preserve"> </w:t>
      </w:r>
      <w:r>
        <w:t>–</w:t>
      </w:r>
      <w:r>
        <w:rPr>
          <w:spacing w:val="30"/>
        </w:rPr>
        <w:t xml:space="preserve"> </w:t>
      </w:r>
      <w:r>
        <w:t>это</w:t>
      </w:r>
      <w:r>
        <w:rPr>
          <w:spacing w:val="32"/>
        </w:rPr>
        <w:t xml:space="preserve"> </w:t>
      </w:r>
      <w:r>
        <w:t>«идеальный</w:t>
      </w:r>
      <w:r>
        <w:rPr>
          <w:spacing w:val="28"/>
        </w:rPr>
        <w:t xml:space="preserve"> </w:t>
      </w:r>
      <w:r>
        <w:t>образ</w:t>
      </w:r>
      <w:r>
        <w:rPr>
          <w:spacing w:val="29"/>
        </w:rPr>
        <w:t xml:space="preserve"> </w:t>
      </w:r>
      <w:r>
        <w:t>предполагаемого</w:t>
      </w:r>
      <w:r>
        <w:rPr>
          <w:spacing w:val="29"/>
        </w:rPr>
        <w:t xml:space="preserve"> </w:t>
      </w:r>
      <w:r>
        <w:t>или</w:t>
      </w:r>
      <w:r>
        <w:rPr>
          <w:spacing w:val="30"/>
        </w:rPr>
        <w:t xml:space="preserve"> </w:t>
      </w:r>
      <w:r>
        <w:t>возможного</w:t>
      </w:r>
      <w:r>
        <w:rPr>
          <w:spacing w:val="29"/>
        </w:rPr>
        <w:t xml:space="preserve"> </w:t>
      </w:r>
      <w:r>
        <w:t>объекта,</w:t>
      </w:r>
      <w:r>
        <w:rPr>
          <w:spacing w:val="29"/>
        </w:rPr>
        <w:t xml:space="preserve"> </w:t>
      </w:r>
      <w:r>
        <w:t>состояния»</w:t>
      </w:r>
      <w:r>
        <w:rPr>
          <w:spacing w:val="23"/>
        </w:rPr>
        <w:t xml:space="preserve"> </w:t>
      </w:r>
      <w:r>
        <w:t>(Н.В. Матяш). В</w:t>
      </w:r>
      <w:r>
        <w:rPr>
          <w:spacing w:val="24"/>
        </w:rPr>
        <w:t xml:space="preserve"> </w:t>
      </w:r>
      <w:r>
        <w:t>некоторых случаях</w:t>
      </w:r>
      <w:r>
        <w:rPr>
          <w:spacing w:val="24"/>
        </w:rPr>
        <w:t xml:space="preserve"> </w:t>
      </w:r>
      <w:r>
        <w:t>проект рассматривается,</w:t>
      </w:r>
      <w:r>
        <w:rPr>
          <w:spacing w:val="24"/>
        </w:rPr>
        <w:t xml:space="preserve"> </w:t>
      </w:r>
      <w:r>
        <w:t>как</w:t>
      </w:r>
      <w:r>
        <w:rPr>
          <w:spacing w:val="26"/>
        </w:rPr>
        <w:t xml:space="preserve"> </w:t>
      </w:r>
      <w:r>
        <w:t>«план,</w:t>
      </w:r>
      <w:r>
        <w:rPr>
          <w:spacing w:val="24"/>
        </w:rPr>
        <w:t xml:space="preserve"> </w:t>
      </w:r>
      <w:r>
        <w:t>замысел</w:t>
      </w:r>
      <w:r>
        <w:rPr>
          <w:spacing w:val="24"/>
        </w:rPr>
        <w:t xml:space="preserve"> </w:t>
      </w:r>
      <w:r>
        <w:t>какого-либо</w:t>
      </w:r>
      <w:r>
        <w:rPr>
          <w:spacing w:val="24"/>
        </w:rPr>
        <w:t xml:space="preserve"> </w:t>
      </w:r>
      <w:r>
        <w:t>действия;</w:t>
      </w:r>
      <w:r>
        <w:rPr>
          <w:spacing w:val="24"/>
        </w:rPr>
        <w:t xml:space="preserve"> </w:t>
      </w:r>
      <w:r>
        <w:t>комплек</w:t>
      </w:r>
      <w:r>
        <w:t>сный</w:t>
      </w:r>
      <w:r>
        <w:rPr>
          <w:spacing w:val="24"/>
        </w:rPr>
        <w:t xml:space="preserve"> </w:t>
      </w:r>
      <w:r>
        <w:t>план системно-организованной</w:t>
      </w:r>
      <w:r>
        <w:rPr>
          <w:spacing w:val="-13"/>
        </w:rPr>
        <w:t xml:space="preserve"> </w:t>
      </w:r>
      <w:r>
        <w:t>последовательности</w:t>
      </w:r>
      <w:r>
        <w:rPr>
          <w:spacing w:val="-11"/>
        </w:rPr>
        <w:t xml:space="preserve"> </w:t>
      </w:r>
      <w:r>
        <w:t>действий,</w:t>
      </w:r>
      <w:r>
        <w:rPr>
          <w:spacing w:val="-10"/>
        </w:rPr>
        <w:t xml:space="preserve"> </w:t>
      </w:r>
      <w:r>
        <w:t>ведущей</w:t>
      </w:r>
      <w:r>
        <w:rPr>
          <w:spacing w:val="-11"/>
        </w:rPr>
        <w:t xml:space="preserve"> </w:t>
      </w:r>
      <w:r>
        <w:t>к</w:t>
      </w:r>
      <w:r>
        <w:rPr>
          <w:spacing w:val="-10"/>
        </w:rPr>
        <w:t xml:space="preserve"> </w:t>
      </w:r>
      <w:r>
        <w:t>запланированному</w:t>
      </w:r>
      <w:r>
        <w:rPr>
          <w:spacing w:val="-13"/>
        </w:rPr>
        <w:t xml:space="preserve"> </w:t>
      </w:r>
      <w:r>
        <w:t>результату»</w:t>
      </w:r>
      <w:r>
        <w:rPr>
          <w:spacing w:val="-12"/>
        </w:rPr>
        <w:t xml:space="preserve"> </w:t>
      </w:r>
      <w:r>
        <w:t>(Д.</w:t>
      </w:r>
      <w:r>
        <w:rPr>
          <w:spacing w:val="-2"/>
        </w:rPr>
        <w:t xml:space="preserve"> Семин).</w:t>
      </w:r>
    </w:p>
    <w:p w:rsidR="00D61B91" w:rsidRDefault="00AD1018">
      <w:pPr>
        <w:pStyle w:val="a3"/>
        <w:ind w:left="170" w:right="465"/>
      </w:pPr>
      <w:r>
        <w:t>Проект в детском саду применяется в качестве метода и средства обучения, а также формы организации работы с детьми.</w:t>
      </w:r>
    </w:p>
    <w:p w:rsidR="00D61B91" w:rsidRDefault="00AD1018">
      <w:pPr>
        <w:pStyle w:val="a3"/>
        <w:ind w:left="170" w:right="453"/>
      </w:pPr>
      <w:r>
        <w:rPr>
          <w:spacing w:val="-4"/>
        </w:rPr>
        <w:t>В.Б.</w:t>
      </w:r>
      <w:r>
        <w:rPr>
          <w:spacing w:val="-8"/>
        </w:rPr>
        <w:t xml:space="preserve"> </w:t>
      </w:r>
      <w:r>
        <w:rPr>
          <w:spacing w:val="-4"/>
        </w:rPr>
        <w:t xml:space="preserve">Хозиев изучал проект как форму организации продуктивной деятельности детей старшего дошкольного </w:t>
      </w:r>
      <w:r>
        <w:t>возраста,</w:t>
      </w:r>
      <w:r>
        <w:rPr>
          <w:spacing w:val="36"/>
        </w:rPr>
        <w:t xml:space="preserve"> </w:t>
      </w:r>
      <w:r>
        <w:t>а</w:t>
      </w:r>
      <w:r>
        <w:rPr>
          <w:spacing w:val="40"/>
        </w:rPr>
        <w:t xml:space="preserve"> </w:t>
      </w:r>
      <w:r>
        <w:t>Е.С.</w:t>
      </w:r>
      <w:r>
        <w:rPr>
          <w:spacing w:val="-13"/>
        </w:rPr>
        <w:t xml:space="preserve"> </w:t>
      </w:r>
      <w:r>
        <w:t>Евдокимова</w:t>
      </w:r>
      <w:r>
        <w:rPr>
          <w:spacing w:val="40"/>
        </w:rPr>
        <w:t xml:space="preserve"> </w:t>
      </w:r>
      <w:r>
        <w:t>–</w:t>
      </w:r>
      <w:r>
        <w:rPr>
          <w:spacing w:val="40"/>
        </w:rPr>
        <w:t xml:space="preserve"> </w:t>
      </w:r>
      <w:r>
        <w:t>как</w:t>
      </w:r>
      <w:r>
        <w:rPr>
          <w:spacing w:val="40"/>
        </w:rPr>
        <w:t xml:space="preserve"> </w:t>
      </w:r>
      <w:r>
        <w:t>форму</w:t>
      </w:r>
      <w:r>
        <w:rPr>
          <w:spacing w:val="40"/>
        </w:rPr>
        <w:t xml:space="preserve"> </w:t>
      </w:r>
      <w:r>
        <w:t>организации</w:t>
      </w:r>
      <w:r>
        <w:rPr>
          <w:spacing w:val="40"/>
        </w:rPr>
        <w:t xml:space="preserve"> </w:t>
      </w:r>
      <w:r>
        <w:t>познавательной</w:t>
      </w:r>
      <w:r>
        <w:rPr>
          <w:spacing w:val="40"/>
        </w:rPr>
        <w:t xml:space="preserve"> </w:t>
      </w:r>
      <w:r>
        <w:t>деятельности</w:t>
      </w:r>
      <w:r>
        <w:rPr>
          <w:spacing w:val="40"/>
        </w:rPr>
        <w:t xml:space="preserve"> </w:t>
      </w:r>
      <w:r>
        <w:t>детей.</w:t>
      </w:r>
      <w:r>
        <w:rPr>
          <w:spacing w:val="40"/>
        </w:rPr>
        <w:t xml:space="preserve"> </w:t>
      </w:r>
      <w:r>
        <w:t>Л.С.</w:t>
      </w:r>
      <w:r>
        <w:rPr>
          <w:spacing w:val="40"/>
        </w:rPr>
        <w:t xml:space="preserve"> </w:t>
      </w:r>
      <w:r>
        <w:t>Киселева, Т.А.</w:t>
      </w:r>
      <w:r>
        <w:rPr>
          <w:spacing w:val="-1"/>
        </w:rPr>
        <w:t xml:space="preserve"> </w:t>
      </w:r>
      <w:r>
        <w:t>Данилина, Т.С. Лагода, М.В.</w:t>
      </w:r>
      <w:r>
        <w:rPr>
          <w:spacing w:val="-2"/>
        </w:rPr>
        <w:t xml:space="preserve"> </w:t>
      </w:r>
      <w:r>
        <w:t>Зуйкова рассматривают проект как метод организации деятельности до-школьника, основанный на взаимодействии педагога и воспитанника, поэтапную практическую деяте</w:t>
      </w:r>
      <w:r>
        <w:t>льность по достижению поставленной цели.</w:t>
      </w:r>
    </w:p>
    <w:p w:rsidR="00D61B91" w:rsidRDefault="00D61B91">
      <w:pPr>
        <w:pStyle w:val="a3"/>
        <w:sectPr w:rsidR="00D61B91">
          <w:footerReference w:type="default" r:id="rId158"/>
          <w:pgSz w:w="11910" w:h="16840"/>
          <w:pgMar w:top="1040" w:right="850" w:bottom="1580" w:left="850" w:header="0" w:footer="1387" w:gutter="0"/>
          <w:cols w:space="720"/>
        </w:sectPr>
      </w:pPr>
    </w:p>
    <w:p w:rsidR="00D61B91" w:rsidRDefault="00AD1018">
      <w:pPr>
        <w:pStyle w:val="a3"/>
        <w:spacing w:before="67"/>
        <w:ind w:right="173"/>
      </w:pPr>
      <w:r>
        <w:lastRenderedPageBreak/>
        <w:t>Проектная</w:t>
      </w:r>
      <w:r>
        <w:rPr>
          <w:spacing w:val="40"/>
        </w:rPr>
        <w:t xml:space="preserve"> </w:t>
      </w:r>
      <w:r>
        <w:t>деятельность</w:t>
      </w:r>
      <w:r>
        <w:rPr>
          <w:spacing w:val="40"/>
        </w:rPr>
        <w:t xml:space="preserve"> </w:t>
      </w:r>
      <w:r>
        <w:t>обладает</w:t>
      </w:r>
      <w:r>
        <w:rPr>
          <w:spacing w:val="40"/>
        </w:rPr>
        <w:t xml:space="preserve"> </w:t>
      </w:r>
      <w:r>
        <w:t>огромным</w:t>
      </w:r>
      <w:r>
        <w:rPr>
          <w:spacing w:val="40"/>
        </w:rPr>
        <w:t xml:space="preserve"> </w:t>
      </w:r>
      <w:r>
        <w:t>развивающим</w:t>
      </w:r>
      <w:r>
        <w:rPr>
          <w:spacing w:val="40"/>
        </w:rPr>
        <w:t xml:space="preserve"> </w:t>
      </w:r>
      <w:r>
        <w:t>потенциалом,</w:t>
      </w:r>
      <w:r>
        <w:rPr>
          <w:spacing w:val="40"/>
        </w:rPr>
        <w:t xml:space="preserve"> </w:t>
      </w:r>
      <w:r>
        <w:t>не</w:t>
      </w:r>
      <w:r>
        <w:rPr>
          <w:spacing w:val="40"/>
        </w:rPr>
        <w:t xml:space="preserve"> </w:t>
      </w:r>
      <w:r>
        <w:t>только</w:t>
      </w:r>
      <w:r>
        <w:rPr>
          <w:spacing w:val="40"/>
        </w:rPr>
        <w:t xml:space="preserve"> </w:t>
      </w:r>
      <w:r>
        <w:t>создает</w:t>
      </w:r>
      <w:r>
        <w:rPr>
          <w:spacing w:val="40"/>
        </w:rPr>
        <w:t xml:space="preserve"> </w:t>
      </w:r>
      <w:r>
        <w:t>условия для поддержки и развития детских интересов и способностей, но и нацелена на развитие индивидуаль</w:t>
      </w:r>
      <w:r>
        <w:t>ности ребенка, его самостоятельности, инициативности, поисковой активности.</w:t>
      </w:r>
    </w:p>
    <w:p w:rsidR="00D61B91" w:rsidRDefault="00AD1018">
      <w:pPr>
        <w:pStyle w:val="a3"/>
        <w:spacing w:before="4"/>
        <w:ind w:right="170"/>
      </w:pPr>
      <w:r>
        <w:t>Проектная деятельность – это, прежде всего, деятельность ребенка, в которой он самостоятельно или совместно</w:t>
      </w:r>
      <w:r>
        <w:rPr>
          <w:spacing w:val="12"/>
        </w:rPr>
        <w:t xml:space="preserve"> </w:t>
      </w:r>
      <w:r>
        <w:t>со</w:t>
      </w:r>
      <w:r>
        <w:rPr>
          <w:spacing w:val="12"/>
        </w:rPr>
        <w:t xml:space="preserve"> </w:t>
      </w:r>
      <w:r>
        <w:t>взрослым</w:t>
      </w:r>
      <w:r>
        <w:rPr>
          <w:spacing w:val="12"/>
        </w:rPr>
        <w:t xml:space="preserve"> </w:t>
      </w:r>
      <w:r>
        <w:t>открывает новый мир</w:t>
      </w:r>
      <w:r>
        <w:rPr>
          <w:spacing w:val="12"/>
        </w:rPr>
        <w:t xml:space="preserve"> </w:t>
      </w:r>
      <w:r>
        <w:t>практический опыт.</w:t>
      </w:r>
      <w:r>
        <w:rPr>
          <w:spacing w:val="12"/>
        </w:rPr>
        <w:t xml:space="preserve"> </w:t>
      </w:r>
      <w:r>
        <w:t>Она требует от</w:t>
      </w:r>
      <w:r>
        <w:rPr>
          <w:spacing w:val="13"/>
        </w:rPr>
        <w:t xml:space="preserve"> </w:t>
      </w:r>
      <w:r>
        <w:t>педагога терпения, доверия</w:t>
      </w:r>
      <w:r>
        <w:rPr>
          <w:spacing w:val="40"/>
        </w:rPr>
        <w:t xml:space="preserve"> </w:t>
      </w:r>
      <w:r>
        <w:t>и уважения к ребенку, веры в его силы и возможности. В проектной деятельности педагогу необходимо отка-заться от позиции транслятора готовых знаний и опыта, ему необходимо стать партнером, помощником, кон-сультанто</w:t>
      </w:r>
      <w:r>
        <w:t>м детей, создать такую образовательную среду, в которой каждый ребенок мог бы активно действо-вать, сообразуясь со своими потребностями, интересами, целями и возможностями.</w:t>
      </w:r>
    </w:p>
    <w:p w:rsidR="00D61B91" w:rsidRDefault="00AD1018">
      <w:pPr>
        <w:spacing w:before="1"/>
        <w:ind w:left="1020"/>
        <w:jc w:val="both"/>
        <w:rPr>
          <w:i/>
          <w:sz w:val="20"/>
        </w:rPr>
      </w:pPr>
      <w:r>
        <w:rPr>
          <w:i/>
          <w:sz w:val="20"/>
        </w:rPr>
        <w:t>Особенности</w:t>
      </w:r>
      <w:r>
        <w:rPr>
          <w:i/>
          <w:spacing w:val="-7"/>
          <w:sz w:val="20"/>
        </w:rPr>
        <w:t xml:space="preserve"> </w:t>
      </w:r>
      <w:r>
        <w:rPr>
          <w:i/>
          <w:sz w:val="20"/>
        </w:rPr>
        <w:t>видов</w:t>
      </w:r>
      <w:r>
        <w:rPr>
          <w:i/>
          <w:spacing w:val="-8"/>
          <w:sz w:val="20"/>
        </w:rPr>
        <w:t xml:space="preserve"> </w:t>
      </w:r>
      <w:r>
        <w:rPr>
          <w:i/>
          <w:sz w:val="20"/>
        </w:rPr>
        <w:t>проектной</w:t>
      </w:r>
      <w:r>
        <w:rPr>
          <w:i/>
          <w:spacing w:val="-7"/>
          <w:sz w:val="20"/>
        </w:rPr>
        <w:t xml:space="preserve"> </w:t>
      </w:r>
      <w:r>
        <w:rPr>
          <w:i/>
          <w:spacing w:val="-2"/>
          <w:sz w:val="20"/>
        </w:rPr>
        <w:t>деятельности:</w:t>
      </w:r>
    </w:p>
    <w:p w:rsidR="00D61B91" w:rsidRDefault="00AD1018" w:rsidP="00AD1018">
      <w:pPr>
        <w:pStyle w:val="a5"/>
        <w:numPr>
          <w:ilvl w:val="1"/>
          <w:numId w:val="222"/>
        </w:numPr>
        <w:tabs>
          <w:tab w:val="left" w:pos="1304"/>
        </w:tabs>
        <w:ind w:right="185" w:firstLine="566"/>
        <w:jc w:val="both"/>
        <w:rPr>
          <w:sz w:val="20"/>
        </w:rPr>
      </w:pPr>
      <w:r>
        <w:rPr>
          <w:sz w:val="20"/>
        </w:rPr>
        <w:t>Проектная деятельность разворачивается в проблемной ситуации, которая не может быть решена прямым действием.</w:t>
      </w:r>
    </w:p>
    <w:p w:rsidR="00D61B91" w:rsidRDefault="00AD1018">
      <w:pPr>
        <w:pStyle w:val="a3"/>
        <w:ind w:right="170"/>
      </w:pPr>
      <w:r>
        <w:t>Например, если ребенок захотел нарисовать какой-либо предмет и нарисовал его, то мы не можем гово-рить о том, что он реализовал проектную деятельно</w:t>
      </w:r>
      <w:r>
        <w:t>сть, т.к. это не проблемная ситуация. Если же ребенок хо-чет выразить в рисунке свое отношение к предмету, то в этом случае возникает особая проектная задача, свя-занная с исследованием возможностей и поиском форм передачи своего отношения к предмету.</w:t>
      </w:r>
    </w:p>
    <w:p w:rsidR="00D61B91" w:rsidRDefault="00AD1018">
      <w:pPr>
        <w:pStyle w:val="a3"/>
        <w:ind w:right="172"/>
      </w:pPr>
      <w:r>
        <w:rPr>
          <w:spacing w:val="-2"/>
        </w:rPr>
        <w:t>Учас</w:t>
      </w:r>
      <w:r>
        <w:rPr>
          <w:spacing w:val="-2"/>
        </w:rPr>
        <w:t>тники</w:t>
      </w:r>
      <w:r>
        <w:rPr>
          <w:spacing w:val="-11"/>
        </w:rPr>
        <w:t xml:space="preserve"> </w:t>
      </w:r>
      <w:r>
        <w:rPr>
          <w:spacing w:val="-2"/>
        </w:rPr>
        <w:t>проектной</w:t>
      </w:r>
      <w:r>
        <w:rPr>
          <w:spacing w:val="-10"/>
        </w:rPr>
        <w:t xml:space="preserve"> </w:t>
      </w:r>
      <w:r>
        <w:rPr>
          <w:spacing w:val="-2"/>
        </w:rPr>
        <w:t>деятельности</w:t>
      </w:r>
      <w:r>
        <w:rPr>
          <w:spacing w:val="-11"/>
        </w:rPr>
        <w:t xml:space="preserve"> </w:t>
      </w:r>
      <w:r>
        <w:rPr>
          <w:spacing w:val="-2"/>
        </w:rPr>
        <w:t>должны</w:t>
      </w:r>
      <w:r>
        <w:rPr>
          <w:spacing w:val="-10"/>
        </w:rPr>
        <w:t xml:space="preserve"> </w:t>
      </w:r>
      <w:r>
        <w:rPr>
          <w:spacing w:val="-2"/>
        </w:rPr>
        <w:t>быть</w:t>
      </w:r>
      <w:r>
        <w:rPr>
          <w:spacing w:val="-11"/>
        </w:rPr>
        <w:t xml:space="preserve"> </w:t>
      </w:r>
      <w:r>
        <w:rPr>
          <w:spacing w:val="-2"/>
        </w:rPr>
        <w:t>мотивированы.</w:t>
      </w:r>
      <w:r>
        <w:rPr>
          <w:spacing w:val="-10"/>
        </w:rPr>
        <w:t xml:space="preserve"> </w:t>
      </w:r>
      <w:r>
        <w:rPr>
          <w:spacing w:val="-2"/>
        </w:rPr>
        <w:t>Простого</w:t>
      </w:r>
      <w:r>
        <w:rPr>
          <w:spacing w:val="-11"/>
        </w:rPr>
        <w:t xml:space="preserve"> </w:t>
      </w:r>
      <w:r>
        <w:rPr>
          <w:spacing w:val="-2"/>
        </w:rPr>
        <w:t>интереса</w:t>
      </w:r>
      <w:r>
        <w:rPr>
          <w:spacing w:val="-10"/>
        </w:rPr>
        <w:t xml:space="preserve"> </w:t>
      </w:r>
      <w:r>
        <w:rPr>
          <w:spacing w:val="-2"/>
        </w:rPr>
        <w:t>недостаточно.</w:t>
      </w:r>
      <w:r>
        <w:rPr>
          <w:spacing w:val="-11"/>
        </w:rPr>
        <w:t xml:space="preserve"> </w:t>
      </w:r>
      <w:r>
        <w:rPr>
          <w:spacing w:val="-2"/>
        </w:rPr>
        <w:t>Необхо-димо,</w:t>
      </w:r>
      <w:r>
        <w:rPr>
          <w:spacing w:val="-9"/>
        </w:rPr>
        <w:t xml:space="preserve"> </w:t>
      </w:r>
      <w:r>
        <w:rPr>
          <w:spacing w:val="-2"/>
        </w:rPr>
        <w:t>чтобы</w:t>
      </w:r>
      <w:r>
        <w:rPr>
          <w:spacing w:val="-7"/>
        </w:rPr>
        <w:t xml:space="preserve"> </w:t>
      </w:r>
      <w:r>
        <w:rPr>
          <w:spacing w:val="-2"/>
        </w:rPr>
        <w:t>и</w:t>
      </w:r>
      <w:r>
        <w:rPr>
          <w:spacing w:val="-8"/>
        </w:rPr>
        <w:t xml:space="preserve"> </w:t>
      </w:r>
      <w:r>
        <w:rPr>
          <w:spacing w:val="-2"/>
        </w:rPr>
        <w:t>педагог,</w:t>
      </w:r>
      <w:r>
        <w:rPr>
          <w:spacing w:val="-7"/>
        </w:rPr>
        <w:t xml:space="preserve"> </w:t>
      </w:r>
      <w:r>
        <w:rPr>
          <w:spacing w:val="-2"/>
        </w:rPr>
        <w:t>и</w:t>
      </w:r>
      <w:r>
        <w:rPr>
          <w:spacing w:val="-11"/>
        </w:rPr>
        <w:t xml:space="preserve"> </w:t>
      </w:r>
      <w:r>
        <w:rPr>
          <w:spacing w:val="-2"/>
        </w:rPr>
        <w:t>ребенок</w:t>
      </w:r>
      <w:r>
        <w:rPr>
          <w:spacing w:val="-10"/>
        </w:rPr>
        <w:t xml:space="preserve"> </w:t>
      </w:r>
      <w:r>
        <w:rPr>
          <w:spacing w:val="-2"/>
        </w:rPr>
        <w:t>сформулировали</w:t>
      </w:r>
      <w:r>
        <w:rPr>
          <w:spacing w:val="-8"/>
        </w:rPr>
        <w:t xml:space="preserve"> </w:t>
      </w:r>
      <w:r>
        <w:rPr>
          <w:spacing w:val="-2"/>
        </w:rPr>
        <w:t>причину,</w:t>
      </w:r>
      <w:r>
        <w:rPr>
          <w:spacing w:val="-7"/>
        </w:rPr>
        <w:t xml:space="preserve"> </w:t>
      </w:r>
      <w:r>
        <w:rPr>
          <w:spacing w:val="-2"/>
        </w:rPr>
        <w:t>по</w:t>
      </w:r>
      <w:r>
        <w:rPr>
          <w:spacing w:val="-5"/>
        </w:rPr>
        <w:t xml:space="preserve"> </w:t>
      </w:r>
      <w:r>
        <w:rPr>
          <w:spacing w:val="-2"/>
        </w:rPr>
        <w:t>которой</w:t>
      </w:r>
      <w:r>
        <w:rPr>
          <w:spacing w:val="-11"/>
        </w:rPr>
        <w:t xml:space="preserve"> </w:t>
      </w:r>
      <w:r>
        <w:rPr>
          <w:spacing w:val="-2"/>
        </w:rPr>
        <w:t>они</w:t>
      </w:r>
      <w:r>
        <w:rPr>
          <w:spacing w:val="-8"/>
        </w:rPr>
        <w:t xml:space="preserve"> </w:t>
      </w:r>
      <w:r>
        <w:rPr>
          <w:spacing w:val="-2"/>
        </w:rPr>
        <w:t>включаются</w:t>
      </w:r>
      <w:r>
        <w:rPr>
          <w:spacing w:val="-8"/>
        </w:rPr>
        <w:t xml:space="preserve"> </w:t>
      </w:r>
      <w:r>
        <w:rPr>
          <w:spacing w:val="-2"/>
        </w:rPr>
        <w:t>в</w:t>
      </w:r>
      <w:r>
        <w:rPr>
          <w:spacing w:val="-8"/>
        </w:rPr>
        <w:t xml:space="preserve"> </w:t>
      </w:r>
      <w:r>
        <w:rPr>
          <w:spacing w:val="-2"/>
        </w:rPr>
        <w:t>исследование.</w:t>
      </w:r>
    </w:p>
    <w:p w:rsidR="00D61B91" w:rsidRDefault="00AD1018">
      <w:pPr>
        <w:pStyle w:val="a3"/>
        <w:ind w:right="175"/>
      </w:pPr>
      <w:r>
        <w:t>Например,</w:t>
      </w:r>
      <w:r>
        <w:rPr>
          <w:spacing w:val="40"/>
        </w:rPr>
        <w:t xml:space="preserve"> </w:t>
      </w:r>
      <w:r>
        <w:t>подготовка</w:t>
      </w:r>
      <w:r>
        <w:rPr>
          <w:spacing w:val="40"/>
        </w:rPr>
        <w:t xml:space="preserve"> </w:t>
      </w:r>
      <w:r>
        <w:t>к</w:t>
      </w:r>
      <w:r>
        <w:rPr>
          <w:spacing w:val="40"/>
        </w:rPr>
        <w:t xml:space="preserve"> </w:t>
      </w:r>
      <w:r>
        <w:t>празднику.</w:t>
      </w:r>
      <w:r>
        <w:rPr>
          <w:spacing w:val="40"/>
        </w:rPr>
        <w:t xml:space="preserve"> </w:t>
      </w:r>
      <w:r>
        <w:t>Ребенок</w:t>
      </w:r>
      <w:r>
        <w:rPr>
          <w:spacing w:val="40"/>
        </w:rPr>
        <w:t xml:space="preserve"> </w:t>
      </w:r>
      <w:r>
        <w:t>может</w:t>
      </w:r>
      <w:r>
        <w:rPr>
          <w:spacing w:val="40"/>
        </w:rPr>
        <w:t xml:space="preserve"> </w:t>
      </w:r>
      <w:r>
        <w:t>быть</w:t>
      </w:r>
      <w:r>
        <w:rPr>
          <w:spacing w:val="40"/>
        </w:rPr>
        <w:t xml:space="preserve"> </w:t>
      </w:r>
      <w:r>
        <w:t>заинтересован</w:t>
      </w:r>
      <w:r>
        <w:rPr>
          <w:spacing w:val="40"/>
        </w:rPr>
        <w:t xml:space="preserve"> </w:t>
      </w:r>
      <w:r>
        <w:t>в</w:t>
      </w:r>
      <w:r>
        <w:rPr>
          <w:spacing w:val="40"/>
        </w:rPr>
        <w:t xml:space="preserve"> </w:t>
      </w:r>
      <w:r>
        <w:t>подготовке</w:t>
      </w:r>
      <w:r>
        <w:rPr>
          <w:spacing w:val="40"/>
        </w:rPr>
        <w:t xml:space="preserve"> </w:t>
      </w:r>
      <w:r>
        <w:t>к</w:t>
      </w:r>
      <w:r>
        <w:rPr>
          <w:spacing w:val="40"/>
        </w:rPr>
        <w:t xml:space="preserve"> </w:t>
      </w:r>
      <w:r>
        <w:t>празднику, но проектная деятельность начнется только в тот момент, когда педагог совместно с ребенком попытается по-нять,</w:t>
      </w:r>
      <w:r>
        <w:rPr>
          <w:spacing w:val="40"/>
        </w:rPr>
        <w:t xml:space="preserve"> </w:t>
      </w:r>
      <w:r>
        <w:t>что</w:t>
      </w:r>
      <w:r>
        <w:rPr>
          <w:spacing w:val="40"/>
        </w:rPr>
        <w:t xml:space="preserve"> </w:t>
      </w:r>
      <w:r>
        <w:t>это</w:t>
      </w:r>
      <w:r>
        <w:rPr>
          <w:spacing w:val="40"/>
        </w:rPr>
        <w:t xml:space="preserve"> </w:t>
      </w:r>
      <w:r>
        <w:t>событие</w:t>
      </w:r>
      <w:r>
        <w:rPr>
          <w:spacing w:val="40"/>
        </w:rPr>
        <w:t xml:space="preserve"> </w:t>
      </w:r>
      <w:r>
        <w:t>значит</w:t>
      </w:r>
      <w:r>
        <w:rPr>
          <w:spacing w:val="40"/>
        </w:rPr>
        <w:t xml:space="preserve"> </w:t>
      </w:r>
      <w:r>
        <w:t>для</w:t>
      </w:r>
      <w:r>
        <w:rPr>
          <w:spacing w:val="40"/>
        </w:rPr>
        <w:t xml:space="preserve"> </w:t>
      </w:r>
      <w:r>
        <w:t>каждого</w:t>
      </w:r>
      <w:r>
        <w:rPr>
          <w:spacing w:val="40"/>
        </w:rPr>
        <w:t xml:space="preserve"> </w:t>
      </w:r>
      <w:r>
        <w:t>из</w:t>
      </w:r>
      <w:r>
        <w:rPr>
          <w:spacing w:val="40"/>
        </w:rPr>
        <w:t xml:space="preserve"> </w:t>
      </w:r>
      <w:r>
        <w:t>них.</w:t>
      </w:r>
      <w:r>
        <w:rPr>
          <w:spacing w:val="40"/>
        </w:rPr>
        <w:t xml:space="preserve"> </w:t>
      </w:r>
      <w:r>
        <w:t>Как</w:t>
      </w:r>
      <w:r>
        <w:rPr>
          <w:spacing w:val="40"/>
        </w:rPr>
        <w:t xml:space="preserve"> </w:t>
      </w:r>
      <w:r>
        <w:t>только</w:t>
      </w:r>
      <w:r>
        <w:rPr>
          <w:spacing w:val="40"/>
        </w:rPr>
        <w:t xml:space="preserve"> </w:t>
      </w:r>
      <w:r>
        <w:t>определен</w:t>
      </w:r>
      <w:r>
        <w:rPr>
          <w:spacing w:val="40"/>
        </w:rPr>
        <w:t xml:space="preserve"> </w:t>
      </w:r>
      <w:r>
        <w:t>смысл,</w:t>
      </w:r>
      <w:r>
        <w:rPr>
          <w:spacing w:val="40"/>
        </w:rPr>
        <w:t xml:space="preserve"> </w:t>
      </w:r>
      <w:r>
        <w:t>можно</w:t>
      </w:r>
      <w:r>
        <w:rPr>
          <w:spacing w:val="40"/>
        </w:rPr>
        <w:t xml:space="preserve"> </w:t>
      </w:r>
      <w:r>
        <w:t>искать</w:t>
      </w:r>
      <w:r>
        <w:rPr>
          <w:spacing w:val="40"/>
        </w:rPr>
        <w:t xml:space="preserve"> </w:t>
      </w:r>
      <w:r>
        <w:t>способы его предъявле</w:t>
      </w:r>
      <w:r>
        <w:t>ния.</w:t>
      </w:r>
    </w:p>
    <w:p w:rsidR="00D61B91" w:rsidRDefault="00AD1018">
      <w:pPr>
        <w:spacing w:before="1"/>
        <w:ind w:left="1020"/>
        <w:jc w:val="both"/>
        <w:rPr>
          <w:sz w:val="20"/>
        </w:rPr>
      </w:pPr>
      <w:r>
        <w:rPr>
          <w:i/>
          <w:sz w:val="20"/>
        </w:rPr>
        <w:t>Виды</w:t>
      </w:r>
      <w:r>
        <w:rPr>
          <w:i/>
          <w:spacing w:val="-7"/>
          <w:sz w:val="20"/>
        </w:rPr>
        <w:t xml:space="preserve"> </w:t>
      </w:r>
      <w:r>
        <w:rPr>
          <w:i/>
          <w:sz w:val="20"/>
        </w:rPr>
        <w:t>проектов</w:t>
      </w:r>
      <w:r>
        <w:rPr>
          <w:i/>
          <w:spacing w:val="-4"/>
          <w:sz w:val="20"/>
        </w:rPr>
        <w:t xml:space="preserve"> </w:t>
      </w:r>
      <w:r>
        <w:rPr>
          <w:sz w:val="20"/>
        </w:rPr>
        <w:t>(</w:t>
      </w:r>
      <w:r>
        <w:rPr>
          <w:i/>
          <w:sz w:val="20"/>
        </w:rPr>
        <w:t>А.Н.</w:t>
      </w:r>
      <w:r>
        <w:rPr>
          <w:i/>
          <w:spacing w:val="-5"/>
          <w:sz w:val="20"/>
        </w:rPr>
        <w:t xml:space="preserve"> </w:t>
      </w:r>
      <w:r>
        <w:rPr>
          <w:i/>
          <w:sz w:val="20"/>
        </w:rPr>
        <w:t>Веракса,</w:t>
      </w:r>
      <w:r>
        <w:rPr>
          <w:i/>
          <w:spacing w:val="-5"/>
          <w:sz w:val="20"/>
        </w:rPr>
        <w:t xml:space="preserve"> </w:t>
      </w:r>
      <w:r>
        <w:rPr>
          <w:i/>
          <w:sz w:val="20"/>
        </w:rPr>
        <w:t>Н.Е.</w:t>
      </w:r>
      <w:r>
        <w:rPr>
          <w:i/>
          <w:spacing w:val="-3"/>
          <w:sz w:val="20"/>
        </w:rPr>
        <w:t xml:space="preserve"> </w:t>
      </w:r>
      <w:r>
        <w:rPr>
          <w:i/>
          <w:spacing w:val="-2"/>
          <w:sz w:val="20"/>
        </w:rPr>
        <w:t>Веракса</w:t>
      </w:r>
      <w:r>
        <w:rPr>
          <w:spacing w:val="-2"/>
          <w:sz w:val="20"/>
        </w:rPr>
        <w:t>)</w:t>
      </w:r>
    </w:p>
    <w:p w:rsidR="00D61B91" w:rsidRDefault="00AD1018">
      <w:pPr>
        <w:pStyle w:val="4"/>
        <w:spacing w:before="0" w:line="229" w:lineRule="exact"/>
        <w:ind w:left="1020"/>
        <w:jc w:val="both"/>
      </w:pPr>
      <w:r>
        <w:rPr>
          <w:spacing w:val="-2"/>
        </w:rPr>
        <w:t>Исследовательская</w:t>
      </w:r>
      <w:r>
        <w:rPr>
          <w:spacing w:val="11"/>
        </w:rPr>
        <w:t xml:space="preserve"> </w:t>
      </w:r>
      <w:r>
        <w:rPr>
          <w:spacing w:val="-2"/>
        </w:rPr>
        <w:t>проектная</w:t>
      </w:r>
      <w:r>
        <w:rPr>
          <w:spacing w:val="11"/>
        </w:rPr>
        <w:t xml:space="preserve"> </w:t>
      </w:r>
      <w:r>
        <w:rPr>
          <w:spacing w:val="-2"/>
        </w:rPr>
        <w:t>деятельность</w:t>
      </w:r>
    </w:p>
    <w:p w:rsidR="00D61B91" w:rsidRDefault="00AD1018">
      <w:pPr>
        <w:pStyle w:val="a3"/>
        <w:ind w:right="324"/>
        <w:jc w:val="left"/>
      </w:pPr>
      <w:r>
        <w:t>Цель – исследование предполагает получение ответа на вопрос о том, почему существует то или иное</w:t>
      </w:r>
      <w:r>
        <w:rPr>
          <w:spacing w:val="40"/>
        </w:rPr>
        <w:t xml:space="preserve"> </w:t>
      </w:r>
      <w:r>
        <w:t>явление и как оно объясняется с точки зрения современного знания.</w:t>
      </w:r>
    </w:p>
    <w:p w:rsidR="00D61B91" w:rsidRDefault="00AD1018">
      <w:pPr>
        <w:pStyle w:val="a3"/>
        <w:jc w:val="left"/>
      </w:pPr>
      <w:r>
        <w:t>Исследовательские</w:t>
      </w:r>
      <w:r>
        <w:rPr>
          <w:spacing w:val="30"/>
        </w:rPr>
        <w:t xml:space="preserve"> </w:t>
      </w:r>
      <w:r>
        <w:t>проекты</w:t>
      </w:r>
      <w:r>
        <w:rPr>
          <w:spacing w:val="30"/>
        </w:rPr>
        <w:t xml:space="preserve"> </w:t>
      </w:r>
      <w:r>
        <w:t>чаще</w:t>
      </w:r>
      <w:r>
        <w:rPr>
          <w:spacing w:val="28"/>
        </w:rPr>
        <w:t xml:space="preserve"> </w:t>
      </w:r>
      <w:r>
        <w:t>всего</w:t>
      </w:r>
      <w:r>
        <w:rPr>
          <w:spacing w:val="29"/>
        </w:rPr>
        <w:t xml:space="preserve"> </w:t>
      </w:r>
      <w:r>
        <w:t>носят</w:t>
      </w:r>
      <w:r>
        <w:rPr>
          <w:spacing w:val="27"/>
        </w:rPr>
        <w:t xml:space="preserve"> </w:t>
      </w:r>
      <w:r>
        <w:t>индивидуальный</w:t>
      </w:r>
      <w:r>
        <w:rPr>
          <w:spacing w:val="29"/>
        </w:rPr>
        <w:t xml:space="preserve"> </w:t>
      </w:r>
      <w:r>
        <w:t>характер</w:t>
      </w:r>
      <w:r>
        <w:rPr>
          <w:spacing w:val="31"/>
        </w:rPr>
        <w:t xml:space="preserve"> </w:t>
      </w:r>
      <w:r>
        <w:t>и</w:t>
      </w:r>
      <w:r>
        <w:rPr>
          <w:spacing w:val="26"/>
        </w:rPr>
        <w:t xml:space="preserve"> </w:t>
      </w:r>
      <w:r>
        <w:t>способствуют</w:t>
      </w:r>
      <w:r>
        <w:rPr>
          <w:spacing w:val="27"/>
        </w:rPr>
        <w:t xml:space="preserve"> </w:t>
      </w:r>
      <w:r>
        <w:t>вовлечению ближайшего окружения ребенка в сферу его интересов.</w:t>
      </w:r>
    </w:p>
    <w:p w:rsidR="00D61B91" w:rsidRDefault="00AD1018">
      <w:pPr>
        <w:spacing w:before="1"/>
        <w:ind w:left="1020"/>
        <w:rPr>
          <w:i/>
          <w:sz w:val="20"/>
        </w:rPr>
      </w:pPr>
      <w:r>
        <w:rPr>
          <w:i/>
          <w:sz w:val="20"/>
        </w:rPr>
        <w:t>Этапы</w:t>
      </w:r>
      <w:r>
        <w:rPr>
          <w:i/>
          <w:spacing w:val="-12"/>
          <w:sz w:val="20"/>
        </w:rPr>
        <w:t xml:space="preserve"> </w:t>
      </w:r>
      <w:r>
        <w:rPr>
          <w:i/>
          <w:sz w:val="20"/>
        </w:rPr>
        <w:t>исследовательского</w:t>
      </w:r>
      <w:r>
        <w:rPr>
          <w:i/>
          <w:spacing w:val="-11"/>
          <w:sz w:val="20"/>
        </w:rPr>
        <w:t xml:space="preserve"> </w:t>
      </w:r>
      <w:r>
        <w:rPr>
          <w:i/>
          <w:spacing w:val="-2"/>
          <w:sz w:val="20"/>
        </w:rPr>
        <w:t>проекта:</w:t>
      </w:r>
    </w:p>
    <w:p w:rsidR="00D61B91" w:rsidRDefault="00AD1018">
      <w:pPr>
        <w:pStyle w:val="a3"/>
        <w:jc w:val="left"/>
      </w:pPr>
      <w:r>
        <w:rPr>
          <w:u w:val="single"/>
        </w:rPr>
        <w:t>1 этап:</w:t>
      </w:r>
      <w:r>
        <w:t xml:space="preserve"> предполагает создание ситуации, в ходе которой ребенок самостоятельно</w:t>
      </w:r>
      <w:r>
        <w:t xml:space="preserve"> приходит к формули-ровке исследовательской задачи.</w:t>
      </w:r>
    </w:p>
    <w:p w:rsidR="00D61B91" w:rsidRDefault="00AD1018">
      <w:pPr>
        <w:pStyle w:val="a3"/>
        <w:spacing w:line="221" w:lineRule="exact"/>
        <w:ind w:left="1020" w:firstLine="0"/>
        <w:jc w:val="left"/>
      </w:pPr>
      <w:r>
        <w:t>Стратегии</w:t>
      </w:r>
      <w:r>
        <w:rPr>
          <w:spacing w:val="-11"/>
        </w:rPr>
        <w:t xml:space="preserve"> </w:t>
      </w:r>
      <w:r>
        <w:t>поведения</w:t>
      </w:r>
      <w:r>
        <w:rPr>
          <w:spacing w:val="-12"/>
        </w:rPr>
        <w:t xml:space="preserve"> </w:t>
      </w:r>
      <w:r>
        <w:rPr>
          <w:spacing w:val="-2"/>
        </w:rPr>
        <w:t>педагога:</w:t>
      </w:r>
    </w:p>
    <w:p w:rsidR="00D61B91" w:rsidRDefault="00AD1018" w:rsidP="00AD1018">
      <w:pPr>
        <w:pStyle w:val="a5"/>
        <w:numPr>
          <w:ilvl w:val="0"/>
          <w:numId w:val="221"/>
        </w:numPr>
        <w:tabs>
          <w:tab w:val="left" w:pos="1304"/>
        </w:tabs>
        <w:ind w:right="175" w:firstLine="566"/>
        <w:rPr>
          <w:sz w:val="20"/>
        </w:rPr>
      </w:pPr>
      <w:r>
        <w:rPr>
          <w:sz w:val="20"/>
        </w:rPr>
        <w:t>педагог создает одну и ту же проблемную ситуацию для всех детей, и в итоге формулируется общий исследовательский вопрос (например, почему идет дождь?);</w:t>
      </w:r>
    </w:p>
    <w:p w:rsidR="00D61B91" w:rsidRDefault="00AD1018" w:rsidP="00AD1018">
      <w:pPr>
        <w:pStyle w:val="a5"/>
        <w:numPr>
          <w:ilvl w:val="0"/>
          <w:numId w:val="221"/>
        </w:numPr>
        <w:tabs>
          <w:tab w:val="left" w:pos="1304"/>
        </w:tabs>
        <w:spacing w:line="231" w:lineRule="exact"/>
        <w:ind w:left="1304" w:hanging="285"/>
        <w:rPr>
          <w:sz w:val="20"/>
        </w:rPr>
      </w:pPr>
      <w:r>
        <w:rPr>
          <w:sz w:val="20"/>
        </w:rPr>
        <w:t>педагог</w:t>
      </w:r>
      <w:r>
        <w:rPr>
          <w:spacing w:val="-1"/>
          <w:sz w:val="20"/>
        </w:rPr>
        <w:t xml:space="preserve"> </w:t>
      </w:r>
      <w:r>
        <w:rPr>
          <w:sz w:val="20"/>
        </w:rPr>
        <w:t>внимательно</w:t>
      </w:r>
      <w:r>
        <w:rPr>
          <w:spacing w:val="1"/>
          <w:sz w:val="20"/>
        </w:rPr>
        <w:t xml:space="preserve"> </w:t>
      </w:r>
      <w:r>
        <w:rPr>
          <w:sz w:val="20"/>
        </w:rPr>
        <w:t>на</w:t>
      </w:r>
      <w:r>
        <w:rPr>
          <w:sz w:val="20"/>
        </w:rPr>
        <w:t>блюдает</w:t>
      </w:r>
      <w:r>
        <w:rPr>
          <w:spacing w:val="-1"/>
          <w:sz w:val="20"/>
        </w:rPr>
        <w:t xml:space="preserve"> </w:t>
      </w:r>
      <w:r>
        <w:rPr>
          <w:sz w:val="20"/>
        </w:rPr>
        <w:t>за</w:t>
      </w:r>
      <w:r>
        <w:rPr>
          <w:spacing w:val="1"/>
          <w:sz w:val="20"/>
        </w:rPr>
        <w:t xml:space="preserve"> </w:t>
      </w:r>
      <w:r>
        <w:rPr>
          <w:sz w:val="20"/>
        </w:rPr>
        <w:t>деятельностью детей и</w:t>
      </w:r>
      <w:r>
        <w:rPr>
          <w:spacing w:val="-1"/>
          <w:sz w:val="20"/>
        </w:rPr>
        <w:t xml:space="preserve"> </w:t>
      </w:r>
      <w:r>
        <w:rPr>
          <w:sz w:val="20"/>
        </w:rPr>
        <w:t>выявляет</w:t>
      </w:r>
      <w:r>
        <w:rPr>
          <w:spacing w:val="-1"/>
          <w:sz w:val="20"/>
        </w:rPr>
        <w:t xml:space="preserve"> </w:t>
      </w:r>
      <w:r>
        <w:rPr>
          <w:sz w:val="20"/>
        </w:rPr>
        <w:t>сферу</w:t>
      </w:r>
      <w:r>
        <w:rPr>
          <w:spacing w:val="-1"/>
          <w:sz w:val="20"/>
        </w:rPr>
        <w:t xml:space="preserve"> </w:t>
      </w:r>
      <w:r>
        <w:rPr>
          <w:sz w:val="20"/>
        </w:rPr>
        <w:t>интересов</w:t>
      </w:r>
      <w:r>
        <w:rPr>
          <w:spacing w:val="-1"/>
          <w:sz w:val="20"/>
        </w:rPr>
        <w:t xml:space="preserve"> </w:t>
      </w:r>
      <w:r>
        <w:rPr>
          <w:sz w:val="20"/>
        </w:rPr>
        <w:t>каждого</w:t>
      </w:r>
      <w:r>
        <w:rPr>
          <w:spacing w:val="1"/>
          <w:sz w:val="20"/>
        </w:rPr>
        <w:t xml:space="preserve"> </w:t>
      </w:r>
      <w:r>
        <w:rPr>
          <w:spacing w:val="-2"/>
          <w:sz w:val="20"/>
        </w:rPr>
        <w:t>ребен-</w:t>
      </w:r>
    </w:p>
    <w:p w:rsidR="00D61B91" w:rsidRDefault="00AD1018">
      <w:pPr>
        <w:pStyle w:val="a3"/>
        <w:ind w:right="174" w:firstLine="0"/>
      </w:pPr>
      <w:r>
        <w:t>ка. Затем создается особая ситуация, которая помогает ребенку сформулировать исследовательскую задачу (например, девочку, которая любит играть в куклы и одевать их, можно подвести к вопросу о том, как раньше выглядели куклы, во что их одевали и т.д.);</w:t>
      </w:r>
    </w:p>
    <w:p w:rsidR="00D61B91" w:rsidRDefault="00AD1018" w:rsidP="00AD1018">
      <w:pPr>
        <w:pStyle w:val="a5"/>
        <w:numPr>
          <w:ilvl w:val="0"/>
          <w:numId w:val="221"/>
        </w:numPr>
        <w:tabs>
          <w:tab w:val="left" w:pos="1304"/>
        </w:tabs>
        <w:spacing w:line="230" w:lineRule="exact"/>
        <w:ind w:right="172" w:firstLine="566"/>
        <w:jc w:val="both"/>
        <w:rPr>
          <w:sz w:val="20"/>
        </w:rPr>
      </w:pPr>
      <w:r>
        <w:rPr>
          <w:sz w:val="20"/>
        </w:rPr>
        <w:t>прив</w:t>
      </w:r>
      <w:r>
        <w:rPr>
          <w:sz w:val="20"/>
        </w:rPr>
        <w:t>лечение</w:t>
      </w:r>
      <w:r>
        <w:rPr>
          <w:spacing w:val="40"/>
          <w:sz w:val="20"/>
        </w:rPr>
        <w:t xml:space="preserve"> </w:t>
      </w:r>
      <w:r>
        <w:rPr>
          <w:sz w:val="20"/>
        </w:rPr>
        <w:t>родителей,</w:t>
      </w:r>
      <w:r>
        <w:rPr>
          <w:spacing w:val="40"/>
          <w:sz w:val="20"/>
        </w:rPr>
        <w:t xml:space="preserve"> </w:t>
      </w:r>
      <w:r>
        <w:rPr>
          <w:sz w:val="20"/>
        </w:rPr>
        <w:t>которые</w:t>
      </w:r>
      <w:r>
        <w:rPr>
          <w:spacing w:val="40"/>
          <w:sz w:val="20"/>
        </w:rPr>
        <w:t xml:space="preserve"> </w:t>
      </w:r>
      <w:r>
        <w:rPr>
          <w:sz w:val="20"/>
        </w:rPr>
        <w:t>совместно</w:t>
      </w:r>
      <w:r>
        <w:rPr>
          <w:spacing w:val="40"/>
          <w:sz w:val="20"/>
        </w:rPr>
        <w:t xml:space="preserve"> </w:t>
      </w:r>
      <w:r>
        <w:rPr>
          <w:sz w:val="20"/>
        </w:rPr>
        <w:t>с</w:t>
      </w:r>
      <w:r>
        <w:rPr>
          <w:spacing w:val="40"/>
          <w:sz w:val="20"/>
        </w:rPr>
        <w:t xml:space="preserve"> </w:t>
      </w:r>
      <w:r>
        <w:rPr>
          <w:sz w:val="20"/>
        </w:rPr>
        <w:t>ребенком</w:t>
      </w:r>
      <w:r>
        <w:rPr>
          <w:spacing w:val="40"/>
          <w:sz w:val="20"/>
        </w:rPr>
        <w:t xml:space="preserve"> </w:t>
      </w:r>
      <w:r>
        <w:rPr>
          <w:sz w:val="20"/>
        </w:rPr>
        <w:t>формулируют</w:t>
      </w:r>
      <w:r>
        <w:rPr>
          <w:spacing w:val="40"/>
          <w:sz w:val="20"/>
        </w:rPr>
        <w:t xml:space="preserve"> </w:t>
      </w:r>
      <w:r>
        <w:rPr>
          <w:sz w:val="20"/>
        </w:rPr>
        <w:t>исследовательскую</w:t>
      </w:r>
      <w:r>
        <w:rPr>
          <w:spacing w:val="40"/>
          <w:sz w:val="20"/>
        </w:rPr>
        <w:t xml:space="preserve"> </w:t>
      </w:r>
      <w:r>
        <w:rPr>
          <w:sz w:val="20"/>
        </w:rPr>
        <w:t>задачу для проекта.</w:t>
      </w:r>
    </w:p>
    <w:p w:rsidR="00D61B91" w:rsidRDefault="00AD1018">
      <w:pPr>
        <w:pStyle w:val="a3"/>
        <w:ind w:left="1020" w:right="4650" w:firstLine="0"/>
      </w:pPr>
      <w:r>
        <w:t>Первый</w:t>
      </w:r>
      <w:r>
        <w:rPr>
          <w:spacing w:val="-11"/>
        </w:rPr>
        <w:t xml:space="preserve"> </w:t>
      </w:r>
      <w:r>
        <w:t>этап</w:t>
      </w:r>
      <w:r>
        <w:rPr>
          <w:spacing w:val="-11"/>
        </w:rPr>
        <w:t xml:space="preserve"> </w:t>
      </w:r>
      <w:r>
        <w:t>заканчивается</w:t>
      </w:r>
      <w:r>
        <w:rPr>
          <w:spacing w:val="-8"/>
        </w:rPr>
        <w:t xml:space="preserve"> </w:t>
      </w:r>
      <w:r>
        <w:t>формулировкой</w:t>
      </w:r>
      <w:r>
        <w:rPr>
          <w:spacing w:val="-9"/>
        </w:rPr>
        <w:t xml:space="preserve"> </w:t>
      </w:r>
      <w:r>
        <w:t xml:space="preserve">вопроса. </w:t>
      </w:r>
      <w:r>
        <w:rPr>
          <w:u w:val="single"/>
        </w:rPr>
        <w:t>2 этап:</w:t>
      </w:r>
      <w:r>
        <w:t xml:space="preserve"> оформление проекта.</w:t>
      </w:r>
    </w:p>
    <w:p w:rsidR="00D61B91" w:rsidRDefault="00AD1018">
      <w:pPr>
        <w:pStyle w:val="a3"/>
        <w:ind w:right="172"/>
      </w:pPr>
      <w:r>
        <w:rPr>
          <w:i/>
        </w:rPr>
        <w:t xml:space="preserve">Первая страница </w:t>
      </w:r>
      <w:r>
        <w:t>проекта посвящается формулировке основного исследования. Как правило, представ-ляет собой красочный заголовок, создаваемый общими усилиями: родители пишут надпись, ребенок украшает страницу (например, «Для чего черепахе панцирь?»).</w:t>
      </w:r>
    </w:p>
    <w:p w:rsidR="00D61B91" w:rsidRDefault="00AD1018">
      <w:pPr>
        <w:pStyle w:val="a3"/>
        <w:ind w:right="171"/>
      </w:pPr>
      <w:r>
        <w:rPr>
          <w:i/>
        </w:rPr>
        <w:t xml:space="preserve">Вторая страница </w:t>
      </w:r>
      <w:r>
        <w:t>раскрыва</w:t>
      </w:r>
      <w:r>
        <w:t>ет важность поставленного вопроса с точки зрения ребенка, сверстников, родителей, знакомых. Ребенок должен самостоятельно провести опрос и нарисовать иллюстрации, изобража-ющие содержание ответов. Важно, чтобы в проекте было представлено несколько разных т</w:t>
      </w:r>
      <w:r>
        <w:t>очек зрения, одна должна принадлежать ребенку (например, «Это и дом для черепахи, и защита»).</w:t>
      </w:r>
    </w:p>
    <w:p w:rsidR="00D61B91" w:rsidRDefault="00AD1018">
      <w:pPr>
        <w:pStyle w:val="a3"/>
        <w:ind w:right="175"/>
      </w:pPr>
      <w:r>
        <w:rPr>
          <w:i/>
        </w:rPr>
        <w:t xml:space="preserve">Третья страница </w:t>
      </w:r>
      <w:r>
        <w:t>посвящается выбору наиболее правильного ответа, с точки зрения ребенка. Ребенок должен не только выбрать и зафиксировать ответ, но и объяснить сво</w:t>
      </w:r>
      <w:r>
        <w:t>й выбор (например, «Когда она пугается, то прячется в свой домик на спине»).</w:t>
      </w:r>
    </w:p>
    <w:p w:rsidR="00D61B91" w:rsidRDefault="00AD1018">
      <w:pPr>
        <w:pStyle w:val="a3"/>
        <w:ind w:right="173"/>
      </w:pPr>
      <w:r>
        <w:rPr>
          <w:i/>
        </w:rPr>
        <w:t>Четвертая</w:t>
      </w:r>
      <w:r>
        <w:rPr>
          <w:i/>
          <w:spacing w:val="40"/>
        </w:rPr>
        <w:t xml:space="preserve"> </w:t>
      </w:r>
      <w:r>
        <w:rPr>
          <w:i/>
        </w:rPr>
        <w:t>страница</w:t>
      </w:r>
      <w:r>
        <w:rPr>
          <w:i/>
          <w:spacing w:val="40"/>
        </w:rPr>
        <w:t xml:space="preserve"> </w:t>
      </w:r>
      <w:r>
        <w:t>посвящается</w:t>
      </w:r>
      <w:r>
        <w:rPr>
          <w:spacing w:val="40"/>
        </w:rPr>
        <w:t xml:space="preserve"> </w:t>
      </w:r>
      <w:r>
        <w:t>возможным</w:t>
      </w:r>
      <w:r>
        <w:rPr>
          <w:spacing w:val="40"/>
        </w:rPr>
        <w:t xml:space="preserve"> </w:t>
      </w:r>
      <w:r>
        <w:t>способам</w:t>
      </w:r>
      <w:r>
        <w:rPr>
          <w:spacing w:val="40"/>
        </w:rPr>
        <w:t xml:space="preserve"> </w:t>
      </w:r>
      <w:r>
        <w:t>проверки</w:t>
      </w:r>
      <w:r>
        <w:rPr>
          <w:spacing w:val="40"/>
        </w:rPr>
        <w:t xml:space="preserve"> </w:t>
      </w:r>
      <w:r>
        <w:t>предложенного</w:t>
      </w:r>
      <w:r>
        <w:rPr>
          <w:spacing w:val="40"/>
        </w:rPr>
        <w:t xml:space="preserve"> </w:t>
      </w:r>
      <w:r>
        <w:t>ребенком</w:t>
      </w:r>
      <w:r>
        <w:rPr>
          <w:spacing w:val="40"/>
        </w:rPr>
        <w:t xml:space="preserve"> </w:t>
      </w:r>
      <w:r>
        <w:t>ответа. В нижней части страницы ребенок должен нарисовать тот способ получения информации, которы</w:t>
      </w:r>
      <w:r>
        <w:t>м он вос-пользовался (обращение к взрослому, книга и т.д.).</w:t>
      </w:r>
    </w:p>
    <w:p w:rsidR="00D61B91" w:rsidRDefault="00AD1018">
      <w:pPr>
        <w:pStyle w:val="a3"/>
        <w:ind w:right="174"/>
      </w:pPr>
      <w:r>
        <w:rPr>
          <w:i/>
        </w:rPr>
        <w:t xml:space="preserve">На пятой странице </w:t>
      </w:r>
      <w:r>
        <w:t>изображается результат проверки правильности ответа (например, «Я теперь знаю! Панцирь для черепахи настоящий переносной дом. Любой хищник мог бы поймать и съесть ее. А панцирь п</w:t>
      </w:r>
      <w:r>
        <w:t>о-могает этого избежать. Животное может спрятать в него голову, ноги и хвост. Хищнику будет трудно достать черепаху из панциря, и он уйдет ни с чем»).</w:t>
      </w:r>
    </w:p>
    <w:p w:rsidR="00D61B91" w:rsidRDefault="00AD1018">
      <w:pPr>
        <w:pStyle w:val="a3"/>
        <w:ind w:right="170"/>
      </w:pPr>
      <w:r>
        <w:rPr>
          <w:i/>
        </w:rPr>
        <w:t xml:space="preserve">На шестой странице </w:t>
      </w:r>
      <w:r>
        <w:t>ребенок показывает, где можно применить проект: рассказать в группе, организо-вать игр</w:t>
      </w:r>
      <w:r>
        <w:t>у и т.д. Возможные сферы применения зависят от содержания проекта.</w:t>
      </w:r>
    </w:p>
    <w:p w:rsidR="00D61B91" w:rsidRDefault="00D61B91">
      <w:pPr>
        <w:pStyle w:val="a3"/>
        <w:sectPr w:rsidR="00D61B91">
          <w:footerReference w:type="default" r:id="rId159"/>
          <w:pgSz w:w="11910" w:h="16840"/>
          <w:pgMar w:top="1040" w:right="850" w:bottom="1580" w:left="850" w:header="0" w:footer="1387" w:gutter="0"/>
          <w:cols w:space="720"/>
        </w:sectPr>
      </w:pPr>
    </w:p>
    <w:p w:rsidR="00D61B91" w:rsidRDefault="00AD1018">
      <w:pPr>
        <w:pStyle w:val="4"/>
        <w:spacing w:before="72" w:line="228" w:lineRule="exact"/>
        <w:jc w:val="both"/>
      </w:pPr>
      <w:r>
        <w:lastRenderedPageBreak/>
        <w:t>Творческая</w:t>
      </w:r>
      <w:r>
        <w:rPr>
          <w:spacing w:val="-8"/>
        </w:rPr>
        <w:t xml:space="preserve"> </w:t>
      </w:r>
      <w:r>
        <w:t>проектная</w:t>
      </w:r>
      <w:r>
        <w:rPr>
          <w:spacing w:val="-8"/>
        </w:rPr>
        <w:t xml:space="preserve"> </w:t>
      </w:r>
      <w:r>
        <w:rPr>
          <w:spacing w:val="-2"/>
        </w:rPr>
        <w:t>деятельность</w:t>
      </w:r>
    </w:p>
    <w:p w:rsidR="00D61B91" w:rsidRDefault="00AD1018">
      <w:pPr>
        <w:pStyle w:val="a3"/>
        <w:ind w:left="170" w:right="458"/>
      </w:pPr>
      <w:r>
        <w:t>В ходе творческой проектной деятельности создается новый творческий продукт. Данный вид проектов чаще осуществляется коллективно или совместно с родителями. При выполнении коллективного проекта каж-дый ребенок предлагает свою идею, но для реализации выбира</w:t>
      </w:r>
      <w:r>
        <w:t>ется только одна.</w:t>
      </w:r>
    </w:p>
    <w:p w:rsidR="00D61B91" w:rsidRDefault="00AD1018">
      <w:pPr>
        <w:pStyle w:val="a3"/>
        <w:ind w:left="736" w:firstLine="0"/>
      </w:pPr>
      <w:r>
        <w:rPr>
          <w:spacing w:val="-6"/>
        </w:rPr>
        <w:t>Творческий</w:t>
      </w:r>
      <w:r>
        <w:rPr>
          <w:spacing w:val="1"/>
        </w:rPr>
        <w:t xml:space="preserve"> </w:t>
      </w:r>
      <w:r>
        <w:rPr>
          <w:spacing w:val="-6"/>
        </w:rPr>
        <w:t>проект</w:t>
      </w:r>
      <w:r>
        <w:rPr>
          <w:spacing w:val="-2"/>
        </w:rPr>
        <w:t xml:space="preserve"> </w:t>
      </w:r>
      <w:r>
        <w:rPr>
          <w:spacing w:val="-6"/>
        </w:rPr>
        <w:t>отличает</w:t>
      </w:r>
      <w:r>
        <w:rPr>
          <w:spacing w:val="2"/>
        </w:rPr>
        <w:t xml:space="preserve"> </w:t>
      </w:r>
      <w:r>
        <w:rPr>
          <w:spacing w:val="-6"/>
        </w:rPr>
        <w:t>его</w:t>
      </w:r>
      <w:r>
        <w:rPr>
          <w:spacing w:val="4"/>
        </w:rPr>
        <w:t xml:space="preserve"> </w:t>
      </w:r>
      <w:r>
        <w:rPr>
          <w:spacing w:val="-6"/>
        </w:rPr>
        <w:t>долгосрочность.</w:t>
      </w:r>
      <w:r>
        <w:rPr>
          <w:spacing w:val="3"/>
        </w:rPr>
        <w:t xml:space="preserve"> </w:t>
      </w:r>
      <w:r>
        <w:rPr>
          <w:spacing w:val="-6"/>
        </w:rPr>
        <w:t>Обычно</w:t>
      </w:r>
      <w:r>
        <w:rPr>
          <w:spacing w:val="4"/>
        </w:rPr>
        <w:t xml:space="preserve"> </w:t>
      </w:r>
      <w:r>
        <w:rPr>
          <w:spacing w:val="-6"/>
        </w:rPr>
        <w:t>обсуждение</w:t>
      </w:r>
      <w:r>
        <w:rPr>
          <w:spacing w:val="3"/>
        </w:rPr>
        <w:t xml:space="preserve"> </w:t>
      </w:r>
      <w:r>
        <w:rPr>
          <w:spacing w:val="-6"/>
        </w:rPr>
        <w:t>и</w:t>
      </w:r>
      <w:r>
        <w:rPr>
          <w:spacing w:val="2"/>
        </w:rPr>
        <w:t xml:space="preserve"> </w:t>
      </w:r>
      <w:r>
        <w:rPr>
          <w:spacing w:val="-6"/>
        </w:rPr>
        <w:t>выбор</w:t>
      </w:r>
      <w:r>
        <w:rPr>
          <w:spacing w:val="4"/>
        </w:rPr>
        <w:t xml:space="preserve"> </w:t>
      </w:r>
      <w:r>
        <w:rPr>
          <w:spacing w:val="-6"/>
        </w:rPr>
        <w:t>идеи</w:t>
      </w:r>
      <w:r>
        <w:rPr>
          <w:spacing w:val="2"/>
        </w:rPr>
        <w:t xml:space="preserve"> </w:t>
      </w:r>
      <w:r>
        <w:rPr>
          <w:spacing w:val="-6"/>
        </w:rPr>
        <w:t>занимает</w:t>
      </w:r>
      <w:r>
        <w:rPr>
          <w:spacing w:val="1"/>
        </w:rPr>
        <w:t xml:space="preserve"> </w:t>
      </w:r>
      <w:r>
        <w:rPr>
          <w:spacing w:val="-6"/>
        </w:rPr>
        <w:t>2-3</w:t>
      </w:r>
      <w:r>
        <w:rPr>
          <w:spacing w:val="4"/>
        </w:rPr>
        <w:t xml:space="preserve"> </w:t>
      </w:r>
      <w:r>
        <w:rPr>
          <w:spacing w:val="-6"/>
        </w:rPr>
        <w:t>недели.</w:t>
      </w:r>
    </w:p>
    <w:p w:rsidR="00D61B91" w:rsidRDefault="00AD1018">
      <w:pPr>
        <w:spacing w:line="229" w:lineRule="exact"/>
        <w:ind w:left="736"/>
        <w:jc w:val="both"/>
        <w:rPr>
          <w:i/>
          <w:sz w:val="20"/>
        </w:rPr>
      </w:pPr>
      <w:r>
        <w:rPr>
          <w:i/>
          <w:sz w:val="20"/>
        </w:rPr>
        <w:t>Этапы</w:t>
      </w:r>
      <w:r>
        <w:rPr>
          <w:i/>
          <w:spacing w:val="-9"/>
          <w:sz w:val="20"/>
        </w:rPr>
        <w:t xml:space="preserve"> </w:t>
      </w:r>
      <w:r>
        <w:rPr>
          <w:i/>
          <w:sz w:val="20"/>
        </w:rPr>
        <w:t>творческой</w:t>
      </w:r>
      <w:r>
        <w:rPr>
          <w:i/>
          <w:spacing w:val="-8"/>
          <w:sz w:val="20"/>
        </w:rPr>
        <w:t xml:space="preserve"> </w:t>
      </w:r>
      <w:r>
        <w:rPr>
          <w:i/>
          <w:sz w:val="20"/>
        </w:rPr>
        <w:t>проектной</w:t>
      </w:r>
      <w:r>
        <w:rPr>
          <w:i/>
          <w:spacing w:val="-7"/>
          <w:sz w:val="20"/>
        </w:rPr>
        <w:t xml:space="preserve"> </w:t>
      </w:r>
      <w:r>
        <w:rPr>
          <w:i/>
          <w:spacing w:val="-2"/>
          <w:sz w:val="20"/>
        </w:rPr>
        <w:t>деятельности</w:t>
      </w:r>
    </w:p>
    <w:p w:rsidR="00D61B91" w:rsidRDefault="00AD1018" w:rsidP="00AD1018">
      <w:pPr>
        <w:pStyle w:val="a5"/>
        <w:numPr>
          <w:ilvl w:val="0"/>
          <w:numId w:val="220"/>
        </w:numPr>
        <w:tabs>
          <w:tab w:val="left" w:pos="835"/>
        </w:tabs>
        <w:ind w:right="451" w:firstLine="566"/>
        <w:jc w:val="both"/>
        <w:rPr>
          <w:sz w:val="20"/>
        </w:rPr>
      </w:pPr>
      <w:r>
        <w:rPr>
          <w:sz w:val="20"/>
          <w:u w:val="single"/>
        </w:rPr>
        <w:t xml:space="preserve"> этап:</w:t>
      </w:r>
      <w:r>
        <w:rPr>
          <w:sz w:val="20"/>
        </w:rPr>
        <w:t xml:space="preserve"> проводится подготовительная работа, в ходе которой педагоги обсуждают возможные темы про-ектов, связанные со значимыми социальными ситуациями в жизни детей и взрослых (праздники, оказание по-мощи пожилым людям и др.).</w:t>
      </w:r>
    </w:p>
    <w:p w:rsidR="00D61B91" w:rsidRDefault="00AD1018" w:rsidP="00AD1018">
      <w:pPr>
        <w:pStyle w:val="a5"/>
        <w:numPr>
          <w:ilvl w:val="0"/>
          <w:numId w:val="220"/>
        </w:numPr>
        <w:tabs>
          <w:tab w:val="left" w:pos="835"/>
        </w:tabs>
        <w:ind w:right="449" w:firstLine="566"/>
        <w:jc w:val="both"/>
        <w:rPr>
          <w:sz w:val="20"/>
        </w:rPr>
      </w:pPr>
      <w:r>
        <w:rPr>
          <w:sz w:val="20"/>
          <w:u w:val="single"/>
        </w:rPr>
        <w:t xml:space="preserve"> этап: </w:t>
      </w:r>
      <w:r>
        <w:rPr>
          <w:sz w:val="20"/>
        </w:rPr>
        <w:t>определяются мотивы участия де</w:t>
      </w:r>
      <w:r>
        <w:rPr>
          <w:sz w:val="20"/>
        </w:rPr>
        <w:t>тей в предстоящей деятельности (например, праздник «Масле-ница» – рассказать о нем детям, обсудить отношение детей к этому празднику, затем подумать, как можно по-здравить детский сад с этим праздником).</w:t>
      </w:r>
    </w:p>
    <w:p w:rsidR="00D61B91" w:rsidRDefault="00AD1018" w:rsidP="00AD1018">
      <w:pPr>
        <w:pStyle w:val="a5"/>
        <w:numPr>
          <w:ilvl w:val="0"/>
          <w:numId w:val="220"/>
        </w:numPr>
        <w:tabs>
          <w:tab w:val="left" w:pos="835"/>
        </w:tabs>
        <w:ind w:right="458" w:firstLine="566"/>
        <w:jc w:val="both"/>
        <w:rPr>
          <w:sz w:val="20"/>
        </w:rPr>
      </w:pPr>
      <w:r>
        <w:rPr>
          <w:sz w:val="20"/>
          <w:u w:val="single"/>
        </w:rPr>
        <w:t xml:space="preserve"> этап:</w:t>
      </w:r>
      <w:r>
        <w:rPr>
          <w:sz w:val="20"/>
        </w:rPr>
        <w:t xml:space="preserve"> дети высказывают свои идеи реализации проекта</w:t>
      </w:r>
      <w:r>
        <w:rPr>
          <w:sz w:val="20"/>
        </w:rPr>
        <w:t xml:space="preserve"> (например, можно вырезать гирлянды, сделать открытку, нарисовать картину и т.д.).</w:t>
      </w:r>
    </w:p>
    <w:p w:rsidR="00D61B91" w:rsidRDefault="00AD1018" w:rsidP="00AD1018">
      <w:pPr>
        <w:pStyle w:val="a5"/>
        <w:numPr>
          <w:ilvl w:val="0"/>
          <w:numId w:val="220"/>
        </w:numPr>
        <w:tabs>
          <w:tab w:val="left" w:pos="835"/>
        </w:tabs>
        <w:ind w:right="458" w:firstLine="566"/>
        <w:jc w:val="both"/>
        <w:rPr>
          <w:sz w:val="20"/>
        </w:rPr>
      </w:pPr>
      <w:r>
        <w:rPr>
          <w:sz w:val="20"/>
          <w:u w:val="single"/>
        </w:rPr>
        <w:t xml:space="preserve"> этап:</w:t>
      </w:r>
      <w:r>
        <w:rPr>
          <w:sz w:val="20"/>
        </w:rPr>
        <w:t xml:space="preserve"> воспитатель предлагает детям зарисовать свои идеи. После того как дети зарисуют собственные идеи, они должны подумать о том, что необходимо для ее реализации.</w:t>
      </w:r>
    </w:p>
    <w:p w:rsidR="00D61B91" w:rsidRDefault="00AD1018" w:rsidP="00AD1018">
      <w:pPr>
        <w:pStyle w:val="a5"/>
        <w:numPr>
          <w:ilvl w:val="0"/>
          <w:numId w:val="220"/>
        </w:numPr>
        <w:tabs>
          <w:tab w:val="left" w:pos="835"/>
        </w:tabs>
        <w:spacing w:before="3"/>
        <w:ind w:right="456" w:firstLine="566"/>
        <w:jc w:val="both"/>
        <w:rPr>
          <w:sz w:val="20"/>
        </w:rPr>
      </w:pPr>
      <w:r>
        <w:rPr>
          <w:sz w:val="20"/>
          <w:u w:val="single"/>
        </w:rPr>
        <w:t xml:space="preserve"> этап:</w:t>
      </w:r>
      <w:r>
        <w:rPr>
          <w:sz w:val="20"/>
        </w:rPr>
        <w:t xml:space="preserve"> </w:t>
      </w:r>
      <w:r>
        <w:rPr>
          <w:sz w:val="20"/>
        </w:rPr>
        <w:t>дети демонстрируют свои работы сверстникам, рассказывают о своих рисунках, отвечают на во-просы. В заключение этого этапа выбирается идея, которая</w:t>
      </w:r>
      <w:r>
        <w:rPr>
          <w:spacing w:val="-1"/>
          <w:sz w:val="20"/>
        </w:rPr>
        <w:t xml:space="preserve"> </w:t>
      </w:r>
      <w:r>
        <w:rPr>
          <w:sz w:val="20"/>
        </w:rPr>
        <w:t>будет реализовываться в ходе творческого проекта. Выбор осуществляется следующим образом: воспитатель дает де</w:t>
      </w:r>
      <w:r>
        <w:rPr>
          <w:sz w:val="20"/>
        </w:rPr>
        <w:t>тям фишки, с помощью которых они «голо-суют» – кладут на тот рисунок, в котором выражена наиболее интересная, с их точки зрения, идея.</w:t>
      </w:r>
    </w:p>
    <w:p w:rsidR="00D61B91" w:rsidRDefault="00AD1018" w:rsidP="00AD1018">
      <w:pPr>
        <w:pStyle w:val="a5"/>
        <w:numPr>
          <w:ilvl w:val="0"/>
          <w:numId w:val="220"/>
        </w:numPr>
        <w:tabs>
          <w:tab w:val="left" w:pos="835"/>
        </w:tabs>
        <w:ind w:right="465" w:firstLine="566"/>
        <w:jc w:val="both"/>
        <w:rPr>
          <w:sz w:val="20"/>
        </w:rPr>
      </w:pPr>
      <w:r>
        <w:rPr>
          <w:spacing w:val="40"/>
          <w:sz w:val="20"/>
          <w:u w:val="single"/>
        </w:rPr>
        <w:t xml:space="preserve"> </w:t>
      </w:r>
      <w:r>
        <w:rPr>
          <w:sz w:val="20"/>
          <w:u w:val="single"/>
        </w:rPr>
        <w:t>этап:</w:t>
      </w:r>
      <w:r>
        <w:rPr>
          <w:spacing w:val="40"/>
          <w:sz w:val="20"/>
        </w:rPr>
        <w:t xml:space="preserve"> </w:t>
      </w:r>
      <w:r>
        <w:rPr>
          <w:sz w:val="20"/>
        </w:rPr>
        <w:t>информирование</w:t>
      </w:r>
      <w:r>
        <w:rPr>
          <w:spacing w:val="40"/>
          <w:sz w:val="20"/>
        </w:rPr>
        <w:t xml:space="preserve"> </w:t>
      </w:r>
      <w:r>
        <w:rPr>
          <w:sz w:val="20"/>
        </w:rPr>
        <w:t>родителей.</w:t>
      </w:r>
      <w:r>
        <w:rPr>
          <w:spacing w:val="64"/>
          <w:sz w:val="20"/>
        </w:rPr>
        <w:t xml:space="preserve"> </w:t>
      </w:r>
      <w:r>
        <w:rPr>
          <w:sz w:val="20"/>
        </w:rPr>
        <w:t>Для</w:t>
      </w:r>
      <w:r>
        <w:rPr>
          <w:spacing w:val="40"/>
          <w:sz w:val="20"/>
        </w:rPr>
        <w:t xml:space="preserve"> </w:t>
      </w:r>
      <w:r>
        <w:rPr>
          <w:sz w:val="20"/>
        </w:rPr>
        <w:t>этого</w:t>
      </w:r>
      <w:r>
        <w:rPr>
          <w:spacing w:val="64"/>
          <w:sz w:val="20"/>
        </w:rPr>
        <w:t xml:space="preserve"> </w:t>
      </w:r>
      <w:r>
        <w:rPr>
          <w:sz w:val="20"/>
        </w:rPr>
        <w:t>идея</w:t>
      </w:r>
      <w:r>
        <w:rPr>
          <w:spacing w:val="40"/>
          <w:sz w:val="20"/>
        </w:rPr>
        <w:t xml:space="preserve"> </w:t>
      </w:r>
      <w:r>
        <w:rPr>
          <w:sz w:val="20"/>
        </w:rPr>
        <w:t>проекта</w:t>
      </w:r>
      <w:r>
        <w:rPr>
          <w:spacing w:val="40"/>
          <w:sz w:val="20"/>
        </w:rPr>
        <w:t xml:space="preserve"> </w:t>
      </w:r>
      <w:r>
        <w:rPr>
          <w:sz w:val="20"/>
        </w:rPr>
        <w:t>(рисунок)</w:t>
      </w:r>
      <w:r>
        <w:rPr>
          <w:spacing w:val="40"/>
          <w:sz w:val="20"/>
        </w:rPr>
        <w:t xml:space="preserve"> </w:t>
      </w:r>
      <w:r>
        <w:rPr>
          <w:sz w:val="20"/>
        </w:rPr>
        <w:t>и</w:t>
      </w:r>
      <w:r>
        <w:rPr>
          <w:spacing w:val="40"/>
          <w:sz w:val="20"/>
        </w:rPr>
        <w:t xml:space="preserve"> </w:t>
      </w:r>
      <w:r>
        <w:rPr>
          <w:sz w:val="20"/>
        </w:rPr>
        <w:t>название</w:t>
      </w:r>
      <w:r>
        <w:rPr>
          <w:spacing w:val="40"/>
          <w:sz w:val="20"/>
        </w:rPr>
        <w:t xml:space="preserve"> </w:t>
      </w:r>
      <w:r>
        <w:rPr>
          <w:sz w:val="20"/>
        </w:rPr>
        <w:t>вывешиваются</w:t>
      </w:r>
      <w:r>
        <w:rPr>
          <w:spacing w:val="40"/>
          <w:sz w:val="20"/>
        </w:rPr>
        <w:t xml:space="preserve"> </w:t>
      </w:r>
      <w:r>
        <w:rPr>
          <w:sz w:val="20"/>
        </w:rPr>
        <w:t>на стенд.</w:t>
      </w:r>
    </w:p>
    <w:p w:rsidR="00D61B91" w:rsidRDefault="00AD1018" w:rsidP="00AD1018">
      <w:pPr>
        <w:pStyle w:val="a5"/>
        <w:numPr>
          <w:ilvl w:val="0"/>
          <w:numId w:val="220"/>
        </w:numPr>
        <w:tabs>
          <w:tab w:val="left" w:pos="835"/>
        </w:tabs>
        <w:spacing w:before="1"/>
        <w:ind w:right="464" w:firstLine="566"/>
        <w:jc w:val="both"/>
        <w:rPr>
          <w:sz w:val="20"/>
        </w:rPr>
      </w:pPr>
      <w:r>
        <w:rPr>
          <w:sz w:val="20"/>
          <w:u w:val="single"/>
        </w:rPr>
        <w:t xml:space="preserve"> этап:</w:t>
      </w:r>
      <w:r>
        <w:rPr>
          <w:sz w:val="20"/>
        </w:rPr>
        <w:t xml:space="preserve"> работа по реализации общего замысла. Для этого дошкольники делятся на рабочие группы (например, одна группа выбирает цветную бумагу, другая – вырезает гирлянды и т.д.).</w:t>
      </w:r>
    </w:p>
    <w:p w:rsidR="00D61B91" w:rsidRDefault="00AD1018" w:rsidP="00AD1018">
      <w:pPr>
        <w:pStyle w:val="a5"/>
        <w:numPr>
          <w:ilvl w:val="0"/>
          <w:numId w:val="220"/>
        </w:numPr>
        <w:tabs>
          <w:tab w:val="left" w:pos="835"/>
        </w:tabs>
        <w:ind w:right="454" w:firstLine="566"/>
        <w:jc w:val="both"/>
        <w:rPr>
          <w:sz w:val="20"/>
        </w:rPr>
      </w:pPr>
      <w:r>
        <w:rPr>
          <w:sz w:val="20"/>
          <w:u w:val="single"/>
        </w:rPr>
        <w:t xml:space="preserve"> этап:</w:t>
      </w:r>
      <w:r>
        <w:rPr>
          <w:sz w:val="20"/>
        </w:rPr>
        <w:t xml:space="preserve"> педагоги продумывают, как представить полученный продукт (например, социальная </w:t>
      </w:r>
      <w:r>
        <w:rPr>
          <w:sz w:val="20"/>
        </w:rPr>
        <w:t>презента-ция, направленная на то, чтобы показать ребенку значимость его усилий для окружающих).</w:t>
      </w:r>
    </w:p>
    <w:p w:rsidR="00D61B91" w:rsidRDefault="00AD1018" w:rsidP="00AD1018">
      <w:pPr>
        <w:pStyle w:val="a5"/>
        <w:numPr>
          <w:ilvl w:val="0"/>
          <w:numId w:val="220"/>
        </w:numPr>
        <w:tabs>
          <w:tab w:val="left" w:pos="835"/>
        </w:tabs>
        <w:ind w:left="835" w:hanging="99"/>
        <w:jc w:val="both"/>
        <w:rPr>
          <w:sz w:val="20"/>
        </w:rPr>
      </w:pPr>
      <w:r>
        <w:rPr>
          <w:spacing w:val="-7"/>
          <w:sz w:val="20"/>
          <w:u w:val="single"/>
        </w:rPr>
        <w:t xml:space="preserve"> </w:t>
      </w:r>
      <w:r>
        <w:rPr>
          <w:sz w:val="20"/>
          <w:u w:val="single"/>
        </w:rPr>
        <w:t>этап:</w:t>
      </w:r>
      <w:r>
        <w:rPr>
          <w:spacing w:val="-7"/>
          <w:sz w:val="20"/>
        </w:rPr>
        <w:t xml:space="preserve"> </w:t>
      </w:r>
      <w:r>
        <w:rPr>
          <w:sz w:val="20"/>
        </w:rPr>
        <w:t>презентация</w:t>
      </w:r>
      <w:r>
        <w:rPr>
          <w:spacing w:val="-9"/>
          <w:sz w:val="20"/>
        </w:rPr>
        <w:t xml:space="preserve"> </w:t>
      </w:r>
      <w:r>
        <w:rPr>
          <w:sz w:val="20"/>
        </w:rPr>
        <w:t>продукта</w:t>
      </w:r>
      <w:r>
        <w:rPr>
          <w:spacing w:val="-7"/>
          <w:sz w:val="20"/>
        </w:rPr>
        <w:t xml:space="preserve"> </w:t>
      </w:r>
      <w:r>
        <w:rPr>
          <w:sz w:val="20"/>
        </w:rPr>
        <w:t>творческого</w:t>
      </w:r>
      <w:r>
        <w:rPr>
          <w:spacing w:val="-6"/>
          <w:sz w:val="20"/>
        </w:rPr>
        <w:t xml:space="preserve"> </w:t>
      </w:r>
      <w:r>
        <w:rPr>
          <w:spacing w:val="-2"/>
          <w:sz w:val="20"/>
        </w:rPr>
        <w:t>проекта.</w:t>
      </w:r>
    </w:p>
    <w:p w:rsidR="00D61B91" w:rsidRDefault="00AD1018">
      <w:pPr>
        <w:pStyle w:val="4"/>
        <w:spacing w:before="0"/>
        <w:jc w:val="both"/>
      </w:pPr>
      <w:r>
        <w:t>Нормативная</w:t>
      </w:r>
      <w:r>
        <w:rPr>
          <w:spacing w:val="-13"/>
        </w:rPr>
        <w:t xml:space="preserve"> </w:t>
      </w:r>
      <w:r>
        <w:t>проектная</w:t>
      </w:r>
      <w:r>
        <w:rPr>
          <w:spacing w:val="-11"/>
        </w:rPr>
        <w:t xml:space="preserve"> </w:t>
      </w:r>
      <w:r>
        <w:rPr>
          <w:spacing w:val="-2"/>
        </w:rPr>
        <w:t>деятельность</w:t>
      </w:r>
    </w:p>
    <w:p w:rsidR="00D61B91" w:rsidRDefault="00AD1018">
      <w:pPr>
        <w:pStyle w:val="a3"/>
        <w:ind w:left="736" w:firstLine="0"/>
      </w:pPr>
      <w:r>
        <w:t>Нормативные</w:t>
      </w:r>
      <w:r>
        <w:rPr>
          <w:spacing w:val="-10"/>
        </w:rPr>
        <w:t xml:space="preserve"> </w:t>
      </w:r>
      <w:r>
        <w:t>ситуации,</w:t>
      </w:r>
      <w:r>
        <w:rPr>
          <w:spacing w:val="-10"/>
        </w:rPr>
        <w:t xml:space="preserve"> </w:t>
      </w:r>
      <w:r>
        <w:t>сопровождающие</w:t>
      </w:r>
      <w:r>
        <w:rPr>
          <w:spacing w:val="-7"/>
        </w:rPr>
        <w:t xml:space="preserve"> </w:t>
      </w:r>
      <w:r>
        <w:t>жизнь</w:t>
      </w:r>
      <w:r>
        <w:rPr>
          <w:spacing w:val="-10"/>
        </w:rPr>
        <w:t xml:space="preserve"> </w:t>
      </w:r>
      <w:r>
        <w:t>ребенка,</w:t>
      </w:r>
      <w:r>
        <w:rPr>
          <w:spacing w:val="-9"/>
        </w:rPr>
        <w:t xml:space="preserve"> </w:t>
      </w:r>
      <w:r>
        <w:t>можно</w:t>
      </w:r>
      <w:r>
        <w:rPr>
          <w:spacing w:val="-9"/>
        </w:rPr>
        <w:t xml:space="preserve"> </w:t>
      </w:r>
      <w:r>
        <w:t>разделить</w:t>
      </w:r>
      <w:r>
        <w:rPr>
          <w:spacing w:val="-8"/>
        </w:rPr>
        <w:t xml:space="preserve"> </w:t>
      </w:r>
      <w:r>
        <w:t>на</w:t>
      </w:r>
      <w:r>
        <w:rPr>
          <w:spacing w:val="-10"/>
        </w:rPr>
        <w:t xml:space="preserve"> </w:t>
      </w:r>
      <w:r>
        <w:t>три</w:t>
      </w:r>
      <w:r>
        <w:rPr>
          <w:spacing w:val="-10"/>
        </w:rPr>
        <w:t xml:space="preserve"> </w:t>
      </w:r>
      <w:r>
        <w:rPr>
          <w:spacing w:val="-2"/>
        </w:rPr>
        <w:t>г</w:t>
      </w:r>
      <w:r>
        <w:rPr>
          <w:spacing w:val="-2"/>
        </w:rPr>
        <w:t>руппы:</w:t>
      </w:r>
    </w:p>
    <w:p w:rsidR="00D61B91" w:rsidRDefault="00AD1018" w:rsidP="00AD1018">
      <w:pPr>
        <w:pStyle w:val="a5"/>
        <w:numPr>
          <w:ilvl w:val="0"/>
          <w:numId w:val="219"/>
        </w:numPr>
        <w:tabs>
          <w:tab w:val="left" w:pos="1020"/>
        </w:tabs>
        <w:spacing w:before="1" w:line="229" w:lineRule="exact"/>
        <w:ind w:left="1020" w:hanging="284"/>
        <w:rPr>
          <w:sz w:val="20"/>
        </w:rPr>
      </w:pPr>
      <w:r>
        <w:rPr>
          <w:spacing w:val="-2"/>
          <w:sz w:val="20"/>
        </w:rPr>
        <w:t>запрещающие;</w:t>
      </w:r>
    </w:p>
    <w:p w:rsidR="00D61B91" w:rsidRDefault="00AD1018" w:rsidP="00AD1018">
      <w:pPr>
        <w:pStyle w:val="a5"/>
        <w:numPr>
          <w:ilvl w:val="0"/>
          <w:numId w:val="219"/>
        </w:numPr>
        <w:tabs>
          <w:tab w:val="left" w:pos="1020"/>
        </w:tabs>
        <w:spacing w:line="229" w:lineRule="exact"/>
        <w:ind w:left="1020" w:hanging="284"/>
        <w:rPr>
          <w:sz w:val="20"/>
        </w:rPr>
      </w:pPr>
      <w:r>
        <w:rPr>
          <w:sz w:val="20"/>
        </w:rPr>
        <w:t>позитивно</w:t>
      </w:r>
      <w:r>
        <w:rPr>
          <w:spacing w:val="-11"/>
          <w:sz w:val="20"/>
        </w:rPr>
        <w:t xml:space="preserve"> </w:t>
      </w:r>
      <w:r>
        <w:rPr>
          <w:spacing w:val="-2"/>
          <w:sz w:val="20"/>
        </w:rPr>
        <w:t>нормирующие;</w:t>
      </w:r>
    </w:p>
    <w:p w:rsidR="00D61B91" w:rsidRDefault="00AD1018" w:rsidP="00AD1018">
      <w:pPr>
        <w:pStyle w:val="a5"/>
        <w:numPr>
          <w:ilvl w:val="0"/>
          <w:numId w:val="219"/>
        </w:numPr>
        <w:tabs>
          <w:tab w:val="left" w:pos="1020"/>
        </w:tabs>
        <w:ind w:left="1020" w:hanging="284"/>
        <w:rPr>
          <w:sz w:val="20"/>
        </w:rPr>
      </w:pPr>
      <w:r>
        <w:rPr>
          <w:sz w:val="20"/>
        </w:rPr>
        <w:t>поддерживающие</w:t>
      </w:r>
      <w:r>
        <w:rPr>
          <w:spacing w:val="-9"/>
          <w:sz w:val="20"/>
        </w:rPr>
        <w:t xml:space="preserve"> </w:t>
      </w:r>
      <w:r>
        <w:rPr>
          <w:sz w:val="20"/>
        </w:rPr>
        <w:t>инициативу</w:t>
      </w:r>
      <w:r>
        <w:rPr>
          <w:spacing w:val="-12"/>
          <w:sz w:val="20"/>
        </w:rPr>
        <w:t xml:space="preserve"> </w:t>
      </w:r>
      <w:r>
        <w:rPr>
          <w:sz w:val="20"/>
        </w:rPr>
        <w:t>дошкольника,</w:t>
      </w:r>
      <w:r>
        <w:rPr>
          <w:spacing w:val="-9"/>
          <w:sz w:val="20"/>
        </w:rPr>
        <w:t xml:space="preserve"> </w:t>
      </w:r>
      <w:r>
        <w:rPr>
          <w:sz w:val="20"/>
        </w:rPr>
        <w:t>приводящие</w:t>
      </w:r>
      <w:r>
        <w:rPr>
          <w:spacing w:val="-10"/>
          <w:sz w:val="20"/>
        </w:rPr>
        <w:t xml:space="preserve"> </w:t>
      </w:r>
      <w:r>
        <w:rPr>
          <w:sz w:val="20"/>
        </w:rPr>
        <w:t>к</w:t>
      </w:r>
      <w:r>
        <w:rPr>
          <w:spacing w:val="-11"/>
          <w:sz w:val="20"/>
        </w:rPr>
        <w:t xml:space="preserve"> </w:t>
      </w:r>
      <w:r>
        <w:rPr>
          <w:sz w:val="20"/>
        </w:rPr>
        <w:t>созданию</w:t>
      </w:r>
      <w:r>
        <w:rPr>
          <w:spacing w:val="-10"/>
          <w:sz w:val="20"/>
        </w:rPr>
        <w:t xml:space="preserve"> </w:t>
      </w:r>
      <w:r>
        <w:rPr>
          <w:sz w:val="20"/>
        </w:rPr>
        <w:t>новой</w:t>
      </w:r>
      <w:r>
        <w:rPr>
          <w:spacing w:val="-9"/>
          <w:sz w:val="20"/>
        </w:rPr>
        <w:t xml:space="preserve"> </w:t>
      </w:r>
      <w:r>
        <w:rPr>
          <w:spacing w:val="-2"/>
          <w:sz w:val="20"/>
        </w:rPr>
        <w:t>нормы.</w:t>
      </w:r>
    </w:p>
    <w:p w:rsidR="00D61B91" w:rsidRDefault="00AD1018">
      <w:pPr>
        <w:pStyle w:val="a3"/>
        <w:ind w:left="170" w:right="466"/>
      </w:pPr>
      <w:r>
        <w:t>Основная</w:t>
      </w:r>
      <w:r>
        <w:rPr>
          <w:spacing w:val="-1"/>
        </w:rPr>
        <w:t xml:space="preserve"> </w:t>
      </w:r>
      <w:r>
        <w:t>стратегия</w:t>
      </w:r>
      <w:r>
        <w:rPr>
          <w:spacing w:val="-1"/>
        </w:rPr>
        <w:t xml:space="preserve"> </w:t>
      </w:r>
      <w:r>
        <w:t>работы с детьми заключается</w:t>
      </w:r>
      <w:r>
        <w:rPr>
          <w:spacing w:val="-1"/>
        </w:rPr>
        <w:t xml:space="preserve"> </w:t>
      </w:r>
      <w:r>
        <w:t>в том,</w:t>
      </w:r>
      <w:r>
        <w:rPr>
          <w:spacing w:val="-1"/>
        </w:rPr>
        <w:t xml:space="preserve"> </w:t>
      </w:r>
      <w:r>
        <w:t>чтобы</w:t>
      </w:r>
      <w:r>
        <w:rPr>
          <w:spacing w:val="-1"/>
        </w:rPr>
        <w:t xml:space="preserve"> </w:t>
      </w:r>
      <w:r>
        <w:t>минимизировать</w:t>
      </w:r>
      <w:r>
        <w:rPr>
          <w:spacing w:val="-1"/>
        </w:rPr>
        <w:t xml:space="preserve"> </w:t>
      </w:r>
      <w:r>
        <w:t>запрещающие ситуации и увеличить количество ситуаций, поддерживающих детскую инициативу.</w:t>
      </w:r>
    </w:p>
    <w:p w:rsidR="00D61B91" w:rsidRDefault="00AD1018">
      <w:pPr>
        <w:spacing w:before="1"/>
        <w:ind w:left="736"/>
        <w:jc w:val="both"/>
        <w:rPr>
          <w:i/>
          <w:sz w:val="20"/>
        </w:rPr>
      </w:pPr>
      <w:r>
        <w:rPr>
          <w:i/>
          <w:sz w:val="20"/>
        </w:rPr>
        <w:t>Этапы</w:t>
      </w:r>
      <w:r>
        <w:rPr>
          <w:i/>
          <w:spacing w:val="-10"/>
          <w:sz w:val="20"/>
        </w:rPr>
        <w:t xml:space="preserve"> </w:t>
      </w:r>
      <w:r>
        <w:rPr>
          <w:i/>
          <w:sz w:val="20"/>
        </w:rPr>
        <w:t>нормативной</w:t>
      </w:r>
      <w:r>
        <w:rPr>
          <w:i/>
          <w:spacing w:val="-7"/>
          <w:sz w:val="20"/>
        </w:rPr>
        <w:t xml:space="preserve"> </w:t>
      </w:r>
      <w:r>
        <w:rPr>
          <w:i/>
          <w:sz w:val="20"/>
        </w:rPr>
        <w:t>проектной</w:t>
      </w:r>
      <w:r>
        <w:rPr>
          <w:i/>
          <w:spacing w:val="-7"/>
          <w:sz w:val="20"/>
        </w:rPr>
        <w:t xml:space="preserve"> </w:t>
      </w:r>
      <w:r>
        <w:rPr>
          <w:i/>
          <w:spacing w:val="-2"/>
          <w:sz w:val="20"/>
        </w:rPr>
        <w:t>деятельности</w:t>
      </w:r>
    </w:p>
    <w:p w:rsidR="00D61B91" w:rsidRDefault="00AD1018" w:rsidP="00AD1018">
      <w:pPr>
        <w:pStyle w:val="a5"/>
        <w:numPr>
          <w:ilvl w:val="0"/>
          <w:numId w:val="218"/>
        </w:numPr>
        <w:tabs>
          <w:tab w:val="left" w:pos="835"/>
        </w:tabs>
        <w:spacing w:before="1"/>
        <w:ind w:right="453" w:firstLine="566"/>
        <w:jc w:val="both"/>
        <w:rPr>
          <w:sz w:val="20"/>
        </w:rPr>
      </w:pPr>
      <w:r>
        <w:rPr>
          <w:sz w:val="20"/>
          <w:u w:val="single"/>
        </w:rPr>
        <w:t xml:space="preserve"> этап:</w:t>
      </w:r>
      <w:r>
        <w:rPr>
          <w:sz w:val="20"/>
        </w:rPr>
        <w:t xml:space="preserve"> воспитатель выявляет такие ситуации, которые, во-первых, достаточно часто повторяются, а во-вторых, характеризуются нежелательными формами поведения детей (например, конфликтные ситуации, ко-торые</w:t>
      </w:r>
      <w:r>
        <w:rPr>
          <w:spacing w:val="80"/>
          <w:sz w:val="20"/>
        </w:rPr>
        <w:t xml:space="preserve"> </w:t>
      </w:r>
      <w:r>
        <w:rPr>
          <w:sz w:val="20"/>
        </w:rPr>
        <w:t>характеризуются</w:t>
      </w:r>
      <w:r>
        <w:rPr>
          <w:spacing w:val="80"/>
          <w:sz w:val="20"/>
        </w:rPr>
        <w:t xml:space="preserve"> </w:t>
      </w:r>
      <w:r>
        <w:rPr>
          <w:sz w:val="20"/>
        </w:rPr>
        <w:t>столкновением</w:t>
      </w:r>
      <w:r>
        <w:rPr>
          <w:spacing w:val="80"/>
          <w:sz w:val="20"/>
        </w:rPr>
        <w:t xml:space="preserve"> </w:t>
      </w:r>
      <w:r>
        <w:rPr>
          <w:sz w:val="20"/>
        </w:rPr>
        <w:t>детских</w:t>
      </w:r>
      <w:r>
        <w:rPr>
          <w:spacing w:val="80"/>
          <w:sz w:val="20"/>
        </w:rPr>
        <w:t xml:space="preserve"> </w:t>
      </w:r>
      <w:r>
        <w:rPr>
          <w:sz w:val="20"/>
        </w:rPr>
        <w:t>инициатив,</w:t>
      </w:r>
      <w:r>
        <w:rPr>
          <w:spacing w:val="80"/>
          <w:sz w:val="20"/>
        </w:rPr>
        <w:t xml:space="preserve"> </w:t>
      </w:r>
      <w:r>
        <w:rPr>
          <w:sz w:val="20"/>
        </w:rPr>
        <w:t>при</w:t>
      </w:r>
      <w:r>
        <w:rPr>
          <w:spacing w:val="80"/>
          <w:sz w:val="20"/>
        </w:rPr>
        <w:t xml:space="preserve"> </w:t>
      </w:r>
      <w:r>
        <w:rPr>
          <w:sz w:val="20"/>
        </w:rPr>
        <w:t>котор</w:t>
      </w:r>
      <w:r>
        <w:rPr>
          <w:sz w:val="20"/>
        </w:rPr>
        <w:t>ом</w:t>
      </w:r>
      <w:r>
        <w:rPr>
          <w:spacing w:val="80"/>
          <w:sz w:val="20"/>
        </w:rPr>
        <w:t xml:space="preserve"> </w:t>
      </w:r>
      <w:r>
        <w:rPr>
          <w:sz w:val="20"/>
        </w:rPr>
        <w:t>каждый</w:t>
      </w:r>
      <w:r>
        <w:rPr>
          <w:spacing w:val="80"/>
          <w:sz w:val="20"/>
        </w:rPr>
        <w:t xml:space="preserve"> </w:t>
      </w:r>
      <w:r>
        <w:rPr>
          <w:sz w:val="20"/>
        </w:rPr>
        <w:t>ребенок</w:t>
      </w:r>
      <w:r>
        <w:rPr>
          <w:spacing w:val="80"/>
          <w:sz w:val="20"/>
        </w:rPr>
        <w:t xml:space="preserve"> </w:t>
      </w:r>
      <w:r>
        <w:rPr>
          <w:sz w:val="20"/>
        </w:rPr>
        <w:t>настаивает</w:t>
      </w:r>
      <w:r>
        <w:rPr>
          <w:spacing w:val="40"/>
          <w:sz w:val="20"/>
        </w:rPr>
        <w:t xml:space="preserve"> </w:t>
      </w:r>
      <w:r>
        <w:rPr>
          <w:sz w:val="20"/>
        </w:rPr>
        <w:t>на своем варианте поведения).</w:t>
      </w:r>
    </w:p>
    <w:p w:rsidR="00D61B91" w:rsidRDefault="00AD1018" w:rsidP="00AD1018">
      <w:pPr>
        <w:pStyle w:val="a5"/>
        <w:numPr>
          <w:ilvl w:val="0"/>
          <w:numId w:val="218"/>
        </w:numPr>
        <w:tabs>
          <w:tab w:val="left" w:pos="835"/>
        </w:tabs>
        <w:ind w:right="456" w:firstLine="566"/>
        <w:jc w:val="both"/>
        <w:rPr>
          <w:sz w:val="20"/>
        </w:rPr>
      </w:pPr>
      <w:r>
        <w:rPr>
          <w:sz w:val="20"/>
          <w:u w:val="single"/>
        </w:rPr>
        <w:t xml:space="preserve"> этап:</w:t>
      </w:r>
      <w:r>
        <w:rPr>
          <w:sz w:val="20"/>
        </w:rPr>
        <w:t xml:space="preserve"> педагог инициирует обсуждение вариантов поведения в той или иной ситуации и тех нежела-тельных последствий, которые могут возникнуть.</w:t>
      </w:r>
    </w:p>
    <w:p w:rsidR="00D61B91" w:rsidRDefault="00AD1018" w:rsidP="00AD1018">
      <w:pPr>
        <w:pStyle w:val="a5"/>
        <w:numPr>
          <w:ilvl w:val="0"/>
          <w:numId w:val="218"/>
        </w:numPr>
        <w:tabs>
          <w:tab w:val="left" w:pos="835"/>
        </w:tabs>
        <w:spacing w:line="229" w:lineRule="exact"/>
        <w:ind w:left="835" w:hanging="99"/>
        <w:jc w:val="both"/>
        <w:rPr>
          <w:sz w:val="20"/>
        </w:rPr>
      </w:pPr>
      <w:r>
        <w:rPr>
          <w:spacing w:val="-8"/>
          <w:sz w:val="20"/>
          <w:u w:val="single"/>
        </w:rPr>
        <w:t xml:space="preserve"> </w:t>
      </w:r>
      <w:r>
        <w:rPr>
          <w:sz w:val="20"/>
          <w:u w:val="single"/>
        </w:rPr>
        <w:t>этап</w:t>
      </w:r>
      <w:r>
        <w:rPr>
          <w:i/>
          <w:sz w:val="20"/>
        </w:rPr>
        <w:t>:</w:t>
      </w:r>
      <w:r>
        <w:rPr>
          <w:i/>
          <w:spacing w:val="-7"/>
          <w:sz w:val="20"/>
        </w:rPr>
        <w:t xml:space="preserve"> </w:t>
      </w:r>
      <w:r>
        <w:rPr>
          <w:sz w:val="20"/>
        </w:rPr>
        <w:t>педагог</w:t>
      </w:r>
      <w:r>
        <w:rPr>
          <w:spacing w:val="-9"/>
          <w:sz w:val="20"/>
        </w:rPr>
        <w:t xml:space="preserve"> </w:t>
      </w:r>
      <w:r>
        <w:rPr>
          <w:sz w:val="20"/>
        </w:rPr>
        <w:t>просит</w:t>
      </w:r>
      <w:r>
        <w:rPr>
          <w:spacing w:val="-9"/>
          <w:sz w:val="20"/>
        </w:rPr>
        <w:t xml:space="preserve"> </w:t>
      </w:r>
      <w:r>
        <w:rPr>
          <w:sz w:val="20"/>
        </w:rPr>
        <w:t>детей</w:t>
      </w:r>
      <w:r>
        <w:rPr>
          <w:spacing w:val="-8"/>
          <w:sz w:val="20"/>
        </w:rPr>
        <w:t xml:space="preserve"> </w:t>
      </w:r>
      <w:r>
        <w:rPr>
          <w:sz w:val="20"/>
        </w:rPr>
        <w:t>изобразить</w:t>
      </w:r>
      <w:r>
        <w:rPr>
          <w:spacing w:val="-8"/>
          <w:sz w:val="20"/>
        </w:rPr>
        <w:t xml:space="preserve"> </w:t>
      </w:r>
      <w:r>
        <w:rPr>
          <w:sz w:val="20"/>
        </w:rPr>
        <w:t>нежелательные</w:t>
      </w:r>
      <w:r>
        <w:rPr>
          <w:spacing w:val="-6"/>
          <w:sz w:val="20"/>
        </w:rPr>
        <w:t xml:space="preserve"> </w:t>
      </w:r>
      <w:r>
        <w:rPr>
          <w:sz w:val="20"/>
        </w:rPr>
        <w:t>пос</w:t>
      </w:r>
      <w:r>
        <w:rPr>
          <w:sz w:val="20"/>
        </w:rPr>
        <w:t>ледствия</w:t>
      </w:r>
      <w:r>
        <w:rPr>
          <w:spacing w:val="-9"/>
          <w:sz w:val="20"/>
        </w:rPr>
        <w:t xml:space="preserve"> </w:t>
      </w:r>
      <w:r>
        <w:rPr>
          <w:sz w:val="20"/>
        </w:rPr>
        <w:t>неприемлемого</w:t>
      </w:r>
      <w:r>
        <w:rPr>
          <w:spacing w:val="-7"/>
          <w:sz w:val="20"/>
        </w:rPr>
        <w:t xml:space="preserve"> </w:t>
      </w:r>
      <w:r>
        <w:rPr>
          <w:spacing w:val="-2"/>
          <w:sz w:val="20"/>
        </w:rPr>
        <w:t>поведения.</w:t>
      </w:r>
    </w:p>
    <w:p w:rsidR="00D61B91" w:rsidRDefault="00AD1018" w:rsidP="00AD1018">
      <w:pPr>
        <w:pStyle w:val="a5"/>
        <w:numPr>
          <w:ilvl w:val="0"/>
          <w:numId w:val="218"/>
        </w:numPr>
        <w:tabs>
          <w:tab w:val="left" w:pos="835"/>
        </w:tabs>
        <w:ind w:right="468" w:firstLine="566"/>
        <w:jc w:val="both"/>
        <w:rPr>
          <w:sz w:val="20"/>
        </w:rPr>
      </w:pPr>
      <w:r>
        <w:rPr>
          <w:sz w:val="20"/>
          <w:u w:val="single"/>
        </w:rPr>
        <w:t xml:space="preserve"> этап:</w:t>
      </w:r>
      <w:r>
        <w:rPr>
          <w:sz w:val="20"/>
        </w:rPr>
        <w:t xml:space="preserve"> педагог просит детей рассказать по очереди о своих рисунках и о тех последствиях, к которым может привести обсуждаемая ситуация.</w:t>
      </w:r>
    </w:p>
    <w:p w:rsidR="00D61B91" w:rsidRDefault="00AD1018" w:rsidP="00AD1018">
      <w:pPr>
        <w:pStyle w:val="a5"/>
        <w:numPr>
          <w:ilvl w:val="0"/>
          <w:numId w:val="218"/>
        </w:numPr>
        <w:tabs>
          <w:tab w:val="left" w:pos="835"/>
        </w:tabs>
        <w:ind w:right="459" w:firstLine="566"/>
        <w:jc w:val="both"/>
        <w:rPr>
          <w:sz w:val="20"/>
        </w:rPr>
      </w:pPr>
      <w:r>
        <w:rPr>
          <w:sz w:val="20"/>
          <w:u w:val="single"/>
        </w:rPr>
        <w:t xml:space="preserve"> этап:</w:t>
      </w:r>
      <w:r>
        <w:rPr>
          <w:sz w:val="20"/>
        </w:rPr>
        <w:t xml:space="preserve"> педагог предлагает детям подумать над тем, как нужно вести себя, чтобы избежать нежелатель-ных</w:t>
      </w:r>
      <w:r>
        <w:rPr>
          <w:spacing w:val="40"/>
          <w:sz w:val="20"/>
        </w:rPr>
        <w:t xml:space="preserve"> </w:t>
      </w:r>
      <w:r>
        <w:rPr>
          <w:sz w:val="20"/>
        </w:rPr>
        <w:t>последствий.</w:t>
      </w:r>
      <w:r>
        <w:rPr>
          <w:spacing w:val="40"/>
          <w:sz w:val="20"/>
        </w:rPr>
        <w:t xml:space="preserve"> </w:t>
      </w:r>
      <w:r>
        <w:rPr>
          <w:sz w:val="20"/>
        </w:rPr>
        <w:t>После</w:t>
      </w:r>
      <w:r>
        <w:rPr>
          <w:spacing w:val="40"/>
          <w:sz w:val="20"/>
        </w:rPr>
        <w:t xml:space="preserve"> </w:t>
      </w:r>
      <w:r>
        <w:rPr>
          <w:sz w:val="20"/>
        </w:rPr>
        <w:t>выска</w:t>
      </w:r>
      <w:r>
        <w:rPr>
          <w:sz w:val="20"/>
        </w:rPr>
        <w:t>зываний</w:t>
      </w:r>
      <w:r>
        <w:rPr>
          <w:spacing w:val="40"/>
          <w:sz w:val="20"/>
        </w:rPr>
        <w:t xml:space="preserve"> </w:t>
      </w:r>
      <w:r>
        <w:rPr>
          <w:sz w:val="20"/>
        </w:rPr>
        <w:t>детей,</w:t>
      </w:r>
      <w:r>
        <w:rPr>
          <w:spacing w:val="40"/>
          <w:sz w:val="20"/>
        </w:rPr>
        <w:t xml:space="preserve"> </w:t>
      </w:r>
      <w:r>
        <w:rPr>
          <w:sz w:val="20"/>
        </w:rPr>
        <w:t>педагог</w:t>
      </w:r>
      <w:r>
        <w:rPr>
          <w:spacing w:val="40"/>
          <w:sz w:val="20"/>
        </w:rPr>
        <w:t xml:space="preserve"> </w:t>
      </w:r>
      <w:r>
        <w:rPr>
          <w:sz w:val="20"/>
        </w:rPr>
        <w:t>обращается</w:t>
      </w:r>
      <w:r>
        <w:rPr>
          <w:spacing w:val="40"/>
          <w:sz w:val="20"/>
        </w:rPr>
        <w:t xml:space="preserve"> </w:t>
      </w:r>
      <w:r>
        <w:rPr>
          <w:sz w:val="20"/>
        </w:rPr>
        <w:t>к</w:t>
      </w:r>
      <w:r>
        <w:rPr>
          <w:spacing w:val="40"/>
          <w:sz w:val="20"/>
        </w:rPr>
        <w:t xml:space="preserve"> </w:t>
      </w:r>
      <w:r>
        <w:rPr>
          <w:sz w:val="20"/>
        </w:rPr>
        <w:t>детям</w:t>
      </w:r>
      <w:r>
        <w:rPr>
          <w:spacing w:val="40"/>
          <w:sz w:val="20"/>
        </w:rPr>
        <w:t xml:space="preserve"> </w:t>
      </w:r>
      <w:r>
        <w:rPr>
          <w:sz w:val="20"/>
        </w:rPr>
        <w:t>с</w:t>
      </w:r>
      <w:r>
        <w:rPr>
          <w:spacing w:val="40"/>
          <w:sz w:val="20"/>
        </w:rPr>
        <w:t xml:space="preserve"> </w:t>
      </w:r>
      <w:r>
        <w:rPr>
          <w:sz w:val="20"/>
        </w:rPr>
        <w:t>предложением</w:t>
      </w:r>
      <w:r>
        <w:rPr>
          <w:spacing w:val="40"/>
          <w:sz w:val="20"/>
        </w:rPr>
        <w:t xml:space="preserve"> </w:t>
      </w:r>
      <w:r>
        <w:rPr>
          <w:sz w:val="20"/>
        </w:rPr>
        <w:t>выбрать</w:t>
      </w:r>
      <w:r>
        <w:rPr>
          <w:spacing w:val="40"/>
          <w:sz w:val="20"/>
        </w:rPr>
        <w:t xml:space="preserve"> </w:t>
      </w:r>
      <w:r>
        <w:rPr>
          <w:sz w:val="20"/>
        </w:rPr>
        <w:t>одно из предложений в качестве правила.</w:t>
      </w:r>
    </w:p>
    <w:p w:rsidR="00D61B91" w:rsidRDefault="00AD1018" w:rsidP="00AD1018">
      <w:pPr>
        <w:pStyle w:val="a5"/>
        <w:numPr>
          <w:ilvl w:val="0"/>
          <w:numId w:val="218"/>
        </w:numPr>
        <w:tabs>
          <w:tab w:val="left" w:pos="835"/>
        </w:tabs>
        <w:spacing w:before="1" w:line="229" w:lineRule="exact"/>
        <w:ind w:left="835" w:hanging="99"/>
        <w:jc w:val="both"/>
        <w:rPr>
          <w:sz w:val="20"/>
        </w:rPr>
      </w:pPr>
      <w:r>
        <w:rPr>
          <w:spacing w:val="-6"/>
          <w:sz w:val="20"/>
          <w:u w:val="single"/>
        </w:rPr>
        <w:t xml:space="preserve"> </w:t>
      </w:r>
      <w:r>
        <w:rPr>
          <w:sz w:val="20"/>
          <w:u w:val="single"/>
        </w:rPr>
        <w:t>этап:</w:t>
      </w:r>
      <w:r>
        <w:rPr>
          <w:spacing w:val="-5"/>
          <w:sz w:val="20"/>
        </w:rPr>
        <w:t xml:space="preserve"> </w:t>
      </w:r>
      <w:r>
        <w:rPr>
          <w:sz w:val="20"/>
        </w:rPr>
        <w:t>педагог</w:t>
      </w:r>
      <w:r>
        <w:rPr>
          <w:spacing w:val="-5"/>
          <w:sz w:val="20"/>
        </w:rPr>
        <w:t xml:space="preserve"> </w:t>
      </w:r>
      <w:r>
        <w:rPr>
          <w:sz w:val="20"/>
        </w:rPr>
        <w:t>просит</w:t>
      </w:r>
      <w:r>
        <w:rPr>
          <w:spacing w:val="-6"/>
          <w:sz w:val="20"/>
        </w:rPr>
        <w:t xml:space="preserve"> </w:t>
      </w:r>
      <w:r>
        <w:rPr>
          <w:sz w:val="20"/>
        </w:rPr>
        <w:t>детей</w:t>
      </w:r>
      <w:r>
        <w:rPr>
          <w:spacing w:val="-6"/>
          <w:sz w:val="20"/>
        </w:rPr>
        <w:t xml:space="preserve"> </w:t>
      </w:r>
      <w:r>
        <w:rPr>
          <w:sz w:val="20"/>
        </w:rPr>
        <w:t>зарисовать</w:t>
      </w:r>
      <w:r>
        <w:rPr>
          <w:spacing w:val="-5"/>
          <w:sz w:val="20"/>
        </w:rPr>
        <w:t xml:space="preserve"> </w:t>
      </w:r>
      <w:r>
        <w:rPr>
          <w:sz w:val="20"/>
        </w:rPr>
        <w:t>это</w:t>
      </w:r>
      <w:r>
        <w:rPr>
          <w:spacing w:val="-6"/>
          <w:sz w:val="20"/>
        </w:rPr>
        <w:t xml:space="preserve"> </w:t>
      </w:r>
      <w:r>
        <w:rPr>
          <w:sz w:val="20"/>
        </w:rPr>
        <w:t>правило</w:t>
      </w:r>
      <w:r>
        <w:rPr>
          <w:spacing w:val="-5"/>
          <w:sz w:val="20"/>
        </w:rPr>
        <w:t xml:space="preserve"> </w:t>
      </w:r>
      <w:r>
        <w:rPr>
          <w:sz w:val="20"/>
        </w:rPr>
        <w:t>так,</w:t>
      </w:r>
      <w:r>
        <w:rPr>
          <w:spacing w:val="-4"/>
          <w:sz w:val="20"/>
        </w:rPr>
        <w:t xml:space="preserve"> </w:t>
      </w:r>
      <w:r>
        <w:rPr>
          <w:sz w:val="20"/>
        </w:rPr>
        <w:t>чтобы</w:t>
      </w:r>
      <w:r>
        <w:rPr>
          <w:spacing w:val="-7"/>
          <w:sz w:val="20"/>
        </w:rPr>
        <w:t xml:space="preserve"> </w:t>
      </w:r>
      <w:r>
        <w:rPr>
          <w:sz w:val="20"/>
        </w:rPr>
        <w:t>оно</w:t>
      </w:r>
      <w:r>
        <w:rPr>
          <w:spacing w:val="-5"/>
          <w:sz w:val="20"/>
        </w:rPr>
        <w:t xml:space="preserve"> </w:t>
      </w:r>
      <w:r>
        <w:rPr>
          <w:sz w:val="20"/>
        </w:rPr>
        <w:t>было</w:t>
      </w:r>
      <w:r>
        <w:rPr>
          <w:spacing w:val="-5"/>
          <w:sz w:val="20"/>
        </w:rPr>
        <w:t xml:space="preserve"> </w:t>
      </w:r>
      <w:r>
        <w:rPr>
          <w:sz w:val="20"/>
        </w:rPr>
        <w:t>понятно</w:t>
      </w:r>
      <w:r>
        <w:rPr>
          <w:spacing w:val="-5"/>
          <w:sz w:val="20"/>
        </w:rPr>
        <w:t xml:space="preserve"> </w:t>
      </w:r>
      <w:r>
        <w:rPr>
          <w:spacing w:val="-2"/>
          <w:sz w:val="20"/>
        </w:rPr>
        <w:t>всем.</w:t>
      </w:r>
    </w:p>
    <w:p w:rsidR="00D61B91" w:rsidRDefault="00AD1018" w:rsidP="00AD1018">
      <w:pPr>
        <w:pStyle w:val="a5"/>
        <w:numPr>
          <w:ilvl w:val="0"/>
          <w:numId w:val="218"/>
        </w:numPr>
        <w:tabs>
          <w:tab w:val="left" w:pos="835"/>
        </w:tabs>
        <w:spacing w:line="229" w:lineRule="exact"/>
        <w:ind w:left="835" w:hanging="99"/>
        <w:jc w:val="both"/>
        <w:rPr>
          <w:sz w:val="20"/>
        </w:rPr>
      </w:pPr>
      <w:r>
        <w:rPr>
          <w:spacing w:val="-4"/>
          <w:sz w:val="20"/>
          <w:u w:val="single"/>
        </w:rPr>
        <w:t xml:space="preserve"> </w:t>
      </w:r>
      <w:r>
        <w:rPr>
          <w:sz w:val="20"/>
          <w:u w:val="single"/>
        </w:rPr>
        <w:t>эта</w:t>
      </w:r>
      <w:r>
        <w:rPr>
          <w:sz w:val="20"/>
        </w:rPr>
        <w:t>п:</w:t>
      </w:r>
      <w:r>
        <w:rPr>
          <w:spacing w:val="-5"/>
          <w:sz w:val="20"/>
        </w:rPr>
        <w:t xml:space="preserve"> </w:t>
      </w:r>
      <w:r>
        <w:rPr>
          <w:sz w:val="20"/>
        </w:rPr>
        <w:t>дети</w:t>
      </w:r>
      <w:r>
        <w:rPr>
          <w:spacing w:val="-5"/>
          <w:sz w:val="20"/>
        </w:rPr>
        <w:t xml:space="preserve"> </w:t>
      </w:r>
      <w:r>
        <w:rPr>
          <w:sz w:val="20"/>
        </w:rPr>
        <w:t>объясняют,</w:t>
      </w:r>
      <w:r>
        <w:rPr>
          <w:spacing w:val="-5"/>
          <w:sz w:val="20"/>
        </w:rPr>
        <w:t xml:space="preserve"> </w:t>
      </w:r>
      <w:r>
        <w:rPr>
          <w:sz w:val="20"/>
        </w:rPr>
        <w:t>что</w:t>
      </w:r>
      <w:r>
        <w:rPr>
          <w:spacing w:val="-4"/>
          <w:sz w:val="20"/>
        </w:rPr>
        <w:t xml:space="preserve"> </w:t>
      </w:r>
      <w:r>
        <w:rPr>
          <w:sz w:val="20"/>
        </w:rPr>
        <w:t>они</w:t>
      </w:r>
      <w:r>
        <w:rPr>
          <w:spacing w:val="-5"/>
          <w:sz w:val="20"/>
        </w:rPr>
        <w:t xml:space="preserve"> </w:t>
      </w:r>
      <w:r>
        <w:rPr>
          <w:spacing w:val="-2"/>
          <w:sz w:val="20"/>
        </w:rPr>
        <w:t>нарисовали.</w:t>
      </w:r>
    </w:p>
    <w:p w:rsidR="00D61B91" w:rsidRDefault="00AD1018" w:rsidP="00AD1018">
      <w:pPr>
        <w:pStyle w:val="a5"/>
        <w:numPr>
          <w:ilvl w:val="0"/>
          <w:numId w:val="218"/>
        </w:numPr>
        <w:tabs>
          <w:tab w:val="left" w:pos="835"/>
        </w:tabs>
        <w:spacing w:before="1"/>
        <w:ind w:right="452" w:firstLine="566"/>
        <w:jc w:val="both"/>
        <w:rPr>
          <w:sz w:val="20"/>
        </w:rPr>
      </w:pPr>
      <w:r>
        <w:rPr>
          <w:sz w:val="20"/>
          <w:u w:val="single"/>
        </w:rPr>
        <w:t xml:space="preserve"> этап:</w:t>
      </w:r>
      <w:r>
        <w:rPr>
          <w:sz w:val="20"/>
        </w:rPr>
        <w:t xml:space="preserve"> связан с выполне</w:t>
      </w:r>
      <w:r>
        <w:rPr>
          <w:sz w:val="20"/>
        </w:rPr>
        <w:t>нием «знака» правила всеми детьми группы и включением его в книгу правил (например, красный круг – нельзя входить в игру; зеленый круг – можно играть по своему сюжету; желтый круг – можно играть в игру, но ничего в ней менять нельзя). Книга правил служит с</w:t>
      </w:r>
      <w:r>
        <w:rPr>
          <w:sz w:val="20"/>
        </w:rPr>
        <w:t>редством регуляции пове-дения дошкольников.</w:t>
      </w:r>
    </w:p>
    <w:p w:rsidR="00D61B91" w:rsidRDefault="00AD1018">
      <w:pPr>
        <w:pStyle w:val="a3"/>
        <w:spacing w:before="2"/>
        <w:ind w:left="170" w:right="461"/>
      </w:pPr>
      <w:r>
        <w:rPr>
          <w:i/>
        </w:rPr>
        <w:t>Педагогическая</w:t>
      </w:r>
      <w:r>
        <w:rPr>
          <w:i/>
          <w:spacing w:val="35"/>
        </w:rPr>
        <w:t xml:space="preserve"> </w:t>
      </w:r>
      <w:r>
        <w:rPr>
          <w:i/>
        </w:rPr>
        <w:t>технология</w:t>
      </w:r>
      <w:r>
        <w:rPr>
          <w:i/>
          <w:spacing w:val="35"/>
        </w:rPr>
        <w:t xml:space="preserve"> </w:t>
      </w:r>
      <w:r>
        <w:rPr>
          <w:i/>
        </w:rPr>
        <w:t>«Клубный</w:t>
      </w:r>
      <w:r>
        <w:rPr>
          <w:i/>
          <w:spacing w:val="35"/>
        </w:rPr>
        <w:t xml:space="preserve"> </w:t>
      </w:r>
      <w:r>
        <w:rPr>
          <w:i/>
        </w:rPr>
        <w:t>час»</w:t>
      </w:r>
      <w:r>
        <w:rPr>
          <w:i/>
          <w:spacing w:val="39"/>
        </w:rPr>
        <w:t xml:space="preserve"> </w:t>
      </w:r>
      <w:r>
        <w:t>предложена</w:t>
      </w:r>
      <w:r>
        <w:rPr>
          <w:spacing w:val="35"/>
        </w:rPr>
        <w:t xml:space="preserve"> </w:t>
      </w:r>
      <w:r>
        <w:t>Н.П.</w:t>
      </w:r>
      <w:r>
        <w:rPr>
          <w:spacing w:val="-1"/>
        </w:rPr>
        <w:t xml:space="preserve"> </w:t>
      </w:r>
      <w:r>
        <w:t>Гришаевой</w:t>
      </w:r>
      <w:r>
        <w:rPr>
          <w:spacing w:val="35"/>
        </w:rPr>
        <w:t xml:space="preserve"> </w:t>
      </w:r>
      <w:r>
        <w:t>[1].</w:t>
      </w:r>
      <w:r>
        <w:rPr>
          <w:spacing w:val="35"/>
        </w:rPr>
        <w:t xml:space="preserve"> </w:t>
      </w:r>
      <w:r>
        <w:t>Она</w:t>
      </w:r>
      <w:r>
        <w:rPr>
          <w:spacing w:val="37"/>
        </w:rPr>
        <w:t xml:space="preserve"> </w:t>
      </w:r>
      <w:r>
        <w:t>заключается</w:t>
      </w:r>
      <w:r>
        <w:rPr>
          <w:spacing w:val="36"/>
        </w:rPr>
        <w:t xml:space="preserve"> </w:t>
      </w:r>
      <w:r>
        <w:t>в</w:t>
      </w:r>
      <w:r>
        <w:rPr>
          <w:spacing w:val="34"/>
        </w:rPr>
        <w:t xml:space="preserve"> </w:t>
      </w:r>
      <w:r>
        <w:t>том, что дети могут в течение одного часа перемещаться по всему зданию (или участку) детского сада соблюдая определенные правила поведения, и по звонку колокольчика возвращаются в группу.</w:t>
      </w:r>
    </w:p>
    <w:p w:rsidR="00D61B91" w:rsidRDefault="00AD1018">
      <w:pPr>
        <w:pStyle w:val="a3"/>
        <w:ind w:left="170" w:right="460"/>
      </w:pPr>
      <w:r>
        <w:t>Она не требует длительной и сложной переподготовки воспитателей, покупки дополнительного обору-дования или вложения денежных средств. Главное – огромное желание педагогического коллектива заложить основы полноценной социально успешной личности в период дош</w:t>
      </w:r>
      <w:r>
        <w:t>кольного детства.</w:t>
      </w:r>
    </w:p>
    <w:p w:rsidR="00D61B91" w:rsidRDefault="00AD1018">
      <w:pPr>
        <w:pStyle w:val="a3"/>
        <w:spacing w:line="228" w:lineRule="exact"/>
        <w:ind w:left="736" w:firstLine="0"/>
      </w:pPr>
      <w:r>
        <w:t>Основные</w:t>
      </w:r>
      <w:r>
        <w:rPr>
          <w:spacing w:val="-8"/>
        </w:rPr>
        <w:t xml:space="preserve"> </w:t>
      </w:r>
      <w:r>
        <w:t>цели</w:t>
      </w:r>
      <w:r>
        <w:rPr>
          <w:spacing w:val="-9"/>
        </w:rPr>
        <w:t xml:space="preserve"> </w:t>
      </w:r>
      <w:r>
        <w:t>«Клубного</w:t>
      </w:r>
      <w:r>
        <w:rPr>
          <w:spacing w:val="-8"/>
        </w:rPr>
        <w:t xml:space="preserve"> </w:t>
      </w:r>
      <w:r>
        <w:rPr>
          <w:spacing w:val="-2"/>
        </w:rPr>
        <w:t>часа»:</w:t>
      </w:r>
    </w:p>
    <w:p w:rsidR="00D61B91" w:rsidRDefault="00AD1018" w:rsidP="00AD1018">
      <w:pPr>
        <w:pStyle w:val="a5"/>
        <w:numPr>
          <w:ilvl w:val="0"/>
          <w:numId w:val="217"/>
        </w:numPr>
        <w:tabs>
          <w:tab w:val="left" w:pos="1021"/>
        </w:tabs>
        <w:spacing w:line="243" w:lineRule="exact"/>
        <w:ind w:left="1021" w:hanging="285"/>
        <w:jc w:val="both"/>
        <w:rPr>
          <w:sz w:val="20"/>
        </w:rPr>
      </w:pPr>
      <w:r>
        <w:rPr>
          <w:sz w:val="20"/>
        </w:rPr>
        <w:t>воспитывать</w:t>
      </w:r>
      <w:r>
        <w:rPr>
          <w:spacing w:val="-7"/>
          <w:sz w:val="20"/>
        </w:rPr>
        <w:t xml:space="preserve"> </w:t>
      </w:r>
      <w:r>
        <w:rPr>
          <w:sz w:val="20"/>
        </w:rPr>
        <w:t>у</w:t>
      </w:r>
      <w:r>
        <w:rPr>
          <w:spacing w:val="-8"/>
          <w:sz w:val="20"/>
        </w:rPr>
        <w:t xml:space="preserve"> </w:t>
      </w:r>
      <w:r>
        <w:rPr>
          <w:sz w:val="20"/>
        </w:rPr>
        <w:t>детей</w:t>
      </w:r>
      <w:r>
        <w:rPr>
          <w:spacing w:val="-9"/>
          <w:sz w:val="20"/>
        </w:rPr>
        <w:t xml:space="preserve"> </w:t>
      </w:r>
      <w:r>
        <w:rPr>
          <w:sz w:val="20"/>
        </w:rPr>
        <w:t>самостоятельность</w:t>
      </w:r>
      <w:r>
        <w:rPr>
          <w:spacing w:val="-8"/>
          <w:sz w:val="20"/>
        </w:rPr>
        <w:t xml:space="preserve"> </w:t>
      </w:r>
      <w:r>
        <w:rPr>
          <w:sz w:val="20"/>
        </w:rPr>
        <w:t>и</w:t>
      </w:r>
      <w:r>
        <w:rPr>
          <w:spacing w:val="-8"/>
          <w:sz w:val="20"/>
        </w:rPr>
        <w:t xml:space="preserve"> </w:t>
      </w:r>
      <w:r>
        <w:rPr>
          <w:spacing w:val="-2"/>
          <w:sz w:val="20"/>
        </w:rPr>
        <w:t>ответственность;</w:t>
      </w:r>
    </w:p>
    <w:p w:rsidR="00D61B91" w:rsidRDefault="00D61B91">
      <w:pPr>
        <w:pStyle w:val="a5"/>
        <w:spacing w:line="243" w:lineRule="exact"/>
        <w:jc w:val="both"/>
        <w:rPr>
          <w:sz w:val="20"/>
        </w:rPr>
        <w:sectPr w:rsidR="00D61B91">
          <w:footerReference w:type="default" r:id="rId160"/>
          <w:pgSz w:w="11910" w:h="16840"/>
          <w:pgMar w:top="1040" w:right="850" w:bottom="1580" w:left="850" w:header="0" w:footer="1386" w:gutter="0"/>
          <w:cols w:space="720"/>
        </w:sectPr>
      </w:pPr>
    </w:p>
    <w:p w:rsidR="00D61B91" w:rsidRDefault="00AD1018" w:rsidP="00AD1018">
      <w:pPr>
        <w:pStyle w:val="a5"/>
        <w:numPr>
          <w:ilvl w:val="0"/>
          <w:numId w:val="217"/>
        </w:numPr>
        <w:tabs>
          <w:tab w:val="left" w:pos="1305"/>
        </w:tabs>
        <w:spacing w:before="85" w:line="243" w:lineRule="exact"/>
        <w:ind w:left="1305" w:hanging="285"/>
        <w:rPr>
          <w:sz w:val="20"/>
        </w:rPr>
      </w:pPr>
      <w:r>
        <w:rPr>
          <w:sz w:val="20"/>
        </w:rPr>
        <w:lastRenderedPageBreak/>
        <w:t>учить</w:t>
      </w:r>
      <w:r>
        <w:rPr>
          <w:spacing w:val="-7"/>
          <w:sz w:val="20"/>
        </w:rPr>
        <w:t xml:space="preserve"> </w:t>
      </w:r>
      <w:r>
        <w:rPr>
          <w:sz w:val="20"/>
        </w:rPr>
        <w:t>детей</w:t>
      </w:r>
      <w:r>
        <w:rPr>
          <w:spacing w:val="-7"/>
          <w:sz w:val="20"/>
        </w:rPr>
        <w:t xml:space="preserve"> </w:t>
      </w:r>
      <w:r>
        <w:rPr>
          <w:sz w:val="20"/>
        </w:rPr>
        <w:t>ориентироваться</w:t>
      </w:r>
      <w:r>
        <w:rPr>
          <w:spacing w:val="-7"/>
          <w:sz w:val="20"/>
        </w:rPr>
        <w:t xml:space="preserve"> </w:t>
      </w:r>
      <w:r>
        <w:rPr>
          <w:sz w:val="20"/>
        </w:rPr>
        <w:t>в</w:t>
      </w:r>
      <w:r>
        <w:rPr>
          <w:spacing w:val="-7"/>
          <w:sz w:val="20"/>
        </w:rPr>
        <w:t xml:space="preserve"> </w:t>
      </w:r>
      <w:r>
        <w:rPr>
          <w:spacing w:val="-2"/>
          <w:sz w:val="20"/>
        </w:rPr>
        <w:t>пространстве;</w:t>
      </w:r>
    </w:p>
    <w:p w:rsidR="00D61B91" w:rsidRDefault="00AD1018" w:rsidP="00AD1018">
      <w:pPr>
        <w:pStyle w:val="a5"/>
        <w:numPr>
          <w:ilvl w:val="0"/>
          <w:numId w:val="217"/>
        </w:numPr>
        <w:tabs>
          <w:tab w:val="left" w:pos="1304"/>
        </w:tabs>
        <w:spacing w:line="249" w:lineRule="auto"/>
        <w:ind w:right="181" w:firstLine="566"/>
        <w:rPr>
          <w:sz w:val="20"/>
        </w:rPr>
      </w:pPr>
      <w:r>
        <w:rPr>
          <w:sz w:val="20"/>
        </w:rPr>
        <w:t>воспитывать</w:t>
      </w:r>
      <w:r>
        <w:rPr>
          <w:spacing w:val="40"/>
          <w:sz w:val="20"/>
        </w:rPr>
        <w:t xml:space="preserve"> </w:t>
      </w:r>
      <w:r>
        <w:rPr>
          <w:sz w:val="20"/>
        </w:rPr>
        <w:t>дружеские</w:t>
      </w:r>
      <w:r>
        <w:rPr>
          <w:spacing w:val="40"/>
          <w:sz w:val="20"/>
        </w:rPr>
        <w:t xml:space="preserve"> </w:t>
      </w:r>
      <w:r>
        <w:rPr>
          <w:sz w:val="20"/>
        </w:rPr>
        <w:t>отношения</w:t>
      </w:r>
      <w:r>
        <w:rPr>
          <w:spacing w:val="39"/>
          <w:sz w:val="20"/>
        </w:rPr>
        <w:t xml:space="preserve"> </w:t>
      </w:r>
      <w:r>
        <w:rPr>
          <w:sz w:val="20"/>
        </w:rPr>
        <w:t>между</w:t>
      </w:r>
      <w:r>
        <w:rPr>
          <w:spacing w:val="38"/>
          <w:sz w:val="20"/>
        </w:rPr>
        <w:t xml:space="preserve"> </w:t>
      </w:r>
      <w:r>
        <w:rPr>
          <w:sz w:val="20"/>
        </w:rPr>
        <w:t>детьми</w:t>
      </w:r>
      <w:r>
        <w:rPr>
          <w:spacing w:val="38"/>
          <w:sz w:val="20"/>
        </w:rPr>
        <w:t xml:space="preserve"> </w:t>
      </w:r>
      <w:r>
        <w:rPr>
          <w:sz w:val="20"/>
        </w:rPr>
        <w:t>различного</w:t>
      </w:r>
      <w:r>
        <w:rPr>
          <w:spacing w:val="40"/>
          <w:sz w:val="20"/>
        </w:rPr>
        <w:t xml:space="preserve"> </w:t>
      </w:r>
      <w:r>
        <w:rPr>
          <w:sz w:val="20"/>
        </w:rPr>
        <w:t>возраста,</w:t>
      </w:r>
      <w:r>
        <w:rPr>
          <w:spacing w:val="40"/>
          <w:sz w:val="20"/>
        </w:rPr>
        <w:t xml:space="preserve"> </w:t>
      </w:r>
      <w:r>
        <w:rPr>
          <w:sz w:val="20"/>
        </w:rPr>
        <w:t>уважительное</w:t>
      </w:r>
      <w:r>
        <w:rPr>
          <w:spacing w:val="40"/>
          <w:sz w:val="20"/>
        </w:rPr>
        <w:t xml:space="preserve"> </w:t>
      </w:r>
      <w:r>
        <w:rPr>
          <w:sz w:val="20"/>
        </w:rPr>
        <w:t>отношение к окружающим;</w:t>
      </w:r>
    </w:p>
    <w:p w:rsidR="00D61B91" w:rsidRDefault="00AD1018" w:rsidP="00AD1018">
      <w:pPr>
        <w:pStyle w:val="a5"/>
        <w:numPr>
          <w:ilvl w:val="0"/>
          <w:numId w:val="217"/>
        </w:numPr>
        <w:tabs>
          <w:tab w:val="left" w:pos="1305"/>
        </w:tabs>
        <w:spacing w:line="231" w:lineRule="exact"/>
        <w:ind w:left="1305" w:hanging="285"/>
        <w:rPr>
          <w:sz w:val="20"/>
        </w:rPr>
      </w:pPr>
      <w:r>
        <w:rPr>
          <w:sz w:val="20"/>
        </w:rPr>
        <w:t>формировать</w:t>
      </w:r>
      <w:r>
        <w:rPr>
          <w:spacing w:val="9"/>
          <w:sz w:val="20"/>
        </w:rPr>
        <w:t xml:space="preserve"> </w:t>
      </w:r>
      <w:r>
        <w:rPr>
          <w:sz w:val="20"/>
        </w:rPr>
        <w:t>умение</w:t>
      </w:r>
      <w:r>
        <w:rPr>
          <w:spacing w:val="6"/>
          <w:sz w:val="20"/>
        </w:rPr>
        <w:t xml:space="preserve"> </w:t>
      </w:r>
      <w:r>
        <w:rPr>
          <w:sz w:val="20"/>
        </w:rPr>
        <w:t>проявлять</w:t>
      </w:r>
      <w:r>
        <w:rPr>
          <w:spacing w:val="10"/>
          <w:sz w:val="20"/>
        </w:rPr>
        <w:t xml:space="preserve"> </w:t>
      </w:r>
      <w:r>
        <w:rPr>
          <w:sz w:val="20"/>
        </w:rPr>
        <w:t>инициативу</w:t>
      </w:r>
      <w:r>
        <w:rPr>
          <w:spacing w:val="6"/>
          <w:sz w:val="20"/>
        </w:rPr>
        <w:t xml:space="preserve"> </w:t>
      </w:r>
      <w:r>
        <w:rPr>
          <w:sz w:val="20"/>
        </w:rPr>
        <w:t>в</w:t>
      </w:r>
      <w:r>
        <w:rPr>
          <w:spacing w:val="6"/>
          <w:sz w:val="20"/>
        </w:rPr>
        <w:t xml:space="preserve"> </w:t>
      </w:r>
      <w:r>
        <w:rPr>
          <w:sz w:val="20"/>
        </w:rPr>
        <w:t>заботе</w:t>
      </w:r>
      <w:r>
        <w:rPr>
          <w:spacing w:val="7"/>
          <w:sz w:val="20"/>
        </w:rPr>
        <w:t xml:space="preserve"> </w:t>
      </w:r>
      <w:r>
        <w:rPr>
          <w:sz w:val="20"/>
        </w:rPr>
        <w:t>об</w:t>
      </w:r>
      <w:r>
        <w:rPr>
          <w:spacing w:val="6"/>
          <w:sz w:val="20"/>
        </w:rPr>
        <w:t xml:space="preserve"> </w:t>
      </w:r>
      <w:r>
        <w:rPr>
          <w:sz w:val="20"/>
        </w:rPr>
        <w:t>окружающих,</w:t>
      </w:r>
      <w:r>
        <w:rPr>
          <w:spacing w:val="6"/>
          <w:sz w:val="20"/>
        </w:rPr>
        <w:t xml:space="preserve"> </w:t>
      </w:r>
      <w:r>
        <w:rPr>
          <w:sz w:val="20"/>
        </w:rPr>
        <w:t>с</w:t>
      </w:r>
      <w:r>
        <w:rPr>
          <w:spacing w:val="10"/>
          <w:sz w:val="20"/>
        </w:rPr>
        <w:t xml:space="preserve"> </w:t>
      </w:r>
      <w:r>
        <w:rPr>
          <w:sz w:val="20"/>
        </w:rPr>
        <w:t>благодарностью</w:t>
      </w:r>
      <w:r>
        <w:rPr>
          <w:spacing w:val="6"/>
          <w:sz w:val="20"/>
        </w:rPr>
        <w:t xml:space="preserve"> </w:t>
      </w:r>
      <w:r>
        <w:rPr>
          <w:spacing w:val="-2"/>
          <w:sz w:val="20"/>
        </w:rPr>
        <w:t>относиться</w:t>
      </w:r>
    </w:p>
    <w:p w:rsidR="00D61B91" w:rsidRDefault="00AD1018">
      <w:pPr>
        <w:pStyle w:val="a3"/>
        <w:spacing w:before="7" w:line="228" w:lineRule="exact"/>
        <w:ind w:firstLine="0"/>
        <w:jc w:val="left"/>
      </w:pPr>
      <w:r>
        <w:t>к</w:t>
      </w:r>
      <w:r>
        <w:rPr>
          <w:spacing w:val="-5"/>
        </w:rPr>
        <w:t xml:space="preserve"> </w:t>
      </w:r>
      <w:r>
        <w:t>помощи</w:t>
      </w:r>
      <w:r>
        <w:rPr>
          <w:spacing w:val="-5"/>
        </w:rPr>
        <w:t xml:space="preserve"> </w:t>
      </w:r>
      <w:r>
        <w:t>и</w:t>
      </w:r>
      <w:r>
        <w:rPr>
          <w:spacing w:val="-5"/>
        </w:rPr>
        <w:t xml:space="preserve"> </w:t>
      </w:r>
      <w:r>
        <w:t>знакам</w:t>
      </w:r>
      <w:r>
        <w:rPr>
          <w:spacing w:val="-2"/>
        </w:rPr>
        <w:t xml:space="preserve"> внимания;</w:t>
      </w:r>
    </w:p>
    <w:p w:rsidR="00D61B91" w:rsidRDefault="00AD1018" w:rsidP="00AD1018">
      <w:pPr>
        <w:pStyle w:val="a5"/>
        <w:numPr>
          <w:ilvl w:val="0"/>
          <w:numId w:val="217"/>
        </w:numPr>
        <w:tabs>
          <w:tab w:val="left" w:pos="1305"/>
        </w:tabs>
        <w:spacing w:line="240" w:lineRule="exact"/>
        <w:ind w:left="1305" w:hanging="285"/>
        <w:rPr>
          <w:sz w:val="20"/>
        </w:rPr>
      </w:pPr>
      <w:r>
        <w:rPr>
          <w:sz w:val="20"/>
        </w:rPr>
        <w:t>формировать</w:t>
      </w:r>
      <w:r>
        <w:rPr>
          <w:spacing w:val="-8"/>
          <w:sz w:val="20"/>
        </w:rPr>
        <w:t xml:space="preserve"> </w:t>
      </w:r>
      <w:r>
        <w:rPr>
          <w:sz w:val="20"/>
        </w:rPr>
        <w:t>умение</w:t>
      </w:r>
      <w:r>
        <w:rPr>
          <w:spacing w:val="-4"/>
          <w:sz w:val="20"/>
        </w:rPr>
        <w:t xml:space="preserve"> </w:t>
      </w:r>
      <w:r>
        <w:rPr>
          <w:sz w:val="20"/>
        </w:rPr>
        <w:t>планировать</w:t>
      </w:r>
      <w:r>
        <w:rPr>
          <w:spacing w:val="-5"/>
          <w:sz w:val="20"/>
        </w:rPr>
        <w:t xml:space="preserve"> </w:t>
      </w:r>
      <w:r>
        <w:rPr>
          <w:sz w:val="20"/>
        </w:rPr>
        <w:t>свои</w:t>
      </w:r>
      <w:r>
        <w:rPr>
          <w:spacing w:val="-8"/>
          <w:sz w:val="20"/>
        </w:rPr>
        <w:t xml:space="preserve"> </w:t>
      </w:r>
      <w:r>
        <w:rPr>
          <w:sz w:val="20"/>
        </w:rPr>
        <w:t>действия</w:t>
      </w:r>
      <w:r>
        <w:rPr>
          <w:spacing w:val="-6"/>
          <w:sz w:val="20"/>
        </w:rPr>
        <w:t xml:space="preserve"> </w:t>
      </w:r>
      <w:r>
        <w:rPr>
          <w:sz w:val="20"/>
        </w:rPr>
        <w:t>и</w:t>
      </w:r>
      <w:r>
        <w:rPr>
          <w:spacing w:val="-8"/>
          <w:sz w:val="20"/>
        </w:rPr>
        <w:t xml:space="preserve"> </w:t>
      </w:r>
      <w:r>
        <w:rPr>
          <w:sz w:val="20"/>
        </w:rPr>
        <w:t>оценивать</w:t>
      </w:r>
      <w:r>
        <w:rPr>
          <w:spacing w:val="-7"/>
          <w:sz w:val="20"/>
        </w:rPr>
        <w:t xml:space="preserve"> </w:t>
      </w:r>
      <w:r>
        <w:rPr>
          <w:sz w:val="20"/>
        </w:rPr>
        <w:t>их</w:t>
      </w:r>
      <w:r>
        <w:rPr>
          <w:spacing w:val="-8"/>
          <w:sz w:val="20"/>
        </w:rPr>
        <w:t xml:space="preserve"> </w:t>
      </w:r>
      <w:r>
        <w:rPr>
          <w:spacing w:val="-2"/>
          <w:sz w:val="20"/>
        </w:rPr>
        <w:t>результаты;</w:t>
      </w:r>
    </w:p>
    <w:p w:rsidR="00D61B91" w:rsidRDefault="00AD1018" w:rsidP="00AD1018">
      <w:pPr>
        <w:pStyle w:val="a5"/>
        <w:numPr>
          <w:ilvl w:val="0"/>
          <w:numId w:val="217"/>
        </w:numPr>
        <w:tabs>
          <w:tab w:val="left" w:pos="1305"/>
        </w:tabs>
        <w:spacing w:line="240" w:lineRule="exact"/>
        <w:ind w:left="1305" w:hanging="285"/>
        <w:rPr>
          <w:sz w:val="20"/>
        </w:rPr>
      </w:pPr>
      <w:r>
        <w:rPr>
          <w:sz w:val="20"/>
        </w:rPr>
        <w:t>учить</w:t>
      </w:r>
      <w:r>
        <w:rPr>
          <w:spacing w:val="-7"/>
          <w:sz w:val="20"/>
        </w:rPr>
        <w:t xml:space="preserve"> </w:t>
      </w:r>
      <w:r>
        <w:rPr>
          <w:sz w:val="20"/>
        </w:rPr>
        <w:t>детей</w:t>
      </w:r>
      <w:r>
        <w:rPr>
          <w:spacing w:val="-8"/>
          <w:sz w:val="20"/>
        </w:rPr>
        <w:t xml:space="preserve"> </w:t>
      </w:r>
      <w:r>
        <w:rPr>
          <w:sz w:val="20"/>
        </w:rPr>
        <w:t>вежливо</w:t>
      </w:r>
      <w:r>
        <w:rPr>
          <w:spacing w:val="-7"/>
          <w:sz w:val="20"/>
        </w:rPr>
        <w:t xml:space="preserve"> </w:t>
      </w:r>
      <w:r>
        <w:rPr>
          <w:sz w:val="20"/>
        </w:rPr>
        <w:t>выражать</w:t>
      </w:r>
      <w:r>
        <w:rPr>
          <w:spacing w:val="-7"/>
          <w:sz w:val="20"/>
        </w:rPr>
        <w:t xml:space="preserve"> </w:t>
      </w:r>
      <w:r>
        <w:rPr>
          <w:sz w:val="20"/>
        </w:rPr>
        <w:t>свою</w:t>
      </w:r>
      <w:r>
        <w:rPr>
          <w:spacing w:val="-7"/>
          <w:sz w:val="20"/>
        </w:rPr>
        <w:t xml:space="preserve"> </w:t>
      </w:r>
      <w:r>
        <w:rPr>
          <w:sz w:val="20"/>
        </w:rPr>
        <w:t>просьбу,</w:t>
      </w:r>
      <w:r>
        <w:rPr>
          <w:spacing w:val="-7"/>
          <w:sz w:val="20"/>
        </w:rPr>
        <w:t xml:space="preserve"> </w:t>
      </w:r>
      <w:r>
        <w:rPr>
          <w:sz w:val="20"/>
        </w:rPr>
        <w:t>благодарить</w:t>
      </w:r>
      <w:r>
        <w:rPr>
          <w:spacing w:val="-7"/>
          <w:sz w:val="20"/>
        </w:rPr>
        <w:t xml:space="preserve"> </w:t>
      </w:r>
      <w:r>
        <w:rPr>
          <w:sz w:val="20"/>
        </w:rPr>
        <w:t>за</w:t>
      </w:r>
      <w:r>
        <w:rPr>
          <w:spacing w:val="-6"/>
          <w:sz w:val="20"/>
        </w:rPr>
        <w:t xml:space="preserve"> </w:t>
      </w:r>
      <w:r>
        <w:rPr>
          <w:sz w:val="20"/>
        </w:rPr>
        <w:t>оказанную</w:t>
      </w:r>
      <w:r>
        <w:rPr>
          <w:spacing w:val="-6"/>
          <w:sz w:val="20"/>
        </w:rPr>
        <w:t xml:space="preserve"> </w:t>
      </w:r>
      <w:r>
        <w:rPr>
          <w:spacing w:val="-2"/>
          <w:sz w:val="20"/>
        </w:rPr>
        <w:t>услугу;</w:t>
      </w:r>
    </w:p>
    <w:p w:rsidR="00D61B91" w:rsidRDefault="00AD1018" w:rsidP="00AD1018">
      <w:pPr>
        <w:pStyle w:val="a5"/>
        <w:numPr>
          <w:ilvl w:val="0"/>
          <w:numId w:val="217"/>
        </w:numPr>
        <w:tabs>
          <w:tab w:val="left" w:pos="1304"/>
        </w:tabs>
        <w:spacing w:line="249" w:lineRule="auto"/>
        <w:ind w:right="185" w:firstLine="566"/>
        <w:rPr>
          <w:sz w:val="20"/>
        </w:rPr>
      </w:pPr>
      <w:r>
        <w:rPr>
          <w:sz w:val="20"/>
        </w:rPr>
        <w:t>развивать</w:t>
      </w:r>
      <w:r>
        <w:rPr>
          <w:spacing w:val="-4"/>
          <w:sz w:val="20"/>
        </w:rPr>
        <w:t xml:space="preserve"> </w:t>
      </w:r>
      <w:r>
        <w:rPr>
          <w:sz w:val="20"/>
        </w:rPr>
        <w:t>стремление</w:t>
      </w:r>
      <w:r>
        <w:rPr>
          <w:spacing w:val="-4"/>
          <w:sz w:val="20"/>
        </w:rPr>
        <w:t xml:space="preserve"> </w:t>
      </w:r>
      <w:r>
        <w:rPr>
          <w:sz w:val="20"/>
        </w:rPr>
        <w:t>выражать</w:t>
      </w:r>
      <w:r>
        <w:rPr>
          <w:spacing w:val="-4"/>
          <w:sz w:val="20"/>
        </w:rPr>
        <w:t xml:space="preserve"> </w:t>
      </w:r>
      <w:r>
        <w:rPr>
          <w:sz w:val="20"/>
        </w:rPr>
        <w:t>свое</w:t>
      </w:r>
      <w:r>
        <w:rPr>
          <w:spacing w:val="-4"/>
          <w:sz w:val="20"/>
        </w:rPr>
        <w:t xml:space="preserve"> </w:t>
      </w:r>
      <w:r>
        <w:rPr>
          <w:sz w:val="20"/>
        </w:rPr>
        <w:t>отношение</w:t>
      </w:r>
      <w:r>
        <w:rPr>
          <w:spacing w:val="-2"/>
          <w:sz w:val="20"/>
        </w:rPr>
        <w:t xml:space="preserve"> </w:t>
      </w:r>
      <w:r>
        <w:rPr>
          <w:sz w:val="20"/>
        </w:rPr>
        <w:t>к</w:t>
      </w:r>
      <w:r>
        <w:rPr>
          <w:spacing w:val="-5"/>
          <w:sz w:val="20"/>
        </w:rPr>
        <w:t xml:space="preserve"> </w:t>
      </w:r>
      <w:r>
        <w:rPr>
          <w:sz w:val="20"/>
        </w:rPr>
        <w:t>окружающему,</w:t>
      </w:r>
      <w:r>
        <w:rPr>
          <w:spacing w:val="-4"/>
          <w:sz w:val="20"/>
        </w:rPr>
        <w:t xml:space="preserve"> </w:t>
      </w:r>
      <w:r>
        <w:rPr>
          <w:sz w:val="20"/>
        </w:rPr>
        <w:t>самостоятельно</w:t>
      </w:r>
      <w:r>
        <w:rPr>
          <w:spacing w:val="-3"/>
          <w:sz w:val="20"/>
        </w:rPr>
        <w:t xml:space="preserve"> </w:t>
      </w:r>
      <w:r>
        <w:rPr>
          <w:sz w:val="20"/>
        </w:rPr>
        <w:t>находить</w:t>
      </w:r>
      <w:r>
        <w:rPr>
          <w:spacing w:val="-4"/>
          <w:sz w:val="20"/>
        </w:rPr>
        <w:t xml:space="preserve"> </w:t>
      </w:r>
      <w:r>
        <w:rPr>
          <w:sz w:val="20"/>
        </w:rPr>
        <w:t>для</w:t>
      </w:r>
      <w:r>
        <w:rPr>
          <w:spacing w:val="-5"/>
          <w:sz w:val="20"/>
        </w:rPr>
        <w:t xml:space="preserve"> </w:t>
      </w:r>
      <w:r>
        <w:rPr>
          <w:sz w:val="20"/>
        </w:rPr>
        <w:t>этого различные речевые средства;</w:t>
      </w:r>
    </w:p>
    <w:p w:rsidR="00D61B91" w:rsidRDefault="00AD1018" w:rsidP="00AD1018">
      <w:pPr>
        <w:pStyle w:val="a5"/>
        <w:numPr>
          <w:ilvl w:val="0"/>
          <w:numId w:val="217"/>
        </w:numPr>
        <w:tabs>
          <w:tab w:val="left" w:pos="1305"/>
        </w:tabs>
        <w:spacing w:line="229" w:lineRule="exact"/>
        <w:ind w:left="1305" w:hanging="285"/>
        <w:rPr>
          <w:sz w:val="20"/>
        </w:rPr>
      </w:pPr>
      <w:r>
        <w:rPr>
          <w:sz w:val="20"/>
        </w:rPr>
        <w:t>формировать</w:t>
      </w:r>
      <w:r>
        <w:rPr>
          <w:spacing w:val="-8"/>
          <w:sz w:val="20"/>
        </w:rPr>
        <w:t xml:space="preserve"> </w:t>
      </w:r>
      <w:r>
        <w:rPr>
          <w:sz w:val="20"/>
        </w:rPr>
        <w:t>умение</w:t>
      </w:r>
      <w:r>
        <w:rPr>
          <w:spacing w:val="-8"/>
          <w:sz w:val="20"/>
        </w:rPr>
        <w:t xml:space="preserve"> </w:t>
      </w:r>
      <w:r>
        <w:rPr>
          <w:sz w:val="20"/>
        </w:rPr>
        <w:t>решать</w:t>
      </w:r>
      <w:r>
        <w:rPr>
          <w:spacing w:val="-6"/>
          <w:sz w:val="20"/>
        </w:rPr>
        <w:t xml:space="preserve"> </w:t>
      </w:r>
      <w:r>
        <w:rPr>
          <w:sz w:val="20"/>
        </w:rPr>
        <w:t>спорные</w:t>
      </w:r>
      <w:r>
        <w:rPr>
          <w:spacing w:val="-8"/>
          <w:sz w:val="20"/>
        </w:rPr>
        <w:t xml:space="preserve"> </w:t>
      </w:r>
      <w:r>
        <w:rPr>
          <w:sz w:val="20"/>
        </w:rPr>
        <w:t>вопросы</w:t>
      </w:r>
      <w:r>
        <w:rPr>
          <w:spacing w:val="-8"/>
          <w:sz w:val="20"/>
        </w:rPr>
        <w:t xml:space="preserve"> </w:t>
      </w:r>
      <w:r>
        <w:rPr>
          <w:sz w:val="20"/>
        </w:rPr>
        <w:t>и</w:t>
      </w:r>
      <w:r>
        <w:rPr>
          <w:spacing w:val="-7"/>
          <w:sz w:val="20"/>
        </w:rPr>
        <w:t xml:space="preserve"> </w:t>
      </w:r>
      <w:r>
        <w:rPr>
          <w:sz w:val="20"/>
        </w:rPr>
        <w:t>улаживать</w:t>
      </w:r>
      <w:r>
        <w:rPr>
          <w:spacing w:val="-8"/>
          <w:sz w:val="20"/>
        </w:rPr>
        <w:t xml:space="preserve"> </w:t>
      </w:r>
      <w:r>
        <w:rPr>
          <w:spacing w:val="-2"/>
          <w:sz w:val="20"/>
        </w:rPr>
        <w:t>конфликты;</w:t>
      </w:r>
    </w:p>
    <w:p w:rsidR="00D61B91" w:rsidRDefault="00AD1018" w:rsidP="00AD1018">
      <w:pPr>
        <w:pStyle w:val="a5"/>
        <w:numPr>
          <w:ilvl w:val="0"/>
          <w:numId w:val="217"/>
        </w:numPr>
        <w:tabs>
          <w:tab w:val="left" w:pos="1304"/>
        </w:tabs>
        <w:spacing w:line="249" w:lineRule="auto"/>
        <w:ind w:right="171" w:firstLine="566"/>
        <w:rPr>
          <w:sz w:val="20"/>
        </w:rPr>
      </w:pPr>
      <w:r>
        <w:rPr>
          <w:sz w:val="20"/>
        </w:rPr>
        <w:t>поощрять попы</w:t>
      </w:r>
      <w:r>
        <w:rPr>
          <w:sz w:val="20"/>
        </w:rPr>
        <w:t>тки ребенка осознанно делиться с педагогом и другими детьми разнообразными впе-</w:t>
      </w:r>
      <w:r>
        <w:rPr>
          <w:spacing w:val="-2"/>
          <w:sz w:val="20"/>
        </w:rPr>
        <w:t>чатлениями;</w:t>
      </w:r>
    </w:p>
    <w:p w:rsidR="00D61B91" w:rsidRDefault="00AD1018" w:rsidP="00AD1018">
      <w:pPr>
        <w:pStyle w:val="a5"/>
        <w:numPr>
          <w:ilvl w:val="0"/>
          <w:numId w:val="217"/>
        </w:numPr>
        <w:tabs>
          <w:tab w:val="left" w:pos="1305"/>
        </w:tabs>
        <w:spacing w:line="231" w:lineRule="exact"/>
        <w:ind w:left="1305" w:hanging="285"/>
        <w:rPr>
          <w:sz w:val="20"/>
        </w:rPr>
      </w:pPr>
      <w:r>
        <w:rPr>
          <w:sz w:val="20"/>
        </w:rPr>
        <w:t>помогать</w:t>
      </w:r>
      <w:r>
        <w:rPr>
          <w:spacing w:val="74"/>
          <w:sz w:val="20"/>
        </w:rPr>
        <w:t xml:space="preserve"> </w:t>
      </w:r>
      <w:r>
        <w:rPr>
          <w:sz w:val="20"/>
        </w:rPr>
        <w:t>приобретать</w:t>
      </w:r>
      <w:r>
        <w:rPr>
          <w:spacing w:val="76"/>
          <w:sz w:val="20"/>
        </w:rPr>
        <w:t xml:space="preserve"> </w:t>
      </w:r>
      <w:r>
        <w:rPr>
          <w:sz w:val="20"/>
        </w:rPr>
        <w:t>жизненный</w:t>
      </w:r>
      <w:r>
        <w:rPr>
          <w:spacing w:val="75"/>
          <w:sz w:val="20"/>
        </w:rPr>
        <w:t xml:space="preserve"> </w:t>
      </w:r>
      <w:r>
        <w:rPr>
          <w:sz w:val="20"/>
        </w:rPr>
        <w:t>опыт</w:t>
      </w:r>
      <w:r>
        <w:rPr>
          <w:spacing w:val="75"/>
          <w:sz w:val="20"/>
        </w:rPr>
        <w:t xml:space="preserve"> </w:t>
      </w:r>
      <w:r>
        <w:rPr>
          <w:sz w:val="20"/>
        </w:rPr>
        <w:t>(смысловые</w:t>
      </w:r>
      <w:r>
        <w:rPr>
          <w:spacing w:val="78"/>
          <w:sz w:val="20"/>
        </w:rPr>
        <w:t xml:space="preserve"> </w:t>
      </w:r>
      <w:r>
        <w:rPr>
          <w:sz w:val="20"/>
        </w:rPr>
        <w:t>образования),</w:t>
      </w:r>
      <w:r>
        <w:rPr>
          <w:spacing w:val="75"/>
          <w:sz w:val="20"/>
        </w:rPr>
        <w:t xml:space="preserve"> </w:t>
      </w:r>
      <w:r>
        <w:rPr>
          <w:sz w:val="20"/>
        </w:rPr>
        <w:t>переживания,</w:t>
      </w:r>
      <w:r>
        <w:rPr>
          <w:spacing w:val="75"/>
          <w:sz w:val="20"/>
        </w:rPr>
        <w:t xml:space="preserve"> </w:t>
      </w:r>
      <w:r>
        <w:rPr>
          <w:spacing w:val="-2"/>
          <w:sz w:val="20"/>
        </w:rPr>
        <w:t>необходимые</w:t>
      </w:r>
    </w:p>
    <w:p w:rsidR="00D61B91" w:rsidRDefault="00AD1018">
      <w:pPr>
        <w:pStyle w:val="a3"/>
        <w:spacing w:before="4"/>
        <w:ind w:firstLine="0"/>
        <w:jc w:val="left"/>
      </w:pPr>
      <w:r>
        <w:t>для</w:t>
      </w:r>
      <w:r>
        <w:rPr>
          <w:spacing w:val="-7"/>
        </w:rPr>
        <w:t xml:space="preserve"> </w:t>
      </w:r>
      <w:r>
        <w:t>самоопределения</w:t>
      </w:r>
      <w:r>
        <w:rPr>
          <w:spacing w:val="-7"/>
        </w:rPr>
        <w:t xml:space="preserve"> </w:t>
      </w:r>
      <w:r>
        <w:t>и</w:t>
      </w:r>
      <w:r>
        <w:rPr>
          <w:spacing w:val="-6"/>
        </w:rPr>
        <w:t xml:space="preserve"> </w:t>
      </w:r>
      <w:r>
        <w:rPr>
          <w:spacing w:val="-2"/>
        </w:rPr>
        <w:t>саморегуляции.</w:t>
      </w:r>
    </w:p>
    <w:p w:rsidR="00D61B91" w:rsidRDefault="00AD1018">
      <w:pPr>
        <w:pStyle w:val="a3"/>
        <w:spacing w:before="10"/>
        <w:ind w:left="1020" w:firstLine="0"/>
        <w:jc w:val="left"/>
      </w:pPr>
      <w:r>
        <w:t>Воспитатели</w:t>
      </w:r>
      <w:r>
        <w:rPr>
          <w:spacing w:val="-9"/>
        </w:rPr>
        <w:t xml:space="preserve"> </w:t>
      </w:r>
      <w:r>
        <w:t>и</w:t>
      </w:r>
      <w:r>
        <w:rPr>
          <w:spacing w:val="-10"/>
        </w:rPr>
        <w:t xml:space="preserve"> </w:t>
      </w:r>
      <w:r>
        <w:t>специалисты</w:t>
      </w:r>
      <w:r>
        <w:rPr>
          <w:spacing w:val="-8"/>
        </w:rPr>
        <w:t xml:space="preserve"> </w:t>
      </w:r>
      <w:r>
        <w:t>предварительно</w:t>
      </w:r>
      <w:r>
        <w:rPr>
          <w:spacing w:val="-8"/>
        </w:rPr>
        <w:t xml:space="preserve"> </w:t>
      </w:r>
      <w:r>
        <w:t>обсуждают</w:t>
      </w:r>
      <w:r>
        <w:rPr>
          <w:spacing w:val="-9"/>
        </w:rPr>
        <w:t xml:space="preserve"> </w:t>
      </w:r>
      <w:r>
        <w:t>и</w:t>
      </w:r>
      <w:r>
        <w:rPr>
          <w:spacing w:val="-10"/>
        </w:rPr>
        <w:t xml:space="preserve"> </w:t>
      </w:r>
      <w:r>
        <w:rPr>
          <w:spacing w:val="-2"/>
        </w:rPr>
        <w:t>определяют:</w:t>
      </w:r>
    </w:p>
    <w:p w:rsidR="00D61B91" w:rsidRDefault="00AD1018" w:rsidP="00AD1018">
      <w:pPr>
        <w:pStyle w:val="a5"/>
        <w:numPr>
          <w:ilvl w:val="1"/>
          <w:numId w:val="218"/>
        </w:numPr>
        <w:tabs>
          <w:tab w:val="left" w:pos="1303"/>
        </w:tabs>
        <w:spacing w:before="10" w:line="249" w:lineRule="auto"/>
        <w:ind w:right="173" w:firstLine="566"/>
        <w:jc w:val="both"/>
        <w:rPr>
          <w:sz w:val="20"/>
        </w:rPr>
      </w:pPr>
      <w:r>
        <w:rPr>
          <w:sz w:val="20"/>
        </w:rPr>
        <w:t>тематику</w:t>
      </w:r>
      <w:r>
        <w:rPr>
          <w:spacing w:val="40"/>
          <w:sz w:val="20"/>
        </w:rPr>
        <w:t xml:space="preserve"> </w:t>
      </w:r>
      <w:r>
        <w:rPr>
          <w:sz w:val="20"/>
        </w:rPr>
        <w:t>«Клубных</w:t>
      </w:r>
      <w:r>
        <w:rPr>
          <w:spacing w:val="40"/>
          <w:sz w:val="20"/>
        </w:rPr>
        <w:t xml:space="preserve"> </w:t>
      </w:r>
      <w:r>
        <w:rPr>
          <w:sz w:val="20"/>
        </w:rPr>
        <w:t>часов»,</w:t>
      </w:r>
      <w:r>
        <w:rPr>
          <w:spacing w:val="40"/>
          <w:sz w:val="20"/>
        </w:rPr>
        <w:t xml:space="preserve"> </w:t>
      </w:r>
      <w:r>
        <w:rPr>
          <w:sz w:val="20"/>
        </w:rPr>
        <w:t>перспективный</w:t>
      </w:r>
      <w:r>
        <w:rPr>
          <w:spacing w:val="40"/>
          <w:sz w:val="20"/>
        </w:rPr>
        <w:t xml:space="preserve"> </w:t>
      </w:r>
      <w:r>
        <w:rPr>
          <w:sz w:val="20"/>
        </w:rPr>
        <w:t>тематический</w:t>
      </w:r>
      <w:r>
        <w:rPr>
          <w:spacing w:val="40"/>
          <w:sz w:val="20"/>
        </w:rPr>
        <w:t xml:space="preserve"> </w:t>
      </w:r>
      <w:r>
        <w:rPr>
          <w:sz w:val="20"/>
        </w:rPr>
        <w:t>план</w:t>
      </w:r>
      <w:r>
        <w:rPr>
          <w:spacing w:val="40"/>
          <w:sz w:val="20"/>
        </w:rPr>
        <w:t xml:space="preserve"> </w:t>
      </w:r>
      <w:r>
        <w:rPr>
          <w:sz w:val="20"/>
        </w:rPr>
        <w:t>на</w:t>
      </w:r>
      <w:r>
        <w:rPr>
          <w:spacing w:val="40"/>
          <w:sz w:val="20"/>
        </w:rPr>
        <w:t xml:space="preserve"> </w:t>
      </w:r>
      <w:r>
        <w:rPr>
          <w:sz w:val="20"/>
        </w:rPr>
        <w:t>полугодие.</w:t>
      </w:r>
      <w:r>
        <w:rPr>
          <w:spacing w:val="40"/>
          <w:sz w:val="20"/>
        </w:rPr>
        <w:t xml:space="preserve"> </w:t>
      </w:r>
      <w:r>
        <w:rPr>
          <w:sz w:val="20"/>
        </w:rPr>
        <w:t>Это</w:t>
      </w:r>
      <w:r>
        <w:rPr>
          <w:spacing w:val="40"/>
          <w:sz w:val="20"/>
        </w:rPr>
        <w:t xml:space="preserve"> </w:t>
      </w:r>
      <w:r>
        <w:rPr>
          <w:sz w:val="20"/>
        </w:rPr>
        <w:t>необходимо, так как «Клубный час»</w:t>
      </w:r>
      <w:r>
        <w:rPr>
          <w:spacing w:val="-2"/>
          <w:sz w:val="20"/>
        </w:rPr>
        <w:t xml:space="preserve"> </w:t>
      </w:r>
      <w:r>
        <w:rPr>
          <w:sz w:val="20"/>
        </w:rPr>
        <w:t xml:space="preserve">может проводиться в различных формах: как образовательная деятельность в утренние часы, как деятельность в </w:t>
      </w:r>
      <w:r>
        <w:rPr>
          <w:sz w:val="20"/>
        </w:rPr>
        <w:t>группах по интересам в вечернее время, как одна из форм организации прогулки или проведения досуга. Примерная тематика «Клубных часов», направленная на развитие активности и инициа-тивности</w:t>
      </w:r>
      <w:r>
        <w:rPr>
          <w:spacing w:val="37"/>
          <w:sz w:val="20"/>
        </w:rPr>
        <w:t xml:space="preserve"> </w:t>
      </w:r>
      <w:r>
        <w:rPr>
          <w:sz w:val="20"/>
        </w:rPr>
        <w:t>у</w:t>
      </w:r>
      <w:r>
        <w:rPr>
          <w:spacing w:val="33"/>
          <w:sz w:val="20"/>
        </w:rPr>
        <w:t xml:space="preserve"> </w:t>
      </w:r>
      <w:r>
        <w:rPr>
          <w:sz w:val="20"/>
        </w:rPr>
        <w:t>дошкольников,</w:t>
      </w:r>
      <w:r>
        <w:rPr>
          <w:spacing w:val="38"/>
          <w:sz w:val="20"/>
        </w:rPr>
        <w:t xml:space="preserve"> </w:t>
      </w:r>
      <w:r>
        <w:rPr>
          <w:sz w:val="20"/>
        </w:rPr>
        <w:t>может</w:t>
      </w:r>
      <w:r>
        <w:rPr>
          <w:spacing w:val="36"/>
          <w:sz w:val="20"/>
        </w:rPr>
        <w:t xml:space="preserve"> </w:t>
      </w:r>
      <w:r>
        <w:rPr>
          <w:sz w:val="20"/>
        </w:rPr>
        <w:t>быть</w:t>
      </w:r>
      <w:r>
        <w:rPr>
          <w:spacing w:val="36"/>
          <w:sz w:val="20"/>
        </w:rPr>
        <w:t xml:space="preserve"> </w:t>
      </w:r>
      <w:r>
        <w:rPr>
          <w:sz w:val="20"/>
        </w:rPr>
        <w:t>таковой:</w:t>
      </w:r>
      <w:r>
        <w:rPr>
          <w:spacing w:val="38"/>
          <w:sz w:val="20"/>
        </w:rPr>
        <w:t xml:space="preserve"> </w:t>
      </w:r>
      <w:r>
        <w:rPr>
          <w:sz w:val="20"/>
        </w:rPr>
        <w:t>«Час</w:t>
      </w:r>
      <w:r>
        <w:rPr>
          <w:spacing w:val="39"/>
          <w:sz w:val="20"/>
        </w:rPr>
        <w:t xml:space="preserve"> </w:t>
      </w:r>
      <w:r>
        <w:rPr>
          <w:sz w:val="20"/>
        </w:rPr>
        <w:t>самоуправления»,</w:t>
      </w:r>
      <w:r>
        <w:rPr>
          <w:spacing w:val="40"/>
          <w:sz w:val="20"/>
        </w:rPr>
        <w:t xml:space="preserve"> </w:t>
      </w:r>
      <w:r>
        <w:rPr>
          <w:sz w:val="20"/>
        </w:rPr>
        <w:t>«Любимом</w:t>
      </w:r>
      <w:r>
        <w:rPr>
          <w:sz w:val="20"/>
        </w:rPr>
        <w:t>у</w:t>
      </w:r>
      <w:r>
        <w:rPr>
          <w:spacing w:val="33"/>
          <w:sz w:val="20"/>
        </w:rPr>
        <w:t xml:space="preserve"> </w:t>
      </w:r>
      <w:r>
        <w:rPr>
          <w:sz w:val="20"/>
        </w:rPr>
        <w:t>городу</w:t>
      </w:r>
      <w:r>
        <w:rPr>
          <w:spacing w:val="33"/>
          <w:sz w:val="20"/>
        </w:rPr>
        <w:t xml:space="preserve"> </w:t>
      </w:r>
      <w:r>
        <w:rPr>
          <w:sz w:val="20"/>
        </w:rPr>
        <w:t>посвящается»,</w:t>
      </w:r>
    </w:p>
    <w:p w:rsidR="00D61B91" w:rsidRDefault="00AD1018">
      <w:pPr>
        <w:pStyle w:val="a3"/>
        <w:spacing w:before="5"/>
        <w:ind w:firstLine="0"/>
      </w:pPr>
      <w:r>
        <w:t>«Традиции</w:t>
      </w:r>
      <w:r>
        <w:rPr>
          <w:spacing w:val="-11"/>
        </w:rPr>
        <w:t xml:space="preserve"> </w:t>
      </w:r>
      <w:r>
        <w:t>гостеприимства</w:t>
      </w:r>
      <w:r>
        <w:rPr>
          <w:spacing w:val="-8"/>
        </w:rPr>
        <w:t xml:space="preserve"> </w:t>
      </w:r>
      <w:r>
        <w:t>у</w:t>
      </w:r>
      <w:r>
        <w:rPr>
          <w:spacing w:val="-10"/>
        </w:rPr>
        <w:t xml:space="preserve"> </w:t>
      </w:r>
      <w:r>
        <w:t>разных</w:t>
      </w:r>
      <w:r>
        <w:rPr>
          <w:spacing w:val="-8"/>
        </w:rPr>
        <w:t xml:space="preserve"> </w:t>
      </w:r>
      <w:r>
        <w:t>народов»,</w:t>
      </w:r>
      <w:r>
        <w:rPr>
          <w:spacing w:val="-6"/>
        </w:rPr>
        <w:t xml:space="preserve"> </w:t>
      </w:r>
      <w:r>
        <w:t>«Межпланетное</w:t>
      </w:r>
      <w:r>
        <w:rPr>
          <w:spacing w:val="-9"/>
        </w:rPr>
        <w:t xml:space="preserve"> </w:t>
      </w:r>
      <w:r>
        <w:t>путешествие»</w:t>
      </w:r>
      <w:r>
        <w:rPr>
          <w:spacing w:val="-13"/>
        </w:rPr>
        <w:t xml:space="preserve"> </w:t>
      </w:r>
      <w:r>
        <w:t>и</w:t>
      </w:r>
      <w:r>
        <w:rPr>
          <w:spacing w:val="-9"/>
        </w:rPr>
        <w:t xml:space="preserve"> </w:t>
      </w:r>
      <w:r>
        <w:rPr>
          <w:spacing w:val="-4"/>
        </w:rPr>
        <w:t>др.;</w:t>
      </w:r>
    </w:p>
    <w:p w:rsidR="00D61B91" w:rsidRDefault="00AD1018" w:rsidP="00AD1018">
      <w:pPr>
        <w:pStyle w:val="a5"/>
        <w:numPr>
          <w:ilvl w:val="1"/>
          <w:numId w:val="218"/>
        </w:numPr>
        <w:tabs>
          <w:tab w:val="left" w:pos="1304"/>
        </w:tabs>
        <w:spacing w:before="10"/>
        <w:ind w:left="1304" w:hanging="284"/>
        <w:rPr>
          <w:sz w:val="20"/>
        </w:rPr>
      </w:pPr>
      <w:r>
        <w:rPr>
          <w:sz w:val="20"/>
        </w:rPr>
        <w:t>организационные</w:t>
      </w:r>
      <w:r>
        <w:rPr>
          <w:spacing w:val="-13"/>
          <w:sz w:val="20"/>
        </w:rPr>
        <w:t xml:space="preserve"> </w:t>
      </w:r>
      <w:r>
        <w:rPr>
          <w:sz w:val="20"/>
        </w:rPr>
        <w:t>моменты</w:t>
      </w:r>
      <w:r>
        <w:rPr>
          <w:spacing w:val="-12"/>
          <w:sz w:val="20"/>
        </w:rPr>
        <w:t xml:space="preserve"> </w:t>
      </w:r>
      <w:r>
        <w:rPr>
          <w:sz w:val="20"/>
        </w:rPr>
        <w:t>«Клубного</w:t>
      </w:r>
      <w:r>
        <w:rPr>
          <w:spacing w:val="-12"/>
          <w:sz w:val="20"/>
        </w:rPr>
        <w:t xml:space="preserve"> </w:t>
      </w:r>
      <w:r>
        <w:rPr>
          <w:spacing w:val="-2"/>
          <w:sz w:val="20"/>
        </w:rPr>
        <w:t>часа»;</w:t>
      </w:r>
    </w:p>
    <w:p w:rsidR="00D61B91" w:rsidRDefault="00AD1018" w:rsidP="00AD1018">
      <w:pPr>
        <w:pStyle w:val="a5"/>
        <w:numPr>
          <w:ilvl w:val="1"/>
          <w:numId w:val="218"/>
        </w:numPr>
        <w:tabs>
          <w:tab w:val="left" w:pos="1304"/>
        </w:tabs>
        <w:spacing w:before="10"/>
        <w:ind w:left="1304" w:hanging="284"/>
        <w:rPr>
          <w:sz w:val="20"/>
        </w:rPr>
      </w:pPr>
      <w:r>
        <w:rPr>
          <w:sz w:val="20"/>
        </w:rPr>
        <w:t>периодичность</w:t>
      </w:r>
      <w:r>
        <w:rPr>
          <w:spacing w:val="-11"/>
          <w:sz w:val="20"/>
        </w:rPr>
        <w:t xml:space="preserve"> </w:t>
      </w:r>
      <w:r>
        <w:rPr>
          <w:sz w:val="20"/>
        </w:rPr>
        <w:t>и</w:t>
      </w:r>
      <w:r>
        <w:rPr>
          <w:spacing w:val="-12"/>
          <w:sz w:val="20"/>
        </w:rPr>
        <w:t xml:space="preserve"> </w:t>
      </w:r>
      <w:r>
        <w:rPr>
          <w:sz w:val="20"/>
        </w:rPr>
        <w:t>длительность</w:t>
      </w:r>
      <w:r>
        <w:rPr>
          <w:spacing w:val="-10"/>
          <w:sz w:val="20"/>
        </w:rPr>
        <w:t xml:space="preserve"> </w:t>
      </w:r>
      <w:r>
        <w:rPr>
          <w:sz w:val="20"/>
        </w:rPr>
        <w:t>«Клубного</w:t>
      </w:r>
      <w:r>
        <w:rPr>
          <w:spacing w:val="-11"/>
          <w:sz w:val="20"/>
        </w:rPr>
        <w:t xml:space="preserve"> </w:t>
      </w:r>
      <w:r>
        <w:rPr>
          <w:spacing w:val="-2"/>
          <w:sz w:val="20"/>
        </w:rPr>
        <w:t>часа»;</w:t>
      </w:r>
    </w:p>
    <w:p w:rsidR="00D61B91" w:rsidRDefault="00AD1018" w:rsidP="00AD1018">
      <w:pPr>
        <w:pStyle w:val="a5"/>
        <w:numPr>
          <w:ilvl w:val="1"/>
          <w:numId w:val="218"/>
        </w:numPr>
        <w:tabs>
          <w:tab w:val="left" w:pos="1304"/>
        </w:tabs>
        <w:spacing w:before="10"/>
        <w:ind w:left="1304" w:hanging="284"/>
        <w:rPr>
          <w:sz w:val="20"/>
        </w:rPr>
      </w:pPr>
      <w:r>
        <w:rPr>
          <w:sz w:val="20"/>
        </w:rPr>
        <w:t>правила</w:t>
      </w:r>
      <w:r>
        <w:rPr>
          <w:spacing w:val="-7"/>
          <w:sz w:val="20"/>
        </w:rPr>
        <w:t xml:space="preserve"> </w:t>
      </w:r>
      <w:r>
        <w:rPr>
          <w:sz w:val="20"/>
        </w:rPr>
        <w:t>поведения</w:t>
      </w:r>
      <w:r>
        <w:rPr>
          <w:spacing w:val="-9"/>
          <w:sz w:val="20"/>
        </w:rPr>
        <w:t xml:space="preserve"> </w:t>
      </w:r>
      <w:r>
        <w:rPr>
          <w:sz w:val="20"/>
        </w:rPr>
        <w:t>детей</w:t>
      </w:r>
      <w:r>
        <w:rPr>
          <w:spacing w:val="-7"/>
          <w:sz w:val="20"/>
        </w:rPr>
        <w:t xml:space="preserve"> </w:t>
      </w:r>
      <w:r>
        <w:rPr>
          <w:sz w:val="20"/>
        </w:rPr>
        <w:t>во</w:t>
      </w:r>
      <w:r>
        <w:rPr>
          <w:spacing w:val="-8"/>
          <w:sz w:val="20"/>
        </w:rPr>
        <w:t xml:space="preserve"> </w:t>
      </w:r>
      <w:r>
        <w:rPr>
          <w:sz w:val="20"/>
        </w:rPr>
        <w:t>время</w:t>
      </w:r>
      <w:r>
        <w:rPr>
          <w:spacing w:val="-6"/>
          <w:sz w:val="20"/>
        </w:rPr>
        <w:t xml:space="preserve"> </w:t>
      </w:r>
      <w:r>
        <w:rPr>
          <w:sz w:val="20"/>
        </w:rPr>
        <w:t>«Клубного</w:t>
      </w:r>
      <w:r>
        <w:rPr>
          <w:spacing w:val="-7"/>
          <w:sz w:val="20"/>
        </w:rPr>
        <w:t xml:space="preserve"> </w:t>
      </w:r>
      <w:r>
        <w:rPr>
          <w:spacing w:val="-2"/>
          <w:sz w:val="20"/>
        </w:rPr>
        <w:t>часа»;</w:t>
      </w:r>
    </w:p>
    <w:p w:rsidR="00D61B91" w:rsidRDefault="00AD1018" w:rsidP="00AD1018">
      <w:pPr>
        <w:pStyle w:val="a5"/>
        <w:numPr>
          <w:ilvl w:val="1"/>
          <w:numId w:val="218"/>
        </w:numPr>
        <w:tabs>
          <w:tab w:val="left" w:pos="1304"/>
        </w:tabs>
        <w:spacing w:before="10"/>
        <w:ind w:left="1304" w:hanging="284"/>
        <w:rPr>
          <w:sz w:val="20"/>
        </w:rPr>
      </w:pPr>
      <w:r>
        <w:rPr>
          <w:sz w:val="20"/>
        </w:rPr>
        <w:t>порядок</w:t>
      </w:r>
      <w:r>
        <w:rPr>
          <w:spacing w:val="-9"/>
          <w:sz w:val="20"/>
        </w:rPr>
        <w:t xml:space="preserve"> </w:t>
      </w:r>
      <w:r>
        <w:rPr>
          <w:sz w:val="20"/>
        </w:rPr>
        <w:t>начала</w:t>
      </w:r>
      <w:r>
        <w:rPr>
          <w:spacing w:val="-8"/>
          <w:sz w:val="20"/>
        </w:rPr>
        <w:t xml:space="preserve"> </w:t>
      </w:r>
      <w:r>
        <w:rPr>
          <w:sz w:val="20"/>
        </w:rPr>
        <w:t>программы</w:t>
      </w:r>
      <w:r>
        <w:rPr>
          <w:spacing w:val="-8"/>
          <w:sz w:val="20"/>
        </w:rPr>
        <w:t xml:space="preserve"> </w:t>
      </w:r>
      <w:r>
        <w:rPr>
          <w:sz w:val="20"/>
        </w:rPr>
        <w:t>«Клубного</w:t>
      </w:r>
      <w:r>
        <w:rPr>
          <w:spacing w:val="-7"/>
          <w:sz w:val="20"/>
        </w:rPr>
        <w:t xml:space="preserve"> </w:t>
      </w:r>
      <w:r>
        <w:rPr>
          <w:spacing w:val="-2"/>
          <w:sz w:val="20"/>
        </w:rPr>
        <w:t>часа».</w:t>
      </w:r>
    </w:p>
    <w:p w:rsidR="00D61B91" w:rsidRDefault="00AD1018">
      <w:pPr>
        <w:pStyle w:val="a3"/>
        <w:spacing w:before="10" w:line="249" w:lineRule="auto"/>
        <w:ind w:right="171"/>
      </w:pPr>
      <w:r>
        <w:t xml:space="preserve">Одной из форм вовлечения детей в социально значимую деятельность, которая дает возможность фор-мирования активной жизненной позиции, являются </w:t>
      </w:r>
      <w:r>
        <w:rPr>
          <w:i/>
        </w:rPr>
        <w:t xml:space="preserve">социальные акции, </w:t>
      </w:r>
      <w:r>
        <w:t xml:space="preserve">проводимые дошкольниками совместно с педагогами и родителями. </w:t>
      </w:r>
      <w:r>
        <w:t xml:space="preserve">Такие акции бывают различной тематики и направленности: помощь другим лю-дям («Подарок другу», «Доброе сердечко», «Открытка для ветерана», «Будем помнить», «Помоги малышам»); экология («Наши братья меньшие», «Покормим птиц зимой», «Столовая для пернатых», </w:t>
      </w:r>
      <w:r>
        <w:t>«Красная книга при-роды»); окружающий мир («Чистая площадка в детском саду», «Чистые дорожки», «Безопасная дорога», «Вы-лечим книги»); значимые даты и праздники («Для мамочки любимой», «День Победы», «Добрые дела к Ново-му году», «Пожилые люди в жизни семь</w:t>
      </w:r>
      <w:r>
        <w:t>и и страны») [2].</w:t>
      </w:r>
    </w:p>
    <w:p w:rsidR="00D61B91" w:rsidRDefault="00AD1018">
      <w:pPr>
        <w:pStyle w:val="a3"/>
        <w:spacing w:before="7"/>
        <w:ind w:left="1020" w:firstLine="0"/>
      </w:pPr>
      <w:r>
        <w:t>Каждая</w:t>
      </w:r>
      <w:r>
        <w:rPr>
          <w:spacing w:val="-7"/>
        </w:rPr>
        <w:t xml:space="preserve"> </w:t>
      </w:r>
      <w:r>
        <w:t>акция</w:t>
      </w:r>
      <w:r>
        <w:rPr>
          <w:spacing w:val="-7"/>
        </w:rPr>
        <w:t xml:space="preserve"> </w:t>
      </w:r>
      <w:r>
        <w:t>состоит</w:t>
      </w:r>
      <w:r>
        <w:rPr>
          <w:spacing w:val="-4"/>
        </w:rPr>
        <w:t xml:space="preserve"> </w:t>
      </w:r>
      <w:r>
        <w:t>из</w:t>
      </w:r>
      <w:r>
        <w:rPr>
          <w:spacing w:val="-6"/>
        </w:rPr>
        <w:t xml:space="preserve"> </w:t>
      </w:r>
      <w:r>
        <w:t>трех</w:t>
      </w:r>
      <w:r>
        <w:rPr>
          <w:spacing w:val="-7"/>
        </w:rPr>
        <w:t xml:space="preserve"> </w:t>
      </w:r>
      <w:r>
        <w:t>основных</w:t>
      </w:r>
      <w:r>
        <w:rPr>
          <w:spacing w:val="-6"/>
        </w:rPr>
        <w:t xml:space="preserve"> </w:t>
      </w:r>
      <w:r>
        <w:rPr>
          <w:spacing w:val="-2"/>
        </w:rPr>
        <w:t>этапов.</w:t>
      </w:r>
    </w:p>
    <w:p w:rsidR="00D61B91" w:rsidRDefault="00AD1018">
      <w:pPr>
        <w:pStyle w:val="a3"/>
        <w:spacing w:before="10" w:line="249" w:lineRule="auto"/>
        <w:ind w:right="168"/>
      </w:pPr>
      <w:r>
        <w:t xml:space="preserve">На первом (организационном) этапе следует определить, на решение какой социальной проблемы направлена акция, кто является ее целевой группой, какова цель предстоящей деятельности. Кроме того, </w:t>
      </w:r>
      <w:r>
        <w:t>сле-дует продумать форму проведения мероприятия.</w:t>
      </w:r>
    </w:p>
    <w:p w:rsidR="00D61B91" w:rsidRDefault="00AD1018">
      <w:pPr>
        <w:pStyle w:val="a3"/>
        <w:spacing w:before="2" w:line="249" w:lineRule="auto"/>
        <w:ind w:right="177"/>
      </w:pPr>
      <w:r>
        <w:t>Второй этап (практический) направлен на реализацию сценария социальной акции. Это может быть од-но</w:t>
      </w:r>
      <w:r>
        <w:rPr>
          <w:spacing w:val="40"/>
        </w:rPr>
        <w:t xml:space="preserve"> </w:t>
      </w:r>
      <w:r>
        <w:t>мероприятие</w:t>
      </w:r>
      <w:r>
        <w:rPr>
          <w:spacing w:val="40"/>
        </w:rPr>
        <w:t xml:space="preserve"> </w:t>
      </w:r>
      <w:r>
        <w:t>(музыкально-литературная</w:t>
      </w:r>
      <w:r>
        <w:rPr>
          <w:spacing w:val="40"/>
        </w:rPr>
        <w:t xml:space="preserve"> </w:t>
      </w:r>
      <w:r>
        <w:t>композиция,</w:t>
      </w:r>
      <w:r>
        <w:rPr>
          <w:spacing w:val="40"/>
        </w:rPr>
        <w:t xml:space="preserve"> </w:t>
      </w:r>
      <w:r>
        <w:t>концерт)</w:t>
      </w:r>
      <w:r>
        <w:rPr>
          <w:spacing w:val="40"/>
        </w:rPr>
        <w:t xml:space="preserve"> </w:t>
      </w:r>
      <w:r>
        <w:t>или</w:t>
      </w:r>
      <w:r>
        <w:rPr>
          <w:spacing w:val="40"/>
        </w:rPr>
        <w:t xml:space="preserve"> </w:t>
      </w:r>
      <w:r>
        <w:t>цепочка</w:t>
      </w:r>
      <w:r>
        <w:rPr>
          <w:spacing w:val="40"/>
        </w:rPr>
        <w:t xml:space="preserve"> </w:t>
      </w:r>
      <w:r>
        <w:t>мероприятий,</w:t>
      </w:r>
      <w:r>
        <w:rPr>
          <w:spacing w:val="40"/>
        </w:rPr>
        <w:t xml:space="preserve"> </w:t>
      </w:r>
      <w:r>
        <w:t>идущих</w:t>
      </w:r>
      <w:r>
        <w:rPr>
          <w:spacing w:val="40"/>
        </w:rPr>
        <w:t xml:space="preserve"> </w:t>
      </w:r>
      <w:r>
        <w:t>друг за другом (беседа о птицах, рисование или лепка птиц, изготовление кормушек и крепление их на деревьях).</w:t>
      </w:r>
    </w:p>
    <w:p w:rsidR="00D61B91" w:rsidRDefault="00AD1018">
      <w:pPr>
        <w:pStyle w:val="a3"/>
        <w:spacing w:before="3" w:line="249" w:lineRule="auto"/>
        <w:ind w:right="170"/>
      </w:pPr>
      <w:r>
        <w:t>Третий этап (итоговый) подразумевает подведение итогов социальной акции, определение ее дальней-ших перспектив. Взрослый совместно с детьми ставит</w:t>
      </w:r>
      <w:r>
        <w:t xml:space="preserve"> вопросы: есть ли необходимость ее повторять, что мож-но усовершенствовать при подготовке и проведении, целесообразно ли каким-либо образом изменить форму проведения акции.</w:t>
      </w:r>
    </w:p>
    <w:p w:rsidR="00D61B91" w:rsidRDefault="00AD1018">
      <w:pPr>
        <w:pStyle w:val="a3"/>
        <w:spacing w:before="3" w:line="249" w:lineRule="auto"/>
        <w:ind w:right="181"/>
      </w:pPr>
      <w:r>
        <w:t>Так,</w:t>
      </w:r>
      <w:r>
        <w:rPr>
          <w:spacing w:val="15"/>
        </w:rPr>
        <w:t xml:space="preserve"> </w:t>
      </w:r>
      <w:r>
        <w:t>например,</w:t>
      </w:r>
      <w:r>
        <w:rPr>
          <w:spacing w:val="15"/>
        </w:rPr>
        <w:t xml:space="preserve"> </w:t>
      </w:r>
      <w:r>
        <w:t>социальная</w:t>
      </w:r>
      <w:r>
        <w:rPr>
          <w:spacing w:val="17"/>
        </w:rPr>
        <w:t xml:space="preserve"> </w:t>
      </w:r>
      <w:r>
        <w:t>акция</w:t>
      </w:r>
      <w:r>
        <w:rPr>
          <w:spacing w:val="19"/>
        </w:rPr>
        <w:t xml:space="preserve"> </w:t>
      </w:r>
      <w:r>
        <w:t>«Белая</w:t>
      </w:r>
      <w:r>
        <w:rPr>
          <w:spacing w:val="14"/>
        </w:rPr>
        <w:t xml:space="preserve"> </w:t>
      </w:r>
      <w:r>
        <w:t>ромашка».</w:t>
      </w:r>
      <w:r>
        <w:rPr>
          <w:spacing w:val="15"/>
        </w:rPr>
        <w:t xml:space="preserve"> </w:t>
      </w:r>
      <w:r>
        <w:t>В</w:t>
      </w:r>
      <w:r>
        <w:rPr>
          <w:spacing w:val="19"/>
        </w:rPr>
        <w:t xml:space="preserve"> </w:t>
      </w:r>
      <w:r>
        <w:t>ходе</w:t>
      </w:r>
      <w:r>
        <w:rPr>
          <w:spacing w:val="15"/>
        </w:rPr>
        <w:t xml:space="preserve"> </w:t>
      </w:r>
      <w:r>
        <w:t>предварительной</w:t>
      </w:r>
      <w:r>
        <w:rPr>
          <w:spacing w:val="14"/>
        </w:rPr>
        <w:t xml:space="preserve"> </w:t>
      </w:r>
      <w:r>
        <w:t>работы</w:t>
      </w:r>
      <w:r>
        <w:rPr>
          <w:spacing w:val="15"/>
        </w:rPr>
        <w:t xml:space="preserve"> </w:t>
      </w:r>
      <w:r>
        <w:t>педа</w:t>
      </w:r>
      <w:r>
        <w:t>гог</w:t>
      </w:r>
      <w:r>
        <w:rPr>
          <w:spacing w:val="15"/>
        </w:rPr>
        <w:t xml:space="preserve"> </w:t>
      </w:r>
      <w:r>
        <w:t>проводит с детьми познавательную беседу. Чтение стихотворения «Маленькое солнце» Афанасия Афанасьевича Фета усилит познавательный интерес к данной теме:</w:t>
      </w:r>
    </w:p>
    <w:p w:rsidR="00D61B91" w:rsidRDefault="00D61B91">
      <w:pPr>
        <w:pStyle w:val="a3"/>
        <w:spacing w:before="12"/>
        <w:ind w:left="0" w:firstLine="0"/>
        <w:jc w:val="left"/>
      </w:pPr>
    </w:p>
    <w:p w:rsidR="00D61B91" w:rsidRDefault="00AD1018">
      <w:pPr>
        <w:pStyle w:val="a3"/>
        <w:spacing w:before="1" w:line="249" w:lineRule="auto"/>
        <w:ind w:left="3288" w:right="3638" w:firstLine="0"/>
      </w:pPr>
      <w:r>
        <w:t>Маленькое</w:t>
      </w:r>
      <w:r>
        <w:rPr>
          <w:spacing w:val="-8"/>
        </w:rPr>
        <w:t xml:space="preserve"> </w:t>
      </w:r>
      <w:r>
        <w:t>солнце</w:t>
      </w:r>
      <w:r>
        <w:rPr>
          <w:spacing w:val="-8"/>
        </w:rPr>
        <w:t xml:space="preserve"> </w:t>
      </w:r>
      <w:r>
        <w:t>на</w:t>
      </w:r>
      <w:r>
        <w:rPr>
          <w:spacing w:val="-8"/>
        </w:rPr>
        <w:t xml:space="preserve"> </w:t>
      </w:r>
      <w:r>
        <w:t>моей</w:t>
      </w:r>
      <w:r>
        <w:rPr>
          <w:spacing w:val="-9"/>
        </w:rPr>
        <w:t xml:space="preserve"> </w:t>
      </w:r>
      <w:r>
        <w:t>ладошке,</w:t>
      </w:r>
      <w:r>
        <w:rPr>
          <w:spacing w:val="-5"/>
        </w:rPr>
        <w:t xml:space="preserve"> </w:t>
      </w:r>
      <w:r>
        <w:t>– Белая ромашка на зеленой ножке.</w:t>
      </w:r>
    </w:p>
    <w:p w:rsidR="00D61B91" w:rsidRDefault="00AD1018">
      <w:pPr>
        <w:pStyle w:val="a3"/>
        <w:spacing w:before="2" w:line="249" w:lineRule="auto"/>
        <w:ind w:left="3288" w:right="3474" w:firstLine="0"/>
      </w:pPr>
      <w:r>
        <w:t>С</w:t>
      </w:r>
      <w:r>
        <w:rPr>
          <w:spacing w:val="-6"/>
        </w:rPr>
        <w:t xml:space="preserve"> </w:t>
      </w:r>
      <w:r>
        <w:t>белым</w:t>
      </w:r>
      <w:r>
        <w:rPr>
          <w:spacing w:val="-4"/>
        </w:rPr>
        <w:t xml:space="preserve"> </w:t>
      </w:r>
      <w:r>
        <w:t>ободочком</w:t>
      </w:r>
      <w:r>
        <w:rPr>
          <w:spacing w:val="-4"/>
        </w:rPr>
        <w:t xml:space="preserve"> </w:t>
      </w:r>
      <w:r>
        <w:t>желтые</w:t>
      </w:r>
      <w:r>
        <w:rPr>
          <w:spacing w:val="-2"/>
        </w:rPr>
        <w:t xml:space="preserve"> </w:t>
      </w:r>
      <w:r>
        <w:t>сердечки… Сколько</w:t>
      </w:r>
      <w:r>
        <w:rPr>
          <w:spacing w:val="-5"/>
        </w:rPr>
        <w:t xml:space="preserve"> </w:t>
      </w:r>
      <w:r>
        <w:t>на</w:t>
      </w:r>
      <w:r>
        <w:rPr>
          <w:spacing w:val="-6"/>
        </w:rPr>
        <w:t xml:space="preserve"> </w:t>
      </w:r>
      <w:r>
        <w:t>лугу</w:t>
      </w:r>
      <w:r>
        <w:rPr>
          <w:spacing w:val="-7"/>
        </w:rPr>
        <w:t xml:space="preserve"> </w:t>
      </w:r>
      <w:r>
        <w:t>их,</w:t>
      </w:r>
      <w:r>
        <w:rPr>
          <w:spacing w:val="-6"/>
        </w:rPr>
        <w:t xml:space="preserve"> </w:t>
      </w:r>
      <w:r>
        <w:t>сколько</w:t>
      </w:r>
      <w:r>
        <w:rPr>
          <w:spacing w:val="-3"/>
        </w:rPr>
        <w:t xml:space="preserve"> </w:t>
      </w:r>
      <w:r>
        <w:t>их</w:t>
      </w:r>
      <w:r>
        <w:rPr>
          <w:spacing w:val="-5"/>
        </w:rPr>
        <w:t xml:space="preserve"> </w:t>
      </w:r>
      <w:r>
        <w:t>у</w:t>
      </w:r>
      <w:r>
        <w:rPr>
          <w:spacing w:val="-9"/>
        </w:rPr>
        <w:t xml:space="preserve"> </w:t>
      </w:r>
      <w:r>
        <w:t>речки! Зацвели ромашки – наступило лето.</w:t>
      </w:r>
    </w:p>
    <w:p w:rsidR="00D61B91" w:rsidRDefault="00AD1018">
      <w:pPr>
        <w:pStyle w:val="a3"/>
        <w:spacing w:before="2"/>
        <w:ind w:left="3288" w:firstLine="0"/>
      </w:pPr>
      <w:r>
        <w:t>Из</w:t>
      </w:r>
      <w:r>
        <w:rPr>
          <w:spacing w:val="-6"/>
        </w:rPr>
        <w:t xml:space="preserve"> </w:t>
      </w:r>
      <w:r>
        <w:t>ромашек</w:t>
      </w:r>
      <w:r>
        <w:rPr>
          <w:spacing w:val="-6"/>
        </w:rPr>
        <w:t xml:space="preserve"> </w:t>
      </w:r>
      <w:r>
        <w:t>белых</w:t>
      </w:r>
      <w:r>
        <w:rPr>
          <w:spacing w:val="-5"/>
        </w:rPr>
        <w:t xml:space="preserve"> </w:t>
      </w:r>
      <w:r>
        <w:t>вяжутся</w:t>
      </w:r>
      <w:r>
        <w:rPr>
          <w:spacing w:val="-6"/>
        </w:rPr>
        <w:t xml:space="preserve"> </w:t>
      </w:r>
      <w:r>
        <w:rPr>
          <w:spacing w:val="-2"/>
        </w:rPr>
        <w:t>букеты.</w:t>
      </w:r>
    </w:p>
    <w:p w:rsidR="00D61B91" w:rsidRDefault="00AD1018">
      <w:pPr>
        <w:pStyle w:val="a3"/>
        <w:spacing w:before="10" w:line="249" w:lineRule="auto"/>
        <w:ind w:left="3288" w:right="3446" w:firstLine="0"/>
      </w:pPr>
      <w:r>
        <w:t>В</w:t>
      </w:r>
      <w:r>
        <w:rPr>
          <w:spacing w:val="-7"/>
        </w:rPr>
        <w:t xml:space="preserve"> </w:t>
      </w:r>
      <w:r>
        <w:t>глиняном</w:t>
      </w:r>
      <w:r>
        <w:rPr>
          <w:spacing w:val="-7"/>
        </w:rPr>
        <w:t xml:space="preserve"> </w:t>
      </w:r>
      <w:r>
        <w:t>кувшине,</w:t>
      </w:r>
      <w:r>
        <w:rPr>
          <w:spacing w:val="-7"/>
        </w:rPr>
        <w:t xml:space="preserve"> </w:t>
      </w:r>
      <w:r>
        <w:t>в</w:t>
      </w:r>
      <w:r>
        <w:rPr>
          <w:spacing w:val="-6"/>
        </w:rPr>
        <w:t xml:space="preserve"> </w:t>
      </w:r>
      <w:r>
        <w:t>банке</w:t>
      </w:r>
      <w:r>
        <w:rPr>
          <w:spacing w:val="-7"/>
        </w:rPr>
        <w:t xml:space="preserve"> </w:t>
      </w:r>
      <w:r>
        <w:t>или</w:t>
      </w:r>
      <w:r>
        <w:rPr>
          <w:spacing w:val="-8"/>
        </w:rPr>
        <w:t xml:space="preserve"> </w:t>
      </w:r>
      <w:r>
        <w:t>чашке Весело теснятся крупные ромашки.</w:t>
      </w:r>
    </w:p>
    <w:p w:rsidR="00D61B91" w:rsidRDefault="00D61B91">
      <w:pPr>
        <w:pStyle w:val="a3"/>
        <w:spacing w:line="249" w:lineRule="auto"/>
        <w:sectPr w:rsidR="00D61B91">
          <w:footerReference w:type="default" r:id="rId161"/>
          <w:pgSz w:w="11910" w:h="16840"/>
          <w:pgMar w:top="1020" w:right="850" w:bottom="1580" w:left="850" w:header="0" w:footer="1387" w:gutter="0"/>
          <w:cols w:space="720"/>
        </w:sectPr>
      </w:pPr>
    </w:p>
    <w:p w:rsidR="00D61B91" w:rsidRDefault="00AD1018">
      <w:pPr>
        <w:pStyle w:val="a3"/>
        <w:spacing w:before="79"/>
        <w:ind w:left="736" w:firstLine="0"/>
      </w:pPr>
      <w:r>
        <w:lastRenderedPageBreak/>
        <w:t>Белые</w:t>
      </w:r>
      <w:r>
        <w:rPr>
          <w:spacing w:val="39"/>
        </w:rPr>
        <w:t xml:space="preserve"> </w:t>
      </w:r>
      <w:r>
        <w:t>цветы</w:t>
      </w:r>
      <w:r>
        <w:rPr>
          <w:spacing w:val="39"/>
        </w:rPr>
        <w:t xml:space="preserve"> </w:t>
      </w:r>
      <w:r>
        <w:t>всегда</w:t>
      </w:r>
      <w:r>
        <w:rPr>
          <w:spacing w:val="37"/>
        </w:rPr>
        <w:t xml:space="preserve"> </w:t>
      </w:r>
      <w:r>
        <w:t>считались</w:t>
      </w:r>
      <w:r>
        <w:rPr>
          <w:spacing w:val="37"/>
        </w:rPr>
        <w:t xml:space="preserve"> </w:t>
      </w:r>
      <w:r>
        <w:t>символом</w:t>
      </w:r>
      <w:r>
        <w:rPr>
          <w:spacing w:val="38"/>
        </w:rPr>
        <w:t xml:space="preserve"> </w:t>
      </w:r>
      <w:r>
        <w:t>чистоты,</w:t>
      </w:r>
      <w:r>
        <w:rPr>
          <w:spacing w:val="39"/>
        </w:rPr>
        <w:t xml:space="preserve"> </w:t>
      </w:r>
      <w:r>
        <w:t>надежды</w:t>
      </w:r>
      <w:r>
        <w:rPr>
          <w:spacing w:val="39"/>
        </w:rPr>
        <w:t xml:space="preserve"> </w:t>
      </w:r>
      <w:r>
        <w:t>и</w:t>
      </w:r>
      <w:r>
        <w:rPr>
          <w:spacing w:val="39"/>
        </w:rPr>
        <w:t xml:space="preserve"> </w:t>
      </w:r>
      <w:r>
        <w:t>новой</w:t>
      </w:r>
      <w:r>
        <w:rPr>
          <w:spacing w:val="38"/>
        </w:rPr>
        <w:t xml:space="preserve"> </w:t>
      </w:r>
      <w:r>
        <w:t>жизни.</w:t>
      </w:r>
      <w:r>
        <w:rPr>
          <w:spacing w:val="36"/>
        </w:rPr>
        <w:t xml:space="preserve"> </w:t>
      </w:r>
      <w:r>
        <w:t>На</w:t>
      </w:r>
      <w:r>
        <w:rPr>
          <w:spacing w:val="40"/>
        </w:rPr>
        <w:t xml:space="preserve"> </w:t>
      </w:r>
      <w:r>
        <w:t>вопрос</w:t>
      </w:r>
      <w:r>
        <w:rPr>
          <w:spacing w:val="36"/>
        </w:rPr>
        <w:t xml:space="preserve"> </w:t>
      </w:r>
      <w:r>
        <w:rPr>
          <w:spacing w:val="-2"/>
        </w:rPr>
        <w:t>воспитателя</w:t>
      </w:r>
    </w:p>
    <w:p w:rsidR="00D61B91" w:rsidRDefault="00AD1018">
      <w:pPr>
        <w:pStyle w:val="a3"/>
        <w:spacing w:before="10" w:line="249" w:lineRule="auto"/>
        <w:ind w:left="170" w:right="457" w:firstLine="0"/>
      </w:pPr>
      <w:r>
        <w:t>«Кто из вас знает, почему в нашей стране проходит акция «Белая ромашка?» дошкольники могут ответить по-разному («К празднику», «Мама рассказала, что это о детях, которые болеют туберкулезом», «</w:t>
      </w:r>
      <w:r>
        <w:t>Не знаю»).</w:t>
      </w:r>
    </w:p>
    <w:p w:rsidR="00D61B91" w:rsidRDefault="00AD1018">
      <w:pPr>
        <w:pStyle w:val="a3"/>
        <w:spacing w:before="2" w:line="249" w:lineRule="auto"/>
        <w:ind w:left="170" w:right="456"/>
      </w:pPr>
      <w:r>
        <w:t>Далее педагог рассказывает об истории создания данной акции. Дети узнают, что впервые «День Белого цветка» прошел в Санкт-Петербурге во времена их бабушек и дедушек. Этот праздник, посвященный помощи больным туберкулезом, состоялся по инициативе</w:t>
      </w:r>
      <w:r>
        <w:t xml:space="preserve"> последнего русского императора, тратившего большие лич-ные средства на дела милосердия. Небезразличные к здоровью общества волонтеры предлагали жителям горо-дов купить цветы – живые или искусственные – по цене, которую назначал сам покупатель. Волонтеры р</w:t>
      </w:r>
      <w:r>
        <w:t>асхо-дились по городу с небольшими корзинами бело-желтых цветов и подчеркивали то, что для больных ценен каждый заработанный пятачок.</w:t>
      </w:r>
    </w:p>
    <w:p w:rsidR="00D61B91" w:rsidRDefault="00AD1018">
      <w:pPr>
        <w:pStyle w:val="a3"/>
        <w:ind w:left="170" w:right="449"/>
      </w:pPr>
      <w:r>
        <w:t>Эта светлая и добрая традиция проведения праздника Белого цветка была продолжена во многих угол-ках России и не прекращает</w:t>
      </w:r>
      <w:r>
        <w:t xml:space="preserve"> существовать сегодня. Организаторы акции призывают всех жителей России объ-единиться и подарить больным надежду на новую жизнь.</w:t>
      </w:r>
    </w:p>
    <w:p w:rsidR="00D61B91" w:rsidRDefault="00AD1018">
      <w:pPr>
        <w:pStyle w:val="a3"/>
        <w:ind w:left="170" w:right="454"/>
      </w:pPr>
      <w:r>
        <w:t>На проблемный вопрос «Как мы можем поддержать детей, болеющих туберкулезом?» дети предлагают свои</w:t>
      </w:r>
      <w:r>
        <w:rPr>
          <w:spacing w:val="-3"/>
        </w:rPr>
        <w:t xml:space="preserve"> </w:t>
      </w:r>
      <w:r>
        <w:t>варианты:</w:t>
      </w:r>
      <w:r>
        <w:rPr>
          <w:spacing w:val="-1"/>
        </w:rPr>
        <w:t xml:space="preserve"> </w:t>
      </w:r>
      <w:r>
        <w:t>«Собрать</w:t>
      </w:r>
      <w:r>
        <w:rPr>
          <w:spacing w:val="-1"/>
        </w:rPr>
        <w:t xml:space="preserve"> </w:t>
      </w:r>
      <w:r>
        <w:t>им вещи», «Подарить</w:t>
      </w:r>
      <w:r>
        <w:rPr>
          <w:spacing w:val="-2"/>
        </w:rPr>
        <w:t xml:space="preserve"> </w:t>
      </w:r>
      <w:r>
        <w:t>игрушки», «Сделать</w:t>
      </w:r>
      <w:r>
        <w:rPr>
          <w:spacing w:val="-1"/>
        </w:rPr>
        <w:t xml:space="preserve"> </w:t>
      </w:r>
      <w:r>
        <w:t>цветок-ромашку», «Сделать</w:t>
      </w:r>
      <w:r>
        <w:rPr>
          <w:spacing w:val="-1"/>
        </w:rPr>
        <w:t xml:space="preserve"> </w:t>
      </w:r>
      <w:r>
        <w:t>белые</w:t>
      </w:r>
      <w:r>
        <w:rPr>
          <w:spacing w:val="-1"/>
        </w:rPr>
        <w:t xml:space="preserve"> </w:t>
      </w:r>
      <w:r>
        <w:t>ромаш-ки и отдать волонтерам, которые передадут их в противотуберкул</w:t>
      </w:r>
      <w:r>
        <w:t>езный диспансер».</w:t>
      </w:r>
    </w:p>
    <w:p w:rsidR="00D61B91" w:rsidRDefault="00AD1018">
      <w:pPr>
        <w:spacing w:line="229" w:lineRule="exact"/>
        <w:ind w:left="736"/>
        <w:jc w:val="both"/>
        <w:rPr>
          <w:sz w:val="20"/>
        </w:rPr>
      </w:pPr>
      <w:r>
        <w:rPr>
          <w:i/>
          <w:sz w:val="20"/>
        </w:rPr>
        <w:t>Педагогическая</w:t>
      </w:r>
      <w:r>
        <w:rPr>
          <w:i/>
          <w:spacing w:val="-8"/>
          <w:sz w:val="20"/>
        </w:rPr>
        <w:t xml:space="preserve"> </w:t>
      </w:r>
      <w:r>
        <w:rPr>
          <w:i/>
          <w:sz w:val="20"/>
        </w:rPr>
        <w:t>технология</w:t>
      </w:r>
      <w:r>
        <w:rPr>
          <w:i/>
          <w:spacing w:val="-11"/>
          <w:sz w:val="20"/>
        </w:rPr>
        <w:t xml:space="preserve"> </w:t>
      </w:r>
      <w:r>
        <w:rPr>
          <w:i/>
          <w:sz w:val="20"/>
        </w:rPr>
        <w:t>«Дети-волонтеры»</w:t>
      </w:r>
      <w:r>
        <w:rPr>
          <w:i/>
          <w:spacing w:val="-8"/>
          <w:sz w:val="20"/>
        </w:rPr>
        <w:t xml:space="preserve"> </w:t>
      </w:r>
      <w:r>
        <w:rPr>
          <w:sz w:val="20"/>
        </w:rPr>
        <w:t>(</w:t>
      </w:r>
      <w:r>
        <w:rPr>
          <w:i/>
          <w:sz w:val="20"/>
        </w:rPr>
        <w:t>Н.П.</w:t>
      </w:r>
      <w:r>
        <w:rPr>
          <w:i/>
          <w:spacing w:val="-8"/>
          <w:sz w:val="20"/>
        </w:rPr>
        <w:t xml:space="preserve"> </w:t>
      </w:r>
      <w:r>
        <w:rPr>
          <w:i/>
          <w:sz w:val="20"/>
        </w:rPr>
        <w:t>Гришаева</w:t>
      </w:r>
      <w:r>
        <w:rPr>
          <w:sz w:val="20"/>
        </w:rPr>
        <w:t>)</w:t>
      </w:r>
      <w:r>
        <w:rPr>
          <w:spacing w:val="-10"/>
          <w:sz w:val="20"/>
        </w:rPr>
        <w:t xml:space="preserve"> </w:t>
      </w:r>
      <w:r>
        <w:rPr>
          <w:sz w:val="20"/>
        </w:rPr>
        <w:t>решает</w:t>
      </w:r>
      <w:r>
        <w:rPr>
          <w:spacing w:val="-10"/>
          <w:sz w:val="20"/>
        </w:rPr>
        <w:t xml:space="preserve"> </w:t>
      </w:r>
      <w:r>
        <w:rPr>
          <w:sz w:val="20"/>
        </w:rPr>
        <w:t>следующие</w:t>
      </w:r>
      <w:r>
        <w:rPr>
          <w:spacing w:val="-6"/>
          <w:sz w:val="20"/>
        </w:rPr>
        <w:t xml:space="preserve"> </w:t>
      </w:r>
      <w:r>
        <w:rPr>
          <w:spacing w:val="-2"/>
          <w:sz w:val="20"/>
        </w:rPr>
        <w:t>задачи:</w:t>
      </w:r>
    </w:p>
    <w:p w:rsidR="00D61B91" w:rsidRDefault="00AD1018" w:rsidP="00AD1018">
      <w:pPr>
        <w:pStyle w:val="a5"/>
        <w:numPr>
          <w:ilvl w:val="1"/>
          <w:numId w:val="219"/>
        </w:numPr>
        <w:tabs>
          <w:tab w:val="left" w:pos="1021"/>
        </w:tabs>
        <w:ind w:right="464" w:firstLine="566"/>
        <w:rPr>
          <w:sz w:val="20"/>
        </w:rPr>
      </w:pPr>
      <w:r>
        <w:rPr>
          <w:sz w:val="20"/>
        </w:rPr>
        <w:t>освоить нормы и правила общения детей</w:t>
      </w:r>
      <w:r>
        <w:rPr>
          <w:spacing w:val="-1"/>
          <w:sz w:val="20"/>
        </w:rPr>
        <w:t xml:space="preserve"> </w:t>
      </w:r>
      <w:r>
        <w:rPr>
          <w:sz w:val="20"/>
        </w:rPr>
        <w:t>со взрослыми и</w:t>
      </w:r>
      <w:r>
        <w:rPr>
          <w:spacing w:val="-1"/>
          <w:sz w:val="20"/>
        </w:rPr>
        <w:t xml:space="preserve"> </w:t>
      </w:r>
      <w:r>
        <w:rPr>
          <w:sz w:val="20"/>
        </w:rPr>
        <w:t>сверстниками, развивать коммуникативные навыки жизни в коллективе;</w:t>
      </w:r>
    </w:p>
    <w:p w:rsidR="00D61B91" w:rsidRDefault="00AD1018" w:rsidP="00AD1018">
      <w:pPr>
        <w:pStyle w:val="a5"/>
        <w:numPr>
          <w:ilvl w:val="1"/>
          <w:numId w:val="219"/>
        </w:numPr>
        <w:tabs>
          <w:tab w:val="left" w:pos="1021"/>
        </w:tabs>
        <w:ind w:right="449" w:firstLine="566"/>
        <w:rPr>
          <w:sz w:val="20"/>
        </w:rPr>
      </w:pPr>
      <w:r>
        <w:rPr>
          <w:sz w:val="20"/>
        </w:rPr>
        <w:t>развивать способность к принятию собственных решений на основе осознанности нравственного вы-бора и приобретенного социального опыта, развитых навыков саморегуляции поведения;</w:t>
      </w:r>
    </w:p>
    <w:p w:rsidR="00D61B91" w:rsidRDefault="00AD1018" w:rsidP="00AD1018">
      <w:pPr>
        <w:pStyle w:val="a5"/>
        <w:numPr>
          <w:ilvl w:val="1"/>
          <w:numId w:val="219"/>
        </w:numPr>
        <w:tabs>
          <w:tab w:val="left" w:pos="1021"/>
        </w:tabs>
        <w:spacing w:line="244" w:lineRule="exact"/>
        <w:ind w:left="1021" w:hanging="285"/>
        <w:rPr>
          <w:sz w:val="20"/>
        </w:rPr>
      </w:pPr>
      <w:r>
        <w:rPr>
          <w:sz w:val="20"/>
        </w:rPr>
        <w:t>воспитывать</w:t>
      </w:r>
      <w:r>
        <w:rPr>
          <w:spacing w:val="-7"/>
          <w:sz w:val="20"/>
        </w:rPr>
        <w:t xml:space="preserve"> </w:t>
      </w:r>
      <w:r>
        <w:rPr>
          <w:sz w:val="20"/>
        </w:rPr>
        <w:t>у</w:t>
      </w:r>
      <w:r>
        <w:rPr>
          <w:spacing w:val="-10"/>
          <w:sz w:val="20"/>
        </w:rPr>
        <w:t xml:space="preserve"> </w:t>
      </w:r>
      <w:r>
        <w:rPr>
          <w:sz w:val="20"/>
        </w:rPr>
        <w:t>детей</w:t>
      </w:r>
      <w:r>
        <w:rPr>
          <w:spacing w:val="-9"/>
          <w:sz w:val="20"/>
        </w:rPr>
        <w:t xml:space="preserve"> </w:t>
      </w:r>
      <w:r>
        <w:rPr>
          <w:sz w:val="20"/>
        </w:rPr>
        <w:t>милосердие,</w:t>
      </w:r>
      <w:r>
        <w:rPr>
          <w:spacing w:val="-8"/>
          <w:sz w:val="20"/>
        </w:rPr>
        <w:t xml:space="preserve"> </w:t>
      </w:r>
      <w:r>
        <w:rPr>
          <w:sz w:val="20"/>
        </w:rPr>
        <w:t>трудолюбие,</w:t>
      </w:r>
      <w:r>
        <w:rPr>
          <w:spacing w:val="-8"/>
          <w:sz w:val="20"/>
        </w:rPr>
        <w:t xml:space="preserve"> </w:t>
      </w:r>
      <w:r>
        <w:rPr>
          <w:sz w:val="20"/>
        </w:rPr>
        <w:t>доброту,</w:t>
      </w:r>
      <w:r>
        <w:rPr>
          <w:spacing w:val="-7"/>
          <w:sz w:val="20"/>
        </w:rPr>
        <w:t xml:space="preserve"> </w:t>
      </w:r>
      <w:r>
        <w:rPr>
          <w:spacing w:val="-2"/>
          <w:sz w:val="20"/>
        </w:rPr>
        <w:t>толерантность.</w:t>
      </w:r>
    </w:p>
    <w:p w:rsidR="00D61B91" w:rsidRDefault="00AD1018">
      <w:pPr>
        <w:pStyle w:val="a3"/>
        <w:ind w:left="170" w:right="449"/>
      </w:pPr>
      <w:r>
        <w:t xml:space="preserve">Для организации и реализации данной технологии необходимо составить ежедневный и еженедельный план посещения старшими дошкольниками детей младшего дошкольного возраста; выделить группу детей, желающих </w:t>
      </w:r>
      <w:r>
        <w:t>играть с малышами. С детьми можно провести образовательную ситуацию «Кто такие волонте-ры?». При проявлении интереса детей к данному виду деятельности, можно предложить им создать волонтер-ский отряд со своим названием, девизом, атрибутами, разработать зап</w:t>
      </w:r>
      <w:r>
        <w:t>оведи волонтеров. Затем решить про-блемную ситуацию «Адреса милосердия» и приступить к проектированию социально-значимой деятельности под</w:t>
      </w:r>
      <w:r>
        <w:rPr>
          <w:spacing w:val="-1"/>
        </w:rPr>
        <w:t xml:space="preserve"> </w:t>
      </w:r>
      <w:r>
        <w:t>руководством взрослого.</w:t>
      </w:r>
      <w:r>
        <w:rPr>
          <w:spacing w:val="-1"/>
        </w:rPr>
        <w:t xml:space="preserve"> </w:t>
      </w:r>
      <w:r>
        <w:t>Например, «волонтеры»</w:t>
      </w:r>
      <w:r>
        <w:rPr>
          <w:spacing w:val="-4"/>
        </w:rPr>
        <w:t xml:space="preserve"> </w:t>
      </w:r>
      <w:r>
        <w:t>могут</w:t>
      </w:r>
      <w:r>
        <w:rPr>
          <w:spacing w:val="-2"/>
        </w:rPr>
        <w:t xml:space="preserve"> </w:t>
      </w:r>
      <w:r>
        <w:t>включать</w:t>
      </w:r>
      <w:r>
        <w:rPr>
          <w:spacing w:val="-1"/>
        </w:rPr>
        <w:t xml:space="preserve"> </w:t>
      </w:r>
      <w:r>
        <w:t>в</w:t>
      </w:r>
      <w:r>
        <w:rPr>
          <w:spacing w:val="-1"/>
        </w:rPr>
        <w:t xml:space="preserve"> </w:t>
      </w:r>
      <w:r>
        <w:t>сюжетно-ролевые игры малышей,</w:t>
      </w:r>
      <w:r>
        <w:rPr>
          <w:spacing w:val="-1"/>
        </w:rPr>
        <w:t xml:space="preserve"> </w:t>
      </w:r>
      <w:r>
        <w:t>пой-ти</w:t>
      </w:r>
      <w:r>
        <w:rPr>
          <w:spacing w:val="11"/>
        </w:rPr>
        <w:t xml:space="preserve"> </w:t>
      </w:r>
      <w:r>
        <w:t>к</w:t>
      </w:r>
      <w:r>
        <w:rPr>
          <w:spacing w:val="11"/>
        </w:rPr>
        <w:t xml:space="preserve"> </w:t>
      </w:r>
      <w:r>
        <w:t>ним</w:t>
      </w:r>
      <w:r>
        <w:rPr>
          <w:spacing w:val="13"/>
        </w:rPr>
        <w:t xml:space="preserve"> </w:t>
      </w:r>
      <w:r>
        <w:t>в</w:t>
      </w:r>
      <w:r>
        <w:rPr>
          <w:spacing w:val="12"/>
        </w:rPr>
        <w:t xml:space="preserve"> </w:t>
      </w:r>
      <w:r>
        <w:t>группу</w:t>
      </w:r>
      <w:r>
        <w:rPr>
          <w:spacing w:val="8"/>
        </w:rPr>
        <w:t xml:space="preserve"> </w:t>
      </w:r>
      <w:r>
        <w:t>и</w:t>
      </w:r>
      <w:r>
        <w:rPr>
          <w:spacing w:val="11"/>
        </w:rPr>
        <w:t xml:space="preserve"> </w:t>
      </w:r>
      <w:r>
        <w:t>н</w:t>
      </w:r>
      <w:r>
        <w:t>аучить</w:t>
      </w:r>
      <w:r>
        <w:rPr>
          <w:spacing w:val="12"/>
        </w:rPr>
        <w:t xml:space="preserve"> </w:t>
      </w:r>
      <w:r>
        <w:t>их</w:t>
      </w:r>
      <w:r>
        <w:rPr>
          <w:spacing w:val="11"/>
        </w:rPr>
        <w:t xml:space="preserve"> </w:t>
      </w:r>
      <w:r>
        <w:t>этой</w:t>
      </w:r>
      <w:r>
        <w:rPr>
          <w:spacing w:val="11"/>
        </w:rPr>
        <w:t xml:space="preserve"> </w:t>
      </w:r>
      <w:r>
        <w:t>игре;</w:t>
      </w:r>
      <w:r>
        <w:rPr>
          <w:spacing w:val="12"/>
        </w:rPr>
        <w:t xml:space="preserve"> </w:t>
      </w:r>
      <w:r>
        <w:t>могут</w:t>
      </w:r>
      <w:r>
        <w:rPr>
          <w:spacing w:val="11"/>
        </w:rPr>
        <w:t xml:space="preserve"> </w:t>
      </w:r>
      <w:r>
        <w:t>провести</w:t>
      </w:r>
      <w:r>
        <w:rPr>
          <w:spacing w:val="11"/>
        </w:rPr>
        <w:t xml:space="preserve"> </w:t>
      </w:r>
      <w:r>
        <w:t>занятие;</w:t>
      </w:r>
      <w:r>
        <w:rPr>
          <w:spacing w:val="12"/>
        </w:rPr>
        <w:t xml:space="preserve"> </w:t>
      </w:r>
      <w:r>
        <w:t>помочь</w:t>
      </w:r>
      <w:r>
        <w:rPr>
          <w:spacing w:val="12"/>
        </w:rPr>
        <w:t xml:space="preserve"> </w:t>
      </w:r>
      <w:r>
        <w:t>одеться</w:t>
      </w:r>
      <w:r>
        <w:rPr>
          <w:spacing w:val="12"/>
        </w:rPr>
        <w:t xml:space="preserve"> </w:t>
      </w:r>
      <w:r>
        <w:t>на</w:t>
      </w:r>
      <w:r>
        <w:rPr>
          <w:spacing w:val="12"/>
        </w:rPr>
        <w:t xml:space="preserve"> </w:t>
      </w:r>
      <w:r>
        <w:t>прогулку</w:t>
      </w:r>
      <w:r>
        <w:rPr>
          <w:spacing w:val="11"/>
        </w:rPr>
        <w:t xml:space="preserve"> </w:t>
      </w:r>
      <w:r>
        <w:t>или</w:t>
      </w:r>
      <w:r>
        <w:rPr>
          <w:spacing w:val="11"/>
        </w:rPr>
        <w:t xml:space="preserve"> </w:t>
      </w:r>
      <w:r>
        <w:t>разучить с ними стихотворение.</w:t>
      </w:r>
    </w:p>
    <w:p w:rsidR="00D61B91" w:rsidRDefault="00AD1018">
      <w:pPr>
        <w:pStyle w:val="a3"/>
        <w:ind w:left="170" w:right="465"/>
      </w:pPr>
      <w:r>
        <w:t>На</w:t>
      </w:r>
      <w:r>
        <w:rPr>
          <w:spacing w:val="24"/>
        </w:rPr>
        <w:t xml:space="preserve"> </w:t>
      </w:r>
      <w:r>
        <w:t>базе</w:t>
      </w:r>
      <w:r>
        <w:rPr>
          <w:spacing w:val="24"/>
        </w:rPr>
        <w:t xml:space="preserve"> </w:t>
      </w:r>
      <w:r>
        <w:t>детского</w:t>
      </w:r>
      <w:r>
        <w:rPr>
          <w:spacing w:val="25"/>
        </w:rPr>
        <w:t xml:space="preserve"> </w:t>
      </w:r>
      <w:r>
        <w:t>сада можно</w:t>
      </w:r>
      <w:r>
        <w:rPr>
          <w:spacing w:val="25"/>
        </w:rPr>
        <w:t xml:space="preserve"> </w:t>
      </w:r>
      <w:r>
        <w:t>организовать</w:t>
      </w:r>
      <w:r>
        <w:rPr>
          <w:spacing w:val="29"/>
        </w:rPr>
        <w:t xml:space="preserve"> </w:t>
      </w:r>
      <w:r>
        <w:t>«Школу волонтеров»,</w:t>
      </w:r>
      <w:r>
        <w:rPr>
          <w:spacing w:val="24"/>
        </w:rPr>
        <w:t xml:space="preserve"> </w:t>
      </w:r>
      <w:r>
        <w:t>т.е.</w:t>
      </w:r>
      <w:r>
        <w:rPr>
          <w:spacing w:val="24"/>
        </w:rPr>
        <w:t xml:space="preserve"> </w:t>
      </w:r>
      <w:r>
        <w:t>обучать</w:t>
      </w:r>
      <w:r>
        <w:rPr>
          <w:spacing w:val="24"/>
        </w:rPr>
        <w:t xml:space="preserve"> </w:t>
      </w:r>
      <w:r>
        <w:t>старших дошкольников по следующим программам: «Научу малышей играть», «Научу малышей одеваться» и т.д.</w:t>
      </w:r>
    </w:p>
    <w:p w:rsidR="00D61B91" w:rsidRDefault="00D61B91">
      <w:pPr>
        <w:pStyle w:val="a3"/>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16"/>
        </w:numPr>
        <w:tabs>
          <w:tab w:val="left" w:pos="451"/>
          <w:tab w:val="left" w:pos="453"/>
        </w:tabs>
        <w:ind w:right="465"/>
        <w:jc w:val="both"/>
        <w:rPr>
          <w:sz w:val="19"/>
        </w:rPr>
      </w:pPr>
      <w:r>
        <w:rPr>
          <w:sz w:val="19"/>
        </w:rPr>
        <w:t>Гришаева, Н.П. Современные технологии эффективной социализации ребенка в дошкольной образовательной организации: метод</w:t>
      </w:r>
      <w:r>
        <w:rPr>
          <w:sz w:val="19"/>
        </w:rPr>
        <w:t>ическое пособие / Н.П. Гришаева. – М.: Вентана – Граф, 2015. – 184 с. – (Тропинки).</w:t>
      </w:r>
    </w:p>
    <w:p w:rsidR="00D61B91" w:rsidRDefault="00AD1018" w:rsidP="00AD1018">
      <w:pPr>
        <w:pStyle w:val="a5"/>
        <w:numPr>
          <w:ilvl w:val="0"/>
          <w:numId w:val="216"/>
        </w:numPr>
        <w:tabs>
          <w:tab w:val="left" w:pos="451"/>
          <w:tab w:val="left" w:pos="453"/>
        </w:tabs>
        <w:ind w:right="455"/>
        <w:jc w:val="both"/>
        <w:rPr>
          <w:sz w:val="19"/>
        </w:rPr>
      </w:pPr>
      <w:r>
        <w:rPr>
          <w:sz w:val="19"/>
        </w:rPr>
        <w:t>Деркунская, В.А., Демченко, Н.А., Грачева, Т.А. Воспитание доброты и отзывчивости у дошкольников в соци-альных</w:t>
      </w:r>
      <w:r>
        <w:rPr>
          <w:spacing w:val="-3"/>
          <w:sz w:val="19"/>
        </w:rPr>
        <w:t xml:space="preserve"> </w:t>
      </w:r>
      <w:r>
        <w:rPr>
          <w:sz w:val="19"/>
        </w:rPr>
        <w:t>акциях</w:t>
      </w:r>
      <w:r>
        <w:rPr>
          <w:spacing w:val="-3"/>
          <w:sz w:val="19"/>
        </w:rPr>
        <w:t xml:space="preserve"> </w:t>
      </w:r>
      <w:r>
        <w:rPr>
          <w:sz w:val="19"/>
        </w:rPr>
        <w:t>/</w:t>
      </w:r>
      <w:r>
        <w:rPr>
          <w:spacing w:val="-2"/>
          <w:sz w:val="19"/>
        </w:rPr>
        <w:t xml:space="preserve"> </w:t>
      </w:r>
      <w:r>
        <w:rPr>
          <w:sz w:val="19"/>
        </w:rPr>
        <w:t>В.А.</w:t>
      </w:r>
      <w:r>
        <w:rPr>
          <w:spacing w:val="-2"/>
          <w:sz w:val="19"/>
        </w:rPr>
        <w:t xml:space="preserve"> </w:t>
      </w:r>
      <w:r>
        <w:rPr>
          <w:sz w:val="19"/>
        </w:rPr>
        <w:t>Деркунская,</w:t>
      </w:r>
      <w:r>
        <w:rPr>
          <w:spacing w:val="-2"/>
          <w:sz w:val="19"/>
        </w:rPr>
        <w:t xml:space="preserve"> </w:t>
      </w:r>
      <w:r>
        <w:rPr>
          <w:sz w:val="19"/>
        </w:rPr>
        <w:t>Н.А.</w:t>
      </w:r>
      <w:r>
        <w:rPr>
          <w:spacing w:val="-1"/>
          <w:sz w:val="19"/>
        </w:rPr>
        <w:t xml:space="preserve"> </w:t>
      </w:r>
      <w:r>
        <w:rPr>
          <w:sz w:val="19"/>
        </w:rPr>
        <w:t>Демченко,</w:t>
      </w:r>
      <w:r>
        <w:rPr>
          <w:spacing w:val="-2"/>
          <w:sz w:val="19"/>
        </w:rPr>
        <w:t xml:space="preserve"> </w:t>
      </w:r>
      <w:r>
        <w:rPr>
          <w:sz w:val="19"/>
        </w:rPr>
        <w:t>Т.А.</w:t>
      </w:r>
      <w:r>
        <w:rPr>
          <w:spacing w:val="-2"/>
          <w:sz w:val="19"/>
        </w:rPr>
        <w:t xml:space="preserve"> </w:t>
      </w:r>
      <w:r>
        <w:rPr>
          <w:sz w:val="19"/>
        </w:rPr>
        <w:t>Грачева //</w:t>
      </w:r>
      <w:r>
        <w:rPr>
          <w:spacing w:val="-2"/>
          <w:sz w:val="19"/>
        </w:rPr>
        <w:t xml:space="preserve"> </w:t>
      </w:r>
      <w:r>
        <w:rPr>
          <w:sz w:val="19"/>
        </w:rPr>
        <w:t>Детс</w:t>
      </w:r>
      <w:r>
        <w:rPr>
          <w:sz w:val="19"/>
        </w:rPr>
        <w:t>кий</w:t>
      </w:r>
      <w:r>
        <w:rPr>
          <w:spacing w:val="-3"/>
          <w:sz w:val="19"/>
        </w:rPr>
        <w:t xml:space="preserve"> </w:t>
      </w:r>
      <w:r>
        <w:rPr>
          <w:sz w:val="19"/>
        </w:rPr>
        <w:t>сад:</w:t>
      </w:r>
      <w:r>
        <w:rPr>
          <w:spacing w:val="-2"/>
          <w:sz w:val="19"/>
        </w:rPr>
        <w:t xml:space="preserve"> </w:t>
      </w:r>
      <w:r>
        <w:rPr>
          <w:sz w:val="19"/>
        </w:rPr>
        <w:t>теория</w:t>
      </w:r>
      <w:r>
        <w:rPr>
          <w:spacing w:val="-3"/>
          <w:sz w:val="19"/>
        </w:rPr>
        <w:t xml:space="preserve"> </w:t>
      </w:r>
      <w:r>
        <w:rPr>
          <w:sz w:val="19"/>
        </w:rPr>
        <w:t>и</w:t>
      </w:r>
      <w:r>
        <w:rPr>
          <w:spacing w:val="-3"/>
          <w:sz w:val="19"/>
        </w:rPr>
        <w:t xml:space="preserve"> </w:t>
      </w:r>
      <w:r>
        <w:rPr>
          <w:sz w:val="19"/>
        </w:rPr>
        <w:t>практика. –</w:t>
      </w:r>
      <w:r>
        <w:rPr>
          <w:spacing w:val="-1"/>
          <w:sz w:val="19"/>
        </w:rPr>
        <w:t xml:space="preserve"> </w:t>
      </w:r>
      <w:r>
        <w:rPr>
          <w:sz w:val="19"/>
        </w:rPr>
        <w:t>2017.</w:t>
      </w:r>
      <w:r>
        <w:rPr>
          <w:spacing w:val="-1"/>
          <w:sz w:val="19"/>
        </w:rPr>
        <w:t xml:space="preserve"> </w:t>
      </w:r>
      <w:r>
        <w:rPr>
          <w:sz w:val="19"/>
        </w:rPr>
        <w:t>–</w:t>
      </w:r>
      <w:r>
        <w:rPr>
          <w:spacing w:val="-1"/>
          <w:sz w:val="19"/>
        </w:rPr>
        <w:t xml:space="preserve"> </w:t>
      </w:r>
      <w:r>
        <w:rPr>
          <w:sz w:val="19"/>
        </w:rPr>
        <w:t>№</w:t>
      </w:r>
      <w:r>
        <w:rPr>
          <w:spacing w:val="-3"/>
          <w:sz w:val="19"/>
        </w:rPr>
        <w:t xml:space="preserve"> </w:t>
      </w:r>
      <w:r>
        <w:rPr>
          <w:sz w:val="19"/>
        </w:rPr>
        <w:t>2.</w:t>
      </w:r>
      <w:r>
        <w:rPr>
          <w:spacing w:val="-3"/>
          <w:sz w:val="19"/>
        </w:rPr>
        <w:t xml:space="preserve"> </w:t>
      </w:r>
      <w:r>
        <w:rPr>
          <w:sz w:val="19"/>
        </w:rPr>
        <w:t>– С. 86-95.</w:t>
      </w:r>
    </w:p>
    <w:p w:rsidR="00D61B91" w:rsidRDefault="00AD1018" w:rsidP="00AD1018">
      <w:pPr>
        <w:pStyle w:val="a5"/>
        <w:numPr>
          <w:ilvl w:val="0"/>
          <w:numId w:val="216"/>
        </w:numPr>
        <w:tabs>
          <w:tab w:val="left" w:pos="452"/>
        </w:tabs>
        <w:spacing w:line="218" w:lineRule="exact"/>
        <w:ind w:left="452" w:hanging="282"/>
        <w:jc w:val="both"/>
        <w:rPr>
          <w:sz w:val="19"/>
        </w:rPr>
      </w:pPr>
      <w:r>
        <w:rPr>
          <w:sz w:val="19"/>
        </w:rPr>
        <w:t>Сокол,</w:t>
      </w:r>
      <w:r>
        <w:rPr>
          <w:spacing w:val="-5"/>
          <w:sz w:val="19"/>
        </w:rPr>
        <w:t xml:space="preserve"> </w:t>
      </w:r>
      <w:r>
        <w:rPr>
          <w:sz w:val="19"/>
        </w:rPr>
        <w:t>И.Н.</w:t>
      </w:r>
      <w:r>
        <w:rPr>
          <w:spacing w:val="-5"/>
          <w:sz w:val="19"/>
        </w:rPr>
        <w:t xml:space="preserve"> </w:t>
      </w:r>
      <w:r>
        <w:rPr>
          <w:sz w:val="19"/>
        </w:rPr>
        <w:t>Классификация</w:t>
      </w:r>
      <w:r>
        <w:rPr>
          <w:spacing w:val="-6"/>
          <w:sz w:val="19"/>
        </w:rPr>
        <w:t xml:space="preserve"> </w:t>
      </w:r>
      <w:r>
        <w:rPr>
          <w:sz w:val="19"/>
        </w:rPr>
        <w:t>квестов</w:t>
      </w:r>
      <w:r>
        <w:rPr>
          <w:spacing w:val="-4"/>
          <w:sz w:val="19"/>
        </w:rPr>
        <w:t xml:space="preserve"> </w:t>
      </w:r>
      <w:r>
        <w:rPr>
          <w:sz w:val="19"/>
        </w:rPr>
        <w:t>/</w:t>
      </w:r>
      <w:r>
        <w:rPr>
          <w:spacing w:val="-6"/>
          <w:sz w:val="19"/>
        </w:rPr>
        <w:t xml:space="preserve"> </w:t>
      </w:r>
      <w:r>
        <w:rPr>
          <w:sz w:val="19"/>
        </w:rPr>
        <w:t>И.Н.</w:t>
      </w:r>
      <w:r>
        <w:rPr>
          <w:spacing w:val="-4"/>
          <w:sz w:val="19"/>
        </w:rPr>
        <w:t xml:space="preserve"> </w:t>
      </w:r>
      <w:r>
        <w:rPr>
          <w:sz w:val="19"/>
        </w:rPr>
        <w:t>Сокол</w:t>
      </w:r>
      <w:r>
        <w:rPr>
          <w:spacing w:val="-7"/>
          <w:sz w:val="19"/>
        </w:rPr>
        <w:t xml:space="preserve"> </w:t>
      </w:r>
      <w:r>
        <w:rPr>
          <w:sz w:val="19"/>
        </w:rPr>
        <w:t>//</w:t>
      </w:r>
      <w:r>
        <w:rPr>
          <w:spacing w:val="-5"/>
          <w:sz w:val="19"/>
        </w:rPr>
        <w:t xml:space="preserve"> </w:t>
      </w:r>
      <w:r>
        <w:rPr>
          <w:sz w:val="19"/>
        </w:rPr>
        <w:t>Молодийвчений.</w:t>
      </w:r>
      <w:r>
        <w:rPr>
          <w:spacing w:val="-3"/>
          <w:sz w:val="19"/>
        </w:rPr>
        <w:t xml:space="preserve"> </w:t>
      </w:r>
      <w:r>
        <w:rPr>
          <w:sz w:val="19"/>
        </w:rPr>
        <w:t>–</w:t>
      </w:r>
      <w:r>
        <w:rPr>
          <w:spacing w:val="-5"/>
          <w:sz w:val="19"/>
        </w:rPr>
        <w:t xml:space="preserve"> </w:t>
      </w:r>
      <w:r>
        <w:rPr>
          <w:sz w:val="19"/>
        </w:rPr>
        <w:t>2014.</w:t>
      </w:r>
      <w:r>
        <w:rPr>
          <w:spacing w:val="-6"/>
          <w:sz w:val="19"/>
        </w:rPr>
        <w:t xml:space="preserve"> </w:t>
      </w:r>
      <w:r>
        <w:rPr>
          <w:sz w:val="19"/>
        </w:rPr>
        <w:t>–</w:t>
      </w:r>
      <w:r>
        <w:rPr>
          <w:spacing w:val="-5"/>
          <w:sz w:val="19"/>
        </w:rPr>
        <w:t xml:space="preserve"> </w:t>
      </w:r>
      <w:r>
        <w:rPr>
          <w:sz w:val="19"/>
        </w:rPr>
        <w:t>Вып.</w:t>
      </w:r>
      <w:r>
        <w:rPr>
          <w:spacing w:val="-6"/>
          <w:sz w:val="19"/>
        </w:rPr>
        <w:t xml:space="preserve"> </w:t>
      </w:r>
      <w:r>
        <w:rPr>
          <w:sz w:val="19"/>
        </w:rPr>
        <w:t>№</w:t>
      </w:r>
      <w:r>
        <w:rPr>
          <w:spacing w:val="-5"/>
          <w:sz w:val="19"/>
        </w:rPr>
        <w:t xml:space="preserve"> </w:t>
      </w:r>
      <w:r>
        <w:rPr>
          <w:sz w:val="19"/>
        </w:rPr>
        <w:t>6</w:t>
      </w:r>
      <w:r>
        <w:rPr>
          <w:spacing w:val="-5"/>
          <w:sz w:val="19"/>
        </w:rPr>
        <w:t xml:space="preserve"> </w:t>
      </w:r>
      <w:r>
        <w:rPr>
          <w:sz w:val="19"/>
        </w:rPr>
        <w:t>(09).</w:t>
      </w:r>
      <w:r>
        <w:rPr>
          <w:spacing w:val="-4"/>
          <w:sz w:val="19"/>
        </w:rPr>
        <w:t xml:space="preserve"> </w:t>
      </w:r>
      <w:r>
        <w:rPr>
          <w:sz w:val="19"/>
        </w:rPr>
        <w:t>–</w:t>
      </w:r>
      <w:r>
        <w:rPr>
          <w:spacing w:val="-6"/>
          <w:sz w:val="19"/>
        </w:rPr>
        <w:t xml:space="preserve"> </w:t>
      </w:r>
      <w:r>
        <w:rPr>
          <w:sz w:val="19"/>
        </w:rPr>
        <w:t>С.</w:t>
      </w:r>
      <w:r>
        <w:rPr>
          <w:spacing w:val="-7"/>
          <w:sz w:val="19"/>
        </w:rPr>
        <w:t xml:space="preserve"> </w:t>
      </w:r>
      <w:r>
        <w:rPr>
          <w:sz w:val="19"/>
        </w:rPr>
        <w:t>138-</w:t>
      </w:r>
      <w:r>
        <w:rPr>
          <w:spacing w:val="-4"/>
          <w:sz w:val="19"/>
        </w:rPr>
        <w:t>140.</w:t>
      </w:r>
    </w:p>
    <w:p w:rsidR="00D61B91" w:rsidRDefault="00AD1018" w:rsidP="00AD1018">
      <w:pPr>
        <w:pStyle w:val="a5"/>
        <w:numPr>
          <w:ilvl w:val="0"/>
          <w:numId w:val="216"/>
        </w:numPr>
        <w:tabs>
          <w:tab w:val="left" w:pos="451"/>
          <w:tab w:val="left" w:pos="453"/>
        </w:tabs>
        <w:spacing w:line="242" w:lineRule="auto"/>
        <w:ind w:right="468"/>
        <w:rPr>
          <w:sz w:val="19"/>
        </w:rPr>
      </w:pPr>
      <w:r>
        <w:rPr>
          <w:sz w:val="19"/>
        </w:rPr>
        <w:t>Шанц, Е.А. Формирование социальной активности детей дошкольного возраста в трудовой деятельности: дис. ... кандидата педагогических наук / Е.А. Шанц. – Екатеринбург, 2006.</w:t>
      </w:r>
    </w:p>
    <w:p w:rsidR="00D61B91" w:rsidRDefault="00AD1018" w:rsidP="00AD1018">
      <w:pPr>
        <w:pStyle w:val="a5"/>
        <w:numPr>
          <w:ilvl w:val="0"/>
          <w:numId w:val="216"/>
        </w:numPr>
        <w:tabs>
          <w:tab w:val="left" w:pos="451"/>
          <w:tab w:val="left" w:pos="453"/>
        </w:tabs>
        <w:ind w:right="460"/>
        <w:rPr>
          <w:sz w:val="19"/>
        </w:rPr>
      </w:pPr>
      <w:r>
        <w:rPr>
          <w:sz w:val="19"/>
        </w:rPr>
        <w:t>Щелина, Т.Т.</w:t>
      </w:r>
      <w:r>
        <w:rPr>
          <w:spacing w:val="-2"/>
          <w:sz w:val="19"/>
        </w:rPr>
        <w:t xml:space="preserve"> </w:t>
      </w:r>
      <w:r>
        <w:rPr>
          <w:sz w:val="19"/>
        </w:rPr>
        <w:t>Потенциал квеста как педагогической технологии формирования у подростко</w:t>
      </w:r>
      <w:r>
        <w:rPr>
          <w:sz w:val="19"/>
        </w:rPr>
        <w:t>в установки ведения здорового образа жизни / Т.Т. Щелина, А.О. Чудакова // Молодой ученый. – 2014. – № 21.1. – С. 146-149.</w:t>
      </w:r>
    </w:p>
    <w:p w:rsidR="00D61B91" w:rsidRDefault="00AD1018" w:rsidP="00AD1018">
      <w:pPr>
        <w:pStyle w:val="a5"/>
        <w:numPr>
          <w:ilvl w:val="0"/>
          <w:numId w:val="216"/>
        </w:numPr>
        <w:tabs>
          <w:tab w:val="left" w:pos="451"/>
          <w:tab w:val="left" w:pos="453"/>
        </w:tabs>
        <w:ind w:right="454"/>
        <w:rPr>
          <w:sz w:val="19"/>
        </w:rPr>
      </w:pPr>
      <w:r>
        <w:rPr>
          <w:sz w:val="19"/>
        </w:rPr>
        <w:t>Федеральный государственный образовательный стандарт дошкольного образования: Приказы и письма Мино-брнауки РФ. – Москва: ТЦ Сфера, 2</w:t>
      </w:r>
      <w:r>
        <w:rPr>
          <w:sz w:val="19"/>
        </w:rPr>
        <w:t>015. – 96 с.</w:t>
      </w:r>
    </w:p>
    <w:p w:rsidR="00D61B91" w:rsidRDefault="00D61B91">
      <w:pPr>
        <w:pStyle w:val="a5"/>
        <w:rPr>
          <w:sz w:val="19"/>
        </w:rPr>
        <w:sectPr w:rsidR="00D61B91">
          <w:footerReference w:type="default" r:id="rId162"/>
          <w:pgSz w:w="11910" w:h="16840"/>
          <w:pgMar w:top="1040" w:right="850" w:bottom="1580" w:left="850" w:header="0" w:footer="1387" w:gutter="0"/>
          <w:cols w:space="720"/>
        </w:sectPr>
      </w:pPr>
    </w:p>
    <w:p w:rsidR="00D61B91" w:rsidRDefault="00AD1018">
      <w:pPr>
        <w:pStyle w:val="1"/>
        <w:ind w:left="285"/>
      </w:pPr>
      <w:bookmarkStart w:id="4" w:name="_TOC_250007"/>
      <w:r>
        <w:lastRenderedPageBreak/>
        <w:t>ТРЕК</w:t>
      </w:r>
      <w:r>
        <w:rPr>
          <w:spacing w:val="-3"/>
        </w:rPr>
        <w:t xml:space="preserve"> </w:t>
      </w:r>
      <w:bookmarkEnd w:id="4"/>
      <w:r>
        <w:rPr>
          <w:spacing w:val="-5"/>
        </w:rPr>
        <w:t>2.</w:t>
      </w:r>
    </w:p>
    <w:p w:rsidR="00D61B91" w:rsidRDefault="00AD1018">
      <w:pPr>
        <w:pStyle w:val="1"/>
        <w:spacing w:before="121"/>
        <w:ind w:left="284"/>
      </w:pPr>
      <w:bookmarkStart w:id="5" w:name="_TOC_250006"/>
      <w:r>
        <w:t>НАЧАЛЬНОЕ</w:t>
      </w:r>
      <w:r>
        <w:rPr>
          <w:spacing w:val="-7"/>
        </w:rPr>
        <w:t xml:space="preserve"> </w:t>
      </w:r>
      <w:bookmarkEnd w:id="5"/>
      <w:r>
        <w:rPr>
          <w:spacing w:val="-2"/>
        </w:rPr>
        <w:t>ОБРАЗОВАНИЕ:</w:t>
      </w:r>
    </w:p>
    <w:p w:rsidR="00D61B91" w:rsidRDefault="00AD1018">
      <w:pPr>
        <w:pStyle w:val="1"/>
        <w:spacing w:before="1"/>
        <w:ind w:left="427" w:right="153"/>
      </w:pPr>
      <w:bookmarkStart w:id="6" w:name="_TOC_250005"/>
      <w:r>
        <w:t>ПЕДАГОГИЧЕСКИЕ</w:t>
      </w:r>
      <w:r>
        <w:rPr>
          <w:spacing w:val="-12"/>
        </w:rPr>
        <w:t xml:space="preserve"> </w:t>
      </w:r>
      <w:r>
        <w:t>РЕШЕНИЯ</w:t>
      </w:r>
      <w:r>
        <w:rPr>
          <w:spacing w:val="-10"/>
        </w:rPr>
        <w:t xml:space="preserve"> </w:t>
      </w:r>
      <w:r>
        <w:t>И</w:t>
      </w:r>
      <w:r>
        <w:rPr>
          <w:spacing w:val="-10"/>
        </w:rPr>
        <w:t xml:space="preserve"> </w:t>
      </w:r>
      <w:r>
        <w:t>ЭФФЕКТИВНЫЕ</w:t>
      </w:r>
      <w:r>
        <w:rPr>
          <w:spacing w:val="-10"/>
        </w:rPr>
        <w:t xml:space="preserve"> </w:t>
      </w:r>
      <w:r>
        <w:t>ПРАКТИКИ</w:t>
      </w:r>
      <w:r>
        <w:rPr>
          <w:spacing w:val="-9"/>
        </w:rPr>
        <w:t xml:space="preserve"> </w:t>
      </w:r>
      <w:bookmarkEnd w:id="6"/>
      <w:r>
        <w:rPr>
          <w:spacing w:val="-2"/>
        </w:rPr>
        <w:t>РАБОТЫ</w:t>
      </w:r>
    </w:p>
    <w:p w:rsidR="00D61B91" w:rsidRDefault="00AD1018">
      <w:pPr>
        <w:pStyle w:val="a3"/>
        <w:spacing w:before="2"/>
        <w:ind w:left="0" w:firstLine="0"/>
        <w:jc w:val="left"/>
        <w:rPr>
          <w:rFonts w:ascii="Cambria"/>
          <w:b/>
          <w:sz w:val="18"/>
        </w:rPr>
      </w:pPr>
      <w:r>
        <w:rPr>
          <w:rFonts w:ascii="Cambria"/>
          <w:b/>
          <w:noProof/>
          <w:sz w:val="18"/>
        </w:rPr>
        <mc:AlternateContent>
          <mc:Choice Requires="wps">
            <w:drawing>
              <wp:anchor distT="0" distB="0" distL="0" distR="0" simplePos="0" relativeHeight="487603712" behindDoc="1" locked="0" layoutInCell="1" allowOverlap="1">
                <wp:simplePos x="0" y="0"/>
                <wp:positionH relativeFrom="page">
                  <wp:posOffset>790257</wp:posOffset>
                </wp:positionH>
                <wp:positionV relativeFrom="paragraph">
                  <wp:posOffset>151139</wp:posOffset>
                </wp:positionV>
                <wp:extent cx="6120765" cy="85725"/>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925"/>
                              </a:lnTo>
                              <a:lnTo>
                                <a:pt x="42862" y="85725"/>
                              </a:lnTo>
                              <a:lnTo>
                                <a:pt x="71479" y="57150"/>
                              </a:lnTo>
                              <a:lnTo>
                                <a:pt x="42862" y="57150"/>
                              </a:lnTo>
                              <a:lnTo>
                                <a:pt x="42862" y="28575"/>
                              </a:lnTo>
                              <a:lnTo>
                                <a:pt x="71395" y="28575"/>
                              </a:lnTo>
                              <a:lnTo>
                                <a:pt x="42862" y="0"/>
                              </a:lnTo>
                              <a:close/>
                            </a:path>
                            <a:path w="6120765" h="85725">
                              <a:moveTo>
                                <a:pt x="6077902" y="0"/>
                              </a:moveTo>
                              <a:lnTo>
                                <a:pt x="6034976" y="42925"/>
                              </a:lnTo>
                              <a:lnTo>
                                <a:pt x="6077902" y="85725"/>
                              </a:lnTo>
                              <a:lnTo>
                                <a:pt x="6106477" y="57150"/>
                              </a:lnTo>
                              <a:lnTo>
                                <a:pt x="6077902" y="57150"/>
                              </a:lnTo>
                              <a:lnTo>
                                <a:pt x="6077902" y="28575"/>
                              </a:lnTo>
                              <a:lnTo>
                                <a:pt x="6106392" y="28575"/>
                              </a:lnTo>
                              <a:lnTo>
                                <a:pt x="6077902" y="0"/>
                              </a:lnTo>
                              <a:close/>
                            </a:path>
                            <a:path w="6120765" h="85725">
                              <a:moveTo>
                                <a:pt x="71395" y="28575"/>
                              </a:moveTo>
                              <a:lnTo>
                                <a:pt x="42862" y="28575"/>
                              </a:lnTo>
                              <a:lnTo>
                                <a:pt x="42862" y="57150"/>
                              </a:lnTo>
                              <a:lnTo>
                                <a:pt x="71479" y="57150"/>
                              </a:lnTo>
                              <a:lnTo>
                                <a:pt x="85724" y="42925"/>
                              </a:lnTo>
                              <a:lnTo>
                                <a:pt x="71395" y="28575"/>
                              </a:lnTo>
                              <a:close/>
                            </a:path>
                            <a:path w="6120765" h="85725">
                              <a:moveTo>
                                <a:pt x="6049327" y="28575"/>
                              </a:moveTo>
                              <a:lnTo>
                                <a:pt x="71395" y="28575"/>
                              </a:lnTo>
                              <a:lnTo>
                                <a:pt x="85724" y="42925"/>
                              </a:lnTo>
                              <a:lnTo>
                                <a:pt x="71479" y="57150"/>
                              </a:lnTo>
                              <a:lnTo>
                                <a:pt x="6049242" y="57150"/>
                              </a:lnTo>
                              <a:lnTo>
                                <a:pt x="6034976" y="42925"/>
                              </a:lnTo>
                              <a:lnTo>
                                <a:pt x="6049327" y="28575"/>
                              </a:lnTo>
                              <a:close/>
                            </a:path>
                            <a:path w="6120765" h="85725">
                              <a:moveTo>
                                <a:pt x="6106392" y="28575"/>
                              </a:moveTo>
                              <a:lnTo>
                                <a:pt x="6077902" y="28575"/>
                              </a:lnTo>
                              <a:lnTo>
                                <a:pt x="6077902" y="57150"/>
                              </a:lnTo>
                              <a:lnTo>
                                <a:pt x="6106477" y="57150"/>
                              </a:lnTo>
                              <a:lnTo>
                                <a:pt x="6120701" y="42925"/>
                              </a:lnTo>
                              <a:lnTo>
                                <a:pt x="6106392"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72568" id="Graphic 187" o:spid="_x0000_s1026" style="position:absolute;margin-left:62.2pt;margin-top:11.9pt;width:481.95pt;height:6.75pt;z-index:-15712768;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" path="m42862,l,42925,42862,85725,71479,57150r-28617,l42862,28575r28533,l42862,xem6077902,r-42926,42925l6077902,85725r28575,-28575l6077902,57150r,-28575l6106392,28575,6077902,xem71395,28575r-28533,l42862,57150r28617,l85724,42925,71395,28575xem6049327,28575r-5977932,l85724,42925,71479,57150r5977763,l6034976,42925r14351,-14350xem6106392,28575r-28490,l6077902,57150r28575,l6120701,42925,6106392,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210"/>
        <w:ind w:left="0" w:firstLine="0"/>
        <w:jc w:val="left"/>
        <w:rPr>
          <w:rFonts w:ascii="Cambria"/>
          <w:b/>
        </w:rPr>
      </w:pPr>
    </w:p>
    <w:p w:rsidR="00D61B91" w:rsidRDefault="00D61B91">
      <w:pPr>
        <w:pStyle w:val="a3"/>
        <w:jc w:val="left"/>
        <w:rPr>
          <w:rFonts w:ascii="Cambria"/>
          <w:b/>
        </w:rPr>
        <w:sectPr w:rsidR="00D61B91">
          <w:footerReference w:type="default" r:id="rId163"/>
          <w:pgSz w:w="11910" w:h="16840"/>
          <w:pgMar w:top="1040" w:right="850" w:bottom="1580" w:left="850" w:header="0" w:footer="1387" w:gutter="0"/>
          <w:cols w:space="720"/>
        </w:sectPr>
      </w:pPr>
    </w:p>
    <w:p w:rsidR="00D61B91" w:rsidRDefault="00AD1018">
      <w:pPr>
        <w:pStyle w:val="a3"/>
        <w:spacing w:before="99"/>
        <w:ind w:firstLine="0"/>
        <w:jc w:val="left"/>
        <w:rPr>
          <w:rFonts w:ascii="Cambria" w:hAnsi="Cambria"/>
        </w:rPr>
      </w:pPr>
      <w:r>
        <w:rPr>
          <w:rFonts w:ascii="Cambria" w:hAnsi="Cambria"/>
        </w:rPr>
        <w:t>УДК</w:t>
      </w:r>
      <w:r>
        <w:rPr>
          <w:rFonts w:ascii="Cambria" w:hAnsi="Cambria"/>
          <w:spacing w:val="-6"/>
        </w:rPr>
        <w:t xml:space="preserve"> </w:t>
      </w:r>
      <w:r>
        <w:rPr>
          <w:rFonts w:ascii="Cambria" w:hAnsi="Cambria"/>
          <w:spacing w:val="-4"/>
        </w:rPr>
        <w:t>378.1</w:t>
      </w:r>
    </w:p>
    <w:p w:rsidR="00D61B91" w:rsidRDefault="00AD1018">
      <w:pPr>
        <w:pStyle w:val="a3"/>
        <w:spacing w:before="125"/>
        <w:ind w:left="0" w:firstLine="0"/>
        <w:jc w:val="left"/>
        <w:rPr>
          <w:rFonts w:ascii="Cambria"/>
          <w:sz w:val="18"/>
        </w:rPr>
      </w:pPr>
      <w:r>
        <w:br w:type="column"/>
      </w:r>
    </w:p>
    <w:p w:rsidR="00D61B91" w:rsidRDefault="00AD1018">
      <w:pPr>
        <w:spacing w:line="237" w:lineRule="auto"/>
        <w:ind w:left="3980" w:right="165" w:firstLine="3039"/>
        <w:jc w:val="right"/>
        <w:rPr>
          <w:rFonts w:ascii="Cambria" w:hAnsi="Cambria"/>
          <w:sz w:val="18"/>
        </w:rPr>
      </w:pPr>
      <w:r>
        <w:rPr>
          <w:rFonts w:ascii="Cambria" w:hAnsi="Cambria"/>
          <w:b/>
          <w:i/>
          <w:sz w:val="20"/>
        </w:rPr>
        <w:t>Баянбаева</w:t>
      </w:r>
      <w:r>
        <w:rPr>
          <w:rFonts w:ascii="Cambria" w:hAnsi="Cambria"/>
          <w:b/>
          <w:i/>
          <w:spacing w:val="-12"/>
          <w:sz w:val="20"/>
        </w:rPr>
        <w:t xml:space="preserve"> </w:t>
      </w:r>
      <w:r>
        <w:rPr>
          <w:rFonts w:ascii="Cambria" w:hAnsi="Cambria"/>
          <w:b/>
          <w:i/>
          <w:sz w:val="20"/>
        </w:rPr>
        <w:t xml:space="preserve">Л.Р., </w:t>
      </w:r>
      <w:r>
        <w:rPr>
          <w:rFonts w:ascii="Cambria" w:hAnsi="Cambria"/>
          <w:sz w:val="18"/>
        </w:rPr>
        <w:t>воспитатель КОУ «Излучинская школа-интернат»,</w:t>
      </w:r>
      <w:r>
        <w:rPr>
          <w:rFonts w:ascii="Cambria" w:hAnsi="Cambria"/>
          <w:spacing w:val="40"/>
          <w:sz w:val="18"/>
        </w:rPr>
        <w:t xml:space="preserve"> </w:t>
      </w:r>
      <w:r>
        <w:rPr>
          <w:rFonts w:ascii="Cambria" w:hAnsi="Cambria"/>
          <w:sz w:val="18"/>
        </w:rPr>
        <w:t>магистрант</w:t>
      </w:r>
      <w:r>
        <w:rPr>
          <w:rFonts w:ascii="Cambria" w:hAnsi="Cambria"/>
          <w:spacing w:val="-5"/>
          <w:sz w:val="18"/>
        </w:rPr>
        <w:t xml:space="preserve"> </w:t>
      </w:r>
      <w:r>
        <w:rPr>
          <w:rFonts w:ascii="Cambria" w:hAnsi="Cambria"/>
          <w:sz w:val="18"/>
        </w:rPr>
        <w:t>ФГБОУ</w:t>
      </w:r>
      <w:r>
        <w:rPr>
          <w:rFonts w:ascii="Cambria" w:hAnsi="Cambria"/>
          <w:spacing w:val="-4"/>
          <w:sz w:val="18"/>
        </w:rPr>
        <w:t xml:space="preserve"> </w:t>
      </w:r>
      <w:r>
        <w:rPr>
          <w:rFonts w:ascii="Cambria" w:hAnsi="Cambria"/>
          <w:sz w:val="18"/>
        </w:rPr>
        <w:t>ВО</w:t>
      </w:r>
      <w:r>
        <w:rPr>
          <w:rFonts w:ascii="Cambria" w:hAnsi="Cambria"/>
          <w:spacing w:val="-4"/>
          <w:sz w:val="18"/>
        </w:rPr>
        <w:t xml:space="preserve"> </w:t>
      </w:r>
      <w:r>
        <w:rPr>
          <w:rFonts w:ascii="Cambria" w:hAnsi="Cambria"/>
          <w:sz w:val="18"/>
        </w:rPr>
        <w:t>«Шадринский</w:t>
      </w:r>
      <w:r>
        <w:rPr>
          <w:rFonts w:ascii="Cambria" w:hAnsi="Cambria"/>
          <w:spacing w:val="-4"/>
          <w:sz w:val="18"/>
        </w:rPr>
        <w:t xml:space="preserve"> </w:t>
      </w:r>
      <w:r>
        <w:rPr>
          <w:rFonts w:ascii="Cambria" w:hAnsi="Cambria"/>
          <w:spacing w:val="-2"/>
          <w:sz w:val="18"/>
        </w:rPr>
        <w:t>государтсвенный</w:t>
      </w:r>
    </w:p>
    <w:p w:rsidR="00D61B91" w:rsidRDefault="00AD1018">
      <w:pPr>
        <w:spacing w:before="1"/>
        <w:ind w:right="169"/>
        <w:jc w:val="right"/>
        <w:rPr>
          <w:rFonts w:ascii="Cambria" w:hAnsi="Cambria"/>
          <w:sz w:val="18"/>
        </w:rPr>
      </w:pPr>
      <w:r>
        <w:rPr>
          <w:rFonts w:ascii="Cambria" w:hAnsi="Cambria"/>
          <w:sz w:val="18"/>
        </w:rPr>
        <w:t>педагогический</w:t>
      </w:r>
      <w:r>
        <w:rPr>
          <w:rFonts w:ascii="Cambria" w:hAnsi="Cambria"/>
          <w:spacing w:val="-7"/>
          <w:sz w:val="18"/>
        </w:rPr>
        <w:t xml:space="preserve"> </w:t>
      </w:r>
      <w:r>
        <w:rPr>
          <w:rFonts w:ascii="Cambria" w:hAnsi="Cambria"/>
          <w:spacing w:val="-2"/>
          <w:sz w:val="18"/>
        </w:rPr>
        <w:t>университет,</w:t>
      </w:r>
    </w:p>
    <w:p w:rsidR="00D61B91" w:rsidRDefault="00AD1018">
      <w:pPr>
        <w:ind w:right="169"/>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Шадринск,</w:t>
      </w:r>
      <w:r>
        <w:rPr>
          <w:rFonts w:ascii="Cambria" w:hAnsi="Cambria"/>
          <w:spacing w:val="-2"/>
          <w:sz w:val="18"/>
        </w:rPr>
        <w:t xml:space="preserve"> Россия</w:t>
      </w:r>
    </w:p>
    <w:p w:rsidR="00D61B91" w:rsidRDefault="00D61B91">
      <w:pPr>
        <w:pStyle w:val="a3"/>
        <w:spacing w:before="27"/>
        <w:ind w:left="0" w:firstLine="0"/>
        <w:jc w:val="left"/>
        <w:rPr>
          <w:rFonts w:ascii="Cambria"/>
          <w:sz w:val="18"/>
        </w:rPr>
      </w:pPr>
    </w:p>
    <w:p w:rsidR="00D61B91" w:rsidRDefault="00AD1018">
      <w:pPr>
        <w:pStyle w:val="3"/>
        <w:spacing w:line="234" w:lineRule="exact"/>
        <w:ind w:left="5" w:right="1288"/>
      </w:pPr>
      <w:r>
        <w:rPr>
          <w:spacing w:val="-2"/>
        </w:rPr>
        <w:t>ИСПОЛЬЗОВАНИЕ</w:t>
      </w:r>
      <w:r>
        <w:rPr>
          <w:spacing w:val="4"/>
        </w:rPr>
        <w:t xml:space="preserve"> </w:t>
      </w:r>
      <w:r>
        <w:rPr>
          <w:spacing w:val="-2"/>
        </w:rPr>
        <w:t>ДАКТИЛЯ</w:t>
      </w:r>
      <w:r>
        <w:rPr>
          <w:spacing w:val="1"/>
        </w:rPr>
        <w:t xml:space="preserve"> </w:t>
      </w:r>
      <w:r>
        <w:rPr>
          <w:spacing w:val="-2"/>
        </w:rPr>
        <w:t>И</w:t>
      </w:r>
      <w:r>
        <w:rPr>
          <w:spacing w:val="4"/>
        </w:rPr>
        <w:t xml:space="preserve"> </w:t>
      </w:r>
      <w:r>
        <w:rPr>
          <w:spacing w:val="-2"/>
        </w:rPr>
        <w:t>ЖЕСТОВОЙ</w:t>
      </w:r>
      <w:r>
        <w:rPr>
          <w:spacing w:val="2"/>
        </w:rPr>
        <w:t xml:space="preserve"> </w:t>
      </w:r>
      <w:r>
        <w:rPr>
          <w:spacing w:val="-4"/>
        </w:rPr>
        <w:t>РЕЧИ</w:t>
      </w:r>
    </w:p>
    <w:p w:rsidR="00D61B91" w:rsidRDefault="00AD1018">
      <w:pPr>
        <w:spacing w:line="234" w:lineRule="exact"/>
        <w:ind w:right="1288"/>
        <w:jc w:val="center"/>
        <w:rPr>
          <w:rFonts w:ascii="Cambria" w:hAnsi="Cambria"/>
          <w:b/>
          <w:sz w:val="20"/>
        </w:rPr>
      </w:pPr>
      <w:r>
        <w:rPr>
          <w:rFonts w:ascii="Cambria" w:hAnsi="Cambria"/>
          <w:b/>
          <w:sz w:val="20"/>
        </w:rPr>
        <w:t>ПРИ</w:t>
      </w:r>
      <w:r>
        <w:rPr>
          <w:rFonts w:ascii="Cambria" w:hAnsi="Cambria"/>
          <w:b/>
          <w:spacing w:val="-10"/>
          <w:sz w:val="20"/>
        </w:rPr>
        <w:t xml:space="preserve"> </w:t>
      </w:r>
      <w:r>
        <w:rPr>
          <w:rFonts w:ascii="Cambria" w:hAnsi="Cambria"/>
          <w:b/>
          <w:sz w:val="20"/>
        </w:rPr>
        <w:t>ФОРМИРОВАНИИ</w:t>
      </w:r>
      <w:r>
        <w:rPr>
          <w:rFonts w:ascii="Cambria" w:hAnsi="Cambria"/>
          <w:b/>
          <w:spacing w:val="-10"/>
          <w:sz w:val="20"/>
        </w:rPr>
        <w:t xml:space="preserve"> </w:t>
      </w:r>
      <w:r>
        <w:rPr>
          <w:rFonts w:ascii="Cambria" w:hAnsi="Cambria"/>
          <w:b/>
          <w:sz w:val="20"/>
        </w:rPr>
        <w:t>СЛОВАРЯ</w:t>
      </w:r>
      <w:r>
        <w:rPr>
          <w:rFonts w:ascii="Cambria" w:hAnsi="Cambria"/>
          <w:b/>
          <w:spacing w:val="-9"/>
          <w:sz w:val="20"/>
        </w:rPr>
        <w:t xml:space="preserve"> </w:t>
      </w:r>
      <w:r>
        <w:rPr>
          <w:rFonts w:ascii="Cambria" w:hAnsi="Cambria"/>
          <w:b/>
          <w:sz w:val="20"/>
        </w:rPr>
        <w:t>У</w:t>
      </w:r>
      <w:r>
        <w:rPr>
          <w:rFonts w:ascii="Cambria" w:hAnsi="Cambria"/>
          <w:b/>
          <w:spacing w:val="-9"/>
          <w:sz w:val="20"/>
        </w:rPr>
        <w:t xml:space="preserve"> </w:t>
      </w:r>
      <w:r>
        <w:rPr>
          <w:rFonts w:ascii="Cambria" w:hAnsi="Cambria"/>
          <w:b/>
          <w:sz w:val="20"/>
        </w:rPr>
        <w:t>МЛАДШИХ</w:t>
      </w:r>
      <w:r>
        <w:rPr>
          <w:rFonts w:ascii="Cambria" w:hAnsi="Cambria"/>
          <w:b/>
          <w:spacing w:val="-9"/>
          <w:sz w:val="20"/>
        </w:rPr>
        <w:t xml:space="preserve"> </w:t>
      </w:r>
      <w:r>
        <w:rPr>
          <w:rFonts w:ascii="Cambria" w:hAnsi="Cambria"/>
          <w:b/>
          <w:sz w:val="20"/>
        </w:rPr>
        <w:t>ШКОЛЬНИКОВ</w:t>
      </w:r>
      <w:r>
        <w:rPr>
          <w:rFonts w:ascii="Cambria" w:hAnsi="Cambria"/>
          <w:b/>
          <w:spacing w:val="-8"/>
          <w:sz w:val="20"/>
        </w:rPr>
        <w:t xml:space="preserve"> </w:t>
      </w:r>
      <w:r>
        <w:rPr>
          <w:rFonts w:ascii="Cambria" w:hAnsi="Cambria"/>
          <w:b/>
          <w:sz w:val="20"/>
        </w:rPr>
        <w:t>С</w:t>
      </w:r>
      <w:r>
        <w:rPr>
          <w:rFonts w:ascii="Cambria" w:hAnsi="Cambria"/>
          <w:b/>
          <w:spacing w:val="-10"/>
          <w:sz w:val="20"/>
        </w:rPr>
        <w:t xml:space="preserve"> </w:t>
      </w:r>
      <w:r>
        <w:rPr>
          <w:rFonts w:ascii="Cambria" w:hAnsi="Cambria"/>
          <w:b/>
          <w:spacing w:val="-5"/>
          <w:sz w:val="20"/>
        </w:rPr>
        <w:t>ТНР</w:t>
      </w:r>
    </w:p>
    <w:p w:rsidR="00D61B91" w:rsidRDefault="00D61B91">
      <w:pPr>
        <w:spacing w:line="234" w:lineRule="exact"/>
        <w:jc w:val="center"/>
        <w:rPr>
          <w:rFonts w:ascii="Cambria" w:hAnsi="Cambria"/>
          <w:b/>
          <w:sz w:val="20"/>
        </w:rPr>
        <w:sectPr w:rsidR="00D61B91">
          <w:type w:val="continuous"/>
          <w:pgSz w:w="11910" w:h="16840"/>
          <w:pgMar w:top="1920" w:right="850" w:bottom="280" w:left="850" w:header="0" w:footer="1387" w:gutter="0"/>
          <w:cols w:num="2" w:space="720" w:equalWidth="0">
            <w:col w:w="1401" w:space="161"/>
            <w:col w:w="8648"/>
          </w:cols>
        </w:sectPr>
      </w:pPr>
    </w:p>
    <w:p w:rsidR="00D61B91" w:rsidRDefault="00AD1018">
      <w:pPr>
        <w:spacing w:before="226"/>
        <w:ind w:left="453" w:right="165" w:firstLine="566"/>
        <w:jc w:val="both"/>
        <w:rPr>
          <w:i/>
          <w:sz w:val="20"/>
        </w:rPr>
      </w:pPr>
      <w:r>
        <w:rPr>
          <w:b/>
          <w:i/>
          <w:sz w:val="20"/>
        </w:rPr>
        <w:t>Аннотация</w:t>
      </w:r>
      <w:r>
        <w:rPr>
          <w:b/>
          <w:sz w:val="20"/>
        </w:rPr>
        <w:t xml:space="preserve">. </w:t>
      </w:r>
      <w:r>
        <w:rPr>
          <w:i/>
          <w:sz w:val="20"/>
        </w:rPr>
        <w:t>Современная образовательная парадигма требует от логопедов эффективных методов формирования речевого аппарата у детей, особенно у младших школьников с тяжёлыми нарушениями речи (ТНР). Формирование словаря у младших школьников с ТНР посредством дактиля и же</w:t>
      </w:r>
      <w:r>
        <w:rPr>
          <w:i/>
          <w:sz w:val="20"/>
        </w:rPr>
        <w:t>стовой речи является актуальным фактором, поскольку прослеживается явный интерес к основам современной семиотики, лингви-стики и жестовой речи, ставшими признанными знаковыми системами. Использование дактиля и жестовой речи является для детей важным аспект</w:t>
      </w:r>
      <w:r>
        <w:rPr>
          <w:i/>
          <w:sz w:val="20"/>
        </w:rPr>
        <w:t>ом, позволяющим накапливать объем слов и фраз, восполнять дефи-цит</w:t>
      </w:r>
      <w:r>
        <w:rPr>
          <w:i/>
          <w:spacing w:val="-1"/>
          <w:sz w:val="20"/>
        </w:rPr>
        <w:t xml:space="preserve"> </w:t>
      </w:r>
      <w:r>
        <w:rPr>
          <w:i/>
          <w:sz w:val="20"/>
        </w:rPr>
        <w:t>средств</w:t>
      </w:r>
      <w:r>
        <w:rPr>
          <w:i/>
          <w:spacing w:val="-1"/>
          <w:sz w:val="20"/>
        </w:rPr>
        <w:t xml:space="preserve"> </w:t>
      </w:r>
      <w:r>
        <w:rPr>
          <w:i/>
          <w:sz w:val="20"/>
        </w:rPr>
        <w:t>общения,</w:t>
      </w:r>
      <w:r>
        <w:rPr>
          <w:i/>
          <w:spacing w:val="-1"/>
          <w:sz w:val="20"/>
        </w:rPr>
        <w:t xml:space="preserve"> </w:t>
      </w:r>
      <w:r>
        <w:rPr>
          <w:i/>
          <w:sz w:val="20"/>
        </w:rPr>
        <w:t>стимулировать когнитивное развитие, помогать в</w:t>
      </w:r>
      <w:r>
        <w:rPr>
          <w:i/>
          <w:spacing w:val="-1"/>
          <w:sz w:val="20"/>
        </w:rPr>
        <w:t xml:space="preserve"> </w:t>
      </w:r>
      <w:r>
        <w:rPr>
          <w:i/>
          <w:sz w:val="20"/>
        </w:rPr>
        <w:t>развитии словесной речи</w:t>
      </w:r>
      <w:r>
        <w:rPr>
          <w:i/>
          <w:spacing w:val="-2"/>
          <w:sz w:val="20"/>
        </w:rPr>
        <w:t xml:space="preserve"> </w:t>
      </w:r>
      <w:r>
        <w:rPr>
          <w:i/>
          <w:sz w:val="20"/>
        </w:rPr>
        <w:t>и как</w:t>
      </w:r>
      <w:r>
        <w:rPr>
          <w:i/>
          <w:spacing w:val="-3"/>
          <w:sz w:val="20"/>
        </w:rPr>
        <w:t xml:space="preserve"> </w:t>
      </w:r>
      <w:r>
        <w:rPr>
          <w:i/>
          <w:sz w:val="20"/>
        </w:rPr>
        <w:t>след-ствие обеспечивать активное социальное взаимодействие.</w:t>
      </w:r>
    </w:p>
    <w:p w:rsidR="00D61B91" w:rsidRDefault="00AD1018">
      <w:pPr>
        <w:spacing w:before="1"/>
        <w:ind w:left="453" w:right="163" w:firstLine="566"/>
        <w:jc w:val="both"/>
        <w:rPr>
          <w:i/>
          <w:sz w:val="20"/>
        </w:rPr>
      </w:pPr>
      <w:r>
        <w:rPr>
          <w:b/>
          <w:i/>
          <w:sz w:val="20"/>
        </w:rPr>
        <w:t>Ключевые слова</w:t>
      </w:r>
      <w:r>
        <w:rPr>
          <w:b/>
          <w:sz w:val="20"/>
        </w:rPr>
        <w:t xml:space="preserve">. </w:t>
      </w:r>
      <w:r>
        <w:rPr>
          <w:i/>
          <w:sz w:val="20"/>
        </w:rPr>
        <w:t>ТНР, уровни ТНР, фо</w:t>
      </w:r>
      <w:r>
        <w:rPr>
          <w:i/>
          <w:sz w:val="20"/>
        </w:rPr>
        <w:t>рмы ТНР, виды ТНР, жест, дактиль, жестовая речь, дактиль-ная речь, типы жестовой речи, словарь, дактильный алфавит, словесная речь.</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170"/>
      </w:pPr>
      <w:r>
        <w:rPr>
          <w:spacing w:val="-2"/>
        </w:rPr>
        <w:t>Bayanbayeva</w:t>
      </w:r>
      <w:r>
        <w:rPr>
          <w:spacing w:val="8"/>
        </w:rPr>
        <w:t xml:space="preserve"> </w:t>
      </w:r>
      <w:r>
        <w:rPr>
          <w:spacing w:val="-2"/>
        </w:rPr>
        <w:t>L.R.,</w:t>
      </w:r>
    </w:p>
    <w:p w:rsidR="00D61B91" w:rsidRDefault="00AD1018">
      <w:pPr>
        <w:spacing w:line="209" w:lineRule="exact"/>
        <w:ind w:right="173"/>
        <w:jc w:val="right"/>
        <w:rPr>
          <w:rFonts w:ascii="Cambria"/>
          <w:sz w:val="18"/>
        </w:rPr>
      </w:pPr>
      <w:r>
        <w:rPr>
          <w:rFonts w:ascii="Cambria"/>
          <w:sz w:val="18"/>
        </w:rPr>
        <w:t>Educator</w:t>
      </w:r>
      <w:r>
        <w:rPr>
          <w:rFonts w:ascii="Cambria"/>
          <w:spacing w:val="-2"/>
          <w:sz w:val="18"/>
        </w:rPr>
        <w:t xml:space="preserve"> </w:t>
      </w:r>
      <w:r>
        <w:rPr>
          <w:rFonts w:ascii="Cambria"/>
          <w:sz w:val="18"/>
        </w:rPr>
        <w:t>of</w:t>
      </w:r>
      <w:r>
        <w:rPr>
          <w:rFonts w:ascii="Cambria"/>
          <w:spacing w:val="-1"/>
          <w:sz w:val="18"/>
        </w:rPr>
        <w:t xml:space="preserve"> </w:t>
      </w:r>
      <w:r>
        <w:rPr>
          <w:rFonts w:ascii="Cambria"/>
          <w:sz w:val="18"/>
        </w:rPr>
        <w:t>the</w:t>
      </w:r>
      <w:r>
        <w:rPr>
          <w:rFonts w:ascii="Cambria"/>
          <w:spacing w:val="-3"/>
          <w:sz w:val="18"/>
        </w:rPr>
        <w:t xml:space="preserve"> </w:t>
      </w:r>
      <w:r>
        <w:rPr>
          <w:rFonts w:ascii="Cambria"/>
          <w:sz w:val="18"/>
        </w:rPr>
        <w:t>Educational</w:t>
      </w:r>
      <w:r>
        <w:rPr>
          <w:rFonts w:ascii="Cambria"/>
          <w:spacing w:val="-2"/>
          <w:sz w:val="18"/>
        </w:rPr>
        <w:t xml:space="preserve"> Institution</w:t>
      </w:r>
    </w:p>
    <w:p w:rsidR="00D61B91" w:rsidRDefault="00AD1018">
      <w:pPr>
        <w:ind w:left="5319" w:right="165" w:firstLine="2278"/>
        <w:jc w:val="right"/>
        <w:rPr>
          <w:rFonts w:ascii="Cambria" w:hAnsi="Cambria"/>
          <w:sz w:val="18"/>
        </w:rPr>
      </w:pPr>
      <w:r>
        <w:rPr>
          <w:rFonts w:ascii="Cambria" w:hAnsi="Cambria"/>
          <w:sz w:val="18"/>
        </w:rPr>
        <w:t>«Izvitinskaya</w:t>
      </w:r>
      <w:r>
        <w:rPr>
          <w:rFonts w:ascii="Cambria" w:hAnsi="Cambria"/>
          <w:spacing w:val="-10"/>
          <w:sz w:val="18"/>
        </w:rPr>
        <w:t xml:space="preserve"> </w:t>
      </w:r>
      <w:r>
        <w:rPr>
          <w:rFonts w:ascii="Cambria" w:hAnsi="Cambria"/>
          <w:sz w:val="18"/>
        </w:rPr>
        <w:t>Boarding</w:t>
      </w:r>
      <w:r>
        <w:rPr>
          <w:rFonts w:ascii="Cambria" w:hAnsi="Cambria"/>
          <w:spacing w:val="-10"/>
          <w:sz w:val="18"/>
        </w:rPr>
        <w:t xml:space="preserve"> </w:t>
      </w:r>
      <w:r>
        <w:rPr>
          <w:rFonts w:ascii="Cambria" w:hAnsi="Cambria"/>
          <w:sz w:val="18"/>
        </w:rPr>
        <w:t>School»,</w:t>
      </w:r>
      <w:r>
        <w:rPr>
          <w:rFonts w:ascii="Cambria" w:hAnsi="Cambria"/>
          <w:spacing w:val="40"/>
          <w:sz w:val="18"/>
        </w:rPr>
        <w:t xml:space="preserve"> </w:t>
      </w:r>
      <w:r>
        <w:rPr>
          <w:rFonts w:ascii="Cambria" w:hAnsi="Cambria"/>
          <w:sz w:val="18"/>
        </w:rPr>
        <w:t>Master's</w:t>
      </w:r>
      <w:r>
        <w:rPr>
          <w:rFonts w:ascii="Cambria" w:hAnsi="Cambria"/>
          <w:spacing w:val="-3"/>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at</w:t>
      </w:r>
      <w:r>
        <w:rPr>
          <w:rFonts w:ascii="Cambria" w:hAnsi="Cambria"/>
          <w:spacing w:val="-3"/>
          <w:sz w:val="18"/>
        </w:rPr>
        <w:t xml:space="preserve"> </w:t>
      </w:r>
      <w:r>
        <w:rPr>
          <w:rFonts w:ascii="Cambria" w:hAnsi="Cambria"/>
          <w:sz w:val="18"/>
        </w:rPr>
        <w:t>«Shadrinsk</w:t>
      </w:r>
      <w:r>
        <w:rPr>
          <w:rFonts w:ascii="Cambria" w:hAnsi="Cambria"/>
          <w:spacing w:val="-6"/>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Shadrinsk,</w:t>
      </w:r>
      <w:r>
        <w:rPr>
          <w:rFonts w:ascii="Cambria"/>
          <w:spacing w:val="-6"/>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779" w:right="1370" w:hanging="1059"/>
        <w:jc w:val="left"/>
      </w:pPr>
      <w:r>
        <w:t>THE</w:t>
      </w:r>
      <w:r>
        <w:rPr>
          <w:spacing w:val="-4"/>
        </w:rPr>
        <w:t xml:space="preserve"> </w:t>
      </w:r>
      <w:r>
        <w:t>USE</w:t>
      </w:r>
      <w:r>
        <w:rPr>
          <w:spacing w:val="-3"/>
        </w:rPr>
        <w:t xml:space="preserve"> </w:t>
      </w:r>
      <w:r>
        <w:t>OF</w:t>
      </w:r>
      <w:r>
        <w:rPr>
          <w:spacing w:val="-4"/>
        </w:rPr>
        <w:t xml:space="preserve"> </w:t>
      </w:r>
      <w:r>
        <w:t>DACTYL</w:t>
      </w:r>
      <w:r>
        <w:rPr>
          <w:spacing w:val="-3"/>
        </w:rPr>
        <w:t xml:space="preserve"> </w:t>
      </w:r>
      <w:r>
        <w:t>AND</w:t>
      </w:r>
      <w:r>
        <w:rPr>
          <w:spacing w:val="-4"/>
        </w:rPr>
        <w:t xml:space="preserve"> </w:t>
      </w:r>
      <w:r>
        <w:t>SIGN</w:t>
      </w:r>
      <w:r>
        <w:rPr>
          <w:spacing w:val="-5"/>
        </w:rPr>
        <w:t xml:space="preserve"> </w:t>
      </w:r>
      <w:r>
        <w:t>SPEECH</w:t>
      </w:r>
      <w:r>
        <w:rPr>
          <w:spacing w:val="-4"/>
        </w:rPr>
        <w:t xml:space="preserve"> </w:t>
      </w:r>
      <w:r>
        <w:t>IN</w:t>
      </w:r>
      <w:r>
        <w:rPr>
          <w:spacing w:val="-4"/>
        </w:rPr>
        <w:t xml:space="preserve"> </w:t>
      </w:r>
      <w:r>
        <w:t>THE</w:t>
      </w:r>
      <w:r>
        <w:rPr>
          <w:spacing w:val="-4"/>
        </w:rPr>
        <w:t xml:space="preserve"> </w:t>
      </w:r>
      <w:r>
        <w:t>FORMATION</w:t>
      </w:r>
      <w:r>
        <w:rPr>
          <w:spacing w:val="-5"/>
        </w:rPr>
        <w:t xml:space="preserve"> </w:t>
      </w:r>
      <w:r>
        <w:t>OF</w:t>
      </w:r>
      <w:r>
        <w:rPr>
          <w:spacing w:val="-4"/>
        </w:rPr>
        <w:t xml:space="preserve"> </w:t>
      </w:r>
      <w:r>
        <w:t>VOCABULARY IN PRIMARY SCHOOL CHILDREN WITH SPEECH DELAY</w:t>
      </w:r>
    </w:p>
    <w:p w:rsidR="00D61B91" w:rsidRDefault="00D61B91">
      <w:pPr>
        <w:pStyle w:val="a3"/>
        <w:ind w:left="0" w:firstLine="0"/>
        <w:jc w:val="left"/>
        <w:rPr>
          <w:rFonts w:ascii="Cambria"/>
          <w:b/>
        </w:rPr>
      </w:pPr>
    </w:p>
    <w:p w:rsidR="00D61B91" w:rsidRDefault="00AD1018">
      <w:pPr>
        <w:spacing w:before="1" w:line="249" w:lineRule="auto"/>
        <w:ind w:left="453" w:right="176" w:firstLine="566"/>
        <w:jc w:val="both"/>
        <w:rPr>
          <w:i/>
          <w:sz w:val="20"/>
        </w:rPr>
      </w:pPr>
      <w:r>
        <w:rPr>
          <w:b/>
          <w:i/>
          <w:sz w:val="20"/>
        </w:rPr>
        <w:t xml:space="preserve">Abstract. </w:t>
      </w:r>
      <w:r>
        <w:rPr>
          <w:i/>
          <w:sz w:val="20"/>
        </w:rPr>
        <w:t>The modern educational paradigm requires speech therapists to use effectiv</w:t>
      </w:r>
      <w:r>
        <w:rPr>
          <w:i/>
          <w:sz w:val="20"/>
        </w:rPr>
        <w:t>e methods of forming the speech</w:t>
      </w:r>
      <w:r>
        <w:rPr>
          <w:i/>
          <w:spacing w:val="22"/>
          <w:sz w:val="20"/>
        </w:rPr>
        <w:t xml:space="preserve"> </w:t>
      </w:r>
      <w:r>
        <w:rPr>
          <w:i/>
          <w:sz w:val="20"/>
        </w:rPr>
        <w:t>apparatus</w:t>
      </w:r>
      <w:r>
        <w:rPr>
          <w:i/>
          <w:spacing w:val="20"/>
          <w:sz w:val="20"/>
        </w:rPr>
        <w:t xml:space="preserve"> </w:t>
      </w:r>
      <w:r>
        <w:rPr>
          <w:i/>
          <w:sz w:val="20"/>
        </w:rPr>
        <w:t>in</w:t>
      </w:r>
      <w:r>
        <w:rPr>
          <w:i/>
          <w:spacing w:val="19"/>
          <w:sz w:val="20"/>
        </w:rPr>
        <w:t xml:space="preserve"> </w:t>
      </w:r>
      <w:r>
        <w:rPr>
          <w:i/>
          <w:sz w:val="20"/>
        </w:rPr>
        <w:t>children,</w:t>
      </w:r>
      <w:r>
        <w:rPr>
          <w:i/>
          <w:spacing w:val="19"/>
          <w:sz w:val="20"/>
        </w:rPr>
        <w:t xml:space="preserve"> </w:t>
      </w:r>
      <w:r>
        <w:rPr>
          <w:i/>
          <w:sz w:val="20"/>
        </w:rPr>
        <w:t>especially</w:t>
      </w:r>
      <w:r>
        <w:rPr>
          <w:i/>
          <w:spacing w:val="21"/>
          <w:sz w:val="20"/>
        </w:rPr>
        <w:t xml:space="preserve"> </w:t>
      </w:r>
      <w:r>
        <w:rPr>
          <w:i/>
          <w:sz w:val="20"/>
        </w:rPr>
        <w:t>in</w:t>
      </w:r>
      <w:r>
        <w:rPr>
          <w:i/>
          <w:spacing w:val="19"/>
          <w:sz w:val="20"/>
        </w:rPr>
        <w:t xml:space="preserve"> </w:t>
      </w:r>
      <w:r>
        <w:rPr>
          <w:i/>
          <w:sz w:val="20"/>
        </w:rPr>
        <w:t>primary</w:t>
      </w:r>
      <w:r>
        <w:rPr>
          <w:i/>
          <w:spacing w:val="21"/>
          <w:sz w:val="20"/>
        </w:rPr>
        <w:t xml:space="preserve"> </w:t>
      </w:r>
      <w:r>
        <w:rPr>
          <w:i/>
          <w:sz w:val="20"/>
        </w:rPr>
        <w:t>school</w:t>
      </w:r>
      <w:r>
        <w:rPr>
          <w:i/>
          <w:spacing w:val="18"/>
          <w:sz w:val="20"/>
        </w:rPr>
        <w:t xml:space="preserve"> </w:t>
      </w:r>
      <w:r>
        <w:rPr>
          <w:i/>
          <w:sz w:val="20"/>
        </w:rPr>
        <w:t>children</w:t>
      </w:r>
      <w:r>
        <w:rPr>
          <w:i/>
          <w:spacing w:val="22"/>
          <w:sz w:val="20"/>
        </w:rPr>
        <w:t xml:space="preserve"> </w:t>
      </w:r>
      <w:r>
        <w:rPr>
          <w:i/>
          <w:sz w:val="20"/>
        </w:rPr>
        <w:t>with</w:t>
      </w:r>
      <w:r>
        <w:rPr>
          <w:i/>
          <w:spacing w:val="21"/>
          <w:sz w:val="20"/>
        </w:rPr>
        <w:t xml:space="preserve"> </w:t>
      </w:r>
      <w:r>
        <w:rPr>
          <w:i/>
          <w:sz w:val="20"/>
        </w:rPr>
        <w:t>severe</w:t>
      </w:r>
      <w:r>
        <w:rPr>
          <w:i/>
          <w:spacing w:val="21"/>
          <w:sz w:val="20"/>
        </w:rPr>
        <w:t xml:space="preserve"> </w:t>
      </w:r>
      <w:r>
        <w:rPr>
          <w:i/>
          <w:sz w:val="20"/>
        </w:rPr>
        <w:t>speech</w:t>
      </w:r>
      <w:r>
        <w:rPr>
          <w:i/>
          <w:spacing w:val="20"/>
          <w:sz w:val="20"/>
        </w:rPr>
        <w:t xml:space="preserve"> </w:t>
      </w:r>
      <w:r>
        <w:rPr>
          <w:i/>
          <w:sz w:val="20"/>
        </w:rPr>
        <w:t>disorders</w:t>
      </w:r>
      <w:r>
        <w:rPr>
          <w:i/>
          <w:spacing w:val="20"/>
          <w:sz w:val="20"/>
        </w:rPr>
        <w:t xml:space="preserve"> </w:t>
      </w:r>
      <w:r>
        <w:rPr>
          <w:i/>
          <w:sz w:val="20"/>
        </w:rPr>
        <w:t>(SSD).</w:t>
      </w:r>
      <w:r>
        <w:rPr>
          <w:i/>
          <w:spacing w:val="21"/>
          <w:sz w:val="20"/>
        </w:rPr>
        <w:t xml:space="preserve"> </w:t>
      </w:r>
      <w:r>
        <w:rPr>
          <w:i/>
          <w:sz w:val="20"/>
        </w:rPr>
        <w:t>Formation of vocabulary in primary school children with SSD through dactyl and sign language is a relevant factor, since there</w:t>
      </w:r>
      <w:r>
        <w:rPr>
          <w:i/>
          <w:spacing w:val="80"/>
          <w:sz w:val="20"/>
        </w:rPr>
        <w:t xml:space="preserve"> </w:t>
      </w:r>
      <w:r>
        <w:rPr>
          <w:i/>
          <w:sz w:val="20"/>
        </w:rPr>
        <w:t>is a</w:t>
      </w:r>
      <w:r>
        <w:rPr>
          <w:i/>
          <w:spacing w:val="23"/>
          <w:sz w:val="20"/>
        </w:rPr>
        <w:t xml:space="preserve"> </w:t>
      </w:r>
      <w:r>
        <w:rPr>
          <w:i/>
          <w:sz w:val="20"/>
        </w:rPr>
        <w:t>clear</w:t>
      </w:r>
      <w:r>
        <w:rPr>
          <w:i/>
          <w:spacing w:val="23"/>
          <w:sz w:val="20"/>
        </w:rPr>
        <w:t xml:space="preserve"> </w:t>
      </w:r>
      <w:r>
        <w:rPr>
          <w:i/>
          <w:sz w:val="20"/>
        </w:rPr>
        <w:t>interest in</w:t>
      </w:r>
      <w:r>
        <w:rPr>
          <w:i/>
          <w:spacing w:val="25"/>
          <w:sz w:val="20"/>
        </w:rPr>
        <w:t xml:space="preserve"> </w:t>
      </w:r>
      <w:r>
        <w:rPr>
          <w:i/>
          <w:sz w:val="20"/>
        </w:rPr>
        <w:t>the basics of modern</w:t>
      </w:r>
      <w:r>
        <w:rPr>
          <w:i/>
          <w:spacing w:val="25"/>
          <w:sz w:val="20"/>
        </w:rPr>
        <w:t xml:space="preserve"> </w:t>
      </w:r>
      <w:r>
        <w:rPr>
          <w:i/>
          <w:sz w:val="20"/>
        </w:rPr>
        <w:t>semiotics,</w:t>
      </w:r>
      <w:r>
        <w:rPr>
          <w:i/>
          <w:spacing w:val="24"/>
          <w:sz w:val="20"/>
        </w:rPr>
        <w:t xml:space="preserve"> </w:t>
      </w:r>
      <w:r>
        <w:rPr>
          <w:i/>
          <w:sz w:val="20"/>
        </w:rPr>
        <w:t>linguistics</w:t>
      </w:r>
      <w:r>
        <w:rPr>
          <w:i/>
          <w:spacing w:val="23"/>
          <w:sz w:val="20"/>
        </w:rPr>
        <w:t xml:space="preserve"> </w:t>
      </w:r>
      <w:r>
        <w:rPr>
          <w:i/>
          <w:sz w:val="20"/>
        </w:rPr>
        <w:t>and</w:t>
      </w:r>
      <w:r>
        <w:rPr>
          <w:i/>
          <w:spacing w:val="23"/>
          <w:sz w:val="20"/>
        </w:rPr>
        <w:t xml:space="preserve"> </w:t>
      </w:r>
      <w:r>
        <w:rPr>
          <w:i/>
          <w:sz w:val="20"/>
        </w:rPr>
        <w:t>sign</w:t>
      </w:r>
      <w:r>
        <w:rPr>
          <w:i/>
          <w:spacing w:val="23"/>
          <w:sz w:val="20"/>
        </w:rPr>
        <w:t xml:space="preserve"> </w:t>
      </w:r>
      <w:r>
        <w:rPr>
          <w:i/>
          <w:sz w:val="20"/>
        </w:rPr>
        <w:t>language, which</w:t>
      </w:r>
      <w:r>
        <w:rPr>
          <w:i/>
          <w:spacing w:val="23"/>
          <w:sz w:val="20"/>
        </w:rPr>
        <w:t xml:space="preserve"> </w:t>
      </w:r>
      <w:r>
        <w:rPr>
          <w:i/>
          <w:sz w:val="20"/>
        </w:rPr>
        <w:t>have become recognized sign</w:t>
      </w:r>
      <w:r>
        <w:rPr>
          <w:i/>
          <w:spacing w:val="17"/>
          <w:sz w:val="20"/>
        </w:rPr>
        <w:t xml:space="preserve"> </w:t>
      </w:r>
      <w:r>
        <w:rPr>
          <w:i/>
          <w:sz w:val="20"/>
        </w:rPr>
        <w:t>systems.</w:t>
      </w:r>
      <w:r>
        <w:rPr>
          <w:i/>
          <w:spacing w:val="19"/>
          <w:sz w:val="20"/>
        </w:rPr>
        <w:t xml:space="preserve"> </w:t>
      </w:r>
      <w:r>
        <w:rPr>
          <w:i/>
          <w:sz w:val="20"/>
        </w:rPr>
        <w:t>The</w:t>
      </w:r>
      <w:r>
        <w:rPr>
          <w:i/>
          <w:spacing w:val="16"/>
          <w:sz w:val="20"/>
        </w:rPr>
        <w:t xml:space="preserve"> </w:t>
      </w:r>
      <w:r>
        <w:rPr>
          <w:i/>
          <w:sz w:val="20"/>
        </w:rPr>
        <w:t>use</w:t>
      </w:r>
      <w:r>
        <w:rPr>
          <w:i/>
          <w:spacing w:val="16"/>
          <w:sz w:val="20"/>
        </w:rPr>
        <w:t xml:space="preserve"> </w:t>
      </w:r>
      <w:r>
        <w:rPr>
          <w:i/>
          <w:sz w:val="20"/>
        </w:rPr>
        <w:t>of</w:t>
      </w:r>
      <w:r>
        <w:rPr>
          <w:i/>
          <w:spacing w:val="16"/>
          <w:sz w:val="20"/>
        </w:rPr>
        <w:t xml:space="preserve"> </w:t>
      </w:r>
      <w:r>
        <w:rPr>
          <w:i/>
          <w:sz w:val="20"/>
        </w:rPr>
        <w:t>dactyl</w:t>
      </w:r>
      <w:r>
        <w:rPr>
          <w:i/>
          <w:spacing w:val="16"/>
          <w:sz w:val="20"/>
        </w:rPr>
        <w:t xml:space="preserve"> </w:t>
      </w:r>
      <w:r>
        <w:rPr>
          <w:i/>
          <w:sz w:val="20"/>
        </w:rPr>
        <w:t>and</w:t>
      </w:r>
      <w:r>
        <w:rPr>
          <w:i/>
          <w:spacing w:val="17"/>
          <w:sz w:val="20"/>
        </w:rPr>
        <w:t xml:space="preserve"> </w:t>
      </w:r>
      <w:r>
        <w:rPr>
          <w:i/>
          <w:sz w:val="20"/>
        </w:rPr>
        <w:t>sign</w:t>
      </w:r>
      <w:r>
        <w:rPr>
          <w:i/>
          <w:spacing w:val="17"/>
          <w:sz w:val="20"/>
        </w:rPr>
        <w:t xml:space="preserve"> </w:t>
      </w:r>
      <w:r>
        <w:rPr>
          <w:i/>
          <w:sz w:val="20"/>
        </w:rPr>
        <w:t>language</w:t>
      </w:r>
      <w:r>
        <w:rPr>
          <w:i/>
          <w:spacing w:val="16"/>
          <w:sz w:val="20"/>
        </w:rPr>
        <w:t xml:space="preserve"> </w:t>
      </w:r>
      <w:r>
        <w:rPr>
          <w:i/>
          <w:sz w:val="20"/>
        </w:rPr>
        <w:t>is</w:t>
      </w:r>
      <w:r>
        <w:rPr>
          <w:i/>
          <w:spacing w:val="15"/>
          <w:sz w:val="20"/>
        </w:rPr>
        <w:t xml:space="preserve"> </w:t>
      </w:r>
      <w:r>
        <w:rPr>
          <w:i/>
          <w:sz w:val="20"/>
        </w:rPr>
        <w:t>an</w:t>
      </w:r>
      <w:r>
        <w:rPr>
          <w:i/>
          <w:spacing w:val="17"/>
          <w:sz w:val="20"/>
        </w:rPr>
        <w:t xml:space="preserve"> </w:t>
      </w:r>
      <w:r>
        <w:rPr>
          <w:i/>
          <w:sz w:val="20"/>
        </w:rPr>
        <w:t>important</w:t>
      </w:r>
      <w:r>
        <w:rPr>
          <w:i/>
          <w:spacing w:val="16"/>
          <w:sz w:val="20"/>
        </w:rPr>
        <w:t xml:space="preserve"> </w:t>
      </w:r>
      <w:r>
        <w:rPr>
          <w:i/>
          <w:sz w:val="20"/>
        </w:rPr>
        <w:t>aspect</w:t>
      </w:r>
      <w:r>
        <w:rPr>
          <w:i/>
          <w:spacing w:val="16"/>
          <w:sz w:val="20"/>
        </w:rPr>
        <w:t xml:space="preserve"> </w:t>
      </w:r>
      <w:r>
        <w:rPr>
          <w:i/>
          <w:sz w:val="20"/>
        </w:rPr>
        <w:t>for</w:t>
      </w:r>
      <w:r>
        <w:rPr>
          <w:i/>
          <w:spacing w:val="15"/>
          <w:sz w:val="20"/>
        </w:rPr>
        <w:t xml:space="preserve"> </w:t>
      </w:r>
      <w:r>
        <w:rPr>
          <w:i/>
          <w:sz w:val="20"/>
        </w:rPr>
        <w:t>children,</w:t>
      </w:r>
      <w:r>
        <w:rPr>
          <w:i/>
          <w:spacing w:val="14"/>
          <w:sz w:val="20"/>
        </w:rPr>
        <w:t xml:space="preserve"> </w:t>
      </w:r>
      <w:r>
        <w:rPr>
          <w:i/>
          <w:sz w:val="20"/>
        </w:rPr>
        <w:t>allowing</w:t>
      </w:r>
      <w:r>
        <w:rPr>
          <w:i/>
          <w:spacing w:val="17"/>
          <w:sz w:val="20"/>
        </w:rPr>
        <w:t xml:space="preserve"> </w:t>
      </w:r>
      <w:r>
        <w:rPr>
          <w:i/>
          <w:sz w:val="20"/>
        </w:rPr>
        <w:t>them</w:t>
      </w:r>
      <w:r>
        <w:rPr>
          <w:i/>
          <w:spacing w:val="16"/>
          <w:sz w:val="20"/>
        </w:rPr>
        <w:t xml:space="preserve"> </w:t>
      </w:r>
      <w:r>
        <w:rPr>
          <w:i/>
          <w:sz w:val="20"/>
        </w:rPr>
        <w:t>to</w:t>
      </w:r>
      <w:r>
        <w:rPr>
          <w:i/>
          <w:spacing w:val="17"/>
          <w:sz w:val="20"/>
        </w:rPr>
        <w:t xml:space="preserve"> </w:t>
      </w:r>
      <w:r>
        <w:rPr>
          <w:i/>
          <w:sz w:val="20"/>
        </w:rPr>
        <w:t>accumulate a volume of words and phrases, compensate for the deficit of communication tools, stimulate cognitive development, help in the development of verbal speech and, as a result, ensure active social interaction.</w:t>
      </w:r>
    </w:p>
    <w:p w:rsidR="00D61B91" w:rsidRDefault="00AD1018">
      <w:pPr>
        <w:spacing w:before="5" w:line="249" w:lineRule="auto"/>
        <w:ind w:left="453" w:right="170" w:firstLine="566"/>
        <w:jc w:val="both"/>
        <w:rPr>
          <w:i/>
          <w:sz w:val="20"/>
        </w:rPr>
      </w:pPr>
      <w:r>
        <w:rPr>
          <w:b/>
          <w:i/>
          <w:sz w:val="20"/>
        </w:rPr>
        <w:t xml:space="preserve">Key words: </w:t>
      </w:r>
      <w:r>
        <w:rPr>
          <w:i/>
          <w:sz w:val="20"/>
        </w:rPr>
        <w:t xml:space="preserve">TNR, levels of TNR, forms </w:t>
      </w:r>
      <w:r>
        <w:rPr>
          <w:i/>
          <w:sz w:val="20"/>
        </w:rPr>
        <w:t>of TNR, types of TNR, gesture, dactyl, sign speech, dactyl speech, types</w:t>
      </w:r>
      <w:r>
        <w:rPr>
          <w:i/>
          <w:spacing w:val="40"/>
          <w:sz w:val="20"/>
        </w:rPr>
        <w:t xml:space="preserve"> </w:t>
      </w:r>
      <w:r>
        <w:rPr>
          <w:i/>
          <w:sz w:val="20"/>
        </w:rPr>
        <w:t>of sign speech, dictionary, dactyl alphabet, verbal speech.</w:t>
      </w:r>
    </w:p>
    <w:p w:rsidR="00D61B91" w:rsidRDefault="00D61B91">
      <w:pPr>
        <w:pStyle w:val="a3"/>
        <w:spacing w:before="12"/>
        <w:ind w:left="0" w:firstLine="0"/>
        <w:jc w:val="left"/>
        <w:rPr>
          <w:i/>
        </w:rPr>
      </w:pPr>
    </w:p>
    <w:p w:rsidR="00D61B91" w:rsidRDefault="00AD1018">
      <w:pPr>
        <w:pStyle w:val="a3"/>
        <w:spacing w:line="249" w:lineRule="auto"/>
        <w:ind w:right="164"/>
      </w:pPr>
      <w:r>
        <w:rPr>
          <w:b/>
        </w:rPr>
        <w:t xml:space="preserve">Введение. </w:t>
      </w:r>
      <w:r>
        <w:t>В настоящее время особое внимание уделяется системе инклюзивного образования в сфере логопедической работы с дет</w:t>
      </w:r>
      <w:r>
        <w:t>ьми, имеющими различные ограничения по состоянию здоровья, одним из таких нарушений является ТНР. Актуальным фактором, формирования словаря у младших школьников с ТНР явля-ются дактиль и жестовая речь, поскольку прослеживается явный интерес к основам совре</w:t>
      </w:r>
      <w:r>
        <w:t>менной семиотики, лингвистики и жестовой речи, ставшими признанными знаковыми системами, как в России, так и в зарубеж-ных странах.</w:t>
      </w:r>
    </w:p>
    <w:p w:rsidR="00D61B91" w:rsidRDefault="00AD1018">
      <w:pPr>
        <w:pStyle w:val="a3"/>
        <w:spacing w:before="5" w:line="249" w:lineRule="auto"/>
        <w:ind w:right="166"/>
      </w:pPr>
      <w:r>
        <w:t>Процессы формирования</w:t>
      </w:r>
      <w:r>
        <w:rPr>
          <w:spacing w:val="-1"/>
        </w:rPr>
        <w:t xml:space="preserve"> </w:t>
      </w:r>
      <w:r>
        <w:t>словаря</w:t>
      </w:r>
      <w:r>
        <w:rPr>
          <w:spacing w:val="-1"/>
        </w:rPr>
        <w:t xml:space="preserve"> </w:t>
      </w:r>
      <w:r>
        <w:t>у</w:t>
      </w:r>
      <w:r>
        <w:rPr>
          <w:spacing w:val="-4"/>
        </w:rPr>
        <w:t xml:space="preserve"> </w:t>
      </w:r>
      <w:r>
        <w:t>младших</w:t>
      </w:r>
      <w:r>
        <w:rPr>
          <w:spacing w:val="-2"/>
        </w:rPr>
        <w:t xml:space="preserve"> </w:t>
      </w:r>
      <w:r>
        <w:t>школьников</w:t>
      </w:r>
      <w:r>
        <w:rPr>
          <w:spacing w:val="-1"/>
        </w:rPr>
        <w:t xml:space="preserve"> </w:t>
      </w:r>
      <w:r>
        <w:t>с различными нарушениями</w:t>
      </w:r>
      <w:r>
        <w:rPr>
          <w:spacing w:val="-2"/>
        </w:rPr>
        <w:t xml:space="preserve"> </w:t>
      </w:r>
      <w:r>
        <w:t>речи</w:t>
      </w:r>
      <w:r>
        <w:rPr>
          <w:spacing w:val="-2"/>
        </w:rPr>
        <w:t xml:space="preserve"> </w:t>
      </w:r>
      <w:r>
        <w:t>посредством дактиля и жестовой речи изучали</w:t>
      </w:r>
      <w:r>
        <w:t xml:space="preserve"> и изучают многие российские, зарубежные ученые и психологи: рассматри-вая, анализируя и давая прогнозы. Среди российских специалистов обращается внимание на работы Л.С.</w:t>
      </w:r>
      <w:r>
        <w:rPr>
          <w:spacing w:val="22"/>
        </w:rPr>
        <w:t xml:space="preserve"> </w:t>
      </w:r>
      <w:r>
        <w:t>Вы-</w:t>
      </w:r>
    </w:p>
    <w:p w:rsidR="00D61B91" w:rsidRDefault="00D61B91">
      <w:pPr>
        <w:pStyle w:val="a3"/>
        <w:spacing w:line="249" w:lineRule="auto"/>
        <w:sectPr w:rsidR="00D61B91">
          <w:type w:val="continuous"/>
          <w:pgSz w:w="11910" w:h="16840"/>
          <w:pgMar w:top="1920" w:right="850" w:bottom="280" w:left="850" w:header="0" w:footer="1387" w:gutter="0"/>
          <w:cols w:space="720"/>
        </w:sectPr>
      </w:pPr>
    </w:p>
    <w:p w:rsidR="00D61B91" w:rsidRDefault="00AD1018">
      <w:pPr>
        <w:pStyle w:val="a3"/>
        <w:spacing w:before="79" w:line="249" w:lineRule="auto"/>
        <w:ind w:left="170" w:right="450" w:firstLine="0"/>
      </w:pPr>
      <w:r>
        <w:lastRenderedPageBreak/>
        <w:t>готского, Л.Н. Ефименковой, Г.Л. Зайцевой, С.Н. Коноваловой, З.А. Репиной, М.С. Соловейчик, М.П. Сутыри-ной, Е.Л. Томашевой, А.А. Федотова, В.И. Флери и многих других. Значимыми зарубежными учеными явля-ются: Ф. Бахман, Ф. Варбург, С. Гейнике, А. Куссмауль</w:t>
      </w:r>
      <w:r>
        <w:t>, В. Морган, О. Ортон, П. Рашбург и другие [1].</w:t>
      </w:r>
    </w:p>
    <w:p w:rsidR="00D61B91" w:rsidRDefault="00AD1018">
      <w:pPr>
        <w:pStyle w:val="a3"/>
        <w:ind w:left="170" w:right="448"/>
      </w:pPr>
      <w:r>
        <w:t>В работах авторов раскрываются и характеризуются процессы формирования лексической категории речи,</w:t>
      </w:r>
      <w:r>
        <w:rPr>
          <w:spacing w:val="26"/>
        </w:rPr>
        <w:t xml:space="preserve"> </w:t>
      </w:r>
      <w:r>
        <w:t>выступающей</w:t>
      </w:r>
      <w:r>
        <w:rPr>
          <w:spacing w:val="27"/>
        </w:rPr>
        <w:t xml:space="preserve"> </w:t>
      </w:r>
      <w:r>
        <w:t>ключевым</w:t>
      </w:r>
      <w:r>
        <w:rPr>
          <w:spacing w:val="27"/>
        </w:rPr>
        <w:t xml:space="preserve"> </w:t>
      </w:r>
      <w:r>
        <w:t>элементом</w:t>
      </w:r>
      <w:r>
        <w:rPr>
          <w:spacing w:val="29"/>
        </w:rPr>
        <w:t xml:space="preserve"> </w:t>
      </w:r>
      <w:r>
        <w:t>успешной</w:t>
      </w:r>
      <w:r>
        <w:rPr>
          <w:spacing w:val="25"/>
        </w:rPr>
        <w:t xml:space="preserve"> </w:t>
      </w:r>
      <w:r>
        <w:t>коммуникативной</w:t>
      </w:r>
      <w:r>
        <w:rPr>
          <w:spacing w:val="25"/>
        </w:rPr>
        <w:t xml:space="preserve"> </w:t>
      </w:r>
      <w:r>
        <w:t>деятельности</w:t>
      </w:r>
      <w:r>
        <w:rPr>
          <w:spacing w:val="27"/>
        </w:rPr>
        <w:t xml:space="preserve"> </w:t>
      </w:r>
      <w:r>
        <w:t>у</w:t>
      </w:r>
      <w:r>
        <w:rPr>
          <w:spacing w:val="24"/>
        </w:rPr>
        <w:t xml:space="preserve"> </w:t>
      </w:r>
      <w:r>
        <w:t>детей,</w:t>
      </w:r>
      <w:r>
        <w:rPr>
          <w:spacing w:val="26"/>
        </w:rPr>
        <w:t xml:space="preserve"> </w:t>
      </w:r>
      <w:r>
        <w:t>в</w:t>
      </w:r>
      <w:r>
        <w:rPr>
          <w:spacing w:val="25"/>
        </w:rPr>
        <w:t xml:space="preserve"> </w:t>
      </w:r>
      <w:r>
        <w:t>особенности в младшем школьно</w:t>
      </w:r>
      <w:r>
        <w:t>м возрасте с ТНР при использовании дактиля и жестовой речи. Демонстрируется возмож-ность</w:t>
      </w:r>
      <w:r>
        <w:rPr>
          <w:spacing w:val="31"/>
        </w:rPr>
        <w:t xml:space="preserve"> </w:t>
      </w:r>
      <w:r>
        <w:t>воспитания</w:t>
      </w:r>
      <w:r>
        <w:rPr>
          <w:spacing w:val="31"/>
        </w:rPr>
        <w:t xml:space="preserve"> </w:t>
      </w:r>
      <w:r>
        <w:t>и</w:t>
      </w:r>
      <w:r>
        <w:rPr>
          <w:spacing w:val="30"/>
        </w:rPr>
        <w:t xml:space="preserve"> </w:t>
      </w:r>
      <w:r>
        <w:t>обучения</w:t>
      </w:r>
      <w:r>
        <w:rPr>
          <w:spacing w:val="28"/>
        </w:rPr>
        <w:t xml:space="preserve"> </w:t>
      </w:r>
      <w:r>
        <w:t>младших</w:t>
      </w:r>
      <w:r>
        <w:rPr>
          <w:spacing w:val="28"/>
        </w:rPr>
        <w:t xml:space="preserve"> </w:t>
      </w:r>
      <w:r>
        <w:t>школьников</w:t>
      </w:r>
      <w:r>
        <w:rPr>
          <w:spacing w:val="29"/>
        </w:rPr>
        <w:t xml:space="preserve"> </w:t>
      </w:r>
      <w:r>
        <w:t>с</w:t>
      </w:r>
      <w:r>
        <w:rPr>
          <w:spacing w:val="34"/>
        </w:rPr>
        <w:t xml:space="preserve"> </w:t>
      </w:r>
      <w:r>
        <w:t>особенностями</w:t>
      </w:r>
      <w:r>
        <w:rPr>
          <w:spacing w:val="28"/>
        </w:rPr>
        <w:t xml:space="preserve"> </w:t>
      </w:r>
      <w:r>
        <w:t>речевого</w:t>
      </w:r>
      <w:r>
        <w:rPr>
          <w:spacing w:val="30"/>
        </w:rPr>
        <w:t xml:space="preserve"> </w:t>
      </w:r>
      <w:r>
        <w:t>развития</w:t>
      </w:r>
      <w:r>
        <w:rPr>
          <w:spacing w:val="31"/>
        </w:rPr>
        <w:t xml:space="preserve"> </w:t>
      </w:r>
      <w:r>
        <w:t>ввиду</w:t>
      </w:r>
      <w:r>
        <w:rPr>
          <w:spacing w:val="28"/>
        </w:rPr>
        <w:t xml:space="preserve"> </w:t>
      </w:r>
      <w:r>
        <w:t xml:space="preserve">ограничений по состоянию здоровья. Благодаря раскрытию причин возникновения ТНР и возможностей развития речевой функции, становится возможным в работе с детьми младшего школьного возраста применять различные прие-мы и принципы логопедической деятельности, </w:t>
      </w:r>
      <w:r>
        <w:t>направленной на преодоление лексических ограничений, с по-мощью формирования словаря дактильной и жестовой речи [1].</w:t>
      </w:r>
    </w:p>
    <w:p w:rsidR="00D61B91" w:rsidRDefault="00AD1018">
      <w:pPr>
        <w:pStyle w:val="a3"/>
        <w:ind w:left="170" w:right="451"/>
      </w:pPr>
      <w:r>
        <w:rPr>
          <w:b/>
        </w:rPr>
        <w:t xml:space="preserve">Исследовательская часть. </w:t>
      </w:r>
      <w:r>
        <w:t>Понятие «ТНР» по мнению С.Н. Коноваловой представляет собой «стойкие специфические отклонения в формировании компо</w:t>
      </w:r>
      <w:r>
        <w:t>нентов речевой системы, отмечающиеся у детей при со-хранном слухе и интеллекте» [7].</w:t>
      </w:r>
    </w:p>
    <w:p w:rsidR="00D61B91" w:rsidRDefault="00AD1018">
      <w:pPr>
        <w:pStyle w:val="a3"/>
        <w:ind w:left="170" w:right="464"/>
      </w:pPr>
      <w:r>
        <w:t>З.А. Репина в своем пособии описывает уровни и виды тяжелых нарушений речи. Рассмотрим уровни ТНР у детей на рисунке 1.</w:t>
      </w:r>
    </w:p>
    <w:p w:rsidR="00D61B91" w:rsidRDefault="00AD1018">
      <w:pPr>
        <w:pStyle w:val="a3"/>
        <w:spacing w:before="10"/>
        <w:ind w:left="0" w:firstLine="0"/>
        <w:jc w:val="left"/>
        <w:rPr>
          <w:sz w:val="16"/>
        </w:rPr>
      </w:pPr>
      <w:r>
        <w:rPr>
          <w:noProof/>
          <w:sz w:val="16"/>
        </w:rPr>
        <mc:AlternateContent>
          <mc:Choice Requires="wpg">
            <w:drawing>
              <wp:anchor distT="0" distB="0" distL="0" distR="0" simplePos="0" relativeHeight="487604224" behindDoc="1" locked="0" layoutInCell="1" allowOverlap="1">
                <wp:simplePos x="0" y="0"/>
                <wp:positionH relativeFrom="page">
                  <wp:posOffset>678624</wp:posOffset>
                </wp:positionH>
                <wp:positionV relativeFrom="paragraph">
                  <wp:posOffset>139328</wp:posOffset>
                </wp:positionV>
                <wp:extent cx="6088380" cy="2065655"/>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8380" cy="2065655"/>
                          <a:chOff x="0" y="0"/>
                          <a:chExt cx="6088380" cy="2065655"/>
                        </a:xfrm>
                      </wpg:grpSpPr>
                      <pic:pic xmlns:pic="http://schemas.openxmlformats.org/drawingml/2006/picture">
                        <pic:nvPicPr>
                          <pic:cNvPr id="190" name="Image 190"/>
                          <pic:cNvPicPr/>
                        </pic:nvPicPr>
                        <pic:blipFill>
                          <a:blip r:embed="rId164" cstate="print"/>
                          <a:stretch>
                            <a:fillRect/>
                          </a:stretch>
                        </pic:blipFill>
                        <pic:spPr>
                          <a:xfrm>
                            <a:off x="2994596" y="393509"/>
                            <a:ext cx="98932" cy="82423"/>
                          </a:xfrm>
                          <a:prstGeom prst="rect">
                            <a:avLst/>
                          </a:prstGeom>
                        </pic:spPr>
                      </pic:pic>
                      <wps:wsp>
                        <wps:cNvPr id="191" name="Graphic 191"/>
                        <wps:cNvSpPr/>
                        <wps:spPr>
                          <a:xfrm>
                            <a:off x="7810" y="489648"/>
                            <a:ext cx="6072505" cy="513080"/>
                          </a:xfrm>
                          <a:custGeom>
                            <a:avLst/>
                            <a:gdLst/>
                            <a:ahLst/>
                            <a:cxnLst/>
                            <a:rect l="l" t="t" r="r" b="b"/>
                            <a:pathLst>
                              <a:path w="6072505" h="513080">
                                <a:moveTo>
                                  <a:pt x="0" y="51307"/>
                                </a:moveTo>
                                <a:lnTo>
                                  <a:pt x="4028" y="31343"/>
                                </a:lnTo>
                                <a:lnTo>
                                  <a:pt x="15014" y="15033"/>
                                </a:lnTo>
                                <a:lnTo>
                                  <a:pt x="31311" y="4034"/>
                                </a:lnTo>
                                <a:lnTo>
                                  <a:pt x="51269" y="0"/>
                                </a:lnTo>
                                <a:lnTo>
                                  <a:pt x="6021196" y="0"/>
                                </a:lnTo>
                                <a:lnTo>
                                  <a:pt x="6041161" y="4034"/>
                                </a:lnTo>
                                <a:lnTo>
                                  <a:pt x="6057471" y="15033"/>
                                </a:lnTo>
                                <a:lnTo>
                                  <a:pt x="6068470" y="31343"/>
                                </a:lnTo>
                                <a:lnTo>
                                  <a:pt x="6072505" y="51307"/>
                                </a:lnTo>
                                <a:lnTo>
                                  <a:pt x="6072505" y="461390"/>
                                </a:lnTo>
                                <a:lnTo>
                                  <a:pt x="6068470" y="481355"/>
                                </a:lnTo>
                                <a:lnTo>
                                  <a:pt x="6057471" y="497665"/>
                                </a:lnTo>
                                <a:lnTo>
                                  <a:pt x="6041161" y="508664"/>
                                </a:lnTo>
                                <a:lnTo>
                                  <a:pt x="6021196" y="512698"/>
                                </a:lnTo>
                                <a:lnTo>
                                  <a:pt x="51269" y="512698"/>
                                </a:lnTo>
                                <a:lnTo>
                                  <a:pt x="31311" y="508664"/>
                                </a:lnTo>
                                <a:lnTo>
                                  <a:pt x="15014" y="497665"/>
                                </a:lnTo>
                                <a:lnTo>
                                  <a:pt x="4028" y="481355"/>
                                </a:lnTo>
                                <a:lnTo>
                                  <a:pt x="0" y="461390"/>
                                </a:lnTo>
                                <a:lnTo>
                                  <a:pt x="0" y="51307"/>
                                </a:lnTo>
                                <a:close/>
                              </a:path>
                            </a:pathLst>
                          </a:custGeom>
                          <a:ln w="12700">
                            <a:solidFill>
                              <a:srgbClr val="3C67B0"/>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65" cstate="print"/>
                          <a:stretch>
                            <a:fillRect/>
                          </a:stretch>
                        </pic:blipFill>
                        <pic:spPr>
                          <a:xfrm>
                            <a:off x="2994596" y="1016063"/>
                            <a:ext cx="98932" cy="82422"/>
                          </a:xfrm>
                          <a:prstGeom prst="rect">
                            <a:avLst/>
                          </a:prstGeom>
                        </pic:spPr>
                      </pic:pic>
                      <wps:wsp>
                        <wps:cNvPr id="193" name="Graphic 193"/>
                        <wps:cNvSpPr/>
                        <wps:spPr>
                          <a:xfrm>
                            <a:off x="7810" y="1112202"/>
                            <a:ext cx="6072505" cy="469900"/>
                          </a:xfrm>
                          <a:custGeom>
                            <a:avLst/>
                            <a:gdLst/>
                            <a:ahLst/>
                            <a:cxnLst/>
                            <a:rect l="l" t="t" r="r" b="b"/>
                            <a:pathLst>
                              <a:path w="6072505" h="469900">
                                <a:moveTo>
                                  <a:pt x="0" y="46989"/>
                                </a:moveTo>
                                <a:lnTo>
                                  <a:pt x="3689" y="28717"/>
                                </a:lnTo>
                                <a:lnTo>
                                  <a:pt x="13750" y="13779"/>
                                </a:lnTo>
                                <a:lnTo>
                                  <a:pt x="28675" y="3698"/>
                                </a:lnTo>
                                <a:lnTo>
                                  <a:pt x="46951" y="0"/>
                                </a:lnTo>
                                <a:lnTo>
                                  <a:pt x="6025515" y="0"/>
                                </a:lnTo>
                                <a:lnTo>
                                  <a:pt x="6043787" y="3698"/>
                                </a:lnTo>
                                <a:lnTo>
                                  <a:pt x="6058725" y="13779"/>
                                </a:lnTo>
                                <a:lnTo>
                                  <a:pt x="6068806" y="28717"/>
                                </a:lnTo>
                                <a:lnTo>
                                  <a:pt x="6072505" y="46989"/>
                                </a:lnTo>
                                <a:lnTo>
                                  <a:pt x="6072505" y="422655"/>
                                </a:lnTo>
                                <a:lnTo>
                                  <a:pt x="6068806" y="440908"/>
                                </a:lnTo>
                                <a:lnTo>
                                  <a:pt x="6058725" y="455802"/>
                                </a:lnTo>
                                <a:lnTo>
                                  <a:pt x="6043787" y="465839"/>
                                </a:lnTo>
                                <a:lnTo>
                                  <a:pt x="6025515" y="469518"/>
                                </a:lnTo>
                                <a:lnTo>
                                  <a:pt x="46951" y="469518"/>
                                </a:lnTo>
                                <a:lnTo>
                                  <a:pt x="28675" y="465839"/>
                                </a:lnTo>
                                <a:lnTo>
                                  <a:pt x="13750" y="455802"/>
                                </a:lnTo>
                                <a:lnTo>
                                  <a:pt x="3689" y="440908"/>
                                </a:lnTo>
                                <a:lnTo>
                                  <a:pt x="0" y="422655"/>
                                </a:lnTo>
                                <a:lnTo>
                                  <a:pt x="0" y="46989"/>
                                </a:lnTo>
                                <a:close/>
                              </a:path>
                            </a:pathLst>
                          </a:custGeom>
                          <a:ln w="12700">
                            <a:solidFill>
                              <a:srgbClr val="3C67B0"/>
                            </a:solidFill>
                            <a:prstDash val="solid"/>
                          </a:ln>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66" cstate="print"/>
                          <a:stretch>
                            <a:fillRect/>
                          </a:stretch>
                        </pic:blipFill>
                        <pic:spPr>
                          <a:xfrm>
                            <a:off x="2994596" y="1595564"/>
                            <a:ext cx="98932" cy="82423"/>
                          </a:xfrm>
                          <a:prstGeom prst="rect">
                            <a:avLst/>
                          </a:prstGeom>
                        </pic:spPr>
                      </pic:pic>
                      <wps:wsp>
                        <wps:cNvPr id="195" name="Textbox 195"/>
                        <wps:cNvSpPr txBox="1"/>
                        <wps:spPr>
                          <a:xfrm>
                            <a:off x="7810" y="1691703"/>
                            <a:ext cx="6072505" cy="365760"/>
                          </a:xfrm>
                          <a:prstGeom prst="rect">
                            <a:avLst/>
                          </a:prstGeom>
                          <a:ln w="15575">
                            <a:solidFill>
                              <a:srgbClr val="3C67B0"/>
                            </a:solidFill>
                            <a:prstDash val="solid"/>
                          </a:ln>
                        </wps:spPr>
                        <wps:txbx>
                          <w:txbxContent>
                            <w:p w:rsidR="00D61B91" w:rsidRDefault="00AD1018">
                              <w:pPr>
                                <w:spacing w:before="144"/>
                                <w:ind w:left="70"/>
                                <w:rPr>
                                  <w:sz w:val="21"/>
                                </w:rPr>
                              </w:pPr>
                              <w:r>
                                <w:rPr>
                                  <w:b/>
                                  <w:sz w:val="21"/>
                                </w:rPr>
                                <w:t>Четвертый</w:t>
                              </w:r>
                              <w:r>
                                <w:rPr>
                                  <w:b/>
                                  <w:spacing w:val="-13"/>
                                  <w:sz w:val="21"/>
                                </w:rPr>
                                <w:t xml:space="preserve"> </w:t>
                              </w:r>
                              <w:r>
                                <w:rPr>
                                  <w:b/>
                                  <w:sz w:val="21"/>
                                </w:rPr>
                                <w:t>уровень:</w:t>
                              </w:r>
                              <w:r>
                                <w:rPr>
                                  <w:b/>
                                  <w:spacing w:val="-9"/>
                                  <w:sz w:val="21"/>
                                </w:rPr>
                                <w:t xml:space="preserve"> </w:t>
                              </w:r>
                              <w:r>
                                <w:rPr>
                                  <w:sz w:val="21"/>
                                </w:rPr>
                                <w:t>у</w:t>
                              </w:r>
                              <w:r>
                                <w:rPr>
                                  <w:spacing w:val="-3"/>
                                  <w:sz w:val="21"/>
                                </w:rPr>
                                <w:t xml:space="preserve"> </w:t>
                              </w:r>
                              <w:r>
                                <w:rPr>
                                  <w:sz w:val="21"/>
                                </w:rPr>
                                <w:t>ребенка</w:t>
                              </w:r>
                              <w:r>
                                <w:rPr>
                                  <w:spacing w:val="-8"/>
                                  <w:sz w:val="21"/>
                                </w:rPr>
                                <w:t xml:space="preserve"> </w:t>
                              </w:r>
                              <w:r>
                                <w:rPr>
                                  <w:sz w:val="21"/>
                                </w:rPr>
                                <w:t>развернутая</w:t>
                              </w:r>
                              <w:r>
                                <w:rPr>
                                  <w:spacing w:val="-4"/>
                                  <w:sz w:val="21"/>
                                </w:rPr>
                                <w:t xml:space="preserve"> </w:t>
                              </w:r>
                              <w:r>
                                <w:rPr>
                                  <w:sz w:val="21"/>
                                </w:rPr>
                                <w:t>речь</w:t>
                              </w:r>
                              <w:r>
                                <w:rPr>
                                  <w:spacing w:val="-5"/>
                                  <w:sz w:val="21"/>
                                </w:rPr>
                                <w:t xml:space="preserve"> </w:t>
                              </w:r>
                              <w:r>
                                <w:rPr>
                                  <w:sz w:val="21"/>
                                </w:rPr>
                                <w:t>с</w:t>
                              </w:r>
                              <w:r>
                                <w:rPr>
                                  <w:spacing w:val="-4"/>
                                  <w:sz w:val="21"/>
                                </w:rPr>
                                <w:t xml:space="preserve"> </w:t>
                              </w:r>
                              <w:r>
                                <w:rPr>
                                  <w:sz w:val="21"/>
                                </w:rPr>
                                <w:t>элементами</w:t>
                              </w:r>
                              <w:r>
                                <w:rPr>
                                  <w:spacing w:val="-9"/>
                                  <w:sz w:val="21"/>
                                </w:rPr>
                                <w:t xml:space="preserve"> </w:t>
                              </w:r>
                              <w:r>
                                <w:rPr>
                                  <w:sz w:val="21"/>
                                </w:rPr>
                                <w:t>недоразвитого</w:t>
                              </w:r>
                              <w:r>
                                <w:rPr>
                                  <w:spacing w:val="-10"/>
                                  <w:sz w:val="21"/>
                                </w:rPr>
                                <w:t xml:space="preserve"> </w:t>
                              </w:r>
                              <w:r>
                                <w:rPr>
                                  <w:sz w:val="21"/>
                                </w:rPr>
                                <w:t>языкового</w:t>
                              </w:r>
                              <w:r>
                                <w:rPr>
                                  <w:spacing w:val="-9"/>
                                  <w:sz w:val="21"/>
                                </w:rPr>
                                <w:t xml:space="preserve"> </w:t>
                              </w:r>
                              <w:r>
                                <w:rPr>
                                  <w:spacing w:val="-2"/>
                                  <w:sz w:val="21"/>
                                </w:rPr>
                                <w:t>аппарата.</w:t>
                              </w:r>
                            </w:p>
                          </w:txbxContent>
                        </wps:txbx>
                        <wps:bodyPr wrap="square" lIns="0" tIns="0" rIns="0" bIns="0" rtlCol="0">
                          <a:noAutofit/>
                        </wps:bodyPr>
                      </wps:wsp>
                      <wps:wsp>
                        <wps:cNvPr id="196" name="Textbox 196"/>
                        <wps:cNvSpPr txBox="1"/>
                        <wps:spPr>
                          <a:xfrm>
                            <a:off x="16005" y="1122267"/>
                            <a:ext cx="6056630" cy="449580"/>
                          </a:xfrm>
                          <a:prstGeom prst="rect">
                            <a:avLst/>
                          </a:prstGeom>
                        </wps:spPr>
                        <wps:txbx>
                          <w:txbxContent>
                            <w:p w:rsidR="00D61B91" w:rsidRDefault="00AD1018">
                              <w:pPr>
                                <w:spacing w:before="136" w:line="213" w:lineRule="auto"/>
                                <w:ind w:left="74" w:right="67"/>
                                <w:rPr>
                                  <w:sz w:val="21"/>
                                </w:rPr>
                              </w:pPr>
                              <w:r>
                                <w:rPr>
                                  <w:b/>
                                  <w:sz w:val="21"/>
                                </w:rPr>
                                <w:t>Третий</w:t>
                              </w:r>
                              <w:r>
                                <w:rPr>
                                  <w:b/>
                                  <w:spacing w:val="40"/>
                                  <w:sz w:val="21"/>
                                </w:rPr>
                                <w:t xml:space="preserve"> </w:t>
                              </w:r>
                              <w:r>
                                <w:rPr>
                                  <w:b/>
                                  <w:sz w:val="21"/>
                                </w:rPr>
                                <w:t>уровень:</w:t>
                              </w:r>
                              <w:r>
                                <w:rPr>
                                  <w:b/>
                                  <w:spacing w:val="40"/>
                                  <w:sz w:val="21"/>
                                </w:rPr>
                                <w:t xml:space="preserve"> </w:t>
                              </w:r>
                              <w:r>
                                <w:rPr>
                                  <w:sz w:val="21"/>
                                </w:rPr>
                                <w:t>ребенок</w:t>
                              </w:r>
                              <w:r>
                                <w:rPr>
                                  <w:spacing w:val="40"/>
                                  <w:sz w:val="21"/>
                                </w:rPr>
                                <w:t xml:space="preserve"> </w:t>
                              </w:r>
                              <w:r>
                                <w:rPr>
                                  <w:sz w:val="21"/>
                                </w:rPr>
                                <w:t>разговаривает</w:t>
                              </w:r>
                              <w:r>
                                <w:rPr>
                                  <w:spacing w:val="40"/>
                                  <w:sz w:val="21"/>
                                </w:rPr>
                                <w:t xml:space="preserve"> </w:t>
                              </w:r>
                              <w:r>
                                <w:rPr>
                                  <w:sz w:val="21"/>
                                </w:rPr>
                                <w:t>развернутыми</w:t>
                              </w:r>
                              <w:r>
                                <w:rPr>
                                  <w:spacing w:val="40"/>
                                  <w:sz w:val="21"/>
                                </w:rPr>
                                <w:t xml:space="preserve"> </w:t>
                              </w:r>
                              <w:r>
                                <w:rPr>
                                  <w:sz w:val="21"/>
                                </w:rPr>
                                <w:t>фразами,</w:t>
                              </w:r>
                              <w:r>
                                <w:rPr>
                                  <w:spacing w:val="40"/>
                                  <w:sz w:val="21"/>
                                </w:rPr>
                                <w:t xml:space="preserve"> </w:t>
                              </w:r>
                              <w:r>
                                <w:rPr>
                                  <w:sz w:val="21"/>
                                </w:rPr>
                                <w:t>но</w:t>
                              </w:r>
                              <w:r>
                                <w:rPr>
                                  <w:spacing w:val="40"/>
                                  <w:sz w:val="21"/>
                                </w:rPr>
                                <w:t xml:space="preserve"> </w:t>
                              </w:r>
                              <w:r>
                                <w:rPr>
                                  <w:sz w:val="21"/>
                                </w:rPr>
                                <w:t>у</w:t>
                              </w:r>
                              <w:r>
                                <w:rPr>
                                  <w:spacing w:val="40"/>
                                  <w:sz w:val="21"/>
                                </w:rPr>
                                <w:t xml:space="preserve"> </w:t>
                              </w:r>
                              <w:r>
                                <w:rPr>
                                  <w:sz w:val="21"/>
                                </w:rPr>
                                <w:t>его</w:t>
                              </w:r>
                              <w:r>
                                <w:rPr>
                                  <w:spacing w:val="40"/>
                                  <w:sz w:val="21"/>
                                </w:rPr>
                                <w:t xml:space="preserve"> </w:t>
                              </w:r>
                              <w:r>
                                <w:rPr>
                                  <w:sz w:val="21"/>
                                </w:rPr>
                                <w:t>речи</w:t>
                              </w:r>
                              <w:r>
                                <w:rPr>
                                  <w:spacing w:val="40"/>
                                  <w:sz w:val="21"/>
                                </w:rPr>
                                <w:t xml:space="preserve"> </w:t>
                              </w:r>
                              <w:r>
                                <w:rPr>
                                  <w:sz w:val="21"/>
                                </w:rPr>
                                <w:t>есть</w:t>
                              </w:r>
                              <w:r>
                                <w:rPr>
                                  <w:spacing w:val="40"/>
                                  <w:sz w:val="21"/>
                                </w:rPr>
                                <w:t xml:space="preserve"> </w:t>
                              </w:r>
                              <w:r>
                                <w:rPr>
                                  <w:sz w:val="21"/>
                                </w:rPr>
                                <w:t>выраженные</w:t>
                              </w:r>
                              <w:r>
                                <w:rPr>
                                  <w:spacing w:val="40"/>
                                  <w:sz w:val="21"/>
                                </w:rPr>
                                <w:t xml:space="preserve"> </w:t>
                              </w:r>
                              <w:r>
                                <w:rPr>
                                  <w:sz w:val="21"/>
                                </w:rPr>
                                <w:t>признаки лексико-грамматического и фонетико-фонематического недоразвития.</w:t>
                              </w:r>
                            </w:p>
                          </w:txbxContent>
                        </wps:txbx>
                        <wps:bodyPr wrap="square" lIns="0" tIns="0" rIns="0" bIns="0" rtlCol="0">
                          <a:noAutofit/>
                        </wps:bodyPr>
                      </wps:wsp>
                      <wps:wsp>
                        <wps:cNvPr id="197" name="Textbox 197"/>
                        <wps:cNvSpPr txBox="1"/>
                        <wps:spPr>
                          <a:xfrm>
                            <a:off x="16174" y="500340"/>
                            <a:ext cx="6055995" cy="491490"/>
                          </a:xfrm>
                          <a:prstGeom prst="rect">
                            <a:avLst/>
                          </a:prstGeom>
                        </wps:spPr>
                        <wps:txbx>
                          <w:txbxContent>
                            <w:p w:rsidR="00D61B91" w:rsidRDefault="00AD1018">
                              <w:pPr>
                                <w:spacing w:before="169" w:line="213" w:lineRule="auto"/>
                                <w:ind w:left="76" w:right="69"/>
                                <w:rPr>
                                  <w:sz w:val="21"/>
                                </w:rPr>
                              </w:pPr>
                              <w:r>
                                <w:rPr>
                                  <w:b/>
                                  <w:sz w:val="21"/>
                                </w:rPr>
                                <w:t xml:space="preserve">Второй уровень: </w:t>
                              </w:r>
                              <w:r>
                                <w:rPr>
                                  <w:sz w:val="21"/>
                                </w:rPr>
                                <w:t>ребенок разговаривает простыми общеупотребительными словами, его речь не соот-ветствует возрастной норме.</w:t>
                              </w:r>
                            </w:p>
                          </w:txbxContent>
                        </wps:txbx>
                        <wps:bodyPr wrap="square" lIns="0" tIns="0" rIns="0" bIns="0" rtlCol="0">
                          <a:noAutofit/>
                        </wps:bodyPr>
                      </wps:wsp>
                      <wps:wsp>
                        <wps:cNvPr id="198" name="Textbox 198"/>
                        <wps:cNvSpPr txBox="1"/>
                        <wps:spPr>
                          <a:xfrm>
                            <a:off x="7810" y="7810"/>
                            <a:ext cx="6072505" cy="372110"/>
                          </a:xfrm>
                          <a:prstGeom prst="rect">
                            <a:avLst/>
                          </a:prstGeom>
                          <a:ln w="15621">
                            <a:solidFill>
                              <a:srgbClr val="3C67B0"/>
                            </a:solidFill>
                            <a:prstDash val="solid"/>
                          </a:ln>
                        </wps:spPr>
                        <wps:txbx>
                          <w:txbxContent>
                            <w:p w:rsidR="00D61B91" w:rsidRDefault="00AD1018">
                              <w:pPr>
                                <w:spacing w:before="149"/>
                                <w:ind w:left="71"/>
                                <w:rPr>
                                  <w:sz w:val="21"/>
                                </w:rPr>
                              </w:pPr>
                              <w:r>
                                <w:rPr>
                                  <w:b/>
                                  <w:sz w:val="21"/>
                                </w:rPr>
                                <w:t>Первый</w:t>
                              </w:r>
                              <w:r>
                                <w:rPr>
                                  <w:b/>
                                  <w:spacing w:val="-9"/>
                                  <w:sz w:val="21"/>
                                </w:rPr>
                                <w:t xml:space="preserve"> </w:t>
                              </w:r>
                              <w:r>
                                <w:rPr>
                                  <w:b/>
                                  <w:sz w:val="21"/>
                                </w:rPr>
                                <w:t>уровень:</w:t>
                              </w:r>
                              <w:r>
                                <w:rPr>
                                  <w:b/>
                                  <w:spacing w:val="-9"/>
                                  <w:sz w:val="21"/>
                                </w:rPr>
                                <w:t xml:space="preserve"> </w:t>
                              </w:r>
                              <w:r>
                                <w:rPr>
                                  <w:sz w:val="21"/>
                                </w:rPr>
                                <w:t>ребенок</w:t>
                              </w:r>
                              <w:r>
                                <w:rPr>
                                  <w:spacing w:val="-7"/>
                                  <w:sz w:val="21"/>
                                </w:rPr>
                                <w:t xml:space="preserve"> </w:t>
                              </w:r>
                              <w:r>
                                <w:rPr>
                                  <w:sz w:val="21"/>
                                </w:rPr>
                                <w:t>не</w:t>
                              </w:r>
                              <w:r>
                                <w:rPr>
                                  <w:spacing w:val="-3"/>
                                  <w:sz w:val="21"/>
                                </w:rPr>
                                <w:t xml:space="preserve"> </w:t>
                              </w:r>
                              <w:r>
                                <w:rPr>
                                  <w:sz w:val="21"/>
                                </w:rPr>
                                <w:t>разговаривает,</w:t>
                              </w:r>
                              <w:r>
                                <w:rPr>
                                  <w:spacing w:val="-10"/>
                                  <w:sz w:val="21"/>
                                </w:rPr>
                                <w:t xml:space="preserve"> </w:t>
                              </w:r>
                              <w:r>
                                <w:rPr>
                                  <w:sz w:val="21"/>
                                </w:rPr>
                                <w:t>издает</w:t>
                              </w:r>
                              <w:r>
                                <w:rPr>
                                  <w:spacing w:val="-6"/>
                                  <w:sz w:val="21"/>
                                </w:rPr>
                                <w:t xml:space="preserve"> </w:t>
                              </w:r>
                              <w:r>
                                <w:rPr>
                                  <w:sz w:val="21"/>
                                </w:rPr>
                                <w:t>звуки,</w:t>
                              </w:r>
                              <w:r>
                                <w:rPr>
                                  <w:spacing w:val="-3"/>
                                  <w:sz w:val="21"/>
                                </w:rPr>
                                <w:t xml:space="preserve"> </w:t>
                              </w:r>
                              <w:r>
                                <w:rPr>
                                  <w:sz w:val="21"/>
                                </w:rPr>
                                <w:t>сопровождает</w:t>
                              </w:r>
                              <w:r>
                                <w:rPr>
                                  <w:spacing w:val="-9"/>
                                  <w:sz w:val="21"/>
                                </w:rPr>
                                <w:t xml:space="preserve"> </w:t>
                              </w:r>
                              <w:r>
                                <w:rPr>
                                  <w:sz w:val="21"/>
                                </w:rPr>
                                <w:t>их</w:t>
                              </w:r>
                              <w:r>
                                <w:rPr>
                                  <w:spacing w:val="-5"/>
                                  <w:sz w:val="21"/>
                                </w:rPr>
                                <w:t xml:space="preserve"> </w:t>
                              </w:r>
                              <w:r>
                                <w:rPr>
                                  <w:sz w:val="21"/>
                                </w:rPr>
                                <w:t>жестами</w:t>
                              </w:r>
                              <w:r>
                                <w:rPr>
                                  <w:spacing w:val="-7"/>
                                  <w:sz w:val="21"/>
                                </w:rPr>
                                <w:t xml:space="preserve"> </w:t>
                              </w:r>
                              <w:r>
                                <w:rPr>
                                  <w:sz w:val="21"/>
                                </w:rPr>
                                <w:t>и</w:t>
                              </w:r>
                              <w:r>
                                <w:rPr>
                                  <w:spacing w:val="-3"/>
                                  <w:sz w:val="21"/>
                                </w:rPr>
                                <w:t xml:space="preserve"> </w:t>
                              </w:r>
                              <w:r>
                                <w:rPr>
                                  <w:spacing w:val="-2"/>
                                  <w:sz w:val="21"/>
                                </w:rPr>
                                <w:t>мимикой.</w:t>
                              </w:r>
                            </w:p>
                          </w:txbxContent>
                        </wps:txbx>
                        <wps:bodyPr wrap="square" lIns="0" tIns="0" rIns="0" bIns="0" rtlCol="0">
                          <a:noAutofit/>
                        </wps:bodyPr>
                      </wps:wsp>
                    </wpg:wgp>
                  </a:graphicData>
                </a:graphic>
              </wp:anchor>
            </w:drawing>
          </mc:Choice>
          <mc:Fallback>
            <w:pict>
              <v:group id="Group 189" o:spid="_x0000_s1102" style="position:absolute;margin-left:53.45pt;margin-top:10.95pt;width:479.4pt;height:162.65pt;z-index:-15712256;mso-wrap-distance-left:0;mso-wrap-distance-right:0;mso-position-horizontal-relative:page;mso-position-vertical-relative:text" coordsize="60883,20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">
                <v:shape id="Image 190" o:spid="_x0000_s1103" type="#_x0000_t75" style="position:absolute;left:29945;top:3935;width:990;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">
                  <v:imagedata r:id="rId167" o:title=""/>
                </v:shape>
                <v:shape id="Graphic 191" o:spid="_x0000_s1104" style="position:absolute;left:78;top:4896;width:60725;height:5131;visibility:visible;mso-wrap-style:square;v-text-anchor:top" coordsize="6072505,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" path="m,51307l4028,31343,15014,15033,31311,4034,51269,,6021196,r19965,4034l6057471,15033r10999,16310l6072505,51307r,410083l6068470,481355r-10999,16310l6041161,508664r-19965,4034l51269,512698,31311,508664,15014,497665,4028,481355,,461390,,51307xe" filled="f" strokecolor="#3c67b0" strokeweight="1pt">
                  <v:path arrowok="t"/>
                </v:shape>
                <v:shape id="Image 192" o:spid="_x0000_s1105" type="#_x0000_t75" style="position:absolute;left:29945;top:10160;width:990;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">
                  <v:imagedata r:id="rId168" o:title=""/>
                </v:shape>
                <v:shape id="Graphic 193" o:spid="_x0000_s1106" style="position:absolute;left:78;top:11122;width:60725;height:4699;visibility:visible;mso-wrap-style:square;v-text-anchor:top" coordsize="607250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" path="m,46989l3689,28717,13750,13779,28675,3698,46951,,6025515,r18272,3698l6058725,13779r10081,14938l6072505,46989r,375666l6068806,440908r-10081,14894l6043787,465839r-18272,3679l46951,469518,28675,465839,13750,455802,3689,440908,,422655,,46989xe" filled="f" strokecolor="#3c67b0" strokeweight="1pt">
                  <v:path arrowok="t"/>
                </v:shape>
                <v:shape id="Image 194" o:spid="_x0000_s1107" type="#_x0000_t75" style="position:absolute;left:29945;top:15955;width:990;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">
                  <v:imagedata r:id="rId169" o:title=""/>
                </v:shape>
                <v:shape id="Textbox 195" o:spid="_x0000_s1108" type="#_x0000_t202" style="position:absolute;left:78;top:16917;width:60725;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" filled="f" strokecolor="#3c67b0" strokeweight=".43264mm">
                  <v:textbox inset="0,0,0,0">
                    <w:txbxContent>
                      <w:p w:rsidR="00D61B91" w:rsidRDefault="00AD1018">
                        <w:pPr>
                          <w:spacing w:before="144"/>
                          <w:ind w:left="70"/>
                          <w:rPr>
                            <w:sz w:val="21"/>
                          </w:rPr>
                        </w:pPr>
                        <w:r>
                          <w:rPr>
                            <w:b/>
                            <w:sz w:val="21"/>
                          </w:rPr>
                          <w:t>Четвертый</w:t>
                        </w:r>
                        <w:r>
                          <w:rPr>
                            <w:b/>
                            <w:spacing w:val="-13"/>
                            <w:sz w:val="21"/>
                          </w:rPr>
                          <w:t xml:space="preserve"> </w:t>
                        </w:r>
                        <w:r>
                          <w:rPr>
                            <w:b/>
                            <w:sz w:val="21"/>
                          </w:rPr>
                          <w:t>уровень:</w:t>
                        </w:r>
                        <w:r>
                          <w:rPr>
                            <w:b/>
                            <w:spacing w:val="-9"/>
                            <w:sz w:val="21"/>
                          </w:rPr>
                          <w:t xml:space="preserve"> </w:t>
                        </w:r>
                        <w:r>
                          <w:rPr>
                            <w:sz w:val="21"/>
                          </w:rPr>
                          <w:t>у</w:t>
                        </w:r>
                        <w:r>
                          <w:rPr>
                            <w:spacing w:val="-3"/>
                            <w:sz w:val="21"/>
                          </w:rPr>
                          <w:t xml:space="preserve"> </w:t>
                        </w:r>
                        <w:r>
                          <w:rPr>
                            <w:sz w:val="21"/>
                          </w:rPr>
                          <w:t>ребенка</w:t>
                        </w:r>
                        <w:r>
                          <w:rPr>
                            <w:spacing w:val="-8"/>
                            <w:sz w:val="21"/>
                          </w:rPr>
                          <w:t xml:space="preserve"> </w:t>
                        </w:r>
                        <w:r>
                          <w:rPr>
                            <w:sz w:val="21"/>
                          </w:rPr>
                          <w:t>развернутая</w:t>
                        </w:r>
                        <w:r>
                          <w:rPr>
                            <w:spacing w:val="-4"/>
                            <w:sz w:val="21"/>
                          </w:rPr>
                          <w:t xml:space="preserve"> </w:t>
                        </w:r>
                        <w:r>
                          <w:rPr>
                            <w:sz w:val="21"/>
                          </w:rPr>
                          <w:t>речь</w:t>
                        </w:r>
                        <w:r>
                          <w:rPr>
                            <w:spacing w:val="-5"/>
                            <w:sz w:val="21"/>
                          </w:rPr>
                          <w:t xml:space="preserve"> </w:t>
                        </w:r>
                        <w:r>
                          <w:rPr>
                            <w:sz w:val="21"/>
                          </w:rPr>
                          <w:t>с</w:t>
                        </w:r>
                        <w:r>
                          <w:rPr>
                            <w:spacing w:val="-4"/>
                            <w:sz w:val="21"/>
                          </w:rPr>
                          <w:t xml:space="preserve"> </w:t>
                        </w:r>
                        <w:r>
                          <w:rPr>
                            <w:sz w:val="21"/>
                          </w:rPr>
                          <w:t>элементами</w:t>
                        </w:r>
                        <w:r>
                          <w:rPr>
                            <w:spacing w:val="-9"/>
                            <w:sz w:val="21"/>
                          </w:rPr>
                          <w:t xml:space="preserve"> </w:t>
                        </w:r>
                        <w:r>
                          <w:rPr>
                            <w:sz w:val="21"/>
                          </w:rPr>
                          <w:t>недоразвитого</w:t>
                        </w:r>
                        <w:r>
                          <w:rPr>
                            <w:spacing w:val="-10"/>
                            <w:sz w:val="21"/>
                          </w:rPr>
                          <w:t xml:space="preserve"> </w:t>
                        </w:r>
                        <w:r>
                          <w:rPr>
                            <w:sz w:val="21"/>
                          </w:rPr>
                          <w:t>языкового</w:t>
                        </w:r>
                        <w:r>
                          <w:rPr>
                            <w:spacing w:val="-9"/>
                            <w:sz w:val="21"/>
                          </w:rPr>
                          <w:t xml:space="preserve"> </w:t>
                        </w:r>
                        <w:r>
                          <w:rPr>
                            <w:spacing w:val="-2"/>
                            <w:sz w:val="21"/>
                          </w:rPr>
                          <w:t>аппарата.</w:t>
                        </w:r>
                      </w:p>
                    </w:txbxContent>
                  </v:textbox>
                </v:shape>
                <v:shape id="Textbox 196" o:spid="_x0000_s1109" type="#_x0000_t202" style="position:absolute;left:160;top:11222;width:60566;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D61B91" w:rsidRDefault="00AD1018">
                        <w:pPr>
                          <w:spacing w:before="136" w:line="213" w:lineRule="auto"/>
                          <w:ind w:left="74" w:right="67"/>
                          <w:rPr>
                            <w:sz w:val="21"/>
                          </w:rPr>
                        </w:pPr>
                        <w:r>
                          <w:rPr>
                            <w:b/>
                            <w:sz w:val="21"/>
                          </w:rPr>
                          <w:t>Третий</w:t>
                        </w:r>
                        <w:r>
                          <w:rPr>
                            <w:b/>
                            <w:spacing w:val="40"/>
                            <w:sz w:val="21"/>
                          </w:rPr>
                          <w:t xml:space="preserve"> </w:t>
                        </w:r>
                        <w:r>
                          <w:rPr>
                            <w:b/>
                            <w:sz w:val="21"/>
                          </w:rPr>
                          <w:t>уровень:</w:t>
                        </w:r>
                        <w:r>
                          <w:rPr>
                            <w:b/>
                            <w:spacing w:val="40"/>
                            <w:sz w:val="21"/>
                          </w:rPr>
                          <w:t xml:space="preserve"> </w:t>
                        </w:r>
                        <w:r>
                          <w:rPr>
                            <w:sz w:val="21"/>
                          </w:rPr>
                          <w:t>ребенок</w:t>
                        </w:r>
                        <w:r>
                          <w:rPr>
                            <w:spacing w:val="40"/>
                            <w:sz w:val="21"/>
                          </w:rPr>
                          <w:t xml:space="preserve"> </w:t>
                        </w:r>
                        <w:r>
                          <w:rPr>
                            <w:sz w:val="21"/>
                          </w:rPr>
                          <w:t>разговаривает</w:t>
                        </w:r>
                        <w:r>
                          <w:rPr>
                            <w:spacing w:val="40"/>
                            <w:sz w:val="21"/>
                          </w:rPr>
                          <w:t xml:space="preserve"> </w:t>
                        </w:r>
                        <w:r>
                          <w:rPr>
                            <w:sz w:val="21"/>
                          </w:rPr>
                          <w:t>развернутыми</w:t>
                        </w:r>
                        <w:r>
                          <w:rPr>
                            <w:spacing w:val="40"/>
                            <w:sz w:val="21"/>
                          </w:rPr>
                          <w:t xml:space="preserve"> </w:t>
                        </w:r>
                        <w:r>
                          <w:rPr>
                            <w:sz w:val="21"/>
                          </w:rPr>
                          <w:t>фразами,</w:t>
                        </w:r>
                        <w:r>
                          <w:rPr>
                            <w:spacing w:val="40"/>
                            <w:sz w:val="21"/>
                          </w:rPr>
                          <w:t xml:space="preserve"> </w:t>
                        </w:r>
                        <w:r>
                          <w:rPr>
                            <w:sz w:val="21"/>
                          </w:rPr>
                          <w:t>но</w:t>
                        </w:r>
                        <w:r>
                          <w:rPr>
                            <w:spacing w:val="40"/>
                            <w:sz w:val="21"/>
                          </w:rPr>
                          <w:t xml:space="preserve"> </w:t>
                        </w:r>
                        <w:r>
                          <w:rPr>
                            <w:sz w:val="21"/>
                          </w:rPr>
                          <w:t>у</w:t>
                        </w:r>
                        <w:r>
                          <w:rPr>
                            <w:spacing w:val="40"/>
                            <w:sz w:val="21"/>
                          </w:rPr>
                          <w:t xml:space="preserve"> </w:t>
                        </w:r>
                        <w:r>
                          <w:rPr>
                            <w:sz w:val="21"/>
                          </w:rPr>
                          <w:t>его</w:t>
                        </w:r>
                        <w:r>
                          <w:rPr>
                            <w:spacing w:val="40"/>
                            <w:sz w:val="21"/>
                          </w:rPr>
                          <w:t xml:space="preserve"> </w:t>
                        </w:r>
                        <w:r>
                          <w:rPr>
                            <w:sz w:val="21"/>
                          </w:rPr>
                          <w:t>речи</w:t>
                        </w:r>
                        <w:r>
                          <w:rPr>
                            <w:spacing w:val="40"/>
                            <w:sz w:val="21"/>
                          </w:rPr>
                          <w:t xml:space="preserve"> </w:t>
                        </w:r>
                        <w:r>
                          <w:rPr>
                            <w:sz w:val="21"/>
                          </w:rPr>
                          <w:t>есть</w:t>
                        </w:r>
                        <w:r>
                          <w:rPr>
                            <w:spacing w:val="40"/>
                            <w:sz w:val="21"/>
                          </w:rPr>
                          <w:t xml:space="preserve"> </w:t>
                        </w:r>
                        <w:r>
                          <w:rPr>
                            <w:sz w:val="21"/>
                          </w:rPr>
                          <w:t>выраженные</w:t>
                        </w:r>
                        <w:r>
                          <w:rPr>
                            <w:spacing w:val="40"/>
                            <w:sz w:val="21"/>
                          </w:rPr>
                          <w:t xml:space="preserve"> </w:t>
                        </w:r>
                        <w:r>
                          <w:rPr>
                            <w:sz w:val="21"/>
                          </w:rPr>
                          <w:t>признаки лексико-грамматического и фонетико-фонематического недоразвития.</w:t>
                        </w:r>
                      </w:p>
                    </w:txbxContent>
                  </v:textbox>
                </v:shape>
                <v:shape id="Textbox 197" o:spid="_x0000_s1110" type="#_x0000_t202" style="position:absolute;left:161;top:5003;width:60560;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D61B91" w:rsidRDefault="00AD1018">
                        <w:pPr>
                          <w:spacing w:before="169" w:line="213" w:lineRule="auto"/>
                          <w:ind w:left="76" w:right="69"/>
                          <w:rPr>
                            <w:sz w:val="21"/>
                          </w:rPr>
                        </w:pPr>
                        <w:r>
                          <w:rPr>
                            <w:b/>
                            <w:sz w:val="21"/>
                          </w:rPr>
                          <w:t xml:space="preserve">Второй уровень: </w:t>
                        </w:r>
                        <w:r>
                          <w:rPr>
                            <w:sz w:val="21"/>
                          </w:rPr>
                          <w:t>ребенок разговаривает простыми общеупотребительными словами, его речь не соот-ветствует возрастной норме.</w:t>
                        </w:r>
                      </w:p>
                    </w:txbxContent>
                  </v:textbox>
                </v:shape>
                <v:shape id="Textbox 198" o:spid="_x0000_s1111" type="#_x0000_t202" style="position:absolute;left:78;top:78;width:60725;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" filled="f" strokecolor="#3c67b0" strokeweight="1.23pt">
                  <v:textbox inset="0,0,0,0">
                    <w:txbxContent>
                      <w:p w:rsidR="00D61B91" w:rsidRDefault="00AD1018">
                        <w:pPr>
                          <w:spacing w:before="149"/>
                          <w:ind w:left="71"/>
                          <w:rPr>
                            <w:sz w:val="21"/>
                          </w:rPr>
                        </w:pPr>
                        <w:r>
                          <w:rPr>
                            <w:b/>
                            <w:sz w:val="21"/>
                          </w:rPr>
                          <w:t>Первый</w:t>
                        </w:r>
                        <w:r>
                          <w:rPr>
                            <w:b/>
                            <w:spacing w:val="-9"/>
                            <w:sz w:val="21"/>
                          </w:rPr>
                          <w:t xml:space="preserve"> </w:t>
                        </w:r>
                        <w:r>
                          <w:rPr>
                            <w:b/>
                            <w:sz w:val="21"/>
                          </w:rPr>
                          <w:t>уровень:</w:t>
                        </w:r>
                        <w:r>
                          <w:rPr>
                            <w:b/>
                            <w:spacing w:val="-9"/>
                            <w:sz w:val="21"/>
                          </w:rPr>
                          <w:t xml:space="preserve"> </w:t>
                        </w:r>
                        <w:r>
                          <w:rPr>
                            <w:sz w:val="21"/>
                          </w:rPr>
                          <w:t>ребенок</w:t>
                        </w:r>
                        <w:r>
                          <w:rPr>
                            <w:spacing w:val="-7"/>
                            <w:sz w:val="21"/>
                          </w:rPr>
                          <w:t xml:space="preserve"> </w:t>
                        </w:r>
                        <w:r>
                          <w:rPr>
                            <w:sz w:val="21"/>
                          </w:rPr>
                          <w:t>не</w:t>
                        </w:r>
                        <w:r>
                          <w:rPr>
                            <w:spacing w:val="-3"/>
                            <w:sz w:val="21"/>
                          </w:rPr>
                          <w:t xml:space="preserve"> </w:t>
                        </w:r>
                        <w:r>
                          <w:rPr>
                            <w:sz w:val="21"/>
                          </w:rPr>
                          <w:t>разговаривает,</w:t>
                        </w:r>
                        <w:r>
                          <w:rPr>
                            <w:spacing w:val="-10"/>
                            <w:sz w:val="21"/>
                          </w:rPr>
                          <w:t xml:space="preserve"> </w:t>
                        </w:r>
                        <w:r>
                          <w:rPr>
                            <w:sz w:val="21"/>
                          </w:rPr>
                          <w:t>издает</w:t>
                        </w:r>
                        <w:r>
                          <w:rPr>
                            <w:spacing w:val="-6"/>
                            <w:sz w:val="21"/>
                          </w:rPr>
                          <w:t xml:space="preserve"> </w:t>
                        </w:r>
                        <w:r>
                          <w:rPr>
                            <w:sz w:val="21"/>
                          </w:rPr>
                          <w:t>звуки,</w:t>
                        </w:r>
                        <w:r>
                          <w:rPr>
                            <w:spacing w:val="-3"/>
                            <w:sz w:val="21"/>
                          </w:rPr>
                          <w:t xml:space="preserve"> </w:t>
                        </w:r>
                        <w:r>
                          <w:rPr>
                            <w:sz w:val="21"/>
                          </w:rPr>
                          <w:t>сопровождает</w:t>
                        </w:r>
                        <w:r>
                          <w:rPr>
                            <w:spacing w:val="-9"/>
                            <w:sz w:val="21"/>
                          </w:rPr>
                          <w:t xml:space="preserve"> </w:t>
                        </w:r>
                        <w:r>
                          <w:rPr>
                            <w:sz w:val="21"/>
                          </w:rPr>
                          <w:t>их</w:t>
                        </w:r>
                        <w:r>
                          <w:rPr>
                            <w:spacing w:val="-5"/>
                            <w:sz w:val="21"/>
                          </w:rPr>
                          <w:t xml:space="preserve"> </w:t>
                        </w:r>
                        <w:r>
                          <w:rPr>
                            <w:sz w:val="21"/>
                          </w:rPr>
                          <w:t>жестами</w:t>
                        </w:r>
                        <w:r>
                          <w:rPr>
                            <w:spacing w:val="-7"/>
                            <w:sz w:val="21"/>
                          </w:rPr>
                          <w:t xml:space="preserve"> </w:t>
                        </w:r>
                        <w:r>
                          <w:rPr>
                            <w:sz w:val="21"/>
                          </w:rPr>
                          <w:t>и</w:t>
                        </w:r>
                        <w:r>
                          <w:rPr>
                            <w:spacing w:val="-3"/>
                            <w:sz w:val="21"/>
                          </w:rPr>
                          <w:t xml:space="preserve"> </w:t>
                        </w:r>
                        <w:r>
                          <w:rPr>
                            <w:spacing w:val="-2"/>
                            <w:sz w:val="21"/>
                          </w:rPr>
                          <w:t>мимикой.</w:t>
                        </w:r>
                      </w:p>
                    </w:txbxContent>
                  </v:textbox>
                </v:shape>
                <w10:wrap type="topAndBottom" anchorx="page"/>
              </v:group>
            </w:pict>
          </mc:Fallback>
        </mc:AlternateContent>
      </w:r>
    </w:p>
    <w:p w:rsidR="00D61B91" w:rsidRDefault="00D61B91">
      <w:pPr>
        <w:pStyle w:val="a3"/>
        <w:spacing w:before="22"/>
        <w:ind w:left="0" w:firstLine="0"/>
        <w:jc w:val="left"/>
      </w:pPr>
    </w:p>
    <w:p w:rsidR="00D61B91" w:rsidRDefault="00AD1018">
      <w:pPr>
        <w:spacing w:before="1"/>
        <w:ind w:left="828" w:right="1110"/>
        <w:jc w:val="center"/>
        <w:rPr>
          <w:sz w:val="19"/>
        </w:rPr>
      </w:pPr>
      <w:r>
        <w:rPr>
          <w:b/>
          <w:i/>
          <w:sz w:val="19"/>
        </w:rPr>
        <w:t>Рис.</w:t>
      </w:r>
      <w:r>
        <w:rPr>
          <w:b/>
          <w:i/>
          <w:spacing w:val="-4"/>
          <w:sz w:val="19"/>
        </w:rPr>
        <w:t xml:space="preserve"> </w:t>
      </w:r>
      <w:r>
        <w:rPr>
          <w:b/>
          <w:i/>
          <w:sz w:val="19"/>
        </w:rPr>
        <w:t>1.</w:t>
      </w:r>
      <w:r>
        <w:rPr>
          <w:b/>
          <w:i/>
          <w:spacing w:val="-3"/>
          <w:sz w:val="19"/>
        </w:rPr>
        <w:t xml:space="preserve"> </w:t>
      </w:r>
      <w:r>
        <w:rPr>
          <w:i/>
          <w:sz w:val="19"/>
        </w:rPr>
        <w:t>Уровни</w:t>
      </w:r>
      <w:r>
        <w:rPr>
          <w:i/>
          <w:spacing w:val="-4"/>
          <w:sz w:val="19"/>
        </w:rPr>
        <w:t xml:space="preserve"> </w:t>
      </w:r>
      <w:r>
        <w:rPr>
          <w:i/>
          <w:sz w:val="19"/>
        </w:rPr>
        <w:t>ТНР</w:t>
      </w:r>
      <w:r>
        <w:rPr>
          <w:i/>
          <w:spacing w:val="-4"/>
          <w:sz w:val="19"/>
        </w:rPr>
        <w:t xml:space="preserve"> </w:t>
      </w:r>
      <w:r>
        <w:rPr>
          <w:i/>
          <w:sz w:val="19"/>
        </w:rPr>
        <w:t>у</w:t>
      </w:r>
      <w:r>
        <w:rPr>
          <w:i/>
          <w:spacing w:val="-5"/>
          <w:sz w:val="19"/>
        </w:rPr>
        <w:t xml:space="preserve"> </w:t>
      </w:r>
      <w:r>
        <w:rPr>
          <w:i/>
          <w:sz w:val="19"/>
        </w:rPr>
        <w:t>детей</w:t>
      </w:r>
      <w:r>
        <w:rPr>
          <w:i/>
          <w:spacing w:val="-4"/>
          <w:sz w:val="19"/>
        </w:rPr>
        <w:t xml:space="preserve"> </w:t>
      </w:r>
      <w:r>
        <w:rPr>
          <w:spacing w:val="-5"/>
          <w:sz w:val="19"/>
        </w:rPr>
        <w:t>[</w:t>
      </w:r>
      <w:r>
        <w:rPr>
          <w:i/>
          <w:spacing w:val="-5"/>
          <w:sz w:val="19"/>
        </w:rPr>
        <w:t>9</w:t>
      </w:r>
      <w:r>
        <w:rPr>
          <w:spacing w:val="-5"/>
          <w:sz w:val="19"/>
        </w:rPr>
        <w:t>]</w:t>
      </w:r>
    </w:p>
    <w:p w:rsidR="00D61B91" w:rsidRDefault="00D61B91">
      <w:pPr>
        <w:pStyle w:val="a3"/>
        <w:ind w:left="0" w:firstLine="0"/>
        <w:jc w:val="left"/>
        <w:rPr>
          <w:sz w:val="19"/>
        </w:rPr>
      </w:pPr>
    </w:p>
    <w:p w:rsidR="00D61B91" w:rsidRDefault="00D61B91">
      <w:pPr>
        <w:pStyle w:val="a3"/>
        <w:spacing w:before="22"/>
        <w:ind w:left="0" w:firstLine="0"/>
        <w:jc w:val="left"/>
        <w:rPr>
          <w:sz w:val="19"/>
        </w:rPr>
      </w:pPr>
    </w:p>
    <w:p w:rsidR="00D61B91" w:rsidRDefault="00AD1018">
      <w:pPr>
        <w:pStyle w:val="a3"/>
        <w:ind w:left="170" w:right="449"/>
      </w:pPr>
      <w:r>
        <w:t>З.А. Репина отмечает, что «дети с ТНР относятся к категории детей с ограниченными возможностями здоровья (ОВЗ), что определяет различные проблемы с речью, причины возникновения которых также различ-ны, что свидетельствует о проявлении тех или иных видов тя</w:t>
      </w:r>
      <w:r>
        <w:t>желых нарушений речи, к которым относятся дизартрия, моторная и сенсорная алалия, афазия, общее недоразвитие речи, заикание и ринолания, проявляе-мые у детей в легкой или тяжелой форме» [9].</w:t>
      </w:r>
    </w:p>
    <w:p w:rsidR="00D61B91" w:rsidRDefault="00AD1018">
      <w:pPr>
        <w:pStyle w:val="a3"/>
        <w:ind w:left="170" w:right="449"/>
      </w:pPr>
      <w:r>
        <w:t xml:space="preserve">На основании вида ТНР Е.Е. Китик выделяет формы ТНР на основании </w:t>
      </w:r>
      <w:r>
        <w:t>проявления данных нарушений</w:t>
      </w:r>
      <w:r>
        <w:rPr>
          <w:spacing w:val="80"/>
        </w:rPr>
        <w:t xml:space="preserve"> </w:t>
      </w:r>
      <w:r>
        <w:t>в тяжелой и более легкой степени у детей, например, заикание или ринолания [4]. Верно определив вид ТНР специалисты по логопедическому развитию могут компетентно составить программу по формированию рече-вого аппарата у детей.</w:t>
      </w:r>
    </w:p>
    <w:p w:rsidR="00D61B91" w:rsidRDefault="00AD1018">
      <w:pPr>
        <w:pStyle w:val="a3"/>
        <w:spacing w:line="229" w:lineRule="exact"/>
        <w:ind w:left="736" w:firstLine="0"/>
      </w:pPr>
      <w:r>
        <w:t>Сл</w:t>
      </w:r>
      <w:r>
        <w:t>едовательно,</w:t>
      </w:r>
      <w:r>
        <w:rPr>
          <w:spacing w:val="-7"/>
        </w:rPr>
        <w:t xml:space="preserve"> </w:t>
      </w:r>
      <w:r>
        <w:t>следует</w:t>
      </w:r>
      <w:r>
        <w:rPr>
          <w:spacing w:val="-8"/>
        </w:rPr>
        <w:t xml:space="preserve"> </w:t>
      </w:r>
      <w:r>
        <w:t>обратить</w:t>
      </w:r>
      <w:r>
        <w:rPr>
          <w:spacing w:val="-5"/>
        </w:rPr>
        <w:t xml:space="preserve"> </w:t>
      </w:r>
      <w:r>
        <w:t>внимание</w:t>
      </w:r>
      <w:r>
        <w:rPr>
          <w:spacing w:val="-6"/>
        </w:rPr>
        <w:t xml:space="preserve"> </w:t>
      </w:r>
      <w:r>
        <w:t>на</w:t>
      </w:r>
      <w:r>
        <w:rPr>
          <w:spacing w:val="-2"/>
        </w:rPr>
        <w:t xml:space="preserve"> </w:t>
      </w:r>
      <w:r>
        <w:rPr>
          <w:b/>
        </w:rPr>
        <w:t>формы</w:t>
      </w:r>
      <w:r>
        <w:rPr>
          <w:b/>
          <w:spacing w:val="-6"/>
        </w:rPr>
        <w:t xml:space="preserve"> </w:t>
      </w:r>
      <w:r>
        <w:rPr>
          <w:b/>
        </w:rPr>
        <w:t>ТНР</w:t>
      </w:r>
      <w:r>
        <w:rPr>
          <w:b/>
          <w:spacing w:val="-3"/>
        </w:rPr>
        <w:t xml:space="preserve"> </w:t>
      </w:r>
      <w:r>
        <w:t>у</w:t>
      </w:r>
      <w:r>
        <w:rPr>
          <w:spacing w:val="-10"/>
        </w:rPr>
        <w:t xml:space="preserve"> </w:t>
      </w:r>
      <w:r>
        <w:t>детей</w:t>
      </w:r>
      <w:r>
        <w:rPr>
          <w:spacing w:val="-8"/>
        </w:rPr>
        <w:t xml:space="preserve"> </w:t>
      </w:r>
      <w:r>
        <w:t>по</w:t>
      </w:r>
      <w:r>
        <w:rPr>
          <w:spacing w:val="-6"/>
        </w:rPr>
        <w:t xml:space="preserve"> </w:t>
      </w:r>
      <w:r>
        <w:t>степени</w:t>
      </w:r>
      <w:r>
        <w:rPr>
          <w:spacing w:val="-7"/>
        </w:rPr>
        <w:t xml:space="preserve"> </w:t>
      </w:r>
      <w:r>
        <w:t>тяжести</w:t>
      </w:r>
      <w:r>
        <w:rPr>
          <w:spacing w:val="-8"/>
        </w:rPr>
        <w:t xml:space="preserve"> </w:t>
      </w:r>
      <w:r>
        <w:t>(Рис.</w:t>
      </w:r>
      <w:r>
        <w:rPr>
          <w:spacing w:val="-5"/>
        </w:rPr>
        <w:t xml:space="preserve"> 2).</w:t>
      </w:r>
    </w:p>
    <w:p w:rsidR="00D61B91" w:rsidRDefault="00AD1018">
      <w:pPr>
        <w:pStyle w:val="a3"/>
        <w:spacing w:before="75"/>
        <w:ind w:left="0" w:firstLine="0"/>
        <w:jc w:val="left"/>
      </w:pPr>
      <w:r>
        <w:rPr>
          <w:noProof/>
        </w:rPr>
        <mc:AlternateContent>
          <mc:Choice Requires="wpg">
            <w:drawing>
              <wp:anchor distT="0" distB="0" distL="0" distR="0" simplePos="0" relativeHeight="487604736" behindDoc="1" locked="0" layoutInCell="1" allowOverlap="1">
                <wp:simplePos x="0" y="0"/>
                <wp:positionH relativeFrom="page">
                  <wp:posOffset>645248</wp:posOffset>
                </wp:positionH>
                <wp:positionV relativeFrom="paragraph">
                  <wp:posOffset>208933</wp:posOffset>
                </wp:positionV>
                <wp:extent cx="6094095" cy="1741805"/>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1741805"/>
                          <a:chOff x="0" y="0"/>
                          <a:chExt cx="6094095" cy="1741805"/>
                        </a:xfrm>
                      </wpg:grpSpPr>
                      <wps:wsp>
                        <wps:cNvPr id="200" name="Graphic 200"/>
                        <wps:cNvSpPr/>
                        <wps:spPr>
                          <a:xfrm>
                            <a:off x="6350" y="621283"/>
                            <a:ext cx="1157605" cy="499109"/>
                          </a:xfrm>
                          <a:custGeom>
                            <a:avLst/>
                            <a:gdLst/>
                            <a:ahLst/>
                            <a:cxnLst/>
                            <a:rect l="l" t="t" r="r" b="b"/>
                            <a:pathLst>
                              <a:path w="1157605" h="499109">
                                <a:moveTo>
                                  <a:pt x="0" y="49910"/>
                                </a:moveTo>
                                <a:lnTo>
                                  <a:pt x="3920" y="30485"/>
                                </a:lnTo>
                                <a:lnTo>
                                  <a:pt x="14612" y="14620"/>
                                </a:lnTo>
                                <a:lnTo>
                                  <a:pt x="30469" y="3923"/>
                                </a:lnTo>
                                <a:lnTo>
                                  <a:pt x="49885" y="0"/>
                                </a:lnTo>
                                <a:lnTo>
                                  <a:pt x="1107097" y="0"/>
                                </a:lnTo>
                                <a:lnTo>
                                  <a:pt x="1126522" y="3923"/>
                                </a:lnTo>
                                <a:lnTo>
                                  <a:pt x="1142387" y="14620"/>
                                </a:lnTo>
                                <a:lnTo>
                                  <a:pt x="1153084" y="30485"/>
                                </a:lnTo>
                                <a:lnTo>
                                  <a:pt x="1157008" y="49910"/>
                                </a:lnTo>
                                <a:lnTo>
                                  <a:pt x="1157008" y="448944"/>
                                </a:lnTo>
                                <a:lnTo>
                                  <a:pt x="1153084" y="468350"/>
                                </a:lnTo>
                                <a:lnTo>
                                  <a:pt x="1142387" y="484171"/>
                                </a:lnTo>
                                <a:lnTo>
                                  <a:pt x="1126522" y="494825"/>
                                </a:lnTo>
                                <a:lnTo>
                                  <a:pt x="1107097" y="498728"/>
                                </a:lnTo>
                                <a:lnTo>
                                  <a:pt x="49885" y="498728"/>
                                </a:lnTo>
                                <a:lnTo>
                                  <a:pt x="30469" y="494825"/>
                                </a:lnTo>
                                <a:lnTo>
                                  <a:pt x="14612" y="484171"/>
                                </a:lnTo>
                                <a:lnTo>
                                  <a:pt x="3920" y="468350"/>
                                </a:lnTo>
                                <a:lnTo>
                                  <a:pt x="0" y="448944"/>
                                </a:lnTo>
                                <a:lnTo>
                                  <a:pt x="0" y="49910"/>
                                </a:lnTo>
                                <a:close/>
                              </a:path>
                            </a:pathLst>
                          </a:custGeom>
                          <a:ln w="12700">
                            <a:solidFill>
                              <a:srgbClr val="3C67B0"/>
                            </a:solidFill>
                            <a:prstDash val="solid"/>
                          </a:ln>
                        </wps:spPr>
                        <wps:bodyPr wrap="square" lIns="0" tIns="0" rIns="0" bIns="0" rtlCol="0">
                          <a:prstTxWarp prst="textNoShape">
                            <a:avLst/>
                          </a:prstTxWarp>
                          <a:noAutofit/>
                        </wps:bodyPr>
                      </wps:wsp>
                      <wps:wsp>
                        <wps:cNvPr id="201" name="Graphic 201"/>
                        <wps:cNvSpPr/>
                        <wps:spPr>
                          <a:xfrm>
                            <a:off x="1163358" y="400050"/>
                            <a:ext cx="610870" cy="471170"/>
                          </a:xfrm>
                          <a:custGeom>
                            <a:avLst/>
                            <a:gdLst/>
                            <a:ahLst/>
                            <a:cxnLst/>
                            <a:rect l="l" t="t" r="r" b="b"/>
                            <a:pathLst>
                              <a:path w="610870" h="471170">
                                <a:moveTo>
                                  <a:pt x="0" y="470662"/>
                                </a:moveTo>
                                <a:lnTo>
                                  <a:pt x="610362" y="0"/>
                                </a:lnTo>
                              </a:path>
                            </a:pathLst>
                          </a:custGeom>
                          <a:ln w="12700">
                            <a:solidFill>
                              <a:srgbClr val="34589C"/>
                            </a:solidFill>
                            <a:prstDash val="solid"/>
                          </a:ln>
                        </wps:spPr>
                        <wps:bodyPr wrap="square" lIns="0" tIns="0" rIns="0" bIns="0" rtlCol="0">
                          <a:prstTxWarp prst="textNoShape">
                            <a:avLst/>
                          </a:prstTxWarp>
                          <a:noAutofit/>
                        </wps:bodyPr>
                      </wps:wsp>
                      <wps:wsp>
                        <wps:cNvPr id="202" name="Graphic 202"/>
                        <wps:cNvSpPr/>
                        <wps:spPr>
                          <a:xfrm>
                            <a:off x="1773593" y="6350"/>
                            <a:ext cx="4311015" cy="787400"/>
                          </a:xfrm>
                          <a:custGeom>
                            <a:avLst/>
                            <a:gdLst/>
                            <a:ahLst/>
                            <a:cxnLst/>
                            <a:rect l="l" t="t" r="r" b="b"/>
                            <a:pathLst>
                              <a:path w="4311015" h="787400">
                                <a:moveTo>
                                  <a:pt x="0" y="78740"/>
                                </a:moveTo>
                                <a:lnTo>
                                  <a:pt x="6177" y="48113"/>
                                </a:lnTo>
                                <a:lnTo>
                                  <a:pt x="23034" y="23082"/>
                                </a:lnTo>
                                <a:lnTo>
                                  <a:pt x="48059" y="6195"/>
                                </a:lnTo>
                                <a:lnTo>
                                  <a:pt x="78739" y="0"/>
                                </a:lnTo>
                                <a:lnTo>
                                  <a:pt x="4231893" y="0"/>
                                </a:lnTo>
                                <a:lnTo>
                                  <a:pt x="4262520" y="6195"/>
                                </a:lnTo>
                                <a:lnTo>
                                  <a:pt x="4287551" y="23082"/>
                                </a:lnTo>
                                <a:lnTo>
                                  <a:pt x="4304438" y="48113"/>
                                </a:lnTo>
                                <a:lnTo>
                                  <a:pt x="4310633" y="78740"/>
                                </a:lnTo>
                                <a:lnTo>
                                  <a:pt x="4310633" y="708660"/>
                                </a:lnTo>
                                <a:lnTo>
                                  <a:pt x="4304438" y="739340"/>
                                </a:lnTo>
                                <a:lnTo>
                                  <a:pt x="4287551" y="764365"/>
                                </a:lnTo>
                                <a:lnTo>
                                  <a:pt x="4262520" y="781222"/>
                                </a:lnTo>
                                <a:lnTo>
                                  <a:pt x="4231893" y="787400"/>
                                </a:lnTo>
                                <a:lnTo>
                                  <a:pt x="78739" y="787400"/>
                                </a:lnTo>
                                <a:lnTo>
                                  <a:pt x="48059" y="781222"/>
                                </a:lnTo>
                                <a:lnTo>
                                  <a:pt x="23034" y="764365"/>
                                </a:lnTo>
                                <a:lnTo>
                                  <a:pt x="6177" y="739340"/>
                                </a:lnTo>
                                <a:lnTo>
                                  <a:pt x="0" y="708660"/>
                                </a:lnTo>
                                <a:lnTo>
                                  <a:pt x="0" y="78740"/>
                                </a:lnTo>
                                <a:close/>
                              </a:path>
                            </a:pathLst>
                          </a:custGeom>
                          <a:ln w="12700">
                            <a:solidFill>
                              <a:srgbClr val="3C67B0"/>
                            </a:solidFill>
                            <a:prstDash val="solid"/>
                          </a:ln>
                        </wps:spPr>
                        <wps:bodyPr wrap="square" lIns="0" tIns="0" rIns="0" bIns="0" rtlCol="0">
                          <a:prstTxWarp prst="textNoShape">
                            <a:avLst/>
                          </a:prstTxWarp>
                          <a:noAutofit/>
                        </wps:bodyPr>
                      </wps:wsp>
                      <wps:wsp>
                        <wps:cNvPr id="203" name="Graphic 203"/>
                        <wps:cNvSpPr/>
                        <wps:spPr>
                          <a:xfrm>
                            <a:off x="1163358" y="870711"/>
                            <a:ext cx="610235" cy="451484"/>
                          </a:xfrm>
                          <a:custGeom>
                            <a:avLst/>
                            <a:gdLst/>
                            <a:ahLst/>
                            <a:cxnLst/>
                            <a:rect l="l" t="t" r="r" b="b"/>
                            <a:pathLst>
                              <a:path w="610235" h="451484">
                                <a:moveTo>
                                  <a:pt x="0" y="0"/>
                                </a:moveTo>
                                <a:lnTo>
                                  <a:pt x="610235" y="450976"/>
                                </a:lnTo>
                              </a:path>
                            </a:pathLst>
                          </a:custGeom>
                          <a:ln w="12700">
                            <a:solidFill>
                              <a:srgbClr val="34589C"/>
                            </a:solidFill>
                            <a:prstDash val="solid"/>
                          </a:ln>
                        </wps:spPr>
                        <wps:bodyPr wrap="square" lIns="0" tIns="0" rIns="0" bIns="0" rtlCol="0">
                          <a:prstTxWarp prst="textNoShape">
                            <a:avLst/>
                          </a:prstTxWarp>
                          <a:noAutofit/>
                        </wps:bodyPr>
                      </wps:wsp>
                      <wps:wsp>
                        <wps:cNvPr id="204" name="Graphic 204"/>
                        <wps:cNvSpPr/>
                        <wps:spPr>
                          <a:xfrm>
                            <a:off x="1773593" y="908177"/>
                            <a:ext cx="4301490" cy="826769"/>
                          </a:xfrm>
                          <a:custGeom>
                            <a:avLst/>
                            <a:gdLst/>
                            <a:ahLst/>
                            <a:cxnLst/>
                            <a:rect l="l" t="t" r="r" b="b"/>
                            <a:pathLst>
                              <a:path w="4301490" h="826769">
                                <a:moveTo>
                                  <a:pt x="0" y="82676"/>
                                </a:moveTo>
                                <a:lnTo>
                                  <a:pt x="6488" y="50524"/>
                                </a:lnTo>
                                <a:lnTo>
                                  <a:pt x="24193" y="24241"/>
                                </a:lnTo>
                                <a:lnTo>
                                  <a:pt x="50470" y="6506"/>
                                </a:lnTo>
                                <a:lnTo>
                                  <a:pt x="82676" y="0"/>
                                </a:lnTo>
                                <a:lnTo>
                                  <a:pt x="4218432" y="0"/>
                                </a:lnTo>
                                <a:lnTo>
                                  <a:pt x="4250584" y="6506"/>
                                </a:lnTo>
                                <a:lnTo>
                                  <a:pt x="4276867" y="24241"/>
                                </a:lnTo>
                                <a:lnTo>
                                  <a:pt x="4294602" y="50524"/>
                                </a:lnTo>
                                <a:lnTo>
                                  <a:pt x="4301108" y="82676"/>
                                </a:lnTo>
                                <a:lnTo>
                                  <a:pt x="4301108" y="744092"/>
                                </a:lnTo>
                                <a:lnTo>
                                  <a:pt x="4294602" y="776299"/>
                                </a:lnTo>
                                <a:lnTo>
                                  <a:pt x="4276867" y="802576"/>
                                </a:lnTo>
                                <a:lnTo>
                                  <a:pt x="4250584" y="820281"/>
                                </a:lnTo>
                                <a:lnTo>
                                  <a:pt x="4218432" y="826769"/>
                                </a:lnTo>
                                <a:lnTo>
                                  <a:pt x="82676" y="826769"/>
                                </a:lnTo>
                                <a:lnTo>
                                  <a:pt x="50470" y="820281"/>
                                </a:lnTo>
                                <a:lnTo>
                                  <a:pt x="24193" y="802576"/>
                                </a:lnTo>
                                <a:lnTo>
                                  <a:pt x="6488" y="776299"/>
                                </a:lnTo>
                                <a:lnTo>
                                  <a:pt x="0" y="744092"/>
                                </a:lnTo>
                                <a:lnTo>
                                  <a:pt x="0" y="82676"/>
                                </a:lnTo>
                                <a:close/>
                              </a:path>
                            </a:pathLst>
                          </a:custGeom>
                          <a:ln w="12700">
                            <a:solidFill>
                              <a:srgbClr val="3C67B0"/>
                            </a:solidFill>
                            <a:prstDash val="solid"/>
                          </a:ln>
                        </wps:spPr>
                        <wps:bodyPr wrap="square" lIns="0" tIns="0" rIns="0" bIns="0" rtlCol="0">
                          <a:prstTxWarp prst="textNoShape">
                            <a:avLst/>
                          </a:prstTxWarp>
                          <a:noAutofit/>
                        </wps:bodyPr>
                      </wps:wsp>
                      <wps:wsp>
                        <wps:cNvPr id="205" name="Textbox 205"/>
                        <wps:cNvSpPr txBox="1"/>
                        <wps:spPr>
                          <a:xfrm>
                            <a:off x="1790865" y="112325"/>
                            <a:ext cx="4302760" cy="568325"/>
                          </a:xfrm>
                          <a:prstGeom prst="rect">
                            <a:avLst/>
                          </a:prstGeom>
                        </wps:spPr>
                        <wps:txbx>
                          <w:txbxContent>
                            <w:p w:rsidR="00D61B91" w:rsidRDefault="00AD1018">
                              <w:pPr>
                                <w:spacing w:before="29" w:line="216" w:lineRule="auto"/>
                                <w:ind w:left="20" w:right="57"/>
                                <w:jc w:val="both"/>
                                <w:rPr>
                                  <w:sz w:val="20"/>
                                </w:rPr>
                              </w:pPr>
                              <w:r>
                                <w:rPr>
                                  <w:b/>
                                  <w:sz w:val="20"/>
                                </w:rPr>
                                <w:t xml:space="preserve">Легкая форма ТНР </w:t>
                              </w:r>
                              <w:r>
                                <w:rPr>
                                  <w:sz w:val="20"/>
                                </w:rPr>
                                <w:t>(речь</w:t>
                              </w:r>
                              <w:r>
                                <w:rPr>
                                  <w:spacing w:val="-2"/>
                                  <w:sz w:val="20"/>
                                </w:rPr>
                                <w:t xml:space="preserve"> </w:t>
                              </w:r>
                              <w:r>
                                <w:rPr>
                                  <w:sz w:val="20"/>
                                </w:rPr>
                                <w:t xml:space="preserve">ребенка понятна, но не четкая, например, </w:t>
                              </w:r>
                              <w:r>
                                <w:rPr>
                                  <w:i/>
                                  <w:sz w:val="20"/>
                                </w:rPr>
                                <w:t>стертая дизартрия</w:t>
                              </w:r>
                              <w:r>
                                <w:rPr>
                                  <w:i/>
                                  <w:spacing w:val="40"/>
                                  <w:sz w:val="20"/>
                                </w:rPr>
                                <w:t xml:space="preserve"> </w:t>
                              </w:r>
                              <w:r>
                                <w:rPr>
                                  <w:rFonts w:ascii="Calibri" w:hAnsi="Calibri"/>
                                  <w:sz w:val="20"/>
                                </w:rPr>
                                <w:t xml:space="preserve">– </w:t>
                              </w:r>
                              <w:r>
                                <w:rPr>
                                  <w:sz w:val="20"/>
                                </w:rPr>
                                <w:t>проявляется в легкой степени нарушения движений органов артикуляционного аппарат</w:t>
                              </w:r>
                              <w:r>
                                <w:rPr>
                                  <w:sz w:val="20"/>
                                </w:rPr>
                                <w:t>а, общей и мелкой моторики, а аткже в нару-шениях произносительной стороны речи)</w:t>
                              </w:r>
                            </w:p>
                          </w:txbxContent>
                        </wps:txbx>
                        <wps:bodyPr wrap="square" lIns="0" tIns="0" rIns="0" bIns="0" rtlCol="0">
                          <a:noAutofit/>
                        </wps:bodyPr>
                      </wps:wsp>
                      <wps:wsp>
                        <wps:cNvPr id="206" name="Textbox 206"/>
                        <wps:cNvSpPr txBox="1"/>
                        <wps:spPr>
                          <a:xfrm>
                            <a:off x="1792008" y="1037901"/>
                            <a:ext cx="4278630" cy="560705"/>
                          </a:xfrm>
                          <a:prstGeom prst="rect">
                            <a:avLst/>
                          </a:prstGeom>
                        </wps:spPr>
                        <wps:txbx>
                          <w:txbxContent>
                            <w:p w:rsidR="00D61B91" w:rsidRDefault="00AD1018">
                              <w:pPr>
                                <w:spacing w:before="29" w:line="216" w:lineRule="auto"/>
                                <w:ind w:left="20" w:right="38"/>
                                <w:jc w:val="both"/>
                                <w:rPr>
                                  <w:sz w:val="20"/>
                                </w:rPr>
                              </w:pPr>
                              <w:r>
                                <w:rPr>
                                  <w:b/>
                                  <w:sz w:val="20"/>
                                </w:rPr>
                                <w:t>Тяжелая форма ТНР (</w:t>
                              </w:r>
                              <w:r>
                                <w:rPr>
                                  <w:sz w:val="20"/>
                                </w:rPr>
                                <w:t>у ребенка отсутствует речевая функция, нарушена работа мышц лица ввиду чего движения не контролируются, в особо</w:t>
                              </w:r>
                              <w:r>
                                <w:rPr>
                                  <w:spacing w:val="40"/>
                                  <w:sz w:val="20"/>
                                </w:rPr>
                                <w:t xml:space="preserve"> </w:t>
                              </w:r>
                              <w:r>
                                <w:rPr>
                                  <w:sz w:val="20"/>
                                </w:rPr>
                                <w:t xml:space="preserve">тяжелых случаях ребенок может не понимать обращенную к нему речи. Пример тяжелой формы - </w:t>
                              </w:r>
                              <w:r>
                                <w:rPr>
                                  <w:i/>
                                  <w:sz w:val="20"/>
                                </w:rPr>
                                <w:t>дизартрия тяжелой степени</w:t>
                              </w:r>
                              <w:r>
                                <w:rPr>
                                  <w:sz w:val="20"/>
                                </w:rPr>
                                <w:t>).</w:t>
                              </w:r>
                            </w:p>
                          </w:txbxContent>
                        </wps:txbx>
                        <wps:bodyPr wrap="square" lIns="0" tIns="0" rIns="0" bIns="0" rtlCol="0">
                          <a:noAutofit/>
                        </wps:bodyPr>
                      </wps:wsp>
                      <wps:wsp>
                        <wps:cNvPr id="207" name="Textbox 207"/>
                        <wps:cNvSpPr txBox="1"/>
                        <wps:spPr>
                          <a:xfrm>
                            <a:off x="14660" y="631769"/>
                            <a:ext cx="1140460" cy="478155"/>
                          </a:xfrm>
                          <a:prstGeom prst="rect">
                            <a:avLst/>
                          </a:prstGeom>
                        </wps:spPr>
                        <wps:txbx>
                          <w:txbxContent>
                            <w:p w:rsidR="00D61B91" w:rsidRDefault="00D61B91">
                              <w:pPr>
                                <w:spacing w:before="21"/>
                                <w:rPr>
                                  <w:sz w:val="20"/>
                                </w:rPr>
                              </w:pPr>
                            </w:p>
                            <w:p w:rsidR="00D61B91" w:rsidRDefault="00AD1018">
                              <w:pPr>
                                <w:ind w:left="329"/>
                                <w:rPr>
                                  <w:b/>
                                  <w:sz w:val="20"/>
                                </w:rPr>
                              </w:pPr>
                              <w:r>
                                <w:rPr>
                                  <w:b/>
                                  <w:sz w:val="20"/>
                                </w:rPr>
                                <w:t>Формы</w:t>
                              </w:r>
                              <w:r>
                                <w:rPr>
                                  <w:b/>
                                  <w:spacing w:val="-8"/>
                                  <w:sz w:val="20"/>
                                </w:rPr>
                                <w:t xml:space="preserve"> </w:t>
                              </w:r>
                              <w:r>
                                <w:rPr>
                                  <w:b/>
                                  <w:spacing w:val="-5"/>
                                  <w:sz w:val="20"/>
                                </w:rPr>
                                <w:t>ТНР</w:t>
                              </w:r>
                            </w:p>
                          </w:txbxContent>
                        </wps:txbx>
                        <wps:bodyPr wrap="square" lIns="0" tIns="0" rIns="0" bIns="0" rtlCol="0">
                          <a:noAutofit/>
                        </wps:bodyPr>
                      </wps:wsp>
                    </wpg:wgp>
                  </a:graphicData>
                </a:graphic>
              </wp:anchor>
            </w:drawing>
          </mc:Choice>
          <mc:Fallback>
            <w:pict>
              <v:group id="Group 199" o:spid="_x0000_s1112" style="position:absolute;margin-left:50.8pt;margin-top:16.45pt;width:479.85pt;height:137.15pt;z-index:-15711744;mso-wrap-distance-left:0;mso-wrap-distance-right:0;mso-position-horizontal-relative:page;mso-position-vertical-relative:text" coordsize="60940,17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">
                <v:shape id="Graphic 200" o:spid="_x0000_s1113" style="position:absolute;left:63;top:6212;width:11576;height:4991;visibility:visible;mso-wrap-style:square;v-text-anchor:top" coordsize="1157605,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" path="m,49910l3920,30485,14612,14620,30469,3923,49885,,1107097,r19425,3923l1142387,14620r10697,15865l1157008,49910r,399034l1153084,468350r-10697,15821l1126522,494825r-19425,3903l49885,498728,30469,494825,14612,484171,3920,468350,,448944,,49910xe" filled="f" strokecolor="#3c67b0" strokeweight="1pt">
                  <v:path arrowok="t"/>
                </v:shape>
                <v:shape id="Graphic 201" o:spid="_x0000_s1114" style="position:absolute;left:11633;top:4000;width:6109;height:4712;visibility:visible;mso-wrap-style:square;v-text-anchor:top" coordsize="61087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" path="m,470662l610362,e" filled="f" strokecolor="#34589c" strokeweight="1pt">
                  <v:path arrowok="t"/>
                </v:shape>
                <v:shape id="Graphic 202" o:spid="_x0000_s1115" style="position:absolute;left:17735;top:63;width:43111;height:7874;visibility:visible;mso-wrap-style:square;v-text-anchor:top" coordsize="4311015,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" path="m,78740l6177,48113,23034,23082,48059,6195,78739,,4231893,r30627,6195l4287551,23082r16887,25031l4310633,78740r,629920l4304438,739340r-16887,25025l4262520,781222r-30627,6178l78739,787400,48059,781222,23034,764365,6177,739340,,708660,,78740xe" filled="f" strokecolor="#3c67b0" strokeweight="1pt">
                  <v:path arrowok="t"/>
                </v:shape>
                <v:shape id="Graphic 203" o:spid="_x0000_s1116" style="position:absolute;left:11633;top:8707;width:6102;height:4514;visibility:visible;mso-wrap-style:square;v-text-anchor:top" coordsize="610235,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" path="m,l610235,450976e" filled="f" strokecolor="#34589c" strokeweight="1pt">
                  <v:path arrowok="t"/>
                </v:shape>
                <v:shape id="Graphic 204" o:spid="_x0000_s1117" style="position:absolute;left:17735;top:9081;width:43015;height:8268;visibility:visible;mso-wrap-style:square;v-text-anchor:top" coordsize="430149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" path="m,82676l6488,50524,24193,24241,50470,6506,82676,,4218432,r32152,6506l4276867,24241r17735,26283l4301108,82676r,661416l4294602,776299r-17735,26277l4250584,820281r-32152,6488l82676,826769,50470,820281,24193,802576,6488,776299,,744092,,82676xe" filled="f" strokecolor="#3c67b0" strokeweight="1pt">
                  <v:path arrowok="t"/>
                </v:shape>
                <v:shape id="Textbox 205" o:spid="_x0000_s1118" type="#_x0000_t202" style="position:absolute;left:17908;top:1123;width:43028;height:5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D61B91" w:rsidRDefault="00AD1018">
                        <w:pPr>
                          <w:spacing w:before="29" w:line="216" w:lineRule="auto"/>
                          <w:ind w:left="20" w:right="57"/>
                          <w:jc w:val="both"/>
                          <w:rPr>
                            <w:sz w:val="20"/>
                          </w:rPr>
                        </w:pPr>
                        <w:r>
                          <w:rPr>
                            <w:b/>
                            <w:sz w:val="20"/>
                          </w:rPr>
                          <w:t xml:space="preserve">Легкая форма ТНР </w:t>
                        </w:r>
                        <w:r>
                          <w:rPr>
                            <w:sz w:val="20"/>
                          </w:rPr>
                          <w:t>(речь</w:t>
                        </w:r>
                        <w:r>
                          <w:rPr>
                            <w:spacing w:val="-2"/>
                            <w:sz w:val="20"/>
                          </w:rPr>
                          <w:t xml:space="preserve"> </w:t>
                        </w:r>
                        <w:r>
                          <w:rPr>
                            <w:sz w:val="20"/>
                          </w:rPr>
                          <w:t xml:space="preserve">ребенка понятна, но не четкая, например, </w:t>
                        </w:r>
                        <w:r>
                          <w:rPr>
                            <w:i/>
                            <w:sz w:val="20"/>
                          </w:rPr>
                          <w:t>стертая дизартрия</w:t>
                        </w:r>
                        <w:r>
                          <w:rPr>
                            <w:i/>
                            <w:spacing w:val="40"/>
                            <w:sz w:val="20"/>
                          </w:rPr>
                          <w:t xml:space="preserve"> </w:t>
                        </w:r>
                        <w:r>
                          <w:rPr>
                            <w:rFonts w:ascii="Calibri" w:hAnsi="Calibri"/>
                            <w:sz w:val="20"/>
                          </w:rPr>
                          <w:t xml:space="preserve">– </w:t>
                        </w:r>
                        <w:r>
                          <w:rPr>
                            <w:sz w:val="20"/>
                          </w:rPr>
                          <w:t>проявляется в легкой степени нарушения движений органов артикуляционного аппарат</w:t>
                        </w:r>
                        <w:r>
                          <w:rPr>
                            <w:sz w:val="20"/>
                          </w:rPr>
                          <w:t>а, общей и мелкой моторики, а аткже в нару-шениях произносительной стороны речи)</w:t>
                        </w:r>
                      </w:p>
                    </w:txbxContent>
                  </v:textbox>
                </v:shape>
                <v:shape id="Textbox 206" o:spid="_x0000_s1119" type="#_x0000_t202" style="position:absolute;left:17920;top:10379;width:42786;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D61B91" w:rsidRDefault="00AD1018">
                        <w:pPr>
                          <w:spacing w:before="29" w:line="216" w:lineRule="auto"/>
                          <w:ind w:left="20" w:right="38"/>
                          <w:jc w:val="both"/>
                          <w:rPr>
                            <w:sz w:val="20"/>
                          </w:rPr>
                        </w:pPr>
                        <w:r>
                          <w:rPr>
                            <w:b/>
                            <w:sz w:val="20"/>
                          </w:rPr>
                          <w:t>Тяжелая форма ТНР (</w:t>
                        </w:r>
                        <w:r>
                          <w:rPr>
                            <w:sz w:val="20"/>
                          </w:rPr>
                          <w:t>у ребенка отсутствует речевая функция, нарушена работа мышц лица ввиду чего движения не контролируются, в особо</w:t>
                        </w:r>
                        <w:r>
                          <w:rPr>
                            <w:spacing w:val="40"/>
                            <w:sz w:val="20"/>
                          </w:rPr>
                          <w:t xml:space="preserve"> </w:t>
                        </w:r>
                        <w:r>
                          <w:rPr>
                            <w:sz w:val="20"/>
                          </w:rPr>
                          <w:t xml:space="preserve">тяжелых случаях ребенок может не понимать обращенную к нему речи. Пример тяжелой формы - </w:t>
                        </w:r>
                        <w:r>
                          <w:rPr>
                            <w:i/>
                            <w:sz w:val="20"/>
                          </w:rPr>
                          <w:t>дизартрия тяжелой степени</w:t>
                        </w:r>
                        <w:r>
                          <w:rPr>
                            <w:sz w:val="20"/>
                          </w:rPr>
                          <w:t>).</w:t>
                        </w:r>
                      </w:p>
                    </w:txbxContent>
                  </v:textbox>
                </v:shape>
                <v:shape id="Textbox 207" o:spid="_x0000_s1120" type="#_x0000_t202" style="position:absolute;left:146;top:6317;width:11405;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D61B91" w:rsidRDefault="00D61B91">
                        <w:pPr>
                          <w:spacing w:before="21"/>
                          <w:rPr>
                            <w:sz w:val="20"/>
                          </w:rPr>
                        </w:pPr>
                      </w:p>
                      <w:p w:rsidR="00D61B91" w:rsidRDefault="00AD1018">
                        <w:pPr>
                          <w:ind w:left="329"/>
                          <w:rPr>
                            <w:b/>
                            <w:sz w:val="20"/>
                          </w:rPr>
                        </w:pPr>
                        <w:r>
                          <w:rPr>
                            <w:b/>
                            <w:sz w:val="20"/>
                          </w:rPr>
                          <w:t>Формы</w:t>
                        </w:r>
                        <w:r>
                          <w:rPr>
                            <w:b/>
                            <w:spacing w:val="-8"/>
                            <w:sz w:val="20"/>
                          </w:rPr>
                          <w:t xml:space="preserve"> </w:t>
                        </w:r>
                        <w:r>
                          <w:rPr>
                            <w:b/>
                            <w:spacing w:val="-5"/>
                            <w:sz w:val="20"/>
                          </w:rPr>
                          <w:t>ТНР</w:t>
                        </w:r>
                      </w:p>
                    </w:txbxContent>
                  </v:textbox>
                </v:shape>
                <w10:wrap type="topAndBottom" anchorx="page"/>
              </v:group>
            </w:pict>
          </mc:Fallback>
        </mc:AlternateContent>
      </w:r>
    </w:p>
    <w:p w:rsidR="00D61B91" w:rsidRDefault="00D61B91">
      <w:pPr>
        <w:pStyle w:val="a3"/>
        <w:spacing w:before="90"/>
        <w:ind w:left="0" w:firstLine="0"/>
        <w:jc w:val="left"/>
      </w:pPr>
    </w:p>
    <w:p w:rsidR="00D61B91" w:rsidRDefault="00AD1018">
      <w:pPr>
        <w:ind w:left="828" w:right="1110"/>
        <w:jc w:val="center"/>
        <w:rPr>
          <w:sz w:val="19"/>
        </w:rPr>
      </w:pPr>
      <w:r>
        <w:rPr>
          <w:b/>
          <w:i/>
          <w:sz w:val="19"/>
        </w:rPr>
        <w:t>Рис.</w:t>
      </w:r>
      <w:r>
        <w:rPr>
          <w:b/>
          <w:i/>
          <w:spacing w:val="-5"/>
          <w:sz w:val="19"/>
        </w:rPr>
        <w:t xml:space="preserve"> </w:t>
      </w:r>
      <w:r>
        <w:rPr>
          <w:b/>
          <w:i/>
          <w:sz w:val="19"/>
        </w:rPr>
        <w:t>2.</w:t>
      </w:r>
      <w:r>
        <w:rPr>
          <w:b/>
          <w:i/>
          <w:spacing w:val="-4"/>
          <w:sz w:val="19"/>
        </w:rPr>
        <w:t xml:space="preserve"> </w:t>
      </w:r>
      <w:r>
        <w:rPr>
          <w:i/>
          <w:sz w:val="19"/>
        </w:rPr>
        <w:t>Формы</w:t>
      </w:r>
      <w:r>
        <w:rPr>
          <w:i/>
          <w:spacing w:val="-3"/>
          <w:sz w:val="19"/>
        </w:rPr>
        <w:t xml:space="preserve"> </w:t>
      </w:r>
      <w:r>
        <w:rPr>
          <w:i/>
          <w:sz w:val="19"/>
        </w:rPr>
        <w:t>ТНР</w:t>
      </w:r>
      <w:r>
        <w:rPr>
          <w:i/>
          <w:spacing w:val="-5"/>
          <w:sz w:val="19"/>
        </w:rPr>
        <w:t xml:space="preserve"> </w:t>
      </w:r>
      <w:r>
        <w:rPr>
          <w:spacing w:val="-5"/>
          <w:sz w:val="19"/>
        </w:rPr>
        <w:t>[</w:t>
      </w:r>
      <w:r>
        <w:rPr>
          <w:i/>
          <w:spacing w:val="-5"/>
          <w:sz w:val="19"/>
        </w:rPr>
        <w:t>4</w:t>
      </w:r>
      <w:r>
        <w:rPr>
          <w:spacing w:val="-5"/>
          <w:sz w:val="19"/>
        </w:rPr>
        <w:t>]</w:t>
      </w:r>
    </w:p>
    <w:p w:rsidR="00D61B91" w:rsidRDefault="00D61B91">
      <w:pPr>
        <w:jc w:val="center"/>
        <w:rPr>
          <w:sz w:val="19"/>
        </w:rPr>
        <w:sectPr w:rsidR="00D61B91">
          <w:footerReference w:type="default" r:id="rId170"/>
          <w:pgSz w:w="11910" w:h="16840"/>
          <w:pgMar w:top="1040" w:right="850" w:bottom="1580" w:left="850" w:header="0" w:footer="1387" w:gutter="0"/>
          <w:cols w:space="720"/>
        </w:sectPr>
      </w:pPr>
    </w:p>
    <w:p w:rsidR="00D61B91" w:rsidRDefault="00AD1018">
      <w:pPr>
        <w:pStyle w:val="a3"/>
        <w:spacing w:before="67"/>
        <w:ind w:right="167"/>
      </w:pPr>
      <w:r>
        <w:lastRenderedPageBreak/>
        <w:t>А.А. Федотова считает, что «в зависимости от формы ТНР относительно степени тяжести формируется специальная программа коррекции речевых функций у детей. Для каждого ребенка с ТНР составляется инди-видуальная програм</w:t>
      </w:r>
      <w:r>
        <w:t>ма логопедической работы» [14].</w:t>
      </w:r>
    </w:p>
    <w:p w:rsidR="00D61B91" w:rsidRDefault="00AD1018">
      <w:pPr>
        <w:pStyle w:val="a3"/>
        <w:spacing w:before="2"/>
        <w:ind w:right="173"/>
      </w:pPr>
      <w:r>
        <w:t>При формировании словаря у детей с ТНР, использующих для передачи</w:t>
      </w:r>
      <w:r>
        <w:rPr>
          <w:spacing w:val="-1"/>
        </w:rPr>
        <w:t xml:space="preserve"> </w:t>
      </w:r>
      <w:r>
        <w:t>словесной информации дактиль и</w:t>
      </w:r>
      <w:r>
        <w:rPr>
          <w:spacing w:val="-8"/>
        </w:rPr>
        <w:t xml:space="preserve"> </w:t>
      </w:r>
      <w:r>
        <w:t>жестовую</w:t>
      </w:r>
      <w:r>
        <w:rPr>
          <w:spacing w:val="-9"/>
        </w:rPr>
        <w:t xml:space="preserve"> </w:t>
      </w:r>
      <w:r>
        <w:t>речь,</w:t>
      </w:r>
      <w:r>
        <w:rPr>
          <w:spacing w:val="-6"/>
        </w:rPr>
        <w:t xml:space="preserve"> </w:t>
      </w:r>
      <w:r>
        <w:t>важно</w:t>
      </w:r>
      <w:r>
        <w:rPr>
          <w:spacing w:val="-8"/>
        </w:rPr>
        <w:t xml:space="preserve"> </w:t>
      </w:r>
      <w:r>
        <w:t>регулярно</w:t>
      </w:r>
      <w:r>
        <w:rPr>
          <w:spacing w:val="-8"/>
        </w:rPr>
        <w:t xml:space="preserve"> </w:t>
      </w:r>
      <w:r>
        <w:t>совершенствовать</w:t>
      </w:r>
      <w:r>
        <w:rPr>
          <w:spacing w:val="-6"/>
        </w:rPr>
        <w:t xml:space="preserve"> </w:t>
      </w:r>
      <w:r>
        <w:t>практические</w:t>
      </w:r>
      <w:r>
        <w:rPr>
          <w:spacing w:val="-8"/>
        </w:rPr>
        <w:t xml:space="preserve"> </w:t>
      </w:r>
      <w:r>
        <w:t>методы</w:t>
      </w:r>
      <w:r>
        <w:rPr>
          <w:spacing w:val="-6"/>
        </w:rPr>
        <w:t xml:space="preserve"> </w:t>
      </w:r>
      <w:r>
        <w:t>демонстрации</w:t>
      </w:r>
      <w:r>
        <w:rPr>
          <w:spacing w:val="-8"/>
        </w:rPr>
        <w:t xml:space="preserve"> </w:t>
      </w:r>
      <w:r>
        <w:t>жестов</w:t>
      </w:r>
      <w:r>
        <w:rPr>
          <w:spacing w:val="-7"/>
        </w:rPr>
        <w:t xml:space="preserve"> </w:t>
      </w:r>
      <w:r>
        <w:t>и</w:t>
      </w:r>
      <w:r>
        <w:rPr>
          <w:spacing w:val="-8"/>
        </w:rPr>
        <w:t xml:space="preserve"> </w:t>
      </w:r>
      <w:r>
        <w:t>дактиля</w:t>
      </w:r>
      <w:r>
        <w:rPr>
          <w:spacing w:val="-9"/>
        </w:rPr>
        <w:t xml:space="preserve"> </w:t>
      </w:r>
      <w:r>
        <w:t>[6].</w:t>
      </w:r>
    </w:p>
    <w:p w:rsidR="00D61B91" w:rsidRDefault="00AD1018">
      <w:pPr>
        <w:pStyle w:val="a3"/>
        <w:spacing w:before="1"/>
        <w:ind w:right="167"/>
      </w:pPr>
      <w:r>
        <w:t>Дактильную и жестовую ре</w:t>
      </w:r>
      <w:r>
        <w:t>чь изучали О.А. Варинова, Л.С. Выготский, Г.Л. Зайцева, А.А. Комарова,</w:t>
      </w:r>
      <w:r>
        <w:rPr>
          <w:spacing w:val="40"/>
        </w:rPr>
        <w:t xml:space="preserve"> </w:t>
      </w:r>
      <w:r>
        <w:t xml:space="preserve">Е.Г. Речицкая, Л.А. Плуталова, Е.П. Томашева, С.А. Шатохина и многие другие. Изначально жестовый язык был разработан во Франции Шарль Мишелем де л'Эпе, а в Германии Самуэлем Гейнике. В </w:t>
      </w:r>
      <w:r>
        <w:t>России первопро-ходцем в сфере языковедения, дальнейшего анализа</w:t>
      </w:r>
      <w:r>
        <w:rPr>
          <w:spacing w:val="37"/>
        </w:rPr>
        <w:t xml:space="preserve"> </w:t>
      </w:r>
      <w:r>
        <w:t>и систематизации правил общения глухих людей стал</w:t>
      </w:r>
      <w:r>
        <w:rPr>
          <w:spacing w:val="40"/>
        </w:rPr>
        <w:t xml:space="preserve"> </w:t>
      </w:r>
      <w:r>
        <w:t>В.И. Флери. Особый вклад в развитие жестового языка внес Л.С. Выготский, Г.Л. Зайцева разработала стан-дарт для русского жестового языка [1].</w:t>
      </w:r>
    </w:p>
    <w:p w:rsidR="00D61B91" w:rsidRDefault="00AD1018">
      <w:pPr>
        <w:pStyle w:val="a3"/>
        <w:ind w:right="180"/>
      </w:pPr>
      <w:r>
        <w:t>В</w:t>
      </w:r>
      <w:r>
        <w:rPr>
          <w:spacing w:val="40"/>
        </w:rPr>
        <w:t xml:space="preserve"> </w:t>
      </w:r>
      <w:r>
        <w:t>процессе</w:t>
      </w:r>
      <w:r>
        <w:rPr>
          <w:spacing w:val="40"/>
        </w:rPr>
        <w:t xml:space="preserve"> </w:t>
      </w:r>
      <w:r>
        <w:t>обучения</w:t>
      </w:r>
      <w:r>
        <w:rPr>
          <w:spacing w:val="40"/>
        </w:rPr>
        <w:t xml:space="preserve"> </w:t>
      </w:r>
      <w:r>
        <w:t>жестовому</w:t>
      </w:r>
      <w:r>
        <w:rPr>
          <w:spacing w:val="40"/>
        </w:rPr>
        <w:t xml:space="preserve"> </w:t>
      </w:r>
      <w:r>
        <w:t>языку,</w:t>
      </w:r>
      <w:r>
        <w:rPr>
          <w:spacing w:val="40"/>
        </w:rPr>
        <w:t xml:space="preserve"> </w:t>
      </w:r>
      <w:r>
        <w:t>многие</w:t>
      </w:r>
      <w:r>
        <w:rPr>
          <w:spacing w:val="40"/>
        </w:rPr>
        <w:t xml:space="preserve"> </w:t>
      </w:r>
      <w:r>
        <w:t>ученые</w:t>
      </w:r>
      <w:r>
        <w:rPr>
          <w:spacing w:val="40"/>
        </w:rPr>
        <w:t xml:space="preserve"> </w:t>
      </w:r>
      <w:r>
        <w:t>выбирали</w:t>
      </w:r>
      <w:r>
        <w:rPr>
          <w:spacing w:val="40"/>
        </w:rPr>
        <w:t xml:space="preserve"> </w:t>
      </w:r>
      <w:r>
        <w:t>для</w:t>
      </w:r>
      <w:r>
        <w:rPr>
          <w:spacing w:val="40"/>
        </w:rPr>
        <w:t xml:space="preserve"> </w:t>
      </w:r>
      <w:r>
        <w:t>себя</w:t>
      </w:r>
      <w:r>
        <w:rPr>
          <w:spacing w:val="40"/>
        </w:rPr>
        <w:t xml:space="preserve"> </w:t>
      </w:r>
      <w:r>
        <w:t>наиболее</w:t>
      </w:r>
      <w:r>
        <w:rPr>
          <w:spacing w:val="40"/>
        </w:rPr>
        <w:t xml:space="preserve"> </w:t>
      </w:r>
      <w:r>
        <w:t>рациональный и действенный метод работы при работе с детьми, страдающими нарушениями речевых функций.</w:t>
      </w:r>
    </w:p>
    <w:p w:rsidR="00D61B91" w:rsidRDefault="00AD1018">
      <w:pPr>
        <w:pStyle w:val="a3"/>
        <w:ind w:right="168"/>
      </w:pPr>
      <w:r>
        <w:t>В толковом словаре С.И. Ожегова под понятием «</w:t>
      </w:r>
      <w:r>
        <w:rPr>
          <w:b/>
        </w:rPr>
        <w:t>жест</w:t>
      </w:r>
      <w:r>
        <w:t xml:space="preserve">» определяется «движение рукой или другое те-лодвижение, что-нибудь выражающее или сопровождающее речь» </w:t>
      </w:r>
      <w:r>
        <w:t>[8].</w:t>
      </w:r>
    </w:p>
    <w:p w:rsidR="00D61B91" w:rsidRDefault="00AD1018">
      <w:pPr>
        <w:pStyle w:val="a3"/>
        <w:ind w:right="166"/>
      </w:pPr>
      <w:r>
        <w:t>Е.Г. Речицкая определяет «</w:t>
      </w:r>
      <w:r>
        <w:rPr>
          <w:b/>
        </w:rPr>
        <w:t>жестовую речь</w:t>
      </w:r>
      <w:r>
        <w:t>», в общем смысле, как один из способов передачи информа-ции и выражения мыслей, с помощью жестов, мимики и других невербальных элементов вместо или в допол-нение к устной речи. Устная речь является одним из спос</w:t>
      </w:r>
      <w:r>
        <w:t xml:space="preserve">обов выражения мыслей и эмоций, особенно в ситуа-циях, когда устная речь недоступна или затруднена. Следовательно, жестовая речь представляет собой самостоятельный язык, позволяющий осуществлять общение людей друг с другом, имеющих нарушение слуха </w:t>
      </w:r>
      <w:r>
        <w:rPr>
          <w:spacing w:val="-2"/>
        </w:rPr>
        <w:t>[10].</w:t>
      </w:r>
    </w:p>
    <w:p w:rsidR="00D61B91" w:rsidRDefault="00AD1018">
      <w:pPr>
        <w:pStyle w:val="a3"/>
        <w:ind w:right="166"/>
      </w:pPr>
      <w:r>
        <w:t>Уч</w:t>
      </w:r>
      <w:r>
        <w:t>итывая все возможности проявления жестовой речи, М.С. Соловейчик «определила, что ее характе-ристика состоит из следующих аспектов:</w:t>
      </w:r>
    </w:p>
    <w:p w:rsidR="00D61B91" w:rsidRDefault="00AD1018" w:rsidP="00AD1018">
      <w:pPr>
        <w:pStyle w:val="a5"/>
        <w:numPr>
          <w:ilvl w:val="0"/>
          <w:numId w:val="215"/>
        </w:numPr>
        <w:tabs>
          <w:tab w:val="left" w:pos="1304"/>
        </w:tabs>
        <w:ind w:right="176" w:firstLine="566"/>
        <w:jc w:val="both"/>
        <w:rPr>
          <w:sz w:val="20"/>
        </w:rPr>
      </w:pPr>
      <w:r>
        <w:rPr>
          <w:sz w:val="20"/>
        </w:rPr>
        <w:t>физическая форма (жестовая речь включает в себя различные движения рук, тела и лица, которые используются для передачи опред</w:t>
      </w:r>
      <w:r>
        <w:rPr>
          <w:sz w:val="20"/>
        </w:rPr>
        <w:t>еленных сообщений или идей;</w:t>
      </w:r>
    </w:p>
    <w:p w:rsidR="00D61B91" w:rsidRDefault="00AD1018" w:rsidP="00AD1018">
      <w:pPr>
        <w:pStyle w:val="a5"/>
        <w:numPr>
          <w:ilvl w:val="0"/>
          <w:numId w:val="215"/>
        </w:numPr>
        <w:tabs>
          <w:tab w:val="left" w:pos="1304"/>
        </w:tabs>
        <w:ind w:right="167" w:firstLine="566"/>
        <w:jc w:val="both"/>
        <w:rPr>
          <w:sz w:val="20"/>
        </w:rPr>
      </w:pPr>
      <w:r>
        <w:rPr>
          <w:sz w:val="20"/>
        </w:rPr>
        <w:t>семантика (жестовая речь может использоваться для передачи значений и концепций, аналогичных устной</w:t>
      </w:r>
      <w:r>
        <w:rPr>
          <w:spacing w:val="-1"/>
          <w:sz w:val="20"/>
        </w:rPr>
        <w:t xml:space="preserve"> </w:t>
      </w:r>
      <w:r>
        <w:rPr>
          <w:sz w:val="20"/>
        </w:rPr>
        <w:t>речи. Разные жесты могут иметь различные значения в зависимости от контекста и культурных</w:t>
      </w:r>
      <w:r>
        <w:rPr>
          <w:spacing w:val="-1"/>
          <w:sz w:val="20"/>
        </w:rPr>
        <w:t xml:space="preserve"> </w:t>
      </w:r>
      <w:r>
        <w:rPr>
          <w:sz w:val="20"/>
        </w:rPr>
        <w:t>особен-</w:t>
      </w:r>
      <w:r>
        <w:rPr>
          <w:spacing w:val="-2"/>
          <w:sz w:val="20"/>
        </w:rPr>
        <w:t>ностей);</w:t>
      </w:r>
    </w:p>
    <w:p w:rsidR="00D61B91" w:rsidRDefault="00AD1018" w:rsidP="00AD1018">
      <w:pPr>
        <w:pStyle w:val="a5"/>
        <w:numPr>
          <w:ilvl w:val="0"/>
          <w:numId w:val="215"/>
        </w:numPr>
        <w:tabs>
          <w:tab w:val="left" w:pos="1304"/>
        </w:tabs>
        <w:spacing w:before="1" w:line="237" w:lineRule="auto"/>
        <w:ind w:right="164" w:firstLine="566"/>
        <w:jc w:val="both"/>
        <w:rPr>
          <w:sz w:val="20"/>
        </w:rPr>
      </w:pPr>
      <w:r>
        <w:rPr>
          <w:sz w:val="20"/>
        </w:rPr>
        <w:t>грамматика (жестовая р</w:t>
      </w:r>
      <w:r>
        <w:rPr>
          <w:sz w:val="20"/>
        </w:rPr>
        <w:t>ечь также имеет свои грамматические правила, включая порядок слов, согла-сование времен и другие аспекты организации сообщения);</w:t>
      </w:r>
    </w:p>
    <w:p w:rsidR="00D61B91" w:rsidRDefault="00AD1018" w:rsidP="00AD1018">
      <w:pPr>
        <w:pStyle w:val="a5"/>
        <w:numPr>
          <w:ilvl w:val="0"/>
          <w:numId w:val="215"/>
        </w:numPr>
        <w:tabs>
          <w:tab w:val="left" w:pos="1304"/>
        </w:tabs>
        <w:spacing w:before="1"/>
        <w:ind w:right="165" w:firstLine="566"/>
        <w:jc w:val="both"/>
        <w:rPr>
          <w:sz w:val="20"/>
        </w:rPr>
      </w:pPr>
      <w:r>
        <w:rPr>
          <w:sz w:val="20"/>
        </w:rPr>
        <w:t>экспрессивность (жестовая речь часто используется для выражения эмоций и чувств, добавляя эмо-циональную окраску к коммуникации</w:t>
      </w:r>
      <w:r>
        <w:rPr>
          <w:sz w:val="20"/>
        </w:rPr>
        <w:t>);</w:t>
      </w:r>
    </w:p>
    <w:p w:rsidR="00D61B91" w:rsidRDefault="00AD1018" w:rsidP="00AD1018">
      <w:pPr>
        <w:pStyle w:val="a5"/>
        <w:numPr>
          <w:ilvl w:val="0"/>
          <w:numId w:val="215"/>
        </w:numPr>
        <w:tabs>
          <w:tab w:val="left" w:pos="1304"/>
        </w:tabs>
        <w:ind w:right="177" w:firstLine="566"/>
        <w:jc w:val="both"/>
        <w:rPr>
          <w:sz w:val="20"/>
        </w:rPr>
      </w:pPr>
      <w:r>
        <w:rPr>
          <w:sz w:val="20"/>
        </w:rPr>
        <w:t>культурные</w:t>
      </w:r>
      <w:r>
        <w:rPr>
          <w:spacing w:val="-1"/>
          <w:sz w:val="20"/>
        </w:rPr>
        <w:t xml:space="preserve"> </w:t>
      </w:r>
      <w:r>
        <w:rPr>
          <w:sz w:val="20"/>
        </w:rPr>
        <w:t>особенности</w:t>
      </w:r>
      <w:r>
        <w:rPr>
          <w:spacing w:val="-3"/>
          <w:sz w:val="20"/>
        </w:rPr>
        <w:t xml:space="preserve"> </w:t>
      </w:r>
      <w:r>
        <w:rPr>
          <w:sz w:val="20"/>
        </w:rPr>
        <w:t>(жестовая</w:t>
      </w:r>
      <w:r>
        <w:rPr>
          <w:spacing w:val="-5"/>
          <w:sz w:val="20"/>
        </w:rPr>
        <w:t xml:space="preserve"> </w:t>
      </w:r>
      <w:r>
        <w:rPr>
          <w:sz w:val="20"/>
        </w:rPr>
        <w:t>речь</w:t>
      </w:r>
      <w:r>
        <w:rPr>
          <w:spacing w:val="-4"/>
          <w:sz w:val="20"/>
        </w:rPr>
        <w:t xml:space="preserve"> </w:t>
      </w:r>
      <w:r>
        <w:rPr>
          <w:sz w:val="20"/>
        </w:rPr>
        <w:t>может</w:t>
      </w:r>
      <w:r>
        <w:rPr>
          <w:spacing w:val="-5"/>
          <w:sz w:val="20"/>
        </w:rPr>
        <w:t xml:space="preserve"> </w:t>
      </w:r>
      <w:r>
        <w:rPr>
          <w:sz w:val="20"/>
        </w:rPr>
        <w:t>сильно</w:t>
      </w:r>
      <w:r>
        <w:rPr>
          <w:spacing w:val="-1"/>
          <w:sz w:val="20"/>
        </w:rPr>
        <w:t xml:space="preserve"> </w:t>
      </w:r>
      <w:r>
        <w:rPr>
          <w:sz w:val="20"/>
        </w:rPr>
        <w:t>различаться</w:t>
      </w:r>
      <w:r>
        <w:rPr>
          <w:spacing w:val="-2"/>
          <w:sz w:val="20"/>
        </w:rPr>
        <w:t xml:space="preserve"> </w:t>
      </w:r>
      <w:r>
        <w:rPr>
          <w:sz w:val="20"/>
        </w:rPr>
        <w:t>в</w:t>
      </w:r>
      <w:r>
        <w:rPr>
          <w:spacing w:val="-3"/>
          <w:sz w:val="20"/>
        </w:rPr>
        <w:t xml:space="preserve"> </w:t>
      </w:r>
      <w:r>
        <w:rPr>
          <w:sz w:val="20"/>
        </w:rPr>
        <w:t>разных</w:t>
      </w:r>
      <w:r>
        <w:rPr>
          <w:spacing w:val="-3"/>
          <w:sz w:val="20"/>
        </w:rPr>
        <w:t xml:space="preserve"> </w:t>
      </w:r>
      <w:r>
        <w:rPr>
          <w:sz w:val="20"/>
        </w:rPr>
        <w:t>культурах</w:t>
      </w:r>
      <w:r>
        <w:rPr>
          <w:spacing w:val="-3"/>
          <w:sz w:val="20"/>
        </w:rPr>
        <w:t xml:space="preserve"> </w:t>
      </w:r>
      <w:r>
        <w:rPr>
          <w:sz w:val="20"/>
        </w:rPr>
        <w:t>и</w:t>
      </w:r>
      <w:r>
        <w:rPr>
          <w:spacing w:val="-5"/>
          <w:sz w:val="20"/>
        </w:rPr>
        <w:t xml:space="preserve"> </w:t>
      </w:r>
      <w:r>
        <w:rPr>
          <w:sz w:val="20"/>
        </w:rPr>
        <w:t>социальных группах, так как она часто зависит от общепринятых обычаев и символов)» [11].</w:t>
      </w:r>
    </w:p>
    <w:p w:rsidR="00D61B91" w:rsidRDefault="00AD1018">
      <w:pPr>
        <w:pStyle w:val="a3"/>
        <w:ind w:right="170"/>
      </w:pPr>
      <w:r>
        <w:t>На основании</w:t>
      </w:r>
      <w:r>
        <w:rPr>
          <w:spacing w:val="-1"/>
        </w:rPr>
        <w:t xml:space="preserve"> </w:t>
      </w:r>
      <w:r>
        <w:t>перечисленных выше характеристик М.С. Соловейчик выделила и</w:t>
      </w:r>
      <w:r>
        <w:rPr>
          <w:spacing w:val="-1"/>
        </w:rPr>
        <w:t xml:space="preserve"> </w:t>
      </w:r>
      <w:r>
        <w:t>основны</w:t>
      </w:r>
      <w:r>
        <w:t xml:space="preserve">е </w:t>
      </w:r>
      <w:r>
        <w:rPr>
          <w:b/>
        </w:rPr>
        <w:t xml:space="preserve">типы жесто-вой речи </w:t>
      </w:r>
      <w:r>
        <w:t>[11]:</w:t>
      </w:r>
    </w:p>
    <w:p w:rsidR="00D61B91" w:rsidRDefault="00AD1018" w:rsidP="00AD1018">
      <w:pPr>
        <w:pStyle w:val="a5"/>
        <w:numPr>
          <w:ilvl w:val="0"/>
          <w:numId w:val="214"/>
        </w:numPr>
        <w:tabs>
          <w:tab w:val="left" w:pos="1224"/>
        </w:tabs>
        <w:ind w:right="170" w:firstLine="566"/>
        <w:jc w:val="both"/>
        <w:rPr>
          <w:sz w:val="20"/>
        </w:rPr>
      </w:pPr>
      <w:r>
        <w:rPr>
          <w:sz w:val="20"/>
        </w:rPr>
        <w:t>Иконическая жестовая речь. Иконическая жестовая речь основывается на принципе «подражания»</w:t>
      </w:r>
      <w:r>
        <w:rPr>
          <w:spacing w:val="40"/>
          <w:sz w:val="20"/>
        </w:rPr>
        <w:t xml:space="preserve"> </w:t>
      </w:r>
      <w:r>
        <w:rPr>
          <w:sz w:val="20"/>
        </w:rPr>
        <w:t>или «изображения», где жесты имитируют или напоминают форму, движение или характеристики объекта,</w:t>
      </w:r>
      <w:r>
        <w:rPr>
          <w:spacing w:val="80"/>
          <w:sz w:val="20"/>
        </w:rPr>
        <w:t xml:space="preserve"> </w:t>
      </w:r>
      <w:r>
        <w:rPr>
          <w:sz w:val="20"/>
        </w:rPr>
        <w:t>или действия. Такие жесты обычно непосредственно связаны с их предметом или концепцией и могут быть легко узнаны или интерпретированы. Например,</w:t>
      </w:r>
      <w:r>
        <w:rPr>
          <w:spacing w:val="-1"/>
          <w:sz w:val="20"/>
        </w:rPr>
        <w:t xml:space="preserve"> </w:t>
      </w:r>
      <w:r>
        <w:rPr>
          <w:sz w:val="20"/>
        </w:rPr>
        <w:t>жест «пить»</w:t>
      </w:r>
      <w:r>
        <w:rPr>
          <w:spacing w:val="-4"/>
          <w:sz w:val="20"/>
        </w:rPr>
        <w:t xml:space="preserve"> </w:t>
      </w:r>
      <w:r>
        <w:rPr>
          <w:sz w:val="20"/>
        </w:rPr>
        <w:t>м</w:t>
      </w:r>
      <w:r>
        <w:rPr>
          <w:sz w:val="20"/>
        </w:rPr>
        <w:t>ожет</w:t>
      </w:r>
      <w:r>
        <w:rPr>
          <w:spacing w:val="-2"/>
          <w:sz w:val="20"/>
        </w:rPr>
        <w:t xml:space="preserve"> </w:t>
      </w:r>
      <w:r>
        <w:rPr>
          <w:sz w:val="20"/>
        </w:rPr>
        <w:t>быть иконическим,</w:t>
      </w:r>
      <w:r>
        <w:rPr>
          <w:spacing w:val="-1"/>
          <w:sz w:val="20"/>
        </w:rPr>
        <w:t xml:space="preserve"> </w:t>
      </w:r>
      <w:r>
        <w:rPr>
          <w:sz w:val="20"/>
        </w:rPr>
        <w:t>если</w:t>
      </w:r>
      <w:r>
        <w:rPr>
          <w:spacing w:val="-2"/>
          <w:sz w:val="20"/>
        </w:rPr>
        <w:t xml:space="preserve"> </w:t>
      </w:r>
      <w:r>
        <w:rPr>
          <w:sz w:val="20"/>
        </w:rPr>
        <w:t>человек</w:t>
      </w:r>
      <w:r>
        <w:rPr>
          <w:spacing w:val="-2"/>
          <w:sz w:val="20"/>
        </w:rPr>
        <w:t xml:space="preserve"> </w:t>
      </w:r>
      <w:r>
        <w:rPr>
          <w:sz w:val="20"/>
        </w:rPr>
        <w:t>имитиру-ет движение губ, выполняемое при питье из чашки или бокала.</w:t>
      </w:r>
    </w:p>
    <w:p w:rsidR="00D61B91" w:rsidRDefault="00AD1018" w:rsidP="00AD1018">
      <w:pPr>
        <w:pStyle w:val="a5"/>
        <w:numPr>
          <w:ilvl w:val="0"/>
          <w:numId w:val="214"/>
        </w:numPr>
        <w:tabs>
          <w:tab w:val="left" w:pos="1224"/>
        </w:tabs>
        <w:ind w:right="164" w:firstLine="566"/>
        <w:jc w:val="both"/>
        <w:rPr>
          <w:sz w:val="20"/>
        </w:rPr>
      </w:pPr>
      <w:r>
        <w:rPr>
          <w:sz w:val="20"/>
        </w:rPr>
        <w:t>Мимическая жестовая речь. Мимическая жестовая речь использует мимику лица и жесты тела для пе-редачи эмоций, чувств или конкретных ситуаций. Этот тип жестовой речи часто используется для выражения эмоций, показа состояния или описания определенных сценарие</w:t>
      </w:r>
      <w:r>
        <w:rPr>
          <w:sz w:val="20"/>
        </w:rPr>
        <w:t>в. Например, мимический жест «радость» может включать улыбку и морщины на лице, а жест «страх» – расширение глаз и поднятие бровей.</w:t>
      </w:r>
    </w:p>
    <w:p w:rsidR="00D61B91" w:rsidRDefault="00AD1018" w:rsidP="00AD1018">
      <w:pPr>
        <w:pStyle w:val="a5"/>
        <w:numPr>
          <w:ilvl w:val="0"/>
          <w:numId w:val="214"/>
        </w:numPr>
        <w:tabs>
          <w:tab w:val="left" w:pos="1224"/>
        </w:tabs>
        <w:ind w:right="164" w:firstLine="566"/>
        <w:jc w:val="both"/>
        <w:rPr>
          <w:sz w:val="20"/>
        </w:rPr>
      </w:pPr>
      <w:r>
        <w:rPr>
          <w:sz w:val="20"/>
        </w:rPr>
        <w:t>Символическая жестовая речь. Символическая жестовая речь использует абстрактные жесты или зна-ки</w:t>
      </w:r>
      <w:r>
        <w:rPr>
          <w:spacing w:val="23"/>
          <w:sz w:val="20"/>
        </w:rPr>
        <w:t xml:space="preserve"> </w:t>
      </w:r>
      <w:r>
        <w:rPr>
          <w:sz w:val="20"/>
        </w:rPr>
        <w:t>для</w:t>
      </w:r>
      <w:r>
        <w:rPr>
          <w:spacing w:val="21"/>
          <w:sz w:val="20"/>
        </w:rPr>
        <w:t xml:space="preserve"> </w:t>
      </w:r>
      <w:r>
        <w:rPr>
          <w:sz w:val="20"/>
        </w:rPr>
        <w:t>представления</w:t>
      </w:r>
      <w:r>
        <w:rPr>
          <w:spacing w:val="23"/>
          <w:sz w:val="20"/>
        </w:rPr>
        <w:t xml:space="preserve"> </w:t>
      </w:r>
      <w:r>
        <w:rPr>
          <w:sz w:val="20"/>
        </w:rPr>
        <w:t>определен</w:t>
      </w:r>
      <w:r>
        <w:rPr>
          <w:sz w:val="20"/>
        </w:rPr>
        <w:t>ных</w:t>
      </w:r>
      <w:r>
        <w:rPr>
          <w:spacing w:val="23"/>
          <w:sz w:val="20"/>
        </w:rPr>
        <w:t xml:space="preserve"> </w:t>
      </w:r>
      <w:r>
        <w:rPr>
          <w:sz w:val="20"/>
        </w:rPr>
        <w:t>идей,</w:t>
      </w:r>
      <w:r>
        <w:rPr>
          <w:spacing w:val="22"/>
          <w:sz w:val="20"/>
        </w:rPr>
        <w:t xml:space="preserve"> </w:t>
      </w:r>
      <w:r>
        <w:rPr>
          <w:sz w:val="20"/>
        </w:rPr>
        <w:t>концепций</w:t>
      </w:r>
      <w:r>
        <w:rPr>
          <w:spacing w:val="25"/>
          <w:sz w:val="20"/>
        </w:rPr>
        <w:t xml:space="preserve"> </w:t>
      </w:r>
      <w:r>
        <w:rPr>
          <w:sz w:val="20"/>
        </w:rPr>
        <w:t>или</w:t>
      </w:r>
      <w:r>
        <w:rPr>
          <w:spacing w:val="21"/>
          <w:sz w:val="20"/>
        </w:rPr>
        <w:t xml:space="preserve"> </w:t>
      </w:r>
      <w:r>
        <w:rPr>
          <w:sz w:val="20"/>
        </w:rPr>
        <w:t>слов.</w:t>
      </w:r>
      <w:r>
        <w:rPr>
          <w:spacing w:val="22"/>
          <w:sz w:val="20"/>
        </w:rPr>
        <w:t xml:space="preserve"> </w:t>
      </w:r>
      <w:r>
        <w:rPr>
          <w:sz w:val="20"/>
        </w:rPr>
        <w:t>Этот</w:t>
      </w:r>
      <w:r>
        <w:rPr>
          <w:spacing w:val="24"/>
          <w:sz w:val="20"/>
        </w:rPr>
        <w:t xml:space="preserve"> </w:t>
      </w:r>
      <w:r>
        <w:rPr>
          <w:sz w:val="20"/>
        </w:rPr>
        <w:t>тип</w:t>
      </w:r>
      <w:r>
        <w:rPr>
          <w:spacing w:val="23"/>
          <w:sz w:val="20"/>
        </w:rPr>
        <w:t xml:space="preserve"> </w:t>
      </w:r>
      <w:r>
        <w:rPr>
          <w:sz w:val="20"/>
        </w:rPr>
        <w:t>жестовой</w:t>
      </w:r>
      <w:r>
        <w:rPr>
          <w:spacing w:val="21"/>
          <w:sz w:val="20"/>
        </w:rPr>
        <w:t xml:space="preserve"> </w:t>
      </w:r>
      <w:r>
        <w:rPr>
          <w:sz w:val="20"/>
        </w:rPr>
        <w:t>речи</w:t>
      </w:r>
      <w:r>
        <w:rPr>
          <w:spacing w:val="21"/>
          <w:sz w:val="20"/>
        </w:rPr>
        <w:t xml:space="preserve"> </w:t>
      </w:r>
      <w:r>
        <w:rPr>
          <w:sz w:val="20"/>
        </w:rPr>
        <w:t>часто</w:t>
      </w:r>
      <w:r>
        <w:rPr>
          <w:spacing w:val="23"/>
          <w:sz w:val="20"/>
        </w:rPr>
        <w:t xml:space="preserve"> </w:t>
      </w:r>
      <w:r>
        <w:rPr>
          <w:sz w:val="20"/>
        </w:rPr>
        <w:t>используется в знаковом языке для передачи сложных понятий, которые могут быть трудны для изображения иконическими жестами. Например, в знаковом языке жест для слова «дружба» может быть символическ</w:t>
      </w:r>
      <w:r>
        <w:rPr>
          <w:sz w:val="20"/>
        </w:rPr>
        <w:t>им и представлять движение рук, символизирующее объединение или взаимное взаимодействие.</w:t>
      </w:r>
    </w:p>
    <w:p w:rsidR="00D61B91" w:rsidRDefault="00AD1018">
      <w:pPr>
        <w:pStyle w:val="a3"/>
        <w:ind w:right="172"/>
      </w:pPr>
      <w:r>
        <w:t>Л.Н. Ефименкова выделила, что «в некоторых случаях жестовая речь может быть основой для разработ-ки альтернативных методов коммуникации, знакового языка или системы ал</w:t>
      </w:r>
      <w:r>
        <w:t>ьтернативной и дополнительной коммуникации, используемых людьми с ограниченными возможностями речи» [2].</w:t>
      </w:r>
    </w:p>
    <w:p w:rsidR="00D61B91" w:rsidRDefault="00AD1018">
      <w:pPr>
        <w:pStyle w:val="a3"/>
        <w:ind w:right="165"/>
      </w:pPr>
      <w:r>
        <w:t>По</w:t>
      </w:r>
      <w:r>
        <w:rPr>
          <w:spacing w:val="13"/>
        </w:rPr>
        <w:t xml:space="preserve"> </w:t>
      </w:r>
      <w:r>
        <w:t>мнению</w:t>
      </w:r>
      <w:r>
        <w:rPr>
          <w:spacing w:val="12"/>
        </w:rPr>
        <w:t xml:space="preserve"> </w:t>
      </w:r>
      <w:r>
        <w:t>И.А.</w:t>
      </w:r>
      <w:r>
        <w:rPr>
          <w:spacing w:val="14"/>
        </w:rPr>
        <w:t xml:space="preserve"> </w:t>
      </w:r>
      <w:r>
        <w:t>Зайцевой</w:t>
      </w:r>
      <w:r>
        <w:rPr>
          <w:spacing w:val="13"/>
        </w:rPr>
        <w:t xml:space="preserve"> </w:t>
      </w:r>
      <w:r>
        <w:t>термин</w:t>
      </w:r>
      <w:r>
        <w:rPr>
          <w:spacing w:val="18"/>
        </w:rPr>
        <w:t xml:space="preserve"> </w:t>
      </w:r>
      <w:r>
        <w:t>«</w:t>
      </w:r>
      <w:r>
        <w:rPr>
          <w:b/>
        </w:rPr>
        <w:t>дактиль</w:t>
      </w:r>
      <w:r>
        <w:t>» относится</w:t>
      </w:r>
      <w:r>
        <w:rPr>
          <w:spacing w:val="12"/>
        </w:rPr>
        <w:t xml:space="preserve"> </w:t>
      </w:r>
      <w:r>
        <w:t>к</w:t>
      </w:r>
      <w:r>
        <w:rPr>
          <w:spacing w:val="11"/>
        </w:rPr>
        <w:t xml:space="preserve"> </w:t>
      </w:r>
      <w:r>
        <w:t>методу</w:t>
      </w:r>
      <w:r>
        <w:rPr>
          <w:spacing w:val="11"/>
        </w:rPr>
        <w:t xml:space="preserve"> </w:t>
      </w:r>
      <w:r>
        <w:t>обучения</w:t>
      </w:r>
      <w:r>
        <w:rPr>
          <w:spacing w:val="12"/>
        </w:rPr>
        <w:t xml:space="preserve"> </w:t>
      </w:r>
      <w:r>
        <w:t>детей</w:t>
      </w:r>
      <w:r>
        <w:rPr>
          <w:spacing w:val="14"/>
        </w:rPr>
        <w:t xml:space="preserve"> </w:t>
      </w:r>
      <w:r>
        <w:t>с</w:t>
      </w:r>
      <w:r>
        <w:rPr>
          <w:spacing w:val="12"/>
        </w:rPr>
        <w:t xml:space="preserve"> </w:t>
      </w:r>
      <w:r>
        <w:t>нарушениями</w:t>
      </w:r>
      <w:r>
        <w:rPr>
          <w:spacing w:val="11"/>
        </w:rPr>
        <w:t xml:space="preserve"> </w:t>
      </w:r>
      <w:r>
        <w:t xml:space="preserve">речи с использованием движений пальцев или рук, который помогает им освоить определенные звуки или звукосо-четания. Дактиль является одним из многочисленных методов артикуляционной гимнастики, используемых логопедами для коррекции фонематических нарушений </w:t>
      </w:r>
      <w:r>
        <w:t>и улучшения произношения звуков у детей [3].</w:t>
      </w:r>
    </w:p>
    <w:p w:rsidR="00D61B91" w:rsidRDefault="00AD1018">
      <w:pPr>
        <w:pStyle w:val="a3"/>
        <w:ind w:right="165"/>
      </w:pPr>
      <w:r>
        <w:t>Роль дактиля в логопедии заключается в возможности при его использовании в рамках коррекции рече-вых нарушений, развить артикуляционные навыки и улучшить речевое произношение. Метод дактиля позво-ляет</w:t>
      </w:r>
      <w:r>
        <w:rPr>
          <w:spacing w:val="18"/>
        </w:rPr>
        <w:t xml:space="preserve"> </w:t>
      </w:r>
      <w:r>
        <w:t>детям</w:t>
      </w:r>
      <w:r>
        <w:rPr>
          <w:spacing w:val="17"/>
        </w:rPr>
        <w:t xml:space="preserve"> </w:t>
      </w:r>
      <w:r>
        <w:t>с</w:t>
      </w:r>
      <w:r>
        <w:rPr>
          <w:spacing w:val="20"/>
        </w:rPr>
        <w:t xml:space="preserve"> </w:t>
      </w:r>
      <w:r>
        <w:t>на</w:t>
      </w:r>
      <w:r>
        <w:t>рушениями</w:t>
      </w:r>
      <w:r>
        <w:rPr>
          <w:spacing w:val="18"/>
        </w:rPr>
        <w:t xml:space="preserve"> </w:t>
      </w:r>
      <w:r>
        <w:t>речи</w:t>
      </w:r>
      <w:r>
        <w:rPr>
          <w:spacing w:val="16"/>
        </w:rPr>
        <w:t xml:space="preserve"> </w:t>
      </w:r>
      <w:r>
        <w:t>визуально</w:t>
      </w:r>
      <w:r>
        <w:rPr>
          <w:spacing w:val="20"/>
        </w:rPr>
        <w:t xml:space="preserve"> </w:t>
      </w:r>
      <w:r>
        <w:t>и</w:t>
      </w:r>
      <w:r>
        <w:rPr>
          <w:spacing w:val="18"/>
        </w:rPr>
        <w:t xml:space="preserve"> </w:t>
      </w:r>
      <w:r>
        <w:t>кинестетически</w:t>
      </w:r>
      <w:r>
        <w:rPr>
          <w:spacing w:val="18"/>
        </w:rPr>
        <w:t xml:space="preserve"> </w:t>
      </w:r>
      <w:r>
        <w:t>воспринимать</w:t>
      </w:r>
      <w:r>
        <w:rPr>
          <w:spacing w:val="17"/>
        </w:rPr>
        <w:t xml:space="preserve"> </w:t>
      </w:r>
      <w:r>
        <w:t>движения</w:t>
      </w:r>
      <w:r>
        <w:rPr>
          <w:spacing w:val="16"/>
        </w:rPr>
        <w:t xml:space="preserve"> </w:t>
      </w:r>
      <w:r>
        <w:t>пальцев</w:t>
      </w:r>
      <w:r>
        <w:rPr>
          <w:spacing w:val="19"/>
        </w:rPr>
        <w:t xml:space="preserve"> </w:t>
      </w:r>
      <w:r>
        <w:t>или</w:t>
      </w:r>
      <w:r>
        <w:rPr>
          <w:spacing w:val="16"/>
        </w:rPr>
        <w:t xml:space="preserve"> </w:t>
      </w:r>
      <w:r>
        <w:t>рук,</w:t>
      </w:r>
      <w:r>
        <w:rPr>
          <w:spacing w:val="17"/>
        </w:rPr>
        <w:t xml:space="preserve"> </w:t>
      </w:r>
      <w:r>
        <w:t>соот-</w:t>
      </w:r>
    </w:p>
    <w:p w:rsidR="00D61B91" w:rsidRDefault="00D61B91">
      <w:pPr>
        <w:pStyle w:val="a3"/>
        <w:sectPr w:rsidR="00D61B91">
          <w:footerReference w:type="default" r:id="rId171"/>
          <w:pgSz w:w="11910" w:h="16840"/>
          <w:pgMar w:top="1040" w:right="850" w:bottom="1580" w:left="850" w:header="0" w:footer="1387" w:gutter="0"/>
          <w:cols w:space="720"/>
        </w:sectPr>
      </w:pPr>
    </w:p>
    <w:p w:rsidR="00D61B91" w:rsidRDefault="00AD1018">
      <w:pPr>
        <w:pStyle w:val="a3"/>
        <w:spacing w:before="67"/>
        <w:ind w:left="170" w:right="448" w:firstLine="0"/>
      </w:pPr>
      <w:r>
        <w:lastRenderedPageBreak/>
        <w:t>ветствующие артикуляции конкретного звука или звукосочетания. Это помогает им лучше понять и контроли-ровать свои артикуляционные органы. Дакт</w:t>
      </w:r>
      <w:r>
        <w:t>иль может быть использован как самостоятельный метод коррек-ции речи, так и в сочетании с другими методами и техниками, такими как артикуляционная гимнастика, игро-вая терапия и различные виды логопедических упражнений. Он позволяет логопеду индивидуализир</w:t>
      </w:r>
      <w:r>
        <w:t>овать подход к обучению каждого ребенка, учитывая его конкретные потребности и особенности нарушения речи.</w:t>
      </w:r>
    </w:p>
    <w:p w:rsidR="00D61B91" w:rsidRDefault="00AD1018">
      <w:pPr>
        <w:pStyle w:val="a3"/>
        <w:spacing w:before="3"/>
        <w:ind w:left="170" w:right="453"/>
      </w:pPr>
      <w:r>
        <w:t>Е.П. Томашева характеризует «</w:t>
      </w:r>
      <w:r>
        <w:rPr>
          <w:b/>
        </w:rPr>
        <w:t>дактильную речь</w:t>
      </w:r>
      <w:r>
        <w:t xml:space="preserve">», как «своеобразную кинетическую форму словесной речи, построенная на движениях пальцев руки в воздухе. </w:t>
      </w:r>
      <w:r>
        <w:t>Дактилология</w:t>
      </w:r>
      <w:r>
        <w:rPr>
          <w:spacing w:val="-1"/>
        </w:rPr>
        <w:t xml:space="preserve"> </w:t>
      </w:r>
      <w:r>
        <w:t>– общение при помощи дактильной азбуки, а дактилирование – процесс воспроизведения дактильных слов» [13].</w:t>
      </w:r>
    </w:p>
    <w:p w:rsidR="00D61B91" w:rsidRDefault="00AD1018">
      <w:pPr>
        <w:pStyle w:val="a3"/>
        <w:ind w:left="170" w:right="449"/>
      </w:pPr>
      <w:r>
        <w:t>М.П. Сутырина в своем учебном пособии описывает «</w:t>
      </w:r>
      <w:r>
        <w:rPr>
          <w:b/>
        </w:rPr>
        <w:t>дактильный алфавит</w:t>
      </w:r>
      <w:r>
        <w:t>», как «алфавит, в котором буквы обозначаются движениями рук. Каждый н</w:t>
      </w:r>
      <w:r>
        <w:t>ациональный язык имеет соответствующий дактильный алфа-вит» [12].</w:t>
      </w:r>
    </w:p>
    <w:p w:rsidR="00D61B91" w:rsidRDefault="00AD1018">
      <w:pPr>
        <w:pStyle w:val="a3"/>
        <w:ind w:left="170" w:right="448"/>
      </w:pPr>
      <w:r>
        <w:t>В.Н. Шашкова свидетельствует о том, что дактильный алфавит состоит из дактилей, представляющих собой дактилируемые буквы алфавита. Существуют различные дактильные алфавиты в зависимости от с</w:t>
      </w:r>
      <w:r>
        <w:t>траны в которой они используются. Для России характерен свой дактильный алфавит, позволяющий осуществлять процесс общения при наличии нарушений в речи. Преимущественно дактильные звуки изображаются движе-нием одной руки, но в некоторых странах, например, А</w:t>
      </w:r>
      <w:r>
        <w:t>встралии или Великобритании, для общения применя-ются движения двух рук [15].</w:t>
      </w:r>
    </w:p>
    <w:p w:rsidR="00D61B91" w:rsidRDefault="00AD1018">
      <w:pPr>
        <w:pStyle w:val="a3"/>
        <w:ind w:left="736" w:firstLine="0"/>
      </w:pPr>
      <w:r>
        <w:t>Рассмотрим</w:t>
      </w:r>
      <w:r>
        <w:rPr>
          <w:spacing w:val="-7"/>
        </w:rPr>
        <w:t xml:space="preserve"> </w:t>
      </w:r>
      <w:r>
        <w:t>на</w:t>
      </w:r>
      <w:r>
        <w:rPr>
          <w:spacing w:val="-7"/>
        </w:rPr>
        <w:t xml:space="preserve"> </w:t>
      </w:r>
      <w:r>
        <w:t>рисунке</w:t>
      </w:r>
      <w:r>
        <w:rPr>
          <w:spacing w:val="-8"/>
        </w:rPr>
        <w:t xml:space="preserve"> </w:t>
      </w:r>
      <w:r>
        <w:t>3</w:t>
      </w:r>
      <w:r>
        <w:rPr>
          <w:spacing w:val="-6"/>
        </w:rPr>
        <w:t xml:space="preserve"> </w:t>
      </w:r>
      <w:r>
        <w:t>дактильный</w:t>
      </w:r>
      <w:r>
        <w:rPr>
          <w:spacing w:val="-9"/>
        </w:rPr>
        <w:t xml:space="preserve"> </w:t>
      </w:r>
      <w:r>
        <w:t>алфавит,</w:t>
      </w:r>
      <w:r>
        <w:rPr>
          <w:spacing w:val="-7"/>
        </w:rPr>
        <w:t xml:space="preserve"> </w:t>
      </w:r>
      <w:r>
        <w:t>используемый</w:t>
      </w:r>
      <w:r>
        <w:rPr>
          <w:spacing w:val="-8"/>
        </w:rPr>
        <w:t xml:space="preserve"> </w:t>
      </w:r>
      <w:r>
        <w:t>в</w:t>
      </w:r>
      <w:r>
        <w:rPr>
          <w:spacing w:val="-9"/>
        </w:rPr>
        <w:t xml:space="preserve"> </w:t>
      </w:r>
      <w:r>
        <w:rPr>
          <w:spacing w:val="-2"/>
        </w:rPr>
        <w:t>России.</w:t>
      </w:r>
    </w:p>
    <w:p w:rsidR="00D61B91" w:rsidRDefault="00AD1018">
      <w:pPr>
        <w:pStyle w:val="a3"/>
        <w:spacing w:before="4"/>
        <w:ind w:left="0" w:firstLine="0"/>
        <w:jc w:val="left"/>
        <w:rPr>
          <w:sz w:val="18"/>
        </w:rPr>
      </w:pPr>
      <w:r>
        <w:rPr>
          <w:noProof/>
          <w:sz w:val="18"/>
        </w:rPr>
        <w:drawing>
          <wp:anchor distT="0" distB="0" distL="0" distR="0" simplePos="0" relativeHeight="487605248" behindDoc="1" locked="0" layoutInCell="1" allowOverlap="1">
            <wp:simplePos x="0" y="0"/>
            <wp:positionH relativeFrom="page">
              <wp:posOffset>1055052</wp:posOffset>
            </wp:positionH>
            <wp:positionV relativeFrom="paragraph">
              <wp:posOffset>149575</wp:posOffset>
            </wp:positionV>
            <wp:extent cx="5254219" cy="4057650"/>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72" cstate="print"/>
                    <a:stretch>
                      <a:fillRect/>
                    </a:stretch>
                  </pic:blipFill>
                  <pic:spPr>
                    <a:xfrm>
                      <a:off x="0" y="0"/>
                      <a:ext cx="5254219" cy="4057650"/>
                    </a:xfrm>
                    <a:prstGeom prst="rect">
                      <a:avLst/>
                    </a:prstGeom>
                  </pic:spPr>
                </pic:pic>
              </a:graphicData>
            </a:graphic>
          </wp:anchor>
        </w:drawing>
      </w:r>
    </w:p>
    <w:p w:rsidR="00D61B91" w:rsidRDefault="00D61B91">
      <w:pPr>
        <w:pStyle w:val="a3"/>
        <w:spacing w:before="17"/>
        <w:ind w:left="0" w:firstLine="0"/>
        <w:jc w:val="left"/>
      </w:pPr>
    </w:p>
    <w:p w:rsidR="00D61B91" w:rsidRDefault="00AD1018">
      <w:pPr>
        <w:ind w:left="830" w:right="1110"/>
        <w:jc w:val="center"/>
        <w:rPr>
          <w:sz w:val="19"/>
        </w:rPr>
      </w:pPr>
      <w:r>
        <w:rPr>
          <w:b/>
          <w:i/>
          <w:sz w:val="19"/>
        </w:rPr>
        <w:t>Рис.</w:t>
      </w:r>
      <w:r>
        <w:rPr>
          <w:b/>
          <w:i/>
          <w:spacing w:val="-8"/>
          <w:sz w:val="19"/>
        </w:rPr>
        <w:t xml:space="preserve"> </w:t>
      </w:r>
      <w:r>
        <w:rPr>
          <w:b/>
          <w:i/>
          <w:sz w:val="19"/>
        </w:rPr>
        <w:t>3.</w:t>
      </w:r>
      <w:r>
        <w:rPr>
          <w:b/>
          <w:i/>
          <w:spacing w:val="-6"/>
          <w:sz w:val="19"/>
        </w:rPr>
        <w:t xml:space="preserve"> </w:t>
      </w:r>
      <w:r>
        <w:rPr>
          <w:i/>
          <w:sz w:val="19"/>
        </w:rPr>
        <w:t>Дактильный</w:t>
      </w:r>
      <w:r>
        <w:rPr>
          <w:i/>
          <w:spacing w:val="-8"/>
          <w:sz w:val="19"/>
        </w:rPr>
        <w:t xml:space="preserve"> </w:t>
      </w:r>
      <w:r>
        <w:rPr>
          <w:i/>
          <w:sz w:val="19"/>
        </w:rPr>
        <w:t>алфавит</w:t>
      </w:r>
      <w:r>
        <w:rPr>
          <w:i/>
          <w:spacing w:val="-9"/>
          <w:sz w:val="19"/>
        </w:rPr>
        <w:t xml:space="preserve"> </w:t>
      </w:r>
      <w:r>
        <w:rPr>
          <w:i/>
          <w:sz w:val="19"/>
        </w:rPr>
        <w:t>России</w:t>
      </w:r>
      <w:r>
        <w:rPr>
          <w:i/>
          <w:spacing w:val="-4"/>
          <w:sz w:val="19"/>
        </w:rPr>
        <w:t xml:space="preserve"> </w:t>
      </w:r>
      <w:r>
        <w:rPr>
          <w:spacing w:val="-5"/>
          <w:sz w:val="19"/>
        </w:rPr>
        <w:t>[</w:t>
      </w:r>
      <w:r>
        <w:rPr>
          <w:i/>
          <w:spacing w:val="-5"/>
          <w:sz w:val="19"/>
        </w:rPr>
        <w:t>5</w:t>
      </w:r>
      <w:r>
        <w:rPr>
          <w:spacing w:val="-5"/>
          <w:sz w:val="19"/>
        </w:rPr>
        <w:t>]</w:t>
      </w:r>
    </w:p>
    <w:p w:rsidR="00D61B91" w:rsidRDefault="00D61B91">
      <w:pPr>
        <w:pStyle w:val="a3"/>
        <w:ind w:left="0" w:firstLine="0"/>
        <w:jc w:val="left"/>
        <w:rPr>
          <w:sz w:val="19"/>
        </w:rPr>
      </w:pPr>
    </w:p>
    <w:p w:rsidR="00D61B91" w:rsidRDefault="00D61B91">
      <w:pPr>
        <w:pStyle w:val="a3"/>
        <w:spacing w:before="21"/>
        <w:ind w:left="0" w:firstLine="0"/>
        <w:jc w:val="left"/>
        <w:rPr>
          <w:sz w:val="19"/>
        </w:rPr>
      </w:pPr>
    </w:p>
    <w:p w:rsidR="00D61B91" w:rsidRDefault="00AD1018">
      <w:pPr>
        <w:pStyle w:val="a3"/>
        <w:spacing w:before="1"/>
        <w:ind w:left="170" w:right="447"/>
      </w:pPr>
      <w:r>
        <w:t>Использование дактиля и жестовой речи требует правильных и четких движений при демонстрации тех или иных звуков, для того, чтобы передаваемый смысл речи собеседнику не был искажен. При обучении пись-менной и устной речи в учебных целях целесообразно обозна</w:t>
      </w:r>
      <w:r>
        <w:t>чать ударение в словах путем небольшого опус-кания вниз кисти руки в момент дактилирования буквы, находящейся под ударением, также выделять заглав-ные буквы небольшим поднятием вверх кисти</w:t>
      </w:r>
      <w:r>
        <w:rPr>
          <w:spacing w:val="-2"/>
        </w:rPr>
        <w:t xml:space="preserve"> </w:t>
      </w:r>
      <w:r>
        <w:t>руки, делать</w:t>
      </w:r>
      <w:r>
        <w:rPr>
          <w:spacing w:val="-1"/>
        </w:rPr>
        <w:t xml:space="preserve"> </w:t>
      </w:r>
      <w:r>
        <w:t>небольшие паузы перед пунктуационными</w:t>
      </w:r>
      <w:r>
        <w:rPr>
          <w:spacing w:val="-2"/>
        </w:rPr>
        <w:t xml:space="preserve"> </w:t>
      </w:r>
      <w:r>
        <w:t>знаками и переда</w:t>
      </w:r>
      <w:r>
        <w:t>вать жестами все пунктуационные знаки.</w:t>
      </w:r>
    </w:p>
    <w:p w:rsidR="00D61B91" w:rsidRDefault="00AD1018">
      <w:pPr>
        <w:pStyle w:val="a3"/>
        <w:ind w:left="170" w:right="464"/>
      </w:pPr>
      <w:r>
        <w:t>При дактилировании следует придерживаться ряда правил, которые построены на нескольких пунктах, при соблюдении которых ребенок с ограниченными возможностями речи сможет с легкостью выражать свои словесные мысли при об</w:t>
      </w:r>
      <w:r>
        <w:t>щении с окружающими. Рассмотрим данные правила в таблице.</w:t>
      </w:r>
    </w:p>
    <w:p w:rsidR="00D61B91" w:rsidRDefault="00D61B91">
      <w:pPr>
        <w:pStyle w:val="a3"/>
        <w:sectPr w:rsidR="00D61B91">
          <w:footerReference w:type="default" r:id="rId173"/>
          <w:pgSz w:w="11910" w:h="16840"/>
          <w:pgMar w:top="1040" w:right="850" w:bottom="1580" w:left="850" w:header="0" w:footer="1387" w:gutter="0"/>
          <w:cols w:space="720"/>
        </w:sectPr>
      </w:pPr>
    </w:p>
    <w:p w:rsidR="00D61B91" w:rsidRDefault="00AD1018">
      <w:pPr>
        <w:spacing w:before="67"/>
        <w:ind w:left="9170" w:right="153"/>
        <w:jc w:val="center"/>
        <w:rPr>
          <w:i/>
          <w:sz w:val="20"/>
        </w:rPr>
      </w:pPr>
      <w:r>
        <w:rPr>
          <w:i/>
          <w:sz w:val="20"/>
        </w:rPr>
        <w:lastRenderedPageBreak/>
        <w:t>Таблица</w:t>
      </w:r>
      <w:r>
        <w:rPr>
          <w:i/>
          <w:spacing w:val="-4"/>
          <w:sz w:val="20"/>
        </w:rPr>
        <w:t xml:space="preserve"> </w:t>
      </w:r>
      <w:r>
        <w:rPr>
          <w:i/>
          <w:spacing w:val="-10"/>
          <w:sz w:val="20"/>
        </w:rPr>
        <w:t>1</w:t>
      </w:r>
    </w:p>
    <w:p w:rsidR="00D61B91" w:rsidRDefault="00AD1018">
      <w:pPr>
        <w:pStyle w:val="4"/>
        <w:spacing w:before="1"/>
        <w:ind w:left="284"/>
        <w:jc w:val="center"/>
        <w:rPr>
          <w:b w:val="0"/>
        </w:rPr>
      </w:pPr>
      <w:r>
        <w:t>Правила</w:t>
      </w:r>
      <w:r>
        <w:rPr>
          <w:spacing w:val="-12"/>
        </w:rPr>
        <w:t xml:space="preserve"> </w:t>
      </w:r>
      <w:r>
        <w:t>дактилирования</w:t>
      </w:r>
      <w:r>
        <w:rPr>
          <w:spacing w:val="-11"/>
        </w:rPr>
        <w:t xml:space="preserve"> </w:t>
      </w:r>
      <w:r>
        <w:rPr>
          <w:b w:val="0"/>
          <w:spacing w:val="-4"/>
        </w:rPr>
        <w:t>[12]</w:t>
      </w:r>
    </w:p>
    <w:p w:rsidR="00D61B91" w:rsidRDefault="00D61B91">
      <w:pPr>
        <w:pStyle w:val="a3"/>
        <w:spacing w:before="7"/>
        <w:ind w:left="0" w:firstLine="0"/>
        <w:jc w:val="left"/>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
        <w:gridCol w:w="9004"/>
      </w:tblGrid>
      <w:tr w:rsidR="00D61B91">
        <w:trPr>
          <w:trHeight w:val="517"/>
        </w:trPr>
        <w:tc>
          <w:tcPr>
            <w:tcW w:w="554" w:type="dxa"/>
            <w:tcBorders>
              <w:bottom w:val="double" w:sz="4" w:space="0" w:color="000000"/>
            </w:tcBorders>
          </w:tcPr>
          <w:p w:rsidR="00D61B91" w:rsidRDefault="00AD1018">
            <w:pPr>
              <w:pStyle w:val="TableParagraph"/>
              <w:spacing w:before="34"/>
              <w:ind w:left="155" w:right="141" w:firstLine="31"/>
              <w:rPr>
                <w:i/>
                <w:sz w:val="19"/>
              </w:rPr>
            </w:pPr>
            <w:r>
              <w:rPr>
                <w:i/>
                <w:spacing w:val="-10"/>
                <w:sz w:val="19"/>
              </w:rPr>
              <w:t>№</w:t>
            </w:r>
            <w:r>
              <w:rPr>
                <w:i/>
                <w:spacing w:val="-5"/>
                <w:sz w:val="19"/>
              </w:rPr>
              <w:t xml:space="preserve"> п/п</w:t>
            </w:r>
          </w:p>
        </w:tc>
        <w:tc>
          <w:tcPr>
            <w:tcW w:w="9004" w:type="dxa"/>
            <w:tcBorders>
              <w:bottom w:val="double" w:sz="4" w:space="0" w:color="000000"/>
            </w:tcBorders>
          </w:tcPr>
          <w:p w:rsidR="00D61B91" w:rsidRDefault="00AD1018">
            <w:pPr>
              <w:pStyle w:val="TableParagraph"/>
              <w:spacing w:before="144"/>
              <w:ind w:left="12"/>
              <w:jc w:val="center"/>
              <w:rPr>
                <w:i/>
                <w:sz w:val="19"/>
              </w:rPr>
            </w:pPr>
            <w:r>
              <w:rPr>
                <w:i/>
                <w:spacing w:val="-2"/>
                <w:sz w:val="19"/>
              </w:rPr>
              <w:t>Правило</w:t>
            </w:r>
          </w:p>
        </w:tc>
      </w:tr>
      <w:tr w:rsidR="00D61B91">
        <w:trPr>
          <w:trHeight w:val="260"/>
        </w:trPr>
        <w:tc>
          <w:tcPr>
            <w:tcW w:w="554" w:type="dxa"/>
            <w:tcBorders>
              <w:top w:val="double" w:sz="4" w:space="0" w:color="000000"/>
            </w:tcBorders>
          </w:tcPr>
          <w:p w:rsidR="00D61B91" w:rsidRDefault="00AD1018">
            <w:pPr>
              <w:pStyle w:val="TableParagraph"/>
              <w:spacing w:line="213" w:lineRule="exact"/>
              <w:ind w:left="12" w:right="6"/>
              <w:jc w:val="center"/>
              <w:rPr>
                <w:sz w:val="19"/>
              </w:rPr>
            </w:pPr>
            <w:r>
              <w:rPr>
                <w:spacing w:val="-10"/>
                <w:sz w:val="19"/>
              </w:rPr>
              <w:t>1</w:t>
            </w:r>
          </w:p>
        </w:tc>
        <w:tc>
          <w:tcPr>
            <w:tcW w:w="9004" w:type="dxa"/>
            <w:tcBorders>
              <w:top w:val="double" w:sz="4" w:space="0" w:color="000000"/>
            </w:tcBorders>
          </w:tcPr>
          <w:p w:rsidR="00D61B91" w:rsidRDefault="00AD1018">
            <w:pPr>
              <w:pStyle w:val="TableParagraph"/>
              <w:spacing w:line="213" w:lineRule="exact"/>
              <w:ind w:left="110"/>
              <w:rPr>
                <w:sz w:val="19"/>
              </w:rPr>
            </w:pPr>
            <w:r>
              <w:rPr>
                <w:spacing w:val="-2"/>
                <w:sz w:val="19"/>
              </w:rPr>
              <w:t>Дактилирование</w:t>
            </w:r>
            <w:r>
              <w:rPr>
                <w:spacing w:val="5"/>
                <w:sz w:val="19"/>
              </w:rPr>
              <w:t xml:space="preserve"> </w:t>
            </w:r>
            <w:r>
              <w:rPr>
                <w:spacing w:val="-2"/>
                <w:sz w:val="19"/>
              </w:rPr>
              <w:t>надо</w:t>
            </w:r>
            <w:r>
              <w:rPr>
                <w:spacing w:val="6"/>
                <w:sz w:val="19"/>
              </w:rPr>
              <w:t xml:space="preserve"> </w:t>
            </w:r>
            <w:r>
              <w:rPr>
                <w:spacing w:val="-2"/>
                <w:sz w:val="19"/>
              </w:rPr>
              <w:t>производить</w:t>
            </w:r>
            <w:r>
              <w:rPr>
                <w:spacing w:val="5"/>
                <w:sz w:val="19"/>
              </w:rPr>
              <w:t xml:space="preserve"> </w:t>
            </w:r>
            <w:r>
              <w:rPr>
                <w:spacing w:val="-2"/>
                <w:sz w:val="19"/>
              </w:rPr>
              <w:t>правой</w:t>
            </w:r>
            <w:r>
              <w:rPr>
                <w:spacing w:val="5"/>
                <w:sz w:val="19"/>
              </w:rPr>
              <w:t xml:space="preserve"> </w:t>
            </w:r>
            <w:r>
              <w:rPr>
                <w:spacing w:val="-2"/>
                <w:sz w:val="19"/>
              </w:rPr>
              <w:t>рукой.</w:t>
            </w:r>
          </w:p>
        </w:tc>
      </w:tr>
      <w:tr w:rsidR="00D61B91">
        <w:trPr>
          <w:trHeight w:val="266"/>
        </w:trPr>
        <w:tc>
          <w:tcPr>
            <w:tcW w:w="554" w:type="dxa"/>
          </w:tcPr>
          <w:p w:rsidR="00D61B91" w:rsidRDefault="00AD1018">
            <w:pPr>
              <w:pStyle w:val="TableParagraph"/>
              <w:spacing w:line="214" w:lineRule="exact"/>
              <w:ind w:left="12" w:right="6"/>
              <w:jc w:val="center"/>
              <w:rPr>
                <w:sz w:val="19"/>
              </w:rPr>
            </w:pPr>
            <w:r>
              <w:rPr>
                <w:spacing w:val="-10"/>
                <w:sz w:val="19"/>
              </w:rPr>
              <w:t>2</w:t>
            </w:r>
          </w:p>
        </w:tc>
        <w:tc>
          <w:tcPr>
            <w:tcW w:w="9004" w:type="dxa"/>
          </w:tcPr>
          <w:p w:rsidR="00D61B91" w:rsidRDefault="00AD1018">
            <w:pPr>
              <w:pStyle w:val="TableParagraph"/>
              <w:spacing w:line="214" w:lineRule="exact"/>
              <w:ind w:left="110"/>
              <w:rPr>
                <w:sz w:val="19"/>
              </w:rPr>
            </w:pPr>
            <w:r>
              <w:rPr>
                <w:sz w:val="19"/>
              </w:rPr>
              <w:t>Кисть</w:t>
            </w:r>
            <w:r>
              <w:rPr>
                <w:spacing w:val="-7"/>
                <w:sz w:val="19"/>
              </w:rPr>
              <w:t xml:space="preserve"> </w:t>
            </w:r>
            <w:r>
              <w:rPr>
                <w:sz w:val="19"/>
              </w:rPr>
              <w:t>руки</w:t>
            </w:r>
            <w:r>
              <w:rPr>
                <w:spacing w:val="-6"/>
                <w:sz w:val="19"/>
              </w:rPr>
              <w:t xml:space="preserve"> </w:t>
            </w:r>
            <w:r>
              <w:rPr>
                <w:sz w:val="19"/>
              </w:rPr>
              <w:t>должна</w:t>
            </w:r>
            <w:r>
              <w:rPr>
                <w:spacing w:val="-7"/>
                <w:sz w:val="19"/>
              </w:rPr>
              <w:t xml:space="preserve"> </w:t>
            </w:r>
            <w:r>
              <w:rPr>
                <w:sz w:val="19"/>
              </w:rPr>
              <w:t>быть</w:t>
            </w:r>
            <w:r>
              <w:rPr>
                <w:spacing w:val="-6"/>
                <w:sz w:val="19"/>
              </w:rPr>
              <w:t xml:space="preserve"> </w:t>
            </w:r>
            <w:r>
              <w:rPr>
                <w:sz w:val="19"/>
              </w:rPr>
              <w:t>обращена</w:t>
            </w:r>
            <w:r>
              <w:rPr>
                <w:spacing w:val="-7"/>
                <w:sz w:val="19"/>
              </w:rPr>
              <w:t xml:space="preserve"> </w:t>
            </w:r>
            <w:r>
              <w:rPr>
                <w:sz w:val="19"/>
              </w:rPr>
              <w:t>ладонью</w:t>
            </w:r>
            <w:r>
              <w:rPr>
                <w:spacing w:val="-5"/>
                <w:sz w:val="19"/>
              </w:rPr>
              <w:t xml:space="preserve"> </w:t>
            </w:r>
            <w:r>
              <w:rPr>
                <w:sz w:val="19"/>
              </w:rPr>
              <w:t>к</w:t>
            </w:r>
            <w:r>
              <w:rPr>
                <w:spacing w:val="-7"/>
                <w:sz w:val="19"/>
              </w:rPr>
              <w:t xml:space="preserve"> </w:t>
            </w:r>
            <w:r>
              <w:rPr>
                <w:spacing w:val="-2"/>
                <w:sz w:val="19"/>
              </w:rPr>
              <w:t>собеседнику.</w:t>
            </w:r>
          </w:p>
        </w:tc>
      </w:tr>
      <w:tr w:rsidR="00D61B91">
        <w:trPr>
          <w:trHeight w:val="436"/>
        </w:trPr>
        <w:tc>
          <w:tcPr>
            <w:tcW w:w="554" w:type="dxa"/>
          </w:tcPr>
          <w:p w:rsidR="00D61B91" w:rsidRDefault="00AD1018">
            <w:pPr>
              <w:pStyle w:val="TableParagraph"/>
              <w:spacing w:line="214" w:lineRule="exact"/>
              <w:ind w:left="12" w:right="6"/>
              <w:jc w:val="center"/>
              <w:rPr>
                <w:sz w:val="19"/>
              </w:rPr>
            </w:pPr>
            <w:r>
              <w:rPr>
                <w:spacing w:val="-10"/>
                <w:sz w:val="19"/>
              </w:rPr>
              <w:t>3</w:t>
            </w:r>
          </w:p>
        </w:tc>
        <w:tc>
          <w:tcPr>
            <w:tcW w:w="9004" w:type="dxa"/>
          </w:tcPr>
          <w:p w:rsidR="00D61B91" w:rsidRDefault="00AD1018">
            <w:pPr>
              <w:pStyle w:val="TableParagraph"/>
              <w:spacing w:line="214" w:lineRule="exact"/>
              <w:ind w:left="110"/>
              <w:rPr>
                <w:sz w:val="19"/>
              </w:rPr>
            </w:pPr>
            <w:r>
              <w:rPr>
                <w:sz w:val="19"/>
              </w:rPr>
              <w:t>При</w:t>
            </w:r>
            <w:r>
              <w:rPr>
                <w:spacing w:val="-9"/>
                <w:sz w:val="19"/>
              </w:rPr>
              <w:t xml:space="preserve"> </w:t>
            </w:r>
            <w:r>
              <w:rPr>
                <w:sz w:val="19"/>
              </w:rPr>
              <w:t>дактилировании</w:t>
            </w:r>
            <w:r>
              <w:rPr>
                <w:spacing w:val="-8"/>
                <w:sz w:val="19"/>
              </w:rPr>
              <w:t xml:space="preserve"> </w:t>
            </w:r>
            <w:r>
              <w:rPr>
                <w:sz w:val="19"/>
              </w:rPr>
              <w:t>рука,</w:t>
            </w:r>
            <w:r>
              <w:rPr>
                <w:spacing w:val="-7"/>
                <w:sz w:val="19"/>
              </w:rPr>
              <w:t xml:space="preserve"> </w:t>
            </w:r>
            <w:r>
              <w:rPr>
                <w:sz w:val="19"/>
              </w:rPr>
              <w:t>согнутая</w:t>
            </w:r>
            <w:r>
              <w:rPr>
                <w:spacing w:val="-9"/>
                <w:sz w:val="19"/>
              </w:rPr>
              <w:t xml:space="preserve"> </w:t>
            </w:r>
            <w:r>
              <w:rPr>
                <w:sz w:val="19"/>
              </w:rPr>
              <w:t>в</w:t>
            </w:r>
            <w:r>
              <w:rPr>
                <w:spacing w:val="-2"/>
                <w:sz w:val="19"/>
              </w:rPr>
              <w:t xml:space="preserve"> </w:t>
            </w:r>
            <w:r>
              <w:rPr>
                <w:sz w:val="19"/>
              </w:rPr>
              <w:t>локте,</w:t>
            </w:r>
            <w:r>
              <w:rPr>
                <w:spacing w:val="-8"/>
                <w:sz w:val="19"/>
              </w:rPr>
              <w:t xml:space="preserve"> </w:t>
            </w:r>
            <w:r>
              <w:rPr>
                <w:sz w:val="19"/>
              </w:rPr>
              <w:t>выносится</w:t>
            </w:r>
            <w:r>
              <w:rPr>
                <w:spacing w:val="-6"/>
                <w:sz w:val="19"/>
              </w:rPr>
              <w:t xml:space="preserve"> </w:t>
            </w:r>
            <w:r>
              <w:rPr>
                <w:sz w:val="19"/>
              </w:rPr>
              <w:t>вперед</w:t>
            </w:r>
            <w:r>
              <w:rPr>
                <w:spacing w:val="-8"/>
                <w:sz w:val="19"/>
              </w:rPr>
              <w:t xml:space="preserve"> </w:t>
            </w:r>
            <w:r>
              <w:rPr>
                <w:sz w:val="19"/>
              </w:rPr>
              <w:t>настолько,</w:t>
            </w:r>
            <w:r>
              <w:rPr>
                <w:spacing w:val="-8"/>
                <w:sz w:val="19"/>
              </w:rPr>
              <w:t xml:space="preserve"> </w:t>
            </w:r>
            <w:r>
              <w:rPr>
                <w:sz w:val="19"/>
              </w:rPr>
              <w:t>чтобы</w:t>
            </w:r>
            <w:r>
              <w:rPr>
                <w:spacing w:val="-8"/>
                <w:sz w:val="19"/>
              </w:rPr>
              <w:t xml:space="preserve"> </w:t>
            </w:r>
            <w:r>
              <w:rPr>
                <w:sz w:val="19"/>
              </w:rPr>
              <w:t>кисть</w:t>
            </w:r>
            <w:r>
              <w:rPr>
                <w:spacing w:val="-8"/>
                <w:sz w:val="19"/>
              </w:rPr>
              <w:t xml:space="preserve"> </w:t>
            </w:r>
            <w:r>
              <w:rPr>
                <w:sz w:val="19"/>
              </w:rPr>
              <w:t>руки</w:t>
            </w:r>
            <w:r>
              <w:rPr>
                <w:spacing w:val="-6"/>
                <w:sz w:val="19"/>
              </w:rPr>
              <w:t xml:space="preserve"> </w:t>
            </w:r>
            <w:r>
              <w:rPr>
                <w:sz w:val="19"/>
              </w:rPr>
              <w:t>заняла</w:t>
            </w:r>
            <w:r>
              <w:rPr>
                <w:spacing w:val="-3"/>
                <w:sz w:val="19"/>
              </w:rPr>
              <w:t xml:space="preserve"> </w:t>
            </w:r>
            <w:r>
              <w:rPr>
                <w:spacing w:val="-2"/>
                <w:sz w:val="19"/>
              </w:rPr>
              <w:t>удобное</w:t>
            </w:r>
          </w:p>
          <w:p w:rsidR="00D61B91" w:rsidRDefault="00AD1018">
            <w:pPr>
              <w:pStyle w:val="TableParagraph"/>
              <w:spacing w:line="203" w:lineRule="exact"/>
              <w:ind w:left="110"/>
              <w:rPr>
                <w:sz w:val="19"/>
              </w:rPr>
            </w:pPr>
            <w:r>
              <w:rPr>
                <w:sz w:val="19"/>
              </w:rPr>
              <w:t>положение</w:t>
            </w:r>
            <w:r>
              <w:rPr>
                <w:spacing w:val="-10"/>
                <w:sz w:val="19"/>
              </w:rPr>
              <w:t xml:space="preserve"> </w:t>
            </w:r>
            <w:r>
              <w:rPr>
                <w:sz w:val="19"/>
              </w:rPr>
              <w:t>перед</w:t>
            </w:r>
            <w:r>
              <w:rPr>
                <w:spacing w:val="-9"/>
                <w:sz w:val="19"/>
              </w:rPr>
              <w:t xml:space="preserve"> </w:t>
            </w:r>
            <w:r>
              <w:rPr>
                <w:sz w:val="19"/>
              </w:rPr>
              <w:t>грудной</w:t>
            </w:r>
            <w:r>
              <w:rPr>
                <w:spacing w:val="-9"/>
                <w:sz w:val="19"/>
              </w:rPr>
              <w:t xml:space="preserve"> </w:t>
            </w:r>
            <w:r>
              <w:rPr>
                <w:sz w:val="19"/>
              </w:rPr>
              <w:t>клеткой,</w:t>
            </w:r>
            <w:r>
              <w:rPr>
                <w:spacing w:val="-9"/>
                <w:sz w:val="19"/>
              </w:rPr>
              <w:t xml:space="preserve"> </w:t>
            </w:r>
            <w:r>
              <w:rPr>
                <w:sz w:val="19"/>
              </w:rPr>
              <w:t>чуть</w:t>
            </w:r>
            <w:r>
              <w:rPr>
                <w:spacing w:val="-9"/>
                <w:sz w:val="19"/>
              </w:rPr>
              <w:t xml:space="preserve"> </w:t>
            </w:r>
            <w:r>
              <w:rPr>
                <w:sz w:val="19"/>
              </w:rPr>
              <w:t>ниже</w:t>
            </w:r>
            <w:r>
              <w:rPr>
                <w:spacing w:val="-9"/>
                <w:sz w:val="19"/>
              </w:rPr>
              <w:t xml:space="preserve"> </w:t>
            </w:r>
            <w:r>
              <w:rPr>
                <w:spacing w:val="-2"/>
                <w:sz w:val="19"/>
              </w:rPr>
              <w:t>плеча.</w:t>
            </w:r>
          </w:p>
        </w:tc>
      </w:tr>
      <w:tr w:rsidR="00D61B91">
        <w:trPr>
          <w:trHeight w:val="436"/>
        </w:trPr>
        <w:tc>
          <w:tcPr>
            <w:tcW w:w="554" w:type="dxa"/>
          </w:tcPr>
          <w:p w:rsidR="00D61B91" w:rsidRDefault="00AD1018">
            <w:pPr>
              <w:pStyle w:val="TableParagraph"/>
              <w:spacing w:line="214" w:lineRule="exact"/>
              <w:ind w:left="12" w:right="6"/>
              <w:jc w:val="center"/>
              <w:rPr>
                <w:sz w:val="19"/>
              </w:rPr>
            </w:pPr>
            <w:r>
              <w:rPr>
                <w:spacing w:val="-10"/>
                <w:sz w:val="19"/>
              </w:rPr>
              <w:t>4</w:t>
            </w:r>
          </w:p>
        </w:tc>
        <w:tc>
          <w:tcPr>
            <w:tcW w:w="9004" w:type="dxa"/>
          </w:tcPr>
          <w:p w:rsidR="00D61B91" w:rsidRDefault="00AD1018">
            <w:pPr>
              <w:pStyle w:val="TableParagraph"/>
              <w:spacing w:line="214" w:lineRule="exact"/>
              <w:ind w:left="110"/>
              <w:rPr>
                <w:sz w:val="19"/>
              </w:rPr>
            </w:pPr>
            <w:r>
              <w:rPr>
                <w:sz w:val="19"/>
              </w:rPr>
              <w:t>Не</w:t>
            </w:r>
            <w:r>
              <w:rPr>
                <w:spacing w:val="-2"/>
                <w:sz w:val="19"/>
              </w:rPr>
              <w:t xml:space="preserve"> </w:t>
            </w:r>
            <w:r>
              <w:rPr>
                <w:sz w:val="19"/>
              </w:rPr>
              <w:t>следует</w:t>
            </w:r>
            <w:r>
              <w:rPr>
                <w:spacing w:val="-1"/>
                <w:sz w:val="19"/>
              </w:rPr>
              <w:t xml:space="preserve"> </w:t>
            </w:r>
            <w:r>
              <w:rPr>
                <w:sz w:val="19"/>
              </w:rPr>
              <w:t>делать</w:t>
            </w:r>
            <w:r>
              <w:rPr>
                <w:spacing w:val="-2"/>
                <w:sz w:val="19"/>
              </w:rPr>
              <w:t xml:space="preserve"> </w:t>
            </w:r>
            <w:r>
              <w:rPr>
                <w:sz w:val="19"/>
              </w:rPr>
              <w:t>лишних</w:t>
            </w:r>
            <w:r>
              <w:rPr>
                <w:spacing w:val="-3"/>
                <w:sz w:val="19"/>
              </w:rPr>
              <w:t xml:space="preserve"> </w:t>
            </w:r>
            <w:r>
              <w:rPr>
                <w:sz w:val="19"/>
              </w:rPr>
              <w:t>движений,</w:t>
            </w:r>
            <w:r>
              <w:rPr>
                <w:spacing w:val="-2"/>
                <w:sz w:val="19"/>
              </w:rPr>
              <w:t xml:space="preserve"> </w:t>
            </w:r>
            <w:r>
              <w:rPr>
                <w:sz w:val="19"/>
              </w:rPr>
              <w:t>замедляющих</w:t>
            </w:r>
            <w:r>
              <w:rPr>
                <w:spacing w:val="-3"/>
                <w:sz w:val="19"/>
              </w:rPr>
              <w:t xml:space="preserve"> </w:t>
            </w:r>
            <w:r>
              <w:rPr>
                <w:sz w:val="19"/>
              </w:rPr>
              <w:t>дактильный</w:t>
            </w:r>
            <w:r>
              <w:rPr>
                <w:spacing w:val="-2"/>
                <w:sz w:val="19"/>
              </w:rPr>
              <w:t xml:space="preserve"> </w:t>
            </w:r>
            <w:r>
              <w:rPr>
                <w:sz w:val="19"/>
              </w:rPr>
              <w:t>разговор</w:t>
            </w:r>
            <w:r>
              <w:rPr>
                <w:spacing w:val="-2"/>
                <w:sz w:val="19"/>
              </w:rPr>
              <w:t xml:space="preserve"> </w:t>
            </w:r>
            <w:r>
              <w:rPr>
                <w:sz w:val="19"/>
              </w:rPr>
              <w:t>и</w:t>
            </w:r>
            <w:r>
              <w:rPr>
                <w:spacing w:val="-2"/>
                <w:sz w:val="19"/>
              </w:rPr>
              <w:t xml:space="preserve"> </w:t>
            </w:r>
            <w:r>
              <w:rPr>
                <w:sz w:val="19"/>
              </w:rPr>
              <w:t>затрудняющих</w:t>
            </w:r>
            <w:r>
              <w:rPr>
                <w:spacing w:val="-4"/>
                <w:sz w:val="19"/>
              </w:rPr>
              <w:t xml:space="preserve"> </w:t>
            </w:r>
            <w:r>
              <w:rPr>
                <w:sz w:val="19"/>
              </w:rPr>
              <w:t>чтение</w:t>
            </w:r>
            <w:r>
              <w:rPr>
                <w:spacing w:val="-2"/>
                <w:sz w:val="19"/>
              </w:rPr>
              <w:t xml:space="preserve"> </w:t>
            </w:r>
            <w:r>
              <w:rPr>
                <w:sz w:val="19"/>
              </w:rPr>
              <w:t>с</w:t>
            </w:r>
            <w:r>
              <w:rPr>
                <w:spacing w:val="-2"/>
                <w:sz w:val="19"/>
              </w:rPr>
              <w:t xml:space="preserve"> дакти-</w:t>
            </w:r>
          </w:p>
          <w:p w:rsidR="00D61B91" w:rsidRDefault="00AD1018">
            <w:pPr>
              <w:pStyle w:val="TableParagraph"/>
              <w:spacing w:line="203" w:lineRule="exact"/>
              <w:ind w:left="110"/>
              <w:rPr>
                <w:sz w:val="19"/>
              </w:rPr>
            </w:pPr>
            <w:r>
              <w:rPr>
                <w:sz w:val="19"/>
              </w:rPr>
              <w:t>лирующей</w:t>
            </w:r>
            <w:r>
              <w:rPr>
                <w:spacing w:val="-9"/>
                <w:sz w:val="19"/>
              </w:rPr>
              <w:t xml:space="preserve"> </w:t>
            </w:r>
            <w:r>
              <w:rPr>
                <w:sz w:val="19"/>
              </w:rPr>
              <w:t>руки</w:t>
            </w:r>
            <w:r>
              <w:rPr>
                <w:spacing w:val="-6"/>
                <w:sz w:val="19"/>
              </w:rPr>
              <w:t xml:space="preserve"> </w:t>
            </w:r>
            <w:r>
              <w:rPr>
                <w:sz w:val="19"/>
              </w:rPr>
              <w:t>(при</w:t>
            </w:r>
            <w:r>
              <w:rPr>
                <w:spacing w:val="-9"/>
                <w:sz w:val="19"/>
              </w:rPr>
              <w:t xml:space="preserve"> </w:t>
            </w:r>
            <w:r>
              <w:rPr>
                <w:sz w:val="19"/>
              </w:rPr>
              <w:t>дактилировании</w:t>
            </w:r>
            <w:r>
              <w:rPr>
                <w:spacing w:val="-9"/>
                <w:sz w:val="19"/>
              </w:rPr>
              <w:t xml:space="preserve"> </w:t>
            </w:r>
            <w:r>
              <w:rPr>
                <w:sz w:val="19"/>
              </w:rPr>
              <w:t>должны</w:t>
            </w:r>
            <w:r>
              <w:rPr>
                <w:spacing w:val="-8"/>
                <w:sz w:val="19"/>
              </w:rPr>
              <w:t xml:space="preserve"> </w:t>
            </w:r>
            <w:r>
              <w:rPr>
                <w:sz w:val="19"/>
              </w:rPr>
              <w:t>двигаться</w:t>
            </w:r>
            <w:r>
              <w:rPr>
                <w:spacing w:val="-9"/>
                <w:sz w:val="19"/>
              </w:rPr>
              <w:t xml:space="preserve"> </w:t>
            </w:r>
            <w:r>
              <w:rPr>
                <w:sz w:val="19"/>
              </w:rPr>
              <w:t>в</w:t>
            </w:r>
            <w:r>
              <w:rPr>
                <w:spacing w:val="-7"/>
                <w:sz w:val="19"/>
              </w:rPr>
              <w:t xml:space="preserve"> </w:t>
            </w:r>
            <w:r>
              <w:rPr>
                <w:sz w:val="19"/>
              </w:rPr>
              <w:t>основном</w:t>
            </w:r>
            <w:r>
              <w:rPr>
                <w:spacing w:val="-8"/>
                <w:sz w:val="19"/>
              </w:rPr>
              <w:t xml:space="preserve"> </w:t>
            </w:r>
            <w:r>
              <w:rPr>
                <w:sz w:val="19"/>
              </w:rPr>
              <w:t>только</w:t>
            </w:r>
            <w:r>
              <w:rPr>
                <w:spacing w:val="-7"/>
                <w:sz w:val="19"/>
              </w:rPr>
              <w:t xml:space="preserve"> </w:t>
            </w:r>
            <w:r>
              <w:rPr>
                <w:sz w:val="19"/>
              </w:rPr>
              <w:t>пальцы</w:t>
            </w:r>
            <w:r>
              <w:rPr>
                <w:spacing w:val="-6"/>
                <w:sz w:val="19"/>
              </w:rPr>
              <w:t xml:space="preserve"> </w:t>
            </w:r>
            <w:r>
              <w:rPr>
                <w:sz w:val="19"/>
              </w:rPr>
              <w:t>кисти</w:t>
            </w:r>
            <w:r>
              <w:rPr>
                <w:spacing w:val="-9"/>
                <w:sz w:val="19"/>
              </w:rPr>
              <w:t xml:space="preserve"> </w:t>
            </w:r>
            <w:r>
              <w:rPr>
                <w:spacing w:val="-2"/>
                <w:sz w:val="19"/>
              </w:rPr>
              <w:t>руки).</w:t>
            </w:r>
          </w:p>
        </w:tc>
      </w:tr>
      <w:tr w:rsidR="00D61B91">
        <w:trPr>
          <w:trHeight w:val="222"/>
        </w:trPr>
        <w:tc>
          <w:tcPr>
            <w:tcW w:w="554" w:type="dxa"/>
          </w:tcPr>
          <w:p w:rsidR="00D61B91" w:rsidRDefault="00AD1018">
            <w:pPr>
              <w:pStyle w:val="TableParagraph"/>
              <w:spacing w:line="203" w:lineRule="exact"/>
              <w:ind w:left="12" w:right="6"/>
              <w:jc w:val="center"/>
              <w:rPr>
                <w:sz w:val="19"/>
              </w:rPr>
            </w:pPr>
            <w:r>
              <w:rPr>
                <w:spacing w:val="-10"/>
                <w:sz w:val="19"/>
              </w:rPr>
              <w:t>5</w:t>
            </w:r>
          </w:p>
        </w:tc>
        <w:tc>
          <w:tcPr>
            <w:tcW w:w="9004" w:type="dxa"/>
          </w:tcPr>
          <w:p w:rsidR="00D61B91" w:rsidRDefault="00AD1018">
            <w:pPr>
              <w:pStyle w:val="TableParagraph"/>
              <w:spacing w:line="203" w:lineRule="exact"/>
              <w:ind w:left="110"/>
              <w:rPr>
                <w:sz w:val="19"/>
              </w:rPr>
            </w:pPr>
            <w:r>
              <w:rPr>
                <w:sz w:val="19"/>
              </w:rPr>
              <w:t>Дактильная</w:t>
            </w:r>
            <w:r>
              <w:rPr>
                <w:spacing w:val="-10"/>
                <w:sz w:val="19"/>
              </w:rPr>
              <w:t xml:space="preserve"> </w:t>
            </w:r>
            <w:r>
              <w:rPr>
                <w:sz w:val="19"/>
              </w:rPr>
              <w:t>речь</w:t>
            </w:r>
            <w:r>
              <w:rPr>
                <w:spacing w:val="-8"/>
                <w:sz w:val="19"/>
              </w:rPr>
              <w:t xml:space="preserve"> </w:t>
            </w:r>
            <w:r>
              <w:rPr>
                <w:sz w:val="19"/>
              </w:rPr>
              <w:t>должна</w:t>
            </w:r>
            <w:r>
              <w:rPr>
                <w:spacing w:val="-9"/>
                <w:sz w:val="19"/>
              </w:rPr>
              <w:t xml:space="preserve"> </w:t>
            </w:r>
            <w:r>
              <w:rPr>
                <w:sz w:val="19"/>
              </w:rPr>
              <w:t>быть</w:t>
            </w:r>
            <w:r>
              <w:rPr>
                <w:spacing w:val="-6"/>
                <w:sz w:val="19"/>
              </w:rPr>
              <w:t xml:space="preserve"> </w:t>
            </w:r>
            <w:r>
              <w:rPr>
                <w:sz w:val="19"/>
              </w:rPr>
              <w:t>четкой,</w:t>
            </w:r>
            <w:r>
              <w:rPr>
                <w:spacing w:val="-9"/>
                <w:sz w:val="19"/>
              </w:rPr>
              <w:t xml:space="preserve"> </w:t>
            </w:r>
            <w:r>
              <w:rPr>
                <w:sz w:val="19"/>
              </w:rPr>
              <w:t>ясной,</w:t>
            </w:r>
            <w:r>
              <w:rPr>
                <w:spacing w:val="-8"/>
                <w:sz w:val="19"/>
              </w:rPr>
              <w:t xml:space="preserve"> </w:t>
            </w:r>
            <w:r>
              <w:rPr>
                <w:sz w:val="19"/>
              </w:rPr>
              <w:t>выразительной,</w:t>
            </w:r>
            <w:r>
              <w:rPr>
                <w:spacing w:val="-8"/>
                <w:sz w:val="19"/>
              </w:rPr>
              <w:t xml:space="preserve"> </w:t>
            </w:r>
            <w:r>
              <w:rPr>
                <w:sz w:val="19"/>
              </w:rPr>
              <w:t>читаемой</w:t>
            </w:r>
            <w:r>
              <w:rPr>
                <w:spacing w:val="-9"/>
                <w:sz w:val="19"/>
              </w:rPr>
              <w:t xml:space="preserve"> </w:t>
            </w:r>
            <w:r>
              <w:rPr>
                <w:sz w:val="19"/>
              </w:rPr>
              <w:t>и</w:t>
            </w:r>
            <w:r>
              <w:rPr>
                <w:spacing w:val="-9"/>
                <w:sz w:val="19"/>
              </w:rPr>
              <w:t xml:space="preserve"> </w:t>
            </w:r>
            <w:r>
              <w:rPr>
                <w:spacing w:val="-2"/>
                <w:sz w:val="19"/>
              </w:rPr>
              <w:t>слитной.</w:t>
            </w:r>
          </w:p>
        </w:tc>
      </w:tr>
      <w:tr w:rsidR="00D61B91">
        <w:trPr>
          <w:trHeight w:val="217"/>
        </w:trPr>
        <w:tc>
          <w:tcPr>
            <w:tcW w:w="554" w:type="dxa"/>
          </w:tcPr>
          <w:p w:rsidR="00D61B91" w:rsidRDefault="00AD1018">
            <w:pPr>
              <w:pStyle w:val="TableParagraph"/>
              <w:spacing w:line="198" w:lineRule="exact"/>
              <w:ind w:left="12" w:right="6"/>
              <w:jc w:val="center"/>
              <w:rPr>
                <w:sz w:val="19"/>
              </w:rPr>
            </w:pPr>
            <w:r>
              <w:rPr>
                <w:spacing w:val="-10"/>
                <w:sz w:val="19"/>
              </w:rPr>
              <w:t>6</w:t>
            </w:r>
          </w:p>
        </w:tc>
        <w:tc>
          <w:tcPr>
            <w:tcW w:w="9004" w:type="dxa"/>
          </w:tcPr>
          <w:p w:rsidR="00D61B91" w:rsidRDefault="00AD1018">
            <w:pPr>
              <w:pStyle w:val="TableParagraph"/>
              <w:spacing w:line="198" w:lineRule="exact"/>
              <w:ind w:left="110"/>
              <w:rPr>
                <w:sz w:val="19"/>
              </w:rPr>
            </w:pPr>
            <w:r>
              <w:rPr>
                <w:sz w:val="19"/>
              </w:rPr>
              <w:t>Дактильную</w:t>
            </w:r>
            <w:r>
              <w:rPr>
                <w:spacing w:val="-11"/>
                <w:sz w:val="19"/>
              </w:rPr>
              <w:t xml:space="preserve"> </w:t>
            </w:r>
            <w:r>
              <w:rPr>
                <w:sz w:val="19"/>
              </w:rPr>
              <w:t>речь</w:t>
            </w:r>
            <w:r>
              <w:rPr>
                <w:spacing w:val="-10"/>
                <w:sz w:val="19"/>
              </w:rPr>
              <w:t xml:space="preserve"> </w:t>
            </w:r>
            <w:r>
              <w:rPr>
                <w:sz w:val="19"/>
              </w:rPr>
              <w:t>следует</w:t>
            </w:r>
            <w:r>
              <w:rPr>
                <w:spacing w:val="-10"/>
                <w:sz w:val="19"/>
              </w:rPr>
              <w:t xml:space="preserve"> </w:t>
            </w:r>
            <w:r>
              <w:rPr>
                <w:sz w:val="19"/>
              </w:rPr>
              <w:t>сопровождать</w:t>
            </w:r>
            <w:r>
              <w:rPr>
                <w:spacing w:val="-11"/>
                <w:sz w:val="19"/>
              </w:rPr>
              <w:t xml:space="preserve"> </w:t>
            </w:r>
            <w:r>
              <w:rPr>
                <w:sz w:val="19"/>
              </w:rPr>
              <w:t>четким</w:t>
            </w:r>
            <w:r>
              <w:rPr>
                <w:spacing w:val="-11"/>
                <w:sz w:val="19"/>
              </w:rPr>
              <w:t xml:space="preserve"> </w:t>
            </w:r>
            <w:r>
              <w:rPr>
                <w:spacing w:val="-2"/>
                <w:sz w:val="19"/>
              </w:rPr>
              <w:t>произнесением.</w:t>
            </w:r>
          </w:p>
        </w:tc>
      </w:tr>
      <w:tr w:rsidR="00D61B91">
        <w:trPr>
          <w:trHeight w:val="218"/>
        </w:trPr>
        <w:tc>
          <w:tcPr>
            <w:tcW w:w="554" w:type="dxa"/>
          </w:tcPr>
          <w:p w:rsidR="00D61B91" w:rsidRDefault="00AD1018">
            <w:pPr>
              <w:pStyle w:val="TableParagraph"/>
              <w:spacing w:line="198" w:lineRule="exact"/>
              <w:ind w:left="12" w:right="6"/>
              <w:jc w:val="center"/>
              <w:rPr>
                <w:sz w:val="19"/>
              </w:rPr>
            </w:pPr>
            <w:r>
              <w:rPr>
                <w:spacing w:val="-10"/>
                <w:sz w:val="19"/>
              </w:rPr>
              <w:t>7</w:t>
            </w:r>
          </w:p>
        </w:tc>
        <w:tc>
          <w:tcPr>
            <w:tcW w:w="9004" w:type="dxa"/>
          </w:tcPr>
          <w:p w:rsidR="00D61B91" w:rsidRDefault="00AD1018">
            <w:pPr>
              <w:pStyle w:val="TableParagraph"/>
              <w:spacing w:line="198" w:lineRule="exact"/>
              <w:ind w:left="110"/>
              <w:rPr>
                <w:sz w:val="19"/>
              </w:rPr>
            </w:pPr>
            <w:r>
              <w:rPr>
                <w:sz w:val="19"/>
              </w:rPr>
              <w:t>Темп</w:t>
            </w:r>
            <w:r>
              <w:rPr>
                <w:spacing w:val="-12"/>
                <w:sz w:val="19"/>
              </w:rPr>
              <w:t xml:space="preserve"> </w:t>
            </w:r>
            <w:r>
              <w:rPr>
                <w:sz w:val="19"/>
              </w:rPr>
              <w:t>дактилирования</w:t>
            </w:r>
            <w:r>
              <w:rPr>
                <w:spacing w:val="-11"/>
                <w:sz w:val="19"/>
              </w:rPr>
              <w:t xml:space="preserve"> </w:t>
            </w:r>
            <w:r>
              <w:rPr>
                <w:sz w:val="19"/>
              </w:rPr>
              <w:t>должен</w:t>
            </w:r>
            <w:r>
              <w:rPr>
                <w:spacing w:val="-9"/>
                <w:sz w:val="19"/>
              </w:rPr>
              <w:t xml:space="preserve"> </w:t>
            </w:r>
            <w:r>
              <w:rPr>
                <w:sz w:val="19"/>
              </w:rPr>
              <w:t>максимально</w:t>
            </w:r>
            <w:r>
              <w:rPr>
                <w:spacing w:val="-10"/>
                <w:sz w:val="19"/>
              </w:rPr>
              <w:t xml:space="preserve"> </w:t>
            </w:r>
            <w:r>
              <w:rPr>
                <w:sz w:val="19"/>
              </w:rPr>
              <w:t>приближаться</w:t>
            </w:r>
            <w:r>
              <w:rPr>
                <w:spacing w:val="-11"/>
                <w:sz w:val="19"/>
              </w:rPr>
              <w:t xml:space="preserve"> </w:t>
            </w:r>
            <w:r>
              <w:rPr>
                <w:sz w:val="19"/>
              </w:rPr>
              <w:t>к</w:t>
            </w:r>
            <w:r>
              <w:rPr>
                <w:spacing w:val="-9"/>
                <w:sz w:val="19"/>
              </w:rPr>
              <w:t xml:space="preserve"> </w:t>
            </w:r>
            <w:r>
              <w:rPr>
                <w:sz w:val="19"/>
              </w:rPr>
              <w:t>темпу</w:t>
            </w:r>
            <w:r>
              <w:rPr>
                <w:spacing w:val="-6"/>
                <w:sz w:val="19"/>
              </w:rPr>
              <w:t xml:space="preserve"> </w:t>
            </w:r>
            <w:r>
              <w:rPr>
                <w:sz w:val="19"/>
              </w:rPr>
              <w:t>устной</w:t>
            </w:r>
            <w:r>
              <w:rPr>
                <w:spacing w:val="-11"/>
                <w:sz w:val="19"/>
              </w:rPr>
              <w:t xml:space="preserve"> </w:t>
            </w:r>
            <w:r>
              <w:rPr>
                <w:sz w:val="19"/>
              </w:rPr>
              <w:t>разговорной</w:t>
            </w:r>
            <w:r>
              <w:rPr>
                <w:spacing w:val="-11"/>
                <w:sz w:val="19"/>
              </w:rPr>
              <w:t xml:space="preserve"> </w:t>
            </w:r>
            <w:r>
              <w:rPr>
                <w:spacing w:val="-2"/>
                <w:sz w:val="19"/>
              </w:rPr>
              <w:t>речи.</w:t>
            </w:r>
          </w:p>
        </w:tc>
      </w:tr>
      <w:tr w:rsidR="00D61B91">
        <w:trPr>
          <w:trHeight w:val="225"/>
        </w:trPr>
        <w:tc>
          <w:tcPr>
            <w:tcW w:w="554" w:type="dxa"/>
          </w:tcPr>
          <w:p w:rsidR="00D61B91" w:rsidRDefault="00AD1018">
            <w:pPr>
              <w:pStyle w:val="TableParagraph"/>
              <w:spacing w:line="205" w:lineRule="exact"/>
              <w:ind w:left="12" w:right="6"/>
              <w:jc w:val="center"/>
              <w:rPr>
                <w:sz w:val="19"/>
              </w:rPr>
            </w:pPr>
            <w:r>
              <w:rPr>
                <w:spacing w:val="-10"/>
                <w:sz w:val="19"/>
              </w:rPr>
              <w:t>8</w:t>
            </w:r>
          </w:p>
        </w:tc>
        <w:tc>
          <w:tcPr>
            <w:tcW w:w="9004" w:type="dxa"/>
          </w:tcPr>
          <w:p w:rsidR="00D61B91" w:rsidRDefault="00AD1018">
            <w:pPr>
              <w:pStyle w:val="TableParagraph"/>
              <w:spacing w:line="205" w:lineRule="exact"/>
              <w:ind w:left="110"/>
              <w:rPr>
                <w:sz w:val="19"/>
              </w:rPr>
            </w:pPr>
            <w:r>
              <w:rPr>
                <w:sz w:val="19"/>
              </w:rPr>
              <w:t>Техника</w:t>
            </w:r>
            <w:r>
              <w:rPr>
                <w:spacing w:val="-10"/>
                <w:sz w:val="19"/>
              </w:rPr>
              <w:t xml:space="preserve"> </w:t>
            </w:r>
            <w:r>
              <w:rPr>
                <w:sz w:val="19"/>
              </w:rPr>
              <w:t>дактилирования</w:t>
            </w:r>
            <w:r>
              <w:rPr>
                <w:spacing w:val="-11"/>
                <w:sz w:val="19"/>
              </w:rPr>
              <w:t xml:space="preserve"> </w:t>
            </w:r>
            <w:r>
              <w:rPr>
                <w:sz w:val="19"/>
              </w:rPr>
              <w:t>должна</w:t>
            </w:r>
            <w:r>
              <w:rPr>
                <w:spacing w:val="-12"/>
                <w:sz w:val="19"/>
              </w:rPr>
              <w:t xml:space="preserve"> </w:t>
            </w:r>
            <w:r>
              <w:rPr>
                <w:sz w:val="19"/>
              </w:rPr>
              <w:t>поддерживаться</w:t>
            </w:r>
            <w:r>
              <w:rPr>
                <w:spacing w:val="-12"/>
                <w:sz w:val="19"/>
              </w:rPr>
              <w:t xml:space="preserve"> </w:t>
            </w:r>
            <w:r>
              <w:rPr>
                <w:sz w:val="19"/>
              </w:rPr>
              <w:t>на</w:t>
            </w:r>
            <w:r>
              <w:rPr>
                <w:spacing w:val="-9"/>
                <w:sz w:val="19"/>
              </w:rPr>
              <w:t xml:space="preserve"> </w:t>
            </w:r>
            <w:r>
              <w:rPr>
                <w:sz w:val="19"/>
              </w:rPr>
              <w:t>неизменно</w:t>
            </w:r>
            <w:r>
              <w:rPr>
                <w:spacing w:val="-10"/>
                <w:sz w:val="19"/>
              </w:rPr>
              <w:t xml:space="preserve"> </w:t>
            </w:r>
            <w:r>
              <w:rPr>
                <w:sz w:val="19"/>
              </w:rPr>
              <w:t>высоком</w:t>
            </w:r>
            <w:r>
              <w:rPr>
                <w:spacing w:val="-9"/>
                <w:sz w:val="19"/>
              </w:rPr>
              <w:t xml:space="preserve"> </w:t>
            </w:r>
            <w:r>
              <w:rPr>
                <w:spacing w:val="-2"/>
                <w:sz w:val="19"/>
              </w:rPr>
              <w:t>уровне.</w:t>
            </w:r>
          </w:p>
        </w:tc>
      </w:tr>
      <w:tr w:rsidR="00D61B91">
        <w:trPr>
          <w:trHeight w:val="218"/>
        </w:trPr>
        <w:tc>
          <w:tcPr>
            <w:tcW w:w="554" w:type="dxa"/>
          </w:tcPr>
          <w:p w:rsidR="00D61B91" w:rsidRDefault="00AD1018">
            <w:pPr>
              <w:pStyle w:val="TableParagraph"/>
              <w:spacing w:line="198" w:lineRule="exact"/>
              <w:ind w:left="12" w:right="6"/>
              <w:jc w:val="center"/>
              <w:rPr>
                <w:sz w:val="19"/>
              </w:rPr>
            </w:pPr>
            <w:r>
              <w:rPr>
                <w:spacing w:val="-10"/>
                <w:sz w:val="19"/>
              </w:rPr>
              <w:t>9</w:t>
            </w:r>
          </w:p>
        </w:tc>
        <w:tc>
          <w:tcPr>
            <w:tcW w:w="9004" w:type="dxa"/>
          </w:tcPr>
          <w:p w:rsidR="00D61B91" w:rsidRDefault="00AD1018">
            <w:pPr>
              <w:pStyle w:val="TableParagraph"/>
              <w:spacing w:line="198" w:lineRule="exact"/>
              <w:ind w:left="110"/>
              <w:rPr>
                <w:sz w:val="19"/>
              </w:rPr>
            </w:pPr>
            <w:r>
              <w:rPr>
                <w:sz w:val="19"/>
              </w:rPr>
              <w:t>Дактилировать</w:t>
            </w:r>
            <w:r>
              <w:rPr>
                <w:spacing w:val="-11"/>
                <w:sz w:val="19"/>
              </w:rPr>
              <w:t xml:space="preserve"> </w:t>
            </w:r>
            <w:r>
              <w:rPr>
                <w:sz w:val="19"/>
              </w:rPr>
              <w:t>надо</w:t>
            </w:r>
            <w:r>
              <w:rPr>
                <w:spacing w:val="-8"/>
                <w:sz w:val="19"/>
              </w:rPr>
              <w:t xml:space="preserve"> </w:t>
            </w:r>
            <w:r>
              <w:rPr>
                <w:sz w:val="19"/>
              </w:rPr>
              <w:t>синхронно</w:t>
            </w:r>
            <w:r>
              <w:rPr>
                <w:spacing w:val="-8"/>
                <w:sz w:val="19"/>
              </w:rPr>
              <w:t xml:space="preserve"> </w:t>
            </w:r>
            <w:r>
              <w:rPr>
                <w:sz w:val="19"/>
              </w:rPr>
              <w:t>с</w:t>
            </w:r>
            <w:r>
              <w:rPr>
                <w:spacing w:val="-8"/>
                <w:sz w:val="19"/>
              </w:rPr>
              <w:t xml:space="preserve"> </w:t>
            </w:r>
            <w:r>
              <w:rPr>
                <w:sz w:val="19"/>
              </w:rPr>
              <w:t>устным</w:t>
            </w:r>
            <w:r>
              <w:rPr>
                <w:spacing w:val="-10"/>
                <w:sz w:val="19"/>
              </w:rPr>
              <w:t xml:space="preserve"> </w:t>
            </w:r>
            <w:r>
              <w:rPr>
                <w:spacing w:val="-2"/>
                <w:sz w:val="19"/>
              </w:rPr>
              <w:t>проговариванием.</w:t>
            </w:r>
          </w:p>
        </w:tc>
      </w:tr>
      <w:tr w:rsidR="00D61B91">
        <w:trPr>
          <w:trHeight w:val="436"/>
        </w:trPr>
        <w:tc>
          <w:tcPr>
            <w:tcW w:w="554" w:type="dxa"/>
          </w:tcPr>
          <w:p w:rsidR="00D61B91" w:rsidRDefault="00AD1018">
            <w:pPr>
              <w:pStyle w:val="TableParagraph"/>
              <w:spacing w:line="214" w:lineRule="exact"/>
              <w:ind w:left="12"/>
              <w:jc w:val="center"/>
              <w:rPr>
                <w:sz w:val="19"/>
              </w:rPr>
            </w:pPr>
            <w:r>
              <w:rPr>
                <w:spacing w:val="-5"/>
                <w:sz w:val="19"/>
              </w:rPr>
              <w:t>10</w:t>
            </w:r>
          </w:p>
        </w:tc>
        <w:tc>
          <w:tcPr>
            <w:tcW w:w="9004" w:type="dxa"/>
          </w:tcPr>
          <w:p w:rsidR="00D61B91" w:rsidRDefault="00AD1018">
            <w:pPr>
              <w:pStyle w:val="TableParagraph"/>
              <w:spacing w:line="214" w:lineRule="exact"/>
              <w:ind w:left="110"/>
              <w:rPr>
                <w:sz w:val="19"/>
              </w:rPr>
            </w:pPr>
            <w:r>
              <w:rPr>
                <w:sz w:val="19"/>
              </w:rPr>
              <w:t>Темп</w:t>
            </w:r>
            <w:r>
              <w:rPr>
                <w:spacing w:val="5"/>
                <w:sz w:val="19"/>
              </w:rPr>
              <w:t xml:space="preserve"> </w:t>
            </w:r>
            <w:r>
              <w:rPr>
                <w:sz w:val="19"/>
              </w:rPr>
              <w:t>дактилирования</w:t>
            </w:r>
            <w:r>
              <w:rPr>
                <w:spacing w:val="8"/>
                <w:sz w:val="19"/>
              </w:rPr>
              <w:t xml:space="preserve"> </w:t>
            </w:r>
            <w:r>
              <w:rPr>
                <w:sz w:val="19"/>
              </w:rPr>
              <w:t>и</w:t>
            </w:r>
            <w:r>
              <w:rPr>
                <w:spacing w:val="6"/>
                <w:sz w:val="19"/>
              </w:rPr>
              <w:t xml:space="preserve"> </w:t>
            </w:r>
            <w:r>
              <w:rPr>
                <w:sz w:val="19"/>
              </w:rPr>
              <w:t>проговаривания</w:t>
            </w:r>
            <w:r>
              <w:rPr>
                <w:spacing w:val="6"/>
                <w:sz w:val="19"/>
              </w:rPr>
              <w:t xml:space="preserve"> </w:t>
            </w:r>
            <w:r>
              <w:rPr>
                <w:sz w:val="19"/>
              </w:rPr>
              <w:t>необходимо</w:t>
            </w:r>
            <w:r>
              <w:rPr>
                <w:spacing w:val="7"/>
                <w:sz w:val="19"/>
              </w:rPr>
              <w:t xml:space="preserve"> </w:t>
            </w:r>
            <w:r>
              <w:rPr>
                <w:sz w:val="19"/>
              </w:rPr>
              <w:t>определять</w:t>
            </w:r>
            <w:r>
              <w:rPr>
                <w:spacing w:val="6"/>
                <w:sz w:val="19"/>
              </w:rPr>
              <w:t xml:space="preserve"> </w:t>
            </w:r>
            <w:r>
              <w:rPr>
                <w:sz w:val="19"/>
              </w:rPr>
              <w:t>в</w:t>
            </w:r>
            <w:r>
              <w:rPr>
                <w:spacing w:val="6"/>
                <w:sz w:val="19"/>
              </w:rPr>
              <w:t xml:space="preserve"> </w:t>
            </w:r>
            <w:r>
              <w:rPr>
                <w:sz w:val="19"/>
              </w:rPr>
              <w:t>зависимости</w:t>
            </w:r>
            <w:r>
              <w:rPr>
                <w:spacing w:val="6"/>
                <w:sz w:val="19"/>
              </w:rPr>
              <w:t xml:space="preserve"> </w:t>
            </w:r>
            <w:r>
              <w:rPr>
                <w:sz w:val="19"/>
              </w:rPr>
              <w:t>от</w:t>
            </w:r>
            <w:r>
              <w:rPr>
                <w:spacing w:val="8"/>
                <w:sz w:val="19"/>
              </w:rPr>
              <w:t xml:space="preserve"> </w:t>
            </w:r>
            <w:r>
              <w:rPr>
                <w:sz w:val="19"/>
              </w:rPr>
              <w:t>словесного</w:t>
            </w:r>
            <w:r>
              <w:rPr>
                <w:spacing w:val="7"/>
                <w:sz w:val="19"/>
              </w:rPr>
              <w:t xml:space="preserve"> </w:t>
            </w:r>
            <w:r>
              <w:rPr>
                <w:spacing w:val="-2"/>
                <w:sz w:val="19"/>
              </w:rPr>
              <w:t>.материала,</w:t>
            </w:r>
          </w:p>
          <w:p w:rsidR="00D61B91" w:rsidRDefault="00AD1018">
            <w:pPr>
              <w:pStyle w:val="TableParagraph"/>
              <w:spacing w:line="203" w:lineRule="exact"/>
              <w:ind w:left="110"/>
              <w:rPr>
                <w:sz w:val="19"/>
              </w:rPr>
            </w:pPr>
            <w:r>
              <w:rPr>
                <w:sz w:val="19"/>
              </w:rPr>
              <w:t>уровня</w:t>
            </w:r>
            <w:r>
              <w:rPr>
                <w:spacing w:val="-11"/>
                <w:sz w:val="19"/>
              </w:rPr>
              <w:t xml:space="preserve"> </w:t>
            </w:r>
            <w:r>
              <w:rPr>
                <w:sz w:val="19"/>
              </w:rPr>
              <w:t>развития</w:t>
            </w:r>
            <w:r>
              <w:rPr>
                <w:spacing w:val="-10"/>
                <w:sz w:val="19"/>
              </w:rPr>
              <w:t xml:space="preserve"> </w:t>
            </w:r>
            <w:r>
              <w:rPr>
                <w:sz w:val="19"/>
              </w:rPr>
              <w:t>воспринимающих</w:t>
            </w:r>
            <w:r>
              <w:rPr>
                <w:spacing w:val="-11"/>
                <w:sz w:val="19"/>
              </w:rPr>
              <w:t xml:space="preserve"> </w:t>
            </w:r>
            <w:r>
              <w:rPr>
                <w:sz w:val="19"/>
              </w:rPr>
              <w:t>дактильную</w:t>
            </w:r>
            <w:r>
              <w:rPr>
                <w:spacing w:val="-9"/>
                <w:sz w:val="19"/>
              </w:rPr>
              <w:t xml:space="preserve"> </w:t>
            </w:r>
            <w:r>
              <w:rPr>
                <w:sz w:val="19"/>
              </w:rPr>
              <w:t>речь,</w:t>
            </w:r>
            <w:r>
              <w:rPr>
                <w:spacing w:val="-9"/>
                <w:sz w:val="19"/>
              </w:rPr>
              <w:t xml:space="preserve"> </w:t>
            </w:r>
            <w:r>
              <w:rPr>
                <w:sz w:val="19"/>
              </w:rPr>
              <w:t>состояния</w:t>
            </w:r>
            <w:r>
              <w:rPr>
                <w:spacing w:val="-10"/>
                <w:sz w:val="19"/>
              </w:rPr>
              <w:t xml:space="preserve"> </w:t>
            </w:r>
            <w:r>
              <w:rPr>
                <w:sz w:val="19"/>
              </w:rPr>
              <w:t>навыков</w:t>
            </w:r>
            <w:r>
              <w:rPr>
                <w:spacing w:val="-10"/>
                <w:sz w:val="19"/>
              </w:rPr>
              <w:t xml:space="preserve"> </w:t>
            </w:r>
            <w:r>
              <w:rPr>
                <w:sz w:val="19"/>
              </w:rPr>
              <w:t>чтения</w:t>
            </w:r>
            <w:r>
              <w:rPr>
                <w:spacing w:val="-10"/>
                <w:sz w:val="19"/>
              </w:rPr>
              <w:t xml:space="preserve"> </w:t>
            </w:r>
            <w:r>
              <w:rPr>
                <w:sz w:val="19"/>
              </w:rPr>
              <w:t>с</w:t>
            </w:r>
            <w:r>
              <w:rPr>
                <w:spacing w:val="-10"/>
                <w:sz w:val="19"/>
              </w:rPr>
              <w:t xml:space="preserve"> </w:t>
            </w:r>
            <w:r>
              <w:rPr>
                <w:sz w:val="19"/>
              </w:rPr>
              <w:t>дактилирующей</w:t>
            </w:r>
            <w:r>
              <w:rPr>
                <w:spacing w:val="-10"/>
                <w:sz w:val="19"/>
              </w:rPr>
              <w:t xml:space="preserve"> </w:t>
            </w:r>
            <w:r>
              <w:rPr>
                <w:spacing w:val="-2"/>
                <w:sz w:val="19"/>
              </w:rPr>
              <w:t>руки.</w:t>
            </w:r>
          </w:p>
        </w:tc>
      </w:tr>
      <w:tr w:rsidR="00D61B91">
        <w:trPr>
          <w:trHeight w:val="439"/>
        </w:trPr>
        <w:tc>
          <w:tcPr>
            <w:tcW w:w="554" w:type="dxa"/>
          </w:tcPr>
          <w:p w:rsidR="00D61B91" w:rsidRDefault="00AD1018">
            <w:pPr>
              <w:pStyle w:val="TableParagraph"/>
              <w:spacing w:line="214" w:lineRule="exact"/>
              <w:ind w:left="12"/>
              <w:jc w:val="center"/>
              <w:rPr>
                <w:sz w:val="19"/>
              </w:rPr>
            </w:pPr>
            <w:r>
              <w:rPr>
                <w:spacing w:val="-5"/>
                <w:sz w:val="19"/>
              </w:rPr>
              <w:t>11</w:t>
            </w:r>
          </w:p>
        </w:tc>
        <w:tc>
          <w:tcPr>
            <w:tcW w:w="9004" w:type="dxa"/>
          </w:tcPr>
          <w:p w:rsidR="00D61B91" w:rsidRDefault="00AD1018">
            <w:pPr>
              <w:pStyle w:val="TableParagraph"/>
              <w:spacing w:line="214" w:lineRule="exact"/>
              <w:ind w:left="110"/>
              <w:rPr>
                <w:i/>
                <w:sz w:val="19"/>
              </w:rPr>
            </w:pPr>
            <w:r>
              <w:rPr>
                <w:sz w:val="19"/>
              </w:rPr>
              <w:t>Наиболее</w:t>
            </w:r>
            <w:r>
              <w:rPr>
                <w:spacing w:val="12"/>
                <w:sz w:val="19"/>
              </w:rPr>
              <w:t xml:space="preserve"> </w:t>
            </w:r>
            <w:r>
              <w:rPr>
                <w:sz w:val="19"/>
              </w:rPr>
              <w:t>четко</w:t>
            </w:r>
            <w:r>
              <w:rPr>
                <w:spacing w:val="14"/>
                <w:sz w:val="19"/>
              </w:rPr>
              <w:t xml:space="preserve"> </w:t>
            </w:r>
            <w:r>
              <w:rPr>
                <w:sz w:val="19"/>
              </w:rPr>
              <w:t>передаются</w:t>
            </w:r>
            <w:r>
              <w:rPr>
                <w:spacing w:val="14"/>
                <w:sz w:val="19"/>
              </w:rPr>
              <w:t xml:space="preserve"> </w:t>
            </w:r>
            <w:r>
              <w:rPr>
                <w:sz w:val="19"/>
              </w:rPr>
              <w:t>те</w:t>
            </w:r>
            <w:r>
              <w:rPr>
                <w:spacing w:val="12"/>
                <w:sz w:val="19"/>
              </w:rPr>
              <w:t xml:space="preserve"> </w:t>
            </w:r>
            <w:r>
              <w:rPr>
                <w:sz w:val="19"/>
              </w:rPr>
              <w:t>дактильные</w:t>
            </w:r>
            <w:r>
              <w:rPr>
                <w:spacing w:val="13"/>
                <w:sz w:val="19"/>
              </w:rPr>
              <w:t xml:space="preserve"> </w:t>
            </w:r>
            <w:r>
              <w:rPr>
                <w:sz w:val="19"/>
              </w:rPr>
              <w:t>знаки,</w:t>
            </w:r>
            <w:r>
              <w:rPr>
                <w:spacing w:val="15"/>
                <w:sz w:val="19"/>
              </w:rPr>
              <w:t xml:space="preserve"> </w:t>
            </w:r>
            <w:r>
              <w:rPr>
                <w:sz w:val="19"/>
              </w:rPr>
              <w:t>которые</w:t>
            </w:r>
            <w:r>
              <w:rPr>
                <w:spacing w:val="13"/>
                <w:sz w:val="19"/>
              </w:rPr>
              <w:t xml:space="preserve"> </w:t>
            </w:r>
            <w:r>
              <w:rPr>
                <w:sz w:val="19"/>
              </w:rPr>
              <w:t>имеют</w:t>
            </w:r>
            <w:r>
              <w:rPr>
                <w:spacing w:val="13"/>
                <w:sz w:val="19"/>
              </w:rPr>
              <w:t xml:space="preserve"> </w:t>
            </w:r>
            <w:r>
              <w:rPr>
                <w:sz w:val="19"/>
              </w:rPr>
              <w:t>между</w:t>
            </w:r>
            <w:r>
              <w:rPr>
                <w:spacing w:val="10"/>
                <w:sz w:val="19"/>
              </w:rPr>
              <w:t xml:space="preserve"> </w:t>
            </w:r>
            <w:r>
              <w:rPr>
                <w:sz w:val="19"/>
              </w:rPr>
              <w:t>собой</w:t>
            </w:r>
            <w:r>
              <w:rPr>
                <w:spacing w:val="14"/>
                <w:sz w:val="19"/>
              </w:rPr>
              <w:t xml:space="preserve"> </w:t>
            </w:r>
            <w:r>
              <w:rPr>
                <w:sz w:val="19"/>
              </w:rPr>
              <w:t>внешнее</w:t>
            </w:r>
            <w:r>
              <w:rPr>
                <w:spacing w:val="13"/>
                <w:sz w:val="19"/>
              </w:rPr>
              <w:t xml:space="preserve"> </w:t>
            </w:r>
            <w:r>
              <w:rPr>
                <w:sz w:val="19"/>
              </w:rPr>
              <w:t>сходство</w:t>
            </w:r>
            <w:r>
              <w:rPr>
                <w:spacing w:val="3"/>
                <w:sz w:val="19"/>
              </w:rPr>
              <w:t xml:space="preserve"> </w:t>
            </w:r>
            <w:r>
              <w:rPr>
                <w:sz w:val="19"/>
              </w:rPr>
              <w:t>(</w:t>
            </w:r>
            <w:r>
              <w:rPr>
                <w:i/>
                <w:sz w:val="19"/>
              </w:rPr>
              <w:t>ъ–ь–</w:t>
            </w:r>
            <w:r>
              <w:rPr>
                <w:i/>
                <w:spacing w:val="-5"/>
                <w:sz w:val="19"/>
              </w:rPr>
              <w:t>г,</w:t>
            </w:r>
          </w:p>
          <w:p w:rsidR="00D61B91" w:rsidRDefault="00AD1018">
            <w:pPr>
              <w:pStyle w:val="TableParagraph"/>
              <w:spacing w:line="205" w:lineRule="exact"/>
              <w:ind w:left="110"/>
              <w:rPr>
                <w:sz w:val="19"/>
              </w:rPr>
            </w:pPr>
            <w:r>
              <w:rPr>
                <w:i/>
                <w:sz w:val="19"/>
              </w:rPr>
              <w:t>ж–ф–е,</w:t>
            </w:r>
            <w:r>
              <w:rPr>
                <w:i/>
                <w:spacing w:val="-6"/>
                <w:sz w:val="19"/>
              </w:rPr>
              <w:t xml:space="preserve"> </w:t>
            </w:r>
            <w:r>
              <w:rPr>
                <w:i/>
                <w:sz w:val="19"/>
              </w:rPr>
              <w:t>э–х–с,</w:t>
            </w:r>
            <w:r>
              <w:rPr>
                <w:i/>
                <w:spacing w:val="-7"/>
                <w:sz w:val="19"/>
              </w:rPr>
              <w:t xml:space="preserve"> </w:t>
            </w:r>
            <w:r>
              <w:rPr>
                <w:i/>
                <w:sz w:val="19"/>
              </w:rPr>
              <w:t>щ–ш–ц,</w:t>
            </w:r>
            <w:r>
              <w:rPr>
                <w:i/>
                <w:spacing w:val="-6"/>
                <w:sz w:val="19"/>
              </w:rPr>
              <w:t xml:space="preserve"> </w:t>
            </w:r>
            <w:r>
              <w:rPr>
                <w:i/>
                <w:sz w:val="19"/>
              </w:rPr>
              <w:t>к–п–ц,</w:t>
            </w:r>
            <w:r>
              <w:rPr>
                <w:i/>
                <w:spacing w:val="-8"/>
                <w:sz w:val="19"/>
              </w:rPr>
              <w:t xml:space="preserve"> </w:t>
            </w:r>
            <w:r>
              <w:rPr>
                <w:i/>
                <w:sz w:val="19"/>
              </w:rPr>
              <w:t>п–л,</w:t>
            </w:r>
            <w:r>
              <w:rPr>
                <w:i/>
                <w:spacing w:val="-6"/>
                <w:sz w:val="19"/>
              </w:rPr>
              <w:t xml:space="preserve"> </w:t>
            </w:r>
            <w:r>
              <w:rPr>
                <w:i/>
                <w:sz w:val="19"/>
              </w:rPr>
              <w:t>т–</w:t>
            </w:r>
            <w:r>
              <w:rPr>
                <w:i/>
                <w:spacing w:val="-5"/>
                <w:sz w:val="19"/>
              </w:rPr>
              <w:t>м</w:t>
            </w:r>
            <w:r>
              <w:rPr>
                <w:spacing w:val="-5"/>
                <w:sz w:val="19"/>
              </w:rPr>
              <w:t>).</w:t>
            </w:r>
          </w:p>
        </w:tc>
      </w:tr>
      <w:tr w:rsidR="00D61B91">
        <w:trPr>
          <w:trHeight w:val="218"/>
        </w:trPr>
        <w:tc>
          <w:tcPr>
            <w:tcW w:w="554" w:type="dxa"/>
          </w:tcPr>
          <w:p w:rsidR="00D61B91" w:rsidRDefault="00AD1018">
            <w:pPr>
              <w:pStyle w:val="TableParagraph"/>
              <w:spacing w:line="198" w:lineRule="exact"/>
              <w:ind w:left="12"/>
              <w:jc w:val="center"/>
              <w:rPr>
                <w:sz w:val="19"/>
              </w:rPr>
            </w:pPr>
            <w:r>
              <w:rPr>
                <w:spacing w:val="-5"/>
                <w:sz w:val="19"/>
              </w:rPr>
              <w:t>12</w:t>
            </w:r>
          </w:p>
        </w:tc>
        <w:tc>
          <w:tcPr>
            <w:tcW w:w="9004" w:type="dxa"/>
          </w:tcPr>
          <w:p w:rsidR="00D61B91" w:rsidRDefault="00AD1018">
            <w:pPr>
              <w:pStyle w:val="TableParagraph"/>
              <w:spacing w:line="198" w:lineRule="exact"/>
              <w:ind w:left="110"/>
              <w:rPr>
                <w:sz w:val="19"/>
              </w:rPr>
            </w:pPr>
            <w:r>
              <w:rPr>
                <w:spacing w:val="-6"/>
                <w:sz w:val="19"/>
              </w:rPr>
              <w:t>Дактилировать</w:t>
            </w:r>
            <w:r>
              <w:rPr>
                <w:spacing w:val="2"/>
                <w:sz w:val="19"/>
              </w:rPr>
              <w:t xml:space="preserve"> </w:t>
            </w:r>
            <w:r>
              <w:rPr>
                <w:spacing w:val="-6"/>
                <w:sz w:val="19"/>
              </w:rPr>
              <w:t>необходимо</w:t>
            </w:r>
            <w:r>
              <w:rPr>
                <w:spacing w:val="2"/>
                <w:sz w:val="19"/>
              </w:rPr>
              <w:t xml:space="preserve"> </w:t>
            </w:r>
            <w:r>
              <w:rPr>
                <w:spacing w:val="-6"/>
                <w:sz w:val="19"/>
              </w:rPr>
              <w:t>слева</w:t>
            </w:r>
            <w:r>
              <w:rPr>
                <w:spacing w:val="2"/>
                <w:sz w:val="19"/>
              </w:rPr>
              <w:t xml:space="preserve"> </w:t>
            </w:r>
            <w:r>
              <w:rPr>
                <w:spacing w:val="-6"/>
                <w:sz w:val="19"/>
              </w:rPr>
              <w:t>направо,</w:t>
            </w:r>
            <w:r>
              <w:rPr>
                <w:spacing w:val="4"/>
                <w:sz w:val="19"/>
              </w:rPr>
              <w:t xml:space="preserve"> </w:t>
            </w:r>
            <w:r>
              <w:rPr>
                <w:spacing w:val="-6"/>
                <w:sz w:val="19"/>
              </w:rPr>
              <w:t>делая</w:t>
            </w:r>
            <w:r>
              <w:rPr>
                <w:spacing w:val="-1"/>
                <w:sz w:val="19"/>
              </w:rPr>
              <w:t xml:space="preserve"> </w:t>
            </w:r>
            <w:r>
              <w:rPr>
                <w:spacing w:val="-6"/>
                <w:sz w:val="19"/>
              </w:rPr>
              <w:t>небольшие</w:t>
            </w:r>
            <w:r>
              <w:rPr>
                <w:spacing w:val="3"/>
                <w:sz w:val="19"/>
              </w:rPr>
              <w:t xml:space="preserve"> </w:t>
            </w:r>
            <w:r>
              <w:rPr>
                <w:spacing w:val="-6"/>
                <w:sz w:val="19"/>
              </w:rPr>
              <w:t>паузы</w:t>
            </w:r>
            <w:r>
              <w:rPr>
                <w:spacing w:val="3"/>
                <w:sz w:val="19"/>
              </w:rPr>
              <w:t xml:space="preserve"> </w:t>
            </w:r>
            <w:r>
              <w:rPr>
                <w:spacing w:val="-6"/>
                <w:sz w:val="19"/>
              </w:rPr>
              <w:t>между</w:t>
            </w:r>
            <w:r>
              <w:rPr>
                <w:spacing w:val="-2"/>
                <w:sz w:val="19"/>
              </w:rPr>
              <w:t xml:space="preserve"> </w:t>
            </w:r>
            <w:r>
              <w:rPr>
                <w:spacing w:val="-6"/>
                <w:sz w:val="19"/>
              </w:rPr>
              <w:t>буквами,</w:t>
            </w:r>
            <w:r>
              <w:rPr>
                <w:spacing w:val="4"/>
                <w:sz w:val="19"/>
              </w:rPr>
              <w:t xml:space="preserve"> </w:t>
            </w:r>
            <w:r>
              <w:rPr>
                <w:spacing w:val="-6"/>
                <w:sz w:val="19"/>
              </w:rPr>
              <w:t>словами</w:t>
            </w:r>
            <w:r>
              <w:rPr>
                <w:spacing w:val="1"/>
                <w:sz w:val="19"/>
              </w:rPr>
              <w:t xml:space="preserve"> </w:t>
            </w:r>
            <w:r>
              <w:rPr>
                <w:spacing w:val="-6"/>
                <w:sz w:val="19"/>
              </w:rPr>
              <w:t>и</w:t>
            </w:r>
            <w:r>
              <w:rPr>
                <w:spacing w:val="2"/>
                <w:sz w:val="19"/>
              </w:rPr>
              <w:t xml:space="preserve"> </w:t>
            </w:r>
            <w:r>
              <w:rPr>
                <w:spacing w:val="-6"/>
                <w:sz w:val="19"/>
              </w:rPr>
              <w:t>предложениями.</w:t>
            </w:r>
          </w:p>
        </w:tc>
      </w:tr>
      <w:tr w:rsidR="00D61B91">
        <w:trPr>
          <w:trHeight w:val="217"/>
        </w:trPr>
        <w:tc>
          <w:tcPr>
            <w:tcW w:w="554" w:type="dxa"/>
          </w:tcPr>
          <w:p w:rsidR="00D61B91" w:rsidRDefault="00AD1018">
            <w:pPr>
              <w:pStyle w:val="TableParagraph"/>
              <w:spacing w:line="198" w:lineRule="exact"/>
              <w:ind w:left="12"/>
              <w:jc w:val="center"/>
              <w:rPr>
                <w:sz w:val="19"/>
              </w:rPr>
            </w:pPr>
            <w:r>
              <w:rPr>
                <w:spacing w:val="-5"/>
                <w:sz w:val="19"/>
              </w:rPr>
              <w:t>13</w:t>
            </w:r>
          </w:p>
        </w:tc>
        <w:tc>
          <w:tcPr>
            <w:tcW w:w="9004" w:type="dxa"/>
          </w:tcPr>
          <w:p w:rsidR="00D61B91" w:rsidRDefault="00AD1018">
            <w:pPr>
              <w:pStyle w:val="TableParagraph"/>
              <w:spacing w:line="198" w:lineRule="exact"/>
              <w:ind w:left="110"/>
              <w:rPr>
                <w:sz w:val="19"/>
              </w:rPr>
            </w:pPr>
            <w:r>
              <w:rPr>
                <w:sz w:val="19"/>
              </w:rPr>
              <w:t>В</w:t>
            </w:r>
            <w:r>
              <w:rPr>
                <w:spacing w:val="-8"/>
                <w:sz w:val="19"/>
              </w:rPr>
              <w:t xml:space="preserve"> </w:t>
            </w:r>
            <w:r>
              <w:rPr>
                <w:sz w:val="19"/>
              </w:rPr>
              <w:t>словах</w:t>
            </w:r>
            <w:r>
              <w:rPr>
                <w:spacing w:val="-9"/>
                <w:sz w:val="19"/>
              </w:rPr>
              <w:t xml:space="preserve"> </w:t>
            </w:r>
            <w:r>
              <w:rPr>
                <w:sz w:val="19"/>
              </w:rPr>
              <w:t>с</w:t>
            </w:r>
            <w:r>
              <w:rPr>
                <w:spacing w:val="-5"/>
                <w:sz w:val="19"/>
              </w:rPr>
              <w:t xml:space="preserve"> </w:t>
            </w:r>
            <w:r>
              <w:rPr>
                <w:sz w:val="19"/>
              </w:rPr>
              <w:t>удвоенными</w:t>
            </w:r>
            <w:r>
              <w:rPr>
                <w:spacing w:val="-8"/>
                <w:sz w:val="19"/>
              </w:rPr>
              <w:t xml:space="preserve"> </w:t>
            </w:r>
            <w:r>
              <w:rPr>
                <w:sz w:val="19"/>
              </w:rPr>
              <w:t>согласными</w:t>
            </w:r>
            <w:r>
              <w:rPr>
                <w:spacing w:val="-8"/>
                <w:sz w:val="19"/>
              </w:rPr>
              <w:t xml:space="preserve"> </w:t>
            </w:r>
            <w:r>
              <w:rPr>
                <w:sz w:val="19"/>
              </w:rPr>
              <w:t>следует</w:t>
            </w:r>
            <w:r>
              <w:rPr>
                <w:spacing w:val="-7"/>
                <w:sz w:val="19"/>
              </w:rPr>
              <w:t xml:space="preserve"> </w:t>
            </w:r>
            <w:r>
              <w:rPr>
                <w:sz w:val="19"/>
              </w:rPr>
              <w:t>четко</w:t>
            </w:r>
            <w:r>
              <w:rPr>
                <w:spacing w:val="-6"/>
                <w:sz w:val="19"/>
              </w:rPr>
              <w:t xml:space="preserve"> </w:t>
            </w:r>
            <w:r>
              <w:rPr>
                <w:sz w:val="19"/>
              </w:rPr>
              <w:t>дактилировать</w:t>
            </w:r>
            <w:r>
              <w:rPr>
                <w:spacing w:val="-8"/>
                <w:sz w:val="19"/>
              </w:rPr>
              <w:t xml:space="preserve"> </w:t>
            </w:r>
            <w:r>
              <w:rPr>
                <w:sz w:val="19"/>
              </w:rPr>
              <w:t>обе</w:t>
            </w:r>
            <w:r>
              <w:rPr>
                <w:spacing w:val="-8"/>
                <w:sz w:val="19"/>
              </w:rPr>
              <w:t xml:space="preserve"> </w:t>
            </w:r>
            <w:r>
              <w:rPr>
                <w:sz w:val="19"/>
              </w:rPr>
              <w:t>согласные,</w:t>
            </w:r>
            <w:r>
              <w:rPr>
                <w:spacing w:val="-7"/>
                <w:sz w:val="19"/>
              </w:rPr>
              <w:t xml:space="preserve"> </w:t>
            </w:r>
            <w:r>
              <w:rPr>
                <w:sz w:val="19"/>
              </w:rPr>
              <w:t>делая</w:t>
            </w:r>
            <w:r>
              <w:rPr>
                <w:spacing w:val="-8"/>
                <w:sz w:val="19"/>
              </w:rPr>
              <w:t xml:space="preserve"> </w:t>
            </w:r>
            <w:r>
              <w:rPr>
                <w:sz w:val="19"/>
              </w:rPr>
              <w:t>между</w:t>
            </w:r>
            <w:r>
              <w:rPr>
                <w:spacing w:val="-11"/>
                <w:sz w:val="19"/>
              </w:rPr>
              <w:t xml:space="preserve"> </w:t>
            </w:r>
            <w:r>
              <w:rPr>
                <w:sz w:val="19"/>
              </w:rPr>
              <w:t>ними</w:t>
            </w:r>
            <w:r>
              <w:rPr>
                <w:spacing w:val="-8"/>
                <w:sz w:val="19"/>
              </w:rPr>
              <w:t xml:space="preserve"> </w:t>
            </w:r>
            <w:r>
              <w:rPr>
                <w:spacing w:val="-2"/>
                <w:sz w:val="19"/>
              </w:rPr>
              <w:t>паузы.</w:t>
            </w:r>
          </w:p>
        </w:tc>
      </w:tr>
      <w:tr w:rsidR="00D61B91">
        <w:trPr>
          <w:trHeight w:val="436"/>
        </w:trPr>
        <w:tc>
          <w:tcPr>
            <w:tcW w:w="554" w:type="dxa"/>
          </w:tcPr>
          <w:p w:rsidR="00D61B91" w:rsidRDefault="00AD1018">
            <w:pPr>
              <w:pStyle w:val="TableParagraph"/>
              <w:spacing w:line="214" w:lineRule="exact"/>
              <w:ind w:left="12"/>
              <w:jc w:val="center"/>
              <w:rPr>
                <w:sz w:val="19"/>
              </w:rPr>
            </w:pPr>
            <w:r>
              <w:rPr>
                <w:spacing w:val="-5"/>
                <w:sz w:val="19"/>
              </w:rPr>
              <w:t>14</w:t>
            </w:r>
          </w:p>
        </w:tc>
        <w:tc>
          <w:tcPr>
            <w:tcW w:w="9004" w:type="dxa"/>
          </w:tcPr>
          <w:p w:rsidR="00D61B91" w:rsidRDefault="00AD1018">
            <w:pPr>
              <w:pStyle w:val="TableParagraph"/>
              <w:spacing w:line="214" w:lineRule="exact"/>
              <w:ind w:left="110"/>
              <w:rPr>
                <w:sz w:val="19"/>
              </w:rPr>
            </w:pPr>
            <w:r>
              <w:rPr>
                <w:sz w:val="19"/>
              </w:rPr>
              <w:t>Сложносокращенные</w:t>
            </w:r>
            <w:r>
              <w:rPr>
                <w:spacing w:val="74"/>
                <w:sz w:val="19"/>
              </w:rPr>
              <w:t xml:space="preserve"> </w:t>
            </w:r>
            <w:r>
              <w:rPr>
                <w:sz w:val="19"/>
              </w:rPr>
              <w:t>слова</w:t>
            </w:r>
            <w:r>
              <w:rPr>
                <w:spacing w:val="77"/>
                <w:sz w:val="19"/>
              </w:rPr>
              <w:t xml:space="preserve"> </w:t>
            </w:r>
            <w:r>
              <w:rPr>
                <w:sz w:val="19"/>
              </w:rPr>
              <w:t>надо</w:t>
            </w:r>
            <w:r>
              <w:rPr>
                <w:spacing w:val="77"/>
                <w:sz w:val="19"/>
              </w:rPr>
              <w:t xml:space="preserve"> </w:t>
            </w:r>
            <w:r>
              <w:rPr>
                <w:sz w:val="19"/>
              </w:rPr>
              <w:t>Дактилировать</w:t>
            </w:r>
            <w:r>
              <w:rPr>
                <w:spacing w:val="79"/>
                <w:sz w:val="19"/>
              </w:rPr>
              <w:t xml:space="preserve"> </w:t>
            </w:r>
            <w:r>
              <w:rPr>
                <w:sz w:val="19"/>
              </w:rPr>
              <w:t>четко,</w:t>
            </w:r>
            <w:r>
              <w:rPr>
                <w:spacing w:val="75"/>
                <w:sz w:val="19"/>
              </w:rPr>
              <w:t xml:space="preserve"> </w:t>
            </w:r>
            <w:r>
              <w:rPr>
                <w:sz w:val="19"/>
              </w:rPr>
              <w:t>выразительно</w:t>
            </w:r>
            <w:r>
              <w:rPr>
                <w:spacing w:val="77"/>
                <w:sz w:val="19"/>
              </w:rPr>
              <w:t xml:space="preserve"> </w:t>
            </w:r>
            <w:r>
              <w:rPr>
                <w:sz w:val="19"/>
              </w:rPr>
              <w:t>и</w:t>
            </w:r>
            <w:r>
              <w:rPr>
                <w:spacing w:val="74"/>
                <w:sz w:val="19"/>
              </w:rPr>
              <w:t xml:space="preserve"> </w:t>
            </w:r>
            <w:r>
              <w:rPr>
                <w:sz w:val="19"/>
              </w:rPr>
              <w:t>с</w:t>
            </w:r>
            <w:r>
              <w:rPr>
                <w:spacing w:val="78"/>
                <w:sz w:val="19"/>
              </w:rPr>
              <w:t xml:space="preserve"> </w:t>
            </w:r>
            <w:r>
              <w:rPr>
                <w:sz w:val="19"/>
              </w:rPr>
              <w:t>паузами</w:t>
            </w:r>
            <w:r>
              <w:rPr>
                <w:spacing w:val="74"/>
                <w:sz w:val="19"/>
              </w:rPr>
              <w:t xml:space="preserve"> </w:t>
            </w:r>
            <w:r>
              <w:rPr>
                <w:sz w:val="19"/>
              </w:rPr>
              <w:t>между</w:t>
            </w:r>
            <w:r>
              <w:rPr>
                <w:spacing w:val="75"/>
                <w:sz w:val="19"/>
              </w:rPr>
              <w:t xml:space="preserve"> </w:t>
            </w:r>
            <w:r>
              <w:rPr>
                <w:spacing w:val="-2"/>
                <w:sz w:val="19"/>
              </w:rPr>
              <w:t>буквами</w:t>
            </w:r>
          </w:p>
          <w:p w:rsidR="00D61B91" w:rsidRDefault="00AD1018">
            <w:pPr>
              <w:pStyle w:val="TableParagraph"/>
              <w:spacing w:line="203" w:lineRule="exact"/>
              <w:ind w:left="110"/>
              <w:rPr>
                <w:sz w:val="19"/>
              </w:rPr>
            </w:pPr>
            <w:r>
              <w:rPr>
                <w:spacing w:val="-2"/>
                <w:sz w:val="19"/>
              </w:rPr>
              <w:t>(</w:t>
            </w:r>
            <w:r>
              <w:rPr>
                <w:i/>
                <w:spacing w:val="-2"/>
                <w:sz w:val="19"/>
              </w:rPr>
              <w:t>ВЛКСМ</w:t>
            </w:r>
            <w:r>
              <w:rPr>
                <w:spacing w:val="-2"/>
                <w:sz w:val="19"/>
              </w:rPr>
              <w:t>).</w:t>
            </w:r>
          </w:p>
        </w:tc>
      </w:tr>
    </w:tbl>
    <w:p w:rsidR="00D61B91" w:rsidRDefault="00D61B91">
      <w:pPr>
        <w:pStyle w:val="a3"/>
        <w:ind w:left="0" w:firstLine="0"/>
        <w:jc w:val="left"/>
      </w:pPr>
    </w:p>
    <w:p w:rsidR="00D61B91" w:rsidRDefault="00AD1018">
      <w:pPr>
        <w:pStyle w:val="a3"/>
        <w:ind w:right="166"/>
      </w:pPr>
      <w:r>
        <w:t>С.Н. Коновалова выделила отличия дактиля и жестовой речи – это два различных</w:t>
      </w:r>
      <w:r>
        <w:rPr>
          <w:spacing w:val="-2"/>
        </w:rPr>
        <w:t xml:space="preserve"> </w:t>
      </w:r>
      <w:r>
        <w:t>метода</w:t>
      </w:r>
      <w:r>
        <w:rPr>
          <w:spacing w:val="-1"/>
        </w:rPr>
        <w:t xml:space="preserve"> </w:t>
      </w:r>
      <w:r>
        <w:t>коммуникации и обучения, применяемых в различных контекстах и с разными целями. Дактиль представляет собой метод обучения</w:t>
      </w:r>
      <w:r>
        <w:rPr>
          <w:spacing w:val="40"/>
        </w:rPr>
        <w:t xml:space="preserve"> </w:t>
      </w:r>
      <w:r>
        <w:t>детей</w:t>
      </w:r>
      <w:r>
        <w:rPr>
          <w:spacing w:val="40"/>
        </w:rPr>
        <w:t xml:space="preserve"> </w:t>
      </w:r>
      <w:r>
        <w:t>с</w:t>
      </w:r>
      <w:r>
        <w:rPr>
          <w:spacing w:val="40"/>
        </w:rPr>
        <w:t xml:space="preserve"> </w:t>
      </w:r>
      <w:r>
        <w:t>нарушениями</w:t>
      </w:r>
      <w:r>
        <w:rPr>
          <w:spacing w:val="40"/>
        </w:rPr>
        <w:t xml:space="preserve"> </w:t>
      </w:r>
      <w:r>
        <w:t>речи</w:t>
      </w:r>
      <w:r>
        <w:rPr>
          <w:spacing w:val="40"/>
        </w:rPr>
        <w:t xml:space="preserve"> </w:t>
      </w:r>
      <w:r>
        <w:t>с</w:t>
      </w:r>
      <w:r>
        <w:rPr>
          <w:spacing w:val="40"/>
        </w:rPr>
        <w:t xml:space="preserve"> </w:t>
      </w:r>
      <w:r>
        <w:t>использованием</w:t>
      </w:r>
      <w:r>
        <w:rPr>
          <w:spacing w:val="40"/>
        </w:rPr>
        <w:t xml:space="preserve"> </w:t>
      </w:r>
      <w:r>
        <w:t>тактильных</w:t>
      </w:r>
      <w:r>
        <w:rPr>
          <w:spacing w:val="40"/>
        </w:rPr>
        <w:t xml:space="preserve"> </w:t>
      </w:r>
      <w:r>
        <w:t>ощущений</w:t>
      </w:r>
      <w:r>
        <w:rPr>
          <w:spacing w:val="40"/>
        </w:rPr>
        <w:t xml:space="preserve"> </w:t>
      </w:r>
      <w:r>
        <w:t>и</w:t>
      </w:r>
      <w:r>
        <w:rPr>
          <w:spacing w:val="40"/>
        </w:rPr>
        <w:t xml:space="preserve"> </w:t>
      </w:r>
      <w:r>
        <w:t>движений,</w:t>
      </w:r>
      <w:r>
        <w:rPr>
          <w:spacing w:val="40"/>
        </w:rPr>
        <w:t xml:space="preserve"> </w:t>
      </w:r>
      <w:r>
        <w:t>основанный</w:t>
      </w:r>
      <w:r>
        <w:rPr>
          <w:spacing w:val="40"/>
        </w:rPr>
        <w:t xml:space="preserve"> </w:t>
      </w:r>
      <w:r>
        <w:t>на принципе моторики рук и пальцев. Целью дактиля является помощь детям в правильном произношении звуков,</w:t>
      </w:r>
      <w:r>
        <w:rPr>
          <w:spacing w:val="-1"/>
        </w:rPr>
        <w:t xml:space="preserve"> </w:t>
      </w:r>
      <w:r>
        <w:t>формировании речи и</w:t>
      </w:r>
      <w:r>
        <w:rPr>
          <w:spacing w:val="-1"/>
        </w:rPr>
        <w:t xml:space="preserve"> </w:t>
      </w:r>
      <w:r>
        <w:t>развитии</w:t>
      </w:r>
      <w:r>
        <w:rPr>
          <w:spacing w:val="-1"/>
        </w:rPr>
        <w:t xml:space="preserve"> </w:t>
      </w:r>
      <w:r>
        <w:t>фонематического слуха. В то время</w:t>
      </w:r>
      <w:r>
        <w:rPr>
          <w:spacing w:val="-1"/>
        </w:rPr>
        <w:t xml:space="preserve"> </w:t>
      </w:r>
      <w:r>
        <w:t>как дактиль использует</w:t>
      </w:r>
      <w:r>
        <w:rPr>
          <w:spacing w:val="-1"/>
        </w:rPr>
        <w:t xml:space="preserve"> </w:t>
      </w:r>
      <w:r>
        <w:t>тактил</w:t>
      </w:r>
      <w:r>
        <w:t>ьные ощущения и движения рук и пальцев, жестовая речь включает в себя жесты и мимику для передачи информа-ции,</w:t>
      </w:r>
      <w:r>
        <w:rPr>
          <w:spacing w:val="31"/>
        </w:rPr>
        <w:t xml:space="preserve"> </w:t>
      </w:r>
      <w:r>
        <w:t>и коммуникации.</w:t>
      </w:r>
      <w:r>
        <w:rPr>
          <w:spacing w:val="31"/>
        </w:rPr>
        <w:t xml:space="preserve"> </w:t>
      </w:r>
      <w:r>
        <w:t>Жестовая речь</w:t>
      </w:r>
      <w:r>
        <w:rPr>
          <w:spacing w:val="31"/>
        </w:rPr>
        <w:t xml:space="preserve"> </w:t>
      </w:r>
      <w:r>
        <w:t>обеспечивает способ коммуникации для людей с</w:t>
      </w:r>
      <w:r>
        <w:rPr>
          <w:spacing w:val="31"/>
        </w:rPr>
        <w:t xml:space="preserve"> </w:t>
      </w:r>
      <w:r>
        <w:t>нарушениями слуха или другими коммуникативными нарушениями [7].</w:t>
      </w:r>
    </w:p>
    <w:p w:rsidR="00D61B91" w:rsidRDefault="00AD1018">
      <w:pPr>
        <w:pStyle w:val="a3"/>
        <w:spacing w:before="1"/>
        <w:ind w:right="164"/>
      </w:pPr>
      <w:r>
        <w:rPr>
          <w:b/>
        </w:rPr>
        <w:t>Заключ</w:t>
      </w:r>
      <w:r>
        <w:rPr>
          <w:b/>
        </w:rPr>
        <w:t xml:space="preserve">ение. </w:t>
      </w:r>
      <w:r>
        <w:t>На основании вышеизложенного материала, мы можем сделать вывод о том, что дактиль-ный</w:t>
      </w:r>
      <w:r>
        <w:rPr>
          <w:spacing w:val="-1"/>
        </w:rPr>
        <w:t xml:space="preserve"> </w:t>
      </w:r>
      <w:r>
        <w:t>и</w:t>
      </w:r>
      <w:r>
        <w:rPr>
          <w:spacing w:val="-1"/>
        </w:rPr>
        <w:t xml:space="preserve"> </w:t>
      </w:r>
      <w:r>
        <w:t>жестовый</w:t>
      </w:r>
      <w:r>
        <w:rPr>
          <w:spacing w:val="-1"/>
        </w:rPr>
        <w:t xml:space="preserve"> </w:t>
      </w:r>
      <w:r>
        <w:t>язык</w:t>
      </w:r>
      <w:r>
        <w:rPr>
          <w:spacing w:val="-1"/>
        </w:rPr>
        <w:t xml:space="preserve"> </w:t>
      </w:r>
      <w:r>
        <w:t>играет</w:t>
      </w:r>
      <w:r>
        <w:rPr>
          <w:spacing w:val="-1"/>
        </w:rPr>
        <w:t xml:space="preserve"> </w:t>
      </w:r>
      <w:r>
        <w:t>важную</w:t>
      </w:r>
      <w:r>
        <w:rPr>
          <w:spacing w:val="-2"/>
        </w:rPr>
        <w:t xml:space="preserve"> </w:t>
      </w:r>
      <w:r>
        <w:t>роль для</w:t>
      </w:r>
      <w:r>
        <w:rPr>
          <w:spacing w:val="-3"/>
        </w:rPr>
        <w:t xml:space="preserve"> </w:t>
      </w:r>
      <w:r>
        <w:t>общения среди</w:t>
      </w:r>
      <w:r>
        <w:rPr>
          <w:spacing w:val="-4"/>
        </w:rPr>
        <w:t xml:space="preserve"> </w:t>
      </w:r>
      <w:r>
        <w:t>детей, имеющих</w:t>
      </w:r>
      <w:r>
        <w:rPr>
          <w:spacing w:val="-3"/>
        </w:rPr>
        <w:t xml:space="preserve"> </w:t>
      </w:r>
      <w:r>
        <w:t>отклонения</w:t>
      </w:r>
      <w:r>
        <w:rPr>
          <w:spacing w:val="-3"/>
        </w:rPr>
        <w:t xml:space="preserve"> </w:t>
      </w:r>
      <w:r>
        <w:t>в развитии</w:t>
      </w:r>
      <w:r>
        <w:rPr>
          <w:spacing w:val="-3"/>
        </w:rPr>
        <w:t xml:space="preserve"> </w:t>
      </w:r>
      <w:r>
        <w:t>речевого аппарата. Следовательно, жестовая и дактильная речь имеет</w:t>
      </w:r>
      <w:r>
        <w:rPr>
          <w:spacing w:val="-1"/>
        </w:rPr>
        <w:t xml:space="preserve"> </w:t>
      </w:r>
      <w:r>
        <w:t>большое</w:t>
      </w:r>
      <w:r>
        <w:t xml:space="preserve"> значение и важна для общества с ограни-ченными</w:t>
      </w:r>
      <w:r>
        <w:rPr>
          <w:spacing w:val="40"/>
        </w:rPr>
        <w:t xml:space="preserve"> </w:t>
      </w:r>
      <w:r>
        <w:t>возможностями</w:t>
      </w:r>
      <w:r>
        <w:rPr>
          <w:spacing w:val="40"/>
        </w:rPr>
        <w:t xml:space="preserve"> </w:t>
      </w:r>
      <w:r>
        <w:t>здоровья.</w:t>
      </w:r>
      <w:r>
        <w:rPr>
          <w:spacing w:val="40"/>
        </w:rPr>
        <w:t xml:space="preserve"> </w:t>
      </w:r>
      <w:r>
        <w:t>Жестовая</w:t>
      </w:r>
      <w:r>
        <w:rPr>
          <w:spacing w:val="40"/>
        </w:rPr>
        <w:t xml:space="preserve"> </w:t>
      </w:r>
      <w:r>
        <w:t>речь</w:t>
      </w:r>
      <w:r>
        <w:rPr>
          <w:spacing w:val="40"/>
        </w:rPr>
        <w:t xml:space="preserve"> </w:t>
      </w:r>
      <w:r>
        <w:t>позволяет</w:t>
      </w:r>
      <w:r>
        <w:rPr>
          <w:spacing w:val="40"/>
        </w:rPr>
        <w:t xml:space="preserve"> </w:t>
      </w:r>
      <w:r>
        <w:t>компенсировать</w:t>
      </w:r>
      <w:r>
        <w:rPr>
          <w:spacing w:val="40"/>
        </w:rPr>
        <w:t xml:space="preserve"> </w:t>
      </w:r>
      <w:r>
        <w:t>отсутствие</w:t>
      </w:r>
      <w:r>
        <w:rPr>
          <w:spacing w:val="40"/>
        </w:rPr>
        <w:t xml:space="preserve"> </w:t>
      </w:r>
      <w:r>
        <w:t>словесной</w:t>
      </w:r>
      <w:r>
        <w:rPr>
          <w:spacing w:val="40"/>
        </w:rPr>
        <w:t xml:space="preserve"> </w:t>
      </w:r>
      <w:r>
        <w:t>речи, что</w:t>
      </w:r>
      <w:r>
        <w:rPr>
          <w:spacing w:val="32"/>
        </w:rPr>
        <w:t xml:space="preserve"> </w:t>
      </w:r>
      <w:r>
        <w:t>в</w:t>
      </w:r>
      <w:r>
        <w:rPr>
          <w:spacing w:val="31"/>
        </w:rPr>
        <w:t xml:space="preserve"> </w:t>
      </w:r>
      <w:r>
        <w:t>особенности</w:t>
      </w:r>
      <w:r>
        <w:rPr>
          <w:spacing w:val="33"/>
        </w:rPr>
        <w:t xml:space="preserve"> </w:t>
      </w:r>
      <w:r>
        <w:t>является</w:t>
      </w:r>
      <w:r>
        <w:rPr>
          <w:spacing w:val="33"/>
        </w:rPr>
        <w:t xml:space="preserve"> </w:t>
      </w:r>
      <w:r>
        <w:t>важным</w:t>
      </w:r>
      <w:r>
        <w:rPr>
          <w:spacing w:val="33"/>
        </w:rPr>
        <w:t xml:space="preserve"> </w:t>
      </w:r>
      <w:r>
        <w:t>фактором</w:t>
      </w:r>
      <w:r>
        <w:rPr>
          <w:spacing w:val="32"/>
        </w:rPr>
        <w:t xml:space="preserve"> </w:t>
      </w:r>
      <w:r>
        <w:t>для</w:t>
      </w:r>
      <w:r>
        <w:rPr>
          <w:spacing w:val="31"/>
        </w:rPr>
        <w:t xml:space="preserve"> </w:t>
      </w:r>
      <w:r>
        <w:t>детей</w:t>
      </w:r>
      <w:r>
        <w:rPr>
          <w:spacing w:val="31"/>
        </w:rPr>
        <w:t xml:space="preserve"> </w:t>
      </w:r>
      <w:r>
        <w:t>младшего</w:t>
      </w:r>
      <w:r>
        <w:rPr>
          <w:spacing w:val="33"/>
        </w:rPr>
        <w:t xml:space="preserve"> </w:t>
      </w:r>
      <w:r>
        <w:t>возраста</w:t>
      </w:r>
      <w:r>
        <w:rPr>
          <w:spacing w:val="32"/>
        </w:rPr>
        <w:t xml:space="preserve"> </w:t>
      </w:r>
      <w:r>
        <w:t>при</w:t>
      </w:r>
      <w:r>
        <w:rPr>
          <w:spacing w:val="33"/>
        </w:rPr>
        <w:t xml:space="preserve"> </w:t>
      </w:r>
      <w:r>
        <w:t>общении</w:t>
      </w:r>
      <w:r>
        <w:rPr>
          <w:spacing w:val="30"/>
        </w:rPr>
        <w:t xml:space="preserve"> </w:t>
      </w:r>
      <w:r>
        <w:t>с</w:t>
      </w:r>
      <w:r>
        <w:rPr>
          <w:spacing w:val="32"/>
        </w:rPr>
        <w:t xml:space="preserve"> </w:t>
      </w:r>
      <w:r>
        <w:t>окружающими и познании мира. Дактильная речь способствует повышению объема словаря и развивает качество усвоения речи, что в последствии способствует всестроннему развитию ребенка. Таким образом, жестовая речь важна для осуществления межличностного общения</w:t>
      </w:r>
      <w:r>
        <w:t>, а дактильная речь для формирования и дальнейшего развития словесной речи ребенка.</w:t>
      </w:r>
    </w:p>
    <w:p w:rsidR="00D61B91" w:rsidRDefault="00AD1018">
      <w:pPr>
        <w:spacing w:before="164"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13"/>
        </w:numPr>
        <w:tabs>
          <w:tab w:val="left" w:pos="734"/>
          <w:tab w:val="left" w:pos="736"/>
        </w:tabs>
        <w:ind w:right="170"/>
        <w:jc w:val="both"/>
        <w:rPr>
          <w:sz w:val="19"/>
        </w:rPr>
      </w:pPr>
      <w:r>
        <w:rPr>
          <w:sz w:val="19"/>
        </w:rPr>
        <w:t>Гуляева, В.А. Проблема нервно-психического и речевого развития ребёнка в отечественной и зарубежной науке / В.А. Гуляева. – Текст: непосре</w:t>
      </w:r>
      <w:r>
        <w:rPr>
          <w:sz w:val="19"/>
        </w:rPr>
        <w:t>дственный // Молодой ученый. – 2021. – № 21 (363). – С. 355-363. – URL: https:// moluch.ru/archive/363/81422/ (дата обращения: 29.10.2024).</w:t>
      </w:r>
    </w:p>
    <w:p w:rsidR="00D61B91" w:rsidRDefault="00AD1018" w:rsidP="00AD1018">
      <w:pPr>
        <w:pStyle w:val="a5"/>
        <w:numPr>
          <w:ilvl w:val="0"/>
          <w:numId w:val="213"/>
        </w:numPr>
        <w:tabs>
          <w:tab w:val="left" w:pos="734"/>
          <w:tab w:val="left" w:pos="736"/>
        </w:tabs>
        <w:ind w:right="174"/>
        <w:jc w:val="both"/>
        <w:rPr>
          <w:sz w:val="19"/>
        </w:rPr>
      </w:pPr>
      <w:r>
        <w:rPr>
          <w:sz w:val="19"/>
        </w:rPr>
        <w:t>Ефименкова, Л.Н. Формирование речи у дошкольников: (Дети с общ. недоразвитием речи). Кн. для логопеда / Л.Н. Ефименкова. – 2-е изд., перераб. – Москва: Просвещение, 2019. – 111 с. – Текст: непосредственный.</w:t>
      </w:r>
    </w:p>
    <w:p w:rsidR="00D61B91" w:rsidRDefault="00AD1018" w:rsidP="00AD1018">
      <w:pPr>
        <w:pStyle w:val="a5"/>
        <w:numPr>
          <w:ilvl w:val="0"/>
          <w:numId w:val="213"/>
        </w:numPr>
        <w:tabs>
          <w:tab w:val="left" w:pos="734"/>
          <w:tab w:val="left" w:pos="736"/>
        </w:tabs>
        <w:ind w:right="170"/>
        <w:jc w:val="both"/>
        <w:rPr>
          <w:sz w:val="19"/>
        </w:rPr>
      </w:pPr>
      <w:r>
        <w:rPr>
          <w:sz w:val="19"/>
        </w:rPr>
        <w:t>Зайцева, Г.Л. Жестовая речь. Дактилология: учебно</w:t>
      </w:r>
      <w:r>
        <w:rPr>
          <w:sz w:val="19"/>
        </w:rPr>
        <w:t>е пособие для студентов вузов / Г.Л. Зайцева. – Москва: ВЛАДОС, 2018. – 192 с. – Текст: непосредственный.</w:t>
      </w:r>
    </w:p>
    <w:p w:rsidR="00D61B91" w:rsidRDefault="00AD1018" w:rsidP="00AD1018">
      <w:pPr>
        <w:pStyle w:val="a5"/>
        <w:numPr>
          <w:ilvl w:val="0"/>
          <w:numId w:val="213"/>
        </w:numPr>
        <w:tabs>
          <w:tab w:val="left" w:pos="734"/>
          <w:tab w:val="left" w:pos="736"/>
        </w:tabs>
        <w:spacing w:before="1"/>
        <w:ind w:right="174"/>
        <w:jc w:val="both"/>
        <w:rPr>
          <w:sz w:val="19"/>
        </w:rPr>
      </w:pPr>
      <w:r>
        <w:rPr>
          <w:sz w:val="19"/>
        </w:rPr>
        <w:t>Китик,</w:t>
      </w:r>
      <w:r>
        <w:rPr>
          <w:spacing w:val="40"/>
          <w:sz w:val="19"/>
        </w:rPr>
        <w:t xml:space="preserve"> </w:t>
      </w:r>
      <w:r>
        <w:rPr>
          <w:sz w:val="19"/>
        </w:rPr>
        <w:t>Е.Е.</w:t>
      </w:r>
      <w:r>
        <w:rPr>
          <w:spacing w:val="40"/>
          <w:sz w:val="19"/>
        </w:rPr>
        <w:t xml:space="preserve"> </w:t>
      </w:r>
      <w:r>
        <w:rPr>
          <w:sz w:val="19"/>
        </w:rPr>
        <w:t>Дети</w:t>
      </w:r>
      <w:r>
        <w:rPr>
          <w:spacing w:val="39"/>
          <w:sz w:val="19"/>
        </w:rPr>
        <w:t xml:space="preserve"> </w:t>
      </w:r>
      <w:r>
        <w:rPr>
          <w:sz w:val="19"/>
        </w:rPr>
        <w:t>с</w:t>
      </w:r>
      <w:r>
        <w:rPr>
          <w:spacing w:val="39"/>
          <w:sz w:val="19"/>
        </w:rPr>
        <w:t xml:space="preserve"> </w:t>
      </w:r>
      <w:r>
        <w:rPr>
          <w:sz w:val="19"/>
        </w:rPr>
        <w:t>тяжёлыми</w:t>
      </w:r>
      <w:r>
        <w:rPr>
          <w:spacing w:val="39"/>
          <w:sz w:val="19"/>
        </w:rPr>
        <w:t xml:space="preserve"> </w:t>
      </w:r>
      <w:r>
        <w:rPr>
          <w:sz w:val="19"/>
        </w:rPr>
        <w:t>нарушениями</w:t>
      </w:r>
      <w:r>
        <w:rPr>
          <w:spacing w:val="39"/>
          <w:sz w:val="19"/>
        </w:rPr>
        <w:t xml:space="preserve"> </w:t>
      </w:r>
      <w:r>
        <w:rPr>
          <w:sz w:val="19"/>
        </w:rPr>
        <w:t>речи:</w:t>
      </w:r>
      <w:r>
        <w:rPr>
          <w:spacing w:val="40"/>
          <w:sz w:val="19"/>
        </w:rPr>
        <w:t xml:space="preserve"> </w:t>
      </w:r>
      <w:r>
        <w:rPr>
          <w:sz w:val="19"/>
        </w:rPr>
        <w:t>учебное</w:t>
      </w:r>
      <w:r>
        <w:rPr>
          <w:spacing w:val="39"/>
          <w:sz w:val="19"/>
        </w:rPr>
        <w:t xml:space="preserve"> </w:t>
      </w:r>
      <w:r>
        <w:rPr>
          <w:sz w:val="19"/>
        </w:rPr>
        <w:t>пособие</w:t>
      </w:r>
      <w:r>
        <w:rPr>
          <w:spacing w:val="39"/>
          <w:sz w:val="19"/>
        </w:rPr>
        <w:t xml:space="preserve"> </w:t>
      </w:r>
      <w:r>
        <w:rPr>
          <w:sz w:val="19"/>
        </w:rPr>
        <w:t>для</w:t>
      </w:r>
      <w:r>
        <w:rPr>
          <w:spacing w:val="39"/>
          <w:sz w:val="19"/>
        </w:rPr>
        <w:t xml:space="preserve"> </w:t>
      </w:r>
      <w:r>
        <w:rPr>
          <w:sz w:val="19"/>
        </w:rPr>
        <w:t>общеобразовательных</w:t>
      </w:r>
      <w:r>
        <w:rPr>
          <w:spacing w:val="38"/>
          <w:sz w:val="19"/>
        </w:rPr>
        <w:t xml:space="preserve"> </w:t>
      </w:r>
      <w:r>
        <w:rPr>
          <w:sz w:val="19"/>
        </w:rPr>
        <w:t>организаций</w:t>
      </w:r>
      <w:r>
        <w:rPr>
          <w:spacing w:val="39"/>
          <w:sz w:val="19"/>
        </w:rPr>
        <w:t xml:space="preserve"> </w:t>
      </w:r>
      <w:r>
        <w:rPr>
          <w:sz w:val="19"/>
        </w:rPr>
        <w:t>/ Е.Е. Китик, Л.Е. Томме. – 2-е изд. – Москва: Просв</w:t>
      </w:r>
      <w:r>
        <w:rPr>
          <w:sz w:val="19"/>
        </w:rPr>
        <w:t>ещение, 2020. – 47 с. – Текст: непосредственный.</w:t>
      </w:r>
    </w:p>
    <w:p w:rsidR="00D61B91" w:rsidRDefault="00AD1018" w:rsidP="00AD1018">
      <w:pPr>
        <w:pStyle w:val="a5"/>
        <w:numPr>
          <w:ilvl w:val="0"/>
          <w:numId w:val="213"/>
        </w:numPr>
        <w:tabs>
          <w:tab w:val="left" w:pos="734"/>
          <w:tab w:val="left" w:pos="736"/>
        </w:tabs>
        <w:spacing w:before="4" w:line="218" w:lineRule="auto"/>
        <w:ind w:right="168"/>
        <w:jc w:val="both"/>
        <w:rPr>
          <w:sz w:val="19"/>
        </w:rPr>
      </w:pPr>
      <w:r>
        <w:rPr>
          <w:sz w:val="19"/>
        </w:rPr>
        <w:t>Клышникова, Е.Е. Дактильная азбука и её адаптация на платформе Android / Е.Е. Клышникова. – Текст: непо-средственный // Научный журнал, – 2017. – № 6-1 (19). – С. 41-44.</w:t>
      </w:r>
    </w:p>
    <w:p w:rsidR="00D61B91" w:rsidRDefault="00AD1018" w:rsidP="00AD1018">
      <w:pPr>
        <w:pStyle w:val="a5"/>
        <w:numPr>
          <w:ilvl w:val="0"/>
          <w:numId w:val="213"/>
        </w:numPr>
        <w:tabs>
          <w:tab w:val="left" w:pos="734"/>
          <w:tab w:val="left" w:pos="736"/>
        </w:tabs>
        <w:spacing w:line="220" w:lineRule="auto"/>
        <w:ind w:right="171"/>
        <w:jc w:val="both"/>
        <w:rPr>
          <w:sz w:val="19"/>
        </w:rPr>
      </w:pPr>
      <w:r>
        <w:rPr>
          <w:sz w:val="19"/>
        </w:rPr>
        <w:t>Копица, Н.В. Специфика организации об</w:t>
      </w:r>
      <w:r>
        <w:rPr>
          <w:sz w:val="19"/>
        </w:rPr>
        <w:t>разовательной деятельности для детей с тяжелыми нарушениями речи / Н.В. Копица. – Текст: непосредственный // Молодой ученый. – 2018. – № 5 (191). – С. 171-173. – URL: https:// moluch.ru/archive/191/48021/ (дата обращения: 26.10.2024).</w:t>
      </w:r>
    </w:p>
    <w:p w:rsidR="00D61B91" w:rsidRDefault="00AD1018" w:rsidP="00AD1018">
      <w:pPr>
        <w:pStyle w:val="a5"/>
        <w:numPr>
          <w:ilvl w:val="0"/>
          <w:numId w:val="213"/>
        </w:numPr>
        <w:tabs>
          <w:tab w:val="left" w:pos="734"/>
          <w:tab w:val="left" w:pos="736"/>
        </w:tabs>
        <w:spacing w:line="220" w:lineRule="auto"/>
        <w:ind w:right="172"/>
        <w:jc w:val="both"/>
        <w:rPr>
          <w:sz w:val="19"/>
        </w:rPr>
      </w:pPr>
      <w:r>
        <w:rPr>
          <w:sz w:val="19"/>
        </w:rPr>
        <w:t>Коновалова, С.Н. Обуч</w:t>
      </w:r>
      <w:r>
        <w:rPr>
          <w:sz w:val="19"/>
        </w:rPr>
        <w:t>ение</w:t>
      </w:r>
      <w:r>
        <w:rPr>
          <w:spacing w:val="-1"/>
          <w:sz w:val="19"/>
        </w:rPr>
        <w:t xml:space="preserve"> </w:t>
      </w:r>
      <w:r>
        <w:rPr>
          <w:sz w:val="19"/>
        </w:rPr>
        <w:t>составлению рассказа-описания</w:t>
      </w:r>
      <w:r>
        <w:rPr>
          <w:spacing w:val="-1"/>
          <w:sz w:val="19"/>
        </w:rPr>
        <w:t xml:space="preserve"> </w:t>
      </w:r>
      <w:r>
        <w:rPr>
          <w:sz w:val="19"/>
        </w:rPr>
        <w:t>детей дошкольного возраста</w:t>
      </w:r>
      <w:r>
        <w:rPr>
          <w:spacing w:val="-1"/>
          <w:sz w:val="19"/>
        </w:rPr>
        <w:t xml:space="preserve"> </w:t>
      </w:r>
      <w:r>
        <w:rPr>
          <w:sz w:val="19"/>
        </w:rPr>
        <w:t>с</w:t>
      </w:r>
      <w:r>
        <w:rPr>
          <w:spacing w:val="-1"/>
          <w:sz w:val="19"/>
        </w:rPr>
        <w:t xml:space="preserve"> </w:t>
      </w:r>
      <w:r>
        <w:rPr>
          <w:sz w:val="19"/>
        </w:rPr>
        <w:t>общим недоразвитием речи:</w:t>
      </w:r>
      <w:r>
        <w:rPr>
          <w:spacing w:val="40"/>
          <w:sz w:val="19"/>
        </w:rPr>
        <w:t xml:space="preserve"> </w:t>
      </w:r>
      <w:r>
        <w:rPr>
          <w:sz w:val="19"/>
        </w:rPr>
        <w:t>учеб.-методическое</w:t>
      </w:r>
      <w:r>
        <w:rPr>
          <w:spacing w:val="40"/>
          <w:sz w:val="19"/>
        </w:rPr>
        <w:t xml:space="preserve"> </w:t>
      </w:r>
      <w:r>
        <w:rPr>
          <w:sz w:val="19"/>
        </w:rPr>
        <w:t>пособие</w:t>
      </w:r>
      <w:r>
        <w:rPr>
          <w:spacing w:val="40"/>
          <w:sz w:val="19"/>
        </w:rPr>
        <w:t xml:space="preserve"> </w:t>
      </w:r>
      <w:r>
        <w:rPr>
          <w:sz w:val="19"/>
        </w:rPr>
        <w:t>для</w:t>
      </w:r>
      <w:r>
        <w:rPr>
          <w:spacing w:val="40"/>
          <w:sz w:val="19"/>
        </w:rPr>
        <w:t xml:space="preserve"> </w:t>
      </w:r>
      <w:r>
        <w:rPr>
          <w:sz w:val="19"/>
        </w:rPr>
        <w:t>учителей-логопедов,</w:t>
      </w:r>
      <w:r>
        <w:rPr>
          <w:spacing w:val="40"/>
          <w:sz w:val="19"/>
        </w:rPr>
        <w:t xml:space="preserve"> </w:t>
      </w:r>
      <w:r>
        <w:rPr>
          <w:sz w:val="19"/>
        </w:rPr>
        <w:t>воспитателей</w:t>
      </w:r>
      <w:r>
        <w:rPr>
          <w:spacing w:val="40"/>
          <w:sz w:val="19"/>
        </w:rPr>
        <w:t xml:space="preserve"> </w:t>
      </w:r>
      <w:r>
        <w:rPr>
          <w:sz w:val="19"/>
        </w:rPr>
        <w:t>и</w:t>
      </w:r>
      <w:r>
        <w:rPr>
          <w:spacing w:val="40"/>
          <w:sz w:val="19"/>
        </w:rPr>
        <w:t xml:space="preserve"> </w:t>
      </w:r>
      <w:r>
        <w:rPr>
          <w:sz w:val="19"/>
        </w:rPr>
        <w:t>студентов</w:t>
      </w:r>
      <w:r>
        <w:rPr>
          <w:spacing w:val="40"/>
          <w:sz w:val="19"/>
        </w:rPr>
        <w:t xml:space="preserve"> </w:t>
      </w:r>
      <w:r>
        <w:rPr>
          <w:sz w:val="19"/>
        </w:rPr>
        <w:t>дефектологических</w:t>
      </w:r>
      <w:r>
        <w:rPr>
          <w:spacing w:val="40"/>
          <w:sz w:val="19"/>
        </w:rPr>
        <w:t xml:space="preserve"> </w:t>
      </w:r>
      <w:r>
        <w:rPr>
          <w:sz w:val="19"/>
        </w:rPr>
        <w:t>фак. пед. ун-тов / С.Н. Коновалова, Т.Ю. Четверикова; Федеральное агентство по образованию, Омский гос. пед. ун-т. – Омск: ОмГПУ, 2005. – 31 с. – Текст: непосредственный.</w:t>
      </w:r>
    </w:p>
    <w:p w:rsidR="00D61B91" w:rsidRDefault="00D61B91">
      <w:pPr>
        <w:pStyle w:val="a5"/>
        <w:spacing w:line="220" w:lineRule="auto"/>
        <w:jc w:val="both"/>
        <w:rPr>
          <w:sz w:val="19"/>
        </w:rPr>
        <w:sectPr w:rsidR="00D61B91">
          <w:footerReference w:type="default" r:id="rId174"/>
          <w:pgSz w:w="11910" w:h="16840"/>
          <w:pgMar w:top="1040" w:right="850" w:bottom="1580" w:left="850" w:header="0" w:footer="1387" w:gutter="0"/>
          <w:cols w:space="720"/>
        </w:sectPr>
      </w:pPr>
    </w:p>
    <w:p w:rsidR="00D61B91" w:rsidRDefault="00AD1018" w:rsidP="00AD1018">
      <w:pPr>
        <w:pStyle w:val="a5"/>
        <w:numPr>
          <w:ilvl w:val="0"/>
          <w:numId w:val="213"/>
        </w:numPr>
        <w:tabs>
          <w:tab w:val="left" w:pos="451"/>
          <w:tab w:val="left" w:pos="453"/>
        </w:tabs>
        <w:spacing w:before="70" w:line="242" w:lineRule="auto"/>
        <w:ind w:left="453" w:right="456"/>
        <w:jc w:val="both"/>
        <w:rPr>
          <w:sz w:val="19"/>
        </w:rPr>
      </w:pPr>
      <w:r>
        <w:rPr>
          <w:sz w:val="19"/>
        </w:rPr>
        <w:lastRenderedPageBreak/>
        <w:t>Ожегов, С.И.</w:t>
      </w:r>
      <w:r>
        <w:rPr>
          <w:spacing w:val="36"/>
          <w:sz w:val="19"/>
        </w:rPr>
        <w:t xml:space="preserve"> </w:t>
      </w:r>
      <w:r>
        <w:rPr>
          <w:sz w:val="19"/>
        </w:rPr>
        <w:t>Толковый словарь русского языка: 80</w:t>
      </w:r>
      <w:r>
        <w:rPr>
          <w:spacing w:val="40"/>
          <w:sz w:val="19"/>
        </w:rPr>
        <w:t xml:space="preserve"> </w:t>
      </w:r>
      <w:r>
        <w:rPr>
          <w:sz w:val="19"/>
        </w:rPr>
        <w:t>000 слов и</w:t>
      </w:r>
      <w:r>
        <w:rPr>
          <w:spacing w:val="35"/>
          <w:sz w:val="19"/>
        </w:rPr>
        <w:t xml:space="preserve"> </w:t>
      </w:r>
      <w:r>
        <w:rPr>
          <w:sz w:val="19"/>
        </w:rPr>
        <w:t>фразеологических выражений / С.И. Ожегов, Н.Ю. Шведова; Рос. акад. наук, Ин-т рус. яз. им. В.В. Виноградова. – 4-е изд., доп. – Москва: ИТИ Технологии, 2016. – 941 с. – Текст : непосредственный.</w:t>
      </w:r>
    </w:p>
    <w:p w:rsidR="00D61B91" w:rsidRDefault="00AD1018" w:rsidP="00AD1018">
      <w:pPr>
        <w:pStyle w:val="a5"/>
        <w:numPr>
          <w:ilvl w:val="0"/>
          <w:numId w:val="213"/>
        </w:numPr>
        <w:tabs>
          <w:tab w:val="left" w:pos="451"/>
          <w:tab w:val="left" w:pos="453"/>
        </w:tabs>
        <w:ind w:left="453" w:right="449"/>
        <w:jc w:val="both"/>
        <w:rPr>
          <w:sz w:val="19"/>
        </w:rPr>
      </w:pPr>
      <w:r>
        <w:rPr>
          <w:sz w:val="19"/>
        </w:rPr>
        <w:t>Репина, З.А. Н</w:t>
      </w:r>
      <w:r>
        <w:rPr>
          <w:sz w:val="19"/>
        </w:rPr>
        <w:t xml:space="preserve">ейропсихологическое изучение детей с тяжелыми нарушениями речи: учеб. для студентов дефек-тол. пед. вузов / З.А. Репина; Урал. гос. пед. ун-т. – Екатеринбург: Изд. Калинина Г.П., 2008. – 140 с. – Текст: </w:t>
      </w:r>
      <w:r>
        <w:rPr>
          <w:spacing w:val="-2"/>
          <w:sz w:val="19"/>
        </w:rPr>
        <w:t>непосредственный.</w:t>
      </w:r>
    </w:p>
    <w:p w:rsidR="00D61B91" w:rsidRDefault="00AD1018" w:rsidP="00AD1018">
      <w:pPr>
        <w:pStyle w:val="a5"/>
        <w:numPr>
          <w:ilvl w:val="0"/>
          <w:numId w:val="213"/>
        </w:numPr>
        <w:tabs>
          <w:tab w:val="left" w:pos="451"/>
          <w:tab w:val="left" w:pos="453"/>
        </w:tabs>
        <w:ind w:left="453" w:right="450"/>
        <w:jc w:val="both"/>
        <w:rPr>
          <w:sz w:val="19"/>
        </w:rPr>
      </w:pPr>
      <w:r>
        <w:rPr>
          <w:sz w:val="19"/>
        </w:rPr>
        <w:t>Речицкая, Е.Г. Дактильная и жестова</w:t>
      </w:r>
      <w:r>
        <w:rPr>
          <w:sz w:val="19"/>
        </w:rPr>
        <w:t>я речь как средства коммуникации лиц с нарушением слуха : учебно-методическое пособие / Е.Г. Речицкая, Л.А. Плуталова. – Москва: Московский педагогический государственный университет, 2016. – 144 c. – Текст: непосредственный.</w:t>
      </w:r>
    </w:p>
    <w:p w:rsidR="00D61B91" w:rsidRDefault="00AD1018" w:rsidP="00AD1018">
      <w:pPr>
        <w:pStyle w:val="a5"/>
        <w:numPr>
          <w:ilvl w:val="0"/>
          <w:numId w:val="213"/>
        </w:numPr>
        <w:tabs>
          <w:tab w:val="left" w:pos="451"/>
          <w:tab w:val="left" w:pos="453"/>
        </w:tabs>
        <w:ind w:left="453" w:right="456"/>
        <w:jc w:val="both"/>
        <w:rPr>
          <w:sz w:val="19"/>
        </w:rPr>
      </w:pPr>
      <w:r>
        <w:rPr>
          <w:sz w:val="19"/>
        </w:rPr>
        <w:t>Соловейчик, М.С. Первые шаги в</w:t>
      </w:r>
      <w:r>
        <w:rPr>
          <w:sz w:val="19"/>
        </w:rPr>
        <w:t xml:space="preserve"> изучении языка и речи: учеб.-метод. лит. / М.С. Соловейчик ; Акад. пед. и соц. наук, Моск. психол.-соц. ин-т. – Москва: МПСИ : Флинта, 2014. – 103 с. – Текст: непосредственный.</w:t>
      </w:r>
    </w:p>
    <w:p w:rsidR="00D61B91" w:rsidRDefault="00AD1018" w:rsidP="00AD1018">
      <w:pPr>
        <w:pStyle w:val="a5"/>
        <w:numPr>
          <w:ilvl w:val="0"/>
          <w:numId w:val="213"/>
        </w:numPr>
        <w:tabs>
          <w:tab w:val="left" w:pos="451"/>
          <w:tab w:val="left" w:pos="453"/>
        </w:tabs>
        <w:ind w:left="453" w:right="451"/>
        <w:jc w:val="both"/>
        <w:rPr>
          <w:sz w:val="19"/>
        </w:rPr>
      </w:pPr>
      <w:r>
        <w:rPr>
          <w:sz w:val="19"/>
        </w:rPr>
        <w:t xml:space="preserve">Сутырина, М.П., Огурцова, Н.А. Теория и практика сурдоперевода: дактилология: </w:t>
      </w:r>
      <w:r>
        <w:rPr>
          <w:sz w:val="19"/>
        </w:rPr>
        <w:t>учебное пособие. – Новоси-бирск: Изд-во НГТУ, 2017. – 120 с. – Текст: непосредственный.</w:t>
      </w:r>
    </w:p>
    <w:p w:rsidR="00D61B91" w:rsidRDefault="00AD1018" w:rsidP="00AD1018">
      <w:pPr>
        <w:pStyle w:val="a5"/>
        <w:numPr>
          <w:ilvl w:val="0"/>
          <w:numId w:val="213"/>
        </w:numPr>
        <w:tabs>
          <w:tab w:val="left" w:pos="451"/>
          <w:tab w:val="left" w:pos="453"/>
        </w:tabs>
        <w:ind w:left="453" w:right="449"/>
        <w:jc w:val="both"/>
        <w:rPr>
          <w:sz w:val="19"/>
        </w:rPr>
      </w:pPr>
      <w:r>
        <w:rPr>
          <w:sz w:val="19"/>
        </w:rPr>
        <w:t>Томашева, Е.П. Методические пути обучения дактильной речи детей</w:t>
      </w:r>
      <w:r>
        <w:rPr>
          <w:spacing w:val="-1"/>
          <w:sz w:val="19"/>
        </w:rPr>
        <w:t xml:space="preserve"> </w:t>
      </w:r>
      <w:r>
        <w:rPr>
          <w:sz w:val="19"/>
        </w:rPr>
        <w:t>с нарушением слуха / Е.П. Томашева // Ито-ги</w:t>
      </w:r>
      <w:r>
        <w:rPr>
          <w:spacing w:val="19"/>
          <w:sz w:val="19"/>
        </w:rPr>
        <w:t xml:space="preserve"> </w:t>
      </w:r>
      <w:r>
        <w:rPr>
          <w:sz w:val="19"/>
        </w:rPr>
        <w:t>научных</w:t>
      </w:r>
      <w:r>
        <w:rPr>
          <w:spacing w:val="18"/>
          <w:sz w:val="19"/>
        </w:rPr>
        <w:t xml:space="preserve"> </w:t>
      </w:r>
      <w:r>
        <w:rPr>
          <w:sz w:val="19"/>
        </w:rPr>
        <w:t>исследований</w:t>
      </w:r>
      <w:r>
        <w:rPr>
          <w:spacing w:val="21"/>
          <w:sz w:val="19"/>
        </w:rPr>
        <w:t xml:space="preserve"> </w:t>
      </w:r>
      <w:r>
        <w:rPr>
          <w:sz w:val="19"/>
        </w:rPr>
        <w:t>ученых</w:t>
      </w:r>
      <w:r>
        <w:rPr>
          <w:spacing w:val="18"/>
          <w:sz w:val="19"/>
        </w:rPr>
        <w:t xml:space="preserve"> </w:t>
      </w:r>
      <w:r>
        <w:rPr>
          <w:sz w:val="19"/>
        </w:rPr>
        <w:t>МГУ</w:t>
      </w:r>
      <w:r>
        <w:rPr>
          <w:spacing w:val="20"/>
          <w:sz w:val="19"/>
        </w:rPr>
        <w:t xml:space="preserve"> </w:t>
      </w:r>
      <w:r>
        <w:rPr>
          <w:sz w:val="19"/>
        </w:rPr>
        <w:t>имени</w:t>
      </w:r>
      <w:r>
        <w:rPr>
          <w:spacing w:val="16"/>
          <w:sz w:val="19"/>
        </w:rPr>
        <w:t xml:space="preserve"> </w:t>
      </w:r>
      <w:r>
        <w:rPr>
          <w:sz w:val="19"/>
        </w:rPr>
        <w:t>А.А.</w:t>
      </w:r>
      <w:r>
        <w:rPr>
          <w:spacing w:val="18"/>
          <w:sz w:val="19"/>
        </w:rPr>
        <w:t xml:space="preserve"> </w:t>
      </w:r>
      <w:r>
        <w:rPr>
          <w:sz w:val="19"/>
        </w:rPr>
        <w:t>Кулешова</w:t>
      </w:r>
      <w:r>
        <w:rPr>
          <w:spacing w:val="17"/>
          <w:sz w:val="19"/>
        </w:rPr>
        <w:t xml:space="preserve"> </w:t>
      </w:r>
      <w:r>
        <w:rPr>
          <w:sz w:val="19"/>
        </w:rPr>
        <w:t>2021</w:t>
      </w:r>
      <w:r>
        <w:rPr>
          <w:spacing w:val="18"/>
          <w:sz w:val="19"/>
        </w:rPr>
        <w:t xml:space="preserve"> </w:t>
      </w:r>
      <w:r>
        <w:rPr>
          <w:sz w:val="19"/>
        </w:rPr>
        <w:t>г.</w:t>
      </w:r>
      <w:r>
        <w:rPr>
          <w:sz w:val="19"/>
        </w:rPr>
        <w:t>:</w:t>
      </w:r>
      <w:r>
        <w:rPr>
          <w:spacing w:val="17"/>
          <w:sz w:val="19"/>
        </w:rPr>
        <w:t xml:space="preserve"> </w:t>
      </w:r>
      <w:r>
        <w:rPr>
          <w:sz w:val="19"/>
        </w:rPr>
        <w:t>материалы</w:t>
      </w:r>
      <w:r>
        <w:rPr>
          <w:spacing w:val="17"/>
          <w:sz w:val="19"/>
        </w:rPr>
        <w:t xml:space="preserve"> </w:t>
      </w:r>
      <w:r>
        <w:rPr>
          <w:sz w:val="19"/>
        </w:rPr>
        <w:t>науч.-метод.</w:t>
      </w:r>
      <w:r>
        <w:rPr>
          <w:spacing w:val="17"/>
          <w:sz w:val="19"/>
        </w:rPr>
        <w:t xml:space="preserve"> </w:t>
      </w:r>
      <w:r>
        <w:rPr>
          <w:sz w:val="19"/>
        </w:rPr>
        <w:t>конф.,</w:t>
      </w:r>
      <w:r>
        <w:rPr>
          <w:spacing w:val="18"/>
          <w:sz w:val="19"/>
        </w:rPr>
        <w:t xml:space="preserve"> </w:t>
      </w:r>
      <w:r>
        <w:rPr>
          <w:sz w:val="19"/>
        </w:rPr>
        <w:t>27</w:t>
      </w:r>
      <w:r>
        <w:rPr>
          <w:spacing w:val="18"/>
          <w:sz w:val="19"/>
        </w:rPr>
        <w:t xml:space="preserve"> </w:t>
      </w:r>
      <w:r>
        <w:rPr>
          <w:sz w:val="19"/>
        </w:rPr>
        <w:t>янв.</w:t>
      </w:r>
      <w:r>
        <w:rPr>
          <w:spacing w:val="20"/>
          <w:sz w:val="19"/>
        </w:rPr>
        <w:t xml:space="preserve"> </w:t>
      </w:r>
      <w:r>
        <w:rPr>
          <w:sz w:val="19"/>
        </w:rPr>
        <w:t>– 11</w:t>
      </w:r>
      <w:r>
        <w:rPr>
          <w:spacing w:val="34"/>
          <w:sz w:val="19"/>
        </w:rPr>
        <w:t xml:space="preserve"> </w:t>
      </w:r>
      <w:r>
        <w:rPr>
          <w:sz w:val="19"/>
        </w:rPr>
        <w:t>февр.</w:t>
      </w:r>
      <w:r>
        <w:rPr>
          <w:spacing w:val="32"/>
          <w:sz w:val="19"/>
        </w:rPr>
        <w:t xml:space="preserve"> </w:t>
      </w:r>
      <w:r>
        <w:rPr>
          <w:sz w:val="19"/>
        </w:rPr>
        <w:t>2022</w:t>
      </w:r>
      <w:r>
        <w:rPr>
          <w:spacing w:val="32"/>
          <w:sz w:val="19"/>
        </w:rPr>
        <w:t xml:space="preserve"> </w:t>
      </w:r>
      <w:r>
        <w:rPr>
          <w:sz w:val="19"/>
        </w:rPr>
        <w:t>г.</w:t>
      </w:r>
      <w:r>
        <w:rPr>
          <w:spacing w:val="34"/>
          <w:sz w:val="19"/>
        </w:rPr>
        <w:t xml:space="preserve"> </w:t>
      </w:r>
      <w:r>
        <w:rPr>
          <w:sz w:val="19"/>
        </w:rPr>
        <w:t>/</w:t>
      </w:r>
      <w:r>
        <w:rPr>
          <w:spacing w:val="35"/>
          <w:sz w:val="19"/>
        </w:rPr>
        <w:t xml:space="preserve"> </w:t>
      </w:r>
      <w:r>
        <w:rPr>
          <w:sz w:val="19"/>
        </w:rPr>
        <w:t>Под</w:t>
      </w:r>
      <w:r>
        <w:rPr>
          <w:spacing w:val="33"/>
          <w:sz w:val="19"/>
        </w:rPr>
        <w:t xml:space="preserve"> </w:t>
      </w:r>
      <w:r>
        <w:rPr>
          <w:sz w:val="19"/>
        </w:rPr>
        <w:t>ред.</w:t>
      </w:r>
      <w:r>
        <w:rPr>
          <w:spacing w:val="31"/>
          <w:sz w:val="19"/>
        </w:rPr>
        <w:t xml:space="preserve"> </w:t>
      </w:r>
      <w:r>
        <w:rPr>
          <w:sz w:val="19"/>
        </w:rPr>
        <w:t>Н.В.</w:t>
      </w:r>
      <w:r>
        <w:rPr>
          <w:spacing w:val="34"/>
          <w:sz w:val="19"/>
        </w:rPr>
        <w:t xml:space="preserve"> </w:t>
      </w:r>
      <w:r>
        <w:rPr>
          <w:sz w:val="19"/>
        </w:rPr>
        <w:t>Маковской,</w:t>
      </w:r>
      <w:r>
        <w:rPr>
          <w:spacing w:val="34"/>
          <w:sz w:val="19"/>
        </w:rPr>
        <w:t xml:space="preserve"> </w:t>
      </w:r>
      <w:r>
        <w:rPr>
          <w:sz w:val="19"/>
        </w:rPr>
        <w:t>Е.К.</w:t>
      </w:r>
      <w:r>
        <w:rPr>
          <w:spacing w:val="34"/>
          <w:sz w:val="19"/>
        </w:rPr>
        <w:t xml:space="preserve"> </w:t>
      </w:r>
      <w:r>
        <w:rPr>
          <w:sz w:val="19"/>
        </w:rPr>
        <w:t>Сычовой.</w:t>
      </w:r>
      <w:r>
        <w:rPr>
          <w:spacing w:val="36"/>
          <w:sz w:val="19"/>
        </w:rPr>
        <w:t xml:space="preserve"> </w:t>
      </w:r>
      <w:r>
        <w:rPr>
          <w:sz w:val="19"/>
        </w:rPr>
        <w:t>–</w:t>
      </w:r>
      <w:r>
        <w:rPr>
          <w:spacing w:val="32"/>
          <w:sz w:val="19"/>
        </w:rPr>
        <w:t xml:space="preserve"> </w:t>
      </w:r>
      <w:r>
        <w:rPr>
          <w:sz w:val="19"/>
        </w:rPr>
        <w:t>Могилев:</w:t>
      </w:r>
      <w:r>
        <w:rPr>
          <w:spacing w:val="34"/>
          <w:sz w:val="19"/>
        </w:rPr>
        <w:t xml:space="preserve"> </w:t>
      </w:r>
      <w:r>
        <w:rPr>
          <w:sz w:val="19"/>
        </w:rPr>
        <w:t>МГУ</w:t>
      </w:r>
      <w:r>
        <w:rPr>
          <w:spacing w:val="34"/>
          <w:sz w:val="19"/>
        </w:rPr>
        <w:t xml:space="preserve"> </w:t>
      </w:r>
      <w:r>
        <w:rPr>
          <w:sz w:val="19"/>
        </w:rPr>
        <w:t>имени</w:t>
      </w:r>
      <w:r>
        <w:rPr>
          <w:spacing w:val="33"/>
          <w:sz w:val="19"/>
        </w:rPr>
        <w:t xml:space="preserve"> </w:t>
      </w:r>
      <w:r>
        <w:rPr>
          <w:sz w:val="19"/>
        </w:rPr>
        <w:t>А.А.</w:t>
      </w:r>
      <w:r>
        <w:rPr>
          <w:spacing w:val="34"/>
          <w:sz w:val="19"/>
        </w:rPr>
        <w:t xml:space="preserve"> </w:t>
      </w:r>
      <w:r>
        <w:rPr>
          <w:sz w:val="19"/>
        </w:rPr>
        <w:t>Кулешова,</w:t>
      </w:r>
      <w:r>
        <w:rPr>
          <w:spacing w:val="34"/>
          <w:sz w:val="19"/>
        </w:rPr>
        <w:t xml:space="preserve"> </w:t>
      </w:r>
      <w:r>
        <w:rPr>
          <w:sz w:val="19"/>
        </w:rPr>
        <w:t>2022.</w:t>
      </w:r>
      <w:r>
        <w:rPr>
          <w:spacing w:val="34"/>
          <w:sz w:val="19"/>
        </w:rPr>
        <w:t xml:space="preserve"> </w:t>
      </w:r>
      <w:r>
        <w:rPr>
          <w:sz w:val="19"/>
        </w:rPr>
        <w:t>– С. 149-151. – Текст: непосредственный.</w:t>
      </w:r>
    </w:p>
    <w:p w:rsidR="00D61B91" w:rsidRDefault="00AD1018" w:rsidP="00AD1018">
      <w:pPr>
        <w:pStyle w:val="a5"/>
        <w:numPr>
          <w:ilvl w:val="0"/>
          <w:numId w:val="213"/>
        </w:numPr>
        <w:tabs>
          <w:tab w:val="left" w:pos="451"/>
          <w:tab w:val="left" w:pos="453"/>
        </w:tabs>
        <w:ind w:left="453" w:right="450"/>
        <w:jc w:val="both"/>
        <w:rPr>
          <w:sz w:val="19"/>
        </w:rPr>
      </w:pPr>
      <w:r>
        <w:rPr>
          <w:sz w:val="19"/>
        </w:rPr>
        <w:t>Федотова, А.А. Развитие связной речи у детей старшего дошкольного возраста с тяжёлыми нарушениями речи посредством</w:t>
      </w:r>
      <w:r>
        <w:rPr>
          <w:spacing w:val="32"/>
          <w:sz w:val="19"/>
        </w:rPr>
        <w:t xml:space="preserve"> </w:t>
      </w:r>
      <w:r>
        <w:rPr>
          <w:sz w:val="19"/>
        </w:rPr>
        <w:t>работы</w:t>
      </w:r>
      <w:r>
        <w:rPr>
          <w:spacing w:val="32"/>
          <w:sz w:val="19"/>
        </w:rPr>
        <w:t xml:space="preserve"> </w:t>
      </w:r>
      <w:r>
        <w:rPr>
          <w:sz w:val="19"/>
        </w:rPr>
        <w:t>в</w:t>
      </w:r>
      <w:r>
        <w:rPr>
          <w:spacing w:val="32"/>
          <w:sz w:val="19"/>
        </w:rPr>
        <w:t xml:space="preserve"> </w:t>
      </w:r>
      <w:r>
        <w:rPr>
          <w:sz w:val="19"/>
        </w:rPr>
        <w:t>песочнице</w:t>
      </w:r>
      <w:r>
        <w:rPr>
          <w:spacing w:val="32"/>
          <w:sz w:val="19"/>
        </w:rPr>
        <w:t xml:space="preserve"> </w:t>
      </w:r>
      <w:r>
        <w:rPr>
          <w:sz w:val="19"/>
        </w:rPr>
        <w:t>/</w:t>
      </w:r>
      <w:r>
        <w:rPr>
          <w:spacing w:val="33"/>
          <w:sz w:val="19"/>
        </w:rPr>
        <w:t xml:space="preserve"> </w:t>
      </w:r>
      <w:r>
        <w:rPr>
          <w:sz w:val="19"/>
        </w:rPr>
        <w:t>А.А.</w:t>
      </w:r>
      <w:r>
        <w:rPr>
          <w:spacing w:val="33"/>
          <w:sz w:val="19"/>
        </w:rPr>
        <w:t xml:space="preserve"> </w:t>
      </w:r>
      <w:r>
        <w:rPr>
          <w:sz w:val="19"/>
        </w:rPr>
        <w:t>Федотова.</w:t>
      </w:r>
      <w:r>
        <w:rPr>
          <w:spacing w:val="33"/>
          <w:sz w:val="19"/>
        </w:rPr>
        <w:t xml:space="preserve"> </w:t>
      </w:r>
      <w:r>
        <w:rPr>
          <w:sz w:val="19"/>
        </w:rPr>
        <w:t>–</w:t>
      </w:r>
      <w:r>
        <w:rPr>
          <w:spacing w:val="34"/>
          <w:sz w:val="19"/>
        </w:rPr>
        <w:t xml:space="preserve"> </w:t>
      </w:r>
      <w:r>
        <w:rPr>
          <w:sz w:val="19"/>
        </w:rPr>
        <w:t>Текст:</w:t>
      </w:r>
      <w:r>
        <w:rPr>
          <w:spacing w:val="33"/>
          <w:sz w:val="19"/>
        </w:rPr>
        <w:t xml:space="preserve"> </w:t>
      </w:r>
      <w:r>
        <w:rPr>
          <w:sz w:val="19"/>
        </w:rPr>
        <w:t>непосредственный</w:t>
      </w:r>
      <w:r>
        <w:rPr>
          <w:spacing w:val="32"/>
          <w:sz w:val="19"/>
        </w:rPr>
        <w:t xml:space="preserve"> </w:t>
      </w:r>
      <w:r>
        <w:rPr>
          <w:sz w:val="19"/>
        </w:rPr>
        <w:t>//</w:t>
      </w:r>
      <w:r>
        <w:rPr>
          <w:spacing w:val="33"/>
          <w:sz w:val="19"/>
        </w:rPr>
        <w:t xml:space="preserve"> </w:t>
      </w:r>
      <w:r>
        <w:rPr>
          <w:sz w:val="19"/>
        </w:rPr>
        <w:t>Молодой</w:t>
      </w:r>
      <w:r>
        <w:rPr>
          <w:spacing w:val="34"/>
          <w:sz w:val="19"/>
        </w:rPr>
        <w:t xml:space="preserve"> </w:t>
      </w:r>
      <w:r>
        <w:rPr>
          <w:sz w:val="19"/>
        </w:rPr>
        <w:t>учёный.</w:t>
      </w:r>
      <w:r>
        <w:rPr>
          <w:spacing w:val="37"/>
          <w:sz w:val="19"/>
        </w:rPr>
        <w:t xml:space="preserve"> </w:t>
      </w:r>
      <w:r>
        <w:rPr>
          <w:sz w:val="19"/>
        </w:rPr>
        <w:t>–</w:t>
      </w:r>
      <w:r>
        <w:rPr>
          <w:spacing w:val="34"/>
          <w:sz w:val="19"/>
        </w:rPr>
        <w:t xml:space="preserve"> </w:t>
      </w:r>
      <w:r>
        <w:rPr>
          <w:sz w:val="19"/>
        </w:rPr>
        <w:t>2023.</w:t>
      </w:r>
      <w:r>
        <w:rPr>
          <w:spacing w:val="31"/>
          <w:sz w:val="19"/>
        </w:rPr>
        <w:t xml:space="preserve"> </w:t>
      </w:r>
      <w:r>
        <w:rPr>
          <w:sz w:val="19"/>
        </w:rPr>
        <w:t>–</w:t>
      </w:r>
    </w:p>
    <w:p w:rsidR="00D61B91" w:rsidRDefault="00AD1018">
      <w:pPr>
        <w:ind w:left="453"/>
        <w:jc w:val="both"/>
        <w:rPr>
          <w:sz w:val="19"/>
        </w:rPr>
      </w:pPr>
      <w:r>
        <w:rPr>
          <w:sz w:val="19"/>
        </w:rPr>
        <w:t>№</w:t>
      </w:r>
      <w:r>
        <w:rPr>
          <w:spacing w:val="-8"/>
          <w:sz w:val="19"/>
        </w:rPr>
        <w:t xml:space="preserve"> </w:t>
      </w:r>
      <w:r>
        <w:rPr>
          <w:sz w:val="19"/>
        </w:rPr>
        <w:t>10</w:t>
      </w:r>
      <w:r>
        <w:rPr>
          <w:spacing w:val="-5"/>
          <w:sz w:val="19"/>
        </w:rPr>
        <w:t xml:space="preserve"> </w:t>
      </w:r>
      <w:r>
        <w:rPr>
          <w:sz w:val="19"/>
        </w:rPr>
        <w:t>(457).</w:t>
      </w:r>
      <w:r>
        <w:rPr>
          <w:spacing w:val="-5"/>
          <w:sz w:val="19"/>
        </w:rPr>
        <w:t xml:space="preserve"> </w:t>
      </w:r>
      <w:r>
        <w:rPr>
          <w:sz w:val="19"/>
        </w:rPr>
        <w:t>–</w:t>
      </w:r>
      <w:r>
        <w:rPr>
          <w:spacing w:val="-5"/>
          <w:sz w:val="19"/>
        </w:rPr>
        <w:t xml:space="preserve"> </w:t>
      </w:r>
      <w:r>
        <w:rPr>
          <w:sz w:val="19"/>
        </w:rPr>
        <w:t>С.</w:t>
      </w:r>
      <w:r>
        <w:rPr>
          <w:spacing w:val="-6"/>
          <w:sz w:val="19"/>
        </w:rPr>
        <w:t xml:space="preserve"> </w:t>
      </w:r>
      <w:r>
        <w:rPr>
          <w:sz w:val="19"/>
        </w:rPr>
        <w:t>232-235.</w:t>
      </w:r>
      <w:r>
        <w:rPr>
          <w:spacing w:val="-7"/>
          <w:sz w:val="19"/>
        </w:rPr>
        <w:t xml:space="preserve"> </w:t>
      </w:r>
      <w:r>
        <w:rPr>
          <w:sz w:val="19"/>
        </w:rPr>
        <w:t>–</w:t>
      </w:r>
      <w:r>
        <w:rPr>
          <w:spacing w:val="-6"/>
          <w:sz w:val="19"/>
        </w:rPr>
        <w:t xml:space="preserve"> </w:t>
      </w:r>
      <w:r>
        <w:rPr>
          <w:sz w:val="19"/>
        </w:rPr>
        <w:t>URL:</w:t>
      </w:r>
      <w:r>
        <w:rPr>
          <w:spacing w:val="-4"/>
          <w:sz w:val="19"/>
        </w:rPr>
        <w:t xml:space="preserve"> </w:t>
      </w:r>
      <w:r>
        <w:rPr>
          <w:sz w:val="19"/>
        </w:rPr>
        <w:t>moluch.ru</w:t>
      </w:r>
      <w:r>
        <w:rPr>
          <w:spacing w:val="-6"/>
          <w:sz w:val="19"/>
        </w:rPr>
        <w:t xml:space="preserve"> </w:t>
      </w:r>
      <w:r>
        <w:rPr>
          <w:sz w:val="19"/>
        </w:rPr>
        <w:t>(дата</w:t>
      </w:r>
      <w:r>
        <w:rPr>
          <w:spacing w:val="-7"/>
          <w:sz w:val="19"/>
        </w:rPr>
        <w:t xml:space="preserve"> </w:t>
      </w:r>
      <w:r>
        <w:rPr>
          <w:sz w:val="19"/>
        </w:rPr>
        <w:t>обращения:</w:t>
      </w:r>
      <w:r>
        <w:rPr>
          <w:spacing w:val="-6"/>
          <w:sz w:val="19"/>
        </w:rPr>
        <w:t xml:space="preserve"> </w:t>
      </w:r>
      <w:r>
        <w:rPr>
          <w:spacing w:val="-2"/>
          <w:sz w:val="19"/>
        </w:rPr>
        <w:t>18.10.2024).</w:t>
      </w:r>
    </w:p>
    <w:p w:rsidR="00D61B91" w:rsidRDefault="00AD1018" w:rsidP="00AD1018">
      <w:pPr>
        <w:pStyle w:val="a5"/>
        <w:numPr>
          <w:ilvl w:val="0"/>
          <w:numId w:val="213"/>
        </w:numPr>
        <w:tabs>
          <w:tab w:val="left" w:pos="451"/>
          <w:tab w:val="left" w:pos="453"/>
        </w:tabs>
        <w:ind w:left="453" w:right="455"/>
        <w:jc w:val="both"/>
        <w:rPr>
          <w:sz w:val="19"/>
        </w:rPr>
      </w:pPr>
      <w:r>
        <w:rPr>
          <w:sz w:val="19"/>
        </w:rPr>
        <w:t>Шашкова, В.Н. Системные свойства русского жестового языка / В.Н. Шашкова – Текст : непосредственный // Современный ученый. – 2022. – № 5. – С. 124.</w:t>
      </w:r>
    </w:p>
    <w:p w:rsidR="00D61B91" w:rsidRDefault="00D61B91">
      <w:pPr>
        <w:pStyle w:val="a5"/>
        <w:jc w:val="both"/>
        <w:rPr>
          <w:sz w:val="19"/>
        </w:rPr>
        <w:sectPr w:rsidR="00D61B91">
          <w:footerReference w:type="default" r:id="rId175"/>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spacing w:val="-9"/>
        </w:rPr>
        <w:lastRenderedPageBreak/>
        <w:t>УДК</w:t>
      </w:r>
      <w:r>
        <w:rPr>
          <w:rFonts w:ascii="Cambria" w:hAnsi="Cambria"/>
          <w:spacing w:val="-1"/>
        </w:rPr>
        <w:t xml:space="preserve"> </w:t>
      </w:r>
      <w:r>
        <w:rPr>
          <w:rFonts w:ascii="Cambria" w:hAnsi="Cambria"/>
          <w:spacing w:val="-2"/>
        </w:rPr>
        <w:t>376.4</w:t>
      </w:r>
    </w:p>
    <w:p w:rsidR="00D61B91" w:rsidRDefault="00D61B91">
      <w:pPr>
        <w:pStyle w:val="a3"/>
        <w:spacing w:before="24"/>
        <w:ind w:left="0" w:firstLine="0"/>
        <w:jc w:val="left"/>
        <w:rPr>
          <w:rFonts w:ascii="Cambria"/>
          <w:sz w:val="18"/>
        </w:rPr>
      </w:pPr>
    </w:p>
    <w:p w:rsidR="00D61B91" w:rsidRDefault="00AD1018">
      <w:pPr>
        <w:spacing w:before="1"/>
        <w:ind w:left="4788" w:right="166" w:firstLine="3022"/>
        <w:jc w:val="right"/>
        <w:rPr>
          <w:rFonts w:ascii="Cambria" w:hAnsi="Cambria"/>
          <w:sz w:val="18"/>
        </w:rPr>
      </w:pPr>
      <w:r>
        <w:rPr>
          <w:rFonts w:ascii="Cambria" w:hAnsi="Cambria"/>
          <w:b/>
          <w:i/>
          <w:sz w:val="20"/>
        </w:rPr>
        <w:t>Волкова</w:t>
      </w:r>
      <w:r>
        <w:rPr>
          <w:rFonts w:ascii="Cambria" w:hAnsi="Cambria"/>
          <w:b/>
          <w:i/>
          <w:spacing w:val="-12"/>
          <w:sz w:val="20"/>
        </w:rPr>
        <w:t xml:space="preserve"> </w:t>
      </w:r>
      <w:r>
        <w:rPr>
          <w:rFonts w:ascii="Cambria" w:hAnsi="Cambria"/>
          <w:b/>
          <w:i/>
          <w:sz w:val="20"/>
        </w:rPr>
        <w:t>А.В.</w:t>
      </w:r>
      <w:r>
        <w:rPr>
          <w:rFonts w:ascii="Cambria" w:hAnsi="Cambria"/>
          <w:b/>
          <w:sz w:val="20"/>
        </w:rPr>
        <w:t>,</w:t>
      </w:r>
      <w:r>
        <w:rPr>
          <w:rFonts w:ascii="Cambria" w:hAnsi="Cambria"/>
          <w:b/>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line="210" w:lineRule="exact"/>
        <w:ind w:right="16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ind w:right="170"/>
        <w:rPr>
          <w:i w:val="0"/>
        </w:rPr>
      </w:pPr>
      <w:r>
        <w:rPr>
          <w:spacing w:val="-2"/>
        </w:rPr>
        <w:t>Пустовалова</w:t>
      </w:r>
      <w:r>
        <w:rPr>
          <w:spacing w:val="6"/>
        </w:rPr>
        <w:t xml:space="preserve"> </w:t>
      </w:r>
      <w:r>
        <w:rPr>
          <w:spacing w:val="-4"/>
        </w:rPr>
        <w:t>Н.И.</w:t>
      </w:r>
      <w:r>
        <w:rPr>
          <w:i w:val="0"/>
          <w:spacing w:val="-4"/>
        </w:rPr>
        <w:t>,</w:t>
      </w:r>
    </w:p>
    <w:p w:rsidR="00D61B91" w:rsidRDefault="00AD1018">
      <w:pPr>
        <w:ind w:left="4788" w:right="166" w:firstLine="2426"/>
        <w:jc w:val="right"/>
        <w:rPr>
          <w:rFonts w:ascii="Cambria" w:hAnsi="Cambria"/>
          <w:sz w:val="18"/>
        </w:rPr>
      </w:pPr>
      <w:r>
        <w:rPr>
          <w:rFonts w:ascii="Cambria" w:hAnsi="Cambria"/>
          <w:sz w:val="18"/>
        </w:rPr>
        <w:t>канд.</w:t>
      </w:r>
      <w:r>
        <w:rPr>
          <w:rFonts w:ascii="Cambria" w:hAnsi="Cambria"/>
          <w:spacing w:val="-7"/>
          <w:sz w:val="18"/>
        </w:rPr>
        <w:t xml:space="preserve"> </w:t>
      </w:r>
      <w:r>
        <w:rPr>
          <w:rFonts w:ascii="Cambria" w:hAnsi="Cambria"/>
          <w:sz w:val="18"/>
        </w:rPr>
        <w:t>пед.</w:t>
      </w:r>
      <w:r>
        <w:rPr>
          <w:rFonts w:ascii="Cambria" w:hAnsi="Cambria"/>
          <w:spacing w:val="-7"/>
          <w:sz w:val="18"/>
        </w:rPr>
        <w:t xml:space="preserve"> </w:t>
      </w:r>
      <w:r>
        <w:rPr>
          <w:rFonts w:ascii="Cambria" w:hAnsi="Cambria"/>
          <w:sz w:val="18"/>
        </w:rPr>
        <w:t>наук,</w:t>
      </w:r>
      <w:r>
        <w:rPr>
          <w:rFonts w:ascii="Cambria" w:hAnsi="Cambria"/>
          <w:spacing w:val="-7"/>
          <w:sz w:val="18"/>
        </w:rPr>
        <w:t xml:space="preserve"> </w:t>
      </w:r>
      <w:r>
        <w:rPr>
          <w:rFonts w:ascii="Cambria" w:hAnsi="Cambria"/>
          <w:sz w:val="18"/>
        </w:rPr>
        <w:t>доцент,</w:t>
      </w:r>
      <w:r>
        <w:rPr>
          <w:rFonts w:ascii="Cambria" w:hAnsi="Cambria"/>
          <w:spacing w:val="-7"/>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right="16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6"/>
        <w:ind w:left="0" w:firstLine="0"/>
        <w:jc w:val="left"/>
        <w:rPr>
          <w:rFonts w:ascii="Cambria"/>
          <w:sz w:val="18"/>
        </w:rPr>
      </w:pPr>
    </w:p>
    <w:p w:rsidR="00D61B91" w:rsidRDefault="00AD1018">
      <w:pPr>
        <w:pStyle w:val="3"/>
        <w:ind w:left="1342" w:right="1065"/>
      </w:pPr>
      <w:r>
        <w:t>ИССЛЕДОВАНИЕ</w:t>
      </w:r>
      <w:r>
        <w:rPr>
          <w:spacing w:val="-8"/>
        </w:rPr>
        <w:t xml:space="preserve"> </w:t>
      </w:r>
      <w:r>
        <w:t>ПОНИМАНИЯ</w:t>
      </w:r>
      <w:r>
        <w:rPr>
          <w:spacing w:val="-10"/>
        </w:rPr>
        <w:t xml:space="preserve"> </w:t>
      </w:r>
      <w:r>
        <w:t>ТЕКСТОВЫХ</w:t>
      </w:r>
      <w:r>
        <w:rPr>
          <w:spacing w:val="-10"/>
        </w:rPr>
        <w:t xml:space="preserve"> </w:t>
      </w:r>
      <w:r>
        <w:t>ЗАДАЧ</w:t>
      </w:r>
      <w:r>
        <w:rPr>
          <w:spacing w:val="-9"/>
        </w:rPr>
        <w:t xml:space="preserve"> </w:t>
      </w:r>
      <w:r>
        <w:t>МЛАДШИМИ</w:t>
      </w:r>
      <w:r>
        <w:rPr>
          <w:spacing w:val="-8"/>
        </w:rPr>
        <w:t xml:space="preserve"> </w:t>
      </w:r>
      <w:r>
        <w:t>ШКОЛЬНИКАМИ С ЗАДЕРЖКОЙ ПСИХИЧЕСКОГО РАЗВИТИЯ</w:t>
      </w:r>
    </w:p>
    <w:p w:rsidR="00D61B91" w:rsidRDefault="00AD1018">
      <w:pPr>
        <w:spacing w:before="223"/>
        <w:ind w:left="453" w:right="164" w:firstLine="566"/>
        <w:jc w:val="both"/>
        <w:rPr>
          <w:i/>
          <w:sz w:val="20"/>
        </w:rPr>
      </w:pPr>
      <w:r>
        <w:rPr>
          <w:b/>
          <w:i/>
          <w:sz w:val="20"/>
        </w:rPr>
        <w:t>Аннотация.</w:t>
      </w:r>
      <w:r>
        <w:rPr>
          <w:b/>
          <w:i/>
          <w:spacing w:val="-2"/>
          <w:sz w:val="20"/>
        </w:rPr>
        <w:t xml:space="preserve"> </w:t>
      </w:r>
      <w:r>
        <w:rPr>
          <w:i/>
          <w:sz w:val="20"/>
        </w:rPr>
        <w:t>В</w:t>
      </w:r>
      <w:r>
        <w:rPr>
          <w:i/>
          <w:spacing w:val="-3"/>
          <w:sz w:val="20"/>
        </w:rPr>
        <w:t xml:space="preserve"> </w:t>
      </w:r>
      <w:r>
        <w:rPr>
          <w:i/>
          <w:sz w:val="20"/>
        </w:rPr>
        <w:t>статье</w:t>
      </w:r>
      <w:r>
        <w:rPr>
          <w:i/>
          <w:spacing w:val="-3"/>
          <w:sz w:val="20"/>
        </w:rPr>
        <w:t xml:space="preserve"> </w:t>
      </w:r>
      <w:r>
        <w:rPr>
          <w:i/>
          <w:sz w:val="20"/>
        </w:rPr>
        <w:t>рассматриваются</w:t>
      </w:r>
      <w:r>
        <w:rPr>
          <w:i/>
          <w:spacing w:val="-2"/>
          <w:sz w:val="20"/>
        </w:rPr>
        <w:t xml:space="preserve"> </w:t>
      </w:r>
      <w:r>
        <w:rPr>
          <w:i/>
          <w:sz w:val="20"/>
        </w:rPr>
        <w:t>трудности,</w:t>
      </w:r>
      <w:r>
        <w:rPr>
          <w:i/>
          <w:spacing w:val="-3"/>
          <w:sz w:val="20"/>
        </w:rPr>
        <w:t xml:space="preserve"> </w:t>
      </w:r>
      <w:r>
        <w:rPr>
          <w:i/>
          <w:sz w:val="20"/>
        </w:rPr>
        <w:t>возникающие</w:t>
      </w:r>
      <w:r>
        <w:rPr>
          <w:i/>
          <w:spacing w:val="-3"/>
          <w:sz w:val="20"/>
        </w:rPr>
        <w:t xml:space="preserve"> </w:t>
      </w:r>
      <w:r>
        <w:rPr>
          <w:i/>
          <w:sz w:val="20"/>
        </w:rPr>
        <w:t>у</w:t>
      </w:r>
      <w:r>
        <w:rPr>
          <w:i/>
          <w:spacing w:val="-3"/>
          <w:sz w:val="20"/>
        </w:rPr>
        <w:t xml:space="preserve"> </w:t>
      </w:r>
      <w:r>
        <w:rPr>
          <w:i/>
          <w:sz w:val="20"/>
        </w:rPr>
        <w:t>младших</w:t>
      </w:r>
      <w:r>
        <w:rPr>
          <w:i/>
          <w:spacing w:val="-3"/>
          <w:sz w:val="20"/>
        </w:rPr>
        <w:t xml:space="preserve"> </w:t>
      </w:r>
      <w:r>
        <w:rPr>
          <w:i/>
          <w:sz w:val="20"/>
        </w:rPr>
        <w:t>школьников</w:t>
      </w:r>
      <w:r>
        <w:rPr>
          <w:i/>
          <w:spacing w:val="-4"/>
          <w:sz w:val="20"/>
        </w:rPr>
        <w:t xml:space="preserve"> </w:t>
      </w:r>
      <w:r>
        <w:rPr>
          <w:i/>
          <w:sz w:val="20"/>
        </w:rPr>
        <w:t>с</w:t>
      </w:r>
      <w:r>
        <w:rPr>
          <w:i/>
          <w:spacing w:val="-2"/>
          <w:sz w:val="20"/>
        </w:rPr>
        <w:t xml:space="preserve"> </w:t>
      </w:r>
      <w:r>
        <w:rPr>
          <w:i/>
          <w:sz w:val="20"/>
        </w:rPr>
        <w:t>задержкой психического развития при решении текстовых сюжетных задач. Основное внимание уделено проблемам вос-приятия и понимания текста, недостатку навыков анализа условий задач. Проведенное исследование основы-вается на данных диагностики уровня понимани</w:t>
      </w:r>
      <w:r>
        <w:rPr>
          <w:i/>
          <w:sz w:val="20"/>
        </w:rPr>
        <w:t>я текстовых задач учащимися начальных классов с задерж-кой психического развития.</w:t>
      </w:r>
    </w:p>
    <w:p w:rsidR="00D61B91" w:rsidRDefault="00AD1018">
      <w:pPr>
        <w:ind w:left="453" w:right="174" w:firstLine="566"/>
        <w:jc w:val="both"/>
        <w:rPr>
          <w:i/>
          <w:sz w:val="20"/>
        </w:rPr>
      </w:pPr>
      <w:r>
        <w:rPr>
          <w:b/>
          <w:i/>
          <w:sz w:val="20"/>
        </w:rPr>
        <w:t xml:space="preserve">Ключевые слова: </w:t>
      </w:r>
      <w:r>
        <w:rPr>
          <w:i/>
          <w:sz w:val="20"/>
        </w:rPr>
        <w:t>текстовые задачи, задержка психического развития, начальная школа, понимание текста, математические операции, коррекционная работа.</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136" w:right="167" w:firstLine="2441"/>
        <w:jc w:val="right"/>
        <w:rPr>
          <w:rFonts w:ascii="Cambria" w:hAnsi="Cambria"/>
          <w:sz w:val="18"/>
        </w:rPr>
      </w:pPr>
      <w:r>
        <w:rPr>
          <w:rFonts w:ascii="Cambria" w:hAnsi="Cambria"/>
          <w:b/>
          <w:i/>
          <w:sz w:val="20"/>
        </w:rPr>
        <w:t>Volkova</w:t>
      </w:r>
      <w:r>
        <w:rPr>
          <w:rFonts w:ascii="Cambria" w:hAnsi="Cambria"/>
          <w:b/>
          <w:i/>
          <w:spacing w:val="-12"/>
          <w:sz w:val="20"/>
        </w:rPr>
        <w:t xml:space="preserve"> </w:t>
      </w:r>
      <w:r>
        <w:rPr>
          <w:rFonts w:ascii="Cambria" w:hAnsi="Cambria"/>
          <w:b/>
          <w:i/>
          <w:sz w:val="20"/>
        </w:rPr>
        <w:t>A.V.,</w:t>
      </w:r>
      <w:r>
        <w:rPr>
          <w:rFonts w:ascii="Cambria" w:hAnsi="Cambria"/>
          <w:b/>
          <w:i/>
          <w:spacing w:val="-11"/>
          <w:sz w:val="20"/>
        </w:rPr>
        <w:t xml:space="preserve"> </w:t>
      </w:r>
      <w:r>
        <w:rPr>
          <w:rFonts w:ascii="Cambria" w:hAnsi="Cambria"/>
          <w:sz w:val="18"/>
        </w:rPr>
        <w:t>Master's</w:t>
      </w:r>
      <w:r>
        <w:rPr>
          <w:rFonts w:ascii="Cambria" w:hAnsi="Cambria"/>
          <w:spacing w:val="-9"/>
          <w:sz w:val="18"/>
        </w:rPr>
        <w:t xml:space="preserve"> </w:t>
      </w:r>
      <w:r>
        <w:rPr>
          <w:rFonts w:ascii="Cambria" w:hAnsi="Cambria"/>
          <w:sz w:val="18"/>
        </w:rPr>
        <w:t>s</w:t>
      </w:r>
      <w:r>
        <w:rPr>
          <w:rFonts w:ascii="Cambria" w:hAnsi="Cambria"/>
          <w:sz w:val="18"/>
        </w:rPr>
        <w:t>tudent</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line="209" w:lineRule="exact"/>
        <w:ind w:right="171"/>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spacing w:before="5" w:line="237" w:lineRule="auto"/>
        <w:ind w:left="5021" w:right="167" w:firstLine="3579"/>
        <w:jc w:val="right"/>
        <w:rPr>
          <w:rFonts w:ascii="Cambria" w:hAnsi="Cambria"/>
          <w:sz w:val="18"/>
        </w:rPr>
      </w:pPr>
      <w:r>
        <w:rPr>
          <w:rFonts w:ascii="Cambria" w:hAnsi="Cambria"/>
          <w:b/>
          <w:i/>
          <w:sz w:val="20"/>
        </w:rPr>
        <w:t>Pustovalova</w:t>
      </w:r>
      <w:r>
        <w:rPr>
          <w:rFonts w:ascii="Cambria" w:hAnsi="Cambria"/>
          <w:b/>
          <w:i/>
          <w:spacing w:val="-12"/>
          <w:sz w:val="20"/>
        </w:rPr>
        <w:t xml:space="preserve"> </w:t>
      </w:r>
      <w:r>
        <w:rPr>
          <w:rFonts w:ascii="Cambria" w:hAnsi="Cambria"/>
          <w:b/>
          <w:i/>
          <w:sz w:val="20"/>
        </w:rPr>
        <w:t xml:space="preserve">N.I.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NAO «North Kazakhstan University named after M. Kozybayev»,</w:t>
      </w:r>
    </w:p>
    <w:p w:rsidR="00D61B91" w:rsidRDefault="00AD1018">
      <w:pPr>
        <w:spacing w:before="1"/>
        <w:ind w:right="171"/>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6"/>
        <w:ind w:left="0" w:firstLine="0"/>
        <w:jc w:val="left"/>
        <w:rPr>
          <w:rFonts w:ascii="Cambria"/>
          <w:sz w:val="18"/>
        </w:rPr>
      </w:pPr>
    </w:p>
    <w:p w:rsidR="00D61B91" w:rsidRDefault="00AD1018">
      <w:pPr>
        <w:pStyle w:val="3"/>
        <w:spacing w:before="1"/>
        <w:ind w:left="1211" w:right="938"/>
      </w:pPr>
      <w:r>
        <w:t>A</w:t>
      </w:r>
      <w:r>
        <w:rPr>
          <w:spacing w:val="-6"/>
        </w:rPr>
        <w:t xml:space="preserve"> </w:t>
      </w:r>
      <w:r>
        <w:t>STUDY</w:t>
      </w:r>
      <w:r>
        <w:rPr>
          <w:spacing w:val="-4"/>
        </w:rPr>
        <w:t xml:space="preserve"> </w:t>
      </w:r>
      <w:r>
        <w:t>OF</w:t>
      </w:r>
      <w:r>
        <w:rPr>
          <w:spacing w:val="-5"/>
        </w:rPr>
        <w:t xml:space="preserve"> </w:t>
      </w:r>
      <w:r>
        <w:t>THE</w:t>
      </w:r>
      <w:r>
        <w:rPr>
          <w:spacing w:val="-3"/>
        </w:rPr>
        <w:t xml:space="preserve"> </w:t>
      </w:r>
      <w:r>
        <w:t>UNDERSTANDING</w:t>
      </w:r>
      <w:r>
        <w:rPr>
          <w:spacing w:val="-5"/>
        </w:rPr>
        <w:t xml:space="preserve"> </w:t>
      </w:r>
      <w:r>
        <w:t>OF</w:t>
      </w:r>
      <w:r>
        <w:rPr>
          <w:spacing w:val="-5"/>
        </w:rPr>
        <w:t xml:space="preserve"> </w:t>
      </w:r>
      <w:r>
        <w:t>TEXTUAL</w:t>
      </w:r>
      <w:r>
        <w:rPr>
          <w:spacing w:val="-3"/>
        </w:rPr>
        <w:t xml:space="preserve"> </w:t>
      </w:r>
      <w:r>
        <w:t>TASKS</w:t>
      </w:r>
      <w:r>
        <w:rPr>
          <w:spacing w:val="-5"/>
        </w:rPr>
        <w:t xml:space="preserve"> </w:t>
      </w:r>
      <w:r>
        <w:t>BY</w:t>
      </w:r>
      <w:r>
        <w:rPr>
          <w:spacing w:val="-6"/>
        </w:rPr>
        <w:t xml:space="preserve"> </w:t>
      </w:r>
      <w:r>
        <w:t>YOUNGER</w:t>
      </w:r>
      <w:r>
        <w:rPr>
          <w:spacing w:val="-3"/>
        </w:rPr>
        <w:t xml:space="preserve"> </w:t>
      </w:r>
      <w:r>
        <w:t>SCHOOLCHILDREN WITH MENTAL RETARDATION</w:t>
      </w:r>
    </w:p>
    <w:p w:rsidR="00D61B91" w:rsidRDefault="00D61B91">
      <w:pPr>
        <w:pStyle w:val="a3"/>
        <w:spacing w:before="5"/>
        <w:ind w:left="0" w:firstLine="0"/>
        <w:jc w:val="left"/>
        <w:rPr>
          <w:rFonts w:ascii="Cambria"/>
          <w:b/>
        </w:rPr>
      </w:pPr>
    </w:p>
    <w:p w:rsidR="00D61B91" w:rsidRDefault="00AD1018">
      <w:pPr>
        <w:spacing w:line="256" w:lineRule="auto"/>
        <w:ind w:left="453" w:right="177" w:firstLine="566"/>
        <w:jc w:val="both"/>
        <w:rPr>
          <w:i/>
          <w:sz w:val="20"/>
        </w:rPr>
      </w:pPr>
      <w:r>
        <w:rPr>
          <w:b/>
          <w:i/>
          <w:sz w:val="20"/>
        </w:rPr>
        <w:t xml:space="preserve">Abstract. </w:t>
      </w:r>
      <w:r>
        <w:rPr>
          <w:i/>
          <w:sz w:val="20"/>
        </w:rPr>
        <w:t>The article examines the difficulties encountered by younger schoolchildren with mental retardation</w:t>
      </w:r>
      <w:r>
        <w:rPr>
          <w:i/>
          <w:spacing w:val="40"/>
          <w:sz w:val="20"/>
        </w:rPr>
        <w:t xml:space="preserve"> </w:t>
      </w:r>
      <w:r>
        <w:rPr>
          <w:i/>
          <w:sz w:val="20"/>
        </w:rPr>
        <w:t>in solving text-based plot problems. The main attention is paid to the problems of perception and understanding of the text, the lack of skills in analyzing</w:t>
      </w:r>
      <w:r>
        <w:rPr>
          <w:i/>
          <w:sz w:val="20"/>
        </w:rPr>
        <w:t xml:space="preserve"> the conditions of tasks. The conducted research is based on diagnostic data on the level of understanding of text tasks by primary school students with mental retardation.</w:t>
      </w:r>
    </w:p>
    <w:p w:rsidR="00D61B91" w:rsidRDefault="00AD1018">
      <w:pPr>
        <w:spacing w:line="256" w:lineRule="auto"/>
        <w:ind w:left="453" w:right="175" w:firstLine="566"/>
        <w:jc w:val="both"/>
        <w:rPr>
          <w:i/>
          <w:sz w:val="20"/>
        </w:rPr>
      </w:pPr>
      <w:r>
        <w:rPr>
          <w:b/>
          <w:i/>
          <w:sz w:val="20"/>
        </w:rPr>
        <w:t xml:space="preserve">Key words: </w:t>
      </w:r>
      <w:r>
        <w:rPr>
          <w:i/>
          <w:sz w:val="20"/>
        </w:rPr>
        <w:t>text tasks, mental retardation, elementary school, text comprehension, m</w:t>
      </w:r>
      <w:r>
        <w:rPr>
          <w:i/>
          <w:sz w:val="20"/>
        </w:rPr>
        <w:t>athematical operations, correctional work.</w:t>
      </w:r>
    </w:p>
    <w:p w:rsidR="00D61B91" w:rsidRDefault="00D61B91">
      <w:pPr>
        <w:pStyle w:val="a3"/>
        <w:spacing w:before="22"/>
        <w:ind w:left="0" w:firstLine="0"/>
        <w:jc w:val="left"/>
        <w:rPr>
          <w:i/>
        </w:rPr>
      </w:pPr>
    </w:p>
    <w:p w:rsidR="00D61B91" w:rsidRDefault="00AD1018">
      <w:pPr>
        <w:pStyle w:val="a3"/>
        <w:spacing w:line="261" w:lineRule="auto"/>
        <w:ind w:right="165"/>
      </w:pPr>
      <w:r>
        <w:t>Задержка психического развития (далее – ЗПР) выражается в замедленном темпе развития высших пси-хических функций, при котором у ребёнка наблюдается ограниченный запас общих знаний, быстрая утомляе-мость и пресыща</w:t>
      </w:r>
      <w:r>
        <w:t>емость, слабый контроль концентрации внимания, незрелость мышления, потребность в игро-вой деятельности преобладает над мотивацией к учебной деятельности [1].</w:t>
      </w:r>
    </w:p>
    <w:p w:rsidR="00D61B91" w:rsidRDefault="00AD1018">
      <w:pPr>
        <w:pStyle w:val="a3"/>
        <w:spacing w:line="261" w:lineRule="auto"/>
        <w:ind w:right="165"/>
      </w:pPr>
      <w:r>
        <w:t xml:space="preserve">На сегодняшний день уровень развития инклюзивного образования позволяет учащимся с нарушениями в </w:t>
      </w:r>
      <w:r>
        <w:t>развитии, в том числе с ЗПР, обучаться в общеобразовательных школах наравне с нормотипичными сверст-никами, школы обеспечивают для них условия, отвечающие особым образовательным потребностям.</w:t>
      </w:r>
    </w:p>
    <w:p w:rsidR="00D61B91" w:rsidRDefault="00AD1018">
      <w:pPr>
        <w:pStyle w:val="a3"/>
        <w:spacing w:line="261" w:lineRule="auto"/>
        <w:ind w:right="164"/>
      </w:pPr>
      <w:r>
        <w:t>Тем не менее, обучение по учебным программам, даже адаптированны</w:t>
      </w:r>
      <w:r>
        <w:t>м, вызывает у младших школьни-ков с ЗПР ряд определённых трудностей. В особенности тяжело учащимся даётся изучение математики. Тек-стовые задачи представляют собой один из самых сложных видов математического материала. Их решение требует</w:t>
      </w:r>
      <w:r>
        <w:rPr>
          <w:spacing w:val="40"/>
        </w:rPr>
        <w:t xml:space="preserve"> </w:t>
      </w:r>
      <w:r>
        <w:t>от</w:t>
      </w:r>
      <w:r>
        <w:rPr>
          <w:spacing w:val="40"/>
        </w:rPr>
        <w:t xml:space="preserve"> </w:t>
      </w:r>
      <w:r>
        <w:t>учащихся</w:t>
      </w:r>
      <w:r>
        <w:rPr>
          <w:spacing w:val="40"/>
        </w:rPr>
        <w:t xml:space="preserve"> </w:t>
      </w:r>
      <w:r>
        <w:t>способ</w:t>
      </w:r>
      <w:r>
        <w:t>ности</w:t>
      </w:r>
      <w:r>
        <w:rPr>
          <w:spacing w:val="40"/>
        </w:rPr>
        <w:t xml:space="preserve"> </w:t>
      </w:r>
      <w:r>
        <w:t>выявлять</w:t>
      </w:r>
      <w:r>
        <w:rPr>
          <w:spacing w:val="40"/>
        </w:rPr>
        <w:t xml:space="preserve"> </w:t>
      </w:r>
      <w:r>
        <w:t>проблему,</w:t>
      </w:r>
      <w:r>
        <w:rPr>
          <w:spacing w:val="40"/>
        </w:rPr>
        <w:t xml:space="preserve"> </w:t>
      </w:r>
      <w:r>
        <w:t>описанную</w:t>
      </w:r>
      <w:r>
        <w:rPr>
          <w:spacing w:val="40"/>
        </w:rPr>
        <w:t xml:space="preserve"> </w:t>
      </w:r>
      <w:r>
        <w:t>в</w:t>
      </w:r>
      <w:r>
        <w:rPr>
          <w:spacing w:val="40"/>
        </w:rPr>
        <w:t xml:space="preserve"> </w:t>
      </w:r>
      <w:r>
        <w:t>тексте,</w:t>
      </w:r>
      <w:r>
        <w:rPr>
          <w:spacing w:val="40"/>
        </w:rPr>
        <w:t xml:space="preserve"> </w:t>
      </w:r>
      <w:r>
        <w:t>и</w:t>
      </w:r>
      <w:r>
        <w:rPr>
          <w:spacing w:val="40"/>
        </w:rPr>
        <w:t xml:space="preserve"> </w:t>
      </w:r>
      <w:r>
        <w:t>находить</w:t>
      </w:r>
      <w:r>
        <w:rPr>
          <w:spacing w:val="40"/>
        </w:rPr>
        <w:t xml:space="preserve"> </w:t>
      </w:r>
      <w:r>
        <w:t>пути</w:t>
      </w:r>
      <w:r>
        <w:rPr>
          <w:spacing w:val="40"/>
        </w:rPr>
        <w:t xml:space="preserve"> </w:t>
      </w:r>
      <w:r>
        <w:t>ее</w:t>
      </w:r>
      <w:r>
        <w:rPr>
          <w:spacing w:val="40"/>
        </w:rPr>
        <w:t xml:space="preserve"> </w:t>
      </w:r>
      <w:r>
        <w:t>решения, что предполагает выполнение сложных интеллектуальных и учебных операций. Уникальность таких задач за-ключается в их текстовой основе, что значительно усложняет работу. Это выводит тек</w:t>
      </w:r>
      <w:r>
        <w:t>стовые задачи за преде-лы</w:t>
      </w:r>
      <w:r>
        <w:rPr>
          <w:spacing w:val="12"/>
        </w:rPr>
        <w:t xml:space="preserve"> </w:t>
      </w:r>
      <w:r>
        <w:t>сугубо математической</w:t>
      </w:r>
      <w:r>
        <w:rPr>
          <w:spacing w:val="12"/>
        </w:rPr>
        <w:t xml:space="preserve"> </w:t>
      </w:r>
      <w:r>
        <w:t>области, поскольку в процессе их</w:t>
      </w:r>
      <w:r>
        <w:rPr>
          <w:spacing w:val="12"/>
        </w:rPr>
        <w:t xml:space="preserve"> </w:t>
      </w:r>
      <w:r>
        <w:t>выполнения</w:t>
      </w:r>
      <w:r>
        <w:rPr>
          <w:spacing w:val="13"/>
        </w:rPr>
        <w:t xml:space="preserve"> </w:t>
      </w:r>
      <w:r>
        <w:t>школьники сталкиваются</w:t>
      </w:r>
      <w:r>
        <w:rPr>
          <w:spacing w:val="13"/>
        </w:rPr>
        <w:t xml:space="preserve"> </w:t>
      </w:r>
      <w:r>
        <w:t>не только</w:t>
      </w:r>
      <w:r>
        <w:rPr>
          <w:spacing w:val="40"/>
        </w:rPr>
        <w:t xml:space="preserve"> </w:t>
      </w:r>
      <w:r>
        <w:t>с математическими, но и с языковыми трудностями [2].</w:t>
      </w:r>
    </w:p>
    <w:p w:rsidR="00D61B91" w:rsidRDefault="00AD1018">
      <w:pPr>
        <w:pStyle w:val="a3"/>
        <w:spacing w:line="261" w:lineRule="auto"/>
        <w:ind w:right="166"/>
      </w:pPr>
      <w:r>
        <w:t>Трудности в освоении математики у младших школьников с ЗПР связаны с инертност</w:t>
      </w:r>
      <w:r>
        <w:t>ью нервных про-цессов, что приводит к замедлению мыслительных операций и вызывает затруднения в выполнении практиче-ских действий с числами. Формирование навыков устного счета у таких детей осуществляется с помощью раз-нообразных</w:t>
      </w:r>
      <w:r>
        <w:rPr>
          <w:spacing w:val="72"/>
        </w:rPr>
        <w:t xml:space="preserve"> </w:t>
      </w:r>
      <w:r>
        <w:t>упражнений,</w:t>
      </w:r>
      <w:r>
        <w:rPr>
          <w:spacing w:val="73"/>
        </w:rPr>
        <w:t xml:space="preserve"> </w:t>
      </w:r>
      <w:r>
        <w:t>направленных</w:t>
      </w:r>
      <w:r>
        <w:rPr>
          <w:spacing w:val="69"/>
        </w:rPr>
        <w:t xml:space="preserve"> </w:t>
      </w:r>
      <w:r>
        <w:t>на</w:t>
      </w:r>
      <w:r>
        <w:rPr>
          <w:spacing w:val="73"/>
        </w:rPr>
        <w:t xml:space="preserve"> </w:t>
      </w:r>
      <w:r>
        <w:t>повышение</w:t>
      </w:r>
      <w:r>
        <w:rPr>
          <w:spacing w:val="70"/>
        </w:rPr>
        <w:t xml:space="preserve"> </w:t>
      </w:r>
      <w:r>
        <w:t>интереса</w:t>
      </w:r>
      <w:r>
        <w:rPr>
          <w:spacing w:val="70"/>
        </w:rPr>
        <w:t xml:space="preserve"> </w:t>
      </w:r>
      <w:r>
        <w:t>к</w:t>
      </w:r>
      <w:r>
        <w:rPr>
          <w:spacing w:val="72"/>
        </w:rPr>
        <w:t xml:space="preserve"> </w:t>
      </w:r>
      <w:r>
        <w:t>учебе,</w:t>
      </w:r>
      <w:r>
        <w:rPr>
          <w:spacing w:val="71"/>
        </w:rPr>
        <w:t xml:space="preserve"> </w:t>
      </w:r>
      <w:r>
        <w:t>математическим</w:t>
      </w:r>
      <w:r>
        <w:rPr>
          <w:spacing w:val="71"/>
        </w:rPr>
        <w:t xml:space="preserve"> </w:t>
      </w:r>
      <w:r>
        <w:t>вычислениям</w:t>
      </w:r>
    </w:p>
    <w:p w:rsidR="00D61B91" w:rsidRDefault="00D61B91">
      <w:pPr>
        <w:pStyle w:val="a3"/>
        <w:spacing w:line="261" w:lineRule="auto"/>
        <w:sectPr w:rsidR="00D61B91">
          <w:footerReference w:type="default" r:id="rId176"/>
          <w:pgSz w:w="11910" w:h="16840"/>
          <w:pgMar w:top="1040" w:right="850" w:bottom="1580" w:left="850" w:header="0" w:footer="1387" w:gutter="0"/>
          <w:cols w:space="720"/>
        </w:sectPr>
      </w:pPr>
    </w:p>
    <w:p w:rsidR="00D61B91" w:rsidRDefault="00AD1018">
      <w:pPr>
        <w:pStyle w:val="a3"/>
        <w:spacing w:before="69" w:line="261" w:lineRule="auto"/>
        <w:ind w:left="170" w:right="449" w:firstLine="0"/>
      </w:pPr>
      <w:r>
        <w:lastRenderedPageBreak/>
        <w:t>и предмету в целом. Однако в процессе обучения учащиеся сталкиваются с проблемами понимания смысла математических терминов, а также неспособностью использовать известные математические выражения в ре-чи. Кроме того, многие дети не могут запомнить инструкци</w:t>
      </w:r>
      <w:r>
        <w:t>и и удерживать в памяти вербальное оформление практических заданий. Эти и другие последствия ЗПР негативно отражаются на математическом и общем пси-хическом развитии учащихся [3].</w:t>
      </w:r>
    </w:p>
    <w:p w:rsidR="00D61B91" w:rsidRDefault="00AD1018">
      <w:pPr>
        <w:pStyle w:val="a3"/>
        <w:spacing w:line="206" w:lineRule="exact"/>
        <w:ind w:left="736" w:firstLine="0"/>
      </w:pPr>
      <w:r>
        <w:t>Вопросы</w:t>
      </w:r>
      <w:r>
        <w:rPr>
          <w:spacing w:val="15"/>
        </w:rPr>
        <w:t xml:space="preserve"> </w:t>
      </w:r>
      <w:r>
        <w:t>восприятия</w:t>
      </w:r>
      <w:r>
        <w:rPr>
          <w:spacing w:val="15"/>
        </w:rPr>
        <w:t xml:space="preserve"> </w:t>
      </w:r>
      <w:r>
        <w:t>и</w:t>
      </w:r>
      <w:r>
        <w:rPr>
          <w:spacing w:val="16"/>
        </w:rPr>
        <w:t xml:space="preserve"> </w:t>
      </w:r>
      <w:r>
        <w:t>понимания</w:t>
      </w:r>
      <w:r>
        <w:rPr>
          <w:spacing w:val="15"/>
        </w:rPr>
        <w:t xml:space="preserve"> </w:t>
      </w:r>
      <w:r>
        <w:t>текста</w:t>
      </w:r>
      <w:r>
        <w:rPr>
          <w:spacing w:val="14"/>
        </w:rPr>
        <w:t xml:space="preserve"> </w:t>
      </w:r>
      <w:r>
        <w:t>рассматривались</w:t>
      </w:r>
      <w:r>
        <w:rPr>
          <w:spacing w:val="16"/>
        </w:rPr>
        <w:t xml:space="preserve"> </w:t>
      </w:r>
      <w:r>
        <w:t>в</w:t>
      </w:r>
      <w:r>
        <w:rPr>
          <w:spacing w:val="14"/>
        </w:rPr>
        <w:t xml:space="preserve"> </w:t>
      </w:r>
      <w:r>
        <w:t>работах</w:t>
      </w:r>
      <w:r>
        <w:rPr>
          <w:spacing w:val="14"/>
        </w:rPr>
        <w:t xml:space="preserve"> </w:t>
      </w:r>
      <w:r>
        <w:t>таких</w:t>
      </w:r>
      <w:r>
        <w:rPr>
          <w:spacing w:val="14"/>
        </w:rPr>
        <w:t xml:space="preserve"> </w:t>
      </w:r>
      <w:r>
        <w:t>авторо</w:t>
      </w:r>
      <w:r>
        <w:t>в,</w:t>
      </w:r>
      <w:r>
        <w:rPr>
          <w:spacing w:val="14"/>
        </w:rPr>
        <w:t xml:space="preserve"> </w:t>
      </w:r>
      <w:r>
        <w:t>как</w:t>
      </w:r>
      <w:r>
        <w:rPr>
          <w:spacing w:val="15"/>
        </w:rPr>
        <w:t xml:space="preserve"> </w:t>
      </w:r>
      <w:r>
        <w:t>Л.П.</w:t>
      </w:r>
      <w:r>
        <w:rPr>
          <w:spacing w:val="16"/>
        </w:rPr>
        <w:t xml:space="preserve"> </w:t>
      </w:r>
      <w:r>
        <w:rPr>
          <w:spacing w:val="-2"/>
        </w:rPr>
        <w:t>Доблаев,</w:t>
      </w:r>
    </w:p>
    <w:p w:rsidR="00D61B91" w:rsidRDefault="00AD1018">
      <w:pPr>
        <w:pStyle w:val="a3"/>
        <w:ind w:left="170" w:right="449" w:firstLine="0"/>
      </w:pPr>
      <w:r>
        <w:t>А.Н. Соколов, А.А. Брудный, А.А. Смирнов, А.А. Леонтьев, К.Д. Ушинский, В.Г. Горецкий, М.С. Соловейчик, О.В. Соболева, М.И. Оморокова, Н.Н. Светловская, Т.А. Ладыженская, О.В. Джежелей и других. Однако сле-дует подчеркнуть, что эти исс</w:t>
      </w:r>
      <w:r>
        <w:t>ледования в основном были посвящены особенностям понимания художествен-ных и научно-популярных текстов. Проблема восприятия и осмысления учебных текстов, особенно арифмети-ческих задач, рассматривалась в гораздо меньшей степени [4].</w:t>
      </w:r>
    </w:p>
    <w:p w:rsidR="00D61B91" w:rsidRDefault="00AD1018">
      <w:pPr>
        <w:pStyle w:val="a3"/>
        <w:ind w:left="170" w:right="448"/>
      </w:pPr>
      <w:r>
        <w:t>Л.П. Доблаев исследовал</w:t>
      </w:r>
      <w:r>
        <w:t xml:space="preserve"> процессы восприятия и осмысления информации при работе с учебным тек-стом. В своих трудах он обосновал важность применения специальных мыслительных приёмов, таких как формулирование вопросов в контексте проблемного понимания текста, и разработал методы дл</w:t>
      </w:r>
      <w:r>
        <w:t>я их формиро-вания [5].</w:t>
      </w:r>
    </w:p>
    <w:p w:rsidR="00D61B91" w:rsidRDefault="00AD1018">
      <w:pPr>
        <w:pStyle w:val="a3"/>
        <w:spacing w:before="2"/>
        <w:ind w:left="170" w:right="448"/>
      </w:pPr>
      <w:r>
        <w:t>В рамках изучения данной проблемы Г.М. Салахова отмечала, что в ходе психолого-педагогических экспериментов</w:t>
      </w:r>
      <w:r>
        <w:rPr>
          <w:spacing w:val="40"/>
        </w:rPr>
        <w:t xml:space="preserve"> </w:t>
      </w:r>
      <w:r>
        <w:t>были</w:t>
      </w:r>
      <w:r>
        <w:rPr>
          <w:spacing w:val="40"/>
        </w:rPr>
        <w:t xml:space="preserve"> </w:t>
      </w:r>
      <w:r>
        <w:t>выявлены</w:t>
      </w:r>
      <w:r>
        <w:rPr>
          <w:spacing w:val="40"/>
        </w:rPr>
        <w:t xml:space="preserve"> </w:t>
      </w:r>
      <w:r>
        <w:t>ключевые</w:t>
      </w:r>
      <w:r>
        <w:rPr>
          <w:spacing w:val="40"/>
        </w:rPr>
        <w:t xml:space="preserve"> </w:t>
      </w:r>
      <w:r>
        <w:t>трудности,</w:t>
      </w:r>
      <w:r>
        <w:rPr>
          <w:spacing w:val="40"/>
        </w:rPr>
        <w:t xml:space="preserve"> </w:t>
      </w:r>
      <w:r>
        <w:t>которые</w:t>
      </w:r>
      <w:r>
        <w:rPr>
          <w:spacing w:val="40"/>
        </w:rPr>
        <w:t xml:space="preserve"> </w:t>
      </w:r>
      <w:r>
        <w:t>испытывают</w:t>
      </w:r>
      <w:r>
        <w:rPr>
          <w:spacing w:val="40"/>
        </w:rPr>
        <w:t xml:space="preserve"> </w:t>
      </w:r>
      <w:r>
        <w:t>младшие</w:t>
      </w:r>
      <w:r>
        <w:rPr>
          <w:spacing w:val="40"/>
        </w:rPr>
        <w:t xml:space="preserve"> </w:t>
      </w:r>
      <w:r>
        <w:t>школьники</w:t>
      </w:r>
      <w:r>
        <w:rPr>
          <w:spacing w:val="40"/>
        </w:rPr>
        <w:t xml:space="preserve"> </w:t>
      </w:r>
      <w:r>
        <w:t>с</w:t>
      </w:r>
      <w:r>
        <w:rPr>
          <w:spacing w:val="40"/>
        </w:rPr>
        <w:t xml:space="preserve"> </w:t>
      </w:r>
      <w:r>
        <w:t>ЗПР</w:t>
      </w:r>
      <w:r>
        <w:rPr>
          <w:spacing w:val="80"/>
        </w:rPr>
        <w:t xml:space="preserve"> </w:t>
      </w:r>
      <w:r>
        <w:t>при осмыслении учебных текстов. Прежде всего, у</w:t>
      </w:r>
      <w:r>
        <w:t xml:space="preserve"> них наблюдается слабое понимание внутренней логики по-строения текста. При воспроизведении его содержания ученики часто передают информацию не полностью, фрагментарно, допуская искажения отдельных смысловых и логических связей [6].</w:t>
      </w:r>
    </w:p>
    <w:p w:rsidR="00D61B91" w:rsidRDefault="00AD1018">
      <w:pPr>
        <w:pStyle w:val="a3"/>
        <w:ind w:left="170" w:right="456"/>
      </w:pPr>
      <w:r>
        <w:t>В</w:t>
      </w:r>
      <w:r>
        <w:rPr>
          <w:spacing w:val="23"/>
        </w:rPr>
        <w:t xml:space="preserve"> </w:t>
      </w:r>
      <w:r>
        <w:t>рамках</w:t>
      </w:r>
      <w:r>
        <w:rPr>
          <w:spacing w:val="21"/>
        </w:rPr>
        <w:t xml:space="preserve"> </w:t>
      </w:r>
      <w:r>
        <w:t>исследования</w:t>
      </w:r>
      <w:r>
        <w:rPr>
          <w:spacing w:val="23"/>
        </w:rPr>
        <w:t xml:space="preserve"> </w:t>
      </w:r>
      <w:r>
        <w:t>нами</w:t>
      </w:r>
      <w:r>
        <w:rPr>
          <w:spacing w:val="21"/>
        </w:rPr>
        <w:t xml:space="preserve"> </w:t>
      </w:r>
      <w:r>
        <w:t>была</w:t>
      </w:r>
      <w:r>
        <w:rPr>
          <w:spacing w:val="22"/>
        </w:rPr>
        <w:t xml:space="preserve"> </w:t>
      </w:r>
      <w:r>
        <w:t>определена</w:t>
      </w:r>
      <w:r>
        <w:rPr>
          <w:spacing w:val="22"/>
        </w:rPr>
        <w:t xml:space="preserve"> </w:t>
      </w:r>
      <w:r>
        <w:t>цель:</w:t>
      </w:r>
      <w:r>
        <w:rPr>
          <w:spacing w:val="22"/>
        </w:rPr>
        <w:t xml:space="preserve"> </w:t>
      </w:r>
      <w:r>
        <w:t>выявить</w:t>
      </w:r>
      <w:r>
        <w:rPr>
          <w:spacing w:val="22"/>
        </w:rPr>
        <w:t xml:space="preserve"> </w:t>
      </w:r>
      <w:r>
        <w:t>организационно-педагогические</w:t>
      </w:r>
      <w:r>
        <w:rPr>
          <w:spacing w:val="24"/>
        </w:rPr>
        <w:t xml:space="preserve"> </w:t>
      </w:r>
      <w:r>
        <w:t>условия и</w:t>
      </w:r>
      <w:r>
        <w:rPr>
          <w:spacing w:val="-3"/>
        </w:rPr>
        <w:t xml:space="preserve"> </w:t>
      </w:r>
      <w:r>
        <w:t>разработать</w:t>
      </w:r>
      <w:r>
        <w:rPr>
          <w:spacing w:val="-2"/>
        </w:rPr>
        <w:t xml:space="preserve"> </w:t>
      </w:r>
      <w:r>
        <w:t>модель,</w:t>
      </w:r>
      <w:r>
        <w:rPr>
          <w:spacing w:val="-2"/>
        </w:rPr>
        <w:t xml:space="preserve"> </w:t>
      </w:r>
      <w:r>
        <w:t>обеспечивающую</w:t>
      </w:r>
      <w:r>
        <w:rPr>
          <w:spacing w:val="-2"/>
        </w:rPr>
        <w:t xml:space="preserve"> </w:t>
      </w:r>
      <w:r>
        <w:t>доступность</w:t>
      </w:r>
      <w:r>
        <w:rPr>
          <w:spacing w:val="-2"/>
        </w:rPr>
        <w:t xml:space="preserve"> </w:t>
      </w:r>
      <w:r>
        <w:t>понимая</w:t>
      </w:r>
      <w:r>
        <w:rPr>
          <w:spacing w:val="-2"/>
        </w:rPr>
        <w:t xml:space="preserve"> </w:t>
      </w:r>
      <w:r>
        <w:t>текста</w:t>
      </w:r>
      <w:r>
        <w:rPr>
          <w:spacing w:val="-2"/>
        </w:rPr>
        <w:t xml:space="preserve"> </w:t>
      </w:r>
      <w:r>
        <w:t>сюжетных</w:t>
      </w:r>
      <w:r>
        <w:rPr>
          <w:spacing w:val="-2"/>
        </w:rPr>
        <w:t xml:space="preserve"> </w:t>
      </w:r>
      <w:r>
        <w:t>задач</w:t>
      </w:r>
      <w:r>
        <w:rPr>
          <w:spacing w:val="-2"/>
        </w:rPr>
        <w:t xml:space="preserve"> </w:t>
      </w:r>
      <w:r>
        <w:t>младшими</w:t>
      </w:r>
      <w:r>
        <w:rPr>
          <w:spacing w:val="-3"/>
        </w:rPr>
        <w:t xml:space="preserve"> </w:t>
      </w:r>
      <w:r>
        <w:t>школьниками с задержкой психического развития.</w:t>
      </w:r>
    </w:p>
    <w:p w:rsidR="00D61B91" w:rsidRDefault="00AD1018">
      <w:pPr>
        <w:pStyle w:val="a3"/>
        <w:ind w:left="170" w:right="448"/>
      </w:pPr>
      <w:r>
        <w:t>Для</w:t>
      </w:r>
      <w:r>
        <w:rPr>
          <w:spacing w:val="-1"/>
        </w:rPr>
        <w:t xml:space="preserve"> </w:t>
      </w:r>
      <w:r>
        <w:t>того чтобы</w:t>
      </w:r>
      <w:r>
        <w:rPr>
          <w:spacing w:val="-1"/>
        </w:rPr>
        <w:t xml:space="preserve"> </w:t>
      </w:r>
      <w:r>
        <w:t>проверить</w:t>
      </w:r>
      <w:r>
        <w:rPr>
          <w:spacing w:val="-1"/>
        </w:rPr>
        <w:t xml:space="preserve"> </w:t>
      </w:r>
      <w:r>
        <w:t>выдвинутую</w:t>
      </w:r>
      <w:r>
        <w:rPr>
          <w:spacing w:val="-1"/>
        </w:rPr>
        <w:t xml:space="preserve"> </w:t>
      </w:r>
      <w:r>
        <w:t>гипотезу – процесс обучения</w:t>
      </w:r>
      <w:r>
        <w:rPr>
          <w:spacing w:val="-1"/>
        </w:rPr>
        <w:t xml:space="preserve"> </w:t>
      </w:r>
      <w:r>
        <w:t>пониманию</w:t>
      </w:r>
      <w:r>
        <w:rPr>
          <w:spacing w:val="-1"/>
        </w:rPr>
        <w:t xml:space="preserve"> </w:t>
      </w:r>
      <w:r>
        <w:t>текста</w:t>
      </w:r>
      <w:r>
        <w:rPr>
          <w:spacing w:val="-1"/>
        </w:rPr>
        <w:t xml:space="preserve"> </w:t>
      </w:r>
      <w:r>
        <w:t>сюжетных</w:t>
      </w:r>
      <w:r>
        <w:rPr>
          <w:spacing w:val="-2"/>
        </w:rPr>
        <w:t xml:space="preserve"> </w:t>
      </w:r>
      <w:r>
        <w:t>задач младшими школьниками с задержкой психического развития будет успешно реализован</w:t>
      </w:r>
      <w:r>
        <w:rPr>
          <w:spacing w:val="40"/>
        </w:rPr>
        <w:t xml:space="preserve"> </w:t>
      </w:r>
      <w:r>
        <w:t>при создании соот-ветствующих организационно-педагогических условий, – нами были поставлены три основные задачи:</w:t>
      </w:r>
    </w:p>
    <w:p w:rsidR="00D61B91" w:rsidRDefault="00AD1018" w:rsidP="00AD1018">
      <w:pPr>
        <w:pStyle w:val="a5"/>
        <w:numPr>
          <w:ilvl w:val="1"/>
          <w:numId w:val="213"/>
        </w:numPr>
        <w:tabs>
          <w:tab w:val="left" w:pos="1020"/>
        </w:tabs>
        <w:ind w:right="452" w:firstLine="566"/>
        <w:jc w:val="both"/>
        <w:rPr>
          <w:sz w:val="20"/>
        </w:rPr>
      </w:pPr>
      <w:r>
        <w:rPr>
          <w:sz w:val="20"/>
        </w:rPr>
        <w:t>пр</w:t>
      </w:r>
      <w:r>
        <w:rPr>
          <w:sz w:val="20"/>
        </w:rPr>
        <w:t>овести анкетирование учителей начальных классов, чтобы собрать первоначальные данные о сте-пени сформированности навыков решения задач у младших школьников;</w:t>
      </w:r>
    </w:p>
    <w:p w:rsidR="00D61B91" w:rsidRDefault="00AD1018" w:rsidP="00AD1018">
      <w:pPr>
        <w:pStyle w:val="a5"/>
        <w:numPr>
          <w:ilvl w:val="1"/>
          <w:numId w:val="213"/>
        </w:numPr>
        <w:tabs>
          <w:tab w:val="left" w:pos="1020"/>
        </w:tabs>
        <w:ind w:right="448" w:firstLine="566"/>
        <w:jc w:val="both"/>
        <w:rPr>
          <w:sz w:val="20"/>
        </w:rPr>
      </w:pPr>
      <w:r>
        <w:rPr>
          <w:sz w:val="20"/>
        </w:rPr>
        <w:t>отобрать и адаптировать диагностические методики и с их использованием определить уровень по-нимани</w:t>
      </w:r>
      <w:r>
        <w:rPr>
          <w:sz w:val="20"/>
        </w:rPr>
        <w:t>я текстов сюжетных задач у младших школьников с ЗПР.</w:t>
      </w:r>
    </w:p>
    <w:p w:rsidR="00D61B91" w:rsidRDefault="00AD1018">
      <w:pPr>
        <w:pStyle w:val="a3"/>
        <w:ind w:left="170" w:right="451"/>
      </w:pPr>
      <w:r>
        <w:t>Исследование проводилось на базе КГУ «Средняя школа № 2 имени Смагула Садуакасулы» г. Петро-</w:t>
      </w:r>
      <w:r>
        <w:rPr>
          <w:spacing w:val="-2"/>
        </w:rPr>
        <w:t>павловска.</w:t>
      </w:r>
    </w:p>
    <w:p w:rsidR="00D61B91" w:rsidRDefault="00AD1018">
      <w:pPr>
        <w:pStyle w:val="a3"/>
        <w:ind w:left="170" w:right="448"/>
      </w:pPr>
      <w:r>
        <w:t>Целью анкетирования выступило подтверждение актуальности темы исследования. Анкетирование учи-телей</w:t>
      </w:r>
      <w:r>
        <w:rPr>
          <w:spacing w:val="40"/>
        </w:rPr>
        <w:t xml:space="preserve"> </w:t>
      </w:r>
      <w:r>
        <w:t>младших</w:t>
      </w:r>
      <w:r>
        <w:rPr>
          <w:spacing w:val="40"/>
        </w:rPr>
        <w:t xml:space="preserve"> </w:t>
      </w:r>
      <w:r>
        <w:t>классов</w:t>
      </w:r>
      <w:r>
        <w:rPr>
          <w:spacing w:val="40"/>
        </w:rPr>
        <w:t xml:space="preserve"> </w:t>
      </w:r>
      <w:r>
        <w:t>проводилось</w:t>
      </w:r>
      <w:r>
        <w:rPr>
          <w:spacing w:val="40"/>
        </w:rPr>
        <w:t xml:space="preserve"> </w:t>
      </w:r>
      <w:r>
        <w:t>в</w:t>
      </w:r>
      <w:r>
        <w:rPr>
          <w:spacing w:val="40"/>
        </w:rPr>
        <w:t xml:space="preserve"> </w:t>
      </w:r>
      <w:r>
        <w:t>формате</w:t>
      </w:r>
      <w:r>
        <w:rPr>
          <w:spacing w:val="40"/>
        </w:rPr>
        <w:t xml:space="preserve"> </w:t>
      </w:r>
      <w:r>
        <w:t>онлайн-анкетирования</w:t>
      </w:r>
      <w:r>
        <w:rPr>
          <w:spacing w:val="40"/>
        </w:rPr>
        <w:t xml:space="preserve"> </w:t>
      </w:r>
      <w:r>
        <w:t>на</w:t>
      </w:r>
      <w:r>
        <w:rPr>
          <w:spacing w:val="40"/>
        </w:rPr>
        <w:t xml:space="preserve"> </w:t>
      </w:r>
      <w:r>
        <w:t>платформе</w:t>
      </w:r>
      <w:r>
        <w:rPr>
          <w:spacing w:val="40"/>
        </w:rPr>
        <w:t xml:space="preserve"> </w:t>
      </w:r>
      <w:r>
        <w:t>Google</w:t>
      </w:r>
      <w:r>
        <w:rPr>
          <w:spacing w:val="40"/>
        </w:rPr>
        <w:t xml:space="preserve"> </w:t>
      </w:r>
      <w:r>
        <w:t>Forms.</w:t>
      </w:r>
      <w:r>
        <w:rPr>
          <w:spacing w:val="40"/>
        </w:rPr>
        <w:t xml:space="preserve"> </w:t>
      </w:r>
      <w:r>
        <w:t>Всего в анкетировании приняли участие 16 учителей начальных классов, 3 из которых работают с учащимися с ЗПР.</w:t>
      </w:r>
    </w:p>
    <w:p w:rsidR="00D61B91" w:rsidRDefault="00AD1018">
      <w:pPr>
        <w:pStyle w:val="a3"/>
        <w:spacing w:line="229" w:lineRule="exact"/>
        <w:ind w:left="736" w:firstLine="0"/>
      </w:pPr>
      <w:r>
        <w:t>Результаты</w:t>
      </w:r>
      <w:r>
        <w:rPr>
          <w:spacing w:val="-11"/>
        </w:rPr>
        <w:t xml:space="preserve"> </w:t>
      </w:r>
      <w:r>
        <w:t>анкетирования</w:t>
      </w:r>
      <w:r>
        <w:rPr>
          <w:spacing w:val="-8"/>
        </w:rPr>
        <w:t xml:space="preserve"> </w:t>
      </w:r>
      <w:r>
        <w:t>представлены</w:t>
      </w:r>
      <w:r>
        <w:rPr>
          <w:spacing w:val="-10"/>
        </w:rPr>
        <w:t xml:space="preserve"> </w:t>
      </w:r>
      <w:r>
        <w:t>в</w:t>
      </w:r>
      <w:r>
        <w:rPr>
          <w:spacing w:val="-11"/>
        </w:rPr>
        <w:t xml:space="preserve"> </w:t>
      </w:r>
      <w:r>
        <w:t>таблице</w:t>
      </w:r>
      <w:r>
        <w:rPr>
          <w:spacing w:val="-9"/>
        </w:rPr>
        <w:t xml:space="preserve"> </w:t>
      </w:r>
      <w:r>
        <w:rPr>
          <w:spacing w:val="-5"/>
        </w:rPr>
        <w:t>1.</w:t>
      </w:r>
    </w:p>
    <w:p w:rsidR="00D61B91" w:rsidRDefault="00AD1018">
      <w:pPr>
        <w:spacing w:before="188"/>
        <w:ind w:left="8645" w:right="153"/>
        <w:jc w:val="center"/>
        <w:rPr>
          <w:i/>
          <w:sz w:val="19"/>
        </w:rPr>
      </w:pPr>
      <w:r>
        <w:rPr>
          <w:i/>
          <w:sz w:val="19"/>
        </w:rPr>
        <w:t>Таблица</w:t>
      </w:r>
      <w:r>
        <w:rPr>
          <w:i/>
          <w:spacing w:val="-9"/>
          <w:sz w:val="19"/>
        </w:rPr>
        <w:t xml:space="preserve"> </w:t>
      </w:r>
      <w:r>
        <w:rPr>
          <w:i/>
          <w:spacing w:val="-10"/>
          <w:sz w:val="19"/>
        </w:rPr>
        <w:t>1</w:t>
      </w:r>
    </w:p>
    <w:p w:rsidR="00D61B91" w:rsidRDefault="00AD1018">
      <w:pPr>
        <w:spacing w:before="2"/>
        <w:ind w:left="823" w:right="1113"/>
        <w:jc w:val="center"/>
        <w:rPr>
          <w:b/>
          <w:sz w:val="19"/>
        </w:rPr>
      </w:pPr>
      <w:r>
        <w:rPr>
          <w:b/>
          <w:spacing w:val="-2"/>
          <w:sz w:val="19"/>
        </w:rPr>
        <w:t>Результаты</w:t>
      </w:r>
      <w:r>
        <w:rPr>
          <w:b/>
          <w:spacing w:val="5"/>
          <w:sz w:val="19"/>
        </w:rPr>
        <w:t xml:space="preserve"> </w:t>
      </w:r>
      <w:r>
        <w:rPr>
          <w:b/>
          <w:spacing w:val="-2"/>
          <w:sz w:val="19"/>
        </w:rPr>
        <w:t>анкетирования</w:t>
      </w:r>
      <w:r>
        <w:rPr>
          <w:b/>
          <w:spacing w:val="2"/>
          <w:sz w:val="19"/>
        </w:rPr>
        <w:t xml:space="preserve"> </w:t>
      </w:r>
      <w:r>
        <w:rPr>
          <w:b/>
          <w:spacing w:val="-2"/>
          <w:sz w:val="19"/>
        </w:rPr>
        <w:t>учителей</w:t>
      </w:r>
      <w:r>
        <w:rPr>
          <w:b/>
          <w:spacing w:val="7"/>
          <w:sz w:val="19"/>
        </w:rPr>
        <w:t xml:space="preserve"> </w:t>
      </w:r>
      <w:r>
        <w:rPr>
          <w:b/>
          <w:spacing w:val="-2"/>
          <w:sz w:val="19"/>
        </w:rPr>
        <w:t>начальных</w:t>
      </w:r>
      <w:r>
        <w:rPr>
          <w:b/>
          <w:spacing w:val="5"/>
          <w:sz w:val="19"/>
        </w:rPr>
        <w:t xml:space="preserve"> </w:t>
      </w:r>
      <w:r>
        <w:rPr>
          <w:b/>
          <w:spacing w:val="-2"/>
          <w:sz w:val="19"/>
        </w:rPr>
        <w:t>классов</w:t>
      </w:r>
    </w:p>
    <w:p w:rsidR="00D61B91" w:rsidRDefault="00D61B91">
      <w:pPr>
        <w:pStyle w:val="a3"/>
        <w:ind w:left="0" w:firstLine="0"/>
        <w:jc w:val="left"/>
        <w:rPr>
          <w:b/>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04"/>
        <w:gridCol w:w="4297"/>
      </w:tblGrid>
      <w:tr w:rsidR="00D61B91">
        <w:trPr>
          <w:trHeight w:val="299"/>
        </w:trPr>
        <w:tc>
          <w:tcPr>
            <w:tcW w:w="5204" w:type="dxa"/>
            <w:tcBorders>
              <w:bottom w:val="double" w:sz="4" w:space="0" w:color="000000"/>
            </w:tcBorders>
          </w:tcPr>
          <w:p w:rsidR="00D61B91" w:rsidRDefault="00AD1018">
            <w:pPr>
              <w:pStyle w:val="TableParagraph"/>
              <w:spacing w:before="36"/>
              <w:ind w:left="16"/>
              <w:jc w:val="center"/>
              <w:rPr>
                <w:i/>
                <w:sz w:val="19"/>
              </w:rPr>
            </w:pPr>
            <w:r>
              <w:rPr>
                <w:i/>
                <w:spacing w:val="-2"/>
                <w:sz w:val="19"/>
              </w:rPr>
              <w:t>Вопрос</w:t>
            </w:r>
          </w:p>
        </w:tc>
        <w:tc>
          <w:tcPr>
            <w:tcW w:w="4297" w:type="dxa"/>
            <w:tcBorders>
              <w:bottom w:val="double" w:sz="4" w:space="0" w:color="000000"/>
            </w:tcBorders>
          </w:tcPr>
          <w:p w:rsidR="00D61B91" w:rsidRDefault="00AD1018">
            <w:pPr>
              <w:pStyle w:val="TableParagraph"/>
              <w:spacing w:before="36"/>
              <w:ind w:left="10"/>
              <w:jc w:val="center"/>
              <w:rPr>
                <w:i/>
                <w:sz w:val="19"/>
              </w:rPr>
            </w:pPr>
            <w:r>
              <w:rPr>
                <w:i/>
                <w:spacing w:val="-2"/>
                <w:sz w:val="19"/>
              </w:rPr>
              <w:t>Результаты</w:t>
            </w:r>
          </w:p>
        </w:tc>
      </w:tr>
      <w:tr w:rsidR="00D61B91">
        <w:trPr>
          <w:trHeight w:val="875"/>
        </w:trPr>
        <w:tc>
          <w:tcPr>
            <w:tcW w:w="5204" w:type="dxa"/>
            <w:tcBorders>
              <w:top w:val="double" w:sz="4" w:space="0" w:color="000000"/>
            </w:tcBorders>
          </w:tcPr>
          <w:p w:rsidR="00D61B91" w:rsidRDefault="00AD1018">
            <w:pPr>
              <w:pStyle w:val="TableParagraph"/>
              <w:ind w:left="110"/>
              <w:rPr>
                <w:sz w:val="19"/>
              </w:rPr>
            </w:pPr>
            <w:r>
              <w:rPr>
                <w:sz w:val="19"/>
              </w:rPr>
              <w:t>1.</w:t>
            </w:r>
            <w:r>
              <w:rPr>
                <w:spacing w:val="-6"/>
                <w:sz w:val="19"/>
              </w:rPr>
              <w:t xml:space="preserve"> </w:t>
            </w:r>
            <w:r>
              <w:rPr>
                <w:sz w:val="19"/>
              </w:rPr>
              <w:t>Как</w:t>
            </w:r>
            <w:r>
              <w:rPr>
                <w:spacing w:val="19"/>
                <w:sz w:val="19"/>
              </w:rPr>
              <w:t xml:space="preserve"> </w:t>
            </w:r>
            <w:r>
              <w:rPr>
                <w:sz w:val="19"/>
              </w:rPr>
              <w:t>вы</w:t>
            </w:r>
            <w:r>
              <w:rPr>
                <w:spacing w:val="20"/>
                <w:sz w:val="19"/>
              </w:rPr>
              <w:t xml:space="preserve"> </w:t>
            </w:r>
            <w:r>
              <w:rPr>
                <w:sz w:val="19"/>
              </w:rPr>
              <w:t>оцениваете</w:t>
            </w:r>
            <w:r>
              <w:rPr>
                <w:spacing w:val="20"/>
                <w:sz w:val="19"/>
              </w:rPr>
              <w:t xml:space="preserve"> </w:t>
            </w:r>
            <w:r>
              <w:rPr>
                <w:sz w:val="19"/>
              </w:rPr>
              <w:t>сложность</w:t>
            </w:r>
            <w:r>
              <w:rPr>
                <w:spacing w:val="20"/>
                <w:sz w:val="19"/>
              </w:rPr>
              <w:t xml:space="preserve"> </w:t>
            </w:r>
            <w:r>
              <w:rPr>
                <w:sz w:val="19"/>
              </w:rPr>
              <w:t>обучения</w:t>
            </w:r>
            <w:r>
              <w:rPr>
                <w:spacing w:val="21"/>
                <w:sz w:val="19"/>
              </w:rPr>
              <w:t xml:space="preserve"> </w:t>
            </w:r>
            <w:r>
              <w:rPr>
                <w:sz w:val="19"/>
              </w:rPr>
              <w:t>младших</w:t>
            </w:r>
            <w:r>
              <w:rPr>
                <w:spacing w:val="19"/>
                <w:sz w:val="19"/>
              </w:rPr>
              <w:t xml:space="preserve"> </w:t>
            </w:r>
            <w:r>
              <w:rPr>
                <w:sz w:val="19"/>
              </w:rPr>
              <w:t>школь-ников решению сюжетных задач?</w:t>
            </w:r>
          </w:p>
        </w:tc>
        <w:tc>
          <w:tcPr>
            <w:tcW w:w="4297" w:type="dxa"/>
            <w:tcBorders>
              <w:top w:val="double" w:sz="4" w:space="0" w:color="000000"/>
            </w:tcBorders>
          </w:tcPr>
          <w:p w:rsidR="00D61B91" w:rsidRDefault="00AD1018">
            <w:pPr>
              <w:pStyle w:val="TableParagraph"/>
              <w:spacing w:line="216" w:lineRule="exact"/>
              <w:ind w:left="110"/>
              <w:rPr>
                <w:sz w:val="19"/>
              </w:rPr>
            </w:pPr>
            <w:r>
              <w:rPr>
                <w:sz w:val="19"/>
              </w:rPr>
              <w:t>1</w:t>
            </w:r>
            <w:r>
              <w:rPr>
                <w:spacing w:val="-5"/>
                <w:sz w:val="19"/>
              </w:rPr>
              <w:t xml:space="preserve"> </w:t>
            </w:r>
            <w:r>
              <w:rPr>
                <w:sz w:val="19"/>
              </w:rPr>
              <w:t>учитель</w:t>
            </w:r>
            <w:r>
              <w:rPr>
                <w:spacing w:val="-9"/>
                <w:sz w:val="19"/>
              </w:rPr>
              <w:t xml:space="preserve"> </w:t>
            </w:r>
            <w:r>
              <w:rPr>
                <w:sz w:val="19"/>
              </w:rPr>
              <w:t>(6,7%)</w:t>
            </w:r>
            <w:r>
              <w:rPr>
                <w:spacing w:val="-8"/>
                <w:sz w:val="19"/>
              </w:rPr>
              <w:t xml:space="preserve"> </w:t>
            </w:r>
            <w:r>
              <w:rPr>
                <w:sz w:val="19"/>
              </w:rPr>
              <w:t>ответил</w:t>
            </w:r>
            <w:r>
              <w:rPr>
                <w:spacing w:val="-6"/>
                <w:sz w:val="19"/>
              </w:rPr>
              <w:t xml:space="preserve"> </w:t>
            </w:r>
            <w:r>
              <w:rPr>
                <w:spacing w:val="-2"/>
                <w:sz w:val="19"/>
              </w:rPr>
              <w:t>«Легко»;</w:t>
            </w:r>
          </w:p>
          <w:p w:rsidR="00D61B91" w:rsidRDefault="00AD1018">
            <w:pPr>
              <w:pStyle w:val="TableParagraph"/>
              <w:ind w:left="110"/>
              <w:rPr>
                <w:sz w:val="19"/>
              </w:rPr>
            </w:pPr>
            <w:r>
              <w:rPr>
                <w:sz w:val="19"/>
              </w:rPr>
              <w:t>3</w:t>
            </w:r>
            <w:r>
              <w:rPr>
                <w:spacing w:val="-12"/>
                <w:sz w:val="19"/>
              </w:rPr>
              <w:t xml:space="preserve"> </w:t>
            </w:r>
            <w:r>
              <w:rPr>
                <w:sz w:val="19"/>
              </w:rPr>
              <w:t>учителя</w:t>
            </w:r>
            <w:r>
              <w:rPr>
                <w:spacing w:val="-12"/>
                <w:sz w:val="19"/>
              </w:rPr>
              <w:t xml:space="preserve"> </w:t>
            </w:r>
            <w:r>
              <w:rPr>
                <w:sz w:val="19"/>
              </w:rPr>
              <w:t>(20%)</w:t>
            </w:r>
            <w:r>
              <w:rPr>
                <w:spacing w:val="-12"/>
                <w:sz w:val="19"/>
              </w:rPr>
              <w:t xml:space="preserve"> </w:t>
            </w:r>
            <w:r>
              <w:rPr>
                <w:sz w:val="19"/>
              </w:rPr>
              <w:t>ответили</w:t>
            </w:r>
            <w:r>
              <w:rPr>
                <w:spacing w:val="-11"/>
                <w:sz w:val="19"/>
              </w:rPr>
              <w:t xml:space="preserve"> </w:t>
            </w:r>
            <w:r>
              <w:rPr>
                <w:sz w:val="19"/>
              </w:rPr>
              <w:t>«Умеренно</w:t>
            </w:r>
            <w:r>
              <w:rPr>
                <w:spacing w:val="-11"/>
                <w:sz w:val="19"/>
              </w:rPr>
              <w:t xml:space="preserve"> </w:t>
            </w:r>
            <w:r>
              <w:rPr>
                <w:spacing w:val="-2"/>
                <w:sz w:val="19"/>
              </w:rPr>
              <w:t>сложно»;</w:t>
            </w:r>
          </w:p>
          <w:p w:rsidR="00D61B91" w:rsidRDefault="00AD1018">
            <w:pPr>
              <w:pStyle w:val="TableParagraph"/>
              <w:ind w:left="110"/>
              <w:rPr>
                <w:sz w:val="19"/>
              </w:rPr>
            </w:pPr>
            <w:r>
              <w:rPr>
                <w:sz w:val="19"/>
              </w:rPr>
              <w:t>5</w:t>
            </w:r>
            <w:r>
              <w:rPr>
                <w:spacing w:val="-7"/>
                <w:sz w:val="19"/>
              </w:rPr>
              <w:t xml:space="preserve"> </w:t>
            </w:r>
            <w:r>
              <w:rPr>
                <w:sz w:val="19"/>
              </w:rPr>
              <w:t>учителей</w:t>
            </w:r>
            <w:r>
              <w:rPr>
                <w:spacing w:val="-10"/>
                <w:sz w:val="19"/>
              </w:rPr>
              <w:t xml:space="preserve"> </w:t>
            </w:r>
            <w:r>
              <w:rPr>
                <w:sz w:val="19"/>
              </w:rPr>
              <w:t>(33,3%)</w:t>
            </w:r>
            <w:r>
              <w:rPr>
                <w:spacing w:val="-9"/>
                <w:sz w:val="19"/>
              </w:rPr>
              <w:t xml:space="preserve"> </w:t>
            </w:r>
            <w:r>
              <w:rPr>
                <w:sz w:val="19"/>
              </w:rPr>
              <w:t>ответили</w:t>
            </w:r>
            <w:r>
              <w:rPr>
                <w:spacing w:val="-7"/>
                <w:sz w:val="19"/>
              </w:rPr>
              <w:t xml:space="preserve"> </w:t>
            </w:r>
            <w:r>
              <w:rPr>
                <w:spacing w:val="-2"/>
                <w:sz w:val="19"/>
              </w:rPr>
              <w:t>«Сложно»;</w:t>
            </w:r>
          </w:p>
          <w:p w:rsidR="00D61B91" w:rsidRDefault="00AD1018">
            <w:pPr>
              <w:pStyle w:val="TableParagraph"/>
              <w:spacing w:line="203" w:lineRule="exact"/>
              <w:ind w:left="110"/>
              <w:rPr>
                <w:sz w:val="19"/>
              </w:rPr>
            </w:pPr>
            <w:r>
              <w:rPr>
                <w:sz w:val="19"/>
              </w:rPr>
              <w:t>6</w:t>
            </w:r>
            <w:r>
              <w:rPr>
                <w:spacing w:val="-7"/>
                <w:sz w:val="19"/>
              </w:rPr>
              <w:t xml:space="preserve"> </w:t>
            </w:r>
            <w:r>
              <w:rPr>
                <w:sz w:val="19"/>
              </w:rPr>
              <w:t>учителей</w:t>
            </w:r>
            <w:r>
              <w:rPr>
                <w:spacing w:val="-9"/>
                <w:sz w:val="19"/>
              </w:rPr>
              <w:t xml:space="preserve"> </w:t>
            </w:r>
            <w:r>
              <w:rPr>
                <w:sz w:val="19"/>
              </w:rPr>
              <w:t>(40%)</w:t>
            </w:r>
            <w:r>
              <w:rPr>
                <w:spacing w:val="-10"/>
                <w:sz w:val="19"/>
              </w:rPr>
              <w:t xml:space="preserve"> </w:t>
            </w:r>
            <w:r>
              <w:rPr>
                <w:sz w:val="19"/>
              </w:rPr>
              <w:t>ответили</w:t>
            </w:r>
            <w:r>
              <w:rPr>
                <w:spacing w:val="-6"/>
                <w:sz w:val="19"/>
              </w:rPr>
              <w:t xml:space="preserve"> </w:t>
            </w:r>
            <w:r>
              <w:rPr>
                <w:sz w:val="19"/>
              </w:rPr>
              <w:t>«Очень</w:t>
            </w:r>
            <w:r>
              <w:rPr>
                <w:spacing w:val="-10"/>
                <w:sz w:val="19"/>
              </w:rPr>
              <w:t xml:space="preserve"> </w:t>
            </w:r>
            <w:r>
              <w:rPr>
                <w:spacing w:val="-2"/>
                <w:sz w:val="19"/>
              </w:rPr>
              <w:t>сложно»</w:t>
            </w:r>
          </w:p>
        </w:tc>
      </w:tr>
      <w:tr w:rsidR="00D61B91">
        <w:trPr>
          <w:trHeight w:val="436"/>
        </w:trPr>
        <w:tc>
          <w:tcPr>
            <w:tcW w:w="5204" w:type="dxa"/>
          </w:tcPr>
          <w:p w:rsidR="00D61B91" w:rsidRDefault="00AD1018">
            <w:pPr>
              <w:pStyle w:val="TableParagraph"/>
              <w:spacing w:line="214" w:lineRule="exact"/>
              <w:ind w:left="110"/>
              <w:rPr>
                <w:sz w:val="19"/>
              </w:rPr>
            </w:pPr>
            <w:r>
              <w:rPr>
                <w:sz w:val="19"/>
              </w:rPr>
              <w:t>2.</w:t>
            </w:r>
            <w:r>
              <w:rPr>
                <w:spacing w:val="-4"/>
                <w:sz w:val="19"/>
              </w:rPr>
              <w:t xml:space="preserve"> </w:t>
            </w:r>
            <w:r>
              <w:rPr>
                <w:sz w:val="19"/>
              </w:rPr>
              <w:t>Считаете</w:t>
            </w:r>
            <w:r>
              <w:rPr>
                <w:spacing w:val="36"/>
                <w:sz w:val="19"/>
              </w:rPr>
              <w:t xml:space="preserve"> </w:t>
            </w:r>
            <w:r>
              <w:rPr>
                <w:sz w:val="19"/>
              </w:rPr>
              <w:t>ли</w:t>
            </w:r>
            <w:r>
              <w:rPr>
                <w:spacing w:val="36"/>
                <w:sz w:val="19"/>
              </w:rPr>
              <w:t xml:space="preserve"> </w:t>
            </w:r>
            <w:r>
              <w:rPr>
                <w:sz w:val="19"/>
              </w:rPr>
              <w:t>вы,</w:t>
            </w:r>
            <w:r>
              <w:rPr>
                <w:spacing w:val="37"/>
                <w:sz w:val="19"/>
              </w:rPr>
              <w:t xml:space="preserve"> </w:t>
            </w:r>
            <w:r>
              <w:rPr>
                <w:sz w:val="19"/>
              </w:rPr>
              <w:t>что</w:t>
            </w:r>
            <w:r>
              <w:rPr>
                <w:spacing w:val="39"/>
                <w:sz w:val="19"/>
              </w:rPr>
              <w:t xml:space="preserve"> </w:t>
            </w:r>
            <w:r>
              <w:rPr>
                <w:sz w:val="19"/>
              </w:rPr>
              <w:t>ученики</w:t>
            </w:r>
            <w:r>
              <w:rPr>
                <w:spacing w:val="37"/>
                <w:sz w:val="19"/>
              </w:rPr>
              <w:t xml:space="preserve"> </w:t>
            </w:r>
            <w:r>
              <w:rPr>
                <w:sz w:val="19"/>
              </w:rPr>
              <w:t>в</w:t>
            </w:r>
            <w:r>
              <w:rPr>
                <w:spacing w:val="36"/>
                <w:sz w:val="19"/>
              </w:rPr>
              <w:t xml:space="preserve"> </w:t>
            </w:r>
            <w:r>
              <w:rPr>
                <w:sz w:val="19"/>
              </w:rPr>
              <w:t>вашем</w:t>
            </w:r>
            <w:r>
              <w:rPr>
                <w:spacing w:val="37"/>
                <w:sz w:val="19"/>
              </w:rPr>
              <w:t xml:space="preserve"> </w:t>
            </w:r>
            <w:r>
              <w:rPr>
                <w:sz w:val="19"/>
              </w:rPr>
              <w:t>классе</w:t>
            </w:r>
            <w:r>
              <w:rPr>
                <w:spacing w:val="36"/>
                <w:sz w:val="19"/>
              </w:rPr>
              <w:t xml:space="preserve"> </w:t>
            </w:r>
            <w:r>
              <w:rPr>
                <w:spacing w:val="-2"/>
                <w:sz w:val="19"/>
              </w:rPr>
              <w:t>способны</w:t>
            </w:r>
          </w:p>
          <w:p w:rsidR="00D61B91" w:rsidRDefault="00AD1018">
            <w:pPr>
              <w:pStyle w:val="TableParagraph"/>
              <w:spacing w:line="203" w:lineRule="exact"/>
              <w:ind w:left="110"/>
              <w:rPr>
                <w:sz w:val="19"/>
              </w:rPr>
            </w:pPr>
            <w:r>
              <w:rPr>
                <w:sz w:val="19"/>
              </w:rPr>
              <w:t>понять</w:t>
            </w:r>
            <w:r>
              <w:rPr>
                <w:spacing w:val="-10"/>
                <w:sz w:val="19"/>
              </w:rPr>
              <w:t xml:space="preserve"> </w:t>
            </w:r>
            <w:r>
              <w:rPr>
                <w:sz w:val="19"/>
              </w:rPr>
              <w:t>условие</w:t>
            </w:r>
            <w:r>
              <w:rPr>
                <w:spacing w:val="-12"/>
                <w:sz w:val="19"/>
              </w:rPr>
              <w:t xml:space="preserve"> </w:t>
            </w:r>
            <w:r>
              <w:rPr>
                <w:sz w:val="19"/>
              </w:rPr>
              <w:t>задачи</w:t>
            </w:r>
            <w:r>
              <w:rPr>
                <w:spacing w:val="-12"/>
                <w:sz w:val="19"/>
              </w:rPr>
              <w:t xml:space="preserve"> </w:t>
            </w:r>
            <w:r>
              <w:rPr>
                <w:sz w:val="19"/>
              </w:rPr>
              <w:t>без</w:t>
            </w:r>
            <w:r>
              <w:rPr>
                <w:spacing w:val="-12"/>
                <w:sz w:val="19"/>
              </w:rPr>
              <w:t xml:space="preserve"> </w:t>
            </w:r>
            <w:r>
              <w:rPr>
                <w:sz w:val="19"/>
              </w:rPr>
              <w:t>дополнительной</w:t>
            </w:r>
            <w:r>
              <w:rPr>
                <w:spacing w:val="-12"/>
                <w:sz w:val="19"/>
              </w:rPr>
              <w:t xml:space="preserve"> </w:t>
            </w:r>
            <w:r>
              <w:rPr>
                <w:spacing w:val="-2"/>
                <w:sz w:val="19"/>
              </w:rPr>
              <w:t>помощи?</w:t>
            </w:r>
          </w:p>
        </w:tc>
        <w:tc>
          <w:tcPr>
            <w:tcW w:w="4297" w:type="dxa"/>
          </w:tcPr>
          <w:p w:rsidR="00D61B91" w:rsidRDefault="00AD1018">
            <w:pPr>
              <w:pStyle w:val="TableParagraph"/>
              <w:spacing w:line="214" w:lineRule="exact"/>
              <w:ind w:left="110"/>
              <w:rPr>
                <w:sz w:val="19"/>
              </w:rPr>
            </w:pPr>
            <w:r>
              <w:rPr>
                <w:sz w:val="19"/>
              </w:rPr>
              <w:t>5</w:t>
            </w:r>
            <w:r>
              <w:rPr>
                <w:spacing w:val="-6"/>
                <w:sz w:val="19"/>
              </w:rPr>
              <w:t xml:space="preserve"> </w:t>
            </w:r>
            <w:r>
              <w:rPr>
                <w:sz w:val="19"/>
              </w:rPr>
              <w:t>учителей</w:t>
            </w:r>
            <w:r>
              <w:rPr>
                <w:spacing w:val="-9"/>
                <w:sz w:val="19"/>
              </w:rPr>
              <w:t xml:space="preserve"> </w:t>
            </w:r>
            <w:r>
              <w:rPr>
                <w:sz w:val="19"/>
              </w:rPr>
              <w:t>(33,3%)</w:t>
            </w:r>
            <w:r>
              <w:rPr>
                <w:spacing w:val="-9"/>
                <w:sz w:val="19"/>
              </w:rPr>
              <w:t xml:space="preserve"> </w:t>
            </w:r>
            <w:r>
              <w:rPr>
                <w:sz w:val="19"/>
              </w:rPr>
              <w:t>ответили</w:t>
            </w:r>
            <w:r>
              <w:rPr>
                <w:spacing w:val="-7"/>
                <w:sz w:val="19"/>
              </w:rPr>
              <w:t xml:space="preserve"> </w:t>
            </w:r>
            <w:r>
              <w:rPr>
                <w:sz w:val="19"/>
              </w:rPr>
              <w:t>«Да,</w:t>
            </w:r>
            <w:r>
              <w:rPr>
                <w:spacing w:val="-8"/>
                <w:sz w:val="19"/>
              </w:rPr>
              <w:t xml:space="preserve"> </w:t>
            </w:r>
            <w:r>
              <w:rPr>
                <w:spacing w:val="-2"/>
                <w:sz w:val="19"/>
              </w:rPr>
              <w:t>некоторые»;</w:t>
            </w:r>
          </w:p>
          <w:p w:rsidR="00D61B91" w:rsidRDefault="00AD1018">
            <w:pPr>
              <w:pStyle w:val="TableParagraph"/>
              <w:spacing w:line="203" w:lineRule="exact"/>
              <w:ind w:left="110"/>
              <w:rPr>
                <w:sz w:val="19"/>
              </w:rPr>
            </w:pPr>
            <w:r>
              <w:rPr>
                <w:sz w:val="19"/>
              </w:rPr>
              <w:t>10</w:t>
            </w:r>
            <w:r>
              <w:rPr>
                <w:spacing w:val="-8"/>
                <w:sz w:val="19"/>
              </w:rPr>
              <w:t xml:space="preserve"> </w:t>
            </w:r>
            <w:r>
              <w:rPr>
                <w:sz w:val="19"/>
              </w:rPr>
              <w:t>учителей</w:t>
            </w:r>
            <w:r>
              <w:rPr>
                <w:spacing w:val="-10"/>
                <w:sz w:val="19"/>
              </w:rPr>
              <w:t xml:space="preserve"> </w:t>
            </w:r>
            <w:r>
              <w:rPr>
                <w:sz w:val="19"/>
              </w:rPr>
              <w:t>(66,7%)</w:t>
            </w:r>
            <w:r>
              <w:rPr>
                <w:spacing w:val="-10"/>
                <w:sz w:val="19"/>
              </w:rPr>
              <w:t xml:space="preserve"> </w:t>
            </w:r>
            <w:r>
              <w:rPr>
                <w:sz w:val="19"/>
              </w:rPr>
              <w:t>ответили</w:t>
            </w:r>
            <w:r>
              <w:rPr>
                <w:spacing w:val="-8"/>
                <w:sz w:val="19"/>
              </w:rPr>
              <w:t xml:space="preserve"> </w:t>
            </w:r>
            <w:r>
              <w:rPr>
                <w:spacing w:val="-2"/>
                <w:sz w:val="19"/>
              </w:rPr>
              <w:t>«Нет»</w:t>
            </w:r>
          </w:p>
        </w:tc>
      </w:tr>
      <w:tr w:rsidR="00D61B91">
        <w:trPr>
          <w:trHeight w:val="436"/>
        </w:trPr>
        <w:tc>
          <w:tcPr>
            <w:tcW w:w="5204" w:type="dxa"/>
          </w:tcPr>
          <w:p w:rsidR="00D61B91" w:rsidRDefault="00AD1018">
            <w:pPr>
              <w:pStyle w:val="TableParagraph"/>
              <w:spacing w:line="214" w:lineRule="exact"/>
              <w:ind w:left="110"/>
              <w:rPr>
                <w:sz w:val="19"/>
              </w:rPr>
            </w:pPr>
            <w:r>
              <w:rPr>
                <w:sz w:val="19"/>
              </w:rPr>
              <w:t>3.</w:t>
            </w:r>
            <w:r>
              <w:rPr>
                <w:spacing w:val="-6"/>
                <w:sz w:val="19"/>
              </w:rPr>
              <w:t xml:space="preserve"> </w:t>
            </w:r>
            <w:r>
              <w:rPr>
                <w:sz w:val="19"/>
              </w:rPr>
              <w:t>Считаете</w:t>
            </w:r>
            <w:r>
              <w:rPr>
                <w:spacing w:val="15"/>
                <w:sz w:val="19"/>
              </w:rPr>
              <w:t xml:space="preserve"> </w:t>
            </w:r>
            <w:r>
              <w:rPr>
                <w:sz w:val="19"/>
              </w:rPr>
              <w:t>ли</w:t>
            </w:r>
            <w:r>
              <w:rPr>
                <w:spacing w:val="15"/>
                <w:sz w:val="19"/>
              </w:rPr>
              <w:t xml:space="preserve"> </w:t>
            </w:r>
            <w:r>
              <w:rPr>
                <w:sz w:val="19"/>
              </w:rPr>
              <w:t>вы,</w:t>
            </w:r>
            <w:r>
              <w:rPr>
                <w:spacing w:val="16"/>
                <w:sz w:val="19"/>
              </w:rPr>
              <w:t xml:space="preserve"> </w:t>
            </w:r>
            <w:r>
              <w:rPr>
                <w:sz w:val="19"/>
              </w:rPr>
              <w:t>что</w:t>
            </w:r>
            <w:r>
              <w:rPr>
                <w:spacing w:val="13"/>
                <w:sz w:val="19"/>
              </w:rPr>
              <w:t xml:space="preserve"> </w:t>
            </w:r>
            <w:r>
              <w:rPr>
                <w:sz w:val="19"/>
              </w:rPr>
              <w:t>ваши</w:t>
            </w:r>
            <w:r>
              <w:rPr>
                <w:spacing w:val="15"/>
                <w:sz w:val="19"/>
              </w:rPr>
              <w:t xml:space="preserve"> </w:t>
            </w:r>
            <w:r>
              <w:rPr>
                <w:sz w:val="19"/>
              </w:rPr>
              <w:t>ученики</w:t>
            </w:r>
            <w:r>
              <w:rPr>
                <w:spacing w:val="15"/>
                <w:sz w:val="19"/>
              </w:rPr>
              <w:t xml:space="preserve"> </w:t>
            </w:r>
            <w:r>
              <w:rPr>
                <w:sz w:val="19"/>
              </w:rPr>
              <w:t>могут</w:t>
            </w:r>
            <w:r>
              <w:rPr>
                <w:spacing w:val="16"/>
                <w:sz w:val="19"/>
              </w:rPr>
              <w:t xml:space="preserve"> </w:t>
            </w:r>
            <w:r>
              <w:rPr>
                <w:spacing w:val="-2"/>
                <w:sz w:val="19"/>
              </w:rPr>
              <w:t>самостоятельно</w:t>
            </w:r>
          </w:p>
          <w:p w:rsidR="00D61B91" w:rsidRDefault="00AD1018">
            <w:pPr>
              <w:pStyle w:val="TableParagraph"/>
              <w:spacing w:line="203" w:lineRule="exact"/>
              <w:ind w:left="110"/>
              <w:rPr>
                <w:sz w:val="19"/>
              </w:rPr>
            </w:pPr>
            <w:r>
              <w:rPr>
                <w:sz w:val="19"/>
              </w:rPr>
              <w:t>выделить</w:t>
            </w:r>
            <w:r>
              <w:rPr>
                <w:spacing w:val="-10"/>
                <w:sz w:val="19"/>
              </w:rPr>
              <w:t xml:space="preserve"> </w:t>
            </w:r>
            <w:r>
              <w:rPr>
                <w:sz w:val="19"/>
              </w:rPr>
              <w:t>важные</w:t>
            </w:r>
            <w:r>
              <w:rPr>
                <w:spacing w:val="-9"/>
                <w:sz w:val="19"/>
              </w:rPr>
              <w:t xml:space="preserve"> </w:t>
            </w:r>
            <w:r>
              <w:rPr>
                <w:sz w:val="19"/>
              </w:rPr>
              <w:t>данные</w:t>
            </w:r>
            <w:r>
              <w:rPr>
                <w:spacing w:val="-9"/>
                <w:sz w:val="19"/>
              </w:rPr>
              <w:t xml:space="preserve"> </w:t>
            </w:r>
            <w:r>
              <w:rPr>
                <w:spacing w:val="-2"/>
                <w:sz w:val="19"/>
              </w:rPr>
              <w:t>задачи?</w:t>
            </w:r>
          </w:p>
        </w:tc>
        <w:tc>
          <w:tcPr>
            <w:tcW w:w="4297" w:type="dxa"/>
          </w:tcPr>
          <w:p w:rsidR="00D61B91" w:rsidRDefault="00AD1018">
            <w:pPr>
              <w:pStyle w:val="TableParagraph"/>
              <w:spacing w:line="214" w:lineRule="exact"/>
              <w:ind w:left="110"/>
              <w:rPr>
                <w:sz w:val="19"/>
              </w:rPr>
            </w:pPr>
            <w:r>
              <w:rPr>
                <w:sz w:val="19"/>
              </w:rPr>
              <w:t>4</w:t>
            </w:r>
            <w:r>
              <w:rPr>
                <w:spacing w:val="-5"/>
                <w:sz w:val="19"/>
              </w:rPr>
              <w:t xml:space="preserve"> </w:t>
            </w:r>
            <w:r>
              <w:rPr>
                <w:sz w:val="19"/>
              </w:rPr>
              <w:t>учителя</w:t>
            </w:r>
            <w:r>
              <w:rPr>
                <w:spacing w:val="-8"/>
                <w:sz w:val="19"/>
              </w:rPr>
              <w:t xml:space="preserve"> </w:t>
            </w:r>
            <w:r>
              <w:rPr>
                <w:sz w:val="19"/>
              </w:rPr>
              <w:t>(26,7%)</w:t>
            </w:r>
            <w:r>
              <w:rPr>
                <w:spacing w:val="-9"/>
                <w:sz w:val="19"/>
              </w:rPr>
              <w:t xml:space="preserve"> </w:t>
            </w:r>
            <w:r>
              <w:rPr>
                <w:sz w:val="19"/>
              </w:rPr>
              <w:t>ответили</w:t>
            </w:r>
            <w:r>
              <w:rPr>
                <w:spacing w:val="-6"/>
                <w:sz w:val="19"/>
              </w:rPr>
              <w:t xml:space="preserve"> </w:t>
            </w:r>
            <w:r>
              <w:rPr>
                <w:sz w:val="19"/>
              </w:rPr>
              <w:t>«Да,</w:t>
            </w:r>
            <w:r>
              <w:rPr>
                <w:spacing w:val="-8"/>
                <w:sz w:val="19"/>
              </w:rPr>
              <w:t xml:space="preserve"> </w:t>
            </w:r>
            <w:r>
              <w:rPr>
                <w:spacing w:val="-2"/>
                <w:sz w:val="19"/>
              </w:rPr>
              <w:t>некоторые»;</w:t>
            </w:r>
          </w:p>
          <w:p w:rsidR="00D61B91" w:rsidRDefault="00AD1018">
            <w:pPr>
              <w:pStyle w:val="TableParagraph"/>
              <w:spacing w:line="203" w:lineRule="exact"/>
              <w:ind w:left="110"/>
              <w:rPr>
                <w:sz w:val="19"/>
              </w:rPr>
            </w:pPr>
            <w:r>
              <w:rPr>
                <w:sz w:val="19"/>
              </w:rPr>
              <w:t>11</w:t>
            </w:r>
            <w:r>
              <w:rPr>
                <w:spacing w:val="-9"/>
                <w:sz w:val="19"/>
              </w:rPr>
              <w:t xml:space="preserve"> </w:t>
            </w:r>
            <w:r>
              <w:rPr>
                <w:sz w:val="19"/>
              </w:rPr>
              <w:t>учителей</w:t>
            </w:r>
            <w:r>
              <w:rPr>
                <w:spacing w:val="-12"/>
                <w:sz w:val="19"/>
              </w:rPr>
              <w:t xml:space="preserve"> </w:t>
            </w:r>
            <w:r>
              <w:rPr>
                <w:sz w:val="19"/>
              </w:rPr>
              <w:t>(73,3%)</w:t>
            </w:r>
            <w:r>
              <w:rPr>
                <w:spacing w:val="-12"/>
                <w:sz w:val="19"/>
              </w:rPr>
              <w:t xml:space="preserve"> </w:t>
            </w:r>
            <w:r>
              <w:rPr>
                <w:sz w:val="19"/>
              </w:rPr>
              <w:t>ответили</w:t>
            </w:r>
            <w:r>
              <w:rPr>
                <w:spacing w:val="-9"/>
                <w:sz w:val="19"/>
              </w:rPr>
              <w:t xml:space="preserve"> </w:t>
            </w:r>
            <w:r>
              <w:rPr>
                <w:spacing w:val="-2"/>
                <w:sz w:val="19"/>
              </w:rPr>
              <w:t>«Нет»</w:t>
            </w:r>
          </w:p>
        </w:tc>
      </w:tr>
      <w:tr w:rsidR="00D61B91">
        <w:trPr>
          <w:trHeight w:val="436"/>
        </w:trPr>
        <w:tc>
          <w:tcPr>
            <w:tcW w:w="5204" w:type="dxa"/>
          </w:tcPr>
          <w:p w:rsidR="00D61B91" w:rsidRDefault="00AD1018">
            <w:pPr>
              <w:pStyle w:val="TableParagraph"/>
              <w:spacing w:line="214" w:lineRule="exact"/>
              <w:ind w:left="110"/>
              <w:rPr>
                <w:sz w:val="19"/>
              </w:rPr>
            </w:pPr>
            <w:r>
              <w:rPr>
                <w:sz w:val="19"/>
              </w:rPr>
              <w:t>4.</w:t>
            </w:r>
            <w:r>
              <w:rPr>
                <w:spacing w:val="-7"/>
                <w:sz w:val="19"/>
              </w:rPr>
              <w:t xml:space="preserve"> </w:t>
            </w:r>
            <w:r>
              <w:rPr>
                <w:sz w:val="19"/>
              </w:rPr>
              <w:t>Могут</w:t>
            </w:r>
            <w:r>
              <w:rPr>
                <w:spacing w:val="17"/>
                <w:sz w:val="19"/>
              </w:rPr>
              <w:t xml:space="preserve"> </w:t>
            </w:r>
            <w:r>
              <w:rPr>
                <w:sz w:val="19"/>
              </w:rPr>
              <w:t>ли</w:t>
            </w:r>
            <w:r>
              <w:rPr>
                <w:spacing w:val="16"/>
                <w:sz w:val="19"/>
              </w:rPr>
              <w:t xml:space="preserve"> </w:t>
            </w:r>
            <w:r>
              <w:rPr>
                <w:sz w:val="19"/>
              </w:rPr>
              <w:t>ваши</w:t>
            </w:r>
            <w:r>
              <w:rPr>
                <w:spacing w:val="20"/>
                <w:sz w:val="19"/>
              </w:rPr>
              <w:t xml:space="preserve"> </w:t>
            </w:r>
            <w:r>
              <w:rPr>
                <w:sz w:val="19"/>
              </w:rPr>
              <w:t>ученики</w:t>
            </w:r>
            <w:r>
              <w:rPr>
                <w:spacing w:val="18"/>
                <w:sz w:val="19"/>
              </w:rPr>
              <w:t xml:space="preserve"> </w:t>
            </w:r>
            <w:r>
              <w:rPr>
                <w:sz w:val="19"/>
              </w:rPr>
              <w:t>правильно</w:t>
            </w:r>
            <w:r>
              <w:rPr>
                <w:spacing w:val="17"/>
                <w:sz w:val="19"/>
              </w:rPr>
              <w:t xml:space="preserve"> </w:t>
            </w:r>
            <w:r>
              <w:rPr>
                <w:sz w:val="19"/>
              </w:rPr>
              <w:t>выбрать</w:t>
            </w:r>
            <w:r>
              <w:rPr>
                <w:spacing w:val="17"/>
                <w:sz w:val="19"/>
              </w:rPr>
              <w:t xml:space="preserve"> </w:t>
            </w:r>
            <w:r>
              <w:rPr>
                <w:spacing w:val="-2"/>
                <w:sz w:val="19"/>
              </w:rPr>
              <w:t>арифметиче-</w:t>
            </w:r>
          </w:p>
          <w:p w:rsidR="00D61B91" w:rsidRDefault="00AD1018">
            <w:pPr>
              <w:pStyle w:val="TableParagraph"/>
              <w:spacing w:line="203" w:lineRule="exact"/>
              <w:ind w:left="110"/>
              <w:rPr>
                <w:sz w:val="19"/>
              </w:rPr>
            </w:pPr>
            <w:r>
              <w:rPr>
                <w:sz w:val="19"/>
              </w:rPr>
              <w:t>ское</w:t>
            </w:r>
            <w:r>
              <w:rPr>
                <w:spacing w:val="-11"/>
                <w:sz w:val="19"/>
              </w:rPr>
              <w:t xml:space="preserve"> </w:t>
            </w:r>
            <w:r>
              <w:rPr>
                <w:sz w:val="19"/>
              </w:rPr>
              <w:t>действие</w:t>
            </w:r>
            <w:r>
              <w:rPr>
                <w:spacing w:val="-9"/>
                <w:sz w:val="19"/>
              </w:rPr>
              <w:t xml:space="preserve"> </w:t>
            </w:r>
            <w:r>
              <w:rPr>
                <w:sz w:val="19"/>
              </w:rPr>
              <w:t>для</w:t>
            </w:r>
            <w:r>
              <w:rPr>
                <w:spacing w:val="-10"/>
                <w:sz w:val="19"/>
              </w:rPr>
              <w:t xml:space="preserve"> </w:t>
            </w:r>
            <w:r>
              <w:rPr>
                <w:sz w:val="19"/>
              </w:rPr>
              <w:t>решения</w:t>
            </w:r>
            <w:r>
              <w:rPr>
                <w:spacing w:val="-11"/>
                <w:sz w:val="19"/>
              </w:rPr>
              <w:t xml:space="preserve"> </w:t>
            </w:r>
            <w:r>
              <w:rPr>
                <w:sz w:val="19"/>
              </w:rPr>
              <w:t>задачи</w:t>
            </w:r>
            <w:r>
              <w:rPr>
                <w:spacing w:val="-11"/>
                <w:sz w:val="19"/>
              </w:rPr>
              <w:t xml:space="preserve"> </w:t>
            </w:r>
            <w:r>
              <w:rPr>
                <w:sz w:val="19"/>
              </w:rPr>
              <w:t>в</w:t>
            </w:r>
            <w:r>
              <w:rPr>
                <w:spacing w:val="-10"/>
                <w:sz w:val="19"/>
              </w:rPr>
              <w:t xml:space="preserve"> </w:t>
            </w:r>
            <w:r>
              <w:rPr>
                <w:sz w:val="19"/>
              </w:rPr>
              <w:t>большинстве</w:t>
            </w:r>
            <w:r>
              <w:rPr>
                <w:spacing w:val="-11"/>
                <w:sz w:val="19"/>
              </w:rPr>
              <w:t xml:space="preserve"> </w:t>
            </w:r>
            <w:r>
              <w:rPr>
                <w:spacing w:val="-2"/>
                <w:sz w:val="19"/>
              </w:rPr>
              <w:t>случаев?</w:t>
            </w:r>
          </w:p>
        </w:tc>
        <w:tc>
          <w:tcPr>
            <w:tcW w:w="4297" w:type="dxa"/>
          </w:tcPr>
          <w:p w:rsidR="00D61B91" w:rsidRDefault="00AD1018">
            <w:pPr>
              <w:pStyle w:val="TableParagraph"/>
              <w:spacing w:line="214" w:lineRule="exact"/>
              <w:ind w:left="110"/>
              <w:rPr>
                <w:sz w:val="19"/>
              </w:rPr>
            </w:pPr>
            <w:r>
              <w:rPr>
                <w:sz w:val="19"/>
              </w:rPr>
              <w:t>6</w:t>
            </w:r>
            <w:r>
              <w:rPr>
                <w:spacing w:val="-7"/>
                <w:sz w:val="19"/>
              </w:rPr>
              <w:t xml:space="preserve"> </w:t>
            </w:r>
            <w:r>
              <w:rPr>
                <w:sz w:val="19"/>
              </w:rPr>
              <w:t>учителей</w:t>
            </w:r>
            <w:r>
              <w:rPr>
                <w:spacing w:val="-9"/>
                <w:sz w:val="19"/>
              </w:rPr>
              <w:t xml:space="preserve"> </w:t>
            </w:r>
            <w:r>
              <w:rPr>
                <w:sz w:val="19"/>
              </w:rPr>
              <w:t>(40%)</w:t>
            </w:r>
            <w:r>
              <w:rPr>
                <w:spacing w:val="-9"/>
                <w:sz w:val="19"/>
              </w:rPr>
              <w:t xml:space="preserve"> </w:t>
            </w:r>
            <w:r>
              <w:rPr>
                <w:sz w:val="19"/>
              </w:rPr>
              <w:t>ответили</w:t>
            </w:r>
            <w:r>
              <w:rPr>
                <w:spacing w:val="-7"/>
                <w:sz w:val="19"/>
              </w:rPr>
              <w:t xml:space="preserve"> </w:t>
            </w:r>
            <w:r>
              <w:rPr>
                <w:spacing w:val="-2"/>
                <w:sz w:val="19"/>
              </w:rPr>
              <w:t>«Нет»;</w:t>
            </w:r>
          </w:p>
          <w:p w:rsidR="00D61B91" w:rsidRDefault="00AD1018">
            <w:pPr>
              <w:pStyle w:val="TableParagraph"/>
              <w:spacing w:line="203" w:lineRule="exact"/>
              <w:ind w:left="110"/>
              <w:rPr>
                <w:sz w:val="19"/>
              </w:rPr>
            </w:pPr>
            <w:r>
              <w:rPr>
                <w:sz w:val="19"/>
              </w:rPr>
              <w:t>9</w:t>
            </w:r>
            <w:r>
              <w:rPr>
                <w:spacing w:val="-5"/>
                <w:sz w:val="19"/>
              </w:rPr>
              <w:t xml:space="preserve"> </w:t>
            </w:r>
            <w:r>
              <w:rPr>
                <w:sz w:val="19"/>
              </w:rPr>
              <w:t>учителей</w:t>
            </w:r>
            <w:r>
              <w:rPr>
                <w:spacing w:val="-9"/>
                <w:sz w:val="19"/>
              </w:rPr>
              <w:t xml:space="preserve"> </w:t>
            </w:r>
            <w:r>
              <w:rPr>
                <w:sz w:val="19"/>
              </w:rPr>
              <w:t>(60%)</w:t>
            </w:r>
            <w:r>
              <w:rPr>
                <w:spacing w:val="-8"/>
                <w:sz w:val="19"/>
              </w:rPr>
              <w:t xml:space="preserve"> </w:t>
            </w:r>
            <w:r>
              <w:rPr>
                <w:sz w:val="19"/>
              </w:rPr>
              <w:t>ответили</w:t>
            </w:r>
            <w:r>
              <w:rPr>
                <w:spacing w:val="-6"/>
                <w:sz w:val="19"/>
              </w:rPr>
              <w:t xml:space="preserve"> </w:t>
            </w:r>
            <w:r>
              <w:rPr>
                <w:sz w:val="19"/>
              </w:rPr>
              <w:t>«Да,</w:t>
            </w:r>
            <w:r>
              <w:rPr>
                <w:spacing w:val="-7"/>
                <w:sz w:val="19"/>
              </w:rPr>
              <w:t xml:space="preserve"> </w:t>
            </w:r>
            <w:r>
              <w:rPr>
                <w:spacing w:val="-2"/>
                <w:sz w:val="19"/>
              </w:rPr>
              <w:t>некоторые»</w:t>
            </w:r>
          </w:p>
        </w:tc>
      </w:tr>
      <w:tr w:rsidR="00D61B91">
        <w:trPr>
          <w:trHeight w:val="657"/>
        </w:trPr>
        <w:tc>
          <w:tcPr>
            <w:tcW w:w="5204" w:type="dxa"/>
          </w:tcPr>
          <w:p w:rsidR="00D61B91" w:rsidRDefault="00AD1018">
            <w:pPr>
              <w:pStyle w:val="TableParagraph"/>
              <w:ind w:left="110"/>
              <w:rPr>
                <w:sz w:val="19"/>
              </w:rPr>
            </w:pPr>
            <w:r>
              <w:rPr>
                <w:sz w:val="19"/>
              </w:rPr>
              <w:t>5.</w:t>
            </w:r>
            <w:r>
              <w:rPr>
                <w:spacing w:val="-6"/>
                <w:sz w:val="19"/>
              </w:rPr>
              <w:t xml:space="preserve"> </w:t>
            </w:r>
            <w:r>
              <w:rPr>
                <w:sz w:val="19"/>
              </w:rPr>
              <w:t>Часто</w:t>
            </w:r>
            <w:r>
              <w:rPr>
                <w:spacing w:val="30"/>
                <w:sz w:val="19"/>
              </w:rPr>
              <w:t xml:space="preserve"> </w:t>
            </w:r>
            <w:r>
              <w:rPr>
                <w:sz w:val="19"/>
              </w:rPr>
              <w:t>ли</w:t>
            </w:r>
            <w:r>
              <w:rPr>
                <w:spacing w:val="29"/>
                <w:sz w:val="19"/>
              </w:rPr>
              <w:t xml:space="preserve"> </w:t>
            </w:r>
            <w:r>
              <w:rPr>
                <w:sz w:val="19"/>
              </w:rPr>
              <w:t>ваши</w:t>
            </w:r>
            <w:r>
              <w:rPr>
                <w:spacing w:val="31"/>
                <w:sz w:val="19"/>
              </w:rPr>
              <w:t xml:space="preserve"> </w:t>
            </w:r>
            <w:r>
              <w:rPr>
                <w:sz w:val="19"/>
              </w:rPr>
              <w:t>ученики</w:t>
            </w:r>
            <w:r>
              <w:rPr>
                <w:spacing w:val="29"/>
                <w:sz w:val="19"/>
              </w:rPr>
              <w:t xml:space="preserve"> </w:t>
            </w:r>
            <w:r>
              <w:rPr>
                <w:sz w:val="19"/>
              </w:rPr>
              <w:t>понимают</w:t>
            </w:r>
            <w:r>
              <w:rPr>
                <w:spacing w:val="30"/>
                <w:sz w:val="19"/>
              </w:rPr>
              <w:t xml:space="preserve"> </w:t>
            </w:r>
            <w:r>
              <w:rPr>
                <w:sz w:val="19"/>
              </w:rPr>
              <w:t>задачу</w:t>
            </w:r>
            <w:r>
              <w:rPr>
                <w:spacing w:val="26"/>
                <w:sz w:val="19"/>
              </w:rPr>
              <w:t xml:space="preserve"> </w:t>
            </w:r>
            <w:r>
              <w:rPr>
                <w:sz w:val="19"/>
              </w:rPr>
              <w:t>после</w:t>
            </w:r>
            <w:r>
              <w:rPr>
                <w:spacing w:val="30"/>
                <w:sz w:val="19"/>
              </w:rPr>
              <w:t xml:space="preserve"> </w:t>
            </w:r>
            <w:r>
              <w:rPr>
                <w:sz w:val="19"/>
              </w:rPr>
              <w:t xml:space="preserve">первого </w:t>
            </w:r>
            <w:r>
              <w:rPr>
                <w:spacing w:val="-2"/>
                <w:sz w:val="19"/>
              </w:rPr>
              <w:t>прочтения?</w:t>
            </w:r>
          </w:p>
        </w:tc>
        <w:tc>
          <w:tcPr>
            <w:tcW w:w="4297" w:type="dxa"/>
          </w:tcPr>
          <w:p w:rsidR="00D61B91" w:rsidRDefault="00AD1018">
            <w:pPr>
              <w:pStyle w:val="TableParagraph"/>
              <w:spacing w:line="216" w:lineRule="exact"/>
              <w:ind w:left="110"/>
              <w:rPr>
                <w:sz w:val="19"/>
              </w:rPr>
            </w:pPr>
            <w:r>
              <w:rPr>
                <w:sz w:val="19"/>
              </w:rPr>
              <w:t>2</w:t>
            </w:r>
            <w:r>
              <w:rPr>
                <w:spacing w:val="-7"/>
                <w:sz w:val="19"/>
              </w:rPr>
              <w:t xml:space="preserve"> </w:t>
            </w:r>
            <w:r>
              <w:rPr>
                <w:sz w:val="19"/>
              </w:rPr>
              <w:t>учителя</w:t>
            </w:r>
            <w:r>
              <w:rPr>
                <w:spacing w:val="-10"/>
                <w:sz w:val="19"/>
              </w:rPr>
              <w:t xml:space="preserve"> </w:t>
            </w:r>
            <w:r>
              <w:rPr>
                <w:sz w:val="19"/>
              </w:rPr>
              <w:t>(13,3%)</w:t>
            </w:r>
            <w:r>
              <w:rPr>
                <w:spacing w:val="-10"/>
                <w:sz w:val="19"/>
              </w:rPr>
              <w:t xml:space="preserve"> </w:t>
            </w:r>
            <w:r>
              <w:rPr>
                <w:sz w:val="19"/>
              </w:rPr>
              <w:t>ответили</w:t>
            </w:r>
            <w:r>
              <w:rPr>
                <w:spacing w:val="-7"/>
                <w:sz w:val="19"/>
              </w:rPr>
              <w:t xml:space="preserve"> </w:t>
            </w:r>
            <w:r>
              <w:rPr>
                <w:spacing w:val="-2"/>
                <w:sz w:val="19"/>
              </w:rPr>
              <w:t>«Иногда»;</w:t>
            </w:r>
          </w:p>
          <w:p w:rsidR="00D61B91" w:rsidRDefault="00AD1018">
            <w:pPr>
              <w:pStyle w:val="TableParagraph"/>
              <w:ind w:left="110"/>
              <w:rPr>
                <w:sz w:val="19"/>
              </w:rPr>
            </w:pPr>
            <w:r>
              <w:rPr>
                <w:sz w:val="19"/>
              </w:rPr>
              <w:t>1</w:t>
            </w:r>
            <w:r>
              <w:rPr>
                <w:spacing w:val="-5"/>
                <w:sz w:val="19"/>
              </w:rPr>
              <w:t xml:space="preserve"> </w:t>
            </w:r>
            <w:r>
              <w:rPr>
                <w:sz w:val="19"/>
              </w:rPr>
              <w:t>учитель</w:t>
            </w:r>
            <w:r>
              <w:rPr>
                <w:spacing w:val="-9"/>
                <w:sz w:val="19"/>
              </w:rPr>
              <w:t xml:space="preserve"> </w:t>
            </w:r>
            <w:r>
              <w:rPr>
                <w:sz w:val="19"/>
              </w:rPr>
              <w:t>(6,7%)</w:t>
            </w:r>
            <w:r>
              <w:rPr>
                <w:spacing w:val="-8"/>
                <w:sz w:val="19"/>
              </w:rPr>
              <w:t xml:space="preserve"> </w:t>
            </w:r>
            <w:r>
              <w:rPr>
                <w:sz w:val="19"/>
              </w:rPr>
              <w:t>ответил</w:t>
            </w:r>
            <w:r>
              <w:rPr>
                <w:spacing w:val="-6"/>
                <w:sz w:val="19"/>
              </w:rPr>
              <w:t xml:space="preserve"> </w:t>
            </w:r>
            <w:r>
              <w:rPr>
                <w:spacing w:val="-2"/>
                <w:sz w:val="19"/>
              </w:rPr>
              <w:t>«Никогда»;</w:t>
            </w:r>
          </w:p>
          <w:p w:rsidR="00D61B91" w:rsidRDefault="00AD1018">
            <w:pPr>
              <w:pStyle w:val="TableParagraph"/>
              <w:spacing w:line="203" w:lineRule="exact"/>
              <w:ind w:left="110"/>
              <w:rPr>
                <w:sz w:val="19"/>
              </w:rPr>
            </w:pPr>
            <w:r>
              <w:rPr>
                <w:sz w:val="19"/>
              </w:rPr>
              <w:t>12</w:t>
            </w:r>
            <w:r>
              <w:rPr>
                <w:spacing w:val="-6"/>
                <w:sz w:val="19"/>
              </w:rPr>
              <w:t xml:space="preserve"> </w:t>
            </w:r>
            <w:r>
              <w:rPr>
                <w:sz w:val="19"/>
              </w:rPr>
              <w:t>учителей</w:t>
            </w:r>
            <w:r>
              <w:rPr>
                <w:spacing w:val="-10"/>
                <w:sz w:val="19"/>
              </w:rPr>
              <w:t xml:space="preserve"> </w:t>
            </w:r>
            <w:r>
              <w:rPr>
                <w:sz w:val="19"/>
              </w:rPr>
              <w:t>(80%)</w:t>
            </w:r>
            <w:r>
              <w:rPr>
                <w:spacing w:val="-9"/>
                <w:sz w:val="19"/>
              </w:rPr>
              <w:t xml:space="preserve"> </w:t>
            </w:r>
            <w:r>
              <w:rPr>
                <w:sz w:val="19"/>
              </w:rPr>
              <w:t>ответили</w:t>
            </w:r>
            <w:r>
              <w:rPr>
                <w:spacing w:val="-7"/>
                <w:sz w:val="19"/>
              </w:rPr>
              <w:t xml:space="preserve"> </w:t>
            </w:r>
            <w:r>
              <w:rPr>
                <w:spacing w:val="-2"/>
                <w:sz w:val="19"/>
              </w:rPr>
              <w:t>«Редко»</w:t>
            </w:r>
          </w:p>
        </w:tc>
      </w:tr>
      <w:tr w:rsidR="00D61B91">
        <w:trPr>
          <w:trHeight w:val="654"/>
        </w:trPr>
        <w:tc>
          <w:tcPr>
            <w:tcW w:w="5204" w:type="dxa"/>
          </w:tcPr>
          <w:p w:rsidR="00D61B91" w:rsidRDefault="00AD1018">
            <w:pPr>
              <w:pStyle w:val="TableParagraph"/>
              <w:ind w:left="110"/>
              <w:rPr>
                <w:sz w:val="19"/>
              </w:rPr>
            </w:pPr>
            <w:r>
              <w:rPr>
                <w:sz w:val="19"/>
              </w:rPr>
              <w:t>6.</w:t>
            </w:r>
            <w:r>
              <w:rPr>
                <w:spacing w:val="-7"/>
                <w:sz w:val="19"/>
              </w:rPr>
              <w:t xml:space="preserve"> </w:t>
            </w:r>
            <w:r>
              <w:rPr>
                <w:sz w:val="19"/>
              </w:rPr>
              <w:t>Сколько</w:t>
            </w:r>
            <w:r>
              <w:rPr>
                <w:spacing w:val="22"/>
                <w:sz w:val="19"/>
              </w:rPr>
              <w:t xml:space="preserve"> </w:t>
            </w:r>
            <w:r>
              <w:rPr>
                <w:sz w:val="19"/>
              </w:rPr>
              <w:t>раз</w:t>
            </w:r>
            <w:r>
              <w:rPr>
                <w:spacing w:val="21"/>
                <w:sz w:val="19"/>
              </w:rPr>
              <w:t xml:space="preserve"> </w:t>
            </w:r>
            <w:r>
              <w:rPr>
                <w:sz w:val="19"/>
              </w:rPr>
              <w:t>вы</w:t>
            </w:r>
            <w:r>
              <w:rPr>
                <w:spacing w:val="21"/>
                <w:sz w:val="19"/>
              </w:rPr>
              <w:t xml:space="preserve"> </w:t>
            </w:r>
            <w:r>
              <w:rPr>
                <w:sz w:val="19"/>
              </w:rPr>
              <w:t>читаете</w:t>
            </w:r>
            <w:r>
              <w:rPr>
                <w:spacing w:val="21"/>
                <w:sz w:val="19"/>
              </w:rPr>
              <w:t xml:space="preserve"> </w:t>
            </w:r>
            <w:r>
              <w:rPr>
                <w:sz w:val="19"/>
              </w:rPr>
              <w:t>условие</w:t>
            </w:r>
            <w:r>
              <w:rPr>
                <w:spacing w:val="21"/>
                <w:sz w:val="19"/>
              </w:rPr>
              <w:t xml:space="preserve"> </w:t>
            </w:r>
            <w:r>
              <w:rPr>
                <w:sz w:val="19"/>
              </w:rPr>
              <w:t>задачи,</w:t>
            </w:r>
            <w:r>
              <w:rPr>
                <w:spacing w:val="22"/>
                <w:sz w:val="19"/>
              </w:rPr>
              <w:t xml:space="preserve"> </w:t>
            </w:r>
            <w:r>
              <w:rPr>
                <w:sz w:val="19"/>
              </w:rPr>
              <w:t>чтобы</w:t>
            </w:r>
            <w:r>
              <w:rPr>
                <w:spacing w:val="22"/>
                <w:sz w:val="19"/>
              </w:rPr>
              <w:t xml:space="preserve"> </w:t>
            </w:r>
            <w:r>
              <w:rPr>
                <w:sz w:val="19"/>
              </w:rPr>
              <w:t>учащиеся поняли суть?</w:t>
            </w:r>
          </w:p>
        </w:tc>
        <w:tc>
          <w:tcPr>
            <w:tcW w:w="4297" w:type="dxa"/>
          </w:tcPr>
          <w:p w:rsidR="00D61B91" w:rsidRDefault="00AD1018">
            <w:pPr>
              <w:pStyle w:val="TableParagraph"/>
              <w:spacing w:line="214" w:lineRule="exact"/>
              <w:ind w:left="110"/>
              <w:rPr>
                <w:sz w:val="19"/>
              </w:rPr>
            </w:pPr>
            <w:r>
              <w:rPr>
                <w:sz w:val="19"/>
              </w:rPr>
              <w:t>1</w:t>
            </w:r>
            <w:r>
              <w:rPr>
                <w:spacing w:val="-4"/>
                <w:sz w:val="19"/>
              </w:rPr>
              <w:t xml:space="preserve"> </w:t>
            </w:r>
            <w:r>
              <w:rPr>
                <w:sz w:val="19"/>
              </w:rPr>
              <w:t>учитель</w:t>
            </w:r>
            <w:r>
              <w:rPr>
                <w:spacing w:val="-8"/>
                <w:sz w:val="19"/>
              </w:rPr>
              <w:t xml:space="preserve"> </w:t>
            </w:r>
            <w:r>
              <w:rPr>
                <w:sz w:val="19"/>
              </w:rPr>
              <w:t>(6,7%)</w:t>
            </w:r>
            <w:r>
              <w:rPr>
                <w:spacing w:val="-7"/>
                <w:sz w:val="19"/>
              </w:rPr>
              <w:t xml:space="preserve"> </w:t>
            </w:r>
            <w:r>
              <w:rPr>
                <w:sz w:val="19"/>
              </w:rPr>
              <w:t>ответил</w:t>
            </w:r>
            <w:r>
              <w:rPr>
                <w:spacing w:val="-6"/>
                <w:sz w:val="19"/>
              </w:rPr>
              <w:t xml:space="preserve"> </w:t>
            </w:r>
            <w:r>
              <w:rPr>
                <w:sz w:val="19"/>
              </w:rPr>
              <w:t>«1</w:t>
            </w:r>
            <w:r>
              <w:rPr>
                <w:spacing w:val="-5"/>
                <w:sz w:val="19"/>
              </w:rPr>
              <w:t xml:space="preserve"> </w:t>
            </w:r>
            <w:r>
              <w:rPr>
                <w:spacing w:val="-4"/>
                <w:sz w:val="19"/>
              </w:rPr>
              <w:t>раз»;</w:t>
            </w:r>
          </w:p>
          <w:p w:rsidR="00D61B91" w:rsidRDefault="00AD1018">
            <w:pPr>
              <w:pStyle w:val="TableParagraph"/>
              <w:ind w:left="110"/>
              <w:rPr>
                <w:sz w:val="19"/>
              </w:rPr>
            </w:pPr>
            <w:r>
              <w:rPr>
                <w:sz w:val="19"/>
              </w:rPr>
              <w:t>9</w:t>
            </w:r>
            <w:r>
              <w:rPr>
                <w:spacing w:val="-6"/>
                <w:sz w:val="19"/>
              </w:rPr>
              <w:t xml:space="preserve"> </w:t>
            </w:r>
            <w:r>
              <w:rPr>
                <w:sz w:val="19"/>
              </w:rPr>
              <w:t>учителей</w:t>
            </w:r>
            <w:r>
              <w:rPr>
                <w:spacing w:val="-8"/>
                <w:sz w:val="19"/>
              </w:rPr>
              <w:t xml:space="preserve"> </w:t>
            </w:r>
            <w:r>
              <w:rPr>
                <w:sz w:val="19"/>
              </w:rPr>
              <w:t>(59,9%)</w:t>
            </w:r>
            <w:r>
              <w:rPr>
                <w:spacing w:val="-9"/>
                <w:sz w:val="19"/>
              </w:rPr>
              <w:t xml:space="preserve"> </w:t>
            </w:r>
            <w:r>
              <w:rPr>
                <w:sz w:val="19"/>
              </w:rPr>
              <w:t>ответили</w:t>
            </w:r>
            <w:r>
              <w:rPr>
                <w:spacing w:val="-6"/>
                <w:sz w:val="19"/>
              </w:rPr>
              <w:t xml:space="preserve"> </w:t>
            </w:r>
            <w:r>
              <w:rPr>
                <w:sz w:val="19"/>
              </w:rPr>
              <w:t>«2-3</w:t>
            </w:r>
            <w:r>
              <w:rPr>
                <w:spacing w:val="-7"/>
                <w:sz w:val="19"/>
              </w:rPr>
              <w:t xml:space="preserve"> </w:t>
            </w:r>
            <w:r>
              <w:rPr>
                <w:spacing w:val="-2"/>
                <w:sz w:val="19"/>
              </w:rPr>
              <w:t>раза»;</w:t>
            </w:r>
          </w:p>
          <w:p w:rsidR="00D61B91" w:rsidRDefault="00AD1018">
            <w:pPr>
              <w:pStyle w:val="TableParagraph"/>
              <w:spacing w:line="203" w:lineRule="exact"/>
              <w:ind w:left="110"/>
              <w:rPr>
                <w:sz w:val="19"/>
              </w:rPr>
            </w:pPr>
            <w:r>
              <w:rPr>
                <w:sz w:val="19"/>
              </w:rPr>
              <w:t>5</w:t>
            </w:r>
            <w:r>
              <w:rPr>
                <w:spacing w:val="-6"/>
                <w:sz w:val="19"/>
              </w:rPr>
              <w:t xml:space="preserve"> </w:t>
            </w:r>
            <w:r>
              <w:rPr>
                <w:sz w:val="19"/>
              </w:rPr>
              <w:t>учителей</w:t>
            </w:r>
            <w:r>
              <w:rPr>
                <w:spacing w:val="-8"/>
                <w:sz w:val="19"/>
              </w:rPr>
              <w:t xml:space="preserve"> </w:t>
            </w:r>
            <w:r>
              <w:rPr>
                <w:sz w:val="19"/>
              </w:rPr>
              <w:t>(33,4%)</w:t>
            </w:r>
            <w:r>
              <w:rPr>
                <w:spacing w:val="-9"/>
                <w:sz w:val="19"/>
              </w:rPr>
              <w:t xml:space="preserve"> </w:t>
            </w:r>
            <w:r>
              <w:rPr>
                <w:sz w:val="19"/>
              </w:rPr>
              <w:t>ответили</w:t>
            </w:r>
            <w:r>
              <w:rPr>
                <w:spacing w:val="-6"/>
                <w:sz w:val="19"/>
              </w:rPr>
              <w:t xml:space="preserve"> </w:t>
            </w:r>
            <w:r>
              <w:rPr>
                <w:sz w:val="19"/>
              </w:rPr>
              <w:t>«4-5</w:t>
            </w:r>
            <w:r>
              <w:rPr>
                <w:spacing w:val="-7"/>
                <w:sz w:val="19"/>
              </w:rPr>
              <w:t xml:space="preserve"> </w:t>
            </w:r>
            <w:r>
              <w:rPr>
                <w:spacing w:val="-4"/>
                <w:sz w:val="19"/>
              </w:rPr>
              <w:t>раз»</w:t>
            </w:r>
          </w:p>
        </w:tc>
      </w:tr>
      <w:tr w:rsidR="00D61B91">
        <w:trPr>
          <w:trHeight w:val="436"/>
        </w:trPr>
        <w:tc>
          <w:tcPr>
            <w:tcW w:w="5204" w:type="dxa"/>
          </w:tcPr>
          <w:p w:rsidR="00D61B91" w:rsidRDefault="00AD1018">
            <w:pPr>
              <w:pStyle w:val="TableParagraph"/>
              <w:spacing w:line="214" w:lineRule="exact"/>
              <w:ind w:left="110"/>
              <w:rPr>
                <w:sz w:val="19"/>
              </w:rPr>
            </w:pPr>
            <w:r>
              <w:rPr>
                <w:sz w:val="19"/>
              </w:rPr>
              <w:t>7.</w:t>
            </w:r>
            <w:r>
              <w:rPr>
                <w:spacing w:val="-8"/>
                <w:sz w:val="19"/>
              </w:rPr>
              <w:t xml:space="preserve"> </w:t>
            </w:r>
            <w:r>
              <w:rPr>
                <w:sz w:val="19"/>
              </w:rPr>
              <w:t>Могут</w:t>
            </w:r>
            <w:r>
              <w:rPr>
                <w:spacing w:val="1"/>
                <w:sz w:val="19"/>
              </w:rPr>
              <w:t xml:space="preserve"> </w:t>
            </w:r>
            <w:r>
              <w:rPr>
                <w:sz w:val="19"/>
              </w:rPr>
              <w:t>ли</w:t>
            </w:r>
            <w:r>
              <w:rPr>
                <w:spacing w:val="2"/>
                <w:sz w:val="19"/>
              </w:rPr>
              <w:t xml:space="preserve"> </w:t>
            </w:r>
            <w:r>
              <w:rPr>
                <w:sz w:val="19"/>
              </w:rPr>
              <w:t>ваши</w:t>
            </w:r>
            <w:r>
              <w:rPr>
                <w:spacing w:val="3"/>
                <w:sz w:val="19"/>
              </w:rPr>
              <w:t xml:space="preserve"> </w:t>
            </w:r>
            <w:r>
              <w:rPr>
                <w:sz w:val="19"/>
              </w:rPr>
              <w:t>ученики решать</w:t>
            </w:r>
            <w:r>
              <w:rPr>
                <w:spacing w:val="1"/>
                <w:sz w:val="19"/>
              </w:rPr>
              <w:t xml:space="preserve"> </w:t>
            </w:r>
            <w:r>
              <w:rPr>
                <w:sz w:val="19"/>
              </w:rPr>
              <w:t>задачи</w:t>
            </w:r>
            <w:r>
              <w:rPr>
                <w:spacing w:val="1"/>
                <w:sz w:val="19"/>
              </w:rPr>
              <w:t xml:space="preserve"> </w:t>
            </w:r>
            <w:r>
              <w:rPr>
                <w:sz w:val="19"/>
              </w:rPr>
              <w:t xml:space="preserve">без </w:t>
            </w:r>
            <w:r>
              <w:rPr>
                <w:spacing w:val="-2"/>
                <w:sz w:val="19"/>
              </w:rPr>
              <w:t>необходимости</w:t>
            </w:r>
          </w:p>
          <w:p w:rsidR="00D61B91" w:rsidRDefault="00AD1018">
            <w:pPr>
              <w:pStyle w:val="TableParagraph"/>
              <w:spacing w:line="203" w:lineRule="exact"/>
              <w:ind w:left="110"/>
              <w:rPr>
                <w:sz w:val="19"/>
              </w:rPr>
            </w:pPr>
            <w:r>
              <w:rPr>
                <w:sz w:val="19"/>
              </w:rPr>
              <w:t>пересказывать</w:t>
            </w:r>
            <w:r>
              <w:rPr>
                <w:spacing w:val="-11"/>
                <w:sz w:val="19"/>
              </w:rPr>
              <w:t xml:space="preserve"> </w:t>
            </w:r>
            <w:r>
              <w:rPr>
                <w:sz w:val="19"/>
              </w:rPr>
              <w:t>их</w:t>
            </w:r>
            <w:r>
              <w:rPr>
                <w:spacing w:val="-9"/>
                <w:sz w:val="19"/>
              </w:rPr>
              <w:t xml:space="preserve"> </w:t>
            </w:r>
            <w:r>
              <w:rPr>
                <w:sz w:val="19"/>
              </w:rPr>
              <w:t>условие</w:t>
            </w:r>
            <w:r>
              <w:rPr>
                <w:spacing w:val="-11"/>
                <w:sz w:val="19"/>
              </w:rPr>
              <w:t xml:space="preserve"> </w:t>
            </w:r>
            <w:r>
              <w:rPr>
                <w:sz w:val="19"/>
              </w:rPr>
              <w:t>своими</w:t>
            </w:r>
            <w:r>
              <w:rPr>
                <w:spacing w:val="-11"/>
                <w:sz w:val="19"/>
              </w:rPr>
              <w:t xml:space="preserve"> </w:t>
            </w:r>
            <w:r>
              <w:rPr>
                <w:spacing w:val="-2"/>
                <w:sz w:val="19"/>
              </w:rPr>
              <w:t>словами?</w:t>
            </w:r>
          </w:p>
        </w:tc>
        <w:tc>
          <w:tcPr>
            <w:tcW w:w="4297" w:type="dxa"/>
          </w:tcPr>
          <w:p w:rsidR="00D61B91" w:rsidRDefault="00AD1018">
            <w:pPr>
              <w:pStyle w:val="TableParagraph"/>
              <w:spacing w:line="214" w:lineRule="exact"/>
              <w:ind w:left="110"/>
              <w:rPr>
                <w:sz w:val="19"/>
              </w:rPr>
            </w:pPr>
            <w:r>
              <w:rPr>
                <w:sz w:val="19"/>
              </w:rPr>
              <w:t>4</w:t>
            </w:r>
            <w:r>
              <w:rPr>
                <w:spacing w:val="-6"/>
                <w:sz w:val="19"/>
              </w:rPr>
              <w:t xml:space="preserve"> </w:t>
            </w:r>
            <w:r>
              <w:rPr>
                <w:sz w:val="19"/>
              </w:rPr>
              <w:t>учителя</w:t>
            </w:r>
            <w:r>
              <w:rPr>
                <w:spacing w:val="-8"/>
                <w:sz w:val="19"/>
              </w:rPr>
              <w:t xml:space="preserve"> </w:t>
            </w:r>
            <w:r>
              <w:rPr>
                <w:sz w:val="19"/>
              </w:rPr>
              <w:t>(26,7%)</w:t>
            </w:r>
            <w:r>
              <w:rPr>
                <w:spacing w:val="-9"/>
                <w:sz w:val="19"/>
              </w:rPr>
              <w:t xml:space="preserve"> </w:t>
            </w:r>
            <w:r>
              <w:rPr>
                <w:sz w:val="19"/>
              </w:rPr>
              <w:t>ответили</w:t>
            </w:r>
            <w:r>
              <w:rPr>
                <w:spacing w:val="-6"/>
                <w:sz w:val="19"/>
              </w:rPr>
              <w:t xml:space="preserve"> </w:t>
            </w:r>
            <w:r>
              <w:rPr>
                <w:sz w:val="19"/>
              </w:rPr>
              <w:t>«Да,</w:t>
            </w:r>
            <w:r>
              <w:rPr>
                <w:spacing w:val="-8"/>
                <w:sz w:val="19"/>
              </w:rPr>
              <w:t xml:space="preserve"> </w:t>
            </w:r>
            <w:r>
              <w:rPr>
                <w:spacing w:val="-2"/>
                <w:sz w:val="19"/>
              </w:rPr>
              <w:t>некоторые»;</w:t>
            </w:r>
          </w:p>
          <w:p w:rsidR="00D61B91" w:rsidRDefault="00AD1018">
            <w:pPr>
              <w:pStyle w:val="TableParagraph"/>
              <w:spacing w:line="203" w:lineRule="exact"/>
              <w:ind w:left="110"/>
              <w:rPr>
                <w:sz w:val="19"/>
              </w:rPr>
            </w:pPr>
            <w:r>
              <w:rPr>
                <w:sz w:val="19"/>
              </w:rPr>
              <w:t>11</w:t>
            </w:r>
            <w:r>
              <w:rPr>
                <w:spacing w:val="-8"/>
                <w:sz w:val="19"/>
              </w:rPr>
              <w:t xml:space="preserve"> </w:t>
            </w:r>
            <w:r>
              <w:rPr>
                <w:sz w:val="19"/>
              </w:rPr>
              <w:t>учителей</w:t>
            </w:r>
            <w:r>
              <w:rPr>
                <w:spacing w:val="-12"/>
                <w:sz w:val="19"/>
              </w:rPr>
              <w:t xml:space="preserve"> </w:t>
            </w:r>
            <w:r>
              <w:rPr>
                <w:sz w:val="19"/>
              </w:rPr>
              <w:t>(73,3%)</w:t>
            </w:r>
            <w:r>
              <w:rPr>
                <w:spacing w:val="-12"/>
                <w:sz w:val="19"/>
              </w:rPr>
              <w:t xml:space="preserve"> </w:t>
            </w:r>
            <w:r>
              <w:rPr>
                <w:sz w:val="19"/>
              </w:rPr>
              <w:t>ответили</w:t>
            </w:r>
            <w:r>
              <w:rPr>
                <w:spacing w:val="-10"/>
                <w:sz w:val="19"/>
              </w:rPr>
              <w:t xml:space="preserve"> </w:t>
            </w:r>
            <w:r>
              <w:rPr>
                <w:spacing w:val="-2"/>
                <w:sz w:val="19"/>
              </w:rPr>
              <w:t>«Нет»</w:t>
            </w:r>
          </w:p>
        </w:tc>
      </w:tr>
    </w:tbl>
    <w:p w:rsidR="00D61B91" w:rsidRDefault="00D61B91">
      <w:pPr>
        <w:pStyle w:val="TableParagraph"/>
        <w:spacing w:line="203" w:lineRule="exact"/>
        <w:rPr>
          <w:sz w:val="19"/>
        </w:rPr>
        <w:sectPr w:rsidR="00D61B91">
          <w:footerReference w:type="default" r:id="rId177"/>
          <w:pgSz w:w="11910" w:h="16840"/>
          <w:pgMar w:top="1060" w:right="850" w:bottom="1580" w:left="850" w:header="0" w:footer="1387" w:gutter="0"/>
          <w:cols w:space="720"/>
        </w:sectPr>
      </w:pPr>
    </w:p>
    <w:p w:rsidR="00D61B91" w:rsidRDefault="00AD1018">
      <w:pPr>
        <w:spacing w:before="70"/>
        <w:ind w:right="170"/>
        <w:jc w:val="right"/>
        <w:rPr>
          <w:sz w:val="19"/>
        </w:rPr>
      </w:pPr>
      <w:r>
        <w:rPr>
          <w:sz w:val="19"/>
        </w:rPr>
        <w:lastRenderedPageBreak/>
        <w:t>Окончание</w:t>
      </w:r>
      <w:r>
        <w:rPr>
          <w:spacing w:val="-11"/>
          <w:sz w:val="19"/>
        </w:rPr>
        <w:t xml:space="preserve"> </w:t>
      </w:r>
      <w:r>
        <w:rPr>
          <w:sz w:val="19"/>
        </w:rPr>
        <w:t>таблицы</w:t>
      </w:r>
      <w:r>
        <w:rPr>
          <w:spacing w:val="-11"/>
          <w:sz w:val="19"/>
        </w:rPr>
        <w:t xml:space="preserve"> </w:t>
      </w:r>
      <w:r>
        <w:rPr>
          <w:spacing w:val="-10"/>
          <w:sz w:val="19"/>
        </w:rPr>
        <w:t>1</w:t>
      </w:r>
    </w:p>
    <w:p w:rsidR="00D61B91" w:rsidRDefault="00D61B91">
      <w:pPr>
        <w:pStyle w:val="a3"/>
        <w:spacing w:before="4"/>
        <w:ind w:left="0" w:firstLine="0"/>
        <w:jc w:val="left"/>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04"/>
        <w:gridCol w:w="4296"/>
      </w:tblGrid>
      <w:tr w:rsidR="00D61B91">
        <w:trPr>
          <w:trHeight w:val="299"/>
        </w:trPr>
        <w:tc>
          <w:tcPr>
            <w:tcW w:w="5204" w:type="dxa"/>
            <w:tcBorders>
              <w:bottom w:val="double" w:sz="4" w:space="0" w:color="000000"/>
            </w:tcBorders>
          </w:tcPr>
          <w:p w:rsidR="00D61B91" w:rsidRDefault="00AD1018">
            <w:pPr>
              <w:pStyle w:val="TableParagraph"/>
              <w:spacing w:before="36"/>
              <w:ind w:left="16" w:right="6"/>
              <w:jc w:val="center"/>
              <w:rPr>
                <w:i/>
                <w:sz w:val="19"/>
              </w:rPr>
            </w:pPr>
            <w:r>
              <w:rPr>
                <w:i/>
                <w:spacing w:val="-2"/>
                <w:sz w:val="19"/>
              </w:rPr>
              <w:t>Вопрос</w:t>
            </w:r>
          </w:p>
        </w:tc>
        <w:tc>
          <w:tcPr>
            <w:tcW w:w="4296" w:type="dxa"/>
            <w:tcBorders>
              <w:bottom w:val="double" w:sz="4" w:space="0" w:color="000000"/>
            </w:tcBorders>
          </w:tcPr>
          <w:p w:rsidR="00D61B91" w:rsidRDefault="00AD1018">
            <w:pPr>
              <w:pStyle w:val="TableParagraph"/>
              <w:spacing w:before="36"/>
              <w:ind w:left="10"/>
              <w:jc w:val="center"/>
              <w:rPr>
                <w:i/>
                <w:sz w:val="19"/>
              </w:rPr>
            </w:pPr>
            <w:r>
              <w:rPr>
                <w:i/>
                <w:spacing w:val="-2"/>
                <w:sz w:val="19"/>
              </w:rPr>
              <w:t>Результаты</w:t>
            </w:r>
          </w:p>
        </w:tc>
      </w:tr>
      <w:tr w:rsidR="00D61B91">
        <w:trPr>
          <w:trHeight w:val="1093"/>
        </w:trPr>
        <w:tc>
          <w:tcPr>
            <w:tcW w:w="5204" w:type="dxa"/>
            <w:tcBorders>
              <w:top w:val="double" w:sz="4" w:space="0" w:color="000000"/>
            </w:tcBorders>
          </w:tcPr>
          <w:p w:rsidR="00D61B91" w:rsidRDefault="00AD1018">
            <w:pPr>
              <w:pStyle w:val="TableParagraph"/>
              <w:ind w:left="107"/>
              <w:rPr>
                <w:sz w:val="19"/>
              </w:rPr>
            </w:pPr>
            <w:r>
              <w:rPr>
                <w:sz w:val="19"/>
              </w:rPr>
              <w:t>8.</w:t>
            </w:r>
            <w:r>
              <w:rPr>
                <w:spacing w:val="-7"/>
                <w:sz w:val="19"/>
              </w:rPr>
              <w:t xml:space="preserve"> </w:t>
            </w:r>
            <w:r>
              <w:rPr>
                <w:sz w:val="19"/>
              </w:rPr>
              <w:t>Часто ли ученики задают уточняющие вопросы о</w:t>
            </w:r>
            <w:r>
              <w:rPr>
                <w:spacing w:val="18"/>
                <w:sz w:val="19"/>
              </w:rPr>
              <w:t xml:space="preserve"> </w:t>
            </w:r>
            <w:r>
              <w:rPr>
                <w:sz w:val="19"/>
              </w:rPr>
              <w:t>сюжете задачи после прочтения?</w:t>
            </w:r>
          </w:p>
        </w:tc>
        <w:tc>
          <w:tcPr>
            <w:tcW w:w="4296" w:type="dxa"/>
            <w:tcBorders>
              <w:top w:val="double" w:sz="4" w:space="0" w:color="000000"/>
            </w:tcBorders>
          </w:tcPr>
          <w:p w:rsidR="00D61B91" w:rsidRDefault="00AD1018">
            <w:pPr>
              <w:pStyle w:val="TableParagraph"/>
              <w:spacing w:line="213" w:lineRule="exact"/>
              <w:ind w:left="110"/>
              <w:rPr>
                <w:sz w:val="19"/>
              </w:rPr>
            </w:pPr>
            <w:r>
              <w:rPr>
                <w:sz w:val="19"/>
              </w:rPr>
              <w:t>6</w:t>
            </w:r>
            <w:r>
              <w:rPr>
                <w:spacing w:val="-7"/>
                <w:sz w:val="19"/>
              </w:rPr>
              <w:t xml:space="preserve"> </w:t>
            </w:r>
            <w:r>
              <w:rPr>
                <w:sz w:val="19"/>
              </w:rPr>
              <w:t>учителей</w:t>
            </w:r>
            <w:r>
              <w:rPr>
                <w:spacing w:val="-9"/>
                <w:sz w:val="19"/>
              </w:rPr>
              <w:t xml:space="preserve"> </w:t>
            </w:r>
            <w:r>
              <w:rPr>
                <w:sz w:val="19"/>
              </w:rPr>
              <w:t>(40%)</w:t>
            </w:r>
            <w:r>
              <w:rPr>
                <w:spacing w:val="-9"/>
                <w:sz w:val="19"/>
              </w:rPr>
              <w:t xml:space="preserve"> </w:t>
            </w:r>
            <w:r>
              <w:rPr>
                <w:sz w:val="19"/>
              </w:rPr>
              <w:t>ответили</w:t>
            </w:r>
            <w:r>
              <w:rPr>
                <w:spacing w:val="-7"/>
                <w:sz w:val="19"/>
              </w:rPr>
              <w:t xml:space="preserve"> </w:t>
            </w:r>
            <w:r>
              <w:rPr>
                <w:spacing w:val="-2"/>
                <w:sz w:val="19"/>
              </w:rPr>
              <w:t>«Редко»;</w:t>
            </w:r>
          </w:p>
          <w:p w:rsidR="00D61B91" w:rsidRDefault="00AD1018">
            <w:pPr>
              <w:pStyle w:val="TableParagraph"/>
              <w:ind w:left="110"/>
              <w:rPr>
                <w:sz w:val="19"/>
              </w:rPr>
            </w:pPr>
            <w:r>
              <w:rPr>
                <w:sz w:val="19"/>
              </w:rPr>
              <w:t>4</w:t>
            </w:r>
            <w:r>
              <w:rPr>
                <w:spacing w:val="-9"/>
                <w:sz w:val="19"/>
              </w:rPr>
              <w:t xml:space="preserve"> </w:t>
            </w:r>
            <w:r>
              <w:rPr>
                <w:sz w:val="19"/>
              </w:rPr>
              <w:t>учителя</w:t>
            </w:r>
            <w:r>
              <w:rPr>
                <w:spacing w:val="-10"/>
                <w:sz w:val="19"/>
              </w:rPr>
              <w:t xml:space="preserve"> </w:t>
            </w:r>
            <w:r>
              <w:rPr>
                <w:sz w:val="19"/>
              </w:rPr>
              <w:t>(26,7%)</w:t>
            </w:r>
            <w:r>
              <w:rPr>
                <w:spacing w:val="-9"/>
                <w:sz w:val="19"/>
              </w:rPr>
              <w:t xml:space="preserve"> </w:t>
            </w:r>
            <w:r>
              <w:rPr>
                <w:sz w:val="19"/>
              </w:rPr>
              <w:t>ответили</w:t>
            </w:r>
            <w:r>
              <w:rPr>
                <w:spacing w:val="-7"/>
                <w:sz w:val="19"/>
              </w:rPr>
              <w:t xml:space="preserve"> </w:t>
            </w:r>
            <w:r>
              <w:rPr>
                <w:sz w:val="19"/>
              </w:rPr>
              <w:t>«Часто,</w:t>
            </w:r>
            <w:r>
              <w:rPr>
                <w:spacing w:val="-8"/>
                <w:sz w:val="19"/>
              </w:rPr>
              <w:t xml:space="preserve"> </w:t>
            </w:r>
            <w:r>
              <w:rPr>
                <w:spacing w:val="-2"/>
                <w:sz w:val="19"/>
              </w:rPr>
              <w:t>многие»;</w:t>
            </w:r>
          </w:p>
          <w:p w:rsidR="00D61B91" w:rsidRDefault="00AD1018">
            <w:pPr>
              <w:pStyle w:val="TableParagraph"/>
              <w:ind w:left="110"/>
              <w:rPr>
                <w:sz w:val="19"/>
              </w:rPr>
            </w:pPr>
            <w:r>
              <w:rPr>
                <w:sz w:val="19"/>
              </w:rPr>
              <w:t>2</w:t>
            </w:r>
            <w:r>
              <w:rPr>
                <w:spacing w:val="-9"/>
                <w:sz w:val="19"/>
              </w:rPr>
              <w:t xml:space="preserve"> </w:t>
            </w:r>
            <w:r>
              <w:rPr>
                <w:sz w:val="19"/>
              </w:rPr>
              <w:t>учителя</w:t>
            </w:r>
            <w:r>
              <w:rPr>
                <w:spacing w:val="-10"/>
                <w:sz w:val="19"/>
              </w:rPr>
              <w:t xml:space="preserve"> </w:t>
            </w:r>
            <w:r>
              <w:rPr>
                <w:sz w:val="19"/>
              </w:rPr>
              <w:t>(13,3%)</w:t>
            </w:r>
            <w:r>
              <w:rPr>
                <w:spacing w:val="-7"/>
                <w:sz w:val="19"/>
              </w:rPr>
              <w:t xml:space="preserve"> </w:t>
            </w:r>
            <w:r>
              <w:rPr>
                <w:sz w:val="19"/>
              </w:rPr>
              <w:t>ответили</w:t>
            </w:r>
            <w:r>
              <w:rPr>
                <w:spacing w:val="-9"/>
                <w:sz w:val="19"/>
              </w:rPr>
              <w:t xml:space="preserve"> </w:t>
            </w:r>
            <w:r>
              <w:rPr>
                <w:sz w:val="19"/>
              </w:rPr>
              <w:t>«Часто,</w:t>
            </w:r>
            <w:r>
              <w:rPr>
                <w:spacing w:val="-9"/>
                <w:sz w:val="19"/>
              </w:rPr>
              <w:t xml:space="preserve"> </w:t>
            </w:r>
            <w:r>
              <w:rPr>
                <w:spacing w:val="-2"/>
                <w:sz w:val="19"/>
              </w:rPr>
              <w:t>некоторые»;</w:t>
            </w:r>
          </w:p>
          <w:p w:rsidR="00D61B91" w:rsidRDefault="00AD1018">
            <w:pPr>
              <w:pStyle w:val="TableParagraph"/>
              <w:ind w:left="110"/>
              <w:rPr>
                <w:sz w:val="19"/>
              </w:rPr>
            </w:pPr>
            <w:r>
              <w:rPr>
                <w:sz w:val="19"/>
              </w:rPr>
              <w:t>2</w:t>
            </w:r>
            <w:r>
              <w:rPr>
                <w:spacing w:val="-7"/>
                <w:sz w:val="19"/>
              </w:rPr>
              <w:t xml:space="preserve"> </w:t>
            </w:r>
            <w:r>
              <w:rPr>
                <w:sz w:val="19"/>
              </w:rPr>
              <w:t>учителя</w:t>
            </w:r>
            <w:r>
              <w:rPr>
                <w:spacing w:val="-10"/>
                <w:sz w:val="19"/>
              </w:rPr>
              <w:t xml:space="preserve"> </w:t>
            </w:r>
            <w:r>
              <w:rPr>
                <w:sz w:val="19"/>
              </w:rPr>
              <w:t>(13,3%)</w:t>
            </w:r>
            <w:r>
              <w:rPr>
                <w:spacing w:val="-10"/>
                <w:sz w:val="19"/>
              </w:rPr>
              <w:t xml:space="preserve"> </w:t>
            </w:r>
            <w:r>
              <w:rPr>
                <w:sz w:val="19"/>
              </w:rPr>
              <w:t>ответили</w:t>
            </w:r>
            <w:r>
              <w:rPr>
                <w:spacing w:val="-6"/>
                <w:sz w:val="19"/>
              </w:rPr>
              <w:t xml:space="preserve"> </w:t>
            </w:r>
            <w:r>
              <w:rPr>
                <w:spacing w:val="-2"/>
                <w:sz w:val="19"/>
              </w:rPr>
              <w:t>«Иногда»;</w:t>
            </w:r>
          </w:p>
          <w:p w:rsidR="00D61B91" w:rsidRDefault="00AD1018">
            <w:pPr>
              <w:pStyle w:val="TableParagraph"/>
              <w:spacing w:before="2" w:line="203" w:lineRule="exact"/>
              <w:ind w:left="110"/>
              <w:rPr>
                <w:sz w:val="19"/>
              </w:rPr>
            </w:pPr>
            <w:r>
              <w:rPr>
                <w:sz w:val="19"/>
              </w:rPr>
              <w:t>1</w:t>
            </w:r>
            <w:r>
              <w:rPr>
                <w:spacing w:val="-8"/>
                <w:sz w:val="19"/>
              </w:rPr>
              <w:t xml:space="preserve"> </w:t>
            </w:r>
            <w:r>
              <w:rPr>
                <w:sz w:val="19"/>
              </w:rPr>
              <w:t>учитель</w:t>
            </w:r>
            <w:r>
              <w:rPr>
                <w:spacing w:val="-10"/>
                <w:sz w:val="19"/>
              </w:rPr>
              <w:t xml:space="preserve"> </w:t>
            </w:r>
            <w:r>
              <w:rPr>
                <w:sz w:val="19"/>
              </w:rPr>
              <w:t>(6,7%)</w:t>
            </w:r>
            <w:r>
              <w:rPr>
                <w:spacing w:val="-10"/>
                <w:sz w:val="19"/>
              </w:rPr>
              <w:t xml:space="preserve"> </w:t>
            </w:r>
            <w:r>
              <w:rPr>
                <w:sz w:val="19"/>
              </w:rPr>
              <w:t>ответил</w:t>
            </w:r>
            <w:r>
              <w:rPr>
                <w:spacing w:val="-9"/>
                <w:sz w:val="19"/>
              </w:rPr>
              <w:t xml:space="preserve"> </w:t>
            </w:r>
            <w:r>
              <w:rPr>
                <w:sz w:val="19"/>
              </w:rPr>
              <w:t>«Другое:</w:t>
            </w:r>
            <w:r>
              <w:rPr>
                <w:spacing w:val="-11"/>
                <w:sz w:val="19"/>
              </w:rPr>
              <w:t xml:space="preserve"> </w:t>
            </w:r>
            <w:r>
              <w:rPr>
                <w:spacing w:val="-2"/>
                <w:sz w:val="19"/>
              </w:rPr>
              <w:t>Никогда»</w:t>
            </w:r>
          </w:p>
        </w:tc>
      </w:tr>
      <w:tr w:rsidR="00D61B91">
        <w:trPr>
          <w:trHeight w:val="654"/>
        </w:trPr>
        <w:tc>
          <w:tcPr>
            <w:tcW w:w="5204" w:type="dxa"/>
          </w:tcPr>
          <w:p w:rsidR="00D61B91" w:rsidRDefault="00AD1018">
            <w:pPr>
              <w:pStyle w:val="TableParagraph"/>
              <w:ind w:left="107"/>
              <w:rPr>
                <w:sz w:val="19"/>
              </w:rPr>
            </w:pPr>
            <w:r>
              <w:rPr>
                <w:sz w:val="19"/>
              </w:rPr>
              <w:t>9.</w:t>
            </w:r>
            <w:r>
              <w:rPr>
                <w:spacing w:val="-6"/>
                <w:sz w:val="19"/>
              </w:rPr>
              <w:t xml:space="preserve"> </w:t>
            </w:r>
            <w:r>
              <w:rPr>
                <w:sz w:val="19"/>
              </w:rPr>
              <w:t>Замечаете</w:t>
            </w:r>
            <w:r>
              <w:rPr>
                <w:spacing w:val="37"/>
                <w:sz w:val="19"/>
              </w:rPr>
              <w:t xml:space="preserve"> </w:t>
            </w:r>
            <w:r>
              <w:rPr>
                <w:sz w:val="19"/>
              </w:rPr>
              <w:t>ли</w:t>
            </w:r>
            <w:r>
              <w:rPr>
                <w:spacing w:val="36"/>
                <w:sz w:val="19"/>
              </w:rPr>
              <w:t xml:space="preserve"> </w:t>
            </w:r>
            <w:r>
              <w:rPr>
                <w:sz w:val="19"/>
              </w:rPr>
              <w:t>вы,</w:t>
            </w:r>
            <w:r>
              <w:rPr>
                <w:spacing w:val="37"/>
                <w:sz w:val="19"/>
              </w:rPr>
              <w:t xml:space="preserve"> </w:t>
            </w:r>
            <w:r>
              <w:rPr>
                <w:sz w:val="19"/>
              </w:rPr>
              <w:t>что</w:t>
            </w:r>
            <w:r>
              <w:rPr>
                <w:spacing w:val="37"/>
                <w:sz w:val="19"/>
              </w:rPr>
              <w:t xml:space="preserve"> </w:t>
            </w:r>
            <w:r>
              <w:rPr>
                <w:sz w:val="19"/>
              </w:rPr>
              <w:t>ученики</w:t>
            </w:r>
            <w:r>
              <w:rPr>
                <w:spacing w:val="36"/>
                <w:sz w:val="19"/>
              </w:rPr>
              <w:t xml:space="preserve"> </w:t>
            </w:r>
            <w:r>
              <w:rPr>
                <w:sz w:val="19"/>
              </w:rPr>
              <w:t>испытывают</w:t>
            </w:r>
            <w:r>
              <w:rPr>
                <w:spacing w:val="37"/>
                <w:sz w:val="19"/>
              </w:rPr>
              <w:t xml:space="preserve"> </w:t>
            </w:r>
            <w:r>
              <w:rPr>
                <w:sz w:val="19"/>
              </w:rPr>
              <w:t>трудности</w:t>
            </w:r>
            <w:r>
              <w:rPr>
                <w:spacing w:val="36"/>
                <w:sz w:val="19"/>
              </w:rPr>
              <w:t xml:space="preserve"> </w:t>
            </w:r>
            <w:r>
              <w:rPr>
                <w:sz w:val="19"/>
              </w:rPr>
              <w:t>в выделении главной и второстепенной информации в задаче?</w:t>
            </w:r>
          </w:p>
        </w:tc>
        <w:tc>
          <w:tcPr>
            <w:tcW w:w="4296" w:type="dxa"/>
          </w:tcPr>
          <w:p w:rsidR="00D61B91" w:rsidRDefault="00AD1018">
            <w:pPr>
              <w:pStyle w:val="TableParagraph"/>
              <w:spacing w:line="214" w:lineRule="exact"/>
              <w:ind w:left="110"/>
              <w:rPr>
                <w:sz w:val="19"/>
              </w:rPr>
            </w:pPr>
            <w:r>
              <w:rPr>
                <w:sz w:val="19"/>
              </w:rPr>
              <w:t>11</w:t>
            </w:r>
            <w:r>
              <w:rPr>
                <w:spacing w:val="-8"/>
                <w:sz w:val="19"/>
              </w:rPr>
              <w:t xml:space="preserve"> </w:t>
            </w:r>
            <w:r>
              <w:rPr>
                <w:sz w:val="19"/>
              </w:rPr>
              <w:t>учителей</w:t>
            </w:r>
            <w:r>
              <w:rPr>
                <w:spacing w:val="-11"/>
                <w:sz w:val="19"/>
              </w:rPr>
              <w:t xml:space="preserve"> </w:t>
            </w:r>
            <w:r>
              <w:rPr>
                <w:sz w:val="19"/>
              </w:rPr>
              <w:t>(73,3%)</w:t>
            </w:r>
            <w:r>
              <w:rPr>
                <w:spacing w:val="-10"/>
                <w:sz w:val="19"/>
              </w:rPr>
              <w:t xml:space="preserve"> </w:t>
            </w:r>
            <w:r>
              <w:rPr>
                <w:sz w:val="19"/>
              </w:rPr>
              <w:t>ответили</w:t>
            </w:r>
            <w:r>
              <w:rPr>
                <w:spacing w:val="-9"/>
                <w:sz w:val="19"/>
              </w:rPr>
              <w:t xml:space="preserve"> </w:t>
            </w:r>
            <w:r>
              <w:rPr>
                <w:sz w:val="19"/>
              </w:rPr>
              <w:t>«Да,</w:t>
            </w:r>
            <w:r>
              <w:rPr>
                <w:spacing w:val="-9"/>
                <w:sz w:val="19"/>
              </w:rPr>
              <w:t xml:space="preserve"> </w:t>
            </w:r>
            <w:r>
              <w:rPr>
                <w:spacing w:val="-2"/>
                <w:sz w:val="19"/>
              </w:rPr>
              <w:t>многие»;</w:t>
            </w:r>
          </w:p>
          <w:p w:rsidR="00D61B91" w:rsidRDefault="00AD1018">
            <w:pPr>
              <w:pStyle w:val="TableParagraph"/>
              <w:ind w:left="110"/>
              <w:rPr>
                <w:sz w:val="19"/>
              </w:rPr>
            </w:pPr>
            <w:r>
              <w:rPr>
                <w:sz w:val="19"/>
              </w:rPr>
              <w:t>3</w:t>
            </w:r>
            <w:r>
              <w:rPr>
                <w:spacing w:val="-5"/>
                <w:sz w:val="19"/>
              </w:rPr>
              <w:t xml:space="preserve"> </w:t>
            </w:r>
            <w:r>
              <w:rPr>
                <w:sz w:val="19"/>
              </w:rPr>
              <w:t>учителя</w:t>
            </w:r>
            <w:r>
              <w:rPr>
                <w:spacing w:val="-8"/>
                <w:sz w:val="19"/>
              </w:rPr>
              <w:t xml:space="preserve"> </w:t>
            </w:r>
            <w:r>
              <w:rPr>
                <w:sz w:val="19"/>
              </w:rPr>
              <w:t>(20%)</w:t>
            </w:r>
            <w:r>
              <w:rPr>
                <w:spacing w:val="-7"/>
                <w:sz w:val="19"/>
              </w:rPr>
              <w:t xml:space="preserve"> </w:t>
            </w:r>
            <w:r>
              <w:rPr>
                <w:sz w:val="19"/>
              </w:rPr>
              <w:t>ответили</w:t>
            </w:r>
            <w:r>
              <w:rPr>
                <w:spacing w:val="-6"/>
                <w:sz w:val="19"/>
              </w:rPr>
              <w:t xml:space="preserve"> </w:t>
            </w:r>
            <w:r>
              <w:rPr>
                <w:sz w:val="19"/>
              </w:rPr>
              <w:t>«Да,</w:t>
            </w:r>
            <w:r>
              <w:rPr>
                <w:spacing w:val="-7"/>
                <w:sz w:val="19"/>
              </w:rPr>
              <w:t xml:space="preserve"> </w:t>
            </w:r>
            <w:r>
              <w:rPr>
                <w:spacing w:val="-2"/>
                <w:sz w:val="19"/>
              </w:rPr>
              <w:t>некоторые»;</w:t>
            </w:r>
          </w:p>
          <w:p w:rsidR="00D61B91" w:rsidRDefault="00AD1018">
            <w:pPr>
              <w:pStyle w:val="TableParagraph"/>
              <w:spacing w:line="203" w:lineRule="exact"/>
              <w:ind w:left="110"/>
              <w:rPr>
                <w:sz w:val="19"/>
              </w:rPr>
            </w:pPr>
            <w:r>
              <w:rPr>
                <w:sz w:val="19"/>
              </w:rPr>
              <w:t>1</w:t>
            </w:r>
            <w:r>
              <w:rPr>
                <w:spacing w:val="-5"/>
                <w:sz w:val="19"/>
              </w:rPr>
              <w:t xml:space="preserve"> </w:t>
            </w:r>
            <w:r>
              <w:rPr>
                <w:sz w:val="19"/>
              </w:rPr>
              <w:t>учитель</w:t>
            </w:r>
            <w:r>
              <w:rPr>
                <w:spacing w:val="-9"/>
                <w:sz w:val="19"/>
              </w:rPr>
              <w:t xml:space="preserve"> </w:t>
            </w:r>
            <w:r>
              <w:rPr>
                <w:sz w:val="19"/>
              </w:rPr>
              <w:t>(6,7%)</w:t>
            </w:r>
            <w:r>
              <w:rPr>
                <w:spacing w:val="-8"/>
                <w:sz w:val="19"/>
              </w:rPr>
              <w:t xml:space="preserve"> </w:t>
            </w:r>
            <w:r>
              <w:rPr>
                <w:sz w:val="19"/>
              </w:rPr>
              <w:t>ответил</w:t>
            </w:r>
            <w:r>
              <w:rPr>
                <w:spacing w:val="-6"/>
                <w:sz w:val="19"/>
              </w:rPr>
              <w:t xml:space="preserve"> </w:t>
            </w:r>
            <w:r>
              <w:rPr>
                <w:spacing w:val="-4"/>
                <w:sz w:val="19"/>
              </w:rPr>
              <w:t>«Нет»</w:t>
            </w:r>
          </w:p>
        </w:tc>
      </w:tr>
      <w:tr w:rsidR="00D61B91">
        <w:trPr>
          <w:trHeight w:val="873"/>
        </w:trPr>
        <w:tc>
          <w:tcPr>
            <w:tcW w:w="5204" w:type="dxa"/>
          </w:tcPr>
          <w:p w:rsidR="00D61B91" w:rsidRDefault="00AD1018">
            <w:pPr>
              <w:pStyle w:val="TableParagraph"/>
              <w:ind w:left="107"/>
              <w:rPr>
                <w:sz w:val="19"/>
              </w:rPr>
            </w:pPr>
            <w:r>
              <w:rPr>
                <w:sz w:val="19"/>
              </w:rPr>
              <w:t>10.</w:t>
            </w:r>
            <w:r>
              <w:rPr>
                <w:spacing w:val="-8"/>
                <w:sz w:val="19"/>
              </w:rPr>
              <w:t xml:space="preserve"> </w:t>
            </w:r>
            <w:r>
              <w:rPr>
                <w:sz w:val="19"/>
              </w:rPr>
              <w:t>Умеют</w:t>
            </w:r>
            <w:r>
              <w:rPr>
                <w:spacing w:val="24"/>
                <w:sz w:val="19"/>
              </w:rPr>
              <w:t xml:space="preserve"> </w:t>
            </w:r>
            <w:r>
              <w:rPr>
                <w:sz w:val="19"/>
              </w:rPr>
              <w:t>ли</w:t>
            </w:r>
            <w:r>
              <w:rPr>
                <w:spacing w:val="22"/>
                <w:sz w:val="19"/>
              </w:rPr>
              <w:t xml:space="preserve"> </w:t>
            </w:r>
            <w:r>
              <w:rPr>
                <w:sz w:val="19"/>
              </w:rPr>
              <w:t>ваши</w:t>
            </w:r>
            <w:r>
              <w:rPr>
                <w:spacing w:val="25"/>
                <w:sz w:val="19"/>
              </w:rPr>
              <w:t xml:space="preserve"> </w:t>
            </w:r>
            <w:r>
              <w:rPr>
                <w:sz w:val="19"/>
              </w:rPr>
              <w:t>ученики</w:t>
            </w:r>
            <w:r>
              <w:rPr>
                <w:spacing w:val="22"/>
                <w:sz w:val="19"/>
              </w:rPr>
              <w:t xml:space="preserve"> </w:t>
            </w:r>
            <w:r>
              <w:rPr>
                <w:sz w:val="19"/>
              </w:rPr>
              <w:t>проверять</w:t>
            </w:r>
            <w:r>
              <w:rPr>
                <w:spacing w:val="23"/>
                <w:sz w:val="19"/>
              </w:rPr>
              <w:t xml:space="preserve"> </w:t>
            </w:r>
            <w:r>
              <w:rPr>
                <w:sz w:val="19"/>
              </w:rPr>
              <w:t>правильность</w:t>
            </w:r>
            <w:r>
              <w:rPr>
                <w:spacing w:val="27"/>
                <w:sz w:val="19"/>
              </w:rPr>
              <w:t xml:space="preserve"> </w:t>
            </w:r>
            <w:r>
              <w:rPr>
                <w:sz w:val="19"/>
              </w:rPr>
              <w:t>своих решений самостоятельно?</w:t>
            </w:r>
          </w:p>
        </w:tc>
        <w:tc>
          <w:tcPr>
            <w:tcW w:w="4296" w:type="dxa"/>
          </w:tcPr>
          <w:p w:rsidR="00D61B91" w:rsidRDefault="00AD1018">
            <w:pPr>
              <w:pStyle w:val="TableParagraph"/>
              <w:spacing w:line="214" w:lineRule="exact"/>
              <w:ind w:left="110"/>
              <w:rPr>
                <w:sz w:val="19"/>
              </w:rPr>
            </w:pPr>
            <w:r>
              <w:rPr>
                <w:sz w:val="19"/>
              </w:rPr>
              <w:t>3</w:t>
            </w:r>
            <w:r>
              <w:rPr>
                <w:spacing w:val="-5"/>
                <w:sz w:val="19"/>
              </w:rPr>
              <w:t xml:space="preserve"> </w:t>
            </w:r>
            <w:r>
              <w:rPr>
                <w:sz w:val="19"/>
              </w:rPr>
              <w:t>учителя</w:t>
            </w:r>
            <w:r>
              <w:rPr>
                <w:spacing w:val="-8"/>
                <w:sz w:val="19"/>
              </w:rPr>
              <w:t xml:space="preserve"> </w:t>
            </w:r>
            <w:r>
              <w:rPr>
                <w:sz w:val="19"/>
              </w:rPr>
              <w:t>(20%)</w:t>
            </w:r>
            <w:r>
              <w:rPr>
                <w:spacing w:val="-7"/>
                <w:sz w:val="19"/>
              </w:rPr>
              <w:t xml:space="preserve"> </w:t>
            </w:r>
            <w:r>
              <w:rPr>
                <w:sz w:val="19"/>
              </w:rPr>
              <w:t>ответили</w:t>
            </w:r>
            <w:r>
              <w:rPr>
                <w:spacing w:val="-6"/>
                <w:sz w:val="19"/>
              </w:rPr>
              <w:t xml:space="preserve"> </w:t>
            </w:r>
            <w:r>
              <w:rPr>
                <w:sz w:val="19"/>
              </w:rPr>
              <w:t>«Да,</w:t>
            </w:r>
            <w:r>
              <w:rPr>
                <w:spacing w:val="-7"/>
                <w:sz w:val="19"/>
              </w:rPr>
              <w:t xml:space="preserve"> </w:t>
            </w:r>
            <w:r>
              <w:rPr>
                <w:spacing w:val="-2"/>
                <w:sz w:val="19"/>
              </w:rPr>
              <w:t>некоторые»;</w:t>
            </w:r>
          </w:p>
          <w:p w:rsidR="00D61B91" w:rsidRDefault="00AD1018">
            <w:pPr>
              <w:pStyle w:val="TableParagraph"/>
              <w:ind w:left="110"/>
              <w:rPr>
                <w:sz w:val="19"/>
              </w:rPr>
            </w:pPr>
            <w:r>
              <w:rPr>
                <w:sz w:val="19"/>
              </w:rPr>
              <w:t>1</w:t>
            </w:r>
            <w:r>
              <w:rPr>
                <w:spacing w:val="40"/>
                <w:sz w:val="19"/>
              </w:rPr>
              <w:t xml:space="preserve"> </w:t>
            </w:r>
            <w:r>
              <w:rPr>
                <w:sz w:val="19"/>
              </w:rPr>
              <w:t>учитель</w:t>
            </w:r>
            <w:r>
              <w:rPr>
                <w:spacing w:val="40"/>
                <w:sz w:val="19"/>
              </w:rPr>
              <w:t xml:space="preserve"> </w:t>
            </w:r>
            <w:r>
              <w:rPr>
                <w:sz w:val="19"/>
              </w:rPr>
              <w:t>(6,7%)</w:t>
            </w:r>
            <w:r>
              <w:rPr>
                <w:spacing w:val="40"/>
                <w:sz w:val="19"/>
              </w:rPr>
              <w:t xml:space="preserve"> </w:t>
            </w:r>
            <w:r>
              <w:rPr>
                <w:sz w:val="19"/>
              </w:rPr>
              <w:t>ответил</w:t>
            </w:r>
            <w:r>
              <w:rPr>
                <w:spacing w:val="40"/>
                <w:sz w:val="19"/>
              </w:rPr>
              <w:t xml:space="preserve"> </w:t>
            </w:r>
            <w:r>
              <w:rPr>
                <w:sz w:val="19"/>
              </w:rPr>
              <w:t>«Другое:</w:t>
            </w:r>
            <w:r>
              <w:rPr>
                <w:spacing w:val="40"/>
                <w:sz w:val="19"/>
              </w:rPr>
              <w:t xml:space="preserve"> </w:t>
            </w:r>
            <w:r>
              <w:rPr>
                <w:sz w:val="19"/>
              </w:rPr>
              <w:t xml:space="preserve">Единичный </w:t>
            </w:r>
            <w:r>
              <w:rPr>
                <w:spacing w:val="-2"/>
                <w:sz w:val="19"/>
              </w:rPr>
              <w:t>случай»;</w:t>
            </w:r>
          </w:p>
          <w:p w:rsidR="00D61B91" w:rsidRDefault="00AD1018">
            <w:pPr>
              <w:pStyle w:val="TableParagraph"/>
              <w:spacing w:line="203" w:lineRule="exact"/>
              <w:ind w:left="110"/>
              <w:rPr>
                <w:sz w:val="19"/>
              </w:rPr>
            </w:pPr>
            <w:r>
              <w:rPr>
                <w:sz w:val="19"/>
              </w:rPr>
              <w:t>11</w:t>
            </w:r>
            <w:r>
              <w:rPr>
                <w:spacing w:val="-9"/>
                <w:sz w:val="19"/>
              </w:rPr>
              <w:t xml:space="preserve"> </w:t>
            </w:r>
            <w:r>
              <w:rPr>
                <w:sz w:val="19"/>
              </w:rPr>
              <w:t>учителей</w:t>
            </w:r>
            <w:r>
              <w:rPr>
                <w:spacing w:val="-12"/>
                <w:sz w:val="19"/>
              </w:rPr>
              <w:t xml:space="preserve"> </w:t>
            </w:r>
            <w:r>
              <w:rPr>
                <w:sz w:val="19"/>
              </w:rPr>
              <w:t>(73,3%)</w:t>
            </w:r>
            <w:r>
              <w:rPr>
                <w:spacing w:val="-12"/>
                <w:sz w:val="19"/>
              </w:rPr>
              <w:t xml:space="preserve"> </w:t>
            </w:r>
            <w:r>
              <w:rPr>
                <w:sz w:val="19"/>
              </w:rPr>
              <w:t>ответили</w:t>
            </w:r>
            <w:r>
              <w:rPr>
                <w:spacing w:val="-9"/>
                <w:sz w:val="19"/>
              </w:rPr>
              <w:t xml:space="preserve"> </w:t>
            </w:r>
            <w:r>
              <w:rPr>
                <w:spacing w:val="-4"/>
                <w:sz w:val="19"/>
              </w:rPr>
              <w:t>«Нет»</w:t>
            </w:r>
          </w:p>
        </w:tc>
      </w:tr>
      <w:tr w:rsidR="00D61B91">
        <w:trPr>
          <w:trHeight w:val="873"/>
        </w:trPr>
        <w:tc>
          <w:tcPr>
            <w:tcW w:w="5204" w:type="dxa"/>
          </w:tcPr>
          <w:p w:rsidR="00D61B91" w:rsidRDefault="00AD1018">
            <w:pPr>
              <w:pStyle w:val="TableParagraph"/>
              <w:ind w:left="107"/>
              <w:rPr>
                <w:sz w:val="19"/>
              </w:rPr>
            </w:pPr>
            <w:r>
              <w:rPr>
                <w:sz w:val="19"/>
              </w:rPr>
              <w:t>11.</w:t>
            </w:r>
            <w:r>
              <w:rPr>
                <w:spacing w:val="-6"/>
                <w:sz w:val="19"/>
              </w:rPr>
              <w:t xml:space="preserve"> </w:t>
            </w:r>
            <w:r>
              <w:rPr>
                <w:sz w:val="19"/>
              </w:rPr>
              <w:t>Часто</w:t>
            </w:r>
            <w:r>
              <w:rPr>
                <w:spacing w:val="39"/>
                <w:sz w:val="19"/>
              </w:rPr>
              <w:t xml:space="preserve"> </w:t>
            </w:r>
            <w:r>
              <w:rPr>
                <w:sz w:val="19"/>
              </w:rPr>
              <w:t>ли</w:t>
            </w:r>
            <w:r>
              <w:rPr>
                <w:spacing w:val="38"/>
                <w:sz w:val="19"/>
              </w:rPr>
              <w:t xml:space="preserve"> </w:t>
            </w:r>
            <w:r>
              <w:rPr>
                <w:sz w:val="19"/>
              </w:rPr>
              <w:t>ваши</w:t>
            </w:r>
            <w:r>
              <w:rPr>
                <w:spacing w:val="40"/>
                <w:sz w:val="19"/>
              </w:rPr>
              <w:t xml:space="preserve"> </w:t>
            </w:r>
            <w:r>
              <w:rPr>
                <w:sz w:val="19"/>
              </w:rPr>
              <w:t>ученики</w:t>
            </w:r>
            <w:r>
              <w:rPr>
                <w:spacing w:val="38"/>
                <w:sz w:val="19"/>
              </w:rPr>
              <w:t xml:space="preserve"> </w:t>
            </w:r>
            <w:r>
              <w:rPr>
                <w:sz w:val="19"/>
              </w:rPr>
              <w:t>допускают</w:t>
            </w:r>
            <w:r>
              <w:rPr>
                <w:spacing w:val="39"/>
                <w:sz w:val="19"/>
              </w:rPr>
              <w:t xml:space="preserve"> </w:t>
            </w:r>
            <w:r>
              <w:rPr>
                <w:sz w:val="19"/>
              </w:rPr>
              <w:t>ошибки</w:t>
            </w:r>
            <w:r>
              <w:rPr>
                <w:spacing w:val="38"/>
                <w:sz w:val="19"/>
              </w:rPr>
              <w:t xml:space="preserve"> </w:t>
            </w:r>
            <w:r>
              <w:rPr>
                <w:sz w:val="19"/>
              </w:rPr>
              <w:t>из-за</w:t>
            </w:r>
            <w:r>
              <w:rPr>
                <w:spacing w:val="38"/>
                <w:sz w:val="19"/>
              </w:rPr>
              <w:t xml:space="preserve"> </w:t>
            </w:r>
            <w:r>
              <w:rPr>
                <w:sz w:val="19"/>
              </w:rPr>
              <w:t>того, что неправильно поняли условия задачи?</w:t>
            </w:r>
          </w:p>
        </w:tc>
        <w:tc>
          <w:tcPr>
            <w:tcW w:w="4296" w:type="dxa"/>
          </w:tcPr>
          <w:p w:rsidR="00D61B91" w:rsidRDefault="00AD1018">
            <w:pPr>
              <w:pStyle w:val="TableParagraph"/>
              <w:spacing w:line="214" w:lineRule="exact"/>
              <w:ind w:left="110"/>
              <w:rPr>
                <w:sz w:val="19"/>
              </w:rPr>
            </w:pPr>
            <w:r>
              <w:rPr>
                <w:sz w:val="19"/>
              </w:rPr>
              <w:t>3</w:t>
            </w:r>
            <w:r>
              <w:rPr>
                <w:spacing w:val="-6"/>
                <w:sz w:val="19"/>
              </w:rPr>
              <w:t xml:space="preserve"> </w:t>
            </w:r>
            <w:r>
              <w:rPr>
                <w:sz w:val="19"/>
              </w:rPr>
              <w:t>учителя</w:t>
            </w:r>
            <w:r>
              <w:rPr>
                <w:spacing w:val="-9"/>
                <w:sz w:val="19"/>
              </w:rPr>
              <w:t xml:space="preserve"> </w:t>
            </w:r>
            <w:r>
              <w:rPr>
                <w:sz w:val="19"/>
              </w:rPr>
              <w:t>(20%)</w:t>
            </w:r>
            <w:r>
              <w:rPr>
                <w:spacing w:val="-9"/>
                <w:sz w:val="19"/>
              </w:rPr>
              <w:t xml:space="preserve"> </w:t>
            </w:r>
            <w:r>
              <w:rPr>
                <w:sz w:val="19"/>
              </w:rPr>
              <w:t>ответили</w:t>
            </w:r>
            <w:r>
              <w:rPr>
                <w:spacing w:val="-6"/>
                <w:sz w:val="19"/>
              </w:rPr>
              <w:t xml:space="preserve"> </w:t>
            </w:r>
            <w:r>
              <w:rPr>
                <w:spacing w:val="-2"/>
                <w:sz w:val="19"/>
              </w:rPr>
              <w:t>«Иногда»;</w:t>
            </w:r>
          </w:p>
          <w:p w:rsidR="00D61B91" w:rsidRDefault="00AD1018">
            <w:pPr>
              <w:pStyle w:val="TableParagraph"/>
              <w:ind w:left="110"/>
              <w:rPr>
                <w:sz w:val="19"/>
              </w:rPr>
            </w:pPr>
            <w:r>
              <w:rPr>
                <w:sz w:val="19"/>
              </w:rPr>
              <w:t>2</w:t>
            </w:r>
            <w:r>
              <w:rPr>
                <w:spacing w:val="-9"/>
                <w:sz w:val="19"/>
              </w:rPr>
              <w:t xml:space="preserve"> </w:t>
            </w:r>
            <w:r>
              <w:rPr>
                <w:sz w:val="19"/>
              </w:rPr>
              <w:t>учителя</w:t>
            </w:r>
            <w:r>
              <w:rPr>
                <w:spacing w:val="-10"/>
                <w:sz w:val="19"/>
              </w:rPr>
              <w:t xml:space="preserve"> </w:t>
            </w:r>
            <w:r>
              <w:rPr>
                <w:sz w:val="19"/>
              </w:rPr>
              <w:t>(13,3%)</w:t>
            </w:r>
            <w:r>
              <w:rPr>
                <w:spacing w:val="-9"/>
                <w:sz w:val="19"/>
              </w:rPr>
              <w:t xml:space="preserve"> </w:t>
            </w:r>
            <w:r>
              <w:rPr>
                <w:sz w:val="19"/>
              </w:rPr>
              <w:t>ответили</w:t>
            </w:r>
            <w:r>
              <w:rPr>
                <w:spacing w:val="-7"/>
                <w:sz w:val="19"/>
              </w:rPr>
              <w:t xml:space="preserve"> </w:t>
            </w:r>
            <w:r>
              <w:rPr>
                <w:sz w:val="19"/>
              </w:rPr>
              <w:t>«Часто,</w:t>
            </w:r>
            <w:r>
              <w:rPr>
                <w:spacing w:val="-8"/>
                <w:sz w:val="19"/>
              </w:rPr>
              <w:t xml:space="preserve"> </w:t>
            </w:r>
            <w:r>
              <w:rPr>
                <w:spacing w:val="-2"/>
                <w:sz w:val="19"/>
              </w:rPr>
              <w:t>некоторые»;</w:t>
            </w:r>
          </w:p>
          <w:p w:rsidR="00D61B91" w:rsidRDefault="00AD1018">
            <w:pPr>
              <w:pStyle w:val="TableParagraph"/>
              <w:ind w:left="110"/>
              <w:rPr>
                <w:sz w:val="19"/>
              </w:rPr>
            </w:pPr>
            <w:r>
              <w:rPr>
                <w:sz w:val="19"/>
              </w:rPr>
              <w:t>9</w:t>
            </w:r>
            <w:r>
              <w:rPr>
                <w:spacing w:val="-7"/>
                <w:sz w:val="19"/>
              </w:rPr>
              <w:t xml:space="preserve"> </w:t>
            </w:r>
            <w:r>
              <w:rPr>
                <w:sz w:val="19"/>
              </w:rPr>
              <w:t>учителей</w:t>
            </w:r>
            <w:r>
              <w:rPr>
                <w:spacing w:val="-9"/>
                <w:sz w:val="19"/>
              </w:rPr>
              <w:t xml:space="preserve"> </w:t>
            </w:r>
            <w:r>
              <w:rPr>
                <w:sz w:val="19"/>
              </w:rPr>
              <w:t>(60%)</w:t>
            </w:r>
            <w:r>
              <w:rPr>
                <w:spacing w:val="-9"/>
                <w:sz w:val="19"/>
              </w:rPr>
              <w:t xml:space="preserve"> </w:t>
            </w:r>
            <w:r>
              <w:rPr>
                <w:sz w:val="19"/>
              </w:rPr>
              <w:t>ответили</w:t>
            </w:r>
            <w:r>
              <w:rPr>
                <w:spacing w:val="-7"/>
                <w:sz w:val="19"/>
              </w:rPr>
              <w:t xml:space="preserve"> </w:t>
            </w:r>
            <w:r>
              <w:rPr>
                <w:sz w:val="19"/>
              </w:rPr>
              <w:t>«Часто,</w:t>
            </w:r>
            <w:r>
              <w:rPr>
                <w:spacing w:val="-9"/>
                <w:sz w:val="19"/>
              </w:rPr>
              <w:t xml:space="preserve"> </w:t>
            </w:r>
            <w:r>
              <w:rPr>
                <w:spacing w:val="-2"/>
                <w:sz w:val="19"/>
              </w:rPr>
              <w:t>многие»;</w:t>
            </w:r>
          </w:p>
          <w:p w:rsidR="00D61B91" w:rsidRDefault="00AD1018">
            <w:pPr>
              <w:pStyle w:val="TableParagraph"/>
              <w:spacing w:line="203" w:lineRule="exact"/>
              <w:ind w:left="110"/>
              <w:rPr>
                <w:sz w:val="19"/>
              </w:rPr>
            </w:pPr>
            <w:r>
              <w:rPr>
                <w:sz w:val="19"/>
              </w:rPr>
              <w:t>1</w:t>
            </w:r>
            <w:r>
              <w:rPr>
                <w:spacing w:val="-8"/>
                <w:sz w:val="19"/>
              </w:rPr>
              <w:t xml:space="preserve"> </w:t>
            </w:r>
            <w:r>
              <w:rPr>
                <w:sz w:val="19"/>
              </w:rPr>
              <w:t>учитель</w:t>
            </w:r>
            <w:r>
              <w:rPr>
                <w:spacing w:val="-10"/>
                <w:sz w:val="19"/>
              </w:rPr>
              <w:t xml:space="preserve"> </w:t>
            </w:r>
            <w:r>
              <w:rPr>
                <w:sz w:val="19"/>
              </w:rPr>
              <w:t>(6,7%)</w:t>
            </w:r>
            <w:r>
              <w:rPr>
                <w:spacing w:val="-10"/>
                <w:sz w:val="19"/>
              </w:rPr>
              <w:t xml:space="preserve"> </w:t>
            </w:r>
            <w:r>
              <w:rPr>
                <w:sz w:val="19"/>
              </w:rPr>
              <w:t>ответил</w:t>
            </w:r>
            <w:r>
              <w:rPr>
                <w:spacing w:val="-9"/>
                <w:sz w:val="19"/>
              </w:rPr>
              <w:t xml:space="preserve"> </w:t>
            </w:r>
            <w:r>
              <w:rPr>
                <w:sz w:val="19"/>
              </w:rPr>
              <w:t>«Другое:</w:t>
            </w:r>
            <w:r>
              <w:rPr>
                <w:spacing w:val="-11"/>
                <w:sz w:val="19"/>
              </w:rPr>
              <w:t xml:space="preserve"> </w:t>
            </w:r>
            <w:r>
              <w:rPr>
                <w:spacing w:val="-2"/>
                <w:sz w:val="19"/>
              </w:rPr>
              <w:t>Всегда»</w:t>
            </w:r>
          </w:p>
        </w:tc>
      </w:tr>
      <w:tr w:rsidR="00D61B91">
        <w:trPr>
          <w:trHeight w:val="657"/>
        </w:trPr>
        <w:tc>
          <w:tcPr>
            <w:tcW w:w="5204" w:type="dxa"/>
          </w:tcPr>
          <w:p w:rsidR="00D61B91" w:rsidRDefault="00AD1018">
            <w:pPr>
              <w:pStyle w:val="TableParagraph"/>
              <w:ind w:left="107"/>
              <w:rPr>
                <w:sz w:val="19"/>
              </w:rPr>
            </w:pPr>
            <w:r>
              <w:rPr>
                <w:sz w:val="19"/>
              </w:rPr>
              <w:t>12.</w:t>
            </w:r>
            <w:r>
              <w:rPr>
                <w:spacing w:val="-11"/>
                <w:sz w:val="19"/>
              </w:rPr>
              <w:t xml:space="preserve"> </w:t>
            </w:r>
            <w:r>
              <w:rPr>
                <w:sz w:val="19"/>
              </w:rPr>
              <w:t>Возникают</w:t>
            </w:r>
            <w:r>
              <w:rPr>
                <w:spacing w:val="-5"/>
                <w:sz w:val="19"/>
              </w:rPr>
              <w:t xml:space="preserve"> </w:t>
            </w:r>
            <w:r>
              <w:rPr>
                <w:sz w:val="19"/>
              </w:rPr>
              <w:t>ли</w:t>
            </w:r>
            <w:r>
              <w:rPr>
                <w:spacing w:val="-4"/>
                <w:sz w:val="19"/>
              </w:rPr>
              <w:t xml:space="preserve"> </w:t>
            </w:r>
            <w:r>
              <w:rPr>
                <w:sz w:val="19"/>
              </w:rPr>
              <w:t>у</w:t>
            </w:r>
            <w:r>
              <w:rPr>
                <w:spacing w:val="-4"/>
                <w:sz w:val="19"/>
              </w:rPr>
              <w:t xml:space="preserve"> </w:t>
            </w:r>
            <w:r>
              <w:rPr>
                <w:sz w:val="19"/>
              </w:rPr>
              <w:t>учеников</w:t>
            </w:r>
            <w:r>
              <w:rPr>
                <w:spacing w:val="-4"/>
                <w:sz w:val="19"/>
              </w:rPr>
              <w:t xml:space="preserve"> </w:t>
            </w:r>
            <w:r>
              <w:rPr>
                <w:sz w:val="19"/>
              </w:rPr>
              <w:t>трудности</w:t>
            </w:r>
            <w:r>
              <w:rPr>
                <w:spacing w:val="-6"/>
                <w:sz w:val="19"/>
              </w:rPr>
              <w:t xml:space="preserve"> </w:t>
            </w:r>
            <w:r>
              <w:rPr>
                <w:sz w:val="19"/>
              </w:rPr>
              <w:t>в</w:t>
            </w:r>
            <w:r>
              <w:rPr>
                <w:spacing w:val="-6"/>
                <w:sz w:val="19"/>
              </w:rPr>
              <w:t xml:space="preserve"> </w:t>
            </w:r>
            <w:r>
              <w:rPr>
                <w:sz w:val="19"/>
              </w:rPr>
              <w:t>пон</w:t>
            </w:r>
            <w:r>
              <w:rPr>
                <w:sz w:val="19"/>
              </w:rPr>
              <w:t>имании</w:t>
            </w:r>
            <w:r>
              <w:rPr>
                <w:spacing w:val="-4"/>
                <w:sz w:val="19"/>
              </w:rPr>
              <w:t xml:space="preserve"> </w:t>
            </w:r>
            <w:r>
              <w:rPr>
                <w:sz w:val="19"/>
              </w:rPr>
              <w:t>задачи, если она представлена в непривычной сюжетной форме?</w:t>
            </w:r>
          </w:p>
        </w:tc>
        <w:tc>
          <w:tcPr>
            <w:tcW w:w="4296" w:type="dxa"/>
          </w:tcPr>
          <w:p w:rsidR="00D61B91" w:rsidRDefault="00AD1018">
            <w:pPr>
              <w:pStyle w:val="TableParagraph"/>
              <w:spacing w:line="216" w:lineRule="exact"/>
              <w:ind w:left="110"/>
              <w:rPr>
                <w:sz w:val="19"/>
              </w:rPr>
            </w:pPr>
            <w:r>
              <w:rPr>
                <w:sz w:val="19"/>
              </w:rPr>
              <w:t>1</w:t>
            </w:r>
            <w:r>
              <w:rPr>
                <w:spacing w:val="-4"/>
                <w:sz w:val="19"/>
              </w:rPr>
              <w:t xml:space="preserve"> </w:t>
            </w:r>
            <w:r>
              <w:rPr>
                <w:sz w:val="19"/>
              </w:rPr>
              <w:t>учитель</w:t>
            </w:r>
            <w:r>
              <w:rPr>
                <w:spacing w:val="-7"/>
                <w:sz w:val="19"/>
              </w:rPr>
              <w:t xml:space="preserve"> </w:t>
            </w:r>
            <w:r>
              <w:rPr>
                <w:sz w:val="19"/>
              </w:rPr>
              <w:t>(6,7%)</w:t>
            </w:r>
            <w:r>
              <w:rPr>
                <w:spacing w:val="-7"/>
                <w:sz w:val="19"/>
              </w:rPr>
              <w:t xml:space="preserve"> </w:t>
            </w:r>
            <w:r>
              <w:rPr>
                <w:sz w:val="19"/>
              </w:rPr>
              <w:t>ответил</w:t>
            </w:r>
            <w:r>
              <w:rPr>
                <w:spacing w:val="-5"/>
                <w:sz w:val="19"/>
              </w:rPr>
              <w:t xml:space="preserve"> </w:t>
            </w:r>
            <w:r>
              <w:rPr>
                <w:sz w:val="19"/>
              </w:rPr>
              <w:t>«Да,</w:t>
            </w:r>
            <w:r>
              <w:rPr>
                <w:spacing w:val="-3"/>
                <w:sz w:val="19"/>
              </w:rPr>
              <w:t xml:space="preserve"> </w:t>
            </w:r>
            <w:r>
              <w:rPr>
                <w:sz w:val="19"/>
              </w:rPr>
              <w:t>у</w:t>
            </w:r>
            <w:r>
              <w:rPr>
                <w:spacing w:val="-10"/>
                <w:sz w:val="19"/>
              </w:rPr>
              <w:t xml:space="preserve"> </w:t>
            </w:r>
            <w:r>
              <w:rPr>
                <w:spacing w:val="-2"/>
                <w:sz w:val="19"/>
              </w:rPr>
              <w:t>некоторых»;</w:t>
            </w:r>
          </w:p>
          <w:p w:rsidR="00D61B91" w:rsidRDefault="00AD1018">
            <w:pPr>
              <w:pStyle w:val="TableParagraph"/>
              <w:spacing w:line="220" w:lineRule="atLeast"/>
              <w:ind w:left="110" w:right="392"/>
              <w:rPr>
                <w:sz w:val="19"/>
              </w:rPr>
            </w:pPr>
            <w:r>
              <w:rPr>
                <w:sz w:val="19"/>
              </w:rPr>
              <w:t>13</w:t>
            </w:r>
            <w:r>
              <w:rPr>
                <w:spacing w:val="-6"/>
                <w:sz w:val="19"/>
              </w:rPr>
              <w:t xml:space="preserve"> </w:t>
            </w:r>
            <w:r>
              <w:rPr>
                <w:sz w:val="19"/>
              </w:rPr>
              <w:t>учителей</w:t>
            </w:r>
            <w:r>
              <w:rPr>
                <w:spacing w:val="-9"/>
                <w:sz w:val="19"/>
              </w:rPr>
              <w:t xml:space="preserve"> </w:t>
            </w:r>
            <w:r>
              <w:rPr>
                <w:sz w:val="19"/>
              </w:rPr>
              <w:t>(86,6%)</w:t>
            </w:r>
            <w:r>
              <w:rPr>
                <w:spacing w:val="-9"/>
                <w:sz w:val="19"/>
              </w:rPr>
              <w:t xml:space="preserve"> </w:t>
            </w:r>
            <w:r>
              <w:rPr>
                <w:sz w:val="19"/>
              </w:rPr>
              <w:t>ответили</w:t>
            </w:r>
            <w:r>
              <w:rPr>
                <w:spacing w:val="-6"/>
                <w:sz w:val="19"/>
              </w:rPr>
              <w:t xml:space="preserve"> </w:t>
            </w:r>
            <w:r>
              <w:rPr>
                <w:sz w:val="19"/>
              </w:rPr>
              <w:t>«Да,</w:t>
            </w:r>
            <w:r>
              <w:rPr>
                <w:spacing w:val="-6"/>
                <w:sz w:val="19"/>
              </w:rPr>
              <w:t xml:space="preserve"> </w:t>
            </w:r>
            <w:r>
              <w:rPr>
                <w:sz w:val="19"/>
              </w:rPr>
              <w:t>у</w:t>
            </w:r>
            <w:r>
              <w:rPr>
                <w:spacing w:val="-12"/>
                <w:sz w:val="19"/>
              </w:rPr>
              <w:t xml:space="preserve"> </w:t>
            </w:r>
            <w:r>
              <w:rPr>
                <w:sz w:val="19"/>
              </w:rPr>
              <w:t>многих»; 1 учитель (6,7%) ответил «Другое: Всегда»</w:t>
            </w:r>
          </w:p>
        </w:tc>
      </w:tr>
    </w:tbl>
    <w:p w:rsidR="00D61B91" w:rsidRDefault="00D61B91">
      <w:pPr>
        <w:pStyle w:val="a3"/>
        <w:spacing w:before="8"/>
        <w:ind w:left="0" w:firstLine="0"/>
        <w:jc w:val="left"/>
        <w:rPr>
          <w:sz w:val="19"/>
        </w:rPr>
      </w:pPr>
    </w:p>
    <w:p w:rsidR="00D61B91" w:rsidRDefault="00AD1018">
      <w:pPr>
        <w:pStyle w:val="a3"/>
        <w:ind w:right="168"/>
      </w:pPr>
      <w:r>
        <w:t>Анализ данных анкетирования показал, что обучение младших школьников, как с задержкой психиче-ского развития, так и с нормальным развитием, решению сюжетных задач вызывает у учителей значительные трудности. Большинство детей требует постоянной дополнительн</w:t>
      </w:r>
      <w:r>
        <w:t xml:space="preserve">ой поддержки и пояснений, так как часто допускают ошибки из-за неправильного понимания условия задачи. Они испытывают трудности в выделении известных и искомых данных, нуждаются в многократном повторении условия и его объяснении простыми </w:t>
      </w:r>
      <w:r>
        <w:rPr>
          <w:spacing w:val="-2"/>
        </w:rPr>
        <w:t>словами.</w:t>
      </w:r>
    </w:p>
    <w:p w:rsidR="00D61B91" w:rsidRDefault="00AD1018">
      <w:pPr>
        <w:pStyle w:val="a3"/>
        <w:ind w:right="178"/>
      </w:pPr>
      <w:r>
        <w:t>Таким обр</w:t>
      </w:r>
      <w:r>
        <w:t>азом, результаты опроса учителей начальных классов подтверждают важность и</w:t>
      </w:r>
      <w:r>
        <w:rPr>
          <w:spacing w:val="-1"/>
        </w:rPr>
        <w:t xml:space="preserve"> </w:t>
      </w:r>
      <w:r>
        <w:t>актуальность данного исследования.</w:t>
      </w:r>
    </w:p>
    <w:p w:rsidR="00D61B91" w:rsidRDefault="00AD1018">
      <w:pPr>
        <w:pStyle w:val="a3"/>
        <w:spacing w:line="228" w:lineRule="exact"/>
        <w:ind w:left="1020" w:firstLine="0"/>
      </w:pPr>
      <w:r>
        <w:t>В</w:t>
      </w:r>
      <w:r>
        <w:rPr>
          <w:spacing w:val="-6"/>
        </w:rPr>
        <w:t xml:space="preserve"> </w:t>
      </w:r>
      <w:r>
        <w:t>качестве</w:t>
      </w:r>
      <w:r>
        <w:rPr>
          <w:spacing w:val="-8"/>
        </w:rPr>
        <w:t xml:space="preserve"> </w:t>
      </w:r>
      <w:r>
        <w:t>респондентов</w:t>
      </w:r>
      <w:r>
        <w:rPr>
          <w:spacing w:val="-5"/>
        </w:rPr>
        <w:t xml:space="preserve"> </w:t>
      </w:r>
      <w:r>
        <w:t>были</w:t>
      </w:r>
      <w:r>
        <w:rPr>
          <w:spacing w:val="-7"/>
        </w:rPr>
        <w:t xml:space="preserve"> </w:t>
      </w:r>
      <w:r>
        <w:t>отобраны</w:t>
      </w:r>
      <w:r>
        <w:rPr>
          <w:spacing w:val="-7"/>
        </w:rPr>
        <w:t xml:space="preserve"> </w:t>
      </w:r>
      <w:r>
        <w:t>32</w:t>
      </w:r>
      <w:r>
        <w:rPr>
          <w:spacing w:val="-4"/>
        </w:rPr>
        <w:t xml:space="preserve"> </w:t>
      </w:r>
      <w:r>
        <w:t>учащихся</w:t>
      </w:r>
      <w:r>
        <w:rPr>
          <w:spacing w:val="-7"/>
        </w:rPr>
        <w:t xml:space="preserve"> </w:t>
      </w:r>
      <w:r>
        <w:t>начальных</w:t>
      </w:r>
      <w:r>
        <w:rPr>
          <w:spacing w:val="-7"/>
        </w:rPr>
        <w:t xml:space="preserve"> </w:t>
      </w:r>
      <w:r>
        <w:t>классов</w:t>
      </w:r>
      <w:r>
        <w:rPr>
          <w:spacing w:val="-8"/>
        </w:rPr>
        <w:t xml:space="preserve"> </w:t>
      </w:r>
      <w:r>
        <w:t>с</w:t>
      </w:r>
      <w:r>
        <w:rPr>
          <w:spacing w:val="-6"/>
        </w:rPr>
        <w:t xml:space="preserve"> </w:t>
      </w:r>
      <w:r>
        <w:rPr>
          <w:spacing w:val="-4"/>
        </w:rPr>
        <w:t>ЗПР.</w:t>
      </w:r>
    </w:p>
    <w:p w:rsidR="00D61B91" w:rsidRDefault="00AD1018">
      <w:pPr>
        <w:pStyle w:val="a3"/>
        <w:ind w:right="166"/>
      </w:pPr>
      <w:r>
        <w:t>Отбор диагностических методик осуществлялся в соответствии с выявленным</w:t>
      </w:r>
      <w:r>
        <w:t>и критериями и показате-лями уровня понимания прочитанного текста сюжетной задачи, которые представлены в таблице 2.</w:t>
      </w:r>
    </w:p>
    <w:p w:rsidR="00D61B91" w:rsidRDefault="00D61B91">
      <w:pPr>
        <w:pStyle w:val="a3"/>
        <w:spacing w:before="1"/>
        <w:ind w:left="0" w:firstLine="0"/>
        <w:jc w:val="left"/>
      </w:pPr>
    </w:p>
    <w:p w:rsidR="00D61B91" w:rsidRDefault="00AD1018">
      <w:pPr>
        <w:ind w:left="9169" w:right="153"/>
        <w:jc w:val="center"/>
        <w:rPr>
          <w:i/>
          <w:sz w:val="20"/>
        </w:rPr>
      </w:pPr>
      <w:r>
        <w:rPr>
          <w:i/>
          <w:sz w:val="20"/>
        </w:rPr>
        <w:t>Таблица</w:t>
      </w:r>
      <w:r>
        <w:rPr>
          <w:i/>
          <w:spacing w:val="-5"/>
          <w:sz w:val="20"/>
        </w:rPr>
        <w:t xml:space="preserve"> </w:t>
      </w:r>
      <w:r>
        <w:rPr>
          <w:i/>
          <w:spacing w:val="-10"/>
          <w:sz w:val="20"/>
        </w:rPr>
        <w:t>2</w:t>
      </w:r>
    </w:p>
    <w:p w:rsidR="00D61B91" w:rsidRDefault="00AD1018">
      <w:pPr>
        <w:pStyle w:val="4"/>
        <w:spacing w:before="4"/>
        <w:ind w:left="275"/>
        <w:jc w:val="center"/>
      </w:pPr>
      <w:r>
        <w:t>Критерии</w:t>
      </w:r>
      <w:r>
        <w:rPr>
          <w:spacing w:val="-9"/>
        </w:rPr>
        <w:t xml:space="preserve"> </w:t>
      </w:r>
      <w:r>
        <w:t>и</w:t>
      </w:r>
      <w:r>
        <w:rPr>
          <w:spacing w:val="-8"/>
        </w:rPr>
        <w:t xml:space="preserve"> </w:t>
      </w:r>
      <w:r>
        <w:t>показатели</w:t>
      </w:r>
      <w:r>
        <w:rPr>
          <w:spacing w:val="-9"/>
        </w:rPr>
        <w:t xml:space="preserve"> </w:t>
      </w:r>
      <w:r>
        <w:t>уровня</w:t>
      </w:r>
      <w:r>
        <w:rPr>
          <w:spacing w:val="-8"/>
        </w:rPr>
        <w:t xml:space="preserve"> </w:t>
      </w:r>
      <w:r>
        <w:t>понимания</w:t>
      </w:r>
      <w:r>
        <w:rPr>
          <w:spacing w:val="-10"/>
        </w:rPr>
        <w:t xml:space="preserve"> </w:t>
      </w:r>
      <w:r>
        <w:t>текстов</w:t>
      </w:r>
      <w:r>
        <w:rPr>
          <w:spacing w:val="-9"/>
        </w:rPr>
        <w:t xml:space="preserve"> </w:t>
      </w:r>
      <w:r>
        <w:t>сюжетных</w:t>
      </w:r>
      <w:r>
        <w:rPr>
          <w:spacing w:val="-9"/>
        </w:rPr>
        <w:t xml:space="preserve"> </w:t>
      </w:r>
      <w:r>
        <w:rPr>
          <w:spacing w:val="-2"/>
        </w:rPr>
        <w:t>задач</w:t>
      </w:r>
    </w:p>
    <w:p w:rsidR="00D61B91" w:rsidRDefault="00D61B91">
      <w:pPr>
        <w:pStyle w:val="a3"/>
        <w:spacing w:before="2"/>
        <w:ind w:left="0" w:firstLine="0"/>
        <w:jc w:val="left"/>
        <w:rPr>
          <w:b/>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3"/>
        <w:gridCol w:w="4707"/>
      </w:tblGrid>
      <w:tr w:rsidR="00D61B91">
        <w:trPr>
          <w:trHeight w:val="299"/>
        </w:trPr>
        <w:tc>
          <w:tcPr>
            <w:tcW w:w="4793" w:type="dxa"/>
            <w:tcBorders>
              <w:bottom w:val="double" w:sz="4" w:space="0" w:color="000000"/>
            </w:tcBorders>
          </w:tcPr>
          <w:p w:rsidR="00D61B91" w:rsidRDefault="00AD1018">
            <w:pPr>
              <w:pStyle w:val="TableParagraph"/>
              <w:spacing w:before="33"/>
              <w:ind w:left="9"/>
              <w:jc w:val="center"/>
              <w:rPr>
                <w:i/>
                <w:sz w:val="19"/>
              </w:rPr>
            </w:pPr>
            <w:r>
              <w:rPr>
                <w:i/>
                <w:spacing w:val="-2"/>
                <w:sz w:val="19"/>
              </w:rPr>
              <w:t>Критерий</w:t>
            </w:r>
          </w:p>
        </w:tc>
        <w:tc>
          <w:tcPr>
            <w:tcW w:w="4707" w:type="dxa"/>
            <w:tcBorders>
              <w:bottom w:val="double" w:sz="4" w:space="0" w:color="000000"/>
            </w:tcBorders>
          </w:tcPr>
          <w:p w:rsidR="00D61B91" w:rsidRDefault="00AD1018">
            <w:pPr>
              <w:pStyle w:val="TableParagraph"/>
              <w:spacing w:before="33"/>
              <w:ind w:left="9"/>
              <w:jc w:val="center"/>
              <w:rPr>
                <w:i/>
                <w:sz w:val="19"/>
              </w:rPr>
            </w:pPr>
            <w:r>
              <w:rPr>
                <w:i/>
                <w:spacing w:val="-2"/>
                <w:sz w:val="19"/>
              </w:rPr>
              <w:t>Показатель</w:t>
            </w:r>
          </w:p>
        </w:tc>
      </w:tr>
      <w:tr w:rsidR="00D61B91">
        <w:trPr>
          <w:trHeight w:val="435"/>
        </w:trPr>
        <w:tc>
          <w:tcPr>
            <w:tcW w:w="4793" w:type="dxa"/>
            <w:tcBorders>
              <w:top w:val="double" w:sz="4" w:space="0" w:color="000000"/>
            </w:tcBorders>
          </w:tcPr>
          <w:p w:rsidR="00D61B91" w:rsidRDefault="00AD1018">
            <w:pPr>
              <w:pStyle w:val="TableParagraph"/>
              <w:spacing w:line="213" w:lineRule="exact"/>
              <w:ind w:left="107"/>
              <w:rPr>
                <w:sz w:val="19"/>
              </w:rPr>
            </w:pPr>
            <w:r>
              <w:rPr>
                <w:sz w:val="19"/>
              </w:rPr>
              <w:t>Уровень</w:t>
            </w:r>
            <w:r>
              <w:rPr>
                <w:spacing w:val="-5"/>
                <w:sz w:val="19"/>
              </w:rPr>
              <w:t xml:space="preserve"> </w:t>
            </w:r>
            <w:r>
              <w:rPr>
                <w:sz w:val="19"/>
              </w:rPr>
              <w:t>развития</w:t>
            </w:r>
            <w:r>
              <w:rPr>
                <w:spacing w:val="-6"/>
                <w:sz w:val="19"/>
              </w:rPr>
              <w:t xml:space="preserve"> </w:t>
            </w:r>
            <w:r>
              <w:rPr>
                <w:sz w:val="19"/>
              </w:rPr>
              <w:t>внимания</w:t>
            </w:r>
            <w:r>
              <w:rPr>
                <w:spacing w:val="-5"/>
                <w:sz w:val="19"/>
              </w:rPr>
              <w:t xml:space="preserve"> </w:t>
            </w:r>
            <w:r>
              <w:rPr>
                <w:sz w:val="19"/>
              </w:rPr>
              <w:t>и</w:t>
            </w:r>
            <w:r>
              <w:rPr>
                <w:spacing w:val="-4"/>
                <w:sz w:val="19"/>
              </w:rPr>
              <w:t xml:space="preserve"> </w:t>
            </w:r>
            <w:r>
              <w:rPr>
                <w:sz w:val="19"/>
              </w:rPr>
              <w:t>сформированности</w:t>
            </w:r>
            <w:r>
              <w:rPr>
                <w:spacing w:val="-6"/>
                <w:sz w:val="19"/>
              </w:rPr>
              <w:t xml:space="preserve"> </w:t>
            </w:r>
            <w:r>
              <w:rPr>
                <w:spacing w:val="-4"/>
                <w:sz w:val="19"/>
              </w:rPr>
              <w:t>навы-</w:t>
            </w:r>
          </w:p>
          <w:p w:rsidR="00D61B91" w:rsidRDefault="00AD1018">
            <w:pPr>
              <w:pStyle w:val="TableParagraph"/>
              <w:spacing w:line="203" w:lineRule="exact"/>
              <w:ind w:left="107"/>
              <w:rPr>
                <w:sz w:val="19"/>
              </w:rPr>
            </w:pPr>
            <w:r>
              <w:rPr>
                <w:sz w:val="19"/>
              </w:rPr>
              <w:t>ка</w:t>
            </w:r>
            <w:r>
              <w:rPr>
                <w:spacing w:val="-11"/>
                <w:sz w:val="19"/>
              </w:rPr>
              <w:t xml:space="preserve"> </w:t>
            </w:r>
            <w:r>
              <w:rPr>
                <w:sz w:val="19"/>
              </w:rPr>
              <w:t>осмысленного</w:t>
            </w:r>
            <w:r>
              <w:rPr>
                <w:spacing w:val="-10"/>
                <w:sz w:val="19"/>
              </w:rPr>
              <w:t xml:space="preserve"> </w:t>
            </w:r>
            <w:r>
              <w:rPr>
                <w:spacing w:val="-2"/>
                <w:sz w:val="19"/>
              </w:rPr>
              <w:t>чтения</w:t>
            </w:r>
          </w:p>
        </w:tc>
        <w:tc>
          <w:tcPr>
            <w:tcW w:w="4707" w:type="dxa"/>
            <w:tcBorders>
              <w:top w:val="double" w:sz="4" w:space="0" w:color="000000"/>
            </w:tcBorders>
          </w:tcPr>
          <w:p w:rsidR="00D61B91" w:rsidRDefault="00AD1018">
            <w:pPr>
              <w:pStyle w:val="TableParagraph"/>
              <w:spacing w:line="213" w:lineRule="exact"/>
              <w:ind w:left="108"/>
              <w:rPr>
                <w:sz w:val="19"/>
              </w:rPr>
            </w:pPr>
            <w:r>
              <w:rPr>
                <w:sz w:val="19"/>
              </w:rPr>
              <w:t>Объём,</w:t>
            </w:r>
            <w:r>
              <w:rPr>
                <w:spacing w:val="14"/>
                <w:sz w:val="19"/>
              </w:rPr>
              <w:t xml:space="preserve"> </w:t>
            </w:r>
            <w:r>
              <w:rPr>
                <w:sz w:val="19"/>
              </w:rPr>
              <w:t>концентрация</w:t>
            </w:r>
            <w:r>
              <w:rPr>
                <w:spacing w:val="13"/>
                <w:sz w:val="19"/>
              </w:rPr>
              <w:t xml:space="preserve"> </w:t>
            </w:r>
            <w:r>
              <w:rPr>
                <w:sz w:val="19"/>
              </w:rPr>
              <w:t>и</w:t>
            </w:r>
            <w:r>
              <w:rPr>
                <w:spacing w:val="13"/>
                <w:sz w:val="19"/>
              </w:rPr>
              <w:t xml:space="preserve"> </w:t>
            </w:r>
            <w:r>
              <w:rPr>
                <w:sz w:val="19"/>
              </w:rPr>
              <w:t>распределение</w:t>
            </w:r>
            <w:r>
              <w:rPr>
                <w:spacing w:val="14"/>
                <w:sz w:val="19"/>
              </w:rPr>
              <w:t xml:space="preserve"> </w:t>
            </w:r>
            <w:r>
              <w:rPr>
                <w:sz w:val="19"/>
              </w:rPr>
              <w:t>внимания;</w:t>
            </w:r>
            <w:r>
              <w:rPr>
                <w:spacing w:val="13"/>
                <w:sz w:val="19"/>
              </w:rPr>
              <w:t xml:space="preserve"> </w:t>
            </w:r>
            <w:r>
              <w:rPr>
                <w:spacing w:val="-5"/>
                <w:sz w:val="19"/>
              </w:rPr>
              <w:t>вы-</w:t>
            </w:r>
          </w:p>
          <w:p w:rsidR="00D61B91" w:rsidRDefault="00AD1018">
            <w:pPr>
              <w:pStyle w:val="TableParagraph"/>
              <w:spacing w:line="203" w:lineRule="exact"/>
              <w:ind w:left="108"/>
              <w:rPr>
                <w:sz w:val="19"/>
              </w:rPr>
            </w:pPr>
            <w:r>
              <w:rPr>
                <w:spacing w:val="-2"/>
                <w:sz w:val="19"/>
              </w:rPr>
              <w:t>разительность</w:t>
            </w:r>
            <w:r>
              <w:rPr>
                <w:spacing w:val="4"/>
                <w:sz w:val="19"/>
              </w:rPr>
              <w:t xml:space="preserve"> </w:t>
            </w:r>
            <w:r>
              <w:rPr>
                <w:spacing w:val="-2"/>
                <w:sz w:val="19"/>
              </w:rPr>
              <w:t>чтения,</w:t>
            </w:r>
            <w:r>
              <w:rPr>
                <w:spacing w:val="6"/>
                <w:sz w:val="19"/>
              </w:rPr>
              <w:t xml:space="preserve"> </w:t>
            </w:r>
            <w:r>
              <w:rPr>
                <w:spacing w:val="-2"/>
                <w:sz w:val="19"/>
              </w:rPr>
              <w:t>понимание</w:t>
            </w:r>
            <w:r>
              <w:rPr>
                <w:spacing w:val="5"/>
                <w:sz w:val="19"/>
              </w:rPr>
              <w:t xml:space="preserve"> </w:t>
            </w:r>
            <w:r>
              <w:rPr>
                <w:spacing w:val="-2"/>
                <w:sz w:val="19"/>
              </w:rPr>
              <w:t>прочитанного</w:t>
            </w:r>
            <w:r>
              <w:rPr>
                <w:spacing w:val="7"/>
                <w:sz w:val="19"/>
              </w:rPr>
              <w:t xml:space="preserve"> </w:t>
            </w:r>
            <w:r>
              <w:rPr>
                <w:spacing w:val="-2"/>
                <w:sz w:val="19"/>
              </w:rPr>
              <w:t>текста</w:t>
            </w:r>
          </w:p>
        </w:tc>
      </w:tr>
      <w:tr w:rsidR="00D61B91">
        <w:trPr>
          <w:trHeight w:val="873"/>
        </w:trPr>
        <w:tc>
          <w:tcPr>
            <w:tcW w:w="4793" w:type="dxa"/>
          </w:tcPr>
          <w:p w:rsidR="00D61B91" w:rsidRDefault="00AD1018">
            <w:pPr>
              <w:pStyle w:val="TableParagraph"/>
              <w:ind w:left="107" w:right="99"/>
              <w:jc w:val="both"/>
              <w:rPr>
                <w:sz w:val="19"/>
              </w:rPr>
            </w:pPr>
            <w:r>
              <w:rPr>
                <w:sz w:val="19"/>
              </w:rPr>
              <w:t>Умение анализировать и понимать условие сюжетной задачи, выделять существенную информацию и решать задачу в соответствии с проведенным анализом</w:t>
            </w:r>
          </w:p>
        </w:tc>
        <w:tc>
          <w:tcPr>
            <w:tcW w:w="4707" w:type="dxa"/>
          </w:tcPr>
          <w:p w:rsidR="00D61B91" w:rsidRDefault="00AD1018">
            <w:pPr>
              <w:pStyle w:val="TableParagraph"/>
              <w:ind w:left="108"/>
              <w:rPr>
                <w:sz w:val="19"/>
              </w:rPr>
            </w:pPr>
            <w:r>
              <w:rPr>
                <w:sz w:val="19"/>
              </w:rPr>
              <w:t>Правильное</w:t>
            </w:r>
            <w:r>
              <w:rPr>
                <w:spacing w:val="30"/>
                <w:sz w:val="19"/>
              </w:rPr>
              <w:t xml:space="preserve"> </w:t>
            </w:r>
            <w:r>
              <w:rPr>
                <w:sz w:val="19"/>
              </w:rPr>
              <w:t>определение</w:t>
            </w:r>
            <w:r>
              <w:rPr>
                <w:spacing w:val="30"/>
                <w:sz w:val="19"/>
              </w:rPr>
              <w:t xml:space="preserve"> </w:t>
            </w:r>
            <w:r>
              <w:rPr>
                <w:sz w:val="19"/>
              </w:rPr>
              <w:t>типа</w:t>
            </w:r>
            <w:r>
              <w:rPr>
                <w:spacing w:val="30"/>
                <w:sz w:val="19"/>
              </w:rPr>
              <w:t xml:space="preserve"> </w:t>
            </w:r>
            <w:r>
              <w:rPr>
                <w:sz w:val="19"/>
              </w:rPr>
              <w:t>задачи,</w:t>
            </w:r>
            <w:r>
              <w:rPr>
                <w:spacing w:val="32"/>
                <w:sz w:val="19"/>
              </w:rPr>
              <w:t xml:space="preserve"> </w:t>
            </w:r>
            <w:r>
              <w:rPr>
                <w:sz w:val="19"/>
              </w:rPr>
              <w:t>выделение</w:t>
            </w:r>
            <w:r>
              <w:rPr>
                <w:spacing w:val="30"/>
                <w:sz w:val="19"/>
              </w:rPr>
              <w:t xml:space="preserve"> </w:t>
            </w:r>
            <w:r>
              <w:rPr>
                <w:sz w:val="19"/>
              </w:rPr>
              <w:t>ос-новных</w:t>
            </w:r>
            <w:r>
              <w:rPr>
                <w:spacing w:val="45"/>
                <w:sz w:val="19"/>
              </w:rPr>
              <w:t xml:space="preserve"> </w:t>
            </w:r>
            <w:r>
              <w:rPr>
                <w:sz w:val="19"/>
              </w:rPr>
              <w:t>компонентов</w:t>
            </w:r>
            <w:r>
              <w:rPr>
                <w:spacing w:val="48"/>
                <w:sz w:val="19"/>
              </w:rPr>
              <w:t xml:space="preserve"> </w:t>
            </w:r>
            <w:r>
              <w:rPr>
                <w:sz w:val="19"/>
              </w:rPr>
              <w:t>условия</w:t>
            </w:r>
            <w:r>
              <w:rPr>
                <w:spacing w:val="46"/>
                <w:sz w:val="19"/>
              </w:rPr>
              <w:t xml:space="preserve"> </w:t>
            </w:r>
            <w:r>
              <w:rPr>
                <w:sz w:val="19"/>
              </w:rPr>
              <w:t>задачи</w:t>
            </w:r>
            <w:r>
              <w:rPr>
                <w:spacing w:val="46"/>
                <w:sz w:val="19"/>
              </w:rPr>
              <w:t xml:space="preserve"> </w:t>
            </w:r>
            <w:r>
              <w:rPr>
                <w:sz w:val="19"/>
              </w:rPr>
              <w:t>и</w:t>
            </w:r>
            <w:r>
              <w:rPr>
                <w:spacing w:val="46"/>
                <w:sz w:val="19"/>
              </w:rPr>
              <w:t xml:space="preserve"> </w:t>
            </w:r>
            <w:r>
              <w:rPr>
                <w:spacing w:val="-2"/>
                <w:sz w:val="19"/>
              </w:rPr>
              <w:t>определение</w:t>
            </w:r>
          </w:p>
          <w:p w:rsidR="00D61B91" w:rsidRDefault="00AD1018">
            <w:pPr>
              <w:pStyle w:val="TableParagraph"/>
              <w:spacing w:line="220" w:lineRule="atLeast"/>
              <w:ind w:left="108"/>
              <w:rPr>
                <w:sz w:val="19"/>
              </w:rPr>
            </w:pPr>
            <w:r>
              <w:rPr>
                <w:sz w:val="19"/>
              </w:rPr>
              <w:t>взаимосвязи</w:t>
            </w:r>
            <w:r>
              <w:rPr>
                <w:spacing w:val="79"/>
                <w:sz w:val="19"/>
              </w:rPr>
              <w:t xml:space="preserve"> </w:t>
            </w:r>
            <w:r>
              <w:rPr>
                <w:sz w:val="19"/>
              </w:rPr>
              <w:t>меж</w:t>
            </w:r>
            <w:r>
              <w:rPr>
                <w:sz w:val="19"/>
              </w:rPr>
              <w:t>ду</w:t>
            </w:r>
            <w:r>
              <w:rPr>
                <w:spacing w:val="40"/>
                <w:sz w:val="19"/>
              </w:rPr>
              <w:t xml:space="preserve"> </w:t>
            </w:r>
            <w:r>
              <w:rPr>
                <w:sz w:val="19"/>
              </w:rPr>
              <w:t>ними;</w:t>
            </w:r>
            <w:r>
              <w:rPr>
                <w:spacing w:val="80"/>
                <w:sz w:val="19"/>
              </w:rPr>
              <w:t xml:space="preserve"> </w:t>
            </w:r>
            <w:r>
              <w:rPr>
                <w:sz w:val="19"/>
              </w:rPr>
              <w:t>преобразование</w:t>
            </w:r>
            <w:r>
              <w:rPr>
                <w:spacing w:val="80"/>
                <w:sz w:val="19"/>
              </w:rPr>
              <w:t xml:space="preserve"> </w:t>
            </w:r>
            <w:r>
              <w:rPr>
                <w:sz w:val="19"/>
              </w:rPr>
              <w:t>условия задачи в виде схематической или графической модели</w:t>
            </w:r>
          </w:p>
        </w:tc>
      </w:tr>
      <w:tr w:rsidR="00D61B91">
        <w:trPr>
          <w:trHeight w:val="871"/>
        </w:trPr>
        <w:tc>
          <w:tcPr>
            <w:tcW w:w="4793" w:type="dxa"/>
          </w:tcPr>
          <w:p w:rsidR="00D61B91" w:rsidRDefault="00AD1018">
            <w:pPr>
              <w:pStyle w:val="TableParagraph"/>
              <w:ind w:left="107"/>
              <w:rPr>
                <w:sz w:val="19"/>
              </w:rPr>
            </w:pPr>
            <w:r>
              <w:rPr>
                <w:sz w:val="19"/>
              </w:rPr>
              <w:t>Умение</w:t>
            </w:r>
            <w:r>
              <w:rPr>
                <w:spacing w:val="-3"/>
                <w:sz w:val="19"/>
              </w:rPr>
              <w:t xml:space="preserve"> </w:t>
            </w:r>
            <w:r>
              <w:rPr>
                <w:sz w:val="19"/>
              </w:rPr>
              <w:t>применять</w:t>
            </w:r>
            <w:r>
              <w:rPr>
                <w:spacing w:val="-3"/>
                <w:sz w:val="19"/>
              </w:rPr>
              <w:t xml:space="preserve"> </w:t>
            </w:r>
            <w:r>
              <w:rPr>
                <w:sz w:val="19"/>
              </w:rPr>
              <w:t>полученные</w:t>
            </w:r>
            <w:r>
              <w:rPr>
                <w:spacing w:val="-3"/>
                <w:sz w:val="19"/>
              </w:rPr>
              <w:t xml:space="preserve"> </w:t>
            </w:r>
            <w:r>
              <w:rPr>
                <w:sz w:val="19"/>
              </w:rPr>
              <w:t>знания</w:t>
            </w:r>
            <w:r>
              <w:rPr>
                <w:spacing w:val="-4"/>
                <w:sz w:val="19"/>
              </w:rPr>
              <w:t xml:space="preserve"> </w:t>
            </w:r>
            <w:r>
              <w:rPr>
                <w:sz w:val="19"/>
              </w:rPr>
              <w:t>в</w:t>
            </w:r>
            <w:r>
              <w:rPr>
                <w:spacing w:val="-2"/>
                <w:sz w:val="19"/>
              </w:rPr>
              <w:t xml:space="preserve"> </w:t>
            </w:r>
            <w:r>
              <w:rPr>
                <w:sz w:val="19"/>
              </w:rPr>
              <w:t>варьирующих-ся и нестандартных ситуациях</w:t>
            </w:r>
          </w:p>
        </w:tc>
        <w:tc>
          <w:tcPr>
            <w:tcW w:w="4707" w:type="dxa"/>
          </w:tcPr>
          <w:p w:rsidR="00D61B91" w:rsidRDefault="00AD1018">
            <w:pPr>
              <w:pStyle w:val="TableParagraph"/>
              <w:ind w:left="108" w:right="97"/>
              <w:jc w:val="both"/>
              <w:rPr>
                <w:sz w:val="19"/>
              </w:rPr>
            </w:pPr>
            <w:r>
              <w:rPr>
                <w:sz w:val="19"/>
              </w:rPr>
              <w:t>Способность модифицировать известный алгоритм решения задачи в соответствии с новыми условиями, использовать</w:t>
            </w:r>
            <w:r>
              <w:rPr>
                <w:spacing w:val="17"/>
                <w:sz w:val="19"/>
              </w:rPr>
              <w:t xml:space="preserve"> </w:t>
            </w:r>
            <w:r>
              <w:rPr>
                <w:sz w:val="19"/>
              </w:rPr>
              <w:t>нестандартные</w:t>
            </w:r>
            <w:r>
              <w:rPr>
                <w:spacing w:val="17"/>
                <w:sz w:val="19"/>
              </w:rPr>
              <w:t xml:space="preserve"> </w:t>
            </w:r>
            <w:r>
              <w:rPr>
                <w:sz w:val="19"/>
              </w:rPr>
              <w:t>методы</w:t>
            </w:r>
            <w:r>
              <w:rPr>
                <w:spacing w:val="17"/>
                <w:sz w:val="19"/>
              </w:rPr>
              <w:t xml:space="preserve"> </w:t>
            </w:r>
            <w:r>
              <w:rPr>
                <w:sz w:val="19"/>
              </w:rPr>
              <w:t>решения</w:t>
            </w:r>
            <w:r>
              <w:rPr>
                <w:spacing w:val="18"/>
                <w:sz w:val="19"/>
              </w:rPr>
              <w:t xml:space="preserve"> </w:t>
            </w:r>
            <w:r>
              <w:rPr>
                <w:spacing w:val="-2"/>
                <w:sz w:val="19"/>
              </w:rPr>
              <w:t>сюжет-</w:t>
            </w:r>
          </w:p>
          <w:p w:rsidR="00D61B91" w:rsidRDefault="00AD1018">
            <w:pPr>
              <w:pStyle w:val="TableParagraph"/>
              <w:spacing w:line="203" w:lineRule="exact"/>
              <w:ind w:left="108"/>
              <w:jc w:val="both"/>
              <w:rPr>
                <w:sz w:val="19"/>
              </w:rPr>
            </w:pPr>
            <w:r>
              <w:rPr>
                <w:sz w:val="19"/>
              </w:rPr>
              <w:t>ных</w:t>
            </w:r>
            <w:r>
              <w:rPr>
                <w:spacing w:val="-7"/>
                <w:sz w:val="19"/>
              </w:rPr>
              <w:t xml:space="preserve"> </w:t>
            </w:r>
            <w:r>
              <w:rPr>
                <w:spacing w:val="-2"/>
                <w:sz w:val="19"/>
              </w:rPr>
              <w:t>задач</w:t>
            </w:r>
          </w:p>
        </w:tc>
      </w:tr>
    </w:tbl>
    <w:p w:rsidR="00D61B91" w:rsidRDefault="00AD1018">
      <w:pPr>
        <w:pStyle w:val="a3"/>
        <w:spacing w:before="225"/>
        <w:ind w:right="172"/>
      </w:pPr>
      <w:r>
        <w:t>Для отбора диагностических методик применялся системный подход, который обеспечивал возмож-ность выя</w:t>
      </w:r>
      <w:r>
        <w:t>вить связь между</w:t>
      </w:r>
      <w:r>
        <w:rPr>
          <w:spacing w:val="-1"/>
        </w:rPr>
        <w:t xml:space="preserve"> </w:t>
      </w:r>
      <w:r>
        <w:t>оценочно-результативным компонентом и целями, задачами, содержанием, а также методами организации диагностики, проводимой с использованием выбранной методики.</w:t>
      </w:r>
    </w:p>
    <w:p w:rsidR="00D61B91" w:rsidRDefault="00AD1018">
      <w:pPr>
        <w:pStyle w:val="a3"/>
        <w:ind w:right="163"/>
      </w:pPr>
      <w:r>
        <w:t>С целью определения уровня развития внимания и сформированности навыка осмысленн</w:t>
      </w:r>
      <w:r>
        <w:t>ого чтения бы-ла выбрана и адаптирована под возможности учащихся с ЗПР методика диагностики уровня понимания прочи-танного текста Н.Я. Семаго, М.М. Семаго [7].</w:t>
      </w:r>
    </w:p>
    <w:p w:rsidR="00D61B91" w:rsidRDefault="00AD1018">
      <w:pPr>
        <w:pStyle w:val="a3"/>
        <w:spacing w:before="13" w:line="249" w:lineRule="auto"/>
        <w:ind w:right="164"/>
      </w:pPr>
      <w:r>
        <w:t>Анализируемые показатели: умение выделять существенные данные, понимание смысла вопроса, уме-ния определять и выполнять арифметическое действие. Для данной методики были разработаны критерии оце-нивания и показатели высокого, среднего и низкого уровней пон</w:t>
      </w:r>
      <w:r>
        <w:t>имания прочитанного текста. В качестве сти-мульного материала использовались карточки с простым художественным текстом (7 предложений для учащихся 2 класса, 9 предложений для учащихся 3 класса).</w:t>
      </w:r>
    </w:p>
    <w:p w:rsidR="00D61B91" w:rsidRDefault="00D61B91">
      <w:pPr>
        <w:pStyle w:val="a3"/>
        <w:spacing w:line="249" w:lineRule="auto"/>
        <w:sectPr w:rsidR="00D61B91">
          <w:footerReference w:type="default" r:id="rId178"/>
          <w:pgSz w:w="11910" w:h="16840"/>
          <w:pgMar w:top="1040" w:right="850" w:bottom="1580" w:left="850" w:header="0" w:footer="1387" w:gutter="0"/>
          <w:cols w:space="720"/>
        </w:sectPr>
      </w:pPr>
    </w:p>
    <w:p w:rsidR="00D61B91" w:rsidRDefault="00AD1018">
      <w:pPr>
        <w:pStyle w:val="a3"/>
        <w:spacing w:before="79"/>
        <w:ind w:left="736" w:firstLine="0"/>
        <w:jc w:val="left"/>
      </w:pPr>
      <w:r>
        <w:lastRenderedPageBreak/>
        <w:t>После</w:t>
      </w:r>
      <w:r>
        <w:rPr>
          <w:spacing w:val="-6"/>
        </w:rPr>
        <w:t xml:space="preserve"> </w:t>
      </w:r>
      <w:r>
        <w:t>прочтения</w:t>
      </w:r>
      <w:r>
        <w:rPr>
          <w:spacing w:val="-7"/>
        </w:rPr>
        <w:t xml:space="preserve"> </w:t>
      </w:r>
      <w:r>
        <w:t>текста</w:t>
      </w:r>
      <w:r>
        <w:rPr>
          <w:spacing w:val="-4"/>
        </w:rPr>
        <w:t xml:space="preserve"> </w:t>
      </w:r>
      <w:r>
        <w:t>учащиеся</w:t>
      </w:r>
      <w:r>
        <w:rPr>
          <w:spacing w:val="-7"/>
        </w:rPr>
        <w:t xml:space="preserve"> </w:t>
      </w:r>
      <w:r>
        <w:t>ответили</w:t>
      </w:r>
      <w:r>
        <w:rPr>
          <w:spacing w:val="-7"/>
        </w:rPr>
        <w:t xml:space="preserve"> </w:t>
      </w:r>
      <w:r>
        <w:t>на</w:t>
      </w:r>
      <w:r>
        <w:rPr>
          <w:spacing w:val="-6"/>
        </w:rPr>
        <w:t xml:space="preserve"> </w:t>
      </w:r>
      <w:r>
        <w:t>4</w:t>
      </w:r>
      <w:r>
        <w:rPr>
          <w:spacing w:val="-5"/>
        </w:rPr>
        <w:t xml:space="preserve"> </w:t>
      </w:r>
      <w:r>
        <w:rPr>
          <w:spacing w:val="-2"/>
        </w:rPr>
        <w:t>вопроса:</w:t>
      </w:r>
    </w:p>
    <w:p w:rsidR="00D61B91" w:rsidRDefault="00AD1018" w:rsidP="00AD1018">
      <w:pPr>
        <w:pStyle w:val="a5"/>
        <w:numPr>
          <w:ilvl w:val="0"/>
          <w:numId w:val="212"/>
        </w:numPr>
        <w:tabs>
          <w:tab w:val="left" w:pos="1021"/>
        </w:tabs>
        <w:spacing w:before="10"/>
        <w:ind w:left="1021" w:hanging="285"/>
        <w:rPr>
          <w:sz w:val="20"/>
        </w:rPr>
      </w:pPr>
      <w:r>
        <w:rPr>
          <w:sz w:val="20"/>
        </w:rPr>
        <w:t>О</w:t>
      </w:r>
      <w:r>
        <w:rPr>
          <w:spacing w:val="-7"/>
          <w:sz w:val="20"/>
        </w:rPr>
        <w:t xml:space="preserve"> </w:t>
      </w:r>
      <w:r>
        <w:rPr>
          <w:sz w:val="20"/>
        </w:rPr>
        <w:t>чём</w:t>
      </w:r>
      <w:r>
        <w:rPr>
          <w:spacing w:val="-6"/>
          <w:sz w:val="20"/>
        </w:rPr>
        <w:t xml:space="preserve"> </w:t>
      </w:r>
      <w:r>
        <w:rPr>
          <w:sz w:val="20"/>
        </w:rPr>
        <w:t>повествует</w:t>
      </w:r>
      <w:r>
        <w:rPr>
          <w:spacing w:val="-7"/>
          <w:sz w:val="20"/>
        </w:rPr>
        <w:t xml:space="preserve"> </w:t>
      </w:r>
      <w:r>
        <w:rPr>
          <w:spacing w:val="-2"/>
          <w:sz w:val="20"/>
        </w:rPr>
        <w:t>рассказ?</w:t>
      </w:r>
    </w:p>
    <w:p w:rsidR="00D61B91" w:rsidRDefault="00AD1018" w:rsidP="00AD1018">
      <w:pPr>
        <w:pStyle w:val="a5"/>
        <w:numPr>
          <w:ilvl w:val="0"/>
          <w:numId w:val="212"/>
        </w:numPr>
        <w:tabs>
          <w:tab w:val="left" w:pos="1021"/>
        </w:tabs>
        <w:spacing w:before="10"/>
        <w:ind w:left="1021" w:hanging="285"/>
        <w:rPr>
          <w:sz w:val="20"/>
        </w:rPr>
      </w:pPr>
      <w:r>
        <w:rPr>
          <w:sz w:val="20"/>
        </w:rPr>
        <w:t>Назови</w:t>
      </w:r>
      <w:r>
        <w:rPr>
          <w:spacing w:val="-8"/>
          <w:sz w:val="20"/>
        </w:rPr>
        <w:t xml:space="preserve"> </w:t>
      </w:r>
      <w:r>
        <w:rPr>
          <w:sz w:val="20"/>
        </w:rPr>
        <w:t>главных</w:t>
      </w:r>
      <w:r>
        <w:rPr>
          <w:spacing w:val="-7"/>
          <w:sz w:val="20"/>
        </w:rPr>
        <w:t xml:space="preserve"> </w:t>
      </w:r>
      <w:r>
        <w:rPr>
          <w:sz w:val="20"/>
        </w:rPr>
        <w:t>героев</w:t>
      </w:r>
      <w:r>
        <w:rPr>
          <w:spacing w:val="-7"/>
          <w:sz w:val="20"/>
        </w:rPr>
        <w:t xml:space="preserve"> </w:t>
      </w:r>
      <w:r>
        <w:rPr>
          <w:spacing w:val="-2"/>
          <w:sz w:val="20"/>
        </w:rPr>
        <w:t>рассказа.</w:t>
      </w:r>
    </w:p>
    <w:p w:rsidR="00D61B91" w:rsidRDefault="00AD1018" w:rsidP="00AD1018">
      <w:pPr>
        <w:pStyle w:val="a5"/>
        <w:numPr>
          <w:ilvl w:val="0"/>
          <w:numId w:val="212"/>
        </w:numPr>
        <w:tabs>
          <w:tab w:val="left" w:pos="1021"/>
        </w:tabs>
        <w:spacing w:before="11"/>
        <w:ind w:left="1021" w:hanging="285"/>
        <w:rPr>
          <w:sz w:val="20"/>
        </w:rPr>
      </w:pPr>
      <w:r>
        <w:rPr>
          <w:spacing w:val="-2"/>
          <w:sz w:val="20"/>
        </w:rPr>
        <w:t>Перескажи</w:t>
      </w:r>
      <w:r>
        <w:rPr>
          <w:spacing w:val="4"/>
          <w:sz w:val="20"/>
        </w:rPr>
        <w:t xml:space="preserve"> </w:t>
      </w:r>
      <w:r>
        <w:rPr>
          <w:spacing w:val="-2"/>
          <w:sz w:val="20"/>
        </w:rPr>
        <w:t>рассказ.</w:t>
      </w:r>
    </w:p>
    <w:p w:rsidR="00D61B91" w:rsidRDefault="00AD1018" w:rsidP="00AD1018">
      <w:pPr>
        <w:pStyle w:val="a5"/>
        <w:numPr>
          <w:ilvl w:val="0"/>
          <w:numId w:val="212"/>
        </w:numPr>
        <w:tabs>
          <w:tab w:val="left" w:pos="1021"/>
        </w:tabs>
        <w:spacing w:before="10"/>
        <w:ind w:left="1021" w:hanging="285"/>
        <w:rPr>
          <w:sz w:val="20"/>
        </w:rPr>
      </w:pPr>
      <w:r>
        <w:rPr>
          <w:sz w:val="20"/>
        </w:rPr>
        <w:t>В</w:t>
      </w:r>
      <w:r>
        <w:rPr>
          <w:spacing w:val="-6"/>
          <w:sz w:val="20"/>
        </w:rPr>
        <w:t xml:space="preserve"> </w:t>
      </w:r>
      <w:r>
        <w:rPr>
          <w:sz w:val="20"/>
        </w:rPr>
        <w:t>чём</w:t>
      </w:r>
      <w:r>
        <w:rPr>
          <w:spacing w:val="-6"/>
          <w:sz w:val="20"/>
        </w:rPr>
        <w:t xml:space="preserve"> </w:t>
      </w:r>
      <w:r>
        <w:rPr>
          <w:sz w:val="20"/>
        </w:rPr>
        <w:t>заключается</w:t>
      </w:r>
      <w:r>
        <w:rPr>
          <w:spacing w:val="-7"/>
          <w:sz w:val="20"/>
        </w:rPr>
        <w:t xml:space="preserve"> </w:t>
      </w:r>
      <w:r>
        <w:rPr>
          <w:sz w:val="20"/>
        </w:rPr>
        <w:t>основная</w:t>
      </w:r>
      <w:r>
        <w:rPr>
          <w:spacing w:val="-4"/>
          <w:sz w:val="20"/>
        </w:rPr>
        <w:t xml:space="preserve"> </w:t>
      </w:r>
      <w:r>
        <w:rPr>
          <w:sz w:val="20"/>
        </w:rPr>
        <w:t>мысль</w:t>
      </w:r>
      <w:r>
        <w:rPr>
          <w:spacing w:val="-7"/>
          <w:sz w:val="20"/>
        </w:rPr>
        <w:t xml:space="preserve"> </w:t>
      </w:r>
      <w:r>
        <w:rPr>
          <w:spacing w:val="-2"/>
          <w:sz w:val="20"/>
        </w:rPr>
        <w:t>рассказа?</w:t>
      </w:r>
    </w:p>
    <w:p w:rsidR="00D61B91" w:rsidRDefault="00AD1018">
      <w:pPr>
        <w:pStyle w:val="a3"/>
        <w:spacing w:before="10" w:line="249" w:lineRule="auto"/>
        <w:ind w:left="170" w:right="457"/>
      </w:pPr>
      <w:r>
        <w:t>За каждую допущенную смысловую или лексическую ошибку, а также за обращение к помощи учителя вычитался 1</w:t>
      </w:r>
      <w:r>
        <w:t xml:space="preserve"> балл.</w:t>
      </w:r>
    </w:p>
    <w:p w:rsidR="00D61B91" w:rsidRDefault="00AD1018">
      <w:pPr>
        <w:pStyle w:val="a3"/>
        <w:spacing w:before="2" w:line="249" w:lineRule="auto"/>
        <w:ind w:left="170" w:right="460"/>
      </w:pPr>
      <w:r>
        <w:t>В результате применения первой методики было установлено, что среди всех респондентов средний уровень</w:t>
      </w:r>
      <w:r>
        <w:rPr>
          <w:spacing w:val="40"/>
        </w:rPr>
        <w:t xml:space="preserve"> </w:t>
      </w:r>
      <w:r>
        <w:t>понимания</w:t>
      </w:r>
      <w:r>
        <w:rPr>
          <w:spacing w:val="40"/>
        </w:rPr>
        <w:t xml:space="preserve"> </w:t>
      </w:r>
      <w:r>
        <w:t>прочитанного</w:t>
      </w:r>
      <w:r>
        <w:rPr>
          <w:spacing w:val="40"/>
        </w:rPr>
        <w:t xml:space="preserve"> </w:t>
      </w:r>
      <w:r>
        <w:t>текста</w:t>
      </w:r>
      <w:r>
        <w:rPr>
          <w:spacing w:val="40"/>
        </w:rPr>
        <w:t xml:space="preserve"> </w:t>
      </w:r>
      <w:r>
        <w:t>был</w:t>
      </w:r>
      <w:r>
        <w:rPr>
          <w:spacing w:val="40"/>
        </w:rPr>
        <w:t xml:space="preserve"> </w:t>
      </w:r>
      <w:r>
        <w:t>выявлен</w:t>
      </w:r>
      <w:r>
        <w:rPr>
          <w:spacing w:val="40"/>
        </w:rPr>
        <w:t xml:space="preserve"> </w:t>
      </w:r>
      <w:r>
        <w:t>у</w:t>
      </w:r>
      <w:r>
        <w:rPr>
          <w:spacing w:val="40"/>
        </w:rPr>
        <w:t xml:space="preserve"> </w:t>
      </w:r>
      <w:r>
        <w:t>18</w:t>
      </w:r>
      <w:r>
        <w:rPr>
          <w:spacing w:val="40"/>
        </w:rPr>
        <w:t xml:space="preserve"> </w:t>
      </w:r>
      <w:r>
        <w:t>человек</w:t>
      </w:r>
      <w:r>
        <w:rPr>
          <w:spacing w:val="40"/>
        </w:rPr>
        <w:t xml:space="preserve"> </w:t>
      </w:r>
      <w:r>
        <w:t>(56%),</w:t>
      </w:r>
      <w:r>
        <w:rPr>
          <w:spacing w:val="40"/>
        </w:rPr>
        <w:t xml:space="preserve"> </w:t>
      </w:r>
      <w:r>
        <w:t>низкий</w:t>
      </w:r>
      <w:r>
        <w:rPr>
          <w:spacing w:val="40"/>
        </w:rPr>
        <w:t xml:space="preserve"> </w:t>
      </w:r>
      <w:r>
        <w:t>уровень</w:t>
      </w:r>
      <w:r>
        <w:rPr>
          <w:spacing w:val="40"/>
        </w:rPr>
        <w:t xml:space="preserve"> </w:t>
      </w:r>
      <w:r>
        <w:t>был</w:t>
      </w:r>
      <w:r>
        <w:rPr>
          <w:spacing w:val="40"/>
        </w:rPr>
        <w:t xml:space="preserve"> </w:t>
      </w:r>
      <w:r>
        <w:t>выявлен</w:t>
      </w:r>
      <w:r>
        <w:rPr>
          <w:spacing w:val="80"/>
        </w:rPr>
        <w:t xml:space="preserve"> </w:t>
      </w:r>
      <w:r>
        <w:t>у 14 человек (44%).</w:t>
      </w:r>
    </w:p>
    <w:p w:rsidR="00D61B91" w:rsidRDefault="00AD1018">
      <w:pPr>
        <w:pStyle w:val="a3"/>
        <w:spacing w:before="2" w:line="249" w:lineRule="auto"/>
        <w:ind w:left="170" w:right="451"/>
      </w:pPr>
      <w:r>
        <w:t>С целью определения уровня умения анализировать и понимать условие сюжетной задачи, выделять существенную информацию и решать задачу в соответствии с проведенным анализом была выбрана и адапти-рована</w:t>
      </w:r>
      <w:r>
        <w:rPr>
          <w:spacing w:val="-1"/>
        </w:rPr>
        <w:t xml:space="preserve"> </w:t>
      </w:r>
      <w:r>
        <w:t>под</w:t>
      </w:r>
      <w:r>
        <w:rPr>
          <w:spacing w:val="-1"/>
        </w:rPr>
        <w:t xml:space="preserve"> </w:t>
      </w:r>
      <w:r>
        <w:t>возможности</w:t>
      </w:r>
      <w:r>
        <w:rPr>
          <w:spacing w:val="-1"/>
        </w:rPr>
        <w:t xml:space="preserve"> </w:t>
      </w:r>
      <w:r>
        <w:t>учащихся</w:t>
      </w:r>
      <w:r>
        <w:rPr>
          <w:spacing w:val="-1"/>
        </w:rPr>
        <w:t xml:space="preserve"> </w:t>
      </w:r>
      <w:r>
        <w:t>с</w:t>
      </w:r>
      <w:r>
        <w:rPr>
          <w:spacing w:val="-1"/>
        </w:rPr>
        <w:t xml:space="preserve"> </w:t>
      </w:r>
      <w:r>
        <w:t>ЗПР методика</w:t>
      </w:r>
      <w:r>
        <w:rPr>
          <w:spacing w:val="-1"/>
        </w:rPr>
        <w:t xml:space="preserve"> </w:t>
      </w:r>
      <w:r>
        <w:t>диагностики</w:t>
      </w:r>
      <w:r>
        <w:rPr>
          <w:spacing w:val="-1"/>
        </w:rPr>
        <w:t xml:space="preserve"> </w:t>
      </w:r>
      <w:r>
        <w:t>уров</w:t>
      </w:r>
      <w:r>
        <w:t>ня</w:t>
      </w:r>
      <w:r>
        <w:rPr>
          <w:spacing w:val="-1"/>
        </w:rPr>
        <w:t xml:space="preserve"> </w:t>
      </w:r>
      <w:r>
        <w:t>понимания условий</w:t>
      </w:r>
      <w:r>
        <w:rPr>
          <w:spacing w:val="-2"/>
        </w:rPr>
        <w:t xml:space="preserve"> </w:t>
      </w:r>
      <w:r>
        <w:t>задач</w:t>
      </w:r>
      <w:r>
        <w:rPr>
          <w:spacing w:val="-1"/>
        </w:rPr>
        <w:t xml:space="preserve"> </w:t>
      </w:r>
      <w:r>
        <w:t>Н.Я.</w:t>
      </w:r>
      <w:r>
        <w:rPr>
          <w:spacing w:val="-1"/>
        </w:rPr>
        <w:t xml:space="preserve"> </w:t>
      </w:r>
      <w:r>
        <w:t>Семаго, М.М. Семаго [7, с. 46].</w:t>
      </w:r>
    </w:p>
    <w:p w:rsidR="00D61B91" w:rsidRDefault="00AD1018">
      <w:pPr>
        <w:pStyle w:val="a3"/>
        <w:spacing w:before="3" w:line="249" w:lineRule="auto"/>
        <w:ind w:left="170" w:right="447"/>
      </w:pPr>
      <w:r>
        <w:t>Анализируемые показатели: умение выделять существенные данные, понимание смысла вопроса, уме-ния определять и выполнять арифметическое действие. В качестве стимульного материала использовались</w:t>
      </w:r>
      <w:r>
        <w:t xml:space="preserve"> карточки с условием задач, соответствующих возрастным особенностям респондентов.</w:t>
      </w:r>
    </w:p>
    <w:p w:rsidR="00D61B91" w:rsidRDefault="00AD1018">
      <w:pPr>
        <w:pStyle w:val="a3"/>
        <w:spacing w:before="3"/>
        <w:ind w:left="736" w:firstLine="0"/>
      </w:pPr>
      <w:r>
        <w:t>В</w:t>
      </w:r>
      <w:r>
        <w:rPr>
          <w:spacing w:val="-6"/>
        </w:rPr>
        <w:t xml:space="preserve"> </w:t>
      </w:r>
      <w:r>
        <w:t>ходе</w:t>
      </w:r>
      <w:r>
        <w:rPr>
          <w:spacing w:val="-6"/>
        </w:rPr>
        <w:t xml:space="preserve"> </w:t>
      </w:r>
      <w:r>
        <w:t>работы</w:t>
      </w:r>
      <w:r>
        <w:rPr>
          <w:spacing w:val="-4"/>
        </w:rPr>
        <w:t xml:space="preserve"> </w:t>
      </w:r>
      <w:r>
        <w:t>учащиеся</w:t>
      </w:r>
      <w:r>
        <w:rPr>
          <w:spacing w:val="-7"/>
        </w:rPr>
        <w:t xml:space="preserve"> </w:t>
      </w:r>
      <w:r>
        <w:t>читали</w:t>
      </w:r>
      <w:r>
        <w:rPr>
          <w:spacing w:val="-5"/>
        </w:rPr>
        <w:t xml:space="preserve"> </w:t>
      </w:r>
      <w:r>
        <w:t>условие</w:t>
      </w:r>
      <w:r>
        <w:rPr>
          <w:spacing w:val="-6"/>
        </w:rPr>
        <w:t xml:space="preserve"> </w:t>
      </w:r>
      <w:r>
        <w:t>задач,</w:t>
      </w:r>
      <w:r>
        <w:rPr>
          <w:spacing w:val="-5"/>
        </w:rPr>
        <w:t xml:space="preserve"> </w:t>
      </w:r>
      <w:r>
        <w:t>отвечали</w:t>
      </w:r>
      <w:r>
        <w:rPr>
          <w:spacing w:val="-5"/>
        </w:rPr>
        <w:t xml:space="preserve"> </w:t>
      </w:r>
      <w:r>
        <w:t>на</w:t>
      </w:r>
      <w:r>
        <w:rPr>
          <w:spacing w:val="-6"/>
        </w:rPr>
        <w:t xml:space="preserve"> </w:t>
      </w:r>
      <w:r>
        <w:t>вопросы</w:t>
      </w:r>
      <w:r>
        <w:rPr>
          <w:spacing w:val="-6"/>
        </w:rPr>
        <w:t xml:space="preserve"> </w:t>
      </w:r>
      <w:r>
        <w:t>и</w:t>
      </w:r>
      <w:r>
        <w:rPr>
          <w:spacing w:val="-6"/>
        </w:rPr>
        <w:t xml:space="preserve"> </w:t>
      </w:r>
      <w:r>
        <w:t>выполняли</w:t>
      </w:r>
      <w:r>
        <w:rPr>
          <w:spacing w:val="-7"/>
        </w:rPr>
        <w:t xml:space="preserve"> </w:t>
      </w:r>
      <w:r>
        <w:rPr>
          <w:spacing w:val="-2"/>
        </w:rPr>
        <w:t>задания:</w:t>
      </w:r>
    </w:p>
    <w:p w:rsidR="00D61B91" w:rsidRDefault="00AD1018" w:rsidP="00AD1018">
      <w:pPr>
        <w:pStyle w:val="a5"/>
        <w:numPr>
          <w:ilvl w:val="0"/>
          <w:numId w:val="211"/>
        </w:numPr>
        <w:tabs>
          <w:tab w:val="left" w:pos="1021"/>
        </w:tabs>
        <w:spacing w:before="10"/>
        <w:ind w:left="1021" w:hanging="285"/>
        <w:rPr>
          <w:sz w:val="20"/>
        </w:rPr>
      </w:pPr>
      <w:r>
        <w:rPr>
          <w:sz w:val="20"/>
        </w:rPr>
        <w:t>Что</w:t>
      </w:r>
      <w:r>
        <w:rPr>
          <w:spacing w:val="-6"/>
          <w:sz w:val="20"/>
        </w:rPr>
        <w:t xml:space="preserve"> </w:t>
      </w:r>
      <w:r>
        <w:rPr>
          <w:sz w:val="20"/>
        </w:rPr>
        <w:t>из</w:t>
      </w:r>
      <w:r>
        <w:rPr>
          <w:spacing w:val="-3"/>
          <w:sz w:val="20"/>
        </w:rPr>
        <w:t xml:space="preserve"> </w:t>
      </w:r>
      <w:r>
        <w:rPr>
          <w:sz w:val="20"/>
        </w:rPr>
        <w:t>условия</w:t>
      </w:r>
      <w:r>
        <w:rPr>
          <w:spacing w:val="-6"/>
          <w:sz w:val="20"/>
        </w:rPr>
        <w:t xml:space="preserve"> </w:t>
      </w:r>
      <w:r>
        <w:rPr>
          <w:sz w:val="20"/>
        </w:rPr>
        <w:t>задачи</w:t>
      </w:r>
      <w:r>
        <w:rPr>
          <w:spacing w:val="-5"/>
          <w:sz w:val="20"/>
        </w:rPr>
        <w:t xml:space="preserve"> </w:t>
      </w:r>
      <w:r>
        <w:rPr>
          <w:sz w:val="20"/>
        </w:rPr>
        <w:t>нам</w:t>
      </w:r>
      <w:r>
        <w:rPr>
          <w:spacing w:val="-4"/>
          <w:sz w:val="20"/>
        </w:rPr>
        <w:t xml:space="preserve"> </w:t>
      </w:r>
      <w:r>
        <w:rPr>
          <w:spacing w:val="-2"/>
          <w:sz w:val="20"/>
        </w:rPr>
        <w:t>известно?</w:t>
      </w:r>
    </w:p>
    <w:p w:rsidR="00D61B91" w:rsidRDefault="00AD1018" w:rsidP="00AD1018">
      <w:pPr>
        <w:pStyle w:val="a5"/>
        <w:numPr>
          <w:ilvl w:val="0"/>
          <w:numId w:val="211"/>
        </w:numPr>
        <w:tabs>
          <w:tab w:val="left" w:pos="1021"/>
        </w:tabs>
        <w:spacing w:before="10"/>
        <w:ind w:left="1021" w:hanging="285"/>
        <w:rPr>
          <w:sz w:val="20"/>
        </w:rPr>
      </w:pPr>
      <w:r>
        <w:rPr>
          <w:sz w:val="20"/>
        </w:rPr>
        <w:t>Что</w:t>
      </w:r>
      <w:r>
        <w:rPr>
          <w:spacing w:val="-8"/>
          <w:sz w:val="20"/>
        </w:rPr>
        <w:t xml:space="preserve"> </w:t>
      </w:r>
      <w:r>
        <w:rPr>
          <w:sz w:val="20"/>
        </w:rPr>
        <w:t>необходимо</w:t>
      </w:r>
      <w:r>
        <w:rPr>
          <w:spacing w:val="-7"/>
          <w:sz w:val="20"/>
        </w:rPr>
        <w:t xml:space="preserve"> </w:t>
      </w:r>
      <w:r>
        <w:rPr>
          <w:spacing w:val="-2"/>
          <w:sz w:val="20"/>
        </w:rPr>
        <w:t>найти?</w:t>
      </w:r>
    </w:p>
    <w:p w:rsidR="00D61B91" w:rsidRDefault="00AD1018" w:rsidP="00AD1018">
      <w:pPr>
        <w:pStyle w:val="a5"/>
        <w:numPr>
          <w:ilvl w:val="0"/>
          <w:numId w:val="211"/>
        </w:numPr>
        <w:tabs>
          <w:tab w:val="left" w:pos="1021"/>
        </w:tabs>
        <w:spacing w:before="10"/>
        <w:ind w:left="1021" w:hanging="285"/>
        <w:rPr>
          <w:sz w:val="20"/>
        </w:rPr>
      </w:pPr>
      <w:r>
        <w:rPr>
          <w:sz w:val="20"/>
        </w:rPr>
        <w:t>Запиши</w:t>
      </w:r>
      <w:r>
        <w:rPr>
          <w:spacing w:val="-9"/>
          <w:sz w:val="20"/>
        </w:rPr>
        <w:t xml:space="preserve"> </w:t>
      </w:r>
      <w:r>
        <w:rPr>
          <w:sz w:val="20"/>
        </w:rPr>
        <w:t>условие</w:t>
      </w:r>
      <w:r>
        <w:rPr>
          <w:spacing w:val="-10"/>
          <w:sz w:val="20"/>
        </w:rPr>
        <w:t xml:space="preserve"> </w:t>
      </w:r>
      <w:r>
        <w:rPr>
          <w:spacing w:val="-2"/>
          <w:sz w:val="20"/>
        </w:rPr>
        <w:t>задачи.</w:t>
      </w:r>
    </w:p>
    <w:p w:rsidR="00D61B91" w:rsidRDefault="00AD1018" w:rsidP="00AD1018">
      <w:pPr>
        <w:pStyle w:val="a5"/>
        <w:numPr>
          <w:ilvl w:val="0"/>
          <w:numId w:val="211"/>
        </w:numPr>
        <w:tabs>
          <w:tab w:val="left" w:pos="1021"/>
        </w:tabs>
        <w:spacing w:before="10"/>
        <w:ind w:left="1021" w:hanging="285"/>
        <w:rPr>
          <w:sz w:val="20"/>
        </w:rPr>
      </w:pPr>
      <w:r>
        <w:rPr>
          <w:sz w:val="20"/>
        </w:rPr>
        <w:t>Какое</w:t>
      </w:r>
      <w:r>
        <w:rPr>
          <w:spacing w:val="-10"/>
          <w:sz w:val="20"/>
        </w:rPr>
        <w:t xml:space="preserve"> </w:t>
      </w:r>
      <w:r>
        <w:rPr>
          <w:sz w:val="20"/>
        </w:rPr>
        <w:t>арифметическое</w:t>
      </w:r>
      <w:r>
        <w:rPr>
          <w:spacing w:val="-9"/>
          <w:sz w:val="20"/>
        </w:rPr>
        <w:t xml:space="preserve"> </w:t>
      </w:r>
      <w:r>
        <w:rPr>
          <w:sz w:val="20"/>
        </w:rPr>
        <w:t>действие</w:t>
      </w:r>
      <w:r>
        <w:rPr>
          <w:spacing w:val="-7"/>
          <w:sz w:val="20"/>
        </w:rPr>
        <w:t xml:space="preserve"> </w:t>
      </w:r>
      <w:r>
        <w:rPr>
          <w:sz w:val="20"/>
        </w:rPr>
        <w:t>нужно</w:t>
      </w:r>
      <w:r>
        <w:rPr>
          <w:spacing w:val="-8"/>
          <w:sz w:val="20"/>
        </w:rPr>
        <w:t xml:space="preserve"> </w:t>
      </w:r>
      <w:r>
        <w:rPr>
          <w:sz w:val="20"/>
        </w:rPr>
        <w:t>совершить,</w:t>
      </w:r>
      <w:r>
        <w:rPr>
          <w:spacing w:val="-8"/>
          <w:sz w:val="20"/>
        </w:rPr>
        <w:t xml:space="preserve"> </w:t>
      </w:r>
      <w:r>
        <w:rPr>
          <w:sz w:val="20"/>
        </w:rPr>
        <w:t>чтобы</w:t>
      </w:r>
      <w:r>
        <w:rPr>
          <w:spacing w:val="-10"/>
          <w:sz w:val="20"/>
        </w:rPr>
        <w:t xml:space="preserve"> </w:t>
      </w:r>
      <w:r>
        <w:rPr>
          <w:sz w:val="20"/>
        </w:rPr>
        <w:t>найти</w:t>
      </w:r>
      <w:r>
        <w:rPr>
          <w:spacing w:val="-10"/>
          <w:sz w:val="20"/>
        </w:rPr>
        <w:t xml:space="preserve"> </w:t>
      </w:r>
      <w:r>
        <w:rPr>
          <w:spacing w:val="-2"/>
          <w:sz w:val="20"/>
        </w:rPr>
        <w:t>искомое?</w:t>
      </w:r>
    </w:p>
    <w:p w:rsidR="00D61B91" w:rsidRDefault="00AD1018" w:rsidP="00AD1018">
      <w:pPr>
        <w:pStyle w:val="a5"/>
        <w:numPr>
          <w:ilvl w:val="0"/>
          <w:numId w:val="211"/>
        </w:numPr>
        <w:tabs>
          <w:tab w:val="left" w:pos="1021"/>
        </w:tabs>
        <w:spacing w:before="10"/>
        <w:ind w:left="1021" w:hanging="285"/>
        <w:rPr>
          <w:sz w:val="20"/>
        </w:rPr>
      </w:pPr>
      <w:r>
        <w:rPr>
          <w:sz w:val="20"/>
        </w:rPr>
        <w:t>Запиши</w:t>
      </w:r>
      <w:r>
        <w:rPr>
          <w:spacing w:val="-8"/>
          <w:sz w:val="20"/>
        </w:rPr>
        <w:t xml:space="preserve"> </w:t>
      </w:r>
      <w:r>
        <w:rPr>
          <w:sz w:val="20"/>
        </w:rPr>
        <w:t>решение</w:t>
      </w:r>
      <w:r>
        <w:rPr>
          <w:spacing w:val="-6"/>
          <w:sz w:val="20"/>
        </w:rPr>
        <w:t xml:space="preserve"> </w:t>
      </w:r>
      <w:r>
        <w:rPr>
          <w:sz w:val="20"/>
        </w:rPr>
        <w:t>задачи</w:t>
      </w:r>
      <w:r>
        <w:rPr>
          <w:spacing w:val="-6"/>
          <w:sz w:val="20"/>
        </w:rPr>
        <w:t xml:space="preserve"> </w:t>
      </w:r>
      <w:r>
        <w:rPr>
          <w:sz w:val="20"/>
        </w:rPr>
        <w:t>и</w:t>
      </w:r>
      <w:r>
        <w:rPr>
          <w:spacing w:val="-7"/>
          <w:sz w:val="20"/>
        </w:rPr>
        <w:t xml:space="preserve"> </w:t>
      </w:r>
      <w:r>
        <w:rPr>
          <w:spacing w:val="-2"/>
          <w:sz w:val="20"/>
        </w:rPr>
        <w:t>ответ.</w:t>
      </w:r>
    </w:p>
    <w:p w:rsidR="00D61B91" w:rsidRDefault="00AD1018">
      <w:pPr>
        <w:pStyle w:val="a3"/>
        <w:spacing w:before="10" w:line="249" w:lineRule="auto"/>
        <w:ind w:left="170" w:right="448"/>
      </w:pPr>
      <w:r>
        <w:t xml:space="preserve">Результаты применения второй методики показали, что среди всех респондентов высокий уровень по-нимания условий задач был выявлен у 3 учащихся (9 %), средний </w:t>
      </w:r>
      <w:r>
        <w:t>уровень – у 13 учащихся (41%), низкий уро-вень у 16 учащихся (50%).</w:t>
      </w:r>
    </w:p>
    <w:p w:rsidR="00D61B91" w:rsidRDefault="00AD1018">
      <w:pPr>
        <w:pStyle w:val="a3"/>
        <w:spacing w:before="3" w:line="249" w:lineRule="auto"/>
        <w:ind w:left="170" w:right="455"/>
      </w:pPr>
      <w:r>
        <w:t>С целью определения уровня умения применять полученные знания в варьирующихся и нестандартных ситуациях была выбрана и адаптирована методика диагностики уровня сформированности умений млад</w:t>
      </w:r>
      <w:r>
        <w:t>ших школьников решать задачи в тестовой форме Е.Н. Базарновой.</w:t>
      </w:r>
    </w:p>
    <w:p w:rsidR="00D61B91" w:rsidRDefault="00AD1018">
      <w:pPr>
        <w:pStyle w:val="a3"/>
        <w:spacing w:before="2" w:line="249" w:lineRule="auto"/>
        <w:ind w:left="170" w:right="449"/>
      </w:pPr>
      <w:r>
        <w:t>Анализируемые показатели: умение выделять структурные элементы в задаче, выделять известные, неизвестные и искомые величины; умение анализировать задачу, то есть устанавливать связи между исход</w:t>
      </w:r>
      <w:r>
        <w:t>-ными данными и искомыми, а также распознавать типы задач, раскладывать составную задачу на простые, представлять зависимость данных на математическом языке; умение выбирать рациональные способы реше-ния задачи, рассуждать, активизировать теоретические зна</w:t>
      </w:r>
      <w:r>
        <w:t>ния, необходимые для решения задачи; умение реализовывать</w:t>
      </w:r>
      <w:r>
        <w:rPr>
          <w:spacing w:val="35"/>
        </w:rPr>
        <w:t xml:space="preserve"> </w:t>
      </w:r>
      <w:r>
        <w:t>план</w:t>
      </w:r>
      <w:r>
        <w:rPr>
          <w:spacing w:val="33"/>
        </w:rPr>
        <w:t xml:space="preserve"> </w:t>
      </w:r>
      <w:r>
        <w:t>решения</w:t>
      </w:r>
      <w:r>
        <w:rPr>
          <w:spacing w:val="34"/>
        </w:rPr>
        <w:t xml:space="preserve"> </w:t>
      </w:r>
      <w:r>
        <w:t>задачи;</w:t>
      </w:r>
      <w:r>
        <w:rPr>
          <w:spacing w:val="34"/>
        </w:rPr>
        <w:t xml:space="preserve"> </w:t>
      </w:r>
      <w:r>
        <w:t>умение</w:t>
      </w:r>
      <w:r>
        <w:rPr>
          <w:spacing w:val="35"/>
        </w:rPr>
        <w:t xml:space="preserve"> </w:t>
      </w:r>
      <w:r>
        <w:t>осуществлять</w:t>
      </w:r>
      <w:r>
        <w:rPr>
          <w:spacing w:val="35"/>
        </w:rPr>
        <w:t xml:space="preserve"> </w:t>
      </w:r>
      <w:r>
        <w:t>контроль</w:t>
      </w:r>
      <w:r>
        <w:rPr>
          <w:spacing w:val="35"/>
        </w:rPr>
        <w:t xml:space="preserve"> </w:t>
      </w:r>
      <w:r>
        <w:t>решения</w:t>
      </w:r>
      <w:r>
        <w:rPr>
          <w:spacing w:val="34"/>
        </w:rPr>
        <w:t xml:space="preserve"> </w:t>
      </w:r>
      <w:r>
        <w:t>и</w:t>
      </w:r>
      <w:r>
        <w:rPr>
          <w:spacing w:val="33"/>
        </w:rPr>
        <w:t xml:space="preserve"> </w:t>
      </w:r>
      <w:r>
        <w:t>при</w:t>
      </w:r>
      <w:r>
        <w:rPr>
          <w:spacing w:val="33"/>
        </w:rPr>
        <w:t xml:space="preserve"> </w:t>
      </w:r>
      <w:r>
        <w:t>необходимости</w:t>
      </w:r>
      <w:r>
        <w:rPr>
          <w:spacing w:val="33"/>
        </w:rPr>
        <w:t xml:space="preserve"> </w:t>
      </w:r>
      <w:r>
        <w:t>делать его коррекцию.</w:t>
      </w:r>
    </w:p>
    <w:p w:rsidR="00D61B91" w:rsidRDefault="00AD1018">
      <w:pPr>
        <w:pStyle w:val="a3"/>
        <w:spacing w:before="7"/>
        <w:ind w:left="736" w:firstLine="0"/>
      </w:pPr>
      <w:r>
        <w:t>В</w:t>
      </w:r>
      <w:r>
        <w:rPr>
          <w:spacing w:val="-6"/>
        </w:rPr>
        <w:t xml:space="preserve"> </w:t>
      </w:r>
      <w:r>
        <w:t>качестве</w:t>
      </w:r>
      <w:r>
        <w:rPr>
          <w:spacing w:val="-8"/>
        </w:rPr>
        <w:t xml:space="preserve"> </w:t>
      </w:r>
      <w:r>
        <w:t>стимульного</w:t>
      </w:r>
      <w:r>
        <w:rPr>
          <w:spacing w:val="-6"/>
        </w:rPr>
        <w:t xml:space="preserve"> </w:t>
      </w:r>
      <w:r>
        <w:t>материала</w:t>
      </w:r>
      <w:r>
        <w:rPr>
          <w:spacing w:val="-7"/>
        </w:rPr>
        <w:t xml:space="preserve"> </w:t>
      </w:r>
      <w:r>
        <w:t>были</w:t>
      </w:r>
      <w:r>
        <w:rPr>
          <w:spacing w:val="-6"/>
        </w:rPr>
        <w:t xml:space="preserve"> </w:t>
      </w:r>
      <w:r>
        <w:t>использованы</w:t>
      </w:r>
      <w:r>
        <w:rPr>
          <w:spacing w:val="-4"/>
        </w:rPr>
        <w:t xml:space="preserve"> </w:t>
      </w:r>
      <w:r>
        <w:t>карточки</w:t>
      </w:r>
      <w:r>
        <w:rPr>
          <w:spacing w:val="-8"/>
        </w:rPr>
        <w:t xml:space="preserve"> </w:t>
      </w:r>
      <w:r>
        <w:t>с</w:t>
      </w:r>
      <w:r>
        <w:rPr>
          <w:spacing w:val="-7"/>
        </w:rPr>
        <w:t xml:space="preserve"> </w:t>
      </w:r>
      <w:r>
        <w:t>5</w:t>
      </w:r>
      <w:r>
        <w:rPr>
          <w:spacing w:val="-6"/>
        </w:rPr>
        <w:t xml:space="preserve"> </w:t>
      </w:r>
      <w:r>
        <w:t>тестовыми</w:t>
      </w:r>
      <w:r>
        <w:rPr>
          <w:spacing w:val="-8"/>
        </w:rPr>
        <w:t xml:space="preserve"> </w:t>
      </w:r>
      <w:r>
        <w:t>заданиями</w:t>
      </w:r>
      <w:r>
        <w:rPr>
          <w:spacing w:val="-7"/>
        </w:rPr>
        <w:t xml:space="preserve"> </w:t>
      </w:r>
      <w:r>
        <w:t>разных</w:t>
      </w:r>
      <w:r>
        <w:rPr>
          <w:spacing w:val="-8"/>
        </w:rPr>
        <w:t xml:space="preserve"> </w:t>
      </w:r>
      <w:r>
        <w:rPr>
          <w:spacing w:val="-2"/>
        </w:rPr>
        <w:t>типов.</w:t>
      </w:r>
    </w:p>
    <w:p w:rsidR="00D61B91" w:rsidRDefault="00AD1018">
      <w:pPr>
        <w:pStyle w:val="a3"/>
        <w:spacing w:before="10"/>
        <w:ind w:left="170" w:firstLine="0"/>
      </w:pPr>
      <w:r>
        <w:t>Учащиеся</w:t>
      </w:r>
      <w:r>
        <w:rPr>
          <w:spacing w:val="-9"/>
        </w:rPr>
        <w:t xml:space="preserve"> </w:t>
      </w:r>
      <w:r>
        <w:t>слушали</w:t>
      </w:r>
      <w:r>
        <w:rPr>
          <w:spacing w:val="-6"/>
        </w:rPr>
        <w:t xml:space="preserve"> </w:t>
      </w:r>
      <w:r>
        <w:t>инструкцию</w:t>
      </w:r>
      <w:r>
        <w:rPr>
          <w:spacing w:val="-8"/>
        </w:rPr>
        <w:t xml:space="preserve"> </w:t>
      </w:r>
      <w:r>
        <w:t>экспериментатора,</w:t>
      </w:r>
      <w:r>
        <w:rPr>
          <w:spacing w:val="-7"/>
        </w:rPr>
        <w:t xml:space="preserve"> </w:t>
      </w:r>
      <w:r>
        <w:t>после</w:t>
      </w:r>
      <w:r>
        <w:rPr>
          <w:spacing w:val="-7"/>
        </w:rPr>
        <w:t xml:space="preserve"> </w:t>
      </w:r>
      <w:r>
        <w:t>чего</w:t>
      </w:r>
      <w:r>
        <w:rPr>
          <w:spacing w:val="-7"/>
        </w:rPr>
        <w:t xml:space="preserve"> </w:t>
      </w:r>
      <w:r>
        <w:t>выполняли</w:t>
      </w:r>
      <w:r>
        <w:rPr>
          <w:spacing w:val="-8"/>
        </w:rPr>
        <w:t xml:space="preserve"> </w:t>
      </w:r>
      <w:r>
        <w:t>задания</w:t>
      </w:r>
      <w:r>
        <w:rPr>
          <w:spacing w:val="-6"/>
        </w:rPr>
        <w:t xml:space="preserve"> </w:t>
      </w:r>
      <w:r>
        <w:t>в</w:t>
      </w:r>
      <w:r>
        <w:rPr>
          <w:spacing w:val="-8"/>
        </w:rPr>
        <w:t xml:space="preserve"> </w:t>
      </w:r>
      <w:r>
        <w:t>течение</w:t>
      </w:r>
      <w:r>
        <w:rPr>
          <w:spacing w:val="-8"/>
        </w:rPr>
        <w:t xml:space="preserve"> </w:t>
      </w:r>
      <w:r>
        <w:t>25</w:t>
      </w:r>
      <w:r>
        <w:rPr>
          <w:spacing w:val="-6"/>
        </w:rPr>
        <w:t xml:space="preserve"> </w:t>
      </w:r>
      <w:r>
        <w:rPr>
          <w:spacing w:val="-2"/>
        </w:rPr>
        <w:t>минут.</w:t>
      </w:r>
    </w:p>
    <w:p w:rsidR="00D61B91" w:rsidRDefault="00AD1018">
      <w:pPr>
        <w:pStyle w:val="a3"/>
        <w:spacing w:before="10" w:line="249" w:lineRule="auto"/>
        <w:ind w:left="170" w:right="457"/>
      </w:pPr>
      <w:r>
        <w:t>Задания заключались в нахождении известных данных и вопроса в условии задач, на определение слов, наводящих на использование сложения или вычитания, на со</w:t>
      </w:r>
      <w:r>
        <w:t>ставление условия задачи по известным данным, на нахождение соответствия между схемами задач и условиями.</w:t>
      </w:r>
    </w:p>
    <w:p w:rsidR="00D61B91" w:rsidRDefault="00AD1018">
      <w:pPr>
        <w:pStyle w:val="a3"/>
        <w:spacing w:before="2" w:line="249" w:lineRule="auto"/>
        <w:ind w:left="170" w:right="456"/>
      </w:pPr>
      <w:r>
        <w:t>Анализ</w:t>
      </w:r>
      <w:r>
        <w:rPr>
          <w:spacing w:val="-3"/>
        </w:rPr>
        <w:t xml:space="preserve"> </w:t>
      </w:r>
      <w:r>
        <w:t>результатов</w:t>
      </w:r>
      <w:r>
        <w:rPr>
          <w:spacing w:val="-2"/>
        </w:rPr>
        <w:t xml:space="preserve"> </w:t>
      </w:r>
      <w:r>
        <w:t>применения</w:t>
      </w:r>
      <w:r>
        <w:rPr>
          <w:spacing w:val="-4"/>
        </w:rPr>
        <w:t xml:space="preserve"> </w:t>
      </w:r>
      <w:r>
        <w:t>третьей</w:t>
      </w:r>
      <w:r>
        <w:rPr>
          <w:spacing w:val="-2"/>
        </w:rPr>
        <w:t xml:space="preserve"> </w:t>
      </w:r>
      <w:r>
        <w:t>методики</w:t>
      </w:r>
      <w:r>
        <w:rPr>
          <w:spacing w:val="-2"/>
        </w:rPr>
        <w:t xml:space="preserve"> </w:t>
      </w:r>
      <w:r>
        <w:t>позволил установить,</w:t>
      </w:r>
      <w:r>
        <w:rPr>
          <w:spacing w:val="-2"/>
        </w:rPr>
        <w:t xml:space="preserve"> </w:t>
      </w:r>
      <w:r>
        <w:t>что</w:t>
      </w:r>
      <w:r>
        <w:rPr>
          <w:spacing w:val="-2"/>
        </w:rPr>
        <w:t xml:space="preserve"> </w:t>
      </w:r>
      <w:r>
        <w:t>среди всех</w:t>
      </w:r>
      <w:r>
        <w:rPr>
          <w:spacing w:val="-4"/>
        </w:rPr>
        <w:t xml:space="preserve"> </w:t>
      </w:r>
      <w:r>
        <w:t>32</w:t>
      </w:r>
      <w:r>
        <w:rPr>
          <w:spacing w:val="-2"/>
        </w:rPr>
        <w:t xml:space="preserve"> </w:t>
      </w:r>
      <w:r>
        <w:t>респондентов у одного учащегося (3%) был выявлен высокий уровень</w:t>
      </w:r>
      <w:r>
        <w:t xml:space="preserve"> сформированности умений решать задачи в тестовой форме, у 7 учащихся (22%) – средний уровень, у 24 учащихся (75%) – низкий уровень.</w:t>
      </w:r>
    </w:p>
    <w:p w:rsidR="00D61B91" w:rsidRDefault="00AD1018">
      <w:pPr>
        <w:pStyle w:val="a3"/>
        <w:spacing w:before="2" w:line="249" w:lineRule="auto"/>
        <w:ind w:left="170" w:right="463"/>
      </w:pPr>
      <w:r>
        <w:t>Обобщение</w:t>
      </w:r>
      <w:r>
        <w:rPr>
          <w:spacing w:val="13"/>
        </w:rPr>
        <w:t xml:space="preserve"> </w:t>
      </w:r>
      <w:r>
        <w:t>результатов диагностики по</w:t>
      </w:r>
      <w:r>
        <w:rPr>
          <w:spacing w:val="13"/>
        </w:rPr>
        <w:t xml:space="preserve"> </w:t>
      </w:r>
      <w:r>
        <w:t>трём</w:t>
      </w:r>
      <w:r>
        <w:rPr>
          <w:spacing w:val="14"/>
        </w:rPr>
        <w:t xml:space="preserve"> </w:t>
      </w:r>
      <w:r>
        <w:t>методикам</w:t>
      </w:r>
      <w:r>
        <w:rPr>
          <w:spacing w:val="13"/>
        </w:rPr>
        <w:t xml:space="preserve"> </w:t>
      </w:r>
      <w:r>
        <w:t>(рисунок 1)</w:t>
      </w:r>
      <w:r>
        <w:rPr>
          <w:spacing w:val="13"/>
        </w:rPr>
        <w:t xml:space="preserve"> </w:t>
      </w:r>
      <w:r>
        <w:t>показало,</w:t>
      </w:r>
      <w:r>
        <w:rPr>
          <w:spacing w:val="13"/>
        </w:rPr>
        <w:t xml:space="preserve"> </w:t>
      </w:r>
      <w:r>
        <w:t>что</w:t>
      </w:r>
      <w:r>
        <w:rPr>
          <w:spacing w:val="13"/>
        </w:rPr>
        <w:t xml:space="preserve"> </w:t>
      </w:r>
      <w:r>
        <w:t>из</w:t>
      </w:r>
      <w:r>
        <w:rPr>
          <w:spacing w:val="13"/>
        </w:rPr>
        <w:t xml:space="preserve"> </w:t>
      </w:r>
      <w:r>
        <w:t>32</w:t>
      </w:r>
      <w:r>
        <w:rPr>
          <w:spacing w:val="13"/>
        </w:rPr>
        <w:t xml:space="preserve"> </w:t>
      </w:r>
      <w:r>
        <w:t>респондентов у</w:t>
      </w:r>
      <w:r>
        <w:rPr>
          <w:spacing w:val="30"/>
        </w:rPr>
        <w:t xml:space="preserve"> </w:t>
      </w:r>
      <w:r>
        <w:t>18</w:t>
      </w:r>
      <w:r>
        <w:rPr>
          <w:spacing w:val="37"/>
        </w:rPr>
        <w:t xml:space="preserve"> </w:t>
      </w:r>
      <w:r>
        <w:t>учащихся</w:t>
      </w:r>
      <w:r>
        <w:rPr>
          <w:spacing w:val="33"/>
        </w:rPr>
        <w:t xml:space="preserve"> </w:t>
      </w:r>
      <w:r>
        <w:t>(56%)</w:t>
      </w:r>
      <w:r>
        <w:rPr>
          <w:spacing w:val="34"/>
        </w:rPr>
        <w:t xml:space="preserve"> </w:t>
      </w:r>
      <w:r>
        <w:t>наблюдается</w:t>
      </w:r>
      <w:r>
        <w:rPr>
          <w:spacing w:val="35"/>
        </w:rPr>
        <w:t xml:space="preserve"> </w:t>
      </w:r>
      <w:r>
        <w:t>низкий</w:t>
      </w:r>
      <w:r>
        <w:rPr>
          <w:spacing w:val="35"/>
        </w:rPr>
        <w:t xml:space="preserve"> </w:t>
      </w:r>
      <w:r>
        <w:t>уровень</w:t>
      </w:r>
      <w:r>
        <w:rPr>
          <w:spacing w:val="34"/>
        </w:rPr>
        <w:t xml:space="preserve"> </w:t>
      </w:r>
      <w:r>
        <w:t>сформированности</w:t>
      </w:r>
      <w:r>
        <w:rPr>
          <w:spacing w:val="34"/>
        </w:rPr>
        <w:t xml:space="preserve"> </w:t>
      </w:r>
      <w:r>
        <w:t>умения</w:t>
      </w:r>
      <w:r>
        <w:rPr>
          <w:spacing w:val="33"/>
        </w:rPr>
        <w:t xml:space="preserve"> </w:t>
      </w:r>
      <w:r>
        <w:t>понимания</w:t>
      </w:r>
      <w:r>
        <w:rPr>
          <w:spacing w:val="33"/>
        </w:rPr>
        <w:t xml:space="preserve"> </w:t>
      </w:r>
      <w:r>
        <w:t>сюжетных</w:t>
      </w:r>
      <w:r>
        <w:rPr>
          <w:spacing w:val="33"/>
        </w:rPr>
        <w:t xml:space="preserve"> </w:t>
      </w:r>
      <w:r>
        <w:t>задач, у 13 учащихся (41%) – средний уровень, тогда как только у 1 учащегося (3%) – высокий уровень.</w:t>
      </w:r>
    </w:p>
    <w:p w:rsidR="00D61B91" w:rsidRDefault="00D61B91">
      <w:pPr>
        <w:pStyle w:val="a3"/>
        <w:spacing w:line="249" w:lineRule="auto"/>
        <w:sectPr w:rsidR="00D61B91">
          <w:footerReference w:type="default" r:id="rId179"/>
          <w:pgSz w:w="11910" w:h="16840"/>
          <w:pgMar w:top="1040" w:right="850" w:bottom="1580" w:left="850" w:header="0" w:footer="1387" w:gutter="0"/>
          <w:cols w:space="720"/>
        </w:sectPr>
      </w:pPr>
    </w:p>
    <w:p w:rsidR="00D61B91" w:rsidRDefault="00AD1018">
      <w:pPr>
        <w:ind w:left="1214"/>
        <w:rPr>
          <w:sz w:val="20"/>
        </w:rPr>
      </w:pPr>
      <w:r>
        <w:rPr>
          <w:noProof/>
          <w:sz w:val="20"/>
        </w:rPr>
        <w:lastRenderedPageBreak/>
        <mc:AlternateContent>
          <mc:Choice Requires="wpg">
            <w:drawing>
              <wp:inline distT="0" distB="0" distL="0" distR="0">
                <wp:extent cx="5118735" cy="2916555"/>
                <wp:effectExtent l="0" t="0" r="0" b="7619"/>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735" cy="2916555"/>
                          <a:chOff x="0" y="0"/>
                          <a:chExt cx="5118735" cy="2916555"/>
                        </a:xfrm>
                      </wpg:grpSpPr>
                      <pic:pic xmlns:pic="http://schemas.openxmlformats.org/drawingml/2006/picture">
                        <pic:nvPicPr>
                          <pic:cNvPr id="219" name="Image 219"/>
                          <pic:cNvPicPr/>
                        </pic:nvPicPr>
                        <pic:blipFill>
                          <a:blip r:embed="rId180" cstate="print"/>
                          <a:stretch>
                            <a:fillRect/>
                          </a:stretch>
                        </pic:blipFill>
                        <pic:spPr>
                          <a:xfrm>
                            <a:off x="531876" y="493141"/>
                            <a:ext cx="3182112" cy="2103120"/>
                          </a:xfrm>
                          <a:prstGeom prst="rect">
                            <a:avLst/>
                          </a:prstGeom>
                        </pic:spPr>
                      </pic:pic>
                      <wps:wsp>
                        <wps:cNvPr id="220" name="Graphic 220"/>
                        <wps:cNvSpPr/>
                        <wps:spPr>
                          <a:xfrm>
                            <a:off x="501523" y="606679"/>
                            <a:ext cx="3058160" cy="2017395"/>
                          </a:xfrm>
                          <a:custGeom>
                            <a:avLst/>
                            <a:gdLst/>
                            <a:ahLst/>
                            <a:cxnLst/>
                            <a:rect l="l" t="t" r="r" b="b"/>
                            <a:pathLst>
                              <a:path w="3058160" h="2017395">
                                <a:moveTo>
                                  <a:pt x="37337" y="1978787"/>
                                </a:moveTo>
                                <a:lnTo>
                                  <a:pt x="0" y="1978787"/>
                                </a:lnTo>
                              </a:path>
                              <a:path w="3058160" h="2017395">
                                <a:moveTo>
                                  <a:pt x="37337" y="1781556"/>
                                </a:moveTo>
                                <a:lnTo>
                                  <a:pt x="0" y="1781556"/>
                                </a:lnTo>
                              </a:path>
                              <a:path w="3058160" h="2017395">
                                <a:moveTo>
                                  <a:pt x="37337" y="1583436"/>
                                </a:moveTo>
                                <a:lnTo>
                                  <a:pt x="0" y="1583436"/>
                                </a:lnTo>
                              </a:path>
                              <a:path w="3058160" h="2017395">
                                <a:moveTo>
                                  <a:pt x="37337" y="1385316"/>
                                </a:moveTo>
                                <a:lnTo>
                                  <a:pt x="0" y="1385316"/>
                                </a:lnTo>
                              </a:path>
                              <a:path w="3058160" h="2017395">
                                <a:moveTo>
                                  <a:pt x="37337" y="1187196"/>
                                </a:moveTo>
                                <a:lnTo>
                                  <a:pt x="0" y="1187196"/>
                                </a:lnTo>
                              </a:path>
                              <a:path w="3058160" h="2017395">
                                <a:moveTo>
                                  <a:pt x="37337" y="989076"/>
                                </a:moveTo>
                                <a:lnTo>
                                  <a:pt x="0" y="989076"/>
                                </a:lnTo>
                              </a:path>
                              <a:path w="3058160" h="2017395">
                                <a:moveTo>
                                  <a:pt x="37337" y="792480"/>
                                </a:moveTo>
                                <a:lnTo>
                                  <a:pt x="0" y="792480"/>
                                </a:lnTo>
                              </a:path>
                              <a:path w="3058160" h="2017395">
                                <a:moveTo>
                                  <a:pt x="37337" y="594360"/>
                                </a:moveTo>
                                <a:lnTo>
                                  <a:pt x="0" y="594360"/>
                                </a:lnTo>
                              </a:path>
                              <a:path w="3058160" h="2017395">
                                <a:moveTo>
                                  <a:pt x="37337" y="396240"/>
                                </a:moveTo>
                                <a:lnTo>
                                  <a:pt x="0" y="396240"/>
                                </a:lnTo>
                              </a:path>
                              <a:path w="3058160" h="2017395">
                                <a:moveTo>
                                  <a:pt x="37337" y="198120"/>
                                </a:moveTo>
                                <a:lnTo>
                                  <a:pt x="0" y="198120"/>
                                </a:lnTo>
                              </a:path>
                              <a:path w="3058160" h="2017395">
                                <a:moveTo>
                                  <a:pt x="37337" y="0"/>
                                </a:moveTo>
                                <a:lnTo>
                                  <a:pt x="0" y="0"/>
                                </a:lnTo>
                              </a:path>
                              <a:path w="3058160" h="2017395">
                                <a:moveTo>
                                  <a:pt x="38100" y="1979676"/>
                                </a:moveTo>
                                <a:lnTo>
                                  <a:pt x="38100" y="2017014"/>
                                </a:lnTo>
                              </a:path>
                              <a:path w="3058160" h="2017395">
                                <a:moveTo>
                                  <a:pt x="792480" y="1979676"/>
                                </a:moveTo>
                                <a:lnTo>
                                  <a:pt x="792480" y="2017014"/>
                                </a:lnTo>
                              </a:path>
                              <a:path w="3058160" h="2017395">
                                <a:moveTo>
                                  <a:pt x="1548384" y="1979676"/>
                                </a:moveTo>
                                <a:lnTo>
                                  <a:pt x="1548384" y="2017014"/>
                                </a:lnTo>
                              </a:path>
                              <a:path w="3058160" h="2017395">
                                <a:moveTo>
                                  <a:pt x="2302764" y="1979676"/>
                                </a:moveTo>
                                <a:lnTo>
                                  <a:pt x="2302764" y="2017014"/>
                                </a:lnTo>
                              </a:path>
                              <a:path w="3058160" h="2017395">
                                <a:moveTo>
                                  <a:pt x="3058033" y="1979676"/>
                                </a:moveTo>
                                <a:lnTo>
                                  <a:pt x="3058033" y="2017014"/>
                                </a:lnTo>
                              </a:path>
                            </a:pathLst>
                          </a:custGeom>
                          <a:ln w="6350">
                            <a:solidFill>
                              <a:srgbClr val="888888"/>
                            </a:solidFill>
                            <a:prstDash val="solid"/>
                          </a:ln>
                        </wps:spPr>
                        <wps:bodyPr wrap="square" lIns="0" tIns="0" rIns="0" bIns="0" rtlCol="0">
                          <a:prstTxWarp prst="textNoShape">
                            <a:avLst/>
                          </a:prstTxWarp>
                          <a:noAutofit/>
                        </wps:bodyPr>
                      </wps:wsp>
                      <wps:wsp>
                        <wps:cNvPr id="221" name="Graphic 221"/>
                        <wps:cNvSpPr/>
                        <wps:spPr>
                          <a:xfrm>
                            <a:off x="3969511" y="1370535"/>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4471C4"/>
                          </a:solidFill>
                        </wps:spPr>
                        <wps:bodyPr wrap="square" lIns="0" tIns="0" rIns="0" bIns="0" rtlCol="0">
                          <a:prstTxWarp prst="textNoShape">
                            <a:avLst/>
                          </a:prstTxWarp>
                          <a:noAutofit/>
                        </wps:bodyPr>
                      </wps:wsp>
                      <wps:wsp>
                        <wps:cNvPr id="222" name="Graphic 222"/>
                        <wps:cNvSpPr/>
                        <wps:spPr>
                          <a:xfrm>
                            <a:off x="3969511" y="1585927"/>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EC7C30"/>
                          </a:solidFill>
                        </wps:spPr>
                        <wps:bodyPr wrap="square" lIns="0" tIns="0" rIns="0" bIns="0" rtlCol="0">
                          <a:prstTxWarp prst="textNoShape">
                            <a:avLst/>
                          </a:prstTxWarp>
                          <a:noAutofit/>
                        </wps:bodyPr>
                      </wps:wsp>
                      <wps:wsp>
                        <wps:cNvPr id="223" name="Graphic 223"/>
                        <wps:cNvSpPr/>
                        <wps:spPr>
                          <a:xfrm>
                            <a:off x="3969511" y="1801319"/>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A4A4A4"/>
                          </a:solidFill>
                        </wps:spPr>
                        <wps:bodyPr wrap="square" lIns="0" tIns="0" rIns="0" bIns="0" rtlCol="0">
                          <a:prstTxWarp prst="textNoShape">
                            <a:avLst/>
                          </a:prstTxWarp>
                          <a:noAutofit/>
                        </wps:bodyPr>
                      </wps:wsp>
                      <wps:wsp>
                        <wps:cNvPr id="224" name="Graphic 224"/>
                        <wps:cNvSpPr/>
                        <wps:spPr>
                          <a:xfrm>
                            <a:off x="3175" y="3175"/>
                            <a:ext cx="5112385" cy="2910205"/>
                          </a:xfrm>
                          <a:custGeom>
                            <a:avLst/>
                            <a:gdLst/>
                            <a:ahLst/>
                            <a:cxnLst/>
                            <a:rect l="l" t="t" r="r" b="b"/>
                            <a:pathLst>
                              <a:path w="5112385" h="2910205">
                                <a:moveTo>
                                  <a:pt x="0" y="2910204"/>
                                </a:moveTo>
                                <a:lnTo>
                                  <a:pt x="5112385" y="2910204"/>
                                </a:lnTo>
                                <a:lnTo>
                                  <a:pt x="5112385" y="0"/>
                                </a:lnTo>
                                <a:lnTo>
                                  <a:pt x="0" y="0"/>
                                </a:lnTo>
                                <a:lnTo>
                                  <a:pt x="0" y="2910204"/>
                                </a:lnTo>
                                <a:close/>
                              </a:path>
                            </a:pathLst>
                          </a:custGeom>
                          <a:ln w="6350">
                            <a:solidFill>
                              <a:srgbClr val="888888"/>
                            </a:solidFill>
                            <a:prstDash val="solid"/>
                          </a:ln>
                        </wps:spPr>
                        <wps:bodyPr wrap="square" lIns="0" tIns="0" rIns="0" bIns="0" rtlCol="0">
                          <a:prstTxWarp prst="textNoShape">
                            <a:avLst/>
                          </a:prstTxWarp>
                          <a:noAutofit/>
                        </wps:bodyPr>
                      </wps:wsp>
                      <wps:wsp>
                        <wps:cNvPr id="225" name="Textbox 225"/>
                        <wps:cNvSpPr txBox="1"/>
                        <wps:spPr>
                          <a:xfrm>
                            <a:off x="1104900" y="105648"/>
                            <a:ext cx="2919095" cy="413384"/>
                          </a:xfrm>
                          <a:prstGeom prst="rect">
                            <a:avLst/>
                          </a:prstGeom>
                        </wps:spPr>
                        <wps:txbx>
                          <w:txbxContent>
                            <w:p w:rsidR="00D61B91" w:rsidRDefault="00AD1018">
                              <w:pPr>
                                <w:spacing w:line="311" w:lineRule="exact"/>
                                <w:rPr>
                                  <w:b/>
                                  <w:sz w:val="28"/>
                                </w:rPr>
                              </w:pPr>
                              <w:r>
                                <w:rPr>
                                  <w:b/>
                                  <w:spacing w:val="-2"/>
                                  <w:sz w:val="28"/>
                                </w:rPr>
                                <w:t>Результаты</w:t>
                              </w:r>
                              <w:r>
                                <w:rPr>
                                  <w:b/>
                                  <w:spacing w:val="-15"/>
                                  <w:sz w:val="28"/>
                                </w:rPr>
                                <w:t xml:space="preserve"> </w:t>
                              </w:r>
                              <w:r>
                                <w:rPr>
                                  <w:b/>
                                  <w:spacing w:val="-2"/>
                                  <w:sz w:val="28"/>
                                </w:rPr>
                                <w:t>констатирующего</w:t>
                              </w:r>
                              <w:r>
                                <w:rPr>
                                  <w:b/>
                                  <w:spacing w:val="-10"/>
                                  <w:sz w:val="28"/>
                                </w:rPr>
                                <w:t xml:space="preserve"> </w:t>
                              </w:r>
                              <w:r>
                                <w:rPr>
                                  <w:b/>
                                  <w:spacing w:val="-2"/>
                                  <w:sz w:val="28"/>
                                </w:rPr>
                                <w:t>этапа</w:t>
                              </w:r>
                            </w:p>
                            <w:p w:rsidR="00D61B91" w:rsidRDefault="00AD1018">
                              <w:pPr>
                                <w:tabs>
                                  <w:tab w:val="left" w:pos="2060"/>
                                </w:tabs>
                                <w:spacing w:before="86"/>
                                <w:ind w:left="532"/>
                              </w:pPr>
                              <w:r>
                                <w:rPr>
                                  <w:spacing w:val="-4"/>
                                </w:rPr>
                                <w:t>100%</w:t>
                              </w:r>
                              <w:r>
                                <w:tab/>
                              </w:r>
                              <w:r>
                                <w:rPr>
                                  <w:spacing w:val="-4"/>
                                </w:rPr>
                                <w:t>100%</w:t>
                              </w:r>
                            </w:p>
                          </w:txbxContent>
                        </wps:txbx>
                        <wps:bodyPr wrap="square" lIns="0" tIns="0" rIns="0" bIns="0" rtlCol="0">
                          <a:noAutofit/>
                        </wps:bodyPr>
                      </wps:wsp>
                      <wps:wsp>
                        <wps:cNvPr id="226" name="Textbox 226"/>
                        <wps:cNvSpPr txBox="1"/>
                        <wps:spPr>
                          <a:xfrm>
                            <a:off x="134365" y="537140"/>
                            <a:ext cx="310515" cy="2118995"/>
                          </a:xfrm>
                          <a:prstGeom prst="rect">
                            <a:avLst/>
                          </a:prstGeom>
                        </wps:spPr>
                        <wps:txbx>
                          <w:txbxContent>
                            <w:p w:rsidR="00D61B91" w:rsidRDefault="00AD1018">
                              <w:pPr>
                                <w:spacing w:line="221" w:lineRule="exact"/>
                                <w:rPr>
                                  <w:sz w:val="20"/>
                                </w:rPr>
                              </w:pPr>
                              <w:r>
                                <w:rPr>
                                  <w:spacing w:val="-4"/>
                                  <w:sz w:val="20"/>
                                </w:rPr>
                                <w:t>100%</w:t>
                              </w:r>
                            </w:p>
                            <w:p w:rsidR="00D61B91" w:rsidRDefault="00AD1018">
                              <w:pPr>
                                <w:spacing w:before="81"/>
                                <w:ind w:left="100"/>
                                <w:rPr>
                                  <w:sz w:val="20"/>
                                </w:rPr>
                              </w:pPr>
                              <w:r>
                                <w:rPr>
                                  <w:spacing w:val="-5"/>
                                  <w:sz w:val="20"/>
                                </w:rPr>
                                <w:t>90%</w:t>
                              </w:r>
                            </w:p>
                            <w:p w:rsidR="00D61B91" w:rsidRDefault="00AD1018">
                              <w:pPr>
                                <w:spacing w:before="82"/>
                                <w:ind w:left="100"/>
                                <w:rPr>
                                  <w:sz w:val="20"/>
                                </w:rPr>
                              </w:pPr>
                              <w:r>
                                <w:rPr>
                                  <w:spacing w:val="-5"/>
                                  <w:sz w:val="20"/>
                                </w:rPr>
                                <w:t>80%</w:t>
                              </w:r>
                            </w:p>
                            <w:p w:rsidR="00D61B91" w:rsidRDefault="00AD1018">
                              <w:pPr>
                                <w:spacing w:before="81"/>
                                <w:ind w:left="100"/>
                                <w:rPr>
                                  <w:sz w:val="20"/>
                                </w:rPr>
                              </w:pPr>
                              <w:r>
                                <w:rPr>
                                  <w:spacing w:val="-5"/>
                                  <w:sz w:val="20"/>
                                </w:rPr>
                                <w:t>70%</w:t>
                              </w:r>
                            </w:p>
                            <w:p w:rsidR="00D61B91" w:rsidRDefault="00AD1018">
                              <w:pPr>
                                <w:spacing w:before="82"/>
                                <w:ind w:left="100"/>
                                <w:rPr>
                                  <w:sz w:val="20"/>
                                </w:rPr>
                              </w:pPr>
                              <w:r>
                                <w:rPr>
                                  <w:spacing w:val="-5"/>
                                  <w:sz w:val="20"/>
                                </w:rPr>
                                <w:t>60%</w:t>
                              </w:r>
                            </w:p>
                            <w:p w:rsidR="00D61B91" w:rsidRDefault="00AD1018">
                              <w:pPr>
                                <w:spacing w:before="82"/>
                                <w:ind w:left="100"/>
                                <w:rPr>
                                  <w:sz w:val="20"/>
                                </w:rPr>
                              </w:pPr>
                              <w:r>
                                <w:rPr>
                                  <w:spacing w:val="-5"/>
                                  <w:sz w:val="20"/>
                                </w:rPr>
                                <w:t>50%</w:t>
                              </w:r>
                            </w:p>
                            <w:p w:rsidR="00D61B91" w:rsidRDefault="00AD1018">
                              <w:pPr>
                                <w:spacing w:before="81"/>
                                <w:ind w:left="100"/>
                                <w:rPr>
                                  <w:sz w:val="20"/>
                                </w:rPr>
                              </w:pPr>
                              <w:r>
                                <w:rPr>
                                  <w:spacing w:val="-5"/>
                                  <w:sz w:val="20"/>
                                </w:rPr>
                                <w:t>40%</w:t>
                              </w:r>
                            </w:p>
                            <w:p w:rsidR="00D61B91" w:rsidRDefault="00AD1018">
                              <w:pPr>
                                <w:spacing w:before="82"/>
                                <w:ind w:left="100"/>
                                <w:rPr>
                                  <w:sz w:val="20"/>
                                </w:rPr>
                              </w:pPr>
                              <w:r>
                                <w:rPr>
                                  <w:spacing w:val="-5"/>
                                  <w:sz w:val="20"/>
                                </w:rPr>
                                <w:t>30%</w:t>
                              </w:r>
                            </w:p>
                            <w:p w:rsidR="00D61B91" w:rsidRDefault="00AD1018">
                              <w:pPr>
                                <w:spacing w:before="81"/>
                                <w:ind w:left="100"/>
                                <w:rPr>
                                  <w:sz w:val="20"/>
                                </w:rPr>
                              </w:pPr>
                              <w:r>
                                <w:rPr>
                                  <w:spacing w:val="-5"/>
                                  <w:sz w:val="20"/>
                                </w:rPr>
                                <w:t>20%</w:t>
                              </w:r>
                            </w:p>
                            <w:p w:rsidR="00D61B91" w:rsidRDefault="00AD1018">
                              <w:pPr>
                                <w:spacing w:before="82"/>
                                <w:ind w:left="100"/>
                                <w:rPr>
                                  <w:sz w:val="20"/>
                                </w:rPr>
                              </w:pPr>
                              <w:r>
                                <w:rPr>
                                  <w:spacing w:val="-5"/>
                                  <w:sz w:val="20"/>
                                </w:rPr>
                                <w:t>10%</w:t>
                              </w:r>
                            </w:p>
                            <w:p w:rsidR="00D61B91" w:rsidRDefault="00AD1018">
                              <w:pPr>
                                <w:spacing w:before="81"/>
                                <w:ind w:left="200"/>
                                <w:rPr>
                                  <w:sz w:val="20"/>
                                </w:rPr>
                              </w:pPr>
                              <w:r>
                                <w:rPr>
                                  <w:spacing w:val="-5"/>
                                  <w:sz w:val="20"/>
                                </w:rPr>
                                <w:t>0%</w:t>
                              </w:r>
                            </w:p>
                          </w:txbxContent>
                        </wps:txbx>
                        <wps:bodyPr wrap="square" lIns="0" tIns="0" rIns="0" bIns="0" rtlCol="0">
                          <a:noAutofit/>
                        </wps:bodyPr>
                      </wps:wsp>
                      <wps:wsp>
                        <wps:cNvPr id="227" name="Textbox 227"/>
                        <wps:cNvSpPr txBox="1"/>
                        <wps:spPr>
                          <a:xfrm>
                            <a:off x="722630" y="858038"/>
                            <a:ext cx="269875" cy="155575"/>
                          </a:xfrm>
                          <a:prstGeom prst="rect">
                            <a:avLst/>
                          </a:prstGeom>
                        </wps:spPr>
                        <wps:txbx>
                          <w:txbxContent>
                            <w:p w:rsidR="00D61B91" w:rsidRDefault="00AD1018">
                              <w:pPr>
                                <w:spacing w:line="244" w:lineRule="exact"/>
                              </w:pPr>
                              <w:r>
                                <w:rPr>
                                  <w:spacing w:val="-5"/>
                                </w:rPr>
                                <w:t>75%</w:t>
                              </w:r>
                            </w:p>
                          </w:txbxContent>
                        </wps:txbx>
                        <wps:bodyPr wrap="square" lIns="0" tIns="0" rIns="0" bIns="0" rtlCol="0">
                          <a:noAutofit/>
                        </wps:bodyPr>
                      </wps:wsp>
                      <wps:wsp>
                        <wps:cNvPr id="228" name="Textbox 228"/>
                        <wps:cNvSpPr txBox="1"/>
                        <wps:spPr>
                          <a:xfrm>
                            <a:off x="3179952" y="758978"/>
                            <a:ext cx="269875" cy="155575"/>
                          </a:xfrm>
                          <a:prstGeom prst="rect">
                            <a:avLst/>
                          </a:prstGeom>
                        </wps:spPr>
                        <wps:txbx>
                          <w:txbxContent>
                            <w:p w:rsidR="00D61B91" w:rsidRDefault="00AD1018">
                              <w:pPr>
                                <w:spacing w:line="244" w:lineRule="exact"/>
                              </w:pPr>
                              <w:r>
                                <w:rPr>
                                  <w:spacing w:val="-5"/>
                                </w:rPr>
                                <w:t>80%</w:t>
                              </w:r>
                            </w:p>
                          </w:txbxContent>
                        </wps:txbx>
                        <wps:bodyPr wrap="square" lIns="0" tIns="0" rIns="0" bIns="0" rtlCol="0">
                          <a:noAutofit/>
                        </wps:bodyPr>
                      </wps:wsp>
                      <wps:wsp>
                        <wps:cNvPr id="229" name="Textbox 229"/>
                        <wps:cNvSpPr txBox="1"/>
                        <wps:spPr>
                          <a:xfrm>
                            <a:off x="4060825" y="1334700"/>
                            <a:ext cx="918844" cy="355600"/>
                          </a:xfrm>
                          <a:prstGeom prst="rect">
                            <a:avLst/>
                          </a:prstGeom>
                        </wps:spPr>
                        <wps:txbx>
                          <w:txbxContent>
                            <w:p w:rsidR="00D61B91" w:rsidRDefault="00AD1018">
                              <w:pPr>
                                <w:spacing w:line="221" w:lineRule="exact"/>
                                <w:rPr>
                                  <w:sz w:val="20"/>
                                </w:rPr>
                              </w:pPr>
                              <w:r>
                                <w:rPr>
                                  <w:sz w:val="20"/>
                                </w:rPr>
                                <w:t>низкий</w:t>
                              </w:r>
                              <w:r>
                                <w:rPr>
                                  <w:spacing w:val="-9"/>
                                  <w:sz w:val="20"/>
                                </w:rPr>
                                <w:t xml:space="preserve"> </w:t>
                              </w:r>
                              <w:r>
                                <w:rPr>
                                  <w:spacing w:val="-2"/>
                                  <w:sz w:val="20"/>
                                </w:rPr>
                                <w:t>уровень</w:t>
                              </w:r>
                            </w:p>
                            <w:p w:rsidR="00D61B91" w:rsidRDefault="00AD1018">
                              <w:pPr>
                                <w:spacing w:before="109"/>
                                <w:rPr>
                                  <w:sz w:val="20"/>
                                </w:rPr>
                              </w:pPr>
                              <w:r>
                                <w:rPr>
                                  <w:sz w:val="20"/>
                                </w:rPr>
                                <w:t>средний</w:t>
                              </w:r>
                              <w:r>
                                <w:rPr>
                                  <w:spacing w:val="-11"/>
                                  <w:sz w:val="20"/>
                                </w:rPr>
                                <w:t xml:space="preserve"> </w:t>
                              </w:r>
                              <w:r>
                                <w:rPr>
                                  <w:spacing w:val="-2"/>
                                  <w:sz w:val="20"/>
                                </w:rPr>
                                <w:t>уровень</w:t>
                              </w:r>
                            </w:p>
                          </w:txbxContent>
                        </wps:txbx>
                        <wps:bodyPr wrap="square" lIns="0" tIns="0" rIns="0" bIns="0" rtlCol="0">
                          <a:noAutofit/>
                        </wps:bodyPr>
                      </wps:wsp>
                      <wps:wsp>
                        <wps:cNvPr id="230" name="Textbox 230"/>
                        <wps:cNvSpPr txBox="1"/>
                        <wps:spPr>
                          <a:xfrm>
                            <a:off x="937894" y="1847114"/>
                            <a:ext cx="269875" cy="155575"/>
                          </a:xfrm>
                          <a:prstGeom prst="rect">
                            <a:avLst/>
                          </a:prstGeom>
                        </wps:spPr>
                        <wps:txbx>
                          <w:txbxContent>
                            <w:p w:rsidR="00D61B91" w:rsidRDefault="00AD1018">
                              <w:pPr>
                                <w:spacing w:line="244" w:lineRule="exact"/>
                              </w:pPr>
                              <w:r>
                                <w:rPr>
                                  <w:spacing w:val="-5"/>
                                </w:rPr>
                                <w:t>25%</w:t>
                              </w:r>
                            </w:p>
                          </w:txbxContent>
                        </wps:txbx>
                        <wps:bodyPr wrap="square" lIns="0" tIns="0" rIns="0" bIns="0" rtlCol="0">
                          <a:noAutofit/>
                        </wps:bodyPr>
                      </wps:wsp>
                      <wps:wsp>
                        <wps:cNvPr id="231" name="Textbox 231"/>
                        <wps:cNvSpPr txBox="1"/>
                        <wps:spPr>
                          <a:xfrm>
                            <a:off x="4060825" y="1765738"/>
                            <a:ext cx="935990" cy="140335"/>
                          </a:xfrm>
                          <a:prstGeom prst="rect">
                            <a:avLst/>
                          </a:prstGeom>
                        </wps:spPr>
                        <wps:txbx>
                          <w:txbxContent>
                            <w:p w:rsidR="00D61B91" w:rsidRDefault="00AD1018">
                              <w:pPr>
                                <w:spacing w:line="221" w:lineRule="exact"/>
                                <w:rPr>
                                  <w:sz w:val="20"/>
                                </w:rPr>
                              </w:pPr>
                              <w:r>
                                <w:rPr>
                                  <w:sz w:val="20"/>
                                </w:rPr>
                                <w:t>высокий</w:t>
                              </w:r>
                              <w:r>
                                <w:rPr>
                                  <w:spacing w:val="-9"/>
                                  <w:sz w:val="20"/>
                                </w:rPr>
                                <w:t xml:space="preserve"> </w:t>
                              </w:r>
                              <w:r>
                                <w:rPr>
                                  <w:spacing w:val="-2"/>
                                  <w:sz w:val="20"/>
                                </w:rPr>
                                <w:t>уровень</w:t>
                              </w:r>
                            </w:p>
                          </w:txbxContent>
                        </wps:txbx>
                        <wps:bodyPr wrap="square" lIns="0" tIns="0" rIns="0" bIns="0" rtlCol="0">
                          <a:noAutofit/>
                        </wps:bodyPr>
                      </wps:wsp>
                      <wps:wsp>
                        <wps:cNvPr id="232" name="Textbox 232"/>
                        <wps:cNvSpPr txBox="1"/>
                        <wps:spPr>
                          <a:xfrm>
                            <a:off x="3395217" y="1946174"/>
                            <a:ext cx="269875" cy="155575"/>
                          </a:xfrm>
                          <a:prstGeom prst="rect">
                            <a:avLst/>
                          </a:prstGeom>
                        </wps:spPr>
                        <wps:txbx>
                          <w:txbxContent>
                            <w:p w:rsidR="00D61B91" w:rsidRDefault="00AD1018">
                              <w:pPr>
                                <w:spacing w:line="244" w:lineRule="exact"/>
                              </w:pPr>
                              <w:r>
                                <w:rPr>
                                  <w:spacing w:val="-5"/>
                                </w:rPr>
                                <w:t>20%</w:t>
                              </w:r>
                            </w:p>
                          </w:txbxContent>
                        </wps:txbx>
                        <wps:bodyPr wrap="square" lIns="0" tIns="0" rIns="0" bIns="0" rtlCol="0">
                          <a:noAutofit/>
                        </wps:bodyPr>
                      </wps:wsp>
                      <wps:wsp>
                        <wps:cNvPr id="233" name="Textbox 233"/>
                        <wps:cNvSpPr txBox="1"/>
                        <wps:spPr>
                          <a:xfrm>
                            <a:off x="762888" y="2667946"/>
                            <a:ext cx="2567305" cy="140335"/>
                          </a:xfrm>
                          <a:prstGeom prst="rect">
                            <a:avLst/>
                          </a:prstGeom>
                        </wps:spPr>
                        <wps:txbx>
                          <w:txbxContent>
                            <w:p w:rsidR="00D61B91" w:rsidRDefault="00AD1018">
                              <w:pPr>
                                <w:tabs>
                                  <w:tab w:val="left" w:pos="1204"/>
                                  <w:tab w:val="left" w:pos="2403"/>
                                  <w:tab w:val="left" w:pos="3593"/>
                                </w:tabs>
                                <w:spacing w:line="221" w:lineRule="exact"/>
                                <w:rPr>
                                  <w:sz w:val="20"/>
                                </w:rPr>
                              </w:pPr>
                              <w:r>
                                <w:rPr>
                                  <w:sz w:val="20"/>
                                </w:rPr>
                                <w:t>2</w:t>
                              </w:r>
                              <w:r>
                                <w:rPr>
                                  <w:spacing w:val="-2"/>
                                  <w:sz w:val="20"/>
                                </w:rPr>
                                <w:t xml:space="preserve"> </w:t>
                              </w:r>
                              <w:r>
                                <w:rPr>
                                  <w:spacing w:val="-5"/>
                                  <w:sz w:val="20"/>
                                </w:rPr>
                                <w:t>"Г"</w:t>
                              </w:r>
                              <w:r>
                                <w:rPr>
                                  <w:sz w:val="20"/>
                                </w:rPr>
                                <w:tab/>
                                <w:t>2</w:t>
                              </w:r>
                              <w:r>
                                <w:rPr>
                                  <w:spacing w:val="-2"/>
                                  <w:sz w:val="20"/>
                                </w:rPr>
                                <w:t xml:space="preserve"> </w:t>
                              </w:r>
                              <w:r>
                                <w:rPr>
                                  <w:spacing w:val="-5"/>
                                  <w:sz w:val="20"/>
                                </w:rPr>
                                <w:t>"Д"</w:t>
                              </w:r>
                              <w:r>
                                <w:rPr>
                                  <w:sz w:val="20"/>
                                </w:rPr>
                                <w:tab/>
                                <w:t>3</w:t>
                              </w:r>
                              <w:r>
                                <w:rPr>
                                  <w:spacing w:val="-2"/>
                                  <w:sz w:val="20"/>
                                </w:rPr>
                                <w:t xml:space="preserve"> </w:t>
                              </w:r>
                              <w:r>
                                <w:rPr>
                                  <w:spacing w:val="-5"/>
                                  <w:sz w:val="20"/>
                                </w:rPr>
                                <w:t>"Г"</w:t>
                              </w:r>
                              <w:r>
                                <w:rPr>
                                  <w:sz w:val="20"/>
                                </w:rPr>
                                <w:tab/>
                                <w:t>4</w:t>
                              </w:r>
                              <w:r>
                                <w:rPr>
                                  <w:spacing w:val="-4"/>
                                  <w:sz w:val="20"/>
                                </w:rPr>
                                <w:t xml:space="preserve"> </w:t>
                              </w:r>
                              <w:r>
                                <w:rPr>
                                  <w:spacing w:val="-5"/>
                                  <w:sz w:val="20"/>
                                </w:rPr>
                                <w:t>"Г"</w:t>
                              </w:r>
                            </w:p>
                          </w:txbxContent>
                        </wps:txbx>
                        <wps:bodyPr wrap="square" lIns="0" tIns="0" rIns="0" bIns="0" rtlCol="0">
                          <a:noAutofit/>
                        </wps:bodyPr>
                      </wps:wsp>
                    </wpg:wgp>
                  </a:graphicData>
                </a:graphic>
              </wp:inline>
            </w:drawing>
          </mc:Choice>
          <mc:Fallback>
            <w:pict>
              <v:group id="Group 218" o:spid="_x0000_s1121" style="width:403.05pt;height:229.65pt;mso-position-horizontal-relative:char;mso-position-vertical-relative:line" coordsize="51187,29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">
                <v:shape id="Image 219" o:spid="_x0000_s1122" type="#_x0000_t75" style="position:absolute;left:5318;top:4931;width:31821;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">
                  <v:imagedata r:id="rId181" o:title=""/>
                </v:shape>
                <v:shape id="Graphic 220" o:spid="_x0000_s1123" style="position:absolute;left:5015;top:6066;width:30581;height:20174;visibility:visible;mso-wrap-style:square;v-text-anchor:top" coordsize="3058160,201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" path="m37337,1978787r-37337,em37337,1781556r-37337,em37337,1583436r-37337,em37337,1385316r-37337,em37337,1187196r-37337,em37337,989076l,989076em37337,792480l,792480em37337,594360l,594360em37337,396240l,396240em37337,198120l,198120em37337,l,em38100,1979676r,37338em792480,1979676r,37338em1548384,1979676r,37338em2302764,1979676r,37338em3058033,1979676r,37338e" filled="f" strokecolor="#888" strokeweight=".5pt">
                  <v:path arrowok="t"/>
                </v:shape>
                <v:shape id="Graphic 221" o:spid="_x0000_s1124" style="position:absolute;left:39695;top:13705;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" path="m63294,l,,,63294r63294,l63294,xe" fillcolor="#4471c4" stroked="f">
                  <v:path arrowok="t"/>
                </v:shape>
                <v:shape id="Graphic 222" o:spid="_x0000_s1125" style="position:absolute;left:39695;top:15859;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" path="m63294,l,,,63294r63294,l63294,xe" fillcolor="#ec7c30" stroked="f">
                  <v:path arrowok="t"/>
                </v:shape>
                <v:shape id="Graphic 223" o:spid="_x0000_s1126" style="position:absolute;left:39695;top:18013;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" path="m63294,l,,,63294r63294,l63294,xe" fillcolor="#a4a4a4" stroked="f">
                  <v:path arrowok="t"/>
                </v:shape>
                <v:shape id="Graphic 224" o:spid="_x0000_s1127" style="position:absolute;left:31;top:31;width:51124;height:29102;visibility:visible;mso-wrap-style:square;v-text-anchor:top" coordsize="5112385,291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" path="m,2910204r5112385,l5112385,,,,,2910204xe" filled="f" strokecolor="#888" strokeweight=".5pt">
                  <v:path arrowok="t"/>
                </v:shape>
                <v:shape id="Textbox 225" o:spid="_x0000_s1128" type="#_x0000_t202" style="position:absolute;left:11049;top:1056;width:29190;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D61B91" w:rsidRDefault="00AD1018">
                        <w:pPr>
                          <w:spacing w:line="311" w:lineRule="exact"/>
                          <w:rPr>
                            <w:b/>
                            <w:sz w:val="28"/>
                          </w:rPr>
                        </w:pPr>
                        <w:r>
                          <w:rPr>
                            <w:b/>
                            <w:spacing w:val="-2"/>
                            <w:sz w:val="28"/>
                          </w:rPr>
                          <w:t>Результаты</w:t>
                        </w:r>
                        <w:r>
                          <w:rPr>
                            <w:b/>
                            <w:spacing w:val="-15"/>
                            <w:sz w:val="28"/>
                          </w:rPr>
                          <w:t xml:space="preserve"> </w:t>
                        </w:r>
                        <w:r>
                          <w:rPr>
                            <w:b/>
                            <w:spacing w:val="-2"/>
                            <w:sz w:val="28"/>
                          </w:rPr>
                          <w:t>констатирующего</w:t>
                        </w:r>
                        <w:r>
                          <w:rPr>
                            <w:b/>
                            <w:spacing w:val="-10"/>
                            <w:sz w:val="28"/>
                          </w:rPr>
                          <w:t xml:space="preserve"> </w:t>
                        </w:r>
                        <w:r>
                          <w:rPr>
                            <w:b/>
                            <w:spacing w:val="-2"/>
                            <w:sz w:val="28"/>
                          </w:rPr>
                          <w:t>этапа</w:t>
                        </w:r>
                      </w:p>
                      <w:p w:rsidR="00D61B91" w:rsidRDefault="00AD1018">
                        <w:pPr>
                          <w:tabs>
                            <w:tab w:val="left" w:pos="2060"/>
                          </w:tabs>
                          <w:spacing w:before="86"/>
                          <w:ind w:left="532"/>
                        </w:pPr>
                        <w:r>
                          <w:rPr>
                            <w:spacing w:val="-4"/>
                          </w:rPr>
                          <w:t>100%</w:t>
                        </w:r>
                        <w:r>
                          <w:tab/>
                        </w:r>
                        <w:r>
                          <w:rPr>
                            <w:spacing w:val="-4"/>
                          </w:rPr>
                          <w:t>100%</w:t>
                        </w:r>
                      </w:p>
                    </w:txbxContent>
                  </v:textbox>
                </v:shape>
                <v:shape id="Textbox 226" o:spid="_x0000_s1129" type="#_x0000_t202" style="position:absolute;left:1343;top:5371;width:3105;height:2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rsidR="00D61B91" w:rsidRDefault="00AD1018">
                        <w:pPr>
                          <w:spacing w:line="221" w:lineRule="exact"/>
                          <w:rPr>
                            <w:sz w:val="20"/>
                          </w:rPr>
                        </w:pPr>
                        <w:r>
                          <w:rPr>
                            <w:spacing w:val="-4"/>
                            <w:sz w:val="20"/>
                          </w:rPr>
                          <w:t>100%</w:t>
                        </w:r>
                      </w:p>
                      <w:p w:rsidR="00D61B91" w:rsidRDefault="00AD1018">
                        <w:pPr>
                          <w:spacing w:before="81"/>
                          <w:ind w:left="100"/>
                          <w:rPr>
                            <w:sz w:val="20"/>
                          </w:rPr>
                        </w:pPr>
                        <w:r>
                          <w:rPr>
                            <w:spacing w:val="-5"/>
                            <w:sz w:val="20"/>
                          </w:rPr>
                          <w:t>90%</w:t>
                        </w:r>
                      </w:p>
                      <w:p w:rsidR="00D61B91" w:rsidRDefault="00AD1018">
                        <w:pPr>
                          <w:spacing w:before="82"/>
                          <w:ind w:left="100"/>
                          <w:rPr>
                            <w:sz w:val="20"/>
                          </w:rPr>
                        </w:pPr>
                        <w:r>
                          <w:rPr>
                            <w:spacing w:val="-5"/>
                            <w:sz w:val="20"/>
                          </w:rPr>
                          <w:t>80%</w:t>
                        </w:r>
                      </w:p>
                      <w:p w:rsidR="00D61B91" w:rsidRDefault="00AD1018">
                        <w:pPr>
                          <w:spacing w:before="81"/>
                          <w:ind w:left="100"/>
                          <w:rPr>
                            <w:sz w:val="20"/>
                          </w:rPr>
                        </w:pPr>
                        <w:r>
                          <w:rPr>
                            <w:spacing w:val="-5"/>
                            <w:sz w:val="20"/>
                          </w:rPr>
                          <w:t>70%</w:t>
                        </w:r>
                      </w:p>
                      <w:p w:rsidR="00D61B91" w:rsidRDefault="00AD1018">
                        <w:pPr>
                          <w:spacing w:before="82"/>
                          <w:ind w:left="100"/>
                          <w:rPr>
                            <w:sz w:val="20"/>
                          </w:rPr>
                        </w:pPr>
                        <w:r>
                          <w:rPr>
                            <w:spacing w:val="-5"/>
                            <w:sz w:val="20"/>
                          </w:rPr>
                          <w:t>60%</w:t>
                        </w:r>
                      </w:p>
                      <w:p w:rsidR="00D61B91" w:rsidRDefault="00AD1018">
                        <w:pPr>
                          <w:spacing w:before="82"/>
                          <w:ind w:left="100"/>
                          <w:rPr>
                            <w:sz w:val="20"/>
                          </w:rPr>
                        </w:pPr>
                        <w:r>
                          <w:rPr>
                            <w:spacing w:val="-5"/>
                            <w:sz w:val="20"/>
                          </w:rPr>
                          <w:t>50%</w:t>
                        </w:r>
                      </w:p>
                      <w:p w:rsidR="00D61B91" w:rsidRDefault="00AD1018">
                        <w:pPr>
                          <w:spacing w:before="81"/>
                          <w:ind w:left="100"/>
                          <w:rPr>
                            <w:sz w:val="20"/>
                          </w:rPr>
                        </w:pPr>
                        <w:r>
                          <w:rPr>
                            <w:spacing w:val="-5"/>
                            <w:sz w:val="20"/>
                          </w:rPr>
                          <w:t>40%</w:t>
                        </w:r>
                      </w:p>
                      <w:p w:rsidR="00D61B91" w:rsidRDefault="00AD1018">
                        <w:pPr>
                          <w:spacing w:before="82"/>
                          <w:ind w:left="100"/>
                          <w:rPr>
                            <w:sz w:val="20"/>
                          </w:rPr>
                        </w:pPr>
                        <w:r>
                          <w:rPr>
                            <w:spacing w:val="-5"/>
                            <w:sz w:val="20"/>
                          </w:rPr>
                          <w:t>30%</w:t>
                        </w:r>
                      </w:p>
                      <w:p w:rsidR="00D61B91" w:rsidRDefault="00AD1018">
                        <w:pPr>
                          <w:spacing w:before="81"/>
                          <w:ind w:left="100"/>
                          <w:rPr>
                            <w:sz w:val="20"/>
                          </w:rPr>
                        </w:pPr>
                        <w:r>
                          <w:rPr>
                            <w:spacing w:val="-5"/>
                            <w:sz w:val="20"/>
                          </w:rPr>
                          <w:t>20%</w:t>
                        </w:r>
                      </w:p>
                      <w:p w:rsidR="00D61B91" w:rsidRDefault="00AD1018">
                        <w:pPr>
                          <w:spacing w:before="82"/>
                          <w:ind w:left="100"/>
                          <w:rPr>
                            <w:sz w:val="20"/>
                          </w:rPr>
                        </w:pPr>
                        <w:r>
                          <w:rPr>
                            <w:spacing w:val="-5"/>
                            <w:sz w:val="20"/>
                          </w:rPr>
                          <w:t>10%</w:t>
                        </w:r>
                      </w:p>
                      <w:p w:rsidR="00D61B91" w:rsidRDefault="00AD1018">
                        <w:pPr>
                          <w:spacing w:before="81"/>
                          <w:ind w:left="200"/>
                          <w:rPr>
                            <w:sz w:val="20"/>
                          </w:rPr>
                        </w:pPr>
                        <w:r>
                          <w:rPr>
                            <w:spacing w:val="-5"/>
                            <w:sz w:val="20"/>
                          </w:rPr>
                          <w:t>0%</w:t>
                        </w:r>
                      </w:p>
                    </w:txbxContent>
                  </v:textbox>
                </v:shape>
                <v:shape id="Textbox 227" o:spid="_x0000_s1130" type="#_x0000_t202" style="position:absolute;left:7226;top:8580;width:269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D61B91" w:rsidRDefault="00AD1018">
                        <w:pPr>
                          <w:spacing w:line="244" w:lineRule="exact"/>
                        </w:pPr>
                        <w:r>
                          <w:rPr>
                            <w:spacing w:val="-5"/>
                          </w:rPr>
                          <w:t>75%</w:t>
                        </w:r>
                      </w:p>
                    </w:txbxContent>
                  </v:textbox>
                </v:shape>
                <v:shape id="Textbox 228" o:spid="_x0000_s1131" type="#_x0000_t202" style="position:absolute;left:31799;top:7589;width:269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D61B91" w:rsidRDefault="00AD1018">
                        <w:pPr>
                          <w:spacing w:line="244" w:lineRule="exact"/>
                        </w:pPr>
                        <w:r>
                          <w:rPr>
                            <w:spacing w:val="-5"/>
                          </w:rPr>
                          <w:t>80%</w:t>
                        </w:r>
                      </w:p>
                    </w:txbxContent>
                  </v:textbox>
                </v:shape>
                <v:shape id="Textbox 229" o:spid="_x0000_s1132" type="#_x0000_t202" style="position:absolute;left:40608;top:13347;width:9188;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D61B91" w:rsidRDefault="00AD1018">
                        <w:pPr>
                          <w:spacing w:line="221" w:lineRule="exact"/>
                          <w:rPr>
                            <w:sz w:val="20"/>
                          </w:rPr>
                        </w:pPr>
                        <w:r>
                          <w:rPr>
                            <w:sz w:val="20"/>
                          </w:rPr>
                          <w:t>низкий</w:t>
                        </w:r>
                        <w:r>
                          <w:rPr>
                            <w:spacing w:val="-9"/>
                            <w:sz w:val="20"/>
                          </w:rPr>
                          <w:t xml:space="preserve"> </w:t>
                        </w:r>
                        <w:r>
                          <w:rPr>
                            <w:spacing w:val="-2"/>
                            <w:sz w:val="20"/>
                          </w:rPr>
                          <w:t>уровень</w:t>
                        </w:r>
                      </w:p>
                      <w:p w:rsidR="00D61B91" w:rsidRDefault="00AD1018">
                        <w:pPr>
                          <w:spacing w:before="109"/>
                          <w:rPr>
                            <w:sz w:val="20"/>
                          </w:rPr>
                        </w:pPr>
                        <w:r>
                          <w:rPr>
                            <w:sz w:val="20"/>
                          </w:rPr>
                          <w:t>средний</w:t>
                        </w:r>
                        <w:r>
                          <w:rPr>
                            <w:spacing w:val="-11"/>
                            <w:sz w:val="20"/>
                          </w:rPr>
                          <w:t xml:space="preserve"> </w:t>
                        </w:r>
                        <w:r>
                          <w:rPr>
                            <w:spacing w:val="-2"/>
                            <w:sz w:val="20"/>
                          </w:rPr>
                          <w:t>уровень</w:t>
                        </w:r>
                      </w:p>
                    </w:txbxContent>
                  </v:textbox>
                </v:shape>
                <v:shape id="Textbox 230" o:spid="_x0000_s1133" type="#_x0000_t202" style="position:absolute;left:9378;top:18471;width:2699;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D61B91" w:rsidRDefault="00AD1018">
                        <w:pPr>
                          <w:spacing w:line="244" w:lineRule="exact"/>
                        </w:pPr>
                        <w:r>
                          <w:rPr>
                            <w:spacing w:val="-5"/>
                          </w:rPr>
                          <w:t>25%</w:t>
                        </w:r>
                      </w:p>
                    </w:txbxContent>
                  </v:textbox>
                </v:shape>
                <v:shape id="Textbox 231" o:spid="_x0000_s1134" type="#_x0000_t202" style="position:absolute;left:40608;top:17657;width:936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D61B91" w:rsidRDefault="00AD1018">
                        <w:pPr>
                          <w:spacing w:line="221" w:lineRule="exact"/>
                          <w:rPr>
                            <w:sz w:val="20"/>
                          </w:rPr>
                        </w:pPr>
                        <w:r>
                          <w:rPr>
                            <w:sz w:val="20"/>
                          </w:rPr>
                          <w:t>высокий</w:t>
                        </w:r>
                        <w:r>
                          <w:rPr>
                            <w:spacing w:val="-9"/>
                            <w:sz w:val="20"/>
                          </w:rPr>
                          <w:t xml:space="preserve"> </w:t>
                        </w:r>
                        <w:r>
                          <w:rPr>
                            <w:spacing w:val="-2"/>
                            <w:sz w:val="20"/>
                          </w:rPr>
                          <w:t>уровень</w:t>
                        </w:r>
                      </w:p>
                    </w:txbxContent>
                  </v:textbox>
                </v:shape>
                <v:shape id="Textbox 232" o:spid="_x0000_s1135" type="#_x0000_t202" style="position:absolute;left:33952;top:19461;width:269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D61B91" w:rsidRDefault="00AD1018">
                        <w:pPr>
                          <w:spacing w:line="244" w:lineRule="exact"/>
                        </w:pPr>
                        <w:r>
                          <w:rPr>
                            <w:spacing w:val="-5"/>
                          </w:rPr>
                          <w:t>20%</w:t>
                        </w:r>
                      </w:p>
                    </w:txbxContent>
                  </v:textbox>
                </v:shape>
                <v:shape id="Textbox 233" o:spid="_x0000_s1136" type="#_x0000_t202" style="position:absolute;left:7628;top:26679;width:2567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D61B91" w:rsidRDefault="00AD1018">
                        <w:pPr>
                          <w:tabs>
                            <w:tab w:val="left" w:pos="1204"/>
                            <w:tab w:val="left" w:pos="2403"/>
                            <w:tab w:val="left" w:pos="3593"/>
                          </w:tabs>
                          <w:spacing w:line="221" w:lineRule="exact"/>
                          <w:rPr>
                            <w:sz w:val="20"/>
                          </w:rPr>
                        </w:pPr>
                        <w:r>
                          <w:rPr>
                            <w:sz w:val="20"/>
                          </w:rPr>
                          <w:t>2</w:t>
                        </w:r>
                        <w:r>
                          <w:rPr>
                            <w:spacing w:val="-2"/>
                            <w:sz w:val="20"/>
                          </w:rPr>
                          <w:t xml:space="preserve"> </w:t>
                        </w:r>
                        <w:r>
                          <w:rPr>
                            <w:spacing w:val="-5"/>
                            <w:sz w:val="20"/>
                          </w:rPr>
                          <w:t>"Г"</w:t>
                        </w:r>
                        <w:r>
                          <w:rPr>
                            <w:sz w:val="20"/>
                          </w:rPr>
                          <w:tab/>
                          <w:t>2</w:t>
                        </w:r>
                        <w:r>
                          <w:rPr>
                            <w:spacing w:val="-2"/>
                            <w:sz w:val="20"/>
                          </w:rPr>
                          <w:t xml:space="preserve"> </w:t>
                        </w:r>
                        <w:r>
                          <w:rPr>
                            <w:spacing w:val="-5"/>
                            <w:sz w:val="20"/>
                          </w:rPr>
                          <w:t>"Д"</w:t>
                        </w:r>
                        <w:r>
                          <w:rPr>
                            <w:sz w:val="20"/>
                          </w:rPr>
                          <w:tab/>
                          <w:t>3</w:t>
                        </w:r>
                        <w:r>
                          <w:rPr>
                            <w:spacing w:val="-2"/>
                            <w:sz w:val="20"/>
                          </w:rPr>
                          <w:t xml:space="preserve"> </w:t>
                        </w:r>
                        <w:r>
                          <w:rPr>
                            <w:spacing w:val="-5"/>
                            <w:sz w:val="20"/>
                          </w:rPr>
                          <w:t>"Г"</w:t>
                        </w:r>
                        <w:r>
                          <w:rPr>
                            <w:sz w:val="20"/>
                          </w:rPr>
                          <w:tab/>
                          <w:t>4</w:t>
                        </w:r>
                        <w:r>
                          <w:rPr>
                            <w:spacing w:val="-4"/>
                            <w:sz w:val="20"/>
                          </w:rPr>
                          <w:t xml:space="preserve"> </w:t>
                        </w:r>
                        <w:r>
                          <w:rPr>
                            <w:spacing w:val="-5"/>
                            <w:sz w:val="20"/>
                          </w:rPr>
                          <w:t>"Г"</w:t>
                        </w:r>
                      </w:p>
                    </w:txbxContent>
                  </v:textbox>
                </v:shape>
                <w10:anchorlock/>
              </v:group>
            </w:pict>
          </mc:Fallback>
        </mc:AlternateContent>
      </w:r>
    </w:p>
    <w:p w:rsidR="00D61B91" w:rsidRDefault="00AD1018">
      <w:pPr>
        <w:spacing w:before="175"/>
        <w:ind w:left="280"/>
        <w:jc w:val="center"/>
        <w:rPr>
          <w:i/>
          <w:sz w:val="19"/>
        </w:rPr>
      </w:pPr>
      <w:r>
        <w:rPr>
          <w:b/>
          <w:i/>
          <w:sz w:val="19"/>
        </w:rPr>
        <w:t>Рис.</w:t>
      </w:r>
      <w:r>
        <w:rPr>
          <w:b/>
          <w:i/>
          <w:spacing w:val="-8"/>
          <w:sz w:val="19"/>
        </w:rPr>
        <w:t xml:space="preserve"> </w:t>
      </w:r>
      <w:r>
        <w:rPr>
          <w:b/>
          <w:i/>
          <w:sz w:val="19"/>
        </w:rPr>
        <w:t>1.</w:t>
      </w:r>
      <w:r>
        <w:rPr>
          <w:b/>
          <w:i/>
          <w:spacing w:val="-7"/>
          <w:sz w:val="19"/>
        </w:rPr>
        <w:t xml:space="preserve"> </w:t>
      </w:r>
      <w:r>
        <w:rPr>
          <w:i/>
          <w:sz w:val="19"/>
        </w:rPr>
        <w:t>Результаты</w:t>
      </w:r>
      <w:r>
        <w:rPr>
          <w:i/>
          <w:spacing w:val="-7"/>
          <w:sz w:val="19"/>
        </w:rPr>
        <w:t xml:space="preserve"> </w:t>
      </w:r>
      <w:r>
        <w:rPr>
          <w:i/>
          <w:sz w:val="19"/>
        </w:rPr>
        <w:t>констатирующего</w:t>
      </w:r>
      <w:r>
        <w:rPr>
          <w:i/>
          <w:spacing w:val="-9"/>
          <w:sz w:val="19"/>
        </w:rPr>
        <w:t xml:space="preserve"> </w:t>
      </w:r>
      <w:r>
        <w:rPr>
          <w:i/>
          <w:spacing w:val="-4"/>
          <w:sz w:val="19"/>
        </w:rPr>
        <w:t>этапа</w:t>
      </w:r>
    </w:p>
    <w:p w:rsidR="00D61B91" w:rsidRDefault="00D61B91">
      <w:pPr>
        <w:pStyle w:val="a3"/>
        <w:ind w:left="0" w:firstLine="0"/>
        <w:jc w:val="left"/>
        <w:rPr>
          <w:i/>
          <w:sz w:val="19"/>
        </w:rPr>
      </w:pPr>
    </w:p>
    <w:p w:rsidR="00D61B91" w:rsidRDefault="00D61B91">
      <w:pPr>
        <w:pStyle w:val="a3"/>
        <w:spacing w:before="21"/>
        <w:ind w:left="0" w:firstLine="0"/>
        <w:jc w:val="left"/>
        <w:rPr>
          <w:i/>
          <w:sz w:val="19"/>
        </w:rPr>
      </w:pPr>
    </w:p>
    <w:p w:rsidR="00D61B91" w:rsidRDefault="00AD1018">
      <w:pPr>
        <w:pStyle w:val="a3"/>
        <w:spacing w:before="1"/>
        <w:ind w:right="171"/>
      </w:pPr>
      <w:r>
        <w:t>Результаты констатирующего этапа показали, что определяющим фактором затруднения при решении сюжетных задач у учащихся начальных классов с ЗПР выступает неумение выделять известные и искомые данные в условии задач. Меньше всего баллов респонденты набрали з</w:t>
      </w:r>
      <w:r>
        <w:t>а задания, в которых было необходимо выделить вопрос задачи, подчеркнуть слова, наводящие на использование сложения («стало всего», «нашёл»,</w:t>
      </w:r>
    </w:p>
    <w:p w:rsidR="00D61B91" w:rsidRDefault="00AD1018">
      <w:pPr>
        <w:pStyle w:val="a3"/>
        <w:ind w:right="168" w:firstLine="0"/>
      </w:pPr>
      <w:r>
        <w:t>«на 4 больше»</w:t>
      </w:r>
      <w:r>
        <w:rPr>
          <w:spacing w:val="-2"/>
        </w:rPr>
        <w:t xml:space="preserve"> </w:t>
      </w:r>
      <w:r>
        <w:t>и</w:t>
      </w:r>
      <w:r>
        <w:rPr>
          <w:spacing w:val="-2"/>
        </w:rPr>
        <w:t xml:space="preserve"> </w:t>
      </w:r>
      <w:r>
        <w:t>т.д.) или вычитания</w:t>
      </w:r>
      <w:r>
        <w:rPr>
          <w:spacing w:val="-1"/>
        </w:rPr>
        <w:t xml:space="preserve"> </w:t>
      </w:r>
      <w:r>
        <w:t>(«отдал», «съели»,</w:t>
      </w:r>
      <w:r>
        <w:rPr>
          <w:spacing w:val="-1"/>
        </w:rPr>
        <w:t xml:space="preserve"> </w:t>
      </w:r>
      <w:r>
        <w:t>«на 8 меньше»</w:t>
      </w:r>
      <w:r>
        <w:rPr>
          <w:spacing w:val="-3"/>
        </w:rPr>
        <w:t xml:space="preserve"> </w:t>
      </w:r>
      <w:r>
        <w:t>и т.д.).</w:t>
      </w:r>
      <w:r>
        <w:rPr>
          <w:spacing w:val="-1"/>
        </w:rPr>
        <w:t xml:space="preserve"> </w:t>
      </w:r>
      <w:r>
        <w:t>Также многие учащиеся не спра-вились с заданиями на составление условия задачи по известным данным, нахождение соответствия между схемами</w:t>
      </w:r>
      <w:r>
        <w:rPr>
          <w:spacing w:val="29"/>
        </w:rPr>
        <w:t xml:space="preserve"> </w:t>
      </w:r>
      <w:r>
        <w:t>задач</w:t>
      </w:r>
      <w:r>
        <w:rPr>
          <w:spacing w:val="31"/>
        </w:rPr>
        <w:t xml:space="preserve"> </w:t>
      </w:r>
      <w:r>
        <w:t>и</w:t>
      </w:r>
      <w:r>
        <w:rPr>
          <w:spacing w:val="32"/>
        </w:rPr>
        <w:t xml:space="preserve"> </w:t>
      </w:r>
      <w:r>
        <w:t>условиями,</w:t>
      </w:r>
      <w:r>
        <w:rPr>
          <w:spacing w:val="31"/>
        </w:rPr>
        <w:t xml:space="preserve"> </w:t>
      </w:r>
      <w:r>
        <w:t>что</w:t>
      </w:r>
      <w:r>
        <w:rPr>
          <w:spacing w:val="31"/>
        </w:rPr>
        <w:t xml:space="preserve"> </w:t>
      </w:r>
      <w:r>
        <w:t>говорит</w:t>
      </w:r>
      <w:r>
        <w:rPr>
          <w:spacing w:val="30"/>
        </w:rPr>
        <w:t xml:space="preserve"> </w:t>
      </w:r>
      <w:r>
        <w:t>о</w:t>
      </w:r>
      <w:r>
        <w:rPr>
          <w:spacing w:val="31"/>
        </w:rPr>
        <w:t xml:space="preserve"> </w:t>
      </w:r>
      <w:r>
        <w:t>неспособности</w:t>
      </w:r>
      <w:r>
        <w:rPr>
          <w:spacing w:val="29"/>
        </w:rPr>
        <w:t xml:space="preserve"> </w:t>
      </w:r>
      <w:r>
        <w:t>применять</w:t>
      </w:r>
      <w:r>
        <w:rPr>
          <w:spacing w:val="33"/>
        </w:rPr>
        <w:t xml:space="preserve"> </w:t>
      </w:r>
      <w:r>
        <w:t>полученные</w:t>
      </w:r>
      <w:r>
        <w:rPr>
          <w:spacing w:val="31"/>
        </w:rPr>
        <w:t xml:space="preserve"> </w:t>
      </w:r>
      <w:r>
        <w:t>знания</w:t>
      </w:r>
      <w:r>
        <w:rPr>
          <w:spacing w:val="30"/>
        </w:rPr>
        <w:t xml:space="preserve"> </w:t>
      </w:r>
      <w:r>
        <w:t>в</w:t>
      </w:r>
      <w:r>
        <w:rPr>
          <w:spacing w:val="30"/>
        </w:rPr>
        <w:t xml:space="preserve"> </w:t>
      </w:r>
      <w:r>
        <w:t>варьирующихся и нестандартных ситуациях.</w:t>
      </w:r>
    </w:p>
    <w:p w:rsidR="00D61B91" w:rsidRDefault="00AD1018">
      <w:pPr>
        <w:pStyle w:val="a3"/>
        <w:ind w:right="167"/>
      </w:pPr>
      <w:r>
        <w:t>Анализ</w:t>
      </w:r>
      <w:r>
        <w:rPr>
          <w:spacing w:val="27"/>
        </w:rPr>
        <w:t xml:space="preserve"> </w:t>
      </w:r>
      <w:r>
        <w:t>выявленных</w:t>
      </w:r>
      <w:r>
        <w:rPr>
          <w:spacing w:val="26"/>
        </w:rPr>
        <w:t xml:space="preserve"> </w:t>
      </w:r>
      <w:r>
        <w:t>затруднений</w:t>
      </w:r>
      <w:r>
        <w:rPr>
          <w:spacing w:val="28"/>
        </w:rPr>
        <w:t xml:space="preserve"> </w:t>
      </w:r>
      <w:r>
        <w:t>позволяет</w:t>
      </w:r>
      <w:r>
        <w:rPr>
          <w:spacing w:val="29"/>
        </w:rPr>
        <w:t xml:space="preserve"> </w:t>
      </w:r>
      <w:r>
        <w:t>утверждать,</w:t>
      </w:r>
      <w:r>
        <w:rPr>
          <w:spacing w:val="28"/>
        </w:rPr>
        <w:t xml:space="preserve"> </w:t>
      </w:r>
      <w:r>
        <w:t>что</w:t>
      </w:r>
      <w:r>
        <w:rPr>
          <w:spacing w:val="28"/>
        </w:rPr>
        <w:t xml:space="preserve"> </w:t>
      </w:r>
      <w:r>
        <w:t>данная</w:t>
      </w:r>
      <w:r>
        <w:rPr>
          <w:spacing w:val="27"/>
        </w:rPr>
        <w:t xml:space="preserve"> </w:t>
      </w:r>
      <w:r>
        <w:t>категория</w:t>
      </w:r>
      <w:r>
        <w:rPr>
          <w:spacing w:val="29"/>
        </w:rPr>
        <w:t xml:space="preserve"> </w:t>
      </w:r>
      <w:r>
        <w:t>учащихся</w:t>
      </w:r>
      <w:r>
        <w:rPr>
          <w:spacing w:val="26"/>
        </w:rPr>
        <w:t xml:space="preserve"> </w:t>
      </w:r>
      <w:r>
        <w:t>сталкивается с</w:t>
      </w:r>
      <w:r>
        <w:rPr>
          <w:spacing w:val="32"/>
        </w:rPr>
        <w:t xml:space="preserve"> </w:t>
      </w:r>
      <w:r>
        <w:t>проблемами</w:t>
      </w:r>
      <w:r>
        <w:rPr>
          <w:spacing w:val="30"/>
        </w:rPr>
        <w:t xml:space="preserve"> </w:t>
      </w:r>
      <w:r>
        <w:t>не</w:t>
      </w:r>
      <w:r>
        <w:rPr>
          <w:spacing w:val="33"/>
        </w:rPr>
        <w:t xml:space="preserve"> </w:t>
      </w:r>
      <w:r>
        <w:t>только</w:t>
      </w:r>
      <w:r>
        <w:rPr>
          <w:spacing w:val="32"/>
        </w:rPr>
        <w:t xml:space="preserve"> </w:t>
      </w:r>
      <w:r>
        <w:t>в</w:t>
      </w:r>
      <w:r>
        <w:rPr>
          <w:spacing w:val="32"/>
        </w:rPr>
        <w:t xml:space="preserve"> </w:t>
      </w:r>
      <w:r>
        <w:t>понимании</w:t>
      </w:r>
      <w:r>
        <w:rPr>
          <w:spacing w:val="30"/>
        </w:rPr>
        <w:t xml:space="preserve"> </w:t>
      </w:r>
      <w:r>
        <w:t>текста</w:t>
      </w:r>
      <w:r>
        <w:rPr>
          <w:spacing w:val="31"/>
        </w:rPr>
        <w:t xml:space="preserve"> </w:t>
      </w:r>
      <w:r>
        <w:t>задачи,</w:t>
      </w:r>
      <w:r>
        <w:rPr>
          <w:spacing w:val="32"/>
        </w:rPr>
        <w:t xml:space="preserve"> </w:t>
      </w:r>
      <w:r>
        <w:t>но</w:t>
      </w:r>
      <w:r>
        <w:rPr>
          <w:spacing w:val="32"/>
        </w:rPr>
        <w:t xml:space="preserve"> </w:t>
      </w:r>
      <w:r>
        <w:t>и</w:t>
      </w:r>
      <w:r>
        <w:rPr>
          <w:spacing w:val="30"/>
        </w:rPr>
        <w:t xml:space="preserve"> </w:t>
      </w:r>
      <w:r>
        <w:t>в</w:t>
      </w:r>
      <w:r>
        <w:rPr>
          <w:spacing w:val="31"/>
        </w:rPr>
        <w:t xml:space="preserve"> </w:t>
      </w:r>
      <w:r>
        <w:t>выделении</w:t>
      </w:r>
      <w:r>
        <w:rPr>
          <w:spacing w:val="30"/>
        </w:rPr>
        <w:t xml:space="preserve"> </w:t>
      </w:r>
      <w:r>
        <w:t>ключевых</w:t>
      </w:r>
      <w:r>
        <w:rPr>
          <w:spacing w:val="30"/>
        </w:rPr>
        <w:t xml:space="preserve"> </w:t>
      </w:r>
      <w:r>
        <w:t>элементов,</w:t>
      </w:r>
      <w:r>
        <w:rPr>
          <w:spacing w:val="32"/>
        </w:rPr>
        <w:t xml:space="preserve"> </w:t>
      </w:r>
      <w:r>
        <w:t>необходимых для</w:t>
      </w:r>
      <w:r>
        <w:rPr>
          <w:spacing w:val="28"/>
        </w:rPr>
        <w:t xml:space="preserve"> </w:t>
      </w:r>
      <w:r>
        <w:t>её</w:t>
      </w:r>
      <w:r>
        <w:rPr>
          <w:spacing w:val="30"/>
        </w:rPr>
        <w:t xml:space="preserve"> </w:t>
      </w:r>
      <w:r>
        <w:t>решения.</w:t>
      </w:r>
      <w:r>
        <w:rPr>
          <w:spacing w:val="29"/>
        </w:rPr>
        <w:t xml:space="preserve"> </w:t>
      </w:r>
      <w:r>
        <w:t>Отсутствие</w:t>
      </w:r>
      <w:r>
        <w:rPr>
          <w:spacing w:val="29"/>
        </w:rPr>
        <w:t xml:space="preserve"> </w:t>
      </w:r>
      <w:r>
        <w:t>навыка</w:t>
      </w:r>
      <w:r>
        <w:rPr>
          <w:spacing w:val="29"/>
        </w:rPr>
        <w:t xml:space="preserve"> </w:t>
      </w:r>
      <w:r>
        <w:t>четкого</w:t>
      </w:r>
      <w:r>
        <w:rPr>
          <w:spacing w:val="30"/>
        </w:rPr>
        <w:t xml:space="preserve"> </w:t>
      </w:r>
      <w:r>
        <w:t>определения</w:t>
      </w:r>
      <w:r>
        <w:rPr>
          <w:spacing w:val="28"/>
        </w:rPr>
        <w:t xml:space="preserve"> </w:t>
      </w:r>
      <w:r>
        <w:t>известных</w:t>
      </w:r>
      <w:r>
        <w:rPr>
          <w:spacing w:val="28"/>
        </w:rPr>
        <w:t xml:space="preserve"> </w:t>
      </w:r>
      <w:r>
        <w:t>и</w:t>
      </w:r>
      <w:r>
        <w:rPr>
          <w:spacing w:val="30"/>
        </w:rPr>
        <w:t xml:space="preserve"> </w:t>
      </w:r>
      <w:r>
        <w:t>искомых</w:t>
      </w:r>
      <w:r>
        <w:rPr>
          <w:spacing w:val="28"/>
        </w:rPr>
        <w:t xml:space="preserve"> </w:t>
      </w:r>
      <w:r>
        <w:t>данных,</w:t>
      </w:r>
      <w:r>
        <w:rPr>
          <w:spacing w:val="29"/>
        </w:rPr>
        <w:t xml:space="preserve"> </w:t>
      </w:r>
      <w:r>
        <w:t>а</w:t>
      </w:r>
      <w:r>
        <w:rPr>
          <w:spacing w:val="29"/>
        </w:rPr>
        <w:t xml:space="preserve"> </w:t>
      </w:r>
      <w:r>
        <w:t>также</w:t>
      </w:r>
      <w:r>
        <w:rPr>
          <w:spacing w:val="29"/>
        </w:rPr>
        <w:t xml:space="preserve"> </w:t>
      </w:r>
      <w:r>
        <w:t>сложности с идентификацией вопроса задачи говорят о недостаточной сформированности базовых аналитических и логи-ческих способностей, требуемых для работы с задачами подобного типа.</w:t>
      </w:r>
    </w:p>
    <w:p w:rsidR="00D61B91" w:rsidRDefault="00AD1018">
      <w:pPr>
        <w:pStyle w:val="a3"/>
        <w:ind w:right="164"/>
      </w:pPr>
      <w:r>
        <w:t>Кроме того,</w:t>
      </w:r>
      <w:r>
        <w:rPr>
          <w:spacing w:val="-1"/>
        </w:rPr>
        <w:t xml:space="preserve"> </w:t>
      </w:r>
      <w:r>
        <w:t>минимальное кол</w:t>
      </w:r>
      <w:r>
        <w:t>ичество баллов,</w:t>
      </w:r>
      <w:r>
        <w:rPr>
          <w:spacing w:val="-1"/>
        </w:rPr>
        <w:t xml:space="preserve"> </w:t>
      </w:r>
      <w:r>
        <w:t>полученное за задания,</w:t>
      </w:r>
      <w:r>
        <w:rPr>
          <w:spacing w:val="-1"/>
        </w:rPr>
        <w:t xml:space="preserve"> </w:t>
      </w:r>
      <w:r>
        <w:t>связанные с подчёркиванием слов-индикаторов математических операций, указывает на слабую связь между лингвистическими и математиче-скими процессами восприятия информации. Это позволяет сделать вывод, что учащиеся не в</w:t>
      </w:r>
      <w:r>
        <w:t>сегда могут пра-вильно интерпретировать текст задачи и использовать его для выбора подходящего метода решения.</w:t>
      </w:r>
    </w:p>
    <w:p w:rsidR="00D61B91" w:rsidRDefault="00AD1018">
      <w:pPr>
        <w:pStyle w:val="a3"/>
        <w:ind w:right="168"/>
      </w:pPr>
      <w:r>
        <w:t>Проблемы с составлением условия</w:t>
      </w:r>
      <w:r>
        <w:rPr>
          <w:spacing w:val="-1"/>
        </w:rPr>
        <w:t xml:space="preserve"> </w:t>
      </w:r>
      <w:r>
        <w:t>задачи по данным и сопоставлением схем с условиями</w:t>
      </w:r>
      <w:r>
        <w:rPr>
          <w:spacing w:val="-2"/>
        </w:rPr>
        <w:t xml:space="preserve"> </w:t>
      </w:r>
      <w:r>
        <w:t>говорят</w:t>
      </w:r>
      <w:r>
        <w:rPr>
          <w:spacing w:val="-2"/>
        </w:rPr>
        <w:t xml:space="preserve"> </w:t>
      </w:r>
      <w:r>
        <w:t>о том, что навыки, формируемые в процессе обучения, за</w:t>
      </w:r>
      <w:r>
        <w:t>частую остаются фрагментарными и неприменимыми в бо-лее сложных и практикоориентированных контекстах.</w:t>
      </w:r>
    </w:p>
    <w:p w:rsidR="00D61B91" w:rsidRDefault="00AD1018">
      <w:pPr>
        <w:pStyle w:val="a3"/>
        <w:ind w:right="166"/>
      </w:pPr>
      <w:r>
        <w:t>Таким образом, проведённый анализ подчёркивает необходимость разработки и внедрения целенаправ-ленных подходов к коррекционной и развивающей работе с данн</w:t>
      </w:r>
      <w:r>
        <w:t>ой группой учащихся. Следует акцентировать внимание на создании методических рекомендаций, ориентированных на поэтапное формирование навыков анализа задачи, развитие умения выделять ключевые данные и лексические маркеры, а также применение зна-ний в разноо</w:t>
      </w:r>
      <w:r>
        <w:t>бразных образовательных ситуациях.</w:t>
      </w:r>
    </w:p>
    <w:p w:rsidR="00D61B91" w:rsidRDefault="00D61B91">
      <w:pPr>
        <w:pStyle w:val="a3"/>
        <w:spacing w:before="3"/>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10"/>
        </w:numPr>
        <w:tabs>
          <w:tab w:val="left" w:pos="733"/>
          <w:tab w:val="left" w:pos="736"/>
        </w:tabs>
        <w:ind w:right="170"/>
        <w:jc w:val="both"/>
        <w:rPr>
          <w:sz w:val="19"/>
        </w:rPr>
      </w:pPr>
      <w:r>
        <w:rPr>
          <w:sz w:val="19"/>
        </w:rPr>
        <w:t>Лебединский, В.В. Нарушения психологического развития у детей: учебное пособие / В.В. Лебединский. – М.: Академия, 2006. – 247 с.</w:t>
      </w:r>
    </w:p>
    <w:p w:rsidR="00D61B91" w:rsidRDefault="00AD1018" w:rsidP="00AD1018">
      <w:pPr>
        <w:pStyle w:val="a5"/>
        <w:numPr>
          <w:ilvl w:val="0"/>
          <w:numId w:val="210"/>
        </w:numPr>
        <w:tabs>
          <w:tab w:val="left" w:pos="734"/>
          <w:tab w:val="left" w:pos="736"/>
        </w:tabs>
        <w:ind w:right="167"/>
        <w:jc w:val="both"/>
        <w:rPr>
          <w:sz w:val="19"/>
        </w:rPr>
      </w:pPr>
      <w:r>
        <w:rPr>
          <w:sz w:val="19"/>
        </w:rPr>
        <w:t>Тебенова, К.С. Развитие мыслительной деятельности детей младшего школьного возраста с задержкой психиче-ского развития на уроках математики / К.С. Тебенова, Н.Ш. Ахметова, К.М. Туганбекова // Вестник Карагандин-ского университета. – 2012. – № 1. – С. 83-87</w:t>
      </w:r>
      <w:r>
        <w:rPr>
          <w:sz w:val="19"/>
        </w:rPr>
        <w:t>.</w:t>
      </w:r>
    </w:p>
    <w:p w:rsidR="00D61B91" w:rsidRDefault="00AD1018" w:rsidP="00AD1018">
      <w:pPr>
        <w:pStyle w:val="a5"/>
        <w:numPr>
          <w:ilvl w:val="0"/>
          <w:numId w:val="210"/>
        </w:numPr>
        <w:tabs>
          <w:tab w:val="left" w:pos="733"/>
          <w:tab w:val="left" w:pos="736"/>
        </w:tabs>
        <w:ind w:right="169"/>
        <w:jc w:val="both"/>
        <w:rPr>
          <w:sz w:val="19"/>
        </w:rPr>
      </w:pPr>
      <w:r>
        <w:rPr>
          <w:sz w:val="19"/>
        </w:rPr>
        <w:t>Истомина, Н.Б. Методика обучения математике в начальной школе: развивающее образование / Н.Б. Истомина – Смоленск: Ассоциация XXI век, 2009. – 288 с.</w:t>
      </w:r>
    </w:p>
    <w:p w:rsidR="00D61B91" w:rsidRDefault="00AD1018" w:rsidP="00AD1018">
      <w:pPr>
        <w:pStyle w:val="a5"/>
        <w:numPr>
          <w:ilvl w:val="0"/>
          <w:numId w:val="210"/>
        </w:numPr>
        <w:tabs>
          <w:tab w:val="left" w:pos="733"/>
          <w:tab w:val="left" w:pos="736"/>
        </w:tabs>
        <w:ind w:right="172"/>
        <w:jc w:val="both"/>
        <w:rPr>
          <w:sz w:val="19"/>
        </w:rPr>
      </w:pPr>
      <w:r>
        <w:rPr>
          <w:sz w:val="19"/>
        </w:rPr>
        <w:t>Басалаева, М.В. Обучение лингвистической интерпретации текста сюжетной арифметической задачи как условие</w:t>
      </w:r>
      <w:r>
        <w:rPr>
          <w:sz w:val="19"/>
        </w:rPr>
        <w:t xml:space="preserve"> преодоления трудностей понимания ее содержания [Текст]: автореф. дис. … канд. пед. наук. – Екатеринбург, 2013. – 23 с.</w:t>
      </w:r>
    </w:p>
    <w:p w:rsidR="00D61B91" w:rsidRDefault="00D61B91">
      <w:pPr>
        <w:pStyle w:val="a5"/>
        <w:jc w:val="both"/>
        <w:rPr>
          <w:sz w:val="19"/>
        </w:rPr>
        <w:sectPr w:rsidR="00D61B91">
          <w:footerReference w:type="default" r:id="rId182"/>
          <w:pgSz w:w="11910" w:h="16840"/>
          <w:pgMar w:top="1120" w:right="850" w:bottom="1580" w:left="850" w:header="0" w:footer="1387" w:gutter="0"/>
          <w:cols w:space="720"/>
        </w:sectPr>
      </w:pPr>
    </w:p>
    <w:p w:rsidR="00D61B91" w:rsidRDefault="00AD1018" w:rsidP="00AD1018">
      <w:pPr>
        <w:pStyle w:val="a5"/>
        <w:numPr>
          <w:ilvl w:val="0"/>
          <w:numId w:val="210"/>
        </w:numPr>
        <w:tabs>
          <w:tab w:val="left" w:pos="451"/>
          <w:tab w:val="left" w:pos="453"/>
        </w:tabs>
        <w:spacing w:before="70"/>
        <w:ind w:left="453" w:right="452"/>
        <w:jc w:val="both"/>
        <w:rPr>
          <w:sz w:val="19"/>
        </w:rPr>
      </w:pPr>
      <w:r>
        <w:rPr>
          <w:sz w:val="19"/>
        </w:rPr>
        <w:lastRenderedPageBreak/>
        <w:t>Садриева, С.Р. Перспективы и значение исследований вопросов формирования смыслового чтения младших школьников</w:t>
      </w:r>
      <w:r>
        <w:rPr>
          <w:sz w:val="19"/>
        </w:rPr>
        <w:t xml:space="preserve"> с задержкой психического развития в условиях цифровизации образования / С.Р. Садриева // Про-блемы и перспективы современного дошкольного, начального и специального образования и их профессиональ-ного обеспечения: материалы международной научно-практическ</w:t>
      </w:r>
      <w:r>
        <w:rPr>
          <w:sz w:val="19"/>
        </w:rPr>
        <w:t>ой конференции. – Калуга: Калужский государ-ственный университет им. К.Э. Циолковского, 2023. – С. 493-499.</w:t>
      </w:r>
    </w:p>
    <w:p w:rsidR="00D61B91" w:rsidRDefault="00AD1018" w:rsidP="00AD1018">
      <w:pPr>
        <w:pStyle w:val="a5"/>
        <w:numPr>
          <w:ilvl w:val="0"/>
          <w:numId w:val="210"/>
        </w:numPr>
        <w:tabs>
          <w:tab w:val="left" w:pos="451"/>
          <w:tab w:val="left" w:pos="453"/>
        </w:tabs>
        <w:spacing w:before="2"/>
        <w:ind w:left="453" w:right="449"/>
        <w:jc w:val="both"/>
        <w:rPr>
          <w:sz w:val="19"/>
        </w:rPr>
      </w:pPr>
      <w:r>
        <w:rPr>
          <w:sz w:val="19"/>
        </w:rPr>
        <w:t>Салахова, Г.М. Прием</w:t>
      </w:r>
      <w:r>
        <w:rPr>
          <w:spacing w:val="-1"/>
          <w:sz w:val="19"/>
        </w:rPr>
        <w:t xml:space="preserve"> </w:t>
      </w:r>
      <w:r>
        <w:rPr>
          <w:sz w:val="19"/>
        </w:rPr>
        <w:t>антиципации</w:t>
      </w:r>
      <w:r>
        <w:rPr>
          <w:spacing w:val="-1"/>
          <w:sz w:val="19"/>
        </w:rPr>
        <w:t xml:space="preserve"> </w:t>
      </w:r>
      <w:r>
        <w:rPr>
          <w:sz w:val="19"/>
        </w:rPr>
        <w:t>в понимании учебного текста</w:t>
      </w:r>
      <w:r>
        <w:rPr>
          <w:spacing w:val="-1"/>
          <w:sz w:val="19"/>
        </w:rPr>
        <w:t xml:space="preserve"> </w:t>
      </w:r>
      <w:r>
        <w:rPr>
          <w:sz w:val="19"/>
        </w:rPr>
        <w:t>младшими школьниками</w:t>
      </w:r>
      <w:r>
        <w:rPr>
          <w:spacing w:val="-1"/>
          <w:sz w:val="19"/>
        </w:rPr>
        <w:t xml:space="preserve"> </w:t>
      </w:r>
      <w:r>
        <w:rPr>
          <w:sz w:val="19"/>
        </w:rPr>
        <w:t>с задержкой психиче-ского развития / Г.М. Салаева // Инновационные формы и технологии в комплексном сопровождении детей с от-клонениями</w:t>
      </w:r>
      <w:r>
        <w:rPr>
          <w:spacing w:val="29"/>
          <w:sz w:val="19"/>
        </w:rPr>
        <w:t xml:space="preserve"> </w:t>
      </w:r>
      <w:r>
        <w:rPr>
          <w:sz w:val="19"/>
        </w:rPr>
        <w:t>в</w:t>
      </w:r>
      <w:r>
        <w:rPr>
          <w:spacing w:val="29"/>
          <w:sz w:val="19"/>
        </w:rPr>
        <w:t xml:space="preserve"> </w:t>
      </w:r>
      <w:r>
        <w:rPr>
          <w:sz w:val="19"/>
        </w:rPr>
        <w:t>развитии:</w:t>
      </w:r>
      <w:r>
        <w:rPr>
          <w:spacing w:val="30"/>
          <w:sz w:val="19"/>
        </w:rPr>
        <w:t xml:space="preserve"> </w:t>
      </w:r>
      <w:r>
        <w:rPr>
          <w:sz w:val="19"/>
        </w:rPr>
        <w:t>материалы</w:t>
      </w:r>
      <w:r>
        <w:rPr>
          <w:spacing w:val="30"/>
          <w:sz w:val="19"/>
        </w:rPr>
        <w:t xml:space="preserve"> </w:t>
      </w:r>
      <w:r>
        <w:rPr>
          <w:sz w:val="19"/>
        </w:rPr>
        <w:t>международной</w:t>
      </w:r>
      <w:r>
        <w:rPr>
          <w:spacing w:val="32"/>
          <w:sz w:val="19"/>
        </w:rPr>
        <w:t xml:space="preserve"> </w:t>
      </w:r>
      <w:r>
        <w:rPr>
          <w:sz w:val="19"/>
        </w:rPr>
        <w:t>научно-практической</w:t>
      </w:r>
      <w:r>
        <w:rPr>
          <w:spacing w:val="31"/>
          <w:sz w:val="19"/>
        </w:rPr>
        <w:t xml:space="preserve"> </w:t>
      </w:r>
      <w:r>
        <w:rPr>
          <w:sz w:val="19"/>
        </w:rPr>
        <w:t>конференции</w:t>
      </w:r>
      <w:r>
        <w:rPr>
          <w:spacing w:val="29"/>
          <w:sz w:val="19"/>
        </w:rPr>
        <w:t xml:space="preserve"> </w:t>
      </w:r>
      <w:r>
        <w:rPr>
          <w:sz w:val="19"/>
        </w:rPr>
        <w:t>студентов,</w:t>
      </w:r>
      <w:r>
        <w:rPr>
          <w:spacing w:val="30"/>
          <w:sz w:val="19"/>
        </w:rPr>
        <w:t xml:space="preserve"> </w:t>
      </w:r>
      <w:r>
        <w:rPr>
          <w:sz w:val="19"/>
        </w:rPr>
        <w:t>аспирантов и молодых ученых. – Казань: Ка</w:t>
      </w:r>
      <w:r>
        <w:rPr>
          <w:sz w:val="19"/>
        </w:rPr>
        <w:t>занский федеральный университет, 2014. – С. 149-151.</w:t>
      </w:r>
    </w:p>
    <w:p w:rsidR="00D61B91" w:rsidRDefault="00AD1018" w:rsidP="00AD1018">
      <w:pPr>
        <w:pStyle w:val="a5"/>
        <w:numPr>
          <w:ilvl w:val="0"/>
          <w:numId w:val="210"/>
        </w:numPr>
        <w:tabs>
          <w:tab w:val="left" w:pos="451"/>
          <w:tab w:val="left" w:pos="453"/>
        </w:tabs>
        <w:ind w:left="453" w:right="453"/>
        <w:jc w:val="both"/>
        <w:rPr>
          <w:sz w:val="19"/>
        </w:rPr>
      </w:pPr>
      <w:r>
        <w:rPr>
          <w:sz w:val="19"/>
        </w:rPr>
        <w:t>Семаго, Н.Я. Диагностический альбом для исследования особенностей познавательной деятельности. Дошколь-ный и младший школьный возраст / Н.Я. Семаго, М.М. Семаго. – АРКТИ, 2022. – 66 с.</w:t>
      </w:r>
    </w:p>
    <w:p w:rsidR="00D61B91" w:rsidRDefault="00D61B91">
      <w:pPr>
        <w:pStyle w:val="a5"/>
        <w:jc w:val="both"/>
        <w:rPr>
          <w:sz w:val="19"/>
        </w:rPr>
        <w:sectPr w:rsidR="00D61B91">
          <w:footerReference w:type="default" r:id="rId183"/>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5797" w:right="169" w:firstLine="427"/>
        <w:jc w:val="right"/>
        <w:rPr>
          <w:rFonts w:ascii="Cambria" w:hAnsi="Cambria"/>
          <w:sz w:val="18"/>
        </w:rPr>
      </w:pPr>
      <w:r>
        <w:rPr>
          <w:rFonts w:ascii="Cambria" w:hAnsi="Cambria"/>
          <w:b/>
          <w:i/>
          <w:sz w:val="20"/>
        </w:rPr>
        <w:t>Гундарева</w:t>
      </w:r>
      <w:r>
        <w:rPr>
          <w:rFonts w:ascii="Cambria" w:hAnsi="Cambria"/>
          <w:b/>
          <w:i/>
          <w:spacing w:val="-12"/>
          <w:sz w:val="20"/>
        </w:rPr>
        <w:t xml:space="preserve"> </w:t>
      </w:r>
      <w:r>
        <w:rPr>
          <w:rFonts w:ascii="Cambria" w:hAnsi="Cambria"/>
          <w:b/>
          <w:i/>
          <w:sz w:val="20"/>
        </w:rPr>
        <w:t>С.</w:t>
      </w:r>
      <w:r>
        <w:rPr>
          <w:rFonts w:ascii="Cambria" w:hAnsi="Cambria"/>
          <w:b/>
          <w:i/>
          <w:spacing w:val="-11"/>
          <w:sz w:val="20"/>
        </w:rPr>
        <w:t xml:space="preserve"> </w:t>
      </w:r>
      <w:r>
        <w:rPr>
          <w:rFonts w:ascii="Cambria" w:hAnsi="Cambria"/>
          <w:b/>
          <w:i/>
          <w:sz w:val="20"/>
        </w:rPr>
        <w:t>И.</w:t>
      </w:r>
      <w:r>
        <w:rPr>
          <w:rFonts w:ascii="Cambria" w:hAnsi="Cambria"/>
          <w:b/>
          <w:sz w:val="20"/>
        </w:rPr>
        <w:t>,</w:t>
      </w:r>
      <w:r>
        <w:rPr>
          <w:rFonts w:ascii="Cambria" w:hAnsi="Cambria"/>
          <w:b/>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167"/>
        <w:jc w:val="right"/>
        <w:rPr>
          <w:rFonts w:ascii="Cambria" w:hAnsi="Cambria"/>
          <w:sz w:val="18"/>
        </w:rPr>
      </w:pPr>
      <w:r>
        <w:rPr>
          <w:rFonts w:ascii="Cambria" w:hAnsi="Cambria"/>
          <w:sz w:val="18"/>
        </w:rPr>
        <w:t>Сургут,</w:t>
      </w:r>
      <w:r>
        <w:rPr>
          <w:rFonts w:ascii="Cambria" w:hAnsi="Cambria"/>
          <w:spacing w:val="-4"/>
          <w:sz w:val="18"/>
        </w:rPr>
        <w:t xml:space="preserve"> </w:t>
      </w:r>
      <w:r>
        <w:rPr>
          <w:rFonts w:ascii="Cambria" w:hAnsi="Cambria"/>
          <w:spacing w:val="-2"/>
          <w:sz w:val="18"/>
        </w:rPr>
        <w:t>Россия</w:t>
      </w:r>
    </w:p>
    <w:p w:rsidR="00D61B91" w:rsidRDefault="00AD1018">
      <w:pPr>
        <w:pStyle w:val="5"/>
        <w:spacing w:before="3" w:line="232" w:lineRule="exact"/>
        <w:ind w:right="173"/>
      </w:pPr>
      <w:r>
        <w:rPr>
          <w:spacing w:val="-2"/>
        </w:rPr>
        <w:t>Говорухина</w:t>
      </w:r>
      <w:r>
        <w:rPr>
          <w:spacing w:val="6"/>
        </w:rPr>
        <w:t xml:space="preserve"> </w:t>
      </w:r>
      <w:r>
        <w:rPr>
          <w:spacing w:val="-2"/>
        </w:rPr>
        <w:t>А.А.,</w:t>
      </w:r>
    </w:p>
    <w:p w:rsidR="00D61B91" w:rsidRDefault="00AD1018">
      <w:pPr>
        <w:spacing w:line="209" w:lineRule="exact"/>
        <w:ind w:right="168"/>
        <w:jc w:val="right"/>
        <w:rPr>
          <w:rFonts w:ascii="Cambria" w:hAnsi="Cambria"/>
          <w:sz w:val="18"/>
        </w:rPr>
      </w:pPr>
      <w:r>
        <w:rPr>
          <w:rFonts w:ascii="Cambria" w:hAnsi="Cambria"/>
          <w:sz w:val="18"/>
        </w:rPr>
        <w:t>доктор</w:t>
      </w:r>
      <w:r>
        <w:rPr>
          <w:rFonts w:ascii="Cambria" w:hAnsi="Cambria"/>
          <w:spacing w:val="-3"/>
          <w:sz w:val="18"/>
        </w:rPr>
        <w:t xml:space="preserve"> </w:t>
      </w:r>
      <w:r>
        <w:rPr>
          <w:rFonts w:ascii="Cambria" w:hAnsi="Cambria"/>
          <w:sz w:val="18"/>
        </w:rPr>
        <w:t>биол.</w:t>
      </w:r>
      <w:r>
        <w:rPr>
          <w:rFonts w:ascii="Cambria" w:hAnsi="Cambria"/>
          <w:spacing w:val="-1"/>
          <w:sz w:val="18"/>
        </w:rPr>
        <w:t xml:space="preserve"> </w:t>
      </w:r>
      <w:r>
        <w:rPr>
          <w:rFonts w:ascii="Cambria" w:hAnsi="Cambria"/>
          <w:sz w:val="18"/>
        </w:rPr>
        <w:t>наук,</w:t>
      </w:r>
      <w:r>
        <w:rPr>
          <w:rFonts w:ascii="Cambria" w:hAnsi="Cambria"/>
          <w:spacing w:val="-1"/>
          <w:sz w:val="18"/>
        </w:rPr>
        <w:t xml:space="preserve"> </w:t>
      </w:r>
      <w:r>
        <w:rPr>
          <w:rFonts w:ascii="Cambria" w:hAnsi="Cambria"/>
          <w:spacing w:val="-2"/>
          <w:sz w:val="18"/>
        </w:rPr>
        <w:t>доцент,</w:t>
      </w:r>
    </w:p>
    <w:p w:rsidR="00D61B91" w:rsidRDefault="00AD1018">
      <w:pPr>
        <w:ind w:right="170"/>
        <w:jc w:val="right"/>
        <w:rPr>
          <w:rFonts w:ascii="Cambria" w:hAnsi="Cambria"/>
          <w:sz w:val="18"/>
        </w:rPr>
      </w:pPr>
      <w:r>
        <w:rPr>
          <w:rFonts w:ascii="Cambria" w:hAnsi="Cambria"/>
          <w:sz w:val="18"/>
        </w:rPr>
        <w:t>«Сургутский</w:t>
      </w:r>
      <w:r>
        <w:rPr>
          <w:rFonts w:ascii="Cambria" w:hAnsi="Cambria"/>
          <w:spacing w:val="-6"/>
          <w:sz w:val="18"/>
        </w:rPr>
        <w:t xml:space="preserve"> </w:t>
      </w:r>
      <w:r>
        <w:rPr>
          <w:rFonts w:ascii="Cambria" w:hAnsi="Cambria"/>
          <w:sz w:val="18"/>
        </w:rPr>
        <w:t>государственный</w:t>
      </w:r>
      <w:r>
        <w:rPr>
          <w:rFonts w:ascii="Cambria" w:hAnsi="Cambria"/>
          <w:spacing w:val="-4"/>
          <w:sz w:val="18"/>
        </w:rPr>
        <w:t xml:space="preserve"> </w:t>
      </w:r>
      <w:r>
        <w:rPr>
          <w:rFonts w:ascii="Cambria" w:hAnsi="Cambria"/>
          <w:spacing w:val="-2"/>
          <w:sz w:val="18"/>
        </w:rPr>
        <w:t>университет,</w:t>
      </w:r>
    </w:p>
    <w:p w:rsidR="00D61B91" w:rsidRDefault="00AD1018">
      <w:pPr>
        <w:ind w:right="167"/>
        <w:jc w:val="right"/>
        <w:rPr>
          <w:rFonts w:ascii="Cambria" w:hAnsi="Cambria"/>
          <w:sz w:val="18"/>
        </w:rPr>
      </w:pPr>
      <w:r>
        <w:rPr>
          <w:rFonts w:ascii="Cambria" w:hAnsi="Cambria"/>
          <w:sz w:val="18"/>
        </w:rPr>
        <w:t>Сургут,</w:t>
      </w:r>
      <w:r>
        <w:rPr>
          <w:rFonts w:ascii="Cambria" w:hAnsi="Cambria"/>
          <w:spacing w:val="-4"/>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ind w:left="1911" w:right="400" w:hanging="1458"/>
        <w:jc w:val="left"/>
      </w:pPr>
      <w:r>
        <w:t>СОПРОВОЖДЕНИЕ</w:t>
      </w:r>
      <w:r>
        <w:rPr>
          <w:spacing w:val="-11"/>
        </w:rPr>
        <w:t xml:space="preserve"> </w:t>
      </w:r>
      <w:r>
        <w:t>ПРОЦЕССА</w:t>
      </w:r>
      <w:r>
        <w:rPr>
          <w:spacing w:val="-11"/>
        </w:rPr>
        <w:t xml:space="preserve"> </w:t>
      </w:r>
      <w:r>
        <w:t>РАЗВИТИЯ</w:t>
      </w:r>
      <w:r>
        <w:rPr>
          <w:spacing w:val="-10"/>
        </w:rPr>
        <w:t xml:space="preserve"> </w:t>
      </w:r>
      <w:r>
        <w:t>ОДАРЕННОГО</w:t>
      </w:r>
      <w:r>
        <w:rPr>
          <w:spacing w:val="-10"/>
        </w:rPr>
        <w:t xml:space="preserve"> </w:t>
      </w:r>
      <w:r>
        <w:t>ШКОЛЬНИКА СРЕДСТВАМИ БИОЛОГИИ И ГЕНЕТИКИ</w:t>
      </w:r>
    </w:p>
    <w:p w:rsidR="00D61B91" w:rsidRDefault="00D61B91">
      <w:pPr>
        <w:pStyle w:val="3"/>
        <w:jc w:val="left"/>
        <w:sectPr w:rsidR="00D61B91">
          <w:footerReference w:type="default" r:id="rId184"/>
          <w:pgSz w:w="11910" w:h="16840"/>
          <w:pgMar w:top="1040" w:right="850" w:bottom="1580" w:left="850" w:header="0" w:footer="1387" w:gutter="0"/>
          <w:cols w:num="2" w:space="720" w:equalWidth="0">
            <w:col w:w="1399" w:space="72"/>
            <w:col w:w="8739"/>
          </w:cols>
        </w:sectPr>
      </w:pPr>
    </w:p>
    <w:p w:rsidR="00D61B91" w:rsidRDefault="00AD1018">
      <w:pPr>
        <w:spacing w:before="223"/>
        <w:ind w:left="453" w:right="163" w:firstLine="566"/>
        <w:jc w:val="both"/>
        <w:rPr>
          <w:i/>
          <w:sz w:val="20"/>
        </w:rPr>
      </w:pPr>
      <w:r>
        <w:rPr>
          <w:b/>
          <w:i/>
          <w:sz w:val="20"/>
        </w:rPr>
        <w:t xml:space="preserve">Аннотация. </w:t>
      </w:r>
      <w:r>
        <w:rPr>
          <w:i/>
          <w:sz w:val="20"/>
        </w:rPr>
        <w:t xml:space="preserve">В статье рассматривается особенности работы с одаренными школьниками при изуче-нии курса биологии и генетики. Подробно анализируется связь между биологией как наукой </w:t>
      </w:r>
      <w:r>
        <w:rPr>
          <w:i/>
          <w:sz w:val="20"/>
        </w:rPr>
        <w:t xml:space="preserve">и учебной дисци-плиной. Обсуждается роль биологии, которая вносит свой вклад формирование поколения с фундаменталь-ными знаниями, компетенциями 21 века. Рассмотрены ключевые понятия перевода биологического образования в новое русло, одним из которых стала </w:t>
      </w:r>
      <w:r>
        <w:rPr>
          <w:i/>
          <w:sz w:val="20"/>
        </w:rPr>
        <w:t>гармония и диалектическая взаимосвязь науки, культуры, образования. Подчеркнута важность генетической грамотности и применения знаний в реальных жизненных ситуациях, что составляет основу функциональной естественнонаучной грамотности.</w:t>
      </w:r>
    </w:p>
    <w:p w:rsidR="00D61B91" w:rsidRDefault="00AD1018">
      <w:pPr>
        <w:spacing w:before="1"/>
        <w:ind w:left="1020"/>
        <w:jc w:val="both"/>
        <w:rPr>
          <w:i/>
          <w:sz w:val="20"/>
        </w:rPr>
      </w:pPr>
      <w:r>
        <w:rPr>
          <w:b/>
          <w:i/>
          <w:sz w:val="20"/>
        </w:rPr>
        <w:t>Ключевые</w:t>
      </w:r>
      <w:r>
        <w:rPr>
          <w:b/>
          <w:i/>
          <w:spacing w:val="1"/>
          <w:sz w:val="20"/>
        </w:rPr>
        <w:t xml:space="preserve"> </w:t>
      </w:r>
      <w:r>
        <w:rPr>
          <w:b/>
          <w:i/>
          <w:sz w:val="20"/>
        </w:rPr>
        <w:t>слова</w:t>
      </w:r>
      <w:r>
        <w:rPr>
          <w:b/>
          <w:sz w:val="20"/>
        </w:rPr>
        <w:t>:</w:t>
      </w:r>
      <w:r>
        <w:rPr>
          <w:b/>
          <w:spacing w:val="2"/>
          <w:sz w:val="20"/>
        </w:rPr>
        <w:t xml:space="preserve"> </w:t>
      </w:r>
      <w:r>
        <w:rPr>
          <w:i/>
          <w:sz w:val="20"/>
        </w:rPr>
        <w:t>одаре</w:t>
      </w:r>
      <w:r>
        <w:rPr>
          <w:i/>
          <w:sz w:val="20"/>
        </w:rPr>
        <w:t>нность,</w:t>
      </w:r>
      <w:r>
        <w:rPr>
          <w:i/>
          <w:spacing w:val="2"/>
          <w:sz w:val="20"/>
        </w:rPr>
        <w:t xml:space="preserve"> </w:t>
      </w:r>
      <w:r>
        <w:rPr>
          <w:i/>
          <w:sz w:val="20"/>
        </w:rPr>
        <w:t>интеллектуальный</w:t>
      </w:r>
      <w:r>
        <w:rPr>
          <w:i/>
          <w:spacing w:val="2"/>
          <w:sz w:val="20"/>
        </w:rPr>
        <w:t xml:space="preserve"> </w:t>
      </w:r>
      <w:r>
        <w:rPr>
          <w:i/>
          <w:sz w:val="20"/>
        </w:rPr>
        <w:t>потенциал</w:t>
      </w:r>
      <w:r>
        <w:rPr>
          <w:i/>
          <w:spacing w:val="1"/>
          <w:sz w:val="20"/>
        </w:rPr>
        <w:t xml:space="preserve"> </w:t>
      </w:r>
      <w:r>
        <w:rPr>
          <w:i/>
          <w:sz w:val="20"/>
        </w:rPr>
        <w:t>одаренности,</w:t>
      </w:r>
      <w:r>
        <w:rPr>
          <w:i/>
          <w:spacing w:val="2"/>
          <w:sz w:val="20"/>
        </w:rPr>
        <w:t xml:space="preserve"> </w:t>
      </w:r>
      <w:r>
        <w:rPr>
          <w:i/>
          <w:sz w:val="20"/>
        </w:rPr>
        <w:t>результат,</w:t>
      </w:r>
      <w:r>
        <w:rPr>
          <w:i/>
          <w:spacing w:val="2"/>
          <w:sz w:val="20"/>
        </w:rPr>
        <w:t xml:space="preserve"> </w:t>
      </w:r>
      <w:r>
        <w:rPr>
          <w:i/>
          <w:sz w:val="20"/>
        </w:rPr>
        <w:t>биология,</w:t>
      </w:r>
      <w:r>
        <w:rPr>
          <w:i/>
          <w:spacing w:val="2"/>
          <w:sz w:val="20"/>
        </w:rPr>
        <w:t xml:space="preserve"> </w:t>
      </w:r>
      <w:r>
        <w:rPr>
          <w:i/>
          <w:spacing w:val="-2"/>
          <w:sz w:val="20"/>
        </w:rPr>
        <w:t>гене-</w:t>
      </w:r>
    </w:p>
    <w:p w:rsidR="00D61B91" w:rsidRDefault="00AD1018">
      <w:pPr>
        <w:spacing w:before="1"/>
        <w:ind w:left="453"/>
        <w:rPr>
          <w:i/>
          <w:sz w:val="20"/>
        </w:rPr>
      </w:pPr>
      <w:r>
        <w:rPr>
          <w:i/>
          <w:spacing w:val="-2"/>
          <w:sz w:val="20"/>
        </w:rPr>
        <w:t>тика.</w:t>
      </w:r>
    </w:p>
    <w:p w:rsidR="00D61B91" w:rsidRDefault="00D61B91">
      <w:pPr>
        <w:pStyle w:val="a3"/>
        <w:ind w:left="0" w:firstLine="0"/>
        <w:jc w:val="left"/>
        <w:rPr>
          <w:i/>
          <w:sz w:val="18"/>
        </w:rPr>
      </w:pPr>
    </w:p>
    <w:p w:rsidR="00D61B91" w:rsidRDefault="00D61B91">
      <w:pPr>
        <w:pStyle w:val="a3"/>
        <w:spacing w:before="51"/>
        <w:ind w:left="0" w:firstLine="0"/>
        <w:jc w:val="left"/>
        <w:rPr>
          <w:i/>
          <w:sz w:val="18"/>
        </w:rPr>
      </w:pPr>
    </w:p>
    <w:p w:rsidR="00D61B91" w:rsidRDefault="00AD1018">
      <w:pPr>
        <w:ind w:left="6819" w:right="170" w:firstLine="1239"/>
        <w:jc w:val="right"/>
        <w:rPr>
          <w:rFonts w:ascii="Cambria" w:hAnsi="Cambria"/>
          <w:sz w:val="18"/>
        </w:rPr>
      </w:pPr>
      <w:r>
        <w:rPr>
          <w:rFonts w:ascii="Cambria" w:hAnsi="Cambria"/>
          <w:b/>
          <w:i/>
          <w:sz w:val="20"/>
        </w:rPr>
        <w:t>Gundareva</w:t>
      </w:r>
      <w:r>
        <w:rPr>
          <w:rFonts w:ascii="Cambria" w:hAnsi="Cambria"/>
          <w:b/>
          <w:i/>
          <w:spacing w:val="-12"/>
          <w:sz w:val="20"/>
        </w:rPr>
        <w:t xml:space="preserve"> </w:t>
      </w:r>
      <w:r>
        <w:rPr>
          <w:rFonts w:ascii="Cambria" w:hAnsi="Cambria"/>
          <w:b/>
          <w:i/>
          <w:sz w:val="20"/>
        </w:rPr>
        <w:t>S.I.,</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5"/>
        <w:spacing w:before="3" w:line="232" w:lineRule="exact"/>
        <w:ind w:right="171"/>
      </w:pPr>
      <w:r>
        <w:rPr>
          <w:spacing w:val="-2"/>
        </w:rPr>
        <w:t>Govorukhina</w:t>
      </w:r>
      <w:r>
        <w:rPr>
          <w:spacing w:val="7"/>
        </w:rPr>
        <w:t xml:space="preserve"> </w:t>
      </w:r>
      <w:r>
        <w:rPr>
          <w:spacing w:val="-4"/>
        </w:rPr>
        <w:t>A.A.,</w:t>
      </w:r>
    </w:p>
    <w:p w:rsidR="00D61B91" w:rsidRDefault="00AD1018">
      <w:pPr>
        <w:spacing w:line="209" w:lineRule="exact"/>
        <w:ind w:right="171"/>
        <w:jc w:val="right"/>
        <w:rPr>
          <w:rFonts w:ascii="Cambria"/>
          <w:sz w:val="18"/>
        </w:rPr>
      </w:pPr>
      <w:r>
        <w:rPr>
          <w:rFonts w:ascii="Cambria"/>
          <w:sz w:val="18"/>
        </w:rPr>
        <w:t>Doctor</w:t>
      </w:r>
      <w:r>
        <w:rPr>
          <w:rFonts w:ascii="Cambria"/>
          <w:spacing w:val="-3"/>
          <w:sz w:val="18"/>
        </w:rPr>
        <w:t xml:space="preserve"> </w:t>
      </w:r>
      <w:r>
        <w:rPr>
          <w:rFonts w:ascii="Cambria"/>
          <w:sz w:val="18"/>
        </w:rPr>
        <w:t>of</w:t>
      </w:r>
      <w:r>
        <w:rPr>
          <w:rFonts w:ascii="Cambria"/>
          <w:spacing w:val="-3"/>
          <w:sz w:val="18"/>
        </w:rPr>
        <w:t xml:space="preserve"> </w:t>
      </w:r>
      <w:r>
        <w:rPr>
          <w:rFonts w:ascii="Cambria"/>
          <w:sz w:val="18"/>
        </w:rPr>
        <w:t>Biological</w:t>
      </w:r>
      <w:r>
        <w:rPr>
          <w:rFonts w:ascii="Cambria"/>
          <w:spacing w:val="-5"/>
          <w:sz w:val="18"/>
        </w:rPr>
        <w:t xml:space="preserve"> </w:t>
      </w:r>
      <w:r>
        <w:rPr>
          <w:rFonts w:ascii="Cambria"/>
          <w:sz w:val="18"/>
        </w:rPr>
        <w:t>Sciences,</w:t>
      </w:r>
      <w:r>
        <w:rPr>
          <w:rFonts w:ascii="Cambria"/>
          <w:spacing w:val="-3"/>
          <w:sz w:val="18"/>
        </w:rPr>
        <w:t xml:space="preserve"> </w:t>
      </w:r>
      <w:r>
        <w:rPr>
          <w:rFonts w:ascii="Cambria"/>
          <w:sz w:val="18"/>
        </w:rPr>
        <w:t>Associate</w:t>
      </w:r>
      <w:r>
        <w:rPr>
          <w:rFonts w:ascii="Cambria"/>
          <w:spacing w:val="-2"/>
          <w:sz w:val="18"/>
        </w:rPr>
        <w:t xml:space="preserve"> Professor,</w:t>
      </w:r>
    </w:p>
    <w:p w:rsidR="00D61B91" w:rsidRDefault="00AD1018">
      <w:pPr>
        <w:ind w:right="169"/>
        <w:jc w:val="right"/>
        <w:rPr>
          <w:rFonts w:ascii="Cambria" w:hAnsi="Cambria"/>
          <w:sz w:val="18"/>
        </w:rPr>
      </w:pPr>
      <w:r>
        <w:rPr>
          <w:rFonts w:ascii="Cambria" w:hAnsi="Cambria"/>
          <w:sz w:val="18"/>
        </w:rPr>
        <w:t>BU</w:t>
      </w:r>
      <w:r>
        <w:rPr>
          <w:rFonts w:ascii="Cambria" w:hAnsi="Cambria"/>
          <w:spacing w:val="-2"/>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3478" w:right="1612" w:hanging="1518"/>
        <w:jc w:val="left"/>
      </w:pPr>
      <w:r>
        <w:t>SUPPORTING</w:t>
      </w:r>
      <w:r>
        <w:rPr>
          <w:spacing w:val="-6"/>
        </w:rPr>
        <w:t xml:space="preserve"> </w:t>
      </w:r>
      <w:r>
        <w:t>THE</w:t>
      </w:r>
      <w:r>
        <w:rPr>
          <w:spacing w:val="-5"/>
        </w:rPr>
        <w:t xml:space="preserve"> </w:t>
      </w:r>
      <w:r>
        <w:t>DEVELOPMENT</w:t>
      </w:r>
      <w:r>
        <w:rPr>
          <w:spacing w:val="-7"/>
        </w:rPr>
        <w:t xml:space="preserve"> </w:t>
      </w:r>
      <w:r>
        <w:t>PROCESS</w:t>
      </w:r>
      <w:r>
        <w:rPr>
          <w:spacing w:val="-6"/>
        </w:rPr>
        <w:t xml:space="preserve"> </w:t>
      </w:r>
      <w:r>
        <w:t>OF</w:t>
      </w:r>
      <w:r>
        <w:rPr>
          <w:spacing w:val="-5"/>
        </w:rPr>
        <w:t xml:space="preserve"> </w:t>
      </w:r>
      <w:r>
        <w:t>A</w:t>
      </w:r>
      <w:r>
        <w:rPr>
          <w:spacing w:val="-7"/>
        </w:rPr>
        <w:t xml:space="preserve"> </w:t>
      </w:r>
      <w:r>
        <w:t>GIFTED</w:t>
      </w:r>
      <w:r>
        <w:rPr>
          <w:spacing w:val="-7"/>
        </w:rPr>
        <w:t xml:space="preserve"> </w:t>
      </w:r>
      <w:r>
        <w:t>SCHOOLCHILD BY MEANS OF BIOLOGY AND GENETICS</w:t>
      </w:r>
    </w:p>
    <w:p w:rsidR="00D61B91" w:rsidRDefault="00AD1018">
      <w:pPr>
        <w:spacing w:before="201"/>
        <w:ind w:left="453" w:right="166" w:firstLine="566"/>
        <w:jc w:val="both"/>
        <w:rPr>
          <w:i/>
          <w:sz w:val="20"/>
        </w:rPr>
      </w:pPr>
      <w:r>
        <w:rPr>
          <w:b/>
          <w:i/>
          <w:sz w:val="20"/>
        </w:rPr>
        <w:t>Abstract.</w:t>
      </w:r>
      <w:r>
        <w:rPr>
          <w:b/>
          <w:i/>
          <w:spacing w:val="29"/>
          <w:sz w:val="20"/>
        </w:rPr>
        <w:t xml:space="preserve"> </w:t>
      </w:r>
      <w:r>
        <w:rPr>
          <w:i/>
          <w:sz w:val="20"/>
        </w:rPr>
        <w:t>The</w:t>
      </w:r>
      <w:r>
        <w:rPr>
          <w:i/>
          <w:spacing w:val="27"/>
          <w:sz w:val="20"/>
        </w:rPr>
        <w:t xml:space="preserve"> </w:t>
      </w:r>
      <w:r>
        <w:rPr>
          <w:i/>
          <w:sz w:val="20"/>
        </w:rPr>
        <w:t>article</w:t>
      </w:r>
      <w:r>
        <w:rPr>
          <w:i/>
          <w:spacing w:val="29"/>
          <w:sz w:val="20"/>
        </w:rPr>
        <w:t xml:space="preserve"> </w:t>
      </w:r>
      <w:r>
        <w:rPr>
          <w:i/>
          <w:sz w:val="20"/>
        </w:rPr>
        <w:t>considers</w:t>
      </w:r>
      <w:r>
        <w:rPr>
          <w:i/>
          <w:spacing w:val="26"/>
          <w:sz w:val="20"/>
        </w:rPr>
        <w:t xml:space="preserve"> </w:t>
      </w:r>
      <w:r>
        <w:rPr>
          <w:i/>
          <w:sz w:val="20"/>
        </w:rPr>
        <w:t>the</w:t>
      </w:r>
      <w:r>
        <w:rPr>
          <w:i/>
          <w:spacing w:val="29"/>
          <w:sz w:val="20"/>
        </w:rPr>
        <w:t xml:space="preserve"> </w:t>
      </w:r>
      <w:r>
        <w:rPr>
          <w:i/>
          <w:sz w:val="20"/>
        </w:rPr>
        <w:t>features</w:t>
      </w:r>
      <w:r>
        <w:rPr>
          <w:i/>
          <w:spacing w:val="26"/>
          <w:sz w:val="20"/>
        </w:rPr>
        <w:t xml:space="preserve"> </w:t>
      </w:r>
      <w:r>
        <w:rPr>
          <w:i/>
          <w:sz w:val="20"/>
        </w:rPr>
        <w:t>of</w:t>
      </w:r>
      <w:r>
        <w:rPr>
          <w:i/>
          <w:spacing w:val="29"/>
          <w:sz w:val="20"/>
        </w:rPr>
        <w:t xml:space="preserve"> </w:t>
      </w:r>
      <w:r>
        <w:rPr>
          <w:i/>
          <w:sz w:val="20"/>
        </w:rPr>
        <w:t>working</w:t>
      </w:r>
      <w:r>
        <w:rPr>
          <w:i/>
          <w:spacing w:val="29"/>
          <w:sz w:val="20"/>
        </w:rPr>
        <w:t xml:space="preserve"> </w:t>
      </w:r>
      <w:r>
        <w:rPr>
          <w:i/>
          <w:sz w:val="20"/>
        </w:rPr>
        <w:t>with</w:t>
      </w:r>
      <w:r>
        <w:rPr>
          <w:i/>
          <w:spacing w:val="27"/>
          <w:sz w:val="20"/>
        </w:rPr>
        <w:t xml:space="preserve"> </w:t>
      </w:r>
      <w:r>
        <w:rPr>
          <w:i/>
          <w:sz w:val="20"/>
        </w:rPr>
        <w:t>gifted</w:t>
      </w:r>
      <w:r>
        <w:rPr>
          <w:i/>
          <w:spacing w:val="27"/>
          <w:sz w:val="20"/>
        </w:rPr>
        <w:t xml:space="preserve"> </w:t>
      </w:r>
      <w:r>
        <w:rPr>
          <w:i/>
          <w:sz w:val="20"/>
        </w:rPr>
        <w:t>schoolchildren</w:t>
      </w:r>
      <w:r>
        <w:rPr>
          <w:i/>
          <w:spacing w:val="28"/>
          <w:sz w:val="20"/>
        </w:rPr>
        <w:t xml:space="preserve"> </w:t>
      </w:r>
      <w:r>
        <w:rPr>
          <w:i/>
          <w:sz w:val="20"/>
        </w:rPr>
        <w:t>when</w:t>
      </w:r>
      <w:r>
        <w:rPr>
          <w:i/>
          <w:spacing w:val="28"/>
          <w:sz w:val="20"/>
        </w:rPr>
        <w:t xml:space="preserve"> </w:t>
      </w:r>
      <w:r>
        <w:rPr>
          <w:i/>
          <w:sz w:val="20"/>
        </w:rPr>
        <w:t>studying</w:t>
      </w:r>
      <w:r>
        <w:rPr>
          <w:i/>
          <w:spacing w:val="28"/>
          <w:sz w:val="20"/>
        </w:rPr>
        <w:t xml:space="preserve"> </w:t>
      </w:r>
      <w:r>
        <w:rPr>
          <w:i/>
          <w:sz w:val="20"/>
        </w:rPr>
        <w:t>the</w:t>
      </w:r>
      <w:r>
        <w:rPr>
          <w:i/>
          <w:spacing w:val="27"/>
          <w:sz w:val="20"/>
        </w:rPr>
        <w:t xml:space="preserve"> </w:t>
      </w:r>
      <w:r>
        <w:rPr>
          <w:i/>
          <w:sz w:val="20"/>
        </w:rPr>
        <w:t>course of biology and genetics. The relationship between biology as a science and an academic discipline is analyzed in de-tail. The role of biology, which contributes to the formation of a generation with fundamental knowledge and compe-tencies</w:t>
      </w:r>
      <w:r>
        <w:rPr>
          <w:i/>
          <w:spacing w:val="30"/>
          <w:sz w:val="20"/>
        </w:rPr>
        <w:t xml:space="preserve"> </w:t>
      </w:r>
      <w:r>
        <w:rPr>
          <w:i/>
          <w:sz w:val="20"/>
        </w:rPr>
        <w:t>of</w:t>
      </w:r>
      <w:r>
        <w:rPr>
          <w:i/>
          <w:spacing w:val="30"/>
          <w:sz w:val="20"/>
        </w:rPr>
        <w:t xml:space="preserve"> </w:t>
      </w:r>
      <w:r>
        <w:rPr>
          <w:i/>
          <w:sz w:val="20"/>
        </w:rPr>
        <w:t>the</w:t>
      </w:r>
      <w:r>
        <w:rPr>
          <w:i/>
          <w:spacing w:val="30"/>
          <w:sz w:val="20"/>
        </w:rPr>
        <w:t xml:space="preserve"> </w:t>
      </w:r>
      <w:r>
        <w:rPr>
          <w:i/>
          <w:sz w:val="20"/>
        </w:rPr>
        <w:t>21s</w:t>
      </w:r>
      <w:r>
        <w:rPr>
          <w:i/>
          <w:sz w:val="20"/>
        </w:rPr>
        <w:t>t</w:t>
      </w:r>
      <w:r>
        <w:rPr>
          <w:i/>
          <w:spacing w:val="32"/>
          <w:sz w:val="20"/>
        </w:rPr>
        <w:t xml:space="preserve"> </w:t>
      </w:r>
      <w:r>
        <w:rPr>
          <w:i/>
          <w:sz w:val="20"/>
        </w:rPr>
        <w:t>century,</w:t>
      </w:r>
      <w:r>
        <w:rPr>
          <w:i/>
          <w:spacing w:val="31"/>
          <w:sz w:val="20"/>
        </w:rPr>
        <w:t xml:space="preserve"> </w:t>
      </w:r>
      <w:r>
        <w:rPr>
          <w:i/>
          <w:sz w:val="20"/>
        </w:rPr>
        <w:t>is</w:t>
      </w:r>
      <w:r>
        <w:rPr>
          <w:i/>
          <w:spacing w:val="29"/>
          <w:sz w:val="20"/>
        </w:rPr>
        <w:t xml:space="preserve"> </w:t>
      </w:r>
      <w:r>
        <w:rPr>
          <w:i/>
          <w:sz w:val="20"/>
        </w:rPr>
        <w:t>discussed.</w:t>
      </w:r>
      <w:r>
        <w:rPr>
          <w:i/>
          <w:spacing w:val="30"/>
          <w:sz w:val="20"/>
        </w:rPr>
        <w:t xml:space="preserve"> </w:t>
      </w:r>
      <w:r>
        <w:rPr>
          <w:i/>
          <w:sz w:val="20"/>
        </w:rPr>
        <w:t>The</w:t>
      </w:r>
      <w:r>
        <w:rPr>
          <w:i/>
          <w:spacing w:val="30"/>
          <w:sz w:val="20"/>
        </w:rPr>
        <w:t xml:space="preserve"> </w:t>
      </w:r>
      <w:r>
        <w:rPr>
          <w:i/>
          <w:sz w:val="20"/>
        </w:rPr>
        <w:t>key</w:t>
      </w:r>
      <w:r>
        <w:rPr>
          <w:i/>
          <w:spacing w:val="30"/>
          <w:sz w:val="20"/>
        </w:rPr>
        <w:t xml:space="preserve"> </w:t>
      </w:r>
      <w:r>
        <w:rPr>
          <w:i/>
          <w:sz w:val="20"/>
        </w:rPr>
        <w:t>concepts</w:t>
      </w:r>
      <w:r>
        <w:rPr>
          <w:i/>
          <w:spacing w:val="29"/>
          <w:sz w:val="20"/>
        </w:rPr>
        <w:t xml:space="preserve"> </w:t>
      </w:r>
      <w:r>
        <w:rPr>
          <w:i/>
          <w:sz w:val="20"/>
        </w:rPr>
        <w:t>of</w:t>
      </w:r>
      <w:r>
        <w:rPr>
          <w:i/>
          <w:spacing w:val="30"/>
          <w:sz w:val="20"/>
        </w:rPr>
        <w:t xml:space="preserve"> </w:t>
      </w:r>
      <w:r>
        <w:rPr>
          <w:i/>
          <w:sz w:val="20"/>
        </w:rPr>
        <w:t>transferring</w:t>
      </w:r>
      <w:r>
        <w:rPr>
          <w:i/>
          <w:spacing w:val="31"/>
          <w:sz w:val="20"/>
        </w:rPr>
        <w:t xml:space="preserve"> </w:t>
      </w:r>
      <w:r>
        <w:rPr>
          <w:i/>
          <w:sz w:val="20"/>
        </w:rPr>
        <w:t>biological</w:t>
      </w:r>
      <w:r>
        <w:rPr>
          <w:i/>
          <w:spacing w:val="30"/>
          <w:sz w:val="20"/>
        </w:rPr>
        <w:t xml:space="preserve"> </w:t>
      </w:r>
      <w:r>
        <w:rPr>
          <w:i/>
          <w:sz w:val="20"/>
        </w:rPr>
        <w:t>education</w:t>
      </w:r>
      <w:r>
        <w:rPr>
          <w:i/>
          <w:spacing w:val="31"/>
          <w:sz w:val="20"/>
        </w:rPr>
        <w:t xml:space="preserve"> </w:t>
      </w:r>
      <w:r>
        <w:rPr>
          <w:i/>
          <w:sz w:val="20"/>
        </w:rPr>
        <w:t>to</w:t>
      </w:r>
      <w:r>
        <w:rPr>
          <w:i/>
          <w:spacing w:val="31"/>
          <w:sz w:val="20"/>
        </w:rPr>
        <w:t xml:space="preserve"> </w:t>
      </w:r>
      <w:r>
        <w:rPr>
          <w:i/>
          <w:sz w:val="20"/>
        </w:rPr>
        <w:t>a</w:t>
      </w:r>
      <w:r>
        <w:rPr>
          <w:i/>
          <w:spacing w:val="31"/>
          <w:sz w:val="20"/>
        </w:rPr>
        <w:t xml:space="preserve"> </w:t>
      </w:r>
      <w:r>
        <w:rPr>
          <w:i/>
          <w:sz w:val="20"/>
        </w:rPr>
        <w:t>new</w:t>
      </w:r>
      <w:r>
        <w:rPr>
          <w:i/>
          <w:spacing w:val="29"/>
          <w:sz w:val="20"/>
        </w:rPr>
        <w:t xml:space="preserve"> </w:t>
      </w:r>
      <w:r>
        <w:rPr>
          <w:i/>
          <w:sz w:val="20"/>
        </w:rPr>
        <w:t>direction are</w:t>
      </w:r>
      <w:r>
        <w:rPr>
          <w:i/>
          <w:spacing w:val="15"/>
          <w:sz w:val="20"/>
        </w:rPr>
        <w:t xml:space="preserve"> </w:t>
      </w:r>
      <w:r>
        <w:rPr>
          <w:i/>
          <w:sz w:val="20"/>
        </w:rPr>
        <w:t>considered,</w:t>
      </w:r>
      <w:r>
        <w:rPr>
          <w:i/>
          <w:spacing w:val="15"/>
          <w:sz w:val="20"/>
        </w:rPr>
        <w:t xml:space="preserve"> </w:t>
      </w:r>
      <w:r>
        <w:rPr>
          <w:i/>
          <w:sz w:val="20"/>
        </w:rPr>
        <w:t>one of</w:t>
      </w:r>
      <w:r>
        <w:rPr>
          <w:i/>
          <w:spacing w:val="14"/>
          <w:sz w:val="20"/>
        </w:rPr>
        <w:t xml:space="preserve"> </w:t>
      </w:r>
      <w:r>
        <w:rPr>
          <w:i/>
          <w:sz w:val="20"/>
        </w:rPr>
        <w:t>which is</w:t>
      </w:r>
      <w:r>
        <w:rPr>
          <w:i/>
          <w:spacing w:val="14"/>
          <w:sz w:val="20"/>
        </w:rPr>
        <w:t xml:space="preserve"> </w:t>
      </w:r>
      <w:r>
        <w:rPr>
          <w:i/>
          <w:sz w:val="20"/>
        </w:rPr>
        <w:t>harmony</w:t>
      </w:r>
      <w:r>
        <w:rPr>
          <w:i/>
          <w:spacing w:val="15"/>
          <w:sz w:val="20"/>
        </w:rPr>
        <w:t xml:space="preserve"> </w:t>
      </w:r>
      <w:r>
        <w:rPr>
          <w:i/>
          <w:sz w:val="20"/>
        </w:rPr>
        <w:t>and dialectical</w:t>
      </w:r>
      <w:r>
        <w:rPr>
          <w:i/>
          <w:spacing w:val="14"/>
          <w:sz w:val="20"/>
        </w:rPr>
        <w:t xml:space="preserve"> </w:t>
      </w:r>
      <w:r>
        <w:rPr>
          <w:i/>
          <w:sz w:val="20"/>
        </w:rPr>
        <w:t>interrelation</w:t>
      </w:r>
      <w:r>
        <w:rPr>
          <w:i/>
          <w:spacing w:val="15"/>
          <w:sz w:val="20"/>
        </w:rPr>
        <w:t xml:space="preserve"> </w:t>
      </w:r>
      <w:r>
        <w:rPr>
          <w:i/>
          <w:sz w:val="20"/>
        </w:rPr>
        <w:t>of</w:t>
      </w:r>
      <w:r>
        <w:rPr>
          <w:i/>
          <w:spacing w:val="14"/>
          <w:sz w:val="20"/>
        </w:rPr>
        <w:t xml:space="preserve"> </w:t>
      </w:r>
      <w:r>
        <w:rPr>
          <w:i/>
          <w:sz w:val="20"/>
        </w:rPr>
        <w:t>science,</w:t>
      </w:r>
      <w:r>
        <w:rPr>
          <w:i/>
          <w:spacing w:val="15"/>
          <w:sz w:val="20"/>
        </w:rPr>
        <w:t xml:space="preserve"> </w:t>
      </w:r>
      <w:r>
        <w:rPr>
          <w:i/>
          <w:sz w:val="20"/>
        </w:rPr>
        <w:t>culture,</w:t>
      </w:r>
      <w:r>
        <w:rPr>
          <w:i/>
          <w:spacing w:val="15"/>
          <w:sz w:val="20"/>
        </w:rPr>
        <w:t xml:space="preserve"> </w:t>
      </w:r>
      <w:r>
        <w:rPr>
          <w:i/>
          <w:sz w:val="20"/>
        </w:rPr>
        <w:t>education.</w:t>
      </w:r>
      <w:r>
        <w:rPr>
          <w:i/>
          <w:spacing w:val="15"/>
          <w:sz w:val="20"/>
        </w:rPr>
        <w:t xml:space="preserve"> </w:t>
      </w:r>
      <w:r>
        <w:rPr>
          <w:i/>
          <w:sz w:val="20"/>
        </w:rPr>
        <w:t>The</w:t>
      </w:r>
      <w:r>
        <w:rPr>
          <w:i/>
          <w:spacing w:val="15"/>
          <w:sz w:val="20"/>
        </w:rPr>
        <w:t xml:space="preserve"> </w:t>
      </w:r>
      <w:r>
        <w:rPr>
          <w:i/>
          <w:sz w:val="20"/>
        </w:rPr>
        <w:t>importance of genetic literacy and application of knowledge in real life situations, which is the basis of functional natural science literacy, is emphasized.</w:t>
      </w:r>
    </w:p>
    <w:p w:rsidR="00D61B91" w:rsidRDefault="00AD1018">
      <w:pPr>
        <w:spacing w:line="229" w:lineRule="exact"/>
        <w:ind w:left="1020"/>
        <w:jc w:val="both"/>
        <w:rPr>
          <w:i/>
          <w:sz w:val="20"/>
        </w:rPr>
      </w:pPr>
      <w:r>
        <w:rPr>
          <w:b/>
          <w:i/>
          <w:sz w:val="20"/>
        </w:rPr>
        <w:t>Key</w:t>
      </w:r>
      <w:r>
        <w:rPr>
          <w:b/>
          <w:i/>
          <w:spacing w:val="-4"/>
          <w:sz w:val="20"/>
        </w:rPr>
        <w:t xml:space="preserve"> </w:t>
      </w:r>
      <w:r>
        <w:rPr>
          <w:b/>
          <w:i/>
          <w:sz w:val="20"/>
        </w:rPr>
        <w:t>words:</w:t>
      </w:r>
      <w:r>
        <w:rPr>
          <w:b/>
          <w:i/>
          <w:spacing w:val="-4"/>
          <w:sz w:val="20"/>
        </w:rPr>
        <w:t xml:space="preserve"> </w:t>
      </w:r>
      <w:r>
        <w:rPr>
          <w:i/>
          <w:sz w:val="20"/>
        </w:rPr>
        <w:t>giftedness,</w:t>
      </w:r>
      <w:r>
        <w:rPr>
          <w:i/>
          <w:spacing w:val="-5"/>
          <w:sz w:val="20"/>
        </w:rPr>
        <w:t xml:space="preserve"> </w:t>
      </w:r>
      <w:r>
        <w:rPr>
          <w:i/>
          <w:sz w:val="20"/>
        </w:rPr>
        <w:t>intellectual</w:t>
      </w:r>
      <w:r>
        <w:rPr>
          <w:i/>
          <w:spacing w:val="-6"/>
          <w:sz w:val="20"/>
        </w:rPr>
        <w:t xml:space="preserve"> </w:t>
      </w:r>
      <w:r>
        <w:rPr>
          <w:i/>
          <w:sz w:val="20"/>
        </w:rPr>
        <w:t>potential</w:t>
      </w:r>
      <w:r>
        <w:rPr>
          <w:i/>
          <w:spacing w:val="-7"/>
          <w:sz w:val="20"/>
        </w:rPr>
        <w:t xml:space="preserve"> </w:t>
      </w:r>
      <w:r>
        <w:rPr>
          <w:i/>
          <w:sz w:val="20"/>
        </w:rPr>
        <w:t>of</w:t>
      </w:r>
      <w:r>
        <w:rPr>
          <w:i/>
          <w:spacing w:val="-6"/>
          <w:sz w:val="20"/>
        </w:rPr>
        <w:t xml:space="preserve"> </w:t>
      </w:r>
      <w:r>
        <w:rPr>
          <w:i/>
          <w:sz w:val="20"/>
        </w:rPr>
        <w:t>giftedness,</w:t>
      </w:r>
      <w:r>
        <w:rPr>
          <w:i/>
          <w:spacing w:val="-5"/>
          <w:sz w:val="20"/>
        </w:rPr>
        <w:t xml:space="preserve"> </w:t>
      </w:r>
      <w:r>
        <w:rPr>
          <w:i/>
          <w:sz w:val="20"/>
        </w:rPr>
        <w:t>result,</w:t>
      </w:r>
      <w:r>
        <w:rPr>
          <w:i/>
          <w:spacing w:val="-5"/>
          <w:sz w:val="20"/>
        </w:rPr>
        <w:t xml:space="preserve"> </w:t>
      </w:r>
      <w:r>
        <w:rPr>
          <w:i/>
          <w:sz w:val="20"/>
        </w:rPr>
        <w:t>biology,</w:t>
      </w:r>
      <w:r>
        <w:rPr>
          <w:i/>
          <w:spacing w:val="-6"/>
          <w:sz w:val="20"/>
        </w:rPr>
        <w:t xml:space="preserve"> </w:t>
      </w:r>
      <w:r>
        <w:rPr>
          <w:i/>
          <w:spacing w:val="-2"/>
          <w:sz w:val="20"/>
        </w:rPr>
        <w:t>genetics.</w:t>
      </w:r>
    </w:p>
    <w:p w:rsidR="00D61B91" w:rsidRDefault="00AD1018">
      <w:pPr>
        <w:pStyle w:val="a3"/>
        <w:spacing w:before="186"/>
        <w:ind w:right="164"/>
      </w:pPr>
      <w:r>
        <w:t>Современные аспекты развития одаренности широко освещаются в научно-образовательном сообще-стве. Широко известна психологическая теория одаренности, доказывающая ее функциональную роль как си-стемного и динамичного качества человека, психических новообразо</w:t>
      </w:r>
      <w:r>
        <w:t>ваний, ориентированных на достижение высоких показателей результативности в отдельных видах деятельности.</w:t>
      </w:r>
      <w:r>
        <w:rPr>
          <w:spacing w:val="40"/>
        </w:rPr>
        <w:t xml:space="preserve"> </w:t>
      </w:r>
      <w:r>
        <w:t>Высокоодаренный</w:t>
      </w:r>
      <w:r>
        <w:rPr>
          <w:spacing w:val="40"/>
        </w:rPr>
        <w:t xml:space="preserve"> </w:t>
      </w:r>
      <w:r>
        <w:t>школьник имеет, прежде всего, особые образовательные способности, потребности, учет которых и их качественное развитие рассматриваем в</w:t>
      </w:r>
      <w:r>
        <w:t xml:space="preserve"> параметрах взаимодействия природных генетических факторов и развивающей социокуль-турной среды.</w:t>
      </w:r>
    </w:p>
    <w:p w:rsidR="00D61B91" w:rsidRDefault="00AD1018">
      <w:pPr>
        <w:pStyle w:val="a3"/>
        <w:ind w:right="173"/>
      </w:pPr>
      <w:r>
        <w:t>С позиции российских классиков в области психологии и педагогики, одаренность это особое качество человека,</w:t>
      </w:r>
      <w:r>
        <w:rPr>
          <w:spacing w:val="30"/>
        </w:rPr>
        <w:t xml:space="preserve"> </w:t>
      </w:r>
      <w:r>
        <w:t>сформированное</w:t>
      </w:r>
      <w:r>
        <w:rPr>
          <w:spacing w:val="30"/>
        </w:rPr>
        <w:t xml:space="preserve"> </w:t>
      </w:r>
      <w:r>
        <w:t>на</w:t>
      </w:r>
      <w:r>
        <w:rPr>
          <w:spacing w:val="33"/>
        </w:rPr>
        <w:t xml:space="preserve"> </w:t>
      </w:r>
      <w:r>
        <w:t>базе</w:t>
      </w:r>
      <w:r>
        <w:rPr>
          <w:spacing w:val="30"/>
        </w:rPr>
        <w:t xml:space="preserve"> </w:t>
      </w:r>
      <w:r>
        <w:t>его</w:t>
      </w:r>
      <w:r>
        <w:rPr>
          <w:spacing w:val="31"/>
        </w:rPr>
        <w:t xml:space="preserve"> </w:t>
      </w:r>
      <w:r>
        <w:t>способностей,</w:t>
      </w:r>
      <w:r>
        <w:rPr>
          <w:spacing w:val="32"/>
        </w:rPr>
        <w:t xml:space="preserve"> </w:t>
      </w:r>
      <w:r>
        <w:t>для</w:t>
      </w:r>
      <w:r>
        <w:rPr>
          <w:spacing w:val="31"/>
        </w:rPr>
        <w:t xml:space="preserve"> </w:t>
      </w:r>
      <w:r>
        <w:t>резуль</w:t>
      </w:r>
      <w:r>
        <w:t>тативности</w:t>
      </w:r>
      <w:r>
        <w:rPr>
          <w:spacing w:val="30"/>
        </w:rPr>
        <w:t xml:space="preserve"> </w:t>
      </w:r>
      <w:r>
        <w:t>и</w:t>
      </w:r>
      <w:r>
        <w:rPr>
          <w:spacing w:val="31"/>
        </w:rPr>
        <w:t xml:space="preserve"> </w:t>
      </w:r>
      <w:r>
        <w:t>успеха</w:t>
      </w:r>
      <w:r>
        <w:rPr>
          <w:spacing w:val="32"/>
        </w:rPr>
        <w:t xml:space="preserve"> </w:t>
      </w:r>
      <w:r>
        <w:t>в</w:t>
      </w:r>
      <w:r>
        <w:rPr>
          <w:spacing w:val="31"/>
        </w:rPr>
        <w:t xml:space="preserve"> </w:t>
      </w:r>
      <w:r>
        <w:t>любой</w:t>
      </w:r>
      <w:r>
        <w:rPr>
          <w:spacing w:val="28"/>
        </w:rPr>
        <w:t xml:space="preserve"> </w:t>
      </w:r>
      <w:r>
        <w:t>деятельности в отличии от других людей. При этом мы различаем виды одаренности. Контент анализ раскрыл перед нами сущностные</w:t>
      </w:r>
      <w:r>
        <w:rPr>
          <w:spacing w:val="67"/>
        </w:rPr>
        <w:t xml:space="preserve"> </w:t>
      </w:r>
      <w:r>
        <w:t>основы</w:t>
      </w:r>
      <w:r>
        <w:rPr>
          <w:spacing w:val="67"/>
        </w:rPr>
        <w:t xml:space="preserve"> </w:t>
      </w:r>
      <w:r>
        <w:t>различных</w:t>
      </w:r>
      <w:r>
        <w:rPr>
          <w:spacing w:val="66"/>
        </w:rPr>
        <w:t xml:space="preserve"> </w:t>
      </w:r>
      <w:r>
        <w:t>видов</w:t>
      </w:r>
      <w:r>
        <w:rPr>
          <w:spacing w:val="66"/>
        </w:rPr>
        <w:t xml:space="preserve"> </w:t>
      </w:r>
      <w:r>
        <w:t>одаренности</w:t>
      </w:r>
      <w:r>
        <w:rPr>
          <w:spacing w:val="65"/>
        </w:rPr>
        <w:t xml:space="preserve"> </w:t>
      </w:r>
      <w:r>
        <w:t>(актуальной,</w:t>
      </w:r>
      <w:r>
        <w:rPr>
          <w:spacing w:val="67"/>
        </w:rPr>
        <w:t xml:space="preserve"> </w:t>
      </w:r>
      <w:r>
        <w:t>потенциальной,</w:t>
      </w:r>
      <w:r>
        <w:rPr>
          <w:spacing w:val="67"/>
        </w:rPr>
        <w:t xml:space="preserve"> </w:t>
      </w:r>
      <w:r>
        <w:t>общей),</w:t>
      </w:r>
      <w:r>
        <w:rPr>
          <w:spacing w:val="67"/>
        </w:rPr>
        <w:t xml:space="preserve"> </w:t>
      </w:r>
      <w:r>
        <w:t>что</w:t>
      </w:r>
      <w:r>
        <w:rPr>
          <w:spacing w:val="68"/>
        </w:rPr>
        <w:t xml:space="preserve"> </w:t>
      </w:r>
      <w:r>
        <w:t>учитываем в нашей работе при изучении курсов биологии и генетики.</w:t>
      </w:r>
    </w:p>
    <w:p w:rsidR="00D61B91" w:rsidRDefault="00AD1018">
      <w:pPr>
        <w:pStyle w:val="a3"/>
        <w:ind w:right="163"/>
      </w:pPr>
      <w:r>
        <w:t>В нашей работе делаем акцент на общей одаренности, которая получает развитие с учетом интеграции средовых показателей и интеллектуальных способностей, мотивации, предметного и мета предметно</w:t>
      </w:r>
      <w:r>
        <w:t>го содер-</w:t>
      </w:r>
      <w:r>
        <w:rPr>
          <w:spacing w:val="-2"/>
        </w:rPr>
        <w:t>жания.</w:t>
      </w:r>
    </w:p>
    <w:p w:rsidR="00D61B91" w:rsidRDefault="00AD1018">
      <w:pPr>
        <w:pStyle w:val="a3"/>
        <w:ind w:right="169"/>
      </w:pPr>
      <w:r>
        <w:t>Следует отметить тот факт, что в условиях устойчивого интереса научного сообщества к вопросам, свя-занным с одаренностью обучающихся, недостаточно освещены вопросы сопровождения процесса развития одаренного школьника средствами биологии и г</w:t>
      </w:r>
      <w:r>
        <w:t>енетики, что стало целью нашего исследования.</w:t>
      </w:r>
    </w:p>
    <w:p w:rsidR="00D61B91" w:rsidRDefault="00D61B91">
      <w:pPr>
        <w:pStyle w:val="a3"/>
        <w:sectPr w:rsidR="00D61B91">
          <w:type w:val="continuous"/>
          <w:pgSz w:w="11910" w:h="16840"/>
          <w:pgMar w:top="1920" w:right="850" w:bottom="280" w:left="850" w:header="0" w:footer="1387" w:gutter="0"/>
          <w:cols w:space="720"/>
        </w:sectPr>
      </w:pPr>
    </w:p>
    <w:p w:rsidR="00D61B91" w:rsidRDefault="00AD1018">
      <w:pPr>
        <w:pStyle w:val="a3"/>
        <w:spacing w:before="67"/>
        <w:ind w:left="170" w:right="447"/>
      </w:pPr>
      <w:r>
        <w:lastRenderedPageBreak/>
        <w:t>Подчеркивая актуальность обозначенной проблемы, отметим, что действующий обновленный ФГОС ставит главную цель – повышение качества российского образования и развитие личности учащегося, его од</w:t>
      </w:r>
      <w:r>
        <w:t>а-ренности. Акцент образовательной деятельности смещается на получение личностных, предметных и мета-предметных</w:t>
      </w:r>
      <w:r>
        <w:rPr>
          <w:spacing w:val="40"/>
        </w:rPr>
        <w:t xml:space="preserve"> </w:t>
      </w:r>
      <w:r>
        <w:t>результатов</w:t>
      </w:r>
      <w:r>
        <w:rPr>
          <w:spacing w:val="40"/>
        </w:rPr>
        <w:t xml:space="preserve"> </w:t>
      </w:r>
      <w:r>
        <w:t>–</w:t>
      </w:r>
      <w:r>
        <w:rPr>
          <w:spacing w:val="40"/>
        </w:rPr>
        <w:t xml:space="preserve"> </w:t>
      </w:r>
      <w:r>
        <w:t>что</w:t>
      </w:r>
      <w:r>
        <w:rPr>
          <w:spacing w:val="40"/>
        </w:rPr>
        <w:t xml:space="preserve"> </w:t>
      </w:r>
      <w:r>
        <w:t>определяет</w:t>
      </w:r>
      <w:r>
        <w:rPr>
          <w:spacing w:val="40"/>
        </w:rPr>
        <w:t xml:space="preserve"> </w:t>
      </w:r>
      <w:r>
        <w:t>интеллектуальный</w:t>
      </w:r>
      <w:r>
        <w:rPr>
          <w:spacing w:val="40"/>
        </w:rPr>
        <w:t xml:space="preserve"> </w:t>
      </w:r>
      <w:r>
        <w:t>потенциал</w:t>
      </w:r>
      <w:r>
        <w:rPr>
          <w:spacing w:val="40"/>
        </w:rPr>
        <w:t xml:space="preserve"> </w:t>
      </w:r>
      <w:r>
        <w:t>каждого</w:t>
      </w:r>
      <w:r>
        <w:rPr>
          <w:spacing w:val="40"/>
        </w:rPr>
        <w:t xml:space="preserve"> </w:t>
      </w:r>
      <w:r>
        <w:t>школьника.</w:t>
      </w:r>
      <w:r>
        <w:rPr>
          <w:spacing w:val="40"/>
        </w:rPr>
        <w:t xml:space="preserve"> </w:t>
      </w:r>
      <w:r>
        <w:t>Предметные</w:t>
      </w:r>
      <w:r>
        <w:rPr>
          <w:spacing w:val="40"/>
        </w:rPr>
        <w:t xml:space="preserve"> </w:t>
      </w:r>
      <w:r>
        <w:t xml:space="preserve">и мета предметные результаты стали более конкретизированы </w:t>
      </w:r>
      <w:r>
        <w:t>в рамках каждой дисциплины и их следует рас-сматривать как особый ресурс для развития одаренности обучающихся.</w:t>
      </w:r>
    </w:p>
    <w:p w:rsidR="00D61B91" w:rsidRDefault="00AD1018">
      <w:pPr>
        <w:pStyle w:val="a3"/>
        <w:spacing w:before="1"/>
        <w:ind w:left="170" w:right="448"/>
      </w:pPr>
      <w:r>
        <w:t>Учитывая исследования российских и зарубежных ученых, под интеллектуальным потенциалом пони-маем индивидуально-личностное качество, включающее си</w:t>
      </w:r>
      <w:r>
        <w:t>стему взаимосвязанных показателей мышления: оригинальность – (выдвижение нестандартных идей); гибкость (выстраивание новых гибких причинно-следственных связей); высокопродуктивность (генерация множества); высокая мотивация познания нового); прогноз последс</w:t>
      </w:r>
      <w:r>
        <w:t>твия (прогнозирование). В рамках этого эффективно используем приемы и технологии интел-лектуального развития обучающихся, что востребовано для практики проявления одаренности и формирова-нии большего словарного запаса для свободного изложения мыслей [1].</w:t>
      </w:r>
    </w:p>
    <w:p w:rsidR="00D61B91" w:rsidRDefault="00AD1018">
      <w:pPr>
        <w:pStyle w:val="a3"/>
        <w:ind w:left="170" w:right="446"/>
      </w:pPr>
      <w:r>
        <w:t>П</w:t>
      </w:r>
      <w:r>
        <w:t>роцесс сопровождения строим в рамках единства (урочной и внеурочной деятельности), интеграции (предметного и дополнительного образования), взаимопроникновения проектной и научно-исследовательской деятельности при изучении биологии и генетики. В качестве ко</w:t>
      </w:r>
      <w:r>
        <w:t>нцептуального ядра в нашей модели выступает научно-исследовательская активность, обеспечивающая самостоятельную деятельность в исследовании акту-альных биологических проблем. Концептуальность и культуросообразность предметного содержания раскры-вается с уч</w:t>
      </w:r>
      <w:r>
        <w:t>етом концептуальных положений и научных закономерностей. Приведем некоторые актуальные содержательные линии, раскрывающие особенности биологии к возможности развития одаренных детей. Пер-вая содержательная линия: биология – основная наука о жизни, открываю</w:t>
      </w:r>
      <w:r>
        <w:t>щая механизмы универсального раз-вития живой материи в уникальности и многообразии качеств. Биология – это глобальная картина и база Жиз-ненной цивилизации в ее непрерывном развитии.</w:t>
      </w:r>
    </w:p>
    <w:p w:rsidR="00D61B91" w:rsidRDefault="00AD1018">
      <w:pPr>
        <w:pStyle w:val="a3"/>
        <w:ind w:left="170" w:right="446"/>
      </w:pPr>
      <w:r>
        <w:t>Вторая содержательная линия: роль биологии в современности как особой кул</w:t>
      </w:r>
      <w:r>
        <w:t>ьтуры для сохранения со-временней цивилизации и ее устойчивого развития. В 21 веке теоретический фундамент биологии составляет генетика, поэтому особый интерес вызывает ее прогресс. Третья содержательная линия: роль и развитие моле-кулярно-биологических по</w:t>
      </w:r>
      <w:r>
        <w:t>дходов и нано технологий не только для расшифровки генома многих живых орга-низмов, но и конструирования живых организмов с заданными свойствами [3; 4].</w:t>
      </w:r>
    </w:p>
    <w:p w:rsidR="00D61B91" w:rsidRDefault="00AD1018">
      <w:pPr>
        <w:pStyle w:val="a3"/>
        <w:spacing w:before="3"/>
        <w:ind w:left="170" w:right="447"/>
      </w:pPr>
      <w:r>
        <w:t>В работе были использованы технологии интеллектуального развития, сущность которых ориентирова-на на ра</w:t>
      </w:r>
      <w:r>
        <w:t>звитие основных показателей интеллектуальной деятельности (мыслительных операций: оригинально-сти, гибкости, генерации идей, прогнозирования), что подробно раскрыто в работах Г.И. Егоровой [3; 4].</w:t>
      </w:r>
    </w:p>
    <w:p w:rsidR="00D61B91" w:rsidRDefault="00AD1018">
      <w:pPr>
        <w:pStyle w:val="a3"/>
        <w:ind w:left="170" w:right="449"/>
      </w:pPr>
      <w:r>
        <w:t xml:space="preserve">Технология сопровождения и проектирования результативности </w:t>
      </w:r>
      <w:r>
        <w:t>предметного биологического содержа-ния ориентировано на развитие одаренности молодого поколения в параметрах научного и социокультурного знания.</w:t>
      </w:r>
      <w:r>
        <w:rPr>
          <w:spacing w:val="-3"/>
        </w:rPr>
        <w:t xml:space="preserve"> </w:t>
      </w:r>
      <w:r>
        <w:t>Интегральная</w:t>
      </w:r>
      <w:r>
        <w:rPr>
          <w:spacing w:val="-1"/>
        </w:rPr>
        <w:t xml:space="preserve"> </w:t>
      </w:r>
      <w:r>
        <w:t>их</w:t>
      </w:r>
      <w:r>
        <w:rPr>
          <w:spacing w:val="-2"/>
        </w:rPr>
        <w:t xml:space="preserve"> </w:t>
      </w:r>
      <w:r>
        <w:t>взаимосвязь</w:t>
      </w:r>
      <w:r>
        <w:rPr>
          <w:spacing w:val="-3"/>
        </w:rPr>
        <w:t xml:space="preserve"> </w:t>
      </w:r>
      <w:r>
        <w:t>обеспечивается</w:t>
      </w:r>
      <w:r>
        <w:rPr>
          <w:spacing w:val="-4"/>
        </w:rPr>
        <w:t xml:space="preserve"> </w:t>
      </w:r>
      <w:r>
        <w:t>объективными</w:t>
      </w:r>
      <w:r>
        <w:rPr>
          <w:spacing w:val="-4"/>
        </w:rPr>
        <w:t xml:space="preserve"> </w:t>
      </w:r>
      <w:r>
        <w:t>связями.</w:t>
      </w:r>
      <w:r>
        <w:rPr>
          <w:spacing w:val="-3"/>
        </w:rPr>
        <w:t xml:space="preserve"> </w:t>
      </w:r>
      <w:r>
        <w:t>Биологическое</w:t>
      </w:r>
      <w:r>
        <w:rPr>
          <w:spacing w:val="-3"/>
        </w:rPr>
        <w:t xml:space="preserve"> </w:t>
      </w:r>
      <w:r>
        <w:t>знание</w:t>
      </w:r>
      <w:r>
        <w:rPr>
          <w:spacing w:val="-3"/>
        </w:rPr>
        <w:t xml:space="preserve"> </w:t>
      </w:r>
      <w:r>
        <w:t>соотносим с ведущими объе</w:t>
      </w:r>
      <w:r>
        <w:t>ктами - природой и культурой, познание которых выводит развитие человека на новый каче-ственный уровень.</w:t>
      </w:r>
    </w:p>
    <w:p w:rsidR="00D61B91" w:rsidRDefault="00AD1018">
      <w:pPr>
        <w:pStyle w:val="a3"/>
        <w:ind w:left="170" w:right="453"/>
      </w:pPr>
      <w:r>
        <w:t>В работе по сопровождению и развитию одаренных учащимися руководствуемся принципами: индиви-дуализации обучения; метапредметности, включение проектов и</w:t>
      </w:r>
      <w:r>
        <w:t xml:space="preserve"> проблемных заданий с учетом межпредмет-ных связей; создание условий для работы в команде при решении проектных естественнонаучных задач.</w:t>
      </w:r>
    </w:p>
    <w:p w:rsidR="00D61B91" w:rsidRDefault="00AD1018">
      <w:pPr>
        <w:pStyle w:val="a3"/>
        <w:ind w:left="170" w:right="459"/>
      </w:pPr>
      <w:r>
        <w:t>Для развития интеллектуального потенциала одарённого школьника в работе использовали методы творческого</w:t>
      </w:r>
      <w:r>
        <w:rPr>
          <w:spacing w:val="-2"/>
        </w:rPr>
        <w:t xml:space="preserve"> </w:t>
      </w:r>
      <w:r>
        <w:t>характера:</w:t>
      </w:r>
      <w:r>
        <w:rPr>
          <w:spacing w:val="-1"/>
        </w:rPr>
        <w:t xml:space="preserve"> </w:t>
      </w:r>
      <w:r>
        <w:t>про</w:t>
      </w:r>
      <w:r>
        <w:t>блемные,</w:t>
      </w:r>
      <w:r>
        <w:rPr>
          <w:spacing w:val="-1"/>
        </w:rPr>
        <w:t xml:space="preserve"> </w:t>
      </w:r>
      <w:r>
        <w:t>поисковые,</w:t>
      </w:r>
      <w:r>
        <w:rPr>
          <w:spacing w:val="-2"/>
        </w:rPr>
        <w:t xml:space="preserve"> </w:t>
      </w:r>
      <w:r>
        <w:t>эвристические,</w:t>
      </w:r>
      <w:r>
        <w:rPr>
          <w:spacing w:val="-1"/>
        </w:rPr>
        <w:t xml:space="preserve"> </w:t>
      </w:r>
      <w:r>
        <w:t>исследовательские,</w:t>
      </w:r>
      <w:r>
        <w:rPr>
          <w:spacing w:val="-1"/>
        </w:rPr>
        <w:t xml:space="preserve"> </w:t>
      </w:r>
      <w:r>
        <w:t>проектные</w:t>
      </w:r>
      <w:r>
        <w:rPr>
          <w:spacing w:val="-1"/>
        </w:rPr>
        <w:t xml:space="preserve"> </w:t>
      </w:r>
      <w:r>
        <w:t>на</w:t>
      </w:r>
      <w:r>
        <w:rPr>
          <w:spacing w:val="-1"/>
        </w:rPr>
        <w:t xml:space="preserve"> </w:t>
      </w:r>
      <w:r>
        <w:t>основе</w:t>
      </w:r>
      <w:r>
        <w:rPr>
          <w:spacing w:val="-1"/>
        </w:rPr>
        <w:t xml:space="preserve"> </w:t>
      </w:r>
      <w:r>
        <w:t>форм индивидуальной и групповой работы.</w:t>
      </w:r>
    </w:p>
    <w:p w:rsidR="00D61B91" w:rsidRDefault="00AD1018">
      <w:pPr>
        <w:pStyle w:val="a3"/>
        <w:ind w:left="170" w:right="447"/>
      </w:pPr>
      <w:r>
        <w:t>В ходе работы получаем совокупность метапредметных образовательных результатов. Регулятивные ре-зультаты – обучающийся учится определять необходимые действия в соответствии с учебной и</w:t>
      </w:r>
      <w:r>
        <w:rPr>
          <w:spacing w:val="-1"/>
        </w:rPr>
        <w:t xml:space="preserve"> </w:t>
      </w:r>
      <w:r>
        <w:t>исследователь-ской задачей, составлять алгоритм их выполнения. Познават</w:t>
      </w:r>
      <w:r>
        <w:t>ельные результаты – обучающийся учится изла-гать полученную информацию, интерпретируя ее в контексте исследовательской задачи. Коммуникативные результаты</w:t>
      </w:r>
      <w:r>
        <w:rPr>
          <w:spacing w:val="32"/>
        </w:rPr>
        <w:t xml:space="preserve"> </w:t>
      </w:r>
      <w:r>
        <w:t>–</w:t>
      </w:r>
      <w:r>
        <w:rPr>
          <w:spacing w:val="32"/>
        </w:rPr>
        <w:t xml:space="preserve"> </w:t>
      </w:r>
      <w:r>
        <w:t>обучающийся</w:t>
      </w:r>
      <w:r>
        <w:rPr>
          <w:spacing w:val="35"/>
        </w:rPr>
        <w:t xml:space="preserve"> </w:t>
      </w:r>
      <w:r>
        <w:t>учится</w:t>
      </w:r>
      <w:r>
        <w:rPr>
          <w:spacing w:val="30"/>
        </w:rPr>
        <w:t xml:space="preserve"> </w:t>
      </w:r>
      <w:r>
        <w:t>владеть</w:t>
      </w:r>
      <w:r>
        <w:rPr>
          <w:spacing w:val="31"/>
        </w:rPr>
        <w:t xml:space="preserve"> </w:t>
      </w:r>
      <w:r>
        <w:t>монологической</w:t>
      </w:r>
      <w:r>
        <w:rPr>
          <w:spacing w:val="29"/>
        </w:rPr>
        <w:t xml:space="preserve"> </w:t>
      </w:r>
      <w:r>
        <w:t>и</w:t>
      </w:r>
      <w:r>
        <w:rPr>
          <w:spacing w:val="32"/>
        </w:rPr>
        <w:t xml:space="preserve"> </w:t>
      </w:r>
      <w:r>
        <w:t>диалогической</w:t>
      </w:r>
      <w:r>
        <w:rPr>
          <w:spacing w:val="29"/>
        </w:rPr>
        <w:t xml:space="preserve"> </w:t>
      </w:r>
      <w:r>
        <w:t>формами</w:t>
      </w:r>
      <w:r>
        <w:rPr>
          <w:spacing w:val="29"/>
        </w:rPr>
        <w:t xml:space="preserve"> </w:t>
      </w:r>
      <w:r>
        <w:t>речи</w:t>
      </w:r>
      <w:r>
        <w:rPr>
          <w:spacing w:val="29"/>
        </w:rPr>
        <w:t xml:space="preserve"> </w:t>
      </w:r>
      <w:r>
        <w:t>в</w:t>
      </w:r>
      <w:r>
        <w:rPr>
          <w:spacing w:val="30"/>
        </w:rPr>
        <w:t xml:space="preserve"> </w:t>
      </w:r>
      <w:r>
        <w:t>соответствии с нормами язык</w:t>
      </w:r>
      <w:r>
        <w:t>а. Обучающийся получает возможность понимать и осознавать важность изучения фундамен-тальных основ всего естественнонаучного цикла. Ведем учет и личностных образовательных результатов: формирование ответственного отношения к исследованию, учению, готовност</w:t>
      </w:r>
      <w:r>
        <w:t>и и способности к саморазвитию и самообразованию на основе мотивации к обучению и познанию, что встраивается</w:t>
      </w:r>
      <w:r>
        <w:rPr>
          <w:spacing w:val="40"/>
        </w:rPr>
        <w:t xml:space="preserve"> </w:t>
      </w:r>
      <w:r>
        <w:t>в таксономию</w:t>
      </w:r>
      <w:r>
        <w:rPr>
          <w:spacing w:val="40"/>
        </w:rPr>
        <w:t xml:space="preserve"> </w:t>
      </w:r>
      <w:r>
        <w:t xml:space="preserve">целепола-гания курса биологии: </w:t>
      </w:r>
      <w:r>
        <w:rPr>
          <w:color w:val="1A1A1A"/>
        </w:rPr>
        <w:t>овладение обучающимися знаниями о структурно-функциональной организации живых систем разного ранга и пр</w:t>
      </w:r>
      <w:r>
        <w:rPr>
          <w:color w:val="1A1A1A"/>
        </w:rPr>
        <w:t>иобретение умений использовать эти знания для грамотных действий в отношении объектов живой природы и решения различных жизненных проблем. В работе с одаренными детьми учитыва-ли п</w:t>
      </w:r>
      <w:r>
        <w:t>онятийное содержание курса биологии, которое очерчивает предметные результат</w:t>
      </w:r>
      <w:r>
        <w:t>ы (минимизация поня-тий, высокая дидактическая емкость). Предметные и метапредметные знания строились с учетом принципов метапредметности, научности, доступности, связи с жизнью.</w:t>
      </w:r>
    </w:p>
    <w:p w:rsidR="00D61B91" w:rsidRDefault="00AD1018">
      <w:pPr>
        <w:pStyle w:val="a3"/>
        <w:spacing w:before="1"/>
        <w:ind w:left="170" w:right="463"/>
      </w:pPr>
      <w:r>
        <w:t>Важнейшей составляющей предметного результата является система предметных знаний. В ней обычно выделяют</w:t>
      </w:r>
      <w:r>
        <w:rPr>
          <w:spacing w:val="-1"/>
        </w:rPr>
        <w:t xml:space="preserve"> </w:t>
      </w:r>
      <w:r>
        <w:t>опорные знания и знания, дополняющие, расширяющие или углубляющие опорную систему</w:t>
      </w:r>
      <w:r>
        <w:rPr>
          <w:spacing w:val="-3"/>
        </w:rPr>
        <w:t xml:space="preserve"> </w:t>
      </w:r>
      <w:r>
        <w:t>знаний, а также служащие пропедевтикой для последующего изучения курсо</w:t>
      </w:r>
      <w:r>
        <w:t>в.</w:t>
      </w:r>
    </w:p>
    <w:p w:rsidR="00D61B91" w:rsidRDefault="00D61B91">
      <w:pPr>
        <w:pStyle w:val="a3"/>
        <w:sectPr w:rsidR="00D61B91">
          <w:footerReference w:type="default" r:id="rId185"/>
          <w:pgSz w:w="11910" w:h="16840"/>
          <w:pgMar w:top="1040" w:right="850" w:bottom="1580" w:left="850" w:header="0" w:footer="1387" w:gutter="0"/>
          <w:cols w:space="720"/>
        </w:sectPr>
      </w:pPr>
    </w:p>
    <w:p w:rsidR="00D61B91" w:rsidRDefault="00AD1018">
      <w:pPr>
        <w:pStyle w:val="a3"/>
        <w:spacing w:before="67"/>
        <w:ind w:right="166"/>
      </w:pPr>
      <w:r>
        <w:lastRenderedPageBreak/>
        <w:t>Раскроем предметные результаты, формируемые в курсе «Генетика», с учетом компетенций: понятий-ный аппарат науки; ведущие научные теории и законы, методология науки (от гипотезы до закономерности, ведущие методы);</w:t>
      </w:r>
      <w:r>
        <w:rPr>
          <w:spacing w:val="-1"/>
        </w:rPr>
        <w:t xml:space="preserve"> </w:t>
      </w:r>
      <w:r>
        <w:t>ведущие механ</w:t>
      </w:r>
      <w:r>
        <w:t>измы на уровне клетки</w:t>
      </w:r>
      <w:r>
        <w:rPr>
          <w:spacing w:val="-2"/>
        </w:rPr>
        <w:t xml:space="preserve"> </w:t>
      </w:r>
      <w:r>
        <w:t>и</w:t>
      </w:r>
      <w:r>
        <w:rPr>
          <w:spacing w:val="-2"/>
        </w:rPr>
        <w:t xml:space="preserve"> </w:t>
      </w:r>
      <w:r>
        <w:t>молекулы, теории</w:t>
      </w:r>
      <w:r>
        <w:rPr>
          <w:spacing w:val="-2"/>
        </w:rPr>
        <w:t xml:space="preserve"> </w:t>
      </w:r>
      <w:r>
        <w:t>в</w:t>
      </w:r>
      <w:r>
        <w:rPr>
          <w:spacing w:val="40"/>
        </w:rPr>
        <w:t xml:space="preserve"> </w:t>
      </w:r>
      <w:r>
        <w:t>наследовании</w:t>
      </w:r>
      <w:r>
        <w:rPr>
          <w:spacing w:val="-2"/>
        </w:rPr>
        <w:t xml:space="preserve"> </w:t>
      </w:r>
      <w:r>
        <w:t>генотипа;</w:t>
      </w:r>
      <w:r>
        <w:rPr>
          <w:spacing w:val="-1"/>
        </w:rPr>
        <w:t xml:space="preserve"> </w:t>
      </w:r>
      <w:r>
        <w:t>законы и методы наследственности; изменчивости; роль науки в развитии научной картины мира. Многие вопросы связывали с развитием нано технологий. Важный акцент уделяли построению системы смы</w:t>
      </w:r>
      <w:r>
        <w:t>слов и ценностей, что формировало генетическую грамотность, иллюстрировало взаимосвязь биологии, генетики, их общую вза-имосвязь с учетом приемов исследования</w:t>
      </w:r>
      <w:r>
        <w:rPr>
          <w:spacing w:val="40"/>
        </w:rPr>
        <w:t xml:space="preserve"> </w:t>
      </w:r>
      <w:r>
        <w:t>и научного познания в живом организме и природе [5].</w:t>
      </w:r>
    </w:p>
    <w:p w:rsidR="00D61B91" w:rsidRDefault="00AD1018">
      <w:pPr>
        <w:pStyle w:val="a3"/>
        <w:spacing w:before="1"/>
        <w:ind w:right="164"/>
      </w:pPr>
      <w:r>
        <w:t>Вместе с этим, в курсе «Генетика»</w:t>
      </w:r>
      <w:r>
        <w:rPr>
          <w:spacing w:val="-1"/>
        </w:rPr>
        <w:t xml:space="preserve"> </w:t>
      </w:r>
      <w:r>
        <w:t>большое вн</w:t>
      </w:r>
      <w:r>
        <w:t>имание уделяем развитию личности одаренного учащего-ся. Это означает, что вместе с другими естественнонаучными предметами (биологией, химией, физикой) изу-чение курса призвано обеспечить: интеллектуальное развитие личности, готовой к самообразованию, сотру</w:t>
      </w:r>
      <w:r>
        <w:t>д-ничеству, самостоятельному принятию решений; формировать ценности знаний основ генетики для выработки экологически целесообразного поведения в повседневной жизни и будущей трудовой деятельности для сохра-нения</w:t>
      </w:r>
      <w:r>
        <w:rPr>
          <w:spacing w:val="16"/>
        </w:rPr>
        <w:t xml:space="preserve"> </w:t>
      </w:r>
      <w:r>
        <w:t>своего</w:t>
      </w:r>
      <w:r>
        <w:rPr>
          <w:spacing w:val="18"/>
        </w:rPr>
        <w:t xml:space="preserve"> </w:t>
      </w:r>
      <w:r>
        <w:t>здоровья;</w:t>
      </w:r>
      <w:r>
        <w:rPr>
          <w:spacing w:val="16"/>
        </w:rPr>
        <w:t xml:space="preserve"> </w:t>
      </w:r>
      <w:r>
        <w:t>раскрывать</w:t>
      </w:r>
      <w:r>
        <w:rPr>
          <w:spacing w:val="17"/>
        </w:rPr>
        <w:t xml:space="preserve"> </w:t>
      </w:r>
      <w:r>
        <w:t>роль</w:t>
      </w:r>
      <w:r>
        <w:rPr>
          <w:spacing w:val="17"/>
        </w:rPr>
        <w:t xml:space="preserve"> </w:t>
      </w:r>
      <w:r>
        <w:t>общественной</w:t>
      </w:r>
      <w:r>
        <w:rPr>
          <w:spacing w:val="18"/>
        </w:rPr>
        <w:t xml:space="preserve"> </w:t>
      </w:r>
      <w:r>
        <w:t>потребности</w:t>
      </w:r>
      <w:r>
        <w:rPr>
          <w:spacing w:val="16"/>
        </w:rPr>
        <w:t xml:space="preserve"> </w:t>
      </w:r>
      <w:r>
        <w:t>в</w:t>
      </w:r>
      <w:r>
        <w:rPr>
          <w:spacing w:val="16"/>
        </w:rPr>
        <w:t xml:space="preserve"> </w:t>
      </w:r>
      <w:r>
        <w:t>развитии</w:t>
      </w:r>
      <w:r>
        <w:rPr>
          <w:spacing w:val="16"/>
        </w:rPr>
        <w:t xml:space="preserve"> </w:t>
      </w:r>
      <w:r>
        <w:t>генетики,</w:t>
      </w:r>
      <w:r>
        <w:rPr>
          <w:spacing w:val="17"/>
        </w:rPr>
        <w:t xml:space="preserve"> </w:t>
      </w:r>
      <w:r>
        <w:t>а</w:t>
      </w:r>
      <w:r>
        <w:rPr>
          <w:spacing w:val="17"/>
        </w:rPr>
        <w:t xml:space="preserve"> </w:t>
      </w:r>
      <w:r>
        <w:t>также</w:t>
      </w:r>
      <w:r>
        <w:rPr>
          <w:spacing w:val="19"/>
        </w:rPr>
        <w:t xml:space="preserve"> </w:t>
      </w:r>
      <w:r>
        <w:t>отношения к генетике - как к возможной области будущей профессиональной деятельности [6].</w:t>
      </w:r>
    </w:p>
    <w:p w:rsidR="00D61B91" w:rsidRDefault="00AD1018">
      <w:pPr>
        <w:pStyle w:val="a3"/>
        <w:spacing w:before="1"/>
        <w:ind w:right="170"/>
      </w:pPr>
      <w:r>
        <w:t>В ходе опытно-экспериментальной работы по развитию одаренности в курсе биологии, генетике, полу-чили высокие рез</w:t>
      </w:r>
      <w:r>
        <w:t>ультаты в экспериментальной группе, в которой использовали интеллектуальные технологии развития мышления (оригинальность, гибкость, генерация идей, прогнозирование).</w:t>
      </w:r>
    </w:p>
    <w:p w:rsidR="00D61B91" w:rsidRDefault="00D61B91">
      <w:pPr>
        <w:pStyle w:val="a3"/>
        <w:spacing w:before="1"/>
        <w:ind w:left="0" w:firstLine="0"/>
        <w:jc w:val="left"/>
      </w:pPr>
    </w:p>
    <w:p w:rsidR="00D61B91" w:rsidRDefault="00AD1018">
      <w:pPr>
        <w:ind w:right="168"/>
        <w:jc w:val="right"/>
        <w:rPr>
          <w:i/>
          <w:sz w:val="19"/>
        </w:rPr>
      </w:pPr>
      <w:r>
        <w:rPr>
          <w:i/>
          <w:sz w:val="19"/>
        </w:rPr>
        <w:t>Таблица</w:t>
      </w:r>
      <w:r>
        <w:rPr>
          <w:i/>
          <w:spacing w:val="-9"/>
          <w:sz w:val="19"/>
        </w:rPr>
        <w:t xml:space="preserve"> </w:t>
      </w:r>
      <w:r>
        <w:rPr>
          <w:i/>
          <w:spacing w:val="-10"/>
          <w:sz w:val="19"/>
        </w:rPr>
        <w:t>1</w:t>
      </w:r>
    </w:p>
    <w:p w:rsidR="00D61B91" w:rsidRDefault="00D61B91">
      <w:pPr>
        <w:pStyle w:val="a3"/>
        <w:spacing w:before="1"/>
        <w:ind w:left="0" w:firstLine="0"/>
        <w:jc w:val="left"/>
        <w:rPr>
          <w:i/>
          <w:sz w:val="19"/>
        </w:rPr>
      </w:pPr>
    </w:p>
    <w:p w:rsidR="00D61B91" w:rsidRDefault="00AD1018">
      <w:pPr>
        <w:ind w:left="285"/>
        <w:jc w:val="center"/>
        <w:rPr>
          <w:sz w:val="19"/>
        </w:rPr>
      </w:pPr>
      <w:r>
        <w:rPr>
          <w:b/>
          <w:sz w:val="19"/>
        </w:rPr>
        <w:t>Динамика</w:t>
      </w:r>
      <w:r>
        <w:rPr>
          <w:b/>
          <w:spacing w:val="-12"/>
          <w:sz w:val="19"/>
        </w:rPr>
        <w:t xml:space="preserve"> </w:t>
      </w:r>
      <w:r>
        <w:rPr>
          <w:b/>
          <w:sz w:val="19"/>
        </w:rPr>
        <w:t>прироста</w:t>
      </w:r>
      <w:r>
        <w:rPr>
          <w:b/>
          <w:spacing w:val="-12"/>
          <w:sz w:val="19"/>
        </w:rPr>
        <w:t xml:space="preserve"> </w:t>
      </w:r>
      <w:r>
        <w:rPr>
          <w:b/>
          <w:sz w:val="19"/>
        </w:rPr>
        <w:t>показателей</w:t>
      </w:r>
      <w:r>
        <w:rPr>
          <w:b/>
          <w:spacing w:val="-12"/>
          <w:sz w:val="19"/>
        </w:rPr>
        <w:t xml:space="preserve"> </w:t>
      </w:r>
      <w:r>
        <w:rPr>
          <w:b/>
          <w:sz w:val="19"/>
        </w:rPr>
        <w:t>мышления</w:t>
      </w:r>
      <w:r>
        <w:rPr>
          <w:b/>
          <w:spacing w:val="-12"/>
          <w:sz w:val="19"/>
        </w:rPr>
        <w:t xml:space="preserve"> </w:t>
      </w:r>
      <w:r>
        <w:rPr>
          <w:b/>
          <w:sz w:val="19"/>
        </w:rPr>
        <w:t>в</w:t>
      </w:r>
      <w:r>
        <w:rPr>
          <w:b/>
          <w:spacing w:val="-12"/>
          <w:sz w:val="19"/>
        </w:rPr>
        <w:t xml:space="preserve"> </w:t>
      </w:r>
      <w:r>
        <w:rPr>
          <w:b/>
          <w:sz w:val="19"/>
        </w:rPr>
        <w:t>контрольной</w:t>
      </w:r>
      <w:r>
        <w:rPr>
          <w:b/>
          <w:spacing w:val="-12"/>
          <w:sz w:val="19"/>
        </w:rPr>
        <w:t xml:space="preserve"> </w:t>
      </w:r>
      <w:r>
        <w:rPr>
          <w:b/>
          <w:sz w:val="19"/>
        </w:rPr>
        <w:t>и</w:t>
      </w:r>
      <w:r>
        <w:rPr>
          <w:b/>
          <w:spacing w:val="-12"/>
          <w:sz w:val="19"/>
        </w:rPr>
        <w:t xml:space="preserve"> </w:t>
      </w:r>
      <w:r>
        <w:rPr>
          <w:b/>
          <w:sz w:val="19"/>
        </w:rPr>
        <w:t>экспериментальной</w:t>
      </w:r>
      <w:r>
        <w:rPr>
          <w:b/>
          <w:spacing w:val="-11"/>
          <w:sz w:val="19"/>
        </w:rPr>
        <w:t xml:space="preserve"> </w:t>
      </w:r>
      <w:r>
        <w:rPr>
          <w:b/>
          <w:sz w:val="19"/>
        </w:rPr>
        <w:t>групп</w:t>
      </w:r>
      <w:r>
        <w:rPr>
          <w:b/>
          <w:sz w:val="19"/>
        </w:rPr>
        <w:t>е</w:t>
      </w:r>
      <w:r>
        <w:rPr>
          <w:b/>
          <w:spacing w:val="-3"/>
          <w:sz w:val="19"/>
        </w:rPr>
        <w:t xml:space="preserve"> </w:t>
      </w:r>
      <w:r>
        <w:rPr>
          <w:spacing w:val="-5"/>
          <w:sz w:val="19"/>
        </w:rPr>
        <w:t>(%)</w:t>
      </w:r>
    </w:p>
    <w:p w:rsidR="00D61B91" w:rsidRDefault="00D61B91">
      <w:pPr>
        <w:pStyle w:val="a3"/>
        <w:spacing w:before="4" w:after="1"/>
        <w:ind w:left="0" w:firstLine="0"/>
        <w:jc w:val="left"/>
      </w:pPr>
    </w:p>
    <w:tbl>
      <w:tblPr>
        <w:tblStyle w:val="TableNormal"/>
        <w:tblW w:w="0" w:type="auto"/>
        <w:tblInd w:w="1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991"/>
        <w:gridCol w:w="994"/>
        <w:gridCol w:w="2552"/>
      </w:tblGrid>
      <w:tr w:rsidR="00D61B91">
        <w:trPr>
          <w:trHeight w:val="299"/>
        </w:trPr>
        <w:tc>
          <w:tcPr>
            <w:tcW w:w="2309" w:type="dxa"/>
            <w:tcBorders>
              <w:bottom w:val="double" w:sz="4" w:space="0" w:color="000000"/>
            </w:tcBorders>
          </w:tcPr>
          <w:p w:rsidR="00D61B91" w:rsidRDefault="00AD1018">
            <w:pPr>
              <w:pStyle w:val="TableParagraph"/>
              <w:spacing w:before="33"/>
              <w:ind w:left="662"/>
              <w:rPr>
                <w:i/>
                <w:sz w:val="19"/>
              </w:rPr>
            </w:pPr>
            <w:r>
              <w:rPr>
                <w:i/>
                <w:spacing w:val="-2"/>
                <w:sz w:val="19"/>
              </w:rPr>
              <w:t>Показатели</w:t>
            </w:r>
          </w:p>
        </w:tc>
        <w:tc>
          <w:tcPr>
            <w:tcW w:w="991" w:type="dxa"/>
            <w:tcBorders>
              <w:bottom w:val="double" w:sz="4" w:space="0" w:color="000000"/>
            </w:tcBorders>
          </w:tcPr>
          <w:p w:rsidR="00D61B91" w:rsidRDefault="00AD1018">
            <w:pPr>
              <w:pStyle w:val="TableParagraph"/>
              <w:spacing w:before="33"/>
              <w:ind w:left="13" w:right="7"/>
              <w:jc w:val="center"/>
              <w:rPr>
                <w:i/>
                <w:sz w:val="19"/>
              </w:rPr>
            </w:pPr>
            <w:r>
              <w:rPr>
                <w:i/>
                <w:sz w:val="19"/>
              </w:rPr>
              <w:t>КГ</w:t>
            </w:r>
            <w:r>
              <w:rPr>
                <w:i/>
                <w:spacing w:val="-5"/>
                <w:sz w:val="19"/>
              </w:rPr>
              <w:t xml:space="preserve"> (%)</w:t>
            </w:r>
          </w:p>
        </w:tc>
        <w:tc>
          <w:tcPr>
            <w:tcW w:w="994" w:type="dxa"/>
            <w:tcBorders>
              <w:bottom w:val="double" w:sz="4" w:space="0" w:color="000000"/>
            </w:tcBorders>
          </w:tcPr>
          <w:p w:rsidR="00D61B91" w:rsidRDefault="00AD1018">
            <w:pPr>
              <w:pStyle w:val="TableParagraph"/>
              <w:spacing w:before="33"/>
              <w:ind w:left="16" w:right="4"/>
              <w:jc w:val="center"/>
              <w:rPr>
                <w:i/>
                <w:sz w:val="19"/>
              </w:rPr>
            </w:pPr>
            <w:r>
              <w:rPr>
                <w:i/>
                <w:sz w:val="19"/>
              </w:rPr>
              <w:t>ЭГ</w:t>
            </w:r>
            <w:r>
              <w:rPr>
                <w:i/>
                <w:spacing w:val="-3"/>
                <w:sz w:val="19"/>
              </w:rPr>
              <w:t xml:space="preserve"> </w:t>
            </w:r>
            <w:r>
              <w:rPr>
                <w:i/>
                <w:spacing w:val="-5"/>
                <w:sz w:val="19"/>
              </w:rPr>
              <w:t>(%)</w:t>
            </w:r>
          </w:p>
        </w:tc>
        <w:tc>
          <w:tcPr>
            <w:tcW w:w="2552" w:type="dxa"/>
            <w:tcBorders>
              <w:bottom w:val="double" w:sz="4" w:space="0" w:color="000000"/>
            </w:tcBorders>
          </w:tcPr>
          <w:p w:rsidR="00D61B91" w:rsidRDefault="00AD1018">
            <w:pPr>
              <w:pStyle w:val="TableParagraph"/>
              <w:spacing w:before="33"/>
              <w:ind w:left="12" w:right="7"/>
              <w:jc w:val="center"/>
              <w:rPr>
                <w:i/>
                <w:sz w:val="19"/>
              </w:rPr>
            </w:pPr>
            <w:r>
              <w:rPr>
                <w:i/>
                <w:sz w:val="19"/>
              </w:rPr>
              <w:t>Динамика</w:t>
            </w:r>
            <w:r>
              <w:rPr>
                <w:i/>
                <w:spacing w:val="-10"/>
                <w:sz w:val="19"/>
              </w:rPr>
              <w:t xml:space="preserve"> </w:t>
            </w:r>
            <w:r>
              <w:rPr>
                <w:i/>
                <w:sz w:val="19"/>
              </w:rPr>
              <w:t>прироста</w:t>
            </w:r>
            <w:r>
              <w:rPr>
                <w:i/>
                <w:spacing w:val="-10"/>
                <w:sz w:val="19"/>
              </w:rPr>
              <w:t xml:space="preserve"> </w:t>
            </w:r>
            <w:r>
              <w:rPr>
                <w:i/>
                <w:spacing w:val="-5"/>
                <w:sz w:val="19"/>
              </w:rPr>
              <w:t>(%)</w:t>
            </w:r>
          </w:p>
        </w:tc>
      </w:tr>
      <w:tr w:rsidR="00D61B91">
        <w:trPr>
          <w:trHeight w:val="217"/>
        </w:trPr>
        <w:tc>
          <w:tcPr>
            <w:tcW w:w="2309" w:type="dxa"/>
            <w:tcBorders>
              <w:top w:val="double" w:sz="4" w:space="0" w:color="000000"/>
            </w:tcBorders>
          </w:tcPr>
          <w:p w:rsidR="00D61B91" w:rsidRDefault="00AD1018">
            <w:pPr>
              <w:pStyle w:val="TableParagraph"/>
              <w:spacing w:line="198" w:lineRule="exact"/>
              <w:ind w:left="107"/>
              <w:rPr>
                <w:sz w:val="19"/>
              </w:rPr>
            </w:pPr>
            <w:r>
              <w:rPr>
                <w:spacing w:val="-2"/>
                <w:sz w:val="19"/>
              </w:rPr>
              <w:t>Оригинальность</w:t>
            </w:r>
          </w:p>
        </w:tc>
        <w:tc>
          <w:tcPr>
            <w:tcW w:w="991" w:type="dxa"/>
            <w:tcBorders>
              <w:top w:val="double" w:sz="4" w:space="0" w:color="000000"/>
            </w:tcBorders>
          </w:tcPr>
          <w:p w:rsidR="00D61B91" w:rsidRDefault="00AD1018">
            <w:pPr>
              <w:pStyle w:val="TableParagraph"/>
              <w:spacing w:line="198" w:lineRule="exact"/>
              <w:ind w:left="13"/>
              <w:jc w:val="center"/>
              <w:rPr>
                <w:sz w:val="19"/>
              </w:rPr>
            </w:pPr>
            <w:r>
              <w:rPr>
                <w:spacing w:val="-5"/>
                <w:sz w:val="19"/>
              </w:rPr>
              <w:t>12</w:t>
            </w:r>
          </w:p>
        </w:tc>
        <w:tc>
          <w:tcPr>
            <w:tcW w:w="994" w:type="dxa"/>
            <w:tcBorders>
              <w:top w:val="double" w:sz="4" w:space="0" w:color="000000"/>
            </w:tcBorders>
          </w:tcPr>
          <w:p w:rsidR="00D61B91" w:rsidRDefault="00AD1018">
            <w:pPr>
              <w:pStyle w:val="TableParagraph"/>
              <w:spacing w:line="198" w:lineRule="exact"/>
              <w:ind w:left="16"/>
              <w:jc w:val="center"/>
              <w:rPr>
                <w:sz w:val="19"/>
              </w:rPr>
            </w:pPr>
            <w:r>
              <w:rPr>
                <w:spacing w:val="-5"/>
                <w:sz w:val="19"/>
              </w:rPr>
              <w:t>26</w:t>
            </w:r>
          </w:p>
        </w:tc>
        <w:tc>
          <w:tcPr>
            <w:tcW w:w="2552" w:type="dxa"/>
            <w:tcBorders>
              <w:top w:val="double" w:sz="4" w:space="0" w:color="000000"/>
            </w:tcBorders>
          </w:tcPr>
          <w:p w:rsidR="00D61B91" w:rsidRDefault="00AD1018">
            <w:pPr>
              <w:pStyle w:val="TableParagraph"/>
              <w:spacing w:line="198" w:lineRule="exact"/>
              <w:ind w:left="12"/>
              <w:jc w:val="center"/>
              <w:rPr>
                <w:sz w:val="19"/>
              </w:rPr>
            </w:pPr>
            <w:r>
              <w:rPr>
                <w:spacing w:val="-5"/>
                <w:sz w:val="19"/>
              </w:rPr>
              <w:t>14</w:t>
            </w:r>
          </w:p>
        </w:tc>
      </w:tr>
      <w:tr w:rsidR="00D61B91">
        <w:trPr>
          <w:trHeight w:val="220"/>
        </w:trPr>
        <w:tc>
          <w:tcPr>
            <w:tcW w:w="2309" w:type="dxa"/>
          </w:tcPr>
          <w:p w:rsidR="00D61B91" w:rsidRDefault="00AD1018">
            <w:pPr>
              <w:pStyle w:val="TableParagraph"/>
              <w:spacing w:line="200" w:lineRule="exact"/>
              <w:ind w:left="107"/>
              <w:rPr>
                <w:sz w:val="19"/>
              </w:rPr>
            </w:pPr>
            <w:r>
              <w:rPr>
                <w:spacing w:val="-2"/>
                <w:sz w:val="19"/>
              </w:rPr>
              <w:t>Гибкость</w:t>
            </w:r>
          </w:p>
        </w:tc>
        <w:tc>
          <w:tcPr>
            <w:tcW w:w="991" w:type="dxa"/>
          </w:tcPr>
          <w:p w:rsidR="00D61B91" w:rsidRDefault="00AD1018">
            <w:pPr>
              <w:pStyle w:val="TableParagraph"/>
              <w:spacing w:line="200" w:lineRule="exact"/>
              <w:ind w:left="13" w:right="6"/>
              <w:jc w:val="center"/>
              <w:rPr>
                <w:sz w:val="19"/>
              </w:rPr>
            </w:pPr>
            <w:r>
              <w:rPr>
                <w:spacing w:val="-10"/>
                <w:sz w:val="19"/>
              </w:rPr>
              <w:t>8</w:t>
            </w:r>
          </w:p>
        </w:tc>
        <w:tc>
          <w:tcPr>
            <w:tcW w:w="994" w:type="dxa"/>
          </w:tcPr>
          <w:p w:rsidR="00D61B91" w:rsidRDefault="00AD1018">
            <w:pPr>
              <w:pStyle w:val="TableParagraph"/>
              <w:spacing w:line="200" w:lineRule="exact"/>
              <w:ind w:left="16"/>
              <w:jc w:val="center"/>
              <w:rPr>
                <w:sz w:val="19"/>
              </w:rPr>
            </w:pPr>
            <w:r>
              <w:rPr>
                <w:spacing w:val="-5"/>
                <w:sz w:val="19"/>
              </w:rPr>
              <w:t>18</w:t>
            </w:r>
          </w:p>
        </w:tc>
        <w:tc>
          <w:tcPr>
            <w:tcW w:w="2552" w:type="dxa"/>
          </w:tcPr>
          <w:p w:rsidR="00D61B91" w:rsidRDefault="00AD1018">
            <w:pPr>
              <w:pStyle w:val="TableParagraph"/>
              <w:spacing w:line="200" w:lineRule="exact"/>
              <w:ind w:left="12"/>
              <w:jc w:val="center"/>
              <w:rPr>
                <w:sz w:val="19"/>
              </w:rPr>
            </w:pPr>
            <w:r>
              <w:rPr>
                <w:spacing w:val="-5"/>
                <w:sz w:val="19"/>
              </w:rPr>
              <w:t>10</w:t>
            </w:r>
          </w:p>
        </w:tc>
      </w:tr>
      <w:tr w:rsidR="00D61B91">
        <w:trPr>
          <w:trHeight w:val="218"/>
        </w:trPr>
        <w:tc>
          <w:tcPr>
            <w:tcW w:w="2309" w:type="dxa"/>
          </w:tcPr>
          <w:p w:rsidR="00D61B91" w:rsidRDefault="00AD1018">
            <w:pPr>
              <w:pStyle w:val="TableParagraph"/>
              <w:spacing w:line="198" w:lineRule="exact"/>
              <w:ind w:left="107"/>
              <w:rPr>
                <w:sz w:val="19"/>
              </w:rPr>
            </w:pPr>
            <w:r>
              <w:rPr>
                <w:spacing w:val="-2"/>
                <w:sz w:val="19"/>
              </w:rPr>
              <w:t>Генерация</w:t>
            </w:r>
            <w:r>
              <w:rPr>
                <w:spacing w:val="3"/>
                <w:sz w:val="19"/>
              </w:rPr>
              <w:t xml:space="preserve"> </w:t>
            </w:r>
            <w:r>
              <w:rPr>
                <w:spacing w:val="-4"/>
                <w:sz w:val="19"/>
              </w:rPr>
              <w:t>идей</w:t>
            </w:r>
          </w:p>
        </w:tc>
        <w:tc>
          <w:tcPr>
            <w:tcW w:w="991" w:type="dxa"/>
          </w:tcPr>
          <w:p w:rsidR="00D61B91" w:rsidRDefault="00AD1018">
            <w:pPr>
              <w:pStyle w:val="TableParagraph"/>
              <w:spacing w:line="198" w:lineRule="exact"/>
              <w:ind w:left="13"/>
              <w:jc w:val="center"/>
              <w:rPr>
                <w:sz w:val="19"/>
              </w:rPr>
            </w:pPr>
            <w:r>
              <w:rPr>
                <w:spacing w:val="-5"/>
                <w:sz w:val="19"/>
              </w:rPr>
              <w:t>22</w:t>
            </w:r>
          </w:p>
        </w:tc>
        <w:tc>
          <w:tcPr>
            <w:tcW w:w="994" w:type="dxa"/>
          </w:tcPr>
          <w:p w:rsidR="00D61B91" w:rsidRDefault="00AD1018">
            <w:pPr>
              <w:pStyle w:val="TableParagraph"/>
              <w:spacing w:line="198" w:lineRule="exact"/>
              <w:ind w:left="16"/>
              <w:jc w:val="center"/>
              <w:rPr>
                <w:sz w:val="19"/>
              </w:rPr>
            </w:pPr>
            <w:r>
              <w:rPr>
                <w:spacing w:val="-5"/>
                <w:sz w:val="19"/>
              </w:rPr>
              <w:t>34</w:t>
            </w:r>
          </w:p>
        </w:tc>
        <w:tc>
          <w:tcPr>
            <w:tcW w:w="2552" w:type="dxa"/>
          </w:tcPr>
          <w:p w:rsidR="00D61B91" w:rsidRDefault="00AD1018">
            <w:pPr>
              <w:pStyle w:val="TableParagraph"/>
              <w:spacing w:line="198" w:lineRule="exact"/>
              <w:ind w:left="12"/>
              <w:jc w:val="center"/>
              <w:rPr>
                <w:sz w:val="19"/>
              </w:rPr>
            </w:pPr>
            <w:r>
              <w:rPr>
                <w:spacing w:val="-5"/>
                <w:sz w:val="19"/>
              </w:rPr>
              <w:t>12</w:t>
            </w:r>
          </w:p>
        </w:tc>
      </w:tr>
      <w:tr w:rsidR="00D61B91">
        <w:trPr>
          <w:trHeight w:val="217"/>
        </w:trPr>
        <w:tc>
          <w:tcPr>
            <w:tcW w:w="2309" w:type="dxa"/>
          </w:tcPr>
          <w:p w:rsidR="00D61B91" w:rsidRDefault="00AD1018">
            <w:pPr>
              <w:pStyle w:val="TableParagraph"/>
              <w:spacing w:line="198" w:lineRule="exact"/>
              <w:ind w:left="107"/>
              <w:rPr>
                <w:sz w:val="19"/>
              </w:rPr>
            </w:pPr>
            <w:r>
              <w:rPr>
                <w:spacing w:val="-2"/>
                <w:sz w:val="19"/>
              </w:rPr>
              <w:t>Прогнозирование</w:t>
            </w:r>
          </w:p>
        </w:tc>
        <w:tc>
          <w:tcPr>
            <w:tcW w:w="991" w:type="dxa"/>
          </w:tcPr>
          <w:p w:rsidR="00D61B91" w:rsidRDefault="00AD1018">
            <w:pPr>
              <w:pStyle w:val="TableParagraph"/>
              <w:spacing w:line="198" w:lineRule="exact"/>
              <w:ind w:left="13" w:right="6"/>
              <w:jc w:val="center"/>
              <w:rPr>
                <w:sz w:val="19"/>
              </w:rPr>
            </w:pPr>
            <w:r>
              <w:rPr>
                <w:spacing w:val="-10"/>
                <w:sz w:val="19"/>
              </w:rPr>
              <w:t>8</w:t>
            </w:r>
          </w:p>
        </w:tc>
        <w:tc>
          <w:tcPr>
            <w:tcW w:w="994" w:type="dxa"/>
          </w:tcPr>
          <w:p w:rsidR="00D61B91" w:rsidRDefault="00AD1018">
            <w:pPr>
              <w:pStyle w:val="TableParagraph"/>
              <w:spacing w:line="198" w:lineRule="exact"/>
              <w:ind w:left="16"/>
              <w:jc w:val="center"/>
              <w:rPr>
                <w:sz w:val="19"/>
              </w:rPr>
            </w:pPr>
            <w:r>
              <w:rPr>
                <w:spacing w:val="-5"/>
                <w:sz w:val="19"/>
              </w:rPr>
              <w:t>16</w:t>
            </w:r>
          </w:p>
        </w:tc>
        <w:tc>
          <w:tcPr>
            <w:tcW w:w="2552" w:type="dxa"/>
          </w:tcPr>
          <w:p w:rsidR="00D61B91" w:rsidRDefault="00AD1018">
            <w:pPr>
              <w:pStyle w:val="TableParagraph"/>
              <w:spacing w:line="198" w:lineRule="exact"/>
              <w:ind w:left="12" w:right="6"/>
              <w:jc w:val="center"/>
              <w:rPr>
                <w:sz w:val="19"/>
              </w:rPr>
            </w:pPr>
            <w:r>
              <w:rPr>
                <w:spacing w:val="-10"/>
                <w:sz w:val="19"/>
              </w:rPr>
              <w:t>8</w:t>
            </w:r>
          </w:p>
        </w:tc>
      </w:tr>
    </w:tbl>
    <w:p w:rsidR="00D61B91" w:rsidRDefault="00D61B91">
      <w:pPr>
        <w:pStyle w:val="a3"/>
        <w:spacing w:before="7"/>
        <w:ind w:left="0" w:firstLine="0"/>
        <w:jc w:val="left"/>
        <w:rPr>
          <w:sz w:val="19"/>
        </w:rPr>
      </w:pPr>
    </w:p>
    <w:p w:rsidR="00D61B91" w:rsidRDefault="00AD1018">
      <w:pPr>
        <w:pStyle w:val="a3"/>
        <w:ind w:right="166"/>
      </w:pPr>
      <w:r>
        <w:t>Дополнительно был определен уровень мотивации познания нового биологического знания у обучаю-щихся. В контрольной группе (КГ) показатель составил 39%. В экспериментальной группе (ЭГ) показатель составил 69%. Общий прирост мотивации к познанию нового биолог</w:t>
      </w:r>
      <w:r>
        <w:t>ического знания составил – 20% (Рис. 1).</w:t>
      </w:r>
    </w:p>
    <w:p w:rsidR="00D61B91" w:rsidRDefault="00AD1018">
      <w:pPr>
        <w:pStyle w:val="a3"/>
        <w:spacing w:before="11"/>
        <w:ind w:left="0" w:firstLine="0"/>
        <w:jc w:val="left"/>
        <w:rPr>
          <w:sz w:val="17"/>
        </w:rPr>
      </w:pPr>
      <w:r>
        <w:rPr>
          <w:noProof/>
          <w:sz w:val="17"/>
        </w:rPr>
        <mc:AlternateContent>
          <mc:Choice Requires="wpg">
            <w:drawing>
              <wp:anchor distT="0" distB="0" distL="0" distR="0" simplePos="0" relativeHeight="487606272" behindDoc="1" locked="0" layoutInCell="1" allowOverlap="1">
                <wp:simplePos x="0" y="0"/>
                <wp:positionH relativeFrom="page">
                  <wp:posOffset>1184910</wp:posOffset>
                </wp:positionH>
                <wp:positionV relativeFrom="paragraph">
                  <wp:posOffset>146416</wp:posOffset>
                </wp:positionV>
                <wp:extent cx="5535295" cy="3387725"/>
                <wp:effectExtent l="0" t="0" r="0" b="0"/>
                <wp:wrapTopAndBottom/>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3387725"/>
                          <a:chOff x="0" y="0"/>
                          <a:chExt cx="5535295" cy="3387725"/>
                        </a:xfrm>
                      </wpg:grpSpPr>
                      <wps:wsp>
                        <wps:cNvPr id="239" name="Graphic 239"/>
                        <wps:cNvSpPr/>
                        <wps:spPr>
                          <a:xfrm>
                            <a:off x="336041" y="1058925"/>
                            <a:ext cx="4020820" cy="647700"/>
                          </a:xfrm>
                          <a:custGeom>
                            <a:avLst/>
                            <a:gdLst/>
                            <a:ahLst/>
                            <a:cxnLst/>
                            <a:rect l="l" t="t" r="r" b="b"/>
                            <a:pathLst>
                              <a:path w="4020820" h="647700">
                                <a:moveTo>
                                  <a:pt x="2170176" y="647700"/>
                                </a:moveTo>
                                <a:lnTo>
                                  <a:pt x="2653284" y="647700"/>
                                </a:lnTo>
                              </a:path>
                              <a:path w="4020820" h="647700">
                                <a:moveTo>
                                  <a:pt x="1367028" y="647700"/>
                                </a:moveTo>
                                <a:lnTo>
                                  <a:pt x="1848612" y="647700"/>
                                </a:lnTo>
                              </a:path>
                              <a:path w="4020820" h="647700">
                                <a:moveTo>
                                  <a:pt x="562355" y="647700"/>
                                </a:moveTo>
                                <a:lnTo>
                                  <a:pt x="1045464" y="647700"/>
                                </a:lnTo>
                              </a:path>
                              <a:path w="4020820" h="647700">
                                <a:moveTo>
                                  <a:pt x="0" y="647700"/>
                                </a:moveTo>
                                <a:lnTo>
                                  <a:pt x="240791" y="647700"/>
                                </a:lnTo>
                              </a:path>
                              <a:path w="4020820" h="647700">
                                <a:moveTo>
                                  <a:pt x="2974848" y="647700"/>
                                </a:moveTo>
                                <a:lnTo>
                                  <a:pt x="3457956" y="647700"/>
                                </a:lnTo>
                              </a:path>
                              <a:path w="4020820" h="647700">
                                <a:moveTo>
                                  <a:pt x="3779520" y="647700"/>
                                </a:moveTo>
                                <a:lnTo>
                                  <a:pt x="4020312" y="647700"/>
                                </a:lnTo>
                              </a:path>
                              <a:path w="4020820" h="647700">
                                <a:moveTo>
                                  <a:pt x="0" y="324612"/>
                                </a:moveTo>
                                <a:lnTo>
                                  <a:pt x="240791" y="324612"/>
                                </a:lnTo>
                              </a:path>
                              <a:path w="4020820" h="647700">
                                <a:moveTo>
                                  <a:pt x="562355" y="324612"/>
                                </a:moveTo>
                                <a:lnTo>
                                  <a:pt x="1848612" y="324612"/>
                                </a:lnTo>
                              </a:path>
                              <a:path w="4020820" h="647700">
                                <a:moveTo>
                                  <a:pt x="3779520" y="324612"/>
                                </a:moveTo>
                                <a:lnTo>
                                  <a:pt x="4020312" y="324612"/>
                                </a:lnTo>
                              </a:path>
                              <a:path w="4020820" h="647700">
                                <a:moveTo>
                                  <a:pt x="2170176" y="324612"/>
                                </a:moveTo>
                                <a:lnTo>
                                  <a:pt x="3457956" y="324612"/>
                                </a:lnTo>
                              </a:path>
                              <a:path w="4020820" h="647700">
                                <a:moveTo>
                                  <a:pt x="0" y="0"/>
                                </a:moveTo>
                                <a:lnTo>
                                  <a:pt x="3457956" y="0"/>
                                </a:lnTo>
                              </a:path>
                              <a:path w="4020820" h="647700">
                                <a:moveTo>
                                  <a:pt x="3779520" y="0"/>
                                </a:moveTo>
                                <a:lnTo>
                                  <a:pt x="4020312" y="0"/>
                                </a:lnTo>
                              </a:path>
                            </a:pathLst>
                          </a:custGeom>
                          <a:ln w="6096">
                            <a:solidFill>
                              <a:srgbClr val="888888"/>
                            </a:solidFill>
                            <a:prstDash val="solid"/>
                          </a:ln>
                        </wps:spPr>
                        <wps:bodyPr wrap="square" lIns="0" tIns="0" rIns="0" bIns="0" rtlCol="0">
                          <a:prstTxWarp prst="textNoShape">
                            <a:avLst/>
                          </a:prstTxWarp>
                          <a:noAutofit/>
                        </wps:bodyPr>
                      </wps:wsp>
                      <wps:wsp>
                        <wps:cNvPr id="240" name="Graphic 240"/>
                        <wps:cNvSpPr/>
                        <wps:spPr>
                          <a:xfrm>
                            <a:off x="336041" y="411226"/>
                            <a:ext cx="4020820" cy="325120"/>
                          </a:xfrm>
                          <a:custGeom>
                            <a:avLst/>
                            <a:gdLst/>
                            <a:ahLst/>
                            <a:cxnLst/>
                            <a:rect l="l" t="t" r="r" b="b"/>
                            <a:pathLst>
                              <a:path w="4020820" h="325120">
                                <a:moveTo>
                                  <a:pt x="0" y="324612"/>
                                </a:moveTo>
                                <a:lnTo>
                                  <a:pt x="4020312" y="324612"/>
                                </a:lnTo>
                              </a:path>
                              <a:path w="4020820" h="325120">
                                <a:moveTo>
                                  <a:pt x="0" y="0"/>
                                </a:moveTo>
                                <a:lnTo>
                                  <a:pt x="4020312" y="0"/>
                                </a:lnTo>
                              </a:path>
                            </a:pathLst>
                          </a:custGeom>
                          <a:ln w="6096">
                            <a:solidFill>
                              <a:srgbClr val="888888"/>
                            </a:solidFill>
                            <a:prstDash val="solid"/>
                          </a:ln>
                        </wps:spPr>
                        <wps:bodyPr wrap="square" lIns="0" tIns="0" rIns="0" bIns="0" rtlCol="0">
                          <a:prstTxWarp prst="textNoShape">
                            <a:avLst/>
                          </a:prstTxWarp>
                          <a:noAutofit/>
                        </wps:bodyPr>
                      </wps:wsp>
                      <wps:wsp>
                        <wps:cNvPr id="241" name="Graphic 241"/>
                        <wps:cNvSpPr/>
                        <wps:spPr>
                          <a:xfrm>
                            <a:off x="576834" y="735837"/>
                            <a:ext cx="3538854" cy="1295400"/>
                          </a:xfrm>
                          <a:custGeom>
                            <a:avLst/>
                            <a:gdLst/>
                            <a:ahLst/>
                            <a:cxnLst/>
                            <a:rect l="l" t="t" r="r" b="b"/>
                            <a:pathLst>
                              <a:path w="3538854" h="1295400">
                                <a:moveTo>
                                  <a:pt x="321564" y="388620"/>
                                </a:moveTo>
                                <a:lnTo>
                                  <a:pt x="0" y="388620"/>
                                </a:lnTo>
                                <a:lnTo>
                                  <a:pt x="0" y="1295400"/>
                                </a:lnTo>
                                <a:lnTo>
                                  <a:pt x="321564" y="1295400"/>
                                </a:lnTo>
                                <a:lnTo>
                                  <a:pt x="321564" y="388620"/>
                                </a:lnTo>
                                <a:close/>
                              </a:path>
                              <a:path w="3538854" h="1295400">
                                <a:moveTo>
                                  <a:pt x="1126236" y="647700"/>
                                </a:moveTo>
                                <a:lnTo>
                                  <a:pt x="804672" y="647700"/>
                                </a:lnTo>
                                <a:lnTo>
                                  <a:pt x="804672" y="1295400"/>
                                </a:lnTo>
                                <a:lnTo>
                                  <a:pt x="1126236" y="1295400"/>
                                </a:lnTo>
                                <a:lnTo>
                                  <a:pt x="1126236" y="647700"/>
                                </a:lnTo>
                                <a:close/>
                              </a:path>
                              <a:path w="3538854" h="1295400">
                                <a:moveTo>
                                  <a:pt x="1929384" y="518160"/>
                                </a:moveTo>
                                <a:lnTo>
                                  <a:pt x="1607820" y="518160"/>
                                </a:lnTo>
                                <a:lnTo>
                                  <a:pt x="1607820" y="1295400"/>
                                </a:lnTo>
                                <a:lnTo>
                                  <a:pt x="1929384" y="1295400"/>
                                </a:lnTo>
                                <a:lnTo>
                                  <a:pt x="1929384" y="518160"/>
                                </a:lnTo>
                                <a:close/>
                              </a:path>
                              <a:path w="3538854" h="1295400">
                                <a:moveTo>
                                  <a:pt x="2734056" y="777240"/>
                                </a:moveTo>
                                <a:lnTo>
                                  <a:pt x="2412492" y="777240"/>
                                </a:lnTo>
                                <a:lnTo>
                                  <a:pt x="2412492" y="1295400"/>
                                </a:lnTo>
                                <a:lnTo>
                                  <a:pt x="2734056" y="1295400"/>
                                </a:lnTo>
                                <a:lnTo>
                                  <a:pt x="2734056" y="777240"/>
                                </a:lnTo>
                                <a:close/>
                              </a:path>
                              <a:path w="3538854" h="1295400">
                                <a:moveTo>
                                  <a:pt x="3538728" y="0"/>
                                </a:moveTo>
                                <a:lnTo>
                                  <a:pt x="3217164" y="0"/>
                                </a:lnTo>
                                <a:lnTo>
                                  <a:pt x="3217164" y="1295400"/>
                                </a:lnTo>
                                <a:lnTo>
                                  <a:pt x="3538728" y="1295400"/>
                                </a:lnTo>
                                <a:lnTo>
                                  <a:pt x="3538728" y="0"/>
                                </a:lnTo>
                                <a:close/>
                              </a:path>
                            </a:pathLst>
                          </a:custGeom>
                          <a:solidFill>
                            <a:srgbClr val="4471C4"/>
                          </a:solidFill>
                        </wps:spPr>
                        <wps:bodyPr wrap="square" lIns="0" tIns="0" rIns="0" bIns="0" rtlCol="0">
                          <a:prstTxWarp prst="textNoShape">
                            <a:avLst/>
                          </a:prstTxWarp>
                          <a:noAutofit/>
                        </wps:bodyPr>
                      </wps:wsp>
                      <wps:wsp>
                        <wps:cNvPr id="242" name="Graphic 242"/>
                        <wps:cNvSpPr/>
                        <wps:spPr>
                          <a:xfrm>
                            <a:off x="296418" y="411226"/>
                            <a:ext cx="4060190" cy="1656714"/>
                          </a:xfrm>
                          <a:custGeom>
                            <a:avLst/>
                            <a:gdLst/>
                            <a:ahLst/>
                            <a:cxnLst/>
                            <a:rect l="l" t="t" r="r" b="b"/>
                            <a:pathLst>
                              <a:path w="4060190" h="1656714">
                                <a:moveTo>
                                  <a:pt x="39624" y="1620012"/>
                                </a:moveTo>
                                <a:lnTo>
                                  <a:pt x="39624" y="0"/>
                                </a:lnTo>
                              </a:path>
                              <a:path w="4060190" h="1656714">
                                <a:moveTo>
                                  <a:pt x="0" y="1620012"/>
                                </a:moveTo>
                                <a:lnTo>
                                  <a:pt x="39624" y="1620012"/>
                                </a:lnTo>
                              </a:path>
                              <a:path w="4060190" h="1656714">
                                <a:moveTo>
                                  <a:pt x="0" y="1295400"/>
                                </a:moveTo>
                                <a:lnTo>
                                  <a:pt x="39624" y="1295400"/>
                                </a:lnTo>
                              </a:path>
                              <a:path w="4060190" h="1656714">
                                <a:moveTo>
                                  <a:pt x="0" y="972312"/>
                                </a:moveTo>
                                <a:lnTo>
                                  <a:pt x="39624" y="972312"/>
                                </a:lnTo>
                              </a:path>
                              <a:path w="4060190" h="1656714">
                                <a:moveTo>
                                  <a:pt x="0" y="647700"/>
                                </a:moveTo>
                                <a:lnTo>
                                  <a:pt x="39624" y="647700"/>
                                </a:lnTo>
                              </a:path>
                              <a:path w="4060190" h="1656714">
                                <a:moveTo>
                                  <a:pt x="0" y="324612"/>
                                </a:moveTo>
                                <a:lnTo>
                                  <a:pt x="39624" y="324612"/>
                                </a:lnTo>
                              </a:path>
                              <a:path w="4060190" h="1656714">
                                <a:moveTo>
                                  <a:pt x="0" y="0"/>
                                </a:moveTo>
                                <a:lnTo>
                                  <a:pt x="39624" y="0"/>
                                </a:lnTo>
                              </a:path>
                              <a:path w="4060190" h="1656714">
                                <a:moveTo>
                                  <a:pt x="39624" y="1620012"/>
                                </a:moveTo>
                                <a:lnTo>
                                  <a:pt x="4059936" y="1620012"/>
                                </a:lnTo>
                              </a:path>
                              <a:path w="4060190" h="1656714">
                                <a:moveTo>
                                  <a:pt x="39624" y="1620012"/>
                                </a:moveTo>
                                <a:lnTo>
                                  <a:pt x="39624" y="1656588"/>
                                </a:lnTo>
                              </a:path>
                              <a:path w="4060190" h="1656714">
                                <a:moveTo>
                                  <a:pt x="844296" y="1620012"/>
                                </a:moveTo>
                                <a:lnTo>
                                  <a:pt x="844296" y="1656588"/>
                                </a:lnTo>
                              </a:path>
                              <a:path w="4060190" h="1656714">
                                <a:moveTo>
                                  <a:pt x="1647444" y="1620012"/>
                                </a:moveTo>
                                <a:lnTo>
                                  <a:pt x="1647444" y="1656588"/>
                                </a:lnTo>
                              </a:path>
                              <a:path w="4060190" h="1656714">
                                <a:moveTo>
                                  <a:pt x="2452116" y="1620012"/>
                                </a:moveTo>
                                <a:lnTo>
                                  <a:pt x="2452116" y="1656588"/>
                                </a:lnTo>
                              </a:path>
                              <a:path w="4060190" h="1656714">
                                <a:moveTo>
                                  <a:pt x="3255264" y="1620012"/>
                                </a:moveTo>
                                <a:lnTo>
                                  <a:pt x="3255264" y="1656588"/>
                                </a:lnTo>
                              </a:path>
                              <a:path w="4060190" h="1656714">
                                <a:moveTo>
                                  <a:pt x="4059936" y="1620012"/>
                                </a:moveTo>
                                <a:lnTo>
                                  <a:pt x="4059936" y="1656588"/>
                                </a:lnTo>
                              </a:path>
                            </a:pathLst>
                          </a:custGeom>
                          <a:ln w="6096">
                            <a:solidFill>
                              <a:srgbClr val="888888"/>
                            </a:solidFill>
                            <a:prstDash val="solid"/>
                          </a:ln>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186" cstate="print"/>
                          <a:stretch>
                            <a:fillRect/>
                          </a:stretch>
                        </pic:blipFill>
                        <pic:spPr>
                          <a:xfrm>
                            <a:off x="102196" y="2170938"/>
                            <a:ext cx="656755" cy="628650"/>
                          </a:xfrm>
                          <a:prstGeom prst="rect">
                            <a:avLst/>
                          </a:prstGeom>
                        </pic:spPr>
                      </pic:pic>
                      <pic:pic xmlns:pic="http://schemas.openxmlformats.org/drawingml/2006/picture">
                        <pic:nvPicPr>
                          <pic:cNvPr id="244" name="Image 244"/>
                          <pic:cNvPicPr/>
                        </pic:nvPicPr>
                        <pic:blipFill>
                          <a:blip r:embed="rId187" cstate="print"/>
                          <a:stretch>
                            <a:fillRect/>
                          </a:stretch>
                        </pic:blipFill>
                        <pic:spPr>
                          <a:xfrm>
                            <a:off x="1162938" y="2170176"/>
                            <a:ext cx="400557" cy="372110"/>
                          </a:xfrm>
                          <a:prstGeom prst="rect">
                            <a:avLst/>
                          </a:prstGeom>
                        </pic:spPr>
                      </pic:pic>
                      <pic:pic xmlns:pic="http://schemas.openxmlformats.org/drawingml/2006/picture">
                        <pic:nvPicPr>
                          <pic:cNvPr id="245" name="Image 245"/>
                          <pic:cNvPicPr/>
                        </pic:nvPicPr>
                        <pic:blipFill>
                          <a:blip r:embed="rId188" cstate="print"/>
                          <a:stretch>
                            <a:fillRect/>
                          </a:stretch>
                        </pic:blipFill>
                        <pic:spPr>
                          <a:xfrm>
                            <a:off x="1692401" y="2166492"/>
                            <a:ext cx="660653" cy="650239"/>
                          </a:xfrm>
                          <a:prstGeom prst="rect">
                            <a:avLst/>
                          </a:prstGeom>
                        </pic:spPr>
                      </pic:pic>
                      <pic:pic xmlns:pic="http://schemas.openxmlformats.org/drawingml/2006/picture">
                        <pic:nvPicPr>
                          <pic:cNvPr id="246" name="Image 246"/>
                          <pic:cNvPicPr/>
                        </pic:nvPicPr>
                        <pic:blipFill>
                          <a:blip r:embed="rId189" cstate="print"/>
                          <a:stretch>
                            <a:fillRect/>
                          </a:stretch>
                        </pic:blipFill>
                        <pic:spPr>
                          <a:xfrm>
                            <a:off x="2448305" y="2162555"/>
                            <a:ext cx="1523364" cy="1118489"/>
                          </a:xfrm>
                          <a:prstGeom prst="rect">
                            <a:avLst/>
                          </a:prstGeom>
                        </pic:spPr>
                      </pic:pic>
                      <wps:wsp>
                        <wps:cNvPr id="247" name="Graphic 247"/>
                        <wps:cNvSpPr/>
                        <wps:spPr>
                          <a:xfrm>
                            <a:off x="4557521" y="1793494"/>
                            <a:ext cx="67310" cy="67310"/>
                          </a:xfrm>
                          <a:custGeom>
                            <a:avLst/>
                            <a:gdLst/>
                            <a:ahLst/>
                            <a:cxnLst/>
                            <a:rect l="l" t="t" r="r" b="b"/>
                            <a:pathLst>
                              <a:path w="67310" h="67310">
                                <a:moveTo>
                                  <a:pt x="67055" y="0"/>
                                </a:moveTo>
                                <a:lnTo>
                                  <a:pt x="0" y="0"/>
                                </a:lnTo>
                                <a:lnTo>
                                  <a:pt x="0" y="67055"/>
                                </a:lnTo>
                                <a:lnTo>
                                  <a:pt x="67055" y="67055"/>
                                </a:lnTo>
                                <a:lnTo>
                                  <a:pt x="67055" y="0"/>
                                </a:lnTo>
                                <a:close/>
                              </a:path>
                            </a:pathLst>
                          </a:custGeom>
                          <a:solidFill>
                            <a:srgbClr val="4471C4"/>
                          </a:solidFill>
                        </wps:spPr>
                        <wps:bodyPr wrap="square" lIns="0" tIns="0" rIns="0" bIns="0" rtlCol="0">
                          <a:prstTxWarp prst="textNoShape">
                            <a:avLst/>
                          </a:prstTxWarp>
                          <a:noAutofit/>
                        </wps:bodyPr>
                      </wps:wsp>
                      <wps:wsp>
                        <wps:cNvPr id="248" name="Graphic 248"/>
                        <wps:cNvSpPr/>
                        <wps:spPr>
                          <a:xfrm>
                            <a:off x="3175" y="3175"/>
                            <a:ext cx="5528945" cy="3381375"/>
                          </a:xfrm>
                          <a:custGeom>
                            <a:avLst/>
                            <a:gdLst/>
                            <a:ahLst/>
                            <a:cxnLst/>
                            <a:rect l="l" t="t" r="r" b="b"/>
                            <a:pathLst>
                              <a:path w="5528945" h="3381375">
                                <a:moveTo>
                                  <a:pt x="0" y="3381375"/>
                                </a:moveTo>
                                <a:lnTo>
                                  <a:pt x="5528945" y="3381375"/>
                                </a:lnTo>
                                <a:lnTo>
                                  <a:pt x="5528945" y="0"/>
                                </a:lnTo>
                                <a:lnTo>
                                  <a:pt x="0" y="0"/>
                                </a:lnTo>
                                <a:lnTo>
                                  <a:pt x="0" y="3381375"/>
                                </a:lnTo>
                                <a:close/>
                              </a:path>
                            </a:pathLst>
                          </a:custGeom>
                          <a:ln w="6350">
                            <a:solidFill>
                              <a:srgbClr val="000000"/>
                            </a:solidFill>
                            <a:prstDash val="solid"/>
                          </a:ln>
                        </wps:spPr>
                        <wps:bodyPr wrap="square" lIns="0" tIns="0" rIns="0" bIns="0" rtlCol="0">
                          <a:prstTxWarp prst="textNoShape">
                            <a:avLst/>
                          </a:prstTxWarp>
                          <a:noAutofit/>
                        </wps:bodyPr>
                      </wps:wsp>
                      <wps:wsp>
                        <wps:cNvPr id="249" name="Textbox 249"/>
                        <wps:cNvSpPr txBox="1"/>
                        <wps:spPr>
                          <a:xfrm>
                            <a:off x="1087119" y="104519"/>
                            <a:ext cx="3374390" cy="148590"/>
                          </a:xfrm>
                          <a:prstGeom prst="rect">
                            <a:avLst/>
                          </a:prstGeom>
                        </wps:spPr>
                        <wps:txbx>
                          <w:txbxContent>
                            <w:p w:rsidR="00D61B91" w:rsidRDefault="00AD1018">
                              <w:pPr>
                                <w:spacing w:line="234" w:lineRule="exact"/>
                                <w:rPr>
                                  <w:sz w:val="21"/>
                                </w:rPr>
                              </w:pPr>
                              <w:r>
                                <w:rPr>
                                  <w:sz w:val="21"/>
                                </w:rPr>
                                <w:t>Прирост</w:t>
                              </w:r>
                              <w:r>
                                <w:rPr>
                                  <w:spacing w:val="-12"/>
                                  <w:sz w:val="21"/>
                                </w:rPr>
                                <w:t xml:space="preserve"> </w:t>
                              </w:r>
                              <w:r>
                                <w:rPr>
                                  <w:sz w:val="21"/>
                                </w:rPr>
                                <w:t>показателей</w:t>
                              </w:r>
                              <w:r>
                                <w:rPr>
                                  <w:spacing w:val="-7"/>
                                  <w:sz w:val="21"/>
                                </w:rPr>
                                <w:t xml:space="preserve"> </w:t>
                              </w:r>
                              <w:r>
                                <w:rPr>
                                  <w:sz w:val="21"/>
                                </w:rPr>
                                <w:t>мышления</w:t>
                              </w:r>
                              <w:r>
                                <w:rPr>
                                  <w:spacing w:val="-8"/>
                                  <w:sz w:val="21"/>
                                </w:rPr>
                                <w:t xml:space="preserve"> </w:t>
                              </w:r>
                              <w:r>
                                <w:rPr>
                                  <w:sz w:val="21"/>
                                </w:rPr>
                                <w:t>и</w:t>
                              </w:r>
                              <w:r>
                                <w:rPr>
                                  <w:spacing w:val="-5"/>
                                  <w:sz w:val="21"/>
                                </w:rPr>
                                <w:t xml:space="preserve"> </w:t>
                              </w:r>
                              <w:r>
                                <w:rPr>
                                  <w:sz w:val="21"/>
                                </w:rPr>
                                <w:t>мотивации</w:t>
                              </w:r>
                              <w:r>
                                <w:rPr>
                                  <w:spacing w:val="-8"/>
                                  <w:sz w:val="21"/>
                                </w:rPr>
                                <w:t xml:space="preserve"> </w:t>
                              </w:r>
                              <w:r>
                                <w:rPr>
                                  <w:spacing w:val="-2"/>
                                  <w:sz w:val="21"/>
                                </w:rPr>
                                <w:t>познания(%)</w:t>
                              </w:r>
                            </w:p>
                          </w:txbxContent>
                        </wps:txbx>
                        <wps:bodyPr wrap="square" lIns="0" tIns="0" rIns="0" bIns="0" rtlCol="0">
                          <a:noAutofit/>
                        </wps:bodyPr>
                      </wps:wsp>
                      <wps:wsp>
                        <wps:cNvPr id="250" name="Textbox 250"/>
                        <wps:cNvSpPr txBox="1"/>
                        <wps:spPr>
                          <a:xfrm>
                            <a:off x="89407" y="353568"/>
                            <a:ext cx="140970" cy="127000"/>
                          </a:xfrm>
                          <a:prstGeom prst="rect">
                            <a:avLst/>
                          </a:prstGeom>
                        </wps:spPr>
                        <wps:txbx>
                          <w:txbxContent>
                            <w:p w:rsidR="00D61B91" w:rsidRDefault="00AD1018">
                              <w:pPr>
                                <w:spacing w:line="199" w:lineRule="exact"/>
                                <w:rPr>
                                  <w:rFonts w:ascii="Calibri"/>
                                  <w:sz w:val="20"/>
                                </w:rPr>
                              </w:pPr>
                              <w:r>
                                <w:rPr>
                                  <w:rFonts w:ascii="Calibri"/>
                                  <w:spacing w:val="-5"/>
                                  <w:sz w:val="20"/>
                                </w:rPr>
                                <w:t>25</w:t>
                              </w:r>
                            </w:p>
                          </w:txbxContent>
                        </wps:txbx>
                        <wps:bodyPr wrap="square" lIns="0" tIns="0" rIns="0" bIns="0" rtlCol="0">
                          <a:noAutofit/>
                        </wps:bodyPr>
                      </wps:wsp>
                      <wps:wsp>
                        <wps:cNvPr id="251" name="Textbox 251"/>
                        <wps:cNvSpPr txBox="1"/>
                        <wps:spPr>
                          <a:xfrm>
                            <a:off x="3883278" y="524663"/>
                            <a:ext cx="153035" cy="155575"/>
                          </a:xfrm>
                          <a:prstGeom prst="rect">
                            <a:avLst/>
                          </a:prstGeom>
                        </wps:spPr>
                        <wps:txbx>
                          <w:txbxContent>
                            <w:p w:rsidR="00D61B91" w:rsidRDefault="00AD1018">
                              <w:pPr>
                                <w:spacing w:line="244" w:lineRule="exact"/>
                              </w:pPr>
                              <w:r>
                                <w:rPr>
                                  <w:spacing w:val="-5"/>
                                </w:rPr>
                                <w:t>20</w:t>
                              </w:r>
                            </w:p>
                          </w:txbxContent>
                        </wps:txbx>
                        <wps:bodyPr wrap="square" lIns="0" tIns="0" rIns="0" bIns="0" rtlCol="0">
                          <a:noAutofit/>
                        </wps:bodyPr>
                      </wps:wsp>
                      <wps:wsp>
                        <wps:cNvPr id="252" name="Textbox 252"/>
                        <wps:cNvSpPr txBox="1"/>
                        <wps:spPr>
                          <a:xfrm>
                            <a:off x="89407" y="677544"/>
                            <a:ext cx="140970" cy="450215"/>
                          </a:xfrm>
                          <a:prstGeom prst="rect">
                            <a:avLst/>
                          </a:prstGeom>
                        </wps:spPr>
                        <wps:txbx>
                          <w:txbxContent>
                            <w:p w:rsidR="00D61B91" w:rsidRDefault="00AD1018">
                              <w:pPr>
                                <w:spacing w:line="203" w:lineRule="exact"/>
                                <w:rPr>
                                  <w:rFonts w:ascii="Calibri"/>
                                  <w:sz w:val="20"/>
                                </w:rPr>
                              </w:pPr>
                              <w:r>
                                <w:rPr>
                                  <w:rFonts w:ascii="Calibri"/>
                                  <w:spacing w:val="-5"/>
                                  <w:sz w:val="20"/>
                                </w:rPr>
                                <w:t>20</w:t>
                              </w:r>
                            </w:p>
                            <w:p w:rsidR="00D61B91" w:rsidRDefault="00D61B91">
                              <w:pPr>
                                <w:spacing w:before="21"/>
                                <w:rPr>
                                  <w:rFonts w:ascii="Calibri"/>
                                  <w:sz w:val="20"/>
                                </w:rPr>
                              </w:pPr>
                            </w:p>
                            <w:p w:rsidR="00D61B91" w:rsidRDefault="00AD1018">
                              <w:pPr>
                                <w:spacing w:line="240" w:lineRule="exact"/>
                                <w:rPr>
                                  <w:rFonts w:ascii="Calibri"/>
                                  <w:sz w:val="20"/>
                                </w:rPr>
                              </w:pPr>
                              <w:r>
                                <w:rPr>
                                  <w:rFonts w:ascii="Calibri"/>
                                  <w:spacing w:val="-5"/>
                                  <w:sz w:val="20"/>
                                </w:rPr>
                                <w:t>15</w:t>
                              </w:r>
                            </w:p>
                          </w:txbxContent>
                        </wps:txbx>
                        <wps:bodyPr wrap="square" lIns="0" tIns="0" rIns="0" bIns="0" rtlCol="0">
                          <a:noAutofit/>
                        </wps:bodyPr>
                      </wps:wsp>
                      <wps:wsp>
                        <wps:cNvPr id="253" name="Textbox 253"/>
                        <wps:cNvSpPr txBox="1"/>
                        <wps:spPr>
                          <a:xfrm>
                            <a:off x="666750" y="913537"/>
                            <a:ext cx="153035" cy="155575"/>
                          </a:xfrm>
                          <a:prstGeom prst="rect">
                            <a:avLst/>
                          </a:prstGeom>
                        </wps:spPr>
                        <wps:txbx>
                          <w:txbxContent>
                            <w:p w:rsidR="00D61B91" w:rsidRDefault="00AD1018">
                              <w:pPr>
                                <w:spacing w:line="244" w:lineRule="exact"/>
                              </w:pPr>
                              <w:r>
                                <w:rPr>
                                  <w:spacing w:val="-5"/>
                                </w:rPr>
                                <w:t>14</w:t>
                              </w:r>
                            </w:p>
                          </w:txbxContent>
                        </wps:txbx>
                        <wps:bodyPr wrap="square" lIns="0" tIns="0" rIns="0" bIns="0" rtlCol="0">
                          <a:noAutofit/>
                        </wps:bodyPr>
                      </wps:wsp>
                      <wps:wsp>
                        <wps:cNvPr id="254" name="Textbox 254"/>
                        <wps:cNvSpPr txBox="1"/>
                        <wps:spPr>
                          <a:xfrm>
                            <a:off x="1470786" y="1172617"/>
                            <a:ext cx="153035" cy="155575"/>
                          </a:xfrm>
                          <a:prstGeom prst="rect">
                            <a:avLst/>
                          </a:prstGeom>
                        </wps:spPr>
                        <wps:txbx>
                          <w:txbxContent>
                            <w:p w:rsidR="00D61B91" w:rsidRDefault="00AD1018">
                              <w:pPr>
                                <w:spacing w:line="244" w:lineRule="exact"/>
                              </w:pPr>
                              <w:r>
                                <w:rPr>
                                  <w:spacing w:val="-5"/>
                                </w:rPr>
                                <w:t>10</w:t>
                              </w:r>
                            </w:p>
                          </w:txbxContent>
                        </wps:txbx>
                        <wps:bodyPr wrap="square" lIns="0" tIns="0" rIns="0" bIns="0" rtlCol="0">
                          <a:noAutofit/>
                        </wps:bodyPr>
                      </wps:wsp>
                      <wps:wsp>
                        <wps:cNvPr id="255" name="Textbox 255"/>
                        <wps:cNvSpPr txBox="1"/>
                        <wps:spPr>
                          <a:xfrm>
                            <a:off x="2274823" y="1043077"/>
                            <a:ext cx="153035" cy="155575"/>
                          </a:xfrm>
                          <a:prstGeom prst="rect">
                            <a:avLst/>
                          </a:prstGeom>
                        </wps:spPr>
                        <wps:txbx>
                          <w:txbxContent>
                            <w:p w:rsidR="00D61B91" w:rsidRDefault="00AD1018">
                              <w:pPr>
                                <w:spacing w:line="244" w:lineRule="exact"/>
                              </w:pPr>
                              <w:r>
                                <w:rPr>
                                  <w:spacing w:val="-5"/>
                                </w:rPr>
                                <w:t>12</w:t>
                              </w:r>
                            </w:p>
                          </w:txbxContent>
                        </wps:txbx>
                        <wps:bodyPr wrap="square" lIns="0" tIns="0" rIns="0" bIns="0" rtlCol="0">
                          <a:noAutofit/>
                        </wps:bodyPr>
                      </wps:wsp>
                      <wps:wsp>
                        <wps:cNvPr id="256" name="Textbox 256"/>
                        <wps:cNvSpPr txBox="1"/>
                        <wps:spPr>
                          <a:xfrm>
                            <a:off x="89407" y="1325244"/>
                            <a:ext cx="140970" cy="127000"/>
                          </a:xfrm>
                          <a:prstGeom prst="rect">
                            <a:avLst/>
                          </a:prstGeom>
                        </wps:spPr>
                        <wps:txbx>
                          <w:txbxContent>
                            <w:p w:rsidR="00D61B91" w:rsidRDefault="00AD1018">
                              <w:pPr>
                                <w:spacing w:line="199" w:lineRule="exact"/>
                                <w:rPr>
                                  <w:rFonts w:ascii="Calibri"/>
                                  <w:sz w:val="20"/>
                                </w:rPr>
                              </w:pPr>
                              <w:r>
                                <w:rPr>
                                  <w:rFonts w:ascii="Calibri"/>
                                  <w:spacing w:val="-5"/>
                                  <w:sz w:val="20"/>
                                </w:rPr>
                                <w:t>10</w:t>
                              </w:r>
                            </w:p>
                          </w:txbxContent>
                        </wps:txbx>
                        <wps:bodyPr wrap="square" lIns="0" tIns="0" rIns="0" bIns="0" rtlCol="0">
                          <a:noAutofit/>
                        </wps:bodyPr>
                      </wps:wsp>
                      <wps:wsp>
                        <wps:cNvPr id="257" name="Textbox 257"/>
                        <wps:cNvSpPr txBox="1"/>
                        <wps:spPr>
                          <a:xfrm>
                            <a:off x="3114294" y="1302157"/>
                            <a:ext cx="83185" cy="155575"/>
                          </a:xfrm>
                          <a:prstGeom prst="rect">
                            <a:avLst/>
                          </a:prstGeom>
                        </wps:spPr>
                        <wps:txbx>
                          <w:txbxContent>
                            <w:p w:rsidR="00D61B91" w:rsidRDefault="00AD1018">
                              <w:pPr>
                                <w:spacing w:line="244" w:lineRule="exact"/>
                              </w:pPr>
                              <w:r>
                                <w:rPr>
                                  <w:spacing w:val="-10"/>
                                </w:rPr>
                                <w:t>8</w:t>
                              </w:r>
                            </w:p>
                          </w:txbxContent>
                        </wps:txbx>
                        <wps:bodyPr wrap="square" lIns="0" tIns="0" rIns="0" bIns="0" rtlCol="0">
                          <a:noAutofit/>
                        </wps:bodyPr>
                      </wps:wsp>
                      <wps:wsp>
                        <wps:cNvPr id="258" name="Textbox 258"/>
                        <wps:cNvSpPr txBox="1"/>
                        <wps:spPr>
                          <a:xfrm>
                            <a:off x="153796" y="1648967"/>
                            <a:ext cx="76835" cy="127000"/>
                          </a:xfrm>
                          <a:prstGeom prst="rect">
                            <a:avLst/>
                          </a:prstGeom>
                        </wps:spPr>
                        <wps:txbx>
                          <w:txbxContent>
                            <w:p w:rsidR="00D61B91" w:rsidRDefault="00AD1018">
                              <w:pPr>
                                <w:spacing w:line="199" w:lineRule="exact"/>
                                <w:rPr>
                                  <w:rFonts w:ascii="Calibri"/>
                                  <w:sz w:val="20"/>
                                </w:rPr>
                              </w:pPr>
                              <w:r>
                                <w:rPr>
                                  <w:rFonts w:ascii="Calibri"/>
                                  <w:spacing w:val="-10"/>
                                  <w:sz w:val="20"/>
                                </w:rPr>
                                <w:t>5</w:t>
                              </w:r>
                            </w:p>
                          </w:txbxContent>
                        </wps:txbx>
                        <wps:bodyPr wrap="square" lIns="0" tIns="0" rIns="0" bIns="0" rtlCol="0">
                          <a:noAutofit/>
                        </wps:bodyPr>
                      </wps:wsp>
                      <wps:wsp>
                        <wps:cNvPr id="259" name="Textbox 259"/>
                        <wps:cNvSpPr txBox="1"/>
                        <wps:spPr>
                          <a:xfrm>
                            <a:off x="4652898" y="1756535"/>
                            <a:ext cx="730885" cy="148590"/>
                          </a:xfrm>
                          <a:prstGeom prst="rect">
                            <a:avLst/>
                          </a:prstGeom>
                        </wps:spPr>
                        <wps:txbx>
                          <w:txbxContent>
                            <w:p w:rsidR="00D61B91" w:rsidRDefault="00AD1018">
                              <w:pPr>
                                <w:spacing w:line="234" w:lineRule="exact"/>
                                <w:rPr>
                                  <w:sz w:val="21"/>
                                </w:rPr>
                              </w:pPr>
                              <w:r>
                                <w:rPr>
                                  <w:sz w:val="21"/>
                                </w:rPr>
                                <w:t>Прирост</w:t>
                              </w:r>
                              <w:r>
                                <w:rPr>
                                  <w:spacing w:val="-7"/>
                                  <w:sz w:val="21"/>
                                </w:rPr>
                                <w:t xml:space="preserve"> </w:t>
                              </w:r>
                              <w:r>
                                <w:rPr>
                                  <w:spacing w:val="-5"/>
                                  <w:sz w:val="21"/>
                                </w:rPr>
                                <w:t>(%)</w:t>
                              </w:r>
                            </w:p>
                          </w:txbxContent>
                        </wps:txbx>
                        <wps:bodyPr wrap="square" lIns="0" tIns="0" rIns="0" bIns="0" rtlCol="0">
                          <a:noAutofit/>
                        </wps:bodyPr>
                      </wps:wsp>
                      <wps:wsp>
                        <wps:cNvPr id="260" name="Textbox 260"/>
                        <wps:cNvSpPr txBox="1"/>
                        <wps:spPr>
                          <a:xfrm>
                            <a:off x="153796" y="1972945"/>
                            <a:ext cx="76835" cy="127000"/>
                          </a:xfrm>
                          <a:prstGeom prst="rect">
                            <a:avLst/>
                          </a:prstGeom>
                        </wps:spPr>
                        <wps:txbx>
                          <w:txbxContent>
                            <w:p w:rsidR="00D61B91" w:rsidRDefault="00AD1018">
                              <w:pPr>
                                <w:spacing w:line="199" w:lineRule="exact"/>
                                <w:rPr>
                                  <w:rFonts w:ascii="Calibri"/>
                                  <w:sz w:val="20"/>
                                </w:rPr>
                              </w:pPr>
                              <w:r>
                                <w:rPr>
                                  <w:rFonts w:ascii="Calibri"/>
                                  <w:spacing w:val="-10"/>
                                  <w:sz w:val="20"/>
                                </w:rPr>
                                <w:t>0</w:t>
                              </w:r>
                            </w:p>
                          </w:txbxContent>
                        </wps:txbx>
                        <wps:bodyPr wrap="square" lIns="0" tIns="0" rIns="0" bIns="0" rtlCol="0">
                          <a:noAutofit/>
                        </wps:bodyPr>
                      </wps:wsp>
                    </wpg:wgp>
                  </a:graphicData>
                </a:graphic>
              </wp:anchor>
            </w:drawing>
          </mc:Choice>
          <mc:Fallback>
            <w:pict>
              <v:group id="Group 238" o:spid="_x0000_s1137" style="position:absolute;margin-left:93.3pt;margin-top:11.55pt;width:435.85pt;height:266.75pt;z-index:-15710208;mso-wrap-distance-left:0;mso-wrap-distance-right:0;mso-position-horizontal-relative:page;mso-position-vertical-relative:text" coordsize="55352,33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">
                <v:shape id="Graphic 239" o:spid="_x0000_s1138" style="position:absolute;left:3360;top:10589;width:40208;height:6477;visibility:visible;mso-wrap-style:square;v-text-anchor:top" coordsize="402082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" path="m2170176,647700r483108,em1367028,647700r481584,em562355,647700r483109,em,647700r240791,em2974848,647700r483108,em3779520,647700r240792,em,324612r240791,em562355,324612r1286257,em3779520,324612r240792,em2170176,324612r1287780,em,l3457956,em3779520,r240792,e" filled="f" strokecolor="#888" strokeweight=".48pt">
                  <v:path arrowok="t"/>
                </v:shape>
                <v:shape id="Graphic 240" o:spid="_x0000_s1139" style="position:absolute;left:3360;top:4112;width:40208;height:3251;visibility:visible;mso-wrap-style:square;v-text-anchor:top" coordsize="40208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" path="m,324612r4020312,em,l4020312,e" filled="f" strokecolor="#888" strokeweight=".48pt">
                  <v:path arrowok="t"/>
                </v:shape>
                <v:shape id="Graphic 241" o:spid="_x0000_s1140" style="position:absolute;left:5768;top:7358;width:35388;height:12954;visibility:visible;mso-wrap-style:square;v-text-anchor:top" coordsize="3538854,12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" path="m321564,388620l,388620r,906780l321564,1295400r,-906780xem1126236,647700r-321564,l804672,1295400r321564,l1126236,647700xem1929384,518160r-321564,l1607820,1295400r321564,l1929384,518160xem2734056,777240r-321564,l2412492,1295400r321564,l2734056,777240xem3538728,l3217164,r,1295400l3538728,1295400,3538728,xe" fillcolor="#4471c4" stroked="f">
                  <v:path arrowok="t"/>
                </v:shape>
                <v:shape id="Graphic 242" o:spid="_x0000_s1141" style="position:absolute;left:2964;top:4112;width:40602;height:16567;visibility:visible;mso-wrap-style:square;v-text-anchor:top" coordsize="4060190,165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" path="m39624,1620012l39624,em,1620012r39624,em,1295400r39624,em,972312r39624,em,647700r39624,em,324612r39624,em,l39624,em39624,1620012r4020312,em39624,1620012r,36576em844296,1620012r,36576em1647444,1620012r,36576em2452116,1620012r,36576em3255264,1620012r,36576em4059936,1620012r,36576e" filled="f" strokecolor="#888" strokeweight=".48pt">
                  <v:path arrowok="t"/>
                </v:shape>
                <v:shape id="Image 243" o:spid="_x0000_s1142" type="#_x0000_t75" style="position:absolute;left:1021;top:21709;width:6568;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">
                  <v:imagedata r:id="rId190" o:title=""/>
                </v:shape>
                <v:shape id="Image 244" o:spid="_x0000_s1143" type="#_x0000_t75" style="position:absolute;left:11629;top:21701;width:4005;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">
                  <v:imagedata r:id="rId191" o:title=""/>
                </v:shape>
                <v:shape id="Image 245" o:spid="_x0000_s1144" type="#_x0000_t75" style="position:absolute;left:16924;top:21664;width:6606;height: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">
                  <v:imagedata r:id="rId192" o:title=""/>
                </v:shape>
                <v:shape id="Image 246" o:spid="_x0000_s1145" type="#_x0000_t75" style="position:absolute;left:24483;top:21625;width:15233;height:1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">
                  <v:imagedata r:id="rId193" o:title=""/>
                </v:shape>
                <v:shape id="Graphic 247" o:spid="_x0000_s1146" style="position:absolute;left:45575;top:17934;width:673;height:674;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" path="m67055,l,,,67055r67055,l67055,xe" fillcolor="#4471c4" stroked="f">
                  <v:path arrowok="t"/>
                </v:shape>
                <v:shape id="Graphic 248" o:spid="_x0000_s1147" style="position:absolute;left:31;top:31;width:55290;height:33814;visibility:visible;mso-wrap-style:square;v-text-anchor:top" coordsize="5528945,338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" path="m,3381375r5528945,l5528945,,,,,3381375xe" filled="f" strokeweight=".5pt">
                  <v:path arrowok="t"/>
                </v:shape>
                <v:shape id="Textbox 249" o:spid="_x0000_s1148" type="#_x0000_t202" style="position:absolute;left:10871;top:1045;width:33744;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D61B91" w:rsidRDefault="00AD1018">
                        <w:pPr>
                          <w:spacing w:line="234" w:lineRule="exact"/>
                          <w:rPr>
                            <w:sz w:val="21"/>
                          </w:rPr>
                        </w:pPr>
                        <w:r>
                          <w:rPr>
                            <w:sz w:val="21"/>
                          </w:rPr>
                          <w:t>Прирост</w:t>
                        </w:r>
                        <w:r>
                          <w:rPr>
                            <w:spacing w:val="-12"/>
                            <w:sz w:val="21"/>
                          </w:rPr>
                          <w:t xml:space="preserve"> </w:t>
                        </w:r>
                        <w:r>
                          <w:rPr>
                            <w:sz w:val="21"/>
                          </w:rPr>
                          <w:t>показателей</w:t>
                        </w:r>
                        <w:r>
                          <w:rPr>
                            <w:spacing w:val="-7"/>
                            <w:sz w:val="21"/>
                          </w:rPr>
                          <w:t xml:space="preserve"> </w:t>
                        </w:r>
                        <w:r>
                          <w:rPr>
                            <w:sz w:val="21"/>
                          </w:rPr>
                          <w:t>мышления</w:t>
                        </w:r>
                        <w:r>
                          <w:rPr>
                            <w:spacing w:val="-8"/>
                            <w:sz w:val="21"/>
                          </w:rPr>
                          <w:t xml:space="preserve"> </w:t>
                        </w:r>
                        <w:r>
                          <w:rPr>
                            <w:sz w:val="21"/>
                          </w:rPr>
                          <w:t>и</w:t>
                        </w:r>
                        <w:r>
                          <w:rPr>
                            <w:spacing w:val="-5"/>
                            <w:sz w:val="21"/>
                          </w:rPr>
                          <w:t xml:space="preserve"> </w:t>
                        </w:r>
                        <w:r>
                          <w:rPr>
                            <w:sz w:val="21"/>
                          </w:rPr>
                          <w:t>мотивации</w:t>
                        </w:r>
                        <w:r>
                          <w:rPr>
                            <w:spacing w:val="-8"/>
                            <w:sz w:val="21"/>
                          </w:rPr>
                          <w:t xml:space="preserve"> </w:t>
                        </w:r>
                        <w:r>
                          <w:rPr>
                            <w:spacing w:val="-2"/>
                            <w:sz w:val="21"/>
                          </w:rPr>
                          <w:t>познания(%)</w:t>
                        </w:r>
                      </w:p>
                    </w:txbxContent>
                  </v:textbox>
                </v:shape>
                <v:shape id="Textbox 250" o:spid="_x0000_s1149" type="#_x0000_t202" style="position:absolute;left:894;top:3535;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rsidR="00D61B91" w:rsidRDefault="00AD1018">
                        <w:pPr>
                          <w:spacing w:line="199" w:lineRule="exact"/>
                          <w:rPr>
                            <w:rFonts w:ascii="Calibri"/>
                            <w:sz w:val="20"/>
                          </w:rPr>
                        </w:pPr>
                        <w:r>
                          <w:rPr>
                            <w:rFonts w:ascii="Calibri"/>
                            <w:spacing w:val="-5"/>
                            <w:sz w:val="20"/>
                          </w:rPr>
                          <w:t>25</w:t>
                        </w:r>
                      </w:p>
                    </w:txbxContent>
                  </v:textbox>
                </v:shape>
                <v:shape id="Textbox 251" o:spid="_x0000_s1150" type="#_x0000_t202" style="position:absolute;left:38832;top:5246;width:153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rsidR="00D61B91" w:rsidRDefault="00AD1018">
                        <w:pPr>
                          <w:spacing w:line="244" w:lineRule="exact"/>
                        </w:pPr>
                        <w:r>
                          <w:rPr>
                            <w:spacing w:val="-5"/>
                          </w:rPr>
                          <w:t>20</w:t>
                        </w:r>
                      </w:p>
                    </w:txbxContent>
                  </v:textbox>
                </v:shape>
                <v:shape id="Textbox 252" o:spid="_x0000_s1151" type="#_x0000_t202" style="position:absolute;left:894;top:6775;width:1409;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D61B91" w:rsidRDefault="00AD1018">
                        <w:pPr>
                          <w:spacing w:line="203" w:lineRule="exact"/>
                          <w:rPr>
                            <w:rFonts w:ascii="Calibri"/>
                            <w:sz w:val="20"/>
                          </w:rPr>
                        </w:pPr>
                        <w:r>
                          <w:rPr>
                            <w:rFonts w:ascii="Calibri"/>
                            <w:spacing w:val="-5"/>
                            <w:sz w:val="20"/>
                          </w:rPr>
                          <w:t>20</w:t>
                        </w:r>
                      </w:p>
                      <w:p w:rsidR="00D61B91" w:rsidRDefault="00D61B91">
                        <w:pPr>
                          <w:spacing w:before="21"/>
                          <w:rPr>
                            <w:rFonts w:ascii="Calibri"/>
                            <w:sz w:val="20"/>
                          </w:rPr>
                        </w:pPr>
                      </w:p>
                      <w:p w:rsidR="00D61B91" w:rsidRDefault="00AD1018">
                        <w:pPr>
                          <w:spacing w:line="240" w:lineRule="exact"/>
                          <w:rPr>
                            <w:rFonts w:ascii="Calibri"/>
                            <w:sz w:val="20"/>
                          </w:rPr>
                        </w:pPr>
                        <w:r>
                          <w:rPr>
                            <w:rFonts w:ascii="Calibri"/>
                            <w:spacing w:val="-5"/>
                            <w:sz w:val="20"/>
                          </w:rPr>
                          <w:t>15</w:t>
                        </w:r>
                      </w:p>
                    </w:txbxContent>
                  </v:textbox>
                </v:shape>
                <v:shape id="Textbox 253" o:spid="_x0000_s1152" type="#_x0000_t202" style="position:absolute;left:6667;top:9135;width:153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D61B91" w:rsidRDefault="00AD1018">
                        <w:pPr>
                          <w:spacing w:line="244" w:lineRule="exact"/>
                        </w:pPr>
                        <w:r>
                          <w:rPr>
                            <w:spacing w:val="-5"/>
                          </w:rPr>
                          <w:t>14</w:t>
                        </w:r>
                      </w:p>
                    </w:txbxContent>
                  </v:textbox>
                </v:shape>
                <v:shape id="Textbox 254" o:spid="_x0000_s1153" type="#_x0000_t202" style="position:absolute;left:14707;top:11726;width:153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D61B91" w:rsidRDefault="00AD1018">
                        <w:pPr>
                          <w:spacing w:line="244" w:lineRule="exact"/>
                        </w:pPr>
                        <w:r>
                          <w:rPr>
                            <w:spacing w:val="-5"/>
                          </w:rPr>
                          <w:t>10</w:t>
                        </w:r>
                      </w:p>
                    </w:txbxContent>
                  </v:textbox>
                </v:shape>
                <v:shape id="Textbox 255" o:spid="_x0000_s1154" type="#_x0000_t202" style="position:absolute;left:22748;top:10430;width:153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rsidR="00D61B91" w:rsidRDefault="00AD1018">
                        <w:pPr>
                          <w:spacing w:line="244" w:lineRule="exact"/>
                        </w:pPr>
                        <w:r>
                          <w:rPr>
                            <w:spacing w:val="-5"/>
                          </w:rPr>
                          <w:t>12</w:t>
                        </w:r>
                      </w:p>
                    </w:txbxContent>
                  </v:textbox>
                </v:shape>
                <v:shape id="Textbox 256" o:spid="_x0000_s1155" type="#_x0000_t202" style="position:absolute;left:894;top:13252;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rsidR="00D61B91" w:rsidRDefault="00AD1018">
                        <w:pPr>
                          <w:spacing w:line="199" w:lineRule="exact"/>
                          <w:rPr>
                            <w:rFonts w:ascii="Calibri"/>
                            <w:sz w:val="20"/>
                          </w:rPr>
                        </w:pPr>
                        <w:r>
                          <w:rPr>
                            <w:rFonts w:ascii="Calibri"/>
                            <w:spacing w:val="-5"/>
                            <w:sz w:val="20"/>
                          </w:rPr>
                          <w:t>10</w:t>
                        </w:r>
                      </w:p>
                    </w:txbxContent>
                  </v:textbox>
                </v:shape>
                <v:shape id="Textbox 257" o:spid="_x0000_s1156" type="#_x0000_t202" style="position:absolute;left:31142;top:13021;width:832;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rsidR="00D61B91" w:rsidRDefault="00AD1018">
                        <w:pPr>
                          <w:spacing w:line="244" w:lineRule="exact"/>
                        </w:pPr>
                        <w:r>
                          <w:rPr>
                            <w:spacing w:val="-10"/>
                          </w:rPr>
                          <w:t>8</w:t>
                        </w:r>
                      </w:p>
                    </w:txbxContent>
                  </v:textbox>
                </v:shape>
                <v:shape id="Textbox 258" o:spid="_x0000_s1157" type="#_x0000_t202" style="position:absolute;left:1537;top:16489;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rsidR="00D61B91" w:rsidRDefault="00AD1018">
                        <w:pPr>
                          <w:spacing w:line="199" w:lineRule="exact"/>
                          <w:rPr>
                            <w:rFonts w:ascii="Calibri"/>
                            <w:sz w:val="20"/>
                          </w:rPr>
                        </w:pPr>
                        <w:r>
                          <w:rPr>
                            <w:rFonts w:ascii="Calibri"/>
                            <w:spacing w:val="-10"/>
                            <w:sz w:val="20"/>
                          </w:rPr>
                          <w:t>5</w:t>
                        </w:r>
                      </w:p>
                    </w:txbxContent>
                  </v:textbox>
                </v:shape>
                <v:shape id="Textbox 259" o:spid="_x0000_s1158" type="#_x0000_t202" style="position:absolute;left:46528;top:17565;width:7309;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rsidR="00D61B91" w:rsidRDefault="00AD1018">
                        <w:pPr>
                          <w:spacing w:line="234" w:lineRule="exact"/>
                          <w:rPr>
                            <w:sz w:val="21"/>
                          </w:rPr>
                        </w:pPr>
                        <w:r>
                          <w:rPr>
                            <w:sz w:val="21"/>
                          </w:rPr>
                          <w:t>Прирост</w:t>
                        </w:r>
                        <w:r>
                          <w:rPr>
                            <w:spacing w:val="-7"/>
                            <w:sz w:val="21"/>
                          </w:rPr>
                          <w:t xml:space="preserve"> </w:t>
                        </w:r>
                        <w:r>
                          <w:rPr>
                            <w:spacing w:val="-5"/>
                            <w:sz w:val="21"/>
                          </w:rPr>
                          <w:t>(%)</w:t>
                        </w:r>
                      </w:p>
                    </w:txbxContent>
                  </v:textbox>
                </v:shape>
                <v:shape id="Textbox 260" o:spid="_x0000_s1159" type="#_x0000_t202" style="position:absolute;left:1537;top:19729;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rsidR="00D61B91" w:rsidRDefault="00AD1018">
                        <w:pPr>
                          <w:spacing w:line="199" w:lineRule="exact"/>
                          <w:rPr>
                            <w:rFonts w:ascii="Calibri"/>
                            <w:sz w:val="20"/>
                          </w:rPr>
                        </w:pPr>
                        <w:r>
                          <w:rPr>
                            <w:rFonts w:ascii="Calibri"/>
                            <w:spacing w:val="-10"/>
                            <w:sz w:val="20"/>
                          </w:rPr>
                          <w:t>0</w:t>
                        </w:r>
                      </w:p>
                    </w:txbxContent>
                  </v:textbox>
                </v:shape>
                <w10:wrap type="topAndBottom" anchorx="page"/>
              </v:group>
            </w:pict>
          </mc:Fallback>
        </mc:AlternateContent>
      </w:r>
    </w:p>
    <w:p w:rsidR="00D61B91" w:rsidRDefault="00AD1018">
      <w:pPr>
        <w:spacing w:before="223"/>
        <w:ind w:left="1524" w:right="1246"/>
        <w:jc w:val="center"/>
        <w:rPr>
          <w:i/>
          <w:sz w:val="19"/>
        </w:rPr>
      </w:pPr>
      <w:r>
        <w:rPr>
          <w:b/>
          <w:i/>
          <w:sz w:val="19"/>
        </w:rPr>
        <w:t>Рис.</w:t>
      </w:r>
      <w:r>
        <w:rPr>
          <w:b/>
          <w:i/>
          <w:spacing w:val="-4"/>
          <w:sz w:val="19"/>
        </w:rPr>
        <w:t xml:space="preserve"> </w:t>
      </w:r>
      <w:r>
        <w:rPr>
          <w:b/>
          <w:i/>
          <w:sz w:val="19"/>
        </w:rPr>
        <w:t>1.</w:t>
      </w:r>
      <w:r>
        <w:rPr>
          <w:b/>
          <w:i/>
          <w:spacing w:val="-4"/>
          <w:sz w:val="19"/>
        </w:rPr>
        <w:t xml:space="preserve"> </w:t>
      </w:r>
      <w:r>
        <w:rPr>
          <w:i/>
          <w:sz w:val="19"/>
        </w:rPr>
        <w:t>Прирост</w:t>
      </w:r>
      <w:r>
        <w:rPr>
          <w:i/>
          <w:spacing w:val="-6"/>
          <w:sz w:val="19"/>
        </w:rPr>
        <w:t xml:space="preserve"> </w:t>
      </w:r>
      <w:r>
        <w:rPr>
          <w:i/>
          <w:sz w:val="19"/>
        </w:rPr>
        <w:t>показателей</w:t>
      </w:r>
      <w:r>
        <w:rPr>
          <w:i/>
          <w:spacing w:val="-4"/>
          <w:sz w:val="19"/>
        </w:rPr>
        <w:t xml:space="preserve"> </w:t>
      </w:r>
      <w:r>
        <w:rPr>
          <w:i/>
          <w:sz w:val="19"/>
        </w:rPr>
        <w:t>мышления</w:t>
      </w:r>
      <w:r>
        <w:rPr>
          <w:i/>
          <w:spacing w:val="-5"/>
          <w:sz w:val="19"/>
        </w:rPr>
        <w:t xml:space="preserve"> </w:t>
      </w:r>
      <w:r>
        <w:rPr>
          <w:i/>
          <w:sz w:val="19"/>
        </w:rPr>
        <w:t>и</w:t>
      </w:r>
      <w:r>
        <w:rPr>
          <w:i/>
          <w:spacing w:val="-4"/>
          <w:sz w:val="19"/>
        </w:rPr>
        <w:t xml:space="preserve"> </w:t>
      </w:r>
      <w:r>
        <w:rPr>
          <w:i/>
          <w:sz w:val="19"/>
        </w:rPr>
        <w:t>мотивации</w:t>
      </w:r>
      <w:r>
        <w:rPr>
          <w:i/>
          <w:spacing w:val="-6"/>
          <w:sz w:val="19"/>
        </w:rPr>
        <w:t xml:space="preserve"> </w:t>
      </w:r>
      <w:r>
        <w:rPr>
          <w:i/>
          <w:sz w:val="19"/>
        </w:rPr>
        <w:t>познания</w:t>
      </w:r>
      <w:r>
        <w:rPr>
          <w:i/>
          <w:spacing w:val="-5"/>
          <w:sz w:val="19"/>
        </w:rPr>
        <w:t xml:space="preserve"> </w:t>
      </w:r>
      <w:r>
        <w:rPr>
          <w:i/>
          <w:sz w:val="19"/>
        </w:rPr>
        <w:t>биологических</w:t>
      </w:r>
      <w:r>
        <w:rPr>
          <w:i/>
          <w:spacing w:val="-6"/>
          <w:sz w:val="19"/>
        </w:rPr>
        <w:t xml:space="preserve"> </w:t>
      </w:r>
      <w:r>
        <w:rPr>
          <w:i/>
          <w:sz w:val="19"/>
        </w:rPr>
        <w:t xml:space="preserve">дисциплин, где </w:t>
      </w:r>
      <w:r>
        <w:rPr>
          <w:sz w:val="19"/>
        </w:rPr>
        <w:t>(</w:t>
      </w:r>
      <w:r>
        <w:rPr>
          <w:i/>
          <w:sz w:val="19"/>
        </w:rPr>
        <w:t>КГ</w:t>
      </w:r>
      <w:r>
        <w:rPr>
          <w:sz w:val="19"/>
        </w:rPr>
        <w:t xml:space="preserve">) </w:t>
      </w:r>
      <w:r>
        <w:rPr>
          <w:i/>
          <w:sz w:val="19"/>
        </w:rPr>
        <w:t xml:space="preserve">– контрольная группа, </w:t>
      </w:r>
      <w:r>
        <w:rPr>
          <w:sz w:val="19"/>
        </w:rPr>
        <w:t>(</w:t>
      </w:r>
      <w:r>
        <w:rPr>
          <w:i/>
          <w:sz w:val="19"/>
        </w:rPr>
        <w:t>ЭГ</w:t>
      </w:r>
      <w:r>
        <w:rPr>
          <w:sz w:val="19"/>
        </w:rPr>
        <w:t xml:space="preserve">) </w:t>
      </w:r>
      <w:r>
        <w:rPr>
          <w:i/>
          <w:sz w:val="19"/>
        </w:rPr>
        <w:t>– экспериментальная группа</w:t>
      </w:r>
    </w:p>
    <w:p w:rsidR="00D61B91" w:rsidRDefault="00D61B91">
      <w:pPr>
        <w:jc w:val="center"/>
        <w:rPr>
          <w:i/>
          <w:sz w:val="19"/>
        </w:rPr>
        <w:sectPr w:rsidR="00D61B91">
          <w:footerReference w:type="default" r:id="rId194"/>
          <w:pgSz w:w="11910" w:h="16840"/>
          <w:pgMar w:top="1040" w:right="850" w:bottom="1580" w:left="850" w:header="0" w:footer="1387" w:gutter="0"/>
          <w:cols w:space="720"/>
        </w:sectPr>
      </w:pPr>
    </w:p>
    <w:p w:rsidR="00D61B91" w:rsidRDefault="00AD1018">
      <w:pPr>
        <w:pStyle w:val="a3"/>
        <w:spacing w:before="67"/>
        <w:ind w:left="170" w:right="448"/>
      </w:pPr>
      <w:r>
        <w:lastRenderedPageBreak/>
        <w:t>Результаты проведенного исследования по сопровождению процесса развития одаренности школьника средствами биологии и генетики с учетом применения приемов и технологии интеллектуального развития по-казали прирост показателей мышления в экспериментальной груп</w:t>
      </w:r>
      <w:r>
        <w:t>пе по сравнению с контрольной группой. Дополнительно отметим высокий уровень мотивации обучающихся к познанию нового, неизученного в курсе биологии и генетики, что становится важным с позиции профессионального самоопределения, выбора профес-сии в старших к</w:t>
      </w:r>
      <w:r>
        <w:t>лассах особенно.</w:t>
      </w:r>
    </w:p>
    <w:p w:rsidR="00D61B91" w:rsidRDefault="00D61B91">
      <w:pPr>
        <w:pStyle w:val="a3"/>
        <w:spacing w:before="6"/>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09"/>
        </w:numPr>
        <w:tabs>
          <w:tab w:val="left" w:pos="451"/>
          <w:tab w:val="left" w:pos="453"/>
        </w:tabs>
        <w:ind w:right="455"/>
        <w:jc w:val="both"/>
        <w:rPr>
          <w:sz w:val="19"/>
        </w:rPr>
      </w:pPr>
      <w:r>
        <w:rPr>
          <w:sz w:val="19"/>
        </w:rPr>
        <w:t>Егорова, Г.И. Т</w:t>
      </w:r>
      <w:hyperlink r:id="rId195">
        <w:r>
          <w:rPr>
            <w:sz w:val="19"/>
          </w:rPr>
          <w:t>ехнологии развития интеллектуальной культуры будущего специалиста.</w:t>
        </w:r>
      </w:hyperlink>
      <w:r>
        <w:rPr>
          <w:sz w:val="19"/>
        </w:rPr>
        <w:t xml:space="preserve"> – Тюмень: Изд-во ТюмГНГУ, 2010. – С. 28-46.</w:t>
      </w:r>
    </w:p>
    <w:p w:rsidR="00D61B91" w:rsidRDefault="00AD1018" w:rsidP="00AD1018">
      <w:pPr>
        <w:pStyle w:val="a5"/>
        <w:numPr>
          <w:ilvl w:val="0"/>
          <w:numId w:val="209"/>
        </w:numPr>
        <w:tabs>
          <w:tab w:val="left" w:pos="451"/>
          <w:tab w:val="left" w:pos="453"/>
        </w:tabs>
        <w:ind w:right="463"/>
        <w:jc w:val="both"/>
        <w:rPr>
          <w:sz w:val="19"/>
        </w:rPr>
      </w:pPr>
      <w:r>
        <w:rPr>
          <w:sz w:val="19"/>
        </w:rPr>
        <w:t>Егорова, Г.И., Ион</w:t>
      </w:r>
      <w:r>
        <w:rPr>
          <w:sz w:val="19"/>
        </w:rPr>
        <w:t>ина, Н.Г. П</w:t>
      </w:r>
      <w:hyperlink r:id="rId196">
        <w:r>
          <w:rPr>
            <w:sz w:val="19"/>
          </w:rPr>
          <w:t>рофессиональная подготовка будущего учителя к формированию образовательного</w:t>
        </w:r>
      </w:hyperlink>
      <w:r>
        <w:rPr>
          <w:sz w:val="19"/>
        </w:rPr>
        <w:t xml:space="preserve"> </w:t>
      </w:r>
      <w:hyperlink r:id="rId197">
        <w:r>
          <w:rPr>
            <w:sz w:val="19"/>
          </w:rPr>
          <w:t>сообщества устойчивого развития.</w:t>
        </w:r>
      </w:hyperlink>
      <w:r>
        <w:rPr>
          <w:sz w:val="19"/>
        </w:rPr>
        <w:t xml:space="preserve"> – Санкт-</w:t>
      </w:r>
      <w:r>
        <w:rPr>
          <w:sz w:val="19"/>
        </w:rPr>
        <w:t>Петербург, 2024. – С. 34-37.</w:t>
      </w:r>
    </w:p>
    <w:p w:rsidR="00D61B91" w:rsidRDefault="00AD1018" w:rsidP="00AD1018">
      <w:pPr>
        <w:pStyle w:val="a5"/>
        <w:numPr>
          <w:ilvl w:val="0"/>
          <w:numId w:val="209"/>
        </w:numPr>
        <w:tabs>
          <w:tab w:val="left" w:pos="451"/>
          <w:tab w:val="left" w:pos="453"/>
        </w:tabs>
        <w:ind w:right="459"/>
        <w:jc w:val="both"/>
        <w:rPr>
          <w:sz w:val="19"/>
        </w:rPr>
      </w:pPr>
      <w:r>
        <w:rPr>
          <w:sz w:val="19"/>
        </w:rPr>
        <w:t>Егорова, Г.И. И</w:t>
      </w:r>
      <w:hyperlink r:id="rId198">
        <w:r>
          <w:rPr>
            <w:sz w:val="19"/>
          </w:rPr>
          <w:t>нтеллектуальная культура человека – ценностный ориентир и жизненный критерий в обществе</w:t>
        </w:r>
      </w:hyperlink>
      <w:r>
        <w:rPr>
          <w:sz w:val="19"/>
        </w:rPr>
        <w:t xml:space="preserve"> </w:t>
      </w:r>
      <w:hyperlink r:id="rId199">
        <w:r>
          <w:rPr>
            <w:sz w:val="19"/>
          </w:rPr>
          <w:t>гуманитарные исследования центральной России.</w:t>
        </w:r>
      </w:hyperlink>
      <w:r>
        <w:rPr>
          <w:sz w:val="19"/>
        </w:rPr>
        <w:t xml:space="preserve"> – 2019. – </w:t>
      </w:r>
      <w:hyperlink r:id="rId200">
        <w:r>
          <w:rPr>
            <w:sz w:val="19"/>
          </w:rPr>
          <w:t>№ 4 (13).</w:t>
        </w:r>
      </w:hyperlink>
      <w:r>
        <w:rPr>
          <w:sz w:val="19"/>
        </w:rPr>
        <w:t xml:space="preserve"> – С. 37-42.</w:t>
      </w:r>
    </w:p>
    <w:p w:rsidR="00D61B91" w:rsidRDefault="00AD1018" w:rsidP="00AD1018">
      <w:pPr>
        <w:pStyle w:val="a5"/>
        <w:numPr>
          <w:ilvl w:val="0"/>
          <w:numId w:val="209"/>
        </w:numPr>
        <w:tabs>
          <w:tab w:val="left" w:pos="451"/>
          <w:tab w:val="left" w:pos="453"/>
        </w:tabs>
        <w:spacing w:before="1"/>
        <w:ind w:right="455"/>
        <w:jc w:val="both"/>
        <w:rPr>
          <w:sz w:val="19"/>
        </w:rPr>
      </w:pPr>
      <w:r>
        <w:rPr>
          <w:sz w:val="19"/>
        </w:rPr>
        <w:t>Колычева, З.И., Егорова Г.И. Т</w:t>
      </w:r>
      <w:hyperlink r:id="rId201">
        <w:r>
          <w:rPr>
            <w:sz w:val="19"/>
          </w:rPr>
          <w:t>еоретические основы педагогической технологии:</w:t>
        </w:r>
      </w:hyperlink>
      <w:r>
        <w:rPr>
          <w:sz w:val="19"/>
        </w:rPr>
        <w:t xml:space="preserve"> учебное пособие для студентов пед. ин-та / (2-е изд., доп. и испр.</w:t>
      </w:r>
      <w:r>
        <w:rPr>
          <w:sz w:val="19"/>
        </w:rPr>
        <w:t>). – Тобольск: ТГПИ им. Д.И. Менделеева, 2003. – С. 35-56.</w:t>
      </w:r>
    </w:p>
    <w:p w:rsidR="00D61B91" w:rsidRDefault="00AD1018" w:rsidP="00AD1018">
      <w:pPr>
        <w:pStyle w:val="a5"/>
        <w:numPr>
          <w:ilvl w:val="0"/>
          <w:numId w:val="209"/>
        </w:numPr>
        <w:tabs>
          <w:tab w:val="left" w:pos="451"/>
          <w:tab w:val="left" w:pos="453"/>
        </w:tabs>
        <w:ind w:right="451"/>
        <w:jc w:val="both"/>
        <w:rPr>
          <w:sz w:val="19"/>
        </w:rPr>
      </w:pPr>
      <w:r>
        <w:rPr>
          <w:sz w:val="19"/>
        </w:rPr>
        <w:t>Паршутина, Л.А., Овчинников, А.В. Система оценки достижений планируемых предметных результатов освое-ния учебного предмета «Биология»: методические рекомендации. – М.: ФГБНУ «Институт стратегии раз</w:t>
      </w:r>
      <w:r>
        <w:rPr>
          <w:sz w:val="19"/>
        </w:rPr>
        <w:t>вития образования», 2023. – 140 с.</w:t>
      </w:r>
    </w:p>
    <w:p w:rsidR="00D61B91" w:rsidRDefault="00AD1018" w:rsidP="00AD1018">
      <w:pPr>
        <w:pStyle w:val="a5"/>
        <w:numPr>
          <w:ilvl w:val="0"/>
          <w:numId w:val="209"/>
        </w:numPr>
        <w:tabs>
          <w:tab w:val="left" w:pos="451"/>
          <w:tab w:val="left" w:pos="453"/>
        </w:tabs>
        <w:ind w:right="449"/>
        <w:jc w:val="both"/>
        <w:rPr>
          <w:sz w:val="19"/>
        </w:rPr>
      </w:pPr>
      <w:r>
        <w:rPr>
          <w:sz w:val="19"/>
        </w:rPr>
        <w:t>Черникова, И.Ю. Организационные модели социально-педагогического сопровождения обучающихся профиль-ной школы: монография / ФГАОУ ВО «ПНИПУ», ИНО / И.Ю. Черникова. – 2-е изд. перераб. и доп. – Пермь: ООО «ИЦ» Титул», 2022.</w:t>
      </w:r>
      <w:r>
        <w:rPr>
          <w:sz w:val="19"/>
        </w:rPr>
        <w:t xml:space="preserve"> – 358 с.</w:t>
      </w:r>
    </w:p>
    <w:p w:rsidR="00D61B91" w:rsidRDefault="00D61B91">
      <w:pPr>
        <w:pStyle w:val="a5"/>
        <w:jc w:val="both"/>
        <w:rPr>
          <w:sz w:val="19"/>
        </w:rPr>
        <w:sectPr w:rsidR="00D61B91">
          <w:footerReference w:type="default" r:id="rId202"/>
          <w:pgSz w:w="11910" w:h="16840"/>
          <w:pgMar w:top="1040" w:right="850" w:bottom="1580" w:left="850" w:header="0" w:footer="1387"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5"/>
        <w:ind w:right="170"/>
      </w:pPr>
      <w:r>
        <w:rPr>
          <w:spacing w:val="-2"/>
        </w:rPr>
        <w:t>Каскаева</w:t>
      </w:r>
      <w:r>
        <w:rPr>
          <w:spacing w:val="3"/>
        </w:rPr>
        <w:t xml:space="preserve"> </w:t>
      </w:r>
      <w:r>
        <w:rPr>
          <w:spacing w:val="-2"/>
        </w:rPr>
        <w:t>А.Б.,</w:t>
      </w:r>
    </w:p>
    <w:p w:rsidR="00D61B91" w:rsidRDefault="00AD1018">
      <w:pPr>
        <w:ind w:left="6970" w:right="165" w:firstLine="1342"/>
        <w:jc w:val="right"/>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КОУ</w:t>
      </w:r>
      <w:r>
        <w:rPr>
          <w:rFonts w:ascii="Cambria" w:hAnsi="Cambria"/>
          <w:spacing w:val="-3"/>
          <w:sz w:val="18"/>
        </w:rPr>
        <w:t xml:space="preserve"> </w:t>
      </w:r>
      <w:r>
        <w:rPr>
          <w:rFonts w:ascii="Cambria" w:hAnsi="Cambria"/>
          <w:sz w:val="18"/>
        </w:rPr>
        <w:t>«Излучинская</w:t>
      </w:r>
      <w:r>
        <w:rPr>
          <w:rFonts w:ascii="Cambria" w:hAnsi="Cambria"/>
          <w:spacing w:val="-3"/>
          <w:sz w:val="18"/>
        </w:rPr>
        <w:t xml:space="preserve"> </w:t>
      </w:r>
      <w:r>
        <w:rPr>
          <w:rFonts w:ascii="Cambria" w:hAnsi="Cambria"/>
          <w:sz w:val="18"/>
        </w:rPr>
        <w:t>школа-</w:t>
      </w:r>
      <w:r>
        <w:rPr>
          <w:rFonts w:ascii="Cambria" w:hAnsi="Cambria"/>
          <w:spacing w:val="-2"/>
          <w:sz w:val="18"/>
        </w:rPr>
        <w:t>интернат»,</w:t>
      </w:r>
    </w:p>
    <w:p w:rsidR="00D61B91" w:rsidRDefault="00AD1018">
      <w:pPr>
        <w:ind w:right="169"/>
        <w:jc w:val="right"/>
        <w:rPr>
          <w:rFonts w:ascii="Cambria" w:hAnsi="Cambria"/>
          <w:sz w:val="18"/>
        </w:rPr>
      </w:pPr>
      <w:r>
        <w:rPr>
          <w:rFonts w:ascii="Cambria" w:hAnsi="Cambria"/>
          <w:sz w:val="18"/>
        </w:rPr>
        <w:t>пгт.</w:t>
      </w:r>
      <w:r>
        <w:rPr>
          <w:rFonts w:ascii="Cambria" w:hAnsi="Cambria"/>
          <w:spacing w:val="-2"/>
          <w:sz w:val="18"/>
        </w:rPr>
        <w:t xml:space="preserve"> </w:t>
      </w:r>
      <w:r>
        <w:rPr>
          <w:rFonts w:ascii="Cambria" w:hAnsi="Cambria"/>
          <w:sz w:val="18"/>
        </w:rPr>
        <w:t>Излучинск,</w:t>
      </w:r>
      <w:r>
        <w:rPr>
          <w:rFonts w:ascii="Cambria" w:hAnsi="Cambria"/>
          <w:spacing w:val="-1"/>
          <w:sz w:val="18"/>
        </w:rPr>
        <w:t xml:space="preserve"> </w:t>
      </w:r>
      <w:r>
        <w:rPr>
          <w:rFonts w:ascii="Cambria" w:hAnsi="Cambria"/>
          <w:spacing w:val="-2"/>
          <w:sz w:val="18"/>
        </w:rPr>
        <w:t>Россия</w:t>
      </w:r>
    </w:p>
    <w:p w:rsidR="00D61B91" w:rsidRDefault="00AD1018">
      <w:pPr>
        <w:pStyle w:val="5"/>
        <w:spacing w:before="3" w:line="232" w:lineRule="exact"/>
        <w:ind w:right="170"/>
      </w:pPr>
      <w:r>
        <w:t>Луцак</w:t>
      </w:r>
      <w:r>
        <w:rPr>
          <w:spacing w:val="-8"/>
        </w:rPr>
        <w:t xml:space="preserve"> </w:t>
      </w:r>
      <w:r>
        <w:rPr>
          <w:spacing w:val="-2"/>
        </w:rPr>
        <w:t>Э.В.,</w:t>
      </w:r>
    </w:p>
    <w:p w:rsidR="00D61B91" w:rsidRDefault="00AD1018">
      <w:pPr>
        <w:ind w:left="6970" w:right="166" w:firstLine="751"/>
        <w:jc w:val="right"/>
        <w:rPr>
          <w:rFonts w:ascii="Cambria" w:hAnsi="Cambria"/>
          <w:sz w:val="18"/>
        </w:rPr>
      </w:pPr>
      <w:r>
        <w:rPr>
          <w:rFonts w:ascii="Cambria" w:hAnsi="Cambria"/>
          <w:sz w:val="18"/>
        </w:rPr>
        <w:t>учитель</w:t>
      </w:r>
      <w:r>
        <w:rPr>
          <w:rFonts w:ascii="Cambria" w:hAnsi="Cambria"/>
          <w:spacing w:val="-10"/>
          <w:sz w:val="18"/>
        </w:rPr>
        <w:t xml:space="preserve"> </w:t>
      </w:r>
      <w:r>
        <w:rPr>
          <w:rFonts w:ascii="Cambria" w:hAnsi="Cambria"/>
          <w:sz w:val="18"/>
        </w:rPr>
        <w:t>начальных</w:t>
      </w:r>
      <w:r>
        <w:rPr>
          <w:rFonts w:ascii="Cambria" w:hAnsi="Cambria"/>
          <w:spacing w:val="-10"/>
          <w:sz w:val="18"/>
        </w:rPr>
        <w:t xml:space="preserve"> </w:t>
      </w:r>
      <w:r>
        <w:rPr>
          <w:rFonts w:ascii="Cambria" w:hAnsi="Cambria"/>
          <w:sz w:val="18"/>
        </w:rPr>
        <w:t>классов,</w:t>
      </w:r>
      <w:r>
        <w:rPr>
          <w:rFonts w:ascii="Cambria" w:hAnsi="Cambria"/>
          <w:spacing w:val="40"/>
          <w:sz w:val="18"/>
        </w:rPr>
        <w:t xml:space="preserve"> </w:t>
      </w:r>
      <w:r>
        <w:rPr>
          <w:rFonts w:ascii="Cambria" w:hAnsi="Cambria"/>
          <w:sz w:val="18"/>
        </w:rPr>
        <w:t>КОУ</w:t>
      </w:r>
      <w:r>
        <w:rPr>
          <w:rFonts w:ascii="Cambria" w:hAnsi="Cambria"/>
          <w:spacing w:val="-3"/>
          <w:sz w:val="18"/>
        </w:rPr>
        <w:t xml:space="preserve"> </w:t>
      </w:r>
      <w:r>
        <w:rPr>
          <w:rFonts w:ascii="Cambria" w:hAnsi="Cambria"/>
          <w:sz w:val="18"/>
        </w:rPr>
        <w:t>«Излучинская</w:t>
      </w:r>
      <w:r>
        <w:rPr>
          <w:rFonts w:ascii="Cambria" w:hAnsi="Cambria"/>
          <w:spacing w:val="-3"/>
          <w:sz w:val="18"/>
        </w:rPr>
        <w:t xml:space="preserve"> </w:t>
      </w:r>
      <w:r>
        <w:rPr>
          <w:rFonts w:ascii="Cambria" w:hAnsi="Cambria"/>
          <w:sz w:val="18"/>
        </w:rPr>
        <w:t>школа-</w:t>
      </w:r>
      <w:r>
        <w:rPr>
          <w:rFonts w:ascii="Cambria" w:hAnsi="Cambria"/>
          <w:spacing w:val="-2"/>
          <w:sz w:val="18"/>
        </w:rPr>
        <w:t>интернат»,</w:t>
      </w:r>
    </w:p>
    <w:p w:rsidR="00D61B91" w:rsidRDefault="00AD1018">
      <w:pPr>
        <w:ind w:right="169"/>
        <w:jc w:val="right"/>
        <w:rPr>
          <w:rFonts w:ascii="Cambria" w:hAnsi="Cambria"/>
          <w:sz w:val="18"/>
        </w:rPr>
      </w:pPr>
      <w:r>
        <w:rPr>
          <w:rFonts w:ascii="Cambria" w:hAnsi="Cambria"/>
          <w:sz w:val="18"/>
        </w:rPr>
        <w:t>пгт.</w:t>
      </w:r>
      <w:r>
        <w:rPr>
          <w:rFonts w:ascii="Cambria" w:hAnsi="Cambria"/>
          <w:spacing w:val="-2"/>
          <w:sz w:val="18"/>
        </w:rPr>
        <w:t xml:space="preserve"> </w:t>
      </w:r>
      <w:r>
        <w:rPr>
          <w:rFonts w:ascii="Cambria" w:hAnsi="Cambria"/>
          <w:sz w:val="18"/>
        </w:rPr>
        <w:t>Излучинск,</w:t>
      </w:r>
      <w:r>
        <w:rPr>
          <w:rFonts w:ascii="Cambria" w:hAnsi="Cambria"/>
          <w:spacing w:val="-1"/>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2877" w:right="1370" w:hanging="1162"/>
        <w:jc w:val="left"/>
      </w:pPr>
      <w:r>
        <w:t>ПРЕЕМСТВЕННОСТЬ</w:t>
      </w:r>
      <w:r>
        <w:rPr>
          <w:spacing w:val="-7"/>
        </w:rPr>
        <w:t xml:space="preserve"> </w:t>
      </w:r>
      <w:r>
        <w:t>ПРИ</w:t>
      </w:r>
      <w:r>
        <w:rPr>
          <w:spacing w:val="-6"/>
        </w:rPr>
        <w:t xml:space="preserve"> </w:t>
      </w:r>
      <w:r>
        <w:t>ПЕРЕХОДЕ</w:t>
      </w:r>
      <w:r>
        <w:rPr>
          <w:spacing w:val="-6"/>
        </w:rPr>
        <w:t xml:space="preserve"> </w:t>
      </w:r>
      <w:r>
        <w:t>УЧАЩИХСЯ</w:t>
      </w:r>
      <w:r>
        <w:rPr>
          <w:spacing w:val="-8"/>
        </w:rPr>
        <w:t xml:space="preserve"> </w:t>
      </w:r>
      <w:r>
        <w:t>ИЗ</w:t>
      </w:r>
      <w:r>
        <w:rPr>
          <w:spacing w:val="-8"/>
        </w:rPr>
        <w:t xml:space="preserve"> </w:t>
      </w:r>
      <w:r>
        <w:t>НАЧАЛЬНОЙ</w:t>
      </w:r>
      <w:r>
        <w:rPr>
          <w:spacing w:val="-6"/>
        </w:rPr>
        <w:t xml:space="preserve"> </w:t>
      </w:r>
      <w:r>
        <w:t>ШКОЛЫ В ОСНОВНУЮ ОБЩЕОБРАЗОВАТЕЛЬНУЮ ШКОЛУ</w:t>
      </w:r>
    </w:p>
    <w:p w:rsidR="00D61B91" w:rsidRDefault="00AD1018">
      <w:pPr>
        <w:spacing w:before="223"/>
        <w:ind w:left="436" w:right="155" w:firstLine="566"/>
        <w:jc w:val="both"/>
        <w:rPr>
          <w:i/>
          <w:sz w:val="20"/>
        </w:rPr>
      </w:pPr>
      <w:r>
        <w:rPr>
          <w:b/>
          <w:i/>
          <w:sz w:val="20"/>
        </w:rPr>
        <w:t xml:space="preserve">Аннотация. </w:t>
      </w:r>
      <w:r>
        <w:rPr>
          <w:i/>
          <w:sz w:val="20"/>
        </w:rPr>
        <w:t>В статье представлен опыт работы по преемственности между начальным и основным общим образованием, который успешно используется</w:t>
      </w:r>
      <w:r>
        <w:rPr>
          <w:i/>
          <w:spacing w:val="19"/>
          <w:sz w:val="20"/>
        </w:rPr>
        <w:t xml:space="preserve"> </w:t>
      </w:r>
      <w:r>
        <w:rPr>
          <w:i/>
          <w:sz w:val="20"/>
        </w:rPr>
        <w:t>в школе уже на протяжении нескольких</w:t>
      </w:r>
      <w:r>
        <w:rPr>
          <w:i/>
          <w:spacing w:val="28"/>
          <w:sz w:val="20"/>
        </w:rPr>
        <w:t xml:space="preserve"> </w:t>
      </w:r>
      <w:r>
        <w:rPr>
          <w:i/>
          <w:sz w:val="20"/>
        </w:rPr>
        <w:t>лет. Переход</w:t>
      </w:r>
      <w:r>
        <w:rPr>
          <w:i/>
          <w:spacing w:val="80"/>
          <w:sz w:val="20"/>
        </w:rPr>
        <w:t xml:space="preserve"> </w:t>
      </w:r>
      <w:r>
        <w:rPr>
          <w:i/>
          <w:sz w:val="20"/>
        </w:rPr>
        <w:t>из начальной школы в основную связан с возросшей нагрузкой на психику подростк</w:t>
      </w:r>
      <w:r>
        <w:rPr>
          <w:i/>
          <w:sz w:val="20"/>
        </w:rPr>
        <w:t xml:space="preserve">а. В связи с чем возникла необходимость четкого планирования работы по преемственности. Разработанный план работы дополняют </w:t>
      </w:r>
      <w:r>
        <w:rPr>
          <w:i/>
          <w:spacing w:val="-2"/>
          <w:sz w:val="20"/>
        </w:rPr>
        <w:t>приложения.</w:t>
      </w:r>
    </w:p>
    <w:p w:rsidR="00D61B91" w:rsidRDefault="00AD1018">
      <w:pPr>
        <w:ind w:left="436" w:right="164" w:firstLine="566"/>
        <w:jc w:val="both"/>
        <w:rPr>
          <w:i/>
          <w:sz w:val="20"/>
        </w:rPr>
      </w:pPr>
      <w:r>
        <w:rPr>
          <w:b/>
          <w:i/>
          <w:sz w:val="20"/>
        </w:rPr>
        <w:t xml:space="preserve">Ключевые слова: </w:t>
      </w:r>
      <w:r>
        <w:rPr>
          <w:i/>
          <w:sz w:val="20"/>
        </w:rPr>
        <w:t xml:space="preserve">обучающиеся начальной и общеобразовательной школы; принцип преемственности, </w:t>
      </w:r>
      <w:r>
        <w:rPr>
          <w:i/>
          <w:spacing w:val="-2"/>
          <w:sz w:val="20"/>
        </w:rPr>
        <w:t>преемственность.</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pStyle w:val="5"/>
        <w:ind w:right="159"/>
      </w:pPr>
      <w:r>
        <w:t>Kaskaeva</w:t>
      </w:r>
      <w:r>
        <w:rPr>
          <w:spacing w:val="-10"/>
        </w:rPr>
        <w:t xml:space="preserve"> </w:t>
      </w:r>
      <w:r>
        <w:rPr>
          <w:spacing w:val="-2"/>
        </w:rPr>
        <w:t>A.B.,</w:t>
      </w:r>
    </w:p>
    <w:p w:rsidR="00D61B91" w:rsidRDefault="00AD1018">
      <w:pPr>
        <w:ind w:left="7385" w:right="159" w:firstLine="953"/>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18"/>
        </w:rPr>
        <w:t>KOU</w:t>
      </w:r>
      <w:r>
        <w:rPr>
          <w:rFonts w:ascii="Cambria" w:hAnsi="Cambria"/>
          <w:spacing w:val="-10"/>
          <w:sz w:val="18"/>
        </w:rPr>
        <w:t xml:space="preserve"> </w:t>
      </w:r>
      <w:r>
        <w:rPr>
          <w:rFonts w:ascii="Cambria" w:hAnsi="Cambria"/>
          <w:sz w:val="18"/>
        </w:rPr>
        <w:t>«Izluchinsk</w:t>
      </w:r>
      <w:r>
        <w:rPr>
          <w:rFonts w:ascii="Cambria" w:hAnsi="Cambria"/>
          <w:spacing w:val="-10"/>
          <w:sz w:val="18"/>
        </w:rPr>
        <w:t xml:space="preserve"> </w:t>
      </w:r>
      <w:r>
        <w:rPr>
          <w:rFonts w:ascii="Cambria" w:hAnsi="Cambria"/>
          <w:sz w:val="18"/>
        </w:rPr>
        <w:t>boarding</w:t>
      </w:r>
      <w:r>
        <w:rPr>
          <w:rFonts w:ascii="Cambria" w:hAnsi="Cambria"/>
          <w:spacing w:val="-10"/>
          <w:sz w:val="18"/>
        </w:rPr>
        <w:t xml:space="preserve"> </w:t>
      </w:r>
      <w:r>
        <w:rPr>
          <w:rFonts w:ascii="Cambria" w:hAnsi="Cambria"/>
          <w:sz w:val="18"/>
        </w:rPr>
        <w:t>school»,</w:t>
      </w:r>
      <w:r>
        <w:rPr>
          <w:rFonts w:ascii="Cambria" w:hAnsi="Cambria"/>
          <w:spacing w:val="40"/>
          <w:sz w:val="18"/>
        </w:rPr>
        <w:t xml:space="preserve"> </w:t>
      </w:r>
      <w:r>
        <w:rPr>
          <w:rFonts w:ascii="Cambria" w:hAnsi="Cambria"/>
          <w:sz w:val="18"/>
        </w:rPr>
        <w:t>Izluchinsk settlement, Russia</w:t>
      </w:r>
    </w:p>
    <w:p w:rsidR="00D61B91" w:rsidRDefault="00AD1018">
      <w:pPr>
        <w:pStyle w:val="5"/>
        <w:spacing w:before="2"/>
        <w:ind w:right="161"/>
      </w:pPr>
      <w:r>
        <w:rPr>
          <w:spacing w:val="-2"/>
        </w:rPr>
        <w:t>Lutsak</w:t>
      </w:r>
      <w:r>
        <w:t xml:space="preserve"> </w:t>
      </w:r>
      <w:r>
        <w:rPr>
          <w:spacing w:val="-2"/>
        </w:rPr>
        <w:t>E.V.,</w:t>
      </w:r>
    </w:p>
    <w:p w:rsidR="00D61B91" w:rsidRDefault="00AD1018">
      <w:pPr>
        <w:ind w:left="7385" w:right="156" w:firstLine="840"/>
        <w:jc w:val="right"/>
        <w:rPr>
          <w:rFonts w:ascii="Cambria" w:hAnsi="Cambria"/>
          <w:sz w:val="18"/>
        </w:rPr>
      </w:pPr>
      <w:r>
        <w:rPr>
          <w:rFonts w:ascii="Cambria" w:hAnsi="Cambria"/>
          <w:sz w:val="18"/>
        </w:rPr>
        <w:t>Primary</w:t>
      </w:r>
      <w:r>
        <w:rPr>
          <w:rFonts w:ascii="Cambria" w:hAnsi="Cambria"/>
          <w:spacing w:val="-10"/>
          <w:sz w:val="18"/>
        </w:rPr>
        <w:t xml:space="preserve"> </w:t>
      </w:r>
      <w:r>
        <w:rPr>
          <w:rFonts w:ascii="Cambria" w:hAnsi="Cambria"/>
          <w:sz w:val="18"/>
        </w:rPr>
        <w:t>school</w:t>
      </w:r>
      <w:r>
        <w:rPr>
          <w:rFonts w:ascii="Cambria" w:hAnsi="Cambria"/>
          <w:spacing w:val="-10"/>
          <w:sz w:val="18"/>
        </w:rPr>
        <w:t xml:space="preserve"> </w:t>
      </w:r>
      <w:r>
        <w:rPr>
          <w:rFonts w:ascii="Cambria" w:hAnsi="Cambria"/>
          <w:sz w:val="18"/>
        </w:rPr>
        <w:t>teacher,</w:t>
      </w:r>
      <w:r>
        <w:rPr>
          <w:rFonts w:ascii="Cambria" w:hAnsi="Cambria"/>
          <w:spacing w:val="40"/>
          <w:sz w:val="18"/>
        </w:rPr>
        <w:t xml:space="preserve"> </w:t>
      </w:r>
      <w:r>
        <w:rPr>
          <w:rFonts w:ascii="Cambria" w:hAnsi="Cambria"/>
          <w:sz w:val="18"/>
        </w:rPr>
        <w:t>KOU</w:t>
      </w:r>
      <w:r>
        <w:rPr>
          <w:rFonts w:ascii="Cambria" w:hAnsi="Cambria"/>
          <w:spacing w:val="-10"/>
          <w:sz w:val="18"/>
        </w:rPr>
        <w:t xml:space="preserve"> </w:t>
      </w:r>
      <w:r>
        <w:rPr>
          <w:rFonts w:ascii="Cambria" w:hAnsi="Cambria"/>
          <w:sz w:val="18"/>
        </w:rPr>
        <w:t>«Izluchinsk</w:t>
      </w:r>
      <w:r>
        <w:rPr>
          <w:rFonts w:ascii="Cambria" w:hAnsi="Cambria"/>
          <w:spacing w:val="-10"/>
          <w:sz w:val="18"/>
        </w:rPr>
        <w:t xml:space="preserve"> </w:t>
      </w:r>
      <w:r>
        <w:rPr>
          <w:rFonts w:ascii="Cambria" w:hAnsi="Cambria"/>
          <w:sz w:val="18"/>
        </w:rPr>
        <w:t>boarding</w:t>
      </w:r>
      <w:r>
        <w:rPr>
          <w:rFonts w:ascii="Cambria" w:hAnsi="Cambria"/>
          <w:spacing w:val="-10"/>
          <w:sz w:val="18"/>
        </w:rPr>
        <w:t xml:space="preserve"> </w:t>
      </w:r>
      <w:r>
        <w:rPr>
          <w:rFonts w:ascii="Cambria" w:hAnsi="Cambria"/>
          <w:sz w:val="18"/>
        </w:rPr>
        <w:t>school»,</w:t>
      </w:r>
      <w:r>
        <w:rPr>
          <w:rFonts w:ascii="Cambria" w:hAnsi="Cambria"/>
          <w:spacing w:val="40"/>
          <w:sz w:val="18"/>
        </w:rPr>
        <w:t xml:space="preserve"> </w:t>
      </w:r>
      <w:r>
        <w:rPr>
          <w:rFonts w:ascii="Cambria" w:hAnsi="Cambria"/>
          <w:sz w:val="18"/>
        </w:rPr>
        <w:t>Izluchinsk settlement, Russia</w:t>
      </w:r>
    </w:p>
    <w:p w:rsidR="00D61B91" w:rsidRDefault="00D61B91">
      <w:pPr>
        <w:pStyle w:val="a3"/>
        <w:spacing w:before="24"/>
        <w:ind w:left="0" w:firstLine="0"/>
        <w:jc w:val="left"/>
        <w:rPr>
          <w:rFonts w:ascii="Cambria"/>
          <w:sz w:val="18"/>
        </w:rPr>
      </w:pPr>
    </w:p>
    <w:p w:rsidR="00D61B91" w:rsidRDefault="00AD1018">
      <w:pPr>
        <w:pStyle w:val="3"/>
        <w:ind w:left="3610" w:right="1525" w:hanging="1717"/>
        <w:jc w:val="left"/>
      </w:pPr>
      <w:r>
        <w:t>CONTINUITY</w:t>
      </w:r>
      <w:r>
        <w:rPr>
          <w:spacing w:val="-4"/>
        </w:rPr>
        <w:t xml:space="preserve"> </w:t>
      </w:r>
      <w:r>
        <w:t>IN</w:t>
      </w:r>
      <w:r>
        <w:rPr>
          <w:spacing w:val="-6"/>
        </w:rPr>
        <w:t xml:space="preserve"> </w:t>
      </w:r>
      <w:r>
        <w:t>THE</w:t>
      </w:r>
      <w:r>
        <w:rPr>
          <w:spacing w:val="-4"/>
        </w:rPr>
        <w:t xml:space="preserve"> </w:t>
      </w:r>
      <w:r>
        <w:t>TRANSITION</w:t>
      </w:r>
      <w:r>
        <w:rPr>
          <w:spacing w:val="-6"/>
        </w:rPr>
        <w:t xml:space="preserve"> </w:t>
      </w:r>
      <w:r>
        <w:t>OF</w:t>
      </w:r>
      <w:r>
        <w:rPr>
          <w:spacing w:val="-5"/>
        </w:rPr>
        <w:t xml:space="preserve"> </w:t>
      </w:r>
      <w:r>
        <w:t>STUDENTS</w:t>
      </w:r>
      <w:r>
        <w:rPr>
          <w:spacing w:val="-5"/>
        </w:rPr>
        <w:t xml:space="preserve"> </w:t>
      </w:r>
      <w:r>
        <w:t>FROM</w:t>
      </w:r>
      <w:r>
        <w:rPr>
          <w:spacing w:val="-6"/>
        </w:rPr>
        <w:t xml:space="preserve"> </w:t>
      </w:r>
      <w:r>
        <w:t>PRIMARY</w:t>
      </w:r>
      <w:r>
        <w:rPr>
          <w:spacing w:val="-6"/>
        </w:rPr>
        <w:t xml:space="preserve"> </w:t>
      </w:r>
      <w:r>
        <w:t>SCHOOL TO THE BASIC SECONDARY SCHOOL</w:t>
      </w:r>
    </w:p>
    <w:p w:rsidR="00D61B91" w:rsidRDefault="00AD1018">
      <w:pPr>
        <w:spacing w:before="223"/>
        <w:ind w:left="439" w:right="156" w:firstLine="566"/>
        <w:jc w:val="both"/>
        <w:rPr>
          <w:i/>
          <w:sz w:val="20"/>
        </w:rPr>
      </w:pPr>
      <w:r>
        <w:rPr>
          <w:b/>
          <w:i/>
          <w:sz w:val="20"/>
        </w:rPr>
        <w:t xml:space="preserve">Abstract. </w:t>
      </w:r>
      <w:r>
        <w:rPr>
          <w:i/>
          <w:sz w:val="20"/>
        </w:rPr>
        <w:t>The article presents the experience of working on the continuity between primary and basic general education, which has been successfully used in schools for several years. The transition from primary school t</w:t>
      </w:r>
      <w:r>
        <w:rPr>
          <w:i/>
          <w:sz w:val="20"/>
        </w:rPr>
        <w:t>o prima-ry school is associated with an increased burden on the adolescent's psyche. In this regard, there was a need for clear succession planning. The developed work plan is complemented by applications.</w:t>
      </w:r>
    </w:p>
    <w:p w:rsidR="00D61B91" w:rsidRDefault="00AD1018">
      <w:pPr>
        <w:spacing w:before="3"/>
        <w:ind w:left="1005"/>
        <w:jc w:val="both"/>
        <w:rPr>
          <w:i/>
          <w:sz w:val="20"/>
        </w:rPr>
      </w:pPr>
      <w:r>
        <w:rPr>
          <w:b/>
          <w:i/>
          <w:sz w:val="20"/>
        </w:rPr>
        <w:t>Key</w:t>
      </w:r>
      <w:r>
        <w:rPr>
          <w:b/>
          <w:i/>
          <w:spacing w:val="-4"/>
          <w:sz w:val="20"/>
        </w:rPr>
        <w:t xml:space="preserve"> </w:t>
      </w:r>
      <w:r>
        <w:rPr>
          <w:b/>
          <w:i/>
          <w:sz w:val="20"/>
        </w:rPr>
        <w:t>words:</w:t>
      </w:r>
      <w:r>
        <w:rPr>
          <w:b/>
          <w:i/>
          <w:spacing w:val="-4"/>
          <w:sz w:val="20"/>
        </w:rPr>
        <w:t xml:space="preserve"> </w:t>
      </w:r>
      <w:r>
        <w:rPr>
          <w:i/>
          <w:sz w:val="20"/>
        </w:rPr>
        <w:t>primary</w:t>
      </w:r>
      <w:r>
        <w:rPr>
          <w:i/>
          <w:spacing w:val="-5"/>
          <w:sz w:val="20"/>
        </w:rPr>
        <w:t xml:space="preserve"> </w:t>
      </w:r>
      <w:r>
        <w:rPr>
          <w:i/>
          <w:sz w:val="20"/>
        </w:rPr>
        <w:t>and</w:t>
      </w:r>
      <w:r>
        <w:rPr>
          <w:i/>
          <w:spacing w:val="-4"/>
          <w:sz w:val="20"/>
        </w:rPr>
        <w:t xml:space="preserve"> </w:t>
      </w:r>
      <w:r>
        <w:rPr>
          <w:i/>
          <w:sz w:val="20"/>
        </w:rPr>
        <w:t>secondary</w:t>
      </w:r>
      <w:r>
        <w:rPr>
          <w:i/>
          <w:spacing w:val="-4"/>
          <w:sz w:val="20"/>
        </w:rPr>
        <w:t xml:space="preserve"> </w:t>
      </w:r>
      <w:r>
        <w:rPr>
          <w:i/>
          <w:sz w:val="20"/>
        </w:rPr>
        <w:t>school</w:t>
      </w:r>
      <w:r>
        <w:rPr>
          <w:i/>
          <w:spacing w:val="-6"/>
          <w:sz w:val="20"/>
        </w:rPr>
        <w:t xml:space="preserve"> </w:t>
      </w:r>
      <w:r>
        <w:rPr>
          <w:i/>
          <w:sz w:val="20"/>
        </w:rPr>
        <w:t>students;</w:t>
      </w:r>
      <w:r>
        <w:rPr>
          <w:i/>
          <w:spacing w:val="-5"/>
          <w:sz w:val="20"/>
        </w:rPr>
        <w:t xml:space="preserve"> </w:t>
      </w:r>
      <w:r>
        <w:rPr>
          <w:i/>
          <w:sz w:val="20"/>
        </w:rPr>
        <w:t>the</w:t>
      </w:r>
      <w:r>
        <w:rPr>
          <w:i/>
          <w:spacing w:val="-4"/>
          <w:sz w:val="20"/>
        </w:rPr>
        <w:t xml:space="preserve"> </w:t>
      </w:r>
      <w:r>
        <w:rPr>
          <w:i/>
          <w:sz w:val="20"/>
        </w:rPr>
        <w:t>principle</w:t>
      </w:r>
      <w:r>
        <w:rPr>
          <w:i/>
          <w:spacing w:val="-5"/>
          <w:sz w:val="20"/>
        </w:rPr>
        <w:t xml:space="preserve"> </w:t>
      </w:r>
      <w:r>
        <w:rPr>
          <w:i/>
          <w:sz w:val="20"/>
        </w:rPr>
        <w:t>of</w:t>
      </w:r>
      <w:r>
        <w:rPr>
          <w:i/>
          <w:spacing w:val="-5"/>
          <w:sz w:val="20"/>
        </w:rPr>
        <w:t xml:space="preserve"> </w:t>
      </w:r>
      <w:r>
        <w:rPr>
          <w:i/>
          <w:spacing w:val="-2"/>
          <w:sz w:val="20"/>
        </w:rPr>
        <w:t>continuity.</w:t>
      </w:r>
    </w:p>
    <w:p w:rsidR="00D61B91" w:rsidRDefault="00AD1018">
      <w:pPr>
        <w:pStyle w:val="a3"/>
        <w:spacing w:before="173" w:line="249" w:lineRule="auto"/>
        <w:ind w:right="166"/>
      </w:pPr>
      <w:r>
        <w:t>Перевод</w:t>
      </w:r>
      <w:r>
        <w:rPr>
          <w:spacing w:val="-7"/>
        </w:rPr>
        <w:t xml:space="preserve"> </w:t>
      </w:r>
      <w:r>
        <w:t>из</w:t>
      </w:r>
      <w:r>
        <w:rPr>
          <w:spacing w:val="-6"/>
        </w:rPr>
        <w:t xml:space="preserve"> </w:t>
      </w:r>
      <w:r>
        <w:t>начальной</w:t>
      </w:r>
      <w:r>
        <w:rPr>
          <w:spacing w:val="-7"/>
        </w:rPr>
        <w:t xml:space="preserve"> </w:t>
      </w:r>
      <w:r>
        <w:t>школы</w:t>
      </w:r>
      <w:r>
        <w:rPr>
          <w:spacing w:val="-8"/>
        </w:rPr>
        <w:t xml:space="preserve"> </w:t>
      </w:r>
      <w:r>
        <w:t>в</w:t>
      </w:r>
      <w:r>
        <w:rPr>
          <w:spacing w:val="-8"/>
        </w:rPr>
        <w:t xml:space="preserve"> </w:t>
      </w:r>
      <w:r>
        <w:t>основную</w:t>
      </w:r>
      <w:r>
        <w:rPr>
          <w:spacing w:val="-7"/>
        </w:rPr>
        <w:t xml:space="preserve"> </w:t>
      </w:r>
      <w:r>
        <w:t>–</w:t>
      </w:r>
      <w:r>
        <w:rPr>
          <w:spacing w:val="-5"/>
        </w:rPr>
        <w:t xml:space="preserve"> </w:t>
      </w:r>
      <w:r>
        <w:t>переломный</w:t>
      </w:r>
      <w:r>
        <w:rPr>
          <w:spacing w:val="-7"/>
        </w:rPr>
        <w:t xml:space="preserve"> </w:t>
      </w:r>
      <w:r>
        <w:t>момент</w:t>
      </w:r>
      <w:r>
        <w:rPr>
          <w:spacing w:val="-8"/>
        </w:rPr>
        <w:t xml:space="preserve"> </w:t>
      </w:r>
      <w:r>
        <w:t>в</w:t>
      </w:r>
      <w:r>
        <w:rPr>
          <w:spacing w:val="-7"/>
        </w:rPr>
        <w:t xml:space="preserve"> </w:t>
      </w:r>
      <w:r>
        <w:t>жизни</w:t>
      </w:r>
      <w:r>
        <w:rPr>
          <w:spacing w:val="-9"/>
        </w:rPr>
        <w:t xml:space="preserve"> </w:t>
      </w:r>
      <w:r>
        <w:t>ребенка,</w:t>
      </w:r>
      <w:r>
        <w:rPr>
          <w:spacing w:val="-6"/>
        </w:rPr>
        <w:t xml:space="preserve"> </w:t>
      </w:r>
      <w:r>
        <w:t>так</w:t>
      </w:r>
      <w:r>
        <w:rPr>
          <w:spacing w:val="-8"/>
        </w:rPr>
        <w:t xml:space="preserve"> </w:t>
      </w:r>
      <w:r>
        <w:t>как</w:t>
      </w:r>
      <w:r>
        <w:rPr>
          <w:spacing w:val="-8"/>
        </w:rPr>
        <w:t xml:space="preserve"> </w:t>
      </w:r>
      <w:r>
        <w:t>осуществляется переход</w:t>
      </w:r>
      <w:r>
        <w:rPr>
          <w:spacing w:val="-8"/>
        </w:rPr>
        <w:t xml:space="preserve"> </w:t>
      </w:r>
      <w:r>
        <w:t>к</w:t>
      </w:r>
      <w:r>
        <w:rPr>
          <w:spacing w:val="-10"/>
        </w:rPr>
        <w:t xml:space="preserve"> </w:t>
      </w:r>
      <w:r>
        <w:t>новому</w:t>
      </w:r>
      <w:r>
        <w:rPr>
          <w:spacing w:val="-10"/>
        </w:rPr>
        <w:t xml:space="preserve"> </w:t>
      </w:r>
      <w:r>
        <w:t>образу</w:t>
      </w:r>
      <w:r>
        <w:rPr>
          <w:spacing w:val="-10"/>
        </w:rPr>
        <w:t xml:space="preserve"> </w:t>
      </w:r>
      <w:r>
        <w:t>жизни,</w:t>
      </w:r>
      <w:r>
        <w:rPr>
          <w:spacing w:val="-8"/>
        </w:rPr>
        <w:t xml:space="preserve"> </w:t>
      </w:r>
      <w:r>
        <w:t>к</w:t>
      </w:r>
      <w:r>
        <w:rPr>
          <w:spacing w:val="-10"/>
        </w:rPr>
        <w:t xml:space="preserve"> </w:t>
      </w:r>
      <w:r>
        <w:t>новым</w:t>
      </w:r>
      <w:r>
        <w:rPr>
          <w:spacing w:val="-6"/>
        </w:rPr>
        <w:t xml:space="preserve"> </w:t>
      </w:r>
      <w:r>
        <w:t>условиям</w:t>
      </w:r>
      <w:r>
        <w:rPr>
          <w:spacing w:val="-9"/>
        </w:rPr>
        <w:t xml:space="preserve"> </w:t>
      </w:r>
      <w:r>
        <w:t>деятельности,</w:t>
      </w:r>
      <w:r>
        <w:rPr>
          <w:spacing w:val="-9"/>
        </w:rPr>
        <w:t xml:space="preserve"> </w:t>
      </w:r>
      <w:r>
        <w:t>к</w:t>
      </w:r>
      <w:r>
        <w:rPr>
          <w:spacing w:val="-8"/>
        </w:rPr>
        <w:t xml:space="preserve"> </w:t>
      </w:r>
      <w:r>
        <w:t>новому</w:t>
      </w:r>
      <w:r>
        <w:rPr>
          <w:spacing w:val="-10"/>
        </w:rPr>
        <w:t xml:space="preserve"> </w:t>
      </w:r>
      <w:r>
        <w:t>положению</w:t>
      </w:r>
      <w:r>
        <w:rPr>
          <w:spacing w:val="-10"/>
        </w:rPr>
        <w:t xml:space="preserve"> </w:t>
      </w:r>
      <w:r>
        <w:t>в</w:t>
      </w:r>
      <w:r>
        <w:rPr>
          <w:spacing w:val="-10"/>
        </w:rPr>
        <w:t xml:space="preserve"> </w:t>
      </w:r>
      <w:r>
        <w:t>обществе,</w:t>
      </w:r>
      <w:r>
        <w:rPr>
          <w:spacing w:val="-9"/>
        </w:rPr>
        <w:t xml:space="preserve"> </w:t>
      </w:r>
      <w:r>
        <w:t>к</w:t>
      </w:r>
      <w:r>
        <w:rPr>
          <w:spacing w:val="-8"/>
        </w:rPr>
        <w:t xml:space="preserve"> </w:t>
      </w:r>
      <w:r>
        <w:t>новым</w:t>
      </w:r>
      <w:r>
        <w:rPr>
          <w:spacing w:val="-9"/>
        </w:rPr>
        <w:t xml:space="preserve"> </w:t>
      </w:r>
      <w:r>
        <w:t>вза-имоотношениям со</w:t>
      </w:r>
      <w:r>
        <w:rPr>
          <w:spacing w:val="-3"/>
        </w:rPr>
        <w:t xml:space="preserve"> </w:t>
      </w:r>
      <w:r>
        <w:t>взрослыми,</w:t>
      </w:r>
      <w:r>
        <w:rPr>
          <w:spacing w:val="-3"/>
        </w:rPr>
        <w:t xml:space="preserve"> </w:t>
      </w:r>
      <w:r>
        <w:t>со сверстниками,</w:t>
      </w:r>
      <w:r>
        <w:rPr>
          <w:spacing w:val="-1"/>
        </w:rPr>
        <w:t xml:space="preserve"> </w:t>
      </w:r>
      <w:r>
        <w:t>с</w:t>
      </w:r>
      <w:r>
        <w:rPr>
          <w:spacing w:val="-1"/>
        </w:rPr>
        <w:t xml:space="preserve"> </w:t>
      </w:r>
      <w:r>
        <w:t>учителями.</w:t>
      </w:r>
      <w:r>
        <w:rPr>
          <w:spacing w:val="-1"/>
        </w:rPr>
        <w:t xml:space="preserve"> </w:t>
      </w:r>
      <w:r>
        <w:t>Это интересный</w:t>
      </w:r>
      <w:r>
        <w:rPr>
          <w:spacing w:val="-2"/>
        </w:rPr>
        <w:t xml:space="preserve"> </w:t>
      </w:r>
      <w:r>
        <w:t>и</w:t>
      </w:r>
      <w:r>
        <w:rPr>
          <w:spacing w:val="-4"/>
        </w:rPr>
        <w:t xml:space="preserve"> </w:t>
      </w:r>
      <w:r>
        <w:t>сложный</w:t>
      </w:r>
      <w:r>
        <w:rPr>
          <w:spacing w:val="-2"/>
        </w:rPr>
        <w:t xml:space="preserve"> </w:t>
      </w:r>
      <w:r>
        <w:t>этап</w:t>
      </w:r>
      <w:r>
        <w:rPr>
          <w:spacing w:val="-2"/>
        </w:rPr>
        <w:t xml:space="preserve"> </w:t>
      </w:r>
      <w:r>
        <w:t>в</w:t>
      </w:r>
      <w:r>
        <w:rPr>
          <w:spacing w:val="-2"/>
        </w:rPr>
        <w:t xml:space="preserve"> </w:t>
      </w:r>
      <w:r>
        <w:t>жизни</w:t>
      </w:r>
      <w:r>
        <w:rPr>
          <w:spacing w:val="-4"/>
        </w:rPr>
        <w:t xml:space="preserve"> </w:t>
      </w:r>
      <w:r>
        <w:t>школь-ника.</w:t>
      </w:r>
      <w:r>
        <w:rPr>
          <w:spacing w:val="-3"/>
        </w:rPr>
        <w:t xml:space="preserve"> </w:t>
      </w:r>
      <w:r>
        <w:t>Какие</w:t>
      </w:r>
      <w:r>
        <w:rPr>
          <w:spacing w:val="-5"/>
        </w:rPr>
        <w:t xml:space="preserve"> </w:t>
      </w:r>
      <w:r>
        <w:t>эмоции</w:t>
      </w:r>
      <w:r>
        <w:rPr>
          <w:spacing w:val="-6"/>
        </w:rPr>
        <w:t xml:space="preserve"> </w:t>
      </w:r>
      <w:r>
        <w:t>принесет</w:t>
      </w:r>
      <w:r>
        <w:rPr>
          <w:spacing w:val="-6"/>
        </w:rPr>
        <w:t xml:space="preserve"> </w:t>
      </w:r>
      <w:r>
        <w:t>ребенку</w:t>
      </w:r>
      <w:r>
        <w:rPr>
          <w:spacing w:val="-8"/>
        </w:rPr>
        <w:t xml:space="preserve"> </w:t>
      </w:r>
      <w:r>
        <w:t>этот</w:t>
      </w:r>
      <w:r>
        <w:rPr>
          <w:spacing w:val="-4"/>
        </w:rPr>
        <w:t xml:space="preserve"> </w:t>
      </w:r>
      <w:r>
        <w:t>период,</w:t>
      </w:r>
      <w:r>
        <w:rPr>
          <w:spacing w:val="-5"/>
        </w:rPr>
        <w:t xml:space="preserve"> </w:t>
      </w:r>
      <w:r>
        <w:t>радость</w:t>
      </w:r>
      <w:r>
        <w:rPr>
          <w:spacing w:val="-5"/>
        </w:rPr>
        <w:t xml:space="preserve"> </w:t>
      </w:r>
      <w:r>
        <w:t>или</w:t>
      </w:r>
      <w:r>
        <w:rPr>
          <w:spacing w:val="-6"/>
        </w:rPr>
        <w:t xml:space="preserve"> </w:t>
      </w:r>
      <w:r>
        <w:t>огорчение,</w:t>
      </w:r>
      <w:r>
        <w:rPr>
          <w:spacing w:val="-5"/>
        </w:rPr>
        <w:t xml:space="preserve"> </w:t>
      </w:r>
      <w:r>
        <w:t>во</w:t>
      </w:r>
      <w:r>
        <w:rPr>
          <w:spacing w:val="-5"/>
        </w:rPr>
        <w:t xml:space="preserve"> </w:t>
      </w:r>
      <w:r>
        <w:t>многом</w:t>
      </w:r>
      <w:r>
        <w:rPr>
          <w:spacing w:val="-1"/>
        </w:rPr>
        <w:t xml:space="preserve"> </w:t>
      </w:r>
      <w:r>
        <w:t>зависит</w:t>
      </w:r>
      <w:r>
        <w:rPr>
          <w:spacing w:val="-6"/>
        </w:rPr>
        <w:t xml:space="preserve"> </w:t>
      </w:r>
      <w:r>
        <w:t>от</w:t>
      </w:r>
      <w:r>
        <w:rPr>
          <w:spacing w:val="-4"/>
        </w:rPr>
        <w:t xml:space="preserve"> </w:t>
      </w:r>
      <w:r>
        <w:t>учителей</w:t>
      </w:r>
      <w:r>
        <w:rPr>
          <w:spacing w:val="-6"/>
        </w:rPr>
        <w:t xml:space="preserve"> </w:t>
      </w:r>
      <w:r>
        <w:t>сред-</w:t>
      </w:r>
      <w:r>
        <w:rPr>
          <w:spacing w:val="-2"/>
        </w:rPr>
        <w:t>ней школы, и в первую очередь, от классного</w:t>
      </w:r>
      <w:r>
        <w:rPr>
          <w:spacing w:val="-2"/>
        </w:rPr>
        <w:t xml:space="preserve"> руководителя. Поэтому необходимость психолого-педагогического </w:t>
      </w:r>
      <w:r>
        <w:t>сопровождения пятиклассников очевидна.</w:t>
      </w:r>
    </w:p>
    <w:p w:rsidR="00D61B91" w:rsidRDefault="00AD1018">
      <w:pPr>
        <w:pStyle w:val="a3"/>
        <w:spacing w:before="5" w:line="249" w:lineRule="auto"/>
        <w:ind w:right="163"/>
      </w:pPr>
      <w:r>
        <w:t>Пятый класс – трудный и ответственный этап в жизни каждого школьника. Учебная и социальная ситу-ация пятого класса ставит перед ребенком задачи качественно нового уровня по сравнению с начальной шко-лой, и успешность адаптации на этом этапе влияет на всю д</w:t>
      </w:r>
      <w:r>
        <w:t>альнейшую школьную жизнь.</w:t>
      </w:r>
    </w:p>
    <w:p w:rsidR="00D61B91" w:rsidRDefault="00AD1018">
      <w:pPr>
        <w:pStyle w:val="a3"/>
        <w:spacing w:before="2" w:line="249" w:lineRule="auto"/>
        <w:ind w:right="171"/>
      </w:pPr>
      <w:r>
        <w:t>Большинство детей переживает этот переход как важный шаг в их жизни. Для них центральное место занимает</w:t>
      </w:r>
      <w:r>
        <w:rPr>
          <w:spacing w:val="37"/>
        </w:rPr>
        <w:t xml:space="preserve"> </w:t>
      </w:r>
      <w:r>
        <w:t>сам</w:t>
      </w:r>
      <w:r>
        <w:rPr>
          <w:spacing w:val="36"/>
        </w:rPr>
        <w:t xml:space="preserve"> </w:t>
      </w:r>
      <w:r>
        <w:t>факт</w:t>
      </w:r>
      <w:r>
        <w:rPr>
          <w:spacing w:val="35"/>
        </w:rPr>
        <w:t xml:space="preserve"> </w:t>
      </w:r>
      <w:r>
        <w:t>окончания</w:t>
      </w:r>
      <w:r>
        <w:rPr>
          <w:spacing w:val="37"/>
        </w:rPr>
        <w:t xml:space="preserve"> </w:t>
      </w:r>
      <w:r>
        <w:t>начальной</w:t>
      </w:r>
      <w:r>
        <w:rPr>
          <w:spacing w:val="36"/>
        </w:rPr>
        <w:t xml:space="preserve"> </w:t>
      </w:r>
      <w:r>
        <w:t>школы,</w:t>
      </w:r>
      <w:r>
        <w:rPr>
          <w:spacing w:val="39"/>
        </w:rPr>
        <w:t xml:space="preserve"> </w:t>
      </w:r>
      <w:r>
        <w:t>который</w:t>
      </w:r>
      <w:r>
        <w:rPr>
          <w:spacing w:val="35"/>
        </w:rPr>
        <w:t xml:space="preserve"> </w:t>
      </w:r>
      <w:r>
        <w:t>в</w:t>
      </w:r>
      <w:r>
        <w:rPr>
          <w:spacing w:val="37"/>
        </w:rPr>
        <w:t xml:space="preserve"> </w:t>
      </w:r>
      <w:r>
        <w:t>той</w:t>
      </w:r>
      <w:r>
        <w:rPr>
          <w:spacing w:val="36"/>
        </w:rPr>
        <w:t xml:space="preserve"> </w:t>
      </w:r>
      <w:r>
        <w:t>или</w:t>
      </w:r>
      <w:r>
        <w:rPr>
          <w:spacing w:val="37"/>
        </w:rPr>
        <w:t xml:space="preserve"> </w:t>
      </w:r>
      <w:r>
        <w:t>иной</w:t>
      </w:r>
      <w:r>
        <w:rPr>
          <w:spacing w:val="34"/>
        </w:rPr>
        <w:t xml:space="preserve"> </w:t>
      </w:r>
      <w:r>
        <w:t>мере</w:t>
      </w:r>
      <w:r>
        <w:rPr>
          <w:spacing w:val="38"/>
        </w:rPr>
        <w:t xml:space="preserve"> </w:t>
      </w:r>
      <w:r>
        <w:t>подчеркивается</w:t>
      </w:r>
      <w:r>
        <w:rPr>
          <w:spacing w:val="39"/>
        </w:rPr>
        <w:t xml:space="preserve"> </w:t>
      </w:r>
      <w:r>
        <w:t>учителями и</w:t>
      </w:r>
      <w:r>
        <w:rPr>
          <w:spacing w:val="-4"/>
        </w:rPr>
        <w:t xml:space="preserve"> </w:t>
      </w:r>
      <w:r>
        <w:t>родителями,</w:t>
      </w:r>
      <w:r>
        <w:rPr>
          <w:spacing w:val="-1"/>
        </w:rPr>
        <w:t xml:space="preserve"> </w:t>
      </w:r>
      <w:r>
        <w:t>и,</w:t>
      </w:r>
      <w:r>
        <w:rPr>
          <w:spacing w:val="-3"/>
        </w:rPr>
        <w:t xml:space="preserve"> </w:t>
      </w:r>
      <w:r>
        <w:t>во-вторых,</w:t>
      </w:r>
      <w:r>
        <w:rPr>
          <w:spacing w:val="-1"/>
        </w:rPr>
        <w:t xml:space="preserve"> </w:t>
      </w:r>
      <w:r>
        <w:t>предметно</w:t>
      </w:r>
      <w:r>
        <w:t>е</w:t>
      </w:r>
      <w:r>
        <w:rPr>
          <w:spacing w:val="-3"/>
        </w:rPr>
        <w:t xml:space="preserve"> </w:t>
      </w:r>
      <w:r>
        <w:t>обучение.</w:t>
      </w:r>
      <w:r>
        <w:rPr>
          <w:spacing w:val="-2"/>
        </w:rPr>
        <w:t xml:space="preserve"> </w:t>
      </w:r>
      <w:r>
        <w:t>Дети</w:t>
      </w:r>
      <w:r>
        <w:rPr>
          <w:spacing w:val="-2"/>
        </w:rPr>
        <w:t xml:space="preserve"> </w:t>
      </w:r>
      <w:r>
        <w:t>начинают</w:t>
      </w:r>
      <w:r>
        <w:rPr>
          <w:spacing w:val="-2"/>
        </w:rPr>
        <w:t xml:space="preserve"> </w:t>
      </w:r>
      <w:r>
        <w:t>понимать</w:t>
      </w:r>
      <w:r>
        <w:rPr>
          <w:spacing w:val="-1"/>
        </w:rPr>
        <w:t xml:space="preserve"> </w:t>
      </w:r>
      <w:r>
        <w:t>и</w:t>
      </w:r>
      <w:r>
        <w:rPr>
          <w:spacing w:val="-4"/>
        </w:rPr>
        <w:t xml:space="preserve"> </w:t>
      </w:r>
      <w:r>
        <w:t>осознавать</w:t>
      </w:r>
      <w:r>
        <w:rPr>
          <w:spacing w:val="-3"/>
        </w:rPr>
        <w:t xml:space="preserve"> </w:t>
      </w:r>
      <w:r>
        <w:t>связь</w:t>
      </w:r>
      <w:r>
        <w:rPr>
          <w:spacing w:val="-3"/>
        </w:rPr>
        <w:t xml:space="preserve"> </w:t>
      </w:r>
      <w:r>
        <w:t>этих</w:t>
      </w:r>
      <w:r>
        <w:rPr>
          <w:spacing w:val="-2"/>
        </w:rPr>
        <w:t xml:space="preserve"> </w:t>
      </w:r>
      <w:r>
        <w:t>предметов с определенной областью знаний.</w:t>
      </w:r>
    </w:p>
    <w:p w:rsidR="00D61B91" w:rsidRDefault="00AD1018">
      <w:pPr>
        <w:pStyle w:val="a3"/>
        <w:spacing w:before="4" w:line="249" w:lineRule="auto"/>
        <w:ind w:right="164"/>
      </w:pPr>
      <w:r>
        <w:t>Для многих детей, обучавшихся первоначально у одного учителя, переход к нескольким учителям с раз-ными</w:t>
      </w:r>
      <w:r>
        <w:rPr>
          <w:spacing w:val="-12"/>
        </w:rPr>
        <w:t xml:space="preserve"> </w:t>
      </w:r>
      <w:r>
        <w:t>требованиями,</w:t>
      </w:r>
      <w:r>
        <w:rPr>
          <w:spacing w:val="-11"/>
        </w:rPr>
        <w:t xml:space="preserve"> </w:t>
      </w:r>
      <w:r>
        <w:t>характерами</w:t>
      </w:r>
      <w:r>
        <w:rPr>
          <w:spacing w:val="-12"/>
        </w:rPr>
        <w:t xml:space="preserve"> </w:t>
      </w:r>
      <w:r>
        <w:t>и</w:t>
      </w:r>
      <w:r>
        <w:rPr>
          <w:spacing w:val="-12"/>
        </w:rPr>
        <w:t xml:space="preserve"> </w:t>
      </w:r>
      <w:r>
        <w:t>разным</w:t>
      </w:r>
      <w:r>
        <w:rPr>
          <w:spacing w:val="-10"/>
        </w:rPr>
        <w:t xml:space="preserve"> </w:t>
      </w:r>
      <w:r>
        <w:t>стилем</w:t>
      </w:r>
      <w:r>
        <w:rPr>
          <w:spacing w:val="-10"/>
        </w:rPr>
        <w:t xml:space="preserve"> </w:t>
      </w:r>
      <w:r>
        <w:t>отношений</w:t>
      </w:r>
      <w:r>
        <w:rPr>
          <w:spacing w:val="-12"/>
        </w:rPr>
        <w:t xml:space="preserve"> </w:t>
      </w:r>
      <w:r>
        <w:t>является</w:t>
      </w:r>
      <w:r>
        <w:rPr>
          <w:spacing w:val="-11"/>
        </w:rPr>
        <w:t xml:space="preserve"> </w:t>
      </w:r>
      <w:r>
        <w:t>зримым</w:t>
      </w:r>
      <w:r>
        <w:rPr>
          <w:spacing w:val="-10"/>
        </w:rPr>
        <w:t xml:space="preserve"> </w:t>
      </w:r>
      <w:r>
        <w:t>внешним</w:t>
      </w:r>
      <w:r>
        <w:rPr>
          <w:spacing w:val="-10"/>
        </w:rPr>
        <w:t xml:space="preserve"> </w:t>
      </w:r>
      <w:r>
        <w:t>показателем</w:t>
      </w:r>
      <w:r>
        <w:rPr>
          <w:spacing w:val="-10"/>
        </w:rPr>
        <w:t xml:space="preserve"> </w:t>
      </w:r>
      <w:r>
        <w:t>их</w:t>
      </w:r>
      <w:r>
        <w:rPr>
          <w:spacing w:val="-12"/>
        </w:rPr>
        <w:t xml:space="preserve"> </w:t>
      </w:r>
      <w:r>
        <w:t>взрос-ления. Определенная часть детей осознает такой переход как шанс начать заново школьную жизнь, наладить</w:t>
      </w:r>
      <w:r>
        <w:rPr>
          <w:spacing w:val="80"/>
        </w:rPr>
        <w:t xml:space="preserve"> </w:t>
      </w:r>
      <w:r>
        <w:t>не сложившиеся и несостоявшиеся отношения с педагогами.</w:t>
      </w:r>
    </w:p>
    <w:p w:rsidR="00D61B91" w:rsidRDefault="00AD1018">
      <w:pPr>
        <w:pStyle w:val="a3"/>
        <w:spacing w:before="3" w:line="249" w:lineRule="auto"/>
        <w:ind w:right="164"/>
      </w:pPr>
      <w:r>
        <w:t>Возникает больше самостоятельности и ответственности. При всем положительном отношении к предо-ставлению свободы и самостоятельности пятиклассники порой не знают, как правильно распорядиться этими ресурсами.</w:t>
      </w:r>
      <w:r>
        <w:rPr>
          <w:spacing w:val="-13"/>
        </w:rPr>
        <w:t xml:space="preserve"> </w:t>
      </w:r>
      <w:r>
        <w:t>Сферу</w:t>
      </w:r>
      <w:r>
        <w:rPr>
          <w:spacing w:val="-12"/>
        </w:rPr>
        <w:t xml:space="preserve"> </w:t>
      </w:r>
      <w:r>
        <w:t>действия</w:t>
      </w:r>
      <w:r>
        <w:rPr>
          <w:spacing w:val="-12"/>
        </w:rPr>
        <w:t xml:space="preserve"> </w:t>
      </w:r>
      <w:r>
        <w:t>свободы</w:t>
      </w:r>
      <w:r>
        <w:rPr>
          <w:spacing w:val="-12"/>
        </w:rPr>
        <w:t xml:space="preserve"> </w:t>
      </w:r>
      <w:r>
        <w:t>и</w:t>
      </w:r>
      <w:r>
        <w:rPr>
          <w:spacing w:val="-13"/>
        </w:rPr>
        <w:t xml:space="preserve"> </w:t>
      </w:r>
      <w:r>
        <w:t>самостоятельности</w:t>
      </w:r>
      <w:r>
        <w:rPr>
          <w:spacing w:val="-12"/>
        </w:rPr>
        <w:t xml:space="preserve"> </w:t>
      </w:r>
      <w:r>
        <w:t>пятик</w:t>
      </w:r>
      <w:r>
        <w:t>лассников</w:t>
      </w:r>
      <w:r>
        <w:rPr>
          <w:spacing w:val="-13"/>
        </w:rPr>
        <w:t xml:space="preserve"> </w:t>
      </w:r>
      <w:r>
        <w:t>надо</w:t>
      </w:r>
      <w:r>
        <w:rPr>
          <w:spacing w:val="-11"/>
        </w:rPr>
        <w:t xml:space="preserve"> </w:t>
      </w:r>
      <w:r>
        <w:t>расширять</w:t>
      </w:r>
      <w:r>
        <w:rPr>
          <w:spacing w:val="-13"/>
        </w:rPr>
        <w:t xml:space="preserve"> </w:t>
      </w:r>
      <w:r>
        <w:t>постепенно,</w:t>
      </w:r>
      <w:r>
        <w:rPr>
          <w:spacing w:val="-12"/>
        </w:rPr>
        <w:t xml:space="preserve"> </w:t>
      </w:r>
      <w:r>
        <w:t>одновре-менно</w:t>
      </w:r>
      <w:r>
        <w:rPr>
          <w:spacing w:val="18"/>
        </w:rPr>
        <w:t xml:space="preserve"> </w:t>
      </w:r>
      <w:r>
        <w:t>показывая</w:t>
      </w:r>
      <w:r>
        <w:rPr>
          <w:spacing w:val="17"/>
        </w:rPr>
        <w:t xml:space="preserve"> </w:t>
      </w:r>
      <w:r>
        <w:t>детям,</w:t>
      </w:r>
      <w:r>
        <w:rPr>
          <w:spacing w:val="18"/>
        </w:rPr>
        <w:t xml:space="preserve"> </w:t>
      </w:r>
      <w:r>
        <w:t>где</w:t>
      </w:r>
      <w:r>
        <w:rPr>
          <w:spacing w:val="19"/>
        </w:rPr>
        <w:t xml:space="preserve"> </w:t>
      </w:r>
      <w:r>
        <w:t>существуют</w:t>
      </w:r>
      <w:r>
        <w:rPr>
          <w:spacing w:val="16"/>
        </w:rPr>
        <w:t xml:space="preserve"> </w:t>
      </w:r>
      <w:r>
        <w:t>ограничения</w:t>
      </w:r>
      <w:r>
        <w:rPr>
          <w:spacing w:val="17"/>
        </w:rPr>
        <w:t xml:space="preserve"> </w:t>
      </w:r>
      <w:r>
        <w:t>этих</w:t>
      </w:r>
      <w:r>
        <w:rPr>
          <w:spacing w:val="16"/>
        </w:rPr>
        <w:t xml:space="preserve"> </w:t>
      </w:r>
      <w:r>
        <w:t>факторов.</w:t>
      </w:r>
      <w:r>
        <w:rPr>
          <w:spacing w:val="18"/>
        </w:rPr>
        <w:t xml:space="preserve"> </w:t>
      </w:r>
      <w:r>
        <w:t>Ведь</w:t>
      </w:r>
      <w:r>
        <w:rPr>
          <w:spacing w:val="17"/>
        </w:rPr>
        <w:t xml:space="preserve"> </w:t>
      </w:r>
      <w:r>
        <w:t>свобода</w:t>
      </w:r>
      <w:r>
        <w:rPr>
          <w:spacing w:val="19"/>
        </w:rPr>
        <w:t xml:space="preserve"> </w:t>
      </w:r>
      <w:r>
        <w:t>и</w:t>
      </w:r>
      <w:r>
        <w:rPr>
          <w:spacing w:val="16"/>
        </w:rPr>
        <w:t xml:space="preserve"> </w:t>
      </w:r>
      <w:r>
        <w:t>вседозволенность</w:t>
      </w:r>
      <w:r>
        <w:rPr>
          <w:spacing w:val="21"/>
        </w:rPr>
        <w:t xml:space="preserve"> </w:t>
      </w:r>
      <w:r>
        <w:t>–</w:t>
      </w:r>
      <w:r>
        <w:rPr>
          <w:spacing w:val="22"/>
        </w:rPr>
        <w:t xml:space="preserve"> </w:t>
      </w:r>
      <w:r>
        <w:t>это</w:t>
      </w:r>
    </w:p>
    <w:p w:rsidR="00D61B91" w:rsidRDefault="00D61B91">
      <w:pPr>
        <w:pStyle w:val="a3"/>
        <w:spacing w:line="249" w:lineRule="auto"/>
        <w:sectPr w:rsidR="00D61B91">
          <w:footerReference w:type="default" r:id="rId203"/>
          <w:pgSz w:w="11910" w:h="16840"/>
          <w:pgMar w:top="1040" w:right="850" w:bottom="1580" w:left="850" w:header="0" w:footer="1387" w:gutter="0"/>
          <w:cols w:space="720"/>
        </w:sectPr>
      </w:pPr>
    </w:p>
    <w:p w:rsidR="00D61B91" w:rsidRDefault="00AD1018">
      <w:pPr>
        <w:pStyle w:val="a3"/>
        <w:spacing w:before="79" w:line="249" w:lineRule="auto"/>
        <w:ind w:left="170" w:right="449" w:firstLine="0"/>
      </w:pPr>
      <w:r>
        <w:lastRenderedPageBreak/>
        <w:t>не слова-синонимы, равно также как и самостоятельность и отсутствие педагогическо</w:t>
      </w:r>
      <w:r>
        <w:t>й поддержки. Из-за не-правильного толкования детьми обозначенных понятий часто приходится сталкиваться с нарушениями дисци-</w:t>
      </w:r>
      <w:r>
        <w:rPr>
          <w:spacing w:val="-2"/>
        </w:rPr>
        <w:t>плины.</w:t>
      </w:r>
    </w:p>
    <w:p w:rsidR="00D61B91" w:rsidRDefault="00AD1018">
      <w:pPr>
        <w:pStyle w:val="a3"/>
        <w:ind w:left="170" w:right="449"/>
      </w:pPr>
      <w:r>
        <w:t>Вместе</w:t>
      </w:r>
      <w:r>
        <w:rPr>
          <w:spacing w:val="-13"/>
        </w:rPr>
        <w:t xml:space="preserve"> </w:t>
      </w:r>
      <w:r>
        <w:t>с</w:t>
      </w:r>
      <w:r>
        <w:rPr>
          <w:spacing w:val="-12"/>
        </w:rPr>
        <w:t xml:space="preserve"> </w:t>
      </w:r>
      <w:r>
        <w:t>тем</w:t>
      </w:r>
      <w:r>
        <w:rPr>
          <w:spacing w:val="-13"/>
        </w:rPr>
        <w:t xml:space="preserve"> </w:t>
      </w:r>
      <w:r>
        <w:t>большое</w:t>
      </w:r>
      <w:r>
        <w:rPr>
          <w:spacing w:val="-12"/>
        </w:rPr>
        <w:t xml:space="preserve"> </w:t>
      </w:r>
      <w:r>
        <w:t>количество</w:t>
      </w:r>
      <w:r>
        <w:rPr>
          <w:spacing w:val="-13"/>
        </w:rPr>
        <w:t xml:space="preserve"> </w:t>
      </w:r>
      <w:r>
        <w:t>учителей</w:t>
      </w:r>
      <w:r>
        <w:rPr>
          <w:spacing w:val="-12"/>
        </w:rPr>
        <w:t xml:space="preserve"> </w:t>
      </w:r>
      <w:r>
        <w:t>сами</w:t>
      </w:r>
      <w:r>
        <w:rPr>
          <w:spacing w:val="-13"/>
        </w:rPr>
        <w:t xml:space="preserve"> </w:t>
      </w:r>
      <w:r>
        <w:t>порождают</w:t>
      </w:r>
      <w:r>
        <w:rPr>
          <w:spacing w:val="-12"/>
        </w:rPr>
        <w:t xml:space="preserve"> </w:t>
      </w:r>
      <w:r>
        <w:t>вместо</w:t>
      </w:r>
      <w:r>
        <w:rPr>
          <w:spacing w:val="-13"/>
        </w:rPr>
        <w:t xml:space="preserve"> </w:t>
      </w:r>
      <w:r>
        <w:t>одного</w:t>
      </w:r>
      <w:r>
        <w:rPr>
          <w:spacing w:val="-12"/>
        </w:rPr>
        <w:t xml:space="preserve"> </w:t>
      </w:r>
      <w:r>
        <w:t>стиля</w:t>
      </w:r>
      <w:r>
        <w:rPr>
          <w:spacing w:val="-13"/>
        </w:rPr>
        <w:t xml:space="preserve"> </w:t>
      </w:r>
      <w:r>
        <w:t>–</w:t>
      </w:r>
      <w:r>
        <w:rPr>
          <w:spacing w:val="-12"/>
        </w:rPr>
        <w:t xml:space="preserve"> </w:t>
      </w:r>
      <w:r>
        <w:t>вариативность</w:t>
      </w:r>
      <w:r>
        <w:rPr>
          <w:spacing w:val="-13"/>
        </w:rPr>
        <w:t xml:space="preserve"> </w:t>
      </w:r>
      <w:r>
        <w:t>поведе-</w:t>
      </w:r>
      <w:r>
        <w:rPr>
          <w:spacing w:val="-2"/>
        </w:rPr>
        <w:t>ния школьников. Одни учителя предпочитают «живые» уроки, когда дети</w:t>
      </w:r>
      <w:r>
        <w:rPr>
          <w:spacing w:val="-3"/>
        </w:rPr>
        <w:t xml:space="preserve"> </w:t>
      </w:r>
      <w:r>
        <w:rPr>
          <w:spacing w:val="-2"/>
        </w:rPr>
        <w:t>активно работают, самостоятельно или сообща выдвигают гипотезы, всевозможные предположения, устанавливают причинно-следственные связи, всту-</w:t>
      </w:r>
      <w:r>
        <w:t>пают</w:t>
      </w:r>
      <w:r>
        <w:rPr>
          <w:spacing w:val="-13"/>
        </w:rPr>
        <w:t xml:space="preserve"> </w:t>
      </w:r>
      <w:r>
        <w:t>в</w:t>
      </w:r>
      <w:r>
        <w:rPr>
          <w:spacing w:val="-10"/>
        </w:rPr>
        <w:t xml:space="preserve"> </w:t>
      </w:r>
      <w:r>
        <w:t>учебные</w:t>
      </w:r>
      <w:r>
        <w:rPr>
          <w:spacing w:val="-10"/>
        </w:rPr>
        <w:t xml:space="preserve"> </w:t>
      </w:r>
      <w:r>
        <w:t>дискуссии,</w:t>
      </w:r>
      <w:r>
        <w:rPr>
          <w:spacing w:val="-12"/>
        </w:rPr>
        <w:t xml:space="preserve"> </w:t>
      </w:r>
      <w:r>
        <w:t>спорят</w:t>
      </w:r>
      <w:r>
        <w:rPr>
          <w:spacing w:val="-13"/>
        </w:rPr>
        <w:t xml:space="preserve"> </w:t>
      </w:r>
      <w:r>
        <w:t>с</w:t>
      </w:r>
      <w:r>
        <w:rPr>
          <w:spacing w:val="-12"/>
        </w:rPr>
        <w:t xml:space="preserve"> </w:t>
      </w:r>
      <w:r>
        <w:t>товарищами,</w:t>
      </w:r>
      <w:r>
        <w:rPr>
          <w:spacing w:val="-12"/>
        </w:rPr>
        <w:t xml:space="preserve"> </w:t>
      </w:r>
      <w:r>
        <w:t>о</w:t>
      </w:r>
      <w:r>
        <w:t>тстаивая</w:t>
      </w:r>
      <w:r>
        <w:rPr>
          <w:spacing w:val="-13"/>
        </w:rPr>
        <w:t xml:space="preserve"> </w:t>
      </w:r>
      <w:r>
        <w:t>свою</w:t>
      </w:r>
      <w:r>
        <w:rPr>
          <w:spacing w:val="-12"/>
        </w:rPr>
        <w:t xml:space="preserve"> </w:t>
      </w:r>
      <w:r>
        <w:t>точку</w:t>
      </w:r>
      <w:r>
        <w:rPr>
          <w:spacing w:val="-13"/>
        </w:rPr>
        <w:t xml:space="preserve"> </w:t>
      </w:r>
      <w:r>
        <w:t>зрения.</w:t>
      </w:r>
      <w:r>
        <w:rPr>
          <w:spacing w:val="-12"/>
        </w:rPr>
        <w:t xml:space="preserve"> </w:t>
      </w:r>
      <w:r>
        <w:t>На</w:t>
      </w:r>
      <w:r>
        <w:rPr>
          <w:spacing w:val="-10"/>
        </w:rPr>
        <w:t xml:space="preserve"> </w:t>
      </w:r>
      <w:r>
        <w:t>таких</w:t>
      </w:r>
      <w:r>
        <w:rPr>
          <w:spacing w:val="-11"/>
        </w:rPr>
        <w:t xml:space="preserve"> </w:t>
      </w:r>
      <w:r>
        <w:t>уроках</w:t>
      </w:r>
      <w:r>
        <w:rPr>
          <w:spacing w:val="-13"/>
        </w:rPr>
        <w:t xml:space="preserve"> </w:t>
      </w:r>
      <w:r>
        <w:t>педагогу</w:t>
      </w:r>
      <w:r>
        <w:rPr>
          <w:spacing w:val="-12"/>
        </w:rPr>
        <w:t xml:space="preserve"> </w:t>
      </w:r>
      <w:r>
        <w:t>бывает сложно</w:t>
      </w:r>
      <w:r>
        <w:rPr>
          <w:spacing w:val="-8"/>
        </w:rPr>
        <w:t xml:space="preserve"> </w:t>
      </w:r>
      <w:r>
        <w:t>упорядочить</w:t>
      </w:r>
      <w:r>
        <w:rPr>
          <w:spacing w:val="-11"/>
        </w:rPr>
        <w:t xml:space="preserve"> </w:t>
      </w:r>
      <w:r>
        <w:t>высказывания</w:t>
      </w:r>
      <w:r>
        <w:rPr>
          <w:spacing w:val="-11"/>
        </w:rPr>
        <w:t xml:space="preserve"> </w:t>
      </w:r>
      <w:r>
        <w:t>детей,</w:t>
      </w:r>
      <w:r>
        <w:rPr>
          <w:spacing w:val="-10"/>
        </w:rPr>
        <w:t xml:space="preserve"> </w:t>
      </w:r>
      <w:r>
        <w:t>их</w:t>
      </w:r>
      <w:r>
        <w:rPr>
          <w:spacing w:val="-10"/>
        </w:rPr>
        <w:t xml:space="preserve"> </w:t>
      </w:r>
      <w:r>
        <w:t>инсайты</w:t>
      </w:r>
      <w:r>
        <w:rPr>
          <w:spacing w:val="-10"/>
        </w:rPr>
        <w:t xml:space="preserve"> </w:t>
      </w:r>
      <w:r>
        <w:t>(озарения).</w:t>
      </w:r>
      <w:r>
        <w:rPr>
          <w:spacing w:val="-10"/>
        </w:rPr>
        <w:t xml:space="preserve"> </w:t>
      </w:r>
      <w:r>
        <w:t>Однако</w:t>
      </w:r>
      <w:r>
        <w:rPr>
          <w:spacing w:val="-8"/>
        </w:rPr>
        <w:t xml:space="preserve"> </w:t>
      </w:r>
      <w:r>
        <w:t>все</w:t>
      </w:r>
      <w:r>
        <w:rPr>
          <w:spacing w:val="-10"/>
        </w:rPr>
        <w:t xml:space="preserve"> </w:t>
      </w:r>
      <w:r>
        <w:t>мы</w:t>
      </w:r>
      <w:r>
        <w:rPr>
          <w:spacing w:val="-10"/>
        </w:rPr>
        <w:t xml:space="preserve"> </w:t>
      </w:r>
      <w:r>
        <w:t>знаем,</w:t>
      </w:r>
      <w:r>
        <w:rPr>
          <w:spacing w:val="-10"/>
        </w:rPr>
        <w:t xml:space="preserve"> </w:t>
      </w:r>
      <w:r>
        <w:t>что</w:t>
      </w:r>
      <w:r>
        <w:rPr>
          <w:spacing w:val="-10"/>
        </w:rPr>
        <w:t xml:space="preserve"> </w:t>
      </w:r>
      <w:r>
        <w:t>именно</w:t>
      </w:r>
      <w:r>
        <w:rPr>
          <w:spacing w:val="-8"/>
        </w:rPr>
        <w:t xml:space="preserve"> </w:t>
      </w:r>
      <w:r>
        <w:t>в</w:t>
      </w:r>
      <w:r>
        <w:rPr>
          <w:spacing w:val="-11"/>
        </w:rPr>
        <w:t xml:space="preserve"> </w:t>
      </w:r>
      <w:r>
        <w:t>споре</w:t>
      </w:r>
      <w:r>
        <w:rPr>
          <w:spacing w:val="-10"/>
        </w:rPr>
        <w:t xml:space="preserve"> </w:t>
      </w:r>
      <w:r>
        <w:t>рож-дается истина.</w:t>
      </w:r>
    </w:p>
    <w:p w:rsidR="00D61B91" w:rsidRDefault="00AD1018">
      <w:pPr>
        <w:pStyle w:val="a3"/>
        <w:ind w:left="736" w:firstLine="0"/>
      </w:pPr>
      <w:r>
        <w:t>Другие</w:t>
      </w:r>
      <w:r>
        <w:rPr>
          <w:spacing w:val="9"/>
        </w:rPr>
        <w:t xml:space="preserve"> </w:t>
      </w:r>
      <w:r>
        <w:t>педагоги</w:t>
      </w:r>
      <w:r>
        <w:rPr>
          <w:spacing w:val="8"/>
        </w:rPr>
        <w:t xml:space="preserve"> </w:t>
      </w:r>
      <w:r>
        <w:t>отдают</w:t>
      </w:r>
      <w:r>
        <w:rPr>
          <w:spacing w:val="8"/>
        </w:rPr>
        <w:t xml:space="preserve"> </w:t>
      </w:r>
      <w:r>
        <w:t>предпочтение</w:t>
      </w:r>
      <w:r>
        <w:rPr>
          <w:spacing w:val="8"/>
        </w:rPr>
        <w:t xml:space="preserve"> </w:t>
      </w:r>
      <w:r>
        <w:t>более</w:t>
      </w:r>
      <w:r>
        <w:rPr>
          <w:spacing w:val="9"/>
        </w:rPr>
        <w:t xml:space="preserve"> </w:t>
      </w:r>
      <w:r>
        <w:t>спокойным</w:t>
      </w:r>
      <w:r>
        <w:rPr>
          <w:spacing w:val="11"/>
        </w:rPr>
        <w:t xml:space="preserve"> </w:t>
      </w:r>
      <w:r>
        <w:t>урокам.</w:t>
      </w:r>
      <w:r>
        <w:rPr>
          <w:spacing w:val="9"/>
        </w:rPr>
        <w:t xml:space="preserve"> </w:t>
      </w:r>
      <w:r>
        <w:t>Основными</w:t>
      </w:r>
      <w:r>
        <w:rPr>
          <w:spacing w:val="9"/>
        </w:rPr>
        <w:t xml:space="preserve"> </w:t>
      </w:r>
      <w:r>
        <w:t>их</w:t>
      </w:r>
      <w:r>
        <w:rPr>
          <w:spacing w:val="7"/>
        </w:rPr>
        <w:t xml:space="preserve"> </w:t>
      </w:r>
      <w:r>
        <w:t>лозунгами</w:t>
      </w:r>
      <w:r>
        <w:rPr>
          <w:spacing w:val="8"/>
        </w:rPr>
        <w:t xml:space="preserve"> </w:t>
      </w:r>
      <w:r>
        <w:rPr>
          <w:spacing w:val="-2"/>
        </w:rPr>
        <w:t>становятся:</w:t>
      </w:r>
    </w:p>
    <w:p w:rsidR="00D61B91" w:rsidRDefault="00AD1018">
      <w:pPr>
        <w:pStyle w:val="a3"/>
        <w:ind w:left="170" w:right="446" w:firstLine="0"/>
      </w:pPr>
      <w:r>
        <w:t>«Отвечаем</w:t>
      </w:r>
      <w:r>
        <w:rPr>
          <w:spacing w:val="-1"/>
        </w:rPr>
        <w:t xml:space="preserve"> </w:t>
      </w:r>
      <w:r>
        <w:t>только</w:t>
      </w:r>
      <w:r>
        <w:rPr>
          <w:spacing w:val="-1"/>
        </w:rPr>
        <w:t xml:space="preserve"> </w:t>
      </w:r>
      <w:r>
        <w:t>с поднятой</w:t>
      </w:r>
      <w:r>
        <w:rPr>
          <w:spacing w:val="-2"/>
        </w:rPr>
        <w:t xml:space="preserve"> </w:t>
      </w:r>
      <w:r>
        <w:t>рукой!», «Никаких</w:t>
      </w:r>
      <w:r>
        <w:rPr>
          <w:spacing w:val="-3"/>
        </w:rPr>
        <w:t xml:space="preserve"> </w:t>
      </w:r>
      <w:r>
        <w:t>споров и</w:t>
      </w:r>
      <w:r>
        <w:rPr>
          <w:spacing w:val="-2"/>
        </w:rPr>
        <w:t xml:space="preserve"> </w:t>
      </w:r>
      <w:r>
        <w:t>совместных</w:t>
      </w:r>
      <w:r>
        <w:rPr>
          <w:spacing w:val="-2"/>
        </w:rPr>
        <w:t xml:space="preserve"> </w:t>
      </w:r>
      <w:r>
        <w:t>решений!</w:t>
      </w:r>
      <w:r>
        <w:rPr>
          <w:spacing w:val="-3"/>
        </w:rPr>
        <w:t xml:space="preserve"> </w:t>
      </w:r>
      <w:r>
        <w:t>Это</w:t>
      </w:r>
      <w:r>
        <w:rPr>
          <w:spacing w:val="-1"/>
        </w:rPr>
        <w:t xml:space="preserve"> </w:t>
      </w:r>
      <w:r>
        <w:t>слишком</w:t>
      </w:r>
      <w:r>
        <w:rPr>
          <w:spacing w:val="-1"/>
        </w:rPr>
        <w:t xml:space="preserve"> </w:t>
      </w:r>
      <w:r>
        <w:t>шумно». К</w:t>
      </w:r>
      <w:r>
        <w:rPr>
          <w:spacing w:val="-2"/>
        </w:rPr>
        <w:t xml:space="preserve"> </w:t>
      </w:r>
      <w:r>
        <w:t>тому же</w:t>
      </w:r>
      <w:r>
        <w:rPr>
          <w:spacing w:val="-1"/>
        </w:rPr>
        <w:t xml:space="preserve"> </w:t>
      </w:r>
      <w:r>
        <w:t>придется</w:t>
      </w:r>
      <w:r>
        <w:rPr>
          <w:spacing w:val="-1"/>
        </w:rPr>
        <w:t xml:space="preserve"> </w:t>
      </w:r>
      <w:r>
        <w:t>удерживать</w:t>
      </w:r>
      <w:r>
        <w:rPr>
          <w:spacing w:val="-1"/>
        </w:rPr>
        <w:t xml:space="preserve"> </w:t>
      </w:r>
      <w:r>
        <w:t>в</w:t>
      </w:r>
      <w:r>
        <w:rPr>
          <w:spacing w:val="-2"/>
        </w:rPr>
        <w:t xml:space="preserve"> </w:t>
      </w:r>
      <w:r>
        <w:t>голове</w:t>
      </w:r>
      <w:r>
        <w:rPr>
          <w:spacing w:val="-1"/>
        </w:rPr>
        <w:t xml:space="preserve"> </w:t>
      </w:r>
      <w:r>
        <w:t>несколько</w:t>
      </w:r>
      <w:r>
        <w:rPr>
          <w:spacing w:val="-2"/>
        </w:rPr>
        <w:t xml:space="preserve"> </w:t>
      </w:r>
      <w:r>
        <w:t>версий,</w:t>
      </w:r>
      <w:r>
        <w:rPr>
          <w:spacing w:val="-1"/>
        </w:rPr>
        <w:t xml:space="preserve"> </w:t>
      </w:r>
      <w:r>
        <w:t>высказанных</w:t>
      </w:r>
      <w:r>
        <w:rPr>
          <w:spacing w:val="-3"/>
        </w:rPr>
        <w:t xml:space="preserve"> </w:t>
      </w:r>
      <w:r>
        <w:t>детьми,</w:t>
      </w:r>
      <w:r>
        <w:rPr>
          <w:spacing w:val="-1"/>
        </w:rPr>
        <w:t xml:space="preserve"> </w:t>
      </w:r>
      <w:r>
        <w:t>и</w:t>
      </w:r>
      <w:r>
        <w:rPr>
          <w:spacing w:val="-2"/>
        </w:rPr>
        <w:t xml:space="preserve"> </w:t>
      </w:r>
      <w:r>
        <w:t>давать</w:t>
      </w:r>
      <w:r>
        <w:rPr>
          <w:spacing w:val="-1"/>
        </w:rPr>
        <w:t xml:space="preserve"> </w:t>
      </w:r>
      <w:r>
        <w:t>им</w:t>
      </w:r>
      <w:r>
        <w:rPr>
          <w:spacing w:val="-2"/>
        </w:rPr>
        <w:t xml:space="preserve"> </w:t>
      </w:r>
      <w:r>
        <w:t>оценку. А</w:t>
      </w:r>
      <w:r>
        <w:rPr>
          <w:spacing w:val="-3"/>
        </w:rPr>
        <w:t xml:space="preserve"> </w:t>
      </w:r>
      <w:r>
        <w:t>точнее,</w:t>
      </w:r>
      <w:r>
        <w:rPr>
          <w:spacing w:val="-1"/>
        </w:rPr>
        <w:t xml:space="preserve"> </w:t>
      </w:r>
      <w:r>
        <w:t>подво-дить</w:t>
      </w:r>
      <w:r>
        <w:rPr>
          <w:spacing w:val="-13"/>
        </w:rPr>
        <w:t xml:space="preserve"> </w:t>
      </w:r>
      <w:r>
        <w:t>школьников</w:t>
      </w:r>
      <w:r>
        <w:rPr>
          <w:spacing w:val="-12"/>
        </w:rPr>
        <w:t xml:space="preserve"> </w:t>
      </w:r>
      <w:r>
        <w:t>к</w:t>
      </w:r>
      <w:r>
        <w:rPr>
          <w:spacing w:val="-13"/>
        </w:rPr>
        <w:t xml:space="preserve"> </w:t>
      </w:r>
      <w:r>
        <w:t>понимани</w:t>
      </w:r>
      <w:r>
        <w:t>ю</w:t>
      </w:r>
      <w:r>
        <w:rPr>
          <w:spacing w:val="-12"/>
        </w:rPr>
        <w:t xml:space="preserve"> </w:t>
      </w:r>
      <w:r>
        <w:t>несостоятельности</w:t>
      </w:r>
      <w:r>
        <w:rPr>
          <w:spacing w:val="-13"/>
        </w:rPr>
        <w:t xml:space="preserve"> </w:t>
      </w:r>
      <w:r>
        <w:t>их</w:t>
      </w:r>
      <w:r>
        <w:rPr>
          <w:spacing w:val="-12"/>
        </w:rPr>
        <w:t xml:space="preserve"> </w:t>
      </w:r>
      <w:r>
        <w:t>высказываний</w:t>
      </w:r>
      <w:r>
        <w:rPr>
          <w:spacing w:val="-13"/>
        </w:rPr>
        <w:t xml:space="preserve"> </w:t>
      </w:r>
      <w:r>
        <w:t>или</w:t>
      </w:r>
      <w:r>
        <w:rPr>
          <w:spacing w:val="-12"/>
        </w:rPr>
        <w:t xml:space="preserve"> </w:t>
      </w:r>
      <w:r>
        <w:t>в</w:t>
      </w:r>
      <w:r>
        <w:rPr>
          <w:spacing w:val="-13"/>
        </w:rPr>
        <w:t xml:space="preserve"> </w:t>
      </w:r>
      <w:r>
        <w:t>их</w:t>
      </w:r>
      <w:r>
        <w:rPr>
          <w:spacing w:val="-12"/>
        </w:rPr>
        <w:t xml:space="preserve"> </w:t>
      </w:r>
      <w:r>
        <w:t>правильности.</w:t>
      </w:r>
      <w:r>
        <w:rPr>
          <w:spacing w:val="-13"/>
        </w:rPr>
        <w:t xml:space="preserve"> </w:t>
      </w:r>
      <w:r>
        <w:t>Куда</w:t>
      </w:r>
      <w:r>
        <w:rPr>
          <w:spacing w:val="-12"/>
        </w:rPr>
        <w:t xml:space="preserve"> </w:t>
      </w:r>
      <w:r>
        <w:t>проще</w:t>
      </w:r>
      <w:r>
        <w:rPr>
          <w:spacing w:val="-12"/>
        </w:rPr>
        <w:t xml:space="preserve"> </w:t>
      </w:r>
      <w:r>
        <w:t>сказать:</w:t>
      </w:r>
    </w:p>
    <w:p w:rsidR="00D61B91" w:rsidRDefault="00AD1018">
      <w:pPr>
        <w:pStyle w:val="a3"/>
        <w:ind w:left="170" w:firstLine="0"/>
      </w:pPr>
      <w:r>
        <w:rPr>
          <w:spacing w:val="-2"/>
        </w:rPr>
        <w:t>«Молодец!</w:t>
      </w:r>
      <w:r>
        <w:rPr>
          <w:spacing w:val="-11"/>
        </w:rPr>
        <w:t xml:space="preserve"> </w:t>
      </w:r>
      <w:r>
        <w:rPr>
          <w:spacing w:val="-2"/>
        </w:rPr>
        <w:t>Пять»</w:t>
      </w:r>
      <w:r>
        <w:rPr>
          <w:spacing w:val="-10"/>
        </w:rPr>
        <w:t xml:space="preserve"> </w:t>
      </w:r>
      <w:r>
        <w:rPr>
          <w:spacing w:val="-2"/>
        </w:rPr>
        <w:t>или</w:t>
      </w:r>
      <w:r>
        <w:rPr>
          <w:spacing w:val="-6"/>
        </w:rPr>
        <w:t xml:space="preserve"> </w:t>
      </w:r>
      <w:r>
        <w:rPr>
          <w:spacing w:val="-2"/>
        </w:rPr>
        <w:t>«Неверно!</w:t>
      </w:r>
      <w:r>
        <w:rPr>
          <w:spacing w:val="-10"/>
        </w:rPr>
        <w:t xml:space="preserve"> </w:t>
      </w:r>
      <w:r>
        <w:rPr>
          <w:spacing w:val="-4"/>
        </w:rPr>
        <w:t>Три».</w:t>
      </w:r>
    </w:p>
    <w:p w:rsidR="00D61B91" w:rsidRDefault="00AD1018">
      <w:pPr>
        <w:pStyle w:val="a3"/>
        <w:ind w:left="170" w:right="450"/>
      </w:pPr>
      <w:r>
        <w:t>Как</w:t>
      </w:r>
      <w:r>
        <w:rPr>
          <w:spacing w:val="-13"/>
        </w:rPr>
        <w:t xml:space="preserve"> </w:t>
      </w:r>
      <w:r>
        <w:t>выстроить</w:t>
      </w:r>
      <w:r>
        <w:rPr>
          <w:spacing w:val="-12"/>
        </w:rPr>
        <w:t xml:space="preserve"> </w:t>
      </w:r>
      <w:r>
        <w:t>модель</w:t>
      </w:r>
      <w:r>
        <w:rPr>
          <w:spacing w:val="-13"/>
        </w:rPr>
        <w:t xml:space="preserve"> </w:t>
      </w:r>
      <w:r>
        <w:t>своего</w:t>
      </w:r>
      <w:r>
        <w:rPr>
          <w:spacing w:val="-12"/>
        </w:rPr>
        <w:t xml:space="preserve"> </w:t>
      </w:r>
      <w:r>
        <w:t>поведения</w:t>
      </w:r>
      <w:r>
        <w:rPr>
          <w:spacing w:val="-13"/>
        </w:rPr>
        <w:t xml:space="preserve"> </w:t>
      </w:r>
      <w:r>
        <w:t>с</w:t>
      </w:r>
      <w:r>
        <w:rPr>
          <w:spacing w:val="-12"/>
        </w:rPr>
        <w:t xml:space="preserve"> </w:t>
      </w:r>
      <w:r>
        <w:t>каждым</w:t>
      </w:r>
      <w:r>
        <w:rPr>
          <w:spacing w:val="-13"/>
        </w:rPr>
        <w:t xml:space="preserve"> </w:t>
      </w:r>
      <w:r>
        <w:t>педагогом,</w:t>
      </w:r>
      <w:r>
        <w:rPr>
          <w:spacing w:val="-12"/>
        </w:rPr>
        <w:t xml:space="preserve"> </w:t>
      </w:r>
      <w:r>
        <w:t>на</w:t>
      </w:r>
      <w:r>
        <w:rPr>
          <w:spacing w:val="-13"/>
        </w:rPr>
        <w:t xml:space="preserve"> </w:t>
      </w:r>
      <w:r>
        <w:t>каждом</w:t>
      </w:r>
      <w:r>
        <w:rPr>
          <w:spacing w:val="-12"/>
        </w:rPr>
        <w:t xml:space="preserve"> </w:t>
      </w:r>
      <w:r>
        <w:t>конкретном</w:t>
      </w:r>
      <w:r>
        <w:rPr>
          <w:spacing w:val="-13"/>
        </w:rPr>
        <w:t xml:space="preserve"> </w:t>
      </w:r>
      <w:r>
        <w:t>уроке?</w:t>
      </w:r>
      <w:r>
        <w:rPr>
          <w:spacing w:val="-12"/>
        </w:rPr>
        <w:t xml:space="preserve"> </w:t>
      </w:r>
      <w:r>
        <w:t>Пока</w:t>
      </w:r>
      <w:r>
        <w:rPr>
          <w:spacing w:val="-13"/>
        </w:rPr>
        <w:t xml:space="preserve"> </w:t>
      </w:r>
      <w:r>
        <w:t>ребенок решает</w:t>
      </w:r>
      <w:r>
        <w:rPr>
          <w:spacing w:val="-2"/>
        </w:rPr>
        <w:t xml:space="preserve"> </w:t>
      </w:r>
      <w:r>
        <w:t>для</w:t>
      </w:r>
      <w:r>
        <w:rPr>
          <w:spacing w:val="-4"/>
        </w:rPr>
        <w:t xml:space="preserve"> </w:t>
      </w:r>
      <w:r>
        <w:t>себя</w:t>
      </w:r>
      <w:r>
        <w:rPr>
          <w:spacing w:val="-2"/>
        </w:rPr>
        <w:t xml:space="preserve"> </w:t>
      </w:r>
      <w:r>
        <w:t>эту</w:t>
      </w:r>
      <w:r>
        <w:rPr>
          <w:spacing w:val="-3"/>
        </w:rPr>
        <w:t xml:space="preserve"> </w:t>
      </w:r>
      <w:r>
        <w:t>новую</w:t>
      </w:r>
      <w:r>
        <w:rPr>
          <w:spacing w:val="-4"/>
        </w:rPr>
        <w:t xml:space="preserve"> </w:t>
      </w:r>
      <w:r>
        <w:t>задачу,</w:t>
      </w:r>
      <w:r>
        <w:rPr>
          <w:spacing w:val="-4"/>
        </w:rPr>
        <w:t xml:space="preserve"> </w:t>
      </w:r>
      <w:r>
        <w:t>он</w:t>
      </w:r>
      <w:r>
        <w:rPr>
          <w:spacing w:val="-4"/>
        </w:rPr>
        <w:t xml:space="preserve"> </w:t>
      </w:r>
      <w:r>
        <w:t>может</w:t>
      </w:r>
      <w:r>
        <w:rPr>
          <w:spacing w:val="-4"/>
        </w:rPr>
        <w:t xml:space="preserve"> </w:t>
      </w:r>
      <w:r>
        <w:t>попасть</w:t>
      </w:r>
      <w:r>
        <w:rPr>
          <w:spacing w:val="-1"/>
        </w:rPr>
        <w:t xml:space="preserve"> </w:t>
      </w:r>
      <w:r>
        <w:t>в</w:t>
      </w:r>
      <w:r>
        <w:rPr>
          <w:spacing w:val="-4"/>
        </w:rPr>
        <w:t xml:space="preserve"> </w:t>
      </w:r>
      <w:r>
        <w:t>число</w:t>
      </w:r>
      <w:r>
        <w:rPr>
          <w:spacing w:val="-3"/>
        </w:rPr>
        <w:t xml:space="preserve"> </w:t>
      </w:r>
      <w:r>
        <w:t>неуспешных</w:t>
      </w:r>
      <w:r>
        <w:rPr>
          <w:spacing w:val="-3"/>
        </w:rPr>
        <w:t xml:space="preserve"> </w:t>
      </w:r>
      <w:r>
        <w:t>школьников</w:t>
      </w:r>
      <w:r>
        <w:rPr>
          <w:spacing w:val="-4"/>
        </w:rPr>
        <w:t xml:space="preserve"> </w:t>
      </w:r>
      <w:r>
        <w:t>и</w:t>
      </w:r>
      <w:r>
        <w:rPr>
          <w:spacing w:val="-4"/>
        </w:rPr>
        <w:t xml:space="preserve"> </w:t>
      </w:r>
      <w:r>
        <w:t>его</w:t>
      </w:r>
      <w:r>
        <w:rPr>
          <w:spacing w:val="-3"/>
        </w:rPr>
        <w:t xml:space="preserve"> </w:t>
      </w:r>
      <w:r>
        <w:t>отметочный</w:t>
      </w:r>
      <w:r>
        <w:rPr>
          <w:spacing w:val="-4"/>
        </w:rPr>
        <w:t xml:space="preserve"> </w:t>
      </w:r>
      <w:r>
        <w:t>статус будет</w:t>
      </w:r>
      <w:r>
        <w:rPr>
          <w:spacing w:val="-1"/>
        </w:rPr>
        <w:t xml:space="preserve"> </w:t>
      </w:r>
      <w:r>
        <w:t>установлен</w:t>
      </w:r>
      <w:r>
        <w:rPr>
          <w:spacing w:val="-1"/>
        </w:rPr>
        <w:t xml:space="preserve"> </w:t>
      </w:r>
      <w:r>
        <w:t>педагогом без</w:t>
      </w:r>
      <w:r>
        <w:rPr>
          <w:spacing w:val="-2"/>
        </w:rPr>
        <w:t xml:space="preserve"> </w:t>
      </w:r>
      <w:r>
        <w:t>соответствия</w:t>
      </w:r>
      <w:r>
        <w:rPr>
          <w:spacing w:val="-3"/>
        </w:rPr>
        <w:t xml:space="preserve"> </w:t>
      </w:r>
      <w:r>
        <w:t>с</w:t>
      </w:r>
      <w:r>
        <w:rPr>
          <w:spacing w:val="-2"/>
        </w:rPr>
        <w:t xml:space="preserve"> </w:t>
      </w:r>
      <w:r>
        <w:t>реальными</w:t>
      </w:r>
      <w:r>
        <w:rPr>
          <w:spacing w:val="-4"/>
        </w:rPr>
        <w:t xml:space="preserve"> </w:t>
      </w:r>
      <w:r>
        <w:t>возможностями.</w:t>
      </w:r>
    </w:p>
    <w:p w:rsidR="00D61B91" w:rsidRDefault="00AD1018">
      <w:pPr>
        <w:pStyle w:val="a3"/>
        <w:ind w:left="170" w:right="451"/>
      </w:pPr>
      <w:r>
        <w:t>Ситуацию</w:t>
      </w:r>
      <w:r>
        <w:rPr>
          <w:spacing w:val="-5"/>
        </w:rPr>
        <w:t xml:space="preserve"> </w:t>
      </w:r>
      <w:r>
        <w:t>может</w:t>
      </w:r>
      <w:r>
        <w:rPr>
          <w:spacing w:val="-4"/>
        </w:rPr>
        <w:t xml:space="preserve"> </w:t>
      </w:r>
      <w:r>
        <w:t>усугубить</w:t>
      </w:r>
      <w:r>
        <w:rPr>
          <w:spacing w:val="-5"/>
        </w:rPr>
        <w:t xml:space="preserve"> </w:t>
      </w:r>
      <w:r>
        <w:t>отсутствие</w:t>
      </w:r>
      <w:r>
        <w:rPr>
          <w:spacing w:val="-5"/>
        </w:rPr>
        <w:t xml:space="preserve"> </w:t>
      </w:r>
      <w:r>
        <w:t>эмоционального</w:t>
      </w:r>
      <w:r>
        <w:rPr>
          <w:spacing w:val="-4"/>
        </w:rPr>
        <w:t xml:space="preserve"> </w:t>
      </w:r>
      <w:r>
        <w:t>настроя</w:t>
      </w:r>
      <w:r>
        <w:rPr>
          <w:spacing w:val="-5"/>
        </w:rPr>
        <w:t xml:space="preserve"> </w:t>
      </w:r>
      <w:r>
        <w:t>на</w:t>
      </w:r>
      <w:r>
        <w:rPr>
          <w:spacing w:val="-3"/>
        </w:rPr>
        <w:t xml:space="preserve"> </w:t>
      </w:r>
      <w:r>
        <w:t>предстоящую</w:t>
      </w:r>
      <w:r>
        <w:rPr>
          <w:spacing w:val="-5"/>
        </w:rPr>
        <w:t xml:space="preserve"> </w:t>
      </w:r>
      <w:r>
        <w:t>деятельность.</w:t>
      </w:r>
      <w:r>
        <w:rPr>
          <w:spacing w:val="-5"/>
        </w:rPr>
        <w:t xml:space="preserve"> </w:t>
      </w:r>
      <w:r>
        <w:t>Экономя время</w:t>
      </w:r>
      <w:r>
        <w:rPr>
          <w:spacing w:val="-5"/>
        </w:rPr>
        <w:t xml:space="preserve"> </w:t>
      </w:r>
      <w:r>
        <w:t>урока,</w:t>
      </w:r>
      <w:r>
        <w:rPr>
          <w:spacing w:val="-4"/>
        </w:rPr>
        <w:t xml:space="preserve"> </w:t>
      </w:r>
      <w:r>
        <w:t>педагоги</w:t>
      </w:r>
      <w:r>
        <w:rPr>
          <w:spacing w:val="-8"/>
        </w:rPr>
        <w:t xml:space="preserve"> </w:t>
      </w:r>
      <w:r>
        <w:t>среднего</w:t>
      </w:r>
      <w:r>
        <w:rPr>
          <w:spacing w:val="-5"/>
        </w:rPr>
        <w:t xml:space="preserve"> </w:t>
      </w:r>
      <w:r>
        <w:t>звена</w:t>
      </w:r>
      <w:r>
        <w:rPr>
          <w:spacing w:val="-4"/>
        </w:rPr>
        <w:t xml:space="preserve"> </w:t>
      </w:r>
      <w:r>
        <w:t>порой</w:t>
      </w:r>
      <w:r>
        <w:rPr>
          <w:spacing w:val="-8"/>
        </w:rPr>
        <w:t xml:space="preserve"> </w:t>
      </w:r>
      <w:r>
        <w:t>забывают</w:t>
      </w:r>
      <w:r>
        <w:rPr>
          <w:spacing w:val="-7"/>
        </w:rPr>
        <w:t xml:space="preserve"> </w:t>
      </w:r>
      <w:r>
        <w:t>о</w:t>
      </w:r>
      <w:r>
        <w:rPr>
          <w:spacing w:val="-5"/>
        </w:rPr>
        <w:t xml:space="preserve"> </w:t>
      </w:r>
      <w:r>
        <w:t>том,</w:t>
      </w:r>
      <w:r>
        <w:rPr>
          <w:spacing w:val="-6"/>
        </w:rPr>
        <w:t xml:space="preserve"> </w:t>
      </w:r>
      <w:r>
        <w:t>что</w:t>
      </w:r>
      <w:r>
        <w:rPr>
          <w:spacing w:val="-5"/>
        </w:rPr>
        <w:t xml:space="preserve"> </w:t>
      </w:r>
      <w:r>
        <w:t>если</w:t>
      </w:r>
      <w:r>
        <w:rPr>
          <w:spacing w:val="-5"/>
        </w:rPr>
        <w:t xml:space="preserve"> </w:t>
      </w:r>
      <w:r>
        <w:t>у</w:t>
      </w:r>
      <w:r>
        <w:rPr>
          <w:spacing w:val="-8"/>
        </w:rPr>
        <w:t xml:space="preserve"> </w:t>
      </w:r>
      <w:r>
        <w:t>школьников,</w:t>
      </w:r>
      <w:r>
        <w:rPr>
          <w:spacing w:val="-4"/>
        </w:rPr>
        <w:t xml:space="preserve"> </w:t>
      </w:r>
      <w:r>
        <w:t>пришедших</w:t>
      </w:r>
      <w:r>
        <w:rPr>
          <w:spacing w:val="-5"/>
        </w:rPr>
        <w:t xml:space="preserve"> </w:t>
      </w:r>
      <w:r>
        <w:t>к</w:t>
      </w:r>
      <w:r>
        <w:rPr>
          <w:spacing w:val="-5"/>
        </w:rPr>
        <w:t xml:space="preserve"> </w:t>
      </w:r>
      <w:r>
        <w:t>ним</w:t>
      </w:r>
      <w:r>
        <w:rPr>
          <w:spacing w:val="-4"/>
        </w:rPr>
        <w:t xml:space="preserve"> </w:t>
      </w:r>
      <w:r>
        <w:t>на</w:t>
      </w:r>
      <w:r>
        <w:rPr>
          <w:spacing w:val="-4"/>
        </w:rPr>
        <w:t xml:space="preserve"> </w:t>
      </w:r>
      <w:r>
        <w:t>урок, есть</w:t>
      </w:r>
      <w:r>
        <w:rPr>
          <w:spacing w:val="-4"/>
        </w:rPr>
        <w:t xml:space="preserve"> </w:t>
      </w:r>
      <w:r>
        <w:t>волнения,</w:t>
      </w:r>
      <w:r>
        <w:rPr>
          <w:spacing w:val="-4"/>
        </w:rPr>
        <w:t xml:space="preserve"> </w:t>
      </w:r>
      <w:r>
        <w:t>тревоги,</w:t>
      </w:r>
      <w:r>
        <w:rPr>
          <w:spacing w:val="-4"/>
        </w:rPr>
        <w:t xml:space="preserve"> </w:t>
      </w:r>
      <w:r>
        <w:t>обиды,</w:t>
      </w:r>
      <w:r>
        <w:rPr>
          <w:spacing w:val="-6"/>
        </w:rPr>
        <w:t xml:space="preserve"> </w:t>
      </w:r>
      <w:r>
        <w:t>раздражения,</w:t>
      </w:r>
      <w:r>
        <w:rPr>
          <w:spacing w:val="-4"/>
        </w:rPr>
        <w:t xml:space="preserve"> </w:t>
      </w:r>
      <w:r>
        <w:t>то</w:t>
      </w:r>
      <w:r>
        <w:rPr>
          <w:spacing w:val="-4"/>
        </w:rPr>
        <w:t xml:space="preserve"> </w:t>
      </w:r>
      <w:r>
        <w:t>это</w:t>
      </w:r>
      <w:r>
        <w:rPr>
          <w:spacing w:val="-4"/>
        </w:rPr>
        <w:t xml:space="preserve"> </w:t>
      </w:r>
      <w:r>
        <w:t>не</w:t>
      </w:r>
      <w:r>
        <w:rPr>
          <w:spacing w:val="-2"/>
        </w:rPr>
        <w:t xml:space="preserve"> </w:t>
      </w:r>
      <w:r>
        <w:t>лучшим</w:t>
      </w:r>
      <w:r>
        <w:rPr>
          <w:spacing w:val="-4"/>
        </w:rPr>
        <w:t xml:space="preserve"> </w:t>
      </w:r>
      <w:r>
        <w:t>образом</w:t>
      </w:r>
      <w:r>
        <w:rPr>
          <w:spacing w:val="-5"/>
        </w:rPr>
        <w:t xml:space="preserve"> </w:t>
      </w:r>
      <w:r>
        <w:t>скажется</w:t>
      </w:r>
      <w:r>
        <w:rPr>
          <w:spacing w:val="-3"/>
        </w:rPr>
        <w:t xml:space="preserve"> </w:t>
      </w:r>
      <w:r>
        <w:t>на</w:t>
      </w:r>
      <w:r>
        <w:rPr>
          <w:spacing w:val="-6"/>
        </w:rPr>
        <w:t xml:space="preserve"> </w:t>
      </w:r>
      <w:r>
        <w:t>результатах</w:t>
      </w:r>
      <w:r>
        <w:rPr>
          <w:spacing w:val="-5"/>
        </w:rPr>
        <w:t xml:space="preserve"> </w:t>
      </w:r>
      <w:r>
        <w:t>занятия,</w:t>
      </w:r>
      <w:r>
        <w:rPr>
          <w:spacing w:val="-4"/>
        </w:rPr>
        <w:t xml:space="preserve"> </w:t>
      </w:r>
      <w:r>
        <w:t>и</w:t>
      </w:r>
      <w:r>
        <w:rPr>
          <w:spacing w:val="-3"/>
        </w:rPr>
        <w:t xml:space="preserve"> </w:t>
      </w:r>
      <w:r>
        <w:t>про-</w:t>
      </w:r>
      <w:r>
        <w:rPr>
          <w:spacing w:val="-2"/>
        </w:rPr>
        <w:t>цесс</w:t>
      </w:r>
      <w:r>
        <w:rPr>
          <w:spacing w:val="-6"/>
        </w:rPr>
        <w:t xml:space="preserve"> </w:t>
      </w:r>
      <w:r>
        <w:rPr>
          <w:spacing w:val="-2"/>
        </w:rPr>
        <w:t>обучения</w:t>
      </w:r>
      <w:r>
        <w:rPr>
          <w:spacing w:val="-4"/>
        </w:rPr>
        <w:t xml:space="preserve"> </w:t>
      </w:r>
      <w:r>
        <w:rPr>
          <w:spacing w:val="-2"/>
        </w:rPr>
        <w:t>не</w:t>
      </w:r>
      <w:r>
        <w:rPr>
          <w:spacing w:val="-4"/>
        </w:rPr>
        <w:t xml:space="preserve"> </w:t>
      </w:r>
      <w:r>
        <w:rPr>
          <w:spacing w:val="-2"/>
        </w:rPr>
        <w:t>станет</w:t>
      </w:r>
      <w:r>
        <w:rPr>
          <w:spacing w:val="-7"/>
        </w:rPr>
        <w:t xml:space="preserve"> </w:t>
      </w:r>
      <w:r>
        <w:rPr>
          <w:spacing w:val="-2"/>
        </w:rPr>
        <w:t>эффективным.</w:t>
      </w:r>
      <w:r>
        <w:rPr>
          <w:spacing w:val="-6"/>
        </w:rPr>
        <w:t xml:space="preserve"> </w:t>
      </w:r>
      <w:r>
        <w:rPr>
          <w:spacing w:val="-2"/>
        </w:rPr>
        <w:t>Поэтому</w:t>
      </w:r>
      <w:r>
        <w:rPr>
          <w:spacing w:val="-6"/>
        </w:rPr>
        <w:t xml:space="preserve"> </w:t>
      </w:r>
      <w:r>
        <w:rPr>
          <w:spacing w:val="-2"/>
        </w:rPr>
        <w:t>целесообр</w:t>
      </w:r>
      <w:r>
        <w:rPr>
          <w:spacing w:val="-2"/>
        </w:rPr>
        <w:t>азно</w:t>
      </w:r>
      <w:r>
        <w:rPr>
          <w:spacing w:val="-3"/>
        </w:rPr>
        <w:t xml:space="preserve"> </w:t>
      </w:r>
      <w:r>
        <w:rPr>
          <w:spacing w:val="-2"/>
        </w:rPr>
        <w:t>посвятить</w:t>
      </w:r>
      <w:r>
        <w:rPr>
          <w:spacing w:val="-4"/>
        </w:rPr>
        <w:t xml:space="preserve"> </w:t>
      </w:r>
      <w:r>
        <w:rPr>
          <w:spacing w:val="-2"/>
        </w:rPr>
        <w:t>2-3</w:t>
      </w:r>
      <w:r>
        <w:rPr>
          <w:spacing w:val="-6"/>
        </w:rPr>
        <w:t xml:space="preserve"> </w:t>
      </w:r>
      <w:r>
        <w:rPr>
          <w:spacing w:val="-2"/>
        </w:rPr>
        <w:t>минуты</w:t>
      </w:r>
      <w:r>
        <w:rPr>
          <w:spacing w:val="-6"/>
        </w:rPr>
        <w:t xml:space="preserve"> </w:t>
      </w:r>
      <w:r>
        <w:rPr>
          <w:spacing w:val="-2"/>
        </w:rPr>
        <w:t>на</w:t>
      </w:r>
      <w:r>
        <w:rPr>
          <w:spacing w:val="-4"/>
        </w:rPr>
        <w:t xml:space="preserve"> </w:t>
      </w:r>
      <w:r>
        <w:rPr>
          <w:spacing w:val="-2"/>
        </w:rPr>
        <w:t>ликвидацию</w:t>
      </w:r>
      <w:r>
        <w:rPr>
          <w:spacing w:val="-5"/>
        </w:rPr>
        <w:t xml:space="preserve"> </w:t>
      </w:r>
      <w:r>
        <w:rPr>
          <w:spacing w:val="-2"/>
        </w:rPr>
        <w:t xml:space="preserve">негативных </w:t>
      </w:r>
      <w:r>
        <w:t>эмоций и создание доброжелательной рабочей атмосферы урока. Особенно в этом нуждаются дети, у которых</w:t>
      </w:r>
      <w:r>
        <w:rPr>
          <w:spacing w:val="40"/>
        </w:rPr>
        <w:t xml:space="preserve"> </w:t>
      </w:r>
      <w:r>
        <w:t>в начальной</w:t>
      </w:r>
      <w:r>
        <w:rPr>
          <w:spacing w:val="-1"/>
        </w:rPr>
        <w:t xml:space="preserve"> </w:t>
      </w:r>
      <w:r>
        <w:t>школе учитель уделял</w:t>
      </w:r>
      <w:r>
        <w:rPr>
          <w:spacing w:val="-1"/>
        </w:rPr>
        <w:t xml:space="preserve"> </w:t>
      </w:r>
      <w:r>
        <w:t>данному</w:t>
      </w:r>
      <w:r>
        <w:rPr>
          <w:spacing w:val="-1"/>
        </w:rPr>
        <w:t xml:space="preserve"> </w:t>
      </w:r>
      <w:r>
        <w:t>фактору</w:t>
      </w:r>
      <w:r>
        <w:rPr>
          <w:spacing w:val="-1"/>
        </w:rPr>
        <w:t xml:space="preserve"> </w:t>
      </w:r>
      <w:r>
        <w:t>большое значение.</w:t>
      </w:r>
    </w:p>
    <w:p w:rsidR="00D61B91" w:rsidRDefault="00AD1018">
      <w:pPr>
        <w:pStyle w:val="a3"/>
        <w:ind w:left="170" w:right="448"/>
      </w:pPr>
      <w:r>
        <w:t>Кроме</w:t>
      </w:r>
      <w:r>
        <w:rPr>
          <w:spacing w:val="-12"/>
        </w:rPr>
        <w:t xml:space="preserve"> </w:t>
      </w:r>
      <w:r>
        <w:t>того,</w:t>
      </w:r>
      <w:r>
        <w:rPr>
          <w:spacing w:val="-12"/>
        </w:rPr>
        <w:t xml:space="preserve"> </w:t>
      </w:r>
      <w:r>
        <w:t>пятиклассники</w:t>
      </w:r>
      <w:r>
        <w:rPr>
          <w:spacing w:val="-12"/>
        </w:rPr>
        <w:t xml:space="preserve"> </w:t>
      </w:r>
      <w:r>
        <w:t>обычно</w:t>
      </w:r>
      <w:r>
        <w:rPr>
          <w:spacing w:val="-10"/>
        </w:rPr>
        <w:t xml:space="preserve"> </w:t>
      </w:r>
      <w:r>
        <w:t>очень</w:t>
      </w:r>
      <w:r>
        <w:rPr>
          <w:spacing w:val="-13"/>
        </w:rPr>
        <w:t xml:space="preserve"> </w:t>
      </w:r>
      <w:r>
        <w:t>тяжело</w:t>
      </w:r>
      <w:r>
        <w:rPr>
          <w:spacing w:val="-11"/>
        </w:rPr>
        <w:t xml:space="preserve"> </w:t>
      </w:r>
      <w:r>
        <w:t>переживают,</w:t>
      </w:r>
      <w:r>
        <w:rPr>
          <w:spacing w:val="-10"/>
        </w:rPr>
        <w:t xml:space="preserve"> </w:t>
      </w:r>
      <w:r>
        <w:t>когда</w:t>
      </w:r>
      <w:r>
        <w:rPr>
          <w:spacing w:val="-10"/>
        </w:rPr>
        <w:t xml:space="preserve"> </w:t>
      </w:r>
      <w:r>
        <w:t>рушатся</w:t>
      </w:r>
      <w:r>
        <w:rPr>
          <w:spacing w:val="-11"/>
        </w:rPr>
        <w:t xml:space="preserve"> </w:t>
      </w:r>
      <w:r>
        <w:t>традиции,</w:t>
      </w:r>
      <w:r>
        <w:rPr>
          <w:spacing w:val="-10"/>
        </w:rPr>
        <w:t xml:space="preserve"> </w:t>
      </w:r>
      <w:r>
        <w:t>которые</w:t>
      </w:r>
      <w:r>
        <w:rPr>
          <w:spacing w:val="-12"/>
        </w:rPr>
        <w:t xml:space="preserve"> </w:t>
      </w:r>
      <w:r>
        <w:t>они</w:t>
      </w:r>
      <w:r>
        <w:rPr>
          <w:spacing w:val="-12"/>
        </w:rPr>
        <w:t xml:space="preserve"> </w:t>
      </w:r>
      <w:r>
        <w:t>вме-сте с первым учителем создавали и хранили на протяжении четырех лет. Это организация и проведение дней именинника,</w:t>
      </w:r>
      <w:r>
        <w:rPr>
          <w:spacing w:val="-3"/>
        </w:rPr>
        <w:t xml:space="preserve"> </w:t>
      </w:r>
      <w:r>
        <w:t>олимпиадных</w:t>
      </w:r>
      <w:r>
        <w:rPr>
          <w:spacing w:val="-4"/>
        </w:rPr>
        <w:t xml:space="preserve"> </w:t>
      </w:r>
      <w:r>
        <w:t>недель,</w:t>
      </w:r>
      <w:r>
        <w:rPr>
          <w:spacing w:val="-5"/>
        </w:rPr>
        <w:t xml:space="preserve"> </w:t>
      </w:r>
      <w:r>
        <w:t>консультаций</w:t>
      </w:r>
      <w:r>
        <w:rPr>
          <w:spacing w:val="-6"/>
        </w:rPr>
        <w:t xml:space="preserve"> </w:t>
      </w:r>
      <w:r>
        <w:t>слабоуспевающим,</w:t>
      </w:r>
      <w:r>
        <w:rPr>
          <w:spacing w:val="-3"/>
        </w:rPr>
        <w:t xml:space="preserve"> </w:t>
      </w:r>
      <w:r>
        <w:t>выпус</w:t>
      </w:r>
      <w:r>
        <w:t>к</w:t>
      </w:r>
      <w:r>
        <w:rPr>
          <w:spacing w:val="-4"/>
        </w:rPr>
        <w:t xml:space="preserve"> </w:t>
      </w:r>
      <w:r>
        <w:t>тематических</w:t>
      </w:r>
      <w:r>
        <w:rPr>
          <w:spacing w:val="-4"/>
        </w:rPr>
        <w:t xml:space="preserve"> </w:t>
      </w:r>
      <w:r>
        <w:t>классных</w:t>
      </w:r>
      <w:r>
        <w:rPr>
          <w:spacing w:val="-4"/>
        </w:rPr>
        <w:t xml:space="preserve"> </w:t>
      </w:r>
      <w:r>
        <w:t>газет,</w:t>
      </w:r>
      <w:r>
        <w:rPr>
          <w:spacing w:val="-5"/>
        </w:rPr>
        <w:t xml:space="preserve"> </w:t>
      </w:r>
      <w:r>
        <w:t>сов-местные поездки</w:t>
      </w:r>
      <w:r>
        <w:rPr>
          <w:spacing w:val="-4"/>
        </w:rPr>
        <w:t xml:space="preserve"> </w:t>
      </w:r>
      <w:r>
        <w:t>за</w:t>
      </w:r>
      <w:r>
        <w:rPr>
          <w:spacing w:val="-2"/>
        </w:rPr>
        <w:t xml:space="preserve"> </w:t>
      </w:r>
      <w:r>
        <w:t>город, написание</w:t>
      </w:r>
      <w:r>
        <w:rPr>
          <w:spacing w:val="-2"/>
        </w:rPr>
        <w:t xml:space="preserve"> </w:t>
      </w:r>
      <w:r>
        <w:t>писем болеющим детям и</w:t>
      </w:r>
      <w:r>
        <w:rPr>
          <w:spacing w:val="-4"/>
        </w:rPr>
        <w:t xml:space="preserve"> </w:t>
      </w:r>
      <w:r>
        <w:t>так далее.</w:t>
      </w:r>
    </w:p>
    <w:p w:rsidR="00D61B91" w:rsidRDefault="00AD1018">
      <w:pPr>
        <w:pStyle w:val="a3"/>
        <w:ind w:left="170" w:right="449"/>
      </w:pPr>
      <w:r>
        <w:t>Не</w:t>
      </w:r>
      <w:r>
        <w:rPr>
          <w:spacing w:val="-5"/>
        </w:rPr>
        <w:t xml:space="preserve"> </w:t>
      </w:r>
      <w:r>
        <w:t>следует</w:t>
      </w:r>
      <w:r>
        <w:rPr>
          <w:spacing w:val="-6"/>
        </w:rPr>
        <w:t xml:space="preserve"> </w:t>
      </w:r>
      <w:r>
        <w:t>забывать,</w:t>
      </w:r>
      <w:r>
        <w:rPr>
          <w:spacing w:val="-5"/>
        </w:rPr>
        <w:t xml:space="preserve"> </w:t>
      </w:r>
      <w:r>
        <w:t>что</w:t>
      </w:r>
      <w:r>
        <w:rPr>
          <w:spacing w:val="-4"/>
        </w:rPr>
        <w:t xml:space="preserve"> </w:t>
      </w:r>
      <w:r>
        <w:t>пятиклассники</w:t>
      </w:r>
      <w:r>
        <w:rPr>
          <w:spacing w:val="-5"/>
        </w:rPr>
        <w:t xml:space="preserve"> </w:t>
      </w:r>
      <w:r>
        <w:t>–</w:t>
      </w:r>
      <w:r>
        <w:rPr>
          <w:spacing w:val="-2"/>
        </w:rPr>
        <w:t xml:space="preserve"> </w:t>
      </w:r>
      <w:r>
        <w:t>народ</w:t>
      </w:r>
      <w:r>
        <w:rPr>
          <w:spacing w:val="-6"/>
        </w:rPr>
        <w:t xml:space="preserve"> </w:t>
      </w:r>
      <w:r>
        <w:t>эмоциональный.</w:t>
      </w:r>
      <w:r>
        <w:rPr>
          <w:spacing w:val="-5"/>
        </w:rPr>
        <w:t xml:space="preserve"> </w:t>
      </w:r>
      <w:r>
        <w:t>И</w:t>
      </w:r>
      <w:r>
        <w:rPr>
          <w:spacing w:val="-5"/>
        </w:rPr>
        <w:t xml:space="preserve"> </w:t>
      </w:r>
      <w:r>
        <w:t>во</w:t>
      </w:r>
      <w:r>
        <w:rPr>
          <w:spacing w:val="-4"/>
        </w:rPr>
        <w:t xml:space="preserve"> </w:t>
      </w:r>
      <w:r>
        <w:t>многом</w:t>
      </w:r>
      <w:r>
        <w:rPr>
          <w:spacing w:val="-4"/>
        </w:rPr>
        <w:t xml:space="preserve"> </w:t>
      </w:r>
      <w:r>
        <w:t>школьную</w:t>
      </w:r>
      <w:r>
        <w:rPr>
          <w:spacing w:val="-3"/>
        </w:rPr>
        <w:t xml:space="preserve"> </w:t>
      </w:r>
      <w:r>
        <w:t>жизнь</w:t>
      </w:r>
      <w:r>
        <w:rPr>
          <w:spacing w:val="-5"/>
        </w:rPr>
        <w:t xml:space="preserve"> </w:t>
      </w:r>
      <w:r>
        <w:t>они</w:t>
      </w:r>
      <w:r>
        <w:rPr>
          <w:spacing w:val="-6"/>
        </w:rPr>
        <w:t xml:space="preserve"> </w:t>
      </w:r>
      <w:r>
        <w:t>вос-принимают через призму собственных эмоций. Отношение к предмету определяется личностным отношением</w:t>
      </w:r>
      <w:r>
        <w:rPr>
          <w:spacing w:val="40"/>
        </w:rPr>
        <w:t xml:space="preserve"> </w:t>
      </w:r>
      <w:r>
        <w:t>к учителю, а не наоборот. Если нравится учитель, то нравится и предмет. Это уже в более старшем возрасте школьники</w:t>
      </w:r>
      <w:r>
        <w:rPr>
          <w:spacing w:val="-13"/>
        </w:rPr>
        <w:t xml:space="preserve"> </w:t>
      </w:r>
      <w:r>
        <w:t>будут</w:t>
      </w:r>
      <w:r>
        <w:rPr>
          <w:spacing w:val="-12"/>
        </w:rPr>
        <w:t xml:space="preserve"> </w:t>
      </w:r>
      <w:r>
        <w:t>способны</w:t>
      </w:r>
      <w:r>
        <w:rPr>
          <w:spacing w:val="-13"/>
        </w:rPr>
        <w:t xml:space="preserve"> </w:t>
      </w:r>
      <w:r>
        <w:t>оценить</w:t>
      </w:r>
      <w:r>
        <w:rPr>
          <w:spacing w:val="-12"/>
        </w:rPr>
        <w:t xml:space="preserve"> </w:t>
      </w:r>
      <w:r>
        <w:t>интеллектуальны</w:t>
      </w:r>
      <w:r>
        <w:t>й</w:t>
      </w:r>
      <w:r>
        <w:rPr>
          <w:spacing w:val="-13"/>
        </w:rPr>
        <w:t xml:space="preserve"> </w:t>
      </w:r>
      <w:r>
        <w:t>багаж</w:t>
      </w:r>
      <w:r>
        <w:rPr>
          <w:spacing w:val="-12"/>
        </w:rPr>
        <w:t xml:space="preserve"> </w:t>
      </w:r>
      <w:r>
        <w:t>педагога,</w:t>
      </w:r>
      <w:r>
        <w:rPr>
          <w:spacing w:val="-13"/>
        </w:rPr>
        <w:t xml:space="preserve"> </w:t>
      </w:r>
      <w:r>
        <w:t>его</w:t>
      </w:r>
      <w:r>
        <w:rPr>
          <w:spacing w:val="-12"/>
        </w:rPr>
        <w:t xml:space="preserve"> </w:t>
      </w:r>
      <w:r>
        <w:t>достижения</w:t>
      </w:r>
      <w:r>
        <w:rPr>
          <w:spacing w:val="-12"/>
        </w:rPr>
        <w:t xml:space="preserve"> </w:t>
      </w:r>
      <w:r>
        <w:t>и</w:t>
      </w:r>
      <w:r>
        <w:rPr>
          <w:spacing w:val="-13"/>
        </w:rPr>
        <w:t xml:space="preserve"> </w:t>
      </w:r>
      <w:r>
        <w:t>знания.</w:t>
      </w:r>
      <w:r>
        <w:rPr>
          <w:spacing w:val="-11"/>
        </w:rPr>
        <w:t xml:space="preserve"> </w:t>
      </w:r>
      <w:r>
        <w:t>А</w:t>
      </w:r>
      <w:r>
        <w:rPr>
          <w:spacing w:val="-12"/>
        </w:rPr>
        <w:t xml:space="preserve"> </w:t>
      </w:r>
      <w:r>
        <w:t>пока</w:t>
      </w:r>
      <w:r>
        <w:rPr>
          <w:spacing w:val="-11"/>
        </w:rPr>
        <w:t xml:space="preserve"> </w:t>
      </w:r>
      <w:r>
        <w:t>для</w:t>
      </w:r>
      <w:r>
        <w:rPr>
          <w:spacing w:val="-12"/>
        </w:rPr>
        <w:t xml:space="preserve"> </w:t>
      </w:r>
      <w:r>
        <w:t>них важны забота и внимание со стороны учителя.</w:t>
      </w:r>
    </w:p>
    <w:p w:rsidR="00D61B91" w:rsidRDefault="00AD1018">
      <w:pPr>
        <w:pStyle w:val="a3"/>
        <w:spacing w:line="222" w:lineRule="exact"/>
        <w:ind w:left="736" w:firstLine="0"/>
      </w:pPr>
      <w:r>
        <w:rPr>
          <w:spacing w:val="-2"/>
        </w:rPr>
        <w:t>Кроме</w:t>
      </w:r>
      <w:r>
        <w:rPr>
          <w:spacing w:val="-11"/>
        </w:rPr>
        <w:t xml:space="preserve"> </w:t>
      </w:r>
      <w:r>
        <w:rPr>
          <w:spacing w:val="-2"/>
        </w:rPr>
        <w:t>того,</w:t>
      </w:r>
      <w:r>
        <w:rPr>
          <w:spacing w:val="-10"/>
        </w:rPr>
        <w:t xml:space="preserve"> </w:t>
      </w:r>
      <w:r>
        <w:rPr>
          <w:spacing w:val="-2"/>
        </w:rPr>
        <w:t>ситуацию</w:t>
      </w:r>
      <w:r>
        <w:rPr>
          <w:spacing w:val="-11"/>
        </w:rPr>
        <w:t xml:space="preserve"> </w:t>
      </w:r>
      <w:r>
        <w:rPr>
          <w:spacing w:val="-2"/>
        </w:rPr>
        <w:t>адаптации</w:t>
      </w:r>
      <w:r>
        <w:rPr>
          <w:spacing w:val="-9"/>
        </w:rPr>
        <w:t xml:space="preserve"> </w:t>
      </w:r>
      <w:r>
        <w:rPr>
          <w:spacing w:val="-2"/>
        </w:rPr>
        <w:t>усугубляют</w:t>
      </w:r>
      <w:r>
        <w:rPr>
          <w:spacing w:val="-11"/>
        </w:rPr>
        <w:t xml:space="preserve"> </w:t>
      </w:r>
      <w:r>
        <w:rPr>
          <w:spacing w:val="-2"/>
        </w:rPr>
        <w:t>следующие</w:t>
      </w:r>
      <w:r>
        <w:rPr>
          <w:spacing w:val="-8"/>
        </w:rPr>
        <w:t xml:space="preserve"> </w:t>
      </w:r>
      <w:r>
        <w:rPr>
          <w:spacing w:val="-2"/>
        </w:rPr>
        <w:t>затруднения:</w:t>
      </w:r>
    </w:p>
    <w:p w:rsidR="00D61B91" w:rsidRDefault="00AD1018" w:rsidP="00AD1018">
      <w:pPr>
        <w:pStyle w:val="a5"/>
        <w:numPr>
          <w:ilvl w:val="0"/>
          <w:numId w:val="208"/>
        </w:numPr>
        <w:tabs>
          <w:tab w:val="left" w:pos="1021"/>
        </w:tabs>
        <w:spacing w:line="228" w:lineRule="exact"/>
        <w:ind w:left="1021" w:hanging="285"/>
        <w:jc w:val="both"/>
        <w:rPr>
          <w:sz w:val="20"/>
        </w:rPr>
      </w:pPr>
      <w:r>
        <w:rPr>
          <w:spacing w:val="-4"/>
          <w:sz w:val="20"/>
        </w:rPr>
        <w:t>рассогласованные</w:t>
      </w:r>
      <w:r>
        <w:rPr>
          <w:spacing w:val="10"/>
          <w:sz w:val="20"/>
        </w:rPr>
        <w:t xml:space="preserve"> </w:t>
      </w:r>
      <w:r>
        <w:rPr>
          <w:spacing w:val="-4"/>
          <w:sz w:val="20"/>
        </w:rPr>
        <w:t>требования</w:t>
      </w:r>
      <w:r>
        <w:rPr>
          <w:spacing w:val="12"/>
          <w:sz w:val="20"/>
        </w:rPr>
        <w:t xml:space="preserve"> </w:t>
      </w:r>
      <w:r>
        <w:rPr>
          <w:spacing w:val="-4"/>
          <w:sz w:val="20"/>
        </w:rPr>
        <w:t>учителей;</w:t>
      </w:r>
    </w:p>
    <w:p w:rsidR="00D61B91" w:rsidRDefault="00AD1018" w:rsidP="00AD1018">
      <w:pPr>
        <w:pStyle w:val="a5"/>
        <w:numPr>
          <w:ilvl w:val="0"/>
          <w:numId w:val="208"/>
        </w:numPr>
        <w:tabs>
          <w:tab w:val="left" w:pos="1021"/>
        </w:tabs>
        <w:spacing w:line="227" w:lineRule="exact"/>
        <w:ind w:left="1021" w:hanging="285"/>
        <w:jc w:val="both"/>
        <w:rPr>
          <w:sz w:val="20"/>
        </w:rPr>
      </w:pPr>
      <w:r>
        <w:rPr>
          <w:spacing w:val="-6"/>
          <w:sz w:val="20"/>
        </w:rPr>
        <w:t>педагоги</w:t>
      </w:r>
      <w:r>
        <w:rPr>
          <w:spacing w:val="1"/>
          <w:sz w:val="20"/>
        </w:rPr>
        <w:t xml:space="preserve"> </w:t>
      </w:r>
      <w:r>
        <w:rPr>
          <w:spacing w:val="-6"/>
          <w:sz w:val="20"/>
        </w:rPr>
        <w:t>предъявляют</w:t>
      </w:r>
      <w:r>
        <w:rPr>
          <w:sz w:val="20"/>
        </w:rPr>
        <w:t xml:space="preserve"> </w:t>
      </w:r>
      <w:r>
        <w:rPr>
          <w:spacing w:val="-6"/>
          <w:sz w:val="20"/>
        </w:rPr>
        <w:t>одинаковые</w:t>
      </w:r>
      <w:r>
        <w:rPr>
          <w:spacing w:val="3"/>
          <w:sz w:val="20"/>
        </w:rPr>
        <w:t xml:space="preserve"> </w:t>
      </w:r>
      <w:r>
        <w:rPr>
          <w:spacing w:val="-6"/>
          <w:sz w:val="20"/>
        </w:rPr>
        <w:t>требования</w:t>
      </w:r>
      <w:r>
        <w:rPr>
          <w:spacing w:val="2"/>
          <w:sz w:val="20"/>
        </w:rPr>
        <w:t xml:space="preserve"> </w:t>
      </w:r>
      <w:r>
        <w:rPr>
          <w:spacing w:val="-6"/>
          <w:sz w:val="20"/>
        </w:rPr>
        <w:t>как</w:t>
      </w:r>
      <w:r>
        <w:rPr>
          <w:spacing w:val="1"/>
          <w:sz w:val="20"/>
        </w:rPr>
        <w:t xml:space="preserve"> </w:t>
      </w:r>
      <w:r>
        <w:rPr>
          <w:spacing w:val="-6"/>
          <w:sz w:val="20"/>
        </w:rPr>
        <w:t>к</w:t>
      </w:r>
      <w:r>
        <w:rPr>
          <w:spacing w:val="2"/>
          <w:sz w:val="20"/>
        </w:rPr>
        <w:t xml:space="preserve"> </w:t>
      </w:r>
      <w:r>
        <w:rPr>
          <w:spacing w:val="-6"/>
          <w:sz w:val="20"/>
        </w:rPr>
        <w:t>пятиклассникам,</w:t>
      </w:r>
      <w:r>
        <w:rPr>
          <w:spacing w:val="3"/>
          <w:sz w:val="20"/>
        </w:rPr>
        <w:t xml:space="preserve"> </w:t>
      </w:r>
      <w:r>
        <w:rPr>
          <w:spacing w:val="-6"/>
          <w:sz w:val="20"/>
        </w:rPr>
        <w:t>так</w:t>
      </w:r>
      <w:r>
        <w:rPr>
          <w:spacing w:val="2"/>
          <w:sz w:val="20"/>
        </w:rPr>
        <w:t xml:space="preserve"> </w:t>
      </w:r>
      <w:r>
        <w:rPr>
          <w:spacing w:val="-6"/>
          <w:sz w:val="20"/>
        </w:rPr>
        <w:t>и</w:t>
      </w:r>
      <w:r>
        <w:rPr>
          <w:spacing w:val="2"/>
          <w:sz w:val="20"/>
        </w:rPr>
        <w:t xml:space="preserve"> </w:t>
      </w:r>
      <w:r>
        <w:rPr>
          <w:spacing w:val="-6"/>
          <w:sz w:val="20"/>
        </w:rPr>
        <w:t>к</w:t>
      </w:r>
      <w:r>
        <w:rPr>
          <w:spacing w:val="2"/>
          <w:sz w:val="20"/>
        </w:rPr>
        <w:t xml:space="preserve"> </w:t>
      </w:r>
      <w:r>
        <w:rPr>
          <w:spacing w:val="-6"/>
          <w:sz w:val="20"/>
        </w:rPr>
        <w:t>более</w:t>
      </w:r>
      <w:r>
        <w:rPr>
          <w:spacing w:val="3"/>
          <w:sz w:val="20"/>
        </w:rPr>
        <w:t xml:space="preserve"> </w:t>
      </w:r>
      <w:r>
        <w:rPr>
          <w:spacing w:val="-6"/>
          <w:sz w:val="20"/>
        </w:rPr>
        <w:t>взрослым</w:t>
      </w:r>
      <w:r>
        <w:rPr>
          <w:spacing w:val="4"/>
          <w:sz w:val="20"/>
        </w:rPr>
        <w:t xml:space="preserve"> </w:t>
      </w:r>
      <w:r>
        <w:rPr>
          <w:spacing w:val="-6"/>
          <w:sz w:val="20"/>
        </w:rPr>
        <w:t>ученикам;</w:t>
      </w:r>
    </w:p>
    <w:p w:rsidR="00D61B91" w:rsidRDefault="00AD1018" w:rsidP="00AD1018">
      <w:pPr>
        <w:pStyle w:val="a5"/>
        <w:numPr>
          <w:ilvl w:val="0"/>
          <w:numId w:val="208"/>
        </w:numPr>
        <w:tabs>
          <w:tab w:val="left" w:pos="1021"/>
        </w:tabs>
        <w:spacing w:line="235" w:lineRule="auto"/>
        <w:ind w:right="449" w:firstLine="566"/>
        <w:jc w:val="both"/>
        <w:rPr>
          <w:sz w:val="20"/>
        </w:rPr>
      </w:pPr>
      <w:r>
        <w:rPr>
          <w:sz w:val="20"/>
        </w:rPr>
        <w:t>ребенок вынужден приспосабливаться к своеобразному темпу, особенностям речи, стилю преподава-ния каждого учителя;</w:t>
      </w:r>
    </w:p>
    <w:p w:rsidR="00D61B91" w:rsidRDefault="00AD1018" w:rsidP="00AD1018">
      <w:pPr>
        <w:pStyle w:val="a5"/>
        <w:numPr>
          <w:ilvl w:val="0"/>
          <w:numId w:val="208"/>
        </w:numPr>
        <w:tabs>
          <w:tab w:val="left" w:pos="1021"/>
        </w:tabs>
        <w:spacing w:line="225" w:lineRule="exact"/>
        <w:ind w:left="1021" w:hanging="285"/>
        <w:jc w:val="both"/>
        <w:rPr>
          <w:sz w:val="20"/>
        </w:rPr>
      </w:pPr>
      <w:r>
        <w:rPr>
          <w:spacing w:val="-4"/>
          <w:sz w:val="20"/>
        </w:rPr>
        <w:t>отсутствие</w:t>
      </w:r>
      <w:r>
        <w:rPr>
          <w:spacing w:val="6"/>
          <w:sz w:val="20"/>
        </w:rPr>
        <w:t xml:space="preserve"> </w:t>
      </w:r>
      <w:r>
        <w:rPr>
          <w:spacing w:val="-4"/>
          <w:sz w:val="20"/>
        </w:rPr>
        <w:t>индивидуального</w:t>
      </w:r>
      <w:r>
        <w:rPr>
          <w:spacing w:val="8"/>
          <w:sz w:val="20"/>
        </w:rPr>
        <w:t xml:space="preserve"> </w:t>
      </w:r>
      <w:r>
        <w:rPr>
          <w:spacing w:val="-4"/>
          <w:sz w:val="20"/>
        </w:rPr>
        <w:t>подхода</w:t>
      </w:r>
      <w:r>
        <w:rPr>
          <w:spacing w:val="4"/>
          <w:sz w:val="20"/>
        </w:rPr>
        <w:t xml:space="preserve"> </w:t>
      </w:r>
      <w:r>
        <w:rPr>
          <w:spacing w:val="-4"/>
          <w:sz w:val="20"/>
        </w:rPr>
        <w:t>к</w:t>
      </w:r>
      <w:r>
        <w:rPr>
          <w:spacing w:val="5"/>
          <w:sz w:val="20"/>
        </w:rPr>
        <w:t xml:space="preserve"> </w:t>
      </w:r>
      <w:r>
        <w:rPr>
          <w:spacing w:val="-4"/>
          <w:sz w:val="20"/>
        </w:rPr>
        <w:t>учащимся.</w:t>
      </w:r>
    </w:p>
    <w:p w:rsidR="00D61B91" w:rsidRDefault="00AD1018">
      <w:pPr>
        <w:pStyle w:val="a3"/>
        <w:spacing w:line="235" w:lineRule="auto"/>
        <w:ind w:left="170" w:right="448"/>
      </w:pPr>
      <w:r>
        <w:t>Итак, мы видим, что переход из начальной школы</w:t>
      </w:r>
      <w:r>
        <w:t xml:space="preserve"> в среднюю связан с возросшей нагрузкой на психику подростка.</w:t>
      </w:r>
      <w:r>
        <w:rPr>
          <w:spacing w:val="58"/>
        </w:rPr>
        <w:t xml:space="preserve"> </w:t>
      </w:r>
      <w:r>
        <w:t>Резкие</w:t>
      </w:r>
      <w:r>
        <w:rPr>
          <w:spacing w:val="57"/>
        </w:rPr>
        <w:t xml:space="preserve"> </w:t>
      </w:r>
      <w:r>
        <w:t>изменения</w:t>
      </w:r>
      <w:r>
        <w:rPr>
          <w:spacing w:val="59"/>
        </w:rPr>
        <w:t xml:space="preserve"> </w:t>
      </w:r>
      <w:r>
        <w:t>условий</w:t>
      </w:r>
      <w:r>
        <w:rPr>
          <w:spacing w:val="40"/>
        </w:rPr>
        <w:t xml:space="preserve"> </w:t>
      </w:r>
      <w:r>
        <w:t>обучения,</w:t>
      </w:r>
      <w:r>
        <w:rPr>
          <w:spacing w:val="58"/>
        </w:rPr>
        <w:t xml:space="preserve"> </w:t>
      </w:r>
      <w:r>
        <w:t>разнообразие</w:t>
      </w:r>
      <w:r>
        <w:rPr>
          <w:spacing w:val="59"/>
        </w:rPr>
        <w:t xml:space="preserve"> </w:t>
      </w:r>
      <w:r>
        <w:t>и</w:t>
      </w:r>
      <w:r>
        <w:rPr>
          <w:spacing w:val="58"/>
        </w:rPr>
        <w:t xml:space="preserve"> </w:t>
      </w:r>
      <w:r>
        <w:t>усложнение</w:t>
      </w:r>
      <w:r>
        <w:rPr>
          <w:spacing w:val="59"/>
        </w:rPr>
        <w:t xml:space="preserve"> </w:t>
      </w:r>
      <w:r>
        <w:t>требований,</w:t>
      </w:r>
      <w:r>
        <w:rPr>
          <w:spacing w:val="59"/>
        </w:rPr>
        <w:t xml:space="preserve"> </w:t>
      </w:r>
      <w:r>
        <w:t>предъявляемых к</w:t>
      </w:r>
      <w:r>
        <w:rPr>
          <w:spacing w:val="-10"/>
        </w:rPr>
        <w:t xml:space="preserve"> </w:t>
      </w:r>
      <w:r>
        <w:t>школьнику</w:t>
      </w:r>
      <w:r>
        <w:rPr>
          <w:spacing w:val="-10"/>
        </w:rPr>
        <w:t xml:space="preserve"> </w:t>
      </w:r>
      <w:r>
        <w:t>разными</w:t>
      </w:r>
      <w:r>
        <w:rPr>
          <w:spacing w:val="-8"/>
        </w:rPr>
        <w:t xml:space="preserve"> </w:t>
      </w:r>
      <w:r>
        <w:t>учителями,</w:t>
      </w:r>
      <w:r>
        <w:rPr>
          <w:spacing w:val="-9"/>
        </w:rPr>
        <w:t xml:space="preserve"> </w:t>
      </w:r>
      <w:r>
        <w:t>и</w:t>
      </w:r>
      <w:r>
        <w:rPr>
          <w:spacing w:val="-10"/>
        </w:rPr>
        <w:t xml:space="preserve"> </w:t>
      </w:r>
      <w:r>
        <w:t>даже</w:t>
      </w:r>
      <w:r>
        <w:rPr>
          <w:spacing w:val="-9"/>
        </w:rPr>
        <w:t xml:space="preserve"> </w:t>
      </w:r>
      <w:r>
        <w:t>смена</w:t>
      </w:r>
      <w:r>
        <w:rPr>
          <w:spacing w:val="-9"/>
        </w:rPr>
        <w:t xml:space="preserve"> </w:t>
      </w:r>
      <w:r>
        <w:t>позиции</w:t>
      </w:r>
      <w:r>
        <w:rPr>
          <w:spacing w:val="-6"/>
        </w:rPr>
        <w:t xml:space="preserve"> </w:t>
      </w:r>
      <w:r>
        <w:t>«старшего»</w:t>
      </w:r>
      <w:r>
        <w:rPr>
          <w:spacing w:val="-12"/>
        </w:rPr>
        <w:t xml:space="preserve"> </w:t>
      </w:r>
      <w:r>
        <w:t>в</w:t>
      </w:r>
      <w:r>
        <w:rPr>
          <w:spacing w:val="-10"/>
        </w:rPr>
        <w:t xml:space="preserve"> </w:t>
      </w:r>
      <w:r>
        <w:t>начальной</w:t>
      </w:r>
      <w:r>
        <w:rPr>
          <w:spacing w:val="-10"/>
        </w:rPr>
        <w:t xml:space="preserve"> </w:t>
      </w:r>
      <w:r>
        <w:t>школе</w:t>
      </w:r>
      <w:r>
        <w:rPr>
          <w:spacing w:val="-9"/>
        </w:rPr>
        <w:t xml:space="preserve"> </w:t>
      </w:r>
      <w:r>
        <w:t>на</w:t>
      </w:r>
      <w:r>
        <w:rPr>
          <w:spacing w:val="-5"/>
        </w:rPr>
        <w:t xml:space="preserve"> </w:t>
      </w:r>
      <w:r>
        <w:t>«самого</w:t>
      </w:r>
      <w:r>
        <w:rPr>
          <w:spacing w:val="-8"/>
        </w:rPr>
        <w:t xml:space="preserve"> </w:t>
      </w:r>
      <w:r>
        <w:t>маленького» в</w:t>
      </w:r>
      <w:r>
        <w:rPr>
          <w:spacing w:val="-8"/>
        </w:rPr>
        <w:t xml:space="preserve"> </w:t>
      </w:r>
      <w:r>
        <w:t>средней,</w:t>
      </w:r>
      <w:r>
        <w:rPr>
          <w:spacing w:val="-7"/>
        </w:rPr>
        <w:t xml:space="preserve"> </w:t>
      </w:r>
      <w:r>
        <w:t>–</w:t>
      </w:r>
      <w:r>
        <w:rPr>
          <w:spacing w:val="-5"/>
        </w:rPr>
        <w:t xml:space="preserve"> </w:t>
      </w:r>
      <w:r>
        <w:t>все</w:t>
      </w:r>
      <w:r>
        <w:rPr>
          <w:spacing w:val="-7"/>
        </w:rPr>
        <w:t xml:space="preserve"> </w:t>
      </w:r>
      <w:r>
        <w:t>это</w:t>
      </w:r>
      <w:r>
        <w:rPr>
          <w:spacing w:val="-7"/>
        </w:rPr>
        <w:t xml:space="preserve"> </w:t>
      </w:r>
      <w:r>
        <w:t>является</w:t>
      </w:r>
      <w:r>
        <w:rPr>
          <w:spacing w:val="-6"/>
        </w:rPr>
        <w:t xml:space="preserve"> </w:t>
      </w:r>
      <w:r>
        <w:t>довольно</w:t>
      </w:r>
      <w:r>
        <w:rPr>
          <w:spacing w:val="-7"/>
        </w:rPr>
        <w:t xml:space="preserve"> </w:t>
      </w:r>
      <w:r>
        <w:t>серьезным</w:t>
      </w:r>
      <w:r>
        <w:rPr>
          <w:spacing w:val="-5"/>
        </w:rPr>
        <w:t xml:space="preserve"> </w:t>
      </w:r>
      <w:r>
        <w:t>испытанием</w:t>
      </w:r>
      <w:r>
        <w:rPr>
          <w:spacing w:val="-7"/>
        </w:rPr>
        <w:t xml:space="preserve"> </w:t>
      </w:r>
      <w:r>
        <w:t>для</w:t>
      </w:r>
      <w:r>
        <w:rPr>
          <w:spacing w:val="-7"/>
        </w:rPr>
        <w:t xml:space="preserve"> </w:t>
      </w:r>
      <w:r>
        <w:t>психики</w:t>
      </w:r>
      <w:r>
        <w:rPr>
          <w:spacing w:val="-9"/>
        </w:rPr>
        <w:t xml:space="preserve"> </w:t>
      </w:r>
      <w:r>
        <w:t>школьника.</w:t>
      </w:r>
      <w:r>
        <w:rPr>
          <w:spacing w:val="-7"/>
        </w:rPr>
        <w:t xml:space="preserve"> </w:t>
      </w:r>
      <w:r>
        <w:t>Это</w:t>
      </w:r>
      <w:r>
        <w:rPr>
          <w:spacing w:val="-5"/>
        </w:rPr>
        <w:t xml:space="preserve"> </w:t>
      </w:r>
      <w:r>
        <w:t>проявляется</w:t>
      </w:r>
      <w:r>
        <w:rPr>
          <w:spacing w:val="-7"/>
        </w:rPr>
        <w:t xml:space="preserve"> </w:t>
      </w:r>
      <w:r>
        <w:t>в</w:t>
      </w:r>
      <w:r>
        <w:rPr>
          <w:spacing w:val="-7"/>
        </w:rPr>
        <w:t xml:space="preserve"> </w:t>
      </w:r>
      <w:r>
        <w:t>пони-жении</w:t>
      </w:r>
      <w:r>
        <w:rPr>
          <w:spacing w:val="-8"/>
        </w:rPr>
        <w:t xml:space="preserve"> </w:t>
      </w:r>
      <w:r>
        <w:t>работоспособности,</w:t>
      </w:r>
      <w:r>
        <w:rPr>
          <w:spacing w:val="-7"/>
        </w:rPr>
        <w:t xml:space="preserve"> </w:t>
      </w:r>
      <w:r>
        <w:t>возрастании</w:t>
      </w:r>
      <w:r>
        <w:rPr>
          <w:spacing w:val="-8"/>
        </w:rPr>
        <w:t xml:space="preserve"> </w:t>
      </w:r>
      <w:r>
        <w:t>тревожности,</w:t>
      </w:r>
      <w:r>
        <w:rPr>
          <w:spacing w:val="-7"/>
        </w:rPr>
        <w:t xml:space="preserve"> </w:t>
      </w:r>
      <w:r>
        <w:t>робости</w:t>
      </w:r>
      <w:r>
        <w:rPr>
          <w:spacing w:val="-8"/>
        </w:rPr>
        <w:t xml:space="preserve"> </w:t>
      </w:r>
      <w:r>
        <w:t>или,</w:t>
      </w:r>
      <w:r>
        <w:rPr>
          <w:spacing w:val="-7"/>
        </w:rPr>
        <w:t xml:space="preserve"> </w:t>
      </w:r>
      <w:r>
        <w:t>напротив,</w:t>
      </w:r>
      <w:r>
        <w:rPr>
          <w:spacing w:val="-7"/>
        </w:rPr>
        <w:t xml:space="preserve"> </w:t>
      </w:r>
      <w:r>
        <w:t>развязности,</w:t>
      </w:r>
      <w:r>
        <w:rPr>
          <w:spacing w:val="-5"/>
        </w:rPr>
        <w:t xml:space="preserve"> </w:t>
      </w:r>
      <w:r>
        <w:t>неорганизованности, забывчивости. У большинства дете</w:t>
      </w:r>
      <w:r>
        <w:t>й подобные отклонения исчезают через 2-3 недели учебы, но у некоторых процесс адаптации затягивается на 2-3 месяца.</w:t>
      </w:r>
    </w:p>
    <w:p w:rsidR="00D61B91" w:rsidRDefault="00AD1018">
      <w:pPr>
        <w:pStyle w:val="a3"/>
        <w:spacing w:line="228" w:lineRule="exact"/>
        <w:ind w:left="837" w:firstLine="0"/>
      </w:pPr>
      <w:r>
        <w:t>В</w:t>
      </w:r>
      <w:r>
        <w:rPr>
          <w:spacing w:val="-7"/>
        </w:rPr>
        <w:t xml:space="preserve"> </w:t>
      </w:r>
      <w:r>
        <w:t>связи</w:t>
      </w:r>
      <w:r>
        <w:rPr>
          <w:spacing w:val="-8"/>
        </w:rPr>
        <w:t xml:space="preserve"> </w:t>
      </w:r>
      <w:r>
        <w:t>с</w:t>
      </w:r>
      <w:r>
        <w:rPr>
          <w:spacing w:val="-7"/>
        </w:rPr>
        <w:t xml:space="preserve"> </w:t>
      </w:r>
      <w:r>
        <w:t>чем</w:t>
      </w:r>
      <w:r>
        <w:rPr>
          <w:spacing w:val="-7"/>
        </w:rPr>
        <w:t xml:space="preserve"> </w:t>
      </w:r>
      <w:r>
        <w:t>возникла</w:t>
      </w:r>
      <w:r>
        <w:rPr>
          <w:spacing w:val="-7"/>
        </w:rPr>
        <w:t xml:space="preserve"> </w:t>
      </w:r>
      <w:r>
        <w:t>необходимость</w:t>
      </w:r>
      <w:r>
        <w:rPr>
          <w:spacing w:val="-7"/>
        </w:rPr>
        <w:t xml:space="preserve"> </w:t>
      </w:r>
      <w:r>
        <w:t>четкого</w:t>
      </w:r>
      <w:r>
        <w:rPr>
          <w:spacing w:val="-6"/>
        </w:rPr>
        <w:t xml:space="preserve"> </w:t>
      </w:r>
      <w:r>
        <w:t>планирования</w:t>
      </w:r>
      <w:r>
        <w:rPr>
          <w:spacing w:val="-2"/>
        </w:rPr>
        <w:t xml:space="preserve"> </w:t>
      </w:r>
      <w:r>
        <w:t>работы</w:t>
      </w:r>
      <w:r>
        <w:rPr>
          <w:spacing w:val="-8"/>
        </w:rPr>
        <w:t xml:space="preserve"> </w:t>
      </w:r>
      <w:r>
        <w:t>по</w:t>
      </w:r>
      <w:r>
        <w:rPr>
          <w:spacing w:val="-6"/>
        </w:rPr>
        <w:t xml:space="preserve"> </w:t>
      </w:r>
      <w:r>
        <w:rPr>
          <w:spacing w:val="-2"/>
        </w:rPr>
        <w:t>преемственности.</w:t>
      </w:r>
    </w:p>
    <w:p w:rsidR="00D61B91" w:rsidRDefault="00AD1018">
      <w:pPr>
        <w:pStyle w:val="a3"/>
        <w:spacing w:line="235" w:lineRule="auto"/>
        <w:ind w:left="270" w:right="452"/>
      </w:pPr>
      <w:r>
        <w:t>Принцип преемственности предполагает, что учебная деяте</w:t>
      </w:r>
      <w:r>
        <w:t>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D61B91" w:rsidRDefault="00AD1018" w:rsidP="00AD1018">
      <w:pPr>
        <w:pStyle w:val="a5"/>
        <w:numPr>
          <w:ilvl w:val="0"/>
          <w:numId w:val="208"/>
        </w:numPr>
        <w:tabs>
          <w:tab w:val="left" w:pos="1021"/>
        </w:tabs>
        <w:spacing w:line="228" w:lineRule="exact"/>
        <w:ind w:left="1021" w:hanging="285"/>
        <w:jc w:val="both"/>
        <w:rPr>
          <w:sz w:val="20"/>
        </w:rPr>
      </w:pPr>
      <w:r>
        <w:rPr>
          <w:sz w:val="20"/>
        </w:rPr>
        <w:t>совместная</w:t>
      </w:r>
      <w:r>
        <w:rPr>
          <w:spacing w:val="31"/>
          <w:sz w:val="20"/>
        </w:rPr>
        <w:t xml:space="preserve"> </w:t>
      </w:r>
      <w:r>
        <w:rPr>
          <w:sz w:val="20"/>
        </w:rPr>
        <w:t>методическая</w:t>
      </w:r>
      <w:r>
        <w:rPr>
          <w:spacing w:val="31"/>
          <w:sz w:val="20"/>
        </w:rPr>
        <w:t xml:space="preserve"> </w:t>
      </w:r>
      <w:r>
        <w:rPr>
          <w:sz w:val="20"/>
        </w:rPr>
        <w:t>работа</w:t>
      </w:r>
      <w:r>
        <w:rPr>
          <w:spacing w:val="34"/>
          <w:sz w:val="20"/>
        </w:rPr>
        <w:t xml:space="preserve"> </w:t>
      </w:r>
      <w:r>
        <w:rPr>
          <w:sz w:val="20"/>
        </w:rPr>
        <w:t>учителей</w:t>
      </w:r>
      <w:r>
        <w:rPr>
          <w:spacing w:val="34"/>
          <w:sz w:val="20"/>
        </w:rPr>
        <w:t xml:space="preserve"> </w:t>
      </w:r>
      <w:r>
        <w:rPr>
          <w:sz w:val="20"/>
        </w:rPr>
        <w:t>начальной</w:t>
      </w:r>
      <w:r>
        <w:rPr>
          <w:spacing w:val="35"/>
          <w:sz w:val="20"/>
        </w:rPr>
        <w:t xml:space="preserve"> </w:t>
      </w:r>
      <w:r>
        <w:rPr>
          <w:sz w:val="20"/>
        </w:rPr>
        <w:t>школы</w:t>
      </w:r>
      <w:r>
        <w:rPr>
          <w:spacing w:val="35"/>
          <w:sz w:val="20"/>
        </w:rPr>
        <w:t xml:space="preserve"> </w:t>
      </w:r>
      <w:r>
        <w:rPr>
          <w:sz w:val="20"/>
        </w:rPr>
        <w:t>и</w:t>
      </w:r>
      <w:r>
        <w:rPr>
          <w:spacing w:val="33"/>
          <w:sz w:val="20"/>
        </w:rPr>
        <w:t xml:space="preserve"> </w:t>
      </w:r>
      <w:r>
        <w:rPr>
          <w:sz w:val="20"/>
        </w:rPr>
        <w:t>учителей-предметников</w:t>
      </w:r>
      <w:r>
        <w:rPr>
          <w:spacing w:val="31"/>
          <w:sz w:val="20"/>
        </w:rPr>
        <w:t xml:space="preserve"> </w:t>
      </w:r>
      <w:r>
        <w:rPr>
          <w:sz w:val="20"/>
        </w:rPr>
        <w:t>в</w:t>
      </w:r>
      <w:r>
        <w:rPr>
          <w:spacing w:val="31"/>
          <w:sz w:val="20"/>
        </w:rPr>
        <w:t xml:space="preserve"> </w:t>
      </w:r>
      <w:r>
        <w:rPr>
          <w:spacing w:val="-2"/>
          <w:sz w:val="20"/>
        </w:rPr>
        <w:t>среднем</w:t>
      </w:r>
    </w:p>
    <w:p w:rsidR="00D61B91" w:rsidRDefault="00D61B91">
      <w:pPr>
        <w:pStyle w:val="a5"/>
        <w:spacing w:line="228" w:lineRule="exact"/>
        <w:jc w:val="both"/>
        <w:rPr>
          <w:sz w:val="20"/>
        </w:rPr>
        <w:sectPr w:rsidR="00D61B91">
          <w:footerReference w:type="default" r:id="rId204"/>
          <w:pgSz w:w="11910" w:h="16840"/>
          <w:pgMar w:top="1040" w:right="850" w:bottom="1580" w:left="850" w:header="0" w:footer="1387" w:gutter="0"/>
          <w:cols w:space="720"/>
        </w:sectPr>
      </w:pPr>
    </w:p>
    <w:p w:rsidR="00D61B91" w:rsidRDefault="00AD1018">
      <w:pPr>
        <w:pStyle w:val="a3"/>
        <w:spacing w:line="222" w:lineRule="exact"/>
        <w:ind w:left="170" w:firstLine="0"/>
        <w:jc w:val="left"/>
      </w:pPr>
      <w:r>
        <w:rPr>
          <w:spacing w:val="-2"/>
        </w:rPr>
        <w:t>звене;</w:t>
      </w:r>
    </w:p>
    <w:p w:rsidR="00D61B91" w:rsidRDefault="00AD1018" w:rsidP="00AD1018">
      <w:pPr>
        <w:pStyle w:val="a5"/>
        <w:numPr>
          <w:ilvl w:val="0"/>
          <w:numId w:val="208"/>
        </w:numPr>
        <w:tabs>
          <w:tab w:val="left" w:pos="300"/>
        </w:tabs>
        <w:spacing w:before="205" w:line="236" w:lineRule="exact"/>
        <w:ind w:left="300" w:hanging="285"/>
        <w:rPr>
          <w:sz w:val="20"/>
        </w:rPr>
      </w:pPr>
      <w:r>
        <w:br w:type="column"/>
      </w:r>
      <w:r>
        <w:rPr>
          <w:sz w:val="20"/>
        </w:rPr>
        <w:t>работа</w:t>
      </w:r>
      <w:r>
        <w:rPr>
          <w:spacing w:val="-4"/>
          <w:sz w:val="20"/>
        </w:rPr>
        <w:t xml:space="preserve"> </w:t>
      </w:r>
      <w:r>
        <w:rPr>
          <w:sz w:val="20"/>
        </w:rPr>
        <w:t>с</w:t>
      </w:r>
      <w:r>
        <w:rPr>
          <w:spacing w:val="-3"/>
          <w:sz w:val="20"/>
        </w:rPr>
        <w:t xml:space="preserve"> </w:t>
      </w:r>
      <w:r>
        <w:rPr>
          <w:spacing w:val="-2"/>
          <w:sz w:val="20"/>
        </w:rPr>
        <w:t>учащимися;</w:t>
      </w:r>
    </w:p>
    <w:p w:rsidR="00D61B91" w:rsidRDefault="00AD1018" w:rsidP="00AD1018">
      <w:pPr>
        <w:pStyle w:val="a5"/>
        <w:numPr>
          <w:ilvl w:val="0"/>
          <w:numId w:val="208"/>
        </w:numPr>
        <w:tabs>
          <w:tab w:val="left" w:pos="300"/>
        </w:tabs>
        <w:spacing w:line="233" w:lineRule="exact"/>
        <w:ind w:left="300" w:hanging="285"/>
        <w:rPr>
          <w:sz w:val="20"/>
        </w:rPr>
      </w:pPr>
      <w:r>
        <w:rPr>
          <w:sz w:val="20"/>
        </w:rPr>
        <w:t>работа</w:t>
      </w:r>
      <w:r>
        <w:rPr>
          <w:spacing w:val="-4"/>
          <w:sz w:val="20"/>
        </w:rPr>
        <w:t xml:space="preserve"> </w:t>
      </w:r>
      <w:r>
        <w:rPr>
          <w:sz w:val="20"/>
        </w:rPr>
        <w:t>с</w:t>
      </w:r>
      <w:r>
        <w:rPr>
          <w:spacing w:val="-3"/>
          <w:sz w:val="20"/>
        </w:rPr>
        <w:t xml:space="preserve"> </w:t>
      </w:r>
      <w:r>
        <w:rPr>
          <w:spacing w:val="-2"/>
          <w:sz w:val="20"/>
        </w:rPr>
        <w:t>родителями.</w:t>
      </w:r>
    </w:p>
    <w:p w:rsidR="00D61B91" w:rsidRDefault="00AD1018">
      <w:pPr>
        <w:pStyle w:val="a3"/>
        <w:spacing w:line="218" w:lineRule="exact"/>
        <w:ind w:left="15" w:firstLine="0"/>
        <w:jc w:val="left"/>
      </w:pPr>
      <w:r>
        <w:t>Преемственность</w:t>
      </w:r>
      <w:r>
        <w:rPr>
          <w:spacing w:val="-8"/>
        </w:rPr>
        <w:t xml:space="preserve"> </w:t>
      </w:r>
      <w:r>
        <w:t>между</w:t>
      </w:r>
      <w:r>
        <w:rPr>
          <w:spacing w:val="-9"/>
        </w:rPr>
        <w:t xml:space="preserve"> </w:t>
      </w:r>
      <w:r>
        <w:t>начальной</w:t>
      </w:r>
      <w:r>
        <w:rPr>
          <w:spacing w:val="-8"/>
        </w:rPr>
        <w:t xml:space="preserve"> </w:t>
      </w:r>
      <w:r>
        <w:t>школой</w:t>
      </w:r>
      <w:r>
        <w:rPr>
          <w:spacing w:val="-7"/>
        </w:rPr>
        <w:t xml:space="preserve"> </w:t>
      </w:r>
      <w:r>
        <w:t>и</w:t>
      </w:r>
      <w:r>
        <w:rPr>
          <w:spacing w:val="-8"/>
        </w:rPr>
        <w:t xml:space="preserve"> </w:t>
      </w:r>
      <w:r>
        <w:t>5-м</w:t>
      </w:r>
      <w:r>
        <w:rPr>
          <w:spacing w:val="-7"/>
        </w:rPr>
        <w:t xml:space="preserve"> </w:t>
      </w:r>
      <w:r>
        <w:t>классом</w:t>
      </w:r>
      <w:r>
        <w:rPr>
          <w:spacing w:val="-7"/>
        </w:rPr>
        <w:t xml:space="preserve"> </w:t>
      </w:r>
      <w:r>
        <w:t>предполагает</w:t>
      </w:r>
      <w:r>
        <w:rPr>
          <w:spacing w:val="-8"/>
        </w:rPr>
        <w:t xml:space="preserve"> </w:t>
      </w:r>
      <w:r>
        <w:t>следующие</w:t>
      </w:r>
      <w:r>
        <w:rPr>
          <w:spacing w:val="-6"/>
        </w:rPr>
        <w:t xml:space="preserve"> </w:t>
      </w:r>
      <w:r>
        <w:rPr>
          <w:spacing w:val="-2"/>
        </w:rPr>
        <w:t>направления:</w:t>
      </w:r>
    </w:p>
    <w:p w:rsidR="00D61B91" w:rsidRDefault="00AD1018" w:rsidP="00AD1018">
      <w:pPr>
        <w:pStyle w:val="a5"/>
        <w:numPr>
          <w:ilvl w:val="0"/>
          <w:numId w:val="208"/>
        </w:numPr>
        <w:tabs>
          <w:tab w:val="left" w:pos="300"/>
        </w:tabs>
        <w:spacing w:line="226" w:lineRule="exact"/>
        <w:ind w:left="300" w:hanging="285"/>
        <w:rPr>
          <w:sz w:val="20"/>
        </w:rPr>
      </w:pPr>
      <w:r>
        <w:rPr>
          <w:spacing w:val="-2"/>
          <w:sz w:val="20"/>
        </w:rPr>
        <w:t>образовательные</w:t>
      </w:r>
      <w:r>
        <w:rPr>
          <w:spacing w:val="16"/>
          <w:sz w:val="20"/>
        </w:rPr>
        <w:t xml:space="preserve"> </w:t>
      </w:r>
      <w:r>
        <w:rPr>
          <w:spacing w:val="-2"/>
          <w:sz w:val="20"/>
        </w:rPr>
        <w:t>программы;</w:t>
      </w:r>
    </w:p>
    <w:p w:rsidR="00D61B91" w:rsidRDefault="00AD1018" w:rsidP="00AD1018">
      <w:pPr>
        <w:pStyle w:val="a5"/>
        <w:numPr>
          <w:ilvl w:val="0"/>
          <w:numId w:val="208"/>
        </w:numPr>
        <w:tabs>
          <w:tab w:val="left" w:pos="300"/>
        </w:tabs>
        <w:spacing w:line="226" w:lineRule="exact"/>
        <w:ind w:left="300" w:hanging="285"/>
        <w:rPr>
          <w:sz w:val="20"/>
        </w:rPr>
      </w:pPr>
      <w:r>
        <w:rPr>
          <w:sz w:val="20"/>
        </w:rPr>
        <w:t>организация</w:t>
      </w:r>
      <w:r>
        <w:rPr>
          <w:spacing w:val="-10"/>
          <w:sz w:val="20"/>
        </w:rPr>
        <w:t xml:space="preserve"> </w:t>
      </w:r>
      <w:r>
        <w:rPr>
          <w:sz w:val="20"/>
        </w:rPr>
        <w:t>учебного</w:t>
      </w:r>
      <w:r>
        <w:rPr>
          <w:spacing w:val="-11"/>
          <w:sz w:val="20"/>
        </w:rPr>
        <w:t xml:space="preserve"> </w:t>
      </w:r>
      <w:r>
        <w:rPr>
          <w:spacing w:val="-2"/>
          <w:sz w:val="20"/>
        </w:rPr>
        <w:t>процесса;</w:t>
      </w:r>
    </w:p>
    <w:p w:rsidR="00D61B91" w:rsidRDefault="00AD1018" w:rsidP="00AD1018">
      <w:pPr>
        <w:pStyle w:val="a5"/>
        <w:numPr>
          <w:ilvl w:val="0"/>
          <w:numId w:val="208"/>
        </w:numPr>
        <w:tabs>
          <w:tab w:val="left" w:pos="300"/>
        </w:tabs>
        <w:spacing w:line="227" w:lineRule="exact"/>
        <w:ind w:left="300" w:hanging="285"/>
        <w:rPr>
          <w:sz w:val="20"/>
        </w:rPr>
      </w:pPr>
      <w:r>
        <w:rPr>
          <w:sz w:val="20"/>
        </w:rPr>
        <w:t>единые</w:t>
      </w:r>
      <w:r>
        <w:rPr>
          <w:spacing w:val="-7"/>
          <w:sz w:val="20"/>
        </w:rPr>
        <w:t xml:space="preserve"> </w:t>
      </w:r>
      <w:r>
        <w:rPr>
          <w:sz w:val="20"/>
        </w:rPr>
        <w:t>требования</w:t>
      </w:r>
      <w:r>
        <w:rPr>
          <w:spacing w:val="-6"/>
          <w:sz w:val="20"/>
        </w:rPr>
        <w:t xml:space="preserve"> </w:t>
      </w:r>
      <w:r>
        <w:rPr>
          <w:sz w:val="20"/>
        </w:rPr>
        <w:t>к</w:t>
      </w:r>
      <w:r>
        <w:rPr>
          <w:spacing w:val="-6"/>
          <w:sz w:val="20"/>
        </w:rPr>
        <w:t xml:space="preserve"> </w:t>
      </w:r>
      <w:r>
        <w:rPr>
          <w:spacing w:val="-2"/>
          <w:sz w:val="20"/>
        </w:rPr>
        <w:t>учащимся;</w:t>
      </w:r>
    </w:p>
    <w:p w:rsidR="00D61B91" w:rsidRDefault="00AD1018" w:rsidP="00AD1018">
      <w:pPr>
        <w:pStyle w:val="a5"/>
        <w:numPr>
          <w:ilvl w:val="0"/>
          <w:numId w:val="208"/>
        </w:numPr>
        <w:tabs>
          <w:tab w:val="left" w:pos="300"/>
        </w:tabs>
        <w:spacing w:line="234" w:lineRule="exact"/>
        <w:ind w:left="300" w:hanging="285"/>
        <w:rPr>
          <w:sz w:val="20"/>
        </w:rPr>
      </w:pPr>
      <w:r>
        <w:rPr>
          <w:sz w:val="20"/>
        </w:rPr>
        <w:t>структура</w:t>
      </w:r>
      <w:r>
        <w:rPr>
          <w:spacing w:val="-8"/>
          <w:sz w:val="20"/>
        </w:rPr>
        <w:t xml:space="preserve"> </w:t>
      </w:r>
      <w:r>
        <w:rPr>
          <w:spacing w:val="-2"/>
          <w:sz w:val="20"/>
        </w:rPr>
        <w:t>уроков.</w:t>
      </w:r>
    </w:p>
    <w:p w:rsidR="00D61B91" w:rsidRDefault="00AD1018">
      <w:pPr>
        <w:pStyle w:val="a3"/>
        <w:spacing w:line="227" w:lineRule="exact"/>
        <w:ind w:left="115" w:firstLine="0"/>
        <w:jc w:val="left"/>
      </w:pPr>
      <w:r>
        <w:t>Предлагаю</w:t>
      </w:r>
      <w:r>
        <w:rPr>
          <w:spacing w:val="10"/>
        </w:rPr>
        <w:t xml:space="preserve"> </w:t>
      </w:r>
      <w:r>
        <w:t>план</w:t>
      </w:r>
      <w:r>
        <w:rPr>
          <w:spacing w:val="7"/>
        </w:rPr>
        <w:t xml:space="preserve"> </w:t>
      </w:r>
      <w:r>
        <w:t>работы</w:t>
      </w:r>
      <w:r>
        <w:rPr>
          <w:spacing w:val="8"/>
        </w:rPr>
        <w:t xml:space="preserve"> </w:t>
      </w:r>
      <w:r>
        <w:t>по</w:t>
      </w:r>
      <w:r>
        <w:rPr>
          <w:spacing w:val="9"/>
        </w:rPr>
        <w:t xml:space="preserve"> </w:t>
      </w:r>
      <w:r>
        <w:t>преемственности</w:t>
      </w:r>
      <w:r>
        <w:rPr>
          <w:spacing w:val="6"/>
        </w:rPr>
        <w:t xml:space="preserve"> </w:t>
      </w:r>
      <w:r>
        <w:t>между</w:t>
      </w:r>
      <w:r>
        <w:rPr>
          <w:spacing w:val="7"/>
        </w:rPr>
        <w:t xml:space="preserve"> </w:t>
      </w:r>
      <w:r>
        <w:t>начальным</w:t>
      </w:r>
      <w:r>
        <w:rPr>
          <w:spacing w:val="10"/>
        </w:rPr>
        <w:t xml:space="preserve"> </w:t>
      </w:r>
      <w:r>
        <w:t>и</w:t>
      </w:r>
      <w:r>
        <w:rPr>
          <w:spacing w:val="6"/>
        </w:rPr>
        <w:t xml:space="preserve"> </w:t>
      </w:r>
      <w:r>
        <w:t>основным</w:t>
      </w:r>
      <w:r>
        <w:rPr>
          <w:spacing w:val="10"/>
        </w:rPr>
        <w:t xml:space="preserve"> </w:t>
      </w:r>
      <w:r>
        <w:t>общим</w:t>
      </w:r>
      <w:r>
        <w:rPr>
          <w:spacing w:val="11"/>
        </w:rPr>
        <w:t xml:space="preserve"> </w:t>
      </w:r>
      <w:r>
        <w:t>образованием,</w:t>
      </w:r>
      <w:r>
        <w:rPr>
          <w:spacing w:val="8"/>
        </w:rPr>
        <w:t xml:space="preserve"> </w:t>
      </w:r>
      <w:r>
        <w:rPr>
          <w:spacing w:val="-5"/>
        </w:rPr>
        <w:t>ко-</w:t>
      </w:r>
    </w:p>
    <w:p w:rsidR="00D61B91" w:rsidRDefault="00D61B91">
      <w:pPr>
        <w:pStyle w:val="a3"/>
        <w:spacing w:line="227" w:lineRule="exact"/>
        <w:jc w:val="left"/>
        <w:sectPr w:rsidR="00D61B91">
          <w:type w:val="continuous"/>
          <w:pgSz w:w="11910" w:h="16840"/>
          <w:pgMar w:top="1920" w:right="850" w:bottom="280" w:left="850" w:header="0" w:footer="1387" w:gutter="0"/>
          <w:cols w:num="2" w:space="720" w:equalWidth="0">
            <w:col w:w="682" w:space="40"/>
            <w:col w:w="9488"/>
          </w:cols>
        </w:sectPr>
      </w:pPr>
    </w:p>
    <w:p w:rsidR="00D61B91" w:rsidRDefault="00AD1018">
      <w:pPr>
        <w:pStyle w:val="a3"/>
        <w:ind w:left="270" w:firstLine="0"/>
        <w:jc w:val="left"/>
      </w:pPr>
      <w:r>
        <w:t>торый</w:t>
      </w:r>
      <w:r>
        <w:rPr>
          <w:spacing w:val="26"/>
        </w:rPr>
        <w:t xml:space="preserve"> </w:t>
      </w:r>
      <w:r>
        <w:t>успешно</w:t>
      </w:r>
      <w:r>
        <w:rPr>
          <w:spacing w:val="26"/>
        </w:rPr>
        <w:t xml:space="preserve"> </w:t>
      </w:r>
      <w:r>
        <w:t>используется</w:t>
      </w:r>
      <w:r>
        <w:rPr>
          <w:spacing w:val="24"/>
        </w:rPr>
        <w:t xml:space="preserve"> </w:t>
      </w:r>
      <w:r>
        <w:t>в</w:t>
      </w:r>
      <w:r>
        <w:rPr>
          <w:spacing w:val="27"/>
        </w:rPr>
        <w:t xml:space="preserve"> </w:t>
      </w:r>
      <w:r>
        <w:t>нашей</w:t>
      </w:r>
      <w:r>
        <w:rPr>
          <w:spacing w:val="24"/>
        </w:rPr>
        <w:t xml:space="preserve"> </w:t>
      </w:r>
      <w:r>
        <w:t>школе</w:t>
      </w:r>
      <w:r>
        <w:rPr>
          <w:spacing w:val="27"/>
        </w:rPr>
        <w:t xml:space="preserve"> </w:t>
      </w:r>
      <w:r>
        <w:t>уже</w:t>
      </w:r>
      <w:r>
        <w:rPr>
          <w:spacing w:val="25"/>
        </w:rPr>
        <w:t xml:space="preserve"> </w:t>
      </w:r>
      <w:r>
        <w:t>на</w:t>
      </w:r>
      <w:r>
        <w:rPr>
          <w:spacing w:val="30"/>
        </w:rPr>
        <w:t xml:space="preserve"> </w:t>
      </w:r>
      <w:r>
        <w:t>протяжении</w:t>
      </w:r>
      <w:r>
        <w:rPr>
          <w:spacing w:val="26"/>
        </w:rPr>
        <w:t xml:space="preserve"> </w:t>
      </w:r>
      <w:r>
        <w:t>нескольких</w:t>
      </w:r>
      <w:r>
        <w:rPr>
          <w:spacing w:val="26"/>
        </w:rPr>
        <w:t xml:space="preserve"> </w:t>
      </w:r>
      <w:r>
        <w:t>лет.</w:t>
      </w:r>
      <w:r>
        <w:rPr>
          <w:spacing w:val="25"/>
        </w:rPr>
        <w:t xml:space="preserve"> </w:t>
      </w:r>
      <w:r>
        <w:t>Пл</w:t>
      </w:r>
      <w:r>
        <w:t>ан</w:t>
      </w:r>
      <w:r>
        <w:rPr>
          <w:spacing w:val="24"/>
        </w:rPr>
        <w:t xml:space="preserve"> </w:t>
      </w:r>
      <w:r>
        <w:t>работы</w:t>
      </w:r>
      <w:r>
        <w:rPr>
          <w:spacing w:val="27"/>
        </w:rPr>
        <w:t xml:space="preserve"> </w:t>
      </w:r>
      <w:r>
        <w:t>дополняют приложения (приложение 1-5).</w:t>
      </w:r>
    </w:p>
    <w:p w:rsidR="00D61B91" w:rsidRDefault="00D61B91">
      <w:pPr>
        <w:pStyle w:val="a3"/>
        <w:jc w:val="left"/>
        <w:sectPr w:rsidR="00D61B91">
          <w:type w:val="continuous"/>
          <w:pgSz w:w="11910" w:h="16840"/>
          <w:pgMar w:top="1920" w:right="850" w:bottom="280" w:left="850" w:header="0" w:footer="1387" w:gutter="0"/>
          <w:cols w:space="720"/>
        </w:sectPr>
      </w:pPr>
    </w:p>
    <w:p w:rsidR="00D61B91" w:rsidRDefault="00AD1018">
      <w:pPr>
        <w:pStyle w:val="4"/>
        <w:spacing w:before="71"/>
        <w:ind w:left="0" w:right="10"/>
        <w:jc w:val="center"/>
      </w:pPr>
      <w:r>
        <w:lastRenderedPageBreak/>
        <w:t>План</w:t>
      </w:r>
      <w:r>
        <w:rPr>
          <w:spacing w:val="-10"/>
        </w:rPr>
        <w:t xml:space="preserve"> </w:t>
      </w:r>
      <w:r>
        <w:t>работы</w:t>
      </w:r>
      <w:r>
        <w:rPr>
          <w:spacing w:val="-8"/>
        </w:rPr>
        <w:t xml:space="preserve"> </w:t>
      </w:r>
      <w:r>
        <w:t>по</w:t>
      </w:r>
      <w:r>
        <w:rPr>
          <w:spacing w:val="-7"/>
        </w:rPr>
        <w:t xml:space="preserve"> </w:t>
      </w:r>
      <w:r>
        <w:t>преемственности</w:t>
      </w:r>
      <w:r>
        <w:rPr>
          <w:spacing w:val="-9"/>
        </w:rPr>
        <w:t xml:space="preserve"> </w:t>
      </w:r>
      <w:r>
        <w:t>между</w:t>
      </w:r>
      <w:r>
        <w:rPr>
          <w:spacing w:val="-7"/>
        </w:rPr>
        <w:t xml:space="preserve"> </w:t>
      </w:r>
      <w:r>
        <w:t>начальным</w:t>
      </w:r>
      <w:r>
        <w:rPr>
          <w:spacing w:val="-9"/>
        </w:rPr>
        <w:t xml:space="preserve"> </w:t>
      </w:r>
      <w:r>
        <w:t>и</w:t>
      </w:r>
      <w:r>
        <w:rPr>
          <w:spacing w:val="-8"/>
        </w:rPr>
        <w:t xml:space="preserve"> </w:t>
      </w:r>
      <w:r>
        <w:t>основным</w:t>
      </w:r>
      <w:r>
        <w:rPr>
          <w:spacing w:val="-7"/>
        </w:rPr>
        <w:t xml:space="preserve"> </w:t>
      </w:r>
      <w:r>
        <w:t>общим</w:t>
      </w:r>
      <w:r>
        <w:rPr>
          <w:spacing w:val="-6"/>
        </w:rPr>
        <w:t xml:space="preserve"> </w:t>
      </w:r>
      <w:r>
        <w:rPr>
          <w:spacing w:val="-2"/>
        </w:rPr>
        <w:t>образованием</w:t>
      </w:r>
    </w:p>
    <w:p w:rsidR="00D61B91" w:rsidRDefault="00AD1018">
      <w:pPr>
        <w:pStyle w:val="a3"/>
        <w:spacing w:before="227"/>
        <w:ind w:left="140"/>
        <w:jc w:val="left"/>
      </w:pPr>
      <w:r>
        <w:rPr>
          <w:b/>
        </w:rPr>
        <w:t xml:space="preserve">Цель: </w:t>
      </w:r>
      <w:r>
        <w:t>реализовать единую линию развития ребенка на этапах начального и общего школьного образования, придав педагогическому процессу</w:t>
      </w:r>
      <w:r>
        <w:rPr>
          <w:spacing w:val="-1"/>
        </w:rPr>
        <w:t xml:space="preserve"> </w:t>
      </w:r>
      <w:r>
        <w:t>целостный, после-довательный и перспективный характер.</w:t>
      </w:r>
    </w:p>
    <w:p w:rsidR="00D61B91" w:rsidRDefault="00AD1018">
      <w:pPr>
        <w:spacing w:before="3"/>
        <w:ind w:right="139"/>
        <w:jc w:val="right"/>
        <w:rPr>
          <w:i/>
          <w:sz w:val="19"/>
        </w:rPr>
      </w:pPr>
      <w:r>
        <w:rPr>
          <w:i/>
          <w:sz w:val="19"/>
        </w:rPr>
        <w:t>Таблица</w:t>
      </w:r>
      <w:r>
        <w:rPr>
          <w:i/>
          <w:spacing w:val="-9"/>
          <w:sz w:val="19"/>
        </w:rPr>
        <w:t xml:space="preserve"> </w:t>
      </w:r>
      <w:r>
        <w:rPr>
          <w:i/>
          <w:spacing w:val="-10"/>
          <w:sz w:val="19"/>
        </w:rPr>
        <w:t>1</w:t>
      </w:r>
    </w:p>
    <w:p w:rsidR="00D61B91" w:rsidRDefault="00D61B91">
      <w:pPr>
        <w:pStyle w:val="a3"/>
        <w:spacing w:before="5"/>
        <w:ind w:left="0" w:firstLine="0"/>
        <w:jc w:val="left"/>
        <w:rPr>
          <w:i/>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3"/>
        <w:gridCol w:w="4536"/>
        <w:gridCol w:w="1418"/>
        <w:gridCol w:w="2421"/>
        <w:gridCol w:w="2926"/>
      </w:tblGrid>
      <w:tr w:rsidR="00D61B91">
        <w:trPr>
          <w:trHeight w:val="654"/>
        </w:trPr>
        <w:tc>
          <w:tcPr>
            <w:tcW w:w="533" w:type="dxa"/>
            <w:tcBorders>
              <w:bottom w:val="double" w:sz="4" w:space="0" w:color="000000"/>
            </w:tcBorders>
          </w:tcPr>
          <w:p w:rsidR="00D61B91" w:rsidRDefault="00AD1018">
            <w:pPr>
              <w:pStyle w:val="TableParagraph"/>
              <w:spacing w:before="213"/>
              <w:ind w:left="175"/>
              <w:rPr>
                <w:i/>
                <w:sz w:val="19"/>
              </w:rPr>
            </w:pPr>
            <w:r>
              <w:rPr>
                <w:i/>
                <w:spacing w:val="-10"/>
                <w:sz w:val="19"/>
              </w:rPr>
              <w:t>№</w:t>
            </w:r>
          </w:p>
        </w:tc>
        <w:tc>
          <w:tcPr>
            <w:tcW w:w="2693" w:type="dxa"/>
            <w:tcBorders>
              <w:bottom w:val="double" w:sz="4" w:space="0" w:color="000000"/>
            </w:tcBorders>
          </w:tcPr>
          <w:p w:rsidR="00D61B91" w:rsidRDefault="00AD1018">
            <w:pPr>
              <w:pStyle w:val="TableParagraph"/>
              <w:spacing w:before="213"/>
              <w:ind w:left="784"/>
              <w:rPr>
                <w:i/>
                <w:sz w:val="19"/>
              </w:rPr>
            </w:pPr>
            <w:r>
              <w:rPr>
                <w:i/>
                <w:spacing w:val="-2"/>
                <w:sz w:val="19"/>
              </w:rPr>
              <w:t>Мероприятия</w:t>
            </w:r>
          </w:p>
        </w:tc>
        <w:tc>
          <w:tcPr>
            <w:tcW w:w="4536" w:type="dxa"/>
            <w:tcBorders>
              <w:bottom w:val="double" w:sz="4" w:space="0" w:color="000000"/>
            </w:tcBorders>
          </w:tcPr>
          <w:p w:rsidR="00D61B91" w:rsidRDefault="00AD1018">
            <w:pPr>
              <w:pStyle w:val="TableParagraph"/>
              <w:spacing w:before="213"/>
              <w:ind w:left="962"/>
              <w:rPr>
                <w:i/>
                <w:sz w:val="19"/>
              </w:rPr>
            </w:pPr>
            <w:r>
              <w:rPr>
                <w:i/>
                <w:sz w:val="19"/>
              </w:rPr>
              <w:t>Цель</w:t>
            </w:r>
            <w:r>
              <w:rPr>
                <w:i/>
                <w:spacing w:val="-9"/>
                <w:sz w:val="19"/>
              </w:rPr>
              <w:t xml:space="preserve"> </w:t>
            </w:r>
            <w:r>
              <w:rPr>
                <w:i/>
                <w:sz w:val="19"/>
              </w:rPr>
              <w:t>проводимого</w:t>
            </w:r>
            <w:r>
              <w:rPr>
                <w:i/>
                <w:spacing w:val="-10"/>
                <w:sz w:val="19"/>
              </w:rPr>
              <w:t xml:space="preserve"> </w:t>
            </w:r>
            <w:r>
              <w:rPr>
                <w:i/>
                <w:spacing w:val="-2"/>
                <w:sz w:val="19"/>
              </w:rPr>
              <w:t>мероприятия</w:t>
            </w:r>
          </w:p>
        </w:tc>
        <w:tc>
          <w:tcPr>
            <w:tcW w:w="1418" w:type="dxa"/>
            <w:tcBorders>
              <w:bottom w:val="double" w:sz="4" w:space="0" w:color="000000"/>
            </w:tcBorders>
          </w:tcPr>
          <w:p w:rsidR="00D61B91" w:rsidRDefault="00AD1018">
            <w:pPr>
              <w:pStyle w:val="TableParagraph"/>
              <w:spacing w:before="103"/>
              <w:ind w:left="254" w:firstLine="204"/>
              <w:rPr>
                <w:i/>
                <w:sz w:val="19"/>
              </w:rPr>
            </w:pPr>
            <w:r>
              <w:rPr>
                <w:i/>
                <w:spacing w:val="-2"/>
                <w:sz w:val="19"/>
              </w:rPr>
              <w:t>Сроки проведения</w:t>
            </w:r>
          </w:p>
        </w:tc>
        <w:tc>
          <w:tcPr>
            <w:tcW w:w="2421" w:type="dxa"/>
            <w:tcBorders>
              <w:bottom w:val="double" w:sz="4" w:space="0" w:color="000000"/>
            </w:tcBorders>
          </w:tcPr>
          <w:p w:rsidR="00D61B91" w:rsidRDefault="00AD1018">
            <w:pPr>
              <w:pStyle w:val="TableParagraph"/>
              <w:spacing w:line="214" w:lineRule="exact"/>
              <w:ind w:left="477" w:right="465"/>
              <w:jc w:val="center"/>
              <w:rPr>
                <w:i/>
                <w:sz w:val="19"/>
              </w:rPr>
            </w:pPr>
            <w:r>
              <w:rPr>
                <w:i/>
                <w:spacing w:val="-2"/>
                <w:sz w:val="19"/>
              </w:rPr>
              <w:t>Ответственные</w:t>
            </w:r>
          </w:p>
          <w:p w:rsidR="00D61B91" w:rsidRDefault="00AD1018">
            <w:pPr>
              <w:pStyle w:val="TableParagraph"/>
              <w:spacing w:line="220" w:lineRule="atLeast"/>
              <w:ind w:left="478" w:right="462"/>
              <w:jc w:val="center"/>
              <w:rPr>
                <w:i/>
                <w:sz w:val="19"/>
              </w:rPr>
            </w:pPr>
            <w:r>
              <w:rPr>
                <w:i/>
                <w:sz w:val="19"/>
              </w:rPr>
              <w:t>за</w:t>
            </w:r>
            <w:r>
              <w:rPr>
                <w:i/>
                <w:spacing w:val="-12"/>
                <w:sz w:val="19"/>
              </w:rPr>
              <w:t xml:space="preserve"> </w:t>
            </w:r>
            <w:r>
              <w:rPr>
                <w:i/>
                <w:sz w:val="19"/>
              </w:rPr>
              <w:t xml:space="preserve">проведение </w:t>
            </w:r>
            <w:r>
              <w:rPr>
                <w:i/>
                <w:spacing w:val="-2"/>
                <w:sz w:val="19"/>
              </w:rPr>
              <w:t>мероприятия</w:t>
            </w:r>
          </w:p>
        </w:tc>
        <w:tc>
          <w:tcPr>
            <w:tcW w:w="2926" w:type="dxa"/>
            <w:tcBorders>
              <w:bottom w:val="double" w:sz="4" w:space="0" w:color="000000"/>
            </w:tcBorders>
          </w:tcPr>
          <w:p w:rsidR="00D61B91" w:rsidRDefault="00AD1018">
            <w:pPr>
              <w:pStyle w:val="TableParagraph"/>
              <w:spacing w:before="213"/>
              <w:ind w:left="16" w:right="2"/>
              <w:jc w:val="center"/>
              <w:rPr>
                <w:i/>
                <w:sz w:val="19"/>
              </w:rPr>
            </w:pPr>
            <w:r>
              <w:rPr>
                <w:i/>
                <w:spacing w:val="-2"/>
                <w:sz w:val="19"/>
              </w:rPr>
              <w:t>Результат</w:t>
            </w:r>
          </w:p>
        </w:tc>
      </w:tr>
      <w:tr w:rsidR="00D61B91">
        <w:trPr>
          <w:trHeight w:val="873"/>
        </w:trPr>
        <w:tc>
          <w:tcPr>
            <w:tcW w:w="533" w:type="dxa"/>
            <w:tcBorders>
              <w:top w:val="double" w:sz="4" w:space="0" w:color="000000"/>
            </w:tcBorders>
          </w:tcPr>
          <w:p w:rsidR="00D61B91" w:rsidRDefault="00AD1018">
            <w:pPr>
              <w:pStyle w:val="TableParagraph"/>
              <w:spacing w:line="213" w:lineRule="exact"/>
              <w:ind w:left="107"/>
              <w:rPr>
                <w:sz w:val="19"/>
              </w:rPr>
            </w:pPr>
            <w:r>
              <w:rPr>
                <w:spacing w:val="-5"/>
                <w:sz w:val="19"/>
              </w:rPr>
              <w:t>1.</w:t>
            </w:r>
          </w:p>
        </w:tc>
        <w:tc>
          <w:tcPr>
            <w:tcW w:w="2693" w:type="dxa"/>
            <w:tcBorders>
              <w:top w:val="double" w:sz="4" w:space="0" w:color="000000"/>
            </w:tcBorders>
          </w:tcPr>
          <w:p w:rsidR="00D61B91" w:rsidRDefault="00AD1018">
            <w:pPr>
              <w:pStyle w:val="TableParagraph"/>
              <w:ind w:left="110" w:right="71"/>
              <w:rPr>
                <w:sz w:val="19"/>
              </w:rPr>
            </w:pPr>
            <w:r>
              <w:rPr>
                <w:sz w:val="19"/>
              </w:rPr>
              <w:t>Собеседование заместителя директора</w:t>
            </w:r>
            <w:r>
              <w:rPr>
                <w:spacing w:val="-11"/>
                <w:sz w:val="19"/>
              </w:rPr>
              <w:t xml:space="preserve"> </w:t>
            </w:r>
            <w:r>
              <w:rPr>
                <w:sz w:val="19"/>
              </w:rPr>
              <w:t>по</w:t>
            </w:r>
            <w:r>
              <w:rPr>
                <w:spacing w:val="-10"/>
                <w:sz w:val="19"/>
              </w:rPr>
              <w:t xml:space="preserve"> </w:t>
            </w:r>
            <w:r>
              <w:rPr>
                <w:sz w:val="19"/>
              </w:rPr>
              <w:t>УР</w:t>
            </w:r>
            <w:r>
              <w:rPr>
                <w:spacing w:val="-11"/>
                <w:sz w:val="19"/>
              </w:rPr>
              <w:t xml:space="preserve"> </w:t>
            </w:r>
            <w:r>
              <w:rPr>
                <w:sz w:val="19"/>
              </w:rPr>
              <w:t>с</w:t>
            </w:r>
            <w:r>
              <w:rPr>
                <w:spacing w:val="-11"/>
                <w:sz w:val="19"/>
              </w:rPr>
              <w:t xml:space="preserve"> </w:t>
            </w:r>
            <w:r>
              <w:rPr>
                <w:sz w:val="19"/>
              </w:rPr>
              <w:t>педагогами и классными руководителями</w:t>
            </w:r>
          </w:p>
          <w:p w:rsidR="00D61B91" w:rsidRDefault="00AD1018">
            <w:pPr>
              <w:pStyle w:val="TableParagraph"/>
              <w:spacing w:line="203" w:lineRule="exact"/>
              <w:ind w:left="110"/>
              <w:rPr>
                <w:sz w:val="19"/>
              </w:rPr>
            </w:pPr>
            <w:r>
              <w:rPr>
                <w:sz w:val="19"/>
              </w:rPr>
              <w:t>5-х</w:t>
            </w:r>
            <w:r>
              <w:rPr>
                <w:spacing w:val="-4"/>
                <w:sz w:val="19"/>
              </w:rPr>
              <w:t xml:space="preserve"> </w:t>
            </w:r>
            <w:r>
              <w:rPr>
                <w:spacing w:val="-2"/>
                <w:sz w:val="19"/>
              </w:rPr>
              <w:t>классов</w:t>
            </w:r>
          </w:p>
        </w:tc>
        <w:tc>
          <w:tcPr>
            <w:tcW w:w="4536" w:type="dxa"/>
            <w:tcBorders>
              <w:top w:val="double" w:sz="4" w:space="0" w:color="000000"/>
            </w:tcBorders>
          </w:tcPr>
          <w:p w:rsidR="00D61B91" w:rsidRDefault="00AD1018">
            <w:pPr>
              <w:pStyle w:val="TableParagraph"/>
              <w:ind w:left="110" w:right="95"/>
              <w:jc w:val="both"/>
              <w:rPr>
                <w:sz w:val="19"/>
              </w:rPr>
            </w:pPr>
            <w:r>
              <w:rPr>
                <w:sz w:val="19"/>
              </w:rPr>
              <w:t>Ознакомление классных руководителей с оконча-тельным списочным составом, особенностями адап-тационного</w:t>
            </w:r>
            <w:r>
              <w:rPr>
                <w:spacing w:val="5"/>
                <w:sz w:val="19"/>
              </w:rPr>
              <w:t xml:space="preserve"> </w:t>
            </w:r>
            <w:r>
              <w:rPr>
                <w:sz w:val="19"/>
              </w:rPr>
              <w:t>периода</w:t>
            </w:r>
            <w:r>
              <w:rPr>
                <w:spacing w:val="8"/>
                <w:sz w:val="19"/>
              </w:rPr>
              <w:t xml:space="preserve"> </w:t>
            </w:r>
            <w:r>
              <w:rPr>
                <w:sz w:val="19"/>
              </w:rPr>
              <w:t>учащихся</w:t>
            </w:r>
            <w:r>
              <w:rPr>
                <w:spacing w:val="3"/>
                <w:sz w:val="19"/>
              </w:rPr>
              <w:t xml:space="preserve"> </w:t>
            </w:r>
            <w:r>
              <w:rPr>
                <w:sz w:val="19"/>
              </w:rPr>
              <w:t>5-х</w:t>
            </w:r>
            <w:r>
              <w:rPr>
                <w:spacing w:val="4"/>
                <w:sz w:val="19"/>
              </w:rPr>
              <w:t xml:space="preserve"> </w:t>
            </w:r>
            <w:r>
              <w:rPr>
                <w:sz w:val="19"/>
              </w:rPr>
              <w:t>классов</w:t>
            </w:r>
            <w:r>
              <w:rPr>
                <w:spacing w:val="3"/>
                <w:sz w:val="19"/>
              </w:rPr>
              <w:t xml:space="preserve"> </w:t>
            </w:r>
            <w:r>
              <w:rPr>
                <w:sz w:val="19"/>
              </w:rPr>
              <w:t>и</w:t>
            </w:r>
            <w:r>
              <w:rPr>
                <w:spacing w:val="4"/>
                <w:sz w:val="19"/>
              </w:rPr>
              <w:t xml:space="preserve"> </w:t>
            </w:r>
            <w:r>
              <w:rPr>
                <w:spacing w:val="-2"/>
                <w:sz w:val="19"/>
              </w:rPr>
              <w:t>планом</w:t>
            </w:r>
          </w:p>
          <w:p w:rsidR="00D61B91" w:rsidRDefault="00AD1018">
            <w:pPr>
              <w:pStyle w:val="TableParagraph"/>
              <w:spacing w:line="203" w:lineRule="exact"/>
              <w:ind w:left="110"/>
              <w:jc w:val="both"/>
              <w:rPr>
                <w:sz w:val="19"/>
              </w:rPr>
            </w:pPr>
            <w:r>
              <w:rPr>
                <w:sz w:val="19"/>
              </w:rPr>
              <w:t>работы</w:t>
            </w:r>
            <w:r>
              <w:rPr>
                <w:spacing w:val="-9"/>
                <w:sz w:val="19"/>
              </w:rPr>
              <w:t xml:space="preserve"> </w:t>
            </w:r>
            <w:r>
              <w:rPr>
                <w:sz w:val="19"/>
              </w:rPr>
              <w:t>по</w:t>
            </w:r>
            <w:r>
              <w:rPr>
                <w:spacing w:val="-7"/>
                <w:sz w:val="19"/>
              </w:rPr>
              <w:t xml:space="preserve"> </w:t>
            </w:r>
            <w:r>
              <w:rPr>
                <w:sz w:val="19"/>
              </w:rPr>
              <w:t>преемственности</w:t>
            </w:r>
            <w:r>
              <w:rPr>
                <w:spacing w:val="-8"/>
                <w:sz w:val="19"/>
              </w:rPr>
              <w:t xml:space="preserve"> </w:t>
            </w:r>
            <w:r>
              <w:rPr>
                <w:sz w:val="19"/>
              </w:rPr>
              <w:t>на</w:t>
            </w:r>
            <w:r>
              <w:rPr>
                <w:spacing w:val="-8"/>
                <w:sz w:val="19"/>
              </w:rPr>
              <w:t xml:space="preserve"> </w:t>
            </w:r>
            <w:r>
              <w:rPr>
                <w:sz w:val="19"/>
              </w:rPr>
              <w:t>период</w:t>
            </w:r>
            <w:r>
              <w:rPr>
                <w:spacing w:val="-9"/>
                <w:sz w:val="19"/>
              </w:rPr>
              <w:t xml:space="preserve"> </w:t>
            </w:r>
            <w:r>
              <w:rPr>
                <w:spacing w:val="-2"/>
                <w:sz w:val="19"/>
              </w:rPr>
              <w:t>адаптации</w:t>
            </w:r>
          </w:p>
        </w:tc>
        <w:tc>
          <w:tcPr>
            <w:tcW w:w="1418" w:type="dxa"/>
            <w:tcBorders>
              <w:top w:val="double" w:sz="4" w:space="0" w:color="000000"/>
            </w:tcBorders>
          </w:tcPr>
          <w:p w:rsidR="00D61B91" w:rsidRDefault="00AD1018">
            <w:pPr>
              <w:pStyle w:val="TableParagraph"/>
              <w:spacing w:line="213" w:lineRule="exact"/>
              <w:ind w:left="110"/>
              <w:rPr>
                <w:sz w:val="19"/>
              </w:rPr>
            </w:pPr>
            <w:r>
              <w:rPr>
                <w:spacing w:val="-2"/>
                <w:sz w:val="19"/>
              </w:rPr>
              <w:t>Август</w:t>
            </w:r>
          </w:p>
        </w:tc>
        <w:tc>
          <w:tcPr>
            <w:tcW w:w="2421" w:type="dxa"/>
            <w:tcBorders>
              <w:top w:val="double" w:sz="4" w:space="0" w:color="000000"/>
            </w:tcBorders>
          </w:tcPr>
          <w:p w:rsidR="00D61B91" w:rsidRDefault="00AD1018">
            <w:pPr>
              <w:pStyle w:val="TableParagraph"/>
              <w:spacing w:line="213" w:lineRule="exact"/>
              <w:ind w:left="109"/>
              <w:rPr>
                <w:sz w:val="19"/>
              </w:rPr>
            </w:pPr>
            <w:r>
              <w:rPr>
                <w:sz w:val="19"/>
              </w:rPr>
              <w:t>Зам.</w:t>
            </w:r>
            <w:r>
              <w:rPr>
                <w:spacing w:val="-4"/>
                <w:sz w:val="19"/>
              </w:rPr>
              <w:t xml:space="preserve"> </w:t>
            </w:r>
            <w:r>
              <w:rPr>
                <w:spacing w:val="-2"/>
                <w:sz w:val="19"/>
              </w:rPr>
              <w:t>директора</w:t>
            </w:r>
          </w:p>
          <w:p w:rsidR="00D61B91" w:rsidRDefault="00AD1018">
            <w:pPr>
              <w:pStyle w:val="TableParagraph"/>
              <w:ind w:left="109"/>
              <w:rPr>
                <w:sz w:val="19"/>
              </w:rPr>
            </w:pPr>
            <w:r>
              <w:rPr>
                <w:sz w:val="19"/>
              </w:rPr>
              <w:t>по</w:t>
            </w:r>
            <w:r>
              <w:rPr>
                <w:spacing w:val="-6"/>
                <w:sz w:val="19"/>
              </w:rPr>
              <w:t xml:space="preserve"> </w:t>
            </w:r>
            <w:r>
              <w:rPr>
                <w:sz w:val="19"/>
              </w:rPr>
              <w:t>Учебной</w:t>
            </w:r>
            <w:r>
              <w:rPr>
                <w:spacing w:val="-6"/>
                <w:sz w:val="19"/>
              </w:rPr>
              <w:t xml:space="preserve"> </w:t>
            </w:r>
            <w:r>
              <w:rPr>
                <w:spacing w:val="-2"/>
                <w:sz w:val="19"/>
              </w:rPr>
              <w:t>работе</w:t>
            </w:r>
          </w:p>
        </w:tc>
        <w:tc>
          <w:tcPr>
            <w:tcW w:w="2926" w:type="dxa"/>
            <w:tcBorders>
              <w:top w:val="double" w:sz="4" w:space="0" w:color="000000"/>
            </w:tcBorders>
          </w:tcPr>
          <w:p w:rsidR="00D61B91" w:rsidRDefault="00AD1018">
            <w:pPr>
              <w:pStyle w:val="TableParagraph"/>
              <w:ind w:left="112" w:right="93"/>
              <w:jc w:val="both"/>
              <w:rPr>
                <w:sz w:val="19"/>
              </w:rPr>
            </w:pPr>
            <w:r>
              <w:rPr>
                <w:sz w:val="19"/>
              </w:rPr>
              <w:t>Коррекция плана работы по пре-емственности на период адапта-ции 5-х классов</w:t>
            </w:r>
          </w:p>
        </w:tc>
      </w:tr>
      <w:tr w:rsidR="00D61B91">
        <w:trPr>
          <w:trHeight w:val="1312"/>
        </w:trPr>
        <w:tc>
          <w:tcPr>
            <w:tcW w:w="533" w:type="dxa"/>
          </w:tcPr>
          <w:p w:rsidR="00D61B91" w:rsidRDefault="00AD1018">
            <w:pPr>
              <w:pStyle w:val="TableParagraph"/>
              <w:spacing w:line="216" w:lineRule="exact"/>
              <w:ind w:left="107"/>
              <w:rPr>
                <w:sz w:val="19"/>
              </w:rPr>
            </w:pPr>
            <w:r>
              <w:rPr>
                <w:spacing w:val="-5"/>
                <w:sz w:val="19"/>
              </w:rPr>
              <w:t>2.</w:t>
            </w:r>
          </w:p>
        </w:tc>
        <w:tc>
          <w:tcPr>
            <w:tcW w:w="2693" w:type="dxa"/>
          </w:tcPr>
          <w:p w:rsidR="00D61B91" w:rsidRDefault="00AD1018">
            <w:pPr>
              <w:pStyle w:val="TableParagraph"/>
              <w:ind w:left="110" w:right="608"/>
              <w:rPr>
                <w:sz w:val="19"/>
              </w:rPr>
            </w:pPr>
            <w:r>
              <w:rPr>
                <w:sz w:val="19"/>
              </w:rPr>
              <w:t>Родительские собрания 5-х</w:t>
            </w:r>
            <w:r>
              <w:rPr>
                <w:spacing w:val="-12"/>
                <w:sz w:val="19"/>
              </w:rPr>
              <w:t xml:space="preserve"> </w:t>
            </w:r>
            <w:r>
              <w:rPr>
                <w:sz w:val="19"/>
              </w:rPr>
              <w:t>классов</w:t>
            </w:r>
            <w:r>
              <w:rPr>
                <w:spacing w:val="-12"/>
                <w:sz w:val="19"/>
              </w:rPr>
              <w:t xml:space="preserve"> </w:t>
            </w:r>
            <w:r>
              <w:rPr>
                <w:sz w:val="19"/>
              </w:rPr>
              <w:t>при</w:t>
            </w:r>
            <w:r>
              <w:rPr>
                <w:spacing w:val="-12"/>
                <w:sz w:val="19"/>
              </w:rPr>
              <w:t xml:space="preserve"> </w:t>
            </w:r>
            <w:r>
              <w:rPr>
                <w:sz w:val="19"/>
              </w:rPr>
              <w:t xml:space="preserve">участии </w:t>
            </w:r>
            <w:r>
              <w:rPr>
                <w:spacing w:val="-2"/>
                <w:sz w:val="19"/>
              </w:rPr>
              <w:t>учителей-предметников</w:t>
            </w:r>
          </w:p>
        </w:tc>
        <w:tc>
          <w:tcPr>
            <w:tcW w:w="4536" w:type="dxa"/>
          </w:tcPr>
          <w:p w:rsidR="00D61B91" w:rsidRDefault="00AD1018">
            <w:pPr>
              <w:pStyle w:val="TableParagraph"/>
              <w:spacing w:line="218" w:lineRule="exact"/>
              <w:ind w:left="110" w:right="95"/>
              <w:jc w:val="both"/>
              <w:rPr>
                <w:sz w:val="19"/>
              </w:rPr>
            </w:pPr>
            <w:r>
              <w:rPr>
                <w:sz w:val="19"/>
              </w:rPr>
              <w:t>Ознакомление родителей с особенностями адапта-ционного</w:t>
            </w:r>
            <w:r>
              <w:rPr>
                <w:spacing w:val="-2"/>
                <w:sz w:val="19"/>
              </w:rPr>
              <w:t xml:space="preserve"> </w:t>
            </w:r>
            <w:r>
              <w:rPr>
                <w:sz w:val="19"/>
              </w:rPr>
              <w:t>периода</w:t>
            </w:r>
            <w:r>
              <w:rPr>
                <w:spacing w:val="-2"/>
                <w:sz w:val="19"/>
              </w:rPr>
              <w:t xml:space="preserve"> </w:t>
            </w:r>
            <w:r>
              <w:rPr>
                <w:sz w:val="19"/>
              </w:rPr>
              <w:t>учащихся</w:t>
            </w:r>
            <w:r>
              <w:rPr>
                <w:spacing w:val="-3"/>
                <w:sz w:val="19"/>
              </w:rPr>
              <w:t xml:space="preserve"> </w:t>
            </w:r>
            <w:r>
              <w:rPr>
                <w:sz w:val="19"/>
              </w:rPr>
              <w:t>5</w:t>
            </w:r>
            <w:r>
              <w:rPr>
                <w:spacing w:val="-2"/>
                <w:sz w:val="19"/>
              </w:rPr>
              <w:t xml:space="preserve"> </w:t>
            </w:r>
            <w:r>
              <w:rPr>
                <w:sz w:val="19"/>
              </w:rPr>
              <w:t>классов,</w:t>
            </w:r>
            <w:r>
              <w:rPr>
                <w:spacing w:val="-2"/>
                <w:sz w:val="19"/>
              </w:rPr>
              <w:t xml:space="preserve"> </w:t>
            </w:r>
            <w:r>
              <w:rPr>
                <w:sz w:val="19"/>
              </w:rPr>
              <w:t>с</w:t>
            </w:r>
            <w:r>
              <w:rPr>
                <w:spacing w:val="-2"/>
                <w:sz w:val="19"/>
              </w:rPr>
              <w:t xml:space="preserve"> </w:t>
            </w:r>
            <w:r>
              <w:rPr>
                <w:sz w:val="19"/>
              </w:rPr>
              <w:t>содержани-ем</w:t>
            </w:r>
            <w:r>
              <w:rPr>
                <w:spacing w:val="40"/>
                <w:sz w:val="19"/>
              </w:rPr>
              <w:t xml:space="preserve"> </w:t>
            </w:r>
            <w:r>
              <w:rPr>
                <w:sz w:val="19"/>
              </w:rPr>
              <w:t>и</w:t>
            </w:r>
            <w:r>
              <w:rPr>
                <w:spacing w:val="40"/>
                <w:sz w:val="19"/>
              </w:rPr>
              <w:t xml:space="preserve"> </w:t>
            </w:r>
            <w:r>
              <w:rPr>
                <w:sz w:val="19"/>
              </w:rPr>
              <w:t>методами</w:t>
            </w:r>
            <w:r>
              <w:rPr>
                <w:spacing w:val="40"/>
                <w:sz w:val="19"/>
              </w:rPr>
              <w:t xml:space="preserve"> </w:t>
            </w:r>
            <w:r>
              <w:rPr>
                <w:sz w:val="19"/>
              </w:rPr>
              <w:t>обучения,</w:t>
            </w:r>
            <w:r>
              <w:rPr>
                <w:spacing w:val="40"/>
                <w:sz w:val="19"/>
              </w:rPr>
              <w:t xml:space="preserve"> </w:t>
            </w:r>
            <w:r>
              <w:rPr>
                <w:sz w:val="19"/>
              </w:rPr>
              <w:t>с</w:t>
            </w:r>
            <w:r>
              <w:rPr>
                <w:spacing w:val="40"/>
                <w:sz w:val="19"/>
              </w:rPr>
              <w:t xml:space="preserve"> </w:t>
            </w:r>
            <w:r>
              <w:rPr>
                <w:sz w:val="19"/>
              </w:rPr>
              <w:t>системой</w:t>
            </w:r>
            <w:r>
              <w:rPr>
                <w:spacing w:val="40"/>
                <w:sz w:val="19"/>
              </w:rPr>
              <w:t xml:space="preserve"> </w:t>
            </w:r>
            <w:r>
              <w:rPr>
                <w:sz w:val="19"/>
              </w:rPr>
              <w:t>требований</w:t>
            </w:r>
            <w:r>
              <w:rPr>
                <w:spacing w:val="40"/>
                <w:sz w:val="19"/>
              </w:rPr>
              <w:t xml:space="preserve"> </w:t>
            </w:r>
            <w:r>
              <w:rPr>
                <w:sz w:val="19"/>
              </w:rPr>
              <w:t>к</w:t>
            </w:r>
            <w:r>
              <w:rPr>
                <w:spacing w:val="-4"/>
                <w:sz w:val="19"/>
              </w:rPr>
              <w:t xml:space="preserve"> </w:t>
            </w:r>
            <w:r>
              <w:rPr>
                <w:sz w:val="19"/>
              </w:rPr>
              <w:t>учащимся</w:t>
            </w:r>
            <w:r>
              <w:rPr>
                <w:spacing w:val="-6"/>
                <w:sz w:val="19"/>
              </w:rPr>
              <w:t xml:space="preserve"> </w:t>
            </w:r>
            <w:r>
              <w:rPr>
                <w:sz w:val="19"/>
              </w:rPr>
              <w:t>5-х</w:t>
            </w:r>
            <w:r>
              <w:rPr>
                <w:spacing w:val="-4"/>
                <w:sz w:val="19"/>
              </w:rPr>
              <w:t xml:space="preserve"> </w:t>
            </w:r>
            <w:r>
              <w:rPr>
                <w:sz w:val="19"/>
              </w:rPr>
              <w:t>классов,</w:t>
            </w:r>
            <w:r>
              <w:rPr>
                <w:spacing w:val="-2"/>
                <w:sz w:val="19"/>
              </w:rPr>
              <w:t xml:space="preserve"> </w:t>
            </w:r>
            <w:r>
              <w:rPr>
                <w:sz w:val="19"/>
              </w:rPr>
              <w:t>с</w:t>
            </w:r>
            <w:r>
              <w:rPr>
                <w:spacing w:val="-6"/>
                <w:sz w:val="19"/>
              </w:rPr>
              <w:t xml:space="preserve"> </w:t>
            </w:r>
            <w:r>
              <w:rPr>
                <w:sz w:val="19"/>
              </w:rPr>
              <w:t>целями</w:t>
            </w:r>
            <w:r>
              <w:rPr>
                <w:spacing w:val="-6"/>
                <w:sz w:val="19"/>
              </w:rPr>
              <w:t xml:space="preserve"> </w:t>
            </w:r>
            <w:r>
              <w:rPr>
                <w:sz w:val="19"/>
              </w:rPr>
              <w:t>и</w:t>
            </w:r>
            <w:r>
              <w:rPr>
                <w:spacing w:val="-4"/>
                <w:sz w:val="19"/>
              </w:rPr>
              <w:t xml:space="preserve"> </w:t>
            </w:r>
            <w:r>
              <w:rPr>
                <w:sz w:val="19"/>
              </w:rPr>
              <w:t>задачами</w:t>
            </w:r>
            <w:r>
              <w:rPr>
                <w:spacing w:val="-6"/>
                <w:sz w:val="19"/>
              </w:rPr>
              <w:t xml:space="preserve"> </w:t>
            </w:r>
            <w:r>
              <w:rPr>
                <w:sz w:val="19"/>
              </w:rPr>
              <w:t>работы по преемственности между начальным и основным общим образованием</w:t>
            </w:r>
          </w:p>
        </w:tc>
        <w:tc>
          <w:tcPr>
            <w:tcW w:w="1418" w:type="dxa"/>
          </w:tcPr>
          <w:p w:rsidR="00D61B91" w:rsidRDefault="00AD1018">
            <w:pPr>
              <w:pStyle w:val="TableParagraph"/>
              <w:ind w:left="110" w:right="447"/>
              <w:rPr>
                <w:sz w:val="19"/>
              </w:rPr>
            </w:pPr>
            <w:r>
              <w:rPr>
                <w:sz w:val="19"/>
              </w:rPr>
              <w:t>2-я</w:t>
            </w:r>
            <w:r>
              <w:rPr>
                <w:spacing w:val="-12"/>
                <w:sz w:val="19"/>
              </w:rPr>
              <w:t xml:space="preserve"> </w:t>
            </w:r>
            <w:r>
              <w:rPr>
                <w:sz w:val="19"/>
              </w:rPr>
              <w:t xml:space="preserve">неделя </w:t>
            </w:r>
            <w:r>
              <w:rPr>
                <w:spacing w:val="-2"/>
                <w:sz w:val="19"/>
              </w:rPr>
              <w:t>сентября</w:t>
            </w:r>
          </w:p>
        </w:tc>
        <w:tc>
          <w:tcPr>
            <w:tcW w:w="2421" w:type="dxa"/>
          </w:tcPr>
          <w:p w:rsidR="00D61B91" w:rsidRDefault="00AD1018">
            <w:pPr>
              <w:pStyle w:val="TableParagraph"/>
              <w:spacing w:line="216" w:lineRule="exact"/>
              <w:ind w:left="109"/>
              <w:rPr>
                <w:sz w:val="19"/>
              </w:rPr>
            </w:pPr>
            <w:r>
              <w:rPr>
                <w:spacing w:val="-2"/>
                <w:sz w:val="19"/>
              </w:rPr>
              <w:t>Классные</w:t>
            </w:r>
            <w:r>
              <w:rPr>
                <w:spacing w:val="1"/>
                <w:sz w:val="19"/>
              </w:rPr>
              <w:t xml:space="preserve"> </w:t>
            </w:r>
            <w:r>
              <w:rPr>
                <w:spacing w:val="-2"/>
                <w:sz w:val="19"/>
              </w:rPr>
              <w:t>руководители</w:t>
            </w:r>
          </w:p>
        </w:tc>
        <w:tc>
          <w:tcPr>
            <w:tcW w:w="2926" w:type="dxa"/>
          </w:tcPr>
          <w:p w:rsidR="00D61B91" w:rsidRDefault="00AD1018">
            <w:pPr>
              <w:pStyle w:val="TableParagraph"/>
              <w:ind w:left="112" w:right="90"/>
              <w:jc w:val="both"/>
              <w:rPr>
                <w:sz w:val="19"/>
              </w:rPr>
            </w:pPr>
            <w:r>
              <w:rPr>
                <w:spacing w:val="-4"/>
                <w:sz w:val="19"/>
              </w:rPr>
              <w:t>Организация</w:t>
            </w:r>
            <w:r>
              <w:rPr>
                <w:spacing w:val="-8"/>
                <w:sz w:val="19"/>
              </w:rPr>
              <w:t xml:space="preserve"> </w:t>
            </w:r>
            <w:r>
              <w:rPr>
                <w:spacing w:val="-4"/>
                <w:sz w:val="19"/>
              </w:rPr>
              <w:t>работы</w:t>
            </w:r>
            <w:r>
              <w:rPr>
                <w:spacing w:val="-8"/>
                <w:sz w:val="19"/>
              </w:rPr>
              <w:t xml:space="preserve"> </w:t>
            </w:r>
            <w:r>
              <w:rPr>
                <w:spacing w:val="-4"/>
                <w:sz w:val="19"/>
              </w:rPr>
              <w:t>с</w:t>
            </w:r>
            <w:r>
              <w:rPr>
                <w:spacing w:val="-8"/>
                <w:sz w:val="19"/>
              </w:rPr>
              <w:t xml:space="preserve"> </w:t>
            </w:r>
            <w:r>
              <w:rPr>
                <w:spacing w:val="-4"/>
                <w:sz w:val="19"/>
              </w:rPr>
              <w:t xml:space="preserve">родителями </w:t>
            </w:r>
            <w:r>
              <w:rPr>
                <w:spacing w:val="-2"/>
                <w:sz w:val="19"/>
              </w:rPr>
              <w:t>по</w:t>
            </w:r>
            <w:r>
              <w:rPr>
                <w:spacing w:val="-10"/>
                <w:sz w:val="19"/>
              </w:rPr>
              <w:t xml:space="preserve"> </w:t>
            </w:r>
            <w:r>
              <w:rPr>
                <w:spacing w:val="-2"/>
                <w:sz w:val="19"/>
              </w:rPr>
              <w:t>вопросам</w:t>
            </w:r>
            <w:r>
              <w:rPr>
                <w:spacing w:val="-10"/>
                <w:sz w:val="19"/>
              </w:rPr>
              <w:t xml:space="preserve"> </w:t>
            </w:r>
            <w:r>
              <w:rPr>
                <w:spacing w:val="-2"/>
                <w:sz w:val="19"/>
              </w:rPr>
              <w:t>адаптации</w:t>
            </w:r>
            <w:r>
              <w:rPr>
                <w:spacing w:val="-10"/>
                <w:sz w:val="19"/>
              </w:rPr>
              <w:t xml:space="preserve"> </w:t>
            </w:r>
            <w:r>
              <w:rPr>
                <w:spacing w:val="-2"/>
                <w:sz w:val="19"/>
              </w:rPr>
              <w:t xml:space="preserve">учащихся, </w:t>
            </w:r>
            <w:r>
              <w:rPr>
                <w:sz w:val="19"/>
              </w:rPr>
              <w:t>предупреждение взаимных пре-</w:t>
            </w:r>
            <w:r>
              <w:rPr>
                <w:spacing w:val="-2"/>
                <w:sz w:val="19"/>
              </w:rPr>
              <w:t>тензий</w:t>
            </w:r>
          </w:p>
        </w:tc>
      </w:tr>
      <w:tr w:rsidR="00D61B91">
        <w:trPr>
          <w:trHeight w:val="654"/>
        </w:trPr>
        <w:tc>
          <w:tcPr>
            <w:tcW w:w="533" w:type="dxa"/>
          </w:tcPr>
          <w:p w:rsidR="00D61B91" w:rsidRDefault="00AD1018">
            <w:pPr>
              <w:pStyle w:val="TableParagraph"/>
              <w:spacing w:line="214" w:lineRule="exact"/>
              <w:ind w:left="107"/>
              <w:rPr>
                <w:sz w:val="19"/>
              </w:rPr>
            </w:pPr>
            <w:r>
              <w:rPr>
                <w:spacing w:val="-5"/>
                <w:sz w:val="19"/>
              </w:rPr>
              <w:t>3.</w:t>
            </w:r>
          </w:p>
        </w:tc>
        <w:tc>
          <w:tcPr>
            <w:tcW w:w="2693" w:type="dxa"/>
          </w:tcPr>
          <w:p w:rsidR="00D61B91" w:rsidRDefault="00AD1018">
            <w:pPr>
              <w:pStyle w:val="TableParagraph"/>
              <w:ind w:left="110" w:right="421"/>
              <w:rPr>
                <w:sz w:val="19"/>
              </w:rPr>
            </w:pPr>
            <w:r>
              <w:rPr>
                <w:sz w:val="19"/>
              </w:rPr>
              <w:t>Входные</w:t>
            </w:r>
            <w:r>
              <w:rPr>
                <w:spacing w:val="-12"/>
                <w:sz w:val="19"/>
              </w:rPr>
              <w:t xml:space="preserve"> </w:t>
            </w:r>
            <w:r>
              <w:rPr>
                <w:sz w:val="19"/>
              </w:rPr>
              <w:t xml:space="preserve">диагностические </w:t>
            </w:r>
            <w:r>
              <w:rPr>
                <w:spacing w:val="-2"/>
                <w:sz w:val="19"/>
              </w:rPr>
              <w:t>работы</w:t>
            </w:r>
          </w:p>
        </w:tc>
        <w:tc>
          <w:tcPr>
            <w:tcW w:w="4536" w:type="dxa"/>
          </w:tcPr>
          <w:p w:rsidR="00D61B91" w:rsidRDefault="00AD1018">
            <w:pPr>
              <w:pStyle w:val="TableParagraph"/>
              <w:ind w:left="110"/>
              <w:rPr>
                <w:sz w:val="19"/>
              </w:rPr>
            </w:pPr>
            <w:r>
              <w:rPr>
                <w:sz w:val="19"/>
              </w:rPr>
              <w:t>Определить</w:t>
            </w:r>
            <w:r>
              <w:rPr>
                <w:spacing w:val="80"/>
                <w:sz w:val="19"/>
              </w:rPr>
              <w:t xml:space="preserve"> </w:t>
            </w:r>
            <w:r>
              <w:rPr>
                <w:sz w:val="19"/>
              </w:rPr>
              <w:t>степень</w:t>
            </w:r>
            <w:r>
              <w:rPr>
                <w:spacing w:val="80"/>
                <w:sz w:val="19"/>
              </w:rPr>
              <w:t xml:space="preserve"> </w:t>
            </w:r>
            <w:r>
              <w:rPr>
                <w:sz w:val="19"/>
              </w:rPr>
              <w:t>сохранности</w:t>
            </w:r>
            <w:r>
              <w:rPr>
                <w:spacing w:val="80"/>
                <w:sz w:val="19"/>
              </w:rPr>
              <w:t xml:space="preserve"> </w:t>
            </w:r>
            <w:r>
              <w:rPr>
                <w:sz w:val="19"/>
              </w:rPr>
              <w:t>(устойчивости) ЗУН учащихся за курс начальной школы</w:t>
            </w:r>
          </w:p>
        </w:tc>
        <w:tc>
          <w:tcPr>
            <w:tcW w:w="1418" w:type="dxa"/>
          </w:tcPr>
          <w:p w:rsidR="00D61B91" w:rsidRDefault="00AD1018">
            <w:pPr>
              <w:pStyle w:val="TableParagraph"/>
              <w:ind w:left="110" w:right="447"/>
              <w:rPr>
                <w:sz w:val="19"/>
              </w:rPr>
            </w:pPr>
            <w:r>
              <w:rPr>
                <w:sz w:val="19"/>
              </w:rPr>
              <w:t>2-я</w:t>
            </w:r>
            <w:r>
              <w:rPr>
                <w:spacing w:val="-12"/>
                <w:sz w:val="19"/>
              </w:rPr>
              <w:t xml:space="preserve"> </w:t>
            </w:r>
            <w:r>
              <w:rPr>
                <w:sz w:val="19"/>
              </w:rPr>
              <w:t xml:space="preserve">неделя </w:t>
            </w:r>
            <w:r>
              <w:rPr>
                <w:spacing w:val="-2"/>
                <w:sz w:val="19"/>
              </w:rPr>
              <w:t>сентября</w:t>
            </w:r>
          </w:p>
        </w:tc>
        <w:tc>
          <w:tcPr>
            <w:tcW w:w="2421" w:type="dxa"/>
          </w:tcPr>
          <w:p w:rsidR="00D61B91" w:rsidRDefault="00AD1018">
            <w:pPr>
              <w:pStyle w:val="TableParagraph"/>
              <w:ind w:left="109" w:right="342"/>
              <w:rPr>
                <w:sz w:val="19"/>
              </w:rPr>
            </w:pPr>
            <w:r>
              <w:rPr>
                <w:spacing w:val="-2"/>
                <w:sz w:val="19"/>
              </w:rPr>
              <w:t>Председатели методического</w:t>
            </w:r>
          </w:p>
          <w:p w:rsidR="00D61B91" w:rsidRDefault="00AD1018">
            <w:pPr>
              <w:pStyle w:val="TableParagraph"/>
              <w:spacing w:line="203" w:lineRule="exact"/>
              <w:ind w:left="109"/>
              <w:rPr>
                <w:sz w:val="19"/>
              </w:rPr>
            </w:pPr>
            <w:r>
              <w:rPr>
                <w:spacing w:val="-2"/>
                <w:sz w:val="19"/>
              </w:rPr>
              <w:t>объединения</w:t>
            </w:r>
          </w:p>
        </w:tc>
        <w:tc>
          <w:tcPr>
            <w:tcW w:w="2926" w:type="dxa"/>
          </w:tcPr>
          <w:p w:rsidR="00D61B91" w:rsidRDefault="00AD1018">
            <w:pPr>
              <w:pStyle w:val="TableParagraph"/>
              <w:ind w:left="112"/>
              <w:rPr>
                <w:sz w:val="19"/>
              </w:rPr>
            </w:pPr>
            <w:r>
              <w:rPr>
                <w:spacing w:val="-2"/>
                <w:sz w:val="19"/>
              </w:rPr>
              <w:t>Разработка</w:t>
            </w:r>
            <w:r>
              <w:rPr>
                <w:spacing w:val="58"/>
                <w:sz w:val="19"/>
              </w:rPr>
              <w:t xml:space="preserve"> </w:t>
            </w:r>
            <w:r>
              <w:rPr>
                <w:spacing w:val="-2"/>
                <w:sz w:val="19"/>
              </w:rPr>
              <w:t>системы</w:t>
            </w:r>
            <w:r>
              <w:rPr>
                <w:spacing w:val="58"/>
                <w:sz w:val="19"/>
              </w:rPr>
              <w:t xml:space="preserve"> </w:t>
            </w:r>
            <w:r>
              <w:rPr>
                <w:spacing w:val="-2"/>
                <w:sz w:val="19"/>
              </w:rPr>
              <w:t xml:space="preserve">повторения </w:t>
            </w:r>
            <w:r>
              <w:rPr>
                <w:sz w:val="19"/>
              </w:rPr>
              <w:t>учебного</w:t>
            </w:r>
            <w:r>
              <w:rPr>
                <w:spacing w:val="37"/>
                <w:sz w:val="19"/>
              </w:rPr>
              <w:t xml:space="preserve"> </w:t>
            </w:r>
            <w:r>
              <w:rPr>
                <w:sz w:val="19"/>
              </w:rPr>
              <w:t>материала</w:t>
            </w:r>
            <w:r>
              <w:rPr>
                <w:spacing w:val="37"/>
                <w:sz w:val="19"/>
              </w:rPr>
              <w:t xml:space="preserve"> </w:t>
            </w:r>
            <w:r>
              <w:rPr>
                <w:sz w:val="19"/>
              </w:rPr>
              <w:t>за</w:t>
            </w:r>
            <w:r>
              <w:rPr>
                <w:spacing w:val="39"/>
                <w:sz w:val="19"/>
              </w:rPr>
              <w:t xml:space="preserve"> </w:t>
            </w:r>
            <w:r>
              <w:rPr>
                <w:sz w:val="19"/>
              </w:rPr>
              <w:t>курс</w:t>
            </w:r>
            <w:r>
              <w:rPr>
                <w:spacing w:val="39"/>
                <w:sz w:val="19"/>
              </w:rPr>
              <w:t xml:space="preserve"> </w:t>
            </w:r>
            <w:r>
              <w:rPr>
                <w:spacing w:val="-5"/>
                <w:sz w:val="19"/>
              </w:rPr>
              <w:t>на-</w:t>
            </w:r>
          </w:p>
          <w:p w:rsidR="00D61B91" w:rsidRDefault="00AD1018">
            <w:pPr>
              <w:pStyle w:val="TableParagraph"/>
              <w:spacing w:line="203" w:lineRule="exact"/>
              <w:ind w:left="112"/>
              <w:rPr>
                <w:sz w:val="19"/>
              </w:rPr>
            </w:pPr>
            <w:r>
              <w:rPr>
                <w:spacing w:val="-6"/>
                <w:sz w:val="19"/>
              </w:rPr>
              <w:t>чальной</w:t>
            </w:r>
            <w:r>
              <w:rPr>
                <w:sz w:val="19"/>
              </w:rPr>
              <w:t xml:space="preserve"> </w:t>
            </w:r>
            <w:r>
              <w:rPr>
                <w:spacing w:val="-2"/>
                <w:sz w:val="19"/>
              </w:rPr>
              <w:t>школы</w:t>
            </w:r>
          </w:p>
        </w:tc>
      </w:tr>
      <w:tr w:rsidR="00D61B91">
        <w:trPr>
          <w:trHeight w:val="1531"/>
        </w:trPr>
        <w:tc>
          <w:tcPr>
            <w:tcW w:w="533" w:type="dxa"/>
            <w:vMerge w:val="restart"/>
          </w:tcPr>
          <w:p w:rsidR="00D61B91" w:rsidRDefault="00AD1018">
            <w:pPr>
              <w:pStyle w:val="TableParagraph"/>
              <w:spacing w:line="214" w:lineRule="exact"/>
              <w:ind w:left="107"/>
              <w:rPr>
                <w:sz w:val="19"/>
              </w:rPr>
            </w:pPr>
            <w:r>
              <w:rPr>
                <w:spacing w:val="-5"/>
                <w:sz w:val="19"/>
              </w:rPr>
              <w:t>4.</w:t>
            </w:r>
          </w:p>
        </w:tc>
        <w:tc>
          <w:tcPr>
            <w:tcW w:w="2693" w:type="dxa"/>
          </w:tcPr>
          <w:p w:rsidR="00D61B91" w:rsidRDefault="00AD1018">
            <w:pPr>
              <w:pStyle w:val="TableParagraph"/>
              <w:ind w:left="110" w:right="71"/>
              <w:rPr>
                <w:sz w:val="19"/>
              </w:rPr>
            </w:pPr>
            <w:r>
              <w:rPr>
                <w:spacing w:val="-2"/>
                <w:sz w:val="19"/>
              </w:rPr>
              <w:t xml:space="preserve">Классно-обобщающий </w:t>
            </w:r>
            <w:r>
              <w:rPr>
                <w:sz w:val="19"/>
              </w:rPr>
              <w:t>контроль 5-х классов</w:t>
            </w:r>
          </w:p>
        </w:tc>
        <w:tc>
          <w:tcPr>
            <w:tcW w:w="4536" w:type="dxa"/>
          </w:tcPr>
          <w:p w:rsidR="00D61B91" w:rsidRDefault="00AD1018">
            <w:pPr>
              <w:pStyle w:val="TableParagraph"/>
              <w:ind w:left="110" w:right="91"/>
              <w:jc w:val="both"/>
              <w:rPr>
                <w:sz w:val="19"/>
              </w:rPr>
            </w:pPr>
            <w:r>
              <w:rPr>
                <w:sz w:val="19"/>
              </w:rPr>
              <w:t>Выявление организационно-психологических про-блем классных коллективов, изучение индивидуаль-ных особенностей учащихся, оценка их уровня обученности, коррекция деятельности педагогов среднего</w:t>
            </w:r>
            <w:r>
              <w:rPr>
                <w:spacing w:val="10"/>
                <w:sz w:val="19"/>
              </w:rPr>
              <w:t xml:space="preserve"> </w:t>
            </w:r>
            <w:r>
              <w:rPr>
                <w:sz w:val="19"/>
              </w:rPr>
              <w:t>звена</w:t>
            </w:r>
            <w:r>
              <w:rPr>
                <w:spacing w:val="9"/>
                <w:sz w:val="19"/>
              </w:rPr>
              <w:t xml:space="preserve"> </w:t>
            </w:r>
            <w:r>
              <w:rPr>
                <w:sz w:val="19"/>
              </w:rPr>
              <w:t>с</w:t>
            </w:r>
            <w:r>
              <w:rPr>
                <w:spacing w:val="9"/>
                <w:sz w:val="19"/>
              </w:rPr>
              <w:t xml:space="preserve"> </w:t>
            </w:r>
            <w:r>
              <w:rPr>
                <w:sz w:val="19"/>
              </w:rPr>
              <w:t>целью</w:t>
            </w:r>
            <w:r>
              <w:rPr>
                <w:spacing w:val="8"/>
                <w:sz w:val="19"/>
              </w:rPr>
              <w:t xml:space="preserve"> </w:t>
            </w:r>
            <w:r>
              <w:rPr>
                <w:sz w:val="19"/>
              </w:rPr>
              <w:t>создания</w:t>
            </w:r>
            <w:r>
              <w:rPr>
                <w:spacing w:val="9"/>
                <w:sz w:val="19"/>
              </w:rPr>
              <w:t xml:space="preserve"> </w:t>
            </w:r>
            <w:r>
              <w:rPr>
                <w:sz w:val="19"/>
              </w:rPr>
              <w:t>комфортных</w:t>
            </w:r>
            <w:r>
              <w:rPr>
                <w:spacing w:val="11"/>
                <w:sz w:val="19"/>
              </w:rPr>
              <w:t xml:space="preserve"> </w:t>
            </w:r>
            <w:r>
              <w:rPr>
                <w:spacing w:val="-4"/>
                <w:sz w:val="19"/>
              </w:rPr>
              <w:t>усло-</w:t>
            </w:r>
          </w:p>
          <w:p w:rsidR="00D61B91" w:rsidRDefault="00AD1018">
            <w:pPr>
              <w:pStyle w:val="TableParagraph"/>
              <w:spacing w:line="220" w:lineRule="atLeast"/>
              <w:ind w:left="110" w:right="97"/>
              <w:jc w:val="both"/>
              <w:rPr>
                <w:sz w:val="19"/>
              </w:rPr>
            </w:pPr>
            <w:r>
              <w:rPr>
                <w:sz w:val="19"/>
              </w:rPr>
              <w:t>вий для адаптации учащих</w:t>
            </w:r>
            <w:r>
              <w:rPr>
                <w:sz w:val="19"/>
              </w:rPr>
              <w:t>ся 5 классов в среднем звене обучения</w:t>
            </w:r>
          </w:p>
        </w:tc>
        <w:tc>
          <w:tcPr>
            <w:tcW w:w="1418" w:type="dxa"/>
          </w:tcPr>
          <w:p w:rsidR="00D61B91" w:rsidRDefault="00AD1018">
            <w:pPr>
              <w:pStyle w:val="TableParagraph"/>
              <w:ind w:left="110" w:right="391"/>
              <w:rPr>
                <w:sz w:val="19"/>
              </w:rPr>
            </w:pPr>
            <w:r>
              <w:rPr>
                <w:sz w:val="19"/>
              </w:rPr>
              <w:t>Сентябрь</w:t>
            </w:r>
            <w:r>
              <w:rPr>
                <w:spacing w:val="-12"/>
                <w:sz w:val="19"/>
              </w:rPr>
              <w:t xml:space="preserve"> </w:t>
            </w:r>
            <w:r>
              <w:rPr>
                <w:sz w:val="19"/>
              </w:rPr>
              <w:t xml:space="preserve">– 1-я неделя </w:t>
            </w:r>
            <w:r>
              <w:rPr>
                <w:spacing w:val="-2"/>
                <w:sz w:val="19"/>
              </w:rPr>
              <w:t>октября</w:t>
            </w:r>
          </w:p>
        </w:tc>
        <w:tc>
          <w:tcPr>
            <w:tcW w:w="2421" w:type="dxa"/>
          </w:tcPr>
          <w:p w:rsidR="00D61B91" w:rsidRDefault="00AD1018">
            <w:pPr>
              <w:pStyle w:val="TableParagraph"/>
              <w:ind w:left="109" w:right="801"/>
              <w:rPr>
                <w:sz w:val="19"/>
              </w:rPr>
            </w:pPr>
            <w:r>
              <w:rPr>
                <w:spacing w:val="-2"/>
                <w:sz w:val="19"/>
              </w:rPr>
              <w:t>Администрация, психолог</w:t>
            </w:r>
          </w:p>
        </w:tc>
        <w:tc>
          <w:tcPr>
            <w:tcW w:w="2926" w:type="dxa"/>
          </w:tcPr>
          <w:p w:rsidR="00D61B91" w:rsidRDefault="00AD1018">
            <w:pPr>
              <w:pStyle w:val="TableParagraph"/>
              <w:ind w:left="112" w:right="95"/>
              <w:jc w:val="both"/>
              <w:rPr>
                <w:sz w:val="19"/>
              </w:rPr>
            </w:pPr>
            <w:r>
              <w:rPr>
                <w:sz w:val="19"/>
              </w:rPr>
              <w:t>Разработка</w:t>
            </w:r>
            <w:r>
              <w:rPr>
                <w:spacing w:val="-7"/>
                <w:sz w:val="19"/>
              </w:rPr>
              <w:t xml:space="preserve"> </w:t>
            </w:r>
            <w:r>
              <w:rPr>
                <w:sz w:val="19"/>
              </w:rPr>
              <w:t>системы</w:t>
            </w:r>
            <w:r>
              <w:rPr>
                <w:spacing w:val="-7"/>
                <w:sz w:val="19"/>
              </w:rPr>
              <w:t xml:space="preserve"> </w:t>
            </w:r>
            <w:r>
              <w:rPr>
                <w:sz w:val="19"/>
              </w:rPr>
              <w:t>мер</w:t>
            </w:r>
            <w:r>
              <w:rPr>
                <w:spacing w:val="-6"/>
                <w:sz w:val="19"/>
              </w:rPr>
              <w:t xml:space="preserve"> </w:t>
            </w:r>
            <w:r>
              <w:rPr>
                <w:sz w:val="19"/>
              </w:rPr>
              <w:t>по</w:t>
            </w:r>
            <w:r>
              <w:rPr>
                <w:spacing w:val="-6"/>
                <w:sz w:val="19"/>
              </w:rPr>
              <w:t xml:space="preserve"> </w:t>
            </w:r>
            <w:r>
              <w:rPr>
                <w:sz w:val="19"/>
              </w:rPr>
              <w:t>даль-</w:t>
            </w:r>
            <w:r>
              <w:rPr>
                <w:spacing w:val="-2"/>
                <w:sz w:val="19"/>
              </w:rPr>
              <w:t>нейшему</w:t>
            </w:r>
            <w:r>
              <w:rPr>
                <w:spacing w:val="-10"/>
                <w:sz w:val="19"/>
              </w:rPr>
              <w:t xml:space="preserve"> </w:t>
            </w:r>
            <w:r>
              <w:rPr>
                <w:spacing w:val="-2"/>
                <w:sz w:val="19"/>
              </w:rPr>
              <w:t>развитию</w:t>
            </w:r>
            <w:r>
              <w:rPr>
                <w:spacing w:val="-10"/>
                <w:sz w:val="19"/>
              </w:rPr>
              <w:t xml:space="preserve"> </w:t>
            </w:r>
            <w:r>
              <w:rPr>
                <w:spacing w:val="-2"/>
                <w:sz w:val="19"/>
              </w:rPr>
              <w:t>классных</w:t>
            </w:r>
            <w:r>
              <w:rPr>
                <w:spacing w:val="-10"/>
                <w:sz w:val="19"/>
              </w:rPr>
              <w:t xml:space="preserve"> </w:t>
            </w:r>
            <w:r>
              <w:rPr>
                <w:spacing w:val="-2"/>
                <w:sz w:val="19"/>
              </w:rPr>
              <w:t>кол-лективов</w:t>
            </w:r>
          </w:p>
        </w:tc>
      </w:tr>
      <w:tr w:rsidR="00D61B91">
        <w:trPr>
          <w:trHeight w:val="1309"/>
        </w:trPr>
        <w:tc>
          <w:tcPr>
            <w:tcW w:w="533" w:type="dxa"/>
            <w:vMerge/>
            <w:tcBorders>
              <w:top w:val="nil"/>
            </w:tcBorders>
          </w:tcPr>
          <w:p w:rsidR="00D61B91" w:rsidRDefault="00D61B91">
            <w:pPr>
              <w:rPr>
                <w:sz w:val="2"/>
                <w:szCs w:val="2"/>
              </w:rPr>
            </w:pPr>
          </w:p>
        </w:tc>
        <w:tc>
          <w:tcPr>
            <w:tcW w:w="2693" w:type="dxa"/>
          </w:tcPr>
          <w:p w:rsidR="00D61B91" w:rsidRDefault="00AD1018">
            <w:pPr>
              <w:pStyle w:val="TableParagraph"/>
              <w:spacing w:line="212" w:lineRule="exact"/>
              <w:ind w:left="110"/>
              <w:rPr>
                <w:sz w:val="19"/>
              </w:rPr>
            </w:pPr>
            <w:r>
              <w:rPr>
                <w:sz w:val="19"/>
              </w:rPr>
              <w:t>а)</w:t>
            </w:r>
            <w:r>
              <w:rPr>
                <w:spacing w:val="-8"/>
                <w:sz w:val="19"/>
              </w:rPr>
              <w:t xml:space="preserve"> </w:t>
            </w:r>
            <w:r>
              <w:rPr>
                <w:sz w:val="19"/>
              </w:rPr>
              <w:t>посещение</w:t>
            </w:r>
            <w:r>
              <w:rPr>
                <w:spacing w:val="-6"/>
                <w:sz w:val="19"/>
              </w:rPr>
              <w:t xml:space="preserve"> </w:t>
            </w:r>
            <w:r>
              <w:rPr>
                <w:spacing w:val="-2"/>
                <w:sz w:val="19"/>
              </w:rPr>
              <w:t>уроков</w:t>
            </w:r>
          </w:p>
        </w:tc>
        <w:tc>
          <w:tcPr>
            <w:tcW w:w="4536" w:type="dxa"/>
          </w:tcPr>
          <w:p w:rsidR="00D61B91" w:rsidRDefault="00AD1018">
            <w:pPr>
              <w:pStyle w:val="TableParagraph"/>
              <w:ind w:left="110" w:right="93"/>
              <w:jc w:val="both"/>
              <w:rPr>
                <w:sz w:val="19"/>
              </w:rPr>
            </w:pPr>
            <w:r>
              <w:rPr>
                <w:sz w:val="19"/>
              </w:rPr>
              <w:t>Ознакомление с особенностями коллективов, орга-низацией</w:t>
            </w:r>
            <w:r>
              <w:rPr>
                <w:spacing w:val="-6"/>
                <w:sz w:val="19"/>
              </w:rPr>
              <w:t xml:space="preserve"> </w:t>
            </w:r>
            <w:r>
              <w:rPr>
                <w:sz w:val="19"/>
              </w:rPr>
              <w:t>учебной</w:t>
            </w:r>
            <w:r>
              <w:rPr>
                <w:spacing w:val="-7"/>
                <w:sz w:val="19"/>
              </w:rPr>
              <w:t xml:space="preserve"> </w:t>
            </w:r>
            <w:r>
              <w:rPr>
                <w:sz w:val="19"/>
              </w:rPr>
              <w:t>деятельности</w:t>
            </w:r>
            <w:r>
              <w:rPr>
                <w:spacing w:val="-7"/>
                <w:sz w:val="19"/>
              </w:rPr>
              <w:t xml:space="preserve"> </w:t>
            </w:r>
            <w:r>
              <w:rPr>
                <w:sz w:val="19"/>
              </w:rPr>
              <w:t>учащихся.</w:t>
            </w:r>
            <w:r>
              <w:rPr>
                <w:spacing w:val="-8"/>
                <w:sz w:val="19"/>
              </w:rPr>
              <w:t xml:space="preserve"> </w:t>
            </w:r>
            <w:r>
              <w:rPr>
                <w:sz w:val="19"/>
              </w:rPr>
              <w:t>Контроль соответствия уровня требований 6учителей возраст-ным</w:t>
            </w:r>
            <w:r>
              <w:rPr>
                <w:spacing w:val="-8"/>
                <w:sz w:val="19"/>
              </w:rPr>
              <w:t xml:space="preserve"> </w:t>
            </w:r>
            <w:r>
              <w:rPr>
                <w:sz w:val="19"/>
              </w:rPr>
              <w:t>особенностям</w:t>
            </w:r>
            <w:r>
              <w:rPr>
                <w:spacing w:val="-3"/>
                <w:sz w:val="19"/>
              </w:rPr>
              <w:t xml:space="preserve"> </w:t>
            </w:r>
            <w:r>
              <w:rPr>
                <w:sz w:val="19"/>
              </w:rPr>
              <w:t>учащихся</w:t>
            </w:r>
            <w:r>
              <w:rPr>
                <w:spacing w:val="-6"/>
                <w:sz w:val="19"/>
              </w:rPr>
              <w:t xml:space="preserve"> </w:t>
            </w:r>
            <w:r>
              <w:rPr>
                <w:sz w:val="19"/>
              </w:rPr>
              <w:t>и</w:t>
            </w:r>
            <w:r>
              <w:rPr>
                <w:spacing w:val="-8"/>
                <w:sz w:val="19"/>
              </w:rPr>
              <w:t xml:space="preserve"> </w:t>
            </w:r>
            <w:r>
              <w:rPr>
                <w:sz w:val="19"/>
              </w:rPr>
              <w:t>единства</w:t>
            </w:r>
            <w:r>
              <w:rPr>
                <w:spacing w:val="-8"/>
                <w:sz w:val="19"/>
              </w:rPr>
              <w:t xml:space="preserve"> </w:t>
            </w:r>
            <w:r>
              <w:rPr>
                <w:sz w:val="19"/>
              </w:rPr>
              <w:t>требований, предъявляемых учителями к учащимся 5 классов</w:t>
            </w:r>
          </w:p>
        </w:tc>
        <w:tc>
          <w:tcPr>
            <w:tcW w:w="1418" w:type="dxa"/>
          </w:tcPr>
          <w:p w:rsidR="00D61B91" w:rsidRDefault="00AD1018">
            <w:pPr>
              <w:pStyle w:val="TableParagraph"/>
              <w:ind w:left="110" w:right="391"/>
              <w:rPr>
                <w:sz w:val="19"/>
              </w:rPr>
            </w:pPr>
            <w:r>
              <w:rPr>
                <w:sz w:val="19"/>
              </w:rPr>
              <w:t>Сентябрь</w:t>
            </w:r>
            <w:r>
              <w:rPr>
                <w:spacing w:val="-12"/>
                <w:sz w:val="19"/>
              </w:rPr>
              <w:t xml:space="preserve"> </w:t>
            </w:r>
            <w:r>
              <w:rPr>
                <w:sz w:val="19"/>
              </w:rPr>
              <w:t xml:space="preserve">– 1-я неделя </w:t>
            </w:r>
            <w:r>
              <w:rPr>
                <w:spacing w:val="-2"/>
                <w:sz w:val="19"/>
              </w:rPr>
              <w:t>октября</w:t>
            </w:r>
          </w:p>
        </w:tc>
        <w:tc>
          <w:tcPr>
            <w:tcW w:w="2421" w:type="dxa"/>
          </w:tcPr>
          <w:p w:rsidR="00D61B91" w:rsidRDefault="00AD1018">
            <w:pPr>
              <w:pStyle w:val="TableParagraph"/>
              <w:ind w:left="109" w:right="801"/>
              <w:rPr>
                <w:sz w:val="19"/>
              </w:rPr>
            </w:pPr>
            <w:r>
              <w:rPr>
                <w:spacing w:val="-2"/>
                <w:sz w:val="19"/>
              </w:rPr>
              <w:t xml:space="preserve">Администрация, </w:t>
            </w:r>
            <w:r>
              <w:rPr>
                <w:sz w:val="19"/>
              </w:rPr>
              <w:t>председатели</w:t>
            </w:r>
            <w:r>
              <w:rPr>
                <w:spacing w:val="-12"/>
                <w:sz w:val="19"/>
              </w:rPr>
              <w:t xml:space="preserve"> </w:t>
            </w:r>
            <w:r>
              <w:rPr>
                <w:sz w:val="19"/>
              </w:rPr>
              <w:t xml:space="preserve">МО, </w:t>
            </w:r>
            <w:r>
              <w:rPr>
                <w:spacing w:val="-2"/>
                <w:sz w:val="19"/>
              </w:rPr>
              <w:t>психолог,</w:t>
            </w:r>
          </w:p>
          <w:p w:rsidR="00D61B91" w:rsidRDefault="00AD1018">
            <w:pPr>
              <w:pStyle w:val="TableParagraph"/>
              <w:spacing w:line="218" w:lineRule="exact"/>
              <w:ind w:left="109"/>
              <w:rPr>
                <w:sz w:val="19"/>
              </w:rPr>
            </w:pPr>
            <w:r>
              <w:rPr>
                <w:sz w:val="19"/>
              </w:rPr>
              <w:t>учителя</w:t>
            </w:r>
            <w:r>
              <w:rPr>
                <w:spacing w:val="-9"/>
                <w:sz w:val="19"/>
              </w:rPr>
              <w:t xml:space="preserve"> </w:t>
            </w:r>
            <w:r>
              <w:rPr>
                <w:sz w:val="19"/>
              </w:rPr>
              <w:t>начальной</w:t>
            </w:r>
            <w:r>
              <w:rPr>
                <w:spacing w:val="-11"/>
                <w:sz w:val="19"/>
              </w:rPr>
              <w:t xml:space="preserve"> </w:t>
            </w:r>
            <w:r>
              <w:rPr>
                <w:spacing w:val="-4"/>
                <w:sz w:val="19"/>
              </w:rPr>
              <w:t>школы</w:t>
            </w:r>
          </w:p>
        </w:tc>
        <w:tc>
          <w:tcPr>
            <w:tcW w:w="2926" w:type="dxa"/>
          </w:tcPr>
          <w:p w:rsidR="00D61B91" w:rsidRDefault="00AD1018">
            <w:pPr>
              <w:pStyle w:val="TableParagraph"/>
              <w:ind w:left="112" w:right="89"/>
              <w:jc w:val="both"/>
              <w:rPr>
                <w:sz w:val="19"/>
              </w:rPr>
            </w:pPr>
            <w:r>
              <w:rPr>
                <w:sz w:val="19"/>
              </w:rPr>
              <w:t>Анализ</w:t>
            </w:r>
            <w:r>
              <w:rPr>
                <w:spacing w:val="-5"/>
                <w:sz w:val="19"/>
              </w:rPr>
              <w:t xml:space="preserve"> </w:t>
            </w:r>
            <w:r>
              <w:rPr>
                <w:sz w:val="19"/>
              </w:rPr>
              <w:t>уроков,</w:t>
            </w:r>
            <w:r>
              <w:rPr>
                <w:spacing w:val="-6"/>
                <w:sz w:val="19"/>
              </w:rPr>
              <w:t xml:space="preserve"> </w:t>
            </w:r>
            <w:r>
              <w:rPr>
                <w:sz w:val="19"/>
              </w:rPr>
              <w:t>изучение</w:t>
            </w:r>
            <w:r>
              <w:rPr>
                <w:spacing w:val="-5"/>
                <w:sz w:val="19"/>
              </w:rPr>
              <w:t xml:space="preserve"> </w:t>
            </w:r>
            <w:r>
              <w:rPr>
                <w:sz w:val="19"/>
              </w:rPr>
              <w:t xml:space="preserve">педаго-гических подходов, разработка </w:t>
            </w:r>
            <w:r>
              <w:rPr>
                <w:spacing w:val="-2"/>
                <w:sz w:val="19"/>
              </w:rPr>
              <w:t>методических</w:t>
            </w:r>
            <w:r>
              <w:rPr>
                <w:spacing w:val="-3"/>
                <w:sz w:val="19"/>
              </w:rPr>
              <w:t xml:space="preserve"> </w:t>
            </w:r>
            <w:r>
              <w:rPr>
                <w:spacing w:val="-2"/>
                <w:sz w:val="19"/>
              </w:rPr>
              <w:t>рекомендаций кор-</w:t>
            </w:r>
            <w:r>
              <w:rPr>
                <w:sz w:val="19"/>
              </w:rPr>
              <w:t>рекционных</w:t>
            </w:r>
            <w:r>
              <w:rPr>
                <w:spacing w:val="66"/>
                <w:sz w:val="19"/>
              </w:rPr>
              <w:t xml:space="preserve"> </w:t>
            </w:r>
            <w:r>
              <w:rPr>
                <w:sz w:val="19"/>
              </w:rPr>
              <w:t>мер,</w:t>
            </w:r>
            <w:r>
              <w:rPr>
                <w:spacing w:val="72"/>
                <w:sz w:val="19"/>
              </w:rPr>
              <w:t xml:space="preserve"> </w:t>
            </w:r>
            <w:r>
              <w:rPr>
                <w:spacing w:val="-2"/>
                <w:sz w:val="19"/>
              </w:rPr>
              <w:t>индивидуаль-</w:t>
            </w:r>
          </w:p>
          <w:p w:rsidR="00D61B91" w:rsidRDefault="00AD1018">
            <w:pPr>
              <w:pStyle w:val="TableParagraph"/>
              <w:spacing w:line="218" w:lineRule="exact"/>
              <w:ind w:left="112" w:right="96"/>
              <w:jc w:val="both"/>
              <w:rPr>
                <w:sz w:val="19"/>
              </w:rPr>
            </w:pPr>
            <w:r>
              <w:rPr>
                <w:sz w:val="19"/>
              </w:rPr>
              <w:t>ная психологическая и методи-ческая помощь</w:t>
            </w:r>
          </w:p>
        </w:tc>
      </w:tr>
      <w:tr w:rsidR="00D61B91">
        <w:trPr>
          <w:trHeight w:val="872"/>
        </w:trPr>
        <w:tc>
          <w:tcPr>
            <w:tcW w:w="533" w:type="dxa"/>
            <w:vMerge/>
            <w:tcBorders>
              <w:top w:val="nil"/>
            </w:tcBorders>
          </w:tcPr>
          <w:p w:rsidR="00D61B91" w:rsidRDefault="00D61B91">
            <w:pPr>
              <w:rPr>
                <w:sz w:val="2"/>
                <w:szCs w:val="2"/>
              </w:rPr>
            </w:pPr>
          </w:p>
        </w:tc>
        <w:tc>
          <w:tcPr>
            <w:tcW w:w="2693" w:type="dxa"/>
          </w:tcPr>
          <w:p w:rsidR="00D61B91" w:rsidRDefault="00AD1018">
            <w:pPr>
              <w:pStyle w:val="TableParagraph"/>
              <w:spacing w:line="213" w:lineRule="exact"/>
              <w:ind w:left="110"/>
              <w:rPr>
                <w:sz w:val="19"/>
              </w:rPr>
            </w:pPr>
            <w:r>
              <w:rPr>
                <w:sz w:val="19"/>
              </w:rPr>
              <w:t>б)</w:t>
            </w:r>
            <w:r>
              <w:rPr>
                <w:spacing w:val="-12"/>
                <w:sz w:val="19"/>
              </w:rPr>
              <w:t xml:space="preserve"> </w:t>
            </w:r>
            <w:r>
              <w:rPr>
                <w:sz w:val="19"/>
              </w:rPr>
              <w:t>анкетирование</w:t>
            </w:r>
            <w:r>
              <w:rPr>
                <w:spacing w:val="-8"/>
                <w:sz w:val="19"/>
              </w:rPr>
              <w:t xml:space="preserve"> </w:t>
            </w:r>
            <w:r>
              <w:rPr>
                <w:spacing w:val="-2"/>
                <w:sz w:val="19"/>
              </w:rPr>
              <w:t>учащихся</w:t>
            </w:r>
          </w:p>
        </w:tc>
        <w:tc>
          <w:tcPr>
            <w:tcW w:w="4536" w:type="dxa"/>
          </w:tcPr>
          <w:p w:rsidR="00D61B91" w:rsidRDefault="00AD1018">
            <w:pPr>
              <w:pStyle w:val="TableParagraph"/>
              <w:ind w:left="110"/>
              <w:rPr>
                <w:sz w:val="19"/>
              </w:rPr>
            </w:pPr>
            <w:r>
              <w:rPr>
                <w:sz w:val="19"/>
              </w:rPr>
              <w:t>Определение</w:t>
            </w:r>
            <w:r>
              <w:rPr>
                <w:spacing w:val="40"/>
                <w:sz w:val="19"/>
              </w:rPr>
              <w:t xml:space="preserve"> </w:t>
            </w:r>
            <w:r>
              <w:rPr>
                <w:sz w:val="19"/>
              </w:rPr>
              <w:t>уровня</w:t>
            </w:r>
            <w:r>
              <w:rPr>
                <w:spacing w:val="40"/>
                <w:sz w:val="19"/>
              </w:rPr>
              <w:t xml:space="preserve"> </w:t>
            </w:r>
            <w:r>
              <w:rPr>
                <w:sz w:val="19"/>
              </w:rPr>
              <w:t>комфортности</w:t>
            </w:r>
            <w:r>
              <w:rPr>
                <w:spacing w:val="40"/>
                <w:sz w:val="19"/>
              </w:rPr>
              <w:t xml:space="preserve"> </w:t>
            </w:r>
            <w:r>
              <w:rPr>
                <w:sz w:val="19"/>
              </w:rPr>
              <w:t>учащихся</w:t>
            </w:r>
            <w:r>
              <w:rPr>
                <w:spacing w:val="40"/>
                <w:sz w:val="19"/>
              </w:rPr>
              <w:t xml:space="preserve"> </w:t>
            </w:r>
            <w:r>
              <w:rPr>
                <w:sz w:val="19"/>
              </w:rPr>
              <w:t>при переходе</w:t>
            </w:r>
            <w:r>
              <w:rPr>
                <w:spacing w:val="3"/>
                <w:sz w:val="19"/>
              </w:rPr>
              <w:t xml:space="preserve"> </w:t>
            </w:r>
            <w:r>
              <w:rPr>
                <w:sz w:val="19"/>
              </w:rPr>
              <w:t>из</w:t>
            </w:r>
            <w:r>
              <w:rPr>
                <w:spacing w:val="3"/>
                <w:sz w:val="19"/>
              </w:rPr>
              <w:t xml:space="preserve"> </w:t>
            </w:r>
            <w:r>
              <w:rPr>
                <w:sz w:val="19"/>
              </w:rPr>
              <w:t>начальной</w:t>
            </w:r>
            <w:r>
              <w:rPr>
                <w:spacing w:val="4"/>
                <w:sz w:val="19"/>
              </w:rPr>
              <w:t xml:space="preserve"> </w:t>
            </w:r>
            <w:r>
              <w:rPr>
                <w:sz w:val="19"/>
              </w:rPr>
              <w:t>школы</w:t>
            </w:r>
            <w:r>
              <w:rPr>
                <w:spacing w:val="3"/>
                <w:sz w:val="19"/>
              </w:rPr>
              <w:t xml:space="preserve"> </w:t>
            </w:r>
            <w:r>
              <w:rPr>
                <w:sz w:val="19"/>
              </w:rPr>
              <w:t>в</w:t>
            </w:r>
            <w:r>
              <w:rPr>
                <w:spacing w:val="3"/>
                <w:sz w:val="19"/>
              </w:rPr>
              <w:t xml:space="preserve"> </w:t>
            </w:r>
            <w:r>
              <w:rPr>
                <w:sz w:val="19"/>
              </w:rPr>
              <w:t>среднюю.</w:t>
            </w:r>
            <w:r>
              <w:rPr>
                <w:spacing w:val="5"/>
                <w:sz w:val="19"/>
              </w:rPr>
              <w:t xml:space="preserve"> </w:t>
            </w:r>
            <w:r>
              <w:rPr>
                <w:spacing w:val="-2"/>
                <w:sz w:val="19"/>
              </w:rPr>
              <w:t>Изучение</w:t>
            </w:r>
          </w:p>
          <w:p w:rsidR="00D61B91" w:rsidRDefault="00AD1018">
            <w:pPr>
              <w:pStyle w:val="TableParagraph"/>
              <w:spacing w:line="220" w:lineRule="atLeast"/>
              <w:ind w:left="110"/>
              <w:rPr>
                <w:sz w:val="19"/>
              </w:rPr>
            </w:pPr>
            <w:r>
              <w:rPr>
                <w:sz w:val="19"/>
              </w:rPr>
              <w:t>эмоционально-психологического</w:t>
            </w:r>
            <w:r>
              <w:rPr>
                <w:spacing w:val="40"/>
                <w:sz w:val="19"/>
              </w:rPr>
              <w:t xml:space="preserve"> </w:t>
            </w:r>
            <w:r>
              <w:rPr>
                <w:sz w:val="19"/>
              </w:rPr>
              <w:t>климата</w:t>
            </w:r>
            <w:r>
              <w:rPr>
                <w:spacing w:val="40"/>
                <w:sz w:val="19"/>
              </w:rPr>
              <w:t xml:space="preserve"> </w:t>
            </w:r>
            <w:r>
              <w:rPr>
                <w:sz w:val="19"/>
              </w:rPr>
              <w:t>в</w:t>
            </w:r>
            <w:r>
              <w:rPr>
                <w:spacing w:val="40"/>
                <w:sz w:val="19"/>
              </w:rPr>
              <w:t xml:space="preserve"> </w:t>
            </w:r>
            <w:r>
              <w:rPr>
                <w:sz w:val="19"/>
              </w:rPr>
              <w:t>класс-ном коллективе</w:t>
            </w:r>
          </w:p>
        </w:tc>
        <w:tc>
          <w:tcPr>
            <w:tcW w:w="1418" w:type="dxa"/>
          </w:tcPr>
          <w:p w:rsidR="00D61B91" w:rsidRDefault="00AD1018">
            <w:pPr>
              <w:pStyle w:val="TableParagraph"/>
              <w:ind w:left="110" w:right="447"/>
              <w:rPr>
                <w:sz w:val="19"/>
              </w:rPr>
            </w:pPr>
            <w:r>
              <w:rPr>
                <w:sz w:val="19"/>
              </w:rPr>
              <w:t>4-я</w:t>
            </w:r>
            <w:r>
              <w:rPr>
                <w:spacing w:val="-12"/>
                <w:sz w:val="19"/>
              </w:rPr>
              <w:t xml:space="preserve"> </w:t>
            </w:r>
            <w:r>
              <w:rPr>
                <w:sz w:val="19"/>
              </w:rPr>
              <w:t xml:space="preserve">неделя </w:t>
            </w:r>
            <w:r>
              <w:rPr>
                <w:spacing w:val="-2"/>
                <w:sz w:val="19"/>
              </w:rPr>
              <w:t>сентября</w:t>
            </w:r>
          </w:p>
        </w:tc>
        <w:tc>
          <w:tcPr>
            <w:tcW w:w="2421" w:type="dxa"/>
          </w:tcPr>
          <w:p w:rsidR="00D61B91" w:rsidRDefault="00AD1018">
            <w:pPr>
              <w:pStyle w:val="TableParagraph"/>
              <w:ind w:left="109" w:right="286"/>
              <w:rPr>
                <w:sz w:val="19"/>
              </w:rPr>
            </w:pPr>
            <w:r>
              <w:rPr>
                <w:sz w:val="19"/>
              </w:rPr>
              <w:t>Классные</w:t>
            </w:r>
            <w:r>
              <w:rPr>
                <w:spacing w:val="-12"/>
                <w:sz w:val="19"/>
              </w:rPr>
              <w:t xml:space="preserve"> </w:t>
            </w:r>
            <w:r>
              <w:rPr>
                <w:sz w:val="19"/>
              </w:rPr>
              <w:t xml:space="preserve">руководители, </w:t>
            </w:r>
            <w:r>
              <w:rPr>
                <w:spacing w:val="-2"/>
                <w:sz w:val="19"/>
              </w:rPr>
              <w:t>психолог</w:t>
            </w:r>
          </w:p>
        </w:tc>
        <w:tc>
          <w:tcPr>
            <w:tcW w:w="2926" w:type="dxa"/>
          </w:tcPr>
          <w:p w:rsidR="00D61B91" w:rsidRDefault="00AD1018">
            <w:pPr>
              <w:pStyle w:val="TableParagraph"/>
              <w:ind w:left="112" w:right="95"/>
              <w:jc w:val="both"/>
              <w:rPr>
                <w:sz w:val="19"/>
              </w:rPr>
            </w:pPr>
            <w:r>
              <w:rPr>
                <w:sz w:val="19"/>
              </w:rPr>
              <w:t>Определение</w:t>
            </w:r>
            <w:r>
              <w:rPr>
                <w:spacing w:val="-12"/>
                <w:sz w:val="19"/>
              </w:rPr>
              <w:t xml:space="preserve"> </w:t>
            </w:r>
            <w:r>
              <w:rPr>
                <w:sz w:val="19"/>
              </w:rPr>
              <w:t>форм</w:t>
            </w:r>
            <w:r>
              <w:rPr>
                <w:spacing w:val="-12"/>
                <w:sz w:val="19"/>
              </w:rPr>
              <w:t xml:space="preserve"> </w:t>
            </w:r>
            <w:r>
              <w:rPr>
                <w:sz w:val="19"/>
              </w:rPr>
              <w:t>индивидуаль-ной работы с учащимися и клас-сом в целом</w:t>
            </w:r>
          </w:p>
        </w:tc>
      </w:tr>
      <w:tr w:rsidR="00D61B91">
        <w:trPr>
          <w:trHeight w:val="871"/>
        </w:trPr>
        <w:tc>
          <w:tcPr>
            <w:tcW w:w="533" w:type="dxa"/>
            <w:vMerge/>
            <w:tcBorders>
              <w:top w:val="nil"/>
            </w:tcBorders>
          </w:tcPr>
          <w:p w:rsidR="00D61B91" w:rsidRDefault="00D61B91">
            <w:pPr>
              <w:rPr>
                <w:sz w:val="2"/>
                <w:szCs w:val="2"/>
              </w:rPr>
            </w:pPr>
          </w:p>
        </w:tc>
        <w:tc>
          <w:tcPr>
            <w:tcW w:w="2693" w:type="dxa"/>
          </w:tcPr>
          <w:p w:rsidR="00D61B91" w:rsidRDefault="00AD1018">
            <w:pPr>
              <w:pStyle w:val="TableParagraph"/>
              <w:spacing w:line="209" w:lineRule="exact"/>
              <w:ind w:left="110"/>
              <w:rPr>
                <w:sz w:val="19"/>
              </w:rPr>
            </w:pPr>
            <w:r>
              <w:rPr>
                <w:sz w:val="19"/>
              </w:rPr>
              <w:t>в)</w:t>
            </w:r>
            <w:r>
              <w:rPr>
                <w:spacing w:val="-12"/>
                <w:sz w:val="19"/>
              </w:rPr>
              <w:t xml:space="preserve"> </w:t>
            </w:r>
            <w:r>
              <w:rPr>
                <w:sz w:val="19"/>
              </w:rPr>
              <w:t>анкетирование</w:t>
            </w:r>
            <w:r>
              <w:rPr>
                <w:spacing w:val="-11"/>
                <w:sz w:val="19"/>
              </w:rPr>
              <w:t xml:space="preserve"> </w:t>
            </w:r>
            <w:r>
              <w:rPr>
                <w:spacing w:val="-2"/>
                <w:sz w:val="19"/>
              </w:rPr>
              <w:t>родителей</w:t>
            </w:r>
          </w:p>
        </w:tc>
        <w:tc>
          <w:tcPr>
            <w:tcW w:w="4536" w:type="dxa"/>
          </w:tcPr>
          <w:p w:rsidR="00D61B91" w:rsidRDefault="00AD1018">
            <w:pPr>
              <w:pStyle w:val="TableParagraph"/>
              <w:spacing w:line="209" w:lineRule="exact"/>
              <w:ind w:left="110"/>
              <w:rPr>
                <w:sz w:val="19"/>
              </w:rPr>
            </w:pPr>
            <w:r>
              <w:rPr>
                <w:sz w:val="19"/>
              </w:rPr>
              <w:t>Определение</w:t>
            </w:r>
            <w:r>
              <w:rPr>
                <w:spacing w:val="-12"/>
                <w:sz w:val="19"/>
              </w:rPr>
              <w:t xml:space="preserve"> </w:t>
            </w:r>
            <w:r>
              <w:rPr>
                <w:sz w:val="19"/>
              </w:rPr>
              <w:t>круга</w:t>
            </w:r>
            <w:r>
              <w:rPr>
                <w:spacing w:val="-11"/>
                <w:sz w:val="19"/>
              </w:rPr>
              <w:t xml:space="preserve"> </w:t>
            </w:r>
            <w:r>
              <w:rPr>
                <w:spacing w:val="-2"/>
                <w:sz w:val="19"/>
              </w:rPr>
              <w:t>претензий</w:t>
            </w:r>
          </w:p>
        </w:tc>
        <w:tc>
          <w:tcPr>
            <w:tcW w:w="1418" w:type="dxa"/>
          </w:tcPr>
          <w:p w:rsidR="00D61B91" w:rsidRDefault="00AD1018">
            <w:pPr>
              <w:pStyle w:val="TableParagraph"/>
              <w:ind w:left="110"/>
              <w:rPr>
                <w:sz w:val="19"/>
              </w:rPr>
            </w:pPr>
            <w:r>
              <w:rPr>
                <w:sz w:val="19"/>
              </w:rPr>
              <w:t xml:space="preserve">2-я неделя октября на </w:t>
            </w:r>
            <w:r>
              <w:rPr>
                <w:spacing w:val="-2"/>
                <w:sz w:val="19"/>
              </w:rPr>
              <w:t>родительском</w:t>
            </w:r>
          </w:p>
          <w:p w:rsidR="00D61B91" w:rsidRDefault="00AD1018">
            <w:pPr>
              <w:pStyle w:val="TableParagraph"/>
              <w:spacing w:line="205" w:lineRule="exact"/>
              <w:ind w:left="110"/>
              <w:rPr>
                <w:sz w:val="19"/>
              </w:rPr>
            </w:pPr>
            <w:r>
              <w:rPr>
                <w:spacing w:val="-2"/>
                <w:sz w:val="19"/>
              </w:rPr>
              <w:t>собрании</w:t>
            </w:r>
          </w:p>
        </w:tc>
        <w:tc>
          <w:tcPr>
            <w:tcW w:w="2421" w:type="dxa"/>
          </w:tcPr>
          <w:p w:rsidR="00D61B91" w:rsidRDefault="00AD1018">
            <w:pPr>
              <w:pStyle w:val="TableParagraph"/>
              <w:ind w:left="109" w:right="286"/>
              <w:rPr>
                <w:sz w:val="19"/>
              </w:rPr>
            </w:pPr>
            <w:r>
              <w:rPr>
                <w:sz w:val="19"/>
              </w:rPr>
              <w:t>Классные</w:t>
            </w:r>
            <w:r>
              <w:rPr>
                <w:spacing w:val="-12"/>
                <w:sz w:val="19"/>
              </w:rPr>
              <w:t xml:space="preserve"> </w:t>
            </w:r>
            <w:r>
              <w:rPr>
                <w:sz w:val="19"/>
              </w:rPr>
              <w:t xml:space="preserve">руководители, </w:t>
            </w:r>
            <w:r>
              <w:rPr>
                <w:spacing w:val="-2"/>
                <w:sz w:val="19"/>
              </w:rPr>
              <w:t>психолог</w:t>
            </w:r>
          </w:p>
        </w:tc>
        <w:tc>
          <w:tcPr>
            <w:tcW w:w="2926" w:type="dxa"/>
          </w:tcPr>
          <w:p w:rsidR="00D61B91" w:rsidRDefault="00AD1018">
            <w:pPr>
              <w:pStyle w:val="TableParagraph"/>
              <w:ind w:left="112"/>
              <w:rPr>
                <w:sz w:val="19"/>
              </w:rPr>
            </w:pPr>
            <w:r>
              <w:rPr>
                <w:spacing w:val="-2"/>
                <w:sz w:val="19"/>
              </w:rPr>
              <w:t>Индивидуальная</w:t>
            </w:r>
            <w:r>
              <w:rPr>
                <w:spacing w:val="-3"/>
                <w:sz w:val="19"/>
              </w:rPr>
              <w:t xml:space="preserve"> </w:t>
            </w:r>
            <w:r>
              <w:rPr>
                <w:spacing w:val="-2"/>
                <w:sz w:val="19"/>
              </w:rPr>
              <w:t>работа</w:t>
            </w:r>
            <w:r>
              <w:rPr>
                <w:spacing w:val="-3"/>
                <w:sz w:val="19"/>
              </w:rPr>
              <w:t xml:space="preserve"> </w:t>
            </w:r>
            <w:r>
              <w:rPr>
                <w:spacing w:val="-2"/>
                <w:sz w:val="19"/>
              </w:rPr>
              <w:t>с</w:t>
            </w:r>
            <w:r>
              <w:rPr>
                <w:spacing w:val="-5"/>
                <w:sz w:val="19"/>
              </w:rPr>
              <w:t xml:space="preserve"> </w:t>
            </w:r>
            <w:r>
              <w:rPr>
                <w:spacing w:val="-2"/>
                <w:sz w:val="19"/>
              </w:rPr>
              <w:t>родите-</w:t>
            </w:r>
            <w:r>
              <w:rPr>
                <w:spacing w:val="-6"/>
                <w:sz w:val="19"/>
              </w:rPr>
              <w:t>лями</w:t>
            </w:r>
            <w:r>
              <w:rPr>
                <w:spacing w:val="-1"/>
                <w:sz w:val="19"/>
              </w:rPr>
              <w:t xml:space="preserve"> </w:t>
            </w:r>
            <w:r>
              <w:rPr>
                <w:spacing w:val="-6"/>
                <w:sz w:val="19"/>
              </w:rPr>
              <w:t>и</w:t>
            </w:r>
            <w:r>
              <w:rPr>
                <w:spacing w:val="2"/>
                <w:sz w:val="19"/>
              </w:rPr>
              <w:t xml:space="preserve"> </w:t>
            </w:r>
            <w:r>
              <w:rPr>
                <w:spacing w:val="-6"/>
                <w:sz w:val="19"/>
              </w:rPr>
              <w:t>учителями-предметниками</w:t>
            </w:r>
          </w:p>
        </w:tc>
      </w:tr>
    </w:tbl>
    <w:p w:rsidR="00D61B91" w:rsidRDefault="00D61B91">
      <w:pPr>
        <w:pStyle w:val="TableParagraph"/>
        <w:rPr>
          <w:sz w:val="19"/>
        </w:rPr>
        <w:sectPr w:rsidR="00D61B91">
          <w:footerReference w:type="default" r:id="rId205"/>
          <w:pgSz w:w="16840" w:h="11910" w:orient="landscape"/>
          <w:pgMar w:top="940" w:right="992" w:bottom="1040" w:left="992" w:header="0" w:footer="853" w:gutter="0"/>
          <w:cols w:space="720"/>
        </w:sectPr>
      </w:pPr>
    </w:p>
    <w:p w:rsidR="00D61B91" w:rsidRDefault="00AD1018">
      <w:pPr>
        <w:spacing w:before="69"/>
        <w:ind w:right="139"/>
        <w:jc w:val="right"/>
        <w:rPr>
          <w:sz w:val="19"/>
        </w:rPr>
      </w:pPr>
      <w:r>
        <w:rPr>
          <w:spacing w:val="-2"/>
          <w:sz w:val="19"/>
        </w:rPr>
        <w:lastRenderedPageBreak/>
        <w:t>Продолжение</w:t>
      </w:r>
    </w:p>
    <w:p w:rsidR="00D61B91" w:rsidRDefault="00D61B91">
      <w:pPr>
        <w:pStyle w:val="a3"/>
        <w:spacing w:before="6"/>
        <w:ind w:left="0" w:firstLine="0"/>
        <w:jc w:val="left"/>
        <w:rPr>
          <w:sz w:val="12"/>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3"/>
        <w:gridCol w:w="4536"/>
        <w:gridCol w:w="1418"/>
        <w:gridCol w:w="2421"/>
        <w:gridCol w:w="2926"/>
      </w:tblGrid>
      <w:tr w:rsidR="00D61B91">
        <w:trPr>
          <w:trHeight w:val="654"/>
        </w:trPr>
        <w:tc>
          <w:tcPr>
            <w:tcW w:w="533" w:type="dxa"/>
            <w:tcBorders>
              <w:bottom w:val="double" w:sz="4" w:space="0" w:color="000000"/>
            </w:tcBorders>
          </w:tcPr>
          <w:p w:rsidR="00D61B91" w:rsidRDefault="00AD1018">
            <w:pPr>
              <w:pStyle w:val="TableParagraph"/>
              <w:spacing w:before="213"/>
              <w:ind w:left="175"/>
              <w:rPr>
                <w:i/>
                <w:sz w:val="19"/>
              </w:rPr>
            </w:pPr>
            <w:r>
              <w:rPr>
                <w:i/>
                <w:spacing w:val="-10"/>
                <w:sz w:val="19"/>
              </w:rPr>
              <w:t>№</w:t>
            </w:r>
          </w:p>
        </w:tc>
        <w:tc>
          <w:tcPr>
            <w:tcW w:w="2693" w:type="dxa"/>
            <w:tcBorders>
              <w:bottom w:val="double" w:sz="4" w:space="0" w:color="000000"/>
            </w:tcBorders>
          </w:tcPr>
          <w:p w:rsidR="00D61B91" w:rsidRDefault="00AD1018">
            <w:pPr>
              <w:pStyle w:val="TableParagraph"/>
              <w:spacing w:before="213"/>
              <w:ind w:left="784"/>
              <w:rPr>
                <w:i/>
                <w:sz w:val="19"/>
              </w:rPr>
            </w:pPr>
            <w:r>
              <w:rPr>
                <w:i/>
                <w:spacing w:val="-2"/>
                <w:sz w:val="19"/>
              </w:rPr>
              <w:t>Мероприятия</w:t>
            </w:r>
          </w:p>
        </w:tc>
        <w:tc>
          <w:tcPr>
            <w:tcW w:w="4536" w:type="dxa"/>
            <w:tcBorders>
              <w:bottom w:val="double" w:sz="4" w:space="0" w:color="000000"/>
            </w:tcBorders>
          </w:tcPr>
          <w:p w:rsidR="00D61B91" w:rsidRDefault="00AD1018">
            <w:pPr>
              <w:pStyle w:val="TableParagraph"/>
              <w:spacing w:before="213"/>
              <w:ind w:left="962"/>
              <w:rPr>
                <w:i/>
                <w:sz w:val="19"/>
              </w:rPr>
            </w:pPr>
            <w:r>
              <w:rPr>
                <w:i/>
                <w:sz w:val="19"/>
              </w:rPr>
              <w:t>Цель</w:t>
            </w:r>
            <w:r>
              <w:rPr>
                <w:i/>
                <w:spacing w:val="-9"/>
                <w:sz w:val="19"/>
              </w:rPr>
              <w:t xml:space="preserve"> </w:t>
            </w:r>
            <w:r>
              <w:rPr>
                <w:i/>
                <w:sz w:val="19"/>
              </w:rPr>
              <w:t>проводимого</w:t>
            </w:r>
            <w:r>
              <w:rPr>
                <w:i/>
                <w:spacing w:val="-10"/>
                <w:sz w:val="19"/>
              </w:rPr>
              <w:t xml:space="preserve"> </w:t>
            </w:r>
            <w:r>
              <w:rPr>
                <w:i/>
                <w:spacing w:val="-2"/>
                <w:sz w:val="19"/>
              </w:rPr>
              <w:t>мероприятия</w:t>
            </w:r>
          </w:p>
        </w:tc>
        <w:tc>
          <w:tcPr>
            <w:tcW w:w="1418" w:type="dxa"/>
            <w:tcBorders>
              <w:bottom w:val="double" w:sz="4" w:space="0" w:color="000000"/>
            </w:tcBorders>
          </w:tcPr>
          <w:p w:rsidR="00D61B91" w:rsidRDefault="00AD1018">
            <w:pPr>
              <w:pStyle w:val="TableParagraph"/>
              <w:spacing w:before="105"/>
              <w:ind w:left="254" w:firstLine="204"/>
              <w:rPr>
                <w:i/>
                <w:sz w:val="19"/>
              </w:rPr>
            </w:pPr>
            <w:r>
              <w:rPr>
                <w:i/>
                <w:spacing w:val="-2"/>
                <w:sz w:val="19"/>
              </w:rPr>
              <w:t>Сроки проведения</w:t>
            </w:r>
          </w:p>
        </w:tc>
        <w:tc>
          <w:tcPr>
            <w:tcW w:w="2421" w:type="dxa"/>
            <w:tcBorders>
              <w:bottom w:val="double" w:sz="4" w:space="0" w:color="000000"/>
            </w:tcBorders>
          </w:tcPr>
          <w:p w:rsidR="00D61B91" w:rsidRDefault="00AD1018">
            <w:pPr>
              <w:pStyle w:val="TableParagraph"/>
              <w:ind w:left="477" w:right="462"/>
              <w:jc w:val="center"/>
              <w:rPr>
                <w:i/>
                <w:sz w:val="19"/>
              </w:rPr>
            </w:pPr>
            <w:r>
              <w:rPr>
                <w:i/>
                <w:spacing w:val="-2"/>
                <w:sz w:val="19"/>
              </w:rPr>
              <w:t xml:space="preserve">Ответственные </w:t>
            </w:r>
            <w:r>
              <w:rPr>
                <w:i/>
                <w:sz w:val="19"/>
              </w:rPr>
              <w:t>за проведение</w:t>
            </w:r>
          </w:p>
          <w:p w:rsidR="00D61B91" w:rsidRDefault="00AD1018">
            <w:pPr>
              <w:pStyle w:val="TableParagraph"/>
              <w:spacing w:line="202" w:lineRule="exact"/>
              <w:ind w:left="477" w:right="462"/>
              <w:jc w:val="center"/>
              <w:rPr>
                <w:i/>
                <w:sz w:val="19"/>
              </w:rPr>
            </w:pPr>
            <w:r>
              <w:rPr>
                <w:i/>
                <w:spacing w:val="-2"/>
                <w:sz w:val="19"/>
              </w:rPr>
              <w:t>мероприятия</w:t>
            </w:r>
          </w:p>
        </w:tc>
        <w:tc>
          <w:tcPr>
            <w:tcW w:w="2926" w:type="dxa"/>
            <w:tcBorders>
              <w:bottom w:val="double" w:sz="4" w:space="0" w:color="000000"/>
            </w:tcBorders>
          </w:tcPr>
          <w:p w:rsidR="00D61B91" w:rsidRDefault="00AD1018">
            <w:pPr>
              <w:pStyle w:val="TableParagraph"/>
              <w:spacing w:before="213"/>
              <w:ind w:left="16" w:right="2"/>
              <w:jc w:val="center"/>
              <w:rPr>
                <w:i/>
                <w:sz w:val="19"/>
              </w:rPr>
            </w:pPr>
            <w:r>
              <w:rPr>
                <w:i/>
                <w:spacing w:val="-2"/>
                <w:sz w:val="19"/>
              </w:rPr>
              <w:t>Результат</w:t>
            </w:r>
          </w:p>
        </w:tc>
      </w:tr>
      <w:tr w:rsidR="00D61B91">
        <w:trPr>
          <w:trHeight w:val="1967"/>
        </w:trPr>
        <w:tc>
          <w:tcPr>
            <w:tcW w:w="533" w:type="dxa"/>
            <w:vMerge w:val="restart"/>
            <w:tcBorders>
              <w:top w:val="double" w:sz="4" w:space="0" w:color="000000"/>
            </w:tcBorders>
          </w:tcPr>
          <w:p w:rsidR="00D61B91" w:rsidRDefault="00D61B91">
            <w:pPr>
              <w:pStyle w:val="TableParagraph"/>
              <w:rPr>
                <w:sz w:val="18"/>
              </w:rPr>
            </w:pPr>
          </w:p>
        </w:tc>
        <w:tc>
          <w:tcPr>
            <w:tcW w:w="2693" w:type="dxa"/>
            <w:tcBorders>
              <w:top w:val="double" w:sz="4" w:space="0" w:color="000000"/>
            </w:tcBorders>
          </w:tcPr>
          <w:p w:rsidR="00D61B91" w:rsidRDefault="00AD1018">
            <w:pPr>
              <w:pStyle w:val="TableParagraph"/>
              <w:ind w:left="110"/>
              <w:rPr>
                <w:sz w:val="19"/>
              </w:rPr>
            </w:pPr>
            <w:r>
              <w:rPr>
                <w:sz w:val="19"/>
              </w:rPr>
              <w:t>г)</w:t>
            </w:r>
            <w:r>
              <w:rPr>
                <w:spacing w:val="-12"/>
                <w:sz w:val="19"/>
              </w:rPr>
              <w:t xml:space="preserve"> </w:t>
            </w:r>
            <w:r>
              <w:rPr>
                <w:sz w:val="19"/>
              </w:rPr>
              <w:t>изучение</w:t>
            </w:r>
            <w:r>
              <w:rPr>
                <w:spacing w:val="-12"/>
                <w:sz w:val="19"/>
              </w:rPr>
              <w:t xml:space="preserve"> </w:t>
            </w:r>
            <w:r>
              <w:rPr>
                <w:sz w:val="19"/>
              </w:rPr>
              <w:t>организации домашней работы</w:t>
            </w:r>
          </w:p>
        </w:tc>
        <w:tc>
          <w:tcPr>
            <w:tcW w:w="4536" w:type="dxa"/>
            <w:tcBorders>
              <w:top w:val="double" w:sz="4" w:space="0" w:color="000000"/>
            </w:tcBorders>
          </w:tcPr>
          <w:p w:rsidR="00D61B91" w:rsidRDefault="00AD1018">
            <w:pPr>
              <w:pStyle w:val="TableParagraph"/>
              <w:ind w:left="110" w:right="39"/>
              <w:rPr>
                <w:sz w:val="19"/>
              </w:rPr>
            </w:pPr>
            <w:r>
              <w:rPr>
                <w:sz w:val="19"/>
              </w:rPr>
              <w:t>Выявление и предотвращение перегрузки учащихся домашним</w:t>
            </w:r>
            <w:r>
              <w:rPr>
                <w:spacing w:val="17"/>
                <w:sz w:val="19"/>
              </w:rPr>
              <w:t xml:space="preserve"> </w:t>
            </w:r>
            <w:r>
              <w:rPr>
                <w:sz w:val="19"/>
              </w:rPr>
              <w:t>заданием. Хронометраж домашних зада-ний</w:t>
            </w:r>
            <w:r>
              <w:rPr>
                <w:spacing w:val="40"/>
                <w:sz w:val="19"/>
              </w:rPr>
              <w:t xml:space="preserve"> </w:t>
            </w:r>
            <w:r>
              <w:rPr>
                <w:sz w:val="19"/>
              </w:rPr>
              <w:t>(по</w:t>
            </w:r>
            <w:r>
              <w:rPr>
                <w:spacing w:val="40"/>
                <w:sz w:val="19"/>
              </w:rPr>
              <w:t xml:space="preserve"> </w:t>
            </w:r>
            <w:r>
              <w:rPr>
                <w:sz w:val="19"/>
              </w:rPr>
              <w:t>рабочим</w:t>
            </w:r>
            <w:r>
              <w:rPr>
                <w:spacing w:val="40"/>
                <w:sz w:val="19"/>
              </w:rPr>
              <w:t xml:space="preserve"> </w:t>
            </w:r>
            <w:r>
              <w:rPr>
                <w:sz w:val="19"/>
              </w:rPr>
              <w:t>тетрадям,</w:t>
            </w:r>
            <w:r>
              <w:rPr>
                <w:spacing w:val="40"/>
                <w:sz w:val="19"/>
              </w:rPr>
              <w:t xml:space="preserve"> </w:t>
            </w:r>
            <w:r>
              <w:rPr>
                <w:sz w:val="19"/>
              </w:rPr>
              <w:t>журналам,</w:t>
            </w:r>
            <w:r>
              <w:rPr>
                <w:spacing w:val="40"/>
                <w:sz w:val="19"/>
              </w:rPr>
              <w:t xml:space="preserve"> </w:t>
            </w:r>
            <w:r>
              <w:rPr>
                <w:sz w:val="19"/>
              </w:rPr>
              <w:t>дневникам, анкетам). Контроль наличия инструктажа домашне-го</w:t>
            </w:r>
            <w:r>
              <w:rPr>
                <w:spacing w:val="26"/>
                <w:sz w:val="19"/>
              </w:rPr>
              <w:t xml:space="preserve"> </w:t>
            </w:r>
            <w:r>
              <w:rPr>
                <w:sz w:val="19"/>
              </w:rPr>
              <w:t>задания</w:t>
            </w:r>
            <w:r>
              <w:rPr>
                <w:spacing w:val="29"/>
                <w:sz w:val="19"/>
              </w:rPr>
              <w:t xml:space="preserve"> </w:t>
            </w:r>
            <w:r>
              <w:rPr>
                <w:sz w:val="19"/>
              </w:rPr>
              <w:t>учителям,</w:t>
            </w:r>
            <w:r>
              <w:rPr>
                <w:spacing w:val="25"/>
                <w:sz w:val="19"/>
              </w:rPr>
              <w:t xml:space="preserve"> </w:t>
            </w:r>
            <w:r>
              <w:rPr>
                <w:sz w:val="19"/>
              </w:rPr>
              <w:t>наличия</w:t>
            </w:r>
            <w:r>
              <w:rPr>
                <w:spacing w:val="27"/>
                <w:sz w:val="19"/>
              </w:rPr>
              <w:t xml:space="preserve"> </w:t>
            </w:r>
            <w:r>
              <w:rPr>
                <w:sz w:val="19"/>
              </w:rPr>
              <w:t>индивидуальных</w:t>
            </w:r>
            <w:r>
              <w:rPr>
                <w:spacing w:val="26"/>
                <w:sz w:val="19"/>
              </w:rPr>
              <w:t xml:space="preserve"> </w:t>
            </w:r>
            <w:r>
              <w:rPr>
                <w:sz w:val="19"/>
              </w:rPr>
              <w:t>до-машних заданий (при посещении уроков) Определении</w:t>
            </w:r>
            <w:r>
              <w:rPr>
                <w:spacing w:val="40"/>
                <w:sz w:val="19"/>
              </w:rPr>
              <w:t xml:space="preserve"> </w:t>
            </w:r>
            <w:r>
              <w:rPr>
                <w:sz w:val="19"/>
              </w:rPr>
              <w:t>степени</w:t>
            </w:r>
            <w:r>
              <w:rPr>
                <w:spacing w:val="40"/>
                <w:sz w:val="19"/>
              </w:rPr>
              <w:t xml:space="preserve"> </w:t>
            </w:r>
            <w:r>
              <w:rPr>
                <w:sz w:val="19"/>
              </w:rPr>
              <w:t>помощи</w:t>
            </w:r>
            <w:r>
              <w:rPr>
                <w:spacing w:val="40"/>
                <w:sz w:val="19"/>
              </w:rPr>
              <w:t xml:space="preserve"> </w:t>
            </w:r>
            <w:r>
              <w:rPr>
                <w:sz w:val="19"/>
              </w:rPr>
              <w:t>родителей</w:t>
            </w:r>
            <w:r>
              <w:rPr>
                <w:spacing w:val="40"/>
                <w:sz w:val="19"/>
              </w:rPr>
              <w:t xml:space="preserve"> </w:t>
            </w:r>
            <w:r>
              <w:rPr>
                <w:sz w:val="19"/>
              </w:rPr>
              <w:t>при</w:t>
            </w:r>
            <w:r>
              <w:rPr>
                <w:spacing w:val="40"/>
                <w:sz w:val="19"/>
              </w:rPr>
              <w:t xml:space="preserve"> </w:t>
            </w:r>
            <w:r>
              <w:rPr>
                <w:sz w:val="19"/>
              </w:rPr>
              <w:t>вы-полнении</w:t>
            </w:r>
            <w:r>
              <w:rPr>
                <w:spacing w:val="-9"/>
                <w:sz w:val="19"/>
              </w:rPr>
              <w:t xml:space="preserve"> </w:t>
            </w:r>
            <w:r>
              <w:rPr>
                <w:sz w:val="19"/>
              </w:rPr>
              <w:t>домашней</w:t>
            </w:r>
            <w:r>
              <w:rPr>
                <w:spacing w:val="-9"/>
                <w:sz w:val="19"/>
              </w:rPr>
              <w:t xml:space="preserve"> </w:t>
            </w:r>
            <w:r>
              <w:rPr>
                <w:sz w:val="19"/>
              </w:rPr>
              <w:t>работы</w:t>
            </w:r>
            <w:r>
              <w:rPr>
                <w:spacing w:val="-6"/>
                <w:sz w:val="19"/>
              </w:rPr>
              <w:t xml:space="preserve"> </w:t>
            </w:r>
            <w:r>
              <w:rPr>
                <w:sz w:val="19"/>
              </w:rPr>
              <w:t>учащимися</w:t>
            </w:r>
            <w:r>
              <w:rPr>
                <w:spacing w:val="-7"/>
                <w:sz w:val="19"/>
              </w:rPr>
              <w:t xml:space="preserve"> </w:t>
            </w:r>
            <w:r>
              <w:rPr>
                <w:sz w:val="19"/>
              </w:rPr>
              <w:t>(по</w:t>
            </w:r>
            <w:r>
              <w:rPr>
                <w:spacing w:val="-7"/>
                <w:sz w:val="19"/>
              </w:rPr>
              <w:t xml:space="preserve"> </w:t>
            </w:r>
            <w:r>
              <w:rPr>
                <w:spacing w:val="-2"/>
                <w:sz w:val="19"/>
              </w:rPr>
              <w:t>анкетам,</w:t>
            </w:r>
          </w:p>
          <w:p w:rsidR="00D61B91" w:rsidRDefault="00AD1018">
            <w:pPr>
              <w:pStyle w:val="TableParagraph"/>
              <w:spacing w:line="203" w:lineRule="exact"/>
              <w:ind w:left="110"/>
              <w:rPr>
                <w:sz w:val="19"/>
              </w:rPr>
            </w:pPr>
            <w:r>
              <w:rPr>
                <w:spacing w:val="-2"/>
                <w:sz w:val="19"/>
              </w:rPr>
              <w:t>результатам</w:t>
            </w:r>
            <w:r>
              <w:rPr>
                <w:spacing w:val="7"/>
                <w:sz w:val="19"/>
              </w:rPr>
              <w:t xml:space="preserve"> </w:t>
            </w:r>
            <w:r>
              <w:rPr>
                <w:spacing w:val="-2"/>
                <w:sz w:val="19"/>
              </w:rPr>
              <w:t>собеседования)</w:t>
            </w:r>
          </w:p>
        </w:tc>
        <w:tc>
          <w:tcPr>
            <w:tcW w:w="1418" w:type="dxa"/>
            <w:tcBorders>
              <w:top w:val="double" w:sz="4" w:space="0" w:color="000000"/>
            </w:tcBorders>
          </w:tcPr>
          <w:p w:rsidR="00D61B91" w:rsidRDefault="00AD1018">
            <w:pPr>
              <w:pStyle w:val="TableParagraph"/>
              <w:ind w:left="110" w:right="434"/>
              <w:jc w:val="both"/>
              <w:rPr>
                <w:sz w:val="19"/>
              </w:rPr>
            </w:pPr>
            <w:r>
              <w:rPr>
                <w:sz w:val="19"/>
              </w:rPr>
              <w:t>4-я</w:t>
            </w:r>
            <w:r>
              <w:rPr>
                <w:spacing w:val="-12"/>
                <w:sz w:val="19"/>
              </w:rPr>
              <w:t xml:space="preserve"> </w:t>
            </w:r>
            <w:r>
              <w:rPr>
                <w:sz w:val="19"/>
              </w:rPr>
              <w:t>неделя сентября</w:t>
            </w:r>
            <w:r>
              <w:rPr>
                <w:spacing w:val="-12"/>
                <w:sz w:val="19"/>
              </w:rPr>
              <w:t xml:space="preserve"> </w:t>
            </w:r>
            <w:r>
              <w:rPr>
                <w:sz w:val="19"/>
              </w:rPr>
              <w:t>– 1-я</w:t>
            </w:r>
            <w:r>
              <w:rPr>
                <w:spacing w:val="-12"/>
                <w:sz w:val="19"/>
              </w:rPr>
              <w:t xml:space="preserve"> </w:t>
            </w:r>
            <w:r>
              <w:rPr>
                <w:sz w:val="19"/>
              </w:rPr>
              <w:t xml:space="preserve">неделя </w:t>
            </w:r>
            <w:r>
              <w:rPr>
                <w:spacing w:val="-2"/>
                <w:sz w:val="19"/>
              </w:rPr>
              <w:t>октября</w:t>
            </w:r>
          </w:p>
        </w:tc>
        <w:tc>
          <w:tcPr>
            <w:tcW w:w="2421" w:type="dxa"/>
            <w:tcBorders>
              <w:top w:val="double" w:sz="4" w:space="0" w:color="000000"/>
            </w:tcBorders>
          </w:tcPr>
          <w:p w:rsidR="00D61B91" w:rsidRDefault="00AD1018">
            <w:pPr>
              <w:pStyle w:val="TableParagraph"/>
              <w:ind w:left="109" w:right="342"/>
              <w:rPr>
                <w:sz w:val="19"/>
              </w:rPr>
            </w:pPr>
            <w:r>
              <w:rPr>
                <w:sz w:val="19"/>
              </w:rPr>
              <w:t>Зам.</w:t>
            </w:r>
            <w:r>
              <w:rPr>
                <w:spacing w:val="-12"/>
                <w:sz w:val="19"/>
              </w:rPr>
              <w:t xml:space="preserve"> </w:t>
            </w:r>
            <w:r>
              <w:rPr>
                <w:sz w:val="19"/>
              </w:rPr>
              <w:t>директора</w:t>
            </w:r>
            <w:r>
              <w:rPr>
                <w:spacing w:val="-12"/>
                <w:sz w:val="19"/>
              </w:rPr>
              <w:t xml:space="preserve"> </w:t>
            </w:r>
            <w:r>
              <w:rPr>
                <w:sz w:val="19"/>
              </w:rPr>
              <w:t>по</w:t>
            </w:r>
            <w:r>
              <w:rPr>
                <w:spacing w:val="-12"/>
                <w:sz w:val="19"/>
              </w:rPr>
              <w:t xml:space="preserve"> </w:t>
            </w:r>
            <w:r>
              <w:rPr>
                <w:sz w:val="19"/>
              </w:rPr>
              <w:t xml:space="preserve">УР, </w:t>
            </w:r>
            <w:r>
              <w:rPr>
                <w:spacing w:val="-2"/>
                <w:sz w:val="19"/>
              </w:rPr>
              <w:t>психолог</w:t>
            </w:r>
          </w:p>
        </w:tc>
        <w:tc>
          <w:tcPr>
            <w:tcW w:w="2926" w:type="dxa"/>
            <w:tcBorders>
              <w:top w:val="double" w:sz="4" w:space="0" w:color="000000"/>
            </w:tcBorders>
          </w:tcPr>
          <w:p w:rsidR="00D61B91" w:rsidRDefault="00AD1018">
            <w:pPr>
              <w:pStyle w:val="TableParagraph"/>
              <w:ind w:left="112"/>
              <w:rPr>
                <w:sz w:val="19"/>
              </w:rPr>
            </w:pPr>
            <w:r>
              <w:rPr>
                <w:sz w:val="19"/>
              </w:rPr>
              <w:t>Индивидуальная работа с учите-лями, с родителями</w:t>
            </w:r>
          </w:p>
        </w:tc>
      </w:tr>
      <w:tr w:rsidR="00D61B91">
        <w:trPr>
          <w:trHeight w:val="873"/>
        </w:trPr>
        <w:tc>
          <w:tcPr>
            <w:tcW w:w="533" w:type="dxa"/>
            <w:vMerge/>
            <w:tcBorders>
              <w:top w:val="nil"/>
            </w:tcBorders>
          </w:tcPr>
          <w:p w:rsidR="00D61B91" w:rsidRDefault="00D61B91">
            <w:pPr>
              <w:rPr>
                <w:sz w:val="2"/>
                <w:szCs w:val="2"/>
              </w:rPr>
            </w:pPr>
          </w:p>
        </w:tc>
        <w:tc>
          <w:tcPr>
            <w:tcW w:w="2693" w:type="dxa"/>
          </w:tcPr>
          <w:p w:rsidR="00D61B91" w:rsidRDefault="00AD1018">
            <w:pPr>
              <w:pStyle w:val="TableParagraph"/>
              <w:ind w:left="110"/>
              <w:rPr>
                <w:sz w:val="19"/>
              </w:rPr>
            </w:pPr>
            <w:r>
              <w:rPr>
                <w:sz w:val="19"/>
              </w:rPr>
              <w:t>д)</w:t>
            </w:r>
            <w:r>
              <w:rPr>
                <w:spacing w:val="-12"/>
                <w:sz w:val="19"/>
              </w:rPr>
              <w:t xml:space="preserve"> </w:t>
            </w:r>
            <w:r>
              <w:rPr>
                <w:sz w:val="19"/>
              </w:rPr>
              <w:t>проверка</w:t>
            </w:r>
            <w:r>
              <w:rPr>
                <w:spacing w:val="-12"/>
                <w:sz w:val="19"/>
              </w:rPr>
              <w:t xml:space="preserve"> </w:t>
            </w:r>
            <w:r>
              <w:rPr>
                <w:sz w:val="19"/>
              </w:rPr>
              <w:t xml:space="preserve">школьной </w:t>
            </w:r>
            <w:r>
              <w:rPr>
                <w:spacing w:val="-2"/>
                <w:sz w:val="19"/>
              </w:rPr>
              <w:t>документации</w:t>
            </w:r>
          </w:p>
        </w:tc>
        <w:tc>
          <w:tcPr>
            <w:tcW w:w="4536" w:type="dxa"/>
          </w:tcPr>
          <w:p w:rsidR="00D61B91" w:rsidRDefault="00AD1018">
            <w:pPr>
              <w:pStyle w:val="TableParagraph"/>
              <w:ind w:left="110" w:right="90"/>
              <w:jc w:val="both"/>
              <w:rPr>
                <w:sz w:val="19"/>
              </w:rPr>
            </w:pPr>
            <w:r>
              <w:rPr>
                <w:sz w:val="19"/>
              </w:rPr>
              <w:t>Проверка</w:t>
            </w:r>
            <w:r>
              <w:rPr>
                <w:spacing w:val="-9"/>
                <w:sz w:val="19"/>
              </w:rPr>
              <w:t xml:space="preserve"> </w:t>
            </w:r>
            <w:r>
              <w:rPr>
                <w:sz w:val="19"/>
              </w:rPr>
              <w:t>ведения</w:t>
            </w:r>
            <w:r>
              <w:rPr>
                <w:spacing w:val="-10"/>
                <w:sz w:val="19"/>
              </w:rPr>
              <w:t xml:space="preserve"> </w:t>
            </w:r>
            <w:r>
              <w:rPr>
                <w:sz w:val="19"/>
              </w:rPr>
              <w:t>контроля</w:t>
            </w:r>
            <w:r>
              <w:rPr>
                <w:spacing w:val="-10"/>
                <w:sz w:val="19"/>
              </w:rPr>
              <w:t xml:space="preserve"> </w:t>
            </w:r>
            <w:r>
              <w:rPr>
                <w:sz w:val="19"/>
              </w:rPr>
              <w:t>за</w:t>
            </w:r>
            <w:r>
              <w:rPr>
                <w:spacing w:val="-9"/>
                <w:sz w:val="19"/>
              </w:rPr>
              <w:t xml:space="preserve"> </w:t>
            </w:r>
            <w:r>
              <w:rPr>
                <w:sz w:val="19"/>
              </w:rPr>
              <w:t>дисциплиной</w:t>
            </w:r>
            <w:r>
              <w:rPr>
                <w:spacing w:val="-3"/>
                <w:sz w:val="19"/>
              </w:rPr>
              <w:t xml:space="preserve"> </w:t>
            </w:r>
            <w:r>
              <w:rPr>
                <w:sz w:val="19"/>
              </w:rPr>
              <w:t>учащих-</w:t>
            </w:r>
            <w:r>
              <w:rPr>
                <w:spacing w:val="-4"/>
                <w:sz w:val="19"/>
              </w:rPr>
              <w:t>ся. Проверка регулярности выставления оценок в клас-</w:t>
            </w:r>
            <w:r>
              <w:rPr>
                <w:sz w:val="19"/>
              </w:rPr>
              <w:t>сный</w:t>
            </w:r>
            <w:r>
              <w:rPr>
                <w:spacing w:val="59"/>
                <w:w w:val="150"/>
                <w:sz w:val="19"/>
              </w:rPr>
              <w:t xml:space="preserve"> </w:t>
            </w:r>
            <w:r>
              <w:rPr>
                <w:sz w:val="19"/>
              </w:rPr>
              <w:t>журнал,</w:t>
            </w:r>
            <w:r>
              <w:rPr>
                <w:spacing w:val="61"/>
                <w:w w:val="150"/>
                <w:sz w:val="19"/>
              </w:rPr>
              <w:t xml:space="preserve"> </w:t>
            </w:r>
            <w:r>
              <w:rPr>
                <w:sz w:val="19"/>
              </w:rPr>
              <w:t>дневники</w:t>
            </w:r>
            <w:r>
              <w:rPr>
                <w:spacing w:val="63"/>
                <w:w w:val="150"/>
                <w:sz w:val="19"/>
              </w:rPr>
              <w:t xml:space="preserve"> </w:t>
            </w:r>
            <w:r>
              <w:rPr>
                <w:sz w:val="19"/>
              </w:rPr>
              <w:t>учащихся,</w:t>
            </w:r>
            <w:r>
              <w:rPr>
                <w:spacing w:val="61"/>
                <w:w w:val="150"/>
                <w:sz w:val="19"/>
              </w:rPr>
              <w:t xml:space="preserve"> </w:t>
            </w:r>
            <w:r>
              <w:rPr>
                <w:spacing w:val="-2"/>
                <w:sz w:val="19"/>
              </w:rPr>
              <w:t>ознакомление</w:t>
            </w:r>
          </w:p>
          <w:p w:rsidR="00D61B91" w:rsidRDefault="00AD1018">
            <w:pPr>
              <w:pStyle w:val="TableParagraph"/>
              <w:spacing w:line="203" w:lineRule="exact"/>
              <w:ind w:left="110"/>
              <w:jc w:val="both"/>
              <w:rPr>
                <w:sz w:val="19"/>
              </w:rPr>
            </w:pPr>
            <w:r>
              <w:rPr>
                <w:spacing w:val="-6"/>
                <w:sz w:val="19"/>
              </w:rPr>
              <w:t>с</w:t>
            </w:r>
            <w:r>
              <w:rPr>
                <w:spacing w:val="-2"/>
                <w:sz w:val="19"/>
              </w:rPr>
              <w:t xml:space="preserve"> </w:t>
            </w:r>
            <w:r>
              <w:rPr>
                <w:spacing w:val="-6"/>
                <w:sz w:val="19"/>
              </w:rPr>
              <w:t>культурой</w:t>
            </w:r>
            <w:r>
              <w:rPr>
                <w:sz w:val="19"/>
              </w:rPr>
              <w:t xml:space="preserve"> </w:t>
            </w:r>
            <w:r>
              <w:rPr>
                <w:spacing w:val="-6"/>
                <w:sz w:val="19"/>
              </w:rPr>
              <w:t>ведения</w:t>
            </w:r>
            <w:r>
              <w:rPr>
                <w:spacing w:val="3"/>
                <w:sz w:val="19"/>
              </w:rPr>
              <w:t xml:space="preserve"> </w:t>
            </w:r>
            <w:r>
              <w:rPr>
                <w:spacing w:val="-6"/>
                <w:sz w:val="19"/>
              </w:rPr>
              <w:t>учащимися</w:t>
            </w:r>
            <w:r>
              <w:rPr>
                <w:spacing w:val="-2"/>
                <w:sz w:val="19"/>
              </w:rPr>
              <w:t xml:space="preserve"> </w:t>
            </w:r>
            <w:r>
              <w:rPr>
                <w:spacing w:val="-6"/>
                <w:sz w:val="19"/>
              </w:rPr>
              <w:t>тетрадей</w:t>
            </w:r>
            <w:r>
              <w:rPr>
                <w:spacing w:val="1"/>
                <w:sz w:val="19"/>
              </w:rPr>
              <w:t xml:space="preserve"> </w:t>
            </w:r>
            <w:r>
              <w:rPr>
                <w:spacing w:val="-6"/>
                <w:sz w:val="19"/>
              </w:rPr>
              <w:t>и</w:t>
            </w:r>
            <w:r>
              <w:rPr>
                <w:spacing w:val="1"/>
                <w:sz w:val="19"/>
              </w:rPr>
              <w:t xml:space="preserve"> </w:t>
            </w:r>
            <w:r>
              <w:rPr>
                <w:spacing w:val="-6"/>
                <w:sz w:val="19"/>
              </w:rPr>
              <w:t>дневников</w:t>
            </w:r>
          </w:p>
        </w:tc>
        <w:tc>
          <w:tcPr>
            <w:tcW w:w="1418" w:type="dxa"/>
          </w:tcPr>
          <w:p w:rsidR="00D61B91" w:rsidRDefault="00AD1018">
            <w:pPr>
              <w:pStyle w:val="TableParagraph"/>
              <w:ind w:left="110" w:right="447"/>
              <w:rPr>
                <w:sz w:val="19"/>
              </w:rPr>
            </w:pPr>
            <w:r>
              <w:rPr>
                <w:sz w:val="19"/>
              </w:rPr>
              <w:t>3-я</w:t>
            </w:r>
            <w:r>
              <w:rPr>
                <w:spacing w:val="-12"/>
                <w:sz w:val="19"/>
              </w:rPr>
              <w:t xml:space="preserve"> </w:t>
            </w:r>
            <w:r>
              <w:rPr>
                <w:sz w:val="19"/>
              </w:rPr>
              <w:t xml:space="preserve">неделя </w:t>
            </w:r>
            <w:r>
              <w:rPr>
                <w:spacing w:val="-2"/>
                <w:sz w:val="19"/>
              </w:rPr>
              <w:t>сентября</w:t>
            </w:r>
          </w:p>
        </w:tc>
        <w:tc>
          <w:tcPr>
            <w:tcW w:w="2421" w:type="dxa"/>
          </w:tcPr>
          <w:p w:rsidR="00D61B91" w:rsidRDefault="00AD1018">
            <w:pPr>
              <w:pStyle w:val="TableParagraph"/>
              <w:spacing w:line="214" w:lineRule="exact"/>
              <w:ind w:left="109"/>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2926" w:type="dxa"/>
          </w:tcPr>
          <w:p w:rsidR="00D61B91" w:rsidRDefault="00AD1018">
            <w:pPr>
              <w:pStyle w:val="TableParagraph"/>
              <w:ind w:left="112"/>
              <w:rPr>
                <w:sz w:val="19"/>
              </w:rPr>
            </w:pPr>
            <w:r>
              <w:rPr>
                <w:sz w:val="19"/>
              </w:rPr>
              <w:t>Собеседование</w:t>
            </w:r>
            <w:r>
              <w:rPr>
                <w:spacing w:val="80"/>
                <w:sz w:val="19"/>
              </w:rPr>
              <w:t xml:space="preserve"> </w:t>
            </w:r>
            <w:r>
              <w:rPr>
                <w:sz w:val="19"/>
              </w:rPr>
              <w:t>с</w:t>
            </w:r>
            <w:r>
              <w:rPr>
                <w:spacing w:val="80"/>
                <w:sz w:val="19"/>
              </w:rPr>
              <w:t xml:space="preserve"> </w:t>
            </w:r>
            <w:r>
              <w:rPr>
                <w:sz w:val="19"/>
              </w:rPr>
              <w:t>учителями</w:t>
            </w:r>
            <w:r>
              <w:rPr>
                <w:spacing w:val="80"/>
                <w:sz w:val="19"/>
              </w:rPr>
              <w:t xml:space="preserve"> </w:t>
            </w:r>
            <w:r>
              <w:rPr>
                <w:sz w:val="19"/>
              </w:rPr>
              <w:t>и классными руководителями</w:t>
            </w:r>
          </w:p>
        </w:tc>
      </w:tr>
      <w:tr w:rsidR="00D61B91">
        <w:trPr>
          <w:trHeight w:val="1531"/>
        </w:trPr>
        <w:tc>
          <w:tcPr>
            <w:tcW w:w="533" w:type="dxa"/>
            <w:vMerge/>
            <w:tcBorders>
              <w:top w:val="nil"/>
            </w:tcBorders>
          </w:tcPr>
          <w:p w:rsidR="00D61B91" w:rsidRDefault="00D61B91">
            <w:pPr>
              <w:rPr>
                <w:sz w:val="2"/>
                <w:szCs w:val="2"/>
              </w:rPr>
            </w:pPr>
          </w:p>
        </w:tc>
        <w:tc>
          <w:tcPr>
            <w:tcW w:w="2693" w:type="dxa"/>
          </w:tcPr>
          <w:p w:rsidR="00D61B91" w:rsidRDefault="00AD1018">
            <w:pPr>
              <w:pStyle w:val="TableParagraph"/>
              <w:spacing w:line="242" w:lineRule="auto"/>
              <w:ind w:left="110"/>
              <w:rPr>
                <w:sz w:val="19"/>
              </w:rPr>
            </w:pPr>
            <w:r>
              <w:rPr>
                <w:sz w:val="19"/>
              </w:rPr>
              <w:t>е)</w:t>
            </w:r>
            <w:r>
              <w:rPr>
                <w:spacing w:val="-12"/>
                <w:sz w:val="19"/>
              </w:rPr>
              <w:t xml:space="preserve"> </w:t>
            </w:r>
            <w:r>
              <w:rPr>
                <w:sz w:val="19"/>
              </w:rPr>
              <w:t>посещение</w:t>
            </w:r>
            <w:r>
              <w:rPr>
                <w:spacing w:val="-12"/>
                <w:sz w:val="19"/>
              </w:rPr>
              <w:t xml:space="preserve"> </w:t>
            </w:r>
            <w:r>
              <w:rPr>
                <w:sz w:val="19"/>
              </w:rPr>
              <w:t xml:space="preserve">внеклассных </w:t>
            </w:r>
            <w:r>
              <w:rPr>
                <w:spacing w:val="-2"/>
                <w:sz w:val="19"/>
              </w:rPr>
              <w:t>мероприятий</w:t>
            </w:r>
          </w:p>
        </w:tc>
        <w:tc>
          <w:tcPr>
            <w:tcW w:w="4536" w:type="dxa"/>
          </w:tcPr>
          <w:p w:rsidR="00D61B91" w:rsidRDefault="00AD1018">
            <w:pPr>
              <w:pStyle w:val="TableParagraph"/>
              <w:spacing w:line="242" w:lineRule="auto"/>
              <w:ind w:left="110"/>
              <w:rPr>
                <w:sz w:val="19"/>
              </w:rPr>
            </w:pPr>
            <w:r>
              <w:rPr>
                <w:sz w:val="19"/>
              </w:rPr>
              <w:t>Выявление</w:t>
            </w:r>
            <w:r>
              <w:rPr>
                <w:spacing w:val="39"/>
                <w:sz w:val="19"/>
              </w:rPr>
              <w:t xml:space="preserve"> </w:t>
            </w:r>
            <w:r>
              <w:rPr>
                <w:sz w:val="19"/>
              </w:rPr>
              <w:t>проблем</w:t>
            </w:r>
            <w:r>
              <w:rPr>
                <w:spacing w:val="39"/>
                <w:sz w:val="19"/>
              </w:rPr>
              <w:t xml:space="preserve"> </w:t>
            </w:r>
            <w:r>
              <w:rPr>
                <w:sz w:val="19"/>
              </w:rPr>
              <w:t>формирования</w:t>
            </w:r>
            <w:r>
              <w:rPr>
                <w:spacing w:val="39"/>
                <w:sz w:val="19"/>
              </w:rPr>
              <w:t xml:space="preserve"> </w:t>
            </w:r>
            <w:r>
              <w:rPr>
                <w:sz w:val="19"/>
              </w:rPr>
              <w:t>классного</w:t>
            </w:r>
            <w:r>
              <w:rPr>
                <w:spacing w:val="40"/>
                <w:sz w:val="19"/>
              </w:rPr>
              <w:t xml:space="preserve"> </w:t>
            </w:r>
            <w:r>
              <w:rPr>
                <w:sz w:val="19"/>
              </w:rPr>
              <w:t>кол-лектива в переходный период</w:t>
            </w:r>
          </w:p>
        </w:tc>
        <w:tc>
          <w:tcPr>
            <w:tcW w:w="1418" w:type="dxa"/>
          </w:tcPr>
          <w:p w:rsidR="00D61B91" w:rsidRDefault="00AD1018">
            <w:pPr>
              <w:pStyle w:val="TableParagraph"/>
              <w:spacing w:line="242" w:lineRule="auto"/>
              <w:ind w:left="110" w:right="391"/>
              <w:rPr>
                <w:sz w:val="19"/>
              </w:rPr>
            </w:pPr>
            <w:r>
              <w:rPr>
                <w:sz w:val="19"/>
              </w:rPr>
              <w:t>Сентябрь</w:t>
            </w:r>
            <w:r>
              <w:rPr>
                <w:spacing w:val="-12"/>
                <w:sz w:val="19"/>
              </w:rPr>
              <w:t xml:space="preserve"> </w:t>
            </w:r>
            <w:r>
              <w:rPr>
                <w:sz w:val="19"/>
              </w:rPr>
              <w:t xml:space="preserve">– 1-я неделя </w:t>
            </w:r>
            <w:r>
              <w:rPr>
                <w:spacing w:val="-2"/>
                <w:sz w:val="19"/>
              </w:rPr>
              <w:t>октября</w:t>
            </w:r>
          </w:p>
        </w:tc>
        <w:tc>
          <w:tcPr>
            <w:tcW w:w="2421" w:type="dxa"/>
          </w:tcPr>
          <w:p w:rsidR="00D61B91" w:rsidRDefault="00AD1018">
            <w:pPr>
              <w:pStyle w:val="TableParagraph"/>
              <w:spacing w:line="242" w:lineRule="auto"/>
              <w:ind w:left="109"/>
              <w:rPr>
                <w:sz w:val="19"/>
              </w:rPr>
            </w:pPr>
            <w:r>
              <w:rPr>
                <w:sz w:val="19"/>
              </w:rPr>
              <w:t>Зам.</w:t>
            </w:r>
            <w:r>
              <w:rPr>
                <w:spacing w:val="-12"/>
                <w:sz w:val="19"/>
              </w:rPr>
              <w:t xml:space="preserve"> </w:t>
            </w:r>
            <w:r>
              <w:rPr>
                <w:sz w:val="19"/>
              </w:rPr>
              <w:t>директора</w:t>
            </w:r>
            <w:r>
              <w:rPr>
                <w:spacing w:val="-12"/>
                <w:sz w:val="19"/>
              </w:rPr>
              <w:t xml:space="preserve"> </w:t>
            </w:r>
            <w:r>
              <w:rPr>
                <w:sz w:val="19"/>
              </w:rPr>
              <w:t>по</w:t>
            </w:r>
            <w:r>
              <w:rPr>
                <w:spacing w:val="-12"/>
                <w:sz w:val="19"/>
              </w:rPr>
              <w:t xml:space="preserve"> </w:t>
            </w:r>
            <w:r>
              <w:rPr>
                <w:sz w:val="19"/>
              </w:rPr>
              <w:t>воспи-тательной работе</w:t>
            </w:r>
          </w:p>
        </w:tc>
        <w:tc>
          <w:tcPr>
            <w:tcW w:w="2926" w:type="dxa"/>
          </w:tcPr>
          <w:p w:rsidR="00D61B91" w:rsidRDefault="00AD1018">
            <w:pPr>
              <w:pStyle w:val="TableParagraph"/>
              <w:ind w:left="112" w:right="92"/>
              <w:jc w:val="both"/>
              <w:rPr>
                <w:sz w:val="19"/>
              </w:rPr>
            </w:pPr>
            <w:r>
              <w:rPr>
                <w:sz w:val="19"/>
              </w:rPr>
              <w:t>Помощь классному руководите-лю в коррекции плана воспита-тельной работы, организации ученического актива, разработка рекомендаций</w:t>
            </w:r>
            <w:r>
              <w:rPr>
                <w:spacing w:val="70"/>
                <w:sz w:val="19"/>
              </w:rPr>
              <w:t xml:space="preserve"> </w:t>
            </w:r>
            <w:r>
              <w:rPr>
                <w:sz w:val="19"/>
              </w:rPr>
              <w:t>по</w:t>
            </w:r>
            <w:r>
              <w:rPr>
                <w:spacing w:val="70"/>
                <w:sz w:val="19"/>
              </w:rPr>
              <w:t xml:space="preserve"> </w:t>
            </w:r>
            <w:r>
              <w:rPr>
                <w:spacing w:val="-2"/>
                <w:sz w:val="19"/>
              </w:rPr>
              <w:t>дальнейшему</w:t>
            </w:r>
          </w:p>
          <w:p w:rsidR="00D61B91" w:rsidRDefault="00AD1018">
            <w:pPr>
              <w:pStyle w:val="TableParagraph"/>
              <w:spacing w:line="220" w:lineRule="atLeast"/>
              <w:ind w:left="112" w:right="92"/>
              <w:jc w:val="both"/>
              <w:rPr>
                <w:sz w:val="19"/>
              </w:rPr>
            </w:pPr>
            <w:r>
              <w:rPr>
                <w:sz w:val="19"/>
              </w:rPr>
              <w:t>развитию</w:t>
            </w:r>
            <w:r>
              <w:rPr>
                <w:sz w:val="19"/>
              </w:rPr>
              <w:t xml:space="preserve"> и сплочению классно-го коллектива</w:t>
            </w:r>
          </w:p>
        </w:tc>
      </w:tr>
      <w:tr w:rsidR="00D61B91">
        <w:trPr>
          <w:trHeight w:val="872"/>
        </w:trPr>
        <w:tc>
          <w:tcPr>
            <w:tcW w:w="533" w:type="dxa"/>
          </w:tcPr>
          <w:p w:rsidR="00D61B91" w:rsidRDefault="00AD1018">
            <w:pPr>
              <w:pStyle w:val="TableParagraph"/>
              <w:spacing w:line="212" w:lineRule="exact"/>
              <w:ind w:left="107"/>
              <w:rPr>
                <w:sz w:val="19"/>
              </w:rPr>
            </w:pPr>
            <w:r>
              <w:rPr>
                <w:spacing w:val="-5"/>
                <w:sz w:val="19"/>
              </w:rPr>
              <w:t>5.</w:t>
            </w:r>
          </w:p>
        </w:tc>
        <w:tc>
          <w:tcPr>
            <w:tcW w:w="2693" w:type="dxa"/>
          </w:tcPr>
          <w:p w:rsidR="00D61B91" w:rsidRDefault="00AD1018">
            <w:pPr>
              <w:pStyle w:val="TableParagraph"/>
              <w:ind w:left="110" w:right="608"/>
              <w:rPr>
                <w:sz w:val="19"/>
              </w:rPr>
            </w:pPr>
            <w:r>
              <w:rPr>
                <w:sz w:val="19"/>
              </w:rPr>
              <w:t>Родительские собрания 5-х</w:t>
            </w:r>
            <w:r>
              <w:rPr>
                <w:spacing w:val="-12"/>
                <w:sz w:val="19"/>
              </w:rPr>
              <w:t xml:space="preserve"> </w:t>
            </w:r>
            <w:r>
              <w:rPr>
                <w:sz w:val="19"/>
              </w:rPr>
              <w:t>классов</w:t>
            </w:r>
            <w:r>
              <w:rPr>
                <w:spacing w:val="-12"/>
                <w:sz w:val="19"/>
              </w:rPr>
              <w:t xml:space="preserve"> </w:t>
            </w:r>
            <w:r>
              <w:rPr>
                <w:sz w:val="19"/>
              </w:rPr>
              <w:t>при</w:t>
            </w:r>
            <w:r>
              <w:rPr>
                <w:spacing w:val="-12"/>
                <w:sz w:val="19"/>
              </w:rPr>
              <w:t xml:space="preserve"> </w:t>
            </w:r>
            <w:r>
              <w:rPr>
                <w:sz w:val="19"/>
              </w:rPr>
              <w:t xml:space="preserve">участии </w:t>
            </w:r>
            <w:r>
              <w:rPr>
                <w:spacing w:val="-2"/>
                <w:sz w:val="19"/>
              </w:rPr>
              <w:t>учителей-предметников</w:t>
            </w:r>
          </w:p>
          <w:p w:rsidR="00D61B91" w:rsidRDefault="00AD1018">
            <w:pPr>
              <w:pStyle w:val="TableParagraph"/>
              <w:spacing w:line="203" w:lineRule="exact"/>
              <w:ind w:left="110"/>
              <w:rPr>
                <w:sz w:val="19"/>
              </w:rPr>
            </w:pPr>
            <w:r>
              <w:rPr>
                <w:sz w:val="19"/>
              </w:rPr>
              <w:t>и</w:t>
            </w:r>
            <w:r>
              <w:rPr>
                <w:spacing w:val="-3"/>
                <w:sz w:val="19"/>
              </w:rPr>
              <w:t xml:space="preserve"> </w:t>
            </w:r>
            <w:r>
              <w:rPr>
                <w:spacing w:val="-2"/>
                <w:sz w:val="19"/>
              </w:rPr>
              <w:t>психолога</w:t>
            </w:r>
          </w:p>
        </w:tc>
        <w:tc>
          <w:tcPr>
            <w:tcW w:w="4536" w:type="dxa"/>
          </w:tcPr>
          <w:p w:rsidR="00D61B91" w:rsidRDefault="00AD1018">
            <w:pPr>
              <w:pStyle w:val="TableParagraph"/>
              <w:ind w:left="110" w:right="92"/>
              <w:jc w:val="both"/>
              <w:rPr>
                <w:sz w:val="19"/>
              </w:rPr>
            </w:pPr>
            <w:r>
              <w:rPr>
                <w:sz w:val="19"/>
              </w:rPr>
              <w:t>Ознакомление родителей с итогами проверочных контрольных работ, с псих-эмоциональным состоя-нием</w:t>
            </w:r>
            <w:r>
              <w:rPr>
                <w:spacing w:val="-4"/>
                <w:sz w:val="19"/>
              </w:rPr>
              <w:t xml:space="preserve"> </w:t>
            </w:r>
            <w:r>
              <w:rPr>
                <w:sz w:val="19"/>
              </w:rPr>
              <w:t>в</w:t>
            </w:r>
            <w:r>
              <w:rPr>
                <w:spacing w:val="-2"/>
                <w:sz w:val="19"/>
              </w:rPr>
              <w:t xml:space="preserve"> </w:t>
            </w:r>
            <w:r>
              <w:rPr>
                <w:sz w:val="19"/>
              </w:rPr>
              <w:t>классном</w:t>
            </w:r>
            <w:r>
              <w:rPr>
                <w:spacing w:val="-3"/>
                <w:sz w:val="19"/>
              </w:rPr>
              <w:t xml:space="preserve"> </w:t>
            </w:r>
            <w:r>
              <w:rPr>
                <w:sz w:val="19"/>
              </w:rPr>
              <w:t>коллективе</w:t>
            </w:r>
            <w:r>
              <w:rPr>
                <w:spacing w:val="-2"/>
                <w:sz w:val="19"/>
              </w:rPr>
              <w:t xml:space="preserve"> </w:t>
            </w:r>
            <w:r>
              <w:rPr>
                <w:sz w:val="19"/>
              </w:rPr>
              <w:t>на</w:t>
            </w:r>
            <w:r>
              <w:rPr>
                <w:spacing w:val="-3"/>
                <w:sz w:val="19"/>
              </w:rPr>
              <w:t xml:space="preserve"> </w:t>
            </w:r>
            <w:r>
              <w:rPr>
                <w:sz w:val="19"/>
              </w:rPr>
              <w:t>первом</w:t>
            </w:r>
            <w:r>
              <w:rPr>
                <w:spacing w:val="-4"/>
                <w:sz w:val="19"/>
              </w:rPr>
              <w:t xml:space="preserve"> </w:t>
            </w:r>
            <w:r>
              <w:rPr>
                <w:sz w:val="19"/>
              </w:rPr>
              <w:t>этапе</w:t>
            </w:r>
            <w:r>
              <w:rPr>
                <w:spacing w:val="-3"/>
                <w:sz w:val="19"/>
              </w:rPr>
              <w:t xml:space="preserve"> </w:t>
            </w:r>
            <w:r>
              <w:rPr>
                <w:spacing w:val="-2"/>
                <w:sz w:val="19"/>
              </w:rPr>
              <w:t>адапта-</w:t>
            </w:r>
          </w:p>
          <w:p w:rsidR="00D61B91" w:rsidRDefault="00AD1018">
            <w:pPr>
              <w:pStyle w:val="TableParagraph"/>
              <w:spacing w:line="203" w:lineRule="exact"/>
              <w:ind w:left="110"/>
              <w:jc w:val="both"/>
              <w:rPr>
                <w:sz w:val="19"/>
              </w:rPr>
            </w:pPr>
            <w:r>
              <w:rPr>
                <w:spacing w:val="-4"/>
                <w:sz w:val="19"/>
              </w:rPr>
              <w:t>ционного</w:t>
            </w:r>
            <w:r>
              <w:rPr>
                <w:spacing w:val="4"/>
                <w:sz w:val="19"/>
              </w:rPr>
              <w:t xml:space="preserve"> </w:t>
            </w:r>
            <w:r>
              <w:rPr>
                <w:spacing w:val="-4"/>
                <w:sz w:val="19"/>
              </w:rPr>
              <w:t>периода</w:t>
            </w:r>
            <w:r>
              <w:rPr>
                <w:spacing w:val="2"/>
                <w:sz w:val="19"/>
              </w:rPr>
              <w:t xml:space="preserve"> </w:t>
            </w:r>
            <w:r>
              <w:rPr>
                <w:spacing w:val="-4"/>
                <w:sz w:val="19"/>
              </w:rPr>
              <w:t>учащихся</w:t>
            </w:r>
            <w:r>
              <w:rPr>
                <w:spacing w:val="-1"/>
                <w:sz w:val="19"/>
              </w:rPr>
              <w:t xml:space="preserve"> </w:t>
            </w:r>
            <w:r>
              <w:rPr>
                <w:spacing w:val="-4"/>
                <w:sz w:val="19"/>
              </w:rPr>
              <w:t>в</w:t>
            </w:r>
            <w:r>
              <w:rPr>
                <w:spacing w:val="2"/>
                <w:sz w:val="19"/>
              </w:rPr>
              <w:t xml:space="preserve"> </w:t>
            </w:r>
            <w:r>
              <w:rPr>
                <w:spacing w:val="-4"/>
                <w:sz w:val="19"/>
              </w:rPr>
              <w:t>среднем</w:t>
            </w:r>
            <w:r>
              <w:rPr>
                <w:sz w:val="19"/>
              </w:rPr>
              <w:t xml:space="preserve"> </w:t>
            </w:r>
            <w:r>
              <w:rPr>
                <w:spacing w:val="-4"/>
                <w:sz w:val="19"/>
              </w:rPr>
              <w:t>звене</w:t>
            </w:r>
            <w:r>
              <w:rPr>
                <w:sz w:val="19"/>
              </w:rPr>
              <w:t xml:space="preserve"> </w:t>
            </w:r>
            <w:r>
              <w:rPr>
                <w:spacing w:val="-4"/>
                <w:sz w:val="19"/>
              </w:rPr>
              <w:t>школы</w:t>
            </w:r>
          </w:p>
        </w:tc>
        <w:tc>
          <w:tcPr>
            <w:tcW w:w="1418" w:type="dxa"/>
          </w:tcPr>
          <w:p w:rsidR="00D61B91" w:rsidRDefault="00AD1018">
            <w:pPr>
              <w:pStyle w:val="TableParagraph"/>
              <w:ind w:left="110" w:right="447"/>
              <w:rPr>
                <w:sz w:val="19"/>
              </w:rPr>
            </w:pPr>
            <w:r>
              <w:rPr>
                <w:sz w:val="19"/>
              </w:rPr>
              <w:t>2-я</w:t>
            </w:r>
            <w:r>
              <w:rPr>
                <w:spacing w:val="-12"/>
                <w:sz w:val="19"/>
              </w:rPr>
              <w:t xml:space="preserve"> </w:t>
            </w:r>
            <w:r>
              <w:rPr>
                <w:sz w:val="19"/>
              </w:rPr>
              <w:t xml:space="preserve">неделя </w:t>
            </w:r>
            <w:r>
              <w:rPr>
                <w:spacing w:val="-2"/>
                <w:sz w:val="19"/>
              </w:rPr>
              <w:t>октября</w:t>
            </w:r>
          </w:p>
        </w:tc>
        <w:tc>
          <w:tcPr>
            <w:tcW w:w="2421" w:type="dxa"/>
          </w:tcPr>
          <w:p w:rsidR="00D61B91" w:rsidRDefault="00AD1018">
            <w:pPr>
              <w:pStyle w:val="TableParagraph"/>
              <w:ind w:left="109" w:right="342"/>
              <w:rPr>
                <w:sz w:val="19"/>
              </w:rPr>
            </w:pPr>
            <w:r>
              <w:rPr>
                <w:sz w:val="19"/>
              </w:rPr>
              <w:t>Классные</w:t>
            </w:r>
            <w:r>
              <w:rPr>
                <w:spacing w:val="-12"/>
                <w:sz w:val="19"/>
              </w:rPr>
              <w:t xml:space="preserve"> </w:t>
            </w:r>
            <w:r>
              <w:rPr>
                <w:sz w:val="19"/>
              </w:rPr>
              <w:t>руководители 5-х классов</w:t>
            </w:r>
          </w:p>
        </w:tc>
        <w:tc>
          <w:tcPr>
            <w:tcW w:w="2926" w:type="dxa"/>
          </w:tcPr>
          <w:p w:rsidR="00D61B91" w:rsidRDefault="00AD1018">
            <w:pPr>
              <w:pStyle w:val="TableParagraph"/>
              <w:ind w:left="112" w:right="89"/>
              <w:jc w:val="both"/>
              <w:rPr>
                <w:sz w:val="19"/>
              </w:rPr>
            </w:pPr>
            <w:r>
              <w:rPr>
                <w:sz w:val="19"/>
              </w:rPr>
              <w:t>Рекомендации родителям по ликвидации обнаруженных про-блем.</w:t>
            </w:r>
            <w:r>
              <w:rPr>
                <w:spacing w:val="36"/>
                <w:sz w:val="19"/>
              </w:rPr>
              <w:t xml:space="preserve"> </w:t>
            </w:r>
            <w:r>
              <w:rPr>
                <w:sz w:val="19"/>
              </w:rPr>
              <w:t>Индивидуальная</w:t>
            </w:r>
            <w:r>
              <w:rPr>
                <w:spacing w:val="35"/>
                <w:sz w:val="19"/>
              </w:rPr>
              <w:t xml:space="preserve"> </w:t>
            </w:r>
            <w:r>
              <w:rPr>
                <w:sz w:val="19"/>
              </w:rPr>
              <w:t>работа</w:t>
            </w:r>
            <w:r>
              <w:rPr>
                <w:spacing w:val="36"/>
                <w:sz w:val="19"/>
              </w:rPr>
              <w:t xml:space="preserve"> </w:t>
            </w:r>
            <w:r>
              <w:rPr>
                <w:spacing w:val="-10"/>
                <w:sz w:val="19"/>
              </w:rPr>
              <w:t>с</w:t>
            </w:r>
          </w:p>
          <w:p w:rsidR="00D61B91" w:rsidRDefault="00AD1018">
            <w:pPr>
              <w:pStyle w:val="TableParagraph"/>
              <w:spacing w:line="203" w:lineRule="exact"/>
              <w:ind w:left="112"/>
              <w:rPr>
                <w:sz w:val="19"/>
              </w:rPr>
            </w:pPr>
            <w:r>
              <w:rPr>
                <w:spacing w:val="-2"/>
                <w:sz w:val="19"/>
              </w:rPr>
              <w:t>родителями</w:t>
            </w:r>
          </w:p>
        </w:tc>
      </w:tr>
      <w:tr w:rsidR="00D61B91">
        <w:trPr>
          <w:trHeight w:val="1968"/>
        </w:trPr>
        <w:tc>
          <w:tcPr>
            <w:tcW w:w="533" w:type="dxa"/>
          </w:tcPr>
          <w:p w:rsidR="00D61B91" w:rsidRDefault="00AD1018">
            <w:pPr>
              <w:pStyle w:val="TableParagraph"/>
              <w:spacing w:line="214" w:lineRule="exact"/>
              <w:ind w:left="107"/>
              <w:rPr>
                <w:sz w:val="19"/>
              </w:rPr>
            </w:pPr>
            <w:r>
              <w:rPr>
                <w:spacing w:val="-5"/>
                <w:sz w:val="19"/>
              </w:rPr>
              <w:t>6.</w:t>
            </w:r>
          </w:p>
        </w:tc>
        <w:tc>
          <w:tcPr>
            <w:tcW w:w="2693" w:type="dxa"/>
          </w:tcPr>
          <w:p w:rsidR="00D61B91" w:rsidRDefault="00AD1018">
            <w:pPr>
              <w:pStyle w:val="TableParagraph"/>
              <w:ind w:left="110" w:right="195"/>
              <w:rPr>
                <w:sz w:val="19"/>
              </w:rPr>
            </w:pPr>
            <w:r>
              <w:rPr>
                <w:sz w:val="19"/>
              </w:rPr>
              <w:t>Малый педсовет с участием администрации, учителей начальной школы, учителей средней</w:t>
            </w:r>
            <w:r>
              <w:rPr>
                <w:spacing w:val="-12"/>
                <w:sz w:val="19"/>
              </w:rPr>
              <w:t xml:space="preserve"> </w:t>
            </w:r>
            <w:r>
              <w:rPr>
                <w:sz w:val="19"/>
              </w:rPr>
              <w:t>школы,</w:t>
            </w:r>
            <w:r>
              <w:rPr>
                <w:spacing w:val="-12"/>
                <w:sz w:val="19"/>
              </w:rPr>
              <w:t xml:space="preserve"> </w:t>
            </w:r>
            <w:r>
              <w:rPr>
                <w:sz w:val="19"/>
              </w:rPr>
              <w:t>работающих в 5-х класса, психолога</w:t>
            </w:r>
          </w:p>
        </w:tc>
        <w:tc>
          <w:tcPr>
            <w:tcW w:w="4536" w:type="dxa"/>
          </w:tcPr>
          <w:p w:rsidR="00D61B91" w:rsidRDefault="00AD1018">
            <w:pPr>
              <w:pStyle w:val="TableParagraph"/>
              <w:ind w:left="110" w:right="92"/>
              <w:jc w:val="both"/>
              <w:rPr>
                <w:sz w:val="19"/>
              </w:rPr>
            </w:pPr>
            <w:r>
              <w:rPr>
                <w:sz w:val="19"/>
              </w:rPr>
              <w:t>Подведение итогов классно-обобщающего контроля 5-х</w:t>
            </w:r>
            <w:r>
              <w:rPr>
                <w:spacing w:val="80"/>
                <w:sz w:val="19"/>
              </w:rPr>
              <w:t xml:space="preserve"> </w:t>
            </w:r>
            <w:r>
              <w:rPr>
                <w:sz w:val="19"/>
              </w:rPr>
              <w:t>классов,</w:t>
            </w:r>
            <w:r>
              <w:rPr>
                <w:spacing w:val="80"/>
                <w:sz w:val="19"/>
              </w:rPr>
              <w:t xml:space="preserve"> </w:t>
            </w:r>
            <w:r>
              <w:rPr>
                <w:sz w:val="19"/>
              </w:rPr>
              <w:t>итогов</w:t>
            </w:r>
            <w:r>
              <w:rPr>
                <w:spacing w:val="80"/>
                <w:sz w:val="19"/>
              </w:rPr>
              <w:t xml:space="preserve"> </w:t>
            </w:r>
            <w:r>
              <w:rPr>
                <w:sz w:val="19"/>
              </w:rPr>
              <w:t>работы</w:t>
            </w:r>
            <w:r>
              <w:rPr>
                <w:spacing w:val="80"/>
                <w:sz w:val="19"/>
              </w:rPr>
              <w:t xml:space="preserve"> </w:t>
            </w:r>
            <w:r>
              <w:rPr>
                <w:sz w:val="19"/>
              </w:rPr>
              <w:t>по</w:t>
            </w:r>
            <w:r>
              <w:rPr>
                <w:spacing w:val="80"/>
                <w:sz w:val="19"/>
              </w:rPr>
              <w:t xml:space="preserve"> </w:t>
            </w:r>
            <w:r>
              <w:rPr>
                <w:sz w:val="19"/>
              </w:rPr>
              <w:t>преемственности в</w:t>
            </w:r>
            <w:r>
              <w:rPr>
                <w:spacing w:val="-11"/>
                <w:sz w:val="19"/>
              </w:rPr>
              <w:t xml:space="preserve"> </w:t>
            </w:r>
            <w:r>
              <w:rPr>
                <w:sz w:val="19"/>
              </w:rPr>
              <w:t>обучении</w:t>
            </w:r>
            <w:r>
              <w:rPr>
                <w:spacing w:val="-11"/>
                <w:sz w:val="19"/>
              </w:rPr>
              <w:t xml:space="preserve"> </w:t>
            </w:r>
            <w:r>
              <w:rPr>
                <w:sz w:val="19"/>
              </w:rPr>
              <w:t>между</w:t>
            </w:r>
            <w:r>
              <w:rPr>
                <w:spacing w:val="-11"/>
                <w:sz w:val="19"/>
              </w:rPr>
              <w:t xml:space="preserve"> </w:t>
            </w:r>
            <w:r>
              <w:rPr>
                <w:sz w:val="19"/>
              </w:rPr>
              <w:t>начальным</w:t>
            </w:r>
            <w:r>
              <w:rPr>
                <w:spacing w:val="-8"/>
                <w:sz w:val="19"/>
              </w:rPr>
              <w:t xml:space="preserve"> </w:t>
            </w:r>
            <w:r>
              <w:rPr>
                <w:sz w:val="19"/>
              </w:rPr>
              <w:t>и</w:t>
            </w:r>
            <w:r>
              <w:rPr>
                <w:spacing w:val="-8"/>
                <w:sz w:val="19"/>
              </w:rPr>
              <w:t xml:space="preserve"> </w:t>
            </w:r>
            <w:r>
              <w:rPr>
                <w:sz w:val="19"/>
              </w:rPr>
              <w:t>средним</w:t>
            </w:r>
            <w:r>
              <w:rPr>
                <w:spacing w:val="-8"/>
                <w:sz w:val="19"/>
              </w:rPr>
              <w:t xml:space="preserve"> </w:t>
            </w:r>
            <w:r>
              <w:rPr>
                <w:sz w:val="19"/>
              </w:rPr>
              <w:t>образовани-ем</w:t>
            </w:r>
            <w:r>
              <w:rPr>
                <w:spacing w:val="-12"/>
                <w:sz w:val="19"/>
              </w:rPr>
              <w:t xml:space="preserve"> </w:t>
            </w:r>
            <w:r>
              <w:rPr>
                <w:sz w:val="19"/>
              </w:rPr>
              <w:t>в</w:t>
            </w:r>
            <w:r>
              <w:rPr>
                <w:spacing w:val="-12"/>
                <w:sz w:val="19"/>
              </w:rPr>
              <w:t xml:space="preserve"> </w:t>
            </w:r>
            <w:r>
              <w:rPr>
                <w:sz w:val="19"/>
              </w:rPr>
              <w:t>период</w:t>
            </w:r>
            <w:r>
              <w:rPr>
                <w:spacing w:val="-12"/>
                <w:sz w:val="19"/>
              </w:rPr>
              <w:t xml:space="preserve"> </w:t>
            </w:r>
            <w:r>
              <w:rPr>
                <w:sz w:val="19"/>
              </w:rPr>
              <w:t>адаптации</w:t>
            </w:r>
            <w:r>
              <w:rPr>
                <w:spacing w:val="-11"/>
                <w:sz w:val="19"/>
              </w:rPr>
              <w:t xml:space="preserve"> </w:t>
            </w:r>
            <w:r>
              <w:rPr>
                <w:sz w:val="19"/>
              </w:rPr>
              <w:t>учащихся</w:t>
            </w:r>
            <w:r>
              <w:rPr>
                <w:spacing w:val="-12"/>
                <w:sz w:val="19"/>
              </w:rPr>
              <w:t xml:space="preserve"> </w:t>
            </w:r>
            <w:r>
              <w:rPr>
                <w:sz w:val="19"/>
              </w:rPr>
              <w:t>5-х</w:t>
            </w:r>
            <w:r>
              <w:rPr>
                <w:spacing w:val="-12"/>
                <w:sz w:val="19"/>
              </w:rPr>
              <w:t xml:space="preserve"> </w:t>
            </w:r>
            <w:r>
              <w:rPr>
                <w:sz w:val="19"/>
              </w:rPr>
              <w:t>классов</w:t>
            </w:r>
            <w:r>
              <w:rPr>
                <w:spacing w:val="-12"/>
                <w:sz w:val="19"/>
              </w:rPr>
              <w:t xml:space="preserve"> </w:t>
            </w:r>
            <w:r>
              <w:rPr>
                <w:sz w:val="19"/>
              </w:rPr>
              <w:t>к</w:t>
            </w:r>
            <w:r>
              <w:rPr>
                <w:spacing w:val="-12"/>
                <w:sz w:val="19"/>
              </w:rPr>
              <w:t xml:space="preserve"> </w:t>
            </w:r>
            <w:r>
              <w:rPr>
                <w:sz w:val="19"/>
              </w:rPr>
              <w:t>обуче-нию в среднем звене</w:t>
            </w:r>
          </w:p>
        </w:tc>
        <w:tc>
          <w:tcPr>
            <w:tcW w:w="1418" w:type="dxa"/>
          </w:tcPr>
          <w:p w:rsidR="00D61B91" w:rsidRDefault="00AD1018">
            <w:pPr>
              <w:pStyle w:val="TableParagraph"/>
              <w:ind w:left="110" w:right="447"/>
              <w:rPr>
                <w:sz w:val="19"/>
              </w:rPr>
            </w:pPr>
            <w:r>
              <w:rPr>
                <w:sz w:val="19"/>
              </w:rPr>
              <w:t>3-я</w:t>
            </w:r>
            <w:r>
              <w:rPr>
                <w:spacing w:val="-12"/>
                <w:sz w:val="19"/>
              </w:rPr>
              <w:t xml:space="preserve"> </w:t>
            </w:r>
            <w:r>
              <w:rPr>
                <w:sz w:val="19"/>
              </w:rPr>
              <w:t xml:space="preserve">неделя </w:t>
            </w:r>
            <w:r>
              <w:rPr>
                <w:spacing w:val="-2"/>
                <w:sz w:val="19"/>
              </w:rPr>
              <w:t>октября</w:t>
            </w:r>
          </w:p>
        </w:tc>
        <w:tc>
          <w:tcPr>
            <w:tcW w:w="2421" w:type="dxa"/>
          </w:tcPr>
          <w:p w:rsidR="00D61B91" w:rsidRDefault="00AD1018">
            <w:pPr>
              <w:pStyle w:val="TableParagraph"/>
              <w:spacing w:line="214" w:lineRule="exact"/>
              <w:ind w:left="109"/>
              <w:rPr>
                <w:sz w:val="19"/>
              </w:rPr>
            </w:pPr>
            <w:r>
              <w:rPr>
                <w:sz w:val="19"/>
              </w:rPr>
              <w:t>Зам.</w:t>
            </w:r>
            <w:r>
              <w:rPr>
                <w:spacing w:val="-6"/>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2926" w:type="dxa"/>
          </w:tcPr>
          <w:p w:rsidR="00D61B91" w:rsidRDefault="00AD1018">
            <w:pPr>
              <w:pStyle w:val="TableParagraph"/>
              <w:ind w:left="112" w:right="90"/>
              <w:jc w:val="both"/>
              <w:rPr>
                <w:sz w:val="19"/>
              </w:rPr>
            </w:pPr>
            <w:r>
              <w:rPr>
                <w:sz w:val="19"/>
              </w:rPr>
              <w:t>Индивидуальная работа с учите-лями-предметниками с учетом замечаний. Индивидуальная ра-бота</w:t>
            </w:r>
            <w:r>
              <w:rPr>
                <w:spacing w:val="-9"/>
                <w:sz w:val="19"/>
              </w:rPr>
              <w:t xml:space="preserve"> </w:t>
            </w:r>
            <w:r>
              <w:rPr>
                <w:sz w:val="19"/>
              </w:rPr>
              <w:t>с</w:t>
            </w:r>
            <w:r>
              <w:rPr>
                <w:spacing w:val="-5"/>
                <w:sz w:val="19"/>
              </w:rPr>
              <w:t xml:space="preserve"> </w:t>
            </w:r>
            <w:r>
              <w:rPr>
                <w:sz w:val="19"/>
              </w:rPr>
              <w:t>учащимися</w:t>
            </w:r>
            <w:r>
              <w:rPr>
                <w:spacing w:val="-8"/>
                <w:sz w:val="19"/>
              </w:rPr>
              <w:t xml:space="preserve"> </w:t>
            </w:r>
            <w:r>
              <w:rPr>
                <w:sz w:val="19"/>
              </w:rPr>
              <w:t>с</w:t>
            </w:r>
            <w:r>
              <w:rPr>
                <w:spacing w:val="-5"/>
                <w:sz w:val="19"/>
              </w:rPr>
              <w:t xml:space="preserve"> </w:t>
            </w:r>
            <w:r>
              <w:rPr>
                <w:sz w:val="19"/>
              </w:rPr>
              <w:t>учетом</w:t>
            </w:r>
            <w:r>
              <w:rPr>
                <w:spacing w:val="-7"/>
                <w:sz w:val="19"/>
              </w:rPr>
              <w:t xml:space="preserve"> </w:t>
            </w:r>
            <w:r>
              <w:rPr>
                <w:sz w:val="19"/>
              </w:rPr>
              <w:t>полу-ченных результатов, коррекция дальнейшей совместной работы начальной</w:t>
            </w:r>
            <w:r>
              <w:rPr>
                <w:spacing w:val="80"/>
                <w:sz w:val="19"/>
              </w:rPr>
              <w:t xml:space="preserve"> </w:t>
            </w:r>
            <w:r>
              <w:rPr>
                <w:sz w:val="19"/>
              </w:rPr>
              <w:t>и</w:t>
            </w:r>
            <w:r>
              <w:rPr>
                <w:spacing w:val="80"/>
                <w:sz w:val="19"/>
              </w:rPr>
              <w:t xml:space="preserve"> </w:t>
            </w:r>
            <w:r>
              <w:rPr>
                <w:sz w:val="19"/>
              </w:rPr>
              <w:t>средней</w:t>
            </w:r>
            <w:r>
              <w:rPr>
                <w:spacing w:val="80"/>
                <w:sz w:val="19"/>
              </w:rPr>
              <w:t xml:space="preserve"> </w:t>
            </w:r>
            <w:r>
              <w:rPr>
                <w:sz w:val="19"/>
              </w:rPr>
              <w:t>школы по</w:t>
            </w:r>
            <w:r>
              <w:rPr>
                <w:spacing w:val="29"/>
                <w:sz w:val="19"/>
              </w:rPr>
              <w:t xml:space="preserve"> </w:t>
            </w:r>
            <w:r>
              <w:rPr>
                <w:sz w:val="19"/>
              </w:rPr>
              <w:t>вопросам</w:t>
            </w:r>
            <w:r>
              <w:rPr>
                <w:spacing w:val="30"/>
                <w:sz w:val="19"/>
              </w:rPr>
              <w:t xml:space="preserve"> </w:t>
            </w:r>
            <w:r>
              <w:rPr>
                <w:sz w:val="19"/>
              </w:rPr>
              <w:t>преемственности</w:t>
            </w:r>
            <w:r>
              <w:rPr>
                <w:spacing w:val="28"/>
                <w:sz w:val="19"/>
              </w:rPr>
              <w:t xml:space="preserve"> </w:t>
            </w:r>
            <w:r>
              <w:rPr>
                <w:spacing w:val="-10"/>
                <w:sz w:val="19"/>
              </w:rPr>
              <w:t>с</w:t>
            </w:r>
          </w:p>
          <w:p w:rsidR="00D61B91" w:rsidRDefault="00AD1018">
            <w:pPr>
              <w:pStyle w:val="TableParagraph"/>
              <w:spacing w:line="205" w:lineRule="exact"/>
              <w:ind w:left="112"/>
              <w:jc w:val="both"/>
              <w:rPr>
                <w:sz w:val="19"/>
              </w:rPr>
            </w:pPr>
            <w:r>
              <w:rPr>
                <w:spacing w:val="-4"/>
                <w:sz w:val="19"/>
              </w:rPr>
              <w:t>учетом</w:t>
            </w:r>
            <w:r>
              <w:rPr>
                <w:spacing w:val="3"/>
                <w:sz w:val="19"/>
              </w:rPr>
              <w:t xml:space="preserve"> </w:t>
            </w:r>
            <w:r>
              <w:rPr>
                <w:spacing w:val="-4"/>
                <w:sz w:val="19"/>
              </w:rPr>
              <w:t>выявленных</w:t>
            </w:r>
            <w:r>
              <w:rPr>
                <w:spacing w:val="3"/>
                <w:sz w:val="19"/>
              </w:rPr>
              <w:t xml:space="preserve"> </w:t>
            </w:r>
            <w:r>
              <w:rPr>
                <w:spacing w:val="-4"/>
                <w:sz w:val="19"/>
              </w:rPr>
              <w:t>пробл</w:t>
            </w:r>
            <w:r>
              <w:rPr>
                <w:spacing w:val="-4"/>
                <w:sz w:val="19"/>
              </w:rPr>
              <w:t>ем</w:t>
            </w:r>
          </w:p>
        </w:tc>
      </w:tr>
      <w:tr w:rsidR="00D61B91">
        <w:trPr>
          <w:trHeight w:val="1091"/>
        </w:trPr>
        <w:tc>
          <w:tcPr>
            <w:tcW w:w="533" w:type="dxa"/>
          </w:tcPr>
          <w:p w:rsidR="00D61B91" w:rsidRDefault="00AD1018">
            <w:pPr>
              <w:pStyle w:val="TableParagraph"/>
              <w:spacing w:line="214" w:lineRule="exact"/>
              <w:ind w:left="107"/>
              <w:rPr>
                <w:sz w:val="19"/>
              </w:rPr>
            </w:pPr>
            <w:r>
              <w:rPr>
                <w:spacing w:val="-5"/>
                <w:sz w:val="19"/>
              </w:rPr>
              <w:t>7.</w:t>
            </w:r>
          </w:p>
        </w:tc>
        <w:tc>
          <w:tcPr>
            <w:tcW w:w="2693" w:type="dxa"/>
          </w:tcPr>
          <w:p w:rsidR="00D61B91" w:rsidRDefault="00AD1018">
            <w:pPr>
              <w:pStyle w:val="TableParagraph"/>
              <w:ind w:left="110" w:right="195"/>
              <w:rPr>
                <w:sz w:val="19"/>
              </w:rPr>
            </w:pPr>
            <w:r>
              <w:rPr>
                <w:spacing w:val="-2"/>
                <w:sz w:val="19"/>
              </w:rPr>
              <w:t xml:space="preserve">Педагогический консилиум </w:t>
            </w:r>
            <w:r>
              <w:rPr>
                <w:sz w:val="19"/>
              </w:rPr>
              <w:t>по 5-м классам</w:t>
            </w:r>
          </w:p>
        </w:tc>
        <w:tc>
          <w:tcPr>
            <w:tcW w:w="4536" w:type="dxa"/>
          </w:tcPr>
          <w:p w:rsidR="00D61B91" w:rsidRDefault="00AD1018">
            <w:pPr>
              <w:pStyle w:val="TableParagraph"/>
              <w:ind w:left="110" w:right="90"/>
              <w:jc w:val="both"/>
              <w:rPr>
                <w:sz w:val="19"/>
              </w:rPr>
            </w:pPr>
            <w:r>
              <w:rPr>
                <w:sz w:val="19"/>
              </w:rPr>
              <w:t>Подведение итогов успеваемости учащихся 5 клас-сов в 1-й четверти. Оценка степени адаптации каж-дого ученика к условиям и требованиям средней школы.</w:t>
            </w:r>
            <w:r>
              <w:rPr>
                <w:spacing w:val="31"/>
                <w:sz w:val="19"/>
              </w:rPr>
              <w:t xml:space="preserve"> </w:t>
            </w:r>
            <w:r>
              <w:rPr>
                <w:sz w:val="19"/>
              </w:rPr>
              <w:t>Определение</w:t>
            </w:r>
            <w:r>
              <w:rPr>
                <w:spacing w:val="31"/>
                <w:sz w:val="19"/>
              </w:rPr>
              <w:t xml:space="preserve"> </w:t>
            </w:r>
            <w:r>
              <w:rPr>
                <w:sz w:val="19"/>
              </w:rPr>
              <w:t>перспектив</w:t>
            </w:r>
            <w:r>
              <w:rPr>
                <w:spacing w:val="31"/>
                <w:sz w:val="19"/>
              </w:rPr>
              <w:t xml:space="preserve"> </w:t>
            </w:r>
            <w:r>
              <w:rPr>
                <w:sz w:val="19"/>
              </w:rPr>
              <w:t>дальнейшего</w:t>
            </w:r>
            <w:r>
              <w:rPr>
                <w:spacing w:val="32"/>
                <w:sz w:val="19"/>
              </w:rPr>
              <w:t xml:space="preserve"> </w:t>
            </w:r>
            <w:r>
              <w:rPr>
                <w:spacing w:val="-4"/>
                <w:sz w:val="19"/>
              </w:rPr>
              <w:t>раз-</w:t>
            </w:r>
          </w:p>
          <w:p w:rsidR="00D61B91" w:rsidRDefault="00AD1018">
            <w:pPr>
              <w:pStyle w:val="TableParagraph"/>
              <w:spacing w:line="202" w:lineRule="exact"/>
              <w:ind w:left="110"/>
              <w:jc w:val="both"/>
              <w:rPr>
                <w:sz w:val="19"/>
              </w:rPr>
            </w:pPr>
            <w:r>
              <w:rPr>
                <w:sz w:val="19"/>
              </w:rPr>
              <w:t>вития</w:t>
            </w:r>
            <w:r>
              <w:rPr>
                <w:spacing w:val="-5"/>
                <w:sz w:val="19"/>
              </w:rPr>
              <w:t xml:space="preserve"> </w:t>
            </w:r>
            <w:r>
              <w:rPr>
                <w:sz w:val="19"/>
              </w:rPr>
              <w:t>учащихся</w:t>
            </w:r>
            <w:r>
              <w:rPr>
                <w:spacing w:val="-8"/>
                <w:sz w:val="19"/>
              </w:rPr>
              <w:t xml:space="preserve"> </w:t>
            </w:r>
            <w:r>
              <w:rPr>
                <w:sz w:val="19"/>
              </w:rPr>
              <w:t>и</w:t>
            </w:r>
            <w:r>
              <w:rPr>
                <w:spacing w:val="-8"/>
                <w:sz w:val="19"/>
              </w:rPr>
              <w:t xml:space="preserve"> </w:t>
            </w:r>
            <w:r>
              <w:rPr>
                <w:sz w:val="19"/>
              </w:rPr>
              <w:t>классных</w:t>
            </w:r>
            <w:r>
              <w:rPr>
                <w:spacing w:val="-7"/>
                <w:sz w:val="19"/>
              </w:rPr>
              <w:t xml:space="preserve"> </w:t>
            </w:r>
            <w:r>
              <w:rPr>
                <w:spacing w:val="-2"/>
                <w:sz w:val="19"/>
              </w:rPr>
              <w:t>коллективов</w:t>
            </w:r>
          </w:p>
        </w:tc>
        <w:tc>
          <w:tcPr>
            <w:tcW w:w="1418" w:type="dxa"/>
          </w:tcPr>
          <w:p w:rsidR="00D61B91" w:rsidRDefault="00AD1018">
            <w:pPr>
              <w:pStyle w:val="TableParagraph"/>
              <w:ind w:left="110" w:right="447"/>
              <w:rPr>
                <w:sz w:val="19"/>
              </w:rPr>
            </w:pPr>
            <w:r>
              <w:rPr>
                <w:sz w:val="19"/>
              </w:rPr>
              <w:t>2-я</w:t>
            </w:r>
            <w:r>
              <w:rPr>
                <w:spacing w:val="-12"/>
                <w:sz w:val="19"/>
              </w:rPr>
              <w:t xml:space="preserve"> </w:t>
            </w:r>
            <w:r>
              <w:rPr>
                <w:sz w:val="19"/>
              </w:rPr>
              <w:t xml:space="preserve">неделя </w:t>
            </w:r>
            <w:r>
              <w:rPr>
                <w:spacing w:val="-2"/>
                <w:sz w:val="19"/>
              </w:rPr>
              <w:t>ноября</w:t>
            </w:r>
          </w:p>
        </w:tc>
        <w:tc>
          <w:tcPr>
            <w:tcW w:w="2421" w:type="dxa"/>
          </w:tcPr>
          <w:p w:rsidR="00D61B91" w:rsidRDefault="00AD1018">
            <w:pPr>
              <w:pStyle w:val="TableParagraph"/>
              <w:spacing w:line="214" w:lineRule="exact"/>
              <w:ind w:left="109"/>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2926" w:type="dxa"/>
          </w:tcPr>
          <w:p w:rsidR="00D61B91" w:rsidRDefault="00AD1018">
            <w:pPr>
              <w:pStyle w:val="TableParagraph"/>
              <w:ind w:left="112" w:right="93"/>
              <w:jc w:val="both"/>
              <w:rPr>
                <w:sz w:val="19"/>
              </w:rPr>
            </w:pPr>
            <w:r>
              <w:rPr>
                <w:sz w:val="19"/>
              </w:rPr>
              <w:t>Завершение работы по вопросам адаптации учащихся 5-х классов к</w:t>
            </w:r>
            <w:r>
              <w:rPr>
                <w:spacing w:val="-12"/>
                <w:sz w:val="19"/>
              </w:rPr>
              <w:t xml:space="preserve"> </w:t>
            </w:r>
            <w:r>
              <w:rPr>
                <w:sz w:val="19"/>
              </w:rPr>
              <w:t>обучению</w:t>
            </w:r>
            <w:r>
              <w:rPr>
                <w:spacing w:val="-12"/>
                <w:sz w:val="19"/>
              </w:rPr>
              <w:t xml:space="preserve"> </w:t>
            </w:r>
            <w:r>
              <w:rPr>
                <w:sz w:val="19"/>
              </w:rPr>
              <w:t>в</w:t>
            </w:r>
            <w:r>
              <w:rPr>
                <w:spacing w:val="-12"/>
                <w:sz w:val="19"/>
              </w:rPr>
              <w:t xml:space="preserve"> </w:t>
            </w:r>
            <w:r>
              <w:rPr>
                <w:sz w:val="19"/>
              </w:rPr>
              <w:t>среднем</w:t>
            </w:r>
            <w:r>
              <w:rPr>
                <w:spacing w:val="-12"/>
                <w:sz w:val="19"/>
              </w:rPr>
              <w:t xml:space="preserve"> </w:t>
            </w:r>
            <w:r>
              <w:rPr>
                <w:sz w:val="19"/>
              </w:rPr>
              <w:t>звене</w:t>
            </w:r>
            <w:r>
              <w:rPr>
                <w:spacing w:val="-12"/>
                <w:sz w:val="19"/>
              </w:rPr>
              <w:t xml:space="preserve"> </w:t>
            </w:r>
            <w:r>
              <w:rPr>
                <w:sz w:val="19"/>
              </w:rPr>
              <w:t>шко-</w:t>
            </w:r>
            <w:r>
              <w:rPr>
                <w:spacing w:val="-6"/>
                <w:sz w:val="19"/>
              </w:rPr>
              <w:t>лы</w:t>
            </w:r>
          </w:p>
        </w:tc>
      </w:tr>
    </w:tbl>
    <w:p w:rsidR="00D61B91" w:rsidRDefault="00D61B91">
      <w:pPr>
        <w:pStyle w:val="TableParagraph"/>
        <w:jc w:val="both"/>
        <w:rPr>
          <w:sz w:val="19"/>
        </w:rPr>
        <w:sectPr w:rsidR="00D61B91">
          <w:pgSz w:w="16840" w:h="11910" w:orient="landscape"/>
          <w:pgMar w:top="940" w:right="992" w:bottom="1120" w:left="992" w:header="0" w:footer="853" w:gutter="0"/>
          <w:cols w:space="720"/>
        </w:sectPr>
      </w:pPr>
    </w:p>
    <w:p w:rsidR="00D61B91" w:rsidRDefault="00AD1018">
      <w:pPr>
        <w:spacing w:before="69"/>
        <w:ind w:right="139"/>
        <w:jc w:val="right"/>
        <w:rPr>
          <w:sz w:val="19"/>
        </w:rPr>
      </w:pPr>
      <w:r>
        <w:rPr>
          <w:spacing w:val="-2"/>
          <w:sz w:val="19"/>
        </w:rPr>
        <w:lastRenderedPageBreak/>
        <w:t>Продолжение</w:t>
      </w:r>
    </w:p>
    <w:p w:rsidR="00D61B91" w:rsidRDefault="00D61B91">
      <w:pPr>
        <w:pStyle w:val="a3"/>
        <w:spacing w:before="6"/>
        <w:ind w:left="0" w:firstLine="0"/>
        <w:jc w:val="left"/>
        <w:rPr>
          <w:sz w:val="12"/>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693"/>
        <w:gridCol w:w="4124"/>
        <w:gridCol w:w="1136"/>
        <w:gridCol w:w="2268"/>
        <w:gridCol w:w="3776"/>
      </w:tblGrid>
      <w:tr w:rsidR="00D61B91">
        <w:trPr>
          <w:trHeight w:val="736"/>
        </w:trPr>
        <w:tc>
          <w:tcPr>
            <w:tcW w:w="533"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72" w:right="67"/>
              <w:jc w:val="center"/>
              <w:rPr>
                <w:i/>
                <w:sz w:val="19"/>
              </w:rPr>
            </w:pPr>
            <w:r>
              <w:rPr>
                <w:i/>
                <w:spacing w:val="-10"/>
                <w:sz w:val="19"/>
              </w:rPr>
              <w:t>№</w:t>
            </w:r>
          </w:p>
        </w:tc>
        <w:tc>
          <w:tcPr>
            <w:tcW w:w="2693"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12"/>
              <w:jc w:val="center"/>
              <w:rPr>
                <w:i/>
                <w:sz w:val="19"/>
              </w:rPr>
            </w:pPr>
            <w:r>
              <w:rPr>
                <w:i/>
                <w:spacing w:val="-2"/>
                <w:sz w:val="19"/>
              </w:rPr>
              <w:t>Мероприятия</w:t>
            </w:r>
          </w:p>
        </w:tc>
        <w:tc>
          <w:tcPr>
            <w:tcW w:w="4124"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755"/>
              <w:rPr>
                <w:i/>
                <w:sz w:val="19"/>
              </w:rPr>
            </w:pPr>
            <w:r>
              <w:rPr>
                <w:i/>
                <w:sz w:val="19"/>
              </w:rPr>
              <w:t>Цель</w:t>
            </w:r>
            <w:r>
              <w:rPr>
                <w:i/>
                <w:spacing w:val="-9"/>
                <w:sz w:val="19"/>
              </w:rPr>
              <w:t xml:space="preserve"> </w:t>
            </w:r>
            <w:r>
              <w:rPr>
                <w:i/>
                <w:sz w:val="19"/>
              </w:rPr>
              <w:t>проводимого</w:t>
            </w:r>
            <w:r>
              <w:rPr>
                <w:i/>
                <w:spacing w:val="-10"/>
                <w:sz w:val="19"/>
              </w:rPr>
              <w:t xml:space="preserve"> </w:t>
            </w:r>
            <w:r>
              <w:rPr>
                <w:i/>
                <w:spacing w:val="-2"/>
                <w:sz w:val="19"/>
              </w:rPr>
              <w:t>мероприятия</w:t>
            </w:r>
          </w:p>
        </w:tc>
        <w:tc>
          <w:tcPr>
            <w:tcW w:w="1136" w:type="dxa"/>
            <w:tcBorders>
              <w:bottom w:val="double" w:sz="4" w:space="0" w:color="000000"/>
            </w:tcBorders>
          </w:tcPr>
          <w:p w:rsidR="00D61B91" w:rsidRDefault="00AD1018">
            <w:pPr>
              <w:pStyle w:val="TableParagraph"/>
              <w:spacing w:before="145" w:line="237" w:lineRule="auto"/>
              <w:ind w:left="112" w:firstLine="204"/>
              <w:rPr>
                <w:i/>
                <w:sz w:val="19"/>
              </w:rPr>
            </w:pPr>
            <w:r>
              <w:rPr>
                <w:i/>
                <w:spacing w:val="-2"/>
                <w:sz w:val="19"/>
              </w:rPr>
              <w:t>Сроки проведения</w:t>
            </w:r>
          </w:p>
        </w:tc>
        <w:tc>
          <w:tcPr>
            <w:tcW w:w="2268" w:type="dxa"/>
            <w:tcBorders>
              <w:bottom w:val="double" w:sz="4" w:space="0" w:color="000000"/>
            </w:tcBorders>
          </w:tcPr>
          <w:p w:rsidR="00D61B91" w:rsidRDefault="00AD1018">
            <w:pPr>
              <w:pStyle w:val="TableParagraph"/>
              <w:spacing w:before="33"/>
              <w:ind w:left="570" w:right="316" w:hanging="120"/>
              <w:rPr>
                <w:i/>
                <w:sz w:val="19"/>
              </w:rPr>
            </w:pPr>
            <w:r>
              <w:rPr>
                <w:i/>
                <w:spacing w:val="-2"/>
                <w:sz w:val="19"/>
              </w:rPr>
              <w:t xml:space="preserve">Ответственные </w:t>
            </w:r>
            <w:r>
              <w:rPr>
                <w:i/>
                <w:sz w:val="19"/>
              </w:rPr>
              <w:t xml:space="preserve">за проведение </w:t>
            </w:r>
            <w:r>
              <w:rPr>
                <w:i/>
                <w:spacing w:val="-2"/>
                <w:sz w:val="19"/>
              </w:rPr>
              <w:t>мероприятия</w:t>
            </w:r>
          </w:p>
        </w:tc>
        <w:tc>
          <w:tcPr>
            <w:tcW w:w="3776"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4"/>
              <w:jc w:val="center"/>
              <w:rPr>
                <w:i/>
                <w:sz w:val="19"/>
              </w:rPr>
            </w:pPr>
            <w:r>
              <w:rPr>
                <w:i/>
                <w:spacing w:val="-2"/>
                <w:sz w:val="19"/>
              </w:rPr>
              <w:t>Результат</w:t>
            </w:r>
          </w:p>
        </w:tc>
      </w:tr>
      <w:tr w:rsidR="00D61B91">
        <w:trPr>
          <w:trHeight w:val="815"/>
        </w:trPr>
        <w:tc>
          <w:tcPr>
            <w:tcW w:w="533" w:type="dxa"/>
            <w:tcBorders>
              <w:top w:val="double" w:sz="4" w:space="0" w:color="000000"/>
            </w:tcBorders>
          </w:tcPr>
          <w:p w:rsidR="00D61B91" w:rsidRDefault="00AD1018">
            <w:pPr>
              <w:pStyle w:val="TableParagraph"/>
              <w:spacing w:line="201" w:lineRule="exact"/>
              <w:ind w:left="5" w:right="165"/>
              <w:jc w:val="center"/>
              <w:rPr>
                <w:sz w:val="19"/>
              </w:rPr>
            </w:pPr>
            <w:r>
              <w:rPr>
                <w:spacing w:val="-5"/>
                <w:sz w:val="19"/>
              </w:rPr>
              <w:t>8.</w:t>
            </w:r>
          </w:p>
        </w:tc>
        <w:tc>
          <w:tcPr>
            <w:tcW w:w="2693" w:type="dxa"/>
            <w:tcBorders>
              <w:top w:val="double" w:sz="4" w:space="0" w:color="000000"/>
            </w:tcBorders>
          </w:tcPr>
          <w:p w:rsidR="00D61B91" w:rsidRDefault="00AD1018">
            <w:pPr>
              <w:pStyle w:val="TableParagraph"/>
              <w:spacing w:line="223" w:lineRule="auto"/>
              <w:ind w:left="110" w:right="624"/>
              <w:rPr>
                <w:sz w:val="19"/>
              </w:rPr>
            </w:pPr>
            <w:r>
              <w:rPr>
                <w:sz w:val="19"/>
              </w:rPr>
              <w:t xml:space="preserve">Родительские собрания 5 классов с участием </w:t>
            </w:r>
            <w:r>
              <w:rPr>
                <w:spacing w:val="-2"/>
                <w:sz w:val="19"/>
              </w:rPr>
              <w:t>учителей-предметников</w:t>
            </w:r>
          </w:p>
        </w:tc>
        <w:tc>
          <w:tcPr>
            <w:tcW w:w="4124" w:type="dxa"/>
            <w:tcBorders>
              <w:top w:val="double" w:sz="4" w:space="0" w:color="000000"/>
            </w:tcBorders>
          </w:tcPr>
          <w:p w:rsidR="00D61B91" w:rsidRDefault="00AD1018">
            <w:pPr>
              <w:pStyle w:val="TableParagraph"/>
              <w:spacing w:line="223" w:lineRule="auto"/>
              <w:ind w:left="110" w:right="92"/>
              <w:jc w:val="both"/>
              <w:rPr>
                <w:sz w:val="19"/>
              </w:rPr>
            </w:pPr>
            <w:r>
              <w:rPr>
                <w:sz w:val="19"/>
              </w:rPr>
              <w:t>Подведение</w:t>
            </w:r>
            <w:r>
              <w:rPr>
                <w:spacing w:val="80"/>
                <w:sz w:val="19"/>
              </w:rPr>
              <w:t xml:space="preserve"> </w:t>
            </w:r>
            <w:r>
              <w:rPr>
                <w:sz w:val="19"/>
              </w:rPr>
              <w:t>итогов</w:t>
            </w:r>
            <w:r>
              <w:rPr>
                <w:spacing w:val="80"/>
                <w:sz w:val="19"/>
              </w:rPr>
              <w:t xml:space="preserve"> </w:t>
            </w:r>
            <w:r>
              <w:rPr>
                <w:sz w:val="19"/>
              </w:rPr>
              <w:t>успеваемости</w:t>
            </w:r>
            <w:r>
              <w:rPr>
                <w:spacing w:val="80"/>
                <w:sz w:val="19"/>
              </w:rPr>
              <w:t xml:space="preserve"> </w:t>
            </w:r>
            <w:r>
              <w:rPr>
                <w:sz w:val="19"/>
              </w:rPr>
              <w:t>учащихся</w:t>
            </w:r>
            <w:r>
              <w:rPr>
                <w:spacing w:val="40"/>
                <w:sz w:val="19"/>
              </w:rPr>
              <w:t xml:space="preserve"> </w:t>
            </w:r>
            <w:r>
              <w:rPr>
                <w:sz w:val="19"/>
              </w:rPr>
              <w:t>5</w:t>
            </w:r>
            <w:r>
              <w:rPr>
                <w:spacing w:val="-6"/>
                <w:sz w:val="19"/>
              </w:rPr>
              <w:t xml:space="preserve"> </w:t>
            </w:r>
            <w:r>
              <w:rPr>
                <w:sz w:val="19"/>
              </w:rPr>
              <w:t>классов</w:t>
            </w:r>
            <w:r>
              <w:rPr>
                <w:spacing w:val="-6"/>
                <w:sz w:val="19"/>
              </w:rPr>
              <w:t xml:space="preserve"> </w:t>
            </w:r>
            <w:r>
              <w:rPr>
                <w:sz w:val="19"/>
              </w:rPr>
              <w:t>в</w:t>
            </w:r>
            <w:r>
              <w:rPr>
                <w:spacing w:val="-8"/>
                <w:sz w:val="19"/>
              </w:rPr>
              <w:t xml:space="preserve"> </w:t>
            </w:r>
            <w:r>
              <w:rPr>
                <w:sz w:val="19"/>
              </w:rPr>
              <w:t>1-й</w:t>
            </w:r>
            <w:r>
              <w:rPr>
                <w:spacing w:val="-8"/>
                <w:sz w:val="19"/>
              </w:rPr>
              <w:t xml:space="preserve"> </w:t>
            </w:r>
            <w:r>
              <w:rPr>
                <w:sz w:val="19"/>
              </w:rPr>
              <w:t>четверти.</w:t>
            </w:r>
            <w:r>
              <w:rPr>
                <w:spacing w:val="-7"/>
                <w:sz w:val="19"/>
              </w:rPr>
              <w:t xml:space="preserve"> </w:t>
            </w:r>
            <w:r>
              <w:rPr>
                <w:sz w:val="19"/>
              </w:rPr>
              <w:t>Ознакомление</w:t>
            </w:r>
            <w:r>
              <w:rPr>
                <w:spacing w:val="-6"/>
                <w:sz w:val="19"/>
              </w:rPr>
              <w:t xml:space="preserve"> </w:t>
            </w:r>
            <w:r>
              <w:rPr>
                <w:sz w:val="19"/>
              </w:rPr>
              <w:t>родите-лей</w:t>
            </w:r>
            <w:r>
              <w:rPr>
                <w:spacing w:val="78"/>
                <w:sz w:val="19"/>
              </w:rPr>
              <w:t xml:space="preserve"> </w:t>
            </w:r>
            <w:r>
              <w:rPr>
                <w:sz w:val="19"/>
              </w:rPr>
              <w:t>с</w:t>
            </w:r>
            <w:r>
              <w:rPr>
                <w:spacing w:val="57"/>
                <w:w w:val="150"/>
                <w:sz w:val="19"/>
              </w:rPr>
              <w:t xml:space="preserve"> </w:t>
            </w:r>
            <w:r>
              <w:rPr>
                <w:sz w:val="19"/>
              </w:rPr>
              <w:t>перспективами</w:t>
            </w:r>
            <w:r>
              <w:rPr>
                <w:spacing w:val="79"/>
                <w:sz w:val="19"/>
              </w:rPr>
              <w:t xml:space="preserve"> </w:t>
            </w:r>
            <w:r>
              <w:rPr>
                <w:sz w:val="19"/>
              </w:rPr>
              <w:t>дальнейшего</w:t>
            </w:r>
            <w:r>
              <w:rPr>
                <w:spacing w:val="57"/>
                <w:w w:val="150"/>
                <w:sz w:val="19"/>
              </w:rPr>
              <w:t xml:space="preserve"> </w:t>
            </w:r>
            <w:r>
              <w:rPr>
                <w:spacing w:val="-2"/>
                <w:sz w:val="19"/>
              </w:rPr>
              <w:t>развития</w:t>
            </w:r>
          </w:p>
          <w:p w:rsidR="00D61B91" w:rsidRDefault="00AD1018">
            <w:pPr>
              <w:pStyle w:val="TableParagraph"/>
              <w:spacing w:line="190" w:lineRule="exact"/>
              <w:ind w:left="110"/>
              <w:jc w:val="both"/>
              <w:rPr>
                <w:sz w:val="19"/>
              </w:rPr>
            </w:pPr>
            <w:r>
              <w:rPr>
                <w:sz w:val="19"/>
              </w:rPr>
              <w:t>учащихся</w:t>
            </w:r>
            <w:r>
              <w:rPr>
                <w:spacing w:val="-7"/>
                <w:sz w:val="19"/>
              </w:rPr>
              <w:t xml:space="preserve"> </w:t>
            </w:r>
            <w:r>
              <w:rPr>
                <w:sz w:val="19"/>
              </w:rPr>
              <w:t>и</w:t>
            </w:r>
            <w:r>
              <w:rPr>
                <w:spacing w:val="-7"/>
                <w:sz w:val="19"/>
              </w:rPr>
              <w:t xml:space="preserve"> </w:t>
            </w:r>
            <w:r>
              <w:rPr>
                <w:sz w:val="19"/>
              </w:rPr>
              <w:t>классных</w:t>
            </w:r>
            <w:r>
              <w:rPr>
                <w:spacing w:val="-6"/>
                <w:sz w:val="19"/>
              </w:rPr>
              <w:t xml:space="preserve"> </w:t>
            </w:r>
            <w:r>
              <w:rPr>
                <w:spacing w:val="-2"/>
                <w:sz w:val="19"/>
              </w:rPr>
              <w:t>коллективов</w:t>
            </w:r>
          </w:p>
        </w:tc>
        <w:tc>
          <w:tcPr>
            <w:tcW w:w="1136" w:type="dxa"/>
            <w:tcBorders>
              <w:top w:val="double" w:sz="4" w:space="0" w:color="000000"/>
            </w:tcBorders>
          </w:tcPr>
          <w:p w:rsidR="00D61B91" w:rsidRDefault="00AD1018">
            <w:pPr>
              <w:pStyle w:val="TableParagraph"/>
              <w:spacing w:line="223" w:lineRule="auto"/>
              <w:ind w:left="110" w:right="165"/>
              <w:rPr>
                <w:sz w:val="19"/>
              </w:rPr>
            </w:pPr>
            <w:r>
              <w:rPr>
                <w:sz w:val="19"/>
              </w:rPr>
              <w:t>3-я</w:t>
            </w:r>
            <w:r>
              <w:rPr>
                <w:spacing w:val="-12"/>
                <w:sz w:val="19"/>
              </w:rPr>
              <w:t xml:space="preserve"> </w:t>
            </w:r>
            <w:r>
              <w:rPr>
                <w:sz w:val="19"/>
              </w:rPr>
              <w:t xml:space="preserve">неделя </w:t>
            </w:r>
            <w:r>
              <w:rPr>
                <w:spacing w:val="-2"/>
                <w:sz w:val="19"/>
              </w:rPr>
              <w:t>ноября</w:t>
            </w:r>
          </w:p>
        </w:tc>
        <w:tc>
          <w:tcPr>
            <w:tcW w:w="2268" w:type="dxa"/>
            <w:tcBorders>
              <w:top w:val="double" w:sz="4" w:space="0" w:color="000000"/>
            </w:tcBorders>
          </w:tcPr>
          <w:p w:rsidR="00D61B91" w:rsidRDefault="00AD1018">
            <w:pPr>
              <w:pStyle w:val="TableParagraph"/>
              <w:spacing w:line="223" w:lineRule="auto"/>
              <w:ind w:left="107" w:right="191"/>
              <w:rPr>
                <w:sz w:val="19"/>
              </w:rPr>
            </w:pPr>
            <w:r>
              <w:rPr>
                <w:sz w:val="19"/>
              </w:rPr>
              <w:t>Классные</w:t>
            </w:r>
            <w:r>
              <w:rPr>
                <w:spacing w:val="-12"/>
                <w:sz w:val="19"/>
              </w:rPr>
              <w:t xml:space="preserve"> </w:t>
            </w:r>
            <w:r>
              <w:rPr>
                <w:sz w:val="19"/>
              </w:rPr>
              <w:t>руководители 5-х классов</w:t>
            </w:r>
          </w:p>
        </w:tc>
        <w:tc>
          <w:tcPr>
            <w:tcW w:w="3776" w:type="dxa"/>
            <w:tcBorders>
              <w:top w:val="double" w:sz="4" w:space="0" w:color="000000"/>
            </w:tcBorders>
          </w:tcPr>
          <w:p w:rsidR="00D61B91" w:rsidRDefault="00AD1018">
            <w:pPr>
              <w:pStyle w:val="TableParagraph"/>
              <w:spacing w:line="223" w:lineRule="auto"/>
              <w:ind w:left="107" w:right="97"/>
              <w:jc w:val="both"/>
              <w:rPr>
                <w:sz w:val="19"/>
              </w:rPr>
            </w:pPr>
            <w:r>
              <w:rPr>
                <w:sz w:val="19"/>
              </w:rPr>
              <w:t>Совместная деятельность классных руко-водителей и родителей по дальнейшему формированию</w:t>
            </w:r>
            <w:r>
              <w:rPr>
                <w:spacing w:val="23"/>
                <w:sz w:val="19"/>
              </w:rPr>
              <w:t xml:space="preserve"> </w:t>
            </w:r>
            <w:r>
              <w:rPr>
                <w:sz w:val="19"/>
              </w:rPr>
              <w:t>и</w:t>
            </w:r>
            <w:r>
              <w:rPr>
                <w:spacing w:val="25"/>
                <w:sz w:val="19"/>
              </w:rPr>
              <w:t xml:space="preserve"> </w:t>
            </w:r>
            <w:r>
              <w:rPr>
                <w:sz w:val="19"/>
              </w:rPr>
              <w:t>развитию</w:t>
            </w:r>
            <w:r>
              <w:rPr>
                <w:spacing w:val="26"/>
                <w:sz w:val="19"/>
              </w:rPr>
              <w:t xml:space="preserve"> </w:t>
            </w:r>
            <w:r>
              <w:rPr>
                <w:sz w:val="19"/>
              </w:rPr>
              <w:t>классных</w:t>
            </w:r>
            <w:r>
              <w:rPr>
                <w:spacing w:val="23"/>
                <w:sz w:val="19"/>
              </w:rPr>
              <w:t xml:space="preserve"> </w:t>
            </w:r>
            <w:r>
              <w:rPr>
                <w:spacing w:val="-4"/>
                <w:sz w:val="19"/>
              </w:rPr>
              <w:t>кол-</w:t>
            </w:r>
          </w:p>
          <w:p w:rsidR="00D61B91" w:rsidRDefault="00AD1018">
            <w:pPr>
              <w:pStyle w:val="TableParagraph"/>
              <w:spacing w:line="190" w:lineRule="exact"/>
              <w:ind w:left="107"/>
              <w:rPr>
                <w:sz w:val="19"/>
              </w:rPr>
            </w:pPr>
            <w:r>
              <w:rPr>
                <w:spacing w:val="-2"/>
                <w:sz w:val="19"/>
              </w:rPr>
              <w:t>лективов</w:t>
            </w:r>
          </w:p>
        </w:tc>
      </w:tr>
      <w:tr w:rsidR="00D61B91">
        <w:trPr>
          <w:trHeight w:val="815"/>
        </w:trPr>
        <w:tc>
          <w:tcPr>
            <w:tcW w:w="533" w:type="dxa"/>
          </w:tcPr>
          <w:p w:rsidR="00D61B91" w:rsidRDefault="00AD1018">
            <w:pPr>
              <w:pStyle w:val="TableParagraph"/>
              <w:spacing w:line="202" w:lineRule="exact"/>
              <w:ind w:left="5" w:right="168"/>
              <w:jc w:val="center"/>
              <w:rPr>
                <w:sz w:val="19"/>
              </w:rPr>
            </w:pPr>
            <w:r>
              <w:rPr>
                <w:spacing w:val="-5"/>
                <w:sz w:val="19"/>
              </w:rPr>
              <w:t>9.</w:t>
            </w:r>
          </w:p>
        </w:tc>
        <w:tc>
          <w:tcPr>
            <w:tcW w:w="2693" w:type="dxa"/>
          </w:tcPr>
          <w:p w:rsidR="00D61B91" w:rsidRDefault="00AD1018">
            <w:pPr>
              <w:pStyle w:val="TableParagraph"/>
              <w:spacing w:line="223" w:lineRule="auto"/>
              <w:ind w:left="110" w:right="138"/>
              <w:jc w:val="both"/>
              <w:rPr>
                <w:sz w:val="19"/>
              </w:rPr>
            </w:pPr>
            <w:r>
              <w:rPr>
                <w:sz w:val="19"/>
              </w:rPr>
              <w:t>Предварительная</w:t>
            </w:r>
            <w:r>
              <w:rPr>
                <w:spacing w:val="-12"/>
                <w:sz w:val="19"/>
              </w:rPr>
              <w:t xml:space="preserve"> </w:t>
            </w:r>
            <w:r>
              <w:rPr>
                <w:sz w:val="19"/>
              </w:rPr>
              <w:t xml:space="preserve">расстановка </w:t>
            </w:r>
            <w:r>
              <w:rPr>
                <w:spacing w:val="-8"/>
                <w:sz w:val="19"/>
              </w:rPr>
              <w:t>кадров</w:t>
            </w:r>
            <w:r>
              <w:rPr>
                <w:sz w:val="19"/>
              </w:rPr>
              <w:t xml:space="preserve"> </w:t>
            </w:r>
            <w:r>
              <w:rPr>
                <w:spacing w:val="-8"/>
                <w:sz w:val="19"/>
              </w:rPr>
              <w:t>для</w:t>
            </w:r>
            <w:r>
              <w:rPr>
                <w:spacing w:val="-4"/>
                <w:sz w:val="19"/>
              </w:rPr>
              <w:t xml:space="preserve"> </w:t>
            </w:r>
            <w:r>
              <w:rPr>
                <w:spacing w:val="-8"/>
                <w:sz w:val="19"/>
              </w:rPr>
              <w:t>работы</w:t>
            </w:r>
            <w:r>
              <w:rPr>
                <w:spacing w:val="-2"/>
                <w:sz w:val="19"/>
              </w:rPr>
              <w:t xml:space="preserve"> </w:t>
            </w:r>
            <w:r>
              <w:rPr>
                <w:spacing w:val="-8"/>
                <w:sz w:val="19"/>
              </w:rPr>
              <w:t>в</w:t>
            </w:r>
            <w:r>
              <w:rPr>
                <w:spacing w:val="-4"/>
                <w:sz w:val="19"/>
              </w:rPr>
              <w:t xml:space="preserve"> </w:t>
            </w:r>
            <w:r>
              <w:rPr>
                <w:spacing w:val="-8"/>
                <w:sz w:val="19"/>
              </w:rPr>
              <w:t>5-х</w:t>
            </w:r>
            <w:r>
              <w:rPr>
                <w:spacing w:val="-4"/>
                <w:sz w:val="19"/>
              </w:rPr>
              <w:t xml:space="preserve"> </w:t>
            </w:r>
            <w:r>
              <w:rPr>
                <w:spacing w:val="-8"/>
                <w:sz w:val="19"/>
              </w:rPr>
              <w:t>классах</w:t>
            </w:r>
            <w:r>
              <w:rPr>
                <w:sz w:val="19"/>
              </w:rPr>
              <w:t xml:space="preserve"> на следующий учебный год</w:t>
            </w:r>
          </w:p>
        </w:tc>
        <w:tc>
          <w:tcPr>
            <w:tcW w:w="4124" w:type="dxa"/>
          </w:tcPr>
          <w:p w:rsidR="00D61B91" w:rsidRDefault="00AD1018">
            <w:pPr>
              <w:pStyle w:val="TableParagraph"/>
              <w:spacing w:line="223" w:lineRule="auto"/>
              <w:ind w:left="110"/>
              <w:rPr>
                <w:sz w:val="19"/>
              </w:rPr>
            </w:pPr>
            <w:r>
              <w:rPr>
                <w:sz w:val="19"/>
              </w:rPr>
              <w:t>Определение</w:t>
            </w:r>
            <w:r>
              <w:rPr>
                <w:spacing w:val="-12"/>
                <w:sz w:val="19"/>
              </w:rPr>
              <w:t xml:space="preserve"> </w:t>
            </w:r>
            <w:r>
              <w:rPr>
                <w:sz w:val="19"/>
              </w:rPr>
              <w:t>педагогического</w:t>
            </w:r>
            <w:r>
              <w:rPr>
                <w:spacing w:val="-12"/>
                <w:sz w:val="19"/>
              </w:rPr>
              <w:t xml:space="preserve"> </w:t>
            </w:r>
            <w:r>
              <w:rPr>
                <w:sz w:val="19"/>
              </w:rPr>
              <w:t>состава</w:t>
            </w:r>
            <w:r>
              <w:rPr>
                <w:spacing w:val="-12"/>
                <w:sz w:val="19"/>
              </w:rPr>
              <w:t xml:space="preserve"> </w:t>
            </w:r>
            <w:r>
              <w:rPr>
                <w:sz w:val="19"/>
              </w:rPr>
              <w:t>среднего звена школы для осуществления дельнейшего плана работы по преемственности</w:t>
            </w:r>
          </w:p>
        </w:tc>
        <w:tc>
          <w:tcPr>
            <w:tcW w:w="1136" w:type="dxa"/>
          </w:tcPr>
          <w:p w:rsidR="00D61B91" w:rsidRDefault="00AD1018">
            <w:pPr>
              <w:pStyle w:val="TableParagraph"/>
              <w:spacing w:line="202" w:lineRule="exact"/>
              <w:ind w:left="110"/>
              <w:rPr>
                <w:sz w:val="19"/>
              </w:rPr>
            </w:pPr>
            <w:r>
              <w:rPr>
                <w:spacing w:val="-4"/>
                <w:sz w:val="19"/>
              </w:rPr>
              <w:t>март</w:t>
            </w:r>
          </w:p>
        </w:tc>
        <w:tc>
          <w:tcPr>
            <w:tcW w:w="2268" w:type="dxa"/>
          </w:tcPr>
          <w:p w:rsidR="00D61B91" w:rsidRDefault="00AD1018">
            <w:pPr>
              <w:pStyle w:val="TableParagraph"/>
              <w:spacing w:line="202" w:lineRule="exact"/>
              <w:ind w:left="107"/>
              <w:rPr>
                <w:sz w:val="19"/>
              </w:rPr>
            </w:pPr>
            <w:r>
              <w:rPr>
                <w:spacing w:val="-2"/>
                <w:sz w:val="19"/>
              </w:rPr>
              <w:t>Администрация</w:t>
            </w:r>
          </w:p>
        </w:tc>
        <w:tc>
          <w:tcPr>
            <w:tcW w:w="3776" w:type="dxa"/>
          </w:tcPr>
          <w:p w:rsidR="00D61B91" w:rsidRDefault="00AD1018">
            <w:pPr>
              <w:pStyle w:val="TableParagraph"/>
              <w:spacing w:line="223" w:lineRule="auto"/>
              <w:ind w:left="107" w:right="93"/>
              <w:jc w:val="both"/>
              <w:rPr>
                <w:sz w:val="19"/>
              </w:rPr>
            </w:pPr>
            <w:r>
              <w:rPr>
                <w:spacing w:val="-4"/>
                <w:sz w:val="19"/>
              </w:rPr>
              <w:t xml:space="preserve">Собеседование с учителями-пред-метниками </w:t>
            </w:r>
            <w:r>
              <w:rPr>
                <w:sz w:val="19"/>
              </w:rPr>
              <w:t xml:space="preserve">и классными руководителями будущих 5-х </w:t>
            </w:r>
            <w:r>
              <w:rPr>
                <w:spacing w:val="-4"/>
                <w:sz w:val="19"/>
              </w:rPr>
              <w:t>классов</w:t>
            </w:r>
            <w:r>
              <w:rPr>
                <w:spacing w:val="-3"/>
                <w:sz w:val="19"/>
              </w:rPr>
              <w:t xml:space="preserve"> </w:t>
            </w:r>
            <w:r>
              <w:rPr>
                <w:spacing w:val="-4"/>
                <w:sz w:val="19"/>
              </w:rPr>
              <w:t>о</w:t>
            </w:r>
            <w:r>
              <w:rPr>
                <w:sz w:val="19"/>
              </w:rPr>
              <w:t xml:space="preserve"> </w:t>
            </w:r>
            <w:r>
              <w:rPr>
                <w:spacing w:val="-4"/>
                <w:sz w:val="19"/>
              </w:rPr>
              <w:t>це</w:t>
            </w:r>
            <w:r>
              <w:rPr>
                <w:spacing w:val="-4"/>
                <w:sz w:val="19"/>
              </w:rPr>
              <w:t>лях</w:t>
            </w:r>
            <w:r>
              <w:rPr>
                <w:spacing w:val="-3"/>
                <w:sz w:val="19"/>
              </w:rPr>
              <w:t xml:space="preserve"> </w:t>
            </w:r>
            <w:r>
              <w:rPr>
                <w:spacing w:val="-4"/>
                <w:sz w:val="19"/>
              </w:rPr>
              <w:t>и</w:t>
            </w:r>
            <w:r>
              <w:rPr>
                <w:spacing w:val="-1"/>
                <w:sz w:val="19"/>
              </w:rPr>
              <w:t xml:space="preserve"> </w:t>
            </w:r>
            <w:r>
              <w:rPr>
                <w:spacing w:val="-4"/>
                <w:sz w:val="19"/>
              </w:rPr>
              <w:t>задачах предстоящей</w:t>
            </w:r>
            <w:r>
              <w:rPr>
                <w:spacing w:val="-2"/>
                <w:sz w:val="19"/>
              </w:rPr>
              <w:t xml:space="preserve"> </w:t>
            </w:r>
            <w:r>
              <w:rPr>
                <w:spacing w:val="-4"/>
                <w:sz w:val="19"/>
              </w:rPr>
              <w:t>рабо-</w:t>
            </w:r>
          </w:p>
          <w:p w:rsidR="00D61B91" w:rsidRDefault="00AD1018">
            <w:pPr>
              <w:pStyle w:val="TableParagraph"/>
              <w:spacing w:line="191" w:lineRule="exact"/>
              <w:ind w:left="107"/>
              <w:jc w:val="both"/>
              <w:rPr>
                <w:sz w:val="19"/>
              </w:rPr>
            </w:pPr>
            <w:r>
              <w:rPr>
                <w:spacing w:val="-4"/>
                <w:sz w:val="19"/>
              </w:rPr>
              <w:t>ты</w:t>
            </w:r>
            <w:r>
              <w:rPr>
                <w:spacing w:val="-10"/>
                <w:sz w:val="19"/>
              </w:rPr>
              <w:t xml:space="preserve"> </w:t>
            </w:r>
            <w:r>
              <w:rPr>
                <w:spacing w:val="-4"/>
                <w:sz w:val="19"/>
              </w:rPr>
              <w:t>по</w:t>
            </w:r>
            <w:r>
              <w:rPr>
                <w:spacing w:val="-5"/>
                <w:sz w:val="19"/>
              </w:rPr>
              <w:t xml:space="preserve"> </w:t>
            </w:r>
            <w:r>
              <w:rPr>
                <w:spacing w:val="-4"/>
                <w:sz w:val="19"/>
              </w:rPr>
              <w:t>преемственности</w:t>
            </w:r>
          </w:p>
        </w:tc>
      </w:tr>
      <w:tr w:rsidR="00D61B91">
        <w:trPr>
          <w:trHeight w:val="1019"/>
        </w:trPr>
        <w:tc>
          <w:tcPr>
            <w:tcW w:w="533" w:type="dxa"/>
          </w:tcPr>
          <w:p w:rsidR="00D61B91" w:rsidRDefault="00AD1018">
            <w:pPr>
              <w:pStyle w:val="TableParagraph"/>
              <w:spacing w:line="202" w:lineRule="exact"/>
              <w:ind w:left="5" w:right="72"/>
              <w:jc w:val="center"/>
              <w:rPr>
                <w:sz w:val="19"/>
              </w:rPr>
            </w:pPr>
            <w:r>
              <w:rPr>
                <w:spacing w:val="-5"/>
                <w:sz w:val="19"/>
              </w:rPr>
              <w:t>10.</w:t>
            </w:r>
          </w:p>
        </w:tc>
        <w:tc>
          <w:tcPr>
            <w:tcW w:w="2693" w:type="dxa"/>
          </w:tcPr>
          <w:p w:rsidR="00D61B91" w:rsidRDefault="00AD1018">
            <w:pPr>
              <w:pStyle w:val="TableParagraph"/>
              <w:spacing w:line="223" w:lineRule="auto"/>
              <w:ind w:left="110" w:right="71"/>
              <w:rPr>
                <w:sz w:val="19"/>
              </w:rPr>
            </w:pPr>
            <w:r>
              <w:rPr>
                <w:sz w:val="19"/>
              </w:rPr>
              <w:t xml:space="preserve">Совместное заседание </w:t>
            </w:r>
            <w:r>
              <w:rPr>
                <w:spacing w:val="-2"/>
                <w:sz w:val="19"/>
              </w:rPr>
              <w:t>учителей</w:t>
            </w:r>
            <w:r>
              <w:rPr>
                <w:spacing w:val="-8"/>
                <w:sz w:val="19"/>
              </w:rPr>
              <w:t xml:space="preserve"> </w:t>
            </w:r>
            <w:r>
              <w:rPr>
                <w:spacing w:val="-2"/>
                <w:sz w:val="19"/>
              </w:rPr>
              <w:t>выпускных</w:t>
            </w:r>
            <w:r>
              <w:rPr>
                <w:spacing w:val="-11"/>
                <w:sz w:val="19"/>
              </w:rPr>
              <w:t xml:space="preserve"> </w:t>
            </w:r>
            <w:r>
              <w:rPr>
                <w:spacing w:val="-2"/>
                <w:sz w:val="19"/>
              </w:rPr>
              <w:t>4-х</w:t>
            </w:r>
            <w:r>
              <w:rPr>
                <w:spacing w:val="-8"/>
                <w:sz w:val="19"/>
              </w:rPr>
              <w:t xml:space="preserve"> </w:t>
            </w:r>
            <w:r>
              <w:rPr>
                <w:spacing w:val="-2"/>
                <w:sz w:val="19"/>
              </w:rPr>
              <w:t>клас-</w:t>
            </w:r>
            <w:r>
              <w:rPr>
                <w:sz w:val="19"/>
              </w:rPr>
              <w:t>сов</w:t>
            </w:r>
            <w:r>
              <w:rPr>
                <w:spacing w:val="-12"/>
                <w:sz w:val="19"/>
              </w:rPr>
              <w:t xml:space="preserve"> </w:t>
            </w:r>
            <w:r>
              <w:rPr>
                <w:sz w:val="19"/>
              </w:rPr>
              <w:t>и</w:t>
            </w:r>
            <w:r>
              <w:rPr>
                <w:spacing w:val="-12"/>
                <w:sz w:val="19"/>
              </w:rPr>
              <w:t xml:space="preserve"> </w:t>
            </w:r>
            <w:r>
              <w:rPr>
                <w:sz w:val="19"/>
              </w:rPr>
              <w:t>педколлектива</w:t>
            </w:r>
            <w:r>
              <w:rPr>
                <w:spacing w:val="-12"/>
                <w:sz w:val="19"/>
              </w:rPr>
              <w:t xml:space="preserve"> </w:t>
            </w:r>
            <w:r>
              <w:rPr>
                <w:sz w:val="19"/>
              </w:rPr>
              <w:t>учителей</w:t>
            </w:r>
          </w:p>
          <w:p w:rsidR="00D61B91" w:rsidRDefault="00AD1018">
            <w:pPr>
              <w:pStyle w:val="TableParagraph"/>
              <w:spacing w:line="204" w:lineRule="exact"/>
              <w:ind w:left="110"/>
              <w:rPr>
                <w:sz w:val="19"/>
              </w:rPr>
            </w:pPr>
            <w:r>
              <w:rPr>
                <w:sz w:val="19"/>
              </w:rPr>
              <w:t>и</w:t>
            </w:r>
            <w:r>
              <w:rPr>
                <w:spacing w:val="-12"/>
                <w:sz w:val="19"/>
              </w:rPr>
              <w:t xml:space="preserve"> </w:t>
            </w:r>
            <w:r>
              <w:rPr>
                <w:sz w:val="19"/>
              </w:rPr>
              <w:t>классных</w:t>
            </w:r>
            <w:r>
              <w:rPr>
                <w:spacing w:val="-12"/>
                <w:sz w:val="19"/>
              </w:rPr>
              <w:t xml:space="preserve"> </w:t>
            </w:r>
            <w:r>
              <w:rPr>
                <w:sz w:val="19"/>
              </w:rPr>
              <w:t>руководителей будущих 5-х классов</w:t>
            </w:r>
          </w:p>
        </w:tc>
        <w:tc>
          <w:tcPr>
            <w:tcW w:w="4124" w:type="dxa"/>
          </w:tcPr>
          <w:p w:rsidR="00D61B91" w:rsidRDefault="00AD1018">
            <w:pPr>
              <w:pStyle w:val="TableParagraph"/>
              <w:spacing w:line="223" w:lineRule="auto"/>
              <w:ind w:left="110" w:right="96"/>
              <w:jc w:val="both"/>
              <w:rPr>
                <w:sz w:val="19"/>
              </w:rPr>
            </w:pPr>
            <w:r>
              <w:rPr>
                <w:sz w:val="19"/>
              </w:rPr>
              <w:t>Определение целей и задач мероприятий по подготовке учащихся выпускных классов начальной</w:t>
            </w:r>
            <w:r>
              <w:rPr>
                <w:spacing w:val="-1"/>
                <w:sz w:val="19"/>
              </w:rPr>
              <w:t xml:space="preserve"> </w:t>
            </w:r>
            <w:r>
              <w:rPr>
                <w:sz w:val="19"/>
              </w:rPr>
              <w:t>школы к успешной</w:t>
            </w:r>
            <w:r>
              <w:rPr>
                <w:spacing w:val="-3"/>
                <w:sz w:val="19"/>
              </w:rPr>
              <w:t xml:space="preserve"> </w:t>
            </w:r>
            <w:r>
              <w:rPr>
                <w:sz w:val="19"/>
              </w:rPr>
              <w:t>адаптации</w:t>
            </w:r>
            <w:r>
              <w:rPr>
                <w:spacing w:val="-1"/>
                <w:sz w:val="19"/>
              </w:rPr>
              <w:t xml:space="preserve"> </w:t>
            </w:r>
            <w:r>
              <w:rPr>
                <w:sz w:val="19"/>
              </w:rPr>
              <w:t>к</w:t>
            </w:r>
            <w:r>
              <w:rPr>
                <w:spacing w:val="-1"/>
                <w:sz w:val="19"/>
              </w:rPr>
              <w:t xml:space="preserve"> </w:t>
            </w:r>
            <w:r>
              <w:rPr>
                <w:sz w:val="19"/>
              </w:rPr>
              <w:t>обу-чению в среднем звене</w:t>
            </w:r>
          </w:p>
        </w:tc>
        <w:tc>
          <w:tcPr>
            <w:tcW w:w="1136" w:type="dxa"/>
          </w:tcPr>
          <w:p w:rsidR="00D61B91" w:rsidRDefault="00AD1018">
            <w:pPr>
              <w:pStyle w:val="TableParagraph"/>
              <w:spacing w:line="202" w:lineRule="exact"/>
              <w:ind w:left="110"/>
              <w:rPr>
                <w:sz w:val="19"/>
              </w:rPr>
            </w:pPr>
            <w:r>
              <w:rPr>
                <w:spacing w:val="-4"/>
                <w:sz w:val="19"/>
              </w:rPr>
              <w:t>март</w:t>
            </w:r>
          </w:p>
        </w:tc>
        <w:tc>
          <w:tcPr>
            <w:tcW w:w="2268" w:type="dxa"/>
          </w:tcPr>
          <w:p w:rsidR="00D61B91" w:rsidRDefault="00AD1018">
            <w:pPr>
              <w:pStyle w:val="TableParagraph"/>
              <w:spacing w:line="202" w:lineRule="exact"/>
              <w:ind w:left="107"/>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3776" w:type="dxa"/>
          </w:tcPr>
          <w:p w:rsidR="00D61B91" w:rsidRDefault="00AD1018">
            <w:pPr>
              <w:pStyle w:val="TableParagraph"/>
              <w:spacing w:line="223" w:lineRule="auto"/>
              <w:ind w:left="107" w:right="95"/>
              <w:jc w:val="both"/>
              <w:rPr>
                <w:sz w:val="19"/>
              </w:rPr>
            </w:pPr>
            <w:r>
              <w:rPr>
                <w:sz w:val="19"/>
              </w:rPr>
              <w:t>Корректировка плана совместной деятель-ности, согласование расписания взаимопо-сещение уроков, контрольных срезов зна-</w:t>
            </w:r>
            <w:r>
              <w:rPr>
                <w:spacing w:val="-4"/>
                <w:sz w:val="19"/>
              </w:rPr>
              <w:t>ний</w:t>
            </w:r>
          </w:p>
        </w:tc>
      </w:tr>
      <w:tr w:rsidR="00D61B91">
        <w:trPr>
          <w:trHeight w:val="818"/>
        </w:trPr>
        <w:tc>
          <w:tcPr>
            <w:tcW w:w="533" w:type="dxa"/>
          </w:tcPr>
          <w:p w:rsidR="00D61B91" w:rsidRDefault="00AD1018">
            <w:pPr>
              <w:pStyle w:val="TableParagraph"/>
              <w:spacing w:line="204" w:lineRule="exact"/>
              <w:ind w:left="5" w:right="72"/>
              <w:jc w:val="center"/>
              <w:rPr>
                <w:sz w:val="19"/>
              </w:rPr>
            </w:pPr>
            <w:r>
              <w:rPr>
                <w:spacing w:val="-5"/>
                <w:sz w:val="19"/>
              </w:rPr>
              <w:t>11.</w:t>
            </w:r>
          </w:p>
        </w:tc>
        <w:tc>
          <w:tcPr>
            <w:tcW w:w="2693" w:type="dxa"/>
          </w:tcPr>
          <w:p w:rsidR="00D61B91" w:rsidRDefault="00AD1018">
            <w:pPr>
              <w:pStyle w:val="TableParagraph"/>
              <w:spacing w:line="204" w:lineRule="exact"/>
              <w:ind w:left="110"/>
              <w:rPr>
                <w:sz w:val="19"/>
              </w:rPr>
            </w:pPr>
            <w:r>
              <w:rPr>
                <w:sz w:val="19"/>
              </w:rPr>
              <w:t xml:space="preserve">Контрольные работы за курс </w:t>
            </w:r>
            <w:r>
              <w:rPr>
                <w:spacing w:val="-4"/>
                <w:sz w:val="19"/>
              </w:rPr>
              <w:t>начальной</w:t>
            </w:r>
            <w:r>
              <w:rPr>
                <w:spacing w:val="-8"/>
                <w:sz w:val="19"/>
              </w:rPr>
              <w:t xml:space="preserve"> </w:t>
            </w:r>
            <w:r>
              <w:rPr>
                <w:spacing w:val="-4"/>
                <w:sz w:val="19"/>
              </w:rPr>
              <w:t>школы</w:t>
            </w:r>
            <w:r>
              <w:rPr>
                <w:spacing w:val="-8"/>
                <w:sz w:val="19"/>
              </w:rPr>
              <w:t xml:space="preserve"> </w:t>
            </w:r>
            <w:r>
              <w:rPr>
                <w:spacing w:val="-4"/>
                <w:sz w:val="19"/>
              </w:rPr>
              <w:t>по</w:t>
            </w:r>
            <w:r>
              <w:rPr>
                <w:spacing w:val="-8"/>
                <w:sz w:val="19"/>
              </w:rPr>
              <w:t xml:space="preserve"> </w:t>
            </w:r>
            <w:r>
              <w:rPr>
                <w:spacing w:val="-4"/>
                <w:sz w:val="19"/>
              </w:rPr>
              <w:t xml:space="preserve">русскому </w:t>
            </w:r>
            <w:r>
              <w:rPr>
                <w:sz w:val="19"/>
              </w:rPr>
              <w:t>языку (ЕМТ), математике (ЕМТ),</w:t>
            </w:r>
            <w:r>
              <w:rPr>
                <w:spacing w:val="-9"/>
                <w:sz w:val="19"/>
              </w:rPr>
              <w:t xml:space="preserve"> </w:t>
            </w:r>
            <w:r>
              <w:rPr>
                <w:sz w:val="19"/>
              </w:rPr>
              <w:t>замер</w:t>
            </w:r>
            <w:r>
              <w:rPr>
                <w:spacing w:val="-8"/>
                <w:sz w:val="19"/>
              </w:rPr>
              <w:t xml:space="preserve"> </w:t>
            </w:r>
            <w:r>
              <w:rPr>
                <w:sz w:val="19"/>
              </w:rPr>
              <w:t>техники</w:t>
            </w:r>
            <w:r>
              <w:rPr>
                <w:spacing w:val="-10"/>
                <w:sz w:val="19"/>
              </w:rPr>
              <w:t xml:space="preserve"> </w:t>
            </w:r>
            <w:r>
              <w:rPr>
                <w:sz w:val="19"/>
              </w:rPr>
              <w:t>чтения</w:t>
            </w:r>
          </w:p>
        </w:tc>
        <w:tc>
          <w:tcPr>
            <w:tcW w:w="4124" w:type="dxa"/>
          </w:tcPr>
          <w:p w:rsidR="00D61B91" w:rsidRDefault="00AD1018">
            <w:pPr>
              <w:pStyle w:val="TableParagraph"/>
              <w:spacing w:line="204" w:lineRule="exact"/>
              <w:ind w:left="110" w:right="93"/>
              <w:jc w:val="both"/>
              <w:rPr>
                <w:sz w:val="19"/>
              </w:rPr>
            </w:pPr>
            <w:r>
              <w:rPr>
                <w:sz w:val="19"/>
              </w:rPr>
              <w:t>Проверить сформированность знаний за курс начальной школы, изучить готовность – вы-пускников 4-х классов к дальнейшему обуче-нию в средней школе</w:t>
            </w:r>
          </w:p>
        </w:tc>
        <w:tc>
          <w:tcPr>
            <w:tcW w:w="1136" w:type="dxa"/>
          </w:tcPr>
          <w:p w:rsidR="00D61B91" w:rsidRDefault="00AD1018">
            <w:pPr>
              <w:pStyle w:val="TableParagraph"/>
              <w:spacing w:line="197" w:lineRule="exact"/>
              <w:ind w:left="110"/>
              <w:rPr>
                <w:sz w:val="19"/>
              </w:rPr>
            </w:pPr>
            <w:r>
              <w:rPr>
                <w:sz w:val="19"/>
              </w:rPr>
              <w:t>3-я</w:t>
            </w:r>
            <w:r>
              <w:rPr>
                <w:spacing w:val="-4"/>
                <w:sz w:val="19"/>
              </w:rPr>
              <w:t xml:space="preserve"> </w:t>
            </w:r>
            <w:r>
              <w:rPr>
                <w:spacing w:val="-10"/>
                <w:sz w:val="19"/>
              </w:rPr>
              <w:t>и</w:t>
            </w:r>
          </w:p>
          <w:p w:rsidR="00D61B91" w:rsidRDefault="00AD1018">
            <w:pPr>
              <w:pStyle w:val="TableParagraph"/>
              <w:spacing w:before="5" w:line="223" w:lineRule="auto"/>
              <w:ind w:left="110" w:right="151"/>
              <w:rPr>
                <w:sz w:val="19"/>
              </w:rPr>
            </w:pPr>
            <w:r>
              <w:rPr>
                <w:sz w:val="19"/>
              </w:rPr>
              <w:t>4-я</w:t>
            </w:r>
            <w:r>
              <w:rPr>
                <w:spacing w:val="-12"/>
                <w:sz w:val="19"/>
              </w:rPr>
              <w:t xml:space="preserve"> </w:t>
            </w:r>
            <w:r>
              <w:rPr>
                <w:sz w:val="19"/>
              </w:rPr>
              <w:t xml:space="preserve">недели </w:t>
            </w:r>
            <w:r>
              <w:rPr>
                <w:spacing w:val="-2"/>
                <w:sz w:val="19"/>
              </w:rPr>
              <w:t>апреля</w:t>
            </w:r>
          </w:p>
        </w:tc>
        <w:tc>
          <w:tcPr>
            <w:tcW w:w="2268" w:type="dxa"/>
          </w:tcPr>
          <w:p w:rsidR="00D61B91" w:rsidRDefault="00AD1018">
            <w:pPr>
              <w:pStyle w:val="TableParagraph"/>
              <w:spacing w:line="223" w:lineRule="auto"/>
              <w:ind w:left="107" w:right="97"/>
              <w:rPr>
                <w:sz w:val="19"/>
              </w:rPr>
            </w:pPr>
            <w:r>
              <w:rPr>
                <w:sz w:val="19"/>
              </w:rPr>
              <w:t>Заместитель директора по</w:t>
            </w:r>
            <w:r>
              <w:rPr>
                <w:spacing w:val="-12"/>
                <w:sz w:val="19"/>
              </w:rPr>
              <w:t xml:space="preserve"> </w:t>
            </w:r>
            <w:r>
              <w:rPr>
                <w:sz w:val="19"/>
              </w:rPr>
              <w:t>УР</w:t>
            </w:r>
            <w:r>
              <w:rPr>
                <w:spacing w:val="-12"/>
                <w:sz w:val="19"/>
              </w:rPr>
              <w:t xml:space="preserve"> </w:t>
            </w:r>
            <w:r>
              <w:rPr>
                <w:sz w:val="19"/>
              </w:rPr>
              <w:t>начальной</w:t>
            </w:r>
            <w:r>
              <w:rPr>
                <w:spacing w:val="-12"/>
                <w:sz w:val="19"/>
              </w:rPr>
              <w:t xml:space="preserve"> </w:t>
            </w:r>
            <w:r>
              <w:rPr>
                <w:sz w:val="19"/>
              </w:rPr>
              <w:t>школы</w:t>
            </w:r>
          </w:p>
        </w:tc>
        <w:tc>
          <w:tcPr>
            <w:tcW w:w="3776" w:type="dxa"/>
          </w:tcPr>
          <w:p w:rsidR="00D61B91" w:rsidRDefault="00AD1018">
            <w:pPr>
              <w:pStyle w:val="TableParagraph"/>
              <w:spacing w:line="223" w:lineRule="auto"/>
              <w:ind w:left="107" w:right="97"/>
              <w:jc w:val="both"/>
              <w:rPr>
                <w:sz w:val="19"/>
              </w:rPr>
            </w:pPr>
            <w:r>
              <w:rPr>
                <w:sz w:val="19"/>
              </w:rPr>
              <w:t>Анализ работ на заседаниях МО. Коррек-</w:t>
            </w:r>
            <w:r>
              <w:rPr>
                <w:spacing w:val="-2"/>
                <w:sz w:val="19"/>
              </w:rPr>
              <w:t>ция</w:t>
            </w:r>
            <w:r>
              <w:rPr>
                <w:spacing w:val="-10"/>
                <w:sz w:val="19"/>
              </w:rPr>
              <w:t xml:space="preserve"> </w:t>
            </w:r>
            <w:r>
              <w:rPr>
                <w:spacing w:val="-2"/>
                <w:sz w:val="19"/>
              </w:rPr>
              <w:t>з</w:t>
            </w:r>
            <w:r>
              <w:rPr>
                <w:spacing w:val="-2"/>
                <w:sz w:val="19"/>
              </w:rPr>
              <w:t>наний</w:t>
            </w:r>
            <w:r>
              <w:rPr>
                <w:spacing w:val="-10"/>
                <w:sz w:val="19"/>
              </w:rPr>
              <w:t xml:space="preserve"> </w:t>
            </w:r>
            <w:r>
              <w:rPr>
                <w:spacing w:val="-2"/>
                <w:sz w:val="19"/>
              </w:rPr>
              <w:t>учащихся.</w:t>
            </w:r>
            <w:r>
              <w:rPr>
                <w:spacing w:val="-10"/>
                <w:sz w:val="19"/>
              </w:rPr>
              <w:t xml:space="preserve"> </w:t>
            </w:r>
            <w:r>
              <w:rPr>
                <w:spacing w:val="-2"/>
                <w:sz w:val="19"/>
              </w:rPr>
              <w:t>Под-готовка</w:t>
            </w:r>
            <w:r>
              <w:rPr>
                <w:spacing w:val="-10"/>
                <w:sz w:val="19"/>
              </w:rPr>
              <w:t xml:space="preserve"> </w:t>
            </w:r>
            <w:r>
              <w:rPr>
                <w:spacing w:val="-2"/>
                <w:sz w:val="19"/>
              </w:rPr>
              <w:t>к</w:t>
            </w:r>
            <w:r>
              <w:rPr>
                <w:spacing w:val="-10"/>
                <w:sz w:val="19"/>
              </w:rPr>
              <w:t xml:space="preserve"> </w:t>
            </w:r>
            <w:r>
              <w:rPr>
                <w:spacing w:val="-2"/>
                <w:sz w:val="19"/>
              </w:rPr>
              <w:t>педкон-</w:t>
            </w:r>
            <w:r>
              <w:rPr>
                <w:sz w:val="19"/>
              </w:rPr>
              <w:t>силиума по 4-м классам</w:t>
            </w:r>
          </w:p>
        </w:tc>
      </w:tr>
      <w:tr w:rsidR="00D61B91">
        <w:trPr>
          <w:trHeight w:val="815"/>
        </w:trPr>
        <w:tc>
          <w:tcPr>
            <w:tcW w:w="533" w:type="dxa"/>
          </w:tcPr>
          <w:p w:rsidR="00D61B91" w:rsidRDefault="00AD1018">
            <w:pPr>
              <w:pStyle w:val="TableParagraph"/>
              <w:spacing w:line="202" w:lineRule="exact"/>
              <w:ind w:left="5" w:right="72"/>
              <w:jc w:val="center"/>
              <w:rPr>
                <w:sz w:val="19"/>
              </w:rPr>
            </w:pPr>
            <w:r>
              <w:rPr>
                <w:spacing w:val="-5"/>
                <w:sz w:val="19"/>
              </w:rPr>
              <w:t>12.</w:t>
            </w:r>
          </w:p>
        </w:tc>
        <w:tc>
          <w:tcPr>
            <w:tcW w:w="2693" w:type="dxa"/>
          </w:tcPr>
          <w:p w:rsidR="00D61B91" w:rsidRDefault="00AD1018">
            <w:pPr>
              <w:pStyle w:val="TableParagraph"/>
              <w:spacing w:line="202" w:lineRule="exact"/>
              <w:ind w:left="12" w:right="9"/>
              <w:jc w:val="center"/>
              <w:rPr>
                <w:sz w:val="19"/>
              </w:rPr>
            </w:pPr>
            <w:r>
              <w:rPr>
                <w:sz w:val="19"/>
              </w:rPr>
              <w:t>Педконсилиум</w:t>
            </w:r>
            <w:r>
              <w:rPr>
                <w:spacing w:val="-7"/>
                <w:sz w:val="19"/>
              </w:rPr>
              <w:t xml:space="preserve"> </w:t>
            </w:r>
            <w:r>
              <w:rPr>
                <w:sz w:val="19"/>
              </w:rPr>
              <w:t>по</w:t>
            </w:r>
            <w:r>
              <w:rPr>
                <w:spacing w:val="-6"/>
                <w:sz w:val="19"/>
              </w:rPr>
              <w:t xml:space="preserve"> </w:t>
            </w:r>
            <w:r>
              <w:rPr>
                <w:sz w:val="19"/>
              </w:rPr>
              <w:t>4-м</w:t>
            </w:r>
            <w:r>
              <w:rPr>
                <w:spacing w:val="-7"/>
                <w:sz w:val="19"/>
              </w:rPr>
              <w:t xml:space="preserve"> </w:t>
            </w:r>
            <w:r>
              <w:rPr>
                <w:spacing w:val="-2"/>
                <w:sz w:val="19"/>
              </w:rPr>
              <w:t>классам</w:t>
            </w:r>
          </w:p>
        </w:tc>
        <w:tc>
          <w:tcPr>
            <w:tcW w:w="4124" w:type="dxa"/>
          </w:tcPr>
          <w:p w:rsidR="00D61B91" w:rsidRDefault="00AD1018">
            <w:pPr>
              <w:pStyle w:val="TableParagraph"/>
              <w:spacing w:line="223" w:lineRule="auto"/>
              <w:ind w:left="110" w:right="91"/>
              <w:jc w:val="both"/>
              <w:rPr>
                <w:sz w:val="19"/>
              </w:rPr>
            </w:pPr>
            <w:r>
              <w:rPr>
                <w:sz w:val="19"/>
              </w:rPr>
              <w:t>Анализ результатов диагностики уровня ЗУН учащихся 4-х классов, соответствие уровня обученности</w:t>
            </w:r>
            <w:r>
              <w:rPr>
                <w:spacing w:val="42"/>
                <w:sz w:val="19"/>
              </w:rPr>
              <w:t xml:space="preserve"> </w:t>
            </w:r>
            <w:r>
              <w:rPr>
                <w:sz w:val="19"/>
              </w:rPr>
              <w:t>каждого</w:t>
            </w:r>
            <w:r>
              <w:rPr>
                <w:spacing w:val="47"/>
                <w:sz w:val="19"/>
              </w:rPr>
              <w:t xml:space="preserve"> </w:t>
            </w:r>
            <w:r>
              <w:rPr>
                <w:sz w:val="19"/>
              </w:rPr>
              <w:t>ученика</w:t>
            </w:r>
            <w:r>
              <w:rPr>
                <w:spacing w:val="45"/>
                <w:sz w:val="19"/>
              </w:rPr>
              <w:t xml:space="preserve"> </w:t>
            </w:r>
            <w:r>
              <w:rPr>
                <w:sz w:val="19"/>
              </w:rPr>
              <w:t>требованиям</w:t>
            </w:r>
            <w:r>
              <w:rPr>
                <w:spacing w:val="47"/>
                <w:sz w:val="19"/>
              </w:rPr>
              <w:t xml:space="preserve"> </w:t>
            </w:r>
            <w:r>
              <w:rPr>
                <w:spacing w:val="-10"/>
                <w:sz w:val="19"/>
              </w:rPr>
              <w:t>к</w:t>
            </w:r>
          </w:p>
          <w:p w:rsidR="00D61B91" w:rsidRDefault="00AD1018">
            <w:pPr>
              <w:pStyle w:val="TableParagraph"/>
              <w:spacing w:line="191" w:lineRule="exact"/>
              <w:ind w:left="110"/>
              <w:jc w:val="both"/>
              <w:rPr>
                <w:sz w:val="19"/>
              </w:rPr>
            </w:pPr>
            <w:r>
              <w:rPr>
                <w:spacing w:val="-6"/>
                <w:sz w:val="19"/>
              </w:rPr>
              <w:t>подготовке</w:t>
            </w:r>
            <w:r>
              <w:rPr>
                <w:spacing w:val="6"/>
                <w:sz w:val="19"/>
              </w:rPr>
              <w:t xml:space="preserve"> </w:t>
            </w:r>
            <w:r>
              <w:rPr>
                <w:spacing w:val="-2"/>
                <w:sz w:val="19"/>
              </w:rPr>
              <w:t>выпускников</w:t>
            </w:r>
          </w:p>
        </w:tc>
        <w:tc>
          <w:tcPr>
            <w:tcW w:w="1136" w:type="dxa"/>
          </w:tcPr>
          <w:p w:rsidR="00D61B91" w:rsidRDefault="00AD1018">
            <w:pPr>
              <w:pStyle w:val="TableParagraph"/>
              <w:spacing w:line="223" w:lineRule="auto"/>
              <w:ind w:left="110" w:right="165"/>
              <w:rPr>
                <w:sz w:val="19"/>
              </w:rPr>
            </w:pPr>
            <w:r>
              <w:rPr>
                <w:sz w:val="19"/>
              </w:rPr>
              <w:t>4-я</w:t>
            </w:r>
            <w:r>
              <w:rPr>
                <w:spacing w:val="-12"/>
                <w:sz w:val="19"/>
              </w:rPr>
              <w:t xml:space="preserve"> </w:t>
            </w:r>
            <w:r>
              <w:rPr>
                <w:sz w:val="19"/>
              </w:rPr>
              <w:t xml:space="preserve">неделя </w:t>
            </w:r>
            <w:r>
              <w:rPr>
                <w:spacing w:val="-2"/>
                <w:sz w:val="19"/>
              </w:rPr>
              <w:t>декабря</w:t>
            </w:r>
          </w:p>
        </w:tc>
        <w:tc>
          <w:tcPr>
            <w:tcW w:w="2268" w:type="dxa"/>
          </w:tcPr>
          <w:p w:rsidR="00D61B91" w:rsidRDefault="00AD1018">
            <w:pPr>
              <w:pStyle w:val="TableParagraph"/>
              <w:spacing w:line="223" w:lineRule="auto"/>
              <w:ind w:left="107" w:right="97"/>
              <w:rPr>
                <w:sz w:val="19"/>
              </w:rPr>
            </w:pPr>
            <w:r>
              <w:rPr>
                <w:sz w:val="19"/>
              </w:rPr>
              <w:t>Заместитель директора по</w:t>
            </w:r>
            <w:r>
              <w:rPr>
                <w:spacing w:val="-12"/>
                <w:sz w:val="19"/>
              </w:rPr>
              <w:t xml:space="preserve"> </w:t>
            </w:r>
            <w:r>
              <w:rPr>
                <w:sz w:val="19"/>
              </w:rPr>
              <w:t>УР</w:t>
            </w:r>
            <w:r>
              <w:rPr>
                <w:spacing w:val="-12"/>
                <w:sz w:val="19"/>
              </w:rPr>
              <w:t xml:space="preserve"> </w:t>
            </w:r>
            <w:r>
              <w:rPr>
                <w:sz w:val="19"/>
              </w:rPr>
              <w:t>начальной</w:t>
            </w:r>
            <w:r>
              <w:rPr>
                <w:spacing w:val="-12"/>
                <w:sz w:val="19"/>
              </w:rPr>
              <w:t xml:space="preserve"> </w:t>
            </w:r>
            <w:r>
              <w:rPr>
                <w:sz w:val="19"/>
              </w:rPr>
              <w:t>школы</w:t>
            </w:r>
          </w:p>
        </w:tc>
        <w:tc>
          <w:tcPr>
            <w:tcW w:w="3776" w:type="dxa"/>
          </w:tcPr>
          <w:p w:rsidR="00D61B91" w:rsidRDefault="00AD1018">
            <w:pPr>
              <w:pStyle w:val="TableParagraph"/>
              <w:spacing w:line="223" w:lineRule="auto"/>
              <w:ind w:left="107"/>
              <w:rPr>
                <w:sz w:val="19"/>
              </w:rPr>
            </w:pPr>
            <w:r>
              <w:rPr>
                <w:sz w:val="19"/>
              </w:rPr>
              <w:t>Индивидуальная</w:t>
            </w:r>
            <w:r>
              <w:rPr>
                <w:spacing w:val="33"/>
                <w:sz w:val="19"/>
              </w:rPr>
              <w:t xml:space="preserve"> </w:t>
            </w:r>
            <w:r>
              <w:rPr>
                <w:sz w:val="19"/>
              </w:rPr>
              <w:t>работа</w:t>
            </w:r>
            <w:r>
              <w:rPr>
                <w:spacing w:val="34"/>
                <w:sz w:val="19"/>
              </w:rPr>
              <w:t xml:space="preserve"> </w:t>
            </w:r>
            <w:r>
              <w:rPr>
                <w:sz w:val="19"/>
              </w:rPr>
              <w:t>со</w:t>
            </w:r>
            <w:r>
              <w:rPr>
                <w:spacing w:val="35"/>
                <w:sz w:val="19"/>
              </w:rPr>
              <w:t xml:space="preserve"> </w:t>
            </w:r>
            <w:r>
              <w:rPr>
                <w:sz w:val="19"/>
              </w:rPr>
              <w:t>слабоуспеваю-щими учащимися и их родителями</w:t>
            </w:r>
          </w:p>
        </w:tc>
      </w:tr>
      <w:tr w:rsidR="00D61B91">
        <w:trPr>
          <w:trHeight w:val="1835"/>
        </w:trPr>
        <w:tc>
          <w:tcPr>
            <w:tcW w:w="533" w:type="dxa"/>
          </w:tcPr>
          <w:p w:rsidR="00D61B91" w:rsidRDefault="00AD1018">
            <w:pPr>
              <w:pStyle w:val="TableParagraph"/>
              <w:spacing w:line="202" w:lineRule="exact"/>
              <w:ind w:left="5" w:right="72"/>
              <w:jc w:val="center"/>
              <w:rPr>
                <w:sz w:val="19"/>
              </w:rPr>
            </w:pPr>
            <w:r>
              <w:rPr>
                <w:spacing w:val="-5"/>
                <w:sz w:val="19"/>
              </w:rPr>
              <w:t>13.</w:t>
            </w:r>
          </w:p>
        </w:tc>
        <w:tc>
          <w:tcPr>
            <w:tcW w:w="2693" w:type="dxa"/>
          </w:tcPr>
          <w:p w:rsidR="00D61B91" w:rsidRDefault="00AD1018">
            <w:pPr>
              <w:pStyle w:val="TableParagraph"/>
              <w:spacing w:line="223" w:lineRule="auto"/>
              <w:ind w:left="110" w:right="364"/>
              <w:rPr>
                <w:sz w:val="19"/>
              </w:rPr>
            </w:pPr>
            <w:r>
              <w:rPr>
                <w:sz w:val="19"/>
              </w:rPr>
              <w:t>Знакомство с классными коллективами выпускных 4-х классов. Посещение уроков администрацией, учителями</w:t>
            </w:r>
            <w:r>
              <w:rPr>
                <w:spacing w:val="-12"/>
                <w:sz w:val="19"/>
              </w:rPr>
              <w:t xml:space="preserve"> </w:t>
            </w:r>
            <w:r>
              <w:rPr>
                <w:sz w:val="19"/>
              </w:rPr>
              <w:t>средней</w:t>
            </w:r>
            <w:r>
              <w:rPr>
                <w:spacing w:val="-12"/>
                <w:sz w:val="19"/>
              </w:rPr>
              <w:t xml:space="preserve"> </w:t>
            </w:r>
            <w:r>
              <w:rPr>
                <w:sz w:val="19"/>
              </w:rPr>
              <w:t>школы,</w:t>
            </w:r>
          </w:p>
          <w:p w:rsidR="00D61B91" w:rsidRDefault="00AD1018">
            <w:pPr>
              <w:pStyle w:val="TableParagraph"/>
              <w:spacing w:line="204" w:lineRule="exact"/>
              <w:ind w:left="110" w:right="210"/>
              <w:rPr>
                <w:sz w:val="19"/>
              </w:rPr>
            </w:pPr>
            <w:r>
              <w:rPr>
                <w:sz w:val="19"/>
              </w:rPr>
              <w:t>классными руководителями будущих 5-х классов, психологом,</w:t>
            </w:r>
            <w:r>
              <w:rPr>
                <w:spacing w:val="-12"/>
                <w:sz w:val="19"/>
              </w:rPr>
              <w:t xml:space="preserve"> </w:t>
            </w:r>
            <w:r>
              <w:rPr>
                <w:sz w:val="19"/>
              </w:rPr>
              <w:t>председателями МО средней школы</w:t>
            </w:r>
          </w:p>
        </w:tc>
        <w:tc>
          <w:tcPr>
            <w:tcW w:w="4124" w:type="dxa"/>
          </w:tcPr>
          <w:p w:rsidR="00D61B91" w:rsidRDefault="00AD1018">
            <w:pPr>
              <w:pStyle w:val="TableParagraph"/>
              <w:spacing w:line="223" w:lineRule="auto"/>
              <w:ind w:left="110" w:right="91"/>
              <w:jc w:val="both"/>
              <w:rPr>
                <w:sz w:val="19"/>
              </w:rPr>
            </w:pPr>
            <w:r>
              <w:rPr>
                <w:sz w:val="19"/>
              </w:rPr>
              <w:t>Изучение программ начальных классов, озна-</w:t>
            </w:r>
            <w:r>
              <w:rPr>
                <w:spacing w:val="-2"/>
                <w:sz w:val="19"/>
              </w:rPr>
              <w:t>комление с</w:t>
            </w:r>
            <w:r>
              <w:rPr>
                <w:spacing w:val="-3"/>
                <w:sz w:val="19"/>
              </w:rPr>
              <w:t xml:space="preserve"> </w:t>
            </w:r>
            <w:r>
              <w:rPr>
                <w:spacing w:val="-2"/>
                <w:sz w:val="19"/>
              </w:rPr>
              <w:t>особенностями</w:t>
            </w:r>
            <w:r>
              <w:rPr>
                <w:spacing w:val="-3"/>
                <w:sz w:val="19"/>
              </w:rPr>
              <w:t xml:space="preserve"> </w:t>
            </w:r>
            <w:r>
              <w:rPr>
                <w:spacing w:val="-2"/>
                <w:sz w:val="19"/>
              </w:rPr>
              <w:t>выпускников</w:t>
            </w:r>
            <w:r>
              <w:rPr>
                <w:spacing w:val="-3"/>
                <w:sz w:val="19"/>
              </w:rPr>
              <w:t xml:space="preserve"> </w:t>
            </w:r>
            <w:r>
              <w:rPr>
                <w:spacing w:val="-2"/>
                <w:sz w:val="19"/>
              </w:rPr>
              <w:t>началь-ной</w:t>
            </w:r>
            <w:r>
              <w:rPr>
                <w:spacing w:val="-10"/>
                <w:sz w:val="19"/>
              </w:rPr>
              <w:t xml:space="preserve"> </w:t>
            </w:r>
            <w:r>
              <w:rPr>
                <w:spacing w:val="-2"/>
                <w:sz w:val="19"/>
              </w:rPr>
              <w:t>школы.</w:t>
            </w:r>
            <w:r>
              <w:rPr>
                <w:spacing w:val="-10"/>
                <w:sz w:val="19"/>
              </w:rPr>
              <w:t xml:space="preserve"> </w:t>
            </w:r>
            <w:r>
              <w:rPr>
                <w:spacing w:val="-2"/>
                <w:sz w:val="19"/>
              </w:rPr>
              <w:t>Изучение</w:t>
            </w:r>
            <w:r>
              <w:rPr>
                <w:spacing w:val="-10"/>
                <w:sz w:val="19"/>
              </w:rPr>
              <w:t xml:space="preserve"> </w:t>
            </w:r>
            <w:r>
              <w:rPr>
                <w:spacing w:val="-2"/>
                <w:sz w:val="19"/>
              </w:rPr>
              <w:t>уровня</w:t>
            </w:r>
            <w:r>
              <w:rPr>
                <w:spacing w:val="-10"/>
                <w:sz w:val="19"/>
              </w:rPr>
              <w:t xml:space="preserve"> </w:t>
            </w:r>
            <w:r>
              <w:rPr>
                <w:spacing w:val="-2"/>
                <w:sz w:val="19"/>
              </w:rPr>
              <w:t xml:space="preserve">работоспособности </w:t>
            </w:r>
            <w:r>
              <w:rPr>
                <w:sz w:val="19"/>
              </w:rPr>
              <w:t>учащихся,</w:t>
            </w:r>
            <w:r>
              <w:rPr>
                <w:spacing w:val="-2"/>
                <w:sz w:val="19"/>
              </w:rPr>
              <w:t xml:space="preserve"> </w:t>
            </w:r>
            <w:r>
              <w:rPr>
                <w:sz w:val="19"/>
              </w:rPr>
              <w:t>их</w:t>
            </w:r>
            <w:r>
              <w:rPr>
                <w:spacing w:val="-7"/>
                <w:sz w:val="19"/>
              </w:rPr>
              <w:t xml:space="preserve"> </w:t>
            </w:r>
            <w:r>
              <w:rPr>
                <w:sz w:val="19"/>
              </w:rPr>
              <w:t>познавательной</w:t>
            </w:r>
            <w:r>
              <w:rPr>
                <w:spacing w:val="-4"/>
                <w:sz w:val="19"/>
              </w:rPr>
              <w:t xml:space="preserve"> </w:t>
            </w:r>
            <w:r>
              <w:rPr>
                <w:sz w:val="19"/>
              </w:rPr>
              <w:t>активности.</w:t>
            </w:r>
          </w:p>
          <w:p w:rsidR="00D61B91" w:rsidRDefault="00AD1018">
            <w:pPr>
              <w:pStyle w:val="TableParagraph"/>
              <w:spacing w:line="223" w:lineRule="auto"/>
              <w:ind w:left="110" w:right="93"/>
              <w:jc w:val="both"/>
              <w:rPr>
                <w:sz w:val="19"/>
              </w:rPr>
            </w:pPr>
            <w:r>
              <w:rPr>
                <w:sz w:val="19"/>
              </w:rPr>
              <w:t>Ознакомление с системой педагогических под-ходов учителей начальной школы, выявление психолого-педагогических проблем. Знаком-ство детей с их будущими учителями</w:t>
            </w:r>
          </w:p>
        </w:tc>
        <w:tc>
          <w:tcPr>
            <w:tcW w:w="1136" w:type="dxa"/>
          </w:tcPr>
          <w:p w:rsidR="00D61B91" w:rsidRDefault="00AD1018">
            <w:pPr>
              <w:pStyle w:val="TableParagraph"/>
              <w:spacing w:line="223" w:lineRule="auto"/>
              <w:ind w:left="110" w:right="434"/>
              <w:rPr>
                <w:sz w:val="19"/>
              </w:rPr>
            </w:pPr>
            <w:r>
              <w:rPr>
                <w:sz w:val="19"/>
              </w:rPr>
              <w:t>Март</w:t>
            </w:r>
            <w:r>
              <w:rPr>
                <w:spacing w:val="-12"/>
                <w:sz w:val="19"/>
              </w:rPr>
              <w:t xml:space="preserve"> </w:t>
            </w:r>
            <w:r>
              <w:rPr>
                <w:sz w:val="19"/>
              </w:rPr>
              <w:t xml:space="preserve">– </w:t>
            </w:r>
            <w:r>
              <w:rPr>
                <w:spacing w:val="-4"/>
                <w:sz w:val="19"/>
              </w:rPr>
              <w:t>май</w:t>
            </w:r>
          </w:p>
        </w:tc>
        <w:tc>
          <w:tcPr>
            <w:tcW w:w="2268" w:type="dxa"/>
          </w:tcPr>
          <w:p w:rsidR="00D61B91" w:rsidRDefault="00AD1018">
            <w:pPr>
              <w:pStyle w:val="TableParagraph"/>
              <w:spacing w:line="202" w:lineRule="exact"/>
              <w:ind w:left="107"/>
              <w:rPr>
                <w:sz w:val="19"/>
              </w:rPr>
            </w:pPr>
            <w:r>
              <w:rPr>
                <w:sz w:val="19"/>
              </w:rPr>
              <w:t>Зам.</w:t>
            </w:r>
            <w:r>
              <w:rPr>
                <w:spacing w:val="-6"/>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3776" w:type="dxa"/>
          </w:tcPr>
          <w:p w:rsidR="00D61B91" w:rsidRDefault="00AD1018">
            <w:pPr>
              <w:pStyle w:val="TableParagraph"/>
              <w:spacing w:line="223" w:lineRule="auto"/>
              <w:ind w:left="107" w:right="97"/>
              <w:jc w:val="both"/>
              <w:rPr>
                <w:sz w:val="19"/>
              </w:rPr>
            </w:pPr>
            <w:r>
              <w:rPr>
                <w:sz w:val="19"/>
              </w:rPr>
              <w:t>Проведение в 4-х классах пробных уроков учителями с</w:t>
            </w:r>
            <w:r>
              <w:rPr>
                <w:sz w:val="19"/>
              </w:rPr>
              <w:t>редней школы, разработка и проведение коррекционных мероприятий</w:t>
            </w:r>
          </w:p>
        </w:tc>
      </w:tr>
      <w:tr w:rsidR="00D61B91">
        <w:trPr>
          <w:trHeight w:val="2040"/>
        </w:trPr>
        <w:tc>
          <w:tcPr>
            <w:tcW w:w="533" w:type="dxa"/>
          </w:tcPr>
          <w:p w:rsidR="00D61B91" w:rsidRDefault="00AD1018">
            <w:pPr>
              <w:pStyle w:val="TableParagraph"/>
              <w:spacing w:line="202" w:lineRule="exact"/>
              <w:ind w:left="5" w:right="72"/>
              <w:jc w:val="center"/>
              <w:rPr>
                <w:sz w:val="19"/>
              </w:rPr>
            </w:pPr>
            <w:r>
              <w:rPr>
                <w:spacing w:val="-5"/>
                <w:sz w:val="19"/>
              </w:rPr>
              <w:t>14.</w:t>
            </w:r>
          </w:p>
        </w:tc>
        <w:tc>
          <w:tcPr>
            <w:tcW w:w="2693" w:type="dxa"/>
          </w:tcPr>
          <w:p w:rsidR="00D61B91" w:rsidRDefault="00AD1018">
            <w:pPr>
              <w:pStyle w:val="TableParagraph"/>
              <w:spacing w:line="223" w:lineRule="auto"/>
              <w:ind w:left="110" w:right="135"/>
              <w:rPr>
                <w:sz w:val="19"/>
              </w:rPr>
            </w:pPr>
            <w:r>
              <w:rPr>
                <w:sz w:val="19"/>
              </w:rPr>
              <w:t xml:space="preserve">Совместная методическая работа учителей начальной </w:t>
            </w:r>
            <w:r>
              <w:rPr>
                <w:spacing w:val="-4"/>
                <w:sz w:val="19"/>
              </w:rPr>
              <w:t>школы</w:t>
            </w:r>
            <w:r>
              <w:rPr>
                <w:spacing w:val="-8"/>
                <w:sz w:val="19"/>
              </w:rPr>
              <w:t xml:space="preserve"> </w:t>
            </w:r>
            <w:r>
              <w:rPr>
                <w:spacing w:val="-4"/>
                <w:sz w:val="19"/>
              </w:rPr>
              <w:t>и</w:t>
            </w:r>
            <w:r>
              <w:rPr>
                <w:spacing w:val="-8"/>
                <w:sz w:val="19"/>
              </w:rPr>
              <w:t xml:space="preserve"> </w:t>
            </w:r>
            <w:r>
              <w:rPr>
                <w:spacing w:val="-4"/>
                <w:sz w:val="19"/>
              </w:rPr>
              <w:t>учителей</w:t>
            </w:r>
            <w:r>
              <w:rPr>
                <w:spacing w:val="-10"/>
                <w:sz w:val="19"/>
              </w:rPr>
              <w:t xml:space="preserve"> </w:t>
            </w:r>
            <w:r>
              <w:rPr>
                <w:spacing w:val="-4"/>
                <w:sz w:val="19"/>
              </w:rPr>
              <w:t xml:space="preserve">математики, </w:t>
            </w:r>
            <w:r>
              <w:rPr>
                <w:sz w:val="19"/>
              </w:rPr>
              <w:t>русского языка и литературы</w:t>
            </w:r>
          </w:p>
        </w:tc>
        <w:tc>
          <w:tcPr>
            <w:tcW w:w="4124" w:type="dxa"/>
          </w:tcPr>
          <w:p w:rsidR="00D61B91" w:rsidRDefault="00AD1018">
            <w:pPr>
              <w:pStyle w:val="TableParagraph"/>
              <w:spacing w:line="223" w:lineRule="auto"/>
              <w:ind w:left="110" w:right="92"/>
              <w:jc w:val="both"/>
              <w:rPr>
                <w:sz w:val="19"/>
              </w:rPr>
            </w:pPr>
            <w:r>
              <w:rPr>
                <w:sz w:val="19"/>
              </w:rPr>
              <w:t>Определение</w:t>
            </w:r>
            <w:r>
              <w:rPr>
                <w:spacing w:val="-11"/>
                <w:sz w:val="19"/>
              </w:rPr>
              <w:t xml:space="preserve"> </w:t>
            </w:r>
            <w:r>
              <w:rPr>
                <w:sz w:val="19"/>
              </w:rPr>
              <w:t>соответствия</w:t>
            </w:r>
            <w:r>
              <w:rPr>
                <w:spacing w:val="-10"/>
                <w:sz w:val="19"/>
              </w:rPr>
              <w:t xml:space="preserve"> </w:t>
            </w:r>
            <w:r>
              <w:rPr>
                <w:sz w:val="19"/>
              </w:rPr>
              <w:t>программных</w:t>
            </w:r>
            <w:r>
              <w:rPr>
                <w:spacing w:val="-9"/>
                <w:sz w:val="19"/>
              </w:rPr>
              <w:t xml:space="preserve"> </w:t>
            </w:r>
            <w:r>
              <w:rPr>
                <w:sz w:val="19"/>
              </w:rPr>
              <w:t xml:space="preserve">требо-ваний, предъявляемых к учащимся выпускных классов начальной школы, с требованиями, предъявляемыми учителями средней школы. </w:t>
            </w:r>
            <w:r>
              <w:rPr>
                <w:spacing w:val="-2"/>
                <w:sz w:val="19"/>
              </w:rPr>
              <w:t>Изучение</w:t>
            </w:r>
            <w:r>
              <w:rPr>
                <w:spacing w:val="-10"/>
                <w:sz w:val="19"/>
              </w:rPr>
              <w:t xml:space="preserve"> </w:t>
            </w:r>
            <w:r>
              <w:rPr>
                <w:spacing w:val="-2"/>
                <w:sz w:val="19"/>
              </w:rPr>
              <w:t>методов</w:t>
            </w:r>
            <w:r>
              <w:rPr>
                <w:spacing w:val="-10"/>
                <w:sz w:val="19"/>
              </w:rPr>
              <w:t xml:space="preserve"> </w:t>
            </w:r>
            <w:r>
              <w:rPr>
                <w:spacing w:val="-2"/>
                <w:sz w:val="19"/>
              </w:rPr>
              <w:t>организации</w:t>
            </w:r>
            <w:r>
              <w:rPr>
                <w:spacing w:val="-10"/>
                <w:sz w:val="19"/>
              </w:rPr>
              <w:t xml:space="preserve"> </w:t>
            </w:r>
            <w:r>
              <w:rPr>
                <w:spacing w:val="-2"/>
                <w:sz w:val="19"/>
              </w:rPr>
              <w:t>учебной</w:t>
            </w:r>
            <w:r>
              <w:rPr>
                <w:spacing w:val="-10"/>
                <w:sz w:val="19"/>
              </w:rPr>
              <w:t xml:space="preserve"> </w:t>
            </w:r>
            <w:r>
              <w:rPr>
                <w:spacing w:val="-2"/>
                <w:sz w:val="19"/>
              </w:rPr>
              <w:t>деятель-</w:t>
            </w:r>
            <w:r>
              <w:rPr>
                <w:sz w:val="19"/>
              </w:rPr>
              <w:t>ности</w:t>
            </w:r>
            <w:r>
              <w:rPr>
                <w:spacing w:val="-12"/>
                <w:sz w:val="19"/>
              </w:rPr>
              <w:t xml:space="preserve"> </w:t>
            </w:r>
            <w:r>
              <w:rPr>
                <w:sz w:val="19"/>
              </w:rPr>
              <w:t>учащихся</w:t>
            </w:r>
            <w:r>
              <w:rPr>
                <w:spacing w:val="-12"/>
                <w:sz w:val="19"/>
              </w:rPr>
              <w:t xml:space="preserve"> </w:t>
            </w:r>
            <w:r>
              <w:rPr>
                <w:sz w:val="19"/>
              </w:rPr>
              <w:t>с</w:t>
            </w:r>
            <w:r>
              <w:rPr>
                <w:spacing w:val="-12"/>
                <w:sz w:val="19"/>
              </w:rPr>
              <w:t xml:space="preserve"> </w:t>
            </w:r>
            <w:r>
              <w:rPr>
                <w:sz w:val="19"/>
              </w:rPr>
              <w:t>целью</w:t>
            </w:r>
            <w:r>
              <w:rPr>
                <w:spacing w:val="-12"/>
                <w:sz w:val="19"/>
              </w:rPr>
              <w:t xml:space="preserve"> </w:t>
            </w:r>
            <w:r>
              <w:rPr>
                <w:sz w:val="19"/>
              </w:rPr>
              <w:t>повышения</w:t>
            </w:r>
            <w:r>
              <w:rPr>
                <w:spacing w:val="-12"/>
                <w:sz w:val="19"/>
              </w:rPr>
              <w:t xml:space="preserve"> </w:t>
            </w:r>
            <w:r>
              <w:rPr>
                <w:sz w:val="19"/>
              </w:rPr>
              <w:t>их</w:t>
            </w:r>
            <w:r>
              <w:rPr>
                <w:spacing w:val="-12"/>
                <w:sz w:val="19"/>
              </w:rPr>
              <w:t xml:space="preserve"> </w:t>
            </w:r>
            <w:r>
              <w:rPr>
                <w:sz w:val="19"/>
              </w:rPr>
              <w:t>познава-тельной активности, своевременная корр</w:t>
            </w:r>
            <w:r>
              <w:rPr>
                <w:sz w:val="19"/>
              </w:rPr>
              <w:t xml:space="preserve">екция </w:t>
            </w:r>
            <w:r>
              <w:rPr>
                <w:spacing w:val="-2"/>
                <w:sz w:val="19"/>
              </w:rPr>
              <w:t>деятельности</w:t>
            </w:r>
            <w:r>
              <w:rPr>
                <w:spacing w:val="18"/>
                <w:sz w:val="19"/>
              </w:rPr>
              <w:t xml:space="preserve"> </w:t>
            </w:r>
            <w:r>
              <w:rPr>
                <w:spacing w:val="-2"/>
                <w:sz w:val="19"/>
              </w:rPr>
              <w:t>учителей.</w:t>
            </w:r>
            <w:r>
              <w:rPr>
                <w:spacing w:val="15"/>
                <w:sz w:val="19"/>
              </w:rPr>
              <w:t xml:space="preserve"> </w:t>
            </w:r>
            <w:r>
              <w:rPr>
                <w:spacing w:val="-2"/>
                <w:sz w:val="19"/>
              </w:rPr>
              <w:t>Предупреждение</w:t>
            </w:r>
            <w:r>
              <w:rPr>
                <w:spacing w:val="19"/>
                <w:sz w:val="19"/>
              </w:rPr>
              <w:t xml:space="preserve"> </w:t>
            </w:r>
            <w:r>
              <w:rPr>
                <w:spacing w:val="-2"/>
                <w:sz w:val="19"/>
              </w:rPr>
              <w:t>у</w:t>
            </w:r>
            <w:r>
              <w:rPr>
                <w:spacing w:val="16"/>
                <w:sz w:val="19"/>
              </w:rPr>
              <w:t xml:space="preserve"> </w:t>
            </w:r>
            <w:r>
              <w:rPr>
                <w:spacing w:val="-4"/>
                <w:sz w:val="19"/>
              </w:rPr>
              <w:t>уча-</w:t>
            </w:r>
          </w:p>
          <w:p w:rsidR="00D61B91" w:rsidRDefault="00AD1018">
            <w:pPr>
              <w:pStyle w:val="TableParagraph"/>
              <w:spacing w:line="204" w:lineRule="exact"/>
              <w:ind w:left="110" w:right="95"/>
              <w:jc w:val="both"/>
              <w:rPr>
                <w:sz w:val="19"/>
              </w:rPr>
            </w:pPr>
            <w:r>
              <w:rPr>
                <w:sz w:val="19"/>
              </w:rPr>
              <w:t>щихся</w:t>
            </w:r>
            <w:r>
              <w:rPr>
                <w:spacing w:val="40"/>
                <w:sz w:val="19"/>
              </w:rPr>
              <w:t xml:space="preserve"> </w:t>
            </w:r>
            <w:r>
              <w:rPr>
                <w:sz w:val="19"/>
              </w:rPr>
              <w:t>появления</w:t>
            </w:r>
            <w:r>
              <w:rPr>
                <w:spacing w:val="40"/>
                <w:sz w:val="19"/>
              </w:rPr>
              <w:t xml:space="preserve"> </w:t>
            </w:r>
            <w:r>
              <w:rPr>
                <w:sz w:val="19"/>
              </w:rPr>
              <w:t>тревожности</w:t>
            </w:r>
            <w:r>
              <w:rPr>
                <w:spacing w:val="40"/>
                <w:sz w:val="19"/>
              </w:rPr>
              <w:t xml:space="preserve"> </w:t>
            </w:r>
            <w:r>
              <w:rPr>
                <w:sz w:val="19"/>
              </w:rPr>
              <w:t>при</w:t>
            </w:r>
            <w:r>
              <w:rPr>
                <w:spacing w:val="40"/>
                <w:sz w:val="19"/>
              </w:rPr>
              <w:t xml:space="preserve"> </w:t>
            </w:r>
            <w:r>
              <w:rPr>
                <w:sz w:val="19"/>
              </w:rPr>
              <w:t>переходе</w:t>
            </w:r>
            <w:r>
              <w:rPr>
                <w:spacing w:val="40"/>
                <w:sz w:val="19"/>
              </w:rPr>
              <w:t xml:space="preserve"> </w:t>
            </w:r>
            <w:r>
              <w:rPr>
                <w:sz w:val="19"/>
              </w:rPr>
              <w:t>в среднюю школу</w:t>
            </w:r>
          </w:p>
        </w:tc>
        <w:tc>
          <w:tcPr>
            <w:tcW w:w="1136" w:type="dxa"/>
          </w:tcPr>
          <w:p w:rsidR="00D61B91" w:rsidRDefault="00AD1018">
            <w:pPr>
              <w:pStyle w:val="TableParagraph"/>
              <w:spacing w:line="223" w:lineRule="auto"/>
              <w:ind w:left="110" w:right="198"/>
              <w:rPr>
                <w:sz w:val="19"/>
              </w:rPr>
            </w:pPr>
            <w:r>
              <w:rPr>
                <w:sz w:val="19"/>
              </w:rPr>
              <w:t>В</w:t>
            </w:r>
            <w:r>
              <w:rPr>
                <w:spacing w:val="-12"/>
                <w:sz w:val="19"/>
              </w:rPr>
              <w:t xml:space="preserve"> </w:t>
            </w:r>
            <w:r>
              <w:rPr>
                <w:sz w:val="19"/>
              </w:rPr>
              <w:t xml:space="preserve">течение </w:t>
            </w:r>
            <w:r>
              <w:rPr>
                <w:spacing w:val="-4"/>
                <w:sz w:val="19"/>
              </w:rPr>
              <w:t>года</w:t>
            </w:r>
          </w:p>
        </w:tc>
        <w:tc>
          <w:tcPr>
            <w:tcW w:w="2268" w:type="dxa"/>
          </w:tcPr>
          <w:p w:rsidR="00D61B91" w:rsidRDefault="00AD1018">
            <w:pPr>
              <w:pStyle w:val="TableParagraph"/>
              <w:spacing w:line="223" w:lineRule="auto"/>
              <w:ind w:left="107" w:right="662"/>
              <w:rPr>
                <w:sz w:val="19"/>
              </w:rPr>
            </w:pPr>
            <w:r>
              <w:rPr>
                <w:sz w:val="19"/>
              </w:rPr>
              <w:t>Председатели</w:t>
            </w:r>
            <w:r>
              <w:rPr>
                <w:spacing w:val="-12"/>
                <w:sz w:val="19"/>
              </w:rPr>
              <w:t xml:space="preserve"> </w:t>
            </w:r>
            <w:r>
              <w:rPr>
                <w:sz w:val="19"/>
              </w:rPr>
              <w:t xml:space="preserve">МО </w:t>
            </w:r>
            <w:r>
              <w:rPr>
                <w:spacing w:val="-2"/>
                <w:sz w:val="19"/>
              </w:rPr>
              <w:t xml:space="preserve">математики, </w:t>
            </w:r>
            <w:r>
              <w:rPr>
                <w:sz w:val="19"/>
              </w:rPr>
              <w:t xml:space="preserve">русского языка и </w:t>
            </w:r>
            <w:r>
              <w:rPr>
                <w:spacing w:val="-2"/>
                <w:sz w:val="19"/>
              </w:rPr>
              <w:t>литературы</w:t>
            </w:r>
          </w:p>
        </w:tc>
        <w:tc>
          <w:tcPr>
            <w:tcW w:w="3776" w:type="dxa"/>
          </w:tcPr>
          <w:p w:rsidR="00D61B91" w:rsidRDefault="00AD1018">
            <w:pPr>
              <w:pStyle w:val="TableParagraph"/>
              <w:spacing w:line="223" w:lineRule="auto"/>
              <w:ind w:left="107" w:right="94"/>
              <w:jc w:val="both"/>
              <w:rPr>
                <w:sz w:val="19"/>
              </w:rPr>
            </w:pPr>
            <w:r>
              <w:rPr>
                <w:sz w:val="19"/>
              </w:rPr>
              <w:t>Проведение председателями МО средней школы консультаций для учителей началь-ной школы, для учителей математики, рус-</w:t>
            </w:r>
            <w:r>
              <w:rPr>
                <w:spacing w:val="-2"/>
                <w:sz w:val="19"/>
              </w:rPr>
              <w:t>ского</w:t>
            </w:r>
            <w:r>
              <w:rPr>
                <w:spacing w:val="-6"/>
                <w:sz w:val="19"/>
              </w:rPr>
              <w:t xml:space="preserve"> </w:t>
            </w:r>
            <w:r>
              <w:rPr>
                <w:spacing w:val="-2"/>
                <w:sz w:val="19"/>
              </w:rPr>
              <w:t>языка</w:t>
            </w:r>
            <w:r>
              <w:rPr>
                <w:spacing w:val="-7"/>
                <w:sz w:val="19"/>
              </w:rPr>
              <w:t xml:space="preserve"> </w:t>
            </w:r>
            <w:r>
              <w:rPr>
                <w:spacing w:val="-2"/>
                <w:sz w:val="19"/>
              </w:rPr>
              <w:t>и</w:t>
            </w:r>
            <w:r>
              <w:rPr>
                <w:spacing w:val="-8"/>
                <w:sz w:val="19"/>
              </w:rPr>
              <w:t xml:space="preserve"> </w:t>
            </w:r>
            <w:r>
              <w:rPr>
                <w:spacing w:val="-2"/>
                <w:sz w:val="19"/>
              </w:rPr>
              <w:t>литературы</w:t>
            </w:r>
            <w:r>
              <w:rPr>
                <w:spacing w:val="-7"/>
                <w:sz w:val="19"/>
              </w:rPr>
              <w:t xml:space="preserve"> </w:t>
            </w:r>
            <w:r>
              <w:rPr>
                <w:spacing w:val="-2"/>
                <w:sz w:val="19"/>
              </w:rPr>
              <w:t>будущих</w:t>
            </w:r>
            <w:r>
              <w:rPr>
                <w:spacing w:val="-8"/>
                <w:sz w:val="19"/>
              </w:rPr>
              <w:t xml:space="preserve"> </w:t>
            </w:r>
            <w:r>
              <w:rPr>
                <w:spacing w:val="-2"/>
                <w:sz w:val="19"/>
              </w:rPr>
              <w:t>5-х</w:t>
            </w:r>
            <w:r>
              <w:rPr>
                <w:spacing w:val="-10"/>
                <w:sz w:val="19"/>
              </w:rPr>
              <w:t xml:space="preserve"> </w:t>
            </w:r>
            <w:r>
              <w:rPr>
                <w:spacing w:val="-2"/>
                <w:sz w:val="19"/>
              </w:rPr>
              <w:t>клас-</w:t>
            </w:r>
            <w:r>
              <w:rPr>
                <w:sz w:val="19"/>
              </w:rPr>
              <w:t xml:space="preserve">сов. Обмен опытом посредством открытых </w:t>
            </w:r>
            <w:r>
              <w:rPr>
                <w:spacing w:val="-2"/>
                <w:sz w:val="19"/>
              </w:rPr>
              <w:t>уроков.</w:t>
            </w:r>
            <w:r>
              <w:rPr>
                <w:spacing w:val="-10"/>
                <w:sz w:val="19"/>
              </w:rPr>
              <w:t xml:space="preserve"> </w:t>
            </w:r>
            <w:r>
              <w:rPr>
                <w:spacing w:val="-2"/>
                <w:sz w:val="19"/>
              </w:rPr>
              <w:t>Совместные</w:t>
            </w:r>
            <w:r>
              <w:rPr>
                <w:spacing w:val="-10"/>
                <w:sz w:val="19"/>
              </w:rPr>
              <w:t xml:space="preserve"> </w:t>
            </w:r>
            <w:r>
              <w:rPr>
                <w:spacing w:val="-2"/>
                <w:sz w:val="19"/>
              </w:rPr>
              <w:t>заседания</w:t>
            </w:r>
            <w:r>
              <w:rPr>
                <w:spacing w:val="-10"/>
                <w:sz w:val="19"/>
              </w:rPr>
              <w:t xml:space="preserve"> </w:t>
            </w:r>
            <w:r>
              <w:rPr>
                <w:spacing w:val="-2"/>
                <w:sz w:val="19"/>
              </w:rPr>
              <w:t>МО</w:t>
            </w:r>
            <w:r>
              <w:rPr>
                <w:spacing w:val="-10"/>
                <w:sz w:val="19"/>
              </w:rPr>
              <w:t xml:space="preserve"> </w:t>
            </w:r>
            <w:r>
              <w:rPr>
                <w:spacing w:val="-2"/>
                <w:sz w:val="19"/>
              </w:rPr>
              <w:t xml:space="preserve">учителей </w:t>
            </w:r>
            <w:r>
              <w:rPr>
                <w:sz w:val="19"/>
              </w:rPr>
              <w:t>начальных</w:t>
            </w:r>
            <w:r>
              <w:rPr>
                <w:spacing w:val="-2"/>
                <w:sz w:val="19"/>
              </w:rPr>
              <w:t xml:space="preserve"> </w:t>
            </w:r>
            <w:r>
              <w:rPr>
                <w:sz w:val="19"/>
              </w:rPr>
              <w:t>классов</w:t>
            </w:r>
            <w:r>
              <w:rPr>
                <w:spacing w:val="-1"/>
                <w:sz w:val="19"/>
              </w:rPr>
              <w:t xml:space="preserve"> </w:t>
            </w:r>
            <w:r>
              <w:rPr>
                <w:sz w:val="19"/>
              </w:rPr>
              <w:t>и</w:t>
            </w:r>
            <w:r>
              <w:rPr>
                <w:spacing w:val="-3"/>
                <w:sz w:val="19"/>
              </w:rPr>
              <w:t xml:space="preserve"> </w:t>
            </w:r>
            <w:r>
              <w:rPr>
                <w:sz w:val="19"/>
              </w:rPr>
              <w:t>МО учителей</w:t>
            </w:r>
            <w:r>
              <w:rPr>
                <w:spacing w:val="-3"/>
                <w:sz w:val="19"/>
              </w:rPr>
              <w:t xml:space="preserve"> </w:t>
            </w:r>
            <w:r>
              <w:rPr>
                <w:sz w:val="19"/>
              </w:rPr>
              <w:t xml:space="preserve">средней </w:t>
            </w:r>
            <w:r>
              <w:rPr>
                <w:spacing w:val="-2"/>
                <w:sz w:val="19"/>
              </w:rPr>
              <w:t>школы.</w:t>
            </w:r>
            <w:r>
              <w:rPr>
                <w:spacing w:val="-6"/>
                <w:sz w:val="19"/>
              </w:rPr>
              <w:t xml:space="preserve"> </w:t>
            </w:r>
            <w:r>
              <w:rPr>
                <w:spacing w:val="-2"/>
                <w:sz w:val="19"/>
              </w:rPr>
              <w:t>Проведение</w:t>
            </w:r>
            <w:r>
              <w:rPr>
                <w:spacing w:val="-3"/>
                <w:sz w:val="19"/>
              </w:rPr>
              <w:t xml:space="preserve"> </w:t>
            </w:r>
            <w:r>
              <w:rPr>
                <w:spacing w:val="-2"/>
                <w:sz w:val="19"/>
              </w:rPr>
              <w:t>праздников</w:t>
            </w:r>
            <w:r>
              <w:rPr>
                <w:spacing w:val="-5"/>
                <w:sz w:val="19"/>
              </w:rPr>
              <w:t xml:space="preserve"> </w:t>
            </w:r>
            <w:r>
              <w:rPr>
                <w:spacing w:val="-2"/>
                <w:sz w:val="19"/>
              </w:rPr>
              <w:t>в</w:t>
            </w:r>
            <w:r>
              <w:rPr>
                <w:spacing w:val="-6"/>
                <w:sz w:val="19"/>
              </w:rPr>
              <w:t xml:space="preserve"> </w:t>
            </w:r>
            <w:r>
              <w:rPr>
                <w:spacing w:val="-2"/>
                <w:sz w:val="19"/>
              </w:rPr>
              <w:t>начальной</w:t>
            </w:r>
          </w:p>
          <w:p w:rsidR="00D61B91" w:rsidRDefault="00AD1018">
            <w:pPr>
              <w:pStyle w:val="TableParagraph"/>
              <w:spacing w:line="204" w:lineRule="exact"/>
              <w:ind w:left="107" w:right="95"/>
              <w:jc w:val="both"/>
              <w:rPr>
                <w:sz w:val="19"/>
              </w:rPr>
            </w:pPr>
            <w:r>
              <w:rPr>
                <w:sz w:val="19"/>
              </w:rPr>
              <w:t>школе</w:t>
            </w:r>
            <w:r>
              <w:rPr>
                <w:spacing w:val="40"/>
                <w:sz w:val="19"/>
              </w:rPr>
              <w:t xml:space="preserve"> </w:t>
            </w:r>
            <w:r>
              <w:rPr>
                <w:sz w:val="19"/>
              </w:rPr>
              <w:t>совместно</w:t>
            </w:r>
            <w:r>
              <w:rPr>
                <w:spacing w:val="40"/>
                <w:sz w:val="19"/>
              </w:rPr>
              <w:t xml:space="preserve"> </w:t>
            </w:r>
            <w:r>
              <w:rPr>
                <w:sz w:val="19"/>
              </w:rPr>
              <w:t>с</w:t>
            </w:r>
            <w:r>
              <w:rPr>
                <w:spacing w:val="40"/>
                <w:sz w:val="19"/>
              </w:rPr>
              <w:t xml:space="preserve"> </w:t>
            </w:r>
            <w:r>
              <w:rPr>
                <w:sz w:val="19"/>
              </w:rPr>
              <w:t>учителями</w:t>
            </w:r>
            <w:r>
              <w:rPr>
                <w:spacing w:val="40"/>
                <w:sz w:val="19"/>
              </w:rPr>
              <w:t xml:space="preserve"> </w:t>
            </w:r>
            <w:r>
              <w:rPr>
                <w:sz w:val="19"/>
              </w:rPr>
              <w:t>будущих</w:t>
            </w:r>
            <w:r>
              <w:rPr>
                <w:spacing w:val="40"/>
                <w:sz w:val="19"/>
              </w:rPr>
              <w:t xml:space="preserve"> </w:t>
            </w:r>
            <w:r>
              <w:rPr>
                <w:sz w:val="19"/>
              </w:rPr>
              <w:t>5-х</w:t>
            </w:r>
            <w:r>
              <w:rPr>
                <w:spacing w:val="-12"/>
                <w:sz w:val="19"/>
              </w:rPr>
              <w:t xml:space="preserve"> </w:t>
            </w:r>
            <w:r>
              <w:rPr>
                <w:sz w:val="19"/>
              </w:rPr>
              <w:t>классов</w:t>
            </w:r>
          </w:p>
        </w:tc>
      </w:tr>
    </w:tbl>
    <w:p w:rsidR="00D61B91" w:rsidRDefault="00D61B91">
      <w:pPr>
        <w:pStyle w:val="TableParagraph"/>
        <w:spacing w:line="204" w:lineRule="exact"/>
        <w:jc w:val="both"/>
        <w:rPr>
          <w:sz w:val="19"/>
        </w:rPr>
        <w:sectPr w:rsidR="00D61B91">
          <w:pgSz w:w="16840" w:h="11910" w:orient="landscape"/>
          <w:pgMar w:top="940" w:right="992" w:bottom="1040" w:left="992" w:header="0" w:footer="853" w:gutter="0"/>
          <w:cols w:space="720"/>
        </w:sectPr>
      </w:pPr>
    </w:p>
    <w:p w:rsidR="00D61B91" w:rsidRDefault="00AD1018">
      <w:pPr>
        <w:spacing w:before="69"/>
        <w:ind w:right="139"/>
        <w:jc w:val="right"/>
        <w:rPr>
          <w:sz w:val="19"/>
        </w:rPr>
      </w:pPr>
      <w:r>
        <w:rPr>
          <w:spacing w:val="-2"/>
          <w:sz w:val="19"/>
        </w:rPr>
        <w:lastRenderedPageBreak/>
        <w:t>Продолжение</w:t>
      </w:r>
    </w:p>
    <w:p w:rsidR="00D61B91" w:rsidRDefault="00D61B91">
      <w:pPr>
        <w:pStyle w:val="a3"/>
        <w:spacing w:before="6"/>
        <w:ind w:left="0" w:firstLine="0"/>
        <w:jc w:val="left"/>
        <w:rPr>
          <w:sz w:val="18"/>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849"/>
        <w:gridCol w:w="3968"/>
        <w:gridCol w:w="1136"/>
        <w:gridCol w:w="2268"/>
        <w:gridCol w:w="3776"/>
      </w:tblGrid>
      <w:tr w:rsidR="00D61B91">
        <w:trPr>
          <w:trHeight w:val="733"/>
        </w:trPr>
        <w:tc>
          <w:tcPr>
            <w:tcW w:w="533"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72" w:right="67"/>
              <w:jc w:val="center"/>
              <w:rPr>
                <w:i/>
                <w:sz w:val="19"/>
              </w:rPr>
            </w:pPr>
            <w:r>
              <w:rPr>
                <w:i/>
                <w:spacing w:val="-10"/>
                <w:sz w:val="19"/>
              </w:rPr>
              <w:t>№</w:t>
            </w:r>
          </w:p>
        </w:tc>
        <w:tc>
          <w:tcPr>
            <w:tcW w:w="2849"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861"/>
              <w:rPr>
                <w:i/>
                <w:sz w:val="19"/>
              </w:rPr>
            </w:pPr>
            <w:r>
              <w:rPr>
                <w:i/>
                <w:spacing w:val="-2"/>
                <w:sz w:val="19"/>
              </w:rPr>
              <w:t>Мероприятия</w:t>
            </w:r>
          </w:p>
        </w:tc>
        <w:tc>
          <w:tcPr>
            <w:tcW w:w="3968"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676"/>
              <w:rPr>
                <w:i/>
                <w:sz w:val="19"/>
              </w:rPr>
            </w:pPr>
            <w:r>
              <w:rPr>
                <w:i/>
                <w:sz w:val="19"/>
              </w:rPr>
              <w:t>Цель</w:t>
            </w:r>
            <w:r>
              <w:rPr>
                <w:i/>
                <w:spacing w:val="-9"/>
                <w:sz w:val="19"/>
              </w:rPr>
              <w:t xml:space="preserve"> </w:t>
            </w:r>
            <w:r>
              <w:rPr>
                <w:i/>
                <w:sz w:val="19"/>
              </w:rPr>
              <w:t>проводимого</w:t>
            </w:r>
            <w:r>
              <w:rPr>
                <w:i/>
                <w:spacing w:val="-10"/>
                <w:sz w:val="19"/>
              </w:rPr>
              <w:t xml:space="preserve"> </w:t>
            </w:r>
            <w:r>
              <w:rPr>
                <w:i/>
                <w:spacing w:val="-2"/>
                <w:sz w:val="19"/>
              </w:rPr>
              <w:t>мероприятия</w:t>
            </w:r>
          </w:p>
        </w:tc>
        <w:tc>
          <w:tcPr>
            <w:tcW w:w="1136" w:type="dxa"/>
            <w:tcBorders>
              <w:bottom w:val="double" w:sz="4" w:space="0" w:color="000000"/>
            </w:tcBorders>
          </w:tcPr>
          <w:p w:rsidR="00D61B91" w:rsidRDefault="00AD1018">
            <w:pPr>
              <w:pStyle w:val="TableParagraph"/>
              <w:spacing w:before="141"/>
              <w:ind w:left="112" w:firstLine="204"/>
              <w:rPr>
                <w:i/>
                <w:sz w:val="19"/>
              </w:rPr>
            </w:pPr>
            <w:r>
              <w:rPr>
                <w:i/>
                <w:spacing w:val="-2"/>
                <w:sz w:val="19"/>
              </w:rPr>
              <w:t>Сроки проведения</w:t>
            </w:r>
          </w:p>
        </w:tc>
        <w:tc>
          <w:tcPr>
            <w:tcW w:w="2268" w:type="dxa"/>
            <w:tcBorders>
              <w:bottom w:val="double" w:sz="4" w:space="0" w:color="000000"/>
            </w:tcBorders>
          </w:tcPr>
          <w:p w:rsidR="00D61B91" w:rsidRDefault="00AD1018">
            <w:pPr>
              <w:pStyle w:val="TableParagraph"/>
              <w:spacing w:before="33"/>
              <w:ind w:left="570" w:right="316" w:hanging="120"/>
              <w:rPr>
                <w:i/>
                <w:sz w:val="19"/>
              </w:rPr>
            </w:pPr>
            <w:r>
              <w:rPr>
                <w:i/>
                <w:spacing w:val="-2"/>
                <w:sz w:val="19"/>
              </w:rPr>
              <w:t xml:space="preserve">Ответственные </w:t>
            </w:r>
            <w:r>
              <w:rPr>
                <w:i/>
                <w:sz w:val="19"/>
              </w:rPr>
              <w:t xml:space="preserve">за проведение </w:t>
            </w:r>
            <w:r>
              <w:rPr>
                <w:i/>
                <w:spacing w:val="-2"/>
                <w:sz w:val="19"/>
              </w:rPr>
              <w:t>мероприятия</w:t>
            </w:r>
          </w:p>
        </w:tc>
        <w:tc>
          <w:tcPr>
            <w:tcW w:w="3776" w:type="dxa"/>
            <w:tcBorders>
              <w:bottom w:val="double" w:sz="4" w:space="0" w:color="000000"/>
            </w:tcBorders>
          </w:tcPr>
          <w:p w:rsidR="00D61B91" w:rsidRDefault="00D61B91">
            <w:pPr>
              <w:pStyle w:val="TableParagraph"/>
              <w:spacing w:before="33"/>
              <w:rPr>
                <w:sz w:val="19"/>
              </w:rPr>
            </w:pPr>
          </w:p>
          <w:p w:rsidR="00D61B91" w:rsidRDefault="00AD1018">
            <w:pPr>
              <w:pStyle w:val="TableParagraph"/>
              <w:ind w:left="4"/>
              <w:jc w:val="center"/>
              <w:rPr>
                <w:i/>
                <w:sz w:val="19"/>
              </w:rPr>
            </w:pPr>
            <w:r>
              <w:rPr>
                <w:i/>
                <w:spacing w:val="-2"/>
                <w:sz w:val="19"/>
              </w:rPr>
              <w:t>Результат</w:t>
            </w:r>
          </w:p>
        </w:tc>
      </w:tr>
      <w:tr w:rsidR="00D61B91">
        <w:trPr>
          <w:trHeight w:val="656"/>
        </w:trPr>
        <w:tc>
          <w:tcPr>
            <w:tcW w:w="533" w:type="dxa"/>
            <w:tcBorders>
              <w:top w:val="double" w:sz="4" w:space="0" w:color="000000"/>
            </w:tcBorders>
          </w:tcPr>
          <w:p w:rsidR="00D61B91" w:rsidRDefault="00AD1018">
            <w:pPr>
              <w:pStyle w:val="TableParagraph"/>
              <w:spacing w:line="216" w:lineRule="exact"/>
              <w:ind w:left="5" w:right="72"/>
              <w:jc w:val="center"/>
              <w:rPr>
                <w:sz w:val="19"/>
              </w:rPr>
            </w:pPr>
            <w:r>
              <w:rPr>
                <w:spacing w:val="-5"/>
                <w:sz w:val="19"/>
              </w:rPr>
              <w:t>15.</w:t>
            </w:r>
          </w:p>
        </w:tc>
        <w:tc>
          <w:tcPr>
            <w:tcW w:w="2849" w:type="dxa"/>
            <w:tcBorders>
              <w:top w:val="double" w:sz="4" w:space="0" w:color="000000"/>
            </w:tcBorders>
          </w:tcPr>
          <w:p w:rsidR="00D61B91" w:rsidRDefault="00AD1018">
            <w:pPr>
              <w:pStyle w:val="TableParagraph"/>
              <w:ind w:left="110" w:right="699"/>
              <w:rPr>
                <w:sz w:val="19"/>
              </w:rPr>
            </w:pPr>
            <w:r>
              <w:rPr>
                <w:sz w:val="19"/>
              </w:rPr>
              <w:t>Индивидуальные</w:t>
            </w:r>
            <w:r>
              <w:rPr>
                <w:spacing w:val="-12"/>
                <w:sz w:val="19"/>
              </w:rPr>
              <w:t xml:space="preserve"> </w:t>
            </w:r>
            <w:r>
              <w:rPr>
                <w:sz w:val="19"/>
              </w:rPr>
              <w:t>беседы родителями учащихся</w:t>
            </w:r>
          </w:p>
          <w:p w:rsidR="00D61B91" w:rsidRDefault="00AD1018">
            <w:pPr>
              <w:pStyle w:val="TableParagraph"/>
              <w:spacing w:line="203" w:lineRule="exact"/>
              <w:ind w:left="110"/>
              <w:rPr>
                <w:sz w:val="19"/>
              </w:rPr>
            </w:pPr>
            <w:r>
              <w:rPr>
                <w:sz w:val="19"/>
              </w:rPr>
              <w:t>4-х</w:t>
            </w:r>
            <w:r>
              <w:rPr>
                <w:spacing w:val="-4"/>
                <w:sz w:val="19"/>
              </w:rPr>
              <w:t xml:space="preserve"> </w:t>
            </w:r>
            <w:r>
              <w:rPr>
                <w:spacing w:val="-2"/>
                <w:sz w:val="19"/>
              </w:rPr>
              <w:t>классов</w:t>
            </w:r>
          </w:p>
        </w:tc>
        <w:tc>
          <w:tcPr>
            <w:tcW w:w="3968" w:type="dxa"/>
            <w:tcBorders>
              <w:top w:val="double" w:sz="4" w:space="0" w:color="000000"/>
            </w:tcBorders>
          </w:tcPr>
          <w:p w:rsidR="00D61B91" w:rsidRDefault="00AD1018">
            <w:pPr>
              <w:pStyle w:val="TableParagraph"/>
              <w:ind w:left="107"/>
              <w:rPr>
                <w:sz w:val="19"/>
              </w:rPr>
            </w:pPr>
            <w:r>
              <w:rPr>
                <w:sz w:val="19"/>
              </w:rPr>
              <w:t>Ознакомление</w:t>
            </w:r>
            <w:r>
              <w:rPr>
                <w:spacing w:val="80"/>
                <w:sz w:val="19"/>
              </w:rPr>
              <w:t xml:space="preserve"> </w:t>
            </w:r>
            <w:r>
              <w:rPr>
                <w:sz w:val="19"/>
              </w:rPr>
              <w:t>родителей</w:t>
            </w:r>
            <w:r>
              <w:rPr>
                <w:spacing w:val="80"/>
                <w:sz w:val="19"/>
              </w:rPr>
              <w:t xml:space="preserve"> </w:t>
            </w:r>
            <w:r>
              <w:rPr>
                <w:sz w:val="19"/>
              </w:rPr>
              <w:t>с</w:t>
            </w:r>
            <w:r>
              <w:rPr>
                <w:spacing w:val="80"/>
                <w:sz w:val="19"/>
              </w:rPr>
              <w:t xml:space="preserve"> </w:t>
            </w:r>
            <w:r>
              <w:rPr>
                <w:sz w:val="19"/>
              </w:rPr>
              <w:t>перспективами обучения детей в 5-м классе</w:t>
            </w:r>
          </w:p>
        </w:tc>
        <w:tc>
          <w:tcPr>
            <w:tcW w:w="1136" w:type="dxa"/>
            <w:tcBorders>
              <w:top w:val="double" w:sz="4" w:space="0" w:color="000000"/>
            </w:tcBorders>
          </w:tcPr>
          <w:p w:rsidR="00D61B91" w:rsidRDefault="00AD1018">
            <w:pPr>
              <w:pStyle w:val="TableParagraph"/>
              <w:ind w:left="110" w:right="310"/>
              <w:rPr>
                <w:sz w:val="19"/>
              </w:rPr>
            </w:pPr>
            <w:r>
              <w:rPr>
                <w:spacing w:val="-4"/>
                <w:sz w:val="19"/>
              </w:rPr>
              <w:t xml:space="preserve">3-я </w:t>
            </w:r>
            <w:r>
              <w:rPr>
                <w:spacing w:val="-2"/>
                <w:sz w:val="19"/>
              </w:rPr>
              <w:t>четверть</w:t>
            </w:r>
          </w:p>
        </w:tc>
        <w:tc>
          <w:tcPr>
            <w:tcW w:w="2268" w:type="dxa"/>
            <w:tcBorders>
              <w:top w:val="double" w:sz="4" w:space="0" w:color="000000"/>
            </w:tcBorders>
          </w:tcPr>
          <w:p w:rsidR="00D61B91" w:rsidRDefault="00AD1018">
            <w:pPr>
              <w:pStyle w:val="TableParagraph"/>
              <w:spacing w:line="216" w:lineRule="exact"/>
              <w:ind w:left="107"/>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3776" w:type="dxa"/>
            <w:tcBorders>
              <w:top w:val="double" w:sz="4" w:space="0" w:color="000000"/>
            </w:tcBorders>
          </w:tcPr>
          <w:p w:rsidR="00D61B91" w:rsidRDefault="00AD1018">
            <w:pPr>
              <w:pStyle w:val="TableParagraph"/>
              <w:ind w:left="107"/>
              <w:rPr>
                <w:sz w:val="19"/>
              </w:rPr>
            </w:pPr>
            <w:r>
              <w:rPr>
                <w:spacing w:val="-2"/>
                <w:sz w:val="19"/>
              </w:rPr>
              <w:t>Предварительное</w:t>
            </w:r>
            <w:r>
              <w:rPr>
                <w:spacing w:val="16"/>
                <w:sz w:val="19"/>
              </w:rPr>
              <w:t xml:space="preserve"> </w:t>
            </w:r>
            <w:r>
              <w:rPr>
                <w:spacing w:val="-2"/>
                <w:sz w:val="19"/>
              </w:rPr>
              <w:t>комплектование</w:t>
            </w:r>
            <w:r>
              <w:rPr>
                <w:spacing w:val="15"/>
                <w:sz w:val="19"/>
              </w:rPr>
              <w:t xml:space="preserve"> </w:t>
            </w:r>
            <w:r>
              <w:rPr>
                <w:spacing w:val="-2"/>
                <w:sz w:val="19"/>
              </w:rPr>
              <w:t>5-х</w:t>
            </w:r>
            <w:r>
              <w:rPr>
                <w:spacing w:val="15"/>
                <w:sz w:val="19"/>
              </w:rPr>
              <w:t xml:space="preserve"> </w:t>
            </w:r>
            <w:r>
              <w:rPr>
                <w:spacing w:val="-2"/>
                <w:sz w:val="19"/>
              </w:rPr>
              <w:t>клас-</w:t>
            </w:r>
            <w:r>
              <w:rPr>
                <w:spacing w:val="-4"/>
                <w:sz w:val="19"/>
              </w:rPr>
              <w:t>сов</w:t>
            </w:r>
          </w:p>
        </w:tc>
      </w:tr>
      <w:tr w:rsidR="00D61B91">
        <w:trPr>
          <w:trHeight w:val="654"/>
        </w:trPr>
        <w:tc>
          <w:tcPr>
            <w:tcW w:w="533" w:type="dxa"/>
          </w:tcPr>
          <w:p w:rsidR="00D61B91" w:rsidRDefault="00AD1018">
            <w:pPr>
              <w:pStyle w:val="TableParagraph"/>
              <w:spacing w:line="214" w:lineRule="exact"/>
              <w:ind w:left="5" w:right="72"/>
              <w:jc w:val="center"/>
              <w:rPr>
                <w:sz w:val="19"/>
              </w:rPr>
            </w:pPr>
            <w:r>
              <w:rPr>
                <w:spacing w:val="-5"/>
                <w:sz w:val="19"/>
              </w:rPr>
              <w:t>16.</w:t>
            </w:r>
          </w:p>
        </w:tc>
        <w:tc>
          <w:tcPr>
            <w:tcW w:w="2849" w:type="dxa"/>
          </w:tcPr>
          <w:p w:rsidR="00D61B91" w:rsidRDefault="00AD1018">
            <w:pPr>
              <w:pStyle w:val="TableParagraph"/>
              <w:ind w:left="110" w:right="166"/>
              <w:rPr>
                <w:sz w:val="19"/>
              </w:rPr>
            </w:pPr>
            <w:r>
              <w:rPr>
                <w:sz w:val="19"/>
              </w:rPr>
              <w:t>Психологическое</w:t>
            </w:r>
            <w:r>
              <w:rPr>
                <w:spacing w:val="-12"/>
                <w:sz w:val="19"/>
              </w:rPr>
              <w:t xml:space="preserve"> </w:t>
            </w:r>
            <w:r>
              <w:rPr>
                <w:sz w:val="19"/>
              </w:rPr>
              <w:t>тестирование учащихся 4-х классов</w:t>
            </w:r>
          </w:p>
        </w:tc>
        <w:tc>
          <w:tcPr>
            <w:tcW w:w="3968" w:type="dxa"/>
          </w:tcPr>
          <w:p w:rsidR="00D61B91" w:rsidRDefault="00AD1018">
            <w:pPr>
              <w:pStyle w:val="TableParagraph"/>
              <w:ind w:left="107"/>
              <w:rPr>
                <w:sz w:val="19"/>
              </w:rPr>
            </w:pPr>
            <w:r>
              <w:rPr>
                <w:sz w:val="19"/>
              </w:rPr>
              <w:t>Изучение</w:t>
            </w:r>
            <w:r>
              <w:rPr>
                <w:spacing w:val="40"/>
                <w:sz w:val="19"/>
              </w:rPr>
              <w:t xml:space="preserve"> </w:t>
            </w:r>
            <w:r>
              <w:rPr>
                <w:sz w:val="19"/>
              </w:rPr>
              <w:t>личности</w:t>
            </w:r>
            <w:r>
              <w:rPr>
                <w:spacing w:val="40"/>
                <w:sz w:val="19"/>
              </w:rPr>
              <w:t xml:space="preserve"> </w:t>
            </w:r>
            <w:r>
              <w:rPr>
                <w:sz w:val="19"/>
              </w:rPr>
              <w:t>выпускника</w:t>
            </w:r>
            <w:r>
              <w:rPr>
                <w:spacing w:val="75"/>
                <w:sz w:val="19"/>
              </w:rPr>
              <w:t xml:space="preserve"> </w:t>
            </w:r>
            <w:r>
              <w:rPr>
                <w:sz w:val="19"/>
              </w:rPr>
              <w:t xml:space="preserve">начальной </w:t>
            </w:r>
            <w:r>
              <w:rPr>
                <w:spacing w:val="-2"/>
                <w:sz w:val="19"/>
              </w:rPr>
              <w:t>школы</w:t>
            </w:r>
          </w:p>
        </w:tc>
        <w:tc>
          <w:tcPr>
            <w:tcW w:w="1136" w:type="dxa"/>
          </w:tcPr>
          <w:p w:rsidR="00D61B91" w:rsidRDefault="00AD1018">
            <w:pPr>
              <w:pStyle w:val="TableParagraph"/>
              <w:ind w:left="110" w:right="165"/>
              <w:rPr>
                <w:sz w:val="19"/>
              </w:rPr>
            </w:pPr>
            <w:r>
              <w:rPr>
                <w:sz w:val="19"/>
              </w:rPr>
              <w:t>2-я</w:t>
            </w:r>
            <w:r>
              <w:rPr>
                <w:spacing w:val="-12"/>
                <w:sz w:val="19"/>
              </w:rPr>
              <w:t xml:space="preserve"> </w:t>
            </w:r>
            <w:r>
              <w:rPr>
                <w:sz w:val="19"/>
              </w:rPr>
              <w:t xml:space="preserve">неделя </w:t>
            </w:r>
            <w:r>
              <w:rPr>
                <w:spacing w:val="-2"/>
                <w:sz w:val="19"/>
              </w:rPr>
              <w:t>апреля</w:t>
            </w:r>
          </w:p>
        </w:tc>
        <w:tc>
          <w:tcPr>
            <w:tcW w:w="2268" w:type="dxa"/>
          </w:tcPr>
          <w:p w:rsidR="00D61B91" w:rsidRDefault="00AD1018">
            <w:pPr>
              <w:pStyle w:val="TableParagraph"/>
              <w:ind w:left="107" w:right="191"/>
              <w:rPr>
                <w:sz w:val="19"/>
              </w:rPr>
            </w:pPr>
            <w:r>
              <w:rPr>
                <w:sz w:val="19"/>
              </w:rPr>
              <w:t>Классные</w:t>
            </w:r>
            <w:r>
              <w:rPr>
                <w:spacing w:val="-12"/>
                <w:sz w:val="19"/>
              </w:rPr>
              <w:t xml:space="preserve"> </w:t>
            </w:r>
            <w:r>
              <w:rPr>
                <w:sz w:val="19"/>
              </w:rPr>
              <w:t>руководители 4-х классов, психолог</w:t>
            </w:r>
          </w:p>
        </w:tc>
        <w:tc>
          <w:tcPr>
            <w:tcW w:w="3776" w:type="dxa"/>
          </w:tcPr>
          <w:p w:rsidR="00D61B91" w:rsidRDefault="00AD1018">
            <w:pPr>
              <w:pStyle w:val="TableParagraph"/>
              <w:ind w:left="107"/>
              <w:rPr>
                <w:sz w:val="19"/>
              </w:rPr>
            </w:pPr>
            <w:r>
              <w:rPr>
                <w:sz w:val="19"/>
              </w:rPr>
              <w:t>Составление</w:t>
            </w:r>
            <w:r>
              <w:rPr>
                <w:spacing w:val="40"/>
                <w:sz w:val="19"/>
              </w:rPr>
              <w:t xml:space="preserve"> </w:t>
            </w:r>
            <w:r>
              <w:rPr>
                <w:sz w:val="19"/>
              </w:rPr>
              <w:t>психологической</w:t>
            </w:r>
            <w:r>
              <w:rPr>
                <w:spacing w:val="40"/>
                <w:sz w:val="19"/>
              </w:rPr>
              <w:t xml:space="preserve"> </w:t>
            </w:r>
            <w:r>
              <w:rPr>
                <w:sz w:val="19"/>
              </w:rPr>
              <w:t>характери-стики</w:t>
            </w:r>
            <w:r>
              <w:rPr>
                <w:spacing w:val="51"/>
                <w:sz w:val="19"/>
              </w:rPr>
              <w:t xml:space="preserve"> </w:t>
            </w:r>
            <w:r>
              <w:rPr>
                <w:sz w:val="19"/>
              </w:rPr>
              <w:t>классных</w:t>
            </w:r>
            <w:r>
              <w:rPr>
                <w:spacing w:val="48"/>
                <w:sz w:val="19"/>
              </w:rPr>
              <w:t xml:space="preserve"> </w:t>
            </w:r>
            <w:r>
              <w:rPr>
                <w:sz w:val="19"/>
              </w:rPr>
              <w:t>коллективов.</w:t>
            </w:r>
            <w:r>
              <w:rPr>
                <w:spacing w:val="51"/>
                <w:sz w:val="19"/>
              </w:rPr>
              <w:t xml:space="preserve"> </w:t>
            </w:r>
            <w:r>
              <w:rPr>
                <w:spacing w:val="-2"/>
                <w:sz w:val="19"/>
              </w:rPr>
              <w:t>Подготовка</w:t>
            </w:r>
          </w:p>
          <w:p w:rsidR="00D61B91" w:rsidRDefault="00AD1018">
            <w:pPr>
              <w:pStyle w:val="TableParagraph"/>
              <w:spacing w:line="203" w:lineRule="exact"/>
              <w:ind w:left="107"/>
              <w:rPr>
                <w:sz w:val="19"/>
              </w:rPr>
            </w:pPr>
            <w:r>
              <w:rPr>
                <w:sz w:val="19"/>
              </w:rPr>
              <w:t>материалов</w:t>
            </w:r>
            <w:r>
              <w:rPr>
                <w:spacing w:val="-8"/>
                <w:sz w:val="19"/>
              </w:rPr>
              <w:t xml:space="preserve"> </w:t>
            </w:r>
            <w:r>
              <w:rPr>
                <w:sz w:val="19"/>
              </w:rPr>
              <w:t>к</w:t>
            </w:r>
            <w:r>
              <w:rPr>
                <w:spacing w:val="-8"/>
                <w:sz w:val="19"/>
              </w:rPr>
              <w:t xml:space="preserve"> </w:t>
            </w:r>
            <w:r>
              <w:rPr>
                <w:spacing w:val="-2"/>
                <w:sz w:val="19"/>
              </w:rPr>
              <w:t>педконсилиуму</w:t>
            </w:r>
          </w:p>
        </w:tc>
      </w:tr>
      <w:tr w:rsidR="00D61B91">
        <w:trPr>
          <w:trHeight w:val="873"/>
        </w:trPr>
        <w:tc>
          <w:tcPr>
            <w:tcW w:w="533" w:type="dxa"/>
          </w:tcPr>
          <w:p w:rsidR="00D61B91" w:rsidRDefault="00AD1018">
            <w:pPr>
              <w:pStyle w:val="TableParagraph"/>
              <w:spacing w:line="214" w:lineRule="exact"/>
              <w:ind w:left="5" w:right="72"/>
              <w:jc w:val="center"/>
              <w:rPr>
                <w:sz w:val="19"/>
              </w:rPr>
            </w:pPr>
            <w:r>
              <w:rPr>
                <w:spacing w:val="-5"/>
                <w:sz w:val="19"/>
              </w:rPr>
              <w:t>17.</w:t>
            </w:r>
          </w:p>
        </w:tc>
        <w:tc>
          <w:tcPr>
            <w:tcW w:w="2849" w:type="dxa"/>
          </w:tcPr>
          <w:p w:rsidR="00D61B91" w:rsidRDefault="00AD1018">
            <w:pPr>
              <w:pStyle w:val="TableParagraph"/>
              <w:ind w:left="110" w:right="351"/>
              <w:rPr>
                <w:sz w:val="19"/>
              </w:rPr>
            </w:pPr>
            <w:r>
              <w:rPr>
                <w:spacing w:val="-2"/>
                <w:sz w:val="19"/>
              </w:rPr>
              <w:t xml:space="preserve">Педагогический консилиум </w:t>
            </w:r>
            <w:r>
              <w:rPr>
                <w:sz w:val="19"/>
              </w:rPr>
              <w:t>по 4-м классам</w:t>
            </w:r>
          </w:p>
        </w:tc>
        <w:tc>
          <w:tcPr>
            <w:tcW w:w="3968" w:type="dxa"/>
          </w:tcPr>
          <w:p w:rsidR="00D61B91" w:rsidRDefault="00AD1018">
            <w:pPr>
              <w:pStyle w:val="TableParagraph"/>
              <w:ind w:left="107"/>
              <w:rPr>
                <w:sz w:val="19"/>
              </w:rPr>
            </w:pPr>
            <w:r>
              <w:rPr>
                <w:sz w:val="19"/>
              </w:rPr>
              <w:t>Анализ результатов диагностики уровня ЗУН учащихся</w:t>
            </w:r>
            <w:r>
              <w:rPr>
                <w:spacing w:val="16"/>
                <w:sz w:val="19"/>
              </w:rPr>
              <w:t xml:space="preserve"> </w:t>
            </w:r>
            <w:r>
              <w:rPr>
                <w:sz w:val="19"/>
              </w:rPr>
              <w:t>4-х</w:t>
            </w:r>
            <w:r>
              <w:rPr>
                <w:spacing w:val="16"/>
                <w:sz w:val="19"/>
              </w:rPr>
              <w:t xml:space="preserve"> </w:t>
            </w:r>
            <w:r>
              <w:rPr>
                <w:sz w:val="19"/>
              </w:rPr>
              <w:t>классов.</w:t>
            </w:r>
            <w:r>
              <w:rPr>
                <w:spacing w:val="17"/>
                <w:sz w:val="19"/>
              </w:rPr>
              <w:t xml:space="preserve"> </w:t>
            </w:r>
            <w:r>
              <w:rPr>
                <w:sz w:val="19"/>
              </w:rPr>
              <w:t>Определение</w:t>
            </w:r>
            <w:r>
              <w:rPr>
                <w:spacing w:val="17"/>
                <w:sz w:val="19"/>
              </w:rPr>
              <w:t xml:space="preserve"> </w:t>
            </w:r>
            <w:r>
              <w:rPr>
                <w:spacing w:val="-2"/>
                <w:sz w:val="19"/>
              </w:rPr>
              <w:t>соответ-</w:t>
            </w:r>
          </w:p>
          <w:p w:rsidR="00D61B91" w:rsidRDefault="00AD1018">
            <w:pPr>
              <w:pStyle w:val="TableParagraph"/>
              <w:spacing w:line="220" w:lineRule="atLeast"/>
              <w:ind w:left="107"/>
              <w:rPr>
                <w:sz w:val="19"/>
              </w:rPr>
            </w:pPr>
            <w:r>
              <w:rPr>
                <w:sz w:val="19"/>
              </w:rPr>
              <w:t>ствия уровня подготовленности каждого уче-ника</w:t>
            </w:r>
            <w:r>
              <w:rPr>
                <w:spacing w:val="-9"/>
                <w:sz w:val="19"/>
              </w:rPr>
              <w:t xml:space="preserve"> </w:t>
            </w:r>
            <w:r>
              <w:rPr>
                <w:sz w:val="19"/>
              </w:rPr>
              <w:t>4-го</w:t>
            </w:r>
            <w:r>
              <w:rPr>
                <w:spacing w:val="-8"/>
                <w:sz w:val="19"/>
              </w:rPr>
              <w:t xml:space="preserve"> </w:t>
            </w:r>
            <w:r>
              <w:rPr>
                <w:sz w:val="19"/>
              </w:rPr>
              <w:t>класса</w:t>
            </w:r>
            <w:r>
              <w:rPr>
                <w:spacing w:val="-8"/>
                <w:sz w:val="19"/>
              </w:rPr>
              <w:t xml:space="preserve"> </w:t>
            </w:r>
            <w:r>
              <w:rPr>
                <w:sz w:val="19"/>
              </w:rPr>
              <w:t>требованиям</w:t>
            </w:r>
            <w:r>
              <w:rPr>
                <w:spacing w:val="-7"/>
                <w:sz w:val="19"/>
              </w:rPr>
              <w:t xml:space="preserve"> </w:t>
            </w:r>
            <w:r>
              <w:rPr>
                <w:sz w:val="19"/>
              </w:rPr>
              <w:t>средней</w:t>
            </w:r>
            <w:r>
              <w:rPr>
                <w:spacing w:val="-9"/>
                <w:sz w:val="19"/>
              </w:rPr>
              <w:t xml:space="preserve"> </w:t>
            </w:r>
            <w:r>
              <w:rPr>
                <w:spacing w:val="-2"/>
                <w:sz w:val="19"/>
              </w:rPr>
              <w:t>школы</w:t>
            </w:r>
          </w:p>
        </w:tc>
        <w:tc>
          <w:tcPr>
            <w:tcW w:w="1136" w:type="dxa"/>
          </w:tcPr>
          <w:p w:rsidR="00D61B91" w:rsidRDefault="00AD1018">
            <w:pPr>
              <w:pStyle w:val="TableParagraph"/>
              <w:ind w:left="110" w:right="165"/>
              <w:rPr>
                <w:sz w:val="19"/>
              </w:rPr>
            </w:pPr>
            <w:r>
              <w:rPr>
                <w:sz w:val="19"/>
              </w:rPr>
              <w:t>1-я</w:t>
            </w:r>
            <w:r>
              <w:rPr>
                <w:spacing w:val="-12"/>
                <w:sz w:val="19"/>
              </w:rPr>
              <w:t xml:space="preserve"> </w:t>
            </w:r>
            <w:r>
              <w:rPr>
                <w:sz w:val="19"/>
              </w:rPr>
              <w:t xml:space="preserve">неделя </w:t>
            </w:r>
            <w:r>
              <w:rPr>
                <w:spacing w:val="-4"/>
                <w:sz w:val="19"/>
              </w:rPr>
              <w:t>мая</w:t>
            </w:r>
          </w:p>
        </w:tc>
        <w:tc>
          <w:tcPr>
            <w:tcW w:w="2268" w:type="dxa"/>
          </w:tcPr>
          <w:p w:rsidR="00D61B91" w:rsidRDefault="00AD1018">
            <w:pPr>
              <w:pStyle w:val="TableParagraph"/>
              <w:spacing w:line="214" w:lineRule="exact"/>
              <w:ind w:left="107"/>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3776" w:type="dxa"/>
          </w:tcPr>
          <w:p w:rsidR="00D61B91" w:rsidRDefault="00AD1018">
            <w:pPr>
              <w:pStyle w:val="TableParagraph"/>
              <w:ind w:left="107"/>
              <w:rPr>
                <w:sz w:val="19"/>
              </w:rPr>
            </w:pPr>
            <w:r>
              <w:rPr>
                <w:sz w:val="19"/>
              </w:rPr>
              <w:t>Составление</w:t>
            </w:r>
            <w:r>
              <w:rPr>
                <w:spacing w:val="40"/>
                <w:sz w:val="19"/>
              </w:rPr>
              <w:t xml:space="preserve"> </w:t>
            </w:r>
            <w:r>
              <w:rPr>
                <w:sz w:val="19"/>
              </w:rPr>
              <w:t>психологического</w:t>
            </w:r>
            <w:r>
              <w:rPr>
                <w:spacing w:val="40"/>
                <w:sz w:val="19"/>
              </w:rPr>
              <w:t xml:space="preserve"> </w:t>
            </w:r>
            <w:r>
              <w:rPr>
                <w:sz w:val="19"/>
              </w:rPr>
              <w:t>и</w:t>
            </w:r>
            <w:r>
              <w:rPr>
                <w:spacing w:val="40"/>
                <w:sz w:val="19"/>
              </w:rPr>
              <w:t xml:space="preserve"> </w:t>
            </w:r>
            <w:r>
              <w:rPr>
                <w:sz w:val="19"/>
              </w:rPr>
              <w:t>педаго-гического</w:t>
            </w:r>
            <w:r>
              <w:rPr>
                <w:spacing w:val="69"/>
                <w:w w:val="150"/>
                <w:sz w:val="19"/>
              </w:rPr>
              <w:t xml:space="preserve"> </w:t>
            </w:r>
            <w:r>
              <w:rPr>
                <w:sz w:val="19"/>
              </w:rPr>
              <w:t>портрета</w:t>
            </w:r>
            <w:r>
              <w:rPr>
                <w:spacing w:val="69"/>
                <w:w w:val="150"/>
                <w:sz w:val="19"/>
              </w:rPr>
              <w:t xml:space="preserve"> </w:t>
            </w:r>
            <w:r>
              <w:rPr>
                <w:sz w:val="19"/>
              </w:rPr>
              <w:t>каждого</w:t>
            </w:r>
            <w:r>
              <w:rPr>
                <w:spacing w:val="72"/>
                <w:w w:val="150"/>
                <w:sz w:val="19"/>
              </w:rPr>
              <w:t xml:space="preserve"> </w:t>
            </w:r>
            <w:r>
              <w:rPr>
                <w:sz w:val="19"/>
              </w:rPr>
              <w:t>ученика</w:t>
            </w:r>
            <w:r>
              <w:rPr>
                <w:spacing w:val="71"/>
                <w:w w:val="150"/>
                <w:sz w:val="19"/>
              </w:rPr>
              <w:t xml:space="preserve"> </w:t>
            </w:r>
            <w:r>
              <w:rPr>
                <w:spacing w:val="-10"/>
                <w:sz w:val="19"/>
              </w:rPr>
              <w:t>и</w:t>
            </w:r>
          </w:p>
          <w:p w:rsidR="00D61B91" w:rsidRDefault="00AD1018">
            <w:pPr>
              <w:pStyle w:val="TableParagraph"/>
              <w:spacing w:line="220" w:lineRule="atLeast"/>
              <w:ind w:left="107"/>
              <w:rPr>
                <w:sz w:val="19"/>
              </w:rPr>
            </w:pPr>
            <w:r>
              <w:rPr>
                <w:sz w:val="19"/>
              </w:rPr>
              <w:t>классных коллективов.</w:t>
            </w:r>
            <w:r>
              <w:rPr>
                <w:spacing w:val="15"/>
                <w:sz w:val="19"/>
              </w:rPr>
              <w:t xml:space="preserve"> </w:t>
            </w:r>
            <w:r>
              <w:rPr>
                <w:sz w:val="19"/>
              </w:rPr>
              <w:t>Проект</w:t>
            </w:r>
            <w:r>
              <w:rPr>
                <w:spacing w:val="15"/>
                <w:sz w:val="19"/>
              </w:rPr>
              <w:t xml:space="preserve"> </w:t>
            </w:r>
            <w:r>
              <w:rPr>
                <w:sz w:val="19"/>
              </w:rPr>
              <w:t>комплекто-вания 5-х классов</w:t>
            </w:r>
          </w:p>
        </w:tc>
      </w:tr>
      <w:tr w:rsidR="00D61B91">
        <w:trPr>
          <w:trHeight w:val="872"/>
        </w:trPr>
        <w:tc>
          <w:tcPr>
            <w:tcW w:w="533" w:type="dxa"/>
          </w:tcPr>
          <w:p w:rsidR="00D61B91" w:rsidRDefault="00AD1018">
            <w:pPr>
              <w:pStyle w:val="TableParagraph"/>
              <w:spacing w:line="213" w:lineRule="exact"/>
              <w:ind w:left="5" w:right="72"/>
              <w:jc w:val="center"/>
              <w:rPr>
                <w:sz w:val="19"/>
              </w:rPr>
            </w:pPr>
            <w:r>
              <w:rPr>
                <w:spacing w:val="-5"/>
                <w:sz w:val="19"/>
              </w:rPr>
              <w:t>18.</w:t>
            </w:r>
          </w:p>
        </w:tc>
        <w:tc>
          <w:tcPr>
            <w:tcW w:w="2849" w:type="dxa"/>
          </w:tcPr>
          <w:p w:rsidR="00D61B91" w:rsidRDefault="00AD1018">
            <w:pPr>
              <w:pStyle w:val="TableParagraph"/>
              <w:spacing w:line="213" w:lineRule="exact"/>
              <w:ind w:left="110"/>
              <w:rPr>
                <w:sz w:val="19"/>
              </w:rPr>
            </w:pPr>
            <w:r>
              <w:rPr>
                <w:sz w:val="19"/>
              </w:rPr>
              <w:t>Совещание</w:t>
            </w:r>
            <w:r>
              <w:rPr>
                <w:spacing w:val="-11"/>
                <w:sz w:val="19"/>
              </w:rPr>
              <w:t xml:space="preserve"> </w:t>
            </w:r>
            <w:r>
              <w:rPr>
                <w:sz w:val="19"/>
              </w:rPr>
              <w:t>при</w:t>
            </w:r>
            <w:r>
              <w:rPr>
                <w:spacing w:val="-10"/>
                <w:sz w:val="19"/>
              </w:rPr>
              <w:t xml:space="preserve"> </w:t>
            </w:r>
            <w:r>
              <w:rPr>
                <w:spacing w:val="-2"/>
                <w:sz w:val="19"/>
              </w:rPr>
              <w:t>директоре</w:t>
            </w:r>
          </w:p>
        </w:tc>
        <w:tc>
          <w:tcPr>
            <w:tcW w:w="3968" w:type="dxa"/>
          </w:tcPr>
          <w:p w:rsidR="00D61B91" w:rsidRDefault="00AD1018">
            <w:pPr>
              <w:pStyle w:val="TableParagraph"/>
              <w:ind w:left="107" w:right="94"/>
              <w:jc w:val="both"/>
              <w:rPr>
                <w:sz w:val="19"/>
              </w:rPr>
            </w:pPr>
            <w:r>
              <w:rPr>
                <w:sz w:val="19"/>
              </w:rPr>
              <w:t>Подведение итогов работы по преемственно-сти между начальным и основным общим образованием</w:t>
            </w:r>
            <w:r>
              <w:rPr>
                <w:spacing w:val="42"/>
                <w:sz w:val="19"/>
              </w:rPr>
              <w:t xml:space="preserve"> </w:t>
            </w:r>
            <w:r>
              <w:rPr>
                <w:sz w:val="19"/>
              </w:rPr>
              <w:t>за</w:t>
            </w:r>
            <w:r>
              <w:rPr>
                <w:spacing w:val="43"/>
                <w:sz w:val="19"/>
              </w:rPr>
              <w:t xml:space="preserve"> </w:t>
            </w:r>
            <w:r>
              <w:rPr>
                <w:sz w:val="19"/>
              </w:rPr>
              <w:t>истекший</w:t>
            </w:r>
            <w:r>
              <w:rPr>
                <w:spacing w:val="41"/>
                <w:sz w:val="19"/>
              </w:rPr>
              <w:t xml:space="preserve"> </w:t>
            </w:r>
            <w:r>
              <w:rPr>
                <w:sz w:val="19"/>
              </w:rPr>
              <w:t>год.</w:t>
            </w:r>
            <w:r>
              <w:rPr>
                <w:spacing w:val="43"/>
                <w:sz w:val="19"/>
              </w:rPr>
              <w:t xml:space="preserve"> </w:t>
            </w:r>
            <w:r>
              <w:rPr>
                <w:spacing w:val="-2"/>
                <w:sz w:val="19"/>
              </w:rPr>
              <w:t>Определить</w:t>
            </w:r>
          </w:p>
          <w:p w:rsidR="00D61B91" w:rsidRDefault="00AD1018">
            <w:pPr>
              <w:pStyle w:val="TableParagraph"/>
              <w:spacing w:line="203" w:lineRule="exact"/>
              <w:ind w:left="107"/>
              <w:jc w:val="both"/>
              <w:rPr>
                <w:sz w:val="19"/>
              </w:rPr>
            </w:pPr>
            <w:r>
              <w:rPr>
                <w:sz w:val="19"/>
              </w:rPr>
              <w:t>КПД</w:t>
            </w:r>
            <w:r>
              <w:rPr>
                <w:spacing w:val="-11"/>
                <w:sz w:val="19"/>
              </w:rPr>
              <w:t xml:space="preserve"> </w:t>
            </w:r>
            <w:r>
              <w:rPr>
                <w:sz w:val="19"/>
              </w:rPr>
              <w:t>проделанной</w:t>
            </w:r>
            <w:r>
              <w:rPr>
                <w:spacing w:val="-12"/>
                <w:sz w:val="19"/>
              </w:rPr>
              <w:t xml:space="preserve"> </w:t>
            </w:r>
            <w:r>
              <w:rPr>
                <w:spacing w:val="-2"/>
                <w:sz w:val="19"/>
              </w:rPr>
              <w:t>работы</w:t>
            </w:r>
          </w:p>
        </w:tc>
        <w:tc>
          <w:tcPr>
            <w:tcW w:w="1136" w:type="dxa"/>
          </w:tcPr>
          <w:p w:rsidR="00D61B91" w:rsidRDefault="00AD1018">
            <w:pPr>
              <w:pStyle w:val="TableParagraph"/>
              <w:ind w:left="110" w:right="165"/>
              <w:rPr>
                <w:sz w:val="19"/>
              </w:rPr>
            </w:pPr>
            <w:r>
              <w:rPr>
                <w:sz w:val="19"/>
              </w:rPr>
              <w:t>2-я</w:t>
            </w:r>
            <w:r>
              <w:rPr>
                <w:spacing w:val="-12"/>
                <w:sz w:val="19"/>
              </w:rPr>
              <w:t xml:space="preserve"> </w:t>
            </w:r>
            <w:r>
              <w:rPr>
                <w:sz w:val="19"/>
              </w:rPr>
              <w:t xml:space="preserve">неделя </w:t>
            </w:r>
            <w:r>
              <w:rPr>
                <w:spacing w:val="-4"/>
                <w:sz w:val="19"/>
              </w:rPr>
              <w:t>мая</w:t>
            </w:r>
          </w:p>
        </w:tc>
        <w:tc>
          <w:tcPr>
            <w:tcW w:w="2268" w:type="dxa"/>
          </w:tcPr>
          <w:p w:rsidR="00D61B91" w:rsidRDefault="00AD1018">
            <w:pPr>
              <w:pStyle w:val="TableParagraph"/>
              <w:spacing w:line="213" w:lineRule="exact"/>
              <w:ind w:left="107"/>
              <w:rPr>
                <w:sz w:val="19"/>
              </w:rPr>
            </w:pPr>
            <w:r>
              <w:rPr>
                <w:spacing w:val="-2"/>
                <w:sz w:val="19"/>
              </w:rPr>
              <w:t>Директор</w:t>
            </w:r>
          </w:p>
        </w:tc>
        <w:tc>
          <w:tcPr>
            <w:tcW w:w="3776" w:type="dxa"/>
          </w:tcPr>
          <w:p w:rsidR="00D61B91" w:rsidRDefault="00AD1018">
            <w:pPr>
              <w:pStyle w:val="TableParagraph"/>
              <w:ind w:left="107" w:right="98"/>
              <w:jc w:val="both"/>
              <w:rPr>
                <w:sz w:val="19"/>
              </w:rPr>
            </w:pPr>
            <w:r>
              <w:rPr>
                <w:sz w:val="19"/>
              </w:rPr>
              <w:t xml:space="preserve">Разработка плана преемственности на сле-дующий год с учетом опыта и пожеланий </w:t>
            </w:r>
            <w:r>
              <w:rPr>
                <w:spacing w:val="-2"/>
                <w:sz w:val="19"/>
              </w:rPr>
              <w:t>педколлектива</w:t>
            </w:r>
          </w:p>
        </w:tc>
      </w:tr>
      <w:tr w:rsidR="00D61B91">
        <w:trPr>
          <w:trHeight w:val="654"/>
        </w:trPr>
        <w:tc>
          <w:tcPr>
            <w:tcW w:w="533" w:type="dxa"/>
          </w:tcPr>
          <w:p w:rsidR="00D61B91" w:rsidRDefault="00AD1018">
            <w:pPr>
              <w:pStyle w:val="TableParagraph"/>
              <w:spacing w:line="214" w:lineRule="exact"/>
              <w:ind w:left="5" w:right="72"/>
              <w:jc w:val="center"/>
              <w:rPr>
                <w:sz w:val="19"/>
              </w:rPr>
            </w:pPr>
            <w:r>
              <w:rPr>
                <w:spacing w:val="-5"/>
                <w:sz w:val="19"/>
              </w:rPr>
              <w:t>19.</w:t>
            </w:r>
          </w:p>
        </w:tc>
        <w:tc>
          <w:tcPr>
            <w:tcW w:w="2849" w:type="dxa"/>
          </w:tcPr>
          <w:p w:rsidR="00D61B91" w:rsidRDefault="00AD1018">
            <w:pPr>
              <w:pStyle w:val="TableParagraph"/>
              <w:ind w:left="110" w:right="351"/>
              <w:rPr>
                <w:sz w:val="19"/>
              </w:rPr>
            </w:pPr>
            <w:r>
              <w:rPr>
                <w:sz w:val="19"/>
              </w:rPr>
              <w:t>Экскурсии выпускных классов</w:t>
            </w:r>
            <w:r>
              <w:rPr>
                <w:spacing w:val="-12"/>
                <w:sz w:val="19"/>
              </w:rPr>
              <w:t xml:space="preserve"> </w:t>
            </w:r>
            <w:r>
              <w:rPr>
                <w:sz w:val="19"/>
              </w:rPr>
              <w:t>начальной</w:t>
            </w:r>
            <w:r>
              <w:rPr>
                <w:spacing w:val="-12"/>
                <w:sz w:val="19"/>
              </w:rPr>
              <w:t xml:space="preserve"> </w:t>
            </w:r>
            <w:r>
              <w:rPr>
                <w:sz w:val="19"/>
              </w:rPr>
              <w:t>школы</w:t>
            </w:r>
          </w:p>
          <w:p w:rsidR="00D61B91" w:rsidRDefault="00AD1018">
            <w:pPr>
              <w:pStyle w:val="TableParagraph"/>
              <w:spacing w:line="203" w:lineRule="exact"/>
              <w:ind w:left="110"/>
              <w:rPr>
                <w:sz w:val="19"/>
              </w:rPr>
            </w:pPr>
            <w:r>
              <w:rPr>
                <w:sz w:val="19"/>
              </w:rPr>
              <w:t>по</w:t>
            </w:r>
            <w:r>
              <w:rPr>
                <w:spacing w:val="-8"/>
                <w:sz w:val="19"/>
              </w:rPr>
              <w:t xml:space="preserve"> </w:t>
            </w:r>
            <w:r>
              <w:rPr>
                <w:sz w:val="19"/>
              </w:rPr>
              <w:t>территории</w:t>
            </w:r>
            <w:r>
              <w:rPr>
                <w:spacing w:val="-10"/>
                <w:sz w:val="19"/>
              </w:rPr>
              <w:t xml:space="preserve"> </w:t>
            </w:r>
            <w:r>
              <w:rPr>
                <w:sz w:val="19"/>
              </w:rPr>
              <w:t>средней</w:t>
            </w:r>
            <w:r>
              <w:rPr>
                <w:spacing w:val="-9"/>
                <w:sz w:val="19"/>
              </w:rPr>
              <w:t xml:space="preserve"> </w:t>
            </w:r>
            <w:r>
              <w:rPr>
                <w:spacing w:val="-4"/>
                <w:sz w:val="19"/>
              </w:rPr>
              <w:t>школы</w:t>
            </w:r>
          </w:p>
        </w:tc>
        <w:tc>
          <w:tcPr>
            <w:tcW w:w="3968" w:type="dxa"/>
          </w:tcPr>
          <w:p w:rsidR="00D61B91" w:rsidRDefault="00AD1018">
            <w:pPr>
              <w:pStyle w:val="TableParagraph"/>
              <w:ind w:left="107"/>
              <w:rPr>
                <w:sz w:val="19"/>
              </w:rPr>
            </w:pPr>
            <w:r>
              <w:rPr>
                <w:sz w:val="19"/>
              </w:rPr>
              <w:t>Знакомство учащихся с кабинетной системой основной школы</w:t>
            </w:r>
          </w:p>
        </w:tc>
        <w:tc>
          <w:tcPr>
            <w:tcW w:w="1136" w:type="dxa"/>
          </w:tcPr>
          <w:p w:rsidR="00D61B91" w:rsidRDefault="00AD1018">
            <w:pPr>
              <w:pStyle w:val="TableParagraph"/>
              <w:ind w:left="110" w:right="165"/>
              <w:rPr>
                <w:sz w:val="19"/>
              </w:rPr>
            </w:pPr>
            <w:r>
              <w:rPr>
                <w:sz w:val="19"/>
              </w:rPr>
              <w:t>2-я</w:t>
            </w:r>
            <w:r>
              <w:rPr>
                <w:spacing w:val="-12"/>
                <w:sz w:val="19"/>
              </w:rPr>
              <w:t xml:space="preserve"> </w:t>
            </w:r>
            <w:r>
              <w:rPr>
                <w:sz w:val="19"/>
              </w:rPr>
              <w:t xml:space="preserve">неделя </w:t>
            </w:r>
            <w:r>
              <w:rPr>
                <w:spacing w:val="-4"/>
                <w:sz w:val="19"/>
              </w:rPr>
              <w:t>мая</w:t>
            </w:r>
          </w:p>
        </w:tc>
        <w:tc>
          <w:tcPr>
            <w:tcW w:w="2268" w:type="dxa"/>
          </w:tcPr>
          <w:p w:rsidR="00D61B91" w:rsidRDefault="00AD1018">
            <w:pPr>
              <w:pStyle w:val="TableParagraph"/>
              <w:ind w:left="107" w:right="183"/>
              <w:rPr>
                <w:sz w:val="19"/>
              </w:rPr>
            </w:pPr>
            <w:r>
              <w:rPr>
                <w:sz w:val="19"/>
              </w:rPr>
              <w:t>Классные</w:t>
            </w:r>
            <w:r>
              <w:rPr>
                <w:spacing w:val="-12"/>
                <w:sz w:val="19"/>
              </w:rPr>
              <w:t xml:space="preserve"> </w:t>
            </w:r>
            <w:r>
              <w:rPr>
                <w:sz w:val="19"/>
              </w:rPr>
              <w:t>руководители будущих 5-х классов</w:t>
            </w:r>
          </w:p>
        </w:tc>
        <w:tc>
          <w:tcPr>
            <w:tcW w:w="3776" w:type="dxa"/>
          </w:tcPr>
          <w:p w:rsidR="00D61B91" w:rsidRDefault="00D61B91">
            <w:pPr>
              <w:pStyle w:val="TableParagraph"/>
              <w:rPr>
                <w:sz w:val="18"/>
              </w:rPr>
            </w:pPr>
          </w:p>
        </w:tc>
      </w:tr>
      <w:tr w:rsidR="00D61B91">
        <w:trPr>
          <w:trHeight w:val="1092"/>
        </w:trPr>
        <w:tc>
          <w:tcPr>
            <w:tcW w:w="533" w:type="dxa"/>
          </w:tcPr>
          <w:p w:rsidR="00D61B91" w:rsidRDefault="00AD1018">
            <w:pPr>
              <w:pStyle w:val="TableParagraph"/>
              <w:spacing w:line="214" w:lineRule="exact"/>
              <w:ind w:left="5" w:right="72"/>
              <w:jc w:val="center"/>
              <w:rPr>
                <w:sz w:val="19"/>
              </w:rPr>
            </w:pPr>
            <w:r>
              <w:rPr>
                <w:spacing w:val="-5"/>
                <w:sz w:val="19"/>
              </w:rPr>
              <w:t>20.</w:t>
            </w:r>
          </w:p>
        </w:tc>
        <w:tc>
          <w:tcPr>
            <w:tcW w:w="2849" w:type="dxa"/>
          </w:tcPr>
          <w:p w:rsidR="00D61B91" w:rsidRDefault="00AD1018">
            <w:pPr>
              <w:pStyle w:val="TableParagraph"/>
              <w:ind w:left="110"/>
              <w:rPr>
                <w:sz w:val="19"/>
              </w:rPr>
            </w:pPr>
            <w:r>
              <w:rPr>
                <w:sz w:val="19"/>
              </w:rPr>
              <w:t>Классные</w:t>
            </w:r>
            <w:r>
              <w:rPr>
                <w:spacing w:val="-12"/>
                <w:sz w:val="19"/>
              </w:rPr>
              <w:t xml:space="preserve"> </w:t>
            </w:r>
            <w:r>
              <w:rPr>
                <w:sz w:val="19"/>
              </w:rPr>
              <w:t>собрания</w:t>
            </w:r>
            <w:r>
              <w:rPr>
                <w:spacing w:val="-12"/>
                <w:sz w:val="19"/>
              </w:rPr>
              <w:t xml:space="preserve"> </w:t>
            </w:r>
            <w:r>
              <w:rPr>
                <w:sz w:val="19"/>
              </w:rPr>
              <w:t>учащихся выпускных 4-х классов</w:t>
            </w:r>
          </w:p>
          <w:p w:rsidR="00D61B91" w:rsidRDefault="00AD1018">
            <w:pPr>
              <w:pStyle w:val="TableParagraph"/>
              <w:spacing w:line="220" w:lineRule="atLeast"/>
              <w:ind w:left="110" w:right="700"/>
              <w:rPr>
                <w:sz w:val="19"/>
              </w:rPr>
            </w:pPr>
            <w:r>
              <w:rPr>
                <w:sz w:val="19"/>
              </w:rPr>
              <w:t>с участием педагогов и классных</w:t>
            </w:r>
            <w:r>
              <w:rPr>
                <w:spacing w:val="-12"/>
                <w:sz w:val="19"/>
              </w:rPr>
              <w:t xml:space="preserve"> </w:t>
            </w:r>
            <w:r>
              <w:rPr>
                <w:sz w:val="19"/>
              </w:rPr>
              <w:t>руководителей будущих 5-х классов</w:t>
            </w:r>
          </w:p>
        </w:tc>
        <w:tc>
          <w:tcPr>
            <w:tcW w:w="3968" w:type="dxa"/>
          </w:tcPr>
          <w:p w:rsidR="00D61B91" w:rsidRDefault="00AD1018">
            <w:pPr>
              <w:pStyle w:val="TableParagraph"/>
              <w:ind w:left="107"/>
              <w:rPr>
                <w:sz w:val="19"/>
              </w:rPr>
            </w:pPr>
            <w:r>
              <w:rPr>
                <w:spacing w:val="-2"/>
                <w:sz w:val="19"/>
              </w:rPr>
              <w:t>Торжественный</w:t>
            </w:r>
            <w:r>
              <w:rPr>
                <w:spacing w:val="10"/>
                <w:sz w:val="19"/>
              </w:rPr>
              <w:t xml:space="preserve"> </w:t>
            </w:r>
            <w:r>
              <w:rPr>
                <w:spacing w:val="-2"/>
                <w:sz w:val="19"/>
              </w:rPr>
              <w:t>перевод</w:t>
            </w:r>
            <w:r>
              <w:rPr>
                <w:spacing w:val="11"/>
                <w:sz w:val="19"/>
              </w:rPr>
              <w:t xml:space="preserve"> </w:t>
            </w:r>
            <w:r>
              <w:rPr>
                <w:spacing w:val="-2"/>
                <w:sz w:val="19"/>
              </w:rPr>
              <w:t>выпускников</w:t>
            </w:r>
            <w:r>
              <w:rPr>
                <w:spacing w:val="11"/>
                <w:sz w:val="19"/>
              </w:rPr>
              <w:t xml:space="preserve"> </w:t>
            </w:r>
            <w:r>
              <w:rPr>
                <w:spacing w:val="-2"/>
                <w:sz w:val="19"/>
              </w:rPr>
              <w:t>началь-</w:t>
            </w:r>
            <w:r>
              <w:rPr>
                <w:sz w:val="19"/>
              </w:rPr>
              <w:t>ной школы в основную школу</w:t>
            </w:r>
          </w:p>
        </w:tc>
        <w:tc>
          <w:tcPr>
            <w:tcW w:w="1136" w:type="dxa"/>
          </w:tcPr>
          <w:p w:rsidR="00D61B91" w:rsidRDefault="00AD1018">
            <w:pPr>
              <w:pStyle w:val="TableParagraph"/>
              <w:ind w:left="110" w:right="145"/>
              <w:rPr>
                <w:sz w:val="19"/>
              </w:rPr>
            </w:pPr>
            <w:r>
              <w:rPr>
                <w:spacing w:val="-2"/>
                <w:sz w:val="19"/>
              </w:rPr>
              <w:t>Последняя неделя обучения</w:t>
            </w:r>
          </w:p>
        </w:tc>
        <w:tc>
          <w:tcPr>
            <w:tcW w:w="2268" w:type="dxa"/>
          </w:tcPr>
          <w:p w:rsidR="00D61B91" w:rsidRDefault="00AD1018">
            <w:pPr>
              <w:pStyle w:val="TableParagraph"/>
              <w:spacing w:line="214" w:lineRule="exact"/>
              <w:ind w:left="107"/>
              <w:rPr>
                <w:sz w:val="19"/>
              </w:rPr>
            </w:pPr>
            <w:r>
              <w:rPr>
                <w:sz w:val="19"/>
              </w:rPr>
              <w:t>Зам.</w:t>
            </w:r>
            <w:r>
              <w:rPr>
                <w:spacing w:val="-7"/>
                <w:sz w:val="19"/>
              </w:rPr>
              <w:t xml:space="preserve"> </w:t>
            </w:r>
            <w:r>
              <w:rPr>
                <w:sz w:val="19"/>
              </w:rPr>
              <w:t>директора</w:t>
            </w:r>
            <w:r>
              <w:rPr>
                <w:spacing w:val="-7"/>
                <w:sz w:val="19"/>
              </w:rPr>
              <w:t xml:space="preserve"> </w:t>
            </w:r>
            <w:r>
              <w:rPr>
                <w:sz w:val="19"/>
              </w:rPr>
              <w:t>по</w:t>
            </w:r>
            <w:r>
              <w:rPr>
                <w:spacing w:val="-5"/>
                <w:sz w:val="19"/>
              </w:rPr>
              <w:t xml:space="preserve"> УР</w:t>
            </w:r>
          </w:p>
        </w:tc>
        <w:tc>
          <w:tcPr>
            <w:tcW w:w="3776" w:type="dxa"/>
          </w:tcPr>
          <w:p w:rsidR="00D61B91" w:rsidRDefault="00D61B91">
            <w:pPr>
              <w:pStyle w:val="TableParagraph"/>
              <w:rPr>
                <w:sz w:val="18"/>
              </w:rPr>
            </w:pPr>
          </w:p>
        </w:tc>
      </w:tr>
      <w:tr w:rsidR="00D61B91">
        <w:trPr>
          <w:trHeight w:val="652"/>
        </w:trPr>
        <w:tc>
          <w:tcPr>
            <w:tcW w:w="533" w:type="dxa"/>
          </w:tcPr>
          <w:p w:rsidR="00D61B91" w:rsidRDefault="00AD1018">
            <w:pPr>
              <w:pStyle w:val="TableParagraph"/>
              <w:spacing w:line="211" w:lineRule="exact"/>
              <w:ind w:left="5" w:right="72"/>
              <w:jc w:val="center"/>
              <w:rPr>
                <w:sz w:val="19"/>
              </w:rPr>
            </w:pPr>
            <w:r>
              <w:rPr>
                <w:spacing w:val="-5"/>
                <w:sz w:val="19"/>
              </w:rPr>
              <w:t>21.</w:t>
            </w:r>
          </w:p>
        </w:tc>
        <w:tc>
          <w:tcPr>
            <w:tcW w:w="2849" w:type="dxa"/>
          </w:tcPr>
          <w:p w:rsidR="00D61B91" w:rsidRDefault="00AD1018">
            <w:pPr>
              <w:pStyle w:val="TableParagraph"/>
              <w:spacing w:line="211" w:lineRule="exact"/>
              <w:ind w:left="110"/>
              <w:rPr>
                <w:sz w:val="19"/>
              </w:rPr>
            </w:pPr>
            <w:r>
              <w:rPr>
                <w:sz w:val="19"/>
              </w:rPr>
              <w:t>Совещание</w:t>
            </w:r>
            <w:r>
              <w:rPr>
                <w:spacing w:val="-11"/>
                <w:sz w:val="19"/>
              </w:rPr>
              <w:t xml:space="preserve"> </w:t>
            </w:r>
            <w:r>
              <w:rPr>
                <w:sz w:val="19"/>
              </w:rPr>
              <w:t>при</w:t>
            </w:r>
            <w:r>
              <w:rPr>
                <w:spacing w:val="-10"/>
                <w:sz w:val="19"/>
              </w:rPr>
              <w:t xml:space="preserve"> </w:t>
            </w:r>
            <w:r>
              <w:rPr>
                <w:spacing w:val="-2"/>
                <w:sz w:val="19"/>
              </w:rPr>
              <w:t>директоре</w:t>
            </w:r>
          </w:p>
        </w:tc>
        <w:tc>
          <w:tcPr>
            <w:tcW w:w="3968" w:type="dxa"/>
          </w:tcPr>
          <w:p w:rsidR="00D61B91" w:rsidRDefault="00AD1018">
            <w:pPr>
              <w:pStyle w:val="TableParagraph"/>
              <w:spacing w:line="211" w:lineRule="exact"/>
              <w:ind w:left="107"/>
              <w:rPr>
                <w:sz w:val="19"/>
              </w:rPr>
            </w:pPr>
            <w:r>
              <w:rPr>
                <w:sz w:val="19"/>
              </w:rPr>
              <w:t>Комплектование</w:t>
            </w:r>
            <w:r>
              <w:rPr>
                <w:spacing w:val="-12"/>
                <w:sz w:val="19"/>
              </w:rPr>
              <w:t xml:space="preserve"> </w:t>
            </w:r>
            <w:r>
              <w:rPr>
                <w:sz w:val="19"/>
              </w:rPr>
              <w:t>5-х</w:t>
            </w:r>
            <w:r>
              <w:rPr>
                <w:spacing w:val="-12"/>
                <w:sz w:val="19"/>
              </w:rPr>
              <w:t xml:space="preserve"> </w:t>
            </w:r>
            <w:r>
              <w:rPr>
                <w:spacing w:val="-2"/>
                <w:sz w:val="19"/>
              </w:rPr>
              <w:t>классов</w:t>
            </w:r>
          </w:p>
        </w:tc>
        <w:tc>
          <w:tcPr>
            <w:tcW w:w="1136" w:type="dxa"/>
          </w:tcPr>
          <w:p w:rsidR="00D61B91" w:rsidRDefault="00AD1018">
            <w:pPr>
              <w:pStyle w:val="TableParagraph"/>
              <w:ind w:left="110" w:right="165"/>
              <w:rPr>
                <w:sz w:val="19"/>
              </w:rPr>
            </w:pPr>
            <w:r>
              <w:rPr>
                <w:sz w:val="19"/>
              </w:rPr>
              <w:t>4-я</w:t>
            </w:r>
            <w:r>
              <w:rPr>
                <w:spacing w:val="-12"/>
                <w:sz w:val="19"/>
              </w:rPr>
              <w:t xml:space="preserve"> </w:t>
            </w:r>
            <w:r>
              <w:rPr>
                <w:sz w:val="19"/>
              </w:rPr>
              <w:t xml:space="preserve">неделя </w:t>
            </w:r>
            <w:r>
              <w:rPr>
                <w:spacing w:val="-4"/>
                <w:sz w:val="19"/>
              </w:rPr>
              <w:t>мая</w:t>
            </w:r>
          </w:p>
        </w:tc>
        <w:tc>
          <w:tcPr>
            <w:tcW w:w="2268" w:type="dxa"/>
          </w:tcPr>
          <w:p w:rsidR="00D61B91" w:rsidRDefault="00AD1018">
            <w:pPr>
              <w:pStyle w:val="TableParagraph"/>
              <w:spacing w:line="211" w:lineRule="exact"/>
              <w:ind w:left="107"/>
              <w:rPr>
                <w:sz w:val="19"/>
              </w:rPr>
            </w:pPr>
            <w:r>
              <w:rPr>
                <w:spacing w:val="-2"/>
                <w:sz w:val="19"/>
              </w:rPr>
              <w:t>Директор</w:t>
            </w:r>
          </w:p>
        </w:tc>
        <w:tc>
          <w:tcPr>
            <w:tcW w:w="3776" w:type="dxa"/>
          </w:tcPr>
          <w:p w:rsidR="00D61B91" w:rsidRDefault="00AD1018">
            <w:pPr>
              <w:pStyle w:val="TableParagraph"/>
              <w:ind w:left="107"/>
              <w:rPr>
                <w:sz w:val="19"/>
              </w:rPr>
            </w:pPr>
            <w:r>
              <w:rPr>
                <w:sz w:val="19"/>
              </w:rPr>
              <w:t>Составление</w:t>
            </w:r>
            <w:r>
              <w:rPr>
                <w:spacing w:val="-5"/>
                <w:sz w:val="19"/>
              </w:rPr>
              <w:t xml:space="preserve"> </w:t>
            </w:r>
            <w:r>
              <w:rPr>
                <w:sz w:val="19"/>
              </w:rPr>
              <w:t>списочного</w:t>
            </w:r>
            <w:r>
              <w:rPr>
                <w:spacing w:val="-7"/>
                <w:sz w:val="19"/>
              </w:rPr>
              <w:t xml:space="preserve"> </w:t>
            </w:r>
            <w:r>
              <w:rPr>
                <w:sz w:val="19"/>
              </w:rPr>
              <w:t>состава</w:t>
            </w:r>
            <w:r>
              <w:rPr>
                <w:spacing w:val="-7"/>
                <w:sz w:val="19"/>
              </w:rPr>
              <w:t xml:space="preserve"> </w:t>
            </w:r>
            <w:r>
              <w:rPr>
                <w:sz w:val="19"/>
              </w:rPr>
              <w:t xml:space="preserve">5-классов, </w:t>
            </w:r>
            <w:r>
              <w:rPr>
                <w:spacing w:val="-6"/>
                <w:sz w:val="19"/>
              </w:rPr>
              <w:t>утверждение</w:t>
            </w:r>
            <w:r>
              <w:rPr>
                <w:spacing w:val="7"/>
                <w:sz w:val="19"/>
              </w:rPr>
              <w:t xml:space="preserve"> </w:t>
            </w:r>
            <w:r>
              <w:rPr>
                <w:spacing w:val="-6"/>
                <w:sz w:val="19"/>
              </w:rPr>
              <w:t>педагогического</w:t>
            </w:r>
            <w:r>
              <w:rPr>
                <w:spacing w:val="9"/>
                <w:sz w:val="19"/>
              </w:rPr>
              <w:t xml:space="preserve"> </w:t>
            </w:r>
            <w:r>
              <w:rPr>
                <w:spacing w:val="-6"/>
                <w:sz w:val="19"/>
              </w:rPr>
              <w:t>состава</w:t>
            </w:r>
            <w:r>
              <w:rPr>
                <w:spacing w:val="11"/>
                <w:sz w:val="19"/>
              </w:rPr>
              <w:t xml:space="preserve"> </w:t>
            </w:r>
            <w:r>
              <w:rPr>
                <w:spacing w:val="-6"/>
                <w:sz w:val="19"/>
              </w:rPr>
              <w:t>и</w:t>
            </w:r>
            <w:r>
              <w:rPr>
                <w:spacing w:val="8"/>
                <w:sz w:val="19"/>
              </w:rPr>
              <w:t xml:space="preserve"> </w:t>
            </w:r>
            <w:r>
              <w:rPr>
                <w:spacing w:val="-6"/>
                <w:sz w:val="19"/>
              </w:rPr>
              <w:t>клас-</w:t>
            </w:r>
          </w:p>
          <w:p w:rsidR="00D61B91" w:rsidRDefault="00AD1018">
            <w:pPr>
              <w:pStyle w:val="TableParagraph"/>
              <w:spacing w:line="203" w:lineRule="exact"/>
              <w:ind w:left="107"/>
              <w:rPr>
                <w:sz w:val="19"/>
              </w:rPr>
            </w:pPr>
            <w:r>
              <w:rPr>
                <w:spacing w:val="-6"/>
                <w:sz w:val="19"/>
              </w:rPr>
              <w:t>сных</w:t>
            </w:r>
            <w:r>
              <w:rPr>
                <w:spacing w:val="-2"/>
                <w:sz w:val="19"/>
              </w:rPr>
              <w:t xml:space="preserve"> </w:t>
            </w:r>
            <w:r>
              <w:rPr>
                <w:spacing w:val="-6"/>
                <w:sz w:val="19"/>
              </w:rPr>
              <w:t>руководителей</w:t>
            </w:r>
            <w:r>
              <w:rPr>
                <w:sz w:val="19"/>
              </w:rPr>
              <w:t xml:space="preserve"> </w:t>
            </w:r>
            <w:r>
              <w:rPr>
                <w:spacing w:val="-6"/>
                <w:sz w:val="19"/>
              </w:rPr>
              <w:t>будущих</w:t>
            </w:r>
            <w:r>
              <w:rPr>
                <w:spacing w:val="6"/>
                <w:sz w:val="19"/>
              </w:rPr>
              <w:t xml:space="preserve"> </w:t>
            </w:r>
            <w:r>
              <w:rPr>
                <w:spacing w:val="-6"/>
                <w:sz w:val="19"/>
              </w:rPr>
              <w:t>5-х</w:t>
            </w:r>
            <w:r>
              <w:rPr>
                <w:spacing w:val="-1"/>
                <w:sz w:val="19"/>
              </w:rPr>
              <w:t xml:space="preserve"> </w:t>
            </w:r>
            <w:r>
              <w:rPr>
                <w:spacing w:val="-6"/>
                <w:sz w:val="19"/>
              </w:rPr>
              <w:t>классов</w:t>
            </w:r>
          </w:p>
        </w:tc>
      </w:tr>
      <w:tr w:rsidR="00D61B91">
        <w:trPr>
          <w:trHeight w:val="1091"/>
        </w:trPr>
        <w:tc>
          <w:tcPr>
            <w:tcW w:w="533" w:type="dxa"/>
          </w:tcPr>
          <w:p w:rsidR="00D61B91" w:rsidRDefault="00AD1018">
            <w:pPr>
              <w:pStyle w:val="TableParagraph"/>
              <w:spacing w:line="214" w:lineRule="exact"/>
              <w:ind w:left="5" w:right="72"/>
              <w:jc w:val="center"/>
              <w:rPr>
                <w:sz w:val="19"/>
              </w:rPr>
            </w:pPr>
            <w:r>
              <w:rPr>
                <w:spacing w:val="-5"/>
                <w:sz w:val="19"/>
              </w:rPr>
              <w:t>22.</w:t>
            </w:r>
          </w:p>
        </w:tc>
        <w:tc>
          <w:tcPr>
            <w:tcW w:w="2849" w:type="dxa"/>
          </w:tcPr>
          <w:p w:rsidR="00D61B91" w:rsidRDefault="00AD1018">
            <w:pPr>
              <w:pStyle w:val="TableParagraph"/>
              <w:ind w:left="110" w:right="689"/>
              <w:rPr>
                <w:sz w:val="19"/>
              </w:rPr>
            </w:pPr>
            <w:r>
              <w:rPr>
                <w:sz w:val="19"/>
              </w:rPr>
              <w:t>Родительские собрания 4-х классов с участием учителей</w:t>
            </w:r>
            <w:r>
              <w:rPr>
                <w:spacing w:val="-12"/>
                <w:sz w:val="19"/>
              </w:rPr>
              <w:t xml:space="preserve"> </w:t>
            </w:r>
            <w:r>
              <w:rPr>
                <w:sz w:val="19"/>
              </w:rPr>
              <w:t>средней</w:t>
            </w:r>
            <w:r>
              <w:rPr>
                <w:spacing w:val="-12"/>
                <w:sz w:val="19"/>
              </w:rPr>
              <w:t xml:space="preserve"> </w:t>
            </w:r>
            <w:r>
              <w:rPr>
                <w:sz w:val="19"/>
              </w:rPr>
              <w:t>школы</w:t>
            </w:r>
          </w:p>
        </w:tc>
        <w:tc>
          <w:tcPr>
            <w:tcW w:w="3968" w:type="dxa"/>
          </w:tcPr>
          <w:p w:rsidR="00D61B91" w:rsidRDefault="00AD1018">
            <w:pPr>
              <w:pStyle w:val="TableParagraph"/>
              <w:ind w:left="107" w:right="92"/>
              <w:jc w:val="both"/>
              <w:rPr>
                <w:sz w:val="19"/>
              </w:rPr>
            </w:pPr>
            <w:r>
              <w:rPr>
                <w:sz w:val="19"/>
              </w:rPr>
              <w:t>Подведение</w:t>
            </w:r>
            <w:r>
              <w:rPr>
                <w:spacing w:val="-12"/>
                <w:sz w:val="19"/>
              </w:rPr>
              <w:t xml:space="preserve"> </w:t>
            </w:r>
            <w:r>
              <w:rPr>
                <w:sz w:val="19"/>
              </w:rPr>
              <w:t>итогов</w:t>
            </w:r>
            <w:r>
              <w:rPr>
                <w:spacing w:val="-12"/>
                <w:sz w:val="19"/>
              </w:rPr>
              <w:t xml:space="preserve"> </w:t>
            </w:r>
            <w:r>
              <w:rPr>
                <w:sz w:val="19"/>
              </w:rPr>
              <w:t>учебного</w:t>
            </w:r>
            <w:r>
              <w:rPr>
                <w:spacing w:val="-12"/>
                <w:sz w:val="19"/>
              </w:rPr>
              <w:t xml:space="preserve"> </w:t>
            </w:r>
            <w:r>
              <w:rPr>
                <w:sz w:val="19"/>
              </w:rPr>
              <w:t>года.</w:t>
            </w:r>
            <w:r>
              <w:rPr>
                <w:spacing w:val="-12"/>
                <w:sz w:val="19"/>
              </w:rPr>
              <w:t xml:space="preserve"> </w:t>
            </w:r>
            <w:r>
              <w:rPr>
                <w:sz w:val="19"/>
              </w:rPr>
              <w:t xml:space="preserve">Знакомство родителей с будущими учителями их детей, </w:t>
            </w:r>
            <w:r>
              <w:rPr>
                <w:spacing w:val="-2"/>
                <w:sz w:val="19"/>
              </w:rPr>
              <w:t>снятие психологического барьера насторожен-ного</w:t>
            </w:r>
            <w:r>
              <w:rPr>
                <w:spacing w:val="-6"/>
                <w:sz w:val="19"/>
              </w:rPr>
              <w:t xml:space="preserve"> </w:t>
            </w:r>
            <w:r>
              <w:rPr>
                <w:spacing w:val="-2"/>
                <w:sz w:val="19"/>
              </w:rPr>
              <w:t>ожидания</w:t>
            </w:r>
            <w:r>
              <w:rPr>
                <w:spacing w:val="-9"/>
                <w:sz w:val="19"/>
              </w:rPr>
              <w:t xml:space="preserve"> </w:t>
            </w:r>
            <w:r>
              <w:rPr>
                <w:spacing w:val="-2"/>
                <w:sz w:val="19"/>
              </w:rPr>
              <w:t>трудностей</w:t>
            </w:r>
            <w:r>
              <w:rPr>
                <w:spacing w:val="-7"/>
                <w:sz w:val="19"/>
              </w:rPr>
              <w:t xml:space="preserve"> </w:t>
            </w:r>
            <w:r>
              <w:rPr>
                <w:spacing w:val="-2"/>
                <w:sz w:val="19"/>
              </w:rPr>
              <w:t>при</w:t>
            </w:r>
            <w:r>
              <w:rPr>
                <w:spacing w:val="-9"/>
                <w:sz w:val="19"/>
              </w:rPr>
              <w:t xml:space="preserve"> </w:t>
            </w:r>
            <w:r>
              <w:rPr>
                <w:spacing w:val="-2"/>
                <w:sz w:val="19"/>
              </w:rPr>
              <w:t>обучении в 5-</w:t>
            </w:r>
            <w:r>
              <w:rPr>
                <w:spacing w:val="-10"/>
                <w:sz w:val="19"/>
              </w:rPr>
              <w:t>м</w:t>
            </w:r>
          </w:p>
          <w:p w:rsidR="00D61B91" w:rsidRDefault="00AD1018">
            <w:pPr>
              <w:pStyle w:val="TableParagraph"/>
              <w:spacing w:line="202" w:lineRule="exact"/>
              <w:ind w:left="107"/>
              <w:rPr>
                <w:sz w:val="19"/>
              </w:rPr>
            </w:pPr>
            <w:r>
              <w:rPr>
                <w:spacing w:val="-2"/>
                <w:sz w:val="19"/>
              </w:rPr>
              <w:t>классе</w:t>
            </w:r>
          </w:p>
        </w:tc>
        <w:tc>
          <w:tcPr>
            <w:tcW w:w="1136" w:type="dxa"/>
          </w:tcPr>
          <w:p w:rsidR="00D61B91" w:rsidRDefault="00AD1018">
            <w:pPr>
              <w:pStyle w:val="TableParagraph"/>
              <w:ind w:left="110" w:right="165"/>
              <w:rPr>
                <w:sz w:val="19"/>
              </w:rPr>
            </w:pPr>
            <w:r>
              <w:rPr>
                <w:sz w:val="19"/>
              </w:rPr>
              <w:t>4-я</w:t>
            </w:r>
            <w:r>
              <w:rPr>
                <w:spacing w:val="-12"/>
                <w:sz w:val="19"/>
              </w:rPr>
              <w:t xml:space="preserve"> </w:t>
            </w:r>
            <w:r>
              <w:rPr>
                <w:sz w:val="19"/>
              </w:rPr>
              <w:t xml:space="preserve">неделя </w:t>
            </w:r>
            <w:r>
              <w:rPr>
                <w:spacing w:val="-4"/>
                <w:sz w:val="19"/>
              </w:rPr>
              <w:t>мая</w:t>
            </w:r>
          </w:p>
        </w:tc>
        <w:tc>
          <w:tcPr>
            <w:tcW w:w="2268" w:type="dxa"/>
          </w:tcPr>
          <w:p w:rsidR="00D61B91" w:rsidRDefault="00AD1018">
            <w:pPr>
              <w:pStyle w:val="TableParagraph"/>
              <w:spacing w:line="214" w:lineRule="exact"/>
              <w:ind w:left="107"/>
              <w:rPr>
                <w:sz w:val="19"/>
              </w:rPr>
            </w:pPr>
            <w:r>
              <w:rPr>
                <w:spacing w:val="-2"/>
                <w:sz w:val="19"/>
              </w:rPr>
              <w:t>Директор</w:t>
            </w:r>
          </w:p>
        </w:tc>
        <w:tc>
          <w:tcPr>
            <w:tcW w:w="3776" w:type="dxa"/>
          </w:tcPr>
          <w:p w:rsidR="00D61B91" w:rsidRDefault="00AD1018">
            <w:pPr>
              <w:pStyle w:val="TableParagraph"/>
              <w:ind w:left="107" w:right="99"/>
              <w:jc w:val="both"/>
              <w:rPr>
                <w:sz w:val="19"/>
              </w:rPr>
            </w:pPr>
            <w:r>
              <w:rPr>
                <w:sz w:val="19"/>
              </w:rPr>
              <w:t>Определение</w:t>
            </w:r>
            <w:r>
              <w:rPr>
                <w:spacing w:val="-4"/>
                <w:sz w:val="19"/>
              </w:rPr>
              <w:t xml:space="preserve"> </w:t>
            </w:r>
            <w:r>
              <w:rPr>
                <w:sz w:val="19"/>
              </w:rPr>
              <w:t>перспектив</w:t>
            </w:r>
            <w:r>
              <w:rPr>
                <w:spacing w:val="-4"/>
                <w:sz w:val="19"/>
              </w:rPr>
              <w:t xml:space="preserve"> </w:t>
            </w:r>
            <w:r>
              <w:rPr>
                <w:sz w:val="19"/>
              </w:rPr>
              <w:t>дальнейшего</w:t>
            </w:r>
            <w:r>
              <w:rPr>
                <w:spacing w:val="-4"/>
                <w:sz w:val="19"/>
              </w:rPr>
              <w:t xml:space="preserve"> </w:t>
            </w:r>
            <w:r>
              <w:rPr>
                <w:sz w:val="19"/>
              </w:rPr>
              <w:t>обу-</w:t>
            </w:r>
            <w:r>
              <w:rPr>
                <w:spacing w:val="-2"/>
                <w:sz w:val="19"/>
              </w:rPr>
              <w:t>чения</w:t>
            </w:r>
            <w:r>
              <w:rPr>
                <w:spacing w:val="-10"/>
                <w:sz w:val="19"/>
              </w:rPr>
              <w:t xml:space="preserve"> </w:t>
            </w:r>
            <w:r>
              <w:rPr>
                <w:spacing w:val="-2"/>
                <w:sz w:val="19"/>
              </w:rPr>
              <w:t>детей,</w:t>
            </w:r>
            <w:r>
              <w:rPr>
                <w:spacing w:val="-10"/>
                <w:sz w:val="19"/>
              </w:rPr>
              <w:t xml:space="preserve"> </w:t>
            </w:r>
            <w:r>
              <w:rPr>
                <w:spacing w:val="-2"/>
                <w:sz w:val="19"/>
              </w:rPr>
              <w:t>согласование</w:t>
            </w:r>
            <w:r>
              <w:rPr>
                <w:spacing w:val="-10"/>
                <w:sz w:val="19"/>
              </w:rPr>
              <w:t xml:space="preserve"> </w:t>
            </w:r>
            <w:r>
              <w:rPr>
                <w:spacing w:val="-2"/>
                <w:sz w:val="19"/>
              </w:rPr>
              <w:t>с</w:t>
            </w:r>
            <w:r>
              <w:rPr>
                <w:spacing w:val="-10"/>
                <w:sz w:val="19"/>
              </w:rPr>
              <w:t xml:space="preserve"> </w:t>
            </w:r>
            <w:r>
              <w:rPr>
                <w:spacing w:val="-2"/>
                <w:sz w:val="19"/>
              </w:rPr>
              <w:t>родителями</w:t>
            </w:r>
            <w:r>
              <w:rPr>
                <w:spacing w:val="-10"/>
                <w:sz w:val="19"/>
              </w:rPr>
              <w:t xml:space="preserve"> </w:t>
            </w:r>
            <w:r>
              <w:rPr>
                <w:spacing w:val="-2"/>
                <w:sz w:val="19"/>
              </w:rPr>
              <w:t>воз-</w:t>
            </w:r>
            <w:r>
              <w:rPr>
                <w:sz w:val="19"/>
              </w:rPr>
              <w:t>можн</w:t>
            </w:r>
            <w:r>
              <w:rPr>
                <w:sz w:val="19"/>
              </w:rPr>
              <w:t>ого уровня</w:t>
            </w:r>
            <w:r>
              <w:rPr>
                <w:spacing w:val="-1"/>
                <w:sz w:val="19"/>
              </w:rPr>
              <w:t xml:space="preserve"> </w:t>
            </w:r>
            <w:r>
              <w:rPr>
                <w:sz w:val="19"/>
              </w:rPr>
              <w:t>обучения в</w:t>
            </w:r>
            <w:r>
              <w:rPr>
                <w:spacing w:val="-1"/>
                <w:sz w:val="19"/>
              </w:rPr>
              <w:t xml:space="preserve"> </w:t>
            </w:r>
            <w:r>
              <w:rPr>
                <w:sz w:val="19"/>
              </w:rPr>
              <w:t>5-м классе</w:t>
            </w:r>
          </w:p>
        </w:tc>
      </w:tr>
    </w:tbl>
    <w:p w:rsidR="00D61B91" w:rsidRDefault="00D61B91">
      <w:pPr>
        <w:pStyle w:val="TableParagraph"/>
        <w:jc w:val="both"/>
        <w:rPr>
          <w:sz w:val="19"/>
        </w:rPr>
        <w:sectPr w:rsidR="00D61B91">
          <w:pgSz w:w="16840" w:h="11910" w:orient="landscape"/>
          <w:pgMar w:top="940" w:right="992" w:bottom="1080" w:left="992" w:header="0" w:footer="853" w:gutter="0"/>
          <w:cols w:space="720"/>
        </w:sectPr>
      </w:pPr>
    </w:p>
    <w:p w:rsidR="00D61B91" w:rsidRDefault="00AD1018">
      <w:pPr>
        <w:pStyle w:val="a3"/>
        <w:spacing w:before="65"/>
        <w:ind w:left="6159" w:right="171" w:firstLine="2650"/>
        <w:jc w:val="right"/>
      </w:pPr>
      <w:r>
        <w:lastRenderedPageBreak/>
        <w:t>Приложение</w:t>
      </w:r>
      <w:r>
        <w:rPr>
          <w:spacing w:val="-13"/>
        </w:rPr>
        <w:t xml:space="preserve"> </w:t>
      </w:r>
      <w:r>
        <w:t>1 к Плану работы по преемственности между начальным</w:t>
      </w:r>
      <w:r>
        <w:rPr>
          <w:spacing w:val="-8"/>
        </w:rPr>
        <w:t xml:space="preserve"> </w:t>
      </w:r>
      <w:r>
        <w:t>и</w:t>
      </w:r>
      <w:r>
        <w:rPr>
          <w:spacing w:val="-8"/>
        </w:rPr>
        <w:t xml:space="preserve"> </w:t>
      </w:r>
      <w:r>
        <w:t>основным</w:t>
      </w:r>
      <w:r>
        <w:rPr>
          <w:spacing w:val="-7"/>
        </w:rPr>
        <w:t xml:space="preserve"> </w:t>
      </w:r>
      <w:r>
        <w:t>общим</w:t>
      </w:r>
      <w:r>
        <w:rPr>
          <w:spacing w:val="-7"/>
        </w:rPr>
        <w:t xml:space="preserve"> </w:t>
      </w:r>
      <w:r>
        <w:rPr>
          <w:spacing w:val="-2"/>
        </w:rPr>
        <w:t>образованием</w:t>
      </w:r>
    </w:p>
    <w:p w:rsidR="00D61B91" w:rsidRDefault="00D61B91">
      <w:pPr>
        <w:pStyle w:val="a3"/>
        <w:spacing w:before="7"/>
        <w:ind w:left="0" w:firstLine="0"/>
        <w:jc w:val="left"/>
      </w:pPr>
    </w:p>
    <w:p w:rsidR="00D61B91" w:rsidRDefault="00AD1018">
      <w:pPr>
        <w:pStyle w:val="3"/>
        <w:ind w:left="280"/>
        <w:rPr>
          <w:rFonts w:ascii="Times New Roman" w:hAnsi="Times New Roman"/>
        </w:rPr>
      </w:pPr>
      <w:r>
        <w:rPr>
          <w:rFonts w:ascii="Times New Roman" w:hAnsi="Times New Roman"/>
          <w:spacing w:val="-2"/>
        </w:rPr>
        <w:t>ПОЛОЖЕНИЕ</w:t>
      </w:r>
    </w:p>
    <w:p w:rsidR="00D61B91" w:rsidRDefault="00AD1018">
      <w:pPr>
        <w:pStyle w:val="4"/>
        <w:spacing w:before="0" w:line="229" w:lineRule="exact"/>
        <w:ind w:left="279"/>
        <w:jc w:val="center"/>
      </w:pPr>
      <w:r>
        <w:t>об</w:t>
      </w:r>
      <w:r>
        <w:rPr>
          <w:spacing w:val="-8"/>
        </w:rPr>
        <w:t xml:space="preserve"> </w:t>
      </w:r>
      <w:r>
        <w:t>образовательном</w:t>
      </w:r>
      <w:r>
        <w:rPr>
          <w:spacing w:val="-9"/>
        </w:rPr>
        <w:t xml:space="preserve"> </w:t>
      </w:r>
      <w:r>
        <w:rPr>
          <w:spacing w:val="-2"/>
        </w:rPr>
        <w:t>пространстве</w:t>
      </w:r>
    </w:p>
    <w:p w:rsidR="00D61B91" w:rsidRDefault="00AD1018">
      <w:pPr>
        <w:spacing w:line="229" w:lineRule="exact"/>
        <w:ind w:left="271"/>
        <w:jc w:val="center"/>
        <w:rPr>
          <w:b/>
          <w:sz w:val="20"/>
        </w:rPr>
      </w:pPr>
      <w:r>
        <w:rPr>
          <w:b/>
          <w:sz w:val="20"/>
        </w:rPr>
        <w:t>периода</w:t>
      </w:r>
      <w:r>
        <w:rPr>
          <w:b/>
          <w:spacing w:val="-7"/>
          <w:sz w:val="20"/>
        </w:rPr>
        <w:t xml:space="preserve"> </w:t>
      </w:r>
      <w:r>
        <w:rPr>
          <w:b/>
          <w:sz w:val="20"/>
        </w:rPr>
        <w:t>перехода</w:t>
      </w:r>
      <w:r>
        <w:rPr>
          <w:b/>
          <w:spacing w:val="-6"/>
          <w:sz w:val="20"/>
        </w:rPr>
        <w:t xml:space="preserve"> </w:t>
      </w:r>
      <w:r>
        <w:rPr>
          <w:b/>
          <w:sz w:val="20"/>
        </w:rPr>
        <w:t>из</w:t>
      </w:r>
      <w:r>
        <w:rPr>
          <w:b/>
          <w:spacing w:val="-7"/>
          <w:sz w:val="20"/>
        </w:rPr>
        <w:t xml:space="preserve"> </w:t>
      </w:r>
      <w:r>
        <w:rPr>
          <w:b/>
          <w:sz w:val="20"/>
        </w:rPr>
        <w:t>начальной</w:t>
      </w:r>
      <w:r>
        <w:rPr>
          <w:b/>
          <w:spacing w:val="-7"/>
          <w:sz w:val="20"/>
        </w:rPr>
        <w:t xml:space="preserve"> </w:t>
      </w:r>
      <w:r>
        <w:rPr>
          <w:b/>
          <w:sz w:val="20"/>
        </w:rPr>
        <w:t>школы</w:t>
      </w:r>
      <w:r>
        <w:rPr>
          <w:b/>
          <w:spacing w:val="-7"/>
          <w:sz w:val="20"/>
        </w:rPr>
        <w:t xml:space="preserve"> </w:t>
      </w:r>
      <w:r>
        <w:rPr>
          <w:b/>
          <w:sz w:val="20"/>
        </w:rPr>
        <w:t>в</w:t>
      </w:r>
      <w:r>
        <w:rPr>
          <w:b/>
          <w:spacing w:val="-7"/>
          <w:sz w:val="20"/>
        </w:rPr>
        <w:t xml:space="preserve"> </w:t>
      </w:r>
      <w:r>
        <w:rPr>
          <w:b/>
          <w:sz w:val="20"/>
        </w:rPr>
        <w:t>основную</w:t>
      </w:r>
      <w:r>
        <w:rPr>
          <w:b/>
          <w:spacing w:val="-8"/>
          <w:sz w:val="20"/>
        </w:rPr>
        <w:t xml:space="preserve"> </w:t>
      </w:r>
      <w:r>
        <w:rPr>
          <w:b/>
          <w:sz w:val="20"/>
        </w:rPr>
        <w:t>общеобразовательную</w:t>
      </w:r>
      <w:r>
        <w:rPr>
          <w:b/>
          <w:spacing w:val="-8"/>
          <w:sz w:val="20"/>
        </w:rPr>
        <w:t xml:space="preserve"> </w:t>
      </w:r>
      <w:r>
        <w:rPr>
          <w:b/>
          <w:sz w:val="20"/>
        </w:rPr>
        <w:t>в</w:t>
      </w:r>
      <w:r>
        <w:rPr>
          <w:b/>
          <w:spacing w:val="-8"/>
          <w:sz w:val="20"/>
        </w:rPr>
        <w:t xml:space="preserve"> </w:t>
      </w:r>
      <w:r>
        <w:rPr>
          <w:b/>
          <w:spacing w:val="-2"/>
          <w:sz w:val="20"/>
        </w:rPr>
        <w:t>школу</w:t>
      </w:r>
    </w:p>
    <w:p w:rsidR="00D61B91" w:rsidRDefault="00AD1018" w:rsidP="00AD1018">
      <w:pPr>
        <w:pStyle w:val="a5"/>
        <w:numPr>
          <w:ilvl w:val="0"/>
          <w:numId w:val="207"/>
        </w:numPr>
        <w:tabs>
          <w:tab w:val="left" w:pos="1304"/>
        </w:tabs>
        <w:spacing w:before="226"/>
        <w:ind w:left="1304" w:hanging="284"/>
        <w:jc w:val="left"/>
        <w:rPr>
          <w:sz w:val="20"/>
        </w:rPr>
      </w:pPr>
      <w:r>
        <w:rPr>
          <w:sz w:val="20"/>
        </w:rPr>
        <w:t>ОБЩИЕ</w:t>
      </w:r>
      <w:r>
        <w:rPr>
          <w:spacing w:val="-9"/>
          <w:sz w:val="20"/>
        </w:rPr>
        <w:t xml:space="preserve"> </w:t>
      </w:r>
      <w:r>
        <w:rPr>
          <w:spacing w:val="-2"/>
          <w:sz w:val="20"/>
        </w:rPr>
        <w:t>ПОЛОЖЕНИЯ</w:t>
      </w:r>
    </w:p>
    <w:p w:rsidR="00D61B91" w:rsidRDefault="00AD1018" w:rsidP="00AD1018">
      <w:pPr>
        <w:pStyle w:val="a5"/>
        <w:numPr>
          <w:ilvl w:val="1"/>
          <w:numId w:val="207"/>
        </w:numPr>
        <w:tabs>
          <w:tab w:val="left" w:pos="1370"/>
        </w:tabs>
        <w:spacing w:before="1"/>
        <w:ind w:right="163" w:firstLine="566"/>
        <w:jc w:val="both"/>
        <w:rPr>
          <w:sz w:val="20"/>
        </w:rPr>
      </w:pPr>
      <w:r>
        <w:rPr>
          <w:sz w:val="20"/>
        </w:rPr>
        <w:t>Образовательное пространство периода перехода в основную общеобразовательную в школу созда-но для решения проблемы преемственности, особенно в период адаптации младшего школьника к новым усло-виям обучения в 5-м классе.</w:t>
      </w:r>
    </w:p>
    <w:p w:rsidR="00D61B91" w:rsidRDefault="00AD1018" w:rsidP="00AD1018">
      <w:pPr>
        <w:pStyle w:val="a5"/>
        <w:numPr>
          <w:ilvl w:val="1"/>
          <w:numId w:val="207"/>
        </w:numPr>
        <w:tabs>
          <w:tab w:val="left" w:pos="1368"/>
        </w:tabs>
        <w:ind w:right="172" w:firstLine="566"/>
        <w:jc w:val="both"/>
        <w:rPr>
          <w:sz w:val="20"/>
        </w:rPr>
      </w:pPr>
      <w:r>
        <w:rPr>
          <w:sz w:val="20"/>
        </w:rPr>
        <w:t>В</w:t>
      </w:r>
      <w:r>
        <w:rPr>
          <w:spacing w:val="21"/>
          <w:sz w:val="20"/>
        </w:rPr>
        <w:t xml:space="preserve"> </w:t>
      </w:r>
      <w:r>
        <w:rPr>
          <w:sz w:val="20"/>
        </w:rPr>
        <w:t>этом</w:t>
      </w:r>
      <w:r>
        <w:rPr>
          <w:spacing w:val="21"/>
          <w:sz w:val="20"/>
        </w:rPr>
        <w:t xml:space="preserve"> </w:t>
      </w:r>
      <w:r>
        <w:rPr>
          <w:sz w:val="20"/>
        </w:rPr>
        <w:t>пространстве</w:t>
      </w:r>
      <w:r>
        <w:rPr>
          <w:spacing w:val="22"/>
          <w:sz w:val="20"/>
        </w:rPr>
        <w:t xml:space="preserve"> </w:t>
      </w:r>
      <w:r>
        <w:rPr>
          <w:sz w:val="20"/>
        </w:rPr>
        <w:t>учитываются</w:t>
      </w:r>
      <w:r>
        <w:rPr>
          <w:spacing w:val="22"/>
          <w:sz w:val="20"/>
        </w:rPr>
        <w:t xml:space="preserve"> </w:t>
      </w:r>
      <w:r>
        <w:rPr>
          <w:sz w:val="20"/>
        </w:rPr>
        <w:t>псих</w:t>
      </w:r>
      <w:r>
        <w:rPr>
          <w:sz w:val="20"/>
        </w:rPr>
        <w:t>ологические</w:t>
      </w:r>
      <w:r>
        <w:rPr>
          <w:spacing w:val="20"/>
          <w:sz w:val="20"/>
        </w:rPr>
        <w:t xml:space="preserve"> </w:t>
      </w:r>
      <w:r>
        <w:rPr>
          <w:sz w:val="20"/>
        </w:rPr>
        <w:t>особенности</w:t>
      </w:r>
      <w:r>
        <w:rPr>
          <w:spacing w:val="19"/>
          <w:sz w:val="20"/>
        </w:rPr>
        <w:t xml:space="preserve"> </w:t>
      </w:r>
      <w:r>
        <w:rPr>
          <w:sz w:val="20"/>
        </w:rPr>
        <w:t>10-12</w:t>
      </w:r>
      <w:r>
        <w:rPr>
          <w:spacing w:val="21"/>
          <w:sz w:val="20"/>
        </w:rPr>
        <w:t xml:space="preserve"> </w:t>
      </w:r>
      <w:r>
        <w:rPr>
          <w:sz w:val="20"/>
        </w:rPr>
        <w:t>летних</w:t>
      </w:r>
      <w:r>
        <w:rPr>
          <w:spacing w:val="21"/>
          <w:sz w:val="20"/>
        </w:rPr>
        <w:t xml:space="preserve"> </w:t>
      </w:r>
      <w:r>
        <w:rPr>
          <w:sz w:val="20"/>
        </w:rPr>
        <w:t>детей,</w:t>
      </w:r>
      <w:r>
        <w:rPr>
          <w:spacing w:val="23"/>
          <w:sz w:val="20"/>
        </w:rPr>
        <w:t xml:space="preserve"> </w:t>
      </w:r>
      <w:r>
        <w:rPr>
          <w:sz w:val="20"/>
        </w:rPr>
        <w:t>вступающих в</w:t>
      </w:r>
      <w:r>
        <w:rPr>
          <w:spacing w:val="80"/>
          <w:sz w:val="20"/>
        </w:rPr>
        <w:t xml:space="preserve"> </w:t>
      </w:r>
      <w:r>
        <w:rPr>
          <w:sz w:val="20"/>
        </w:rPr>
        <w:t>подростковый</w:t>
      </w:r>
      <w:r>
        <w:rPr>
          <w:spacing w:val="80"/>
          <w:sz w:val="20"/>
        </w:rPr>
        <w:t xml:space="preserve"> </w:t>
      </w:r>
      <w:r>
        <w:rPr>
          <w:sz w:val="20"/>
        </w:rPr>
        <w:t>период</w:t>
      </w:r>
      <w:r>
        <w:rPr>
          <w:spacing w:val="80"/>
          <w:sz w:val="20"/>
        </w:rPr>
        <w:t xml:space="preserve"> </w:t>
      </w:r>
      <w:r>
        <w:rPr>
          <w:sz w:val="20"/>
        </w:rPr>
        <w:t>развития,</w:t>
      </w:r>
      <w:r>
        <w:rPr>
          <w:spacing w:val="80"/>
          <w:sz w:val="20"/>
        </w:rPr>
        <w:t xml:space="preserve"> </w:t>
      </w:r>
      <w:r>
        <w:rPr>
          <w:sz w:val="20"/>
        </w:rPr>
        <w:t>уровень</w:t>
      </w:r>
      <w:r>
        <w:rPr>
          <w:spacing w:val="80"/>
          <w:sz w:val="20"/>
        </w:rPr>
        <w:t xml:space="preserve"> </w:t>
      </w:r>
      <w:r>
        <w:rPr>
          <w:sz w:val="20"/>
        </w:rPr>
        <w:t>познавательной</w:t>
      </w:r>
      <w:r>
        <w:rPr>
          <w:spacing w:val="80"/>
          <w:sz w:val="20"/>
        </w:rPr>
        <w:t xml:space="preserve"> </w:t>
      </w:r>
      <w:r>
        <w:rPr>
          <w:sz w:val="20"/>
        </w:rPr>
        <w:t>деятельности,</w:t>
      </w:r>
      <w:r>
        <w:rPr>
          <w:spacing w:val="80"/>
          <w:sz w:val="20"/>
        </w:rPr>
        <w:t xml:space="preserve"> </w:t>
      </w:r>
      <w:r>
        <w:rPr>
          <w:sz w:val="20"/>
        </w:rPr>
        <w:t>с</w:t>
      </w:r>
      <w:r>
        <w:rPr>
          <w:spacing w:val="80"/>
          <w:sz w:val="20"/>
        </w:rPr>
        <w:t xml:space="preserve"> </w:t>
      </w:r>
      <w:r>
        <w:rPr>
          <w:sz w:val="20"/>
        </w:rPr>
        <w:t>которым</w:t>
      </w:r>
      <w:r>
        <w:rPr>
          <w:spacing w:val="80"/>
          <w:sz w:val="20"/>
        </w:rPr>
        <w:t xml:space="preserve"> </w:t>
      </w:r>
      <w:r>
        <w:rPr>
          <w:sz w:val="20"/>
        </w:rPr>
        <w:t>ребенок</w:t>
      </w:r>
      <w:r>
        <w:rPr>
          <w:spacing w:val="80"/>
          <w:sz w:val="20"/>
        </w:rPr>
        <w:t xml:space="preserve"> </w:t>
      </w:r>
      <w:r>
        <w:rPr>
          <w:sz w:val="20"/>
        </w:rPr>
        <w:t>перешел</w:t>
      </w:r>
      <w:r>
        <w:rPr>
          <w:spacing w:val="40"/>
          <w:sz w:val="20"/>
        </w:rPr>
        <w:t xml:space="preserve"> </w:t>
      </w:r>
      <w:r>
        <w:rPr>
          <w:sz w:val="20"/>
        </w:rPr>
        <w:t>в 5-й класс.</w:t>
      </w:r>
    </w:p>
    <w:p w:rsidR="00D61B91" w:rsidRDefault="00AD1018" w:rsidP="00AD1018">
      <w:pPr>
        <w:pStyle w:val="a5"/>
        <w:numPr>
          <w:ilvl w:val="1"/>
          <w:numId w:val="207"/>
        </w:numPr>
        <w:tabs>
          <w:tab w:val="left" w:pos="1370"/>
        </w:tabs>
        <w:ind w:right="165" w:firstLine="566"/>
        <w:jc w:val="both"/>
        <w:rPr>
          <w:sz w:val="20"/>
        </w:rPr>
      </w:pPr>
      <w:r>
        <w:rPr>
          <w:sz w:val="20"/>
        </w:rPr>
        <w:t>Образовательное пространство выделено в связи с тем, что необходимо избежать совпадения двух кризисов: возрастной кризис (специфика переходного периода) и условно-педагогический кризис (разные ор-ганизации обучения в школах I и II ступени).</w:t>
      </w:r>
    </w:p>
    <w:p w:rsidR="00D61B91" w:rsidRDefault="00D61B91">
      <w:pPr>
        <w:pStyle w:val="a3"/>
        <w:ind w:left="0" w:firstLine="0"/>
        <w:jc w:val="left"/>
      </w:pPr>
    </w:p>
    <w:p w:rsidR="00D61B91" w:rsidRDefault="00AD1018" w:rsidP="00AD1018">
      <w:pPr>
        <w:pStyle w:val="a5"/>
        <w:numPr>
          <w:ilvl w:val="0"/>
          <w:numId w:val="207"/>
        </w:numPr>
        <w:tabs>
          <w:tab w:val="left" w:pos="1304"/>
        </w:tabs>
        <w:ind w:left="1304" w:hanging="284"/>
        <w:jc w:val="left"/>
        <w:rPr>
          <w:sz w:val="20"/>
        </w:rPr>
      </w:pPr>
      <w:r>
        <w:rPr>
          <w:spacing w:val="-2"/>
          <w:sz w:val="20"/>
        </w:rPr>
        <w:t>ЦЕЛИ</w:t>
      </w:r>
      <w:r>
        <w:rPr>
          <w:spacing w:val="5"/>
          <w:sz w:val="20"/>
        </w:rPr>
        <w:t xml:space="preserve"> </w:t>
      </w:r>
      <w:r>
        <w:rPr>
          <w:spacing w:val="-2"/>
          <w:sz w:val="20"/>
        </w:rPr>
        <w:t>СОЗДАНИЯ</w:t>
      </w:r>
      <w:r>
        <w:rPr>
          <w:spacing w:val="5"/>
          <w:sz w:val="20"/>
        </w:rPr>
        <w:t xml:space="preserve"> </w:t>
      </w:r>
      <w:r>
        <w:rPr>
          <w:spacing w:val="-2"/>
          <w:sz w:val="20"/>
        </w:rPr>
        <w:t>ОБРАЗОВАТЕЛЬНОГО</w:t>
      </w:r>
      <w:r>
        <w:rPr>
          <w:spacing w:val="5"/>
          <w:sz w:val="20"/>
        </w:rPr>
        <w:t xml:space="preserve"> </w:t>
      </w:r>
      <w:r>
        <w:rPr>
          <w:spacing w:val="-2"/>
          <w:sz w:val="20"/>
        </w:rPr>
        <w:t>ПРОСТРАНСТВА</w:t>
      </w:r>
    </w:p>
    <w:p w:rsidR="00D61B91" w:rsidRDefault="00AD1018" w:rsidP="00AD1018">
      <w:pPr>
        <w:pStyle w:val="a5"/>
        <w:numPr>
          <w:ilvl w:val="1"/>
          <w:numId w:val="207"/>
        </w:numPr>
        <w:tabs>
          <w:tab w:val="left" w:pos="1371"/>
        </w:tabs>
        <w:ind w:left="1371" w:hanging="351"/>
        <w:rPr>
          <w:sz w:val="20"/>
        </w:rPr>
      </w:pPr>
      <w:r>
        <w:rPr>
          <w:sz w:val="20"/>
        </w:rPr>
        <w:t>Обеспечить</w:t>
      </w:r>
      <w:r>
        <w:rPr>
          <w:spacing w:val="-9"/>
          <w:sz w:val="20"/>
        </w:rPr>
        <w:t xml:space="preserve"> </w:t>
      </w:r>
      <w:r>
        <w:rPr>
          <w:sz w:val="20"/>
        </w:rPr>
        <w:t>благополучную</w:t>
      </w:r>
      <w:r>
        <w:rPr>
          <w:spacing w:val="-9"/>
          <w:sz w:val="20"/>
        </w:rPr>
        <w:t xml:space="preserve"> </w:t>
      </w:r>
      <w:r>
        <w:rPr>
          <w:sz w:val="20"/>
        </w:rPr>
        <w:t>адаптацию</w:t>
      </w:r>
      <w:r>
        <w:rPr>
          <w:spacing w:val="-9"/>
          <w:sz w:val="20"/>
        </w:rPr>
        <w:t xml:space="preserve"> </w:t>
      </w:r>
      <w:r>
        <w:rPr>
          <w:sz w:val="20"/>
        </w:rPr>
        <w:t>школьника</w:t>
      </w:r>
      <w:r>
        <w:rPr>
          <w:spacing w:val="-9"/>
          <w:sz w:val="20"/>
        </w:rPr>
        <w:t xml:space="preserve"> </w:t>
      </w:r>
      <w:r>
        <w:rPr>
          <w:sz w:val="20"/>
        </w:rPr>
        <w:t>в</w:t>
      </w:r>
      <w:r>
        <w:rPr>
          <w:spacing w:val="-10"/>
          <w:sz w:val="20"/>
        </w:rPr>
        <w:t xml:space="preserve"> </w:t>
      </w:r>
      <w:r>
        <w:rPr>
          <w:sz w:val="20"/>
        </w:rPr>
        <w:t>5-6</w:t>
      </w:r>
      <w:r>
        <w:rPr>
          <w:spacing w:val="-8"/>
          <w:sz w:val="20"/>
        </w:rPr>
        <w:t xml:space="preserve"> </w:t>
      </w:r>
      <w:r>
        <w:rPr>
          <w:spacing w:val="-2"/>
          <w:sz w:val="20"/>
        </w:rPr>
        <w:t>классах.</w:t>
      </w:r>
    </w:p>
    <w:p w:rsidR="00D61B91" w:rsidRDefault="00AD1018" w:rsidP="00AD1018">
      <w:pPr>
        <w:pStyle w:val="a5"/>
        <w:numPr>
          <w:ilvl w:val="1"/>
          <w:numId w:val="207"/>
        </w:numPr>
        <w:tabs>
          <w:tab w:val="left" w:pos="1370"/>
        </w:tabs>
        <w:spacing w:before="1"/>
        <w:ind w:right="181" w:firstLine="566"/>
        <w:jc w:val="both"/>
        <w:rPr>
          <w:sz w:val="20"/>
        </w:rPr>
      </w:pPr>
      <w:r>
        <w:rPr>
          <w:sz w:val="20"/>
        </w:rPr>
        <w:t>Создать условия для реального выбора индивидуальных образовательных маршрутов (траекторий) самим учащимся.</w:t>
      </w:r>
    </w:p>
    <w:p w:rsidR="00D61B91" w:rsidRDefault="00AD1018" w:rsidP="00AD1018">
      <w:pPr>
        <w:pStyle w:val="a5"/>
        <w:numPr>
          <w:ilvl w:val="0"/>
          <w:numId w:val="207"/>
        </w:numPr>
        <w:tabs>
          <w:tab w:val="left" w:pos="1305"/>
        </w:tabs>
        <w:spacing w:before="228"/>
        <w:ind w:hanging="285"/>
        <w:jc w:val="left"/>
        <w:rPr>
          <w:sz w:val="20"/>
        </w:rPr>
      </w:pPr>
      <w:r>
        <w:rPr>
          <w:spacing w:val="-2"/>
          <w:sz w:val="20"/>
        </w:rPr>
        <w:t>ЗАДАЧИ</w:t>
      </w:r>
      <w:r>
        <w:rPr>
          <w:spacing w:val="4"/>
          <w:sz w:val="20"/>
        </w:rPr>
        <w:t xml:space="preserve"> </w:t>
      </w:r>
      <w:r>
        <w:rPr>
          <w:spacing w:val="-2"/>
          <w:sz w:val="20"/>
        </w:rPr>
        <w:t>ОБРАЗОВАТЕЛЬНОГО</w:t>
      </w:r>
      <w:r>
        <w:rPr>
          <w:spacing w:val="9"/>
          <w:sz w:val="20"/>
        </w:rPr>
        <w:t xml:space="preserve"> </w:t>
      </w:r>
      <w:r>
        <w:rPr>
          <w:spacing w:val="-2"/>
          <w:sz w:val="20"/>
        </w:rPr>
        <w:t>ПРОСТРАНСТВА</w:t>
      </w:r>
    </w:p>
    <w:p w:rsidR="00D61B91" w:rsidRDefault="00AD1018" w:rsidP="00AD1018">
      <w:pPr>
        <w:pStyle w:val="a5"/>
        <w:numPr>
          <w:ilvl w:val="1"/>
          <w:numId w:val="207"/>
        </w:numPr>
        <w:tabs>
          <w:tab w:val="left" w:pos="1370"/>
        </w:tabs>
        <w:spacing w:before="1"/>
        <w:ind w:right="166" w:firstLine="566"/>
        <w:jc w:val="both"/>
        <w:rPr>
          <w:sz w:val="20"/>
        </w:rPr>
      </w:pPr>
      <w:r>
        <w:rPr>
          <w:sz w:val="20"/>
        </w:rPr>
        <w:t>Организация постепенно</w:t>
      </w:r>
      <w:r>
        <w:rPr>
          <w:sz w:val="20"/>
        </w:rPr>
        <w:t>го, плавного перехода от начальной школы в основную общеобразователь-ную в школу</w:t>
      </w:r>
    </w:p>
    <w:p w:rsidR="00D61B91" w:rsidRDefault="00AD1018" w:rsidP="00AD1018">
      <w:pPr>
        <w:pStyle w:val="a5"/>
        <w:numPr>
          <w:ilvl w:val="1"/>
          <w:numId w:val="207"/>
        </w:numPr>
        <w:tabs>
          <w:tab w:val="left" w:pos="1371"/>
        </w:tabs>
        <w:spacing w:before="1"/>
        <w:ind w:left="1371" w:hanging="351"/>
        <w:rPr>
          <w:sz w:val="20"/>
        </w:rPr>
      </w:pPr>
      <w:r>
        <w:rPr>
          <w:sz w:val="20"/>
        </w:rPr>
        <w:t>Оказание</w:t>
      </w:r>
      <w:r>
        <w:rPr>
          <w:spacing w:val="8"/>
          <w:sz w:val="20"/>
        </w:rPr>
        <w:t xml:space="preserve"> </w:t>
      </w:r>
      <w:r>
        <w:rPr>
          <w:sz w:val="20"/>
        </w:rPr>
        <w:t>помощи</w:t>
      </w:r>
      <w:r>
        <w:rPr>
          <w:spacing w:val="7"/>
          <w:sz w:val="20"/>
        </w:rPr>
        <w:t xml:space="preserve"> </w:t>
      </w:r>
      <w:r>
        <w:rPr>
          <w:sz w:val="20"/>
        </w:rPr>
        <w:t>младшему</w:t>
      </w:r>
      <w:r>
        <w:rPr>
          <w:spacing w:val="4"/>
          <w:sz w:val="20"/>
        </w:rPr>
        <w:t xml:space="preserve"> </w:t>
      </w:r>
      <w:r>
        <w:rPr>
          <w:sz w:val="20"/>
        </w:rPr>
        <w:t>подростку</w:t>
      </w:r>
      <w:r>
        <w:rPr>
          <w:spacing w:val="5"/>
          <w:sz w:val="20"/>
        </w:rPr>
        <w:t xml:space="preserve"> </w:t>
      </w:r>
      <w:r>
        <w:rPr>
          <w:sz w:val="20"/>
        </w:rPr>
        <w:t>(10-12</w:t>
      </w:r>
      <w:r>
        <w:rPr>
          <w:spacing w:val="8"/>
          <w:sz w:val="20"/>
        </w:rPr>
        <w:t xml:space="preserve"> </w:t>
      </w:r>
      <w:r>
        <w:rPr>
          <w:sz w:val="20"/>
        </w:rPr>
        <w:t>лет)</w:t>
      </w:r>
      <w:r>
        <w:rPr>
          <w:spacing w:val="11"/>
          <w:sz w:val="20"/>
        </w:rPr>
        <w:t xml:space="preserve"> </w:t>
      </w:r>
      <w:r>
        <w:rPr>
          <w:sz w:val="20"/>
        </w:rPr>
        <w:t>состояться</w:t>
      </w:r>
      <w:r>
        <w:rPr>
          <w:spacing w:val="8"/>
          <w:sz w:val="20"/>
        </w:rPr>
        <w:t xml:space="preserve"> </w:t>
      </w:r>
      <w:r>
        <w:rPr>
          <w:sz w:val="20"/>
        </w:rPr>
        <w:t>как</w:t>
      </w:r>
      <w:r>
        <w:rPr>
          <w:spacing w:val="10"/>
          <w:sz w:val="20"/>
        </w:rPr>
        <w:t xml:space="preserve"> </w:t>
      </w:r>
      <w:r>
        <w:rPr>
          <w:sz w:val="20"/>
        </w:rPr>
        <w:t>личности</w:t>
      </w:r>
      <w:r>
        <w:rPr>
          <w:spacing w:val="9"/>
          <w:sz w:val="20"/>
        </w:rPr>
        <w:t xml:space="preserve"> </w:t>
      </w:r>
      <w:r>
        <w:rPr>
          <w:sz w:val="20"/>
        </w:rPr>
        <w:t>в</w:t>
      </w:r>
      <w:r>
        <w:rPr>
          <w:spacing w:val="10"/>
          <w:sz w:val="20"/>
        </w:rPr>
        <w:t xml:space="preserve"> </w:t>
      </w:r>
      <w:r>
        <w:rPr>
          <w:sz w:val="20"/>
        </w:rPr>
        <w:t>этот</w:t>
      </w:r>
      <w:r>
        <w:rPr>
          <w:spacing w:val="7"/>
          <w:sz w:val="20"/>
        </w:rPr>
        <w:t xml:space="preserve"> </w:t>
      </w:r>
      <w:r>
        <w:rPr>
          <w:sz w:val="20"/>
        </w:rPr>
        <w:t>переходный</w:t>
      </w:r>
      <w:r>
        <w:rPr>
          <w:spacing w:val="7"/>
          <w:sz w:val="20"/>
        </w:rPr>
        <w:t xml:space="preserve"> </w:t>
      </w:r>
      <w:r>
        <w:rPr>
          <w:spacing w:val="-5"/>
          <w:sz w:val="20"/>
        </w:rPr>
        <w:t>пе-</w:t>
      </w:r>
    </w:p>
    <w:p w:rsidR="00D61B91" w:rsidRDefault="00AD1018">
      <w:pPr>
        <w:pStyle w:val="a3"/>
        <w:spacing w:line="229" w:lineRule="exact"/>
        <w:ind w:firstLine="0"/>
        <w:jc w:val="left"/>
      </w:pPr>
      <w:r>
        <w:rPr>
          <w:spacing w:val="-2"/>
        </w:rPr>
        <w:t>риод.</w:t>
      </w:r>
    </w:p>
    <w:p w:rsidR="00D61B91" w:rsidRDefault="00AD1018">
      <w:pPr>
        <w:pStyle w:val="a3"/>
        <w:spacing w:line="229" w:lineRule="exact"/>
        <w:ind w:left="1020" w:firstLine="0"/>
        <w:jc w:val="left"/>
      </w:pPr>
      <w:r>
        <w:t>3.2.</w:t>
      </w:r>
      <w:r>
        <w:rPr>
          <w:spacing w:val="-5"/>
        </w:rPr>
        <w:t xml:space="preserve"> </w:t>
      </w:r>
      <w:r>
        <w:t>Осуществление</w:t>
      </w:r>
      <w:r>
        <w:rPr>
          <w:spacing w:val="18"/>
        </w:rPr>
        <w:t xml:space="preserve"> </w:t>
      </w:r>
      <w:r>
        <w:t>преемственных</w:t>
      </w:r>
      <w:r>
        <w:rPr>
          <w:spacing w:val="17"/>
        </w:rPr>
        <w:t xml:space="preserve"> </w:t>
      </w:r>
      <w:r>
        <w:t>связей</w:t>
      </w:r>
      <w:r>
        <w:rPr>
          <w:spacing w:val="17"/>
        </w:rPr>
        <w:t xml:space="preserve"> </w:t>
      </w:r>
      <w:r>
        <w:t>в</w:t>
      </w:r>
      <w:r>
        <w:rPr>
          <w:spacing w:val="15"/>
        </w:rPr>
        <w:t xml:space="preserve"> </w:t>
      </w:r>
      <w:r>
        <w:t>содержании</w:t>
      </w:r>
      <w:r>
        <w:rPr>
          <w:spacing w:val="15"/>
        </w:rPr>
        <w:t xml:space="preserve"> </w:t>
      </w:r>
      <w:r>
        <w:t>и</w:t>
      </w:r>
      <w:r>
        <w:rPr>
          <w:spacing w:val="16"/>
        </w:rPr>
        <w:t xml:space="preserve"> </w:t>
      </w:r>
      <w:r>
        <w:t>методах</w:t>
      </w:r>
      <w:r>
        <w:rPr>
          <w:spacing w:val="14"/>
        </w:rPr>
        <w:t xml:space="preserve"> </w:t>
      </w:r>
      <w:r>
        <w:t>обучения,</w:t>
      </w:r>
      <w:r>
        <w:rPr>
          <w:spacing w:val="16"/>
        </w:rPr>
        <w:t xml:space="preserve"> </w:t>
      </w:r>
      <w:r>
        <w:t>системе</w:t>
      </w:r>
      <w:r>
        <w:rPr>
          <w:spacing w:val="16"/>
        </w:rPr>
        <w:t xml:space="preserve"> </w:t>
      </w:r>
      <w:r>
        <w:t>оценивания</w:t>
      </w:r>
      <w:r>
        <w:rPr>
          <w:spacing w:val="18"/>
        </w:rPr>
        <w:t xml:space="preserve"> </w:t>
      </w:r>
      <w:r>
        <w:rPr>
          <w:spacing w:val="-5"/>
        </w:rPr>
        <w:t>по-</w:t>
      </w:r>
    </w:p>
    <w:p w:rsidR="00D61B91" w:rsidRDefault="00AD1018">
      <w:pPr>
        <w:pStyle w:val="a3"/>
        <w:ind w:firstLine="0"/>
      </w:pPr>
      <w:r>
        <w:t>следнего</w:t>
      </w:r>
      <w:r>
        <w:rPr>
          <w:spacing w:val="-5"/>
        </w:rPr>
        <w:t xml:space="preserve"> </w:t>
      </w:r>
      <w:r>
        <w:t>этапа</w:t>
      </w:r>
      <w:r>
        <w:rPr>
          <w:spacing w:val="-5"/>
        </w:rPr>
        <w:t xml:space="preserve"> </w:t>
      </w:r>
      <w:r>
        <w:t>обучения</w:t>
      </w:r>
      <w:r>
        <w:rPr>
          <w:spacing w:val="-6"/>
        </w:rPr>
        <w:t xml:space="preserve"> </w:t>
      </w:r>
      <w:r>
        <w:t>в</w:t>
      </w:r>
      <w:r>
        <w:rPr>
          <w:spacing w:val="-4"/>
        </w:rPr>
        <w:t xml:space="preserve"> </w:t>
      </w:r>
      <w:r>
        <w:t>начальной</w:t>
      </w:r>
      <w:r>
        <w:rPr>
          <w:spacing w:val="-6"/>
        </w:rPr>
        <w:t xml:space="preserve"> </w:t>
      </w:r>
      <w:r>
        <w:t>школе</w:t>
      </w:r>
      <w:r>
        <w:rPr>
          <w:spacing w:val="-5"/>
        </w:rPr>
        <w:t xml:space="preserve"> </w:t>
      </w:r>
      <w:r>
        <w:t>(4</w:t>
      </w:r>
      <w:r>
        <w:rPr>
          <w:spacing w:val="-5"/>
        </w:rPr>
        <w:t xml:space="preserve"> </w:t>
      </w:r>
      <w:r>
        <w:t>класс)</w:t>
      </w:r>
      <w:r>
        <w:rPr>
          <w:spacing w:val="-4"/>
        </w:rPr>
        <w:t xml:space="preserve"> </w:t>
      </w:r>
      <w:r>
        <w:t>и</w:t>
      </w:r>
      <w:r>
        <w:rPr>
          <w:spacing w:val="-5"/>
        </w:rPr>
        <w:t xml:space="preserve"> </w:t>
      </w:r>
      <w:r>
        <w:t>первого</w:t>
      </w:r>
      <w:r>
        <w:rPr>
          <w:spacing w:val="-4"/>
        </w:rPr>
        <w:t xml:space="preserve"> </w:t>
      </w:r>
      <w:r>
        <w:t>этапа</w:t>
      </w:r>
      <w:r>
        <w:rPr>
          <w:spacing w:val="-6"/>
        </w:rPr>
        <w:t xml:space="preserve"> </w:t>
      </w:r>
      <w:r>
        <w:t>обучения</w:t>
      </w:r>
      <w:r>
        <w:rPr>
          <w:spacing w:val="-6"/>
        </w:rPr>
        <w:t xml:space="preserve"> </w:t>
      </w:r>
      <w:r>
        <w:t>в</w:t>
      </w:r>
      <w:r>
        <w:rPr>
          <w:spacing w:val="-6"/>
        </w:rPr>
        <w:t xml:space="preserve"> </w:t>
      </w:r>
      <w:r>
        <w:t>основной</w:t>
      </w:r>
      <w:r>
        <w:rPr>
          <w:spacing w:val="-6"/>
        </w:rPr>
        <w:t xml:space="preserve"> </w:t>
      </w:r>
      <w:r>
        <w:t>школе</w:t>
      </w:r>
      <w:r>
        <w:rPr>
          <w:spacing w:val="-5"/>
        </w:rPr>
        <w:t xml:space="preserve"> </w:t>
      </w:r>
      <w:r>
        <w:t>(5-6</w:t>
      </w:r>
      <w:r>
        <w:rPr>
          <w:spacing w:val="-5"/>
        </w:rPr>
        <w:t xml:space="preserve"> </w:t>
      </w:r>
      <w:r>
        <w:rPr>
          <w:spacing w:val="-2"/>
        </w:rPr>
        <w:t>классы).</w:t>
      </w:r>
    </w:p>
    <w:p w:rsidR="00D61B91" w:rsidRDefault="00AD1018" w:rsidP="00AD1018">
      <w:pPr>
        <w:pStyle w:val="a5"/>
        <w:numPr>
          <w:ilvl w:val="1"/>
          <w:numId w:val="206"/>
        </w:numPr>
        <w:tabs>
          <w:tab w:val="left" w:pos="1370"/>
        </w:tabs>
        <w:spacing w:before="1"/>
        <w:ind w:right="166" w:firstLine="566"/>
        <w:jc w:val="both"/>
        <w:rPr>
          <w:sz w:val="20"/>
        </w:rPr>
      </w:pPr>
      <w:r>
        <w:rPr>
          <w:sz w:val="20"/>
        </w:rPr>
        <w:t>Предоставление учащимся культурных форм общения в стремлении экспериментировать и исполь-зовать свои возможности.</w:t>
      </w:r>
    </w:p>
    <w:p w:rsidR="00D61B91" w:rsidRDefault="00AD1018" w:rsidP="00AD1018">
      <w:pPr>
        <w:pStyle w:val="a5"/>
        <w:numPr>
          <w:ilvl w:val="1"/>
          <w:numId w:val="206"/>
        </w:numPr>
        <w:tabs>
          <w:tab w:val="left" w:pos="1370"/>
        </w:tabs>
        <w:spacing w:before="1"/>
        <w:ind w:right="178" w:firstLine="566"/>
        <w:jc w:val="both"/>
        <w:rPr>
          <w:sz w:val="20"/>
        </w:rPr>
      </w:pPr>
      <w:r>
        <w:rPr>
          <w:sz w:val="20"/>
        </w:rPr>
        <w:t>С</w:t>
      </w:r>
      <w:r>
        <w:rPr>
          <w:sz w:val="20"/>
        </w:rPr>
        <w:t>оздание таких ситуаций, которые учат подростков принимать разные точки зрения, позволяющие проявлять</w:t>
      </w:r>
      <w:r>
        <w:rPr>
          <w:spacing w:val="26"/>
          <w:sz w:val="20"/>
        </w:rPr>
        <w:t xml:space="preserve"> </w:t>
      </w:r>
      <w:r>
        <w:rPr>
          <w:sz w:val="20"/>
        </w:rPr>
        <w:t>учащимся</w:t>
      </w:r>
      <w:r>
        <w:rPr>
          <w:spacing w:val="23"/>
          <w:sz w:val="20"/>
        </w:rPr>
        <w:t xml:space="preserve"> </w:t>
      </w:r>
      <w:r>
        <w:rPr>
          <w:sz w:val="20"/>
        </w:rPr>
        <w:t>инициативу,</w:t>
      </w:r>
      <w:r>
        <w:rPr>
          <w:spacing w:val="24"/>
          <w:sz w:val="20"/>
        </w:rPr>
        <w:t xml:space="preserve"> </w:t>
      </w:r>
      <w:r>
        <w:rPr>
          <w:sz w:val="20"/>
        </w:rPr>
        <w:t>иметь</w:t>
      </w:r>
      <w:r>
        <w:rPr>
          <w:spacing w:val="26"/>
          <w:sz w:val="20"/>
        </w:rPr>
        <w:t xml:space="preserve"> </w:t>
      </w:r>
      <w:r>
        <w:rPr>
          <w:sz w:val="20"/>
        </w:rPr>
        <w:t>право</w:t>
      </w:r>
      <w:r>
        <w:rPr>
          <w:spacing w:val="25"/>
          <w:sz w:val="20"/>
        </w:rPr>
        <w:t xml:space="preserve"> </w:t>
      </w:r>
      <w:r>
        <w:rPr>
          <w:sz w:val="20"/>
        </w:rPr>
        <w:t>на</w:t>
      </w:r>
      <w:r>
        <w:rPr>
          <w:spacing w:val="24"/>
          <w:sz w:val="20"/>
        </w:rPr>
        <w:t xml:space="preserve"> </w:t>
      </w:r>
      <w:r>
        <w:rPr>
          <w:sz w:val="20"/>
        </w:rPr>
        <w:t>ошибку,</w:t>
      </w:r>
      <w:r>
        <w:rPr>
          <w:spacing w:val="26"/>
          <w:sz w:val="20"/>
        </w:rPr>
        <w:t xml:space="preserve"> </w:t>
      </w:r>
      <w:r>
        <w:rPr>
          <w:sz w:val="20"/>
        </w:rPr>
        <w:t>участвовать</w:t>
      </w:r>
      <w:r>
        <w:rPr>
          <w:spacing w:val="24"/>
          <w:sz w:val="20"/>
        </w:rPr>
        <w:t xml:space="preserve"> </w:t>
      </w:r>
      <w:r>
        <w:rPr>
          <w:sz w:val="20"/>
        </w:rPr>
        <w:t>в</w:t>
      </w:r>
      <w:r>
        <w:rPr>
          <w:spacing w:val="23"/>
          <w:sz w:val="20"/>
        </w:rPr>
        <w:t xml:space="preserve"> </w:t>
      </w:r>
      <w:r>
        <w:rPr>
          <w:sz w:val="20"/>
        </w:rPr>
        <w:t>совместной</w:t>
      </w:r>
      <w:r>
        <w:rPr>
          <w:spacing w:val="23"/>
          <w:sz w:val="20"/>
        </w:rPr>
        <w:t xml:space="preserve"> </w:t>
      </w:r>
      <w:r>
        <w:rPr>
          <w:sz w:val="20"/>
        </w:rPr>
        <w:t>деятельности,</w:t>
      </w:r>
      <w:r>
        <w:rPr>
          <w:spacing w:val="24"/>
          <w:sz w:val="20"/>
        </w:rPr>
        <w:t xml:space="preserve"> </w:t>
      </w:r>
      <w:r>
        <w:rPr>
          <w:sz w:val="20"/>
        </w:rPr>
        <w:t>работать в условиях альтернативы.</w:t>
      </w:r>
    </w:p>
    <w:p w:rsidR="00D61B91" w:rsidRDefault="00AD1018" w:rsidP="00AD1018">
      <w:pPr>
        <w:pStyle w:val="a5"/>
        <w:numPr>
          <w:ilvl w:val="0"/>
          <w:numId w:val="207"/>
        </w:numPr>
        <w:tabs>
          <w:tab w:val="left" w:pos="1305"/>
        </w:tabs>
        <w:spacing w:before="229"/>
        <w:ind w:hanging="285"/>
        <w:jc w:val="both"/>
        <w:rPr>
          <w:sz w:val="20"/>
        </w:rPr>
      </w:pPr>
      <w:r>
        <w:rPr>
          <w:sz w:val="20"/>
        </w:rPr>
        <w:t>ОСНОВНЫЕ</w:t>
      </w:r>
      <w:r>
        <w:rPr>
          <w:spacing w:val="-13"/>
          <w:sz w:val="20"/>
        </w:rPr>
        <w:t xml:space="preserve"> </w:t>
      </w:r>
      <w:r>
        <w:rPr>
          <w:sz w:val="20"/>
        </w:rPr>
        <w:t>ФОРМЫ</w:t>
      </w:r>
      <w:r>
        <w:rPr>
          <w:spacing w:val="-12"/>
          <w:sz w:val="20"/>
        </w:rPr>
        <w:t xml:space="preserve"> </w:t>
      </w:r>
      <w:r>
        <w:rPr>
          <w:sz w:val="20"/>
        </w:rPr>
        <w:t>И</w:t>
      </w:r>
      <w:r>
        <w:rPr>
          <w:spacing w:val="-13"/>
          <w:sz w:val="20"/>
        </w:rPr>
        <w:t xml:space="preserve"> </w:t>
      </w:r>
      <w:r>
        <w:rPr>
          <w:sz w:val="20"/>
        </w:rPr>
        <w:t>МЕТОДЫ</w:t>
      </w:r>
      <w:r>
        <w:rPr>
          <w:spacing w:val="-12"/>
          <w:sz w:val="20"/>
        </w:rPr>
        <w:t xml:space="preserve"> </w:t>
      </w:r>
      <w:r>
        <w:rPr>
          <w:sz w:val="20"/>
        </w:rPr>
        <w:t>ОРГАНИЗАЦИИ</w:t>
      </w:r>
      <w:r>
        <w:rPr>
          <w:spacing w:val="-12"/>
          <w:sz w:val="20"/>
        </w:rPr>
        <w:t xml:space="preserve"> </w:t>
      </w:r>
      <w:r>
        <w:rPr>
          <w:sz w:val="20"/>
        </w:rPr>
        <w:t>ОБРАЗОВАТЕЛЬНОГО</w:t>
      </w:r>
      <w:r>
        <w:rPr>
          <w:spacing w:val="-12"/>
          <w:sz w:val="20"/>
        </w:rPr>
        <w:t xml:space="preserve"> </w:t>
      </w:r>
      <w:r>
        <w:rPr>
          <w:spacing w:val="-2"/>
          <w:sz w:val="20"/>
        </w:rPr>
        <w:t>ПРОСТРАНСТВА</w:t>
      </w:r>
    </w:p>
    <w:p w:rsidR="00D61B91" w:rsidRDefault="00AD1018" w:rsidP="00AD1018">
      <w:pPr>
        <w:pStyle w:val="a5"/>
        <w:numPr>
          <w:ilvl w:val="1"/>
          <w:numId w:val="207"/>
        </w:numPr>
        <w:tabs>
          <w:tab w:val="left" w:pos="1369"/>
        </w:tabs>
        <w:spacing w:before="1"/>
        <w:ind w:left="1020" w:right="169" w:firstLine="0"/>
        <w:jc w:val="both"/>
        <w:rPr>
          <w:sz w:val="20"/>
        </w:rPr>
      </w:pPr>
      <w:r>
        <w:rPr>
          <w:sz w:val="20"/>
        </w:rPr>
        <w:t>В организации учебного процесса урок остается основной формой, но не единственной. На уроке ученику</w:t>
      </w:r>
      <w:r>
        <w:rPr>
          <w:spacing w:val="59"/>
          <w:sz w:val="20"/>
        </w:rPr>
        <w:t xml:space="preserve"> </w:t>
      </w:r>
      <w:r>
        <w:rPr>
          <w:sz w:val="20"/>
        </w:rPr>
        <w:t>предоставляется</w:t>
      </w:r>
      <w:r>
        <w:rPr>
          <w:spacing w:val="60"/>
          <w:sz w:val="20"/>
        </w:rPr>
        <w:t xml:space="preserve"> </w:t>
      </w:r>
      <w:r>
        <w:rPr>
          <w:sz w:val="20"/>
        </w:rPr>
        <w:t>право</w:t>
      </w:r>
      <w:r>
        <w:rPr>
          <w:spacing w:val="59"/>
          <w:sz w:val="20"/>
        </w:rPr>
        <w:t xml:space="preserve"> </w:t>
      </w:r>
      <w:r>
        <w:rPr>
          <w:sz w:val="20"/>
        </w:rPr>
        <w:t>работать</w:t>
      </w:r>
      <w:r>
        <w:rPr>
          <w:spacing w:val="58"/>
          <w:sz w:val="20"/>
        </w:rPr>
        <w:t xml:space="preserve"> </w:t>
      </w:r>
      <w:r>
        <w:rPr>
          <w:sz w:val="20"/>
        </w:rPr>
        <w:t>в</w:t>
      </w:r>
      <w:r>
        <w:rPr>
          <w:spacing w:val="57"/>
          <w:sz w:val="20"/>
        </w:rPr>
        <w:t xml:space="preserve"> </w:t>
      </w:r>
      <w:r>
        <w:rPr>
          <w:sz w:val="20"/>
        </w:rPr>
        <w:t>собственном</w:t>
      </w:r>
      <w:r>
        <w:rPr>
          <w:spacing w:val="59"/>
          <w:sz w:val="20"/>
        </w:rPr>
        <w:t xml:space="preserve"> </w:t>
      </w:r>
      <w:r>
        <w:rPr>
          <w:sz w:val="20"/>
        </w:rPr>
        <w:t>темпе</w:t>
      </w:r>
      <w:r>
        <w:rPr>
          <w:spacing w:val="58"/>
          <w:sz w:val="20"/>
        </w:rPr>
        <w:t xml:space="preserve"> </w:t>
      </w:r>
      <w:r>
        <w:rPr>
          <w:sz w:val="20"/>
        </w:rPr>
        <w:t>и</w:t>
      </w:r>
      <w:r>
        <w:rPr>
          <w:spacing w:val="59"/>
          <w:sz w:val="20"/>
        </w:rPr>
        <w:t xml:space="preserve"> </w:t>
      </w:r>
      <w:r>
        <w:rPr>
          <w:sz w:val="20"/>
        </w:rPr>
        <w:t>получать</w:t>
      </w:r>
      <w:r>
        <w:rPr>
          <w:spacing w:val="60"/>
          <w:sz w:val="20"/>
        </w:rPr>
        <w:t xml:space="preserve"> </w:t>
      </w:r>
      <w:r>
        <w:rPr>
          <w:sz w:val="20"/>
        </w:rPr>
        <w:t>задания</w:t>
      </w:r>
      <w:r>
        <w:rPr>
          <w:spacing w:val="57"/>
          <w:sz w:val="20"/>
        </w:rPr>
        <w:t xml:space="preserve"> </w:t>
      </w:r>
      <w:r>
        <w:rPr>
          <w:sz w:val="20"/>
        </w:rPr>
        <w:t>в</w:t>
      </w:r>
      <w:r>
        <w:rPr>
          <w:spacing w:val="57"/>
          <w:sz w:val="20"/>
        </w:rPr>
        <w:t xml:space="preserve"> </w:t>
      </w:r>
      <w:r>
        <w:rPr>
          <w:sz w:val="20"/>
        </w:rPr>
        <w:t>соответствии с уровнем обученности.</w:t>
      </w:r>
    </w:p>
    <w:p w:rsidR="00D61B91" w:rsidRDefault="00AD1018" w:rsidP="00AD1018">
      <w:pPr>
        <w:pStyle w:val="a5"/>
        <w:numPr>
          <w:ilvl w:val="1"/>
          <w:numId w:val="207"/>
        </w:numPr>
        <w:tabs>
          <w:tab w:val="left" w:pos="1371"/>
        </w:tabs>
        <w:spacing w:line="229" w:lineRule="exact"/>
        <w:ind w:left="1371" w:hanging="351"/>
        <w:jc w:val="both"/>
        <w:rPr>
          <w:sz w:val="20"/>
        </w:rPr>
      </w:pPr>
      <w:r>
        <w:rPr>
          <w:sz w:val="20"/>
        </w:rPr>
        <w:t>Осущес</w:t>
      </w:r>
      <w:r>
        <w:rPr>
          <w:sz w:val="20"/>
        </w:rPr>
        <w:t>твление</w:t>
      </w:r>
      <w:r>
        <w:rPr>
          <w:spacing w:val="-12"/>
          <w:sz w:val="20"/>
        </w:rPr>
        <w:t xml:space="preserve"> </w:t>
      </w:r>
      <w:r>
        <w:rPr>
          <w:sz w:val="20"/>
        </w:rPr>
        <w:t>следующих</w:t>
      </w:r>
      <w:r>
        <w:rPr>
          <w:spacing w:val="-12"/>
          <w:sz w:val="20"/>
        </w:rPr>
        <w:t xml:space="preserve"> </w:t>
      </w:r>
      <w:r>
        <w:rPr>
          <w:sz w:val="20"/>
        </w:rPr>
        <w:t>форм</w:t>
      </w:r>
      <w:r>
        <w:rPr>
          <w:spacing w:val="-10"/>
          <w:sz w:val="20"/>
        </w:rPr>
        <w:t xml:space="preserve"> </w:t>
      </w:r>
      <w:r>
        <w:rPr>
          <w:sz w:val="20"/>
        </w:rPr>
        <w:t>организации</w:t>
      </w:r>
      <w:r>
        <w:rPr>
          <w:spacing w:val="-13"/>
          <w:sz w:val="20"/>
        </w:rPr>
        <w:t xml:space="preserve"> </w:t>
      </w:r>
      <w:r>
        <w:rPr>
          <w:sz w:val="20"/>
        </w:rPr>
        <w:t>образовательного</w:t>
      </w:r>
      <w:r>
        <w:rPr>
          <w:spacing w:val="-10"/>
          <w:sz w:val="20"/>
        </w:rPr>
        <w:t xml:space="preserve"> </w:t>
      </w:r>
      <w:r>
        <w:rPr>
          <w:spacing w:val="-2"/>
          <w:sz w:val="20"/>
        </w:rPr>
        <w:t>пространства:</w:t>
      </w:r>
    </w:p>
    <w:p w:rsidR="00D61B91" w:rsidRDefault="00AD1018" w:rsidP="00AD1018">
      <w:pPr>
        <w:pStyle w:val="a5"/>
        <w:numPr>
          <w:ilvl w:val="2"/>
          <w:numId w:val="207"/>
        </w:numPr>
        <w:tabs>
          <w:tab w:val="left" w:pos="1304"/>
        </w:tabs>
        <w:ind w:right="175" w:firstLine="566"/>
        <w:rPr>
          <w:sz w:val="20"/>
        </w:rPr>
      </w:pPr>
      <w:r>
        <w:rPr>
          <w:sz w:val="20"/>
        </w:rPr>
        <w:t>экскурсии, цель которых – расширение чувственного опыта детей, формирование умения наблюдать, на основе наблюдений самостоятельно делать выводы;</w:t>
      </w:r>
    </w:p>
    <w:p w:rsidR="00D61B91" w:rsidRDefault="00AD1018" w:rsidP="00AD1018">
      <w:pPr>
        <w:pStyle w:val="a5"/>
        <w:numPr>
          <w:ilvl w:val="2"/>
          <w:numId w:val="207"/>
        </w:numPr>
        <w:tabs>
          <w:tab w:val="left" w:pos="1305"/>
        </w:tabs>
        <w:spacing w:line="245" w:lineRule="exact"/>
        <w:ind w:left="1305" w:hanging="285"/>
        <w:rPr>
          <w:sz w:val="20"/>
        </w:rPr>
      </w:pPr>
      <w:r>
        <w:rPr>
          <w:sz w:val="20"/>
        </w:rPr>
        <w:t>установление</w:t>
      </w:r>
      <w:r>
        <w:rPr>
          <w:spacing w:val="-10"/>
          <w:sz w:val="20"/>
        </w:rPr>
        <w:t xml:space="preserve"> </w:t>
      </w:r>
      <w:r>
        <w:rPr>
          <w:sz w:val="20"/>
        </w:rPr>
        <w:t>ритуальной</w:t>
      </w:r>
      <w:r>
        <w:rPr>
          <w:spacing w:val="-10"/>
          <w:sz w:val="20"/>
        </w:rPr>
        <w:t xml:space="preserve"> </w:t>
      </w:r>
      <w:r>
        <w:rPr>
          <w:sz w:val="20"/>
        </w:rPr>
        <w:t>традиции</w:t>
      </w:r>
      <w:r>
        <w:rPr>
          <w:spacing w:val="-10"/>
          <w:sz w:val="20"/>
        </w:rPr>
        <w:t xml:space="preserve"> </w:t>
      </w:r>
      <w:r>
        <w:rPr>
          <w:sz w:val="20"/>
        </w:rPr>
        <w:t>посвящения</w:t>
      </w:r>
      <w:r>
        <w:rPr>
          <w:spacing w:val="-10"/>
          <w:sz w:val="20"/>
        </w:rPr>
        <w:t xml:space="preserve"> </w:t>
      </w:r>
      <w:r>
        <w:rPr>
          <w:sz w:val="20"/>
        </w:rPr>
        <w:t>в</w:t>
      </w:r>
      <w:r>
        <w:rPr>
          <w:spacing w:val="-10"/>
          <w:sz w:val="20"/>
        </w:rPr>
        <w:t xml:space="preserve"> </w:t>
      </w:r>
      <w:r>
        <w:rPr>
          <w:sz w:val="20"/>
        </w:rPr>
        <w:t>5-</w:t>
      </w:r>
      <w:r>
        <w:rPr>
          <w:spacing w:val="-2"/>
          <w:sz w:val="20"/>
        </w:rPr>
        <w:t>классники;</w:t>
      </w:r>
    </w:p>
    <w:p w:rsidR="00D61B91" w:rsidRDefault="00AD1018" w:rsidP="00AD1018">
      <w:pPr>
        <w:pStyle w:val="a5"/>
        <w:numPr>
          <w:ilvl w:val="2"/>
          <w:numId w:val="207"/>
        </w:numPr>
        <w:tabs>
          <w:tab w:val="left" w:pos="1305"/>
        </w:tabs>
        <w:spacing w:line="244" w:lineRule="exact"/>
        <w:ind w:left="1305" w:hanging="285"/>
        <w:rPr>
          <w:sz w:val="20"/>
        </w:rPr>
      </w:pPr>
      <w:r>
        <w:rPr>
          <w:sz w:val="20"/>
        </w:rPr>
        <w:t>первое</w:t>
      </w:r>
      <w:r>
        <w:rPr>
          <w:spacing w:val="-8"/>
          <w:sz w:val="20"/>
        </w:rPr>
        <w:t xml:space="preserve"> </w:t>
      </w:r>
      <w:r>
        <w:rPr>
          <w:sz w:val="20"/>
        </w:rPr>
        <w:t>полугодие</w:t>
      </w:r>
      <w:r>
        <w:rPr>
          <w:spacing w:val="-8"/>
          <w:sz w:val="20"/>
        </w:rPr>
        <w:t xml:space="preserve"> </w:t>
      </w:r>
      <w:r>
        <w:rPr>
          <w:sz w:val="20"/>
        </w:rPr>
        <w:t>обучения</w:t>
      </w:r>
      <w:r>
        <w:rPr>
          <w:spacing w:val="-6"/>
          <w:sz w:val="20"/>
        </w:rPr>
        <w:t xml:space="preserve"> </w:t>
      </w:r>
      <w:r>
        <w:rPr>
          <w:sz w:val="20"/>
        </w:rPr>
        <w:t>основной</w:t>
      </w:r>
      <w:r>
        <w:rPr>
          <w:spacing w:val="-9"/>
          <w:sz w:val="20"/>
        </w:rPr>
        <w:t xml:space="preserve"> </w:t>
      </w:r>
      <w:r>
        <w:rPr>
          <w:sz w:val="20"/>
        </w:rPr>
        <w:t>школы</w:t>
      </w:r>
      <w:r>
        <w:rPr>
          <w:spacing w:val="-7"/>
          <w:sz w:val="20"/>
        </w:rPr>
        <w:t xml:space="preserve"> </w:t>
      </w:r>
      <w:r>
        <w:rPr>
          <w:sz w:val="20"/>
        </w:rPr>
        <w:t>совпадает</w:t>
      </w:r>
      <w:r>
        <w:rPr>
          <w:spacing w:val="-7"/>
          <w:sz w:val="20"/>
        </w:rPr>
        <w:t xml:space="preserve"> </w:t>
      </w:r>
      <w:r>
        <w:rPr>
          <w:sz w:val="20"/>
        </w:rPr>
        <w:t>со</w:t>
      </w:r>
      <w:r>
        <w:rPr>
          <w:spacing w:val="-7"/>
          <w:sz w:val="20"/>
        </w:rPr>
        <w:t xml:space="preserve"> </w:t>
      </w:r>
      <w:r>
        <w:rPr>
          <w:sz w:val="20"/>
        </w:rPr>
        <w:t>спецификой</w:t>
      </w:r>
      <w:r>
        <w:rPr>
          <w:spacing w:val="-9"/>
          <w:sz w:val="20"/>
        </w:rPr>
        <w:t xml:space="preserve"> </w:t>
      </w:r>
      <w:r>
        <w:rPr>
          <w:sz w:val="20"/>
        </w:rPr>
        <w:t>работы</w:t>
      </w:r>
      <w:r>
        <w:rPr>
          <w:spacing w:val="-8"/>
          <w:sz w:val="20"/>
        </w:rPr>
        <w:t xml:space="preserve"> </w:t>
      </w:r>
      <w:r>
        <w:rPr>
          <w:sz w:val="20"/>
        </w:rPr>
        <w:t>в</w:t>
      </w:r>
      <w:r>
        <w:rPr>
          <w:spacing w:val="-8"/>
          <w:sz w:val="20"/>
        </w:rPr>
        <w:t xml:space="preserve"> </w:t>
      </w:r>
      <w:r>
        <w:rPr>
          <w:sz w:val="20"/>
        </w:rPr>
        <w:t>начальной</w:t>
      </w:r>
      <w:r>
        <w:rPr>
          <w:spacing w:val="-9"/>
          <w:sz w:val="20"/>
        </w:rPr>
        <w:t xml:space="preserve"> </w:t>
      </w:r>
      <w:r>
        <w:rPr>
          <w:spacing w:val="-2"/>
          <w:sz w:val="20"/>
        </w:rPr>
        <w:t>школе;</w:t>
      </w:r>
    </w:p>
    <w:p w:rsidR="00D61B91" w:rsidRDefault="00AD1018" w:rsidP="00AD1018">
      <w:pPr>
        <w:pStyle w:val="a5"/>
        <w:numPr>
          <w:ilvl w:val="2"/>
          <w:numId w:val="207"/>
        </w:numPr>
        <w:tabs>
          <w:tab w:val="left" w:pos="1304"/>
        </w:tabs>
        <w:ind w:right="178" w:firstLine="566"/>
        <w:rPr>
          <w:sz w:val="20"/>
        </w:rPr>
      </w:pPr>
      <w:r>
        <w:rPr>
          <w:sz w:val="20"/>
        </w:rPr>
        <w:t>постепенный переход от отдельных понятий к системному содержанию, работа с учащимися в зоне ближайшего развития;</w:t>
      </w:r>
    </w:p>
    <w:p w:rsidR="00D61B91" w:rsidRDefault="00AD1018" w:rsidP="00AD1018">
      <w:pPr>
        <w:pStyle w:val="a5"/>
        <w:numPr>
          <w:ilvl w:val="2"/>
          <w:numId w:val="207"/>
        </w:numPr>
        <w:tabs>
          <w:tab w:val="left" w:pos="1304"/>
        </w:tabs>
        <w:ind w:right="177" w:firstLine="566"/>
        <w:rPr>
          <w:sz w:val="20"/>
        </w:rPr>
      </w:pPr>
      <w:r>
        <w:rPr>
          <w:sz w:val="20"/>
        </w:rPr>
        <w:t>игру</w:t>
      </w:r>
      <w:r>
        <w:rPr>
          <w:spacing w:val="34"/>
          <w:sz w:val="20"/>
        </w:rPr>
        <w:t xml:space="preserve"> </w:t>
      </w:r>
      <w:r>
        <w:rPr>
          <w:sz w:val="20"/>
        </w:rPr>
        <w:t>(дидактическую</w:t>
      </w:r>
      <w:r>
        <w:rPr>
          <w:spacing w:val="38"/>
          <w:sz w:val="20"/>
        </w:rPr>
        <w:t xml:space="preserve"> </w:t>
      </w:r>
      <w:r>
        <w:rPr>
          <w:sz w:val="20"/>
        </w:rPr>
        <w:t>и</w:t>
      </w:r>
      <w:r>
        <w:rPr>
          <w:spacing w:val="34"/>
          <w:sz w:val="20"/>
        </w:rPr>
        <w:t xml:space="preserve"> </w:t>
      </w:r>
      <w:r>
        <w:rPr>
          <w:sz w:val="20"/>
        </w:rPr>
        <w:t>ролевую),</w:t>
      </w:r>
      <w:r>
        <w:rPr>
          <w:spacing w:val="38"/>
          <w:sz w:val="20"/>
        </w:rPr>
        <w:t xml:space="preserve"> </w:t>
      </w:r>
      <w:r>
        <w:rPr>
          <w:sz w:val="20"/>
        </w:rPr>
        <w:t>необходимую</w:t>
      </w:r>
      <w:r>
        <w:rPr>
          <w:spacing w:val="38"/>
          <w:sz w:val="20"/>
        </w:rPr>
        <w:t xml:space="preserve"> </w:t>
      </w:r>
      <w:r>
        <w:rPr>
          <w:sz w:val="20"/>
        </w:rPr>
        <w:t>для</w:t>
      </w:r>
      <w:r>
        <w:rPr>
          <w:spacing w:val="35"/>
          <w:sz w:val="20"/>
        </w:rPr>
        <w:t xml:space="preserve"> </w:t>
      </w:r>
      <w:r>
        <w:rPr>
          <w:sz w:val="20"/>
        </w:rPr>
        <w:t>развития</w:t>
      </w:r>
      <w:r>
        <w:rPr>
          <w:spacing w:val="38"/>
          <w:sz w:val="20"/>
        </w:rPr>
        <w:t xml:space="preserve"> </w:t>
      </w:r>
      <w:r>
        <w:rPr>
          <w:sz w:val="20"/>
        </w:rPr>
        <w:t>умения</w:t>
      </w:r>
      <w:r>
        <w:rPr>
          <w:spacing w:val="35"/>
          <w:sz w:val="20"/>
        </w:rPr>
        <w:t xml:space="preserve"> </w:t>
      </w:r>
      <w:r>
        <w:rPr>
          <w:sz w:val="20"/>
        </w:rPr>
        <w:t>действовать</w:t>
      </w:r>
      <w:r>
        <w:rPr>
          <w:spacing w:val="36"/>
          <w:sz w:val="20"/>
        </w:rPr>
        <w:t xml:space="preserve"> </w:t>
      </w:r>
      <w:r>
        <w:rPr>
          <w:sz w:val="20"/>
        </w:rPr>
        <w:t>в</w:t>
      </w:r>
      <w:r>
        <w:rPr>
          <w:spacing w:val="35"/>
          <w:sz w:val="20"/>
        </w:rPr>
        <w:t xml:space="preserve"> </w:t>
      </w:r>
      <w:r>
        <w:rPr>
          <w:sz w:val="20"/>
        </w:rPr>
        <w:t xml:space="preserve">соответствии с </w:t>
      </w:r>
      <w:r>
        <w:rPr>
          <w:sz w:val="20"/>
        </w:rPr>
        <w:t>правилами;</w:t>
      </w:r>
    </w:p>
    <w:p w:rsidR="00D61B91" w:rsidRDefault="00AD1018" w:rsidP="00AD1018">
      <w:pPr>
        <w:pStyle w:val="a5"/>
        <w:numPr>
          <w:ilvl w:val="2"/>
          <w:numId w:val="207"/>
        </w:numPr>
        <w:tabs>
          <w:tab w:val="left" w:pos="1304"/>
        </w:tabs>
        <w:spacing w:before="2" w:line="237" w:lineRule="auto"/>
        <w:ind w:right="172" w:firstLine="566"/>
        <w:rPr>
          <w:sz w:val="20"/>
        </w:rPr>
      </w:pPr>
      <w:r>
        <w:rPr>
          <w:sz w:val="20"/>
        </w:rPr>
        <w:t>диспуты</w:t>
      </w:r>
      <w:r>
        <w:rPr>
          <w:spacing w:val="26"/>
          <w:sz w:val="20"/>
        </w:rPr>
        <w:t xml:space="preserve"> </w:t>
      </w:r>
      <w:r>
        <w:rPr>
          <w:sz w:val="20"/>
        </w:rPr>
        <w:t>(устные</w:t>
      </w:r>
      <w:r>
        <w:rPr>
          <w:spacing w:val="27"/>
          <w:sz w:val="20"/>
        </w:rPr>
        <w:t xml:space="preserve"> </w:t>
      </w:r>
      <w:r>
        <w:rPr>
          <w:sz w:val="20"/>
        </w:rPr>
        <w:t>и</w:t>
      </w:r>
      <w:r>
        <w:rPr>
          <w:spacing w:val="25"/>
          <w:sz w:val="20"/>
        </w:rPr>
        <w:t xml:space="preserve"> </w:t>
      </w:r>
      <w:r>
        <w:rPr>
          <w:sz w:val="20"/>
        </w:rPr>
        <w:t>письменные</w:t>
      </w:r>
      <w:r>
        <w:rPr>
          <w:spacing w:val="27"/>
          <w:sz w:val="20"/>
        </w:rPr>
        <w:t xml:space="preserve"> </w:t>
      </w:r>
      <w:r>
        <w:rPr>
          <w:sz w:val="20"/>
        </w:rPr>
        <w:t>дискуссии)</w:t>
      </w:r>
      <w:r>
        <w:rPr>
          <w:spacing w:val="31"/>
          <w:sz w:val="20"/>
        </w:rPr>
        <w:t xml:space="preserve"> </w:t>
      </w:r>
      <w:r>
        <w:rPr>
          <w:sz w:val="20"/>
        </w:rPr>
        <w:t>–</w:t>
      </w:r>
      <w:r>
        <w:rPr>
          <w:spacing w:val="27"/>
          <w:sz w:val="20"/>
        </w:rPr>
        <w:t xml:space="preserve"> </w:t>
      </w:r>
      <w:r>
        <w:rPr>
          <w:sz w:val="20"/>
        </w:rPr>
        <w:t>с</w:t>
      </w:r>
      <w:r>
        <w:rPr>
          <w:spacing w:val="26"/>
          <w:sz w:val="20"/>
        </w:rPr>
        <w:t xml:space="preserve"> </w:t>
      </w:r>
      <w:r>
        <w:rPr>
          <w:sz w:val="20"/>
        </w:rPr>
        <w:t>целью</w:t>
      </w:r>
      <w:r>
        <w:rPr>
          <w:spacing w:val="29"/>
          <w:sz w:val="20"/>
        </w:rPr>
        <w:t xml:space="preserve"> </w:t>
      </w:r>
      <w:r>
        <w:rPr>
          <w:sz w:val="20"/>
        </w:rPr>
        <w:t>развития</w:t>
      </w:r>
      <w:r>
        <w:rPr>
          <w:spacing w:val="28"/>
          <w:sz w:val="20"/>
        </w:rPr>
        <w:t xml:space="preserve"> </w:t>
      </w:r>
      <w:r>
        <w:rPr>
          <w:sz w:val="20"/>
        </w:rPr>
        <w:t>умений</w:t>
      </w:r>
      <w:r>
        <w:rPr>
          <w:spacing w:val="27"/>
          <w:sz w:val="20"/>
        </w:rPr>
        <w:t xml:space="preserve"> </w:t>
      </w:r>
      <w:r>
        <w:rPr>
          <w:sz w:val="20"/>
        </w:rPr>
        <w:t>дискутировать,</w:t>
      </w:r>
      <w:r>
        <w:rPr>
          <w:spacing w:val="27"/>
          <w:sz w:val="20"/>
        </w:rPr>
        <w:t xml:space="preserve"> </w:t>
      </w:r>
      <w:r>
        <w:rPr>
          <w:sz w:val="20"/>
        </w:rPr>
        <w:t>отстаивать свое мнение, приводить аргументы;</w:t>
      </w:r>
    </w:p>
    <w:p w:rsidR="00D61B91" w:rsidRDefault="00AD1018" w:rsidP="00AD1018">
      <w:pPr>
        <w:pStyle w:val="a5"/>
        <w:numPr>
          <w:ilvl w:val="2"/>
          <w:numId w:val="207"/>
        </w:numPr>
        <w:tabs>
          <w:tab w:val="left" w:pos="1305"/>
        </w:tabs>
        <w:spacing w:before="1" w:line="245" w:lineRule="exact"/>
        <w:ind w:left="1305" w:hanging="285"/>
        <w:rPr>
          <w:sz w:val="20"/>
        </w:rPr>
      </w:pPr>
      <w:r>
        <w:rPr>
          <w:sz w:val="20"/>
        </w:rPr>
        <w:t>практические</w:t>
      </w:r>
      <w:r>
        <w:rPr>
          <w:spacing w:val="-9"/>
          <w:sz w:val="20"/>
        </w:rPr>
        <w:t xml:space="preserve"> </w:t>
      </w:r>
      <w:r>
        <w:rPr>
          <w:sz w:val="20"/>
        </w:rPr>
        <w:t>работы</w:t>
      </w:r>
      <w:r>
        <w:rPr>
          <w:spacing w:val="-9"/>
          <w:sz w:val="20"/>
        </w:rPr>
        <w:t xml:space="preserve"> </w:t>
      </w:r>
      <w:r>
        <w:rPr>
          <w:sz w:val="20"/>
        </w:rPr>
        <w:t>как</w:t>
      </w:r>
      <w:r>
        <w:rPr>
          <w:spacing w:val="-6"/>
          <w:sz w:val="20"/>
        </w:rPr>
        <w:t xml:space="preserve"> </w:t>
      </w:r>
      <w:r>
        <w:rPr>
          <w:sz w:val="20"/>
        </w:rPr>
        <w:t>необходимое</w:t>
      </w:r>
      <w:r>
        <w:rPr>
          <w:spacing w:val="-6"/>
          <w:sz w:val="20"/>
        </w:rPr>
        <w:t xml:space="preserve"> </w:t>
      </w:r>
      <w:r>
        <w:rPr>
          <w:sz w:val="20"/>
        </w:rPr>
        <w:t>условие</w:t>
      </w:r>
      <w:r>
        <w:rPr>
          <w:spacing w:val="-9"/>
          <w:sz w:val="20"/>
        </w:rPr>
        <w:t xml:space="preserve"> </w:t>
      </w:r>
      <w:r>
        <w:rPr>
          <w:sz w:val="20"/>
        </w:rPr>
        <w:t>развития</w:t>
      </w:r>
      <w:r>
        <w:rPr>
          <w:spacing w:val="-7"/>
          <w:sz w:val="20"/>
        </w:rPr>
        <w:t xml:space="preserve"> </w:t>
      </w:r>
      <w:r>
        <w:rPr>
          <w:sz w:val="20"/>
        </w:rPr>
        <w:t>умений</w:t>
      </w:r>
      <w:r>
        <w:rPr>
          <w:spacing w:val="-8"/>
          <w:sz w:val="20"/>
        </w:rPr>
        <w:t xml:space="preserve"> </w:t>
      </w:r>
      <w:r>
        <w:rPr>
          <w:sz w:val="20"/>
        </w:rPr>
        <w:t>планировать</w:t>
      </w:r>
      <w:r>
        <w:rPr>
          <w:spacing w:val="-8"/>
          <w:sz w:val="20"/>
        </w:rPr>
        <w:t xml:space="preserve"> </w:t>
      </w:r>
      <w:r>
        <w:rPr>
          <w:sz w:val="20"/>
        </w:rPr>
        <w:t>свою</w:t>
      </w:r>
      <w:r>
        <w:rPr>
          <w:spacing w:val="-7"/>
          <w:sz w:val="20"/>
        </w:rPr>
        <w:t xml:space="preserve"> </w:t>
      </w:r>
      <w:r>
        <w:rPr>
          <w:spacing w:val="-2"/>
          <w:sz w:val="20"/>
        </w:rPr>
        <w:t>деятельность;</w:t>
      </w:r>
    </w:p>
    <w:p w:rsidR="00D61B91" w:rsidRDefault="00AD1018" w:rsidP="00AD1018">
      <w:pPr>
        <w:pStyle w:val="a5"/>
        <w:numPr>
          <w:ilvl w:val="2"/>
          <w:numId w:val="207"/>
        </w:numPr>
        <w:tabs>
          <w:tab w:val="left" w:pos="1305"/>
        </w:tabs>
        <w:spacing w:line="245" w:lineRule="exact"/>
        <w:ind w:left="1305" w:hanging="285"/>
        <w:rPr>
          <w:sz w:val="20"/>
        </w:rPr>
      </w:pPr>
      <w:r>
        <w:rPr>
          <w:sz w:val="20"/>
        </w:rPr>
        <w:t>мини-лекции</w:t>
      </w:r>
      <w:r>
        <w:rPr>
          <w:spacing w:val="-11"/>
          <w:sz w:val="20"/>
        </w:rPr>
        <w:t xml:space="preserve"> </w:t>
      </w:r>
      <w:r>
        <w:rPr>
          <w:sz w:val="20"/>
        </w:rPr>
        <w:t>с</w:t>
      </w:r>
      <w:r>
        <w:rPr>
          <w:spacing w:val="-9"/>
          <w:sz w:val="20"/>
        </w:rPr>
        <w:t xml:space="preserve"> </w:t>
      </w:r>
      <w:r>
        <w:rPr>
          <w:sz w:val="20"/>
        </w:rPr>
        <w:t>целью</w:t>
      </w:r>
      <w:r>
        <w:rPr>
          <w:spacing w:val="-9"/>
          <w:sz w:val="20"/>
        </w:rPr>
        <w:t xml:space="preserve"> </w:t>
      </w:r>
      <w:r>
        <w:rPr>
          <w:sz w:val="20"/>
        </w:rPr>
        <w:t>формирования</w:t>
      </w:r>
      <w:r>
        <w:rPr>
          <w:spacing w:val="-8"/>
          <w:sz w:val="20"/>
        </w:rPr>
        <w:t xml:space="preserve"> </w:t>
      </w:r>
      <w:r>
        <w:rPr>
          <w:sz w:val="20"/>
        </w:rPr>
        <w:t>умений</w:t>
      </w:r>
      <w:r>
        <w:rPr>
          <w:spacing w:val="-10"/>
          <w:sz w:val="20"/>
        </w:rPr>
        <w:t xml:space="preserve"> </w:t>
      </w:r>
      <w:r>
        <w:rPr>
          <w:sz w:val="20"/>
        </w:rPr>
        <w:t>концентрировать</w:t>
      </w:r>
      <w:r>
        <w:rPr>
          <w:spacing w:val="-9"/>
          <w:sz w:val="20"/>
        </w:rPr>
        <w:t xml:space="preserve"> </w:t>
      </w:r>
      <w:r>
        <w:rPr>
          <w:spacing w:val="-2"/>
          <w:sz w:val="20"/>
        </w:rPr>
        <w:t>внимание;</w:t>
      </w:r>
    </w:p>
    <w:p w:rsidR="00D61B91" w:rsidRDefault="00AD1018" w:rsidP="00AD1018">
      <w:pPr>
        <w:pStyle w:val="a5"/>
        <w:numPr>
          <w:ilvl w:val="2"/>
          <w:numId w:val="207"/>
        </w:numPr>
        <w:tabs>
          <w:tab w:val="left" w:pos="1305"/>
        </w:tabs>
        <w:spacing w:line="245" w:lineRule="exact"/>
        <w:ind w:left="1305" w:hanging="285"/>
        <w:rPr>
          <w:sz w:val="20"/>
        </w:rPr>
      </w:pPr>
      <w:r>
        <w:rPr>
          <w:spacing w:val="-2"/>
          <w:sz w:val="20"/>
        </w:rPr>
        <w:t>разновозрастное</w:t>
      </w:r>
      <w:r>
        <w:rPr>
          <w:spacing w:val="14"/>
          <w:sz w:val="20"/>
        </w:rPr>
        <w:t xml:space="preserve"> </w:t>
      </w:r>
      <w:r>
        <w:rPr>
          <w:spacing w:val="-2"/>
          <w:sz w:val="20"/>
        </w:rPr>
        <w:t>сотрудничество;</w:t>
      </w:r>
    </w:p>
    <w:p w:rsidR="00D61B91" w:rsidRDefault="00AD1018" w:rsidP="00AD1018">
      <w:pPr>
        <w:pStyle w:val="a5"/>
        <w:numPr>
          <w:ilvl w:val="2"/>
          <w:numId w:val="207"/>
        </w:numPr>
        <w:tabs>
          <w:tab w:val="left" w:pos="1304"/>
        </w:tabs>
        <w:ind w:right="162" w:firstLine="566"/>
        <w:rPr>
          <w:sz w:val="20"/>
        </w:rPr>
      </w:pPr>
      <w:r>
        <w:rPr>
          <w:sz w:val="20"/>
        </w:rPr>
        <w:t>специальные курсы и семинары повышения квалификации, на которых обучается вся группа педаго-гов, работающих в пятом классе;</w:t>
      </w:r>
    </w:p>
    <w:p w:rsidR="00D61B91" w:rsidRDefault="00AD1018" w:rsidP="00AD1018">
      <w:pPr>
        <w:pStyle w:val="a5"/>
        <w:numPr>
          <w:ilvl w:val="2"/>
          <w:numId w:val="207"/>
        </w:numPr>
        <w:tabs>
          <w:tab w:val="left" w:pos="1305"/>
        </w:tabs>
        <w:spacing w:line="243" w:lineRule="exact"/>
        <w:ind w:left="1305" w:hanging="285"/>
        <w:rPr>
          <w:sz w:val="20"/>
        </w:rPr>
      </w:pPr>
      <w:r>
        <w:rPr>
          <w:sz w:val="20"/>
        </w:rPr>
        <w:t>проведение</w:t>
      </w:r>
      <w:r>
        <w:rPr>
          <w:spacing w:val="-9"/>
          <w:sz w:val="20"/>
        </w:rPr>
        <w:t xml:space="preserve"> </w:t>
      </w:r>
      <w:r>
        <w:rPr>
          <w:sz w:val="20"/>
        </w:rPr>
        <w:t>специальных</w:t>
      </w:r>
      <w:r>
        <w:rPr>
          <w:spacing w:val="-6"/>
          <w:sz w:val="20"/>
        </w:rPr>
        <w:t xml:space="preserve"> </w:t>
      </w:r>
      <w:r>
        <w:rPr>
          <w:sz w:val="20"/>
        </w:rPr>
        <w:t>деловых</w:t>
      </w:r>
      <w:r>
        <w:rPr>
          <w:spacing w:val="-7"/>
          <w:sz w:val="20"/>
        </w:rPr>
        <w:t xml:space="preserve"> </w:t>
      </w:r>
      <w:r>
        <w:rPr>
          <w:sz w:val="20"/>
        </w:rPr>
        <w:t>игр</w:t>
      </w:r>
      <w:r>
        <w:rPr>
          <w:spacing w:val="-8"/>
          <w:sz w:val="20"/>
        </w:rPr>
        <w:t xml:space="preserve"> </w:t>
      </w:r>
      <w:r>
        <w:rPr>
          <w:sz w:val="20"/>
        </w:rPr>
        <w:t>и</w:t>
      </w:r>
      <w:r>
        <w:rPr>
          <w:spacing w:val="-9"/>
          <w:sz w:val="20"/>
        </w:rPr>
        <w:t xml:space="preserve"> </w:t>
      </w:r>
      <w:r>
        <w:rPr>
          <w:sz w:val="20"/>
        </w:rPr>
        <w:t>тренингов</w:t>
      </w:r>
      <w:r>
        <w:rPr>
          <w:spacing w:val="-9"/>
          <w:sz w:val="20"/>
        </w:rPr>
        <w:t xml:space="preserve"> </w:t>
      </w:r>
      <w:r>
        <w:rPr>
          <w:sz w:val="20"/>
        </w:rPr>
        <w:t>по</w:t>
      </w:r>
      <w:r>
        <w:rPr>
          <w:spacing w:val="-7"/>
          <w:sz w:val="20"/>
        </w:rPr>
        <w:t xml:space="preserve"> </w:t>
      </w:r>
      <w:r>
        <w:rPr>
          <w:sz w:val="20"/>
        </w:rPr>
        <w:t>проблеме</w:t>
      </w:r>
      <w:r>
        <w:rPr>
          <w:spacing w:val="-8"/>
          <w:sz w:val="20"/>
        </w:rPr>
        <w:t xml:space="preserve"> </w:t>
      </w:r>
      <w:r>
        <w:rPr>
          <w:sz w:val="20"/>
        </w:rPr>
        <w:t>преемственности</w:t>
      </w:r>
      <w:r>
        <w:rPr>
          <w:spacing w:val="-9"/>
          <w:sz w:val="20"/>
        </w:rPr>
        <w:t xml:space="preserve"> </w:t>
      </w:r>
      <w:r>
        <w:rPr>
          <w:spacing w:val="-2"/>
          <w:sz w:val="20"/>
        </w:rPr>
        <w:t>обучения;</w:t>
      </w:r>
    </w:p>
    <w:p w:rsidR="00D61B91" w:rsidRDefault="00AD1018" w:rsidP="00AD1018">
      <w:pPr>
        <w:pStyle w:val="a5"/>
        <w:numPr>
          <w:ilvl w:val="2"/>
          <w:numId w:val="207"/>
        </w:numPr>
        <w:tabs>
          <w:tab w:val="left" w:pos="1304"/>
        </w:tabs>
        <w:ind w:right="173" w:firstLine="566"/>
        <w:rPr>
          <w:sz w:val="20"/>
        </w:rPr>
      </w:pPr>
      <w:r>
        <w:rPr>
          <w:sz w:val="20"/>
        </w:rPr>
        <w:t>организация</w:t>
      </w:r>
      <w:r>
        <w:rPr>
          <w:spacing w:val="23"/>
          <w:sz w:val="20"/>
        </w:rPr>
        <w:t xml:space="preserve"> </w:t>
      </w:r>
      <w:r>
        <w:rPr>
          <w:sz w:val="20"/>
        </w:rPr>
        <w:t>разновозрастного</w:t>
      </w:r>
      <w:r>
        <w:rPr>
          <w:spacing w:val="25"/>
          <w:sz w:val="20"/>
        </w:rPr>
        <w:t xml:space="preserve"> </w:t>
      </w:r>
      <w:r>
        <w:rPr>
          <w:sz w:val="20"/>
        </w:rPr>
        <w:t>сотрудничества</w:t>
      </w:r>
      <w:r>
        <w:rPr>
          <w:spacing w:val="23"/>
          <w:sz w:val="20"/>
        </w:rPr>
        <w:t xml:space="preserve"> </w:t>
      </w:r>
      <w:r>
        <w:rPr>
          <w:sz w:val="20"/>
        </w:rPr>
        <w:t>детей</w:t>
      </w:r>
      <w:r>
        <w:rPr>
          <w:spacing w:val="23"/>
          <w:sz w:val="20"/>
        </w:rPr>
        <w:t xml:space="preserve"> </w:t>
      </w:r>
      <w:r>
        <w:rPr>
          <w:sz w:val="20"/>
        </w:rPr>
        <w:t>1-6-х</w:t>
      </w:r>
      <w:r>
        <w:rPr>
          <w:spacing w:val="22"/>
          <w:sz w:val="20"/>
        </w:rPr>
        <w:t xml:space="preserve"> </w:t>
      </w:r>
      <w:r>
        <w:rPr>
          <w:sz w:val="20"/>
        </w:rPr>
        <w:t>классов</w:t>
      </w:r>
      <w:r>
        <w:rPr>
          <w:spacing w:val="23"/>
          <w:sz w:val="20"/>
        </w:rPr>
        <w:t xml:space="preserve"> </w:t>
      </w:r>
      <w:r>
        <w:rPr>
          <w:sz w:val="20"/>
        </w:rPr>
        <w:t>с</w:t>
      </w:r>
      <w:r>
        <w:rPr>
          <w:spacing w:val="24"/>
          <w:sz w:val="20"/>
        </w:rPr>
        <w:t xml:space="preserve"> </w:t>
      </w:r>
      <w:r>
        <w:rPr>
          <w:sz w:val="20"/>
        </w:rPr>
        <w:t>активным</w:t>
      </w:r>
      <w:r>
        <w:rPr>
          <w:spacing w:val="27"/>
          <w:sz w:val="20"/>
        </w:rPr>
        <w:t xml:space="preserve"> </w:t>
      </w:r>
      <w:r>
        <w:rPr>
          <w:sz w:val="20"/>
        </w:rPr>
        <w:t>участием</w:t>
      </w:r>
      <w:r>
        <w:rPr>
          <w:spacing w:val="25"/>
          <w:sz w:val="20"/>
        </w:rPr>
        <w:t xml:space="preserve"> </w:t>
      </w:r>
      <w:r>
        <w:rPr>
          <w:sz w:val="20"/>
        </w:rPr>
        <w:t>педагогов как начальной, так и основной школ;</w:t>
      </w:r>
    </w:p>
    <w:p w:rsidR="00D61B91" w:rsidRDefault="00D61B91">
      <w:pPr>
        <w:pStyle w:val="a5"/>
        <w:rPr>
          <w:sz w:val="20"/>
        </w:rPr>
        <w:sectPr w:rsidR="00D61B91">
          <w:footerReference w:type="default" r:id="rId206"/>
          <w:pgSz w:w="11920" w:h="16850"/>
          <w:pgMar w:top="1060" w:right="850" w:bottom="1360" w:left="850" w:header="0" w:footer="1161" w:gutter="0"/>
          <w:cols w:space="720"/>
        </w:sectPr>
      </w:pPr>
    </w:p>
    <w:p w:rsidR="00D61B91" w:rsidRDefault="00AD1018" w:rsidP="00AD1018">
      <w:pPr>
        <w:pStyle w:val="a5"/>
        <w:numPr>
          <w:ilvl w:val="2"/>
          <w:numId w:val="207"/>
        </w:numPr>
        <w:tabs>
          <w:tab w:val="left" w:pos="1021"/>
        </w:tabs>
        <w:spacing w:before="85"/>
        <w:ind w:left="170" w:right="450" w:firstLine="566"/>
        <w:rPr>
          <w:sz w:val="20"/>
        </w:rPr>
      </w:pPr>
      <w:r>
        <w:rPr>
          <w:sz w:val="20"/>
        </w:rPr>
        <w:lastRenderedPageBreak/>
        <w:t>система открытых уроков, на которых отслеживается самими педагогами динамика изменений мето-дов (способов), форм и содержания образовательного процесса от 1-го к 6-му классу;</w:t>
      </w:r>
    </w:p>
    <w:p w:rsidR="00D61B91" w:rsidRDefault="00AD1018" w:rsidP="00AD1018">
      <w:pPr>
        <w:pStyle w:val="a5"/>
        <w:numPr>
          <w:ilvl w:val="2"/>
          <w:numId w:val="207"/>
        </w:numPr>
        <w:tabs>
          <w:tab w:val="left" w:pos="1021"/>
        </w:tabs>
        <w:spacing w:before="1"/>
        <w:ind w:left="170" w:right="453" w:firstLine="566"/>
        <w:rPr>
          <w:sz w:val="20"/>
        </w:rPr>
      </w:pPr>
      <w:r>
        <w:rPr>
          <w:sz w:val="20"/>
        </w:rPr>
        <w:t>использование</w:t>
      </w:r>
      <w:r>
        <w:rPr>
          <w:spacing w:val="26"/>
          <w:sz w:val="20"/>
        </w:rPr>
        <w:t xml:space="preserve"> </w:t>
      </w:r>
      <w:r>
        <w:rPr>
          <w:sz w:val="20"/>
        </w:rPr>
        <w:t>информационных</w:t>
      </w:r>
      <w:r>
        <w:rPr>
          <w:spacing w:val="24"/>
          <w:sz w:val="20"/>
        </w:rPr>
        <w:t xml:space="preserve"> </w:t>
      </w:r>
      <w:r>
        <w:rPr>
          <w:sz w:val="20"/>
        </w:rPr>
        <w:t>ресурсов</w:t>
      </w:r>
      <w:r>
        <w:rPr>
          <w:spacing w:val="28"/>
          <w:sz w:val="20"/>
        </w:rPr>
        <w:t xml:space="preserve"> </w:t>
      </w:r>
      <w:r>
        <w:rPr>
          <w:sz w:val="20"/>
        </w:rPr>
        <w:t>и</w:t>
      </w:r>
      <w:r>
        <w:rPr>
          <w:spacing w:val="25"/>
          <w:sz w:val="20"/>
        </w:rPr>
        <w:t xml:space="preserve"> </w:t>
      </w:r>
      <w:r>
        <w:rPr>
          <w:sz w:val="20"/>
        </w:rPr>
        <w:t>технологий</w:t>
      </w:r>
      <w:r>
        <w:rPr>
          <w:spacing w:val="25"/>
          <w:sz w:val="20"/>
        </w:rPr>
        <w:t xml:space="preserve"> </w:t>
      </w:r>
      <w:r>
        <w:rPr>
          <w:sz w:val="20"/>
        </w:rPr>
        <w:t>для</w:t>
      </w:r>
      <w:r>
        <w:rPr>
          <w:spacing w:val="25"/>
          <w:sz w:val="20"/>
        </w:rPr>
        <w:t xml:space="preserve"> </w:t>
      </w:r>
      <w:r>
        <w:rPr>
          <w:sz w:val="20"/>
        </w:rPr>
        <w:t>организации</w:t>
      </w:r>
      <w:r>
        <w:rPr>
          <w:spacing w:val="27"/>
          <w:sz w:val="20"/>
        </w:rPr>
        <w:t xml:space="preserve"> </w:t>
      </w:r>
      <w:r>
        <w:rPr>
          <w:sz w:val="20"/>
        </w:rPr>
        <w:t>разных</w:t>
      </w:r>
      <w:r>
        <w:rPr>
          <w:spacing w:val="27"/>
          <w:sz w:val="20"/>
        </w:rPr>
        <w:t xml:space="preserve"> </w:t>
      </w:r>
      <w:r>
        <w:rPr>
          <w:sz w:val="20"/>
        </w:rPr>
        <w:t>форм</w:t>
      </w:r>
      <w:r>
        <w:rPr>
          <w:spacing w:val="27"/>
          <w:sz w:val="20"/>
        </w:rPr>
        <w:t xml:space="preserve"> </w:t>
      </w:r>
      <w:r>
        <w:rPr>
          <w:sz w:val="20"/>
        </w:rPr>
        <w:t>вз</w:t>
      </w:r>
      <w:r>
        <w:rPr>
          <w:sz w:val="20"/>
        </w:rPr>
        <w:t>аимодей-ствия взрослых и детей между собой для решения личностно-значимых задач младших подростков;</w:t>
      </w:r>
    </w:p>
    <w:p w:rsidR="00D61B91" w:rsidRDefault="00AD1018" w:rsidP="00AD1018">
      <w:pPr>
        <w:pStyle w:val="a5"/>
        <w:numPr>
          <w:ilvl w:val="2"/>
          <w:numId w:val="207"/>
        </w:numPr>
        <w:tabs>
          <w:tab w:val="left" w:pos="1021"/>
        </w:tabs>
        <w:ind w:left="170" w:right="463" w:firstLine="566"/>
        <w:rPr>
          <w:sz w:val="20"/>
        </w:rPr>
      </w:pPr>
      <w:r>
        <w:rPr>
          <w:sz w:val="20"/>
        </w:rPr>
        <w:t>на период перехода целесообразно и необходимо сохранить систему контроля и оценки со стороны учителя и учащихся в режиме начальной школы;</w:t>
      </w:r>
    </w:p>
    <w:p w:rsidR="00D61B91" w:rsidRDefault="00AD1018" w:rsidP="00AD1018">
      <w:pPr>
        <w:pStyle w:val="a5"/>
        <w:numPr>
          <w:ilvl w:val="2"/>
          <w:numId w:val="207"/>
        </w:numPr>
        <w:tabs>
          <w:tab w:val="left" w:pos="1021"/>
        </w:tabs>
        <w:ind w:left="170" w:right="450" w:firstLine="566"/>
        <w:rPr>
          <w:sz w:val="20"/>
        </w:rPr>
      </w:pPr>
      <w:r>
        <w:rPr>
          <w:sz w:val="20"/>
        </w:rPr>
        <w:t>обеспечение постепенного перехода от коллективно-распределенных форм учебной работы к ее ин-дивидуальным формам;</w:t>
      </w:r>
    </w:p>
    <w:p w:rsidR="00D61B91" w:rsidRDefault="00AD1018" w:rsidP="00AD1018">
      <w:pPr>
        <w:pStyle w:val="a5"/>
        <w:numPr>
          <w:ilvl w:val="2"/>
          <w:numId w:val="207"/>
        </w:numPr>
        <w:tabs>
          <w:tab w:val="left" w:pos="1021"/>
        </w:tabs>
        <w:spacing w:line="245" w:lineRule="exact"/>
        <w:ind w:left="1021" w:hanging="285"/>
        <w:rPr>
          <w:sz w:val="20"/>
        </w:rPr>
      </w:pPr>
      <w:r>
        <w:rPr>
          <w:sz w:val="20"/>
        </w:rPr>
        <w:t>предоставление</w:t>
      </w:r>
      <w:r>
        <w:rPr>
          <w:spacing w:val="-7"/>
          <w:sz w:val="20"/>
        </w:rPr>
        <w:t xml:space="preserve"> </w:t>
      </w:r>
      <w:r>
        <w:rPr>
          <w:sz w:val="20"/>
        </w:rPr>
        <w:t>учащимся</w:t>
      </w:r>
      <w:r>
        <w:rPr>
          <w:spacing w:val="-11"/>
          <w:sz w:val="20"/>
        </w:rPr>
        <w:t xml:space="preserve"> </w:t>
      </w:r>
      <w:r>
        <w:rPr>
          <w:sz w:val="20"/>
        </w:rPr>
        <w:t>возможности</w:t>
      </w:r>
      <w:r>
        <w:rPr>
          <w:spacing w:val="-11"/>
          <w:sz w:val="20"/>
        </w:rPr>
        <w:t xml:space="preserve"> </w:t>
      </w:r>
      <w:r>
        <w:rPr>
          <w:sz w:val="20"/>
        </w:rPr>
        <w:t>свободного</w:t>
      </w:r>
      <w:r>
        <w:rPr>
          <w:spacing w:val="-8"/>
          <w:sz w:val="20"/>
        </w:rPr>
        <w:t xml:space="preserve"> </w:t>
      </w:r>
      <w:r>
        <w:rPr>
          <w:sz w:val="20"/>
        </w:rPr>
        <w:t>выбора</w:t>
      </w:r>
      <w:r>
        <w:rPr>
          <w:spacing w:val="-9"/>
          <w:sz w:val="20"/>
        </w:rPr>
        <w:t xml:space="preserve"> </w:t>
      </w:r>
      <w:r>
        <w:rPr>
          <w:sz w:val="20"/>
        </w:rPr>
        <w:t>способов</w:t>
      </w:r>
      <w:r>
        <w:rPr>
          <w:spacing w:val="-11"/>
          <w:sz w:val="20"/>
        </w:rPr>
        <w:t xml:space="preserve"> </w:t>
      </w:r>
      <w:r>
        <w:rPr>
          <w:sz w:val="20"/>
        </w:rPr>
        <w:t>и</w:t>
      </w:r>
      <w:r>
        <w:rPr>
          <w:spacing w:val="-10"/>
          <w:sz w:val="20"/>
        </w:rPr>
        <w:t xml:space="preserve"> </w:t>
      </w:r>
      <w:r>
        <w:rPr>
          <w:sz w:val="20"/>
        </w:rPr>
        <w:t>источников</w:t>
      </w:r>
      <w:r>
        <w:rPr>
          <w:spacing w:val="-8"/>
          <w:sz w:val="20"/>
        </w:rPr>
        <w:t xml:space="preserve"> </w:t>
      </w:r>
      <w:r>
        <w:rPr>
          <w:spacing w:val="-2"/>
          <w:sz w:val="20"/>
        </w:rPr>
        <w:t>информации.</w:t>
      </w:r>
    </w:p>
    <w:p w:rsidR="00D61B91" w:rsidRDefault="00AD1018" w:rsidP="00AD1018">
      <w:pPr>
        <w:pStyle w:val="a5"/>
        <w:numPr>
          <w:ilvl w:val="1"/>
          <w:numId w:val="207"/>
        </w:numPr>
        <w:tabs>
          <w:tab w:val="left" w:pos="1087"/>
        </w:tabs>
        <w:ind w:left="1087" w:hanging="351"/>
        <w:rPr>
          <w:sz w:val="20"/>
        </w:rPr>
      </w:pPr>
      <w:r>
        <w:rPr>
          <w:spacing w:val="-2"/>
          <w:sz w:val="20"/>
        </w:rPr>
        <w:t>Использование</w:t>
      </w:r>
    </w:p>
    <w:p w:rsidR="00D61B91" w:rsidRDefault="00AD1018" w:rsidP="00AD1018">
      <w:pPr>
        <w:pStyle w:val="a5"/>
        <w:numPr>
          <w:ilvl w:val="1"/>
          <w:numId w:val="209"/>
        </w:numPr>
        <w:tabs>
          <w:tab w:val="left" w:pos="1020"/>
        </w:tabs>
        <w:spacing w:line="229" w:lineRule="exact"/>
        <w:ind w:left="1020" w:hanging="284"/>
        <w:rPr>
          <w:sz w:val="20"/>
        </w:rPr>
      </w:pPr>
      <w:r>
        <w:rPr>
          <w:sz w:val="20"/>
        </w:rPr>
        <w:t>контрольно-оценочной</w:t>
      </w:r>
      <w:r>
        <w:rPr>
          <w:spacing w:val="-13"/>
          <w:sz w:val="20"/>
        </w:rPr>
        <w:t xml:space="preserve"> </w:t>
      </w:r>
      <w:r>
        <w:rPr>
          <w:sz w:val="20"/>
        </w:rPr>
        <w:t>самостоятельности</w:t>
      </w:r>
      <w:r>
        <w:rPr>
          <w:spacing w:val="-12"/>
          <w:sz w:val="20"/>
        </w:rPr>
        <w:t xml:space="preserve"> </w:t>
      </w:r>
      <w:r>
        <w:rPr>
          <w:sz w:val="20"/>
        </w:rPr>
        <w:t>школьников,</w:t>
      </w:r>
      <w:r>
        <w:rPr>
          <w:spacing w:val="-9"/>
          <w:sz w:val="20"/>
        </w:rPr>
        <w:t xml:space="preserve"> </w:t>
      </w:r>
      <w:r>
        <w:rPr>
          <w:sz w:val="20"/>
        </w:rPr>
        <w:t>предметом</w:t>
      </w:r>
      <w:r>
        <w:rPr>
          <w:spacing w:val="-11"/>
          <w:sz w:val="20"/>
        </w:rPr>
        <w:t xml:space="preserve"> </w:t>
      </w:r>
      <w:r>
        <w:rPr>
          <w:sz w:val="20"/>
        </w:rPr>
        <w:t>которой</w:t>
      </w:r>
      <w:r>
        <w:rPr>
          <w:spacing w:val="-12"/>
          <w:sz w:val="20"/>
        </w:rPr>
        <w:t xml:space="preserve"> </w:t>
      </w:r>
      <w:r>
        <w:rPr>
          <w:spacing w:val="-2"/>
          <w:sz w:val="20"/>
        </w:rPr>
        <w:t>является:</w:t>
      </w:r>
    </w:p>
    <w:p w:rsidR="00D61B91" w:rsidRDefault="00AD1018" w:rsidP="00AD1018">
      <w:pPr>
        <w:pStyle w:val="a5"/>
        <w:numPr>
          <w:ilvl w:val="2"/>
          <w:numId w:val="209"/>
        </w:numPr>
        <w:tabs>
          <w:tab w:val="left" w:pos="1021"/>
        </w:tabs>
        <w:ind w:right="446" w:firstLine="566"/>
        <w:rPr>
          <w:sz w:val="20"/>
        </w:rPr>
      </w:pPr>
      <w:r>
        <w:rPr>
          <w:sz w:val="20"/>
        </w:rPr>
        <w:t>собственное продвижение в учебном материале с фиксацией своих трудностей и возможных спосо-бов преодоления;</w:t>
      </w:r>
    </w:p>
    <w:p w:rsidR="00D61B91" w:rsidRDefault="00AD1018" w:rsidP="00AD1018">
      <w:pPr>
        <w:pStyle w:val="a5"/>
        <w:numPr>
          <w:ilvl w:val="2"/>
          <w:numId w:val="209"/>
        </w:numPr>
        <w:tabs>
          <w:tab w:val="left" w:pos="1021"/>
        </w:tabs>
        <w:spacing w:line="245" w:lineRule="exact"/>
        <w:ind w:left="1021" w:hanging="285"/>
        <w:rPr>
          <w:sz w:val="20"/>
        </w:rPr>
      </w:pPr>
      <w:r>
        <w:rPr>
          <w:sz w:val="20"/>
        </w:rPr>
        <w:t>личные</w:t>
      </w:r>
      <w:r>
        <w:rPr>
          <w:spacing w:val="-9"/>
          <w:sz w:val="20"/>
        </w:rPr>
        <w:t xml:space="preserve"> </w:t>
      </w:r>
      <w:r>
        <w:rPr>
          <w:sz w:val="20"/>
        </w:rPr>
        <w:t>достижения</w:t>
      </w:r>
      <w:r>
        <w:rPr>
          <w:spacing w:val="-9"/>
          <w:sz w:val="20"/>
        </w:rPr>
        <w:t xml:space="preserve"> </w:t>
      </w:r>
      <w:r>
        <w:rPr>
          <w:sz w:val="20"/>
        </w:rPr>
        <w:t>в</w:t>
      </w:r>
      <w:r>
        <w:rPr>
          <w:spacing w:val="-9"/>
          <w:sz w:val="20"/>
        </w:rPr>
        <w:t xml:space="preserve"> </w:t>
      </w:r>
      <w:r>
        <w:rPr>
          <w:sz w:val="20"/>
        </w:rPr>
        <w:t>изучении</w:t>
      </w:r>
      <w:r>
        <w:rPr>
          <w:spacing w:val="-7"/>
          <w:sz w:val="20"/>
        </w:rPr>
        <w:t xml:space="preserve"> </w:t>
      </w:r>
      <w:r>
        <w:rPr>
          <w:sz w:val="20"/>
        </w:rPr>
        <w:t>учебного</w:t>
      </w:r>
      <w:r>
        <w:rPr>
          <w:spacing w:val="-8"/>
          <w:sz w:val="20"/>
        </w:rPr>
        <w:t xml:space="preserve"> </w:t>
      </w:r>
      <w:r>
        <w:rPr>
          <w:spacing w:val="-2"/>
          <w:sz w:val="20"/>
        </w:rPr>
        <w:t>материала;</w:t>
      </w:r>
    </w:p>
    <w:p w:rsidR="00D61B91" w:rsidRDefault="00AD1018" w:rsidP="00AD1018">
      <w:pPr>
        <w:pStyle w:val="a5"/>
        <w:numPr>
          <w:ilvl w:val="2"/>
          <w:numId w:val="209"/>
        </w:numPr>
        <w:tabs>
          <w:tab w:val="left" w:pos="1021"/>
        </w:tabs>
        <w:spacing w:line="245" w:lineRule="exact"/>
        <w:ind w:left="1021" w:hanging="285"/>
        <w:rPr>
          <w:sz w:val="20"/>
        </w:rPr>
      </w:pPr>
      <w:r>
        <w:rPr>
          <w:sz w:val="20"/>
        </w:rPr>
        <w:t>оценка</w:t>
      </w:r>
      <w:r>
        <w:rPr>
          <w:spacing w:val="-8"/>
          <w:sz w:val="20"/>
        </w:rPr>
        <w:t xml:space="preserve"> </w:t>
      </w:r>
      <w:r>
        <w:rPr>
          <w:sz w:val="20"/>
        </w:rPr>
        <w:t>своих</w:t>
      </w:r>
      <w:r>
        <w:rPr>
          <w:spacing w:val="-6"/>
          <w:sz w:val="20"/>
        </w:rPr>
        <w:t xml:space="preserve"> </w:t>
      </w:r>
      <w:r>
        <w:rPr>
          <w:spacing w:val="-2"/>
          <w:sz w:val="20"/>
        </w:rPr>
        <w:t>возможностей;</w:t>
      </w:r>
    </w:p>
    <w:p w:rsidR="00D61B91" w:rsidRDefault="00AD1018" w:rsidP="00AD1018">
      <w:pPr>
        <w:pStyle w:val="a5"/>
        <w:numPr>
          <w:ilvl w:val="2"/>
          <w:numId w:val="209"/>
        </w:numPr>
        <w:tabs>
          <w:tab w:val="left" w:pos="1021"/>
        </w:tabs>
        <w:spacing w:line="245" w:lineRule="exact"/>
        <w:ind w:left="1021" w:hanging="285"/>
        <w:rPr>
          <w:sz w:val="20"/>
        </w:rPr>
      </w:pPr>
      <w:r>
        <w:rPr>
          <w:sz w:val="20"/>
        </w:rPr>
        <w:t>самостоятельны</w:t>
      </w:r>
      <w:r>
        <w:rPr>
          <w:sz w:val="20"/>
        </w:rPr>
        <w:t>й</w:t>
      </w:r>
      <w:r>
        <w:rPr>
          <w:spacing w:val="-11"/>
          <w:sz w:val="20"/>
        </w:rPr>
        <w:t xml:space="preserve"> </w:t>
      </w:r>
      <w:r>
        <w:rPr>
          <w:sz w:val="20"/>
        </w:rPr>
        <w:t>выбор</w:t>
      </w:r>
      <w:r>
        <w:rPr>
          <w:spacing w:val="-9"/>
          <w:sz w:val="20"/>
        </w:rPr>
        <w:t xml:space="preserve"> </w:t>
      </w:r>
      <w:r>
        <w:rPr>
          <w:sz w:val="20"/>
        </w:rPr>
        <w:t>учебного</w:t>
      </w:r>
      <w:r>
        <w:rPr>
          <w:spacing w:val="-9"/>
          <w:sz w:val="20"/>
        </w:rPr>
        <w:t xml:space="preserve"> </w:t>
      </w:r>
      <w:r>
        <w:rPr>
          <w:spacing w:val="-2"/>
          <w:sz w:val="20"/>
        </w:rPr>
        <w:t>материала.</w:t>
      </w:r>
    </w:p>
    <w:p w:rsidR="00D61B91" w:rsidRDefault="00AD1018" w:rsidP="00AD1018">
      <w:pPr>
        <w:pStyle w:val="a5"/>
        <w:numPr>
          <w:ilvl w:val="1"/>
          <w:numId w:val="209"/>
        </w:numPr>
        <w:tabs>
          <w:tab w:val="left" w:pos="1020"/>
        </w:tabs>
        <w:ind w:left="1020" w:hanging="284"/>
        <w:rPr>
          <w:sz w:val="20"/>
        </w:rPr>
      </w:pPr>
      <w:r>
        <w:rPr>
          <w:sz w:val="20"/>
        </w:rPr>
        <w:t>«карты</w:t>
      </w:r>
      <w:r>
        <w:rPr>
          <w:spacing w:val="-8"/>
          <w:sz w:val="20"/>
        </w:rPr>
        <w:t xml:space="preserve"> </w:t>
      </w:r>
      <w:r>
        <w:rPr>
          <w:sz w:val="20"/>
        </w:rPr>
        <w:t>знаний»</w:t>
      </w:r>
      <w:r>
        <w:rPr>
          <w:spacing w:val="-11"/>
          <w:sz w:val="20"/>
        </w:rPr>
        <w:t xml:space="preserve"> </w:t>
      </w:r>
      <w:r>
        <w:rPr>
          <w:sz w:val="20"/>
        </w:rPr>
        <w:t>как</w:t>
      </w:r>
      <w:r>
        <w:rPr>
          <w:spacing w:val="-9"/>
          <w:sz w:val="20"/>
        </w:rPr>
        <w:t xml:space="preserve"> </w:t>
      </w:r>
      <w:r>
        <w:rPr>
          <w:sz w:val="20"/>
        </w:rPr>
        <w:t>средство</w:t>
      </w:r>
      <w:r>
        <w:rPr>
          <w:spacing w:val="-7"/>
          <w:sz w:val="20"/>
        </w:rPr>
        <w:t xml:space="preserve"> </w:t>
      </w:r>
      <w:r>
        <w:rPr>
          <w:sz w:val="20"/>
        </w:rPr>
        <w:t>построения</w:t>
      </w:r>
      <w:r>
        <w:rPr>
          <w:spacing w:val="-9"/>
          <w:sz w:val="20"/>
        </w:rPr>
        <w:t xml:space="preserve"> </w:t>
      </w:r>
      <w:r>
        <w:rPr>
          <w:sz w:val="20"/>
        </w:rPr>
        <w:t>образовательной</w:t>
      </w:r>
      <w:r>
        <w:rPr>
          <w:spacing w:val="-8"/>
          <w:sz w:val="20"/>
        </w:rPr>
        <w:t xml:space="preserve"> </w:t>
      </w:r>
      <w:r>
        <w:rPr>
          <w:sz w:val="20"/>
        </w:rPr>
        <w:t>траектории</w:t>
      </w:r>
      <w:r>
        <w:rPr>
          <w:spacing w:val="-8"/>
          <w:sz w:val="20"/>
        </w:rPr>
        <w:t xml:space="preserve"> </w:t>
      </w:r>
      <w:r>
        <w:rPr>
          <w:spacing w:val="-2"/>
          <w:sz w:val="20"/>
        </w:rPr>
        <w:t>учащихся.</w:t>
      </w:r>
    </w:p>
    <w:p w:rsidR="00D61B91" w:rsidRDefault="00D61B91">
      <w:pPr>
        <w:pStyle w:val="a3"/>
        <w:spacing w:before="9"/>
        <w:ind w:left="0" w:firstLine="0"/>
        <w:jc w:val="left"/>
        <w:rPr>
          <w:sz w:val="11"/>
        </w:rPr>
      </w:pPr>
    </w:p>
    <w:p w:rsidR="00D61B91" w:rsidRDefault="00D61B91">
      <w:pPr>
        <w:pStyle w:val="a3"/>
        <w:jc w:val="left"/>
        <w:rPr>
          <w:sz w:val="11"/>
        </w:rPr>
        <w:sectPr w:rsidR="00D61B91">
          <w:footerReference w:type="default" r:id="rId207"/>
          <w:pgSz w:w="11920" w:h="16850"/>
          <w:pgMar w:top="1040" w:right="850" w:bottom="1360" w:left="850" w:header="0" w:footer="1161" w:gutter="0"/>
          <w:cols w:space="720"/>
        </w:sectPr>
      </w:pPr>
    </w:p>
    <w:p w:rsidR="00D61B91" w:rsidRDefault="00D61B91">
      <w:pPr>
        <w:pStyle w:val="a3"/>
        <w:spacing w:before="91"/>
        <w:ind w:left="0" w:firstLine="0"/>
        <w:jc w:val="left"/>
      </w:pPr>
    </w:p>
    <w:p w:rsidR="00D61B91" w:rsidRDefault="00AD1018">
      <w:pPr>
        <w:pStyle w:val="a3"/>
        <w:ind w:left="170" w:firstLine="0"/>
        <w:jc w:val="left"/>
      </w:pPr>
      <w:r>
        <w:rPr>
          <w:spacing w:val="-6"/>
        </w:rPr>
        <w:t>КОВ</w:t>
      </w:r>
    </w:p>
    <w:p w:rsidR="00D61B91" w:rsidRDefault="00AD1018" w:rsidP="00AD1018">
      <w:pPr>
        <w:pStyle w:val="a5"/>
        <w:numPr>
          <w:ilvl w:val="0"/>
          <w:numId w:val="207"/>
        </w:numPr>
        <w:tabs>
          <w:tab w:val="left" w:pos="403"/>
        </w:tabs>
        <w:spacing w:before="91"/>
        <w:ind w:left="403" w:hanging="285"/>
        <w:jc w:val="left"/>
        <w:rPr>
          <w:sz w:val="20"/>
        </w:rPr>
      </w:pPr>
      <w:r>
        <w:br w:type="column"/>
      </w:r>
      <w:r>
        <w:rPr>
          <w:sz w:val="20"/>
        </w:rPr>
        <w:t>ОСНОВНЫЕ</w:t>
      </w:r>
      <w:r>
        <w:rPr>
          <w:spacing w:val="43"/>
          <w:sz w:val="20"/>
        </w:rPr>
        <w:t xml:space="preserve"> </w:t>
      </w:r>
      <w:r>
        <w:rPr>
          <w:sz w:val="20"/>
        </w:rPr>
        <w:t>РЕЗУЛЬТАТЫ</w:t>
      </w:r>
      <w:r>
        <w:rPr>
          <w:spacing w:val="42"/>
          <w:sz w:val="20"/>
        </w:rPr>
        <w:t xml:space="preserve"> </w:t>
      </w:r>
      <w:r>
        <w:rPr>
          <w:sz w:val="20"/>
        </w:rPr>
        <w:t>ОБРАЗОВАТЕЛЬНОГО</w:t>
      </w:r>
      <w:r>
        <w:rPr>
          <w:spacing w:val="46"/>
          <w:sz w:val="20"/>
        </w:rPr>
        <w:t xml:space="preserve"> </w:t>
      </w:r>
      <w:r>
        <w:rPr>
          <w:sz w:val="20"/>
        </w:rPr>
        <w:t>ПРОСТРАНСТВА</w:t>
      </w:r>
      <w:r>
        <w:rPr>
          <w:spacing w:val="41"/>
          <w:sz w:val="20"/>
        </w:rPr>
        <w:t xml:space="preserve"> </w:t>
      </w:r>
      <w:r>
        <w:rPr>
          <w:sz w:val="20"/>
        </w:rPr>
        <w:t>МЛАДШИХ</w:t>
      </w:r>
      <w:r>
        <w:rPr>
          <w:spacing w:val="44"/>
          <w:sz w:val="20"/>
        </w:rPr>
        <w:t xml:space="preserve"> </w:t>
      </w:r>
      <w:r>
        <w:rPr>
          <w:spacing w:val="-2"/>
          <w:sz w:val="20"/>
        </w:rPr>
        <w:t>ПОДРОСТ-</w:t>
      </w:r>
    </w:p>
    <w:p w:rsidR="00D61B91" w:rsidRDefault="00D61B91">
      <w:pPr>
        <w:pStyle w:val="a3"/>
        <w:ind w:left="0" w:firstLine="0"/>
        <w:jc w:val="left"/>
      </w:pPr>
    </w:p>
    <w:p w:rsidR="00D61B91" w:rsidRDefault="00AD1018" w:rsidP="00AD1018">
      <w:pPr>
        <w:pStyle w:val="a5"/>
        <w:numPr>
          <w:ilvl w:val="1"/>
          <w:numId w:val="207"/>
        </w:numPr>
        <w:tabs>
          <w:tab w:val="left" w:pos="469"/>
        </w:tabs>
        <w:spacing w:before="1"/>
        <w:ind w:left="469" w:hanging="351"/>
        <w:rPr>
          <w:sz w:val="20"/>
        </w:rPr>
      </w:pPr>
      <w:r>
        <w:rPr>
          <w:sz w:val="20"/>
        </w:rPr>
        <w:t>За</w:t>
      </w:r>
      <w:r>
        <w:rPr>
          <w:spacing w:val="-9"/>
          <w:sz w:val="20"/>
        </w:rPr>
        <w:t xml:space="preserve"> </w:t>
      </w:r>
      <w:r>
        <w:rPr>
          <w:sz w:val="20"/>
        </w:rPr>
        <w:t>время</w:t>
      </w:r>
      <w:r>
        <w:rPr>
          <w:spacing w:val="-7"/>
          <w:sz w:val="20"/>
        </w:rPr>
        <w:t xml:space="preserve"> </w:t>
      </w:r>
      <w:r>
        <w:rPr>
          <w:sz w:val="20"/>
        </w:rPr>
        <w:t>обучения</w:t>
      </w:r>
      <w:r>
        <w:rPr>
          <w:spacing w:val="-8"/>
          <w:sz w:val="20"/>
        </w:rPr>
        <w:t xml:space="preserve"> </w:t>
      </w:r>
      <w:r>
        <w:rPr>
          <w:sz w:val="20"/>
        </w:rPr>
        <w:t>в</w:t>
      </w:r>
      <w:r>
        <w:rPr>
          <w:spacing w:val="-7"/>
          <w:sz w:val="20"/>
        </w:rPr>
        <w:t xml:space="preserve"> </w:t>
      </w:r>
      <w:r>
        <w:rPr>
          <w:sz w:val="20"/>
        </w:rPr>
        <w:t>5-6-м</w:t>
      </w:r>
      <w:r>
        <w:rPr>
          <w:spacing w:val="-6"/>
          <w:sz w:val="20"/>
        </w:rPr>
        <w:t xml:space="preserve"> </w:t>
      </w:r>
      <w:r>
        <w:rPr>
          <w:sz w:val="20"/>
        </w:rPr>
        <w:t>классах</w:t>
      </w:r>
      <w:r>
        <w:rPr>
          <w:spacing w:val="-7"/>
          <w:sz w:val="20"/>
        </w:rPr>
        <w:t xml:space="preserve"> </w:t>
      </w:r>
      <w:r>
        <w:rPr>
          <w:sz w:val="20"/>
        </w:rPr>
        <w:t>младшие</w:t>
      </w:r>
      <w:r>
        <w:rPr>
          <w:spacing w:val="-4"/>
          <w:sz w:val="20"/>
        </w:rPr>
        <w:t xml:space="preserve"> </w:t>
      </w:r>
      <w:r>
        <w:rPr>
          <w:sz w:val="20"/>
        </w:rPr>
        <w:t>подростки</w:t>
      </w:r>
      <w:r>
        <w:rPr>
          <w:spacing w:val="-8"/>
          <w:sz w:val="20"/>
        </w:rPr>
        <w:t xml:space="preserve"> </w:t>
      </w:r>
      <w:r>
        <w:rPr>
          <w:sz w:val="20"/>
        </w:rPr>
        <w:t>достигают</w:t>
      </w:r>
      <w:r>
        <w:rPr>
          <w:spacing w:val="-7"/>
          <w:sz w:val="20"/>
        </w:rPr>
        <w:t xml:space="preserve"> </w:t>
      </w:r>
      <w:r>
        <w:rPr>
          <w:sz w:val="20"/>
        </w:rPr>
        <w:t>следующих</w:t>
      </w:r>
      <w:r>
        <w:rPr>
          <w:spacing w:val="-8"/>
          <w:sz w:val="20"/>
        </w:rPr>
        <w:t xml:space="preserve"> </w:t>
      </w:r>
      <w:r>
        <w:rPr>
          <w:spacing w:val="-2"/>
          <w:sz w:val="20"/>
        </w:rPr>
        <w:t>результатов:</w:t>
      </w:r>
    </w:p>
    <w:p w:rsidR="00D61B91" w:rsidRDefault="00AD1018" w:rsidP="00AD1018">
      <w:pPr>
        <w:pStyle w:val="a5"/>
        <w:numPr>
          <w:ilvl w:val="2"/>
          <w:numId w:val="207"/>
        </w:numPr>
        <w:tabs>
          <w:tab w:val="left" w:pos="403"/>
        </w:tabs>
        <w:spacing w:line="244" w:lineRule="exact"/>
        <w:ind w:left="403" w:hanging="285"/>
        <w:rPr>
          <w:sz w:val="20"/>
        </w:rPr>
      </w:pPr>
      <w:r>
        <w:rPr>
          <w:spacing w:val="-2"/>
          <w:sz w:val="20"/>
        </w:rPr>
        <w:t>выполняют</w:t>
      </w:r>
      <w:r>
        <w:rPr>
          <w:spacing w:val="-11"/>
          <w:sz w:val="20"/>
        </w:rPr>
        <w:t xml:space="preserve"> </w:t>
      </w:r>
      <w:r>
        <w:rPr>
          <w:spacing w:val="-2"/>
          <w:sz w:val="20"/>
        </w:rPr>
        <w:t>требования,</w:t>
      </w:r>
      <w:r>
        <w:rPr>
          <w:spacing w:val="-10"/>
          <w:sz w:val="20"/>
        </w:rPr>
        <w:t xml:space="preserve"> </w:t>
      </w:r>
      <w:r>
        <w:rPr>
          <w:spacing w:val="-2"/>
          <w:sz w:val="20"/>
        </w:rPr>
        <w:t>которые</w:t>
      </w:r>
      <w:r>
        <w:rPr>
          <w:spacing w:val="-11"/>
          <w:sz w:val="20"/>
        </w:rPr>
        <w:t xml:space="preserve"> </w:t>
      </w:r>
      <w:r>
        <w:rPr>
          <w:spacing w:val="-2"/>
          <w:sz w:val="20"/>
        </w:rPr>
        <w:t>предъявляются</w:t>
      </w:r>
      <w:r>
        <w:rPr>
          <w:spacing w:val="-10"/>
          <w:sz w:val="20"/>
        </w:rPr>
        <w:t xml:space="preserve"> </w:t>
      </w:r>
      <w:r>
        <w:rPr>
          <w:spacing w:val="-2"/>
          <w:sz w:val="20"/>
        </w:rPr>
        <w:t>к</w:t>
      </w:r>
      <w:r>
        <w:rPr>
          <w:spacing w:val="-10"/>
          <w:sz w:val="20"/>
        </w:rPr>
        <w:t xml:space="preserve"> </w:t>
      </w:r>
      <w:r>
        <w:rPr>
          <w:spacing w:val="-2"/>
          <w:sz w:val="20"/>
        </w:rPr>
        <w:t>уровню</w:t>
      </w:r>
      <w:r>
        <w:rPr>
          <w:spacing w:val="-10"/>
          <w:sz w:val="20"/>
        </w:rPr>
        <w:t xml:space="preserve"> </w:t>
      </w:r>
      <w:r>
        <w:rPr>
          <w:spacing w:val="-2"/>
          <w:sz w:val="20"/>
        </w:rPr>
        <w:t>их</w:t>
      </w:r>
      <w:r>
        <w:rPr>
          <w:spacing w:val="-11"/>
          <w:sz w:val="20"/>
        </w:rPr>
        <w:t xml:space="preserve"> </w:t>
      </w:r>
      <w:r>
        <w:rPr>
          <w:spacing w:val="-2"/>
          <w:sz w:val="20"/>
        </w:rPr>
        <w:t>обученности</w:t>
      </w:r>
      <w:r>
        <w:rPr>
          <w:spacing w:val="-10"/>
          <w:sz w:val="20"/>
        </w:rPr>
        <w:t xml:space="preserve"> </w:t>
      </w:r>
      <w:r>
        <w:rPr>
          <w:spacing w:val="-2"/>
          <w:sz w:val="20"/>
        </w:rPr>
        <w:t>предметными</w:t>
      </w:r>
      <w:r>
        <w:rPr>
          <w:spacing w:val="-11"/>
          <w:sz w:val="20"/>
        </w:rPr>
        <w:t xml:space="preserve"> </w:t>
      </w:r>
      <w:r>
        <w:rPr>
          <w:spacing w:val="-2"/>
          <w:sz w:val="20"/>
        </w:rPr>
        <w:t>программами;</w:t>
      </w:r>
    </w:p>
    <w:p w:rsidR="00D61B91" w:rsidRDefault="00AD1018" w:rsidP="00AD1018">
      <w:pPr>
        <w:pStyle w:val="a5"/>
        <w:numPr>
          <w:ilvl w:val="2"/>
          <w:numId w:val="207"/>
        </w:numPr>
        <w:tabs>
          <w:tab w:val="left" w:pos="403"/>
        </w:tabs>
        <w:spacing w:line="244" w:lineRule="exact"/>
        <w:ind w:left="403" w:hanging="285"/>
        <w:rPr>
          <w:sz w:val="20"/>
        </w:rPr>
      </w:pPr>
      <w:r>
        <w:rPr>
          <w:sz w:val="20"/>
        </w:rPr>
        <w:t>осознают</w:t>
      </w:r>
      <w:r>
        <w:rPr>
          <w:spacing w:val="-13"/>
          <w:sz w:val="20"/>
        </w:rPr>
        <w:t xml:space="preserve"> </w:t>
      </w:r>
      <w:r>
        <w:rPr>
          <w:sz w:val="20"/>
        </w:rPr>
        <w:t>необходимость</w:t>
      </w:r>
      <w:r>
        <w:rPr>
          <w:spacing w:val="-12"/>
          <w:sz w:val="20"/>
        </w:rPr>
        <w:t xml:space="preserve"> </w:t>
      </w:r>
      <w:r>
        <w:rPr>
          <w:sz w:val="20"/>
        </w:rPr>
        <w:t>обучения,</w:t>
      </w:r>
      <w:r>
        <w:rPr>
          <w:spacing w:val="-13"/>
          <w:sz w:val="20"/>
        </w:rPr>
        <w:t xml:space="preserve"> </w:t>
      </w:r>
      <w:r>
        <w:rPr>
          <w:sz w:val="20"/>
        </w:rPr>
        <w:t>понимают</w:t>
      </w:r>
      <w:r>
        <w:rPr>
          <w:spacing w:val="-12"/>
          <w:sz w:val="20"/>
        </w:rPr>
        <w:t xml:space="preserve"> </w:t>
      </w:r>
      <w:r>
        <w:rPr>
          <w:sz w:val="20"/>
        </w:rPr>
        <w:t>общественную</w:t>
      </w:r>
      <w:r>
        <w:rPr>
          <w:spacing w:val="-12"/>
          <w:sz w:val="20"/>
        </w:rPr>
        <w:t xml:space="preserve"> </w:t>
      </w:r>
      <w:r>
        <w:rPr>
          <w:sz w:val="20"/>
        </w:rPr>
        <w:t>значимость</w:t>
      </w:r>
      <w:r>
        <w:rPr>
          <w:spacing w:val="-12"/>
          <w:sz w:val="20"/>
        </w:rPr>
        <w:t xml:space="preserve"> </w:t>
      </w:r>
      <w:r>
        <w:rPr>
          <w:spacing w:val="-2"/>
          <w:sz w:val="20"/>
        </w:rPr>
        <w:t>образования;</w:t>
      </w:r>
    </w:p>
    <w:p w:rsidR="00D61B91" w:rsidRDefault="00AD1018" w:rsidP="00AD1018">
      <w:pPr>
        <w:pStyle w:val="a5"/>
        <w:numPr>
          <w:ilvl w:val="2"/>
          <w:numId w:val="207"/>
        </w:numPr>
        <w:tabs>
          <w:tab w:val="left" w:pos="403"/>
        </w:tabs>
        <w:ind w:left="403" w:hanging="285"/>
        <w:rPr>
          <w:sz w:val="20"/>
        </w:rPr>
      </w:pPr>
      <w:r>
        <w:rPr>
          <w:sz w:val="20"/>
        </w:rPr>
        <w:t>овладевают</w:t>
      </w:r>
      <w:r>
        <w:rPr>
          <w:spacing w:val="31"/>
          <w:sz w:val="20"/>
        </w:rPr>
        <w:t xml:space="preserve"> </w:t>
      </w:r>
      <w:r>
        <w:rPr>
          <w:sz w:val="20"/>
        </w:rPr>
        <w:t>умениями</w:t>
      </w:r>
      <w:r>
        <w:rPr>
          <w:spacing w:val="31"/>
          <w:sz w:val="20"/>
        </w:rPr>
        <w:t xml:space="preserve"> </w:t>
      </w:r>
      <w:r>
        <w:rPr>
          <w:sz w:val="20"/>
        </w:rPr>
        <w:t>учиться</w:t>
      </w:r>
      <w:r>
        <w:rPr>
          <w:spacing w:val="29"/>
          <w:sz w:val="20"/>
        </w:rPr>
        <w:t xml:space="preserve"> </w:t>
      </w:r>
      <w:r>
        <w:rPr>
          <w:sz w:val="20"/>
        </w:rPr>
        <w:t>определять</w:t>
      </w:r>
      <w:r>
        <w:rPr>
          <w:spacing w:val="30"/>
          <w:sz w:val="20"/>
        </w:rPr>
        <w:t xml:space="preserve"> </w:t>
      </w:r>
      <w:r>
        <w:rPr>
          <w:sz w:val="20"/>
        </w:rPr>
        <w:t>границы</w:t>
      </w:r>
      <w:r>
        <w:rPr>
          <w:spacing w:val="31"/>
          <w:sz w:val="20"/>
        </w:rPr>
        <w:t xml:space="preserve"> </w:t>
      </w:r>
      <w:r>
        <w:rPr>
          <w:sz w:val="20"/>
        </w:rPr>
        <w:t>и</w:t>
      </w:r>
      <w:r>
        <w:rPr>
          <w:spacing w:val="28"/>
          <w:sz w:val="20"/>
        </w:rPr>
        <w:t xml:space="preserve"> </w:t>
      </w:r>
      <w:r>
        <w:rPr>
          <w:sz w:val="20"/>
        </w:rPr>
        <w:t>дефициты</w:t>
      </w:r>
      <w:r>
        <w:rPr>
          <w:spacing w:val="30"/>
          <w:sz w:val="20"/>
        </w:rPr>
        <w:t xml:space="preserve"> </w:t>
      </w:r>
      <w:r>
        <w:rPr>
          <w:sz w:val="20"/>
        </w:rPr>
        <w:t>своего</w:t>
      </w:r>
      <w:r>
        <w:rPr>
          <w:spacing w:val="31"/>
          <w:sz w:val="20"/>
        </w:rPr>
        <w:t xml:space="preserve"> </w:t>
      </w:r>
      <w:r>
        <w:rPr>
          <w:sz w:val="20"/>
        </w:rPr>
        <w:t>знания,</w:t>
      </w:r>
      <w:r>
        <w:rPr>
          <w:spacing w:val="29"/>
          <w:sz w:val="20"/>
        </w:rPr>
        <w:t xml:space="preserve"> </w:t>
      </w:r>
      <w:r>
        <w:rPr>
          <w:sz w:val="20"/>
        </w:rPr>
        <w:t>находить</w:t>
      </w:r>
      <w:r>
        <w:rPr>
          <w:spacing w:val="30"/>
          <w:sz w:val="20"/>
        </w:rPr>
        <w:t xml:space="preserve"> </w:t>
      </w:r>
      <w:r>
        <w:rPr>
          <w:spacing w:val="-2"/>
          <w:sz w:val="20"/>
        </w:rPr>
        <w:t>способы</w:t>
      </w:r>
    </w:p>
    <w:p w:rsidR="00D61B91" w:rsidRDefault="00D61B91">
      <w:pPr>
        <w:pStyle w:val="a5"/>
        <w:rPr>
          <w:sz w:val="20"/>
        </w:rPr>
        <w:sectPr w:rsidR="00D61B91">
          <w:type w:val="continuous"/>
          <w:pgSz w:w="11920" w:h="16850"/>
          <w:pgMar w:top="1920" w:right="850" w:bottom="280" w:left="850" w:header="0" w:footer="1161" w:gutter="0"/>
          <w:cols w:num="2" w:space="720" w:equalWidth="0">
            <w:col w:w="579" w:space="40"/>
            <w:col w:w="9601"/>
          </w:cols>
        </w:sectPr>
      </w:pPr>
    </w:p>
    <w:p w:rsidR="00D61B91" w:rsidRDefault="00AD1018">
      <w:pPr>
        <w:pStyle w:val="a3"/>
        <w:ind w:left="170" w:right="455" w:firstLine="0"/>
        <w:jc w:val="left"/>
      </w:pPr>
      <w:r>
        <w:t>и</w:t>
      </w:r>
      <w:r>
        <w:rPr>
          <w:spacing w:val="16"/>
        </w:rPr>
        <w:t xml:space="preserve"> </w:t>
      </w:r>
      <w:r>
        <w:t>пути</w:t>
      </w:r>
      <w:r>
        <w:rPr>
          <w:spacing w:val="16"/>
        </w:rPr>
        <w:t xml:space="preserve"> </w:t>
      </w:r>
      <w:r>
        <w:t>преодоления</w:t>
      </w:r>
      <w:r>
        <w:rPr>
          <w:spacing w:val="17"/>
        </w:rPr>
        <w:t xml:space="preserve"> </w:t>
      </w:r>
      <w:r>
        <w:t>своих</w:t>
      </w:r>
      <w:r>
        <w:rPr>
          <w:spacing w:val="18"/>
        </w:rPr>
        <w:t xml:space="preserve"> </w:t>
      </w:r>
      <w:r>
        <w:t>трудностей,</w:t>
      </w:r>
      <w:r>
        <w:rPr>
          <w:spacing w:val="20"/>
        </w:rPr>
        <w:t xml:space="preserve"> </w:t>
      </w:r>
      <w:r>
        <w:t>проблем,</w:t>
      </w:r>
      <w:r>
        <w:rPr>
          <w:spacing w:val="18"/>
        </w:rPr>
        <w:t xml:space="preserve"> </w:t>
      </w:r>
      <w:r>
        <w:t>переносить</w:t>
      </w:r>
      <w:r>
        <w:rPr>
          <w:spacing w:val="18"/>
        </w:rPr>
        <w:t xml:space="preserve"> </w:t>
      </w:r>
      <w:r>
        <w:t>способы</w:t>
      </w:r>
      <w:r>
        <w:rPr>
          <w:spacing w:val="17"/>
        </w:rPr>
        <w:t xml:space="preserve"> </w:t>
      </w:r>
      <w:r>
        <w:t>действия</w:t>
      </w:r>
      <w:r>
        <w:rPr>
          <w:spacing w:val="19"/>
        </w:rPr>
        <w:t xml:space="preserve"> </w:t>
      </w:r>
      <w:r>
        <w:t>из</w:t>
      </w:r>
      <w:r>
        <w:rPr>
          <w:spacing w:val="18"/>
        </w:rPr>
        <w:t xml:space="preserve"> </w:t>
      </w:r>
      <w:r>
        <w:t>одной</w:t>
      </w:r>
      <w:r>
        <w:rPr>
          <w:spacing w:val="16"/>
        </w:rPr>
        <w:t xml:space="preserve"> </w:t>
      </w:r>
      <w:r>
        <w:t>предметной</w:t>
      </w:r>
      <w:r>
        <w:rPr>
          <w:spacing w:val="16"/>
        </w:rPr>
        <w:t xml:space="preserve"> </w:t>
      </w:r>
      <w:r>
        <w:t>области в другую, строить алгоритмы своих действий;</w:t>
      </w:r>
    </w:p>
    <w:p w:rsidR="00D61B91" w:rsidRDefault="00AD1018" w:rsidP="00AD1018">
      <w:pPr>
        <w:pStyle w:val="a5"/>
        <w:numPr>
          <w:ilvl w:val="3"/>
          <w:numId w:val="207"/>
        </w:numPr>
        <w:tabs>
          <w:tab w:val="left" w:pos="1021"/>
        </w:tabs>
        <w:spacing w:before="1"/>
        <w:ind w:right="452" w:firstLine="566"/>
        <w:rPr>
          <w:sz w:val="20"/>
        </w:rPr>
      </w:pPr>
      <w:r>
        <w:rPr>
          <w:sz w:val="20"/>
        </w:rPr>
        <w:t>владеют умственными</w:t>
      </w:r>
      <w:r>
        <w:rPr>
          <w:sz w:val="20"/>
        </w:rPr>
        <w:t xml:space="preserve"> операциями (сравнение, классификация, обобщение и др.), обладают возмож-ностями решать достаточно большой круг предметных, социально-ориентированных и личностных задач;</w:t>
      </w:r>
    </w:p>
    <w:p w:rsidR="00D61B91" w:rsidRDefault="00AD1018" w:rsidP="00AD1018">
      <w:pPr>
        <w:pStyle w:val="a5"/>
        <w:numPr>
          <w:ilvl w:val="3"/>
          <w:numId w:val="207"/>
        </w:numPr>
        <w:tabs>
          <w:tab w:val="left" w:pos="1021"/>
        </w:tabs>
        <w:ind w:right="465" w:firstLine="566"/>
        <w:rPr>
          <w:sz w:val="20"/>
        </w:rPr>
      </w:pPr>
      <w:r>
        <w:rPr>
          <w:sz w:val="20"/>
        </w:rPr>
        <w:t>обладают достаточно широким социальным опытом, позволяющим ориентироваться в окружающе</w:t>
      </w:r>
      <w:r>
        <w:rPr>
          <w:sz w:val="20"/>
        </w:rPr>
        <w:t>м мире, взаимодействовать с ним, находить своё место в нём.</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227"/>
        <w:ind w:left="0" w:firstLine="0"/>
        <w:jc w:val="left"/>
      </w:pPr>
    </w:p>
    <w:p w:rsidR="00D61B91" w:rsidRDefault="00AD1018">
      <w:pPr>
        <w:pStyle w:val="a3"/>
        <w:ind w:left="5876" w:right="450" w:firstLine="2650"/>
        <w:jc w:val="right"/>
      </w:pPr>
      <w:r>
        <w:t>Приложение</w:t>
      </w:r>
      <w:r>
        <w:rPr>
          <w:spacing w:val="-13"/>
        </w:rPr>
        <w:t xml:space="preserve"> </w:t>
      </w:r>
      <w:r>
        <w:t>2 к Плану работы по преемственности между начальным</w:t>
      </w:r>
      <w:r>
        <w:rPr>
          <w:spacing w:val="-8"/>
        </w:rPr>
        <w:t xml:space="preserve"> </w:t>
      </w:r>
      <w:r>
        <w:t>и</w:t>
      </w:r>
      <w:r>
        <w:rPr>
          <w:spacing w:val="-8"/>
        </w:rPr>
        <w:t xml:space="preserve"> </w:t>
      </w:r>
      <w:r>
        <w:t>основным</w:t>
      </w:r>
      <w:r>
        <w:rPr>
          <w:spacing w:val="-7"/>
        </w:rPr>
        <w:t xml:space="preserve"> </w:t>
      </w:r>
      <w:r>
        <w:t>общим</w:t>
      </w:r>
      <w:r>
        <w:rPr>
          <w:spacing w:val="-7"/>
        </w:rPr>
        <w:t xml:space="preserve"> </w:t>
      </w:r>
      <w:r>
        <w:rPr>
          <w:spacing w:val="-2"/>
        </w:rPr>
        <w:t>образованием</w:t>
      </w:r>
    </w:p>
    <w:p w:rsidR="00D61B91" w:rsidRDefault="00D61B91">
      <w:pPr>
        <w:pStyle w:val="a3"/>
        <w:spacing w:before="6"/>
        <w:ind w:left="0" w:firstLine="0"/>
        <w:jc w:val="left"/>
      </w:pPr>
    </w:p>
    <w:p w:rsidR="00D61B91" w:rsidRDefault="00AD1018">
      <w:pPr>
        <w:pStyle w:val="3"/>
        <w:spacing w:before="1"/>
        <w:ind w:right="287"/>
        <w:rPr>
          <w:rFonts w:ascii="Times New Roman" w:hAnsi="Times New Roman"/>
        </w:rPr>
      </w:pPr>
      <w:r>
        <w:rPr>
          <w:rFonts w:ascii="Times New Roman" w:hAnsi="Times New Roman"/>
        </w:rPr>
        <w:t>ПАМЯТКА</w:t>
      </w:r>
      <w:r>
        <w:rPr>
          <w:rFonts w:ascii="Times New Roman" w:hAnsi="Times New Roman"/>
          <w:spacing w:val="-12"/>
        </w:rPr>
        <w:t xml:space="preserve"> </w:t>
      </w:r>
      <w:r>
        <w:rPr>
          <w:rFonts w:ascii="Times New Roman" w:hAnsi="Times New Roman"/>
        </w:rPr>
        <w:t>КЛАССНОМУ</w:t>
      </w:r>
      <w:r>
        <w:rPr>
          <w:rFonts w:ascii="Times New Roman" w:hAnsi="Times New Roman"/>
          <w:spacing w:val="-10"/>
        </w:rPr>
        <w:t xml:space="preserve"> </w:t>
      </w:r>
      <w:r>
        <w:rPr>
          <w:rFonts w:ascii="Times New Roman" w:hAnsi="Times New Roman"/>
        </w:rPr>
        <w:t>РУКОВОДИТЕЛЮ</w:t>
      </w:r>
      <w:r>
        <w:rPr>
          <w:rFonts w:ascii="Times New Roman" w:hAnsi="Times New Roman"/>
          <w:spacing w:val="-11"/>
        </w:rPr>
        <w:t xml:space="preserve"> </w:t>
      </w:r>
      <w:r>
        <w:rPr>
          <w:rFonts w:ascii="Times New Roman" w:hAnsi="Times New Roman"/>
        </w:rPr>
        <w:t>5-ГО</w:t>
      </w:r>
      <w:r>
        <w:rPr>
          <w:rFonts w:ascii="Times New Roman" w:hAnsi="Times New Roman"/>
          <w:spacing w:val="-9"/>
        </w:rPr>
        <w:t xml:space="preserve"> </w:t>
      </w:r>
      <w:r>
        <w:rPr>
          <w:rFonts w:ascii="Times New Roman" w:hAnsi="Times New Roman"/>
          <w:spacing w:val="-2"/>
        </w:rPr>
        <w:t>КЛАССА</w:t>
      </w:r>
    </w:p>
    <w:p w:rsidR="00D61B91" w:rsidRDefault="00AD1018" w:rsidP="00AD1018">
      <w:pPr>
        <w:pStyle w:val="a5"/>
        <w:numPr>
          <w:ilvl w:val="0"/>
          <w:numId w:val="205"/>
        </w:numPr>
        <w:tabs>
          <w:tab w:val="left" w:pos="1021"/>
        </w:tabs>
        <w:spacing w:before="223"/>
        <w:ind w:left="1021" w:hanging="285"/>
        <w:jc w:val="both"/>
        <w:rPr>
          <w:sz w:val="20"/>
        </w:rPr>
      </w:pPr>
      <w:r>
        <w:rPr>
          <w:sz w:val="20"/>
        </w:rPr>
        <w:t>Ознакомьтесь</w:t>
      </w:r>
      <w:r>
        <w:rPr>
          <w:spacing w:val="-9"/>
          <w:sz w:val="20"/>
        </w:rPr>
        <w:t xml:space="preserve"> </w:t>
      </w:r>
      <w:r>
        <w:rPr>
          <w:sz w:val="20"/>
        </w:rPr>
        <w:t>с</w:t>
      </w:r>
      <w:r>
        <w:rPr>
          <w:spacing w:val="-9"/>
          <w:sz w:val="20"/>
        </w:rPr>
        <w:t xml:space="preserve"> </w:t>
      </w:r>
      <w:r>
        <w:rPr>
          <w:sz w:val="20"/>
        </w:rPr>
        <w:t>характеристикой</w:t>
      </w:r>
      <w:r>
        <w:rPr>
          <w:spacing w:val="-7"/>
          <w:sz w:val="20"/>
        </w:rPr>
        <w:t xml:space="preserve"> </w:t>
      </w:r>
      <w:r>
        <w:rPr>
          <w:sz w:val="20"/>
        </w:rPr>
        <w:t>классного</w:t>
      </w:r>
      <w:r>
        <w:rPr>
          <w:spacing w:val="-8"/>
          <w:sz w:val="20"/>
        </w:rPr>
        <w:t xml:space="preserve"> </w:t>
      </w:r>
      <w:r>
        <w:rPr>
          <w:sz w:val="20"/>
        </w:rPr>
        <w:t>коллектива</w:t>
      </w:r>
      <w:r>
        <w:rPr>
          <w:spacing w:val="-7"/>
          <w:sz w:val="20"/>
        </w:rPr>
        <w:t xml:space="preserve"> </w:t>
      </w:r>
      <w:r>
        <w:rPr>
          <w:sz w:val="20"/>
        </w:rPr>
        <w:t>и</w:t>
      </w:r>
      <w:r>
        <w:rPr>
          <w:spacing w:val="-10"/>
          <w:sz w:val="20"/>
        </w:rPr>
        <w:t xml:space="preserve"> </w:t>
      </w:r>
      <w:r>
        <w:rPr>
          <w:sz w:val="20"/>
        </w:rPr>
        <w:t>его</w:t>
      </w:r>
      <w:r>
        <w:rPr>
          <w:spacing w:val="-7"/>
          <w:sz w:val="20"/>
        </w:rPr>
        <w:t xml:space="preserve"> </w:t>
      </w:r>
      <w:r>
        <w:rPr>
          <w:sz w:val="20"/>
        </w:rPr>
        <w:t>списочным</w:t>
      </w:r>
      <w:r>
        <w:rPr>
          <w:spacing w:val="-8"/>
          <w:sz w:val="20"/>
        </w:rPr>
        <w:t xml:space="preserve"> </w:t>
      </w:r>
      <w:r>
        <w:rPr>
          <w:sz w:val="20"/>
        </w:rPr>
        <w:t>составом</w:t>
      </w:r>
      <w:r>
        <w:rPr>
          <w:spacing w:val="-8"/>
          <w:sz w:val="20"/>
        </w:rPr>
        <w:t xml:space="preserve"> </w:t>
      </w:r>
      <w:r>
        <w:rPr>
          <w:spacing w:val="-2"/>
          <w:sz w:val="20"/>
        </w:rPr>
        <w:t>заблаговременно.</w:t>
      </w:r>
    </w:p>
    <w:p w:rsidR="00D61B91" w:rsidRDefault="00AD1018" w:rsidP="00AD1018">
      <w:pPr>
        <w:pStyle w:val="a5"/>
        <w:numPr>
          <w:ilvl w:val="0"/>
          <w:numId w:val="205"/>
        </w:numPr>
        <w:tabs>
          <w:tab w:val="left" w:pos="1021"/>
        </w:tabs>
        <w:spacing w:before="1"/>
        <w:ind w:left="1021" w:hanging="285"/>
        <w:jc w:val="both"/>
        <w:rPr>
          <w:sz w:val="20"/>
        </w:rPr>
      </w:pPr>
      <w:r>
        <w:rPr>
          <w:sz w:val="20"/>
        </w:rPr>
        <w:t>С</w:t>
      </w:r>
      <w:r>
        <w:rPr>
          <w:spacing w:val="-7"/>
          <w:sz w:val="20"/>
        </w:rPr>
        <w:t xml:space="preserve"> </w:t>
      </w:r>
      <w:r>
        <w:rPr>
          <w:sz w:val="20"/>
        </w:rPr>
        <w:t>первых</w:t>
      </w:r>
      <w:r>
        <w:rPr>
          <w:spacing w:val="-7"/>
          <w:sz w:val="20"/>
        </w:rPr>
        <w:t xml:space="preserve"> </w:t>
      </w:r>
      <w:r>
        <w:rPr>
          <w:sz w:val="20"/>
        </w:rPr>
        <w:t>дней</w:t>
      </w:r>
      <w:r>
        <w:rPr>
          <w:spacing w:val="-7"/>
          <w:sz w:val="20"/>
        </w:rPr>
        <w:t xml:space="preserve"> </w:t>
      </w:r>
      <w:r>
        <w:rPr>
          <w:sz w:val="20"/>
        </w:rPr>
        <w:t>обучения</w:t>
      </w:r>
      <w:r>
        <w:rPr>
          <w:spacing w:val="-7"/>
          <w:sz w:val="20"/>
        </w:rPr>
        <w:t xml:space="preserve"> </w:t>
      </w:r>
      <w:r>
        <w:rPr>
          <w:sz w:val="20"/>
        </w:rPr>
        <w:t>в</w:t>
      </w:r>
      <w:r>
        <w:rPr>
          <w:spacing w:val="-7"/>
          <w:sz w:val="20"/>
        </w:rPr>
        <w:t xml:space="preserve"> </w:t>
      </w:r>
      <w:r>
        <w:rPr>
          <w:sz w:val="20"/>
        </w:rPr>
        <w:t>5-ом</w:t>
      </w:r>
      <w:r>
        <w:rPr>
          <w:spacing w:val="-6"/>
          <w:sz w:val="20"/>
        </w:rPr>
        <w:t xml:space="preserve"> </w:t>
      </w:r>
      <w:r>
        <w:rPr>
          <w:sz w:val="20"/>
        </w:rPr>
        <w:t>классе</w:t>
      </w:r>
      <w:r>
        <w:rPr>
          <w:spacing w:val="-6"/>
          <w:sz w:val="20"/>
        </w:rPr>
        <w:t xml:space="preserve"> </w:t>
      </w:r>
      <w:r>
        <w:rPr>
          <w:sz w:val="20"/>
        </w:rPr>
        <w:t>организуйте</w:t>
      </w:r>
      <w:r>
        <w:rPr>
          <w:spacing w:val="-6"/>
          <w:sz w:val="20"/>
        </w:rPr>
        <w:t xml:space="preserve"> </w:t>
      </w:r>
      <w:r>
        <w:rPr>
          <w:sz w:val="20"/>
        </w:rPr>
        <w:t>работу</w:t>
      </w:r>
      <w:r>
        <w:rPr>
          <w:spacing w:val="-4"/>
          <w:sz w:val="20"/>
        </w:rPr>
        <w:t xml:space="preserve"> </w:t>
      </w:r>
      <w:r>
        <w:rPr>
          <w:sz w:val="20"/>
        </w:rPr>
        <w:t>ученического</w:t>
      </w:r>
      <w:r>
        <w:rPr>
          <w:spacing w:val="-5"/>
          <w:sz w:val="20"/>
        </w:rPr>
        <w:t xml:space="preserve"> </w:t>
      </w:r>
      <w:r>
        <w:rPr>
          <w:spacing w:val="-2"/>
          <w:sz w:val="20"/>
        </w:rPr>
        <w:t>актива.</w:t>
      </w:r>
    </w:p>
    <w:p w:rsidR="00D61B91" w:rsidRDefault="00AD1018" w:rsidP="00AD1018">
      <w:pPr>
        <w:pStyle w:val="a5"/>
        <w:numPr>
          <w:ilvl w:val="0"/>
          <w:numId w:val="205"/>
        </w:numPr>
        <w:tabs>
          <w:tab w:val="left" w:pos="1021"/>
        </w:tabs>
        <w:ind w:left="170" w:right="450" w:firstLine="566"/>
        <w:jc w:val="both"/>
        <w:rPr>
          <w:sz w:val="20"/>
        </w:rPr>
      </w:pPr>
      <w:r>
        <w:rPr>
          <w:sz w:val="20"/>
        </w:rPr>
        <w:t>Продумайте, какое коллективное творческое дело сможет увлечь, сплотить детский коллектив, будет способствовать дальнейшему раз</w:t>
      </w:r>
      <w:r>
        <w:rPr>
          <w:sz w:val="20"/>
        </w:rPr>
        <w:t>витию его творческих начал, формированию культуры; составьте план воспи-тательной работы с учетом направлений в начальных классах.</w:t>
      </w:r>
    </w:p>
    <w:p w:rsidR="00D61B91" w:rsidRDefault="00AD1018" w:rsidP="00AD1018">
      <w:pPr>
        <w:pStyle w:val="a5"/>
        <w:numPr>
          <w:ilvl w:val="0"/>
          <w:numId w:val="205"/>
        </w:numPr>
        <w:tabs>
          <w:tab w:val="left" w:pos="1021"/>
        </w:tabs>
        <w:ind w:left="170" w:right="462" w:firstLine="566"/>
        <w:jc w:val="both"/>
        <w:rPr>
          <w:sz w:val="20"/>
        </w:rPr>
      </w:pPr>
      <w:r>
        <w:rPr>
          <w:sz w:val="20"/>
        </w:rPr>
        <w:t xml:space="preserve">Последовательно и целенаправленно реализуйте в плане работы с родителями вопросы адаптации </w:t>
      </w:r>
      <w:r>
        <w:rPr>
          <w:spacing w:val="-2"/>
          <w:sz w:val="20"/>
        </w:rPr>
        <w:t>учащихся.</w:t>
      </w:r>
    </w:p>
    <w:p w:rsidR="00D61B91" w:rsidRDefault="00AD1018" w:rsidP="00AD1018">
      <w:pPr>
        <w:pStyle w:val="a5"/>
        <w:numPr>
          <w:ilvl w:val="0"/>
          <w:numId w:val="205"/>
        </w:numPr>
        <w:tabs>
          <w:tab w:val="left" w:pos="1021"/>
        </w:tabs>
        <w:ind w:left="170" w:right="449" w:firstLine="566"/>
        <w:jc w:val="both"/>
        <w:rPr>
          <w:sz w:val="20"/>
        </w:rPr>
      </w:pPr>
      <w:r>
        <w:rPr>
          <w:sz w:val="20"/>
        </w:rPr>
        <w:t>Поддерживайте тесную свя</w:t>
      </w:r>
      <w:r>
        <w:rPr>
          <w:sz w:val="20"/>
        </w:rPr>
        <w:t>зь с учителями-предметниками, учителями начальных классов, оказывай-те своевременную</w:t>
      </w:r>
      <w:r>
        <w:rPr>
          <w:spacing w:val="-1"/>
          <w:sz w:val="20"/>
        </w:rPr>
        <w:t xml:space="preserve"> </w:t>
      </w:r>
      <w:r>
        <w:rPr>
          <w:sz w:val="20"/>
        </w:rPr>
        <w:t>и</w:t>
      </w:r>
      <w:r>
        <w:rPr>
          <w:spacing w:val="-2"/>
          <w:sz w:val="20"/>
        </w:rPr>
        <w:t xml:space="preserve"> </w:t>
      </w:r>
      <w:r>
        <w:rPr>
          <w:sz w:val="20"/>
        </w:rPr>
        <w:t>эффективную помощь в</w:t>
      </w:r>
      <w:r>
        <w:rPr>
          <w:spacing w:val="-1"/>
          <w:sz w:val="20"/>
        </w:rPr>
        <w:t xml:space="preserve"> </w:t>
      </w:r>
      <w:r>
        <w:rPr>
          <w:sz w:val="20"/>
        </w:rPr>
        <w:t>учении</w:t>
      </w:r>
      <w:r>
        <w:rPr>
          <w:spacing w:val="-2"/>
          <w:sz w:val="20"/>
        </w:rPr>
        <w:t xml:space="preserve"> </w:t>
      </w:r>
      <w:r>
        <w:rPr>
          <w:sz w:val="20"/>
        </w:rPr>
        <w:t>каждому</w:t>
      </w:r>
      <w:r>
        <w:rPr>
          <w:spacing w:val="-2"/>
          <w:sz w:val="20"/>
        </w:rPr>
        <w:t xml:space="preserve"> </w:t>
      </w:r>
      <w:r>
        <w:rPr>
          <w:sz w:val="20"/>
        </w:rPr>
        <w:t>ученику,</w:t>
      </w:r>
      <w:r>
        <w:rPr>
          <w:spacing w:val="-1"/>
          <w:sz w:val="20"/>
        </w:rPr>
        <w:t xml:space="preserve"> </w:t>
      </w:r>
      <w:r>
        <w:rPr>
          <w:sz w:val="20"/>
        </w:rPr>
        <w:t>используйте возможности</w:t>
      </w:r>
      <w:r>
        <w:rPr>
          <w:spacing w:val="-2"/>
          <w:sz w:val="20"/>
        </w:rPr>
        <w:t xml:space="preserve"> </w:t>
      </w:r>
      <w:r>
        <w:rPr>
          <w:sz w:val="20"/>
        </w:rPr>
        <w:t>психологиче-ской службы школы.</w:t>
      </w:r>
    </w:p>
    <w:p w:rsidR="00D61B91" w:rsidRDefault="00AD1018" w:rsidP="00AD1018">
      <w:pPr>
        <w:pStyle w:val="a5"/>
        <w:numPr>
          <w:ilvl w:val="0"/>
          <w:numId w:val="205"/>
        </w:numPr>
        <w:tabs>
          <w:tab w:val="left" w:pos="1021"/>
        </w:tabs>
        <w:ind w:left="170" w:right="451" w:firstLine="566"/>
        <w:jc w:val="both"/>
        <w:rPr>
          <w:sz w:val="20"/>
        </w:rPr>
      </w:pPr>
      <w:r>
        <w:rPr>
          <w:sz w:val="20"/>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w:t>
      </w:r>
      <w:r>
        <w:rPr>
          <w:spacing w:val="-2"/>
          <w:sz w:val="20"/>
        </w:rPr>
        <w:t>лективе.</w:t>
      </w:r>
    </w:p>
    <w:p w:rsidR="00D61B91" w:rsidRDefault="00D61B91">
      <w:pPr>
        <w:pStyle w:val="a5"/>
        <w:jc w:val="both"/>
        <w:rPr>
          <w:sz w:val="20"/>
        </w:rPr>
        <w:sectPr w:rsidR="00D61B91">
          <w:type w:val="continuous"/>
          <w:pgSz w:w="11920" w:h="16850"/>
          <w:pgMar w:top="1920" w:right="850" w:bottom="280" w:left="850" w:header="0" w:footer="1161" w:gutter="0"/>
          <w:cols w:space="720"/>
        </w:sectPr>
      </w:pPr>
    </w:p>
    <w:p w:rsidR="00D61B91" w:rsidRDefault="00AD1018">
      <w:pPr>
        <w:pStyle w:val="a3"/>
        <w:spacing w:before="65"/>
        <w:ind w:left="6159" w:right="171" w:firstLine="2650"/>
        <w:jc w:val="right"/>
      </w:pPr>
      <w:r>
        <w:lastRenderedPageBreak/>
        <w:t>Приложение</w:t>
      </w:r>
      <w:r>
        <w:rPr>
          <w:spacing w:val="-13"/>
        </w:rPr>
        <w:t xml:space="preserve"> </w:t>
      </w:r>
      <w:r>
        <w:t>3 к Плану работы по прее</w:t>
      </w:r>
      <w:r>
        <w:t>мственности между начальным</w:t>
      </w:r>
      <w:r>
        <w:rPr>
          <w:spacing w:val="-8"/>
        </w:rPr>
        <w:t xml:space="preserve"> </w:t>
      </w:r>
      <w:r>
        <w:t>и</w:t>
      </w:r>
      <w:r>
        <w:rPr>
          <w:spacing w:val="-8"/>
        </w:rPr>
        <w:t xml:space="preserve"> </w:t>
      </w:r>
      <w:r>
        <w:t>основным</w:t>
      </w:r>
      <w:r>
        <w:rPr>
          <w:spacing w:val="-7"/>
        </w:rPr>
        <w:t xml:space="preserve"> </w:t>
      </w:r>
      <w:r>
        <w:t>общим</w:t>
      </w:r>
      <w:r>
        <w:rPr>
          <w:spacing w:val="-7"/>
        </w:rPr>
        <w:t xml:space="preserve"> </w:t>
      </w:r>
      <w:r>
        <w:rPr>
          <w:spacing w:val="-2"/>
        </w:rPr>
        <w:t>образованием</w:t>
      </w:r>
    </w:p>
    <w:p w:rsidR="00D61B91" w:rsidRDefault="00D61B91">
      <w:pPr>
        <w:pStyle w:val="a3"/>
        <w:spacing w:before="7"/>
        <w:ind w:left="0" w:firstLine="0"/>
        <w:jc w:val="left"/>
      </w:pPr>
    </w:p>
    <w:p w:rsidR="00D61B91" w:rsidRDefault="00AD1018">
      <w:pPr>
        <w:pStyle w:val="3"/>
        <w:ind w:left="1056"/>
        <w:jc w:val="left"/>
        <w:rPr>
          <w:rFonts w:ascii="Times New Roman" w:hAnsi="Times New Roman"/>
        </w:rPr>
      </w:pPr>
      <w:r>
        <w:rPr>
          <w:rFonts w:ascii="Times New Roman" w:hAnsi="Times New Roman"/>
        </w:rPr>
        <w:t>ПАМЯТКА</w:t>
      </w:r>
      <w:r>
        <w:rPr>
          <w:rFonts w:ascii="Times New Roman" w:hAnsi="Times New Roman"/>
          <w:spacing w:val="-11"/>
        </w:rPr>
        <w:t xml:space="preserve"> </w:t>
      </w:r>
      <w:r>
        <w:rPr>
          <w:rFonts w:ascii="Times New Roman" w:hAnsi="Times New Roman"/>
        </w:rPr>
        <w:t>РЕКОМЕНДАЦИИ</w:t>
      </w:r>
      <w:r>
        <w:rPr>
          <w:rFonts w:ascii="Times New Roman" w:hAnsi="Times New Roman"/>
          <w:spacing w:val="-10"/>
        </w:rPr>
        <w:t xml:space="preserve"> </w:t>
      </w:r>
      <w:r>
        <w:rPr>
          <w:rFonts w:ascii="Times New Roman" w:hAnsi="Times New Roman"/>
        </w:rPr>
        <w:t>УЧИТЕЛЮ,</w:t>
      </w:r>
      <w:r>
        <w:rPr>
          <w:rFonts w:ascii="Times New Roman" w:hAnsi="Times New Roman"/>
          <w:spacing w:val="-10"/>
        </w:rPr>
        <w:t xml:space="preserve"> </w:t>
      </w:r>
      <w:r>
        <w:rPr>
          <w:rFonts w:ascii="Times New Roman" w:hAnsi="Times New Roman"/>
        </w:rPr>
        <w:t>РАБОТАЮЩЕМУ</w:t>
      </w:r>
      <w:r>
        <w:rPr>
          <w:rFonts w:ascii="Times New Roman" w:hAnsi="Times New Roman"/>
          <w:spacing w:val="-11"/>
        </w:rPr>
        <w:t xml:space="preserve"> </w:t>
      </w:r>
      <w:r>
        <w:rPr>
          <w:rFonts w:ascii="Times New Roman" w:hAnsi="Times New Roman"/>
        </w:rPr>
        <w:t>С</w:t>
      </w:r>
      <w:r>
        <w:rPr>
          <w:rFonts w:ascii="Times New Roman" w:hAnsi="Times New Roman"/>
          <w:spacing w:val="-10"/>
        </w:rPr>
        <w:t xml:space="preserve"> </w:t>
      </w:r>
      <w:r>
        <w:rPr>
          <w:rFonts w:ascii="Times New Roman" w:hAnsi="Times New Roman"/>
          <w:spacing w:val="-2"/>
        </w:rPr>
        <w:t>ПЯТИКЛАССНИКАМИ</w:t>
      </w:r>
    </w:p>
    <w:p w:rsidR="00D61B91" w:rsidRDefault="00AD1018" w:rsidP="00AD1018">
      <w:pPr>
        <w:pStyle w:val="a5"/>
        <w:numPr>
          <w:ilvl w:val="1"/>
          <w:numId w:val="205"/>
        </w:numPr>
        <w:tabs>
          <w:tab w:val="left" w:pos="1304"/>
        </w:tabs>
        <w:spacing w:before="223"/>
        <w:ind w:left="1304" w:hanging="284"/>
        <w:jc w:val="left"/>
        <w:rPr>
          <w:sz w:val="20"/>
        </w:rPr>
      </w:pPr>
      <w:r>
        <w:rPr>
          <w:sz w:val="20"/>
        </w:rPr>
        <w:t>Необходимо</w:t>
      </w:r>
      <w:r>
        <w:rPr>
          <w:spacing w:val="-10"/>
          <w:sz w:val="20"/>
        </w:rPr>
        <w:t xml:space="preserve"> </w:t>
      </w:r>
      <w:r>
        <w:rPr>
          <w:sz w:val="20"/>
        </w:rPr>
        <w:t>согласовать</w:t>
      </w:r>
      <w:r>
        <w:rPr>
          <w:spacing w:val="-10"/>
          <w:sz w:val="20"/>
        </w:rPr>
        <w:t xml:space="preserve"> </w:t>
      </w:r>
      <w:r>
        <w:rPr>
          <w:sz w:val="20"/>
        </w:rPr>
        <w:t>требования</w:t>
      </w:r>
      <w:r>
        <w:rPr>
          <w:spacing w:val="-11"/>
          <w:sz w:val="20"/>
        </w:rPr>
        <w:t xml:space="preserve"> </w:t>
      </w:r>
      <w:r>
        <w:rPr>
          <w:sz w:val="20"/>
        </w:rPr>
        <w:t>всех</w:t>
      </w:r>
      <w:r>
        <w:rPr>
          <w:spacing w:val="-9"/>
          <w:sz w:val="20"/>
        </w:rPr>
        <w:t xml:space="preserve"> </w:t>
      </w:r>
      <w:r>
        <w:rPr>
          <w:sz w:val="20"/>
        </w:rPr>
        <w:t>учителей-</w:t>
      </w:r>
      <w:r>
        <w:rPr>
          <w:spacing w:val="-2"/>
          <w:sz w:val="20"/>
        </w:rPr>
        <w:t>предметников.</w:t>
      </w:r>
    </w:p>
    <w:p w:rsidR="00D61B91" w:rsidRDefault="00AD1018" w:rsidP="00AD1018">
      <w:pPr>
        <w:pStyle w:val="a5"/>
        <w:numPr>
          <w:ilvl w:val="1"/>
          <w:numId w:val="205"/>
        </w:numPr>
        <w:tabs>
          <w:tab w:val="left" w:pos="1304"/>
        </w:tabs>
        <w:spacing w:before="1"/>
        <w:ind w:left="1304" w:hanging="284"/>
        <w:jc w:val="left"/>
        <w:rPr>
          <w:sz w:val="20"/>
        </w:rPr>
      </w:pPr>
      <w:r>
        <w:rPr>
          <w:sz w:val="20"/>
        </w:rPr>
        <w:t>Уделять</w:t>
      </w:r>
      <w:r>
        <w:rPr>
          <w:spacing w:val="-10"/>
          <w:sz w:val="20"/>
        </w:rPr>
        <w:t xml:space="preserve"> </w:t>
      </w:r>
      <w:r>
        <w:rPr>
          <w:sz w:val="20"/>
        </w:rPr>
        <w:t>особое</w:t>
      </w:r>
      <w:r>
        <w:rPr>
          <w:spacing w:val="-9"/>
          <w:sz w:val="20"/>
        </w:rPr>
        <w:t xml:space="preserve"> </w:t>
      </w:r>
      <w:r>
        <w:rPr>
          <w:sz w:val="20"/>
        </w:rPr>
        <w:t>внимание</w:t>
      </w:r>
      <w:r>
        <w:rPr>
          <w:spacing w:val="-10"/>
          <w:sz w:val="20"/>
        </w:rPr>
        <w:t xml:space="preserve"> </w:t>
      </w:r>
      <w:r>
        <w:rPr>
          <w:sz w:val="20"/>
        </w:rPr>
        <w:t>организации</w:t>
      </w:r>
      <w:r>
        <w:rPr>
          <w:spacing w:val="-8"/>
          <w:sz w:val="20"/>
        </w:rPr>
        <w:t xml:space="preserve"> </w:t>
      </w:r>
      <w:r>
        <w:rPr>
          <w:sz w:val="20"/>
        </w:rPr>
        <w:t>учебного</w:t>
      </w:r>
      <w:r>
        <w:rPr>
          <w:spacing w:val="-9"/>
          <w:sz w:val="20"/>
        </w:rPr>
        <w:t xml:space="preserve"> </w:t>
      </w:r>
      <w:r>
        <w:rPr>
          <w:spacing w:val="-2"/>
          <w:sz w:val="20"/>
        </w:rPr>
        <w:t>процесса:</w:t>
      </w:r>
    </w:p>
    <w:p w:rsidR="00D61B91" w:rsidRDefault="00AD1018" w:rsidP="00AD1018">
      <w:pPr>
        <w:pStyle w:val="a5"/>
        <w:numPr>
          <w:ilvl w:val="2"/>
          <w:numId w:val="205"/>
        </w:numPr>
        <w:tabs>
          <w:tab w:val="left" w:pos="1305"/>
        </w:tabs>
        <w:spacing w:line="245" w:lineRule="exact"/>
        <w:ind w:hanging="285"/>
        <w:rPr>
          <w:sz w:val="20"/>
        </w:rPr>
      </w:pPr>
      <w:r>
        <w:rPr>
          <w:sz w:val="20"/>
        </w:rPr>
        <w:t>готовность</w:t>
      </w:r>
      <w:r>
        <w:rPr>
          <w:spacing w:val="-10"/>
          <w:sz w:val="20"/>
        </w:rPr>
        <w:t xml:space="preserve"> </w:t>
      </w:r>
      <w:r>
        <w:rPr>
          <w:sz w:val="20"/>
        </w:rPr>
        <w:t>к</w:t>
      </w:r>
      <w:r>
        <w:rPr>
          <w:spacing w:val="-9"/>
          <w:sz w:val="20"/>
        </w:rPr>
        <w:t xml:space="preserve"> </w:t>
      </w:r>
      <w:r>
        <w:rPr>
          <w:sz w:val="20"/>
        </w:rPr>
        <w:t>уроку</w:t>
      </w:r>
      <w:r>
        <w:rPr>
          <w:spacing w:val="-13"/>
          <w:sz w:val="20"/>
        </w:rPr>
        <w:t xml:space="preserve"> </w:t>
      </w:r>
      <w:r>
        <w:rPr>
          <w:sz w:val="20"/>
        </w:rPr>
        <w:t>(наличие</w:t>
      </w:r>
      <w:r>
        <w:rPr>
          <w:spacing w:val="-8"/>
          <w:sz w:val="20"/>
        </w:rPr>
        <w:t xml:space="preserve"> </w:t>
      </w:r>
      <w:r>
        <w:rPr>
          <w:sz w:val="20"/>
        </w:rPr>
        <w:t>необходимых</w:t>
      </w:r>
      <w:r>
        <w:rPr>
          <w:spacing w:val="-8"/>
          <w:sz w:val="20"/>
        </w:rPr>
        <w:t xml:space="preserve"> </w:t>
      </w:r>
      <w:r>
        <w:rPr>
          <w:sz w:val="20"/>
        </w:rPr>
        <w:t>учебно-письменных</w:t>
      </w:r>
      <w:r>
        <w:rPr>
          <w:spacing w:val="-10"/>
          <w:sz w:val="20"/>
        </w:rPr>
        <w:t xml:space="preserve"> </w:t>
      </w:r>
      <w:r>
        <w:rPr>
          <w:sz w:val="20"/>
        </w:rPr>
        <w:t>принадлежностей,</w:t>
      </w:r>
      <w:r>
        <w:rPr>
          <w:spacing w:val="-10"/>
          <w:sz w:val="20"/>
        </w:rPr>
        <w:t xml:space="preserve"> </w:t>
      </w:r>
      <w:r>
        <w:rPr>
          <w:sz w:val="20"/>
        </w:rPr>
        <w:t>порядок</w:t>
      </w:r>
      <w:r>
        <w:rPr>
          <w:spacing w:val="-10"/>
          <w:sz w:val="20"/>
        </w:rPr>
        <w:t xml:space="preserve"> </w:t>
      </w:r>
      <w:r>
        <w:rPr>
          <w:sz w:val="20"/>
        </w:rPr>
        <w:t>на</w:t>
      </w:r>
      <w:r>
        <w:rPr>
          <w:spacing w:val="-10"/>
          <w:sz w:val="20"/>
        </w:rPr>
        <w:t xml:space="preserve"> </w:t>
      </w:r>
      <w:r>
        <w:rPr>
          <w:spacing w:val="-2"/>
          <w:sz w:val="20"/>
        </w:rPr>
        <w:t>парте);</w:t>
      </w:r>
    </w:p>
    <w:p w:rsidR="00D61B91" w:rsidRDefault="00AD1018" w:rsidP="00AD1018">
      <w:pPr>
        <w:pStyle w:val="a5"/>
        <w:numPr>
          <w:ilvl w:val="2"/>
          <w:numId w:val="205"/>
        </w:numPr>
        <w:tabs>
          <w:tab w:val="left" w:pos="1305"/>
        </w:tabs>
        <w:spacing w:line="245" w:lineRule="exact"/>
        <w:ind w:hanging="285"/>
        <w:rPr>
          <w:sz w:val="20"/>
        </w:rPr>
      </w:pPr>
      <w:r>
        <w:rPr>
          <w:sz w:val="20"/>
        </w:rPr>
        <w:t>правильность</w:t>
      </w:r>
      <w:r>
        <w:rPr>
          <w:spacing w:val="-11"/>
          <w:sz w:val="20"/>
        </w:rPr>
        <w:t xml:space="preserve"> </w:t>
      </w:r>
      <w:r>
        <w:rPr>
          <w:sz w:val="20"/>
        </w:rPr>
        <w:t>оформления</w:t>
      </w:r>
      <w:r>
        <w:rPr>
          <w:spacing w:val="-11"/>
          <w:sz w:val="20"/>
        </w:rPr>
        <w:t xml:space="preserve"> </w:t>
      </w:r>
      <w:r>
        <w:rPr>
          <w:sz w:val="20"/>
        </w:rPr>
        <w:t>тетради,</w:t>
      </w:r>
      <w:r>
        <w:rPr>
          <w:spacing w:val="-11"/>
          <w:sz w:val="20"/>
        </w:rPr>
        <w:t xml:space="preserve"> </w:t>
      </w:r>
      <w:r>
        <w:rPr>
          <w:sz w:val="20"/>
        </w:rPr>
        <w:t>различных</w:t>
      </w:r>
      <w:r>
        <w:rPr>
          <w:spacing w:val="-11"/>
          <w:sz w:val="20"/>
        </w:rPr>
        <w:t xml:space="preserve"> </w:t>
      </w:r>
      <w:r>
        <w:rPr>
          <w:sz w:val="20"/>
        </w:rPr>
        <w:t>видов</w:t>
      </w:r>
      <w:r>
        <w:rPr>
          <w:spacing w:val="-12"/>
          <w:sz w:val="20"/>
        </w:rPr>
        <w:t xml:space="preserve"> </w:t>
      </w:r>
      <w:r>
        <w:rPr>
          <w:spacing w:val="-2"/>
          <w:sz w:val="20"/>
        </w:rPr>
        <w:t>работ;</w:t>
      </w:r>
    </w:p>
    <w:p w:rsidR="00D61B91" w:rsidRDefault="00AD1018" w:rsidP="00AD1018">
      <w:pPr>
        <w:pStyle w:val="a5"/>
        <w:numPr>
          <w:ilvl w:val="2"/>
          <w:numId w:val="205"/>
        </w:numPr>
        <w:tabs>
          <w:tab w:val="left" w:pos="1305"/>
        </w:tabs>
        <w:spacing w:line="245" w:lineRule="exact"/>
        <w:ind w:hanging="285"/>
        <w:rPr>
          <w:sz w:val="20"/>
        </w:rPr>
      </w:pPr>
      <w:r>
        <w:rPr>
          <w:sz w:val="20"/>
        </w:rPr>
        <w:t>требования</w:t>
      </w:r>
      <w:r>
        <w:rPr>
          <w:spacing w:val="-9"/>
          <w:sz w:val="20"/>
        </w:rPr>
        <w:t xml:space="preserve"> </w:t>
      </w:r>
      <w:r>
        <w:rPr>
          <w:sz w:val="20"/>
        </w:rPr>
        <w:t>к</w:t>
      </w:r>
      <w:r>
        <w:rPr>
          <w:spacing w:val="-6"/>
          <w:sz w:val="20"/>
        </w:rPr>
        <w:t xml:space="preserve"> </w:t>
      </w:r>
      <w:r>
        <w:rPr>
          <w:sz w:val="20"/>
        </w:rPr>
        <w:t>ведению</w:t>
      </w:r>
      <w:r>
        <w:rPr>
          <w:spacing w:val="-7"/>
          <w:sz w:val="20"/>
        </w:rPr>
        <w:t xml:space="preserve"> </w:t>
      </w:r>
      <w:r>
        <w:rPr>
          <w:spacing w:val="-2"/>
          <w:sz w:val="20"/>
        </w:rPr>
        <w:t>дневника.</w:t>
      </w:r>
    </w:p>
    <w:p w:rsidR="00D61B91" w:rsidRDefault="00AD1018" w:rsidP="00AD1018">
      <w:pPr>
        <w:pStyle w:val="a5"/>
        <w:numPr>
          <w:ilvl w:val="1"/>
          <w:numId w:val="205"/>
        </w:numPr>
        <w:tabs>
          <w:tab w:val="left" w:pos="1304"/>
        </w:tabs>
        <w:spacing w:line="229" w:lineRule="exact"/>
        <w:ind w:left="1304" w:hanging="284"/>
        <w:jc w:val="left"/>
        <w:rPr>
          <w:sz w:val="20"/>
        </w:rPr>
      </w:pPr>
      <w:r>
        <w:rPr>
          <w:sz w:val="20"/>
        </w:rPr>
        <w:t>Сделать</w:t>
      </w:r>
      <w:r>
        <w:rPr>
          <w:spacing w:val="-9"/>
          <w:sz w:val="20"/>
        </w:rPr>
        <w:t xml:space="preserve"> </w:t>
      </w:r>
      <w:r>
        <w:rPr>
          <w:sz w:val="20"/>
        </w:rPr>
        <w:t>нормой</w:t>
      </w:r>
      <w:r>
        <w:rPr>
          <w:spacing w:val="-10"/>
          <w:sz w:val="20"/>
        </w:rPr>
        <w:t xml:space="preserve"> </w:t>
      </w:r>
      <w:r>
        <w:rPr>
          <w:sz w:val="20"/>
        </w:rPr>
        <w:t>единые</w:t>
      </w:r>
      <w:r>
        <w:rPr>
          <w:spacing w:val="-9"/>
          <w:sz w:val="20"/>
        </w:rPr>
        <w:t xml:space="preserve"> </w:t>
      </w:r>
      <w:r>
        <w:rPr>
          <w:sz w:val="20"/>
        </w:rPr>
        <w:t>дисциплинарные</w:t>
      </w:r>
      <w:r>
        <w:rPr>
          <w:spacing w:val="-9"/>
          <w:sz w:val="20"/>
        </w:rPr>
        <w:t xml:space="preserve"> </w:t>
      </w:r>
      <w:r>
        <w:rPr>
          <w:spacing w:val="-2"/>
          <w:sz w:val="20"/>
        </w:rPr>
        <w:t>требования:</w:t>
      </w:r>
    </w:p>
    <w:p w:rsidR="00D61B91" w:rsidRDefault="00AD1018" w:rsidP="00AD1018">
      <w:pPr>
        <w:pStyle w:val="a5"/>
        <w:numPr>
          <w:ilvl w:val="2"/>
          <w:numId w:val="205"/>
        </w:numPr>
        <w:tabs>
          <w:tab w:val="left" w:pos="1305"/>
        </w:tabs>
        <w:spacing w:line="244" w:lineRule="exact"/>
        <w:ind w:hanging="285"/>
        <w:rPr>
          <w:sz w:val="20"/>
        </w:rPr>
      </w:pPr>
      <w:r>
        <w:rPr>
          <w:sz w:val="20"/>
        </w:rPr>
        <w:t>начинать</w:t>
      </w:r>
      <w:r>
        <w:rPr>
          <w:spacing w:val="-6"/>
          <w:sz w:val="20"/>
        </w:rPr>
        <w:t xml:space="preserve"> </w:t>
      </w:r>
      <w:r>
        <w:rPr>
          <w:sz w:val="20"/>
        </w:rPr>
        <w:t>уроки</w:t>
      </w:r>
      <w:r>
        <w:rPr>
          <w:spacing w:val="-7"/>
          <w:sz w:val="20"/>
        </w:rPr>
        <w:t xml:space="preserve"> </w:t>
      </w:r>
      <w:r>
        <w:rPr>
          <w:sz w:val="20"/>
        </w:rPr>
        <w:t>со</w:t>
      </w:r>
      <w:r>
        <w:rPr>
          <w:spacing w:val="-6"/>
          <w:sz w:val="20"/>
        </w:rPr>
        <w:t xml:space="preserve"> </w:t>
      </w:r>
      <w:r>
        <w:rPr>
          <w:spacing w:val="-2"/>
          <w:sz w:val="20"/>
        </w:rPr>
        <w:t>звонком;</w:t>
      </w:r>
    </w:p>
    <w:p w:rsidR="00D61B91" w:rsidRDefault="00AD1018" w:rsidP="00AD1018">
      <w:pPr>
        <w:pStyle w:val="a5"/>
        <w:numPr>
          <w:ilvl w:val="2"/>
          <w:numId w:val="205"/>
        </w:numPr>
        <w:tabs>
          <w:tab w:val="left" w:pos="1305"/>
        </w:tabs>
        <w:spacing w:line="245" w:lineRule="exact"/>
        <w:ind w:hanging="285"/>
        <w:rPr>
          <w:sz w:val="20"/>
        </w:rPr>
      </w:pPr>
      <w:r>
        <w:rPr>
          <w:sz w:val="20"/>
        </w:rPr>
        <w:t>готовиться</w:t>
      </w:r>
      <w:r>
        <w:rPr>
          <w:spacing w:val="-6"/>
          <w:sz w:val="20"/>
        </w:rPr>
        <w:t xml:space="preserve"> </w:t>
      </w:r>
      <w:r>
        <w:rPr>
          <w:sz w:val="20"/>
        </w:rPr>
        <w:t>к</w:t>
      </w:r>
      <w:r>
        <w:rPr>
          <w:spacing w:val="-4"/>
          <w:sz w:val="20"/>
        </w:rPr>
        <w:t xml:space="preserve"> </w:t>
      </w:r>
      <w:r>
        <w:rPr>
          <w:sz w:val="20"/>
        </w:rPr>
        <w:t>уроку</w:t>
      </w:r>
      <w:r>
        <w:rPr>
          <w:spacing w:val="-5"/>
          <w:sz w:val="20"/>
        </w:rPr>
        <w:t xml:space="preserve"> </w:t>
      </w:r>
      <w:r>
        <w:rPr>
          <w:sz w:val="20"/>
        </w:rPr>
        <w:t>на</w:t>
      </w:r>
      <w:r>
        <w:rPr>
          <w:spacing w:val="-3"/>
          <w:sz w:val="20"/>
        </w:rPr>
        <w:t xml:space="preserve"> </w:t>
      </w:r>
      <w:r>
        <w:rPr>
          <w:spacing w:val="-2"/>
          <w:sz w:val="20"/>
        </w:rPr>
        <w:t>перемене;</w:t>
      </w:r>
    </w:p>
    <w:p w:rsidR="00D61B91" w:rsidRDefault="00AD1018" w:rsidP="00AD1018">
      <w:pPr>
        <w:pStyle w:val="a5"/>
        <w:numPr>
          <w:ilvl w:val="2"/>
          <w:numId w:val="205"/>
        </w:numPr>
        <w:tabs>
          <w:tab w:val="left" w:pos="1305"/>
        </w:tabs>
        <w:spacing w:line="245" w:lineRule="exact"/>
        <w:ind w:hanging="285"/>
        <w:rPr>
          <w:sz w:val="20"/>
        </w:rPr>
      </w:pPr>
      <w:r>
        <w:rPr>
          <w:sz w:val="20"/>
        </w:rPr>
        <w:t>прививать</w:t>
      </w:r>
      <w:r>
        <w:rPr>
          <w:spacing w:val="-8"/>
          <w:sz w:val="20"/>
        </w:rPr>
        <w:t xml:space="preserve"> </w:t>
      </w:r>
      <w:r>
        <w:rPr>
          <w:sz w:val="20"/>
        </w:rPr>
        <w:t>культуру</w:t>
      </w:r>
      <w:r>
        <w:rPr>
          <w:spacing w:val="-8"/>
          <w:sz w:val="20"/>
        </w:rPr>
        <w:t xml:space="preserve"> </w:t>
      </w:r>
      <w:r>
        <w:rPr>
          <w:sz w:val="20"/>
        </w:rPr>
        <w:t>диалога,</w:t>
      </w:r>
      <w:r>
        <w:rPr>
          <w:spacing w:val="-8"/>
          <w:sz w:val="20"/>
        </w:rPr>
        <w:t xml:space="preserve"> </w:t>
      </w:r>
      <w:r>
        <w:rPr>
          <w:sz w:val="20"/>
        </w:rPr>
        <w:t>не</w:t>
      </w:r>
      <w:r>
        <w:rPr>
          <w:spacing w:val="-7"/>
          <w:sz w:val="20"/>
        </w:rPr>
        <w:t xml:space="preserve"> </w:t>
      </w:r>
      <w:r>
        <w:rPr>
          <w:sz w:val="20"/>
        </w:rPr>
        <w:t>перебивать</w:t>
      </w:r>
      <w:r>
        <w:rPr>
          <w:spacing w:val="-6"/>
          <w:sz w:val="20"/>
        </w:rPr>
        <w:t xml:space="preserve"> </w:t>
      </w:r>
      <w:r>
        <w:rPr>
          <w:sz w:val="20"/>
        </w:rPr>
        <w:t>ни</w:t>
      </w:r>
      <w:r>
        <w:rPr>
          <w:spacing w:val="-6"/>
          <w:sz w:val="20"/>
        </w:rPr>
        <w:t xml:space="preserve"> </w:t>
      </w:r>
      <w:r>
        <w:rPr>
          <w:sz w:val="20"/>
        </w:rPr>
        <w:t>учителя,</w:t>
      </w:r>
      <w:r>
        <w:rPr>
          <w:spacing w:val="-8"/>
          <w:sz w:val="20"/>
        </w:rPr>
        <w:t xml:space="preserve"> </w:t>
      </w:r>
      <w:r>
        <w:rPr>
          <w:sz w:val="20"/>
        </w:rPr>
        <w:t>ни</w:t>
      </w:r>
      <w:r>
        <w:rPr>
          <w:spacing w:val="-6"/>
          <w:sz w:val="20"/>
        </w:rPr>
        <w:t xml:space="preserve"> </w:t>
      </w:r>
      <w:r>
        <w:rPr>
          <w:spacing w:val="-2"/>
          <w:sz w:val="20"/>
        </w:rPr>
        <w:t>ученика;</w:t>
      </w:r>
    </w:p>
    <w:p w:rsidR="00D61B91" w:rsidRDefault="00AD1018" w:rsidP="00AD1018">
      <w:pPr>
        <w:pStyle w:val="a5"/>
        <w:numPr>
          <w:ilvl w:val="2"/>
          <w:numId w:val="205"/>
        </w:numPr>
        <w:tabs>
          <w:tab w:val="left" w:pos="1305"/>
        </w:tabs>
        <w:spacing w:line="245" w:lineRule="exact"/>
        <w:ind w:hanging="285"/>
        <w:rPr>
          <w:sz w:val="20"/>
        </w:rPr>
      </w:pPr>
      <w:r>
        <w:rPr>
          <w:sz w:val="20"/>
        </w:rPr>
        <w:t>поднятая</w:t>
      </w:r>
      <w:r>
        <w:rPr>
          <w:spacing w:val="-7"/>
          <w:sz w:val="20"/>
        </w:rPr>
        <w:t xml:space="preserve"> </w:t>
      </w:r>
      <w:r>
        <w:rPr>
          <w:sz w:val="20"/>
        </w:rPr>
        <w:t>рука</w:t>
      </w:r>
      <w:r>
        <w:rPr>
          <w:spacing w:val="-4"/>
          <w:sz w:val="20"/>
        </w:rPr>
        <w:t xml:space="preserve"> </w:t>
      </w:r>
      <w:r>
        <w:rPr>
          <w:sz w:val="20"/>
        </w:rPr>
        <w:t>–</w:t>
      </w:r>
      <w:r>
        <w:rPr>
          <w:spacing w:val="-4"/>
          <w:sz w:val="20"/>
        </w:rPr>
        <w:t xml:space="preserve"> </w:t>
      </w:r>
      <w:r>
        <w:rPr>
          <w:sz w:val="20"/>
        </w:rPr>
        <w:t>это</w:t>
      </w:r>
      <w:r>
        <w:rPr>
          <w:spacing w:val="-5"/>
          <w:sz w:val="20"/>
        </w:rPr>
        <w:t xml:space="preserve"> </w:t>
      </w:r>
      <w:r>
        <w:rPr>
          <w:sz w:val="20"/>
        </w:rPr>
        <w:t>сигнал</w:t>
      </w:r>
      <w:r>
        <w:rPr>
          <w:spacing w:val="-7"/>
          <w:sz w:val="20"/>
        </w:rPr>
        <w:t xml:space="preserve"> </w:t>
      </w:r>
      <w:r>
        <w:rPr>
          <w:sz w:val="20"/>
        </w:rPr>
        <w:t>вопроса</w:t>
      </w:r>
      <w:r>
        <w:rPr>
          <w:spacing w:val="-5"/>
          <w:sz w:val="20"/>
        </w:rPr>
        <w:t xml:space="preserve"> </w:t>
      </w:r>
      <w:r>
        <w:rPr>
          <w:sz w:val="20"/>
        </w:rPr>
        <w:t>или</w:t>
      </w:r>
      <w:r>
        <w:rPr>
          <w:spacing w:val="-7"/>
          <w:sz w:val="20"/>
        </w:rPr>
        <w:t xml:space="preserve"> </w:t>
      </w:r>
      <w:r>
        <w:rPr>
          <w:spacing w:val="-2"/>
          <w:sz w:val="20"/>
        </w:rPr>
        <w:t>ответа;</w:t>
      </w:r>
    </w:p>
    <w:p w:rsidR="00D61B91" w:rsidRDefault="00AD1018" w:rsidP="00AD1018">
      <w:pPr>
        <w:pStyle w:val="a5"/>
        <w:numPr>
          <w:ilvl w:val="2"/>
          <w:numId w:val="205"/>
        </w:numPr>
        <w:tabs>
          <w:tab w:val="left" w:pos="1305"/>
        </w:tabs>
        <w:spacing w:line="244" w:lineRule="exact"/>
        <w:ind w:hanging="285"/>
        <w:rPr>
          <w:sz w:val="20"/>
        </w:rPr>
      </w:pPr>
      <w:r>
        <w:rPr>
          <w:sz w:val="20"/>
        </w:rPr>
        <w:t>отвечаем,</w:t>
      </w:r>
      <w:r>
        <w:rPr>
          <w:spacing w:val="-7"/>
          <w:sz w:val="20"/>
        </w:rPr>
        <w:t xml:space="preserve"> </w:t>
      </w:r>
      <w:r>
        <w:rPr>
          <w:sz w:val="20"/>
        </w:rPr>
        <w:t>выйдя</w:t>
      </w:r>
      <w:r>
        <w:rPr>
          <w:spacing w:val="-5"/>
          <w:sz w:val="20"/>
        </w:rPr>
        <w:t xml:space="preserve"> </w:t>
      </w:r>
      <w:r>
        <w:rPr>
          <w:sz w:val="20"/>
        </w:rPr>
        <w:t>из-за</w:t>
      </w:r>
      <w:r>
        <w:rPr>
          <w:spacing w:val="-7"/>
          <w:sz w:val="20"/>
        </w:rPr>
        <w:t xml:space="preserve"> </w:t>
      </w:r>
      <w:r>
        <w:rPr>
          <w:sz w:val="20"/>
        </w:rPr>
        <w:t>парты,</w:t>
      </w:r>
      <w:r>
        <w:rPr>
          <w:spacing w:val="-6"/>
          <w:sz w:val="20"/>
        </w:rPr>
        <w:t xml:space="preserve"> </w:t>
      </w:r>
      <w:r>
        <w:rPr>
          <w:sz w:val="20"/>
        </w:rPr>
        <w:t>для</w:t>
      </w:r>
      <w:r>
        <w:rPr>
          <w:spacing w:val="-7"/>
          <w:sz w:val="20"/>
        </w:rPr>
        <w:t xml:space="preserve"> </w:t>
      </w:r>
      <w:r>
        <w:rPr>
          <w:sz w:val="20"/>
        </w:rPr>
        <w:t>развернутого</w:t>
      </w:r>
      <w:r>
        <w:rPr>
          <w:spacing w:val="-6"/>
          <w:sz w:val="20"/>
        </w:rPr>
        <w:t xml:space="preserve"> </w:t>
      </w:r>
      <w:r>
        <w:rPr>
          <w:sz w:val="20"/>
        </w:rPr>
        <w:t>ответа</w:t>
      </w:r>
      <w:r>
        <w:rPr>
          <w:spacing w:val="-6"/>
          <w:sz w:val="20"/>
        </w:rPr>
        <w:t xml:space="preserve"> </w:t>
      </w:r>
      <w:r>
        <w:rPr>
          <w:sz w:val="20"/>
        </w:rPr>
        <w:t>выходим</w:t>
      </w:r>
      <w:r>
        <w:rPr>
          <w:spacing w:val="-5"/>
          <w:sz w:val="20"/>
        </w:rPr>
        <w:t xml:space="preserve"> </w:t>
      </w:r>
      <w:r>
        <w:rPr>
          <w:sz w:val="20"/>
        </w:rPr>
        <w:t>к</w:t>
      </w:r>
      <w:r>
        <w:rPr>
          <w:spacing w:val="-2"/>
          <w:sz w:val="20"/>
        </w:rPr>
        <w:t xml:space="preserve"> доске.</w:t>
      </w:r>
    </w:p>
    <w:p w:rsidR="00D61B91" w:rsidRDefault="00AD1018" w:rsidP="00AD1018">
      <w:pPr>
        <w:pStyle w:val="a5"/>
        <w:numPr>
          <w:ilvl w:val="1"/>
          <w:numId w:val="205"/>
        </w:numPr>
        <w:tabs>
          <w:tab w:val="left" w:pos="1304"/>
        </w:tabs>
        <w:spacing w:line="229" w:lineRule="exact"/>
        <w:ind w:left="1304" w:hanging="284"/>
        <w:jc w:val="left"/>
        <w:rPr>
          <w:sz w:val="20"/>
        </w:rPr>
      </w:pPr>
      <w:r>
        <w:rPr>
          <w:sz w:val="20"/>
        </w:rPr>
        <w:t>Урок</w:t>
      </w:r>
      <w:r>
        <w:rPr>
          <w:spacing w:val="-8"/>
          <w:sz w:val="20"/>
        </w:rPr>
        <w:t xml:space="preserve"> </w:t>
      </w:r>
      <w:r>
        <w:rPr>
          <w:sz w:val="20"/>
        </w:rPr>
        <w:t>заканчивается</w:t>
      </w:r>
      <w:r>
        <w:rPr>
          <w:spacing w:val="-8"/>
          <w:sz w:val="20"/>
        </w:rPr>
        <w:t xml:space="preserve"> </w:t>
      </w:r>
      <w:r>
        <w:rPr>
          <w:sz w:val="20"/>
        </w:rPr>
        <w:t>со</w:t>
      </w:r>
      <w:r>
        <w:rPr>
          <w:spacing w:val="-6"/>
          <w:sz w:val="20"/>
        </w:rPr>
        <w:t xml:space="preserve"> </w:t>
      </w:r>
      <w:r>
        <w:rPr>
          <w:sz w:val="20"/>
        </w:rPr>
        <w:t>звонком,</w:t>
      </w:r>
      <w:r>
        <w:rPr>
          <w:spacing w:val="-7"/>
          <w:sz w:val="20"/>
        </w:rPr>
        <w:t xml:space="preserve"> </w:t>
      </w:r>
      <w:r>
        <w:rPr>
          <w:sz w:val="20"/>
        </w:rPr>
        <w:t>не</w:t>
      </w:r>
      <w:r>
        <w:rPr>
          <w:spacing w:val="-6"/>
          <w:sz w:val="20"/>
        </w:rPr>
        <w:t xml:space="preserve"> </w:t>
      </w:r>
      <w:r>
        <w:rPr>
          <w:sz w:val="20"/>
        </w:rPr>
        <w:t>задерживаем</w:t>
      </w:r>
      <w:r>
        <w:rPr>
          <w:spacing w:val="-6"/>
          <w:sz w:val="20"/>
        </w:rPr>
        <w:t xml:space="preserve"> </w:t>
      </w:r>
      <w:r>
        <w:rPr>
          <w:spacing w:val="-2"/>
          <w:sz w:val="20"/>
        </w:rPr>
        <w:t>детей.</w:t>
      </w:r>
    </w:p>
    <w:p w:rsidR="00D61B91" w:rsidRDefault="00AD1018" w:rsidP="00AD1018">
      <w:pPr>
        <w:pStyle w:val="a5"/>
        <w:numPr>
          <w:ilvl w:val="1"/>
          <w:numId w:val="205"/>
        </w:numPr>
        <w:tabs>
          <w:tab w:val="left" w:pos="1303"/>
        </w:tabs>
        <w:spacing w:before="1"/>
        <w:ind w:left="453" w:right="167" w:firstLine="566"/>
        <w:jc w:val="left"/>
        <w:rPr>
          <w:sz w:val="20"/>
        </w:rPr>
      </w:pPr>
      <w:r>
        <w:rPr>
          <w:sz w:val="20"/>
        </w:rPr>
        <w:t>Домашнее</w:t>
      </w:r>
      <w:r>
        <w:rPr>
          <w:spacing w:val="16"/>
          <w:sz w:val="20"/>
        </w:rPr>
        <w:t xml:space="preserve"> </w:t>
      </w:r>
      <w:r>
        <w:rPr>
          <w:sz w:val="20"/>
        </w:rPr>
        <w:t>задание</w:t>
      </w:r>
      <w:r>
        <w:rPr>
          <w:spacing w:val="19"/>
          <w:sz w:val="20"/>
        </w:rPr>
        <w:t xml:space="preserve"> </w:t>
      </w:r>
      <w:r>
        <w:rPr>
          <w:sz w:val="20"/>
        </w:rPr>
        <w:t>не</w:t>
      </w:r>
      <w:r>
        <w:rPr>
          <w:spacing w:val="16"/>
          <w:sz w:val="20"/>
        </w:rPr>
        <w:t xml:space="preserve"> </w:t>
      </w:r>
      <w:r>
        <w:rPr>
          <w:sz w:val="20"/>
        </w:rPr>
        <w:t>оставляем</w:t>
      </w:r>
      <w:r>
        <w:rPr>
          <w:spacing w:val="17"/>
          <w:sz w:val="20"/>
        </w:rPr>
        <w:t xml:space="preserve"> </w:t>
      </w:r>
      <w:r>
        <w:rPr>
          <w:sz w:val="20"/>
        </w:rPr>
        <w:t>на</w:t>
      </w:r>
      <w:r>
        <w:rPr>
          <w:spacing w:val="18"/>
          <w:sz w:val="20"/>
        </w:rPr>
        <w:t xml:space="preserve"> </w:t>
      </w:r>
      <w:r>
        <w:rPr>
          <w:sz w:val="20"/>
        </w:rPr>
        <w:t>самый</w:t>
      </w:r>
      <w:r>
        <w:rPr>
          <w:spacing w:val="18"/>
          <w:sz w:val="20"/>
        </w:rPr>
        <w:t xml:space="preserve"> </w:t>
      </w:r>
      <w:r>
        <w:rPr>
          <w:sz w:val="20"/>
        </w:rPr>
        <w:t>конец</w:t>
      </w:r>
      <w:r>
        <w:rPr>
          <w:spacing w:val="17"/>
          <w:sz w:val="20"/>
        </w:rPr>
        <w:t xml:space="preserve"> </w:t>
      </w:r>
      <w:r>
        <w:rPr>
          <w:sz w:val="20"/>
        </w:rPr>
        <w:t>урока</w:t>
      </w:r>
      <w:r>
        <w:rPr>
          <w:spacing w:val="18"/>
          <w:sz w:val="20"/>
        </w:rPr>
        <w:t xml:space="preserve"> </w:t>
      </w:r>
      <w:r>
        <w:rPr>
          <w:sz w:val="20"/>
        </w:rPr>
        <w:t>его</w:t>
      </w:r>
      <w:r>
        <w:rPr>
          <w:spacing w:val="17"/>
          <w:sz w:val="20"/>
        </w:rPr>
        <w:t xml:space="preserve"> </w:t>
      </w:r>
      <w:r>
        <w:rPr>
          <w:sz w:val="20"/>
        </w:rPr>
        <w:t>надо</w:t>
      </w:r>
      <w:r>
        <w:rPr>
          <w:spacing w:val="19"/>
          <w:sz w:val="20"/>
        </w:rPr>
        <w:t xml:space="preserve"> </w:t>
      </w:r>
      <w:r>
        <w:rPr>
          <w:sz w:val="20"/>
        </w:rPr>
        <w:t>прокомментировать,</w:t>
      </w:r>
      <w:r>
        <w:rPr>
          <w:spacing w:val="17"/>
          <w:sz w:val="20"/>
        </w:rPr>
        <w:t xml:space="preserve"> </w:t>
      </w:r>
      <w:r>
        <w:rPr>
          <w:sz w:val="20"/>
        </w:rPr>
        <w:t>дать</w:t>
      </w:r>
      <w:r>
        <w:rPr>
          <w:spacing w:val="18"/>
          <w:sz w:val="20"/>
        </w:rPr>
        <w:t xml:space="preserve"> </w:t>
      </w:r>
      <w:r>
        <w:rPr>
          <w:sz w:val="20"/>
        </w:rPr>
        <w:t>инструк-цию по оформлению.</w:t>
      </w:r>
    </w:p>
    <w:p w:rsidR="00D61B91" w:rsidRDefault="00AD1018">
      <w:pPr>
        <w:spacing w:before="1"/>
        <w:ind w:left="453" w:firstLine="566"/>
        <w:rPr>
          <w:i/>
          <w:sz w:val="20"/>
        </w:rPr>
      </w:pPr>
      <w:r>
        <w:rPr>
          <w:i/>
          <w:sz w:val="20"/>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D61B91" w:rsidRDefault="00AD1018" w:rsidP="00AD1018">
      <w:pPr>
        <w:pStyle w:val="a5"/>
        <w:numPr>
          <w:ilvl w:val="1"/>
          <w:numId w:val="205"/>
        </w:numPr>
        <w:tabs>
          <w:tab w:val="left" w:pos="1303"/>
        </w:tabs>
        <w:ind w:left="453" w:right="164" w:firstLine="566"/>
        <w:jc w:val="left"/>
        <w:rPr>
          <w:sz w:val="20"/>
        </w:rPr>
      </w:pPr>
      <w:r>
        <w:rPr>
          <w:sz w:val="20"/>
        </w:rPr>
        <w:t>Учитель-предметник</w:t>
      </w:r>
      <w:r>
        <w:rPr>
          <w:spacing w:val="-1"/>
          <w:sz w:val="20"/>
        </w:rPr>
        <w:t xml:space="preserve"> </w:t>
      </w:r>
      <w:r>
        <w:rPr>
          <w:sz w:val="20"/>
        </w:rPr>
        <w:t>должен</w:t>
      </w:r>
      <w:r>
        <w:rPr>
          <w:spacing w:val="-1"/>
          <w:sz w:val="20"/>
        </w:rPr>
        <w:t xml:space="preserve"> </w:t>
      </w:r>
      <w:r>
        <w:rPr>
          <w:sz w:val="20"/>
        </w:rPr>
        <w:t>помнить, что урок</w:t>
      </w:r>
      <w:r>
        <w:rPr>
          <w:spacing w:val="-1"/>
          <w:sz w:val="20"/>
        </w:rPr>
        <w:t xml:space="preserve"> </w:t>
      </w:r>
      <w:r>
        <w:rPr>
          <w:sz w:val="20"/>
        </w:rPr>
        <w:t>в 5-м классе должен</w:t>
      </w:r>
      <w:r>
        <w:rPr>
          <w:spacing w:val="-1"/>
          <w:sz w:val="20"/>
        </w:rPr>
        <w:t xml:space="preserve"> </w:t>
      </w:r>
      <w:r>
        <w:rPr>
          <w:sz w:val="20"/>
        </w:rPr>
        <w:t>быть с частой сменой</w:t>
      </w:r>
      <w:r>
        <w:rPr>
          <w:spacing w:val="-1"/>
          <w:sz w:val="20"/>
        </w:rPr>
        <w:t xml:space="preserve"> </w:t>
      </w:r>
      <w:r>
        <w:rPr>
          <w:sz w:val="20"/>
        </w:rPr>
        <w:t>видов дея-тель</w:t>
      </w:r>
      <w:r>
        <w:rPr>
          <w:sz w:val="20"/>
        </w:rPr>
        <w:t>ности, включать физкультминутку.</w:t>
      </w:r>
    </w:p>
    <w:p w:rsidR="00D61B91" w:rsidRDefault="00AD1018" w:rsidP="00AD1018">
      <w:pPr>
        <w:pStyle w:val="a5"/>
        <w:numPr>
          <w:ilvl w:val="1"/>
          <w:numId w:val="205"/>
        </w:numPr>
        <w:tabs>
          <w:tab w:val="left" w:pos="1303"/>
        </w:tabs>
        <w:ind w:left="453" w:right="169" w:firstLine="566"/>
        <w:jc w:val="left"/>
        <w:rPr>
          <w:sz w:val="20"/>
        </w:rPr>
      </w:pPr>
      <w:r>
        <w:rPr>
          <w:sz w:val="20"/>
        </w:rPr>
        <w:t>На</w:t>
      </w:r>
      <w:r>
        <w:rPr>
          <w:spacing w:val="32"/>
          <w:sz w:val="20"/>
        </w:rPr>
        <w:t xml:space="preserve"> </w:t>
      </w:r>
      <w:r>
        <w:rPr>
          <w:sz w:val="20"/>
        </w:rPr>
        <w:t>уроках</w:t>
      </w:r>
      <w:r>
        <w:rPr>
          <w:spacing w:val="31"/>
          <w:sz w:val="20"/>
        </w:rPr>
        <w:t xml:space="preserve"> </w:t>
      </w:r>
      <w:r>
        <w:rPr>
          <w:sz w:val="20"/>
        </w:rPr>
        <w:t>не</w:t>
      </w:r>
      <w:r>
        <w:rPr>
          <w:spacing w:val="32"/>
          <w:sz w:val="20"/>
        </w:rPr>
        <w:t xml:space="preserve"> </w:t>
      </w:r>
      <w:r>
        <w:rPr>
          <w:sz w:val="20"/>
        </w:rPr>
        <w:t>должна</w:t>
      </w:r>
      <w:r>
        <w:rPr>
          <w:spacing w:val="32"/>
          <w:sz w:val="20"/>
        </w:rPr>
        <w:t xml:space="preserve"> </w:t>
      </w:r>
      <w:r>
        <w:rPr>
          <w:sz w:val="20"/>
        </w:rPr>
        <w:t>превышаться</w:t>
      </w:r>
      <w:r>
        <w:rPr>
          <w:spacing w:val="32"/>
          <w:sz w:val="20"/>
        </w:rPr>
        <w:t xml:space="preserve"> </w:t>
      </w:r>
      <w:r>
        <w:rPr>
          <w:sz w:val="20"/>
        </w:rPr>
        <w:t>норма</w:t>
      </w:r>
      <w:r>
        <w:rPr>
          <w:spacing w:val="32"/>
          <w:sz w:val="20"/>
        </w:rPr>
        <w:t xml:space="preserve"> </w:t>
      </w:r>
      <w:r>
        <w:rPr>
          <w:sz w:val="20"/>
        </w:rPr>
        <w:t>письма,</w:t>
      </w:r>
      <w:r>
        <w:rPr>
          <w:spacing w:val="33"/>
          <w:sz w:val="20"/>
        </w:rPr>
        <w:t xml:space="preserve"> </w:t>
      </w:r>
      <w:r>
        <w:rPr>
          <w:sz w:val="20"/>
        </w:rPr>
        <w:t>на</w:t>
      </w:r>
      <w:r>
        <w:rPr>
          <w:spacing w:val="32"/>
          <w:sz w:val="20"/>
        </w:rPr>
        <w:t xml:space="preserve"> </w:t>
      </w:r>
      <w:r>
        <w:rPr>
          <w:sz w:val="20"/>
        </w:rPr>
        <w:t>всех</w:t>
      </w:r>
      <w:r>
        <w:rPr>
          <w:spacing w:val="38"/>
          <w:sz w:val="20"/>
        </w:rPr>
        <w:t xml:space="preserve"> </w:t>
      </w:r>
      <w:r>
        <w:rPr>
          <w:sz w:val="20"/>
        </w:rPr>
        <w:t>уроках</w:t>
      </w:r>
      <w:r>
        <w:rPr>
          <w:spacing w:val="31"/>
          <w:sz w:val="20"/>
        </w:rPr>
        <w:t xml:space="preserve"> </w:t>
      </w:r>
      <w:r>
        <w:rPr>
          <w:sz w:val="20"/>
        </w:rPr>
        <w:t>главная</w:t>
      </w:r>
      <w:r>
        <w:rPr>
          <w:spacing w:val="32"/>
          <w:sz w:val="20"/>
        </w:rPr>
        <w:t xml:space="preserve"> </w:t>
      </w:r>
      <w:r>
        <w:rPr>
          <w:sz w:val="20"/>
        </w:rPr>
        <w:t>обще</w:t>
      </w:r>
      <w:r>
        <w:rPr>
          <w:spacing w:val="34"/>
          <w:sz w:val="20"/>
        </w:rPr>
        <w:t xml:space="preserve"> </w:t>
      </w:r>
      <w:r>
        <w:rPr>
          <w:sz w:val="20"/>
        </w:rPr>
        <w:t>учебная</w:t>
      </w:r>
      <w:r>
        <w:rPr>
          <w:spacing w:val="32"/>
          <w:sz w:val="20"/>
        </w:rPr>
        <w:t xml:space="preserve"> </w:t>
      </w:r>
      <w:r>
        <w:rPr>
          <w:sz w:val="20"/>
        </w:rPr>
        <w:t>задача</w:t>
      </w:r>
      <w:r>
        <w:rPr>
          <w:spacing w:val="36"/>
          <w:sz w:val="20"/>
        </w:rPr>
        <w:t xml:space="preserve"> </w:t>
      </w:r>
      <w:r>
        <w:rPr>
          <w:sz w:val="20"/>
        </w:rPr>
        <w:t>– формирование речевых, коммуникативных умений.</w:t>
      </w:r>
    </w:p>
    <w:p w:rsidR="00D61B91" w:rsidRDefault="00AD1018" w:rsidP="00AD1018">
      <w:pPr>
        <w:pStyle w:val="a5"/>
        <w:numPr>
          <w:ilvl w:val="1"/>
          <w:numId w:val="205"/>
        </w:numPr>
        <w:tabs>
          <w:tab w:val="left" w:pos="1304"/>
        </w:tabs>
        <w:ind w:left="1304" w:hanging="284"/>
        <w:jc w:val="left"/>
        <w:rPr>
          <w:sz w:val="20"/>
        </w:rPr>
      </w:pPr>
      <w:r>
        <w:rPr>
          <w:sz w:val="20"/>
        </w:rPr>
        <w:t>Новые</w:t>
      </w:r>
      <w:r>
        <w:rPr>
          <w:spacing w:val="-9"/>
          <w:sz w:val="20"/>
        </w:rPr>
        <w:t xml:space="preserve"> </w:t>
      </w:r>
      <w:r>
        <w:rPr>
          <w:sz w:val="20"/>
        </w:rPr>
        <w:t>виды</w:t>
      </w:r>
      <w:r>
        <w:rPr>
          <w:spacing w:val="-7"/>
          <w:sz w:val="20"/>
        </w:rPr>
        <w:t xml:space="preserve"> </w:t>
      </w:r>
      <w:r>
        <w:rPr>
          <w:sz w:val="20"/>
        </w:rPr>
        <w:t>учебной</w:t>
      </w:r>
      <w:r>
        <w:rPr>
          <w:spacing w:val="-9"/>
          <w:sz w:val="20"/>
        </w:rPr>
        <w:t xml:space="preserve"> </w:t>
      </w:r>
      <w:r>
        <w:rPr>
          <w:sz w:val="20"/>
        </w:rPr>
        <w:t>деятельности</w:t>
      </w:r>
      <w:r>
        <w:rPr>
          <w:spacing w:val="-7"/>
          <w:sz w:val="20"/>
        </w:rPr>
        <w:t xml:space="preserve"> </w:t>
      </w:r>
      <w:r>
        <w:rPr>
          <w:sz w:val="20"/>
        </w:rPr>
        <w:t>должны</w:t>
      </w:r>
      <w:r>
        <w:rPr>
          <w:spacing w:val="-9"/>
          <w:sz w:val="20"/>
        </w:rPr>
        <w:t xml:space="preserve"> </w:t>
      </w:r>
      <w:r>
        <w:rPr>
          <w:sz w:val="20"/>
        </w:rPr>
        <w:t>сопровождаться</w:t>
      </w:r>
      <w:r>
        <w:rPr>
          <w:spacing w:val="-9"/>
          <w:sz w:val="20"/>
        </w:rPr>
        <w:t xml:space="preserve"> </w:t>
      </w:r>
      <w:r>
        <w:rPr>
          <w:sz w:val="20"/>
        </w:rPr>
        <w:t>четкими</w:t>
      </w:r>
      <w:r>
        <w:rPr>
          <w:spacing w:val="-8"/>
          <w:sz w:val="20"/>
        </w:rPr>
        <w:t xml:space="preserve"> </w:t>
      </w:r>
      <w:r>
        <w:rPr>
          <w:spacing w:val="-2"/>
          <w:sz w:val="20"/>
        </w:rPr>
        <w:t>инструкциями.</w:t>
      </w:r>
    </w:p>
    <w:p w:rsidR="00D61B91" w:rsidRDefault="00AD1018" w:rsidP="00AD1018">
      <w:pPr>
        <w:pStyle w:val="a5"/>
        <w:numPr>
          <w:ilvl w:val="1"/>
          <w:numId w:val="205"/>
        </w:numPr>
        <w:tabs>
          <w:tab w:val="left" w:pos="1304"/>
        </w:tabs>
        <w:spacing w:line="229" w:lineRule="exact"/>
        <w:ind w:left="1304" w:hanging="284"/>
        <w:jc w:val="left"/>
        <w:rPr>
          <w:sz w:val="20"/>
        </w:rPr>
      </w:pPr>
      <w:r>
        <w:rPr>
          <w:sz w:val="20"/>
        </w:rPr>
        <w:t>Особое</w:t>
      </w:r>
      <w:r>
        <w:rPr>
          <w:spacing w:val="-7"/>
          <w:sz w:val="20"/>
        </w:rPr>
        <w:t xml:space="preserve"> </w:t>
      </w:r>
      <w:r>
        <w:rPr>
          <w:sz w:val="20"/>
        </w:rPr>
        <w:t>вни</w:t>
      </w:r>
      <w:r>
        <w:rPr>
          <w:sz w:val="20"/>
        </w:rPr>
        <w:t>мание</w:t>
      </w:r>
      <w:r>
        <w:rPr>
          <w:spacing w:val="-4"/>
          <w:sz w:val="20"/>
        </w:rPr>
        <w:t xml:space="preserve"> </w:t>
      </w:r>
      <w:r>
        <w:rPr>
          <w:sz w:val="20"/>
        </w:rPr>
        <w:t>на</w:t>
      </w:r>
      <w:r>
        <w:rPr>
          <w:spacing w:val="-7"/>
          <w:sz w:val="20"/>
        </w:rPr>
        <w:t xml:space="preserve"> </w:t>
      </w:r>
      <w:r>
        <w:rPr>
          <w:sz w:val="20"/>
        </w:rPr>
        <w:t>всех</w:t>
      </w:r>
      <w:r>
        <w:rPr>
          <w:spacing w:val="-6"/>
          <w:sz w:val="20"/>
        </w:rPr>
        <w:t xml:space="preserve"> </w:t>
      </w:r>
      <w:r>
        <w:rPr>
          <w:sz w:val="20"/>
        </w:rPr>
        <w:t>уроках</w:t>
      </w:r>
      <w:r>
        <w:rPr>
          <w:spacing w:val="-6"/>
          <w:sz w:val="20"/>
        </w:rPr>
        <w:t xml:space="preserve"> </w:t>
      </w:r>
      <w:r>
        <w:rPr>
          <w:sz w:val="20"/>
        </w:rPr>
        <w:t>уделять</w:t>
      </w:r>
      <w:r>
        <w:rPr>
          <w:spacing w:val="-7"/>
          <w:sz w:val="20"/>
        </w:rPr>
        <w:t xml:space="preserve"> </w:t>
      </w:r>
      <w:r>
        <w:rPr>
          <w:sz w:val="20"/>
        </w:rPr>
        <w:t>развитию</w:t>
      </w:r>
      <w:r>
        <w:rPr>
          <w:spacing w:val="-6"/>
          <w:sz w:val="20"/>
        </w:rPr>
        <w:t xml:space="preserve"> </w:t>
      </w:r>
      <w:r>
        <w:rPr>
          <w:sz w:val="20"/>
        </w:rPr>
        <w:t>поэтапно</w:t>
      </w:r>
      <w:r>
        <w:rPr>
          <w:spacing w:val="-6"/>
          <w:sz w:val="20"/>
        </w:rPr>
        <w:t xml:space="preserve"> </w:t>
      </w:r>
      <w:r>
        <w:rPr>
          <w:sz w:val="20"/>
        </w:rPr>
        <w:t>навыков</w:t>
      </w:r>
      <w:r>
        <w:rPr>
          <w:spacing w:val="-8"/>
          <w:sz w:val="20"/>
        </w:rPr>
        <w:t xml:space="preserve"> </w:t>
      </w:r>
      <w:r>
        <w:rPr>
          <w:sz w:val="20"/>
        </w:rPr>
        <w:t>работы</w:t>
      </w:r>
      <w:r>
        <w:rPr>
          <w:spacing w:val="-7"/>
          <w:sz w:val="20"/>
        </w:rPr>
        <w:t xml:space="preserve"> </w:t>
      </w:r>
      <w:r>
        <w:rPr>
          <w:sz w:val="20"/>
        </w:rPr>
        <w:t>с</w:t>
      </w:r>
      <w:r>
        <w:rPr>
          <w:spacing w:val="-6"/>
          <w:sz w:val="20"/>
        </w:rPr>
        <w:t xml:space="preserve"> </w:t>
      </w:r>
      <w:r>
        <w:rPr>
          <w:spacing w:val="-2"/>
          <w:sz w:val="20"/>
        </w:rPr>
        <w:t>текстом.</w:t>
      </w:r>
    </w:p>
    <w:p w:rsidR="00D61B91" w:rsidRDefault="00AD1018" w:rsidP="00AD1018">
      <w:pPr>
        <w:pStyle w:val="a5"/>
        <w:numPr>
          <w:ilvl w:val="1"/>
          <w:numId w:val="205"/>
        </w:numPr>
        <w:tabs>
          <w:tab w:val="left" w:pos="1304"/>
        </w:tabs>
        <w:ind w:left="453" w:right="165" w:firstLine="566"/>
        <w:jc w:val="both"/>
        <w:rPr>
          <w:sz w:val="20"/>
        </w:rPr>
      </w:pPr>
      <w:r>
        <w:rPr>
          <w:sz w:val="20"/>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D61B91" w:rsidRDefault="00AD1018" w:rsidP="00AD1018">
      <w:pPr>
        <w:pStyle w:val="a5"/>
        <w:numPr>
          <w:ilvl w:val="1"/>
          <w:numId w:val="205"/>
        </w:numPr>
        <w:tabs>
          <w:tab w:val="left" w:pos="1304"/>
        </w:tabs>
        <w:ind w:left="453" w:right="163" w:firstLine="566"/>
        <w:jc w:val="both"/>
        <w:rPr>
          <w:sz w:val="20"/>
        </w:rPr>
      </w:pPr>
      <w:r>
        <w:rPr>
          <w:sz w:val="20"/>
        </w:rPr>
        <w:t xml:space="preserve">Не используйте дневник для </w:t>
      </w:r>
      <w:r>
        <w:rPr>
          <w:sz w:val="20"/>
        </w:rPr>
        <w:t>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w:t>
      </w:r>
      <w:r>
        <w:rPr>
          <w:sz w:val="20"/>
        </w:rPr>
        <w:t xml:space="preserve">а следующий </w:t>
      </w:r>
      <w:r>
        <w:rPr>
          <w:spacing w:val="-2"/>
          <w:sz w:val="20"/>
        </w:rPr>
        <w:t>день.</w:t>
      </w:r>
    </w:p>
    <w:p w:rsidR="00D61B91" w:rsidRDefault="00AD1018" w:rsidP="00AD1018">
      <w:pPr>
        <w:pStyle w:val="a5"/>
        <w:numPr>
          <w:ilvl w:val="1"/>
          <w:numId w:val="205"/>
        </w:numPr>
        <w:tabs>
          <w:tab w:val="left" w:pos="1304"/>
        </w:tabs>
        <w:ind w:left="453" w:right="179" w:firstLine="566"/>
        <w:jc w:val="left"/>
        <w:rPr>
          <w:sz w:val="20"/>
        </w:rPr>
      </w:pPr>
      <w:r>
        <w:rPr>
          <w:sz w:val="20"/>
        </w:rPr>
        <w:t>Введите</w:t>
      </w:r>
      <w:r>
        <w:rPr>
          <w:spacing w:val="34"/>
          <w:sz w:val="20"/>
        </w:rPr>
        <w:t xml:space="preserve"> </w:t>
      </w:r>
      <w:r>
        <w:rPr>
          <w:sz w:val="20"/>
        </w:rPr>
        <w:t>правило</w:t>
      </w:r>
      <w:r>
        <w:rPr>
          <w:spacing w:val="32"/>
          <w:sz w:val="20"/>
        </w:rPr>
        <w:t xml:space="preserve"> </w:t>
      </w:r>
      <w:r>
        <w:rPr>
          <w:sz w:val="20"/>
        </w:rPr>
        <w:t>среди</w:t>
      </w:r>
      <w:r>
        <w:rPr>
          <w:spacing w:val="32"/>
          <w:sz w:val="20"/>
        </w:rPr>
        <w:t xml:space="preserve"> </w:t>
      </w:r>
      <w:r>
        <w:rPr>
          <w:sz w:val="20"/>
        </w:rPr>
        <w:t>учащихся</w:t>
      </w:r>
      <w:r>
        <w:rPr>
          <w:spacing w:val="30"/>
          <w:sz w:val="20"/>
        </w:rPr>
        <w:t xml:space="preserve"> </w:t>
      </w:r>
      <w:r>
        <w:rPr>
          <w:sz w:val="20"/>
        </w:rPr>
        <w:t>помогать</w:t>
      </w:r>
      <w:r>
        <w:rPr>
          <w:spacing w:val="33"/>
          <w:sz w:val="20"/>
        </w:rPr>
        <w:t xml:space="preserve"> </w:t>
      </w:r>
      <w:r>
        <w:rPr>
          <w:sz w:val="20"/>
        </w:rPr>
        <w:t>больным,</w:t>
      </w:r>
      <w:r>
        <w:rPr>
          <w:spacing w:val="31"/>
          <w:sz w:val="20"/>
        </w:rPr>
        <w:t xml:space="preserve"> </w:t>
      </w:r>
      <w:r>
        <w:rPr>
          <w:sz w:val="20"/>
        </w:rPr>
        <w:t>приносить</w:t>
      </w:r>
      <w:r>
        <w:rPr>
          <w:spacing w:val="34"/>
          <w:sz w:val="20"/>
        </w:rPr>
        <w:t xml:space="preserve"> </w:t>
      </w:r>
      <w:r>
        <w:rPr>
          <w:sz w:val="20"/>
        </w:rPr>
        <w:t>им</w:t>
      </w:r>
      <w:r>
        <w:rPr>
          <w:spacing w:val="32"/>
          <w:sz w:val="20"/>
        </w:rPr>
        <w:t xml:space="preserve"> </w:t>
      </w:r>
      <w:r>
        <w:rPr>
          <w:sz w:val="20"/>
        </w:rPr>
        <w:t>домашнее</w:t>
      </w:r>
      <w:r>
        <w:rPr>
          <w:spacing w:val="31"/>
          <w:sz w:val="20"/>
        </w:rPr>
        <w:t xml:space="preserve"> </w:t>
      </w:r>
      <w:r>
        <w:rPr>
          <w:sz w:val="20"/>
        </w:rPr>
        <w:t>задание,</w:t>
      </w:r>
      <w:r>
        <w:rPr>
          <w:spacing w:val="32"/>
          <w:sz w:val="20"/>
        </w:rPr>
        <w:t xml:space="preserve"> </w:t>
      </w:r>
      <w:r>
        <w:rPr>
          <w:sz w:val="20"/>
        </w:rPr>
        <w:t>оказывать помощь в усвоении пропущенного материала.</w:t>
      </w:r>
    </w:p>
    <w:p w:rsidR="00D61B91" w:rsidRDefault="00AD1018" w:rsidP="00AD1018">
      <w:pPr>
        <w:pStyle w:val="a5"/>
        <w:numPr>
          <w:ilvl w:val="1"/>
          <w:numId w:val="205"/>
        </w:numPr>
        <w:tabs>
          <w:tab w:val="left" w:pos="1305"/>
        </w:tabs>
        <w:spacing w:before="1"/>
        <w:ind w:hanging="285"/>
        <w:jc w:val="left"/>
        <w:rPr>
          <w:sz w:val="20"/>
        </w:rPr>
      </w:pPr>
      <w:r>
        <w:rPr>
          <w:sz w:val="20"/>
        </w:rPr>
        <w:t>Задача</w:t>
      </w:r>
      <w:r>
        <w:rPr>
          <w:spacing w:val="28"/>
          <w:sz w:val="20"/>
        </w:rPr>
        <w:t xml:space="preserve"> </w:t>
      </w:r>
      <w:r>
        <w:rPr>
          <w:sz w:val="20"/>
        </w:rPr>
        <w:t>учителя</w:t>
      </w:r>
      <w:r>
        <w:rPr>
          <w:spacing w:val="29"/>
          <w:sz w:val="20"/>
        </w:rPr>
        <w:t xml:space="preserve"> </w:t>
      </w:r>
      <w:r>
        <w:rPr>
          <w:sz w:val="20"/>
        </w:rPr>
        <w:t>–</w:t>
      </w:r>
      <w:r>
        <w:rPr>
          <w:spacing w:val="28"/>
          <w:sz w:val="20"/>
        </w:rPr>
        <w:t xml:space="preserve"> </w:t>
      </w:r>
      <w:r>
        <w:rPr>
          <w:sz w:val="20"/>
        </w:rPr>
        <w:t>знать</w:t>
      </w:r>
      <w:r>
        <w:rPr>
          <w:spacing w:val="27"/>
          <w:sz w:val="20"/>
        </w:rPr>
        <w:t xml:space="preserve"> </w:t>
      </w:r>
      <w:r>
        <w:rPr>
          <w:sz w:val="20"/>
        </w:rPr>
        <w:t>затруднения</w:t>
      </w:r>
      <w:r>
        <w:rPr>
          <w:spacing w:val="26"/>
          <w:sz w:val="20"/>
        </w:rPr>
        <w:t xml:space="preserve"> </w:t>
      </w:r>
      <w:r>
        <w:rPr>
          <w:sz w:val="20"/>
        </w:rPr>
        <w:t>в</w:t>
      </w:r>
      <w:r>
        <w:rPr>
          <w:spacing w:val="31"/>
          <w:sz w:val="20"/>
        </w:rPr>
        <w:t xml:space="preserve"> </w:t>
      </w:r>
      <w:r>
        <w:rPr>
          <w:sz w:val="20"/>
        </w:rPr>
        <w:t>усвоении</w:t>
      </w:r>
      <w:r>
        <w:rPr>
          <w:spacing w:val="28"/>
          <w:sz w:val="20"/>
        </w:rPr>
        <w:t xml:space="preserve"> </w:t>
      </w:r>
      <w:r>
        <w:rPr>
          <w:sz w:val="20"/>
        </w:rPr>
        <w:t>учебного</w:t>
      </w:r>
      <w:r>
        <w:rPr>
          <w:spacing w:val="27"/>
          <w:sz w:val="20"/>
        </w:rPr>
        <w:t xml:space="preserve"> </w:t>
      </w:r>
      <w:r>
        <w:rPr>
          <w:sz w:val="20"/>
        </w:rPr>
        <w:t>материала,</w:t>
      </w:r>
      <w:r>
        <w:rPr>
          <w:spacing w:val="27"/>
          <w:sz w:val="20"/>
        </w:rPr>
        <w:t xml:space="preserve"> </w:t>
      </w:r>
      <w:r>
        <w:rPr>
          <w:sz w:val="20"/>
        </w:rPr>
        <w:t>своевременно</w:t>
      </w:r>
      <w:r>
        <w:rPr>
          <w:spacing w:val="27"/>
          <w:sz w:val="20"/>
        </w:rPr>
        <w:t xml:space="preserve"> </w:t>
      </w:r>
      <w:r>
        <w:rPr>
          <w:sz w:val="20"/>
        </w:rPr>
        <w:t>прийти</w:t>
      </w:r>
      <w:r>
        <w:rPr>
          <w:spacing w:val="28"/>
          <w:sz w:val="20"/>
        </w:rPr>
        <w:t xml:space="preserve"> </w:t>
      </w:r>
      <w:r>
        <w:rPr>
          <w:sz w:val="20"/>
        </w:rPr>
        <w:t>на</w:t>
      </w:r>
      <w:r>
        <w:rPr>
          <w:spacing w:val="29"/>
          <w:sz w:val="20"/>
        </w:rPr>
        <w:t xml:space="preserve"> </w:t>
      </w:r>
      <w:r>
        <w:rPr>
          <w:spacing w:val="-5"/>
          <w:sz w:val="20"/>
        </w:rPr>
        <w:t>по-</w:t>
      </w:r>
    </w:p>
    <w:p w:rsidR="00D61B91" w:rsidRDefault="00D61B91">
      <w:pPr>
        <w:pStyle w:val="a5"/>
        <w:rPr>
          <w:sz w:val="20"/>
        </w:rPr>
        <w:sectPr w:rsidR="00D61B91">
          <w:footerReference w:type="default" r:id="rId208"/>
          <w:pgSz w:w="11920" w:h="16850"/>
          <w:pgMar w:top="1060" w:right="850" w:bottom="1360" w:left="850" w:header="0" w:footer="1161" w:gutter="0"/>
          <w:cols w:space="720"/>
        </w:sectPr>
      </w:pPr>
    </w:p>
    <w:p w:rsidR="00D61B91" w:rsidRDefault="00AD1018">
      <w:pPr>
        <w:pStyle w:val="a3"/>
        <w:ind w:firstLine="0"/>
        <w:jc w:val="left"/>
      </w:pPr>
      <w:r>
        <w:rPr>
          <w:spacing w:val="-2"/>
        </w:rPr>
        <w:t>мощь.</w:t>
      </w:r>
    </w:p>
    <w:p w:rsidR="00D61B91" w:rsidRDefault="00AD1018">
      <w:pPr>
        <w:pStyle w:val="a3"/>
        <w:spacing w:before="1"/>
        <w:ind w:left="0" w:firstLine="0"/>
        <w:jc w:val="left"/>
      </w:pPr>
      <w:r>
        <w:br w:type="column"/>
      </w:r>
    </w:p>
    <w:p w:rsidR="00D61B91" w:rsidRDefault="00AD1018" w:rsidP="00AD1018">
      <w:pPr>
        <w:pStyle w:val="a5"/>
        <w:numPr>
          <w:ilvl w:val="1"/>
          <w:numId w:val="205"/>
        </w:numPr>
        <w:tabs>
          <w:tab w:val="left" w:pos="289"/>
        </w:tabs>
        <w:ind w:left="289" w:hanging="285"/>
        <w:jc w:val="left"/>
        <w:rPr>
          <w:sz w:val="20"/>
        </w:rPr>
      </w:pPr>
      <w:r>
        <w:rPr>
          <w:sz w:val="20"/>
        </w:rPr>
        <w:t>Не</w:t>
      </w:r>
      <w:r>
        <w:rPr>
          <w:spacing w:val="-8"/>
          <w:sz w:val="20"/>
        </w:rPr>
        <w:t xml:space="preserve"> </w:t>
      </w:r>
      <w:r>
        <w:rPr>
          <w:sz w:val="20"/>
        </w:rPr>
        <w:t>забывайте:</w:t>
      </w:r>
      <w:r>
        <w:rPr>
          <w:spacing w:val="-5"/>
          <w:sz w:val="20"/>
        </w:rPr>
        <w:t xml:space="preserve"> </w:t>
      </w:r>
      <w:r>
        <w:rPr>
          <w:sz w:val="20"/>
        </w:rPr>
        <w:t>«Ученик</w:t>
      </w:r>
      <w:r>
        <w:rPr>
          <w:spacing w:val="-8"/>
          <w:sz w:val="20"/>
        </w:rPr>
        <w:t xml:space="preserve"> </w:t>
      </w:r>
      <w:r>
        <w:rPr>
          <w:sz w:val="20"/>
        </w:rPr>
        <w:t>и</w:t>
      </w:r>
      <w:r>
        <w:rPr>
          <w:spacing w:val="-6"/>
          <w:sz w:val="20"/>
        </w:rPr>
        <w:t xml:space="preserve"> </w:t>
      </w:r>
      <w:r>
        <w:rPr>
          <w:sz w:val="20"/>
        </w:rPr>
        <w:t>учитель</w:t>
      </w:r>
      <w:r>
        <w:rPr>
          <w:spacing w:val="-7"/>
          <w:sz w:val="20"/>
        </w:rPr>
        <w:t xml:space="preserve"> </w:t>
      </w:r>
      <w:r>
        <w:rPr>
          <w:sz w:val="20"/>
        </w:rPr>
        <w:t>–</w:t>
      </w:r>
      <w:r>
        <w:rPr>
          <w:spacing w:val="-6"/>
          <w:sz w:val="20"/>
        </w:rPr>
        <w:t xml:space="preserve"> </w:t>
      </w:r>
      <w:r>
        <w:rPr>
          <w:sz w:val="20"/>
        </w:rPr>
        <w:t>союзники.</w:t>
      </w:r>
      <w:r>
        <w:rPr>
          <w:spacing w:val="-7"/>
          <w:sz w:val="20"/>
        </w:rPr>
        <w:t xml:space="preserve"> </w:t>
      </w:r>
      <w:r>
        <w:rPr>
          <w:sz w:val="20"/>
        </w:rPr>
        <w:t>Обучение</w:t>
      </w:r>
      <w:r>
        <w:rPr>
          <w:spacing w:val="-6"/>
          <w:sz w:val="20"/>
        </w:rPr>
        <w:t xml:space="preserve"> </w:t>
      </w:r>
      <w:r>
        <w:rPr>
          <w:sz w:val="20"/>
        </w:rPr>
        <w:t>должно</w:t>
      </w:r>
      <w:r>
        <w:rPr>
          <w:spacing w:val="-6"/>
          <w:sz w:val="20"/>
        </w:rPr>
        <w:t xml:space="preserve"> </w:t>
      </w:r>
      <w:r>
        <w:rPr>
          <w:sz w:val="20"/>
        </w:rPr>
        <w:t>быть</w:t>
      </w:r>
      <w:r>
        <w:rPr>
          <w:spacing w:val="-7"/>
          <w:sz w:val="20"/>
        </w:rPr>
        <w:t xml:space="preserve"> </w:t>
      </w:r>
      <w:r>
        <w:rPr>
          <w:spacing w:val="-2"/>
          <w:sz w:val="20"/>
        </w:rPr>
        <w:t>бесконфликтным».</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229"/>
        <w:ind w:left="0" w:firstLine="0"/>
        <w:jc w:val="left"/>
      </w:pPr>
    </w:p>
    <w:p w:rsidR="00D61B91" w:rsidRDefault="00AD1018">
      <w:pPr>
        <w:pStyle w:val="a3"/>
        <w:ind w:left="5902" w:right="170" w:firstLine="1891"/>
        <w:jc w:val="right"/>
      </w:pPr>
      <w:r>
        <w:t>Приложение</w:t>
      </w:r>
      <w:r>
        <w:rPr>
          <w:spacing w:val="-13"/>
        </w:rPr>
        <w:t xml:space="preserve"> </w:t>
      </w:r>
      <w:r>
        <w:t>4 к</w:t>
      </w:r>
      <w:r>
        <w:rPr>
          <w:spacing w:val="-5"/>
        </w:rPr>
        <w:t xml:space="preserve"> </w:t>
      </w:r>
      <w:r>
        <w:t>Плану</w:t>
      </w:r>
      <w:r>
        <w:rPr>
          <w:spacing w:val="-7"/>
        </w:rPr>
        <w:t xml:space="preserve"> </w:t>
      </w:r>
      <w:r>
        <w:t>работы</w:t>
      </w:r>
      <w:r>
        <w:rPr>
          <w:spacing w:val="-1"/>
        </w:rPr>
        <w:t xml:space="preserve"> </w:t>
      </w:r>
      <w:r>
        <w:t>по</w:t>
      </w:r>
      <w:r>
        <w:rPr>
          <w:spacing w:val="-3"/>
        </w:rPr>
        <w:t xml:space="preserve"> </w:t>
      </w:r>
      <w:r>
        <w:rPr>
          <w:spacing w:val="-2"/>
        </w:rPr>
        <w:t>преемственности</w:t>
      </w:r>
    </w:p>
    <w:p w:rsidR="00D61B91" w:rsidRDefault="00AD1018">
      <w:pPr>
        <w:pStyle w:val="a3"/>
        <w:spacing w:line="228" w:lineRule="exact"/>
        <w:ind w:left="0" w:right="177" w:firstLine="0"/>
        <w:jc w:val="right"/>
      </w:pPr>
      <w:r>
        <w:t>между</w:t>
      </w:r>
      <w:r>
        <w:rPr>
          <w:spacing w:val="-8"/>
        </w:rPr>
        <w:t xml:space="preserve"> </w:t>
      </w:r>
      <w:r>
        <w:t>начальным</w:t>
      </w:r>
      <w:r>
        <w:rPr>
          <w:spacing w:val="-5"/>
        </w:rPr>
        <w:t xml:space="preserve"> </w:t>
      </w:r>
      <w:r>
        <w:t>и</w:t>
      </w:r>
      <w:r>
        <w:rPr>
          <w:spacing w:val="-8"/>
        </w:rPr>
        <w:t xml:space="preserve"> </w:t>
      </w:r>
      <w:r>
        <w:t>основным</w:t>
      </w:r>
      <w:r>
        <w:rPr>
          <w:spacing w:val="-5"/>
        </w:rPr>
        <w:t xml:space="preserve"> </w:t>
      </w:r>
      <w:r>
        <w:t>общим</w:t>
      </w:r>
      <w:r>
        <w:rPr>
          <w:spacing w:val="-6"/>
        </w:rPr>
        <w:t xml:space="preserve"> </w:t>
      </w:r>
      <w:r>
        <w:rPr>
          <w:spacing w:val="-2"/>
        </w:rPr>
        <w:t>образованием</w:t>
      </w:r>
    </w:p>
    <w:p w:rsidR="00D61B91" w:rsidRDefault="00D61B91">
      <w:pPr>
        <w:pStyle w:val="a3"/>
        <w:spacing w:before="7"/>
        <w:ind w:left="0" w:firstLine="0"/>
        <w:jc w:val="left"/>
      </w:pPr>
    </w:p>
    <w:p w:rsidR="00D61B91" w:rsidRDefault="00AD1018">
      <w:pPr>
        <w:pStyle w:val="3"/>
        <w:spacing w:line="228" w:lineRule="exact"/>
        <w:ind w:left="2482"/>
        <w:jc w:val="left"/>
        <w:rPr>
          <w:rFonts w:ascii="Times New Roman" w:hAnsi="Times New Roman"/>
        </w:rPr>
      </w:pPr>
      <w:r>
        <w:rPr>
          <w:rFonts w:ascii="Times New Roman" w:hAnsi="Times New Roman"/>
        </w:rPr>
        <w:t>ВАШ</w:t>
      </w:r>
      <w:r>
        <w:rPr>
          <w:rFonts w:ascii="Times New Roman" w:hAnsi="Times New Roman"/>
          <w:spacing w:val="-6"/>
        </w:rPr>
        <w:t xml:space="preserve"> </w:t>
      </w:r>
      <w:r>
        <w:rPr>
          <w:rFonts w:ascii="Times New Roman" w:hAnsi="Times New Roman"/>
        </w:rPr>
        <w:t>РЕБЕНОК</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2"/>
        </w:rPr>
        <w:t>ПЯТИКЛАССНИК</w:t>
      </w:r>
    </w:p>
    <w:p w:rsidR="00D61B91" w:rsidRDefault="00AD1018">
      <w:pPr>
        <w:spacing w:line="228" w:lineRule="exact"/>
        <w:ind w:left="2491"/>
        <w:rPr>
          <w:sz w:val="20"/>
        </w:rPr>
      </w:pPr>
      <w:r>
        <w:rPr>
          <w:sz w:val="20"/>
        </w:rPr>
        <w:t>(</w:t>
      </w:r>
      <w:r>
        <w:rPr>
          <w:i/>
          <w:sz w:val="20"/>
        </w:rPr>
        <w:t>рекомендации</w:t>
      </w:r>
      <w:r>
        <w:rPr>
          <w:i/>
          <w:spacing w:val="-7"/>
          <w:sz w:val="20"/>
        </w:rPr>
        <w:t xml:space="preserve"> </w:t>
      </w:r>
      <w:r>
        <w:rPr>
          <w:i/>
          <w:sz w:val="20"/>
        </w:rPr>
        <w:t>для</w:t>
      </w:r>
      <w:r>
        <w:rPr>
          <w:i/>
          <w:spacing w:val="-7"/>
          <w:sz w:val="20"/>
        </w:rPr>
        <w:t xml:space="preserve"> </w:t>
      </w:r>
      <w:r>
        <w:rPr>
          <w:i/>
          <w:sz w:val="20"/>
        </w:rPr>
        <w:t>родителей</w:t>
      </w:r>
      <w:r>
        <w:rPr>
          <w:i/>
          <w:spacing w:val="-7"/>
          <w:sz w:val="20"/>
        </w:rPr>
        <w:t xml:space="preserve"> </w:t>
      </w:r>
      <w:r>
        <w:rPr>
          <w:i/>
          <w:spacing w:val="-2"/>
          <w:sz w:val="20"/>
        </w:rPr>
        <w:t>учащихся</w:t>
      </w:r>
      <w:r>
        <w:rPr>
          <w:spacing w:val="-2"/>
          <w:sz w:val="20"/>
        </w:rPr>
        <w:t>)</w:t>
      </w:r>
    </w:p>
    <w:p w:rsidR="00D61B91" w:rsidRDefault="00D61B91">
      <w:pPr>
        <w:spacing w:line="228" w:lineRule="exact"/>
        <w:rPr>
          <w:sz w:val="20"/>
        </w:rPr>
        <w:sectPr w:rsidR="00D61B91">
          <w:type w:val="continuous"/>
          <w:pgSz w:w="11920" w:h="16850"/>
          <w:pgMar w:top="1920" w:right="850" w:bottom="280" w:left="850" w:header="0" w:footer="1161" w:gutter="0"/>
          <w:cols w:num="2" w:space="720" w:equalWidth="0">
            <w:col w:w="976" w:space="40"/>
            <w:col w:w="9204"/>
          </w:cols>
        </w:sectPr>
      </w:pPr>
    </w:p>
    <w:p w:rsidR="00D61B91" w:rsidRDefault="00AD1018">
      <w:pPr>
        <w:spacing w:before="228"/>
        <w:ind w:left="1020"/>
        <w:rPr>
          <w:i/>
          <w:sz w:val="20"/>
        </w:rPr>
      </w:pPr>
      <w:r>
        <w:rPr>
          <w:i/>
          <w:sz w:val="20"/>
        </w:rPr>
        <w:t>Уважаемые</w:t>
      </w:r>
      <w:r>
        <w:rPr>
          <w:i/>
          <w:spacing w:val="-6"/>
          <w:sz w:val="20"/>
        </w:rPr>
        <w:t xml:space="preserve"> </w:t>
      </w:r>
      <w:r>
        <w:rPr>
          <w:i/>
          <w:sz w:val="20"/>
        </w:rPr>
        <w:t>мамы</w:t>
      </w:r>
      <w:r>
        <w:rPr>
          <w:i/>
          <w:spacing w:val="-6"/>
          <w:sz w:val="20"/>
        </w:rPr>
        <w:t xml:space="preserve"> </w:t>
      </w:r>
      <w:r>
        <w:rPr>
          <w:i/>
          <w:sz w:val="20"/>
        </w:rPr>
        <w:t>и</w:t>
      </w:r>
      <w:r>
        <w:rPr>
          <w:i/>
          <w:spacing w:val="-4"/>
          <w:sz w:val="20"/>
        </w:rPr>
        <w:t xml:space="preserve"> </w:t>
      </w:r>
      <w:r>
        <w:rPr>
          <w:i/>
          <w:spacing w:val="-2"/>
          <w:sz w:val="20"/>
        </w:rPr>
        <w:t>папы!</w:t>
      </w:r>
    </w:p>
    <w:p w:rsidR="00D61B91" w:rsidRDefault="00AD1018">
      <w:pPr>
        <w:pStyle w:val="a3"/>
        <w:spacing w:before="1"/>
        <w:ind w:right="176"/>
        <w:jc w:val="left"/>
      </w:pPr>
      <w:r>
        <w:t>Если</w:t>
      </w:r>
      <w:r>
        <w:rPr>
          <w:spacing w:val="40"/>
        </w:rPr>
        <w:t xml:space="preserve"> </w:t>
      </w:r>
      <w:r>
        <w:t>вы</w:t>
      </w:r>
      <w:r>
        <w:rPr>
          <w:spacing w:val="40"/>
        </w:rPr>
        <w:t xml:space="preserve"> </w:t>
      </w:r>
      <w:r>
        <w:t>испытываете</w:t>
      </w:r>
      <w:r>
        <w:rPr>
          <w:spacing w:val="40"/>
        </w:rPr>
        <w:t xml:space="preserve"> </w:t>
      </w:r>
      <w:r>
        <w:t>чувство</w:t>
      </w:r>
      <w:r>
        <w:rPr>
          <w:spacing w:val="40"/>
        </w:rPr>
        <w:t xml:space="preserve"> </w:t>
      </w:r>
      <w:r>
        <w:t>озабоченности</w:t>
      </w:r>
      <w:r>
        <w:rPr>
          <w:spacing w:val="40"/>
        </w:rPr>
        <w:t xml:space="preserve"> </w:t>
      </w:r>
      <w:r>
        <w:t>или</w:t>
      </w:r>
      <w:r>
        <w:rPr>
          <w:spacing w:val="40"/>
        </w:rPr>
        <w:t xml:space="preserve"> </w:t>
      </w:r>
      <w:r>
        <w:t>беспокойство</w:t>
      </w:r>
      <w:r>
        <w:rPr>
          <w:spacing w:val="40"/>
        </w:rPr>
        <w:t xml:space="preserve"> </w:t>
      </w:r>
      <w:r>
        <w:t>в</w:t>
      </w:r>
      <w:r>
        <w:rPr>
          <w:spacing w:val="40"/>
        </w:rPr>
        <w:t xml:space="preserve"> </w:t>
      </w:r>
      <w:r>
        <w:t>отношении</w:t>
      </w:r>
      <w:r>
        <w:rPr>
          <w:spacing w:val="40"/>
        </w:rPr>
        <w:t xml:space="preserve"> </w:t>
      </w:r>
      <w:r>
        <w:t>своего</w:t>
      </w:r>
      <w:r>
        <w:rPr>
          <w:spacing w:val="40"/>
        </w:rPr>
        <w:t xml:space="preserve"> </w:t>
      </w:r>
      <w:r>
        <w:t xml:space="preserve">пятиклассника, то мы рады предложить вам эти рекомендации, как средство, которое поможет решить некоторые </w:t>
      </w:r>
      <w:r>
        <w:t>проблемы.</w:t>
      </w:r>
    </w:p>
    <w:p w:rsidR="00D61B91" w:rsidRDefault="00AD1018">
      <w:pPr>
        <w:ind w:left="1020"/>
        <w:rPr>
          <w:i/>
          <w:sz w:val="20"/>
        </w:rPr>
      </w:pPr>
      <w:r>
        <w:rPr>
          <w:i/>
          <w:sz w:val="20"/>
        </w:rPr>
        <w:t>Формирование</w:t>
      </w:r>
      <w:r>
        <w:rPr>
          <w:i/>
          <w:spacing w:val="-9"/>
          <w:sz w:val="20"/>
        </w:rPr>
        <w:t xml:space="preserve"> </w:t>
      </w:r>
      <w:r>
        <w:rPr>
          <w:i/>
          <w:sz w:val="20"/>
        </w:rPr>
        <w:t>учебной</w:t>
      </w:r>
      <w:r>
        <w:rPr>
          <w:i/>
          <w:spacing w:val="-9"/>
          <w:sz w:val="20"/>
        </w:rPr>
        <w:t xml:space="preserve"> </w:t>
      </w:r>
      <w:r>
        <w:rPr>
          <w:i/>
          <w:spacing w:val="-2"/>
          <w:sz w:val="20"/>
        </w:rPr>
        <w:t>мотивации</w:t>
      </w:r>
    </w:p>
    <w:p w:rsidR="00D61B91" w:rsidRDefault="00AD1018" w:rsidP="00AD1018">
      <w:pPr>
        <w:pStyle w:val="a5"/>
        <w:numPr>
          <w:ilvl w:val="0"/>
          <w:numId w:val="204"/>
        </w:numPr>
        <w:tabs>
          <w:tab w:val="left" w:pos="1303"/>
        </w:tabs>
        <w:spacing w:before="1"/>
        <w:ind w:right="163" w:firstLine="566"/>
        <w:jc w:val="both"/>
        <w:rPr>
          <w:sz w:val="20"/>
        </w:rPr>
      </w:pPr>
      <w:r>
        <w:rPr>
          <w:sz w:val="20"/>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D61B91" w:rsidRDefault="00AD1018" w:rsidP="00AD1018">
      <w:pPr>
        <w:pStyle w:val="a5"/>
        <w:numPr>
          <w:ilvl w:val="0"/>
          <w:numId w:val="204"/>
        </w:numPr>
        <w:tabs>
          <w:tab w:val="left" w:pos="1303"/>
        </w:tabs>
        <w:ind w:right="168" w:firstLine="566"/>
        <w:jc w:val="both"/>
        <w:rPr>
          <w:sz w:val="20"/>
        </w:rPr>
      </w:pPr>
      <w:r>
        <w:rPr>
          <w:sz w:val="20"/>
        </w:rPr>
        <w:t>Учебный труд интересен только тогда, когда он разнообразен. Не повторяйте дома школьную систе-му. Пусть подросток</w:t>
      </w:r>
      <w:r>
        <w:rPr>
          <w:spacing w:val="-1"/>
          <w:sz w:val="20"/>
        </w:rPr>
        <w:t xml:space="preserve"> </w:t>
      </w:r>
      <w:r>
        <w:rPr>
          <w:sz w:val="20"/>
        </w:rPr>
        <w:t>сам организует свой учебный труд дома, как ему</w:t>
      </w:r>
      <w:r>
        <w:rPr>
          <w:spacing w:val="-1"/>
          <w:sz w:val="20"/>
        </w:rPr>
        <w:t xml:space="preserve"> </w:t>
      </w:r>
      <w:r>
        <w:rPr>
          <w:sz w:val="20"/>
        </w:rPr>
        <w:t>нравится, сам решит, как обставить свой рабочий уголок, как организовать свое рабочее время.</w:t>
      </w:r>
    </w:p>
    <w:p w:rsidR="00D61B91" w:rsidRDefault="00D61B91">
      <w:pPr>
        <w:pStyle w:val="a5"/>
        <w:jc w:val="both"/>
        <w:rPr>
          <w:sz w:val="20"/>
        </w:rPr>
        <w:sectPr w:rsidR="00D61B91">
          <w:type w:val="continuous"/>
          <w:pgSz w:w="11920" w:h="16850"/>
          <w:pgMar w:top="1920" w:right="850" w:bottom="280" w:left="850" w:header="0" w:footer="1161" w:gutter="0"/>
          <w:cols w:space="720"/>
        </w:sectPr>
      </w:pPr>
    </w:p>
    <w:p w:rsidR="00D61B91" w:rsidRDefault="00AD1018" w:rsidP="00AD1018">
      <w:pPr>
        <w:pStyle w:val="a5"/>
        <w:numPr>
          <w:ilvl w:val="0"/>
          <w:numId w:val="204"/>
        </w:numPr>
        <w:tabs>
          <w:tab w:val="left" w:pos="1021"/>
        </w:tabs>
        <w:spacing w:before="77" w:line="249" w:lineRule="auto"/>
        <w:ind w:left="170" w:right="454" w:firstLine="566"/>
        <w:jc w:val="both"/>
        <w:rPr>
          <w:sz w:val="20"/>
        </w:rPr>
      </w:pPr>
      <w:r>
        <w:rPr>
          <w:sz w:val="20"/>
        </w:rPr>
        <w:lastRenderedPageBreak/>
        <w:t xml:space="preserve">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w:t>
      </w:r>
      <w:r>
        <w:rPr>
          <w:sz w:val="20"/>
        </w:rPr>
        <w:t>сегодня, так понимание того, что эти знания будут нужны через несколько лет, не являются мотивирующим фактором.</w:t>
      </w:r>
    </w:p>
    <w:p w:rsidR="00D61B91" w:rsidRDefault="00AD1018" w:rsidP="00AD1018">
      <w:pPr>
        <w:pStyle w:val="a5"/>
        <w:numPr>
          <w:ilvl w:val="0"/>
          <w:numId w:val="204"/>
        </w:numPr>
        <w:tabs>
          <w:tab w:val="left" w:pos="1020"/>
        </w:tabs>
        <w:spacing w:before="4" w:line="249" w:lineRule="auto"/>
        <w:ind w:left="170" w:right="465" w:firstLine="566"/>
        <w:jc w:val="both"/>
        <w:rPr>
          <w:sz w:val="20"/>
        </w:rPr>
      </w:pPr>
      <w:r>
        <w:rPr>
          <w:sz w:val="20"/>
        </w:rPr>
        <w:t>Покупайте интересные книги («Занимательная физика», «Занимательная геометрия»), справочники</w:t>
      </w:r>
      <w:r>
        <w:rPr>
          <w:spacing w:val="40"/>
          <w:sz w:val="20"/>
        </w:rPr>
        <w:t xml:space="preserve"> </w:t>
      </w:r>
      <w:r>
        <w:rPr>
          <w:sz w:val="20"/>
        </w:rPr>
        <w:t>то</w:t>
      </w:r>
      <w:r>
        <w:rPr>
          <w:spacing w:val="64"/>
          <w:sz w:val="20"/>
        </w:rPr>
        <w:t xml:space="preserve"> </w:t>
      </w:r>
      <w:r>
        <w:rPr>
          <w:sz w:val="20"/>
        </w:rPr>
        <w:t>разным</w:t>
      </w:r>
      <w:r>
        <w:rPr>
          <w:spacing w:val="65"/>
          <w:sz w:val="20"/>
        </w:rPr>
        <w:t xml:space="preserve"> </w:t>
      </w:r>
      <w:r>
        <w:rPr>
          <w:sz w:val="20"/>
        </w:rPr>
        <w:t>учебным</w:t>
      </w:r>
      <w:r>
        <w:rPr>
          <w:spacing w:val="64"/>
          <w:sz w:val="20"/>
        </w:rPr>
        <w:t xml:space="preserve"> </w:t>
      </w:r>
      <w:r>
        <w:rPr>
          <w:sz w:val="20"/>
        </w:rPr>
        <w:t>дисциплинам.</w:t>
      </w:r>
      <w:r>
        <w:rPr>
          <w:spacing w:val="64"/>
          <w:sz w:val="20"/>
        </w:rPr>
        <w:t xml:space="preserve"> </w:t>
      </w:r>
      <w:r>
        <w:rPr>
          <w:sz w:val="20"/>
        </w:rPr>
        <w:t>Может</w:t>
      </w:r>
      <w:r>
        <w:rPr>
          <w:spacing w:val="62"/>
          <w:sz w:val="20"/>
        </w:rPr>
        <w:t xml:space="preserve"> </w:t>
      </w:r>
      <w:r>
        <w:rPr>
          <w:sz w:val="20"/>
        </w:rPr>
        <w:t>быть,</w:t>
      </w:r>
      <w:r>
        <w:rPr>
          <w:spacing w:val="64"/>
          <w:sz w:val="20"/>
        </w:rPr>
        <w:t xml:space="preserve"> </w:t>
      </w:r>
      <w:r>
        <w:rPr>
          <w:sz w:val="20"/>
        </w:rPr>
        <w:t>через</w:t>
      </w:r>
      <w:r>
        <w:rPr>
          <w:spacing w:val="64"/>
          <w:sz w:val="20"/>
        </w:rPr>
        <w:t xml:space="preserve"> </w:t>
      </w:r>
      <w:r>
        <w:rPr>
          <w:sz w:val="20"/>
        </w:rPr>
        <w:t>инт</w:t>
      </w:r>
      <w:r>
        <w:rPr>
          <w:sz w:val="20"/>
        </w:rPr>
        <w:t>ерес</w:t>
      </w:r>
      <w:r>
        <w:rPr>
          <w:spacing w:val="64"/>
          <w:sz w:val="20"/>
        </w:rPr>
        <w:t xml:space="preserve"> </w:t>
      </w:r>
      <w:r>
        <w:rPr>
          <w:sz w:val="20"/>
        </w:rPr>
        <w:t>к</w:t>
      </w:r>
      <w:r>
        <w:rPr>
          <w:spacing w:val="62"/>
          <w:sz w:val="20"/>
        </w:rPr>
        <w:t xml:space="preserve"> </w:t>
      </w:r>
      <w:r>
        <w:rPr>
          <w:sz w:val="20"/>
        </w:rPr>
        <w:t>этим</w:t>
      </w:r>
      <w:r>
        <w:rPr>
          <w:spacing w:val="64"/>
          <w:sz w:val="20"/>
        </w:rPr>
        <w:t xml:space="preserve"> </w:t>
      </w:r>
      <w:r>
        <w:rPr>
          <w:sz w:val="20"/>
        </w:rPr>
        <w:t>книгам</w:t>
      </w:r>
      <w:r>
        <w:rPr>
          <w:spacing w:val="64"/>
          <w:sz w:val="20"/>
        </w:rPr>
        <w:t xml:space="preserve"> </w:t>
      </w:r>
      <w:r>
        <w:rPr>
          <w:sz w:val="20"/>
        </w:rPr>
        <w:t>сформируется</w:t>
      </w:r>
      <w:r>
        <w:rPr>
          <w:spacing w:val="63"/>
          <w:sz w:val="20"/>
        </w:rPr>
        <w:t xml:space="preserve"> </w:t>
      </w:r>
      <w:r>
        <w:rPr>
          <w:sz w:val="20"/>
        </w:rPr>
        <w:t>и</w:t>
      </w:r>
      <w:r>
        <w:rPr>
          <w:spacing w:val="62"/>
          <w:sz w:val="20"/>
        </w:rPr>
        <w:t xml:space="preserve"> </w:t>
      </w:r>
      <w:r>
        <w:rPr>
          <w:sz w:val="20"/>
        </w:rPr>
        <w:t>интерес к предмету в целом. Еще Л. Фейербах утверждал: «То, для чего открыто сердце, не может составить тайны и для разума».</w:t>
      </w:r>
    </w:p>
    <w:p w:rsidR="00D61B91" w:rsidRDefault="00AD1018" w:rsidP="00AD1018">
      <w:pPr>
        <w:pStyle w:val="a5"/>
        <w:numPr>
          <w:ilvl w:val="0"/>
          <w:numId w:val="204"/>
        </w:numPr>
        <w:tabs>
          <w:tab w:val="left" w:pos="1021"/>
        </w:tabs>
        <w:spacing w:before="3" w:line="249" w:lineRule="auto"/>
        <w:ind w:left="170" w:right="450" w:firstLine="566"/>
        <w:jc w:val="both"/>
        <w:rPr>
          <w:sz w:val="20"/>
        </w:rPr>
      </w:pPr>
      <w:r>
        <w:rPr>
          <w:sz w:val="20"/>
        </w:rPr>
        <w:t>Не спешите облегчить труд подростка (сделать за него домашнее задание, потребовать от учителя отм</w:t>
      </w:r>
      <w:r>
        <w:rPr>
          <w:sz w:val="20"/>
        </w:rPr>
        <w:t>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w:t>
      </w:r>
      <w:r>
        <w:rPr>
          <w:sz w:val="20"/>
        </w:rPr>
        <w:t>учение должно быть трудным, но посильным.</w:t>
      </w:r>
    </w:p>
    <w:p w:rsidR="00D61B91" w:rsidRDefault="00AD1018" w:rsidP="00AD1018">
      <w:pPr>
        <w:pStyle w:val="a5"/>
        <w:numPr>
          <w:ilvl w:val="0"/>
          <w:numId w:val="204"/>
        </w:numPr>
        <w:tabs>
          <w:tab w:val="left" w:pos="1021"/>
        </w:tabs>
        <w:spacing w:before="3" w:line="249" w:lineRule="auto"/>
        <w:ind w:left="170" w:right="453" w:firstLine="566"/>
        <w:jc w:val="both"/>
        <w:rPr>
          <w:sz w:val="20"/>
        </w:rPr>
      </w:pPr>
      <w:r>
        <w:rPr>
          <w:sz w:val="20"/>
        </w:rPr>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w:t>
      </w:r>
      <w:r>
        <w:rPr>
          <w:sz w:val="20"/>
        </w:rPr>
        <w:t>ощность, то есть он не в силах выполнять деятельность успешно.</w:t>
      </w:r>
    </w:p>
    <w:p w:rsidR="00D61B91" w:rsidRDefault="00AD1018" w:rsidP="00AD1018">
      <w:pPr>
        <w:pStyle w:val="a5"/>
        <w:numPr>
          <w:ilvl w:val="0"/>
          <w:numId w:val="204"/>
        </w:numPr>
        <w:tabs>
          <w:tab w:val="left" w:pos="1021"/>
        </w:tabs>
        <w:spacing w:before="3"/>
        <w:ind w:left="1021" w:hanging="285"/>
        <w:jc w:val="both"/>
        <w:rPr>
          <w:sz w:val="20"/>
        </w:rPr>
      </w:pPr>
      <w:r>
        <w:rPr>
          <w:sz w:val="20"/>
        </w:rPr>
        <w:t>Ни</w:t>
      </w:r>
      <w:r>
        <w:rPr>
          <w:spacing w:val="-2"/>
          <w:sz w:val="20"/>
        </w:rPr>
        <w:t xml:space="preserve"> </w:t>
      </w:r>
      <w:r>
        <w:rPr>
          <w:sz w:val="20"/>
        </w:rPr>
        <w:t>в</w:t>
      </w:r>
      <w:r>
        <w:rPr>
          <w:spacing w:val="-2"/>
          <w:sz w:val="20"/>
        </w:rPr>
        <w:t xml:space="preserve"> </w:t>
      </w:r>
      <w:r>
        <w:rPr>
          <w:sz w:val="20"/>
        </w:rPr>
        <w:t>коем случае</w:t>
      </w:r>
      <w:r>
        <w:rPr>
          <w:spacing w:val="-1"/>
          <w:sz w:val="20"/>
        </w:rPr>
        <w:t xml:space="preserve"> </w:t>
      </w:r>
      <w:r>
        <w:rPr>
          <w:sz w:val="20"/>
        </w:rPr>
        <w:t>не</w:t>
      </w:r>
      <w:r>
        <w:rPr>
          <w:spacing w:val="1"/>
          <w:sz w:val="20"/>
        </w:rPr>
        <w:t xml:space="preserve"> </w:t>
      </w:r>
      <w:r>
        <w:rPr>
          <w:sz w:val="20"/>
        </w:rPr>
        <w:t>наказывайте</w:t>
      </w:r>
      <w:r>
        <w:rPr>
          <w:spacing w:val="-1"/>
          <w:sz w:val="20"/>
        </w:rPr>
        <w:t xml:space="preserve"> </w:t>
      </w:r>
      <w:r>
        <w:rPr>
          <w:sz w:val="20"/>
        </w:rPr>
        <w:t>ребенка</w:t>
      </w:r>
      <w:r>
        <w:rPr>
          <w:spacing w:val="-1"/>
          <w:sz w:val="20"/>
        </w:rPr>
        <w:t xml:space="preserve"> </w:t>
      </w:r>
      <w:r>
        <w:rPr>
          <w:sz w:val="20"/>
        </w:rPr>
        <w:t>за неудачи</w:t>
      </w:r>
      <w:r>
        <w:rPr>
          <w:spacing w:val="-3"/>
          <w:sz w:val="20"/>
        </w:rPr>
        <w:t xml:space="preserve"> </w:t>
      </w:r>
      <w:r>
        <w:rPr>
          <w:sz w:val="20"/>
        </w:rPr>
        <w:t>в</w:t>
      </w:r>
      <w:r>
        <w:rPr>
          <w:spacing w:val="-2"/>
          <w:sz w:val="20"/>
        </w:rPr>
        <w:t xml:space="preserve"> </w:t>
      </w:r>
      <w:r>
        <w:rPr>
          <w:sz w:val="20"/>
        </w:rPr>
        <w:t>учебе.</w:t>
      </w:r>
      <w:r>
        <w:rPr>
          <w:spacing w:val="-1"/>
          <w:sz w:val="20"/>
        </w:rPr>
        <w:t xml:space="preserve"> </w:t>
      </w:r>
      <w:r>
        <w:rPr>
          <w:sz w:val="20"/>
        </w:rPr>
        <w:t>Это не</w:t>
      </w:r>
      <w:r>
        <w:rPr>
          <w:spacing w:val="-1"/>
          <w:sz w:val="20"/>
        </w:rPr>
        <w:t xml:space="preserve"> </w:t>
      </w:r>
      <w:r>
        <w:rPr>
          <w:sz w:val="20"/>
        </w:rPr>
        <w:t>способствует</w:t>
      </w:r>
      <w:r>
        <w:rPr>
          <w:spacing w:val="-2"/>
          <w:sz w:val="20"/>
        </w:rPr>
        <w:t xml:space="preserve"> </w:t>
      </w:r>
      <w:r>
        <w:rPr>
          <w:sz w:val="20"/>
        </w:rPr>
        <w:t>повышению</w:t>
      </w:r>
      <w:r>
        <w:rPr>
          <w:spacing w:val="-2"/>
          <w:sz w:val="20"/>
        </w:rPr>
        <w:t xml:space="preserve"> моти-</w:t>
      </w:r>
    </w:p>
    <w:p w:rsidR="00D61B91" w:rsidRDefault="00AD1018">
      <w:pPr>
        <w:pStyle w:val="a3"/>
        <w:spacing w:before="10"/>
        <w:ind w:left="170" w:firstLine="0"/>
        <w:jc w:val="left"/>
      </w:pPr>
      <w:r>
        <w:rPr>
          <w:spacing w:val="-2"/>
        </w:rPr>
        <w:t>вации.</w:t>
      </w:r>
    </w:p>
    <w:p w:rsidR="00D61B91" w:rsidRDefault="00AD1018" w:rsidP="00AD1018">
      <w:pPr>
        <w:pStyle w:val="a5"/>
        <w:numPr>
          <w:ilvl w:val="0"/>
          <w:numId w:val="204"/>
        </w:numPr>
        <w:tabs>
          <w:tab w:val="left" w:pos="1021"/>
        </w:tabs>
        <w:spacing w:before="10"/>
        <w:ind w:left="1021" w:hanging="285"/>
        <w:jc w:val="left"/>
        <w:rPr>
          <w:sz w:val="20"/>
        </w:rPr>
      </w:pPr>
      <w:r>
        <w:rPr>
          <w:sz w:val="20"/>
        </w:rPr>
        <w:t>В</w:t>
      </w:r>
      <w:r>
        <w:rPr>
          <w:spacing w:val="2"/>
          <w:sz w:val="20"/>
        </w:rPr>
        <w:t xml:space="preserve"> </w:t>
      </w:r>
      <w:r>
        <w:rPr>
          <w:sz w:val="20"/>
        </w:rPr>
        <w:t>этом</w:t>
      </w:r>
      <w:r>
        <w:rPr>
          <w:spacing w:val="-1"/>
          <w:sz w:val="20"/>
        </w:rPr>
        <w:t xml:space="preserve"> </w:t>
      </w:r>
      <w:r>
        <w:rPr>
          <w:sz w:val="20"/>
        </w:rPr>
        <w:t>возрасте</w:t>
      </w:r>
      <w:r>
        <w:rPr>
          <w:spacing w:val="1"/>
          <w:sz w:val="20"/>
        </w:rPr>
        <w:t xml:space="preserve"> </w:t>
      </w:r>
      <w:r>
        <w:rPr>
          <w:sz w:val="20"/>
        </w:rPr>
        <w:t>начинают</w:t>
      </w:r>
      <w:r>
        <w:rPr>
          <w:spacing w:val="1"/>
          <w:sz w:val="20"/>
        </w:rPr>
        <w:t xml:space="preserve"> </w:t>
      </w:r>
      <w:r>
        <w:rPr>
          <w:sz w:val="20"/>
        </w:rPr>
        <w:t>проявляться интересы,</w:t>
      </w:r>
      <w:r>
        <w:rPr>
          <w:spacing w:val="4"/>
          <w:sz w:val="20"/>
        </w:rPr>
        <w:t xml:space="preserve"> </w:t>
      </w:r>
      <w:r>
        <w:rPr>
          <w:sz w:val="20"/>
        </w:rPr>
        <w:t>учение</w:t>
      </w:r>
      <w:r>
        <w:rPr>
          <w:spacing w:val="1"/>
          <w:sz w:val="20"/>
        </w:rPr>
        <w:t xml:space="preserve"> </w:t>
      </w:r>
      <w:r>
        <w:rPr>
          <w:sz w:val="20"/>
        </w:rPr>
        <w:t>ребенка</w:t>
      </w:r>
      <w:r>
        <w:rPr>
          <w:spacing w:val="1"/>
          <w:sz w:val="20"/>
        </w:rPr>
        <w:t xml:space="preserve"> </w:t>
      </w:r>
      <w:r>
        <w:rPr>
          <w:sz w:val="20"/>
        </w:rPr>
        <w:t>становится избирательным:</w:t>
      </w:r>
      <w:r>
        <w:rPr>
          <w:spacing w:val="1"/>
          <w:sz w:val="20"/>
        </w:rPr>
        <w:t xml:space="preserve"> </w:t>
      </w:r>
      <w:r>
        <w:rPr>
          <w:sz w:val="20"/>
        </w:rPr>
        <w:t>на</w:t>
      </w:r>
      <w:r>
        <w:rPr>
          <w:spacing w:val="1"/>
          <w:sz w:val="20"/>
        </w:rPr>
        <w:t xml:space="preserve"> </w:t>
      </w:r>
      <w:r>
        <w:rPr>
          <w:spacing w:val="-5"/>
          <w:sz w:val="20"/>
        </w:rPr>
        <w:t>лю-</w:t>
      </w:r>
    </w:p>
    <w:p w:rsidR="00D61B91" w:rsidRDefault="00AD1018">
      <w:pPr>
        <w:pStyle w:val="a3"/>
        <w:spacing w:before="10" w:line="249" w:lineRule="auto"/>
        <w:ind w:left="170" w:right="451" w:firstLine="0"/>
      </w:pPr>
      <w:r>
        <w:t>бимые предметы он тратит больше времени, на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w:t>
      </w:r>
      <w:r>
        <w:t>ень сложно.</w:t>
      </w:r>
    </w:p>
    <w:p w:rsidR="00D61B91" w:rsidRDefault="00AD1018" w:rsidP="00AD1018">
      <w:pPr>
        <w:pStyle w:val="a5"/>
        <w:numPr>
          <w:ilvl w:val="0"/>
          <w:numId w:val="204"/>
        </w:numPr>
        <w:tabs>
          <w:tab w:val="left" w:pos="1021"/>
        </w:tabs>
        <w:spacing w:before="3" w:line="249" w:lineRule="auto"/>
        <w:ind w:left="170" w:right="451" w:firstLine="566"/>
        <w:jc w:val="both"/>
        <w:rPr>
          <w:sz w:val="20"/>
        </w:rPr>
      </w:pPr>
      <w:r>
        <w:rPr>
          <w:sz w:val="20"/>
        </w:rPr>
        <w:t>Ребенку нравится только то, что он знает хорошо, что ему удается. Иногда отсутствие интереса к ка-кому-либо предмету связано с тем, что у ребенка очень много пробелов в знаниях. Это мешает ему усвоить дальнейший материал. Помогите ребенку воспо</w:t>
      </w:r>
      <w:r>
        <w:rPr>
          <w:sz w:val="20"/>
        </w:rPr>
        <w:t>лнить эти пробелы.</w:t>
      </w:r>
    </w:p>
    <w:p w:rsidR="00D61B91" w:rsidRDefault="00AD1018" w:rsidP="00AD1018">
      <w:pPr>
        <w:pStyle w:val="a5"/>
        <w:numPr>
          <w:ilvl w:val="0"/>
          <w:numId w:val="204"/>
        </w:numPr>
        <w:tabs>
          <w:tab w:val="left" w:pos="1038"/>
        </w:tabs>
        <w:spacing w:before="2" w:line="249" w:lineRule="auto"/>
        <w:ind w:left="170" w:right="458" w:firstLine="566"/>
        <w:jc w:val="both"/>
        <w:rPr>
          <w:sz w:val="20"/>
        </w:rPr>
      </w:pPr>
      <w:r>
        <w:rPr>
          <w:sz w:val="20"/>
        </w:rPr>
        <w:t>Помните:</w:t>
      </w:r>
      <w:r>
        <w:rPr>
          <w:spacing w:val="73"/>
          <w:sz w:val="20"/>
        </w:rPr>
        <w:t xml:space="preserve"> </w:t>
      </w:r>
      <w:r>
        <w:rPr>
          <w:sz w:val="20"/>
        </w:rPr>
        <w:t>если</w:t>
      </w:r>
      <w:r>
        <w:rPr>
          <w:spacing w:val="74"/>
          <w:sz w:val="20"/>
        </w:rPr>
        <w:t xml:space="preserve"> </w:t>
      </w:r>
      <w:r>
        <w:rPr>
          <w:sz w:val="20"/>
        </w:rPr>
        <w:t>подросток</w:t>
      </w:r>
      <w:r>
        <w:rPr>
          <w:spacing w:val="72"/>
          <w:sz w:val="20"/>
        </w:rPr>
        <w:t xml:space="preserve"> </w:t>
      </w:r>
      <w:r>
        <w:rPr>
          <w:sz w:val="20"/>
        </w:rPr>
        <w:t>проявляет</w:t>
      </w:r>
      <w:r>
        <w:rPr>
          <w:spacing w:val="74"/>
          <w:sz w:val="20"/>
        </w:rPr>
        <w:t xml:space="preserve"> </w:t>
      </w:r>
      <w:r>
        <w:rPr>
          <w:sz w:val="20"/>
        </w:rPr>
        <w:t>нежелание</w:t>
      </w:r>
      <w:r>
        <w:rPr>
          <w:spacing w:val="78"/>
          <w:sz w:val="20"/>
        </w:rPr>
        <w:t xml:space="preserve"> </w:t>
      </w:r>
      <w:r>
        <w:rPr>
          <w:sz w:val="20"/>
        </w:rPr>
        <w:t>учиться</w:t>
      </w:r>
      <w:r>
        <w:rPr>
          <w:spacing w:val="77"/>
          <w:sz w:val="20"/>
        </w:rPr>
        <w:t xml:space="preserve"> </w:t>
      </w:r>
      <w:r>
        <w:rPr>
          <w:sz w:val="20"/>
        </w:rPr>
        <w:t>–</w:t>
      </w:r>
      <w:r>
        <w:rPr>
          <w:spacing w:val="74"/>
          <w:sz w:val="20"/>
        </w:rPr>
        <w:t xml:space="preserve"> </w:t>
      </w:r>
      <w:r>
        <w:rPr>
          <w:sz w:val="20"/>
        </w:rPr>
        <w:t>это</w:t>
      </w:r>
      <w:r>
        <w:rPr>
          <w:spacing w:val="76"/>
          <w:sz w:val="20"/>
        </w:rPr>
        <w:t xml:space="preserve"> </w:t>
      </w:r>
      <w:r>
        <w:rPr>
          <w:sz w:val="20"/>
        </w:rPr>
        <w:t>не</w:t>
      </w:r>
      <w:r>
        <w:rPr>
          <w:spacing w:val="75"/>
          <w:sz w:val="20"/>
        </w:rPr>
        <w:t xml:space="preserve"> </w:t>
      </w:r>
      <w:r>
        <w:rPr>
          <w:sz w:val="20"/>
        </w:rPr>
        <w:t>каприз,</w:t>
      </w:r>
      <w:r>
        <w:rPr>
          <w:spacing w:val="76"/>
          <w:sz w:val="20"/>
        </w:rPr>
        <w:t xml:space="preserve"> </w:t>
      </w:r>
      <w:r>
        <w:rPr>
          <w:sz w:val="20"/>
        </w:rPr>
        <w:t>а</w:t>
      </w:r>
      <w:r>
        <w:rPr>
          <w:spacing w:val="73"/>
          <w:sz w:val="20"/>
        </w:rPr>
        <w:t xml:space="preserve"> </w:t>
      </w:r>
      <w:r>
        <w:rPr>
          <w:sz w:val="20"/>
        </w:rPr>
        <w:t>крик</w:t>
      </w:r>
      <w:r>
        <w:rPr>
          <w:spacing w:val="74"/>
          <w:sz w:val="20"/>
        </w:rPr>
        <w:t xml:space="preserve"> </w:t>
      </w:r>
      <w:r>
        <w:rPr>
          <w:sz w:val="20"/>
        </w:rPr>
        <w:t>о</w:t>
      </w:r>
      <w:r>
        <w:rPr>
          <w:spacing w:val="74"/>
          <w:sz w:val="20"/>
        </w:rPr>
        <w:t xml:space="preserve"> </w:t>
      </w:r>
      <w:r>
        <w:rPr>
          <w:sz w:val="20"/>
        </w:rPr>
        <w:t>помощи. Не ругайте, а выясните причины такого поведения.</w:t>
      </w:r>
    </w:p>
    <w:p w:rsidR="00D61B91" w:rsidRDefault="00D61B91">
      <w:pPr>
        <w:pStyle w:val="a3"/>
        <w:spacing w:before="12"/>
        <w:ind w:left="0" w:firstLine="0"/>
        <w:jc w:val="left"/>
      </w:pPr>
    </w:p>
    <w:p w:rsidR="00D61B91" w:rsidRDefault="00AD1018">
      <w:pPr>
        <w:pStyle w:val="4"/>
        <w:spacing w:before="0"/>
        <w:jc w:val="both"/>
      </w:pPr>
      <w:r>
        <w:t>Школьная</w:t>
      </w:r>
      <w:r>
        <w:rPr>
          <w:spacing w:val="-7"/>
        </w:rPr>
        <w:t xml:space="preserve"> </w:t>
      </w:r>
      <w:r>
        <w:t>тревожность</w:t>
      </w:r>
      <w:r>
        <w:rPr>
          <w:spacing w:val="-4"/>
        </w:rPr>
        <w:t xml:space="preserve"> </w:t>
      </w:r>
      <w:r>
        <w:t>и</w:t>
      </w:r>
      <w:r>
        <w:rPr>
          <w:spacing w:val="-9"/>
        </w:rPr>
        <w:t xml:space="preserve"> </w:t>
      </w:r>
      <w:r>
        <w:t>ее</w:t>
      </w:r>
      <w:r>
        <w:rPr>
          <w:spacing w:val="-4"/>
        </w:rPr>
        <w:t xml:space="preserve"> </w:t>
      </w:r>
      <w:r>
        <w:rPr>
          <w:spacing w:val="-2"/>
        </w:rPr>
        <w:t>преодоление</w:t>
      </w:r>
    </w:p>
    <w:p w:rsidR="00D61B91" w:rsidRDefault="00AD1018" w:rsidP="00AD1018">
      <w:pPr>
        <w:pStyle w:val="a5"/>
        <w:numPr>
          <w:ilvl w:val="0"/>
          <w:numId w:val="203"/>
        </w:numPr>
        <w:tabs>
          <w:tab w:val="left" w:pos="1021"/>
        </w:tabs>
        <w:spacing w:before="10" w:line="249" w:lineRule="auto"/>
        <w:ind w:right="449" w:firstLine="566"/>
        <w:jc w:val="both"/>
        <w:rPr>
          <w:sz w:val="20"/>
        </w:rPr>
      </w:pPr>
      <w:r>
        <w:rPr>
          <w:sz w:val="20"/>
        </w:rPr>
        <w:t>Прежде всего успокойтесь сами. Ничего страшного не случилось, д</w:t>
      </w:r>
      <w:r>
        <w:rPr>
          <w:sz w:val="20"/>
        </w:rPr>
        <w:t>ети иногда получают двойки, па-дают, ссорятся с друзьями и т.д.</w:t>
      </w:r>
    </w:p>
    <w:p w:rsidR="00D61B91" w:rsidRDefault="00AD1018" w:rsidP="00AD1018">
      <w:pPr>
        <w:pStyle w:val="a5"/>
        <w:numPr>
          <w:ilvl w:val="0"/>
          <w:numId w:val="203"/>
        </w:numPr>
        <w:tabs>
          <w:tab w:val="left" w:pos="1021"/>
        </w:tabs>
        <w:spacing w:before="2" w:line="249" w:lineRule="auto"/>
        <w:ind w:right="448" w:firstLine="566"/>
        <w:jc w:val="both"/>
        <w:rPr>
          <w:sz w:val="20"/>
        </w:rPr>
      </w:pPr>
      <w:r>
        <w:rPr>
          <w:sz w:val="20"/>
        </w:rPr>
        <w:t>Попробуйте вместе с ребенком проанализировать ситуацию, которая им предстоит. Как известно, обычное, знакомое волнует меньше,</w:t>
      </w:r>
      <w:r>
        <w:rPr>
          <w:spacing w:val="-1"/>
          <w:sz w:val="20"/>
        </w:rPr>
        <w:t xml:space="preserve"> </w:t>
      </w:r>
      <w:r>
        <w:rPr>
          <w:sz w:val="20"/>
        </w:rPr>
        <w:t>чем незнакомое. Ребенку</w:t>
      </w:r>
      <w:r>
        <w:rPr>
          <w:spacing w:val="-2"/>
          <w:sz w:val="20"/>
        </w:rPr>
        <w:t xml:space="preserve"> </w:t>
      </w:r>
      <w:r>
        <w:rPr>
          <w:sz w:val="20"/>
        </w:rPr>
        <w:t>надо</w:t>
      </w:r>
      <w:r>
        <w:rPr>
          <w:spacing w:val="-1"/>
          <w:sz w:val="20"/>
        </w:rPr>
        <w:t xml:space="preserve"> </w:t>
      </w:r>
      <w:r>
        <w:rPr>
          <w:sz w:val="20"/>
        </w:rPr>
        <w:t>писать</w:t>
      </w:r>
      <w:r>
        <w:rPr>
          <w:spacing w:val="-1"/>
          <w:sz w:val="20"/>
        </w:rPr>
        <w:t xml:space="preserve"> </w:t>
      </w:r>
      <w:r>
        <w:rPr>
          <w:sz w:val="20"/>
        </w:rPr>
        <w:t>контрольную? Прекрасно!</w:t>
      </w:r>
      <w:r>
        <w:rPr>
          <w:spacing w:val="-2"/>
          <w:sz w:val="20"/>
        </w:rPr>
        <w:t xml:space="preserve"> </w:t>
      </w:r>
      <w:r>
        <w:rPr>
          <w:sz w:val="20"/>
        </w:rPr>
        <w:t>Вспомн</w:t>
      </w:r>
      <w:r>
        <w:rPr>
          <w:sz w:val="20"/>
        </w:rPr>
        <w:t>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D61B91" w:rsidRDefault="00AD1018" w:rsidP="00AD1018">
      <w:pPr>
        <w:pStyle w:val="a5"/>
        <w:numPr>
          <w:ilvl w:val="0"/>
          <w:numId w:val="203"/>
        </w:numPr>
        <w:tabs>
          <w:tab w:val="left" w:pos="1021"/>
        </w:tabs>
        <w:spacing w:before="3" w:line="249" w:lineRule="auto"/>
        <w:ind w:right="461" w:firstLine="566"/>
        <w:jc w:val="both"/>
        <w:rPr>
          <w:sz w:val="20"/>
        </w:rPr>
      </w:pPr>
      <w:r>
        <w:rPr>
          <w:sz w:val="20"/>
        </w:rPr>
        <w:t>Проанализируйте с ребенком его положительный опыт. Вселите в него уверенность, что он сможет преодолеть и эту ситуацию.</w:t>
      </w:r>
    </w:p>
    <w:p w:rsidR="00D61B91" w:rsidRDefault="00AD1018" w:rsidP="00AD1018">
      <w:pPr>
        <w:pStyle w:val="a5"/>
        <w:numPr>
          <w:ilvl w:val="0"/>
          <w:numId w:val="203"/>
        </w:numPr>
        <w:tabs>
          <w:tab w:val="left" w:pos="1021"/>
        </w:tabs>
        <w:spacing w:before="2" w:line="249" w:lineRule="auto"/>
        <w:ind w:right="458" w:firstLine="566"/>
        <w:jc w:val="both"/>
        <w:rPr>
          <w:sz w:val="20"/>
        </w:rPr>
      </w:pPr>
      <w:r>
        <w:rPr>
          <w:sz w:val="20"/>
        </w:rPr>
        <w:t>Проанализируйте с ним и те ситуации, в которых он совершил ошибки. Подумайте, чем эти ошибки были порождены?</w:t>
      </w:r>
      <w:r>
        <w:rPr>
          <w:spacing w:val="40"/>
          <w:sz w:val="20"/>
        </w:rPr>
        <w:t xml:space="preserve"> </w:t>
      </w:r>
      <w:r>
        <w:rPr>
          <w:sz w:val="20"/>
        </w:rPr>
        <w:t>Помогите разобраться в том, что ребенок не понимает.</w:t>
      </w:r>
    </w:p>
    <w:p w:rsidR="00D61B91" w:rsidRDefault="00AD1018" w:rsidP="00AD1018">
      <w:pPr>
        <w:pStyle w:val="a5"/>
        <w:numPr>
          <w:ilvl w:val="0"/>
          <w:numId w:val="203"/>
        </w:numPr>
        <w:tabs>
          <w:tab w:val="left" w:pos="1021"/>
        </w:tabs>
        <w:spacing w:before="2" w:line="249" w:lineRule="auto"/>
        <w:ind w:right="454" w:firstLine="566"/>
        <w:jc w:val="both"/>
        <w:rPr>
          <w:sz w:val="20"/>
        </w:rPr>
      </w:pPr>
      <w:r>
        <w:rPr>
          <w:sz w:val="20"/>
        </w:rPr>
        <w:t>Часто тревожного человека мучит мысль: «А вдруг что-то случится?»</w:t>
      </w:r>
      <w:r>
        <w:rPr>
          <w:spacing w:val="-4"/>
          <w:sz w:val="20"/>
        </w:rPr>
        <w:t xml:space="preserve"> </w:t>
      </w:r>
      <w:r>
        <w:rPr>
          <w:sz w:val="20"/>
        </w:rPr>
        <w:t>Обсудите эту тему</w:t>
      </w:r>
      <w:r>
        <w:rPr>
          <w:spacing w:val="-2"/>
          <w:sz w:val="20"/>
        </w:rPr>
        <w:t xml:space="preserve"> </w:t>
      </w:r>
      <w:r>
        <w:rPr>
          <w:sz w:val="20"/>
        </w:rPr>
        <w:t>с ребенком</w:t>
      </w:r>
      <w:r>
        <w:rPr>
          <w:sz w:val="20"/>
        </w:rPr>
        <w:t>. Выясните, чего он</w:t>
      </w:r>
      <w:r>
        <w:rPr>
          <w:spacing w:val="-1"/>
          <w:sz w:val="20"/>
        </w:rPr>
        <w:t xml:space="preserve"> </w:t>
      </w:r>
      <w:r>
        <w:rPr>
          <w:sz w:val="20"/>
        </w:rPr>
        <w:t>боится. Ему</w:t>
      </w:r>
      <w:r>
        <w:rPr>
          <w:spacing w:val="-3"/>
          <w:sz w:val="20"/>
        </w:rPr>
        <w:t xml:space="preserve"> </w:t>
      </w:r>
      <w:r>
        <w:rPr>
          <w:sz w:val="20"/>
        </w:rPr>
        <w:t>страшно получить двойку? А</w:t>
      </w:r>
      <w:r>
        <w:rPr>
          <w:spacing w:val="-2"/>
          <w:sz w:val="20"/>
        </w:rPr>
        <w:t xml:space="preserve"> </w:t>
      </w:r>
      <w:r>
        <w:rPr>
          <w:sz w:val="20"/>
        </w:rPr>
        <w:t>что случится, если</w:t>
      </w:r>
      <w:r>
        <w:rPr>
          <w:spacing w:val="-1"/>
          <w:sz w:val="20"/>
        </w:rPr>
        <w:t xml:space="preserve"> </w:t>
      </w:r>
      <w:r>
        <w:rPr>
          <w:sz w:val="20"/>
        </w:rPr>
        <w:t>он</w:t>
      </w:r>
      <w:r>
        <w:rPr>
          <w:spacing w:val="-1"/>
          <w:sz w:val="20"/>
        </w:rPr>
        <w:t xml:space="preserve"> </w:t>
      </w:r>
      <w:r>
        <w:rPr>
          <w:sz w:val="20"/>
        </w:rPr>
        <w:t>получит</w:t>
      </w:r>
      <w:r>
        <w:rPr>
          <w:spacing w:val="-1"/>
          <w:sz w:val="20"/>
        </w:rPr>
        <w:t xml:space="preserve"> </w:t>
      </w:r>
      <w:r>
        <w:rPr>
          <w:sz w:val="20"/>
        </w:rPr>
        <w:t>двойку? Объясните ему,</w:t>
      </w:r>
      <w:r>
        <w:rPr>
          <w:spacing w:val="27"/>
          <w:sz w:val="20"/>
        </w:rPr>
        <w:t xml:space="preserve"> </w:t>
      </w:r>
      <w:r>
        <w:rPr>
          <w:sz w:val="20"/>
        </w:rPr>
        <w:t>что</w:t>
      </w:r>
      <w:r>
        <w:rPr>
          <w:spacing w:val="28"/>
          <w:sz w:val="20"/>
        </w:rPr>
        <w:t xml:space="preserve"> </w:t>
      </w:r>
      <w:r>
        <w:rPr>
          <w:sz w:val="20"/>
        </w:rPr>
        <w:t>не</w:t>
      </w:r>
      <w:r>
        <w:rPr>
          <w:spacing w:val="27"/>
          <w:sz w:val="20"/>
        </w:rPr>
        <w:t xml:space="preserve"> </w:t>
      </w:r>
      <w:r>
        <w:rPr>
          <w:sz w:val="20"/>
        </w:rPr>
        <w:t>будете</w:t>
      </w:r>
      <w:r>
        <w:rPr>
          <w:spacing w:val="27"/>
          <w:sz w:val="20"/>
        </w:rPr>
        <w:t xml:space="preserve"> </w:t>
      </w:r>
      <w:r>
        <w:rPr>
          <w:sz w:val="20"/>
        </w:rPr>
        <w:t>его</w:t>
      </w:r>
      <w:r>
        <w:rPr>
          <w:spacing w:val="28"/>
          <w:sz w:val="20"/>
        </w:rPr>
        <w:t xml:space="preserve"> </w:t>
      </w:r>
      <w:r>
        <w:rPr>
          <w:sz w:val="20"/>
        </w:rPr>
        <w:t>ругать,</w:t>
      </w:r>
      <w:r>
        <w:rPr>
          <w:spacing w:val="27"/>
          <w:sz w:val="20"/>
        </w:rPr>
        <w:t xml:space="preserve"> </w:t>
      </w:r>
      <w:r>
        <w:rPr>
          <w:sz w:val="20"/>
        </w:rPr>
        <w:t>поймете,</w:t>
      </w:r>
      <w:r>
        <w:rPr>
          <w:spacing w:val="27"/>
          <w:sz w:val="20"/>
        </w:rPr>
        <w:t xml:space="preserve"> </w:t>
      </w:r>
      <w:r>
        <w:rPr>
          <w:sz w:val="20"/>
        </w:rPr>
        <w:t>что</w:t>
      </w:r>
      <w:r>
        <w:rPr>
          <w:spacing w:val="28"/>
          <w:sz w:val="20"/>
        </w:rPr>
        <w:t xml:space="preserve"> </w:t>
      </w:r>
      <w:r>
        <w:rPr>
          <w:sz w:val="20"/>
        </w:rPr>
        <w:t>это</w:t>
      </w:r>
      <w:r>
        <w:rPr>
          <w:spacing w:val="28"/>
          <w:sz w:val="20"/>
        </w:rPr>
        <w:t xml:space="preserve"> </w:t>
      </w:r>
      <w:r>
        <w:rPr>
          <w:sz w:val="20"/>
        </w:rPr>
        <w:t>произошло</w:t>
      </w:r>
      <w:r>
        <w:rPr>
          <w:spacing w:val="28"/>
          <w:sz w:val="20"/>
        </w:rPr>
        <w:t xml:space="preserve"> </w:t>
      </w:r>
      <w:r>
        <w:rPr>
          <w:sz w:val="20"/>
        </w:rPr>
        <w:t>случайно.</w:t>
      </w:r>
      <w:r>
        <w:rPr>
          <w:spacing w:val="27"/>
          <w:sz w:val="20"/>
        </w:rPr>
        <w:t xml:space="preserve"> </w:t>
      </w:r>
      <w:r>
        <w:rPr>
          <w:sz w:val="20"/>
        </w:rPr>
        <w:t>Выразите</w:t>
      </w:r>
      <w:r>
        <w:rPr>
          <w:spacing w:val="27"/>
          <w:sz w:val="20"/>
        </w:rPr>
        <w:t xml:space="preserve"> </w:t>
      </w:r>
      <w:r>
        <w:rPr>
          <w:sz w:val="20"/>
        </w:rPr>
        <w:t>готовность</w:t>
      </w:r>
      <w:r>
        <w:rPr>
          <w:spacing w:val="27"/>
          <w:sz w:val="20"/>
        </w:rPr>
        <w:t xml:space="preserve"> </w:t>
      </w:r>
      <w:r>
        <w:rPr>
          <w:sz w:val="20"/>
        </w:rPr>
        <w:t>помочь</w:t>
      </w:r>
      <w:r>
        <w:rPr>
          <w:spacing w:val="27"/>
          <w:sz w:val="20"/>
        </w:rPr>
        <w:t xml:space="preserve"> </w:t>
      </w:r>
      <w:r>
        <w:rPr>
          <w:sz w:val="20"/>
        </w:rPr>
        <w:t xml:space="preserve">ребенку в этом случае. Он должен знать, что вы будете </w:t>
      </w:r>
      <w:r>
        <w:rPr>
          <w:sz w:val="20"/>
        </w:rPr>
        <w:t>поддерживать его в любом случае.</w:t>
      </w:r>
    </w:p>
    <w:p w:rsidR="00D61B91" w:rsidRDefault="00AD1018" w:rsidP="00AD1018">
      <w:pPr>
        <w:pStyle w:val="a5"/>
        <w:numPr>
          <w:ilvl w:val="0"/>
          <w:numId w:val="203"/>
        </w:numPr>
        <w:tabs>
          <w:tab w:val="left" w:pos="1021"/>
        </w:tabs>
        <w:spacing w:before="3" w:line="249" w:lineRule="auto"/>
        <w:ind w:right="448" w:firstLine="566"/>
        <w:jc w:val="both"/>
        <w:rPr>
          <w:sz w:val="20"/>
        </w:rPr>
      </w:pPr>
      <w:r>
        <w:rPr>
          <w:sz w:val="20"/>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w:t>
      </w:r>
      <w:r>
        <w:rPr>
          <w:sz w:val="20"/>
        </w:rPr>
        <w:t>ухудшить деятельность ребенка. Даже если он не выполнить все так хоро-шо, как задумал, все равно поощрите его.</w:t>
      </w:r>
    </w:p>
    <w:p w:rsidR="00D61B91" w:rsidRDefault="00AD1018" w:rsidP="00AD1018">
      <w:pPr>
        <w:pStyle w:val="a5"/>
        <w:numPr>
          <w:ilvl w:val="0"/>
          <w:numId w:val="203"/>
        </w:numPr>
        <w:tabs>
          <w:tab w:val="left" w:pos="1021"/>
        </w:tabs>
        <w:spacing w:before="3" w:line="249" w:lineRule="auto"/>
        <w:ind w:right="448" w:firstLine="566"/>
        <w:jc w:val="both"/>
        <w:rPr>
          <w:sz w:val="20"/>
        </w:rPr>
      </w:pPr>
      <w:r>
        <w:rPr>
          <w:sz w:val="20"/>
        </w:rPr>
        <w:t xml:space="preserve">Наш язык достаточно богат для выражения чувств. Поэтому свое мнение можно выразить честно. Можно сказать: «Молодец, ты сделал это хорошо!» Можно </w:t>
      </w:r>
      <w:r>
        <w:rPr>
          <w:sz w:val="20"/>
        </w:rPr>
        <w:t>сказать по-другому: «Молодец, мы постарался хо-рошо! Пусть еще не все получилось, но я верю, что у тебя все получится!»</w:t>
      </w:r>
    </w:p>
    <w:p w:rsidR="00D61B91" w:rsidRDefault="00D61B91">
      <w:pPr>
        <w:pStyle w:val="a3"/>
        <w:spacing w:before="13"/>
        <w:ind w:left="0" w:firstLine="0"/>
        <w:jc w:val="left"/>
      </w:pPr>
    </w:p>
    <w:p w:rsidR="00D61B91" w:rsidRDefault="00AD1018">
      <w:pPr>
        <w:pStyle w:val="4"/>
        <w:spacing w:before="0"/>
      </w:pPr>
      <w:r>
        <w:t>Если</w:t>
      </w:r>
      <w:r>
        <w:rPr>
          <w:spacing w:val="-6"/>
        </w:rPr>
        <w:t xml:space="preserve"> </w:t>
      </w:r>
      <w:r>
        <w:t>дети</w:t>
      </w:r>
      <w:r>
        <w:rPr>
          <w:spacing w:val="-5"/>
        </w:rPr>
        <w:t xml:space="preserve"> </w:t>
      </w:r>
      <w:r>
        <w:t>имеют</w:t>
      </w:r>
      <w:r>
        <w:rPr>
          <w:spacing w:val="-4"/>
        </w:rPr>
        <w:t xml:space="preserve"> </w:t>
      </w:r>
      <w:r>
        <w:t>мало</w:t>
      </w:r>
      <w:r>
        <w:rPr>
          <w:spacing w:val="-5"/>
        </w:rPr>
        <w:t xml:space="preserve"> </w:t>
      </w:r>
      <w:r>
        <w:t>настоящих</w:t>
      </w:r>
      <w:r>
        <w:rPr>
          <w:spacing w:val="-8"/>
        </w:rPr>
        <w:t xml:space="preserve"> </w:t>
      </w:r>
      <w:r>
        <w:t>товарищей</w:t>
      </w:r>
      <w:r>
        <w:rPr>
          <w:spacing w:val="-7"/>
        </w:rPr>
        <w:t xml:space="preserve"> </w:t>
      </w:r>
      <w:r>
        <w:t>или с</w:t>
      </w:r>
      <w:r>
        <w:rPr>
          <w:spacing w:val="-6"/>
        </w:rPr>
        <w:t xml:space="preserve"> </w:t>
      </w:r>
      <w:r>
        <w:t>ними</w:t>
      </w:r>
      <w:r>
        <w:rPr>
          <w:spacing w:val="-5"/>
        </w:rPr>
        <w:t xml:space="preserve"> </w:t>
      </w:r>
      <w:r>
        <w:t>«не</w:t>
      </w:r>
      <w:r>
        <w:rPr>
          <w:spacing w:val="-6"/>
        </w:rPr>
        <w:t xml:space="preserve"> </w:t>
      </w:r>
      <w:r>
        <w:t>очень</w:t>
      </w:r>
      <w:r>
        <w:rPr>
          <w:spacing w:val="-5"/>
        </w:rPr>
        <w:t xml:space="preserve"> </w:t>
      </w:r>
      <w:r>
        <w:t>хотят</w:t>
      </w:r>
      <w:r>
        <w:rPr>
          <w:spacing w:val="-4"/>
        </w:rPr>
        <w:t xml:space="preserve"> </w:t>
      </w:r>
      <w:r>
        <w:rPr>
          <w:spacing w:val="-2"/>
        </w:rPr>
        <w:t>дружить»</w:t>
      </w:r>
    </w:p>
    <w:p w:rsidR="00D61B91" w:rsidRDefault="00AD1018">
      <w:pPr>
        <w:pStyle w:val="a3"/>
        <w:spacing w:before="10"/>
        <w:ind w:left="736" w:firstLine="0"/>
        <w:jc w:val="left"/>
      </w:pPr>
      <w:r>
        <w:t>А)</w:t>
      </w:r>
      <w:r>
        <w:rPr>
          <w:spacing w:val="-5"/>
        </w:rPr>
        <w:t xml:space="preserve"> </w:t>
      </w:r>
      <w:r>
        <w:t>Учите</w:t>
      </w:r>
      <w:r>
        <w:rPr>
          <w:spacing w:val="-5"/>
        </w:rPr>
        <w:t xml:space="preserve"> </w:t>
      </w:r>
      <w:r>
        <w:t>играм,</w:t>
      </w:r>
      <w:r>
        <w:rPr>
          <w:spacing w:val="-5"/>
        </w:rPr>
        <w:t xml:space="preserve"> </w:t>
      </w:r>
      <w:r>
        <w:t>в</w:t>
      </w:r>
      <w:r>
        <w:rPr>
          <w:spacing w:val="-6"/>
        </w:rPr>
        <w:t xml:space="preserve"> </w:t>
      </w:r>
      <w:r>
        <w:t>которых</w:t>
      </w:r>
      <w:r>
        <w:rPr>
          <w:spacing w:val="-3"/>
        </w:rPr>
        <w:t xml:space="preserve"> </w:t>
      </w:r>
      <w:r>
        <w:t>надо</w:t>
      </w:r>
      <w:r>
        <w:rPr>
          <w:spacing w:val="-3"/>
        </w:rPr>
        <w:t xml:space="preserve"> </w:t>
      </w:r>
      <w:r>
        <w:t>участвовать</w:t>
      </w:r>
      <w:r>
        <w:rPr>
          <w:spacing w:val="-5"/>
        </w:rPr>
        <w:t xml:space="preserve"> </w:t>
      </w:r>
      <w:r>
        <w:t>вместе</w:t>
      </w:r>
      <w:r>
        <w:rPr>
          <w:spacing w:val="-5"/>
        </w:rPr>
        <w:t xml:space="preserve"> </w:t>
      </w:r>
      <w:r>
        <w:t>с</w:t>
      </w:r>
      <w:r>
        <w:rPr>
          <w:spacing w:val="-5"/>
        </w:rPr>
        <w:t xml:space="preserve"> </w:t>
      </w:r>
      <w:r>
        <w:rPr>
          <w:spacing w:val="-2"/>
        </w:rPr>
        <w:t>друзьями.</w:t>
      </w:r>
    </w:p>
    <w:p w:rsidR="00D61B91" w:rsidRDefault="00AD1018">
      <w:pPr>
        <w:pStyle w:val="a3"/>
        <w:spacing w:before="10" w:line="249" w:lineRule="auto"/>
        <w:ind w:left="170"/>
        <w:jc w:val="left"/>
      </w:pPr>
      <w:r>
        <w:t>Б)</w:t>
      </w:r>
      <w:r>
        <w:rPr>
          <w:spacing w:val="-1"/>
        </w:rPr>
        <w:t xml:space="preserve"> </w:t>
      </w:r>
      <w:r>
        <w:t>Дом оснастить предметами, привлекающими других детей. Должно быть место, где дети могут само-стоятельно общаться, чувствовать себя как дома. Угостите чем-нибудь гостей вашего ребенка.</w:t>
      </w:r>
    </w:p>
    <w:p w:rsidR="00D61B91" w:rsidRDefault="00AD1018">
      <w:pPr>
        <w:pStyle w:val="a3"/>
        <w:spacing w:before="2"/>
        <w:ind w:left="736" w:firstLine="0"/>
        <w:jc w:val="left"/>
      </w:pPr>
      <w:r>
        <w:t>В)</w:t>
      </w:r>
      <w:r>
        <w:rPr>
          <w:spacing w:val="-7"/>
        </w:rPr>
        <w:t xml:space="preserve"> </w:t>
      </w:r>
      <w:r>
        <w:t>Пригласите</w:t>
      </w:r>
      <w:r>
        <w:rPr>
          <w:spacing w:val="-6"/>
        </w:rPr>
        <w:t xml:space="preserve"> </w:t>
      </w:r>
      <w:r>
        <w:t>друзей</w:t>
      </w:r>
      <w:r>
        <w:rPr>
          <w:spacing w:val="-7"/>
        </w:rPr>
        <w:t xml:space="preserve"> </w:t>
      </w:r>
      <w:r>
        <w:t>вашего</w:t>
      </w:r>
      <w:r>
        <w:rPr>
          <w:spacing w:val="-7"/>
        </w:rPr>
        <w:t xml:space="preserve"> </w:t>
      </w:r>
      <w:r>
        <w:t>ребенка</w:t>
      </w:r>
      <w:r>
        <w:rPr>
          <w:spacing w:val="-8"/>
        </w:rPr>
        <w:t xml:space="preserve"> </w:t>
      </w:r>
      <w:r>
        <w:t>на</w:t>
      </w:r>
      <w:r>
        <w:rPr>
          <w:spacing w:val="-7"/>
        </w:rPr>
        <w:t xml:space="preserve"> </w:t>
      </w:r>
      <w:r>
        <w:t>совместную</w:t>
      </w:r>
      <w:r>
        <w:rPr>
          <w:spacing w:val="-8"/>
        </w:rPr>
        <w:t xml:space="preserve"> </w:t>
      </w:r>
      <w:r>
        <w:rPr>
          <w:spacing w:val="-2"/>
        </w:rPr>
        <w:t>прогулку.</w:t>
      </w:r>
    </w:p>
    <w:p w:rsidR="00D61B91" w:rsidRDefault="00AD1018">
      <w:pPr>
        <w:pStyle w:val="a3"/>
        <w:spacing w:before="10" w:line="249" w:lineRule="auto"/>
        <w:ind w:left="170"/>
        <w:jc w:val="left"/>
      </w:pPr>
      <w:r>
        <w:t>Г)</w:t>
      </w:r>
      <w:r>
        <w:rPr>
          <w:spacing w:val="-1"/>
        </w:rPr>
        <w:t xml:space="preserve"> </w:t>
      </w:r>
      <w:r>
        <w:t>Знакомьтесь с друзьями вашего ребенка. Относитесь с уважением к товарищам вашего ребенка. Ин-тересуйтесь их жизнью.</w:t>
      </w:r>
    </w:p>
    <w:p w:rsidR="00D61B91" w:rsidRDefault="00AD1018">
      <w:pPr>
        <w:pStyle w:val="a3"/>
        <w:spacing w:before="1"/>
        <w:ind w:left="736" w:firstLine="0"/>
        <w:jc w:val="left"/>
      </w:pPr>
      <w:r>
        <w:t>Д)</w:t>
      </w:r>
      <w:r>
        <w:rPr>
          <w:spacing w:val="-6"/>
        </w:rPr>
        <w:t xml:space="preserve"> </w:t>
      </w:r>
      <w:r>
        <w:t>Принимайте</w:t>
      </w:r>
      <w:r>
        <w:rPr>
          <w:spacing w:val="-7"/>
        </w:rPr>
        <w:t xml:space="preserve"> </w:t>
      </w:r>
      <w:r>
        <w:t>гостей</w:t>
      </w:r>
      <w:r>
        <w:rPr>
          <w:spacing w:val="-8"/>
        </w:rPr>
        <w:t xml:space="preserve"> </w:t>
      </w:r>
      <w:r>
        <w:rPr>
          <w:spacing w:val="-2"/>
        </w:rPr>
        <w:t>дома.</w:t>
      </w:r>
    </w:p>
    <w:p w:rsidR="00D61B91" w:rsidRDefault="00D61B91">
      <w:pPr>
        <w:pStyle w:val="a3"/>
        <w:jc w:val="left"/>
        <w:sectPr w:rsidR="00D61B91">
          <w:footerReference w:type="default" r:id="rId209"/>
          <w:pgSz w:w="11920" w:h="16850"/>
          <w:pgMar w:top="1060" w:right="850" w:bottom="1360" w:left="850" w:header="0" w:footer="1161" w:gutter="0"/>
          <w:cols w:space="720"/>
        </w:sectPr>
      </w:pPr>
    </w:p>
    <w:p w:rsidR="00D61B91" w:rsidRDefault="00AD1018">
      <w:pPr>
        <w:pStyle w:val="4"/>
        <w:spacing w:before="70" w:line="228" w:lineRule="exact"/>
        <w:ind w:left="1020"/>
        <w:jc w:val="both"/>
      </w:pPr>
      <w:r>
        <w:lastRenderedPageBreak/>
        <w:t>И</w:t>
      </w:r>
      <w:r>
        <w:rPr>
          <w:spacing w:val="-7"/>
        </w:rPr>
        <w:t xml:space="preserve"> </w:t>
      </w:r>
      <w:r>
        <w:t>еще</w:t>
      </w:r>
      <w:r>
        <w:rPr>
          <w:spacing w:val="-7"/>
        </w:rPr>
        <w:t xml:space="preserve"> </w:t>
      </w:r>
      <w:r>
        <w:t>несколько</w:t>
      </w:r>
      <w:r>
        <w:rPr>
          <w:spacing w:val="-7"/>
        </w:rPr>
        <w:t xml:space="preserve"> </w:t>
      </w:r>
      <w:r>
        <w:t>советов</w:t>
      </w:r>
      <w:r>
        <w:rPr>
          <w:spacing w:val="-7"/>
        </w:rPr>
        <w:t xml:space="preserve"> </w:t>
      </w:r>
      <w:r>
        <w:t>родителям</w:t>
      </w:r>
      <w:r>
        <w:rPr>
          <w:spacing w:val="-7"/>
        </w:rPr>
        <w:t xml:space="preserve"> </w:t>
      </w:r>
      <w:r>
        <w:rPr>
          <w:spacing w:val="-2"/>
        </w:rPr>
        <w:t>пятиклассников:</w:t>
      </w:r>
    </w:p>
    <w:p w:rsidR="00D61B91" w:rsidRDefault="00AD1018" w:rsidP="00AD1018">
      <w:pPr>
        <w:pStyle w:val="a5"/>
        <w:numPr>
          <w:ilvl w:val="0"/>
          <w:numId w:val="202"/>
        </w:numPr>
        <w:tabs>
          <w:tab w:val="left" w:pos="1303"/>
        </w:tabs>
        <w:ind w:right="170" w:firstLine="566"/>
        <w:jc w:val="both"/>
        <w:rPr>
          <w:sz w:val="20"/>
        </w:rPr>
      </w:pPr>
      <w:r>
        <w:rPr>
          <w:sz w:val="20"/>
        </w:rPr>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D61B91" w:rsidRDefault="00AD1018" w:rsidP="00AD1018">
      <w:pPr>
        <w:pStyle w:val="a5"/>
        <w:numPr>
          <w:ilvl w:val="0"/>
          <w:numId w:val="202"/>
        </w:numPr>
        <w:tabs>
          <w:tab w:val="left" w:pos="1303"/>
        </w:tabs>
        <w:ind w:right="167" w:firstLine="566"/>
        <w:jc w:val="both"/>
        <w:rPr>
          <w:sz w:val="20"/>
        </w:rPr>
      </w:pPr>
      <w:r>
        <w:rPr>
          <w:sz w:val="20"/>
        </w:rPr>
        <w:t>Если ваш ребенок чем-то обижен, не спешите идти в школу разбираться. Он, конечно,</w:t>
      </w:r>
      <w:r>
        <w:rPr>
          <w:sz w:val="20"/>
        </w:rPr>
        <w:t xml:space="preserve"> говорит вам правду, но это только его видение. Послушайте и других участников инцидента, составьте свое мнение. Помните: вы не сможете всю</w:t>
      </w:r>
      <w:r>
        <w:rPr>
          <w:spacing w:val="-1"/>
          <w:sz w:val="20"/>
        </w:rPr>
        <w:t xml:space="preserve"> </w:t>
      </w:r>
      <w:r>
        <w:rPr>
          <w:sz w:val="20"/>
        </w:rPr>
        <w:t>жизнь жить</w:t>
      </w:r>
      <w:r>
        <w:rPr>
          <w:spacing w:val="-1"/>
          <w:sz w:val="20"/>
        </w:rPr>
        <w:t xml:space="preserve"> </w:t>
      </w:r>
      <w:r>
        <w:rPr>
          <w:sz w:val="20"/>
        </w:rPr>
        <w:t>за ребенка, научите его выходить из конфликтных ситуаций</w:t>
      </w:r>
      <w:r>
        <w:rPr>
          <w:spacing w:val="-1"/>
          <w:sz w:val="20"/>
        </w:rPr>
        <w:t xml:space="preserve"> </w:t>
      </w:r>
      <w:r>
        <w:rPr>
          <w:sz w:val="20"/>
        </w:rPr>
        <w:t>самосто-</w:t>
      </w:r>
      <w:r>
        <w:rPr>
          <w:spacing w:val="-2"/>
          <w:sz w:val="20"/>
        </w:rPr>
        <w:t>ятельно.</w:t>
      </w:r>
    </w:p>
    <w:p w:rsidR="00D61B91" w:rsidRDefault="00AD1018" w:rsidP="00AD1018">
      <w:pPr>
        <w:pStyle w:val="a5"/>
        <w:numPr>
          <w:ilvl w:val="0"/>
          <w:numId w:val="202"/>
        </w:numPr>
        <w:tabs>
          <w:tab w:val="left" w:pos="1303"/>
        </w:tabs>
        <w:ind w:right="169" w:firstLine="566"/>
        <w:jc w:val="both"/>
        <w:rPr>
          <w:sz w:val="20"/>
        </w:rPr>
      </w:pPr>
      <w:r>
        <w:rPr>
          <w:sz w:val="20"/>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D61B91" w:rsidRDefault="00AD1018" w:rsidP="00AD1018">
      <w:pPr>
        <w:pStyle w:val="a5"/>
        <w:numPr>
          <w:ilvl w:val="0"/>
          <w:numId w:val="202"/>
        </w:numPr>
        <w:tabs>
          <w:tab w:val="left" w:pos="1303"/>
        </w:tabs>
        <w:ind w:right="172" w:firstLine="566"/>
        <w:jc w:val="both"/>
        <w:rPr>
          <w:sz w:val="20"/>
        </w:rPr>
      </w:pPr>
      <w:r>
        <w:rPr>
          <w:sz w:val="20"/>
        </w:rPr>
        <w:t>На первых порах, знакомясь с чем-то новым, подросток не принимает его, капризничает, говорит,</w:t>
      </w:r>
      <w:r>
        <w:rPr>
          <w:spacing w:val="80"/>
          <w:sz w:val="20"/>
        </w:rPr>
        <w:t xml:space="preserve"> </w:t>
      </w:r>
      <w:r>
        <w:rPr>
          <w:sz w:val="20"/>
        </w:rPr>
        <w:t xml:space="preserve">что раньше было лучше. Не поддерживайте эти разговоры ребенка, помогите ему приспособиться к новым </w:t>
      </w:r>
      <w:r>
        <w:rPr>
          <w:spacing w:val="-2"/>
          <w:sz w:val="20"/>
        </w:rPr>
        <w:t>условиям.</w:t>
      </w:r>
    </w:p>
    <w:p w:rsidR="00D61B91" w:rsidRDefault="00AD1018" w:rsidP="00AD1018">
      <w:pPr>
        <w:pStyle w:val="a5"/>
        <w:numPr>
          <w:ilvl w:val="0"/>
          <w:numId w:val="202"/>
        </w:numPr>
        <w:tabs>
          <w:tab w:val="left" w:pos="1303"/>
        </w:tabs>
        <w:ind w:right="172" w:firstLine="566"/>
        <w:jc w:val="both"/>
        <w:rPr>
          <w:sz w:val="20"/>
        </w:rPr>
      </w:pPr>
      <w:r>
        <w:rPr>
          <w:sz w:val="20"/>
        </w:rPr>
        <w:t>Ваш</w:t>
      </w:r>
      <w:r>
        <w:rPr>
          <w:spacing w:val="12"/>
          <w:sz w:val="20"/>
        </w:rPr>
        <w:t xml:space="preserve"> </w:t>
      </w:r>
      <w:r>
        <w:rPr>
          <w:sz w:val="20"/>
        </w:rPr>
        <w:t>ребенок входит в</w:t>
      </w:r>
      <w:r>
        <w:rPr>
          <w:spacing w:val="11"/>
          <w:sz w:val="20"/>
        </w:rPr>
        <w:t xml:space="preserve"> </w:t>
      </w:r>
      <w:r>
        <w:rPr>
          <w:sz w:val="20"/>
        </w:rPr>
        <w:t>очень</w:t>
      </w:r>
      <w:r>
        <w:rPr>
          <w:spacing w:val="11"/>
          <w:sz w:val="20"/>
        </w:rPr>
        <w:t xml:space="preserve"> </w:t>
      </w:r>
      <w:r>
        <w:rPr>
          <w:sz w:val="20"/>
        </w:rPr>
        <w:t>трудный</w:t>
      </w:r>
      <w:r>
        <w:rPr>
          <w:spacing w:val="13"/>
          <w:sz w:val="20"/>
        </w:rPr>
        <w:t xml:space="preserve"> </w:t>
      </w:r>
      <w:r>
        <w:rPr>
          <w:sz w:val="20"/>
        </w:rPr>
        <w:t>этап</w:t>
      </w:r>
      <w:r>
        <w:rPr>
          <w:spacing w:val="13"/>
          <w:sz w:val="20"/>
        </w:rPr>
        <w:t xml:space="preserve"> </w:t>
      </w:r>
      <w:r>
        <w:rPr>
          <w:sz w:val="20"/>
        </w:rPr>
        <w:t>жизни</w:t>
      </w:r>
      <w:r>
        <w:rPr>
          <w:spacing w:val="16"/>
          <w:sz w:val="20"/>
        </w:rPr>
        <w:t xml:space="preserve"> </w:t>
      </w:r>
      <w:r>
        <w:rPr>
          <w:sz w:val="20"/>
        </w:rPr>
        <w:t>–</w:t>
      </w:r>
      <w:r>
        <w:rPr>
          <w:spacing w:val="13"/>
          <w:sz w:val="20"/>
        </w:rPr>
        <w:t xml:space="preserve"> </w:t>
      </w:r>
      <w:r>
        <w:rPr>
          <w:sz w:val="20"/>
        </w:rPr>
        <w:t>отроч</w:t>
      </w:r>
      <w:r>
        <w:rPr>
          <w:sz w:val="20"/>
        </w:rPr>
        <w:t>ество.</w:t>
      </w:r>
      <w:r>
        <w:rPr>
          <w:spacing w:val="11"/>
          <w:sz w:val="20"/>
        </w:rPr>
        <w:t xml:space="preserve"> </w:t>
      </w:r>
      <w:r>
        <w:rPr>
          <w:sz w:val="20"/>
        </w:rPr>
        <w:t>Наберитесь</w:t>
      </w:r>
      <w:r>
        <w:rPr>
          <w:spacing w:val="14"/>
          <w:sz w:val="20"/>
        </w:rPr>
        <w:t xml:space="preserve"> </w:t>
      </w:r>
      <w:r>
        <w:rPr>
          <w:sz w:val="20"/>
        </w:rPr>
        <w:t>терпения,</w:t>
      </w:r>
      <w:r>
        <w:rPr>
          <w:spacing w:val="11"/>
          <w:sz w:val="20"/>
        </w:rPr>
        <w:t xml:space="preserve"> </w:t>
      </w:r>
      <w:r>
        <w:rPr>
          <w:sz w:val="20"/>
        </w:rPr>
        <w:t>чтобы</w:t>
      </w:r>
      <w:r>
        <w:rPr>
          <w:spacing w:val="13"/>
          <w:sz w:val="20"/>
        </w:rPr>
        <w:t xml:space="preserve"> </w:t>
      </w:r>
      <w:r>
        <w:rPr>
          <w:sz w:val="20"/>
        </w:rPr>
        <w:t>вместе с ним перерасти этот период!</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229"/>
        <w:ind w:left="0" w:firstLine="0"/>
        <w:jc w:val="left"/>
      </w:pPr>
    </w:p>
    <w:p w:rsidR="00D61B91" w:rsidRDefault="00AD1018">
      <w:pPr>
        <w:pStyle w:val="a3"/>
        <w:ind w:left="6917" w:right="170" w:firstLine="1894"/>
        <w:jc w:val="right"/>
      </w:pPr>
      <w:r>
        <w:t>Приложение</w:t>
      </w:r>
      <w:r>
        <w:rPr>
          <w:spacing w:val="-13"/>
        </w:rPr>
        <w:t xml:space="preserve"> </w:t>
      </w:r>
      <w:r>
        <w:t>5 к</w:t>
      </w:r>
      <w:r>
        <w:rPr>
          <w:spacing w:val="-5"/>
        </w:rPr>
        <w:t xml:space="preserve"> </w:t>
      </w:r>
      <w:r>
        <w:t>Плану</w:t>
      </w:r>
      <w:r>
        <w:rPr>
          <w:spacing w:val="-7"/>
        </w:rPr>
        <w:t xml:space="preserve"> </w:t>
      </w:r>
      <w:r>
        <w:t>работы</w:t>
      </w:r>
      <w:r>
        <w:rPr>
          <w:spacing w:val="-1"/>
        </w:rPr>
        <w:t xml:space="preserve"> </w:t>
      </w:r>
      <w:r>
        <w:t>по</w:t>
      </w:r>
      <w:r>
        <w:rPr>
          <w:spacing w:val="-3"/>
        </w:rPr>
        <w:t xml:space="preserve"> </w:t>
      </w:r>
      <w:r>
        <w:rPr>
          <w:spacing w:val="-2"/>
        </w:rPr>
        <w:t>преемственности</w:t>
      </w:r>
    </w:p>
    <w:p w:rsidR="00D61B91" w:rsidRDefault="00AD1018">
      <w:pPr>
        <w:pStyle w:val="a3"/>
        <w:spacing w:before="1"/>
        <w:ind w:left="0" w:right="174" w:firstLine="0"/>
        <w:jc w:val="right"/>
      </w:pPr>
      <w:r>
        <w:t>между</w:t>
      </w:r>
      <w:r>
        <w:rPr>
          <w:spacing w:val="-8"/>
        </w:rPr>
        <w:t xml:space="preserve"> </w:t>
      </w:r>
      <w:r>
        <w:t>начальным</w:t>
      </w:r>
      <w:r>
        <w:rPr>
          <w:spacing w:val="-5"/>
        </w:rPr>
        <w:t xml:space="preserve"> </w:t>
      </w:r>
      <w:r>
        <w:t>и</w:t>
      </w:r>
      <w:r>
        <w:rPr>
          <w:spacing w:val="-8"/>
        </w:rPr>
        <w:t xml:space="preserve"> </w:t>
      </w:r>
      <w:r>
        <w:t>основным</w:t>
      </w:r>
      <w:r>
        <w:rPr>
          <w:spacing w:val="-5"/>
        </w:rPr>
        <w:t xml:space="preserve"> </w:t>
      </w:r>
      <w:r>
        <w:t>общим</w:t>
      </w:r>
      <w:r>
        <w:rPr>
          <w:spacing w:val="-6"/>
        </w:rPr>
        <w:t xml:space="preserve"> </w:t>
      </w:r>
      <w:r>
        <w:rPr>
          <w:spacing w:val="-2"/>
        </w:rPr>
        <w:t>образованием,</w:t>
      </w:r>
    </w:p>
    <w:p w:rsidR="00D61B91" w:rsidRDefault="00D61B91">
      <w:pPr>
        <w:pStyle w:val="a3"/>
        <w:spacing w:before="3"/>
        <w:ind w:left="0" w:firstLine="0"/>
        <w:jc w:val="left"/>
      </w:pPr>
    </w:p>
    <w:p w:rsidR="00D61B91" w:rsidRDefault="00AD1018">
      <w:pPr>
        <w:pStyle w:val="3"/>
        <w:ind w:left="278"/>
        <w:rPr>
          <w:rFonts w:ascii="Times New Roman" w:hAnsi="Times New Roman"/>
        </w:rPr>
      </w:pPr>
      <w:r>
        <w:rPr>
          <w:rFonts w:ascii="Times New Roman" w:hAnsi="Times New Roman"/>
        </w:rPr>
        <w:t>ИЗУЧЕНИЕ</w:t>
      </w:r>
      <w:r>
        <w:rPr>
          <w:rFonts w:ascii="Times New Roman" w:hAnsi="Times New Roman"/>
          <w:spacing w:val="-13"/>
        </w:rPr>
        <w:t xml:space="preserve"> </w:t>
      </w:r>
      <w:r>
        <w:rPr>
          <w:rFonts w:ascii="Times New Roman" w:hAnsi="Times New Roman"/>
        </w:rPr>
        <w:t>УРОВНЯ</w:t>
      </w:r>
      <w:r>
        <w:rPr>
          <w:rFonts w:ascii="Times New Roman" w:hAnsi="Times New Roman"/>
          <w:spacing w:val="-12"/>
        </w:rPr>
        <w:t xml:space="preserve"> </w:t>
      </w:r>
      <w:r>
        <w:rPr>
          <w:rFonts w:ascii="Times New Roman" w:hAnsi="Times New Roman"/>
        </w:rPr>
        <w:t>АДАПТАЦИИ</w:t>
      </w:r>
      <w:r>
        <w:rPr>
          <w:rFonts w:ascii="Times New Roman" w:hAnsi="Times New Roman"/>
          <w:spacing w:val="-8"/>
        </w:rPr>
        <w:t xml:space="preserve"> </w:t>
      </w:r>
      <w:r>
        <w:rPr>
          <w:rFonts w:ascii="Times New Roman" w:hAnsi="Times New Roman"/>
        </w:rPr>
        <w:t>ВЫПУСКНИКОВ</w:t>
      </w:r>
      <w:r>
        <w:rPr>
          <w:rFonts w:ascii="Times New Roman" w:hAnsi="Times New Roman"/>
          <w:spacing w:val="-11"/>
        </w:rPr>
        <w:t xml:space="preserve"> </w:t>
      </w:r>
      <w:r>
        <w:rPr>
          <w:rFonts w:ascii="Times New Roman" w:hAnsi="Times New Roman"/>
        </w:rPr>
        <w:t>НАЧАЛЬНОЙ</w:t>
      </w:r>
      <w:r>
        <w:rPr>
          <w:rFonts w:ascii="Times New Roman" w:hAnsi="Times New Roman"/>
          <w:spacing w:val="-11"/>
        </w:rPr>
        <w:t xml:space="preserve"> </w:t>
      </w:r>
      <w:r>
        <w:rPr>
          <w:rFonts w:ascii="Times New Roman" w:hAnsi="Times New Roman"/>
          <w:spacing w:val="-2"/>
        </w:rPr>
        <w:t>ШКОЛЫ</w:t>
      </w:r>
    </w:p>
    <w:p w:rsidR="00D61B91" w:rsidRDefault="00D61B91">
      <w:pPr>
        <w:pStyle w:val="a3"/>
        <w:spacing w:before="9"/>
        <w:ind w:left="0" w:firstLine="0"/>
        <w:jc w:val="left"/>
        <w:rPr>
          <w:b/>
          <w:sz w:val="19"/>
        </w:rPr>
      </w:pPr>
    </w:p>
    <w:p w:rsidR="00D61B91" w:rsidRDefault="00AD1018">
      <w:pPr>
        <w:spacing w:before="1"/>
        <w:ind w:left="9063"/>
        <w:jc w:val="center"/>
        <w:rPr>
          <w:i/>
          <w:sz w:val="19"/>
        </w:rPr>
      </w:pPr>
      <w:r>
        <w:rPr>
          <w:i/>
          <w:sz w:val="19"/>
        </w:rPr>
        <w:t>Таблица</w:t>
      </w:r>
      <w:r>
        <w:rPr>
          <w:i/>
          <w:spacing w:val="-9"/>
          <w:sz w:val="19"/>
        </w:rPr>
        <w:t xml:space="preserve"> </w:t>
      </w:r>
      <w:r>
        <w:rPr>
          <w:i/>
          <w:spacing w:val="-10"/>
          <w:sz w:val="19"/>
        </w:rPr>
        <w:t>2</w:t>
      </w:r>
    </w:p>
    <w:p w:rsidR="00D61B91" w:rsidRDefault="00AD1018" w:rsidP="00AD1018">
      <w:pPr>
        <w:pStyle w:val="a5"/>
        <w:numPr>
          <w:ilvl w:val="1"/>
          <w:numId w:val="202"/>
        </w:numPr>
        <w:tabs>
          <w:tab w:val="left" w:pos="421"/>
        </w:tabs>
        <w:spacing w:before="2"/>
        <w:ind w:left="421" w:hanging="143"/>
        <w:jc w:val="center"/>
        <w:rPr>
          <w:b/>
          <w:sz w:val="19"/>
        </w:rPr>
      </w:pPr>
      <w:r>
        <w:rPr>
          <w:b/>
          <w:sz w:val="19"/>
        </w:rPr>
        <w:t>критерий</w:t>
      </w:r>
      <w:r>
        <w:rPr>
          <w:b/>
          <w:spacing w:val="-11"/>
          <w:sz w:val="19"/>
        </w:rPr>
        <w:t xml:space="preserve"> </w:t>
      </w:r>
      <w:r>
        <w:rPr>
          <w:b/>
          <w:sz w:val="19"/>
        </w:rPr>
        <w:t>–</w:t>
      </w:r>
      <w:r>
        <w:rPr>
          <w:b/>
          <w:spacing w:val="-11"/>
          <w:sz w:val="19"/>
        </w:rPr>
        <w:t xml:space="preserve"> </w:t>
      </w:r>
      <w:r>
        <w:rPr>
          <w:b/>
          <w:sz w:val="19"/>
        </w:rPr>
        <w:t>Эффективность</w:t>
      </w:r>
      <w:r>
        <w:rPr>
          <w:b/>
          <w:spacing w:val="-12"/>
          <w:sz w:val="19"/>
        </w:rPr>
        <w:t xml:space="preserve"> </w:t>
      </w:r>
      <w:r>
        <w:rPr>
          <w:b/>
          <w:sz w:val="19"/>
        </w:rPr>
        <w:t>учебной</w:t>
      </w:r>
      <w:r>
        <w:rPr>
          <w:b/>
          <w:spacing w:val="-11"/>
          <w:sz w:val="19"/>
        </w:rPr>
        <w:t xml:space="preserve"> </w:t>
      </w:r>
      <w:r>
        <w:rPr>
          <w:b/>
          <w:spacing w:val="-2"/>
          <w:sz w:val="19"/>
        </w:rPr>
        <w:t>деятельности</w:t>
      </w:r>
    </w:p>
    <w:p w:rsidR="00D61B91" w:rsidRDefault="00AD1018" w:rsidP="00AD1018">
      <w:pPr>
        <w:pStyle w:val="a5"/>
        <w:numPr>
          <w:ilvl w:val="2"/>
          <w:numId w:val="202"/>
        </w:numPr>
        <w:tabs>
          <w:tab w:val="left" w:pos="424"/>
        </w:tabs>
        <w:spacing w:before="62"/>
        <w:ind w:left="424" w:hanging="143"/>
        <w:jc w:val="center"/>
        <w:rPr>
          <w:b/>
          <w:i/>
          <w:sz w:val="19"/>
        </w:rPr>
      </w:pPr>
      <w:r>
        <w:rPr>
          <w:b/>
          <w:i/>
          <w:sz w:val="19"/>
        </w:rPr>
        <w:t>шкала</w:t>
      </w:r>
      <w:r>
        <w:rPr>
          <w:b/>
          <w:i/>
          <w:spacing w:val="-5"/>
          <w:sz w:val="19"/>
        </w:rPr>
        <w:t xml:space="preserve"> </w:t>
      </w:r>
      <w:r>
        <w:rPr>
          <w:b/>
          <w:i/>
          <w:sz w:val="19"/>
        </w:rPr>
        <w:t>–</w:t>
      </w:r>
      <w:r>
        <w:rPr>
          <w:b/>
          <w:i/>
          <w:spacing w:val="-6"/>
          <w:sz w:val="19"/>
        </w:rPr>
        <w:t xml:space="preserve"> </w:t>
      </w:r>
      <w:r>
        <w:rPr>
          <w:b/>
          <w:i/>
          <w:sz w:val="19"/>
        </w:rPr>
        <w:t>Учебная</w:t>
      </w:r>
      <w:r>
        <w:rPr>
          <w:b/>
          <w:i/>
          <w:spacing w:val="-6"/>
          <w:sz w:val="19"/>
        </w:rPr>
        <w:t xml:space="preserve"> </w:t>
      </w:r>
      <w:r>
        <w:rPr>
          <w:b/>
          <w:i/>
          <w:spacing w:val="-2"/>
          <w:sz w:val="19"/>
        </w:rPr>
        <w:t>активность</w:t>
      </w:r>
    </w:p>
    <w:p w:rsidR="00D61B91" w:rsidRDefault="00D61B91">
      <w:pPr>
        <w:pStyle w:val="a3"/>
        <w:ind w:left="0" w:firstLine="0"/>
        <w:jc w:val="left"/>
        <w:rPr>
          <w:b/>
          <w:i/>
          <w:sz w:val="19"/>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33"/>
      </w:tblGrid>
      <w:tr w:rsidR="00D61B91">
        <w:trPr>
          <w:trHeight w:val="218"/>
        </w:trPr>
        <w:tc>
          <w:tcPr>
            <w:tcW w:w="677" w:type="dxa"/>
          </w:tcPr>
          <w:p w:rsidR="00D61B91" w:rsidRDefault="00AD1018">
            <w:pPr>
              <w:pStyle w:val="TableParagraph"/>
              <w:spacing w:line="198" w:lineRule="exact"/>
              <w:ind w:left="110"/>
              <w:rPr>
                <w:sz w:val="19"/>
              </w:rPr>
            </w:pPr>
            <w:r>
              <w:rPr>
                <w:sz w:val="19"/>
              </w:rPr>
              <w:t xml:space="preserve">5 </w:t>
            </w:r>
            <w:r>
              <w:rPr>
                <w:spacing w:val="-5"/>
                <w:sz w:val="19"/>
              </w:rPr>
              <w:t>б.</w:t>
            </w:r>
          </w:p>
        </w:tc>
        <w:tc>
          <w:tcPr>
            <w:tcW w:w="8933" w:type="dxa"/>
          </w:tcPr>
          <w:p w:rsidR="00D61B91" w:rsidRDefault="00AD1018">
            <w:pPr>
              <w:pStyle w:val="TableParagraph"/>
              <w:spacing w:line="198" w:lineRule="exact"/>
              <w:ind w:left="107"/>
              <w:rPr>
                <w:sz w:val="19"/>
              </w:rPr>
            </w:pPr>
            <w:r>
              <w:rPr>
                <w:sz w:val="19"/>
              </w:rPr>
              <w:t>Активно</w:t>
            </w:r>
            <w:r>
              <w:rPr>
                <w:spacing w:val="-7"/>
                <w:sz w:val="19"/>
              </w:rPr>
              <w:t xml:space="preserve"> </w:t>
            </w:r>
            <w:r>
              <w:rPr>
                <w:sz w:val="19"/>
              </w:rPr>
              <w:t>работает</w:t>
            </w:r>
            <w:r>
              <w:rPr>
                <w:spacing w:val="-6"/>
                <w:sz w:val="19"/>
              </w:rPr>
              <w:t xml:space="preserve"> </w:t>
            </w:r>
            <w:r>
              <w:rPr>
                <w:sz w:val="19"/>
              </w:rPr>
              <w:t>на</w:t>
            </w:r>
            <w:r>
              <w:rPr>
                <w:spacing w:val="-6"/>
                <w:sz w:val="19"/>
              </w:rPr>
              <w:t xml:space="preserve"> </w:t>
            </w:r>
            <w:r>
              <w:rPr>
                <w:sz w:val="19"/>
              </w:rPr>
              <w:t>уроке,</w:t>
            </w:r>
            <w:r>
              <w:rPr>
                <w:spacing w:val="-6"/>
                <w:sz w:val="19"/>
              </w:rPr>
              <w:t xml:space="preserve"> </w:t>
            </w:r>
            <w:r>
              <w:rPr>
                <w:sz w:val="19"/>
              </w:rPr>
              <w:t>часто</w:t>
            </w:r>
            <w:r>
              <w:rPr>
                <w:spacing w:val="-6"/>
                <w:sz w:val="19"/>
              </w:rPr>
              <w:t xml:space="preserve"> </w:t>
            </w:r>
            <w:r>
              <w:rPr>
                <w:sz w:val="19"/>
              </w:rPr>
              <w:t>поднимает</w:t>
            </w:r>
            <w:r>
              <w:rPr>
                <w:spacing w:val="-7"/>
                <w:sz w:val="19"/>
              </w:rPr>
              <w:t xml:space="preserve"> </w:t>
            </w:r>
            <w:r>
              <w:rPr>
                <w:sz w:val="19"/>
              </w:rPr>
              <w:t>руку</w:t>
            </w:r>
            <w:r>
              <w:rPr>
                <w:spacing w:val="-11"/>
                <w:sz w:val="19"/>
              </w:rPr>
              <w:t xml:space="preserve"> </w:t>
            </w:r>
            <w:r>
              <w:rPr>
                <w:sz w:val="19"/>
              </w:rPr>
              <w:t>и</w:t>
            </w:r>
            <w:r>
              <w:rPr>
                <w:spacing w:val="-7"/>
                <w:sz w:val="19"/>
              </w:rPr>
              <w:t xml:space="preserve"> </w:t>
            </w:r>
            <w:r>
              <w:rPr>
                <w:sz w:val="19"/>
              </w:rPr>
              <w:t>отвечает</w:t>
            </w:r>
            <w:r>
              <w:rPr>
                <w:spacing w:val="-6"/>
                <w:sz w:val="19"/>
              </w:rPr>
              <w:t xml:space="preserve"> </w:t>
            </w:r>
            <w:r>
              <w:rPr>
                <w:spacing w:val="-2"/>
                <w:sz w:val="19"/>
              </w:rPr>
              <w:t>правильно.</w:t>
            </w:r>
          </w:p>
        </w:tc>
      </w:tr>
      <w:tr w:rsidR="00D61B91">
        <w:trPr>
          <w:trHeight w:val="220"/>
        </w:trPr>
        <w:tc>
          <w:tcPr>
            <w:tcW w:w="677" w:type="dxa"/>
          </w:tcPr>
          <w:p w:rsidR="00D61B91" w:rsidRDefault="00AD1018">
            <w:pPr>
              <w:pStyle w:val="TableParagraph"/>
              <w:spacing w:line="200" w:lineRule="exact"/>
              <w:ind w:left="110"/>
              <w:rPr>
                <w:sz w:val="19"/>
              </w:rPr>
            </w:pPr>
            <w:r>
              <w:rPr>
                <w:sz w:val="19"/>
              </w:rPr>
              <w:t xml:space="preserve">4 </w:t>
            </w:r>
            <w:r>
              <w:rPr>
                <w:spacing w:val="-5"/>
                <w:sz w:val="19"/>
              </w:rPr>
              <w:t>б.</w:t>
            </w:r>
          </w:p>
        </w:tc>
        <w:tc>
          <w:tcPr>
            <w:tcW w:w="8933" w:type="dxa"/>
          </w:tcPr>
          <w:p w:rsidR="00D61B91" w:rsidRDefault="00AD1018">
            <w:pPr>
              <w:pStyle w:val="TableParagraph"/>
              <w:spacing w:line="200" w:lineRule="exact"/>
              <w:ind w:left="107"/>
              <w:rPr>
                <w:sz w:val="19"/>
              </w:rPr>
            </w:pPr>
            <w:r>
              <w:rPr>
                <w:sz w:val="19"/>
              </w:rPr>
              <w:t>На</w:t>
            </w:r>
            <w:r>
              <w:rPr>
                <w:spacing w:val="-8"/>
                <w:sz w:val="19"/>
              </w:rPr>
              <w:t xml:space="preserve"> </w:t>
            </w:r>
            <w:r>
              <w:rPr>
                <w:sz w:val="19"/>
              </w:rPr>
              <w:t>уроке</w:t>
            </w:r>
            <w:r>
              <w:rPr>
                <w:spacing w:val="-10"/>
                <w:sz w:val="19"/>
              </w:rPr>
              <w:t xml:space="preserve"> </w:t>
            </w:r>
            <w:r>
              <w:rPr>
                <w:sz w:val="19"/>
              </w:rPr>
              <w:t>работает,</w:t>
            </w:r>
            <w:r>
              <w:rPr>
                <w:spacing w:val="-8"/>
                <w:sz w:val="19"/>
              </w:rPr>
              <w:t xml:space="preserve"> </w:t>
            </w:r>
            <w:r>
              <w:rPr>
                <w:sz w:val="19"/>
              </w:rPr>
              <w:t>положительные</w:t>
            </w:r>
            <w:r>
              <w:rPr>
                <w:spacing w:val="-10"/>
                <w:sz w:val="19"/>
              </w:rPr>
              <w:t xml:space="preserve"> </w:t>
            </w:r>
            <w:r>
              <w:rPr>
                <w:sz w:val="19"/>
              </w:rPr>
              <w:t>и</w:t>
            </w:r>
            <w:r>
              <w:rPr>
                <w:spacing w:val="-10"/>
                <w:sz w:val="19"/>
              </w:rPr>
              <w:t xml:space="preserve"> </w:t>
            </w:r>
            <w:r>
              <w:rPr>
                <w:sz w:val="19"/>
              </w:rPr>
              <w:t>отрицательные</w:t>
            </w:r>
            <w:r>
              <w:rPr>
                <w:spacing w:val="-10"/>
                <w:sz w:val="19"/>
              </w:rPr>
              <w:t xml:space="preserve"> </w:t>
            </w:r>
            <w:r>
              <w:rPr>
                <w:sz w:val="19"/>
              </w:rPr>
              <w:t>ответы</w:t>
            </w:r>
            <w:r>
              <w:rPr>
                <w:spacing w:val="-5"/>
                <w:sz w:val="19"/>
              </w:rPr>
              <w:t xml:space="preserve"> </w:t>
            </w:r>
            <w:r>
              <w:rPr>
                <w:spacing w:val="-2"/>
                <w:sz w:val="19"/>
              </w:rPr>
              <w:t>чередует.</w:t>
            </w:r>
          </w:p>
        </w:tc>
      </w:tr>
      <w:tr w:rsidR="00D61B91">
        <w:trPr>
          <w:trHeight w:val="217"/>
        </w:trPr>
        <w:tc>
          <w:tcPr>
            <w:tcW w:w="677" w:type="dxa"/>
          </w:tcPr>
          <w:p w:rsidR="00D61B91" w:rsidRDefault="00AD1018">
            <w:pPr>
              <w:pStyle w:val="TableParagraph"/>
              <w:spacing w:line="198" w:lineRule="exact"/>
              <w:ind w:left="110"/>
              <w:rPr>
                <w:sz w:val="19"/>
              </w:rPr>
            </w:pPr>
            <w:r>
              <w:rPr>
                <w:sz w:val="19"/>
              </w:rPr>
              <w:t xml:space="preserve">3 </w:t>
            </w:r>
            <w:r>
              <w:rPr>
                <w:spacing w:val="-5"/>
                <w:sz w:val="19"/>
              </w:rPr>
              <w:t>б.</w:t>
            </w:r>
          </w:p>
        </w:tc>
        <w:tc>
          <w:tcPr>
            <w:tcW w:w="8933" w:type="dxa"/>
          </w:tcPr>
          <w:p w:rsidR="00D61B91" w:rsidRDefault="00AD1018">
            <w:pPr>
              <w:pStyle w:val="TableParagraph"/>
              <w:spacing w:line="198" w:lineRule="exact"/>
              <w:ind w:left="107"/>
              <w:rPr>
                <w:sz w:val="19"/>
              </w:rPr>
            </w:pPr>
            <w:r>
              <w:rPr>
                <w:sz w:val="19"/>
              </w:rPr>
              <w:t>Редко</w:t>
            </w:r>
            <w:r>
              <w:rPr>
                <w:spacing w:val="-7"/>
                <w:sz w:val="19"/>
              </w:rPr>
              <w:t xml:space="preserve"> </w:t>
            </w:r>
            <w:r>
              <w:rPr>
                <w:sz w:val="19"/>
              </w:rPr>
              <w:t>поднимает</w:t>
            </w:r>
            <w:r>
              <w:rPr>
                <w:spacing w:val="-8"/>
                <w:sz w:val="19"/>
              </w:rPr>
              <w:t xml:space="preserve"> </w:t>
            </w:r>
            <w:r>
              <w:rPr>
                <w:sz w:val="19"/>
              </w:rPr>
              <w:t>руку,</w:t>
            </w:r>
            <w:r>
              <w:rPr>
                <w:spacing w:val="-7"/>
                <w:sz w:val="19"/>
              </w:rPr>
              <w:t xml:space="preserve"> </w:t>
            </w:r>
            <w:r>
              <w:rPr>
                <w:sz w:val="19"/>
              </w:rPr>
              <w:t>но</w:t>
            </w:r>
            <w:r>
              <w:rPr>
                <w:spacing w:val="-7"/>
                <w:sz w:val="19"/>
              </w:rPr>
              <w:t xml:space="preserve"> </w:t>
            </w:r>
            <w:r>
              <w:rPr>
                <w:sz w:val="19"/>
              </w:rPr>
              <w:t>отвечает</w:t>
            </w:r>
            <w:r>
              <w:rPr>
                <w:spacing w:val="-6"/>
                <w:sz w:val="19"/>
              </w:rPr>
              <w:t xml:space="preserve"> </w:t>
            </w:r>
            <w:r>
              <w:rPr>
                <w:spacing w:val="-2"/>
                <w:sz w:val="19"/>
              </w:rPr>
              <w:t>правильно.</w:t>
            </w:r>
          </w:p>
        </w:tc>
      </w:tr>
      <w:tr w:rsidR="00D61B91">
        <w:trPr>
          <w:trHeight w:val="218"/>
        </w:trPr>
        <w:tc>
          <w:tcPr>
            <w:tcW w:w="677" w:type="dxa"/>
          </w:tcPr>
          <w:p w:rsidR="00D61B91" w:rsidRDefault="00AD1018">
            <w:pPr>
              <w:pStyle w:val="TableParagraph"/>
              <w:spacing w:line="198" w:lineRule="exact"/>
              <w:ind w:left="110"/>
              <w:rPr>
                <w:sz w:val="19"/>
              </w:rPr>
            </w:pPr>
            <w:r>
              <w:rPr>
                <w:sz w:val="19"/>
              </w:rPr>
              <w:t xml:space="preserve">2 </w:t>
            </w:r>
            <w:r>
              <w:rPr>
                <w:spacing w:val="-5"/>
                <w:sz w:val="19"/>
              </w:rPr>
              <w:t>б.</w:t>
            </w:r>
          </w:p>
        </w:tc>
        <w:tc>
          <w:tcPr>
            <w:tcW w:w="8933" w:type="dxa"/>
          </w:tcPr>
          <w:p w:rsidR="00D61B91" w:rsidRDefault="00AD1018">
            <w:pPr>
              <w:pStyle w:val="TableParagraph"/>
              <w:spacing w:line="198" w:lineRule="exact"/>
              <w:ind w:left="107"/>
              <w:rPr>
                <w:sz w:val="19"/>
              </w:rPr>
            </w:pPr>
            <w:r>
              <w:rPr>
                <w:sz w:val="19"/>
              </w:rPr>
              <w:t>Учебная</w:t>
            </w:r>
            <w:r>
              <w:rPr>
                <w:spacing w:val="-10"/>
                <w:sz w:val="19"/>
              </w:rPr>
              <w:t xml:space="preserve"> </w:t>
            </w:r>
            <w:r>
              <w:rPr>
                <w:sz w:val="19"/>
              </w:rPr>
              <w:t>активность</w:t>
            </w:r>
            <w:r>
              <w:rPr>
                <w:spacing w:val="-10"/>
                <w:sz w:val="19"/>
              </w:rPr>
              <w:t xml:space="preserve"> </w:t>
            </w:r>
            <w:r>
              <w:rPr>
                <w:sz w:val="19"/>
              </w:rPr>
              <w:t>на</w:t>
            </w:r>
            <w:r>
              <w:rPr>
                <w:spacing w:val="-7"/>
                <w:sz w:val="19"/>
              </w:rPr>
              <w:t xml:space="preserve"> </w:t>
            </w:r>
            <w:r>
              <w:rPr>
                <w:sz w:val="19"/>
              </w:rPr>
              <w:t>уроке</w:t>
            </w:r>
            <w:r>
              <w:rPr>
                <w:spacing w:val="-8"/>
                <w:sz w:val="19"/>
              </w:rPr>
              <w:t xml:space="preserve"> </w:t>
            </w:r>
            <w:r>
              <w:rPr>
                <w:sz w:val="19"/>
              </w:rPr>
              <w:t>носит</w:t>
            </w:r>
            <w:r>
              <w:rPr>
                <w:spacing w:val="-8"/>
                <w:sz w:val="19"/>
              </w:rPr>
              <w:t xml:space="preserve"> </w:t>
            </w:r>
            <w:r>
              <w:rPr>
                <w:sz w:val="19"/>
              </w:rPr>
              <w:t>кратковременный</w:t>
            </w:r>
            <w:r>
              <w:rPr>
                <w:spacing w:val="-8"/>
                <w:sz w:val="19"/>
              </w:rPr>
              <w:t xml:space="preserve"> </w:t>
            </w:r>
            <w:r>
              <w:rPr>
                <w:sz w:val="19"/>
              </w:rPr>
              <w:t>характер,</w:t>
            </w:r>
            <w:r>
              <w:rPr>
                <w:spacing w:val="-9"/>
                <w:sz w:val="19"/>
              </w:rPr>
              <w:t xml:space="preserve"> </w:t>
            </w:r>
            <w:r>
              <w:rPr>
                <w:sz w:val="19"/>
              </w:rPr>
              <w:t>часто</w:t>
            </w:r>
            <w:r>
              <w:rPr>
                <w:spacing w:val="-10"/>
                <w:sz w:val="19"/>
              </w:rPr>
              <w:t xml:space="preserve"> </w:t>
            </w:r>
            <w:r>
              <w:rPr>
                <w:sz w:val="19"/>
              </w:rPr>
              <w:t>отвлекается,</w:t>
            </w:r>
            <w:r>
              <w:rPr>
                <w:spacing w:val="-9"/>
                <w:sz w:val="19"/>
              </w:rPr>
              <w:t xml:space="preserve"> </w:t>
            </w:r>
            <w:r>
              <w:rPr>
                <w:sz w:val="19"/>
              </w:rPr>
              <w:t>не</w:t>
            </w:r>
            <w:r>
              <w:rPr>
                <w:spacing w:val="-9"/>
                <w:sz w:val="19"/>
              </w:rPr>
              <w:t xml:space="preserve"> </w:t>
            </w:r>
            <w:r>
              <w:rPr>
                <w:sz w:val="19"/>
              </w:rPr>
              <w:t>слышит</w:t>
            </w:r>
            <w:r>
              <w:rPr>
                <w:spacing w:val="-9"/>
                <w:sz w:val="19"/>
              </w:rPr>
              <w:t xml:space="preserve"> </w:t>
            </w:r>
            <w:r>
              <w:rPr>
                <w:spacing w:val="-2"/>
                <w:sz w:val="19"/>
              </w:rPr>
              <w:t>вопроса.</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1 </w:t>
            </w:r>
            <w:r>
              <w:rPr>
                <w:spacing w:val="-5"/>
                <w:sz w:val="19"/>
              </w:rPr>
              <w:t>б.</w:t>
            </w:r>
          </w:p>
        </w:tc>
        <w:tc>
          <w:tcPr>
            <w:tcW w:w="8933" w:type="dxa"/>
          </w:tcPr>
          <w:p w:rsidR="00D61B91" w:rsidRDefault="00AD1018">
            <w:pPr>
              <w:pStyle w:val="TableParagraph"/>
              <w:spacing w:line="214" w:lineRule="exact"/>
              <w:ind w:left="107"/>
              <w:rPr>
                <w:sz w:val="19"/>
              </w:rPr>
            </w:pPr>
            <w:r>
              <w:rPr>
                <w:sz w:val="19"/>
              </w:rPr>
              <w:t>Пассивен</w:t>
            </w:r>
            <w:r>
              <w:rPr>
                <w:spacing w:val="7"/>
                <w:sz w:val="19"/>
              </w:rPr>
              <w:t xml:space="preserve"> </w:t>
            </w:r>
            <w:r>
              <w:rPr>
                <w:sz w:val="19"/>
              </w:rPr>
              <w:t>на</w:t>
            </w:r>
            <w:r>
              <w:rPr>
                <w:spacing w:val="11"/>
                <w:sz w:val="19"/>
              </w:rPr>
              <w:t xml:space="preserve"> </w:t>
            </w:r>
            <w:r>
              <w:rPr>
                <w:sz w:val="19"/>
              </w:rPr>
              <w:t>уроке,</w:t>
            </w:r>
            <w:r>
              <w:rPr>
                <w:spacing w:val="9"/>
                <w:sz w:val="19"/>
              </w:rPr>
              <w:t xml:space="preserve"> </w:t>
            </w:r>
            <w:r>
              <w:rPr>
                <w:sz w:val="19"/>
              </w:rPr>
              <w:t>дает</w:t>
            </w:r>
            <w:r>
              <w:rPr>
                <w:spacing w:val="8"/>
                <w:sz w:val="19"/>
              </w:rPr>
              <w:t xml:space="preserve"> </w:t>
            </w:r>
            <w:r>
              <w:rPr>
                <w:sz w:val="19"/>
              </w:rPr>
              <w:t>отрицательные</w:t>
            </w:r>
            <w:r>
              <w:rPr>
                <w:spacing w:val="8"/>
                <w:sz w:val="19"/>
              </w:rPr>
              <w:t xml:space="preserve"> </w:t>
            </w:r>
            <w:r>
              <w:rPr>
                <w:sz w:val="19"/>
              </w:rPr>
              <w:t>ответы</w:t>
            </w:r>
            <w:r>
              <w:rPr>
                <w:spacing w:val="8"/>
                <w:sz w:val="19"/>
              </w:rPr>
              <w:t xml:space="preserve"> </w:t>
            </w:r>
            <w:r>
              <w:rPr>
                <w:sz w:val="19"/>
              </w:rPr>
              <w:t>или</w:t>
            </w:r>
            <w:r>
              <w:rPr>
                <w:spacing w:val="8"/>
                <w:sz w:val="19"/>
              </w:rPr>
              <w:t xml:space="preserve"> </w:t>
            </w:r>
            <w:r>
              <w:rPr>
                <w:sz w:val="19"/>
              </w:rPr>
              <w:t>не</w:t>
            </w:r>
            <w:r>
              <w:rPr>
                <w:spacing w:val="9"/>
                <w:sz w:val="19"/>
              </w:rPr>
              <w:t xml:space="preserve"> </w:t>
            </w:r>
            <w:r>
              <w:rPr>
                <w:sz w:val="19"/>
              </w:rPr>
              <w:t>отвечает</w:t>
            </w:r>
            <w:r>
              <w:rPr>
                <w:spacing w:val="9"/>
                <w:sz w:val="19"/>
              </w:rPr>
              <w:t xml:space="preserve"> </w:t>
            </w:r>
            <w:r>
              <w:rPr>
                <w:sz w:val="19"/>
              </w:rPr>
              <w:t>совсем,</w:t>
            </w:r>
            <w:r>
              <w:rPr>
                <w:spacing w:val="8"/>
                <w:sz w:val="19"/>
              </w:rPr>
              <w:t xml:space="preserve"> </w:t>
            </w:r>
            <w:r>
              <w:rPr>
                <w:sz w:val="19"/>
              </w:rPr>
              <w:t>часто</w:t>
            </w:r>
            <w:r>
              <w:rPr>
                <w:spacing w:val="8"/>
                <w:sz w:val="19"/>
              </w:rPr>
              <w:t xml:space="preserve"> </w:t>
            </w:r>
            <w:r>
              <w:rPr>
                <w:sz w:val="19"/>
              </w:rPr>
              <w:t>отвлекается,</w:t>
            </w:r>
            <w:r>
              <w:rPr>
                <w:spacing w:val="9"/>
                <w:sz w:val="19"/>
              </w:rPr>
              <w:t xml:space="preserve"> </w:t>
            </w:r>
            <w:r>
              <w:rPr>
                <w:spacing w:val="-2"/>
                <w:sz w:val="19"/>
              </w:rPr>
              <w:t>переписывает</w:t>
            </w:r>
          </w:p>
          <w:p w:rsidR="00D61B91" w:rsidRDefault="00AD1018">
            <w:pPr>
              <w:pStyle w:val="TableParagraph"/>
              <w:spacing w:line="203" w:lineRule="exact"/>
              <w:ind w:left="107"/>
              <w:rPr>
                <w:sz w:val="19"/>
              </w:rPr>
            </w:pPr>
            <w:r>
              <w:rPr>
                <w:sz w:val="19"/>
              </w:rPr>
              <w:t>готовое</w:t>
            </w:r>
            <w:r>
              <w:rPr>
                <w:spacing w:val="-6"/>
                <w:sz w:val="19"/>
              </w:rPr>
              <w:t xml:space="preserve"> </w:t>
            </w:r>
            <w:r>
              <w:rPr>
                <w:sz w:val="19"/>
              </w:rPr>
              <w:t>с</w:t>
            </w:r>
            <w:r>
              <w:rPr>
                <w:spacing w:val="-5"/>
                <w:sz w:val="19"/>
              </w:rPr>
              <w:t xml:space="preserve"> </w:t>
            </w:r>
            <w:r>
              <w:rPr>
                <w:spacing w:val="-2"/>
                <w:sz w:val="19"/>
              </w:rPr>
              <w:t>доски.</w:t>
            </w:r>
          </w:p>
        </w:tc>
      </w:tr>
      <w:tr w:rsidR="00D61B91">
        <w:trPr>
          <w:trHeight w:val="220"/>
        </w:trPr>
        <w:tc>
          <w:tcPr>
            <w:tcW w:w="677" w:type="dxa"/>
          </w:tcPr>
          <w:p w:rsidR="00D61B91" w:rsidRDefault="00AD1018">
            <w:pPr>
              <w:pStyle w:val="TableParagraph"/>
              <w:spacing w:line="200" w:lineRule="exact"/>
              <w:ind w:left="110"/>
              <w:rPr>
                <w:sz w:val="19"/>
              </w:rPr>
            </w:pPr>
            <w:r>
              <w:rPr>
                <w:sz w:val="19"/>
              </w:rPr>
              <w:t xml:space="preserve">0 </w:t>
            </w:r>
            <w:r>
              <w:rPr>
                <w:spacing w:val="-5"/>
                <w:sz w:val="19"/>
              </w:rPr>
              <w:t>б.</w:t>
            </w:r>
          </w:p>
        </w:tc>
        <w:tc>
          <w:tcPr>
            <w:tcW w:w="8933" w:type="dxa"/>
          </w:tcPr>
          <w:p w:rsidR="00D61B91" w:rsidRDefault="00AD1018">
            <w:pPr>
              <w:pStyle w:val="TableParagraph"/>
              <w:spacing w:line="200" w:lineRule="exact"/>
              <w:ind w:left="107"/>
              <w:rPr>
                <w:sz w:val="19"/>
              </w:rPr>
            </w:pPr>
            <w:r>
              <w:rPr>
                <w:sz w:val="19"/>
              </w:rPr>
              <w:t>Учебная</w:t>
            </w:r>
            <w:r>
              <w:rPr>
                <w:spacing w:val="-11"/>
                <w:sz w:val="19"/>
              </w:rPr>
              <w:t xml:space="preserve"> </w:t>
            </w:r>
            <w:r>
              <w:rPr>
                <w:sz w:val="19"/>
              </w:rPr>
              <w:t>активность</w:t>
            </w:r>
            <w:r>
              <w:rPr>
                <w:spacing w:val="-11"/>
                <w:sz w:val="19"/>
              </w:rPr>
              <w:t xml:space="preserve"> </w:t>
            </w:r>
            <w:r>
              <w:rPr>
                <w:spacing w:val="-2"/>
                <w:sz w:val="19"/>
              </w:rPr>
              <w:t>отсутствует.</w:t>
            </w:r>
          </w:p>
        </w:tc>
      </w:tr>
    </w:tbl>
    <w:p w:rsidR="00D61B91" w:rsidRDefault="00D61B91">
      <w:pPr>
        <w:pStyle w:val="a3"/>
        <w:ind w:left="0" w:firstLine="0"/>
        <w:jc w:val="left"/>
        <w:rPr>
          <w:b/>
          <w:i/>
          <w:sz w:val="19"/>
        </w:rPr>
      </w:pPr>
    </w:p>
    <w:p w:rsidR="00D61B91" w:rsidRDefault="00D61B91">
      <w:pPr>
        <w:pStyle w:val="a3"/>
        <w:spacing w:before="2"/>
        <w:ind w:left="0" w:firstLine="0"/>
        <w:jc w:val="left"/>
        <w:rPr>
          <w:b/>
          <w:i/>
          <w:sz w:val="19"/>
        </w:rPr>
      </w:pPr>
    </w:p>
    <w:p w:rsidR="00D61B91" w:rsidRDefault="00AD1018" w:rsidP="00AD1018">
      <w:pPr>
        <w:pStyle w:val="a5"/>
        <w:numPr>
          <w:ilvl w:val="2"/>
          <w:numId w:val="202"/>
        </w:numPr>
        <w:tabs>
          <w:tab w:val="left" w:pos="422"/>
        </w:tabs>
        <w:ind w:left="422" w:hanging="143"/>
        <w:jc w:val="center"/>
        <w:rPr>
          <w:b/>
          <w:i/>
          <w:sz w:val="19"/>
        </w:rPr>
      </w:pPr>
      <w:r>
        <w:rPr>
          <w:b/>
          <w:i/>
          <w:sz w:val="19"/>
        </w:rPr>
        <w:t>шкала</w:t>
      </w:r>
      <w:r>
        <w:rPr>
          <w:b/>
          <w:i/>
          <w:spacing w:val="-5"/>
          <w:sz w:val="19"/>
        </w:rPr>
        <w:t xml:space="preserve"> </w:t>
      </w:r>
      <w:r>
        <w:rPr>
          <w:b/>
          <w:i/>
          <w:sz w:val="19"/>
        </w:rPr>
        <w:t>–</w:t>
      </w:r>
      <w:r>
        <w:rPr>
          <w:b/>
          <w:i/>
          <w:spacing w:val="-7"/>
          <w:sz w:val="19"/>
        </w:rPr>
        <w:t xml:space="preserve"> </w:t>
      </w:r>
      <w:r>
        <w:rPr>
          <w:b/>
          <w:i/>
          <w:sz w:val="19"/>
        </w:rPr>
        <w:t>Усвоение</w:t>
      </w:r>
      <w:r>
        <w:rPr>
          <w:b/>
          <w:i/>
          <w:spacing w:val="-6"/>
          <w:sz w:val="19"/>
        </w:rPr>
        <w:t xml:space="preserve"> </w:t>
      </w:r>
      <w:r>
        <w:rPr>
          <w:b/>
          <w:i/>
          <w:sz w:val="19"/>
        </w:rPr>
        <w:t>знаний</w:t>
      </w:r>
      <w:r>
        <w:rPr>
          <w:b/>
          <w:i/>
          <w:spacing w:val="-7"/>
          <w:sz w:val="19"/>
        </w:rPr>
        <w:t xml:space="preserve"> </w:t>
      </w:r>
      <w:r>
        <w:rPr>
          <w:b/>
          <w:i/>
          <w:spacing w:val="-2"/>
          <w:sz w:val="19"/>
        </w:rPr>
        <w:t>(успеваемость)</w:t>
      </w:r>
    </w:p>
    <w:p w:rsidR="00D61B91" w:rsidRDefault="00D61B91">
      <w:pPr>
        <w:pStyle w:val="a3"/>
        <w:spacing w:before="11"/>
        <w:ind w:left="0" w:firstLine="0"/>
        <w:jc w:val="left"/>
        <w:rPr>
          <w:b/>
          <w:i/>
          <w:sz w:val="18"/>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33"/>
      </w:tblGrid>
      <w:tr w:rsidR="00D61B91">
        <w:trPr>
          <w:trHeight w:val="217"/>
        </w:trPr>
        <w:tc>
          <w:tcPr>
            <w:tcW w:w="677" w:type="dxa"/>
          </w:tcPr>
          <w:p w:rsidR="00D61B91" w:rsidRDefault="00AD1018">
            <w:pPr>
              <w:pStyle w:val="TableParagraph"/>
              <w:spacing w:line="198" w:lineRule="exact"/>
              <w:ind w:left="110"/>
              <w:rPr>
                <w:sz w:val="19"/>
              </w:rPr>
            </w:pPr>
            <w:r>
              <w:rPr>
                <w:sz w:val="19"/>
              </w:rPr>
              <w:t xml:space="preserve">5 </w:t>
            </w:r>
            <w:r>
              <w:rPr>
                <w:spacing w:val="-5"/>
                <w:sz w:val="19"/>
              </w:rPr>
              <w:t>б.</w:t>
            </w:r>
          </w:p>
        </w:tc>
        <w:tc>
          <w:tcPr>
            <w:tcW w:w="8933" w:type="dxa"/>
          </w:tcPr>
          <w:p w:rsidR="00D61B91" w:rsidRDefault="00AD1018">
            <w:pPr>
              <w:pStyle w:val="TableParagraph"/>
              <w:spacing w:line="198" w:lineRule="exact"/>
              <w:ind w:left="107"/>
              <w:rPr>
                <w:sz w:val="19"/>
              </w:rPr>
            </w:pPr>
            <w:r>
              <w:rPr>
                <w:spacing w:val="-2"/>
                <w:sz w:val="19"/>
              </w:rPr>
              <w:t>Правильное</w:t>
            </w:r>
            <w:r>
              <w:rPr>
                <w:spacing w:val="6"/>
                <w:sz w:val="19"/>
              </w:rPr>
              <w:t xml:space="preserve"> </w:t>
            </w:r>
            <w:r>
              <w:rPr>
                <w:spacing w:val="-2"/>
                <w:sz w:val="19"/>
              </w:rPr>
              <w:t>безошибочное</w:t>
            </w:r>
            <w:r>
              <w:rPr>
                <w:spacing w:val="6"/>
                <w:sz w:val="19"/>
              </w:rPr>
              <w:t xml:space="preserve"> </w:t>
            </w:r>
            <w:r>
              <w:rPr>
                <w:spacing w:val="-2"/>
                <w:sz w:val="19"/>
              </w:rPr>
              <w:t>выполнение</w:t>
            </w:r>
            <w:r>
              <w:rPr>
                <w:spacing w:val="6"/>
                <w:sz w:val="19"/>
              </w:rPr>
              <w:t xml:space="preserve"> </w:t>
            </w:r>
            <w:r>
              <w:rPr>
                <w:spacing w:val="-2"/>
                <w:sz w:val="19"/>
              </w:rPr>
              <w:t>домашних</w:t>
            </w:r>
            <w:r>
              <w:rPr>
                <w:spacing w:val="6"/>
                <w:sz w:val="19"/>
              </w:rPr>
              <w:t xml:space="preserve"> </w:t>
            </w:r>
            <w:r>
              <w:rPr>
                <w:spacing w:val="-2"/>
                <w:sz w:val="19"/>
              </w:rPr>
              <w:t>заданий</w:t>
            </w:r>
            <w:r>
              <w:rPr>
                <w:spacing w:val="9"/>
                <w:sz w:val="19"/>
              </w:rPr>
              <w:t xml:space="preserve"> </w:t>
            </w:r>
            <w:r>
              <w:rPr>
                <w:spacing w:val="-2"/>
                <w:sz w:val="19"/>
              </w:rPr>
              <w:t>(«5»).</w:t>
            </w:r>
          </w:p>
        </w:tc>
      </w:tr>
      <w:tr w:rsidR="00D61B91">
        <w:trPr>
          <w:trHeight w:val="218"/>
        </w:trPr>
        <w:tc>
          <w:tcPr>
            <w:tcW w:w="677" w:type="dxa"/>
          </w:tcPr>
          <w:p w:rsidR="00D61B91" w:rsidRDefault="00AD1018">
            <w:pPr>
              <w:pStyle w:val="TableParagraph"/>
              <w:spacing w:line="198" w:lineRule="exact"/>
              <w:ind w:left="110"/>
              <w:rPr>
                <w:sz w:val="19"/>
              </w:rPr>
            </w:pPr>
            <w:r>
              <w:rPr>
                <w:sz w:val="19"/>
              </w:rPr>
              <w:t xml:space="preserve">4 </w:t>
            </w:r>
            <w:r>
              <w:rPr>
                <w:spacing w:val="-5"/>
                <w:sz w:val="19"/>
              </w:rPr>
              <w:t>б.</w:t>
            </w:r>
          </w:p>
        </w:tc>
        <w:tc>
          <w:tcPr>
            <w:tcW w:w="8933" w:type="dxa"/>
          </w:tcPr>
          <w:p w:rsidR="00D61B91" w:rsidRDefault="00AD1018">
            <w:pPr>
              <w:pStyle w:val="TableParagraph"/>
              <w:spacing w:line="198" w:lineRule="exact"/>
              <w:ind w:left="107"/>
              <w:rPr>
                <w:sz w:val="19"/>
              </w:rPr>
            </w:pPr>
            <w:r>
              <w:rPr>
                <w:sz w:val="19"/>
              </w:rPr>
              <w:t>Небольшие</w:t>
            </w:r>
            <w:r>
              <w:rPr>
                <w:spacing w:val="-10"/>
                <w:sz w:val="19"/>
              </w:rPr>
              <w:t xml:space="preserve"> </w:t>
            </w:r>
            <w:r>
              <w:rPr>
                <w:sz w:val="19"/>
              </w:rPr>
              <w:t>помарки,</w:t>
            </w:r>
            <w:r>
              <w:rPr>
                <w:spacing w:val="-10"/>
                <w:sz w:val="19"/>
              </w:rPr>
              <w:t xml:space="preserve"> </w:t>
            </w:r>
            <w:r>
              <w:rPr>
                <w:sz w:val="19"/>
              </w:rPr>
              <w:t>единичные</w:t>
            </w:r>
            <w:r>
              <w:rPr>
                <w:spacing w:val="-9"/>
                <w:sz w:val="19"/>
              </w:rPr>
              <w:t xml:space="preserve"> </w:t>
            </w:r>
            <w:r>
              <w:rPr>
                <w:sz w:val="19"/>
              </w:rPr>
              <w:t>ошибки</w:t>
            </w:r>
            <w:r>
              <w:rPr>
                <w:spacing w:val="-10"/>
                <w:sz w:val="19"/>
              </w:rPr>
              <w:t xml:space="preserve"> </w:t>
            </w:r>
            <w:r>
              <w:rPr>
                <w:spacing w:val="-2"/>
                <w:sz w:val="19"/>
              </w:rPr>
              <w:t>(«4»).</w:t>
            </w:r>
          </w:p>
        </w:tc>
      </w:tr>
      <w:tr w:rsidR="00D61B91">
        <w:trPr>
          <w:trHeight w:val="217"/>
        </w:trPr>
        <w:tc>
          <w:tcPr>
            <w:tcW w:w="677" w:type="dxa"/>
          </w:tcPr>
          <w:p w:rsidR="00D61B91" w:rsidRDefault="00AD1018">
            <w:pPr>
              <w:pStyle w:val="TableParagraph"/>
              <w:spacing w:line="198" w:lineRule="exact"/>
              <w:ind w:left="110"/>
              <w:rPr>
                <w:sz w:val="19"/>
              </w:rPr>
            </w:pPr>
            <w:r>
              <w:rPr>
                <w:sz w:val="19"/>
              </w:rPr>
              <w:t xml:space="preserve">3 </w:t>
            </w:r>
            <w:r>
              <w:rPr>
                <w:spacing w:val="-5"/>
                <w:sz w:val="19"/>
              </w:rPr>
              <w:t>б.</w:t>
            </w:r>
          </w:p>
        </w:tc>
        <w:tc>
          <w:tcPr>
            <w:tcW w:w="8933" w:type="dxa"/>
          </w:tcPr>
          <w:p w:rsidR="00D61B91" w:rsidRDefault="00AD1018">
            <w:pPr>
              <w:pStyle w:val="TableParagraph"/>
              <w:spacing w:line="198" w:lineRule="exact"/>
              <w:ind w:left="107"/>
              <w:rPr>
                <w:sz w:val="19"/>
              </w:rPr>
            </w:pPr>
            <w:r>
              <w:rPr>
                <w:sz w:val="19"/>
              </w:rPr>
              <w:t>Редкие</w:t>
            </w:r>
            <w:r>
              <w:rPr>
                <w:spacing w:val="-7"/>
                <w:sz w:val="19"/>
              </w:rPr>
              <w:t xml:space="preserve"> </w:t>
            </w:r>
            <w:r>
              <w:rPr>
                <w:sz w:val="19"/>
              </w:rPr>
              <w:t>ошибки,</w:t>
            </w:r>
            <w:r>
              <w:rPr>
                <w:spacing w:val="-5"/>
                <w:sz w:val="19"/>
              </w:rPr>
              <w:t xml:space="preserve"> </w:t>
            </w:r>
            <w:r>
              <w:rPr>
                <w:sz w:val="19"/>
              </w:rPr>
              <w:t>связанные</w:t>
            </w:r>
            <w:r>
              <w:rPr>
                <w:spacing w:val="-7"/>
                <w:sz w:val="19"/>
              </w:rPr>
              <w:t xml:space="preserve"> </w:t>
            </w:r>
            <w:r>
              <w:rPr>
                <w:sz w:val="19"/>
              </w:rPr>
              <w:t>с</w:t>
            </w:r>
            <w:r>
              <w:rPr>
                <w:spacing w:val="-4"/>
                <w:sz w:val="19"/>
              </w:rPr>
              <w:t xml:space="preserve"> </w:t>
            </w:r>
            <w:r>
              <w:rPr>
                <w:sz w:val="19"/>
              </w:rPr>
              <w:t>пропуском</w:t>
            </w:r>
            <w:r>
              <w:rPr>
                <w:spacing w:val="-6"/>
                <w:sz w:val="19"/>
              </w:rPr>
              <w:t xml:space="preserve"> </w:t>
            </w:r>
            <w:r>
              <w:rPr>
                <w:sz w:val="19"/>
              </w:rPr>
              <w:t>букв</w:t>
            </w:r>
            <w:r>
              <w:rPr>
                <w:spacing w:val="-7"/>
                <w:sz w:val="19"/>
              </w:rPr>
              <w:t xml:space="preserve"> </w:t>
            </w:r>
            <w:r>
              <w:rPr>
                <w:sz w:val="19"/>
              </w:rPr>
              <w:t>и</w:t>
            </w:r>
            <w:r>
              <w:rPr>
                <w:spacing w:val="-4"/>
                <w:sz w:val="19"/>
              </w:rPr>
              <w:t xml:space="preserve"> </w:t>
            </w:r>
            <w:r>
              <w:rPr>
                <w:sz w:val="19"/>
              </w:rPr>
              <w:t>их</w:t>
            </w:r>
            <w:r>
              <w:rPr>
                <w:spacing w:val="-7"/>
                <w:sz w:val="19"/>
              </w:rPr>
              <w:t xml:space="preserve"> </w:t>
            </w:r>
            <w:r>
              <w:rPr>
                <w:sz w:val="19"/>
              </w:rPr>
              <w:t>заменой</w:t>
            </w:r>
            <w:r>
              <w:rPr>
                <w:spacing w:val="-4"/>
                <w:sz w:val="19"/>
              </w:rPr>
              <w:t xml:space="preserve"> </w:t>
            </w:r>
            <w:r>
              <w:rPr>
                <w:sz w:val="19"/>
              </w:rPr>
              <w:t>(«4</w:t>
            </w:r>
            <w:r>
              <w:rPr>
                <w:spacing w:val="-3"/>
                <w:sz w:val="19"/>
              </w:rPr>
              <w:t xml:space="preserve"> </w:t>
            </w:r>
            <w:r>
              <w:rPr>
                <w:sz w:val="19"/>
              </w:rPr>
              <w:t>–</w:t>
            </w:r>
            <w:r>
              <w:rPr>
                <w:spacing w:val="-5"/>
                <w:sz w:val="19"/>
              </w:rPr>
              <w:t xml:space="preserve"> »).</w:t>
            </w:r>
          </w:p>
        </w:tc>
      </w:tr>
      <w:tr w:rsidR="00D61B91">
        <w:trPr>
          <w:trHeight w:val="220"/>
        </w:trPr>
        <w:tc>
          <w:tcPr>
            <w:tcW w:w="677" w:type="dxa"/>
          </w:tcPr>
          <w:p w:rsidR="00D61B91" w:rsidRDefault="00AD1018">
            <w:pPr>
              <w:pStyle w:val="TableParagraph"/>
              <w:spacing w:line="200" w:lineRule="exact"/>
              <w:ind w:left="110"/>
              <w:rPr>
                <w:sz w:val="19"/>
              </w:rPr>
            </w:pPr>
            <w:r>
              <w:rPr>
                <w:sz w:val="19"/>
              </w:rPr>
              <w:t xml:space="preserve">2 </w:t>
            </w:r>
            <w:r>
              <w:rPr>
                <w:spacing w:val="-5"/>
                <w:sz w:val="19"/>
              </w:rPr>
              <w:t>б.</w:t>
            </w:r>
          </w:p>
        </w:tc>
        <w:tc>
          <w:tcPr>
            <w:tcW w:w="8933" w:type="dxa"/>
          </w:tcPr>
          <w:p w:rsidR="00D61B91" w:rsidRDefault="00AD1018">
            <w:pPr>
              <w:pStyle w:val="TableParagraph"/>
              <w:spacing w:line="200" w:lineRule="exact"/>
              <w:ind w:left="107"/>
              <w:rPr>
                <w:sz w:val="19"/>
              </w:rPr>
            </w:pPr>
            <w:r>
              <w:rPr>
                <w:sz w:val="19"/>
              </w:rPr>
              <w:t>Плохое</w:t>
            </w:r>
            <w:r>
              <w:rPr>
                <w:spacing w:val="-8"/>
                <w:sz w:val="19"/>
              </w:rPr>
              <w:t xml:space="preserve"> </w:t>
            </w:r>
            <w:r>
              <w:rPr>
                <w:sz w:val="19"/>
              </w:rPr>
              <w:t>усвоение</w:t>
            </w:r>
            <w:r>
              <w:rPr>
                <w:spacing w:val="-9"/>
                <w:sz w:val="19"/>
              </w:rPr>
              <w:t xml:space="preserve"> </w:t>
            </w:r>
            <w:r>
              <w:rPr>
                <w:sz w:val="19"/>
              </w:rPr>
              <w:t>материала</w:t>
            </w:r>
            <w:r>
              <w:rPr>
                <w:spacing w:val="-8"/>
                <w:sz w:val="19"/>
              </w:rPr>
              <w:t xml:space="preserve"> </w:t>
            </w:r>
            <w:r>
              <w:rPr>
                <w:sz w:val="19"/>
              </w:rPr>
              <w:t>по</w:t>
            </w:r>
            <w:r>
              <w:rPr>
                <w:spacing w:val="-7"/>
                <w:sz w:val="19"/>
              </w:rPr>
              <w:t xml:space="preserve"> </w:t>
            </w:r>
            <w:r>
              <w:rPr>
                <w:sz w:val="19"/>
              </w:rPr>
              <w:t>одному</w:t>
            </w:r>
            <w:r>
              <w:rPr>
                <w:spacing w:val="-12"/>
                <w:sz w:val="19"/>
              </w:rPr>
              <w:t xml:space="preserve"> </w:t>
            </w:r>
            <w:r>
              <w:rPr>
                <w:sz w:val="19"/>
              </w:rPr>
              <w:t>из</w:t>
            </w:r>
            <w:r>
              <w:rPr>
                <w:spacing w:val="-9"/>
                <w:sz w:val="19"/>
              </w:rPr>
              <w:t xml:space="preserve"> </w:t>
            </w:r>
            <w:r>
              <w:rPr>
                <w:sz w:val="19"/>
              </w:rPr>
              <w:t>основных</w:t>
            </w:r>
            <w:r>
              <w:rPr>
                <w:spacing w:val="-7"/>
                <w:sz w:val="19"/>
              </w:rPr>
              <w:t xml:space="preserve"> </w:t>
            </w:r>
            <w:r>
              <w:rPr>
                <w:sz w:val="19"/>
              </w:rPr>
              <w:t>предметов,</w:t>
            </w:r>
            <w:r>
              <w:rPr>
                <w:spacing w:val="-8"/>
                <w:sz w:val="19"/>
              </w:rPr>
              <w:t xml:space="preserve"> </w:t>
            </w:r>
            <w:r>
              <w:rPr>
                <w:sz w:val="19"/>
              </w:rPr>
              <w:t>обилие</w:t>
            </w:r>
            <w:r>
              <w:rPr>
                <w:spacing w:val="-9"/>
                <w:sz w:val="19"/>
              </w:rPr>
              <w:t xml:space="preserve"> </w:t>
            </w:r>
            <w:r>
              <w:rPr>
                <w:sz w:val="19"/>
              </w:rPr>
              <w:t>ошибок</w:t>
            </w:r>
            <w:r>
              <w:rPr>
                <w:spacing w:val="-8"/>
                <w:sz w:val="19"/>
              </w:rPr>
              <w:t xml:space="preserve"> </w:t>
            </w:r>
            <w:r>
              <w:rPr>
                <w:sz w:val="19"/>
              </w:rPr>
              <w:t>(«3»,</w:t>
            </w:r>
            <w:r>
              <w:rPr>
                <w:spacing w:val="-6"/>
                <w:sz w:val="19"/>
              </w:rPr>
              <w:t xml:space="preserve"> </w:t>
            </w:r>
            <w:r>
              <w:rPr>
                <w:spacing w:val="-2"/>
                <w:sz w:val="19"/>
              </w:rPr>
              <w:t>«2»).</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1 </w:t>
            </w:r>
            <w:r>
              <w:rPr>
                <w:spacing w:val="-5"/>
                <w:sz w:val="19"/>
              </w:rPr>
              <w:t>б.</w:t>
            </w:r>
          </w:p>
        </w:tc>
        <w:tc>
          <w:tcPr>
            <w:tcW w:w="8933" w:type="dxa"/>
          </w:tcPr>
          <w:p w:rsidR="00D61B91" w:rsidRDefault="00AD1018">
            <w:pPr>
              <w:pStyle w:val="TableParagraph"/>
              <w:spacing w:line="214" w:lineRule="exact"/>
              <w:ind w:left="107"/>
              <w:rPr>
                <w:sz w:val="19"/>
              </w:rPr>
            </w:pPr>
            <w:r>
              <w:rPr>
                <w:sz w:val="19"/>
              </w:rPr>
              <w:t>Частые</w:t>
            </w:r>
            <w:r>
              <w:rPr>
                <w:spacing w:val="31"/>
                <w:sz w:val="19"/>
              </w:rPr>
              <w:t xml:space="preserve"> </w:t>
            </w:r>
            <w:r>
              <w:rPr>
                <w:sz w:val="19"/>
              </w:rPr>
              <w:t>ошибки,</w:t>
            </w:r>
            <w:r>
              <w:rPr>
                <w:spacing w:val="34"/>
                <w:sz w:val="19"/>
              </w:rPr>
              <w:t xml:space="preserve"> </w:t>
            </w:r>
            <w:r>
              <w:rPr>
                <w:sz w:val="19"/>
              </w:rPr>
              <w:t>неаккуратное</w:t>
            </w:r>
            <w:r>
              <w:rPr>
                <w:spacing w:val="31"/>
                <w:sz w:val="19"/>
              </w:rPr>
              <w:t xml:space="preserve"> </w:t>
            </w:r>
            <w:r>
              <w:rPr>
                <w:sz w:val="19"/>
              </w:rPr>
              <w:t>выполнение</w:t>
            </w:r>
            <w:r>
              <w:rPr>
                <w:spacing w:val="31"/>
                <w:sz w:val="19"/>
              </w:rPr>
              <w:t xml:space="preserve"> </w:t>
            </w:r>
            <w:r>
              <w:rPr>
                <w:sz w:val="19"/>
              </w:rPr>
              <w:t>заданий:</w:t>
            </w:r>
            <w:r>
              <w:rPr>
                <w:spacing w:val="32"/>
                <w:sz w:val="19"/>
              </w:rPr>
              <w:t xml:space="preserve"> </w:t>
            </w:r>
            <w:r>
              <w:rPr>
                <w:sz w:val="19"/>
              </w:rPr>
              <w:t>много</w:t>
            </w:r>
            <w:r>
              <w:rPr>
                <w:spacing w:val="32"/>
                <w:sz w:val="19"/>
              </w:rPr>
              <w:t xml:space="preserve"> </w:t>
            </w:r>
            <w:r>
              <w:rPr>
                <w:sz w:val="19"/>
              </w:rPr>
              <w:t>исправлений,</w:t>
            </w:r>
            <w:r>
              <w:rPr>
                <w:spacing w:val="34"/>
                <w:sz w:val="19"/>
              </w:rPr>
              <w:t xml:space="preserve"> </w:t>
            </w:r>
            <w:r>
              <w:rPr>
                <w:sz w:val="19"/>
              </w:rPr>
              <w:t>зачеркиваний</w:t>
            </w:r>
            <w:r>
              <w:rPr>
                <w:spacing w:val="31"/>
                <w:sz w:val="19"/>
              </w:rPr>
              <w:t xml:space="preserve"> </w:t>
            </w:r>
            <w:r>
              <w:rPr>
                <w:spacing w:val="-2"/>
                <w:sz w:val="19"/>
              </w:rPr>
              <w:t>(непостоянство</w:t>
            </w:r>
          </w:p>
          <w:p w:rsidR="00D61B91" w:rsidRDefault="00AD1018">
            <w:pPr>
              <w:pStyle w:val="TableParagraph"/>
              <w:spacing w:line="203" w:lineRule="exact"/>
              <w:ind w:left="107"/>
              <w:rPr>
                <w:sz w:val="19"/>
              </w:rPr>
            </w:pPr>
            <w:r>
              <w:rPr>
                <w:sz w:val="19"/>
              </w:rPr>
              <w:t>оценок,</w:t>
            </w:r>
            <w:r>
              <w:rPr>
                <w:spacing w:val="-8"/>
                <w:sz w:val="19"/>
              </w:rPr>
              <w:t xml:space="preserve"> </w:t>
            </w:r>
            <w:r>
              <w:rPr>
                <w:sz w:val="19"/>
              </w:rPr>
              <w:t>средний</w:t>
            </w:r>
            <w:r>
              <w:rPr>
                <w:spacing w:val="-8"/>
                <w:sz w:val="19"/>
              </w:rPr>
              <w:t xml:space="preserve"> </w:t>
            </w:r>
            <w:r>
              <w:rPr>
                <w:sz w:val="19"/>
              </w:rPr>
              <w:t>балл</w:t>
            </w:r>
            <w:r>
              <w:rPr>
                <w:spacing w:val="-8"/>
                <w:sz w:val="19"/>
              </w:rPr>
              <w:t xml:space="preserve"> </w:t>
            </w:r>
            <w:r>
              <w:rPr>
                <w:spacing w:val="-4"/>
                <w:sz w:val="19"/>
              </w:rPr>
              <w:t>«3»).</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0 </w:t>
            </w:r>
            <w:r>
              <w:rPr>
                <w:spacing w:val="-5"/>
                <w:sz w:val="19"/>
              </w:rPr>
              <w:t>б.</w:t>
            </w:r>
          </w:p>
        </w:tc>
        <w:tc>
          <w:tcPr>
            <w:tcW w:w="8933" w:type="dxa"/>
          </w:tcPr>
          <w:p w:rsidR="00D61B91" w:rsidRDefault="00AD1018">
            <w:pPr>
              <w:pStyle w:val="TableParagraph"/>
              <w:spacing w:line="214" w:lineRule="exact"/>
              <w:ind w:left="107"/>
              <w:rPr>
                <w:sz w:val="19"/>
              </w:rPr>
            </w:pPr>
            <w:r>
              <w:rPr>
                <w:sz w:val="19"/>
              </w:rPr>
              <w:t>Плохое</w:t>
            </w:r>
            <w:r>
              <w:rPr>
                <w:spacing w:val="19"/>
                <w:sz w:val="19"/>
              </w:rPr>
              <w:t xml:space="preserve"> </w:t>
            </w:r>
            <w:r>
              <w:rPr>
                <w:sz w:val="19"/>
              </w:rPr>
              <w:t>усвоение</w:t>
            </w:r>
            <w:r>
              <w:rPr>
                <w:spacing w:val="19"/>
                <w:sz w:val="19"/>
              </w:rPr>
              <w:t xml:space="preserve"> </w:t>
            </w:r>
            <w:r>
              <w:rPr>
                <w:sz w:val="19"/>
              </w:rPr>
              <w:t>программного</w:t>
            </w:r>
            <w:r>
              <w:rPr>
                <w:spacing w:val="18"/>
                <w:sz w:val="19"/>
              </w:rPr>
              <w:t xml:space="preserve"> </w:t>
            </w:r>
            <w:r>
              <w:rPr>
                <w:sz w:val="19"/>
              </w:rPr>
              <w:t>материала</w:t>
            </w:r>
            <w:r>
              <w:rPr>
                <w:spacing w:val="17"/>
                <w:sz w:val="19"/>
              </w:rPr>
              <w:t xml:space="preserve"> </w:t>
            </w:r>
            <w:r>
              <w:rPr>
                <w:sz w:val="19"/>
              </w:rPr>
              <w:t>по</w:t>
            </w:r>
            <w:r>
              <w:rPr>
                <w:spacing w:val="18"/>
                <w:sz w:val="19"/>
              </w:rPr>
              <w:t xml:space="preserve"> </w:t>
            </w:r>
            <w:r>
              <w:rPr>
                <w:sz w:val="19"/>
              </w:rPr>
              <w:t>всем</w:t>
            </w:r>
            <w:r>
              <w:rPr>
                <w:spacing w:val="19"/>
                <w:sz w:val="19"/>
              </w:rPr>
              <w:t xml:space="preserve"> </w:t>
            </w:r>
            <w:r>
              <w:rPr>
                <w:sz w:val="19"/>
              </w:rPr>
              <w:t>предметам:</w:t>
            </w:r>
            <w:r>
              <w:rPr>
                <w:spacing w:val="18"/>
                <w:sz w:val="19"/>
              </w:rPr>
              <w:t xml:space="preserve"> </w:t>
            </w:r>
            <w:r>
              <w:rPr>
                <w:sz w:val="19"/>
              </w:rPr>
              <w:t>грубые</w:t>
            </w:r>
            <w:r>
              <w:rPr>
                <w:spacing w:val="16"/>
                <w:sz w:val="19"/>
              </w:rPr>
              <w:t xml:space="preserve"> </w:t>
            </w:r>
            <w:r>
              <w:rPr>
                <w:sz w:val="19"/>
              </w:rPr>
              <w:t>ошибки,</w:t>
            </w:r>
            <w:r>
              <w:rPr>
                <w:spacing w:val="20"/>
                <w:sz w:val="19"/>
              </w:rPr>
              <w:t xml:space="preserve"> </w:t>
            </w:r>
            <w:r>
              <w:rPr>
                <w:sz w:val="19"/>
              </w:rPr>
              <w:t>большое</w:t>
            </w:r>
            <w:r>
              <w:rPr>
                <w:spacing w:val="16"/>
                <w:sz w:val="19"/>
              </w:rPr>
              <w:t xml:space="preserve"> </w:t>
            </w:r>
            <w:r>
              <w:rPr>
                <w:sz w:val="19"/>
              </w:rPr>
              <w:t>их</w:t>
            </w:r>
            <w:r>
              <w:rPr>
                <w:spacing w:val="17"/>
                <w:sz w:val="19"/>
              </w:rPr>
              <w:t xml:space="preserve"> </w:t>
            </w:r>
            <w:r>
              <w:rPr>
                <w:spacing w:val="-2"/>
                <w:sz w:val="19"/>
              </w:rPr>
              <w:t>количество</w:t>
            </w:r>
          </w:p>
          <w:p w:rsidR="00D61B91" w:rsidRDefault="00AD1018">
            <w:pPr>
              <w:pStyle w:val="TableParagraph"/>
              <w:spacing w:line="203" w:lineRule="exact"/>
              <w:ind w:left="107"/>
              <w:rPr>
                <w:sz w:val="19"/>
              </w:rPr>
            </w:pPr>
            <w:r>
              <w:rPr>
                <w:sz w:val="19"/>
              </w:rPr>
              <w:t>(низкая</w:t>
            </w:r>
            <w:r>
              <w:rPr>
                <w:spacing w:val="-5"/>
                <w:sz w:val="19"/>
              </w:rPr>
              <w:t xml:space="preserve"> </w:t>
            </w:r>
            <w:r>
              <w:rPr>
                <w:sz w:val="19"/>
              </w:rPr>
              <w:t>успеваемость</w:t>
            </w:r>
            <w:r>
              <w:rPr>
                <w:spacing w:val="-8"/>
                <w:sz w:val="19"/>
              </w:rPr>
              <w:t xml:space="preserve"> </w:t>
            </w:r>
            <w:r>
              <w:rPr>
                <w:sz w:val="19"/>
              </w:rPr>
              <w:t>по</w:t>
            </w:r>
            <w:r>
              <w:rPr>
                <w:spacing w:val="-7"/>
                <w:sz w:val="19"/>
              </w:rPr>
              <w:t xml:space="preserve"> </w:t>
            </w:r>
            <w:r>
              <w:rPr>
                <w:sz w:val="19"/>
              </w:rPr>
              <w:t>всем</w:t>
            </w:r>
            <w:r>
              <w:rPr>
                <w:spacing w:val="-6"/>
                <w:sz w:val="19"/>
              </w:rPr>
              <w:t xml:space="preserve"> </w:t>
            </w:r>
            <w:r>
              <w:rPr>
                <w:spacing w:val="-2"/>
                <w:sz w:val="19"/>
              </w:rPr>
              <w:t>предметам).</w:t>
            </w:r>
          </w:p>
        </w:tc>
      </w:tr>
    </w:tbl>
    <w:p w:rsidR="00D61B91" w:rsidRDefault="00D61B91">
      <w:pPr>
        <w:pStyle w:val="a3"/>
        <w:ind w:left="0" w:firstLine="0"/>
        <w:jc w:val="left"/>
        <w:rPr>
          <w:b/>
          <w:i/>
          <w:sz w:val="19"/>
        </w:rPr>
      </w:pPr>
    </w:p>
    <w:p w:rsidR="00D61B91" w:rsidRDefault="00D61B91">
      <w:pPr>
        <w:pStyle w:val="a3"/>
        <w:spacing w:before="1"/>
        <w:ind w:left="0" w:firstLine="0"/>
        <w:jc w:val="left"/>
        <w:rPr>
          <w:b/>
          <w:i/>
          <w:sz w:val="19"/>
        </w:rPr>
      </w:pPr>
    </w:p>
    <w:p w:rsidR="00D61B91" w:rsidRDefault="00AD1018" w:rsidP="00AD1018">
      <w:pPr>
        <w:pStyle w:val="a5"/>
        <w:numPr>
          <w:ilvl w:val="1"/>
          <w:numId w:val="202"/>
        </w:numPr>
        <w:tabs>
          <w:tab w:val="left" w:pos="423"/>
        </w:tabs>
        <w:ind w:left="423" w:hanging="143"/>
        <w:jc w:val="center"/>
        <w:rPr>
          <w:b/>
          <w:sz w:val="19"/>
        </w:rPr>
      </w:pPr>
      <w:r>
        <w:rPr>
          <w:b/>
          <w:sz w:val="19"/>
        </w:rPr>
        <w:t>критерий</w:t>
      </w:r>
      <w:r>
        <w:rPr>
          <w:b/>
          <w:spacing w:val="-9"/>
          <w:sz w:val="19"/>
        </w:rPr>
        <w:t xml:space="preserve"> </w:t>
      </w:r>
      <w:r>
        <w:rPr>
          <w:b/>
          <w:sz w:val="19"/>
        </w:rPr>
        <w:t>–</w:t>
      </w:r>
      <w:r>
        <w:rPr>
          <w:b/>
          <w:spacing w:val="-8"/>
          <w:sz w:val="19"/>
        </w:rPr>
        <w:t xml:space="preserve"> </w:t>
      </w:r>
      <w:r>
        <w:rPr>
          <w:b/>
          <w:sz w:val="19"/>
        </w:rPr>
        <w:t>Усвоение</w:t>
      </w:r>
      <w:r>
        <w:rPr>
          <w:b/>
          <w:spacing w:val="-11"/>
          <w:sz w:val="19"/>
        </w:rPr>
        <w:t xml:space="preserve"> </w:t>
      </w:r>
      <w:r>
        <w:rPr>
          <w:b/>
          <w:sz w:val="19"/>
        </w:rPr>
        <w:t>школьных</w:t>
      </w:r>
      <w:r>
        <w:rPr>
          <w:b/>
          <w:spacing w:val="-9"/>
          <w:sz w:val="19"/>
        </w:rPr>
        <w:t xml:space="preserve"> </w:t>
      </w:r>
      <w:r>
        <w:rPr>
          <w:b/>
          <w:sz w:val="19"/>
        </w:rPr>
        <w:t>норм</w:t>
      </w:r>
      <w:r>
        <w:rPr>
          <w:b/>
          <w:spacing w:val="-9"/>
          <w:sz w:val="19"/>
        </w:rPr>
        <w:t xml:space="preserve"> </w:t>
      </w:r>
      <w:r>
        <w:rPr>
          <w:b/>
          <w:spacing w:val="-2"/>
          <w:sz w:val="19"/>
        </w:rPr>
        <w:t>поведения</w:t>
      </w:r>
    </w:p>
    <w:p w:rsidR="00D61B91" w:rsidRDefault="00AD1018" w:rsidP="00AD1018">
      <w:pPr>
        <w:pStyle w:val="a5"/>
        <w:numPr>
          <w:ilvl w:val="1"/>
          <w:numId w:val="202"/>
        </w:numPr>
        <w:tabs>
          <w:tab w:val="left" w:pos="425"/>
        </w:tabs>
        <w:spacing w:before="62"/>
        <w:ind w:left="425" w:hanging="143"/>
        <w:jc w:val="center"/>
        <w:rPr>
          <w:b/>
          <w:i/>
          <w:sz w:val="19"/>
        </w:rPr>
      </w:pPr>
      <w:r>
        <w:rPr>
          <w:b/>
          <w:i/>
          <w:sz w:val="19"/>
        </w:rPr>
        <w:t>шкала</w:t>
      </w:r>
      <w:r>
        <w:rPr>
          <w:b/>
          <w:i/>
          <w:spacing w:val="-4"/>
          <w:sz w:val="19"/>
        </w:rPr>
        <w:t xml:space="preserve"> </w:t>
      </w:r>
      <w:r>
        <w:rPr>
          <w:b/>
          <w:i/>
          <w:sz w:val="19"/>
        </w:rPr>
        <w:t>–</w:t>
      </w:r>
      <w:r>
        <w:rPr>
          <w:b/>
          <w:i/>
          <w:spacing w:val="-7"/>
          <w:sz w:val="19"/>
        </w:rPr>
        <w:t xml:space="preserve"> </w:t>
      </w:r>
      <w:r>
        <w:rPr>
          <w:b/>
          <w:i/>
          <w:sz w:val="19"/>
        </w:rPr>
        <w:t>Поведение</w:t>
      </w:r>
      <w:r>
        <w:rPr>
          <w:b/>
          <w:i/>
          <w:spacing w:val="-6"/>
          <w:sz w:val="19"/>
        </w:rPr>
        <w:t xml:space="preserve"> </w:t>
      </w:r>
      <w:r>
        <w:rPr>
          <w:b/>
          <w:i/>
          <w:sz w:val="19"/>
        </w:rPr>
        <w:t>на</w:t>
      </w:r>
      <w:r>
        <w:rPr>
          <w:b/>
          <w:i/>
          <w:spacing w:val="-5"/>
          <w:sz w:val="19"/>
        </w:rPr>
        <w:t xml:space="preserve"> </w:t>
      </w:r>
      <w:r>
        <w:rPr>
          <w:b/>
          <w:i/>
          <w:spacing w:val="-4"/>
          <w:sz w:val="19"/>
        </w:rPr>
        <w:t>уроке</w:t>
      </w:r>
    </w:p>
    <w:p w:rsidR="00D61B91" w:rsidRDefault="00D61B91">
      <w:pPr>
        <w:pStyle w:val="a3"/>
        <w:spacing w:before="11"/>
        <w:ind w:left="0" w:firstLine="0"/>
        <w:jc w:val="left"/>
        <w:rPr>
          <w:b/>
          <w:i/>
          <w:sz w:val="18"/>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33"/>
      </w:tblGrid>
      <w:tr w:rsidR="00D61B91">
        <w:trPr>
          <w:trHeight w:val="220"/>
        </w:trPr>
        <w:tc>
          <w:tcPr>
            <w:tcW w:w="677" w:type="dxa"/>
          </w:tcPr>
          <w:p w:rsidR="00D61B91" w:rsidRDefault="00AD1018">
            <w:pPr>
              <w:pStyle w:val="TableParagraph"/>
              <w:spacing w:line="200" w:lineRule="exact"/>
              <w:ind w:left="110"/>
              <w:rPr>
                <w:sz w:val="19"/>
              </w:rPr>
            </w:pPr>
            <w:r>
              <w:rPr>
                <w:sz w:val="19"/>
              </w:rPr>
              <w:t xml:space="preserve">5 </w:t>
            </w:r>
            <w:r>
              <w:rPr>
                <w:spacing w:val="-5"/>
                <w:sz w:val="19"/>
              </w:rPr>
              <w:t>б.</w:t>
            </w:r>
          </w:p>
        </w:tc>
        <w:tc>
          <w:tcPr>
            <w:tcW w:w="8933" w:type="dxa"/>
          </w:tcPr>
          <w:p w:rsidR="00D61B91" w:rsidRDefault="00AD1018">
            <w:pPr>
              <w:pStyle w:val="TableParagraph"/>
              <w:spacing w:line="200" w:lineRule="exact"/>
              <w:ind w:left="107"/>
              <w:rPr>
                <w:sz w:val="19"/>
              </w:rPr>
            </w:pPr>
            <w:r>
              <w:rPr>
                <w:sz w:val="19"/>
              </w:rPr>
              <w:t>Сидит</w:t>
            </w:r>
            <w:r>
              <w:rPr>
                <w:spacing w:val="-10"/>
                <w:sz w:val="19"/>
              </w:rPr>
              <w:t xml:space="preserve"> </w:t>
            </w:r>
            <w:r>
              <w:rPr>
                <w:sz w:val="19"/>
              </w:rPr>
              <w:t>спокойно,</w:t>
            </w:r>
            <w:r>
              <w:rPr>
                <w:spacing w:val="-10"/>
                <w:sz w:val="19"/>
              </w:rPr>
              <w:t xml:space="preserve"> </w:t>
            </w:r>
            <w:r>
              <w:rPr>
                <w:sz w:val="19"/>
              </w:rPr>
              <w:t>добросовестно</w:t>
            </w:r>
            <w:r>
              <w:rPr>
                <w:spacing w:val="-10"/>
                <w:sz w:val="19"/>
              </w:rPr>
              <w:t xml:space="preserve"> </w:t>
            </w:r>
            <w:r>
              <w:rPr>
                <w:sz w:val="19"/>
              </w:rPr>
              <w:t>выполняет</w:t>
            </w:r>
            <w:r>
              <w:rPr>
                <w:spacing w:val="-9"/>
                <w:sz w:val="19"/>
              </w:rPr>
              <w:t xml:space="preserve"> </w:t>
            </w:r>
            <w:r>
              <w:rPr>
                <w:sz w:val="19"/>
              </w:rPr>
              <w:t>все</w:t>
            </w:r>
            <w:r>
              <w:rPr>
                <w:spacing w:val="-12"/>
                <w:sz w:val="19"/>
              </w:rPr>
              <w:t xml:space="preserve"> </w:t>
            </w:r>
            <w:r>
              <w:rPr>
                <w:sz w:val="19"/>
              </w:rPr>
              <w:t>требования</w:t>
            </w:r>
            <w:r>
              <w:rPr>
                <w:spacing w:val="-9"/>
                <w:sz w:val="19"/>
              </w:rPr>
              <w:t xml:space="preserve"> </w:t>
            </w:r>
            <w:r>
              <w:rPr>
                <w:spacing w:val="-2"/>
                <w:sz w:val="19"/>
              </w:rPr>
              <w:t>учителя.</w:t>
            </w:r>
          </w:p>
        </w:tc>
      </w:tr>
      <w:tr w:rsidR="00D61B91">
        <w:trPr>
          <w:trHeight w:val="217"/>
        </w:trPr>
        <w:tc>
          <w:tcPr>
            <w:tcW w:w="677" w:type="dxa"/>
          </w:tcPr>
          <w:p w:rsidR="00D61B91" w:rsidRDefault="00AD1018">
            <w:pPr>
              <w:pStyle w:val="TableParagraph"/>
              <w:spacing w:line="198" w:lineRule="exact"/>
              <w:ind w:left="110"/>
              <w:rPr>
                <w:sz w:val="19"/>
              </w:rPr>
            </w:pPr>
            <w:r>
              <w:rPr>
                <w:sz w:val="19"/>
              </w:rPr>
              <w:t xml:space="preserve">4 </w:t>
            </w:r>
            <w:r>
              <w:rPr>
                <w:spacing w:val="-5"/>
                <w:sz w:val="19"/>
              </w:rPr>
              <w:t>б.</w:t>
            </w:r>
          </w:p>
        </w:tc>
        <w:tc>
          <w:tcPr>
            <w:tcW w:w="8933" w:type="dxa"/>
          </w:tcPr>
          <w:p w:rsidR="00D61B91" w:rsidRDefault="00AD1018">
            <w:pPr>
              <w:pStyle w:val="TableParagraph"/>
              <w:spacing w:line="198" w:lineRule="exact"/>
              <w:ind w:left="107"/>
              <w:rPr>
                <w:sz w:val="19"/>
              </w:rPr>
            </w:pPr>
            <w:r>
              <w:rPr>
                <w:sz w:val="19"/>
              </w:rPr>
              <w:t>Выполняет</w:t>
            </w:r>
            <w:r>
              <w:rPr>
                <w:spacing w:val="-8"/>
                <w:sz w:val="19"/>
              </w:rPr>
              <w:t xml:space="preserve"> </w:t>
            </w:r>
            <w:r>
              <w:rPr>
                <w:sz w:val="19"/>
              </w:rPr>
              <w:t>требования</w:t>
            </w:r>
            <w:r>
              <w:rPr>
                <w:spacing w:val="-7"/>
                <w:sz w:val="19"/>
              </w:rPr>
              <w:t xml:space="preserve"> </w:t>
            </w:r>
            <w:r>
              <w:rPr>
                <w:sz w:val="19"/>
              </w:rPr>
              <w:t>учителя,</w:t>
            </w:r>
            <w:r>
              <w:rPr>
                <w:spacing w:val="-8"/>
                <w:sz w:val="19"/>
              </w:rPr>
              <w:t xml:space="preserve"> </w:t>
            </w:r>
            <w:r>
              <w:rPr>
                <w:sz w:val="19"/>
              </w:rPr>
              <w:t>но</w:t>
            </w:r>
            <w:r>
              <w:rPr>
                <w:spacing w:val="-7"/>
                <w:sz w:val="19"/>
              </w:rPr>
              <w:t xml:space="preserve"> </w:t>
            </w:r>
            <w:r>
              <w:rPr>
                <w:sz w:val="19"/>
              </w:rPr>
              <w:t>иногда,</w:t>
            </w:r>
            <w:r>
              <w:rPr>
                <w:spacing w:val="-9"/>
                <w:sz w:val="19"/>
              </w:rPr>
              <w:t xml:space="preserve"> </w:t>
            </w:r>
            <w:r>
              <w:rPr>
                <w:sz w:val="19"/>
              </w:rPr>
              <w:t>на</w:t>
            </w:r>
            <w:r>
              <w:rPr>
                <w:spacing w:val="-9"/>
                <w:sz w:val="19"/>
              </w:rPr>
              <w:t xml:space="preserve"> </w:t>
            </w:r>
            <w:r>
              <w:rPr>
                <w:sz w:val="19"/>
              </w:rPr>
              <w:t>короткое</w:t>
            </w:r>
            <w:r>
              <w:rPr>
                <w:spacing w:val="-9"/>
                <w:sz w:val="19"/>
              </w:rPr>
              <w:t xml:space="preserve"> </w:t>
            </w:r>
            <w:r>
              <w:rPr>
                <w:sz w:val="19"/>
              </w:rPr>
              <w:t>время</w:t>
            </w:r>
            <w:r>
              <w:rPr>
                <w:spacing w:val="-9"/>
                <w:sz w:val="19"/>
              </w:rPr>
              <w:t xml:space="preserve"> </w:t>
            </w:r>
            <w:r>
              <w:rPr>
                <w:sz w:val="19"/>
              </w:rPr>
              <w:t>отвлекается</w:t>
            </w:r>
            <w:r>
              <w:rPr>
                <w:spacing w:val="-9"/>
                <w:sz w:val="19"/>
              </w:rPr>
              <w:t xml:space="preserve"> </w:t>
            </w:r>
            <w:r>
              <w:rPr>
                <w:sz w:val="19"/>
              </w:rPr>
              <w:t>от</w:t>
            </w:r>
            <w:r>
              <w:rPr>
                <w:spacing w:val="-6"/>
                <w:sz w:val="19"/>
              </w:rPr>
              <w:t xml:space="preserve"> </w:t>
            </w:r>
            <w:r>
              <w:rPr>
                <w:spacing w:val="-2"/>
                <w:sz w:val="19"/>
              </w:rPr>
              <w:t>урока.</w:t>
            </w:r>
          </w:p>
        </w:tc>
      </w:tr>
      <w:tr w:rsidR="00D61B91">
        <w:trPr>
          <w:trHeight w:val="218"/>
        </w:trPr>
        <w:tc>
          <w:tcPr>
            <w:tcW w:w="677" w:type="dxa"/>
          </w:tcPr>
          <w:p w:rsidR="00D61B91" w:rsidRDefault="00AD1018">
            <w:pPr>
              <w:pStyle w:val="TableParagraph"/>
              <w:spacing w:line="198" w:lineRule="exact"/>
              <w:ind w:left="110"/>
              <w:rPr>
                <w:sz w:val="19"/>
              </w:rPr>
            </w:pPr>
            <w:r>
              <w:rPr>
                <w:sz w:val="19"/>
              </w:rPr>
              <w:t xml:space="preserve">3 </w:t>
            </w:r>
            <w:r>
              <w:rPr>
                <w:spacing w:val="-5"/>
                <w:sz w:val="19"/>
              </w:rPr>
              <w:t>б.</w:t>
            </w:r>
          </w:p>
        </w:tc>
        <w:tc>
          <w:tcPr>
            <w:tcW w:w="8933" w:type="dxa"/>
          </w:tcPr>
          <w:p w:rsidR="00D61B91" w:rsidRDefault="00AD1018">
            <w:pPr>
              <w:pStyle w:val="TableParagraph"/>
              <w:spacing w:line="198" w:lineRule="exact"/>
              <w:ind w:left="107"/>
              <w:rPr>
                <w:sz w:val="19"/>
              </w:rPr>
            </w:pPr>
            <w:r>
              <w:rPr>
                <w:sz w:val="19"/>
              </w:rPr>
              <w:t>Изредка</w:t>
            </w:r>
            <w:r>
              <w:rPr>
                <w:spacing w:val="-12"/>
                <w:sz w:val="19"/>
              </w:rPr>
              <w:t xml:space="preserve"> </w:t>
            </w:r>
            <w:r>
              <w:rPr>
                <w:sz w:val="19"/>
              </w:rPr>
              <w:t>поворачивается,</w:t>
            </w:r>
            <w:r>
              <w:rPr>
                <w:spacing w:val="-11"/>
                <w:sz w:val="19"/>
              </w:rPr>
              <w:t xml:space="preserve"> </w:t>
            </w:r>
            <w:r>
              <w:rPr>
                <w:sz w:val="19"/>
              </w:rPr>
              <w:t>обменивается</w:t>
            </w:r>
            <w:r>
              <w:rPr>
                <w:spacing w:val="-12"/>
                <w:sz w:val="19"/>
              </w:rPr>
              <w:t xml:space="preserve"> </w:t>
            </w:r>
            <w:r>
              <w:rPr>
                <w:sz w:val="19"/>
              </w:rPr>
              <w:t>короткими</w:t>
            </w:r>
            <w:r>
              <w:rPr>
                <w:spacing w:val="-11"/>
                <w:sz w:val="19"/>
              </w:rPr>
              <w:t xml:space="preserve"> </w:t>
            </w:r>
            <w:r>
              <w:rPr>
                <w:sz w:val="19"/>
              </w:rPr>
              <w:t>репликами</w:t>
            </w:r>
            <w:r>
              <w:rPr>
                <w:spacing w:val="-12"/>
                <w:sz w:val="19"/>
              </w:rPr>
              <w:t xml:space="preserve"> </w:t>
            </w:r>
            <w:r>
              <w:rPr>
                <w:sz w:val="19"/>
              </w:rPr>
              <w:t>с</w:t>
            </w:r>
            <w:r>
              <w:rPr>
                <w:spacing w:val="-12"/>
                <w:sz w:val="19"/>
              </w:rPr>
              <w:t xml:space="preserve"> </w:t>
            </w:r>
            <w:r>
              <w:rPr>
                <w:spacing w:val="-2"/>
                <w:sz w:val="19"/>
              </w:rPr>
              <w:t>товарищами.</w:t>
            </w:r>
          </w:p>
        </w:tc>
      </w:tr>
      <w:tr w:rsidR="00D61B91">
        <w:trPr>
          <w:trHeight w:val="217"/>
        </w:trPr>
        <w:tc>
          <w:tcPr>
            <w:tcW w:w="677" w:type="dxa"/>
          </w:tcPr>
          <w:p w:rsidR="00D61B91" w:rsidRDefault="00AD1018">
            <w:pPr>
              <w:pStyle w:val="TableParagraph"/>
              <w:spacing w:line="198" w:lineRule="exact"/>
              <w:ind w:left="110"/>
              <w:rPr>
                <w:sz w:val="19"/>
              </w:rPr>
            </w:pPr>
            <w:r>
              <w:rPr>
                <w:sz w:val="19"/>
              </w:rPr>
              <w:t xml:space="preserve">2 </w:t>
            </w:r>
            <w:r>
              <w:rPr>
                <w:spacing w:val="-5"/>
                <w:sz w:val="19"/>
              </w:rPr>
              <w:t>б.</w:t>
            </w:r>
          </w:p>
        </w:tc>
        <w:tc>
          <w:tcPr>
            <w:tcW w:w="8933" w:type="dxa"/>
          </w:tcPr>
          <w:p w:rsidR="00D61B91" w:rsidRDefault="00AD1018">
            <w:pPr>
              <w:pStyle w:val="TableParagraph"/>
              <w:spacing w:line="198" w:lineRule="exact"/>
              <w:ind w:left="107"/>
              <w:rPr>
                <w:sz w:val="19"/>
              </w:rPr>
            </w:pPr>
            <w:r>
              <w:rPr>
                <w:sz w:val="19"/>
              </w:rPr>
              <w:t>Часто</w:t>
            </w:r>
            <w:r>
              <w:rPr>
                <w:spacing w:val="-9"/>
                <w:sz w:val="19"/>
              </w:rPr>
              <w:t xml:space="preserve"> </w:t>
            </w:r>
            <w:r>
              <w:rPr>
                <w:sz w:val="19"/>
              </w:rPr>
              <w:t>наблюдается</w:t>
            </w:r>
            <w:r>
              <w:rPr>
                <w:spacing w:val="-9"/>
                <w:sz w:val="19"/>
              </w:rPr>
              <w:t xml:space="preserve"> </w:t>
            </w:r>
            <w:r>
              <w:rPr>
                <w:sz w:val="19"/>
              </w:rPr>
              <w:t>скованность</w:t>
            </w:r>
            <w:r>
              <w:rPr>
                <w:spacing w:val="-10"/>
                <w:sz w:val="19"/>
              </w:rPr>
              <w:t xml:space="preserve"> </w:t>
            </w:r>
            <w:r>
              <w:rPr>
                <w:sz w:val="19"/>
              </w:rPr>
              <w:t>в</w:t>
            </w:r>
            <w:r>
              <w:rPr>
                <w:spacing w:val="-7"/>
                <w:sz w:val="19"/>
              </w:rPr>
              <w:t xml:space="preserve"> </w:t>
            </w:r>
            <w:r>
              <w:rPr>
                <w:sz w:val="19"/>
              </w:rPr>
              <w:t>движениях,</w:t>
            </w:r>
            <w:r>
              <w:rPr>
                <w:spacing w:val="-9"/>
                <w:sz w:val="19"/>
              </w:rPr>
              <w:t xml:space="preserve"> </w:t>
            </w:r>
            <w:r>
              <w:rPr>
                <w:sz w:val="19"/>
              </w:rPr>
              <w:t>позе,</w:t>
            </w:r>
            <w:r>
              <w:rPr>
                <w:spacing w:val="-9"/>
                <w:sz w:val="19"/>
              </w:rPr>
              <w:t xml:space="preserve"> </w:t>
            </w:r>
            <w:r>
              <w:rPr>
                <w:sz w:val="19"/>
              </w:rPr>
              <w:t>напряженность</w:t>
            </w:r>
            <w:r>
              <w:rPr>
                <w:spacing w:val="-9"/>
                <w:sz w:val="19"/>
              </w:rPr>
              <w:t xml:space="preserve"> </w:t>
            </w:r>
            <w:r>
              <w:rPr>
                <w:sz w:val="19"/>
              </w:rPr>
              <w:t>в</w:t>
            </w:r>
            <w:r>
              <w:rPr>
                <w:spacing w:val="-10"/>
                <w:sz w:val="19"/>
              </w:rPr>
              <w:t xml:space="preserve"> </w:t>
            </w:r>
            <w:r>
              <w:rPr>
                <w:spacing w:val="-2"/>
                <w:sz w:val="19"/>
              </w:rPr>
              <w:t>ответах.</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1 </w:t>
            </w:r>
            <w:r>
              <w:rPr>
                <w:spacing w:val="-5"/>
                <w:sz w:val="19"/>
              </w:rPr>
              <w:t>б.</w:t>
            </w:r>
          </w:p>
        </w:tc>
        <w:tc>
          <w:tcPr>
            <w:tcW w:w="8933" w:type="dxa"/>
          </w:tcPr>
          <w:p w:rsidR="00D61B91" w:rsidRDefault="00AD1018">
            <w:pPr>
              <w:pStyle w:val="TableParagraph"/>
              <w:spacing w:line="214" w:lineRule="exact"/>
              <w:ind w:left="107"/>
              <w:rPr>
                <w:sz w:val="19"/>
              </w:rPr>
            </w:pPr>
            <w:r>
              <w:rPr>
                <w:sz w:val="19"/>
              </w:rPr>
              <w:t>Выполняет</w:t>
            </w:r>
            <w:r>
              <w:rPr>
                <w:spacing w:val="17"/>
                <w:sz w:val="19"/>
              </w:rPr>
              <w:t xml:space="preserve"> </w:t>
            </w:r>
            <w:r>
              <w:rPr>
                <w:sz w:val="19"/>
              </w:rPr>
              <w:t>требования</w:t>
            </w:r>
            <w:r>
              <w:rPr>
                <w:spacing w:val="21"/>
                <w:sz w:val="19"/>
              </w:rPr>
              <w:t xml:space="preserve"> </w:t>
            </w:r>
            <w:r>
              <w:rPr>
                <w:sz w:val="19"/>
              </w:rPr>
              <w:t>учителя</w:t>
            </w:r>
            <w:r>
              <w:rPr>
                <w:spacing w:val="16"/>
                <w:sz w:val="19"/>
              </w:rPr>
              <w:t xml:space="preserve"> </w:t>
            </w:r>
            <w:r>
              <w:rPr>
                <w:sz w:val="19"/>
              </w:rPr>
              <w:t>частично,</w:t>
            </w:r>
            <w:r>
              <w:rPr>
                <w:spacing w:val="17"/>
                <w:sz w:val="19"/>
              </w:rPr>
              <w:t xml:space="preserve"> </w:t>
            </w:r>
            <w:r>
              <w:rPr>
                <w:sz w:val="19"/>
              </w:rPr>
              <w:t>отвлекается</w:t>
            </w:r>
            <w:r>
              <w:rPr>
                <w:spacing w:val="17"/>
                <w:sz w:val="19"/>
              </w:rPr>
              <w:t xml:space="preserve"> </w:t>
            </w:r>
            <w:r>
              <w:rPr>
                <w:sz w:val="19"/>
              </w:rPr>
              <w:t>на</w:t>
            </w:r>
            <w:r>
              <w:rPr>
                <w:spacing w:val="17"/>
                <w:sz w:val="19"/>
              </w:rPr>
              <w:t xml:space="preserve"> </w:t>
            </w:r>
            <w:r>
              <w:rPr>
                <w:sz w:val="19"/>
              </w:rPr>
              <w:t>посторонние</w:t>
            </w:r>
            <w:r>
              <w:rPr>
                <w:spacing w:val="17"/>
                <w:sz w:val="19"/>
              </w:rPr>
              <w:t xml:space="preserve"> </w:t>
            </w:r>
            <w:r>
              <w:rPr>
                <w:sz w:val="19"/>
              </w:rPr>
              <w:t>занятия,</w:t>
            </w:r>
            <w:r>
              <w:rPr>
                <w:spacing w:val="17"/>
                <w:sz w:val="19"/>
              </w:rPr>
              <w:t xml:space="preserve"> </w:t>
            </w:r>
            <w:r>
              <w:rPr>
                <w:sz w:val="19"/>
              </w:rPr>
              <w:t>вертится</w:t>
            </w:r>
            <w:r>
              <w:rPr>
                <w:spacing w:val="16"/>
                <w:sz w:val="19"/>
              </w:rPr>
              <w:t xml:space="preserve"> </w:t>
            </w:r>
            <w:r>
              <w:rPr>
                <w:sz w:val="19"/>
              </w:rPr>
              <w:t>или</w:t>
            </w:r>
            <w:r>
              <w:rPr>
                <w:spacing w:val="17"/>
                <w:sz w:val="19"/>
              </w:rPr>
              <w:t xml:space="preserve"> </w:t>
            </w:r>
            <w:r>
              <w:rPr>
                <w:spacing w:val="-2"/>
                <w:sz w:val="19"/>
              </w:rPr>
              <w:t>постоянно</w:t>
            </w:r>
          </w:p>
          <w:p w:rsidR="00D61B91" w:rsidRDefault="00AD1018">
            <w:pPr>
              <w:pStyle w:val="TableParagraph"/>
              <w:spacing w:line="203" w:lineRule="exact"/>
              <w:ind w:left="107"/>
              <w:rPr>
                <w:sz w:val="19"/>
              </w:rPr>
            </w:pPr>
            <w:r>
              <w:rPr>
                <w:spacing w:val="-2"/>
                <w:sz w:val="19"/>
              </w:rPr>
              <w:t>разговаривает.</w:t>
            </w:r>
          </w:p>
        </w:tc>
      </w:tr>
      <w:tr w:rsidR="00D61B91">
        <w:trPr>
          <w:trHeight w:val="438"/>
        </w:trPr>
        <w:tc>
          <w:tcPr>
            <w:tcW w:w="677" w:type="dxa"/>
          </w:tcPr>
          <w:p w:rsidR="00D61B91" w:rsidRDefault="00AD1018">
            <w:pPr>
              <w:pStyle w:val="TableParagraph"/>
              <w:spacing w:line="216" w:lineRule="exact"/>
              <w:ind w:left="110"/>
              <w:rPr>
                <w:sz w:val="19"/>
              </w:rPr>
            </w:pPr>
            <w:r>
              <w:rPr>
                <w:sz w:val="19"/>
              </w:rPr>
              <w:t xml:space="preserve">0 </w:t>
            </w:r>
            <w:r>
              <w:rPr>
                <w:spacing w:val="-5"/>
                <w:sz w:val="19"/>
              </w:rPr>
              <w:t>б.</w:t>
            </w:r>
          </w:p>
        </w:tc>
        <w:tc>
          <w:tcPr>
            <w:tcW w:w="8933" w:type="dxa"/>
          </w:tcPr>
          <w:p w:rsidR="00D61B91" w:rsidRDefault="00AD1018">
            <w:pPr>
              <w:pStyle w:val="TableParagraph"/>
              <w:spacing w:line="218" w:lineRule="exact"/>
              <w:ind w:left="107"/>
              <w:rPr>
                <w:sz w:val="19"/>
              </w:rPr>
            </w:pPr>
            <w:r>
              <w:rPr>
                <w:sz w:val="19"/>
              </w:rPr>
              <w:t>Не выполняет требования учителя: большую часть урока занимается посторонними делами (преобладают игровые интересы).</w:t>
            </w:r>
          </w:p>
        </w:tc>
      </w:tr>
    </w:tbl>
    <w:p w:rsidR="00D61B91" w:rsidRDefault="00D61B91">
      <w:pPr>
        <w:pStyle w:val="TableParagraph"/>
        <w:spacing w:line="218" w:lineRule="exact"/>
        <w:rPr>
          <w:sz w:val="19"/>
        </w:rPr>
        <w:sectPr w:rsidR="00D61B91">
          <w:footerReference w:type="default" r:id="rId210"/>
          <w:pgSz w:w="11920" w:h="16850"/>
          <w:pgMar w:top="1060" w:right="850" w:bottom="1360" w:left="850" w:header="0" w:footer="1161" w:gutter="0"/>
          <w:cols w:space="720"/>
        </w:sectPr>
      </w:pPr>
    </w:p>
    <w:p w:rsidR="00D61B91" w:rsidRDefault="00AD1018" w:rsidP="00AD1018">
      <w:pPr>
        <w:pStyle w:val="a5"/>
        <w:numPr>
          <w:ilvl w:val="1"/>
          <w:numId w:val="202"/>
        </w:numPr>
        <w:tabs>
          <w:tab w:val="left" w:pos="143"/>
        </w:tabs>
        <w:spacing w:before="72"/>
        <w:ind w:left="143" w:right="285" w:hanging="143"/>
        <w:jc w:val="center"/>
        <w:rPr>
          <w:b/>
          <w:i/>
          <w:sz w:val="19"/>
        </w:rPr>
      </w:pPr>
      <w:r>
        <w:rPr>
          <w:b/>
          <w:i/>
          <w:sz w:val="19"/>
        </w:rPr>
        <w:lastRenderedPageBreak/>
        <w:t>шкала</w:t>
      </w:r>
      <w:r>
        <w:rPr>
          <w:b/>
          <w:i/>
          <w:spacing w:val="-4"/>
          <w:sz w:val="19"/>
        </w:rPr>
        <w:t xml:space="preserve"> </w:t>
      </w:r>
      <w:r>
        <w:rPr>
          <w:b/>
          <w:i/>
          <w:sz w:val="19"/>
        </w:rPr>
        <w:t>–</w:t>
      </w:r>
      <w:r>
        <w:rPr>
          <w:b/>
          <w:i/>
          <w:spacing w:val="-7"/>
          <w:sz w:val="19"/>
        </w:rPr>
        <w:t xml:space="preserve"> </w:t>
      </w:r>
      <w:r>
        <w:rPr>
          <w:b/>
          <w:i/>
          <w:sz w:val="19"/>
        </w:rPr>
        <w:t>Поведение</w:t>
      </w:r>
      <w:r>
        <w:rPr>
          <w:b/>
          <w:i/>
          <w:spacing w:val="-6"/>
          <w:sz w:val="19"/>
        </w:rPr>
        <w:t xml:space="preserve"> </w:t>
      </w:r>
      <w:r>
        <w:rPr>
          <w:b/>
          <w:i/>
          <w:sz w:val="19"/>
        </w:rPr>
        <w:t>на</w:t>
      </w:r>
      <w:r>
        <w:rPr>
          <w:b/>
          <w:i/>
          <w:spacing w:val="-5"/>
          <w:sz w:val="19"/>
        </w:rPr>
        <w:t xml:space="preserve"> </w:t>
      </w:r>
      <w:r>
        <w:rPr>
          <w:b/>
          <w:i/>
          <w:spacing w:val="-2"/>
          <w:sz w:val="19"/>
        </w:rPr>
        <w:t>перемене</w:t>
      </w:r>
    </w:p>
    <w:p w:rsidR="00D61B91" w:rsidRDefault="00D61B91">
      <w:pPr>
        <w:pStyle w:val="a3"/>
        <w:spacing w:before="2"/>
        <w:ind w:left="0" w:firstLine="0"/>
        <w:jc w:val="left"/>
        <w:rPr>
          <w:b/>
          <w:i/>
          <w:sz w:val="19"/>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06"/>
      </w:tblGrid>
      <w:tr w:rsidR="00D61B91">
        <w:trPr>
          <w:trHeight w:val="218"/>
        </w:trPr>
        <w:tc>
          <w:tcPr>
            <w:tcW w:w="677" w:type="dxa"/>
          </w:tcPr>
          <w:p w:rsidR="00D61B91" w:rsidRDefault="00AD1018">
            <w:pPr>
              <w:pStyle w:val="TableParagraph"/>
              <w:spacing w:line="198" w:lineRule="exact"/>
              <w:ind w:left="110"/>
              <w:rPr>
                <w:sz w:val="19"/>
              </w:rPr>
            </w:pPr>
            <w:r>
              <w:rPr>
                <w:sz w:val="19"/>
              </w:rPr>
              <w:t xml:space="preserve">5 </w:t>
            </w:r>
            <w:r>
              <w:rPr>
                <w:spacing w:val="-5"/>
                <w:sz w:val="19"/>
              </w:rPr>
              <w:t>б.</w:t>
            </w:r>
          </w:p>
        </w:tc>
        <w:tc>
          <w:tcPr>
            <w:tcW w:w="8906" w:type="dxa"/>
          </w:tcPr>
          <w:p w:rsidR="00D61B91" w:rsidRDefault="00AD1018">
            <w:pPr>
              <w:pStyle w:val="TableParagraph"/>
              <w:spacing w:line="198" w:lineRule="exact"/>
              <w:ind w:left="108"/>
              <w:rPr>
                <w:sz w:val="19"/>
              </w:rPr>
            </w:pPr>
            <w:r>
              <w:rPr>
                <w:sz w:val="19"/>
              </w:rPr>
              <w:t>Высокая</w:t>
            </w:r>
            <w:r>
              <w:rPr>
                <w:spacing w:val="-12"/>
                <w:sz w:val="19"/>
              </w:rPr>
              <w:t xml:space="preserve"> </w:t>
            </w:r>
            <w:r>
              <w:rPr>
                <w:sz w:val="19"/>
              </w:rPr>
              <w:t>игровая</w:t>
            </w:r>
            <w:r>
              <w:rPr>
                <w:spacing w:val="-11"/>
                <w:sz w:val="19"/>
              </w:rPr>
              <w:t xml:space="preserve"> </w:t>
            </w:r>
            <w:r>
              <w:rPr>
                <w:sz w:val="19"/>
              </w:rPr>
              <w:t>активность,</w:t>
            </w:r>
            <w:r>
              <w:rPr>
                <w:spacing w:val="-10"/>
                <w:sz w:val="19"/>
              </w:rPr>
              <w:t xml:space="preserve"> </w:t>
            </w:r>
            <w:r>
              <w:rPr>
                <w:sz w:val="19"/>
              </w:rPr>
              <w:t>охотно</w:t>
            </w:r>
            <w:r>
              <w:rPr>
                <w:spacing w:val="-8"/>
                <w:sz w:val="19"/>
              </w:rPr>
              <w:t xml:space="preserve"> </w:t>
            </w:r>
            <w:r>
              <w:rPr>
                <w:sz w:val="19"/>
              </w:rPr>
              <w:t>участвует</w:t>
            </w:r>
            <w:r>
              <w:rPr>
                <w:spacing w:val="-9"/>
                <w:sz w:val="19"/>
              </w:rPr>
              <w:t xml:space="preserve"> </w:t>
            </w:r>
            <w:r>
              <w:rPr>
                <w:sz w:val="19"/>
              </w:rPr>
              <w:t>в</w:t>
            </w:r>
            <w:r>
              <w:rPr>
                <w:spacing w:val="-11"/>
                <w:sz w:val="19"/>
              </w:rPr>
              <w:t xml:space="preserve"> </w:t>
            </w:r>
            <w:r>
              <w:rPr>
                <w:sz w:val="19"/>
              </w:rPr>
              <w:t>подвижных,</w:t>
            </w:r>
            <w:r>
              <w:rPr>
                <w:spacing w:val="-11"/>
                <w:sz w:val="19"/>
              </w:rPr>
              <w:t xml:space="preserve"> </w:t>
            </w:r>
            <w:r>
              <w:rPr>
                <w:sz w:val="19"/>
              </w:rPr>
              <w:t>коллективных</w:t>
            </w:r>
            <w:r>
              <w:rPr>
                <w:spacing w:val="-9"/>
                <w:sz w:val="19"/>
              </w:rPr>
              <w:t xml:space="preserve"> </w:t>
            </w:r>
            <w:r>
              <w:rPr>
                <w:spacing w:val="-2"/>
                <w:sz w:val="19"/>
              </w:rPr>
              <w:t>играх.</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4 </w:t>
            </w:r>
            <w:r>
              <w:rPr>
                <w:spacing w:val="-5"/>
                <w:sz w:val="19"/>
              </w:rPr>
              <w:t>б.</w:t>
            </w:r>
          </w:p>
        </w:tc>
        <w:tc>
          <w:tcPr>
            <w:tcW w:w="8906" w:type="dxa"/>
          </w:tcPr>
          <w:p w:rsidR="00D61B91" w:rsidRDefault="00AD1018">
            <w:pPr>
              <w:pStyle w:val="TableParagraph"/>
              <w:spacing w:line="214" w:lineRule="exact"/>
              <w:ind w:left="108"/>
              <w:rPr>
                <w:sz w:val="19"/>
              </w:rPr>
            </w:pPr>
            <w:r>
              <w:rPr>
                <w:sz w:val="19"/>
              </w:rPr>
              <w:t>Активность</w:t>
            </w:r>
            <w:r>
              <w:rPr>
                <w:spacing w:val="26"/>
                <w:sz w:val="19"/>
              </w:rPr>
              <w:t xml:space="preserve"> </w:t>
            </w:r>
            <w:r>
              <w:rPr>
                <w:sz w:val="19"/>
              </w:rPr>
              <w:t>выражена</w:t>
            </w:r>
            <w:r>
              <w:rPr>
                <w:spacing w:val="27"/>
                <w:sz w:val="19"/>
              </w:rPr>
              <w:t xml:space="preserve"> </w:t>
            </w:r>
            <w:r>
              <w:rPr>
                <w:sz w:val="19"/>
              </w:rPr>
              <w:t>в</w:t>
            </w:r>
            <w:r>
              <w:rPr>
                <w:spacing w:val="28"/>
                <w:sz w:val="19"/>
              </w:rPr>
              <w:t xml:space="preserve"> </w:t>
            </w:r>
            <w:r>
              <w:rPr>
                <w:sz w:val="19"/>
              </w:rPr>
              <w:t>малой</w:t>
            </w:r>
            <w:r>
              <w:rPr>
                <w:spacing w:val="26"/>
                <w:sz w:val="19"/>
              </w:rPr>
              <w:t xml:space="preserve"> </w:t>
            </w:r>
            <w:r>
              <w:rPr>
                <w:sz w:val="19"/>
              </w:rPr>
              <w:t>степени:</w:t>
            </w:r>
            <w:r>
              <w:rPr>
                <w:spacing w:val="29"/>
                <w:sz w:val="19"/>
              </w:rPr>
              <w:t xml:space="preserve"> </w:t>
            </w:r>
            <w:r>
              <w:rPr>
                <w:sz w:val="19"/>
              </w:rPr>
              <w:t>предпочитает</w:t>
            </w:r>
            <w:r>
              <w:rPr>
                <w:spacing w:val="26"/>
                <w:sz w:val="19"/>
              </w:rPr>
              <w:t xml:space="preserve"> </w:t>
            </w:r>
            <w:r>
              <w:rPr>
                <w:sz w:val="19"/>
              </w:rPr>
              <w:t>занятия</w:t>
            </w:r>
            <w:r>
              <w:rPr>
                <w:spacing w:val="29"/>
                <w:sz w:val="19"/>
              </w:rPr>
              <w:t xml:space="preserve"> </w:t>
            </w:r>
            <w:r>
              <w:rPr>
                <w:sz w:val="19"/>
              </w:rPr>
              <w:t>в</w:t>
            </w:r>
            <w:r>
              <w:rPr>
                <w:spacing w:val="29"/>
                <w:sz w:val="19"/>
              </w:rPr>
              <w:t xml:space="preserve"> </w:t>
            </w:r>
            <w:r>
              <w:rPr>
                <w:sz w:val="19"/>
              </w:rPr>
              <w:t>классе</w:t>
            </w:r>
            <w:r>
              <w:rPr>
                <w:spacing w:val="26"/>
                <w:sz w:val="19"/>
              </w:rPr>
              <w:t xml:space="preserve"> </w:t>
            </w:r>
            <w:r>
              <w:rPr>
                <w:sz w:val="19"/>
              </w:rPr>
              <w:t>с</w:t>
            </w:r>
            <w:r>
              <w:rPr>
                <w:spacing w:val="28"/>
                <w:sz w:val="19"/>
              </w:rPr>
              <w:t xml:space="preserve"> </w:t>
            </w:r>
            <w:r>
              <w:rPr>
                <w:sz w:val="19"/>
              </w:rPr>
              <w:t>кем-нибудь</w:t>
            </w:r>
            <w:r>
              <w:rPr>
                <w:spacing w:val="29"/>
                <w:sz w:val="19"/>
              </w:rPr>
              <w:t xml:space="preserve"> </w:t>
            </w:r>
            <w:r>
              <w:rPr>
                <w:sz w:val="19"/>
              </w:rPr>
              <w:t>из</w:t>
            </w:r>
            <w:r>
              <w:rPr>
                <w:spacing w:val="26"/>
                <w:sz w:val="19"/>
              </w:rPr>
              <w:t xml:space="preserve"> </w:t>
            </w:r>
            <w:r>
              <w:rPr>
                <w:sz w:val="19"/>
              </w:rPr>
              <w:t>ребят,</w:t>
            </w:r>
            <w:r>
              <w:rPr>
                <w:spacing w:val="27"/>
                <w:sz w:val="19"/>
              </w:rPr>
              <w:t xml:space="preserve"> </w:t>
            </w:r>
            <w:r>
              <w:rPr>
                <w:spacing w:val="-2"/>
                <w:sz w:val="19"/>
              </w:rPr>
              <w:t>чтение</w:t>
            </w:r>
          </w:p>
          <w:p w:rsidR="00D61B91" w:rsidRDefault="00AD1018">
            <w:pPr>
              <w:pStyle w:val="TableParagraph"/>
              <w:spacing w:line="203" w:lineRule="exact"/>
              <w:ind w:left="108"/>
              <w:rPr>
                <w:sz w:val="19"/>
              </w:rPr>
            </w:pPr>
            <w:r>
              <w:rPr>
                <w:sz w:val="19"/>
              </w:rPr>
              <w:t>книг,</w:t>
            </w:r>
            <w:r>
              <w:rPr>
                <w:spacing w:val="-9"/>
                <w:sz w:val="19"/>
              </w:rPr>
              <w:t xml:space="preserve"> </w:t>
            </w:r>
            <w:r>
              <w:rPr>
                <w:sz w:val="19"/>
              </w:rPr>
              <w:t>спокойные</w:t>
            </w:r>
            <w:r>
              <w:rPr>
                <w:spacing w:val="-9"/>
                <w:sz w:val="19"/>
              </w:rPr>
              <w:t xml:space="preserve"> </w:t>
            </w:r>
            <w:r>
              <w:rPr>
                <w:spacing w:val="-2"/>
                <w:sz w:val="19"/>
              </w:rPr>
              <w:t>игры.</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3 </w:t>
            </w:r>
            <w:r>
              <w:rPr>
                <w:spacing w:val="-5"/>
                <w:sz w:val="19"/>
              </w:rPr>
              <w:t>б.</w:t>
            </w:r>
          </w:p>
        </w:tc>
        <w:tc>
          <w:tcPr>
            <w:tcW w:w="8906" w:type="dxa"/>
          </w:tcPr>
          <w:p w:rsidR="00D61B91" w:rsidRDefault="00AD1018">
            <w:pPr>
              <w:pStyle w:val="TableParagraph"/>
              <w:spacing w:line="214" w:lineRule="exact"/>
              <w:ind w:left="108"/>
              <w:rPr>
                <w:sz w:val="19"/>
              </w:rPr>
            </w:pPr>
            <w:r>
              <w:rPr>
                <w:sz w:val="19"/>
              </w:rPr>
              <w:t>Активность</w:t>
            </w:r>
            <w:r>
              <w:rPr>
                <w:spacing w:val="-3"/>
                <w:sz w:val="19"/>
              </w:rPr>
              <w:t xml:space="preserve"> </w:t>
            </w:r>
            <w:r>
              <w:rPr>
                <w:sz w:val="19"/>
              </w:rPr>
              <w:t>ребенка ограничивается</w:t>
            </w:r>
            <w:r>
              <w:rPr>
                <w:spacing w:val="-1"/>
                <w:sz w:val="19"/>
              </w:rPr>
              <w:t xml:space="preserve"> </w:t>
            </w:r>
            <w:r>
              <w:rPr>
                <w:sz w:val="19"/>
              </w:rPr>
              <w:t>занятиями,</w:t>
            </w:r>
            <w:r>
              <w:rPr>
                <w:spacing w:val="-2"/>
                <w:sz w:val="19"/>
              </w:rPr>
              <w:t xml:space="preserve"> </w:t>
            </w:r>
            <w:r>
              <w:rPr>
                <w:sz w:val="19"/>
              </w:rPr>
              <w:t>связанными</w:t>
            </w:r>
            <w:r>
              <w:rPr>
                <w:spacing w:val="-3"/>
                <w:sz w:val="19"/>
              </w:rPr>
              <w:t xml:space="preserve"> </w:t>
            </w:r>
            <w:r>
              <w:rPr>
                <w:sz w:val="19"/>
              </w:rPr>
              <w:t>с подготовкой</w:t>
            </w:r>
            <w:r>
              <w:rPr>
                <w:spacing w:val="-1"/>
                <w:sz w:val="19"/>
              </w:rPr>
              <w:t xml:space="preserve"> </w:t>
            </w:r>
            <w:r>
              <w:rPr>
                <w:sz w:val="19"/>
              </w:rPr>
              <w:t>к</w:t>
            </w:r>
            <w:r>
              <w:rPr>
                <w:spacing w:val="-3"/>
                <w:sz w:val="19"/>
              </w:rPr>
              <w:t xml:space="preserve"> </w:t>
            </w:r>
            <w:r>
              <w:rPr>
                <w:sz w:val="19"/>
              </w:rPr>
              <w:t>следующему</w:t>
            </w:r>
            <w:r>
              <w:rPr>
                <w:spacing w:val="-1"/>
                <w:sz w:val="19"/>
              </w:rPr>
              <w:t xml:space="preserve"> </w:t>
            </w:r>
            <w:r>
              <w:rPr>
                <w:sz w:val="19"/>
              </w:rPr>
              <w:t>уроку</w:t>
            </w:r>
            <w:r>
              <w:rPr>
                <w:spacing w:val="-3"/>
                <w:sz w:val="19"/>
              </w:rPr>
              <w:t xml:space="preserve"> </w:t>
            </w:r>
            <w:r>
              <w:rPr>
                <w:spacing w:val="-2"/>
                <w:sz w:val="19"/>
              </w:rPr>
              <w:t>(готовит</w:t>
            </w:r>
          </w:p>
          <w:p w:rsidR="00D61B91" w:rsidRDefault="00AD1018">
            <w:pPr>
              <w:pStyle w:val="TableParagraph"/>
              <w:spacing w:line="203" w:lineRule="exact"/>
              <w:ind w:left="108"/>
              <w:rPr>
                <w:sz w:val="19"/>
              </w:rPr>
            </w:pPr>
            <w:r>
              <w:rPr>
                <w:sz w:val="19"/>
              </w:rPr>
              <w:t>учебники,</w:t>
            </w:r>
            <w:r>
              <w:rPr>
                <w:spacing w:val="-10"/>
                <w:sz w:val="19"/>
              </w:rPr>
              <w:t xml:space="preserve"> </w:t>
            </w:r>
            <w:r>
              <w:rPr>
                <w:sz w:val="19"/>
              </w:rPr>
              <w:t>тетради,</w:t>
            </w:r>
            <w:r>
              <w:rPr>
                <w:spacing w:val="-10"/>
                <w:sz w:val="19"/>
              </w:rPr>
              <w:t xml:space="preserve"> </w:t>
            </w:r>
            <w:r>
              <w:rPr>
                <w:sz w:val="19"/>
              </w:rPr>
              <w:t>моет</w:t>
            </w:r>
            <w:r>
              <w:rPr>
                <w:spacing w:val="-9"/>
                <w:sz w:val="19"/>
              </w:rPr>
              <w:t xml:space="preserve"> </w:t>
            </w:r>
            <w:r>
              <w:rPr>
                <w:sz w:val="19"/>
              </w:rPr>
              <w:t>доску,</w:t>
            </w:r>
            <w:r>
              <w:rPr>
                <w:spacing w:val="-6"/>
                <w:sz w:val="19"/>
              </w:rPr>
              <w:t xml:space="preserve"> </w:t>
            </w:r>
            <w:r>
              <w:rPr>
                <w:sz w:val="19"/>
              </w:rPr>
              <w:t>убирает</w:t>
            </w:r>
            <w:r>
              <w:rPr>
                <w:spacing w:val="-10"/>
                <w:sz w:val="19"/>
              </w:rPr>
              <w:t xml:space="preserve"> </w:t>
            </w:r>
            <w:r>
              <w:rPr>
                <w:spacing w:val="-2"/>
                <w:sz w:val="19"/>
              </w:rPr>
              <w:t>класс).</w:t>
            </w:r>
          </w:p>
        </w:tc>
      </w:tr>
      <w:tr w:rsidR="00D61B91">
        <w:trPr>
          <w:trHeight w:val="217"/>
        </w:trPr>
        <w:tc>
          <w:tcPr>
            <w:tcW w:w="677" w:type="dxa"/>
          </w:tcPr>
          <w:p w:rsidR="00D61B91" w:rsidRDefault="00AD1018">
            <w:pPr>
              <w:pStyle w:val="TableParagraph"/>
              <w:spacing w:line="198" w:lineRule="exact"/>
              <w:ind w:left="110"/>
              <w:rPr>
                <w:sz w:val="19"/>
              </w:rPr>
            </w:pPr>
            <w:r>
              <w:rPr>
                <w:sz w:val="19"/>
              </w:rPr>
              <w:t xml:space="preserve">2 </w:t>
            </w:r>
            <w:r>
              <w:rPr>
                <w:spacing w:val="-5"/>
                <w:sz w:val="19"/>
              </w:rPr>
              <w:t>б.</w:t>
            </w:r>
          </w:p>
        </w:tc>
        <w:tc>
          <w:tcPr>
            <w:tcW w:w="8906" w:type="dxa"/>
          </w:tcPr>
          <w:p w:rsidR="00D61B91" w:rsidRDefault="00AD1018">
            <w:pPr>
              <w:pStyle w:val="TableParagraph"/>
              <w:spacing w:line="198" w:lineRule="exact"/>
              <w:ind w:left="108"/>
              <w:rPr>
                <w:sz w:val="19"/>
              </w:rPr>
            </w:pPr>
            <w:r>
              <w:rPr>
                <w:sz w:val="19"/>
              </w:rPr>
              <w:t>Не</w:t>
            </w:r>
            <w:r>
              <w:rPr>
                <w:spacing w:val="-8"/>
                <w:sz w:val="19"/>
              </w:rPr>
              <w:t xml:space="preserve"> </w:t>
            </w:r>
            <w:r>
              <w:rPr>
                <w:sz w:val="19"/>
              </w:rPr>
              <w:t>может</w:t>
            </w:r>
            <w:r>
              <w:rPr>
                <w:spacing w:val="-6"/>
                <w:sz w:val="19"/>
              </w:rPr>
              <w:t xml:space="preserve"> </w:t>
            </w:r>
            <w:r>
              <w:rPr>
                <w:sz w:val="19"/>
              </w:rPr>
              <w:t>найти</w:t>
            </w:r>
            <w:r>
              <w:rPr>
                <w:spacing w:val="-7"/>
                <w:sz w:val="19"/>
              </w:rPr>
              <w:t xml:space="preserve"> </w:t>
            </w:r>
            <w:r>
              <w:rPr>
                <w:sz w:val="19"/>
              </w:rPr>
              <w:t>себе</w:t>
            </w:r>
            <w:r>
              <w:rPr>
                <w:spacing w:val="-8"/>
                <w:sz w:val="19"/>
              </w:rPr>
              <w:t xml:space="preserve"> </w:t>
            </w:r>
            <w:r>
              <w:rPr>
                <w:sz w:val="19"/>
              </w:rPr>
              <w:t>занятие,</w:t>
            </w:r>
            <w:r>
              <w:rPr>
                <w:spacing w:val="-4"/>
                <w:sz w:val="19"/>
              </w:rPr>
              <w:t xml:space="preserve"> </w:t>
            </w:r>
            <w:r>
              <w:rPr>
                <w:sz w:val="19"/>
              </w:rPr>
              <w:t>переходит</w:t>
            </w:r>
            <w:r>
              <w:rPr>
                <w:spacing w:val="-6"/>
                <w:sz w:val="19"/>
              </w:rPr>
              <w:t xml:space="preserve"> </w:t>
            </w:r>
            <w:r>
              <w:rPr>
                <w:sz w:val="19"/>
              </w:rPr>
              <w:t>от</w:t>
            </w:r>
            <w:r>
              <w:rPr>
                <w:spacing w:val="-6"/>
                <w:sz w:val="19"/>
              </w:rPr>
              <w:t xml:space="preserve"> </w:t>
            </w:r>
            <w:r>
              <w:rPr>
                <w:sz w:val="19"/>
              </w:rPr>
              <w:t>одной</w:t>
            </w:r>
            <w:r>
              <w:rPr>
                <w:spacing w:val="-7"/>
                <w:sz w:val="19"/>
              </w:rPr>
              <w:t xml:space="preserve"> </w:t>
            </w:r>
            <w:r>
              <w:rPr>
                <w:sz w:val="19"/>
              </w:rPr>
              <w:t>группы</w:t>
            </w:r>
            <w:r>
              <w:rPr>
                <w:spacing w:val="-8"/>
                <w:sz w:val="19"/>
              </w:rPr>
              <w:t xml:space="preserve"> </w:t>
            </w:r>
            <w:r>
              <w:rPr>
                <w:sz w:val="19"/>
              </w:rPr>
              <w:t>к</w:t>
            </w:r>
            <w:r>
              <w:rPr>
                <w:spacing w:val="-5"/>
                <w:sz w:val="19"/>
              </w:rPr>
              <w:t xml:space="preserve"> </w:t>
            </w:r>
            <w:r>
              <w:rPr>
                <w:spacing w:val="-2"/>
                <w:sz w:val="19"/>
              </w:rPr>
              <w:t>другой.</w:t>
            </w:r>
          </w:p>
        </w:tc>
      </w:tr>
      <w:tr w:rsidR="00D61B91">
        <w:trPr>
          <w:trHeight w:val="220"/>
        </w:trPr>
        <w:tc>
          <w:tcPr>
            <w:tcW w:w="677" w:type="dxa"/>
          </w:tcPr>
          <w:p w:rsidR="00D61B91" w:rsidRDefault="00AD1018">
            <w:pPr>
              <w:pStyle w:val="TableParagraph"/>
              <w:spacing w:line="200" w:lineRule="exact"/>
              <w:ind w:left="110"/>
              <w:rPr>
                <w:sz w:val="19"/>
              </w:rPr>
            </w:pPr>
            <w:r>
              <w:rPr>
                <w:sz w:val="19"/>
              </w:rPr>
              <w:t xml:space="preserve">1 </w:t>
            </w:r>
            <w:r>
              <w:rPr>
                <w:spacing w:val="-5"/>
                <w:sz w:val="19"/>
              </w:rPr>
              <w:t>б.</w:t>
            </w:r>
          </w:p>
        </w:tc>
        <w:tc>
          <w:tcPr>
            <w:tcW w:w="8906" w:type="dxa"/>
          </w:tcPr>
          <w:p w:rsidR="00D61B91" w:rsidRDefault="00AD1018">
            <w:pPr>
              <w:pStyle w:val="TableParagraph"/>
              <w:spacing w:line="200" w:lineRule="exact"/>
              <w:ind w:left="108"/>
              <w:rPr>
                <w:sz w:val="19"/>
              </w:rPr>
            </w:pPr>
            <w:r>
              <w:rPr>
                <w:sz w:val="19"/>
              </w:rPr>
              <w:t>Пассивный,</w:t>
            </w:r>
            <w:r>
              <w:rPr>
                <w:spacing w:val="-11"/>
                <w:sz w:val="19"/>
              </w:rPr>
              <w:t xml:space="preserve"> </w:t>
            </w:r>
            <w:r>
              <w:rPr>
                <w:sz w:val="19"/>
              </w:rPr>
              <w:t>движения</w:t>
            </w:r>
            <w:r>
              <w:rPr>
                <w:spacing w:val="-11"/>
                <w:sz w:val="19"/>
              </w:rPr>
              <w:t xml:space="preserve"> </w:t>
            </w:r>
            <w:r>
              <w:rPr>
                <w:sz w:val="19"/>
              </w:rPr>
              <w:t>скованные,</w:t>
            </w:r>
            <w:r>
              <w:rPr>
                <w:spacing w:val="-10"/>
                <w:sz w:val="19"/>
              </w:rPr>
              <w:t xml:space="preserve"> </w:t>
            </w:r>
            <w:r>
              <w:rPr>
                <w:sz w:val="19"/>
              </w:rPr>
              <w:t>избегает</w:t>
            </w:r>
            <w:r>
              <w:rPr>
                <w:spacing w:val="-10"/>
                <w:sz w:val="19"/>
              </w:rPr>
              <w:t xml:space="preserve"> </w:t>
            </w:r>
            <w:r>
              <w:rPr>
                <w:spacing w:val="-2"/>
                <w:sz w:val="19"/>
              </w:rPr>
              <w:t>других.</w:t>
            </w:r>
          </w:p>
        </w:tc>
      </w:tr>
      <w:tr w:rsidR="00D61B91">
        <w:trPr>
          <w:trHeight w:val="436"/>
        </w:trPr>
        <w:tc>
          <w:tcPr>
            <w:tcW w:w="677" w:type="dxa"/>
          </w:tcPr>
          <w:p w:rsidR="00D61B91" w:rsidRDefault="00AD1018">
            <w:pPr>
              <w:pStyle w:val="TableParagraph"/>
              <w:spacing w:line="214" w:lineRule="exact"/>
              <w:ind w:left="110"/>
              <w:rPr>
                <w:sz w:val="19"/>
              </w:rPr>
            </w:pPr>
            <w:r>
              <w:rPr>
                <w:sz w:val="19"/>
              </w:rPr>
              <w:t xml:space="preserve">0 </w:t>
            </w:r>
            <w:r>
              <w:rPr>
                <w:spacing w:val="-5"/>
                <w:sz w:val="19"/>
              </w:rPr>
              <w:t>б.</w:t>
            </w:r>
          </w:p>
        </w:tc>
        <w:tc>
          <w:tcPr>
            <w:tcW w:w="8906" w:type="dxa"/>
          </w:tcPr>
          <w:p w:rsidR="00D61B91" w:rsidRDefault="00AD1018">
            <w:pPr>
              <w:pStyle w:val="TableParagraph"/>
              <w:spacing w:line="214" w:lineRule="exact"/>
              <w:ind w:left="108"/>
              <w:rPr>
                <w:sz w:val="19"/>
              </w:rPr>
            </w:pPr>
            <w:r>
              <w:rPr>
                <w:sz w:val="19"/>
              </w:rPr>
              <w:t>Часто</w:t>
            </w:r>
            <w:r>
              <w:rPr>
                <w:spacing w:val="-3"/>
                <w:sz w:val="19"/>
              </w:rPr>
              <w:t xml:space="preserve"> </w:t>
            </w:r>
            <w:r>
              <w:rPr>
                <w:sz w:val="19"/>
              </w:rPr>
              <w:t>нарушает</w:t>
            </w:r>
            <w:r>
              <w:rPr>
                <w:spacing w:val="-2"/>
                <w:sz w:val="19"/>
              </w:rPr>
              <w:t xml:space="preserve"> </w:t>
            </w:r>
            <w:r>
              <w:rPr>
                <w:sz w:val="19"/>
              </w:rPr>
              <w:t>нормы</w:t>
            </w:r>
            <w:r>
              <w:rPr>
                <w:spacing w:val="-3"/>
                <w:sz w:val="19"/>
              </w:rPr>
              <w:t xml:space="preserve"> </w:t>
            </w:r>
            <w:r>
              <w:rPr>
                <w:sz w:val="19"/>
              </w:rPr>
              <w:t>поведения:</w:t>
            </w:r>
            <w:r>
              <w:rPr>
                <w:spacing w:val="-2"/>
                <w:sz w:val="19"/>
              </w:rPr>
              <w:t xml:space="preserve"> </w:t>
            </w:r>
            <w:r>
              <w:rPr>
                <w:sz w:val="19"/>
              </w:rPr>
              <w:t>мешает</w:t>
            </w:r>
            <w:r>
              <w:rPr>
                <w:spacing w:val="-2"/>
                <w:sz w:val="19"/>
              </w:rPr>
              <w:t xml:space="preserve"> </w:t>
            </w:r>
            <w:r>
              <w:rPr>
                <w:sz w:val="19"/>
              </w:rPr>
              <w:t>другим</w:t>
            </w:r>
            <w:r>
              <w:rPr>
                <w:spacing w:val="-2"/>
                <w:sz w:val="19"/>
              </w:rPr>
              <w:t xml:space="preserve"> </w:t>
            </w:r>
            <w:r>
              <w:rPr>
                <w:sz w:val="19"/>
              </w:rPr>
              <w:t>детям</w:t>
            </w:r>
            <w:r>
              <w:rPr>
                <w:spacing w:val="-2"/>
                <w:sz w:val="19"/>
              </w:rPr>
              <w:t xml:space="preserve"> </w:t>
            </w:r>
            <w:r>
              <w:rPr>
                <w:sz w:val="19"/>
              </w:rPr>
              <w:t>играть,</w:t>
            </w:r>
            <w:r>
              <w:rPr>
                <w:spacing w:val="-2"/>
                <w:sz w:val="19"/>
              </w:rPr>
              <w:t xml:space="preserve"> </w:t>
            </w:r>
            <w:r>
              <w:rPr>
                <w:sz w:val="19"/>
              </w:rPr>
              <w:t>нападает</w:t>
            </w:r>
            <w:r>
              <w:rPr>
                <w:spacing w:val="-2"/>
                <w:sz w:val="19"/>
              </w:rPr>
              <w:t xml:space="preserve"> </w:t>
            </w:r>
            <w:r>
              <w:rPr>
                <w:sz w:val="19"/>
              </w:rPr>
              <w:t>на</w:t>
            </w:r>
            <w:r>
              <w:rPr>
                <w:spacing w:val="-2"/>
                <w:sz w:val="19"/>
              </w:rPr>
              <w:t xml:space="preserve"> </w:t>
            </w:r>
            <w:r>
              <w:rPr>
                <w:sz w:val="19"/>
              </w:rPr>
              <w:t>них,</w:t>
            </w:r>
            <w:r>
              <w:rPr>
                <w:spacing w:val="-3"/>
                <w:sz w:val="19"/>
              </w:rPr>
              <w:t xml:space="preserve"> </w:t>
            </w:r>
            <w:r>
              <w:rPr>
                <w:sz w:val="19"/>
              </w:rPr>
              <w:t>кричит</w:t>
            </w:r>
            <w:r>
              <w:rPr>
                <w:spacing w:val="-2"/>
                <w:sz w:val="19"/>
              </w:rPr>
              <w:t xml:space="preserve"> </w:t>
            </w:r>
            <w:r>
              <w:rPr>
                <w:sz w:val="19"/>
              </w:rPr>
              <w:t>на</w:t>
            </w:r>
            <w:r>
              <w:rPr>
                <w:spacing w:val="-2"/>
                <w:sz w:val="19"/>
              </w:rPr>
              <w:t xml:space="preserve"> </w:t>
            </w:r>
            <w:r>
              <w:rPr>
                <w:sz w:val="19"/>
              </w:rPr>
              <w:t>них,</w:t>
            </w:r>
            <w:r>
              <w:rPr>
                <w:spacing w:val="-2"/>
                <w:sz w:val="19"/>
              </w:rPr>
              <w:t xml:space="preserve"> </w:t>
            </w:r>
            <w:r>
              <w:rPr>
                <w:sz w:val="19"/>
              </w:rPr>
              <w:t>не</w:t>
            </w:r>
            <w:r>
              <w:rPr>
                <w:spacing w:val="-2"/>
                <w:sz w:val="19"/>
              </w:rPr>
              <w:t xml:space="preserve"> меня-</w:t>
            </w:r>
          </w:p>
          <w:p w:rsidR="00D61B91" w:rsidRDefault="00AD1018">
            <w:pPr>
              <w:pStyle w:val="TableParagraph"/>
              <w:spacing w:line="203" w:lineRule="exact"/>
              <w:ind w:left="108"/>
              <w:rPr>
                <w:sz w:val="19"/>
              </w:rPr>
            </w:pPr>
            <w:r>
              <w:rPr>
                <w:sz w:val="19"/>
              </w:rPr>
              <w:t>ет</w:t>
            </w:r>
            <w:r>
              <w:rPr>
                <w:spacing w:val="-7"/>
                <w:sz w:val="19"/>
              </w:rPr>
              <w:t xml:space="preserve"> </w:t>
            </w:r>
            <w:r>
              <w:rPr>
                <w:sz w:val="19"/>
              </w:rPr>
              <w:t>своего</w:t>
            </w:r>
            <w:r>
              <w:rPr>
                <w:spacing w:val="-7"/>
                <w:sz w:val="19"/>
              </w:rPr>
              <w:t xml:space="preserve"> </w:t>
            </w:r>
            <w:r>
              <w:rPr>
                <w:sz w:val="19"/>
              </w:rPr>
              <w:t>поведения,</w:t>
            </w:r>
            <w:r>
              <w:rPr>
                <w:spacing w:val="-8"/>
                <w:sz w:val="19"/>
              </w:rPr>
              <w:t xml:space="preserve"> </w:t>
            </w:r>
            <w:r>
              <w:rPr>
                <w:sz w:val="19"/>
              </w:rPr>
              <w:t>когда</w:t>
            </w:r>
            <w:r>
              <w:rPr>
                <w:spacing w:val="-8"/>
                <w:sz w:val="19"/>
              </w:rPr>
              <w:t xml:space="preserve"> </w:t>
            </w:r>
            <w:r>
              <w:rPr>
                <w:sz w:val="19"/>
              </w:rPr>
              <w:t>делают</w:t>
            </w:r>
            <w:r>
              <w:rPr>
                <w:spacing w:val="-7"/>
                <w:sz w:val="19"/>
              </w:rPr>
              <w:t xml:space="preserve"> </w:t>
            </w:r>
            <w:r>
              <w:rPr>
                <w:sz w:val="19"/>
              </w:rPr>
              <w:t>замечания</w:t>
            </w:r>
            <w:r>
              <w:rPr>
                <w:spacing w:val="-8"/>
                <w:sz w:val="19"/>
              </w:rPr>
              <w:t xml:space="preserve"> </w:t>
            </w:r>
            <w:r>
              <w:rPr>
                <w:sz w:val="19"/>
              </w:rPr>
              <w:t>(не</w:t>
            </w:r>
            <w:r>
              <w:rPr>
                <w:spacing w:val="-9"/>
                <w:sz w:val="19"/>
              </w:rPr>
              <w:t xml:space="preserve"> </w:t>
            </w:r>
            <w:r>
              <w:rPr>
                <w:sz w:val="19"/>
              </w:rPr>
              <w:t>владеет</w:t>
            </w:r>
            <w:r>
              <w:rPr>
                <w:spacing w:val="-7"/>
                <w:sz w:val="19"/>
              </w:rPr>
              <w:t xml:space="preserve"> </w:t>
            </w:r>
            <w:r>
              <w:rPr>
                <w:spacing w:val="-2"/>
                <w:sz w:val="19"/>
              </w:rPr>
              <w:t>собой)</w:t>
            </w:r>
          </w:p>
        </w:tc>
      </w:tr>
    </w:tbl>
    <w:p w:rsidR="00D61B91" w:rsidRDefault="00D61B91">
      <w:pPr>
        <w:pStyle w:val="a3"/>
        <w:ind w:left="0" w:firstLine="0"/>
        <w:jc w:val="left"/>
        <w:rPr>
          <w:b/>
          <w:i/>
          <w:sz w:val="19"/>
        </w:rPr>
      </w:pPr>
    </w:p>
    <w:p w:rsidR="00D61B91" w:rsidRDefault="00D61B91">
      <w:pPr>
        <w:pStyle w:val="a3"/>
        <w:ind w:left="0" w:firstLine="0"/>
        <w:jc w:val="left"/>
        <w:rPr>
          <w:b/>
          <w:i/>
          <w:sz w:val="19"/>
        </w:rPr>
      </w:pPr>
    </w:p>
    <w:p w:rsidR="00D61B91" w:rsidRDefault="00AD1018">
      <w:pPr>
        <w:ind w:right="286"/>
        <w:jc w:val="center"/>
        <w:rPr>
          <w:b/>
          <w:sz w:val="19"/>
        </w:rPr>
      </w:pPr>
      <w:r>
        <w:rPr>
          <w:b/>
          <w:sz w:val="19"/>
        </w:rPr>
        <w:t>3</w:t>
      </w:r>
      <w:r>
        <w:rPr>
          <w:b/>
          <w:spacing w:val="-9"/>
          <w:sz w:val="19"/>
        </w:rPr>
        <w:t xml:space="preserve"> </w:t>
      </w:r>
      <w:r>
        <w:rPr>
          <w:b/>
          <w:sz w:val="19"/>
        </w:rPr>
        <w:t>критерий</w:t>
      </w:r>
      <w:r>
        <w:rPr>
          <w:b/>
          <w:spacing w:val="-8"/>
          <w:sz w:val="19"/>
        </w:rPr>
        <w:t xml:space="preserve"> </w:t>
      </w:r>
      <w:r>
        <w:rPr>
          <w:b/>
          <w:sz w:val="19"/>
        </w:rPr>
        <w:t>–</w:t>
      </w:r>
      <w:r>
        <w:rPr>
          <w:b/>
          <w:spacing w:val="-9"/>
          <w:sz w:val="19"/>
        </w:rPr>
        <w:t xml:space="preserve"> </w:t>
      </w:r>
      <w:r>
        <w:rPr>
          <w:b/>
          <w:sz w:val="19"/>
        </w:rPr>
        <w:t>Успешность</w:t>
      </w:r>
      <w:r>
        <w:rPr>
          <w:b/>
          <w:spacing w:val="-10"/>
          <w:sz w:val="19"/>
        </w:rPr>
        <w:t xml:space="preserve"> </w:t>
      </w:r>
      <w:r>
        <w:rPr>
          <w:b/>
          <w:sz w:val="19"/>
        </w:rPr>
        <w:t>социальных</w:t>
      </w:r>
      <w:r>
        <w:rPr>
          <w:b/>
          <w:spacing w:val="-9"/>
          <w:sz w:val="19"/>
        </w:rPr>
        <w:t xml:space="preserve"> </w:t>
      </w:r>
      <w:r>
        <w:rPr>
          <w:b/>
          <w:spacing w:val="-2"/>
          <w:sz w:val="19"/>
        </w:rPr>
        <w:t>контактов</w:t>
      </w:r>
    </w:p>
    <w:p w:rsidR="00D61B91" w:rsidRDefault="00AD1018">
      <w:pPr>
        <w:spacing w:before="62"/>
        <w:ind w:right="283"/>
        <w:jc w:val="center"/>
        <w:rPr>
          <w:b/>
          <w:i/>
          <w:sz w:val="19"/>
        </w:rPr>
      </w:pPr>
      <w:r>
        <w:rPr>
          <w:b/>
          <w:i/>
          <w:sz w:val="19"/>
        </w:rPr>
        <w:t>5</w:t>
      </w:r>
      <w:r>
        <w:rPr>
          <w:b/>
          <w:i/>
          <w:spacing w:val="-6"/>
          <w:sz w:val="19"/>
        </w:rPr>
        <w:t xml:space="preserve"> </w:t>
      </w:r>
      <w:r>
        <w:rPr>
          <w:b/>
          <w:i/>
          <w:sz w:val="19"/>
        </w:rPr>
        <w:t>шкала</w:t>
      </w:r>
      <w:r>
        <w:rPr>
          <w:b/>
          <w:i/>
          <w:spacing w:val="-5"/>
          <w:sz w:val="19"/>
        </w:rPr>
        <w:t xml:space="preserve"> </w:t>
      </w:r>
      <w:r>
        <w:rPr>
          <w:b/>
          <w:i/>
          <w:sz w:val="19"/>
        </w:rPr>
        <w:t>–</w:t>
      </w:r>
      <w:r>
        <w:rPr>
          <w:b/>
          <w:i/>
          <w:spacing w:val="-8"/>
          <w:sz w:val="19"/>
        </w:rPr>
        <w:t xml:space="preserve"> </w:t>
      </w:r>
      <w:r>
        <w:rPr>
          <w:b/>
          <w:i/>
          <w:sz w:val="19"/>
        </w:rPr>
        <w:t>Взаимоотношения</w:t>
      </w:r>
      <w:r>
        <w:rPr>
          <w:b/>
          <w:i/>
          <w:spacing w:val="-6"/>
          <w:sz w:val="19"/>
        </w:rPr>
        <w:t xml:space="preserve"> </w:t>
      </w:r>
      <w:r>
        <w:rPr>
          <w:b/>
          <w:i/>
          <w:sz w:val="19"/>
        </w:rPr>
        <w:t>с</w:t>
      </w:r>
      <w:r>
        <w:rPr>
          <w:b/>
          <w:i/>
          <w:spacing w:val="-8"/>
          <w:sz w:val="19"/>
        </w:rPr>
        <w:t xml:space="preserve"> </w:t>
      </w:r>
      <w:r>
        <w:rPr>
          <w:b/>
          <w:i/>
          <w:spacing w:val="-2"/>
          <w:sz w:val="19"/>
        </w:rPr>
        <w:t>одноклассниками</w:t>
      </w:r>
    </w:p>
    <w:p w:rsidR="00D61B91" w:rsidRDefault="00D61B91">
      <w:pPr>
        <w:pStyle w:val="a3"/>
        <w:ind w:left="0" w:firstLine="0"/>
        <w:jc w:val="left"/>
        <w:rPr>
          <w:b/>
          <w:i/>
          <w:sz w:val="19"/>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8925"/>
      </w:tblGrid>
      <w:tr w:rsidR="00D61B91">
        <w:trPr>
          <w:trHeight w:val="218"/>
        </w:trPr>
        <w:tc>
          <w:tcPr>
            <w:tcW w:w="797" w:type="dxa"/>
          </w:tcPr>
          <w:p w:rsidR="00D61B91" w:rsidRDefault="00AD1018">
            <w:pPr>
              <w:pStyle w:val="TableParagraph"/>
              <w:spacing w:line="198" w:lineRule="exact"/>
              <w:ind w:left="107"/>
              <w:rPr>
                <w:sz w:val="19"/>
              </w:rPr>
            </w:pPr>
            <w:r>
              <w:rPr>
                <w:sz w:val="19"/>
              </w:rPr>
              <w:t xml:space="preserve">5 </w:t>
            </w:r>
            <w:r>
              <w:rPr>
                <w:spacing w:val="-5"/>
                <w:sz w:val="19"/>
              </w:rPr>
              <w:t>б.</w:t>
            </w:r>
          </w:p>
        </w:tc>
        <w:tc>
          <w:tcPr>
            <w:tcW w:w="8925" w:type="dxa"/>
          </w:tcPr>
          <w:p w:rsidR="00D61B91" w:rsidRDefault="00AD1018">
            <w:pPr>
              <w:pStyle w:val="TableParagraph"/>
              <w:spacing w:line="198" w:lineRule="exact"/>
              <w:ind w:left="110"/>
              <w:rPr>
                <w:sz w:val="19"/>
              </w:rPr>
            </w:pPr>
            <w:r>
              <w:rPr>
                <w:sz w:val="19"/>
              </w:rPr>
              <w:t>Общительный,</w:t>
            </w:r>
            <w:r>
              <w:rPr>
                <w:spacing w:val="-10"/>
                <w:sz w:val="19"/>
              </w:rPr>
              <w:t xml:space="preserve"> </w:t>
            </w:r>
            <w:r>
              <w:rPr>
                <w:sz w:val="19"/>
              </w:rPr>
              <w:t>легко</w:t>
            </w:r>
            <w:r>
              <w:rPr>
                <w:spacing w:val="-8"/>
                <w:sz w:val="19"/>
              </w:rPr>
              <w:t xml:space="preserve"> </w:t>
            </w:r>
            <w:r>
              <w:rPr>
                <w:sz w:val="19"/>
              </w:rPr>
              <w:t>контактирует</w:t>
            </w:r>
            <w:r>
              <w:rPr>
                <w:spacing w:val="-8"/>
                <w:sz w:val="19"/>
              </w:rPr>
              <w:t xml:space="preserve"> </w:t>
            </w:r>
            <w:r>
              <w:rPr>
                <w:sz w:val="19"/>
              </w:rPr>
              <w:t>с</w:t>
            </w:r>
            <w:r>
              <w:rPr>
                <w:spacing w:val="-10"/>
                <w:sz w:val="19"/>
              </w:rPr>
              <w:t xml:space="preserve"> </w:t>
            </w:r>
            <w:r>
              <w:rPr>
                <w:spacing w:val="-2"/>
                <w:sz w:val="19"/>
              </w:rPr>
              <w:t>детьми.</w:t>
            </w:r>
          </w:p>
        </w:tc>
      </w:tr>
      <w:tr w:rsidR="00D61B91">
        <w:trPr>
          <w:trHeight w:val="220"/>
        </w:trPr>
        <w:tc>
          <w:tcPr>
            <w:tcW w:w="797" w:type="dxa"/>
          </w:tcPr>
          <w:p w:rsidR="00D61B91" w:rsidRDefault="00AD1018">
            <w:pPr>
              <w:pStyle w:val="TableParagraph"/>
              <w:spacing w:line="200" w:lineRule="exact"/>
              <w:ind w:left="107"/>
              <w:rPr>
                <w:sz w:val="19"/>
              </w:rPr>
            </w:pPr>
            <w:r>
              <w:rPr>
                <w:sz w:val="19"/>
              </w:rPr>
              <w:t xml:space="preserve">4 </w:t>
            </w:r>
            <w:r>
              <w:rPr>
                <w:spacing w:val="-5"/>
                <w:sz w:val="19"/>
              </w:rPr>
              <w:t>б.</w:t>
            </w:r>
          </w:p>
        </w:tc>
        <w:tc>
          <w:tcPr>
            <w:tcW w:w="8925" w:type="dxa"/>
          </w:tcPr>
          <w:p w:rsidR="00D61B91" w:rsidRDefault="00AD1018">
            <w:pPr>
              <w:pStyle w:val="TableParagraph"/>
              <w:spacing w:line="200" w:lineRule="exact"/>
              <w:ind w:left="110"/>
              <w:rPr>
                <w:sz w:val="19"/>
              </w:rPr>
            </w:pPr>
            <w:r>
              <w:rPr>
                <w:sz w:val="19"/>
              </w:rPr>
              <w:t>Мало</w:t>
            </w:r>
            <w:r>
              <w:rPr>
                <w:spacing w:val="-6"/>
                <w:sz w:val="19"/>
              </w:rPr>
              <w:t xml:space="preserve"> </w:t>
            </w:r>
            <w:r>
              <w:rPr>
                <w:sz w:val="19"/>
              </w:rPr>
              <w:t>инициативен,</w:t>
            </w:r>
            <w:r>
              <w:rPr>
                <w:spacing w:val="-6"/>
                <w:sz w:val="19"/>
              </w:rPr>
              <w:t xml:space="preserve"> </w:t>
            </w:r>
            <w:r>
              <w:rPr>
                <w:sz w:val="19"/>
              </w:rPr>
              <w:t>но</w:t>
            </w:r>
            <w:r>
              <w:rPr>
                <w:spacing w:val="-5"/>
                <w:sz w:val="19"/>
              </w:rPr>
              <w:t xml:space="preserve"> </w:t>
            </w:r>
            <w:r>
              <w:rPr>
                <w:sz w:val="19"/>
              </w:rPr>
              <w:t>легко</w:t>
            </w:r>
            <w:r>
              <w:rPr>
                <w:spacing w:val="-4"/>
                <w:sz w:val="19"/>
              </w:rPr>
              <w:t xml:space="preserve"> </w:t>
            </w:r>
            <w:r>
              <w:rPr>
                <w:sz w:val="19"/>
              </w:rPr>
              <w:t>вступает</w:t>
            </w:r>
            <w:r>
              <w:rPr>
                <w:spacing w:val="-6"/>
                <w:sz w:val="19"/>
              </w:rPr>
              <w:t xml:space="preserve"> </w:t>
            </w:r>
            <w:r>
              <w:rPr>
                <w:sz w:val="19"/>
              </w:rPr>
              <w:t>в</w:t>
            </w:r>
            <w:r>
              <w:rPr>
                <w:spacing w:val="-7"/>
                <w:sz w:val="19"/>
              </w:rPr>
              <w:t xml:space="preserve"> </w:t>
            </w:r>
            <w:r>
              <w:rPr>
                <w:sz w:val="19"/>
              </w:rPr>
              <w:t>контакт,</w:t>
            </w:r>
            <w:r>
              <w:rPr>
                <w:spacing w:val="-7"/>
                <w:sz w:val="19"/>
              </w:rPr>
              <w:t xml:space="preserve"> </w:t>
            </w:r>
            <w:r>
              <w:rPr>
                <w:sz w:val="19"/>
              </w:rPr>
              <w:t>когда</w:t>
            </w:r>
            <w:r>
              <w:rPr>
                <w:spacing w:val="-7"/>
                <w:sz w:val="19"/>
              </w:rPr>
              <w:t xml:space="preserve"> </w:t>
            </w:r>
            <w:r>
              <w:rPr>
                <w:sz w:val="19"/>
              </w:rPr>
              <w:t>к</w:t>
            </w:r>
            <w:r>
              <w:rPr>
                <w:spacing w:val="-7"/>
                <w:sz w:val="19"/>
              </w:rPr>
              <w:t xml:space="preserve"> </w:t>
            </w:r>
            <w:r>
              <w:rPr>
                <w:sz w:val="19"/>
              </w:rPr>
              <w:t>нему</w:t>
            </w:r>
            <w:r>
              <w:rPr>
                <w:spacing w:val="-11"/>
                <w:sz w:val="19"/>
              </w:rPr>
              <w:t xml:space="preserve"> </w:t>
            </w:r>
            <w:r>
              <w:rPr>
                <w:sz w:val="19"/>
              </w:rPr>
              <w:t>обращаются</w:t>
            </w:r>
            <w:r>
              <w:rPr>
                <w:spacing w:val="-5"/>
                <w:sz w:val="19"/>
              </w:rPr>
              <w:t xml:space="preserve"> </w:t>
            </w:r>
            <w:r>
              <w:rPr>
                <w:spacing w:val="-2"/>
                <w:sz w:val="19"/>
              </w:rPr>
              <w:t>дети.</w:t>
            </w:r>
          </w:p>
        </w:tc>
      </w:tr>
      <w:tr w:rsidR="00D61B91">
        <w:trPr>
          <w:trHeight w:val="218"/>
        </w:trPr>
        <w:tc>
          <w:tcPr>
            <w:tcW w:w="797" w:type="dxa"/>
          </w:tcPr>
          <w:p w:rsidR="00D61B91" w:rsidRDefault="00AD1018">
            <w:pPr>
              <w:pStyle w:val="TableParagraph"/>
              <w:spacing w:line="199" w:lineRule="exact"/>
              <w:ind w:left="107"/>
              <w:rPr>
                <w:sz w:val="19"/>
              </w:rPr>
            </w:pPr>
            <w:r>
              <w:rPr>
                <w:sz w:val="19"/>
              </w:rPr>
              <w:t xml:space="preserve">3 </w:t>
            </w:r>
            <w:r>
              <w:rPr>
                <w:spacing w:val="-5"/>
                <w:sz w:val="19"/>
              </w:rPr>
              <w:t>б.</w:t>
            </w:r>
          </w:p>
        </w:tc>
        <w:tc>
          <w:tcPr>
            <w:tcW w:w="8925" w:type="dxa"/>
          </w:tcPr>
          <w:p w:rsidR="00D61B91" w:rsidRDefault="00AD1018">
            <w:pPr>
              <w:pStyle w:val="TableParagraph"/>
              <w:spacing w:line="199" w:lineRule="exact"/>
              <w:ind w:left="110"/>
              <w:rPr>
                <w:sz w:val="19"/>
              </w:rPr>
            </w:pPr>
            <w:r>
              <w:rPr>
                <w:sz w:val="19"/>
              </w:rPr>
              <w:t>Сфера</w:t>
            </w:r>
            <w:r>
              <w:rPr>
                <w:spacing w:val="-10"/>
                <w:sz w:val="19"/>
              </w:rPr>
              <w:t xml:space="preserve"> </w:t>
            </w:r>
            <w:r>
              <w:rPr>
                <w:sz w:val="19"/>
              </w:rPr>
              <w:t>общения</w:t>
            </w:r>
            <w:r>
              <w:rPr>
                <w:spacing w:val="-9"/>
                <w:sz w:val="19"/>
              </w:rPr>
              <w:t xml:space="preserve"> </w:t>
            </w:r>
            <w:r>
              <w:rPr>
                <w:sz w:val="19"/>
              </w:rPr>
              <w:t>ограничена:</w:t>
            </w:r>
            <w:r>
              <w:rPr>
                <w:spacing w:val="-10"/>
                <w:sz w:val="19"/>
              </w:rPr>
              <w:t xml:space="preserve"> </w:t>
            </w:r>
            <w:r>
              <w:rPr>
                <w:sz w:val="19"/>
              </w:rPr>
              <w:t>общается</w:t>
            </w:r>
            <w:r>
              <w:rPr>
                <w:spacing w:val="-9"/>
                <w:sz w:val="19"/>
              </w:rPr>
              <w:t xml:space="preserve"> </w:t>
            </w:r>
            <w:r>
              <w:rPr>
                <w:sz w:val="19"/>
              </w:rPr>
              <w:t>только</w:t>
            </w:r>
            <w:r>
              <w:rPr>
                <w:spacing w:val="-8"/>
                <w:sz w:val="19"/>
              </w:rPr>
              <w:t xml:space="preserve"> </w:t>
            </w:r>
            <w:r>
              <w:rPr>
                <w:sz w:val="19"/>
              </w:rPr>
              <w:t>с</w:t>
            </w:r>
            <w:r>
              <w:rPr>
                <w:spacing w:val="-9"/>
                <w:sz w:val="19"/>
              </w:rPr>
              <w:t xml:space="preserve"> </w:t>
            </w:r>
            <w:r>
              <w:rPr>
                <w:sz w:val="19"/>
              </w:rPr>
              <w:t>некоторыми</w:t>
            </w:r>
            <w:r>
              <w:rPr>
                <w:spacing w:val="-9"/>
                <w:sz w:val="19"/>
              </w:rPr>
              <w:t xml:space="preserve"> </w:t>
            </w:r>
            <w:r>
              <w:rPr>
                <w:spacing w:val="-2"/>
                <w:sz w:val="19"/>
              </w:rPr>
              <w:t>ребятами.</w:t>
            </w:r>
          </w:p>
        </w:tc>
      </w:tr>
      <w:tr w:rsidR="00D61B91">
        <w:trPr>
          <w:trHeight w:val="217"/>
        </w:trPr>
        <w:tc>
          <w:tcPr>
            <w:tcW w:w="797" w:type="dxa"/>
          </w:tcPr>
          <w:p w:rsidR="00D61B91" w:rsidRDefault="00AD1018">
            <w:pPr>
              <w:pStyle w:val="TableParagraph"/>
              <w:spacing w:line="198" w:lineRule="exact"/>
              <w:ind w:left="107"/>
              <w:rPr>
                <w:sz w:val="19"/>
              </w:rPr>
            </w:pPr>
            <w:r>
              <w:rPr>
                <w:sz w:val="19"/>
              </w:rPr>
              <w:t xml:space="preserve">2 </w:t>
            </w:r>
            <w:r>
              <w:rPr>
                <w:spacing w:val="-5"/>
                <w:sz w:val="19"/>
              </w:rPr>
              <w:t>б.</w:t>
            </w:r>
          </w:p>
        </w:tc>
        <w:tc>
          <w:tcPr>
            <w:tcW w:w="8925" w:type="dxa"/>
          </w:tcPr>
          <w:p w:rsidR="00D61B91" w:rsidRDefault="00AD1018">
            <w:pPr>
              <w:pStyle w:val="TableParagraph"/>
              <w:spacing w:line="198" w:lineRule="exact"/>
              <w:ind w:left="110"/>
              <w:rPr>
                <w:sz w:val="19"/>
              </w:rPr>
            </w:pPr>
            <w:r>
              <w:rPr>
                <w:sz w:val="19"/>
              </w:rPr>
              <w:t>Предпочитает</w:t>
            </w:r>
            <w:r>
              <w:rPr>
                <w:spacing w:val="-7"/>
                <w:sz w:val="19"/>
              </w:rPr>
              <w:t xml:space="preserve"> </w:t>
            </w:r>
            <w:r>
              <w:rPr>
                <w:sz w:val="19"/>
              </w:rPr>
              <w:t>находиться</w:t>
            </w:r>
            <w:r>
              <w:rPr>
                <w:spacing w:val="-7"/>
                <w:sz w:val="19"/>
              </w:rPr>
              <w:t xml:space="preserve"> </w:t>
            </w:r>
            <w:r>
              <w:rPr>
                <w:sz w:val="19"/>
              </w:rPr>
              <w:t>рядом</w:t>
            </w:r>
            <w:r>
              <w:rPr>
                <w:spacing w:val="-6"/>
                <w:sz w:val="19"/>
              </w:rPr>
              <w:t xml:space="preserve"> </w:t>
            </w:r>
            <w:r>
              <w:rPr>
                <w:sz w:val="19"/>
              </w:rPr>
              <w:t>с</w:t>
            </w:r>
            <w:r>
              <w:rPr>
                <w:spacing w:val="-7"/>
                <w:sz w:val="19"/>
              </w:rPr>
              <w:t xml:space="preserve"> </w:t>
            </w:r>
            <w:r>
              <w:rPr>
                <w:sz w:val="19"/>
              </w:rPr>
              <w:t>детьми,</w:t>
            </w:r>
            <w:r>
              <w:rPr>
                <w:spacing w:val="-6"/>
                <w:sz w:val="19"/>
              </w:rPr>
              <w:t xml:space="preserve"> </w:t>
            </w:r>
            <w:r>
              <w:rPr>
                <w:sz w:val="19"/>
              </w:rPr>
              <w:t>но</w:t>
            </w:r>
            <w:r>
              <w:rPr>
                <w:spacing w:val="-5"/>
                <w:sz w:val="19"/>
              </w:rPr>
              <w:t xml:space="preserve"> </w:t>
            </w:r>
            <w:r>
              <w:rPr>
                <w:sz w:val="19"/>
              </w:rPr>
              <w:t>не</w:t>
            </w:r>
            <w:r>
              <w:rPr>
                <w:spacing w:val="-7"/>
                <w:sz w:val="19"/>
              </w:rPr>
              <w:t xml:space="preserve"> </w:t>
            </w:r>
            <w:r>
              <w:rPr>
                <w:sz w:val="19"/>
              </w:rPr>
              <w:t>вступает</w:t>
            </w:r>
            <w:r>
              <w:rPr>
                <w:spacing w:val="-7"/>
                <w:sz w:val="19"/>
              </w:rPr>
              <w:t xml:space="preserve"> </w:t>
            </w:r>
            <w:r>
              <w:rPr>
                <w:sz w:val="19"/>
              </w:rPr>
              <w:t>с</w:t>
            </w:r>
            <w:r>
              <w:rPr>
                <w:spacing w:val="-7"/>
                <w:sz w:val="19"/>
              </w:rPr>
              <w:t xml:space="preserve"> </w:t>
            </w:r>
            <w:r>
              <w:rPr>
                <w:sz w:val="19"/>
              </w:rPr>
              <w:t>ним</w:t>
            </w:r>
            <w:r>
              <w:rPr>
                <w:spacing w:val="-6"/>
                <w:sz w:val="19"/>
              </w:rPr>
              <w:t xml:space="preserve"> </w:t>
            </w:r>
            <w:r>
              <w:rPr>
                <w:sz w:val="19"/>
              </w:rPr>
              <w:t>в</w:t>
            </w:r>
            <w:r>
              <w:rPr>
                <w:spacing w:val="-7"/>
                <w:sz w:val="19"/>
              </w:rPr>
              <w:t xml:space="preserve"> </w:t>
            </w:r>
            <w:r>
              <w:rPr>
                <w:spacing w:val="-2"/>
                <w:sz w:val="19"/>
              </w:rPr>
              <w:t>контакт.</w:t>
            </w:r>
          </w:p>
        </w:tc>
      </w:tr>
      <w:tr w:rsidR="00D61B91">
        <w:trPr>
          <w:trHeight w:val="218"/>
        </w:trPr>
        <w:tc>
          <w:tcPr>
            <w:tcW w:w="797" w:type="dxa"/>
          </w:tcPr>
          <w:p w:rsidR="00D61B91" w:rsidRDefault="00AD1018">
            <w:pPr>
              <w:pStyle w:val="TableParagraph"/>
              <w:spacing w:line="198" w:lineRule="exact"/>
              <w:ind w:left="107"/>
              <w:rPr>
                <w:sz w:val="19"/>
              </w:rPr>
            </w:pPr>
            <w:r>
              <w:rPr>
                <w:sz w:val="19"/>
              </w:rPr>
              <w:t xml:space="preserve">1 </w:t>
            </w:r>
            <w:r>
              <w:rPr>
                <w:spacing w:val="-5"/>
                <w:sz w:val="19"/>
              </w:rPr>
              <w:t>б.</w:t>
            </w:r>
          </w:p>
        </w:tc>
        <w:tc>
          <w:tcPr>
            <w:tcW w:w="8925" w:type="dxa"/>
          </w:tcPr>
          <w:p w:rsidR="00D61B91" w:rsidRDefault="00AD1018">
            <w:pPr>
              <w:pStyle w:val="TableParagraph"/>
              <w:spacing w:line="198" w:lineRule="exact"/>
              <w:ind w:left="110"/>
              <w:rPr>
                <w:sz w:val="19"/>
              </w:rPr>
            </w:pPr>
            <w:r>
              <w:rPr>
                <w:sz w:val="19"/>
              </w:rPr>
              <w:t>Замкнут,</w:t>
            </w:r>
            <w:r>
              <w:rPr>
                <w:spacing w:val="-9"/>
                <w:sz w:val="19"/>
              </w:rPr>
              <w:t xml:space="preserve"> </w:t>
            </w:r>
            <w:r>
              <w:rPr>
                <w:sz w:val="19"/>
              </w:rPr>
              <w:t>изолирован</w:t>
            </w:r>
            <w:r>
              <w:rPr>
                <w:spacing w:val="-10"/>
                <w:sz w:val="19"/>
              </w:rPr>
              <w:t xml:space="preserve"> </w:t>
            </w:r>
            <w:r>
              <w:rPr>
                <w:sz w:val="19"/>
              </w:rPr>
              <w:t>от</w:t>
            </w:r>
            <w:r>
              <w:rPr>
                <w:spacing w:val="-7"/>
                <w:sz w:val="19"/>
              </w:rPr>
              <w:t xml:space="preserve"> </w:t>
            </w:r>
            <w:r>
              <w:rPr>
                <w:sz w:val="19"/>
              </w:rPr>
              <w:t>других</w:t>
            </w:r>
            <w:r>
              <w:rPr>
                <w:spacing w:val="-10"/>
                <w:sz w:val="19"/>
              </w:rPr>
              <w:t xml:space="preserve"> </w:t>
            </w:r>
            <w:r>
              <w:rPr>
                <w:sz w:val="19"/>
              </w:rPr>
              <w:t>детей,</w:t>
            </w:r>
            <w:r>
              <w:rPr>
                <w:spacing w:val="-9"/>
                <w:sz w:val="19"/>
              </w:rPr>
              <w:t xml:space="preserve"> </w:t>
            </w:r>
            <w:r>
              <w:rPr>
                <w:sz w:val="19"/>
              </w:rPr>
              <w:t>предпочитает</w:t>
            </w:r>
            <w:r>
              <w:rPr>
                <w:spacing w:val="-8"/>
                <w:sz w:val="19"/>
              </w:rPr>
              <w:t xml:space="preserve"> </w:t>
            </w:r>
            <w:r>
              <w:rPr>
                <w:sz w:val="19"/>
              </w:rPr>
              <w:t>находиться</w:t>
            </w:r>
            <w:r>
              <w:rPr>
                <w:spacing w:val="-10"/>
                <w:sz w:val="19"/>
              </w:rPr>
              <w:t xml:space="preserve"> </w:t>
            </w:r>
            <w:r>
              <w:rPr>
                <w:sz w:val="19"/>
              </w:rPr>
              <w:t>один</w:t>
            </w:r>
            <w:r>
              <w:rPr>
                <w:spacing w:val="-9"/>
                <w:sz w:val="19"/>
              </w:rPr>
              <w:t xml:space="preserve"> </w:t>
            </w:r>
            <w:r>
              <w:rPr>
                <w:sz w:val="19"/>
              </w:rPr>
              <w:t>(другие</w:t>
            </w:r>
            <w:r>
              <w:rPr>
                <w:spacing w:val="-10"/>
                <w:sz w:val="19"/>
              </w:rPr>
              <w:t xml:space="preserve"> </w:t>
            </w:r>
            <w:r>
              <w:rPr>
                <w:sz w:val="19"/>
              </w:rPr>
              <w:t>дети</w:t>
            </w:r>
            <w:r>
              <w:rPr>
                <w:spacing w:val="-9"/>
                <w:sz w:val="19"/>
              </w:rPr>
              <w:t xml:space="preserve"> </w:t>
            </w:r>
            <w:r>
              <w:rPr>
                <w:sz w:val="19"/>
              </w:rPr>
              <w:t>равнодушны</w:t>
            </w:r>
            <w:r>
              <w:rPr>
                <w:spacing w:val="-7"/>
                <w:sz w:val="19"/>
              </w:rPr>
              <w:t xml:space="preserve"> </w:t>
            </w:r>
            <w:r>
              <w:rPr>
                <w:sz w:val="19"/>
              </w:rPr>
              <w:t>к</w:t>
            </w:r>
            <w:r>
              <w:rPr>
                <w:spacing w:val="-10"/>
                <w:sz w:val="19"/>
              </w:rPr>
              <w:t xml:space="preserve"> </w:t>
            </w:r>
            <w:r>
              <w:rPr>
                <w:spacing w:val="-2"/>
                <w:sz w:val="19"/>
              </w:rPr>
              <w:t>нему).</w:t>
            </w:r>
          </w:p>
        </w:tc>
      </w:tr>
      <w:tr w:rsidR="00D61B91">
        <w:trPr>
          <w:trHeight w:val="220"/>
        </w:trPr>
        <w:tc>
          <w:tcPr>
            <w:tcW w:w="797" w:type="dxa"/>
          </w:tcPr>
          <w:p w:rsidR="00D61B91" w:rsidRDefault="00AD1018">
            <w:pPr>
              <w:pStyle w:val="TableParagraph"/>
              <w:spacing w:line="200" w:lineRule="exact"/>
              <w:ind w:left="107"/>
              <w:rPr>
                <w:sz w:val="19"/>
              </w:rPr>
            </w:pPr>
            <w:r>
              <w:rPr>
                <w:sz w:val="19"/>
              </w:rPr>
              <w:t xml:space="preserve">0 </w:t>
            </w:r>
            <w:r>
              <w:rPr>
                <w:spacing w:val="-5"/>
                <w:sz w:val="19"/>
              </w:rPr>
              <w:t>б.</w:t>
            </w:r>
          </w:p>
        </w:tc>
        <w:tc>
          <w:tcPr>
            <w:tcW w:w="8925" w:type="dxa"/>
          </w:tcPr>
          <w:p w:rsidR="00D61B91" w:rsidRDefault="00AD1018">
            <w:pPr>
              <w:pStyle w:val="TableParagraph"/>
              <w:spacing w:line="200" w:lineRule="exact"/>
              <w:ind w:left="110"/>
              <w:rPr>
                <w:sz w:val="19"/>
              </w:rPr>
            </w:pPr>
            <w:r>
              <w:rPr>
                <w:sz w:val="19"/>
              </w:rPr>
              <w:t>Проявляет</w:t>
            </w:r>
            <w:r>
              <w:rPr>
                <w:spacing w:val="-6"/>
                <w:sz w:val="19"/>
              </w:rPr>
              <w:t xml:space="preserve"> </w:t>
            </w:r>
            <w:r>
              <w:rPr>
                <w:sz w:val="19"/>
              </w:rPr>
              <w:t>негативизм</w:t>
            </w:r>
            <w:r>
              <w:rPr>
                <w:spacing w:val="-8"/>
                <w:sz w:val="19"/>
              </w:rPr>
              <w:t xml:space="preserve"> </w:t>
            </w:r>
            <w:r>
              <w:rPr>
                <w:sz w:val="19"/>
              </w:rPr>
              <w:t>по</w:t>
            </w:r>
            <w:r>
              <w:rPr>
                <w:spacing w:val="-6"/>
                <w:sz w:val="19"/>
              </w:rPr>
              <w:t xml:space="preserve"> </w:t>
            </w:r>
            <w:r>
              <w:rPr>
                <w:sz w:val="19"/>
              </w:rPr>
              <w:t>отношению</w:t>
            </w:r>
            <w:r>
              <w:rPr>
                <w:spacing w:val="-7"/>
                <w:sz w:val="19"/>
              </w:rPr>
              <w:t xml:space="preserve"> </w:t>
            </w:r>
            <w:r>
              <w:rPr>
                <w:sz w:val="19"/>
              </w:rPr>
              <w:t>к</w:t>
            </w:r>
            <w:r>
              <w:rPr>
                <w:spacing w:val="-7"/>
                <w:sz w:val="19"/>
              </w:rPr>
              <w:t xml:space="preserve"> </w:t>
            </w:r>
            <w:r>
              <w:rPr>
                <w:sz w:val="19"/>
              </w:rPr>
              <w:t>детям,</w:t>
            </w:r>
            <w:r>
              <w:rPr>
                <w:spacing w:val="-7"/>
                <w:sz w:val="19"/>
              </w:rPr>
              <w:t xml:space="preserve"> </w:t>
            </w:r>
            <w:r>
              <w:rPr>
                <w:sz w:val="19"/>
              </w:rPr>
              <w:t>постоянно</w:t>
            </w:r>
            <w:r>
              <w:rPr>
                <w:spacing w:val="-6"/>
                <w:sz w:val="19"/>
              </w:rPr>
              <w:t xml:space="preserve"> </w:t>
            </w:r>
            <w:r>
              <w:rPr>
                <w:sz w:val="19"/>
              </w:rPr>
              <w:t>ссорится</w:t>
            </w:r>
            <w:r>
              <w:rPr>
                <w:spacing w:val="-7"/>
                <w:sz w:val="19"/>
              </w:rPr>
              <w:t xml:space="preserve"> </w:t>
            </w:r>
            <w:r>
              <w:rPr>
                <w:sz w:val="19"/>
              </w:rPr>
              <w:t>и</w:t>
            </w:r>
            <w:r>
              <w:rPr>
                <w:spacing w:val="-8"/>
                <w:sz w:val="19"/>
              </w:rPr>
              <w:t xml:space="preserve"> </w:t>
            </w:r>
            <w:r>
              <w:rPr>
                <w:sz w:val="19"/>
              </w:rPr>
              <w:t>обижает,</w:t>
            </w:r>
            <w:r>
              <w:rPr>
                <w:spacing w:val="1"/>
                <w:sz w:val="19"/>
              </w:rPr>
              <w:t xml:space="preserve"> </w:t>
            </w:r>
            <w:r>
              <w:rPr>
                <w:sz w:val="19"/>
              </w:rPr>
              <w:t>и</w:t>
            </w:r>
            <w:r>
              <w:rPr>
                <w:spacing w:val="-7"/>
                <w:sz w:val="19"/>
              </w:rPr>
              <w:t xml:space="preserve"> </w:t>
            </w:r>
            <w:r>
              <w:rPr>
                <w:sz w:val="19"/>
              </w:rPr>
              <w:t>другие</w:t>
            </w:r>
            <w:r>
              <w:rPr>
                <w:spacing w:val="-8"/>
                <w:sz w:val="19"/>
              </w:rPr>
              <w:t xml:space="preserve"> </w:t>
            </w:r>
            <w:r>
              <w:rPr>
                <w:sz w:val="19"/>
              </w:rPr>
              <w:t>дети</w:t>
            </w:r>
            <w:r>
              <w:rPr>
                <w:spacing w:val="-7"/>
                <w:sz w:val="19"/>
              </w:rPr>
              <w:t xml:space="preserve"> </w:t>
            </w:r>
            <w:r>
              <w:rPr>
                <w:sz w:val="19"/>
              </w:rPr>
              <w:t>его</w:t>
            </w:r>
            <w:r>
              <w:rPr>
                <w:spacing w:val="-6"/>
                <w:sz w:val="19"/>
              </w:rPr>
              <w:t xml:space="preserve"> </w:t>
            </w:r>
            <w:r>
              <w:rPr>
                <w:sz w:val="19"/>
              </w:rPr>
              <w:t>не</w:t>
            </w:r>
            <w:r>
              <w:rPr>
                <w:spacing w:val="-7"/>
                <w:sz w:val="19"/>
              </w:rPr>
              <w:t xml:space="preserve"> </w:t>
            </w:r>
            <w:r>
              <w:rPr>
                <w:spacing w:val="-2"/>
                <w:sz w:val="19"/>
              </w:rPr>
              <w:t>любят.</w:t>
            </w:r>
          </w:p>
        </w:tc>
      </w:tr>
    </w:tbl>
    <w:p w:rsidR="00D61B91" w:rsidRDefault="00D61B91">
      <w:pPr>
        <w:pStyle w:val="a3"/>
        <w:ind w:left="0" w:firstLine="0"/>
        <w:jc w:val="left"/>
        <w:rPr>
          <w:b/>
          <w:i/>
          <w:sz w:val="19"/>
        </w:rPr>
      </w:pPr>
    </w:p>
    <w:p w:rsidR="00D61B91" w:rsidRDefault="00D61B91">
      <w:pPr>
        <w:pStyle w:val="a3"/>
        <w:spacing w:before="2"/>
        <w:ind w:left="0" w:firstLine="0"/>
        <w:jc w:val="left"/>
        <w:rPr>
          <w:b/>
          <w:i/>
          <w:sz w:val="19"/>
        </w:rPr>
      </w:pPr>
    </w:p>
    <w:p w:rsidR="00D61B91" w:rsidRDefault="00AD1018">
      <w:pPr>
        <w:ind w:right="281"/>
        <w:jc w:val="center"/>
        <w:rPr>
          <w:b/>
          <w:i/>
          <w:sz w:val="19"/>
        </w:rPr>
      </w:pPr>
      <w:r>
        <w:rPr>
          <w:b/>
          <w:i/>
          <w:sz w:val="19"/>
        </w:rPr>
        <w:t>6</w:t>
      </w:r>
      <w:r>
        <w:rPr>
          <w:b/>
          <w:i/>
          <w:spacing w:val="-4"/>
          <w:sz w:val="19"/>
        </w:rPr>
        <w:t xml:space="preserve"> </w:t>
      </w:r>
      <w:r>
        <w:rPr>
          <w:b/>
          <w:i/>
          <w:sz w:val="19"/>
        </w:rPr>
        <w:t>шкала</w:t>
      </w:r>
      <w:r>
        <w:rPr>
          <w:b/>
          <w:i/>
          <w:spacing w:val="-2"/>
          <w:sz w:val="19"/>
        </w:rPr>
        <w:t xml:space="preserve"> </w:t>
      </w:r>
      <w:r>
        <w:rPr>
          <w:b/>
          <w:i/>
          <w:sz w:val="19"/>
        </w:rPr>
        <w:t>–</w:t>
      </w:r>
      <w:r>
        <w:rPr>
          <w:b/>
          <w:i/>
          <w:spacing w:val="-5"/>
          <w:sz w:val="19"/>
        </w:rPr>
        <w:t xml:space="preserve"> </w:t>
      </w:r>
      <w:r>
        <w:rPr>
          <w:b/>
          <w:i/>
          <w:sz w:val="19"/>
        </w:rPr>
        <w:t>Отношение</w:t>
      </w:r>
      <w:r>
        <w:rPr>
          <w:b/>
          <w:i/>
          <w:spacing w:val="-4"/>
          <w:sz w:val="19"/>
        </w:rPr>
        <w:t xml:space="preserve"> </w:t>
      </w:r>
      <w:r>
        <w:rPr>
          <w:b/>
          <w:i/>
          <w:sz w:val="19"/>
        </w:rPr>
        <w:t>к</w:t>
      </w:r>
      <w:r>
        <w:rPr>
          <w:b/>
          <w:i/>
          <w:spacing w:val="-5"/>
          <w:sz w:val="19"/>
        </w:rPr>
        <w:t xml:space="preserve"> </w:t>
      </w:r>
      <w:r>
        <w:rPr>
          <w:b/>
          <w:i/>
          <w:spacing w:val="-2"/>
          <w:sz w:val="19"/>
        </w:rPr>
        <w:t>учителю</w:t>
      </w:r>
    </w:p>
    <w:p w:rsidR="00D61B91" w:rsidRDefault="00D61B91">
      <w:pPr>
        <w:pStyle w:val="a3"/>
        <w:spacing w:before="11"/>
        <w:ind w:left="0" w:firstLine="0"/>
        <w:jc w:val="left"/>
        <w:rPr>
          <w:b/>
          <w:i/>
          <w:sz w:val="18"/>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
        <w:gridCol w:w="8815"/>
      </w:tblGrid>
      <w:tr w:rsidR="00D61B91">
        <w:trPr>
          <w:trHeight w:val="436"/>
        </w:trPr>
        <w:tc>
          <w:tcPr>
            <w:tcW w:w="795" w:type="dxa"/>
          </w:tcPr>
          <w:p w:rsidR="00D61B91" w:rsidRDefault="00AD1018">
            <w:pPr>
              <w:pStyle w:val="TableParagraph"/>
              <w:spacing w:line="214" w:lineRule="exact"/>
              <w:ind w:left="110"/>
              <w:rPr>
                <w:sz w:val="19"/>
              </w:rPr>
            </w:pPr>
            <w:r>
              <w:rPr>
                <w:sz w:val="19"/>
              </w:rPr>
              <w:t xml:space="preserve">5 </w:t>
            </w:r>
            <w:r>
              <w:rPr>
                <w:spacing w:val="-5"/>
                <w:sz w:val="19"/>
              </w:rPr>
              <w:t>б.</w:t>
            </w:r>
          </w:p>
        </w:tc>
        <w:tc>
          <w:tcPr>
            <w:tcW w:w="8815" w:type="dxa"/>
          </w:tcPr>
          <w:p w:rsidR="00D61B91" w:rsidRDefault="00AD1018">
            <w:pPr>
              <w:pStyle w:val="TableParagraph"/>
              <w:spacing w:line="214" w:lineRule="exact"/>
              <w:ind w:left="110"/>
              <w:rPr>
                <w:sz w:val="19"/>
              </w:rPr>
            </w:pPr>
            <w:r>
              <w:rPr>
                <w:sz w:val="19"/>
              </w:rPr>
              <w:t>Проявляет</w:t>
            </w:r>
            <w:r>
              <w:rPr>
                <w:spacing w:val="-2"/>
                <w:sz w:val="19"/>
              </w:rPr>
              <w:t xml:space="preserve"> </w:t>
            </w:r>
            <w:r>
              <w:rPr>
                <w:sz w:val="19"/>
              </w:rPr>
              <w:t>дружелюбие</w:t>
            </w:r>
            <w:r>
              <w:rPr>
                <w:spacing w:val="-2"/>
                <w:sz w:val="19"/>
              </w:rPr>
              <w:t xml:space="preserve"> </w:t>
            </w:r>
            <w:r>
              <w:rPr>
                <w:sz w:val="19"/>
              </w:rPr>
              <w:t>по</w:t>
            </w:r>
            <w:r>
              <w:rPr>
                <w:spacing w:val="-4"/>
                <w:sz w:val="19"/>
              </w:rPr>
              <w:t xml:space="preserve"> </w:t>
            </w:r>
            <w:r>
              <w:rPr>
                <w:sz w:val="19"/>
              </w:rPr>
              <w:t>отношению</w:t>
            </w:r>
            <w:r>
              <w:rPr>
                <w:spacing w:val="-2"/>
                <w:sz w:val="19"/>
              </w:rPr>
              <w:t xml:space="preserve"> </w:t>
            </w:r>
            <w:r>
              <w:rPr>
                <w:sz w:val="19"/>
              </w:rPr>
              <w:t>к учителю,</w:t>
            </w:r>
            <w:r>
              <w:rPr>
                <w:spacing w:val="-3"/>
                <w:sz w:val="19"/>
              </w:rPr>
              <w:t xml:space="preserve"> </w:t>
            </w:r>
            <w:r>
              <w:rPr>
                <w:sz w:val="19"/>
              </w:rPr>
              <w:t>стремится</w:t>
            </w:r>
            <w:r>
              <w:rPr>
                <w:spacing w:val="-4"/>
                <w:sz w:val="19"/>
              </w:rPr>
              <w:t xml:space="preserve"> </w:t>
            </w:r>
            <w:r>
              <w:rPr>
                <w:sz w:val="19"/>
              </w:rPr>
              <w:t>понравиться</w:t>
            </w:r>
            <w:r>
              <w:rPr>
                <w:spacing w:val="-3"/>
                <w:sz w:val="19"/>
              </w:rPr>
              <w:t xml:space="preserve"> </w:t>
            </w:r>
            <w:r>
              <w:rPr>
                <w:sz w:val="19"/>
              </w:rPr>
              <w:t>ему,</w:t>
            </w:r>
            <w:r>
              <w:rPr>
                <w:spacing w:val="-2"/>
                <w:sz w:val="19"/>
              </w:rPr>
              <w:t xml:space="preserve"> </w:t>
            </w:r>
            <w:r>
              <w:rPr>
                <w:sz w:val="19"/>
              </w:rPr>
              <w:t>после</w:t>
            </w:r>
            <w:r>
              <w:rPr>
                <w:spacing w:val="-1"/>
                <w:sz w:val="19"/>
              </w:rPr>
              <w:t xml:space="preserve"> </w:t>
            </w:r>
            <w:r>
              <w:rPr>
                <w:sz w:val="19"/>
              </w:rPr>
              <w:t>урока</w:t>
            </w:r>
            <w:r>
              <w:rPr>
                <w:spacing w:val="-4"/>
                <w:sz w:val="19"/>
              </w:rPr>
              <w:t xml:space="preserve"> </w:t>
            </w:r>
            <w:r>
              <w:rPr>
                <w:sz w:val="19"/>
              </w:rPr>
              <w:t>часто</w:t>
            </w:r>
            <w:r>
              <w:rPr>
                <w:spacing w:val="-4"/>
                <w:sz w:val="19"/>
              </w:rPr>
              <w:t xml:space="preserve"> </w:t>
            </w:r>
            <w:r>
              <w:rPr>
                <w:spacing w:val="-2"/>
                <w:sz w:val="19"/>
              </w:rPr>
              <w:t>подхо-</w:t>
            </w:r>
          </w:p>
          <w:p w:rsidR="00D61B91" w:rsidRDefault="00AD1018">
            <w:pPr>
              <w:pStyle w:val="TableParagraph"/>
              <w:spacing w:line="203" w:lineRule="exact"/>
              <w:ind w:left="110"/>
              <w:rPr>
                <w:sz w:val="19"/>
              </w:rPr>
            </w:pPr>
            <w:r>
              <w:rPr>
                <w:sz w:val="19"/>
              </w:rPr>
              <w:t>дит,</w:t>
            </w:r>
            <w:r>
              <w:rPr>
                <w:spacing w:val="-5"/>
                <w:sz w:val="19"/>
              </w:rPr>
              <w:t xml:space="preserve"> </w:t>
            </w:r>
            <w:r>
              <w:rPr>
                <w:sz w:val="19"/>
              </w:rPr>
              <w:t>общается</w:t>
            </w:r>
            <w:r>
              <w:rPr>
                <w:spacing w:val="-6"/>
                <w:sz w:val="19"/>
              </w:rPr>
              <w:t xml:space="preserve"> </w:t>
            </w:r>
            <w:r>
              <w:rPr>
                <w:sz w:val="19"/>
              </w:rPr>
              <w:t>с</w:t>
            </w:r>
            <w:r>
              <w:rPr>
                <w:spacing w:val="-6"/>
                <w:sz w:val="19"/>
              </w:rPr>
              <w:t xml:space="preserve"> </w:t>
            </w:r>
            <w:r>
              <w:rPr>
                <w:spacing w:val="-4"/>
                <w:sz w:val="19"/>
              </w:rPr>
              <w:t>ним.</w:t>
            </w:r>
          </w:p>
        </w:tc>
      </w:tr>
      <w:tr w:rsidR="00D61B91">
        <w:trPr>
          <w:trHeight w:val="436"/>
        </w:trPr>
        <w:tc>
          <w:tcPr>
            <w:tcW w:w="795" w:type="dxa"/>
          </w:tcPr>
          <w:p w:rsidR="00D61B91" w:rsidRDefault="00AD1018">
            <w:pPr>
              <w:pStyle w:val="TableParagraph"/>
              <w:spacing w:line="214" w:lineRule="exact"/>
              <w:ind w:left="110"/>
              <w:rPr>
                <w:sz w:val="19"/>
              </w:rPr>
            </w:pPr>
            <w:r>
              <w:rPr>
                <w:sz w:val="19"/>
              </w:rPr>
              <w:t xml:space="preserve">4 </w:t>
            </w:r>
            <w:r>
              <w:rPr>
                <w:spacing w:val="-5"/>
                <w:sz w:val="19"/>
              </w:rPr>
              <w:t>б.</w:t>
            </w:r>
          </w:p>
        </w:tc>
        <w:tc>
          <w:tcPr>
            <w:tcW w:w="8815" w:type="dxa"/>
          </w:tcPr>
          <w:p w:rsidR="00D61B91" w:rsidRDefault="00AD1018">
            <w:pPr>
              <w:pStyle w:val="TableParagraph"/>
              <w:spacing w:line="214" w:lineRule="exact"/>
              <w:ind w:left="110"/>
              <w:rPr>
                <w:sz w:val="19"/>
              </w:rPr>
            </w:pPr>
            <w:r>
              <w:rPr>
                <w:sz w:val="19"/>
              </w:rPr>
              <w:t>Дорожит</w:t>
            </w:r>
            <w:r>
              <w:rPr>
                <w:spacing w:val="7"/>
                <w:sz w:val="19"/>
              </w:rPr>
              <w:t xml:space="preserve"> </w:t>
            </w:r>
            <w:r>
              <w:rPr>
                <w:sz w:val="19"/>
              </w:rPr>
              <w:t>хорошим</w:t>
            </w:r>
            <w:r>
              <w:rPr>
                <w:spacing w:val="7"/>
                <w:sz w:val="19"/>
              </w:rPr>
              <w:t xml:space="preserve"> </w:t>
            </w:r>
            <w:r>
              <w:rPr>
                <w:sz w:val="19"/>
              </w:rPr>
              <w:t>мнением</w:t>
            </w:r>
            <w:r>
              <w:rPr>
                <w:spacing w:val="10"/>
                <w:sz w:val="19"/>
              </w:rPr>
              <w:t xml:space="preserve"> </w:t>
            </w:r>
            <w:r>
              <w:rPr>
                <w:sz w:val="19"/>
              </w:rPr>
              <w:t>учителя</w:t>
            </w:r>
            <w:r>
              <w:rPr>
                <w:spacing w:val="9"/>
                <w:sz w:val="19"/>
              </w:rPr>
              <w:t xml:space="preserve"> </w:t>
            </w:r>
            <w:r>
              <w:rPr>
                <w:sz w:val="19"/>
              </w:rPr>
              <w:t>о</w:t>
            </w:r>
            <w:r>
              <w:rPr>
                <w:spacing w:val="8"/>
                <w:sz w:val="19"/>
              </w:rPr>
              <w:t xml:space="preserve"> </w:t>
            </w:r>
            <w:r>
              <w:rPr>
                <w:sz w:val="19"/>
              </w:rPr>
              <w:t>себе,</w:t>
            </w:r>
            <w:r>
              <w:rPr>
                <w:spacing w:val="9"/>
                <w:sz w:val="19"/>
              </w:rPr>
              <w:t xml:space="preserve"> </w:t>
            </w:r>
            <w:r>
              <w:rPr>
                <w:sz w:val="19"/>
              </w:rPr>
              <w:t>стремится</w:t>
            </w:r>
            <w:r>
              <w:rPr>
                <w:spacing w:val="7"/>
                <w:sz w:val="19"/>
              </w:rPr>
              <w:t xml:space="preserve"> </w:t>
            </w:r>
            <w:r>
              <w:rPr>
                <w:sz w:val="19"/>
              </w:rPr>
              <w:t>выполнить</w:t>
            </w:r>
            <w:r>
              <w:rPr>
                <w:spacing w:val="8"/>
                <w:sz w:val="19"/>
              </w:rPr>
              <w:t xml:space="preserve"> </w:t>
            </w:r>
            <w:r>
              <w:rPr>
                <w:sz w:val="19"/>
              </w:rPr>
              <w:t>все</w:t>
            </w:r>
            <w:r>
              <w:rPr>
                <w:spacing w:val="13"/>
                <w:sz w:val="19"/>
              </w:rPr>
              <w:t xml:space="preserve"> </w:t>
            </w:r>
            <w:r>
              <w:rPr>
                <w:sz w:val="19"/>
              </w:rPr>
              <w:t>его</w:t>
            </w:r>
            <w:r>
              <w:rPr>
                <w:spacing w:val="8"/>
                <w:sz w:val="19"/>
              </w:rPr>
              <w:t xml:space="preserve"> </w:t>
            </w:r>
            <w:r>
              <w:rPr>
                <w:sz w:val="19"/>
              </w:rPr>
              <w:t>требования,</w:t>
            </w:r>
            <w:r>
              <w:rPr>
                <w:spacing w:val="9"/>
                <w:sz w:val="19"/>
              </w:rPr>
              <w:t xml:space="preserve"> </w:t>
            </w:r>
            <w:r>
              <w:rPr>
                <w:sz w:val="19"/>
              </w:rPr>
              <w:t>в</w:t>
            </w:r>
            <w:r>
              <w:rPr>
                <w:spacing w:val="6"/>
                <w:sz w:val="19"/>
              </w:rPr>
              <w:t xml:space="preserve"> </w:t>
            </w:r>
            <w:r>
              <w:rPr>
                <w:sz w:val="19"/>
              </w:rPr>
              <w:t>случае</w:t>
            </w:r>
            <w:r>
              <w:rPr>
                <w:spacing w:val="9"/>
                <w:sz w:val="19"/>
              </w:rPr>
              <w:t xml:space="preserve"> </w:t>
            </w:r>
            <w:r>
              <w:rPr>
                <w:spacing w:val="-2"/>
                <w:sz w:val="19"/>
              </w:rPr>
              <w:t>необхо-</w:t>
            </w:r>
          </w:p>
          <w:p w:rsidR="00D61B91" w:rsidRDefault="00AD1018">
            <w:pPr>
              <w:pStyle w:val="TableParagraph"/>
              <w:spacing w:line="203" w:lineRule="exact"/>
              <w:ind w:left="110"/>
              <w:rPr>
                <w:sz w:val="19"/>
              </w:rPr>
            </w:pPr>
            <w:r>
              <w:rPr>
                <w:sz w:val="19"/>
              </w:rPr>
              <w:t>димости</w:t>
            </w:r>
            <w:r>
              <w:rPr>
                <w:spacing w:val="-6"/>
                <w:sz w:val="19"/>
              </w:rPr>
              <w:t xml:space="preserve"> </w:t>
            </w:r>
            <w:r>
              <w:rPr>
                <w:sz w:val="19"/>
              </w:rPr>
              <w:t>сам</w:t>
            </w:r>
            <w:r>
              <w:rPr>
                <w:spacing w:val="-5"/>
                <w:sz w:val="19"/>
              </w:rPr>
              <w:t xml:space="preserve"> </w:t>
            </w:r>
            <w:r>
              <w:rPr>
                <w:sz w:val="19"/>
              </w:rPr>
              <w:t>обращается</w:t>
            </w:r>
            <w:r>
              <w:rPr>
                <w:spacing w:val="-5"/>
                <w:sz w:val="19"/>
              </w:rPr>
              <w:t xml:space="preserve"> </w:t>
            </w:r>
            <w:r>
              <w:rPr>
                <w:sz w:val="19"/>
              </w:rPr>
              <w:t>к</w:t>
            </w:r>
            <w:r>
              <w:rPr>
                <w:spacing w:val="-5"/>
                <w:sz w:val="19"/>
              </w:rPr>
              <w:t xml:space="preserve"> </w:t>
            </w:r>
            <w:r>
              <w:rPr>
                <w:sz w:val="19"/>
              </w:rPr>
              <w:t>нему</w:t>
            </w:r>
            <w:r>
              <w:rPr>
                <w:spacing w:val="-8"/>
                <w:sz w:val="19"/>
              </w:rPr>
              <w:t xml:space="preserve"> </w:t>
            </w:r>
            <w:r>
              <w:rPr>
                <w:sz w:val="19"/>
              </w:rPr>
              <w:t>за</w:t>
            </w:r>
            <w:r>
              <w:rPr>
                <w:spacing w:val="-5"/>
                <w:sz w:val="19"/>
              </w:rPr>
              <w:t xml:space="preserve"> </w:t>
            </w:r>
            <w:r>
              <w:rPr>
                <w:spacing w:val="-2"/>
                <w:sz w:val="19"/>
              </w:rPr>
              <w:t>помощью.</w:t>
            </w:r>
          </w:p>
        </w:tc>
      </w:tr>
      <w:tr w:rsidR="00D61B91">
        <w:trPr>
          <w:trHeight w:val="218"/>
        </w:trPr>
        <w:tc>
          <w:tcPr>
            <w:tcW w:w="795" w:type="dxa"/>
          </w:tcPr>
          <w:p w:rsidR="00D61B91" w:rsidRDefault="00AD1018">
            <w:pPr>
              <w:pStyle w:val="TableParagraph"/>
              <w:spacing w:line="198" w:lineRule="exact"/>
              <w:ind w:left="110"/>
              <w:rPr>
                <w:sz w:val="19"/>
              </w:rPr>
            </w:pPr>
            <w:r>
              <w:rPr>
                <w:sz w:val="19"/>
              </w:rPr>
              <w:t xml:space="preserve">3 </w:t>
            </w:r>
            <w:r>
              <w:rPr>
                <w:spacing w:val="-5"/>
                <w:sz w:val="19"/>
              </w:rPr>
              <w:t>б.</w:t>
            </w:r>
          </w:p>
        </w:tc>
        <w:tc>
          <w:tcPr>
            <w:tcW w:w="8815" w:type="dxa"/>
          </w:tcPr>
          <w:p w:rsidR="00D61B91" w:rsidRDefault="00AD1018">
            <w:pPr>
              <w:pStyle w:val="TableParagraph"/>
              <w:spacing w:line="198" w:lineRule="exact"/>
              <w:ind w:left="110"/>
              <w:rPr>
                <w:sz w:val="19"/>
              </w:rPr>
            </w:pPr>
            <w:r>
              <w:rPr>
                <w:sz w:val="19"/>
              </w:rPr>
              <w:t>Старательно</w:t>
            </w:r>
            <w:r>
              <w:rPr>
                <w:spacing w:val="-8"/>
                <w:sz w:val="19"/>
              </w:rPr>
              <w:t xml:space="preserve"> </w:t>
            </w:r>
            <w:r>
              <w:rPr>
                <w:sz w:val="19"/>
              </w:rPr>
              <w:t>выполняет</w:t>
            </w:r>
            <w:r>
              <w:rPr>
                <w:spacing w:val="-8"/>
                <w:sz w:val="19"/>
              </w:rPr>
              <w:t xml:space="preserve"> </w:t>
            </w:r>
            <w:r>
              <w:rPr>
                <w:sz w:val="19"/>
              </w:rPr>
              <w:t>требования</w:t>
            </w:r>
            <w:r>
              <w:rPr>
                <w:spacing w:val="-6"/>
                <w:sz w:val="19"/>
              </w:rPr>
              <w:t xml:space="preserve"> </w:t>
            </w:r>
            <w:r>
              <w:rPr>
                <w:sz w:val="19"/>
              </w:rPr>
              <w:t>учителя,</w:t>
            </w:r>
            <w:r>
              <w:rPr>
                <w:spacing w:val="-9"/>
                <w:sz w:val="19"/>
              </w:rPr>
              <w:t xml:space="preserve"> </w:t>
            </w:r>
            <w:r>
              <w:rPr>
                <w:sz w:val="19"/>
              </w:rPr>
              <w:t>но</w:t>
            </w:r>
            <w:r>
              <w:rPr>
                <w:spacing w:val="-7"/>
                <w:sz w:val="19"/>
              </w:rPr>
              <w:t xml:space="preserve"> </w:t>
            </w:r>
            <w:r>
              <w:rPr>
                <w:sz w:val="19"/>
              </w:rPr>
              <w:t>за</w:t>
            </w:r>
            <w:r>
              <w:rPr>
                <w:spacing w:val="-9"/>
                <w:sz w:val="19"/>
              </w:rPr>
              <w:t xml:space="preserve"> </w:t>
            </w:r>
            <w:r>
              <w:rPr>
                <w:sz w:val="19"/>
              </w:rPr>
              <w:t>помощью</w:t>
            </w:r>
            <w:r>
              <w:rPr>
                <w:spacing w:val="-9"/>
                <w:sz w:val="19"/>
              </w:rPr>
              <w:t xml:space="preserve"> </w:t>
            </w:r>
            <w:r>
              <w:rPr>
                <w:sz w:val="19"/>
              </w:rPr>
              <w:t>чаще</w:t>
            </w:r>
            <w:r>
              <w:rPr>
                <w:spacing w:val="-8"/>
                <w:sz w:val="19"/>
              </w:rPr>
              <w:t xml:space="preserve"> </w:t>
            </w:r>
            <w:r>
              <w:rPr>
                <w:sz w:val="19"/>
              </w:rPr>
              <w:t>обращается</w:t>
            </w:r>
            <w:r>
              <w:rPr>
                <w:spacing w:val="-9"/>
                <w:sz w:val="19"/>
              </w:rPr>
              <w:t xml:space="preserve"> </w:t>
            </w:r>
            <w:r>
              <w:rPr>
                <w:sz w:val="19"/>
              </w:rPr>
              <w:t>к</w:t>
            </w:r>
            <w:r>
              <w:rPr>
                <w:spacing w:val="-9"/>
                <w:sz w:val="19"/>
              </w:rPr>
              <w:t xml:space="preserve"> </w:t>
            </w:r>
            <w:r>
              <w:rPr>
                <w:spacing w:val="-2"/>
                <w:sz w:val="19"/>
              </w:rPr>
              <w:t>одноклассникам.</w:t>
            </w:r>
          </w:p>
        </w:tc>
      </w:tr>
      <w:tr w:rsidR="00D61B91">
        <w:trPr>
          <w:trHeight w:val="220"/>
        </w:trPr>
        <w:tc>
          <w:tcPr>
            <w:tcW w:w="795" w:type="dxa"/>
          </w:tcPr>
          <w:p w:rsidR="00D61B91" w:rsidRDefault="00AD1018">
            <w:pPr>
              <w:pStyle w:val="TableParagraph"/>
              <w:spacing w:line="200" w:lineRule="exact"/>
              <w:ind w:left="110"/>
              <w:rPr>
                <w:sz w:val="19"/>
              </w:rPr>
            </w:pPr>
            <w:r>
              <w:rPr>
                <w:sz w:val="19"/>
              </w:rPr>
              <w:t xml:space="preserve">2 </w:t>
            </w:r>
            <w:r>
              <w:rPr>
                <w:spacing w:val="-5"/>
                <w:sz w:val="19"/>
              </w:rPr>
              <w:t>б.</w:t>
            </w:r>
          </w:p>
        </w:tc>
        <w:tc>
          <w:tcPr>
            <w:tcW w:w="8815" w:type="dxa"/>
          </w:tcPr>
          <w:p w:rsidR="00D61B91" w:rsidRDefault="00AD1018">
            <w:pPr>
              <w:pStyle w:val="TableParagraph"/>
              <w:spacing w:line="200" w:lineRule="exact"/>
              <w:ind w:left="110"/>
              <w:rPr>
                <w:sz w:val="19"/>
              </w:rPr>
            </w:pPr>
            <w:r>
              <w:rPr>
                <w:sz w:val="19"/>
              </w:rPr>
              <w:t>Выполняет</w:t>
            </w:r>
            <w:r>
              <w:rPr>
                <w:spacing w:val="-8"/>
                <w:sz w:val="19"/>
              </w:rPr>
              <w:t xml:space="preserve"> </w:t>
            </w:r>
            <w:r>
              <w:rPr>
                <w:sz w:val="19"/>
              </w:rPr>
              <w:t>требования</w:t>
            </w:r>
            <w:r>
              <w:rPr>
                <w:spacing w:val="-7"/>
                <w:sz w:val="19"/>
              </w:rPr>
              <w:t xml:space="preserve"> </w:t>
            </w:r>
            <w:r>
              <w:rPr>
                <w:sz w:val="19"/>
              </w:rPr>
              <w:t>учителя</w:t>
            </w:r>
            <w:r>
              <w:rPr>
                <w:spacing w:val="-10"/>
                <w:sz w:val="19"/>
              </w:rPr>
              <w:t xml:space="preserve"> </w:t>
            </w:r>
            <w:r>
              <w:rPr>
                <w:sz w:val="19"/>
              </w:rPr>
              <w:t>формально,</w:t>
            </w:r>
            <w:r>
              <w:rPr>
                <w:spacing w:val="-9"/>
                <w:sz w:val="19"/>
              </w:rPr>
              <w:t xml:space="preserve"> </w:t>
            </w:r>
            <w:r>
              <w:rPr>
                <w:sz w:val="19"/>
              </w:rPr>
              <w:t>не</w:t>
            </w:r>
            <w:r>
              <w:rPr>
                <w:spacing w:val="-9"/>
                <w:sz w:val="19"/>
              </w:rPr>
              <w:t xml:space="preserve"> </w:t>
            </w:r>
            <w:r>
              <w:rPr>
                <w:sz w:val="19"/>
              </w:rPr>
              <w:t>заинтересован</w:t>
            </w:r>
            <w:r>
              <w:rPr>
                <w:spacing w:val="-10"/>
                <w:sz w:val="19"/>
              </w:rPr>
              <w:t xml:space="preserve"> </w:t>
            </w:r>
            <w:r>
              <w:rPr>
                <w:sz w:val="19"/>
              </w:rPr>
              <w:t>в</w:t>
            </w:r>
            <w:r>
              <w:rPr>
                <w:spacing w:val="-9"/>
                <w:sz w:val="19"/>
              </w:rPr>
              <w:t xml:space="preserve"> </w:t>
            </w:r>
            <w:r>
              <w:rPr>
                <w:sz w:val="19"/>
              </w:rPr>
              <w:t>общении</w:t>
            </w:r>
            <w:r>
              <w:rPr>
                <w:spacing w:val="-10"/>
                <w:sz w:val="19"/>
              </w:rPr>
              <w:t xml:space="preserve"> </w:t>
            </w:r>
            <w:r>
              <w:rPr>
                <w:sz w:val="19"/>
              </w:rPr>
              <w:t>с</w:t>
            </w:r>
            <w:r>
              <w:rPr>
                <w:spacing w:val="-9"/>
                <w:sz w:val="19"/>
              </w:rPr>
              <w:t xml:space="preserve"> </w:t>
            </w:r>
            <w:r>
              <w:rPr>
                <w:spacing w:val="-4"/>
                <w:sz w:val="19"/>
              </w:rPr>
              <w:t>ним.</w:t>
            </w:r>
          </w:p>
        </w:tc>
      </w:tr>
      <w:tr w:rsidR="00D61B91">
        <w:trPr>
          <w:trHeight w:val="217"/>
        </w:trPr>
        <w:tc>
          <w:tcPr>
            <w:tcW w:w="795" w:type="dxa"/>
          </w:tcPr>
          <w:p w:rsidR="00D61B91" w:rsidRDefault="00AD1018">
            <w:pPr>
              <w:pStyle w:val="TableParagraph"/>
              <w:spacing w:line="198" w:lineRule="exact"/>
              <w:ind w:left="110"/>
              <w:rPr>
                <w:sz w:val="19"/>
              </w:rPr>
            </w:pPr>
            <w:r>
              <w:rPr>
                <w:sz w:val="19"/>
              </w:rPr>
              <w:t xml:space="preserve">1 </w:t>
            </w:r>
            <w:r>
              <w:rPr>
                <w:spacing w:val="-5"/>
                <w:sz w:val="19"/>
              </w:rPr>
              <w:t>б.</w:t>
            </w:r>
          </w:p>
        </w:tc>
        <w:tc>
          <w:tcPr>
            <w:tcW w:w="8815" w:type="dxa"/>
          </w:tcPr>
          <w:p w:rsidR="00D61B91" w:rsidRDefault="00AD1018">
            <w:pPr>
              <w:pStyle w:val="TableParagraph"/>
              <w:spacing w:line="198" w:lineRule="exact"/>
              <w:ind w:left="110"/>
              <w:rPr>
                <w:sz w:val="19"/>
              </w:rPr>
            </w:pPr>
            <w:r>
              <w:rPr>
                <w:sz w:val="19"/>
              </w:rPr>
              <w:t>Избегает</w:t>
            </w:r>
            <w:r>
              <w:rPr>
                <w:spacing w:val="-7"/>
                <w:sz w:val="19"/>
              </w:rPr>
              <w:t xml:space="preserve"> </w:t>
            </w:r>
            <w:r>
              <w:rPr>
                <w:sz w:val="19"/>
              </w:rPr>
              <w:t>контакта</w:t>
            </w:r>
            <w:r>
              <w:rPr>
                <w:spacing w:val="-9"/>
                <w:sz w:val="19"/>
              </w:rPr>
              <w:t xml:space="preserve"> </w:t>
            </w:r>
            <w:r>
              <w:rPr>
                <w:sz w:val="19"/>
              </w:rPr>
              <w:t>с</w:t>
            </w:r>
            <w:r>
              <w:rPr>
                <w:spacing w:val="-6"/>
                <w:sz w:val="19"/>
              </w:rPr>
              <w:t xml:space="preserve"> </w:t>
            </w:r>
            <w:r>
              <w:rPr>
                <w:sz w:val="19"/>
              </w:rPr>
              <w:t>учителем,</w:t>
            </w:r>
            <w:r>
              <w:rPr>
                <w:spacing w:val="-8"/>
                <w:sz w:val="19"/>
              </w:rPr>
              <w:t xml:space="preserve"> </w:t>
            </w:r>
            <w:r>
              <w:rPr>
                <w:sz w:val="19"/>
              </w:rPr>
              <w:t>при</w:t>
            </w:r>
            <w:r>
              <w:rPr>
                <w:spacing w:val="-8"/>
                <w:sz w:val="19"/>
              </w:rPr>
              <w:t xml:space="preserve"> </w:t>
            </w:r>
            <w:r>
              <w:rPr>
                <w:sz w:val="19"/>
              </w:rPr>
              <w:t>общении</w:t>
            </w:r>
            <w:r>
              <w:rPr>
                <w:spacing w:val="-9"/>
                <w:sz w:val="19"/>
              </w:rPr>
              <w:t xml:space="preserve"> </w:t>
            </w:r>
            <w:r>
              <w:rPr>
                <w:sz w:val="19"/>
              </w:rPr>
              <w:t>с</w:t>
            </w:r>
            <w:r>
              <w:rPr>
                <w:spacing w:val="-8"/>
                <w:sz w:val="19"/>
              </w:rPr>
              <w:t xml:space="preserve"> </w:t>
            </w:r>
            <w:r>
              <w:rPr>
                <w:sz w:val="19"/>
              </w:rPr>
              <w:t>ним</w:t>
            </w:r>
            <w:r>
              <w:rPr>
                <w:spacing w:val="-6"/>
                <w:sz w:val="19"/>
              </w:rPr>
              <w:t xml:space="preserve"> </w:t>
            </w:r>
            <w:r>
              <w:rPr>
                <w:sz w:val="19"/>
              </w:rPr>
              <w:t>легко</w:t>
            </w:r>
            <w:r>
              <w:rPr>
                <w:spacing w:val="-7"/>
                <w:sz w:val="19"/>
              </w:rPr>
              <w:t xml:space="preserve"> </w:t>
            </w:r>
            <w:r>
              <w:rPr>
                <w:sz w:val="19"/>
              </w:rPr>
              <w:t>смущается,</w:t>
            </w:r>
            <w:r>
              <w:rPr>
                <w:spacing w:val="-8"/>
                <w:sz w:val="19"/>
              </w:rPr>
              <w:t xml:space="preserve"> </w:t>
            </w:r>
            <w:r>
              <w:rPr>
                <w:sz w:val="19"/>
              </w:rPr>
              <w:t>говорит</w:t>
            </w:r>
            <w:r>
              <w:rPr>
                <w:spacing w:val="-7"/>
                <w:sz w:val="19"/>
              </w:rPr>
              <w:t xml:space="preserve"> </w:t>
            </w:r>
            <w:r>
              <w:rPr>
                <w:sz w:val="19"/>
              </w:rPr>
              <w:t>тихо,</w:t>
            </w:r>
            <w:r>
              <w:rPr>
                <w:spacing w:val="-7"/>
                <w:sz w:val="19"/>
              </w:rPr>
              <w:t xml:space="preserve"> </w:t>
            </w:r>
            <w:r>
              <w:rPr>
                <w:spacing w:val="-2"/>
                <w:sz w:val="19"/>
              </w:rPr>
              <w:t>запинается.</w:t>
            </w:r>
          </w:p>
        </w:tc>
      </w:tr>
      <w:tr w:rsidR="00D61B91">
        <w:trPr>
          <w:trHeight w:val="436"/>
        </w:trPr>
        <w:tc>
          <w:tcPr>
            <w:tcW w:w="795" w:type="dxa"/>
          </w:tcPr>
          <w:p w:rsidR="00D61B91" w:rsidRDefault="00AD1018">
            <w:pPr>
              <w:pStyle w:val="TableParagraph"/>
              <w:spacing w:line="214" w:lineRule="exact"/>
              <w:ind w:left="110"/>
              <w:rPr>
                <w:sz w:val="19"/>
              </w:rPr>
            </w:pPr>
            <w:r>
              <w:rPr>
                <w:sz w:val="19"/>
              </w:rPr>
              <w:t xml:space="preserve">0 </w:t>
            </w:r>
            <w:r>
              <w:rPr>
                <w:spacing w:val="-5"/>
                <w:sz w:val="19"/>
              </w:rPr>
              <w:t>б.</w:t>
            </w:r>
          </w:p>
        </w:tc>
        <w:tc>
          <w:tcPr>
            <w:tcW w:w="8815" w:type="dxa"/>
          </w:tcPr>
          <w:p w:rsidR="00D61B91" w:rsidRDefault="00AD1018">
            <w:pPr>
              <w:pStyle w:val="TableParagraph"/>
              <w:spacing w:line="214" w:lineRule="exact"/>
              <w:ind w:left="110"/>
              <w:rPr>
                <w:sz w:val="19"/>
              </w:rPr>
            </w:pPr>
            <w:r>
              <w:rPr>
                <w:sz w:val="19"/>
              </w:rPr>
              <w:t>Общение</w:t>
            </w:r>
            <w:r>
              <w:rPr>
                <w:spacing w:val="5"/>
                <w:sz w:val="19"/>
              </w:rPr>
              <w:t xml:space="preserve"> </w:t>
            </w:r>
            <w:r>
              <w:rPr>
                <w:sz w:val="19"/>
              </w:rPr>
              <w:t>с</w:t>
            </w:r>
            <w:r>
              <w:rPr>
                <w:spacing w:val="8"/>
                <w:sz w:val="19"/>
              </w:rPr>
              <w:t xml:space="preserve"> </w:t>
            </w:r>
            <w:r>
              <w:rPr>
                <w:sz w:val="19"/>
              </w:rPr>
              <w:t>учителем</w:t>
            </w:r>
            <w:r>
              <w:rPr>
                <w:spacing w:val="5"/>
                <w:sz w:val="19"/>
              </w:rPr>
              <w:t xml:space="preserve"> </w:t>
            </w:r>
            <w:r>
              <w:rPr>
                <w:sz w:val="19"/>
              </w:rPr>
              <w:t>приводит</w:t>
            </w:r>
            <w:r>
              <w:rPr>
                <w:spacing w:val="5"/>
                <w:sz w:val="19"/>
              </w:rPr>
              <w:t xml:space="preserve"> </w:t>
            </w:r>
            <w:r>
              <w:rPr>
                <w:sz w:val="19"/>
              </w:rPr>
              <w:t>к</w:t>
            </w:r>
            <w:r>
              <w:rPr>
                <w:spacing w:val="3"/>
                <w:sz w:val="19"/>
              </w:rPr>
              <w:t xml:space="preserve"> </w:t>
            </w:r>
            <w:r>
              <w:rPr>
                <w:sz w:val="19"/>
              </w:rPr>
              <w:t>отрицательным</w:t>
            </w:r>
            <w:r>
              <w:rPr>
                <w:spacing w:val="3"/>
                <w:sz w:val="19"/>
              </w:rPr>
              <w:t xml:space="preserve"> </w:t>
            </w:r>
            <w:r>
              <w:rPr>
                <w:sz w:val="19"/>
              </w:rPr>
              <w:t>эмоциям:</w:t>
            </w:r>
            <w:r>
              <w:rPr>
                <w:spacing w:val="4"/>
                <w:sz w:val="19"/>
              </w:rPr>
              <w:t xml:space="preserve"> </w:t>
            </w:r>
            <w:r>
              <w:rPr>
                <w:sz w:val="19"/>
              </w:rPr>
              <w:t>обижается,</w:t>
            </w:r>
            <w:r>
              <w:rPr>
                <w:spacing w:val="4"/>
                <w:sz w:val="19"/>
              </w:rPr>
              <w:t xml:space="preserve"> </w:t>
            </w:r>
            <w:r>
              <w:rPr>
                <w:sz w:val="19"/>
              </w:rPr>
              <w:t>плачет</w:t>
            </w:r>
            <w:r>
              <w:rPr>
                <w:spacing w:val="4"/>
                <w:sz w:val="19"/>
              </w:rPr>
              <w:t xml:space="preserve"> </w:t>
            </w:r>
            <w:r>
              <w:rPr>
                <w:sz w:val="19"/>
              </w:rPr>
              <w:t>даже</w:t>
            </w:r>
            <w:r>
              <w:rPr>
                <w:spacing w:val="4"/>
                <w:sz w:val="19"/>
              </w:rPr>
              <w:t xml:space="preserve"> </w:t>
            </w:r>
            <w:r>
              <w:rPr>
                <w:sz w:val="19"/>
              </w:rPr>
              <w:t>при</w:t>
            </w:r>
            <w:r>
              <w:rPr>
                <w:spacing w:val="4"/>
                <w:sz w:val="19"/>
              </w:rPr>
              <w:t xml:space="preserve"> </w:t>
            </w:r>
            <w:r>
              <w:rPr>
                <w:sz w:val="19"/>
              </w:rPr>
              <w:t>малейшем</w:t>
            </w:r>
            <w:r>
              <w:rPr>
                <w:spacing w:val="4"/>
                <w:sz w:val="19"/>
              </w:rPr>
              <w:t xml:space="preserve"> </w:t>
            </w:r>
            <w:r>
              <w:rPr>
                <w:spacing w:val="-2"/>
                <w:sz w:val="19"/>
              </w:rPr>
              <w:t>заме-</w:t>
            </w:r>
          </w:p>
          <w:p w:rsidR="00D61B91" w:rsidRDefault="00AD1018">
            <w:pPr>
              <w:pStyle w:val="TableParagraph"/>
              <w:spacing w:line="203" w:lineRule="exact"/>
              <w:ind w:left="110"/>
              <w:rPr>
                <w:sz w:val="19"/>
              </w:rPr>
            </w:pPr>
            <w:r>
              <w:rPr>
                <w:spacing w:val="-2"/>
                <w:sz w:val="19"/>
              </w:rPr>
              <w:t>чании.</w:t>
            </w:r>
          </w:p>
        </w:tc>
      </w:tr>
    </w:tbl>
    <w:p w:rsidR="00D61B91" w:rsidRDefault="00D61B91">
      <w:pPr>
        <w:pStyle w:val="a3"/>
        <w:spacing w:before="139"/>
        <w:ind w:left="0" w:firstLine="0"/>
        <w:jc w:val="left"/>
        <w:rPr>
          <w:b/>
          <w:i/>
          <w:sz w:val="19"/>
        </w:rPr>
      </w:pPr>
    </w:p>
    <w:p w:rsidR="00D61B91" w:rsidRDefault="00AD1018">
      <w:pPr>
        <w:ind w:right="283"/>
        <w:jc w:val="center"/>
        <w:rPr>
          <w:b/>
          <w:sz w:val="19"/>
        </w:rPr>
      </w:pPr>
      <w:r>
        <w:rPr>
          <w:b/>
          <w:sz w:val="19"/>
        </w:rPr>
        <w:t>4</w:t>
      </w:r>
      <w:r>
        <w:rPr>
          <w:b/>
          <w:spacing w:val="-10"/>
          <w:sz w:val="19"/>
        </w:rPr>
        <w:t xml:space="preserve"> </w:t>
      </w:r>
      <w:r>
        <w:rPr>
          <w:b/>
          <w:sz w:val="19"/>
        </w:rPr>
        <w:t>критерий</w:t>
      </w:r>
      <w:r>
        <w:rPr>
          <w:b/>
          <w:spacing w:val="-8"/>
          <w:sz w:val="19"/>
        </w:rPr>
        <w:t xml:space="preserve"> </w:t>
      </w:r>
      <w:r>
        <w:rPr>
          <w:b/>
          <w:sz w:val="19"/>
        </w:rPr>
        <w:t>–</w:t>
      </w:r>
      <w:r>
        <w:rPr>
          <w:b/>
          <w:spacing w:val="-9"/>
          <w:sz w:val="19"/>
        </w:rPr>
        <w:t xml:space="preserve"> </w:t>
      </w:r>
      <w:r>
        <w:rPr>
          <w:b/>
          <w:sz w:val="19"/>
        </w:rPr>
        <w:t>Эмоциональное</w:t>
      </w:r>
      <w:r>
        <w:rPr>
          <w:b/>
          <w:spacing w:val="-10"/>
          <w:sz w:val="19"/>
        </w:rPr>
        <w:t xml:space="preserve"> </w:t>
      </w:r>
      <w:r>
        <w:rPr>
          <w:b/>
          <w:spacing w:val="-2"/>
          <w:sz w:val="19"/>
        </w:rPr>
        <w:t>благополучие</w:t>
      </w:r>
    </w:p>
    <w:p w:rsidR="00D61B91" w:rsidRDefault="00AD1018">
      <w:pPr>
        <w:spacing w:before="63"/>
        <w:ind w:right="285"/>
        <w:jc w:val="center"/>
        <w:rPr>
          <w:b/>
          <w:i/>
          <w:sz w:val="19"/>
        </w:rPr>
      </w:pPr>
      <w:r>
        <w:rPr>
          <w:b/>
          <w:i/>
          <w:sz w:val="19"/>
        </w:rPr>
        <w:t>7</w:t>
      </w:r>
      <w:r>
        <w:rPr>
          <w:b/>
          <w:i/>
          <w:spacing w:val="-6"/>
          <w:sz w:val="19"/>
        </w:rPr>
        <w:t xml:space="preserve"> </w:t>
      </w:r>
      <w:r>
        <w:rPr>
          <w:b/>
          <w:i/>
          <w:sz w:val="19"/>
        </w:rPr>
        <w:t>шкала</w:t>
      </w:r>
      <w:r>
        <w:rPr>
          <w:b/>
          <w:i/>
          <w:spacing w:val="-4"/>
          <w:sz w:val="19"/>
        </w:rPr>
        <w:t xml:space="preserve"> </w:t>
      </w:r>
      <w:r>
        <w:rPr>
          <w:b/>
          <w:i/>
          <w:sz w:val="19"/>
        </w:rPr>
        <w:t>–</w:t>
      </w:r>
      <w:r>
        <w:rPr>
          <w:b/>
          <w:i/>
          <w:spacing w:val="-7"/>
          <w:sz w:val="19"/>
        </w:rPr>
        <w:t xml:space="preserve"> </w:t>
      </w:r>
      <w:r>
        <w:rPr>
          <w:b/>
          <w:i/>
          <w:sz w:val="19"/>
        </w:rPr>
        <w:t>Эмоциональное</w:t>
      </w:r>
      <w:r>
        <w:rPr>
          <w:b/>
          <w:i/>
          <w:spacing w:val="-7"/>
          <w:sz w:val="19"/>
        </w:rPr>
        <w:t xml:space="preserve"> </w:t>
      </w:r>
      <w:r>
        <w:rPr>
          <w:b/>
          <w:i/>
          <w:spacing w:val="-2"/>
          <w:sz w:val="19"/>
        </w:rPr>
        <w:t>благополучие</w:t>
      </w:r>
    </w:p>
    <w:p w:rsidR="00D61B91" w:rsidRDefault="00D61B91">
      <w:pPr>
        <w:pStyle w:val="a3"/>
        <w:spacing w:before="9"/>
        <w:ind w:left="0" w:firstLine="0"/>
        <w:jc w:val="left"/>
        <w:rPr>
          <w:b/>
          <w:i/>
          <w:sz w:val="15"/>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
        <w:gridCol w:w="8815"/>
      </w:tblGrid>
      <w:tr w:rsidR="00D61B91">
        <w:trPr>
          <w:trHeight w:val="220"/>
        </w:trPr>
        <w:tc>
          <w:tcPr>
            <w:tcW w:w="795" w:type="dxa"/>
          </w:tcPr>
          <w:p w:rsidR="00D61B91" w:rsidRDefault="00AD1018">
            <w:pPr>
              <w:pStyle w:val="TableParagraph"/>
              <w:spacing w:line="200" w:lineRule="exact"/>
              <w:ind w:left="110"/>
              <w:rPr>
                <w:sz w:val="19"/>
              </w:rPr>
            </w:pPr>
            <w:r>
              <w:rPr>
                <w:sz w:val="19"/>
              </w:rPr>
              <w:t xml:space="preserve">5 </w:t>
            </w:r>
            <w:r>
              <w:rPr>
                <w:spacing w:val="-5"/>
                <w:sz w:val="19"/>
              </w:rPr>
              <w:t>б.</w:t>
            </w:r>
          </w:p>
        </w:tc>
        <w:tc>
          <w:tcPr>
            <w:tcW w:w="8815" w:type="dxa"/>
          </w:tcPr>
          <w:p w:rsidR="00D61B91" w:rsidRDefault="00AD1018">
            <w:pPr>
              <w:pStyle w:val="TableParagraph"/>
              <w:spacing w:line="200" w:lineRule="exact"/>
              <w:ind w:left="110"/>
              <w:rPr>
                <w:sz w:val="19"/>
              </w:rPr>
            </w:pPr>
            <w:r>
              <w:rPr>
                <w:sz w:val="19"/>
              </w:rPr>
              <w:t>Хорошее</w:t>
            </w:r>
            <w:r>
              <w:rPr>
                <w:spacing w:val="-10"/>
                <w:sz w:val="19"/>
              </w:rPr>
              <w:t xml:space="preserve"> </w:t>
            </w:r>
            <w:r>
              <w:rPr>
                <w:sz w:val="19"/>
              </w:rPr>
              <w:t>настроение,</w:t>
            </w:r>
            <w:r>
              <w:rPr>
                <w:spacing w:val="-9"/>
                <w:sz w:val="19"/>
              </w:rPr>
              <w:t xml:space="preserve"> </w:t>
            </w:r>
            <w:r>
              <w:rPr>
                <w:sz w:val="19"/>
              </w:rPr>
              <w:t>часто</w:t>
            </w:r>
            <w:r>
              <w:rPr>
                <w:spacing w:val="-9"/>
                <w:sz w:val="19"/>
              </w:rPr>
              <w:t xml:space="preserve"> </w:t>
            </w:r>
            <w:r>
              <w:rPr>
                <w:sz w:val="19"/>
              </w:rPr>
              <w:t>смеется,</w:t>
            </w:r>
            <w:r>
              <w:rPr>
                <w:spacing w:val="-7"/>
                <w:sz w:val="19"/>
              </w:rPr>
              <w:t xml:space="preserve"> </w:t>
            </w:r>
            <w:r>
              <w:rPr>
                <w:spacing w:val="-2"/>
                <w:sz w:val="19"/>
              </w:rPr>
              <w:t>улыбается.</w:t>
            </w:r>
          </w:p>
        </w:tc>
      </w:tr>
      <w:tr w:rsidR="00D61B91">
        <w:trPr>
          <w:trHeight w:val="217"/>
        </w:trPr>
        <w:tc>
          <w:tcPr>
            <w:tcW w:w="795" w:type="dxa"/>
          </w:tcPr>
          <w:p w:rsidR="00D61B91" w:rsidRDefault="00AD1018">
            <w:pPr>
              <w:pStyle w:val="TableParagraph"/>
              <w:spacing w:line="198" w:lineRule="exact"/>
              <w:ind w:left="110"/>
              <w:rPr>
                <w:sz w:val="19"/>
              </w:rPr>
            </w:pPr>
            <w:r>
              <w:rPr>
                <w:sz w:val="19"/>
              </w:rPr>
              <w:t xml:space="preserve">4 </w:t>
            </w:r>
            <w:r>
              <w:rPr>
                <w:spacing w:val="-5"/>
                <w:sz w:val="19"/>
              </w:rPr>
              <w:t>б.</w:t>
            </w:r>
          </w:p>
        </w:tc>
        <w:tc>
          <w:tcPr>
            <w:tcW w:w="8815" w:type="dxa"/>
          </w:tcPr>
          <w:p w:rsidR="00D61B91" w:rsidRDefault="00AD1018">
            <w:pPr>
              <w:pStyle w:val="TableParagraph"/>
              <w:spacing w:line="198" w:lineRule="exact"/>
              <w:ind w:left="110"/>
              <w:rPr>
                <w:sz w:val="19"/>
              </w:rPr>
            </w:pPr>
            <w:r>
              <w:rPr>
                <w:spacing w:val="-2"/>
                <w:sz w:val="19"/>
              </w:rPr>
              <w:t>Спокойное</w:t>
            </w:r>
            <w:r>
              <w:rPr>
                <w:spacing w:val="6"/>
                <w:sz w:val="19"/>
              </w:rPr>
              <w:t xml:space="preserve"> </w:t>
            </w:r>
            <w:r>
              <w:rPr>
                <w:spacing w:val="-2"/>
                <w:sz w:val="19"/>
              </w:rPr>
              <w:t>эмоциональное</w:t>
            </w:r>
            <w:r>
              <w:rPr>
                <w:spacing w:val="6"/>
                <w:sz w:val="19"/>
              </w:rPr>
              <w:t xml:space="preserve"> </w:t>
            </w:r>
            <w:r>
              <w:rPr>
                <w:spacing w:val="-2"/>
                <w:sz w:val="19"/>
              </w:rPr>
              <w:t>состояние.</w:t>
            </w:r>
          </w:p>
        </w:tc>
      </w:tr>
      <w:tr w:rsidR="00D61B91">
        <w:trPr>
          <w:trHeight w:val="218"/>
        </w:trPr>
        <w:tc>
          <w:tcPr>
            <w:tcW w:w="795" w:type="dxa"/>
          </w:tcPr>
          <w:p w:rsidR="00D61B91" w:rsidRDefault="00AD1018">
            <w:pPr>
              <w:pStyle w:val="TableParagraph"/>
              <w:spacing w:line="198" w:lineRule="exact"/>
              <w:ind w:left="110"/>
              <w:rPr>
                <w:sz w:val="19"/>
              </w:rPr>
            </w:pPr>
            <w:r>
              <w:rPr>
                <w:sz w:val="19"/>
              </w:rPr>
              <w:t xml:space="preserve">3 </w:t>
            </w:r>
            <w:r>
              <w:rPr>
                <w:spacing w:val="-5"/>
                <w:sz w:val="19"/>
              </w:rPr>
              <w:t>б.</w:t>
            </w:r>
          </w:p>
        </w:tc>
        <w:tc>
          <w:tcPr>
            <w:tcW w:w="8815" w:type="dxa"/>
          </w:tcPr>
          <w:p w:rsidR="00D61B91" w:rsidRDefault="00AD1018">
            <w:pPr>
              <w:pStyle w:val="TableParagraph"/>
              <w:spacing w:line="198" w:lineRule="exact"/>
              <w:ind w:left="110"/>
              <w:rPr>
                <w:sz w:val="19"/>
              </w:rPr>
            </w:pPr>
            <w:r>
              <w:rPr>
                <w:spacing w:val="-2"/>
                <w:sz w:val="19"/>
              </w:rPr>
              <w:t>Эпизодически</w:t>
            </w:r>
            <w:r>
              <w:rPr>
                <w:spacing w:val="8"/>
                <w:sz w:val="19"/>
              </w:rPr>
              <w:t xml:space="preserve"> </w:t>
            </w:r>
            <w:r>
              <w:rPr>
                <w:spacing w:val="-2"/>
                <w:sz w:val="19"/>
              </w:rPr>
              <w:t>проявляет</w:t>
            </w:r>
            <w:r>
              <w:rPr>
                <w:spacing w:val="7"/>
                <w:sz w:val="19"/>
              </w:rPr>
              <w:t xml:space="preserve"> </w:t>
            </w:r>
            <w:r>
              <w:rPr>
                <w:spacing w:val="-2"/>
                <w:sz w:val="19"/>
              </w:rPr>
              <w:t>снижение</w:t>
            </w:r>
            <w:r>
              <w:rPr>
                <w:spacing w:val="5"/>
                <w:sz w:val="19"/>
              </w:rPr>
              <w:t xml:space="preserve"> </w:t>
            </w:r>
            <w:r>
              <w:rPr>
                <w:spacing w:val="-2"/>
                <w:sz w:val="19"/>
              </w:rPr>
              <w:t>настроения.</w:t>
            </w:r>
          </w:p>
        </w:tc>
      </w:tr>
      <w:tr w:rsidR="00D61B91">
        <w:trPr>
          <w:trHeight w:val="654"/>
        </w:trPr>
        <w:tc>
          <w:tcPr>
            <w:tcW w:w="795" w:type="dxa"/>
          </w:tcPr>
          <w:p w:rsidR="00D61B91" w:rsidRDefault="00AD1018">
            <w:pPr>
              <w:pStyle w:val="TableParagraph"/>
              <w:spacing w:line="214" w:lineRule="exact"/>
              <w:ind w:left="110"/>
              <w:rPr>
                <w:sz w:val="19"/>
              </w:rPr>
            </w:pPr>
            <w:r>
              <w:rPr>
                <w:sz w:val="19"/>
              </w:rPr>
              <w:t xml:space="preserve">2 </w:t>
            </w:r>
            <w:r>
              <w:rPr>
                <w:spacing w:val="-5"/>
                <w:sz w:val="19"/>
              </w:rPr>
              <w:t>б.</w:t>
            </w:r>
          </w:p>
        </w:tc>
        <w:tc>
          <w:tcPr>
            <w:tcW w:w="8815" w:type="dxa"/>
          </w:tcPr>
          <w:p w:rsidR="00D61B91" w:rsidRDefault="00AD1018">
            <w:pPr>
              <w:pStyle w:val="TableParagraph"/>
              <w:spacing w:line="214" w:lineRule="exact"/>
              <w:ind w:left="110"/>
              <w:rPr>
                <w:sz w:val="19"/>
              </w:rPr>
            </w:pPr>
            <w:r>
              <w:rPr>
                <w:spacing w:val="-2"/>
                <w:sz w:val="19"/>
              </w:rPr>
              <w:t>Отрицательные</w:t>
            </w:r>
            <w:r>
              <w:rPr>
                <w:spacing w:val="6"/>
                <w:sz w:val="19"/>
              </w:rPr>
              <w:t xml:space="preserve"> </w:t>
            </w:r>
            <w:r>
              <w:rPr>
                <w:spacing w:val="-2"/>
                <w:sz w:val="19"/>
              </w:rPr>
              <w:t>эмоции:</w:t>
            </w:r>
          </w:p>
          <w:p w:rsidR="00D61B91" w:rsidRDefault="00AD1018">
            <w:pPr>
              <w:pStyle w:val="TableParagraph"/>
              <w:ind w:left="110"/>
              <w:rPr>
                <w:sz w:val="19"/>
              </w:rPr>
            </w:pPr>
            <w:r>
              <w:rPr>
                <w:sz w:val="19"/>
              </w:rPr>
              <w:t>а)</w:t>
            </w:r>
            <w:r>
              <w:rPr>
                <w:spacing w:val="-11"/>
                <w:sz w:val="19"/>
              </w:rPr>
              <w:t xml:space="preserve"> </w:t>
            </w:r>
            <w:r>
              <w:rPr>
                <w:sz w:val="19"/>
              </w:rPr>
              <w:t>тревожность,</w:t>
            </w:r>
            <w:r>
              <w:rPr>
                <w:spacing w:val="-11"/>
                <w:sz w:val="19"/>
              </w:rPr>
              <w:t xml:space="preserve"> </w:t>
            </w:r>
            <w:r>
              <w:rPr>
                <w:sz w:val="19"/>
              </w:rPr>
              <w:t>огорчение,</w:t>
            </w:r>
            <w:r>
              <w:rPr>
                <w:spacing w:val="-9"/>
                <w:sz w:val="19"/>
              </w:rPr>
              <w:t xml:space="preserve"> </w:t>
            </w:r>
            <w:r>
              <w:rPr>
                <w:sz w:val="19"/>
              </w:rPr>
              <w:t>иногда</w:t>
            </w:r>
            <w:r>
              <w:rPr>
                <w:spacing w:val="-10"/>
                <w:sz w:val="19"/>
              </w:rPr>
              <w:t xml:space="preserve"> </w:t>
            </w:r>
            <w:r>
              <w:rPr>
                <w:spacing w:val="-2"/>
                <w:sz w:val="19"/>
              </w:rPr>
              <w:t>страх;</w:t>
            </w:r>
          </w:p>
          <w:p w:rsidR="00D61B91" w:rsidRDefault="00AD1018">
            <w:pPr>
              <w:pStyle w:val="TableParagraph"/>
              <w:spacing w:line="203" w:lineRule="exact"/>
              <w:ind w:left="110"/>
              <w:rPr>
                <w:sz w:val="19"/>
              </w:rPr>
            </w:pPr>
            <w:r>
              <w:rPr>
                <w:sz w:val="19"/>
              </w:rPr>
              <w:t>б)</w:t>
            </w:r>
            <w:r>
              <w:rPr>
                <w:spacing w:val="-10"/>
                <w:sz w:val="19"/>
              </w:rPr>
              <w:t xml:space="preserve"> </w:t>
            </w:r>
            <w:r>
              <w:rPr>
                <w:sz w:val="19"/>
              </w:rPr>
              <w:t>обидчивость,</w:t>
            </w:r>
            <w:r>
              <w:rPr>
                <w:spacing w:val="-7"/>
                <w:sz w:val="19"/>
              </w:rPr>
              <w:t xml:space="preserve"> </w:t>
            </w:r>
            <w:r>
              <w:rPr>
                <w:sz w:val="19"/>
              </w:rPr>
              <w:t>часто</w:t>
            </w:r>
            <w:r>
              <w:rPr>
                <w:spacing w:val="-7"/>
                <w:sz w:val="19"/>
              </w:rPr>
              <w:t xml:space="preserve"> </w:t>
            </w:r>
            <w:r>
              <w:rPr>
                <w:sz w:val="19"/>
              </w:rPr>
              <w:t>ссорится</w:t>
            </w:r>
            <w:r>
              <w:rPr>
                <w:spacing w:val="-9"/>
                <w:sz w:val="19"/>
              </w:rPr>
              <w:t xml:space="preserve"> </w:t>
            </w:r>
            <w:r>
              <w:rPr>
                <w:sz w:val="19"/>
              </w:rPr>
              <w:t>с</w:t>
            </w:r>
            <w:r>
              <w:rPr>
                <w:spacing w:val="-8"/>
                <w:sz w:val="19"/>
              </w:rPr>
              <w:t xml:space="preserve"> </w:t>
            </w:r>
            <w:r>
              <w:rPr>
                <w:sz w:val="19"/>
              </w:rPr>
              <w:t>детьми,</w:t>
            </w:r>
            <w:r>
              <w:rPr>
                <w:spacing w:val="-8"/>
                <w:sz w:val="19"/>
              </w:rPr>
              <w:t xml:space="preserve"> </w:t>
            </w:r>
            <w:r>
              <w:rPr>
                <w:sz w:val="19"/>
              </w:rPr>
              <w:t>повышает</w:t>
            </w:r>
            <w:r>
              <w:rPr>
                <w:spacing w:val="-8"/>
                <w:sz w:val="19"/>
              </w:rPr>
              <w:t xml:space="preserve"> </w:t>
            </w:r>
            <w:r>
              <w:rPr>
                <w:spacing w:val="-2"/>
                <w:sz w:val="19"/>
              </w:rPr>
              <w:t>голос.</w:t>
            </w:r>
          </w:p>
        </w:tc>
      </w:tr>
      <w:tr w:rsidR="00D61B91">
        <w:trPr>
          <w:trHeight w:val="220"/>
        </w:trPr>
        <w:tc>
          <w:tcPr>
            <w:tcW w:w="795" w:type="dxa"/>
          </w:tcPr>
          <w:p w:rsidR="00D61B91" w:rsidRDefault="00AD1018">
            <w:pPr>
              <w:pStyle w:val="TableParagraph"/>
              <w:spacing w:line="200" w:lineRule="exact"/>
              <w:ind w:left="110"/>
              <w:rPr>
                <w:sz w:val="19"/>
              </w:rPr>
            </w:pPr>
            <w:r>
              <w:rPr>
                <w:sz w:val="19"/>
              </w:rPr>
              <w:t xml:space="preserve">1 </w:t>
            </w:r>
            <w:r>
              <w:rPr>
                <w:spacing w:val="-5"/>
                <w:sz w:val="19"/>
              </w:rPr>
              <w:t>б.</w:t>
            </w:r>
          </w:p>
        </w:tc>
        <w:tc>
          <w:tcPr>
            <w:tcW w:w="8815" w:type="dxa"/>
          </w:tcPr>
          <w:p w:rsidR="00D61B91" w:rsidRDefault="00AD1018">
            <w:pPr>
              <w:pStyle w:val="TableParagraph"/>
              <w:spacing w:line="200" w:lineRule="exact"/>
              <w:ind w:left="110"/>
              <w:rPr>
                <w:sz w:val="19"/>
              </w:rPr>
            </w:pPr>
            <w:r>
              <w:rPr>
                <w:sz w:val="19"/>
              </w:rPr>
              <w:t>Депрессивное</w:t>
            </w:r>
            <w:r>
              <w:rPr>
                <w:spacing w:val="-10"/>
                <w:sz w:val="19"/>
              </w:rPr>
              <w:t xml:space="preserve"> </w:t>
            </w:r>
            <w:r>
              <w:rPr>
                <w:sz w:val="19"/>
              </w:rPr>
              <w:t>настроение,</w:t>
            </w:r>
            <w:r>
              <w:rPr>
                <w:spacing w:val="-9"/>
                <w:sz w:val="19"/>
              </w:rPr>
              <w:t xml:space="preserve"> </w:t>
            </w:r>
            <w:r>
              <w:rPr>
                <w:sz w:val="19"/>
              </w:rPr>
              <w:t>плач</w:t>
            </w:r>
            <w:r>
              <w:rPr>
                <w:spacing w:val="-8"/>
                <w:sz w:val="19"/>
              </w:rPr>
              <w:t xml:space="preserve"> </w:t>
            </w:r>
            <w:r>
              <w:rPr>
                <w:sz w:val="19"/>
              </w:rPr>
              <w:t>без</w:t>
            </w:r>
            <w:r>
              <w:rPr>
                <w:spacing w:val="-10"/>
                <w:sz w:val="19"/>
              </w:rPr>
              <w:t xml:space="preserve"> </w:t>
            </w:r>
            <w:r>
              <w:rPr>
                <w:sz w:val="19"/>
              </w:rPr>
              <w:t>всяких</w:t>
            </w:r>
            <w:r>
              <w:rPr>
                <w:spacing w:val="-9"/>
                <w:sz w:val="19"/>
              </w:rPr>
              <w:t xml:space="preserve"> </w:t>
            </w:r>
            <w:r>
              <w:rPr>
                <w:spacing w:val="-2"/>
                <w:sz w:val="19"/>
              </w:rPr>
              <w:t>причин.</w:t>
            </w:r>
          </w:p>
        </w:tc>
      </w:tr>
      <w:tr w:rsidR="00D61B91">
        <w:trPr>
          <w:trHeight w:val="436"/>
        </w:trPr>
        <w:tc>
          <w:tcPr>
            <w:tcW w:w="795" w:type="dxa"/>
          </w:tcPr>
          <w:p w:rsidR="00D61B91" w:rsidRDefault="00AD1018">
            <w:pPr>
              <w:pStyle w:val="TableParagraph"/>
              <w:spacing w:line="214" w:lineRule="exact"/>
              <w:ind w:left="110"/>
              <w:rPr>
                <w:sz w:val="19"/>
              </w:rPr>
            </w:pPr>
            <w:r>
              <w:rPr>
                <w:sz w:val="19"/>
              </w:rPr>
              <w:t xml:space="preserve">0 </w:t>
            </w:r>
            <w:r>
              <w:rPr>
                <w:spacing w:val="-5"/>
                <w:sz w:val="19"/>
              </w:rPr>
              <w:t>б.</w:t>
            </w:r>
          </w:p>
        </w:tc>
        <w:tc>
          <w:tcPr>
            <w:tcW w:w="8815" w:type="dxa"/>
          </w:tcPr>
          <w:p w:rsidR="00D61B91" w:rsidRDefault="00AD1018">
            <w:pPr>
              <w:pStyle w:val="TableParagraph"/>
              <w:spacing w:line="214" w:lineRule="exact"/>
              <w:ind w:left="110"/>
              <w:rPr>
                <w:sz w:val="19"/>
              </w:rPr>
            </w:pPr>
            <w:r>
              <w:rPr>
                <w:sz w:val="19"/>
              </w:rPr>
              <w:t>Агрессия</w:t>
            </w:r>
            <w:r>
              <w:rPr>
                <w:spacing w:val="8"/>
                <w:sz w:val="19"/>
              </w:rPr>
              <w:t xml:space="preserve"> </w:t>
            </w:r>
            <w:r>
              <w:rPr>
                <w:sz w:val="19"/>
              </w:rPr>
              <w:t>(вспышки</w:t>
            </w:r>
            <w:r>
              <w:rPr>
                <w:spacing w:val="7"/>
                <w:sz w:val="19"/>
              </w:rPr>
              <w:t xml:space="preserve"> </w:t>
            </w:r>
            <w:r>
              <w:rPr>
                <w:sz w:val="19"/>
              </w:rPr>
              <w:t>гнева,</w:t>
            </w:r>
            <w:r>
              <w:rPr>
                <w:spacing w:val="7"/>
                <w:sz w:val="19"/>
              </w:rPr>
              <w:t xml:space="preserve"> </w:t>
            </w:r>
            <w:r>
              <w:rPr>
                <w:sz w:val="19"/>
              </w:rPr>
              <w:t>злости)</w:t>
            </w:r>
            <w:r>
              <w:rPr>
                <w:spacing w:val="6"/>
                <w:sz w:val="19"/>
              </w:rPr>
              <w:t xml:space="preserve"> </w:t>
            </w:r>
            <w:r>
              <w:rPr>
                <w:sz w:val="19"/>
              </w:rPr>
              <w:t>проявляется</w:t>
            </w:r>
            <w:r>
              <w:rPr>
                <w:spacing w:val="6"/>
                <w:sz w:val="19"/>
              </w:rPr>
              <w:t xml:space="preserve"> </w:t>
            </w:r>
            <w:r>
              <w:rPr>
                <w:sz w:val="19"/>
              </w:rPr>
              <w:t>в</w:t>
            </w:r>
            <w:r>
              <w:rPr>
                <w:spacing w:val="6"/>
                <w:sz w:val="19"/>
              </w:rPr>
              <w:t xml:space="preserve"> </w:t>
            </w:r>
            <w:r>
              <w:rPr>
                <w:sz w:val="19"/>
              </w:rPr>
              <w:t>отношениях</w:t>
            </w:r>
            <w:r>
              <w:rPr>
                <w:spacing w:val="8"/>
                <w:sz w:val="19"/>
              </w:rPr>
              <w:t xml:space="preserve"> </w:t>
            </w:r>
            <w:r>
              <w:rPr>
                <w:sz w:val="19"/>
              </w:rPr>
              <w:t>с</w:t>
            </w:r>
            <w:r>
              <w:rPr>
                <w:spacing w:val="7"/>
                <w:sz w:val="19"/>
              </w:rPr>
              <w:t xml:space="preserve"> </w:t>
            </w:r>
            <w:r>
              <w:rPr>
                <w:sz w:val="19"/>
              </w:rPr>
              <w:t>детьми</w:t>
            </w:r>
            <w:r>
              <w:rPr>
                <w:spacing w:val="6"/>
                <w:sz w:val="19"/>
              </w:rPr>
              <w:t xml:space="preserve"> </w:t>
            </w:r>
            <w:r>
              <w:rPr>
                <w:sz w:val="19"/>
              </w:rPr>
              <w:t>(может</w:t>
            </w:r>
            <w:r>
              <w:rPr>
                <w:spacing w:val="9"/>
                <w:sz w:val="19"/>
              </w:rPr>
              <w:t xml:space="preserve"> </w:t>
            </w:r>
            <w:r>
              <w:rPr>
                <w:sz w:val="19"/>
              </w:rPr>
              <w:t>ударить,</w:t>
            </w:r>
            <w:r>
              <w:rPr>
                <w:spacing w:val="7"/>
                <w:sz w:val="19"/>
              </w:rPr>
              <w:t xml:space="preserve"> </w:t>
            </w:r>
            <w:r>
              <w:rPr>
                <w:sz w:val="19"/>
              </w:rPr>
              <w:t>что-то</w:t>
            </w:r>
            <w:r>
              <w:rPr>
                <w:spacing w:val="8"/>
                <w:sz w:val="19"/>
              </w:rPr>
              <w:t xml:space="preserve"> </w:t>
            </w:r>
            <w:r>
              <w:rPr>
                <w:spacing w:val="-2"/>
                <w:sz w:val="19"/>
              </w:rPr>
              <w:t>сломать,</w:t>
            </w:r>
          </w:p>
          <w:p w:rsidR="00D61B91" w:rsidRDefault="00AD1018">
            <w:pPr>
              <w:pStyle w:val="TableParagraph"/>
              <w:spacing w:line="203" w:lineRule="exact"/>
              <w:ind w:left="110"/>
              <w:rPr>
                <w:sz w:val="19"/>
              </w:rPr>
            </w:pPr>
            <w:r>
              <w:rPr>
                <w:sz w:val="19"/>
              </w:rPr>
              <w:t>затеять</w:t>
            </w:r>
            <w:r>
              <w:rPr>
                <w:spacing w:val="-7"/>
                <w:sz w:val="19"/>
              </w:rPr>
              <w:t xml:space="preserve"> </w:t>
            </w:r>
            <w:r>
              <w:rPr>
                <w:sz w:val="19"/>
              </w:rPr>
              <w:t>драку)</w:t>
            </w:r>
            <w:r>
              <w:rPr>
                <w:spacing w:val="-4"/>
                <w:sz w:val="19"/>
              </w:rPr>
              <w:t xml:space="preserve"> </w:t>
            </w:r>
            <w:r>
              <w:rPr>
                <w:sz w:val="19"/>
              </w:rPr>
              <w:t>и</w:t>
            </w:r>
            <w:r>
              <w:rPr>
                <w:spacing w:val="-7"/>
                <w:sz w:val="19"/>
              </w:rPr>
              <w:t xml:space="preserve"> </w:t>
            </w:r>
            <w:r>
              <w:rPr>
                <w:sz w:val="19"/>
              </w:rPr>
              <w:t>в</w:t>
            </w:r>
            <w:r>
              <w:rPr>
                <w:spacing w:val="-6"/>
                <w:sz w:val="19"/>
              </w:rPr>
              <w:t xml:space="preserve"> </w:t>
            </w:r>
            <w:r>
              <w:rPr>
                <w:sz w:val="19"/>
              </w:rPr>
              <w:t>отношениях</w:t>
            </w:r>
            <w:r>
              <w:rPr>
                <w:spacing w:val="-7"/>
                <w:sz w:val="19"/>
              </w:rPr>
              <w:t xml:space="preserve"> </w:t>
            </w:r>
            <w:r>
              <w:rPr>
                <w:sz w:val="19"/>
              </w:rPr>
              <w:t>с</w:t>
            </w:r>
            <w:r>
              <w:rPr>
                <w:spacing w:val="-3"/>
                <w:sz w:val="19"/>
              </w:rPr>
              <w:t xml:space="preserve"> </w:t>
            </w:r>
            <w:r>
              <w:rPr>
                <w:spacing w:val="-2"/>
                <w:sz w:val="19"/>
              </w:rPr>
              <w:t>учителем.</w:t>
            </w:r>
          </w:p>
        </w:tc>
      </w:tr>
    </w:tbl>
    <w:p w:rsidR="00D61B91" w:rsidRDefault="00AD1018">
      <w:pPr>
        <w:spacing w:before="217"/>
        <w:ind w:right="451"/>
        <w:jc w:val="right"/>
        <w:rPr>
          <w:i/>
          <w:sz w:val="19"/>
        </w:rPr>
      </w:pPr>
      <w:r>
        <w:rPr>
          <w:i/>
          <w:sz w:val="19"/>
        </w:rPr>
        <w:t>Таблица</w:t>
      </w:r>
      <w:r>
        <w:rPr>
          <w:i/>
          <w:spacing w:val="-9"/>
          <w:sz w:val="19"/>
        </w:rPr>
        <w:t xml:space="preserve"> </w:t>
      </w:r>
      <w:r>
        <w:rPr>
          <w:i/>
          <w:spacing w:val="-10"/>
          <w:sz w:val="19"/>
        </w:rPr>
        <w:t>3</w:t>
      </w:r>
    </w:p>
    <w:p w:rsidR="00D61B91" w:rsidRDefault="00AD1018">
      <w:pPr>
        <w:tabs>
          <w:tab w:val="left" w:pos="3046"/>
        </w:tabs>
        <w:spacing w:before="163"/>
        <w:ind w:right="280"/>
        <w:jc w:val="center"/>
        <w:rPr>
          <w:b/>
          <w:sz w:val="19"/>
        </w:rPr>
      </w:pPr>
      <w:r>
        <w:rPr>
          <w:b/>
          <w:spacing w:val="-2"/>
          <w:sz w:val="19"/>
        </w:rPr>
        <w:t xml:space="preserve">АДАПТАЦИЯ </w:t>
      </w:r>
      <w:r>
        <w:rPr>
          <w:b/>
          <w:sz w:val="19"/>
        </w:rPr>
        <w:t xml:space="preserve">УЧАЩИХСЯ </w:t>
      </w:r>
      <w:r>
        <w:rPr>
          <w:sz w:val="19"/>
          <w:u w:val="single"/>
        </w:rPr>
        <w:tab/>
      </w:r>
      <w:r>
        <w:rPr>
          <w:b/>
          <w:sz w:val="19"/>
        </w:rPr>
        <w:t>КЛАССА,</w:t>
      </w:r>
      <w:r>
        <w:rPr>
          <w:b/>
          <w:spacing w:val="-3"/>
          <w:sz w:val="19"/>
        </w:rPr>
        <w:t xml:space="preserve"> </w:t>
      </w:r>
      <w:r>
        <w:rPr>
          <w:b/>
          <w:sz w:val="19"/>
        </w:rPr>
        <w:t>20</w:t>
      </w:r>
      <w:r>
        <w:rPr>
          <w:spacing w:val="43"/>
          <w:sz w:val="19"/>
          <w:u w:val="single"/>
        </w:rPr>
        <w:t xml:space="preserve">  </w:t>
      </w:r>
      <w:r>
        <w:rPr>
          <w:b/>
          <w:sz w:val="19"/>
        </w:rPr>
        <w:t>/20</w:t>
      </w:r>
      <w:r>
        <w:rPr>
          <w:spacing w:val="63"/>
          <w:sz w:val="19"/>
          <w:u w:val="single"/>
        </w:rPr>
        <w:t xml:space="preserve">  </w:t>
      </w:r>
      <w:r>
        <w:rPr>
          <w:b/>
          <w:sz w:val="19"/>
        </w:rPr>
        <w:t>уч.</w:t>
      </w:r>
      <w:r>
        <w:rPr>
          <w:b/>
          <w:spacing w:val="4"/>
          <w:sz w:val="19"/>
        </w:rPr>
        <w:t xml:space="preserve"> </w:t>
      </w:r>
      <w:r>
        <w:rPr>
          <w:b/>
          <w:spacing w:val="-5"/>
          <w:sz w:val="19"/>
        </w:rPr>
        <w:t>Год</w:t>
      </w:r>
    </w:p>
    <w:p w:rsidR="00D61B91" w:rsidRDefault="00D61B91">
      <w:pPr>
        <w:pStyle w:val="a3"/>
        <w:spacing w:before="2"/>
        <w:ind w:left="0" w:firstLine="0"/>
        <w:jc w:val="left"/>
        <w:rPr>
          <w:b/>
          <w:sz w:val="19"/>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2317"/>
        <w:gridCol w:w="850"/>
        <w:gridCol w:w="850"/>
        <w:gridCol w:w="853"/>
        <w:gridCol w:w="850"/>
        <w:gridCol w:w="853"/>
        <w:gridCol w:w="850"/>
        <w:gridCol w:w="850"/>
        <w:gridCol w:w="853"/>
      </w:tblGrid>
      <w:tr w:rsidR="00D61B91">
        <w:trPr>
          <w:trHeight w:val="289"/>
        </w:trPr>
        <w:tc>
          <w:tcPr>
            <w:tcW w:w="488" w:type="dxa"/>
            <w:vMerge w:val="restart"/>
            <w:tcBorders>
              <w:bottom w:val="double" w:sz="4" w:space="0" w:color="000000"/>
            </w:tcBorders>
          </w:tcPr>
          <w:p w:rsidR="00D61B91" w:rsidRDefault="00AD1018">
            <w:pPr>
              <w:pStyle w:val="TableParagraph"/>
              <w:spacing w:before="189"/>
              <w:ind w:left="156"/>
              <w:rPr>
                <w:i/>
                <w:sz w:val="19"/>
              </w:rPr>
            </w:pPr>
            <w:r>
              <w:rPr>
                <w:i/>
                <w:spacing w:val="-10"/>
                <w:sz w:val="19"/>
              </w:rPr>
              <w:t>№</w:t>
            </w:r>
          </w:p>
        </w:tc>
        <w:tc>
          <w:tcPr>
            <w:tcW w:w="2317" w:type="dxa"/>
            <w:vMerge w:val="restart"/>
            <w:tcBorders>
              <w:bottom w:val="double" w:sz="4" w:space="0" w:color="000000"/>
            </w:tcBorders>
          </w:tcPr>
          <w:p w:rsidR="00D61B91" w:rsidRDefault="00AD1018">
            <w:pPr>
              <w:pStyle w:val="TableParagraph"/>
              <w:spacing w:before="189"/>
              <w:ind w:left="347"/>
              <w:rPr>
                <w:i/>
                <w:sz w:val="19"/>
              </w:rPr>
            </w:pPr>
            <w:r>
              <w:rPr>
                <w:i/>
                <w:sz w:val="19"/>
              </w:rPr>
              <w:t>Фамилия</w:t>
            </w:r>
            <w:r>
              <w:rPr>
                <w:i/>
                <w:spacing w:val="-11"/>
                <w:sz w:val="19"/>
              </w:rPr>
              <w:t xml:space="preserve"> </w:t>
            </w:r>
            <w:r>
              <w:rPr>
                <w:i/>
                <w:spacing w:val="-2"/>
                <w:sz w:val="19"/>
              </w:rPr>
              <w:t>учащегося</w:t>
            </w:r>
          </w:p>
        </w:tc>
        <w:tc>
          <w:tcPr>
            <w:tcW w:w="5956" w:type="dxa"/>
            <w:gridSpan w:val="7"/>
          </w:tcPr>
          <w:p w:rsidR="00D61B91" w:rsidRDefault="00AD1018">
            <w:pPr>
              <w:pStyle w:val="TableParagraph"/>
              <w:spacing w:before="33"/>
              <w:jc w:val="center"/>
              <w:rPr>
                <w:i/>
                <w:sz w:val="19"/>
              </w:rPr>
            </w:pPr>
            <w:r>
              <w:rPr>
                <w:i/>
                <w:spacing w:val="-2"/>
                <w:sz w:val="19"/>
              </w:rPr>
              <w:t>Шкалы</w:t>
            </w:r>
          </w:p>
        </w:tc>
        <w:tc>
          <w:tcPr>
            <w:tcW w:w="853" w:type="dxa"/>
            <w:vMerge w:val="restart"/>
            <w:tcBorders>
              <w:bottom w:val="double" w:sz="4" w:space="0" w:color="000000"/>
            </w:tcBorders>
          </w:tcPr>
          <w:p w:rsidR="00D61B91" w:rsidRDefault="00AD1018">
            <w:pPr>
              <w:pStyle w:val="TableParagraph"/>
              <w:spacing w:before="189"/>
              <w:ind w:left="154"/>
              <w:rPr>
                <w:i/>
                <w:sz w:val="19"/>
              </w:rPr>
            </w:pPr>
            <w:r>
              <w:rPr>
                <w:i/>
                <w:spacing w:val="-2"/>
                <w:sz w:val="19"/>
              </w:rPr>
              <w:t>Итого</w:t>
            </w:r>
          </w:p>
        </w:tc>
      </w:tr>
      <w:tr w:rsidR="00D61B91">
        <w:trPr>
          <w:trHeight w:val="286"/>
        </w:trPr>
        <w:tc>
          <w:tcPr>
            <w:tcW w:w="488" w:type="dxa"/>
            <w:vMerge/>
            <w:tcBorders>
              <w:top w:val="nil"/>
              <w:bottom w:val="double" w:sz="4" w:space="0" w:color="000000"/>
            </w:tcBorders>
          </w:tcPr>
          <w:p w:rsidR="00D61B91" w:rsidRDefault="00D61B91">
            <w:pPr>
              <w:rPr>
                <w:sz w:val="2"/>
                <w:szCs w:val="2"/>
              </w:rPr>
            </w:pPr>
          </w:p>
        </w:tc>
        <w:tc>
          <w:tcPr>
            <w:tcW w:w="2317" w:type="dxa"/>
            <w:vMerge/>
            <w:tcBorders>
              <w:top w:val="nil"/>
              <w:bottom w:val="double" w:sz="4" w:space="0" w:color="000000"/>
            </w:tcBorders>
          </w:tcPr>
          <w:p w:rsidR="00D61B91" w:rsidRDefault="00D61B91">
            <w:pPr>
              <w:rPr>
                <w:sz w:val="2"/>
                <w:szCs w:val="2"/>
              </w:rPr>
            </w:pPr>
          </w:p>
        </w:tc>
        <w:tc>
          <w:tcPr>
            <w:tcW w:w="850" w:type="dxa"/>
            <w:tcBorders>
              <w:bottom w:val="double" w:sz="4" w:space="0" w:color="000000"/>
            </w:tcBorders>
          </w:tcPr>
          <w:p w:rsidR="00D61B91" w:rsidRDefault="00AD1018">
            <w:pPr>
              <w:pStyle w:val="TableParagraph"/>
              <w:spacing w:before="23"/>
              <w:ind w:left="10" w:right="4"/>
              <w:jc w:val="center"/>
              <w:rPr>
                <w:i/>
                <w:sz w:val="19"/>
              </w:rPr>
            </w:pPr>
            <w:r>
              <w:rPr>
                <w:i/>
                <w:spacing w:val="-10"/>
                <w:sz w:val="19"/>
              </w:rPr>
              <w:t>1</w:t>
            </w:r>
          </w:p>
        </w:tc>
        <w:tc>
          <w:tcPr>
            <w:tcW w:w="850" w:type="dxa"/>
            <w:tcBorders>
              <w:bottom w:val="double" w:sz="4" w:space="0" w:color="000000"/>
            </w:tcBorders>
          </w:tcPr>
          <w:p w:rsidR="00D61B91" w:rsidRDefault="00AD1018">
            <w:pPr>
              <w:pStyle w:val="TableParagraph"/>
              <w:spacing w:before="23"/>
              <w:ind w:left="10"/>
              <w:jc w:val="center"/>
              <w:rPr>
                <w:i/>
                <w:sz w:val="19"/>
              </w:rPr>
            </w:pPr>
            <w:r>
              <w:rPr>
                <w:i/>
                <w:spacing w:val="-10"/>
                <w:sz w:val="19"/>
              </w:rPr>
              <w:t>2</w:t>
            </w:r>
          </w:p>
        </w:tc>
        <w:tc>
          <w:tcPr>
            <w:tcW w:w="853" w:type="dxa"/>
            <w:tcBorders>
              <w:bottom w:val="double" w:sz="4" w:space="0" w:color="000000"/>
            </w:tcBorders>
          </w:tcPr>
          <w:p w:rsidR="00D61B91" w:rsidRDefault="00AD1018">
            <w:pPr>
              <w:pStyle w:val="TableParagraph"/>
              <w:spacing w:before="23"/>
              <w:ind w:left="7"/>
              <w:jc w:val="center"/>
              <w:rPr>
                <w:i/>
                <w:sz w:val="19"/>
              </w:rPr>
            </w:pPr>
            <w:r>
              <w:rPr>
                <w:i/>
                <w:spacing w:val="-10"/>
                <w:sz w:val="19"/>
              </w:rPr>
              <w:t>3</w:t>
            </w:r>
          </w:p>
        </w:tc>
        <w:tc>
          <w:tcPr>
            <w:tcW w:w="850" w:type="dxa"/>
            <w:tcBorders>
              <w:bottom w:val="double" w:sz="4" w:space="0" w:color="000000"/>
            </w:tcBorders>
          </w:tcPr>
          <w:p w:rsidR="00D61B91" w:rsidRDefault="00AD1018">
            <w:pPr>
              <w:pStyle w:val="TableParagraph"/>
              <w:spacing w:before="23"/>
              <w:ind w:left="10" w:right="7"/>
              <w:jc w:val="center"/>
              <w:rPr>
                <w:i/>
                <w:sz w:val="19"/>
              </w:rPr>
            </w:pPr>
            <w:r>
              <w:rPr>
                <w:i/>
                <w:spacing w:val="-10"/>
                <w:sz w:val="19"/>
              </w:rPr>
              <w:t>4</w:t>
            </w:r>
          </w:p>
        </w:tc>
        <w:tc>
          <w:tcPr>
            <w:tcW w:w="853" w:type="dxa"/>
            <w:tcBorders>
              <w:bottom w:val="double" w:sz="4" w:space="0" w:color="000000"/>
            </w:tcBorders>
          </w:tcPr>
          <w:p w:rsidR="00D61B91" w:rsidRDefault="00AD1018">
            <w:pPr>
              <w:pStyle w:val="TableParagraph"/>
              <w:spacing w:before="23"/>
              <w:ind w:left="7" w:right="7"/>
              <w:jc w:val="center"/>
              <w:rPr>
                <w:i/>
                <w:sz w:val="19"/>
              </w:rPr>
            </w:pPr>
            <w:r>
              <w:rPr>
                <w:i/>
                <w:spacing w:val="-10"/>
                <w:sz w:val="19"/>
              </w:rPr>
              <w:t>5</w:t>
            </w:r>
          </w:p>
        </w:tc>
        <w:tc>
          <w:tcPr>
            <w:tcW w:w="850" w:type="dxa"/>
            <w:tcBorders>
              <w:bottom w:val="double" w:sz="4" w:space="0" w:color="000000"/>
            </w:tcBorders>
          </w:tcPr>
          <w:p w:rsidR="00D61B91" w:rsidRDefault="00AD1018">
            <w:pPr>
              <w:pStyle w:val="TableParagraph"/>
              <w:spacing w:before="23"/>
              <w:ind w:left="10" w:right="8"/>
              <w:jc w:val="center"/>
              <w:rPr>
                <w:i/>
                <w:sz w:val="19"/>
              </w:rPr>
            </w:pPr>
            <w:r>
              <w:rPr>
                <w:i/>
                <w:spacing w:val="-10"/>
                <w:sz w:val="19"/>
              </w:rPr>
              <w:t>6</w:t>
            </w:r>
          </w:p>
        </w:tc>
        <w:tc>
          <w:tcPr>
            <w:tcW w:w="850" w:type="dxa"/>
            <w:tcBorders>
              <w:bottom w:val="double" w:sz="4" w:space="0" w:color="000000"/>
            </w:tcBorders>
          </w:tcPr>
          <w:p w:rsidR="00D61B91" w:rsidRDefault="00AD1018">
            <w:pPr>
              <w:pStyle w:val="TableParagraph"/>
              <w:spacing w:before="23"/>
              <w:ind w:left="10" w:right="9"/>
              <w:jc w:val="center"/>
              <w:rPr>
                <w:i/>
                <w:sz w:val="19"/>
              </w:rPr>
            </w:pPr>
            <w:r>
              <w:rPr>
                <w:i/>
                <w:spacing w:val="-10"/>
                <w:sz w:val="19"/>
              </w:rPr>
              <w:t>7</w:t>
            </w:r>
          </w:p>
        </w:tc>
        <w:tc>
          <w:tcPr>
            <w:tcW w:w="853" w:type="dxa"/>
            <w:vMerge/>
            <w:tcBorders>
              <w:top w:val="nil"/>
              <w:bottom w:val="double" w:sz="4" w:space="0" w:color="000000"/>
            </w:tcBorders>
          </w:tcPr>
          <w:p w:rsidR="00D61B91" w:rsidRDefault="00D61B91">
            <w:pPr>
              <w:rPr>
                <w:sz w:val="2"/>
                <w:szCs w:val="2"/>
              </w:rPr>
            </w:pPr>
          </w:p>
        </w:tc>
      </w:tr>
      <w:tr w:rsidR="00D61B91">
        <w:trPr>
          <w:trHeight w:val="219"/>
        </w:trPr>
        <w:tc>
          <w:tcPr>
            <w:tcW w:w="488" w:type="dxa"/>
            <w:tcBorders>
              <w:top w:val="double" w:sz="4" w:space="0" w:color="000000"/>
            </w:tcBorders>
          </w:tcPr>
          <w:p w:rsidR="00D61B91" w:rsidRDefault="00AD1018">
            <w:pPr>
              <w:pStyle w:val="TableParagraph"/>
              <w:spacing w:line="200" w:lineRule="exact"/>
              <w:ind w:left="110"/>
              <w:rPr>
                <w:sz w:val="19"/>
              </w:rPr>
            </w:pPr>
            <w:r>
              <w:rPr>
                <w:spacing w:val="-5"/>
                <w:sz w:val="19"/>
              </w:rPr>
              <w:t>1.</w:t>
            </w:r>
          </w:p>
        </w:tc>
        <w:tc>
          <w:tcPr>
            <w:tcW w:w="2317" w:type="dxa"/>
            <w:tcBorders>
              <w:top w:val="double" w:sz="4" w:space="0" w:color="000000"/>
            </w:tcBorders>
          </w:tcPr>
          <w:p w:rsidR="00D61B91" w:rsidRDefault="00D61B91">
            <w:pPr>
              <w:pStyle w:val="TableParagraph"/>
              <w:rPr>
                <w:sz w:val="14"/>
              </w:rPr>
            </w:pPr>
          </w:p>
        </w:tc>
        <w:tc>
          <w:tcPr>
            <w:tcW w:w="850" w:type="dxa"/>
            <w:tcBorders>
              <w:top w:val="double" w:sz="4" w:space="0" w:color="000000"/>
            </w:tcBorders>
          </w:tcPr>
          <w:p w:rsidR="00D61B91" w:rsidRDefault="00D61B91">
            <w:pPr>
              <w:pStyle w:val="TableParagraph"/>
              <w:rPr>
                <w:sz w:val="14"/>
              </w:rPr>
            </w:pPr>
          </w:p>
        </w:tc>
        <w:tc>
          <w:tcPr>
            <w:tcW w:w="850" w:type="dxa"/>
            <w:tcBorders>
              <w:top w:val="double" w:sz="4" w:space="0" w:color="000000"/>
            </w:tcBorders>
          </w:tcPr>
          <w:p w:rsidR="00D61B91" w:rsidRDefault="00D61B91">
            <w:pPr>
              <w:pStyle w:val="TableParagraph"/>
              <w:rPr>
                <w:sz w:val="14"/>
              </w:rPr>
            </w:pPr>
          </w:p>
        </w:tc>
        <w:tc>
          <w:tcPr>
            <w:tcW w:w="853" w:type="dxa"/>
            <w:tcBorders>
              <w:top w:val="double" w:sz="4" w:space="0" w:color="000000"/>
            </w:tcBorders>
          </w:tcPr>
          <w:p w:rsidR="00D61B91" w:rsidRDefault="00D61B91">
            <w:pPr>
              <w:pStyle w:val="TableParagraph"/>
              <w:rPr>
                <w:sz w:val="14"/>
              </w:rPr>
            </w:pPr>
          </w:p>
        </w:tc>
        <w:tc>
          <w:tcPr>
            <w:tcW w:w="850" w:type="dxa"/>
            <w:tcBorders>
              <w:top w:val="double" w:sz="4" w:space="0" w:color="000000"/>
            </w:tcBorders>
          </w:tcPr>
          <w:p w:rsidR="00D61B91" w:rsidRDefault="00D61B91">
            <w:pPr>
              <w:pStyle w:val="TableParagraph"/>
              <w:rPr>
                <w:sz w:val="14"/>
              </w:rPr>
            </w:pPr>
          </w:p>
        </w:tc>
        <w:tc>
          <w:tcPr>
            <w:tcW w:w="853" w:type="dxa"/>
            <w:tcBorders>
              <w:top w:val="double" w:sz="4" w:space="0" w:color="000000"/>
            </w:tcBorders>
          </w:tcPr>
          <w:p w:rsidR="00D61B91" w:rsidRDefault="00D61B91">
            <w:pPr>
              <w:pStyle w:val="TableParagraph"/>
              <w:rPr>
                <w:sz w:val="14"/>
              </w:rPr>
            </w:pPr>
          </w:p>
        </w:tc>
        <w:tc>
          <w:tcPr>
            <w:tcW w:w="850" w:type="dxa"/>
            <w:tcBorders>
              <w:top w:val="double" w:sz="4" w:space="0" w:color="000000"/>
            </w:tcBorders>
          </w:tcPr>
          <w:p w:rsidR="00D61B91" w:rsidRDefault="00D61B91">
            <w:pPr>
              <w:pStyle w:val="TableParagraph"/>
              <w:rPr>
                <w:sz w:val="14"/>
              </w:rPr>
            </w:pPr>
          </w:p>
        </w:tc>
        <w:tc>
          <w:tcPr>
            <w:tcW w:w="850" w:type="dxa"/>
            <w:tcBorders>
              <w:top w:val="double" w:sz="4" w:space="0" w:color="000000"/>
            </w:tcBorders>
          </w:tcPr>
          <w:p w:rsidR="00D61B91" w:rsidRDefault="00D61B91">
            <w:pPr>
              <w:pStyle w:val="TableParagraph"/>
              <w:rPr>
                <w:sz w:val="14"/>
              </w:rPr>
            </w:pPr>
          </w:p>
        </w:tc>
        <w:tc>
          <w:tcPr>
            <w:tcW w:w="853" w:type="dxa"/>
            <w:tcBorders>
              <w:top w:val="double" w:sz="4" w:space="0" w:color="000000"/>
            </w:tcBorders>
          </w:tcPr>
          <w:p w:rsidR="00D61B91" w:rsidRDefault="00D61B91">
            <w:pPr>
              <w:pStyle w:val="TableParagraph"/>
              <w:rPr>
                <w:sz w:val="14"/>
              </w:rPr>
            </w:pPr>
          </w:p>
        </w:tc>
      </w:tr>
      <w:tr w:rsidR="00D61B91">
        <w:trPr>
          <w:trHeight w:val="218"/>
        </w:trPr>
        <w:tc>
          <w:tcPr>
            <w:tcW w:w="488" w:type="dxa"/>
          </w:tcPr>
          <w:p w:rsidR="00D61B91" w:rsidRDefault="00AD1018">
            <w:pPr>
              <w:pStyle w:val="TableParagraph"/>
              <w:spacing w:line="198" w:lineRule="exact"/>
              <w:ind w:left="110"/>
              <w:rPr>
                <w:sz w:val="19"/>
              </w:rPr>
            </w:pPr>
            <w:r>
              <w:rPr>
                <w:spacing w:val="-5"/>
                <w:sz w:val="19"/>
              </w:rPr>
              <w:t>2.</w:t>
            </w:r>
          </w:p>
        </w:tc>
        <w:tc>
          <w:tcPr>
            <w:tcW w:w="2317"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r>
      <w:tr w:rsidR="00D61B91">
        <w:trPr>
          <w:trHeight w:val="218"/>
        </w:trPr>
        <w:tc>
          <w:tcPr>
            <w:tcW w:w="488" w:type="dxa"/>
          </w:tcPr>
          <w:p w:rsidR="00D61B91" w:rsidRDefault="00AD1018">
            <w:pPr>
              <w:pStyle w:val="TableParagraph"/>
              <w:spacing w:line="198" w:lineRule="exact"/>
              <w:ind w:left="110"/>
              <w:rPr>
                <w:sz w:val="19"/>
              </w:rPr>
            </w:pPr>
            <w:r>
              <w:rPr>
                <w:spacing w:val="-5"/>
                <w:sz w:val="19"/>
              </w:rPr>
              <w:t>3.</w:t>
            </w:r>
          </w:p>
        </w:tc>
        <w:tc>
          <w:tcPr>
            <w:tcW w:w="2317"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r>
      <w:tr w:rsidR="00D61B91">
        <w:trPr>
          <w:trHeight w:val="217"/>
        </w:trPr>
        <w:tc>
          <w:tcPr>
            <w:tcW w:w="488" w:type="dxa"/>
          </w:tcPr>
          <w:p w:rsidR="00D61B91" w:rsidRDefault="00AD1018">
            <w:pPr>
              <w:pStyle w:val="TableParagraph"/>
              <w:spacing w:line="198" w:lineRule="exact"/>
              <w:ind w:left="110"/>
              <w:rPr>
                <w:sz w:val="19"/>
              </w:rPr>
            </w:pPr>
            <w:r>
              <w:rPr>
                <w:spacing w:val="-5"/>
                <w:sz w:val="19"/>
              </w:rPr>
              <w:t>4.</w:t>
            </w:r>
          </w:p>
        </w:tc>
        <w:tc>
          <w:tcPr>
            <w:tcW w:w="2317"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r>
      <w:tr w:rsidR="00D61B91">
        <w:trPr>
          <w:trHeight w:val="220"/>
        </w:trPr>
        <w:tc>
          <w:tcPr>
            <w:tcW w:w="488" w:type="dxa"/>
          </w:tcPr>
          <w:p w:rsidR="00D61B91" w:rsidRDefault="00AD1018">
            <w:pPr>
              <w:pStyle w:val="TableParagraph"/>
              <w:spacing w:line="200" w:lineRule="exact"/>
              <w:ind w:left="110"/>
              <w:rPr>
                <w:sz w:val="19"/>
              </w:rPr>
            </w:pPr>
            <w:r>
              <w:rPr>
                <w:spacing w:val="-5"/>
                <w:sz w:val="19"/>
              </w:rPr>
              <w:t>5.</w:t>
            </w:r>
          </w:p>
        </w:tc>
        <w:tc>
          <w:tcPr>
            <w:tcW w:w="2317"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0" w:type="dxa"/>
          </w:tcPr>
          <w:p w:rsidR="00D61B91" w:rsidRDefault="00D61B91">
            <w:pPr>
              <w:pStyle w:val="TableParagraph"/>
              <w:rPr>
                <w:sz w:val="14"/>
              </w:rPr>
            </w:pPr>
          </w:p>
        </w:tc>
        <w:tc>
          <w:tcPr>
            <w:tcW w:w="853" w:type="dxa"/>
          </w:tcPr>
          <w:p w:rsidR="00D61B91" w:rsidRDefault="00D61B91">
            <w:pPr>
              <w:pStyle w:val="TableParagraph"/>
              <w:rPr>
                <w:sz w:val="14"/>
              </w:rPr>
            </w:pPr>
          </w:p>
        </w:tc>
      </w:tr>
    </w:tbl>
    <w:p w:rsidR="00D61B91" w:rsidRDefault="00AD1018">
      <w:pPr>
        <w:tabs>
          <w:tab w:val="left" w:pos="2174"/>
          <w:tab w:val="left" w:pos="3507"/>
        </w:tabs>
        <w:spacing w:before="217"/>
        <w:ind w:left="170"/>
        <w:rPr>
          <w:sz w:val="19"/>
        </w:rPr>
      </w:pPr>
      <w:r>
        <w:rPr>
          <w:sz w:val="19"/>
        </w:rPr>
        <w:t xml:space="preserve">Учитель </w:t>
      </w:r>
      <w:r>
        <w:rPr>
          <w:sz w:val="19"/>
          <w:u w:val="single"/>
        </w:rPr>
        <w:tab/>
      </w:r>
      <w:r>
        <w:rPr>
          <w:spacing w:val="-10"/>
          <w:sz w:val="19"/>
        </w:rPr>
        <w:t>/</w:t>
      </w:r>
      <w:r>
        <w:rPr>
          <w:sz w:val="19"/>
          <w:u w:val="single"/>
        </w:rPr>
        <w:tab/>
      </w:r>
    </w:p>
    <w:p w:rsidR="00D61B91" w:rsidRDefault="00D61B91">
      <w:pPr>
        <w:rPr>
          <w:sz w:val="19"/>
        </w:rPr>
        <w:sectPr w:rsidR="00D61B91">
          <w:footerReference w:type="default" r:id="rId211"/>
          <w:pgSz w:w="11920" w:h="16850"/>
          <w:pgMar w:top="1060" w:right="850" w:bottom="1360" w:left="850" w:header="0" w:footer="1161" w:gutter="0"/>
          <w:cols w:space="720"/>
        </w:sectPr>
      </w:pPr>
    </w:p>
    <w:p w:rsidR="00D61B91" w:rsidRDefault="00AD1018">
      <w:pPr>
        <w:spacing w:before="67"/>
        <w:ind w:left="9234"/>
        <w:rPr>
          <w:i/>
          <w:sz w:val="19"/>
        </w:rPr>
      </w:pPr>
      <w:r>
        <w:rPr>
          <w:i/>
          <w:sz w:val="19"/>
        </w:rPr>
        <w:lastRenderedPageBreak/>
        <w:t>Таблица</w:t>
      </w:r>
      <w:r>
        <w:rPr>
          <w:i/>
          <w:spacing w:val="-9"/>
          <w:sz w:val="19"/>
        </w:rPr>
        <w:t xml:space="preserve"> </w:t>
      </w:r>
      <w:r>
        <w:rPr>
          <w:i/>
          <w:spacing w:val="-10"/>
          <w:sz w:val="19"/>
        </w:rPr>
        <w:t>4</w:t>
      </w:r>
    </w:p>
    <w:p w:rsidR="00D61B91" w:rsidRDefault="00AD1018">
      <w:pPr>
        <w:spacing w:before="5"/>
        <w:ind w:left="4018"/>
        <w:rPr>
          <w:b/>
          <w:sz w:val="19"/>
        </w:rPr>
      </w:pPr>
      <w:r>
        <w:rPr>
          <w:b/>
          <w:sz w:val="19"/>
        </w:rPr>
        <w:t>График.</w:t>
      </w:r>
      <w:r>
        <w:rPr>
          <w:b/>
          <w:spacing w:val="-12"/>
          <w:sz w:val="19"/>
        </w:rPr>
        <w:t xml:space="preserve"> </w:t>
      </w:r>
      <w:r>
        <w:rPr>
          <w:b/>
          <w:sz w:val="19"/>
        </w:rPr>
        <w:t>Зона</w:t>
      </w:r>
      <w:r>
        <w:rPr>
          <w:b/>
          <w:spacing w:val="-9"/>
          <w:sz w:val="19"/>
        </w:rPr>
        <w:t xml:space="preserve"> </w:t>
      </w:r>
      <w:r>
        <w:rPr>
          <w:b/>
          <w:sz w:val="19"/>
        </w:rPr>
        <w:t>адаптации</w:t>
      </w:r>
      <w:r>
        <w:rPr>
          <w:b/>
          <w:spacing w:val="-10"/>
          <w:sz w:val="19"/>
        </w:rPr>
        <w:t xml:space="preserve"> </w:t>
      </w:r>
      <w:r>
        <w:rPr>
          <w:b/>
          <w:spacing w:val="-2"/>
          <w:sz w:val="19"/>
        </w:rPr>
        <w:t>учащихся</w:t>
      </w:r>
    </w:p>
    <w:p w:rsidR="00D61B91" w:rsidRDefault="00D61B91">
      <w:pPr>
        <w:pStyle w:val="a3"/>
        <w:ind w:left="0" w:firstLine="0"/>
        <w:jc w:val="left"/>
        <w:rPr>
          <w:b/>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264"/>
        <w:gridCol w:w="264"/>
        <w:gridCol w:w="266"/>
        <w:gridCol w:w="264"/>
        <w:gridCol w:w="264"/>
        <w:gridCol w:w="266"/>
        <w:gridCol w:w="264"/>
        <w:gridCol w:w="266"/>
        <w:gridCol w:w="264"/>
        <w:gridCol w:w="264"/>
        <w:gridCol w:w="264"/>
        <w:gridCol w:w="264"/>
        <w:gridCol w:w="264"/>
        <w:gridCol w:w="264"/>
        <w:gridCol w:w="264"/>
        <w:gridCol w:w="264"/>
        <w:gridCol w:w="264"/>
        <w:gridCol w:w="264"/>
        <w:gridCol w:w="264"/>
        <w:gridCol w:w="264"/>
        <w:gridCol w:w="264"/>
        <w:gridCol w:w="264"/>
        <w:gridCol w:w="264"/>
        <w:gridCol w:w="265"/>
        <w:gridCol w:w="264"/>
        <w:gridCol w:w="264"/>
        <w:gridCol w:w="264"/>
        <w:gridCol w:w="264"/>
        <w:gridCol w:w="264"/>
        <w:gridCol w:w="264"/>
        <w:gridCol w:w="264"/>
        <w:gridCol w:w="264"/>
        <w:gridCol w:w="298"/>
        <w:gridCol w:w="300"/>
        <w:gridCol w:w="235"/>
      </w:tblGrid>
      <w:tr w:rsidR="00D61B91">
        <w:trPr>
          <w:trHeight w:val="219"/>
        </w:trPr>
        <w:tc>
          <w:tcPr>
            <w:tcW w:w="466" w:type="dxa"/>
            <w:vMerge w:val="restart"/>
          </w:tcPr>
          <w:p w:rsidR="00D61B91" w:rsidRDefault="00D61B91">
            <w:pPr>
              <w:pStyle w:val="TableParagraph"/>
              <w:rPr>
                <w:b/>
                <w:sz w:val="19"/>
              </w:rPr>
            </w:pPr>
          </w:p>
          <w:p w:rsidR="00D61B91" w:rsidRDefault="00D61B91">
            <w:pPr>
              <w:pStyle w:val="TableParagraph"/>
              <w:spacing w:before="215"/>
              <w:rPr>
                <w:b/>
                <w:sz w:val="19"/>
              </w:rPr>
            </w:pPr>
          </w:p>
          <w:p w:rsidR="00D61B91" w:rsidRDefault="00AD1018">
            <w:pPr>
              <w:pStyle w:val="TableParagraph"/>
              <w:spacing w:before="1"/>
              <w:ind w:left="107"/>
              <w:rPr>
                <w:sz w:val="19"/>
              </w:rPr>
            </w:pPr>
            <w:r>
              <w:rPr>
                <w:spacing w:val="-5"/>
                <w:sz w:val="19"/>
              </w:rPr>
              <w:t>35</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17"/>
              <w:rPr>
                <w:b/>
                <w:sz w:val="19"/>
              </w:rPr>
            </w:pPr>
          </w:p>
          <w:p w:rsidR="00D61B91" w:rsidRDefault="00AD1018">
            <w:pPr>
              <w:pStyle w:val="TableParagraph"/>
              <w:spacing w:before="1"/>
              <w:ind w:left="107"/>
              <w:rPr>
                <w:sz w:val="19"/>
              </w:rPr>
            </w:pPr>
            <w:r>
              <w:rPr>
                <w:spacing w:val="-5"/>
                <w:sz w:val="19"/>
              </w:rPr>
              <w:t>30</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18"/>
              <w:rPr>
                <w:b/>
                <w:sz w:val="19"/>
              </w:rPr>
            </w:pPr>
          </w:p>
          <w:p w:rsidR="00D61B91" w:rsidRDefault="00AD1018">
            <w:pPr>
              <w:pStyle w:val="TableParagraph"/>
              <w:ind w:left="107"/>
              <w:rPr>
                <w:sz w:val="19"/>
              </w:rPr>
            </w:pPr>
            <w:r>
              <w:rPr>
                <w:spacing w:val="-5"/>
                <w:sz w:val="19"/>
              </w:rPr>
              <w:t>25</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AD1018">
            <w:pPr>
              <w:pStyle w:val="TableParagraph"/>
              <w:ind w:left="107"/>
              <w:rPr>
                <w:sz w:val="19"/>
              </w:rPr>
            </w:pPr>
            <w:r>
              <w:rPr>
                <w:spacing w:val="-5"/>
                <w:sz w:val="19"/>
              </w:rPr>
              <w:t>20</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18"/>
              <w:rPr>
                <w:b/>
                <w:sz w:val="19"/>
              </w:rPr>
            </w:pPr>
          </w:p>
          <w:p w:rsidR="00D61B91" w:rsidRDefault="00AD1018">
            <w:pPr>
              <w:pStyle w:val="TableParagraph"/>
              <w:ind w:left="107"/>
              <w:rPr>
                <w:sz w:val="19"/>
              </w:rPr>
            </w:pPr>
            <w:r>
              <w:rPr>
                <w:spacing w:val="-5"/>
                <w:sz w:val="19"/>
              </w:rPr>
              <w:t>15</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
              <w:rPr>
                <w:b/>
                <w:sz w:val="19"/>
              </w:rPr>
            </w:pPr>
          </w:p>
          <w:p w:rsidR="00D61B91" w:rsidRDefault="00AD1018">
            <w:pPr>
              <w:pStyle w:val="TableParagraph"/>
              <w:ind w:left="107"/>
              <w:rPr>
                <w:sz w:val="19"/>
              </w:rPr>
            </w:pPr>
            <w:r>
              <w:rPr>
                <w:spacing w:val="-5"/>
                <w:sz w:val="19"/>
              </w:rPr>
              <w:t>10</w:t>
            </w: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AD1018">
            <w:pPr>
              <w:pStyle w:val="TableParagraph"/>
              <w:ind w:left="107"/>
              <w:rPr>
                <w:sz w:val="19"/>
              </w:rPr>
            </w:pPr>
            <w:r>
              <w:rPr>
                <w:spacing w:val="-10"/>
                <w:sz w:val="19"/>
              </w:rPr>
              <w:t>5</w:t>
            </w: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5"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98" w:type="dxa"/>
            <w:tcBorders>
              <w:bottom w:val="single" w:sz="18" w:space="0" w:color="000000"/>
            </w:tcBorders>
          </w:tcPr>
          <w:p w:rsidR="00D61B91" w:rsidRDefault="00D61B91">
            <w:pPr>
              <w:pStyle w:val="TableParagraph"/>
              <w:rPr>
                <w:sz w:val="14"/>
              </w:rPr>
            </w:pPr>
          </w:p>
        </w:tc>
        <w:tc>
          <w:tcPr>
            <w:tcW w:w="300" w:type="dxa"/>
            <w:tcBorders>
              <w:bottom w:val="single" w:sz="18" w:space="0" w:color="000000"/>
            </w:tcBorders>
          </w:tcPr>
          <w:p w:rsidR="00D61B91" w:rsidRDefault="00D61B91">
            <w:pPr>
              <w:pStyle w:val="TableParagraph"/>
              <w:rPr>
                <w:sz w:val="14"/>
              </w:rPr>
            </w:pPr>
          </w:p>
        </w:tc>
        <w:tc>
          <w:tcPr>
            <w:tcW w:w="235" w:type="dxa"/>
            <w:tcBorders>
              <w:bottom w:val="single" w:sz="18" w:space="0" w:color="000000"/>
            </w:tcBorders>
          </w:tcPr>
          <w:p w:rsidR="00D61B91" w:rsidRDefault="00D61B91">
            <w:pPr>
              <w:pStyle w:val="TableParagraph"/>
              <w:rPr>
                <w:sz w:val="14"/>
              </w:rPr>
            </w:pPr>
          </w:p>
        </w:tc>
      </w:tr>
      <w:tr w:rsidR="00D61B91">
        <w:trPr>
          <w:trHeight w:val="177"/>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5"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833" w:type="dxa"/>
            <w:gridSpan w:val="3"/>
            <w:vMerge w:val="restart"/>
            <w:tcBorders>
              <w:top w:val="single" w:sz="18" w:space="0" w:color="000000"/>
              <w:bottom w:val="single" w:sz="36" w:space="0" w:color="000000"/>
            </w:tcBorders>
            <w:textDirection w:val="btLr"/>
          </w:tcPr>
          <w:p w:rsidR="00D61B91" w:rsidRDefault="00D61B91">
            <w:pPr>
              <w:pStyle w:val="TableParagraph"/>
              <w:spacing w:before="88"/>
              <w:rPr>
                <w:b/>
                <w:sz w:val="19"/>
              </w:rPr>
            </w:pPr>
          </w:p>
          <w:p w:rsidR="00D61B91" w:rsidRDefault="00AD1018">
            <w:pPr>
              <w:pStyle w:val="TableParagraph"/>
              <w:ind w:left="983"/>
              <w:rPr>
                <w:sz w:val="19"/>
              </w:rPr>
            </w:pPr>
            <w:r>
              <w:rPr>
                <w:sz w:val="19"/>
              </w:rPr>
              <w:t>Зона</w:t>
            </w:r>
            <w:r>
              <w:rPr>
                <w:spacing w:val="-6"/>
                <w:sz w:val="19"/>
              </w:rPr>
              <w:t xml:space="preserve"> </w:t>
            </w:r>
            <w:r>
              <w:rPr>
                <w:spacing w:val="-2"/>
                <w:sz w:val="19"/>
              </w:rPr>
              <w:t>адаптации</w:t>
            </w:r>
          </w:p>
        </w:tc>
      </w:tr>
      <w:tr w:rsidR="00D61B91">
        <w:trPr>
          <w:trHeight w:val="140"/>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54"/>
        </w:trPr>
        <w:tc>
          <w:tcPr>
            <w:tcW w:w="466" w:type="dxa"/>
            <w:vMerge/>
            <w:tcBorders>
              <w:top w:val="nil"/>
            </w:tcBorders>
          </w:tcPr>
          <w:p w:rsidR="00D61B91" w:rsidRDefault="00D61B91">
            <w:pPr>
              <w:rPr>
                <w:sz w:val="2"/>
                <w:szCs w:val="2"/>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5"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57"/>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5"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40"/>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54"/>
        </w:trPr>
        <w:tc>
          <w:tcPr>
            <w:tcW w:w="466" w:type="dxa"/>
            <w:vMerge/>
            <w:tcBorders>
              <w:top w:val="nil"/>
            </w:tcBorders>
          </w:tcPr>
          <w:p w:rsidR="00D61B91" w:rsidRDefault="00D61B91">
            <w:pPr>
              <w:rPr>
                <w:sz w:val="2"/>
                <w:szCs w:val="2"/>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6"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5"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264" w:type="dxa"/>
            <w:tcBorders>
              <w:bottom w:val="single" w:sz="18" w:space="0" w:color="000000"/>
            </w:tcBorders>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57"/>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6"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5"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264" w:type="dxa"/>
            <w:tcBorders>
              <w:top w:val="single" w:sz="18" w:space="0" w:color="000000"/>
            </w:tcBorders>
          </w:tcPr>
          <w:p w:rsidR="00D61B91" w:rsidRDefault="00D61B91">
            <w:pPr>
              <w:pStyle w:val="TableParagraph"/>
              <w:rPr>
                <w:sz w:val="10"/>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3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6"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5"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264" w:type="dxa"/>
          </w:tcPr>
          <w:p w:rsidR="00D61B91" w:rsidRDefault="00D61B91">
            <w:pPr>
              <w:pStyle w:val="TableParagraph"/>
              <w:rPr>
                <w:sz w:val="8"/>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63"/>
        </w:trPr>
        <w:tc>
          <w:tcPr>
            <w:tcW w:w="466" w:type="dxa"/>
            <w:vMerge/>
            <w:tcBorders>
              <w:top w:val="nil"/>
            </w:tcBorders>
          </w:tcPr>
          <w:p w:rsidR="00D61B91" w:rsidRDefault="00D61B91">
            <w:pPr>
              <w:rPr>
                <w:sz w:val="2"/>
                <w:szCs w:val="2"/>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6"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6"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6"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5"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264" w:type="dxa"/>
            <w:tcBorders>
              <w:bottom w:val="single" w:sz="36" w:space="0" w:color="000000"/>
            </w:tcBorders>
          </w:tcPr>
          <w:p w:rsidR="00D61B91" w:rsidRDefault="00D61B91">
            <w:pPr>
              <w:pStyle w:val="TableParagraph"/>
              <w:rPr>
                <w:sz w:val="10"/>
              </w:rPr>
            </w:pPr>
          </w:p>
        </w:tc>
        <w:tc>
          <w:tcPr>
            <w:tcW w:w="833" w:type="dxa"/>
            <w:gridSpan w:val="3"/>
            <w:vMerge/>
            <w:tcBorders>
              <w:top w:val="nil"/>
              <w:bottom w:val="single" w:sz="36" w:space="0" w:color="000000"/>
            </w:tcBorders>
            <w:textDirection w:val="btLr"/>
          </w:tcPr>
          <w:p w:rsidR="00D61B91" w:rsidRDefault="00D61B91">
            <w:pPr>
              <w:rPr>
                <w:sz w:val="2"/>
                <w:szCs w:val="2"/>
              </w:rPr>
            </w:pPr>
          </w:p>
        </w:tc>
      </w:tr>
      <w:tr w:rsidR="00D61B91">
        <w:trPr>
          <w:trHeight w:val="195"/>
        </w:trPr>
        <w:tc>
          <w:tcPr>
            <w:tcW w:w="466" w:type="dxa"/>
            <w:vMerge/>
            <w:tcBorders>
              <w:top w:val="nil"/>
            </w:tcBorders>
          </w:tcPr>
          <w:p w:rsidR="00D61B91" w:rsidRDefault="00D61B91">
            <w:pPr>
              <w:rPr>
                <w:sz w:val="2"/>
                <w:szCs w:val="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6"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6"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6"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5"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264" w:type="dxa"/>
            <w:tcBorders>
              <w:top w:val="single" w:sz="36" w:space="0" w:color="000000"/>
              <w:bottom w:val="single" w:sz="18" w:space="0" w:color="000000"/>
            </w:tcBorders>
          </w:tcPr>
          <w:p w:rsidR="00D61B91" w:rsidRDefault="00D61B91">
            <w:pPr>
              <w:pStyle w:val="TableParagraph"/>
              <w:rPr>
                <w:sz w:val="12"/>
              </w:rPr>
            </w:pPr>
          </w:p>
        </w:tc>
        <w:tc>
          <w:tcPr>
            <w:tcW w:w="833" w:type="dxa"/>
            <w:gridSpan w:val="3"/>
            <w:vMerge w:val="restart"/>
            <w:tcBorders>
              <w:top w:val="single" w:sz="36" w:space="0" w:color="000000"/>
              <w:bottom w:val="single" w:sz="24" w:space="0" w:color="000000"/>
            </w:tcBorders>
            <w:textDirection w:val="btLr"/>
          </w:tcPr>
          <w:p w:rsidR="00D61B91" w:rsidRDefault="00AD1018">
            <w:pPr>
              <w:pStyle w:val="TableParagraph"/>
              <w:spacing w:before="81" w:line="247" w:lineRule="auto"/>
              <w:ind w:left="278" w:right="263" w:hanging="1"/>
              <w:jc w:val="center"/>
              <w:rPr>
                <w:sz w:val="19"/>
              </w:rPr>
            </w:pPr>
            <w:r>
              <w:rPr>
                <w:spacing w:val="-4"/>
                <w:sz w:val="19"/>
              </w:rPr>
              <w:t xml:space="preserve">Зона </w:t>
            </w:r>
            <w:r>
              <w:rPr>
                <w:spacing w:val="-2"/>
                <w:sz w:val="19"/>
              </w:rPr>
              <w:t>неполной адаптации</w:t>
            </w:r>
          </w:p>
        </w:tc>
      </w:tr>
      <w:tr w:rsidR="00D61B91">
        <w:trPr>
          <w:trHeight w:val="187"/>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6"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6"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6"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5"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264" w:type="dxa"/>
            <w:tcBorders>
              <w:top w:val="single" w:sz="18" w:space="0" w:color="000000"/>
            </w:tcBorders>
          </w:tcPr>
          <w:p w:rsidR="00D61B91" w:rsidRDefault="00D61B91">
            <w:pPr>
              <w:pStyle w:val="TableParagraph"/>
              <w:rPr>
                <w:sz w:val="12"/>
              </w:rPr>
            </w:pPr>
          </w:p>
        </w:tc>
        <w:tc>
          <w:tcPr>
            <w:tcW w:w="833" w:type="dxa"/>
            <w:gridSpan w:val="3"/>
            <w:vMerge/>
            <w:tcBorders>
              <w:top w:val="nil"/>
              <w:bottom w:val="single" w:sz="24" w:space="0" w:color="000000"/>
            </w:tcBorders>
            <w:textDirection w:val="btLr"/>
          </w:tcPr>
          <w:p w:rsidR="00D61B91" w:rsidRDefault="00D61B91">
            <w:pPr>
              <w:rPr>
                <w:sz w:val="2"/>
                <w:szCs w:val="2"/>
              </w:rPr>
            </w:pPr>
          </w:p>
        </w:tc>
      </w:tr>
      <w:tr w:rsidR="00D61B91">
        <w:trPr>
          <w:trHeight w:val="16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5"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833" w:type="dxa"/>
            <w:gridSpan w:val="3"/>
            <w:vMerge/>
            <w:tcBorders>
              <w:top w:val="nil"/>
              <w:bottom w:val="single" w:sz="24" w:space="0" w:color="000000"/>
            </w:tcBorders>
            <w:textDirection w:val="btLr"/>
          </w:tcPr>
          <w:p w:rsidR="00D61B91" w:rsidRDefault="00D61B91">
            <w:pPr>
              <w:rPr>
                <w:sz w:val="2"/>
                <w:szCs w:val="2"/>
              </w:rPr>
            </w:pPr>
          </w:p>
        </w:tc>
      </w:tr>
      <w:tr w:rsidR="00D61B91">
        <w:trPr>
          <w:trHeight w:val="16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5"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833" w:type="dxa"/>
            <w:gridSpan w:val="3"/>
            <w:vMerge/>
            <w:tcBorders>
              <w:top w:val="nil"/>
              <w:bottom w:val="single" w:sz="24" w:space="0" w:color="000000"/>
            </w:tcBorders>
            <w:textDirection w:val="btLr"/>
          </w:tcPr>
          <w:p w:rsidR="00D61B91" w:rsidRDefault="00D61B91">
            <w:pPr>
              <w:rPr>
                <w:sz w:val="2"/>
                <w:szCs w:val="2"/>
              </w:rPr>
            </w:pPr>
          </w:p>
        </w:tc>
      </w:tr>
      <w:tr w:rsidR="00D61B91">
        <w:trPr>
          <w:trHeight w:val="170"/>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6"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5"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264" w:type="dxa"/>
          </w:tcPr>
          <w:p w:rsidR="00D61B91" w:rsidRDefault="00D61B91">
            <w:pPr>
              <w:pStyle w:val="TableParagraph"/>
              <w:rPr>
                <w:sz w:val="10"/>
              </w:rPr>
            </w:pPr>
          </w:p>
        </w:tc>
        <w:tc>
          <w:tcPr>
            <w:tcW w:w="833" w:type="dxa"/>
            <w:gridSpan w:val="3"/>
            <w:vMerge/>
            <w:tcBorders>
              <w:top w:val="nil"/>
              <w:bottom w:val="single" w:sz="24" w:space="0" w:color="000000"/>
            </w:tcBorders>
            <w:textDirection w:val="btLr"/>
          </w:tcPr>
          <w:p w:rsidR="00D61B91" w:rsidRDefault="00D61B91">
            <w:pPr>
              <w:rPr>
                <w:sz w:val="2"/>
                <w:szCs w:val="2"/>
              </w:rPr>
            </w:pPr>
          </w:p>
        </w:tc>
      </w:tr>
      <w:tr w:rsidR="00D61B91">
        <w:trPr>
          <w:trHeight w:val="193"/>
        </w:trPr>
        <w:tc>
          <w:tcPr>
            <w:tcW w:w="466" w:type="dxa"/>
            <w:vMerge/>
            <w:tcBorders>
              <w:top w:val="nil"/>
            </w:tcBorders>
          </w:tcPr>
          <w:p w:rsidR="00D61B91" w:rsidRDefault="00D61B91">
            <w:pPr>
              <w:rPr>
                <w:sz w:val="2"/>
                <w:szCs w:val="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6"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6"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6"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5"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264" w:type="dxa"/>
            <w:tcBorders>
              <w:bottom w:val="single" w:sz="24" w:space="0" w:color="000000"/>
            </w:tcBorders>
          </w:tcPr>
          <w:p w:rsidR="00D61B91" w:rsidRDefault="00D61B91">
            <w:pPr>
              <w:pStyle w:val="TableParagraph"/>
              <w:rPr>
                <w:sz w:val="12"/>
              </w:rPr>
            </w:pPr>
          </w:p>
        </w:tc>
        <w:tc>
          <w:tcPr>
            <w:tcW w:w="833" w:type="dxa"/>
            <w:gridSpan w:val="3"/>
            <w:vMerge/>
            <w:tcBorders>
              <w:top w:val="nil"/>
              <w:bottom w:val="single" w:sz="24" w:space="0" w:color="000000"/>
            </w:tcBorders>
            <w:textDirection w:val="btLr"/>
          </w:tcPr>
          <w:p w:rsidR="00D61B91" w:rsidRDefault="00D61B91">
            <w:pPr>
              <w:rPr>
                <w:sz w:val="2"/>
                <w:szCs w:val="2"/>
              </w:rPr>
            </w:pPr>
          </w:p>
        </w:tc>
      </w:tr>
      <w:tr w:rsidR="00D61B91">
        <w:trPr>
          <w:trHeight w:val="218"/>
        </w:trPr>
        <w:tc>
          <w:tcPr>
            <w:tcW w:w="466" w:type="dxa"/>
            <w:vMerge/>
            <w:tcBorders>
              <w:top w:val="nil"/>
            </w:tcBorders>
          </w:tcPr>
          <w:p w:rsidR="00D61B91" w:rsidRDefault="00D61B91">
            <w:pPr>
              <w:rPr>
                <w:sz w:val="2"/>
                <w:szCs w:val="2"/>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6"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6"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6"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5"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264" w:type="dxa"/>
            <w:tcBorders>
              <w:top w:val="single" w:sz="24" w:space="0" w:color="000000"/>
            </w:tcBorders>
          </w:tcPr>
          <w:p w:rsidR="00D61B91" w:rsidRDefault="00D61B91">
            <w:pPr>
              <w:pStyle w:val="TableParagraph"/>
              <w:rPr>
                <w:sz w:val="14"/>
              </w:rPr>
            </w:pPr>
          </w:p>
        </w:tc>
        <w:tc>
          <w:tcPr>
            <w:tcW w:w="833" w:type="dxa"/>
            <w:gridSpan w:val="3"/>
            <w:vMerge w:val="restart"/>
            <w:tcBorders>
              <w:top w:val="single" w:sz="24" w:space="0" w:color="000000"/>
            </w:tcBorders>
            <w:textDirection w:val="btLr"/>
          </w:tcPr>
          <w:p w:rsidR="00D61B91" w:rsidRDefault="00D61B91">
            <w:pPr>
              <w:pStyle w:val="TableParagraph"/>
              <w:spacing w:before="88"/>
              <w:rPr>
                <w:b/>
                <w:sz w:val="19"/>
              </w:rPr>
            </w:pPr>
          </w:p>
          <w:p w:rsidR="00D61B91" w:rsidRDefault="00AD1018">
            <w:pPr>
              <w:pStyle w:val="TableParagraph"/>
              <w:ind w:left="983"/>
              <w:rPr>
                <w:sz w:val="19"/>
              </w:rPr>
            </w:pPr>
            <w:r>
              <w:rPr>
                <w:sz w:val="19"/>
              </w:rPr>
              <w:t>Зона</w:t>
            </w:r>
            <w:r>
              <w:rPr>
                <w:spacing w:val="-6"/>
                <w:sz w:val="19"/>
              </w:rPr>
              <w:t xml:space="preserve"> </w:t>
            </w:r>
            <w:r>
              <w:rPr>
                <w:spacing w:val="-2"/>
                <w:sz w:val="19"/>
              </w:rPr>
              <w:t>дезадаптации</w:t>
            </w:r>
          </w:p>
        </w:tc>
      </w:tr>
      <w:tr w:rsidR="00D61B91">
        <w:trPr>
          <w:trHeight w:val="21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9"/>
        </w:trPr>
        <w:tc>
          <w:tcPr>
            <w:tcW w:w="466" w:type="dxa"/>
            <w:vMerge/>
            <w:tcBorders>
              <w:top w:val="nil"/>
            </w:tcBorders>
          </w:tcPr>
          <w:p w:rsidR="00D61B91" w:rsidRDefault="00D61B91">
            <w:pPr>
              <w:rPr>
                <w:sz w:val="2"/>
                <w:szCs w:val="2"/>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5"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5"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20"/>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8"/>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6"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5"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264" w:type="dxa"/>
            <w:tcBorders>
              <w:bottom w:val="single" w:sz="18" w:space="0" w:color="000000"/>
            </w:tcBorders>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9"/>
        </w:trPr>
        <w:tc>
          <w:tcPr>
            <w:tcW w:w="466" w:type="dxa"/>
            <w:vMerge/>
            <w:tcBorders>
              <w:top w:val="nil"/>
            </w:tcBorders>
          </w:tcPr>
          <w:p w:rsidR="00D61B91" w:rsidRDefault="00D61B91">
            <w:pPr>
              <w:rPr>
                <w:sz w:val="2"/>
                <w:szCs w:val="2"/>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6"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5"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264" w:type="dxa"/>
            <w:tcBorders>
              <w:top w:val="single" w:sz="18" w:space="0" w:color="000000"/>
            </w:tcBorders>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20"/>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r w:rsidR="00D61B91">
        <w:trPr>
          <w:trHeight w:val="217"/>
        </w:trPr>
        <w:tc>
          <w:tcPr>
            <w:tcW w:w="466" w:type="dxa"/>
            <w:vMerge/>
            <w:tcBorders>
              <w:top w:val="nil"/>
            </w:tcBorders>
          </w:tcPr>
          <w:p w:rsidR="00D61B91" w:rsidRDefault="00D61B91">
            <w:pPr>
              <w:rPr>
                <w:sz w:val="2"/>
                <w:szCs w:val="2"/>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6"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5"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264" w:type="dxa"/>
          </w:tcPr>
          <w:p w:rsidR="00D61B91" w:rsidRDefault="00D61B91">
            <w:pPr>
              <w:pStyle w:val="TableParagraph"/>
              <w:rPr>
                <w:sz w:val="14"/>
              </w:rPr>
            </w:pPr>
          </w:p>
        </w:tc>
        <w:tc>
          <w:tcPr>
            <w:tcW w:w="833" w:type="dxa"/>
            <w:gridSpan w:val="3"/>
            <w:vMerge/>
            <w:tcBorders>
              <w:top w:val="nil"/>
            </w:tcBorders>
            <w:textDirection w:val="btLr"/>
          </w:tcPr>
          <w:p w:rsidR="00D61B91" w:rsidRDefault="00D61B91">
            <w:pPr>
              <w:rPr>
                <w:sz w:val="2"/>
                <w:szCs w:val="2"/>
              </w:rPr>
            </w:pPr>
          </w:p>
        </w:tc>
      </w:tr>
    </w:tbl>
    <w:p w:rsidR="00D61B91" w:rsidRDefault="00D61B91">
      <w:pPr>
        <w:pStyle w:val="a3"/>
        <w:spacing w:before="28"/>
        <w:ind w:left="0" w:firstLine="0"/>
        <w:jc w:val="left"/>
        <w:rPr>
          <w:b/>
          <w:sz w:val="19"/>
        </w:rPr>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01"/>
        </w:numPr>
        <w:tabs>
          <w:tab w:val="left" w:pos="733"/>
          <w:tab w:val="left" w:pos="736"/>
        </w:tabs>
        <w:ind w:right="169"/>
        <w:rPr>
          <w:sz w:val="19"/>
        </w:rPr>
      </w:pPr>
      <w:r>
        <w:rPr>
          <w:sz w:val="19"/>
        </w:rPr>
        <w:t>Аспекты</w:t>
      </w:r>
      <w:r>
        <w:rPr>
          <w:spacing w:val="28"/>
          <w:sz w:val="19"/>
        </w:rPr>
        <w:t xml:space="preserve"> </w:t>
      </w:r>
      <w:r>
        <w:rPr>
          <w:sz w:val="19"/>
        </w:rPr>
        <w:t>модернизации</w:t>
      </w:r>
      <w:r>
        <w:rPr>
          <w:spacing w:val="28"/>
          <w:sz w:val="19"/>
        </w:rPr>
        <w:t xml:space="preserve"> </w:t>
      </w:r>
      <w:r>
        <w:rPr>
          <w:sz w:val="19"/>
        </w:rPr>
        <w:t>российской</w:t>
      </w:r>
      <w:r>
        <w:rPr>
          <w:spacing w:val="28"/>
          <w:sz w:val="19"/>
        </w:rPr>
        <w:t xml:space="preserve"> </w:t>
      </w:r>
      <w:r>
        <w:rPr>
          <w:sz w:val="19"/>
        </w:rPr>
        <w:t>школы:</w:t>
      </w:r>
      <w:r>
        <w:rPr>
          <w:spacing w:val="28"/>
          <w:sz w:val="19"/>
        </w:rPr>
        <w:t xml:space="preserve"> </w:t>
      </w:r>
      <w:r>
        <w:rPr>
          <w:sz w:val="19"/>
        </w:rPr>
        <w:t>научно-методические</w:t>
      </w:r>
      <w:r>
        <w:rPr>
          <w:spacing w:val="28"/>
          <w:sz w:val="19"/>
        </w:rPr>
        <w:t xml:space="preserve"> </w:t>
      </w:r>
      <w:r>
        <w:rPr>
          <w:sz w:val="19"/>
        </w:rPr>
        <w:t>рекомендации</w:t>
      </w:r>
      <w:r>
        <w:rPr>
          <w:spacing w:val="28"/>
          <w:sz w:val="19"/>
        </w:rPr>
        <w:t xml:space="preserve"> </w:t>
      </w:r>
      <w:r>
        <w:rPr>
          <w:sz w:val="19"/>
        </w:rPr>
        <w:t>к</w:t>
      </w:r>
      <w:r>
        <w:rPr>
          <w:spacing w:val="28"/>
          <w:sz w:val="19"/>
        </w:rPr>
        <w:t xml:space="preserve"> </w:t>
      </w:r>
      <w:r>
        <w:rPr>
          <w:sz w:val="19"/>
        </w:rPr>
        <w:t>широкомасштабному</w:t>
      </w:r>
      <w:r>
        <w:rPr>
          <w:spacing w:val="26"/>
          <w:sz w:val="19"/>
        </w:rPr>
        <w:t xml:space="preserve"> </w:t>
      </w:r>
      <w:r>
        <w:rPr>
          <w:sz w:val="19"/>
        </w:rPr>
        <w:t>экспе-рименту по обновлению содержания и структуры общего среднего образования. – М.: ГУ ВШЭ, 2001. – 164 с.</w:t>
      </w:r>
    </w:p>
    <w:p w:rsidR="00D61B91" w:rsidRDefault="00AD1018" w:rsidP="00AD1018">
      <w:pPr>
        <w:pStyle w:val="a5"/>
        <w:numPr>
          <w:ilvl w:val="0"/>
          <w:numId w:val="201"/>
        </w:numPr>
        <w:tabs>
          <w:tab w:val="left" w:pos="734"/>
        </w:tabs>
        <w:ind w:left="734" w:hanging="281"/>
        <w:rPr>
          <w:sz w:val="19"/>
        </w:rPr>
      </w:pPr>
      <w:r>
        <w:rPr>
          <w:sz w:val="19"/>
        </w:rPr>
        <w:t>Божович,</w:t>
      </w:r>
      <w:r>
        <w:rPr>
          <w:spacing w:val="-7"/>
          <w:sz w:val="19"/>
        </w:rPr>
        <w:t xml:space="preserve"> </w:t>
      </w:r>
      <w:r>
        <w:rPr>
          <w:sz w:val="19"/>
        </w:rPr>
        <w:t>Л.И.</w:t>
      </w:r>
      <w:r>
        <w:rPr>
          <w:spacing w:val="-8"/>
          <w:sz w:val="19"/>
        </w:rPr>
        <w:t xml:space="preserve"> </w:t>
      </w:r>
      <w:r>
        <w:rPr>
          <w:sz w:val="19"/>
        </w:rPr>
        <w:t>Личность</w:t>
      </w:r>
      <w:r>
        <w:rPr>
          <w:spacing w:val="-8"/>
          <w:sz w:val="19"/>
        </w:rPr>
        <w:t xml:space="preserve"> </w:t>
      </w:r>
      <w:r>
        <w:rPr>
          <w:sz w:val="19"/>
        </w:rPr>
        <w:t>и</w:t>
      </w:r>
      <w:r>
        <w:rPr>
          <w:spacing w:val="-7"/>
          <w:sz w:val="19"/>
        </w:rPr>
        <w:t xml:space="preserve"> </w:t>
      </w:r>
      <w:r>
        <w:rPr>
          <w:sz w:val="19"/>
        </w:rPr>
        <w:t>ее</w:t>
      </w:r>
      <w:r>
        <w:rPr>
          <w:spacing w:val="-8"/>
          <w:sz w:val="19"/>
        </w:rPr>
        <w:t xml:space="preserve"> </w:t>
      </w:r>
      <w:r>
        <w:rPr>
          <w:sz w:val="19"/>
        </w:rPr>
        <w:t>формирование</w:t>
      </w:r>
      <w:r>
        <w:rPr>
          <w:spacing w:val="-8"/>
          <w:sz w:val="19"/>
        </w:rPr>
        <w:t xml:space="preserve"> </w:t>
      </w:r>
      <w:r>
        <w:rPr>
          <w:sz w:val="19"/>
        </w:rPr>
        <w:t>в</w:t>
      </w:r>
      <w:r>
        <w:rPr>
          <w:spacing w:val="-7"/>
          <w:sz w:val="19"/>
        </w:rPr>
        <w:t xml:space="preserve"> </w:t>
      </w:r>
      <w:r>
        <w:rPr>
          <w:sz w:val="19"/>
        </w:rPr>
        <w:t>детском</w:t>
      </w:r>
      <w:r>
        <w:rPr>
          <w:spacing w:val="-7"/>
          <w:sz w:val="19"/>
        </w:rPr>
        <w:t xml:space="preserve"> </w:t>
      </w:r>
      <w:r>
        <w:rPr>
          <w:sz w:val="19"/>
        </w:rPr>
        <w:t>возрасте.</w:t>
      </w:r>
      <w:r>
        <w:rPr>
          <w:spacing w:val="-1"/>
          <w:sz w:val="19"/>
        </w:rPr>
        <w:t xml:space="preserve"> </w:t>
      </w:r>
      <w:r>
        <w:rPr>
          <w:sz w:val="19"/>
        </w:rPr>
        <w:t>–</w:t>
      </w:r>
      <w:r>
        <w:rPr>
          <w:spacing w:val="-6"/>
          <w:sz w:val="19"/>
        </w:rPr>
        <w:t xml:space="preserve"> </w:t>
      </w:r>
      <w:r>
        <w:rPr>
          <w:sz w:val="19"/>
        </w:rPr>
        <w:t>М.:</w:t>
      </w:r>
      <w:r>
        <w:rPr>
          <w:spacing w:val="-7"/>
          <w:sz w:val="19"/>
        </w:rPr>
        <w:t xml:space="preserve"> </w:t>
      </w:r>
      <w:r>
        <w:rPr>
          <w:sz w:val="19"/>
        </w:rPr>
        <w:t>Просвещение,</w:t>
      </w:r>
      <w:r>
        <w:rPr>
          <w:spacing w:val="-6"/>
          <w:sz w:val="19"/>
        </w:rPr>
        <w:t xml:space="preserve"> </w:t>
      </w:r>
      <w:r>
        <w:rPr>
          <w:sz w:val="19"/>
        </w:rPr>
        <w:t>1968.</w:t>
      </w:r>
      <w:r>
        <w:rPr>
          <w:spacing w:val="-4"/>
          <w:sz w:val="19"/>
        </w:rPr>
        <w:t xml:space="preserve"> </w:t>
      </w:r>
      <w:r>
        <w:rPr>
          <w:sz w:val="19"/>
        </w:rPr>
        <w:t>–</w:t>
      </w:r>
      <w:r>
        <w:rPr>
          <w:spacing w:val="-7"/>
          <w:sz w:val="19"/>
        </w:rPr>
        <w:t xml:space="preserve"> </w:t>
      </w:r>
      <w:r>
        <w:rPr>
          <w:sz w:val="19"/>
        </w:rPr>
        <w:t>464</w:t>
      </w:r>
      <w:r>
        <w:rPr>
          <w:spacing w:val="-6"/>
          <w:sz w:val="19"/>
        </w:rPr>
        <w:t xml:space="preserve"> </w:t>
      </w:r>
      <w:r>
        <w:rPr>
          <w:spacing w:val="-5"/>
          <w:sz w:val="19"/>
        </w:rPr>
        <w:t>с.</w:t>
      </w:r>
    </w:p>
    <w:p w:rsidR="00D61B91" w:rsidRDefault="00AD1018" w:rsidP="00AD1018">
      <w:pPr>
        <w:pStyle w:val="a5"/>
        <w:numPr>
          <w:ilvl w:val="0"/>
          <w:numId w:val="201"/>
        </w:numPr>
        <w:tabs>
          <w:tab w:val="left" w:pos="733"/>
          <w:tab w:val="left" w:pos="736"/>
        </w:tabs>
        <w:ind w:right="168"/>
        <w:rPr>
          <w:sz w:val="19"/>
        </w:rPr>
      </w:pPr>
      <w:r>
        <w:rPr>
          <w:sz w:val="19"/>
        </w:rPr>
        <w:t>Воронцов, А.Б., Чудинова, Е.В. Учебная деятельность: введение в систему Д.Б. Эльконина, В.В. Давыдова. – М.: Издатель Рассказов, 2004. – 300 с.</w:t>
      </w:r>
    </w:p>
    <w:p w:rsidR="00D61B91" w:rsidRDefault="00AD1018" w:rsidP="00AD1018">
      <w:pPr>
        <w:pStyle w:val="a5"/>
        <w:numPr>
          <w:ilvl w:val="0"/>
          <w:numId w:val="201"/>
        </w:numPr>
        <w:tabs>
          <w:tab w:val="left" w:pos="733"/>
          <w:tab w:val="left" w:pos="736"/>
        </w:tabs>
        <w:ind w:right="168"/>
        <w:rPr>
          <w:sz w:val="19"/>
        </w:rPr>
      </w:pPr>
      <w:r>
        <w:rPr>
          <w:sz w:val="19"/>
        </w:rPr>
        <w:t>Воронцов, А.Б. Педагогическая технология контроля и оценки учебной деятельности. – М.: Издатель Рассказов, 2002.</w:t>
      </w:r>
      <w:r>
        <w:rPr>
          <w:sz w:val="19"/>
        </w:rPr>
        <w:t xml:space="preserve"> – 303 с.</w:t>
      </w:r>
    </w:p>
    <w:p w:rsidR="00D61B91" w:rsidRDefault="00AD1018" w:rsidP="00AD1018">
      <w:pPr>
        <w:pStyle w:val="a5"/>
        <w:numPr>
          <w:ilvl w:val="0"/>
          <w:numId w:val="201"/>
        </w:numPr>
        <w:tabs>
          <w:tab w:val="left" w:pos="734"/>
        </w:tabs>
        <w:ind w:left="734" w:hanging="281"/>
        <w:rPr>
          <w:sz w:val="19"/>
        </w:rPr>
      </w:pPr>
      <w:r>
        <w:rPr>
          <w:sz w:val="19"/>
        </w:rPr>
        <w:t>Изучение</w:t>
      </w:r>
      <w:r>
        <w:rPr>
          <w:spacing w:val="-9"/>
          <w:sz w:val="19"/>
        </w:rPr>
        <w:t xml:space="preserve"> </w:t>
      </w:r>
      <w:r>
        <w:rPr>
          <w:sz w:val="19"/>
        </w:rPr>
        <w:t>результативности</w:t>
      </w:r>
      <w:r>
        <w:rPr>
          <w:spacing w:val="-8"/>
          <w:sz w:val="19"/>
        </w:rPr>
        <w:t xml:space="preserve"> </w:t>
      </w:r>
      <w:r>
        <w:rPr>
          <w:sz w:val="19"/>
        </w:rPr>
        <w:t>обучения</w:t>
      </w:r>
      <w:r>
        <w:rPr>
          <w:spacing w:val="-8"/>
          <w:sz w:val="19"/>
        </w:rPr>
        <w:t xml:space="preserve"> </w:t>
      </w:r>
      <w:r>
        <w:rPr>
          <w:sz w:val="19"/>
        </w:rPr>
        <w:t>в</w:t>
      </w:r>
      <w:r>
        <w:rPr>
          <w:spacing w:val="-8"/>
          <w:sz w:val="19"/>
        </w:rPr>
        <w:t xml:space="preserve"> </w:t>
      </w:r>
      <w:r>
        <w:rPr>
          <w:sz w:val="19"/>
        </w:rPr>
        <w:t>начальных</w:t>
      </w:r>
      <w:r>
        <w:rPr>
          <w:spacing w:val="-8"/>
          <w:sz w:val="19"/>
        </w:rPr>
        <w:t xml:space="preserve"> </w:t>
      </w:r>
      <w:r>
        <w:rPr>
          <w:sz w:val="19"/>
        </w:rPr>
        <w:t>классах.</w:t>
      </w:r>
      <w:r>
        <w:rPr>
          <w:spacing w:val="-4"/>
          <w:sz w:val="19"/>
        </w:rPr>
        <w:t xml:space="preserve"> </w:t>
      </w:r>
      <w:r>
        <w:rPr>
          <w:sz w:val="19"/>
        </w:rPr>
        <w:t>–</w:t>
      </w:r>
      <w:r>
        <w:rPr>
          <w:spacing w:val="-6"/>
          <w:sz w:val="19"/>
        </w:rPr>
        <w:t xml:space="preserve"> </w:t>
      </w:r>
      <w:r>
        <w:rPr>
          <w:sz w:val="19"/>
        </w:rPr>
        <w:t>М.:</w:t>
      </w:r>
      <w:r>
        <w:rPr>
          <w:spacing w:val="-8"/>
          <w:sz w:val="19"/>
        </w:rPr>
        <w:t xml:space="preserve"> </w:t>
      </w:r>
      <w:r>
        <w:rPr>
          <w:sz w:val="19"/>
        </w:rPr>
        <w:t>ФНМЦ</w:t>
      </w:r>
      <w:r>
        <w:rPr>
          <w:spacing w:val="-8"/>
          <w:sz w:val="19"/>
        </w:rPr>
        <w:t xml:space="preserve"> </w:t>
      </w:r>
      <w:r>
        <w:rPr>
          <w:sz w:val="19"/>
        </w:rPr>
        <w:t>им.</w:t>
      </w:r>
      <w:r>
        <w:rPr>
          <w:spacing w:val="-7"/>
          <w:sz w:val="19"/>
        </w:rPr>
        <w:t xml:space="preserve"> </w:t>
      </w:r>
      <w:r>
        <w:rPr>
          <w:sz w:val="19"/>
        </w:rPr>
        <w:t>Л.В.</w:t>
      </w:r>
      <w:r>
        <w:rPr>
          <w:spacing w:val="-7"/>
          <w:sz w:val="19"/>
        </w:rPr>
        <w:t xml:space="preserve"> </w:t>
      </w:r>
      <w:r>
        <w:rPr>
          <w:sz w:val="19"/>
        </w:rPr>
        <w:t>Занкова,</w:t>
      </w:r>
      <w:r>
        <w:rPr>
          <w:spacing w:val="-7"/>
          <w:sz w:val="19"/>
        </w:rPr>
        <w:t xml:space="preserve"> </w:t>
      </w:r>
      <w:r>
        <w:rPr>
          <w:spacing w:val="-2"/>
          <w:sz w:val="19"/>
        </w:rPr>
        <w:t>2001.</w:t>
      </w:r>
    </w:p>
    <w:p w:rsidR="00D61B91" w:rsidRDefault="00D61B91">
      <w:pPr>
        <w:pStyle w:val="a5"/>
        <w:rPr>
          <w:sz w:val="19"/>
        </w:rPr>
        <w:sectPr w:rsidR="00D61B91">
          <w:footerReference w:type="default" r:id="rId212"/>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372.3</w:t>
      </w:r>
    </w:p>
    <w:p w:rsidR="00D61B91" w:rsidRDefault="00AD1018">
      <w:pPr>
        <w:pStyle w:val="a3"/>
        <w:spacing w:before="95"/>
        <w:ind w:left="0" w:firstLine="0"/>
        <w:jc w:val="left"/>
        <w:rPr>
          <w:rFonts w:ascii="Cambria"/>
          <w:sz w:val="18"/>
        </w:rPr>
      </w:pPr>
      <w:r>
        <w:br w:type="column"/>
      </w:r>
    </w:p>
    <w:p w:rsidR="00D61B91" w:rsidRDefault="00AD1018">
      <w:pPr>
        <w:ind w:left="5746" w:right="451" w:firstLine="415"/>
        <w:jc w:val="right"/>
        <w:rPr>
          <w:rFonts w:ascii="Cambria" w:hAnsi="Cambria"/>
          <w:sz w:val="18"/>
        </w:rPr>
      </w:pPr>
      <w:r>
        <w:rPr>
          <w:rFonts w:ascii="Cambria" w:hAnsi="Cambria"/>
          <w:b/>
          <w:i/>
          <w:sz w:val="20"/>
        </w:rPr>
        <w:t>Коханова</w:t>
      </w:r>
      <w:r>
        <w:rPr>
          <w:rFonts w:ascii="Cambria" w:hAnsi="Cambria"/>
          <w:b/>
          <w:i/>
          <w:spacing w:val="-12"/>
          <w:sz w:val="20"/>
        </w:rPr>
        <w:t xml:space="preserve"> </w:t>
      </w:r>
      <w:r>
        <w:rPr>
          <w:rFonts w:ascii="Cambria" w:hAnsi="Cambria"/>
          <w:b/>
          <w:i/>
          <w:sz w:val="20"/>
        </w:rPr>
        <w:t>Н.Л.,</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left="5304" w:right="452" w:firstLine="1824"/>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i/>
          <w:sz w:val="18"/>
        </w:rPr>
        <w:t>Научный</w:t>
      </w:r>
      <w:r>
        <w:rPr>
          <w:rFonts w:ascii="Cambria" w:hAnsi="Cambria"/>
          <w:i/>
          <w:spacing w:val="-10"/>
          <w:sz w:val="18"/>
        </w:rPr>
        <w:t xml:space="preserve"> </w:t>
      </w:r>
      <w:r>
        <w:rPr>
          <w:rFonts w:ascii="Cambria" w:hAnsi="Cambria"/>
          <w:i/>
          <w:sz w:val="18"/>
        </w:rPr>
        <w:t>руководитель</w:t>
      </w:r>
      <w:r>
        <w:rPr>
          <w:rFonts w:ascii="Cambria" w:hAnsi="Cambria"/>
          <w:sz w:val="18"/>
        </w:rPr>
        <w:t>:</w:t>
      </w:r>
      <w:r>
        <w:rPr>
          <w:rFonts w:ascii="Cambria" w:hAnsi="Cambria"/>
          <w:spacing w:val="-9"/>
          <w:sz w:val="18"/>
        </w:rPr>
        <w:t xml:space="preserve"> </w:t>
      </w:r>
      <w:r>
        <w:rPr>
          <w:rFonts w:ascii="Cambria" w:hAnsi="Cambria"/>
          <w:b/>
          <w:i/>
          <w:sz w:val="20"/>
        </w:rPr>
        <w:t>Ниязова</w:t>
      </w:r>
      <w:r>
        <w:rPr>
          <w:rFonts w:ascii="Cambria" w:hAnsi="Cambria"/>
          <w:b/>
          <w:i/>
          <w:spacing w:val="-12"/>
          <w:sz w:val="20"/>
        </w:rPr>
        <w:t xml:space="preserve"> </w:t>
      </w:r>
      <w:r>
        <w:rPr>
          <w:rFonts w:ascii="Cambria" w:hAnsi="Cambria"/>
          <w:b/>
          <w:i/>
          <w:sz w:val="20"/>
        </w:rPr>
        <w:t xml:space="preserve">А.А., </w:t>
      </w:r>
      <w:r>
        <w:rPr>
          <w:rFonts w:ascii="Cambria" w:hAnsi="Cambria"/>
          <w:sz w:val="18"/>
        </w:rPr>
        <w:t>доктор пед. наук, профессор</w:t>
      </w:r>
    </w:p>
    <w:p w:rsidR="00D61B91" w:rsidRDefault="00AD1018">
      <w:pPr>
        <w:ind w:left="5994" w:right="452" w:hanging="248"/>
        <w:jc w:val="right"/>
        <w:rPr>
          <w:rFonts w:ascii="Cambria" w:hAnsi="Cambria"/>
          <w:sz w:val="18"/>
        </w:rPr>
      </w:pP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2215" w:right="1632" w:hanging="2046"/>
        <w:jc w:val="left"/>
      </w:pPr>
      <w:r>
        <w:t>СИТУАЦИЯ</w:t>
      </w:r>
      <w:r>
        <w:rPr>
          <w:spacing w:val="-5"/>
        </w:rPr>
        <w:t xml:space="preserve"> </w:t>
      </w:r>
      <w:r>
        <w:t>УСПЕХА,</w:t>
      </w:r>
      <w:r>
        <w:rPr>
          <w:spacing w:val="-8"/>
        </w:rPr>
        <w:t xml:space="preserve"> </w:t>
      </w:r>
      <w:r>
        <w:t>КАК</w:t>
      </w:r>
      <w:r>
        <w:rPr>
          <w:spacing w:val="-5"/>
        </w:rPr>
        <w:t xml:space="preserve"> </w:t>
      </w:r>
      <w:r>
        <w:t>ОСНОВА</w:t>
      </w:r>
      <w:r>
        <w:rPr>
          <w:spacing w:val="-8"/>
        </w:rPr>
        <w:t xml:space="preserve"> </w:t>
      </w:r>
      <w:r>
        <w:t>МОТИВАЦИИ</w:t>
      </w:r>
      <w:r>
        <w:rPr>
          <w:spacing w:val="-5"/>
        </w:rPr>
        <w:t xml:space="preserve"> </w:t>
      </w:r>
      <w:r>
        <w:t>МЛАДШИХ</w:t>
      </w:r>
      <w:r>
        <w:rPr>
          <w:spacing w:val="-8"/>
        </w:rPr>
        <w:t xml:space="preserve"> </w:t>
      </w:r>
      <w:r>
        <w:t>ШКОЛЬНИКОВ К ПРОЕКТНОЙ ДЕЯТЕЛЬНОСТИ</w:t>
      </w:r>
    </w:p>
    <w:p w:rsidR="00D61B91" w:rsidRDefault="00D61B91">
      <w:pPr>
        <w:pStyle w:val="3"/>
        <w:jc w:val="left"/>
        <w:sectPr w:rsidR="00D61B91">
          <w:footerReference w:type="default" r:id="rId213"/>
          <w:pgSz w:w="11920" w:h="16850"/>
          <w:pgMar w:top="1060" w:right="850" w:bottom="1360" w:left="850" w:header="0" w:footer="1161" w:gutter="0"/>
          <w:cols w:num="2" w:space="720" w:equalWidth="0">
            <w:col w:w="1116" w:space="128"/>
            <w:col w:w="8976"/>
          </w:cols>
        </w:sectPr>
      </w:pPr>
    </w:p>
    <w:p w:rsidR="00D61B91" w:rsidRDefault="00AD1018">
      <w:pPr>
        <w:spacing w:before="223"/>
        <w:ind w:left="170" w:right="461" w:firstLine="566"/>
        <w:jc w:val="both"/>
        <w:rPr>
          <w:i/>
          <w:sz w:val="20"/>
        </w:rPr>
      </w:pPr>
      <w:r>
        <w:rPr>
          <w:b/>
          <w:i/>
          <w:sz w:val="20"/>
        </w:rPr>
        <w:t xml:space="preserve">Аннотация. </w:t>
      </w:r>
      <w:r>
        <w:rPr>
          <w:i/>
          <w:sz w:val="20"/>
        </w:rPr>
        <w:t>Статья посвящена анализу проектной деятельности младших школьников. Рассмотрено понятие «ситуация успеха» в качестве мотива к проектной деятельности</w:t>
      </w:r>
      <w:r>
        <w:rPr>
          <w:i/>
          <w:spacing w:val="40"/>
          <w:sz w:val="20"/>
        </w:rPr>
        <w:t xml:space="preserve"> </w:t>
      </w:r>
      <w:r>
        <w:rPr>
          <w:i/>
          <w:sz w:val="20"/>
        </w:rPr>
        <w:t>и представлен опыт про</w:t>
      </w:r>
      <w:r>
        <w:rPr>
          <w:i/>
          <w:sz w:val="20"/>
        </w:rPr>
        <w:t>ектной деятельности младших школьников МБОУ №5, г. Сургут, ХМАО – Югра.</w:t>
      </w:r>
    </w:p>
    <w:p w:rsidR="00D61B91" w:rsidRDefault="00AD1018">
      <w:pPr>
        <w:ind w:left="170" w:right="450" w:firstLine="566"/>
        <w:jc w:val="both"/>
        <w:rPr>
          <w:i/>
          <w:sz w:val="20"/>
        </w:rPr>
      </w:pPr>
      <w:r>
        <w:rPr>
          <w:b/>
          <w:i/>
          <w:sz w:val="20"/>
        </w:rPr>
        <w:t xml:space="preserve">Ключевые слова: </w:t>
      </w:r>
      <w:r>
        <w:rPr>
          <w:i/>
          <w:sz w:val="20"/>
        </w:rPr>
        <w:t>проектная деятельность, особенности проектной деятельности младших школьни-ков, мотив деятельности, ситуация успеха.</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ind w:left="6541" w:right="450" w:firstLine="460"/>
        <w:jc w:val="right"/>
        <w:rPr>
          <w:rFonts w:ascii="Cambria" w:hAnsi="Cambria"/>
          <w:sz w:val="18"/>
        </w:rPr>
      </w:pPr>
      <w:r>
        <w:rPr>
          <w:rFonts w:ascii="Cambria" w:hAnsi="Cambria"/>
          <w:b/>
          <w:i/>
          <w:sz w:val="20"/>
        </w:rPr>
        <w:t>Kokhanova</w:t>
      </w:r>
      <w:r>
        <w:rPr>
          <w:rFonts w:ascii="Cambria" w:hAnsi="Cambria"/>
          <w:b/>
          <w:i/>
          <w:spacing w:val="-9"/>
          <w:sz w:val="20"/>
        </w:rPr>
        <w:t xml:space="preserve"> </w:t>
      </w:r>
      <w:r>
        <w:rPr>
          <w:rFonts w:ascii="Cambria" w:hAnsi="Cambria"/>
          <w:b/>
          <w:i/>
          <w:sz w:val="20"/>
        </w:rPr>
        <w:t>N.L.</w:t>
      </w:r>
      <w:r>
        <w:rPr>
          <w:rFonts w:ascii="Cambria" w:hAnsi="Cambria"/>
          <w:i/>
          <w:sz w:val="20"/>
        </w:rPr>
        <w:t>,</w:t>
      </w:r>
      <w:r>
        <w:rPr>
          <w:rFonts w:ascii="Cambria" w:hAnsi="Cambria"/>
          <w:i/>
          <w:spacing w:val="-9"/>
          <w:sz w:val="20"/>
        </w:rPr>
        <w:t xml:space="preserve"> </w:t>
      </w:r>
      <w:r>
        <w:rPr>
          <w:rFonts w:ascii="Cambria" w:hAnsi="Cambria"/>
          <w:sz w:val="18"/>
        </w:rPr>
        <w:t>Master's</w:t>
      </w:r>
      <w:r>
        <w:rPr>
          <w:rFonts w:ascii="Cambria" w:hAnsi="Cambria"/>
          <w:spacing w:val="-8"/>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 "Surgut State Pedagogical University"</w:t>
      </w:r>
      <w:r>
        <w:rPr>
          <w:rFonts w:ascii="Cambria" w:hAnsi="Cambria"/>
          <w:spacing w:val="40"/>
          <w:sz w:val="18"/>
        </w:rPr>
        <w:t xml:space="preserve"> </w:t>
      </w:r>
      <w:r>
        <w:rPr>
          <w:rFonts w:ascii="Cambria" w:hAnsi="Cambria"/>
          <w:i/>
          <w:sz w:val="18"/>
        </w:rPr>
        <w:t xml:space="preserve">Scientific supervisor: </w:t>
      </w:r>
      <w:r>
        <w:rPr>
          <w:rFonts w:ascii="Cambria" w:hAnsi="Cambria"/>
          <w:b/>
          <w:i/>
          <w:sz w:val="20"/>
        </w:rPr>
        <w:t xml:space="preserve">Niyazova A.A., </w:t>
      </w:r>
      <w:r>
        <w:rPr>
          <w:rFonts w:ascii="Cambria" w:hAnsi="Cambria"/>
          <w:sz w:val="18"/>
        </w:rPr>
        <w:t>Doctor of Pedagogical Sciences, 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2" w:lineRule="exact"/>
        <w:ind w:right="452"/>
        <w:jc w:val="right"/>
        <w:rPr>
          <w:sz w:val="18"/>
        </w:rPr>
      </w:pPr>
      <w:r>
        <w:rPr>
          <w:sz w:val="18"/>
        </w:rPr>
        <w:t>Surgut,</w:t>
      </w:r>
      <w:r>
        <w:rPr>
          <w:spacing w:val="-1"/>
          <w:sz w:val="18"/>
        </w:rPr>
        <w:t xml:space="preserve"> </w:t>
      </w:r>
      <w:r>
        <w:rPr>
          <w:spacing w:val="-2"/>
          <w:sz w:val="18"/>
        </w:rPr>
        <w:t>Russia</w:t>
      </w:r>
    </w:p>
    <w:p w:rsidR="00D61B91" w:rsidRDefault="00D61B91">
      <w:pPr>
        <w:pStyle w:val="a3"/>
        <w:spacing w:before="32"/>
        <w:ind w:left="0" w:firstLine="0"/>
        <w:jc w:val="left"/>
        <w:rPr>
          <w:sz w:val="18"/>
        </w:rPr>
      </w:pPr>
    </w:p>
    <w:p w:rsidR="00D61B91" w:rsidRDefault="00AD1018">
      <w:pPr>
        <w:pStyle w:val="3"/>
        <w:ind w:left="2455" w:right="1338" w:hanging="389"/>
        <w:jc w:val="left"/>
      </w:pPr>
      <w:r>
        <w:t>TEACHERS'</w:t>
      </w:r>
      <w:r>
        <w:rPr>
          <w:spacing w:val="-6"/>
        </w:rPr>
        <w:t xml:space="preserve"> </w:t>
      </w:r>
      <w:r>
        <w:t>READINESS</w:t>
      </w:r>
      <w:r>
        <w:rPr>
          <w:spacing w:val="-6"/>
        </w:rPr>
        <w:t xml:space="preserve"> </w:t>
      </w:r>
      <w:r>
        <w:t>TO</w:t>
      </w:r>
      <w:r>
        <w:rPr>
          <w:spacing w:val="-4"/>
        </w:rPr>
        <w:t xml:space="preserve"> </w:t>
      </w:r>
      <w:r>
        <w:t>IMPLEMENT</w:t>
      </w:r>
      <w:r>
        <w:rPr>
          <w:spacing w:val="-7"/>
        </w:rPr>
        <w:t xml:space="preserve"> </w:t>
      </w:r>
      <w:r>
        <w:t>CONTINUITY</w:t>
      </w:r>
      <w:r>
        <w:rPr>
          <w:spacing w:val="-5"/>
        </w:rPr>
        <w:t xml:space="preserve"> </w:t>
      </w:r>
      <w:r>
        <w:t>OF</w:t>
      </w:r>
      <w:r>
        <w:rPr>
          <w:spacing w:val="-6"/>
        </w:rPr>
        <w:t xml:space="preserve"> </w:t>
      </w:r>
      <w:r>
        <w:t>PRE-SCHOOL EDUCATIONAL ORGANIZATION AND PRIMARY SCHOOL</w:t>
      </w:r>
    </w:p>
    <w:p w:rsidR="00D61B91" w:rsidRDefault="00D61B91">
      <w:pPr>
        <w:pStyle w:val="a3"/>
        <w:ind w:left="0" w:firstLine="0"/>
        <w:jc w:val="left"/>
        <w:rPr>
          <w:rFonts w:ascii="Cambria"/>
          <w:b/>
        </w:rPr>
      </w:pPr>
    </w:p>
    <w:p w:rsidR="00D61B91" w:rsidRDefault="00AD1018">
      <w:pPr>
        <w:spacing w:before="1" w:line="249" w:lineRule="auto"/>
        <w:ind w:left="170" w:right="462" w:firstLine="566"/>
        <w:jc w:val="both"/>
        <w:rPr>
          <w:i/>
          <w:sz w:val="20"/>
        </w:rPr>
      </w:pPr>
      <w:r>
        <w:rPr>
          <w:b/>
          <w:i/>
          <w:sz w:val="20"/>
        </w:rPr>
        <w:t xml:space="preserve">Abstract. </w:t>
      </w:r>
      <w:r>
        <w:rPr>
          <w:i/>
          <w:sz w:val="20"/>
        </w:rPr>
        <w:t>The article is devoted to the analysis of the project activities of primary school students. The concept of "success situation" is considered as a motive for project activity and the experie</w:t>
      </w:r>
      <w:r>
        <w:rPr>
          <w:i/>
          <w:sz w:val="20"/>
        </w:rPr>
        <w:t>nce of project activity of primary school students of MBOU No. 5, Surgut, Khanty-Mansi Autonomous Okrug - Yugra is presented.</w:t>
      </w:r>
    </w:p>
    <w:p w:rsidR="00D61B91" w:rsidRDefault="00AD1018">
      <w:pPr>
        <w:spacing w:before="2" w:line="249" w:lineRule="auto"/>
        <w:ind w:left="170" w:right="742" w:firstLine="566"/>
        <w:jc w:val="both"/>
        <w:rPr>
          <w:i/>
          <w:sz w:val="20"/>
        </w:rPr>
      </w:pPr>
      <w:r>
        <w:rPr>
          <w:b/>
          <w:i/>
          <w:sz w:val="20"/>
        </w:rPr>
        <w:t>Key</w:t>
      </w:r>
      <w:r>
        <w:rPr>
          <w:b/>
          <w:i/>
          <w:spacing w:val="-1"/>
          <w:sz w:val="20"/>
        </w:rPr>
        <w:t xml:space="preserve"> </w:t>
      </w:r>
      <w:r>
        <w:rPr>
          <w:b/>
          <w:i/>
          <w:sz w:val="20"/>
        </w:rPr>
        <w:t>words:</w:t>
      </w:r>
      <w:r>
        <w:rPr>
          <w:b/>
          <w:i/>
          <w:spacing w:val="-1"/>
          <w:sz w:val="20"/>
        </w:rPr>
        <w:t xml:space="preserve"> </w:t>
      </w:r>
      <w:r>
        <w:rPr>
          <w:i/>
          <w:sz w:val="20"/>
        </w:rPr>
        <w:t>project</w:t>
      </w:r>
      <w:r>
        <w:rPr>
          <w:i/>
          <w:spacing w:val="-2"/>
          <w:sz w:val="20"/>
        </w:rPr>
        <w:t xml:space="preserve"> </w:t>
      </w:r>
      <w:r>
        <w:rPr>
          <w:i/>
          <w:sz w:val="20"/>
        </w:rPr>
        <w:t>activity,</w:t>
      </w:r>
      <w:r>
        <w:rPr>
          <w:i/>
          <w:spacing w:val="-1"/>
          <w:sz w:val="20"/>
        </w:rPr>
        <w:t xml:space="preserve"> </w:t>
      </w:r>
      <w:r>
        <w:rPr>
          <w:i/>
          <w:sz w:val="20"/>
        </w:rPr>
        <w:t>features</w:t>
      </w:r>
      <w:r>
        <w:rPr>
          <w:i/>
          <w:spacing w:val="-3"/>
          <w:sz w:val="20"/>
        </w:rPr>
        <w:t xml:space="preserve"> </w:t>
      </w:r>
      <w:r>
        <w:rPr>
          <w:i/>
          <w:sz w:val="20"/>
        </w:rPr>
        <w:t>of</w:t>
      </w:r>
      <w:r>
        <w:rPr>
          <w:i/>
          <w:spacing w:val="-3"/>
          <w:sz w:val="20"/>
        </w:rPr>
        <w:t xml:space="preserve"> </w:t>
      </w:r>
      <w:r>
        <w:rPr>
          <w:i/>
          <w:sz w:val="20"/>
        </w:rPr>
        <w:t>project</w:t>
      </w:r>
      <w:r>
        <w:rPr>
          <w:i/>
          <w:spacing w:val="-2"/>
          <w:sz w:val="20"/>
        </w:rPr>
        <w:t xml:space="preserve"> </w:t>
      </w:r>
      <w:r>
        <w:rPr>
          <w:i/>
          <w:sz w:val="20"/>
        </w:rPr>
        <w:t>activity</w:t>
      </w:r>
      <w:r>
        <w:rPr>
          <w:i/>
          <w:spacing w:val="-2"/>
          <w:sz w:val="20"/>
        </w:rPr>
        <w:t xml:space="preserve"> </w:t>
      </w:r>
      <w:r>
        <w:rPr>
          <w:i/>
          <w:sz w:val="20"/>
        </w:rPr>
        <w:t>of</w:t>
      </w:r>
      <w:r>
        <w:rPr>
          <w:i/>
          <w:spacing w:val="-3"/>
          <w:sz w:val="20"/>
        </w:rPr>
        <w:t xml:space="preserve"> </w:t>
      </w:r>
      <w:r>
        <w:rPr>
          <w:i/>
          <w:sz w:val="20"/>
        </w:rPr>
        <w:t>primary</w:t>
      </w:r>
      <w:r>
        <w:rPr>
          <w:i/>
          <w:spacing w:val="-2"/>
          <w:sz w:val="20"/>
        </w:rPr>
        <w:t xml:space="preserve"> </w:t>
      </w:r>
      <w:r>
        <w:rPr>
          <w:i/>
          <w:sz w:val="20"/>
        </w:rPr>
        <w:t>school</w:t>
      </w:r>
      <w:r>
        <w:rPr>
          <w:i/>
          <w:spacing w:val="-3"/>
          <w:sz w:val="20"/>
        </w:rPr>
        <w:t xml:space="preserve"> </w:t>
      </w:r>
      <w:r>
        <w:rPr>
          <w:i/>
          <w:sz w:val="20"/>
        </w:rPr>
        <w:t>students,</w:t>
      </w:r>
      <w:r>
        <w:rPr>
          <w:i/>
          <w:spacing w:val="-2"/>
          <w:sz w:val="20"/>
        </w:rPr>
        <w:t xml:space="preserve"> </w:t>
      </w:r>
      <w:r>
        <w:rPr>
          <w:i/>
          <w:sz w:val="20"/>
        </w:rPr>
        <w:t>motive</w:t>
      </w:r>
      <w:r>
        <w:rPr>
          <w:i/>
          <w:spacing w:val="-4"/>
          <w:sz w:val="20"/>
        </w:rPr>
        <w:t xml:space="preserve"> </w:t>
      </w:r>
      <w:r>
        <w:rPr>
          <w:i/>
          <w:sz w:val="20"/>
        </w:rPr>
        <w:t>of</w:t>
      </w:r>
      <w:r>
        <w:rPr>
          <w:i/>
          <w:spacing w:val="-3"/>
          <w:sz w:val="20"/>
        </w:rPr>
        <w:t xml:space="preserve"> </w:t>
      </w:r>
      <w:r>
        <w:rPr>
          <w:i/>
          <w:sz w:val="20"/>
        </w:rPr>
        <w:t>activity,</w:t>
      </w:r>
      <w:r>
        <w:rPr>
          <w:i/>
          <w:spacing w:val="-1"/>
          <w:sz w:val="20"/>
        </w:rPr>
        <w:t xml:space="preserve"> </w:t>
      </w:r>
      <w:r>
        <w:rPr>
          <w:i/>
          <w:sz w:val="20"/>
        </w:rPr>
        <w:t xml:space="preserve">success </w:t>
      </w:r>
      <w:r>
        <w:rPr>
          <w:i/>
          <w:spacing w:val="-2"/>
          <w:sz w:val="20"/>
        </w:rPr>
        <w:t>situation.</w:t>
      </w:r>
    </w:p>
    <w:p w:rsidR="00D61B91" w:rsidRDefault="00D61B91">
      <w:pPr>
        <w:pStyle w:val="a3"/>
        <w:ind w:left="0" w:firstLine="0"/>
        <w:jc w:val="left"/>
        <w:rPr>
          <w:i/>
        </w:rPr>
      </w:pPr>
    </w:p>
    <w:p w:rsidR="00D61B91" w:rsidRDefault="00AD1018">
      <w:pPr>
        <w:pStyle w:val="a3"/>
        <w:ind w:left="170" w:right="446"/>
      </w:pPr>
      <w:r>
        <w:t>Современное образование ставит перед собой задачу – создание условий, в которых каждый обучаю-щийся может реализовать себя, свой творческий потенциал, проявить свои способности и таланты. Отметим, что</w:t>
      </w:r>
      <w:r>
        <w:rPr>
          <w:spacing w:val="40"/>
        </w:rPr>
        <w:t xml:space="preserve"> </w:t>
      </w:r>
      <w:r>
        <w:t>проектная</w:t>
      </w:r>
      <w:r>
        <w:rPr>
          <w:spacing w:val="40"/>
        </w:rPr>
        <w:t xml:space="preserve"> </w:t>
      </w:r>
      <w:r>
        <w:t>деятельность</w:t>
      </w:r>
      <w:r>
        <w:rPr>
          <w:spacing w:val="40"/>
        </w:rPr>
        <w:t xml:space="preserve"> </w:t>
      </w:r>
      <w:r>
        <w:t>–</w:t>
      </w:r>
      <w:r>
        <w:rPr>
          <w:spacing w:val="40"/>
        </w:rPr>
        <w:t xml:space="preserve"> </w:t>
      </w:r>
      <w:r>
        <w:t>одно</w:t>
      </w:r>
      <w:r>
        <w:rPr>
          <w:spacing w:val="40"/>
        </w:rPr>
        <w:t xml:space="preserve"> </w:t>
      </w:r>
      <w:r>
        <w:t>из</w:t>
      </w:r>
      <w:r>
        <w:rPr>
          <w:spacing w:val="40"/>
        </w:rPr>
        <w:t xml:space="preserve"> </w:t>
      </w:r>
      <w:r>
        <w:t>направлени</w:t>
      </w:r>
      <w:r>
        <w:t>й</w:t>
      </w:r>
      <w:r>
        <w:rPr>
          <w:spacing w:val="40"/>
        </w:rPr>
        <w:t xml:space="preserve"> </w:t>
      </w:r>
      <w:r>
        <w:t>личностно-ориентированного</w:t>
      </w:r>
      <w:r>
        <w:rPr>
          <w:spacing w:val="40"/>
        </w:rPr>
        <w:t xml:space="preserve"> </w:t>
      </w:r>
      <w:r>
        <w:t>обучения</w:t>
      </w:r>
      <w:r>
        <w:rPr>
          <w:spacing w:val="40"/>
        </w:rPr>
        <w:t xml:space="preserve"> </w:t>
      </w:r>
      <w:r>
        <w:t>и</w:t>
      </w:r>
      <w:r>
        <w:rPr>
          <w:spacing w:val="40"/>
        </w:rPr>
        <w:t xml:space="preserve"> </w:t>
      </w:r>
      <w:r>
        <w:t>воспитания, так как именно проект побуждает и позволяет обучающимся проявить разносторонние возможности в много-образии учебно-образовательного процесса, развивить общие компетенции, интеллектуально-познавательные сп</w:t>
      </w:r>
      <w:r>
        <w:t>особности, нравственные и коммуникативные качества и навыки.</w:t>
      </w:r>
    </w:p>
    <w:p w:rsidR="00D61B91" w:rsidRDefault="00AD1018">
      <w:pPr>
        <w:pStyle w:val="a3"/>
        <w:ind w:left="170" w:right="450"/>
      </w:pPr>
      <w:r>
        <w:t>Метод проектов – педагогическая технология, ориентированная не на интеграцию фактических знаний,</w:t>
      </w:r>
      <w:r>
        <w:rPr>
          <w:spacing w:val="80"/>
        </w:rPr>
        <w:t xml:space="preserve"> </w:t>
      </w:r>
      <w:r>
        <w:t>а на их применение и приобретение новых; это самостоятельная творческая работа обучающихся под рук</w:t>
      </w:r>
      <w:r>
        <w:t>овод-ством учителя.</w:t>
      </w:r>
    </w:p>
    <w:p w:rsidR="00D61B91" w:rsidRDefault="00AD1018">
      <w:pPr>
        <w:pStyle w:val="a3"/>
        <w:spacing w:before="2"/>
        <w:ind w:left="170" w:right="450"/>
      </w:pPr>
      <w:r>
        <w:t>Выделим типы проектов: исследовательский, прикладной (практико-ориентированный), информацион-ный, творческий, социальный, конструкторский, инженерный.</w:t>
      </w:r>
    </w:p>
    <w:p w:rsidR="00D61B91" w:rsidRDefault="00AD1018">
      <w:pPr>
        <w:pStyle w:val="a3"/>
        <w:spacing w:before="2" w:line="235" w:lineRule="auto"/>
        <w:ind w:left="170" w:right="449"/>
      </w:pPr>
      <w:r>
        <w:t xml:space="preserve">На уроках педагоги внедряют проектную деятельность с обучающимися через ученические проекты. Ученические </w:t>
      </w:r>
      <w:r>
        <w:t>проекты ограничены временем урока и домашней работы, они ставят перед обучающимися ре-шение новой, актуальной проблемы в рамках темы урока. Эта деятельность повышает интерес и привносит разнообразие в учебную программу. Ученические проекты могут выполнятьс</w:t>
      </w:r>
      <w:r>
        <w:t>я группами или индивидуально. Например, на уроках технологии младшие школьники могут работать над следующими проектами: «Город моего будущего», «Улица моей мечты», «В гостях у сказки» и т.д. [1].</w:t>
      </w:r>
    </w:p>
    <w:p w:rsidR="00D61B91" w:rsidRDefault="00AD1018">
      <w:pPr>
        <w:pStyle w:val="a3"/>
        <w:spacing w:line="235" w:lineRule="auto"/>
        <w:ind w:left="170" w:right="449"/>
      </w:pPr>
      <w:r>
        <w:t>Мы</w:t>
      </w:r>
      <w:r>
        <w:rPr>
          <w:spacing w:val="40"/>
        </w:rPr>
        <w:t xml:space="preserve"> </w:t>
      </w:r>
      <w:r>
        <w:t>говорим</w:t>
      </w:r>
      <w:r>
        <w:rPr>
          <w:spacing w:val="40"/>
        </w:rPr>
        <w:t xml:space="preserve"> </w:t>
      </w:r>
      <w:r>
        <w:t>о</w:t>
      </w:r>
      <w:r>
        <w:rPr>
          <w:spacing w:val="40"/>
        </w:rPr>
        <w:t xml:space="preserve"> </w:t>
      </w:r>
      <w:r>
        <w:t>проектной</w:t>
      </w:r>
      <w:r>
        <w:rPr>
          <w:spacing w:val="40"/>
        </w:rPr>
        <w:t xml:space="preserve"> </w:t>
      </w:r>
      <w:r>
        <w:t>деятельности</w:t>
      </w:r>
      <w:r>
        <w:rPr>
          <w:spacing w:val="40"/>
        </w:rPr>
        <w:t xml:space="preserve"> </w:t>
      </w:r>
      <w:r>
        <w:t>вне</w:t>
      </w:r>
      <w:r>
        <w:rPr>
          <w:spacing w:val="40"/>
        </w:rPr>
        <w:t xml:space="preserve"> </w:t>
      </w:r>
      <w:r>
        <w:t>школьной</w:t>
      </w:r>
      <w:r>
        <w:rPr>
          <w:spacing w:val="40"/>
        </w:rPr>
        <w:t xml:space="preserve"> </w:t>
      </w:r>
      <w:r>
        <w:t>программы,</w:t>
      </w:r>
      <w:r>
        <w:rPr>
          <w:spacing w:val="40"/>
        </w:rPr>
        <w:t xml:space="preserve"> </w:t>
      </w:r>
      <w:r>
        <w:t>которая</w:t>
      </w:r>
      <w:r>
        <w:rPr>
          <w:spacing w:val="40"/>
        </w:rPr>
        <w:t xml:space="preserve"> </w:t>
      </w:r>
      <w:r>
        <w:t>инициируется</w:t>
      </w:r>
      <w:r>
        <w:rPr>
          <w:spacing w:val="40"/>
        </w:rPr>
        <w:t xml:space="preserve"> </w:t>
      </w:r>
      <w:r>
        <w:t>учителем</w:t>
      </w:r>
      <w:r>
        <w:rPr>
          <w:spacing w:val="40"/>
        </w:rPr>
        <w:t xml:space="preserve"> </w:t>
      </w:r>
      <w:r>
        <w:t>и расширяет кругозор младших школьников, увеличивают сферу их интересов и формируют личностные каче-ства. Отметим, что данные проекты поддерживаются не только учителями, но и их родителями. В рамках ис-следовательских</w:t>
      </w:r>
      <w:r>
        <w:rPr>
          <w:spacing w:val="22"/>
        </w:rPr>
        <w:t xml:space="preserve"> </w:t>
      </w:r>
      <w:r>
        <w:t>проектов</w:t>
      </w:r>
      <w:r>
        <w:rPr>
          <w:spacing w:val="20"/>
        </w:rPr>
        <w:t xml:space="preserve"> </w:t>
      </w:r>
      <w:r>
        <w:t>решаются</w:t>
      </w:r>
      <w:r>
        <w:rPr>
          <w:spacing w:val="23"/>
        </w:rPr>
        <w:t xml:space="preserve"> </w:t>
      </w:r>
      <w:r>
        <w:t>вопросы</w:t>
      </w:r>
      <w:r>
        <w:rPr>
          <w:spacing w:val="21"/>
        </w:rPr>
        <w:t xml:space="preserve"> </w:t>
      </w:r>
      <w:r>
        <w:t>формирования</w:t>
      </w:r>
      <w:r>
        <w:rPr>
          <w:spacing w:val="20"/>
        </w:rPr>
        <w:t xml:space="preserve"> </w:t>
      </w:r>
      <w:r>
        <w:t>экологических</w:t>
      </w:r>
      <w:r>
        <w:rPr>
          <w:spacing w:val="22"/>
        </w:rPr>
        <w:t xml:space="preserve"> </w:t>
      </w:r>
      <w:r>
        <w:t>ценностей</w:t>
      </w:r>
      <w:r>
        <w:rPr>
          <w:spacing w:val="20"/>
        </w:rPr>
        <w:t xml:space="preserve"> </w:t>
      </w:r>
      <w:r>
        <w:t>младших</w:t>
      </w:r>
      <w:r>
        <w:rPr>
          <w:spacing w:val="22"/>
        </w:rPr>
        <w:t xml:space="preserve"> </w:t>
      </w:r>
      <w:r>
        <w:t>школьников и направлены на достижение социально-востребованных результатов.</w:t>
      </w:r>
    </w:p>
    <w:p w:rsidR="00D61B91" w:rsidRDefault="00AD1018">
      <w:pPr>
        <w:pStyle w:val="a3"/>
        <w:spacing w:line="249" w:lineRule="auto"/>
        <w:ind w:left="170" w:right="454"/>
      </w:pPr>
      <w:r>
        <w:t>Работа над проектом – это творческий процесс. Конечно, в качестве направляющей функции важна роль учителя, предлагающего тему проекта, его направление и прогностичность результатов в экспериментальной части исследования.</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6"/>
      </w:pPr>
      <w:r>
        <w:lastRenderedPageBreak/>
        <w:t>Говоря о проектно</w:t>
      </w:r>
      <w:r>
        <w:t>й деятельности обучающихся чаще всего уделено внимание исследованию этой дея-тельности у старшеклассников, тогда как обучающиеся начальной школы задействованы в единичных проек-</w:t>
      </w:r>
      <w:r>
        <w:rPr>
          <w:spacing w:val="-4"/>
        </w:rPr>
        <w:t>тах.</w:t>
      </w:r>
    </w:p>
    <w:p w:rsidR="00D61B91" w:rsidRDefault="00AD1018">
      <w:pPr>
        <w:pStyle w:val="a3"/>
        <w:spacing w:before="2"/>
        <w:ind w:right="170"/>
      </w:pPr>
      <w:r>
        <w:t>Однако,</w:t>
      </w:r>
      <w:r>
        <w:rPr>
          <w:spacing w:val="62"/>
        </w:rPr>
        <w:t xml:space="preserve"> </w:t>
      </w:r>
      <w:r>
        <w:t>наше</w:t>
      </w:r>
      <w:r>
        <w:rPr>
          <w:spacing w:val="62"/>
        </w:rPr>
        <w:t xml:space="preserve"> </w:t>
      </w:r>
      <w:r>
        <w:t>исследование</w:t>
      </w:r>
      <w:r>
        <w:rPr>
          <w:spacing w:val="62"/>
        </w:rPr>
        <w:t xml:space="preserve"> </w:t>
      </w:r>
      <w:r>
        <w:t>показывает,</w:t>
      </w:r>
      <w:r>
        <w:rPr>
          <w:spacing w:val="62"/>
        </w:rPr>
        <w:t xml:space="preserve"> </w:t>
      </w:r>
      <w:r>
        <w:t>что</w:t>
      </w:r>
      <w:r>
        <w:rPr>
          <w:spacing w:val="62"/>
        </w:rPr>
        <w:t xml:space="preserve"> </w:t>
      </w:r>
      <w:r>
        <w:t>и</w:t>
      </w:r>
      <w:r>
        <w:rPr>
          <w:spacing w:val="60"/>
        </w:rPr>
        <w:t xml:space="preserve"> </w:t>
      </w:r>
      <w:r>
        <w:t>обучающиеся</w:t>
      </w:r>
      <w:r>
        <w:rPr>
          <w:spacing w:val="61"/>
        </w:rPr>
        <w:t xml:space="preserve"> </w:t>
      </w:r>
      <w:r>
        <w:t>младшего</w:t>
      </w:r>
      <w:r>
        <w:rPr>
          <w:spacing w:val="63"/>
        </w:rPr>
        <w:t xml:space="preserve"> </w:t>
      </w:r>
      <w:r>
        <w:t>школьного</w:t>
      </w:r>
      <w:r>
        <w:rPr>
          <w:spacing w:val="62"/>
        </w:rPr>
        <w:t xml:space="preserve"> </w:t>
      </w:r>
      <w:r>
        <w:t>возраста</w:t>
      </w:r>
      <w:r>
        <w:rPr>
          <w:spacing w:val="62"/>
        </w:rPr>
        <w:t xml:space="preserve"> </w:t>
      </w:r>
      <w:r>
        <w:t>могут и должны подключаться к работе над проектами, так как это развивает их самостоятельность и определенные исследовательские навыки. Безусловно, защита проекта выступает невероятно увлекательным процессом, по-могающим обучающимся начальной шко</w:t>
      </w:r>
      <w:r>
        <w:t>лы проявить свои навыки коммуникации и лидерства.</w:t>
      </w:r>
    </w:p>
    <w:p w:rsidR="00D61B91" w:rsidRDefault="00AD1018">
      <w:pPr>
        <w:pStyle w:val="a3"/>
        <w:ind w:right="166"/>
      </w:pPr>
      <w:r>
        <w:t>Опыт образовательных организаций г. Сургута показывает, что проектная деятельность активно внедря-ется в начальной школе через конкурсы проектов, в которых выделена возрастная категория 7-10 лет. Назовем тр</w:t>
      </w:r>
      <w:r>
        <w:t>адиционные мероприятия, где младшие школьники принимают участие с проектами:</w:t>
      </w:r>
    </w:p>
    <w:p w:rsidR="00D61B91" w:rsidRDefault="00AD1018" w:rsidP="00AD1018">
      <w:pPr>
        <w:pStyle w:val="a5"/>
        <w:numPr>
          <w:ilvl w:val="0"/>
          <w:numId w:val="200"/>
        </w:numPr>
        <w:tabs>
          <w:tab w:val="left" w:pos="1304"/>
        </w:tabs>
        <w:ind w:right="166" w:firstLine="566"/>
        <w:rPr>
          <w:sz w:val="20"/>
        </w:rPr>
      </w:pPr>
      <w:r>
        <w:rPr>
          <w:sz w:val="20"/>
        </w:rPr>
        <w:t>Учебно-исследовательская конференция для младших школьников по вопросам экологии «Открыва-ем мир для себя»;</w:t>
      </w:r>
    </w:p>
    <w:p w:rsidR="00D61B91" w:rsidRDefault="00AD1018" w:rsidP="00AD1018">
      <w:pPr>
        <w:pStyle w:val="a5"/>
        <w:numPr>
          <w:ilvl w:val="0"/>
          <w:numId w:val="200"/>
        </w:numPr>
        <w:tabs>
          <w:tab w:val="left" w:pos="1305"/>
        </w:tabs>
        <w:spacing w:line="243" w:lineRule="exact"/>
        <w:ind w:left="1305" w:hanging="285"/>
        <w:rPr>
          <w:sz w:val="20"/>
        </w:rPr>
      </w:pPr>
      <w:r>
        <w:rPr>
          <w:sz w:val="20"/>
        </w:rPr>
        <w:t>Всероссийский</w:t>
      </w:r>
      <w:r>
        <w:rPr>
          <w:spacing w:val="-13"/>
          <w:sz w:val="20"/>
        </w:rPr>
        <w:t xml:space="preserve"> </w:t>
      </w:r>
      <w:r>
        <w:rPr>
          <w:sz w:val="20"/>
        </w:rPr>
        <w:t>конкурс</w:t>
      </w:r>
      <w:r>
        <w:rPr>
          <w:spacing w:val="-9"/>
          <w:sz w:val="20"/>
        </w:rPr>
        <w:t xml:space="preserve"> </w:t>
      </w:r>
      <w:r>
        <w:rPr>
          <w:sz w:val="20"/>
        </w:rPr>
        <w:t>проектно-исследовательских</w:t>
      </w:r>
      <w:r>
        <w:rPr>
          <w:spacing w:val="-12"/>
          <w:sz w:val="20"/>
        </w:rPr>
        <w:t xml:space="preserve"> </w:t>
      </w:r>
      <w:r>
        <w:rPr>
          <w:sz w:val="20"/>
        </w:rPr>
        <w:t>работ</w:t>
      </w:r>
      <w:r>
        <w:rPr>
          <w:spacing w:val="-11"/>
          <w:sz w:val="20"/>
        </w:rPr>
        <w:t xml:space="preserve"> </w:t>
      </w:r>
      <w:r>
        <w:rPr>
          <w:sz w:val="20"/>
        </w:rPr>
        <w:t>учащихся</w:t>
      </w:r>
      <w:r>
        <w:rPr>
          <w:spacing w:val="-10"/>
          <w:sz w:val="20"/>
        </w:rPr>
        <w:t xml:space="preserve"> </w:t>
      </w:r>
      <w:r>
        <w:rPr>
          <w:sz w:val="20"/>
        </w:rPr>
        <w:t>«Грани</w:t>
      </w:r>
      <w:r>
        <w:rPr>
          <w:spacing w:val="-10"/>
          <w:sz w:val="20"/>
        </w:rPr>
        <w:t xml:space="preserve"> </w:t>
      </w:r>
      <w:r>
        <w:rPr>
          <w:spacing w:val="-2"/>
          <w:sz w:val="20"/>
        </w:rPr>
        <w:t>науки»;</w:t>
      </w:r>
    </w:p>
    <w:p w:rsidR="00D61B91" w:rsidRDefault="00AD1018" w:rsidP="00AD1018">
      <w:pPr>
        <w:pStyle w:val="a5"/>
        <w:numPr>
          <w:ilvl w:val="0"/>
          <w:numId w:val="200"/>
        </w:numPr>
        <w:tabs>
          <w:tab w:val="left" w:pos="1305"/>
        </w:tabs>
        <w:spacing w:line="245" w:lineRule="exact"/>
        <w:ind w:left="1305" w:hanging="285"/>
        <w:rPr>
          <w:sz w:val="20"/>
        </w:rPr>
      </w:pPr>
      <w:r>
        <w:rPr>
          <w:sz w:val="20"/>
        </w:rPr>
        <w:t>Всероссийский</w:t>
      </w:r>
      <w:r>
        <w:rPr>
          <w:spacing w:val="-10"/>
          <w:sz w:val="20"/>
        </w:rPr>
        <w:t xml:space="preserve"> </w:t>
      </w:r>
      <w:r>
        <w:rPr>
          <w:sz w:val="20"/>
        </w:rPr>
        <w:t>конкурс</w:t>
      </w:r>
      <w:r>
        <w:rPr>
          <w:spacing w:val="-8"/>
          <w:sz w:val="20"/>
        </w:rPr>
        <w:t xml:space="preserve"> </w:t>
      </w:r>
      <w:r>
        <w:rPr>
          <w:sz w:val="20"/>
        </w:rPr>
        <w:t>социальных</w:t>
      </w:r>
      <w:r>
        <w:rPr>
          <w:spacing w:val="-7"/>
          <w:sz w:val="20"/>
        </w:rPr>
        <w:t xml:space="preserve"> </w:t>
      </w:r>
      <w:r>
        <w:rPr>
          <w:sz w:val="20"/>
        </w:rPr>
        <w:t>проектов</w:t>
      </w:r>
      <w:r>
        <w:rPr>
          <w:spacing w:val="-7"/>
          <w:sz w:val="20"/>
        </w:rPr>
        <w:t xml:space="preserve"> </w:t>
      </w:r>
      <w:r>
        <w:rPr>
          <w:sz w:val="20"/>
        </w:rPr>
        <w:t>учащихся</w:t>
      </w:r>
      <w:r>
        <w:rPr>
          <w:spacing w:val="-5"/>
          <w:sz w:val="20"/>
        </w:rPr>
        <w:t xml:space="preserve"> </w:t>
      </w:r>
      <w:r>
        <w:rPr>
          <w:sz w:val="20"/>
        </w:rPr>
        <w:t>«Изменим</w:t>
      </w:r>
      <w:r>
        <w:rPr>
          <w:spacing w:val="-8"/>
          <w:sz w:val="20"/>
        </w:rPr>
        <w:t xml:space="preserve"> </w:t>
      </w:r>
      <w:r>
        <w:rPr>
          <w:sz w:val="20"/>
        </w:rPr>
        <w:t>мир</w:t>
      </w:r>
      <w:r>
        <w:rPr>
          <w:spacing w:val="-7"/>
          <w:sz w:val="20"/>
        </w:rPr>
        <w:t xml:space="preserve"> </w:t>
      </w:r>
      <w:r>
        <w:rPr>
          <w:sz w:val="20"/>
        </w:rPr>
        <w:t>к</w:t>
      </w:r>
      <w:r>
        <w:rPr>
          <w:spacing w:val="-10"/>
          <w:sz w:val="20"/>
        </w:rPr>
        <w:t xml:space="preserve"> </w:t>
      </w:r>
      <w:r>
        <w:rPr>
          <w:spacing w:val="-2"/>
          <w:sz w:val="20"/>
        </w:rPr>
        <w:t>лучшему!»;</w:t>
      </w:r>
    </w:p>
    <w:p w:rsidR="00D61B91" w:rsidRDefault="00AD1018" w:rsidP="00AD1018">
      <w:pPr>
        <w:pStyle w:val="a5"/>
        <w:numPr>
          <w:ilvl w:val="0"/>
          <w:numId w:val="200"/>
        </w:numPr>
        <w:tabs>
          <w:tab w:val="left" w:pos="1305"/>
        </w:tabs>
        <w:spacing w:line="245" w:lineRule="exact"/>
        <w:ind w:left="1305" w:hanging="285"/>
        <w:rPr>
          <w:sz w:val="20"/>
        </w:rPr>
      </w:pPr>
      <w:r>
        <w:rPr>
          <w:sz w:val="20"/>
        </w:rPr>
        <w:t>Всероссийский</w:t>
      </w:r>
      <w:r>
        <w:rPr>
          <w:spacing w:val="-11"/>
          <w:sz w:val="20"/>
        </w:rPr>
        <w:t xml:space="preserve"> </w:t>
      </w:r>
      <w:r>
        <w:rPr>
          <w:sz w:val="20"/>
        </w:rPr>
        <w:t>конкурс</w:t>
      </w:r>
      <w:r>
        <w:rPr>
          <w:spacing w:val="-7"/>
          <w:sz w:val="20"/>
        </w:rPr>
        <w:t xml:space="preserve"> </w:t>
      </w:r>
      <w:r>
        <w:rPr>
          <w:sz w:val="20"/>
        </w:rPr>
        <w:t>исследовательских</w:t>
      </w:r>
      <w:r>
        <w:rPr>
          <w:spacing w:val="-11"/>
          <w:sz w:val="20"/>
        </w:rPr>
        <w:t xml:space="preserve"> </w:t>
      </w:r>
      <w:r>
        <w:rPr>
          <w:sz w:val="20"/>
        </w:rPr>
        <w:t>и</w:t>
      </w:r>
      <w:r>
        <w:rPr>
          <w:spacing w:val="-8"/>
          <w:sz w:val="20"/>
        </w:rPr>
        <w:t xml:space="preserve"> </w:t>
      </w:r>
      <w:r>
        <w:rPr>
          <w:sz w:val="20"/>
        </w:rPr>
        <w:t>проектных</w:t>
      </w:r>
      <w:r>
        <w:rPr>
          <w:spacing w:val="-11"/>
          <w:sz w:val="20"/>
        </w:rPr>
        <w:t xml:space="preserve"> </w:t>
      </w:r>
      <w:r>
        <w:rPr>
          <w:sz w:val="20"/>
        </w:rPr>
        <w:t>работ</w:t>
      </w:r>
      <w:r>
        <w:rPr>
          <w:spacing w:val="-10"/>
          <w:sz w:val="20"/>
        </w:rPr>
        <w:t xml:space="preserve"> </w:t>
      </w:r>
      <w:r>
        <w:rPr>
          <w:sz w:val="20"/>
        </w:rPr>
        <w:t>школьников</w:t>
      </w:r>
      <w:r>
        <w:rPr>
          <w:spacing w:val="-7"/>
          <w:sz w:val="20"/>
        </w:rPr>
        <w:t xml:space="preserve"> </w:t>
      </w:r>
      <w:r>
        <w:rPr>
          <w:sz w:val="20"/>
        </w:rPr>
        <w:t>«Высший</w:t>
      </w:r>
      <w:r>
        <w:rPr>
          <w:spacing w:val="-8"/>
          <w:sz w:val="20"/>
        </w:rPr>
        <w:t xml:space="preserve"> </w:t>
      </w:r>
      <w:r>
        <w:rPr>
          <w:spacing w:val="-2"/>
          <w:sz w:val="20"/>
        </w:rPr>
        <w:t>пилотаж»;</w:t>
      </w:r>
    </w:p>
    <w:p w:rsidR="00D61B91" w:rsidRDefault="00AD1018" w:rsidP="00AD1018">
      <w:pPr>
        <w:pStyle w:val="a5"/>
        <w:numPr>
          <w:ilvl w:val="0"/>
          <w:numId w:val="200"/>
        </w:numPr>
        <w:tabs>
          <w:tab w:val="left" w:pos="1305"/>
        </w:tabs>
        <w:spacing w:line="245" w:lineRule="exact"/>
        <w:ind w:left="1305" w:hanging="285"/>
        <w:rPr>
          <w:sz w:val="20"/>
        </w:rPr>
      </w:pPr>
      <w:r>
        <w:rPr>
          <w:sz w:val="20"/>
        </w:rPr>
        <w:t>Всероссийский</w:t>
      </w:r>
      <w:r>
        <w:rPr>
          <w:spacing w:val="-9"/>
          <w:sz w:val="20"/>
        </w:rPr>
        <w:t xml:space="preserve"> </w:t>
      </w:r>
      <w:r>
        <w:rPr>
          <w:sz w:val="20"/>
        </w:rPr>
        <w:t>конкурс</w:t>
      </w:r>
      <w:r>
        <w:rPr>
          <w:spacing w:val="-5"/>
          <w:sz w:val="20"/>
        </w:rPr>
        <w:t xml:space="preserve"> </w:t>
      </w:r>
      <w:r>
        <w:rPr>
          <w:sz w:val="20"/>
        </w:rPr>
        <w:t>исследовательских</w:t>
      </w:r>
      <w:r>
        <w:rPr>
          <w:spacing w:val="-8"/>
          <w:sz w:val="20"/>
        </w:rPr>
        <w:t xml:space="preserve"> </w:t>
      </w:r>
      <w:r>
        <w:rPr>
          <w:sz w:val="20"/>
        </w:rPr>
        <w:t>работ</w:t>
      </w:r>
      <w:r>
        <w:rPr>
          <w:spacing w:val="-8"/>
          <w:sz w:val="20"/>
        </w:rPr>
        <w:t xml:space="preserve"> </w:t>
      </w:r>
      <w:r>
        <w:rPr>
          <w:sz w:val="20"/>
        </w:rPr>
        <w:t>для</w:t>
      </w:r>
      <w:r>
        <w:rPr>
          <w:spacing w:val="-6"/>
          <w:sz w:val="20"/>
        </w:rPr>
        <w:t xml:space="preserve"> </w:t>
      </w:r>
      <w:r>
        <w:rPr>
          <w:sz w:val="20"/>
        </w:rPr>
        <w:t>учащихся</w:t>
      </w:r>
      <w:r>
        <w:rPr>
          <w:spacing w:val="-9"/>
          <w:sz w:val="20"/>
        </w:rPr>
        <w:t xml:space="preserve"> </w:t>
      </w:r>
      <w:r>
        <w:rPr>
          <w:sz w:val="20"/>
        </w:rPr>
        <w:t>1-11</w:t>
      </w:r>
      <w:r>
        <w:rPr>
          <w:spacing w:val="-6"/>
          <w:sz w:val="20"/>
        </w:rPr>
        <w:t xml:space="preserve"> </w:t>
      </w:r>
      <w:r>
        <w:rPr>
          <w:sz w:val="20"/>
        </w:rPr>
        <w:t>классов</w:t>
      </w:r>
      <w:r>
        <w:rPr>
          <w:spacing w:val="-4"/>
          <w:sz w:val="20"/>
        </w:rPr>
        <w:t xml:space="preserve"> </w:t>
      </w:r>
      <w:r>
        <w:rPr>
          <w:sz w:val="20"/>
        </w:rPr>
        <w:t>«Свет</w:t>
      </w:r>
      <w:r>
        <w:rPr>
          <w:spacing w:val="-7"/>
          <w:sz w:val="20"/>
        </w:rPr>
        <w:t xml:space="preserve"> </w:t>
      </w:r>
      <w:r>
        <w:rPr>
          <w:spacing w:val="-2"/>
          <w:sz w:val="20"/>
        </w:rPr>
        <w:t>познания»;</w:t>
      </w:r>
    </w:p>
    <w:p w:rsidR="00D61B91" w:rsidRDefault="00AD1018" w:rsidP="00AD1018">
      <w:pPr>
        <w:pStyle w:val="a5"/>
        <w:numPr>
          <w:ilvl w:val="0"/>
          <w:numId w:val="200"/>
        </w:numPr>
        <w:tabs>
          <w:tab w:val="left" w:pos="1304"/>
        </w:tabs>
        <w:spacing w:before="2" w:line="237" w:lineRule="auto"/>
        <w:ind w:right="171" w:firstLine="566"/>
        <w:rPr>
          <w:sz w:val="20"/>
        </w:rPr>
      </w:pPr>
      <w:r>
        <w:rPr>
          <w:sz w:val="20"/>
        </w:rPr>
        <w:t>Всероссийский конкурс научно-исследовательских и проектных работ</w:t>
      </w:r>
      <w:r>
        <w:rPr>
          <w:spacing w:val="23"/>
          <w:sz w:val="20"/>
        </w:rPr>
        <w:t xml:space="preserve"> </w:t>
      </w:r>
      <w:r>
        <w:rPr>
          <w:sz w:val="20"/>
        </w:rPr>
        <w:t xml:space="preserve">«Наука будущего в проектах </w:t>
      </w:r>
      <w:r>
        <w:rPr>
          <w:spacing w:val="-2"/>
          <w:sz w:val="20"/>
        </w:rPr>
        <w:t>молодых».</w:t>
      </w:r>
    </w:p>
    <w:p w:rsidR="00D61B91" w:rsidRDefault="00AD1018">
      <w:pPr>
        <w:pStyle w:val="a3"/>
        <w:spacing w:before="1"/>
        <w:ind w:right="183"/>
      </w:pPr>
      <w:r>
        <w:t>Выполнение проектов во внеурочной деятельности несет в себе дополнительную нагрузку, но в то же время дает большие возможности для творчества и выбора тем, интересных самим обучающимся.</w:t>
      </w:r>
    </w:p>
    <w:p w:rsidR="00D61B91" w:rsidRDefault="00AD1018">
      <w:pPr>
        <w:pStyle w:val="a3"/>
        <w:spacing w:before="1"/>
        <w:ind w:right="163"/>
      </w:pPr>
      <w:r>
        <w:t>Для того, что бы младшие школьники участвовали в работе над проектами,</w:t>
      </w:r>
      <w:r>
        <w:t xml:space="preserve"> необходима заинтересован-ность, мотивация к данной деятельности. Известно, что деятельность без мотива или со слабым мотивом либо не осуществляется вообще, либо оказывается крайне неустойчивой. Младший школьный возраст – это начало становления мотивации у</w:t>
      </w:r>
      <w:r>
        <w:t>чения, от которого во многом зависит ее дальнейшая судьба в течение всего школь-ного возраста, здесь главная задача «научиться учиться» [4].</w:t>
      </w:r>
    </w:p>
    <w:p w:rsidR="00D61B91" w:rsidRDefault="00AD1018">
      <w:pPr>
        <w:pStyle w:val="a3"/>
        <w:ind w:right="166"/>
      </w:pPr>
      <w:r>
        <w:t>С</w:t>
      </w:r>
      <w:r>
        <w:rPr>
          <w:spacing w:val="-2"/>
        </w:rPr>
        <w:t xml:space="preserve"> </w:t>
      </w:r>
      <w:r>
        <w:t>точки</w:t>
      </w:r>
      <w:r>
        <w:rPr>
          <w:spacing w:val="-2"/>
        </w:rPr>
        <w:t xml:space="preserve"> </w:t>
      </w:r>
      <w:r>
        <w:t>зрения</w:t>
      </w:r>
      <w:r>
        <w:rPr>
          <w:spacing w:val="-2"/>
        </w:rPr>
        <w:t xml:space="preserve"> </w:t>
      </w:r>
      <w:r>
        <w:t>М.</w:t>
      </w:r>
      <w:r>
        <w:rPr>
          <w:spacing w:val="-1"/>
        </w:rPr>
        <w:t xml:space="preserve"> </w:t>
      </w:r>
      <w:r>
        <w:t>В.</w:t>
      </w:r>
      <w:r>
        <w:rPr>
          <w:spacing w:val="-1"/>
        </w:rPr>
        <w:t xml:space="preserve"> </w:t>
      </w:r>
      <w:r>
        <w:t>Матюхиной,</w:t>
      </w:r>
      <w:r>
        <w:rPr>
          <w:spacing w:val="-1"/>
        </w:rPr>
        <w:t xml:space="preserve"> </w:t>
      </w:r>
      <w:r>
        <w:t>мотив представляет собой «побуждение</w:t>
      </w:r>
      <w:r>
        <w:rPr>
          <w:spacing w:val="-1"/>
        </w:rPr>
        <w:t xml:space="preserve"> </w:t>
      </w:r>
      <w:r>
        <w:t>человека к деятельности, свя-занное с удовлетв</w:t>
      </w:r>
      <w:r>
        <w:t>орением потребности человека» [3, с. 17]. Мотивацию можно определить как совокупность причин психологического характера, объясняющих поведение человека, его начало, направленность и актив-ность.</w:t>
      </w:r>
      <w:r>
        <w:rPr>
          <w:spacing w:val="-1"/>
        </w:rPr>
        <w:t xml:space="preserve"> </w:t>
      </w:r>
      <w:r>
        <w:t>Мотивация</w:t>
      </w:r>
      <w:r>
        <w:rPr>
          <w:spacing w:val="-1"/>
        </w:rPr>
        <w:t xml:space="preserve"> </w:t>
      </w:r>
      <w:r>
        <w:t>обеспечивает</w:t>
      </w:r>
      <w:r>
        <w:rPr>
          <w:spacing w:val="-2"/>
        </w:rPr>
        <w:t xml:space="preserve"> </w:t>
      </w:r>
      <w:r>
        <w:t>целенаправленность</w:t>
      </w:r>
      <w:r>
        <w:rPr>
          <w:spacing w:val="-1"/>
        </w:rPr>
        <w:t xml:space="preserve"> </w:t>
      </w:r>
      <w:r>
        <w:t>действия,</w:t>
      </w:r>
      <w:r>
        <w:rPr>
          <w:spacing w:val="-1"/>
        </w:rPr>
        <w:t xml:space="preserve"> </w:t>
      </w:r>
      <w:r>
        <w:t>организов</w:t>
      </w:r>
      <w:r>
        <w:t>анность и</w:t>
      </w:r>
      <w:r>
        <w:rPr>
          <w:spacing w:val="-2"/>
        </w:rPr>
        <w:t xml:space="preserve"> </w:t>
      </w:r>
      <w:r>
        <w:t>устойчивость деятельности, направленной на достижение определенной цели. В данном процессе формирования мотивации к проектной деятельности у младших школьников особое место отведено ситуации успеха.</w:t>
      </w:r>
    </w:p>
    <w:p w:rsidR="00D61B91" w:rsidRDefault="00AD1018">
      <w:pPr>
        <w:pStyle w:val="a3"/>
        <w:ind w:right="166" w:firstLine="616"/>
      </w:pPr>
      <w:r>
        <w:t>Ситуация успеха - это субъективное психологичес</w:t>
      </w:r>
      <w:r>
        <w:t>кое состояние удовлетворения следствием физиче-ского или морального напряжения. А.С. Белкин указывает, что ситуация успеха достигается тогда, когда «сам ребенок признает этот результат как успех. Возникает у субъекта после преодоления своей робости, неумен</w:t>
      </w:r>
      <w:r>
        <w:t>ия, незнания, психологического поражения и тому подобное» [2].</w:t>
      </w:r>
    </w:p>
    <w:p w:rsidR="00D61B91" w:rsidRDefault="00AD1018">
      <w:pPr>
        <w:pStyle w:val="a3"/>
        <w:ind w:right="168"/>
      </w:pPr>
      <w:r>
        <w:t xml:space="preserve">С педагогической точки зрения ситуация успеха – это такое целенаправленное, организованное сочета-ние условий, при которых создается возможность достичь значительных результатов в деятельности </w:t>
      </w:r>
      <w:r>
        <w:t>как от-дельно взятой личности, так и коллектива в целом. Переживание учеником ситуации успеха:</w:t>
      </w:r>
    </w:p>
    <w:p w:rsidR="00D61B91" w:rsidRDefault="00AD1018" w:rsidP="00AD1018">
      <w:pPr>
        <w:pStyle w:val="a5"/>
        <w:numPr>
          <w:ilvl w:val="0"/>
          <w:numId w:val="200"/>
        </w:numPr>
        <w:tabs>
          <w:tab w:val="left" w:pos="1304"/>
        </w:tabs>
        <w:spacing w:line="249" w:lineRule="auto"/>
        <w:ind w:right="167" w:firstLine="566"/>
        <w:rPr>
          <w:sz w:val="20"/>
        </w:rPr>
      </w:pPr>
      <w:r>
        <w:rPr>
          <w:sz w:val="20"/>
        </w:rPr>
        <w:t>повышает</w:t>
      </w:r>
      <w:r>
        <w:rPr>
          <w:spacing w:val="23"/>
          <w:sz w:val="20"/>
        </w:rPr>
        <w:t xml:space="preserve"> </w:t>
      </w:r>
      <w:r>
        <w:rPr>
          <w:sz w:val="20"/>
        </w:rPr>
        <w:t>мотивацию</w:t>
      </w:r>
      <w:r>
        <w:rPr>
          <w:spacing w:val="23"/>
          <w:sz w:val="20"/>
        </w:rPr>
        <w:t xml:space="preserve"> </w:t>
      </w:r>
      <w:r>
        <w:rPr>
          <w:sz w:val="20"/>
        </w:rPr>
        <w:t>учения</w:t>
      </w:r>
      <w:r>
        <w:rPr>
          <w:spacing w:val="23"/>
          <w:sz w:val="20"/>
        </w:rPr>
        <w:t xml:space="preserve"> </w:t>
      </w:r>
      <w:r>
        <w:rPr>
          <w:sz w:val="20"/>
        </w:rPr>
        <w:t>и развивает</w:t>
      </w:r>
      <w:r>
        <w:rPr>
          <w:spacing w:val="23"/>
          <w:sz w:val="20"/>
        </w:rPr>
        <w:t xml:space="preserve"> </w:t>
      </w:r>
      <w:r>
        <w:rPr>
          <w:sz w:val="20"/>
        </w:rPr>
        <w:t>познавательные</w:t>
      </w:r>
      <w:r>
        <w:rPr>
          <w:spacing w:val="24"/>
          <w:sz w:val="20"/>
        </w:rPr>
        <w:t xml:space="preserve"> </w:t>
      </w:r>
      <w:r>
        <w:rPr>
          <w:sz w:val="20"/>
        </w:rPr>
        <w:t>интересы,</w:t>
      </w:r>
      <w:r>
        <w:rPr>
          <w:spacing w:val="22"/>
          <w:sz w:val="20"/>
        </w:rPr>
        <w:t xml:space="preserve"> </w:t>
      </w:r>
      <w:r>
        <w:rPr>
          <w:sz w:val="20"/>
        </w:rPr>
        <w:t>позволяет</w:t>
      </w:r>
      <w:r>
        <w:rPr>
          <w:spacing w:val="22"/>
          <w:sz w:val="20"/>
        </w:rPr>
        <w:t xml:space="preserve"> </w:t>
      </w:r>
      <w:r>
        <w:rPr>
          <w:sz w:val="20"/>
        </w:rPr>
        <w:t>ученику почувство-вать удовлетворение от учебной деятельности;</w:t>
      </w:r>
    </w:p>
    <w:p w:rsidR="00D61B91" w:rsidRDefault="00AD1018" w:rsidP="00AD1018">
      <w:pPr>
        <w:pStyle w:val="a5"/>
        <w:numPr>
          <w:ilvl w:val="0"/>
          <w:numId w:val="200"/>
        </w:numPr>
        <w:tabs>
          <w:tab w:val="left" w:pos="1305"/>
        </w:tabs>
        <w:spacing w:line="229" w:lineRule="exact"/>
        <w:ind w:left="1305" w:hanging="285"/>
        <w:rPr>
          <w:sz w:val="20"/>
        </w:rPr>
      </w:pPr>
      <w:r>
        <w:rPr>
          <w:sz w:val="20"/>
        </w:rPr>
        <w:t>стимулирует</w:t>
      </w:r>
      <w:r>
        <w:rPr>
          <w:spacing w:val="-8"/>
          <w:sz w:val="20"/>
        </w:rPr>
        <w:t xml:space="preserve"> </w:t>
      </w:r>
      <w:r>
        <w:rPr>
          <w:sz w:val="20"/>
        </w:rPr>
        <w:t>к</w:t>
      </w:r>
      <w:r>
        <w:rPr>
          <w:spacing w:val="-11"/>
          <w:sz w:val="20"/>
        </w:rPr>
        <w:t xml:space="preserve"> </w:t>
      </w:r>
      <w:r>
        <w:rPr>
          <w:sz w:val="20"/>
        </w:rPr>
        <w:t>высокой</w:t>
      </w:r>
      <w:r>
        <w:rPr>
          <w:spacing w:val="-10"/>
          <w:sz w:val="20"/>
        </w:rPr>
        <w:t xml:space="preserve"> </w:t>
      </w:r>
      <w:r>
        <w:rPr>
          <w:sz w:val="20"/>
        </w:rPr>
        <w:t>результативности</w:t>
      </w:r>
      <w:r>
        <w:rPr>
          <w:spacing w:val="-11"/>
          <w:sz w:val="20"/>
        </w:rPr>
        <w:t xml:space="preserve"> </w:t>
      </w:r>
      <w:r>
        <w:rPr>
          <w:spacing w:val="-2"/>
          <w:sz w:val="20"/>
        </w:rPr>
        <w:t>труда;</w:t>
      </w:r>
    </w:p>
    <w:p w:rsidR="00D61B91" w:rsidRDefault="00AD1018" w:rsidP="00AD1018">
      <w:pPr>
        <w:pStyle w:val="a5"/>
        <w:numPr>
          <w:ilvl w:val="0"/>
          <w:numId w:val="200"/>
        </w:numPr>
        <w:tabs>
          <w:tab w:val="left" w:pos="1305"/>
        </w:tabs>
        <w:spacing w:line="240" w:lineRule="exact"/>
        <w:ind w:left="1305" w:hanging="285"/>
        <w:rPr>
          <w:sz w:val="20"/>
        </w:rPr>
      </w:pPr>
      <w:r>
        <w:rPr>
          <w:sz w:val="20"/>
        </w:rPr>
        <w:t>корректирует</w:t>
      </w:r>
      <w:r>
        <w:rPr>
          <w:spacing w:val="-12"/>
          <w:sz w:val="20"/>
        </w:rPr>
        <w:t xml:space="preserve"> </w:t>
      </w:r>
      <w:r>
        <w:rPr>
          <w:sz w:val="20"/>
        </w:rPr>
        <w:t>личностные</w:t>
      </w:r>
      <w:r>
        <w:rPr>
          <w:spacing w:val="-10"/>
          <w:sz w:val="20"/>
        </w:rPr>
        <w:t xml:space="preserve"> </w:t>
      </w:r>
      <w:r>
        <w:rPr>
          <w:sz w:val="20"/>
        </w:rPr>
        <w:t>особенности</w:t>
      </w:r>
      <w:r>
        <w:rPr>
          <w:spacing w:val="-12"/>
          <w:sz w:val="20"/>
        </w:rPr>
        <w:t xml:space="preserve"> </w:t>
      </w:r>
      <w:r>
        <w:rPr>
          <w:sz w:val="20"/>
        </w:rPr>
        <w:t>такие,</w:t>
      </w:r>
      <w:r>
        <w:rPr>
          <w:spacing w:val="-9"/>
          <w:sz w:val="20"/>
        </w:rPr>
        <w:t xml:space="preserve"> </w:t>
      </w:r>
      <w:r>
        <w:rPr>
          <w:sz w:val="20"/>
        </w:rPr>
        <w:t>как</w:t>
      </w:r>
      <w:r>
        <w:rPr>
          <w:spacing w:val="-11"/>
          <w:sz w:val="20"/>
        </w:rPr>
        <w:t xml:space="preserve"> </w:t>
      </w:r>
      <w:r>
        <w:rPr>
          <w:sz w:val="20"/>
        </w:rPr>
        <w:t>тревожность,</w:t>
      </w:r>
      <w:r>
        <w:rPr>
          <w:spacing w:val="-9"/>
          <w:sz w:val="20"/>
        </w:rPr>
        <w:t xml:space="preserve"> </w:t>
      </w:r>
      <w:r>
        <w:rPr>
          <w:sz w:val="20"/>
        </w:rPr>
        <w:t>неуверенность,</w:t>
      </w:r>
      <w:r>
        <w:rPr>
          <w:spacing w:val="-9"/>
          <w:sz w:val="20"/>
        </w:rPr>
        <w:t xml:space="preserve"> </w:t>
      </w:r>
      <w:r>
        <w:rPr>
          <w:sz w:val="20"/>
        </w:rPr>
        <w:t>низкую</w:t>
      </w:r>
      <w:r>
        <w:rPr>
          <w:spacing w:val="-11"/>
          <w:sz w:val="20"/>
        </w:rPr>
        <w:t xml:space="preserve"> </w:t>
      </w:r>
      <w:r>
        <w:rPr>
          <w:spacing w:val="-2"/>
          <w:sz w:val="20"/>
        </w:rPr>
        <w:t>самооценку;</w:t>
      </w:r>
    </w:p>
    <w:p w:rsidR="00D61B91" w:rsidRDefault="00AD1018" w:rsidP="00AD1018">
      <w:pPr>
        <w:pStyle w:val="a5"/>
        <w:numPr>
          <w:ilvl w:val="0"/>
          <w:numId w:val="200"/>
        </w:numPr>
        <w:tabs>
          <w:tab w:val="left" w:pos="1305"/>
        </w:tabs>
        <w:spacing w:line="243" w:lineRule="exact"/>
        <w:ind w:left="1305" w:hanging="285"/>
        <w:rPr>
          <w:sz w:val="20"/>
        </w:rPr>
      </w:pPr>
      <w:r>
        <w:rPr>
          <w:sz w:val="20"/>
        </w:rPr>
        <w:t>развивает</w:t>
      </w:r>
      <w:r>
        <w:rPr>
          <w:spacing w:val="-13"/>
          <w:sz w:val="20"/>
        </w:rPr>
        <w:t xml:space="preserve"> </w:t>
      </w:r>
      <w:r>
        <w:rPr>
          <w:sz w:val="20"/>
        </w:rPr>
        <w:t>инициативность,</w:t>
      </w:r>
      <w:r>
        <w:rPr>
          <w:spacing w:val="-12"/>
          <w:sz w:val="20"/>
        </w:rPr>
        <w:t xml:space="preserve"> </w:t>
      </w:r>
      <w:r>
        <w:rPr>
          <w:sz w:val="20"/>
        </w:rPr>
        <w:t>креативность,</w:t>
      </w:r>
      <w:r>
        <w:rPr>
          <w:spacing w:val="-13"/>
          <w:sz w:val="20"/>
        </w:rPr>
        <w:t xml:space="preserve"> </w:t>
      </w:r>
      <w:r>
        <w:rPr>
          <w:sz w:val="20"/>
        </w:rPr>
        <w:t>активность</w:t>
      </w:r>
      <w:r>
        <w:rPr>
          <w:spacing w:val="-10"/>
          <w:sz w:val="20"/>
        </w:rPr>
        <w:t xml:space="preserve"> </w:t>
      </w:r>
      <w:r>
        <w:rPr>
          <w:spacing w:val="-4"/>
          <w:sz w:val="20"/>
        </w:rPr>
        <w:t>[1</w:t>
      </w:r>
      <w:r>
        <w:rPr>
          <w:spacing w:val="-4"/>
          <w:sz w:val="20"/>
        </w:rPr>
        <w:t>].</w:t>
      </w:r>
    </w:p>
    <w:p w:rsidR="00D61B91" w:rsidRDefault="00AD1018">
      <w:pPr>
        <w:pStyle w:val="a3"/>
        <w:spacing w:before="8" w:line="249" w:lineRule="auto"/>
        <w:ind w:right="165"/>
      </w:pPr>
      <w:r>
        <w:t>Успех рождает сильный дополнительный импульс к активной работе, содействует становлению досто-инства ученика, это залог</w:t>
      </w:r>
      <w:r>
        <w:rPr>
          <w:spacing w:val="-1"/>
        </w:rPr>
        <w:t xml:space="preserve"> </w:t>
      </w:r>
      <w:r>
        <w:t>положительного отношения</w:t>
      </w:r>
      <w:r>
        <w:rPr>
          <w:spacing w:val="-1"/>
        </w:rPr>
        <w:t xml:space="preserve"> </w:t>
      </w:r>
      <w:r>
        <w:t>к учению,</w:t>
      </w:r>
      <w:r>
        <w:rPr>
          <w:spacing w:val="-1"/>
        </w:rPr>
        <w:t xml:space="preserve"> </w:t>
      </w:r>
      <w:r>
        <w:t>к</w:t>
      </w:r>
      <w:r>
        <w:rPr>
          <w:spacing w:val="-2"/>
        </w:rPr>
        <w:t xml:space="preserve"> </w:t>
      </w:r>
      <w:r>
        <w:t>школе, к</w:t>
      </w:r>
      <w:r>
        <w:rPr>
          <w:spacing w:val="-2"/>
        </w:rPr>
        <w:t xml:space="preserve"> </w:t>
      </w:r>
      <w:r>
        <w:t>науке, к труду</w:t>
      </w:r>
      <w:r>
        <w:rPr>
          <w:spacing w:val="-2"/>
        </w:rPr>
        <w:t xml:space="preserve"> </w:t>
      </w:r>
      <w:r>
        <w:t>как</w:t>
      </w:r>
      <w:r>
        <w:rPr>
          <w:spacing w:val="-1"/>
        </w:rPr>
        <w:t xml:space="preserve"> </w:t>
      </w:r>
      <w:r>
        <w:t>таковому.</w:t>
      </w:r>
      <w:r>
        <w:rPr>
          <w:spacing w:val="-1"/>
        </w:rPr>
        <w:t xml:space="preserve"> </w:t>
      </w:r>
      <w:r>
        <w:t>Таким образом, ситуация успеха становится фактором развити</w:t>
      </w:r>
      <w:r>
        <w:t>я личности школьника [5].</w:t>
      </w:r>
    </w:p>
    <w:p w:rsidR="00D61B91" w:rsidRDefault="00AD1018">
      <w:pPr>
        <w:pStyle w:val="a3"/>
        <w:spacing w:before="2" w:line="249" w:lineRule="auto"/>
        <w:ind w:right="167"/>
      </w:pPr>
      <w:r>
        <w:t>Разумеется,</w:t>
      </w:r>
      <w:r>
        <w:rPr>
          <w:spacing w:val="31"/>
        </w:rPr>
        <w:t xml:space="preserve"> </w:t>
      </w:r>
      <w:r>
        <w:t>склонность</w:t>
      </w:r>
      <w:r>
        <w:rPr>
          <w:spacing w:val="30"/>
        </w:rPr>
        <w:t xml:space="preserve"> </w:t>
      </w:r>
      <w:r>
        <w:t>к</w:t>
      </w:r>
      <w:r>
        <w:rPr>
          <w:spacing w:val="32"/>
        </w:rPr>
        <w:t xml:space="preserve"> </w:t>
      </w:r>
      <w:r>
        <w:t>проектной</w:t>
      </w:r>
      <w:r>
        <w:rPr>
          <w:spacing w:val="29"/>
        </w:rPr>
        <w:t xml:space="preserve"> </w:t>
      </w:r>
      <w:r>
        <w:t>деятельности</w:t>
      </w:r>
      <w:r>
        <w:rPr>
          <w:spacing w:val="29"/>
        </w:rPr>
        <w:t xml:space="preserve"> </w:t>
      </w:r>
      <w:r>
        <w:t>есть</w:t>
      </w:r>
      <w:r>
        <w:rPr>
          <w:spacing w:val="33"/>
        </w:rPr>
        <w:t xml:space="preserve"> </w:t>
      </w:r>
      <w:r>
        <w:t>далеко</w:t>
      </w:r>
      <w:r>
        <w:rPr>
          <w:spacing w:val="31"/>
        </w:rPr>
        <w:t xml:space="preserve"> </w:t>
      </w:r>
      <w:r>
        <w:t>не</w:t>
      </w:r>
      <w:r>
        <w:rPr>
          <w:spacing w:val="33"/>
        </w:rPr>
        <w:t xml:space="preserve"> </w:t>
      </w:r>
      <w:r>
        <w:t>у</w:t>
      </w:r>
      <w:r>
        <w:rPr>
          <w:spacing w:val="29"/>
        </w:rPr>
        <w:t xml:space="preserve"> </w:t>
      </w:r>
      <w:r>
        <w:t>всех,</w:t>
      </w:r>
      <w:r>
        <w:rPr>
          <w:spacing w:val="31"/>
        </w:rPr>
        <w:t xml:space="preserve"> </w:t>
      </w:r>
      <w:r>
        <w:t>но</w:t>
      </w:r>
      <w:r>
        <w:rPr>
          <w:spacing w:val="31"/>
        </w:rPr>
        <w:t xml:space="preserve"> </w:t>
      </w:r>
      <w:r>
        <w:t>привлекая</w:t>
      </w:r>
      <w:r>
        <w:rPr>
          <w:spacing w:val="30"/>
        </w:rPr>
        <w:t xml:space="preserve"> </w:t>
      </w:r>
      <w:r>
        <w:t>обучающихся к проектной деятельности, педагог способствует развитию их компетенций. Так, выходя на защиту проекта, школьнику</w:t>
      </w:r>
      <w:r>
        <w:rPr>
          <w:spacing w:val="24"/>
        </w:rPr>
        <w:t xml:space="preserve"> </w:t>
      </w:r>
      <w:r>
        <w:t>необходимо</w:t>
      </w:r>
      <w:r>
        <w:rPr>
          <w:spacing w:val="27"/>
        </w:rPr>
        <w:t xml:space="preserve"> </w:t>
      </w:r>
      <w:r>
        <w:t>справиться</w:t>
      </w:r>
      <w:r>
        <w:rPr>
          <w:spacing w:val="25"/>
        </w:rPr>
        <w:t xml:space="preserve"> </w:t>
      </w:r>
      <w:r>
        <w:t>с</w:t>
      </w:r>
      <w:r>
        <w:rPr>
          <w:spacing w:val="26"/>
        </w:rPr>
        <w:t xml:space="preserve"> </w:t>
      </w:r>
      <w:r>
        <w:t>волнением</w:t>
      </w:r>
      <w:r>
        <w:rPr>
          <w:spacing w:val="29"/>
        </w:rPr>
        <w:t xml:space="preserve"> </w:t>
      </w:r>
      <w:r>
        <w:t>и</w:t>
      </w:r>
      <w:r>
        <w:rPr>
          <w:spacing w:val="25"/>
        </w:rPr>
        <w:t xml:space="preserve"> </w:t>
      </w:r>
      <w:r>
        <w:t>представить</w:t>
      </w:r>
      <w:r>
        <w:rPr>
          <w:spacing w:val="26"/>
        </w:rPr>
        <w:t xml:space="preserve"> </w:t>
      </w:r>
      <w:r>
        <w:t>свою</w:t>
      </w:r>
      <w:r>
        <w:rPr>
          <w:spacing w:val="26"/>
        </w:rPr>
        <w:t xml:space="preserve"> </w:t>
      </w:r>
      <w:r>
        <w:t>работу</w:t>
      </w:r>
      <w:r>
        <w:rPr>
          <w:spacing w:val="24"/>
        </w:rPr>
        <w:t xml:space="preserve"> </w:t>
      </w:r>
      <w:r>
        <w:t>в</w:t>
      </w:r>
      <w:r>
        <w:rPr>
          <w:spacing w:val="33"/>
        </w:rPr>
        <w:t xml:space="preserve"> </w:t>
      </w:r>
      <w:r>
        <w:t>лучшем</w:t>
      </w:r>
      <w:r>
        <w:rPr>
          <w:spacing w:val="27"/>
        </w:rPr>
        <w:t xml:space="preserve"> </w:t>
      </w:r>
      <w:r>
        <w:t>виде.</w:t>
      </w:r>
      <w:r>
        <w:rPr>
          <w:spacing w:val="26"/>
        </w:rPr>
        <w:t xml:space="preserve"> </w:t>
      </w:r>
      <w:r>
        <w:t>Но,</w:t>
      </w:r>
      <w:r>
        <w:rPr>
          <w:spacing w:val="26"/>
        </w:rPr>
        <w:t xml:space="preserve"> </w:t>
      </w:r>
      <w:r>
        <w:t>сделав</w:t>
      </w:r>
      <w:r>
        <w:rPr>
          <w:spacing w:val="25"/>
        </w:rPr>
        <w:t xml:space="preserve"> </w:t>
      </w:r>
      <w:r>
        <w:t xml:space="preserve">это, он приобретает бесценный опыт, получает </w:t>
      </w:r>
      <w:r>
        <w:t>удовольствие от проделанной работы. Получая награду (диплом лауреата, сертификат участника конференции) младший школьник чувствует гордость за себя и свой выпол-ненный труд. Конференции для младших школьников строятся таким образом, что каждый из них получ</w:t>
      </w:r>
      <w:r>
        <w:t>ает заслуженную награду.</w:t>
      </w:r>
    </w:p>
    <w:p w:rsidR="00D61B91" w:rsidRDefault="00AD1018">
      <w:pPr>
        <w:pStyle w:val="a3"/>
        <w:spacing w:before="7" w:line="249" w:lineRule="auto"/>
        <w:ind w:right="166"/>
      </w:pPr>
      <w:r>
        <w:t>Проведенный опрос среди младших школьников, которые занимаются проектной деятельностью, пока-зал, что более 60% из них работают над проектом с целью его защиты на более высоком уровне и представле-ния своего опыта, отвечая на вопро</w:t>
      </w:r>
      <w:r>
        <w:t>сы слушателей.</w:t>
      </w:r>
    </w:p>
    <w:p w:rsidR="00D61B91" w:rsidRDefault="00AD1018">
      <w:pPr>
        <w:pStyle w:val="a3"/>
        <w:spacing w:before="2" w:line="249" w:lineRule="auto"/>
        <w:ind w:right="166"/>
      </w:pPr>
      <w:r>
        <w:t>Опыт участия в городской учебно-исследовательской конференции для младших школьников по вопро-сам экологии «Открываем мир для себя» в 2024-2025 учебном году, которая проводится ежегодно на базе</w:t>
      </w:r>
      <w:r>
        <w:rPr>
          <w:spacing w:val="80"/>
        </w:rPr>
        <w:t xml:space="preserve"> </w:t>
      </w:r>
      <w:r>
        <w:t>МАО УДО «Эколого-биологический центр» показал в</w:t>
      </w:r>
      <w:r>
        <w:t>ысокий уровень интереса младших школьников к уча-стию, где есть ситуация успеха и гордость за проделанную работу.</w:t>
      </w:r>
    </w:p>
    <w:p w:rsidR="00D61B91" w:rsidRDefault="00D61B91">
      <w:pPr>
        <w:pStyle w:val="a3"/>
        <w:spacing w:line="249" w:lineRule="auto"/>
        <w:sectPr w:rsidR="00D61B91">
          <w:footerReference w:type="default" r:id="rId214"/>
          <w:pgSz w:w="11920" w:h="16850"/>
          <w:pgMar w:top="1060" w:right="850" w:bottom="1360" w:left="850" w:header="0" w:footer="1161" w:gutter="0"/>
          <w:cols w:space="720"/>
        </w:sectPr>
      </w:pPr>
    </w:p>
    <w:p w:rsidR="00D61B91" w:rsidRDefault="00AD1018">
      <w:pPr>
        <w:pStyle w:val="a3"/>
        <w:spacing w:before="77" w:line="228" w:lineRule="exact"/>
        <w:ind w:left="736" w:firstLine="0"/>
        <w:jc w:val="left"/>
      </w:pPr>
      <w:r>
        <w:lastRenderedPageBreak/>
        <w:t>В</w:t>
      </w:r>
      <w:r>
        <w:rPr>
          <w:spacing w:val="-7"/>
        </w:rPr>
        <w:t xml:space="preserve"> </w:t>
      </w:r>
      <w:r>
        <w:t>качестве</w:t>
      </w:r>
      <w:r>
        <w:rPr>
          <w:spacing w:val="-9"/>
        </w:rPr>
        <w:t xml:space="preserve"> </w:t>
      </w:r>
      <w:r>
        <w:t>рекомендации</w:t>
      </w:r>
      <w:r>
        <w:rPr>
          <w:spacing w:val="-8"/>
        </w:rPr>
        <w:t xml:space="preserve"> </w:t>
      </w:r>
      <w:r>
        <w:t>для</w:t>
      </w:r>
      <w:r>
        <w:rPr>
          <w:spacing w:val="-9"/>
        </w:rPr>
        <w:t xml:space="preserve"> </w:t>
      </w:r>
      <w:r>
        <w:t>педагогов</w:t>
      </w:r>
      <w:r>
        <w:rPr>
          <w:spacing w:val="-8"/>
        </w:rPr>
        <w:t xml:space="preserve"> </w:t>
      </w:r>
      <w:r>
        <w:t>образовательных</w:t>
      </w:r>
      <w:r>
        <w:rPr>
          <w:spacing w:val="-9"/>
        </w:rPr>
        <w:t xml:space="preserve"> </w:t>
      </w:r>
      <w:r>
        <w:t>организаций</w:t>
      </w:r>
      <w:r>
        <w:rPr>
          <w:spacing w:val="-8"/>
        </w:rPr>
        <w:t xml:space="preserve"> </w:t>
      </w:r>
      <w:r>
        <w:t>следует</w:t>
      </w:r>
      <w:r>
        <w:rPr>
          <w:spacing w:val="-3"/>
        </w:rPr>
        <w:t xml:space="preserve"> </w:t>
      </w:r>
      <w:r>
        <w:rPr>
          <w:spacing w:val="-2"/>
        </w:rPr>
        <w:t>предложить:</w:t>
      </w:r>
    </w:p>
    <w:p w:rsidR="00D61B91" w:rsidRDefault="00AD1018" w:rsidP="00AD1018">
      <w:pPr>
        <w:pStyle w:val="a5"/>
        <w:numPr>
          <w:ilvl w:val="1"/>
          <w:numId w:val="201"/>
        </w:numPr>
        <w:tabs>
          <w:tab w:val="left" w:pos="1021"/>
        </w:tabs>
        <w:spacing w:line="241" w:lineRule="exact"/>
        <w:ind w:left="1021" w:hanging="285"/>
        <w:rPr>
          <w:sz w:val="20"/>
        </w:rPr>
      </w:pPr>
      <w:r>
        <w:rPr>
          <w:sz w:val="20"/>
        </w:rPr>
        <w:t>проигрывание</w:t>
      </w:r>
      <w:r>
        <w:rPr>
          <w:spacing w:val="-6"/>
          <w:sz w:val="20"/>
        </w:rPr>
        <w:t xml:space="preserve"> </w:t>
      </w:r>
      <w:r>
        <w:rPr>
          <w:sz w:val="20"/>
        </w:rPr>
        <w:t>«конференции»</w:t>
      </w:r>
      <w:r>
        <w:rPr>
          <w:spacing w:val="-11"/>
          <w:sz w:val="20"/>
        </w:rPr>
        <w:t xml:space="preserve"> </w:t>
      </w:r>
      <w:r>
        <w:rPr>
          <w:sz w:val="20"/>
        </w:rPr>
        <w:t>в</w:t>
      </w:r>
      <w:r>
        <w:rPr>
          <w:spacing w:val="-7"/>
          <w:sz w:val="20"/>
        </w:rPr>
        <w:t xml:space="preserve"> </w:t>
      </w:r>
      <w:r>
        <w:rPr>
          <w:sz w:val="20"/>
        </w:rPr>
        <w:t>классе,</w:t>
      </w:r>
      <w:r>
        <w:rPr>
          <w:spacing w:val="-8"/>
          <w:sz w:val="20"/>
        </w:rPr>
        <w:t xml:space="preserve"> </w:t>
      </w:r>
      <w:r>
        <w:rPr>
          <w:sz w:val="20"/>
        </w:rPr>
        <w:t>где</w:t>
      </w:r>
      <w:r>
        <w:rPr>
          <w:spacing w:val="-9"/>
          <w:sz w:val="20"/>
        </w:rPr>
        <w:t xml:space="preserve"> </w:t>
      </w:r>
      <w:r>
        <w:rPr>
          <w:sz w:val="20"/>
        </w:rPr>
        <w:t>зрители</w:t>
      </w:r>
      <w:r>
        <w:rPr>
          <w:spacing w:val="-8"/>
          <w:sz w:val="20"/>
        </w:rPr>
        <w:t xml:space="preserve"> </w:t>
      </w:r>
      <w:r>
        <w:rPr>
          <w:spacing w:val="-2"/>
          <w:sz w:val="20"/>
        </w:rPr>
        <w:t>одноклассники;</w:t>
      </w:r>
    </w:p>
    <w:p w:rsidR="00D61B91" w:rsidRDefault="00AD1018" w:rsidP="00AD1018">
      <w:pPr>
        <w:pStyle w:val="a5"/>
        <w:numPr>
          <w:ilvl w:val="1"/>
          <w:numId w:val="201"/>
        </w:numPr>
        <w:tabs>
          <w:tab w:val="left" w:pos="1021"/>
        </w:tabs>
        <w:spacing w:line="249" w:lineRule="auto"/>
        <w:ind w:right="460" w:firstLine="566"/>
        <w:rPr>
          <w:sz w:val="20"/>
        </w:rPr>
      </w:pPr>
      <w:r>
        <w:rPr>
          <w:sz w:val="20"/>
        </w:rPr>
        <w:t>создание «Доски почёта», где размещается информация об обучающихся начальной школы, которые участвуют в спортивных, творческих и научных конкурсах;</w:t>
      </w:r>
    </w:p>
    <w:p w:rsidR="00D61B91" w:rsidRDefault="00AD1018" w:rsidP="00AD1018">
      <w:pPr>
        <w:pStyle w:val="a5"/>
        <w:numPr>
          <w:ilvl w:val="1"/>
          <w:numId w:val="201"/>
        </w:numPr>
        <w:tabs>
          <w:tab w:val="left" w:pos="1021"/>
        </w:tabs>
        <w:spacing w:line="231" w:lineRule="exact"/>
        <w:ind w:left="1021" w:hanging="285"/>
        <w:rPr>
          <w:sz w:val="20"/>
        </w:rPr>
      </w:pPr>
      <w:r>
        <w:rPr>
          <w:sz w:val="20"/>
        </w:rPr>
        <w:t>размещение</w:t>
      </w:r>
      <w:r>
        <w:rPr>
          <w:spacing w:val="-2"/>
          <w:sz w:val="20"/>
        </w:rPr>
        <w:t xml:space="preserve"> </w:t>
      </w:r>
      <w:r>
        <w:rPr>
          <w:sz w:val="20"/>
        </w:rPr>
        <w:t>дипломов</w:t>
      </w:r>
      <w:r>
        <w:rPr>
          <w:spacing w:val="-1"/>
          <w:sz w:val="20"/>
        </w:rPr>
        <w:t xml:space="preserve"> </w:t>
      </w:r>
      <w:r>
        <w:rPr>
          <w:sz w:val="20"/>
        </w:rPr>
        <w:t>и</w:t>
      </w:r>
      <w:r>
        <w:rPr>
          <w:spacing w:val="-4"/>
          <w:sz w:val="20"/>
        </w:rPr>
        <w:t xml:space="preserve"> </w:t>
      </w:r>
      <w:r>
        <w:rPr>
          <w:sz w:val="20"/>
        </w:rPr>
        <w:t>сертификатов</w:t>
      </w:r>
      <w:r>
        <w:rPr>
          <w:spacing w:val="-2"/>
          <w:sz w:val="20"/>
        </w:rPr>
        <w:t xml:space="preserve"> </w:t>
      </w:r>
      <w:r>
        <w:rPr>
          <w:sz w:val="20"/>
        </w:rPr>
        <w:t>в</w:t>
      </w:r>
      <w:r>
        <w:rPr>
          <w:spacing w:val="-1"/>
          <w:sz w:val="20"/>
        </w:rPr>
        <w:t xml:space="preserve"> </w:t>
      </w:r>
      <w:r>
        <w:rPr>
          <w:sz w:val="20"/>
        </w:rPr>
        <w:t>качестве</w:t>
      </w:r>
      <w:r>
        <w:rPr>
          <w:spacing w:val="-2"/>
          <w:sz w:val="20"/>
        </w:rPr>
        <w:t xml:space="preserve"> </w:t>
      </w:r>
      <w:r>
        <w:rPr>
          <w:sz w:val="20"/>
        </w:rPr>
        <w:t>мотивации</w:t>
      </w:r>
      <w:r>
        <w:rPr>
          <w:spacing w:val="-1"/>
          <w:sz w:val="20"/>
        </w:rPr>
        <w:t xml:space="preserve"> </w:t>
      </w:r>
      <w:r>
        <w:rPr>
          <w:sz w:val="20"/>
        </w:rPr>
        <w:t>д</w:t>
      </w:r>
      <w:r>
        <w:rPr>
          <w:sz w:val="20"/>
        </w:rPr>
        <w:t>ля</w:t>
      </w:r>
      <w:r>
        <w:rPr>
          <w:spacing w:val="-1"/>
          <w:sz w:val="20"/>
        </w:rPr>
        <w:t xml:space="preserve"> </w:t>
      </w:r>
      <w:r>
        <w:rPr>
          <w:sz w:val="20"/>
        </w:rPr>
        <w:t>дополнительного</w:t>
      </w:r>
      <w:r>
        <w:rPr>
          <w:spacing w:val="-1"/>
          <w:sz w:val="20"/>
        </w:rPr>
        <w:t xml:space="preserve"> </w:t>
      </w:r>
      <w:r>
        <w:rPr>
          <w:sz w:val="20"/>
        </w:rPr>
        <w:t>стимула к</w:t>
      </w:r>
      <w:r>
        <w:rPr>
          <w:spacing w:val="-1"/>
          <w:sz w:val="20"/>
        </w:rPr>
        <w:t xml:space="preserve"> </w:t>
      </w:r>
      <w:r>
        <w:rPr>
          <w:spacing w:val="-2"/>
          <w:sz w:val="20"/>
        </w:rPr>
        <w:t>проект-</w:t>
      </w:r>
    </w:p>
    <w:p w:rsidR="00D61B91" w:rsidRDefault="00AD1018">
      <w:pPr>
        <w:pStyle w:val="a3"/>
        <w:spacing w:before="7"/>
        <w:ind w:left="170" w:firstLine="0"/>
        <w:jc w:val="left"/>
      </w:pPr>
      <w:r>
        <w:t>ной</w:t>
      </w:r>
      <w:r>
        <w:rPr>
          <w:spacing w:val="-5"/>
        </w:rPr>
        <w:t xml:space="preserve"> </w:t>
      </w:r>
      <w:r>
        <w:rPr>
          <w:spacing w:val="-2"/>
        </w:rPr>
        <w:t>деятельности.</w:t>
      </w:r>
    </w:p>
    <w:p w:rsidR="00D61B91" w:rsidRDefault="00AD1018">
      <w:pPr>
        <w:pStyle w:val="a3"/>
        <w:spacing w:before="10" w:line="249" w:lineRule="auto"/>
        <w:ind w:left="170" w:right="446"/>
      </w:pPr>
      <w:r>
        <w:t>Влияние процесса работы над проектом на интеллектуальное и личностное развитие обучающегося бес-ценно, поэтому, не смотря на сложности и временные затраты от учителя, родителей и учащихся, педагогу стоит организовывать, активизировать данный вид деятельнос</w:t>
      </w:r>
      <w:r>
        <w:t>ти с младшими школьниками. Ситуация успеха,</w:t>
      </w:r>
      <w:r>
        <w:rPr>
          <w:spacing w:val="40"/>
        </w:rPr>
        <w:t xml:space="preserve"> </w:t>
      </w:r>
      <w:r>
        <w:t>в которой</w:t>
      </w:r>
      <w:r>
        <w:rPr>
          <w:spacing w:val="-1"/>
        </w:rPr>
        <w:t xml:space="preserve"> </w:t>
      </w:r>
      <w:r>
        <w:t>оказывается юный</w:t>
      </w:r>
      <w:r>
        <w:rPr>
          <w:spacing w:val="-1"/>
        </w:rPr>
        <w:t xml:space="preserve"> </w:t>
      </w:r>
      <w:r>
        <w:t>исследователь после защиты является большим стимулом к</w:t>
      </w:r>
      <w:r>
        <w:rPr>
          <w:spacing w:val="-1"/>
        </w:rPr>
        <w:t xml:space="preserve"> </w:t>
      </w:r>
      <w:r>
        <w:t>проектной деятельно-</w:t>
      </w:r>
      <w:r>
        <w:rPr>
          <w:spacing w:val="-4"/>
        </w:rPr>
        <w:t>сти.</w:t>
      </w:r>
    </w:p>
    <w:p w:rsidR="00D61B91" w:rsidRDefault="00AD1018">
      <w:pPr>
        <w:spacing w:before="227"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199"/>
        </w:numPr>
        <w:tabs>
          <w:tab w:val="left" w:pos="451"/>
          <w:tab w:val="left" w:pos="453"/>
        </w:tabs>
        <w:ind w:right="461"/>
        <w:jc w:val="both"/>
        <w:rPr>
          <w:sz w:val="19"/>
        </w:rPr>
      </w:pPr>
      <w:r>
        <w:rPr>
          <w:sz w:val="19"/>
        </w:rPr>
        <w:t xml:space="preserve">Авхимович, А.П. Создание ситуации успеха в учебной деятельности младших школьников // Современная начальная школа. – 2023. – № 4 (47). – URL: </w:t>
      </w:r>
      <w:hyperlink r:id="rId215">
        <w:r>
          <w:rPr>
            <w:sz w:val="19"/>
          </w:rPr>
          <w:t>https://files.s-ba.ru/publ/primary-school</w:t>
        </w:r>
        <w:r>
          <w:rPr>
            <w:sz w:val="19"/>
          </w:rPr>
          <w:t>/2023/47.pdf.</w:t>
        </w:r>
      </w:hyperlink>
    </w:p>
    <w:p w:rsidR="00D61B91" w:rsidRDefault="00AD1018" w:rsidP="00AD1018">
      <w:pPr>
        <w:pStyle w:val="a5"/>
        <w:numPr>
          <w:ilvl w:val="0"/>
          <w:numId w:val="199"/>
        </w:numPr>
        <w:tabs>
          <w:tab w:val="left" w:pos="451"/>
          <w:tab w:val="left" w:pos="453"/>
        </w:tabs>
        <w:ind w:right="451"/>
        <w:jc w:val="both"/>
        <w:rPr>
          <w:sz w:val="19"/>
        </w:rPr>
      </w:pPr>
      <w:r>
        <w:rPr>
          <w:sz w:val="19"/>
        </w:rPr>
        <w:t>Белкин, А.С. Ситуация успеха: как ее создать: книга для учителя / А.С. Белкин. – Москва: Просвещение, 1991. – 176 с.</w:t>
      </w:r>
    </w:p>
    <w:p w:rsidR="00D61B91" w:rsidRDefault="00AD1018" w:rsidP="00AD1018">
      <w:pPr>
        <w:pStyle w:val="a5"/>
        <w:numPr>
          <w:ilvl w:val="0"/>
          <w:numId w:val="199"/>
        </w:numPr>
        <w:tabs>
          <w:tab w:val="left" w:pos="451"/>
          <w:tab w:val="left" w:pos="453"/>
        </w:tabs>
        <w:spacing w:line="242" w:lineRule="auto"/>
        <w:ind w:right="451"/>
        <w:jc w:val="both"/>
        <w:rPr>
          <w:sz w:val="19"/>
        </w:rPr>
      </w:pPr>
      <w:r>
        <w:rPr>
          <w:sz w:val="19"/>
        </w:rPr>
        <w:t>Матюхина,</w:t>
      </w:r>
      <w:r>
        <w:rPr>
          <w:spacing w:val="26"/>
          <w:sz w:val="19"/>
        </w:rPr>
        <w:t xml:space="preserve"> </w:t>
      </w:r>
      <w:r>
        <w:rPr>
          <w:sz w:val="19"/>
        </w:rPr>
        <w:t>М.В.</w:t>
      </w:r>
      <w:r>
        <w:rPr>
          <w:spacing w:val="26"/>
          <w:sz w:val="19"/>
        </w:rPr>
        <w:t xml:space="preserve"> </w:t>
      </w:r>
      <w:r>
        <w:rPr>
          <w:sz w:val="19"/>
        </w:rPr>
        <w:t>Мотивация</w:t>
      </w:r>
      <w:r>
        <w:rPr>
          <w:spacing w:val="28"/>
          <w:sz w:val="19"/>
        </w:rPr>
        <w:t xml:space="preserve"> </w:t>
      </w:r>
      <w:r>
        <w:rPr>
          <w:sz w:val="19"/>
        </w:rPr>
        <w:t>учения</w:t>
      </w:r>
      <w:r>
        <w:rPr>
          <w:spacing w:val="25"/>
          <w:sz w:val="19"/>
        </w:rPr>
        <w:t xml:space="preserve"> </w:t>
      </w:r>
      <w:r>
        <w:rPr>
          <w:sz w:val="19"/>
        </w:rPr>
        <w:t>младших</w:t>
      </w:r>
      <w:r>
        <w:rPr>
          <w:spacing w:val="25"/>
          <w:sz w:val="19"/>
        </w:rPr>
        <w:t xml:space="preserve"> </w:t>
      </w:r>
      <w:r>
        <w:rPr>
          <w:sz w:val="19"/>
        </w:rPr>
        <w:t>школьников</w:t>
      </w:r>
      <w:r>
        <w:rPr>
          <w:spacing w:val="28"/>
          <w:sz w:val="19"/>
        </w:rPr>
        <w:t xml:space="preserve"> </w:t>
      </w:r>
      <w:r>
        <w:rPr>
          <w:sz w:val="19"/>
        </w:rPr>
        <w:t>/</w:t>
      </w:r>
      <w:r>
        <w:rPr>
          <w:spacing w:val="26"/>
          <w:sz w:val="19"/>
        </w:rPr>
        <w:t xml:space="preserve"> </w:t>
      </w:r>
      <w:r>
        <w:rPr>
          <w:sz w:val="19"/>
        </w:rPr>
        <w:t>М.В.</w:t>
      </w:r>
      <w:r>
        <w:rPr>
          <w:spacing w:val="26"/>
          <w:sz w:val="19"/>
        </w:rPr>
        <w:t xml:space="preserve"> </w:t>
      </w:r>
      <w:r>
        <w:rPr>
          <w:sz w:val="19"/>
        </w:rPr>
        <w:t>Матюхина.</w:t>
      </w:r>
      <w:r>
        <w:rPr>
          <w:spacing w:val="33"/>
          <w:sz w:val="19"/>
        </w:rPr>
        <w:t xml:space="preserve"> </w:t>
      </w:r>
      <w:r>
        <w:rPr>
          <w:sz w:val="19"/>
        </w:rPr>
        <w:t>–</w:t>
      </w:r>
      <w:r>
        <w:rPr>
          <w:spacing w:val="28"/>
          <w:sz w:val="19"/>
        </w:rPr>
        <w:t xml:space="preserve"> </w:t>
      </w:r>
      <w:r>
        <w:rPr>
          <w:sz w:val="19"/>
        </w:rPr>
        <w:t>Москва:</w:t>
      </w:r>
      <w:r>
        <w:rPr>
          <w:spacing w:val="26"/>
          <w:sz w:val="19"/>
        </w:rPr>
        <w:t xml:space="preserve"> </w:t>
      </w:r>
      <w:r>
        <w:rPr>
          <w:sz w:val="19"/>
        </w:rPr>
        <w:t>Просвещение,</w:t>
      </w:r>
      <w:r>
        <w:rPr>
          <w:spacing w:val="26"/>
          <w:sz w:val="19"/>
        </w:rPr>
        <w:t xml:space="preserve"> </w:t>
      </w:r>
      <w:r>
        <w:rPr>
          <w:sz w:val="19"/>
        </w:rPr>
        <w:t>1984.</w:t>
      </w:r>
      <w:r>
        <w:rPr>
          <w:spacing w:val="30"/>
          <w:sz w:val="19"/>
        </w:rPr>
        <w:t xml:space="preserve"> </w:t>
      </w:r>
      <w:r>
        <w:rPr>
          <w:sz w:val="19"/>
        </w:rPr>
        <w:t>– 137 с.</w:t>
      </w:r>
    </w:p>
    <w:p w:rsidR="00D61B91" w:rsidRDefault="00AD1018" w:rsidP="00AD1018">
      <w:pPr>
        <w:pStyle w:val="a5"/>
        <w:numPr>
          <w:ilvl w:val="0"/>
          <w:numId w:val="199"/>
        </w:numPr>
        <w:tabs>
          <w:tab w:val="left" w:pos="451"/>
          <w:tab w:val="left" w:pos="453"/>
        </w:tabs>
        <w:ind w:right="450"/>
        <w:jc w:val="both"/>
        <w:rPr>
          <w:sz w:val="19"/>
        </w:rPr>
      </w:pPr>
      <w:r>
        <w:rPr>
          <w:sz w:val="19"/>
        </w:rPr>
        <w:t>Хованская,</w:t>
      </w:r>
      <w:r>
        <w:rPr>
          <w:spacing w:val="-12"/>
          <w:sz w:val="19"/>
        </w:rPr>
        <w:t xml:space="preserve"> </w:t>
      </w:r>
      <w:r>
        <w:rPr>
          <w:sz w:val="19"/>
        </w:rPr>
        <w:t>А.А.</w:t>
      </w:r>
      <w:r>
        <w:rPr>
          <w:spacing w:val="-12"/>
          <w:sz w:val="19"/>
        </w:rPr>
        <w:t xml:space="preserve"> </w:t>
      </w:r>
      <w:r>
        <w:rPr>
          <w:sz w:val="19"/>
        </w:rPr>
        <w:t>Раз</w:t>
      </w:r>
      <w:r>
        <w:rPr>
          <w:sz w:val="19"/>
        </w:rPr>
        <w:t>витие</w:t>
      </w:r>
      <w:r>
        <w:rPr>
          <w:spacing w:val="-12"/>
          <w:sz w:val="19"/>
        </w:rPr>
        <w:t xml:space="preserve"> </w:t>
      </w:r>
      <w:r>
        <w:rPr>
          <w:sz w:val="19"/>
        </w:rPr>
        <w:t>интереса</w:t>
      </w:r>
      <w:r>
        <w:rPr>
          <w:spacing w:val="-12"/>
          <w:sz w:val="19"/>
        </w:rPr>
        <w:t xml:space="preserve"> </w:t>
      </w:r>
      <w:r>
        <w:rPr>
          <w:sz w:val="19"/>
        </w:rPr>
        <w:t>младших</w:t>
      </w:r>
      <w:r>
        <w:rPr>
          <w:spacing w:val="-12"/>
          <w:sz w:val="19"/>
        </w:rPr>
        <w:t xml:space="preserve"> </w:t>
      </w:r>
      <w:r>
        <w:rPr>
          <w:sz w:val="19"/>
        </w:rPr>
        <w:t>школьников</w:t>
      </w:r>
      <w:r>
        <w:rPr>
          <w:spacing w:val="-12"/>
          <w:sz w:val="19"/>
        </w:rPr>
        <w:t xml:space="preserve"> </w:t>
      </w:r>
      <w:r>
        <w:rPr>
          <w:sz w:val="19"/>
        </w:rPr>
        <w:t>к</w:t>
      </w:r>
      <w:r>
        <w:rPr>
          <w:spacing w:val="-12"/>
          <w:sz w:val="19"/>
        </w:rPr>
        <w:t xml:space="preserve"> </w:t>
      </w:r>
      <w:r>
        <w:rPr>
          <w:sz w:val="19"/>
        </w:rPr>
        <w:t>проектной</w:t>
      </w:r>
      <w:r>
        <w:rPr>
          <w:spacing w:val="-11"/>
          <w:sz w:val="19"/>
        </w:rPr>
        <w:t xml:space="preserve"> </w:t>
      </w:r>
      <w:r>
        <w:rPr>
          <w:sz w:val="19"/>
        </w:rPr>
        <w:t>деятельности</w:t>
      </w:r>
      <w:r>
        <w:rPr>
          <w:spacing w:val="-12"/>
          <w:sz w:val="19"/>
        </w:rPr>
        <w:t xml:space="preserve"> </w:t>
      </w:r>
      <w:r>
        <w:rPr>
          <w:sz w:val="19"/>
        </w:rPr>
        <w:t>//</w:t>
      </w:r>
      <w:r>
        <w:rPr>
          <w:spacing w:val="-12"/>
          <w:sz w:val="19"/>
        </w:rPr>
        <w:t xml:space="preserve"> </w:t>
      </w:r>
      <w:r>
        <w:rPr>
          <w:sz w:val="19"/>
        </w:rPr>
        <w:t>Наука</w:t>
      </w:r>
      <w:r>
        <w:rPr>
          <w:spacing w:val="-12"/>
          <w:sz w:val="19"/>
        </w:rPr>
        <w:t xml:space="preserve"> </w:t>
      </w:r>
      <w:r>
        <w:rPr>
          <w:sz w:val="19"/>
        </w:rPr>
        <w:t>и</w:t>
      </w:r>
      <w:r>
        <w:rPr>
          <w:spacing w:val="-12"/>
          <w:sz w:val="19"/>
        </w:rPr>
        <w:t xml:space="preserve"> </w:t>
      </w:r>
      <w:r>
        <w:rPr>
          <w:sz w:val="19"/>
        </w:rPr>
        <w:t>практика</w:t>
      </w:r>
      <w:r>
        <w:rPr>
          <w:spacing w:val="-12"/>
          <w:sz w:val="19"/>
        </w:rPr>
        <w:t xml:space="preserve"> </w:t>
      </w:r>
      <w:r>
        <w:rPr>
          <w:sz w:val="19"/>
        </w:rPr>
        <w:t>в</w:t>
      </w:r>
      <w:r>
        <w:rPr>
          <w:spacing w:val="-12"/>
          <w:sz w:val="19"/>
        </w:rPr>
        <w:t xml:space="preserve"> </w:t>
      </w:r>
      <w:r>
        <w:rPr>
          <w:sz w:val="19"/>
        </w:rPr>
        <w:t xml:space="preserve">образова-нии: электронный научный журнал. – 2022. – № 2. – URL: </w:t>
      </w:r>
      <w:hyperlink r:id="rId216">
        <w:r>
          <w:rPr>
            <w:sz w:val="19"/>
          </w:rPr>
          <w:t>https://cyberleninka.ru/articl</w:t>
        </w:r>
        <w:r>
          <w:rPr>
            <w:sz w:val="19"/>
          </w:rPr>
          <w:t>e/n/razvitie-interesa-mladshih-</w:t>
        </w:r>
      </w:hyperlink>
      <w:r>
        <w:rPr>
          <w:sz w:val="19"/>
        </w:rPr>
        <w:t>shkolnikov-k-proektnoy-deyatelnosti (дата обращения: 06.01.2025).</w:t>
      </w:r>
    </w:p>
    <w:p w:rsidR="00D61B91" w:rsidRDefault="00AD1018" w:rsidP="00AD1018">
      <w:pPr>
        <w:pStyle w:val="a5"/>
        <w:numPr>
          <w:ilvl w:val="0"/>
          <w:numId w:val="199"/>
        </w:numPr>
        <w:tabs>
          <w:tab w:val="left" w:pos="451"/>
          <w:tab w:val="left" w:pos="453"/>
        </w:tabs>
        <w:ind w:right="452"/>
        <w:jc w:val="both"/>
        <w:rPr>
          <w:sz w:val="19"/>
        </w:rPr>
      </w:pPr>
      <w:r>
        <w:rPr>
          <w:sz w:val="19"/>
        </w:rPr>
        <w:t>Шихова, А.А.</w:t>
      </w:r>
      <w:r>
        <w:rPr>
          <w:spacing w:val="40"/>
          <w:sz w:val="19"/>
        </w:rPr>
        <w:t xml:space="preserve"> </w:t>
      </w:r>
      <w:r>
        <w:rPr>
          <w:sz w:val="19"/>
        </w:rPr>
        <w:t>Создание</w:t>
      </w:r>
      <w:r>
        <w:rPr>
          <w:spacing w:val="40"/>
          <w:sz w:val="19"/>
        </w:rPr>
        <w:t xml:space="preserve"> </w:t>
      </w:r>
      <w:r>
        <w:rPr>
          <w:sz w:val="19"/>
        </w:rPr>
        <w:t>ситуации</w:t>
      </w:r>
      <w:r>
        <w:rPr>
          <w:spacing w:val="40"/>
          <w:sz w:val="19"/>
        </w:rPr>
        <w:t xml:space="preserve"> </w:t>
      </w:r>
      <w:r>
        <w:rPr>
          <w:sz w:val="19"/>
        </w:rPr>
        <w:t>успеха</w:t>
      </w:r>
      <w:r>
        <w:rPr>
          <w:spacing w:val="40"/>
          <w:sz w:val="19"/>
        </w:rPr>
        <w:t xml:space="preserve"> </w:t>
      </w:r>
      <w:r>
        <w:rPr>
          <w:sz w:val="19"/>
        </w:rPr>
        <w:t>при</w:t>
      </w:r>
      <w:r>
        <w:rPr>
          <w:spacing w:val="40"/>
          <w:sz w:val="19"/>
        </w:rPr>
        <w:t xml:space="preserve"> </w:t>
      </w:r>
      <w:r>
        <w:rPr>
          <w:sz w:val="19"/>
        </w:rPr>
        <w:t>реализации</w:t>
      </w:r>
      <w:r>
        <w:rPr>
          <w:spacing w:val="40"/>
          <w:sz w:val="19"/>
        </w:rPr>
        <w:t xml:space="preserve"> </w:t>
      </w:r>
      <w:r>
        <w:rPr>
          <w:sz w:val="19"/>
        </w:rPr>
        <w:t>проектной</w:t>
      </w:r>
      <w:r>
        <w:rPr>
          <w:spacing w:val="40"/>
          <w:sz w:val="19"/>
        </w:rPr>
        <w:t xml:space="preserve"> </w:t>
      </w:r>
      <w:r>
        <w:rPr>
          <w:sz w:val="19"/>
        </w:rPr>
        <w:t>деятельности</w:t>
      </w:r>
      <w:r>
        <w:rPr>
          <w:spacing w:val="40"/>
          <w:sz w:val="19"/>
        </w:rPr>
        <w:t xml:space="preserve"> </w:t>
      </w:r>
      <w:r>
        <w:rPr>
          <w:sz w:val="19"/>
        </w:rPr>
        <w:t>обучающихся.</w:t>
      </w:r>
      <w:r>
        <w:rPr>
          <w:spacing w:val="40"/>
          <w:sz w:val="19"/>
        </w:rPr>
        <w:t xml:space="preserve"> </w:t>
      </w:r>
      <w:r>
        <w:rPr>
          <w:sz w:val="19"/>
        </w:rPr>
        <w:t>–</w:t>
      </w:r>
      <w:r>
        <w:rPr>
          <w:spacing w:val="40"/>
          <w:sz w:val="19"/>
        </w:rPr>
        <w:t xml:space="preserve"> </w:t>
      </w:r>
      <w:r>
        <w:rPr>
          <w:sz w:val="19"/>
        </w:rPr>
        <w:t>2021.</w:t>
      </w:r>
      <w:r>
        <w:rPr>
          <w:spacing w:val="40"/>
          <w:sz w:val="19"/>
        </w:rPr>
        <w:t xml:space="preserve"> </w:t>
      </w:r>
      <w:r>
        <w:rPr>
          <w:sz w:val="19"/>
        </w:rPr>
        <w:t>–</w:t>
      </w:r>
      <w:r>
        <w:rPr>
          <w:spacing w:val="80"/>
          <w:sz w:val="19"/>
        </w:rPr>
        <w:t xml:space="preserve"> </w:t>
      </w:r>
      <w:r>
        <w:rPr>
          <w:sz w:val="19"/>
        </w:rPr>
        <w:t>С. 285-287.</w:t>
      </w:r>
    </w:p>
    <w:p w:rsidR="00D61B91" w:rsidRDefault="00D61B91">
      <w:pPr>
        <w:pStyle w:val="a5"/>
        <w:jc w:val="both"/>
        <w:rPr>
          <w:sz w:val="19"/>
        </w:rPr>
        <w:sectPr w:rsidR="00D61B91">
          <w:footerReference w:type="default" r:id="rId217"/>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378.1.</w:t>
      </w:r>
    </w:p>
    <w:p w:rsidR="00D61B91" w:rsidRDefault="00AD1018">
      <w:pPr>
        <w:pStyle w:val="a3"/>
        <w:spacing w:before="95"/>
        <w:ind w:left="0" w:firstLine="0"/>
        <w:jc w:val="left"/>
        <w:rPr>
          <w:rFonts w:ascii="Cambria"/>
          <w:sz w:val="18"/>
        </w:rPr>
      </w:pPr>
      <w:r>
        <w:br w:type="column"/>
      </w:r>
    </w:p>
    <w:p w:rsidR="00D61B91" w:rsidRDefault="00AD1018">
      <w:pPr>
        <w:ind w:left="1663" w:right="167" w:firstLine="1060"/>
        <w:jc w:val="right"/>
        <w:rPr>
          <w:rFonts w:ascii="Cambria" w:hAnsi="Cambria"/>
          <w:sz w:val="18"/>
        </w:rPr>
      </w:pPr>
      <w:r>
        <w:rPr>
          <w:rFonts w:ascii="Cambria" w:hAnsi="Cambria"/>
          <w:b/>
          <w:i/>
          <w:sz w:val="20"/>
        </w:rPr>
        <w:t>Медведева</w:t>
      </w:r>
      <w:r>
        <w:rPr>
          <w:rFonts w:ascii="Cambria" w:hAnsi="Cambria"/>
          <w:b/>
          <w:i/>
          <w:spacing w:val="-12"/>
          <w:sz w:val="20"/>
        </w:rPr>
        <w:t xml:space="preserve"> </w:t>
      </w:r>
      <w:r>
        <w:rPr>
          <w:rFonts w:ascii="Cambria" w:hAnsi="Cambria"/>
          <w:b/>
          <w:i/>
          <w:sz w:val="20"/>
        </w:rPr>
        <w:t xml:space="preserve">Ю.Г., </w:t>
      </w:r>
      <w:r>
        <w:rPr>
          <w:rFonts w:ascii="Cambria" w:hAnsi="Cambria"/>
          <w:sz w:val="18"/>
        </w:rPr>
        <w:t>учитель начальных классов</w:t>
      </w:r>
      <w:r>
        <w:rPr>
          <w:rFonts w:ascii="Cambria" w:hAnsi="Cambria"/>
          <w:spacing w:val="40"/>
          <w:sz w:val="18"/>
        </w:rPr>
        <w:t xml:space="preserve"> </w:t>
      </w:r>
      <w:r>
        <w:rPr>
          <w:rFonts w:ascii="Cambria" w:hAnsi="Cambria"/>
          <w:sz w:val="18"/>
        </w:rPr>
        <w:t>МБОУ</w:t>
      </w:r>
      <w:r>
        <w:rPr>
          <w:rFonts w:ascii="Cambria" w:hAnsi="Cambria"/>
          <w:spacing w:val="-3"/>
          <w:sz w:val="18"/>
        </w:rPr>
        <w:t xml:space="preserve"> </w:t>
      </w:r>
      <w:r>
        <w:rPr>
          <w:rFonts w:ascii="Cambria" w:hAnsi="Cambria"/>
          <w:sz w:val="18"/>
        </w:rPr>
        <w:t>Ульт-Ягунская</w:t>
      </w:r>
      <w:r>
        <w:rPr>
          <w:rFonts w:ascii="Cambria" w:hAnsi="Cambria"/>
          <w:spacing w:val="-3"/>
          <w:sz w:val="18"/>
        </w:rPr>
        <w:t xml:space="preserve"> </w:t>
      </w:r>
      <w:r>
        <w:rPr>
          <w:rFonts w:ascii="Cambria" w:hAnsi="Cambria"/>
          <w:sz w:val="18"/>
        </w:rPr>
        <w:t>СОШ</w:t>
      </w:r>
      <w:r>
        <w:rPr>
          <w:rFonts w:ascii="Cambria" w:hAnsi="Cambria"/>
          <w:spacing w:val="-2"/>
          <w:sz w:val="18"/>
        </w:rPr>
        <w:t xml:space="preserve"> </w:t>
      </w:r>
      <w:r>
        <w:rPr>
          <w:rFonts w:ascii="Cambria" w:hAnsi="Cambria"/>
          <w:sz w:val="18"/>
        </w:rPr>
        <w:t>№</w:t>
      </w:r>
      <w:r>
        <w:rPr>
          <w:rFonts w:ascii="Cambria" w:hAnsi="Cambria"/>
          <w:spacing w:val="-4"/>
          <w:sz w:val="18"/>
        </w:rPr>
        <w:t xml:space="preserve"> </w:t>
      </w:r>
      <w:r>
        <w:rPr>
          <w:rFonts w:ascii="Cambria" w:hAnsi="Cambria"/>
          <w:spacing w:val="-5"/>
          <w:sz w:val="18"/>
        </w:rPr>
        <w:t>1,</w:t>
      </w:r>
    </w:p>
    <w:p w:rsidR="00D61B91" w:rsidRDefault="00AD1018">
      <w:pPr>
        <w:spacing w:line="210" w:lineRule="exact"/>
        <w:ind w:right="171"/>
        <w:jc w:val="right"/>
        <w:rPr>
          <w:rFonts w:ascii="Cambria" w:hAnsi="Cambria"/>
          <w:sz w:val="18"/>
        </w:rPr>
      </w:pPr>
      <w:r>
        <w:rPr>
          <w:rFonts w:ascii="Cambria" w:hAnsi="Cambria"/>
          <w:sz w:val="18"/>
        </w:rPr>
        <w:t>магистрант</w:t>
      </w:r>
      <w:r>
        <w:rPr>
          <w:rFonts w:ascii="Cambria" w:hAnsi="Cambria"/>
          <w:spacing w:val="-5"/>
          <w:sz w:val="18"/>
        </w:rPr>
        <w:t xml:space="preserve"> </w:t>
      </w:r>
      <w:r>
        <w:rPr>
          <w:rFonts w:ascii="Cambria" w:hAnsi="Cambria"/>
          <w:sz w:val="18"/>
        </w:rPr>
        <w:t>БУ</w:t>
      </w:r>
      <w:r>
        <w:rPr>
          <w:rFonts w:ascii="Cambria" w:hAnsi="Cambria"/>
          <w:spacing w:val="-3"/>
          <w:sz w:val="18"/>
        </w:rPr>
        <w:t xml:space="preserve"> </w:t>
      </w:r>
      <w:r>
        <w:rPr>
          <w:rFonts w:ascii="Cambria" w:hAnsi="Cambria"/>
          <w:sz w:val="18"/>
        </w:rPr>
        <w:t>«Сургутский</w:t>
      </w:r>
      <w:r>
        <w:rPr>
          <w:rFonts w:ascii="Cambria" w:hAnsi="Cambria"/>
          <w:spacing w:val="-5"/>
          <w:sz w:val="18"/>
        </w:rPr>
        <w:t xml:space="preserve"> </w:t>
      </w:r>
      <w:r>
        <w:rPr>
          <w:rFonts w:ascii="Cambria" w:hAnsi="Cambria"/>
          <w:spacing w:val="-2"/>
          <w:sz w:val="18"/>
        </w:rPr>
        <w:t>государственный</w:t>
      </w:r>
    </w:p>
    <w:p w:rsidR="00D61B91" w:rsidRDefault="00AD1018">
      <w:pPr>
        <w:spacing w:before="1"/>
        <w:ind w:right="169"/>
        <w:jc w:val="right"/>
        <w:rPr>
          <w:rFonts w:ascii="Cambria" w:hAnsi="Cambria"/>
          <w:sz w:val="18"/>
        </w:rPr>
      </w:pP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172"/>
      </w:pPr>
      <w:r>
        <w:rPr>
          <w:spacing w:val="-2"/>
        </w:rPr>
        <w:t>Ротова</w:t>
      </w:r>
      <w:r>
        <w:t xml:space="preserve"> </w:t>
      </w:r>
      <w:r>
        <w:rPr>
          <w:spacing w:val="-2"/>
        </w:rPr>
        <w:t>Н.А.,</w:t>
      </w:r>
    </w:p>
    <w:p w:rsidR="00D61B91" w:rsidRDefault="00AD1018">
      <w:pPr>
        <w:ind w:left="1447" w:right="169" w:firstLine="888"/>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218"/>
          <w:pgSz w:w="11920" w:h="16850"/>
          <w:pgMar w:top="1060" w:right="850" w:bottom="1360" w:left="850" w:header="0" w:footer="1161" w:gutter="0"/>
          <w:cols w:num="2" w:space="720" w:equalWidth="0">
            <w:col w:w="1442" w:space="4384"/>
            <w:col w:w="4394"/>
          </w:cols>
        </w:sectPr>
      </w:pPr>
    </w:p>
    <w:p w:rsidR="00D61B91" w:rsidRDefault="00D61B91">
      <w:pPr>
        <w:pStyle w:val="a3"/>
        <w:spacing w:before="1"/>
        <w:ind w:left="0" w:firstLine="0"/>
        <w:jc w:val="left"/>
        <w:rPr>
          <w:rFonts w:ascii="Cambria"/>
        </w:rPr>
      </w:pPr>
    </w:p>
    <w:p w:rsidR="00D61B91" w:rsidRDefault="00AD1018">
      <w:pPr>
        <w:pStyle w:val="3"/>
        <w:spacing w:line="234" w:lineRule="exact"/>
        <w:ind w:left="276"/>
      </w:pPr>
      <w:r>
        <w:rPr>
          <w:spacing w:val="-2"/>
        </w:rPr>
        <w:t>ИСПОЛЬЗОВАНИЕ</w:t>
      </w:r>
      <w:r>
        <w:rPr>
          <w:spacing w:val="7"/>
        </w:rPr>
        <w:t xml:space="preserve"> </w:t>
      </w:r>
      <w:r>
        <w:rPr>
          <w:spacing w:val="-2"/>
        </w:rPr>
        <w:t>ЦИФРОВЫХ</w:t>
      </w:r>
      <w:r>
        <w:rPr>
          <w:spacing w:val="4"/>
        </w:rPr>
        <w:t xml:space="preserve"> </w:t>
      </w:r>
      <w:r>
        <w:rPr>
          <w:spacing w:val="-2"/>
        </w:rPr>
        <w:t>ИНСТРУМЕНТОВ</w:t>
      </w:r>
    </w:p>
    <w:p w:rsidR="00D61B91" w:rsidRDefault="00AD1018">
      <w:pPr>
        <w:spacing w:line="234" w:lineRule="exact"/>
        <w:ind w:left="271"/>
        <w:jc w:val="center"/>
        <w:rPr>
          <w:rFonts w:ascii="Cambria" w:hAnsi="Cambria"/>
          <w:b/>
          <w:sz w:val="20"/>
        </w:rPr>
      </w:pPr>
      <w:r>
        <w:rPr>
          <w:rFonts w:ascii="Cambria" w:hAnsi="Cambria"/>
          <w:b/>
          <w:spacing w:val="-2"/>
          <w:sz w:val="20"/>
        </w:rPr>
        <w:t>В</w:t>
      </w:r>
      <w:r>
        <w:rPr>
          <w:rFonts w:ascii="Cambria" w:hAnsi="Cambria"/>
          <w:b/>
          <w:spacing w:val="1"/>
          <w:sz w:val="20"/>
        </w:rPr>
        <w:t xml:space="preserve"> </w:t>
      </w:r>
      <w:r>
        <w:rPr>
          <w:rFonts w:ascii="Cambria" w:hAnsi="Cambria"/>
          <w:b/>
          <w:spacing w:val="-2"/>
          <w:sz w:val="20"/>
        </w:rPr>
        <w:t>ПРОЦЕССЕ</w:t>
      </w:r>
      <w:r>
        <w:rPr>
          <w:rFonts w:ascii="Cambria" w:hAnsi="Cambria"/>
          <w:b/>
          <w:spacing w:val="3"/>
          <w:sz w:val="20"/>
        </w:rPr>
        <w:t xml:space="preserve"> </w:t>
      </w:r>
      <w:r>
        <w:rPr>
          <w:rFonts w:ascii="Cambria" w:hAnsi="Cambria"/>
          <w:b/>
          <w:spacing w:val="-2"/>
          <w:sz w:val="20"/>
        </w:rPr>
        <w:t>ФОРМИРОВАНИЯ</w:t>
      </w:r>
      <w:r>
        <w:rPr>
          <w:rFonts w:ascii="Cambria" w:hAnsi="Cambria"/>
          <w:b/>
          <w:spacing w:val="3"/>
          <w:sz w:val="20"/>
        </w:rPr>
        <w:t xml:space="preserve"> </w:t>
      </w:r>
      <w:r>
        <w:rPr>
          <w:rFonts w:ascii="Cambria" w:hAnsi="Cambria"/>
          <w:b/>
          <w:spacing w:val="-2"/>
          <w:sz w:val="20"/>
        </w:rPr>
        <w:t>ЧИТАТЕЛЬСКОЙ</w:t>
      </w:r>
      <w:r>
        <w:rPr>
          <w:rFonts w:ascii="Cambria" w:hAnsi="Cambria"/>
          <w:b/>
          <w:spacing w:val="3"/>
          <w:sz w:val="20"/>
        </w:rPr>
        <w:t xml:space="preserve"> </w:t>
      </w:r>
      <w:r>
        <w:rPr>
          <w:rFonts w:ascii="Cambria" w:hAnsi="Cambria"/>
          <w:b/>
          <w:spacing w:val="-2"/>
          <w:sz w:val="20"/>
        </w:rPr>
        <w:t>ГРАМОТНОСТИ</w:t>
      </w:r>
      <w:r>
        <w:rPr>
          <w:rFonts w:ascii="Cambria" w:hAnsi="Cambria"/>
          <w:b/>
          <w:spacing w:val="6"/>
          <w:sz w:val="20"/>
        </w:rPr>
        <w:t xml:space="preserve"> </w:t>
      </w:r>
      <w:r>
        <w:rPr>
          <w:rFonts w:ascii="Cambria" w:hAnsi="Cambria"/>
          <w:b/>
          <w:spacing w:val="-2"/>
          <w:sz w:val="20"/>
        </w:rPr>
        <w:t>МЛАДШИХ</w:t>
      </w:r>
      <w:r>
        <w:rPr>
          <w:rFonts w:ascii="Cambria" w:hAnsi="Cambria"/>
          <w:b/>
          <w:spacing w:val="4"/>
          <w:sz w:val="20"/>
        </w:rPr>
        <w:t xml:space="preserve"> </w:t>
      </w:r>
      <w:r>
        <w:rPr>
          <w:rFonts w:ascii="Cambria" w:hAnsi="Cambria"/>
          <w:b/>
          <w:spacing w:val="-2"/>
          <w:sz w:val="20"/>
        </w:rPr>
        <w:t>ШКОЛЬНИКОВ</w:t>
      </w:r>
    </w:p>
    <w:p w:rsidR="00D61B91" w:rsidRDefault="00AD1018">
      <w:pPr>
        <w:spacing w:before="225"/>
        <w:ind w:left="453" w:right="165" w:firstLine="566"/>
        <w:jc w:val="both"/>
        <w:rPr>
          <w:i/>
          <w:sz w:val="20"/>
        </w:rPr>
      </w:pPr>
      <w:r>
        <w:rPr>
          <w:b/>
          <w:i/>
          <w:sz w:val="20"/>
        </w:rPr>
        <w:t xml:space="preserve">Аннотация. </w:t>
      </w:r>
      <w:r>
        <w:rPr>
          <w:i/>
          <w:sz w:val="20"/>
        </w:rPr>
        <w:t>В статье рассматривается использование цифровых инструментов в процессе формиро-вания читательской грамотности младших школьников. Особое внимание уделяется читательской грамот-ности</w:t>
      </w:r>
      <w:r>
        <w:rPr>
          <w:i/>
          <w:spacing w:val="67"/>
          <w:sz w:val="20"/>
        </w:rPr>
        <w:t xml:space="preserve"> </w:t>
      </w:r>
      <w:r>
        <w:rPr>
          <w:i/>
          <w:sz w:val="20"/>
        </w:rPr>
        <w:t>и</w:t>
      </w:r>
      <w:r>
        <w:rPr>
          <w:i/>
          <w:spacing w:val="66"/>
          <w:sz w:val="20"/>
        </w:rPr>
        <w:t xml:space="preserve"> </w:t>
      </w:r>
      <w:r>
        <w:rPr>
          <w:i/>
          <w:sz w:val="20"/>
        </w:rPr>
        <w:t>её</w:t>
      </w:r>
      <w:r>
        <w:rPr>
          <w:i/>
          <w:spacing w:val="40"/>
          <w:sz w:val="20"/>
        </w:rPr>
        <w:t xml:space="preserve"> </w:t>
      </w:r>
      <w:r>
        <w:rPr>
          <w:i/>
          <w:sz w:val="20"/>
        </w:rPr>
        <w:t>компонентам,</w:t>
      </w:r>
      <w:r>
        <w:rPr>
          <w:i/>
          <w:spacing w:val="66"/>
          <w:sz w:val="20"/>
        </w:rPr>
        <w:t xml:space="preserve"> </w:t>
      </w:r>
      <w:r>
        <w:rPr>
          <w:i/>
          <w:sz w:val="20"/>
        </w:rPr>
        <w:t>цифровым</w:t>
      </w:r>
      <w:r>
        <w:rPr>
          <w:i/>
          <w:spacing w:val="65"/>
          <w:sz w:val="20"/>
        </w:rPr>
        <w:t xml:space="preserve"> </w:t>
      </w:r>
      <w:r>
        <w:rPr>
          <w:i/>
          <w:sz w:val="20"/>
        </w:rPr>
        <w:t>образовательным</w:t>
      </w:r>
      <w:r>
        <w:rPr>
          <w:i/>
          <w:spacing w:val="65"/>
          <w:sz w:val="20"/>
        </w:rPr>
        <w:t xml:space="preserve"> </w:t>
      </w:r>
      <w:r>
        <w:rPr>
          <w:i/>
          <w:sz w:val="20"/>
        </w:rPr>
        <w:t>инструментам</w:t>
      </w:r>
      <w:r>
        <w:rPr>
          <w:i/>
          <w:spacing w:val="65"/>
          <w:sz w:val="20"/>
        </w:rPr>
        <w:t xml:space="preserve"> </w:t>
      </w:r>
      <w:r>
        <w:rPr>
          <w:i/>
          <w:sz w:val="20"/>
        </w:rPr>
        <w:t>и</w:t>
      </w:r>
      <w:r>
        <w:rPr>
          <w:i/>
          <w:spacing w:val="66"/>
          <w:sz w:val="20"/>
        </w:rPr>
        <w:t xml:space="preserve"> </w:t>
      </w:r>
      <w:r>
        <w:rPr>
          <w:i/>
          <w:sz w:val="20"/>
        </w:rPr>
        <w:t>возможностям</w:t>
      </w:r>
      <w:r>
        <w:rPr>
          <w:i/>
          <w:spacing w:val="65"/>
          <w:sz w:val="20"/>
        </w:rPr>
        <w:t xml:space="preserve"> </w:t>
      </w:r>
      <w:r>
        <w:rPr>
          <w:i/>
          <w:sz w:val="20"/>
        </w:rPr>
        <w:t>их</w:t>
      </w:r>
      <w:r>
        <w:rPr>
          <w:i/>
          <w:spacing w:val="66"/>
          <w:sz w:val="20"/>
        </w:rPr>
        <w:t xml:space="preserve"> </w:t>
      </w:r>
      <w:r>
        <w:rPr>
          <w:i/>
          <w:sz w:val="20"/>
        </w:rPr>
        <w:t>применения на каждом этапе урока. Также в статье представлены примеры использования цифровых платформ для формирования читательской грамотности младших школьников.</w:t>
      </w:r>
    </w:p>
    <w:p w:rsidR="00D61B91" w:rsidRDefault="00AD1018">
      <w:pPr>
        <w:spacing w:before="1"/>
        <w:ind w:left="453" w:right="173" w:firstLine="566"/>
        <w:jc w:val="both"/>
        <w:rPr>
          <w:i/>
          <w:sz w:val="20"/>
        </w:rPr>
      </w:pPr>
      <w:r>
        <w:rPr>
          <w:b/>
          <w:i/>
          <w:sz w:val="20"/>
        </w:rPr>
        <w:t xml:space="preserve">Ключевые слова: </w:t>
      </w:r>
      <w:r>
        <w:rPr>
          <w:i/>
          <w:sz w:val="20"/>
        </w:rPr>
        <w:t xml:space="preserve">цифровые инструменты, читательская грамотность, младшие школьники, этапы, </w:t>
      </w:r>
      <w:r>
        <w:rPr>
          <w:i/>
          <w:spacing w:val="-2"/>
          <w:sz w:val="20"/>
        </w:rPr>
        <w:t>методы.</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168"/>
      </w:pPr>
      <w:r>
        <w:t>Medvedeva</w:t>
      </w:r>
      <w:r>
        <w:rPr>
          <w:spacing w:val="-11"/>
        </w:rPr>
        <w:t xml:space="preserve"> </w:t>
      </w:r>
      <w:r>
        <w:rPr>
          <w:spacing w:val="-2"/>
        </w:rPr>
        <w:t>Yu.G.,</w:t>
      </w:r>
    </w:p>
    <w:p w:rsidR="00D61B91" w:rsidRDefault="00AD1018">
      <w:pPr>
        <w:ind w:left="6440" w:right="166" w:firstLine="1817"/>
        <w:jc w:val="right"/>
        <w:rPr>
          <w:rFonts w:ascii="Cambria"/>
          <w:sz w:val="18"/>
        </w:rPr>
      </w:pPr>
      <w:r>
        <w:rPr>
          <w:rFonts w:ascii="Cambria"/>
          <w:sz w:val="18"/>
        </w:rPr>
        <w:t>Primary</w:t>
      </w:r>
      <w:r>
        <w:rPr>
          <w:rFonts w:ascii="Cambria"/>
          <w:spacing w:val="-10"/>
          <w:sz w:val="18"/>
        </w:rPr>
        <w:t xml:space="preserve"> </w:t>
      </w:r>
      <w:r>
        <w:rPr>
          <w:rFonts w:ascii="Cambria"/>
          <w:sz w:val="18"/>
        </w:rPr>
        <w:t>school</w:t>
      </w:r>
      <w:r>
        <w:rPr>
          <w:rFonts w:ascii="Cambria"/>
          <w:spacing w:val="-10"/>
          <w:sz w:val="18"/>
        </w:rPr>
        <w:t xml:space="preserve"> </w:t>
      </w:r>
      <w:r>
        <w:rPr>
          <w:rFonts w:ascii="Cambria"/>
          <w:sz w:val="18"/>
        </w:rPr>
        <w:t>teacher</w:t>
      </w:r>
      <w:r>
        <w:rPr>
          <w:rFonts w:ascii="Cambria"/>
          <w:spacing w:val="40"/>
          <w:sz w:val="18"/>
        </w:rPr>
        <w:t xml:space="preserve"> </w:t>
      </w:r>
      <w:r>
        <w:rPr>
          <w:rFonts w:ascii="Cambria"/>
          <w:sz w:val="18"/>
        </w:rPr>
        <w:t>MBOU</w:t>
      </w:r>
      <w:r>
        <w:rPr>
          <w:rFonts w:ascii="Cambria"/>
          <w:spacing w:val="-2"/>
          <w:sz w:val="18"/>
        </w:rPr>
        <w:t xml:space="preserve"> </w:t>
      </w:r>
      <w:r>
        <w:rPr>
          <w:rFonts w:ascii="Cambria"/>
          <w:sz w:val="18"/>
        </w:rPr>
        <w:t>Ult-Yagunskaya</w:t>
      </w:r>
      <w:r>
        <w:rPr>
          <w:rFonts w:ascii="Cambria"/>
          <w:spacing w:val="-2"/>
          <w:sz w:val="18"/>
        </w:rPr>
        <w:t xml:space="preserve"> </w:t>
      </w:r>
      <w:r>
        <w:rPr>
          <w:rFonts w:ascii="Cambria"/>
          <w:sz w:val="18"/>
        </w:rPr>
        <w:t>Secondary</w:t>
      </w:r>
      <w:r>
        <w:rPr>
          <w:rFonts w:ascii="Cambria"/>
          <w:spacing w:val="-3"/>
          <w:sz w:val="18"/>
        </w:rPr>
        <w:t xml:space="preserve"> </w:t>
      </w:r>
      <w:r>
        <w:rPr>
          <w:rFonts w:ascii="Cambria"/>
          <w:sz w:val="18"/>
        </w:rPr>
        <w:t>School</w:t>
      </w:r>
      <w:r>
        <w:rPr>
          <w:rFonts w:ascii="Cambria"/>
          <w:spacing w:val="-3"/>
          <w:sz w:val="18"/>
        </w:rPr>
        <w:t xml:space="preserve"> </w:t>
      </w:r>
      <w:r>
        <w:rPr>
          <w:rFonts w:ascii="Cambria"/>
          <w:sz w:val="18"/>
        </w:rPr>
        <w:t>No.</w:t>
      </w:r>
      <w:r>
        <w:rPr>
          <w:rFonts w:ascii="Cambria"/>
          <w:spacing w:val="-3"/>
          <w:sz w:val="18"/>
        </w:rPr>
        <w:t xml:space="preserve"> </w:t>
      </w:r>
      <w:r>
        <w:rPr>
          <w:rFonts w:ascii="Cambria"/>
          <w:spacing w:val="-5"/>
          <w:sz w:val="18"/>
        </w:rPr>
        <w:t>1,</w:t>
      </w:r>
    </w:p>
    <w:p w:rsidR="00D61B91" w:rsidRDefault="00AD1018">
      <w:pPr>
        <w:ind w:right="167"/>
        <w:jc w:val="right"/>
        <w:rPr>
          <w:rFonts w:ascii="Cambria" w:hAnsi="Cambria"/>
          <w:sz w:val="18"/>
        </w:rPr>
      </w:pPr>
      <w:r>
        <w:rPr>
          <w:rFonts w:ascii="Cambria" w:hAnsi="Cambria"/>
          <w:sz w:val="18"/>
        </w:rPr>
        <w:t>Master's</w:t>
      </w:r>
      <w:r>
        <w:rPr>
          <w:rFonts w:ascii="Cambria" w:hAnsi="Cambria"/>
          <w:spacing w:val="-4"/>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1"/>
          <w:sz w:val="18"/>
        </w:rPr>
        <w:t xml:space="preserve"> </w:t>
      </w:r>
      <w:r>
        <w:rPr>
          <w:rFonts w:ascii="Cambria" w:hAnsi="Cambria"/>
          <w:sz w:val="18"/>
        </w:rPr>
        <w:t>Pedagogical</w:t>
      </w:r>
      <w:r>
        <w:rPr>
          <w:rFonts w:ascii="Cambria" w:hAnsi="Cambria"/>
          <w:spacing w:val="-5"/>
          <w:sz w:val="18"/>
        </w:rPr>
        <w:t xml:space="preserve"> </w:t>
      </w:r>
      <w:r>
        <w:rPr>
          <w:rFonts w:ascii="Cambria" w:hAnsi="Cambria"/>
          <w:spacing w:val="-2"/>
          <w:sz w:val="18"/>
        </w:rPr>
        <w:t>University»,</w:t>
      </w:r>
    </w:p>
    <w:p w:rsidR="00D61B91" w:rsidRDefault="00AD1018">
      <w:pPr>
        <w:ind w:right="169"/>
        <w:jc w:val="right"/>
        <w:rPr>
          <w:rFonts w:ascii="Cambria"/>
          <w:sz w:val="18"/>
        </w:rPr>
      </w:pPr>
      <w:r>
        <w:rPr>
          <w:rFonts w:ascii="Cambria"/>
          <w:sz w:val="18"/>
        </w:rPr>
        <w:t>Surgut,</w:t>
      </w:r>
      <w:r>
        <w:rPr>
          <w:rFonts w:ascii="Cambria"/>
          <w:spacing w:val="-4"/>
          <w:sz w:val="18"/>
        </w:rPr>
        <w:t xml:space="preserve"> </w:t>
      </w:r>
      <w:r>
        <w:rPr>
          <w:rFonts w:ascii="Cambria"/>
          <w:spacing w:val="-2"/>
          <w:sz w:val="18"/>
        </w:rPr>
        <w:t>Russia</w:t>
      </w:r>
    </w:p>
    <w:p w:rsidR="00D61B91" w:rsidRDefault="00AD1018">
      <w:pPr>
        <w:spacing w:before="4" w:line="237" w:lineRule="auto"/>
        <w:ind w:left="5821" w:right="167" w:firstLine="3156"/>
        <w:jc w:val="right"/>
        <w:rPr>
          <w:rFonts w:ascii="Cambria" w:hAnsi="Cambria"/>
          <w:sz w:val="18"/>
        </w:rPr>
      </w:pPr>
      <w:r>
        <w:rPr>
          <w:rFonts w:ascii="Cambria" w:hAnsi="Cambria"/>
          <w:b/>
          <w:i/>
          <w:sz w:val="20"/>
        </w:rPr>
        <w:t>Rotova</w:t>
      </w:r>
      <w:r>
        <w:rPr>
          <w:rFonts w:ascii="Cambria" w:hAnsi="Cambria"/>
          <w:b/>
          <w:i/>
          <w:spacing w:val="-12"/>
          <w:sz w:val="20"/>
        </w:rPr>
        <w:t xml:space="preserve"> </w:t>
      </w:r>
      <w:r>
        <w:rPr>
          <w:rFonts w:ascii="Cambria" w:hAnsi="Cambria"/>
          <w:b/>
          <w:i/>
          <w:sz w:val="20"/>
        </w:rPr>
        <w:t xml:space="preserve">N.A., </w:t>
      </w:r>
      <w:r>
        <w:rPr>
          <w:rFonts w:ascii="Cambria" w:hAnsi="Cambria"/>
          <w:sz w:val="18"/>
        </w:rPr>
        <w:t>Candidate</w:t>
      </w:r>
      <w:r>
        <w:rPr>
          <w:rFonts w:ascii="Cambria" w:hAnsi="Cambria"/>
          <w:spacing w:val="-6"/>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sciences,</w:t>
      </w:r>
      <w:r>
        <w:rPr>
          <w:rFonts w:ascii="Cambria" w:hAnsi="Cambria"/>
          <w:spacing w:val="-4"/>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before="1"/>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573" w:right="2292"/>
      </w:pPr>
      <w:r>
        <w:t>THE</w:t>
      </w:r>
      <w:r>
        <w:rPr>
          <w:spacing w:val="-5"/>
        </w:rPr>
        <w:t xml:space="preserve"> </w:t>
      </w:r>
      <w:r>
        <w:t>USE</w:t>
      </w:r>
      <w:r>
        <w:rPr>
          <w:spacing w:val="-3"/>
        </w:rPr>
        <w:t xml:space="preserve"> </w:t>
      </w:r>
      <w:r>
        <w:t>OF</w:t>
      </w:r>
      <w:r>
        <w:rPr>
          <w:spacing w:val="-5"/>
        </w:rPr>
        <w:t xml:space="preserve"> </w:t>
      </w:r>
      <w:r>
        <w:t>DIGITAL</w:t>
      </w:r>
      <w:r>
        <w:rPr>
          <w:spacing w:val="-2"/>
        </w:rPr>
        <w:t xml:space="preserve"> </w:t>
      </w:r>
      <w:r>
        <w:t>TOOLS</w:t>
      </w:r>
      <w:r>
        <w:rPr>
          <w:spacing w:val="-3"/>
        </w:rPr>
        <w:t xml:space="preserve"> </w:t>
      </w:r>
      <w:r>
        <w:t>IN</w:t>
      </w:r>
      <w:r>
        <w:rPr>
          <w:spacing w:val="-6"/>
        </w:rPr>
        <w:t xml:space="preserve"> </w:t>
      </w:r>
      <w:r>
        <w:t>THE</w:t>
      </w:r>
      <w:r>
        <w:rPr>
          <w:spacing w:val="-5"/>
        </w:rPr>
        <w:t xml:space="preserve"> </w:t>
      </w:r>
      <w:r>
        <w:t>PROCESS</w:t>
      </w:r>
      <w:r>
        <w:rPr>
          <w:spacing w:val="-3"/>
        </w:rPr>
        <w:t xml:space="preserve"> </w:t>
      </w:r>
      <w:r>
        <w:t>OF</w:t>
      </w:r>
      <w:r>
        <w:rPr>
          <w:spacing w:val="-5"/>
        </w:rPr>
        <w:t xml:space="preserve"> </w:t>
      </w:r>
      <w:r>
        <w:t>FORMING THE READING LITERACY OF PRIMARY SCHOOL CHILDREN</w:t>
      </w:r>
    </w:p>
    <w:p w:rsidR="00D61B91" w:rsidRDefault="00AD1018">
      <w:pPr>
        <w:spacing w:before="224"/>
        <w:ind w:left="453" w:right="166" w:firstLine="566"/>
        <w:jc w:val="both"/>
        <w:rPr>
          <w:i/>
          <w:sz w:val="20"/>
        </w:rPr>
      </w:pPr>
      <w:r>
        <w:rPr>
          <w:b/>
          <w:i/>
          <w:sz w:val="20"/>
        </w:rPr>
        <w:t xml:space="preserve">Abstract. </w:t>
      </w:r>
      <w:r>
        <w:rPr>
          <w:i/>
          <w:sz w:val="20"/>
        </w:rPr>
        <w:t xml:space="preserve">The article examines the use of digital tools in the process of forming the reading literacy of younger schoolchildren. Special attention is paid to reading literacy and its components, digital educational tools and the pos-sibilities of their application </w:t>
      </w:r>
      <w:r>
        <w:rPr>
          <w:i/>
          <w:sz w:val="20"/>
        </w:rPr>
        <w:t>at each stage of the lesson. The article also provides examples of the use of digital plat-forms for the formation of reading literacy of younger schoolchildren.</w:t>
      </w:r>
    </w:p>
    <w:p w:rsidR="00D61B91" w:rsidRDefault="00AD1018">
      <w:pPr>
        <w:spacing w:line="229" w:lineRule="exact"/>
        <w:ind w:left="1020"/>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digital</w:t>
      </w:r>
      <w:r>
        <w:rPr>
          <w:i/>
          <w:spacing w:val="-4"/>
          <w:sz w:val="20"/>
        </w:rPr>
        <w:t xml:space="preserve"> </w:t>
      </w:r>
      <w:r>
        <w:rPr>
          <w:i/>
          <w:sz w:val="20"/>
        </w:rPr>
        <w:t>tools,</w:t>
      </w:r>
      <w:r>
        <w:rPr>
          <w:i/>
          <w:spacing w:val="-5"/>
          <w:sz w:val="20"/>
        </w:rPr>
        <w:t xml:space="preserve"> </w:t>
      </w:r>
      <w:r>
        <w:rPr>
          <w:i/>
          <w:sz w:val="20"/>
        </w:rPr>
        <w:t>reading</w:t>
      </w:r>
      <w:r>
        <w:rPr>
          <w:i/>
          <w:spacing w:val="-3"/>
          <w:sz w:val="20"/>
        </w:rPr>
        <w:t xml:space="preserve"> </w:t>
      </w:r>
      <w:r>
        <w:rPr>
          <w:i/>
          <w:sz w:val="20"/>
        </w:rPr>
        <w:t>literacy,</w:t>
      </w:r>
      <w:r>
        <w:rPr>
          <w:i/>
          <w:spacing w:val="-5"/>
          <w:sz w:val="20"/>
        </w:rPr>
        <w:t xml:space="preserve"> </w:t>
      </w:r>
      <w:r>
        <w:rPr>
          <w:i/>
          <w:sz w:val="20"/>
        </w:rPr>
        <w:t>primary</w:t>
      </w:r>
      <w:r>
        <w:rPr>
          <w:i/>
          <w:spacing w:val="-4"/>
          <w:sz w:val="20"/>
        </w:rPr>
        <w:t xml:space="preserve"> </w:t>
      </w:r>
      <w:r>
        <w:rPr>
          <w:i/>
          <w:sz w:val="20"/>
        </w:rPr>
        <w:t>school</w:t>
      </w:r>
      <w:r>
        <w:rPr>
          <w:i/>
          <w:spacing w:val="-5"/>
          <w:sz w:val="20"/>
        </w:rPr>
        <w:t xml:space="preserve"> </w:t>
      </w:r>
      <w:r>
        <w:rPr>
          <w:i/>
          <w:sz w:val="20"/>
        </w:rPr>
        <w:t>students,</w:t>
      </w:r>
      <w:r>
        <w:rPr>
          <w:i/>
          <w:spacing w:val="-4"/>
          <w:sz w:val="20"/>
        </w:rPr>
        <w:t xml:space="preserve"> </w:t>
      </w:r>
      <w:r>
        <w:rPr>
          <w:i/>
          <w:sz w:val="20"/>
        </w:rPr>
        <w:t>stages,</w:t>
      </w:r>
      <w:r>
        <w:rPr>
          <w:i/>
          <w:spacing w:val="-5"/>
          <w:sz w:val="20"/>
        </w:rPr>
        <w:t xml:space="preserve"> </w:t>
      </w:r>
      <w:r>
        <w:rPr>
          <w:i/>
          <w:spacing w:val="-2"/>
          <w:sz w:val="20"/>
        </w:rPr>
        <w:t>methods.</w:t>
      </w:r>
    </w:p>
    <w:p w:rsidR="00D61B91" w:rsidRDefault="00D61B91">
      <w:pPr>
        <w:pStyle w:val="a3"/>
        <w:ind w:left="0" w:firstLine="0"/>
        <w:jc w:val="left"/>
        <w:rPr>
          <w:i/>
        </w:rPr>
      </w:pPr>
    </w:p>
    <w:p w:rsidR="00D61B91" w:rsidRDefault="00AD1018">
      <w:pPr>
        <w:pStyle w:val="a3"/>
        <w:spacing w:before="1"/>
        <w:ind w:right="163"/>
      </w:pPr>
      <w:r>
        <w:t>Читател</w:t>
      </w:r>
      <w:r>
        <w:t>ьская</w:t>
      </w:r>
      <w:r>
        <w:rPr>
          <w:spacing w:val="40"/>
        </w:rPr>
        <w:t xml:space="preserve"> </w:t>
      </w:r>
      <w:r>
        <w:t>грамотность</w:t>
      </w:r>
      <w:r>
        <w:rPr>
          <w:spacing w:val="40"/>
        </w:rPr>
        <w:t xml:space="preserve"> </w:t>
      </w:r>
      <w:r>
        <w:t>является</w:t>
      </w:r>
      <w:r>
        <w:rPr>
          <w:spacing w:val="40"/>
        </w:rPr>
        <w:t xml:space="preserve"> </w:t>
      </w:r>
      <w:r>
        <w:t>одной</w:t>
      </w:r>
      <w:r>
        <w:rPr>
          <w:spacing w:val="39"/>
        </w:rPr>
        <w:t xml:space="preserve"> </w:t>
      </w:r>
      <w:r>
        <w:t>из</w:t>
      </w:r>
      <w:r>
        <w:rPr>
          <w:spacing w:val="40"/>
        </w:rPr>
        <w:t xml:space="preserve"> </w:t>
      </w:r>
      <w:r>
        <w:t>ключевых</w:t>
      </w:r>
      <w:r>
        <w:rPr>
          <w:spacing w:val="39"/>
        </w:rPr>
        <w:t xml:space="preserve"> </w:t>
      </w:r>
      <w:r>
        <w:t>компетенций,</w:t>
      </w:r>
      <w:r>
        <w:rPr>
          <w:spacing w:val="40"/>
        </w:rPr>
        <w:t xml:space="preserve"> </w:t>
      </w:r>
      <w:r>
        <w:t>которая</w:t>
      </w:r>
      <w:r>
        <w:rPr>
          <w:spacing w:val="40"/>
        </w:rPr>
        <w:t xml:space="preserve"> </w:t>
      </w:r>
      <w:r>
        <w:t>играет</w:t>
      </w:r>
      <w:r>
        <w:rPr>
          <w:spacing w:val="39"/>
        </w:rPr>
        <w:t xml:space="preserve"> </w:t>
      </w:r>
      <w:r>
        <w:t>большую</w:t>
      </w:r>
      <w:r>
        <w:rPr>
          <w:spacing w:val="40"/>
        </w:rPr>
        <w:t xml:space="preserve"> </w:t>
      </w:r>
      <w:r>
        <w:t>роль в успешном обучении и социализации каждого ребенка [1]. В условиях современного мира, где информация становится все более доступной и разнообразной, умение осмысленно вос</w:t>
      </w:r>
      <w:r>
        <w:t>принимать текст, анализировать, ин-терпретировать и применять полученные знания, играет важную роль в формировании личности ученика. Рас-смотрим</w:t>
      </w:r>
      <w:r>
        <w:rPr>
          <w:spacing w:val="24"/>
        </w:rPr>
        <w:t xml:space="preserve"> </w:t>
      </w:r>
      <w:r>
        <w:t>цифровые</w:t>
      </w:r>
      <w:r>
        <w:rPr>
          <w:spacing w:val="26"/>
        </w:rPr>
        <w:t xml:space="preserve"> </w:t>
      </w:r>
      <w:r>
        <w:t>инструменты,</w:t>
      </w:r>
      <w:r>
        <w:rPr>
          <w:spacing w:val="24"/>
        </w:rPr>
        <w:t xml:space="preserve"> </w:t>
      </w:r>
      <w:r>
        <w:t>способствующие</w:t>
      </w:r>
      <w:r>
        <w:rPr>
          <w:spacing w:val="26"/>
        </w:rPr>
        <w:t xml:space="preserve"> </w:t>
      </w:r>
      <w:r>
        <w:t>качественному формированию</w:t>
      </w:r>
      <w:r>
        <w:rPr>
          <w:spacing w:val="23"/>
        </w:rPr>
        <w:t xml:space="preserve"> </w:t>
      </w:r>
      <w:r>
        <w:t>читательской</w:t>
      </w:r>
      <w:r>
        <w:rPr>
          <w:spacing w:val="24"/>
        </w:rPr>
        <w:t xml:space="preserve"> </w:t>
      </w:r>
      <w:r>
        <w:t>грамотности у учащихся начальной ш</w:t>
      </w:r>
      <w:r>
        <w:t>колы.</w:t>
      </w:r>
    </w:p>
    <w:p w:rsidR="00D61B91" w:rsidRDefault="00AD1018">
      <w:pPr>
        <w:pStyle w:val="a3"/>
        <w:ind w:right="163"/>
      </w:pPr>
      <w:r>
        <w:t>Формирование читательской грамотности у учащихся начальной школы является важной задачей обра-зовательной системы, регламентируемой рядом нормативных документов системы образования. Федеральный государственный образовательный стандарт начального обще</w:t>
      </w:r>
      <w:r>
        <w:t>го образования (ФГОС НОО) устанавливает ос-новные требования к образовательным результатам, в том числе к умениям, характеризующим понятие чита-тельской грамотности. В стандартах акцентируется внимание на формировании у младших школьников навы-ков</w:t>
      </w:r>
      <w:r>
        <w:rPr>
          <w:spacing w:val="40"/>
        </w:rPr>
        <w:t xml:space="preserve"> </w:t>
      </w:r>
      <w:r>
        <w:t>работы</w:t>
      </w:r>
      <w:r>
        <w:rPr>
          <w:spacing w:val="40"/>
        </w:rPr>
        <w:t xml:space="preserve"> </w:t>
      </w:r>
      <w:r>
        <w:t>с</w:t>
      </w:r>
      <w:r>
        <w:rPr>
          <w:spacing w:val="40"/>
        </w:rPr>
        <w:t xml:space="preserve"> </w:t>
      </w:r>
      <w:r>
        <w:t>текстами,</w:t>
      </w:r>
      <w:r>
        <w:rPr>
          <w:spacing w:val="40"/>
        </w:rPr>
        <w:t xml:space="preserve"> </w:t>
      </w:r>
      <w:r>
        <w:t>умений</w:t>
      </w:r>
      <w:r>
        <w:rPr>
          <w:spacing w:val="40"/>
        </w:rPr>
        <w:t xml:space="preserve"> </w:t>
      </w:r>
      <w:r>
        <w:t>критического</w:t>
      </w:r>
      <w:r>
        <w:rPr>
          <w:spacing w:val="40"/>
        </w:rPr>
        <w:t xml:space="preserve"> </w:t>
      </w:r>
      <w:r>
        <w:t>мышления,</w:t>
      </w:r>
      <w:r>
        <w:rPr>
          <w:spacing w:val="40"/>
        </w:rPr>
        <w:t xml:space="preserve"> </w:t>
      </w:r>
      <w:r>
        <w:t>а</w:t>
      </w:r>
      <w:r>
        <w:rPr>
          <w:spacing w:val="40"/>
        </w:rPr>
        <w:t xml:space="preserve"> </w:t>
      </w:r>
      <w:r>
        <w:t>также</w:t>
      </w:r>
      <w:r>
        <w:rPr>
          <w:spacing w:val="40"/>
        </w:rPr>
        <w:t xml:space="preserve"> </w:t>
      </w:r>
      <w:r>
        <w:t>анализа</w:t>
      </w:r>
      <w:r>
        <w:rPr>
          <w:spacing w:val="40"/>
        </w:rPr>
        <w:t xml:space="preserve"> </w:t>
      </w:r>
      <w:r>
        <w:t>и</w:t>
      </w:r>
      <w:r>
        <w:rPr>
          <w:spacing w:val="40"/>
        </w:rPr>
        <w:t xml:space="preserve"> </w:t>
      </w:r>
      <w:r>
        <w:t>интерпретации</w:t>
      </w:r>
      <w:r>
        <w:rPr>
          <w:spacing w:val="40"/>
        </w:rPr>
        <w:t xml:space="preserve"> </w:t>
      </w:r>
      <w:r>
        <w:t>прочитанного. В образовательных учреждениях разрабатываются учебные программы, соответствующие требованиям ФГОС НОО.</w:t>
      </w:r>
      <w:r>
        <w:rPr>
          <w:spacing w:val="-2"/>
        </w:rPr>
        <w:t xml:space="preserve"> </w:t>
      </w:r>
      <w:r>
        <w:t>Эти</w:t>
      </w:r>
      <w:r>
        <w:rPr>
          <w:spacing w:val="-2"/>
        </w:rPr>
        <w:t xml:space="preserve"> </w:t>
      </w:r>
      <w:r>
        <w:t>программы</w:t>
      </w:r>
      <w:r>
        <w:rPr>
          <w:spacing w:val="-3"/>
        </w:rPr>
        <w:t xml:space="preserve"> </w:t>
      </w:r>
      <w:r>
        <w:t>включают</w:t>
      </w:r>
      <w:r>
        <w:rPr>
          <w:spacing w:val="-4"/>
        </w:rPr>
        <w:t xml:space="preserve"> </w:t>
      </w:r>
      <w:r>
        <w:t>разделы,</w:t>
      </w:r>
      <w:r>
        <w:rPr>
          <w:spacing w:val="-2"/>
        </w:rPr>
        <w:t xml:space="preserve"> </w:t>
      </w:r>
      <w:r>
        <w:t>посвященные формированию</w:t>
      </w:r>
      <w:r>
        <w:rPr>
          <w:spacing w:val="-3"/>
        </w:rPr>
        <w:t xml:space="preserve"> </w:t>
      </w:r>
      <w:r>
        <w:t>читательской</w:t>
      </w:r>
      <w:r>
        <w:rPr>
          <w:spacing w:val="-4"/>
        </w:rPr>
        <w:t xml:space="preserve"> </w:t>
      </w:r>
      <w:r>
        <w:t>грамотности</w:t>
      </w:r>
      <w:r>
        <w:rPr>
          <w:spacing w:val="-5"/>
        </w:rPr>
        <w:t xml:space="preserve"> </w:t>
      </w:r>
      <w:r>
        <w:t>с</w:t>
      </w:r>
      <w:r>
        <w:rPr>
          <w:spacing w:val="-3"/>
        </w:rPr>
        <w:t xml:space="preserve"> </w:t>
      </w:r>
      <w:r>
        <w:t>описанием методов и приемов работы в классе. Важно, что</w:t>
      </w:r>
      <w:r>
        <w:t>бы они охватывали разнообразные виды чтения: ознакомитель-ное, изучающее и поисковое [2].</w:t>
      </w:r>
    </w:p>
    <w:p w:rsidR="00D61B91" w:rsidRDefault="00AD1018">
      <w:pPr>
        <w:pStyle w:val="a3"/>
        <w:ind w:right="176"/>
      </w:pPr>
      <w:r>
        <w:t>Для</w:t>
      </w:r>
      <w:r>
        <w:rPr>
          <w:spacing w:val="-4"/>
        </w:rPr>
        <w:t xml:space="preserve"> </w:t>
      </w:r>
      <w:r>
        <w:t>формирования</w:t>
      </w:r>
      <w:r>
        <w:rPr>
          <w:spacing w:val="-1"/>
        </w:rPr>
        <w:t xml:space="preserve"> </w:t>
      </w:r>
      <w:r>
        <w:t>читательской</w:t>
      </w:r>
      <w:r>
        <w:rPr>
          <w:spacing w:val="-4"/>
        </w:rPr>
        <w:t xml:space="preserve"> </w:t>
      </w:r>
      <w:r>
        <w:t>грамотности</w:t>
      </w:r>
      <w:r>
        <w:rPr>
          <w:spacing w:val="-1"/>
        </w:rPr>
        <w:t xml:space="preserve"> </w:t>
      </w:r>
      <w:r>
        <w:t>у</w:t>
      </w:r>
      <w:r>
        <w:rPr>
          <w:spacing w:val="-4"/>
        </w:rPr>
        <w:t xml:space="preserve"> </w:t>
      </w:r>
      <w:r>
        <w:t>младших</w:t>
      </w:r>
      <w:r>
        <w:rPr>
          <w:spacing w:val="-4"/>
        </w:rPr>
        <w:t xml:space="preserve"> </w:t>
      </w:r>
      <w:r>
        <w:t>школьников</w:t>
      </w:r>
      <w:r>
        <w:rPr>
          <w:spacing w:val="-1"/>
        </w:rPr>
        <w:t xml:space="preserve"> </w:t>
      </w:r>
      <w:r>
        <w:t>необходимо</w:t>
      </w:r>
      <w:r>
        <w:rPr>
          <w:spacing w:val="-1"/>
        </w:rPr>
        <w:t xml:space="preserve"> </w:t>
      </w:r>
      <w:r>
        <w:t>учитывать</w:t>
      </w:r>
      <w:r>
        <w:rPr>
          <w:spacing w:val="-3"/>
        </w:rPr>
        <w:t xml:space="preserve"> </w:t>
      </w:r>
      <w:r>
        <w:t xml:space="preserve">различные </w:t>
      </w:r>
      <w:r>
        <w:rPr>
          <w:spacing w:val="-2"/>
        </w:rPr>
        <w:t>компоненты.</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50"/>
      </w:pPr>
      <w:r>
        <w:lastRenderedPageBreak/>
        <w:t>Один</w:t>
      </w:r>
      <w:r>
        <w:rPr>
          <w:spacing w:val="40"/>
        </w:rPr>
        <w:t xml:space="preserve"> </w:t>
      </w:r>
      <w:r>
        <w:t>из</w:t>
      </w:r>
      <w:r>
        <w:rPr>
          <w:spacing w:val="40"/>
        </w:rPr>
        <w:t xml:space="preserve"> </w:t>
      </w:r>
      <w:r>
        <w:t>ключевых</w:t>
      </w:r>
      <w:r>
        <w:rPr>
          <w:spacing w:val="40"/>
        </w:rPr>
        <w:t xml:space="preserve"> </w:t>
      </w:r>
      <w:r>
        <w:t>компонентов</w:t>
      </w:r>
      <w:r>
        <w:rPr>
          <w:spacing w:val="40"/>
        </w:rPr>
        <w:t xml:space="preserve"> </w:t>
      </w:r>
      <w:r>
        <w:t>читательской</w:t>
      </w:r>
      <w:r>
        <w:rPr>
          <w:spacing w:val="40"/>
        </w:rPr>
        <w:t xml:space="preserve"> </w:t>
      </w:r>
      <w:r>
        <w:t>грамотности</w:t>
      </w:r>
      <w:r>
        <w:rPr>
          <w:spacing w:val="40"/>
        </w:rPr>
        <w:t xml:space="preserve"> </w:t>
      </w:r>
      <w:r>
        <w:t>–</w:t>
      </w:r>
      <w:r>
        <w:rPr>
          <w:spacing w:val="40"/>
        </w:rPr>
        <w:t xml:space="preserve"> </w:t>
      </w:r>
      <w:r>
        <w:t>это</w:t>
      </w:r>
      <w:r>
        <w:rPr>
          <w:spacing w:val="40"/>
        </w:rPr>
        <w:t xml:space="preserve"> </w:t>
      </w:r>
      <w:r>
        <w:t>умение</w:t>
      </w:r>
      <w:r>
        <w:rPr>
          <w:spacing w:val="40"/>
        </w:rPr>
        <w:t xml:space="preserve"> </w:t>
      </w:r>
      <w:r>
        <w:t>понимать</w:t>
      </w:r>
      <w:r>
        <w:rPr>
          <w:spacing w:val="40"/>
        </w:rPr>
        <w:t xml:space="preserve"> </w:t>
      </w:r>
      <w:r>
        <w:t>прочитанное.</w:t>
      </w:r>
      <w:r>
        <w:rPr>
          <w:spacing w:val="40"/>
        </w:rPr>
        <w:t xml:space="preserve"> </w:t>
      </w:r>
      <w:r>
        <w:t>Это включает в себя способность выделять основные идеи, определять главных героев, понимать основной смысл и цель текста. Для развития этого навыка важно использовать разнообразные методики обучен</w:t>
      </w:r>
      <w:r>
        <w:t>ия, кото-рые помогут детям осознавать содержание прочитанных текстов.</w:t>
      </w:r>
    </w:p>
    <w:p w:rsidR="00D61B91" w:rsidRDefault="00AD1018">
      <w:pPr>
        <w:pStyle w:val="a3"/>
        <w:spacing w:before="2"/>
        <w:ind w:left="170" w:right="446"/>
      </w:pPr>
      <w:r>
        <w:t>Другим важным компонентом читательской грамотности является умение анализировать тексты. Этот навык помогает детям раскрывать глубинный смысл произведений и выявлять логические связи меж</w:t>
      </w:r>
      <w:r>
        <w:t xml:space="preserve">ду собы-тиями. Для развития этого компонента целесообразно использовать различные задания на анализ текстов, об-суждение содержания и взаимодействие с учителем и сверстниками. Также важным компонентом читатель-ской грамотности является умение использовать </w:t>
      </w:r>
      <w:r>
        <w:t>различные цифровые инструменты для чтения и изучения текстов. Современные технологии предоставляют широкие возможности для создания интерактивных текстов, аудио-</w:t>
      </w:r>
      <w:r>
        <w:rPr>
          <w:spacing w:val="40"/>
        </w:rPr>
        <w:t xml:space="preserve"> </w:t>
      </w:r>
      <w:r>
        <w:t>и</w:t>
      </w:r>
      <w:r>
        <w:rPr>
          <w:spacing w:val="40"/>
        </w:rPr>
        <w:t xml:space="preserve"> </w:t>
      </w:r>
      <w:r>
        <w:t>видеоматериалов,</w:t>
      </w:r>
      <w:r>
        <w:rPr>
          <w:spacing w:val="40"/>
        </w:rPr>
        <w:t xml:space="preserve"> </w:t>
      </w:r>
      <w:r>
        <w:t>которые</w:t>
      </w:r>
      <w:r>
        <w:rPr>
          <w:spacing w:val="40"/>
        </w:rPr>
        <w:t xml:space="preserve"> </w:t>
      </w:r>
      <w:r>
        <w:t>могут</w:t>
      </w:r>
      <w:r>
        <w:rPr>
          <w:spacing w:val="40"/>
        </w:rPr>
        <w:t xml:space="preserve"> </w:t>
      </w:r>
      <w:r>
        <w:t>значительно</w:t>
      </w:r>
      <w:r>
        <w:rPr>
          <w:spacing w:val="40"/>
        </w:rPr>
        <w:t xml:space="preserve"> </w:t>
      </w:r>
      <w:r>
        <w:t>облегчить</w:t>
      </w:r>
      <w:r>
        <w:rPr>
          <w:spacing w:val="40"/>
        </w:rPr>
        <w:t xml:space="preserve"> </w:t>
      </w:r>
      <w:r>
        <w:t>процесс</w:t>
      </w:r>
      <w:r>
        <w:rPr>
          <w:spacing w:val="40"/>
        </w:rPr>
        <w:t xml:space="preserve"> </w:t>
      </w:r>
      <w:r>
        <w:t>формирования</w:t>
      </w:r>
      <w:r>
        <w:rPr>
          <w:spacing w:val="40"/>
        </w:rPr>
        <w:t xml:space="preserve"> </w:t>
      </w:r>
      <w:r>
        <w:t>навыков</w:t>
      </w:r>
      <w:r>
        <w:rPr>
          <w:spacing w:val="40"/>
        </w:rPr>
        <w:t xml:space="preserve"> </w:t>
      </w:r>
      <w:r>
        <w:t>чтения</w:t>
      </w:r>
      <w:r>
        <w:rPr>
          <w:spacing w:val="80"/>
        </w:rPr>
        <w:t xml:space="preserve"> </w:t>
      </w:r>
      <w:r>
        <w:t>у</w:t>
      </w:r>
      <w:r>
        <w:rPr>
          <w:spacing w:val="39"/>
        </w:rPr>
        <w:t xml:space="preserve"> </w:t>
      </w:r>
      <w:r>
        <w:t>детей.</w:t>
      </w:r>
      <w:r>
        <w:rPr>
          <w:spacing w:val="40"/>
        </w:rPr>
        <w:t xml:space="preserve"> </w:t>
      </w:r>
      <w:r>
        <w:t>Использование</w:t>
      </w:r>
      <w:r>
        <w:rPr>
          <w:spacing w:val="40"/>
        </w:rPr>
        <w:t xml:space="preserve"> </w:t>
      </w:r>
      <w:r>
        <w:t>цифровых</w:t>
      </w:r>
      <w:r>
        <w:rPr>
          <w:spacing w:val="39"/>
        </w:rPr>
        <w:t xml:space="preserve"> </w:t>
      </w:r>
      <w:r>
        <w:t>инструментов</w:t>
      </w:r>
      <w:r>
        <w:rPr>
          <w:spacing w:val="40"/>
        </w:rPr>
        <w:t xml:space="preserve"> </w:t>
      </w:r>
      <w:r>
        <w:t>позволяет</w:t>
      </w:r>
      <w:r>
        <w:rPr>
          <w:spacing w:val="39"/>
        </w:rPr>
        <w:t xml:space="preserve"> </w:t>
      </w:r>
      <w:r>
        <w:t>делать</w:t>
      </w:r>
      <w:r>
        <w:rPr>
          <w:spacing w:val="40"/>
        </w:rPr>
        <w:t xml:space="preserve"> </w:t>
      </w:r>
      <w:r>
        <w:t>процесс</w:t>
      </w:r>
      <w:r>
        <w:rPr>
          <w:spacing w:val="40"/>
        </w:rPr>
        <w:t xml:space="preserve"> </w:t>
      </w:r>
      <w:r>
        <w:t>обучения</w:t>
      </w:r>
      <w:r>
        <w:rPr>
          <w:spacing w:val="40"/>
        </w:rPr>
        <w:t xml:space="preserve"> </w:t>
      </w:r>
      <w:r>
        <w:t>более</w:t>
      </w:r>
      <w:r>
        <w:rPr>
          <w:spacing w:val="40"/>
        </w:rPr>
        <w:t xml:space="preserve"> </w:t>
      </w:r>
      <w:r>
        <w:t xml:space="preserve">увлекательным и интерактивным, что способствует эффективному формированию читательской грамотности у младших </w:t>
      </w:r>
      <w:r>
        <w:rPr>
          <w:spacing w:val="-2"/>
        </w:rPr>
        <w:t>школьников.</w:t>
      </w:r>
    </w:p>
    <w:p w:rsidR="00D61B91" w:rsidRDefault="00AD1018">
      <w:pPr>
        <w:pStyle w:val="a3"/>
        <w:ind w:left="170" w:right="450"/>
      </w:pPr>
      <w:r>
        <w:t>Таким образом, для успешного формирования ч</w:t>
      </w:r>
      <w:r>
        <w:t>итательской грамотности у младших школьников необ-ходимо уделять внимание различным компонентам этого навыка, включая понимание прочитанного, анализ текстов и использование цифровых инструментов. Современные технологии предоставляют большие возмож-ности дл</w:t>
      </w:r>
      <w:r>
        <w:t>я создания интерактивных и увлекательных занятий, которые помогут детям эффективно развивать свои навыки чтения и понимания текстов.</w:t>
      </w:r>
    </w:p>
    <w:p w:rsidR="00D61B91" w:rsidRDefault="00AD1018">
      <w:pPr>
        <w:pStyle w:val="a3"/>
        <w:ind w:left="170" w:right="451"/>
      </w:pPr>
      <w:r>
        <w:t>Умение читать не только включает в себя простое прочтение текста, но и способность толковать инфор-мацию,</w:t>
      </w:r>
      <w:r>
        <w:rPr>
          <w:spacing w:val="31"/>
        </w:rPr>
        <w:t xml:space="preserve"> </w:t>
      </w:r>
      <w:r>
        <w:t>критически</w:t>
      </w:r>
      <w:r>
        <w:rPr>
          <w:spacing w:val="27"/>
        </w:rPr>
        <w:t xml:space="preserve"> </w:t>
      </w:r>
      <w:r>
        <w:t>мыслит</w:t>
      </w:r>
      <w:r>
        <w:t>ь</w:t>
      </w:r>
      <w:r>
        <w:rPr>
          <w:spacing w:val="28"/>
        </w:rPr>
        <w:t xml:space="preserve"> </w:t>
      </w:r>
      <w:r>
        <w:t>и</w:t>
      </w:r>
      <w:r>
        <w:rPr>
          <w:spacing w:val="29"/>
        </w:rPr>
        <w:t xml:space="preserve"> </w:t>
      </w:r>
      <w:r>
        <w:t>применять</w:t>
      </w:r>
      <w:r>
        <w:rPr>
          <w:spacing w:val="31"/>
        </w:rPr>
        <w:t xml:space="preserve"> </w:t>
      </w:r>
      <w:r>
        <w:t>полученные</w:t>
      </w:r>
      <w:r>
        <w:rPr>
          <w:spacing w:val="31"/>
        </w:rPr>
        <w:t xml:space="preserve"> </w:t>
      </w:r>
      <w:r>
        <w:t>знания.</w:t>
      </w:r>
      <w:r>
        <w:rPr>
          <w:spacing w:val="28"/>
        </w:rPr>
        <w:t xml:space="preserve"> </w:t>
      </w:r>
      <w:r>
        <w:t>Важность</w:t>
      </w:r>
      <w:r>
        <w:rPr>
          <w:spacing w:val="30"/>
        </w:rPr>
        <w:t xml:space="preserve"> </w:t>
      </w:r>
      <w:r>
        <w:t>умения</w:t>
      </w:r>
      <w:r>
        <w:rPr>
          <w:spacing w:val="30"/>
        </w:rPr>
        <w:t xml:space="preserve"> </w:t>
      </w:r>
      <w:r>
        <w:t>читать</w:t>
      </w:r>
      <w:r>
        <w:rPr>
          <w:spacing w:val="30"/>
        </w:rPr>
        <w:t xml:space="preserve"> </w:t>
      </w:r>
      <w:r>
        <w:t>особенно</w:t>
      </w:r>
      <w:r>
        <w:rPr>
          <w:spacing w:val="29"/>
        </w:rPr>
        <w:t xml:space="preserve"> </w:t>
      </w:r>
      <w:r>
        <w:t>актуальна на</w:t>
      </w:r>
      <w:r>
        <w:rPr>
          <w:spacing w:val="33"/>
        </w:rPr>
        <w:t xml:space="preserve"> </w:t>
      </w:r>
      <w:r>
        <w:t>первом</w:t>
      </w:r>
      <w:r>
        <w:rPr>
          <w:spacing w:val="34"/>
        </w:rPr>
        <w:t xml:space="preserve"> </w:t>
      </w:r>
      <w:r>
        <w:t>этапе</w:t>
      </w:r>
      <w:r>
        <w:rPr>
          <w:spacing w:val="33"/>
        </w:rPr>
        <w:t xml:space="preserve"> </w:t>
      </w:r>
      <w:r>
        <w:t>обучения,</w:t>
      </w:r>
      <w:r>
        <w:rPr>
          <w:spacing w:val="35"/>
        </w:rPr>
        <w:t xml:space="preserve"> </w:t>
      </w:r>
      <w:r>
        <w:t>потому</w:t>
      </w:r>
      <w:r>
        <w:rPr>
          <w:spacing w:val="29"/>
        </w:rPr>
        <w:t xml:space="preserve"> </w:t>
      </w:r>
      <w:r>
        <w:t>что</w:t>
      </w:r>
      <w:r>
        <w:rPr>
          <w:spacing w:val="34"/>
        </w:rPr>
        <w:t xml:space="preserve"> </w:t>
      </w:r>
      <w:r>
        <w:t>именно</w:t>
      </w:r>
      <w:r>
        <w:rPr>
          <w:spacing w:val="34"/>
        </w:rPr>
        <w:t xml:space="preserve"> </w:t>
      </w:r>
      <w:r>
        <w:t>там</w:t>
      </w:r>
      <w:r>
        <w:rPr>
          <w:spacing w:val="34"/>
        </w:rPr>
        <w:t xml:space="preserve"> </w:t>
      </w:r>
      <w:r>
        <w:t>формируются</w:t>
      </w:r>
      <w:r>
        <w:rPr>
          <w:spacing w:val="33"/>
        </w:rPr>
        <w:t xml:space="preserve"> </w:t>
      </w:r>
      <w:r>
        <w:t>основы</w:t>
      </w:r>
      <w:r>
        <w:rPr>
          <w:spacing w:val="33"/>
        </w:rPr>
        <w:t xml:space="preserve"> </w:t>
      </w:r>
      <w:r>
        <w:t>грамотности,</w:t>
      </w:r>
      <w:r>
        <w:rPr>
          <w:spacing w:val="33"/>
        </w:rPr>
        <w:t xml:space="preserve"> </w:t>
      </w:r>
      <w:r>
        <w:t>влияющие</w:t>
      </w:r>
      <w:r>
        <w:rPr>
          <w:spacing w:val="33"/>
        </w:rPr>
        <w:t xml:space="preserve"> </w:t>
      </w:r>
      <w:r>
        <w:t>на</w:t>
      </w:r>
      <w:r>
        <w:rPr>
          <w:spacing w:val="36"/>
        </w:rPr>
        <w:t xml:space="preserve"> </w:t>
      </w:r>
      <w:r>
        <w:t>успех в учебе и освоение новых знаний. Формирование навыков чтения у младших школьников – одна из ключевых задач образовательного учреждения [4].</w:t>
      </w:r>
    </w:p>
    <w:p w:rsidR="00D61B91" w:rsidRDefault="00AD1018">
      <w:pPr>
        <w:pStyle w:val="a3"/>
        <w:ind w:left="170" w:right="448"/>
      </w:pPr>
      <w:r>
        <w:t>Учебные ресурсы в</w:t>
      </w:r>
      <w:r>
        <w:rPr>
          <w:spacing w:val="-1"/>
        </w:rPr>
        <w:t xml:space="preserve"> </w:t>
      </w:r>
      <w:r>
        <w:t>цифровом формате</w:t>
      </w:r>
      <w:r>
        <w:rPr>
          <w:spacing w:val="-1"/>
        </w:rPr>
        <w:t xml:space="preserve"> </w:t>
      </w:r>
      <w:r>
        <w:t>охватывают</w:t>
      </w:r>
      <w:r>
        <w:rPr>
          <w:spacing w:val="-1"/>
        </w:rPr>
        <w:t xml:space="preserve"> </w:t>
      </w:r>
      <w:r>
        <w:t>различные материалы, включая тексты, аудио,</w:t>
      </w:r>
      <w:r>
        <w:rPr>
          <w:spacing w:val="-1"/>
        </w:rPr>
        <w:t xml:space="preserve"> </w:t>
      </w:r>
      <w:r>
        <w:t>видео и</w:t>
      </w:r>
      <w:r>
        <w:rPr>
          <w:spacing w:val="27"/>
        </w:rPr>
        <w:t xml:space="preserve"> </w:t>
      </w:r>
      <w:r>
        <w:t>интерактивны</w:t>
      </w:r>
      <w:r>
        <w:t>е</w:t>
      </w:r>
      <w:r>
        <w:rPr>
          <w:spacing w:val="29"/>
        </w:rPr>
        <w:t xml:space="preserve"> </w:t>
      </w:r>
      <w:r>
        <w:t>элементы,</w:t>
      </w:r>
      <w:r>
        <w:rPr>
          <w:spacing w:val="29"/>
        </w:rPr>
        <w:t xml:space="preserve"> </w:t>
      </w:r>
      <w:r>
        <w:t>все</w:t>
      </w:r>
      <w:r>
        <w:rPr>
          <w:spacing w:val="28"/>
        </w:rPr>
        <w:t xml:space="preserve"> </w:t>
      </w:r>
      <w:r>
        <w:t>это</w:t>
      </w:r>
      <w:r>
        <w:rPr>
          <w:spacing w:val="33"/>
        </w:rPr>
        <w:t xml:space="preserve"> </w:t>
      </w:r>
      <w:r>
        <w:t>адаптировано</w:t>
      </w:r>
      <w:r>
        <w:rPr>
          <w:spacing w:val="29"/>
        </w:rPr>
        <w:t xml:space="preserve"> </w:t>
      </w:r>
      <w:r>
        <w:t>под</w:t>
      </w:r>
      <w:r>
        <w:rPr>
          <w:spacing w:val="30"/>
        </w:rPr>
        <w:t xml:space="preserve"> </w:t>
      </w:r>
      <w:r>
        <w:t>конкретные</w:t>
      </w:r>
      <w:r>
        <w:rPr>
          <w:spacing w:val="31"/>
        </w:rPr>
        <w:t xml:space="preserve"> </w:t>
      </w:r>
      <w:r>
        <w:t>учебные</w:t>
      </w:r>
      <w:r>
        <w:rPr>
          <w:spacing w:val="29"/>
        </w:rPr>
        <w:t xml:space="preserve"> </w:t>
      </w:r>
      <w:r>
        <w:t>дисциплины.</w:t>
      </w:r>
      <w:r>
        <w:rPr>
          <w:spacing w:val="29"/>
        </w:rPr>
        <w:t xml:space="preserve"> </w:t>
      </w:r>
      <w:r>
        <w:t>Учителя</w:t>
      </w:r>
      <w:r>
        <w:rPr>
          <w:spacing w:val="27"/>
        </w:rPr>
        <w:t xml:space="preserve"> </w:t>
      </w:r>
      <w:r>
        <w:t>свободны в выборе этих электронных средств обучения, а также в определении форм и методик ведения образовательно-го процесса. Благодаря новейшим технологиям, доступ к широкому спек</w:t>
      </w:r>
      <w:r>
        <w:t>тру образовательных материалов ста-новится удобнее и быстрее, что особенно актуально при обучении начальных классов навыкам чтения.</w:t>
      </w:r>
    </w:p>
    <w:p w:rsidR="00D61B91" w:rsidRDefault="00AD1018">
      <w:pPr>
        <w:pStyle w:val="a3"/>
        <w:ind w:left="170" w:right="461"/>
      </w:pPr>
      <w:r>
        <w:t>В современных исследованиях подчеркивается значимость интеграции электронных образовательных материалов в учебный процесс, с</w:t>
      </w:r>
      <w:r>
        <w:t xml:space="preserve"> целью его модернизации для соответствия потребностям нашего времени.</w:t>
      </w:r>
    </w:p>
    <w:p w:rsidR="00D61B91" w:rsidRDefault="00AD1018">
      <w:pPr>
        <w:pStyle w:val="a3"/>
        <w:ind w:left="170" w:right="446"/>
      </w:pPr>
      <w:r>
        <w:t>Эти материалы отличаются широким спектром форматов, включая, но не ограничиваясь, игровыми вик-торинами, обогащенными медиаконтентом энциклопедиями и другими видами интерактивных изданий</w:t>
      </w:r>
      <w:r>
        <w:t xml:space="preserve"> на раз-нообразные темы. Само содержимое также трансформируется, обогащаясь не просто текстом, но и добавлени-ем видео и анимации, что делает обучение более привлекательным для детей. Такие подходы не только способствуют росту интереса к чтению среди младш</w:t>
      </w:r>
      <w:r>
        <w:t>их школьников, но и стимулируют их креативность и во-ображение. Прежде всего, цифровые обучающие инструменты облегчают восприятие информации благодаря визуализации и предлагают обучающимся детальное понимание изучаемого материала. Они также способ-ствуют у</w:t>
      </w:r>
      <w:r>
        <w:t>величению интереса к обучению среди школьников, позволяя им самостоятельно исследовать темы, испытывать себя и оценивать свои достижения. Кроме того, благодаря возможностям управления обширными массивами данных, цифровые образовательные ресурсы могут предл</w:t>
      </w:r>
      <w:r>
        <w:t>ожить обучающимся значительно больше информации, чем это возможно с помощью традиционных методов, при этом все необходимые материалы удобно сосредоточены в едином месте хранения – на цифровом носителе.</w:t>
      </w:r>
    </w:p>
    <w:p w:rsidR="00D61B91" w:rsidRDefault="00AD1018">
      <w:pPr>
        <w:pStyle w:val="a3"/>
        <w:spacing w:before="1"/>
        <w:ind w:left="170" w:right="451"/>
      </w:pPr>
      <w:r>
        <w:t>Для обеспечения соответствия обучающего материала Феде</w:t>
      </w:r>
      <w:r>
        <w:t>ральному стандарту начального образова-ния, важно включить в электронные учебные ресурсы материалы, которые соответствуют возрасту учеников, их плану уроков и ожидаемым результатам образования. Это подразумевает не только адаптацию содержания, но и предост</w:t>
      </w:r>
      <w:r>
        <w:t>авление разнообразных заданий, способствующих активному участию школьников в различных формах учебной деятельности. Особенно важно это для младших школьников, чей процесс мышления больше опирается на визуальное восприятие; следовательно, включение качестве</w:t>
      </w:r>
      <w:r>
        <w:t>нного визуального материала может значительно улучшить их мотивацию и желание заниматься чтением.</w:t>
      </w:r>
    </w:p>
    <w:p w:rsidR="00D61B91" w:rsidRDefault="00AD1018">
      <w:pPr>
        <w:pStyle w:val="a3"/>
        <w:spacing w:before="1"/>
        <w:ind w:left="170" w:right="450"/>
      </w:pPr>
      <w:r>
        <w:t>Необходимо,</w:t>
      </w:r>
      <w:r>
        <w:rPr>
          <w:spacing w:val="-1"/>
        </w:rPr>
        <w:t xml:space="preserve"> </w:t>
      </w:r>
      <w:r>
        <w:t>чтобы</w:t>
      </w:r>
      <w:r>
        <w:rPr>
          <w:spacing w:val="-1"/>
        </w:rPr>
        <w:t xml:space="preserve"> </w:t>
      </w:r>
      <w:r>
        <w:t>школьники имели возможность воспользоваться</w:t>
      </w:r>
      <w:r>
        <w:rPr>
          <w:spacing w:val="-1"/>
        </w:rPr>
        <w:t xml:space="preserve"> </w:t>
      </w:r>
      <w:r>
        <w:t>электронными материалами</w:t>
      </w:r>
      <w:r>
        <w:rPr>
          <w:spacing w:val="-2"/>
        </w:rPr>
        <w:t xml:space="preserve"> </w:t>
      </w:r>
      <w:r>
        <w:t xml:space="preserve">без до-ступа к интернету, для чего им следует заранее загрузить нужные </w:t>
      </w:r>
      <w:r>
        <w:t>учебники в специально предназначенные приложения. Это обеспечит им качественный процесс обучения с использованием оффлайн контента.</w:t>
      </w:r>
    </w:p>
    <w:p w:rsidR="00D61B91" w:rsidRDefault="00AD1018">
      <w:pPr>
        <w:pStyle w:val="a3"/>
        <w:ind w:left="170" w:right="446"/>
      </w:pPr>
      <w:r>
        <w:t>При внедрении видеоматериалов в образовательный процесс важно перед просмотром организовать бе-седу с учащимися для определе</w:t>
      </w:r>
      <w:r>
        <w:t>ния основных моментов и вопросов, на которые они должны обратить внима-ние во время просмотра. После завершения просмотра следует провести обсуждение, чтобы углубить анализ информации. Длительность видео должна быть оптимальной, не превышая 3-7 минут, чтоб</w:t>
      </w:r>
      <w:r>
        <w:t>ы гарантировать полное внимание и восприятие материала.</w:t>
      </w:r>
    </w:p>
    <w:p w:rsidR="00D61B91" w:rsidRDefault="00AD1018">
      <w:pPr>
        <w:pStyle w:val="a3"/>
        <w:ind w:left="170" w:right="450"/>
      </w:pPr>
      <w:r>
        <w:t>Обратим внимание на этапы работы на уроках литературного чтения при определении тем текстов, ко-торые</w:t>
      </w:r>
      <w:r>
        <w:rPr>
          <w:spacing w:val="-3"/>
        </w:rPr>
        <w:t xml:space="preserve"> </w:t>
      </w:r>
      <w:r>
        <w:t>активизируют</w:t>
      </w:r>
      <w:r>
        <w:rPr>
          <w:spacing w:val="-2"/>
        </w:rPr>
        <w:t xml:space="preserve"> </w:t>
      </w:r>
      <w:r>
        <w:t>познавательный</w:t>
      </w:r>
      <w:r>
        <w:rPr>
          <w:spacing w:val="-2"/>
        </w:rPr>
        <w:t xml:space="preserve"> </w:t>
      </w:r>
      <w:r>
        <w:t>интерес школьников</w:t>
      </w:r>
      <w:r>
        <w:rPr>
          <w:spacing w:val="-4"/>
        </w:rPr>
        <w:t xml:space="preserve"> </w:t>
      </w:r>
      <w:r>
        <w:t>перед</w:t>
      </w:r>
      <w:r>
        <w:rPr>
          <w:spacing w:val="-1"/>
        </w:rPr>
        <w:t xml:space="preserve"> </w:t>
      </w:r>
      <w:r>
        <w:t>чтением.</w:t>
      </w:r>
      <w:r>
        <w:rPr>
          <w:spacing w:val="-3"/>
        </w:rPr>
        <w:t xml:space="preserve"> </w:t>
      </w:r>
      <w:r>
        <w:t>Учитель</w:t>
      </w:r>
      <w:r>
        <w:rPr>
          <w:spacing w:val="-1"/>
        </w:rPr>
        <w:t xml:space="preserve"> </w:t>
      </w:r>
      <w:r>
        <w:t>объясняет</w:t>
      </w:r>
      <w:r>
        <w:rPr>
          <w:spacing w:val="-2"/>
        </w:rPr>
        <w:t xml:space="preserve"> </w:t>
      </w:r>
      <w:r>
        <w:t>важность</w:t>
      </w:r>
      <w:r>
        <w:rPr>
          <w:spacing w:val="-1"/>
        </w:rPr>
        <w:t xml:space="preserve"> </w:t>
      </w:r>
      <w:r>
        <w:t>текстов д</w:t>
      </w:r>
      <w:r>
        <w:t>ля жизни детей, отмечает ключевые темы и учитывает возрастные особенности при характеристике текстов. Форма</w:t>
      </w:r>
      <w:r>
        <w:rPr>
          <w:spacing w:val="20"/>
        </w:rPr>
        <w:t xml:space="preserve"> </w:t>
      </w:r>
      <w:r>
        <w:t>работы</w:t>
      </w:r>
      <w:r>
        <w:rPr>
          <w:spacing w:val="20"/>
        </w:rPr>
        <w:t xml:space="preserve"> </w:t>
      </w:r>
      <w:r>
        <w:t>на</w:t>
      </w:r>
      <w:r>
        <w:rPr>
          <w:spacing w:val="20"/>
        </w:rPr>
        <w:t xml:space="preserve"> </w:t>
      </w:r>
      <w:r>
        <w:t>данном</w:t>
      </w:r>
      <w:r>
        <w:rPr>
          <w:spacing w:val="20"/>
        </w:rPr>
        <w:t xml:space="preserve"> </w:t>
      </w:r>
      <w:r>
        <w:t>занятии</w:t>
      </w:r>
      <w:r>
        <w:rPr>
          <w:spacing w:val="21"/>
        </w:rPr>
        <w:t xml:space="preserve"> </w:t>
      </w:r>
      <w:r>
        <w:t>и</w:t>
      </w:r>
      <w:r>
        <w:rPr>
          <w:spacing w:val="21"/>
        </w:rPr>
        <w:t xml:space="preserve"> </w:t>
      </w:r>
      <w:r>
        <w:t>участие</w:t>
      </w:r>
      <w:r>
        <w:rPr>
          <w:spacing w:val="22"/>
        </w:rPr>
        <w:t xml:space="preserve"> </w:t>
      </w:r>
      <w:r>
        <w:t>каждого;</w:t>
      </w:r>
      <w:r>
        <w:rPr>
          <w:spacing w:val="22"/>
        </w:rPr>
        <w:t xml:space="preserve"> </w:t>
      </w:r>
      <w:r>
        <w:t>например,</w:t>
      </w:r>
      <w:r>
        <w:rPr>
          <w:spacing w:val="22"/>
        </w:rPr>
        <w:t xml:space="preserve"> </w:t>
      </w:r>
      <w:r>
        <w:t>прием</w:t>
      </w:r>
      <w:r>
        <w:rPr>
          <w:spacing w:val="25"/>
        </w:rPr>
        <w:t xml:space="preserve"> </w:t>
      </w:r>
      <w:r>
        <w:t>«антиципация»</w:t>
      </w:r>
      <w:r>
        <w:rPr>
          <w:spacing w:val="18"/>
        </w:rPr>
        <w:t xml:space="preserve"> </w:t>
      </w:r>
      <w:r>
        <w:t>заключается</w:t>
      </w:r>
      <w:r>
        <w:rPr>
          <w:spacing w:val="19"/>
        </w:rPr>
        <w:t xml:space="preserve"> </w:t>
      </w:r>
      <w:r>
        <w:t>в</w:t>
      </w:r>
      <w:r>
        <w:rPr>
          <w:spacing w:val="21"/>
        </w:rPr>
        <w:t xml:space="preserve"> </w:t>
      </w:r>
      <w:r>
        <w:t>подго-</w:t>
      </w:r>
    </w:p>
    <w:p w:rsidR="00D61B91" w:rsidRDefault="00D61B91">
      <w:pPr>
        <w:pStyle w:val="a3"/>
        <w:sectPr w:rsidR="00D61B91">
          <w:footerReference w:type="default" r:id="rId219"/>
          <w:pgSz w:w="11920" w:h="16850"/>
          <w:pgMar w:top="1060" w:right="850" w:bottom="1360" w:left="850" w:header="0" w:footer="1161" w:gutter="0"/>
          <w:cols w:space="720"/>
        </w:sectPr>
      </w:pPr>
    </w:p>
    <w:p w:rsidR="00D61B91" w:rsidRDefault="00AD1018">
      <w:pPr>
        <w:pStyle w:val="a3"/>
        <w:spacing w:before="65"/>
        <w:ind w:right="164" w:firstLine="0"/>
      </w:pPr>
      <w:r>
        <w:lastRenderedPageBreak/>
        <w:t>товке читателя или слушателя к восприятию нового материала путем активизации их знаний и предположений о содержании текста. Это помогает создать контекст и повысить интерес и внимание к предварительному обу-чению. Музыкальное сопровождение может усилить ат</w:t>
      </w:r>
      <w:r>
        <w:t>мосферу и вызвать соответствующие эмоции, что спо-собствует лучшему восприятию и подготовке учащихся к делу. Возможный ресурс для музыкального сопро-вождения</w:t>
      </w:r>
      <w:r>
        <w:rPr>
          <w:spacing w:val="79"/>
        </w:rPr>
        <w:t xml:space="preserve"> </w:t>
      </w:r>
      <w:r>
        <w:t>Spotify</w:t>
      </w:r>
      <w:r>
        <w:rPr>
          <w:spacing w:val="80"/>
        </w:rPr>
        <w:t xml:space="preserve"> </w:t>
      </w:r>
      <w:r>
        <w:t>или</w:t>
      </w:r>
      <w:r>
        <w:rPr>
          <w:spacing w:val="78"/>
        </w:rPr>
        <w:t xml:space="preserve"> </w:t>
      </w:r>
      <w:r>
        <w:t>YouTube</w:t>
      </w:r>
      <w:r>
        <w:rPr>
          <w:spacing w:val="80"/>
        </w:rPr>
        <w:t xml:space="preserve"> </w:t>
      </w:r>
      <w:r>
        <w:t>можно</w:t>
      </w:r>
      <w:r>
        <w:rPr>
          <w:spacing w:val="80"/>
        </w:rPr>
        <w:t xml:space="preserve"> </w:t>
      </w:r>
      <w:r>
        <w:t>воспользоваться</w:t>
      </w:r>
      <w:r>
        <w:rPr>
          <w:spacing w:val="79"/>
        </w:rPr>
        <w:t xml:space="preserve"> </w:t>
      </w:r>
      <w:r>
        <w:t>для</w:t>
      </w:r>
      <w:r>
        <w:rPr>
          <w:spacing w:val="80"/>
        </w:rPr>
        <w:t xml:space="preserve"> </w:t>
      </w:r>
      <w:r>
        <w:t>поиска</w:t>
      </w:r>
      <w:r>
        <w:rPr>
          <w:spacing w:val="80"/>
        </w:rPr>
        <w:t xml:space="preserve"> </w:t>
      </w:r>
      <w:r>
        <w:t>треков,</w:t>
      </w:r>
      <w:r>
        <w:rPr>
          <w:spacing w:val="80"/>
        </w:rPr>
        <w:t xml:space="preserve"> </w:t>
      </w:r>
      <w:r>
        <w:t>соответствующих</w:t>
      </w:r>
      <w:r>
        <w:rPr>
          <w:spacing w:val="78"/>
        </w:rPr>
        <w:t xml:space="preserve"> </w:t>
      </w:r>
      <w:r>
        <w:t>тематике или</w:t>
      </w:r>
      <w:r>
        <w:rPr>
          <w:spacing w:val="40"/>
        </w:rPr>
        <w:t xml:space="preserve"> </w:t>
      </w:r>
      <w:r>
        <w:t>настроен</w:t>
      </w:r>
      <w:r>
        <w:t>ию</w:t>
      </w:r>
      <w:r>
        <w:rPr>
          <w:spacing w:val="40"/>
        </w:rPr>
        <w:t xml:space="preserve"> </w:t>
      </w:r>
      <w:r>
        <w:t>текста.</w:t>
      </w:r>
      <w:r>
        <w:rPr>
          <w:spacing w:val="40"/>
        </w:rPr>
        <w:t xml:space="preserve"> </w:t>
      </w:r>
      <w:r>
        <w:t>Бесплатный</w:t>
      </w:r>
      <w:r>
        <w:rPr>
          <w:spacing w:val="40"/>
        </w:rPr>
        <w:t xml:space="preserve"> </w:t>
      </w:r>
      <w:r>
        <w:t>музыкальный</w:t>
      </w:r>
      <w:r>
        <w:rPr>
          <w:spacing w:val="40"/>
        </w:rPr>
        <w:t xml:space="preserve"> </w:t>
      </w:r>
      <w:r>
        <w:t>архив</w:t>
      </w:r>
      <w:r>
        <w:rPr>
          <w:spacing w:val="40"/>
        </w:rPr>
        <w:t xml:space="preserve"> </w:t>
      </w:r>
      <w:r>
        <w:t>это</w:t>
      </w:r>
      <w:r>
        <w:rPr>
          <w:spacing w:val="40"/>
        </w:rPr>
        <w:t xml:space="preserve"> </w:t>
      </w:r>
      <w:r>
        <w:t>ресурс,</w:t>
      </w:r>
      <w:r>
        <w:rPr>
          <w:spacing w:val="40"/>
        </w:rPr>
        <w:t xml:space="preserve"> </w:t>
      </w:r>
      <w:r>
        <w:t>где</w:t>
      </w:r>
      <w:r>
        <w:rPr>
          <w:spacing w:val="40"/>
        </w:rPr>
        <w:t xml:space="preserve"> </w:t>
      </w:r>
      <w:r>
        <w:t>можно</w:t>
      </w:r>
      <w:r>
        <w:rPr>
          <w:spacing w:val="40"/>
        </w:rPr>
        <w:t xml:space="preserve"> </w:t>
      </w:r>
      <w:r>
        <w:t>найти</w:t>
      </w:r>
      <w:r>
        <w:rPr>
          <w:spacing w:val="40"/>
        </w:rPr>
        <w:t xml:space="preserve"> </w:t>
      </w:r>
      <w:r>
        <w:t>бесплатные</w:t>
      </w:r>
      <w:r>
        <w:rPr>
          <w:spacing w:val="40"/>
        </w:rPr>
        <w:t xml:space="preserve"> </w:t>
      </w:r>
      <w:r>
        <w:t>треки для образовательных целей.</w:t>
      </w:r>
    </w:p>
    <w:p w:rsidR="00D61B91" w:rsidRDefault="00AD1018">
      <w:pPr>
        <w:pStyle w:val="a3"/>
        <w:spacing w:before="13" w:line="249" w:lineRule="auto"/>
        <w:ind w:right="169"/>
      </w:pPr>
      <w:r>
        <w:rPr>
          <w:i/>
        </w:rPr>
        <w:t>Основной</w:t>
      </w:r>
      <w:r>
        <w:rPr>
          <w:i/>
          <w:spacing w:val="40"/>
        </w:rPr>
        <w:t xml:space="preserve"> </w:t>
      </w:r>
      <w:r>
        <w:t>–</w:t>
      </w:r>
      <w:r>
        <w:rPr>
          <w:spacing w:val="40"/>
        </w:rPr>
        <w:t xml:space="preserve"> </w:t>
      </w:r>
      <w:r>
        <w:t>этап</w:t>
      </w:r>
      <w:r>
        <w:rPr>
          <w:spacing w:val="40"/>
        </w:rPr>
        <w:t xml:space="preserve"> </w:t>
      </w:r>
      <w:r>
        <w:t>работы</w:t>
      </w:r>
      <w:r>
        <w:rPr>
          <w:spacing w:val="40"/>
        </w:rPr>
        <w:t xml:space="preserve"> </w:t>
      </w:r>
      <w:r>
        <w:t>над</w:t>
      </w:r>
      <w:r>
        <w:rPr>
          <w:spacing w:val="40"/>
        </w:rPr>
        <w:t xml:space="preserve"> </w:t>
      </w:r>
      <w:r>
        <w:t>произведением:</w:t>
      </w:r>
      <w:r>
        <w:rPr>
          <w:spacing w:val="40"/>
        </w:rPr>
        <w:t xml:space="preserve"> </w:t>
      </w:r>
      <w:r>
        <w:t>учитель</w:t>
      </w:r>
      <w:r>
        <w:rPr>
          <w:spacing w:val="40"/>
        </w:rPr>
        <w:t xml:space="preserve"> </w:t>
      </w:r>
      <w:r>
        <w:t>знакомит</w:t>
      </w:r>
      <w:r>
        <w:rPr>
          <w:spacing w:val="40"/>
        </w:rPr>
        <w:t xml:space="preserve"> </w:t>
      </w:r>
      <w:r>
        <w:t>учащихся</w:t>
      </w:r>
      <w:r>
        <w:rPr>
          <w:spacing w:val="40"/>
        </w:rPr>
        <w:t xml:space="preserve"> </w:t>
      </w:r>
      <w:r>
        <w:t>с</w:t>
      </w:r>
      <w:r>
        <w:rPr>
          <w:spacing w:val="40"/>
        </w:rPr>
        <w:t xml:space="preserve"> </w:t>
      </w:r>
      <w:r>
        <w:t>различными</w:t>
      </w:r>
      <w:r>
        <w:rPr>
          <w:spacing w:val="40"/>
        </w:rPr>
        <w:t xml:space="preserve"> </w:t>
      </w:r>
      <w:r>
        <w:t>текстами, они выполняют задания, размещенные на электронных ресурсах, основанные на разных приемах работы с ин-формацией</w:t>
      </w:r>
      <w:r>
        <w:rPr>
          <w:spacing w:val="25"/>
        </w:rPr>
        <w:t xml:space="preserve"> </w:t>
      </w:r>
      <w:r>
        <w:t>в</w:t>
      </w:r>
      <w:r>
        <w:rPr>
          <w:spacing w:val="25"/>
        </w:rPr>
        <w:t xml:space="preserve"> </w:t>
      </w:r>
      <w:r>
        <w:t>тексте</w:t>
      </w:r>
      <w:r>
        <w:rPr>
          <w:spacing w:val="26"/>
        </w:rPr>
        <w:t xml:space="preserve"> </w:t>
      </w:r>
      <w:r>
        <w:t>при</w:t>
      </w:r>
      <w:r>
        <w:rPr>
          <w:spacing w:val="25"/>
        </w:rPr>
        <w:t xml:space="preserve"> </w:t>
      </w:r>
      <w:r>
        <w:t>чтении,</w:t>
      </w:r>
      <w:r>
        <w:rPr>
          <w:spacing w:val="26"/>
        </w:rPr>
        <w:t xml:space="preserve"> </w:t>
      </w:r>
      <w:r>
        <w:t>а</w:t>
      </w:r>
      <w:r>
        <w:rPr>
          <w:spacing w:val="26"/>
        </w:rPr>
        <w:t xml:space="preserve"> </w:t>
      </w:r>
      <w:r>
        <w:t>именно:</w:t>
      </w:r>
      <w:r>
        <w:rPr>
          <w:spacing w:val="25"/>
        </w:rPr>
        <w:t xml:space="preserve"> </w:t>
      </w:r>
      <w:r>
        <w:t>поиск</w:t>
      </w:r>
      <w:r>
        <w:rPr>
          <w:spacing w:val="27"/>
        </w:rPr>
        <w:t xml:space="preserve"> </w:t>
      </w:r>
      <w:r>
        <w:t>и</w:t>
      </w:r>
      <w:r>
        <w:rPr>
          <w:spacing w:val="25"/>
        </w:rPr>
        <w:t xml:space="preserve"> </w:t>
      </w:r>
      <w:r>
        <w:t>извлечения</w:t>
      </w:r>
      <w:r>
        <w:rPr>
          <w:spacing w:val="27"/>
        </w:rPr>
        <w:t xml:space="preserve"> </w:t>
      </w:r>
      <w:r>
        <w:t>информации</w:t>
      </w:r>
      <w:r>
        <w:rPr>
          <w:spacing w:val="25"/>
        </w:rPr>
        <w:t xml:space="preserve"> </w:t>
      </w:r>
      <w:r>
        <w:t>разного</w:t>
      </w:r>
      <w:r>
        <w:rPr>
          <w:spacing w:val="27"/>
        </w:rPr>
        <w:t xml:space="preserve"> </w:t>
      </w:r>
      <w:r>
        <w:t>вида</w:t>
      </w:r>
      <w:r>
        <w:rPr>
          <w:spacing w:val="25"/>
        </w:rPr>
        <w:t xml:space="preserve"> </w:t>
      </w:r>
      <w:r>
        <w:t>по</w:t>
      </w:r>
      <w:r>
        <w:rPr>
          <w:spacing w:val="27"/>
        </w:rPr>
        <w:t xml:space="preserve"> </w:t>
      </w:r>
      <w:r>
        <w:t>заданной</w:t>
      </w:r>
      <w:r>
        <w:rPr>
          <w:spacing w:val="25"/>
        </w:rPr>
        <w:t xml:space="preserve"> </w:t>
      </w:r>
      <w:r>
        <w:t>теме из различных источников, ее осмысление, выде</w:t>
      </w:r>
      <w:r>
        <w:t>ление главной и второстепенной информации, явной и скрытой информации, представленной в разных частях текста и др. (см. табл. 1).</w:t>
      </w:r>
    </w:p>
    <w:p w:rsidR="00D61B91" w:rsidRDefault="00D61B91">
      <w:pPr>
        <w:pStyle w:val="a3"/>
        <w:spacing w:before="6"/>
        <w:ind w:left="0" w:firstLine="0"/>
        <w:jc w:val="left"/>
        <w:rPr>
          <w:sz w:val="19"/>
        </w:rPr>
      </w:pPr>
    </w:p>
    <w:p w:rsidR="00D61B91" w:rsidRDefault="00AD1018">
      <w:pPr>
        <w:ind w:left="9063"/>
        <w:jc w:val="center"/>
        <w:rPr>
          <w:i/>
          <w:sz w:val="19"/>
        </w:rPr>
      </w:pPr>
      <w:r>
        <w:rPr>
          <w:i/>
          <w:sz w:val="19"/>
        </w:rPr>
        <w:t>Таблица</w:t>
      </w:r>
      <w:r>
        <w:rPr>
          <w:i/>
          <w:spacing w:val="-9"/>
          <w:sz w:val="19"/>
        </w:rPr>
        <w:t xml:space="preserve"> </w:t>
      </w:r>
      <w:r>
        <w:rPr>
          <w:i/>
          <w:spacing w:val="-10"/>
          <w:sz w:val="19"/>
        </w:rPr>
        <w:t>1</w:t>
      </w:r>
    </w:p>
    <w:p w:rsidR="00D61B91" w:rsidRDefault="00AD1018">
      <w:pPr>
        <w:spacing w:before="2"/>
        <w:ind w:left="277"/>
        <w:jc w:val="center"/>
        <w:rPr>
          <w:b/>
          <w:sz w:val="19"/>
        </w:rPr>
      </w:pPr>
      <w:r>
        <w:rPr>
          <w:b/>
          <w:sz w:val="19"/>
        </w:rPr>
        <w:t>Электронные</w:t>
      </w:r>
      <w:r>
        <w:rPr>
          <w:b/>
          <w:spacing w:val="-11"/>
          <w:sz w:val="19"/>
        </w:rPr>
        <w:t xml:space="preserve"> </w:t>
      </w:r>
      <w:r>
        <w:rPr>
          <w:b/>
          <w:sz w:val="19"/>
        </w:rPr>
        <w:t>ресурсы,</w:t>
      </w:r>
      <w:r>
        <w:rPr>
          <w:b/>
          <w:spacing w:val="-11"/>
          <w:sz w:val="19"/>
        </w:rPr>
        <w:t xml:space="preserve"> </w:t>
      </w:r>
      <w:r>
        <w:rPr>
          <w:b/>
          <w:sz w:val="19"/>
        </w:rPr>
        <w:t>используемые</w:t>
      </w:r>
      <w:r>
        <w:rPr>
          <w:b/>
          <w:spacing w:val="-11"/>
          <w:sz w:val="19"/>
        </w:rPr>
        <w:t xml:space="preserve"> </w:t>
      </w:r>
      <w:r>
        <w:rPr>
          <w:b/>
          <w:sz w:val="19"/>
        </w:rPr>
        <w:t>при</w:t>
      </w:r>
      <w:r>
        <w:rPr>
          <w:b/>
          <w:spacing w:val="-9"/>
          <w:sz w:val="19"/>
        </w:rPr>
        <w:t xml:space="preserve"> </w:t>
      </w:r>
      <w:r>
        <w:rPr>
          <w:b/>
          <w:sz w:val="19"/>
        </w:rPr>
        <w:t>работе</w:t>
      </w:r>
      <w:r>
        <w:rPr>
          <w:b/>
          <w:spacing w:val="-10"/>
          <w:sz w:val="19"/>
        </w:rPr>
        <w:t xml:space="preserve"> </w:t>
      </w:r>
      <w:r>
        <w:rPr>
          <w:b/>
          <w:sz w:val="19"/>
        </w:rPr>
        <w:t>с</w:t>
      </w:r>
      <w:r>
        <w:rPr>
          <w:b/>
          <w:spacing w:val="-10"/>
          <w:sz w:val="19"/>
        </w:rPr>
        <w:t xml:space="preserve"> </w:t>
      </w:r>
      <w:r>
        <w:rPr>
          <w:b/>
          <w:spacing w:val="-2"/>
          <w:sz w:val="19"/>
        </w:rPr>
        <w:t>информацией</w:t>
      </w:r>
    </w:p>
    <w:p w:rsidR="00D61B91" w:rsidRDefault="00D61B91">
      <w:pPr>
        <w:pStyle w:val="a3"/>
        <w:spacing w:before="3"/>
        <w:ind w:left="0" w:firstLine="0"/>
        <w:jc w:val="left"/>
        <w:rPr>
          <w:b/>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4962"/>
        <w:gridCol w:w="2055"/>
      </w:tblGrid>
      <w:tr w:rsidR="00D61B91">
        <w:trPr>
          <w:trHeight w:val="299"/>
        </w:trPr>
        <w:tc>
          <w:tcPr>
            <w:tcW w:w="2482" w:type="dxa"/>
            <w:tcBorders>
              <w:bottom w:val="double" w:sz="4" w:space="0" w:color="000000"/>
            </w:tcBorders>
          </w:tcPr>
          <w:p w:rsidR="00D61B91" w:rsidRDefault="00AD1018">
            <w:pPr>
              <w:pStyle w:val="TableParagraph"/>
              <w:spacing w:before="33"/>
              <w:ind w:left="748"/>
              <w:rPr>
                <w:i/>
                <w:sz w:val="19"/>
              </w:rPr>
            </w:pPr>
            <w:r>
              <w:rPr>
                <w:i/>
                <w:sz w:val="19"/>
              </w:rPr>
              <w:t>Вид</w:t>
            </w:r>
            <w:r>
              <w:rPr>
                <w:i/>
                <w:spacing w:val="-5"/>
                <w:sz w:val="19"/>
              </w:rPr>
              <w:t xml:space="preserve"> </w:t>
            </w:r>
            <w:r>
              <w:rPr>
                <w:i/>
                <w:spacing w:val="-2"/>
                <w:sz w:val="19"/>
              </w:rPr>
              <w:t>анализа</w:t>
            </w:r>
          </w:p>
        </w:tc>
        <w:tc>
          <w:tcPr>
            <w:tcW w:w="4962" w:type="dxa"/>
            <w:tcBorders>
              <w:bottom w:val="double" w:sz="4" w:space="0" w:color="000000"/>
            </w:tcBorders>
          </w:tcPr>
          <w:p w:rsidR="00D61B91" w:rsidRDefault="00AD1018">
            <w:pPr>
              <w:pStyle w:val="TableParagraph"/>
              <w:spacing w:before="33"/>
              <w:ind w:left="1161"/>
              <w:rPr>
                <w:i/>
                <w:sz w:val="19"/>
              </w:rPr>
            </w:pPr>
            <w:r>
              <w:rPr>
                <w:i/>
                <w:sz w:val="19"/>
              </w:rPr>
              <w:t>Приемы</w:t>
            </w:r>
            <w:r>
              <w:rPr>
                <w:i/>
                <w:spacing w:val="-6"/>
                <w:sz w:val="19"/>
              </w:rPr>
              <w:t xml:space="preserve"> </w:t>
            </w:r>
            <w:r>
              <w:rPr>
                <w:i/>
                <w:sz w:val="19"/>
              </w:rPr>
              <w:t>работы</w:t>
            </w:r>
            <w:r>
              <w:rPr>
                <w:i/>
                <w:spacing w:val="-6"/>
                <w:sz w:val="19"/>
              </w:rPr>
              <w:t xml:space="preserve"> </w:t>
            </w:r>
            <w:r>
              <w:rPr>
                <w:i/>
                <w:sz w:val="19"/>
              </w:rPr>
              <w:t>с</w:t>
            </w:r>
            <w:r>
              <w:rPr>
                <w:i/>
                <w:spacing w:val="-8"/>
                <w:sz w:val="19"/>
              </w:rPr>
              <w:t xml:space="preserve"> </w:t>
            </w:r>
            <w:r>
              <w:rPr>
                <w:i/>
                <w:spacing w:val="-2"/>
                <w:sz w:val="19"/>
              </w:rPr>
              <w:t>информацией</w:t>
            </w:r>
          </w:p>
        </w:tc>
        <w:tc>
          <w:tcPr>
            <w:tcW w:w="2055" w:type="dxa"/>
            <w:tcBorders>
              <w:bottom w:val="double" w:sz="4" w:space="0" w:color="000000"/>
            </w:tcBorders>
          </w:tcPr>
          <w:p w:rsidR="00D61B91" w:rsidRDefault="00AD1018">
            <w:pPr>
              <w:pStyle w:val="TableParagraph"/>
              <w:spacing w:before="33"/>
              <w:ind w:left="8"/>
              <w:jc w:val="center"/>
              <w:rPr>
                <w:i/>
                <w:sz w:val="19"/>
              </w:rPr>
            </w:pPr>
            <w:r>
              <w:rPr>
                <w:i/>
                <w:spacing w:val="-2"/>
                <w:sz w:val="19"/>
              </w:rPr>
              <w:t>Ресурс</w:t>
            </w:r>
          </w:p>
        </w:tc>
      </w:tr>
      <w:tr w:rsidR="00D61B91">
        <w:trPr>
          <w:trHeight w:val="436"/>
        </w:trPr>
        <w:tc>
          <w:tcPr>
            <w:tcW w:w="2482" w:type="dxa"/>
            <w:tcBorders>
              <w:top w:val="double" w:sz="4" w:space="0" w:color="000000"/>
            </w:tcBorders>
          </w:tcPr>
          <w:p w:rsidR="00D61B91" w:rsidRDefault="00AD1018">
            <w:pPr>
              <w:pStyle w:val="TableParagraph"/>
              <w:spacing w:line="214" w:lineRule="exact"/>
              <w:ind w:left="110"/>
              <w:rPr>
                <w:sz w:val="19"/>
              </w:rPr>
            </w:pPr>
            <w:r>
              <w:rPr>
                <w:spacing w:val="-2"/>
                <w:sz w:val="19"/>
              </w:rPr>
              <w:t>Лексический</w:t>
            </w:r>
            <w:r>
              <w:rPr>
                <w:spacing w:val="5"/>
                <w:sz w:val="19"/>
              </w:rPr>
              <w:t xml:space="preserve"> </w:t>
            </w:r>
            <w:r>
              <w:rPr>
                <w:spacing w:val="-2"/>
                <w:sz w:val="19"/>
              </w:rPr>
              <w:t>анализ</w:t>
            </w:r>
          </w:p>
        </w:tc>
        <w:tc>
          <w:tcPr>
            <w:tcW w:w="4962" w:type="dxa"/>
            <w:tcBorders>
              <w:top w:val="double" w:sz="4" w:space="0" w:color="000000"/>
            </w:tcBorders>
          </w:tcPr>
          <w:p w:rsidR="00D61B91" w:rsidRDefault="00AD1018">
            <w:pPr>
              <w:pStyle w:val="TableParagraph"/>
              <w:spacing w:line="214" w:lineRule="exact"/>
              <w:ind w:left="107"/>
              <w:rPr>
                <w:sz w:val="19"/>
              </w:rPr>
            </w:pPr>
            <w:r>
              <w:rPr>
                <w:sz w:val="19"/>
              </w:rPr>
              <w:t>Выделение</w:t>
            </w:r>
            <w:r>
              <w:rPr>
                <w:spacing w:val="29"/>
                <w:sz w:val="19"/>
              </w:rPr>
              <w:t xml:space="preserve"> </w:t>
            </w:r>
            <w:r>
              <w:rPr>
                <w:sz w:val="19"/>
              </w:rPr>
              <w:t>ключевых</w:t>
            </w:r>
            <w:r>
              <w:rPr>
                <w:spacing w:val="29"/>
                <w:sz w:val="19"/>
              </w:rPr>
              <w:t xml:space="preserve"> </w:t>
            </w:r>
            <w:r>
              <w:rPr>
                <w:sz w:val="19"/>
              </w:rPr>
              <w:t>слов,</w:t>
            </w:r>
            <w:r>
              <w:rPr>
                <w:spacing w:val="30"/>
                <w:sz w:val="19"/>
              </w:rPr>
              <w:t xml:space="preserve"> </w:t>
            </w:r>
            <w:r>
              <w:rPr>
                <w:sz w:val="19"/>
              </w:rPr>
              <w:t>поиск</w:t>
            </w:r>
            <w:r>
              <w:rPr>
                <w:spacing w:val="29"/>
                <w:sz w:val="19"/>
              </w:rPr>
              <w:t xml:space="preserve"> </w:t>
            </w:r>
            <w:r>
              <w:rPr>
                <w:sz w:val="19"/>
              </w:rPr>
              <w:t>синонимов</w:t>
            </w:r>
            <w:r>
              <w:rPr>
                <w:spacing w:val="29"/>
                <w:sz w:val="19"/>
              </w:rPr>
              <w:t xml:space="preserve"> </w:t>
            </w:r>
            <w:r>
              <w:rPr>
                <w:sz w:val="19"/>
              </w:rPr>
              <w:t>и</w:t>
            </w:r>
            <w:r>
              <w:rPr>
                <w:spacing w:val="29"/>
                <w:sz w:val="19"/>
              </w:rPr>
              <w:t xml:space="preserve"> </w:t>
            </w:r>
            <w:r>
              <w:rPr>
                <w:spacing w:val="-2"/>
                <w:sz w:val="19"/>
              </w:rPr>
              <w:t>антони-</w:t>
            </w:r>
          </w:p>
          <w:p w:rsidR="00D61B91" w:rsidRDefault="00AD1018">
            <w:pPr>
              <w:pStyle w:val="TableParagraph"/>
              <w:spacing w:line="203" w:lineRule="exact"/>
              <w:ind w:left="107"/>
              <w:rPr>
                <w:sz w:val="19"/>
              </w:rPr>
            </w:pPr>
            <w:r>
              <w:rPr>
                <w:spacing w:val="-5"/>
                <w:sz w:val="19"/>
              </w:rPr>
              <w:t>мов</w:t>
            </w:r>
          </w:p>
        </w:tc>
        <w:tc>
          <w:tcPr>
            <w:tcW w:w="2055" w:type="dxa"/>
            <w:tcBorders>
              <w:top w:val="double" w:sz="4" w:space="0" w:color="000000"/>
            </w:tcBorders>
          </w:tcPr>
          <w:p w:rsidR="00D61B91" w:rsidRDefault="00AD1018">
            <w:pPr>
              <w:pStyle w:val="TableParagraph"/>
              <w:spacing w:line="214" w:lineRule="exact"/>
              <w:ind w:left="107"/>
              <w:rPr>
                <w:sz w:val="19"/>
              </w:rPr>
            </w:pPr>
            <w:r>
              <w:rPr>
                <w:spacing w:val="-2"/>
                <w:sz w:val="19"/>
              </w:rPr>
              <w:t>Thesaurus.com</w:t>
            </w:r>
          </w:p>
        </w:tc>
      </w:tr>
      <w:tr w:rsidR="00D61B91">
        <w:trPr>
          <w:trHeight w:val="436"/>
        </w:trPr>
        <w:tc>
          <w:tcPr>
            <w:tcW w:w="2482" w:type="dxa"/>
          </w:tcPr>
          <w:p w:rsidR="00D61B91" w:rsidRDefault="00AD1018">
            <w:pPr>
              <w:pStyle w:val="TableParagraph"/>
              <w:spacing w:line="214" w:lineRule="exact"/>
              <w:ind w:left="110"/>
              <w:rPr>
                <w:sz w:val="19"/>
              </w:rPr>
            </w:pPr>
            <w:r>
              <w:rPr>
                <w:spacing w:val="-2"/>
                <w:sz w:val="19"/>
              </w:rPr>
              <w:t>Морфологический</w:t>
            </w:r>
            <w:r>
              <w:rPr>
                <w:spacing w:val="9"/>
                <w:sz w:val="19"/>
              </w:rPr>
              <w:t xml:space="preserve"> </w:t>
            </w:r>
            <w:r>
              <w:rPr>
                <w:spacing w:val="-2"/>
                <w:sz w:val="19"/>
              </w:rPr>
              <w:t>анализ</w:t>
            </w:r>
          </w:p>
        </w:tc>
        <w:tc>
          <w:tcPr>
            <w:tcW w:w="4962" w:type="dxa"/>
          </w:tcPr>
          <w:p w:rsidR="00D61B91" w:rsidRDefault="00AD1018">
            <w:pPr>
              <w:pStyle w:val="TableParagraph"/>
              <w:spacing w:line="214" w:lineRule="exact"/>
              <w:ind w:left="107"/>
              <w:rPr>
                <w:sz w:val="19"/>
              </w:rPr>
            </w:pPr>
            <w:r>
              <w:rPr>
                <w:sz w:val="19"/>
              </w:rPr>
              <w:t>Определение</w:t>
            </w:r>
            <w:r>
              <w:rPr>
                <w:spacing w:val="14"/>
                <w:sz w:val="19"/>
              </w:rPr>
              <w:t xml:space="preserve"> </w:t>
            </w:r>
            <w:r>
              <w:rPr>
                <w:sz w:val="19"/>
              </w:rPr>
              <w:t>частей</w:t>
            </w:r>
            <w:r>
              <w:rPr>
                <w:spacing w:val="14"/>
                <w:sz w:val="19"/>
              </w:rPr>
              <w:t xml:space="preserve"> </w:t>
            </w:r>
            <w:r>
              <w:rPr>
                <w:sz w:val="19"/>
              </w:rPr>
              <w:t>речи,</w:t>
            </w:r>
            <w:r>
              <w:rPr>
                <w:spacing w:val="16"/>
                <w:sz w:val="19"/>
              </w:rPr>
              <w:t xml:space="preserve"> </w:t>
            </w:r>
            <w:r>
              <w:rPr>
                <w:sz w:val="19"/>
              </w:rPr>
              <w:t>анализ</w:t>
            </w:r>
            <w:r>
              <w:rPr>
                <w:spacing w:val="16"/>
                <w:sz w:val="19"/>
              </w:rPr>
              <w:t xml:space="preserve"> </w:t>
            </w:r>
            <w:r>
              <w:rPr>
                <w:sz w:val="19"/>
              </w:rPr>
              <w:t>морфологических</w:t>
            </w:r>
            <w:r>
              <w:rPr>
                <w:spacing w:val="14"/>
                <w:sz w:val="19"/>
              </w:rPr>
              <w:t xml:space="preserve"> </w:t>
            </w:r>
            <w:r>
              <w:rPr>
                <w:spacing w:val="-4"/>
                <w:sz w:val="19"/>
              </w:rPr>
              <w:t>при-</w:t>
            </w:r>
          </w:p>
          <w:p w:rsidR="00D61B91" w:rsidRDefault="00AD1018">
            <w:pPr>
              <w:pStyle w:val="TableParagraph"/>
              <w:spacing w:line="203" w:lineRule="exact"/>
              <w:ind w:left="107"/>
              <w:rPr>
                <w:sz w:val="19"/>
              </w:rPr>
            </w:pPr>
            <w:r>
              <w:rPr>
                <w:spacing w:val="-2"/>
                <w:sz w:val="19"/>
              </w:rPr>
              <w:t>знаков</w:t>
            </w:r>
          </w:p>
        </w:tc>
        <w:tc>
          <w:tcPr>
            <w:tcW w:w="2055" w:type="dxa"/>
          </w:tcPr>
          <w:p w:rsidR="00D61B91" w:rsidRDefault="00AD1018">
            <w:pPr>
              <w:pStyle w:val="TableParagraph"/>
              <w:spacing w:line="214" w:lineRule="exact"/>
              <w:ind w:left="107"/>
              <w:rPr>
                <w:sz w:val="19"/>
              </w:rPr>
            </w:pPr>
            <w:r>
              <w:rPr>
                <w:spacing w:val="-2"/>
                <w:sz w:val="19"/>
              </w:rPr>
              <w:t>Morphy.com</w:t>
            </w:r>
          </w:p>
        </w:tc>
      </w:tr>
      <w:tr w:rsidR="00D61B91">
        <w:trPr>
          <w:trHeight w:val="438"/>
        </w:trPr>
        <w:tc>
          <w:tcPr>
            <w:tcW w:w="2482" w:type="dxa"/>
          </w:tcPr>
          <w:p w:rsidR="00D61B91" w:rsidRDefault="00AD1018">
            <w:pPr>
              <w:pStyle w:val="TableParagraph"/>
              <w:spacing w:line="214" w:lineRule="exact"/>
              <w:ind w:left="110"/>
              <w:rPr>
                <w:sz w:val="19"/>
              </w:rPr>
            </w:pPr>
            <w:r>
              <w:rPr>
                <w:spacing w:val="-2"/>
                <w:sz w:val="19"/>
              </w:rPr>
              <w:t>Синтаксический</w:t>
            </w:r>
            <w:r>
              <w:rPr>
                <w:spacing w:val="8"/>
                <w:sz w:val="19"/>
              </w:rPr>
              <w:t xml:space="preserve"> </w:t>
            </w:r>
            <w:r>
              <w:rPr>
                <w:spacing w:val="-2"/>
                <w:sz w:val="19"/>
              </w:rPr>
              <w:t>анализ</w:t>
            </w:r>
          </w:p>
        </w:tc>
        <w:tc>
          <w:tcPr>
            <w:tcW w:w="4962" w:type="dxa"/>
          </w:tcPr>
          <w:p w:rsidR="00D61B91" w:rsidRDefault="00AD1018">
            <w:pPr>
              <w:pStyle w:val="TableParagraph"/>
              <w:spacing w:line="214" w:lineRule="exact"/>
              <w:ind w:left="107"/>
              <w:rPr>
                <w:sz w:val="19"/>
              </w:rPr>
            </w:pPr>
            <w:r>
              <w:rPr>
                <w:sz w:val="19"/>
              </w:rPr>
              <w:t>Составление</w:t>
            </w:r>
            <w:r>
              <w:rPr>
                <w:spacing w:val="29"/>
                <w:sz w:val="19"/>
              </w:rPr>
              <w:t xml:space="preserve"> </w:t>
            </w:r>
            <w:r>
              <w:rPr>
                <w:sz w:val="19"/>
              </w:rPr>
              <w:t>синтаксических</w:t>
            </w:r>
            <w:r>
              <w:rPr>
                <w:spacing w:val="31"/>
                <w:sz w:val="19"/>
              </w:rPr>
              <w:t xml:space="preserve"> </w:t>
            </w:r>
            <w:r>
              <w:rPr>
                <w:sz w:val="19"/>
              </w:rPr>
              <w:t>деревьев,</w:t>
            </w:r>
            <w:r>
              <w:rPr>
                <w:spacing w:val="30"/>
                <w:sz w:val="19"/>
              </w:rPr>
              <w:t xml:space="preserve"> </w:t>
            </w:r>
            <w:r>
              <w:rPr>
                <w:sz w:val="19"/>
              </w:rPr>
              <w:t>поиск</w:t>
            </w:r>
            <w:r>
              <w:rPr>
                <w:spacing w:val="29"/>
                <w:sz w:val="19"/>
              </w:rPr>
              <w:t xml:space="preserve"> </w:t>
            </w:r>
            <w:r>
              <w:rPr>
                <w:spacing w:val="-2"/>
                <w:sz w:val="19"/>
              </w:rPr>
              <w:t>граммати-</w:t>
            </w:r>
          </w:p>
          <w:p w:rsidR="00D61B91" w:rsidRDefault="00AD1018">
            <w:pPr>
              <w:pStyle w:val="TableParagraph"/>
              <w:spacing w:before="2" w:line="203" w:lineRule="exact"/>
              <w:ind w:left="107"/>
              <w:rPr>
                <w:sz w:val="19"/>
              </w:rPr>
            </w:pPr>
            <w:r>
              <w:rPr>
                <w:sz w:val="19"/>
              </w:rPr>
              <w:t>ческих</w:t>
            </w:r>
            <w:r>
              <w:rPr>
                <w:spacing w:val="-8"/>
                <w:sz w:val="19"/>
              </w:rPr>
              <w:t xml:space="preserve"> </w:t>
            </w:r>
            <w:r>
              <w:rPr>
                <w:spacing w:val="-2"/>
                <w:sz w:val="19"/>
              </w:rPr>
              <w:t>ошибок</w:t>
            </w:r>
          </w:p>
        </w:tc>
        <w:tc>
          <w:tcPr>
            <w:tcW w:w="2055" w:type="dxa"/>
          </w:tcPr>
          <w:p w:rsidR="00D61B91" w:rsidRDefault="00AD1018">
            <w:pPr>
              <w:pStyle w:val="TableParagraph"/>
              <w:spacing w:line="214" w:lineRule="exact"/>
              <w:ind w:left="107"/>
              <w:rPr>
                <w:sz w:val="19"/>
              </w:rPr>
            </w:pPr>
            <w:r>
              <w:rPr>
                <w:sz w:val="19"/>
              </w:rPr>
              <w:t>Syntax</w:t>
            </w:r>
            <w:r>
              <w:rPr>
                <w:spacing w:val="-7"/>
                <w:sz w:val="19"/>
              </w:rPr>
              <w:t xml:space="preserve"> </w:t>
            </w:r>
            <w:r>
              <w:rPr>
                <w:sz w:val="19"/>
              </w:rPr>
              <w:t>Tree</w:t>
            </w:r>
            <w:r>
              <w:rPr>
                <w:spacing w:val="-8"/>
                <w:sz w:val="19"/>
              </w:rPr>
              <w:t xml:space="preserve"> </w:t>
            </w:r>
            <w:r>
              <w:rPr>
                <w:spacing w:val="-2"/>
                <w:sz w:val="19"/>
              </w:rPr>
              <w:t>Visualizer</w:t>
            </w:r>
          </w:p>
        </w:tc>
      </w:tr>
      <w:tr w:rsidR="00D61B91">
        <w:trPr>
          <w:trHeight w:val="218"/>
        </w:trPr>
        <w:tc>
          <w:tcPr>
            <w:tcW w:w="2482" w:type="dxa"/>
          </w:tcPr>
          <w:p w:rsidR="00D61B91" w:rsidRDefault="00AD1018">
            <w:pPr>
              <w:pStyle w:val="TableParagraph"/>
              <w:spacing w:line="198" w:lineRule="exact"/>
              <w:ind w:left="110"/>
              <w:rPr>
                <w:sz w:val="19"/>
              </w:rPr>
            </w:pPr>
            <w:r>
              <w:rPr>
                <w:spacing w:val="-2"/>
                <w:sz w:val="19"/>
              </w:rPr>
              <w:t>Семантический</w:t>
            </w:r>
            <w:r>
              <w:rPr>
                <w:spacing w:val="6"/>
                <w:sz w:val="19"/>
              </w:rPr>
              <w:t xml:space="preserve"> </w:t>
            </w:r>
            <w:r>
              <w:rPr>
                <w:spacing w:val="-2"/>
                <w:sz w:val="19"/>
              </w:rPr>
              <w:t>анализ</w:t>
            </w:r>
          </w:p>
        </w:tc>
        <w:tc>
          <w:tcPr>
            <w:tcW w:w="4962" w:type="dxa"/>
          </w:tcPr>
          <w:p w:rsidR="00D61B91" w:rsidRDefault="00AD1018">
            <w:pPr>
              <w:pStyle w:val="TableParagraph"/>
              <w:spacing w:line="198" w:lineRule="exact"/>
              <w:ind w:left="107"/>
              <w:rPr>
                <w:sz w:val="19"/>
              </w:rPr>
            </w:pPr>
            <w:r>
              <w:rPr>
                <w:sz w:val="19"/>
              </w:rPr>
              <w:t>Анализ</w:t>
            </w:r>
            <w:r>
              <w:rPr>
                <w:spacing w:val="-7"/>
                <w:sz w:val="19"/>
              </w:rPr>
              <w:t xml:space="preserve"> </w:t>
            </w:r>
            <w:r>
              <w:rPr>
                <w:sz w:val="19"/>
              </w:rPr>
              <w:t>текста</w:t>
            </w:r>
            <w:r>
              <w:rPr>
                <w:spacing w:val="-7"/>
                <w:sz w:val="19"/>
              </w:rPr>
              <w:t xml:space="preserve"> </w:t>
            </w:r>
            <w:r>
              <w:rPr>
                <w:sz w:val="19"/>
              </w:rPr>
              <w:t>для</w:t>
            </w:r>
            <w:r>
              <w:rPr>
                <w:spacing w:val="-7"/>
                <w:sz w:val="19"/>
              </w:rPr>
              <w:t xml:space="preserve"> </w:t>
            </w:r>
            <w:r>
              <w:rPr>
                <w:sz w:val="19"/>
              </w:rPr>
              <w:t>определения</w:t>
            </w:r>
            <w:r>
              <w:rPr>
                <w:spacing w:val="-7"/>
                <w:sz w:val="19"/>
              </w:rPr>
              <w:t xml:space="preserve"> </w:t>
            </w:r>
            <w:r>
              <w:rPr>
                <w:sz w:val="19"/>
              </w:rPr>
              <w:t>его</w:t>
            </w:r>
            <w:r>
              <w:rPr>
                <w:spacing w:val="-5"/>
                <w:sz w:val="19"/>
              </w:rPr>
              <w:t xml:space="preserve"> </w:t>
            </w:r>
            <w:r>
              <w:rPr>
                <w:sz w:val="19"/>
              </w:rPr>
              <w:t>смысла</w:t>
            </w:r>
            <w:r>
              <w:rPr>
                <w:spacing w:val="-7"/>
                <w:sz w:val="19"/>
              </w:rPr>
              <w:t xml:space="preserve"> </w:t>
            </w:r>
            <w:r>
              <w:rPr>
                <w:sz w:val="19"/>
              </w:rPr>
              <w:t>и</w:t>
            </w:r>
            <w:r>
              <w:rPr>
                <w:spacing w:val="-7"/>
                <w:sz w:val="19"/>
              </w:rPr>
              <w:t xml:space="preserve"> </w:t>
            </w:r>
            <w:r>
              <w:rPr>
                <w:spacing w:val="-2"/>
                <w:sz w:val="19"/>
              </w:rPr>
              <w:t>контекста</w:t>
            </w:r>
          </w:p>
        </w:tc>
        <w:tc>
          <w:tcPr>
            <w:tcW w:w="2055" w:type="dxa"/>
          </w:tcPr>
          <w:p w:rsidR="00D61B91" w:rsidRDefault="00AD1018">
            <w:pPr>
              <w:pStyle w:val="TableParagraph"/>
              <w:spacing w:line="198" w:lineRule="exact"/>
              <w:ind w:left="107"/>
              <w:rPr>
                <w:sz w:val="19"/>
              </w:rPr>
            </w:pPr>
            <w:r>
              <w:rPr>
                <w:spacing w:val="-2"/>
                <w:sz w:val="19"/>
              </w:rPr>
              <w:t>WordNet</w:t>
            </w:r>
          </w:p>
        </w:tc>
      </w:tr>
      <w:tr w:rsidR="00D61B91">
        <w:trPr>
          <w:trHeight w:val="218"/>
        </w:trPr>
        <w:tc>
          <w:tcPr>
            <w:tcW w:w="2482" w:type="dxa"/>
          </w:tcPr>
          <w:p w:rsidR="00D61B91" w:rsidRDefault="00AD1018">
            <w:pPr>
              <w:pStyle w:val="TableParagraph"/>
              <w:spacing w:line="198" w:lineRule="exact"/>
              <w:ind w:left="110"/>
              <w:rPr>
                <w:sz w:val="19"/>
              </w:rPr>
            </w:pPr>
            <w:r>
              <w:rPr>
                <w:spacing w:val="-2"/>
                <w:sz w:val="19"/>
              </w:rPr>
              <w:t>Структурный</w:t>
            </w:r>
            <w:r>
              <w:rPr>
                <w:spacing w:val="5"/>
                <w:sz w:val="19"/>
              </w:rPr>
              <w:t xml:space="preserve"> </w:t>
            </w:r>
            <w:r>
              <w:rPr>
                <w:spacing w:val="-2"/>
                <w:sz w:val="19"/>
              </w:rPr>
              <w:t>анализ</w:t>
            </w:r>
          </w:p>
        </w:tc>
        <w:tc>
          <w:tcPr>
            <w:tcW w:w="4962" w:type="dxa"/>
          </w:tcPr>
          <w:p w:rsidR="00D61B91" w:rsidRDefault="00AD1018">
            <w:pPr>
              <w:pStyle w:val="TableParagraph"/>
              <w:spacing w:line="198" w:lineRule="exact"/>
              <w:ind w:left="107"/>
              <w:rPr>
                <w:sz w:val="19"/>
              </w:rPr>
            </w:pPr>
            <w:r>
              <w:rPr>
                <w:spacing w:val="-2"/>
                <w:sz w:val="19"/>
              </w:rPr>
              <w:t>Рассмотрение</w:t>
            </w:r>
            <w:r>
              <w:rPr>
                <w:spacing w:val="5"/>
                <w:sz w:val="19"/>
              </w:rPr>
              <w:t xml:space="preserve"> </w:t>
            </w:r>
            <w:r>
              <w:rPr>
                <w:spacing w:val="-2"/>
                <w:sz w:val="19"/>
              </w:rPr>
              <w:t>композиции</w:t>
            </w:r>
            <w:r>
              <w:rPr>
                <w:spacing w:val="6"/>
                <w:sz w:val="19"/>
              </w:rPr>
              <w:t xml:space="preserve"> </w:t>
            </w:r>
            <w:r>
              <w:rPr>
                <w:spacing w:val="-2"/>
                <w:sz w:val="19"/>
              </w:rPr>
              <w:t>текста,</w:t>
            </w:r>
            <w:r>
              <w:rPr>
                <w:spacing w:val="7"/>
                <w:sz w:val="19"/>
              </w:rPr>
              <w:t xml:space="preserve"> </w:t>
            </w:r>
            <w:r>
              <w:rPr>
                <w:spacing w:val="-2"/>
                <w:sz w:val="19"/>
              </w:rPr>
              <w:t>структуры</w:t>
            </w:r>
            <w:r>
              <w:rPr>
                <w:spacing w:val="6"/>
                <w:sz w:val="19"/>
              </w:rPr>
              <w:t xml:space="preserve"> </w:t>
            </w:r>
            <w:r>
              <w:rPr>
                <w:spacing w:val="-2"/>
                <w:sz w:val="19"/>
              </w:rPr>
              <w:t>абзацев</w:t>
            </w:r>
          </w:p>
        </w:tc>
        <w:tc>
          <w:tcPr>
            <w:tcW w:w="2055" w:type="dxa"/>
          </w:tcPr>
          <w:p w:rsidR="00D61B91" w:rsidRDefault="00AD1018">
            <w:pPr>
              <w:pStyle w:val="TableParagraph"/>
              <w:spacing w:line="198" w:lineRule="exact"/>
              <w:ind w:left="107"/>
              <w:rPr>
                <w:sz w:val="19"/>
              </w:rPr>
            </w:pPr>
            <w:r>
              <w:rPr>
                <w:spacing w:val="-2"/>
                <w:sz w:val="19"/>
              </w:rPr>
              <w:t>MindMeister</w:t>
            </w:r>
          </w:p>
        </w:tc>
      </w:tr>
    </w:tbl>
    <w:p w:rsidR="00D61B91" w:rsidRDefault="00AD1018">
      <w:pPr>
        <w:pStyle w:val="a3"/>
        <w:spacing w:before="225"/>
        <w:ind w:right="162"/>
      </w:pPr>
      <w:r>
        <w:rPr>
          <w:i/>
        </w:rPr>
        <w:t xml:space="preserve">Итоговый: </w:t>
      </w:r>
      <w:r>
        <w:t>подводятся итоги занятия с помощью опросов (например, Google Forms). Можно использо-вать для сбора отзывов о прошедшем уроке.</w:t>
      </w:r>
    </w:p>
    <w:p w:rsidR="00D61B91" w:rsidRDefault="00AD1018">
      <w:pPr>
        <w:pStyle w:val="a3"/>
        <w:spacing w:before="7" w:line="235" w:lineRule="auto"/>
        <w:ind w:right="165"/>
      </w:pPr>
      <w:r>
        <w:t>На уроках, направленных на развитие навыков чтения у детей младшего школьного возраста, цифровые материалы можно эффективно исполь</w:t>
      </w:r>
      <w:r>
        <w:t>зовать на всех этапах, чтобы улучшить понимание прочитанного и навы-ки чтения. В начале урока учитель может мотивировать учеников с помощью интерактивных презентаций, ви-део-</w:t>
      </w:r>
      <w:r>
        <w:rPr>
          <w:spacing w:val="-4"/>
        </w:rPr>
        <w:t xml:space="preserve"> </w:t>
      </w:r>
      <w:r>
        <w:t>и</w:t>
      </w:r>
      <w:r>
        <w:rPr>
          <w:spacing w:val="-3"/>
        </w:rPr>
        <w:t xml:space="preserve"> </w:t>
      </w:r>
      <w:r>
        <w:t>аудиоматериалов,</w:t>
      </w:r>
      <w:r>
        <w:rPr>
          <w:spacing w:val="-2"/>
        </w:rPr>
        <w:t xml:space="preserve"> </w:t>
      </w:r>
      <w:r>
        <w:t>чтобы</w:t>
      </w:r>
      <w:r>
        <w:rPr>
          <w:spacing w:val="-3"/>
        </w:rPr>
        <w:t xml:space="preserve"> </w:t>
      </w:r>
      <w:r>
        <w:t>заинтересовать их</w:t>
      </w:r>
      <w:r>
        <w:rPr>
          <w:spacing w:val="-1"/>
        </w:rPr>
        <w:t xml:space="preserve"> </w:t>
      </w:r>
      <w:r>
        <w:t>в</w:t>
      </w:r>
      <w:r>
        <w:rPr>
          <w:spacing w:val="-3"/>
        </w:rPr>
        <w:t xml:space="preserve"> </w:t>
      </w:r>
      <w:r>
        <w:t>обучении</w:t>
      </w:r>
      <w:r>
        <w:rPr>
          <w:spacing w:val="-3"/>
        </w:rPr>
        <w:t xml:space="preserve"> </w:t>
      </w:r>
      <w:r>
        <w:t>и</w:t>
      </w:r>
      <w:r>
        <w:rPr>
          <w:spacing w:val="-1"/>
        </w:rPr>
        <w:t xml:space="preserve"> </w:t>
      </w:r>
      <w:r>
        <w:t>дать им</w:t>
      </w:r>
      <w:r>
        <w:rPr>
          <w:spacing w:val="-1"/>
        </w:rPr>
        <w:t xml:space="preserve"> </w:t>
      </w:r>
      <w:r>
        <w:t>возможность глубже понять изучаемый материал. Во время первого прочтения текста можно использовать цифровые инструменты для создания ин-терактивных заданий, игр и упражнений, направленных на развитие понимания, анализа текста и основных навыков чтения. Нап</w:t>
      </w:r>
      <w:r>
        <w:t xml:space="preserve">ример, учащиеся могут отвечать на интерактивные вопросы викторины по прочитанному, анализировать информацию и читать вслух, используя самоконтроль. Для закрепления знаний можно исполь-зовать платформу Quizlet для создания карточек и викторин с терминами и </w:t>
      </w:r>
      <w:r>
        <w:t>вопросами по тексту, который чи-тают учащиеся; платформа Flipgrid позволяет учащимся записывать видео-ответы, которые можно использо-вать для практики чтения и в качестве домашнего задания. Учащиеся также могут использовать его в качестве домашнего задания</w:t>
      </w:r>
      <w:r>
        <w:t>. На этапе подведения итогов цифровые ресурсы можно использовать для создания тестов</w:t>
      </w:r>
      <w:r>
        <w:rPr>
          <w:spacing w:val="40"/>
        </w:rPr>
        <w:t xml:space="preserve"> </w:t>
      </w:r>
      <w:r>
        <w:t>на</w:t>
      </w:r>
      <w:r>
        <w:rPr>
          <w:spacing w:val="34"/>
        </w:rPr>
        <w:t xml:space="preserve"> </w:t>
      </w:r>
      <w:r>
        <w:t>проверку</w:t>
      </w:r>
      <w:r>
        <w:rPr>
          <w:spacing w:val="30"/>
        </w:rPr>
        <w:t xml:space="preserve"> </w:t>
      </w:r>
      <w:r>
        <w:t>знаний,</w:t>
      </w:r>
      <w:r>
        <w:rPr>
          <w:spacing w:val="36"/>
        </w:rPr>
        <w:t xml:space="preserve"> </w:t>
      </w:r>
      <w:r>
        <w:t>упражнений</w:t>
      </w:r>
      <w:r>
        <w:rPr>
          <w:spacing w:val="34"/>
        </w:rPr>
        <w:t xml:space="preserve"> </w:t>
      </w:r>
      <w:r>
        <w:t>и</w:t>
      </w:r>
      <w:r>
        <w:rPr>
          <w:spacing w:val="33"/>
        </w:rPr>
        <w:t xml:space="preserve"> </w:t>
      </w:r>
      <w:r>
        <w:t>онлайн-уроков,</w:t>
      </w:r>
      <w:r>
        <w:rPr>
          <w:spacing w:val="34"/>
        </w:rPr>
        <w:t xml:space="preserve"> </w:t>
      </w:r>
      <w:r>
        <w:t>что</w:t>
      </w:r>
      <w:r>
        <w:rPr>
          <w:spacing w:val="34"/>
        </w:rPr>
        <w:t xml:space="preserve"> </w:t>
      </w:r>
      <w:r>
        <w:t>делает</w:t>
      </w:r>
      <w:r>
        <w:rPr>
          <w:spacing w:val="33"/>
        </w:rPr>
        <w:t xml:space="preserve"> </w:t>
      </w:r>
      <w:r>
        <w:t>обучение</w:t>
      </w:r>
      <w:r>
        <w:rPr>
          <w:spacing w:val="34"/>
        </w:rPr>
        <w:t xml:space="preserve"> </w:t>
      </w:r>
      <w:r>
        <w:t>более</w:t>
      </w:r>
      <w:r>
        <w:rPr>
          <w:spacing w:val="36"/>
        </w:rPr>
        <w:t xml:space="preserve"> </w:t>
      </w:r>
      <w:r>
        <w:t>интересным</w:t>
      </w:r>
      <w:r>
        <w:rPr>
          <w:spacing w:val="34"/>
        </w:rPr>
        <w:t xml:space="preserve"> </w:t>
      </w:r>
      <w:r>
        <w:t>и</w:t>
      </w:r>
      <w:r>
        <w:rPr>
          <w:spacing w:val="33"/>
        </w:rPr>
        <w:t xml:space="preserve"> </w:t>
      </w:r>
      <w:r>
        <w:t>эффективным в рамках развития навыков понимания прочитанного и чтения. Используя онл</w:t>
      </w:r>
      <w:r>
        <w:t>айн-платформы и приложения, учащиеся могут практиковаться в самостоятельном чтении, отвечать на тестовые вопросы по материалу и вы-полнять задания, направленные на развитие различных аспектов читательской грамотности. Это помогает учащимся закрепить получе</w:t>
      </w:r>
      <w:r>
        <w:t>нные в классе знания и улучшить понимание прочитанного.</w:t>
      </w:r>
    </w:p>
    <w:p w:rsidR="00D61B91" w:rsidRDefault="00AD1018">
      <w:pPr>
        <w:pStyle w:val="a3"/>
        <w:spacing w:before="5"/>
        <w:ind w:right="165"/>
      </w:pPr>
      <w:r>
        <w:t>Приведем пример работы с</w:t>
      </w:r>
      <w:r>
        <w:rPr>
          <w:spacing w:val="-2"/>
        </w:rPr>
        <w:t xml:space="preserve"> </w:t>
      </w:r>
      <w:r>
        <w:t>электронными</w:t>
      </w:r>
      <w:r>
        <w:rPr>
          <w:spacing w:val="-1"/>
        </w:rPr>
        <w:t xml:space="preserve"> </w:t>
      </w:r>
      <w:r>
        <w:t>образовательными</w:t>
      </w:r>
      <w:r>
        <w:rPr>
          <w:spacing w:val="-1"/>
        </w:rPr>
        <w:t xml:space="preserve"> </w:t>
      </w:r>
      <w:r>
        <w:t>ресурсами</w:t>
      </w:r>
      <w:r>
        <w:rPr>
          <w:spacing w:val="-1"/>
        </w:rPr>
        <w:t xml:space="preserve"> </w:t>
      </w:r>
      <w:r>
        <w:t>с заданием одного из таких</w:t>
      </w:r>
      <w:r>
        <w:rPr>
          <w:spacing w:val="-1"/>
        </w:rPr>
        <w:t xml:space="preserve"> </w:t>
      </w:r>
      <w:r>
        <w:t>сай-тов «Школа скорочтения».</w:t>
      </w:r>
    </w:p>
    <w:p w:rsidR="00D61B91" w:rsidRDefault="00AD1018">
      <w:pPr>
        <w:pStyle w:val="a3"/>
        <w:spacing w:line="235" w:lineRule="auto"/>
        <w:ind w:right="165"/>
      </w:pPr>
      <w:r>
        <w:rPr>
          <w:b/>
        </w:rPr>
        <w:t>Задание.</w:t>
      </w:r>
      <w:r>
        <w:rPr>
          <w:b/>
          <w:spacing w:val="40"/>
        </w:rPr>
        <w:t xml:space="preserve"> </w:t>
      </w:r>
      <w:r>
        <w:t>«Использование</w:t>
      </w:r>
      <w:r>
        <w:rPr>
          <w:spacing w:val="40"/>
        </w:rPr>
        <w:t xml:space="preserve"> </w:t>
      </w:r>
      <w:r>
        <w:t>информации</w:t>
      </w:r>
      <w:r>
        <w:rPr>
          <w:spacing w:val="39"/>
        </w:rPr>
        <w:t xml:space="preserve"> </w:t>
      </w:r>
      <w:r>
        <w:t>из</w:t>
      </w:r>
      <w:r>
        <w:rPr>
          <w:spacing w:val="40"/>
        </w:rPr>
        <w:t xml:space="preserve"> </w:t>
      </w:r>
      <w:r>
        <w:t>текста</w:t>
      </w:r>
      <w:r>
        <w:rPr>
          <w:spacing w:val="38"/>
        </w:rPr>
        <w:t xml:space="preserve"> </w:t>
      </w:r>
      <w:r>
        <w:t>для</w:t>
      </w:r>
      <w:r>
        <w:rPr>
          <w:spacing w:val="39"/>
        </w:rPr>
        <w:t xml:space="preserve"> </w:t>
      </w:r>
      <w:r>
        <w:t>ответа</w:t>
      </w:r>
      <w:r>
        <w:rPr>
          <w:spacing w:val="40"/>
        </w:rPr>
        <w:t xml:space="preserve"> </w:t>
      </w:r>
      <w:r>
        <w:t>на</w:t>
      </w:r>
      <w:r>
        <w:rPr>
          <w:spacing w:val="40"/>
        </w:rPr>
        <w:t xml:space="preserve"> </w:t>
      </w:r>
      <w:r>
        <w:t>вопрос»:</w:t>
      </w:r>
      <w:r>
        <w:rPr>
          <w:spacing w:val="40"/>
        </w:rPr>
        <w:t xml:space="preserve"> </w:t>
      </w:r>
      <w:r>
        <w:t>на</w:t>
      </w:r>
      <w:r>
        <w:rPr>
          <w:spacing w:val="40"/>
        </w:rPr>
        <w:t xml:space="preserve"> </w:t>
      </w:r>
      <w:r>
        <w:t>экране</w:t>
      </w:r>
      <w:r>
        <w:rPr>
          <w:spacing w:val="40"/>
        </w:rPr>
        <w:t xml:space="preserve"> </w:t>
      </w:r>
      <w:r>
        <w:t>п</w:t>
      </w:r>
      <w:r>
        <w:t>оявляется</w:t>
      </w:r>
      <w:r>
        <w:rPr>
          <w:spacing w:val="37"/>
        </w:rPr>
        <w:t xml:space="preserve"> </w:t>
      </w:r>
      <w:r>
        <w:t>текст по теме урока, где крупным шрифтом написано «Прочитай!», дети знакомятся с данным текстом. После про-чтения ребенок останавливает текст, на экране есть возможность сделать это самому, но уже эта кнопка имеет яркий</w:t>
      </w:r>
      <w:r>
        <w:rPr>
          <w:spacing w:val="34"/>
        </w:rPr>
        <w:t xml:space="preserve"> </w:t>
      </w:r>
      <w:r>
        <w:t>цвет</w:t>
      </w:r>
      <w:r>
        <w:rPr>
          <w:spacing w:val="39"/>
        </w:rPr>
        <w:t xml:space="preserve"> </w:t>
      </w:r>
      <w:r>
        <w:t>«Прочитал!».</w:t>
      </w:r>
      <w:r>
        <w:rPr>
          <w:spacing w:val="33"/>
        </w:rPr>
        <w:t xml:space="preserve"> </w:t>
      </w:r>
      <w:r>
        <w:t>Данное</w:t>
      </w:r>
      <w:r>
        <w:rPr>
          <w:spacing w:val="33"/>
        </w:rPr>
        <w:t xml:space="preserve"> </w:t>
      </w:r>
      <w:r>
        <w:t>з</w:t>
      </w:r>
      <w:r>
        <w:t>адание</w:t>
      </w:r>
      <w:r>
        <w:rPr>
          <w:spacing w:val="36"/>
        </w:rPr>
        <w:t xml:space="preserve"> </w:t>
      </w:r>
      <w:r>
        <w:t>дает</w:t>
      </w:r>
      <w:r>
        <w:rPr>
          <w:spacing w:val="35"/>
        </w:rPr>
        <w:t xml:space="preserve"> </w:t>
      </w:r>
      <w:r>
        <w:t>возможность</w:t>
      </w:r>
      <w:r>
        <w:rPr>
          <w:spacing w:val="33"/>
        </w:rPr>
        <w:t xml:space="preserve"> </w:t>
      </w:r>
      <w:r>
        <w:t>вдумчиво,</w:t>
      </w:r>
      <w:r>
        <w:rPr>
          <w:spacing w:val="33"/>
        </w:rPr>
        <w:t xml:space="preserve"> </w:t>
      </w:r>
      <w:r>
        <w:t>без</w:t>
      </w:r>
      <w:r>
        <w:rPr>
          <w:spacing w:val="35"/>
        </w:rPr>
        <w:t xml:space="preserve"> </w:t>
      </w:r>
      <w:r>
        <w:t>спешки</w:t>
      </w:r>
      <w:r>
        <w:rPr>
          <w:spacing w:val="34"/>
        </w:rPr>
        <w:t xml:space="preserve"> </w:t>
      </w:r>
      <w:r>
        <w:t>прочитать</w:t>
      </w:r>
      <w:r>
        <w:rPr>
          <w:spacing w:val="35"/>
        </w:rPr>
        <w:t xml:space="preserve"> </w:t>
      </w:r>
      <w:r>
        <w:t>текст</w:t>
      </w:r>
      <w:r>
        <w:rPr>
          <w:spacing w:val="35"/>
        </w:rPr>
        <w:t xml:space="preserve"> </w:t>
      </w:r>
      <w:r>
        <w:t>именно в своем темпе и вникнуть в его суть, сразу</w:t>
      </w:r>
      <w:r>
        <w:rPr>
          <w:spacing w:val="-1"/>
        </w:rPr>
        <w:t xml:space="preserve"> </w:t>
      </w:r>
      <w:r>
        <w:t>после прочтения предлагаются задания на понимание прочитанного текста, а именно – перечень вопросов. В итоге появляется сводная индивидуальная таблица с результатом ра-боты, где описано количество слов, прочитанных за минуту, указана скорость чтения с учет</w:t>
      </w:r>
      <w:r>
        <w:t>ом понимания, по-нимание текста, насколько сформировано понимание текста и в чем причина. Плюсом выполнением этого за-дания</w:t>
      </w:r>
      <w:r>
        <w:rPr>
          <w:spacing w:val="21"/>
        </w:rPr>
        <w:t xml:space="preserve"> </w:t>
      </w:r>
      <w:r>
        <w:t>является</w:t>
      </w:r>
      <w:r>
        <w:rPr>
          <w:spacing w:val="24"/>
        </w:rPr>
        <w:t xml:space="preserve"> </w:t>
      </w:r>
      <w:r>
        <w:t>то,</w:t>
      </w:r>
      <w:r>
        <w:rPr>
          <w:spacing w:val="22"/>
        </w:rPr>
        <w:t xml:space="preserve"> </w:t>
      </w:r>
      <w:r>
        <w:t>что</w:t>
      </w:r>
      <w:r>
        <w:rPr>
          <w:spacing w:val="25"/>
        </w:rPr>
        <w:t xml:space="preserve"> </w:t>
      </w:r>
      <w:r>
        <w:t>ученик</w:t>
      </w:r>
      <w:r>
        <w:rPr>
          <w:spacing w:val="21"/>
        </w:rPr>
        <w:t xml:space="preserve"> </w:t>
      </w:r>
      <w:r>
        <w:t>сам</w:t>
      </w:r>
      <w:r>
        <w:rPr>
          <w:spacing w:val="23"/>
        </w:rPr>
        <w:t xml:space="preserve"> </w:t>
      </w:r>
      <w:r>
        <w:t>контролирует</w:t>
      </w:r>
      <w:r>
        <w:rPr>
          <w:spacing w:val="21"/>
        </w:rPr>
        <w:t xml:space="preserve"> </w:t>
      </w:r>
      <w:r>
        <w:t>скорость</w:t>
      </w:r>
      <w:r>
        <w:rPr>
          <w:spacing w:val="22"/>
        </w:rPr>
        <w:t xml:space="preserve"> </w:t>
      </w:r>
      <w:r>
        <w:t>своего</w:t>
      </w:r>
      <w:r>
        <w:rPr>
          <w:spacing w:val="23"/>
        </w:rPr>
        <w:t xml:space="preserve"> </w:t>
      </w:r>
      <w:r>
        <w:t>чтения</w:t>
      </w:r>
      <w:r>
        <w:rPr>
          <w:spacing w:val="24"/>
        </w:rPr>
        <w:t xml:space="preserve"> </w:t>
      </w:r>
      <w:r>
        <w:t>и</w:t>
      </w:r>
      <w:r>
        <w:rPr>
          <w:spacing w:val="21"/>
        </w:rPr>
        <w:t xml:space="preserve"> </w:t>
      </w:r>
      <w:r>
        <w:t>останавливается,</w:t>
      </w:r>
      <w:r>
        <w:rPr>
          <w:spacing w:val="22"/>
        </w:rPr>
        <w:t xml:space="preserve"> </w:t>
      </w:r>
      <w:r>
        <w:t>когда</w:t>
      </w:r>
      <w:r>
        <w:rPr>
          <w:spacing w:val="22"/>
        </w:rPr>
        <w:t xml:space="preserve"> </w:t>
      </w:r>
      <w:r>
        <w:t>он</w:t>
      </w:r>
      <w:r>
        <w:rPr>
          <w:spacing w:val="23"/>
        </w:rPr>
        <w:t xml:space="preserve"> </w:t>
      </w:r>
      <w:r>
        <w:t>уверен в</w:t>
      </w:r>
      <w:r>
        <w:rPr>
          <w:spacing w:val="40"/>
        </w:rPr>
        <w:t xml:space="preserve"> </w:t>
      </w:r>
      <w:r>
        <w:t>прочтении</w:t>
      </w:r>
      <w:r>
        <w:rPr>
          <w:spacing w:val="40"/>
        </w:rPr>
        <w:t xml:space="preserve"> </w:t>
      </w:r>
      <w:r>
        <w:t>текста,</w:t>
      </w:r>
      <w:r>
        <w:rPr>
          <w:spacing w:val="40"/>
        </w:rPr>
        <w:t xml:space="preserve"> </w:t>
      </w:r>
      <w:r>
        <w:t>а</w:t>
      </w:r>
      <w:r>
        <w:rPr>
          <w:spacing w:val="40"/>
        </w:rPr>
        <w:t xml:space="preserve"> </w:t>
      </w:r>
      <w:r>
        <w:t>анализ</w:t>
      </w:r>
      <w:r>
        <w:rPr>
          <w:spacing w:val="40"/>
        </w:rPr>
        <w:t xml:space="preserve"> </w:t>
      </w:r>
      <w:r>
        <w:t>рабо</w:t>
      </w:r>
      <w:r>
        <w:t>ты</w:t>
      </w:r>
      <w:r>
        <w:rPr>
          <w:spacing w:val="40"/>
        </w:rPr>
        <w:t xml:space="preserve"> </w:t>
      </w:r>
      <w:r>
        <w:t>над</w:t>
      </w:r>
      <w:r>
        <w:rPr>
          <w:spacing w:val="40"/>
        </w:rPr>
        <w:t xml:space="preserve"> </w:t>
      </w:r>
      <w:r>
        <w:t>текстом</w:t>
      </w:r>
      <w:r>
        <w:rPr>
          <w:spacing w:val="40"/>
        </w:rPr>
        <w:t xml:space="preserve"> </w:t>
      </w:r>
      <w:r>
        <w:t>для</w:t>
      </w:r>
      <w:r>
        <w:rPr>
          <w:spacing w:val="40"/>
        </w:rPr>
        <w:t xml:space="preserve"> </w:t>
      </w:r>
      <w:r>
        <w:t>учителя</w:t>
      </w:r>
      <w:r>
        <w:rPr>
          <w:spacing w:val="40"/>
        </w:rPr>
        <w:t xml:space="preserve"> </w:t>
      </w:r>
      <w:r>
        <w:t>уже</w:t>
      </w:r>
      <w:r>
        <w:rPr>
          <w:spacing w:val="40"/>
        </w:rPr>
        <w:t xml:space="preserve"> </w:t>
      </w:r>
      <w:r>
        <w:t>представлен</w:t>
      </w:r>
      <w:r>
        <w:rPr>
          <w:spacing w:val="40"/>
        </w:rPr>
        <w:t xml:space="preserve"> </w:t>
      </w:r>
      <w:r>
        <w:t>в</w:t>
      </w:r>
      <w:r>
        <w:rPr>
          <w:spacing w:val="40"/>
        </w:rPr>
        <w:t xml:space="preserve"> </w:t>
      </w:r>
      <w:r>
        <w:t>виде</w:t>
      </w:r>
      <w:r>
        <w:rPr>
          <w:spacing w:val="40"/>
        </w:rPr>
        <w:t xml:space="preserve"> </w:t>
      </w:r>
      <w:r>
        <w:t>сводной</w:t>
      </w:r>
      <w:r>
        <w:rPr>
          <w:spacing w:val="40"/>
        </w:rPr>
        <w:t xml:space="preserve"> </w:t>
      </w:r>
      <w:r>
        <w:t>таблицы, где можно вместе с учеником проанализировать его ошибки и выполнить задание повторно. В то же время, предоставленный учителю сводный отчёт служит удобным инструментом для совместного анализ</w:t>
      </w:r>
      <w:r>
        <w:t>а допущен-ных ошибок и повторного выполнения задачи при необходимости, подчёркивая ключевую</w:t>
      </w:r>
      <w:r>
        <w:rPr>
          <w:spacing w:val="17"/>
        </w:rPr>
        <w:t xml:space="preserve"> </w:t>
      </w:r>
      <w:r>
        <w:t>роль самоконтроля</w:t>
      </w:r>
      <w:r>
        <w:rPr>
          <w:spacing w:val="40"/>
        </w:rPr>
        <w:t xml:space="preserve"> </w:t>
      </w:r>
      <w:r>
        <w:t>и коррективов в процессе обучения.</w:t>
      </w:r>
    </w:p>
    <w:p w:rsidR="00D61B91" w:rsidRDefault="00D61B91">
      <w:pPr>
        <w:pStyle w:val="a3"/>
        <w:spacing w:line="235" w:lineRule="auto"/>
        <w:sectPr w:rsidR="00D61B91">
          <w:footerReference w:type="default" r:id="rId220"/>
          <w:pgSz w:w="11920" w:h="16850"/>
          <w:pgMar w:top="1060" w:right="850" w:bottom="1360" w:left="850" w:header="0" w:footer="1161" w:gutter="0"/>
          <w:cols w:space="720"/>
        </w:sectPr>
      </w:pPr>
    </w:p>
    <w:p w:rsidR="00D61B91" w:rsidRDefault="00AD1018">
      <w:pPr>
        <w:pStyle w:val="a3"/>
        <w:spacing w:before="65"/>
        <w:ind w:left="170" w:right="446"/>
      </w:pPr>
      <w:r>
        <w:lastRenderedPageBreak/>
        <w:t>Современные технологии играют ключевую роль в обучении чтению у младших школьников благодаря многообразию</w:t>
      </w:r>
      <w:r>
        <w:rPr>
          <w:spacing w:val="-1"/>
        </w:rPr>
        <w:t xml:space="preserve"> </w:t>
      </w:r>
      <w:r>
        <w:t>электронных учебных</w:t>
      </w:r>
      <w:r>
        <w:rPr>
          <w:spacing w:val="-1"/>
        </w:rPr>
        <w:t xml:space="preserve"> </w:t>
      </w:r>
      <w:r>
        <w:t>материалов.</w:t>
      </w:r>
      <w:r>
        <w:rPr>
          <w:spacing w:val="-1"/>
        </w:rPr>
        <w:t xml:space="preserve"> </w:t>
      </w:r>
      <w:r>
        <w:t>В России,</w:t>
      </w:r>
      <w:r>
        <w:rPr>
          <w:spacing w:val="-1"/>
        </w:rPr>
        <w:t xml:space="preserve"> </w:t>
      </w:r>
      <w:r>
        <w:t>благодаря национальным образовательным страте-гиям,</w:t>
      </w:r>
      <w:r>
        <w:rPr>
          <w:spacing w:val="40"/>
        </w:rPr>
        <w:t xml:space="preserve"> </w:t>
      </w:r>
      <w:r>
        <w:t>был</w:t>
      </w:r>
      <w:r>
        <w:rPr>
          <w:spacing w:val="40"/>
        </w:rPr>
        <w:t xml:space="preserve"> </w:t>
      </w:r>
      <w:r>
        <w:t>сделан</w:t>
      </w:r>
      <w:r>
        <w:rPr>
          <w:spacing w:val="40"/>
        </w:rPr>
        <w:t xml:space="preserve"> </w:t>
      </w:r>
      <w:r>
        <w:t>значительный</w:t>
      </w:r>
      <w:r>
        <w:rPr>
          <w:spacing w:val="40"/>
        </w:rPr>
        <w:t xml:space="preserve"> </w:t>
      </w:r>
      <w:r>
        <w:t>шаг</w:t>
      </w:r>
      <w:r>
        <w:rPr>
          <w:spacing w:val="40"/>
        </w:rPr>
        <w:t xml:space="preserve"> </w:t>
      </w:r>
      <w:r>
        <w:t>вперед</w:t>
      </w:r>
      <w:r>
        <w:rPr>
          <w:spacing w:val="40"/>
        </w:rPr>
        <w:t xml:space="preserve"> </w:t>
      </w:r>
      <w:r>
        <w:t>в</w:t>
      </w:r>
      <w:r>
        <w:rPr>
          <w:spacing w:val="40"/>
        </w:rPr>
        <w:t xml:space="preserve"> </w:t>
      </w:r>
      <w:r>
        <w:t>развитии</w:t>
      </w:r>
      <w:r>
        <w:rPr>
          <w:spacing w:val="40"/>
        </w:rPr>
        <w:t xml:space="preserve"> </w:t>
      </w:r>
      <w:r>
        <w:t>информацио</w:t>
      </w:r>
      <w:r>
        <w:t>нно-коммуникационных</w:t>
      </w:r>
      <w:r>
        <w:rPr>
          <w:spacing w:val="40"/>
        </w:rPr>
        <w:t xml:space="preserve"> </w:t>
      </w:r>
      <w:r>
        <w:t>технологий, что способствовало созданию единой цифровой образовательной платформы на всероссийском уровне. В арсе-нале этой платформы находятся многочисленные ресурсы: от электронных библиотек и коллекций учебных материалов до новостны</w:t>
      </w:r>
      <w:r>
        <w:t>х агрегаторов и ссылок на образовательные сайты, доступные в российском интернет-пространстве. Также предоставляются инструменты для взаимодействия между учителями и учениками, спра-вочные материалы, информация о педагогических специалистах и учебных завед</w:t>
      </w:r>
      <w:r>
        <w:t>ениях, а также множество других сервисов, облегчающих процесс обучения.</w:t>
      </w:r>
    </w:p>
    <w:p w:rsidR="00D61B91" w:rsidRDefault="00AD1018">
      <w:pPr>
        <w:pStyle w:val="a3"/>
        <w:spacing w:before="2"/>
        <w:ind w:left="170" w:right="449"/>
      </w:pPr>
      <w:r>
        <w:t>Демонстрацией применения цифровых образовательных методик в процессе обучения детей основам чтения служит использование игровой образовательной программы от «Яндекс», называемой «Учимс</w:t>
      </w:r>
      <w:r>
        <w:t>я чи-тать», доступной через сервис «Яндекс. Игры». Эта программа, созданная для совместного использования детьми и их родителями, включает в себя задачи, которые предложены с учетом сложности: начиная с выбора между простыми и более трудными заданиями, кот</w:t>
      </w:r>
      <w:r>
        <w:t>орые различаются по количеству букв для выбора. Процесс начинается с рекомендаций о том, как лучше организовать учебный процесс. После этого, на экране отобража-ется объект или персонаж, и задачей ребенка становится его идентификация, выбрав и нажав на соо</w:t>
      </w:r>
      <w:r>
        <w:t>тветству-ющие буквы для формирования названия или определения категории.</w:t>
      </w:r>
    </w:p>
    <w:p w:rsidR="00D61B91" w:rsidRDefault="00AD1018">
      <w:pPr>
        <w:pStyle w:val="a3"/>
        <w:spacing w:before="1"/>
        <w:ind w:left="170" w:right="453"/>
      </w:pPr>
      <w:r>
        <w:t>Чтобы организовать этот вид деятельности в классе, нужно обладать нужной аппаратурой, включая компьютер, монитор и доступ к интернету. Участие многих людей в процессе обучения добавля</w:t>
      </w:r>
      <w:r>
        <w:t>ет ему конку-рентный аспект.</w:t>
      </w:r>
    </w:p>
    <w:p w:rsidR="00D61B91" w:rsidRDefault="00AD1018">
      <w:pPr>
        <w:pStyle w:val="a3"/>
        <w:ind w:left="170" w:right="448"/>
      </w:pPr>
      <w:r>
        <w:t>Использование цифровых инструментов на уроках открывает перед</w:t>
      </w:r>
      <w:r>
        <w:rPr>
          <w:spacing w:val="-1"/>
        </w:rPr>
        <w:t xml:space="preserve"> </w:t>
      </w:r>
      <w:r>
        <w:t>младшими</w:t>
      </w:r>
      <w:r>
        <w:rPr>
          <w:spacing w:val="-2"/>
        </w:rPr>
        <w:t xml:space="preserve"> </w:t>
      </w:r>
      <w:r>
        <w:t xml:space="preserve">школьниками новые пер-спективы в развитии навыков чтения, сочетая традиционные методы обучения с инновационными подходами, что может привнести значительное </w:t>
      </w:r>
      <w:r>
        <w:t>обогащение в учебный процесс и сделать его привлекательным и результа-тивным. Следует помнить о необходимости сохранять равновесие, применяя эти инструменты в качестве до-полнения к традиционным учебным методам. Успешная интеграция технологий в процесс обу</w:t>
      </w:r>
      <w:r>
        <w:t>чения требует тщательного обдумывания со стороны педагогов и поддержки со стороны родителей и общества в целом. По-этому цифровые инструменты могут значительно обогатить образовательную среду, при условии осознанного</w:t>
      </w:r>
      <w:r>
        <w:rPr>
          <w:spacing w:val="40"/>
        </w:rPr>
        <w:t xml:space="preserve"> </w:t>
      </w:r>
      <w:r>
        <w:t>и умеренного использования на уроках.</w:t>
      </w:r>
    </w:p>
    <w:p w:rsidR="00D61B91" w:rsidRDefault="00D61B91">
      <w:pPr>
        <w:pStyle w:val="a3"/>
        <w:spacing w:before="2"/>
        <w:ind w:left="0" w:firstLine="0"/>
        <w:jc w:val="left"/>
      </w:pPr>
    </w:p>
    <w:p w:rsidR="00D61B91" w:rsidRDefault="00AD1018">
      <w:pPr>
        <w:spacing w:before="1"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8"/>
        </w:numPr>
        <w:tabs>
          <w:tab w:val="left" w:pos="451"/>
          <w:tab w:val="left" w:pos="453"/>
        </w:tabs>
        <w:spacing w:line="242" w:lineRule="auto"/>
        <w:ind w:right="453"/>
        <w:jc w:val="both"/>
        <w:rPr>
          <w:sz w:val="19"/>
        </w:rPr>
      </w:pPr>
      <w:r>
        <w:rPr>
          <w:sz w:val="19"/>
        </w:rPr>
        <w:t xml:space="preserve">Азимов, Э.Г. Формирование читательской функциональной грамотности младших школьников в рамках дистан-ционного обучения // Международный журнал гуманитарных и естественных наук. – 2022. – № 7-1. – URL: </w:t>
      </w:r>
      <w:hyperlink r:id="rId221">
        <w:r>
          <w:rPr>
            <w:sz w:val="19"/>
          </w:rPr>
          <w:t>https://cyberleninka.ru/article</w:t>
        </w:r>
      </w:hyperlink>
      <w:r>
        <w:rPr>
          <w:sz w:val="19"/>
        </w:rPr>
        <w:t xml:space="preserve"> (дата обращения: 01.11.2024).</w:t>
      </w:r>
    </w:p>
    <w:p w:rsidR="00D61B91" w:rsidRDefault="00AD1018" w:rsidP="00AD1018">
      <w:pPr>
        <w:pStyle w:val="a5"/>
        <w:numPr>
          <w:ilvl w:val="0"/>
          <w:numId w:val="198"/>
        </w:numPr>
        <w:tabs>
          <w:tab w:val="left" w:pos="451"/>
          <w:tab w:val="left" w:pos="453"/>
        </w:tabs>
        <w:ind w:right="450"/>
        <w:jc w:val="both"/>
        <w:rPr>
          <w:sz w:val="19"/>
        </w:rPr>
      </w:pPr>
      <w:r>
        <w:rPr>
          <w:sz w:val="19"/>
        </w:rPr>
        <w:t>Гарносько, Н.М. Приемы формирования читательской грамотности младших школьников / Н.М. Гарносько // Актуальные проблемы методики начального обучения и эстетического воспитания учащихся: материалы IV рес-публиканской научно-практической конференции, Могилев</w:t>
      </w:r>
      <w:r>
        <w:rPr>
          <w:sz w:val="19"/>
        </w:rPr>
        <w:t>, 30 марта 2020 года. – Могилев: Могилевский госу-дарственный университет имени А.А. Кулешова, 2020. – С. 113-115. – Текст: непосредственный.</w:t>
      </w:r>
    </w:p>
    <w:p w:rsidR="00D61B91" w:rsidRDefault="00AD1018" w:rsidP="00AD1018">
      <w:pPr>
        <w:pStyle w:val="a5"/>
        <w:numPr>
          <w:ilvl w:val="0"/>
          <w:numId w:val="198"/>
        </w:numPr>
        <w:tabs>
          <w:tab w:val="left" w:pos="451"/>
          <w:tab w:val="left" w:pos="453"/>
        </w:tabs>
        <w:ind w:right="447"/>
        <w:jc w:val="both"/>
        <w:rPr>
          <w:sz w:val="19"/>
        </w:rPr>
      </w:pPr>
      <w:r>
        <w:rPr>
          <w:sz w:val="19"/>
        </w:rPr>
        <w:t>Иваненко, А.В. Методические аспекты формирования и оценивания читательской грамотности младших школь-ников средств</w:t>
      </w:r>
      <w:r>
        <w:rPr>
          <w:sz w:val="19"/>
        </w:rPr>
        <w:t>ами информационных и коммуникационных технологий / А.В. Иваненко, Р.М. Чудинский // Информационные технологии в образовательном процессе вуза и школы: Материалы XVI Всероссийской науч-но-практической</w:t>
      </w:r>
      <w:r>
        <w:rPr>
          <w:spacing w:val="40"/>
          <w:sz w:val="19"/>
        </w:rPr>
        <w:t xml:space="preserve"> </w:t>
      </w:r>
      <w:r>
        <w:rPr>
          <w:sz w:val="19"/>
        </w:rPr>
        <w:t>конференции,</w:t>
      </w:r>
      <w:r>
        <w:rPr>
          <w:spacing w:val="40"/>
          <w:sz w:val="19"/>
        </w:rPr>
        <w:t xml:space="preserve"> </w:t>
      </w:r>
      <w:r>
        <w:rPr>
          <w:sz w:val="19"/>
        </w:rPr>
        <w:t>Воронеж,</w:t>
      </w:r>
      <w:r>
        <w:rPr>
          <w:spacing w:val="40"/>
          <w:sz w:val="19"/>
        </w:rPr>
        <w:t xml:space="preserve"> </w:t>
      </w:r>
      <w:r>
        <w:rPr>
          <w:sz w:val="19"/>
        </w:rPr>
        <w:t>30</w:t>
      </w:r>
      <w:r>
        <w:rPr>
          <w:spacing w:val="40"/>
          <w:sz w:val="19"/>
        </w:rPr>
        <w:t xml:space="preserve"> </w:t>
      </w:r>
      <w:r>
        <w:rPr>
          <w:sz w:val="19"/>
        </w:rPr>
        <w:t>марта</w:t>
      </w:r>
      <w:r>
        <w:rPr>
          <w:spacing w:val="40"/>
          <w:sz w:val="19"/>
        </w:rPr>
        <w:t xml:space="preserve"> </w:t>
      </w:r>
      <w:r>
        <w:rPr>
          <w:sz w:val="19"/>
        </w:rPr>
        <w:t>2022</w:t>
      </w:r>
      <w:r>
        <w:rPr>
          <w:spacing w:val="40"/>
          <w:sz w:val="19"/>
        </w:rPr>
        <w:t xml:space="preserve"> </w:t>
      </w:r>
      <w:r>
        <w:rPr>
          <w:sz w:val="19"/>
        </w:rPr>
        <w:t>года</w:t>
      </w:r>
      <w:r>
        <w:rPr>
          <w:spacing w:val="40"/>
          <w:sz w:val="19"/>
        </w:rPr>
        <w:t xml:space="preserve"> </w:t>
      </w:r>
      <w:r>
        <w:rPr>
          <w:sz w:val="19"/>
        </w:rPr>
        <w:t>/</w:t>
      </w:r>
      <w:r>
        <w:rPr>
          <w:spacing w:val="40"/>
          <w:sz w:val="19"/>
        </w:rPr>
        <w:t xml:space="preserve"> </w:t>
      </w:r>
      <w:r>
        <w:rPr>
          <w:sz w:val="19"/>
        </w:rPr>
        <w:t>Редколлегия:</w:t>
      </w:r>
      <w:r>
        <w:rPr>
          <w:spacing w:val="40"/>
          <w:sz w:val="19"/>
        </w:rPr>
        <w:t xml:space="preserve"> </w:t>
      </w:r>
      <w:r>
        <w:rPr>
          <w:sz w:val="19"/>
        </w:rPr>
        <w:t>Р.М.</w:t>
      </w:r>
      <w:r>
        <w:rPr>
          <w:spacing w:val="40"/>
          <w:sz w:val="19"/>
        </w:rPr>
        <w:t xml:space="preserve"> </w:t>
      </w:r>
      <w:r>
        <w:rPr>
          <w:sz w:val="19"/>
        </w:rPr>
        <w:t>Чудинский</w:t>
      </w:r>
      <w:r>
        <w:rPr>
          <w:spacing w:val="40"/>
          <w:sz w:val="19"/>
        </w:rPr>
        <w:t xml:space="preserve"> </w:t>
      </w:r>
      <w:r>
        <w:rPr>
          <w:sz w:val="19"/>
        </w:rPr>
        <w:t>(науч.</w:t>
      </w:r>
      <w:r>
        <w:rPr>
          <w:spacing w:val="40"/>
          <w:sz w:val="19"/>
        </w:rPr>
        <w:t xml:space="preserve"> </w:t>
      </w:r>
      <w:r>
        <w:rPr>
          <w:sz w:val="19"/>
        </w:rPr>
        <w:t xml:space="preserve">ред.), </w:t>
      </w:r>
      <w:r>
        <w:rPr>
          <w:spacing w:val="-2"/>
          <w:sz w:val="19"/>
        </w:rPr>
        <w:t>В.В. Малев, А.А.</w:t>
      </w:r>
      <w:r>
        <w:rPr>
          <w:spacing w:val="-8"/>
          <w:sz w:val="19"/>
        </w:rPr>
        <w:t xml:space="preserve"> </w:t>
      </w:r>
      <w:r>
        <w:rPr>
          <w:spacing w:val="-2"/>
          <w:sz w:val="19"/>
        </w:rPr>
        <w:t>Малева</w:t>
      </w:r>
      <w:r>
        <w:rPr>
          <w:spacing w:val="-9"/>
          <w:sz w:val="19"/>
        </w:rPr>
        <w:t xml:space="preserve"> </w:t>
      </w:r>
      <w:r>
        <w:rPr>
          <w:spacing w:val="-2"/>
          <w:sz w:val="19"/>
        </w:rPr>
        <w:t>(отв.</w:t>
      </w:r>
      <w:r>
        <w:rPr>
          <w:spacing w:val="-8"/>
          <w:sz w:val="19"/>
        </w:rPr>
        <w:t xml:space="preserve"> </w:t>
      </w:r>
      <w:r>
        <w:rPr>
          <w:spacing w:val="-2"/>
          <w:sz w:val="19"/>
        </w:rPr>
        <w:t>ред.).</w:t>
      </w:r>
      <w:r>
        <w:rPr>
          <w:spacing w:val="-7"/>
          <w:sz w:val="19"/>
        </w:rPr>
        <w:t xml:space="preserve"> </w:t>
      </w:r>
      <w:r>
        <w:rPr>
          <w:spacing w:val="-2"/>
          <w:sz w:val="19"/>
        </w:rPr>
        <w:t>–</w:t>
      </w:r>
      <w:r>
        <w:rPr>
          <w:spacing w:val="-9"/>
          <w:sz w:val="19"/>
        </w:rPr>
        <w:t xml:space="preserve"> </w:t>
      </w:r>
      <w:r>
        <w:rPr>
          <w:spacing w:val="-2"/>
          <w:sz w:val="19"/>
        </w:rPr>
        <w:t>Воронеж:</w:t>
      </w:r>
      <w:r>
        <w:rPr>
          <w:spacing w:val="-9"/>
          <w:sz w:val="19"/>
        </w:rPr>
        <w:t xml:space="preserve"> </w:t>
      </w:r>
      <w:r>
        <w:rPr>
          <w:spacing w:val="-2"/>
          <w:sz w:val="19"/>
        </w:rPr>
        <w:t>Воронежский</w:t>
      </w:r>
      <w:r>
        <w:rPr>
          <w:spacing w:val="-9"/>
          <w:sz w:val="19"/>
        </w:rPr>
        <w:t xml:space="preserve"> </w:t>
      </w:r>
      <w:r>
        <w:rPr>
          <w:spacing w:val="-2"/>
          <w:sz w:val="19"/>
        </w:rPr>
        <w:t>государственный</w:t>
      </w:r>
      <w:r>
        <w:rPr>
          <w:spacing w:val="-9"/>
          <w:sz w:val="19"/>
        </w:rPr>
        <w:t xml:space="preserve"> </w:t>
      </w:r>
      <w:r>
        <w:rPr>
          <w:spacing w:val="-2"/>
          <w:sz w:val="19"/>
        </w:rPr>
        <w:t>педагогический</w:t>
      </w:r>
      <w:r>
        <w:rPr>
          <w:spacing w:val="-7"/>
          <w:sz w:val="19"/>
        </w:rPr>
        <w:t xml:space="preserve"> </w:t>
      </w:r>
      <w:r>
        <w:rPr>
          <w:spacing w:val="-2"/>
          <w:sz w:val="19"/>
        </w:rPr>
        <w:t>университет,</w:t>
      </w:r>
      <w:r>
        <w:rPr>
          <w:spacing w:val="-10"/>
          <w:sz w:val="19"/>
        </w:rPr>
        <w:t xml:space="preserve"> </w:t>
      </w:r>
      <w:r>
        <w:rPr>
          <w:spacing w:val="-2"/>
          <w:sz w:val="19"/>
        </w:rPr>
        <w:t>2022.</w:t>
      </w:r>
      <w:r>
        <w:rPr>
          <w:spacing w:val="-6"/>
          <w:sz w:val="19"/>
        </w:rPr>
        <w:t xml:space="preserve"> </w:t>
      </w:r>
      <w:r>
        <w:rPr>
          <w:spacing w:val="-2"/>
          <w:sz w:val="19"/>
        </w:rPr>
        <w:t xml:space="preserve">– </w:t>
      </w:r>
      <w:r>
        <w:rPr>
          <w:sz w:val="19"/>
        </w:rPr>
        <w:t>С. 128-134. – Текст: непосредственный.</w:t>
      </w:r>
    </w:p>
    <w:p w:rsidR="00D61B91" w:rsidRDefault="00AD1018" w:rsidP="00AD1018">
      <w:pPr>
        <w:pStyle w:val="a5"/>
        <w:numPr>
          <w:ilvl w:val="0"/>
          <w:numId w:val="198"/>
        </w:numPr>
        <w:tabs>
          <w:tab w:val="left" w:pos="451"/>
          <w:tab w:val="left" w:pos="453"/>
        </w:tabs>
        <w:ind w:right="458"/>
        <w:jc w:val="both"/>
        <w:rPr>
          <w:sz w:val="19"/>
        </w:rPr>
      </w:pPr>
      <w:r>
        <w:rPr>
          <w:sz w:val="19"/>
        </w:rPr>
        <w:t>Качурина,</w:t>
      </w:r>
      <w:r>
        <w:rPr>
          <w:spacing w:val="-10"/>
          <w:sz w:val="19"/>
        </w:rPr>
        <w:t xml:space="preserve"> </w:t>
      </w:r>
      <w:r>
        <w:rPr>
          <w:sz w:val="19"/>
        </w:rPr>
        <w:t>О.Л. Приемы и методы управления формированием читательской грамот</w:t>
      </w:r>
      <w:r>
        <w:rPr>
          <w:sz w:val="19"/>
        </w:rPr>
        <w:t>ности / О.Л. Качурина // К</w:t>
      </w:r>
      <w:r>
        <w:rPr>
          <w:spacing w:val="-12"/>
          <w:sz w:val="19"/>
        </w:rPr>
        <w:t xml:space="preserve"> </w:t>
      </w:r>
      <w:r>
        <w:rPr>
          <w:sz w:val="19"/>
        </w:rPr>
        <w:t>у-банская школа. – 2021. – № 2. – С. 43-48 – Текст: непосредственный.</w:t>
      </w:r>
    </w:p>
    <w:p w:rsidR="00D61B91" w:rsidRDefault="00AD1018" w:rsidP="00AD1018">
      <w:pPr>
        <w:pStyle w:val="a5"/>
        <w:numPr>
          <w:ilvl w:val="0"/>
          <w:numId w:val="198"/>
        </w:numPr>
        <w:tabs>
          <w:tab w:val="left" w:pos="451"/>
          <w:tab w:val="left" w:pos="453"/>
        </w:tabs>
        <w:ind w:right="449"/>
        <w:jc w:val="both"/>
        <w:rPr>
          <w:sz w:val="19"/>
        </w:rPr>
      </w:pPr>
      <w:r>
        <w:rPr>
          <w:sz w:val="19"/>
        </w:rPr>
        <w:t>Мацнева,</w:t>
      </w:r>
      <w:r>
        <w:rPr>
          <w:spacing w:val="80"/>
          <w:sz w:val="19"/>
        </w:rPr>
        <w:t xml:space="preserve"> </w:t>
      </w:r>
      <w:r>
        <w:rPr>
          <w:sz w:val="19"/>
        </w:rPr>
        <w:t>И.В.</w:t>
      </w:r>
      <w:r>
        <w:rPr>
          <w:spacing w:val="80"/>
          <w:sz w:val="19"/>
        </w:rPr>
        <w:t xml:space="preserve"> </w:t>
      </w:r>
      <w:r>
        <w:rPr>
          <w:sz w:val="19"/>
        </w:rPr>
        <w:t>Формирование</w:t>
      </w:r>
      <w:r>
        <w:rPr>
          <w:spacing w:val="80"/>
          <w:sz w:val="19"/>
        </w:rPr>
        <w:t xml:space="preserve"> </w:t>
      </w:r>
      <w:r>
        <w:rPr>
          <w:sz w:val="19"/>
        </w:rPr>
        <w:t>читательской</w:t>
      </w:r>
      <w:r>
        <w:rPr>
          <w:spacing w:val="80"/>
          <w:sz w:val="19"/>
        </w:rPr>
        <w:t xml:space="preserve"> </w:t>
      </w:r>
      <w:r>
        <w:rPr>
          <w:sz w:val="19"/>
        </w:rPr>
        <w:t>грамотности</w:t>
      </w:r>
      <w:r>
        <w:rPr>
          <w:spacing w:val="80"/>
          <w:sz w:val="19"/>
        </w:rPr>
        <w:t xml:space="preserve"> </w:t>
      </w:r>
      <w:r>
        <w:rPr>
          <w:sz w:val="19"/>
        </w:rPr>
        <w:t>младших</w:t>
      </w:r>
      <w:r>
        <w:rPr>
          <w:spacing w:val="80"/>
          <w:sz w:val="19"/>
        </w:rPr>
        <w:t xml:space="preserve"> </w:t>
      </w:r>
      <w:r>
        <w:rPr>
          <w:sz w:val="19"/>
        </w:rPr>
        <w:t>школьников</w:t>
      </w:r>
      <w:r>
        <w:rPr>
          <w:spacing w:val="80"/>
          <w:sz w:val="19"/>
        </w:rPr>
        <w:t xml:space="preserve"> </w:t>
      </w:r>
      <w:r>
        <w:rPr>
          <w:sz w:val="19"/>
        </w:rPr>
        <w:t>как</w:t>
      </w:r>
      <w:r>
        <w:rPr>
          <w:spacing w:val="80"/>
          <w:sz w:val="19"/>
        </w:rPr>
        <w:t xml:space="preserve"> </w:t>
      </w:r>
      <w:r>
        <w:rPr>
          <w:sz w:val="19"/>
        </w:rPr>
        <w:t>требование</w:t>
      </w:r>
      <w:r>
        <w:rPr>
          <w:spacing w:val="80"/>
          <w:sz w:val="19"/>
        </w:rPr>
        <w:t xml:space="preserve"> </w:t>
      </w:r>
      <w:r>
        <w:rPr>
          <w:sz w:val="19"/>
        </w:rPr>
        <w:t>ФГОС</w:t>
      </w:r>
      <w:r>
        <w:rPr>
          <w:spacing w:val="80"/>
          <w:sz w:val="19"/>
        </w:rPr>
        <w:t xml:space="preserve"> </w:t>
      </w:r>
      <w:r>
        <w:rPr>
          <w:sz w:val="19"/>
        </w:rPr>
        <w:t>/ И.В. Мацнева // Пути повышения результативности современных научны</w:t>
      </w:r>
      <w:r>
        <w:rPr>
          <w:sz w:val="19"/>
        </w:rPr>
        <w:t>х исследований: Сборник статей Меж-дународной научно-практической конференции, Воронеж, 10 мая 2022 года. Том 1. Ч. 2. – Уфа: Общество с огра-ниченной ответственностью «Аэтерна», 2022. – С. 106-109. – Текст: непосредственный.</w:t>
      </w:r>
    </w:p>
    <w:p w:rsidR="00D61B91" w:rsidRDefault="00D61B91">
      <w:pPr>
        <w:pStyle w:val="a5"/>
        <w:jc w:val="both"/>
        <w:rPr>
          <w:sz w:val="19"/>
        </w:rPr>
        <w:sectPr w:rsidR="00D61B91">
          <w:footerReference w:type="default" r:id="rId222"/>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5"/>
        <w:ind w:left="0" w:firstLine="0"/>
        <w:jc w:val="left"/>
        <w:rPr>
          <w:rFonts w:ascii="Cambria"/>
          <w:sz w:val="18"/>
        </w:rPr>
      </w:pPr>
      <w:r>
        <w:br w:type="column"/>
      </w:r>
    </w:p>
    <w:p w:rsidR="00D61B91" w:rsidRDefault="00AD1018">
      <w:pPr>
        <w:ind w:left="1815" w:right="161" w:firstLine="859"/>
        <w:jc w:val="right"/>
        <w:rPr>
          <w:rFonts w:ascii="Cambria" w:hAnsi="Cambria"/>
          <w:sz w:val="18"/>
        </w:rPr>
      </w:pPr>
      <w:r>
        <w:rPr>
          <w:rFonts w:ascii="Cambria" w:hAnsi="Cambria"/>
          <w:b/>
          <w:i/>
          <w:sz w:val="20"/>
        </w:rPr>
        <w:t>Полетаева</w:t>
      </w:r>
      <w:r>
        <w:rPr>
          <w:rFonts w:ascii="Cambria" w:hAnsi="Cambria"/>
          <w:b/>
          <w:i/>
          <w:spacing w:val="-12"/>
          <w:sz w:val="20"/>
        </w:rPr>
        <w:t xml:space="preserve"> </w:t>
      </w:r>
      <w:r>
        <w:rPr>
          <w:rFonts w:ascii="Cambria" w:hAnsi="Cambria"/>
          <w:b/>
          <w:i/>
          <w:sz w:val="20"/>
        </w:rPr>
        <w:t xml:space="preserve">М.А., </w:t>
      </w:r>
      <w:r>
        <w:rPr>
          <w:rFonts w:ascii="Cambria" w:hAnsi="Cambria"/>
          <w:sz w:val="18"/>
        </w:rPr>
        <w:t>учитель начальных классов</w:t>
      </w:r>
      <w:r>
        <w:rPr>
          <w:rFonts w:ascii="Cambria" w:hAnsi="Cambria"/>
          <w:spacing w:val="40"/>
          <w:sz w:val="18"/>
        </w:rPr>
        <w:t xml:space="preserve"> </w:t>
      </w:r>
      <w:r>
        <w:rPr>
          <w:rFonts w:ascii="Cambria" w:hAnsi="Cambria"/>
          <w:sz w:val="18"/>
        </w:rPr>
        <w:t>МБОУ</w:t>
      </w:r>
      <w:r>
        <w:rPr>
          <w:rFonts w:ascii="Cambria" w:hAnsi="Cambria"/>
          <w:spacing w:val="-3"/>
          <w:sz w:val="18"/>
        </w:rPr>
        <w:t xml:space="preserve"> </w:t>
      </w:r>
      <w:r>
        <w:rPr>
          <w:rFonts w:ascii="Cambria" w:hAnsi="Cambria"/>
          <w:sz w:val="18"/>
        </w:rPr>
        <w:t>«Солнечная</w:t>
      </w:r>
      <w:r>
        <w:rPr>
          <w:rFonts w:ascii="Cambria" w:hAnsi="Cambria"/>
          <w:spacing w:val="-2"/>
          <w:sz w:val="18"/>
        </w:rPr>
        <w:t xml:space="preserve"> </w:t>
      </w:r>
      <w:r>
        <w:rPr>
          <w:rFonts w:ascii="Cambria" w:hAnsi="Cambria"/>
          <w:sz w:val="18"/>
        </w:rPr>
        <w:t>СОШ</w:t>
      </w:r>
      <w:r>
        <w:rPr>
          <w:rFonts w:ascii="Cambria" w:hAnsi="Cambria"/>
          <w:spacing w:val="-3"/>
          <w:sz w:val="18"/>
        </w:rPr>
        <w:t xml:space="preserve"> </w:t>
      </w:r>
      <w:r>
        <w:rPr>
          <w:rFonts w:ascii="Cambria" w:hAnsi="Cambria"/>
          <w:sz w:val="18"/>
        </w:rPr>
        <w:t>№</w:t>
      </w:r>
      <w:r>
        <w:rPr>
          <w:rFonts w:ascii="Cambria" w:hAnsi="Cambria"/>
          <w:spacing w:val="-2"/>
          <w:sz w:val="18"/>
        </w:rPr>
        <w:t xml:space="preserve"> </w:t>
      </w:r>
      <w:r>
        <w:rPr>
          <w:rFonts w:ascii="Cambria" w:hAnsi="Cambria"/>
          <w:spacing w:val="-5"/>
          <w:sz w:val="18"/>
        </w:rPr>
        <w:t>1»,</w:t>
      </w:r>
    </w:p>
    <w:p w:rsidR="00D61B91" w:rsidRDefault="00AD1018">
      <w:pPr>
        <w:spacing w:line="210" w:lineRule="exact"/>
        <w:ind w:right="168"/>
        <w:jc w:val="right"/>
        <w:rPr>
          <w:rFonts w:ascii="Cambria" w:hAnsi="Cambria"/>
          <w:sz w:val="18"/>
        </w:rPr>
      </w:pPr>
      <w:r>
        <w:rPr>
          <w:rFonts w:ascii="Cambria" w:hAnsi="Cambria"/>
          <w:sz w:val="18"/>
        </w:rPr>
        <w:t>магистрант</w:t>
      </w:r>
      <w:r>
        <w:rPr>
          <w:rFonts w:ascii="Cambria" w:hAnsi="Cambria"/>
          <w:spacing w:val="-5"/>
          <w:sz w:val="18"/>
        </w:rPr>
        <w:t xml:space="preserve"> </w:t>
      </w:r>
      <w:r>
        <w:rPr>
          <w:rFonts w:ascii="Cambria" w:hAnsi="Cambria"/>
          <w:sz w:val="18"/>
        </w:rPr>
        <w:t>БУ</w:t>
      </w:r>
      <w:r>
        <w:rPr>
          <w:rFonts w:ascii="Cambria" w:hAnsi="Cambria"/>
          <w:spacing w:val="-3"/>
          <w:sz w:val="18"/>
        </w:rPr>
        <w:t xml:space="preserve"> </w:t>
      </w:r>
      <w:r>
        <w:rPr>
          <w:rFonts w:ascii="Cambria" w:hAnsi="Cambria"/>
          <w:sz w:val="18"/>
        </w:rPr>
        <w:t>«Сургутский</w:t>
      </w:r>
      <w:r>
        <w:rPr>
          <w:rFonts w:ascii="Cambria" w:hAnsi="Cambria"/>
          <w:spacing w:val="-5"/>
          <w:sz w:val="18"/>
        </w:rPr>
        <w:t xml:space="preserve"> </w:t>
      </w:r>
      <w:r>
        <w:rPr>
          <w:rFonts w:ascii="Cambria" w:hAnsi="Cambria"/>
          <w:spacing w:val="-2"/>
          <w:sz w:val="18"/>
        </w:rPr>
        <w:t>государственный</w:t>
      </w:r>
    </w:p>
    <w:p w:rsidR="00D61B91" w:rsidRDefault="00AD1018">
      <w:pPr>
        <w:spacing w:before="1"/>
        <w:ind w:right="166"/>
        <w:jc w:val="right"/>
        <w:rPr>
          <w:rFonts w:ascii="Cambria" w:hAnsi="Cambria"/>
          <w:sz w:val="18"/>
        </w:rPr>
      </w:pP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166"/>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170"/>
      </w:pPr>
      <w:r>
        <w:rPr>
          <w:spacing w:val="-2"/>
        </w:rPr>
        <w:t>Ротова</w:t>
      </w:r>
      <w:r>
        <w:t xml:space="preserve"> </w:t>
      </w:r>
      <w:r>
        <w:rPr>
          <w:spacing w:val="-2"/>
        </w:rPr>
        <w:t>Н.А.,</w:t>
      </w:r>
    </w:p>
    <w:p w:rsidR="00D61B91" w:rsidRDefault="00AD1018">
      <w:pPr>
        <w:ind w:left="1447" w:right="166" w:firstLine="888"/>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6"/>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223"/>
          <w:pgSz w:w="11920" w:h="16850"/>
          <w:pgMar w:top="1060" w:right="850" w:bottom="1360" w:left="850" w:header="0" w:footer="1161" w:gutter="0"/>
          <w:cols w:num="2" w:space="720" w:equalWidth="0">
            <w:col w:w="1401" w:space="4427"/>
            <w:col w:w="4392"/>
          </w:cols>
        </w:sectPr>
      </w:pPr>
    </w:p>
    <w:p w:rsidR="00D61B91" w:rsidRDefault="00AD1018">
      <w:pPr>
        <w:pStyle w:val="3"/>
        <w:spacing w:before="212"/>
        <w:ind w:left="2056" w:right="1487" w:hanging="255"/>
        <w:jc w:val="left"/>
      </w:pPr>
      <w:r>
        <w:t>ЦИФРОВЫЕ</w:t>
      </w:r>
      <w:r>
        <w:rPr>
          <w:spacing w:val="-5"/>
        </w:rPr>
        <w:t xml:space="preserve"> </w:t>
      </w:r>
      <w:r>
        <w:t>ИНСТРУМЕНТЫ</w:t>
      </w:r>
      <w:r>
        <w:rPr>
          <w:spacing w:val="-6"/>
        </w:rPr>
        <w:t xml:space="preserve"> </w:t>
      </w:r>
      <w:r>
        <w:t>В</w:t>
      </w:r>
      <w:r>
        <w:rPr>
          <w:spacing w:val="-7"/>
        </w:rPr>
        <w:t xml:space="preserve"> </w:t>
      </w:r>
      <w:r>
        <w:t>РАБОТЕ</w:t>
      </w:r>
      <w:r>
        <w:rPr>
          <w:spacing w:val="-7"/>
        </w:rPr>
        <w:t xml:space="preserve"> </w:t>
      </w:r>
      <w:r>
        <w:t>ПЕДАГОГА</w:t>
      </w:r>
      <w:r>
        <w:rPr>
          <w:spacing w:val="-3"/>
        </w:rPr>
        <w:t xml:space="preserve"> </w:t>
      </w:r>
      <w:r>
        <w:t>НАЧАЛЬНОЙ</w:t>
      </w:r>
      <w:r>
        <w:rPr>
          <w:spacing w:val="-7"/>
        </w:rPr>
        <w:t xml:space="preserve"> </w:t>
      </w:r>
      <w:r>
        <w:t>ШКОЛЫ В ПРОЦЕССЕ РЕАЛИЗАЦИИ ЗАДАЧ НРАВСТВЕННОГО ВОСПИТАНИЯ</w:t>
      </w:r>
    </w:p>
    <w:p w:rsidR="00D61B91" w:rsidRDefault="00AD1018">
      <w:pPr>
        <w:spacing w:before="223"/>
        <w:ind w:left="453" w:right="162" w:firstLine="566"/>
        <w:jc w:val="both"/>
        <w:rPr>
          <w:i/>
          <w:sz w:val="20"/>
        </w:rPr>
      </w:pPr>
      <w:r>
        <w:rPr>
          <w:b/>
          <w:i/>
          <w:sz w:val="20"/>
        </w:rPr>
        <w:t xml:space="preserve">Аннотация. </w:t>
      </w:r>
      <w:r>
        <w:rPr>
          <w:i/>
          <w:sz w:val="20"/>
        </w:rPr>
        <w:t>В данной статье рассмотрены вопросы внедрения нравственного воспитания младших школьников в соответствии с обновленными ФГОС НОО и цифровизацией образования. В статье поднима-ется проблема влияния цифровизации на духовно-нравственное воспитание младших шко</w:t>
      </w:r>
      <w:r>
        <w:rPr>
          <w:i/>
          <w:sz w:val="20"/>
        </w:rPr>
        <w:t>льников, а также цифровые инструменты в работе педагога.</w:t>
      </w:r>
    </w:p>
    <w:p w:rsidR="00D61B91" w:rsidRDefault="00AD1018">
      <w:pPr>
        <w:ind w:left="453" w:right="171" w:firstLine="566"/>
        <w:jc w:val="both"/>
        <w:rPr>
          <w:i/>
          <w:sz w:val="20"/>
        </w:rPr>
      </w:pPr>
      <w:r>
        <w:rPr>
          <w:b/>
          <w:i/>
          <w:sz w:val="20"/>
        </w:rPr>
        <w:t xml:space="preserve">Ключевые слова: </w:t>
      </w:r>
      <w:r>
        <w:rPr>
          <w:i/>
          <w:sz w:val="20"/>
        </w:rPr>
        <w:t>нравственное воспитание, младшие школьники, цифровая образовательная среда, цифровые инструменты.</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5"/>
        <w:spacing w:line="232" w:lineRule="exact"/>
        <w:ind w:right="170"/>
      </w:pPr>
      <w:r>
        <w:t>Poletaeva</w:t>
      </w:r>
      <w:r>
        <w:rPr>
          <w:spacing w:val="-11"/>
        </w:rPr>
        <w:t xml:space="preserve"> </w:t>
      </w:r>
      <w:r>
        <w:rPr>
          <w:spacing w:val="-2"/>
        </w:rPr>
        <w:t>M.A.,</w:t>
      </w:r>
    </w:p>
    <w:p w:rsidR="00D61B91" w:rsidRDefault="00AD1018">
      <w:pPr>
        <w:ind w:left="7463" w:right="164" w:firstLine="796"/>
        <w:jc w:val="right"/>
        <w:rPr>
          <w:rFonts w:ascii="Cambria" w:hAnsi="Cambria"/>
          <w:sz w:val="18"/>
        </w:rPr>
      </w:pPr>
      <w:r>
        <w:rPr>
          <w:rFonts w:ascii="Cambria" w:hAnsi="Cambria"/>
          <w:sz w:val="18"/>
        </w:rPr>
        <w:t>Primary</w:t>
      </w:r>
      <w:r>
        <w:rPr>
          <w:rFonts w:ascii="Cambria" w:hAnsi="Cambria"/>
          <w:spacing w:val="-10"/>
          <w:sz w:val="18"/>
        </w:rPr>
        <w:t xml:space="preserve"> </w:t>
      </w:r>
      <w:r>
        <w:rPr>
          <w:rFonts w:ascii="Cambria" w:hAnsi="Cambria"/>
          <w:sz w:val="18"/>
        </w:rPr>
        <w:t>school</w:t>
      </w:r>
      <w:r>
        <w:rPr>
          <w:rFonts w:ascii="Cambria" w:hAnsi="Cambria"/>
          <w:spacing w:val="-10"/>
          <w:sz w:val="18"/>
        </w:rPr>
        <w:t xml:space="preserve"> </w:t>
      </w:r>
      <w:r>
        <w:rPr>
          <w:rFonts w:ascii="Cambria" w:hAnsi="Cambria"/>
          <w:sz w:val="18"/>
        </w:rPr>
        <w:t>teacher</w:t>
      </w:r>
      <w:r>
        <w:rPr>
          <w:rFonts w:ascii="Cambria" w:hAnsi="Cambria"/>
          <w:spacing w:val="40"/>
          <w:sz w:val="18"/>
        </w:rPr>
        <w:t xml:space="preserve"> </w:t>
      </w:r>
      <w:r>
        <w:rPr>
          <w:rFonts w:ascii="Cambria" w:hAnsi="Cambria"/>
          <w:sz w:val="18"/>
        </w:rPr>
        <w:t>MBOU</w:t>
      </w:r>
      <w:r>
        <w:rPr>
          <w:rFonts w:ascii="Cambria" w:hAnsi="Cambria"/>
          <w:spacing w:val="-3"/>
          <w:sz w:val="18"/>
        </w:rPr>
        <w:t xml:space="preserve"> </w:t>
      </w:r>
      <w:r>
        <w:rPr>
          <w:rFonts w:ascii="Cambria" w:hAnsi="Cambria"/>
          <w:sz w:val="18"/>
        </w:rPr>
        <w:t>«Solnechnaya</w:t>
      </w:r>
      <w:r>
        <w:rPr>
          <w:rFonts w:ascii="Cambria" w:hAnsi="Cambria"/>
          <w:spacing w:val="-2"/>
          <w:sz w:val="18"/>
        </w:rPr>
        <w:t xml:space="preserve"> </w:t>
      </w:r>
      <w:r>
        <w:rPr>
          <w:rFonts w:ascii="Cambria" w:hAnsi="Cambria"/>
          <w:sz w:val="18"/>
        </w:rPr>
        <w:t>SOSh</w:t>
      </w:r>
      <w:r>
        <w:rPr>
          <w:rFonts w:ascii="Cambria" w:hAnsi="Cambria"/>
          <w:spacing w:val="-3"/>
          <w:sz w:val="18"/>
        </w:rPr>
        <w:t xml:space="preserve"> </w:t>
      </w:r>
      <w:r>
        <w:rPr>
          <w:rFonts w:ascii="Cambria" w:hAnsi="Cambria"/>
          <w:sz w:val="18"/>
        </w:rPr>
        <w:t>No.</w:t>
      </w:r>
      <w:r>
        <w:rPr>
          <w:rFonts w:ascii="Cambria" w:hAnsi="Cambria"/>
          <w:spacing w:val="-1"/>
          <w:sz w:val="18"/>
        </w:rPr>
        <w:t xml:space="preserve"> </w:t>
      </w:r>
      <w:r>
        <w:rPr>
          <w:rFonts w:ascii="Cambria" w:hAnsi="Cambria"/>
          <w:spacing w:val="-5"/>
          <w:sz w:val="18"/>
        </w:rPr>
        <w:t>1»,</w:t>
      </w:r>
    </w:p>
    <w:p w:rsidR="00D61B91" w:rsidRDefault="00AD1018">
      <w:pPr>
        <w:ind w:right="164"/>
        <w:jc w:val="right"/>
        <w:rPr>
          <w:rFonts w:ascii="Cambria" w:hAnsi="Cambria"/>
          <w:sz w:val="18"/>
        </w:rPr>
      </w:pPr>
      <w:r>
        <w:rPr>
          <w:rFonts w:ascii="Cambria" w:hAnsi="Cambria"/>
          <w:sz w:val="18"/>
        </w:rPr>
        <w:t>Master's</w:t>
      </w:r>
      <w:r>
        <w:rPr>
          <w:rFonts w:ascii="Cambria" w:hAnsi="Cambria"/>
          <w:spacing w:val="-3"/>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3"/>
          <w:sz w:val="18"/>
        </w:rPr>
        <w:t xml:space="preserve"> </w:t>
      </w:r>
      <w:r>
        <w:rPr>
          <w:rFonts w:ascii="Cambria" w:hAnsi="Cambria"/>
          <w:spacing w:val="-2"/>
          <w:sz w:val="18"/>
        </w:rPr>
        <w:t>University»,</w:t>
      </w:r>
    </w:p>
    <w:p w:rsidR="00D61B91" w:rsidRDefault="00AD1018">
      <w:pPr>
        <w:ind w:right="167"/>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1"/>
        <w:ind w:left="5859" w:right="164" w:firstLine="3120"/>
        <w:jc w:val="right"/>
        <w:rPr>
          <w:rFonts w:ascii="Cambria" w:hAnsi="Cambria"/>
          <w:sz w:val="18"/>
        </w:rPr>
      </w:pPr>
      <w:r>
        <w:rPr>
          <w:rFonts w:ascii="Cambria" w:hAnsi="Cambria"/>
          <w:b/>
          <w:i/>
          <w:sz w:val="20"/>
        </w:rPr>
        <w:t>Rotova</w:t>
      </w:r>
      <w:r>
        <w:rPr>
          <w:rFonts w:ascii="Cambria" w:hAnsi="Cambria"/>
          <w:b/>
          <w:i/>
          <w:spacing w:val="-12"/>
          <w:sz w:val="20"/>
        </w:rPr>
        <w:t xml:space="preserve"> </w:t>
      </w:r>
      <w:r>
        <w:rPr>
          <w:rFonts w:ascii="Cambria" w:hAnsi="Cambria"/>
          <w:b/>
          <w:i/>
          <w:sz w:val="20"/>
        </w:rPr>
        <w:t xml:space="preserve">N.A., </w:t>
      </w:r>
      <w:r>
        <w:rPr>
          <w:rFonts w:ascii="Cambria" w:hAnsi="Cambria"/>
          <w:sz w:val="18"/>
        </w:rPr>
        <w:t>Candidate</w:t>
      </w:r>
      <w:r>
        <w:rPr>
          <w:rFonts w:ascii="Cambria" w:hAnsi="Cambria"/>
          <w:spacing w:val="-6"/>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sciences,</w:t>
      </w:r>
      <w:r>
        <w:rPr>
          <w:rFonts w:ascii="Cambria" w:hAnsi="Cambria"/>
          <w:spacing w:val="-4"/>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67"/>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spacing w:before="1"/>
        <w:ind w:left="1963" w:right="1338" w:firstLine="364"/>
        <w:jc w:val="left"/>
      </w:pPr>
      <w:r>
        <w:t>DIGITAL</w:t>
      </w:r>
      <w:r>
        <w:rPr>
          <w:spacing w:val="-3"/>
        </w:rPr>
        <w:t xml:space="preserve"> </w:t>
      </w:r>
      <w:r>
        <w:t>TOOLS</w:t>
      </w:r>
      <w:r>
        <w:rPr>
          <w:spacing w:val="-5"/>
        </w:rPr>
        <w:t xml:space="preserve"> </w:t>
      </w:r>
      <w:r>
        <w:t>IN</w:t>
      </w:r>
      <w:r>
        <w:rPr>
          <w:spacing w:val="-6"/>
        </w:rPr>
        <w:t xml:space="preserve"> </w:t>
      </w:r>
      <w:r>
        <w:t>THE</w:t>
      </w:r>
      <w:r>
        <w:rPr>
          <w:spacing w:val="-5"/>
        </w:rPr>
        <w:t xml:space="preserve"> </w:t>
      </w:r>
      <w:r>
        <w:t>WORK</w:t>
      </w:r>
      <w:r>
        <w:rPr>
          <w:spacing w:val="-4"/>
        </w:rPr>
        <w:t xml:space="preserve"> </w:t>
      </w:r>
      <w:r>
        <w:t>OF</w:t>
      </w:r>
      <w:r>
        <w:rPr>
          <w:spacing w:val="-5"/>
        </w:rPr>
        <w:t xml:space="preserve"> </w:t>
      </w:r>
      <w:r>
        <w:t>AN</w:t>
      </w:r>
      <w:r>
        <w:rPr>
          <w:spacing w:val="-4"/>
        </w:rPr>
        <w:t xml:space="preserve"> </w:t>
      </w:r>
      <w:r>
        <w:t>ELEMENTARY</w:t>
      </w:r>
      <w:r>
        <w:rPr>
          <w:spacing w:val="-1"/>
        </w:rPr>
        <w:t xml:space="preserve"> </w:t>
      </w:r>
      <w:r>
        <w:t>SCHOOL</w:t>
      </w:r>
      <w:r>
        <w:rPr>
          <w:spacing w:val="-5"/>
        </w:rPr>
        <w:t xml:space="preserve"> </w:t>
      </w:r>
      <w:r>
        <w:t>TEACHER IN THE PROCESS OF IMPLEMENTING THE TASKS OF MORAL EDUCATION</w:t>
      </w:r>
    </w:p>
    <w:p w:rsidR="00D61B91" w:rsidRDefault="00D61B91">
      <w:pPr>
        <w:pStyle w:val="a3"/>
        <w:spacing w:before="1"/>
        <w:ind w:left="0" w:firstLine="0"/>
        <w:jc w:val="left"/>
        <w:rPr>
          <w:rFonts w:ascii="Cambria"/>
          <w:b/>
        </w:rPr>
      </w:pPr>
    </w:p>
    <w:p w:rsidR="00D61B91" w:rsidRDefault="00AD1018">
      <w:pPr>
        <w:spacing w:line="249" w:lineRule="auto"/>
        <w:ind w:left="453" w:right="177" w:firstLine="566"/>
        <w:jc w:val="both"/>
        <w:rPr>
          <w:i/>
          <w:sz w:val="20"/>
        </w:rPr>
      </w:pPr>
      <w:r>
        <w:rPr>
          <w:b/>
          <w:i/>
          <w:sz w:val="20"/>
        </w:rPr>
        <w:t>Abstract.</w:t>
      </w:r>
      <w:r>
        <w:rPr>
          <w:b/>
          <w:i/>
          <w:spacing w:val="29"/>
          <w:sz w:val="20"/>
        </w:rPr>
        <w:t xml:space="preserve"> </w:t>
      </w:r>
      <w:r>
        <w:rPr>
          <w:i/>
          <w:sz w:val="20"/>
        </w:rPr>
        <w:t>This</w:t>
      </w:r>
      <w:r>
        <w:rPr>
          <w:i/>
          <w:spacing w:val="27"/>
          <w:sz w:val="20"/>
        </w:rPr>
        <w:t xml:space="preserve"> </w:t>
      </w:r>
      <w:r>
        <w:rPr>
          <w:i/>
          <w:sz w:val="20"/>
        </w:rPr>
        <w:t>article</w:t>
      </w:r>
      <w:r>
        <w:rPr>
          <w:i/>
          <w:spacing w:val="28"/>
          <w:sz w:val="20"/>
        </w:rPr>
        <w:t xml:space="preserve"> </w:t>
      </w:r>
      <w:r>
        <w:rPr>
          <w:i/>
          <w:sz w:val="20"/>
        </w:rPr>
        <w:t>discusses</w:t>
      </w:r>
      <w:r>
        <w:rPr>
          <w:i/>
          <w:spacing w:val="28"/>
          <w:sz w:val="20"/>
        </w:rPr>
        <w:t xml:space="preserve"> </w:t>
      </w:r>
      <w:r>
        <w:rPr>
          <w:i/>
          <w:sz w:val="20"/>
        </w:rPr>
        <w:t>the</w:t>
      </w:r>
      <w:r>
        <w:rPr>
          <w:i/>
          <w:spacing w:val="28"/>
          <w:sz w:val="20"/>
        </w:rPr>
        <w:t xml:space="preserve"> </w:t>
      </w:r>
      <w:r>
        <w:rPr>
          <w:i/>
          <w:sz w:val="20"/>
        </w:rPr>
        <w:t>issues</w:t>
      </w:r>
      <w:r>
        <w:rPr>
          <w:i/>
          <w:spacing w:val="28"/>
          <w:sz w:val="20"/>
        </w:rPr>
        <w:t xml:space="preserve"> </w:t>
      </w:r>
      <w:r>
        <w:rPr>
          <w:i/>
          <w:sz w:val="20"/>
        </w:rPr>
        <w:t>of</w:t>
      </w:r>
      <w:r>
        <w:rPr>
          <w:i/>
          <w:spacing w:val="28"/>
          <w:sz w:val="20"/>
        </w:rPr>
        <w:t xml:space="preserve"> </w:t>
      </w:r>
      <w:r>
        <w:rPr>
          <w:i/>
          <w:sz w:val="20"/>
        </w:rPr>
        <w:t>the</w:t>
      </w:r>
      <w:r>
        <w:rPr>
          <w:i/>
          <w:spacing w:val="28"/>
          <w:sz w:val="20"/>
        </w:rPr>
        <w:t xml:space="preserve"> </w:t>
      </w:r>
      <w:r>
        <w:rPr>
          <w:i/>
          <w:sz w:val="20"/>
        </w:rPr>
        <w:t>introduction</w:t>
      </w:r>
      <w:r>
        <w:rPr>
          <w:i/>
          <w:spacing w:val="29"/>
          <w:sz w:val="20"/>
        </w:rPr>
        <w:t xml:space="preserve"> </w:t>
      </w:r>
      <w:r>
        <w:rPr>
          <w:i/>
          <w:sz w:val="20"/>
        </w:rPr>
        <w:t>of</w:t>
      </w:r>
      <w:r>
        <w:rPr>
          <w:i/>
          <w:spacing w:val="28"/>
          <w:sz w:val="20"/>
        </w:rPr>
        <w:t xml:space="preserve"> </w:t>
      </w:r>
      <w:r>
        <w:rPr>
          <w:i/>
          <w:sz w:val="20"/>
        </w:rPr>
        <w:t>moral</w:t>
      </w:r>
      <w:r>
        <w:rPr>
          <w:i/>
          <w:spacing w:val="28"/>
          <w:sz w:val="20"/>
        </w:rPr>
        <w:t xml:space="preserve"> </w:t>
      </w:r>
      <w:r>
        <w:rPr>
          <w:i/>
          <w:sz w:val="20"/>
        </w:rPr>
        <w:t>education</w:t>
      </w:r>
      <w:r>
        <w:rPr>
          <w:i/>
          <w:spacing w:val="29"/>
          <w:sz w:val="20"/>
        </w:rPr>
        <w:t xml:space="preserve"> </w:t>
      </w:r>
      <w:r>
        <w:rPr>
          <w:i/>
          <w:sz w:val="20"/>
        </w:rPr>
        <w:t>of</w:t>
      </w:r>
      <w:r>
        <w:rPr>
          <w:i/>
          <w:spacing w:val="28"/>
          <w:sz w:val="20"/>
        </w:rPr>
        <w:t xml:space="preserve"> </w:t>
      </w:r>
      <w:r>
        <w:rPr>
          <w:i/>
          <w:sz w:val="20"/>
        </w:rPr>
        <w:t>younger</w:t>
      </w:r>
      <w:r>
        <w:rPr>
          <w:i/>
          <w:spacing w:val="28"/>
          <w:sz w:val="20"/>
        </w:rPr>
        <w:t xml:space="preserve"> </w:t>
      </w:r>
      <w:r>
        <w:rPr>
          <w:i/>
          <w:sz w:val="20"/>
        </w:rPr>
        <w:t>schoolchildren in accordance with the updated Federal State Educational Standards and the digitalization of education. The article raises</w:t>
      </w:r>
      <w:r>
        <w:rPr>
          <w:i/>
          <w:spacing w:val="17"/>
          <w:sz w:val="20"/>
        </w:rPr>
        <w:t xml:space="preserve"> </w:t>
      </w:r>
      <w:r>
        <w:rPr>
          <w:i/>
          <w:sz w:val="20"/>
        </w:rPr>
        <w:t>the</w:t>
      </w:r>
      <w:r>
        <w:rPr>
          <w:i/>
          <w:spacing w:val="17"/>
          <w:sz w:val="20"/>
        </w:rPr>
        <w:t xml:space="preserve"> </w:t>
      </w:r>
      <w:r>
        <w:rPr>
          <w:i/>
          <w:sz w:val="20"/>
        </w:rPr>
        <w:t>problem</w:t>
      </w:r>
      <w:r>
        <w:rPr>
          <w:i/>
          <w:spacing w:val="17"/>
          <w:sz w:val="20"/>
        </w:rPr>
        <w:t xml:space="preserve"> </w:t>
      </w:r>
      <w:r>
        <w:rPr>
          <w:i/>
          <w:sz w:val="20"/>
        </w:rPr>
        <w:t>of</w:t>
      </w:r>
      <w:r>
        <w:rPr>
          <w:i/>
          <w:spacing w:val="17"/>
          <w:sz w:val="20"/>
        </w:rPr>
        <w:t xml:space="preserve"> </w:t>
      </w:r>
      <w:r>
        <w:rPr>
          <w:i/>
          <w:sz w:val="20"/>
        </w:rPr>
        <w:t>the</w:t>
      </w:r>
      <w:r>
        <w:rPr>
          <w:i/>
          <w:spacing w:val="17"/>
          <w:sz w:val="20"/>
        </w:rPr>
        <w:t xml:space="preserve"> </w:t>
      </w:r>
      <w:r>
        <w:rPr>
          <w:i/>
          <w:sz w:val="20"/>
        </w:rPr>
        <w:t>influence</w:t>
      </w:r>
      <w:r>
        <w:rPr>
          <w:i/>
          <w:spacing w:val="17"/>
          <w:sz w:val="20"/>
        </w:rPr>
        <w:t xml:space="preserve"> </w:t>
      </w:r>
      <w:r>
        <w:rPr>
          <w:i/>
          <w:sz w:val="20"/>
        </w:rPr>
        <w:t>of digitalization</w:t>
      </w:r>
      <w:r>
        <w:rPr>
          <w:i/>
          <w:spacing w:val="15"/>
          <w:sz w:val="20"/>
        </w:rPr>
        <w:t xml:space="preserve"> </w:t>
      </w:r>
      <w:r>
        <w:rPr>
          <w:i/>
          <w:sz w:val="20"/>
        </w:rPr>
        <w:t>on</w:t>
      </w:r>
      <w:r>
        <w:rPr>
          <w:i/>
          <w:spacing w:val="18"/>
          <w:sz w:val="20"/>
        </w:rPr>
        <w:t xml:space="preserve"> </w:t>
      </w:r>
      <w:r>
        <w:rPr>
          <w:i/>
          <w:sz w:val="20"/>
        </w:rPr>
        <w:t>the</w:t>
      </w:r>
      <w:r>
        <w:rPr>
          <w:i/>
          <w:spacing w:val="15"/>
          <w:sz w:val="20"/>
        </w:rPr>
        <w:t xml:space="preserve"> </w:t>
      </w:r>
      <w:r>
        <w:rPr>
          <w:i/>
          <w:sz w:val="20"/>
        </w:rPr>
        <w:t>spiritual</w:t>
      </w:r>
      <w:r>
        <w:rPr>
          <w:i/>
          <w:spacing w:val="17"/>
          <w:sz w:val="20"/>
        </w:rPr>
        <w:t xml:space="preserve"> </w:t>
      </w:r>
      <w:r>
        <w:rPr>
          <w:i/>
          <w:sz w:val="20"/>
        </w:rPr>
        <w:t>and</w:t>
      </w:r>
      <w:r>
        <w:rPr>
          <w:i/>
          <w:spacing w:val="18"/>
          <w:sz w:val="20"/>
        </w:rPr>
        <w:t xml:space="preserve"> </w:t>
      </w:r>
      <w:r>
        <w:rPr>
          <w:i/>
          <w:sz w:val="20"/>
        </w:rPr>
        <w:t>moral education</w:t>
      </w:r>
      <w:r>
        <w:rPr>
          <w:i/>
          <w:spacing w:val="18"/>
          <w:sz w:val="20"/>
        </w:rPr>
        <w:t xml:space="preserve"> </w:t>
      </w:r>
      <w:r>
        <w:rPr>
          <w:i/>
          <w:sz w:val="20"/>
        </w:rPr>
        <w:t>of</w:t>
      </w:r>
      <w:r>
        <w:rPr>
          <w:i/>
          <w:spacing w:val="17"/>
          <w:sz w:val="20"/>
        </w:rPr>
        <w:t xml:space="preserve"> </w:t>
      </w:r>
      <w:r>
        <w:rPr>
          <w:i/>
          <w:sz w:val="20"/>
        </w:rPr>
        <w:t>younger</w:t>
      </w:r>
      <w:r>
        <w:rPr>
          <w:i/>
          <w:spacing w:val="17"/>
          <w:sz w:val="20"/>
        </w:rPr>
        <w:t xml:space="preserve"> </w:t>
      </w:r>
      <w:r>
        <w:rPr>
          <w:i/>
          <w:sz w:val="20"/>
        </w:rPr>
        <w:t>schoolchildren, as well</w:t>
      </w:r>
      <w:r>
        <w:rPr>
          <w:i/>
          <w:sz w:val="20"/>
        </w:rPr>
        <w:t xml:space="preserve"> as digital tools in the work of a teacher.</w:t>
      </w:r>
    </w:p>
    <w:p w:rsidR="00D61B91" w:rsidRDefault="00AD1018">
      <w:pPr>
        <w:spacing w:before="3"/>
        <w:ind w:left="1020"/>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moral</w:t>
      </w:r>
      <w:r>
        <w:rPr>
          <w:i/>
          <w:spacing w:val="-7"/>
          <w:sz w:val="20"/>
        </w:rPr>
        <w:t xml:space="preserve"> </w:t>
      </w:r>
      <w:r>
        <w:rPr>
          <w:i/>
          <w:sz w:val="20"/>
        </w:rPr>
        <w:t>education,</w:t>
      </w:r>
      <w:r>
        <w:rPr>
          <w:i/>
          <w:spacing w:val="-7"/>
          <w:sz w:val="20"/>
        </w:rPr>
        <w:t xml:space="preserve"> </w:t>
      </w:r>
      <w:r>
        <w:rPr>
          <w:i/>
          <w:sz w:val="20"/>
        </w:rPr>
        <w:t>primary</w:t>
      </w:r>
      <w:r>
        <w:rPr>
          <w:i/>
          <w:spacing w:val="-6"/>
          <w:sz w:val="20"/>
        </w:rPr>
        <w:t xml:space="preserve"> </w:t>
      </w:r>
      <w:r>
        <w:rPr>
          <w:i/>
          <w:sz w:val="20"/>
        </w:rPr>
        <w:t>school</w:t>
      </w:r>
      <w:r>
        <w:rPr>
          <w:i/>
          <w:spacing w:val="-7"/>
          <w:sz w:val="20"/>
        </w:rPr>
        <w:t xml:space="preserve"> </w:t>
      </w:r>
      <w:r>
        <w:rPr>
          <w:i/>
          <w:sz w:val="20"/>
        </w:rPr>
        <w:t>students,</w:t>
      </w:r>
      <w:r>
        <w:rPr>
          <w:i/>
          <w:spacing w:val="-6"/>
          <w:sz w:val="20"/>
        </w:rPr>
        <w:t xml:space="preserve"> </w:t>
      </w:r>
      <w:r>
        <w:rPr>
          <w:i/>
          <w:sz w:val="20"/>
        </w:rPr>
        <w:t>digital</w:t>
      </w:r>
      <w:r>
        <w:rPr>
          <w:i/>
          <w:spacing w:val="-6"/>
          <w:sz w:val="20"/>
        </w:rPr>
        <w:t xml:space="preserve"> </w:t>
      </w:r>
      <w:r>
        <w:rPr>
          <w:i/>
          <w:sz w:val="20"/>
        </w:rPr>
        <w:t>educational</w:t>
      </w:r>
      <w:r>
        <w:rPr>
          <w:i/>
          <w:spacing w:val="-7"/>
          <w:sz w:val="20"/>
        </w:rPr>
        <w:t xml:space="preserve"> </w:t>
      </w:r>
      <w:r>
        <w:rPr>
          <w:i/>
          <w:sz w:val="20"/>
        </w:rPr>
        <w:t>environment,</w:t>
      </w:r>
      <w:r>
        <w:rPr>
          <w:i/>
          <w:spacing w:val="-6"/>
          <w:sz w:val="20"/>
        </w:rPr>
        <w:t xml:space="preserve"> </w:t>
      </w:r>
      <w:r>
        <w:rPr>
          <w:i/>
          <w:sz w:val="20"/>
        </w:rPr>
        <w:t>digital</w:t>
      </w:r>
      <w:r>
        <w:rPr>
          <w:i/>
          <w:spacing w:val="-6"/>
          <w:sz w:val="20"/>
        </w:rPr>
        <w:t xml:space="preserve"> </w:t>
      </w:r>
      <w:r>
        <w:rPr>
          <w:i/>
          <w:spacing w:val="-2"/>
          <w:sz w:val="20"/>
        </w:rPr>
        <w:t>tools.</w:t>
      </w:r>
    </w:p>
    <w:p w:rsidR="00D61B91" w:rsidRDefault="00D61B91">
      <w:pPr>
        <w:pStyle w:val="a3"/>
        <w:spacing w:before="20"/>
        <w:ind w:left="0" w:firstLine="0"/>
        <w:jc w:val="left"/>
        <w:rPr>
          <w:i/>
        </w:rPr>
      </w:pPr>
    </w:p>
    <w:p w:rsidR="00D61B91" w:rsidRDefault="00AD1018">
      <w:pPr>
        <w:pStyle w:val="a3"/>
        <w:spacing w:line="249" w:lineRule="auto"/>
        <w:ind w:right="164"/>
      </w:pPr>
      <w:r>
        <w:t>Нравственное воспитание детей является неотъемлемой частью их всестороннего развития. В этот пери-од закладыва</w:t>
      </w:r>
      <w:r>
        <w:t>ются основополагающие элементы личностного роста, социального поведения и формирования ценностных ориентиров. В рамках Концепции духовно-нравственного развития и воспитания личности граж-данина России выделяется социальный заказ на образование, который мож</w:t>
      </w:r>
      <w:r>
        <w:t>но охарактеризовать через несколь-ко ключевых понятий и их взаимосвязь [1]:</w:t>
      </w:r>
    </w:p>
    <w:p w:rsidR="00D61B91" w:rsidRDefault="00AD1018" w:rsidP="00AD1018">
      <w:pPr>
        <w:pStyle w:val="a5"/>
        <w:numPr>
          <w:ilvl w:val="0"/>
          <w:numId w:val="197"/>
        </w:numPr>
        <w:tabs>
          <w:tab w:val="left" w:pos="1304"/>
        </w:tabs>
        <w:spacing w:before="4" w:line="249" w:lineRule="auto"/>
        <w:ind w:right="167" w:firstLine="566"/>
        <w:jc w:val="both"/>
        <w:rPr>
          <w:sz w:val="20"/>
        </w:rPr>
      </w:pPr>
      <w:r>
        <w:rPr>
          <w:b/>
          <w:sz w:val="20"/>
        </w:rPr>
        <w:t>Духовно-нравственное развитие личности</w:t>
      </w:r>
      <w:r>
        <w:rPr>
          <w:b/>
          <w:spacing w:val="-2"/>
          <w:sz w:val="20"/>
        </w:rPr>
        <w:t xml:space="preserve"> </w:t>
      </w:r>
      <w:r>
        <w:rPr>
          <w:sz w:val="20"/>
        </w:rPr>
        <w:t>подразумевает последовательное расширение и укреп-ление ценностно-смысловой сферы в процессе социализации. Это включает в себя формирование способности оценивать и осознанно выстраивать отношения к себе, окружающим, обществу, государству и миру в целом, ос</w:t>
      </w:r>
      <w:r>
        <w:rPr>
          <w:sz w:val="20"/>
        </w:rPr>
        <w:t>новываясь на традиционных моральных нормах и нравственных идеалах.</w:t>
      </w:r>
    </w:p>
    <w:p w:rsidR="00D61B91" w:rsidRDefault="00AD1018" w:rsidP="00AD1018">
      <w:pPr>
        <w:pStyle w:val="a5"/>
        <w:numPr>
          <w:ilvl w:val="0"/>
          <w:numId w:val="197"/>
        </w:numPr>
        <w:tabs>
          <w:tab w:val="left" w:pos="1304"/>
        </w:tabs>
        <w:spacing w:before="4" w:line="249" w:lineRule="auto"/>
        <w:ind w:right="165" w:firstLine="566"/>
        <w:jc w:val="both"/>
        <w:rPr>
          <w:sz w:val="20"/>
        </w:rPr>
      </w:pPr>
      <w:r>
        <w:rPr>
          <w:b/>
          <w:sz w:val="20"/>
        </w:rPr>
        <w:t xml:space="preserve">Духовно-нравственное воспитание личности гражданина России </w:t>
      </w:r>
      <w:r>
        <w:rPr>
          <w:sz w:val="20"/>
        </w:rPr>
        <w:t>– это педагогически организо-ванный процесс, направленный на усвоение и принятие обучающимися базовых национальных ценностей, ко-т</w:t>
      </w:r>
      <w:r>
        <w:rPr>
          <w:sz w:val="20"/>
        </w:rPr>
        <w:t>орые имеют иерархическую структуру и сложную организацию.</w:t>
      </w:r>
    </w:p>
    <w:p w:rsidR="00D61B91" w:rsidRDefault="00AD1018">
      <w:pPr>
        <w:pStyle w:val="a3"/>
        <w:spacing w:before="2" w:line="249" w:lineRule="auto"/>
        <w:ind w:right="170"/>
      </w:pPr>
      <w:r>
        <w:t>В современных условиях цифровые инструменты могут существенно обогатить процесс нравственного воспитания, предоставляя новые возможности для взаимодействия и обучения. Рассмотрим несколько полез-ных</w:t>
      </w:r>
      <w:r>
        <w:t xml:space="preserve"> инструментов и их применение в образовательном процессе.</w:t>
      </w:r>
    </w:p>
    <w:p w:rsidR="00D61B91" w:rsidRDefault="00AD1018">
      <w:pPr>
        <w:pStyle w:val="a3"/>
        <w:spacing w:before="3" w:line="249" w:lineRule="auto"/>
        <w:ind w:right="166"/>
      </w:pPr>
      <w:r>
        <w:t>Современное образование претерпевает радикальные преобразования под влиянием интеграции иннова-ционных учебных технологий, что влечет за собой глубокую переоценку статуса учителя и качественных из-м</w:t>
      </w:r>
      <w:r>
        <w:t>енений в необходимых ему навыках цифровой грамотности.</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72"/>
        <w:ind w:left="736" w:firstLine="0"/>
      </w:pPr>
      <w:r>
        <w:lastRenderedPageBreak/>
        <w:t>Федеральный</w:t>
      </w:r>
      <w:r>
        <w:rPr>
          <w:spacing w:val="32"/>
        </w:rPr>
        <w:t xml:space="preserve"> </w:t>
      </w:r>
      <w:r>
        <w:t>проект</w:t>
      </w:r>
      <w:r>
        <w:rPr>
          <w:spacing w:val="37"/>
        </w:rPr>
        <w:t xml:space="preserve"> </w:t>
      </w:r>
      <w:r>
        <w:t>«Цифровая</w:t>
      </w:r>
      <w:r>
        <w:rPr>
          <w:spacing w:val="32"/>
        </w:rPr>
        <w:t xml:space="preserve"> </w:t>
      </w:r>
      <w:r>
        <w:t>образовательная</w:t>
      </w:r>
      <w:r>
        <w:rPr>
          <w:spacing w:val="33"/>
        </w:rPr>
        <w:t xml:space="preserve"> </w:t>
      </w:r>
      <w:r>
        <w:t>среда»,</w:t>
      </w:r>
      <w:r>
        <w:rPr>
          <w:spacing w:val="36"/>
        </w:rPr>
        <w:t xml:space="preserve"> </w:t>
      </w:r>
      <w:r>
        <w:t>входящий</w:t>
      </w:r>
      <w:r>
        <w:rPr>
          <w:spacing w:val="32"/>
        </w:rPr>
        <w:t xml:space="preserve"> </w:t>
      </w:r>
      <w:r>
        <w:t>в</w:t>
      </w:r>
      <w:r>
        <w:rPr>
          <w:spacing w:val="33"/>
        </w:rPr>
        <w:t xml:space="preserve"> </w:t>
      </w:r>
      <w:r>
        <w:t>состав</w:t>
      </w:r>
      <w:r>
        <w:rPr>
          <w:spacing w:val="35"/>
        </w:rPr>
        <w:t xml:space="preserve"> </w:t>
      </w:r>
      <w:r>
        <w:t>национального</w:t>
      </w:r>
      <w:r>
        <w:rPr>
          <w:spacing w:val="34"/>
        </w:rPr>
        <w:t xml:space="preserve"> </w:t>
      </w:r>
      <w:r>
        <w:rPr>
          <w:spacing w:val="-2"/>
        </w:rPr>
        <w:t>проекта</w:t>
      </w:r>
    </w:p>
    <w:p w:rsidR="00D61B91" w:rsidRDefault="00AD1018">
      <w:pPr>
        <w:pStyle w:val="a3"/>
        <w:spacing w:before="5" w:line="244" w:lineRule="auto"/>
        <w:ind w:left="170" w:right="448" w:firstLine="0"/>
      </w:pPr>
      <w:r>
        <w:t>«Образование», нацелен на создание интегрированной цифровой инфраструктуры, которая обеспечивает взаи-модействие всех участников образовательного процесса. В рамках данного проекта педагоги начальных клас-сов получают доступ к современным цифровым инструме</w:t>
      </w:r>
      <w:r>
        <w:t>нтам, что существенно обогащает их методический арсенал и позволяет эффективно реализовывать задачи нравственного воспитания [2].</w:t>
      </w:r>
    </w:p>
    <w:p w:rsidR="00D61B91" w:rsidRDefault="00AD1018">
      <w:pPr>
        <w:pStyle w:val="a3"/>
        <w:spacing w:line="244" w:lineRule="auto"/>
        <w:ind w:left="170" w:right="450"/>
      </w:pPr>
      <w:r>
        <w:t>Внедрение цифровых технологий предоставляет возможность для</w:t>
      </w:r>
      <w:r>
        <w:rPr>
          <w:spacing w:val="-1"/>
        </w:rPr>
        <w:t xml:space="preserve"> </w:t>
      </w:r>
      <w:r>
        <w:t>создания интерактивных и персонали-зированных образовательных марш</w:t>
      </w:r>
      <w:r>
        <w:t>рутов, где нравственные ценности становятся центральным элементом обу-чения.</w:t>
      </w:r>
      <w:r>
        <w:rPr>
          <w:spacing w:val="40"/>
        </w:rPr>
        <w:t xml:space="preserve"> </w:t>
      </w:r>
      <w:r>
        <w:t>Учителя</w:t>
      </w:r>
      <w:r>
        <w:rPr>
          <w:spacing w:val="40"/>
        </w:rPr>
        <w:t xml:space="preserve"> </w:t>
      </w:r>
      <w:r>
        <w:t>могут</w:t>
      </w:r>
      <w:r>
        <w:rPr>
          <w:spacing w:val="40"/>
        </w:rPr>
        <w:t xml:space="preserve"> </w:t>
      </w:r>
      <w:r>
        <w:t>использовать</w:t>
      </w:r>
      <w:r>
        <w:rPr>
          <w:spacing w:val="40"/>
        </w:rPr>
        <w:t xml:space="preserve"> </w:t>
      </w:r>
      <w:r>
        <w:t>мультимедийные</w:t>
      </w:r>
      <w:r>
        <w:rPr>
          <w:spacing w:val="40"/>
        </w:rPr>
        <w:t xml:space="preserve"> </w:t>
      </w:r>
      <w:r>
        <w:t>ресурсы,</w:t>
      </w:r>
      <w:r>
        <w:rPr>
          <w:spacing w:val="40"/>
        </w:rPr>
        <w:t xml:space="preserve"> </w:t>
      </w:r>
      <w:r>
        <w:t>онлайн-платформы,</w:t>
      </w:r>
      <w:r>
        <w:rPr>
          <w:spacing w:val="40"/>
        </w:rPr>
        <w:t xml:space="preserve"> </w:t>
      </w:r>
      <w:r>
        <w:t>и</w:t>
      </w:r>
      <w:r>
        <w:rPr>
          <w:spacing w:val="40"/>
        </w:rPr>
        <w:t xml:space="preserve"> </w:t>
      </w:r>
      <w:r>
        <w:t>виртуальные</w:t>
      </w:r>
      <w:r>
        <w:rPr>
          <w:spacing w:val="40"/>
        </w:rPr>
        <w:t xml:space="preserve"> </w:t>
      </w:r>
      <w:r>
        <w:t>классы для работы над темами дружбы, честности, ответственности и уважения.</w:t>
      </w:r>
    </w:p>
    <w:p w:rsidR="00D61B91" w:rsidRDefault="00AD1018">
      <w:pPr>
        <w:pStyle w:val="a3"/>
        <w:spacing w:line="244" w:lineRule="auto"/>
        <w:ind w:left="170" w:right="450"/>
      </w:pPr>
      <w:r>
        <w:t>Такие инструменты сп</w:t>
      </w:r>
      <w:r>
        <w:t>особствуют</w:t>
      </w:r>
      <w:r>
        <w:rPr>
          <w:spacing w:val="-2"/>
        </w:rPr>
        <w:t xml:space="preserve"> </w:t>
      </w:r>
      <w:r>
        <w:t>активному</w:t>
      </w:r>
      <w:r>
        <w:rPr>
          <w:spacing w:val="-2"/>
        </w:rPr>
        <w:t xml:space="preserve"> </w:t>
      </w:r>
      <w:r>
        <w:t>вовлечению ученика в</w:t>
      </w:r>
      <w:r>
        <w:rPr>
          <w:spacing w:val="-1"/>
        </w:rPr>
        <w:t xml:space="preserve"> </w:t>
      </w:r>
      <w:r>
        <w:t>процесс, формируя у</w:t>
      </w:r>
      <w:r>
        <w:rPr>
          <w:spacing w:val="-2"/>
        </w:rPr>
        <w:t xml:space="preserve"> </w:t>
      </w:r>
      <w:r>
        <w:t>него не только академические знания, но и важные этические ориентиры. Проект «Цифровая образовательная среда» стано-вится опорой для педагогов, помогая им внедрять инновационные подходы к нравст</w:t>
      </w:r>
      <w:r>
        <w:t>венному воспитанию, со-ответствующие требованиям современного мира.</w:t>
      </w:r>
    </w:p>
    <w:p w:rsidR="00D61B91" w:rsidRDefault="00AD1018">
      <w:pPr>
        <w:pStyle w:val="a3"/>
        <w:spacing w:line="244" w:lineRule="auto"/>
        <w:ind w:left="170" w:right="453"/>
      </w:pPr>
      <w:r>
        <w:t>Современный мир характеризуется разнообразием информационно-коммуникационных технологий, ко-торые активно используются как педагогами, так и обучающимися в рамках всех образовательных прог</w:t>
      </w:r>
      <w:r>
        <w:t>рамм. Цифровые технологии</w:t>
      </w:r>
      <w:r>
        <w:rPr>
          <w:spacing w:val="-2"/>
        </w:rPr>
        <w:t xml:space="preserve"> </w:t>
      </w:r>
      <w:r>
        <w:t>глубоко интегрированы в учебный</w:t>
      </w:r>
      <w:r>
        <w:rPr>
          <w:spacing w:val="-1"/>
        </w:rPr>
        <w:t xml:space="preserve"> </w:t>
      </w:r>
      <w:r>
        <w:t>процесс, пронизывая</w:t>
      </w:r>
      <w:r>
        <w:rPr>
          <w:spacing w:val="-1"/>
        </w:rPr>
        <w:t xml:space="preserve"> </w:t>
      </w:r>
      <w:r>
        <w:t>все его уровни</w:t>
      </w:r>
      <w:r>
        <w:rPr>
          <w:spacing w:val="-2"/>
        </w:rPr>
        <w:t xml:space="preserve"> </w:t>
      </w:r>
      <w:r>
        <w:t>без</w:t>
      </w:r>
      <w:r>
        <w:rPr>
          <w:spacing w:val="-1"/>
        </w:rPr>
        <w:t xml:space="preserve"> </w:t>
      </w:r>
      <w:r>
        <w:t>исключений, включая</w:t>
      </w:r>
      <w:r>
        <w:rPr>
          <w:spacing w:val="40"/>
        </w:rPr>
        <w:t xml:space="preserve"> </w:t>
      </w:r>
      <w:r>
        <w:t>начальную</w:t>
      </w:r>
      <w:r>
        <w:rPr>
          <w:spacing w:val="40"/>
        </w:rPr>
        <w:t xml:space="preserve"> </w:t>
      </w:r>
      <w:r>
        <w:t>школу.</w:t>
      </w:r>
      <w:r>
        <w:rPr>
          <w:spacing w:val="40"/>
        </w:rPr>
        <w:t xml:space="preserve"> </w:t>
      </w:r>
      <w:r>
        <w:t>Этот</w:t>
      </w:r>
      <w:r>
        <w:rPr>
          <w:spacing w:val="40"/>
        </w:rPr>
        <w:t xml:space="preserve"> </w:t>
      </w:r>
      <w:r>
        <w:t>процесс</w:t>
      </w:r>
      <w:r>
        <w:rPr>
          <w:spacing w:val="40"/>
        </w:rPr>
        <w:t xml:space="preserve"> </w:t>
      </w:r>
      <w:r>
        <w:t>внедрения</w:t>
      </w:r>
      <w:r>
        <w:rPr>
          <w:spacing w:val="40"/>
        </w:rPr>
        <w:t xml:space="preserve"> </w:t>
      </w:r>
      <w:r>
        <w:t>технологий</w:t>
      </w:r>
      <w:r>
        <w:rPr>
          <w:spacing w:val="40"/>
        </w:rPr>
        <w:t xml:space="preserve"> </w:t>
      </w:r>
      <w:r>
        <w:t>за</w:t>
      </w:r>
      <w:r>
        <w:rPr>
          <w:spacing w:val="40"/>
        </w:rPr>
        <w:t xml:space="preserve"> </w:t>
      </w:r>
      <w:r>
        <w:t>последние</w:t>
      </w:r>
      <w:r>
        <w:rPr>
          <w:spacing w:val="40"/>
        </w:rPr>
        <w:t xml:space="preserve"> </w:t>
      </w:r>
      <w:r>
        <w:t>годы</w:t>
      </w:r>
      <w:r>
        <w:rPr>
          <w:spacing w:val="40"/>
        </w:rPr>
        <w:t xml:space="preserve"> </w:t>
      </w:r>
      <w:r>
        <w:t>развивался</w:t>
      </w:r>
      <w:r>
        <w:rPr>
          <w:spacing w:val="40"/>
        </w:rPr>
        <w:t xml:space="preserve"> </w:t>
      </w:r>
      <w:r>
        <w:t>синхронно с глобальной цифровизацией общества и резко усилился под влиянием массового перехода к дистанционному обучению – явления, ставшего вынужденным катализатором изменений в образовательной системе.</w:t>
      </w:r>
    </w:p>
    <w:p w:rsidR="00D61B91" w:rsidRDefault="00AD1018">
      <w:pPr>
        <w:pStyle w:val="a3"/>
        <w:spacing w:line="244" w:lineRule="auto"/>
        <w:ind w:left="170" w:right="450"/>
      </w:pPr>
      <w:r>
        <w:t>Новые технологии предоставляют уникальный образовате</w:t>
      </w:r>
      <w:r>
        <w:t>льный опыт, акцентируя внимание на цифро-визации образовательной среды. Однако на текущий момент существует неопределенность в вопросах приме-нения цифровых образовательных ресурсов и их классификации, что продолжает вызывать дискуссии в акаде-мических кру</w:t>
      </w:r>
      <w:r>
        <w:t>гах.</w:t>
      </w:r>
    </w:p>
    <w:p w:rsidR="00D61B91" w:rsidRDefault="00AD1018">
      <w:pPr>
        <w:pStyle w:val="a3"/>
        <w:ind w:left="170" w:right="448"/>
      </w:pPr>
      <w:r>
        <w:t>Современные технологии прочно внедряются в образовательный процесс, открывая новые горизонты</w:t>
      </w:r>
      <w:r>
        <w:rPr>
          <w:spacing w:val="40"/>
        </w:rPr>
        <w:t xml:space="preserve"> </w:t>
      </w:r>
      <w:r>
        <w:t>для педагогов, в том числе для учителей начальной школы. Цифровые инструменты способствуют успешной реализации задач нравственного воспитания, повышая мотивац</w:t>
      </w:r>
      <w:r>
        <w:t>ию младших школьников к обучению и разно-образя методы и формы работы с детьми. В данной статье мы рассмотрим, как современные цифровые ин-струменты могут поддержать педагогов начальной школы в решении задач нравственного воспитания.</w:t>
      </w:r>
    </w:p>
    <w:p w:rsidR="00D61B91" w:rsidRDefault="00AD1018">
      <w:pPr>
        <w:pStyle w:val="a3"/>
        <w:ind w:left="170" w:right="472"/>
      </w:pPr>
      <w:r>
        <w:t>В условиях стремительн</w:t>
      </w:r>
      <w:r>
        <w:t>ого технологического развития педагогам необходимо осваивать новейшие методы взаимодействия с учениками. Это позволит эффективно формировать у них высокие нравственные ценности и укреплять моральные ориентиры, что является важной задачей в современном обра</w:t>
      </w:r>
      <w:r>
        <w:t xml:space="preserve">зовательном </w:t>
      </w:r>
      <w:r>
        <w:rPr>
          <w:spacing w:val="-2"/>
        </w:rPr>
        <w:t>процессе.</w:t>
      </w:r>
    </w:p>
    <w:p w:rsidR="00D61B91" w:rsidRDefault="00AD1018">
      <w:pPr>
        <w:pStyle w:val="a3"/>
        <w:ind w:left="170" w:right="449"/>
      </w:pPr>
      <w:r>
        <w:t>В рамках</w:t>
      </w:r>
      <w:r>
        <w:rPr>
          <w:spacing w:val="-2"/>
        </w:rPr>
        <w:t xml:space="preserve"> </w:t>
      </w:r>
      <w:r>
        <w:t>национальных целей</w:t>
      </w:r>
      <w:r>
        <w:rPr>
          <w:spacing w:val="-2"/>
        </w:rPr>
        <w:t xml:space="preserve"> </w:t>
      </w:r>
      <w:r>
        <w:t>развития</w:t>
      </w:r>
      <w:r>
        <w:rPr>
          <w:spacing w:val="-1"/>
        </w:rPr>
        <w:t xml:space="preserve"> </w:t>
      </w:r>
      <w:r>
        <w:t>Российской</w:t>
      </w:r>
      <w:r>
        <w:rPr>
          <w:spacing w:val="-2"/>
        </w:rPr>
        <w:t xml:space="preserve"> </w:t>
      </w:r>
      <w:r>
        <w:t>Федерации на период</w:t>
      </w:r>
      <w:r>
        <w:rPr>
          <w:spacing w:val="-1"/>
        </w:rPr>
        <w:t xml:space="preserve"> </w:t>
      </w:r>
      <w:r>
        <w:t>до</w:t>
      </w:r>
      <w:r>
        <w:rPr>
          <w:spacing w:val="-1"/>
        </w:rPr>
        <w:t xml:space="preserve"> </w:t>
      </w:r>
      <w:r>
        <w:t>2030 года</w:t>
      </w:r>
      <w:r>
        <w:rPr>
          <w:spacing w:val="-1"/>
        </w:rPr>
        <w:t xml:space="preserve"> </w:t>
      </w:r>
      <w:r>
        <w:t>особое внимание уделяется</w:t>
      </w:r>
      <w:r>
        <w:rPr>
          <w:spacing w:val="-1"/>
        </w:rPr>
        <w:t xml:space="preserve"> </w:t>
      </w:r>
      <w:r>
        <w:t>модернизации</w:t>
      </w:r>
      <w:r>
        <w:rPr>
          <w:spacing w:val="-2"/>
        </w:rPr>
        <w:t xml:space="preserve"> </w:t>
      </w:r>
      <w:r>
        <w:t>образовательной</w:t>
      </w:r>
      <w:r>
        <w:rPr>
          <w:spacing w:val="-2"/>
        </w:rPr>
        <w:t xml:space="preserve"> </w:t>
      </w:r>
      <w:r>
        <w:t>системы, включая</w:t>
      </w:r>
      <w:r>
        <w:rPr>
          <w:spacing w:val="-1"/>
        </w:rPr>
        <w:t xml:space="preserve"> </w:t>
      </w:r>
      <w:r>
        <w:t>внедрение цифровых</w:t>
      </w:r>
      <w:r>
        <w:rPr>
          <w:spacing w:val="-2"/>
        </w:rPr>
        <w:t xml:space="preserve"> </w:t>
      </w:r>
      <w:r>
        <w:t>инструментов</w:t>
      </w:r>
      <w:r>
        <w:rPr>
          <w:spacing w:val="-1"/>
        </w:rPr>
        <w:t xml:space="preserve"> </w:t>
      </w:r>
      <w:r>
        <w:t>в</w:t>
      </w:r>
      <w:r>
        <w:rPr>
          <w:spacing w:val="-1"/>
        </w:rPr>
        <w:t xml:space="preserve"> </w:t>
      </w:r>
      <w:r>
        <w:t>работу</w:t>
      </w:r>
      <w:r>
        <w:rPr>
          <w:spacing w:val="-2"/>
        </w:rPr>
        <w:t xml:space="preserve"> </w:t>
      </w:r>
      <w:r>
        <w:t>педа-гогов</w:t>
      </w:r>
      <w:r>
        <w:rPr>
          <w:spacing w:val="-1"/>
        </w:rPr>
        <w:t xml:space="preserve"> </w:t>
      </w:r>
      <w:r>
        <w:t>начальной</w:t>
      </w:r>
      <w:r>
        <w:rPr>
          <w:spacing w:val="-2"/>
        </w:rPr>
        <w:t xml:space="preserve"> </w:t>
      </w:r>
      <w:r>
        <w:t>школы. Эти</w:t>
      </w:r>
      <w:r>
        <w:rPr>
          <w:spacing w:val="-2"/>
        </w:rPr>
        <w:t xml:space="preserve"> </w:t>
      </w:r>
      <w:r>
        <w:t>инструме</w:t>
      </w:r>
      <w:r>
        <w:t>нты призваны не только облегчить</w:t>
      </w:r>
      <w:r>
        <w:rPr>
          <w:spacing w:val="-1"/>
        </w:rPr>
        <w:t xml:space="preserve"> </w:t>
      </w:r>
      <w:r>
        <w:t>образовательный</w:t>
      </w:r>
      <w:r>
        <w:rPr>
          <w:spacing w:val="-2"/>
        </w:rPr>
        <w:t xml:space="preserve"> </w:t>
      </w:r>
      <w:r>
        <w:t>процесс, но и</w:t>
      </w:r>
      <w:r>
        <w:rPr>
          <w:spacing w:val="-2"/>
        </w:rPr>
        <w:t xml:space="preserve"> </w:t>
      </w:r>
      <w:r>
        <w:t>суще-ственно повысить качество нравственного воспитания.</w:t>
      </w:r>
    </w:p>
    <w:p w:rsidR="00D61B91" w:rsidRDefault="00AD1018">
      <w:pPr>
        <w:pStyle w:val="a3"/>
        <w:ind w:left="170" w:right="453"/>
      </w:pPr>
      <w:r>
        <w:t>Цели государства в области образования отражают стремление к созданию более эффективной и адап-тивной</w:t>
      </w:r>
      <w:r>
        <w:rPr>
          <w:spacing w:val="-2"/>
        </w:rPr>
        <w:t xml:space="preserve"> </w:t>
      </w:r>
      <w:r>
        <w:t>модели,</w:t>
      </w:r>
      <w:r>
        <w:rPr>
          <w:spacing w:val="-1"/>
        </w:rPr>
        <w:t xml:space="preserve"> </w:t>
      </w:r>
      <w:r>
        <w:t>способной</w:t>
      </w:r>
      <w:r>
        <w:rPr>
          <w:spacing w:val="-2"/>
        </w:rPr>
        <w:t xml:space="preserve"> </w:t>
      </w:r>
      <w:r>
        <w:t>отвечать</w:t>
      </w:r>
      <w:r>
        <w:rPr>
          <w:spacing w:val="-1"/>
        </w:rPr>
        <w:t xml:space="preserve"> </w:t>
      </w:r>
      <w:r>
        <w:t>вызовам</w:t>
      </w:r>
      <w:r>
        <w:t xml:space="preserve"> современности.</w:t>
      </w:r>
      <w:r>
        <w:rPr>
          <w:spacing w:val="-1"/>
        </w:rPr>
        <w:t xml:space="preserve"> </w:t>
      </w:r>
      <w:r>
        <w:t>Воспитание моральных</w:t>
      </w:r>
      <w:r>
        <w:rPr>
          <w:spacing w:val="-2"/>
        </w:rPr>
        <w:t xml:space="preserve"> </w:t>
      </w:r>
      <w:r>
        <w:t>ценностей,</w:t>
      </w:r>
      <w:r>
        <w:rPr>
          <w:spacing w:val="-1"/>
        </w:rPr>
        <w:t xml:space="preserve"> </w:t>
      </w:r>
      <w:r>
        <w:t>формирование ответственности и уважения у детей становятся приоритетами, которые требуют интеграции новых техноло-гий. Использование цифровых платформ и приложений позволяет педагогу в интерактивной форме про</w:t>
      </w:r>
      <w:r>
        <w:t>водить занятия, вовлекать детей в обсуждение важных этических вопросов и развивать критическое мышление.</w:t>
      </w:r>
    </w:p>
    <w:p w:rsidR="00D61B91" w:rsidRDefault="00AD1018">
      <w:pPr>
        <w:pStyle w:val="a3"/>
        <w:ind w:left="170" w:right="446"/>
      </w:pPr>
      <w:r>
        <w:t>Таким образом, реализация задач нравственного воспитания через цифровизацию образования способ-ствует созданию гармоничной среды, где учащиеся не тольк</w:t>
      </w:r>
      <w:r>
        <w:t>о осваивают навыки, но и формируют ценностные ориентиры для будущей жизни. Эти усилия соответствуют стратегическим приоритетам государственной по-литики и направлены на укрепление отечественного образования [3].</w:t>
      </w:r>
    </w:p>
    <w:p w:rsidR="00D61B91" w:rsidRDefault="00AD1018">
      <w:pPr>
        <w:pStyle w:val="a3"/>
        <w:ind w:left="170" w:right="446"/>
      </w:pPr>
      <w:r>
        <w:t>В государственной Стратегии развития воспита</w:t>
      </w:r>
      <w:r>
        <w:t xml:space="preserve">ния в Российской Федерации (утв. распоряжением Пра-вительства РФ от 29.05.2015 № 996-р) установлены приоритеты государственной политики в области воспита-ния на период до 2025 года, которые должны быть реализованы в системе образования (далее – Стратегия) </w:t>
      </w:r>
      <w:r>
        <w:t>[4]. Одним из этих</w:t>
      </w:r>
      <w:r>
        <w:rPr>
          <w:spacing w:val="-1"/>
        </w:rPr>
        <w:t xml:space="preserve"> </w:t>
      </w:r>
      <w:r>
        <w:t>приоритетов является</w:t>
      </w:r>
      <w:r>
        <w:rPr>
          <w:spacing w:val="-1"/>
        </w:rPr>
        <w:t xml:space="preserve"> </w:t>
      </w:r>
      <w:r>
        <w:t>формирование высокого уровня духовно-нравственного развития у</w:t>
      </w:r>
      <w:r>
        <w:rPr>
          <w:spacing w:val="-1"/>
        </w:rPr>
        <w:t xml:space="preserve"> </w:t>
      </w:r>
      <w:r>
        <w:t xml:space="preserve">детей. Для достижения этой цели необходимо обновление учебно-воспитательного процесса с учётом современных научных достижений и отечественных традиций. В </w:t>
      </w:r>
      <w:r>
        <w:t>разделе «Обновление воспитательного процесса с учётом современных достижений науки и на основе отечественных традиций» в Стратегии выделяются и разрабаты-ваются основные направления воспитания, которые соотносятся с основными направлениями воспитания по ФГ</w:t>
      </w:r>
      <w:r>
        <w:t>ОС НОО. Одним из таких направлений является «Духовное и нравственное воспитание детей на основе российских традиционных ценностей», которое рассматривается в нашем исследовании [5].</w:t>
      </w:r>
    </w:p>
    <w:p w:rsidR="00D61B91" w:rsidRDefault="00AD1018">
      <w:pPr>
        <w:pStyle w:val="a3"/>
        <w:spacing w:line="229" w:lineRule="exact"/>
        <w:ind w:left="736" w:firstLine="0"/>
      </w:pPr>
      <w:r>
        <w:t>Рассмотрим</w:t>
      </w:r>
      <w:r>
        <w:rPr>
          <w:spacing w:val="-10"/>
        </w:rPr>
        <w:t xml:space="preserve"> </w:t>
      </w:r>
      <w:r>
        <w:t>некоторые</w:t>
      </w:r>
      <w:r>
        <w:rPr>
          <w:spacing w:val="-11"/>
        </w:rPr>
        <w:t xml:space="preserve"> </w:t>
      </w:r>
      <w:r>
        <w:t>цифровые</w:t>
      </w:r>
      <w:r>
        <w:rPr>
          <w:spacing w:val="-11"/>
        </w:rPr>
        <w:t xml:space="preserve"> </w:t>
      </w:r>
      <w:r>
        <w:t>инструменты</w:t>
      </w:r>
      <w:r>
        <w:rPr>
          <w:spacing w:val="-11"/>
        </w:rPr>
        <w:t xml:space="preserve"> </w:t>
      </w:r>
      <w:r>
        <w:t>для</w:t>
      </w:r>
      <w:r>
        <w:rPr>
          <w:spacing w:val="-9"/>
        </w:rPr>
        <w:t xml:space="preserve"> </w:t>
      </w:r>
      <w:r>
        <w:t>нравственного</w:t>
      </w:r>
      <w:r>
        <w:rPr>
          <w:spacing w:val="-10"/>
        </w:rPr>
        <w:t xml:space="preserve"> </w:t>
      </w:r>
      <w:r>
        <w:t>воспитания</w:t>
      </w:r>
      <w:r>
        <w:rPr>
          <w:spacing w:val="-11"/>
        </w:rPr>
        <w:t xml:space="preserve"> </w:t>
      </w:r>
      <w:r>
        <w:t>младших</w:t>
      </w:r>
      <w:r>
        <w:rPr>
          <w:spacing w:val="-12"/>
        </w:rPr>
        <w:t xml:space="preserve"> </w:t>
      </w:r>
      <w:r>
        <w:rPr>
          <w:spacing w:val="-2"/>
        </w:rPr>
        <w:t>школьников.</w:t>
      </w:r>
    </w:p>
    <w:p w:rsidR="00D61B91" w:rsidRDefault="00AD1018" w:rsidP="00AD1018">
      <w:pPr>
        <w:pStyle w:val="a5"/>
        <w:numPr>
          <w:ilvl w:val="0"/>
          <w:numId w:val="196"/>
        </w:numPr>
        <w:tabs>
          <w:tab w:val="left" w:pos="1021"/>
        </w:tabs>
        <w:ind w:right="448" w:firstLine="566"/>
        <w:jc w:val="both"/>
        <w:rPr>
          <w:sz w:val="20"/>
        </w:rPr>
      </w:pPr>
      <w:r>
        <w:rPr>
          <w:sz w:val="20"/>
        </w:rPr>
        <w:t>Создание классовых блогов или страниц в социальных сетях предоставляет возможность для коллек-тивного обсуждения нравственных дилемм. Такие платформы способствуют обмену мнениями между детьми, позволяют</w:t>
      </w:r>
      <w:r>
        <w:rPr>
          <w:spacing w:val="40"/>
          <w:sz w:val="20"/>
        </w:rPr>
        <w:t xml:space="preserve"> </w:t>
      </w:r>
      <w:r>
        <w:rPr>
          <w:sz w:val="20"/>
        </w:rPr>
        <w:t>им</w:t>
      </w:r>
      <w:r>
        <w:rPr>
          <w:spacing w:val="40"/>
          <w:sz w:val="20"/>
        </w:rPr>
        <w:t xml:space="preserve"> </w:t>
      </w:r>
      <w:r>
        <w:rPr>
          <w:sz w:val="20"/>
        </w:rPr>
        <w:t>делиться</w:t>
      </w:r>
      <w:r>
        <w:rPr>
          <w:spacing w:val="40"/>
          <w:sz w:val="20"/>
        </w:rPr>
        <w:t xml:space="preserve"> </w:t>
      </w:r>
      <w:r>
        <w:rPr>
          <w:sz w:val="20"/>
        </w:rPr>
        <w:t>собственными</w:t>
      </w:r>
      <w:r>
        <w:rPr>
          <w:spacing w:val="40"/>
          <w:sz w:val="20"/>
        </w:rPr>
        <w:t xml:space="preserve"> </w:t>
      </w:r>
      <w:r>
        <w:rPr>
          <w:sz w:val="20"/>
        </w:rPr>
        <w:t>мыслями</w:t>
      </w:r>
      <w:r>
        <w:rPr>
          <w:spacing w:val="40"/>
          <w:sz w:val="20"/>
        </w:rPr>
        <w:t xml:space="preserve"> </w:t>
      </w:r>
      <w:r>
        <w:rPr>
          <w:sz w:val="20"/>
        </w:rPr>
        <w:t>и</w:t>
      </w:r>
      <w:r>
        <w:rPr>
          <w:spacing w:val="40"/>
          <w:sz w:val="20"/>
        </w:rPr>
        <w:t xml:space="preserve"> </w:t>
      </w:r>
      <w:r>
        <w:rPr>
          <w:sz w:val="20"/>
        </w:rPr>
        <w:t>получать</w:t>
      </w:r>
      <w:r>
        <w:rPr>
          <w:spacing w:val="40"/>
          <w:sz w:val="20"/>
        </w:rPr>
        <w:t xml:space="preserve"> </w:t>
      </w:r>
      <w:r>
        <w:rPr>
          <w:sz w:val="20"/>
        </w:rPr>
        <w:t>обратную</w:t>
      </w:r>
      <w:r>
        <w:rPr>
          <w:spacing w:val="40"/>
          <w:sz w:val="20"/>
        </w:rPr>
        <w:t xml:space="preserve"> </w:t>
      </w:r>
      <w:r>
        <w:rPr>
          <w:sz w:val="20"/>
        </w:rPr>
        <w:t>связь</w:t>
      </w:r>
      <w:r>
        <w:rPr>
          <w:spacing w:val="40"/>
          <w:sz w:val="20"/>
        </w:rPr>
        <w:t xml:space="preserve"> </w:t>
      </w:r>
      <w:r>
        <w:rPr>
          <w:sz w:val="20"/>
        </w:rPr>
        <w:t>от</w:t>
      </w:r>
      <w:r>
        <w:rPr>
          <w:spacing w:val="40"/>
          <w:sz w:val="20"/>
        </w:rPr>
        <w:t xml:space="preserve"> </w:t>
      </w:r>
      <w:r>
        <w:rPr>
          <w:sz w:val="20"/>
        </w:rPr>
        <w:t>сверстников</w:t>
      </w:r>
      <w:r>
        <w:rPr>
          <w:spacing w:val="40"/>
          <w:sz w:val="20"/>
        </w:rPr>
        <w:t xml:space="preserve"> </w:t>
      </w:r>
      <w:r>
        <w:rPr>
          <w:sz w:val="20"/>
        </w:rPr>
        <w:t>и</w:t>
      </w:r>
      <w:r>
        <w:rPr>
          <w:spacing w:val="40"/>
          <w:sz w:val="20"/>
        </w:rPr>
        <w:t xml:space="preserve"> </w:t>
      </w:r>
      <w:r>
        <w:rPr>
          <w:sz w:val="20"/>
        </w:rPr>
        <w:t>учителей. Это, в свою очередь, способствует формированию критического мышления и ответственности за свои выска-</w:t>
      </w:r>
      <w:r>
        <w:rPr>
          <w:spacing w:val="-2"/>
          <w:sz w:val="20"/>
        </w:rPr>
        <w:t>зывания.</w:t>
      </w:r>
    </w:p>
    <w:p w:rsidR="00D61B91" w:rsidRDefault="00D61B91">
      <w:pPr>
        <w:pStyle w:val="a5"/>
        <w:jc w:val="both"/>
        <w:rPr>
          <w:sz w:val="20"/>
        </w:rPr>
        <w:sectPr w:rsidR="00D61B91">
          <w:footerReference w:type="default" r:id="rId224"/>
          <w:pgSz w:w="11920" w:h="16850"/>
          <w:pgMar w:top="1060" w:right="850" w:bottom="1360" w:left="850" w:header="0" w:footer="1161" w:gutter="0"/>
          <w:cols w:space="720"/>
        </w:sectPr>
      </w:pPr>
    </w:p>
    <w:p w:rsidR="00D61B91" w:rsidRDefault="00AD1018" w:rsidP="00AD1018">
      <w:pPr>
        <w:pStyle w:val="a5"/>
        <w:numPr>
          <w:ilvl w:val="0"/>
          <w:numId w:val="196"/>
        </w:numPr>
        <w:tabs>
          <w:tab w:val="left" w:pos="1303"/>
        </w:tabs>
        <w:spacing w:before="75" w:line="247" w:lineRule="auto"/>
        <w:ind w:left="453" w:right="178" w:firstLine="566"/>
        <w:jc w:val="both"/>
        <w:rPr>
          <w:sz w:val="20"/>
        </w:rPr>
      </w:pPr>
      <w:r>
        <w:rPr>
          <w:sz w:val="20"/>
        </w:rPr>
        <w:lastRenderedPageBreak/>
        <w:t>Quizlet – это онлайн-платформа, позволяющая создавать и использовать учебные материал</w:t>
      </w:r>
      <w:r>
        <w:rPr>
          <w:sz w:val="20"/>
        </w:rPr>
        <w:t>ы, такие как карточки, тесты и игры. Она делает процесс обучения интерактивным и увлекательным.</w:t>
      </w:r>
    </w:p>
    <w:p w:rsidR="00D61B91" w:rsidRDefault="00AD1018">
      <w:pPr>
        <w:pStyle w:val="a3"/>
        <w:spacing w:line="229" w:lineRule="exact"/>
        <w:ind w:left="1020" w:firstLine="0"/>
      </w:pPr>
      <w:r>
        <w:t>Возможности</w:t>
      </w:r>
      <w:r>
        <w:rPr>
          <w:spacing w:val="-12"/>
        </w:rPr>
        <w:t xml:space="preserve"> </w:t>
      </w:r>
      <w:r>
        <w:t>применения</w:t>
      </w:r>
      <w:r>
        <w:rPr>
          <w:spacing w:val="-11"/>
        </w:rPr>
        <w:t xml:space="preserve"> </w:t>
      </w:r>
      <w:r>
        <w:t>данной</w:t>
      </w:r>
      <w:r>
        <w:rPr>
          <w:spacing w:val="-9"/>
        </w:rPr>
        <w:t xml:space="preserve"> </w:t>
      </w:r>
      <w:r>
        <w:t>платформы</w:t>
      </w:r>
      <w:r>
        <w:rPr>
          <w:spacing w:val="-6"/>
        </w:rPr>
        <w:t xml:space="preserve"> </w:t>
      </w:r>
      <w:r>
        <w:t>в</w:t>
      </w:r>
      <w:r>
        <w:rPr>
          <w:spacing w:val="-11"/>
        </w:rPr>
        <w:t xml:space="preserve"> </w:t>
      </w:r>
      <w:r>
        <w:t>нравственном</w:t>
      </w:r>
      <w:r>
        <w:rPr>
          <w:spacing w:val="-9"/>
        </w:rPr>
        <w:t xml:space="preserve"> </w:t>
      </w:r>
      <w:r>
        <w:rPr>
          <w:spacing w:val="-2"/>
        </w:rPr>
        <w:t>воспитании:</w:t>
      </w:r>
    </w:p>
    <w:p w:rsidR="00D61B91" w:rsidRDefault="00AD1018" w:rsidP="00AD1018">
      <w:pPr>
        <w:pStyle w:val="a5"/>
        <w:numPr>
          <w:ilvl w:val="1"/>
          <w:numId w:val="196"/>
        </w:numPr>
        <w:tabs>
          <w:tab w:val="left" w:pos="1304"/>
        </w:tabs>
        <w:spacing w:before="7" w:line="244" w:lineRule="auto"/>
        <w:ind w:right="167" w:firstLine="566"/>
        <w:jc w:val="both"/>
        <w:rPr>
          <w:sz w:val="20"/>
        </w:rPr>
      </w:pPr>
      <w:r>
        <w:rPr>
          <w:b/>
          <w:sz w:val="20"/>
        </w:rPr>
        <w:t>Создание карточек по нравственным темам:</w:t>
      </w:r>
      <w:r>
        <w:rPr>
          <w:b/>
          <w:spacing w:val="34"/>
          <w:sz w:val="20"/>
        </w:rPr>
        <w:t xml:space="preserve"> </w:t>
      </w:r>
      <w:r>
        <w:rPr>
          <w:sz w:val="20"/>
        </w:rPr>
        <w:t>Учителя могут создавать карточки на темы, такие</w:t>
      </w:r>
      <w:r>
        <w:rPr>
          <w:spacing w:val="40"/>
          <w:sz w:val="20"/>
        </w:rPr>
        <w:t xml:space="preserve"> </w:t>
      </w:r>
      <w:r>
        <w:rPr>
          <w:sz w:val="20"/>
        </w:rPr>
        <w:t xml:space="preserve">как </w:t>
      </w:r>
      <w:r>
        <w:rPr>
          <w:sz w:val="20"/>
        </w:rPr>
        <w:t>честность, уважение, доброта, и командный дух, что поможет детям усвоить ключевые понятия и ценно-</w:t>
      </w:r>
      <w:r>
        <w:rPr>
          <w:spacing w:val="-4"/>
          <w:sz w:val="20"/>
        </w:rPr>
        <w:t>сти.</w:t>
      </w:r>
    </w:p>
    <w:p w:rsidR="00D61B91" w:rsidRDefault="00AD1018" w:rsidP="00AD1018">
      <w:pPr>
        <w:pStyle w:val="a5"/>
        <w:numPr>
          <w:ilvl w:val="1"/>
          <w:numId w:val="196"/>
        </w:numPr>
        <w:tabs>
          <w:tab w:val="left" w:pos="1304"/>
        </w:tabs>
        <w:spacing w:before="4" w:line="244" w:lineRule="auto"/>
        <w:ind w:right="164" w:firstLine="566"/>
        <w:rPr>
          <w:sz w:val="20"/>
        </w:rPr>
      </w:pPr>
      <w:r>
        <w:rPr>
          <w:b/>
          <w:sz w:val="20"/>
        </w:rPr>
        <w:t xml:space="preserve">Игровые формы обучения: </w:t>
      </w:r>
      <w:r>
        <w:rPr>
          <w:sz w:val="20"/>
        </w:rPr>
        <w:t>Функции, такие как викторины и тесты, позволяют организовать заня-тия в формате игры, что дополнительно мотивирует учеников и способствует их вовлеченности в процесс.</w:t>
      </w:r>
    </w:p>
    <w:p w:rsidR="00D61B91" w:rsidRDefault="00AD1018" w:rsidP="00AD1018">
      <w:pPr>
        <w:pStyle w:val="a5"/>
        <w:numPr>
          <w:ilvl w:val="1"/>
          <w:numId w:val="196"/>
        </w:numPr>
        <w:tabs>
          <w:tab w:val="left" w:pos="1304"/>
        </w:tabs>
        <w:spacing w:before="2" w:line="247" w:lineRule="auto"/>
        <w:ind w:right="161" w:firstLine="566"/>
        <w:rPr>
          <w:sz w:val="20"/>
        </w:rPr>
      </w:pPr>
      <w:r>
        <w:rPr>
          <w:b/>
          <w:sz w:val="20"/>
        </w:rPr>
        <w:t>Совместные проекты:</w:t>
      </w:r>
      <w:r>
        <w:rPr>
          <w:b/>
          <w:spacing w:val="-1"/>
          <w:sz w:val="20"/>
        </w:rPr>
        <w:t xml:space="preserve"> </w:t>
      </w:r>
      <w:r>
        <w:rPr>
          <w:sz w:val="20"/>
        </w:rPr>
        <w:t>Задания на создание совместных наборов карточек могут развивать социаль-ные навыки и способствовать командной работе.</w:t>
      </w:r>
    </w:p>
    <w:p w:rsidR="00D61B91" w:rsidRDefault="00AD1018" w:rsidP="00AD1018">
      <w:pPr>
        <w:pStyle w:val="a5"/>
        <w:numPr>
          <w:ilvl w:val="0"/>
          <w:numId w:val="196"/>
        </w:numPr>
        <w:tabs>
          <w:tab w:val="left" w:pos="1303"/>
        </w:tabs>
        <w:spacing w:line="244" w:lineRule="auto"/>
        <w:ind w:left="453" w:right="164" w:firstLine="566"/>
        <w:jc w:val="left"/>
        <w:rPr>
          <w:sz w:val="20"/>
        </w:rPr>
      </w:pPr>
      <w:r>
        <w:rPr>
          <w:sz w:val="20"/>
        </w:rPr>
        <w:t>ClassDojo – образовательная платформа, которая помогает наладить взаимодействие между учителя-ми, родителями и учениками, создавая позитив</w:t>
      </w:r>
      <w:r>
        <w:rPr>
          <w:sz w:val="20"/>
        </w:rPr>
        <w:t>ную атмосферу в классе.</w:t>
      </w:r>
    </w:p>
    <w:p w:rsidR="00D61B91" w:rsidRDefault="00AD1018">
      <w:pPr>
        <w:pStyle w:val="a3"/>
        <w:spacing w:before="2"/>
        <w:ind w:left="1020" w:firstLine="0"/>
        <w:jc w:val="left"/>
      </w:pPr>
      <w:r>
        <w:t>Возможности</w:t>
      </w:r>
      <w:r>
        <w:rPr>
          <w:spacing w:val="-11"/>
        </w:rPr>
        <w:t xml:space="preserve"> </w:t>
      </w:r>
      <w:r>
        <w:t>применения</w:t>
      </w:r>
      <w:r>
        <w:rPr>
          <w:spacing w:val="-11"/>
        </w:rPr>
        <w:t xml:space="preserve"> </w:t>
      </w:r>
      <w:r>
        <w:t>в</w:t>
      </w:r>
      <w:r>
        <w:rPr>
          <w:spacing w:val="-9"/>
        </w:rPr>
        <w:t xml:space="preserve"> </w:t>
      </w:r>
      <w:r>
        <w:t>нравственном</w:t>
      </w:r>
      <w:r>
        <w:rPr>
          <w:spacing w:val="-9"/>
        </w:rPr>
        <w:t xml:space="preserve"> </w:t>
      </w:r>
      <w:r>
        <w:rPr>
          <w:spacing w:val="-2"/>
        </w:rPr>
        <w:t>воспитании:</w:t>
      </w:r>
    </w:p>
    <w:p w:rsidR="00D61B91" w:rsidRDefault="00AD1018" w:rsidP="00AD1018">
      <w:pPr>
        <w:pStyle w:val="a5"/>
        <w:numPr>
          <w:ilvl w:val="1"/>
          <w:numId w:val="196"/>
        </w:numPr>
        <w:tabs>
          <w:tab w:val="left" w:pos="1304"/>
        </w:tabs>
        <w:spacing w:before="6" w:line="244" w:lineRule="auto"/>
        <w:ind w:right="160" w:firstLine="566"/>
        <w:jc w:val="both"/>
        <w:rPr>
          <w:sz w:val="20"/>
        </w:rPr>
      </w:pPr>
      <w:r>
        <w:rPr>
          <w:b/>
          <w:sz w:val="20"/>
        </w:rPr>
        <w:t xml:space="preserve">Система поощрений: </w:t>
      </w:r>
      <w:r>
        <w:rPr>
          <w:sz w:val="20"/>
        </w:rPr>
        <w:t>Учителя могут вводить систему наград за достижения в области нравственно-го поведения, что помогает формировать позитивные привычки у детей.</w:t>
      </w:r>
    </w:p>
    <w:p w:rsidR="00D61B91" w:rsidRDefault="00AD1018" w:rsidP="00AD1018">
      <w:pPr>
        <w:pStyle w:val="a5"/>
        <w:numPr>
          <w:ilvl w:val="1"/>
          <w:numId w:val="196"/>
        </w:numPr>
        <w:tabs>
          <w:tab w:val="left" w:pos="1304"/>
        </w:tabs>
        <w:spacing w:before="3" w:line="244" w:lineRule="auto"/>
        <w:ind w:right="168" w:firstLine="566"/>
        <w:jc w:val="both"/>
        <w:rPr>
          <w:sz w:val="20"/>
        </w:rPr>
      </w:pPr>
      <w:r>
        <w:rPr>
          <w:b/>
          <w:sz w:val="20"/>
        </w:rPr>
        <w:t>Обсуждение нравственны</w:t>
      </w:r>
      <w:r>
        <w:rPr>
          <w:b/>
          <w:sz w:val="20"/>
        </w:rPr>
        <w:t xml:space="preserve">х дилемм: </w:t>
      </w:r>
      <w:r>
        <w:rPr>
          <w:sz w:val="20"/>
        </w:rPr>
        <w:t>Платформа позволяет организовывать обсуждения различных ситуаций и дилемм, что способствует развитию критического мышления и умению принимать правильные ре-</w:t>
      </w:r>
      <w:r>
        <w:rPr>
          <w:spacing w:val="-2"/>
          <w:sz w:val="20"/>
        </w:rPr>
        <w:t>шения.</w:t>
      </w:r>
    </w:p>
    <w:p w:rsidR="00D61B91" w:rsidRDefault="00AD1018" w:rsidP="00AD1018">
      <w:pPr>
        <w:pStyle w:val="a5"/>
        <w:numPr>
          <w:ilvl w:val="1"/>
          <w:numId w:val="196"/>
        </w:numPr>
        <w:tabs>
          <w:tab w:val="left" w:pos="1304"/>
        </w:tabs>
        <w:spacing w:before="5" w:line="244" w:lineRule="auto"/>
        <w:ind w:right="162" w:firstLine="566"/>
        <w:jc w:val="both"/>
        <w:rPr>
          <w:sz w:val="20"/>
        </w:rPr>
      </w:pPr>
      <w:r>
        <w:rPr>
          <w:b/>
          <w:sz w:val="20"/>
        </w:rPr>
        <w:t xml:space="preserve">Информирование родителей: </w:t>
      </w:r>
      <w:r>
        <w:rPr>
          <w:sz w:val="20"/>
        </w:rPr>
        <w:t>ClassDojo предоставляет возможности для обмена информацие</w:t>
      </w:r>
      <w:r>
        <w:rPr>
          <w:sz w:val="20"/>
        </w:rPr>
        <w:t>й с ро-дителями о поведении и успехах детей, что создает совместное пространство для воспитания и развития.</w:t>
      </w:r>
    </w:p>
    <w:p w:rsidR="00D61B91" w:rsidRDefault="00AD1018">
      <w:pPr>
        <w:pStyle w:val="a3"/>
        <w:spacing w:before="1"/>
        <w:ind w:left="1020" w:firstLine="0"/>
      </w:pPr>
      <w:r>
        <w:t>Далее</w:t>
      </w:r>
      <w:r>
        <w:rPr>
          <w:spacing w:val="7"/>
        </w:rPr>
        <w:t xml:space="preserve"> </w:t>
      </w:r>
      <w:r>
        <w:t>рассмотрим,</w:t>
      </w:r>
      <w:r>
        <w:rPr>
          <w:spacing w:val="8"/>
        </w:rPr>
        <w:t xml:space="preserve"> </w:t>
      </w:r>
      <w:r>
        <w:t>как</w:t>
      </w:r>
      <w:r>
        <w:rPr>
          <w:spacing w:val="8"/>
        </w:rPr>
        <w:t xml:space="preserve"> </w:t>
      </w:r>
      <w:r>
        <w:t>интегрировать</w:t>
      </w:r>
      <w:r>
        <w:rPr>
          <w:spacing w:val="7"/>
        </w:rPr>
        <w:t xml:space="preserve"> </w:t>
      </w:r>
      <w:r>
        <w:t>эти</w:t>
      </w:r>
      <w:r>
        <w:rPr>
          <w:spacing w:val="8"/>
        </w:rPr>
        <w:t xml:space="preserve"> </w:t>
      </w:r>
      <w:r>
        <w:t>платформы</w:t>
      </w:r>
      <w:r>
        <w:rPr>
          <w:spacing w:val="8"/>
        </w:rPr>
        <w:t xml:space="preserve"> </w:t>
      </w:r>
      <w:r>
        <w:t>в</w:t>
      </w:r>
      <w:r>
        <w:rPr>
          <w:spacing w:val="9"/>
        </w:rPr>
        <w:t xml:space="preserve"> </w:t>
      </w:r>
      <w:r>
        <w:t>учебный</w:t>
      </w:r>
      <w:r>
        <w:rPr>
          <w:spacing w:val="6"/>
        </w:rPr>
        <w:t xml:space="preserve"> </w:t>
      </w:r>
      <w:r>
        <w:t>процесс</w:t>
      </w:r>
      <w:r>
        <w:rPr>
          <w:spacing w:val="10"/>
        </w:rPr>
        <w:t xml:space="preserve"> </w:t>
      </w:r>
      <w:r>
        <w:t>на</w:t>
      </w:r>
      <w:r>
        <w:rPr>
          <w:spacing w:val="12"/>
        </w:rPr>
        <w:t xml:space="preserve"> </w:t>
      </w:r>
      <w:r>
        <w:t>уроках</w:t>
      </w:r>
      <w:r>
        <w:rPr>
          <w:spacing w:val="8"/>
        </w:rPr>
        <w:t xml:space="preserve"> </w:t>
      </w:r>
      <w:r>
        <w:t>литературного</w:t>
      </w:r>
      <w:r>
        <w:rPr>
          <w:spacing w:val="8"/>
        </w:rPr>
        <w:t xml:space="preserve"> </w:t>
      </w:r>
      <w:r>
        <w:rPr>
          <w:spacing w:val="-4"/>
        </w:rPr>
        <w:t>чте-</w:t>
      </w:r>
    </w:p>
    <w:p w:rsidR="00D61B91" w:rsidRDefault="00AD1018">
      <w:pPr>
        <w:pStyle w:val="a3"/>
        <w:spacing w:before="8"/>
        <w:ind w:firstLine="0"/>
        <w:jc w:val="left"/>
      </w:pPr>
      <w:r>
        <w:rPr>
          <w:spacing w:val="-4"/>
        </w:rPr>
        <w:t>ния.</w:t>
      </w:r>
    </w:p>
    <w:p w:rsidR="00D61B91" w:rsidRDefault="00AD1018">
      <w:pPr>
        <w:pStyle w:val="a3"/>
        <w:spacing w:before="5"/>
        <w:ind w:left="1020" w:firstLine="0"/>
        <w:jc w:val="left"/>
      </w:pPr>
      <w:r>
        <w:rPr>
          <w:b/>
        </w:rPr>
        <w:t>Quizlet:</w:t>
      </w:r>
      <w:r>
        <w:rPr>
          <w:b/>
          <w:spacing w:val="5"/>
        </w:rPr>
        <w:t xml:space="preserve"> </w:t>
      </w:r>
      <w:r>
        <w:t>На</w:t>
      </w:r>
      <w:r>
        <w:rPr>
          <w:spacing w:val="5"/>
        </w:rPr>
        <w:t xml:space="preserve"> </w:t>
      </w:r>
      <w:r>
        <w:t>начальном</w:t>
      </w:r>
      <w:r>
        <w:rPr>
          <w:spacing w:val="6"/>
        </w:rPr>
        <w:t xml:space="preserve"> </w:t>
      </w:r>
      <w:r>
        <w:t>этапе</w:t>
      </w:r>
      <w:r>
        <w:rPr>
          <w:spacing w:val="5"/>
        </w:rPr>
        <w:t xml:space="preserve"> </w:t>
      </w:r>
      <w:r>
        <w:t>урока</w:t>
      </w:r>
      <w:r>
        <w:rPr>
          <w:spacing w:val="5"/>
        </w:rPr>
        <w:t xml:space="preserve"> </w:t>
      </w:r>
      <w:r>
        <w:t>можно</w:t>
      </w:r>
      <w:r>
        <w:rPr>
          <w:spacing w:val="6"/>
        </w:rPr>
        <w:t xml:space="preserve"> </w:t>
      </w:r>
      <w:r>
        <w:t>создавать</w:t>
      </w:r>
      <w:r>
        <w:rPr>
          <w:spacing w:val="5"/>
        </w:rPr>
        <w:t xml:space="preserve"> </w:t>
      </w:r>
      <w:r>
        <w:t>карточки</w:t>
      </w:r>
      <w:r>
        <w:rPr>
          <w:spacing w:val="4"/>
        </w:rPr>
        <w:t xml:space="preserve"> </w:t>
      </w:r>
      <w:r>
        <w:t>с</w:t>
      </w:r>
      <w:r>
        <w:rPr>
          <w:spacing w:val="5"/>
        </w:rPr>
        <w:t xml:space="preserve"> </w:t>
      </w:r>
      <w:r>
        <w:t>ключевыми</w:t>
      </w:r>
      <w:r>
        <w:rPr>
          <w:spacing w:val="6"/>
        </w:rPr>
        <w:t xml:space="preserve"> </w:t>
      </w:r>
      <w:r>
        <w:t>нравственными</w:t>
      </w:r>
      <w:r>
        <w:rPr>
          <w:spacing w:val="4"/>
        </w:rPr>
        <w:t xml:space="preserve"> </w:t>
      </w:r>
      <w:r>
        <w:rPr>
          <w:spacing w:val="-2"/>
        </w:rPr>
        <w:t>понятиями,</w:t>
      </w:r>
    </w:p>
    <w:p w:rsidR="00D61B91" w:rsidRDefault="00AD1018">
      <w:pPr>
        <w:pStyle w:val="a3"/>
        <w:spacing w:before="5" w:line="247" w:lineRule="auto"/>
        <w:ind w:right="179" w:firstLine="0"/>
      </w:pPr>
      <w:r>
        <w:t>героями</w:t>
      </w:r>
      <w:r>
        <w:rPr>
          <w:spacing w:val="-1"/>
        </w:rPr>
        <w:t xml:space="preserve"> </w:t>
      </w:r>
      <w:r>
        <w:t>литературных</w:t>
      </w:r>
      <w:r>
        <w:rPr>
          <w:spacing w:val="-1"/>
        </w:rPr>
        <w:t xml:space="preserve"> </w:t>
      </w:r>
      <w:r>
        <w:t>произведений или</w:t>
      </w:r>
      <w:r>
        <w:rPr>
          <w:spacing w:val="-1"/>
        </w:rPr>
        <w:t xml:space="preserve"> </w:t>
      </w:r>
      <w:r>
        <w:t>моральными уроками. Например, карточки</w:t>
      </w:r>
      <w:r>
        <w:rPr>
          <w:spacing w:val="-1"/>
        </w:rPr>
        <w:t xml:space="preserve"> </w:t>
      </w:r>
      <w:r>
        <w:t>могут содержать вопросы о том, как поступают герои в сложных ситуациях и каким образом это соотносится с понятием «добро».</w:t>
      </w:r>
    </w:p>
    <w:p w:rsidR="00D61B91" w:rsidRDefault="00AD1018">
      <w:pPr>
        <w:pStyle w:val="a3"/>
        <w:spacing w:line="247" w:lineRule="auto"/>
        <w:ind w:right="162"/>
      </w:pPr>
      <w:r>
        <w:rPr>
          <w:b/>
        </w:rPr>
        <w:t>ClassDojo:</w:t>
      </w:r>
      <w:r>
        <w:rPr>
          <w:b/>
          <w:spacing w:val="27"/>
        </w:rPr>
        <w:t xml:space="preserve"> </w:t>
      </w:r>
      <w:r>
        <w:t>Эту</w:t>
      </w:r>
      <w:r>
        <w:rPr>
          <w:spacing w:val="22"/>
        </w:rPr>
        <w:t xml:space="preserve"> </w:t>
      </w:r>
      <w:r>
        <w:t>платформу</w:t>
      </w:r>
      <w:r>
        <w:rPr>
          <w:spacing w:val="24"/>
        </w:rPr>
        <w:t xml:space="preserve"> </w:t>
      </w:r>
      <w:r>
        <w:t>можно</w:t>
      </w:r>
      <w:r>
        <w:rPr>
          <w:spacing w:val="27"/>
        </w:rPr>
        <w:t xml:space="preserve"> </w:t>
      </w:r>
      <w:r>
        <w:t>использовать</w:t>
      </w:r>
      <w:r>
        <w:rPr>
          <w:spacing w:val="26"/>
        </w:rPr>
        <w:t xml:space="preserve"> </w:t>
      </w:r>
      <w:r>
        <w:t>для</w:t>
      </w:r>
      <w:r>
        <w:rPr>
          <w:spacing w:val="25"/>
        </w:rPr>
        <w:t xml:space="preserve"> </w:t>
      </w:r>
      <w:r>
        <w:t>создания</w:t>
      </w:r>
      <w:r>
        <w:rPr>
          <w:spacing w:val="25"/>
        </w:rPr>
        <w:t xml:space="preserve"> </w:t>
      </w:r>
      <w:r>
        <w:t>атмосферы</w:t>
      </w:r>
      <w:r>
        <w:rPr>
          <w:spacing w:val="26"/>
        </w:rPr>
        <w:t xml:space="preserve"> </w:t>
      </w:r>
      <w:r>
        <w:t>взаимопомощи</w:t>
      </w:r>
      <w:r>
        <w:rPr>
          <w:spacing w:val="25"/>
        </w:rPr>
        <w:t xml:space="preserve"> </w:t>
      </w:r>
      <w:r>
        <w:t>и</w:t>
      </w:r>
      <w:r>
        <w:rPr>
          <w:spacing w:val="25"/>
        </w:rPr>
        <w:t xml:space="preserve"> </w:t>
      </w:r>
      <w:r>
        <w:t>поддержки в классе. Например, можно установить прав</w:t>
      </w:r>
      <w:r>
        <w:t>ила, поощряющие доброту и уважение к другим. В начале урока стоит обсудить успехи класса, связанные с нравственными ценностями, что подчеркивает важность этих прин-ципов в жизни каждого ученика.</w:t>
      </w:r>
    </w:p>
    <w:p w:rsidR="00D61B91" w:rsidRDefault="00AD1018">
      <w:pPr>
        <w:pStyle w:val="a3"/>
        <w:spacing w:line="247" w:lineRule="auto"/>
        <w:ind w:right="164"/>
      </w:pPr>
      <w:r>
        <w:t>Обе платформы, Quizlet и ClassDojo, являются мощными инструме</w:t>
      </w:r>
      <w:r>
        <w:t>нтами для учителей при реализации задач нравственного воспитания. Они позволяют создавать интерактивные и увлекательные занятия, направ-ленные на формирование у детей социально-позитивных навыков и нравственных ценностей. Использование цифровых инструменто</w:t>
      </w:r>
      <w:r>
        <w:t>в в образовательном процессе не только способствует лучшему усвоению учебного ма-териала, но и укрепляет взаимодействие между всеми участниками образовательного процесса, создавая про-странство для совместного роста и развития.</w:t>
      </w:r>
    </w:p>
    <w:p w:rsidR="00D61B91" w:rsidRDefault="00AD1018">
      <w:pPr>
        <w:pStyle w:val="a3"/>
        <w:spacing w:line="247" w:lineRule="auto"/>
        <w:ind w:right="169"/>
      </w:pPr>
      <w:r>
        <w:rPr>
          <w:b/>
        </w:rPr>
        <w:t xml:space="preserve">Quizlet: </w:t>
      </w:r>
      <w:r>
        <w:t>В процессе изучения</w:t>
      </w:r>
      <w:r>
        <w:t xml:space="preserve"> литературных произведений на основной части занятия использование платформы Quizlet</w:t>
      </w:r>
      <w:r>
        <w:rPr>
          <w:spacing w:val="-1"/>
        </w:rPr>
        <w:t xml:space="preserve"> </w:t>
      </w:r>
      <w:r>
        <w:t>позволяет</w:t>
      </w:r>
      <w:r>
        <w:rPr>
          <w:spacing w:val="-2"/>
        </w:rPr>
        <w:t xml:space="preserve"> </w:t>
      </w:r>
      <w:r>
        <w:t>создавать</w:t>
      </w:r>
      <w:r>
        <w:rPr>
          <w:spacing w:val="-1"/>
        </w:rPr>
        <w:t xml:space="preserve"> </w:t>
      </w:r>
      <w:r>
        <w:t>разнообразные задания,</w:t>
      </w:r>
      <w:r>
        <w:rPr>
          <w:spacing w:val="-1"/>
        </w:rPr>
        <w:t xml:space="preserve"> </w:t>
      </w:r>
      <w:r>
        <w:t>проверяющие понимание текста</w:t>
      </w:r>
      <w:r>
        <w:rPr>
          <w:spacing w:val="-1"/>
        </w:rPr>
        <w:t xml:space="preserve"> </w:t>
      </w:r>
      <w:r>
        <w:t>через вопросы о</w:t>
      </w:r>
      <w:r>
        <w:rPr>
          <w:spacing w:val="40"/>
        </w:rPr>
        <w:t xml:space="preserve"> </w:t>
      </w:r>
      <w:r>
        <w:t>морали</w:t>
      </w:r>
      <w:r>
        <w:rPr>
          <w:spacing w:val="38"/>
        </w:rPr>
        <w:t xml:space="preserve"> </w:t>
      </w:r>
      <w:r>
        <w:t>и</w:t>
      </w:r>
      <w:r>
        <w:rPr>
          <w:spacing w:val="40"/>
        </w:rPr>
        <w:t xml:space="preserve"> </w:t>
      </w:r>
      <w:r>
        <w:t>нравственных</w:t>
      </w:r>
      <w:r>
        <w:rPr>
          <w:spacing w:val="40"/>
        </w:rPr>
        <w:t xml:space="preserve"> </w:t>
      </w:r>
      <w:r>
        <w:t>поступках,</w:t>
      </w:r>
      <w:r>
        <w:rPr>
          <w:spacing w:val="39"/>
        </w:rPr>
        <w:t xml:space="preserve"> </w:t>
      </w:r>
      <w:r>
        <w:t>затрагиваемых</w:t>
      </w:r>
      <w:r>
        <w:rPr>
          <w:spacing w:val="40"/>
        </w:rPr>
        <w:t xml:space="preserve"> </w:t>
      </w:r>
      <w:r>
        <w:t>в</w:t>
      </w:r>
      <w:r>
        <w:rPr>
          <w:spacing w:val="38"/>
        </w:rPr>
        <w:t xml:space="preserve"> </w:t>
      </w:r>
      <w:r>
        <w:t>произведениях.</w:t>
      </w:r>
      <w:r>
        <w:rPr>
          <w:spacing w:val="40"/>
        </w:rPr>
        <w:t xml:space="preserve"> </w:t>
      </w:r>
      <w:r>
        <w:t>К</w:t>
      </w:r>
      <w:r>
        <w:rPr>
          <w:spacing w:val="40"/>
        </w:rPr>
        <w:t xml:space="preserve"> </w:t>
      </w:r>
      <w:r>
        <w:t>примеру,</w:t>
      </w:r>
      <w:r>
        <w:rPr>
          <w:spacing w:val="40"/>
        </w:rPr>
        <w:t xml:space="preserve"> </w:t>
      </w:r>
      <w:r>
        <w:t>после</w:t>
      </w:r>
      <w:r>
        <w:rPr>
          <w:spacing w:val="40"/>
        </w:rPr>
        <w:t xml:space="preserve"> </w:t>
      </w:r>
      <w:r>
        <w:t>пр</w:t>
      </w:r>
      <w:r>
        <w:t>очтения</w:t>
      </w:r>
      <w:r>
        <w:rPr>
          <w:spacing w:val="38"/>
        </w:rPr>
        <w:t xml:space="preserve"> </w:t>
      </w:r>
      <w:r>
        <w:t>сказки</w:t>
      </w:r>
    </w:p>
    <w:p w:rsidR="00D61B91" w:rsidRDefault="00AD1018">
      <w:pPr>
        <w:pStyle w:val="a3"/>
        <w:spacing w:line="247" w:lineRule="auto"/>
        <w:ind w:right="172" w:firstLine="0"/>
      </w:pPr>
      <w:r>
        <w:t>«Цветик-семицветик» можно организовать интерактивную викторину, на которой ученики обсудят, что они узнали</w:t>
      </w:r>
      <w:r>
        <w:rPr>
          <w:spacing w:val="37"/>
        </w:rPr>
        <w:t xml:space="preserve"> </w:t>
      </w:r>
      <w:r>
        <w:t>о</w:t>
      </w:r>
      <w:r>
        <w:rPr>
          <w:spacing w:val="37"/>
        </w:rPr>
        <w:t xml:space="preserve"> </w:t>
      </w:r>
      <w:r>
        <w:t>понятиях</w:t>
      </w:r>
      <w:r>
        <w:rPr>
          <w:spacing w:val="37"/>
        </w:rPr>
        <w:t xml:space="preserve"> </w:t>
      </w:r>
      <w:r>
        <w:t>добра</w:t>
      </w:r>
      <w:r>
        <w:rPr>
          <w:spacing w:val="37"/>
        </w:rPr>
        <w:t xml:space="preserve"> </w:t>
      </w:r>
      <w:r>
        <w:t>и</w:t>
      </w:r>
      <w:r>
        <w:rPr>
          <w:spacing w:val="37"/>
        </w:rPr>
        <w:t xml:space="preserve"> </w:t>
      </w:r>
      <w:r>
        <w:t>зла,</w:t>
      </w:r>
      <w:r>
        <w:rPr>
          <w:spacing w:val="37"/>
        </w:rPr>
        <w:t xml:space="preserve"> </w:t>
      </w:r>
      <w:r>
        <w:t>милосердия</w:t>
      </w:r>
      <w:r>
        <w:rPr>
          <w:spacing w:val="36"/>
        </w:rPr>
        <w:t xml:space="preserve"> </w:t>
      </w:r>
      <w:r>
        <w:t>и</w:t>
      </w:r>
      <w:r>
        <w:rPr>
          <w:spacing w:val="37"/>
        </w:rPr>
        <w:t xml:space="preserve"> </w:t>
      </w:r>
      <w:r>
        <w:t>эгоистичности,</w:t>
      </w:r>
      <w:r>
        <w:rPr>
          <w:spacing w:val="37"/>
        </w:rPr>
        <w:t xml:space="preserve"> </w:t>
      </w:r>
      <w:r>
        <w:t>а</w:t>
      </w:r>
      <w:r>
        <w:rPr>
          <w:spacing w:val="39"/>
        </w:rPr>
        <w:t xml:space="preserve"> </w:t>
      </w:r>
      <w:r>
        <w:t>также</w:t>
      </w:r>
      <w:r>
        <w:rPr>
          <w:spacing w:val="37"/>
        </w:rPr>
        <w:t xml:space="preserve"> </w:t>
      </w:r>
      <w:r>
        <w:t>о</w:t>
      </w:r>
      <w:r>
        <w:rPr>
          <w:spacing w:val="40"/>
        </w:rPr>
        <w:t xml:space="preserve"> </w:t>
      </w:r>
      <w:r>
        <w:t>том,</w:t>
      </w:r>
      <w:r>
        <w:rPr>
          <w:spacing w:val="37"/>
        </w:rPr>
        <w:t xml:space="preserve"> </w:t>
      </w:r>
      <w:r>
        <w:t>как</w:t>
      </w:r>
      <w:r>
        <w:rPr>
          <w:spacing w:val="38"/>
        </w:rPr>
        <w:t xml:space="preserve"> </w:t>
      </w:r>
      <w:r>
        <w:t>эти</w:t>
      </w:r>
      <w:r>
        <w:rPr>
          <w:spacing w:val="38"/>
        </w:rPr>
        <w:t xml:space="preserve"> </w:t>
      </w:r>
      <w:r>
        <w:t>темы</w:t>
      </w:r>
      <w:r>
        <w:rPr>
          <w:spacing w:val="37"/>
        </w:rPr>
        <w:t xml:space="preserve"> </w:t>
      </w:r>
      <w:r>
        <w:t>перекликаются с их собственным жизненным опытом.</w:t>
      </w:r>
    </w:p>
    <w:p w:rsidR="00D61B91" w:rsidRDefault="00AD1018">
      <w:pPr>
        <w:pStyle w:val="a3"/>
        <w:spacing w:line="247" w:lineRule="auto"/>
        <w:ind w:right="162"/>
      </w:pPr>
      <w:r>
        <w:rPr>
          <w:b/>
        </w:rPr>
        <w:t xml:space="preserve">ClassDojo: </w:t>
      </w:r>
      <w:r>
        <w:t>На основном этапе целесообразно использовать ClassDojo для интерактивной оценки нрав-ственного поведения учащихся. Они могут зарабатывать очки за активное участие в обсуждениях на темы мо-рали</w:t>
      </w:r>
      <w:r>
        <w:rPr>
          <w:spacing w:val="13"/>
        </w:rPr>
        <w:t xml:space="preserve"> </w:t>
      </w:r>
      <w:r>
        <w:t>и</w:t>
      </w:r>
      <w:r>
        <w:rPr>
          <w:spacing w:val="16"/>
        </w:rPr>
        <w:t xml:space="preserve"> </w:t>
      </w:r>
      <w:r>
        <w:t>н</w:t>
      </w:r>
      <w:r>
        <w:t>равственности,</w:t>
      </w:r>
      <w:r>
        <w:rPr>
          <w:spacing w:val="15"/>
        </w:rPr>
        <w:t xml:space="preserve"> </w:t>
      </w:r>
      <w:r>
        <w:t>а</w:t>
      </w:r>
      <w:r>
        <w:rPr>
          <w:spacing w:val="15"/>
        </w:rPr>
        <w:t xml:space="preserve"> </w:t>
      </w:r>
      <w:r>
        <w:t>также</w:t>
      </w:r>
      <w:r>
        <w:rPr>
          <w:spacing w:val="15"/>
        </w:rPr>
        <w:t xml:space="preserve"> </w:t>
      </w:r>
      <w:r>
        <w:t>за</w:t>
      </w:r>
      <w:r>
        <w:rPr>
          <w:spacing w:val="17"/>
        </w:rPr>
        <w:t xml:space="preserve"> </w:t>
      </w:r>
      <w:r>
        <w:t>уважительное</w:t>
      </w:r>
      <w:r>
        <w:rPr>
          <w:spacing w:val="15"/>
        </w:rPr>
        <w:t xml:space="preserve"> </w:t>
      </w:r>
      <w:r>
        <w:t>отношение</w:t>
      </w:r>
      <w:r>
        <w:rPr>
          <w:spacing w:val="17"/>
        </w:rPr>
        <w:t xml:space="preserve"> </w:t>
      </w:r>
      <w:r>
        <w:t>к</w:t>
      </w:r>
      <w:r>
        <w:rPr>
          <w:spacing w:val="14"/>
        </w:rPr>
        <w:t xml:space="preserve"> </w:t>
      </w:r>
      <w:r>
        <w:t>мнениям</w:t>
      </w:r>
      <w:r>
        <w:rPr>
          <w:spacing w:val="17"/>
        </w:rPr>
        <w:t xml:space="preserve"> </w:t>
      </w:r>
      <w:r>
        <w:t>товарищей.</w:t>
      </w:r>
      <w:r>
        <w:rPr>
          <w:spacing w:val="15"/>
        </w:rPr>
        <w:t xml:space="preserve"> </w:t>
      </w:r>
      <w:r>
        <w:t>Это</w:t>
      </w:r>
      <w:r>
        <w:rPr>
          <w:spacing w:val="15"/>
        </w:rPr>
        <w:t xml:space="preserve"> </w:t>
      </w:r>
      <w:r>
        <w:t>не</w:t>
      </w:r>
      <w:r>
        <w:rPr>
          <w:spacing w:val="15"/>
        </w:rPr>
        <w:t xml:space="preserve"> </w:t>
      </w:r>
      <w:r>
        <w:t>только</w:t>
      </w:r>
      <w:r>
        <w:rPr>
          <w:spacing w:val="15"/>
        </w:rPr>
        <w:t xml:space="preserve"> </w:t>
      </w:r>
      <w:r>
        <w:t>формирует у детей понимание ценности их точки зрения, но и способствует уважению к мнению сверстников.</w:t>
      </w:r>
    </w:p>
    <w:p w:rsidR="00D61B91" w:rsidRDefault="00AD1018">
      <w:pPr>
        <w:pStyle w:val="a3"/>
        <w:spacing w:line="247" w:lineRule="auto"/>
        <w:ind w:right="162"/>
      </w:pPr>
      <w:r>
        <w:rPr>
          <w:b/>
        </w:rPr>
        <w:t xml:space="preserve">Quizlet: </w:t>
      </w:r>
      <w:r>
        <w:t>Для заключительной части урока Quizlet позволит создать тест</w:t>
      </w:r>
      <w:r>
        <w:t>ы по прочитанным произведени-ям</w:t>
      </w:r>
      <w:r>
        <w:rPr>
          <w:spacing w:val="33"/>
        </w:rPr>
        <w:t xml:space="preserve"> </w:t>
      </w:r>
      <w:r>
        <w:t>позволит</w:t>
      </w:r>
      <w:r>
        <w:rPr>
          <w:spacing w:val="35"/>
        </w:rPr>
        <w:t xml:space="preserve"> </w:t>
      </w:r>
      <w:r>
        <w:t>включить</w:t>
      </w:r>
      <w:r>
        <w:rPr>
          <w:spacing w:val="33"/>
        </w:rPr>
        <w:t xml:space="preserve"> </w:t>
      </w:r>
      <w:r>
        <w:t>задания,</w:t>
      </w:r>
      <w:r>
        <w:rPr>
          <w:spacing w:val="33"/>
        </w:rPr>
        <w:t xml:space="preserve"> </w:t>
      </w:r>
      <w:r>
        <w:t>направленные</w:t>
      </w:r>
      <w:r>
        <w:rPr>
          <w:spacing w:val="36"/>
        </w:rPr>
        <w:t xml:space="preserve"> </w:t>
      </w:r>
      <w:r>
        <w:t>на</w:t>
      </w:r>
      <w:r>
        <w:rPr>
          <w:spacing w:val="33"/>
        </w:rPr>
        <w:t xml:space="preserve"> </w:t>
      </w:r>
      <w:r>
        <w:t>выявление</w:t>
      </w:r>
      <w:r>
        <w:rPr>
          <w:spacing w:val="36"/>
        </w:rPr>
        <w:t xml:space="preserve"> </w:t>
      </w:r>
      <w:r>
        <w:t>нравственных</w:t>
      </w:r>
      <w:r>
        <w:rPr>
          <w:spacing w:val="37"/>
        </w:rPr>
        <w:t xml:space="preserve"> </w:t>
      </w:r>
      <w:r>
        <w:t>уроков,</w:t>
      </w:r>
      <w:r>
        <w:rPr>
          <w:spacing w:val="33"/>
        </w:rPr>
        <w:t xml:space="preserve"> </w:t>
      </w:r>
      <w:r>
        <w:t>которые</w:t>
      </w:r>
      <w:r>
        <w:rPr>
          <w:spacing w:val="33"/>
        </w:rPr>
        <w:t xml:space="preserve"> </w:t>
      </w:r>
      <w:r>
        <w:t>можно</w:t>
      </w:r>
      <w:r>
        <w:rPr>
          <w:spacing w:val="34"/>
        </w:rPr>
        <w:t xml:space="preserve"> </w:t>
      </w:r>
      <w:r>
        <w:t>извлечь из литературного текста. Это поможет учащимся не только запомнить ключевые сюжетные детали, но и осо-знать значение нравственных уроков, представленных в произведении.</w:t>
      </w:r>
    </w:p>
    <w:p w:rsidR="00D61B91" w:rsidRDefault="00AD1018">
      <w:pPr>
        <w:pStyle w:val="a3"/>
        <w:spacing w:line="247" w:lineRule="auto"/>
        <w:ind w:right="161"/>
      </w:pPr>
      <w:r>
        <w:rPr>
          <w:b/>
        </w:rPr>
        <w:t xml:space="preserve">ClassDojo: </w:t>
      </w:r>
      <w:r>
        <w:t>В завершение урока можно провести рефлексию с помощью ClassDojo, в хо</w:t>
      </w:r>
      <w:r>
        <w:t>де которой уче-ники</w:t>
      </w:r>
      <w:r>
        <w:rPr>
          <w:spacing w:val="33"/>
        </w:rPr>
        <w:t xml:space="preserve"> </w:t>
      </w:r>
      <w:r>
        <w:t>поделятся</w:t>
      </w:r>
      <w:r>
        <w:rPr>
          <w:spacing w:val="31"/>
        </w:rPr>
        <w:t xml:space="preserve"> </w:t>
      </w:r>
      <w:r>
        <w:t>своими</w:t>
      </w:r>
      <w:r>
        <w:rPr>
          <w:spacing w:val="30"/>
        </w:rPr>
        <w:t xml:space="preserve"> </w:t>
      </w:r>
      <w:r>
        <w:t>мыслями</w:t>
      </w:r>
      <w:r>
        <w:rPr>
          <w:spacing w:val="30"/>
        </w:rPr>
        <w:t xml:space="preserve"> </w:t>
      </w:r>
      <w:r>
        <w:t>о</w:t>
      </w:r>
      <w:r>
        <w:rPr>
          <w:spacing w:val="32"/>
        </w:rPr>
        <w:t xml:space="preserve"> </w:t>
      </w:r>
      <w:r>
        <w:t>том,</w:t>
      </w:r>
      <w:r>
        <w:rPr>
          <w:spacing w:val="32"/>
        </w:rPr>
        <w:t xml:space="preserve"> </w:t>
      </w:r>
      <w:r>
        <w:t>какие</w:t>
      </w:r>
      <w:r>
        <w:rPr>
          <w:spacing w:val="32"/>
        </w:rPr>
        <w:t xml:space="preserve"> </w:t>
      </w:r>
      <w:r>
        <w:t>нравственные</w:t>
      </w:r>
      <w:r>
        <w:rPr>
          <w:spacing w:val="34"/>
        </w:rPr>
        <w:t xml:space="preserve"> </w:t>
      </w:r>
      <w:r>
        <w:t>уроки</w:t>
      </w:r>
      <w:r>
        <w:rPr>
          <w:spacing w:val="30"/>
        </w:rPr>
        <w:t xml:space="preserve"> </w:t>
      </w:r>
      <w:r>
        <w:t>они</w:t>
      </w:r>
      <w:r>
        <w:rPr>
          <w:spacing w:val="33"/>
        </w:rPr>
        <w:t xml:space="preserve"> </w:t>
      </w:r>
      <w:r>
        <w:t>усвоили</w:t>
      </w:r>
      <w:r>
        <w:rPr>
          <w:spacing w:val="33"/>
        </w:rPr>
        <w:t xml:space="preserve"> </w:t>
      </w:r>
      <w:r>
        <w:t>и</w:t>
      </w:r>
      <w:r>
        <w:rPr>
          <w:spacing w:val="30"/>
        </w:rPr>
        <w:t xml:space="preserve"> </w:t>
      </w:r>
      <w:r>
        <w:t>как</w:t>
      </w:r>
      <w:r>
        <w:rPr>
          <w:spacing w:val="31"/>
        </w:rPr>
        <w:t xml:space="preserve"> </w:t>
      </w:r>
      <w:r>
        <w:t>могут</w:t>
      </w:r>
      <w:r>
        <w:rPr>
          <w:spacing w:val="31"/>
        </w:rPr>
        <w:t xml:space="preserve"> </w:t>
      </w:r>
      <w:r>
        <w:t>применить</w:t>
      </w:r>
      <w:r>
        <w:rPr>
          <w:spacing w:val="32"/>
        </w:rPr>
        <w:t xml:space="preserve"> </w:t>
      </w:r>
      <w:r>
        <w:t>их в повседневной жизни. Это может осуществляться через публикации в классовой ленте, где каждый сможет выразить свое мнение и поделиться своим о</w:t>
      </w:r>
      <w:r>
        <w:t>пытом.</w:t>
      </w:r>
    </w:p>
    <w:p w:rsidR="00D61B91" w:rsidRDefault="00AD1018">
      <w:pPr>
        <w:pStyle w:val="a3"/>
        <w:spacing w:line="247" w:lineRule="auto"/>
        <w:ind w:right="167"/>
      </w:pPr>
      <w:r>
        <w:rPr>
          <w:b/>
        </w:rPr>
        <w:t xml:space="preserve">Quizlet: </w:t>
      </w:r>
      <w:r>
        <w:t>Используя Quizlet, можно организовать опросы для оценки понимания нравственных аспектов урока и получения обратной связи от учащихся. Ученики смогут анонимно отвечать на вопросы о том, какие нравственные понятия они усвоили и как эти знания</w:t>
      </w:r>
      <w:r>
        <w:t xml:space="preserve"> могут быть применены в их жизни.</w:t>
      </w:r>
    </w:p>
    <w:p w:rsidR="00D61B91" w:rsidRDefault="00AD1018">
      <w:pPr>
        <w:pStyle w:val="a3"/>
        <w:spacing w:line="247" w:lineRule="auto"/>
        <w:ind w:right="164"/>
      </w:pPr>
      <w:r>
        <w:rPr>
          <w:b/>
        </w:rPr>
        <w:t xml:space="preserve">ClassDojo: </w:t>
      </w:r>
      <w:r>
        <w:t xml:space="preserve">ClassDojo также позволяет учителям предоставлять обратную связь, основанную на наблю-дениях за поведением учащихся. Это дает возможность выделять и поощрять тех, кто активно демонстрирует нравственные качества, </w:t>
      </w:r>
      <w:r>
        <w:t>такие как щедрость, сочувствие и честность. Это способствует созданию культуры по-зитивного поведения в классе.</w:t>
      </w:r>
    </w:p>
    <w:p w:rsidR="00D61B91" w:rsidRDefault="00D61B91">
      <w:pPr>
        <w:pStyle w:val="a3"/>
        <w:spacing w:line="247" w:lineRule="auto"/>
        <w:sectPr w:rsidR="00D61B91">
          <w:footerReference w:type="default" r:id="rId225"/>
          <w:pgSz w:w="11920" w:h="16850"/>
          <w:pgMar w:top="1060" w:right="850" w:bottom="1360" w:left="850" w:header="0" w:footer="1161" w:gutter="0"/>
          <w:cols w:space="720"/>
        </w:sectPr>
      </w:pPr>
    </w:p>
    <w:p w:rsidR="00D61B91" w:rsidRDefault="00AD1018">
      <w:pPr>
        <w:pStyle w:val="a3"/>
        <w:spacing w:before="75" w:line="247" w:lineRule="auto"/>
        <w:ind w:left="170" w:right="446"/>
      </w:pPr>
      <w:r>
        <w:lastRenderedPageBreak/>
        <w:t>Цифровые</w:t>
      </w:r>
      <w:r>
        <w:rPr>
          <w:spacing w:val="21"/>
        </w:rPr>
        <w:t xml:space="preserve"> </w:t>
      </w:r>
      <w:r>
        <w:t>инструменты</w:t>
      </w:r>
      <w:r>
        <w:rPr>
          <w:spacing w:val="23"/>
        </w:rPr>
        <w:t xml:space="preserve"> </w:t>
      </w:r>
      <w:r>
        <w:t>открывают</w:t>
      </w:r>
      <w:r>
        <w:rPr>
          <w:spacing w:val="23"/>
        </w:rPr>
        <w:t xml:space="preserve"> </w:t>
      </w:r>
      <w:r>
        <w:t>новые</w:t>
      </w:r>
      <w:r>
        <w:rPr>
          <w:spacing w:val="24"/>
        </w:rPr>
        <w:t xml:space="preserve"> </w:t>
      </w:r>
      <w:r>
        <w:t>горизонты</w:t>
      </w:r>
      <w:r>
        <w:rPr>
          <w:spacing w:val="24"/>
        </w:rPr>
        <w:t xml:space="preserve"> </w:t>
      </w:r>
      <w:r>
        <w:t>для</w:t>
      </w:r>
      <w:r>
        <w:rPr>
          <w:spacing w:val="22"/>
        </w:rPr>
        <w:t xml:space="preserve"> </w:t>
      </w:r>
      <w:r>
        <w:t>реализации</w:t>
      </w:r>
      <w:r>
        <w:rPr>
          <w:spacing w:val="20"/>
        </w:rPr>
        <w:t xml:space="preserve"> </w:t>
      </w:r>
      <w:r>
        <w:t>задач</w:t>
      </w:r>
      <w:r>
        <w:rPr>
          <w:spacing w:val="23"/>
        </w:rPr>
        <w:t xml:space="preserve"> </w:t>
      </w:r>
      <w:r>
        <w:t>нравственного</w:t>
      </w:r>
      <w:r>
        <w:rPr>
          <w:spacing w:val="22"/>
        </w:rPr>
        <w:t xml:space="preserve"> </w:t>
      </w:r>
      <w:r>
        <w:t>воспитания в начальной школе. Они делают образовательный процесс более активным и интересным, предлагают различ-ные</w:t>
      </w:r>
      <w:r>
        <w:rPr>
          <w:spacing w:val="36"/>
        </w:rPr>
        <w:t xml:space="preserve"> </w:t>
      </w:r>
      <w:r>
        <w:t>способы</w:t>
      </w:r>
      <w:r>
        <w:rPr>
          <w:spacing w:val="35"/>
        </w:rPr>
        <w:t xml:space="preserve"> </w:t>
      </w:r>
      <w:r>
        <w:t>коммуникации</w:t>
      </w:r>
      <w:r>
        <w:rPr>
          <w:spacing w:val="34"/>
        </w:rPr>
        <w:t xml:space="preserve"> </w:t>
      </w:r>
      <w:r>
        <w:t>и</w:t>
      </w:r>
      <w:r>
        <w:rPr>
          <w:spacing w:val="34"/>
        </w:rPr>
        <w:t xml:space="preserve"> </w:t>
      </w:r>
      <w:r>
        <w:t>взаимодействия,</w:t>
      </w:r>
      <w:r>
        <w:rPr>
          <w:spacing w:val="35"/>
        </w:rPr>
        <w:t xml:space="preserve"> </w:t>
      </w:r>
      <w:r>
        <w:t>а</w:t>
      </w:r>
      <w:r>
        <w:rPr>
          <w:spacing w:val="36"/>
        </w:rPr>
        <w:t xml:space="preserve"> </w:t>
      </w:r>
      <w:r>
        <w:t>также</w:t>
      </w:r>
      <w:r>
        <w:rPr>
          <w:spacing w:val="36"/>
        </w:rPr>
        <w:t xml:space="preserve"> </w:t>
      </w:r>
      <w:r>
        <w:t>способствуют</w:t>
      </w:r>
      <w:r>
        <w:rPr>
          <w:spacing w:val="35"/>
        </w:rPr>
        <w:t xml:space="preserve"> </w:t>
      </w:r>
      <w:r>
        <w:t>развитию</w:t>
      </w:r>
      <w:r>
        <w:rPr>
          <w:spacing w:val="37"/>
        </w:rPr>
        <w:t xml:space="preserve"> </w:t>
      </w:r>
      <w:r>
        <w:t>личностных</w:t>
      </w:r>
      <w:r>
        <w:rPr>
          <w:spacing w:val="34"/>
        </w:rPr>
        <w:t xml:space="preserve"> </w:t>
      </w:r>
      <w:r>
        <w:t>характеристик и социальной ответственности у детей младшего школьного возраста.</w:t>
      </w:r>
    </w:p>
    <w:p w:rsidR="00D61B91" w:rsidRDefault="00AD1018">
      <w:pPr>
        <w:pStyle w:val="a3"/>
        <w:ind w:left="170" w:right="449"/>
      </w:pPr>
      <w:r>
        <w:t>В заключение, важно подчеркнуть, что использование цифровых технологий может значительно обога-тить образовательный процесс и помочь в достижении целей нравственного воспитания</w:t>
      </w:r>
      <w:r>
        <w:t>. Педагоги должны применять эти инструменты с умом, соотнося их с образовательными задачами, стремясь создавать в классе положительную и поддерживающую атмосферу. Таким образом, мы сможем заложить прочный фундамент</w:t>
      </w:r>
      <w:r>
        <w:rPr>
          <w:spacing w:val="80"/>
        </w:rPr>
        <w:t xml:space="preserve"> </w:t>
      </w:r>
      <w:r>
        <w:t>для формирования нравственной личности, о</w:t>
      </w:r>
      <w:r>
        <w:t>бладающей высокими моральными ценностями.</w:t>
      </w:r>
    </w:p>
    <w:p w:rsidR="00D61B91" w:rsidRDefault="00AD1018">
      <w:pPr>
        <w:spacing w:before="223"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5"/>
        </w:numPr>
        <w:tabs>
          <w:tab w:val="left" w:pos="451"/>
          <w:tab w:val="left" w:pos="453"/>
        </w:tabs>
        <w:ind w:right="453"/>
        <w:jc w:val="both"/>
        <w:rPr>
          <w:sz w:val="19"/>
        </w:rPr>
      </w:pPr>
      <w:r>
        <w:rPr>
          <w:sz w:val="19"/>
        </w:rPr>
        <w:t>Данилюк,</w:t>
      </w:r>
      <w:r>
        <w:rPr>
          <w:spacing w:val="-2"/>
          <w:sz w:val="19"/>
        </w:rPr>
        <w:t xml:space="preserve"> </w:t>
      </w:r>
      <w:r>
        <w:rPr>
          <w:sz w:val="19"/>
        </w:rPr>
        <w:t>А.Я.</w:t>
      </w:r>
      <w:r>
        <w:rPr>
          <w:spacing w:val="-2"/>
          <w:sz w:val="19"/>
        </w:rPr>
        <w:t xml:space="preserve"> </w:t>
      </w:r>
      <w:r>
        <w:rPr>
          <w:sz w:val="19"/>
        </w:rPr>
        <w:t>Концепция</w:t>
      </w:r>
      <w:r>
        <w:rPr>
          <w:spacing w:val="-3"/>
          <w:sz w:val="19"/>
        </w:rPr>
        <w:t xml:space="preserve"> </w:t>
      </w:r>
      <w:r>
        <w:rPr>
          <w:sz w:val="19"/>
        </w:rPr>
        <w:t>духовно-нравственного</w:t>
      </w:r>
      <w:r>
        <w:rPr>
          <w:spacing w:val="-1"/>
          <w:sz w:val="19"/>
        </w:rPr>
        <w:t xml:space="preserve"> </w:t>
      </w:r>
      <w:r>
        <w:rPr>
          <w:sz w:val="19"/>
        </w:rPr>
        <w:t>развития</w:t>
      </w:r>
      <w:r>
        <w:rPr>
          <w:spacing w:val="-3"/>
          <w:sz w:val="19"/>
        </w:rPr>
        <w:t xml:space="preserve"> </w:t>
      </w:r>
      <w:r>
        <w:rPr>
          <w:sz w:val="19"/>
        </w:rPr>
        <w:t>и</w:t>
      </w:r>
      <w:r>
        <w:rPr>
          <w:spacing w:val="-3"/>
          <w:sz w:val="19"/>
        </w:rPr>
        <w:t xml:space="preserve"> </w:t>
      </w:r>
      <w:r>
        <w:rPr>
          <w:sz w:val="19"/>
        </w:rPr>
        <w:t>воспитания</w:t>
      </w:r>
      <w:r>
        <w:rPr>
          <w:spacing w:val="-3"/>
          <w:sz w:val="19"/>
        </w:rPr>
        <w:t xml:space="preserve"> </w:t>
      </w:r>
      <w:r>
        <w:rPr>
          <w:sz w:val="19"/>
        </w:rPr>
        <w:t>личности</w:t>
      </w:r>
      <w:r>
        <w:rPr>
          <w:spacing w:val="-3"/>
          <w:sz w:val="19"/>
        </w:rPr>
        <w:t xml:space="preserve"> </w:t>
      </w:r>
      <w:r>
        <w:rPr>
          <w:sz w:val="19"/>
        </w:rPr>
        <w:t>гражданина</w:t>
      </w:r>
      <w:r>
        <w:rPr>
          <w:spacing w:val="-3"/>
          <w:sz w:val="19"/>
        </w:rPr>
        <w:t xml:space="preserve"> </w:t>
      </w:r>
      <w:r>
        <w:rPr>
          <w:sz w:val="19"/>
        </w:rPr>
        <w:t>России:</w:t>
      </w:r>
      <w:r>
        <w:rPr>
          <w:spacing w:val="-2"/>
          <w:sz w:val="19"/>
        </w:rPr>
        <w:t xml:space="preserve"> </w:t>
      </w:r>
      <w:r>
        <w:rPr>
          <w:sz w:val="19"/>
        </w:rPr>
        <w:t>пособие / А.Я. Данилюк, А.М. Кондаков, В.А. Тишков. ‒ 2-е изд. –</w:t>
      </w:r>
      <w:r>
        <w:rPr>
          <w:spacing w:val="-2"/>
          <w:sz w:val="19"/>
        </w:rPr>
        <w:t xml:space="preserve"> </w:t>
      </w:r>
      <w:r>
        <w:rPr>
          <w:sz w:val="19"/>
        </w:rPr>
        <w:t>Москва: Просвещение</w:t>
      </w:r>
      <w:r>
        <w:rPr>
          <w:sz w:val="19"/>
        </w:rPr>
        <w:t>, 2011. – 23 с. (Стандарты второго поколения). – Текст: непосредственный.</w:t>
      </w:r>
    </w:p>
    <w:p w:rsidR="00D61B91" w:rsidRDefault="00AD1018" w:rsidP="00AD1018">
      <w:pPr>
        <w:pStyle w:val="a5"/>
        <w:numPr>
          <w:ilvl w:val="0"/>
          <w:numId w:val="195"/>
        </w:numPr>
        <w:tabs>
          <w:tab w:val="left" w:pos="451"/>
          <w:tab w:val="left" w:pos="453"/>
        </w:tabs>
        <w:ind w:right="451"/>
        <w:jc w:val="both"/>
        <w:rPr>
          <w:sz w:val="19"/>
        </w:rPr>
      </w:pPr>
      <w:r>
        <w:rPr>
          <w:sz w:val="19"/>
        </w:rPr>
        <w:t>Приказ Минпросвещения России от 02.12.2019 № 649 «Об утверждениии Целевой модели цифровой образова-тельной</w:t>
      </w:r>
      <w:r>
        <w:rPr>
          <w:spacing w:val="-3"/>
          <w:sz w:val="19"/>
        </w:rPr>
        <w:t xml:space="preserve"> </w:t>
      </w:r>
      <w:r>
        <w:rPr>
          <w:sz w:val="19"/>
        </w:rPr>
        <w:t>среды»</w:t>
      </w:r>
      <w:r>
        <w:rPr>
          <w:spacing w:val="-3"/>
          <w:sz w:val="19"/>
        </w:rPr>
        <w:t xml:space="preserve"> </w:t>
      </w:r>
      <w:r>
        <w:rPr>
          <w:sz w:val="19"/>
        </w:rPr>
        <w:t>(Зарегистрировано</w:t>
      </w:r>
      <w:r>
        <w:rPr>
          <w:spacing w:val="-1"/>
          <w:sz w:val="19"/>
        </w:rPr>
        <w:t xml:space="preserve"> </w:t>
      </w:r>
      <w:r>
        <w:rPr>
          <w:sz w:val="19"/>
        </w:rPr>
        <w:t>в</w:t>
      </w:r>
      <w:r>
        <w:rPr>
          <w:spacing w:val="-3"/>
          <w:sz w:val="19"/>
        </w:rPr>
        <w:t xml:space="preserve"> </w:t>
      </w:r>
      <w:r>
        <w:rPr>
          <w:sz w:val="19"/>
        </w:rPr>
        <w:t>Минюсте</w:t>
      </w:r>
      <w:r>
        <w:rPr>
          <w:spacing w:val="-3"/>
          <w:sz w:val="19"/>
        </w:rPr>
        <w:t xml:space="preserve"> </w:t>
      </w:r>
      <w:r>
        <w:rPr>
          <w:sz w:val="19"/>
        </w:rPr>
        <w:t>России</w:t>
      </w:r>
      <w:r>
        <w:rPr>
          <w:spacing w:val="-3"/>
          <w:sz w:val="19"/>
        </w:rPr>
        <w:t xml:space="preserve"> </w:t>
      </w:r>
      <w:r>
        <w:rPr>
          <w:sz w:val="19"/>
        </w:rPr>
        <w:t>24.12.</w:t>
      </w:r>
      <w:r>
        <w:rPr>
          <w:spacing w:val="-2"/>
          <w:sz w:val="19"/>
        </w:rPr>
        <w:t xml:space="preserve"> </w:t>
      </w:r>
      <w:r>
        <w:rPr>
          <w:sz w:val="19"/>
        </w:rPr>
        <w:t>2019 №</w:t>
      </w:r>
      <w:r>
        <w:rPr>
          <w:spacing w:val="-3"/>
          <w:sz w:val="19"/>
        </w:rPr>
        <w:t xml:space="preserve"> </w:t>
      </w:r>
      <w:r>
        <w:rPr>
          <w:sz w:val="19"/>
        </w:rPr>
        <w:t>56962).</w:t>
      </w:r>
      <w:r>
        <w:rPr>
          <w:spacing w:val="-1"/>
          <w:sz w:val="19"/>
        </w:rPr>
        <w:t xml:space="preserve"> </w:t>
      </w:r>
      <w:r>
        <w:rPr>
          <w:sz w:val="19"/>
        </w:rPr>
        <w:t>–</w:t>
      </w:r>
      <w:r>
        <w:rPr>
          <w:spacing w:val="-1"/>
          <w:sz w:val="19"/>
        </w:rPr>
        <w:t xml:space="preserve"> </w:t>
      </w:r>
      <w:r>
        <w:rPr>
          <w:sz w:val="19"/>
        </w:rPr>
        <w:t>URL:</w:t>
      </w:r>
      <w:r>
        <w:rPr>
          <w:spacing w:val="-1"/>
          <w:sz w:val="19"/>
        </w:rPr>
        <w:t xml:space="preserve"> </w:t>
      </w:r>
      <w:hyperlink r:id="rId226">
        <w:r>
          <w:rPr>
            <w:sz w:val="19"/>
          </w:rPr>
          <w:t>https://lic-int-pos-im-marshala-</w:t>
        </w:r>
      </w:hyperlink>
      <w:hyperlink r:id="rId227">
        <w:r>
          <w:rPr>
            <w:sz w:val="19"/>
          </w:rPr>
          <w:t>zhukova-r38.gosweb.gosuslugi.ru/netcat_files/195/3961/2_prikaz_649_02122019.pdf</w:t>
        </w:r>
      </w:hyperlink>
      <w:r>
        <w:rPr>
          <w:sz w:val="19"/>
        </w:rPr>
        <w:t xml:space="preserve"> (дата обращения: 05.12.2024). – Текст: электронный.</w:t>
      </w:r>
    </w:p>
    <w:p w:rsidR="00D61B91" w:rsidRDefault="00AD1018" w:rsidP="00AD1018">
      <w:pPr>
        <w:pStyle w:val="a5"/>
        <w:numPr>
          <w:ilvl w:val="0"/>
          <w:numId w:val="195"/>
        </w:numPr>
        <w:tabs>
          <w:tab w:val="left" w:pos="451"/>
          <w:tab w:val="left" w:pos="453"/>
        </w:tabs>
        <w:ind w:right="455"/>
        <w:jc w:val="both"/>
        <w:rPr>
          <w:sz w:val="19"/>
        </w:rPr>
      </w:pPr>
      <w:r>
        <w:rPr>
          <w:sz w:val="19"/>
        </w:rPr>
        <w:t>Указ Президента Российской Федерации от 07.05.2024 №</w:t>
      </w:r>
      <w:r>
        <w:rPr>
          <w:spacing w:val="-5"/>
          <w:sz w:val="19"/>
        </w:rPr>
        <w:t xml:space="preserve"> </w:t>
      </w:r>
      <w:r>
        <w:rPr>
          <w:sz w:val="19"/>
        </w:rPr>
        <w:t xml:space="preserve">309 «О национальных целях развития </w:t>
      </w:r>
      <w:r>
        <w:rPr>
          <w:sz w:val="19"/>
        </w:rPr>
        <w:t xml:space="preserve">Российской Фе-дерации на период до 2030 года и на перспективу до 2036 года». – URL: </w:t>
      </w:r>
      <w:hyperlink r:id="rId228">
        <w:r>
          <w:rPr>
            <w:sz w:val="19"/>
          </w:rPr>
          <w:t>https://www.garant.ru/products/ipo/prime/</w:t>
        </w:r>
      </w:hyperlink>
      <w:r>
        <w:rPr>
          <w:sz w:val="19"/>
        </w:rPr>
        <w:t xml:space="preserve"> </w:t>
      </w:r>
      <w:hyperlink r:id="rId229">
        <w:r>
          <w:rPr>
            <w:sz w:val="19"/>
          </w:rPr>
          <w:t>doc/408892634/</w:t>
        </w:r>
      </w:hyperlink>
      <w:r>
        <w:rPr>
          <w:sz w:val="19"/>
        </w:rPr>
        <w:t xml:space="preserve"> (дата обращения: 05.12.2024). – Текст: электронный.</w:t>
      </w:r>
    </w:p>
    <w:p w:rsidR="00D61B91" w:rsidRDefault="00AD1018" w:rsidP="00AD1018">
      <w:pPr>
        <w:pStyle w:val="a5"/>
        <w:numPr>
          <w:ilvl w:val="0"/>
          <w:numId w:val="195"/>
        </w:numPr>
        <w:tabs>
          <w:tab w:val="left" w:pos="451"/>
          <w:tab w:val="left" w:pos="453"/>
        </w:tabs>
        <w:ind w:right="450"/>
        <w:jc w:val="both"/>
        <w:rPr>
          <w:sz w:val="19"/>
        </w:rPr>
      </w:pPr>
      <w:r>
        <w:rPr>
          <w:sz w:val="19"/>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w:t>
      </w:r>
      <w:r>
        <w:rPr>
          <w:sz w:val="19"/>
        </w:rPr>
        <w:t xml:space="preserve">ода». – URL: </w:t>
      </w:r>
      <w:hyperlink r:id="rId230">
        <w:r>
          <w:rPr>
            <w:sz w:val="19"/>
          </w:rPr>
          <w:t>http://static.government.ru/</w:t>
        </w:r>
      </w:hyperlink>
      <w:hyperlink r:id="rId231">
        <w:r>
          <w:rPr>
            <w:sz w:val="19"/>
          </w:rPr>
          <w:t>media/files/</w:t>
        </w:r>
      </w:hyperlink>
      <w:r>
        <w:rPr>
          <w:sz w:val="19"/>
        </w:rPr>
        <w:t xml:space="preserve"> f5Z8H9tgUK5Y9qtJ0tEFnyHlBitwN4gB.pdf (дата обращения: 05.12.2024).</w:t>
      </w:r>
    </w:p>
    <w:p w:rsidR="00D61B91" w:rsidRDefault="00AD1018" w:rsidP="00AD1018">
      <w:pPr>
        <w:pStyle w:val="a5"/>
        <w:numPr>
          <w:ilvl w:val="0"/>
          <w:numId w:val="195"/>
        </w:numPr>
        <w:tabs>
          <w:tab w:val="left" w:pos="451"/>
          <w:tab w:val="left" w:pos="453"/>
        </w:tabs>
        <w:ind w:right="449"/>
        <w:jc w:val="both"/>
        <w:rPr>
          <w:sz w:val="19"/>
        </w:rPr>
      </w:pPr>
      <w:r>
        <w:rPr>
          <w:spacing w:val="-2"/>
          <w:sz w:val="19"/>
        </w:rPr>
        <w:t>Федеральный</w:t>
      </w:r>
      <w:r>
        <w:rPr>
          <w:spacing w:val="-3"/>
          <w:sz w:val="19"/>
        </w:rPr>
        <w:t xml:space="preserve"> </w:t>
      </w:r>
      <w:r>
        <w:rPr>
          <w:spacing w:val="-2"/>
          <w:sz w:val="19"/>
        </w:rPr>
        <w:t>государственный</w:t>
      </w:r>
      <w:r>
        <w:rPr>
          <w:spacing w:val="-3"/>
          <w:sz w:val="19"/>
        </w:rPr>
        <w:t xml:space="preserve"> </w:t>
      </w:r>
      <w:r>
        <w:rPr>
          <w:spacing w:val="-2"/>
          <w:sz w:val="19"/>
        </w:rPr>
        <w:t>образовательный</w:t>
      </w:r>
      <w:r>
        <w:rPr>
          <w:spacing w:val="-3"/>
          <w:sz w:val="19"/>
        </w:rPr>
        <w:t xml:space="preserve"> </w:t>
      </w:r>
      <w:r>
        <w:rPr>
          <w:spacing w:val="-2"/>
          <w:sz w:val="19"/>
        </w:rPr>
        <w:t xml:space="preserve">стандарт начального общего образования. – URL: </w:t>
      </w:r>
      <w:hyperlink r:id="rId232">
        <w:r>
          <w:rPr>
            <w:spacing w:val="-2"/>
            <w:sz w:val="19"/>
          </w:rPr>
          <w:t>http://publication.</w:t>
        </w:r>
      </w:hyperlink>
      <w:r>
        <w:rPr>
          <w:spacing w:val="-2"/>
          <w:sz w:val="19"/>
        </w:rPr>
        <w:t xml:space="preserve"> </w:t>
      </w:r>
      <w:r>
        <w:rPr>
          <w:sz w:val="19"/>
        </w:rPr>
        <w:t>pravo.gov.ru/document/0001202307130044/ (дата обращения: 05.11.2024). – Текст: электронный.</w:t>
      </w:r>
    </w:p>
    <w:p w:rsidR="00D61B91" w:rsidRDefault="00D61B91">
      <w:pPr>
        <w:pStyle w:val="a5"/>
        <w:jc w:val="both"/>
        <w:rPr>
          <w:sz w:val="19"/>
        </w:rPr>
        <w:sectPr w:rsidR="00D61B91">
          <w:footerReference w:type="default" r:id="rId233"/>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72"/>
        <w:ind w:left="0" w:firstLine="0"/>
        <w:jc w:val="left"/>
        <w:rPr>
          <w:rFonts w:ascii="Cambria"/>
        </w:rPr>
      </w:pPr>
      <w:r>
        <w:br w:type="column"/>
      </w:r>
    </w:p>
    <w:p w:rsidR="00D61B91" w:rsidRDefault="00AD1018">
      <w:pPr>
        <w:pStyle w:val="5"/>
        <w:ind w:right="171"/>
      </w:pPr>
      <w:r>
        <w:rPr>
          <w:spacing w:val="-2"/>
        </w:rPr>
        <w:t>Селиверстова</w:t>
      </w:r>
      <w:r>
        <w:rPr>
          <w:spacing w:val="7"/>
        </w:rPr>
        <w:t xml:space="preserve"> </w:t>
      </w:r>
      <w:r>
        <w:rPr>
          <w:spacing w:val="-4"/>
        </w:rPr>
        <w:t>М.В.,</w:t>
      </w:r>
    </w:p>
    <w:p w:rsidR="00D61B91" w:rsidRDefault="00AD1018">
      <w:pPr>
        <w:ind w:left="5762" w:right="166" w:firstLine="890"/>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left="5721" w:right="167" w:firstLine="1461"/>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Галимуллина</w:t>
      </w:r>
      <w:r>
        <w:rPr>
          <w:rFonts w:ascii="Cambria" w:hAnsi="Cambria"/>
          <w:b/>
          <w:i/>
          <w:spacing w:val="-12"/>
          <w:sz w:val="20"/>
        </w:rPr>
        <w:t xml:space="preserve"> </w:t>
      </w:r>
      <w:r>
        <w:rPr>
          <w:rFonts w:ascii="Cambria" w:hAnsi="Cambria"/>
          <w:b/>
          <w:i/>
          <w:sz w:val="20"/>
        </w:rPr>
        <w:t>А.М.,</w:t>
      </w:r>
      <w:r>
        <w:rPr>
          <w:rFonts w:ascii="Cambria" w:hAnsi="Cambria"/>
          <w:b/>
          <w:i/>
          <w:spacing w:val="-11"/>
          <w:sz w:val="20"/>
        </w:rPr>
        <w:t xml:space="preserve"> </w:t>
      </w:r>
      <w:r>
        <w:rPr>
          <w:rFonts w:ascii="Cambria" w:hAnsi="Cambria"/>
          <w:sz w:val="18"/>
        </w:rPr>
        <w:t>магистрант</w:t>
      </w:r>
      <w:r>
        <w:rPr>
          <w:rFonts w:ascii="Cambria" w:hAnsi="Cambria"/>
          <w:sz w:val="20"/>
        </w:rPr>
        <w:t xml:space="preserve">, </w:t>
      </w:r>
      <w:r>
        <w:rPr>
          <w:rFonts w:ascii="Cambria" w:hAnsi="Cambria"/>
          <w:sz w:val="18"/>
        </w:rPr>
        <w:t>БУ «Сургутский 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16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ind w:left="189" w:right="1424"/>
      </w:pPr>
      <w:r>
        <w:t>РАЗВИТИЕ</w:t>
      </w:r>
      <w:r>
        <w:rPr>
          <w:spacing w:val="-5"/>
        </w:rPr>
        <w:t xml:space="preserve"> </w:t>
      </w:r>
      <w:r>
        <w:t>АРТИКУЛЯЦИОННОЙ</w:t>
      </w:r>
      <w:r>
        <w:rPr>
          <w:spacing w:val="-8"/>
        </w:rPr>
        <w:t xml:space="preserve"> </w:t>
      </w:r>
      <w:r>
        <w:t>МОТОРИКИ</w:t>
      </w:r>
      <w:r>
        <w:rPr>
          <w:spacing w:val="-6"/>
        </w:rPr>
        <w:t xml:space="preserve"> </w:t>
      </w:r>
      <w:r>
        <w:t>У</w:t>
      </w:r>
      <w:r>
        <w:rPr>
          <w:spacing w:val="-8"/>
        </w:rPr>
        <w:t xml:space="preserve"> </w:t>
      </w:r>
      <w:r>
        <w:t>МЛАДШИХ</w:t>
      </w:r>
      <w:r>
        <w:rPr>
          <w:spacing w:val="-8"/>
        </w:rPr>
        <w:t xml:space="preserve"> </w:t>
      </w:r>
      <w:r>
        <w:t>ШКОЛЬНИКОВ С РЕЧЕВЫМИ НАРУШЕНИЯМИ С ИСПОЛЬЗОВАНИЕМ ТЕХНОЛОГИЙ ВИЗУАЛЬНОЙ ПОДДЕРЖКИ В ЛОГОПЕДИЧЕСКОЙ ПРАКТИКЕ</w:t>
      </w:r>
    </w:p>
    <w:p w:rsidR="00D61B91" w:rsidRDefault="00D61B91">
      <w:pPr>
        <w:pStyle w:val="3"/>
        <w:sectPr w:rsidR="00D61B91">
          <w:footerReference w:type="default" r:id="rId234"/>
          <w:pgSz w:w="11920" w:h="16850"/>
          <w:pgMar w:top="1060" w:right="850" w:bottom="1360" w:left="850" w:header="0" w:footer="1161" w:gutter="0"/>
          <w:cols w:num="2" w:space="720" w:equalWidth="0">
            <w:col w:w="1471" w:space="40"/>
            <w:col w:w="8709"/>
          </w:cols>
        </w:sectPr>
      </w:pPr>
    </w:p>
    <w:p w:rsidR="00D61B91" w:rsidRDefault="00AD1018">
      <w:pPr>
        <w:spacing w:before="224"/>
        <w:ind w:left="453" w:right="165" w:firstLine="566"/>
        <w:jc w:val="both"/>
        <w:rPr>
          <w:i/>
          <w:sz w:val="20"/>
        </w:rPr>
      </w:pPr>
      <w:r>
        <w:rPr>
          <w:b/>
          <w:i/>
          <w:sz w:val="20"/>
        </w:rPr>
        <w:t xml:space="preserve">Аннотация. </w:t>
      </w:r>
      <w:r>
        <w:rPr>
          <w:i/>
          <w:sz w:val="20"/>
        </w:rPr>
        <w:t>В статье рассматривается содержание логопедической работы, направленной на разви-тие артикуляционной моторики у младших школьников с речевыми нарушениями посредством технологий визуальной поддержки. Актуальность темы обусловлена необходимостью поиска эффек</w:t>
      </w:r>
      <w:r>
        <w:rPr>
          <w:i/>
          <w:sz w:val="20"/>
        </w:rPr>
        <w:t>тивных методов кор-рекции речевых нарушений, способствующих повышению качества образовательного процесса. В исследова-нии представлены подходы к использованию визуальных технологий, таких как схемы, иллюстрации и видео-инструкции, которые помогают детям лу</w:t>
      </w:r>
      <w:r>
        <w:rPr>
          <w:i/>
          <w:sz w:val="20"/>
        </w:rPr>
        <w:t>чше усваивать движения артикуляционного аппарата. Особое внимание уделено влиянию визуализации на формирование точных артикуляционных навыков, что является важным условием для нормализации речевой функции. Приводятся примеры практического применения тех-но</w:t>
      </w:r>
      <w:r>
        <w:rPr>
          <w:i/>
          <w:sz w:val="20"/>
        </w:rPr>
        <w:t>логий визуальной поддержки, а также рекомендации по их интеграции в логопедическую работу.</w:t>
      </w:r>
    </w:p>
    <w:p w:rsidR="00D61B91" w:rsidRDefault="00AD1018">
      <w:pPr>
        <w:ind w:left="453" w:right="167" w:firstLine="566"/>
        <w:jc w:val="both"/>
        <w:rPr>
          <w:i/>
          <w:sz w:val="20"/>
        </w:rPr>
      </w:pPr>
      <w:r>
        <w:rPr>
          <w:b/>
          <w:i/>
          <w:sz w:val="20"/>
        </w:rPr>
        <w:t xml:space="preserve">Ключевые слова: </w:t>
      </w:r>
      <w:r>
        <w:rPr>
          <w:i/>
          <w:sz w:val="20"/>
        </w:rPr>
        <w:t>артикуляционная моторика, младшие школьники, речевые нарушения, технологии ви-зуальной поддержки, логопедическая практика, коррекция речи, визуализац</w:t>
      </w:r>
      <w:r>
        <w:rPr>
          <w:i/>
          <w:sz w:val="20"/>
        </w:rPr>
        <w:t>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5842" w:right="164" w:firstLine="2643"/>
        <w:jc w:val="right"/>
        <w:rPr>
          <w:rFonts w:ascii="Cambria" w:hAnsi="Cambria"/>
          <w:sz w:val="18"/>
        </w:rPr>
      </w:pPr>
      <w:r>
        <w:rPr>
          <w:rFonts w:ascii="Cambria" w:hAnsi="Cambria"/>
          <w:b/>
          <w:i/>
          <w:sz w:val="20"/>
        </w:rPr>
        <w:t>Seliverstova</w:t>
      </w:r>
      <w:r>
        <w:rPr>
          <w:rFonts w:ascii="Cambria" w:hAnsi="Cambria"/>
          <w:b/>
          <w:i/>
          <w:spacing w:val="-12"/>
          <w:sz w:val="20"/>
        </w:rPr>
        <w:t xml:space="preserve"> </w:t>
      </w:r>
      <w:r>
        <w:rPr>
          <w:rFonts w:ascii="Cambria" w:hAnsi="Cambria"/>
          <w:b/>
          <w:i/>
          <w:sz w:val="20"/>
        </w:rPr>
        <w:t xml:space="preserve">M.V.,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3"/>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ind w:left="6826" w:right="163" w:firstLine="365"/>
        <w:jc w:val="right"/>
        <w:rPr>
          <w:rFonts w:ascii="Cambria" w:hAnsi="Cambria"/>
          <w:sz w:val="18"/>
        </w:rPr>
      </w:pPr>
      <w:r>
        <w:rPr>
          <w:rFonts w:ascii="Cambria" w:hAnsi="Cambria"/>
          <w:b/>
          <w:i/>
          <w:sz w:val="20"/>
        </w:rPr>
        <w:t>Galimullina</w:t>
      </w:r>
      <w:r>
        <w:rPr>
          <w:rFonts w:ascii="Cambria" w:hAnsi="Cambria"/>
          <w:b/>
          <w:i/>
          <w:spacing w:val="-9"/>
          <w:sz w:val="20"/>
        </w:rPr>
        <w:t xml:space="preserve"> </w:t>
      </w:r>
      <w:r>
        <w:rPr>
          <w:rFonts w:ascii="Cambria" w:hAnsi="Cambria"/>
          <w:b/>
          <w:i/>
          <w:sz w:val="20"/>
        </w:rPr>
        <w:t>A.M.,</w:t>
      </w:r>
      <w:r>
        <w:rPr>
          <w:rFonts w:ascii="Cambria" w:hAnsi="Cambria"/>
          <w:b/>
          <w:i/>
          <w:spacing w:val="-9"/>
          <w:sz w:val="20"/>
        </w:rPr>
        <w:t xml:space="preserve"> </w:t>
      </w:r>
      <w:r>
        <w:rPr>
          <w:rFonts w:ascii="Cambria" w:hAnsi="Cambria"/>
          <w:sz w:val="18"/>
        </w:rPr>
        <w:t>Master's</w:t>
      </w:r>
      <w:r>
        <w:rPr>
          <w:rFonts w:ascii="Cambria" w:hAnsi="Cambria"/>
          <w:spacing w:val="-7"/>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10"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273"/>
      </w:pPr>
      <w:r>
        <w:t>DEVELOPMENT</w:t>
      </w:r>
      <w:r>
        <w:rPr>
          <w:spacing w:val="-8"/>
        </w:rPr>
        <w:t xml:space="preserve"> </w:t>
      </w:r>
      <w:r>
        <w:t>OF</w:t>
      </w:r>
      <w:r>
        <w:rPr>
          <w:spacing w:val="-10"/>
        </w:rPr>
        <w:t xml:space="preserve"> </w:t>
      </w:r>
      <w:r>
        <w:t>ARTICULATION</w:t>
      </w:r>
      <w:r>
        <w:rPr>
          <w:spacing w:val="-10"/>
        </w:rPr>
        <w:t xml:space="preserve"> </w:t>
      </w:r>
      <w:r>
        <w:t>MOTOR</w:t>
      </w:r>
      <w:r>
        <w:rPr>
          <w:spacing w:val="-9"/>
        </w:rPr>
        <w:t xml:space="preserve"> </w:t>
      </w:r>
      <w:r>
        <w:t>SKILLS</w:t>
      </w:r>
      <w:r>
        <w:rPr>
          <w:spacing w:val="-10"/>
        </w:rPr>
        <w:t xml:space="preserve"> </w:t>
      </w:r>
      <w:r>
        <w:t>IN</w:t>
      </w:r>
      <w:r>
        <w:rPr>
          <w:spacing w:val="-10"/>
        </w:rPr>
        <w:t xml:space="preserve"> </w:t>
      </w:r>
      <w:r>
        <w:t>YOUNGER</w:t>
      </w:r>
      <w:r>
        <w:rPr>
          <w:spacing w:val="-8"/>
        </w:rPr>
        <w:t xml:space="preserve"> </w:t>
      </w:r>
      <w:r>
        <w:rPr>
          <w:spacing w:val="-2"/>
        </w:rPr>
        <w:t>SCHOOLCHILDREN</w:t>
      </w:r>
    </w:p>
    <w:p w:rsidR="00D61B91" w:rsidRDefault="00AD1018">
      <w:pPr>
        <w:spacing w:before="1"/>
        <w:ind w:left="276"/>
        <w:jc w:val="center"/>
        <w:rPr>
          <w:rFonts w:ascii="Cambria"/>
          <w:b/>
          <w:sz w:val="20"/>
        </w:rPr>
      </w:pPr>
      <w:r>
        <w:rPr>
          <w:rFonts w:ascii="Cambria"/>
          <w:b/>
          <w:sz w:val="20"/>
        </w:rPr>
        <w:t>WITH</w:t>
      </w:r>
      <w:r>
        <w:rPr>
          <w:rFonts w:ascii="Cambria"/>
          <w:b/>
          <w:spacing w:val="-10"/>
          <w:sz w:val="20"/>
        </w:rPr>
        <w:t xml:space="preserve"> </w:t>
      </w:r>
      <w:r>
        <w:rPr>
          <w:rFonts w:ascii="Cambria"/>
          <w:b/>
          <w:sz w:val="20"/>
        </w:rPr>
        <w:t>SPEECH</w:t>
      </w:r>
      <w:r>
        <w:rPr>
          <w:rFonts w:ascii="Cambria"/>
          <w:b/>
          <w:spacing w:val="-9"/>
          <w:sz w:val="20"/>
        </w:rPr>
        <w:t xml:space="preserve"> </w:t>
      </w:r>
      <w:r>
        <w:rPr>
          <w:rFonts w:ascii="Cambria"/>
          <w:b/>
          <w:sz w:val="20"/>
        </w:rPr>
        <w:t>DISORDERS</w:t>
      </w:r>
      <w:r>
        <w:rPr>
          <w:rFonts w:ascii="Cambria"/>
          <w:b/>
          <w:spacing w:val="-7"/>
          <w:sz w:val="20"/>
        </w:rPr>
        <w:t xml:space="preserve"> </w:t>
      </w:r>
      <w:r>
        <w:rPr>
          <w:rFonts w:ascii="Cambria"/>
          <w:b/>
          <w:sz w:val="20"/>
        </w:rPr>
        <w:t>USING</w:t>
      </w:r>
      <w:r>
        <w:rPr>
          <w:rFonts w:ascii="Cambria"/>
          <w:b/>
          <w:spacing w:val="-10"/>
          <w:sz w:val="20"/>
        </w:rPr>
        <w:t xml:space="preserve"> </w:t>
      </w:r>
      <w:r>
        <w:rPr>
          <w:rFonts w:ascii="Cambria"/>
          <w:b/>
          <w:sz w:val="20"/>
        </w:rPr>
        <w:t>VISUAL</w:t>
      </w:r>
      <w:r>
        <w:rPr>
          <w:rFonts w:ascii="Cambria"/>
          <w:b/>
          <w:spacing w:val="-10"/>
          <w:sz w:val="20"/>
        </w:rPr>
        <w:t xml:space="preserve"> </w:t>
      </w:r>
      <w:r>
        <w:rPr>
          <w:rFonts w:ascii="Cambria"/>
          <w:b/>
          <w:sz w:val="20"/>
        </w:rPr>
        <w:t>SUPPORT</w:t>
      </w:r>
      <w:r>
        <w:rPr>
          <w:rFonts w:ascii="Cambria"/>
          <w:b/>
          <w:spacing w:val="-5"/>
          <w:sz w:val="20"/>
        </w:rPr>
        <w:t xml:space="preserve"> </w:t>
      </w:r>
      <w:r>
        <w:rPr>
          <w:rFonts w:ascii="Cambria"/>
          <w:b/>
          <w:sz w:val="20"/>
        </w:rPr>
        <w:t>TECHNOLOGIES</w:t>
      </w:r>
      <w:r>
        <w:rPr>
          <w:rFonts w:ascii="Cambria"/>
          <w:b/>
          <w:spacing w:val="-10"/>
          <w:sz w:val="20"/>
        </w:rPr>
        <w:t xml:space="preserve"> </w:t>
      </w:r>
      <w:r>
        <w:rPr>
          <w:rFonts w:ascii="Cambria"/>
          <w:b/>
          <w:sz w:val="20"/>
        </w:rPr>
        <w:t>IN</w:t>
      </w:r>
      <w:r>
        <w:rPr>
          <w:rFonts w:ascii="Cambria"/>
          <w:b/>
          <w:spacing w:val="-10"/>
          <w:sz w:val="20"/>
        </w:rPr>
        <w:t xml:space="preserve"> </w:t>
      </w:r>
      <w:r>
        <w:rPr>
          <w:rFonts w:ascii="Cambria"/>
          <w:b/>
          <w:sz w:val="20"/>
        </w:rPr>
        <w:t>SPEECH</w:t>
      </w:r>
      <w:r>
        <w:rPr>
          <w:rFonts w:ascii="Cambria"/>
          <w:b/>
          <w:spacing w:val="-8"/>
          <w:sz w:val="20"/>
        </w:rPr>
        <w:t xml:space="preserve"> </w:t>
      </w:r>
      <w:r>
        <w:rPr>
          <w:rFonts w:ascii="Cambria"/>
          <w:b/>
          <w:sz w:val="20"/>
        </w:rPr>
        <w:t>THERAPY</w:t>
      </w:r>
      <w:r>
        <w:rPr>
          <w:rFonts w:ascii="Cambria"/>
          <w:b/>
          <w:spacing w:val="-11"/>
          <w:sz w:val="20"/>
        </w:rPr>
        <w:t xml:space="preserve"> </w:t>
      </w:r>
      <w:r>
        <w:rPr>
          <w:rFonts w:ascii="Cambria"/>
          <w:b/>
          <w:spacing w:val="-2"/>
          <w:sz w:val="20"/>
        </w:rPr>
        <w:t>PRACTICE</w:t>
      </w:r>
    </w:p>
    <w:p w:rsidR="00D61B91" w:rsidRDefault="00AD1018">
      <w:pPr>
        <w:spacing w:before="222"/>
        <w:ind w:left="453" w:right="166" w:firstLine="566"/>
        <w:jc w:val="both"/>
        <w:rPr>
          <w:i/>
          <w:sz w:val="20"/>
        </w:rPr>
      </w:pPr>
      <w:r>
        <w:rPr>
          <w:b/>
          <w:i/>
          <w:sz w:val="20"/>
        </w:rPr>
        <w:t xml:space="preserve">Abstract. </w:t>
      </w:r>
      <w:r>
        <w:rPr>
          <w:i/>
          <w:sz w:val="20"/>
        </w:rPr>
        <w:t>The article deals with the content of speech therapy work aimed at the development of articulation motor</w:t>
      </w:r>
      <w:r>
        <w:rPr>
          <w:i/>
          <w:spacing w:val="24"/>
          <w:sz w:val="20"/>
        </w:rPr>
        <w:t xml:space="preserve"> </w:t>
      </w:r>
      <w:r>
        <w:rPr>
          <w:i/>
          <w:sz w:val="20"/>
        </w:rPr>
        <w:t>skills</w:t>
      </w:r>
      <w:r>
        <w:rPr>
          <w:i/>
          <w:spacing w:val="23"/>
          <w:sz w:val="20"/>
        </w:rPr>
        <w:t xml:space="preserve"> </w:t>
      </w:r>
      <w:r>
        <w:rPr>
          <w:i/>
          <w:sz w:val="20"/>
        </w:rPr>
        <w:t>in</w:t>
      </w:r>
      <w:r>
        <w:rPr>
          <w:i/>
          <w:spacing w:val="25"/>
          <w:sz w:val="20"/>
        </w:rPr>
        <w:t xml:space="preserve"> </w:t>
      </w:r>
      <w:r>
        <w:rPr>
          <w:i/>
          <w:sz w:val="20"/>
        </w:rPr>
        <w:t>junior</w:t>
      </w:r>
      <w:r>
        <w:rPr>
          <w:i/>
          <w:spacing w:val="24"/>
          <w:sz w:val="20"/>
        </w:rPr>
        <w:t xml:space="preserve"> </w:t>
      </w:r>
      <w:r>
        <w:rPr>
          <w:i/>
          <w:sz w:val="20"/>
        </w:rPr>
        <w:t>schoolchildren</w:t>
      </w:r>
      <w:r>
        <w:rPr>
          <w:i/>
          <w:spacing w:val="26"/>
          <w:sz w:val="20"/>
        </w:rPr>
        <w:t xml:space="preserve"> </w:t>
      </w:r>
      <w:r>
        <w:rPr>
          <w:i/>
          <w:sz w:val="20"/>
        </w:rPr>
        <w:t>with</w:t>
      </w:r>
      <w:r>
        <w:rPr>
          <w:i/>
          <w:spacing w:val="25"/>
          <w:sz w:val="20"/>
        </w:rPr>
        <w:t xml:space="preserve"> </w:t>
      </w:r>
      <w:r>
        <w:rPr>
          <w:i/>
          <w:sz w:val="20"/>
        </w:rPr>
        <w:t>speech</w:t>
      </w:r>
      <w:r>
        <w:rPr>
          <w:i/>
          <w:spacing w:val="23"/>
          <w:sz w:val="20"/>
        </w:rPr>
        <w:t xml:space="preserve"> </w:t>
      </w:r>
      <w:r>
        <w:rPr>
          <w:i/>
          <w:sz w:val="20"/>
        </w:rPr>
        <w:t>disorders</w:t>
      </w:r>
      <w:r>
        <w:rPr>
          <w:i/>
          <w:spacing w:val="25"/>
          <w:sz w:val="20"/>
        </w:rPr>
        <w:t xml:space="preserve"> </w:t>
      </w:r>
      <w:r>
        <w:rPr>
          <w:i/>
          <w:sz w:val="20"/>
        </w:rPr>
        <w:t>by</w:t>
      </w:r>
      <w:r>
        <w:rPr>
          <w:i/>
          <w:spacing w:val="24"/>
          <w:sz w:val="20"/>
        </w:rPr>
        <w:t xml:space="preserve"> </w:t>
      </w:r>
      <w:r>
        <w:rPr>
          <w:i/>
          <w:sz w:val="20"/>
        </w:rPr>
        <w:t>means</w:t>
      </w:r>
      <w:r>
        <w:rPr>
          <w:i/>
          <w:spacing w:val="24"/>
          <w:sz w:val="20"/>
        </w:rPr>
        <w:t xml:space="preserve"> </w:t>
      </w:r>
      <w:r>
        <w:rPr>
          <w:i/>
          <w:sz w:val="20"/>
        </w:rPr>
        <w:t>of</w:t>
      </w:r>
      <w:r>
        <w:rPr>
          <w:i/>
          <w:spacing w:val="24"/>
          <w:sz w:val="20"/>
        </w:rPr>
        <w:t xml:space="preserve"> </w:t>
      </w:r>
      <w:r>
        <w:rPr>
          <w:i/>
          <w:sz w:val="20"/>
        </w:rPr>
        <w:t>visual</w:t>
      </w:r>
      <w:r>
        <w:rPr>
          <w:i/>
          <w:spacing w:val="22"/>
          <w:sz w:val="20"/>
        </w:rPr>
        <w:t xml:space="preserve"> </w:t>
      </w:r>
      <w:r>
        <w:rPr>
          <w:i/>
          <w:sz w:val="20"/>
        </w:rPr>
        <w:t>support</w:t>
      </w:r>
      <w:r>
        <w:rPr>
          <w:i/>
          <w:spacing w:val="24"/>
          <w:sz w:val="20"/>
        </w:rPr>
        <w:t xml:space="preserve"> </w:t>
      </w:r>
      <w:r>
        <w:rPr>
          <w:i/>
          <w:sz w:val="20"/>
        </w:rPr>
        <w:t>technologies.</w:t>
      </w:r>
      <w:r>
        <w:rPr>
          <w:i/>
          <w:spacing w:val="24"/>
          <w:sz w:val="20"/>
        </w:rPr>
        <w:t xml:space="preserve"> </w:t>
      </w:r>
      <w:r>
        <w:rPr>
          <w:i/>
          <w:sz w:val="20"/>
        </w:rPr>
        <w:t>The</w:t>
      </w:r>
      <w:r>
        <w:rPr>
          <w:i/>
          <w:spacing w:val="24"/>
          <w:sz w:val="20"/>
        </w:rPr>
        <w:t xml:space="preserve"> </w:t>
      </w:r>
      <w:r>
        <w:rPr>
          <w:i/>
          <w:sz w:val="20"/>
        </w:rPr>
        <w:t>relevance of the topic is conditioned by the need to</w:t>
      </w:r>
      <w:r>
        <w:rPr>
          <w:i/>
          <w:sz w:val="20"/>
        </w:rPr>
        <w:t xml:space="preserve"> find effective methods of correction of speech disorders, contributing to the improvement of the quality of the educational process. The study presents approaches to the use of visual technologies such as diagrams, illustrations and video instructions tha</w:t>
      </w:r>
      <w:r>
        <w:rPr>
          <w:i/>
          <w:sz w:val="20"/>
        </w:rPr>
        <w:t>t help children to better learn the movements of the articula-tory apparatus. Special attention is paid to the influence of visualization on the formation of accurate articulation</w:t>
      </w:r>
      <w:r>
        <w:rPr>
          <w:i/>
          <w:spacing w:val="40"/>
          <w:sz w:val="20"/>
        </w:rPr>
        <w:t xml:space="preserve"> </w:t>
      </w:r>
      <w:r>
        <w:rPr>
          <w:i/>
          <w:sz w:val="20"/>
        </w:rPr>
        <w:t>skills,</w:t>
      </w:r>
      <w:r>
        <w:rPr>
          <w:i/>
          <w:spacing w:val="30"/>
          <w:sz w:val="20"/>
        </w:rPr>
        <w:t xml:space="preserve"> </w:t>
      </w:r>
      <w:r>
        <w:rPr>
          <w:i/>
          <w:sz w:val="20"/>
        </w:rPr>
        <w:t>which</w:t>
      </w:r>
      <w:r>
        <w:rPr>
          <w:i/>
          <w:spacing w:val="29"/>
          <w:sz w:val="20"/>
        </w:rPr>
        <w:t xml:space="preserve"> </w:t>
      </w:r>
      <w:r>
        <w:rPr>
          <w:i/>
          <w:sz w:val="20"/>
        </w:rPr>
        <w:t>is</w:t>
      </w:r>
      <w:r>
        <w:rPr>
          <w:i/>
          <w:spacing w:val="29"/>
          <w:sz w:val="20"/>
        </w:rPr>
        <w:t xml:space="preserve"> </w:t>
      </w:r>
      <w:r>
        <w:rPr>
          <w:i/>
          <w:sz w:val="20"/>
        </w:rPr>
        <w:t>an</w:t>
      </w:r>
      <w:r>
        <w:rPr>
          <w:i/>
          <w:spacing w:val="29"/>
          <w:sz w:val="20"/>
        </w:rPr>
        <w:t xml:space="preserve"> </w:t>
      </w:r>
      <w:r>
        <w:rPr>
          <w:i/>
          <w:sz w:val="20"/>
        </w:rPr>
        <w:t>important</w:t>
      </w:r>
      <w:r>
        <w:rPr>
          <w:i/>
          <w:spacing w:val="27"/>
          <w:sz w:val="20"/>
        </w:rPr>
        <w:t xml:space="preserve"> </w:t>
      </w:r>
      <w:r>
        <w:rPr>
          <w:i/>
          <w:sz w:val="20"/>
        </w:rPr>
        <w:t>condition</w:t>
      </w:r>
      <w:r>
        <w:rPr>
          <w:i/>
          <w:spacing w:val="29"/>
          <w:sz w:val="20"/>
        </w:rPr>
        <w:t xml:space="preserve"> </w:t>
      </w:r>
      <w:r>
        <w:rPr>
          <w:i/>
          <w:sz w:val="20"/>
        </w:rPr>
        <w:t>for</w:t>
      </w:r>
      <w:r>
        <w:rPr>
          <w:i/>
          <w:spacing w:val="27"/>
          <w:sz w:val="20"/>
        </w:rPr>
        <w:t xml:space="preserve"> </w:t>
      </w:r>
      <w:r>
        <w:rPr>
          <w:i/>
          <w:sz w:val="20"/>
        </w:rPr>
        <w:t>the</w:t>
      </w:r>
      <w:r>
        <w:rPr>
          <w:i/>
          <w:spacing w:val="28"/>
          <w:sz w:val="20"/>
        </w:rPr>
        <w:t xml:space="preserve"> </w:t>
      </w:r>
      <w:r>
        <w:rPr>
          <w:i/>
          <w:sz w:val="20"/>
        </w:rPr>
        <w:t>normalization</w:t>
      </w:r>
      <w:r>
        <w:rPr>
          <w:i/>
          <w:spacing w:val="29"/>
          <w:sz w:val="20"/>
        </w:rPr>
        <w:t xml:space="preserve"> </w:t>
      </w:r>
      <w:r>
        <w:rPr>
          <w:i/>
          <w:sz w:val="20"/>
        </w:rPr>
        <w:t>of</w:t>
      </w:r>
      <w:r>
        <w:rPr>
          <w:i/>
          <w:spacing w:val="27"/>
          <w:sz w:val="20"/>
        </w:rPr>
        <w:t xml:space="preserve"> </w:t>
      </w:r>
      <w:r>
        <w:rPr>
          <w:i/>
          <w:sz w:val="20"/>
        </w:rPr>
        <w:t>speech</w:t>
      </w:r>
      <w:r>
        <w:rPr>
          <w:i/>
          <w:spacing w:val="29"/>
          <w:sz w:val="20"/>
        </w:rPr>
        <w:t xml:space="preserve"> </w:t>
      </w:r>
      <w:r>
        <w:rPr>
          <w:i/>
          <w:sz w:val="20"/>
        </w:rPr>
        <w:t>function.</w:t>
      </w:r>
      <w:r>
        <w:rPr>
          <w:i/>
          <w:spacing w:val="28"/>
          <w:sz w:val="20"/>
        </w:rPr>
        <w:t xml:space="preserve"> </w:t>
      </w:r>
      <w:r>
        <w:rPr>
          <w:i/>
          <w:sz w:val="20"/>
        </w:rPr>
        <w:t>Examples</w:t>
      </w:r>
      <w:r>
        <w:rPr>
          <w:i/>
          <w:spacing w:val="27"/>
          <w:sz w:val="20"/>
        </w:rPr>
        <w:t xml:space="preserve"> </w:t>
      </w:r>
      <w:r>
        <w:rPr>
          <w:i/>
          <w:sz w:val="20"/>
        </w:rPr>
        <w:t>of</w:t>
      </w:r>
      <w:r>
        <w:rPr>
          <w:i/>
          <w:spacing w:val="27"/>
          <w:sz w:val="20"/>
        </w:rPr>
        <w:t xml:space="preserve"> </w:t>
      </w:r>
      <w:r>
        <w:rPr>
          <w:i/>
          <w:sz w:val="20"/>
        </w:rPr>
        <w:t>practical</w:t>
      </w:r>
      <w:r>
        <w:rPr>
          <w:i/>
          <w:spacing w:val="27"/>
          <w:sz w:val="20"/>
        </w:rPr>
        <w:t xml:space="preserve"> </w:t>
      </w:r>
      <w:r>
        <w:rPr>
          <w:i/>
          <w:sz w:val="20"/>
        </w:rPr>
        <w:t>application of visual support technologies are given, as well as recommendations for their integration into speech therapy work.</w:t>
      </w:r>
    </w:p>
    <w:p w:rsidR="00D61B91" w:rsidRDefault="00AD1018">
      <w:pPr>
        <w:spacing w:before="1"/>
        <w:ind w:left="453" w:right="176" w:firstLine="566"/>
        <w:jc w:val="both"/>
        <w:rPr>
          <w:i/>
          <w:sz w:val="20"/>
        </w:rPr>
      </w:pPr>
      <w:r>
        <w:rPr>
          <w:b/>
          <w:i/>
          <w:sz w:val="20"/>
        </w:rPr>
        <w:t xml:space="preserve">Key words: </w:t>
      </w:r>
      <w:r>
        <w:rPr>
          <w:i/>
          <w:sz w:val="20"/>
        </w:rPr>
        <w:t>articulation motor skills, junior schoolchildren, speech disorders, visual su</w:t>
      </w:r>
      <w:r>
        <w:rPr>
          <w:i/>
          <w:sz w:val="20"/>
        </w:rPr>
        <w:t>pport technologies, speech therapy practice, speech correction, visualization.</w:t>
      </w:r>
    </w:p>
    <w:p w:rsidR="00D61B91" w:rsidRDefault="00D61B91">
      <w:pPr>
        <w:pStyle w:val="a3"/>
        <w:ind w:left="0" w:firstLine="0"/>
        <w:jc w:val="left"/>
        <w:rPr>
          <w:i/>
        </w:rPr>
      </w:pPr>
    </w:p>
    <w:p w:rsidR="00D61B91" w:rsidRDefault="00AD1018">
      <w:pPr>
        <w:pStyle w:val="a3"/>
        <w:ind w:right="162"/>
      </w:pPr>
      <w:r>
        <w:t>Проблема сформированности артикуляционной моторики у детей младшего школьного возраста являет-ся актуальной в современных условиях развития специального дефектологического обра</w:t>
      </w:r>
      <w:r>
        <w:t>зования. Развитие ар-тикуляционной моторики первично зависит физиологических особенностей органов речевого аппарата и их согласованных движений. Соответственно качество артикуляционной моторики в свою очередь влияет на ка-чество речевого развития у младших</w:t>
      </w:r>
      <w:r>
        <w:t xml:space="preserve"> школьников, так как непосредственно артикуляционная моторика обеспе-чивает точное звукопроизношение. Артикуляционная моторика – это сложный двигательный процесс для де-тей, имеющих речевые нарушения, который требует создания специальных условий и коррекци</w:t>
      </w:r>
      <w:r>
        <w:t>онно-педагогических средств для систематического логокоррекционого сопровождения.</w:t>
      </w:r>
    </w:p>
    <w:p w:rsidR="00D61B91" w:rsidRDefault="00AD1018">
      <w:pPr>
        <w:pStyle w:val="a3"/>
        <w:spacing w:before="1"/>
        <w:ind w:right="165"/>
      </w:pPr>
      <w:r>
        <w:t>Важную роль в формировании звукопроизношения играет четкая, точная, координированная работа ар-тикуляционных органов, способность их к быстрому и плавному переключению с одно</w:t>
      </w:r>
      <w:r>
        <w:t>го движения на другое,</w:t>
      </w:r>
      <w:r>
        <w:rPr>
          <w:spacing w:val="40"/>
        </w:rPr>
        <w:t xml:space="preserve"> </w:t>
      </w:r>
      <w:r>
        <w:t>а также к удержанию заданной артикуляционной позы. На важность и необходимость своевременного форми-рования артикуляционной моторики у детей с речевой патологией указывали многие отечественные исследо-</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46" w:firstLine="0"/>
      </w:pPr>
      <w:r>
        <w:lastRenderedPageBreak/>
        <w:t>ватели Г.А. К</w:t>
      </w:r>
      <w:r>
        <w:t>аше, В.А. Ковшиков, Р.Е. Левина, Ф.Ф. Рау, Т.Б. Филичева, М.Е. Хватцев, Г.В. Чиркина и др. Недоразвитие артикуляционной моторики проявляется в различных нарушениях звукопроизношения. Недо-статки произношения отрицательно сказываются на эмоционально-психиче</w:t>
      </w:r>
      <w:r>
        <w:t>ском состоянии ребенка, затрудня-ют общение со сверстниками, препятствуют полноценному овладению письменной формой речи. Это диктует необходимость формирования артикуляционной моторики в процессе коррекционно-логопедической работы. Артикуляционная моторика</w:t>
      </w:r>
      <w:r>
        <w:t xml:space="preserve"> – совокупность скоординированных движений органов речевого аппарата и обес-печивающая одно из условий правильного звукопроизношения [3].</w:t>
      </w:r>
    </w:p>
    <w:p w:rsidR="00D61B91" w:rsidRDefault="00AD1018">
      <w:pPr>
        <w:pStyle w:val="a3"/>
        <w:spacing w:before="8" w:line="244" w:lineRule="auto"/>
        <w:ind w:left="170" w:right="446"/>
      </w:pPr>
      <w:r>
        <w:t>Под артикуляцией (лат. articulatio от articulare – расчленять, членораздельно, ясно произносить) пони-мают работу прои</w:t>
      </w:r>
      <w:r>
        <w:t xml:space="preserve">зносительных органов при образовании звуков речи, а также положение этих органов, необ-ходимое для образования определенного звука. Артикуляционный отдел состоит из языка, губ, нижней челю-сти, мягкого неба, увулы, зубов, альвеол и твердого неба. Наиболее </w:t>
      </w:r>
      <w:r>
        <w:t>подвижным речевым органом является язык.</w:t>
      </w:r>
      <w:r>
        <w:rPr>
          <w:spacing w:val="29"/>
        </w:rPr>
        <w:t xml:space="preserve"> </w:t>
      </w:r>
      <w:r>
        <w:t>Он</w:t>
      </w:r>
      <w:r>
        <w:rPr>
          <w:spacing w:val="28"/>
        </w:rPr>
        <w:t xml:space="preserve"> </w:t>
      </w:r>
      <w:r>
        <w:t>состоит</w:t>
      </w:r>
      <w:r>
        <w:rPr>
          <w:spacing w:val="31"/>
        </w:rPr>
        <w:t xml:space="preserve"> </w:t>
      </w:r>
      <w:r>
        <w:t>из</w:t>
      </w:r>
      <w:r>
        <w:rPr>
          <w:spacing w:val="32"/>
        </w:rPr>
        <w:t xml:space="preserve"> </w:t>
      </w:r>
      <w:r>
        <w:t>корня</w:t>
      </w:r>
      <w:r>
        <w:rPr>
          <w:spacing w:val="31"/>
        </w:rPr>
        <w:t xml:space="preserve"> </w:t>
      </w:r>
      <w:r>
        <w:t>языка</w:t>
      </w:r>
      <w:r>
        <w:rPr>
          <w:spacing w:val="32"/>
        </w:rPr>
        <w:t xml:space="preserve"> </w:t>
      </w:r>
      <w:r>
        <w:t>и</w:t>
      </w:r>
      <w:r>
        <w:rPr>
          <w:spacing w:val="30"/>
        </w:rPr>
        <w:t xml:space="preserve"> </w:t>
      </w:r>
      <w:r>
        <w:t>спинки,</w:t>
      </w:r>
      <w:r>
        <w:rPr>
          <w:spacing w:val="29"/>
        </w:rPr>
        <w:t xml:space="preserve"> </w:t>
      </w:r>
      <w:r>
        <w:t>в</w:t>
      </w:r>
      <w:r>
        <w:rPr>
          <w:spacing w:val="31"/>
        </w:rPr>
        <w:t xml:space="preserve"> </w:t>
      </w:r>
      <w:r>
        <w:t>которой</w:t>
      </w:r>
      <w:r>
        <w:rPr>
          <w:spacing w:val="28"/>
        </w:rPr>
        <w:t xml:space="preserve"> </w:t>
      </w:r>
      <w:r>
        <w:t>различают</w:t>
      </w:r>
      <w:r>
        <w:rPr>
          <w:spacing w:val="31"/>
        </w:rPr>
        <w:t xml:space="preserve"> </w:t>
      </w:r>
      <w:r>
        <w:t>заднюю,</w:t>
      </w:r>
      <w:r>
        <w:rPr>
          <w:spacing w:val="40"/>
        </w:rPr>
        <w:t xml:space="preserve"> </w:t>
      </w:r>
      <w:r>
        <w:t>среднюю</w:t>
      </w:r>
      <w:r>
        <w:rPr>
          <w:spacing w:val="31"/>
        </w:rPr>
        <w:t xml:space="preserve"> </w:t>
      </w:r>
      <w:r>
        <w:t>и</w:t>
      </w:r>
      <w:r>
        <w:rPr>
          <w:spacing w:val="30"/>
        </w:rPr>
        <w:t xml:space="preserve"> </w:t>
      </w:r>
      <w:r>
        <w:t>переднюю</w:t>
      </w:r>
      <w:r>
        <w:rPr>
          <w:spacing w:val="31"/>
        </w:rPr>
        <w:t xml:space="preserve"> </w:t>
      </w:r>
      <w:r>
        <w:t>части</w:t>
      </w:r>
      <w:r>
        <w:rPr>
          <w:spacing w:val="28"/>
        </w:rPr>
        <w:t xml:space="preserve"> </w:t>
      </w:r>
      <w:r>
        <w:t>[6]. В широком смысле слова под артикуляцией понимают двигательную активность мышц дыхательной системы, гортани, глотки, небной занавески, нижней челюсти, языка, губ. Благодаря воспитанию правильной артикуля-ции у ребенка в будущем вырабатывается и безупре</w:t>
      </w:r>
      <w:r>
        <w:t>чная дикция. Проблемой развития артикуляционной мото-рики</w:t>
      </w:r>
      <w:r>
        <w:rPr>
          <w:spacing w:val="40"/>
        </w:rPr>
        <w:t xml:space="preserve"> </w:t>
      </w:r>
      <w:r>
        <w:t>с</w:t>
      </w:r>
      <w:r>
        <w:rPr>
          <w:spacing w:val="40"/>
        </w:rPr>
        <w:t xml:space="preserve"> </w:t>
      </w:r>
      <w:r>
        <w:t>целью</w:t>
      </w:r>
      <w:r>
        <w:rPr>
          <w:spacing w:val="40"/>
        </w:rPr>
        <w:t xml:space="preserve"> </w:t>
      </w:r>
      <w:r>
        <w:t>развития</w:t>
      </w:r>
      <w:r>
        <w:rPr>
          <w:spacing w:val="40"/>
        </w:rPr>
        <w:t xml:space="preserve"> </w:t>
      </w:r>
      <w:r>
        <w:t>речи,</w:t>
      </w:r>
      <w:r>
        <w:rPr>
          <w:spacing w:val="40"/>
        </w:rPr>
        <w:t xml:space="preserve"> </w:t>
      </w:r>
      <w:r>
        <w:t>профилактики</w:t>
      </w:r>
      <w:r>
        <w:rPr>
          <w:spacing w:val="40"/>
        </w:rPr>
        <w:t xml:space="preserve"> </w:t>
      </w:r>
      <w:r>
        <w:t>нарушений</w:t>
      </w:r>
      <w:r>
        <w:rPr>
          <w:spacing w:val="40"/>
        </w:rPr>
        <w:t xml:space="preserve"> </w:t>
      </w:r>
      <w:r>
        <w:t>звукопроизношения</w:t>
      </w:r>
      <w:r>
        <w:rPr>
          <w:spacing w:val="40"/>
        </w:rPr>
        <w:t xml:space="preserve"> </w:t>
      </w:r>
      <w:r>
        <w:t>занимались:</w:t>
      </w:r>
      <w:r>
        <w:rPr>
          <w:spacing w:val="40"/>
        </w:rPr>
        <w:t xml:space="preserve"> </w:t>
      </w:r>
      <w:r>
        <w:t>Т.В.</w:t>
      </w:r>
      <w:r>
        <w:rPr>
          <w:spacing w:val="40"/>
        </w:rPr>
        <w:t xml:space="preserve"> </w:t>
      </w:r>
      <w:r>
        <w:t>Буденная, Г.А. Каше, Н.Л. Крылова, Р.Е. Левина, О.В. Правдина, Е.Ф. Рау, Т.А. Ткаченко, М.Ф. Фомичева и другие.</w:t>
      </w:r>
    </w:p>
    <w:p w:rsidR="00D61B91" w:rsidRDefault="00AD1018">
      <w:pPr>
        <w:pStyle w:val="a3"/>
        <w:spacing w:line="244" w:lineRule="auto"/>
        <w:ind w:left="170" w:right="450"/>
      </w:pPr>
      <w:r>
        <w:t>Логоп</w:t>
      </w:r>
      <w:r>
        <w:t>едическая</w:t>
      </w:r>
      <w:r>
        <w:rPr>
          <w:spacing w:val="17"/>
        </w:rPr>
        <w:t xml:space="preserve"> </w:t>
      </w:r>
      <w:r>
        <w:t>работа,</w:t>
      </w:r>
      <w:r>
        <w:rPr>
          <w:spacing w:val="20"/>
        </w:rPr>
        <w:t xml:space="preserve"> </w:t>
      </w:r>
      <w:r>
        <w:t>направленная</w:t>
      </w:r>
      <w:r>
        <w:rPr>
          <w:spacing w:val="20"/>
        </w:rPr>
        <w:t xml:space="preserve"> </w:t>
      </w:r>
      <w:r>
        <w:t>на</w:t>
      </w:r>
      <w:r>
        <w:rPr>
          <w:spacing w:val="18"/>
        </w:rPr>
        <w:t xml:space="preserve"> </w:t>
      </w:r>
      <w:r>
        <w:t>развитие</w:t>
      </w:r>
      <w:r>
        <w:rPr>
          <w:spacing w:val="18"/>
        </w:rPr>
        <w:t xml:space="preserve"> </w:t>
      </w:r>
      <w:r>
        <w:t>артикуляционной</w:t>
      </w:r>
      <w:r>
        <w:rPr>
          <w:spacing w:val="16"/>
        </w:rPr>
        <w:t xml:space="preserve"> </w:t>
      </w:r>
      <w:r>
        <w:t>моторики</w:t>
      </w:r>
      <w:r>
        <w:rPr>
          <w:spacing w:val="19"/>
        </w:rPr>
        <w:t xml:space="preserve"> </w:t>
      </w:r>
      <w:r>
        <w:t>у</w:t>
      </w:r>
      <w:r>
        <w:rPr>
          <w:spacing w:val="16"/>
        </w:rPr>
        <w:t xml:space="preserve"> </w:t>
      </w:r>
      <w:r>
        <w:t>младших</w:t>
      </w:r>
      <w:r>
        <w:rPr>
          <w:spacing w:val="27"/>
        </w:rPr>
        <w:t xml:space="preserve"> </w:t>
      </w:r>
      <w:r>
        <w:t>школьников с речевыми нарушениями, представляет собой важное направление в образовательной и коррекционной дея-тельности. Актуальность исследования, связанного с данным вопросом,</w:t>
      </w:r>
      <w:r>
        <w:t xml:space="preserve"> определяется необходимостью повы-шения качества образовательных процессов, связанных с коррекцией речевых нарушений, а также стремлени-ем к внедрению инновационных технологий в образовательную практику [1].</w:t>
      </w:r>
    </w:p>
    <w:p w:rsidR="00D61B91" w:rsidRDefault="00AD1018">
      <w:pPr>
        <w:pStyle w:val="a3"/>
        <w:spacing w:line="249" w:lineRule="auto"/>
        <w:ind w:left="170" w:right="450"/>
      </w:pPr>
      <w:r>
        <w:t xml:space="preserve">В процессе работы над артикуляционной моторикой </w:t>
      </w:r>
      <w:r>
        <w:t>целесообразно формировать у ребенка и другие со-проводительные практические действия: жевание, глотание, сосание и т.п., а также мимические позиции: улыбка, намазывание лба, нахлестывание, оскал и т.д. Такие позиции могут быть опорными для формирования арт</w:t>
      </w:r>
      <w:r>
        <w:t>икуляции определенных звуков речи и в целом хорошо входят в практику использования ребенком при необходимости потребления пищи, общения с окружающими тому подобное. Следовательно, в процессе их применения ребенок самостоятельно будет использовать эти движе</w:t>
      </w:r>
      <w:r>
        <w:t>ния и позиции, тренируя себя и закрепляя необходимы для артикуляции фонем определенные моторные действия и формируя определенные кинестетич еские ощущения, возникающие при удерживании позиций.</w:t>
      </w:r>
    </w:p>
    <w:p w:rsidR="00D61B91" w:rsidRDefault="00AD1018">
      <w:pPr>
        <w:pStyle w:val="a3"/>
        <w:spacing w:before="5" w:line="249" w:lineRule="auto"/>
        <w:ind w:left="170" w:right="450"/>
      </w:pPr>
      <w:r>
        <w:t>Использование</w:t>
      </w:r>
      <w:r>
        <w:rPr>
          <w:spacing w:val="40"/>
        </w:rPr>
        <w:t xml:space="preserve"> </w:t>
      </w:r>
      <w:r>
        <w:t>технологий</w:t>
      </w:r>
      <w:r>
        <w:rPr>
          <w:spacing w:val="40"/>
        </w:rPr>
        <w:t xml:space="preserve"> </w:t>
      </w:r>
      <w:r>
        <w:t>визуальной</w:t>
      </w:r>
      <w:r>
        <w:rPr>
          <w:spacing w:val="40"/>
        </w:rPr>
        <w:t xml:space="preserve"> </w:t>
      </w:r>
      <w:r>
        <w:t>поддержки,</w:t>
      </w:r>
      <w:r>
        <w:rPr>
          <w:spacing w:val="40"/>
        </w:rPr>
        <w:t xml:space="preserve"> </w:t>
      </w:r>
      <w:r>
        <w:t>таких</w:t>
      </w:r>
      <w:r>
        <w:rPr>
          <w:spacing w:val="40"/>
        </w:rPr>
        <w:t xml:space="preserve"> </w:t>
      </w:r>
      <w:r>
        <w:t>как</w:t>
      </w:r>
      <w:r>
        <w:rPr>
          <w:spacing w:val="40"/>
        </w:rPr>
        <w:t xml:space="preserve"> </w:t>
      </w:r>
      <w:r>
        <w:t>схемы,</w:t>
      </w:r>
      <w:r>
        <w:rPr>
          <w:spacing w:val="40"/>
        </w:rPr>
        <w:t xml:space="preserve"> </w:t>
      </w:r>
      <w:r>
        <w:t>иллюстрации,</w:t>
      </w:r>
      <w:r>
        <w:rPr>
          <w:spacing w:val="40"/>
        </w:rPr>
        <w:t xml:space="preserve"> </w:t>
      </w:r>
      <w:r>
        <w:t>видеоматериалы и анимации, способствует улучшению восприятия информации детьми с особенностями речи. Визуализация, являясь инструментом наглядного сопровождения, позволяет школьникам младшего возраста легче понимать</w:t>
      </w:r>
      <w:r>
        <w:rPr>
          <w:spacing w:val="80"/>
        </w:rPr>
        <w:t xml:space="preserve"> </w:t>
      </w:r>
      <w:r>
        <w:t>и выполнять упражнен</w:t>
      </w:r>
      <w:r>
        <w:t>ия, направленные на развитие артикуляционных навыков. Особое внимание в данной области уделяется созданию методик, которые максимально адаптированы к возрастным и когнитивным осо-бенностям детей, страдающих речевыми нарушениями.</w:t>
      </w:r>
    </w:p>
    <w:p w:rsidR="00D61B91" w:rsidRDefault="00AD1018">
      <w:pPr>
        <w:pStyle w:val="a3"/>
        <w:spacing w:before="5" w:line="249" w:lineRule="auto"/>
        <w:ind w:left="170" w:right="450"/>
      </w:pPr>
      <w:r>
        <w:t>Работа над</w:t>
      </w:r>
      <w:r>
        <w:rPr>
          <w:spacing w:val="-1"/>
        </w:rPr>
        <w:t xml:space="preserve"> </w:t>
      </w:r>
      <w:r>
        <w:t>артикуляционной</w:t>
      </w:r>
      <w:r>
        <w:rPr>
          <w:spacing w:val="-2"/>
        </w:rPr>
        <w:t xml:space="preserve"> </w:t>
      </w:r>
      <w:r>
        <w:t>моторикой,</w:t>
      </w:r>
      <w:r>
        <w:rPr>
          <w:spacing w:val="-1"/>
        </w:rPr>
        <w:t xml:space="preserve"> </w:t>
      </w:r>
      <w:r>
        <w:t>включающая</w:t>
      </w:r>
      <w:r>
        <w:rPr>
          <w:spacing w:val="-1"/>
        </w:rPr>
        <w:t xml:space="preserve"> </w:t>
      </w:r>
      <w:r>
        <w:t>элементы визуализации,</w:t>
      </w:r>
      <w:r>
        <w:rPr>
          <w:spacing w:val="-1"/>
        </w:rPr>
        <w:t xml:space="preserve"> </w:t>
      </w:r>
      <w:r>
        <w:t>является</w:t>
      </w:r>
      <w:r>
        <w:rPr>
          <w:spacing w:val="-1"/>
        </w:rPr>
        <w:t xml:space="preserve"> </w:t>
      </w:r>
      <w:r>
        <w:t>процессом мно-гоэтапным, требующим тщательной подготовки. На первом этапе проводится диагностическое обследование, целью которого становится определение уровня сформированности артикуляционных движений.</w:t>
      </w:r>
      <w:r>
        <w:t xml:space="preserve"> На основе полученных данных составляется индивидуальный план коррекционной работы. Второй этап включает непо-средственное</w:t>
      </w:r>
      <w:r>
        <w:rPr>
          <w:spacing w:val="-1"/>
        </w:rPr>
        <w:t xml:space="preserve"> </w:t>
      </w:r>
      <w:r>
        <w:t>применение</w:t>
      </w:r>
      <w:r>
        <w:rPr>
          <w:spacing w:val="-1"/>
        </w:rPr>
        <w:t xml:space="preserve"> </w:t>
      </w:r>
      <w:r>
        <w:t>технологий</w:t>
      </w:r>
      <w:r>
        <w:rPr>
          <w:spacing w:val="-3"/>
        </w:rPr>
        <w:t xml:space="preserve"> </w:t>
      </w:r>
      <w:r>
        <w:t>визуализации:</w:t>
      </w:r>
      <w:r>
        <w:rPr>
          <w:spacing w:val="-2"/>
        </w:rPr>
        <w:t xml:space="preserve"> </w:t>
      </w:r>
      <w:r>
        <w:t>картинки</w:t>
      </w:r>
      <w:r>
        <w:rPr>
          <w:spacing w:val="-3"/>
        </w:rPr>
        <w:t xml:space="preserve"> </w:t>
      </w:r>
      <w:r>
        <w:t>с</w:t>
      </w:r>
      <w:r>
        <w:rPr>
          <w:spacing w:val="-1"/>
        </w:rPr>
        <w:t xml:space="preserve"> </w:t>
      </w:r>
      <w:r>
        <w:t>последовательностью</w:t>
      </w:r>
      <w:r>
        <w:rPr>
          <w:spacing w:val="-2"/>
        </w:rPr>
        <w:t xml:space="preserve"> </w:t>
      </w:r>
      <w:r>
        <w:t>движений;</w:t>
      </w:r>
      <w:r>
        <w:rPr>
          <w:spacing w:val="-2"/>
        </w:rPr>
        <w:t xml:space="preserve"> </w:t>
      </w:r>
      <w:r>
        <w:t>видеоролики, демонстрирующие правильные артикуляционные позы; схемы, отражающие последовательность выполнения упражнений [4].</w:t>
      </w:r>
    </w:p>
    <w:p w:rsidR="00D61B91" w:rsidRDefault="00AD1018">
      <w:pPr>
        <w:pStyle w:val="a3"/>
        <w:spacing w:before="6" w:line="249" w:lineRule="auto"/>
        <w:ind w:left="170" w:right="450"/>
      </w:pPr>
      <w:r>
        <w:t>Технологии визуальной поддержки, используемые в процессе коррекционной работы, включают в себя несколько направлений: иллюстрации,</w:t>
      </w:r>
      <w:r>
        <w:t xml:space="preserve"> демонстрирующие правильные положения языка и губ; динамические схемы, описывающие порядок выполнения артикуляционных движений; видеоинструкции, которые способ-ствуют точному воспроизведению артикуляционных действий. Кроме того, для повышения эффективности</w:t>
      </w:r>
      <w:r>
        <w:t xml:space="preserve"> работы применяется сочетание визуальных материалов с тактильными и кинестетическими методами. Таким образом, создаётся комплексный подход, обеспечивающий развитие навыков моторной координации у млад-ших школьников [5].</w:t>
      </w:r>
    </w:p>
    <w:p w:rsidR="00D61B91" w:rsidRDefault="00AD1018">
      <w:pPr>
        <w:pStyle w:val="a3"/>
        <w:spacing w:before="6" w:line="249" w:lineRule="auto"/>
        <w:ind w:left="170" w:right="450"/>
      </w:pPr>
      <w:r>
        <w:t>Особенности использования визуализац</w:t>
      </w:r>
      <w:r>
        <w:t>ии в логопедической работе заключаются в её способности зна-чительно облегчить восприятие информации детьми. Например, демонстрация артикуляционных упражнений</w:t>
      </w:r>
      <w:r>
        <w:rPr>
          <w:spacing w:val="80"/>
        </w:rPr>
        <w:t xml:space="preserve"> </w:t>
      </w:r>
      <w:r>
        <w:t>с использованием ярких, детализированных изображений способствует повышению интереса у ребёнка, ч</w:t>
      </w:r>
      <w:r>
        <w:t xml:space="preserve">то является важным фактором для успешного обучения. Кроме того, такие материалы дают возможность родите-лям, вовлечённым в процесс коррекции, лучше понимать суть заданий и помогать своим детям в выполнении упражнений. Коррекционная работа с использованием </w:t>
      </w:r>
      <w:r>
        <w:t>визуализации способствует не только улучшению арти-куляционной моторики, но и развитию общей координации движений, внимания и памяти. При этом важным становится обеспечение последовательности в работе: начиная с простых упражнений, логопед постепенно перех</w:t>
      </w:r>
      <w:r>
        <w:t>одит к более сложным. Это позволяет добиться устойчивого результата и закрепить полученные навыки.</w:t>
      </w:r>
    </w:p>
    <w:p w:rsidR="00D61B91" w:rsidRDefault="00D61B91">
      <w:pPr>
        <w:pStyle w:val="a3"/>
        <w:spacing w:line="249" w:lineRule="auto"/>
        <w:sectPr w:rsidR="00D61B91">
          <w:footerReference w:type="default" r:id="rId235"/>
          <w:pgSz w:w="11920" w:h="16850"/>
          <w:pgMar w:top="1060" w:right="850" w:bottom="1360" w:left="850" w:header="0" w:footer="1161" w:gutter="0"/>
          <w:cols w:space="720"/>
        </w:sectPr>
      </w:pPr>
    </w:p>
    <w:p w:rsidR="00D61B91" w:rsidRDefault="00AD1018">
      <w:pPr>
        <w:pStyle w:val="a3"/>
        <w:spacing w:before="65"/>
        <w:ind w:right="172"/>
      </w:pPr>
      <w:r>
        <w:lastRenderedPageBreak/>
        <w:t>Итак, логопедическая работа, направленная на коррекцию нарушений моторики периферийной части органов речи у детей, должна формиро</w:t>
      </w:r>
      <w:r>
        <w:t>ваться в системе: с учетом уровня (глубины) нарушений артикуляцион-ной</w:t>
      </w:r>
      <w:r>
        <w:rPr>
          <w:spacing w:val="30"/>
        </w:rPr>
        <w:t xml:space="preserve"> </w:t>
      </w:r>
      <w:r>
        <w:t>и</w:t>
      </w:r>
      <w:r>
        <w:rPr>
          <w:spacing w:val="28"/>
        </w:rPr>
        <w:t xml:space="preserve"> </w:t>
      </w:r>
      <w:r>
        <w:t>дыхательной</w:t>
      </w:r>
      <w:r>
        <w:rPr>
          <w:spacing w:val="28"/>
        </w:rPr>
        <w:t xml:space="preserve"> </w:t>
      </w:r>
      <w:r>
        <w:t>моторики</w:t>
      </w:r>
      <w:r>
        <w:rPr>
          <w:spacing w:val="30"/>
        </w:rPr>
        <w:t xml:space="preserve"> </w:t>
      </w:r>
      <w:r>
        <w:t>у</w:t>
      </w:r>
      <w:r>
        <w:rPr>
          <w:spacing w:val="28"/>
        </w:rPr>
        <w:t xml:space="preserve"> </w:t>
      </w:r>
      <w:r>
        <w:t>детей,</w:t>
      </w:r>
      <w:r>
        <w:rPr>
          <w:spacing w:val="29"/>
        </w:rPr>
        <w:t xml:space="preserve"> </w:t>
      </w:r>
      <w:r>
        <w:t>места</w:t>
      </w:r>
      <w:r>
        <w:rPr>
          <w:spacing w:val="32"/>
        </w:rPr>
        <w:t xml:space="preserve"> </w:t>
      </w:r>
      <w:r>
        <w:t>локализации,</w:t>
      </w:r>
      <w:r>
        <w:rPr>
          <w:spacing w:val="29"/>
        </w:rPr>
        <w:t xml:space="preserve"> </w:t>
      </w:r>
      <w:r>
        <w:t>нарушения</w:t>
      </w:r>
      <w:r>
        <w:rPr>
          <w:spacing w:val="28"/>
        </w:rPr>
        <w:t xml:space="preserve"> </w:t>
      </w:r>
      <w:r>
        <w:t>(губы,</w:t>
      </w:r>
      <w:r>
        <w:rPr>
          <w:spacing w:val="32"/>
        </w:rPr>
        <w:t xml:space="preserve"> </w:t>
      </w:r>
      <w:r>
        <w:t>нижняя</w:t>
      </w:r>
      <w:r>
        <w:rPr>
          <w:spacing w:val="28"/>
        </w:rPr>
        <w:t xml:space="preserve"> </w:t>
      </w:r>
      <w:r>
        <w:t>челюсть,</w:t>
      </w:r>
      <w:r>
        <w:rPr>
          <w:spacing w:val="30"/>
        </w:rPr>
        <w:t xml:space="preserve"> </w:t>
      </w:r>
      <w:r>
        <w:t>язык,</w:t>
      </w:r>
      <w:r>
        <w:rPr>
          <w:spacing w:val="29"/>
        </w:rPr>
        <w:t xml:space="preserve"> </w:t>
      </w:r>
      <w:r>
        <w:t>язычок и т.п.), тонуса мышц органов артикуляции (наличия вялого или спастического тонуса мышц),</w:t>
      </w:r>
      <w:r>
        <w:t xml:space="preserve"> а также в общем моторных и интеллектуальных возможностей ребенка (выбор позы при проведении коррекционной работы, доступных</w:t>
      </w:r>
      <w:r>
        <w:rPr>
          <w:spacing w:val="-2"/>
        </w:rPr>
        <w:t xml:space="preserve"> </w:t>
      </w:r>
      <w:r>
        <w:t>для</w:t>
      </w:r>
      <w:r>
        <w:rPr>
          <w:spacing w:val="-1"/>
        </w:rPr>
        <w:t xml:space="preserve"> </w:t>
      </w:r>
      <w:r>
        <w:t>понимания и выполнения</w:t>
      </w:r>
      <w:r>
        <w:rPr>
          <w:spacing w:val="-1"/>
        </w:rPr>
        <w:t xml:space="preserve"> </w:t>
      </w:r>
      <w:r>
        <w:t>ребенком упражнений</w:t>
      </w:r>
      <w:r>
        <w:rPr>
          <w:spacing w:val="-2"/>
        </w:rPr>
        <w:t xml:space="preserve"> </w:t>
      </w:r>
      <w:r>
        <w:t>и</w:t>
      </w:r>
      <w:r>
        <w:rPr>
          <w:spacing w:val="-2"/>
        </w:rPr>
        <w:t xml:space="preserve"> </w:t>
      </w:r>
      <w:r>
        <w:t>заданий).</w:t>
      </w:r>
      <w:r>
        <w:rPr>
          <w:spacing w:val="-1"/>
        </w:rPr>
        <w:t xml:space="preserve"> </w:t>
      </w:r>
      <w:r>
        <w:t>Только</w:t>
      </w:r>
      <w:r>
        <w:rPr>
          <w:spacing w:val="-3"/>
        </w:rPr>
        <w:t xml:space="preserve"> </w:t>
      </w:r>
      <w:r>
        <w:t>с учетом всех</w:t>
      </w:r>
      <w:r>
        <w:rPr>
          <w:spacing w:val="-2"/>
        </w:rPr>
        <w:t xml:space="preserve"> </w:t>
      </w:r>
      <w:r>
        <w:t>особенностей ребенка и при правильном выборе средст</w:t>
      </w:r>
      <w:r>
        <w:t>в коррекции четком, последовательном, поэтапном планировании коррекционной работы можно добиться максимальной эффективности при проведении подготовки органов артикуляции к постановке звуков речи.</w:t>
      </w:r>
    </w:p>
    <w:p w:rsidR="00D61B91" w:rsidRDefault="00AD1018">
      <w:pPr>
        <w:pStyle w:val="a3"/>
        <w:spacing w:before="2"/>
        <w:ind w:right="165"/>
      </w:pPr>
      <w:r>
        <w:t>Таким образом, технологии визуальной поддержки становятся эф</w:t>
      </w:r>
      <w:r>
        <w:t>фективным инструментом в логопеди-ческой практике, направленной на развитие артикуляционной моторики у младших школьников с нарушения-ми речи. Их использование обеспечивает интеграцию современных подходов в образовательный процесс, что,</w:t>
      </w:r>
      <w:r>
        <w:rPr>
          <w:spacing w:val="40"/>
        </w:rPr>
        <w:t xml:space="preserve"> </w:t>
      </w:r>
      <w:r>
        <w:t>в свою очередь, спо</w:t>
      </w:r>
      <w:r>
        <w:t>собствует повышению качества коррекционной работы и улучшению коммуникативных способностей детей. Применение визуализации, в сочетании с другими методами, даёт возможность достичь устойчивого прогресса</w:t>
      </w:r>
      <w:r>
        <w:rPr>
          <w:spacing w:val="-1"/>
        </w:rPr>
        <w:t xml:space="preserve"> </w:t>
      </w:r>
      <w:r>
        <w:t>в</w:t>
      </w:r>
      <w:r>
        <w:rPr>
          <w:spacing w:val="-2"/>
        </w:rPr>
        <w:t xml:space="preserve"> </w:t>
      </w:r>
      <w:r>
        <w:t>коррекции</w:t>
      </w:r>
      <w:r>
        <w:rPr>
          <w:spacing w:val="-2"/>
        </w:rPr>
        <w:t xml:space="preserve"> </w:t>
      </w:r>
      <w:r>
        <w:t>речи,</w:t>
      </w:r>
      <w:r>
        <w:rPr>
          <w:spacing w:val="-1"/>
        </w:rPr>
        <w:t xml:space="preserve"> </w:t>
      </w:r>
      <w:r>
        <w:t>что является</w:t>
      </w:r>
      <w:r>
        <w:rPr>
          <w:spacing w:val="-2"/>
        </w:rPr>
        <w:t xml:space="preserve"> </w:t>
      </w:r>
      <w:r>
        <w:t>важным шагом на</w:t>
      </w:r>
      <w:r>
        <w:rPr>
          <w:spacing w:val="-1"/>
        </w:rPr>
        <w:t xml:space="preserve"> </w:t>
      </w:r>
      <w:r>
        <w:t>пути</w:t>
      </w:r>
      <w:r>
        <w:rPr>
          <w:spacing w:val="-2"/>
        </w:rPr>
        <w:t xml:space="preserve"> </w:t>
      </w:r>
      <w:r>
        <w:t>к</w:t>
      </w:r>
      <w:r>
        <w:rPr>
          <w:spacing w:val="-2"/>
        </w:rPr>
        <w:t xml:space="preserve"> </w:t>
      </w:r>
      <w:r>
        <w:t>социальной</w:t>
      </w:r>
      <w:r>
        <w:rPr>
          <w:spacing w:val="-2"/>
        </w:rPr>
        <w:t xml:space="preserve"> </w:t>
      </w:r>
      <w:r>
        <w:t>адаптации</w:t>
      </w:r>
      <w:r>
        <w:rPr>
          <w:spacing w:val="-2"/>
        </w:rPr>
        <w:t xml:space="preserve"> </w:t>
      </w:r>
      <w:r>
        <w:t>ребёнка</w:t>
      </w:r>
    </w:p>
    <w:p w:rsidR="00D61B91" w:rsidRDefault="00D61B91">
      <w:pPr>
        <w:pStyle w:val="a3"/>
        <w:spacing w:before="5"/>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4"/>
        </w:numPr>
        <w:tabs>
          <w:tab w:val="left" w:pos="734"/>
          <w:tab w:val="left" w:pos="736"/>
        </w:tabs>
        <w:ind w:right="168"/>
        <w:rPr>
          <w:sz w:val="19"/>
        </w:rPr>
      </w:pPr>
      <w:r>
        <w:rPr>
          <w:sz w:val="19"/>
        </w:rPr>
        <w:t>Гербова, В.В. Развитие речи в детском саду: программа и методические рекомендации / В.В. Гербова. – Москва: Мозаика-Синтез, 2016. – 56 с.</w:t>
      </w:r>
    </w:p>
    <w:p w:rsidR="00D61B91" w:rsidRDefault="00AD1018" w:rsidP="00AD1018">
      <w:pPr>
        <w:pStyle w:val="a5"/>
        <w:numPr>
          <w:ilvl w:val="0"/>
          <w:numId w:val="194"/>
        </w:numPr>
        <w:tabs>
          <w:tab w:val="left" w:pos="734"/>
          <w:tab w:val="left" w:pos="736"/>
        </w:tabs>
        <w:ind w:right="172"/>
        <w:rPr>
          <w:sz w:val="19"/>
        </w:rPr>
      </w:pPr>
      <w:r>
        <w:rPr>
          <w:sz w:val="19"/>
        </w:rPr>
        <w:t>Колупаева, Ю.А. К вопросу о комплексном подходе к коррекции нарушений звукопроизношения</w:t>
      </w:r>
      <w:r>
        <w:rPr>
          <w:spacing w:val="19"/>
          <w:sz w:val="19"/>
        </w:rPr>
        <w:t xml:space="preserve"> </w:t>
      </w:r>
      <w:r>
        <w:rPr>
          <w:sz w:val="19"/>
        </w:rPr>
        <w:t>у дошкольни-ков с дизартрией / Ю.А. Колупаева, В.А. Мезенцева. – Москва, 2018. – С. 350-355.</w:t>
      </w:r>
    </w:p>
    <w:p w:rsidR="00D61B91" w:rsidRDefault="00AD1018" w:rsidP="00AD1018">
      <w:pPr>
        <w:pStyle w:val="a5"/>
        <w:numPr>
          <w:ilvl w:val="0"/>
          <w:numId w:val="194"/>
        </w:numPr>
        <w:tabs>
          <w:tab w:val="left" w:pos="734"/>
          <w:tab w:val="left" w:pos="736"/>
        </w:tabs>
        <w:ind w:right="169"/>
        <w:rPr>
          <w:sz w:val="19"/>
        </w:rPr>
      </w:pPr>
      <w:r>
        <w:rPr>
          <w:sz w:val="19"/>
        </w:rPr>
        <w:t xml:space="preserve">Ладыженская, Т.А. Система работы по развитию связной устной речи учащихся: </w:t>
      </w:r>
      <w:r>
        <w:rPr>
          <w:sz w:val="19"/>
        </w:rPr>
        <w:t>пособ. для</w:t>
      </w:r>
      <w:r>
        <w:rPr>
          <w:spacing w:val="15"/>
          <w:sz w:val="19"/>
        </w:rPr>
        <w:t xml:space="preserve"> </w:t>
      </w:r>
      <w:r>
        <w:rPr>
          <w:sz w:val="19"/>
        </w:rPr>
        <w:t>учителей / Т.А. Ла-дыженская. – М.: Просвещение, 2015. – 245 с.</w:t>
      </w:r>
    </w:p>
    <w:p w:rsidR="00D61B91" w:rsidRDefault="00AD1018" w:rsidP="00AD1018">
      <w:pPr>
        <w:pStyle w:val="a5"/>
        <w:numPr>
          <w:ilvl w:val="0"/>
          <w:numId w:val="194"/>
        </w:numPr>
        <w:tabs>
          <w:tab w:val="left" w:pos="734"/>
          <w:tab w:val="left" w:pos="736"/>
        </w:tabs>
        <w:ind w:right="174"/>
        <w:rPr>
          <w:sz w:val="19"/>
        </w:rPr>
      </w:pPr>
      <w:r>
        <w:rPr>
          <w:sz w:val="19"/>
        </w:rPr>
        <w:t>Невская,</w:t>
      </w:r>
      <w:r>
        <w:rPr>
          <w:spacing w:val="40"/>
          <w:sz w:val="19"/>
        </w:rPr>
        <w:t xml:space="preserve"> </w:t>
      </w:r>
      <w:r>
        <w:rPr>
          <w:sz w:val="19"/>
        </w:rPr>
        <w:t>В.П.</w:t>
      </w:r>
      <w:r>
        <w:rPr>
          <w:spacing w:val="40"/>
          <w:sz w:val="19"/>
        </w:rPr>
        <w:t xml:space="preserve"> </w:t>
      </w:r>
      <w:r>
        <w:rPr>
          <w:sz w:val="19"/>
        </w:rPr>
        <w:t>Речевые</w:t>
      </w:r>
      <w:r>
        <w:rPr>
          <w:spacing w:val="40"/>
          <w:sz w:val="19"/>
        </w:rPr>
        <w:t xml:space="preserve"> </w:t>
      </w:r>
      <w:r>
        <w:rPr>
          <w:sz w:val="19"/>
        </w:rPr>
        <w:t>игры</w:t>
      </w:r>
      <w:r>
        <w:rPr>
          <w:spacing w:val="40"/>
          <w:sz w:val="19"/>
        </w:rPr>
        <w:t xml:space="preserve"> </w:t>
      </w:r>
      <w:r>
        <w:rPr>
          <w:sz w:val="19"/>
        </w:rPr>
        <w:t>и</w:t>
      </w:r>
      <w:r>
        <w:rPr>
          <w:spacing w:val="40"/>
          <w:sz w:val="19"/>
        </w:rPr>
        <w:t xml:space="preserve"> </w:t>
      </w:r>
      <w:r>
        <w:rPr>
          <w:sz w:val="19"/>
        </w:rPr>
        <w:t>упражнения:</w:t>
      </w:r>
      <w:r>
        <w:rPr>
          <w:spacing w:val="40"/>
          <w:sz w:val="19"/>
        </w:rPr>
        <w:t xml:space="preserve"> </w:t>
      </w:r>
      <w:r>
        <w:rPr>
          <w:sz w:val="19"/>
        </w:rPr>
        <w:t>пособие</w:t>
      </w:r>
      <w:r>
        <w:rPr>
          <w:spacing w:val="40"/>
          <w:sz w:val="19"/>
        </w:rPr>
        <w:t xml:space="preserve"> </w:t>
      </w:r>
      <w:r>
        <w:rPr>
          <w:sz w:val="19"/>
        </w:rPr>
        <w:t>для</w:t>
      </w:r>
      <w:r>
        <w:rPr>
          <w:spacing w:val="40"/>
          <w:sz w:val="19"/>
        </w:rPr>
        <w:t xml:space="preserve"> </w:t>
      </w:r>
      <w:r>
        <w:rPr>
          <w:sz w:val="19"/>
        </w:rPr>
        <w:t>учителей-логопедов,</w:t>
      </w:r>
      <w:r>
        <w:rPr>
          <w:spacing w:val="40"/>
          <w:sz w:val="19"/>
        </w:rPr>
        <w:t xml:space="preserve"> </w:t>
      </w:r>
      <w:r>
        <w:rPr>
          <w:sz w:val="19"/>
        </w:rPr>
        <w:t>воспитателей</w:t>
      </w:r>
      <w:r>
        <w:rPr>
          <w:spacing w:val="40"/>
          <w:sz w:val="19"/>
        </w:rPr>
        <w:t xml:space="preserve"> </w:t>
      </w:r>
      <w:r>
        <w:rPr>
          <w:sz w:val="19"/>
        </w:rPr>
        <w:t>и</w:t>
      </w:r>
      <w:r>
        <w:rPr>
          <w:spacing w:val="40"/>
          <w:sz w:val="19"/>
        </w:rPr>
        <w:t xml:space="preserve"> </w:t>
      </w:r>
      <w:r>
        <w:rPr>
          <w:sz w:val="19"/>
        </w:rPr>
        <w:t>родителей</w:t>
      </w:r>
      <w:r>
        <w:rPr>
          <w:spacing w:val="40"/>
          <w:sz w:val="19"/>
        </w:rPr>
        <w:t xml:space="preserve"> </w:t>
      </w:r>
      <w:r>
        <w:rPr>
          <w:sz w:val="19"/>
        </w:rPr>
        <w:t>/</w:t>
      </w:r>
      <w:r>
        <w:rPr>
          <w:spacing w:val="40"/>
          <w:sz w:val="19"/>
        </w:rPr>
        <w:t xml:space="preserve"> </w:t>
      </w:r>
      <w:r>
        <w:rPr>
          <w:sz w:val="19"/>
        </w:rPr>
        <w:t>В.П. Невская. – Москва: ТЦ Сфера, 2013. – 64 с.</w:t>
      </w:r>
    </w:p>
    <w:p w:rsidR="00D61B91" w:rsidRDefault="00AD1018" w:rsidP="00AD1018">
      <w:pPr>
        <w:pStyle w:val="a5"/>
        <w:numPr>
          <w:ilvl w:val="0"/>
          <w:numId w:val="194"/>
        </w:numPr>
        <w:tabs>
          <w:tab w:val="left" w:pos="735"/>
        </w:tabs>
        <w:ind w:left="735" w:hanging="282"/>
        <w:rPr>
          <w:sz w:val="19"/>
        </w:rPr>
      </w:pPr>
      <w:r>
        <w:rPr>
          <w:sz w:val="19"/>
        </w:rPr>
        <w:t>Поваляева,</w:t>
      </w:r>
      <w:r>
        <w:rPr>
          <w:spacing w:val="-7"/>
          <w:sz w:val="19"/>
        </w:rPr>
        <w:t xml:space="preserve"> </w:t>
      </w:r>
      <w:r>
        <w:rPr>
          <w:sz w:val="19"/>
        </w:rPr>
        <w:t>М.А.</w:t>
      </w:r>
      <w:r>
        <w:rPr>
          <w:spacing w:val="-6"/>
          <w:sz w:val="19"/>
        </w:rPr>
        <w:t xml:space="preserve"> </w:t>
      </w:r>
      <w:r>
        <w:rPr>
          <w:sz w:val="19"/>
        </w:rPr>
        <w:t>Справочник</w:t>
      </w:r>
      <w:r>
        <w:rPr>
          <w:spacing w:val="-5"/>
          <w:sz w:val="19"/>
        </w:rPr>
        <w:t xml:space="preserve"> </w:t>
      </w:r>
      <w:r>
        <w:rPr>
          <w:sz w:val="19"/>
        </w:rPr>
        <w:t>логопе</w:t>
      </w:r>
      <w:r>
        <w:rPr>
          <w:sz w:val="19"/>
        </w:rPr>
        <w:t>да</w:t>
      </w:r>
      <w:r>
        <w:rPr>
          <w:spacing w:val="-7"/>
          <w:sz w:val="19"/>
        </w:rPr>
        <w:t xml:space="preserve"> </w:t>
      </w:r>
      <w:r>
        <w:rPr>
          <w:sz w:val="19"/>
        </w:rPr>
        <w:t>/</w:t>
      </w:r>
      <w:r>
        <w:rPr>
          <w:spacing w:val="-6"/>
          <w:sz w:val="19"/>
        </w:rPr>
        <w:t xml:space="preserve"> </w:t>
      </w:r>
      <w:r>
        <w:rPr>
          <w:sz w:val="19"/>
        </w:rPr>
        <w:t>М.А.</w:t>
      </w:r>
      <w:r>
        <w:rPr>
          <w:spacing w:val="-6"/>
          <w:sz w:val="19"/>
        </w:rPr>
        <w:t xml:space="preserve"> </w:t>
      </w:r>
      <w:r>
        <w:rPr>
          <w:sz w:val="19"/>
        </w:rPr>
        <w:t>Поваляева.</w:t>
      </w:r>
      <w:r>
        <w:rPr>
          <w:spacing w:val="-5"/>
          <w:sz w:val="19"/>
        </w:rPr>
        <w:t xml:space="preserve"> </w:t>
      </w:r>
      <w:r>
        <w:rPr>
          <w:sz w:val="19"/>
        </w:rPr>
        <w:t>–</w:t>
      </w:r>
      <w:r>
        <w:rPr>
          <w:spacing w:val="-7"/>
          <w:sz w:val="19"/>
        </w:rPr>
        <w:t xml:space="preserve"> </w:t>
      </w:r>
      <w:r>
        <w:rPr>
          <w:sz w:val="19"/>
        </w:rPr>
        <w:t>Ростов</w:t>
      </w:r>
      <w:r>
        <w:rPr>
          <w:spacing w:val="-7"/>
          <w:sz w:val="19"/>
        </w:rPr>
        <w:t xml:space="preserve"> </w:t>
      </w:r>
      <w:r>
        <w:rPr>
          <w:sz w:val="19"/>
        </w:rPr>
        <w:t>на</w:t>
      </w:r>
      <w:r>
        <w:rPr>
          <w:spacing w:val="-7"/>
          <w:sz w:val="19"/>
        </w:rPr>
        <w:t xml:space="preserve"> </w:t>
      </w:r>
      <w:r>
        <w:rPr>
          <w:sz w:val="19"/>
        </w:rPr>
        <w:t>Дону:</w:t>
      </w:r>
      <w:r>
        <w:rPr>
          <w:spacing w:val="-7"/>
          <w:sz w:val="19"/>
        </w:rPr>
        <w:t xml:space="preserve"> </w:t>
      </w:r>
      <w:r>
        <w:rPr>
          <w:sz w:val="19"/>
        </w:rPr>
        <w:t>Феникс,</w:t>
      </w:r>
      <w:r>
        <w:rPr>
          <w:spacing w:val="-6"/>
          <w:sz w:val="19"/>
        </w:rPr>
        <w:t xml:space="preserve"> </w:t>
      </w:r>
      <w:r>
        <w:rPr>
          <w:sz w:val="19"/>
        </w:rPr>
        <w:t>2006.</w:t>
      </w:r>
      <w:r>
        <w:rPr>
          <w:spacing w:val="-2"/>
          <w:sz w:val="19"/>
        </w:rPr>
        <w:t xml:space="preserve"> </w:t>
      </w:r>
      <w:r>
        <w:rPr>
          <w:sz w:val="19"/>
        </w:rPr>
        <w:t>–</w:t>
      </w:r>
      <w:r>
        <w:rPr>
          <w:spacing w:val="-6"/>
          <w:sz w:val="19"/>
        </w:rPr>
        <w:t xml:space="preserve"> </w:t>
      </w:r>
      <w:r>
        <w:rPr>
          <w:sz w:val="19"/>
        </w:rPr>
        <w:t>445</w:t>
      </w:r>
      <w:r>
        <w:rPr>
          <w:spacing w:val="-5"/>
          <w:sz w:val="19"/>
        </w:rPr>
        <w:t xml:space="preserve"> с.</w:t>
      </w:r>
    </w:p>
    <w:p w:rsidR="00D61B91" w:rsidRDefault="00AD1018" w:rsidP="00AD1018">
      <w:pPr>
        <w:pStyle w:val="a5"/>
        <w:numPr>
          <w:ilvl w:val="0"/>
          <w:numId w:val="194"/>
        </w:numPr>
        <w:tabs>
          <w:tab w:val="left" w:pos="734"/>
          <w:tab w:val="left" w:pos="736"/>
        </w:tabs>
        <w:ind w:right="170"/>
        <w:rPr>
          <w:sz w:val="19"/>
        </w:rPr>
      </w:pPr>
      <w:r>
        <w:rPr>
          <w:sz w:val="19"/>
        </w:rPr>
        <w:t>Расторгуева, Н.И. Использование пиктограмм для развития навыков словообразования у детей с общим недораз-витием речи // Логопед. – 2002. – № 2. – С. 50-53.</w:t>
      </w:r>
    </w:p>
    <w:p w:rsidR="00D61B91" w:rsidRDefault="00D61B91">
      <w:pPr>
        <w:pStyle w:val="a5"/>
        <w:rPr>
          <w:sz w:val="19"/>
        </w:rPr>
        <w:sectPr w:rsidR="00D61B91">
          <w:footerReference w:type="default" r:id="rId236"/>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372.4</w:t>
      </w:r>
    </w:p>
    <w:p w:rsidR="00D61B91" w:rsidRDefault="00AD1018">
      <w:pPr>
        <w:pStyle w:val="a3"/>
        <w:spacing w:before="72"/>
        <w:ind w:left="0" w:firstLine="0"/>
        <w:jc w:val="left"/>
        <w:rPr>
          <w:rFonts w:ascii="Cambria"/>
        </w:rPr>
      </w:pPr>
      <w:r>
        <w:br w:type="column"/>
      </w:r>
    </w:p>
    <w:p w:rsidR="00D61B91" w:rsidRDefault="00AD1018">
      <w:pPr>
        <w:pStyle w:val="5"/>
        <w:ind w:right="454"/>
      </w:pPr>
      <w:r>
        <w:rPr>
          <w:spacing w:val="-2"/>
        </w:rPr>
        <w:t>Синебрюхова</w:t>
      </w:r>
      <w:r>
        <w:rPr>
          <w:spacing w:val="5"/>
        </w:rPr>
        <w:t xml:space="preserve"> </w:t>
      </w:r>
      <w:r>
        <w:rPr>
          <w:spacing w:val="-2"/>
        </w:rPr>
        <w:t>В.Л.,</w:t>
      </w:r>
    </w:p>
    <w:p w:rsidR="00D61B91" w:rsidRDefault="00AD1018">
      <w:pPr>
        <w:ind w:left="5869" w:right="452" w:firstLine="8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4"/>
        <w:ind w:left="0" w:firstLine="0"/>
        <w:jc w:val="left"/>
        <w:rPr>
          <w:rFonts w:ascii="Cambria"/>
          <w:sz w:val="18"/>
        </w:rPr>
      </w:pPr>
    </w:p>
    <w:p w:rsidR="00D61B91" w:rsidRDefault="00AD1018">
      <w:pPr>
        <w:pStyle w:val="3"/>
        <w:spacing w:before="1"/>
        <w:ind w:left="1" w:right="1408"/>
      </w:pPr>
      <w:r>
        <w:rPr>
          <w:spacing w:val="-2"/>
        </w:rPr>
        <w:t>ФОРМИРОВАНИЕ</w:t>
      </w:r>
      <w:r>
        <w:rPr>
          <w:spacing w:val="2"/>
        </w:rPr>
        <w:t xml:space="preserve"> </w:t>
      </w:r>
      <w:r>
        <w:rPr>
          <w:spacing w:val="-2"/>
        </w:rPr>
        <w:t>У</w:t>
      </w:r>
      <w:r>
        <w:rPr>
          <w:spacing w:val="3"/>
        </w:rPr>
        <w:t xml:space="preserve"> </w:t>
      </w:r>
      <w:r>
        <w:rPr>
          <w:spacing w:val="-2"/>
        </w:rPr>
        <w:t>ДЕТЕЙ</w:t>
      </w:r>
      <w:r>
        <w:rPr>
          <w:spacing w:val="2"/>
        </w:rPr>
        <w:t xml:space="preserve"> </w:t>
      </w:r>
      <w:r>
        <w:rPr>
          <w:spacing w:val="-2"/>
        </w:rPr>
        <w:t>МЛАДШЕГО</w:t>
      </w:r>
      <w:r>
        <w:rPr>
          <w:spacing w:val="5"/>
        </w:rPr>
        <w:t xml:space="preserve"> </w:t>
      </w:r>
      <w:r>
        <w:rPr>
          <w:spacing w:val="-2"/>
        </w:rPr>
        <w:t>ШКОЛЬНОГО</w:t>
      </w:r>
      <w:r>
        <w:rPr>
          <w:spacing w:val="2"/>
        </w:rPr>
        <w:t xml:space="preserve"> </w:t>
      </w:r>
      <w:r>
        <w:rPr>
          <w:spacing w:val="-2"/>
        </w:rPr>
        <w:t>ВОЗРАСТА</w:t>
      </w:r>
    </w:p>
    <w:p w:rsidR="00D61B91" w:rsidRDefault="00AD1018">
      <w:pPr>
        <w:pStyle w:val="3"/>
        <w:ind w:right="1408"/>
      </w:pPr>
      <w:bookmarkStart w:id="7" w:name="_TOC_250004"/>
      <w:r>
        <w:t>ТРАДИЦИОННЫХ</w:t>
      </w:r>
      <w:r>
        <w:rPr>
          <w:spacing w:val="-12"/>
        </w:rPr>
        <w:t xml:space="preserve"> </w:t>
      </w:r>
      <w:r>
        <w:t>РОССИЙСКИХ</w:t>
      </w:r>
      <w:r>
        <w:rPr>
          <w:spacing w:val="-11"/>
        </w:rPr>
        <w:t xml:space="preserve"> </w:t>
      </w:r>
      <w:r>
        <w:t>ЦЕННОСТЕЙ</w:t>
      </w:r>
      <w:r>
        <w:rPr>
          <w:spacing w:val="-11"/>
        </w:rPr>
        <w:t xml:space="preserve"> </w:t>
      </w:r>
      <w:r>
        <w:t>НА</w:t>
      </w:r>
      <w:r>
        <w:rPr>
          <w:spacing w:val="-10"/>
        </w:rPr>
        <w:t xml:space="preserve"> </w:t>
      </w:r>
      <w:r>
        <w:t>УРОКАХ</w:t>
      </w:r>
      <w:r>
        <w:rPr>
          <w:spacing w:val="-10"/>
        </w:rPr>
        <w:t xml:space="preserve"> </w:t>
      </w:r>
      <w:r>
        <w:t>ТРУДА</w:t>
      </w:r>
      <w:r>
        <w:rPr>
          <w:spacing w:val="-10"/>
        </w:rPr>
        <w:t xml:space="preserve"> </w:t>
      </w:r>
      <w:bookmarkEnd w:id="7"/>
      <w:r>
        <w:rPr>
          <w:spacing w:val="-2"/>
        </w:rPr>
        <w:t>(ТЕХНОЛОГИИ)</w:t>
      </w:r>
    </w:p>
    <w:p w:rsidR="00D61B91" w:rsidRDefault="00D61B91">
      <w:pPr>
        <w:pStyle w:val="3"/>
        <w:sectPr w:rsidR="00D61B91">
          <w:footerReference w:type="default" r:id="rId237"/>
          <w:pgSz w:w="11920" w:h="16850"/>
          <w:pgMar w:top="1060" w:right="850" w:bottom="1360" w:left="850" w:header="0" w:footer="1161" w:gutter="0"/>
          <w:cols w:num="2" w:space="720" w:equalWidth="0">
            <w:col w:w="1078" w:space="40"/>
            <w:col w:w="9102"/>
          </w:cols>
        </w:sectPr>
      </w:pPr>
    </w:p>
    <w:p w:rsidR="00D61B91" w:rsidRDefault="00AD1018">
      <w:pPr>
        <w:spacing w:before="225"/>
        <w:ind w:left="170" w:right="446" w:firstLine="566"/>
        <w:jc w:val="both"/>
        <w:rPr>
          <w:i/>
          <w:sz w:val="20"/>
        </w:rPr>
      </w:pPr>
      <w:r>
        <w:rPr>
          <w:b/>
          <w:i/>
          <w:sz w:val="20"/>
        </w:rPr>
        <w:t xml:space="preserve">Аннотация. </w:t>
      </w:r>
      <w:r>
        <w:rPr>
          <w:i/>
          <w:sz w:val="20"/>
        </w:rPr>
        <w:t>В статье раскрываются особенности формирования у детей младшего школьного воз-раста традиционных российских ценностей средствами уроков труда. Автор рассматривает возможности организации разных видов деятельности при формировании у обучающихся традиционных</w:t>
      </w:r>
      <w:r>
        <w:rPr>
          <w:i/>
          <w:sz w:val="20"/>
        </w:rPr>
        <w:t xml:space="preserve"> российских ценно-стей в процессе освоения учебного содержания, предусмотренного федеральной рабочей программой по учеб-ному предмету «Труд (технология)».</w:t>
      </w:r>
    </w:p>
    <w:p w:rsidR="00D61B91" w:rsidRDefault="00AD1018">
      <w:pPr>
        <w:ind w:left="170" w:right="459" w:firstLine="566"/>
        <w:jc w:val="both"/>
        <w:rPr>
          <w:i/>
          <w:sz w:val="20"/>
        </w:rPr>
      </w:pPr>
      <w:r>
        <w:rPr>
          <w:b/>
          <w:i/>
          <w:sz w:val="20"/>
        </w:rPr>
        <w:t xml:space="preserve">Ключевые слова: </w:t>
      </w:r>
      <w:r>
        <w:rPr>
          <w:i/>
          <w:sz w:val="20"/>
        </w:rPr>
        <w:t xml:space="preserve">дети младшего школьного возраста, традиционные российские ценности, урок труда </w:t>
      </w:r>
      <w:r>
        <w:rPr>
          <w:i/>
          <w:spacing w:val="-2"/>
          <w:sz w:val="20"/>
        </w:rPr>
        <w:t>(техно</w:t>
      </w:r>
      <w:r>
        <w:rPr>
          <w:i/>
          <w:spacing w:val="-2"/>
          <w:sz w:val="20"/>
        </w:rPr>
        <w:t>логии).</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559" w:right="448" w:firstLine="2448"/>
        <w:jc w:val="right"/>
        <w:rPr>
          <w:rFonts w:ascii="Cambria" w:hAnsi="Cambria"/>
          <w:sz w:val="18"/>
        </w:rPr>
      </w:pPr>
      <w:r>
        <w:rPr>
          <w:rFonts w:ascii="Cambria" w:hAnsi="Cambria"/>
          <w:b/>
          <w:i/>
          <w:sz w:val="20"/>
        </w:rPr>
        <w:t>Sinebryukhova</w:t>
      </w:r>
      <w:r>
        <w:rPr>
          <w:rFonts w:ascii="Cambria" w:hAnsi="Cambria"/>
          <w:b/>
          <w:i/>
          <w:spacing w:val="-12"/>
          <w:sz w:val="20"/>
        </w:rPr>
        <w:t xml:space="preserve"> </w:t>
      </w:r>
      <w:r>
        <w:rPr>
          <w:rFonts w:ascii="Cambria" w:hAnsi="Cambria"/>
          <w:b/>
          <w:i/>
          <w:sz w:val="20"/>
        </w:rPr>
        <w:t xml:space="preserve">V.L., </w:t>
      </w:r>
      <w:r>
        <w:rPr>
          <w:rFonts w:ascii="Cambria" w:hAnsi="Cambria"/>
          <w:sz w:val="18"/>
        </w:rPr>
        <w:t>Candidate</w:t>
      </w:r>
      <w:r>
        <w:rPr>
          <w:rFonts w:ascii="Cambria" w:hAnsi="Cambria"/>
          <w:spacing w:val="-4"/>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5"/>
          <w:sz w:val="18"/>
        </w:rPr>
        <w:t xml:space="preserve"> </w:t>
      </w:r>
      <w:r>
        <w:rPr>
          <w:rFonts w:ascii="Cambria" w:hAnsi="Cambria"/>
          <w:sz w:val="18"/>
        </w:rPr>
        <w:t>Sciences,</w:t>
      </w:r>
      <w:r>
        <w:rPr>
          <w:rFonts w:ascii="Cambria" w:hAnsi="Cambria"/>
          <w:spacing w:val="-5"/>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07"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ind w:left="2107" w:right="2214" w:firstLine="14"/>
        <w:rPr>
          <w:rFonts w:ascii="Cambria"/>
          <w:b/>
          <w:sz w:val="20"/>
        </w:rPr>
      </w:pPr>
      <w:r>
        <w:rPr>
          <w:rFonts w:ascii="Cambria"/>
          <w:b/>
          <w:color w:val="1F2023"/>
          <w:sz w:val="20"/>
        </w:rPr>
        <w:t>FORMATION</w:t>
      </w:r>
      <w:r>
        <w:rPr>
          <w:rFonts w:ascii="Cambria"/>
          <w:b/>
          <w:color w:val="1F2023"/>
          <w:spacing w:val="-5"/>
          <w:sz w:val="20"/>
        </w:rPr>
        <w:t xml:space="preserve"> </w:t>
      </w:r>
      <w:r>
        <w:rPr>
          <w:rFonts w:ascii="Cambria"/>
          <w:b/>
          <w:color w:val="1F2023"/>
          <w:sz w:val="20"/>
        </w:rPr>
        <w:t>OF</w:t>
      </w:r>
      <w:r>
        <w:rPr>
          <w:rFonts w:ascii="Cambria"/>
          <w:b/>
          <w:color w:val="1F2023"/>
          <w:spacing w:val="-3"/>
          <w:sz w:val="20"/>
        </w:rPr>
        <w:t xml:space="preserve"> </w:t>
      </w:r>
      <w:r>
        <w:rPr>
          <w:rFonts w:ascii="Cambria"/>
          <w:b/>
          <w:color w:val="1F2023"/>
          <w:sz w:val="20"/>
        </w:rPr>
        <w:t>TRADITIONAL</w:t>
      </w:r>
      <w:r>
        <w:rPr>
          <w:rFonts w:ascii="Cambria"/>
          <w:b/>
          <w:color w:val="1F2023"/>
          <w:spacing w:val="-5"/>
          <w:sz w:val="20"/>
        </w:rPr>
        <w:t xml:space="preserve"> </w:t>
      </w:r>
      <w:r>
        <w:rPr>
          <w:rFonts w:ascii="Cambria"/>
          <w:b/>
          <w:color w:val="1F2023"/>
          <w:sz w:val="20"/>
        </w:rPr>
        <w:t>RUSSIAN</w:t>
      </w:r>
      <w:r>
        <w:rPr>
          <w:rFonts w:ascii="Cambria"/>
          <w:b/>
          <w:color w:val="1F2023"/>
          <w:spacing w:val="-4"/>
          <w:sz w:val="20"/>
        </w:rPr>
        <w:t xml:space="preserve"> </w:t>
      </w:r>
      <w:r>
        <w:rPr>
          <w:rFonts w:ascii="Cambria"/>
          <w:b/>
          <w:color w:val="1F2023"/>
          <w:sz w:val="20"/>
        </w:rPr>
        <w:t>VALUES</w:t>
      </w:r>
      <w:r>
        <w:rPr>
          <w:rFonts w:ascii="Cambria"/>
          <w:b/>
          <w:color w:val="1F2023"/>
          <w:spacing w:val="-4"/>
          <w:sz w:val="20"/>
        </w:rPr>
        <w:t xml:space="preserve"> </w:t>
      </w:r>
      <w:r>
        <w:rPr>
          <w:rFonts w:ascii="Cambria"/>
          <w:b/>
          <w:color w:val="1F2023"/>
          <w:sz w:val="20"/>
        </w:rPr>
        <w:t>IN</w:t>
      </w:r>
      <w:r>
        <w:rPr>
          <w:rFonts w:ascii="Cambria"/>
          <w:b/>
          <w:color w:val="1F2023"/>
          <w:spacing w:val="-5"/>
          <w:sz w:val="20"/>
        </w:rPr>
        <w:t xml:space="preserve"> </w:t>
      </w:r>
      <w:r>
        <w:rPr>
          <w:rFonts w:ascii="Cambria"/>
          <w:b/>
          <w:color w:val="1F2023"/>
          <w:sz w:val="20"/>
        </w:rPr>
        <w:t>CHILDREN OF</w:t>
      </w:r>
      <w:r>
        <w:rPr>
          <w:rFonts w:ascii="Cambria"/>
          <w:b/>
          <w:color w:val="1F2023"/>
          <w:spacing w:val="-9"/>
          <w:sz w:val="20"/>
        </w:rPr>
        <w:t xml:space="preserve"> </w:t>
      </w:r>
      <w:r>
        <w:rPr>
          <w:rFonts w:ascii="Cambria"/>
          <w:b/>
          <w:color w:val="1F2023"/>
          <w:sz w:val="20"/>
        </w:rPr>
        <w:t>PRIMARY</w:t>
      </w:r>
      <w:r>
        <w:rPr>
          <w:rFonts w:ascii="Cambria"/>
          <w:b/>
          <w:color w:val="1F2023"/>
          <w:spacing w:val="-8"/>
          <w:sz w:val="20"/>
        </w:rPr>
        <w:t xml:space="preserve"> </w:t>
      </w:r>
      <w:r>
        <w:rPr>
          <w:rFonts w:ascii="Cambria"/>
          <w:b/>
          <w:color w:val="1F2023"/>
          <w:sz w:val="20"/>
        </w:rPr>
        <w:t>SCHOOL</w:t>
      </w:r>
      <w:r>
        <w:rPr>
          <w:rFonts w:ascii="Cambria"/>
          <w:b/>
          <w:color w:val="1F2023"/>
          <w:spacing w:val="-7"/>
          <w:sz w:val="20"/>
        </w:rPr>
        <w:t xml:space="preserve"> </w:t>
      </w:r>
      <w:r>
        <w:rPr>
          <w:rFonts w:ascii="Cambria"/>
          <w:b/>
          <w:color w:val="1F2023"/>
          <w:sz w:val="20"/>
        </w:rPr>
        <w:t>AGE</w:t>
      </w:r>
      <w:r>
        <w:rPr>
          <w:rFonts w:ascii="Cambria"/>
          <w:b/>
          <w:color w:val="1F2023"/>
          <w:spacing w:val="-6"/>
          <w:sz w:val="20"/>
        </w:rPr>
        <w:t xml:space="preserve"> </w:t>
      </w:r>
      <w:r>
        <w:rPr>
          <w:rFonts w:ascii="Cambria"/>
          <w:b/>
          <w:color w:val="1F2023"/>
          <w:sz w:val="20"/>
        </w:rPr>
        <w:t>AT</w:t>
      </w:r>
      <w:r>
        <w:rPr>
          <w:rFonts w:ascii="Cambria"/>
          <w:b/>
          <w:color w:val="1F2023"/>
          <w:spacing w:val="-9"/>
          <w:sz w:val="20"/>
        </w:rPr>
        <w:t xml:space="preserve"> </w:t>
      </w:r>
      <w:r>
        <w:rPr>
          <w:rFonts w:ascii="Cambria"/>
          <w:b/>
          <w:color w:val="1F2023"/>
          <w:sz w:val="20"/>
        </w:rPr>
        <w:t>LABOR</w:t>
      </w:r>
      <w:r>
        <w:rPr>
          <w:rFonts w:ascii="Cambria"/>
          <w:b/>
          <w:color w:val="1F2023"/>
          <w:spacing w:val="-8"/>
          <w:sz w:val="20"/>
        </w:rPr>
        <w:t xml:space="preserve"> </w:t>
      </w:r>
      <w:r>
        <w:rPr>
          <w:rFonts w:ascii="Cambria"/>
          <w:b/>
          <w:color w:val="1F2023"/>
          <w:sz w:val="20"/>
        </w:rPr>
        <w:t>LESSONS</w:t>
      </w:r>
      <w:r>
        <w:rPr>
          <w:rFonts w:ascii="Cambria"/>
          <w:b/>
          <w:color w:val="1F2023"/>
          <w:spacing w:val="-8"/>
          <w:sz w:val="20"/>
        </w:rPr>
        <w:t xml:space="preserve"> </w:t>
      </w:r>
      <w:r>
        <w:rPr>
          <w:rFonts w:ascii="Cambria"/>
          <w:b/>
          <w:color w:val="1F2023"/>
          <w:spacing w:val="-2"/>
          <w:sz w:val="20"/>
        </w:rPr>
        <w:t>(TECHNOLOGY)</w:t>
      </w:r>
    </w:p>
    <w:p w:rsidR="00D61B91" w:rsidRDefault="00AD1018">
      <w:pPr>
        <w:spacing w:before="223"/>
        <w:ind w:left="170" w:right="460" w:firstLine="566"/>
        <w:jc w:val="both"/>
        <w:rPr>
          <w:i/>
          <w:sz w:val="20"/>
        </w:rPr>
      </w:pPr>
      <w:r>
        <w:rPr>
          <w:b/>
          <w:i/>
          <w:sz w:val="20"/>
        </w:rPr>
        <w:t xml:space="preserve">Abstract. </w:t>
      </w:r>
      <w:r>
        <w:rPr>
          <w:i/>
          <w:color w:val="1F2023"/>
          <w:sz w:val="20"/>
        </w:rPr>
        <w:t>The article reveals the features of the formation of traditional Russian values in children of primary school age by means of labor lessons. The author considers the possibilities of organizing different types of activities</w:t>
      </w:r>
      <w:r>
        <w:rPr>
          <w:i/>
          <w:color w:val="1F2023"/>
          <w:spacing w:val="80"/>
          <w:sz w:val="20"/>
        </w:rPr>
        <w:t xml:space="preserve"> </w:t>
      </w:r>
      <w:r>
        <w:rPr>
          <w:i/>
          <w:color w:val="1F2023"/>
          <w:sz w:val="20"/>
        </w:rPr>
        <w:t>in the fo</w:t>
      </w:r>
      <w:r>
        <w:rPr>
          <w:i/>
          <w:color w:val="1F2023"/>
          <w:sz w:val="20"/>
        </w:rPr>
        <w:t>rmation of traditional Russian values in students in the process of mastering the educational content provided for by the federal work program for the academic subject «Labor (technology)».</w:t>
      </w:r>
    </w:p>
    <w:p w:rsidR="00D61B91" w:rsidRDefault="00AD1018">
      <w:pPr>
        <w:spacing w:before="2"/>
        <w:ind w:left="736"/>
        <w:jc w:val="both"/>
        <w:rPr>
          <w:i/>
          <w:sz w:val="20"/>
        </w:rPr>
      </w:pPr>
      <w:r>
        <w:rPr>
          <w:b/>
          <w:i/>
          <w:color w:val="1F2023"/>
          <w:sz w:val="20"/>
        </w:rPr>
        <w:t>Key</w:t>
      </w:r>
      <w:r>
        <w:rPr>
          <w:b/>
          <w:i/>
          <w:color w:val="1F2023"/>
          <w:spacing w:val="-4"/>
          <w:sz w:val="20"/>
        </w:rPr>
        <w:t xml:space="preserve"> </w:t>
      </w:r>
      <w:r>
        <w:rPr>
          <w:b/>
          <w:i/>
          <w:color w:val="1F2023"/>
          <w:sz w:val="20"/>
        </w:rPr>
        <w:t>words:</w:t>
      </w:r>
      <w:r>
        <w:rPr>
          <w:b/>
          <w:i/>
          <w:color w:val="1F2023"/>
          <w:spacing w:val="-4"/>
          <w:sz w:val="20"/>
        </w:rPr>
        <w:t xml:space="preserve"> </w:t>
      </w:r>
      <w:r>
        <w:rPr>
          <w:i/>
          <w:color w:val="1F2023"/>
          <w:sz w:val="20"/>
        </w:rPr>
        <w:t>children</w:t>
      </w:r>
      <w:r>
        <w:rPr>
          <w:i/>
          <w:color w:val="1F2023"/>
          <w:spacing w:val="-4"/>
          <w:sz w:val="20"/>
        </w:rPr>
        <w:t xml:space="preserve"> </w:t>
      </w:r>
      <w:r>
        <w:rPr>
          <w:i/>
          <w:color w:val="1F2023"/>
          <w:sz w:val="20"/>
        </w:rPr>
        <w:t>of</w:t>
      </w:r>
      <w:r>
        <w:rPr>
          <w:i/>
          <w:color w:val="1F2023"/>
          <w:spacing w:val="-6"/>
          <w:sz w:val="20"/>
        </w:rPr>
        <w:t xml:space="preserve"> </w:t>
      </w:r>
      <w:r>
        <w:rPr>
          <w:i/>
          <w:color w:val="1F2023"/>
          <w:sz w:val="20"/>
        </w:rPr>
        <w:t>primary</w:t>
      </w:r>
      <w:r>
        <w:rPr>
          <w:i/>
          <w:color w:val="1F2023"/>
          <w:spacing w:val="-5"/>
          <w:sz w:val="20"/>
        </w:rPr>
        <w:t xml:space="preserve"> </w:t>
      </w:r>
      <w:r>
        <w:rPr>
          <w:i/>
          <w:color w:val="1F2023"/>
          <w:sz w:val="20"/>
        </w:rPr>
        <w:t>school</w:t>
      </w:r>
      <w:r>
        <w:rPr>
          <w:i/>
          <w:color w:val="1F2023"/>
          <w:spacing w:val="-6"/>
          <w:sz w:val="20"/>
        </w:rPr>
        <w:t xml:space="preserve"> </w:t>
      </w:r>
      <w:r>
        <w:rPr>
          <w:i/>
          <w:color w:val="1F2023"/>
          <w:sz w:val="20"/>
        </w:rPr>
        <w:t>age,</w:t>
      </w:r>
      <w:r>
        <w:rPr>
          <w:i/>
          <w:color w:val="1F2023"/>
          <w:spacing w:val="-5"/>
          <w:sz w:val="20"/>
        </w:rPr>
        <w:t xml:space="preserve"> </w:t>
      </w:r>
      <w:r>
        <w:rPr>
          <w:i/>
          <w:color w:val="1F2023"/>
          <w:sz w:val="20"/>
        </w:rPr>
        <w:t>traditional</w:t>
      </w:r>
      <w:r>
        <w:rPr>
          <w:i/>
          <w:color w:val="1F2023"/>
          <w:spacing w:val="-6"/>
          <w:sz w:val="20"/>
        </w:rPr>
        <w:t xml:space="preserve"> </w:t>
      </w:r>
      <w:r>
        <w:rPr>
          <w:i/>
          <w:color w:val="1F2023"/>
          <w:sz w:val="20"/>
        </w:rPr>
        <w:t>Russian</w:t>
      </w:r>
      <w:r>
        <w:rPr>
          <w:i/>
          <w:color w:val="1F2023"/>
          <w:spacing w:val="-4"/>
          <w:sz w:val="20"/>
        </w:rPr>
        <w:t xml:space="preserve"> </w:t>
      </w:r>
      <w:r>
        <w:rPr>
          <w:i/>
          <w:color w:val="1F2023"/>
          <w:sz w:val="20"/>
        </w:rPr>
        <w:t>values,</w:t>
      </w:r>
      <w:r>
        <w:rPr>
          <w:i/>
          <w:color w:val="1F2023"/>
          <w:spacing w:val="-4"/>
          <w:sz w:val="20"/>
        </w:rPr>
        <w:t xml:space="preserve"> </w:t>
      </w:r>
      <w:r>
        <w:rPr>
          <w:i/>
          <w:color w:val="1F2023"/>
          <w:sz w:val="20"/>
        </w:rPr>
        <w:t>labor</w:t>
      </w:r>
      <w:r>
        <w:rPr>
          <w:i/>
          <w:color w:val="1F2023"/>
          <w:spacing w:val="-6"/>
          <w:sz w:val="20"/>
        </w:rPr>
        <w:t xml:space="preserve"> </w:t>
      </w:r>
      <w:r>
        <w:rPr>
          <w:i/>
          <w:color w:val="1F2023"/>
          <w:sz w:val="20"/>
        </w:rPr>
        <w:t>lesson</w:t>
      </w:r>
      <w:r>
        <w:rPr>
          <w:i/>
          <w:color w:val="1F2023"/>
          <w:spacing w:val="-4"/>
          <w:sz w:val="20"/>
        </w:rPr>
        <w:t xml:space="preserve"> </w:t>
      </w:r>
      <w:r>
        <w:rPr>
          <w:i/>
          <w:color w:val="1F2023"/>
          <w:spacing w:val="-2"/>
          <w:sz w:val="20"/>
        </w:rPr>
        <w:t>(technology).</w:t>
      </w:r>
    </w:p>
    <w:p w:rsidR="00D61B91" w:rsidRDefault="00D61B91">
      <w:pPr>
        <w:pStyle w:val="a3"/>
        <w:spacing w:before="4"/>
        <w:ind w:left="0" w:firstLine="0"/>
        <w:jc w:val="left"/>
        <w:rPr>
          <w:i/>
        </w:rPr>
      </w:pPr>
    </w:p>
    <w:p w:rsidR="00D61B91" w:rsidRDefault="00AD1018">
      <w:pPr>
        <w:pStyle w:val="a3"/>
        <w:spacing w:line="232" w:lineRule="auto"/>
        <w:ind w:left="170" w:right="449"/>
      </w:pPr>
      <w:r>
        <w:t>В Указе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r>
        <w:rPr>
          <w:spacing w:val="80"/>
        </w:rPr>
        <w:t xml:space="preserve"> </w:t>
      </w:r>
      <w:r>
        <w:t>дана характеристика понятия «</w:t>
      </w:r>
      <w:r>
        <w:t>традиционные ценности»: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w:t>
      </w:r>
      <w:r>
        <w:t>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D61B91" w:rsidRDefault="00AD1018">
      <w:pPr>
        <w:pStyle w:val="a3"/>
        <w:spacing w:before="8" w:line="232" w:lineRule="auto"/>
        <w:ind w:left="170" w:right="446"/>
      </w:pPr>
      <w:r>
        <w:t>К традиционным российским ценностям, согласно Указу, относятся такие ценности, как: «жи</w:t>
      </w:r>
      <w:r>
        <w:t>знь, досто-инство,</w:t>
      </w:r>
      <w:r>
        <w:rPr>
          <w:spacing w:val="37"/>
        </w:rPr>
        <w:t xml:space="preserve"> </w:t>
      </w:r>
      <w:r>
        <w:t>права</w:t>
      </w:r>
      <w:r>
        <w:rPr>
          <w:spacing w:val="39"/>
        </w:rPr>
        <w:t xml:space="preserve"> </w:t>
      </w:r>
      <w:r>
        <w:t>и</w:t>
      </w:r>
      <w:r>
        <w:rPr>
          <w:spacing w:val="35"/>
        </w:rPr>
        <w:t xml:space="preserve"> </w:t>
      </w:r>
      <w:r>
        <w:t>свободы</w:t>
      </w:r>
      <w:r>
        <w:rPr>
          <w:spacing w:val="36"/>
        </w:rPr>
        <w:t xml:space="preserve"> </w:t>
      </w:r>
      <w:r>
        <w:t>человека,</w:t>
      </w:r>
      <w:r>
        <w:rPr>
          <w:spacing w:val="39"/>
        </w:rPr>
        <w:t xml:space="preserve"> </w:t>
      </w:r>
      <w:r>
        <w:t>патриотизм,</w:t>
      </w:r>
      <w:r>
        <w:rPr>
          <w:spacing w:val="37"/>
        </w:rPr>
        <w:t xml:space="preserve"> </w:t>
      </w:r>
      <w:r>
        <w:t>гражданственность,</w:t>
      </w:r>
      <w:r>
        <w:rPr>
          <w:spacing w:val="37"/>
        </w:rPr>
        <w:t xml:space="preserve"> </w:t>
      </w:r>
      <w:r>
        <w:t>служение</w:t>
      </w:r>
      <w:r>
        <w:rPr>
          <w:spacing w:val="37"/>
        </w:rPr>
        <w:t xml:space="preserve"> </w:t>
      </w:r>
      <w:r>
        <w:t>Отечеству</w:t>
      </w:r>
      <w:r>
        <w:rPr>
          <w:spacing w:val="35"/>
        </w:rPr>
        <w:t xml:space="preserve"> </w:t>
      </w:r>
      <w:r>
        <w:t>и</w:t>
      </w:r>
      <w:r>
        <w:rPr>
          <w:spacing w:val="35"/>
        </w:rPr>
        <w:t xml:space="preserve"> </w:t>
      </w:r>
      <w:r>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w:t>
      </w:r>
      <w:r>
        <w:t>ведливость, коллективизм, взаимопомощь и взаимоуважение, исто-рическая память и преемственность поколений, единство народов России» [4].</w:t>
      </w:r>
    </w:p>
    <w:p w:rsidR="00D61B91" w:rsidRDefault="00AD1018">
      <w:pPr>
        <w:pStyle w:val="a3"/>
        <w:spacing w:before="1" w:line="235" w:lineRule="auto"/>
        <w:ind w:left="170" w:right="449"/>
      </w:pPr>
      <w:r>
        <w:t>В Федеральном законе от</w:t>
      </w:r>
      <w:r>
        <w:rPr>
          <w:spacing w:val="-1"/>
        </w:rPr>
        <w:t xml:space="preserve"> </w:t>
      </w:r>
      <w:r>
        <w:t>19.12.2023</w:t>
      </w:r>
      <w:r>
        <w:rPr>
          <w:spacing w:val="-1"/>
        </w:rPr>
        <w:t xml:space="preserve"> </w:t>
      </w:r>
      <w:r>
        <w:t>г. № 618-ФЗО внесении</w:t>
      </w:r>
      <w:r>
        <w:rPr>
          <w:spacing w:val="-1"/>
        </w:rPr>
        <w:t xml:space="preserve"> </w:t>
      </w:r>
      <w:r>
        <w:t>изменений</w:t>
      </w:r>
      <w:r>
        <w:rPr>
          <w:spacing w:val="-1"/>
        </w:rPr>
        <w:t xml:space="preserve"> </w:t>
      </w:r>
      <w:r>
        <w:t>в Федеральный Закон «Об обра-зовании в Российской Федерации» в п.1 части 6.3 статьи 12 отмечается, что «при разработке ООП ООО орга-низации предусматривают непосредственное применение при реализации обязательной части образовательной программы ООО федераль</w:t>
      </w:r>
      <w:r>
        <w:t>ных рабочих программ по учебным предметам «Труд (технология)». Данные изме-нения вступили в силу с 1 сентября 2024 года [6].</w:t>
      </w:r>
    </w:p>
    <w:p w:rsidR="00D61B91" w:rsidRDefault="00AD1018">
      <w:pPr>
        <w:pStyle w:val="a3"/>
        <w:spacing w:line="232" w:lineRule="auto"/>
        <w:ind w:left="170" w:right="448"/>
      </w:pPr>
      <w:r>
        <w:t>Это свидетельствует о том, что с 2024-2025 учебного года в начальном общем образовании введен но-вый учебный предмет Труд (технолог</w:t>
      </w:r>
      <w:r>
        <w:t>ия), одной из задач которого является воспитание уважительного отно-шения к людям труда, к культурным традициям, понимания ценности предшествующих культур, отраженных</w:t>
      </w:r>
      <w:r>
        <w:rPr>
          <w:spacing w:val="80"/>
        </w:rPr>
        <w:t xml:space="preserve"> </w:t>
      </w:r>
      <w:r>
        <w:t>в материальном мире.</w:t>
      </w:r>
    </w:p>
    <w:p w:rsidR="00D61B91" w:rsidRDefault="00AD1018">
      <w:pPr>
        <w:pStyle w:val="a3"/>
        <w:spacing w:line="232" w:lineRule="auto"/>
        <w:ind w:left="170" w:right="448"/>
      </w:pPr>
      <w:r>
        <w:t>Решение поставленной задачи прежде всего нашло отражение в содержани</w:t>
      </w:r>
      <w:r>
        <w:t xml:space="preserve">и учебного предмета Труд (технология). В рамках каждого года обучения предусматривается изучение такого раздела, как «Технологии, профессии и производства». Для каждого класса определено соответствующие содержание, так, в </w:t>
      </w:r>
      <w:r>
        <w:rPr>
          <w:i/>
        </w:rPr>
        <w:t xml:space="preserve">первом клас-се </w:t>
      </w:r>
      <w:r>
        <w:t>в тематическом план</w:t>
      </w:r>
      <w:r>
        <w:t>ировании выделена</w:t>
      </w:r>
      <w:r>
        <w:rPr>
          <w:spacing w:val="19"/>
        </w:rPr>
        <w:t xml:space="preserve"> </w:t>
      </w:r>
      <w:r>
        <w:t>тема</w:t>
      </w:r>
      <w:r>
        <w:rPr>
          <w:spacing w:val="21"/>
        </w:rPr>
        <w:t xml:space="preserve"> </w:t>
      </w:r>
      <w:r>
        <w:t>–</w:t>
      </w:r>
      <w:r>
        <w:rPr>
          <w:spacing w:val="20"/>
        </w:rPr>
        <w:t xml:space="preserve"> </w:t>
      </w:r>
      <w:r>
        <w:t>«Традиции и праздники народов России,</w:t>
      </w:r>
      <w:r>
        <w:rPr>
          <w:spacing w:val="22"/>
        </w:rPr>
        <w:t xml:space="preserve"> </w:t>
      </w:r>
      <w:r>
        <w:t xml:space="preserve">ремесла, обычаи; </w:t>
      </w:r>
      <w:r>
        <w:rPr>
          <w:i/>
        </w:rPr>
        <w:t xml:space="preserve">во втором классе </w:t>
      </w:r>
      <w:r>
        <w:t xml:space="preserve">– Традиции и современность. Культурные традиции; в </w:t>
      </w:r>
      <w:r>
        <w:rPr>
          <w:i/>
        </w:rPr>
        <w:t xml:space="preserve">третьем классе </w:t>
      </w:r>
      <w:r>
        <w:t>– Непрерывность процесса</w:t>
      </w:r>
      <w:r>
        <w:rPr>
          <w:spacing w:val="16"/>
        </w:rPr>
        <w:t xml:space="preserve"> </w:t>
      </w:r>
      <w:r>
        <w:t>деятельностного</w:t>
      </w:r>
      <w:r>
        <w:rPr>
          <w:spacing w:val="16"/>
        </w:rPr>
        <w:t xml:space="preserve"> </w:t>
      </w:r>
      <w:r>
        <w:t>освоения</w:t>
      </w:r>
      <w:r>
        <w:rPr>
          <w:spacing w:val="15"/>
        </w:rPr>
        <w:t xml:space="preserve"> </w:t>
      </w:r>
      <w:r>
        <w:t>мира</w:t>
      </w:r>
      <w:r>
        <w:rPr>
          <w:spacing w:val="16"/>
        </w:rPr>
        <w:t xml:space="preserve"> </w:t>
      </w:r>
      <w:r>
        <w:t>человеком</w:t>
      </w:r>
      <w:r>
        <w:rPr>
          <w:spacing w:val="16"/>
        </w:rPr>
        <w:t xml:space="preserve"> </w:t>
      </w:r>
      <w:r>
        <w:t>и</w:t>
      </w:r>
      <w:r>
        <w:rPr>
          <w:spacing w:val="15"/>
        </w:rPr>
        <w:t xml:space="preserve"> </w:t>
      </w:r>
      <w:r>
        <w:t>создания</w:t>
      </w:r>
      <w:r>
        <w:rPr>
          <w:spacing w:val="15"/>
        </w:rPr>
        <w:t xml:space="preserve"> </w:t>
      </w:r>
      <w:r>
        <w:t>культуры;</w:t>
      </w:r>
      <w:r>
        <w:rPr>
          <w:spacing w:val="16"/>
        </w:rPr>
        <w:t xml:space="preserve"> </w:t>
      </w:r>
      <w:r>
        <w:t>в</w:t>
      </w:r>
      <w:r>
        <w:rPr>
          <w:spacing w:val="22"/>
        </w:rPr>
        <w:t xml:space="preserve"> </w:t>
      </w:r>
      <w:r>
        <w:rPr>
          <w:i/>
        </w:rPr>
        <w:t>четвертом</w:t>
      </w:r>
      <w:r>
        <w:rPr>
          <w:i/>
          <w:spacing w:val="16"/>
        </w:rPr>
        <w:t xml:space="preserve"> </w:t>
      </w:r>
      <w:r>
        <w:rPr>
          <w:i/>
        </w:rPr>
        <w:t>классе</w:t>
      </w:r>
      <w:r>
        <w:rPr>
          <w:i/>
          <w:spacing w:val="16"/>
        </w:rPr>
        <w:t xml:space="preserve"> </w:t>
      </w:r>
      <w:r>
        <w:t>–</w:t>
      </w:r>
      <w:r>
        <w:rPr>
          <w:spacing w:val="16"/>
        </w:rPr>
        <w:t xml:space="preserve"> </w:t>
      </w: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[5].</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Все вышесказанное подчеркивает важность и актуальность формирования у обучающихся начальных классов традиционных российских ценностей средствами уроков Труд (технология).</w:t>
      </w:r>
    </w:p>
    <w:p w:rsidR="00D61B91" w:rsidRDefault="00AD1018">
      <w:pPr>
        <w:pStyle w:val="a3"/>
        <w:spacing w:before="1"/>
        <w:ind w:right="165"/>
      </w:pPr>
      <w:r>
        <w:t>В</w:t>
      </w:r>
      <w:r>
        <w:rPr>
          <w:spacing w:val="-1"/>
        </w:rPr>
        <w:t xml:space="preserve"> </w:t>
      </w:r>
      <w:r>
        <w:t>Информационно-методическом</w:t>
      </w:r>
      <w:r>
        <w:rPr>
          <w:spacing w:val="-1"/>
        </w:rPr>
        <w:t xml:space="preserve"> </w:t>
      </w:r>
      <w:r>
        <w:t>письме «Об</w:t>
      </w:r>
      <w:r>
        <w:rPr>
          <w:spacing w:val="-2"/>
        </w:rPr>
        <w:t xml:space="preserve"> </w:t>
      </w:r>
      <w:r>
        <w:t>особенностях</w:t>
      </w:r>
      <w:r>
        <w:rPr>
          <w:spacing w:val="-1"/>
        </w:rPr>
        <w:t xml:space="preserve"> </w:t>
      </w:r>
      <w:r>
        <w:t xml:space="preserve">преподавания </w:t>
      </w:r>
      <w:r>
        <w:t>учебных</w:t>
      </w:r>
      <w:r>
        <w:rPr>
          <w:spacing w:val="-3"/>
        </w:rPr>
        <w:t xml:space="preserve"> </w:t>
      </w:r>
      <w:r>
        <w:t>предметов</w:t>
      </w:r>
      <w:r>
        <w:rPr>
          <w:spacing w:val="-2"/>
        </w:rPr>
        <w:t xml:space="preserve"> </w:t>
      </w:r>
      <w:r>
        <w:t>на уровне начального общего образования в 2024-2025 учебном году» отмечается, что существенная роль в достижении намеченных целей и задач, предусмотренными новыми нормативными документами, отводится, прежде всего, учителю,</w:t>
      </w:r>
      <w:r>
        <w:rPr>
          <w:spacing w:val="40"/>
        </w:rPr>
        <w:t xml:space="preserve"> </w:t>
      </w:r>
      <w:r>
        <w:t>который</w:t>
      </w:r>
      <w:r>
        <w:rPr>
          <w:spacing w:val="40"/>
        </w:rPr>
        <w:t xml:space="preserve"> </w:t>
      </w:r>
      <w:r>
        <w:t>являетс</w:t>
      </w:r>
      <w:r>
        <w:t>я</w:t>
      </w:r>
      <w:r>
        <w:rPr>
          <w:spacing w:val="40"/>
        </w:rPr>
        <w:t xml:space="preserve"> </w:t>
      </w:r>
      <w:r>
        <w:t>непосредственным</w:t>
      </w:r>
      <w:r>
        <w:rPr>
          <w:spacing w:val="40"/>
        </w:rPr>
        <w:t xml:space="preserve"> </w:t>
      </w:r>
      <w:r>
        <w:t>организатором</w:t>
      </w:r>
      <w:r>
        <w:rPr>
          <w:spacing w:val="40"/>
        </w:rPr>
        <w:t xml:space="preserve"> </w:t>
      </w:r>
      <w:r>
        <w:t>образовательной</w:t>
      </w:r>
      <w:r>
        <w:rPr>
          <w:spacing w:val="40"/>
        </w:rPr>
        <w:t xml:space="preserve"> </w:t>
      </w:r>
      <w:r>
        <w:t>деятельности</w:t>
      </w:r>
      <w:r>
        <w:rPr>
          <w:spacing w:val="40"/>
        </w:rPr>
        <w:t xml:space="preserve"> </w:t>
      </w:r>
      <w:r>
        <w:t>обучающихся на уроке. Именно учитель, реализуя предметное содержание, осуществляет выбор технологий, методов и при-емов освоения изучаемых тем.</w:t>
      </w:r>
    </w:p>
    <w:p w:rsidR="00D61B91" w:rsidRDefault="00AD1018">
      <w:pPr>
        <w:pStyle w:val="a3"/>
        <w:ind w:right="173"/>
      </w:pPr>
      <w:r>
        <w:t>Одним из важных аспектов, именно он выделяется в н</w:t>
      </w:r>
      <w:r>
        <w:t>ормативно-методических документах, является установка на самостоятельное решение обучающимися проблем, обозначенных в рамках содержания учебного предмета</w:t>
      </w:r>
      <w:r>
        <w:rPr>
          <w:spacing w:val="35"/>
        </w:rPr>
        <w:t xml:space="preserve"> </w:t>
      </w:r>
      <w:r>
        <w:t>Труд</w:t>
      </w:r>
      <w:r>
        <w:rPr>
          <w:spacing w:val="35"/>
        </w:rPr>
        <w:t xml:space="preserve"> </w:t>
      </w:r>
      <w:r>
        <w:t>(технология).</w:t>
      </w:r>
      <w:r>
        <w:rPr>
          <w:spacing w:val="36"/>
        </w:rPr>
        <w:t xml:space="preserve"> </w:t>
      </w:r>
      <w:r>
        <w:t>В</w:t>
      </w:r>
      <w:r>
        <w:rPr>
          <w:spacing w:val="37"/>
        </w:rPr>
        <w:t xml:space="preserve"> </w:t>
      </w:r>
      <w:r>
        <w:t>связи</w:t>
      </w:r>
      <w:r>
        <w:rPr>
          <w:spacing w:val="34"/>
        </w:rPr>
        <w:t xml:space="preserve"> </w:t>
      </w:r>
      <w:r>
        <w:t>с</w:t>
      </w:r>
      <w:r>
        <w:rPr>
          <w:spacing w:val="36"/>
        </w:rPr>
        <w:t xml:space="preserve"> </w:t>
      </w:r>
      <w:r>
        <w:t>чем</w:t>
      </w:r>
      <w:r>
        <w:rPr>
          <w:spacing w:val="36"/>
        </w:rPr>
        <w:t xml:space="preserve"> </w:t>
      </w:r>
      <w:r>
        <w:t>существенное</w:t>
      </w:r>
      <w:r>
        <w:rPr>
          <w:spacing w:val="36"/>
        </w:rPr>
        <w:t xml:space="preserve"> </w:t>
      </w:r>
      <w:r>
        <w:t>внимание</w:t>
      </w:r>
      <w:r>
        <w:rPr>
          <w:spacing w:val="38"/>
        </w:rPr>
        <w:t xml:space="preserve"> </w:t>
      </w:r>
      <w:r>
        <w:t>уделяется</w:t>
      </w:r>
      <w:r>
        <w:rPr>
          <w:spacing w:val="37"/>
        </w:rPr>
        <w:t xml:space="preserve"> </w:t>
      </w:r>
      <w:r>
        <w:t>разным</w:t>
      </w:r>
      <w:r>
        <w:rPr>
          <w:spacing w:val="37"/>
        </w:rPr>
        <w:t xml:space="preserve"> </w:t>
      </w:r>
      <w:r>
        <w:t>видам</w:t>
      </w:r>
      <w:r>
        <w:rPr>
          <w:spacing w:val="36"/>
        </w:rPr>
        <w:t xml:space="preserve"> </w:t>
      </w:r>
      <w:r>
        <w:t xml:space="preserve">деятельности на уроках. </w:t>
      </w:r>
      <w:r>
        <w:t>Остановимся на данном аспекте [2].</w:t>
      </w:r>
    </w:p>
    <w:p w:rsidR="00D61B91" w:rsidRDefault="00AD1018">
      <w:pPr>
        <w:pStyle w:val="a3"/>
        <w:ind w:right="166"/>
      </w:pPr>
      <w:r>
        <w:rPr>
          <w:i/>
        </w:rPr>
        <w:t xml:space="preserve">Сенсорная деятельность. </w:t>
      </w:r>
      <w:r>
        <w:t>В последние годы значительное место в жизни школьников занимают компь-ютерные технологии, которые пронизывают</w:t>
      </w:r>
      <w:r>
        <w:rPr>
          <w:spacing w:val="-2"/>
        </w:rPr>
        <w:t xml:space="preserve"> </w:t>
      </w:r>
      <w:r>
        <w:t>весь образовательный процесс. Изменение требований к</w:t>
      </w:r>
      <w:r>
        <w:rPr>
          <w:spacing w:val="-2"/>
        </w:rPr>
        <w:t xml:space="preserve"> </w:t>
      </w:r>
      <w:r>
        <w:t>образова-тельной среде в общеобразовательных организациях привело к тому, что у обучающихся уменьшились воз-можности реального созерцания окружающей действительности, их эмоциональное восприятие. Именно поэтому на уроках труда (технологии) целесообразно ор</w:t>
      </w:r>
      <w:r>
        <w:t>ганизовать наблюдения, которые позволят в большей степени привлечь внимание к реальным явления, фактам и процессам.</w:t>
      </w:r>
    </w:p>
    <w:p w:rsidR="00D61B91" w:rsidRDefault="00AD1018">
      <w:pPr>
        <w:pStyle w:val="a3"/>
        <w:ind w:right="166"/>
      </w:pPr>
      <w:r>
        <w:t>Наиболее целесообразным на данном этапе приобретает просмотр и анализ видео фрагментов (филь-мов),</w:t>
      </w:r>
      <w:r>
        <w:rPr>
          <w:spacing w:val="17"/>
        </w:rPr>
        <w:t xml:space="preserve"> </w:t>
      </w:r>
      <w:r>
        <w:t>демонстрирующих специфику быта</w:t>
      </w:r>
      <w:r>
        <w:rPr>
          <w:spacing w:val="16"/>
        </w:rPr>
        <w:t xml:space="preserve"> </w:t>
      </w:r>
      <w:r>
        <w:t>человека,</w:t>
      </w:r>
      <w:r>
        <w:rPr>
          <w:spacing w:val="17"/>
        </w:rPr>
        <w:t xml:space="preserve"> </w:t>
      </w:r>
      <w:r>
        <w:t>традиционные</w:t>
      </w:r>
      <w:r>
        <w:rPr>
          <w:spacing w:val="19"/>
        </w:rPr>
        <w:t xml:space="preserve"> </w:t>
      </w:r>
      <w:r>
        <w:t>праздники народов России,</w:t>
      </w:r>
      <w:r>
        <w:rPr>
          <w:spacing w:val="16"/>
        </w:rPr>
        <w:t xml:space="preserve"> </w:t>
      </w:r>
      <w:r>
        <w:t>тайны</w:t>
      </w:r>
      <w:r>
        <w:rPr>
          <w:spacing w:val="16"/>
        </w:rPr>
        <w:t xml:space="preserve"> </w:t>
      </w:r>
      <w:r>
        <w:t>ремесел и обычаи народов многонациональной страны в разные эпохи нашего государства. Так, например, при разра-ботке</w:t>
      </w:r>
      <w:r>
        <w:rPr>
          <w:spacing w:val="32"/>
        </w:rPr>
        <w:t xml:space="preserve"> </w:t>
      </w:r>
      <w:r>
        <w:t>в</w:t>
      </w:r>
      <w:r>
        <w:rPr>
          <w:spacing w:val="31"/>
        </w:rPr>
        <w:t xml:space="preserve"> </w:t>
      </w:r>
      <w:r>
        <w:t>первом</w:t>
      </w:r>
      <w:r>
        <w:rPr>
          <w:spacing w:val="32"/>
        </w:rPr>
        <w:t xml:space="preserve"> </w:t>
      </w:r>
      <w:r>
        <w:t>классе</w:t>
      </w:r>
      <w:r>
        <w:rPr>
          <w:spacing w:val="32"/>
        </w:rPr>
        <w:t xml:space="preserve"> </w:t>
      </w:r>
      <w:r>
        <w:t>проекта</w:t>
      </w:r>
      <w:r>
        <w:rPr>
          <w:spacing w:val="32"/>
        </w:rPr>
        <w:t xml:space="preserve"> </w:t>
      </w:r>
      <w:r>
        <w:t>на</w:t>
      </w:r>
      <w:r>
        <w:rPr>
          <w:spacing w:val="32"/>
        </w:rPr>
        <w:t xml:space="preserve"> </w:t>
      </w:r>
      <w:r>
        <w:t>тему</w:t>
      </w:r>
      <w:r>
        <w:rPr>
          <w:spacing w:val="33"/>
        </w:rPr>
        <w:t xml:space="preserve"> </w:t>
      </w:r>
      <w:r>
        <w:t>«Традиции</w:t>
      </w:r>
      <w:r>
        <w:rPr>
          <w:spacing w:val="30"/>
        </w:rPr>
        <w:t xml:space="preserve"> </w:t>
      </w:r>
      <w:r>
        <w:t>и</w:t>
      </w:r>
      <w:r>
        <w:rPr>
          <w:spacing w:val="33"/>
        </w:rPr>
        <w:t xml:space="preserve"> </w:t>
      </w:r>
      <w:r>
        <w:t>праздники</w:t>
      </w:r>
      <w:r>
        <w:rPr>
          <w:spacing w:val="30"/>
        </w:rPr>
        <w:t xml:space="preserve"> </w:t>
      </w:r>
      <w:r>
        <w:t>народов</w:t>
      </w:r>
      <w:r>
        <w:rPr>
          <w:spacing w:val="31"/>
        </w:rPr>
        <w:t xml:space="preserve"> </w:t>
      </w:r>
      <w:r>
        <w:t>России»</w:t>
      </w:r>
      <w:r>
        <w:rPr>
          <w:spacing w:val="30"/>
        </w:rPr>
        <w:t xml:space="preserve"> </w:t>
      </w:r>
      <w:r>
        <w:t>именно</w:t>
      </w:r>
      <w:r>
        <w:rPr>
          <w:spacing w:val="32"/>
        </w:rPr>
        <w:t xml:space="preserve"> </w:t>
      </w:r>
      <w:r>
        <w:t>видео</w:t>
      </w:r>
      <w:r>
        <w:rPr>
          <w:spacing w:val="32"/>
        </w:rPr>
        <w:t xml:space="preserve"> </w:t>
      </w:r>
      <w:r>
        <w:t xml:space="preserve">фрагменты в </w:t>
      </w:r>
      <w:r>
        <w:t>полной мере отразят красоту и неповторимость традиций и праздников российского народа, колорит ремесел и</w:t>
      </w:r>
      <w:r>
        <w:rPr>
          <w:spacing w:val="-2"/>
        </w:rPr>
        <w:t xml:space="preserve"> </w:t>
      </w:r>
      <w:r>
        <w:t>обычаев</w:t>
      </w:r>
      <w:r>
        <w:rPr>
          <w:spacing w:val="-1"/>
        </w:rPr>
        <w:t xml:space="preserve"> </w:t>
      </w:r>
      <w:r>
        <w:t>народов</w:t>
      </w:r>
      <w:r>
        <w:rPr>
          <w:spacing w:val="-1"/>
        </w:rPr>
        <w:t xml:space="preserve"> </w:t>
      </w:r>
      <w:r>
        <w:t>России. Работа с материалами</w:t>
      </w:r>
      <w:r>
        <w:rPr>
          <w:spacing w:val="-2"/>
        </w:rPr>
        <w:t xml:space="preserve"> </w:t>
      </w:r>
      <w:r>
        <w:t>видео фрагментов</w:t>
      </w:r>
      <w:r>
        <w:rPr>
          <w:spacing w:val="-1"/>
        </w:rPr>
        <w:t xml:space="preserve"> </w:t>
      </w:r>
      <w:r>
        <w:t>должна вестись осознанно и</w:t>
      </w:r>
      <w:r>
        <w:rPr>
          <w:spacing w:val="-2"/>
        </w:rPr>
        <w:t xml:space="preserve"> </w:t>
      </w:r>
      <w:r>
        <w:t xml:space="preserve">основательно, учителю следует обращать внимание на все детали </w:t>
      </w:r>
      <w:r>
        <w:t>демонстрируемого содержания, тем самым формировать такие ценности, как историческая память и преемственность поколений, единство народов России и др. Такие детские фильмы, как «Хозяйка Медной горы», «Рождество в России», «Белый Бим черное ухо»,</w:t>
      </w:r>
      <w:r>
        <w:rPr>
          <w:spacing w:val="17"/>
        </w:rPr>
        <w:t xml:space="preserve"> </w:t>
      </w:r>
      <w:r>
        <w:t>«Чук и Гек»</w:t>
      </w:r>
      <w:r>
        <w:t>,</w:t>
      </w:r>
    </w:p>
    <w:p w:rsidR="00D61B91" w:rsidRDefault="00AD1018">
      <w:pPr>
        <w:pStyle w:val="a3"/>
        <w:spacing w:before="2"/>
        <w:ind w:right="166" w:firstLine="0"/>
      </w:pPr>
      <w:r>
        <w:t>«Новогодние приключения Маши и Вити» и др. могут быть использованы для выбора фрагментов по темам курса Труд (технология)». Например, во втором классе в рамках федеральной образовательной программы по предмету Труд (технология) в разделе «Мастерская руко</w:t>
      </w:r>
      <w:r>
        <w:t>дельницы» предлагается на уроках выполнить проект на тему «Подарок малышам «Волшебное дерево»», предшествовать данному проекту может просмотр фраг-мента из фильма «Рождество в России». Такие ценности, как созидательный труд, коллективизм, взаимопо-мощь и в</w:t>
      </w:r>
      <w:r>
        <w:t>заимоуважение, гуманизм, милосердие и другие становятся объектом рассмотрения в рамках урока.</w:t>
      </w:r>
    </w:p>
    <w:p w:rsidR="00D61B91" w:rsidRDefault="00AD1018">
      <w:pPr>
        <w:pStyle w:val="a3"/>
        <w:ind w:right="172"/>
      </w:pPr>
      <w:r>
        <w:t>Применяя видео фрагменты на уроке труда (технологии), организуя работу с обучающимися, рекомен-дуется следовать алгоритму, который в свое время был предложен Дэви</w:t>
      </w:r>
      <w:r>
        <w:t>дом Колба в качестве обобщенного способа действия [3, с. 12].</w:t>
      </w:r>
    </w:p>
    <w:p w:rsidR="00D61B91" w:rsidRDefault="00AD1018">
      <w:pPr>
        <w:pStyle w:val="a3"/>
        <w:ind w:right="166"/>
      </w:pPr>
      <w:r>
        <w:t xml:space="preserve">На первом этапе – </w:t>
      </w:r>
      <w:r>
        <w:rPr>
          <w:i/>
        </w:rPr>
        <w:t xml:space="preserve">актуализация знаний или «погружение» – </w:t>
      </w:r>
      <w:r>
        <w:t xml:space="preserve">рекомендуется организовать проверку зна-ний и умений обучающихся, полученных ранее в рамках изучения близких по содержанию тем на уроках </w:t>
      </w:r>
      <w:r>
        <w:t>тех-нологии или других учебных предметов, таких как «Окружающий мир», «Литературное чтение», «Изобрази-тельное искусство» и т.д. Ценным становится опора учителя на субъектный опыт обучающихся. При этом важно не только актуализировать имеющиеся предметные з</w:t>
      </w:r>
      <w:r>
        <w:t>нания, но и сосредоточиться на таких метапред-метных умениях, как целеполагание, разработка единых критериев оценки видео сюжета, выработка правил взаимодействия и др. Учитель в данной ситуации в обязательном порядке перед просмотром уточняет цель просмотр</w:t>
      </w:r>
      <w:r>
        <w:t>а и проводит инструктаж с обучающимися.</w:t>
      </w:r>
    </w:p>
    <w:p w:rsidR="00D61B91" w:rsidRDefault="00AD1018">
      <w:pPr>
        <w:pStyle w:val="a3"/>
        <w:ind w:right="162"/>
      </w:pPr>
      <w:r>
        <w:t>На этом же этапе осуществляется непосредственный просмотр видео фрагмента, содержащего необхо-димую</w:t>
      </w:r>
      <w:r>
        <w:rPr>
          <w:spacing w:val="33"/>
        </w:rPr>
        <w:t xml:space="preserve"> </w:t>
      </w:r>
      <w:r>
        <w:t>информацию</w:t>
      </w:r>
      <w:r>
        <w:rPr>
          <w:spacing w:val="33"/>
        </w:rPr>
        <w:t xml:space="preserve"> </w:t>
      </w:r>
      <w:r>
        <w:t>для</w:t>
      </w:r>
      <w:r>
        <w:rPr>
          <w:spacing w:val="35"/>
        </w:rPr>
        <w:t xml:space="preserve"> </w:t>
      </w:r>
      <w:r>
        <w:t>дальнейшего</w:t>
      </w:r>
      <w:r>
        <w:rPr>
          <w:spacing w:val="34"/>
        </w:rPr>
        <w:t xml:space="preserve"> </w:t>
      </w:r>
      <w:r>
        <w:t>рассмотрения</w:t>
      </w:r>
      <w:r>
        <w:rPr>
          <w:spacing w:val="35"/>
        </w:rPr>
        <w:t xml:space="preserve"> </w:t>
      </w:r>
      <w:r>
        <w:t>и</w:t>
      </w:r>
      <w:r>
        <w:rPr>
          <w:spacing w:val="34"/>
        </w:rPr>
        <w:t xml:space="preserve"> </w:t>
      </w:r>
      <w:r>
        <w:t>анализа.</w:t>
      </w:r>
      <w:r>
        <w:rPr>
          <w:spacing w:val="33"/>
        </w:rPr>
        <w:t xml:space="preserve"> </w:t>
      </w:r>
      <w:r>
        <w:t>Следуя</w:t>
      </w:r>
      <w:r>
        <w:rPr>
          <w:spacing w:val="32"/>
        </w:rPr>
        <w:t xml:space="preserve"> </w:t>
      </w:r>
      <w:r>
        <w:t>методике</w:t>
      </w:r>
      <w:r>
        <w:rPr>
          <w:spacing w:val="35"/>
        </w:rPr>
        <w:t xml:space="preserve"> </w:t>
      </w:r>
      <w:r>
        <w:t>работы</w:t>
      </w:r>
      <w:r>
        <w:rPr>
          <w:spacing w:val="33"/>
        </w:rPr>
        <w:t xml:space="preserve"> </w:t>
      </w:r>
      <w:r>
        <w:t>с</w:t>
      </w:r>
      <w:r>
        <w:rPr>
          <w:spacing w:val="33"/>
        </w:rPr>
        <w:t xml:space="preserve"> </w:t>
      </w:r>
      <w:r>
        <w:t>любым</w:t>
      </w:r>
      <w:r>
        <w:rPr>
          <w:spacing w:val="34"/>
        </w:rPr>
        <w:t xml:space="preserve"> </w:t>
      </w:r>
      <w:r>
        <w:t>текстом, в том числе, содержащемся в видео, важно сформулировать проблему или вопрос (серию вопросов), требую-щих решения.</w:t>
      </w:r>
    </w:p>
    <w:p w:rsidR="00D61B91" w:rsidRDefault="00AD1018">
      <w:pPr>
        <w:pStyle w:val="a3"/>
        <w:ind w:right="165"/>
      </w:pPr>
      <w:r>
        <w:t xml:space="preserve">Второй этап – </w:t>
      </w:r>
      <w:r>
        <w:rPr>
          <w:i/>
        </w:rPr>
        <w:t xml:space="preserve">реакция и осмысление </w:t>
      </w:r>
      <w:r>
        <w:t>– предусматривает организацию работы по анализу явления, собы-тия, ситуации и др. и выбор информац</w:t>
      </w:r>
      <w:r>
        <w:t>ии для решения проблемной ситуации, если таковая имеется, или ответы на поставленные перед просмотром вопросы (задания). Организация познавательной беседы, учебного диалога или дискуссии требует включенности учителя в данный процесс, чаще всего это совмест</w:t>
      </w:r>
      <w:r>
        <w:t>ная деятельность. Однако, если обучающиеся готовы к самостоятельной работе, то допускается разделить класс на небольшие группы (3-4 человека) и предложить им выполнить задание (задания) совместно, обсуждая конечный резуль-тат, который можно зафиксировать в</w:t>
      </w:r>
      <w:r>
        <w:t xml:space="preserve"> виде кластера, выборки ключевых фраз или текстов, раскрывающих</w:t>
      </w:r>
      <w:r>
        <w:rPr>
          <w:spacing w:val="-1"/>
        </w:rPr>
        <w:t xml:space="preserve"> </w:t>
      </w:r>
      <w:r>
        <w:t>отве-ты на вопросы или задания. Учитель в данном случае выполняет роль тьютора, который следит за работай ми-ни-групп, координирует ее и направляет в нужном направлении.</w:t>
      </w:r>
    </w:p>
    <w:p w:rsidR="00D61B91" w:rsidRDefault="00AD1018">
      <w:pPr>
        <w:pStyle w:val="a3"/>
        <w:spacing w:before="1"/>
        <w:ind w:right="172"/>
      </w:pPr>
      <w:r>
        <w:t>Третий</w:t>
      </w:r>
      <w:r>
        <w:rPr>
          <w:spacing w:val="27"/>
        </w:rPr>
        <w:t xml:space="preserve"> </w:t>
      </w:r>
      <w:r>
        <w:t>этап</w:t>
      </w:r>
      <w:r>
        <w:rPr>
          <w:spacing w:val="28"/>
        </w:rPr>
        <w:t xml:space="preserve"> </w:t>
      </w:r>
      <w:r>
        <w:t>–</w:t>
      </w:r>
      <w:r>
        <w:rPr>
          <w:spacing w:val="29"/>
        </w:rPr>
        <w:t xml:space="preserve"> </w:t>
      </w:r>
      <w:r>
        <w:rPr>
          <w:i/>
        </w:rPr>
        <w:t>формулир</w:t>
      </w:r>
      <w:r>
        <w:rPr>
          <w:i/>
        </w:rPr>
        <w:t>овка</w:t>
      </w:r>
      <w:r>
        <w:rPr>
          <w:i/>
          <w:spacing w:val="29"/>
        </w:rPr>
        <w:t xml:space="preserve"> </w:t>
      </w:r>
      <w:r>
        <w:rPr>
          <w:i/>
        </w:rPr>
        <w:t>выводов</w:t>
      </w:r>
      <w:r>
        <w:rPr>
          <w:i/>
          <w:spacing w:val="30"/>
        </w:rPr>
        <w:t xml:space="preserve"> </w:t>
      </w:r>
      <w:r>
        <w:t>–</w:t>
      </w:r>
      <w:r>
        <w:rPr>
          <w:spacing w:val="29"/>
        </w:rPr>
        <w:t xml:space="preserve"> </w:t>
      </w:r>
      <w:r>
        <w:t>нацелен</w:t>
      </w:r>
      <w:r>
        <w:rPr>
          <w:spacing w:val="27"/>
        </w:rPr>
        <w:t xml:space="preserve"> </w:t>
      </w:r>
      <w:r>
        <w:t>на</w:t>
      </w:r>
      <w:r>
        <w:rPr>
          <w:spacing w:val="28"/>
        </w:rPr>
        <w:t xml:space="preserve"> </w:t>
      </w:r>
      <w:r>
        <w:t>представление</w:t>
      </w:r>
      <w:r>
        <w:rPr>
          <w:spacing w:val="28"/>
        </w:rPr>
        <w:t xml:space="preserve"> </w:t>
      </w:r>
      <w:r>
        <w:t>обучающимися</w:t>
      </w:r>
      <w:r>
        <w:rPr>
          <w:spacing w:val="30"/>
        </w:rPr>
        <w:t xml:space="preserve"> </w:t>
      </w:r>
      <w:r>
        <w:t>результата</w:t>
      </w:r>
      <w:r>
        <w:rPr>
          <w:spacing w:val="28"/>
        </w:rPr>
        <w:t xml:space="preserve"> </w:t>
      </w:r>
      <w:r>
        <w:t>работы, в данном случает формулирование заключительных выводов по материалам просмотренного видео, они могут быть</w:t>
      </w:r>
      <w:r>
        <w:rPr>
          <w:spacing w:val="25"/>
        </w:rPr>
        <w:t xml:space="preserve"> </w:t>
      </w:r>
      <w:r>
        <w:t>представлены</w:t>
      </w:r>
      <w:r>
        <w:rPr>
          <w:spacing w:val="22"/>
        </w:rPr>
        <w:t xml:space="preserve"> </w:t>
      </w:r>
      <w:r>
        <w:t>не</w:t>
      </w:r>
      <w:r>
        <w:rPr>
          <w:spacing w:val="24"/>
        </w:rPr>
        <w:t xml:space="preserve"> </w:t>
      </w:r>
      <w:r>
        <w:t>только</w:t>
      </w:r>
      <w:r>
        <w:rPr>
          <w:spacing w:val="23"/>
        </w:rPr>
        <w:t xml:space="preserve"> </w:t>
      </w:r>
      <w:r>
        <w:t>в</w:t>
      </w:r>
      <w:r>
        <w:rPr>
          <w:spacing w:val="21"/>
        </w:rPr>
        <w:t xml:space="preserve"> </w:t>
      </w:r>
      <w:r>
        <w:t>словесной</w:t>
      </w:r>
      <w:r>
        <w:rPr>
          <w:spacing w:val="23"/>
        </w:rPr>
        <w:t xml:space="preserve"> </w:t>
      </w:r>
      <w:r>
        <w:t>форме,</w:t>
      </w:r>
      <w:r>
        <w:rPr>
          <w:spacing w:val="22"/>
        </w:rPr>
        <w:t xml:space="preserve"> </w:t>
      </w:r>
      <w:r>
        <w:t>но</w:t>
      </w:r>
      <w:r>
        <w:rPr>
          <w:spacing w:val="23"/>
        </w:rPr>
        <w:t xml:space="preserve"> </w:t>
      </w:r>
      <w:r>
        <w:t>и</w:t>
      </w:r>
      <w:r>
        <w:rPr>
          <w:spacing w:val="23"/>
        </w:rPr>
        <w:t xml:space="preserve"> </w:t>
      </w:r>
      <w:r>
        <w:t>в</w:t>
      </w:r>
      <w:r>
        <w:rPr>
          <w:spacing w:val="21"/>
        </w:rPr>
        <w:t xml:space="preserve"> </w:t>
      </w:r>
      <w:r>
        <w:t>виде</w:t>
      </w:r>
      <w:r>
        <w:rPr>
          <w:spacing w:val="24"/>
        </w:rPr>
        <w:t xml:space="preserve"> </w:t>
      </w:r>
      <w:r>
        <w:t>наглядных</w:t>
      </w:r>
      <w:r>
        <w:rPr>
          <w:spacing w:val="20"/>
        </w:rPr>
        <w:t xml:space="preserve"> </w:t>
      </w:r>
      <w:r>
        <w:t>материалов,</w:t>
      </w:r>
      <w:r>
        <w:rPr>
          <w:spacing w:val="22"/>
        </w:rPr>
        <w:t xml:space="preserve"> </w:t>
      </w:r>
      <w:r>
        <w:t>ко</w:t>
      </w:r>
      <w:r>
        <w:t>торые</w:t>
      </w:r>
      <w:r>
        <w:rPr>
          <w:spacing w:val="22"/>
        </w:rPr>
        <w:t xml:space="preserve"> </w:t>
      </w:r>
      <w:r>
        <w:t>фиксируются на</w:t>
      </w:r>
      <w:r>
        <w:rPr>
          <w:spacing w:val="19"/>
        </w:rPr>
        <w:t xml:space="preserve"> </w:t>
      </w:r>
      <w:r>
        <w:t>доске.</w:t>
      </w:r>
      <w:r>
        <w:rPr>
          <w:spacing w:val="19"/>
        </w:rPr>
        <w:t xml:space="preserve"> </w:t>
      </w:r>
      <w:r>
        <w:t>Если</w:t>
      </w:r>
      <w:r>
        <w:rPr>
          <w:spacing w:val="20"/>
        </w:rPr>
        <w:t xml:space="preserve"> </w:t>
      </w:r>
      <w:r>
        <w:t>же</w:t>
      </w:r>
      <w:r>
        <w:rPr>
          <w:spacing w:val="19"/>
        </w:rPr>
        <w:t xml:space="preserve"> </w:t>
      </w:r>
      <w:r>
        <w:t>работа</w:t>
      </w:r>
      <w:r>
        <w:rPr>
          <w:spacing w:val="19"/>
        </w:rPr>
        <w:t xml:space="preserve"> </w:t>
      </w:r>
      <w:r>
        <w:t>выполнялась</w:t>
      </w:r>
      <w:r>
        <w:rPr>
          <w:spacing w:val="19"/>
        </w:rPr>
        <w:t xml:space="preserve"> </w:t>
      </w:r>
      <w:r>
        <w:t>в</w:t>
      </w:r>
      <w:r>
        <w:rPr>
          <w:spacing w:val="18"/>
        </w:rPr>
        <w:t xml:space="preserve"> </w:t>
      </w:r>
      <w:r>
        <w:t>мини-группах,</w:t>
      </w:r>
      <w:r>
        <w:rPr>
          <w:spacing w:val="19"/>
        </w:rPr>
        <w:t xml:space="preserve"> </w:t>
      </w:r>
      <w:r>
        <w:t>то</w:t>
      </w:r>
      <w:r>
        <w:rPr>
          <w:spacing w:val="19"/>
        </w:rPr>
        <w:t xml:space="preserve"> </w:t>
      </w:r>
      <w:r>
        <w:t>организуется</w:t>
      </w:r>
      <w:r>
        <w:rPr>
          <w:spacing w:val="18"/>
        </w:rPr>
        <w:t xml:space="preserve"> </w:t>
      </w:r>
      <w:r>
        <w:t>сначала</w:t>
      </w:r>
      <w:r>
        <w:rPr>
          <w:spacing w:val="19"/>
        </w:rPr>
        <w:t xml:space="preserve"> </w:t>
      </w:r>
      <w:r>
        <w:t>выступление</w:t>
      </w:r>
      <w:r>
        <w:rPr>
          <w:spacing w:val="21"/>
        </w:rPr>
        <w:t xml:space="preserve"> </w:t>
      </w:r>
      <w:r>
        <w:t>каждой</w:t>
      </w:r>
      <w:r>
        <w:rPr>
          <w:spacing w:val="17"/>
        </w:rPr>
        <w:t xml:space="preserve"> </w:t>
      </w:r>
      <w:r>
        <w:t>из</w:t>
      </w:r>
      <w:r>
        <w:rPr>
          <w:spacing w:val="19"/>
        </w:rPr>
        <w:t xml:space="preserve"> </w:t>
      </w:r>
      <w:r>
        <w:t>них с</w:t>
      </w:r>
      <w:r>
        <w:rPr>
          <w:spacing w:val="50"/>
        </w:rPr>
        <w:t xml:space="preserve"> </w:t>
      </w:r>
      <w:r>
        <w:t>результатами</w:t>
      </w:r>
      <w:r>
        <w:rPr>
          <w:spacing w:val="50"/>
        </w:rPr>
        <w:t xml:space="preserve"> </w:t>
      </w:r>
      <w:r>
        <w:t>своей</w:t>
      </w:r>
      <w:r>
        <w:rPr>
          <w:spacing w:val="49"/>
        </w:rPr>
        <w:t xml:space="preserve"> </w:t>
      </w:r>
      <w:r>
        <w:t>деятельности,</w:t>
      </w:r>
      <w:r>
        <w:rPr>
          <w:spacing w:val="51"/>
        </w:rPr>
        <w:t xml:space="preserve"> </w:t>
      </w:r>
      <w:r>
        <w:t>затем</w:t>
      </w:r>
      <w:r>
        <w:rPr>
          <w:spacing w:val="52"/>
        </w:rPr>
        <w:t xml:space="preserve"> </w:t>
      </w:r>
      <w:r>
        <w:t>обсуждаются</w:t>
      </w:r>
      <w:r>
        <w:rPr>
          <w:spacing w:val="50"/>
        </w:rPr>
        <w:t xml:space="preserve"> </w:t>
      </w:r>
      <w:r>
        <w:t>полученные</w:t>
      </w:r>
      <w:r>
        <w:rPr>
          <w:spacing w:val="51"/>
        </w:rPr>
        <w:t xml:space="preserve"> </w:t>
      </w:r>
      <w:r>
        <w:t>результаты</w:t>
      </w:r>
      <w:r>
        <w:rPr>
          <w:spacing w:val="51"/>
        </w:rPr>
        <w:t xml:space="preserve"> </w:t>
      </w:r>
      <w:r>
        <w:t>и</w:t>
      </w:r>
      <w:r>
        <w:rPr>
          <w:spacing w:val="49"/>
        </w:rPr>
        <w:t xml:space="preserve"> </w:t>
      </w:r>
      <w:r>
        <w:t>принимаются</w:t>
      </w:r>
      <w:r>
        <w:rPr>
          <w:spacing w:val="50"/>
        </w:rPr>
        <w:t xml:space="preserve"> </w:t>
      </w:r>
      <w:r>
        <w:rPr>
          <w:spacing w:val="-2"/>
        </w:rPr>
        <w:t>решения</w:t>
      </w:r>
    </w:p>
    <w:p w:rsidR="00D61B91" w:rsidRDefault="00D61B91">
      <w:pPr>
        <w:pStyle w:val="a3"/>
        <w:sectPr w:rsidR="00D61B91">
          <w:footerReference w:type="default" r:id="rId238"/>
          <w:pgSz w:w="11920" w:h="16850"/>
          <w:pgMar w:top="1060" w:right="850" w:bottom="1360" w:left="850" w:header="0" w:footer="1161" w:gutter="0"/>
          <w:cols w:space="720"/>
        </w:sectPr>
      </w:pPr>
    </w:p>
    <w:p w:rsidR="00D61B91" w:rsidRDefault="00AD1018">
      <w:pPr>
        <w:pStyle w:val="a3"/>
        <w:spacing w:before="65"/>
        <w:ind w:left="170" w:right="450" w:firstLine="0"/>
      </w:pPr>
      <w:r>
        <w:lastRenderedPageBreak/>
        <w:t>обобщающего характера. Важно акцентировать внимание на новых знаниях и умениях, поэтому учитель под-водит</w:t>
      </w:r>
      <w:r>
        <w:rPr>
          <w:spacing w:val="40"/>
        </w:rPr>
        <w:t xml:space="preserve"> </w:t>
      </w:r>
      <w:r>
        <w:t>обучающихся</w:t>
      </w:r>
      <w:r>
        <w:rPr>
          <w:spacing w:val="40"/>
        </w:rPr>
        <w:t xml:space="preserve"> </w:t>
      </w:r>
      <w:r>
        <w:t>к</w:t>
      </w:r>
      <w:r>
        <w:rPr>
          <w:spacing w:val="40"/>
        </w:rPr>
        <w:t xml:space="preserve"> </w:t>
      </w:r>
      <w:r>
        <w:t>выводу</w:t>
      </w:r>
      <w:r>
        <w:rPr>
          <w:spacing w:val="35"/>
        </w:rPr>
        <w:t xml:space="preserve"> </w:t>
      </w:r>
      <w:r>
        <w:t>о</w:t>
      </w:r>
      <w:r>
        <w:rPr>
          <w:spacing w:val="40"/>
        </w:rPr>
        <w:t xml:space="preserve"> </w:t>
      </w:r>
      <w:r>
        <w:t>том,</w:t>
      </w:r>
      <w:r>
        <w:rPr>
          <w:spacing w:val="39"/>
        </w:rPr>
        <w:t xml:space="preserve"> </w:t>
      </w:r>
      <w:r>
        <w:t>какая</w:t>
      </w:r>
      <w:r>
        <w:rPr>
          <w:spacing w:val="40"/>
        </w:rPr>
        <w:t xml:space="preserve"> </w:t>
      </w:r>
      <w:r>
        <w:t>цель</w:t>
      </w:r>
      <w:r>
        <w:rPr>
          <w:spacing w:val="40"/>
        </w:rPr>
        <w:t xml:space="preserve"> </w:t>
      </w:r>
      <w:r>
        <w:t>была</w:t>
      </w:r>
      <w:r>
        <w:rPr>
          <w:spacing w:val="39"/>
        </w:rPr>
        <w:t xml:space="preserve"> </w:t>
      </w:r>
      <w:r>
        <w:t>достигнута,</w:t>
      </w:r>
      <w:r>
        <w:rPr>
          <w:spacing w:val="40"/>
        </w:rPr>
        <w:t xml:space="preserve"> </w:t>
      </w:r>
      <w:r>
        <w:t>какие</w:t>
      </w:r>
      <w:r>
        <w:rPr>
          <w:spacing w:val="40"/>
        </w:rPr>
        <w:t xml:space="preserve"> </w:t>
      </w:r>
      <w:r>
        <w:t>новые</w:t>
      </w:r>
      <w:r>
        <w:rPr>
          <w:spacing w:val="40"/>
        </w:rPr>
        <w:t xml:space="preserve"> </w:t>
      </w:r>
      <w:r>
        <w:t>«открытия»</w:t>
      </w:r>
      <w:r>
        <w:rPr>
          <w:spacing w:val="37"/>
        </w:rPr>
        <w:t xml:space="preserve"> </w:t>
      </w:r>
      <w:r>
        <w:t>были</w:t>
      </w:r>
      <w:r>
        <w:rPr>
          <w:spacing w:val="40"/>
        </w:rPr>
        <w:t xml:space="preserve"> </w:t>
      </w:r>
      <w:r>
        <w:t>сделаны в совместной деятельности, насколько полученное знание важ</w:t>
      </w:r>
      <w:r>
        <w:t>но для каждого, можно ли установить связь меж-ду</w:t>
      </w:r>
      <w:r>
        <w:rPr>
          <w:spacing w:val="-3"/>
        </w:rPr>
        <w:t xml:space="preserve"> </w:t>
      </w:r>
      <w:r>
        <w:t>ранее изученными темами</w:t>
      </w:r>
      <w:r>
        <w:rPr>
          <w:spacing w:val="-1"/>
        </w:rPr>
        <w:t xml:space="preserve"> </w:t>
      </w:r>
      <w:r>
        <w:t>и новыми знаниями, умениями. И что самое важное, какие ценности</w:t>
      </w:r>
      <w:r>
        <w:rPr>
          <w:spacing w:val="-1"/>
        </w:rPr>
        <w:t xml:space="preserve"> </w:t>
      </w:r>
      <w:r>
        <w:t>для нас важ-ны и почему.</w:t>
      </w:r>
    </w:p>
    <w:p w:rsidR="00D61B91" w:rsidRDefault="00AD1018">
      <w:pPr>
        <w:pStyle w:val="a3"/>
        <w:spacing w:before="2"/>
        <w:ind w:left="170" w:right="449"/>
      </w:pPr>
      <w:r>
        <w:t>Существенную роль на данном этапе играет оценивание, которое осуществляется с учетом выделенных на первом этапе критериев. Оценка дается в обязательном порядке при совместной деятельности с обучающи-мися. Среди критериев ведущее место должны занимать такие</w:t>
      </w:r>
      <w:r>
        <w:t xml:space="preserve"> критерии, как активность обучающихся при об-суждении видео фрагмента, глубина осмысления рассматриваемого в видео фрагменте материала, оригиналь-ность высказываний обучающихся при решении проблемы, ответе на вопросы, решении заданий.</w:t>
      </w:r>
    </w:p>
    <w:p w:rsidR="00D61B91" w:rsidRDefault="00AD1018">
      <w:pPr>
        <w:pStyle w:val="a3"/>
        <w:spacing w:before="6" w:line="232" w:lineRule="auto"/>
        <w:ind w:left="170" w:right="446"/>
      </w:pPr>
      <w:r>
        <w:t>Именно организация се</w:t>
      </w:r>
      <w:r>
        <w:t>нсорной деятельности младших школьников становится первоочередной задачей учителя, решение которой осуществляется на уроках труда (технологии) с применением видео фрагментов ис-торической</w:t>
      </w:r>
      <w:r>
        <w:rPr>
          <w:spacing w:val="-1"/>
        </w:rPr>
        <w:t xml:space="preserve"> </w:t>
      </w:r>
      <w:r>
        <w:t>ценности. Целенаправленное наблюдение и выявление конкретных</w:t>
      </w:r>
      <w:r>
        <w:rPr>
          <w:spacing w:val="-1"/>
        </w:rPr>
        <w:t xml:space="preserve"> </w:t>
      </w:r>
      <w:r>
        <w:t>историч</w:t>
      </w:r>
      <w:r>
        <w:t>еских</w:t>
      </w:r>
      <w:r>
        <w:rPr>
          <w:spacing w:val="-1"/>
        </w:rPr>
        <w:t xml:space="preserve"> </w:t>
      </w:r>
      <w:r>
        <w:t>явлений</w:t>
      </w:r>
      <w:r>
        <w:rPr>
          <w:spacing w:val="-1"/>
        </w:rPr>
        <w:t xml:space="preserve"> </w:t>
      </w:r>
      <w:r>
        <w:t>и</w:t>
      </w:r>
      <w:r>
        <w:rPr>
          <w:spacing w:val="-1"/>
        </w:rPr>
        <w:t xml:space="preserve"> </w:t>
      </w:r>
      <w:r>
        <w:t>фактов определенной тематики окажут значительное воздействие не только на достижение предметных результатов,</w:t>
      </w:r>
      <w:r>
        <w:rPr>
          <w:spacing w:val="40"/>
        </w:rPr>
        <w:t xml:space="preserve"> </w:t>
      </w:r>
      <w:r>
        <w:t>но и обеспечит достижение метапредметных и личностных планируемых результатов, представляющих цен-ность для любой образовательной д</w:t>
      </w:r>
      <w:r>
        <w:t>еятельности, в том числе сенсорной. Важно отметить, что существенные изменения при сенсорной деятельности на уроках труда (технологии) происходят и в эмоциональной сфере младших школьников, не менее важной для их полноценного развития, чем все другие: эмоц</w:t>
      </w:r>
      <w:r>
        <w:t>иональное восприятие</w:t>
      </w:r>
      <w:r>
        <w:rPr>
          <w:spacing w:val="32"/>
        </w:rPr>
        <w:t xml:space="preserve"> </w:t>
      </w:r>
      <w:r>
        <w:t>реальных</w:t>
      </w:r>
      <w:r>
        <w:rPr>
          <w:spacing w:val="31"/>
        </w:rPr>
        <w:t xml:space="preserve"> </w:t>
      </w:r>
      <w:r>
        <w:t>событий,</w:t>
      </w:r>
      <w:r>
        <w:rPr>
          <w:spacing w:val="32"/>
        </w:rPr>
        <w:t xml:space="preserve"> </w:t>
      </w:r>
      <w:r>
        <w:t>явлений,</w:t>
      </w:r>
      <w:r>
        <w:rPr>
          <w:spacing w:val="32"/>
        </w:rPr>
        <w:t xml:space="preserve"> </w:t>
      </w:r>
      <w:r>
        <w:t>происшествий</w:t>
      </w:r>
      <w:r>
        <w:rPr>
          <w:spacing w:val="30"/>
        </w:rPr>
        <w:t xml:space="preserve"> </w:t>
      </w:r>
      <w:r>
        <w:t>в</w:t>
      </w:r>
      <w:r>
        <w:rPr>
          <w:spacing w:val="31"/>
        </w:rPr>
        <w:t xml:space="preserve"> </w:t>
      </w:r>
      <w:r>
        <w:t>любом</w:t>
      </w:r>
      <w:r>
        <w:rPr>
          <w:spacing w:val="32"/>
        </w:rPr>
        <w:t xml:space="preserve"> </w:t>
      </w:r>
      <w:r>
        <w:t>случае</w:t>
      </w:r>
      <w:r>
        <w:rPr>
          <w:spacing w:val="32"/>
        </w:rPr>
        <w:t xml:space="preserve"> </w:t>
      </w:r>
      <w:r>
        <w:t>находят</w:t>
      </w:r>
      <w:r>
        <w:rPr>
          <w:spacing w:val="33"/>
        </w:rPr>
        <w:t xml:space="preserve"> </w:t>
      </w:r>
      <w:r>
        <w:t>отклик</w:t>
      </w:r>
      <w:r>
        <w:rPr>
          <w:spacing w:val="33"/>
        </w:rPr>
        <w:t xml:space="preserve"> </w:t>
      </w:r>
      <w:r>
        <w:t>при</w:t>
      </w:r>
      <w:r>
        <w:rPr>
          <w:spacing w:val="30"/>
        </w:rPr>
        <w:t xml:space="preserve"> </w:t>
      </w:r>
      <w:r>
        <w:t>их</w:t>
      </w:r>
      <w:r>
        <w:rPr>
          <w:spacing w:val="30"/>
        </w:rPr>
        <w:t xml:space="preserve"> </w:t>
      </w:r>
      <w:r>
        <w:t>созерцании, тем более при умелом руководстве учителя.</w:t>
      </w:r>
    </w:p>
    <w:p w:rsidR="00D61B91" w:rsidRDefault="00AD1018">
      <w:pPr>
        <w:pStyle w:val="a3"/>
        <w:spacing w:before="9" w:line="232" w:lineRule="auto"/>
        <w:ind w:left="170" w:right="450"/>
      </w:pPr>
      <w:r>
        <w:rPr>
          <w:i/>
        </w:rPr>
        <w:t xml:space="preserve">Исследовательская деятельность. </w:t>
      </w:r>
      <w:r>
        <w:t xml:space="preserve">Данный вид деятельности характеризуется прежде всего наличием проблемы, </w:t>
      </w:r>
      <w:r>
        <w:t>решение которой требует «добывания» младшими школьниками новых знаний и освоения новых умений. Безусловно, выполнение проектов и есть проектно-исследовательская деятельность. На данном этапе</w:t>
      </w:r>
      <w:r>
        <w:rPr>
          <w:spacing w:val="80"/>
        </w:rPr>
        <w:t xml:space="preserve"> </w:t>
      </w:r>
      <w:r>
        <w:t>в реальной практике нередко на уроке учителем организуется работа</w:t>
      </w:r>
      <w:r>
        <w:t xml:space="preserve"> с разными видами текстов. Как правило, учитель стремится использовать научные и справочные тексты, которые содержат ценную информацию в яв-ном виде. Однако, по нашему мнению, одно из ведущих мест занимают художественные тексты, которые ре-комендуется испо</w:t>
      </w:r>
      <w:r>
        <w:t>льзовать на разных этапах урока при освоении предметного содержания.</w:t>
      </w:r>
    </w:p>
    <w:p w:rsidR="00D61B91" w:rsidRDefault="00AD1018">
      <w:pPr>
        <w:pStyle w:val="a3"/>
        <w:ind w:left="170" w:right="451"/>
        <w:jc w:val="right"/>
      </w:pPr>
      <w:r>
        <w:t>Именно художественный текст, по мнению Л.Г. Бабенко, И.Е. Васильева Ю.В. Казарина, можно охарак-теризовать как «сложный или комплексный текст (параметр структуры), произведение художестве</w:t>
      </w:r>
      <w:r>
        <w:t>нного стиля (параметр</w:t>
      </w:r>
      <w:r>
        <w:rPr>
          <w:spacing w:val="24"/>
        </w:rPr>
        <w:t xml:space="preserve"> </w:t>
      </w:r>
      <w:r>
        <w:t>функционально-стилевой),</w:t>
      </w:r>
      <w:r>
        <w:rPr>
          <w:spacing w:val="24"/>
        </w:rPr>
        <w:t xml:space="preserve"> </w:t>
      </w:r>
      <w:r>
        <w:t>текст</w:t>
      </w:r>
      <w:r>
        <w:rPr>
          <w:spacing w:val="26"/>
        </w:rPr>
        <w:t xml:space="preserve"> </w:t>
      </w:r>
      <w:r>
        <w:t>подготовленный</w:t>
      </w:r>
      <w:r>
        <w:rPr>
          <w:spacing w:val="23"/>
        </w:rPr>
        <w:t xml:space="preserve"> </w:t>
      </w:r>
      <w:r>
        <w:t>(параметр</w:t>
      </w:r>
      <w:r>
        <w:rPr>
          <w:spacing w:val="24"/>
        </w:rPr>
        <w:t xml:space="preserve"> </w:t>
      </w:r>
      <w:r>
        <w:t>подготовленности),</w:t>
      </w:r>
      <w:r>
        <w:rPr>
          <w:spacing w:val="24"/>
        </w:rPr>
        <w:t xml:space="preserve"> </w:t>
      </w:r>
      <w:r>
        <w:t>нефиксированный (параметр алгоритмизации), мягкий (параметр экспликации замысла), дескриптивный с элементами деонтиче-ского и</w:t>
      </w:r>
      <w:r>
        <w:rPr>
          <w:spacing w:val="-1"/>
        </w:rPr>
        <w:t xml:space="preserve"> </w:t>
      </w:r>
      <w:r>
        <w:t>аксиологического текстов</w:t>
      </w:r>
      <w:r>
        <w:rPr>
          <w:spacing w:val="-1"/>
        </w:rPr>
        <w:t xml:space="preserve"> </w:t>
      </w:r>
      <w:r>
        <w:t>(функцио</w:t>
      </w:r>
      <w:r>
        <w:t>нально-прагматический параметр), целостный</w:t>
      </w:r>
      <w:r>
        <w:rPr>
          <w:spacing w:val="-1"/>
        </w:rPr>
        <w:t xml:space="preserve"> </w:t>
      </w:r>
      <w:r>
        <w:t>и</w:t>
      </w:r>
      <w:r>
        <w:rPr>
          <w:spacing w:val="-1"/>
        </w:rPr>
        <w:t xml:space="preserve"> </w:t>
      </w:r>
      <w:r>
        <w:t>связный»</w:t>
      </w:r>
      <w:r>
        <w:rPr>
          <w:spacing w:val="-4"/>
        </w:rPr>
        <w:t xml:space="preserve"> </w:t>
      </w:r>
      <w:r>
        <w:t>[1, с. 55]. Поскольку</w:t>
      </w:r>
      <w:r>
        <w:rPr>
          <w:spacing w:val="40"/>
        </w:rPr>
        <w:t xml:space="preserve"> </w:t>
      </w:r>
      <w:r>
        <w:t>проектно-исследовательская</w:t>
      </w:r>
      <w:r>
        <w:rPr>
          <w:spacing w:val="40"/>
        </w:rPr>
        <w:t xml:space="preserve"> </w:t>
      </w:r>
      <w:r>
        <w:t>деятельность</w:t>
      </w:r>
      <w:r>
        <w:rPr>
          <w:spacing w:val="40"/>
        </w:rPr>
        <w:t xml:space="preserve"> </w:t>
      </w:r>
      <w:r>
        <w:t>предполагает</w:t>
      </w:r>
      <w:r>
        <w:rPr>
          <w:spacing w:val="40"/>
        </w:rPr>
        <w:t xml:space="preserve"> </w:t>
      </w:r>
      <w:r>
        <w:t>опору</w:t>
      </w:r>
      <w:r>
        <w:rPr>
          <w:spacing w:val="40"/>
        </w:rPr>
        <w:t xml:space="preserve"> </w:t>
      </w:r>
      <w:r>
        <w:t>на</w:t>
      </w:r>
      <w:r>
        <w:rPr>
          <w:spacing w:val="40"/>
        </w:rPr>
        <w:t xml:space="preserve"> </w:t>
      </w:r>
      <w:r>
        <w:t>мыслительные</w:t>
      </w:r>
      <w:r>
        <w:rPr>
          <w:spacing w:val="40"/>
        </w:rPr>
        <w:t xml:space="preserve"> </w:t>
      </w:r>
      <w:r>
        <w:t>операции,</w:t>
      </w:r>
    </w:p>
    <w:p w:rsidR="00D61B91" w:rsidRDefault="00AD1018">
      <w:pPr>
        <w:pStyle w:val="a3"/>
        <w:spacing w:before="1" w:line="232" w:lineRule="auto"/>
        <w:ind w:left="170" w:right="466" w:firstLine="0"/>
      </w:pPr>
      <w:r>
        <w:t>такие как, анализ, синтез, сравнение, обобщение и т.д., то именно работа с художественными текстами дает возможность научить младших школьников применять данные приемы в разных видах деятельности.</w:t>
      </w:r>
    </w:p>
    <w:p w:rsidR="00D61B91" w:rsidRDefault="00AD1018">
      <w:pPr>
        <w:pStyle w:val="a3"/>
        <w:spacing w:before="3" w:line="232" w:lineRule="auto"/>
        <w:ind w:left="170" w:right="457"/>
      </w:pPr>
      <w:r>
        <w:t>Так, например, в первом классе в рамках федеральной образов</w:t>
      </w:r>
      <w:r>
        <w:t>ательной программы по предмету Труд (технология) в разделе «Бумажная мастерская» предлагается на уроках выполнить проект на тему «Скоро Новый год». В качестве источников для получения новой информации, выявления традиций и исторических смыслов могут быть п</w:t>
      </w:r>
      <w:r>
        <w:t>олезна работа с художественными текстами классической литературы для детей. К ним можно отнести такие произведения, как А.Т. Аверченко «Рождественский день у Киндяковых», Л.Н. Андреева</w:t>
      </w:r>
    </w:p>
    <w:p w:rsidR="00D61B91" w:rsidRDefault="00AD1018">
      <w:pPr>
        <w:pStyle w:val="a3"/>
        <w:spacing w:before="3" w:line="232" w:lineRule="auto"/>
        <w:ind w:left="170" w:right="446" w:firstLine="0"/>
      </w:pPr>
      <w:r>
        <w:t>«Ангелочек»,</w:t>
      </w:r>
      <w:r>
        <w:rPr>
          <w:spacing w:val="40"/>
        </w:rPr>
        <w:t xml:space="preserve"> </w:t>
      </w:r>
      <w:r>
        <w:t>Н.В.</w:t>
      </w:r>
      <w:r>
        <w:rPr>
          <w:spacing w:val="40"/>
        </w:rPr>
        <w:t xml:space="preserve"> </w:t>
      </w:r>
      <w:r>
        <w:t>Гоголя</w:t>
      </w:r>
      <w:r>
        <w:rPr>
          <w:spacing w:val="40"/>
        </w:rPr>
        <w:t xml:space="preserve"> </w:t>
      </w:r>
      <w:r>
        <w:t>«Ночь</w:t>
      </w:r>
      <w:r>
        <w:rPr>
          <w:spacing w:val="40"/>
        </w:rPr>
        <w:t xml:space="preserve"> </w:t>
      </w:r>
      <w:r>
        <w:t>перед</w:t>
      </w:r>
      <w:r>
        <w:rPr>
          <w:spacing w:val="40"/>
        </w:rPr>
        <w:t xml:space="preserve"> </w:t>
      </w:r>
      <w:r>
        <w:t>Рождеством»,</w:t>
      </w:r>
      <w:r>
        <w:rPr>
          <w:spacing w:val="40"/>
        </w:rPr>
        <w:t xml:space="preserve"> </w:t>
      </w:r>
      <w:r>
        <w:t>Ф.М.</w:t>
      </w:r>
      <w:r>
        <w:rPr>
          <w:spacing w:val="40"/>
        </w:rPr>
        <w:t xml:space="preserve"> </w:t>
      </w:r>
      <w:r>
        <w:t>Достоевского</w:t>
      </w:r>
      <w:r>
        <w:rPr>
          <w:spacing w:val="40"/>
        </w:rPr>
        <w:t xml:space="preserve"> </w:t>
      </w:r>
      <w:r>
        <w:t>«Ма</w:t>
      </w:r>
      <w:r>
        <w:t>льчик</w:t>
      </w:r>
      <w:r>
        <w:rPr>
          <w:spacing w:val="40"/>
        </w:rPr>
        <w:t xml:space="preserve"> </w:t>
      </w:r>
      <w:r>
        <w:t>на</w:t>
      </w:r>
      <w:r>
        <w:rPr>
          <w:spacing w:val="40"/>
        </w:rPr>
        <w:t xml:space="preserve"> </w:t>
      </w:r>
      <w:r>
        <w:t>елке</w:t>
      </w:r>
      <w:r>
        <w:rPr>
          <w:spacing w:val="40"/>
        </w:rPr>
        <w:t xml:space="preserve"> </w:t>
      </w:r>
      <w:r>
        <w:t>у</w:t>
      </w:r>
      <w:r>
        <w:rPr>
          <w:spacing w:val="40"/>
        </w:rPr>
        <w:t xml:space="preserve"> </w:t>
      </w:r>
      <w:r>
        <w:t>Христа», А.И. Куприна «Елка</w:t>
      </w:r>
      <w:r>
        <w:rPr>
          <w:spacing w:val="-3"/>
        </w:rPr>
        <w:t xml:space="preserve"> </w:t>
      </w:r>
      <w:r>
        <w:t>в</w:t>
      </w:r>
      <w:r>
        <w:rPr>
          <w:spacing w:val="-1"/>
        </w:rPr>
        <w:t xml:space="preserve"> </w:t>
      </w:r>
      <w:r>
        <w:t>капельке»,</w:t>
      </w:r>
      <w:r>
        <w:rPr>
          <w:spacing w:val="-3"/>
        </w:rPr>
        <w:t xml:space="preserve"> </w:t>
      </w:r>
      <w:r>
        <w:t>Н.С.</w:t>
      </w:r>
      <w:r>
        <w:rPr>
          <w:spacing w:val="-3"/>
        </w:rPr>
        <w:t xml:space="preserve"> </w:t>
      </w:r>
      <w:r>
        <w:t>Лескова «Святочные</w:t>
      </w:r>
      <w:r>
        <w:rPr>
          <w:spacing w:val="-3"/>
        </w:rPr>
        <w:t xml:space="preserve"> </w:t>
      </w:r>
      <w:r>
        <w:t>рассказы»</w:t>
      </w:r>
      <w:r>
        <w:rPr>
          <w:spacing w:val="-4"/>
        </w:rPr>
        <w:t xml:space="preserve"> </w:t>
      </w:r>
      <w:r>
        <w:t>и</w:t>
      </w:r>
      <w:r>
        <w:rPr>
          <w:spacing w:val="-2"/>
        </w:rPr>
        <w:t xml:space="preserve"> </w:t>
      </w:r>
      <w:r>
        <w:t>другие. Однако</w:t>
      </w:r>
      <w:r>
        <w:rPr>
          <w:spacing w:val="-3"/>
        </w:rPr>
        <w:t xml:space="preserve"> </w:t>
      </w:r>
      <w:r>
        <w:t>для</w:t>
      </w:r>
      <w:r>
        <w:rPr>
          <w:spacing w:val="-4"/>
        </w:rPr>
        <w:t xml:space="preserve"> </w:t>
      </w:r>
      <w:r>
        <w:t>сравнения</w:t>
      </w:r>
      <w:r>
        <w:rPr>
          <w:spacing w:val="-1"/>
        </w:rPr>
        <w:t xml:space="preserve"> </w:t>
      </w:r>
      <w:r>
        <w:t>образов, традиций и т.д. можно предложить художественные тексты и из современной литературы такие, как А.А. Уса-чева «Школа снеговиков</w:t>
      </w:r>
      <w:r>
        <w:t>» и «Все про Дедморозовку», С.М. Усачевой и др. «Вечная сказка (Новогодняя исто-рия)», Э.Н. Успенского «Новый год в Простоквашино» и другие. При этом усвоение темы, приобщение к цен-ностям</w:t>
      </w:r>
      <w:r>
        <w:rPr>
          <w:spacing w:val="40"/>
        </w:rPr>
        <w:t xml:space="preserve"> </w:t>
      </w:r>
      <w:r>
        <w:t>осуществляется</w:t>
      </w:r>
      <w:r>
        <w:rPr>
          <w:spacing w:val="40"/>
        </w:rPr>
        <w:t xml:space="preserve"> </w:t>
      </w:r>
      <w:r>
        <w:t>не</w:t>
      </w:r>
      <w:r>
        <w:rPr>
          <w:spacing w:val="40"/>
        </w:rPr>
        <w:t xml:space="preserve"> </w:t>
      </w:r>
      <w:r>
        <w:t>на</w:t>
      </w:r>
      <w:r>
        <w:rPr>
          <w:spacing w:val="40"/>
        </w:rPr>
        <w:t xml:space="preserve"> </w:t>
      </w:r>
      <w:r>
        <w:t>формальном</w:t>
      </w:r>
      <w:r>
        <w:rPr>
          <w:spacing w:val="40"/>
        </w:rPr>
        <w:t xml:space="preserve"> </w:t>
      </w:r>
      <w:r>
        <w:t>запоминании</w:t>
      </w:r>
      <w:r>
        <w:rPr>
          <w:spacing w:val="40"/>
        </w:rPr>
        <w:t xml:space="preserve"> </w:t>
      </w:r>
      <w:r>
        <w:t>и</w:t>
      </w:r>
      <w:r>
        <w:rPr>
          <w:spacing w:val="40"/>
        </w:rPr>
        <w:t xml:space="preserve"> </w:t>
      </w:r>
      <w:r>
        <w:t>использовании</w:t>
      </w:r>
      <w:r>
        <w:rPr>
          <w:spacing w:val="40"/>
        </w:rPr>
        <w:t xml:space="preserve"> </w:t>
      </w:r>
      <w:r>
        <w:t>обучающ</w:t>
      </w:r>
      <w:r>
        <w:t>имся</w:t>
      </w:r>
      <w:r>
        <w:rPr>
          <w:spacing w:val="40"/>
        </w:rPr>
        <w:t xml:space="preserve"> </w:t>
      </w:r>
      <w:r>
        <w:t>готового</w:t>
      </w:r>
      <w:r>
        <w:rPr>
          <w:spacing w:val="40"/>
        </w:rPr>
        <w:t xml:space="preserve"> </w:t>
      </w:r>
      <w:r>
        <w:t>образца,</w:t>
      </w:r>
      <w:r>
        <w:rPr>
          <w:spacing w:val="40"/>
        </w:rPr>
        <w:t xml:space="preserve"> </w:t>
      </w:r>
      <w:r>
        <w:t>а на его конструировании в процессе совместно-распределительной деятельности.</w:t>
      </w:r>
    </w:p>
    <w:p w:rsidR="00D61B91" w:rsidRDefault="00AD1018">
      <w:pPr>
        <w:pStyle w:val="a3"/>
        <w:spacing w:before="8" w:line="232" w:lineRule="auto"/>
        <w:ind w:left="170" w:right="449"/>
      </w:pPr>
      <w:r>
        <w:t>Отметим,</w:t>
      </w:r>
      <w:r>
        <w:rPr>
          <w:spacing w:val="-13"/>
        </w:rPr>
        <w:t xml:space="preserve"> </w:t>
      </w:r>
      <w:r>
        <w:t>что</w:t>
      </w:r>
      <w:r>
        <w:rPr>
          <w:spacing w:val="-12"/>
        </w:rPr>
        <w:t xml:space="preserve"> </w:t>
      </w:r>
      <w:r>
        <w:t>исследовательская</w:t>
      </w:r>
      <w:r>
        <w:rPr>
          <w:spacing w:val="-13"/>
        </w:rPr>
        <w:t xml:space="preserve"> </w:t>
      </w:r>
      <w:r>
        <w:t>деятельность</w:t>
      </w:r>
      <w:r>
        <w:rPr>
          <w:spacing w:val="-12"/>
        </w:rPr>
        <w:t xml:space="preserve"> </w:t>
      </w:r>
      <w:r>
        <w:t>позволяет</w:t>
      </w:r>
      <w:r>
        <w:rPr>
          <w:spacing w:val="-13"/>
        </w:rPr>
        <w:t xml:space="preserve"> </w:t>
      </w:r>
      <w:r>
        <w:t>обучающимся</w:t>
      </w:r>
      <w:r>
        <w:rPr>
          <w:spacing w:val="-12"/>
        </w:rPr>
        <w:t xml:space="preserve"> </w:t>
      </w:r>
      <w:r>
        <w:t>на</w:t>
      </w:r>
      <w:r>
        <w:rPr>
          <w:spacing w:val="-12"/>
        </w:rPr>
        <w:t xml:space="preserve"> </w:t>
      </w:r>
      <w:r>
        <w:t>уроке</w:t>
      </w:r>
      <w:r>
        <w:rPr>
          <w:spacing w:val="-12"/>
        </w:rPr>
        <w:t xml:space="preserve"> </w:t>
      </w:r>
      <w:r>
        <w:t>выполнять</w:t>
      </w:r>
      <w:r>
        <w:rPr>
          <w:spacing w:val="-13"/>
        </w:rPr>
        <w:t xml:space="preserve"> </w:t>
      </w:r>
      <w:r>
        <w:t>разные</w:t>
      </w:r>
      <w:r>
        <w:rPr>
          <w:spacing w:val="-12"/>
        </w:rPr>
        <w:t xml:space="preserve"> </w:t>
      </w:r>
      <w:r>
        <w:t>роли</w:t>
      </w:r>
      <w:r>
        <w:rPr>
          <w:spacing w:val="-12"/>
        </w:rPr>
        <w:t xml:space="preserve"> </w:t>
      </w:r>
      <w:r>
        <w:t>– они могут стать «исследователями», «экспериментаторами», «конструкторами», «технологами», «оппонента-ми», «критиками», «редакторами» и др. Все это возможно, если при организации работы с художественными текстами использовать специальные методы их анализа</w:t>
      </w:r>
      <w:r>
        <w:t>. К таким методам относятся анализ образов героев, дидактические игры, театрализация, работа с иллюстрацией к тексту и другие.</w:t>
      </w:r>
    </w:p>
    <w:p w:rsidR="00D61B91" w:rsidRDefault="00AD1018">
      <w:pPr>
        <w:pStyle w:val="a3"/>
        <w:spacing w:before="3" w:line="232" w:lineRule="auto"/>
        <w:ind w:left="170" w:right="448"/>
      </w:pPr>
      <w:r>
        <w:rPr>
          <w:i/>
        </w:rPr>
        <w:t xml:space="preserve">Творческая деятельность. </w:t>
      </w:r>
      <w:r>
        <w:t>Проектно-исследовательская деятельность немыслима без включения обуча-ющихся в творческую работу, предус</w:t>
      </w:r>
      <w:r>
        <w:t>матривающую выполнение особого вида заданий. На уроках труда (тех-нологии) такие задания становятся неотъемлемой частью всей деятельности, поскольку сущность уроков заключается</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формировании</w:t>
      </w:r>
      <w:r>
        <w:rPr>
          <w:spacing w:val="40"/>
        </w:rPr>
        <w:t xml:space="preserve"> </w:t>
      </w:r>
      <w:r>
        <w:t>у</w:t>
      </w:r>
      <w:r>
        <w:rPr>
          <w:spacing w:val="40"/>
        </w:rPr>
        <w:t xml:space="preserve"> </w:t>
      </w:r>
      <w:r>
        <w:t>обучающихся</w:t>
      </w:r>
      <w:r>
        <w:rPr>
          <w:spacing w:val="40"/>
        </w:rPr>
        <w:t xml:space="preserve"> </w:t>
      </w:r>
      <w:r>
        <w:t>способности</w:t>
      </w:r>
      <w:r>
        <w:rPr>
          <w:spacing w:val="40"/>
        </w:rPr>
        <w:t xml:space="preserve"> </w:t>
      </w:r>
      <w:r>
        <w:t>к</w:t>
      </w:r>
      <w:r>
        <w:rPr>
          <w:spacing w:val="40"/>
        </w:rPr>
        <w:t xml:space="preserve"> </w:t>
      </w:r>
      <w:r>
        <w:t>творчеству,</w:t>
      </w:r>
      <w:r>
        <w:rPr>
          <w:spacing w:val="40"/>
        </w:rPr>
        <w:t xml:space="preserve"> </w:t>
      </w:r>
      <w:r>
        <w:t>в</w:t>
      </w:r>
      <w:r>
        <w:rPr>
          <w:spacing w:val="40"/>
        </w:rPr>
        <w:t xml:space="preserve"> </w:t>
      </w:r>
      <w:r>
        <w:t>классифик</w:t>
      </w:r>
      <w:r>
        <w:t>ации Н.М. Конышевой такие уроки называются эмоционально-ценностными. Хотим обратить внимание на особен-ность данного типа уроков – воздействие на эмоции младших школьников через творческую деятельность они приходят к осмыслению и овладению ценностями. Друг</w:t>
      </w:r>
      <w:r>
        <w:t>ими словами, данные уроки изначально призваны при-общать обучающихся начальных классов к ценностям, которые пронизывают содержание федеральной образо-вательной</w:t>
      </w:r>
      <w:r>
        <w:rPr>
          <w:spacing w:val="-1"/>
        </w:rPr>
        <w:t xml:space="preserve"> </w:t>
      </w:r>
      <w:r>
        <w:t>программы</w:t>
      </w:r>
      <w:r>
        <w:rPr>
          <w:spacing w:val="-2"/>
        </w:rPr>
        <w:t xml:space="preserve"> </w:t>
      </w:r>
      <w:r>
        <w:t>по</w:t>
      </w:r>
      <w:r>
        <w:rPr>
          <w:spacing w:val="-1"/>
        </w:rPr>
        <w:t xml:space="preserve"> </w:t>
      </w:r>
      <w:r>
        <w:t>предмету</w:t>
      </w:r>
      <w:r>
        <w:rPr>
          <w:spacing w:val="-3"/>
        </w:rPr>
        <w:t xml:space="preserve"> </w:t>
      </w:r>
      <w:r>
        <w:t>Труд</w:t>
      </w:r>
      <w:r>
        <w:rPr>
          <w:spacing w:val="-1"/>
        </w:rPr>
        <w:t xml:space="preserve"> </w:t>
      </w:r>
      <w:r>
        <w:t>(технология) и</w:t>
      </w:r>
      <w:r>
        <w:rPr>
          <w:spacing w:val="-1"/>
        </w:rPr>
        <w:t xml:space="preserve"> </w:t>
      </w:r>
      <w:r>
        <w:t>не противоречат ценностям, выделенными</w:t>
      </w:r>
      <w:r>
        <w:rPr>
          <w:spacing w:val="-1"/>
        </w:rPr>
        <w:t xml:space="preserve"> </w:t>
      </w:r>
      <w:r>
        <w:t>в</w:t>
      </w:r>
      <w:r>
        <w:rPr>
          <w:spacing w:val="-3"/>
        </w:rPr>
        <w:t xml:space="preserve"> </w:t>
      </w:r>
      <w:r>
        <w:t>Указе пре-зид</w:t>
      </w:r>
      <w:r>
        <w:t>ента и основных нормативных документах (ФГОС, ФОП и др.).</w:t>
      </w:r>
    </w:p>
    <w:p w:rsidR="00D61B91" w:rsidRDefault="00D61B91">
      <w:pPr>
        <w:pStyle w:val="a3"/>
        <w:spacing w:line="232" w:lineRule="auto"/>
        <w:sectPr w:rsidR="00D61B91">
          <w:footerReference w:type="default" r:id="rId239"/>
          <w:pgSz w:w="11920" w:h="16850"/>
          <w:pgMar w:top="1060" w:right="850" w:bottom="1360" w:left="850" w:header="0" w:footer="1161" w:gutter="0"/>
          <w:cols w:space="720"/>
        </w:sectPr>
      </w:pPr>
    </w:p>
    <w:p w:rsidR="00D61B91" w:rsidRDefault="00AD1018">
      <w:pPr>
        <w:pStyle w:val="a3"/>
        <w:spacing w:before="65"/>
        <w:ind w:right="163"/>
      </w:pPr>
      <w:r>
        <w:lastRenderedPageBreak/>
        <w:t>Не будем останавливаться на классификации творческих заданий, обратим внимание лишь на заданиях, которые предусматривают выполнение художественных работ, таких, как выста</w:t>
      </w:r>
      <w:r>
        <w:t>вка картин, подготовка костю-мов и декораций к спектаклю, иллюстрация прочитанного художественного произведения, изготовление маке-тов и композиций разной тематики и др. Все это сопричастно с такой формой организации урока как творче-ские мастерские. Федер</w:t>
      </w:r>
      <w:r>
        <w:t>альной образовательной программой по предмету Труд (технология) предусмотрена организация разных видов мастерских. Например, Пластилиновая мастерская и Бумажная мастерская органи-зуется в первом классе; Художественная мастерская и Конструкторская мастерска</w:t>
      </w:r>
      <w:r>
        <w:t>я – по втором классе; Ма-стерская рукодельницы и Мастерская инженера-конструктора, строителя, декоратора – в третьем классе; Сту-дия Мода – в четвертом классе. Стремление авторов программы погрузить младших школьников в атмосферу мастерской позволяет затро</w:t>
      </w:r>
      <w:r>
        <w:t>нуть и эмоциональную сферу обучающихся, приблизить их к реальной деятельно-сти отечественных мастеров, показать важность и ценность результатов человеческого труда. Все это позволя-ет учителю акцентировать внимание всех участников деятельности на таких цен</w:t>
      </w:r>
      <w:r>
        <w:t xml:space="preserve">ностях, как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t>милосердие, справедливость, коллективизм, взаимопомощь и взаимоуважение, историче-ская память и преемственность поколений, единство народов России» [4].</w:t>
      </w:r>
    </w:p>
    <w:p w:rsidR="00D61B91" w:rsidRDefault="00AD1018">
      <w:pPr>
        <w:pStyle w:val="a3"/>
        <w:spacing w:before="2"/>
        <w:ind w:right="165"/>
      </w:pPr>
      <w:r>
        <w:t>Так,</w:t>
      </w:r>
      <w:r>
        <w:rPr>
          <w:spacing w:val="-1"/>
        </w:rPr>
        <w:t xml:space="preserve"> </w:t>
      </w:r>
      <w:r>
        <w:t>в</w:t>
      </w:r>
      <w:r>
        <w:rPr>
          <w:spacing w:val="-2"/>
        </w:rPr>
        <w:t xml:space="preserve"> </w:t>
      </w:r>
      <w:r>
        <w:t>третьем классе в</w:t>
      </w:r>
      <w:r>
        <w:rPr>
          <w:spacing w:val="-2"/>
        </w:rPr>
        <w:t xml:space="preserve"> </w:t>
      </w:r>
      <w:r>
        <w:t>рамках</w:t>
      </w:r>
      <w:r>
        <w:rPr>
          <w:spacing w:val="-2"/>
        </w:rPr>
        <w:t xml:space="preserve"> </w:t>
      </w:r>
      <w:r>
        <w:t>федеральной</w:t>
      </w:r>
      <w:r>
        <w:rPr>
          <w:spacing w:val="-2"/>
        </w:rPr>
        <w:t xml:space="preserve"> </w:t>
      </w:r>
      <w:r>
        <w:t>образовательной программы</w:t>
      </w:r>
      <w:r>
        <w:rPr>
          <w:spacing w:val="-1"/>
        </w:rPr>
        <w:t xml:space="preserve"> </w:t>
      </w:r>
      <w:r>
        <w:t>по предмету</w:t>
      </w:r>
      <w:r>
        <w:rPr>
          <w:spacing w:val="-2"/>
        </w:rPr>
        <w:t xml:space="preserve"> </w:t>
      </w:r>
      <w:r>
        <w:t>Труд</w:t>
      </w:r>
      <w:r>
        <w:rPr>
          <w:spacing w:val="-2"/>
        </w:rPr>
        <w:t xml:space="preserve"> </w:t>
      </w:r>
      <w:r>
        <w:t>(технология) в ра</w:t>
      </w:r>
      <w:r>
        <w:t>зделе «Мастерская инженера-конструктора, строителя, декоратора» обучающимся предлагается на уроках выполнить проект на тему «Парад военной техники». Безусловно, данный проект направлен на приобщение младших школьников к таким ценностям, как жизнь, достоинс</w:t>
      </w:r>
      <w:r>
        <w:t>тво, права и свободы человека, патриотизм, гражданственность, служение Отечеству и ответственность за его судьбу, высокие нравственные идеалы и др. Творчество в первую очередь заключается в определении эпохи проведения парада; создании его концепции; разно</w:t>
      </w:r>
      <w:r>
        <w:t>образии</w:t>
      </w:r>
      <w:r>
        <w:rPr>
          <w:spacing w:val="-1"/>
        </w:rPr>
        <w:t xml:space="preserve"> </w:t>
      </w:r>
      <w:r>
        <w:t>родов войск, принимающих участия в военном параде и</w:t>
      </w:r>
      <w:r>
        <w:rPr>
          <w:spacing w:val="-1"/>
        </w:rPr>
        <w:t xml:space="preserve"> </w:t>
      </w:r>
      <w:r>
        <w:t>т.д.</w:t>
      </w:r>
      <w:r>
        <w:rPr>
          <w:spacing w:val="40"/>
        </w:rPr>
        <w:t xml:space="preserve"> </w:t>
      </w:r>
      <w:r>
        <w:t>Данной работе предшествует</w:t>
      </w:r>
      <w:r>
        <w:rPr>
          <w:spacing w:val="-1"/>
        </w:rPr>
        <w:t xml:space="preserve"> </w:t>
      </w:r>
      <w:r>
        <w:t>глубо-кая и основательная предварительная работа, которая может быть организована с учетом описанной нами дея-тельности – сенсорной (просмотр видео фрагментов) и ис</w:t>
      </w:r>
      <w:r>
        <w:t xml:space="preserve">следовательской (изучение и анализ художественной </w:t>
      </w:r>
      <w:r>
        <w:rPr>
          <w:spacing w:val="-2"/>
        </w:rPr>
        <w:t>литературы).</w:t>
      </w:r>
    </w:p>
    <w:p w:rsidR="00D61B91" w:rsidRDefault="00AD1018">
      <w:pPr>
        <w:pStyle w:val="a3"/>
        <w:ind w:right="166"/>
      </w:pPr>
      <w:r>
        <w:t xml:space="preserve">Все это доказывает тот факт, что указанные виды деятельности: сенсорная, исследовательская и творче-ская, неразрывно связаны между собой и в полной мере способствуют формированию у обучающихся </w:t>
      </w:r>
      <w:r>
        <w:t>началь-ных классов традиционных российских ценностей, ставших неотъемлемой частью деятельности педагога и его воспитанников. Содержание каждого учебного предмета, в том числе учебного предмета Труда (технология) призвано транслировать обучающимся традицион</w:t>
      </w:r>
      <w:r>
        <w:t>ные российские ценности, выделенные на государственном уровне. Осмысление обучающимся начальных классов таких традиционных российских ценностей, как жизнь, достоинство, права и свободы человека, патриотизм, гражданственность, служение Отечеству и ответстве</w:t>
      </w:r>
      <w:r>
        <w:t>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t xml:space="preserve"> единство народов России осуществляется не только сред-ствами содержания, но и средствами организации учебно-воспитательного процесса, формами и способами взаимодействия всех субъектов образования.</w:t>
      </w:r>
    </w:p>
    <w:p w:rsidR="00D61B91" w:rsidRDefault="00D61B91">
      <w:pPr>
        <w:pStyle w:val="a3"/>
        <w:spacing w:before="6"/>
        <w:ind w:left="0" w:firstLine="0"/>
        <w:jc w:val="left"/>
      </w:pPr>
    </w:p>
    <w:p w:rsidR="00D61B91" w:rsidRDefault="00AD1018">
      <w:pPr>
        <w:spacing w:line="216"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3"/>
        </w:numPr>
        <w:tabs>
          <w:tab w:val="left" w:pos="734"/>
          <w:tab w:val="left" w:pos="736"/>
        </w:tabs>
        <w:ind w:right="167"/>
        <w:jc w:val="both"/>
        <w:rPr>
          <w:sz w:val="19"/>
        </w:rPr>
      </w:pPr>
      <w:r>
        <w:rPr>
          <w:sz w:val="20"/>
        </w:rPr>
        <w:t xml:space="preserve">Казарин, Ю.В. </w:t>
      </w:r>
      <w:r>
        <w:rPr>
          <w:sz w:val="19"/>
        </w:rPr>
        <w:t>Лингвистический анализ текста: учебное пособие для вузов / Ю.В.</w:t>
      </w:r>
      <w:r>
        <w:rPr>
          <w:spacing w:val="-1"/>
          <w:sz w:val="19"/>
        </w:rPr>
        <w:t xml:space="preserve"> </w:t>
      </w:r>
      <w:r>
        <w:rPr>
          <w:sz w:val="19"/>
        </w:rPr>
        <w:t>Казарин; под научной редак-цией</w:t>
      </w:r>
      <w:r>
        <w:rPr>
          <w:spacing w:val="7"/>
          <w:sz w:val="19"/>
        </w:rPr>
        <w:t xml:space="preserve"> </w:t>
      </w:r>
      <w:r>
        <w:rPr>
          <w:sz w:val="19"/>
        </w:rPr>
        <w:t>Л.Г.</w:t>
      </w:r>
      <w:r>
        <w:rPr>
          <w:spacing w:val="-1"/>
          <w:sz w:val="19"/>
        </w:rPr>
        <w:t xml:space="preserve"> </w:t>
      </w:r>
      <w:r>
        <w:rPr>
          <w:sz w:val="19"/>
        </w:rPr>
        <w:t>Бабенко.</w:t>
      </w:r>
      <w:r>
        <w:rPr>
          <w:spacing w:val="-1"/>
          <w:sz w:val="19"/>
        </w:rPr>
        <w:t xml:space="preserve"> </w:t>
      </w:r>
      <w:r>
        <w:rPr>
          <w:sz w:val="19"/>
        </w:rPr>
        <w:t>–</w:t>
      </w:r>
      <w:r>
        <w:rPr>
          <w:spacing w:val="9"/>
          <w:sz w:val="19"/>
        </w:rPr>
        <w:t xml:space="preserve"> </w:t>
      </w:r>
      <w:r>
        <w:rPr>
          <w:sz w:val="19"/>
        </w:rPr>
        <w:t>2-е</w:t>
      </w:r>
      <w:r>
        <w:rPr>
          <w:spacing w:val="7"/>
          <w:sz w:val="19"/>
        </w:rPr>
        <w:t xml:space="preserve"> </w:t>
      </w:r>
      <w:r>
        <w:rPr>
          <w:sz w:val="19"/>
        </w:rPr>
        <w:t>изд.</w:t>
      </w:r>
      <w:r>
        <w:rPr>
          <w:spacing w:val="-4"/>
          <w:sz w:val="19"/>
        </w:rPr>
        <w:t xml:space="preserve"> </w:t>
      </w:r>
      <w:r>
        <w:rPr>
          <w:sz w:val="19"/>
        </w:rPr>
        <w:t>–</w:t>
      </w:r>
      <w:r>
        <w:rPr>
          <w:spacing w:val="9"/>
          <w:sz w:val="19"/>
        </w:rPr>
        <w:t xml:space="preserve"> </w:t>
      </w:r>
      <w:r>
        <w:rPr>
          <w:sz w:val="19"/>
        </w:rPr>
        <w:t>Москва:</w:t>
      </w:r>
      <w:r>
        <w:rPr>
          <w:spacing w:val="7"/>
          <w:sz w:val="19"/>
        </w:rPr>
        <w:t xml:space="preserve"> </w:t>
      </w:r>
      <w:r>
        <w:rPr>
          <w:sz w:val="19"/>
        </w:rPr>
        <w:t>Издательство</w:t>
      </w:r>
      <w:r>
        <w:rPr>
          <w:spacing w:val="8"/>
          <w:sz w:val="19"/>
        </w:rPr>
        <w:t xml:space="preserve"> </w:t>
      </w:r>
      <w:r>
        <w:rPr>
          <w:sz w:val="19"/>
        </w:rPr>
        <w:t>Юрайт,</w:t>
      </w:r>
      <w:r>
        <w:rPr>
          <w:spacing w:val="8"/>
          <w:sz w:val="19"/>
        </w:rPr>
        <w:t xml:space="preserve"> </w:t>
      </w:r>
      <w:r>
        <w:rPr>
          <w:sz w:val="19"/>
        </w:rPr>
        <w:t>2024.</w:t>
      </w:r>
      <w:r>
        <w:rPr>
          <w:spacing w:val="-1"/>
          <w:sz w:val="19"/>
        </w:rPr>
        <w:t xml:space="preserve"> </w:t>
      </w:r>
      <w:r>
        <w:rPr>
          <w:sz w:val="19"/>
        </w:rPr>
        <w:t>– 132</w:t>
      </w:r>
      <w:r>
        <w:rPr>
          <w:spacing w:val="-1"/>
          <w:sz w:val="19"/>
        </w:rPr>
        <w:t xml:space="preserve"> </w:t>
      </w:r>
      <w:r>
        <w:rPr>
          <w:sz w:val="19"/>
        </w:rPr>
        <w:t>с.</w:t>
      </w:r>
      <w:r>
        <w:rPr>
          <w:spacing w:val="-4"/>
          <w:sz w:val="19"/>
        </w:rPr>
        <w:t xml:space="preserve"> </w:t>
      </w:r>
      <w:r>
        <w:rPr>
          <w:sz w:val="19"/>
        </w:rPr>
        <w:t>–</w:t>
      </w:r>
      <w:r>
        <w:rPr>
          <w:spacing w:val="9"/>
          <w:sz w:val="19"/>
        </w:rPr>
        <w:t xml:space="preserve"> </w:t>
      </w:r>
      <w:r>
        <w:rPr>
          <w:sz w:val="19"/>
        </w:rPr>
        <w:t>(Высшее</w:t>
      </w:r>
      <w:r>
        <w:rPr>
          <w:spacing w:val="7"/>
          <w:sz w:val="19"/>
        </w:rPr>
        <w:t xml:space="preserve"> </w:t>
      </w:r>
      <w:r>
        <w:rPr>
          <w:sz w:val="19"/>
        </w:rPr>
        <w:t>образование). –</w:t>
      </w:r>
      <w:r>
        <w:rPr>
          <w:spacing w:val="9"/>
          <w:sz w:val="19"/>
        </w:rPr>
        <w:t xml:space="preserve"> </w:t>
      </w:r>
      <w:r>
        <w:rPr>
          <w:sz w:val="19"/>
        </w:rPr>
        <w:t>ISBN</w:t>
      </w:r>
      <w:r>
        <w:rPr>
          <w:spacing w:val="-1"/>
          <w:sz w:val="19"/>
        </w:rPr>
        <w:t xml:space="preserve"> </w:t>
      </w:r>
      <w:r>
        <w:rPr>
          <w:sz w:val="19"/>
        </w:rPr>
        <w:t>978-5-534-17902-6. – Текст: электронный // Об</w:t>
      </w:r>
      <w:r>
        <w:rPr>
          <w:sz w:val="19"/>
        </w:rPr>
        <w:t>разовательная платформа Юрайт [сайт]. – Режим доступа: URL: https:// urail.ru/bcode/533941 (дата обращения: 12.12.2024).</w:t>
      </w:r>
    </w:p>
    <w:p w:rsidR="00D61B91" w:rsidRDefault="00AD1018" w:rsidP="00AD1018">
      <w:pPr>
        <w:pStyle w:val="a5"/>
        <w:numPr>
          <w:ilvl w:val="0"/>
          <w:numId w:val="193"/>
        </w:numPr>
        <w:tabs>
          <w:tab w:val="left" w:pos="734"/>
          <w:tab w:val="left" w:pos="736"/>
        </w:tabs>
        <w:ind w:right="164"/>
        <w:jc w:val="both"/>
        <w:rPr>
          <w:sz w:val="19"/>
        </w:rPr>
      </w:pPr>
      <w:r>
        <w:rPr>
          <w:sz w:val="19"/>
        </w:rPr>
        <w:t>Методические</w:t>
      </w:r>
      <w:r>
        <w:rPr>
          <w:spacing w:val="62"/>
          <w:sz w:val="19"/>
        </w:rPr>
        <w:t xml:space="preserve"> </w:t>
      </w:r>
      <w:r>
        <w:rPr>
          <w:sz w:val="19"/>
        </w:rPr>
        <w:t>рекомендации</w:t>
      </w:r>
      <w:r>
        <w:rPr>
          <w:spacing w:val="64"/>
          <w:sz w:val="19"/>
        </w:rPr>
        <w:t xml:space="preserve"> </w:t>
      </w:r>
      <w:r>
        <w:rPr>
          <w:sz w:val="19"/>
        </w:rPr>
        <w:t>по</w:t>
      </w:r>
      <w:r>
        <w:rPr>
          <w:spacing w:val="63"/>
          <w:sz w:val="19"/>
        </w:rPr>
        <w:t xml:space="preserve"> </w:t>
      </w:r>
      <w:r>
        <w:rPr>
          <w:sz w:val="19"/>
        </w:rPr>
        <w:t>организации</w:t>
      </w:r>
      <w:r>
        <w:rPr>
          <w:spacing w:val="62"/>
          <w:sz w:val="19"/>
        </w:rPr>
        <w:t xml:space="preserve"> </w:t>
      </w:r>
      <w:r>
        <w:rPr>
          <w:sz w:val="19"/>
        </w:rPr>
        <w:t>приобщения</w:t>
      </w:r>
      <w:r>
        <w:rPr>
          <w:spacing w:val="61"/>
          <w:sz w:val="19"/>
        </w:rPr>
        <w:t xml:space="preserve"> </w:t>
      </w:r>
      <w:r>
        <w:rPr>
          <w:sz w:val="19"/>
        </w:rPr>
        <w:t>обучающихся</w:t>
      </w:r>
      <w:r>
        <w:rPr>
          <w:spacing w:val="61"/>
          <w:sz w:val="19"/>
        </w:rPr>
        <w:t xml:space="preserve"> </w:t>
      </w:r>
      <w:r>
        <w:rPr>
          <w:sz w:val="19"/>
        </w:rPr>
        <w:t>общеобразовательных</w:t>
      </w:r>
      <w:r>
        <w:rPr>
          <w:spacing w:val="61"/>
          <w:sz w:val="19"/>
        </w:rPr>
        <w:t xml:space="preserve"> </w:t>
      </w:r>
      <w:r>
        <w:rPr>
          <w:sz w:val="19"/>
        </w:rPr>
        <w:t xml:space="preserve">организаций к традиционным российским ценностям в ходе урочной деятельности. – Режим доступа: URL: </w:t>
      </w:r>
      <w:hyperlink r:id="rId240">
        <w:r>
          <w:rPr>
            <w:sz w:val="19"/>
          </w:rPr>
          <w:t>https://edsoo.ru/wp-</w:t>
        </w:r>
      </w:hyperlink>
      <w:hyperlink r:id="rId241">
        <w:r>
          <w:rPr>
            <w:sz w:val="19"/>
          </w:rPr>
          <w:t>content/uploads/2023/08/</w:t>
        </w:r>
      </w:hyperlink>
      <w:r>
        <w:rPr>
          <w:sz w:val="19"/>
        </w:rPr>
        <w:t xml:space="preserve"> (дата обращения 12.12.2024).</w:t>
      </w:r>
    </w:p>
    <w:p w:rsidR="00D61B91" w:rsidRDefault="00AD1018" w:rsidP="00AD1018">
      <w:pPr>
        <w:pStyle w:val="a5"/>
        <w:numPr>
          <w:ilvl w:val="0"/>
          <w:numId w:val="193"/>
        </w:numPr>
        <w:tabs>
          <w:tab w:val="left" w:pos="734"/>
          <w:tab w:val="left" w:pos="736"/>
        </w:tabs>
        <w:ind w:right="166"/>
        <w:jc w:val="both"/>
        <w:rPr>
          <w:sz w:val="19"/>
        </w:rPr>
      </w:pPr>
      <w:r>
        <w:rPr>
          <w:sz w:val="19"/>
        </w:rPr>
        <w:t>Модестов,</w:t>
      </w:r>
      <w:r>
        <w:rPr>
          <w:spacing w:val="-3"/>
          <w:sz w:val="19"/>
        </w:rPr>
        <w:t xml:space="preserve"> </w:t>
      </w:r>
      <w:r>
        <w:rPr>
          <w:sz w:val="19"/>
        </w:rPr>
        <w:t>С.Ю.</w:t>
      </w:r>
      <w:r>
        <w:rPr>
          <w:spacing w:val="-3"/>
          <w:sz w:val="19"/>
        </w:rPr>
        <w:t xml:space="preserve"> </w:t>
      </w:r>
      <w:r>
        <w:rPr>
          <w:sz w:val="19"/>
        </w:rPr>
        <w:t>Цикл</w:t>
      </w:r>
      <w:r>
        <w:rPr>
          <w:spacing w:val="-5"/>
          <w:sz w:val="19"/>
        </w:rPr>
        <w:t xml:space="preserve"> </w:t>
      </w:r>
      <w:r>
        <w:rPr>
          <w:sz w:val="19"/>
        </w:rPr>
        <w:t>Дэвида</w:t>
      </w:r>
      <w:r>
        <w:rPr>
          <w:spacing w:val="-4"/>
          <w:sz w:val="19"/>
        </w:rPr>
        <w:t xml:space="preserve"> </w:t>
      </w:r>
      <w:r>
        <w:rPr>
          <w:sz w:val="19"/>
        </w:rPr>
        <w:t>Колба</w:t>
      </w:r>
      <w:r>
        <w:rPr>
          <w:spacing w:val="-3"/>
          <w:sz w:val="19"/>
        </w:rPr>
        <w:t xml:space="preserve"> </w:t>
      </w:r>
      <w:r>
        <w:rPr>
          <w:sz w:val="19"/>
        </w:rPr>
        <w:t>и</w:t>
      </w:r>
      <w:r>
        <w:rPr>
          <w:spacing w:val="-6"/>
          <w:sz w:val="19"/>
        </w:rPr>
        <w:t xml:space="preserve"> </w:t>
      </w:r>
      <w:r>
        <w:rPr>
          <w:sz w:val="19"/>
        </w:rPr>
        <w:t>теория</w:t>
      </w:r>
      <w:r>
        <w:rPr>
          <w:spacing w:val="-4"/>
          <w:sz w:val="19"/>
        </w:rPr>
        <w:t xml:space="preserve"> </w:t>
      </w:r>
      <w:r>
        <w:rPr>
          <w:sz w:val="19"/>
        </w:rPr>
        <w:t>поэтапного</w:t>
      </w:r>
      <w:r>
        <w:rPr>
          <w:spacing w:val="-3"/>
          <w:sz w:val="19"/>
        </w:rPr>
        <w:t xml:space="preserve"> </w:t>
      </w:r>
      <w:r>
        <w:rPr>
          <w:sz w:val="19"/>
        </w:rPr>
        <w:t>формирования</w:t>
      </w:r>
      <w:r>
        <w:rPr>
          <w:spacing w:val="-1"/>
          <w:sz w:val="19"/>
        </w:rPr>
        <w:t xml:space="preserve"> </w:t>
      </w:r>
      <w:r>
        <w:rPr>
          <w:sz w:val="19"/>
        </w:rPr>
        <w:t>умственных</w:t>
      </w:r>
      <w:r>
        <w:rPr>
          <w:spacing w:val="-5"/>
          <w:sz w:val="19"/>
        </w:rPr>
        <w:t xml:space="preserve"> </w:t>
      </w:r>
      <w:r>
        <w:rPr>
          <w:sz w:val="19"/>
        </w:rPr>
        <w:t>действий</w:t>
      </w:r>
      <w:r>
        <w:rPr>
          <w:spacing w:val="-6"/>
          <w:sz w:val="19"/>
        </w:rPr>
        <w:t xml:space="preserve"> </w:t>
      </w:r>
      <w:r>
        <w:rPr>
          <w:sz w:val="19"/>
        </w:rPr>
        <w:t>/</w:t>
      </w:r>
      <w:r>
        <w:rPr>
          <w:spacing w:val="-4"/>
          <w:sz w:val="19"/>
        </w:rPr>
        <w:t xml:space="preserve"> </w:t>
      </w:r>
      <w:r>
        <w:rPr>
          <w:sz w:val="19"/>
        </w:rPr>
        <w:t>С.Ю.</w:t>
      </w:r>
      <w:r>
        <w:rPr>
          <w:spacing w:val="-3"/>
          <w:sz w:val="19"/>
        </w:rPr>
        <w:t xml:space="preserve"> </w:t>
      </w:r>
      <w:r>
        <w:rPr>
          <w:sz w:val="19"/>
        </w:rPr>
        <w:t xml:space="preserve">Модестов. – Режим доступа: URL: </w:t>
      </w:r>
      <w:hyperlink r:id="rId242">
        <w:r>
          <w:rPr>
            <w:sz w:val="19"/>
          </w:rPr>
          <w:t>http://www.treko.ru/s</w:t>
        </w:r>
        <w:r>
          <w:rPr>
            <w:sz w:val="19"/>
          </w:rPr>
          <w:t>how_article_927</w:t>
        </w:r>
      </w:hyperlink>
      <w:r>
        <w:rPr>
          <w:sz w:val="19"/>
        </w:rPr>
        <w:t xml:space="preserve"> (дата обращения: 12.12.2024).</w:t>
      </w:r>
    </w:p>
    <w:p w:rsidR="00D61B91" w:rsidRDefault="00AD1018" w:rsidP="00AD1018">
      <w:pPr>
        <w:pStyle w:val="a5"/>
        <w:numPr>
          <w:ilvl w:val="0"/>
          <w:numId w:val="193"/>
        </w:numPr>
        <w:tabs>
          <w:tab w:val="left" w:pos="734"/>
          <w:tab w:val="left" w:pos="736"/>
        </w:tabs>
        <w:ind w:right="170"/>
        <w:jc w:val="both"/>
        <w:rPr>
          <w:sz w:val="19"/>
        </w:rPr>
      </w:pPr>
      <w:r>
        <w:rPr>
          <w:sz w:val="19"/>
        </w:rPr>
        <w:t>Указ</w:t>
      </w:r>
      <w:r>
        <w:rPr>
          <w:spacing w:val="-3"/>
          <w:sz w:val="19"/>
        </w:rPr>
        <w:t xml:space="preserve"> </w:t>
      </w:r>
      <w:r>
        <w:rPr>
          <w:sz w:val="19"/>
        </w:rPr>
        <w:t>Президента</w:t>
      </w:r>
      <w:r>
        <w:rPr>
          <w:spacing w:val="-3"/>
          <w:sz w:val="19"/>
        </w:rPr>
        <w:t xml:space="preserve"> </w:t>
      </w:r>
      <w:r>
        <w:rPr>
          <w:sz w:val="19"/>
        </w:rPr>
        <w:t>Российской Федерации</w:t>
      </w:r>
      <w:r>
        <w:rPr>
          <w:spacing w:val="-3"/>
          <w:sz w:val="19"/>
        </w:rPr>
        <w:t xml:space="preserve"> </w:t>
      </w:r>
      <w:r>
        <w:rPr>
          <w:sz w:val="19"/>
        </w:rPr>
        <w:t>от</w:t>
      </w:r>
      <w:r>
        <w:rPr>
          <w:spacing w:val="-1"/>
          <w:sz w:val="19"/>
        </w:rPr>
        <w:t xml:space="preserve"> </w:t>
      </w:r>
      <w:r>
        <w:rPr>
          <w:sz w:val="19"/>
        </w:rPr>
        <w:t>09.11.2022</w:t>
      </w:r>
      <w:r>
        <w:rPr>
          <w:spacing w:val="-1"/>
          <w:sz w:val="19"/>
        </w:rPr>
        <w:t xml:space="preserve"> </w:t>
      </w:r>
      <w:r>
        <w:rPr>
          <w:sz w:val="19"/>
        </w:rPr>
        <w:t>№</w:t>
      </w:r>
      <w:r>
        <w:rPr>
          <w:spacing w:val="-3"/>
          <w:sz w:val="19"/>
        </w:rPr>
        <w:t xml:space="preserve"> </w:t>
      </w:r>
      <w:r>
        <w:rPr>
          <w:sz w:val="19"/>
        </w:rPr>
        <w:t>809</w:t>
      </w:r>
      <w:r>
        <w:rPr>
          <w:spacing w:val="-1"/>
          <w:sz w:val="19"/>
        </w:rPr>
        <w:t xml:space="preserve"> </w:t>
      </w:r>
      <w:r>
        <w:rPr>
          <w:sz w:val="19"/>
        </w:rPr>
        <w:t>«Об утверждении</w:t>
      </w:r>
      <w:r>
        <w:rPr>
          <w:spacing w:val="-1"/>
          <w:sz w:val="19"/>
        </w:rPr>
        <w:t xml:space="preserve"> </w:t>
      </w:r>
      <w:r>
        <w:rPr>
          <w:sz w:val="19"/>
        </w:rPr>
        <w:t>Основ</w:t>
      </w:r>
      <w:r>
        <w:rPr>
          <w:spacing w:val="-1"/>
          <w:sz w:val="19"/>
        </w:rPr>
        <w:t xml:space="preserve"> </w:t>
      </w:r>
      <w:r>
        <w:rPr>
          <w:sz w:val="19"/>
        </w:rPr>
        <w:t>государственной</w:t>
      </w:r>
      <w:r>
        <w:rPr>
          <w:spacing w:val="-1"/>
          <w:sz w:val="19"/>
        </w:rPr>
        <w:t xml:space="preserve"> </w:t>
      </w:r>
      <w:r>
        <w:rPr>
          <w:sz w:val="19"/>
        </w:rPr>
        <w:t xml:space="preserve">политики по сохранению и укреплению традиционных российских духовно-нравственных ценностей». – Режим доступа: URL: </w:t>
      </w:r>
      <w:hyperlink r:id="rId243">
        <w:r>
          <w:rPr>
            <w:sz w:val="19"/>
          </w:rPr>
          <w:t>http://publication.pravo.gov.ru/Document/View/0001202211090019</w:t>
        </w:r>
      </w:hyperlink>
      <w:r>
        <w:rPr>
          <w:sz w:val="19"/>
        </w:rPr>
        <w:t xml:space="preserve"> (дата обращения 12.12.2024).</w:t>
      </w:r>
    </w:p>
    <w:p w:rsidR="00D61B91" w:rsidRDefault="00AD1018" w:rsidP="00AD1018">
      <w:pPr>
        <w:pStyle w:val="a5"/>
        <w:numPr>
          <w:ilvl w:val="0"/>
          <w:numId w:val="193"/>
        </w:numPr>
        <w:tabs>
          <w:tab w:val="left" w:pos="734"/>
          <w:tab w:val="left" w:pos="736"/>
        </w:tabs>
        <w:ind w:right="167"/>
        <w:jc w:val="both"/>
        <w:rPr>
          <w:sz w:val="19"/>
        </w:rPr>
      </w:pPr>
      <w:r>
        <w:rPr>
          <w:sz w:val="19"/>
        </w:rPr>
        <w:t>Федеральная рабочая программа по предмету Труд (технология) для 1-4 классов образо</w:t>
      </w:r>
      <w:r>
        <w:rPr>
          <w:sz w:val="19"/>
        </w:rPr>
        <w:t xml:space="preserve">вательных организаций // Режим доступа: URL: </w:t>
      </w:r>
      <w:hyperlink r:id="rId244">
        <w:r>
          <w:rPr>
            <w:sz w:val="19"/>
          </w:rPr>
          <w:t>https://edsoo.ru/wp-content/uploads/2024/07/frp-trud-tehnologiya_1-4_09062024.pdf</w:t>
        </w:r>
      </w:hyperlink>
      <w:r>
        <w:rPr>
          <w:sz w:val="19"/>
        </w:rPr>
        <w:t xml:space="preserve"> (дата об-ращения 12.12.2024)</w:t>
      </w:r>
      <w:r>
        <w:rPr>
          <w:sz w:val="19"/>
        </w:rPr>
        <w:t>.</w:t>
      </w:r>
    </w:p>
    <w:p w:rsidR="00D61B91" w:rsidRDefault="00AD1018" w:rsidP="00AD1018">
      <w:pPr>
        <w:pStyle w:val="a5"/>
        <w:numPr>
          <w:ilvl w:val="0"/>
          <w:numId w:val="193"/>
        </w:numPr>
        <w:tabs>
          <w:tab w:val="left" w:pos="734"/>
          <w:tab w:val="left" w:pos="736"/>
        </w:tabs>
        <w:ind w:right="172"/>
        <w:jc w:val="both"/>
        <w:rPr>
          <w:sz w:val="19"/>
        </w:rPr>
      </w:pPr>
      <w:r>
        <w:rPr>
          <w:sz w:val="19"/>
        </w:rPr>
        <w:t>Федеральный</w:t>
      </w:r>
      <w:r>
        <w:rPr>
          <w:spacing w:val="31"/>
          <w:sz w:val="19"/>
        </w:rPr>
        <w:t xml:space="preserve"> </w:t>
      </w:r>
      <w:r>
        <w:rPr>
          <w:sz w:val="19"/>
        </w:rPr>
        <w:t>закон</w:t>
      </w:r>
      <w:r>
        <w:rPr>
          <w:spacing w:val="29"/>
          <w:sz w:val="19"/>
        </w:rPr>
        <w:t xml:space="preserve"> </w:t>
      </w:r>
      <w:r>
        <w:rPr>
          <w:sz w:val="19"/>
        </w:rPr>
        <w:t>от</w:t>
      </w:r>
      <w:r>
        <w:rPr>
          <w:spacing w:val="31"/>
          <w:sz w:val="19"/>
        </w:rPr>
        <w:t xml:space="preserve"> </w:t>
      </w:r>
      <w:r>
        <w:rPr>
          <w:sz w:val="19"/>
        </w:rPr>
        <w:t>19.12.2023</w:t>
      </w:r>
      <w:r>
        <w:rPr>
          <w:spacing w:val="31"/>
          <w:sz w:val="19"/>
        </w:rPr>
        <w:t xml:space="preserve"> </w:t>
      </w:r>
      <w:r>
        <w:rPr>
          <w:sz w:val="19"/>
        </w:rPr>
        <w:t>г.</w:t>
      </w:r>
      <w:r>
        <w:rPr>
          <w:spacing w:val="30"/>
          <w:sz w:val="19"/>
        </w:rPr>
        <w:t xml:space="preserve"> </w:t>
      </w:r>
      <w:r>
        <w:rPr>
          <w:sz w:val="19"/>
        </w:rPr>
        <w:t>№</w:t>
      </w:r>
      <w:r>
        <w:rPr>
          <w:spacing w:val="29"/>
          <w:sz w:val="19"/>
        </w:rPr>
        <w:t xml:space="preserve"> </w:t>
      </w:r>
      <w:r>
        <w:rPr>
          <w:sz w:val="19"/>
        </w:rPr>
        <w:t>618-ФЗО</w:t>
      </w:r>
      <w:r>
        <w:rPr>
          <w:spacing w:val="29"/>
          <w:sz w:val="19"/>
        </w:rPr>
        <w:t xml:space="preserve"> </w:t>
      </w:r>
      <w:r>
        <w:rPr>
          <w:sz w:val="19"/>
        </w:rPr>
        <w:t>внесении</w:t>
      </w:r>
      <w:r>
        <w:rPr>
          <w:spacing w:val="29"/>
          <w:sz w:val="19"/>
        </w:rPr>
        <w:t xml:space="preserve"> </w:t>
      </w:r>
      <w:r>
        <w:rPr>
          <w:sz w:val="19"/>
        </w:rPr>
        <w:t>изменений</w:t>
      </w:r>
      <w:r>
        <w:rPr>
          <w:spacing w:val="31"/>
          <w:sz w:val="19"/>
        </w:rPr>
        <w:t xml:space="preserve"> </w:t>
      </w:r>
      <w:r>
        <w:rPr>
          <w:sz w:val="19"/>
        </w:rPr>
        <w:t>в</w:t>
      </w:r>
      <w:r>
        <w:rPr>
          <w:spacing w:val="31"/>
          <w:sz w:val="19"/>
        </w:rPr>
        <w:t xml:space="preserve"> </w:t>
      </w:r>
      <w:r>
        <w:rPr>
          <w:sz w:val="19"/>
        </w:rPr>
        <w:t>Федеральный</w:t>
      </w:r>
      <w:r>
        <w:rPr>
          <w:spacing w:val="31"/>
          <w:sz w:val="19"/>
        </w:rPr>
        <w:t xml:space="preserve"> </w:t>
      </w:r>
      <w:r>
        <w:rPr>
          <w:sz w:val="19"/>
        </w:rPr>
        <w:t>Закон</w:t>
      </w:r>
      <w:r>
        <w:rPr>
          <w:spacing w:val="29"/>
          <w:sz w:val="19"/>
        </w:rPr>
        <w:t xml:space="preserve"> </w:t>
      </w:r>
      <w:r>
        <w:rPr>
          <w:sz w:val="19"/>
        </w:rPr>
        <w:t>«Об</w:t>
      </w:r>
      <w:r>
        <w:rPr>
          <w:spacing w:val="29"/>
          <w:sz w:val="19"/>
        </w:rPr>
        <w:t xml:space="preserve"> </w:t>
      </w:r>
      <w:r>
        <w:rPr>
          <w:sz w:val="19"/>
        </w:rPr>
        <w:t xml:space="preserve">образовании в Российской Федерации» // Нормативные документы. – Режим доступа: URL: </w:t>
      </w:r>
      <w:hyperlink r:id="rId245">
        <w:r>
          <w:rPr>
            <w:sz w:val="19"/>
          </w:rPr>
          <w:t>https://edsoo.ru/normativnve-</w:t>
        </w:r>
      </w:hyperlink>
      <w:hyperlink r:id="rId246">
        <w:r>
          <w:rPr>
            <w:sz w:val="19"/>
          </w:rPr>
          <w:t>dokumenty/</w:t>
        </w:r>
      </w:hyperlink>
      <w:r>
        <w:rPr>
          <w:sz w:val="19"/>
        </w:rPr>
        <w:t xml:space="preserve"> (дата обращени</w:t>
      </w:r>
      <w:r>
        <w:rPr>
          <w:sz w:val="19"/>
        </w:rPr>
        <w:t>я 12.12.2024).</w:t>
      </w:r>
    </w:p>
    <w:p w:rsidR="00D61B91" w:rsidRDefault="00D61B91">
      <w:pPr>
        <w:pStyle w:val="a5"/>
        <w:jc w:val="both"/>
        <w:rPr>
          <w:sz w:val="19"/>
        </w:rPr>
        <w:sectPr w:rsidR="00D61B91">
          <w:footerReference w:type="default" r:id="rId247"/>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376.3</w:t>
      </w:r>
    </w:p>
    <w:p w:rsidR="00D61B91" w:rsidRDefault="00AD1018">
      <w:pPr>
        <w:pStyle w:val="a3"/>
        <w:spacing w:before="95"/>
        <w:ind w:left="0" w:firstLine="0"/>
        <w:jc w:val="left"/>
        <w:rPr>
          <w:rFonts w:ascii="Cambria"/>
          <w:sz w:val="18"/>
        </w:rPr>
      </w:pPr>
      <w:r>
        <w:br w:type="column"/>
      </w:r>
    </w:p>
    <w:p w:rsidR="00D61B91" w:rsidRDefault="00AD1018">
      <w:pPr>
        <w:ind w:left="170" w:right="452" w:firstLine="744"/>
        <w:jc w:val="right"/>
        <w:rPr>
          <w:rFonts w:ascii="Cambria" w:hAnsi="Cambria"/>
          <w:sz w:val="18"/>
        </w:rPr>
      </w:pPr>
      <w:r>
        <w:rPr>
          <w:rFonts w:ascii="Cambria" w:hAnsi="Cambria"/>
          <w:b/>
          <w:i/>
          <w:sz w:val="20"/>
        </w:rPr>
        <w:t>Таранова</w:t>
      </w:r>
      <w:r>
        <w:rPr>
          <w:rFonts w:ascii="Cambria" w:hAnsi="Cambria"/>
          <w:b/>
          <w:i/>
          <w:spacing w:val="-12"/>
          <w:sz w:val="20"/>
        </w:rPr>
        <w:t xml:space="preserve"> </w:t>
      </w:r>
      <w:r>
        <w:rPr>
          <w:rFonts w:ascii="Cambria" w:hAnsi="Cambria"/>
          <w:b/>
          <w:i/>
          <w:sz w:val="20"/>
        </w:rPr>
        <w:t>А.Р.,</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452"/>
      </w:pPr>
      <w:r>
        <w:t>Сетяева</w:t>
      </w:r>
      <w:r>
        <w:rPr>
          <w:spacing w:val="-8"/>
        </w:rPr>
        <w:t xml:space="preserve"> </w:t>
      </w:r>
      <w:r>
        <w:rPr>
          <w:spacing w:val="-2"/>
        </w:rPr>
        <w:t>Н.Н.,</w:t>
      </w:r>
    </w:p>
    <w:p w:rsidR="00D61B91" w:rsidRDefault="00AD1018">
      <w:pPr>
        <w:ind w:left="170" w:right="452" w:firstLine="8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1"/>
        <w:ind w:left="170" w:right="450" w:firstLine="910"/>
        <w:jc w:val="right"/>
        <w:rPr>
          <w:rFonts w:ascii="Cambria" w:hAnsi="Cambria"/>
          <w:sz w:val="18"/>
        </w:rPr>
      </w:pPr>
      <w:r>
        <w:rPr>
          <w:rFonts w:ascii="Cambria" w:hAnsi="Cambria"/>
          <w:b/>
          <w:i/>
          <w:sz w:val="20"/>
        </w:rPr>
        <w:t>Гордеев</w:t>
      </w:r>
      <w:r>
        <w:rPr>
          <w:rFonts w:ascii="Cambria" w:hAnsi="Cambria"/>
          <w:b/>
          <w:i/>
          <w:spacing w:val="-12"/>
          <w:sz w:val="20"/>
        </w:rPr>
        <w:t xml:space="preserve"> </w:t>
      </w:r>
      <w:r>
        <w:rPr>
          <w:rFonts w:ascii="Cambria" w:hAnsi="Cambria"/>
          <w:b/>
          <w:i/>
          <w:sz w:val="20"/>
        </w:rPr>
        <w:t>Д.С.,</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spacing w:line="210" w:lineRule="exact"/>
        <w:jc w:val="right"/>
        <w:rPr>
          <w:rFonts w:ascii="Cambria" w:hAnsi="Cambria"/>
          <w:sz w:val="18"/>
        </w:rPr>
        <w:sectPr w:rsidR="00D61B91">
          <w:footerReference w:type="default" r:id="rId248"/>
          <w:pgSz w:w="11920" w:h="16850"/>
          <w:pgMar w:top="1060" w:right="850" w:bottom="1360" w:left="850" w:header="0" w:footer="1161" w:gutter="0"/>
          <w:cols w:num="2" w:space="720" w:equalWidth="0">
            <w:col w:w="1117" w:space="5700"/>
            <w:col w:w="3403"/>
          </w:cols>
        </w:sectPr>
      </w:pPr>
    </w:p>
    <w:p w:rsidR="00D61B91" w:rsidRDefault="00D61B91">
      <w:pPr>
        <w:pStyle w:val="a3"/>
        <w:spacing w:before="1"/>
        <w:ind w:left="0" w:firstLine="0"/>
        <w:jc w:val="left"/>
        <w:rPr>
          <w:rFonts w:ascii="Cambria"/>
        </w:rPr>
      </w:pPr>
    </w:p>
    <w:p w:rsidR="00D61B91" w:rsidRDefault="00AD1018">
      <w:pPr>
        <w:pStyle w:val="3"/>
        <w:ind w:left="875" w:right="1166"/>
      </w:pPr>
      <w:r>
        <w:t>ОЦЕНКА</w:t>
      </w:r>
      <w:r>
        <w:rPr>
          <w:spacing w:val="-7"/>
        </w:rPr>
        <w:t xml:space="preserve"> </w:t>
      </w:r>
      <w:r>
        <w:t>РАЗВИТИЯ</w:t>
      </w:r>
      <w:r>
        <w:rPr>
          <w:spacing w:val="-4"/>
        </w:rPr>
        <w:t xml:space="preserve"> </w:t>
      </w:r>
      <w:r>
        <w:t>ГИБКОСТИ</w:t>
      </w:r>
      <w:r>
        <w:rPr>
          <w:spacing w:val="-7"/>
        </w:rPr>
        <w:t xml:space="preserve"> </w:t>
      </w:r>
      <w:r>
        <w:t>ОБУЧАЮЩИХСЯ</w:t>
      </w:r>
      <w:r>
        <w:rPr>
          <w:spacing w:val="-6"/>
        </w:rPr>
        <w:t xml:space="preserve"> </w:t>
      </w:r>
      <w:r>
        <w:t>МЛАДШЕГО</w:t>
      </w:r>
      <w:r>
        <w:rPr>
          <w:spacing w:val="-6"/>
        </w:rPr>
        <w:t xml:space="preserve"> </w:t>
      </w:r>
      <w:r>
        <w:t>ШКОЛЬНОГО</w:t>
      </w:r>
      <w:r>
        <w:rPr>
          <w:spacing w:val="-7"/>
        </w:rPr>
        <w:t xml:space="preserve"> </w:t>
      </w:r>
      <w:r>
        <w:t>ВОЗРАСТА С ИНТЕЛЛЕКТУАЛЬНЫМИ НАРУШЕНИЯМИ</w:t>
      </w:r>
    </w:p>
    <w:p w:rsidR="00D61B91" w:rsidRDefault="00AD1018">
      <w:pPr>
        <w:spacing w:before="224"/>
        <w:ind w:left="170" w:right="446" w:firstLine="566"/>
        <w:jc w:val="both"/>
        <w:rPr>
          <w:i/>
          <w:sz w:val="20"/>
        </w:rPr>
      </w:pPr>
      <w:r>
        <w:rPr>
          <w:b/>
          <w:i/>
          <w:sz w:val="20"/>
        </w:rPr>
        <w:t>Аннотация.</w:t>
      </w:r>
      <w:r>
        <w:rPr>
          <w:b/>
          <w:i/>
          <w:spacing w:val="37"/>
          <w:sz w:val="20"/>
        </w:rPr>
        <w:t xml:space="preserve"> </w:t>
      </w:r>
      <w:r>
        <w:rPr>
          <w:i/>
          <w:sz w:val="20"/>
        </w:rPr>
        <w:t>Гибкость</w:t>
      </w:r>
      <w:r>
        <w:rPr>
          <w:i/>
          <w:spacing w:val="36"/>
          <w:sz w:val="20"/>
        </w:rPr>
        <w:t xml:space="preserve"> </w:t>
      </w:r>
      <w:r>
        <w:rPr>
          <w:i/>
          <w:sz w:val="20"/>
        </w:rPr>
        <w:t>определяется</w:t>
      </w:r>
      <w:r>
        <w:rPr>
          <w:i/>
          <w:spacing w:val="37"/>
          <w:sz w:val="20"/>
        </w:rPr>
        <w:t xml:space="preserve"> </w:t>
      </w:r>
      <w:r>
        <w:rPr>
          <w:i/>
          <w:sz w:val="20"/>
        </w:rPr>
        <w:t>как</w:t>
      </w:r>
      <w:r>
        <w:rPr>
          <w:i/>
          <w:spacing w:val="36"/>
          <w:sz w:val="20"/>
        </w:rPr>
        <w:t xml:space="preserve"> </w:t>
      </w:r>
      <w:r>
        <w:rPr>
          <w:i/>
          <w:sz w:val="20"/>
        </w:rPr>
        <w:t>физическое</w:t>
      </w:r>
      <w:r>
        <w:rPr>
          <w:i/>
          <w:spacing w:val="33"/>
          <w:sz w:val="20"/>
        </w:rPr>
        <w:t xml:space="preserve"> </w:t>
      </w:r>
      <w:r>
        <w:rPr>
          <w:i/>
          <w:sz w:val="20"/>
        </w:rPr>
        <w:t>качество,</w:t>
      </w:r>
      <w:r>
        <w:rPr>
          <w:i/>
          <w:spacing w:val="36"/>
          <w:sz w:val="20"/>
        </w:rPr>
        <w:t xml:space="preserve"> </w:t>
      </w:r>
      <w:r>
        <w:rPr>
          <w:i/>
          <w:sz w:val="20"/>
        </w:rPr>
        <w:t>обозначающее</w:t>
      </w:r>
      <w:r>
        <w:rPr>
          <w:i/>
          <w:spacing w:val="36"/>
          <w:sz w:val="20"/>
        </w:rPr>
        <w:t xml:space="preserve"> </w:t>
      </w:r>
      <w:r>
        <w:rPr>
          <w:i/>
          <w:sz w:val="20"/>
        </w:rPr>
        <w:t>уровень</w:t>
      </w:r>
      <w:r>
        <w:rPr>
          <w:i/>
          <w:spacing w:val="36"/>
          <w:sz w:val="20"/>
        </w:rPr>
        <w:t xml:space="preserve"> </w:t>
      </w:r>
      <w:r>
        <w:rPr>
          <w:i/>
          <w:sz w:val="20"/>
        </w:rPr>
        <w:t>подвижности в суставах опорно-двигательного аппарата и возможность выполнения движений с широкой амплитудой. Известно, что младший школь</w:t>
      </w:r>
      <w:r>
        <w:rPr>
          <w:i/>
          <w:sz w:val="20"/>
        </w:rPr>
        <w:t>ный возраст является наиболее благоприятным периодом для развития многих физических качеств, в том числе и гибкости. Если этого не происходит, то время для формирования физиче-ской и функциональной основы будущего физического потенциала можно считать упуще</w:t>
      </w:r>
      <w:r>
        <w:rPr>
          <w:i/>
          <w:sz w:val="20"/>
        </w:rPr>
        <w:t xml:space="preserve">нным. Целью иссле-дования явилась оценка развития гибкости обучающихся младшего школьного возраста с интеллектуальными </w:t>
      </w:r>
      <w:r>
        <w:rPr>
          <w:i/>
          <w:spacing w:val="-2"/>
          <w:sz w:val="20"/>
        </w:rPr>
        <w:t>нарушениями.</w:t>
      </w:r>
    </w:p>
    <w:p w:rsidR="00D61B91" w:rsidRDefault="00AD1018">
      <w:pPr>
        <w:spacing w:before="1"/>
        <w:ind w:left="170" w:right="455" w:firstLine="566"/>
        <w:jc w:val="both"/>
        <w:rPr>
          <w:i/>
          <w:sz w:val="20"/>
        </w:rPr>
      </w:pPr>
      <w:r>
        <w:rPr>
          <w:b/>
          <w:i/>
          <w:sz w:val="20"/>
        </w:rPr>
        <w:t xml:space="preserve">Ключевые слова: </w:t>
      </w:r>
      <w:r>
        <w:rPr>
          <w:i/>
          <w:sz w:val="20"/>
        </w:rPr>
        <w:t>гибкость тела, интеллектуальные нарушения, обучающиеся младшего школьного воз-</w:t>
      </w:r>
      <w:r>
        <w:rPr>
          <w:i/>
          <w:spacing w:val="-2"/>
          <w:sz w:val="20"/>
        </w:rPr>
        <w:t>раста.</w:t>
      </w:r>
    </w:p>
    <w:p w:rsidR="00D61B91" w:rsidRDefault="00D61B91">
      <w:pPr>
        <w:pStyle w:val="a3"/>
        <w:spacing w:before="11"/>
        <w:ind w:left="0" w:firstLine="0"/>
        <w:jc w:val="left"/>
        <w:rPr>
          <w:i/>
        </w:rPr>
      </w:pPr>
    </w:p>
    <w:p w:rsidR="00D61B91" w:rsidRDefault="00AD1018">
      <w:pPr>
        <w:spacing w:line="235" w:lineRule="auto"/>
        <w:ind w:left="6541" w:right="450" w:firstLine="1267"/>
        <w:jc w:val="right"/>
        <w:rPr>
          <w:rFonts w:ascii="Cambria" w:hAnsi="Cambria"/>
          <w:sz w:val="18"/>
        </w:rPr>
      </w:pPr>
      <w:r>
        <w:rPr>
          <w:rFonts w:ascii="Cambria" w:hAnsi="Cambria"/>
          <w:b/>
          <w:i/>
          <w:sz w:val="20"/>
        </w:rPr>
        <w:t>Taranova</w:t>
      </w:r>
      <w:r>
        <w:rPr>
          <w:rFonts w:ascii="Cambria" w:hAnsi="Cambria"/>
          <w:b/>
          <w:i/>
          <w:spacing w:val="-12"/>
          <w:sz w:val="20"/>
        </w:rPr>
        <w:t xml:space="preserve"> </w:t>
      </w:r>
      <w:r>
        <w:rPr>
          <w:rFonts w:ascii="Cambria" w:hAnsi="Cambria"/>
          <w:b/>
          <w:i/>
          <w:sz w:val="20"/>
        </w:rPr>
        <w:t>A.R.,</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before="1"/>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ind w:left="5559" w:right="450" w:firstLine="2955"/>
        <w:jc w:val="right"/>
        <w:rPr>
          <w:rFonts w:ascii="Cambria" w:hAnsi="Cambria"/>
          <w:sz w:val="18"/>
        </w:rPr>
      </w:pPr>
      <w:r>
        <w:rPr>
          <w:rFonts w:ascii="Cambria" w:hAnsi="Cambria"/>
          <w:b/>
          <w:i/>
          <w:sz w:val="20"/>
        </w:rPr>
        <w:t>Setyaeva</w:t>
      </w:r>
      <w:r>
        <w:rPr>
          <w:rFonts w:ascii="Cambria" w:hAnsi="Cambria"/>
          <w:b/>
          <w:i/>
          <w:spacing w:val="-12"/>
          <w:sz w:val="20"/>
        </w:rPr>
        <w:t xml:space="preserve"> </w:t>
      </w:r>
      <w:r>
        <w:rPr>
          <w:rFonts w:ascii="Cambria" w:hAnsi="Cambria"/>
          <w:b/>
          <w:i/>
          <w:sz w:val="20"/>
        </w:rPr>
        <w:t xml:space="preserve">N.N.,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4"/>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6" w:line="235" w:lineRule="auto"/>
        <w:ind w:left="6541" w:right="450" w:firstLine="1423"/>
        <w:jc w:val="right"/>
        <w:rPr>
          <w:rFonts w:ascii="Cambria" w:hAnsi="Cambria"/>
          <w:sz w:val="18"/>
        </w:rPr>
      </w:pPr>
      <w:r>
        <w:rPr>
          <w:rFonts w:ascii="Cambria" w:hAnsi="Cambria"/>
          <w:b/>
          <w:i/>
          <w:sz w:val="20"/>
        </w:rPr>
        <w:t>Gordeev</w:t>
      </w:r>
      <w:r>
        <w:rPr>
          <w:rFonts w:ascii="Cambria" w:hAnsi="Cambria"/>
          <w:b/>
          <w:i/>
          <w:spacing w:val="-12"/>
          <w:sz w:val="20"/>
        </w:rPr>
        <w:t xml:space="preserve"> </w:t>
      </w:r>
      <w:r>
        <w:rPr>
          <w:rFonts w:ascii="Cambria" w:hAnsi="Cambria"/>
          <w:b/>
          <w:i/>
          <w:sz w:val="20"/>
        </w:rPr>
        <w:t>D.S.,</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before="1"/>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3"/>
        <w:ind w:left="0" w:firstLine="0"/>
        <w:jc w:val="left"/>
        <w:rPr>
          <w:rFonts w:ascii="Cambria"/>
          <w:sz w:val="18"/>
        </w:rPr>
      </w:pPr>
    </w:p>
    <w:p w:rsidR="00D61B91" w:rsidRDefault="00AD1018">
      <w:pPr>
        <w:pStyle w:val="3"/>
        <w:ind w:left="1145" w:right="1436"/>
      </w:pPr>
      <w:r>
        <w:t>ASSESSMENT</w:t>
      </w:r>
      <w:r>
        <w:rPr>
          <w:spacing w:val="-7"/>
        </w:rPr>
        <w:t xml:space="preserve"> </w:t>
      </w:r>
      <w:r>
        <w:t>OF</w:t>
      </w:r>
      <w:r>
        <w:rPr>
          <w:spacing w:val="-4"/>
        </w:rPr>
        <w:t xml:space="preserve"> </w:t>
      </w:r>
      <w:r>
        <w:t>THE</w:t>
      </w:r>
      <w:r>
        <w:rPr>
          <w:spacing w:val="-4"/>
        </w:rPr>
        <w:t xml:space="preserve"> </w:t>
      </w:r>
      <w:r>
        <w:t>FLEXIBILITY</w:t>
      </w:r>
      <w:r>
        <w:rPr>
          <w:spacing w:val="-4"/>
        </w:rPr>
        <w:t xml:space="preserve"> </w:t>
      </w:r>
      <w:r>
        <w:t>DEVELOPMENT</w:t>
      </w:r>
      <w:r>
        <w:rPr>
          <w:spacing w:val="-7"/>
        </w:rPr>
        <w:t xml:space="preserve"> </w:t>
      </w:r>
      <w:r>
        <w:t>OF</w:t>
      </w:r>
      <w:r>
        <w:rPr>
          <w:spacing w:val="-4"/>
        </w:rPr>
        <w:t xml:space="preserve"> </w:t>
      </w:r>
      <w:r>
        <w:t>PRIMARY</w:t>
      </w:r>
      <w:r>
        <w:rPr>
          <w:spacing w:val="-7"/>
        </w:rPr>
        <w:t xml:space="preserve"> </w:t>
      </w:r>
      <w:r>
        <w:t>SCHOOL</w:t>
      </w:r>
      <w:r>
        <w:rPr>
          <w:spacing w:val="-6"/>
        </w:rPr>
        <w:t xml:space="preserve"> </w:t>
      </w:r>
      <w:r>
        <w:t>STUDENTS WITH INTELLECTUAL DISABILITIES</w:t>
      </w:r>
    </w:p>
    <w:p w:rsidR="00D61B91" w:rsidRDefault="00AD1018">
      <w:pPr>
        <w:spacing w:before="224"/>
        <w:ind w:left="170" w:right="450" w:firstLine="566"/>
        <w:jc w:val="both"/>
        <w:rPr>
          <w:i/>
          <w:sz w:val="20"/>
        </w:rPr>
      </w:pPr>
      <w:r>
        <w:rPr>
          <w:b/>
          <w:i/>
          <w:sz w:val="20"/>
        </w:rPr>
        <w:t xml:space="preserve">Abstract. </w:t>
      </w:r>
      <w:r>
        <w:rPr>
          <w:i/>
          <w:sz w:val="20"/>
        </w:rPr>
        <w:t>Flexibility is defined as a physical quality indicating the level of mobility in the joints of the musculo-skeletal</w:t>
      </w:r>
      <w:r>
        <w:rPr>
          <w:i/>
          <w:spacing w:val="-2"/>
          <w:sz w:val="20"/>
        </w:rPr>
        <w:t xml:space="preserve"> </w:t>
      </w:r>
      <w:r>
        <w:rPr>
          <w:i/>
          <w:sz w:val="20"/>
        </w:rPr>
        <w:t>system</w:t>
      </w:r>
      <w:r>
        <w:rPr>
          <w:i/>
          <w:spacing w:val="-1"/>
          <w:sz w:val="20"/>
        </w:rPr>
        <w:t xml:space="preserve"> </w:t>
      </w:r>
      <w:r>
        <w:rPr>
          <w:i/>
          <w:sz w:val="20"/>
        </w:rPr>
        <w:t>and the</w:t>
      </w:r>
      <w:r>
        <w:rPr>
          <w:i/>
          <w:spacing w:val="-1"/>
          <w:sz w:val="20"/>
        </w:rPr>
        <w:t xml:space="preserve"> </w:t>
      </w:r>
      <w:r>
        <w:rPr>
          <w:i/>
          <w:sz w:val="20"/>
        </w:rPr>
        <w:t>ability</w:t>
      </w:r>
      <w:r>
        <w:rPr>
          <w:i/>
          <w:spacing w:val="-1"/>
          <w:sz w:val="20"/>
        </w:rPr>
        <w:t xml:space="preserve"> </w:t>
      </w:r>
      <w:r>
        <w:rPr>
          <w:i/>
          <w:sz w:val="20"/>
        </w:rPr>
        <w:t>to perform</w:t>
      </w:r>
      <w:r>
        <w:rPr>
          <w:i/>
          <w:spacing w:val="-1"/>
          <w:sz w:val="20"/>
        </w:rPr>
        <w:t xml:space="preserve"> </w:t>
      </w:r>
      <w:r>
        <w:rPr>
          <w:i/>
          <w:sz w:val="20"/>
        </w:rPr>
        <w:t>movements</w:t>
      </w:r>
      <w:r>
        <w:rPr>
          <w:i/>
          <w:spacing w:val="-2"/>
          <w:sz w:val="20"/>
        </w:rPr>
        <w:t xml:space="preserve"> </w:t>
      </w:r>
      <w:r>
        <w:rPr>
          <w:i/>
          <w:sz w:val="20"/>
        </w:rPr>
        <w:t>with a wide</w:t>
      </w:r>
      <w:r>
        <w:rPr>
          <w:i/>
          <w:spacing w:val="-1"/>
          <w:sz w:val="20"/>
        </w:rPr>
        <w:t xml:space="preserve"> </w:t>
      </w:r>
      <w:r>
        <w:rPr>
          <w:i/>
          <w:sz w:val="20"/>
        </w:rPr>
        <w:t>range. It</w:t>
      </w:r>
      <w:r>
        <w:rPr>
          <w:i/>
          <w:spacing w:val="-2"/>
          <w:sz w:val="20"/>
        </w:rPr>
        <w:t xml:space="preserve"> </w:t>
      </w:r>
      <w:r>
        <w:rPr>
          <w:i/>
          <w:sz w:val="20"/>
        </w:rPr>
        <w:t>is</w:t>
      </w:r>
      <w:r>
        <w:rPr>
          <w:i/>
          <w:spacing w:val="-2"/>
          <w:sz w:val="20"/>
        </w:rPr>
        <w:t xml:space="preserve"> </w:t>
      </w:r>
      <w:r>
        <w:rPr>
          <w:i/>
          <w:sz w:val="20"/>
        </w:rPr>
        <w:t>known that</w:t>
      </w:r>
      <w:r>
        <w:rPr>
          <w:i/>
          <w:spacing w:val="-2"/>
          <w:sz w:val="20"/>
        </w:rPr>
        <w:t xml:space="preserve"> </w:t>
      </w:r>
      <w:r>
        <w:rPr>
          <w:i/>
          <w:sz w:val="20"/>
        </w:rPr>
        <w:t>primary</w:t>
      </w:r>
      <w:r>
        <w:rPr>
          <w:i/>
          <w:spacing w:val="-1"/>
          <w:sz w:val="20"/>
        </w:rPr>
        <w:t xml:space="preserve"> </w:t>
      </w:r>
      <w:r>
        <w:rPr>
          <w:i/>
          <w:sz w:val="20"/>
        </w:rPr>
        <w:t>school</w:t>
      </w:r>
      <w:r>
        <w:rPr>
          <w:i/>
          <w:spacing w:val="-2"/>
          <w:sz w:val="20"/>
        </w:rPr>
        <w:t xml:space="preserve"> </w:t>
      </w:r>
      <w:r>
        <w:rPr>
          <w:i/>
          <w:sz w:val="20"/>
        </w:rPr>
        <w:t>age</w:t>
      </w:r>
      <w:r>
        <w:rPr>
          <w:i/>
          <w:spacing w:val="-1"/>
          <w:sz w:val="20"/>
        </w:rPr>
        <w:t xml:space="preserve"> </w:t>
      </w:r>
      <w:r>
        <w:rPr>
          <w:i/>
          <w:sz w:val="20"/>
        </w:rPr>
        <w:t>is</w:t>
      </w:r>
      <w:r>
        <w:rPr>
          <w:i/>
          <w:spacing w:val="-2"/>
          <w:sz w:val="20"/>
        </w:rPr>
        <w:t xml:space="preserve"> </w:t>
      </w:r>
      <w:r>
        <w:rPr>
          <w:i/>
          <w:sz w:val="20"/>
        </w:rPr>
        <w:t>the</w:t>
      </w:r>
      <w:r>
        <w:rPr>
          <w:i/>
          <w:spacing w:val="-1"/>
          <w:sz w:val="20"/>
        </w:rPr>
        <w:t xml:space="preserve"> </w:t>
      </w:r>
      <w:r>
        <w:rPr>
          <w:i/>
          <w:sz w:val="20"/>
        </w:rPr>
        <w:t>most favorable period for the development of many physical qualities, including flexibility. If this does not happen, then the time</w:t>
      </w:r>
      <w:r>
        <w:rPr>
          <w:i/>
          <w:spacing w:val="28"/>
          <w:sz w:val="20"/>
        </w:rPr>
        <w:t xml:space="preserve"> </w:t>
      </w:r>
      <w:r>
        <w:rPr>
          <w:i/>
          <w:sz w:val="20"/>
        </w:rPr>
        <w:t>for</w:t>
      </w:r>
      <w:r>
        <w:rPr>
          <w:i/>
          <w:spacing w:val="27"/>
          <w:sz w:val="20"/>
        </w:rPr>
        <w:t xml:space="preserve"> </w:t>
      </w:r>
      <w:r>
        <w:rPr>
          <w:i/>
          <w:sz w:val="20"/>
        </w:rPr>
        <w:t>the</w:t>
      </w:r>
      <w:r>
        <w:rPr>
          <w:i/>
          <w:spacing w:val="28"/>
          <w:sz w:val="20"/>
        </w:rPr>
        <w:t xml:space="preserve"> </w:t>
      </w:r>
      <w:r>
        <w:rPr>
          <w:i/>
          <w:sz w:val="20"/>
        </w:rPr>
        <w:t>formation</w:t>
      </w:r>
      <w:r>
        <w:rPr>
          <w:i/>
          <w:spacing w:val="29"/>
          <w:sz w:val="20"/>
        </w:rPr>
        <w:t xml:space="preserve"> </w:t>
      </w:r>
      <w:r>
        <w:rPr>
          <w:i/>
          <w:sz w:val="20"/>
        </w:rPr>
        <w:t>of</w:t>
      </w:r>
      <w:r>
        <w:rPr>
          <w:i/>
          <w:spacing w:val="27"/>
          <w:sz w:val="20"/>
        </w:rPr>
        <w:t xml:space="preserve"> </w:t>
      </w:r>
      <w:r>
        <w:rPr>
          <w:i/>
          <w:sz w:val="20"/>
        </w:rPr>
        <w:t>the</w:t>
      </w:r>
      <w:r>
        <w:rPr>
          <w:i/>
          <w:spacing w:val="28"/>
          <w:sz w:val="20"/>
        </w:rPr>
        <w:t xml:space="preserve"> </w:t>
      </w:r>
      <w:r>
        <w:rPr>
          <w:i/>
          <w:sz w:val="20"/>
        </w:rPr>
        <w:t>physical</w:t>
      </w:r>
      <w:r>
        <w:rPr>
          <w:i/>
          <w:spacing w:val="27"/>
          <w:sz w:val="20"/>
        </w:rPr>
        <w:t xml:space="preserve"> </w:t>
      </w:r>
      <w:r>
        <w:rPr>
          <w:i/>
          <w:sz w:val="20"/>
        </w:rPr>
        <w:t>and</w:t>
      </w:r>
      <w:r>
        <w:rPr>
          <w:i/>
          <w:spacing w:val="29"/>
          <w:sz w:val="20"/>
        </w:rPr>
        <w:t xml:space="preserve"> </w:t>
      </w:r>
      <w:r>
        <w:rPr>
          <w:i/>
          <w:sz w:val="20"/>
        </w:rPr>
        <w:t>functional</w:t>
      </w:r>
      <w:r>
        <w:rPr>
          <w:i/>
          <w:spacing w:val="27"/>
          <w:sz w:val="20"/>
        </w:rPr>
        <w:t xml:space="preserve"> </w:t>
      </w:r>
      <w:r>
        <w:rPr>
          <w:i/>
          <w:sz w:val="20"/>
        </w:rPr>
        <w:t>basis</w:t>
      </w:r>
      <w:r>
        <w:rPr>
          <w:i/>
          <w:spacing w:val="27"/>
          <w:sz w:val="20"/>
        </w:rPr>
        <w:t xml:space="preserve"> </w:t>
      </w:r>
      <w:r>
        <w:rPr>
          <w:i/>
          <w:sz w:val="20"/>
        </w:rPr>
        <w:t>of</w:t>
      </w:r>
      <w:r>
        <w:rPr>
          <w:i/>
          <w:spacing w:val="27"/>
          <w:sz w:val="20"/>
        </w:rPr>
        <w:t xml:space="preserve"> </w:t>
      </w:r>
      <w:r>
        <w:rPr>
          <w:i/>
          <w:sz w:val="20"/>
        </w:rPr>
        <w:t>the</w:t>
      </w:r>
      <w:r>
        <w:rPr>
          <w:i/>
          <w:spacing w:val="28"/>
          <w:sz w:val="20"/>
        </w:rPr>
        <w:t xml:space="preserve"> </w:t>
      </w:r>
      <w:r>
        <w:rPr>
          <w:i/>
          <w:sz w:val="20"/>
        </w:rPr>
        <w:t>future</w:t>
      </w:r>
      <w:r>
        <w:rPr>
          <w:i/>
          <w:spacing w:val="28"/>
          <w:sz w:val="20"/>
        </w:rPr>
        <w:t xml:space="preserve"> </w:t>
      </w:r>
      <w:r>
        <w:rPr>
          <w:i/>
          <w:sz w:val="20"/>
        </w:rPr>
        <w:t>physical</w:t>
      </w:r>
      <w:r>
        <w:rPr>
          <w:i/>
          <w:spacing w:val="27"/>
          <w:sz w:val="20"/>
        </w:rPr>
        <w:t xml:space="preserve"> </w:t>
      </w:r>
      <w:r>
        <w:rPr>
          <w:i/>
          <w:sz w:val="20"/>
        </w:rPr>
        <w:t>potential</w:t>
      </w:r>
      <w:r>
        <w:rPr>
          <w:i/>
          <w:spacing w:val="27"/>
          <w:sz w:val="20"/>
        </w:rPr>
        <w:t xml:space="preserve"> </w:t>
      </w:r>
      <w:r>
        <w:rPr>
          <w:i/>
          <w:sz w:val="20"/>
        </w:rPr>
        <w:t>can</w:t>
      </w:r>
      <w:r>
        <w:rPr>
          <w:i/>
          <w:spacing w:val="29"/>
          <w:sz w:val="20"/>
        </w:rPr>
        <w:t xml:space="preserve"> </w:t>
      </w:r>
      <w:r>
        <w:rPr>
          <w:i/>
          <w:sz w:val="20"/>
        </w:rPr>
        <w:t>be</w:t>
      </w:r>
      <w:r>
        <w:rPr>
          <w:i/>
          <w:spacing w:val="28"/>
          <w:sz w:val="20"/>
        </w:rPr>
        <w:t xml:space="preserve"> </w:t>
      </w:r>
      <w:r>
        <w:rPr>
          <w:i/>
          <w:sz w:val="20"/>
        </w:rPr>
        <w:t>considered</w:t>
      </w:r>
      <w:r>
        <w:rPr>
          <w:i/>
          <w:spacing w:val="29"/>
          <w:sz w:val="20"/>
        </w:rPr>
        <w:t xml:space="preserve"> </w:t>
      </w:r>
      <w:r>
        <w:rPr>
          <w:i/>
          <w:sz w:val="20"/>
        </w:rPr>
        <w:t>lost. The aim of t</w:t>
      </w:r>
      <w:r>
        <w:rPr>
          <w:i/>
          <w:sz w:val="20"/>
        </w:rPr>
        <w:t>he study was to assess the flexibility development of primary school students with intellectual disabilities.</w:t>
      </w:r>
    </w:p>
    <w:p w:rsidR="00D61B91" w:rsidRDefault="00AD1018">
      <w:pPr>
        <w:spacing w:before="2"/>
        <w:ind w:left="736"/>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body</w:t>
      </w:r>
      <w:r>
        <w:rPr>
          <w:i/>
          <w:spacing w:val="-5"/>
          <w:sz w:val="20"/>
        </w:rPr>
        <w:t xml:space="preserve"> </w:t>
      </w:r>
      <w:r>
        <w:rPr>
          <w:i/>
          <w:sz w:val="20"/>
        </w:rPr>
        <w:t>flexibility,</w:t>
      </w:r>
      <w:r>
        <w:rPr>
          <w:i/>
          <w:spacing w:val="-5"/>
          <w:sz w:val="20"/>
        </w:rPr>
        <w:t xml:space="preserve"> </w:t>
      </w:r>
      <w:r>
        <w:rPr>
          <w:i/>
          <w:sz w:val="20"/>
        </w:rPr>
        <w:t>intellectual</w:t>
      </w:r>
      <w:r>
        <w:rPr>
          <w:i/>
          <w:spacing w:val="-6"/>
          <w:sz w:val="20"/>
        </w:rPr>
        <w:t xml:space="preserve"> </w:t>
      </w:r>
      <w:r>
        <w:rPr>
          <w:i/>
          <w:sz w:val="20"/>
        </w:rPr>
        <w:t>disabilities,</w:t>
      </w:r>
      <w:r>
        <w:rPr>
          <w:i/>
          <w:spacing w:val="-6"/>
          <w:sz w:val="20"/>
        </w:rPr>
        <w:t xml:space="preserve"> </w:t>
      </w:r>
      <w:r>
        <w:rPr>
          <w:i/>
          <w:sz w:val="20"/>
        </w:rPr>
        <w:t>primary</w:t>
      </w:r>
      <w:r>
        <w:rPr>
          <w:i/>
          <w:spacing w:val="-4"/>
          <w:sz w:val="20"/>
        </w:rPr>
        <w:t xml:space="preserve"> </w:t>
      </w:r>
      <w:r>
        <w:rPr>
          <w:i/>
          <w:sz w:val="20"/>
        </w:rPr>
        <w:t>school</w:t>
      </w:r>
      <w:r>
        <w:rPr>
          <w:i/>
          <w:spacing w:val="-6"/>
          <w:sz w:val="20"/>
        </w:rPr>
        <w:t xml:space="preserve"> </w:t>
      </w:r>
      <w:r>
        <w:rPr>
          <w:i/>
          <w:spacing w:val="-2"/>
          <w:sz w:val="20"/>
        </w:rPr>
        <w:t>students.</w:t>
      </w:r>
    </w:p>
    <w:p w:rsidR="00D61B91" w:rsidRDefault="00AD1018">
      <w:pPr>
        <w:pStyle w:val="a3"/>
        <w:spacing w:before="228"/>
        <w:ind w:left="170" w:right="449"/>
      </w:pPr>
      <w:r>
        <w:rPr>
          <w:b/>
        </w:rPr>
        <w:t xml:space="preserve">Актуальность. </w:t>
      </w:r>
      <w:r>
        <w:t>Известно, что младший школьный возраст является наиболее благоприятным периодом для развития многих физических качеств, в том числе и гибкости. Если этого не происходит, то время для формирования физической и функциональной основы будущего физического поте</w:t>
      </w:r>
      <w:r>
        <w:t xml:space="preserve">нциала можно считать упу-щенным. В этот период закладываются основы культуры движений, успешно осваиваются ранее не известные упражнения, приобретаются новые двигательные навыки. Почти все показатели двигательных способностей ребенка демонстрируют высокие </w:t>
      </w:r>
      <w:r>
        <w:t>темпы прироста. Наиболее интенсивное увеличение наблюдается в показате-лях гибкости [4; 6].</w:t>
      </w:r>
    </w:p>
    <w:p w:rsidR="00D61B91" w:rsidRDefault="00AD1018">
      <w:pPr>
        <w:pStyle w:val="a3"/>
        <w:spacing w:before="1"/>
        <w:ind w:left="170" w:right="453"/>
      </w:pPr>
      <w:r>
        <w:t>Таким образом, оценка развития гибкости у обучающихся младшего школьного возраста с интеллекту-альными нарушениями является актуальной задачей, направленной на улуч</w:t>
      </w:r>
      <w:r>
        <w:t>шение их физического состояния, повышение качества жизни и успешную социальную интеграцию. Проведение исследований в этой области поможет</w:t>
      </w:r>
      <w:r>
        <w:rPr>
          <w:spacing w:val="40"/>
        </w:rPr>
        <w:t xml:space="preserve"> </w:t>
      </w:r>
      <w:r>
        <w:t>разработать</w:t>
      </w:r>
      <w:r>
        <w:rPr>
          <w:spacing w:val="40"/>
        </w:rPr>
        <w:t xml:space="preserve"> </w:t>
      </w:r>
      <w:r>
        <w:t>эффективные</w:t>
      </w:r>
      <w:r>
        <w:rPr>
          <w:spacing w:val="40"/>
        </w:rPr>
        <w:t xml:space="preserve"> </w:t>
      </w:r>
      <w:r>
        <w:t>методики</w:t>
      </w:r>
      <w:r>
        <w:rPr>
          <w:spacing w:val="40"/>
        </w:rPr>
        <w:t xml:space="preserve"> </w:t>
      </w:r>
      <w:r>
        <w:t>и</w:t>
      </w:r>
      <w:r>
        <w:rPr>
          <w:spacing w:val="40"/>
        </w:rPr>
        <w:t xml:space="preserve"> </w:t>
      </w:r>
      <w:r>
        <w:t>подходы,</w:t>
      </w:r>
      <w:r>
        <w:rPr>
          <w:spacing w:val="40"/>
        </w:rPr>
        <w:t xml:space="preserve"> </w:t>
      </w:r>
      <w:r>
        <w:t>способствующие</w:t>
      </w:r>
      <w:r>
        <w:rPr>
          <w:spacing w:val="40"/>
        </w:rPr>
        <w:t xml:space="preserve"> </w:t>
      </w:r>
      <w:r>
        <w:t>всестороннему</w:t>
      </w:r>
      <w:r>
        <w:rPr>
          <w:spacing w:val="40"/>
        </w:rPr>
        <w:t xml:space="preserve"> </w:t>
      </w:r>
      <w:r>
        <w:t>развитию</w:t>
      </w:r>
      <w:r>
        <w:rPr>
          <w:spacing w:val="40"/>
        </w:rPr>
        <w:t xml:space="preserve"> </w:t>
      </w:r>
      <w:r>
        <w:t>детей</w:t>
      </w:r>
      <w:r>
        <w:rPr>
          <w:spacing w:val="40"/>
        </w:rPr>
        <w:t xml:space="preserve"> </w:t>
      </w:r>
      <w:r>
        <w:t>с интеллектуальными нарушениям</w:t>
      </w:r>
      <w:r>
        <w:t>и.</w:t>
      </w:r>
    </w:p>
    <w:p w:rsidR="00D61B91" w:rsidRDefault="00AD1018">
      <w:pPr>
        <w:pStyle w:val="a3"/>
        <w:ind w:left="170" w:right="457"/>
      </w:pPr>
      <w:r>
        <w:rPr>
          <w:b/>
        </w:rPr>
        <w:t>Цель</w:t>
      </w:r>
      <w:r>
        <w:rPr>
          <w:b/>
          <w:spacing w:val="20"/>
        </w:rPr>
        <w:t xml:space="preserve"> </w:t>
      </w:r>
      <w:r>
        <w:rPr>
          <w:b/>
        </w:rPr>
        <w:t>исследования:</w:t>
      </w:r>
      <w:r>
        <w:rPr>
          <w:b/>
          <w:spacing w:val="21"/>
        </w:rPr>
        <w:t xml:space="preserve"> </w:t>
      </w:r>
      <w:r>
        <w:t>провести</w:t>
      </w:r>
      <w:r>
        <w:rPr>
          <w:spacing w:val="18"/>
        </w:rPr>
        <w:t xml:space="preserve"> </w:t>
      </w:r>
      <w:r>
        <w:t>оценку</w:t>
      </w:r>
      <w:r>
        <w:rPr>
          <w:spacing w:val="18"/>
        </w:rPr>
        <w:t xml:space="preserve"> </w:t>
      </w:r>
      <w:r>
        <w:t>развития</w:t>
      </w:r>
      <w:r>
        <w:rPr>
          <w:spacing w:val="19"/>
        </w:rPr>
        <w:t xml:space="preserve"> </w:t>
      </w:r>
      <w:r>
        <w:t>гибкости</w:t>
      </w:r>
      <w:r>
        <w:rPr>
          <w:spacing w:val="19"/>
        </w:rPr>
        <w:t xml:space="preserve"> </w:t>
      </w:r>
      <w:r>
        <w:t>обучающихся</w:t>
      </w:r>
      <w:r>
        <w:rPr>
          <w:spacing w:val="20"/>
        </w:rPr>
        <w:t xml:space="preserve"> </w:t>
      </w:r>
      <w:r>
        <w:t>младшего</w:t>
      </w:r>
      <w:r>
        <w:rPr>
          <w:spacing w:val="23"/>
        </w:rPr>
        <w:t xml:space="preserve"> </w:t>
      </w:r>
      <w:r>
        <w:t>школьного</w:t>
      </w:r>
      <w:r>
        <w:rPr>
          <w:spacing w:val="21"/>
        </w:rPr>
        <w:t xml:space="preserve"> </w:t>
      </w:r>
      <w:r>
        <w:t>возраста с интеллектуальными нарушениями.</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Педагогический эксперимент был организован на базе КОУ «Сургутская школа с профессиональной подготовкой для о</w:t>
      </w:r>
      <w:r>
        <w:t>бучающихся с ограниченными возможностями здоровья». Целью эксперимента являлась оценка уровня развития гибкости у</w:t>
      </w:r>
      <w:r>
        <w:rPr>
          <w:spacing w:val="-1"/>
        </w:rPr>
        <w:t xml:space="preserve"> </w:t>
      </w:r>
      <w:r>
        <w:t xml:space="preserve">младших школьников с интеллектуальными нарушениями. В исследовании участвовали две группы: 2-Б класс, состоящий из 10 учащихся (7 мальчиков и </w:t>
      </w:r>
      <w:r>
        <w:t>3 девочки), и 3-А класс, насчи-тывающий 8 учащихся (6 мальчиков и 2 девочки).</w:t>
      </w:r>
    </w:p>
    <w:p w:rsidR="00D61B91" w:rsidRDefault="00AD1018">
      <w:pPr>
        <w:pStyle w:val="a3"/>
        <w:spacing w:before="2"/>
        <w:ind w:right="168"/>
      </w:pPr>
      <w:r>
        <w:rPr>
          <w:b/>
        </w:rPr>
        <w:t xml:space="preserve">Методы исследования. </w:t>
      </w:r>
      <w:r>
        <w:t>Для оценки уровня гибкости использовались педагогические наблюдения и ме-тоды педагогического тестирования.</w:t>
      </w:r>
    </w:p>
    <w:p w:rsidR="00D61B91" w:rsidRDefault="00AD1018">
      <w:pPr>
        <w:pStyle w:val="a3"/>
        <w:ind w:right="166"/>
      </w:pPr>
      <w:r>
        <w:t>Наблюдение проводилось систематически в ходе урок</w:t>
      </w:r>
      <w:r>
        <w:t>а по адаптивной физической культуре. Для обес-печения объективности результатов были выбраны следующие этапы наблюдения:</w:t>
      </w:r>
    </w:p>
    <w:p w:rsidR="00D61B91" w:rsidRDefault="00AD1018" w:rsidP="00AD1018">
      <w:pPr>
        <w:pStyle w:val="a5"/>
        <w:numPr>
          <w:ilvl w:val="0"/>
          <w:numId w:val="192"/>
        </w:numPr>
        <w:tabs>
          <w:tab w:val="left" w:pos="1233"/>
        </w:tabs>
        <w:ind w:right="165" w:firstLine="566"/>
        <w:jc w:val="both"/>
        <w:rPr>
          <w:sz w:val="20"/>
        </w:rPr>
      </w:pPr>
      <w:r>
        <w:rPr>
          <w:sz w:val="20"/>
        </w:rPr>
        <w:t>Подготовительный этап: определение критериев наблюдения (амплитуда движений в суставах, коор-динация движений, уровень участия и мотивации детей); подготовка оборудования и средств для фиксации данных (протокол наблюдений, гониометр).</w:t>
      </w:r>
    </w:p>
    <w:p w:rsidR="00D61B91" w:rsidRDefault="00AD1018" w:rsidP="00AD1018">
      <w:pPr>
        <w:pStyle w:val="a5"/>
        <w:numPr>
          <w:ilvl w:val="0"/>
          <w:numId w:val="192"/>
        </w:numPr>
        <w:tabs>
          <w:tab w:val="left" w:pos="1238"/>
        </w:tabs>
        <w:ind w:right="168" w:firstLine="566"/>
        <w:jc w:val="both"/>
        <w:rPr>
          <w:sz w:val="20"/>
        </w:rPr>
      </w:pPr>
      <w:r>
        <w:rPr>
          <w:sz w:val="20"/>
        </w:rPr>
        <w:t>Основной этап: провед</w:t>
      </w:r>
      <w:r>
        <w:rPr>
          <w:sz w:val="20"/>
        </w:rPr>
        <w:t>ение наблюдений во время урока по адаптивной физической культуре, вклю-чающих упражнения на развитие гибкости; фиксирование наблюдений в протокол с указанием даты, времени</w:t>
      </w:r>
      <w:r>
        <w:rPr>
          <w:spacing w:val="80"/>
          <w:sz w:val="20"/>
        </w:rPr>
        <w:t xml:space="preserve"> </w:t>
      </w:r>
      <w:r>
        <w:rPr>
          <w:sz w:val="20"/>
        </w:rPr>
        <w:t>и условий проведения занятия.</w:t>
      </w:r>
    </w:p>
    <w:p w:rsidR="00D61B91" w:rsidRDefault="00AD1018" w:rsidP="00AD1018">
      <w:pPr>
        <w:pStyle w:val="a5"/>
        <w:numPr>
          <w:ilvl w:val="0"/>
          <w:numId w:val="192"/>
        </w:numPr>
        <w:tabs>
          <w:tab w:val="left" w:pos="1220"/>
        </w:tabs>
        <w:ind w:left="1220" w:hanging="200"/>
        <w:jc w:val="both"/>
        <w:rPr>
          <w:sz w:val="20"/>
        </w:rPr>
      </w:pPr>
      <w:r>
        <w:rPr>
          <w:sz w:val="20"/>
        </w:rPr>
        <w:t>Заключительный</w:t>
      </w:r>
      <w:r>
        <w:rPr>
          <w:spacing w:val="-11"/>
          <w:sz w:val="20"/>
        </w:rPr>
        <w:t xml:space="preserve"> </w:t>
      </w:r>
      <w:r>
        <w:rPr>
          <w:sz w:val="20"/>
        </w:rPr>
        <w:t>этап:</w:t>
      </w:r>
      <w:r>
        <w:rPr>
          <w:spacing w:val="-11"/>
          <w:sz w:val="20"/>
        </w:rPr>
        <w:t xml:space="preserve"> </w:t>
      </w:r>
      <w:r>
        <w:rPr>
          <w:sz w:val="20"/>
        </w:rPr>
        <w:t>анализ</w:t>
      </w:r>
      <w:r>
        <w:rPr>
          <w:spacing w:val="-10"/>
          <w:sz w:val="20"/>
        </w:rPr>
        <w:t xml:space="preserve"> </w:t>
      </w:r>
      <w:r>
        <w:rPr>
          <w:sz w:val="20"/>
        </w:rPr>
        <w:t>собранных</w:t>
      </w:r>
      <w:r>
        <w:rPr>
          <w:spacing w:val="-11"/>
          <w:sz w:val="20"/>
        </w:rPr>
        <w:t xml:space="preserve"> </w:t>
      </w:r>
      <w:r>
        <w:rPr>
          <w:sz w:val="20"/>
        </w:rPr>
        <w:t>данных,</w:t>
      </w:r>
      <w:r>
        <w:rPr>
          <w:spacing w:val="-10"/>
          <w:sz w:val="20"/>
        </w:rPr>
        <w:t xml:space="preserve"> </w:t>
      </w:r>
      <w:r>
        <w:rPr>
          <w:sz w:val="20"/>
        </w:rPr>
        <w:t>выявление</w:t>
      </w:r>
      <w:r>
        <w:rPr>
          <w:spacing w:val="-10"/>
          <w:sz w:val="20"/>
        </w:rPr>
        <w:t xml:space="preserve"> </w:t>
      </w:r>
      <w:r>
        <w:rPr>
          <w:sz w:val="20"/>
        </w:rPr>
        <w:t>закономерностей</w:t>
      </w:r>
      <w:r>
        <w:rPr>
          <w:spacing w:val="-9"/>
          <w:sz w:val="20"/>
        </w:rPr>
        <w:t xml:space="preserve"> </w:t>
      </w:r>
      <w:r>
        <w:rPr>
          <w:sz w:val="20"/>
        </w:rPr>
        <w:t>и</w:t>
      </w:r>
      <w:r>
        <w:rPr>
          <w:spacing w:val="-9"/>
          <w:sz w:val="20"/>
        </w:rPr>
        <w:t xml:space="preserve"> </w:t>
      </w:r>
      <w:r>
        <w:rPr>
          <w:spacing w:val="-2"/>
          <w:sz w:val="20"/>
        </w:rPr>
        <w:t>тенденций.</w:t>
      </w:r>
    </w:p>
    <w:p w:rsidR="00D61B91" w:rsidRDefault="00AD1018">
      <w:pPr>
        <w:pStyle w:val="a3"/>
        <w:ind w:right="163"/>
      </w:pPr>
      <w:r>
        <w:t>Основными критериями педагогического наблюдения были: амплитуда движений в суставах: оценка степени подвижности в различных суставах (плечевом, тазобедренном, коленном, голеностопном); координа-ция движений: способнос</w:t>
      </w:r>
      <w:r>
        <w:t>ть детей выполнять упражнения с координированными движениями различных ча-стей тела; уровень участия и мотивации: активность и заинтересованность детей в выполнении упражнений.</w:t>
      </w:r>
    </w:p>
    <w:p w:rsidR="00D61B91" w:rsidRDefault="00AD1018">
      <w:pPr>
        <w:pStyle w:val="a3"/>
        <w:ind w:right="162"/>
      </w:pPr>
      <w:r>
        <w:t>Для каждого критерия были разработаны конкретные показатели, позволяющие провод</w:t>
      </w:r>
      <w:r>
        <w:t>ить количествен-ный и качественный анализ наблюдений. На основе анализа данных были сделаны выводы о степени развития гибкости у детей с интеллектуальными нарушениями. Применение метода педагогического наблюдения позво-лило получить ценную информацию о про</w:t>
      </w:r>
      <w:r>
        <w:t>цессе развития гибкости у</w:t>
      </w:r>
      <w:r>
        <w:rPr>
          <w:spacing w:val="-1"/>
        </w:rPr>
        <w:t xml:space="preserve"> </w:t>
      </w:r>
      <w:r>
        <w:t>детей с интеллектуальными нарушениями и определить направления для дальнейшего совершенствования нашего исследования.</w:t>
      </w:r>
    </w:p>
    <w:p w:rsidR="00D61B91" w:rsidRDefault="00AD1018">
      <w:pPr>
        <w:pStyle w:val="a3"/>
        <w:spacing w:before="12" w:line="249" w:lineRule="auto"/>
        <w:ind w:right="168"/>
      </w:pPr>
      <w:r>
        <w:t>Тестирование для определения уровня гибкости проводилось с помощью предложенных тестов: показа-тели углов к гори</w:t>
      </w:r>
      <w:r>
        <w:t>зонту при наклоне вперед в положении сидя на полу с прямыми ногами; показатели углов отведение тазобедренного сустава; выкрут в плечевых суставах; выкрут прямых</w:t>
      </w:r>
      <w:r>
        <w:rPr>
          <w:spacing w:val="-1"/>
        </w:rPr>
        <w:t xml:space="preserve"> </w:t>
      </w:r>
      <w:r>
        <w:t>рук из положения перед собой в положение назад выполняется с использованием гимнастической палк</w:t>
      </w:r>
      <w:r>
        <w:t>и (веревки) при вертикальном положе-нии туловища; поднимание рук вверх из положения лежа на животе; гониометрия.</w:t>
      </w:r>
    </w:p>
    <w:p w:rsidR="00D61B91" w:rsidRDefault="00AD1018">
      <w:pPr>
        <w:pStyle w:val="a3"/>
        <w:spacing w:before="4" w:line="249" w:lineRule="auto"/>
        <w:ind w:right="179"/>
      </w:pPr>
      <w:r>
        <w:rPr>
          <w:b/>
        </w:rPr>
        <w:t>Результаты.</w:t>
      </w:r>
      <w:r>
        <w:rPr>
          <w:b/>
          <w:spacing w:val="28"/>
        </w:rPr>
        <w:t xml:space="preserve"> </w:t>
      </w:r>
      <w:r>
        <w:t>Вначале</w:t>
      </w:r>
      <w:r>
        <w:rPr>
          <w:spacing w:val="29"/>
        </w:rPr>
        <w:t xml:space="preserve"> </w:t>
      </w:r>
      <w:r>
        <w:t>тестирование</w:t>
      </w:r>
      <w:r>
        <w:rPr>
          <w:spacing w:val="29"/>
        </w:rPr>
        <w:t xml:space="preserve"> </w:t>
      </w:r>
      <w:r>
        <w:t>проводилось</w:t>
      </w:r>
      <w:r>
        <w:rPr>
          <w:spacing w:val="29"/>
        </w:rPr>
        <w:t xml:space="preserve"> </w:t>
      </w:r>
      <w:r>
        <w:t>по</w:t>
      </w:r>
      <w:r>
        <w:rPr>
          <w:spacing w:val="29"/>
        </w:rPr>
        <w:t xml:space="preserve"> </w:t>
      </w:r>
      <w:r>
        <w:t>двум</w:t>
      </w:r>
      <w:r>
        <w:rPr>
          <w:spacing w:val="29"/>
        </w:rPr>
        <w:t xml:space="preserve"> </w:t>
      </w:r>
      <w:r>
        <w:t>основным</w:t>
      </w:r>
      <w:r>
        <w:rPr>
          <w:spacing w:val="29"/>
        </w:rPr>
        <w:t xml:space="preserve"> </w:t>
      </w:r>
      <w:r>
        <w:t>критериям:</w:t>
      </w:r>
      <w:r>
        <w:rPr>
          <w:spacing w:val="30"/>
        </w:rPr>
        <w:t xml:space="preserve"> </w:t>
      </w:r>
      <w:r>
        <w:t>углы</w:t>
      </w:r>
      <w:r>
        <w:rPr>
          <w:spacing w:val="29"/>
        </w:rPr>
        <w:t xml:space="preserve"> </w:t>
      </w:r>
      <w:r>
        <w:t>наклона</w:t>
      </w:r>
      <w:r>
        <w:rPr>
          <w:spacing w:val="29"/>
        </w:rPr>
        <w:t xml:space="preserve"> </w:t>
      </w:r>
      <w:r>
        <w:t>вперед в</w:t>
      </w:r>
      <w:r>
        <w:rPr>
          <w:spacing w:val="11"/>
        </w:rPr>
        <w:t xml:space="preserve"> </w:t>
      </w:r>
      <w:r>
        <w:t>положении</w:t>
      </w:r>
      <w:r>
        <w:rPr>
          <w:spacing w:val="10"/>
        </w:rPr>
        <w:t xml:space="preserve"> </w:t>
      </w:r>
      <w:r>
        <w:t>сидя</w:t>
      </w:r>
      <w:r>
        <w:rPr>
          <w:spacing w:val="11"/>
        </w:rPr>
        <w:t xml:space="preserve"> </w:t>
      </w:r>
      <w:r>
        <w:t>на</w:t>
      </w:r>
      <w:r>
        <w:rPr>
          <w:spacing w:val="14"/>
        </w:rPr>
        <w:t xml:space="preserve"> </w:t>
      </w:r>
      <w:r>
        <w:t>полу</w:t>
      </w:r>
      <w:r>
        <w:rPr>
          <w:spacing w:val="10"/>
        </w:rPr>
        <w:t xml:space="preserve"> </w:t>
      </w:r>
      <w:r>
        <w:t>с</w:t>
      </w:r>
      <w:r>
        <w:rPr>
          <w:spacing w:val="14"/>
        </w:rPr>
        <w:t xml:space="preserve"> </w:t>
      </w:r>
      <w:r>
        <w:t>прямыми</w:t>
      </w:r>
      <w:r>
        <w:rPr>
          <w:spacing w:val="10"/>
        </w:rPr>
        <w:t xml:space="preserve"> </w:t>
      </w:r>
      <w:r>
        <w:t>ногами</w:t>
      </w:r>
      <w:r>
        <w:rPr>
          <w:spacing w:val="12"/>
        </w:rPr>
        <w:t xml:space="preserve"> </w:t>
      </w:r>
      <w:r>
        <w:t>и</w:t>
      </w:r>
      <w:r>
        <w:rPr>
          <w:spacing w:val="12"/>
        </w:rPr>
        <w:t xml:space="preserve"> </w:t>
      </w:r>
      <w:r>
        <w:t>углы</w:t>
      </w:r>
      <w:r>
        <w:rPr>
          <w:spacing w:val="12"/>
        </w:rPr>
        <w:t xml:space="preserve"> </w:t>
      </w:r>
      <w:r>
        <w:t>о</w:t>
      </w:r>
      <w:r>
        <w:t>тведения</w:t>
      </w:r>
      <w:r>
        <w:rPr>
          <w:spacing w:val="13"/>
        </w:rPr>
        <w:t xml:space="preserve"> </w:t>
      </w:r>
      <w:r>
        <w:t>тазобедренного</w:t>
      </w:r>
      <w:r>
        <w:rPr>
          <w:spacing w:val="12"/>
        </w:rPr>
        <w:t xml:space="preserve"> </w:t>
      </w:r>
      <w:r>
        <w:t>сустава</w:t>
      </w:r>
      <w:r>
        <w:rPr>
          <w:spacing w:val="11"/>
        </w:rPr>
        <w:t xml:space="preserve"> </w:t>
      </w:r>
      <w:r>
        <w:t>(левая</w:t>
      </w:r>
      <w:r>
        <w:rPr>
          <w:spacing w:val="11"/>
        </w:rPr>
        <w:t xml:space="preserve"> </w:t>
      </w:r>
      <w:r>
        <w:t>и</w:t>
      </w:r>
      <w:r>
        <w:rPr>
          <w:spacing w:val="12"/>
        </w:rPr>
        <w:t xml:space="preserve"> </w:t>
      </w:r>
      <w:r>
        <w:t>правая</w:t>
      </w:r>
      <w:r>
        <w:rPr>
          <w:spacing w:val="13"/>
        </w:rPr>
        <w:t xml:space="preserve"> </w:t>
      </w:r>
      <w:r>
        <w:t>нога) в различных направлениях. В тестировании приняли участие две девочки из класса 3-А.</w:t>
      </w:r>
    </w:p>
    <w:p w:rsidR="00D61B91" w:rsidRDefault="00AD1018">
      <w:pPr>
        <w:pStyle w:val="a3"/>
        <w:spacing w:before="3" w:line="249" w:lineRule="auto"/>
        <w:ind w:right="167"/>
      </w:pPr>
      <w:r>
        <w:t>Первая испытуемая: угол наклона вперед составил 35 градусов, что было оценено как выраженный по-казатель</w:t>
      </w:r>
      <w:r>
        <w:rPr>
          <w:spacing w:val="31"/>
        </w:rPr>
        <w:t xml:space="preserve"> </w:t>
      </w:r>
      <w:r>
        <w:t>гибкости.</w:t>
      </w:r>
      <w:r>
        <w:rPr>
          <w:spacing w:val="31"/>
        </w:rPr>
        <w:t xml:space="preserve"> </w:t>
      </w:r>
      <w:r>
        <w:t>Углы</w:t>
      </w:r>
      <w:r>
        <w:rPr>
          <w:spacing w:val="31"/>
        </w:rPr>
        <w:t xml:space="preserve"> </w:t>
      </w:r>
      <w:r>
        <w:t>отведения</w:t>
      </w:r>
      <w:r>
        <w:rPr>
          <w:spacing w:val="30"/>
        </w:rPr>
        <w:t xml:space="preserve"> </w:t>
      </w:r>
      <w:r>
        <w:t>тазобедренного</w:t>
      </w:r>
      <w:r>
        <w:rPr>
          <w:spacing w:val="31"/>
        </w:rPr>
        <w:t xml:space="preserve"> </w:t>
      </w:r>
      <w:r>
        <w:t>сустава</w:t>
      </w:r>
      <w:r>
        <w:rPr>
          <w:spacing w:val="30"/>
        </w:rPr>
        <w:t xml:space="preserve"> </w:t>
      </w:r>
      <w:r>
        <w:t>показали</w:t>
      </w:r>
      <w:r>
        <w:rPr>
          <w:spacing w:val="29"/>
        </w:rPr>
        <w:t xml:space="preserve"> </w:t>
      </w:r>
      <w:r>
        <w:t>высокие</w:t>
      </w:r>
      <w:r>
        <w:rPr>
          <w:spacing w:val="31"/>
        </w:rPr>
        <w:t xml:space="preserve"> </w:t>
      </w:r>
      <w:r>
        <w:t>результаты:</w:t>
      </w:r>
      <w:r>
        <w:rPr>
          <w:spacing w:val="31"/>
        </w:rPr>
        <w:t xml:space="preserve"> </w:t>
      </w:r>
      <w:r>
        <w:t>81</w:t>
      </w:r>
      <w:r>
        <w:rPr>
          <w:spacing w:val="31"/>
        </w:rPr>
        <w:t xml:space="preserve"> </w:t>
      </w:r>
      <w:r>
        <w:t>градус</w:t>
      </w:r>
      <w:r>
        <w:rPr>
          <w:spacing w:val="31"/>
        </w:rPr>
        <w:t xml:space="preserve"> </w:t>
      </w:r>
      <w:r>
        <w:t>вперед и 31 градус назад для правой ноги, а также 75 градусов вп</w:t>
      </w:r>
      <w:r>
        <w:t>еред и 58 градусов назад для левой ноги. Все показа-тели были оценены как выраженные.</w:t>
      </w:r>
    </w:p>
    <w:p w:rsidR="00D61B91" w:rsidRDefault="00AD1018">
      <w:pPr>
        <w:pStyle w:val="a3"/>
        <w:spacing w:before="3" w:line="249" w:lineRule="auto"/>
        <w:ind w:right="168"/>
      </w:pPr>
      <w:r>
        <w:t>Вторая испытуемая: угол наклона вперед составил 16 градусов, что было оценено как умеренный пока-затель гибкости. Углы отведения тазобедренного сустава также показали выс</w:t>
      </w:r>
      <w:r>
        <w:t>окие результаты: 66 градусов вперед</w:t>
      </w:r>
      <w:r>
        <w:rPr>
          <w:spacing w:val="19"/>
        </w:rPr>
        <w:t xml:space="preserve"> </w:t>
      </w:r>
      <w:r>
        <w:t>и 35</w:t>
      </w:r>
      <w:r>
        <w:rPr>
          <w:spacing w:val="20"/>
        </w:rPr>
        <w:t xml:space="preserve"> </w:t>
      </w:r>
      <w:r>
        <w:t>градусов</w:t>
      </w:r>
      <w:r>
        <w:rPr>
          <w:spacing w:val="21"/>
        </w:rPr>
        <w:t xml:space="preserve"> </w:t>
      </w:r>
      <w:r>
        <w:t>назад</w:t>
      </w:r>
      <w:r>
        <w:rPr>
          <w:spacing w:val="21"/>
        </w:rPr>
        <w:t xml:space="preserve"> </w:t>
      </w:r>
      <w:r>
        <w:t>для</w:t>
      </w:r>
      <w:r>
        <w:rPr>
          <w:spacing w:val="21"/>
        </w:rPr>
        <w:t xml:space="preserve"> </w:t>
      </w:r>
      <w:r>
        <w:t>правой ноги,</w:t>
      </w:r>
      <w:r>
        <w:rPr>
          <w:spacing w:val="20"/>
        </w:rPr>
        <w:t xml:space="preserve"> </w:t>
      </w:r>
      <w:r>
        <w:t>а</w:t>
      </w:r>
      <w:r>
        <w:rPr>
          <w:spacing w:val="20"/>
        </w:rPr>
        <w:t xml:space="preserve"> </w:t>
      </w:r>
      <w:r>
        <w:t>также</w:t>
      </w:r>
      <w:r>
        <w:rPr>
          <w:spacing w:val="20"/>
        </w:rPr>
        <w:t xml:space="preserve"> </w:t>
      </w:r>
      <w:r>
        <w:t>65</w:t>
      </w:r>
      <w:r>
        <w:rPr>
          <w:spacing w:val="20"/>
        </w:rPr>
        <w:t xml:space="preserve"> </w:t>
      </w:r>
      <w:r>
        <w:t>градусов</w:t>
      </w:r>
      <w:r>
        <w:rPr>
          <w:spacing w:val="21"/>
        </w:rPr>
        <w:t xml:space="preserve"> </w:t>
      </w:r>
      <w:r>
        <w:t>вперед</w:t>
      </w:r>
      <w:r>
        <w:rPr>
          <w:spacing w:val="21"/>
        </w:rPr>
        <w:t xml:space="preserve"> </w:t>
      </w:r>
      <w:r>
        <w:t>и 52</w:t>
      </w:r>
      <w:r>
        <w:rPr>
          <w:spacing w:val="20"/>
        </w:rPr>
        <w:t xml:space="preserve"> </w:t>
      </w:r>
      <w:r>
        <w:t>градуса</w:t>
      </w:r>
      <w:r>
        <w:rPr>
          <w:spacing w:val="22"/>
        </w:rPr>
        <w:t xml:space="preserve"> </w:t>
      </w:r>
      <w:r>
        <w:t>назад</w:t>
      </w:r>
      <w:r>
        <w:rPr>
          <w:spacing w:val="19"/>
        </w:rPr>
        <w:t xml:space="preserve"> </w:t>
      </w:r>
      <w:r>
        <w:t>для</w:t>
      </w:r>
      <w:r>
        <w:rPr>
          <w:spacing w:val="19"/>
        </w:rPr>
        <w:t xml:space="preserve"> </w:t>
      </w:r>
      <w:r>
        <w:t>левой</w:t>
      </w:r>
      <w:r>
        <w:rPr>
          <w:spacing w:val="21"/>
        </w:rPr>
        <w:t xml:space="preserve"> </w:t>
      </w:r>
      <w:r>
        <w:t>ноги. Все показатели были оценены как выраженные.</w:t>
      </w:r>
    </w:p>
    <w:p w:rsidR="00D61B91" w:rsidRDefault="00AD1018">
      <w:pPr>
        <w:pStyle w:val="a3"/>
        <w:spacing w:before="3" w:line="249" w:lineRule="auto"/>
        <w:ind w:right="166"/>
      </w:pPr>
      <w:r>
        <w:t>Удельный вес показателей гибкости среди девочек был следующим: 50% показали в</w:t>
      </w:r>
      <w:r>
        <w:t>ыраженную гиб-кость в наклоне вперед, 50% – умеренную. 100% показали выраженную гибкость в отведении тазобедренного сустава</w:t>
      </w:r>
      <w:r>
        <w:rPr>
          <w:spacing w:val="28"/>
        </w:rPr>
        <w:t xml:space="preserve"> </w:t>
      </w:r>
      <w:r>
        <w:t>вперед</w:t>
      </w:r>
      <w:r>
        <w:rPr>
          <w:spacing w:val="28"/>
        </w:rPr>
        <w:t xml:space="preserve"> </w:t>
      </w:r>
      <w:r>
        <w:t>и</w:t>
      </w:r>
      <w:r>
        <w:rPr>
          <w:spacing w:val="27"/>
        </w:rPr>
        <w:t xml:space="preserve"> </w:t>
      </w:r>
      <w:r>
        <w:t>назад</w:t>
      </w:r>
      <w:r>
        <w:rPr>
          <w:spacing w:val="27"/>
        </w:rPr>
        <w:t xml:space="preserve"> </w:t>
      </w:r>
      <w:r>
        <w:t>для</w:t>
      </w:r>
      <w:r>
        <w:rPr>
          <w:spacing w:val="30"/>
        </w:rPr>
        <w:t xml:space="preserve"> </w:t>
      </w:r>
      <w:r>
        <w:t>обеих</w:t>
      </w:r>
      <w:r>
        <w:rPr>
          <w:spacing w:val="27"/>
        </w:rPr>
        <w:t xml:space="preserve"> </w:t>
      </w:r>
      <w:r>
        <w:t>ног.</w:t>
      </w:r>
      <w:r>
        <w:rPr>
          <w:spacing w:val="28"/>
        </w:rPr>
        <w:t xml:space="preserve"> </w:t>
      </w:r>
      <w:r>
        <w:t>Эти</w:t>
      </w:r>
      <w:r>
        <w:rPr>
          <w:spacing w:val="27"/>
        </w:rPr>
        <w:t xml:space="preserve"> </w:t>
      </w:r>
      <w:r>
        <w:t>данные</w:t>
      </w:r>
      <w:r>
        <w:rPr>
          <w:spacing w:val="29"/>
        </w:rPr>
        <w:t xml:space="preserve"> </w:t>
      </w:r>
      <w:r>
        <w:t>свидетельствуют</w:t>
      </w:r>
      <w:r>
        <w:rPr>
          <w:spacing w:val="33"/>
        </w:rPr>
        <w:t xml:space="preserve"> </w:t>
      </w:r>
      <w:r>
        <w:t>о</w:t>
      </w:r>
      <w:r>
        <w:rPr>
          <w:spacing w:val="29"/>
        </w:rPr>
        <w:t xml:space="preserve"> </w:t>
      </w:r>
      <w:r>
        <w:t>начальном</w:t>
      </w:r>
      <w:r>
        <w:rPr>
          <w:spacing w:val="29"/>
        </w:rPr>
        <w:t xml:space="preserve"> </w:t>
      </w:r>
      <w:r>
        <w:t>уровне</w:t>
      </w:r>
      <w:r>
        <w:rPr>
          <w:spacing w:val="28"/>
        </w:rPr>
        <w:t xml:space="preserve"> </w:t>
      </w:r>
      <w:r>
        <w:t>развития</w:t>
      </w:r>
      <w:r>
        <w:rPr>
          <w:spacing w:val="27"/>
        </w:rPr>
        <w:t xml:space="preserve"> </w:t>
      </w:r>
      <w:r>
        <w:t>гибкости у девочек и показывают, что несмотря на интеллектуальные нарушения, они демонстрируют хорошие показа-тели гибкости, что является хорошим базисом для дальнейшего развития.</w:t>
      </w:r>
    </w:p>
    <w:p w:rsidR="00D61B91" w:rsidRDefault="00AD1018">
      <w:pPr>
        <w:pStyle w:val="a3"/>
        <w:spacing w:before="4" w:line="249" w:lineRule="auto"/>
        <w:ind w:right="175"/>
      </w:pPr>
      <w:r>
        <w:t xml:space="preserve">Далее мы рассмотрели результаты тестирования гибкости девочек 2 класса «Б». </w:t>
      </w:r>
      <w:r>
        <w:t>Большинство девочек имеют выраженную гибкость при наклоне вперед и при отведении правой ноги вперед. Однако гибкость при отведении правой ноги назад и левой ноги назад у большинства девочек была незначительной или умеренной.</w:t>
      </w:r>
    </w:p>
    <w:p w:rsidR="00D61B91" w:rsidRDefault="00AD1018">
      <w:pPr>
        <w:pStyle w:val="a3"/>
        <w:spacing w:before="4" w:line="249" w:lineRule="auto"/>
        <w:ind w:right="163"/>
      </w:pPr>
      <w:r>
        <w:t>Данные</w:t>
      </w:r>
      <w:r>
        <w:rPr>
          <w:spacing w:val="40"/>
        </w:rPr>
        <w:t xml:space="preserve"> </w:t>
      </w:r>
      <w:r>
        <w:t>по</w:t>
      </w:r>
      <w:r>
        <w:rPr>
          <w:spacing w:val="40"/>
        </w:rPr>
        <w:t xml:space="preserve"> </w:t>
      </w:r>
      <w:r>
        <w:t>развитию</w:t>
      </w:r>
      <w:r>
        <w:rPr>
          <w:spacing w:val="40"/>
        </w:rPr>
        <w:t xml:space="preserve"> </w:t>
      </w:r>
      <w:r>
        <w:t>гибкости</w:t>
      </w:r>
      <w:r>
        <w:rPr>
          <w:spacing w:val="40"/>
        </w:rPr>
        <w:t xml:space="preserve"> </w:t>
      </w:r>
      <w:r>
        <w:t>у</w:t>
      </w:r>
      <w:r>
        <w:rPr>
          <w:spacing w:val="40"/>
        </w:rPr>
        <w:t xml:space="preserve"> </w:t>
      </w:r>
      <w:r>
        <w:t>д</w:t>
      </w:r>
      <w:r>
        <w:t>евочек</w:t>
      </w:r>
      <w:r>
        <w:rPr>
          <w:spacing w:val="40"/>
        </w:rPr>
        <w:t xml:space="preserve"> </w:t>
      </w:r>
      <w:r>
        <w:t>с</w:t>
      </w:r>
      <w:r>
        <w:rPr>
          <w:spacing w:val="40"/>
        </w:rPr>
        <w:t xml:space="preserve"> </w:t>
      </w:r>
      <w:r>
        <w:t>интеллектуальными</w:t>
      </w:r>
      <w:r>
        <w:rPr>
          <w:spacing w:val="40"/>
        </w:rPr>
        <w:t xml:space="preserve"> </w:t>
      </w:r>
      <w:r>
        <w:t>нарушениями</w:t>
      </w:r>
      <w:r>
        <w:rPr>
          <w:spacing w:val="38"/>
        </w:rPr>
        <w:t xml:space="preserve"> </w:t>
      </w:r>
      <w:r>
        <w:t>в</w:t>
      </w:r>
      <w:r>
        <w:rPr>
          <w:spacing w:val="40"/>
        </w:rPr>
        <w:t xml:space="preserve"> </w:t>
      </w:r>
      <w:r>
        <w:t>двух</w:t>
      </w:r>
      <w:r>
        <w:rPr>
          <w:spacing w:val="40"/>
        </w:rPr>
        <w:t xml:space="preserve"> </w:t>
      </w:r>
      <w:r>
        <w:t>тестах:</w:t>
      </w:r>
      <w:r>
        <w:rPr>
          <w:spacing w:val="40"/>
        </w:rPr>
        <w:t xml:space="preserve"> </w:t>
      </w:r>
      <w:r>
        <w:t>выкрут в плечевом суставе (в градусах) и поднимание рук вверх из положения лежа на животе (в сантиметрах) пока-зывают,</w:t>
      </w:r>
      <w:r>
        <w:rPr>
          <w:spacing w:val="69"/>
        </w:rPr>
        <w:t xml:space="preserve"> </w:t>
      </w:r>
      <w:r>
        <w:t>что</w:t>
      </w:r>
      <w:r>
        <w:rPr>
          <w:spacing w:val="70"/>
        </w:rPr>
        <w:t xml:space="preserve"> </w:t>
      </w:r>
      <w:r>
        <w:t>по</w:t>
      </w:r>
      <w:r>
        <w:rPr>
          <w:spacing w:val="70"/>
        </w:rPr>
        <w:t xml:space="preserve"> </w:t>
      </w:r>
      <w:r>
        <w:t>первому</w:t>
      </w:r>
      <w:r>
        <w:rPr>
          <w:spacing w:val="68"/>
        </w:rPr>
        <w:t xml:space="preserve"> </w:t>
      </w:r>
      <w:r>
        <w:t>показателю:</w:t>
      </w:r>
      <w:r>
        <w:rPr>
          <w:spacing w:val="69"/>
        </w:rPr>
        <w:t xml:space="preserve"> </w:t>
      </w:r>
      <w:r>
        <w:t>3-А</w:t>
      </w:r>
      <w:r>
        <w:rPr>
          <w:spacing w:val="69"/>
        </w:rPr>
        <w:t xml:space="preserve"> </w:t>
      </w:r>
      <w:r>
        <w:t>класс</w:t>
      </w:r>
      <w:r>
        <w:rPr>
          <w:spacing w:val="69"/>
        </w:rPr>
        <w:t xml:space="preserve"> </w:t>
      </w:r>
      <w:r>
        <w:t>(n=2):</w:t>
      </w:r>
      <w:r>
        <w:rPr>
          <w:spacing w:val="69"/>
        </w:rPr>
        <w:t xml:space="preserve"> </w:t>
      </w:r>
      <w:r>
        <w:t>средний</w:t>
      </w:r>
      <w:r>
        <w:rPr>
          <w:spacing w:val="70"/>
        </w:rPr>
        <w:t xml:space="preserve"> </w:t>
      </w:r>
      <w:r>
        <w:t>показатель</w:t>
      </w:r>
      <w:r>
        <w:rPr>
          <w:spacing w:val="69"/>
        </w:rPr>
        <w:t xml:space="preserve"> </w:t>
      </w:r>
      <w:r>
        <w:t>составляет</w:t>
      </w:r>
      <w:r>
        <w:rPr>
          <w:spacing w:val="68"/>
        </w:rPr>
        <w:t xml:space="preserve"> </w:t>
      </w:r>
      <w:r>
        <w:t>43±2,12</w:t>
      </w:r>
      <w:r>
        <w:rPr>
          <w:spacing w:val="70"/>
        </w:rPr>
        <w:t xml:space="preserve"> </w:t>
      </w:r>
      <w:r>
        <w:t>г</w:t>
      </w:r>
      <w:r>
        <w:t>радуса; 2-Б класс (n=3): средний показатель значительно ниже и составляет 19,33±3,46 градуса. Поднимание рук вверх из положения лежа на животе (см): 3-А класс (n=2): средний показатель составляет 55,5±0,35 см; 2-Б класс (n=3): средний показатель составляет</w:t>
      </w:r>
      <w:r>
        <w:rPr>
          <w:spacing w:val="-1"/>
        </w:rPr>
        <w:t xml:space="preserve"> </w:t>
      </w:r>
      <w:r>
        <w:t>33,67±4,09 см. Сравнение показателей гибкости между классами показал, что</w:t>
      </w:r>
      <w:r>
        <w:rPr>
          <w:spacing w:val="58"/>
        </w:rPr>
        <w:t xml:space="preserve"> </w:t>
      </w:r>
      <w:r>
        <w:t>показатели</w:t>
      </w:r>
      <w:r>
        <w:rPr>
          <w:spacing w:val="40"/>
        </w:rPr>
        <w:t xml:space="preserve"> </w:t>
      </w:r>
      <w:r>
        <w:t>выкрута</w:t>
      </w:r>
      <w:r>
        <w:rPr>
          <w:spacing w:val="59"/>
        </w:rPr>
        <w:t xml:space="preserve"> </w:t>
      </w:r>
      <w:r>
        <w:t>в</w:t>
      </w:r>
      <w:r>
        <w:rPr>
          <w:spacing w:val="58"/>
        </w:rPr>
        <w:t xml:space="preserve"> </w:t>
      </w:r>
      <w:r>
        <w:t>плечевом</w:t>
      </w:r>
      <w:r>
        <w:rPr>
          <w:spacing w:val="58"/>
        </w:rPr>
        <w:t xml:space="preserve"> </w:t>
      </w:r>
      <w:r>
        <w:t>суставе</w:t>
      </w:r>
      <w:r>
        <w:rPr>
          <w:spacing w:val="59"/>
        </w:rPr>
        <w:t xml:space="preserve"> </w:t>
      </w:r>
      <w:r>
        <w:t>у</w:t>
      </w:r>
      <w:r>
        <w:rPr>
          <w:spacing w:val="40"/>
        </w:rPr>
        <w:t xml:space="preserve"> </w:t>
      </w:r>
      <w:r>
        <w:t>учениц</w:t>
      </w:r>
      <w:r>
        <w:rPr>
          <w:spacing w:val="40"/>
        </w:rPr>
        <w:t xml:space="preserve"> </w:t>
      </w:r>
      <w:r>
        <w:t>2-Б</w:t>
      </w:r>
      <w:r>
        <w:rPr>
          <w:spacing w:val="60"/>
        </w:rPr>
        <w:t xml:space="preserve"> </w:t>
      </w:r>
      <w:r>
        <w:t>класса</w:t>
      </w:r>
      <w:r>
        <w:rPr>
          <w:spacing w:val="57"/>
        </w:rPr>
        <w:t xml:space="preserve"> </w:t>
      </w:r>
      <w:r>
        <w:t>значительно</w:t>
      </w:r>
      <w:r>
        <w:rPr>
          <w:spacing w:val="58"/>
        </w:rPr>
        <w:t xml:space="preserve"> </w:t>
      </w:r>
      <w:r>
        <w:t>ниже</w:t>
      </w:r>
      <w:r>
        <w:rPr>
          <w:spacing w:val="57"/>
        </w:rPr>
        <w:t xml:space="preserve"> </w:t>
      </w:r>
      <w:r>
        <w:t>показателей</w:t>
      </w:r>
      <w:r>
        <w:rPr>
          <w:spacing w:val="58"/>
        </w:rPr>
        <w:t xml:space="preserve"> </w:t>
      </w:r>
      <w:r>
        <w:t>учениц 3-А класса. Разница между средними значениями составляет 23,67 градуса, что указывает на не значительную гибкость плечевого сустава у девочек 2-Б класса. В тесте на поднимание рук вверх из положения лежа на жи-воте, ученицы 3-А класса показывают бол</w:t>
      </w:r>
      <w:r>
        <w:t>ее высокие результаты (55,5 см против 33,67 см). Это может свиде-тельствовать</w:t>
      </w:r>
      <w:r>
        <w:rPr>
          <w:spacing w:val="66"/>
        </w:rPr>
        <w:t xml:space="preserve"> </w:t>
      </w:r>
      <w:r>
        <w:t>о</w:t>
      </w:r>
      <w:r>
        <w:rPr>
          <w:spacing w:val="69"/>
        </w:rPr>
        <w:t xml:space="preserve"> </w:t>
      </w:r>
      <w:r>
        <w:t>лучшей</w:t>
      </w:r>
      <w:r>
        <w:rPr>
          <w:spacing w:val="68"/>
        </w:rPr>
        <w:t xml:space="preserve"> </w:t>
      </w:r>
      <w:r>
        <w:t>гибкости</w:t>
      </w:r>
      <w:r>
        <w:rPr>
          <w:spacing w:val="65"/>
        </w:rPr>
        <w:t xml:space="preserve"> </w:t>
      </w:r>
      <w:r>
        <w:t>и</w:t>
      </w:r>
      <w:r>
        <w:rPr>
          <w:spacing w:val="67"/>
        </w:rPr>
        <w:t xml:space="preserve"> </w:t>
      </w:r>
      <w:r>
        <w:t>силе</w:t>
      </w:r>
      <w:r>
        <w:rPr>
          <w:spacing w:val="66"/>
        </w:rPr>
        <w:t xml:space="preserve"> </w:t>
      </w:r>
      <w:r>
        <w:t>мышц</w:t>
      </w:r>
      <w:r>
        <w:rPr>
          <w:spacing w:val="65"/>
        </w:rPr>
        <w:t xml:space="preserve"> </w:t>
      </w:r>
      <w:r>
        <w:t>верхней</w:t>
      </w:r>
      <w:r>
        <w:rPr>
          <w:spacing w:val="65"/>
        </w:rPr>
        <w:t xml:space="preserve"> </w:t>
      </w:r>
      <w:r>
        <w:t>части</w:t>
      </w:r>
      <w:r>
        <w:rPr>
          <w:spacing w:val="67"/>
        </w:rPr>
        <w:t xml:space="preserve"> </w:t>
      </w:r>
      <w:r>
        <w:t>тела</w:t>
      </w:r>
      <w:r>
        <w:rPr>
          <w:spacing w:val="69"/>
        </w:rPr>
        <w:t xml:space="preserve"> </w:t>
      </w:r>
      <w:r>
        <w:t>у</w:t>
      </w:r>
      <w:r>
        <w:rPr>
          <w:spacing w:val="67"/>
        </w:rPr>
        <w:t xml:space="preserve"> </w:t>
      </w:r>
      <w:r>
        <w:t>учениц</w:t>
      </w:r>
      <w:r>
        <w:rPr>
          <w:spacing w:val="67"/>
        </w:rPr>
        <w:t xml:space="preserve"> </w:t>
      </w:r>
      <w:r>
        <w:t>3-А</w:t>
      </w:r>
      <w:r>
        <w:rPr>
          <w:spacing w:val="64"/>
        </w:rPr>
        <w:t xml:space="preserve"> </w:t>
      </w:r>
      <w:r>
        <w:t>класса.</w:t>
      </w:r>
      <w:r>
        <w:rPr>
          <w:spacing w:val="66"/>
        </w:rPr>
        <w:t xml:space="preserve"> </w:t>
      </w:r>
      <w:r>
        <w:t>Для</w:t>
      </w:r>
      <w:r>
        <w:rPr>
          <w:spacing w:val="65"/>
        </w:rPr>
        <w:t xml:space="preserve"> </w:t>
      </w:r>
      <w:r>
        <w:t>выкрута</w:t>
      </w:r>
    </w:p>
    <w:p w:rsidR="00D61B91" w:rsidRDefault="00D61B91">
      <w:pPr>
        <w:pStyle w:val="a3"/>
        <w:spacing w:line="249" w:lineRule="auto"/>
        <w:sectPr w:rsidR="00D61B91">
          <w:footerReference w:type="default" r:id="rId249"/>
          <w:pgSz w:w="11920" w:h="16850"/>
          <w:pgMar w:top="1060" w:right="850" w:bottom="1360" w:left="850" w:header="0" w:footer="1161" w:gutter="0"/>
          <w:cols w:space="720"/>
        </w:sectPr>
      </w:pPr>
    </w:p>
    <w:p w:rsidR="00D61B91" w:rsidRDefault="00AD1018">
      <w:pPr>
        <w:pStyle w:val="a3"/>
        <w:spacing w:before="77" w:line="249" w:lineRule="auto"/>
        <w:ind w:left="170" w:right="451" w:firstLine="0"/>
      </w:pPr>
      <w:r>
        <w:lastRenderedPageBreak/>
        <w:t>в плечевом суставе t-критерий</w:t>
      </w:r>
      <w:r>
        <w:rPr>
          <w:spacing w:val="-1"/>
        </w:rPr>
        <w:t xml:space="preserve"> </w:t>
      </w:r>
      <w:r>
        <w:t>составил – 5,84, что при</w:t>
      </w:r>
      <w:r>
        <w:rPr>
          <w:spacing w:val="-1"/>
        </w:rPr>
        <w:t xml:space="preserve"> </w:t>
      </w:r>
      <w:r>
        <w:t>критических</w:t>
      </w:r>
      <w:r>
        <w:rPr>
          <w:spacing w:val="-1"/>
        </w:rPr>
        <w:t xml:space="preserve"> </w:t>
      </w:r>
      <w:r>
        <w:t>значениях</w:t>
      </w:r>
      <w:r>
        <w:rPr>
          <w:spacing w:val="-1"/>
        </w:rPr>
        <w:t xml:space="preserve"> </w:t>
      </w:r>
      <w:r>
        <w:t>t (2,35; 4,54; 10,21) соответству-ет p&lt;0,01, что свидетельствует о значимых различиях между группами. Для поднимания рук вверх из положе-ния лежа на животе t-фактическое составило – 5,32, что также указывает н</w:t>
      </w:r>
      <w:r>
        <w:t xml:space="preserve">а статистически значимые различия </w:t>
      </w:r>
      <w:r>
        <w:rPr>
          <w:spacing w:val="-2"/>
        </w:rPr>
        <w:t>(p&lt;0,01).</w:t>
      </w:r>
    </w:p>
    <w:p w:rsidR="00D61B91" w:rsidRDefault="00AD1018">
      <w:pPr>
        <w:pStyle w:val="a3"/>
        <w:spacing w:before="4" w:line="249" w:lineRule="auto"/>
        <w:ind w:left="170" w:right="452"/>
      </w:pPr>
      <w:r>
        <w:t>Проанализировав</w:t>
      </w:r>
      <w:r>
        <w:rPr>
          <w:spacing w:val="40"/>
        </w:rPr>
        <w:t xml:space="preserve"> </w:t>
      </w:r>
      <w:r>
        <w:t>результаты</w:t>
      </w:r>
      <w:r>
        <w:rPr>
          <w:spacing w:val="40"/>
        </w:rPr>
        <w:t xml:space="preserve"> </w:t>
      </w:r>
      <w:r>
        <w:t>оценки</w:t>
      </w:r>
      <w:r>
        <w:rPr>
          <w:spacing w:val="40"/>
        </w:rPr>
        <w:t xml:space="preserve"> </w:t>
      </w:r>
      <w:r>
        <w:t>развития</w:t>
      </w:r>
      <w:r>
        <w:rPr>
          <w:spacing w:val="40"/>
        </w:rPr>
        <w:t xml:space="preserve"> </w:t>
      </w:r>
      <w:r>
        <w:t>гибкости</w:t>
      </w:r>
      <w:r>
        <w:rPr>
          <w:spacing w:val="40"/>
        </w:rPr>
        <w:t xml:space="preserve"> </w:t>
      </w:r>
      <w:r>
        <w:t>у</w:t>
      </w:r>
      <w:r>
        <w:rPr>
          <w:spacing w:val="40"/>
        </w:rPr>
        <w:t xml:space="preserve"> </w:t>
      </w:r>
      <w:r>
        <w:t>обучающихся</w:t>
      </w:r>
      <w:r>
        <w:rPr>
          <w:spacing w:val="40"/>
        </w:rPr>
        <w:t xml:space="preserve"> </w:t>
      </w:r>
      <w:r>
        <w:t>(девочек),</w:t>
      </w:r>
      <w:r>
        <w:rPr>
          <w:spacing w:val="40"/>
        </w:rPr>
        <w:t xml:space="preserve"> </w:t>
      </w:r>
      <w:r>
        <w:t>было</w:t>
      </w:r>
      <w:r>
        <w:rPr>
          <w:spacing w:val="40"/>
        </w:rPr>
        <w:t xml:space="preserve"> </w:t>
      </w:r>
      <w:r>
        <w:t>выявлено, что тест «Показатель угла к горизонту при наклоне вперёд в положении сидя на полу с прямыми ногами» смогли выполнить 4 у</w:t>
      </w:r>
      <w:r>
        <w:t>ченицы из 5. Это говорит о хорошем показателе развития гибкости.; тест «Показатели углов отведения тазобедренного сустава» на правую ногу смогли выполнить все 5 учениц, с отведение правой ноги назад успешно справились 2 ученицы из 5, у остальных 3-х имеетс</w:t>
      </w:r>
      <w:r>
        <w:t>я незначительный уровень развития гибкости,</w:t>
      </w:r>
      <w:r>
        <w:rPr>
          <w:spacing w:val="40"/>
        </w:rPr>
        <w:t xml:space="preserve"> </w:t>
      </w:r>
      <w:r>
        <w:t>то</w:t>
      </w:r>
      <w:r>
        <w:rPr>
          <w:spacing w:val="39"/>
        </w:rPr>
        <w:t xml:space="preserve"> </w:t>
      </w:r>
      <w:r>
        <w:t>есть</w:t>
      </w:r>
      <w:r>
        <w:rPr>
          <w:spacing w:val="40"/>
        </w:rPr>
        <w:t xml:space="preserve"> </w:t>
      </w:r>
      <w:r>
        <w:t>низкий</w:t>
      </w:r>
      <w:r>
        <w:rPr>
          <w:spacing w:val="39"/>
        </w:rPr>
        <w:t xml:space="preserve"> </w:t>
      </w:r>
      <w:r>
        <w:t>уровень</w:t>
      </w:r>
      <w:r>
        <w:rPr>
          <w:spacing w:val="38"/>
        </w:rPr>
        <w:t xml:space="preserve"> </w:t>
      </w:r>
      <w:r>
        <w:t>развития.</w:t>
      </w:r>
      <w:r>
        <w:rPr>
          <w:spacing w:val="40"/>
        </w:rPr>
        <w:t xml:space="preserve"> </w:t>
      </w:r>
      <w:r>
        <w:t>С</w:t>
      </w:r>
      <w:r>
        <w:rPr>
          <w:spacing w:val="37"/>
        </w:rPr>
        <w:t xml:space="preserve"> </w:t>
      </w:r>
      <w:r>
        <w:t>отведением</w:t>
      </w:r>
      <w:r>
        <w:rPr>
          <w:spacing w:val="40"/>
        </w:rPr>
        <w:t xml:space="preserve"> </w:t>
      </w:r>
      <w:r>
        <w:t>левой</w:t>
      </w:r>
      <w:r>
        <w:rPr>
          <w:spacing w:val="39"/>
        </w:rPr>
        <w:t xml:space="preserve"> </w:t>
      </w:r>
      <w:r>
        <w:t>ноги</w:t>
      </w:r>
      <w:r>
        <w:rPr>
          <w:spacing w:val="39"/>
        </w:rPr>
        <w:t xml:space="preserve"> </w:t>
      </w:r>
      <w:r>
        <w:t>вперёд</w:t>
      </w:r>
      <w:r>
        <w:rPr>
          <w:spacing w:val="37"/>
        </w:rPr>
        <w:t xml:space="preserve"> </w:t>
      </w:r>
      <w:r>
        <w:t>справились</w:t>
      </w:r>
      <w:r>
        <w:rPr>
          <w:spacing w:val="40"/>
        </w:rPr>
        <w:t xml:space="preserve"> </w:t>
      </w:r>
      <w:r>
        <w:t>4</w:t>
      </w:r>
      <w:r>
        <w:rPr>
          <w:spacing w:val="40"/>
        </w:rPr>
        <w:t xml:space="preserve"> </w:t>
      </w:r>
      <w:r>
        <w:t>ученицы</w:t>
      </w:r>
      <w:r>
        <w:rPr>
          <w:spacing w:val="40"/>
        </w:rPr>
        <w:t xml:space="preserve"> </w:t>
      </w:r>
      <w:r>
        <w:t>из</w:t>
      </w:r>
      <w:r>
        <w:rPr>
          <w:spacing w:val="40"/>
        </w:rPr>
        <w:t xml:space="preserve"> </w:t>
      </w:r>
      <w:r>
        <w:t>5, что говорит об хорошем уровне развития гибкости, с отведением левой ноги назад справились 2 ученицы, дру-гие 2 ученицы показали умеренный показатель развития гибкости и 1 незначительный.</w:t>
      </w:r>
    </w:p>
    <w:p w:rsidR="00D61B91" w:rsidRDefault="00AD1018">
      <w:pPr>
        <w:pStyle w:val="a3"/>
        <w:spacing w:before="6" w:line="249" w:lineRule="auto"/>
        <w:ind w:left="170" w:right="455"/>
      </w:pPr>
      <w:r>
        <w:t>Результаты</w:t>
      </w:r>
      <w:r>
        <w:rPr>
          <w:spacing w:val="40"/>
        </w:rPr>
        <w:t xml:space="preserve"> </w:t>
      </w:r>
      <w:r>
        <w:t>тестирования</w:t>
      </w:r>
      <w:r>
        <w:rPr>
          <w:spacing w:val="40"/>
        </w:rPr>
        <w:t xml:space="preserve"> </w:t>
      </w:r>
      <w:r>
        <w:t>гибкости</w:t>
      </w:r>
      <w:r>
        <w:rPr>
          <w:spacing w:val="40"/>
        </w:rPr>
        <w:t xml:space="preserve"> </w:t>
      </w:r>
      <w:r>
        <w:t>у</w:t>
      </w:r>
      <w:r>
        <w:rPr>
          <w:spacing w:val="40"/>
        </w:rPr>
        <w:t xml:space="preserve"> </w:t>
      </w:r>
      <w:r>
        <w:t>мальчиков</w:t>
      </w:r>
      <w:r>
        <w:rPr>
          <w:spacing w:val="40"/>
        </w:rPr>
        <w:t xml:space="preserve"> </w:t>
      </w:r>
      <w:r>
        <w:t>с</w:t>
      </w:r>
      <w:r>
        <w:rPr>
          <w:spacing w:val="40"/>
        </w:rPr>
        <w:t xml:space="preserve"> </w:t>
      </w:r>
      <w:r>
        <w:t>интеллектуальными</w:t>
      </w:r>
      <w:r>
        <w:rPr>
          <w:spacing w:val="40"/>
        </w:rPr>
        <w:t xml:space="preserve"> </w:t>
      </w:r>
      <w:r>
        <w:t>н</w:t>
      </w:r>
      <w:r>
        <w:t>арушениями</w:t>
      </w:r>
      <w:r>
        <w:rPr>
          <w:spacing w:val="40"/>
        </w:rPr>
        <w:t xml:space="preserve"> </w:t>
      </w:r>
      <w:r>
        <w:t>из</w:t>
      </w:r>
      <w:r>
        <w:rPr>
          <w:spacing w:val="40"/>
        </w:rPr>
        <w:t xml:space="preserve"> </w:t>
      </w:r>
      <w:r>
        <w:t>3-А</w:t>
      </w:r>
      <w:r>
        <w:rPr>
          <w:spacing w:val="40"/>
        </w:rPr>
        <w:t xml:space="preserve"> </w:t>
      </w:r>
      <w:r>
        <w:t>класса по нескольким параметрам: углов наклона вперед и отведения тазобедренного сустава в разных направлениях для каждой ноги, представлены в виде фактических значений и их оценок, а также рассчитаны удельные веса различных оценок в проц</w:t>
      </w:r>
      <w:r>
        <w:t>ентах.</w:t>
      </w:r>
    </w:p>
    <w:p w:rsidR="00D61B91" w:rsidRDefault="00AD1018">
      <w:pPr>
        <w:pStyle w:val="a3"/>
        <w:spacing w:before="4" w:line="249" w:lineRule="auto"/>
        <w:ind w:left="170" w:right="453"/>
      </w:pPr>
      <w:r>
        <w:t>Большинство мальчиков – 57,15%, демонстрируют незначительную гибкость при наклоне вперед; 85,72% имеют умеренную гибкость при отведении тазобедренного сустава назад правой ногой. При отведении назад левой ногой большинство мальчиков (42,86%) имеют у</w:t>
      </w:r>
      <w:r>
        <w:t>меренную гибкость, однако 28,57% показывают выраженную гибкость, и столько же – незначительную. Эти данные могут указывать на необходимость уси-ленного внимания к упражнениям на развитие гибкости, особенно в области наклонов вперед, для улучшения общего фи</w:t>
      </w:r>
      <w:r>
        <w:t>зического состояния обучающихся с интеллектуальными нарушениями.</w:t>
      </w:r>
    </w:p>
    <w:p w:rsidR="00D61B91" w:rsidRDefault="00AD1018">
      <w:pPr>
        <w:pStyle w:val="a3"/>
        <w:spacing w:before="5" w:line="249" w:lineRule="auto"/>
        <w:ind w:left="170" w:right="447"/>
      </w:pPr>
      <w:r>
        <w:t>В сравнении</w:t>
      </w:r>
      <w:r>
        <w:rPr>
          <w:spacing w:val="-1"/>
        </w:rPr>
        <w:t xml:space="preserve"> </w:t>
      </w:r>
      <w:r>
        <w:t>с третьим классом, все участники</w:t>
      </w:r>
      <w:r>
        <w:rPr>
          <w:spacing w:val="-1"/>
        </w:rPr>
        <w:t xml:space="preserve"> </w:t>
      </w:r>
      <w:r>
        <w:t>эксперимента из класса 2-Б, демонстрируют</w:t>
      </w:r>
      <w:r>
        <w:rPr>
          <w:spacing w:val="-1"/>
        </w:rPr>
        <w:t xml:space="preserve"> </w:t>
      </w:r>
      <w:r>
        <w:t>выраженную гибкость в упражнении «Показатели углов к горизонту при наклоне вперед в положении сидя на по</w:t>
      </w:r>
      <w:r>
        <w:t>лу с пря-мыми ногами», что свидетельствует о хорошем уровне физической подготовки в этом аспекте.</w:t>
      </w:r>
    </w:p>
    <w:p w:rsidR="00D61B91" w:rsidRDefault="00AD1018">
      <w:pPr>
        <w:pStyle w:val="a3"/>
        <w:spacing w:before="2" w:line="249" w:lineRule="auto"/>
        <w:ind w:left="170" w:right="446"/>
      </w:pPr>
      <w:r>
        <w:t>Отведение тазобедренного сустава. Правая нога: отведение вперёд показывает, что у большинства маль-чиков развита выраженная гибкость, за исключением одного, у</w:t>
      </w:r>
      <w:r>
        <w:t xml:space="preserve"> которого умеренная гибкость. Отведение назад в основном показывает незначительную и умеренную гибкость, что может указывать на необходимость допол-нительной работы над этим аспектом. Левая нога: отведение вперёд демонстрирует высокие показатели гибко-сти </w:t>
      </w:r>
      <w:r>
        <w:t>у большинства мальчиков, с преобладанием умеренной и выраженной гибкости. Отведение назад вновь показывает, что большая часть участников имеет умеренную гибкость, с несколькими случаями незначитель-ной гибкости.</w:t>
      </w:r>
    </w:p>
    <w:p w:rsidR="00D61B91" w:rsidRDefault="00AD1018">
      <w:pPr>
        <w:pStyle w:val="a3"/>
        <w:spacing w:before="7" w:line="249" w:lineRule="auto"/>
        <w:ind w:left="170" w:right="449"/>
      </w:pPr>
      <w:r>
        <w:t>Таким образом, проведённое исследование пока</w:t>
      </w:r>
      <w:r>
        <w:t>зывает, что у мальчиков с интеллектуальными наруше-ниями выражена гибкость в упражнениях на наклон вперёд. Тем не менее, в упражнениях на отведение тазо-бедренного</w:t>
      </w:r>
      <w:r>
        <w:rPr>
          <w:spacing w:val="24"/>
        </w:rPr>
        <w:t xml:space="preserve"> </w:t>
      </w:r>
      <w:r>
        <w:t>сустава,</w:t>
      </w:r>
      <w:r>
        <w:rPr>
          <w:spacing w:val="24"/>
        </w:rPr>
        <w:t xml:space="preserve"> </w:t>
      </w:r>
      <w:r>
        <w:t>особенно</w:t>
      </w:r>
      <w:r>
        <w:rPr>
          <w:spacing w:val="24"/>
        </w:rPr>
        <w:t xml:space="preserve"> </w:t>
      </w:r>
      <w:r>
        <w:t>назад,</w:t>
      </w:r>
      <w:r>
        <w:rPr>
          <w:spacing w:val="26"/>
        </w:rPr>
        <w:t xml:space="preserve"> </w:t>
      </w:r>
      <w:r>
        <w:t>наблюдаются</w:t>
      </w:r>
      <w:r>
        <w:rPr>
          <w:spacing w:val="23"/>
        </w:rPr>
        <w:t xml:space="preserve"> </w:t>
      </w:r>
      <w:r>
        <w:t>значительные</w:t>
      </w:r>
      <w:r>
        <w:rPr>
          <w:spacing w:val="24"/>
        </w:rPr>
        <w:t xml:space="preserve"> </w:t>
      </w:r>
      <w:r>
        <w:t>различия</w:t>
      </w:r>
      <w:r>
        <w:rPr>
          <w:spacing w:val="25"/>
        </w:rPr>
        <w:t xml:space="preserve"> </w:t>
      </w:r>
      <w:r>
        <w:t>в</w:t>
      </w:r>
      <w:r>
        <w:rPr>
          <w:spacing w:val="25"/>
        </w:rPr>
        <w:t xml:space="preserve"> </w:t>
      </w:r>
      <w:r>
        <w:t>уровне</w:t>
      </w:r>
      <w:r>
        <w:rPr>
          <w:spacing w:val="23"/>
        </w:rPr>
        <w:t xml:space="preserve"> </w:t>
      </w:r>
      <w:r>
        <w:t>гибкости,</w:t>
      </w:r>
      <w:r>
        <w:rPr>
          <w:spacing w:val="24"/>
        </w:rPr>
        <w:t xml:space="preserve"> </w:t>
      </w:r>
      <w:r>
        <w:t>что</w:t>
      </w:r>
      <w:r>
        <w:rPr>
          <w:spacing w:val="27"/>
        </w:rPr>
        <w:t xml:space="preserve"> </w:t>
      </w:r>
      <w:r>
        <w:t xml:space="preserve">указывает </w:t>
      </w:r>
      <w:r>
        <w:t>на необходимость дополнительной целенаправленной работы в этом направлении для улучшения их физиче-ской подготовки.</w:t>
      </w:r>
    </w:p>
    <w:p w:rsidR="00D61B91" w:rsidRDefault="00AD1018">
      <w:pPr>
        <w:pStyle w:val="a3"/>
        <w:spacing w:before="4" w:line="249" w:lineRule="auto"/>
        <w:ind w:left="170" w:right="453"/>
      </w:pPr>
      <w:r>
        <w:t>Для</w:t>
      </w:r>
      <w:r>
        <w:rPr>
          <w:spacing w:val="32"/>
        </w:rPr>
        <w:t xml:space="preserve"> </w:t>
      </w:r>
      <w:r>
        <w:t>анализа</w:t>
      </w:r>
      <w:r>
        <w:rPr>
          <w:spacing w:val="33"/>
        </w:rPr>
        <w:t xml:space="preserve"> </w:t>
      </w:r>
      <w:r>
        <w:t>развития</w:t>
      </w:r>
      <w:r>
        <w:rPr>
          <w:spacing w:val="35"/>
        </w:rPr>
        <w:t xml:space="preserve"> </w:t>
      </w:r>
      <w:r>
        <w:t>гибкости</w:t>
      </w:r>
      <w:r>
        <w:rPr>
          <w:spacing w:val="34"/>
        </w:rPr>
        <w:t xml:space="preserve"> </w:t>
      </w:r>
      <w:r>
        <w:t>у</w:t>
      </w:r>
      <w:r>
        <w:rPr>
          <w:spacing w:val="32"/>
        </w:rPr>
        <w:t xml:space="preserve"> </w:t>
      </w:r>
      <w:r>
        <w:t>мальчиков</w:t>
      </w:r>
      <w:r>
        <w:rPr>
          <w:spacing w:val="35"/>
        </w:rPr>
        <w:t xml:space="preserve"> </w:t>
      </w:r>
      <w:r>
        <w:t>с</w:t>
      </w:r>
      <w:r>
        <w:rPr>
          <w:spacing w:val="36"/>
        </w:rPr>
        <w:t xml:space="preserve"> </w:t>
      </w:r>
      <w:r>
        <w:t>интеллектуальными</w:t>
      </w:r>
      <w:r>
        <w:rPr>
          <w:spacing w:val="34"/>
        </w:rPr>
        <w:t xml:space="preserve"> </w:t>
      </w:r>
      <w:r>
        <w:t>нарушениями</w:t>
      </w:r>
      <w:r>
        <w:rPr>
          <w:spacing w:val="34"/>
        </w:rPr>
        <w:t xml:space="preserve"> </w:t>
      </w:r>
      <w:r>
        <w:t>были</w:t>
      </w:r>
      <w:r>
        <w:rPr>
          <w:spacing w:val="34"/>
        </w:rPr>
        <w:t xml:space="preserve"> </w:t>
      </w:r>
      <w:r>
        <w:t>использованы так</w:t>
      </w:r>
      <w:r>
        <w:rPr>
          <w:spacing w:val="30"/>
        </w:rPr>
        <w:t xml:space="preserve"> </w:t>
      </w:r>
      <w:r>
        <w:t>же</w:t>
      </w:r>
      <w:r>
        <w:rPr>
          <w:spacing w:val="33"/>
        </w:rPr>
        <w:t xml:space="preserve"> </w:t>
      </w:r>
      <w:r>
        <w:t>два</w:t>
      </w:r>
      <w:r>
        <w:rPr>
          <w:spacing w:val="31"/>
        </w:rPr>
        <w:t xml:space="preserve"> </w:t>
      </w:r>
      <w:r>
        <w:t>показателя:</w:t>
      </w:r>
      <w:r>
        <w:rPr>
          <w:spacing w:val="30"/>
        </w:rPr>
        <w:t xml:space="preserve"> </w:t>
      </w:r>
      <w:r>
        <w:t>выкрут</w:t>
      </w:r>
      <w:r>
        <w:rPr>
          <w:spacing w:val="30"/>
        </w:rPr>
        <w:t xml:space="preserve"> </w:t>
      </w:r>
      <w:r>
        <w:t>в</w:t>
      </w:r>
      <w:r>
        <w:rPr>
          <w:spacing w:val="30"/>
        </w:rPr>
        <w:t xml:space="preserve"> </w:t>
      </w:r>
      <w:r>
        <w:t>плечевом</w:t>
      </w:r>
      <w:r>
        <w:rPr>
          <w:spacing w:val="31"/>
        </w:rPr>
        <w:t xml:space="preserve"> </w:t>
      </w:r>
      <w:r>
        <w:t>суставе</w:t>
      </w:r>
      <w:r>
        <w:rPr>
          <w:spacing w:val="31"/>
        </w:rPr>
        <w:t xml:space="preserve"> </w:t>
      </w:r>
      <w:r>
        <w:t>и</w:t>
      </w:r>
      <w:r>
        <w:rPr>
          <w:spacing w:val="32"/>
        </w:rPr>
        <w:t xml:space="preserve"> </w:t>
      </w:r>
      <w:r>
        <w:t>поднимание</w:t>
      </w:r>
      <w:r>
        <w:rPr>
          <w:spacing w:val="31"/>
        </w:rPr>
        <w:t xml:space="preserve"> </w:t>
      </w:r>
      <w:r>
        <w:t>рук</w:t>
      </w:r>
      <w:r>
        <w:rPr>
          <w:spacing w:val="32"/>
        </w:rPr>
        <w:t xml:space="preserve"> </w:t>
      </w:r>
      <w:r>
        <w:t>вверх</w:t>
      </w:r>
      <w:r>
        <w:rPr>
          <w:spacing w:val="32"/>
        </w:rPr>
        <w:t xml:space="preserve"> </w:t>
      </w:r>
      <w:r>
        <w:t>из</w:t>
      </w:r>
      <w:r>
        <w:rPr>
          <w:spacing w:val="31"/>
        </w:rPr>
        <w:t xml:space="preserve"> </w:t>
      </w:r>
      <w:r>
        <w:t>положения</w:t>
      </w:r>
      <w:r>
        <w:rPr>
          <w:spacing w:val="30"/>
        </w:rPr>
        <w:t xml:space="preserve"> </w:t>
      </w:r>
      <w:r>
        <w:t>лежа</w:t>
      </w:r>
      <w:r>
        <w:rPr>
          <w:spacing w:val="33"/>
        </w:rPr>
        <w:t xml:space="preserve"> </w:t>
      </w:r>
      <w:r>
        <w:t>на</w:t>
      </w:r>
      <w:r>
        <w:rPr>
          <w:spacing w:val="31"/>
        </w:rPr>
        <w:t xml:space="preserve"> </w:t>
      </w:r>
      <w:r>
        <w:t>животе. Для</w:t>
      </w:r>
      <w:r>
        <w:rPr>
          <w:spacing w:val="-1"/>
        </w:rPr>
        <w:t xml:space="preserve"> </w:t>
      </w:r>
      <w:r>
        <w:t>класса «3-А»</w:t>
      </w:r>
      <w:r>
        <w:rPr>
          <w:spacing w:val="-7"/>
        </w:rPr>
        <w:t xml:space="preserve"> </w:t>
      </w:r>
      <w:r>
        <w:t>среднее значение составляет</w:t>
      </w:r>
      <w:r>
        <w:rPr>
          <w:spacing w:val="-2"/>
        </w:rPr>
        <w:t xml:space="preserve"> </w:t>
      </w:r>
      <w:r>
        <w:t>18±2,57</w:t>
      </w:r>
      <w:r>
        <w:rPr>
          <w:spacing w:val="-2"/>
        </w:rPr>
        <w:t xml:space="preserve"> </w:t>
      </w:r>
      <w:r>
        <w:t>градусов.</w:t>
      </w:r>
      <w:r>
        <w:rPr>
          <w:spacing w:val="-1"/>
        </w:rPr>
        <w:t xml:space="preserve"> </w:t>
      </w:r>
      <w:r>
        <w:t>Для</w:t>
      </w:r>
      <w:r>
        <w:rPr>
          <w:spacing w:val="-1"/>
        </w:rPr>
        <w:t xml:space="preserve"> </w:t>
      </w:r>
      <w:r>
        <w:t>класса «2-Б»</w:t>
      </w:r>
      <w:r>
        <w:rPr>
          <w:spacing w:val="-7"/>
        </w:rPr>
        <w:t xml:space="preserve"> </w:t>
      </w:r>
      <w:r>
        <w:t>среднее значение составляет 17,43±3,12 градусов. Значение t-фактическое равно 0,14, что значительно меньше критическ</w:t>
      </w:r>
      <w:r>
        <w:t>их значений t</w:t>
      </w:r>
      <w:r>
        <w:rPr>
          <w:spacing w:val="80"/>
        </w:rPr>
        <w:t xml:space="preserve"> </w:t>
      </w:r>
      <w:r>
        <w:t>(1,78;</w:t>
      </w:r>
      <w:r>
        <w:rPr>
          <w:spacing w:val="40"/>
        </w:rPr>
        <w:t xml:space="preserve"> </w:t>
      </w:r>
      <w:r>
        <w:t>2,68;</w:t>
      </w:r>
      <w:r>
        <w:rPr>
          <w:spacing w:val="40"/>
        </w:rPr>
        <w:t xml:space="preserve"> </w:t>
      </w:r>
      <w:r>
        <w:t>3,92).</w:t>
      </w:r>
      <w:r>
        <w:rPr>
          <w:spacing w:val="40"/>
        </w:rPr>
        <w:t xml:space="preserve"> </w:t>
      </w:r>
      <w:r>
        <w:t>Значение</w:t>
      </w:r>
      <w:r>
        <w:rPr>
          <w:spacing w:val="40"/>
        </w:rPr>
        <w:t xml:space="preserve"> </w:t>
      </w:r>
      <w:r>
        <w:t>P&gt;0,05,</w:t>
      </w:r>
      <w:r>
        <w:rPr>
          <w:spacing w:val="40"/>
        </w:rPr>
        <w:t xml:space="preserve"> </w:t>
      </w:r>
      <w:r>
        <w:t>что</w:t>
      </w:r>
      <w:r>
        <w:rPr>
          <w:spacing w:val="40"/>
        </w:rPr>
        <w:t xml:space="preserve"> </w:t>
      </w:r>
      <w:r>
        <w:t>говорит</w:t>
      </w:r>
      <w:r>
        <w:rPr>
          <w:spacing w:val="40"/>
        </w:rPr>
        <w:t xml:space="preserve"> </w:t>
      </w:r>
      <w:r>
        <w:t>о</w:t>
      </w:r>
      <w:r>
        <w:rPr>
          <w:spacing w:val="40"/>
        </w:rPr>
        <w:t xml:space="preserve"> </w:t>
      </w:r>
      <w:r>
        <w:t>статистически</w:t>
      </w:r>
      <w:r>
        <w:rPr>
          <w:spacing w:val="40"/>
        </w:rPr>
        <w:t xml:space="preserve"> </w:t>
      </w:r>
      <w:r>
        <w:t>незначимых</w:t>
      </w:r>
      <w:r>
        <w:rPr>
          <w:spacing w:val="40"/>
        </w:rPr>
        <w:t xml:space="preserve"> </w:t>
      </w:r>
      <w:r>
        <w:t>различиях</w:t>
      </w:r>
      <w:r>
        <w:rPr>
          <w:spacing w:val="40"/>
        </w:rPr>
        <w:t xml:space="preserve"> </w:t>
      </w:r>
      <w:r>
        <w:t>между</w:t>
      </w:r>
      <w:r>
        <w:rPr>
          <w:spacing w:val="40"/>
        </w:rPr>
        <w:t xml:space="preserve"> </w:t>
      </w:r>
      <w:r>
        <w:t>группами по данному показателю.</w:t>
      </w:r>
    </w:p>
    <w:p w:rsidR="00D61B91" w:rsidRDefault="00AD1018">
      <w:pPr>
        <w:pStyle w:val="a3"/>
        <w:spacing w:before="5" w:line="249" w:lineRule="auto"/>
        <w:ind w:left="170" w:right="446"/>
      </w:pPr>
      <w:r>
        <w:t>Поднимание рук вверх из положения лежа на животе (см). Для класса «3-А» среднее значение составля-ет 31,14±2,5 см. Для класса «2-Б» среднее значение составляет 33,29±4,5 см. Значение t-фактическое равно</w:t>
      </w:r>
      <w:r>
        <w:rPr>
          <w:spacing w:val="40"/>
        </w:rPr>
        <w:t xml:space="preserve"> </w:t>
      </w:r>
      <w:r>
        <w:t xml:space="preserve">0,42, что также меньше критических значений t (1,78; </w:t>
      </w:r>
      <w:r>
        <w:t>2,68; 3,92). Значение P&gt;0,05, что также указывает на ста-тистически незначимые различия между группами по этому показателю. Следовательно, результаты первого этапа</w:t>
      </w:r>
      <w:r>
        <w:rPr>
          <w:spacing w:val="38"/>
        </w:rPr>
        <w:t xml:space="preserve"> </w:t>
      </w:r>
      <w:r>
        <w:t>исследования</w:t>
      </w:r>
      <w:r>
        <w:rPr>
          <w:spacing w:val="37"/>
        </w:rPr>
        <w:t xml:space="preserve"> </w:t>
      </w:r>
      <w:r>
        <w:t>показывают,</w:t>
      </w:r>
      <w:r>
        <w:rPr>
          <w:spacing w:val="36"/>
        </w:rPr>
        <w:t xml:space="preserve"> </w:t>
      </w:r>
      <w:r>
        <w:t>что</w:t>
      </w:r>
      <w:r>
        <w:rPr>
          <w:spacing w:val="39"/>
        </w:rPr>
        <w:t xml:space="preserve"> </w:t>
      </w:r>
      <w:r>
        <w:t>показатели</w:t>
      </w:r>
      <w:r>
        <w:rPr>
          <w:spacing w:val="34"/>
        </w:rPr>
        <w:t xml:space="preserve"> </w:t>
      </w:r>
      <w:r>
        <w:t>гибкости</w:t>
      </w:r>
      <w:r>
        <w:rPr>
          <w:spacing w:val="36"/>
        </w:rPr>
        <w:t xml:space="preserve"> </w:t>
      </w:r>
      <w:r>
        <w:t>у</w:t>
      </w:r>
      <w:r>
        <w:rPr>
          <w:spacing w:val="34"/>
        </w:rPr>
        <w:t xml:space="preserve"> </w:t>
      </w:r>
      <w:r>
        <w:t>мальчиков</w:t>
      </w:r>
      <w:r>
        <w:rPr>
          <w:spacing w:val="35"/>
        </w:rPr>
        <w:t xml:space="preserve"> </w:t>
      </w:r>
      <w:r>
        <w:t>с</w:t>
      </w:r>
      <w:r>
        <w:rPr>
          <w:spacing w:val="38"/>
        </w:rPr>
        <w:t xml:space="preserve"> </w:t>
      </w:r>
      <w:r>
        <w:t>интеллектуальными</w:t>
      </w:r>
      <w:r>
        <w:rPr>
          <w:spacing w:val="37"/>
        </w:rPr>
        <w:t xml:space="preserve"> </w:t>
      </w:r>
      <w:r>
        <w:t>нарушениями</w:t>
      </w:r>
      <w:r>
        <w:t xml:space="preserve"> из классов «3-А» и «2-Б» статистически незначимы, что означает отсутствие существенных различий в уровне развития гибкости между двумя группами.</w:t>
      </w:r>
    </w:p>
    <w:p w:rsidR="00D61B91" w:rsidRDefault="00AD1018">
      <w:pPr>
        <w:pStyle w:val="a3"/>
        <w:spacing w:before="6" w:line="249" w:lineRule="auto"/>
        <w:ind w:left="170" w:right="446"/>
      </w:pPr>
      <w:r>
        <w:t>Также</w:t>
      </w:r>
      <w:r>
        <w:rPr>
          <w:spacing w:val="40"/>
        </w:rPr>
        <w:t xml:space="preserve"> </w:t>
      </w:r>
      <w:r>
        <w:t>мы</w:t>
      </w:r>
      <w:r>
        <w:rPr>
          <w:spacing w:val="40"/>
        </w:rPr>
        <w:t xml:space="preserve"> </w:t>
      </w:r>
      <w:r>
        <w:t>проанализировали</w:t>
      </w:r>
      <w:r>
        <w:rPr>
          <w:spacing w:val="40"/>
        </w:rPr>
        <w:t xml:space="preserve"> </w:t>
      </w:r>
      <w:r>
        <w:t>результаты</w:t>
      </w:r>
      <w:r>
        <w:rPr>
          <w:spacing w:val="40"/>
        </w:rPr>
        <w:t xml:space="preserve"> </w:t>
      </w:r>
      <w:r>
        <w:t>оценки</w:t>
      </w:r>
      <w:r>
        <w:rPr>
          <w:spacing w:val="40"/>
        </w:rPr>
        <w:t xml:space="preserve"> </w:t>
      </w:r>
      <w:r>
        <w:t>развития</w:t>
      </w:r>
      <w:r>
        <w:rPr>
          <w:spacing w:val="40"/>
        </w:rPr>
        <w:t xml:space="preserve"> </w:t>
      </w:r>
      <w:r>
        <w:t>гибкости</w:t>
      </w:r>
      <w:r>
        <w:rPr>
          <w:spacing w:val="40"/>
        </w:rPr>
        <w:t xml:space="preserve"> </w:t>
      </w:r>
      <w:r>
        <w:t>у</w:t>
      </w:r>
      <w:r>
        <w:rPr>
          <w:spacing w:val="40"/>
        </w:rPr>
        <w:t xml:space="preserve"> </w:t>
      </w:r>
      <w:r>
        <w:t>мальчиков,</w:t>
      </w:r>
      <w:r>
        <w:rPr>
          <w:spacing w:val="40"/>
        </w:rPr>
        <w:t xml:space="preserve"> </w:t>
      </w:r>
      <w:r>
        <w:t>было</w:t>
      </w:r>
      <w:r>
        <w:rPr>
          <w:spacing w:val="40"/>
        </w:rPr>
        <w:t xml:space="preserve"> </w:t>
      </w:r>
      <w:r>
        <w:t>выявлено,</w:t>
      </w:r>
      <w:r>
        <w:rPr>
          <w:spacing w:val="40"/>
        </w:rPr>
        <w:t xml:space="preserve"> </w:t>
      </w:r>
      <w:r>
        <w:t>что тест «Показатель</w:t>
      </w:r>
      <w:r>
        <w:t xml:space="preserve"> угла к горизонту при наклоне вперёд в положении сидя на полу с прямыми ногами» смогли выполнить 8 учеников из 14. Это говорит о неплохом общем показателе развития гибкости.; тест «По-казатели углов отведения тазобедренного сустава» на правую ногу смогли в</w:t>
      </w:r>
      <w:r>
        <w:t xml:space="preserve">ыполнить 13 учеников, умеренный (средний) уровень отведение правой ноги назад наблюдается у 10 из 14 учеников, у остальных 4-х имеется не-значительный уровень развития гибкости, то есть низкий уровень развития. С отведением левой ноги вперёд справились 12 </w:t>
      </w:r>
      <w:r>
        <w:t>учеников из 14, что говорит о хорошем общем уровне развития гибкости, с отведением левой ноги назад справились 2 учеников, другие 7 учеников показали умеренный уровень развития гибкости и 5 не-значительный уровень развития.</w:t>
      </w:r>
    </w:p>
    <w:p w:rsidR="00D61B91" w:rsidRDefault="00D61B91">
      <w:pPr>
        <w:pStyle w:val="a3"/>
        <w:spacing w:line="249" w:lineRule="auto"/>
        <w:sectPr w:rsidR="00D61B91">
          <w:footerReference w:type="default" r:id="rId250"/>
          <w:pgSz w:w="11920" w:h="16850"/>
          <w:pgMar w:top="1060" w:right="850" w:bottom="1360" w:left="850" w:header="0" w:footer="1161" w:gutter="0"/>
          <w:cols w:space="720"/>
        </w:sectPr>
      </w:pPr>
    </w:p>
    <w:p w:rsidR="00D61B91" w:rsidRDefault="00AD1018">
      <w:pPr>
        <w:pStyle w:val="a3"/>
        <w:spacing w:before="65"/>
        <w:ind w:right="165"/>
      </w:pPr>
      <w:r>
        <w:rPr>
          <w:b/>
        </w:rPr>
        <w:lastRenderedPageBreak/>
        <w:t>Выво</w:t>
      </w:r>
      <w:r>
        <w:rPr>
          <w:b/>
        </w:rPr>
        <w:t>д.</w:t>
      </w:r>
      <w:r>
        <w:rPr>
          <w:b/>
          <w:spacing w:val="40"/>
        </w:rPr>
        <w:t xml:space="preserve"> </w:t>
      </w:r>
      <w:r>
        <w:t>Таким</w:t>
      </w:r>
      <w:r>
        <w:rPr>
          <w:spacing w:val="40"/>
        </w:rPr>
        <w:t xml:space="preserve"> </w:t>
      </w:r>
      <w:r>
        <w:t>образом,</w:t>
      </w:r>
      <w:r>
        <w:rPr>
          <w:spacing w:val="40"/>
        </w:rPr>
        <w:t xml:space="preserve"> </w:t>
      </w:r>
      <w:r>
        <w:t>результаты</w:t>
      </w:r>
      <w:r>
        <w:rPr>
          <w:spacing w:val="40"/>
        </w:rPr>
        <w:t xml:space="preserve"> </w:t>
      </w:r>
      <w:r>
        <w:t>исследования</w:t>
      </w:r>
      <w:r>
        <w:rPr>
          <w:spacing w:val="40"/>
        </w:rPr>
        <w:t xml:space="preserve"> </w:t>
      </w:r>
      <w:r>
        <w:t>позволили</w:t>
      </w:r>
      <w:r>
        <w:rPr>
          <w:spacing w:val="40"/>
        </w:rPr>
        <w:t xml:space="preserve"> </w:t>
      </w:r>
      <w:r>
        <w:t>выявить</w:t>
      </w:r>
      <w:r>
        <w:rPr>
          <w:spacing w:val="40"/>
        </w:rPr>
        <w:t xml:space="preserve"> </w:t>
      </w:r>
      <w:r>
        <w:t>текущие</w:t>
      </w:r>
      <w:r>
        <w:rPr>
          <w:spacing w:val="40"/>
        </w:rPr>
        <w:t xml:space="preserve"> </w:t>
      </w:r>
      <w:r>
        <w:t>показатели</w:t>
      </w:r>
      <w:r>
        <w:rPr>
          <w:spacing w:val="40"/>
        </w:rPr>
        <w:t xml:space="preserve"> </w:t>
      </w:r>
      <w:r>
        <w:t>гибкости</w:t>
      </w:r>
      <w:r>
        <w:rPr>
          <w:spacing w:val="40"/>
        </w:rPr>
        <w:t xml:space="preserve"> </w:t>
      </w:r>
      <w:r>
        <w:t>и оценить необходимость дальнейшей работы в этом направлении. Дальнейшее исследование будет направле-но</w:t>
      </w:r>
      <w:r>
        <w:rPr>
          <w:spacing w:val="37"/>
        </w:rPr>
        <w:t xml:space="preserve"> </w:t>
      </w:r>
      <w:r>
        <w:t>на</w:t>
      </w:r>
      <w:r>
        <w:rPr>
          <w:spacing w:val="39"/>
        </w:rPr>
        <w:t xml:space="preserve"> </w:t>
      </w:r>
      <w:r>
        <w:t>проверку</w:t>
      </w:r>
      <w:r>
        <w:rPr>
          <w:spacing w:val="35"/>
        </w:rPr>
        <w:t xml:space="preserve"> </w:t>
      </w:r>
      <w:r>
        <w:t>и</w:t>
      </w:r>
      <w:r>
        <w:rPr>
          <w:spacing w:val="35"/>
        </w:rPr>
        <w:t xml:space="preserve"> </w:t>
      </w:r>
      <w:r>
        <w:t>обоснование</w:t>
      </w:r>
      <w:r>
        <w:rPr>
          <w:spacing w:val="39"/>
        </w:rPr>
        <w:t xml:space="preserve"> </w:t>
      </w:r>
      <w:r>
        <w:t>предложенных</w:t>
      </w:r>
      <w:r>
        <w:rPr>
          <w:spacing w:val="35"/>
        </w:rPr>
        <w:t xml:space="preserve"> </w:t>
      </w:r>
      <w:r>
        <w:t>методов,</w:t>
      </w:r>
      <w:r>
        <w:rPr>
          <w:spacing w:val="37"/>
        </w:rPr>
        <w:t xml:space="preserve"> </w:t>
      </w:r>
      <w:r>
        <w:t>форм</w:t>
      </w:r>
      <w:r>
        <w:rPr>
          <w:spacing w:val="37"/>
        </w:rPr>
        <w:t xml:space="preserve"> </w:t>
      </w:r>
      <w:r>
        <w:t>и</w:t>
      </w:r>
      <w:r>
        <w:rPr>
          <w:spacing w:val="35"/>
        </w:rPr>
        <w:t xml:space="preserve"> </w:t>
      </w:r>
      <w:r>
        <w:t>средств</w:t>
      </w:r>
      <w:r>
        <w:rPr>
          <w:spacing w:val="35"/>
        </w:rPr>
        <w:t xml:space="preserve"> </w:t>
      </w:r>
      <w:r>
        <w:t>развития</w:t>
      </w:r>
      <w:r>
        <w:rPr>
          <w:spacing w:val="38"/>
        </w:rPr>
        <w:t xml:space="preserve"> </w:t>
      </w:r>
      <w:r>
        <w:t>гибкости</w:t>
      </w:r>
      <w:r>
        <w:rPr>
          <w:spacing w:val="38"/>
        </w:rPr>
        <w:t xml:space="preserve"> </w:t>
      </w:r>
      <w:r>
        <w:t>у</w:t>
      </w:r>
      <w:r>
        <w:rPr>
          <w:spacing w:val="35"/>
        </w:rPr>
        <w:t xml:space="preserve"> </w:t>
      </w:r>
      <w:r>
        <w:t>обучающихся с</w:t>
      </w:r>
      <w:r>
        <w:rPr>
          <w:spacing w:val="34"/>
        </w:rPr>
        <w:t xml:space="preserve"> </w:t>
      </w:r>
      <w:r>
        <w:t>интеллектуальными</w:t>
      </w:r>
      <w:r>
        <w:rPr>
          <w:spacing w:val="35"/>
        </w:rPr>
        <w:t xml:space="preserve"> </w:t>
      </w:r>
      <w:r>
        <w:t>нарушениями.</w:t>
      </w:r>
      <w:r>
        <w:rPr>
          <w:spacing w:val="34"/>
        </w:rPr>
        <w:t xml:space="preserve"> </w:t>
      </w:r>
      <w:r>
        <w:t>Будет</w:t>
      </w:r>
      <w:r>
        <w:rPr>
          <w:spacing w:val="33"/>
        </w:rPr>
        <w:t xml:space="preserve"> </w:t>
      </w:r>
      <w:r>
        <w:t>разработан</w:t>
      </w:r>
      <w:r>
        <w:rPr>
          <w:spacing w:val="35"/>
        </w:rPr>
        <w:t xml:space="preserve"> </w:t>
      </w:r>
      <w:r>
        <w:t>и</w:t>
      </w:r>
      <w:r>
        <w:rPr>
          <w:spacing w:val="35"/>
        </w:rPr>
        <w:t xml:space="preserve"> </w:t>
      </w:r>
      <w:r>
        <w:t>апробирован</w:t>
      </w:r>
      <w:r>
        <w:rPr>
          <w:spacing w:val="35"/>
        </w:rPr>
        <w:t xml:space="preserve"> </w:t>
      </w:r>
      <w:r>
        <w:t>комплекс,</w:t>
      </w:r>
      <w:r>
        <w:rPr>
          <w:spacing w:val="37"/>
        </w:rPr>
        <w:t xml:space="preserve"> </w:t>
      </w:r>
      <w:r>
        <w:t>учитывающий</w:t>
      </w:r>
      <w:r>
        <w:rPr>
          <w:spacing w:val="33"/>
        </w:rPr>
        <w:t xml:space="preserve"> </w:t>
      </w:r>
      <w:r>
        <w:t xml:space="preserve">выявленные в констатирующем эксперименте особенности, что позволит повысить эффективность занятий и улучшить по-казатели гибкости </w:t>
      </w:r>
      <w:r>
        <w:t>у детей.</w:t>
      </w:r>
    </w:p>
    <w:p w:rsidR="00D61B91" w:rsidRDefault="00D61B91">
      <w:pPr>
        <w:pStyle w:val="a3"/>
        <w:ind w:left="0" w:firstLine="0"/>
        <w:jc w:val="left"/>
      </w:pPr>
    </w:p>
    <w:p w:rsidR="00D61B91" w:rsidRDefault="00D61B91">
      <w:pPr>
        <w:pStyle w:val="a3"/>
        <w:spacing w:before="6"/>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1"/>
        </w:numPr>
        <w:tabs>
          <w:tab w:val="left" w:pos="734"/>
          <w:tab w:val="left" w:pos="736"/>
        </w:tabs>
        <w:ind w:right="167"/>
        <w:rPr>
          <w:sz w:val="19"/>
        </w:rPr>
      </w:pPr>
      <w:r>
        <w:rPr>
          <w:spacing w:val="-2"/>
          <w:sz w:val="19"/>
        </w:rPr>
        <w:t>Курманбаева,</w:t>
      </w:r>
      <w:r>
        <w:rPr>
          <w:spacing w:val="-5"/>
          <w:sz w:val="19"/>
        </w:rPr>
        <w:t xml:space="preserve"> </w:t>
      </w:r>
      <w:r>
        <w:rPr>
          <w:spacing w:val="-2"/>
          <w:sz w:val="19"/>
        </w:rPr>
        <w:t>Ф.А.</w:t>
      </w:r>
      <w:r>
        <w:rPr>
          <w:spacing w:val="-7"/>
          <w:sz w:val="19"/>
        </w:rPr>
        <w:t xml:space="preserve"> </w:t>
      </w:r>
      <w:r>
        <w:rPr>
          <w:spacing w:val="-2"/>
          <w:sz w:val="19"/>
        </w:rPr>
        <w:t>Стретчинг</w:t>
      </w:r>
      <w:r>
        <w:rPr>
          <w:spacing w:val="-5"/>
          <w:sz w:val="19"/>
        </w:rPr>
        <w:t xml:space="preserve"> </w:t>
      </w:r>
      <w:r>
        <w:rPr>
          <w:spacing w:val="-2"/>
          <w:sz w:val="19"/>
        </w:rPr>
        <w:t>–</w:t>
      </w:r>
      <w:r>
        <w:rPr>
          <w:spacing w:val="-8"/>
          <w:sz w:val="19"/>
        </w:rPr>
        <w:t xml:space="preserve"> </w:t>
      </w:r>
      <w:r>
        <w:rPr>
          <w:spacing w:val="-2"/>
          <w:sz w:val="19"/>
        </w:rPr>
        <w:t>как</w:t>
      </w:r>
      <w:r>
        <w:rPr>
          <w:spacing w:val="-8"/>
          <w:sz w:val="19"/>
        </w:rPr>
        <w:t xml:space="preserve"> </w:t>
      </w:r>
      <w:r>
        <w:rPr>
          <w:spacing w:val="-2"/>
          <w:sz w:val="19"/>
        </w:rPr>
        <w:t>средство</w:t>
      </w:r>
      <w:r>
        <w:rPr>
          <w:spacing w:val="-8"/>
          <w:sz w:val="19"/>
        </w:rPr>
        <w:t xml:space="preserve"> </w:t>
      </w:r>
      <w:r>
        <w:rPr>
          <w:spacing w:val="-2"/>
          <w:sz w:val="19"/>
        </w:rPr>
        <w:t>развития</w:t>
      </w:r>
      <w:r>
        <w:rPr>
          <w:spacing w:val="-8"/>
          <w:sz w:val="19"/>
        </w:rPr>
        <w:t xml:space="preserve"> </w:t>
      </w:r>
      <w:r>
        <w:rPr>
          <w:spacing w:val="-2"/>
          <w:sz w:val="19"/>
        </w:rPr>
        <w:t>гибкости</w:t>
      </w:r>
      <w:r>
        <w:rPr>
          <w:spacing w:val="-8"/>
          <w:sz w:val="19"/>
        </w:rPr>
        <w:t xml:space="preserve"> </w:t>
      </w:r>
      <w:r>
        <w:rPr>
          <w:spacing w:val="-2"/>
          <w:sz w:val="19"/>
        </w:rPr>
        <w:t>и</w:t>
      </w:r>
      <w:r>
        <w:rPr>
          <w:spacing w:val="-8"/>
          <w:sz w:val="19"/>
        </w:rPr>
        <w:t xml:space="preserve"> </w:t>
      </w:r>
      <w:r>
        <w:rPr>
          <w:spacing w:val="-2"/>
          <w:sz w:val="19"/>
        </w:rPr>
        <w:t>повышения</w:t>
      </w:r>
      <w:r>
        <w:rPr>
          <w:spacing w:val="-8"/>
          <w:sz w:val="19"/>
        </w:rPr>
        <w:t xml:space="preserve"> </w:t>
      </w:r>
      <w:r>
        <w:rPr>
          <w:spacing w:val="-2"/>
          <w:sz w:val="19"/>
        </w:rPr>
        <w:t>физической</w:t>
      </w:r>
      <w:r>
        <w:rPr>
          <w:spacing w:val="-8"/>
          <w:sz w:val="19"/>
        </w:rPr>
        <w:t xml:space="preserve"> </w:t>
      </w:r>
      <w:r>
        <w:rPr>
          <w:spacing w:val="-2"/>
          <w:sz w:val="19"/>
        </w:rPr>
        <w:t>активности</w:t>
      </w:r>
      <w:r>
        <w:rPr>
          <w:spacing w:val="-8"/>
          <w:sz w:val="19"/>
        </w:rPr>
        <w:t xml:space="preserve"> </w:t>
      </w:r>
      <w:r>
        <w:rPr>
          <w:spacing w:val="-2"/>
          <w:sz w:val="19"/>
        </w:rPr>
        <w:t>/</w:t>
      </w:r>
      <w:r>
        <w:rPr>
          <w:spacing w:val="-7"/>
          <w:sz w:val="19"/>
        </w:rPr>
        <w:t xml:space="preserve"> </w:t>
      </w:r>
      <w:r>
        <w:rPr>
          <w:spacing w:val="-2"/>
          <w:sz w:val="19"/>
        </w:rPr>
        <w:t>Ф.А.</w:t>
      </w:r>
      <w:r>
        <w:rPr>
          <w:spacing w:val="-8"/>
          <w:sz w:val="19"/>
        </w:rPr>
        <w:t xml:space="preserve"> </w:t>
      </w:r>
      <w:r>
        <w:rPr>
          <w:spacing w:val="-2"/>
          <w:sz w:val="19"/>
        </w:rPr>
        <w:t>Курман-</w:t>
      </w:r>
      <w:r>
        <w:rPr>
          <w:sz w:val="19"/>
        </w:rPr>
        <w:t>баева // Науки о здоровье. – Москва: БМИК. – 2020. – С. 285-286.</w:t>
      </w:r>
    </w:p>
    <w:p w:rsidR="00D61B91" w:rsidRDefault="00AD1018" w:rsidP="00AD1018">
      <w:pPr>
        <w:pStyle w:val="a5"/>
        <w:numPr>
          <w:ilvl w:val="0"/>
          <w:numId w:val="191"/>
        </w:numPr>
        <w:tabs>
          <w:tab w:val="left" w:pos="734"/>
          <w:tab w:val="left" w:pos="736"/>
        </w:tabs>
        <w:ind w:right="179"/>
        <w:rPr>
          <w:sz w:val="19"/>
        </w:rPr>
      </w:pPr>
      <w:r>
        <w:rPr>
          <w:sz w:val="19"/>
        </w:rPr>
        <w:t>Мордашова, Е.Г. Влияние занятий йогой на развитие гибкости детей младшего школьного возраста с умственной отсталостью / Е.Г. Мордашова, Ю.А. Бахарев // Адаптивная физическая культура. – 2016.</w:t>
      </w:r>
      <w:r>
        <w:rPr>
          <w:sz w:val="19"/>
        </w:rPr>
        <w:t xml:space="preserve"> – № 4. – С. 44-46.</w:t>
      </w:r>
    </w:p>
    <w:p w:rsidR="00D61B91" w:rsidRDefault="00AD1018" w:rsidP="00AD1018">
      <w:pPr>
        <w:pStyle w:val="a5"/>
        <w:numPr>
          <w:ilvl w:val="0"/>
          <w:numId w:val="191"/>
        </w:numPr>
        <w:tabs>
          <w:tab w:val="left" w:pos="734"/>
          <w:tab w:val="left" w:pos="736"/>
        </w:tabs>
        <w:ind w:right="166"/>
        <w:rPr>
          <w:sz w:val="19"/>
        </w:rPr>
      </w:pPr>
      <w:r>
        <w:rPr>
          <w:sz w:val="19"/>
        </w:rPr>
        <w:t>Осипова</w:t>
      </w:r>
      <w:r>
        <w:rPr>
          <w:spacing w:val="31"/>
          <w:sz w:val="19"/>
        </w:rPr>
        <w:t xml:space="preserve"> </w:t>
      </w:r>
      <w:r>
        <w:rPr>
          <w:sz w:val="19"/>
        </w:rPr>
        <w:t>В.Н.</w:t>
      </w:r>
      <w:r>
        <w:rPr>
          <w:spacing w:val="31"/>
          <w:sz w:val="19"/>
        </w:rPr>
        <w:t xml:space="preserve"> </w:t>
      </w:r>
      <w:r>
        <w:rPr>
          <w:sz w:val="19"/>
        </w:rPr>
        <w:t>Сенситивные</w:t>
      </w:r>
      <w:r>
        <w:rPr>
          <w:spacing w:val="33"/>
          <w:sz w:val="19"/>
        </w:rPr>
        <w:t xml:space="preserve"> </w:t>
      </w:r>
      <w:r>
        <w:rPr>
          <w:sz w:val="19"/>
        </w:rPr>
        <w:t>периоды</w:t>
      </w:r>
      <w:r>
        <w:rPr>
          <w:spacing w:val="30"/>
          <w:sz w:val="19"/>
        </w:rPr>
        <w:t xml:space="preserve"> </w:t>
      </w:r>
      <w:r>
        <w:rPr>
          <w:sz w:val="19"/>
        </w:rPr>
        <w:t>развития</w:t>
      </w:r>
      <w:r>
        <w:rPr>
          <w:spacing w:val="30"/>
          <w:sz w:val="19"/>
        </w:rPr>
        <w:t xml:space="preserve"> </w:t>
      </w:r>
      <w:r>
        <w:rPr>
          <w:sz w:val="19"/>
        </w:rPr>
        <w:t>физических</w:t>
      </w:r>
      <w:r>
        <w:rPr>
          <w:spacing w:val="30"/>
          <w:sz w:val="19"/>
        </w:rPr>
        <w:t xml:space="preserve"> </w:t>
      </w:r>
      <w:r>
        <w:rPr>
          <w:sz w:val="19"/>
        </w:rPr>
        <w:t>качеств</w:t>
      </w:r>
      <w:r>
        <w:rPr>
          <w:spacing w:val="30"/>
          <w:sz w:val="19"/>
        </w:rPr>
        <w:t xml:space="preserve"> </w:t>
      </w:r>
      <w:r>
        <w:rPr>
          <w:sz w:val="19"/>
        </w:rPr>
        <w:t>/</w:t>
      </w:r>
      <w:r>
        <w:rPr>
          <w:spacing w:val="31"/>
          <w:sz w:val="19"/>
        </w:rPr>
        <w:t xml:space="preserve"> </w:t>
      </w:r>
      <w:r>
        <w:rPr>
          <w:sz w:val="19"/>
        </w:rPr>
        <w:t>В.Н.</w:t>
      </w:r>
      <w:r>
        <w:rPr>
          <w:spacing w:val="31"/>
          <w:sz w:val="19"/>
        </w:rPr>
        <w:t xml:space="preserve"> </w:t>
      </w:r>
      <w:r>
        <w:rPr>
          <w:sz w:val="19"/>
        </w:rPr>
        <w:t>Осипова.</w:t>
      </w:r>
      <w:r>
        <w:rPr>
          <w:spacing w:val="32"/>
          <w:sz w:val="19"/>
        </w:rPr>
        <w:t xml:space="preserve"> </w:t>
      </w:r>
      <w:r>
        <w:rPr>
          <w:sz w:val="19"/>
        </w:rPr>
        <w:t>–</w:t>
      </w:r>
      <w:r>
        <w:rPr>
          <w:spacing w:val="32"/>
          <w:sz w:val="19"/>
        </w:rPr>
        <w:t xml:space="preserve"> </w:t>
      </w:r>
      <w:r>
        <w:rPr>
          <w:sz w:val="19"/>
        </w:rPr>
        <w:t>Москва:</w:t>
      </w:r>
      <w:r>
        <w:rPr>
          <w:spacing w:val="31"/>
          <w:sz w:val="19"/>
        </w:rPr>
        <w:t xml:space="preserve"> </w:t>
      </w:r>
      <w:r>
        <w:rPr>
          <w:sz w:val="19"/>
        </w:rPr>
        <w:t>МГПУ,</w:t>
      </w:r>
      <w:r>
        <w:rPr>
          <w:spacing w:val="33"/>
          <w:sz w:val="19"/>
        </w:rPr>
        <w:t xml:space="preserve"> </w:t>
      </w:r>
      <w:r>
        <w:rPr>
          <w:sz w:val="19"/>
        </w:rPr>
        <w:t>2010.</w:t>
      </w:r>
      <w:r>
        <w:rPr>
          <w:spacing w:val="33"/>
          <w:sz w:val="19"/>
        </w:rPr>
        <w:t xml:space="preserve"> </w:t>
      </w:r>
      <w:r>
        <w:rPr>
          <w:sz w:val="19"/>
        </w:rPr>
        <w:t>– С. 1-2.</w:t>
      </w:r>
    </w:p>
    <w:p w:rsidR="00D61B91" w:rsidRDefault="00AD1018" w:rsidP="00AD1018">
      <w:pPr>
        <w:pStyle w:val="a5"/>
        <w:numPr>
          <w:ilvl w:val="0"/>
          <w:numId w:val="191"/>
        </w:numPr>
        <w:tabs>
          <w:tab w:val="left" w:pos="734"/>
          <w:tab w:val="left" w:pos="736"/>
        </w:tabs>
        <w:ind w:right="169"/>
        <w:rPr>
          <w:sz w:val="19"/>
        </w:rPr>
      </w:pPr>
      <w:r>
        <w:rPr>
          <w:sz w:val="19"/>
        </w:rPr>
        <w:t xml:space="preserve">Adams, J.S. Essentials of Musculoskeletal Care / J.S. Adams. – 4th ed. – Rosemont: American Academy of Orthopaedic Surgeons. – </w:t>
      </w:r>
      <w:r>
        <w:rPr>
          <w:sz w:val="19"/>
        </w:rPr>
        <w:t>2022. – 1259 p.</w:t>
      </w:r>
    </w:p>
    <w:p w:rsidR="00D61B91" w:rsidRDefault="00AD1018" w:rsidP="00AD1018">
      <w:pPr>
        <w:pStyle w:val="a5"/>
        <w:numPr>
          <w:ilvl w:val="0"/>
          <w:numId w:val="191"/>
        </w:numPr>
        <w:tabs>
          <w:tab w:val="left" w:pos="734"/>
          <w:tab w:val="left" w:pos="736"/>
        </w:tabs>
        <w:ind w:right="166"/>
        <w:rPr>
          <w:sz w:val="19"/>
        </w:rPr>
      </w:pPr>
      <w:r>
        <w:rPr>
          <w:sz w:val="19"/>
        </w:rPr>
        <w:t>Magee, D.J. Orthopedic Physical Assessment / D.J. Magee. – 4th ed. – Philadelphia: W.B. Saunders Company. – 2012. – 234 p.</w:t>
      </w:r>
    </w:p>
    <w:p w:rsidR="00D61B91" w:rsidRDefault="00AD1018" w:rsidP="00AD1018">
      <w:pPr>
        <w:pStyle w:val="a5"/>
        <w:numPr>
          <w:ilvl w:val="0"/>
          <w:numId w:val="191"/>
        </w:numPr>
        <w:tabs>
          <w:tab w:val="left" w:pos="734"/>
          <w:tab w:val="left" w:pos="736"/>
        </w:tabs>
        <w:spacing w:line="242" w:lineRule="auto"/>
        <w:ind w:right="169"/>
        <w:rPr>
          <w:sz w:val="19"/>
        </w:rPr>
      </w:pPr>
      <w:r>
        <w:rPr>
          <w:sz w:val="19"/>
        </w:rPr>
        <w:t>Norkin, C.C.</w:t>
      </w:r>
      <w:r>
        <w:rPr>
          <w:spacing w:val="-1"/>
          <w:sz w:val="19"/>
        </w:rPr>
        <w:t xml:space="preserve"> </w:t>
      </w:r>
      <w:r>
        <w:rPr>
          <w:sz w:val="19"/>
        </w:rPr>
        <w:t>Clinical</w:t>
      </w:r>
      <w:r>
        <w:rPr>
          <w:spacing w:val="-2"/>
          <w:sz w:val="19"/>
        </w:rPr>
        <w:t xml:space="preserve"> </w:t>
      </w:r>
      <w:r>
        <w:rPr>
          <w:sz w:val="19"/>
        </w:rPr>
        <w:t>Measurement</w:t>
      </w:r>
      <w:r>
        <w:rPr>
          <w:spacing w:val="-1"/>
          <w:sz w:val="19"/>
        </w:rPr>
        <w:t xml:space="preserve"> </w:t>
      </w:r>
      <w:r>
        <w:rPr>
          <w:sz w:val="19"/>
        </w:rPr>
        <w:t>of Joint</w:t>
      </w:r>
      <w:r>
        <w:rPr>
          <w:spacing w:val="-1"/>
          <w:sz w:val="19"/>
        </w:rPr>
        <w:t xml:space="preserve"> </w:t>
      </w:r>
      <w:r>
        <w:rPr>
          <w:sz w:val="19"/>
        </w:rPr>
        <w:t>Motion /</w:t>
      </w:r>
      <w:r>
        <w:rPr>
          <w:spacing w:val="-1"/>
          <w:sz w:val="19"/>
        </w:rPr>
        <w:t xml:space="preserve"> </w:t>
      </w:r>
      <w:r>
        <w:rPr>
          <w:sz w:val="19"/>
        </w:rPr>
        <w:t>C.C.</w:t>
      </w:r>
      <w:r>
        <w:rPr>
          <w:spacing w:val="-1"/>
          <w:sz w:val="19"/>
        </w:rPr>
        <w:t xml:space="preserve"> </w:t>
      </w:r>
      <w:r>
        <w:rPr>
          <w:sz w:val="19"/>
        </w:rPr>
        <w:t>Norkin,</w:t>
      </w:r>
      <w:r>
        <w:rPr>
          <w:spacing w:val="-1"/>
          <w:sz w:val="19"/>
        </w:rPr>
        <w:t xml:space="preserve"> </w:t>
      </w:r>
      <w:r>
        <w:rPr>
          <w:sz w:val="19"/>
        </w:rPr>
        <w:t>D.J.</w:t>
      </w:r>
      <w:r>
        <w:rPr>
          <w:spacing w:val="-1"/>
          <w:sz w:val="19"/>
        </w:rPr>
        <w:t xml:space="preserve"> </w:t>
      </w:r>
      <w:r>
        <w:rPr>
          <w:sz w:val="19"/>
        </w:rPr>
        <w:t>White. – 3th ed. – Rosemont:</w:t>
      </w:r>
      <w:r>
        <w:rPr>
          <w:spacing w:val="-1"/>
          <w:sz w:val="19"/>
        </w:rPr>
        <w:t xml:space="preserve"> </w:t>
      </w:r>
      <w:r>
        <w:rPr>
          <w:sz w:val="19"/>
        </w:rPr>
        <w:t>American Academy o</w:t>
      </w:r>
      <w:r>
        <w:rPr>
          <w:sz w:val="19"/>
        </w:rPr>
        <w:t>f Orthopaedic Surgeons. – 2020. – 152 p.</w:t>
      </w:r>
    </w:p>
    <w:p w:rsidR="00D61B91" w:rsidRDefault="00D61B91">
      <w:pPr>
        <w:pStyle w:val="a5"/>
        <w:spacing w:line="242" w:lineRule="auto"/>
        <w:rPr>
          <w:sz w:val="19"/>
        </w:rPr>
        <w:sectPr w:rsidR="00D61B91">
          <w:footerReference w:type="default" r:id="rId251"/>
          <w:pgSz w:w="11920" w:h="16850"/>
          <w:pgMar w:top="1060" w:right="850" w:bottom="1360" w:left="850" w:header="0" w:footer="1161" w:gutter="0"/>
          <w:cols w:space="720"/>
        </w:sectPr>
      </w:pPr>
    </w:p>
    <w:p w:rsidR="00D61B91" w:rsidRDefault="00AD1018">
      <w:pPr>
        <w:pStyle w:val="1"/>
        <w:spacing w:before="90"/>
        <w:ind w:right="278"/>
      </w:pPr>
      <w:bookmarkStart w:id="8" w:name="_TOC_250003"/>
      <w:r>
        <w:lastRenderedPageBreak/>
        <w:t>ТРЕК</w:t>
      </w:r>
      <w:r>
        <w:rPr>
          <w:spacing w:val="-3"/>
        </w:rPr>
        <w:t xml:space="preserve"> </w:t>
      </w:r>
      <w:bookmarkEnd w:id="8"/>
      <w:r>
        <w:rPr>
          <w:spacing w:val="-5"/>
        </w:rPr>
        <w:t>3.</w:t>
      </w:r>
    </w:p>
    <w:p w:rsidR="00D61B91" w:rsidRDefault="00AD1018">
      <w:pPr>
        <w:spacing w:before="121"/>
        <w:ind w:right="286"/>
        <w:jc w:val="center"/>
        <w:rPr>
          <w:rFonts w:ascii="Cambria" w:hAnsi="Cambria"/>
          <w:b/>
          <w:sz w:val="28"/>
        </w:rPr>
      </w:pPr>
      <w:r>
        <w:rPr>
          <w:rFonts w:ascii="Cambria" w:hAnsi="Cambria"/>
          <w:b/>
          <w:sz w:val="28"/>
        </w:rPr>
        <w:t>ТРАДИЦИИ</w:t>
      </w:r>
      <w:r>
        <w:rPr>
          <w:rFonts w:ascii="Cambria" w:hAnsi="Cambria"/>
          <w:b/>
          <w:spacing w:val="-5"/>
          <w:sz w:val="28"/>
        </w:rPr>
        <w:t xml:space="preserve"> </w:t>
      </w:r>
      <w:r>
        <w:rPr>
          <w:rFonts w:ascii="Cambria" w:hAnsi="Cambria"/>
          <w:b/>
          <w:sz w:val="28"/>
        </w:rPr>
        <w:t>И</w:t>
      </w:r>
      <w:r>
        <w:rPr>
          <w:rFonts w:ascii="Cambria" w:hAnsi="Cambria"/>
          <w:b/>
          <w:spacing w:val="-3"/>
          <w:sz w:val="28"/>
        </w:rPr>
        <w:t xml:space="preserve"> </w:t>
      </w:r>
      <w:r>
        <w:rPr>
          <w:rFonts w:ascii="Cambria" w:hAnsi="Cambria"/>
          <w:b/>
          <w:spacing w:val="-2"/>
          <w:sz w:val="28"/>
        </w:rPr>
        <w:t>ИННОВАЦИИ</w:t>
      </w:r>
    </w:p>
    <w:p w:rsidR="00D61B91" w:rsidRDefault="00AD1018">
      <w:pPr>
        <w:ind w:left="1178" w:right="1465"/>
        <w:jc w:val="center"/>
        <w:rPr>
          <w:rFonts w:ascii="Cambria" w:hAnsi="Cambria"/>
          <w:b/>
          <w:sz w:val="28"/>
        </w:rPr>
      </w:pPr>
      <w:r>
        <w:rPr>
          <w:rFonts w:ascii="Cambria" w:hAnsi="Cambria"/>
          <w:b/>
          <w:sz w:val="28"/>
        </w:rPr>
        <w:t>В</w:t>
      </w:r>
      <w:r>
        <w:rPr>
          <w:rFonts w:ascii="Cambria" w:hAnsi="Cambria"/>
          <w:b/>
          <w:spacing w:val="-6"/>
          <w:sz w:val="28"/>
        </w:rPr>
        <w:t xml:space="preserve"> </w:t>
      </w:r>
      <w:r>
        <w:rPr>
          <w:rFonts w:ascii="Cambria" w:hAnsi="Cambria"/>
          <w:b/>
          <w:sz w:val="28"/>
        </w:rPr>
        <w:t>СИСТЕМЕ</w:t>
      </w:r>
      <w:r>
        <w:rPr>
          <w:rFonts w:ascii="Cambria" w:hAnsi="Cambria"/>
          <w:b/>
          <w:spacing w:val="-6"/>
          <w:sz w:val="28"/>
        </w:rPr>
        <w:t xml:space="preserve"> </w:t>
      </w:r>
      <w:r>
        <w:rPr>
          <w:rFonts w:ascii="Cambria" w:hAnsi="Cambria"/>
          <w:b/>
          <w:sz w:val="28"/>
        </w:rPr>
        <w:t>ОБУЧЕНИЯ</w:t>
      </w:r>
      <w:r>
        <w:rPr>
          <w:rFonts w:ascii="Cambria" w:hAnsi="Cambria"/>
          <w:b/>
          <w:spacing w:val="-7"/>
          <w:sz w:val="28"/>
        </w:rPr>
        <w:t xml:space="preserve"> </w:t>
      </w:r>
      <w:r>
        <w:rPr>
          <w:rFonts w:ascii="Cambria" w:hAnsi="Cambria"/>
          <w:b/>
          <w:sz w:val="28"/>
        </w:rPr>
        <w:t>И</w:t>
      </w:r>
      <w:r>
        <w:rPr>
          <w:rFonts w:ascii="Cambria" w:hAnsi="Cambria"/>
          <w:b/>
          <w:spacing w:val="-6"/>
          <w:sz w:val="28"/>
        </w:rPr>
        <w:t xml:space="preserve"> </w:t>
      </w:r>
      <w:r>
        <w:rPr>
          <w:rFonts w:ascii="Cambria" w:hAnsi="Cambria"/>
          <w:b/>
          <w:sz w:val="28"/>
        </w:rPr>
        <w:t>ВОСПИТАНИЯ</w:t>
      </w:r>
      <w:r>
        <w:rPr>
          <w:rFonts w:ascii="Cambria" w:hAnsi="Cambria"/>
          <w:b/>
          <w:spacing w:val="-6"/>
          <w:sz w:val="28"/>
        </w:rPr>
        <w:t xml:space="preserve"> </w:t>
      </w:r>
      <w:r>
        <w:rPr>
          <w:rFonts w:ascii="Cambria" w:hAnsi="Cambria"/>
          <w:b/>
          <w:sz w:val="28"/>
        </w:rPr>
        <w:t>ОБУЧАЮЩИХСЯ С ОГРАНИЧЕННЫМИ ВОЗМОЖНОСТЯМИ ЗДОРОВЬЯ</w:t>
      </w:r>
    </w:p>
    <w:p w:rsidR="00D61B91" w:rsidRDefault="00AD1018">
      <w:pPr>
        <w:pStyle w:val="a3"/>
        <w:spacing w:before="4"/>
        <w:ind w:left="0" w:firstLine="0"/>
        <w:jc w:val="left"/>
        <w:rPr>
          <w:rFonts w:ascii="Cambria"/>
          <w:b/>
          <w:sz w:val="14"/>
        </w:rPr>
      </w:pPr>
      <w:r>
        <w:rPr>
          <w:rFonts w:ascii="Cambria"/>
          <w:b/>
          <w:noProof/>
          <w:sz w:val="14"/>
        </w:rPr>
        <mc:AlternateContent>
          <mc:Choice Requires="wps">
            <w:drawing>
              <wp:anchor distT="0" distB="0" distL="0" distR="0" simplePos="0" relativeHeight="487606784" behindDoc="1" locked="0" layoutInCell="1" allowOverlap="1">
                <wp:simplePos x="0" y="0"/>
                <wp:positionH relativeFrom="page">
                  <wp:posOffset>610552</wp:posOffset>
                </wp:positionH>
                <wp:positionV relativeFrom="paragraph">
                  <wp:posOffset>122398</wp:posOffset>
                </wp:positionV>
                <wp:extent cx="6120765" cy="85725"/>
                <wp:effectExtent l="0" t="0" r="0" b="0"/>
                <wp:wrapTopAndBottom/>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799"/>
                              </a:lnTo>
                              <a:lnTo>
                                <a:pt x="42862" y="85725"/>
                              </a:lnTo>
                              <a:lnTo>
                                <a:pt x="71395" y="57150"/>
                              </a:lnTo>
                              <a:lnTo>
                                <a:pt x="42862" y="57150"/>
                              </a:lnTo>
                              <a:lnTo>
                                <a:pt x="42862" y="28575"/>
                              </a:lnTo>
                              <a:lnTo>
                                <a:pt x="71479" y="28575"/>
                              </a:lnTo>
                              <a:lnTo>
                                <a:pt x="42862" y="0"/>
                              </a:lnTo>
                              <a:close/>
                            </a:path>
                            <a:path w="6120765" h="85725">
                              <a:moveTo>
                                <a:pt x="6077902" y="0"/>
                              </a:moveTo>
                              <a:lnTo>
                                <a:pt x="6034976" y="42799"/>
                              </a:lnTo>
                              <a:lnTo>
                                <a:pt x="6077902" y="85725"/>
                              </a:lnTo>
                              <a:lnTo>
                                <a:pt x="6106392" y="57150"/>
                              </a:lnTo>
                              <a:lnTo>
                                <a:pt x="6077902" y="57150"/>
                              </a:lnTo>
                              <a:lnTo>
                                <a:pt x="6077902" y="28575"/>
                              </a:lnTo>
                              <a:lnTo>
                                <a:pt x="6106477" y="28575"/>
                              </a:lnTo>
                              <a:lnTo>
                                <a:pt x="6077902" y="0"/>
                              </a:lnTo>
                              <a:close/>
                            </a:path>
                            <a:path w="6120765" h="85725">
                              <a:moveTo>
                                <a:pt x="71479" y="28575"/>
                              </a:moveTo>
                              <a:lnTo>
                                <a:pt x="42862" y="28575"/>
                              </a:lnTo>
                              <a:lnTo>
                                <a:pt x="42862" y="57150"/>
                              </a:lnTo>
                              <a:lnTo>
                                <a:pt x="71395" y="57150"/>
                              </a:lnTo>
                              <a:lnTo>
                                <a:pt x="85725" y="42799"/>
                              </a:lnTo>
                              <a:lnTo>
                                <a:pt x="71479" y="28575"/>
                              </a:lnTo>
                              <a:close/>
                            </a:path>
                            <a:path w="6120765" h="85725">
                              <a:moveTo>
                                <a:pt x="6049242" y="28575"/>
                              </a:moveTo>
                              <a:lnTo>
                                <a:pt x="71479" y="28575"/>
                              </a:lnTo>
                              <a:lnTo>
                                <a:pt x="85725" y="42799"/>
                              </a:lnTo>
                              <a:lnTo>
                                <a:pt x="71395" y="57150"/>
                              </a:lnTo>
                              <a:lnTo>
                                <a:pt x="6049327" y="57150"/>
                              </a:lnTo>
                              <a:lnTo>
                                <a:pt x="6034976" y="42799"/>
                              </a:lnTo>
                              <a:lnTo>
                                <a:pt x="6049242" y="28575"/>
                              </a:lnTo>
                              <a:close/>
                            </a:path>
                            <a:path w="6120765" h="85725">
                              <a:moveTo>
                                <a:pt x="6106477" y="28575"/>
                              </a:moveTo>
                              <a:lnTo>
                                <a:pt x="6077902" y="28575"/>
                              </a:lnTo>
                              <a:lnTo>
                                <a:pt x="6077902" y="57150"/>
                              </a:lnTo>
                              <a:lnTo>
                                <a:pt x="6106392" y="57150"/>
                              </a:lnTo>
                              <a:lnTo>
                                <a:pt x="6120701" y="42799"/>
                              </a:lnTo>
                              <a:lnTo>
                                <a:pt x="6106477"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6B3DB" id="Graphic 296" o:spid="_x0000_s1026" style="position:absolute;margin-left:48.05pt;margin-top:9.65pt;width:481.95pt;height:6.75pt;z-index:-15709696;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" path="m42862,l,42799,42862,85725,71395,57150r-28533,l42862,28575r28617,l42862,xem6077902,r-42926,42799l6077902,85725r28490,-28575l6077902,57150r,-28575l6106477,28575,6077902,xem71479,28575r-28617,l42862,57150r28533,l85725,42799,71479,28575xem6049242,28575r-5977763,l85725,42799,71395,57150r5977932,l6034976,42799r14266,-14224xem6106477,28575r-28575,l6077902,57150r28490,l6120701,42799,6106477,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211"/>
        <w:ind w:left="0" w:firstLine="0"/>
        <w:jc w:val="left"/>
        <w:rPr>
          <w:rFonts w:ascii="Cambria"/>
          <w:b/>
        </w:rPr>
      </w:pPr>
    </w:p>
    <w:p w:rsidR="00D61B91" w:rsidRDefault="00D61B91">
      <w:pPr>
        <w:pStyle w:val="a3"/>
        <w:jc w:val="left"/>
        <w:rPr>
          <w:rFonts w:ascii="Cambria"/>
          <w:b/>
        </w:rPr>
        <w:sectPr w:rsidR="00D61B91">
          <w:footerReference w:type="default" r:id="rId252"/>
          <w:pgSz w:w="11920" w:h="16850"/>
          <w:pgMar w:top="1040" w:right="850" w:bottom="1340" w:left="850" w:header="0" w:footer="1156" w:gutter="0"/>
          <w:cols w:space="720"/>
        </w:sectPr>
      </w:pPr>
    </w:p>
    <w:p w:rsidR="00D61B91" w:rsidRDefault="00AD1018">
      <w:pPr>
        <w:pStyle w:val="a3"/>
        <w:spacing w:before="99"/>
        <w:ind w:left="170" w:firstLine="0"/>
        <w:jc w:val="left"/>
        <w:rPr>
          <w:rFonts w:ascii="Cambria" w:hAnsi="Cambria"/>
        </w:rPr>
      </w:pPr>
      <w:r>
        <w:rPr>
          <w:rFonts w:ascii="Cambria" w:hAnsi="Cambria"/>
          <w:spacing w:val="-9"/>
        </w:rPr>
        <w:t>УДК</w:t>
      </w:r>
      <w:r>
        <w:rPr>
          <w:rFonts w:ascii="Cambria" w:hAnsi="Cambria"/>
          <w:spacing w:val="-1"/>
        </w:rPr>
        <w:t xml:space="preserve"> </w:t>
      </w:r>
      <w:r>
        <w:rPr>
          <w:rFonts w:ascii="Cambria" w:hAnsi="Cambria"/>
          <w:spacing w:val="-2"/>
        </w:rPr>
        <w:t>376.42</w:t>
      </w:r>
    </w:p>
    <w:p w:rsidR="00D61B91" w:rsidRDefault="00AD1018">
      <w:pPr>
        <w:pStyle w:val="a3"/>
        <w:spacing w:before="114"/>
        <w:ind w:left="0" w:firstLine="0"/>
        <w:jc w:val="left"/>
        <w:rPr>
          <w:rFonts w:ascii="Cambria"/>
          <w:sz w:val="18"/>
        </w:rPr>
      </w:pPr>
      <w:r>
        <w:br w:type="column"/>
      </w:r>
    </w:p>
    <w:p w:rsidR="00D61B91" w:rsidRDefault="00AD1018">
      <w:pPr>
        <w:spacing w:line="254" w:lineRule="auto"/>
        <w:ind w:left="611" w:right="448" w:firstLine="2756"/>
        <w:jc w:val="right"/>
        <w:rPr>
          <w:rFonts w:ascii="Cambria" w:hAnsi="Cambria"/>
          <w:sz w:val="18"/>
        </w:rPr>
      </w:pPr>
      <w:r>
        <w:rPr>
          <w:rFonts w:ascii="Cambria" w:hAnsi="Cambria"/>
          <w:b/>
          <w:i/>
          <w:sz w:val="20"/>
        </w:rPr>
        <w:t>Антропова</w:t>
      </w:r>
      <w:r>
        <w:rPr>
          <w:rFonts w:ascii="Cambria" w:hAnsi="Cambria"/>
          <w:b/>
          <w:i/>
          <w:spacing w:val="-12"/>
          <w:sz w:val="20"/>
        </w:rPr>
        <w:t xml:space="preserve"> </w:t>
      </w:r>
      <w:r>
        <w:rPr>
          <w:rFonts w:ascii="Cambria" w:hAnsi="Cambria"/>
          <w:b/>
          <w:i/>
          <w:sz w:val="20"/>
        </w:rPr>
        <w:t>Е.С.,</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pacing w:val="-2"/>
          <w:sz w:val="18"/>
        </w:rPr>
        <w:t>НАО</w:t>
      </w:r>
      <w:r>
        <w:rPr>
          <w:rFonts w:ascii="Cambria" w:hAnsi="Cambria"/>
          <w:spacing w:val="-3"/>
          <w:sz w:val="18"/>
        </w:rPr>
        <w:t xml:space="preserve"> </w:t>
      </w:r>
      <w:r>
        <w:rPr>
          <w:rFonts w:ascii="Cambria" w:hAnsi="Cambria"/>
          <w:spacing w:val="-2"/>
          <w:sz w:val="18"/>
        </w:rPr>
        <w:t>«Северо-Казахстанскии˘</w:t>
      </w:r>
      <w:r>
        <w:rPr>
          <w:rFonts w:ascii="Cambria" w:hAnsi="Cambria"/>
          <w:spacing w:val="21"/>
          <w:sz w:val="18"/>
        </w:rPr>
        <w:t xml:space="preserve"> </w:t>
      </w:r>
      <w:r>
        <w:rPr>
          <w:rFonts w:ascii="Cambria" w:hAnsi="Cambria"/>
          <w:spacing w:val="-2"/>
          <w:sz w:val="18"/>
        </w:rPr>
        <w:t>университет имени</w:t>
      </w:r>
      <w:r>
        <w:rPr>
          <w:rFonts w:ascii="Cambria" w:hAnsi="Cambria"/>
          <w:spacing w:val="-1"/>
          <w:sz w:val="18"/>
        </w:rPr>
        <w:t xml:space="preserve"> </w:t>
      </w:r>
      <w:r>
        <w:rPr>
          <w:rFonts w:ascii="Cambria" w:hAnsi="Cambria"/>
          <w:spacing w:val="-2"/>
          <w:sz w:val="18"/>
        </w:rPr>
        <w:t>М.</w:t>
      </w:r>
      <w:r>
        <w:rPr>
          <w:rFonts w:ascii="Cambria" w:hAnsi="Cambria"/>
          <w:spacing w:val="-5"/>
          <w:sz w:val="18"/>
        </w:rPr>
        <w:t xml:space="preserve"> </w:t>
      </w:r>
      <w:r>
        <w:rPr>
          <w:rFonts w:ascii="Cambria" w:hAnsi="Cambria"/>
          <w:spacing w:val="-2"/>
          <w:sz w:val="18"/>
        </w:rPr>
        <w:t>Козыбаева»,</w:t>
      </w:r>
    </w:p>
    <w:p w:rsidR="00D61B91" w:rsidRDefault="00AD1018">
      <w:pPr>
        <w:spacing w:before="7"/>
        <w:ind w:right="453"/>
        <w:jc w:val="right"/>
        <w:rPr>
          <w:rFonts w:ascii="Cambria" w:hAnsi="Cambria"/>
          <w:sz w:val="18"/>
        </w:rPr>
      </w:pPr>
      <w:r>
        <w:rPr>
          <w:rFonts w:ascii="Cambria" w:hAnsi="Cambria"/>
          <w:sz w:val="18"/>
        </w:rPr>
        <w:t>г.</w:t>
      </w:r>
      <w:r>
        <w:rPr>
          <w:rFonts w:ascii="Cambria" w:hAnsi="Cambria"/>
          <w:spacing w:val="-9"/>
          <w:sz w:val="18"/>
        </w:rPr>
        <w:t xml:space="preserve"> </w:t>
      </w:r>
      <w:r>
        <w:rPr>
          <w:rFonts w:ascii="Cambria" w:hAnsi="Cambria"/>
          <w:sz w:val="18"/>
        </w:rPr>
        <w:t>Петропавловск,</w:t>
      </w:r>
      <w:r>
        <w:rPr>
          <w:rFonts w:ascii="Cambria" w:hAnsi="Cambria"/>
          <w:spacing w:val="-8"/>
          <w:sz w:val="18"/>
        </w:rPr>
        <w:t xml:space="preserve"> </w:t>
      </w:r>
      <w:r>
        <w:rPr>
          <w:rFonts w:ascii="Cambria" w:hAnsi="Cambria"/>
          <w:spacing w:val="-2"/>
          <w:sz w:val="18"/>
        </w:rPr>
        <w:t>Казахстан</w:t>
      </w:r>
    </w:p>
    <w:p w:rsidR="00D61B91" w:rsidRDefault="00AD1018">
      <w:pPr>
        <w:pStyle w:val="5"/>
        <w:spacing w:before="1" w:line="240" w:lineRule="auto"/>
      </w:pPr>
      <w:r>
        <w:rPr>
          <w:spacing w:val="-2"/>
        </w:rPr>
        <w:t>Квасных</w:t>
      </w:r>
      <w:r>
        <w:rPr>
          <w:spacing w:val="-7"/>
        </w:rPr>
        <w:t xml:space="preserve"> </w:t>
      </w:r>
      <w:r>
        <w:rPr>
          <w:spacing w:val="-2"/>
        </w:rPr>
        <w:t>Г.С.,</w:t>
      </w:r>
    </w:p>
    <w:p w:rsidR="00D61B91" w:rsidRDefault="00AD1018">
      <w:pPr>
        <w:spacing w:before="15"/>
        <w:ind w:right="450"/>
        <w:jc w:val="right"/>
        <w:rPr>
          <w:rFonts w:ascii="Cambria" w:hAnsi="Cambria"/>
          <w:sz w:val="18"/>
        </w:rPr>
      </w:pPr>
      <w:r>
        <w:rPr>
          <w:rFonts w:ascii="Cambria" w:hAnsi="Cambria"/>
          <w:spacing w:val="-2"/>
          <w:sz w:val="18"/>
        </w:rPr>
        <w:t>зав. кафедрои˘</w:t>
      </w:r>
      <w:r>
        <w:rPr>
          <w:rFonts w:ascii="Cambria" w:hAnsi="Cambria"/>
          <w:spacing w:val="24"/>
          <w:sz w:val="18"/>
        </w:rPr>
        <w:t xml:space="preserve"> </w:t>
      </w:r>
      <w:r>
        <w:rPr>
          <w:rFonts w:ascii="Cambria" w:hAnsi="Cambria"/>
          <w:spacing w:val="-2"/>
          <w:sz w:val="18"/>
        </w:rPr>
        <w:t>«Начальное,</w:t>
      </w:r>
      <w:r>
        <w:rPr>
          <w:rFonts w:ascii="Cambria" w:hAnsi="Cambria"/>
          <w:spacing w:val="-1"/>
          <w:sz w:val="18"/>
        </w:rPr>
        <w:t xml:space="preserve"> </w:t>
      </w:r>
      <w:r>
        <w:rPr>
          <w:rFonts w:ascii="Cambria" w:hAnsi="Cambria"/>
          <w:spacing w:val="-2"/>
          <w:sz w:val="18"/>
        </w:rPr>
        <w:t>дошкольное и специальное образование»,</w:t>
      </w:r>
    </w:p>
    <w:p w:rsidR="00D61B91" w:rsidRDefault="00AD1018">
      <w:pPr>
        <w:spacing w:before="17" w:line="261" w:lineRule="auto"/>
        <w:ind w:left="597" w:right="452" w:firstLine="24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ст.</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НАО</w:t>
      </w:r>
      <w:r>
        <w:rPr>
          <w:rFonts w:ascii="Cambria" w:hAnsi="Cambria"/>
          <w:spacing w:val="-7"/>
          <w:sz w:val="18"/>
        </w:rPr>
        <w:t xml:space="preserve"> </w:t>
      </w:r>
      <w:r>
        <w:rPr>
          <w:rFonts w:ascii="Cambria" w:hAnsi="Cambria"/>
          <w:sz w:val="18"/>
        </w:rPr>
        <w:t>«Северо-Казахстанский</w:t>
      </w:r>
      <w:r>
        <w:rPr>
          <w:rFonts w:ascii="Cambria" w:hAnsi="Cambria"/>
          <w:spacing w:val="-4"/>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5"/>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before="1"/>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type w:val="continuous"/>
          <w:pgSz w:w="11920" w:h="16850"/>
          <w:pgMar w:top="1920" w:right="850" w:bottom="280" w:left="850" w:header="0" w:footer="1156" w:gutter="0"/>
          <w:cols w:num="2" w:space="720" w:equalWidth="0">
            <w:col w:w="1205" w:space="2708"/>
            <w:col w:w="6307"/>
          </w:cols>
        </w:sectPr>
      </w:pPr>
    </w:p>
    <w:p w:rsidR="00D61B91" w:rsidRDefault="00D61B91">
      <w:pPr>
        <w:pStyle w:val="a3"/>
        <w:ind w:left="0" w:firstLine="0"/>
        <w:jc w:val="left"/>
        <w:rPr>
          <w:rFonts w:ascii="Cambria"/>
        </w:rPr>
      </w:pPr>
    </w:p>
    <w:p w:rsidR="00D61B91" w:rsidRDefault="00AD1018">
      <w:pPr>
        <w:pStyle w:val="3"/>
        <w:spacing w:line="235" w:lineRule="auto"/>
        <w:ind w:left="897" w:right="1188"/>
      </w:pPr>
      <w:r>
        <w:rPr>
          <w:spacing w:val="-2"/>
        </w:rPr>
        <w:t xml:space="preserve">ИССЛЕДОВАНИЕ УРОВНЯ СФОРМИРОВАННОСТИ ЭКОЛОГИЧЕСКОЙ ВОСПИТАННОСТИ </w:t>
      </w:r>
      <w:r>
        <w:t>ОБУЧАЮЩИХСЯ С ИНТЕЛЛЕКТУАЛЬНЫМИ НАРУШЕНИЯМИ</w:t>
      </w:r>
    </w:p>
    <w:p w:rsidR="00D61B91" w:rsidRDefault="00AD1018">
      <w:pPr>
        <w:spacing w:before="229" w:line="230" w:lineRule="auto"/>
        <w:ind w:left="170" w:right="448" w:firstLine="566"/>
        <w:jc w:val="both"/>
        <w:rPr>
          <w:i/>
          <w:sz w:val="20"/>
        </w:rPr>
      </w:pPr>
      <w:r>
        <w:rPr>
          <w:b/>
          <w:i/>
          <w:sz w:val="20"/>
        </w:rPr>
        <w:t>Аннотация</w:t>
      </w:r>
      <w:r>
        <w:rPr>
          <w:b/>
          <w:sz w:val="20"/>
        </w:rPr>
        <w:t xml:space="preserve">. </w:t>
      </w:r>
      <w:r>
        <w:rPr>
          <w:i/>
          <w:sz w:val="20"/>
        </w:rPr>
        <w:t>Статья посвящена исслед</w:t>
      </w:r>
      <w:r>
        <w:rPr>
          <w:i/>
          <w:sz w:val="20"/>
        </w:rPr>
        <w:t>ованию экологической воспитанности обучающихся с интеллек-туальными</w:t>
      </w:r>
      <w:r>
        <w:rPr>
          <w:i/>
          <w:spacing w:val="40"/>
          <w:sz w:val="20"/>
        </w:rPr>
        <w:t xml:space="preserve"> </w:t>
      </w:r>
      <w:r>
        <w:rPr>
          <w:i/>
          <w:sz w:val="20"/>
        </w:rPr>
        <w:t>нарушениями.</w:t>
      </w:r>
      <w:r>
        <w:rPr>
          <w:i/>
          <w:spacing w:val="40"/>
          <w:sz w:val="20"/>
        </w:rPr>
        <w:t xml:space="preserve"> </w:t>
      </w:r>
      <w:r>
        <w:rPr>
          <w:i/>
          <w:sz w:val="20"/>
        </w:rPr>
        <w:t>Рассматривается</w:t>
      </w:r>
      <w:r>
        <w:rPr>
          <w:i/>
          <w:spacing w:val="40"/>
          <w:sz w:val="20"/>
        </w:rPr>
        <w:t xml:space="preserve"> </w:t>
      </w:r>
      <w:r>
        <w:rPr>
          <w:i/>
          <w:sz w:val="20"/>
        </w:rPr>
        <w:t>значение</w:t>
      </w:r>
      <w:r>
        <w:rPr>
          <w:i/>
          <w:spacing w:val="40"/>
          <w:sz w:val="20"/>
        </w:rPr>
        <w:t xml:space="preserve"> </w:t>
      </w:r>
      <w:r>
        <w:rPr>
          <w:i/>
          <w:sz w:val="20"/>
        </w:rPr>
        <w:t>экологического</w:t>
      </w:r>
      <w:r>
        <w:rPr>
          <w:i/>
          <w:spacing w:val="40"/>
          <w:sz w:val="20"/>
        </w:rPr>
        <w:t xml:space="preserve"> </w:t>
      </w:r>
      <w:r>
        <w:rPr>
          <w:i/>
          <w:sz w:val="20"/>
        </w:rPr>
        <w:t>воспитания</w:t>
      </w:r>
      <w:r>
        <w:rPr>
          <w:i/>
          <w:spacing w:val="40"/>
          <w:sz w:val="20"/>
        </w:rPr>
        <w:t xml:space="preserve"> </w:t>
      </w:r>
      <w:r>
        <w:rPr>
          <w:i/>
          <w:sz w:val="20"/>
        </w:rPr>
        <w:t>для</w:t>
      </w:r>
      <w:r>
        <w:rPr>
          <w:i/>
          <w:spacing w:val="40"/>
          <w:sz w:val="20"/>
        </w:rPr>
        <w:t xml:space="preserve"> </w:t>
      </w:r>
      <w:r>
        <w:rPr>
          <w:i/>
          <w:sz w:val="20"/>
        </w:rPr>
        <w:t>развития</w:t>
      </w:r>
      <w:r>
        <w:rPr>
          <w:i/>
          <w:spacing w:val="40"/>
          <w:sz w:val="20"/>
        </w:rPr>
        <w:t xml:space="preserve"> </w:t>
      </w:r>
      <w:r>
        <w:rPr>
          <w:i/>
          <w:sz w:val="20"/>
        </w:rPr>
        <w:t>личности</w:t>
      </w:r>
      <w:r>
        <w:rPr>
          <w:i/>
          <w:spacing w:val="80"/>
          <w:sz w:val="20"/>
        </w:rPr>
        <w:t xml:space="preserve"> </w:t>
      </w:r>
      <w:r>
        <w:rPr>
          <w:i/>
          <w:sz w:val="20"/>
        </w:rPr>
        <w:t>и</w:t>
      </w:r>
      <w:r>
        <w:rPr>
          <w:i/>
          <w:spacing w:val="-3"/>
          <w:sz w:val="20"/>
        </w:rPr>
        <w:t xml:space="preserve"> </w:t>
      </w:r>
      <w:r>
        <w:rPr>
          <w:i/>
          <w:sz w:val="20"/>
        </w:rPr>
        <w:t>социальной</w:t>
      </w:r>
      <w:r>
        <w:rPr>
          <w:i/>
          <w:spacing w:val="-3"/>
          <w:sz w:val="20"/>
        </w:rPr>
        <w:t xml:space="preserve"> </w:t>
      </w:r>
      <w:r>
        <w:rPr>
          <w:i/>
          <w:sz w:val="20"/>
        </w:rPr>
        <w:t>адаптации</w:t>
      </w:r>
      <w:r>
        <w:rPr>
          <w:i/>
          <w:spacing w:val="-3"/>
          <w:sz w:val="20"/>
        </w:rPr>
        <w:t xml:space="preserve"> </w:t>
      </w:r>
      <w:r>
        <w:rPr>
          <w:i/>
          <w:sz w:val="20"/>
        </w:rPr>
        <w:t>детей.</w:t>
      </w:r>
      <w:r>
        <w:rPr>
          <w:i/>
          <w:spacing w:val="-3"/>
          <w:sz w:val="20"/>
        </w:rPr>
        <w:t xml:space="preserve"> </w:t>
      </w:r>
      <w:r>
        <w:rPr>
          <w:i/>
          <w:sz w:val="20"/>
        </w:rPr>
        <w:t>Обосновывается</w:t>
      </w:r>
      <w:r>
        <w:rPr>
          <w:i/>
          <w:spacing w:val="-2"/>
          <w:sz w:val="20"/>
        </w:rPr>
        <w:t xml:space="preserve"> </w:t>
      </w:r>
      <w:r>
        <w:rPr>
          <w:i/>
          <w:sz w:val="20"/>
        </w:rPr>
        <w:t>необходимость</w:t>
      </w:r>
      <w:r>
        <w:rPr>
          <w:i/>
          <w:spacing w:val="-3"/>
          <w:sz w:val="20"/>
        </w:rPr>
        <w:t xml:space="preserve"> </w:t>
      </w:r>
      <w:r>
        <w:rPr>
          <w:i/>
          <w:sz w:val="20"/>
        </w:rPr>
        <w:t>создания</w:t>
      </w:r>
      <w:r>
        <w:rPr>
          <w:i/>
          <w:spacing w:val="-3"/>
          <w:sz w:val="20"/>
        </w:rPr>
        <w:t xml:space="preserve"> </w:t>
      </w:r>
      <w:r>
        <w:rPr>
          <w:i/>
          <w:sz w:val="20"/>
        </w:rPr>
        <w:t>условий,</w:t>
      </w:r>
      <w:r>
        <w:rPr>
          <w:i/>
          <w:spacing w:val="-5"/>
          <w:sz w:val="20"/>
        </w:rPr>
        <w:t xml:space="preserve"> </w:t>
      </w:r>
      <w:r>
        <w:rPr>
          <w:i/>
          <w:sz w:val="20"/>
        </w:rPr>
        <w:t>способствующих</w:t>
      </w:r>
      <w:r>
        <w:rPr>
          <w:i/>
          <w:spacing w:val="-3"/>
          <w:sz w:val="20"/>
        </w:rPr>
        <w:t xml:space="preserve"> </w:t>
      </w:r>
      <w:r>
        <w:rPr>
          <w:i/>
          <w:sz w:val="20"/>
        </w:rPr>
        <w:t>формиро-ванию экологического сознания и ответственного отношения к окружающей среде.</w:t>
      </w:r>
    </w:p>
    <w:p w:rsidR="00D61B91" w:rsidRDefault="00AD1018">
      <w:pPr>
        <w:spacing w:line="230" w:lineRule="auto"/>
        <w:ind w:left="170" w:right="459" w:firstLine="566"/>
        <w:jc w:val="both"/>
        <w:rPr>
          <w:i/>
          <w:sz w:val="20"/>
        </w:rPr>
      </w:pPr>
      <w:r>
        <w:rPr>
          <w:b/>
          <w:i/>
          <w:sz w:val="20"/>
        </w:rPr>
        <w:t xml:space="preserve">Ключевые слова: </w:t>
      </w:r>
      <w:r>
        <w:rPr>
          <w:i/>
          <w:sz w:val="20"/>
        </w:rPr>
        <w:t>экологическая воспитанность, интеллектуальные нарушения, младшие школьники, экологическое воспитание.</w:t>
      </w:r>
    </w:p>
    <w:p w:rsidR="00D61B91" w:rsidRDefault="00D61B91">
      <w:pPr>
        <w:pStyle w:val="a3"/>
        <w:spacing w:before="222"/>
        <w:ind w:left="0" w:firstLine="0"/>
        <w:jc w:val="left"/>
        <w:rPr>
          <w:i/>
        </w:rPr>
      </w:pPr>
    </w:p>
    <w:p w:rsidR="00D61B91" w:rsidRDefault="00AD1018">
      <w:pPr>
        <w:spacing w:before="1" w:line="259" w:lineRule="auto"/>
        <w:ind w:left="6790" w:right="452" w:firstLine="300"/>
        <w:jc w:val="right"/>
        <w:rPr>
          <w:rFonts w:ascii="Cambria"/>
          <w:sz w:val="18"/>
        </w:rPr>
      </w:pPr>
      <w:r>
        <w:rPr>
          <w:rFonts w:ascii="Cambria"/>
          <w:b/>
          <w:i/>
          <w:sz w:val="20"/>
        </w:rPr>
        <w:t>Antropova</w:t>
      </w:r>
      <w:r>
        <w:rPr>
          <w:rFonts w:ascii="Cambria"/>
          <w:b/>
          <w:i/>
          <w:spacing w:val="-11"/>
          <w:sz w:val="20"/>
        </w:rPr>
        <w:t xml:space="preserve"> </w:t>
      </w:r>
      <w:r>
        <w:rPr>
          <w:rFonts w:ascii="Cambria"/>
          <w:b/>
          <w:i/>
          <w:sz w:val="20"/>
        </w:rPr>
        <w:t>E.S.,</w:t>
      </w:r>
      <w:r>
        <w:rPr>
          <w:rFonts w:ascii="Cambria"/>
          <w:b/>
          <w:i/>
          <w:spacing w:val="-9"/>
          <w:sz w:val="20"/>
        </w:rPr>
        <w:t xml:space="preserve"> </w:t>
      </w:r>
      <w:r>
        <w:rPr>
          <w:rFonts w:ascii="Cambria"/>
          <w:sz w:val="18"/>
        </w:rPr>
        <w:t>Master's</w:t>
      </w:r>
      <w:r>
        <w:rPr>
          <w:rFonts w:ascii="Cambria"/>
          <w:spacing w:val="-9"/>
          <w:sz w:val="18"/>
        </w:rPr>
        <w:t xml:space="preserve"> </w:t>
      </w:r>
      <w:r>
        <w:rPr>
          <w:rFonts w:ascii="Cambria"/>
          <w:sz w:val="18"/>
        </w:rPr>
        <w:t>student</w:t>
      </w:r>
      <w:r>
        <w:rPr>
          <w:rFonts w:ascii="Cambria"/>
          <w:spacing w:val="40"/>
          <w:sz w:val="18"/>
        </w:rPr>
        <w:t xml:space="preserve"> </w:t>
      </w:r>
      <w:r>
        <w:rPr>
          <w:rFonts w:ascii="Cambria"/>
          <w:sz w:val="18"/>
        </w:rPr>
        <w:t>of the Department of Primary,</w:t>
      </w:r>
      <w:r>
        <w:rPr>
          <w:rFonts w:ascii="Cambria"/>
          <w:spacing w:val="40"/>
          <w:sz w:val="18"/>
        </w:rPr>
        <w:t xml:space="preserve"> </w:t>
      </w:r>
      <w:r>
        <w:rPr>
          <w:rFonts w:ascii="Cambria"/>
          <w:sz w:val="18"/>
        </w:rPr>
        <w:t>Preschool</w:t>
      </w:r>
      <w:r>
        <w:rPr>
          <w:rFonts w:ascii="Cambria"/>
          <w:spacing w:val="-5"/>
          <w:sz w:val="18"/>
        </w:rPr>
        <w:t xml:space="preserve"> </w:t>
      </w:r>
      <w:r>
        <w:rPr>
          <w:rFonts w:ascii="Cambria"/>
          <w:sz w:val="18"/>
        </w:rPr>
        <w:t>and</w:t>
      </w:r>
      <w:r>
        <w:rPr>
          <w:rFonts w:ascii="Cambria"/>
          <w:spacing w:val="-1"/>
          <w:sz w:val="18"/>
        </w:rPr>
        <w:t xml:space="preserve"> </w:t>
      </w:r>
      <w:r>
        <w:rPr>
          <w:rFonts w:ascii="Cambria"/>
          <w:sz w:val="18"/>
        </w:rPr>
        <w:t>Special</w:t>
      </w:r>
      <w:r>
        <w:rPr>
          <w:rFonts w:ascii="Cambria"/>
          <w:spacing w:val="-3"/>
          <w:sz w:val="18"/>
        </w:rPr>
        <w:t xml:space="preserve"> </w:t>
      </w:r>
      <w:r>
        <w:rPr>
          <w:rFonts w:ascii="Cambria"/>
          <w:sz w:val="18"/>
        </w:rPr>
        <w:t>Education</w:t>
      </w:r>
      <w:r>
        <w:rPr>
          <w:rFonts w:ascii="Cambria"/>
          <w:spacing w:val="-1"/>
          <w:sz w:val="18"/>
        </w:rPr>
        <w:t xml:space="preserve"> </w:t>
      </w:r>
      <w:r>
        <w:rPr>
          <w:rFonts w:ascii="Cambria"/>
          <w:sz w:val="18"/>
        </w:rPr>
        <w:t>of</w:t>
      </w:r>
      <w:r>
        <w:rPr>
          <w:rFonts w:ascii="Cambria"/>
          <w:spacing w:val="-3"/>
          <w:sz w:val="18"/>
        </w:rPr>
        <w:t xml:space="preserve"> </w:t>
      </w:r>
      <w:r>
        <w:rPr>
          <w:rFonts w:ascii="Cambria"/>
          <w:spacing w:val="-5"/>
          <w:sz w:val="18"/>
        </w:rPr>
        <w:t>the</w:t>
      </w:r>
    </w:p>
    <w:p w:rsidR="00D61B91" w:rsidRDefault="00AD1018">
      <w:pPr>
        <w:spacing w:line="210" w:lineRule="exact"/>
        <w:ind w:right="450"/>
        <w:jc w:val="right"/>
        <w:rPr>
          <w:rFonts w:ascii="Cambria" w:hAnsi="Cambria"/>
          <w:sz w:val="18"/>
        </w:rPr>
      </w:pP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3"/>
          <w:sz w:val="18"/>
        </w:rPr>
        <w:t xml:space="preserve"> </w:t>
      </w:r>
      <w:r>
        <w:rPr>
          <w:rFonts w:ascii="Cambria" w:hAnsi="Cambria"/>
          <w:sz w:val="18"/>
        </w:rPr>
        <w:t>Kazakhstan</w:t>
      </w:r>
      <w:r>
        <w:rPr>
          <w:rFonts w:ascii="Cambria" w:hAnsi="Cambria"/>
          <w:spacing w:val="-2"/>
          <w:sz w:val="18"/>
        </w:rPr>
        <w:t xml:space="preserve"> </w:t>
      </w:r>
      <w:r>
        <w:rPr>
          <w:rFonts w:ascii="Cambria" w:hAnsi="Cambria"/>
          <w:sz w:val="18"/>
        </w:rPr>
        <w:t>University named</w:t>
      </w:r>
      <w:r>
        <w:rPr>
          <w:rFonts w:ascii="Cambria" w:hAnsi="Cambria"/>
          <w:spacing w:val="-3"/>
          <w:sz w:val="18"/>
        </w:rPr>
        <w:t xml:space="preserve"> </w:t>
      </w:r>
      <w:r>
        <w:rPr>
          <w:rFonts w:ascii="Cambria" w:hAnsi="Cambria"/>
          <w:sz w:val="18"/>
        </w:rPr>
        <w:t>after</w:t>
      </w:r>
      <w:r>
        <w:rPr>
          <w:rFonts w:ascii="Cambria" w:hAnsi="Cambria"/>
          <w:spacing w:val="-5"/>
          <w:sz w:val="18"/>
        </w:rPr>
        <w:t xml:space="preserve"> </w:t>
      </w:r>
      <w:r>
        <w:rPr>
          <w:rFonts w:ascii="Cambria" w:hAnsi="Cambria"/>
          <w:sz w:val="18"/>
        </w:rPr>
        <w:t>M.</w:t>
      </w:r>
      <w:r>
        <w:rPr>
          <w:rFonts w:ascii="Cambria" w:hAnsi="Cambria"/>
          <w:spacing w:val="-3"/>
          <w:sz w:val="18"/>
        </w:rPr>
        <w:t xml:space="preserve"> </w:t>
      </w:r>
      <w:r>
        <w:rPr>
          <w:rFonts w:ascii="Cambria" w:hAnsi="Cambria"/>
          <w:spacing w:val="-2"/>
          <w:sz w:val="18"/>
        </w:rPr>
        <w:t>Kozybayev»,</w:t>
      </w:r>
    </w:p>
    <w:p w:rsidR="00D61B91" w:rsidRDefault="00AD1018">
      <w:pPr>
        <w:spacing w:before="19"/>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line="240" w:lineRule="auto"/>
      </w:pPr>
      <w:r>
        <w:t>Kvasnykh</w:t>
      </w:r>
      <w:r>
        <w:rPr>
          <w:spacing w:val="-11"/>
        </w:rPr>
        <w:t xml:space="preserve"> </w:t>
      </w:r>
      <w:r>
        <w:rPr>
          <w:spacing w:val="-2"/>
        </w:rPr>
        <w:t>G.S.,</w:t>
      </w:r>
    </w:p>
    <w:p w:rsidR="00D61B91" w:rsidRDefault="00AD1018">
      <w:pPr>
        <w:spacing w:before="15" w:line="261" w:lineRule="auto"/>
        <w:ind w:left="4735" w:right="450" w:firstLine="3176"/>
        <w:jc w:val="right"/>
        <w:rPr>
          <w:rFonts w:ascii="Cambria" w:hAnsi="Cambria"/>
          <w:sz w:val="18"/>
        </w:rPr>
      </w:pPr>
      <w:r>
        <w:rPr>
          <w:rFonts w:ascii="Cambria" w:hAnsi="Cambria"/>
          <w:sz w:val="18"/>
        </w:rPr>
        <w:t>Head</w:t>
      </w:r>
      <w:r>
        <w:rPr>
          <w:rFonts w:ascii="Cambria" w:hAnsi="Cambria"/>
          <w:spacing w:val="-9"/>
          <w:sz w:val="18"/>
        </w:rPr>
        <w:t xml:space="preserve"> </w:t>
      </w:r>
      <w:r>
        <w:rPr>
          <w:rFonts w:ascii="Cambria" w:hAnsi="Cambria"/>
          <w:sz w:val="18"/>
        </w:rPr>
        <w:t>of</w:t>
      </w:r>
      <w:r>
        <w:rPr>
          <w:rFonts w:ascii="Cambria" w:hAnsi="Cambria"/>
          <w:spacing w:val="-9"/>
          <w:sz w:val="18"/>
        </w:rPr>
        <w:t xml:space="preserve"> </w:t>
      </w:r>
      <w:r>
        <w:rPr>
          <w:rFonts w:ascii="Cambria" w:hAnsi="Cambria"/>
          <w:sz w:val="18"/>
        </w:rPr>
        <w:t>the</w:t>
      </w:r>
      <w:r>
        <w:rPr>
          <w:rFonts w:ascii="Cambria" w:hAnsi="Cambria"/>
          <w:spacing w:val="-10"/>
          <w:sz w:val="18"/>
        </w:rPr>
        <w:t xml:space="preserve"> </w:t>
      </w:r>
      <w:r>
        <w:rPr>
          <w:rFonts w:ascii="Cambria" w:hAnsi="Cambria"/>
          <w:sz w:val="18"/>
        </w:rPr>
        <w:t>Department</w:t>
      </w:r>
      <w:r>
        <w:rPr>
          <w:rFonts w:ascii="Cambria" w:hAnsi="Cambria"/>
          <w:spacing w:val="40"/>
          <w:sz w:val="18"/>
        </w:rPr>
        <w:t xml:space="preserve"> </w:t>
      </w:r>
      <w:r>
        <w:rPr>
          <w:rFonts w:ascii="Cambria" w:hAnsi="Cambria"/>
          <w:sz w:val="18"/>
        </w:rPr>
        <w:t>of</w:t>
      </w:r>
      <w:r>
        <w:rPr>
          <w:rFonts w:ascii="Cambria" w:hAnsi="Cambria"/>
          <w:spacing w:val="-3"/>
          <w:sz w:val="18"/>
        </w:rPr>
        <w:t xml:space="preserve"> </w:t>
      </w:r>
      <w:r>
        <w:rPr>
          <w:rFonts w:ascii="Cambria" w:hAnsi="Cambria"/>
          <w:sz w:val="18"/>
        </w:rPr>
        <w:t>Primary,</w:t>
      </w:r>
      <w:r>
        <w:rPr>
          <w:rFonts w:ascii="Cambria" w:hAnsi="Cambria"/>
          <w:spacing w:val="-4"/>
          <w:sz w:val="18"/>
        </w:rPr>
        <w:t xml:space="preserve"> </w:t>
      </w:r>
      <w:r>
        <w:rPr>
          <w:rFonts w:ascii="Cambria" w:hAnsi="Cambria"/>
          <w:sz w:val="18"/>
        </w:rPr>
        <w:t>Preschool</w:t>
      </w:r>
      <w:r>
        <w:rPr>
          <w:rFonts w:ascii="Cambria" w:hAnsi="Cambria"/>
          <w:spacing w:val="-4"/>
          <w:sz w:val="18"/>
        </w:rPr>
        <w:t xml:space="preserve"> </w:t>
      </w:r>
      <w:r>
        <w:rPr>
          <w:rFonts w:ascii="Cambria" w:hAnsi="Cambria"/>
          <w:sz w:val="18"/>
        </w:rPr>
        <w:t>and</w:t>
      </w:r>
      <w:r>
        <w:rPr>
          <w:rFonts w:ascii="Cambria" w:hAnsi="Cambria"/>
          <w:spacing w:val="-4"/>
          <w:sz w:val="18"/>
        </w:rPr>
        <w:t xml:space="preserve"> </w:t>
      </w:r>
      <w:r>
        <w:rPr>
          <w:rFonts w:ascii="Cambria" w:hAnsi="Cambria"/>
          <w:sz w:val="18"/>
        </w:rPr>
        <w:t>Special</w:t>
      </w:r>
      <w:r>
        <w:rPr>
          <w:rFonts w:ascii="Cambria" w:hAnsi="Cambria"/>
          <w:spacing w:val="-4"/>
          <w:sz w:val="18"/>
        </w:rPr>
        <w:t xml:space="preserve"> </w:t>
      </w:r>
      <w:r>
        <w:rPr>
          <w:rFonts w:ascii="Cambria" w:hAnsi="Cambria"/>
          <w:sz w:val="18"/>
        </w:rPr>
        <w:t>Education</w:t>
      </w:r>
      <w:r>
        <w:rPr>
          <w:rFonts w:ascii="Cambria" w:hAnsi="Cambria"/>
          <w:spacing w:val="-2"/>
          <w:sz w:val="18"/>
        </w:rPr>
        <w:t xml:space="preserve"> </w:t>
      </w:r>
      <w:r>
        <w:rPr>
          <w:rFonts w:ascii="Cambria" w:hAnsi="Cambria"/>
          <w:sz w:val="18"/>
        </w:rPr>
        <w:t>PhD,</w:t>
      </w:r>
      <w:r>
        <w:rPr>
          <w:rFonts w:ascii="Cambria" w:hAnsi="Cambria"/>
          <w:spacing w:val="-4"/>
          <w:sz w:val="18"/>
        </w:rPr>
        <w:t xml:space="preserve"> </w:t>
      </w:r>
      <w:r>
        <w:rPr>
          <w:rFonts w:ascii="Cambria" w:hAnsi="Cambria"/>
          <w:sz w:val="18"/>
        </w:rPr>
        <w:t>Senior</w:t>
      </w:r>
      <w:r>
        <w:rPr>
          <w:rFonts w:ascii="Cambria" w:hAnsi="Cambria"/>
          <w:spacing w:val="-5"/>
          <w:sz w:val="18"/>
        </w:rPr>
        <w:t xml:space="preserve"> </w:t>
      </w:r>
      <w:r>
        <w:rPr>
          <w:rFonts w:ascii="Cambria" w:hAnsi="Cambria"/>
          <w:sz w:val="18"/>
        </w:rPr>
        <w:t>Lecturer</w:t>
      </w:r>
      <w:r>
        <w:rPr>
          <w:rFonts w:ascii="Cambria" w:hAnsi="Cambria"/>
          <w:spacing w:val="40"/>
          <w:sz w:val="18"/>
        </w:rPr>
        <w:t xml:space="preserve"> </w:t>
      </w:r>
      <w:r>
        <w:rPr>
          <w:rFonts w:ascii="Cambria" w:hAnsi="Cambria"/>
          <w:sz w:val="18"/>
        </w:rPr>
        <w:t>NAO «North Kazakhstan University named after M. Kozybayev»,</w:t>
      </w:r>
    </w:p>
    <w:p w:rsidR="00D61B91" w:rsidRDefault="00AD1018">
      <w:pPr>
        <w:spacing w:line="210" w:lineRule="exact"/>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4"/>
        <w:ind w:left="0" w:firstLine="0"/>
        <w:jc w:val="left"/>
        <w:rPr>
          <w:rFonts w:ascii="Cambria"/>
          <w:sz w:val="18"/>
        </w:rPr>
      </w:pPr>
    </w:p>
    <w:p w:rsidR="00D61B91" w:rsidRDefault="00AD1018">
      <w:pPr>
        <w:pStyle w:val="3"/>
        <w:spacing w:line="235" w:lineRule="auto"/>
        <w:ind w:left="1404" w:right="1691"/>
      </w:pPr>
      <w:r>
        <w:t>THE</w:t>
      </w:r>
      <w:r>
        <w:rPr>
          <w:spacing w:val="-5"/>
        </w:rPr>
        <w:t xml:space="preserve"> </w:t>
      </w:r>
      <w:r>
        <w:t>STUDY</w:t>
      </w:r>
      <w:r>
        <w:rPr>
          <w:spacing w:val="-4"/>
        </w:rPr>
        <w:t xml:space="preserve"> </w:t>
      </w:r>
      <w:r>
        <w:t>OF</w:t>
      </w:r>
      <w:r>
        <w:rPr>
          <w:spacing w:val="-5"/>
        </w:rPr>
        <w:t xml:space="preserve"> </w:t>
      </w:r>
      <w:r>
        <w:t>THE</w:t>
      </w:r>
      <w:r>
        <w:rPr>
          <w:spacing w:val="-5"/>
        </w:rPr>
        <w:t xml:space="preserve"> </w:t>
      </w:r>
      <w:r>
        <w:t>LEVEL</w:t>
      </w:r>
      <w:r>
        <w:rPr>
          <w:spacing w:val="-2"/>
        </w:rPr>
        <w:t xml:space="preserve"> </w:t>
      </w:r>
      <w:r>
        <w:t>OF</w:t>
      </w:r>
      <w:r>
        <w:rPr>
          <w:spacing w:val="-5"/>
        </w:rPr>
        <w:t xml:space="preserve"> </w:t>
      </w:r>
      <w:r>
        <w:t>FORMATION</w:t>
      </w:r>
      <w:r>
        <w:rPr>
          <w:spacing w:val="-6"/>
        </w:rPr>
        <w:t xml:space="preserve"> </w:t>
      </w:r>
      <w:r>
        <w:t>OF</w:t>
      </w:r>
      <w:r>
        <w:rPr>
          <w:spacing w:val="-3"/>
        </w:rPr>
        <w:t xml:space="preserve"> </w:t>
      </w:r>
      <w:r>
        <w:t>ENVIRONMENTAL</w:t>
      </w:r>
      <w:r>
        <w:rPr>
          <w:spacing w:val="-3"/>
        </w:rPr>
        <w:t xml:space="preserve"> </w:t>
      </w:r>
      <w:r>
        <w:t>EDUCATION OF STUDENTS WITH INTELLECTUAL DISABILITIES</w:t>
      </w:r>
    </w:p>
    <w:p w:rsidR="00D61B91" w:rsidRDefault="00AD1018">
      <w:pPr>
        <w:spacing w:before="231" w:line="230" w:lineRule="auto"/>
        <w:ind w:left="170" w:right="458" w:firstLine="566"/>
        <w:jc w:val="both"/>
        <w:rPr>
          <w:i/>
          <w:sz w:val="20"/>
        </w:rPr>
      </w:pPr>
      <w:r>
        <w:rPr>
          <w:b/>
          <w:i/>
          <w:sz w:val="20"/>
        </w:rPr>
        <w:t xml:space="preserve">Abstract. </w:t>
      </w:r>
      <w:r>
        <w:rPr>
          <w:i/>
          <w:sz w:val="20"/>
        </w:rPr>
        <w:t>The article is devoted to the study of environmental education of students</w:t>
      </w:r>
      <w:r>
        <w:rPr>
          <w:i/>
          <w:spacing w:val="-1"/>
          <w:sz w:val="20"/>
        </w:rPr>
        <w:t xml:space="preserve"> </w:t>
      </w:r>
      <w:r>
        <w:rPr>
          <w:i/>
          <w:sz w:val="20"/>
        </w:rPr>
        <w:t>with intellectual disabilities. The</w:t>
      </w:r>
      <w:r>
        <w:rPr>
          <w:i/>
          <w:spacing w:val="38"/>
          <w:sz w:val="20"/>
        </w:rPr>
        <w:t xml:space="preserve"> </w:t>
      </w:r>
      <w:r>
        <w:rPr>
          <w:i/>
          <w:sz w:val="20"/>
        </w:rPr>
        <w:t>importance</w:t>
      </w:r>
      <w:r>
        <w:rPr>
          <w:i/>
          <w:spacing w:val="38"/>
          <w:sz w:val="20"/>
        </w:rPr>
        <w:t xml:space="preserve"> </w:t>
      </w:r>
      <w:r>
        <w:rPr>
          <w:i/>
          <w:sz w:val="20"/>
        </w:rPr>
        <w:t>of</w:t>
      </w:r>
      <w:r>
        <w:rPr>
          <w:i/>
          <w:spacing w:val="35"/>
          <w:sz w:val="20"/>
        </w:rPr>
        <w:t xml:space="preserve"> </w:t>
      </w:r>
      <w:r>
        <w:rPr>
          <w:i/>
          <w:sz w:val="20"/>
        </w:rPr>
        <w:t>environmental</w:t>
      </w:r>
      <w:r>
        <w:rPr>
          <w:i/>
          <w:spacing w:val="37"/>
          <w:sz w:val="20"/>
        </w:rPr>
        <w:t xml:space="preserve"> </w:t>
      </w:r>
      <w:r>
        <w:rPr>
          <w:i/>
          <w:sz w:val="20"/>
        </w:rPr>
        <w:t>education</w:t>
      </w:r>
      <w:r>
        <w:rPr>
          <w:i/>
          <w:spacing w:val="39"/>
          <w:sz w:val="20"/>
        </w:rPr>
        <w:t xml:space="preserve"> </w:t>
      </w:r>
      <w:r>
        <w:rPr>
          <w:i/>
          <w:sz w:val="20"/>
        </w:rPr>
        <w:t>for</w:t>
      </w:r>
      <w:r>
        <w:rPr>
          <w:i/>
          <w:spacing w:val="37"/>
          <w:sz w:val="20"/>
        </w:rPr>
        <w:t xml:space="preserve"> </w:t>
      </w:r>
      <w:r>
        <w:rPr>
          <w:i/>
          <w:sz w:val="20"/>
        </w:rPr>
        <w:t>the</w:t>
      </w:r>
      <w:r>
        <w:rPr>
          <w:i/>
          <w:spacing w:val="38"/>
          <w:sz w:val="20"/>
        </w:rPr>
        <w:t xml:space="preserve"> </w:t>
      </w:r>
      <w:r>
        <w:rPr>
          <w:i/>
          <w:sz w:val="20"/>
        </w:rPr>
        <w:t>development</w:t>
      </w:r>
      <w:r>
        <w:rPr>
          <w:i/>
          <w:spacing w:val="37"/>
          <w:sz w:val="20"/>
        </w:rPr>
        <w:t xml:space="preserve"> </w:t>
      </w:r>
      <w:r>
        <w:rPr>
          <w:i/>
          <w:sz w:val="20"/>
        </w:rPr>
        <w:t>of</w:t>
      </w:r>
      <w:r>
        <w:rPr>
          <w:i/>
          <w:spacing w:val="35"/>
          <w:sz w:val="20"/>
        </w:rPr>
        <w:t xml:space="preserve"> </w:t>
      </w:r>
      <w:r>
        <w:rPr>
          <w:i/>
          <w:sz w:val="20"/>
        </w:rPr>
        <w:t>personality</w:t>
      </w:r>
      <w:r>
        <w:rPr>
          <w:i/>
          <w:spacing w:val="37"/>
          <w:sz w:val="20"/>
        </w:rPr>
        <w:t xml:space="preserve"> </w:t>
      </w:r>
      <w:r>
        <w:rPr>
          <w:i/>
          <w:sz w:val="20"/>
        </w:rPr>
        <w:t>and</w:t>
      </w:r>
      <w:r>
        <w:rPr>
          <w:i/>
          <w:spacing w:val="39"/>
          <w:sz w:val="20"/>
        </w:rPr>
        <w:t xml:space="preserve"> </w:t>
      </w:r>
      <w:r>
        <w:rPr>
          <w:i/>
          <w:sz w:val="20"/>
        </w:rPr>
        <w:t>socia</w:t>
      </w:r>
      <w:r>
        <w:rPr>
          <w:i/>
          <w:sz w:val="20"/>
        </w:rPr>
        <w:t>l</w:t>
      </w:r>
      <w:r>
        <w:rPr>
          <w:i/>
          <w:spacing w:val="37"/>
          <w:sz w:val="20"/>
        </w:rPr>
        <w:t xml:space="preserve"> </w:t>
      </w:r>
      <w:r>
        <w:rPr>
          <w:i/>
          <w:sz w:val="20"/>
        </w:rPr>
        <w:t>adaptation</w:t>
      </w:r>
      <w:r>
        <w:rPr>
          <w:i/>
          <w:spacing w:val="39"/>
          <w:sz w:val="20"/>
        </w:rPr>
        <w:t xml:space="preserve"> </w:t>
      </w:r>
      <w:r>
        <w:rPr>
          <w:i/>
          <w:sz w:val="20"/>
        </w:rPr>
        <w:t>of</w:t>
      </w:r>
      <w:r>
        <w:rPr>
          <w:i/>
          <w:spacing w:val="35"/>
          <w:sz w:val="20"/>
        </w:rPr>
        <w:t xml:space="preserve"> </w:t>
      </w:r>
      <w:r>
        <w:rPr>
          <w:i/>
          <w:sz w:val="20"/>
        </w:rPr>
        <w:t>children is considered. The need to create conditions that promote the formation of environmental awareness and a responsible attitude to the environment is substantiated.</w:t>
      </w:r>
    </w:p>
    <w:p w:rsidR="00D61B91" w:rsidRDefault="00AD1018">
      <w:pPr>
        <w:spacing w:line="218" w:lineRule="exact"/>
        <w:ind w:left="736"/>
        <w:jc w:val="both"/>
        <w:rPr>
          <w:i/>
          <w:sz w:val="20"/>
        </w:rPr>
      </w:pPr>
      <w:r>
        <w:rPr>
          <w:b/>
          <w:i/>
          <w:spacing w:val="-4"/>
          <w:sz w:val="20"/>
        </w:rPr>
        <w:t>Key</w:t>
      </w:r>
      <w:r>
        <w:rPr>
          <w:b/>
          <w:i/>
          <w:spacing w:val="9"/>
          <w:sz w:val="20"/>
        </w:rPr>
        <w:t xml:space="preserve"> </w:t>
      </w:r>
      <w:r>
        <w:rPr>
          <w:b/>
          <w:i/>
          <w:spacing w:val="-4"/>
          <w:sz w:val="20"/>
        </w:rPr>
        <w:t>words:</w:t>
      </w:r>
      <w:r>
        <w:rPr>
          <w:b/>
          <w:i/>
          <w:spacing w:val="10"/>
          <w:sz w:val="20"/>
        </w:rPr>
        <w:t xml:space="preserve"> </w:t>
      </w:r>
      <w:r>
        <w:rPr>
          <w:i/>
          <w:spacing w:val="-4"/>
          <w:sz w:val="20"/>
        </w:rPr>
        <w:t>environmental</w:t>
      </w:r>
      <w:r>
        <w:rPr>
          <w:i/>
          <w:spacing w:val="6"/>
          <w:sz w:val="20"/>
        </w:rPr>
        <w:t xml:space="preserve"> </w:t>
      </w:r>
      <w:r>
        <w:rPr>
          <w:i/>
          <w:spacing w:val="-4"/>
          <w:sz w:val="20"/>
        </w:rPr>
        <w:t>education,</w:t>
      </w:r>
      <w:r>
        <w:rPr>
          <w:i/>
          <w:spacing w:val="7"/>
          <w:sz w:val="20"/>
        </w:rPr>
        <w:t xml:space="preserve"> </w:t>
      </w:r>
      <w:r>
        <w:rPr>
          <w:i/>
          <w:spacing w:val="-4"/>
          <w:sz w:val="20"/>
        </w:rPr>
        <w:t>intellectual</w:t>
      </w:r>
      <w:r>
        <w:rPr>
          <w:i/>
          <w:spacing w:val="6"/>
          <w:sz w:val="20"/>
        </w:rPr>
        <w:t xml:space="preserve"> </w:t>
      </w:r>
      <w:r>
        <w:rPr>
          <w:i/>
          <w:spacing w:val="-4"/>
          <w:sz w:val="20"/>
        </w:rPr>
        <w:t>disabilities,</w:t>
      </w:r>
      <w:r>
        <w:rPr>
          <w:i/>
          <w:spacing w:val="9"/>
          <w:sz w:val="20"/>
        </w:rPr>
        <w:t xml:space="preserve"> </w:t>
      </w:r>
      <w:r>
        <w:rPr>
          <w:i/>
          <w:spacing w:val="-4"/>
          <w:sz w:val="20"/>
        </w:rPr>
        <w:t>primary</w:t>
      </w:r>
      <w:r>
        <w:rPr>
          <w:i/>
          <w:spacing w:val="7"/>
          <w:sz w:val="20"/>
        </w:rPr>
        <w:t xml:space="preserve"> </w:t>
      </w:r>
      <w:r>
        <w:rPr>
          <w:i/>
          <w:spacing w:val="-4"/>
          <w:sz w:val="20"/>
        </w:rPr>
        <w:t>school</w:t>
      </w:r>
      <w:r>
        <w:rPr>
          <w:i/>
          <w:spacing w:val="6"/>
          <w:sz w:val="20"/>
        </w:rPr>
        <w:t xml:space="preserve"> </w:t>
      </w:r>
      <w:r>
        <w:rPr>
          <w:i/>
          <w:spacing w:val="-4"/>
          <w:sz w:val="20"/>
        </w:rPr>
        <w:t>children,</w:t>
      </w:r>
      <w:r>
        <w:rPr>
          <w:i/>
          <w:spacing w:val="7"/>
          <w:sz w:val="20"/>
        </w:rPr>
        <w:t xml:space="preserve"> </w:t>
      </w:r>
      <w:r>
        <w:rPr>
          <w:i/>
          <w:spacing w:val="-4"/>
          <w:sz w:val="20"/>
        </w:rPr>
        <w:t>environmental</w:t>
      </w:r>
      <w:r>
        <w:rPr>
          <w:i/>
          <w:spacing w:val="5"/>
          <w:sz w:val="20"/>
        </w:rPr>
        <w:t xml:space="preserve"> </w:t>
      </w:r>
      <w:r>
        <w:rPr>
          <w:i/>
          <w:spacing w:val="-4"/>
          <w:sz w:val="20"/>
        </w:rPr>
        <w:t>education.</w:t>
      </w:r>
    </w:p>
    <w:p w:rsidR="00D61B91" w:rsidRDefault="00AD1018">
      <w:pPr>
        <w:pStyle w:val="a3"/>
        <w:spacing w:before="219" w:line="230" w:lineRule="auto"/>
        <w:ind w:left="170" w:right="449"/>
      </w:pPr>
      <w:r>
        <w:t>В настоящее время вопросы защиты естественной экологической среды становятся наиболее актуаль-ными. Это происходит по причине активной и порой нерациональной деятельности человека. Человек на про-тяжении многих лет истории бесконтрольно использовал природн</w:t>
      </w:r>
      <w:r>
        <w:t>ые ресурсы, загрязнял, а порой и вовсе исто-щал водные объекты природы, уничтожал места обитания различных диких животных, нарушал устоявшиеся экосистемы,</w:t>
      </w:r>
      <w:r>
        <w:rPr>
          <w:spacing w:val="30"/>
        </w:rPr>
        <w:t xml:space="preserve"> </w:t>
      </w:r>
      <w:r>
        <w:t>не</w:t>
      </w:r>
      <w:r>
        <w:rPr>
          <w:spacing w:val="29"/>
        </w:rPr>
        <w:t xml:space="preserve"> </w:t>
      </w:r>
      <w:r>
        <w:t>задумываясь</w:t>
      </w:r>
      <w:r>
        <w:rPr>
          <w:spacing w:val="29"/>
        </w:rPr>
        <w:t xml:space="preserve"> </w:t>
      </w:r>
      <w:r>
        <w:t>о</w:t>
      </w:r>
      <w:r>
        <w:rPr>
          <w:spacing w:val="30"/>
        </w:rPr>
        <w:t xml:space="preserve"> </w:t>
      </w:r>
      <w:r>
        <w:t>том,</w:t>
      </w:r>
      <w:r>
        <w:rPr>
          <w:spacing w:val="29"/>
        </w:rPr>
        <w:t xml:space="preserve"> </w:t>
      </w:r>
      <w:r>
        <w:t>к</w:t>
      </w:r>
      <w:r>
        <w:rPr>
          <w:spacing w:val="28"/>
        </w:rPr>
        <w:t xml:space="preserve"> </w:t>
      </w:r>
      <w:r>
        <w:t>каким</w:t>
      </w:r>
      <w:r>
        <w:rPr>
          <w:spacing w:val="30"/>
        </w:rPr>
        <w:t xml:space="preserve"> </w:t>
      </w:r>
      <w:r>
        <w:t>последствиям</w:t>
      </w:r>
      <w:r>
        <w:rPr>
          <w:spacing w:val="29"/>
        </w:rPr>
        <w:t xml:space="preserve"> </w:t>
      </w:r>
      <w:r>
        <w:t>это</w:t>
      </w:r>
      <w:r>
        <w:rPr>
          <w:spacing w:val="30"/>
        </w:rPr>
        <w:t xml:space="preserve"> </w:t>
      </w:r>
      <w:r>
        <w:t>может</w:t>
      </w:r>
      <w:r>
        <w:rPr>
          <w:spacing w:val="31"/>
        </w:rPr>
        <w:t xml:space="preserve"> </w:t>
      </w:r>
      <w:r>
        <w:t>привести.</w:t>
      </w:r>
      <w:r>
        <w:rPr>
          <w:spacing w:val="29"/>
        </w:rPr>
        <w:t xml:space="preserve"> </w:t>
      </w:r>
      <w:r>
        <w:t>Подобное</w:t>
      </w:r>
      <w:r>
        <w:rPr>
          <w:spacing w:val="29"/>
        </w:rPr>
        <w:t xml:space="preserve"> </w:t>
      </w:r>
      <w:r>
        <w:t>поведение</w:t>
      </w:r>
      <w:r>
        <w:rPr>
          <w:spacing w:val="29"/>
        </w:rPr>
        <w:t xml:space="preserve"> </w:t>
      </w:r>
      <w:r>
        <w:t>ставит под угрозу н</w:t>
      </w:r>
      <w:r>
        <w:t>е только дальнейшее состояние окружающей среды, но и будущее человека.</w:t>
      </w:r>
    </w:p>
    <w:p w:rsidR="00D61B91" w:rsidRDefault="00AD1018">
      <w:pPr>
        <w:pStyle w:val="a3"/>
        <w:spacing w:line="228" w:lineRule="auto"/>
        <w:ind w:left="170" w:right="449"/>
      </w:pPr>
      <w:r>
        <w:t>На данный момент мы можем стать свидетелями различных экологических катастроф, которые проис-ходят по вине человека, и даже несмотря на это многие люди продолжают проявлять потребительс</w:t>
      </w:r>
      <w:r>
        <w:t>кое отноше-ние к природным ресурсам и к окружающей среде в целом. Данная тенденция наталкивает нас на складываю-щееся противоречие между осведомленностью людей о проблемах, связанных с экологией, и реальными действиями, которые они совершают в повседневной</w:t>
      </w:r>
      <w:r>
        <w:t xml:space="preserve"> жизни.</w:t>
      </w:r>
    </w:p>
    <w:p w:rsidR="00D61B91" w:rsidRDefault="00D61B91">
      <w:pPr>
        <w:pStyle w:val="a3"/>
        <w:spacing w:line="228" w:lineRule="auto"/>
        <w:sectPr w:rsidR="00D61B91">
          <w:type w:val="continuous"/>
          <w:pgSz w:w="11920" w:h="16850"/>
          <w:pgMar w:top="1920" w:right="850" w:bottom="280" w:left="850" w:header="0" w:footer="1156" w:gutter="0"/>
          <w:cols w:space="720"/>
        </w:sectPr>
      </w:pPr>
    </w:p>
    <w:p w:rsidR="00D61B91" w:rsidRDefault="00AD1018">
      <w:pPr>
        <w:pStyle w:val="a3"/>
        <w:spacing w:before="65"/>
        <w:ind w:right="165"/>
      </w:pPr>
      <w:r>
        <w:lastRenderedPageBreak/>
        <w:t>Защита окружающей</w:t>
      </w:r>
      <w:r>
        <w:rPr>
          <w:spacing w:val="-1"/>
        </w:rPr>
        <w:t xml:space="preserve"> </w:t>
      </w:r>
      <w:r>
        <w:t>среды – это долг каждого человека и</w:t>
      </w:r>
      <w:r>
        <w:rPr>
          <w:spacing w:val="-1"/>
        </w:rPr>
        <w:t xml:space="preserve"> </w:t>
      </w:r>
      <w:r>
        <w:t>одна из важнейших</w:t>
      </w:r>
      <w:r>
        <w:rPr>
          <w:spacing w:val="-1"/>
        </w:rPr>
        <w:t xml:space="preserve"> </w:t>
      </w:r>
      <w:r>
        <w:t>задач современного мира. Устойчивость</w:t>
      </w:r>
      <w:r>
        <w:rPr>
          <w:spacing w:val="-1"/>
        </w:rPr>
        <w:t xml:space="preserve"> </w:t>
      </w:r>
      <w:r>
        <w:t>и</w:t>
      </w:r>
      <w:r>
        <w:rPr>
          <w:spacing w:val="-2"/>
        </w:rPr>
        <w:t xml:space="preserve"> </w:t>
      </w:r>
      <w:r>
        <w:t>благополучие будущего поколения напрямую</w:t>
      </w:r>
      <w:r>
        <w:rPr>
          <w:spacing w:val="-1"/>
        </w:rPr>
        <w:t xml:space="preserve"> </w:t>
      </w:r>
      <w:r>
        <w:t>зависит</w:t>
      </w:r>
      <w:r>
        <w:rPr>
          <w:spacing w:val="-2"/>
        </w:rPr>
        <w:t xml:space="preserve"> </w:t>
      </w:r>
      <w:r>
        <w:t>от</w:t>
      </w:r>
      <w:r>
        <w:rPr>
          <w:spacing w:val="-2"/>
        </w:rPr>
        <w:t xml:space="preserve"> </w:t>
      </w:r>
      <w:r>
        <w:t>действий, которые совершаются</w:t>
      </w:r>
      <w:r>
        <w:rPr>
          <w:spacing w:val="-1"/>
        </w:rPr>
        <w:t xml:space="preserve"> </w:t>
      </w:r>
      <w:r>
        <w:t>нами в настоящем. Для того чтобы реш</w:t>
      </w:r>
      <w:r>
        <w:t>ить или хотя бы не ухудшить складывающуюся экологическую ситуацию, необходимо объединить усилия как со стороны мирового сообщества, так и каждого человека. Мысль о важно-сти сохранения окружающей среды должна прививаться с раннего возраста посредством восп</w:t>
      </w:r>
      <w:r>
        <w:t>итания.</w:t>
      </w:r>
    </w:p>
    <w:p w:rsidR="00D61B91" w:rsidRDefault="00AD1018">
      <w:pPr>
        <w:pStyle w:val="a3"/>
        <w:spacing w:line="237" w:lineRule="auto"/>
        <w:ind w:right="167"/>
      </w:pPr>
      <w:r>
        <w:t>Воспитание – это ключевой процесс становления личности, который направлен на её всестороннее раз-витие. В рамках воспитательного процесса ребёнок усваивает определённые моральные и нравственные этало-ны</w:t>
      </w:r>
      <w:r>
        <w:rPr>
          <w:spacing w:val="16"/>
        </w:rPr>
        <w:t xml:space="preserve"> </w:t>
      </w:r>
      <w:r>
        <w:t>поведения,</w:t>
      </w:r>
      <w:r>
        <w:rPr>
          <w:spacing w:val="18"/>
        </w:rPr>
        <w:t xml:space="preserve"> </w:t>
      </w:r>
      <w:r>
        <w:t>устоявшиеся</w:t>
      </w:r>
      <w:r>
        <w:rPr>
          <w:spacing w:val="18"/>
        </w:rPr>
        <w:t xml:space="preserve"> </w:t>
      </w:r>
      <w:r>
        <w:t>в</w:t>
      </w:r>
      <w:r>
        <w:rPr>
          <w:spacing w:val="15"/>
        </w:rPr>
        <w:t xml:space="preserve"> </w:t>
      </w:r>
      <w:r>
        <w:t>обществе,</w:t>
      </w:r>
      <w:r>
        <w:rPr>
          <w:spacing w:val="17"/>
        </w:rPr>
        <w:t xml:space="preserve"> </w:t>
      </w:r>
      <w:r>
        <w:t>любовь</w:t>
      </w:r>
      <w:r>
        <w:rPr>
          <w:spacing w:val="16"/>
        </w:rPr>
        <w:t xml:space="preserve"> </w:t>
      </w:r>
      <w:r>
        <w:t>к</w:t>
      </w:r>
      <w:r>
        <w:rPr>
          <w:spacing w:val="15"/>
        </w:rPr>
        <w:t xml:space="preserve"> </w:t>
      </w:r>
      <w:r>
        <w:t>Родине,</w:t>
      </w:r>
      <w:r>
        <w:rPr>
          <w:spacing w:val="17"/>
        </w:rPr>
        <w:t xml:space="preserve"> </w:t>
      </w:r>
      <w:r>
        <w:t>а</w:t>
      </w:r>
      <w:r>
        <w:rPr>
          <w:spacing w:val="16"/>
        </w:rPr>
        <w:t xml:space="preserve"> </w:t>
      </w:r>
      <w:r>
        <w:t>также</w:t>
      </w:r>
      <w:r>
        <w:rPr>
          <w:spacing w:val="19"/>
        </w:rPr>
        <w:t xml:space="preserve"> </w:t>
      </w:r>
      <w:r>
        <w:t>приобретает</w:t>
      </w:r>
      <w:r>
        <w:rPr>
          <w:spacing w:val="15"/>
        </w:rPr>
        <w:t xml:space="preserve"> </w:t>
      </w:r>
      <w:r>
        <w:t>знания</w:t>
      </w:r>
      <w:r>
        <w:rPr>
          <w:spacing w:val="15"/>
        </w:rPr>
        <w:t xml:space="preserve"> </w:t>
      </w:r>
      <w:r>
        <w:t>о</w:t>
      </w:r>
      <w:r>
        <w:rPr>
          <w:spacing w:val="17"/>
        </w:rPr>
        <w:t xml:space="preserve"> </w:t>
      </w:r>
      <w:r>
        <w:t>правилах</w:t>
      </w:r>
      <w:r>
        <w:rPr>
          <w:spacing w:val="17"/>
        </w:rPr>
        <w:t xml:space="preserve"> </w:t>
      </w:r>
      <w:r>
        <w:t>поведения с окружающей средой.</w:t>
      </w:r>
    </w:p>
    <w:p w:rsidR="00D61B91" w:rsidRDefault="00AD1018">
      <w:pPr>
        <w:pStyle w:val="a3"/>
        <w:ind w:right="162"/>
      </w:pPr>
      <w:r>
        <w:t>Воспитание экологически осознанной личности происходит во время экологического воспитания. Поня-тие «Экологическое воспитание» широко раскрыто в работах А.А. Плешакова, А.С. Бахар</w:t>
      </w:r>
      <w:r>
        <w:t>евой, А.М. Мироно-вой и других [1].</w:t>
      </w:r>
    </w:p>
    <w:p w:rsidR="00D61B91" w:rsidRDefault="00AD1018">
      <w:pPr>
        <w:pStyle w:val="a3"/>
        <w:spacing w:line="237" w:lineRule="auto"/>
        <w:ind w:right="165"/>
      </w:pPr>
      <w:r>
        <w:t>Экологическое воспитание – это целостный, системный процесс, целью которого является привитие подрастающему поколению определённых экологических ценностей. В контексте привития экологических ценностей раскрывается механи</w:t>
      </w:r>
      <w:r>
        <w:t>зм</w:t>
      </w:r>
      <w:r>
        <w:rPr>
          <w:spacing w:val="24"/>
        </w:rPr>
        <w:t xml:space="preserve"> </w:t>
      </w:r>
      <w:r>
        <w:t>формирования уважительного</w:t>
      </w:r>
      <w:r>
        <w:rPr>
          <w:spacing w:val="24"/>
        </w:rPr>
        <w:t xml:space="preserve"> </w:t>
      </w:r>
      <w:r>
        <w:t>отношения</w:t>
      </w:r>
      <w:r>
        <w:rPr>
          <w:spacing w:val="26"/>
        </w:rPr>
        <w:t xml:space="preserve"> </w:t>
      </w:r>
      <w:r>
        <w:t>к природе, осознание её важно-сти</w:t>
      </w:r>
      <w:r>
        <w:rPr>
          <w:spacing w:val="25"/>
        </w:rPr>
        <w:t xml:space="preserve"> </w:t>
      </w:r>
      <w:r>
        <w:t>для</w:t>
      </w:r>
      <w:r>
        <w:rPr>
          <w:spacing w:val="27"/>
        </w:rPr>
        <w:t xml:space="preserve"> </w:t>
      </w:r>
      <w:r>
        <w:t>человеческой</w:t>
      </w:r>
      <w:r>
        <w:rPr>
          <w:spacing w:val="25"/>
        </w:rPr>
        <w:t xml:space="preserve"> </w:t>
      </w:r>
      <w:r>
        <w:t>жизни,</w:t>
      </w:r>
      <w:r>
        <w:rPr>
          <w:spacing w:val="28"/>
        </w:rPr>
        <w:t xml:space="preserve"> </w:t>
      </w:r>
      <w:r>
        <w:t>а</w:t>
      </w:r>
      <w:r>
        <w:rPr>
          <w:spacing w:val="28"/>
        </w:rPr>
        <w:t xml:space="preserve"> </w:t>
      </w:r>
      <w:r>
        <w:t>также</w:t>
      </w:r>
      <w:r>
        <w:rPr>
          <w:spacing w:val="28"/>
        </w:rPr>
        <w:t xml:space="preserve"> </w:t>
      </w:r>
      <w:r>
        <w:t>приобретение</w:t>
      </w:r>
      <w:r>
        <w:rPr>
          <w:spacing w:val="28"/>
        </w:rPr>
        <w:t xml:space="preserve"> </w:t>
      </w:r>
      <w:r>
        <w:t>навыков</w:t>
      </w:r>
      <w:r>
        <w:rPr>
          <w:spacing w:val="27"/>
        </w:rPr>
        <w:t xml:space="preserve"> </w:t>
      </w:r>
      <w:r>
        <w:t>бережного</w:t>
      </w:r>
      <w:r>
        <w:rPr>
          <w:spacing w:val="28"/>
        </w:rPr>
        <w:t xml:space="preserve"> </w:t>
      </w:r>
      <w:r>
        <w:t>взаимодействия</w:t>
      </w:r>
      <w:r>
        <w:rPr>
          <w:spacing w:val="27"/>
        </w:rPr>
        <w:t xml:space="preserve"> </w:t>
      </w:r>
      <w:r>
        <w:t>с</w:t>
      </w:r>
      <w:r>
        <w:rPr>
          <w:spacing w:val="28"/>
        </w:rPr>
        <w:t xml:space="preserve"> </w:t>
      </w:r>
      <w:r>
        <w:t>окружающей</w:t>
      </w:r>
      <w:r>
        <w:rPr>
          <w:spacing w:val="25"/>
        </w:rPr>
        <w:t xml:space="preserve"> </w:t>
      </w:r>
      <w:r>
        <w:t>сре-</w:t>
      </w:r>
      <w:r>
        <w:rPr>
          <w:spacing w:val="-4"/>
        </w:rPr>
        <w:t>дой.</w:t>
      </w:r>
    </w:p>
    <w:p w:rsidR="00D61B91" w:rsidRDefault="00AD1018">
      <w:pPr>
        <w:pStyle w:val="a3"/>
        <w:spacing w:line="237" w:lineRule="auto"/>
        <w:ind w:right="167"/>
      </w:pPr>
      <w:r>
        <w:t>В связи с ситуацией, складывающейся в мире, каждый человек должен обладать сформир</w:t>
      </w:r>
      <w:r>
        <w:t>ованным эко-логически осознанным и правильным отношением к окружающей среде, так как это является составляющим элементом современной, разносторонне воспитанной личности. Особое внимание в процессе экологического воспитания необходимо уделить детям с интелл</w:t>
      </w:r>
      <w:r>
        <w:t>ектуальными нарушениями.</w:t>
      </w:r>
    </w:p>
    <w:p w:rsidR="00D61B91" w:rsidRDefault="00AD1018">
      <w:pPr>
        <w:pStyle w:val="a3"/>
        <w:ind w:right="167"/>
      </w:pPr>
      <w:r>
        <w:t>В рамках экологического воспитания дети с интеллектуальными нарушениями не только познают окру-жающий мир, получая необходимые знания, умения, навыки, а также формируя правильное отношение к при-роде,</w:t>
      </w:r>
      <w:r>
        <w:rPr>
          <w:spacing w:val="20"/>
        </w:rPr>
        <w:t xml:space="preserve"> </w:t>
      </w:r>
      <w:r>
        <w:t>но</w:t>
      </w:r>
      <w:r>
        <w:rPr>
          <w:spacing w:val="20"/>
        </w:rPr>
        <w:t xml:space="preserve"> </w:t>
      </w:r>
      <w:r>
        <w:t>и</w:t>
      </w:r>
      <w:r>
        <w:rPr>
          <w:spacing w:val="18"/>
        </w:rPr>
        <w:t xml:space="preserve"> </w:t>
      </w:r>
      <w:r>
        <w:t>развиваются</w:t>
      </w:r>
      <w:r>
        <w:rPr>
          <w:spacing w:val="19"/>
        </w:rPr>
        <w:t xml:space="preserve"> </w:t>
      </w:r>
      <w:r>
        <w:t>в</w:t>
      </w:r>
      <w:r>
        <w:rPr>
          <w:spacing w:val="19"/>
        </w:rPr>
        <w:t xml:space="preserve"> </w:t>
      </w:r>
      <w:r>
        <w:t>общем</w:t>
      </w:r>
      <w:r>
        <w:rPr>
          <w:spacing w:val="20"/>
        </w:rPr>
        <w:t xml:space="preserve"> </w:t>
      </w:r>
      <w:r>
        <w:t>плане</w:t>
      </w:r>
      <w:r>
        <w:t>,</w:t>
      </w:r>
      <w:r>
        <w:rPr>
          <w:spacing w:val="20"/>
        </w:rPr>
        <w:t xml:space="preserve"> </w:t>
      </w:r>
      <w:r>
        <w:t>работая</w:t>
      </w:r>
      <w:r>
        <w:rPr>
          <w:spacing w:val="19"/>
        </w:rPr>
        <w:t xml:space="preserve"> </w:t>
      </w:r>
      <w:r>
        <w:t>над</w:t>
      </w:r>
      <w:r>
        <w:rPr>
          <w:spacing w:val="19"/>
        </w:rPr>
        <w:t xml:space="preserve"> </w:t>
      </w:r>
      <w:r>
        <w:t>социальными</w:t>
      </w:r>
      <w:r>
        <w:rPr>
          <w:spacing w:val="18"/>
        </w:rPr>
        <w:t xml:space="preserve"> </w:t>
      </w:r>
      <w:r>
        <w:t>навыками,</w:t>
      </w:r>
      <w:r>
        <w:rPr>
          <w:spacing w:val="20"/>
        </w:rPr>
        <w:t xml:space="preserve"> </w:t>
      </w:r>
      <w:r>
        <w:t>эмоциональной</w:t>
      </w:r>
      <w:r>
        <w:rPr>
          <w:spacing w:val="18"/>
        </w:rPr>
        <w:t xml:space="preserve"> </w:t>
      </w:r>
      <w:r>
        <w:t>включенностью и практическим мышлением.</w:t>
      </w:r>
    </w:p>
    <w:p w:rsidR="00D61B91" w:rsidRDefault="00AD1018">
      <w:pPr>
        <w:pStyle w:val="a3"/>
        <w:spacing w:line="237" w:lineRule="auto"/>
        <w:ind w:right="181"/>
      </w:pPr>
      <w:r>
        <w:t>Вопросами экологического воспитания детей с нарушением интеллекта занимались О.Ф. Горбунова, М.А. Зотина, С.В. Курдюкова, М.С. Мелешкина и другие [2].</w:t>
      </w:r>
    </w:p>
    <w:p w:rsidR="00D61B91" w:rsidRDefault="00AD1018">
      <w:pPr>
        <w:pStyle w:val="a3"/>
        <w:ind w:right="166"/>
      </w:pPr>
      <w:r>
        <w:t>Экологическое воспитание детей с интеллектуальными нарушениями – это сложный и многогранный процесс,</w:t>
      </w:r>
      <w:r>
        <w:rPr>
          <w:spacing w:val="-1"/>
        </w:rPr>
        <w:t xml:space="preserve"> </w:t>
      </w:r>
      <w:r>
        <w:t>включающий</w:t>
      </w:r>
      <w:r>
        <w:rPr>
          <w:spacing w:val="-1"/>
        </w:rPr>
        <w:t xml:space="preserve"> </w:t>
      </w:r>
      <w:r>
        <w:t>в</w:t>
      </w:r>
      <w:r>
        <w:rPr>
          <w:spacing w:val="-3"/>
        </w:rPr>
        <w:t xml:space="preserve"> </w:t>
      </w:r>
      <w:r>
        <w:t>себя</w:t>
      </w:r>
      <w:r>
        <w:rPr>
          <w:spacing w:val="-3"/>
        </w:rPr>
        <w:t xml:space="preserve"> </w:t>
      </w:r>
      <w:r>
        <w:t>не</w:t>
      </w:r>
      <w:r>
        <w:rPr>
          <w:spacing w:val="-2"/>
        </w:rPr>
        <w:t xml:space="preserve"> </w:t>
      </w:r>
      <w:r>
        <w:t>только</w:t>
      </w:r>
      <w:r>
        <w:rPr>
          <w:spacing w:val="-1"/>
        </w:rPr>
        <w:t xml:space="preserve"> </w:t>
      </w:r>
      <w:r>
        <w:t>привитие</w:t>
      </w:r>
      <w:r>
        <w:rPr>
          <w:spacing w:val="-2"/>
        </w:rPr>
        <w:t xml:space="preserve"> </w:t>
      </w:r>
      <w:r>
        <w:t>основных положений</w:t>
      </w:r>
      <w:r>
        <w:rPr>
          <w:spacing w:val="-3"/>
        </w:rPr>
        <w:t xml:space="preserve"> </w:t>
      </w:r>
      <w:r>
        <w:t>экологии,</w:t>
      </w:r>
      <w:r>
        <w:rPr>
          <w:spacing w:val="-2"/>
        </w:rPr>
        <w:t xml:space="preserve"> </w:t>
      </w:r>
      <w:r>
        <w:t>это</w:t>
      </w:r>
      <w:r>
        <w:rPr>
          <w:spacing w:val="-1"/>
        </w:rPr>
        <w:t xml:space="preserve"> </w:t>
      </w:r>
      <w:r>
        <w:t>также</w:t>
      </w:r>
      <w:r>
        <w:rPr>
          <w:spacing w:val="-2"/>
        </w:rPr>
        <w:t xml:space="preserve"> </w:t>
      </w:r>
      <w:r>
        <w:t>способ</w:t>
      </w:r>
      <w:r>
        <w:rPr>
          <w:spacing w:val="-3"/>
        </w:rPr>
        <w:t xml:space="preserve"> </w:t>
      </w:r>
      <w:r>
        <w:t>раскрыть их потенциал, привить любовь к природе и заложить основы ответс</w:t>
      </w:r>
      <w:r>
        <w:t>твенного поведения в будущем. В условиях растущей экологической нестабильности каждый человек, не взирая на физическое или психическое состоя-ние, должен нести ответственность за свои действия и сохранение окружающей среды. Сейчас как никогда важно</w:t>
      </w:r>
      <w:r>
        <w:rPr>
          <w:spacing w:val="34"/>
        </w:rPr>
        <w:t xml:space="preserve"> </w:t>
      </w:r>
      <w:r>
        <w:t>воспиты</w:t>
      </w:r>
      <w:r>
        <w:t>вать</w:t>
      </w:r>
      <w:r>
        <w:rPr>
          <w:spacing w:val="33"/>
        </w:rPr>
        <w:t xml:space="preserve"> </w:t>
      </w:r>
      <w:r>
        <w:t>поколение,</w:t>
      </w:r>
      <w:r>
        <w:rPr>
          <w:spacing w:val="34"/>
        </w:rPr>
        <w:t xml:space="preserve"> </w:t>
      </w:r>
      <w:r>
        <w:t>которое</w:t>
      </w:r>
      <w:r>
        <w:rPr>
          <w:spacing w:val="33"/>
        </w:rPr>
        <w:t xml:space="preserve"> </w:t>
      </w:r>
      <w:r>
        <w:t>будет</w:t>
      </w:r>
      <w:r>
        <w:rPr>
          <w:spacing w:val="32"/>
        </w:rPr>
        <w:t xml:space="preserve"> </w:t>
      </w:r>
      <w:r>
        <w:t>готово</w:t>
      </w:r>
      <w:r>
        <w:rPr>
          <w:spacing w:val="33"/>
        </w:rPr>
        <w:t xml:space="preserve"> </w:t>
      </w:r>
      <w:r>
        <w:t>принимать</w:t>
      </w:r>
      <w:r>
        <w:rPr>
          <w:spacing w:val="33"/>
        </w:rPr>
        <w:t xml:space="preserve"> </w:t>
      </w:r>
      <w:r>
        <w:t>осознанные</w:t>
      </w:r>
      <w:r>
        <w:rPr>
          <w:spacing w:val="33"/>
        </w:rPr>
        <w:t xml:space="preserve"> </w:t>
      </w:r>
      <w:r>
        <w:t>решения</w:t>
      </w:r>
      <w:r>
        <w:rPr>
          <w:spacing w:val="32"/>
        </w:rPr>
        <w:t xml:space="preserve"> </w:t>
      </w:r>
      <w:r>
        <w:t>и</w:t>
      </w:r>
      <w:r>
        <w:rPr>
          <w:spacing w:val="32"/>
        </w:rPr>
        <w:t xml:space="preserve"> </w:t>
      </w:r>
      <w:r>
        <w:t>активно</w:t>
      </w:r>
      <w:r>
        <w:rPr>
          <w:spacing w:val="34"/>
        </w:rPr>
        <w:t xml:space="preserve"> </w:t>
      </w:r>
      <w:r>
        <w:t>заботиться о состоянии и сохранении окружающего мира.</w:t>
      </w:r>
    </w:p>
    <w:p w:rsidR="00D61B91" w:rsidRDefault="00AD1018">
      <w:pPr>
        <w:pStyle w:val="a3"/>
        <w:spacing w:line="237" w:lineRule="auto"/>
        <w:ind w:right="167"/>
      </w:pPr>
      <w:r>
        <w:t>Цель данной статьи – выявить имеющийся уровень экологической воспитанности у младших школьни-ков с интеллектуальными нарушения</w:t>
      </w:r>
      <w:r>
        <w:t>ми. Исследование направлено на выявление актуальности данной про-блемы, трудностей, возникающих в процессе экологического воспитания, а также поиск эффективных педаго-гических условий, которые помогут сделать данный процесс более результативным.</w:t>
      </w:r>
    </w:p>
    <w:p w:rsidR="00D61B91" w:rsidRDefault="00AD1018">
      <w:pPr>
        <w:pStyle w:val="a3"/>
        <w:ind w:right="170"/>
      </w:pPr>
      <w:r>
        <w:t>Экологичес</w:t>
      </w:r>
      <w:r>
        <w:t>кое воспитание детей с интеллектуальными нарушениями является важным компонентом их общего</w:t>
      </w:r>
      <w:r>
        <w:rPr>
          <w:spacing w:val="-2"/>
        </w:rPr>
        <w:t xml:space="preserve"> </w:t>
      </w:r>
      <w:r>
        <w:t>развития.</w:t>
      </w:r>
      <w:r>
        <w:rPr>
          <w:spacing w:val="-1"/>
        </w:rPr>
        <w:t xml:space="preserve"> </w:t>
      </w:r>
      <w:r>
        <w:t>Этот</w:t>
      </w:r>
      <w:r>
        <w:rPr>
          <w:spacing w:val="-2"/>
        </w:rPr>
        <w:t xml:space="preserve"> </w:t>
      </w:r>
      <w:r>
        <w:t>процесс</w:t>
      </w:r>
      <w:r>
        <w:rPr>
          <w:spacing w:val="-2"/>
        </w:rPr>
        <w:t xml:space="preserve"> </w:t>
      </w:r>
      <w:r>
        <w:t>не только</w:t>
      </w:r>
      <w:r>
        <w:rPr>
          <w:spacing w:val="-2"/>
        </w:rPr>
        <w:t xml:space="preserve"> </w:t>
      </w:r>
      <w:r>
        <w:t>способствует</w:t>
      </w:r>
      <w:r>
        <w:rPr>
          <w:spacing w:val="-2"/>
        </w:rPr>
        <w:t xml:space="preserve"> </w:t>
      </w:r>
      <w:r>
        <w:t>формированию</w:t>
      </w:r>
      <w:r>
        <w:rPr>
          <w:spacing w:val="-1"/>
        </w:rPr>
        <w:t xml:space="preserve"> </w:t>
      </w:r>
      <w:r>
        <w:t>у</w:t>
      </w:r>
      <w:r>
        <w:rPr>
          <w:spacing w:val="-3"/>
        </w:rPr>
        <w:t xml:space="preserve"> </w:t>
      </w:r>
      <w:r>
        <w:t>обучающихся</w:t>
      </w:r>
      <w:r>
        <w:rPr>
          <w:spacing w:val="-3"/>
        </w:rPr>
        <w:t xml:space="preserve"> </w:t>
      </w:r>
      <w:r>
        <w:t>осознанного</w:t>
      </w:r>
      <w:r>
        <w:rPr>
          <w:spacing w:val="-2"/>
        </w:rPr>
        <w:t xml:space="preserve"> </w:t>
      </w:r>
      <w:r>
        <w:t>отношения к окружающему миру, но и играет важную роль в социальной адаптации, ра</w:t>
      </w:r>
      <w:r>
        <w:t>звитии познавательных способно-стей и эмоциональной включённости.</w:t>
      </w:r>
    </w:p>
    <w:p w:rsidR="00D61B91" w:rsidRDefault="00AD1018">
      <w:pPr>
        <w:pStyle w:val="a3"/>
        <w:spacing w:line="221" w:lineRule="exact"/>
        <w:ind w:left="1020" w:firstLine="0"/>
      </w:pPr>
      <w:r>
        <w:t>В</w:t>
      </w:r>
      <w:r>
        <w:rPr>
          <w:spacing w:val="-2"/>
        </w:rPr>
        <w:t xml:space="preserve"> </w:t>
      </w:r>
      <w:r>
        <w:t>результате</w:t>
      </w:r>
      <w:r>
        <w:rPr>
          <w:spacing w:val="-3"/>
        </w:rPr>
        <w:t xml:space="preserve"> </w:t>
      </w:r>
      <w:r>
        <w:t>экологического</w:t>
      </w:r>
      <w:r>
        <w:rPr>
          <w:spacing w:val="-1"/>
        </w:rPr>
        <w:t xml:space="preserve"> </w:t>
      </w:r>
      <w:r>
        <w:t>воспитания</w:t>
      </w:r>
      <w:r>
        <w:rPr>
          <w:spacing w:val="-1"/>
        </w:rPr>
        <w:t xml:space="preserve"> </w:t>
      </w:r>
      <w:r>
        <w:t>у</w:t>
      </w:r>
      <w:r>
        <w:rPr>
          <w:spacing w:val="-6"/>
        </w:rPr>
        <w:t xml:space="preserve"> </w:t>
      </w:r>
      <w:r>
        <w:t>ребёнка</w:t>
      </w:r>
      <w:r>
        <w:rPr>
          <w:spacing w:val="-2"/>
        </w:rPr>
        <w:t xml:space="preserve"> </w:t>
      </w:r>
      <w:r>
        <w:t>формируется</w:t>
      </w:r>
      <w:r>
        <w:rPr>
          <w:spacing w:val="-3"/>
        </w:rPr>
        <w:t xml:space="preserve"> </w:t>
      </w:r>
      <w:r>
        <w:t>экологическая</w:t>
      </w:r>
      <w:r>
        <w:rPr>
          <w:spacing w:val="-3"/>
        </w:rPr>
        <w:t xml:space="preserve"> </w:t>
      </w:r>
      <w:r>
        <w:t>воспитанность.</w:t>
      </w:r>
      <w:r>
        <w:rPr>
          <w:spacing w:val="-2"/>
        </w:rPr>
        <w:t xml:space="preserve"> Понятие</w:t>
      </w:r>
    </w:p>
    <w:p w:rsidR="00D61B91" w:rsidRDefault="00AD1018">
      <w:pPr>
        <w:pStyle w:val="a3"/>
        <w:ind w:right="163" w:firstLine="0"/>
      </w:pPr>
      <w:r>
        <w:t>«экологическая воспитанность» широко раскрывается в работах Н.А. Гончаровой, Н.В. Мелеховой, Г.В. Кре-тининой и других [3; 4].</w:t>
      </w:r>
    </w:p>
    <w:p w:rsidR="00D61B91" w:rsidRDefault="00AD1018">
      <w:pPr>
        <w:pStyle w:val="a3"/>
        <w:spacing w:line="237" w:lineRule="auto"/>
        <w:ind w:right="166"/>
      </w:pPr>
      <w:r>
        <w:t>В соответствии с этим под экологической воспитанностью подразумевается личностное качество, кото-рое заключается</w:t>
      </w:r>
      <w:r>
        <w:rPr>
          <w:spacing w:val="-1"/>
        </w:rPr>
        <w:t xml:space="preserve"> </w:t>
      </w:r>
      <w:r>
        <w:t>в согласованности</w:t>
      </w:r>
      <w:r>
        <w:rPr>
          <w:spacing w:val="-1"/>
        </w:rPr>
        <w:t xml:space="preserve"> </w:t>
      </w:r>
      <w:r>
        <w:t>между имеющимися экологическими</w:t>
      </w:r>
      <w:r>
        <w:rPr>
          <w:spacing w:val="-1"/>
        </w:rPr>
        <w:t xml:space="preserve"> </w:t>
      </w:r>
      <w:r>
        <w:t xml:space="preserve">знаниями, поведением и выражающе-еся в гуманно-ценностном отношении к природе. Экологическая </w:t>
      </w:r>
      <w:r>
        <w:t>воспитанность – это внутренняя готовность человека действовать в интересах природы, которая основывается на знании её законов, осознании своей от-ветственности и уважении к её ценности.</w:t>
      </w:r>
    </w:p>
    <w:p w:rsidR="00D61B91" w:rsidRDefault="00AD1018">
      <w:pPr>
        <w:pStyle w:val="a3"/>
        <w:ind w:right="168"/>
      </w:pPr>
      <w:r>
        <w:t>Для того чтобы определить уровень сформированности экологической воспи</w:t>
      </w:r>
      <w:r>
        <w:t>танности младших школь-ников с интеллектуальными нарушениями, нами было проведено диагностическое исследование на базе КГУ</w:t>
      </w:r>
    </w:p>
    <w:p w:rsidR="00D61B91" w:rsidRDefault="00AD1018">
      <w:pPr>
        <w:pStyle w:val="a3"/>
        <w:spacing w:line="226" w:lineRule="exact"/>
        <w:ind w:firstLine="0"/>
      </w:pPr>
      <w:r>
        <w:t>«Специальная</w:t>
      </w:r>
      <w:r>
        <w:rPr>
          <w:spacing w:val="-8"/>
        </w:rPr>
        <w:t xml:space="preserve"> </w:t>
      </w:r>
      <w:r>
        <w:t>школа-интернат</w:t>
      </w:r>
      <w:r>
        <w:rPr>
          <w:spacing w:val="-7"/>
        </w:rPr>
        <w:t xml:space="preserve"> </w:t>
      </w:r>
      <w:r>
        <w:t>№</w:t>
      </w:r>
      <w:r>
        <w:rPr>
          <w:spacing w:val="-5"/>
        </w:rPr>
        <w:t xml:space="preserve"> </w:t>
      </w:r>
      <w:r>
        <w:t>2»</w:t>
      </w:r>
      <w:r>
        <w:rPr>
          <w:spacing w:val="-9"/>
        </w:rPr>
        <w:t xml:space="preserve"> </w:t>
      </w:r>
      <w:r>
        <w:t>г.</w:t>
      </w:r>
      <w:r>
        <w:rPr>
          <w:spacing w:val="-7"/>
        </w:rPr>
        <w:t xml:space="preserve"> </w:t>
      </w:r>
      <w:r>
        <w:rPr>
          <w:spacing w:val="-2"/>
        </w:rPr>
        <w:t>Петропавловск.</w:t>
      </w:r>
    </w:p>
    <w:p w:rsidR="00D61B91" w:rsidRDefault="00AD1018">
      <w:pPr>
        <w:pStyle w:val="a3"/>
        <w:spacing w:line="249" w:lineRule="auto"/>
        <w:ind w:right="166"/>
      </w:pPr>
      <w:r>
        <w:t>В первую очередь, необходимо было выяснить, на сколько данный вопрос является акту</w:t>
      </w:r>
      <w:r>
        <w:t>альным в насто-ящее время, существует ли потребность в экологическом воспитании младших школьников с интеллектуаль-ными нарушениями. Для того чтобы это узнать, нами было проведено анонимное анкетирование учителей младших классов и воспитателей.</w:t>
      </w:r>
    </w:p>
    <w:p w:rsidR="00D61B91" w:rsidRDefault="00AD1018">
      <w:pPr>
        <w:pStyle w:val="a3"/>
        <w:ind w:right="167"/>
      </w:pPr>
      <w:r>
        <w:t>В анкетиров</w:t>
      </w:r>
      <w:r>
        <w:t>ании для учителей и воспитателей приняло участие 27 респондентов. Цель анкетирования – подтвердить актуальность вопроса экологического воспитания младших школьников с интеллектуальными нарушениями и выяснить мнение респондентов о наличии необходимости экол</w:t>
      </w:r>
      <w:r>
        <w:t>огического воспитания для дан-ной категории детей.</w:t>
      </w:r>
    </w:p>
    <w:p w:rsidR="00D61B91" w:rsidRDefault="00D61B91">
      <w:pPr>
        <w:pStyle w:val="a3"/>
        <w:sectPr w:rsidR="00D61B91">
          <w:footerReference w:type="default" r:id="rId253"/>
          <w:pgSz w:w="11920" w:h="16850"/>
          <w:pgMar w:top="1060" w:right="850" w:bottom="1360" w:left="850" w:header="0" w:footer="1161" w:gutter="0"/>
          <w:cols w:space="720"/>
        </w:sectPr>
      </w:pPr>
    </w:p>
    <w:p w:rsidR="00D61B91" w:rsidRDefault="00AD1018">
      <w:pPr>
        <w:pStyle w:val="a3"/>
        <w:spacing w:before="65"/>
        <w:ind w:left="170" w:right="450"/>
      </w:pPr>
      <w:r>
        <w:lastRenderedPageBreak/>
        <w:t>Анализ полученных результатов показал, что экологическое воспитание младших школьников с интел-лектуальными нарушениями является важной и актуальной задачей. Все респонденты отм</w:t>
      </w:r>
      <w:r>
        <w:t>ечают необходи-мость привития правильного и осознанного отношения к окружающей среде, а также выражают мысль о том, что, что полученные знания, умения и навыки помогут формировать у детей полезные привычки и могут по-влиять на их поведение в будущем.</w:t>
      </w:r>
    </w:p>
    <w:p w:rsidR="00D61B91" w:rsidRDefault="00AD1018">
      <w:pPr>
        <w:pStyle w:val="a3"/>
        <w:spacing w:before="2"/>
        <w:ind w:left="170" w:right="450"/>
      </w:pPr>
      <w:r>
        <w:t>Ответ</w:t>
      </w:r>
      <w:r>
        <w:t>ы на некоторые вопросы позволили сделать вывод о том, что не все дети с интеллектуальными нарушениями осознают важность заботы о природе, а также о том, что в основном у детей проявляется выбо-рочный интерес к вопросам сохранения окружающей среды.</w:t>
      </w:r>
    </w:p>
    <w:p w:rsidR="00D61B91" w:rsidRDefault="00AD1018">
      <w:pPr>
        <w:pStyle w:val="a3"/>
        <w:spacing w:line="229" w:lineRule="exact"/>
        <w:ind w:left="736" w:firstLine="0"/>
      </w:pPr>
      <w:r>
        <w:t>Так,</w:t>
      </w:r>
      <w:r>
        <w:rPr>
          <w:spacing w:val="-6"/>
        </w:rPr>
        <w:t xml:space="preserve"> </w:t>
      </w:r>
      <w:r>
        <w:t>нап</w:t>
      </w:r>
      <w:r>
        <w:t>ример,</w:t>
      </w:r>
      <w:r>
        <w:rPr>
          <w:spacing w:val="-5"/>
        </w:rPr>
        <w:t xml:space="preserve"> </w:t>
      </w:r>
      <w:r>
        <w:t>наиболее</w:t>
      </w:r>
      <w:r>
        <w:rPr>
          <w:spacing w:val="-3"/>
        </w:rPr>
        <w:t xml:space="preserve"> </w:t>
      </w:r>
      <w:r>
        <w:t>показательными</w:t>
      </w:r>
      <w:r>
        <w:rPr>
          <w:spacing w:val="-6"/>
        </w:rPr>
        <w:t xml:space="preserve"> </w:t>
      </w:r>
      <w:r>
        <w:t>стали</w:t>
      </w:r>
      <w:r>
        <w:rPr>
          <w:spacing w:val="-6"/>
        </w:rPr>
        <w:t xml:space="preserve"> </w:t>
      </w:r>
      <w:r>
        <w:t>вопросы</w:t>
      </w:r>
      <w:r>
        <w:rPr>
          <w:spacing w:val="-5"/>
        </w:rPr>
        <w:t xml:space="preserve"> </w:t>
      </w:r>
      <w:r>
        <w:t>№</w:t>
      </w:r>
      <w:r>
        <w:rPr>
          <w:spacing w:val="-1"/>
        </w:rPr>
        <w:t xml:space="preserve"> </w:t>
      </w:r>
      <w:r>
        <w:t>3</w:t>
      </w:r>
      <w:r>
        <w:rPr>
          <w:spacing w:val="-4"/>
        </w:rPr>
        <w:t xml:space="preserve"> </w:t>
      </w:r>
      <w:r>
        <w:t>и</w:t>
      </w:r>
      <w:r>
        <w:rPr>
          <w:spacing w:val="-6"/>
        </w:rPr>
        <w:t xml:space="preserve"> </w:t>
      </w:r>
      <w:r>
        <w:t>№</w:t>
      </w:r>
      <w:r>
        <w:rPr>
          <w:spacing w:val="-6"/>
        </w:rPr>
        <w:t xml:space="preserve"> </w:t>
      </w:r>
      <w:r>
        <w:rPr>
          <w:spacing w:val="-5"/>
        </w:rPr>
        <w:t>6.</w:t>
      </w:r>
    </w:p>
    <w:p w:rsidR="00D61B91" w:rsidRDefault="00AD1018">
      <w:pPr>
        <w:pStyle w:val="a3"/>
        <w:spacing w:before="1"/>
        <w:ind w:left="170" w:right="451"/>
      </w:pPr>
      <w:r>
        <w:t>В</w:t>
      </w:r>
      <w:r>
        <w:rPr>
          <w:spacing w:val="28"/>
        </w:rPr>
        <w:t xml:space="preserve"> </w:t>
      </w:r>
      <w:r>
        <w:t>вопросе</w:t>
      </w:r>
      <w:r>
        <w:rPr>
          <w:spacing w:val="27"/>
        </w:rPr>
        <w:t xml:space="preserve"> </w:t>
      </w:r>
      <w:r>
        <w:t>№</w:t>
      </w:r>
      <w:r>
        <w:rPr>
          <w:spacing w:val="27"/>
        </w:rPr>
        <w:t xml:space="preserve"> </w:t>
      </w:r>
      <w:r>
        <w:t>3</w:t>
      </w:r>
      <w:r>
        <w:rPr>
          <w:spacing w:val="28"/>
        </w:rPr>
        <w:t xml:space="preserve"> </w:t>
      </w:r>
      <w:r>
        <w:t>педагогам</w:t>
      </w:r>
      <w:r>
        <w:rPr>
          <w:spacing w:val="25"/>
        </w:rPr>
        <w:t xml:space="preserve"> </w:t>
      </w:r>
      <w:r>
        <w:t>предлагалось</w:t>
      </w:r>
      <w:r>
        <w:rPr>
          <w:spacing w:val="27"/>
        </w:rPr>
        <w:t xml:space="preserve"> </w:t>
      </w:r>
      <w:r>
        <w:t>выразить</w:t>
      </w:r>
      <w:r>
        <w:rPr>
          <w:spacing w:val="27"/>
        </w:rPr>
        <w:t xml:space="preserve"> </w:t>
      </w:r>
      <w:r>
        <w:t>своё</w:t>
      </w:r>
      <w:r>
        <w:rPr>
          <w:spacing w:val="27"/>
        </w:rPr>
        <w:t xml:space="preserve"> </w:t>
      </w:r>
      <w:r>
        <w:t>мнение</w:t>
      </w:r>
      <w:r>
        <w:rPr>
          <w:spacing w:val="27"/>
        </w:rPr>
        <w:t xml:space="preserve"> </w:t>
      </w:r>
      <w:r>
        <w:t>о</w:t>
      </w:r>
      <w:r>
        <w:rPr>
          <w:spacing w:val="28"/>
        </w:rPr>
        <w:t xml:space="preserve"> </w:t>
      </w:r>
      <w:r>
        <w:t>том,</w:t>
      </w:r>
      <w:r>
        <w:rPr>
          <w:spacing w:val="27"/>
        </w:rPr>
        <w:t xml:space="preserve"> </w:t>
      </w:r>
      <w:r>
        <w:t>есть</w:t>
      </w:r>
      <w:r>
        <w:rPr>
          <w:spacing w:val="27"/>
        </w:rPr>
        <w:t xml:space="preserve"> </w:t>
      </w:r>
      <w:r>
        <w:t>ли</w:t>
      </w:r>
      <w:r>
        <w:rPr>
          <w:spacing w:val="28"/>
        </w:rPr>
        <w:t xml:space="preserve"> </w:t>
      </w:r>
      <w:r>
        <w:t>у</w:t>
      </w:r>
      <w:r>
        <w:rPr>
          <w:spacing w:val="25"/>
        </w:rPr>
        <w:t xml:space="preserve"> </w:t>
      </w:r>
      <w:r>
        <w:t>младших</w:t>
      </w:r>
      <w:r>
        <w:rPr>
          <w:spacing w:val="25"/>
        </w:rPr>
        <w:t xml:space="preserve"> </w:t>
      </w:r>
      <w:r>
        <w:t>школьников с</w:t>
      </w:r>
      <w:r>
        <w:rPr>
          <w:spacing w:val="36"/>
        </w:rPr>
        <w:t xml:space="preserve"> </w:t>
      </w:r>
      <w:r>
        <w:t>интеллектуальными</w:t>
      </w:r>
      <w:r>
        <w:rPr>
          <w:spacing w:val="37"/>
        </w:rPr>
        <w:t xml:space="preserve"> </w:t>
      </w:r>
      <w:r>
        <w:t>нарушениями</w:t>
      </w:r>
      <w:r>
        <w:rPr>
          <w:spacing w:val="37"/>
        </w:rPr>
        <w:t xml:space="preserve"> </w:t>
      </w:r>
      <w:r>
        <w:t>понимание</w:t>
      </w:r>
      <w:r>
        <w:rPr>
          <w:spacing w:val="36"/>
        </w:rPr>
        <w:t xml:space="preserve"> </w:t>
      </w:r>
      <w:r>
        <w:t>важности</w:t>
      </w:r>
      <w:r>
        <w:rPr>
          <w:spacing w:val="34"/>
        </w:rPr>
        <w:t xml:space="preserve"> </w:t>
      </w:r>
      <w:r>
        <w:t>заботы</w:t>
      </w:r>
      <w:r>
        <w:rPr>
          <w:spacing w:val="36"/>
        </w:rPr>
        <w:t xml:space="preserve"> </w:t>
      </w:r>
      <w:r>
        <w:t>об</w:t>
      </w:r>
      <w:r>
        <w:rPr>
          <w:spacing w:val="35"/>
        </w:rPr>
        <w:t xml:space="preserve"> </w:t>
      </w:r>
      <w:r>
        <w:t>окружающей</w:t>
      </w:r>
      <w:r>
        <w:rPr>
          <w:spacing w:val="34"/>
        </w:rPr>
        <w:t xml:space="preserve"> </w:t>
      </w:r>
      <w:r>
        <w:t>среде.</w:t>
      </w:r>
      <w:r>
        <w:rPr>
          <w:spacing w:val="36"/>
        </w:rPr>
        <w:t xml:space="preserve"> </w:t>
      </w:r>
      <w:r>
        <w:t>Мнения</w:t>
      </w:r>
      <w:r>
        <w:rPr>
          <w:spacing w:val="37"/>
        </w:rPr>
        <w:t xml:space="preserve"> </w:t>
      </w:r>
      <w:r>
        <w:t>педагогов по данному вопросу разделились: большая часть респондентов утверждает, что лишь некоторое количество младших школьников с интеллектуальными нарушениями обладает осознанным пониманием важности сохра-нения объектов природы. Полученные данные отобра</w:t>
      </w:r>
      <w:r>
        <w:t>жены на рисунке 1.</w:t>
      </w:r>
    </w:p>
    <w:p w:rsidR="00D61B91" w:rsidRDefault="00AD1018">
      <w:pPr>
        <w:pStyle w:val="a3"/>
        <w:spacing w:before="157"/>
        <w:ind w:left="0" w:firstLine="0"/>
        <w:jc w:val="left"/>
      </w:pPr>
      <w:r>
        <w:rPr>
          <w:noProof/>
        </w:rPr>
        <mc:AlternateContent>
          <mc:Choice Requires="wpg">
            <w:drawing>
              <wp:anchor distT="0" distB="0" distL="0" distR="0" simplePos="0" relativeHeight="487607296" behindDoc="1" locked="0" layoutInCell="1" allowOverlap="1">
                <wp:simplePos x="0" y="0"/>
                <wp:positionH relativeFrom="page">
                  <wp:posOffset>2769107</wp:posOffset>
                </wp:positionH>
                <wp:positionV relativeFrom="paragraph">
                  <wp:posOffset>261502</wp:posOffset>
                </wp:positionV>
                <wp:extent cx="1421765" cy="1423035"/>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1765" cy="1423035"/>
                          <a:chOff x="0" y="0"/>
                          <a:chExt cx="1421765" cy="1423035"/>
                        </a:xfrm>
                      </wpg:grpSpPr>
                      <wps:wsp>
                        <wps:cNvPr id="300" name="Graphic 300"/>
                        <wps:cNvSpPr/>
                        <wps:spPr>
                          <a:xfrm>
                            <a:off x="711326" y="9905"/>
                            <a:ext cx="701675" cy="745490"/>
                          </a:xfrm>
                          <a:custGeom>
                            <a:avLst/>
                            <a:gdLst/>
                            <a:ahLst/>
                            <a:cxnLst/>
                            <a:rect l="l" t="t" r="r" b="b"/>
                            <a:pathLst>
                              <a:path w="701675" h="745490">
                                <a:moveTo>
                                  <a:pt x="0" y="0"/>
                                </a:moveTo>
                                <a:lnTo>
                                  <a:pt x="0" y="701420"/>
                                </a:lnTo>
                                <a:lnTo>
                                  <a:pt x="700024" y="745489"/>
                                </a:lnTo>
                                <a:lnTo>
                                  <a:pt x="701431" y="697463"/>
                                </a:lnTo>
                                <a:lnTo>
                                  <a:pt x="699622" y="650104"/>
                                </a:lnTo>
                                <a:lnTo>
                                  <a:pt x="694695" y="603524"/>
                                </a:lnTo>
                                <a:lnTo>
                                  <a:pt x="686747" y="557833"/>
                                </a:lnTo>
                                <a:lnTo>
                                  <a:pt x="675877" y="513142"/>
                                </a:lnTo>
                                <a:lnTo>
                                  <a:pt x="662181" y="469562"/>
                                </a:lnTo>
                                <a:lnTo>
                                  <a:pt x="645759" y="427204"/>
                                </a:lnTo>
                                <a:lnTo>
                                  <a:pt x="626707" y="386178"/>
                                </a:lnTo>
                                <a:lnTo>
                                  <a:pt x="605123" y="346596"/>
                                </a:lnTo>
                                <a:lnTo>
                                  <a:pt x="581106" y="308568"/>
                                </a:lnTo>
                                <a:lnTo>
                                  <a:pt x="554752" y="272204"/>
                                </a:lnTo>
                                <a:lnTo>
                                  <a:pt x="526160" y="237616"/>
                                </a:lnTo>
                                <a:lnTo>
                                  <a:pt x="495428" y="204915"/>
                                </a:lnTo>
                                <a:lnTo>
                                  <a:pt x="462653" y="174211"/>
                                </a:lnTo>
                                <a:lnTo>
                                  <a:pt x="427933" y="145615"/>
                                </a:lnTo>
                                <a:lnTo>
                                  <a:pt x="391366" y="119238"/>
                                </a:lnTo>
                                <a:lnTo>
                                  <a:pt x="353050" y="95191"/>
                                </a:lnTo>
                                <a:lnTo>
                                  <a:pt x="313082" y="73584"/>
                                </a:lnTo>
                                <a:lnTo>
                                  <a:pt x="271561" y="54528"/>
                                </a:lnTo>
                                <a:lnTo>
                                  <a:pt x="228583" y="38135"/>
                                </a:lnTo>
                                <a:lnTo>
                                  <a:pt x="184247" y="24514"/>
                                </a:lnTo>
                                <a:lnTo>
                                  <a:pt x="138651" y="13777"/>
                                </a:lnTo>
                                <a:lnTo>
                                  <a:pt x="91892" y="6034"/>
                                </a:lnTo>
                                <a:lnTo>
                                  <a:pt x="44068" y="1396"/>
                                </a:lnTo>
                                <a:lnTo>
                                  <a:pt x="0" y="0"/>
                                </a:lnTo>
                                <a:close/>
                              </a:path>
                            </a:pathLst>
                          </a:custGeom>
                          <a:solidFill>
                            <a:srgbClr val="4471C4"/>
                          </a:solidFill>
                        </wps:spPr>
                        <wps:bodyPr wrap="square" lIns="0" tIns="0" rIns="0" bIns="0" rtlCol="0">
                          <a:prstTxWarp prst="textNoShape">
                            <a:avLst/>
                          </a:prstTxWarp>
                          <a:noAutofit/>
                        </wps:bodyPr>
                      </wps:wsp>
                      <wps:wsp>
                        <wps:cNvPr id="301" name="Graphic 301"/>
                        <wps:cNvSpPr/>
                        <wps:spPr>
                          <a:xfrm>
                            <a:off x="335534" y="711326"/>
                            <a:ext cx="1076325" cy="701675"/>
                          </a:xfrm>
                          <a:custGeom>
                            <a:avLst/>
                            <a:gdLst/>
                            <a:ahLst/>
                            <a:cxnLst/>
                            <a:rect l="l" t="t" r="r" b="b"/>
                            <a:pathLst>
                              <a:path w="1076325" h="701675">
                                <a:moveTo>
                                  <a:pt x="375793" y="0"/>
                                </a:moveTo>
                                <a:lnTo>
                                  <a:pt x="0" y="592201"/>
                                </a:lnTo>
                                <a:lnTo>
                                  <a:pt x="41408" y="616575"/>
                                </a:lnTo>
                                <a:lnTo>
                                  <a:pt x="83781" y="637810"/>
                                </a:lnTo>
                                <a:lnTo>
                                  <a:pt x="126973" y="655937"/>
                                </a:lnTo>
                                <a:lnTo>
                                  <a:pt x="170842" y="670989"/>
                                </a:lnTo>
                                <a:lnTo>
                                  <a:pt x="215242" y="682997"/>
                                </a:lnTo>
                                <a:lnTo>
                                  <a:pt x="260030" y="691995"/>
                                </a:lnTo>
                                <a:lnTo>
                                  <a:pt x="305061" y="698014"/>
                                </a:lnTo>
                                <a:lnTo>
                                  <a:pt x="350190" y="701087"/>
                                </a:lnTo>
                                <a:lnTo>
                                  <a:pt x="395274" y="701245"/>
                                </a:lnTo>
                                <a:lnTo>
                                  <a:pt x="440169" y="698523"/>
                                </a:lnTo>
                                <a:lnTo>
                                  <a:pt x="484729" y="692950"/>
                                </a:lnTo>
                                <a:lnTo>
                                  <a:pt x="528812" y="684561"/>
                                </a:lnTo>
                                <a:lnTo>
                                  <a:pt x="572272" y="673387"/>
                                </a:lnTo>
                                <a:lnTo>
                                  <a:pt x="614965" y="659461"/>
                                </a:lnTo>
                                <a:lnTo>
                                  <a:pt x="656747" y="642814"/>
                                </a:lnTo>
                                <a:lnTo>
                                  <a:pt x="697474" y="623480"/>
                                </a:lnTo>
                                <a:lnTo>
                                  <a:pt x="737002" y="601490"/>
                                </a:lnTo>
                                <a:lnTo>
                                  <a:pt x="775186" y="576877"/>
                                </a:lnTo>
                                <a:lnTo>
                                  <a:pt x="811882" y="549673"/>
                                </a:lnTo>
                                <a:lnTo>
                                  <a:pt x="846945" y="519910"/>
                                </a:lnTo>
                                <a:lnTo>
                                  <a:pt x="880233" y="487621"/>
                                </a:lnTo>
                                <a:lnTo>
                                  <a:pt x="911599" y="452838"/>
                                </a:lnTo>
                                <a:lnTo>
                                  <a:pt x="940901" y="415594"/>
                                </a:lnTo>
                                <a:lnTo>
                                  <a:pt x="967994" y="375920"/>
                                </a:lnTo>
                                <a:lnTo>
                                  <a:pt x="993534" y="332291"/>
                                </a:lnTo>
                                <a:lnTo>
                                  <a:pt x="1015795" y="287092"/>
                                </a:lnTo>
                                <a:lnTo>
                                  <a:pt x="1034717" y="240509"/>
                                </a:lnTo>
                                <a:lnTo>
                                  <a:pt x="1050241" y="192728"/>
                                </a:lnTo>
                                <a:lnTo>
                                  <a:pt x="1062305" y="143937"/>
                                </a:lnTo>
                                <a:lnTo>
                                  <a:pt x="1070850" y="94322"/>
                                </a:lnTo>
                                <a:lnTo>
                                  <a:pt x="1075817" y="44069"/>
                                </a:lnTo>
                                <a:lnTo>
                                  <a:pt x="375793" y="0"/>
                                </a:lnTo>
                                <a:close/>
                              </a:path>
                            </a:pathLst>
                          </a:custGeom>
                          <a:solidFill>
                            <a:srgbClr val="EC7C30"/>
                          </a:solidFill>
                        </wps:spPr>
                        <wps:bodyPr wrap="square" lIns="0" tIns="0" rIns="0" bIns="0" rtlCol="0">
                          <a:prstTxWarp prst="textNoShape">
                            <a:avLst/>
                          </a:prstTxWarp>
                          <a:noAutofit/>
                        </wps:bodyPr>
                      </wps:wsp>
                      <wps:wsp>
                        <wps:cNvPr id="302" name="Graphic 302"/>
                        <wps:cNvSpPr/>
                        <wps:spPr>
                          <a:xfrm>
                            <a:off x="335534" y="711326"/>
                            <a:ext cx="1076325" cy="701675"/>
                          </a:xfrm>
                          <a:custGeom>
                            <a:avLst/>
                            <a:gdLst/>
                            <a:ahLst/>
                            <a:cxnLst/>
                            <a:rect l="l" t="t" r="r" b="b"/>
                            <a:pathLst>
                              <a:path w="1076325" h="701675">
                                <a:moveTo>
                                  <a:pt x="375793" y="0"/>
                                </a:moveTo>
                                <a:lnTo>
                                  <a:pt x="0" y="592201"/>
                                </a:lnTo>
                                <a:lnTo>
                                  <a:pt x="41408" y="616575"/>
                                </a:lnTo>
                                <a:lnTo>
                                  <a:pt x="83781" y="637810"/>
                                </a:lnTo>
                                <a:lnTo>
                                  <a:pt x="126973" y="655937"/>
                                </a:lnTo>
                                <a:lnTo>
                                  <a:pt x="170842" y="670989"/>
                                </a:lnTo>
                                <a:lnTo>
                                  <a:pt x="215242" y="682997"/>
                                </a:lnTo>
                                <a:lnTo>
                                  <a:pt x="260030" y="691995"/>
                                </a:lnTo>
                                <a:lnTo>
                                  <a:pt x="305061" y="698014"/>
                                </a:lnTo>
                                <a:lnTo>
                                  <a:pt x="350190" y="701087"/>
                                </a:lnTo>
                                <a:lnTo>
                                  <a:pt x="395274" y="701245"/>
                                </a:lnTo>
                                <a:lnTo>
                                  <a:pt x="440169" y="698523"/>
                                </a:lnTo>
                                <a:lnTo>
                                  <a:pt x="484729" y="692950"/>
                                </a:lnTo>
                                <a:lnTo>
                                  <a:pt x="528812" y="684561"/>
                                </a:lnTo>
                                <a:lnTo>
                                  <a:pt x="572272" y="673387"/>
                                </a:lnTo>
                                <a:lnTo>
                                  <a:pt x="614965" y="659461"/>
                                </a:lnTo>
                                <a:lnTo>
                                  <a:pt x="656747" y="642814"/>
                                </a:lnTo>
                                <a:lnTo>
                                  <a:pt x="697474" y="623480"/>
                                </a:lnTo>
                                <a:lnTo>
                                  <a:pt x="737002" y="601490"/>
                                </a:lnTo>
                                <a:lnTo>
                                  <a:pt x="775186" y="576877"/>
                                </a:lnTo>
                                <a:lnTo>
                                  <a:pt x="811882" y="549673"/>
                                </a:lnTo>
                                <a:lnTo>
                                  <a:pt x="846945" y="519910"/>
                                </a:lnTo>
                                <a:lnTo>
                                  <a:pt x="880233" y="487621"/>
                                </a:lnTo>
                                <a:lnTo>
                                  <a:pt x="911599" y="452838"/>
                                </a:lnTo>
                                <a:lnTo>
                                  <a:pt x="940901" y="415594"/>
                                </a:lnTo>
                                <a:lnTo>
                                  <a:pt x="967994" y="375920"/>
                                </a:lnTo>
                                <a:lnTo>
                                  <a:pt x="993534" y="332291"/>
                                </a:lnTo>
                                <a:lnTo>
                                  <a:pt x="1015795" y="287092"/>
                                </a:lnTo>
                                <a:lnTo>
                                  <a:pt x="1034717" y="240509"/>
                                </a:lnTo>
                                <a:lnTo>
                                  <a:pt x="1050241" y="192728"/>
                                </a:lnTo>
                                <a:lnTo>
                                  <a:pt x="1062305" y="143937"/>
                                </a:lnTo>
                                <a:lnTo>
                                  <a:pt x="1070850" y="94322"/>
                                </a:lnTo>
                                <a:lnTo>
                                  <a:pt x="1075817" y="44069"/>
                                </a:lnTo>
                                <a:lnTo>
                                  <a:pt x="375793" y="0"/>
                                </a:lnTo>
                                <a:close/>
                              </a:path>
                            </a:pathLst>
                          </a:custGeom>
                          <a:ln w="19812">
                            <a:solidFill>
                              <a:srgbClr val="FFFFFF"/>
                            </a:solidFill>
                            <a:prstDash val="solid"/>
                          </a:ln>
                        </wps:spPr>
                        <wps:bodyPr wrap="square" lIns="0" tIns="0" rIns="0" bIns="0" rtlCol="0">
                          <a:prstTxWarp prst="textNoShape">
                            <a:avLst/>
                          </a:prstTxWarp>
                          <a:noAutofit/>
                        </wps:bodyPr>
                      </wps:wsp>
                      <wps:wsp>
                        <wps:cNvPr id="303" name="Graphic 303"/>
                        <wps:cNvSpPr/>
                        <wps:spPr>
                          <a:xfrm>
                            <a:off x="9905" y="9905"/>
                            <a:ext cx="701675" cy="1294130"/>
                          </a:xfrm>
                          <a:custGeom>
                            <a:avLst/>
                            <a:gdLst/>
                            <a:ahLst/>
                            <a:cxnLst/>
                            <a:rect l="l" t="t" r="r" b="b"/>
                            <a:pathLst>
                              <a:path w="701675" h="1294130">
                                <a:moveTo>
                                  <a:pt x="701421" y="0"/>
                                </a:moveTo>
                                <a:lnTo>
                                  <a:pt x="653401" y="1618"/>
                                </a:lnTo>
                                <a:lnTo>
                                  <a:pt x="606249" y="6403"/>
                                </a:lnTo>
                                <a:lnTo>
                                  <a:pt x="560070" y="14251"/>
                                </a:lnTo>
                                <a:lnTo>
                                  <a:pt x="514967" y="25057"/>
                                </a:lnTo>
                                <a:lnTo>
                                  <a:pt x="471046" y="38717"/>
                                </a:lnTo>
                                <a:lnTo>
                                  <a:pt x="428410" y="55125"/>
                                </a:lnTo>
                                <a:lnTo>
                                  <a:pt x="387165" y="74179"/>
                                </a:lnTo>
                                <a:lnTo>
                                  <a:pt x="347415" y="95772"/>
                                </a:lnTo>
                                <a:lnTo>
                                  <a:pt x="309264" y="119800"/>
                                </a:lnTo>
                                <a:lnTo>
                                  <a:pt x="272818" y="146160"/>
                                </a:lnTo>
                                <a:lnTo>
                                  <a:pt x="238179" y="174746"/>
                                </a:lnTo>
                                <a:lnTo>
                                  <a:pt x="205454" y="205454"/>
                                </a:lnTo>
                                <a:lnTo>
                                  <a:pt x="174746" y="238179"/>
                                </a:lnTo>
                                <a:lnTo>
                                  <a:pt x="146160" y="272818"/>
                                </a:lnTo>
                                <a:lnTo>
                                  <a:pt x="119800" y="309264"/>
                                </a:lnTo>
                                <a:lnTo>
                                  <a:pt x="95772" y="347415"/>
                                </a:lnTo>
                                <a:lnTo>
                                  <a:pt x="74179" y="387165"/>
                                </a:lnTo>
                                <a:lnTo>
                                  <a:pt x="55125" y="428410"/>
                                </a:lnTo>
                                <a:lnTo>
                                  <a:pt x="38717" y="471046"/>
                                </a:lnTo>
                                <a:lnTo>
                                  <a:pt x="25057" y="514967"/>
                                </a:lnTo>
                                <a:lnTo>
                                  <a:pt x="14251" y="560069"/>
                                </a:lnTo>
                                <a:lnTo>
                                  <a:pt x="6403" y="606249"/>
                                </a:lnTo>
                                <a:lnTo>
                                  <a:pt x="1618" y="653401"/>
                                </a:lnTo>
                                <a:lnTo>
                                  <a:pt x="0" y="701420"/>
                                </a:lnTo>
                                <a:lnTo>
                                  <a:pt x="1864" y="752598"/>
                                </a:lnTo>
                                <a:lnTo>
                                  <a:pt x="7394" y="803091"/>
                                </a:lnTo>
                                <a:lnTo>
                                  <a:pt x="16496" y="852731"/>
                                </a:lnTo>
                                <a:lnTo>
                                  <a:pt x="29077" y="901345"/>
                                </a:lnTo>
                                <a:lnTo>
                                  <a:pt x="45043" y="948765"/>
                                </a:lnTo>
                                <a:lnTo>
                                  <a:pt x="64301" y="994818"/>
                                </a:lnTo>
                                <a:lnTo>
                                  <a:pt x="86756" y="1039336"/>
                                </a:lnTo>
                                <a:lnTo>
                                  <a:pt x="112316" y="1082147"/>
                                </a:lnTo>
                                <a:lnTo>
                                  <a:pt x="140887" y="1123080"/>
                                </a:lnTo>
                                <a:lnTo>
                                  <a:pt x="172375" y="1161966"/>
                                </a:lnTo>
                                <a:lnTo>
                                  <a:pt x="206687" y="1198633"/>
                                </a:lnTo>
                                <a:lnTo>
                                  <a:pt x="243728" y="1232912"/>
                                </a:lnTo>
                                <a:lnTo>
                                  <a:pt x="283407" y="1264632"/>
                                </a:lnTo>
                                <a:lnTo>
                                  <a:pt x="325628" y="1293621"/>
                                </a:lnTo>
                                <a:lnTo>
                                  <a:pt x="701421" y="701420"/>
                                </a:lnTo>
                                <a:lnTo>
                                  <a:pt x="701421" y="0"/>
                                </a:lnTo>
                                <a:close/>
                              </a:path>
                            </a:pathLst>
                          </a:custGeom>
                          <a:solidFill>
                            <a:srgbClr val="A4A4A4"/>
                          </a:solidFill>
                        </wps:spPr>
                        <wps:bodyPr wrap="square" lIns="0" tIns="0" rIns="0" bIns="0" rtlCol="0">
                          <a:prstTxWarp prst="textNoShape">
                            <a:avLst/>
                          </a:prstTxWarp>
                          <a:noAutofit/>
                        </wps:bodyPr>
                      </wps:wsp>
                      <wps:wsp>
                        <wps:cNvPr id="304" name="Graphic 304"/>
                        <wps:cNvSpPr/>
                        <wps:spPr>
                          <a:xfrm>
                            <a:off x="9905" y="9905"/>
                            <a:ext cx="701675" cy="1294130"/>
                          </a:xfrm>
                          <a:custGeom>
                            <a:avLst/>
                            <a:gdLst/>
                            <a:ahLst/>
                            <a:cxnLst/>
                            <a:rect l="l" t="t" r="r" b="b"/>
                            <a:pathLst>
                              <a:path w="701675" h="1294130">
                                <a:moveTo>
                                  <a:pt x="701421" y="701420"/>
                                </a:moveTo>
                                <a:lnTo>
                                  <a:pt x="701421" y="0"/>
                                </a:lnTo>
                                <a:lnTo>
                                  <a:pt x="653401" y="1618"/>
                                </a:lnTo>
                                <a:lnTo>
                                  <a:pt x="606249" y="6403"/>
                                </a:lnTo>
                                <a:lnTo>
                                  <a:pt x="560070" y="14251"/>
                                </a:lnTo>
                                <a:lnTo>
                                  <a:pt x="514967" y="25057"/>
                                </a:lnTo>
                                <a:lnTo>
                                  <a:pt x="471046" y="38717"/>
                                </a:lnTo>
                                <a:lnTo>
                                  <a:pt x="428410" y="55125"/>
                                </a:lnTo>
                                <a:lnTo>
                                  <a:pt x="387165" y="74179"/>
                                </a:lnTo>
                                <a:lnTo>
                                  <a:pt x="347415" y="95772"/>
                                </a:lnTo>
                                <a:lnTo>
                                  <a:pt x="309264" y="119800"/>
                                </a:lnTo>
                                <a:lnTo>
                                  <a:pt x="272818" y="146160"/>
                                </a:lnTo>
                                <a:lnTo>
                                  <a:pt x="238179" y="174746"/>
                                </a:lnTo>
                                <a:lnTo>
                                  <a:pt x="205454" y="205454"/>
                                </a:lnTo>
                                <a:lnTo>
                                  <a:pt x="174746" y="238179"/>
                                </a:lnTo>
                                <a:lnTo>
                                  <a:pt x="146160" y="272818"/>
                                </a:lnTo>
                                <a:lnTo>
                                  <a:pt x="119800" y="309264"/>
                                </a:lnTo>
                                <a:lnTo>
                                  <a:pt x="95772" y="347415"/>
                                </a:lnTo>
                                <a:lnTo>
                                  <a:pt x="74179" y="387165"/>
                                </a:lnTo>
                                <a:lnTo>
                                  <a:pt x="55125" y="428410"/>
                                </a:lnTo>
                                <a:lnTo>
                                  <a:pt x="38717" y="471046"/>
                                </a:lnTo>
                                <a:lnTo>
                                  <a:pt x="25057" y="514967"/>
                                </a:lnTo>
                                <a:lnTo>
                                  <a:pt x="14251" y="560069"/>
                                </a:lnTo>
                                <a:lnTo>
                                  <a:pt x="6403" y="606249"/>
                                </a:lnTo>
                                <a:lnTo>
                                  <a:pt x="1618" y="653401"/>
                                </a:lnTo>
                                <a:lnTo>
                                  <a:pt x="0" y="701420"/>
                                </a:lnTo>
                                <a:lnTo>
                                  <a:pt x="1864" y="752598"/>
                                </a:lnTo>
                                <a:lnTo>
                                  <a:pt x="7394" y="803091"/>
                                </a:lnTo>
                                <a:lnTo>
                                  <a:pt x="16496" y="852731"/>
                                </a:lnTo>
                                <a:lnTo>
                                  <a:pt x="29077" y="901345"/>
                                </a:lnTo>
                                <a:lnTo>
                                  <a:pt x="45043" y="948765"/>
                                </a:lnTo>
                                <a:lnTo>
                                  <a:pt x="64301" y="994818"/>
                                </a:lnTo>
                                <a:lnTo>
                                  <a:pt x="86756" y="1039336"/>
                                </a:lnTo>
                                <a:lnTo>
                                  <a:pt x="112316" y="1082147"/>
                                </a:lnTo>
                                <a:lnTo>
                                  <a:pt x="140887" y="1123080"/>
                                </a:lnTo>
                                <a:lnTo>
                                  <a:pt x="172375" y="1161966"/>
                                </a:lnTo>
                                <a:lnTo>
                                  <a:pt x="206687" y="1198633"/>
                                </a:lnTo>
                                <a:lnTo>
                                  <a:pt x="243728" y="1232912"/>
                                </a:lnTo>
                                <a:lnTo>
                                  <a:pt x="283407" y="1264632"/>
                                </a:lnTo>
                                <a:lnTo>
                                  <a:pt x="325628" y="1293621"/>
                                </a:lnTo>
                                <a:lnTo>
                                  <a:pt x="701421" y="701420"/>
                                </a:lnTo>
                                <a:close/>
                              </a:path>
                            </a:pathLst>
                          </a:custGeom>
                          <a:ln w="19812">
                            <a:solidFill>
                              <a:srgbClr val="FFFFFF"/>
                            </a:solidFill>
                            <a:prstDash val="solid"/>
                          </a:ln>
                        </wps:spPr>
                        <wps:bodyPr wrap="square" lIns="0" tIns="0" rIns="0" bIns="0" rtlCol="0">
                          <a:prstTxWarp prst="textNoShape">
                            <a:avLst/>
                          </a:prstTxWarp>
                          <a:noAutofit/>
                        </wps:bodyPr>
                      </wps:wsp>
                      <wps:wsp>
                        <wps:cNvPr id="305" name="Textbox 305"/>
                        <wps:cNvSpPr txBox="1"/>
                        <wps:spPr>
                          <a:xfrm>
                            <a:off x="988822" y="318008"/>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26%</w:t>
                              </w:r>
                            </w:p>
                          </w:txbxContent>
                        </wps:txbx>
                        <wps:bodyPr wrap="square" lIns="0" tIns="0" rIns="0" bIns="0" rtlCol="0">
                          <a:noAutofit/>
                        </wps:bodyPr>
                      </wps:wsp>
                      <wps:wsp>
                        <wps:cNvPr id="306" name="Textbox 306"/>
                        <wps:cNvSpPr txBox="1"/>
                        <wps:spPr>
                          <a:xfrm>
                            <a:off x="112140" y="470788"/>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41%</w:t>
                              </w:r>
                            </w:p>
                          </w:txbxContent>
                        </wps:txbx>
                        <wps:bodyPr wrap="square" lIns="0" tIns="0" rIns="0" bIns="0" rtlCol="0">
                          <a:noAutofit/>
                        </wps:bodyPr>
                      </wps:wsp>
                      <wps:wsp>
                        <wps:cNvPr id="307" name="Textbox 307"/>
                        <wps:cNvSpPr txBox="1"/>
                        <wps:spPr>
                          <a:xfrm>
                            <a:off x="874522" y="1099311"/>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33%</w:t>
                              </w:r>
                            </w:p>
                          </w:txbxContent>
                        </wps:txbx>
                        <wps:bodyPr wrap="square" lIns="0" tIns="0" rIns="0" bIns="0" rtlCol="0">
                          <a:noAutofit/>
                        </wps:bodyPr>
                      </wps:wsp>
                    </wpg:wgp>
                  </a:graphicData>
                </a:graphic>
              </wp:anchor>
            </w:drawing>
          </mc:Choice>
          <mc:Fallback>
            <w:pict>
              <v:group id="Group 299" o:spid="_x0000_s1160" style="position:absolute;margin-left:218.05pt;margin-top:20.6pt;width:111.95pt;height:112.05pt;z-index:-15709184;mso-wrap-distance-left:0;mso-wrap-distance-right:0;mso-position-horizontal-relative:page;mso-position-vertical-relative:text" coordsize="14217,1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">
                <v:shape id="Graphic 300" o:spid="_x0000_s1161" style="position:absolute;left:7113;top:99;width:7017;height:7454;visibility:visible;mso-wrap-style:square;v-text-anchor:top" coordsize="701675,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" path="m,l,701420r700024,44069l701431,697463r-1809,-47359l694695,603524r-7948,-45691l675877,513142,662181,469562,645759,427204,626707,386178,605123,346596,581106,308568,554752,272204,526160,237616,495428,204915,462653,174211,427933,145615,391366,119238,353050,95191,313082,73584,271561,54528,228583,38135,184247,24514,138651,13777,91892,6034,44068,1396,,xe" fillcolor="#4471c4" stroked="f">
                  <v:path arrowok="t"/>
                </v:shape>
                <v:shape id="Graphic 301" o:spid="_x0000_s1162" style="position:absolute;left:3355;top:7113;width:10763;height:7017;visibility:visible;mso-wrap-style:square;v-text-anchor:top" coordsize="1076325,7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" path="m375793,l,592201r41408,24374l83781,637810r43192,18127l170842,670989r44400,12008l260030,691995r45031,6019l350190,701087r45084,158l440169,698523r44560,-5573l528812,684561r43460,-11174l614965,659461r41782,-16647l697474,623480r39528,-21990l775186,576877r36696,-27204l846945,519910r33288,-32289l911599,452838r29302,-37244l967994,375920r25540,-43629l1015795,287092r18922,-46583l1050241,192728r12064,-48791l1070850,94322r4967,-50253l375793,xe" fillcolor="#ec7c30" stroked="f">
                  <v:path arrowok="t"/>
                </v:shape>
                <v:shape id="Graphic 302" o:spid="_x0000_s1163" style="position:absolute;left:3355;top:7113;width:10763;height:7017;visibility:visible;mso-wrap-style:square;v-text-anchor:top" coordsize="1076325,7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" path="m375793,l,592201r41408,24374l83781,637810r43192,18127l170842,670989r44400,12008l260030,691995r45031,6019l350190,701087r45084,158l440169,698523r44560,-5573l528812,684561r43460,-11174l614965,659461r41782,-16647l697474,623480r39528,-21990l775186,576877r36696,-27204l846945,519910r33288,-32289l911599,452838r29302,-37244l967994,375920r25540,-43629l1015795,287092r18922,-46583l1050241,192728r12064,-48791l1070850,94322r4967,-50253l375793,xe" filled="f" strokecolor="white" strokeweight="1.56pt">
                  <v:path arrowok="t"/>
                </v:shape>
                <v:shape id="Graphic 303" o:spid="_x0000_s1164" style="position:absolute;left:99;top:99;width:7016;height:12941;visibility:visible;mso-wrap-style:square;v-text-anchor:top" coordsize="701675,12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" path="m701421,l653401,1618,606249,6403r-46179,7848l514967,25057,471046,38717,428410,55125,387165,74179,347415,95772r-38151,24028l272818,146160r-34639,28586l205454,205454r-30708,32725l146160,272818r-26360,36446l95772,347415,74179,387165,55125,428410,38717,471046,25057,514967,14251,560069,6403,606249,1618,653401,,701420r1864,51178l7394,803091r9102,49640l29077,901345r15966,47420l64301,994818r22455,44518l112316,1082147r28571,40933l172375,1161966r34312,36667l243728,1232912r39679,31720l325628,1293621,701421,701420,701421,xe" fillcolor="#a4a4a4" stroked="f">
                  <v:path arrowok="t"/>
                </v:shape>
                <v:shape id="Graphic 304" o:spid="_x0000_s1165" style="position:absolute;left:99;top:99;width:7016;height:12941;visibility:visible;mso-wrap-style:square;v-text-anchor:top" coordsize="701675,12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" path="m701421,701420l701421,,653401,1618,606249,6403r-46179,7848l514967,25057,471046,38717,428410,55125,387165,74179,347415,95772r-38151,24028l272818,146160r-34639,28586l205454,205454r-30708,32725l146160,272818r-26360,36446l95772,347415,74179,387165,55125,428410,38717,471046,25057,514967,14251,560069,6403,606249,1618,653401,,701420r1864,51178l7394,803091r9102,49640l29077,901345r15966,47420l64301,994818r22455,44518l112316,1082147r28571,40933l172375,1161966r34312,36667l243728,1232912r39679,31720l325628,1293621,701421,701420xe" filled="f" strokecolor="white" strokeweight="1.56pt">
                  <v:path arrowok="t"/>
                </v:shape>
                <v:shape id="Textbox 305" o:spid="_x0000_s1166" type="#_x0000_t202" style="position:absolute;left:9888;top:3180;width:231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D61B91" w:rsidRDefault="00AD1018">
                        <w:pPr>
                          <w:spacing w:line="197" w:lineRule="exact"/>
                          <w:rPr>
                            <w:rFonts w:ascii="Calibri"/>
                            <w:sz w:val="19"/>
                          </w:rPr>
                        </w:pPr>
                        <w:r>
                          <w:rPr>
                            <w:rFonts w:ascii="Calibri"/>
                            <w:color w:val="404040"/>
                            <w:spacing w:val="-5"/>
                            <w:w w:val="105"/>
                            <w:sz w:val="19"/>
                          </w:rPr>
                          <w:t>26%</w:t>
                        </w:r>
                      </w:p>
                    </w:txbxContent>
                  </v:textbox>
                </v:shape>
                <v:shape id="Textbox 306" o:spid="_x0000_s1167" type="#_x0000_t202" style="position:absolute;left:1121;top:4707;width:231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D61B91" w:rsidRDefault="00AD1018">
                        <w:pPr>
                          <w:spacing w:line="197" w:lineRule="exact"/>
                          <w:rPr>
                            <w:rFonts w:ascii="Calibri"/>
                            <w:sz w:val="19"/>
                          </w:rPr>
                        </w:pPr>
                        <w:r>
                          <w:rPr>
                            <w:rFonts w:ascii="Calibri"/>
                            <w:color w:val="404040"/>
                            <w:spacing w:val="-5"/>
                            <w:w w:val="105"/>
                            <w:sz w:val="19"/>
                          </w:rPr>
                          <w:t>41%</w:t>
                        </w:r>
                      </w:p>
                    </w:txbxContent>
                  </v:textbox>
                </v:shape>
                <v:shape id="Textbox 307" o:spid="_x0000_s1168" type="#_x0000_t202" style="position:absolute;left:8745;top:10993;width:231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D61B91" w:rsidRDefault="00AD1018">
                        <w:pPr>
                          <w:spacing w:line="197" w:lineRule="exact"/>
                          <w:rPr>
                            <w:rFonts w:ascii="Calibri"/>
                            <w:sz w:val="19"/>
                          </w:rPr>
                        </w:pPr>
                        <w:r>
                          <w:rPr>
                            <w:rFonts w:ascii="Calibri"/>
                            <w:color w:val="404040"/>
                            <w:spacing w:val="-5"/>
                            <w:w w:val="105"/>
                            <w:sz w:val="19"/>
                          </w:rPr>
                          <w:t>33%</w:t>
                        </w:r>
                      </w:p>
                    </w:txbxContent>
                  </v:textbox>
                </v:shape>
                <w10:wrap type="topAndBottom" anchorx="page"/>
              </v:group>
            </w:pict>
          </mc:Fallback>
        </mc:AlternateContent>
      </w:r>
    </w:p>
    <w:p w:rsidR="00D61B91" w:rsidRDefault="00D61B91">
      <w:pPr>
        <w:pStyle w:val="a3"/>
        <w:ind w:left="0" w:firstLine="0"/>
        <w:jc w:val="left"/>
        <w:rPr>
          <w:sz w:val="19"/>
        </w:rPr>
      </w:pPr>
    </w:p>
    <w:p w:rsidR="00D61B91" w:rsidRDefault="00D61B91">
      <w:pPr>
        <w:pStyle w:val="a3"/>
        <w:spacing w:before="12"/>
        <w:ind w:left="0" w:firstLine="0"/>
        <w:jc w:val="left"/>
        <w:rPr>
          <w:sz w:val="19"/>
        </w:rPr>
      </w:pPr>
    </w:p>
    <w:p w:rsidR="00D61B91" w:rsidRDefault="00AD1018">
      <w:pPr>
        <w:tabs>
          <w:tab w:val="left" w:pos="3075"/>
          <w:tab w:val="left" w:pos="3790"/>
        </w:tabs>
        <w:ind w:left="2434"/>
        <w:rPr>
          <w:rFonts w:ascii="Calibri" w:hAnsi="Calibri"/>
          <w:sz w:val="19"/>
        </w:rPr>
      </w:pPr>
      <w:r>
        <w:rPr>
          <w:noProof/>
        </w:rPr>
        <w:drawing>
          <wp:inline distT="0" distB="0" distL="0" distR="0">
            <wp:extent cx="68580" cy="68579"/>
            <wp:effectExtent l="0" t="0" r="0" b="0"/>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254" cstate="print"/>
                    <a:stretch>
                      <a:fillRect/>
                    </a:stretch>
                  </pic:blipFill>
                  <pic:spPr>
                    <a:xfrm>
                      <a:off x="0" y="0"/>
                      <a:ext cx="68580" cy="68579"/>
                    </a:xfrm>
                    <a:prstGeom prst="rect">
                      <a:avLst/>
                    </a:prstGeom>
                  </pic:spPr>
                </pic:pic>
              </a:graphicData>
            </a:graphic>
          </wp:inline>
        </w:drawing>
      </w:r>
      <w:r>
        <w:rPr>
          <w:sz w:val="20"/>
        </w:rPr>
        <w:t xml:space="preserve"> </w:t>
      </w:r>
      <w:r>
        <w:rPr>
          <w:rFonts w:ascii="Calibri" w:hAnsi="Calibri"/>
          <w:color w:val="585858"/>
          <w:sz w:val="19"/>
        </w:rPr>
        <w:t>Да</w:t>
      </w:r>
      <w:r>
        <w:rPr>
          <w:rFonts w:ascii="Calibri" w:hAnsi="Calibri"/>
          <w:color w:val="585858"/>
          <w:sz w:val="19"/>
        </w:rPr>
        <w:tab/>
      </w:r>
      <w:r>
        <w:rPr>
          <w:rFonts w:ascii="Calibri" w:hAnsi="Calibri"/>
          <w:noProof/>
          <w:color w:val="585858"/>
          <w:sz w:val="19"/>
        </w:rPr>
        <w:drawing>
          <wp:inline distT="0" distB="0" distL="0" distR="0">
            <wp:extent cx="68580" cy="68579"/>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255" cstate="print"/>
                    <a:stretch>
                      <a:fillRect/>
                    </a:stretch>
                  </pic:blipFill>
                  <pic:spPr>
                    <a:xfrm>
                      <a:off x="0" y="0"/>
                      <a:ext cx="68580" cy="68579"/>
                    </a:xfrm>
                    <a:prstGeom prst="rect">
                      <a:avLst/>
                    </a:prstGeom>
                  </pic:spPr>
                </pic:pic>
              </a:graphicData>
            </a:graphic>
          </wp:inline>
        </w:drawing>
      </w:r>
      <w:r>
        <w:rPr>
          <w:color w:val="585858"/>
          <w:sz w:val="19"/>
        </w:rPr>
        <w:t xml:space="preserve"> </w:t>
      </w:r>
      <w:r>
        <w:rPr>
          <w:rFonts w:ascii="Calibri" w:hAnsi="Calibri"/>
          <w:color w:val="585858"/>
          <w:sz w:val="19"/>
        </w:rPr>
        <w:t>Нет</w:t>
      </w:r>
      <w:r>
        <w:rPr>
          <w:rFonts w:ascii="Calibri" w:hAnsi="Calibri"/>
          <w:color w:val="585858"/>
          <w:sz w:val="19"/>
        </w:rPr>
        <w:tab/>
      </w:r>
      <w:r>
        <w:rPr>
          <w:rFonts w:ascii="Calibri" w:hAnsi="Calibri"/>
          <w:noProof/>
          <w:color w:val="585858"/>
          <w:sz w:val="19"/>
        </w:rPr>
        <w:drawing>
          <wp:inline distT="0" distB="0" distL="0" distR="0">
            <wp:extent cx="68580" cy="68579"/>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256" cstate="print"/>
                    <a:stretch>
                      <a:fillRect/>
                    </a:stretch>
                  </pic:blipFill>
                  <pic:spPr>
                    <a:xfrm>
                      <a:off x="0" y="0"/>
                      <a:ext cx="68580" cy="68579"/>
                    </a:xfrm>
                    <a:prstGeom prst="rect">
                      <a:avLst/>
                    </a:prstGeom>
                  </pic:spPr>
                </pic:pic>
              </a:graphicData>
            </a:graphic>
          </wp:inline>
        </w:drawing>
      </w:r>
      <w:r>
        <w:rPr>
          <w:color w:val="585858"/>
          <w:spacing w:val="11"/>
          <w:sz w:val="19"/>
        </w:rPr>
        <w:t xml:space="preserve"> </w:t>
      </w:r>
      <w:r>
        <w:rPr>
          <w:rFonts w:ascii="Calibri" w:hAnsi="Calibri"/>
          <w:color w:val="585858"/>
          <w:sz w:val="19"/>
        </w:rPr>
        <w:t>Другое</w:t>
      </w:r>
      <w:r>
        <w:rPr>
          <w:rFonts w:ascii="Calibri" w:hAnsi="Calibri"/>
          <w:color w:val="585858"/>
          <w:spacing w:val="7"/>
          <w:sz w:val="19"/>
        </w:rPr>
        <w:t xml:space="preserve"> </w:t>
      </w:r>
      <w:r>
        <w:rPr>
          <w:rFonts w:ascii="Calibri" w:hAnsi="Calibri"/>
          <w:color w:val="585858"/>
          <w:sz w:val="19"/>
        </w:rPr>
        <w:t>(Не</w:t>
      </w:r>
      <w:r>
        <w:rPr>
          <w:rFonts w:ascii="Calibri" w:hAnsi="Calibri"/>
          <w:color w:val="585858"/>
          <w:spacing w:val="11"/>
          <w:sz w:val="19"/>
        </w:rPr>
        <w:t xml:space="preserve"> </w:t>
      </w:r>
      <w:r>
        <w:rPr>
          <w:rFonts w:ascii="Calibri" w:hAnsi="Calibri"/>
          <w:color w:val="585858"/>
          <w:sz w:val="19"/>
        </w:rPr>
        <w:t>все</w:t>
      </w:r>
      <w:r>
        <w:rPr>
          <w:rFonts w:ascii="Calibri" w:hAnsi="Calibri"/>
          <w:color w:val="585858"/>
          <w:spacing w:val="8"/>
          <w:sz w:val="19"/>
        </w:rPr>
        <w:t xml:space="preserve"> </w:t>
      </w:r>
      <w:r>
        <w:rPr>
          <w:rFonts w:ascii="Calibri" w:hAnsi="Calibri"/>
          <w:color w:val="585858"/>
          <w:sz w:val="19"/>
        </w:rPr>
        <w:t>могут</w:t>
      </w:r>
      <w:r>
        <w:rPr>
          <w:rFonts w:ascii="Calibri" w:hAnsi="Calibri"/>
          <w:color w:val="585858"/>
          <w:spacing w:val="11"/>
          <w:sz w:val="19"/>
        </w:rPr>
        <w:t xml:space="preserve"> </w:t>
      </w:r>
      <w:r>
        <w:rPr>
          <w:rFonts w:ascii="Calibri" w:hAnsi="Calibri"/>
          <w:color w:val="585858"/>
          <w:sz w:val="19"/>
        </w:rPr>
        <w:t>понимать</w:t>
      </w:r>
      <w:r>
        <w:rPr>
          <w:rFonts w:ascii="Calibri" w:hAnsi="Calibri"/>
          <w:color w:val="585858"/>
          <w:spacing w:val="8"/>
          <w:sz w:val="19"/>
        </w:rPr>
        <w:t xml:space="preserve"> </w:t>
      </w:r>
      <w:r>
        <w:rPr>
          <w:rFonts w:ascii="Calibri" w:hAnsi="Calibri"/>
          <w:color w:val="585858"/>
          <w:sz w:val="19"/>
        </w:rPr>
        <w:t>это)</w:t>
      </w:r>
    </w:p>
    <w:p w:rsidR="00D61B91" w:rsidRDefault="00AD1018">
      <w:pPr>
        <w:spacing w:before="176"/>
        <w:ind w:left="1216" w:right="1371" w:firstLine="448"/>
        <w:rPr>
          <w:i/>
          <w:sz w:val="19"/>
        </w:rPr>
      </w:pPr>
      <w:r>
        <w:rPr>
          <w:b/>
          <w:i/>
          <w:sz w:val="19"/>
        </w:rPr>
        <w:t>Рис.</w:t>
      </w:r>
      <w:r>
        <w:rPr>
          <w:b/>
          <w:i/>
          <w:spacing w:val="-2"/>
          <w:sz w:val="19"/>
        </w:rPr>
        <w:t xml:space="preserve"> </w:t>
      </w:r>
      <w:r>
        <w:rPr>
          <w:b/>
          <w:i/>
          <w:sz w:val="19"/>
        </w:rPr>
        <w:t>1.</w:t>
      </w:r>
      <w:r>
        <w:rPr>
          <w:b/>
          <w:i/>
          <w:spacing w:val="-2"/>
          <w:sz w:val="19"/>
        </w:rPr>
        <w:t xml:space="preserve"> </w:t>
      </w:r>
      <w:r>
        <w:rPr>
          <w:i/>
          <w:sz w:val="19"/>
        </w:rPr>
        <w:t>Результаты</w:t>
      </w:r>
      <w:r>
        <w:rPr>
          <w:i/>
          <w:spacing w:val="-2"/>
          <w:sz w:val="19"/>
        </w:rPr>
        <w:t xml:space="preserve"> </w:t>
      </w:r>
      <w:r>
        <w:rPr>
          <w:i/>
          <w:sz w:val="19"/>
        </w:rPr>
        <w:t>ответов</w:t>
      </w:r>
      <w:r>
        <w:rPr>
          <w:i/>
          <w:spacing w:val="-4"/>
          <w:sz w:val="19"/>
        </w:rPr>
        <w:t xml:space="preserve"> </w:t>
      </w:r>
      <w:r>
        <w:rPr>
          <w:i/>
          <w:sz w:val="19"/>
        </w:rPr>
        <w:t>на</w:t>
      </w:r>
      <w:r>
        <w:rPr>
          <w:i/>
          <w:spacing w:val="-3"/>
          <w:sz w:val="19"/>
        </w:rPr>
        <w:t xml:space="preserve"> </w:t>
      </w:r>
      <w:r>
        <w:rPr>
          <w:i/>
          <w:sz w:val="19"/>
        </w:rPr>
        <w:t>вопрос</w:t>
      </w:r>
      <w:r>
        <w:rPr>
          <w:i/>
          <w:spacing w:val="-4"/>
          <w:sz w:val="19"/>
        </w:rPr>
        <w:t xml:space="preserve"> </w:t>
      </w:r>
      <w:r>
        <w:rPr>
          <w:i/>
          <w:sz w:val="19"/>
        </w:rPr>
        <w:t>№ 3</w:t>
      </w:r>
      <w:r>
        <w:rPr>
          <w:i/>
          <w:spacing w:val="-2"/>
          <w:sz w:val="19"/>
        </w:rPr>
        <w:t xml:space="preserve"> </w:t>
      </w:r>
      <w:r>
        <w:rPr>
          <w:i/>
          <w:sz w:val="19"/>
        </w:rPr>
        <w:t>«Считаете</w:t>
      </w:r>
      <w:r>
        <w:rPr>
          <w:i/>
          <w:spacing w:val="-4"/>
          <w:sz w:val="19"/>
        </w:rPr>
        <w:t xml:space="preserve"> </w:t>
      </w:r>
      <w:r>
        <w:rPr>
          <w:i/>
          <w:sz w:val="19"/>
        </w:rPr>
        <w:t>ли</w:t>
      </w:r>
      <w:r>
        <w:rPr>
          <w:i/>
          <w:spacing w:val="-4"/>
          <w:sz w:val="19"/>
        </w:rPr>
        <w:t xml:space="preserve"> </w:t>
      </w:r>
      <w:r>
        <w:rPr>
          <w:i/>
          <w:sz w:val="19"/>
        </w:rPr>
        <w:t>вы,</w:t>
      </w:r>
      <w:r>
        <w:rPr>
          <w:i/>
          <w:spacing w:val="-3"/>
          <w:sz w:val="19"/>
        </w:rPr>
        <w:t xml:space="preserve"> </w:t>
      </w:r>
      <w:r>
        <w:rPr>
          <w:i/>
          <w:sz w:val="19"/>
        </w:rPr>
        <w:t>что</w:t>
      </w:r>
      <w:r>
        <w:rPr>
          <w:i/>
          <w:spacing w:val="-2"/>
          <w:sz w:val="19"/>
        </w:rPr>
        <w:t xml:space="preserve"> </w:t>
      </w:r>
      <w:r>
        <w:rPr>
          <w:i/>
          <w:sz w:val="19"/>
        </w:rPr>
        <w:t>младшие</w:t>
      </w:r>
      <w:r>
        <w:rPr>
          <w:i/>
          <w:spacing w:val="-4"/>
          <w:sz w:val="19"/>
        </w:rPr>
        <w:t xml:space="preserve"> </w:t>
      </w:r>
      <w:r>
        <w:rPr>
          <w:i/>
          <w:sz w:val="19"/>
        </w:rPr>
        <w:t>школьники с интеллектуальными нарушениями понимают важность заботы об окружающей среде?»</w:t>
      </w:r>
    </w:p>
    <w:p w:rsidR="00D61B91" w:rsidRDefault="00D61B91">
      <w:pPr>
        <w:pStyle w:val="a3"/>
        <w:spacing w:before="129"/>
        <w:ind w:left="0" w:firstLine="0"/>
        <w:jc w:val="left"/>
        <w:rPr>
          <w:i/>
          <w:sz w:val="19"/>
        </w:rPr>
      </w:pPr>
    </w:p>
    <w:p w:rsidR="00D61B91" w:rsidRDefault="00AD1018">
      <w:pPr>
        <w:pStyle w:val="a3"/>
        <w:spacing w:before="1"/>
        <w:ind w:left="170" w:right="450"/>
      </w:pPr>
      <w:r>
        <w:t>Вопрос</w:t>
      </w:r>
      <w:r>
        <w:rPr>
          <w:spacing w:val="24"/>
        </w:rPr>
        <w:t xml:space="preserve"> </w:t>
      </w:r>
      <w:r>
        <w:t>№</w:t>
      </w:r>
      <w:r>
        <w:rPr>
          <w:spacing w:val="25"/>
        </w:rPr>
        <w:t xml:space="preserve"> </w:t>
      </w:r>
      <w:r>
        <w:t>6</w:t>
      </w:r>
      <w:r>
        <w:rPr>
          <w:spacing w:val="25"/>
        </w:rPr>
        <w:t xml:space="preserve"> </w:t>
      </w:r>
      <w:r>
        <w:t>был</w:t>
      </w:r>
      <w:r>
        <w:rPr>
          <w:spacing w:val="23"/>
        </w:rPr>
        <w:t xml:space="preserve"> </w:t>
      </w:r>
      <w:r>
        <w:t>нацелен</w:t>
      </w:r>
      <w:r>
        <w:rPr>
          <w:spacing w:val="23"/>
        </w:rPr>
        <w:t xml:space="preserve"> </w:t>
      </w:r>
      <w:r>
        <w:t>на</w:t>
      </w:r>
      <w:r>
        <w:rPr>
          <w:spacing w:val="24"/>
        </w:rPr>
        <w:t xml:space="preserve"> </w:t>
      </w:r>
      <w:r>
        <w:t>выяснение</w:t>
      </w:r>
      <w:r>
        <w:rPr>
          <w:spacing w:val="27"/>
        </w:rPr>
        <w:t xml:space="preserve"> </w:t>
      </w:r>
      <w:r>
        <w:t>того,</w:t>
      </w:r>
      <w:r>
        <w:rPr>
          <w:spacing w:val="25"/>
        </w:rPr>
        <w:t xml:space="preserve"> </w:t>
      </w:r>
      <w:r>
        <w:t>замечают</w:t>
      </w:r>
      <w:r>
        <w:rPr>
          <w:spacing w:val="24"/>
        </w:rPr>
        <w:t xml:space="preserve"> </w:t>
      </w:r>
      <w:r>
        <w:t>ли</w:t>
      </w:r>
      <w:r>
        <w:rPr>
          <w:spacing w:val="23"/>
        </w:rPr>
        <w:t xml:space="preserve"> </w:t>
      </w:r>
      <w:r>
        <w:t>респонденты</w:t>
      </w:r>
      <w:r>
        <w:rPr>
          <w:spacing w:val="27"/>
        </w:rPr>
        <w:t xml:space="preserve"> </w:t>
      </w:r>
      <w:r>
        <w:t>интерес</w:t>
      </w:r>
      <w:r>
        <w:rPr>
          <w:spacing w:val="25"/>
        </w:rPr>
        <w:t xml:space="preserve"> </w:t>
      </w:r>
      <w:r>
        <w:t>к</w:t>
      </w:r>
      <w:r>
        <w:rPr>
          <w:spacing w:val="26"/>
        </w:rPr>
        <w:t xml:space="preserve"> </w:t>
      </w:r>
      <w:r>
        <w:t>вопросам</w:t>
      </w:r>
      <w:r>
        <w:rPr>
          <w:spacing w:val="25"/>
        </w:rPr>
        <w:t xml:space="preserve"> </w:t>
      </w:r>
      <w:r>
        <w:t>экологии и защиты природы у младших школьников с нарушением интеллекта. Мнения респондентов вновь раздели-лись: большая часть в своих ответах сделали акцент на то, что лишь у некоторых младших школьников с ин-теллектуальными нарушениями проявляется активны</w:t>
      </w:r>
      <w:r>
        <w:t>й интерес к вопросам экологии и зашиты природы. Полу-ченные данные отображены на рисунке 2.</w:t>
      </w:r>
    </w:p>
    <w:p w:rsidR="00D61B91" w:rsidRDefault="00AD1018">
      <w:pPr>
        <w:pStyle w:val="a3"/>
        <w:spacing w:before="168"/>
        <w:ind w:left="0" w:firstLine="0"/>
        <w:jc w:val="left"/>
      </w:pPr>
      <w:r>
        <w:rPr>
          <w:noProof/>
        </w:rPr>
        <mc:AlternateContent>
          <mc:Choice Requires="wpg">
            <w:drawing>
              <wp:anchor distT="0" distB="0" distL="0" distR="0" simplePos="0" relativeHeight="487607808" behindDoc="1" locked="0" layoutInCell="1" allowOverlap="1">
                <wp:simplePos x="0" y="0"/>
                <wp:positionH relativeFrom="page">
                  <wp:posOffset>2877185</wp:posOffset>
                </wp:positionH>
                <wp:positionV relativeFrom="paragraph">
                  <wp:posOffset>268371</wp:posOffset>
                </wp:positionV>
                <wp:extent cx="1463675" cy="1464310"/>
                <wp:effectExtent l="0" t="0" r="0" b="0"/>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3675" cy="1464310"/>
                          <a:chOff x="0" y="0"/>
                          <a:chExt cx="1463675" cy="1464310"/>
                        </a:xfrm>
                      </wpg:grpSpPr>
                      <wps:wsp>
                        <wps:cNvPr id="312" name="Graphic 312"/>
                        <wps:cNvSpPr/>
                        <wps:spPr>
                          <a:xfrm>
                            <a:off x="731901" y="9905"/>
                            <a:ext cx="653415" cy="722630"/>
                          </a:xfrm>
                          <a:custGeom>
                            <a:avLst/>
                            <a:gdLst/>
                            <a:ahLst/>
                            <a:cxnLst/>
                            <a:rect l="l" t="t" r="r" b="b"/>
                            <a:pathLst>
                              <a:path w="653415" h="722630">
                                <a:moveTo>
                                  <a:pt x="0" y="0"/>
                                </a:moveTo>
                                <a:lnTo>
                                  <a:pt x="126" y="722122"/>
                                </a:lnTo>
                                <a:lnTo>
                                  <a:pt x="653414" y="414655"/>
                                </a:lnTo>
                                <a:lnTo>
                                  <a:pt x="631009" y="370953"/>
                                </a:lnTo>
                                <a:lnTo>
                                  <a:pt x="605928" y="329237"/>
                                </a:lnTo>
                                <a:lnTo>
                                  <a:pt x="578305" y="289594"/>
                                </a:lnTo>
                                <a:lnTo>
                                  <a:pt x="548274" y="252108"/>
                                </a:lnTo>
                                <a:lnTo>
                                  <a:pt x="515971" y="216865"/>
                                </a:lnTo>
                                <a:lnTo>
                                  <a:pt x="481529" y="183950"/>
                                </a:lnTo>
                                <a:lnTo>
                                  <a:pt x="445084" y="153449"/>
                                </a:lnTo>
                                <a:lnTo>
                                  <a:pt x="406769" y="125447"/>
                                </a:lnTo>
                                <a:lnTo>
                                  <a:pt x="366719" y="100030"/>
                                </a:lnTo>
                                <a:lnTo>
                                  <a:pt x="325069" y="77284"/>
                                </a:lnTo>
                                <a:lnTo>
                                  <a:pt x="281953" y="57292"/>
                                </a:lnTo>
                                <a:lnTo>
                                  <a:pt x="237505" y="40142"/>
                                </a:lnTo>
                                <a:lnTo>
                                  <a:pt x="191860" y="25919"/>
                                </a:lnTo>
                                <a:lnTo>
                                  <a:pt x="145153" y="14707"/>
                                </a:lnTo>
                                <a:lnTo>
                                  <a:pt x="97517" y="6593"/>
                                </a:lnTo>
                                <a:lnTo>
                                  <a:pt x="49088" y="1662"/>
                                </a:lnTo>
                                <a:lnTo>
                                  <a:pt x="0" y="0"/>
                                </a:lnTo>
                                <a:close/>
                              </a:path>
                            </a:pathLst>
                          </a:custGeom>
                          <a:solidFill>
                            <a:srgbClr val="4471C4"/>
                          </a:solidFill>
                        </wps:spPr>
                        <wps:bodyPr wrap="square" lIns="0" tIns="0" rIns="0" bIns="0" rtlCol="0">
                          <a:prstTxWarp prst="textNoShape">
                            <a:avLst/>
                          </a:prstTxWarp>
                          <a:noAutofit/>
                        </wps:bodyPr>
                      </wps:wsp>
                      <wps:wsp>
                        <wps:cNvPr id="313" name="Graphic 313"/>
                        <wps:cNvSpPr/>
                        <wps:spPr>
                          <a:xfrm>
                            <a:off x="345059" y="424561"/>
                            <a:ext cx="1108710" cy="1029969"/>
                          </a:xfrm>
                          <a:custGeom>
                            <a:avLst/>
                            <a:gdLst/>
                            <a:ahLst/>
                            <a:cxnLst/>
                            <a:rect l="l" t="t" r="r" b="b"/>
                            <a:pathLst>
                              <a:path w="1108710" h="1029969">
                                <a:moveTo>
                                  <a:pt x="1040257" y="0"/>
                                </a:moveTo>
                                <a:lnTo>
                                  <a:pt x="386969" y="307466"/>
                                </a:lnTo>
                                <a:lnTo>
                                  <a:pt x="0" y="917066"/>
                                </a:lnTo>
                                <a:lnTo>
                                  <a:pt x="40904" y="941215"/>
                                </a:lnTo>
                                <a:lnTo>
                                  <a:pt x="82729" y="962383"/>
                                </a:lnTo>
                                <a:lnTo>
                                  <a:pt x="125342" y="980600"/>
                                </a:lnTo>
                                <a:lnTo>
                                  <a:pt x="168612" y="995895"/>
                                </a:lnTo>
                                <a:lnTo>
                                  <a:pt x="212408" y="1008297"/>
                                </a:lnTo>
                                <a:lnTo>
                                  <a:pt x="256598" y="1017837"/>
                                </a:lnTo>
                                <a:lnTo>
                                  <a:pt x="301051" y="1024543"/>
                                </a:lnTo>
                                <a:lnTo>
                                  <a:pt x="345637" y="1028445"/>
                                </a:lnTo>
                                <a:lnTo>
                                  <a:pt x="390223" y="1029572"/>
                                </a:lnTo>
                                <a:lnTo>
                                  <a:pt x="434679" y="1027955"/>
                                </a:lnTo>
                                <a:lnTo>
                                  <a:pt x="478873" y="1023622"/>
                                </a:lnTo>
                                <a:lnTo>
                                  <a:pt x="522673" y="1016602"/>
                                </a:lnTo>
                                <a:lnTo>
                                  <a:pt x="565949" y="1006926"/>
                                </a:lnTo>
                                <a:lnTo>
                                  <a:pt x="608570" y="994622"/>
                                </a:lnTo>
                                <a:lnTo>
                                  <a:pt x="650403" y="979721"/>
                                </a:lnTo>
                                <a:lnTo>
                                  <a:pt x="691318" y="962252"/>
                                </a:lnTo>
                                <a:lnTo>
                                  <a:pt x="731184" y="942243"/>
                                </a:lnTo>
                                <a:lnTo>
                                  <a:pt x="769868" y="919725"/>
                                </a:lnTo>
                                <a:lnTo>
                                  <a:pt x="807241" y="894727"/>
                                </a:lnTo>
                                <a:lnTo>
                                  <a:pt x="843170" y="867278"/>
                                </a:lnTo>
                                <a:lnTo>
                                  <a:pt x="877524" y="837409"/>
                                </a:lnTo>
                                <a:lnTo>
                                  <a:pt x="910172" y="805148"/>
                                </a:lnTo>
                                <a:lnTo>
                                  <a:pt x="940983" y="770524"/>
                                </a:lnTo>
                                <a:lnTo>
                                  <a:pt x="969826" y="733568"/>
                                </a:lnTo>
                                <a:lnTo>
                                  <a:pt x="996569" y="694308"/>
                                </a:lnTo>
                                <a:lnTo>
                                  <a:pt x="1021513" y="651892"/>
                                </a:lnTo>
                                <a:lnTo>
                                  <a:pt x="1043355" y="608217"/>
                                </a:lnTo>
                                <a:lnTo>
                                  <a:pt x="1062084" y="563445"/>
                                </a:lnTo>
                                <a:lnTo>
                                  <a:pt x="1077690" y="517739"/>
                                </a:lnTo>
                                <a:lnTo>
                                  <a:pt x="1090163" y="471264"/>
                                </a:lnTo>
                                <a:lnTo>
                                  <a:pt x="1099491" y="424181"/>
                                </a:lnTo>
                                <a:lnTo>
                                  <a:pt x="1105666" y="376653"/>
                                </a:lnTo>
                                <a:lnTo>
                                  <a:pt x="1108675" y="328844"/>
                                </a:lnTo>
                                <a:lnTo>
                                  <a:pt x="1108509" y="280917"/>
                                </a:lnTo>
                                <a:lnTo>
                                  <a:pt x="1105158" y="233035"/>
                                </a:lnTo>
                                <a:lnTo>
                                  <a:pt x="1098611" y="185360"/>
                                </a:lnTo>
                                <a:lnTo>
                                  <a:pt x="1088858" y="138057"/>
                                </a:lnTo>
                                <a:lnTo>
                                  <a:pt x="1075888" y="91286"/>
                                </a:lnTo>
                                <a:lnTo>
                                  <a:pt x="1059691" y="45213"/>
                                </a:lnTo>
                                <a:lnTo>
                                  <a:pt x="1040257" y="0"/>
                                </a:lnTo>
                                <a:close/>
                              </a:path>
                            </a:pathLst>
                          </a:custGeom>
                          <a:solidFill>
                            <a:srgbClr val="EC7C30"/>
                          </a:solidFill>
                        </wps:spPr>
                        <wps:bodyPr wrap="square" lIns="0" tIns="0" rIns="0" bIns="0" rtlCol="0">
                          <a:prstTxWarp prst="textNoShape">
                            <a:avLst/>
                          </a:prstTxWarp>
                          <a:noAutofit/>
                        </wps:bodyPr>
                      </wps:wsp>
                      <wps:wsp>
                        <wps:cNvPr id="314" name="Graphic 314"/>
                        <wps:cNvSpPr/>
                        <wps:spPr>
                          <a:xfrm>
                            <a:off x="345059" y="424561"/>
                            <a:ext cx="1108710" cy="1029969"/>
                          </a:xfrm>
                          <a:custGeom>
                            <a:avLst/>
                            <a:gdLst/>
                            <a:ahLst/>
                            <a:cxnLst/>
                            <a:rect l="l" t="t" r="r" b="b"/>
                            <a:pathLst>
                              <a:path w="1108710" h="1029969">
                                <a:moveTo>
                                  <a:pt x="386969" y="307466"/>
                                </a:moveTo>
                                <a:lnTo>
                                  <a:pt x="0" y="917066"/>
                                </a:lnTo>
                                <a:lnTo>
                                  <a:pt x="40904" y="941215"/>
                                </a:lnTo>
                                <a:lnTo>
                                  <a:pt x="82729" y="962383"/>
                                </a:lnTo>
                                <a:lnTo>
                                  <a:pt x="125342" y="980600"/>
                                </a:lnTo>
                                <a:lnTo>
                                  <a:pt x="168612" y="995895"/>
                                </a:lnTo>
                                <a:lnTo>
                                  <a:pt x="212408" y="1008297"/>
                                </a:lnTo>
                                <a:lnTo>
                                  <a:pt x="256598" y="1017837"/>
                                </a:lnTo>
                                <a:lnTo>
                                  <a:pt x="301051" y="1024543"/>
                                </a:lnTo>
                                <a:lnTo>
                                  <a:pt x="345637" y="1028445"/>
                                </a:lnTo>
                                <a:lnTo>
                                  <a:pt x="390223" y="1029572"/>
                                </a:lnTo>
                                <a:lnTo>
                                  <a:pt x="434679" y="1027955"/>
                                </a:lnTo>
                                <a:lnTo>
                                  <a:pt x="478873" y="1023622"/>
                                </a:lnTo>
                                <a:lnTo>
                                  <a:pt x="522673" y="1016602"/>
                                </a:lnTo>
                                <a:lnTo>
                                  <a:pt x="565949" y="1006926"/>
                                </a:lnTo>
                                <a:lnTo>
                                  <a:pt x="608570" y="994622"/>
                                </a:lnTo>
                                <a:lnTo>
                                  <a:pt x="650403" y="979721"/>
                                </a:lnTo>
                                <a:lnTo>
                                  <a:pt x="691318" y="962252"/>
                                </a:lnTo>
                                <a:lnTo>
                                  <a:pt x="731184" y="942243"/>
                                </a:lnTo>
                                <a:lnTo>
                                  <a:pt x="769868" y="919725"/>
                                </a:lnTo>
                                <a:lnTo>
                                  <a:pt x="807241" y="894727"/>
                                </a:lnTo>
                                <a:lnTo>
                                  <a:pt x="843170" y="867278"/>
                                </a:lnTo>
                                <a:lnTo>
                                  <a:pt x="877524" y="837409"/>
                                </a:lnTo>
                                <a:lnTo>
                                  <a:pt x="910172" y="805148"/>
                                </a:lnTo>
                                <a:lnTo>
                                  <a:pt x="940983" y="770524"/>
                                </a:lnTo>
                                <a:lnTo>
                                  <a:pt x="969826" y="733568"/>
                                </a:lnTo>
                                <a:lnTo>
                                  <a:pt x="996569" y="694308"/>
                                </a:lnTo>
                                <a:lnTo>
                                  <a:pt x="1021513" y="651892"/>
                                </a:lnTo>
                                <a:lnTo>
                                  <a:pt x="1043355" y="608217"/>
                                </a:lnTo>
                                <a:lnTo>
                                  <a:pt x="1062084" y="563445"/>
                                </a:lnTo>
                                <a:lnTo>
                                  <a:pt x="1077690" y="517739"/>
                                </a:lnTo>
                                <a:lnTo>
                                  <a:pt x="1090163" y="471264"/>
                                </a:lnTo>
                                <a:lnTo>
                                  <a:pt x="1099491" y="424181"/>
                                </a:lnTo>
                                <a:lnTo>
                                  <a:pt x="1105666" y="376653"/>
                                </a:lnTo>
                                <a:lnTo>
                                  <a:pt x="1108675" y="328844"/>
                                </a:lnTo>
                                <a:lnTo>
                                  <a:pt x="1108509" y="280917"/>
                                </a:lnTo>
                                <a:lnTo>
                                  <a:pt x="1105158" y="233035"/>
                                </a:lnTo>
                                <a:lnTo>
                                  <a:pt x="1098611" y="185360"/>
                                </a:lnTo>
                                <a:lnTo>
                                  <a:pt x="1088858" y="138057"/>
                                </a:lnTo>
                                <a:lnTo>
                                  <a:pt x="1075888" y="91286"/>
                                </a:lnTo>
                                <a:lnTo>
                                  <a:pt x="1059691" y="45213"/>
                                </a:lnTo>
                                <a:lnTo>
                                  <a:pt x="1040257" y="0"/>
                                </a:lnTo>
                                <a:lnTo>
                                  <a:pt x="386969" y="307466"/>
                                </a:lnTo>
                                <a:close/>
                              </a:path>
                            </a:pathLst>
                          </a:custGeom>
                          <a:ln w="19812">
                            <a:solidFill>
                              <a:srgbClr val="FFFFFF"/>
                            </a:solidFill>
                            <a:prstDash val="solid"/>
                          </a:ln>
                        </wps:spPr>
                        <wps:bodyPr wrap="square" lIns="0" tIns="0" rIns="0" bIns="0" rtlCol="0">
                          <a:prstTxWarp prst="textNoShape">
                            <a:avLst/>
                          </a:prstTxWarp>
                          <a:noAutofit/>
                        </wps:bodyPr>
                      </wps:wsp>
                      <wps:wsp>
                        <wps:cNvPr id="315" name="Graphic 315"/>
                        <wps:cNvSpPr/>
                        <wps:spPr>
                          <a:xfrm>
                            <a:off x="9905" y="9905"/>
                            <a:ext cx="722630" cy="1332230"/>
                          </a:xfrm>
                          <a:custGeom>
                            <a:avLst/>
                            <a:gdLst/>
                            <a:ahLst/>
                            <a:cxnLst/>
                            <a:rect l="l" t="t" r="r" b="b"/>
                            <a:pathLst>
                              <a:path w="722630" h="1332230">
                                <a:moveTo>
                                  <a:pt x="721994" y="0"/>
                                </a:moveTo>
                                <a:lnTo>
                                  <a:pt x="674534" y="1536"/>
                                </a:lnTo>
                                <a:lnTo>
                                  <a:pt x="627891" y="6081"/>
                                </a:lnTo>
                                <a:lnTo>
                                  <a:pt x="582161" y="13539"/>
                                </a:lnTo>
                                <a:lnTo>
                                  <a:pt x="537441" y="23817"/>
                                </a:lnTo>
                                <a:lnTo>
                                  <a:pt x="493824" y="36817"/>
                                </a:lnTo>
                                <a:lnTo>
                                  <a:pt x="451407" y="52446"/>
                                </a:lnTo>
                                <a:lnTo>
                                  <a:pt x="410284" y="70608"/>
                                </a:lnTo>
                                <a:lnTo>
                                  <a:pt x="370551" y="91207"/>
                                </a:lnTo>
                                <a:lnTo>
                                  <a:pt x="332302" y="114149"/>
                                </a:lnTo>
                                <a:lnTo>
                                  <a:pt x="295634" y="139338"/>
                                </a:lnTo>
                                <a:lnTo>
                                  <a:pt x="260641" y="166679"/>
                                </a:lnTo>
                                <a:lnTo>
                                  <a:pt x="227419" y="196077"/>
                                </a:lnTo>
                                <a:lnTo>
                                  <a:pt x="196063" y="227437"/>
                                </a:lnTo>
                                <a:lnTo>
                                  <a:pt x="166668" y="260664"/>
                                </a:lnTo>
                                <a:lnTo>
                                  <a:pt x="139330" y="295662"/>
                                </a:lnTo>
                                <a:lnTo>
                                  <a:pt x="114143" y="332336"/>
                                </a:lnTo>
                                <a:lnTo>
                                  <a:pt x="91203" y="370591"/>
                                </a:lnTo>
                                <a:lnTo>
                                  <a:pt x="70605" y="410331"/>
                                </a:lnTo>
                                <a:lnTo>
                                  <a:pt x="52444" y="451463"/>
                                </a:lnTo>
                                <a:lnTo>
                                  <a:pt x="36816" y="493889"/>
                                </a:lnTo>
                                <a:lnTo>
                                  <a:pt x="23816" y="537516"/>
                                </a:lnTo>
                                <a:lnTo>
                                  <a:pt x="13539" y="582248"/>
                                </a:lnTo>
                                <a:lnTo>
                                  <a:pt x="6081" y="627990"/>
                                </a:lnTo>
                                <a:lnTo>
                                  <a:pt x="1536" y="674646"/>
                                </a:lnTo>
                                <a:lnTo>
                                  <a:pt x="0" y="722122"/>
                                </a:lnTo>
                                <a:lnTo>
                                  <a:pt x="1673" y="771297"/>
                                </a:lnTo>
                                <a:lnTo>
                                  <a:pt x="6641" y="819873"/>
                                </a:lnTo>
                                <a:lnTo>
                                  <a:pt x="14824" y="867706"/>
                                </a:lnTo>
                                <a:lnTo>
                                  <a:pt x="26144" y="914653"/>
                                </a:lnTo>
                                <a:lnTo>
                                  <a:pt x="40522" y="960571"/>
                                </a:lnTo>
                                <a:lnTo>
                                  <a:pt x="57879" y="1005317"/>
                                </a:lnTo>
                                <a:lnTo>
                                  <a:pt x="78136" y="1048749"/>
                                </a:lnTo>
                                <a:lnTo>
                                  <a:pt x="101215" y="1090723"/>
                                </a:lnTo>
                                <a:lnTo>
                                  <a:pt x="127037" y="1131096"/>
                                </a:lnTo>
                                <a:lnTo>
                                  <a:pt x="155523" y="1169726"/>
                                </a:lnTo>
                                <a:lnTo>
                                  <a:pt x="186594" y="1206469"/>
                                </a:lnTo>
                                <a:lnTo>
                                  <a:pt x="220171" y="1241184"/>
                                </a:lnTo>
                                <a:lnTo>
                                  <a:pt x="256176" y="1273726"/>
                                </a:lnTo>
                                <a:lnTo>
                                  <a:pt x="294529" y="1303953"/>
                                </a:lnTo>
                                <a:lnTo>
                                  <a:pt x="335152" y="1331722"/>
                                </a:lnTo>
                                <a:lnTo>
                                  <a:pt x="722121" y="722122"/>
                                </a:lnTo>
                                <a:lnTo>
                                  <a:pt x="721994" y="0"/>
                                </a:lnTo>
                                <a:close/>
                              </a:path>
                            </a:pathLst>
                          </a:custGeom>
                          <a:solidFill>
                            <a:srgbClr val="A4A4A4"/>
                          </a:solidFill>
                        </wps:spPr>
                        <wps:bodyPr wrap="square" lIns="0" tIns="0" rIns="0" bIns="0" rtlCol="0">
                          <a:prstTxWarp prst="textNoShape">
                            <a:avLst/>
                          </a:prstTxWarp>
                          <a:noAutofit/>
                        </wps:bodyPr>
                      </wps:wsp>
                      <wps:wsp>
                        <wps:cNvPr id="316" name="Graphic 316"/>
                        <wps:cNvSpPr/>
                        <wps:spPr>
                          <a:xfrm>
                            <a:off x="9905" y="9905"/>
                            <a:ext cx="722630" cy="1332230"/>
                          </a:xfrm>
                          <a:custGeom>
                            <a:avLst/>
                            <a:gdLst/>
                            <a:ahLst/>
                            <a:cxnLst/>
                            <a:rect l="l" t="t" r="r" b="b"/>
                            <a:pathLst>
                              <a:path w="722630" h="1332230">
                                <a:moveTo>
                                  <a:pt x="722121" y="722122"/>
                                </a:moveTo>
                                <a:lnTo>
                                  <a:pt x="721994" y="0"/>
                                </a:lnTo>
                                <a:lnTo>
                                  <a:pt x="674534" y="1536"/>
                                </a:lnTo>
                                <a:lnTo>
                                  <a:pt x="627891" y="6081"/>
                                </a:lnTo>
                                <a:lnTo>
                                  <a:pt x="582161" y="13539"/>
                                </a:lnTo>
                                <a:lnTo>
                                  <a:pt x="537441" y="23817"/>
                                </a:lnTo>
                                <a:lnTo>
                                  <a:pt x="493824" y="36817"/>
                                </a:lnTo>
                                <a:lnTo>
                                  <a:pt x="451407" y="52446"/>
                                </a:lnTo>
                                <a:lnTo>
                                  <a:pt x="410284" y="70608"/>
                                </a:lnTo>
                                <a:lnTo>
                                  <a:pt x="370551" y="91207"/>
                                </a:lnTo>
                                <a:lnTo>
                                  <a:pt x="332302" y="114149"/>
                                </a:lnTo>
                                <a:lnTo>
                                  <a:pt x="295634" y="139338"/>
                                </a:lnTo>
                                <a:lnTo>
                                  <a:pt x="260641" y="166679"/>
                                </a:lnTo>
                                <a:lnTo>
                                  <a:pt x="227419" y="196077"/>
                                </a:lnTo>
                                <a:lnTo>
                                  <a:pt x="196063" y="227437"/>
                                </a:lnTo>
                                <a:lnTo>
                                  <a:pt x="166668" y="260664"/>
                                </a:lnTo>
                                <a:lnTo>
                                  <a:pt x="139330" y="295662"/>
                                </a:lnTo>
                                <a:lnTo>
                                  <a:pt x="114143" y="332336"/>
                                </a:lnTo>
                                <a:lnTo>
                                  <a:pt x="91203" y="370591"/>
                                </a:lnTo>
                                <a:lnTo>
                                  <a:pt x="70605" y="410331"/>
                                </a:lnTo>
                                <a:lnTo>
                                  <a:pt x="52444" y="451463"/>
                                </a:lnTo>
                                <a:lnTo>
                                  <a:pt x="36816" y="493889"/>
                                </a:lnTo>
                                <a:lnTo>
                                  <a:pt x="23816" y="537516"/>
                                </a:lnTo>
                                <a:lnTo>
                                  <a:pt x="13539" y="582248"/>
                                </a:lnTo>
                                <a:lnTo>
                                  <a:pt x="6081" y="627990"/>
                                </a:lnTo>
                                <a:lnTo>
                                  <a:pt x="1536" y="674646"/>
                                </a:lnTo>
                                <a:lnTo>
                                  <a:pt x="0" y="722122"/>
                                </a:lnTo>
                                <a:lnTo>
                                  <a:pt x="1673" y="771297"/>
                                </a:lnTo>
                                <a:lnTo>
                                  <a:pt x="6641" y="819873"/>
                                </a:lnTo>
                                <a:lnTo>
                                  <a:pt x="14824" y="867706"/>
                                </a:lnTo>
                                <a:lnTo>
                                  <a:pt x="26144" y="914653"/>
                                </a:lnTo>
                                <a:lnTo>
                                  <a:pt x="40522" y="960571"/>
                                </a:lnTo>
                                <a:lnTo>
                                  <a:pt x="57879" y="1005317"/>
                                </a:lnTo>
                                <a:lnTo>
                                  <a:pt x="78136" y="1048749"/>
                                </a:lnTo>
                                <a:lnTo>
                                  <a:pt x="101215" y="1090723"/>
                                </a:lnTo>
                                <a:lnTo>
                                  <a:pt x="127037" y="1131096"/>
                                </a:lnTo>
                                <a:lnTo>
                                  <a:pt x="155523" y="1169726"/>
                                </a:lnTo>
                                <a:lnTo>
                                  <a:pt x="186594" y="1206469"/>
                                </a:lnTo>
                                <a:lnTo>
                                  <a:pt x="220171" y="1241184"/>
                                </a:lnTo>
                                <a:lnTo>
                                  <a:pt x="256176" y="1273726"/>
                                </a:lnTo>
                                <a:lnTo>
                                  <a:pt x="294529" y="1303953"/>
                                </a:lnTo>
                                <a:lnTo>
                                  <a:pt x="335152" y="1331722"/>
                                </a:lnTo>
                                <a:lnTo>
                                  <a:pt x="722121" y="722122"/>
                                </a:lnTo>
                                <a:close/>
                              </a:path>
                            </a:pathLst>
                          </a:custGeom>
                          <a:ln w="19812">
                            <a:solidFill>
                              <a:srgbClr val="FFFFFF"/>
                            </a:solidFill>
                            <a:prstDash val="solid"/>
                          </a:ln>
                        </wps:spPr>
                        <wps:bodyPr wrap="square" lIns="0" tIns="0" rIns="0" bIns="0" rtlCol="0">
                          <a:prstTxWarp prst="textNoShape">
                            <a:avLst/>
                          </a:prstTxWarp>
                          <a:noAutofit/>
                        </wps:bodyPr>
                      </wps:wsp>
                      <wps:wsp>
                        <wps:cNvPr id="317" name="Textbox 317"/>
                        <wps:cNvSpPr txBox="1"/>
                        <wps:spPr>
                          <a:xfrm>
                            <a:off x="909319" y="212725"/>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18%</w:t>
                              </w:r>
                            </w:p>
                          </w:txbxContent>
                        </wps:txbx>
                        <wps:bodyPr wrap="square" lIns="0" tIns="0" rIns="0" bIns="0" rtlCol="0">
                          <a:noAutofit/>
                        </wps:bodyPr>
                      </wps:wsp>
                      <wps:wsp>
                        <wps:cNvPr id="318" name="Textbox 318"/>
                        <wps:cNvSpPr txBox="1"/>
                        <wps:spPr>
                          <a:xfrm>
                            <a:off x="118745" y="488823"/>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41%</w:t>
                              </w:r>
                            </w:p>
                          </w:txbxContent>
                        </wps:txbx>
                        <wps:bodyPr wrap="square" lIns="0" tIns="0" rIns="0" bIns="0" rtlCol="0">
                          <a:noAutofit/>
                        </wps:bodyPr>
                      </wps:wsp>
                      <wps:wsp>
                        <wps:cNvPr id="319" name="Textbox 319"/>
                        <wps:cNvSpPr txBox="1"/>
                        <wps:spPr>
                          <a:xfrm>
                            <a:off x="995299" y="1070102"/>
                            <a:ext cx="231140" cy="125095"/>
                          </a:xfrm>
                          <a:prstGeom prst="rect">
                            <a:avLst/>
                          </a:prstGeom>
                        </wps:spPr>
                        <wps:txbx>
                          <w:txbxContent>
                            <w:p w:rsidR="00D61B91" w:rsidRDefault="00AD1018">
                              <w:pPr>
                                <w:spacing w:line="197" w:lineRule="exact"/>
                                <w:rPr>
                                  <w:rFonts w:ascii="Calibri"/>
                                  <w:sz w:val="19"/>
                                </w:rPr>
                              </w:pPr>
                              <w:r>
                                <w:rPr>
                                  <w:rFonts w:ascii="Calibri"/>
                                  <w:color w:val="404040"/>
                                  <w:spacing w:val="-5"/>
                                  <w:w w:val="105"/>
                                  <w:sz w:val="19"/>
                                </w:rPr>
                                <w:t>41%</w:t>
                              </w:r>
                            </w:p>
                          </w:txbxContent>
                        </wps:txbx>
                        <wps:bodyPr wrap="square" lIns="0" tIns="0" rIns="0" bIns="0" rtlCol="0">
                          <a:noAutofit/>
                        </wps:bodyPr>
                      </wps:wsp>
                    </wpg:wgp>
                  </a:graphicData>
                </a:graphic>
              </wp:anchor>
            </w:drawing>
          </mc:Choice>
          <mc:Fallback>
            <w:pict>
              <v:group id="Group 311" o:spid="_x0000_s1169" style="position:absolute;margin-left:226.55pt;margin-top:21.15pt;width:115.25pt;height:115.3pt;z-index:-15708672;mso-wrap-distance-left:0;mso-wrap-distance-right:0;mso-position-horizontal-relative:page;mso-position-vertical-relative:text" coordsize="14636,14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">
                <v:shape id="Graphic 312" o:spid="_x0000_s1170" style="position:absolute;left:7319;top:99;width:6534;height:7226;visibility:visible;mso-wrap-style:square;v-text-anchor:top" coordsize="653415,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" path="m,l126,722122,653414,414655,631009,370953,605928,329237,578305,289594,548274,252108,515971,216865,481529,183950,445084,153449,406769,125447,366719,100030,325069,77284,281953,57292,237505,40142,191860,25919,145153,14707,97517,6593,49088,1662,,xe" fillcolor="#4471c4" stroked="f">
                  <v:path arrowok="t"/>
                </v:shape>
                <v:shape id="Graphic 313" o:spid="_x0000_s1171" style="position:absolute;left:3450;top:4245;width:11087;height:10300;visibility:visible;mso-wrap-style:square;v-text-anchor:top" coordsize="1108710,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" path="m1040257,l386969,307466,,917066r40904,24149l82729,962383r42613,18217l168612,995895r43796,12402l256598,1017837r44453,6706l345637,1028445r44586,1127l434679,1027955r44194,-4333l522673,1016602r43276,-9676l608570,994622r41833,-14901l691318,962252r39866,-20009l769868,919725r37373,-24998l843170,867278r34354,-29869l910172,805148r30811,-34624l969826,733568r26743,-39260l1021513,651892r21842,-43675l1062084,563445r15606,-45706l1090163,471264r9328,-47083l1105666,376653r3009,-47809l1108509,280917r-3351,-47882l1098611,185360r-9753,-47303l1075888,91286,1059691,45213,1040257,xe" fillcolor="#ec7c30" stroked="f">
                  <v:path arrowok="t"/>
                </v:shape>
                <v:shape id="Graphic 314" o:spid="_x0000_s1172" style="position:absolute;left:3450;top:4245;width:11087;height:10300;visibility:visible;mso-wrap-style:square;v-text-anchor:top" coordsize="1108710,102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" path="m386969,307466l,917066r40904,24149l82729,962383r42613,18217l168612,995895r43796,12402l256598,1017837r44453,6706l345637,1028445r44586,1127l434679,1027955r44194,-4333l522673,1016602r43276,-9676l608570,994622r41833,-14901l691318,962252r39866,-20009l769868,919725r37373,-24998l843170,867278r34354,-29869l910172,805148r30811,-34624l969826,733568r26743,-39260l1021513,651892r21842,-43675l1062084,563445r15606,-45706l1090163,471264r9328,-47083l1105666,376653r3009,-47809l1108509,280917r-3351,-47882l1098611,185360r-9753,-47303l1075888,91286,1059691,45213,1040257,,386969,307466xe" filled="f" strokecolor="white" strokeweight="1.56pt">
                  <v:path arrowok="t"/>
                </v:shape>
                <v:shape id="Graphic 315" o:spid="_x0000_s1173" style="position:absolute;left:99;top:99;width:7226;height:13322;visibility:visible;mso-wrap-style:square;v-text-anchor:top" coordsize="7226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" path="m721994,l674534,1536,627891,6081r-45730,7458l537441,23817,493824,36817,451407,52446,410284,70608,370551,91207r-38249,22942l295634,139338r-34993,27341l227419,196077r-31356,31360l166668,260664r-27338,34998l114143,332336,91203,370591,70605,410331,52444,451463,36816,493889,23816,537516,13539,582248,6081,627990,1536,674646,,722122r1673,49175l6641,819873r8183,47833l26144,914653r14378,45918l57879,1005317r20257,43432l101215,1090723r25822,40373l155523,1169726r31071,36743l220171,1241184r36005,32542l294529,1303953r40623,27769l722121,722122,721994,xe" fillcolor="#a4a4a4" stroked="f">
                  <v:path arrowok="t"/>
                </v:shape>
                <v:shape id="Graphic 316" o:spid="_x0000_s1174" style="position:absolute;left:99;top:99;width:7226;height:13322;visibility:visible;mso-wrap-style:square;v-text-anchor:top" coordsize="7226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" path="m722121,722122l721994,,674534,1536,627891,6081r-45730,7458l537441,23817,493824,36817,451407,52446,410284,70608,370551,91207r-38249,22942l295634,139338r-34993,27341l227419,196077r-31356,31360l166668,260664r-27338,34998l114143,332336,91203,370591,70605,410331,52444,451463,36816,493889,23816,537516,13539,582248,6081,627990,1536,674646,,722122r1673,49175l6641,819873r8183,47833l26144,914653r14378,45918l57879,1005317r20257,43432l101215,1090723r25822,40373l155523,1169726r31071,36743l220171,1241184r36005,32542l294529,1303953r40623,27769l722121,722122xe" filled="f" strokecolor="white" strokeweight="1.56pt">
                  <v:path arrowok="t"/>
                </v:shape>
                <v:shape id="Textbox 317" o:spid="_x0000_s1175" type="#_x0000_t202" style="position:absolute;left:9093;top:2127;width:231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rsidR="00D61B91" w:rsidRDefault="00AD1018">
                        <w:pPr>
                          <w:spacing w:line="197" w:lineRule="exact"/>
                          <w:rPr>
                            <w:rFonts w:ascii="Calibri"/>
                            <w:sz w:val="19"/>
                          </w:rPr>
                        </w:pPr>
                        <w:r>
                          <w:rPr>
                            <w:rFonts w:ascii="Calibri"/>
                            <w:color w:val="404040"/>
                            <w:spacing w:val="-5"/>
                            <w:w w:val="105"/>
                            <w:sz w:val="19"/>
                          </w:rPr>
                          <w:t>18%</w:t>
                        </w:r>
                      </w:p>
                    </w:txbxContent>
                  </v:textbox>
                </v:shape>
                <v:shape id="Textbox 318" o:spid="_x0000_s1176" type="#_x0000_t202" style="position:absolute;left:1187;top:4888;width:231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D61B91" w:rsidRDefault="00AD1018">
                        <w:pPr>
                          <w:spacing w:line="197" w:lineRule="exact"/>
                          <w:rPr>
                            <w:rFonts w:ascii="Calibri"/>
                            <w:sz w:val="19"/>
                          </w:rPr>
                        </w:pPr>
                        <w:r>
                          <w:rPr>
                            <w:rFonts w:ascii="Calibri"/>
                            <w:color w:val="404040"/>
                            <w:spacing w:val="-5"/>
                            <w:w w:val="105"/>
                            <w:sz w:val="19"/>
                          </w:rPr>
                          <w:t>41%</w:t>
                        </w:r>
                      </w:p>
                    </w:txbxContent>
                  </v:textbox>
                </v:shape>
                <v:shape id="Textbox 319" o:spid="_x0000_s1177" type="#_x0000_t202" style="position:absolute;left:9952;top:10701;width:2312;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D61B91" w:rsidRDefault="00AD1018">
                        <w:pPr>
                          <w:spacing w:line="197" w:lineRule="exact"/>
                          <w:rPr>
                            <w:rFonts w:ascii="Calibri"/>
                            <w:sz w:val="19"/>
                          </w:rPr>
                        </w:pPr>
                        <w:r>
                          <w:rPr>
                            <w:rFonts w:ascii="Calibri"/>
                            <w:color w:val="404040"/>
                            <w:spacing w:val="-5"/>
                            <w:w w:val="105"/>
                            <w:sz w:val="19"/>
                          </w:rPr>
                          <w:t>41%</w:t>
                        </w:r>
                      </w:p>
                    </w:txbxContent>
                  </v:textbox>
                </v:shape>
                <w10:wrap type="topAndBottom" anchorx="page"/>
              </v:group>
            </w:pict>
          </mc:Fallback>
        </mc:AlternateContent>
      </w:r>
    </w:p>
    <w:p w:rsidR="00D61B91" w:rsidRDefault="00D61B91">
      <w:pPr>
        <w:pStyle w:val="a3"/>
        <w:ind w:left="0" w:firstLine="0"/>
        <w:jc w:val="left"/>
        <w:rPr>
          <w:sz w:val="19"/>
        </w:rPr>
      </w:pPr>
    </w:p>
    <w:p w:rsidR="00D61B91" w:rsidRDefault="00D61B91">
      <w:pPr>
        <w:pStyle w:val="a3"/>
        <w:spacing w:before="19"/>
        <w:ind w:left="0" w:firstLine="0"/>
        <w:jc w:val="left"/>
        <w:rPr>
          <w:sz w:val="19"/>
        </w:rPr>
      </w:pPr>
    </w:p>
    <w:p w:rsidR="00D61B91" w:rsidRDefault="00AD1018">
      <w:pPr>
        <w:tabs>
          <w:tab w:val="left" w:pos="3859"/>
          <w:tab w:val="left" w:pos="4519"/>
        </w:tabs>
        <w:ind w:left="3276"/>
        <w:rPr>
          <w:rFonts w:ascii="Calibri" w:hAnsi="Calibri"/>
          <w:sz w:val="19"/>
        </w:rPr>
      </w:pPr>
      <w:r>
        <w:rPr>
          <w:noProof/>
          <w:position w:val="1"/>
        </w:rPr>
        <w:drawing>
          <wp:inline distT="0" distB="0" distL="0" distR="0">
            <wp:extent cx="68580" cy="68580"/>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257" cstate="print"/>
                    <a:stretch>
                      <a:fillRect/>
                    </a:stretch>
                  </pic:blipFill>
                  <pic:spPr>
                    <a:xfrm>
                      <a:off x="0" y="0"/>
                      <a:ext cx="68580" cy="68580"/>
                    </a:xfrm>
                    <a:prstGeom prst="rect">
                      <a:avLst/>
                    </a:prstGeom>
                  </pic:spPr>
                </pic:pic>
              </a:graphicData>
            </a:graphic>
          </wp:inline>
        </w:drawing>
      </w:r>
      <w:r>
        <w:rPr>
          <w:sz w:val="20"/>
        </w:rPr>
        <w:t xml:space="preserve"> </w:t>
      </w:r>
      <w:r>
        <w:rPr>
          <w:rFonts w:ascii="Calibri" w:hAnsi="Calibri"/>
          <w:color w:val="585858"/>
          <w:w w:val="105"/>
          <w:sz w:val="19"/>
        </w:rPr>
        <w:t>Да</w:t>
      </w:r>
      <w:r>
        <w:rPr>
          <w:rFonts w:ascii="Calibri" w:hAnsi="Calibri"/>
          <w:color w:val="585858"/>
          <w:sz w:val="19"/>
        </w:rPr>
        <w:tab/>
      </w:r>
      <w:r>
        <w:rPr>
          <w:rFonts w:ascii="Calibri" w:hAnsi="Calibri"/>
          <w:noProof/>
          <w:color w:val="585858"/>
          <w:position w:val="1"/>
          <w:sz w:val="19"/>
        </w:rPr>
        <w:drawing>
          <wp:inline distT="0" distB="0" distL="0" distR="0">
            <wp:extent cx="68580" cy="68580"/>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258" cstate="print"/>
                    <a:stretch>
                      <a:fillRect/>
                    </a:stretch>
                  </pic:blipFill>
                  <pic:spPr>
                    <a:xfrm>
                      <a:off x="0" y="0"/>
                      <a:ext cx="68580" cy="68580"/>
                    </a:xfrm>
                    <a:prstGeom prst="rect">
                      <a:avLst/>
                    </a:prstGeom>
                  </pic:spPr>
                </pic:pic>
              </a:graphicData>
            </a:graphic>
          </wp:inline>
        </w:drawing>
      </w:r>
      <w:r>
        <w:rPr>
          <w:color w:val="585858"/>
          <w:sz w:val="19"/>
        </w:rPr>
        <w:t xml:space="preserve"> </w:t>
      </w:r>
      <w:r>
        <w:rPr>
          <w:rFonts w:ascii="Calibri" w:hAnsi="Calibri"/>
          <w:color w:val="585858"/>
          <w:w w:val="105"/>
          <w:sz w:val="19"/>
        </w:rPr>
        <w:t>Нет</w:t>
      </w:r>
      <w:r>
        <w:rPr>
          <w:rFonts w:ascii="Calibri" w:hAnsi="Calibri"/>
          <w:color w:val="585858"/>
          <w:sz w:val="19"/>
        </w:rPr>
        <w:tab/>
      </w:r>
      <w:r>
        <w:rPr>
          <w:rFonts w:ascii="Calibri" w:hAnsi="Calibri"/>
          <w:noProof/>
          <w:color w:val="585858"/>
          <w:position w:val="1"/>
          <w:sz w:val="19"/>
        </w:rPr>
        <w:drawing>
          <wp:inline distT="0" distB="0" distL="0" distR="0">
            <wp:extent cx="68579" cy="68580"/>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256" cstate="print"/>
                    <a:stretch>
                      <a:fillRect/>
                    </a:stretch>
                  </pic:blipFill>
                  <pic:spPr>
                    <a:xfrm>
                      <a:off x="0" y="0"/>
                      <a:ext cx="68579" cy="68580"/>
                    </a:xfrm>
                    <a:prstGeom prst="rect">
                      <a:avLst/>
                    </a:prstGeom>
                  </pic:spPr>
                </pic:pic>
              </a:graphicData>
            </a:graphic>
          </wp:inline>
        </w:drawing>
      </w:r>
      <w:r>
        <w:rPr>
          <w:color w:val="585858"/>
          <w:spacing w:val="-2"/>
          <w:sz w:val="19"/>
        </w:rPr>
        <w:t xml:space="preserve"> </w:t>
      </w:r>
      <w:r>
        <w:rPr>
          <w:rFonts w:ascii="Calibri" w:hAnsi="Calibri"/>
          <w:color w:val="585858"/>
          <w:w w:val="105"/>
          <w:sz w:val="19"/>
        </w:rPr>
        <w:t>Другое</w:t>
      </w:r>
      <w:r>
        <w:rPr>
          <w:rFonts w:ascii="Calibri" w:hAnsi="Calibri"/>
          <w:color w:val="585858"/>
          <w:spacing w:val="-5"/>
          <w:w w:val="105"/>
          <w:sz w:val="19"/>
        </w:rPr>
        <w:t xml:space="preserve"> </w:t>
      </w:r>
      <w:r>
        <w:rPr>
          <w:rFonts w:ascii="Calibri" w:hAnsi="Calibri"/>
          <w:color w:val="585858"/>
          <w:w w:val="105"/>
          <w:sz w:val="19"/>
        </w:rPr>
        <w:t>(У</w:t>
      </w:r>
      <w:r>
        <w:rPr>
          <w:rFonts w:ascii="Calibri" w:hAnsi="Calibri"/>
          <w:color w:val="585858"/>
          <w:spacing w:val="-3"/>
          <w:w w:val="105"/>
          <w:sz w:val="19"/>
        </w:rPr>
        <w:t xml:space="preserve"> </w:t>
      </w:r>
      <w:r>
        <w:rPr>
          <w:rFonts w:ascii="Calibri" w:hAnsi="Calibri"/>
          <w:color w:val="585858"/>
          <w:w w:val="105"/>
          <w:sz w:val="19"/>
        </w:rPr>
        <w:t>некоторых)</w:t>
      </w:r>
    </w:p>
    <w:p w:rsidR="00D61B91" w:rsidRDefault="00D61B91">
      <w:pPr>
        <w:pStyle w:val="a3"/>
        <w:spacing w:before="21"/>
        <w:ind w:left="0" w:firstLine="0"/>
        <w:jc w:val="left"/>
        <w:rPr>
          <w:rFonts w:ascii="Calibri"/>
        </w:rPr>
      </w:pPr>
    </w:p>
    <w:p w:rsidR="00D61B91" w:rsidRDefault="00AD1018">
      <w:pPr>
        <w:spacing w:before="1"/>
        <w:ind w:left="1605" w:right="1550" w:hanging="322"/>
        <w:rPr>
          <w:i/>
          <w:sz w:val="20"/>
        </w:rPr>
      </w:pPr>
      <w:r>
        <w:rPr>
          <w:b/>
          <w:i/>
          <w:sz w:val="20"/>
        </w:rPr>
        <w:t>Рис.</w:t>
      </w:r>
      <w:r>
        <w:rPr>
          <w:b/>
          <w:i/>
          <w:spacing w:val="-2"/>
          <w:sz w:val="20"/>
        </w:rPr>
        <w:t xml:space="preserve"> </w:t>
      </w:r>
      <w:r>
        <w:rPr>
          <w:b/>
          <w:i/>
          <w:sz w:val="20"/>
        </w:rPr>
        <w:t>2.</w:t>
      </w:r>
      <w:r>
        <w:rPr>
          <w:b/>
          <w:i/>
          <w:spacing w:val="-2"/>
          <w:sz w:val="20"/>
        </w:rPr>
        <w:t xml:space="preserve"> </w:t>
      </w:r>
      <w:r>
        <w:rPr>
          <w:i/>
          <w:sz w:val="20"/>
        </w:rPr>
        <w:t>Результаты</w:t>
      </w:r>
      <w:r>
        <w:rPr>
          <w:i/>
          <w:spacing w:val="-4"/>
          <w:sz w:val="20"/>
        </w:rPr>
        <w:t xml:space="preserve"> </w:t>
      </w:r>
      <w:r>
        <w:rPr>
          <w:i/>
          <w:sz w:val="20"/>
        </w:rPr>
        <w:t>ответов</w:t>
      </w:r>
      <w:r>
        <w:rPr>
          <w:i/>
          <w:spacing w:val="-4"/>
          <w:sz w:val="20"/>
        </w:rPr>
        <w:t xml:space="preserve"> </w:t>
      </w:r>
      <w:r>
        <w:rPr>
          <w:i/>
          <w:sz w:val="20"/>
        </w:rPr>
        <w:t>на</w:t>
      </w:r>
      <w:r>
        <w:rPr>
          <w:i/>
          <w:spacing w:val="-2"/>
          <w:sz w:val="20"/>
        </w:rPr>
        <w:t xml:space="preserve"> </w:t>
      </w:r>
      <w:r>
        <w:rPr>
          <w:i/>
          <w:sz w:val="20"/>
        </w:rPr>
        <w:t>вопрос</w:t>
      </w:r>
      <w:r>
        <w:rPr>
          <w:i/>
          <w:spacing w:val="-3"/>
          <w:sz w:val="20"/>
        </w:rPr>
        <w:t xml:space="preserve"> </w:t>
      </w:r>
      <w:r>
        <w:rPr>
          <w:i/>
          <w:sz w:val="20"/>
        </w:rPr>
        <w:t>№ 6</w:t>
      </w:r>
      <w:r>
        <w:rPr>
          <w:i/>
          <w:spacing w:val="-4"/>
          <w:sz w:val="20"/>
        </w:rPr>
        <w:t xml:space="preserve"> </w:t>
      </w:r>
      <w:r>
        <w:rPr>
          <w:i/>
          <w:sz w:val="20"/>
        </w:rPr>
        <w:t>«Замечаете</w:t>
      </w:r>
      <w:r>
        <w:rPr>
          <w:i/>
          <w:spacing w:val="-5"/>
          <w:sz w:val="20"/>
        </w:rPr>
        <w:t xml:space="preserve"> </w:t>
      </w:r>
      <w:r>
        <w:rPr>
          <w:i/>
          <w:sz w:val="20"/>
        </w:rPr>
        <w:t>ли</w:t>
      </w:r>
      <w:r>
        <w:rPr>
          <w:i/>
          <w:spacing w:val="-3"/>
          <w:sz w:val="20"/>
        </w:rPr>
        <w:t xml:space="preserve"> </w:t>
      </w:r>
      <w:r>
        <w:rPr>
          <w:i/>
          <w:sz w:val="20"/>
        </w:rPr>
        <w:t>вы</w:t>
      </w:r>
      <w:r>
        <w:rPr>
          <w:i/>
          <w:spacing w:val="-4"/>
          <w:sz w:val="20"/>
        </w:rPr>
        <w:t xml:space="preserve"> </w:t>
      </w:r>
      <w:r>
        <w:rPr>
          <w:i/>
          <w:sz w:val="20"/>
        </w:rPr>
        <w:t>у</w:t>
      </w:r>
      <w:r>
        <w:rPr>
          <w:i/>
          <w:spacing w:val="-3"/>
          <w:sz w:val="20"/>
        </w:rPr>
        <w:t xml:space="preserve"> </w:t>
      </w:r>
      <w:r>
        <w:rPr>
          <w:i/>
          <w:sz w:val="20"/>
        </w:rPr>
        <w:t>младших</w:t>
      </w:r>
      <w:r>
        <w:rPr>
          <w:i/>
          <w:spacing w:val="-3"/>
          <w:sz w:val="20"/>
        </w:rPr>
        <w:t xml:space="preserve"> </w:t>
      </w:r>
      <w:r>
        <w:rPr>
          <w:i/>
          <w:sz w:val="20"/>
        </w:rPr>
        <w:t>школьников с нарушением интеллекта интерес к вопросам экологии и защиты природы?»</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a3"/>
        <w:ind w:left="170" w:right="449"/>
      </w:pPr>
      <w:r>
        <w:t>Таким образом, проведённый анализ результатов анкетирования показывает, что в настоящее время во-прос экологического воспитания младших школьников с интеллектуальными нарушениями является актуаль-ным, так как интерес к экологии у таких детей носит выборочн</w:t>
      </w:r>
      <w:r>
        <w:t>ый характер, а осознание ими важности заботы об окружающей среде требует системной работы.</w:t>
      </w:r>
    </w:p>
    <w:p w:rsidR="00D61B91" w:rsidRDefault="00D61B91">
      <w:pPr>
        <w:pStyle w:val="a3"/>
        <w:sectPr w:rsidR="00D61B91">
          <w:footerReference w:type="default" r:id="rId259"/>
          <w:pgSz w:w="11920" w:h="16850"/>
          <w:pgMar w:top="1060" w:right="850" w:bottom="1360" w:left="850" w:header="0" w:footer="1161" w:gutter="0"/>
          <w:cols w:space="720"/>
        </w:sectPr>
      </w:pPr>
    </w:p>
    <w:p w:rsidR="00D61B91" w:rsidRDefault="00AD1018">
      <w:pPr>
        <w:pStyle w:val="a3"/>
        <w:spacing w:before="65"/>
        <w:jc w:val="left"/>
      </w:pPr>
      <w:r>
        <w:lastRenderedPageBreak/>
        <w:t>Вторым шагом в процессе проведения диагностического исследования стало выделение основных ком-понентов экологической воспитанности: когни</w:t>
      </w:r>
      <w:r>
        <w:t>тивный, эмоционально-мотивационный, деятельностный [5].</w:t>
      </w:r>
    </w:p>
    <w:p w:rsidR="00D61B91" w:rsidRDefault="00D61B91">
      <w:pPr>
        <w:pStyle w:val="a3"/>
        <w:spacing w:before="15"/>
        <w:ind w:left="0" w:firstLine="0"/>
        <w:jc w:val="left"/>
        <w:rPr>
          <w:sz w:val="19"/>
        </w:rPr>
      </w:pPr>
    </w:p>
    <w:p w:rsidR="00D61B91" w:rsidRDefault="00AD1018">
      <w:pPr>
        <w:ind w:left="9063"/>
        <w:jc w:val="center"/>
        <w:rPr>
          <w:i/>
          <w:sz w:val="19"/>
        </w:rPr>
      </w:pPr>
      <w:r>
        <w:rPr>
          <w:i/>
          <w:sz w:val="19"/>
        </w:rPr>
        <w:t>Таблица</w:t>
      </w:r>
      <w:r>
        <w:rPr>
          <w:i/>
          <w:spacing w:val="-9"/>
          <w:sz w:val="19"/>
        </w:rPr>
        <w:t xml:space="preserve"> </w:t>
      </w:r>
      <w:r>
        <w:rPr>
          <w:i/>
          <w:spacing w:val="-10"/>
          <w:sz w:val="19"/>
        </w:rPr>
        <w:t>1</w:t>
      </w:r>
    </w:p>
    <w:p w:rsidR="00D61B91" w:rsidRDefault="00AD1018">
      <w:pPr>
        <w:spacing w:before="3"/>
        <w:ind w:left="274"/>
        <w:jc w:val="center"/>
        <w:rPr>
          <w:b/>
          <w:sz w:val="19"/>
        </w:rPr>
      </w:pPr>
      <w:r>
        <w:rPr>
          <w:b/>
          <w:spacing w:val="-2"/>
          <w:sz w:val="19"/>
        </w:rPr>
        <w:t>Компоненты</w:t>
      </w:r>
      <w:r>
        <w:rPr>
          <w:b/>
          <w:spacing w:val="3"/>
          <w:sz w:val="19"/>
        </w:rPr>
        <w:t xml:space="preserve"> </w:t>
      </w:r>
      <w:r>
        <w:rPr>
          <w:b/>
          <w:spacing w:val="-2"/>
          <w:sz w:val="19"/>
        </w:rPr>
        <w:t>экологической</w:t>
      </w:r>
      <w:r>
        <w:rPr>
          <w:b/>
          <w:spacing w:val="3"/>
          <w:sz w:val="19"/>
        </w:rPr>
        <w:t xml:space="preserve"> </w:t>
      </w:r>
      <w:r>
        <w:rPr>
          <w:b/>
          <w:spacing w:val="-2"/>
          <w:sz w:val="19"/>
        </w:rPr>
        <w:t>воспитанности</w:t>
      </w:r>
      <w:r>
        <w:rPr>
          <w:b/>
          <w:spacing w:val="5"/>
          <w:sz w:val="19"/>
        </w:rPr>
        <w:t xml:space="preserve"> </w:t>
      </w:r>
      <w:r>
        <w:rPr>
          <w:b/>
          <w:spacing w:val="-2"/>
          <w:sz w:val="19"/>
        </w:rPr>
        <w:t>и</w:t>
      </w:r>
      <w:r>
        <w:rPr>
          <w:b/>
          <w:spacing w:val="5"/>
          <w:sz w:val="19"/>
        </w:rPr>
        <w:t xml:space="preserve"> </w:t>
      </w:r>
      <w:r>
        <w:rPr>
          <w:b/>
          <w:spacing w:val="-2"/>
          <w:sz w:val="19"/>
        </w:rPr>
        <w:t>характеристика</w:t>
      </w:r>
      <w:r>
        <w:rPr>
          <w:b/>
          <w:spacing w:val="5"/>
          <w:sz w:val="19"/>
        </w:rPr>
        <w:t xml:space="preserve"> </w:t>
      </w:r>
      <w:r>
        <w:rPr>
          <w:b/>
          <w:spacing w:val="-2"/>
          <w:sz w:val="19"/>
        </w:rPr>
        <w:t>их</w:t>
      </w:r>
      <w:r>
        <w:rPr>
          <w:b/>
          <w:spacing w:val="3"/>
          <w:sz w:val="19"/>
        </w:rPr>
        <w:t xml:space="preserve"> </w:t>
      </w:r>
      <w:r>
        <w:rPr>
          <w:b/>
          <w:spacing w:val="-2"/>
          <w:sz w:val="19"/>
        </w:rPr>
        <w:t>критериев</w:t>
      </w:r>
    </w:p>
    <w:p w:rsidR="00D61B91" w:rsidRDefault="00D61B91">
      <w:pPr>
        <w:pStyle w:val="a3"/>
        <w:spacing w:before="2"/>
        <w:ind w:left="0" w:firstLine="0"/>
        <w:jc w:val="left"/>
        <w:rPr>
          <w:b/>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800"/>
      </w:tblGrid>
      <w:tr w:rsidR="00D61B91">
        <w:trPr>
          <w:trHeight w:val="296"/>
        </w:trPr>
        <w:tc>
          <w:tcPr>
            <w:tcW w:w="2830" w:type="dxa"/>
            <w:tcBorders>
              <w:bottom w:val="double" w:sz="4" w:space="0" w:color="000000"/>
            </w:tcBorders>
          </w:tcPr>
          <w:p w:rsidR="00D61B91" w:rsidRDefault="00AD1018">
            <w:pPr>
              <w:pStyle w:val="TableParagraph"/>
              <w:spacing w:before="33"/>
              <w:ind w:left="6"/>
              <w:jc w:val="center"/>
              <w:rPr>
                <w:i/>
                <w:sz w:val="19"/>
              </w:rPr>
            </w:pPr>
            <w:r>
              <w:rPr>
                <w:i/>
                <w:spacing w:val="-2"/>
                <w:sz w:val="19"/>
              </w:rPr>
              <w:t>Компонент</w:t>
            </w:r>
          </w:p>
        </w:tc>
        <w:tc>
          <w:tcPr>
            <w:tcW w:w="6800" w:type="dxa"/>
            <w:tcBorders>
              <w:bottom w:val="double" w:sz="4" w:space="0" w:color="000000"/>
            </w:tcBorders>
          </w:tcPr>
          <w:p w:rsidR="00D61B91" w:rsidRDefault="00AD1018">
            <w:pPr>
              <w:pStyle w:val="TableParagraph"/>
              <w:spacing w:before="33"/>
              <w:ind w:left="10"/>
              <w:jc w:val="center"/>
              <w:rPr>
                <w:i/>
                <w:sz w:val="19"/>
              </w:rPr>
            </w:pPr>
            <w:r>
              <w:rPr>
                <w:i/>
                <w:spacing w:val="-2"/>
                <w:sz w:val="19"/>
              </w:rPr>
              <w:t>Критерий</w:t>
            </w:r>
          </w:p>
        </w:tc>
      </w:tr>
      <w:tr w:rsidR="00D61B91">
        <w:trPr>
          <w:trHeight w:val="438"/>
        </w:trPr>
        <w:tc>
          <w:tcPr>
            <w:tcW w:w="2830" w:type="dxa"/>
            <w:tcBorders>
              <w:top w:val="double" w:sz="4" w:space="0" w:color="000000"/>
            </w:tcBorders>
          </w:tcPr>
          <w:p w:rsidR="00D61B91" w:rsidRDefault="00AD1018">
            <w:pPr>
              <w:pStyle w:val="TableParagraph"/>
              <w:spacing w:before="105"/>
              <w:ind w:left="107"/>
              <w:rPr>
                <w:sz w:val="19"/>
              </w:rPr>
            </w:pPr>
            <w:r>
              <w:rPr>
                <w:spacing w:val="-2"/>
                <w:sz w:val="19"/>
              </w:rPr>
              <w:t>Когнитивный</w:t>
            </w:r>
          </w:p>
        </w:tc>
        <w:tc>
          <w:tcPr>
            <w:tcW w:w="6800" w:type="dxa"/>
            <w:tcBorders>
              <w:top w:val="double" w:sz="4" w:space="0" w:color="000000"/>
            </w:tcBorders>
          </w:tcPr>
          <w:p w:rsidR="00D61B91" w:rsidRDefault="00AD1018">
            <w:pPr>
              <w:pStyle w:val="TableParagraph"/>
              <w:spacing w:line="218" w:lineRule="exact"/>
              <w:ind w:left="107"/>
              <w:rPr>
                <w:sz w:val="19"/>
              </w:rPr>
            </w:pPr>
            <w:r>
              <w:rPr>
                <w:sz w:val="19"/>
              </w:rPr>
              <w:t>имеющиеся</w:t>
            </w:r>
            <w:r>
              <w:rPr>
                <w:spacing w:val="19"/>
                <w:sz w:val="19"/>
              </w:rPr>
              <w:t xml:space="preserve"> </w:t>
            </w:r>
            <w:r>
              <w:rPr>
                <w:sz w:val="19"/>
              </w:rPr>
              <w:t>экологические</w:t>
            </w:r>
            <w:r>
              <w:rPr>
                <w:spacing w:val="19"/>
                <w:sz w:val="19"/>
              </w:rPr>
              <w:t xml:space="preserve"> </w:t>
            </w:r>
            <w:r>
              <w:rPr>
                <w:sz w:val="19"/>
              </w:rPr>
              <w:t>знания</w:t>
            </w:r>
            <w:r>
              <w:rPr>
                <w:spacing w:val="19"/>
                <w:sz w:val="19"/>
              </w:rPr>
              <w:t xml:space="preserve"> </w:t>
            </w:r>
            <w:r>
              <w:rPr>
                <w:sz w:val="19"/>
              </w:rPr>
              <w:t>младших</w:t>
            </w:r>
            <w:r>
              <w:rPr>
                <w:spacing w:val="19"/>
                <w:sz w:val="19"/>
              </w:rPr>
              <w:t xml:space="preserve"> </w:t>
            </w:r>
            <w:r>
              <w:rPr>
                <w:sz w:val="19"/>
              </w:rPr>
              <w:t>школьников</w:t>
            </w:r>
            <w:r>
              <w:rPr>
                <w:spacing w:val="21"/>
                <w:sz w:val="19"/>
              </w:rPr>
              <w:t xml:space="preserve"> </w:t>
            </w:r>
            <w:r>
              <w:rPr>
                <w:sz w:val="19"/>
              </w:rPr>
              <w:t>с</w:t>
            </w:r>
            <w:r>
              <w:rPr>
                <w:spacing w:val="19"/>
                <w:sz w:val="19"/>
              </w:rPr>
              <w:t xml:space="preserve"> </w:t>
            </w:r>
            <w:r>
              <w:rPr>
                <w:sz w:val="19"/>
              </w:rPr>
              <w:t xml:space="preserve">интеллектуальными </w:t>
            </w:r>
            <w:r>
              <w:rPr>
                <w:spacing w:val="-2"/>
                <w:sz w:val="19"/>
              </w:rPr>
              <w:t>нарушениями.</w:t>
            </w:r>
          </w:p>
        </w:tc>
      </w:tr>
      <w:tr w:rsidR="00D61B91">
        <w:trPr>
          <w:trHeight w:val="436"/>
        </w:trPr>
        <w:tc>
          <w:tcPr>
            <w:tcW w:w="2830" w:type="dxa"/>
          </w:tcPr>
          <w:p w:rsidR="00D61B91" w:rsidRDefault="00AD1018">
            <w:pPr>
              <w:pStyle w:val="TableParagraph"/>
              <w:spacing w:before="105"/>
              <w:ind w:left="107"/>
              <w:rPr>
                <w:sz w:val="19"/>
              </w:rPr>
            </w:pPr>
            <w:r>
              <w:rPr>
                <w:spacing w:val="-2"/>
                <w:sz w:val="19"/>
              </w:rPr>
              <w:t>Эмоционально-мотивационный</w:t>
            </w:r>
          </w:p>
        </w:tc>
        <w:tc>
          <w:tcPr>
            <w:tcW w:w="6800" w:type="dxa"/>
          </w:tcPr>
          <w:p w:rsidR="00D61B91" w:rsidRDefault="00AD1018">
            <w:pPr>
              <w:pStyle w:val="TableParagraph"/>
              <w:spacing w:line="214" w:lineRule="exact"/>
              <w:ind w:left="107"/>
              <w:rPr>
                <w:sz w:val="19"/>
              </w:rPr>
            </w:pPr>
            <w:r>
              <w:rPr>
                <w:sz w:val="19"/>
              </w:rPr>
              <w:t>осознание</w:t>
            </w:r>
            <w:r>
              <w:rPr>
                <w:spacing w:val="26"/>
                <w:sz w:val="19"/>
              </w:rPr>
              <w:t xml:space="preserve"> </w:t>
            </w:r>
            <w:r>
              <w:rPr>
                <w:sz w:val="19"/>
              </w:rPr>
              <w:t>важности</w:t>
            </w:r>
            <w:r>
              <w:rPr>
                <w:spacing w:val="25"/>
                <w:sz w:val="19"/>
              </w:rPr>
              <w:t xml:space="preserve"> </w:t>
            </w:r>
            <w:r>
              <w:rPr>
                <w:sz w:val="19"/>
              </w:rPr>
              <w:t>и</w:t>
            </w:r>
            <w:r>
              <w:rPr>
                <w:spacing w:val="25"/>
                <w:sz w:val="19"/>
              </w:rPr>
              <w:t xml:space="preserve"> </w:t>
            </w:r>
            <w:r>
              <w:rPr>
                <w:sz w:val="19"/>
              </w:rPr>
              <w:t>ценности</w:t>
            </w:r>
            <w:r>
              <w:rPr>
                <w:spacing w:val="25"/>
                <w:sz w:val="19"/>
              </w:rPr>
              <w:t xml:space="preserve"> </w:t>
            </w:r>
            <w:r>
              <w:rPr>
                <w:sz w:val="19"/>
              </w:rPr>
              <w:t>природы,</w:t>
            </w:r>
            <w:r>
              <w:rPr>
                <w:spacing w:val="26"/>
                <w:sz w:val="19"/>
              </w:rPr>
              <w:t xml:space="preserve"> </w:t>
            </w:r>
            <w:r>
              <w:rPr>
                <w:sz w:val="19"/>
              </w:rPr>
              <w:t>а</w:t>
            </w:r>
            <w:r>
              <w:rPr>
                <w:spacing w:val="30"/>
                <w:sz w:val="19"/>
              </w:rPr>
              <w:t xml:space="preserve"> </w:t>
            </w:r>
            <w:r>
              <w:rPr>
                <w:sz w:val="19"/>
              </w:rPr>
              <w:t>также</w:t>
            </w:r>
            <w:r>
              <w:rPr>
                <w:spacing w:val="26"/>
                <w:sz w:val="19"/>
              </w:rPr>
              <w:t xml:space="preserve"> </w:t>
            </w:r>
            <w:r>
              <w:rPr>
                <w:sz w:val="19"/>
              </w:rPr>
              <w:t>проявление</w:t>
            </w:r>
            <w:r>
              <w:rPr>
                <w:spacing w:val="26"/>
                <w:sz w:val="19"/>
              </w:rPr>
              <w:t xml:space="preserve"> </w:t>
            </w:r>
            <w:r>
              <w:rPr>
                <w:spacing w:val="-2"/>
                <w:sz w:val="19"/>
              </w:rPr>
              <w:t>эмоционально-</w:t>
            </w:r>
          </w:p>
          <w:p w:rsidR="00D61B91" w:rsidRDefault="00AD1018">
            <w:pPr>
              <w:pStyle w:val="TableParagraph"/>
              <w:spacing w:line="203" w:lineRule="exact"/>
              <w:ind w:left="107"/>
              <w:rPr>
                <w:sz w:val="19"/>
              </w:rPr>
            </w:pPr>
            <w:r>
              <w:rPr>
                <w:sz w:val="19"/>
              </w:rPr>
              <w:t>ценностного</w:t>
            </w:r>
            <w:r>
              <w:rPr>
                <w:spacing w:val="-12"/>
                <w:sz w:val="19"/>
              </w:rPr>
              <w:t xml:space="preserve"> </w:t>
            </w:r>
            <w:r>
              <w:rPr>
                <w:sz w:val="19"/>
              </w:rPr>
              <w:t>отношения</w:t>
            </w:r>
            <w:r>
              <w:rPr>
                <w:spacing w:val="-12"/>
                <w:sz w:val="19"/>
              </w:rPr>
              <w:t xml:space="preserve"> </w:t>
            </w:r>
            <w:r>
              <w:rPr>
                <w:sz w:val="19"/>
              </w:rPr>
              <w:t>к</w:t>
            </w:r>
            <w:r>
              <w:rPr>
                <w:spacing w:val="-12"/>
                <w:sz w:val="19"/>
              </w:rPr>
              <w:t xml:space="preserve"> </w:t>
            </w:r>
            <w:r>
              <w:rPr>
                <w:spacing w:val="-4"/>
                <w:sz w:val="19"/>
              </w:rPr>
              <w:t>ней.</w:t>
            </w:r>
          </w:p>
        </w:tc>
      </w:tr>
      <w:tr w:rsidR="00D61B91">
        <w:trPr>
          <w:trHeight w:val="438"/>
        </w:trPr>
        <w:tc>
          <w:tcPr>
            <w:tcW w:w="2830" w:type="dxa"/>
          </w:tcPr>
          <w:p w:rsidR="00D61B91" w:rsidRDefault="00AD1018">
            <w:pPr>
              <w:pStyle w:val="TableParagraph"/>
              <w:spacing w:before="105"/>
              <w:ind w:left="107"/>
              <w:rPr>
                <w:sz w:val="19"/>
              </w:rPr>
            </w:pPr>
            <w:r>
              <w:rPr>
                <w:spacing w:val="-2"/>
                <w:sz w:val="19"/>
              </w:rPr>
              <w:t>Деятельностный</w:t>
            </w:r>
          </w:p>
        </w:tc>
        <w:tc>
          <w:tcPr>
            <w:tcW w:w="6800" w:type="dxa"/>
          </w:tcPr>
          <w:p w:rsidR="00D61B91" w:rsidRDefault="00AD1018">
            <w:pPr>
              <w:pStyle w:val="TableParagraph"/>
              <w:spacing w:line="214" w:lineRule="exact"/>
              <w:ind w:left="107"/>
              <w:rPr>
                <w:sz w:val="19"/>
              </w:rPr>
            </w:pPr>
            <w:r>
              <w:rPr>
                <w:sz w:val="19"/>
              </w:rPr>
              <w:t>готовность</w:t>
            </w:r>
            <w:r>
              <w:rPr>
                <w:spacing w:val="5"/>
                <w:sz w:val="19"/>
              </w:rPr>
              <w:t xml:space="preserve"> </w:t>
            </w:r>
            <w:r>
              <w:rPr>
                <w:sz w:val="19"/>
              </w:rPr>
              <w:t>проявлять</w:t>
            </w:r>
            <w:r>
              <w:rPr>
                <w:spacing w:val="5"/>
                <w:sz w:val="19"/>
              </w:rPr>
              <w:t xml:space="preserve"> </w:t>
            </w:r>
            <w:r>
              <w:rPr>
                <w:sz w:val="19"/>
              </w:rPr>
              <w:t>эколого-осознанные</w:t>
            </w:r>
            <w:r>
              <w:rPr>
                <w:spacing w:val="6"/>
                <w:sz w:val="19"/>
              </w:rPr>
              <w:t xml:space="preserve"> </w:t>
            </w:r>
            <w:r>
              <w:rPr>
                <w:sz w:val="19"/>
              </w:rPr>
              <w:t>действия</w:t>
            </w:r>
            <w:r>
              <w:rPr>
                <w:spacing w:val="4"/>
                <w:sz w:val="19"/>
              </w:rPr>
              <w:t xml:space="preserve"> </w:t>
            </w:r>
            <w:r>
              <w:rPr>
                <w:sz w:val="19"/>
              </w:rPr>
              <w:t>в</w:t>
            </w:r>
            <w:r>
              <w:rPr>
                <w:spacing w:val="7"/>
                <w:sz w:val="19"/>
              </w:rPr>
              <w:t xml:space="preserve"> </w:t>
            </w:r>
            <w:r>
              <w:rPr>
                <w:sz w:val="19"/>
              </w:rPr>
              <w:t>процессе</w:t>
            </w:r>
            <w:r>
              <w:rPr>
                <w:spacing w:val="5"/>
                <w:sz w:val="19"/>
              </w:rPr>
              <w:t xml:space="preserve"> </w:t>
            </w:r>
            <w:r>
              <w:rPr>
                <w:spacing w:val="-2"/>
                <w:sz w:val="19"/>
              </w:rPr>
              <w:t>взаимодействия</w:t>
            </w:r>
          </w:p>
          <w:p w:rsidR="00D61B91" w:rsidRDefault="00AD1018">
            <w:pPr>
              <w:pStyle w:val="TableParagraph"/>
              <w:spacing w:line="205" w:lineRule="exact"/>
              <w:ind w:left="107"/>
              <w:rPr>
                <w:sz w:val="19"/>
              </w:rPr>
            </w:pPr>
            <w:r>
              <w:rPr>
                <w:sz w:val="19"/>
              </w:rPr>
              <w:t>с</w:t>
            </w:r>
            <w:r>
              <w:rPr>
                <w:spacing w:val="-10"/>
                <w:sz w:val="19"/>
              </w:rPr>
              <w:t xml:space="preserve"> </w:t>
            </w:r>
            <w:r>
              <w:rPr>
                <w:sz w:val="19"/>
              </w:rPr>
              <w:t>объектами</w:t>
            </w:r>
            <w:r>
              <w:rPr>
                <w:spacing w:val="-10"/>
                <w:sz w:val="19"/>
              </w:rPr>
              <w:t xml:space="preserve"> </w:t>
            </w:r>
            <w:r>
              <w:rPr>
                <w:spacing w:val="-2"/>
                <w:sz w:val="19"/>
              </w:rPr>
              <w:t>природы.</w:t>
            </w:r>
          </w:p>
        </w:tc>
      </w:tr>
    </w:tbl>
    <w:p w:rsidR="00D61B91" w:rsidRDefault="00AD1018">
      <w:pPr>
        <w:pStyle w:val="a3"/>
        <w:spacing w:before="223"/>
        <w:ind w:right="170"/>
      </w:pPr>
      <w:r>
        <w:t>Методики диагностики были отобраны в соответствии с выделенными компонентами, а также с учётом психофизических и индивидуальных особенностей младших школьников интеллектуальными нарушениями.</w:t>
      </w:r>
    </w:p>
    <w:p w:rsidR="00D61B91" w:rsidRDefault="00AD1018">
      <w:pPr>
        <w:pStyle w:val="a3"/>
        <w:spacing w:before="1"/>
        <w:ind w:right="178"/>
      </w:pPr>
      <w:r>
        <w:t>В</w:t>
      </w:r>
      <w:r>
        <w:rPr>
          <w:spacing w:val="28"/>
        </w:rPr>
        <w:t xml:space="preserve"> </w:t>
      </w:r>
      <w:r>
        <w:t>рамках</w:t>
      </w:r>
      <w:r>
        <w:rPr>
          <w:spacing w:val="26"/>
        </w:rPr>
        <w:t xml:space="preserve"> </w:t>
      </w:r>
      <w:r>
        <w:t>проведения</w:t>
      </w:r>
      <w:r>
        <w:rPr>
          <w:spacing w:val="26"/>
        </w:rPr>
        <w:t xml:space="preserve"> </w:t>
      </w:r>
      <w:r>
        <w:t>диагностики</w:t>
      </w:r>
      <w:r>
        <w:rPr>
          <w:spacing w:val="26"/>
        </w:rPr>
        <w:t xml:space="preserve"> </w:t>
      </w:r>
      <w:r>
        <w:t>были</w:t>
      </w:r>
      <w:r>
        <w:rPr>
          <w:spacing w:val="26"/>
        </w:rPr>
        <w:t xml:space="preserve"> </w:t>
      </w:r>
      <w:r>
        <w:t>задействованы</w:t>
      </w:r>
      <w:r>
        <w:rPr>
          <w:spacing w:val="30"/>
        </w:rPr>
        <w:t xml:space="preserve"> </w:t>
      </w:r>
      <w:r>
        <w:t>26</w:t>
      </w:r>
      <w:r>
        <w:rPr>
          <w:spacing w:val="26"/>
        </w:rPr>
        <w:t xml:space="preserve"> </w:t>
      </w:r>
      <w:r>
        <w:t>человек:</w:t>
      </w:r>
      <w:r>
        <w:rPr>
          <w:spacing w:val="29"/>
        </w:rPr>
        <w:t xml:space="preserve"> </w:t>
      </w:r>
      <w:r>
        <w:t>уч</w:t>
      </w:r>
      <w:r>
        <w:t>ащиеся</w:t>
      </w:r>
      <w:r>
        <w:rPr>
          <w:spacing w:val="26"/>
        </w:rPr>
        <w:t xml:space="preserve"> </w:t>
      </w:r>
      <w:r>
        <w:t>2</w:t>
      </w:r>
      <w:r>
        <w:rPr>
          <w:spacing w:val="30"/>
        </w:rPr>
        <w:t xml:space="preserve"> </w:t>
      </w:r>
      <w:r>
        <w:t>«А»</w:t>
      </w:r>
      <w:r>
        <w:rPr>
          <w:spacing w:val="23"/>
        </w:rPr>
        <w:t xml:space="preserve"> </w:t>
      </w:r>
      <w:r>
        <w:t>класса</w:t>
      </w:r>
      <w:r>
        <w:rPr>
          <w:spacing w:val="28"/>
        </w:rPr>
        <w:t xml:space="preserve"> </w:t>
      </w:r>
      <w:r>
        <w:t>в</w:t>
      </w:r>
      <w:r>
        <w:rPr>
          <w:spacing w:val="27"/>
        </w:rPr>
        <w:t xml:space="preserve"> </w:t>
      </w:r>
      <w:r>
        <w:t>составе 10 человек, учащиеся 3 «А» класса в составе 6 человек, учащиеся 4 «А» класса в составе 10 человек.</w:t>
      </w:r>
    </w:p>
    <w:p w:rsidR="00D61B91" w:rsidRDefault="00AD1018">
      <w:pPr>
        <w:pStyle w:val="a3"/>
        <w:spacing w:before="1"/>
        <w:ind w:right="172"/>
      </w:pPr>
      <w:r>
        <w:t>Для определения уровня когнитивного компонента экологической воспитанности был использован адаптированный вариант методики Ворт</w:t>
      </w:r>
      <w:r>
        <w:t>оньян Н.Г. «Знатоки природы». Цель методики – определение уровня имеющихся экологических знаний.</w:t>
      </w:r>
    </w:p>
    <w:p w:rsidR="00D61B91" w:rsidRDefault="00AD1018">
      <w:pPr>
        <w:pStyle w:val="a3"/>
        <w:ind w:right="168"/>
      </w:pPr>
      <w:r>
        <w:t>Анализируемые показатели: ориентирование во временах года, дифференцированном отношении расте-ний</w:t>
      </w:r>
      <w:r>
        <w:rPr>
          <w:spacing w:val="-1"/>
        </w:rPr>
        <w:t xml:space="preserve"> </w:t>
      </w:r>
      <w:r>
        <w:t>к</w:t>
      </w:r>
      <w:r>
        <w:rPr>
          <w:spacing w:val="-1"/>
        </w:rPr>
        <w:t xml:space="preserve"> </w:t>
      </w:r>
      <w:r>
        <w:t>свету, влаге, тени, в механизмах приспособления различных н</w:t>
      </w:r>
      <w:r>
        <w:t>асекомых к</w:t>
      </w:r>
      <w:r>
        <w:rPr>
          <w:spacing w:val="-1"/>
        </w:rPr>
        <w:t xml:space="preserve"> </w:t>
      </w:r>
      <w:r>
        <w:t>окружающей среде, о пищевых цепочках, которые чаще всего встречаются в природе.</w:t>
      </w:r>
    </w:p>
    <w:p w:rsidR="00D61B91" w:rsidRDefault="00AD1018">
      <w:pPr>
        <w:pStyle w:val="a3"/>
        <w:ind w:right="168"/>
      </w:pPr>
      <w:r>
        <w:t>В ходе анализа результатов был сделан вывод о том, что большая часть учеников продемонстрировали средний уровень сформированности когнитивного компонента экологической воспитанности. В процессе вы-полнения заданий у детей возникали небольшие трудности, нек</w:t>
      </w:r>
      <w:r>
        <w:t>оторым требовалась помощь в виде наводящих вопросов, при формировании ответов наблюдалось допущение ошибок, неуверенность в выбранных решениях.</w:t>
      </w:r>
    </w:p>
    <w:p w:rsidR="00D61B91" w:rsidRDefault="00AD1018">
      <w:pPr>
        <w:pStyle w:val="a3"/>
        <w:spacing w:line="229" w:lineRule="exact"/>
        <w:ind w:left="1020" w:firstLine="0"/>
      </w:pPr>
      <w:r>
        <w:rPr>
          <w:noProof/>
        </w:rPr>
        <mc:AlternateContent>
          <mc:Choice Requires="wpg">
            <w:drawing>
              <wp:anchor distT="0" distB="0" distL="0" distR="0" simplePos="0" relativeHeight="15749120" behindDoc="0" locked="0" layoutInCell="1" allowOverlap="1">
                <wp:simplePos x="0" y="0"/>
                <wp:positionH relativeFrom="page">
                  <wp:posOffset>1796669</wp:posOffset>
                </wp:positionH>
                <wp:positionV relativeFrom="paragraph">
                  <wp:posOffset>292527</wp:posOffset>
                </wp:positionV>
                <wp:extent cx="4149090" cy="2654300"/>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9090" cy="2654300"/>
                          <a:chOff x="0" y="0"/>
                          <a:chExt cx="4149090" cy="2654300"/>
                        </a:xfrm>
                      </wpg:grpSpPr>
                      <wps:wsp>
                        <wps:cNvPr id="325" name="Graphic 325"/>
                        <wps:cNvSpPr/>
                        <wps:spPr>
                          <a:xfrm>
                            <a:off x="426847" y="294766"/>
                            <a:ext cx="3063240" cy="1525905"/>
                          </a:xfrm>
                          <a:custGeom>
                            <a:avLst/>
                            <a:gdLst/>
                            <a:ahLst/>
                            <a:cxnLst/>
                            <a:rect l="l" t="t" r="r" b="b"/>
                            <a:pathLst>
                              <a:path w="3063240" h="1525905">
                                <a:moveTo>
                                  <a:pt x="1735835" y="1525524"/>
                                </a:moveTo>
                                <a:lnTo>
                                  <a:pt x="2348484" y="1525524"/>
                                </a:lnTo>
                              </a:path>
                              <a:path w="3063240" h="1525905">
                                <a:moveTo>
                                  <a:pt x="714756" y="1525524"/>
                                </a:moveTo>
                                <a:lnTo>
                                  <a:pt x="1327404" y="1525524"/>
                                </a:lnTo>
                              </a:path>
                              <a:path w="3063240" h="1525905">
                                <a:moveTo>
                                  <a:pt x="0" y="1525524"/>
                                </a:moveTo>
                                <a:lnTo>
                                  <a:pt x="306323" y="1525524"/>
                                </a:lnTo>
                              </a:path>
                              <a:path w="3063240" h="1525905">
                                <a:moveTo>
                                  <a:pt x="2756916" y="1525524"/>
                                </a:moveTo>
                                <a:lnTo>
                                  <a:pt x="3063239" y="1525524"/>
                                </a:lnTo>
                              </a:path>
                              <a:path w="3063240" h="1525905">
                                <a:moveTo>
                                  <a:pt x="2756916" y="1335024"/>
                                </a:moveTo>
                                <a:lnTo>
                                  <a:pt x="3063239" y="1335024"/>
                                </a:lnTo>
                              </a:path>
                              <a:path w="3063240" h="1525905">
                                <a:moveTo>
                                  <a:pt x="0" y="1335024"/>
                                </a:moveTo>
                                <a:lnTo>
                                  <a:pt x="306323" y="1335024"/>
                                </a:lnTo>
                              </a:path>
                              <a:path w="3063240" h="1525905">
                                <a:moveTo>
                                  <a:pt x="714756" y="1335024"/>
                                </a:moveTo>
                                <a:lnTo>
                                  <a:pt x="1327404" y="1335024"/>
                                </a:lnTo>
                              </a:path>
                              <a:path w="3063240" h="1525905">
                                <a:moveTo>
                                  <a:pt x="1735835" y="1335024"/>
                                </a:moveTo>
                                <a:lnTo>
                                  <a:pt x="2348484" y="1335024"/>
                                </a:lnTo>
                              </a:path>
                              <a:path w="3063240" h="1525905">
                                <a:moveTo>
                                  <a:pt x="1735835" y="1144524"/>
                                </a:moveTo>
                                <a:lnTo>
                                  <a:pt x="2348484" y="1144524"/>
                                </a:lnTo>
                              </a:path>
                              <a:path w="3063240" h="1525905">
                                <a:moveTo>
                                  <a:pt x="2756916" y="1144524"/>
                                </a:moveTo>
                                <a:lnTo>
                                  <a:pt x="3063239" y="1144524"/>
                                </a:lnTo>
                              </a:path>
                              <a:path w="3063240" h="1525905">
                                <a:moveTo>
                                  <a:pt x="714756" y="1144524"/>
                                </a:moveTo>
                                <a:lnTo>
                                  <a:pt x="1327404" y="1144524"/>
                                </a:lnTo>
                              </a:path>
                              <a:path w="3063240" h="1525905">
                                <a:moveTo>
                                  <a:pt x="0" y="1144524"/>
                                </a:moveTo>
                                <a:lnTo>
                                  <a:pt x="306323" y="1144524"/>
                                </a:lnTo>
                              </a:path>
                              <a:path w="3063240" h="1525905">
                                <a:moveTo>
                                  <a:pt x="2756916" y="954024"/>
                                </a:moveTo>
                                <a:lnTo>
                                  <a:pt x="3063239" y="954024"/>
                                </a:lnTo>
                              </a:path>
                              <a:path w="3063240" h="1525905">
                                <a:moveTo>
                                  <a:pt x="714756" y="954024"/>
                                </a:moveTo>
                                <a:lnTo>
                                  <a:pt x="1327404" y="954024"/>
                                </a:lnTo>
                              </a:path>
                              <a:path w="3063240" h="1525905">
                                <a:moveTo>
                                  <a:pt x="1735835" y="954024"/>
                                </a:moveTo>
                                <a:lnTo>
                                  <a:pt x="2348484" y="954024"/>
                                </a:lnTo>
                              </a:path>
                              <a:path w="3063240" h="1525905">
                                <a:moveTo>
                                  <a:pt x="0" y="954024"/>
                                </a:moveTo>
                                <a:lnTo>
                                  <a:pt x="306323" y="954024"/>
                                </a:lnTo>
                              </a:path>
                              <a:path w="3063240" h="1525905">
                                <a:moveTo>
                                  <a:pt x="2756916" y="763524"/>
                                </a:moveTo>
                                <a:lnTo>
                                  <a:pt x="3025139" y="763524"/>
                                </a:lnTo>
                              </a:path>
                              <a:path w="3063240" h="1525905">
                                <a:moveTo>
                                  <a:pt x="0" y="763524"/>
                                </a:moveTo>
                                <a:lnTo>
                                  <a:pt x="306323" y="763524"/>
                                </a:lnTo>
                              </a:path>
                              <a:path w="3063240" h="1525905">
                                <a:moveTo>
                                  <a:pt x="1735835" y="763524"/>
                                </a:moveTo>
                                <a:lnTo>
                                  <a:pt x="2348484" y="763524"/>
                                </a:lnTo>
                              </a:path>
                              <a:path w="3063240" h="1525905">
                                <a:moveTo>
                                  <a:pt x="714756" y="763524"/>
                                </a:moveTo>
                                <a:lnTo>
                                  <a:pt x="1327404" y="763524"/>
                                </a:lnTo>
                              </a:path>
                              <a:path w="3063240" h="1525905">
                                <a:moveTo>
                                  <a:pt x="2756916" y="571500"/>
                                </a:moveTo>
                                <a:lnTo>
                                  <a:pt x="3063239" y="571500"/>
                                </a:lnTo>
                              </a:path>
                              <a:path w="3063240" h="1525905">
                                <a:moveTo>
                                  <a:pt x="1735835" y="571500"/>
                                </a:moveTo>
                                <a:lnTo>
                                  <a:pt x="2348484" y="571500"/>
                                </a:lnTo>
                              </a:path>
                              <a:path w="3063240" h="1525905">
                                <a:moveTo>
                                  <a:pt x="714756" y="571500"/>
                                </a:moveTo>
                                <a:lnTo>
                                  <a:pt x="1327404" y="571500"/>
                                </a:lnTo>
                              </a:path>
                              <a:path w="3063240" h="1525905">
                                <a:moveTo>
                                  <a:pt x="0" y="571500"/>
                                </a:moveTo>
                                <a:lnTo>
                                  <a:pt x="306323" y="571500"/>
                                </a:lnTo>
                              </a:path>
                              <a:path w="3063240" h="1525905">
                                <a:moveTo>
                                  <a:pt x="0" y="381000"/>
                                </a:moveTo>
                                <a:lnTo>
                                  <a:pt x="306323" y="381000"/>
                                </a:lnTo>
                              </a:path>
                              <a:path w="3063240" h="1525905">
                                <a:moveTo>
                                  <a:pt x="714756" y="381000"/>
                                </a:moveTo>
                                <a:lnTo>
                                  <a:pt x="1327404" y="381000"/>
                                </a:lnTo>
                              </a:path>
                              <a:path w="3063240" h="1525905">
                                <a:moveTo>
                                  <a:pt x="1735835" y="381000"/>
                                </a:moveTo>
                                <a:lnTo>
                                  <a:pt x="2348484" y="381000"/>
                                </a:lnTo>
                              </a:path>
                              <a:path w="3063240" h="1525905">
                                <a:moveTo>
                                  <a:pt x="2756916" y="381000"/>
                                </a:moveTo>
                                <a:lnTo>
                                  <a:pt x="3063239" y="381000"/>
                                </a:lnTo>
                              </a:path>
                              <a:path w="3063240" h="1525905">
                                <a:moveTo>
                                  <a:pt x="0" y="190500"/>
                                </a:moveTo>
                                <a:lnTo>
                                  <a:pt x="306323" y="190500"/>
                                </a:lnTo>
                              </a:path>
                              <a:path w="3063240" h="1525905">
                                <a:moveTo>
                                  <a:pt x="2756916" y="190500"/>
                                </a:moveTo>
                                <a:lnTo>
                                  <a:pt x="3063239" y="190500"/>
                                </a:lnTo>
                              </a:path>
                              <a:path w="3063240" h="1525905">
                                <a:moveTo>
                                  <a:pt x="1735835" y="190500"/>
                                </a:moveTo>
                                <a:lnTo>
                                  <a:pt x="2348484" y="190500"/>
                                </a:lnTo>
                              </a:path>
                              <a:path w="3063240" h="1525905">
                                <a:moveTo>
                                  <a:pt x="714756" y="190500"/>
                                </a:moveTo>
                                <a:lnTo>
                                  <a:pt x="1327404" y="190500"/>
                                </a:lnTo>
                              </a:path>
                              <a:path w="3063240" h="1525905">
                                <a:moveTo>
                                  <a:pt x="0" y="0"/>
                                </a:moveTo>
                                <a:lnTo>
                                  <a:pt x="1327404" y="0"/>
                                </a:lnTo>
                              </a:path>
                              <a:path w="3063240" h="1525905">
                                <a:moveTo>
                                  <a:pt x="1735835" y="0"/>
                                </a:moveTo>
                                <a:lnTo>
                                  <a:pt x="2348484" y="0"/>
                                </a:lnTo>
                              </a:path>
                              <a:path w="3063240" h="1525905">
                                <a:moveTo>
                                  <a:pt x="2756916" y="0"/>
                                </a:moveTo>
                                <a:lnTo>
                                  <a:pt x="3063239" y="0"/>
                                </a:lnTo>
                              </a:path>
                            </a:pathLst>
                          </a:custGeom>
                          <a:ln w="6096">
                            <a:solidFill>
                              <a:srgbClr val="888888"/>
                            </a:solidFill>
                            <a:prstDash val="solid"/>
                          </a:ln>
                        </wps:spPr>
                        <wps:bodyPr wrap="square" lIns="0" tIns="0" rIns="0" bIns="0" rtlCol="0">
                          <a:prstTxWarp prst="textNoShape">
                            <a:avLst/>
                          </a:prstTxWarp>
                          <a:noAutofit/>
                        </wps:bodyPr>
                      </wps:wsp>
                      <wps:wsp>
                        <wps:cNvPr id="326" name="Graphic 326"/>
                        <wps:cNvSpPr/>
                        <wps:spPr>
                          <a:xfrm>
                            <a:off x="426847" y="104267"/>
                            <a:ext cx="3063240" cy="1270"/>
                          </a:xfrm>
                          <a:custGeom>
                            <a:avLst/>
                            <a:gdLst/>
                            <a:ahLst/>
                            <a:cxnLst/>
                            <a:rect l="l" t="t" r="r" b="b"/>
                            <a:pathLst>
                              <a:path w="3063240">
                                <a:moveTo>
                                  <a:pt x="0" y="0"/>
                                </a:moveTo>
                                <a:lnTo>
                                  <a:pt x="3063239" y="0"/>
                                </a:lnTo>
                              </a:path>
                            </a:pathLst>
                          </a:custGeom>
                          <a:ln w="6096">
                            <a:solidFill>
                              <a:srgbClr val="888888"/>
                            </a:solidFill>
                            <a:prstDash val="solid"/>
                          </a:ln>
                        </wps:spPr>
                        <wps:bodyPr wrap="square" lIns="0" tIns="0" rIns="0" bIns="0" rtlCol="0">
                          <a:prstTxWarp prst="textNoShape">
                            <a:avLst/>
                          </a:prstTxWarp>
                          <a:noAutofit/>
                        </wps:bodyPr>
                      </wps:wsp>
                      <wps:wsp>
                        <wps:cNvPr id="327" name="Graphic 327"/>
                        <wps:cNvSpPr/>
                        <wps:spPr>
                          <a:xfrm>
                            <a:off x="733171" y="104266"/>
                            <a:ext cx="2451100" cy="1908175"/>
                          </a:xfrm>
                          <a:custGeom>
                            <a:avLst/>
                            <a:gdLst/>
                            <a:ahLst/>
                            <a:cxnLst/>
                            <a:rect l="l" t="t" r="r" b="b"/>
                            <a:pathLst>
                              <a:path w="2451100" h="1908175">
                                <a:moveTo>
                                  <a:pt x="408432" y="190500"/>
                                </a:moveTo>
                                <a:lnTo>
                                  <a:pt x="0" y="190500"/>
                                </a:lnTo>
                                <a:lnTo>
                                  <a:pt x="0" y="1908048"/>
                                </a:lnTo>
                                <a:lnTo>
                                  <a:pt x="408432" y="1908048"/>
                                </a:lnTo>
                                <a:lnTo>
                                  <a:pt x="408432" y="190500"/>
                                </a:lnTo>
                                <a:close/>
                              </a:path>
                              <a:path w="2451100" h="1908175">
                                <a:moveTo>
                                  <a:pt x="1429512" y="0"/>
                                </a:moveTo>
                                <a:lnTo>
                                  <a:pt x="1021080" y="0"/>
                                </a:lnTo>
                                <a:lnTo>
                                  <a:pt x="1021080" y="1908048"/>
                                </a:lnTo>
                                <a:lnTo>
                                  <a:pt x="1429512" y="1908048"/>
                                </a:lnTo>
                                <a:lnTo>
                                  <a:pt x="1429512" y="0"/>
                                </a:lnTo>
                                <a:close/>
                              </a:path>
                              <a:path w="2451100" h="1908175">
                                <a:moveTo>
                                  <a:pt x="2450592" y="0"/>
                                </a:moveTo>
                                <a:lnTo>
                                  <a:pt x="2042160" y="0"/>
                                </a:lnTo>
                                <a:lnTo>
                                  <a:pt x="2042160" y="1908048"/>
                                </a:lnTo>
                                <a:lnTo>
                                  <a:pt x="2450592" y="1908048"/>
                                </a:lnTo>
                                <a:lnTo>
                                  <a:pt x="2450592" y="0"/>
                                </a:lnTo>
                                <a:close/>
                              </a:path>
                            </a:pathLst>
                          </a:custGeom>
                          <a:solidFill>
                            <a:srgbClr val="CE7674"/>
                          </a:solidFill>
                        </wps:spPr>
                        <wps:bodyPr wrap="square" lIns="0" tIns="0" rIns="0" bIns="0" rtlCol="0">
                          <a:prstTxWarp prst="textNoShape">
                            <a:avLst/>
                          </a:prstTxWarp>
                          <a:noAutofit/>
                        </wps:bodyPr>
                      </wps:wsp>
                      <wps:wsp>
                        <wps:cNvPr id="328" name="Graphic 328"/>
                        <wps:cNvSpPr/>
                        <wps:spPr>
                          <a:xfrm>
                            <a:off x="733170" y="104267"/>
                            <a:ext cx="408940" cy="190500"/>
                          </a:xfrm>
                          <a:custGeom>
                            <a:avLst/>
                            <a:gdLst/>
                            <a:ahLst/>
                            <a:cxnLst/>
                            <a:rect l="l" t="t" r="r" b="b"/>
                            <a:pathLst>
                              <a:path w="408940" h="190500">
                                <a:moveTo>
                                  <a:pt x="408431" y="0"/>
                                </a:moveTo>
                                <a:lnTo>
                                  <a:pt x="0" y="0"/>
                                </a:lnTo>
                                <a:lnTo>
                                  <a:pt x="0" y="190500"/>
                                </a:lnTo>
                                <a:lnTo>
                                  <a:pt x="408431" y="190500"/>
                                </a:lnTo>
                                <a:lnTo>
                                  <a:pt x="408431" y="0"/>
                                </a:lnTo>
                                <a:close/>
                              </a:path>
                            </a:pathLst>
                          </a:custGeom>
                          <a:solidFill>
                            <a:srgbClr val="C8C8C8"/>
                          </a:solidFill>
                        </wps:spPr>
                        <wps:bodyPr wrap="square" lIns="0" tIns="0" rIns="0" bIns="0" rtlCol="0">
                          <a:prstTxWarp prst="textNoShape">
                            <a:avLst/>
                          </a:prstTxWarp>
                          <a:noAutofit/>
                        </wps:bodyPr>
                      </wps:wsp>
                      <wps:wsp>
                        <wps:cNvPr id="329" name="Graphic 329"/>
                        <wps:cNvSpPr/>
                        <wps:spPr>
                          <a:xfrm>
                            <a:off x="388747" y="104267"/>
                            <a:ext cx="3101340" cy="1945005"/>
                          </a:xfrm>
                          <a:custGeom>
                            <a:avLst/>
                            <a:gdLst/>
                            <a:ahLst/>
                            <a:cxnLst/>
                            <a:rect l="l" t="t" r="r" b="b"/>
                            <a:pathLst>
                              <a:path w="3101340" h="1945005">
                                <a:moveTo>
                                  <a:pt x="38100" y="1908048"/>
                                </a:moveTo>
                                <a:lnTo>
                                  <a:pt x="38100" y="0"/>
                                </a:lnTo>
                              </a:path>
                              <a:path w="3101340" h="1945005">
                                <a:moveTo>
                                  <a:pt x="0" y="1908048"/>
                                </a:moveTo>
                                <a:lnTo>
                                  <a:pt x="38100" y="1908048"/>
                                </a:lnTo>
                              </a:path>
                              <a:path w="3101340" h="1945005">
                                <a:moveTo>
                                  <a:pt x="0" y="1716024"/>
                                </a:moveTo>
                                <a:lnTo>
                                  <a:pt x="38100" y="1716024"/>
                                </a:lnTo>
                              </a:path>
                              <a:path w="3101340" h="1945005">
                                <a:moveTo>
                                  <a:pt x="0" y="1525524"/>
                                </a:moveTo>
                                <a:lnTo>
                                  <a:pt x="38100" y="1525524"/>
                                </a:lnTo>
                              </a:path>
                              <a:path w="3101340" h="1945005">
                                <a:moveTo>
                                  <a:pt x="0" y="1335024"/>
                                </a:moveTo>
                                <a:lnTo>
                                  <a:pt x="38100" y="1335024"/>
                                </a:lnTo>
                              </a:path>
                              <a:path w="3101340" h="1945005">
                                <a:moveTo>
                                  <a:pt x="0" y="1144524"/>
                                </a:moveTo>
                                <a:lnTo>
                                  <a:pt x="38100" y="1144524"/>
                                </a:lnTo>
                              </a:path>
                              <a:path w="3101340" h="1945005">
                                <a:moveTo>
                                  <a:pt x="0" y="954024"/>
                                </a:moveTo>
                                <a:lnTo>
                                  <a:pt x="38100" y="954024"/>
                                </a:lnTo>
                              </a:path>
                              <a:path w="3101340" h="1945005">
                                <a:moveTo>
                                  <a:pt x="0" y="762000"/>
                                </a:moveTo>
                                <a:lnTo>
                                  <a:pt x="38100" y="762000"/>
                                </a:lnTo>
                              </a:path>
                              <a:path w="3101340" h="1945005">
                                <a:moveTo>
                                  <a:pt x="0" y="571500"/>
                                </a:moveTo>
                                <a:lnTo>
                                  <a:pt x="38100" y="571500"/>
                                </a:lnTo>
                              </a:path>
                              <a:path w="3101340" h="1945005">
                                <a:moveTo>
                                  <a:pt x="0" y="381000"/>
                                </a:moveTo>
                                <a:lnTo>
                                  <a:pt x="38100" y="381000"/>
                                </a:lnTo>
                              </a:path>
                              <a:path w="3101340" h="1945005">
                                <a:moveTo>
                                  <a:pt x="0" y="190500"/>
                                </a:moveTo>
                                <a:lnTo>
                                  <a:pt x="38100" y="190500"/>
                                </a:lnTo>
                              </a:path>
                              <a:path w="3101340" h="1945005">
                                <a:moveTo>
                                  <a:pt x="0" y="0"/>
                                </a:moveTo>
                                <a:lnTo>
                                  <a:pt x="38100" y="0"/>
                                </a:lnTo>
                              </a:path>
                              <a:path w="3101340" h="1945005">
                                <a:moveTo>
                                  <a:pt x="38100" y="1908048"/>
                                </a:moveTo>
                                <a:lnTo>
                                  <a:pt x="3101339" y="1908048"/>
                                </a:lnTo>
                              </a:path>
                              <a:path w="3101340" h="1945005">
                                <a:moveTo>
                                  <a:pt x="38100" y="1908048"/>
                                </a:moveTo>
                                <a:lnTo>
                                  <a:pt x="38100" y="1944624"/>
                                </a:lnTo>
                              </a:path>
                              <a:path w="3101340" h="1945005">
                                <a:moveTo>
                                  <a:pt x="1059179" y="1908048"/>
                                </a:moveTo>
                                <a:lnTo>
                                  <a:pt x="1059179" y="1944624"/>
                                </a:lnTo>
                              </a:path>
                              <a:path w="3101340" h="1945005">
                                <a:moveTo>
                                  <a:pt x="2080259" y="1908048"/>
                                </a:moveTo>
                                <a:lnTo>
                                  <a:pt x="2080259" y="1944624"/>
                                </a:lnTo>
                              </a:path>
                              <a:path w="3101340" h="1945005">
                                <a:moveTo>
                                  <a:pt x="3101339" y="1908048"/>
                                </a:moveTo>
                                <a:lnTo>
                                  <a:pt x="3101339" y="1944624"/>
                                </a:lnTo>
                              </a:path>
                            </a:pathLst>
                          </a:custGeom>
                          <a:ln w="6096">
                            <a:solidFill>
                              <a:srgbClr val="888888"/>
                            </a:solidFill>
                            <a:prstDash val="solid"/>
                          </a:ln>
                        </wps:spPr>
                        <wps:bodyPr wrap="square" lIns="0" tIns="0" rIns="0" bIns="0" rtlCol="0">
                          <a:prstTxWarp prst="textNoShape">
                            <a:avLst/>
                          </a:prstTxWarp>
                          <a:noAutofit/>
                        </wps:bodyPr>
                      </wps:wsp>
                      <wps:wsp>
                        <wps:cNvPr id="330" name="Graphic 330"/>
                        <wps:cNvSpPr/>
                        <wps:spPr>
                          <a:xfrm>
                            <a:off x="3451986" y="556894"/>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8C8C8"/>
                          </a:solidFill>
                        </wps:spPr>
                        <wps:bodyPr wrap="square" lIns="0" tIns="0" rIns="0" bIns="0" rtlCol="0">
                          <a:prstTxWarp prst="textNoShape">
                            <a:avLst/>
                          </a:prstTxWarp>
                          <a:noAutofit/>
                        </wps:bodyPr>
                      </wps:wsp>
                      <wps:wsp>
                        <wps:cNvPr id="331" name="Graphic 331"/>
                        <wps:cNvSpPr/>
                        <wps:spPr>
                          <a:xfrm>
                            <a:off x="3451986" y="1047622"/>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CE7674"/>
                          </a:solidFill>
                        </wps:spPr>
                        <wps:bodyPr wrap="square" lIns="0" tIns="0" rIns="0" bIns="0" rtlCol="0">
                          <a:prstTxWarp prst="textNoShape">
                            <a:avLst/>
                          </a:prstTxWarp>
                          <a:noAutofit/>
                        </wps:bodyPr>
                      </wps:wsp>
                      <wps:wsp>
                        <wps:cNvPr id="332" name="Graphic 332"/>
                        <wps:cNvSpPr/>
                        <wps:spPr>
                          <a:xfrm>
                            <a:off x="3451986" y="1539875"/>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83ADE0"/>
                          </a:solidFill>
                        </wps:spPr>
                        <wps:bodyPr wrap="square" lIns="0" tIns="0" rIns="0" bIns="0" rtlCol="0">
                          <a:prstTxWarp prst="textNoShape">
                            <a:avLst/>
                          </a:prstTxWarp>
                          <a:noAutofit/>
                        </wps:bodyPr>
                      </wps:wsp>
                      <wps:wsp>
                        <wps:cNvPr id="333" name="Graphic 333"/>
                        <wps:cNvSpPr/>
                        <wps:spPr>
                          <a:xfrm>
                            <a:off x="3175" y="3175"/>
                            <a:ext cx="4142740" cy="2647950"/>
                          </a:xfrm>
                          <a:custGeom>
                            <a:avLst/>
                            <a:gdLst/>
                            <a:ahLst/>
                            <a:cxnLst/>
                            <a:rect l="l" t="t" r="r" b="b"/>
                            <a:pathLst>
                              <a:path w="4142740" h="2647950">
                                <a:moveTo>
                                  <a:pt x="0" y="2647949"/>
                                </a:moveTo>
                                <a:lnTo>
                                  <a:pt x="4142739" y="2647949"/>
                                </a:lnTo>
                                <a:lnTo>
                                  <a:pt x="4142739" y="0"/>
                                </a:lnTo>
                                <a:lnTo>
                                  <a:pt x="0" y="0"/>
                                </a:lnTo>
                                <a:lnTo>
                                  <a:pt x="0" y="2647949"/>
                                </a:lnTo>
                                <a:close/>
                              </a:path>
                            </a:pathLst>
                          </a:custGeom>
                          <a:ln w="6350">
                            <a:solidFill>
                              <a:srgbClr val="888888"/>
                            </a:solidFill>
                            <a:prstDash val="solid"/>
                          </a:ln>
                        </wps:spPr>
                        <wps:bodyPr wrap="square" lIns="0" tIns="0" rIns="0" bIns="0" rtlCol="0">
                          <a:prstTxWarp prst="textNoShape">
                            <a:avLst/>
                          </a:prstTxWarp>
                          <a:noAutofit/>
                        </wps:bodyPr>
                      </wps:wsp>
                      <wps:wsp>
                        <wps:cNvPr id="334" name="Textbox 334"/>
                        <wps:cNvSpPr txBox="1"/>
                        <wps:spPr>
                          <a:xfrm>
                            <a:off x="22732" y="30283"/>
                            <a:ext cx="309880" cy="2048510"/>
                          </a:xfrm>
                          <a:prstGeom prst="rect">
                            <a:avLst/>
                          </a:prstGeom>
                        </wps:spPr>
                        <wps:txbx>
                          <w:txbxContent>
                            <w:p w:rsidR="00D61B91" w:rsidRDefault="00AD1018">
                              <w:pPr>
                                <w:spacing w:line="221" w:lineRule="exact"/>
                                <w:rPr>
                                  <w:sz w:val="20"/>
                                </w:rPr>
                              </w:pPr>
                              <w:r>
                                <w:rPr>
                                  <w:spacing w:val="-4"/>
                                  <w:sz w:val="20"/>
                                </w:rPr>
                                <w:t>100%</w:t>
                              </w:r>
                            </w:p>
                            <w:p w:rsidR="00D61B91" w:rsidRDefault="00AD1018">
                              <w:pPr>
                                <w:spacing w:before="70"/>
                                <w:ind w:left="99"/>
                                <w:rPr>
                                  <w:sz w:val="20"/>
                                </w:rPr>
                              </w:pPr>
                              <w:r>
                                <w:rPr>
                                  <w:spacing w:val="-5"/>
                                  <w:sz w:val="20"/>
                                </w:rPr>
                                <w:t>90%</w:t>
                              </w:r>
                            </w:p>
                            <w:p w:rsidR="00D61B91" w:rsidRDefault="00AD1018">
                              <w:pPr>
                                <w:spacing w:before="71"/>
                                <w:ind w:left="99"/>
                                <w:rPr>
                                  <w:sz w:val="20"/>
                                </w:rPr>
                              </w:pPr>
                              <w:r>
                                <w:rPr>
                                  <w:spacing w:val="-5"/>
                                  <w:sz w:val="20"/>
                                </w:rPr>
                                <w:t>80%</w:t>
                              </w:r>
                            </w:p>
                            <w:p w:rsidR="00D61B91" w:rsidRDefault="00AD1018">
                              <w:pPr>
                                <w:spacing w:before="70"/>
                                <w:ind w:left="99"/>
                                <w:rPr>
                                  <w:sz w:val="20"/>
                                </w:rPr>
                              </w:pPr>
                              <w:r>
                                <w:rPr>
                                  <w:spacing w:val="-5"/>
                                  <w:sz w:val="20"/>
                                </w:rPr>
                                <w:t>70%</w:t>
                              </w:r>
                            </w:p>
                            <w:p w:rsidR="00D61B91" w:rsidRDefault="00AD1018">
                              <w:pPr>
                                <w:spacing w:before="71"/>
                                <w:ind w:left="99"/>
                                <w:rPr>
                                  <w:sz w:val="20"/>
                                </w:rPr>
                              </w:pPr>
                              <w:r>
                                <w:rPr>
                                  <w:spacing w:val="-5"/>
                                  <w:sz w:val="20"/>
                                </w:rPr>
                                <w:t>60%</w:t>
                              </w:r>
                            </w:p>
                            <w:p w:rsidR="00D61B91" w:rsidRDefault="00AD1018">
                              <w:pPr>
                                <w:spacing w:before="70"/>
                                <w:ind w:left="99"/>
                                <w:rPr>
                                  <w:sz w:val="20"/>
                                </w:rPr>
                              </w:pPr>
                              <w:r>
                                <w:rPr>
                                  <w:spacing w:val="-5"/>
                                  <w:sz w:val="20"/>
                                </w:rPr>
                                <w:t>50%</w:t>
                              </w:r>
                            </w:p>
                            <w:p w:rsidR="00D61B91" w:rsidRDefault="00AD1018">
                              <w:pPr>
                                <w:spacing w:before="71"/>
                                <w:ind w:left="99"/>
                                <w:rPr>
                                  <w:sz w:val="20"/>
                                </w:rPr>
                              </w:pPr>
                              <w:r>
                                <w:rPr>
                                  <w:spacing w:val="-5"/>
                                  <w:sz w:val="20"/>
                                </w:rPr>
                                <w:t>40%</w:t>
                              </w:r>
                            </w:p>
                            <w:p w:rsidR="00D61B91" w:rsidRDefault="00AD1018">
                              <w:pPr>
                                <w:spacing w:before="70"/>
                                <w:ind w:left="99"/>
                                <w:rPr>
                                  <w:sz w:val="20"/>
                                </w:rPr>
                              </w:pPr>
                              <w:r>
                                <w:rPr>
                                  <w:spacing w:val="-5"/>
                                  <w:sz w:val="20"/>
                                </w:rPr>
                                <w:t>30%</w:t>
                              </w:r>
                            </w:p>
                            <w:p w:rsidR="00D61B91" w:rsidRDefault="00AD1018">
                              <w:pPr>
                                <w:spacing w:before="71"/>
                                <w:ind w:left="99"/>
                                <w:rPr>
                                  <w:sz w:val="20"/>
                                </w:rPr>
                              </w:pPr>
                              <w:r>
                                <w:rPr>
                                  <w:spacing w:val="-5"/>
                                  <w:sz w:val="20"/>
                                </w:rPr>
                                <w:t>20%</w:t>
                              </w:r>
                            </w:p>
                            <w:p w:rsidR="00D61B91" w:rsidRDefault="00AD1018">
                              <w:pPr>
                                <w:spacing w:before="70"/>
                                <w:ind w:left="99"/>
                                <w:rPr>
                                  <w:sz w:val="20"/>
                                </w:rPr>
                              </w:pPr>
                              <w:r>
                                <w:rPr>
                                  <w:spacing w:val="-5"/>
                                  <w:sz w:val="20"/>
                                </w:rPr>
                                <w:t>10%</w:t>
                              </w:r>
                            </w:p>
                            <w:p w:rsidR="00D61B91" w:rsidRDefault="00AD1018">
                              <w:pPr>
                                <w:spacing w:before="71"/>
                                <w:ind w:left="200"/>
                                <w:rPr>
                                  <w:sz w:val="20"/>
                                </w:rPr>
                              </w:pPr>
                              <w:r>
                                <w:rPr>
                                  <w:spacing w:val="-5"/>
                                  <w:sz w:val="20"/>
                                </w:rPr>
                                <w:t>0%</w:t>
                              </w:r>
                            </w:p>
                          </w:txbxContent>
                        </wps:txbx>
                        <wps:bodyPr wrap="square" lIns="0" tIns="0" rIns="0" bIns="0" rtlCol="0">
                          <a:noAutofit/>
                        </wps:bodyPr>
                      </wps:wsp>
                      <wps:wsp>
                        <wps:cNvPr id="335" name="Textbox 335"/>
                        <wps:cNvSpPr txBox="1"/>
                        <wps:spPr>
                          <a:xfrm>
                            <a:off x="3542791" y="521011"/>
                            <a:ext cx="499109" cy="1270000"/>
                          </a:xfrm>
                          <a:prstGeom prst="rect">
                            <a:avLst/>
                          </a:prstGeom>
                        </wps:spPr>
                        <wps:txbx>
                          <w:txbxContent>
                            <w:p w:rsidR="00D61B91" w:rsidRDefault="00AD1018">
                              <w:pPr>
                                <w:ind w:right="98"/>
                                <w:rPr>
                                  <w:sz w:val="20"/>
                                </w:rPr>
                              </w:pPr>
                              <w:r>
                                <w:rPr>
                                  <w:spacing w:val="-2"/>
                                  <w:sz w:val="20"/>
                                </w:rPr>
                                <w:t>Низкий уровень</w:t>
                              </w:r>
                            </w:p>
                            <w:p w:rsidR="00D61B91" w:rsidRDefault="00D61B91">
                              <w:pPr>
                                <w:spacing w:before="75"/>
                                <w:rPr>
                                  <w:sz w:val="20"/>
                                </w:rPr>
                              </w:pPr>
                            </w:p>
                            <w:p w:rsidR="00D61B91" w:rsidRDefault="00AD1018">
                              <w:pPr>
                                <w:ind w:right="34"/>
                                <w:rPr>
                                  <w:sz w:val="20"/>
                                </w:rPr>
                              </w:pPr>
                              <w:r>
                                <w:rPr>
                                  <w:spacing w:val="-2"/>
                                  <w:sz w:val="20"/>
                                </w:rPr>
                                <w:t>Средний уровень</w:t>
                              </w:r>
                            </w:p>
                            <w:p w:rsidR="00D61B91" w:rsidRDefault="00D61B91">
                              <w:pPr>
                                <w:spacing w:before="84"/>
                                <w:rPr>
                                  <w:sz w:val="20"/>
                                </w:rPr>
                              </w:pPr>
                            </w:p>
                            <w:p w:rsidR="00D61B91" w:rsidRDefault="00AD1018">
                              <w:pPr>
                                <w:spacing w:before="1"/>
                                <w:ind w:right="12"/>
                                <w:rPr>
                                  <w:sz w:val="20"/>
                                </w:rPr>
                              </w:pPr>
                              <w:r>
                                <w:rPr>
                                  <w:spacing w:val="-2"/>
                                  <w:sz w:val="20"/>
                                </w:rPr>
                                <w:t>Высокий уровень</w:t>
                              </w:r>
                            </w:p>
                          </w:txbxContent>
                        </wps:txbx>
                        <wps:bodyPr wrap="square" lIns="0" tIns="0" rIns="0" bIns="0" rtlCol="0">
                          <a:noAutofit/>
                        </wps:bodyPr>
                      </wps:wsp>
                      <wps:wsp>
                        <wps:cNvPr id="336" name="Textbox 336"/>
                        <wps:cNvSpPr txBox="1"/>
                        <wps:spPr>
                          <a:xfrm>
                            <a:off x="791337" y="2093779"/>
                            <a:ext cx="2345055" cy="140335"/>
                          </a:xfrm>
                          <a:prstGeom prst="rect">
                            <a:avLst/>
                          </a:prstGeom>
                        </wps:spPr>
                        <wps:txbx>
                          <w:txbxContent>
                            <w:p w:rsidR="00D61B91" w:rsidRDefault="00AD1018">
                              <w:pPr>
                                <w:tabs>
                                  <w:tab w:val="left" w:pos="1608"/>
                                  <w:tab w:val="left" w:pos="3216"/>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wps:txbx>
                        <wps:bodyPr wrap="square" lIns="0" tIns="0" rIns="0" bIns="0" rtlCol="0">
                          <a:noAutofit/>
                        </wps:bodyPr>
                      </wps:wsp>
                    </wpg:wgp>
                  </a:graphicData>
                </a:graphic>
              </wp:anchor>
            </w:drawing>
          </mc:Choice>
          <mc:Fallback>
            <w:pict>
              <v:group id="Group 324" o:spid="_x0000_s1178" style="position:absolute;left:0;text-align:left;margin-left:141.45pt;margin-top:23.05pt;width:326.7pt;height:209pt;z-index:15749120;mso-wrap-distance-left:0;mso-wrap-distance-right:0;mso-position-horizontal-relative:page;mso-position-vertical-relative:text" coordsize="41490,2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">
                <v:shape id="Graphic 325" o:spid="_x0000_s1179" style="position:absolute;left:4268;top:2947;width:30632;height:15259;visibility:visible;mso-wrap-style:square;v-text-anchor:top" coordsize="3063240,15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" path="m1735835,1525524r612649,em714756,1525524r612648,em,1525524r306323,em2756916,1525524r306323,em2756916,1335024r306323,em,1335024r306323,em714756,1335024r612648,em1735835,1335024r612649,em1735835,1144524r612649,em2756916,1144524r306323,em714756,1144524r612648,em,1144524r306323,em2756916,954024r306323,em714756,954024r612648,em1735835,954024r612649,em,954024r306323,em2756916,763524r268223,em,763524r306323,em1735835,763524r612649,em714756,763524r612648,em2756916,571500r306323,em1735835,571500r612649,em714756,571500r612648,em,571500r306323,em,381000r306323,em714756,381000r612648,em1735835,381000r612649,em2756916,381000r306323,em,190500r306323,em2756916,190500r306323,em1735835,190500r612649,em714756,190500r612648,em,l1327404,em1735835,r612649,em2756916,r306323,e" filled="f" strokecolor="#888" strokeweight=".48pt">
                  <v:path arrowok="t"/>
                </v:shape>
                <v:shape id="Graphic 326" o:spid="_x0000_s1180" style="position:absolute;left:4268;top:1042;width:30632;height:13;visibility:visible;mso-wrap-style:square;v-text-anchor:top" coordsize="3063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" path="m,l3063239,e" filled="f" strokecolor="#888" strokeweight=".48pt">
                  <v:path arrowok="t"/>
                </v:shape>
                <v:shape id="Graphic 327" o:spid="_x0000_s1181" style="position:absolute;left:7331;top:1042;width:24511;height:19082;visibility:visible;mso-wrap-style:square;v-text-anchor:top" coordsize="2451100,190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" path="m408432,190500l,190500,,1908048r408432,l408432,190500xem1429512,l1021080,r,1908048l1429512,1908048,1429512,xem2450592,l2042160,r,1908048l2450592,1908048,2450592,xe" fillcolor="#ce7674" stroked="f">
                  <v:path arrowok="t"/>
                </v:shape>
                <v:shape id="Graphic 328" o:spid="_x0000_s1182" style="position:absolute;left:7331;top:1042;width:4090;height:1905;visibility:visible;mso-wrap-style:square;v-text-anchor:top" coordsize="40894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" path="m408431,l,,,190500r408431,l408431,xe" fillcolor="#c8c8c8" stroked="f">
                  <v:path arrowok="t"/>
                </v:shape>
                <v:shape id="Graphic 329" o:spid="_x0000_s1183" style="position:absolute;left:3887;top:1042;width:31013;height:19450;visibility:visible;mso-wrap-style:square;v-text-anchor:top" coordsize="3101340,19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" path="m38100,1908048l38100,em,1908048r38100,em,1716024r38100,em,1525524r38100,em,1335024r38100,em,1144524r38100,em,954024r38100,em,762000r38100,em,571500r38100,em,381000r38100,em,190500r38100,em,l38100,em38100,1908048r3063239,em38100,1908048r,36576em1059179,1908048r,36576em2080259,1908048r,36576em3101339,1908048r,36576e" filled="f" strokecolor="#888" strokeweight=".48pt">
                  <v:path arrowok="t"/>
                </v:shape>
                <v:shape id="Graphic 330" o:spid="_x0000_s1184" style="position:absolute;left:34519;top:5568;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" path="m62484,l,,,62484r62484,l62484,xe" fillcolor="#c8c8c8" stroked="f">
                  <v:path arrowok="t"/>
                </v:shape>
                <v:shape id="Graphic 331" o:spid="_x0000_s1185" style="position:absolute;left:34519;top:10476;width:629;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" path="m62484,l,,,64008r62484,l62484,xe" fillcolor="#ce7674" stroked="f">
                  <v:path arrowok="t"/>
                </v:shape>
                <v:shape id="Graphic 332" o:spid="_x0000_s1186" style="position:absolute;left:34519;top:15398;width:629;height:642;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" path="m62484,l,,,64007r62484,l62484,xe" fillcolor="#83ade0" stroked="f">
                  <v:path arrowok="t"/>
                </v:shape>
                <v:shape id="Graphic 333" o:spid="_x0000_s1187" style="position:absolute;left:31;top:31;width:41428;height:26480;visibility:visible;mso-wrap-style:square;v-text-anchor:top" coordsize="4142740,264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" path="m,2647949r4142739,l4142739,,,,,2647949xe" filled="f" strokecolor="#888" strokeweight=".5pt">
                  <v:path arrowok="t"/>
                </v:shape>
                <v:shape id="Textbox 334" o:spid="_x0000_s1188" type="#_x0000_t202" style="position:absolute;left:227;top:302;width:3099;height:20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D61B91" w:rsidRDefault="00AD1018">
                        <w:pPr>
                          <w:spacing w:line="221" w:lineRule="exact"/>
                          <w:rPr>
                            <w:sz w:val="20"/>
                          </w:rPr>
                        </w:pPr>
                        <w:r>
                          <w:rPr>
                            <w:spacing w:val="-4"/>
                            <w:sz w:val="20"/>
                          </w:rPr>
                          <w:t>100%</w:t>
                        </w:r>
                      </w:p>
                      <w:p w:rsidR="00D61B91" w:rsidRDefault="00AD1018">
                        <w:pPr>
                          <w:spacing w:before="70"/>
                          <w:ind w:left="99"/>
                          <w:rPr>
                            <w:sz w:val="20"/>
                          </w:rPr>
                        </w:pPr>
                        <w:r>
                          <w:rPr>
                            <w:spacing w:val="-5"/>
                            <w:sz w:val="20"/>
                          </w:rPr>
                          <w:t>90%</w:t>
                        </w:r>
                      </w:p>
                      <w:p w:rsidR="00D61B91" w:rsidRDefault="00AD1018">
                        <w:pPr>
                          <w:spacing w:before="71"/>
                          <w:ind w:left="99"/>
                          <w:rPr>
                            <w:sz w:val="20"/>
                          </w:rPr>
                        </w:pPr>
                        <w:r>
                          <w:rPr>
                            <w:spacing w:val="-5"/>
                            <w:sz w:val="20"/>
                          </w:rPr>
                          <w:t>80%</w:t>
                        </w:r>
                      </w:p>
                      <w:p w:rsidR="00D61B91" w:rsidRDefault="00AD1018">
                        <w:pPr>
                          <w:spacing w:before="70"/>
                          <w:ind w:left="99"/>
                          <w:rPr>
                            <w:sz w:val="20"/>
                          </w:rPr>
                        </w:pPr>
                        <w:r>
                          <w:rPr>
                            <w:spacing w:val="-5"/>
                            <w:sz w:val="20"/>
                          </w:rPr>
                          <w:t>70%</w:t>
                        </w:r>
                      </w:p>
                      <w:p w:rsidR="00D61B91" w:rsidRDefault="00AD1018">
                        <w:pPr>
                          <w:spacing w:before="71"/>
                          <w:ind w:left="99"/>
                          <w:rPr>
                            <w:sz w:val="20"/>
                          </w:rPr>
                        </w:pPr>
                        <w:r>
                          <w:rPr>
                            <w:spacing w:val="-5"/>
                            <w:sz w:val="20"/>
                          </w:rPr>
                          <w:t>60%</w:t>
                        </w:r>
                      </w:p>
                      <w:p w:rsidR="00D61B91" w:rsidRDefault="00AD1018">
                        <w:pPr>
                          <w:spacing w:before="70"/>
                          <w:ind w:left="99"/>
                          <w:rPr>
                            <w:sz w:val="20"/>
                          </w:rPr>
                        </w:pPr>
                        <w:r>
                          <w:rPr>
                            <w:spacing w:val="-5"/>
                            <w:sz w:val="20"/>
                          </w:rPr>
                          <w:t>50%</w:t>
                        </w:r>
                      </w:p>
                      <w:p w:rsidR="00D61B91" w:rsidRDefault="00AD1018">
                        <w:pPr>
                          <w:spacing w:before="71"/>
                          <w:ind w:left="99"/>
                          <w:rPr>
                            <w:sz w:val="20"/>
                          </w:rPr>
                        </w:pPr>
                        <w:r>
                          <w:rPr>
                            <w:spacing w:val="-5"/>
                            <w:sz w:val="20"/>
                          </w:rPr>
                          <w:t>40%</w:t>
                        </w:r>
                      </w:p>
                      <w:p w:rsidR="00D61B91" w:rsidRDefault="00AD1018">
                        <w:pPr>
                          <w:spacing w:before="70"/>
                          <w:ind w:left="99"/>
                          <w:rPr>
                            <w:sz w:val="20"/>
                          </w:rPr>
                        </w:pPr>
                        <w:r>
                          <w:rPr>
                            <w:spacing w:val="-5"/>
                            <w:sz w:val="20"/>
                          </w:rPr>
                          <w:t>30%</w:t>
                        </w:r>
                      </w:p>
                      <w:p w:rsidR="00D61B91" w:rsidRDefault="00AD1018">
                        <w:pPr>
                          <w:spacing w:before="71"/>
                          <w:ind w:left="99"/>
                          <w:rPr>
                            <w:sz w:val="20"/>
                          </w:rPr>
                        </w:pPr>
                        <w:r>
                          <w:rPr>
                            <w:spacing w:val="-5"/>
                            <w:sz w:val="20"/>
                          </w:rPr>
                          <w:t>20%</w:t>
                        </w:r>
                      </w:p>
                      <w:p w:rsidR="00D61B91" w:rsidRDefault="00AD1018">
                        <w:pPr>
                          <w:spacing w:before="70"/>
                          <w:ind w:left="99"/>
                          <w:rPr>
                            <w:sz w:val="20"/>
                          </w:rPr>
                        </w:pPr>
                        <w:r>
                          <w:rPr>
                            <w:spacing w:val="-5"/>
                            <w:sz w:val="20"/>
                          </w:rPr>
                          <w:t>10%</w:t>
                        </w:r>
                      </w:p>
                      <w:p w:rsidR="00D61B91" w:rsidRDefault="00AD1018">
                        <w:pPr>
                          <w:spacing w:before="71"/>
                          <w:ind w:left="200"/>
                          <w:rPr>
                            <w:sz w:val="20"/>
                          </w:rPr>
                        </w:pPr>
                        <w:r>
                          <w:rPr>
                            <w:spacing w:val="-5"/>
                            <w:sz w:val="20"/>
                          </w:rPr>
                          <w:t>0%</w:t>
                        </w:r>
                      </w:p>
                    </w:txbxContent>
                  </v:textbox>
                </v:shape>
                <v:shape id="Textbox 335" o:spid="_x0000_s1189" type="#_x0000_t202" style="position:absolute;left:35427;top:5210;width:4992;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D61B91" w:rsidRDefault="00AD1018">
                        <w:pPr>
                          <w:ind w:right="98"/>
                          <w:rPr>
                            <w:sz w:val="20"/>
                          </w:rPr>
                        </w:pPr>
                        <w:r>
                          <w:rPr>
                            <w:spacing w:val="-2"/>
                            <w:sz w:val="20"/>
                          </w:rPr>
                          <w:t>Низкий уровень</w:t>
                        </w:r>
                      </w:p>
                      <w:p w:rsidR="00D61B91" w:rsidRDefault="00D61B91">
                        <w:pPr>
                          <w:spacing w:before="75"/>
                          <w:rPr>
                            <w:sz w:val="20"/>
                          </w:rPr>
                        </w:pPr>
                      </w:p>
                      <w:p w:rsidR="00D61B91" w:rsidRDefault="00AD1018">
                        <w:pPr>
                          <w:ind w:right="34"/>
                          <w:rPr>
                            <w:sz w:val="20"/>
                          </w:rPr>
                        </w:pPr>
                        <w:r>
                          <w:rPr>
                            <w:spacing w:val="-2"/>
                            <w:sz w:val="20"/>
                          </w:rPr>
                          <w:t>Средний уровень</w:t>
                        </w:r>
                      </w:p>
                      <w:p w:rsidR="00D61B91" w:rsidRDefault="00D61B91">
                        <w:pPr>
                          <w:spacing w:before="84"/>
                          <w:rPr>
                            <w:sz w:val="20"/>
                          </w:rPr>
                        </w:pPr>
                      </w:p>
                      <w:p w:rsidR="00D61B91" w:rsidRDefault="00AD1018">
                        <w:pPr>
                          <w:spacing w:before="1"/>
                          <w:ind w:right="12"/>
                          <w:rPr>
                            <w:sz w:val="20"/>
                          </w:rPr>
                        </w:pPr>
                        <w:r>
                          <w:rPr>
                            <w:spacing w:val="-2"/>
                            <w:sz w:val="20"/>
                          </w:rPr>
                          <w:t>Высокий уровень</w:t>
                        </w:r>
                      </w:p>
                    </w:txbxContent>
                  </v:textbox>
                </v:shape>
                <v:shape id="Textbox 336" o:spid="_x0000_s1190" type="#_x0000_t202" style="position:absolute;left:7913;top:20937;width:23450;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rsidR="00D61B91" w:rsidRDefault="00AD1018">
                        <w:pPr>
                          <w:tabs>
                            <w:tab w:val="left" w:pos="1608"/>
                            <w:tab w:val="left" w:pos="3216"/>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v:textbox>
                </v:shape>
                <w10:wrap anchorx="page"/>
              </v:group>
            </w:pict>
          </mc:Fallback>
        </mc:AlternateContent>
      </w:r>
      <w:r>
        <w:rPr>
          <w:noProof/>
        </w:rPr>
        <mc:AlternateContent>
          <mc:Choice Requires="wps">
            <w:drawing>
              <wp:anchor distT="0" distB="0" distL="0" distR="0" simplePos="0" relativeHeight="15749632" behindDoc="0" locked="0" layoutInCell="1" allowOverlap="1">
                <wp:simplePos x="0" y="0"/>
                <wp:positionH relativeFrom="page">
                  <wp:posOffset>2654992</wp:posOffset>
                </wp:positionH>
                <wp:positionV relativeFrom="paragraph">
                  <wp:posOffset>1305098</wp:posOffset>
                </wp:positionV>
                <wp:extent cx="165735" cy="28067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90%</w:t>
                            </w:r>
                          </w:p>
                        </w:txbxContent>
                      </wps:txbx>
                      <wps:bodyPr vert="vert270" wrap="square" lIns="0" tIns="0" rIns="0" bIns="0" rtlCol="0">
                        <a:noAutofit/>
                      </wps:bodyPr>
                    </wps:wsp>
                  </a:graphicData>
                </a:graphic>
              </wp:anchor>
            </w:drawing>
          </mc:Choice>
          <mc:Fallback>
            <w:pict>
              <v:shape id="Textbox 337" o:spid="_x0000_s1191" type="#_x0000_t202" style="position:absolute;left:0;text-align:left;margin-left:209.05pt;margin-top:102.75pt;width:13.05pt;height:22.1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90%</w:t>
                      </w:r>
                    </w:p>
                  </w:txbxContent>
                </v:textbox>
                <w10:wrap anchorx="page"/>
              </v:shape>
            </w:pict>
          </mc:Fallback>
        </mc:AlternateContent>
      </w:r>
      <w:r>
        <w:rPr>
          <w:noProof/>
        </w:rPr>
        <mc:AlternateContent>
          <mc:Choice Requires="wps">
            <w:drawing>
              <wp:anchor distT="0" distB="0" distL="0" distR="0" simplePos="0" relativeHeight="15750144" behindDoc="0" locked="0" layoutInCell="1" allowOverlap="1">
                <wp:simplePos x="0" y="0"/>
                <wp:positionH relativeFrom="page">
                  <wp:posOffset>2654992</wp:posOffset>
                </wp:positionH>
                <wp:positionV relativeFrom="paragraph">
                  <wp:posOffset>351074</wp:posOffset>
                </wp:positionV>
                <wp:extent cx="165735" cy="28067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10%</w:t>
                            </w:r>
                          </w:p>
                        </w:txbxContent>
                      </wps:txbx>
                      <wps:bodyPr vert="vert270" wrap="square" lIns="0" tIns="0" rIns="0" bIns="0" rtlCol="0">
                        <a:noAutofit/>
                      </wps:bodyPr>
                    </wps:wsp>
                  </a:graphicData>
                </a:graphic>
              </wp:anchor>
            </w:drawing>
          </mc:Choice>
          <mc:Fallback>
            <w:pict>
              <v:shape id="Textbox 338" o:spid="_x0000_s1192" type="#_x0000_t202" style="position:absolute;left:0;text-align:left;margin-left:209.05pt;margin-top:27.65pt;width:13.05pt;height:22.1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10%</w:t>
                      </w:r>
                    </w:p>
                  </w:txbxContent>
                </v:textbox>
                <w10:wrap anchorx="page"/>
              </v:shape>
            </w:pict>
          </mc:Fallback>
        </mc:AlternateContent>
      </w:r>
      <w:r>
        <w:rPr>
          <w:noProof/>
        </w:rPr>
        <mc:AlternateContent>
          <mc:Choice Requires="wps">
            <w:drawing>
              <wp:anchor distT="0" distB="0" distL="0" distR="0" simplePos="0" relativeHeight="15750656" behindDoc="0" locked="0" layoutInCell="1" allowOverlap="1">
                <wp:simplePos x="0" y="0"/>
                <wp:positionH relativeFrom="page">
                  <wp:posOffset>3676326</wp:posOffset>
                </wp:positionH>
                <wp:positionV relativeFrom="paragraph">
                  <wp:posOffset>1177590</wp:posOffset>
                </wp:positionV>
                <wp:extent cx="165735" cy="34480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344805"/>
                        </a:xfrm>
                        <a:prstGeom prst="rect">
                          <a:avLst/>
                        </a:prstGeom>
                      </wps:spPr>
                      <wps:txbx>
                        <w:txbxContent>
                          <w:p w:rsidR="00D61B91" w:rsidRDefault="00AD1018">
                            <w:pPr>
                              <w:spacing w:before="10"/>
                              <w:ind w:left="20"/>
                              <w:rPr>
                                <w:b/>
                                <w:sz w:val="20"/>
                              </w:rPr>
                            </w:pPr>
                            <w:r>
                              <w:rPr>
                                <w:b/>
                                <w:spacing w:val="-4"/>
                                <w:sz w:val="20"/>
                              </w:rPr>
                              <w:t>100%</w:t>
                            </w:r>
                          </w:p>
                        </w:txbxContent>
                      </wps:txbx>
                      <wps:bodyPr vert="vert270" wrap="square" lIns="0" tIns="0" rIns="0" bIns="0" rtlCol="0">
                        <a:noAutofit/>
                      </wps:bodyPr>
                    </wps:wsp>
                  </a:graphicData>
                </a:graphic>
              </wp:anchor>
            </w:drawing>
          </mc:Choice>
          <mc:Fallback>
            <w:pict>
              <v:shape id="Textbox 339" o:spid="_x0000_s1193" type="#_x0000_t202" style="position:absolute;left:0;text-align:left;margin-left:289.45pt;margin-top:92.7pt;width:13.05pt;height:27.15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4"/>
                          <w:sz w:val="20"/>
                        </w:rPr>
                        <w:t>100%</w:t>
                      </w:r>
                    </w:p>
                  </w:txbxContent>
                </v:textbox>
                <w10:wrap anchorx="page"/>
              </v:shape>
            </w:pict>
          </mc:Fallback>
        </mc:AlternateContent>
      </w:r>
      <w:r>
        <w:rPr>
          <w:noProof/>
        </w:rPr>
        <mc:AlternateContent>
          <mc:Choice Requires="wps">
            <w:drawing>
              <wp:anchor distT="0" distB="0" distL="0" distR="0" simplePos="0" relativeHeight="15751168" behindDoc="0" locked="0" layoutInCell="1" allowOverlap="1">
                <wp:simplePos x="0" y="0"/>
                <wp:positionH relativeFrom="page">
                  <wp:posOffset>4697787</wp:posOffset>
                </wp:positionH>
                <wp:positionV relativeFrom="paragraph">
                  <wp:posOffset>1177590</wp:posOffset>
                </wp:positionV>
                <wp:extent cx="165735" cy="344805"/>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344805"/>
                        </a:xfrm>
                        <a:prstGeom prst="rect">
                          <a:avLst/>
                        </a:prstGeom>
                      </wps:spPr>
                      <wps:txbx>
                        <w:txbxContent>
                          <w:p w:rsidR="00D61B91" w:rsidRDefault="00AD1018">
                            <w:pPr>
                              <w:spacing w:before="10"/>
                              <w:ind w:left="20"/>
                              <w:rPr>
                                <w:b/>
                                <w:sz w:val="20"/>
                              </w:rPr>
                            </w:pPr>
                            <w:r>
                              <w:rPr>
                                <w:b/>
                                <w:spacing w:val="-4"/>
                                <w:sz w:val="20"/>
                              </w:rPr>
                              <w:t>100%</w:t>
                            </w:r>
                          </w:p>
                        </w:txbxContent>
                      </wps:txbx>
                      <wps:bodyPr vert="vert270" wrap="square" lIns="0" tIns="0" rIns="0" bIns="0" rtlCol="0">
                        <a:noAutofit/>
                      </wps:bodyPr>
                    </wps:wsp>
                  </a:graphicData>
                </a:graphic>
              </wp:anchor>
            </w:drawing>
          </mc:Choice>
          <mc:Fallback>
            <w:pict>
              <v:shape id="Textbox 340" o:spid="_x0000_s1194" type="#_x0000_t202" style="position:absolute;left:0;text-align:left;margin-left:369.9pt;margin-top:92.7pt;width:13.05pt;height:27.1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4"/>
                          <w:sz w:val="20"/>
                        </w:rPr>
                        <w:t>100%</w:t>
                      </w:r>
                    </w:p>
                  </w:txbxContent>
                </v:textbox>
                <w10:wrap anchorx="page"/>
              </v:shape>
            </w:pict>
          </mc:Fallback>
        </mc:AlternateContent>
      </w:r>
      <w:r>
        <w:t>Более</w:t>
      </w:r>
      <w:r>
        <w:rPr>
          <w:spacing w:val="-11"/>
        </w:rPr>
        <w:t xml:space="preserve"> </w:t>
      </w:r>
      <w:r>
        <w:t>подробные</w:t>
      </w:r>
      <w:r>
        <w:rPr>
          <w:spacing w:val="-11"/>
        </w:rPr>
        <w:t xml:space="preserve"> </w:t>
      </w:r>
      <w:r>
        <w:t>результаты</w:t>
      </w:r>
      <w:r>
        <w:rPr>
          <w:spacing w:val="-10"/>
        </w:rPr>
        <w:t xml:space="preserve"> </w:t>
      </w:r>
      <w:r>
        <w:t>диагностики</w:t>
      </w:r>
      <w:r>
        <w:rPr>
          <w:spacing w:val="-10"/>
        </w:rPr>
        <w:t xml:space="preserve"> </w:t>
      </w:r>
      <w:r>
        <w:t>продемонстрированы</w:t>
      </w:r>
      <w:r>
        <w:rPr>
          <w:spacing w:val="-11"/>
        </w:rPr>
        <w:t xml:space="preserve"> </w:t>
      </w:r>
      <w:r>
        <w:t>на</w:t>
      </w:r>
      <w:r>
        <w:rPr>
          <w:spacing w:val="-11"/>
        </w:rPr>
        <w:t xml:space="preserve"> </w:t>
      </w:r>
      <w:r>
        <w:t>рисунке</w:t>
      </w:r>
      <w:r>
        <w:rPr>
          <w:spacing w:val="-10"/>
        </w:rPr>
        <w:t xml:space="preserve"> </w:t>
      </w:r>
      <w:r>
        <w:rPr>
          <w:spacing w:val="-5"/>
        </w:rPr>
        <w:t>3.</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34"/>
        <w:ind w:left="0" w:firstLine="0"/>
        <w:jc w:val="left"/>
      </w:pPr>
    </w:p>
    <w:p w:rsidR="00D61B91" w:rsidRDefault="00AD1018">
      <w:pPr>
        <w:ind w:left="2892" w:right="455" w:hanging="1969"/>
        <w:rPr>
          <w:i/>
          <w:sz w:val="19"/>
        </w:rPr>
      </w:pPr>
      <w:r>
        <w:rPr>
          <w:b/>
          <w:i/>
          <w:sz w:val="19"/>
        </w:rPr>
        <w:t>Рис.</w:t>
      </w:r>
      <w:r>
        <w:rPr>
          <w:b/>
          <w:i/>
          <w:spacing w:val="-5"/>
          <w:sz w:val="19"/>
        </w:rPr>
        <w:t xml:space="preserve"> </w:t>
      </w:r>
      <w:r>
        <w:rPr>
          <w:b/>
          <w:i/>
          <w:sz w:val="19"/>
        </w:rPr>
        <w:t>3.</w:t>
      </w:r>
      <w:r>
        <w:rPr>
          <w:b/>
          <w:i/>
          <w:spacing w:val="-5"/>
          <w:sz w:val="19"/>
        </w:rPr>
        <w:t xml:space="preserve"> </w:t>
      </w:r>
      <w:r>
        <w:rPr>
          <w:i/>
          <w:sz w:val="19"/>
        </w:rPr>
        <w:t>Показатели</w:t>
      </w:r>
      <w:r>
        <w:rPr>
          <w:i/>
          <w:spacing w:val="-5"/>
          <w:sz w:val="19"/>
        </w:rPr>
        <w:t xml:space="preserve"> </w:t>
      </w:r>
      <w:r>
        <w:rPr>
          <w:i/>
          <w:sz w:val="19"/>
        </w:rPr>
        <w:t>уровней</w:t>
      </w:r>
      <w:r>
        <w:rPr>
          <w:i/>
          <w:spacing w:val="-5"/>
          <w:sz w:val="19"/>
        </w:rPr>
        <w:t xml:space="preserve"> </w:t>
      </w:r>
      <w:r>
        <w:rPr>
          <w:i/>
          <w:sz w:val="19"/>
        </w:rPr>
        <w:t>сформированности</w:t>
      </w:r>
      <w:r>
        <w:rPr>
          <w:i/>
          <w:spacing w:val="-7"/>
          <w:sz w:val="19"/>
        </w:rPr>
        <w:t xml:space="preserve"> </w:t>
      </w:r>
      <w:r>
        <w:rPr>
          <w:i/>
          <w:sz w:val="19"/>
        </w:rPr>
        <w:t>когнитивного</w:t>
      </w:r>
      <w:r>
        <w:rPr>
          <w:i/>
          <w:spacing w:val="-5"/>
          <w:sz w:val="19"/>
        </w:rPr>
        <w:t xml:space="preserve"> </w:t>
      </w:r>
      <w:r>
        <w:rPr>
          <w:i/>
          <w:sz w:val="19"/>
        </w:rPr>
        <w:t>компонента</w:t>
      </w:r>
      <w:r>
        <w:rPr>
          <w:i/>
          <w:spacing w:val="-6"/>
          <w:sz w:val="19"/>
        </w:rPr>
        <w:t xml:space="preserve"> </w:t>
      </w:r>
      <w:r>
        <w:rPr>
          <w:i/>
          <w:sz w:val="19"/>
        </w:rPr>
        <w:t>экологической</w:t>
      </w:r>
      <w:r>
        <w:rPr>
          <w:i/>
          <w:spacing w:val="-5"/>
          <w:sz w:val="19"/>
        </w:rPr>
        <w:t xml:space="preserve"> </w:t>
      </w:r>
      <w:r>
        <w:rPr>
          <w:i/>
          <w:sz w:val="19"/>
        </w:rPr>
        <w:t>воспитанности младших школьников с интеллектуальными нарушениями</w:t>
      </w:r>
    </w:p>
    <w:p w:rsidR="00D61B91" w:rsidRDefault="00D61B91">
      <w:pPr>
        <w:pStyle w:val="a3"/>
        <w:ind w:left="0" w:firstLine="0"/>
        <w:jc w:val="left"/>
        <w:rPr>
          <w:i/>
          <w:sz w:val="19"/>
        </w:rPr>
      </w:pPr>
    </w:p>
    <w:p w:rsidR="00D61B91" w:rsidRDefault="00D61B91">
      <w:pPr>
        <w:pStyle w:val="a3"/>
        <w:spacing w:before="21"/>
        <w:ind w:left="0" w:firstLine="0"/>
        <w:jc w:val="left"/>
        <w:rPr>
          <w:i/>
          <w:sz w:val="19"/>
        </w:rPr>
      </w:pPr>
    </w:p>
    <w:p w:rsidR="00D61B91" w:rsidRDefault="00AD1018">
      <w:pPr>
        <w:pStyle w:val="a3"/>
        <w:ind w:right="167"/>
      </w:pPr>
      <w:r>
        <w:t xml:space="preserve">Для определения уровня эмоционально-мотивационного компонента использовалась методика «Моё от-ношение к природе» (Глазычёва С.Н.). Цель методики – определение имеющегося уровня отношения к </w:t>
      </w:r>
      <w:r>
        <w:t>объек-там живой природы.</w:t>
      </w:r>
    </w:p>
    <w:p w:rsidR="00D61B91" w:rsidRDefault="00AD1018">
      <w:pPr>
        <w:pStyle w:val="a3"/>
        <w:ind w:right="169"/>
      </w:pPr>
      <w:r>
        <w:t>В ходе анализа результатов был сделан вывод о том, что в основном преобладает средний уровень сформированности эмоционально-мотивационного компонента. Младшие школьники с интеллектуальными нарушениями имели</w:t>
      </w:r>
      <w:r>
        <w:rPr>
          <w:spacing w:val="-1"/>
        </w:rPr>
        <w:t xml:space="preserve"> </w:t>
      </w:r>
      <w:r>
        <w:t>базовые представления о важности сохранения окруж</w:t>
      </w:r>
      <w:r>
        <w:t>ающей</w:t>
      </w:r>
      <w:r>
        <w:rPr>
          <w:spacing w:val="-1"/>
        </w:rPr>
        <w:t xml:space="preserve"> </w:t>
      </w:r>
      <w:r>
        <w:t>среды, но в процессе ответов на вопросы не всегда следовали этому принципу. Более подробные результаты продемонстрированы на ри-сунке 4.</w:t>
      </w:r>
    </w:p>
    <w:p w:rsidR="00D61B91" w:rsidRDefault="00D61B91">
      <w:pPr>
        <w:pStyle w:val="a3"/>
        <w:sectPr w:rsidR="00D61B91">
          <w:footerReference w:type="default" r:id="rId260"/>
          <w:pgSz w:w="11920" w:h="16850"/>
          <w:pgMar w:top="1060" w:right="850" w:bottom="1360" w:left="850" w:header="0" w:footer="1161" w:gutter="0"/>
          <w:cols w:space="720"/>
        </w:sectPr>
      </w:pPr>
    </w:p>
    <w:p w:rsidR="00D61B91" w:rsidRDefault="00AD1018">
      <w:pPr>
        <w:pStyle w:val="a3"/>
        <w:ind w:left="0" w:firstLine="0"/>
        <w:jc w:val="left"/>
        <w:rPr>
          <w:sz w:val="19"/>
        </w:rPr>
      </w:pPr>
      <w:r>
        <w:rPr>
          <w:noProof/>
          <w:sz w:val="19"/>
        </w:rPr>
        <w:lastRenderedPageBreak/>
        <mc:AlternateContent>
          <mc:Choice Requires="wps">
            <w:drawing>
              <wp:anchor distT="0" distB="0" distL="0" distR="0" simplePos="0" relativeHeight="15754240" behindDoc="0" locked="0" layoutInCell="1" allowOverlap="1">
                <wp:simplePos x="0" y="0"/>
                <wp:positionH relativeFrom="page">
                  <wp:posOffset>2283390</wp:posOffset>
                </wp:positionH>
                <wp:positionV relativeFrom="page">
                  <wp:posOffset>891158</wp:posOffset>
                </wp:positionV>
                <wp:extent cx="165735" cy="28067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10%</w:t>
                            </w:r>
                          </w:p>
                        </w:txbxContent>
                      </wps:txbx>
                      <wps:bodyPr vert="vert270" wrap="square" lIns="0" tIns="0" rIns="0" bIns="0" rtlCol="0">
                        <a:noAutofit/>
                      </wps:bodyPr>
                    </wps:wsp>
                  </a:graphicData>
                </a:graphic>
              </wp:anchor>
            </w:drawing>
          </mc:Choice>
          <mc:Fallback>
            <w:pict>
              <v:shape id="Textbox 342" o:spid="_x0000_s1195" type="#_x0000_t202" style="position:absolute;margin-left:179.8pt;margin-top:70.15pt;width:13.05pt;height:22.1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10%</w:t>
                      </w:r>
                    </w:p>
                  </w:txbxContent>
                </v:textbox>
                <w10:wrap anchorx="page" anchory="page"/>
              </v:shape>
            </w:pict>
          </mc:Fallback>
        </mc:AlternateContent>
      </w:r>
      <w:r>
        <w:rPr>
          <w:noProof/>
          <w:sz w:val="19"/>
        </w:rPr>
        <mc:AlternateContent>
          <mc:Choice Requires="wps">
            <w:drawing>
              <wp:anchor distT="0" distB="0" distL="0" distR="0" simplePos="0" relativeHeight="15756288" behindDoc="0" locked="0" layoutInCell="1" allowOverlap="1">
                <wp:simplePos x="0" y="0"/>
                <wp:positionH relativeFrom="page">
                  <wp:posOffset>3430327</wp:posOffset>
                </wp:positionH>
                <wp:positionV relativeFrom="page">
                  <wp:posOffset>1174622</wp:posOffset>
                </wp:positionV>
                <wp:extent cx="165735" cy="28067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50%</w:t>
                            </w:r>
                          </w:p>
                        </w:txbxContent>
                      </wps:txbx>
                      <wps:bodyPr vert="vert270" wrap="square" lIns="0" tIns="0" rIns="0" bIns="0" rtlCol="0">
                        <a:noAutofit/>
                      </wps:bodyPr>
                    </wps:wsp>
                  </a:graphicData>
                </a:graphic>
              </wp:anchor>
            </w:drawing>
          </mc:Choice>
          <mc:Fallback>
            <w:pict>
              <v:shape id="Textbox 343" o:spid="_x0000_s1196" type="#_x0000_t202" style="position:absolute;margin-left:270.1pt;margin-top:92.5pt;width:13.05pt;height:22.1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50%</w:t>
                      </w:r>
                    </w:p>
                  </w:txbxContent>
                </v:textbox>
                <w10:wrap anchorx="page" anchory="page"/>
              </v:shape>
            </w:pict>
          </mc:Fallback>
        </mc:AlternateContent>
      </w:r>
      <w:r>
        <w:rPr>
          <w:noProof/>
          <w:sz w:val="19"/>
        </w:rPr>
        <mc:AlternateContent>
          <mc:Choice Requires="wps">
            <w:drawing>
              <wp:anchor distT="0" distB="0" distL="0" distR="0" simplePos="0" relativeHeight="15758336" behindDoc="0" locked="0" layoutInCell="1" allowOverlap="1">
                <wp:simplePos x="0" y="0"/>
                <wp:positionH relativeFrom="page">
                  <wp:posOffset>4577010</wp:posOffset>
                </wp:positionH>
                <wp:positionV relativeFrom="page">
                  <wp:posOffset>1249044</wp:posOffset>
                </wp:positionV>
                <wp:extent cx="165735" cy="28067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60%</w:t>
                            </w:r>
                          </w:p>
                        </w:txbxContent>
                      </wps:txbx>
                      <wps:bodyPr vert="vert270" wrap="square" lIns="0" tIns="0" rIns="0" bIns="0" rtlCol="0">
                        <a:noAutofit/>
                      </wps:bodyPr>
                    </wps:wsp>
                  </a:graphicData>
                </a:graphic>
              </wp:anchor>
            </w:drawing>
          </mc:Choice>
          <mc:Fallback>
            <w:pict>
              <v:shape id="Textbox 344" o:spid="_x0000_s1197" type="#_x0000_t202" style="position:absolute;margin-left:360.4pt;margin-top:98.35pt;width:13.05pt;height:22.1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60%</w:t>
                      </w:r>
                    </w:p>
                  </w:txbxContent>
                </v:textbox>
                <w10:wrap anchorx="page" anchory="page"/>
              </v:shape>
            </w:pict>
          </mc:Fallback>
        </mc:AlternateContent>
      </w: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ind w:left="0" w:firstLine="0"/>
        <w:jc w:val="left"/>
        <w:rPr>
          <w:sz w:val="19"/>
        </w:rPr>
      </w:pPr>
    </w:p>
    <w:p w:rsidR="00D61B91" w:rsidRDefault="00D61B91">
      <w:pPr>
        <w:pStyle w:val="a3"/>
        <w:spacing w:before="193"/>
        <w:ind w:left="0" w:firstLine="0"/>
        <w:jc w:val="left"/>
        <w:rPr>
          <w:sz w:val="19"/>
        </w:rPr>
      </w:pPr>
    </w:p>
    <w:p w:rsidR="00D61B91" w:rsidRDefault="00AD1018">
      <w:pPr>
        <w:ind w:left="2005" w:right="2292"/>
        <w:jc w:val="center"/>
        <w:rPr>
          <w:i/>
          <w:sz w:val="19"/>
        </w:rPr>
      </w:pPr>
      <w:r>
        <w:rPr>
          <w:i/>
          <w:noProof/>
          <w:sz w:val="19"/>
        </w:rPr>
        <mc:AlternateContent>
          <mc:Choice Requires="wpg">
            <w:drawing>
              <wp:anchor distT="0" distB="0" distL="0" distR="0" simplePos="0" relativeHeight="15751680" behindDoc="0" locked="0" layoutInCell="1" allowOverlap="1">
                <wp:simplePos x="0" y="0"/>
                <wp:positionH relativeFrom="page">
                  <wp:posOffset>1362710</wp:posOffset>
                </wp:positionH>
                <wp:positionV relativeFrom="paragraph">
                  <wp:posOffset>-2204733</wp:posOffset>
                </wp:positionV>
                <wp:extent cx="4657725" cy="2065655"/>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7725" cy="2065655"/>
                          <a:chOff x="0" y="0"/>
                          <a:chExt cx="4657725" cy="2065655"/>
                        </a:xfrm>
                      </wpg:grpSpPr>
                      <wps:wsp>
                        <wps:cNvPr id="346" name="Graphic 346"/>
                        <wps:cNvSpPr/>
                        <wps:spPr>
                          <a:xfrm>
                            <a:off x="426466" y="228218"/>
                            <a:ext cx="3439795" cy="1187450"/>
                          </a:xfrm>
                          <a:custGeom>
                            <a:avLst/>
                            <a:gdLst/>
                            <a:ahLst/>
                            <a:cxnLst/>
                            <a:rect l="l" t="t" r="r" b="b"/>
                            <a:pathLst>
                              <a:path w="3439795" h="1187450">
                                <a:moveTo>
                                  <a:pt x="3095244" y="1187196"/>
                                </a:moveTo>
                                <a:lnTo>
                                  <a:pt x="3439668" y="1187196"/>
                                </a:lnTo>
                              </a:path>
                              <a:path w="3439795" h="1187450">
                                <a:moveTo>
                                  <a:pt x="0" y="1187196"/>
                                </a:moveTo>
                                <a:lnTo>
                                  <a:pt x="344424" y="1187196"/>
                                </a:lnTo>
                              </a:path>
                              <a:path w="3439795" h="1187450">
                                <a:moveTo>
                                  <a:pt x="801624" y="1187196"/>
                                </a:moveTo>
                                <a:lnTo>
                                  <a:pt x="1490472" y="1187196"/>
                                </a:lnTo>
                              </a:path>
                              <a:path w="3439795" h="1187450">
                                <a:moveTo>
                                  <a:pt x="1949196" y="1187196"/>
                                </a:moveTo>
                                <a:lnTo>
                                  <a:pt x="2636520" y="1187196"/>
                                </a:lnTo>
                              </a:path>
                              <a:path w="3439795" h="1187450">
                                <a:moveTo>
                                  <a:pt x="801624" y="1039368"/>
                                </a:moveTo>
                                <a:lnTo>
                                  <a:pt x="1490472" y="1039368"/>
                                </a:lnTo>
                              </a:path>
                              <a:path w="3439795" h="1187450">
                                <a:moveTo>
                                  <a:pt x="1949196" y="1039368"/>
                                </a:moveTo>
                                <a:lnTo>
                                  <a:pt x="2636520" y="1039368"/>
                                </a:lnTo>
                              </a:path>
                              <a:path w="3439795" h="1187450">
                                <a:moveTo>
                                  <a:pt x="3095244" y="1039368"/>
                                </a:moveTo>
                                <a:lnTo>
                                  <a:pt x="3439668" y="1039368"/>
                                </a:lnTo>
                              </a:path>
                              <a:path w="3439795" h="1187450">
                                <a:moveTo>
                                  <a:pt x="0" y="1039368"/>
                                </a:moveTo>
                                <a:lnTo>
                                  <a:pt x="344424" y="1039368"/>
                                </a:lnTo>
                              </a:path>
                              <a:path w="3439795" h="1187450">
                                <a:moveTo>
                                  <a:pt x="3095244" y="891540"/>
                                </a:moveTo>
                                <a:lnTo>
                                  <a:pt x="3439668" y="891540"/>
                                </a:lnTo>
                              </a:path>
                              <a:path w="3439795" h="1187450">
                                <a:moveTo>
                                  <a:pt x="1949196" y="891540"/>
                                </a:moveTo>
                                <a:lnTo>
                                  <a:pt x="2636520" y="891540"/>
                                </a:lnTo>
                              </a:path>
                              <a:path w="3439795" h="1187450">
                                <a:moveTo>
                                  <a:pt x="0" y="891540"/>
                                </a:moveTo>
                                <a:lnTo>
                                  <a:pt x="344424" y="891540"/>
                                </a:lnTo>
                              </a:path>
                              <a:path w="3439795" h="1187450">
                                <a:moveTo>
                                  <a:pt x="801624" y="891540"/>
                                </a:moveTo>
                                <a:lnTo>
                                  <a:pt x="1490472" y="891540"/>
                                </a:lnTo>
                              </a:path>
                              <a:path w="3439795" h="1187450">
                                <a:moveTo>
                                  <a:pt x="1949196" y="742188"/>
                                </a:moveTo>
                                <a:lnTo>
                                  <a:pt x="3439668" y="742188"/>
                                </a:lnTo>
                              </a:path>
                              <a:path w="3439795" h="1187450">
                                <a:moveTo>
                                  <a:pt x="0" y="742188"/>
                                </a:moveTo>
                                <a:lnTo>
                                  <a:pt x="344424" y="742188"/>
                                </a:lnTo>
                              </a:path>
                              <a:path w="3439795" h="1187450">
                                <a:moveTo>
                                  <a:pt x="801624" y="742188"/>
                                </a:moveTo>
                                <a:lnTo>
                                  <a:pt x="1490472" y="742188"/>
                                </a:lnTo>
                              </a:path>
                              <a:path w="3439795" h="1187450">
                                <a:moveTo>
                                  <a:pt x="801624" y="594359"/>
                                </a:moveTo>
                                <a:lnTo>
                                  <a:pt x="2636520" y="594359"/>
                                </a:lnTo>
                              </a:path>
                              <a:path w="3439795" h="1187450">
                                <a:moveTo>
                                  <a:pt x="3095244" y="594359"/>
                                </a:moveTo>
                                <a:lnTo>
                                  <a:pt x="3439668" y="594359"/>
                                </a:lnTo>
                              </a:path>
                              <a:path w="3439795" h="1187450">
                                <a:moveTo>
                                  <a:pt x="0" y="594359"/>
                                </a:moveTo>
                                <a:lnTo>
                                  <a:pt x="344424" y="594359"/>
                                </a:lnTo>
                              </a:path>
                              <a:path w="3439795" h="1187450">
                                <a:moveTo>
                                  <a:pt x="1949196" y="445007"/>
                                </a:moveTo>
                                <a:lnTo>
                                  <a:pt x="2636520" y="445007"/>
                                </a:lnTo>
                              </a:path>
                              <a:path w="3439795" h="1187450">
                                <a:moveTo>
                                  <a:pt x="801624" y="445007"/>
                                </a:moveTo>
                                <a:lnTo>
                                  <a:pt x="1490472" y="445007"/>
                                </a:lnTo>
                              </a:path>
                              <a:path w="3439795" h="1187450">
                                <a:moveTo>
                                  <a:pt x="3095244" y="445007"/>
                                </a:moveTo>
                                <a:lnTo>
                                  <a:pt x="3439668" y="445007"/>
                                </a:lnTo>
                              </a:path>
                              <a:path w="3439795" h="1187450">
                                <a:moveTo>
                                  <a:pt x="0" y="445007"/>
                                </a:moveTo>
                                <a:lnTo>
                                  <a:pt x="344424" y="445007"/>
                                </a:lnTo>
                              </a:path>
                              <a:path w="3439795" h="1187450">
                                <a:moveTo>
                                  <a:pt x="0" y="297179"/>
                                </a:moveTo>
                                <a:lnTo>
                                  <a:pt x="344424" y="297179"/>
                                </a:lnTo>
                              </a:path>
                              <a:path w="3439795" h="1187450">
                                <a:moveTo>
                                  <a:pt x="801624" y="297179"/>
                                </a:moveTo>
                                <a:lnTo>
                                  <a:pt x="1490472" y="297179"/>
                                </a:lnTo>
                              </a:path>
                              <a:path w="3439795" h="1187450">
                                <a:moveTo>
                                  <a:pt x="1949196" y="297179"/>
                                </a:moveTo>
                                <a:lnTo>
                                  <a:pt x="2636520" y="297179"/>
                                </a:lnTo>
                              </a:path>
                              <a:path w="3439795" h="1187450">
                                <a:moveTo>
                                  <a:pt x="3095244" y="297179"/>
                                </a:moveTo>
                                <a:lnTo>
                                  <a:pt x="3439668" y="297179"/>
                                </a:lnTo>
                              </a:path>
                              <a:path w="3439795" h="1187450">
                                <a:moveTo>
                                  <a:pt x="0" y="149351"/>
                                </a:moveTo>
                                <a:lnTo>
                                  <a:pt x="344424" y="149351"/>
                                </a:lnTo>
                              </a:path>
                              <a:path w="3439795" h="1187450">
                                <a:moveTo>
                                  <a:pt x="801624" y="149351"/>
                                </a:moveTo>
                                <a:lnTo>
                                  <a:pt x="1490472" y="149351"/>
                                </a:lnTo>
                              </a:path>
                              <a:path w="3439795" h="1187450">
                                <a:moveTo>
                                  <a:pt x="1949196" y="149351"/>
                                </a:moveTo>
                                <a:lnTo>
                                  <a:pt x="2636520" y="149351"/>
                                </a:lnTo>
                              </a:path>
                              <a:path w="3439795" h="1187450">
                                <a:moveTo>
                                  <a:pt x="3095244" y="149351"/>
                                </a:moveTo>
                                <a:lnTo>
                                  <a:pt x="3439668" y="149351"/>
                                </a:lnTo>
                              </a:path>
                              <a:path w="3439795" h="1187450">
                                <a:moveTo>
                                  <a:pt x="3095244" y="0"/>
                                </a:moveTo>
                                <a:lnTo>
                                  <a:pt x="3439668" y="0"/>
                                </a:lnTo>
                              </a:path>
                              <a:path w="3439795" h="1187450">
                                <a:moveTo>
                                  <a:pt x="0" y="0"/>
                                </a:moveTo>
                                <a:lnTo>
                                  <a:pt x="1490472" y="0"/>
                                </a:lnTo>
                              </a:path>
                              <a:path w="3439795" h="1187450">
                                <a:moveTo>
                                  <a:pt x="1949196" y="0"/>
                                </a:moveTo>
                                <a:lnTo>
                                  <a:pt x="2636520" y="0"/>
                                </a:lnTo>
                              </a:path>
                            </a:pathLst>
                          </a:custGeom>
                          <a:ln w="6096">
                            <a:solidFill>
                              <a:srgbClr val="888888"/>
                            </a:solidFill>
                            <a:prstDash val="solid"/>
                          </a:ln>
                        </wps:spPr>
                        <wps:bodyPr wrap="square" lIns="0" tIns="0" rIns="0" bIns="0" rtlCol="0">
                          <a:prstTxWarp prst="textNoShape">
                            <a:avLst/>
                          </a:prstTxWarp>
                          <a:noAutofit/>
                        </wps:bodyPr>
                      </wps:wsp>
                      <wps:wsp>
                        <wps:cNvPr id="347" name="Graphic 347"/>
                        <wps:cNvSpPr/>
                        <wps:spPr>
                          <a:xfrm>
                            <a:off x="426466" y="80390"/>
                            <a:ext cx="3439795" cy="1270"/>
                          </a:xfrm>
                          <a:custGeom>
                            <a:avLst/>
                            <a:gdLst/>
                            <a:ahLst/>
                            <a:cxnLst/>
                            <a:rect l="l" t="t" r="r" b="b"/>
                            <a:pathLst>
                              <a:path w="3439795">
                                <a:moveTo>
                                  <a:pt x="0" y="0"/>
                                </a:moveTo>
                                <a:lnTo>
                                  <a:pt x="3439668" y="0"/>
                                </a:lnTo>
                              </a:path>
                            </a:pathLst>
                          </a:custGeom>
                          <a:ln w="6096">
                            <a:solidFill>
                              <a:srgbClr val="888888"/>
                            </a:solidFill>
                            <a:prstDash val="solid"/>
                          </a:ln>
                        </wps:spPr>
                        <wps:bodyPr wrap="square" lIns="0" tIns="0" rIns="0" bIns="0" rtlCol="0">
                          <a:prstTxWarp prst="textNoShape">
                            <a:avLst/>
                          </a:prstTxWarp>
                          <a:noAutofit/>
                        </wps:bodyPr>
                      </wps:wsp>
                      <wps:wsp>
                        <wps:cNvPr id="348" name="Graphic 348"/>
                        <wps:cNvSpPr/>
                        <wps:spPr>
                          <a:xfrm>
                            <a:off x="1916938" y="822578"/>
                            <a:ext cx="1605280" cy="742315"/>
                          </a:xfrm>
                          <a:custGeom>
                            <a:avLst/>
                            <a:gdLst/>
                            <a:ahLst/>
                            <a:cxnLst/>
                            <a:rect l="l" t="t" r="r" b="b"/>
                            <a:pathLst>
                              <a:path w="1605280" h="742315">
                                <a:moveTo>
                                  <a:pt x="458724" y="0"/>
                                </a:moveTo>
                                <a:lnTo>
                                  <a:pt x="0" y="0"/>
                                </a:lnTo>
                                <a:lnTo>
                                  <a:pt x="0" y="742188"/>
                                </a:lnTo>
                                <a:lnTo>
                                  <a:pt x="458724" y="742188"/>
                                </a:lnTo>
                                <a:lnTo>
                                  <a:pt x="458724" y="0"/>
                                </a:lnTo>
                                <a:close/>
                              </a:path>
                              <a:path w="1605280" h="742315">
                                <a:moveTo>
                                  <a:pt x="1604772" y="147828"/>
                                </a:moveTo>
                                <a:lnTo>
                                  <a:pt x="1146048" y="147828"/>
                                </a:lnTo>
                                <a:lnTo>
                                  <a:pt x="1146048" y="742188"/>
                                </a:lnTo>
                                <a:lnTo>
                                  <a:pt x="1604772" y="742188"/>
                                </a:lnTo>
                                <a:lnTo>
                                  <a:pt x="1604772" y="147828"/>
                                </a:lnTo>
                                <a:close/>
                              </a:path>
                            </a:pathLst>
                          </a:custGeom>
                          <a:solidFill>
                            <a:srgbClr val="83ADE0"/>
                          </a:solidFill>
                        </wps:spPr>
                        <wps:bodyPr wrap="square" lIns="0" tIns="0" rIns="0" bIns="0" rtlCol="0">
                          <a:prstTxWarp prst="textNoShape">
                            <a:avLst/>
                          </a:prstTxWarp>
                          <a:noAutofit/>
                        </wps:bodyPr>
                      </wps:wsp>
                      <wps:wsp>
                        <wps:cNvPr id="349" name="Graphic 349"/>
                        <wps:cNvSpPr/>
                        <wps:spPr>
                          <a:xfrm>
                            <a:off x="770890" y="80390"/>
                            <a:ext cx="2750820" cy="1484630"/>
                          </a:xfrm>
                          <a:custGeom>
                            <a:avLst/>
                            <a:gdLst/>
                            <a:ahLst/>
                            <a:cxnLst/>
                            <a:rect l="l" t="t" r="r" b="b"/>
                            <a:pathLst>
                              <a:path w="2750820" h="1484630">
                                <a:moveTo>
                                  <a:pt x="457200" y="147828"/>
                                </a:moveTo>
                                <a:lnTo>
                                  <a:pt x="0" y="147828"/>
                                </a:lnTo>
                                <a:lnTo>
                                  <a:pt x="0" y="1484376"/>
                                </a:lnTo>
                                <a:lnTo>
                                  <a:pt x="457200" y="1484376"/>
                                </a:lnTo>
                                <a:lnTo>
                                  <a:pt x="457200" y="147828"/>
                                </a:lnTo>
                                <a:close/>
                              </a:path>
                              <a:path w="2750820" h="1484630">
                                <a:moveTo>
                                  <a:pt x="1604772" y="0"/>
                                </a:moveTo>
                                <a:lnTo>
                                  <a:pt x="1146048" y="0"/>
                                </a:lnTo>
                                <a:lnTo>
                                  <a:pt x="1146048" y="742188"/>
                                </a:lnTo>
                                <a:lnTo>
                                  <a:pt x="1604772" y="742188"/>
                                </a:lnTo>
                                <a:lnTo>
                                  <a:pt x="1604772" y="0"/>
                                </a:lnTo>
                                <a:close/>
                              </a:path>
                              <a:path w="2750820" h="1484630">
                                <a:moveTo>
                                  <a:pt x="2750820" y="0"/>
                                </a:moveTo>
                                <a:lnTo>
                                  <a:pt x="2292096" y="0"/>
                                </a:lnTo>
                                <a:lnTo>
                                  <a:pt x="2292096" y="890016"/>
                                </a:lnTo>
                                <a:lnTo>
                                  <a:pt x="2750820" y="890016"/>
                                </a:lnTo>
                                <a:lnTo>
                                  <a:pt x="2750820" y="0"/>
                                </a:lnTo>
                                <a:close/>
                              </a:path>
                            </a:pathLst>
                          </a:custGeom>
                          <a:solidFill>
                            <a:srgbClr val="CE7674"/>
                          </a:solidFill>
                        </wps:spPr>
                        <wps:bodyPr wrap="square" lIns="0" tIns="0" rIns="0" bIns="0" rtlCol="0">
                          <a:prstTxWarp prst="textNoShape">
                            <a:avLst/>
                          </a:prstTxWarp>
                          <a:noAutofit/>
                        </wps:bodyPr>
                      </wps:wsp>
                      <wps:wsp>
                        <wps:cNvPr id="350" name="Graphic 350"/>
                        <wps:cNvSpPr/>
                        <wps:spPr>
                          <a:xfrm>
                            <a:off x="770890" y="80390"/>
                            <a:ext cx="457200" cy="147955"/>
                          </a:xfrm>
                          <a:custGeom>
                            <a:avLst/>
                            <a:gdLst/>
                            <a:ahLst/>
                            <a:cxnLst/>
                            <a:rect l="l" t="t" r="r" b="b"/>
                            <a:pathLst>
                              <a:path w="457200" h="147955">
                                <a:moveTo>
                                  <a:pt x="457200" y="0"/>
                                </a:moveTo>
                                <a:lnTo>
                                  <a:pt x="0" y="0"/>
                                </a:lnTo>
                                <a:lnTo>
                                  <a:pt x="0" y="147827"/>
                                </a:lnTo>
                                <a:lnTo>
                                  <a:pt x="457200" y="147827"/>
                                </a:lnTo>
                                <a:lnTo>
                                  <a:pt x="457200" y="0"/>
                                </a:lnTo>
                                <a:close/>
                              </a:path>
                            </a:pathLst>
                          </a:custGeom>
                          <a:solidFill>
                            <a:srgbClr val="C8C8C8"/>
                          </a:solidFill>
                        </wps:spPr>
                        <wps:bodyPr wrap="square" lIns="0" tIns="0" rIns="0" bIns="0" rtlCol="0">
                          <a:prstTxWarp prst="textNoShape">
                            <a:avLst/>
                          </a:prstTxWarp>
                          <a:noAutofit/>
                        </wps:bodyPr>
                      </wps:wsp>
                      <wps:wsp>
                        <wps:cNvPr id="351" name="Graphic 351"/>
                        <wps:cNvSpPr/>
                        <wps:spPr>
                          <a:xfrm>
                            <a:off x="388365" y="80390"/>
                            <a:ext cx="3477895" cy="1521460"/>
                          </a:xfrm>
                          <a:custGeom>
                            <a:avLst/>
                            <a:gdLst/>
                            <a:ahLst/>
                            <a:cxnLst/>
                            <a:rect l="l" t="t" r="r" b="b"/>
                            <a:pathLst>
                              <a:path w="3477895" h="1521460">
                                <a:moveTo>
                                  <a:pt x="38100" y="1484376"/>
                                </a:moveTo>
                                <a:lnTo>
                                  <a:pt x="38100" y="0"/>
                                </a:lnTo>
                              </a:path>
                              <a:path w="3477895" h="1521460">
                                <a:moveTo>
                                  <a:pt x="0" y="1484376"/>
                                </a:moveTo>
                                <a:lnTo>
                                  <a:pt x="38100" y="1484376"/>
                                </a:lnTo>
                              </a:path>
                              <a:path w="3477895" h="1521460">
                                <a:moveTo>
                                  <a:pt x="0" y="1335024"/>
                                </a:moveTo>
                                <a:lnTo>
                                  <a:pt x="38100" y="1335024"/>
                                </a:lnTo>
                              </a:path>
                              <a:path w="3477895" h="1521460">
                                <a:moveTo>
                                  <a:pt x="0" y="1187196"/>
                                </a:moveTo>
                                <a:lnTo>
                                  <a:pt x="38100" y="1187196"/>
                                </a:lnTo>
                              </a:path>
                              <a:path w="3477895" h="1521460">
                                <a:moveTo>
                                  <a:pt x="0" y="1039368"/>
                                </a:moveTo>
                                <a:lnTo>
                                  <a:pt x="38100" y="1039368"/>
                                </a:lnTo>
                              </a:path>
                              <a:path w="3477895" h="1521460">
                                <a:moveTo>
                                  <a:pt x="0" y="890016"/>
                                </a:moveTo>
                                <a:lnTo>
                                  <a:pt x="38100" y="890016"/>
                                </a:lnTo>
                              </a:path>
                              <a:path w="3477895" h="1521460">
                                <a:moveTo>
                                  <a:pt x="0" y="742187"/>
                                </a:moveTo>
                                <a:lnTo>
                                  <a:pt x="38100" y="742187"/>
                                </a:lnTo>
                              </a:path>
                              <a:path w="3477895" h="1521460">
                                <a:moveTo>
                                  <a:pt x="0" y="592835"/>
                                </a:moveTo>
                                <a:lnTo>
                                  <a:pt x="38100" y="592835"/>
                                </a:lnTo>
                              </a:path>
                              <a:path w="3477895" h="1521460">
                                <a:moveTo>
                                  <a:pt x="0" y="445007"/>
                                </a:moveTo>
                                <a:lnTo>
                                  <a:pt x="38100" y="445007"/>
                                </a:lnTo>
                              </a:path>
                              <a:path w="3477895" h="1521460">
                                <a:moveTo>
                                  <a:pt x="0" y="297179"/>
                                </a:moveTo>
                                <a:lnTo>
                                  <a:pt x="38100" y="297179"/>
                                </a:lnTo>
                              </a:path>
                              <a:path w="3477895" h="1521460">
                                <a:moveTo>
                                  <a:pt x="0" y="147827"/>
                                </a:moveTo>
                                <a:lnTo>
                                  <a:pt x="38100" y="147827"/>
                                </a:lnTo>
                              </a:path>
                              <a:path w="3477895" h="1521460">
                                <a:moveTo>
                                  <a:pt x="0" y="0"/>
                                </a:moveTo>
                                <a:lnTo>
                                  <a:pt x="38100" y="0"/>
                                </a:lnTo>
                              </a:path>
                              <a:path w="3477895" h="1521460">
                                <a:moveTo>
                                  <a:pt x="38100" y="1484376"/>
                                </a:moveTo>
                                <a:lnTo>
                                  <a:pt x="3477768" y="1484376"/>
                                </a:lnTo>
                              </a:path>
                              <a:path w="3477895" h="1521460">
                                <a:moveTo>
                                  <a:pt x="38100" y="1484376"/>
                                </a:moveTo>
                                <a:lnTo>
                                  <a:pt x="38100" y="1520952"/>
                                </a:lnTo>
                              </a:path>
                              <a:path w="3477895" h="1521460">
                                <a:moveTo>
                                  <a:pt x="1184148" y="1484376"/>
                                </a:moveTo>
                                <a:lnTo>
                                  <a:pt x="1184148" y="1520952"/>
                                </a:lnTo>
                              </a:path>
                              <a:path w="3477895" h="1521460">
                                <a:moveTo>
                                  <a:pt x="2330196" y="1484376"/>
                                </a:moveTo>
                                <a:lnTo>
                                  <a:pt x="2330196" y="1520952"/>
                                </a:lnTo>
                              </a:path>
                              <a:path w="3477895" h="1521460">
                                <a:moveTo>
                                  <a:pt x="3477768" y="1484376"/>
                                </a:moveTo>
                                <a:lnTo>
                                  <a:pt x="3477768" y="1520952"/>
                                </a:lnTo>
                              </a:path>
                            </a:pathLst>
                          </a:custGeom>
                          <a:ln w="6096">
                            <a:solidFill>
                              <a:srgbClr val="888888"/>
                            </a:solidFill>
                            <a:prstDash val="solid"/>
                          </a:ln>
                        </wps:spPr>
                        <wps:bodyPr wrap="square" lIns="0" tIns="0" rIns="0" bIns="0" rtlCol="0">
                          <a:prstTxWarp prst="textNoShape">
                            <a:avLst/>
                          </a:prstTxWarp>
                          <a:noAutofit/>
                        </wps:bodyPr>
                      </wps:wsp>
                      <wps:wsp>
                        <wps:cNvPr id="352" name="Graphic 352"/>
                        <wps:cNvSpPr/>
                        <wps:spPr>
                          <a:xfrm>
                            <a:off x="3908805" y="607694"/>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8C8C8"/>
                          </a:solidFill>
                        </wps:spPr>
                        <wps:bodyPr wrap="square" lIns="0" tIns="0" rIns="0" bIns="0" rtlCol="0">
                          <a:prstTxWarp prst="textNoShape">
                            <a:avLst/>
                          </a:prstTxWarp>
                          <a:noAutofit/>
                        </wps:bodyPr>
                      </wps:wsp>
                      <wps:wsp>
                        <wps:cNvPr id="353" name="Graphic 353"/>
                        <wps:cNvSpPr/>
                        <wps:spPr>
                          <a:xfrm>
                            <a:off x="3908805" y="926211"/>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E7674"/>
                          </a:solidFill>
                        </wps:spPr>
                        <wps:bodyPr wrap="square" lIns="0" tIns="0" rIns="0" bIns="0" rtlCol="0">
                          <a:prstTxWarp prst="textNoShape">
                            <a:avLst/>
                          </a:prstTxWarp>
                          <a:noAutofit/>
                        </wps:bodyPr>
                      </wps:wsp>
                      <wps:wsp>
                        <wps:cNvPr id="354" name="Graphic 354"/>
                        <wps:cNvSpPr/>
                        <wps:spPr>
                          <a:xfrm>
                            <a:off x="3908805" y="1244727"/>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83ADE0"/>
                          </a:solidFill>
                        </wps:spPr>
                        <wps:bodyPr wrap="square" lIns="0" tIns="0" rIns="0" bIns="0" rtlCol="0">
                          <a:prstTxWarp prst="textNoShape">
                            <a:avLst/>
                          </a:prstTxWarp>
                          <a:noAutofit/>
                        </wps:bodyPr>
                      </wps:wsp>
                      <wps:wsp>
                        <wps:cNvPr id="355" name="Graphic 355"/>
                        <wps:cNvSpPr/>
                        <wps:spPr>
                          <a:xfrm>
                            <a:off x="3175" y="3175"/>
                            <a:ext cx="4651375" cy="2059305"/>
                          </a:xfrm>
                          <a:custGeom>
                            <a:avLst/>
                            <a:gdLst/>
                            <a:ahLst/>
                            <a:cxnLst/>
                            <a:rect l="l" t="t" r="r" b="b"/>
                            <a:pathLst>
                              <a:path w="4651375" h="2059305">
                                <a:moveTo>
                                  <a:pt x="0" y="2059304"/>
                                </a:moveTo>
                                <a:lnTo>
                                  <a:pt x="4651375" y="2059304"/>
                                </a:lnTo>
                                <a:lnTo>
                                  <a:pt x="4651375" y="0"/>
                                </a:lnTo>
                                <a:lnTo>
                                  <a:pt x="0" y="0"/>
                                </a:lnTo>
                                <a:lnTo>
                                  <a:pt x="0" y="2059304"/>
                                </a:lnTo>
                                <a:close/>
                              </a:path>
                            </a:pathLst>
                          </a:custGeom>
                          <a:ln w="6350">
                            <a:solidFill>
                              <a:srgbClr val="888888"/>
                            </a:solidFill>
                            <a:prstDash val="solid"/>
                          </a:ln>
                        </wps:spPr>
                        <wps:bodyPr wrap="square" lIns="0" tIns="0" rIns="0" bIns="0" rtlCol="0">
                          <a:prstTxWarp prst="textNoShape">
                            <a:avLst/>
                          </a:prstTxWarp>
                          <a:noAutofit/>
                        </wps:bodyPr>
                      </wps:wsp>
                      <wps:wsp>
                        <wps:cNvPr id="356" name="Textbox 356"/>
                        <wps:cNvSpPr txBox="1"/>
                        <wps:spPr>
                          <a:xfrm>
                            <a:off x="22605" y="7296"/>
                            <a:ext cx="310515" cy="1624330"/>
                          </a:xfrm>
                          <a:prstGeom prst="rect">
                            <a:avLst/>
                          </a:prstGeom>
                        </wps:spPr>
                        <wps:txbx>
                          <w:txbxContent>
                            <w:p w:rsidR="00D61B91" w:rsidRDefault="00AD1018">
                              <w:pPr>
                                <w:spacing w:line="221" w:lineRule="exact"/>
                                <w:rPr>
                                  <w:sz w:val="20"/>
                                </w:rPr>
                              </w:pPr>
                              <w:r>
                                <w:rPr>
                                  <w:spacing w:val="-4"/>
                                  <w:sz w:val="20"/>
                                </w:rPr>
                                <w:t>100%</w:t>
                              </w:r>
                            </w:p>
                            <w:p w:rsidR="00D61B91" w:rsidRDefault="00AD1018">
                              <w:pPr>
                                <w:spacing w:before="4"/>
                                <w:ind w:left="99"/>
                                <w:rPr>
                                  <w:sz w:val="20"/>
                                </w:rPr>
                              </w:pPr>
                              <w:r>
                                <w:rPr>
                                  <w:spacing w:val="-5"/>
                                  <w:sz w:val="20"/>
                                </w:rPr>
                                <w:t>90%</w:t>
                              </w:r>
                            </w:p>
                            <w:p w:rsidR="00D61B91" w:rsidRDefault="00AD1018">
                              <w:pPr>
                                <w:spacing w:before="3"/>
                                <w:ind w:left="99"/>
                                <w:rPr>
                                  <w:sz w:val="20"/>
                                </w:rPr>
                              </w:pPr>
                              <w:r>
                                <w:rPr>
                                  <w:spacing w:val="-5"/>
                                  <w:sz w:val="20"/>
                                </w:rPr>
                                <w:t>80%</w:t>
                              </w:r>
                            </w:p>
                            <w:p w:rsidR="00D61B91" w:rsidRDefault="00AD1018">
                              <w:pPr>
                                <w:spacing w:before="4"/>
                                <w:ind w:left="99"/>
                                <w:rPr>
                                  <w:sz w:val="20"/>
                                </w:rPr>
                              </w:pPr>
                              <w:r>
                                <w:rPr>
                                  <w:spacing w:val="-5"/>
                                  <w:sz w:val="20"/>
                                </w:rPr>
                                <w:t>70%</w:t>
                              </w:r>
                            </w:p>
                            <w:p w:rsidR="00D61B91" w:rsidRDefault="00AD1018">
                              <w:pPr>
                                <w:spacing w:before="4"/>
                                <w:ind w:left="99"/>
                                <w:rPr>
                                  <w:sz w:val="20"/>
                                </w:rPr>
                              </w:pPr>
                              <w:r>
                                <w:rPr>
                                  <w:spacing w:val="-5"/>
                                  <w:sz w:val="20"/>
                                </w:rPr>
                                <w:t>60%</w:t>
                              </w:r>
                            </w:p>
                            <w:p w:rsidR="00D61B91" w:rsidRDefault="00AD1018">
                              <w:pPr>
                                <w:spacing w:before="4"/>
                                <w:ind w:left="99"/>
                                <w:rPr>
                                  <w:sz w:val="20"/>
                                </w:rPr>
                              </w:pPr>
                              <w:r>
                                <w:rPr>
                                  <w:spacing w:val="-5"/>
                                  <w:sz w:val="20"/>
                                </w:rPr>
                                <w:t>50%</w:t>
                              </w:r>
                            </w:p>
                            <w:p w:rsidR="00D61B91" w:rsidRDefault="00AD1018">
                              <w:pPr>
                                <w:spacing w:before="3"/>
                                <w:ind w:left="99"/>
                                <w:rPr>
                                  <w:sz w:val="20"/>
                                </w:rPr>
                              </w:pPr>
                              <w:r>
                                <w:rPr>
                                  <w:spacing w:val="-5"/>
                                  <w:sz w:val="20"/>
                                </w:rPr>
                                <w:t>40%</w:t>
                              </w:r>
                            </w:p>
                            <w:p w:rsidR="00D61B91" w:rsidRDefault="00AD1018">
                              <w:pPr>
                                <w:spacing w:before="4"/>
                                <w:ind w:left="99"/>
                                <w:rPr>
                                  <w:sz w:val="20"/>
                                </w:rPr>
                              </w:pPr>
                              <w:r>
                                <w:rPr>
                                  <w:spacing w:val="-5"/>
                                  <w:sz w:val="20"/>
                                </w:rPr>
                                <w:t>30%</w:t>
                              </w:r>
                            </w:p>
                            <w:p w:rsidR="00D61B91" w:rsidRDefault="00AD1018">
                              <w:pPr>
                                <w:spacing w:before="3"/>
                                <w:ind w:left="99"/>
                                <w:rPr>
                                  <w:sz w:val="20"/>
                                </w:rPr>
                              </w:pPr>
                              <w:r>
                                <w:rPr>
                                  <w:spacing w:val="-5"/>
                                  <w:sz w:val="20"/>
                                </w:rPr>
                                <w:t>20%</w:t>
                              </w:r>
                            </w:p>
                            <w:p w:rsidR="00D61B91" w:rsidRDefault="00AD1018">
                              <w:pPr>
                                <w:spacing w:before="4"/>
                                <w:ind w:left="99"/>
                                <w:rPr>
                                  <w:sz w:val="20"/>
                                </w:rPr>
                              </w:pPr>
                              <w:r>
                                <w:rPr>
                                  <w:spacing w:val="-5"/>
                                  <w:sz w:val="20"/>
                                </w:rPr>
                                <w:t>10%</w:t>
                              </w:r>
                            </w:p>
                            <w:p w:rsidR="00D61B91" w:rsidRDefault="00AD1018">
                              <w:pPr>
                                <w:spacing w:before="4"/>
                                <w:ind w:left="200"/>
                                <w:rPr>
                                  <w:sz w:val="20"/>
                                </w:rPr>
                              </w:pPr>
                              <w:r>
                                <w:rPr>
                                  <w:spacing w:val="-5"/>
                                  <w:sz w:val="20"/>
                                </w:rPr>
                                <w:t>0%</w:t>
                              </w:r>
                            </w:p>
                          </w:txbxContent>
                        </wps:txbx>
                        <wps:bodyPr wrap="square" lIns="0" tIns="0" rIns="0" bIns="0" rtlCol="0">
                          <a:noAutofit/>
                        </wps:bodyPr>
                      </wps:wsp>
                      <wps:wsp>
                        <wps:cNvPr id="357" name="Textbox 357"/>
                        <wps:cNvSpPr txBox="1"/>
                        <wps:spPr>
                          <a:xfrm>
                            <a:off x="3999991" y="571811"/>
                            <a:ext cx="499109" cy="924560"/>
                          </a:xfrm>
                          <a:prstGeom prst="rect">
                            <a:avLst/>
                          </a:prstGeom>
                        </wps:spPr>
                        <wps:txbx>
                          <w:txbxContent>
                            <w:p w:rsidR="00D61B91" w:rsidRDefault="00AD1018">
                              <w:pPr>
                                <w:spacing w:line="261" w:lineRule="auto"/>
                                <w:ind w:right="44"/>
                                <w:jc w:val="both"/>
                                <w:rPr>
                                  <w:sz w:val="20"/>
                                </w:rPr>
                              </w:pPr>
                              <w:r>
                                <w:rPr>
                                  <w:spacing w:val="-2"/>
                                  <w:sz w:val="20"/>
                                </w:rPr>
                                <w:t>Низкий уровень Средний</w:t>
                              </w:r>
                            </w:p>
                            <w:p w:rsidR="00D61B91" w:rsidRDefault="00AD1018">
                              <w:pPr>
                                <w:spacing w:line="211" w:lineRule="exact"/>
                                <w:rPr>
                                  <w:sz w:val="20"/>
                                </w:rPr>
                              </w:pPr>
                              <w:r>
                                <w:rPr>
                                  <w:spacing w:val="-2"/>
                                  <w:sz w:val="20"/>
                                </w:rPr>
                                <w:t>уровень</w:t>
                              </w:r>
                            </w:p>
                            <w:p w:rsidR="00D61B91" w:rsidRDefault="00AD1018">
                              <w:pPr>
                                <w:spacing w:before="32"/>
                                <w:ind w:right="12"/>
                                <w:rPr>
                                  <w:sz w:val="20"/>
                                </w:rPr>
                              </w:pPr>
                              <w:r>
                                <w:rPr>
                                  <w:spacing w:val="-2"/>
                                  <w:sz w:val="20"/>
                                </w:rPr>
                                <w:t>Высокий уровень</w:t>
                              </w:r>
                            </w:p>
                          </w:txbxContent>
                        </wps:txbx>
                        <wps:bodyPr wrap="square" lIns="0" tIns="0" rIns="0" bIns="0" rtlCol="0">
                          <a:noAutofit/>
                        </wps:bodyPr>
                      </wps:wsp>
                      <wps:wsp>
                        <wps:cNvPr id="358" name="Textbox 358"/>
                        <wps:cNvSpPr txBox="1"/>
                        <wps:spPr>
                          <a:xfrm>
                            <a:off x="853821" y="1646866"/>
                            <a:ext cx="2595880" cy="140335"/>
                          </a:xfrm>
                          <a:prstGeom prst="rect">
                            <a:avLst/>
                          </a:prstGeom>
                        </wps:spPr>
                        <wps:txbx>
                          <w:txbxContent>
                            <w:p w:rsidR="00D61B91" w:rsidRDefault="00AD1018">
                              <w:pPr>
                                <w:tabs>
                                  <w:tab w:val="left" w:pos="1806"/>
                                  <w:tab w:val="left" w:pos="3611"/>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wps:txbx>
                        <wps:bodyPr wrap="square" lIns="0" tIns="0" rIns="0" bIns="0" rtlCol="0">
                          <a:noAutofit/>
                        </wps:bodyPr>
                      </wps:wsp>
                    </wpg:wgp>
                  </a:graphicData>
                </a:graphic>
              </wp:anchor>
            </w:drawing>
          </mc:Choice>
          <mc:Fallback>
            <w:pict>
              <v:group id="Group 345" o:spid="_x0000_s1198" style="position:absolute;left:0;text-align:left;margin-left:107.3pt;margin-top:-173.6pt;width:366.75pt;height:162.65pt;z-index:15751680;mso-wrap-distance-left:0;mso-wrap-distance-right:0;mso-position-horizontal-relative:page;mso-position-vertical-relative:text" coordsize="46577,2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">
                <v:shape id="Graphic 346" o:spid="_x0000_s1199" style="position:absolute;left:4264;top:2282;width:34398;height:11874;visibility:visible;mso-wrap-style:square;v-text-anchor:top" coordsize="3439795,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" path="m3095244,1187196r344424,em,1187196r344424,em801624,1187196r688848,em1949196,1187196r687324,em801624,1039368r688848,em1949196,1039368r687324,em3095244,1039368r344424,em,1039368r344424,em3095244,891540r344424,em1949196,891540r687324,em,891540r344424,em801624,891540r688848,em1949196,742188r1490472,em,742188r344424,em801624,742188r688848,em801624,594359r1834896,em3095244,594359r344424,em,594359r344424,em1949196,445007r687324,em801624,445007r688848,em3095244,445007r344424,em,445007r344424,em,297179r344424,em801624,297179r688848,em1949196,297179r687324,em3095244,297179r344424,em,149351r344424,em801624,149351r688848,em1949196,149351r687324,em3095244,149351r344424,em3095244,r344424,em,l1490472,em1949196,r687324,e" filled="f" strokecolor="#888" strokeweight=".48pt">
                  <v:path arrowok="t"/>
                </v:shape>
                <v:shape id="Graphic 347" o:spid="_x0000_s1200" style="position:absolute;left:4264;top:803;width:34398;height:13;visibility:visible;mso-wrap-style:square;v-text-anchor:top" coordsize="3439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" path="m,l3439668,e" filled="f" strokecolor="#888" strokeweight=".48pt">
                  <v:path arrowok="t"/>
                </v:shape>
                <v:shape id="Graphic 348" o:spid="_x0000_s1201" style="position:absolute;left:19169;top:8225;width:16053;height:7423;visibility:visible;mso-wrap-style:square;v-text-anchor:top" coordsize="160528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" path="m458724,l,,,742188r458724,l458724,xem1604772,147828r-458724,l1146048,742188r458724,l1604772,147828xe" fillcolor="#83ade0" stroked="f">
                  <v:path arrowok="t"/>
                </v:shape>
                <v:shape id="Graphic 349" o:spid="_x0000_s1202" style="position:absolute;left:7708;top:803;width:27509;height:14847;visibility:visible;mso-wrap-style:square;v-text-anchor:top" coordsize="2750820,148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" path="m457200,147828l,147828,,1484376r457200,l457200,147828xem1604772,l1146048,r,742188l1604772,742188,1604772,xem2750820,l2292096,r,890016l2750820,890016,2750820,xe" fillcolor="#ce7674" stroked="f">
                  <v:path arrowok="t"/>
                </v:shape>
                <v:shape id="Graphic 350" o:spid="_x0000_s1203" style="position:absolute;left:7708;top:803;width:4572;height:1480;visibility:visible;mso-wrap-style:square;v-text-anchor:top" coordsize="4572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" path="m457200,l,,,147827r457200,l457200,xe" fillcolor="#c8c8c8" stroked="f">
                  <v:path arrowok="t"/>
                </v:shape>
                <v:shape id="Graphic 351" o:spid="_x0000_s1204" style="position:absolute;left:3883;top:803;width:34779;height:15215;visibility:visible;mso-wrap-style:square;v-text-anchor:top" coordsize="3477895,15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" path="m38100,1484376l38100,em,1484376r38100,em,1335024r38100,em,1187196r38100,em,1039368r38100,em,890016r38100,em,742187r38100,em,592835r38100,em,445007r38100,em,297179r38100,em,147827r38100,em,l38100,em38100,1484376r3439668,em38100,1484376r,36576em1184148,1484376r,36576em2330196,1484376r,36576em3477768,1484376r,36576e" filled="f" strokecolor="#888" strokeweight=".48pt">
                  <v:path arrowok="t"/>
                </v:shape>
                <v:shape id="Graphic 352" o:spid="_x0000_s1205" style="position:absolute;left:39088;top:607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" path="m62484,l,,,62483r62484,l62484,xe" fillcolor="#c8c8c8" stroked="f">
                  <v:path arrowok="t"/>
                </v:shape>
                <v:shape id="Graphic 353" o:spid="_x0000_s1206" style="position:absolute;left:39088;top:9262;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" path="m62484,l,,,62483r62484,l62484,xe" fillcolor="#ce7674" stroked="f">
                  <v:path arrowok="t"/>
                </v:shape>
                <v:shape id="Graphic 354" o:spid="_x0000_s1207" style="position:absolute;left:39088;top:12447;width:628;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" path="m62484,l,,,64007r62484,l62484,xe" fillcolor="#83ade0" stroked="f">
                  <v:path arrowok="t"/>
                </v:shape>
                <v:shape id="Graphic 355" o:spid="_x0000_s1208" style="position:absolute;left:31;top:31;width:46514;height:20593;visibility:visible;mso-wrap-style:square;v-text-anchor:top" coordsize="4651375,205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" path="m,2059304r4651375,l4651375,,,,,2059304xe" filled="f" strokecolor="#888" strokeweight=".5pt">
                  <v:path arrowok="t"/>
                </v:shape>
                <v:shape id="Textbox 356" o:spid="_x0000_s1209" type="#_x0000_t202" style="position:absolute;left:226;top:72;width:3105;height:16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rsidR="00D61B91" w:rsidRDefault="00AD1018">
                        <w:pPr>
                          <w:spacing w:line="221" w:lineRule="exact"/>
                          <w:rPr>
                            <w:sz w:val="20"/>
                          </w:rPr>
                        </w:pPr>
                        <w:r>
                          <w:rPr>
                            <w:spacing w:val="-4"/>
                            <w:sz w:val="20"/>
                          </w:rPr>
                          <w:t>100%</w:t>
                        </w:r>
                      </w:p>
                      <w:p w:rsidR="00D61B91" w:rsidRDefault="00AD1018">
                        <w:pPr>
                          <w:spacing w:before="4"/>
                          <w:ind w:left="99"/>
                          <w:rPr>
                            <w:sz w:val="20"/>
                          </w:rPr>
                        </w:pPr>
                        <w:r>
                          <w:rPr>
                            <w:spacing w:val="-5"/>
                            <w:sz w:val="20"/>
                          </w:rPr>
                          <w:t>90%</w:t>
                        </w:r>
                      </w:p>
                      <w:p w:rsidR="00D61B91" w:rsidRDefault="00AD1018">
                        <w:pPr>
                          <w:spacing w:before="3"/>
                          <w:ind w:left="99"/>
                          <w:rPr>
                            <w:sz w:val="20"/>
                          </w:rPr>
                        </w:pPr>
                        <w:r>
                          <w:rPr>
                            <w:spacing w:val="-5"/>
                            <w:sz w:val="20"/>
                          </w:rPr>
                          <w:t>80%</w:t>
                        </w:r>
                      </w:p>
                      <w:p w:rsidR="00D61B91" w:rsidRDefault="00AD1018">
                        <w:pPr>
                          <w:spacing w:before="4"/>
                          <w:ind w:left="99"/>
                          <w:rPr>
                            <w:sz w:val="20"/>
                          </w:rPr>
                        </w:pPr>
                        <w:r>
                          <w:rPr>
                            <w:spacing w:val="-5"/>
                            <w:sz w:val="20"/>
                          </w:rPr>
                          <w:t>70%</w:t>
                        </w:r>
                      </w:p>
                      <w:p w:rsidR="00D61B91" w:rsidRDefault="00AD1018">
                        <w:pPr>
                          <w:spacing w:before="4"/>
                          <w:ind w:left="99"/>
                          <w:rPr>
                            <w:sz w:val="20"/>
                          </w:rPr>
                        </w:pPr>
                        <w:r>
                          <w:rPr>
                            <w:spacing w:val="-5"/>
                            <w:sz w:val="20"/>
                          </w:rPr>
                          <w:t>60%</w:t>
                        </w:r>
                      </w:p>
                      <w:p w:rsidR="00D61B91" w:rsidRDefault="00AD1018">
                        <w:pPr>
                          <w:spacing w:before="4"/>
                          <w:ind w:left="99"/>
                          <w:rPr>
                            <w:sz w:val="20"/>
                          </w:rPr>
                        </w:pPr>
                        <w:r>
                          <w:rPr>
                            <w:spacing w:val="-5"/>
                            <w:sz w:val="20"/>
                          </w:rPr>
                          <w:t>50%</w:t>
                        </w:r>
                      </w:p>
                      <w:p w:rsidR="00D61B91" w:rsidRDefault="00AD1018">
                        <w:pPr>
                          <w:spacing w:before="3"/>
                          <w:ind w:left="99"/>
                          <w:rPr>
                            <w:sz w:val="20"/>
                          </w:rPr>
                        </w:pPr>
                        <w:r>
                          <w:rPr>
                            <w:spacing w:val="-5"/>
                            <w:sz w:val="20"/>
                          </w:rPr>
                          <w:t>40%</w:t>
                        </w:r>
                      </w:p>
                      <w:p w:rsidR="00D61B91" w:rsidRDefault="00AD1018">
                        <w:pPr>
                          <w:spacing w:before="4"/>
                          <w:ind w:left="99"/>
                          <w:rPr>
                            <w:sz w:val="20"/>
                          </w:rPr>
                        </w:pPr>
                        <w:r>
                          <w:rPr>
                            <w:spacing w:val="-5"/>
                            <w:sz w:val="20"/>
                          </w:rPr>
                          <w:t>30%</w:t>
                        </w:r>
                      </w:p>
                      <w:p w:rsidR="00D61B91" w:rsidRDefault="00AD1018">
                        <w:pPr>
                          <w:spacing w:before="3"/>
                          <w:ind w:left="99"/>
                          <w:rPr>
                            <w:sz w:val="20"/>
                          </w:rPr>
                        </w:pPr>
                        <w:r>
                          <w:rPr>
                            <w:spacing w:val="-5"/>
                            <w:sz w:val="20"/>
                          </w:rPr>
                          <w:t>20%</w:t>
                        </w:r>
                      </w:p>
                      <w:p w:rsidR="00D61B91" w:rsidRDefault="00AD1018">
                        <w:pPr>
                          <w:spacing w:before="4"/>
                          <w:ind w:left="99"/>
                          <w:rPr>
                            <w:sz w:val="20"/>
                          </w:rPr>
                        </w:pPr>
                        <w:r>
                          <w:rPr>
                            <w:spacing w:val="-5"/>
                            <w:sz w:val="20"/>
                          </w:rPr>
                          <w:t>10%</w:t>
                        </w:r>
                      </w:p>
                      <w:p w:rsidR="00D61B91" w:rsidRDefault="00AD1018">
                        <w:pPr>
                          <w:spacing w:before="4"/>
                          <w:ind w:left="200"/>
                          <w:rPr>
                            <w:sz w:val="20"/>
                          </w:rPr>
                        </w:pPr>
                        <w:r>
                          <w:rPr>
                            <w:spacing w:val="-5"/>
                            <w:sz w:val="20"/>
                          </w:rPr>
                          <w:t>0%</w:t>
                        </w:r>
                      </w:p>
                    </w:txbxContent>
                  </v:textbox>
                </v:shape>
                <v:shape id="Textbox 357" o:spid="_x0000_s1210" type="#_x0000_t202" style="position:absolute;left:39999;top:5718;width:4992;height:9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rsidR="00D61B91" w:rsidRDefault="00AD1018">
                        <w:pPr>
                          <w:spacing w:line="261" w:lineRule="auto"/>
                          <w:ind w:right="44"/>
                          <w:jc w:val="both"/>
                          <w:rPr>
                            <w:sz w:val="20"/>
                          </w:rPr>
                        </w:pPr>
                        <w:r>
                          <w:rPr>
                            <w:spacing w:val="-2"/>
                            <w:sz w:val="20"/>
                          </w:rPr>
                          <w:t>Низкий уровень Средний</w:t>
                        </w:r>
                      </w:p>
                      <w:p w:rsidR="00D61B91" w:rsidRDefault="00AD1018">
                        <w:pPr>
                          <w:spacing w:line="211" w:lineRule="exact"/>
                          <w:rPr>
                            <w:sz w:val="20"/>
                          </w:rPr>
                        </w:pPr>
                        <w:r>
                          <w:rPr>
                            <w:spacing w:val="-2"/>
                            <w:sz w:val="20"/>
                          </w:rPr>
                          <w:t>уровень</w:t>
                        </w:r>
                      </w:p>
                      <w:p w:rsidR="00D61B91" w:rsidRDefault="00AD1018">
                        <w:pPr>
                          <w:spacing w:before="32"/>
                          <w:ind w:right="12"/>
                          <w:rPr>
                            <w:sz w:val="20"/>
                          </w:rPr>
                        </w:pPr>
                        <w:r>
                          <w:rPr>
                            <w:spacing w:val="-2"/>
                            <w:sz w:val="20"/>
                          </w:rPr>
                          <w:t>Высокий уровень</w:t>
                        </w:r>
                      </w:p>
                    </w:txbxContent>
                  </v:textbox>
                </v:shape>
                <v:shape id="Textbox 358" o:spid="_x0000_s1211" type="#_x0000_t202" style="position:absolute;left:8538;top:16468;width:2595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rsidR="00D61B91" w:rsidRDefault="00AD1018">
                        <w:pPr>
                          <w:tabs>
                            <w:tab w:val="left" w:pos="1806"/>
                            <w:tab w:val="left" w:pos="3611"/>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v:textbox>
                </v:shape>
                <w10:wrap anchorx="page"/>
              </v:group>
            </w:pict>
          </mc:Fallback>
        </mc:AlternateContent>
      </w:r>
      <w:r>
        <w:rPr>
          <w:i/>
          <w:noProof/>
          <w:sz w:val="19"/>
        </w:rPr>
        <mc:AlternateContent>
          <mc:Choice Requires="wps">
            <w:drawing>
              <wp:anchor distT="0" distB="0" distL="0" distR="0" simplePos="0" relativeHeight="15753728" behindDoc="0" locked="0" layoutInCell="1" allowOverlap="1">
                <wp:simplePos x="0" y="0"/>
                <wp:positionH relativeFrom="page">
                  <wp:posOffset>2283390</wp:posOffset>
                </wp:positionH>
                <wp:positionV relativeFrom="paragraph">
                  <wp:posOffset>-1447686</wp:posOffset>
                </wp:positionV>
                <wp:extent cx="165735" cy="280670"/>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90%</w:t>
                            </w:r>
                          </w:p>
                        </w:txbxContent>
                      </wps:txbx>
                      <wps:bodyPr vert="vert270" wrap="square" lIns="0" tIns="0" rIns="0" bIns="0" rtlCol="0">
                        <a:noAutofit/>
                      </wps:bodyPr>
                    </wps:wsp>
                  </a:graphicData>
                </a:graphic>
              </wp:anchor>
            </w:drawing>
          </mc:Choice>
          <mc:Fallback>
            <w:pict>
              <v:shape id="Textbox 359" o:spid="_x0000_s1212" type="#_x0000_t202" style="position:absolute;left:0;text-align:left;margin-left:179.8pt;margin-top:-114pt;width:13.05pt;height:22.1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" filled="f" stroked="f">
                <v:textbox style="layout-flow:vertical;mso-layout-flow-alt:bottom-to-top" inset="0,0,0,0">
                  <w:txbxContent>
                    <w:p w:rsidR="00D61B91" w:rsidRDefault="00AD1018">
                      <w:pPr>
                        <w:spacing w:before="10"/>
                        <w:ind w:left="20"/>
                        <w:rPr>
                          <w:b/>
                          <w:sz w:val="20"/>
                        </w:rPr>
                      </w:pPr>
                      <w:r>
                        <w:rPr>
                          <w:b/>
                          <w:spacing w:val="-5"/>
                          <w:sz w:val="20"/>
                        </w:rPr>
                        <w:t>90%</w:t>
                      </w:r>
                    </w:p>
                  </w:txbxContent>
                </v:textbox>
                <w10:wrap anchorx="page"/>
              </v:shape>
            </w:pict>
          </mc:Fallback>
        </mc:AlternateContent>
      </w:r>
      <w:r>
        <w:rPr>
          <w:i/>
          <w:noProof/>
          <w:sz w:val="19"/>
        </w:rPr>
        <mc:AlternateContent>
          <mc:Choice Requires="wps">
            <w:drawing>
              <wp:anchor distT="0" distB="0" distL="0" distR="0" simplePos="0" relativeHeight="15755776" behindDoc="0" locked="0" layoutInCell="1" allowOverlap="1">
                <wp:simplePos x="0" y="0"/>
                <wp:positionH relativeFrom="page">
                  <wp:posOffset>3430327</wp:posOffset>
                </wp:positionH>
                <wp:positionV relativeFrom="paragraph">
                  <wp:posOffset>-1150887</wp:posOffset>
                </wp:positionV>
                <wp:extent cx="165735" cy="28067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50%</w:t>
                            </w:r>
                          </w:p>
                        </w:txbxContent>
                      </wps:txbx>
                      <wps:bodyPr vert="vert270" wrap="square" lIns="0" tIns="0" rIns="0" bIns="0" rtlCol="0">
                        <a:noAutofit/>
                      </wps:bodyPr>
                    </wps:wsp>
                  </a:graphicData>
                </a:graphic>
              </wp:anchor>
            </w:drawing>
          </mc:Choice>
          <mc:Fallback>
            <w:pict>
              <v:shape id="Textbox 360" o:spid="_x0000_s1213" type="#_x0000_t202" style="position:absolute;left:0;text-align:left;margin-left:270.1pt;margin-top:-90.6pt;width:13.05pt;height:22.1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50%</w:t>
                      </w:r>
                    </w:p>
                  </w:txbxContent>
                </v:textbox>
                <w10:wrap anchorx="page"/>
              </v:shape>
            </w:pict>
          </mc:Fallback>
        </mc:AlternateContent>
      </w:r>
      <w:r>
        <w:rPr>
          <w:i/>
          <w:noProof/>
          <w:sz w:val="19"/>
        </w:rPr>
        <mc:AlternateContent>
          <mc:Choice Requires="wps">
            <w:drawing>
              <wp:anchor distT="0" distB="0" distL="0" distR="0" simplePos="0" relativeHeight="15757824" behindDoc="0" locked="0" layoutInCell="1" allowOverlap="1">
                <wp:simplePos x="0" y="0"/>
                <wp:positionH relativeFrom="page">
                  <wp:posOffset>4577010</wp:posOffset>
                </wp:positionH>
                <wp:positionV relativeFrom="paragraph">
                  <wp:posOffset>-1076846</wp:posOffset>
                </wp:positionV>
                <wp:extent cx="165735" cy="28067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40%</w:t>
                            </w:r>
                          </w:p>
                        </w:txbxContent>
                      </wps:txbx>
                      <wps:bodyPr vert="vert270" wrap="square" lIns="0" tIns="0" rIns="0" bIns="0" rtlCol="0">
                        <a:noAutofit/>
                      </wps:bodyPr>
                    </wps:wsp>
                  </a:graphicData>
                </a:graphic>
              </wp:anchor>
            </w:drawing>
          </mc:Choice>
          <mc:Fallback>
            <w:pict>
              <v:shape id="Textbox 361" o:spid="_x0000_s1214" type="#_x0000_t202" style="position:absolute;left:0;text-align:left;margin-left:360.4pt;margin-top:-84.8pt;width:13.05pt;height:22.1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40%</w:t>
                      </w:r>
                    </w:p>
                  </w:txbxContent>
                </v:textbox>
                <w10:wrap anchorx="page"/>
              </v:shape>
            </w:pict>
          </mc:Fallback>
        </mc:AlternateContent>
      </w:r>
      <w:r>
        <w:rPr>
          <w:b/>
          <w:i/>
          <w:sz w:val="19"/>
        </w:rPr>
        <w:t>Рис.</w:t>
      </w:r>
      <w:r>
        <w:rPr>
          <w:b/>
          <w:i/>
          <w:spacing w:val="-6"/>
          <w:sz w:val="19"/>
        </w:rPr>
        <w:t xml:space="preserve"> </w:t>
      </w:r>
      <w:r>
        <w:rPr>
          <w:b/>
          <w:i/>
          <w:sz w:val="19"/>
        </w:rPr>
        <w:t>4.</w:t>
      </w:r>
      <w:r>
        <w:rPr>
          <w:b/>
          <w:i/>
          <w:spacing w:val="-6"/>
          <w:sz w:val="19"/>
        </w:rPr>
        <w:t xml:space="preserve"> </w:t>
      </w:r>
      <w:r>
        <w:rPr>
          <w:i/>
          <w:sz w:val="19"/>
        </w:rPr>
        <w:t>Показатели</w:t>
      </w:r>
      <w:r>
        <w:rPr>
          <w:i/>
          <w:spacing w:val="-6"/>
          <w:sz w:val="19"/>
        </w:rPr>
        <w:t xml:space="preserve"> </w:t>
      </w:r>
      <w:r>
        <w:rPr>
          <w:i/>
          <w:sz w:val="19"/>
        </w:rPr>
        <w:t>уровней</w:t>
      </w:r>
      <w:r>
        <w:rPr>
          <w:i/>
          <w:spacing w:val="-6"/>
          <w:sz w:val="19"/>
        </w:rPr>
        <w:t xml:space="preserve"> </w:t>
      </w:r>
      <w:r>
        <w:rPr>
          <w:i/>
          <w:sz w:val="19"/>
        </w:rPr>
        <w:t>эмоционально-мотивационного</w:t>
      </w:r>
      <w:r>
        <w:rPr>
          <w:i/>
          <w:spacing w:val="-6"/>
          <w:sz w:val="19"/>
        </w:rPr>
        <w:t xml:space="preserve"> </w:t>
      </w:r>
      <w:r>
        <w:rPr>
          <w:i/>
          <w:sz w:val="19"/>
        </w:rPr>
        <w:t>компонента у младших школьников с интеллектуальными нарушениями</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spacing w:before="1"/>
        <w:ind w:left="170" w:right="450"/>
      </w:pPr>
      <w:r>
        <w:t>Для определения уровня сформированности деятельностного компонента использовался адаптирован-ный вариант методики «Экологические ситуации» (по Брюхановой Е.К., Груздевой Н.В.). Цель данной мето-дики – определить сформированность эколого-осознанного поведен</w:t>
      </w:r>
      <w:r>
        <w:t>ия у младших школьников с интеллекту-альными нарушениями.</w:t>
      </w:r>
    </w:p>
    <w:p w:rsidR="00D61B91" w:rsidRDefault="00AD1018">
      <w:pPr>
        <w:pStyle w:val="a3"/>
        <w:ind w:left="170" w:right="449"/>
      </w:pPr>
      <w:r>
        <w:rPr>
          <w:noProof/>
        </w:rPr>
        <mc:AlternateContent>
          <mc:Choice Requires="wpg">
            <w:drawing>
              <wp:anchor distT="0" distB="0" distL="0" distR="0" simplePos="0" relativeHeight="15752192" behindDoc="0" locked="0" layoutInCell="1" allowOverlap="1">
                <wp:simplePos x="0" y="0"/>
                <wp:positionH relativeFrom="page">
                  <wp:posOffset>1316736</wp:posOffset>
                </wp:positionH>
                <wp:positionV relativeFrom="paragraph">
                  <wp:posOffset>1460963</wp:posOffset>
                </wp:positionV>
                <wp:extent cx="4724400" cy="2853055"/>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0" cy="2853055"/>
                          <a:chOff x="0" y="0"/>
                          <a:chExt cx="4724400" cy="2853055"/>
                        </a:xfrm>
                      </wpg:grpSpPr>
                      <wps:wsp>
                        <wps:cNvPr id="363" name="Graphic 363"/>
                        <wps:cNvSpPr/>
                        <wps:spPr>
                          <a:xfrm>
                            <a:off x="426719" y="316102"/>
                            <a:ext cx="3488690" cy="1641475"/>
                          </a:xfrm>
                          <a:custGeom>
                            <a:avLst/>
                            <a:gdLst/>
                            <a:ahLst/>
                            <a:cxnLst/>
                            <a:rect l="l" t="t" r="r" b="b"/>
                            <a:pathLst>
                              <a:path w="3488690" h="1641475">
                                <a:moveTo>
                                  <a:pt x="1976628" y="1641348"/>
                                </a:moveTo>
                                <a:lnTo>
                                  <a:pt x="3488435" y="1641348"/>
                                </a:lnTo>
                              </a:path>
                              <a:path w="3488690" h="1641475">
                                <a:moveTo>
                                  <a:pt x="0" y="1641348"/>
                                </a:moveTo>
                                <a:lnTo>
                                  <a:pt x="1511808" y="1641348"/>
                                </a:lnTo>
                              </a:path>
                              <a:path w="3488690" h="1641475">
                                <a:moveTo>
                                  <a:pt x="813816" y="1435608"/>
                                </a:moveTo>
                                <a:lnTo>
                                  <a:pt x="1511808" y="1435608"/>
                                </a:lnTo>
                              </a:path>
                              <a:path w="3488690" h="1641475">
                                <a:moveTo>
                                  <a:pt x="0" y="1435608"/>
                                </a:moveTo>
                                <a:lnTo>
                                  <a:pt x="348995" y="1435608"/>
                                </a:lnTo>
                              </a:path>
                              <a:path w="3488690" h="1641475">
                                <a:moveTo>
                                  <a:pt x="3139440" y="1435608"/>
                                </a:moveTo>
                                <a:lnTo>
                                  <a:pt x="3488435" y="1435608"/>
                                </a:lnTo>
                              </a:path>
                              <a:path w="3488690" h="1641475">
                                <a:moveTo>
                                  <a:pt x="1976628" y="1435608"/>
                                </a:moveTo>
                                <a:lnTo>
                                  <a:pt x="2674620" y="1435608"/>
                                </a:lnTo>
                              </a:path>
                              <a:path w="3488690" h="1641475">
                                <a:moveTo>
                                  <a:pt x="0" y="1231392"/>
                                </a:moveTo>
                                <a:lnTo>
                                  <a:pt x="348995" y="1231392"/>
                                </a:lnTo>
                              </a:path>
                              <a:path w="3488690" h="1641475">
                                <a:moveTo>
                                  <a:pt x="1976628" y="1231392"/>
                                </a:moveTo>
                                <a:lnTo>
                                  <a:pt x="2674620" y="1231392"/>
                                </a:lnTo>
                              </a:path>
                              <a:path w="3488690" h="1641475">
                                <a:moveTo>
                                  <a:pt x="813816" y="1231392"/>
                                </a:moveTo>
                                <a:lnTo>
                                  <a:pt x="1511808" y="1231392"/>
                                </a:lnTo>
                              </a:path>
                              <a:path w="3488690" h="1641475">
                                <a:moveTo>
                                  <a:pt x="3139440" y="1231392"/>
                                </a:moveTo>
                                <a:lnTo>
                                  <a:pt x="3488435" y="1231392"/>
                                </a:lnTo>
                              </a:path>
                              <a:path w="3488690" h="1641475">
                                <a:moveTo>
                                  <a:pt x="1976628" y="1025652"/>
                                </a:moveTo>
                                <a:lnTo>
                                  <a:pt x="2674620" y="1025652"/>
                                </a:lnTo>
                              </a:path>
                              <a:path w="3488690" h="1641475">
                                <a:moveTo>
                                  <a:pt x="0" y="1025652"/>
                                </a:moveTo>
                                <a:lnTo>
                                  <a:pt x="348995" y="1025652"/>
                                </a:lnTo>
                              </a:path>
                              <a:path w="3488690" h="1641475">
                                <a:moveTo>
                                  <a:pt x="813816" y="1025652"/>
                                </a:moveTo>
                                <a:lnTo>
                                  <a:pt x="1511808" y="1025652"/>
                                </a:lnTo>
                              </a:path>
                              <a:path w="3488690" h="1641475">
                                <a:moveTo>
                                  <a:pt x="3139440" y="1025652"/>
                                </a:moveTo>
                                <a:lnTo>
                                  <a:pt x="3488435" y="1025652"/>
                                </a:lnTo>
                              </a:path>
                              <a:path w="3488690" h="1641475">
                                <a:moveTo>
                                  <a:pt x="0" y="821436"/>
                                </a:moveTo>
                                <a:lnTo>
                                  <a:pt x="348995" y="821436"/>
                                </a:lnTo>
                              </a:path>
                              <a:path w="3488690" h="1641475">
                                <a:moveTo>
                                  <a:pt x="813816" y="821436"/>
                                </a:moveTo>
                                <a:lnTo>
                                  <a:pt x="1511808" y="821436"/>
                                </a:lnTo>
                              </a:path>
                              <a:path w="3488690" h="1641475">
                                <a:moveTo>
                                  <a:pt x="1976628" y="821436"/>
                                </a:moveTo>
                                <a:lnTo>
                                  <a:pt x="2674620" y="821436"/>
                                </a:lnTo>
                              </a:path>
                              <a:path w="3488690" h="1641475">
                                <a:moveTo>
                                  <a:pt x="3139440" y="821436"/>
                                </a:moveTo>
                                <a:lnTo>
                                  <a:pt x="3488435" y="821436"/>
                                </a:lnTo>
                              </a:path>
                              <a:path w="3488690" h="1641475">
                                <a:moveTo>
                                  <a:pt x="813816" y="615696"/>
                                </a:moveTo>
                                <a:lnTo>
                                  <a:pt x="1511808" y="615696"/>
                                </a:lnTo>
                              </a:path>
                              <a:path w="3488690" h="1641475">
                                <a:moveTo>
                                  <a:pt x="3139440" y="615696"/>
                                </a:moveTo>
                                <a:lnTo>
                                  <a:pt x="3488435" y="615696"/>
                                </a:lnTo>
                              </a:path>
                              <a:path w="3488690" h="1641475">
                                <a:moveTo>
                                  <a:pt x="1976628" y="615696"/>
                                </a:moveTo>
                                <a:lnTo>
                                  <a:pt x="2674620" y="615696"/>
                                </a:lnTo>
                              </a:path>
                              <a:path w="3488690" h="1641475">
                                <a:moveTo>
                                  <a:pt x="0" y="615696"/>
                                </a:moveTo>
                                <a:lnTo>
                                  <a:pt x="348995" y="615696"/>
                                </a:lnTo>
                              </a:path>
                              <a:path w="3488690" h="1641475">
                                <a:moveTo>
                                  <a:pt x="813816" y="409956"/>
                                </a:moveTo>
                                <a:lnTo>
                                  <a:pt x="1511808" y="409956"/>
                                </a:lnTo>
                              </a:path>
                              <a:path w="3488690" h="1641475">
                                <a:moveTo>
                                  <a:pt x="1976628" y="409956"/>
                                </a:moveTo>
                                <a:lnTo>
                                  <a:pt x="2674620" y="409956"/>
                                </a:lnTo>
                              </a:path>
                              <a:path w="3488690" h="1641475">
                                <a:moveTo>
                                  <a:pt x="3139440" y="409956"/>
                                </a:moveTo>
                                <a:lnTo>
                                  <a:pt x="3488435" y="409956"/>
                                </a:lnTo>
                              </a:path>
                              <a:path w="3488690" h="1641475">
                                <a:moveTo>
                                  <a:pt x="0" y="409956"/>
                                </a:moveTo>
                                <a:lnTo>
                                  <a:pt x="348995" y="409956"/>
                                </a:lnTo>
                              </a:path>
                              <a:path w="3488690" h="1641475">
                                <a:moveTo>
                                  <a:pt x="813816" y="205740"/>
                                </a:moveTo>
                                <a:lnTo>
                                  <a:pt x="1511808" y="205740"/>
                                </a:lnTo>
                              </a:path>
                              <a:path w="3488690" h="1641475">
                                <a:moveTo>
                                  <a:pt x="0" y="205740"/>
                                </a:moveTo>
                                <a:lnTo>
                                  <a:pt x="348995" y="205740"/>
                                </a:lnTo>
                              </a:path>
                              <a:path w="3488690" h="1641475">
                                <a:moveTo>
                                  <a:pt x="3139440" y="205740"/>
                                </a:moveTo>
                                <a:lnTo>
                                  <a:pt x="3488435" y="205740"/>
                                </a:lnTo>
                              </a:path>
                              <a:path w="3488690" h="1641475">
                                <a:moveTo>
                                  <a:pt x="1976628" y="205740"/>
                                </a:moveTo>
                                <a:lnTo>
                                  <a:pt x="2674620" y="205740"/>
                                </a:lnTo>
                              </a:path>
                              <a:path w="3488690" h="1641475">
                                <a:moveTo>
                                  <a:pt x="813816" y="0"/>
                                </a:moveTo>
                                <a:lnTo>
                                  <a:pt x="1511808" y="0"/>
                                </a:lnTo>
                              </a:path>
                              <a:path w="3488690" h="1641475">
                                <a:moveTo>
                                  <a:pt x="0" y="0"/>
                                </a:moveTo>
                                <a:lnTo>
                                  <a:pt x="348995" y="0"/>
                                </a:lnTo>
                              </a:path>
                              <a:path w="3488690" h="1641475">
                                <a:moveTo>
                                  <a:pt x="1976628" y="0"/>
                                </a:moveTo>
                                <a:lnTo>
                                  <a:pt x="2674620" y="0"/>
                                </a:lnTo>
                              </a:path>
                              <a:path w="3488690" h="1641475">
                                <a:moveTo>
                                  <a:pt x="3139440" y="0"/>
                                </a:moveTo>
                                <a:lnTo>
                                  <a:pt x="3488435" y="0"/>
                                </a:lnTo>
                              </a:path>
                            </a:pathLst>
                          </a:custGeom>
                          <a:ln w="6096">
                            <a:solidFill>
                              <a:srgbClr val="888888"/>
                            </a:solidFill>
                            <a:prstDash val="solid"/>
                          </a:ln>
                        </wps:spPr>
                        <wps:bodyPr wrap="square" lIns="0" tIns="0" rIns="0" bIns="0" rtlCol="0">
                          <a:prstTxWarp prst="textNoShape">
                            <a:avLst/>
                          </a:prstTxWarp>
                          <a:noAutofit/>
                        </wps:bodyPr>
                      </wps:wsp>
                      <wps:wsp>
                        <wps:cNvPr id="364" name="Graphic 364"/>
                        <wps:cNvSpPr/>
                        <wps:spPr>
                          <a:xfrm>
                            <a:off x="426719" y="111887"/>
                            <a:ext cx="3488690" cy="1270"/>
                          </a:xfrm>
                          <a:custGeom>
                            <a:avLst/>
                            <a:gdLst/>
                            <a:ahLst/>
                            <a:cxnLst/>
                            <a:rect l="l" t="t" r="r" b="b"/>
                            <a:pathLst>
                              <a:path w="3488690">
                                <a:moveTo>
                                  <a:pt x="0" y="0"/>
                                </a:moveTo>
                                <a:lnTo>
                                  <a:pt x="3488435" y="0"/>
                                </a:lnTo>
                              </a:path>
                            </a:pathLst>
                          </a:custGeom>
                          <a:ln w="6096">
                            <a:solidFill>
                              <a:srgbClr val="888888"/>
                            </a:solidFill>
                            <a:prstDash val="solid"/>
                          </a:ln>
                        </wps:spPr>
                        <wps:bodyPr wrap="square" lIns="0" tIns="0" rIns="0" bIns="0" rtlCol="0">
                          <a:prstTxWarp prst="textNoShape">
                            <a:avLst/>
                          </a:prstTxWarp>
                          <a:noAutofit/>
                        </wps:bodyPr>
                      </wps:wsp>
                      <wps:wsp>
                        <wps:cNvPr id="365" name="Graphic 365"/>
                        <wps:cNvSpPr/>
                        <wps:spPr>
                          <a:xfrm>
                            <a:off x="3101339" y="1957451"/>
                            <a:ext cx="464820" cy="204470"/>
                          </a:xfrm>
                          <a:custGeom>
                            <a:avLst/>
                            <a:gdLst/>
                            <a:ahLst/>
                            <a:cxnLst/>
                            <a:rect l="l" t="t" r="r" b="b"/>
                            <a:pathLst>
                              <a:path w="464820" h="204470">
                                <a:moveTo>
                                  <a:pt x="464820" y="0"/>
                                </a:moveTo>
                                <a:lnTo>
                                  <a:pt x="0" y="0"/>
                                </a:lnTo>
                                <a:lnTo>
                                  <a:pt x="0" y="204216"/>
                                </a:lnTo>
                                <a:lnTo>
                                  <a:pt x="464820" y="204216"/>
                                </a:lnTo>
                                <a:lnTo>
                                  <a:pt x="464820" y="0"/>
                                </a:lnTo>
                                <a:close/>
                              </a:path>
                            </a:pathLst>
                          </a:custGeom>
                          <a:solidFill>
                            <a:srgbClr val="83ADE0"/>
                          </a:solidFill>
                        </wps:spPr>
                        <wps:bodyPr wrap="square" lIns="0" tIns="0" rIns="0" bIns="0" rtlCol="0">
                          <a:prstTxWarp prst="textNoShape">
                            <a:avLst/>
                          </a:prstTxWarp>
                          <a:noAutofit/>
                        </wps:bodyPr>
                      </wps:wsp>
                      <wps:wsp>
                        <wps:cNvPr id="366" name="Graphic 366"/>
                        <wps:cNvSpPr/>
                        <wps:spPr>
                          <a:xfrm>
                            <a:off x="775716" y="111886"/>
                            <a:ext cx="2790825" cy="2049780"/>
                          </a:xfrm>
                          <a:custGeom>
                            <a:avLst/>
                            <a:gdLst/>
                            <a:ahLst/>
                            <a:cxnLst/>
                            <a:rect l="l" t="t" r="r" b="b"/>
                            <a:pathLst>
                              <a:path w="2790825" h="2049780">
                                <a:moveTo>
                                  <a:pt x="464820" y="1845564"/>
                                </a:moveTo>
                                <a:lnTo>
                                  <a:pt x="0" y="1845564"/>
                                </a:lnTo>
                                <a:lnTo>
                                  <a:pt x="0" y="2049780"/>
                                </a:lnTo>
                                <a:lnTo>
                                  <a:pt x="464820" y="2049780"/>
                                </a:lnTo>
                                <a:lnTo>
                                  <a:pt x="464820" y="1845564"/>
                                </a:lnTo>
                                <a:close/>
                              </a:path>
                              <a:path w="2790825" h="2049780">
                                <a:moveTo>
                                  <a:pt x="1627632" y="676656"/>
                                </a:moveTo>
                                <a:lnTo>
                                  <a:pt x="1162812" y="676656"/>
                                </a:lnTo>
                                <a:lnTo>
                                  <a:pt x="1162812" y="2049780"/>
                                </a:lnTo>
                                <a:lnTo>
                                  <a:pt x="1627632" y="2049780"/>
                                </a:lnTo>
                                <a:lnTo>
                                  <a:pt x="1627632" y="676656"/>
                                </a:lnTo>
                                <a:close/>
                              </a:path>
                              <a:path w="2790825" h="2049780">
                                <a:moveTo>
                                  <a:pt x="2790444" y="0"/>
                                </a:moveTo>
                                <a:lnTo>
                                  <a:pt x="2325624" y="0"/>
                                </a:lnTo>
                                <a:lnTo>
                                  <a:pt x="2325624" y="1845564"/>
                                </a:lnTo>
                                <a:lnTo>
                                  <a:pt x="2790444" y="1845564"/>
                                </a:lnTo>
                                <a:lnTo>
                                  <a:pt x="2790444" y="0"/>
                                </a:lnTo>
                                <a:close/>
                              </a:path>
                            </a:pathLst>
                          </a:custGeom>
                          <a:solidFill>
                            <a:srgbClr val="CE7674"/>
                          </a:solidFill>
                        </wps:spPr>
                        <wps:bodyPr wrap="square" lIns="0" tIns="0" rIns="0" bIns="0" rtlCol="0">
                          <a:prstTxWarp prst="textNoShape">
                            <a:avLst/>
                          </a:prstTxWarp>
                          <a:noAutofit/>
                        </wps:bodyPr>
                      </wps:wsp>
                      <wps:wsp>
                        <wps:cNvPr id="367" name="Graphic 367"/>
                        <wps:cNvSpPr/>
                        <wps:spPr>
                          <a:xfrm>
                            <a:off x="775716" y="111886"/>
                            <a:ext cx="1628139" cy="1845945"/>
                          </a:xfrm>
                          <a:custGeom>
                            <a:avLst/>
                            <a:gdLst/>
                            <a:ahLst/>
                            <a:cxnLst/>
                            <a:rect l="l" t="t" r="r" b="b"/>
                            <a:pathLst>
                              <a:path w="1628139" h="1845945">
                                <a:moveTo>
                                  <a:pt x="464820" y="0"/>
                                </a:moveTo>
                                <a:lnTo>
                                  <a:pt x="0" y="0"/>
                                </a:lnTo>
                                <a:lnTo>
                                  <a:pt x="0" y="1845564"/>
                                </a:lnTo>
                                <a:lnTo>
                                  <a:pt x="464820" y="1845564"/>
                                </a:lnTo>
                                <a:lnTo>
                                  <a:pt x="464820" y="0"/>
                                </a:lnTo>
                                <a:close/>
                              </a:path>
                              <a:path w="1628139" h="1845945">
                                <a:moveTo>
                                  <a:pt x="1627632" y="0"/>
                                </a:moveTo>
                                <a:lnTo>
                                  <a:pt x="1162812" y="0"/>
                                </a:lnTo>
                                <a:lnTo>
                                  <a:pt x="1162812" y="676656"/>
                                </a:lnTo>
                                <a:lnTo>
                                  <a:pt x="1627632" y="676656"/>
                                </a:lnTo>
                                <a:lnTo>
                                  <a:pt x="1627632" y="0"/>
                                </a:lnTo>
                                <a:close/>
                              </a:path>
                            </a:pathLst>
                          </a:custGeom>
                          <a:solidFill>
                            <a:srgbClr val="C8C8C8"/>
                          </a:solidFill>
                        </wps:spPr>
                        <wps:bodyPr wrap="square" lIns="0" tIns="0" rIns="0" bIns="0" rtlCol="0">
                          <a:prstTxWarp prst="textNoShape">
                            <a:avLst/>
                          </a:prstTxWarp>
                          <a:noAutofit/>
                        </wps:bodyPr>
                      </wps:wsp>
                      <wps:wsp>
                        <wps:cNvPr id="368" name="Graphic 368"/>
                        <wps:cNvSpPr/>
                        <wps:spPr>
                          <a:xfrm>
                            <a:off x="388620" y="111887"/>
                            <a:ext cx="3526790" cy="2087880"/>
                          </a:xfrm>
                          <a:custGeom>
                            <a:avLst/>
                            <a:gdLst/>
                            <a:ahLst/>
                            <a:cxnLst/>
                            <a:rect l="l" t="t" r="r" b="b"/>
                            <a:pathLst>
                              <a:path w="3526790" h="2087880">
                                <a:moveTo>
                                  <a:pt x="38100" y="2049780"/>
                                </a:moveTo>
                                <a:lnTo>
                                  <a:pt x="38100" y="0"/>
                                </a:lnTo>
                              </a:path>
                              <a:path w="3526790" h="2087880">
                                <a:moveTo>
                                  <a:pt x="0" y="2049780"/>
                                </a:moveTo>
                                <a:lnTo>
                                  <a:pt x="38100" y="2049780"/>
                                </a:lnTo>
                              </a:path>
                              <a:path w="3526790" h="2087880">
                                <a:moveTo>
                                  <a:pt x="0" y="1845564"/>
                                </a:moveTo>
                                <a:lnTo>
                                  <a:pt x="38100" y="1845564"/>
                                </a:lnTo>
                              </a:path>
                              <a:path w="3526790" h="2087880">
                                <a:moveTo>
                                  <a:pt x="0" y="1639824"/>
                                </a:moveTo>
                                <a:lnTo>
                                  <a:pt x="38100" y="1639824"/>
                                </a:lnTo>
                              </a:path>
                              <a:path w="3526790" h="2087880">
                                <a:moveTo>
                                  <a:pt x="0" y="1435608"/>
                                </a:moveTo>
                                <a:lnTo>
                                  <a:pt x="38100" y="1435608"/>
                                </a:lnTo>
                              </a:path>
                              <a:path w="3526790" h="2087880">
                                <a:moveTo>
                                  <a:pt x="0" y="1229868"/>
                                </a:moveTo>
                                <a:lnTo>
                                  <a:pt x="38100" y="1229868"/>
                                </a:lnTo>
                              </a:path>
                              <a:path w="3526790" h="2087880">
                                <a:moveTo>
                                  <a:pt x="0" y="1025651"/>
                                </a:moveTo>
                                <a:lnTo>
                                  <a:pt x="38100" y="1025651"/>
                                </a:lnTo>
                              </a:path>
                              <a:path w="3526790" h="2087880">
                                <a:moveTo>
                                  <a:pt x="0" y="819912"/>
                                </a:moveTo>
                                <a:lnTo>
                                  <a:pt x="38100" y="819912"/>
                                </a:lnTo>
                              </a:path>
                              <a:path w="3526790" h="2087880">
                                <a:moveTo>
                                  <a:pt x="0" y="614172"/>
                                </a:moveTo>
                                <a:lnTo>
                                  <a:pt x="38100" y="614172"/>
                                </a:lnTo>
                              </a:path>
                              <a:path w="3526790" h="2087880">
                                <a:moveTo>
                                  <a:pt x="0" y="409956"/>
                                </a:moveTo>
                                <a:lnTo>
                                  <a:pt x="38100" y="409956"/>
                                </a:lnTo>
                              </a:path>
                              <a:path w="3526790" h="2087880">
                                <a:moveTo>
                                  <a:pt x="0" y="204215"/>
                                </a:moveTo>
                                <a:lnTo>
                                  <a:pt x="38100" y="204215"/>
                                </a:lnTo>
                              </a:path>
                              <a:path w="3526790" h="2087880">
                                <a:moveTo>
                                  <a:pt x="0" y="0"/>
                                </a:moveTo>
                                <a:lnTo>
                                  <a:pt x="38100" y="0"/>
                                </a:lnTo>
                              </a:path>
                              <a:path w="3526790" h="2087880">
                                <a:moveTo>
                                  <a:pt x="38100" y="2049780"/>
                                </a:moveTo>
                                <a:lnTo>
                                  <a:pt x="3526535" y="2049780"/>
                                </a:lnTo>
                              </a:path>
                              <a:path w="3526790" h="2087880">
                                <a:moveTo>
                                  <a:pt x="38100" y="2049780"/>
                                </a:moveTo>
                                <a:lnTo>
                                  <a:pt x="38100" y="2087880"/>
                                </a:lnTo>
                              </a:path>
                              <a:path w="3526790" h="2087880">
                                <a:moveTo>
                                  <a:pt x="1200912" y="2049780"/>
                                </a:moveTo>
                                <a:lnTo>
                                  <a:pt x="1200912" y="2087880"/>
                                </a:lnTo>
                              </a:path>
                              <a:path w="3526790" h="2087880">
                                <a:moveTo>
                                  <a:pt x="2363723" y="2049780"/>
                                </a:moveTo>
                                <a:lnTo>
                                  <a:pt x="2363723" y="2087880"/>
                                </a:lnTo>
                              </a:path>
                              <a:path w="3526790" h="2087880">
                                <a:moveTo>
                                  <a:pt x="3526535" y="2049780"/>
                                </a:moveTo>
                                <a:lnTo>
                                  <a:pt x="3526535" y="2087880"/>
                                </a:lnTo>
                              </a:path>
                            </a:pathLst>
                          </a:custGeom>
                          <a:ln w="6096">
                            <a:solidFill>
                              <a:srgbClr val="888888"/>
                            </a:solidFill>
                            <a:prstDash val="solid"/>
                          </a:ln>
                        </wps:spPr>
                        <wps:bodyPr wrap="square" lIns="0" tIns="0" rIns="0" bIns="0" rtlCol="0">
                          <a:prstTxWarp prst="textNoShape">
                            <a:avLst/>
                          </a:prstTxWarp>
                          <a:noAutofit/>
                        </wps:bodyPr>
                      </wps:wsp>
                      <wps:wsp>
                        <wps:cNvPr id="369" name="Graphic 369"/>
                        <wps:cNvSpPr/>
                        <wps:spPr>
                          <a:xfrm>
                            <a:off x="3968496" y="1207642"/>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8C8C8"/>
                          </a:solidFill>
                        </wps:spPr>
                        <wps:bodyPr wrap="square" lIns="0" tIns="0" rIns="0" bIns="0" rtlCol="0">
                          <a:prstTxWarp prst="textNoShape">
                            <a:avLst/>
                          </a:prstTxWarp>
                          <a:noAutofit/>
                        </wps:bodyPr>
                      </wps:wsp>
                      <wps:wsp>
                        <wps:cNvPr id="370" name="Graphic 370"/>
                        <wps:cNvSpPr/>
                        <wps:spPr>
                          <a:xfrm>
                            <a:off x="3968496" y="149567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E7674"/>
                          </a:solidFill>
                        </wps:spPr>
                        <wps:bodyPr wrap="square" lIns="0" tIns="0" rIns="0" bIns="0" rtlCol="0">
                          <a:prstTxWarp prst="textNoShape">
                            <a:avLst/>
                          </a:prstTxWarp>
                          <a:noAutofit/>
                        </wps:bodyPr>
                      </wps:wsp>
                      <wps:wsp>
                        <wps:cNvPr id="371" name="Graphic 371"/>
                        <wps:cNvSpPr/>
                        <wps:spPr>
                          <a:xfrm>
                            <a:off x="3968496" y="1783714"/>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3ADE0"/>
                          </a:solidFill>
                        </wps:spPr>
                        <wps:bodyPr wrap="square" lIns="0" tIns="0" rIns="0" bIns="0" rtlCol="0">
                          <a:prstTxWarp prst="textNoShape">
                            <a:avLst/>
                          </a:prstTxWarp>
                          <a:noAutofit/>
                        </wps:bodyPr>
                      </wps:wsp>
                      <wps:wsp>
                        <wps:cNvPr id="372" name="Graphic 372"/>
                        <wps:cNvSpPr/>
                        <wps:spPr>
                          <a:xfrm>
                            <a:off x="3175" y="3175"/>
                            <a:ext cx="4718050" cy="2846705"/>
                          </a:xfrm>
                          <a:custGeom>
                            <a:avLst/>
                            <a:gdLst/>
                            <a:ahLst/>
                            <a:cxnLst/>
                            <a:rect l="l" t="t" r="r" b="b"/>
                            <a:pathLst>
                              <a:path w="4718050" h="2846705">
                                <a:moveTo>
                                  <a:pt x="0" y="2846705"/>
                                </a:moveTo>
                                <a:lnTo>
                                  <a:pt x="4718050" y="2846705"/>
                                </a:lnTo>
                                <a:lnTo>
                                  <a:pt x="4718050" y="0"/>
                                </a:lnTo>
                                <a:lnTo>
                                  <a:pt x="0" y="0"/>
                                </a:lnTo>
                                <a:lnTo>
                                  <a:pt x="0" y="2846705"/>
                                </a:lnTo>
                                <a:close/>
                              </a:path>
                            </a:pathLst>
                          </a:custGeom>
                          <a:ln w="6350">
                            <a:solidFill>
                              <a:srgbClr val="888888"/>
                            </a:solidFill>
                            <a:prstDash val="solid"/>
                          </a:ln>
                        </wps:spPr>
                        <wps:bodyPr wrap="square" lIns="0" tIns="0" rIns="0" bIns="0" rtlCol="0">
                          <a:prstTxWarp prst="textNoShape">
                            <a:avLst/>
                          </a:prstTxWarp>
                          <a:noAutofit/>
                        </wps:bodyPr>
                      </wps:wsp>
                      <wps:wsp>
                        <wps:cNvPr id="373" name="Textbox 373"/>
                        <wps:cNvSpPr txBox="1"/>
                        <wps:spPr>
                          <a:xfrm>
                            <a:off x="22605" y="37903"/>
                            <a:ext cx="309880" cy="2191385"/>
                          </a:xfrm>
                          <a:prstGeom prst="rect">
                            <a:avLst/>
                          </a:prstGeom>
                        </wps:spPr>
                        <wps:txbx>
                          <w:txbxContent>
                            <w:p w:rsidR="00D61B91" w:rsidRDefault="00AD1018">
                              <w:pPr>
                                <w:spacing w:line="221" w:lineRule="exact"/>
                                <w:rPr>
                                  <w:sz w:val="20"/>
                                </w:rPr>
                              </w:pPr>
                              <w:r>
                                <w:rPr>
                                  <w:spacing w:val="-4"/>
                                  <w:sz w:val="20"/>
                                </w:rPr>
                                <w:t>100%</w:t>
                              </w:r>
                            </w:p>
                            <w:p w:rsidR="00D61B91" w:rsidRDefault="00AD1018">
                              <w:pPr>
                                <w:spacing w:before="93"/>
                                <w:ind w:left="99"/>
                                <w:rPr>
                                  <w:sz w:val="20"/>
                                </w:rPr>
                              </w:pPr>
                              <w:r>
                                <w:rPr>
                                  <w:spacing w:val="-5"/>
                                  <w:sz w:val="20"/>
                                </w:rPr>
                                <w:t>90%</w:t>
                              </w:r>
                            </w:p>
                            <w:p w:rsidR="00D61B91" w:rsidRDefault="00AD1018">
                              <w:pPr>
                                <w:spacing w:before="93"/>
                                <w:ind w:left="99"/>
                                <w:rPr>
                                  <w:sz w:val="20"/>
                                </w:rPr>
                              </w:pPr>
                              <w:r>
                                <w:rPr>
                                  <w:spacing w:val="-5"/>
                                  <w:sz w:val="20"/>
                                </w:rPr>
                                <w:t>80%</w:t>
                              </w:r>
                            </w:p>
                            <w:p w:rsidR="00D61B91" w:rsidRDefault="00AD1018">
                              <w:pPr>
                                <w:spacing w:before="93"/>
                                <w:ind w:left="99"/>
                                <w:rPr>
                                  <w:sz w:val="20"/>
                                </w:rPr>
                              </w:pPr>
                              <w:r>
                                <w:rPr>
                                  <w:spacing w:val="-5"/>
                                  <w:sz w:val="20"/>
                                </w:rPr>
                                <w:t>70%</w:t>
                              </w:r>
                            </w:p>
                            <w:p w:rsidR="00D61B91" w:rsidRDefault="00AD1018">
                              <w:pPr>
                                <w:spacing w:before="93"/>
                                <w:ind w:left="99"/>
                                <w:rPr>
                                  <w:sz w:val="20"/>
                                </w:rPr>
                              </w:pPr>
                              <w:r>
                                <w:rPr>
                                  <w:spacing w:val="-5"/>
                                  <w:sz w:val="20"/>
                                </w:rPr>
                                <w:t>60%</w:t>
                              </w:r>
                            </w:p>
                            <w:p w:rsidR="00D61B91" w:rsidRDefault="00AD1018">
                              <w:pPr>
                                <w:spacing w:before="93"/>
                                <w:ind w:left="99"/>
                                <w:rPr>
                                  <w:sz w:val="20"/>
                                </w:rPr>
                              </w:pPr>
                              <w:r>
                                <w:rPr>
                                  <w:spacing w:val="-5"/>
                                  <w:sz w:val="20"/>
                                </w:rPr>
                                <w:t>50%</w:t>
                              </w:r>
                            </w:p>
                            <w:p w:rsidR="00D61B91" w:rsidRDefault="00AD1018">
                              <w:pPr>
                                <w:spacing w:before="93"/>
                                <w:ind w:left="99"/>
                                <w:rPr>
                                  <w:sz w:val="20"/>
                                </w:rPr>
                              </w:pPr>
                              <w:r>
                                <w:rPr>
                                  <w:spacing w:val="-5"/>
                                  <w:sz w:val="20"/>
                                </w:rPr>
                                <w:t>40%</w:t>
                              </w:r>
                            </w:p>
                            <w:p w:rsidR="00D61B91" w:rsidRDefault="00AD1018">
                              <w:pPr>
                                <w:spacing w:before="93"/>
                                <w:ind w:left="99"/>
                                <w:rPr>
                                  <w:sz w:val="20"/>
                                </w:rPr>
                              </w:pPr>
                              <w:r>
                                <w:rPr>
                                  <w:spacing w:val="-5"/>
                                  <w:sz w:val="20"/>
                                </w:rPr>
                                <w:t>30%</w:t>
                              </w:r>
                            </w:p>
                            <w:p w:rsidR="00D61B91" w:rsidRDefault="00AD1018">
                              <w:pPr>
                                <w:spacing w:before="93"/>
                                <w:ind w:left="99"/>
                                <w:rPr>
                                  <w:sz w:val="20"/>
                                </w:rPr>
                              </w:pPr>
                              <w:r>
                                <w:rPr>
                                  <w:spacing w:val="-5"/>
                                  <w:sz w:val="20"/>
                                </w:rPr>
                                <w:t>20%</w:t>
                              </w:r>
                            </w:p>
                            <w:p w:rsidR="00D61B91" w:rsidRDefault="00AD1018">
                              <w:pPr>
                                <w:spacing w:before="93"/>
                                <w:ind w:left="99"/>
                                <w:rPr>
                                  <w:sz w:val="20"/>
                                </w:rPr>
                              </w:pPr>
                              <w:r>
                                <w:rPr>
                                  <w:spacing w:val="-5"/>
                                  <w:sz w:val="20"/>
                                </w:rPr>
                                <w:t>10%</w:t>
                              </w:r>
                            </w:p>
                            <w:p w:rsidR="00D61B91" w:rsidRDefault="00AD1018">
                              <w:pPr>
                                <w:spacing w:before="93"/>
                                <w:ind w:left="199"/>
                                <w:rPr>
                                  <w:sz w:val="20"/>
                                </w:rPr>
                              </w:pPr>
                              <w:r>
                                <w:rPr>
                                  <w:spacing w:val="-5"/>
                                  <w:sz w:val="20"/>
                                </w:rPr>
                                <w:t>0%</w:t>
                              </w:r>
                            </w:p>
                          </w:txbxContent>
                        </wps:txbx>
                        <wps:bodyPr wrap="square" lIns="0" tIns="0" rIns="0" bIns="0" rtlCol="0">
                          <a:noAutofit/>
                        </wps:bodyPr>
                      </wps:wsp>
                      <wps:wsp>
                        <wps:cNvPr id="374" name="Textbox 374"/>
                        <wps:cNvSpPr txBox="1"/>
                        <wps:spPr>
                          <a:xfrm>
                            <a:off x="4059935" y="1171759"/>
                            <a:ext cx="499109" cy="862965"/>
                          </a:xfrm>
                          <a:prstGeom prst="rect">
                            <a:avLst/>
                          </a:prstGeom>
                        </wps:spPr>
                        <wps:txbx>
                          <w:txbxContent>
                            <w:p w:rsidR="00D61B91" w:rsidRDefault="00AD1018">
                              <w:pPr>
                                <w:spacing w:line="237" w:lineRule="auto"/>
                                <w:ind w:right="12"/>
                                <w:rPr>
                                  <w:sz w:val="20"/>
                                </w:rPr>
                              </w:pPr>
                              <w:r>
                                <w:rPr>
                                  <w:spacing w:val="-2"/>
                                  <w:sz w:val="20"/>
                                </w:rPr>
                                <w:t>Низкий уровень Средний уровень Высокий уровень</w:t>
                              </w:r>
                            </w:p>
                          </w:txbxContent>
                        </wps:txbx>
                        <wps:bodyPr wrap="square" lIns="0" tIns="0" rIns="0" bIns="0" rtlCol="0">
                          <a:noAutofit/>
                        </wps:bodyPr>
                      </wps:wsp>
                      <wps:wsp>
                        <wps:cNvPr id="375" name="Textbox 375"/>
                        <wps:cNvSpPr txBox="1"/>
                        <wps:spPr>
                          <a:xfrm>
                            <a:off x="862838" y="2244655"/>
                            <a:ext cx="2628900" cy="140335"/>
                          </a:xfrm>
                          <a:prstGeom prst="rect">
                            <a:avLst/>
                          </a:prstGeom>
                        </wps:spPr>
                        <wps:txbx>
                          <w:txbxContent>
                            <w:p w:rsidR="00D61B91" w:rsidRDefault="00AD1018">
                              <w:pPr>
                                <w:tabs>
                                  <w:tab w:val="left" w:pos="1832"/>
                                  <w:tab w:val="left" w:pos="3663"/>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wps:txbx>
                        <wps:bodyPr wrap="square" lIns="0" tIns="0" rIns="0" bIns="0" rtlCol="0">
                          <a:noAutofit/>
                        </wps:bodyPr>
                      </wps:wsp>
                    </wpg:wgp>
                  </a:graphicData>
                </a:graphic>
              </wp:anchor>
            </w:drawing>
          </mc:Choice>
          <mc:Fallback>
            <w:pict>
              <v:group id="Group 362" o:spid="_x0000_s1215" style="position:absolute;left:0;text-align:left;margin-left:103.7pt;margin-top:115.05pt;width:372pt;height:224.65pt;z-index:15752192;mso-wrap-distance-left:0;mso-wrap-distance-right:0;mso-position-horizontal-relative:page;mso-position-vertical-relative:text" coordsize="47244,2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">
                <v:shape id="Graphic 363" o:spid="_x0000_s1216" style="position:absolute;left:4267;top:3161;width:34887;height:16414;visibility:visible;mso-wrap-style:square;v-text-anchor:top" coordsize="3488690,164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" path="m1976628,1641348r1511807,em,1641348r1511808,em813816,1435608r697992,em,1435608r348995,em3139440,1435608r348995,em1976628,1435608r697992,em,1231392r348995,em1976628,1231392r697992,em813816,1231392r697992,em3139440,1231392r348995,em1976628,1025652r697992,em,1025652r348995,em813816,1025652r697992,em3139440,1025652r348995,em,821436r348995,em813816,821436r697992,em1976628,821436r697992,em3139440,821436r348995,em813816,615696r697992,em3139440,615696r348995,em1976628,615696r697992,em,615696r348995,em813816,409956r697992,em1976628,409956r697992,em3139440,409956r348995,em,409956r348995,em813816,205740r697992,em,205740r348995,em3139440,205740r348995,em1976628,205740r697992,em813816,r697992,em,l348995,em1976628,r697992,em3139440,r348995,e" filled="f" strokecolor="#888" strokeweight=".48pt">
                  <v:path arrowok="t"/>
                </v:shape>
                <v:shape id="Graphic 364" o:spid="_x0000_s1217" style="position:absolute;left:4267;top:1118;width:34887;height:13;visibility:visible;mso-wrap-style:square;v-text-anchor:top" coordsize="3488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" path="m,l3488435,e" filled="f" strokecolor="#888" strokeweight=".48pt">
                  <v:path arrowok="t"/>
                </v:shape>
                <v:shape id="Graphic 365" o:spid="_x0000_s1218" style="position:absolute;left:31013;top:19574;width:4648;height:2045;visibility:visible;mso-wrap-style:square;v-text-anchor:top" coordsize="46482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" path="m464820,l,,,204216r464820,l464820,xe" fillcolor="#83ade0" stroked="f">
                  <v:path arrowok="t"/>
                </v:shape>
                <v:shape id="Graphic 366" o:spid="_x0000_s1219" style="position:absolute;left:7757;top:1118;width:27908;height:20498;visibility:visible;mso-wrap-style:square;v-text-anchor:top" coordsize="2790825,204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" path="m464820,1845564l,1845564r,204216l464820,2049780r,-204216xem1627632,676656r-464820,l1162812,2049780r464820,l1627632,676656xem2790444,l2325624,r,1845564l2790444,1845564,2790444,xe" fillcolor="#ce7674" stroked="f">
                  <v:path arrowok="t"/>
                </v:shape>
                <v:shape id="Graphic 367" o:spid="_x0000_s1220" style="position:absolute;left:7757;top:1118;width:16281;height:18460;visibility:visible;mso-wrap-style:square;v-text-anchor:top" coordsize="1628139,18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" path="m464820,l,,,1845564r464820,l464820,xem1627632,l1162812,r,676656l1627632,676656,1627632,xe" fillcolor="#c8c8c8" stroked="f">
                  <v:path arrowok="t"/>
                </v:shape>
                <v:shape id="Graphic 368" o:spid="_x0000_s1221" style="position:absolute;left:3886;top:1118;width:35268;height:20879;visibility:visible;mso-wrap-style:square;v-text-anchor:top" coordsize="3526790,208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" path="m38100,2049780l38100,em,2049780r38100,em,1845564r38100,em,1639824r38100,em,1435608r38100,em,1229868r38100,em,1025651r38100,em,819912r38100,em,614172r38100,em,409956r38100,em,204215r38100,em,l38100,em38100,2049780r3488435,em38100,2049780r,38100em1200912,2049780r,38100em2363723,2049780r,38100em3526535,2049780r,38100e" filled="f" strokecolor="#888" strokeweight=".48pt">
                  <v:path arrowok="t"/>
                </v:shape>
                <v:shape id="Graphic 369" o:spid="_x0000_s1222" style="position:absolute;left:39684;top:1207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" path="m62484,l,,,62483r62484,l62484,xe" fillcolor="#c8c8c8" stroked="f">
                  <v:path arrowok="t"/>
                </v:shape>
                <v:shape id="Graphic 370" o:spid="_x0000_s1223" style="position:absolute;left:39684;top:1495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" path="m62484,l,,,62484r62484,l62484,xe" fillcolor="#ce7674" stroked="f">
                  <v:path arrowok="t"/>
                </v:shape>
                <v:shape id="Graphic 371" o:spid="_x0000_s1224" style="position:absolute;left:39684;top:1783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" path="m62484,l,,,62483r62484,l62484,xe" fillcolor="#83ade0" stroked="f">
                  <v:path arrowok="t"/>
                </v:shape>
                <v:shape id="Graphic 372" o:spid="_x0000_s1225" style="position:absolute;left:31;top:31;width:47181;height:28467;visibility:visible;mso-wrap-style:square;v-text-anchor:top" coordsize="4718050,284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" path="m,2846705r4718050,l4718050,,,,,2846705xe" filled="f" strokecolor="#888" strokeweight=".5pt">
                  <v:path arrowok="t"/>
                </v:shape>
                <v:shape id="Textbox 373" o:spid="_x0000_s1226" type="#_x0000_t202" style="position:absolute;left:226;top:379;width:3098;height:2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D61B91" w:rsidRDefault="00AD1018">
                        <w:pPr>
                          <w:spacing w:line="221" w:lineRule="exact"/>
                          <w:rPr>
                            <w:sz w:val="20"/>
                          </w:rPr>
                        </w:pPr>
                        <w:r>
                          <w:rPr>
                            <w:spacing w:val="-4"/>
                            <w:sz w:val="20"/>
                          </w:rPr>
                          <w:t>100%</w:t>
                        </w:r>
                      </w:p>
                      <w:p w:rsidR="00D61B91" w:rsidRDefault="00AD1018">
                        <w:pPr>
                          <w:spacing w:before="93"/>
                          <w:ind w:left="99"/>
                          <w:rPr>
                            <w:sz w:val="20"/>
                          </w:rPr>
                        </w:pPr>
                        <w:r>
                          <w:rPr>
                            <w:spacing w:val="-5"/>
                            <w:sz w:val="20"/>
                          </w:rPr>
                          <w:t>90%</w:t>
                        </w:r>
                      </w:p>
                      <w:p w:rsidR="00D61B91" w:rsidRDefault="00AD1018">
                        <w:pPr>
                          <w:spacing w:before="93"/>
                          <w:ind w:left="99"/>
                          <w:rPr>
                            <w:sz w:val="20"/>
                          </w:rPr>
                        </w:pPr>
                        <w:r>
                          <w:rPr>
                            <w:spacing w:val="-5"/>
                            <w:sz w:val="20"/>
                          </w:rPr>
                          <w:t>80%</w:t>
                        </w:r>
                      </w:p>
                      <w:p w:rsidR="00D61B91" w:rsidRDefault="00AD1018">
                        <w:pPr>
                          <w:spacing w:before="93"/>
                          <w:ind w:left="99"/>
                          <w:rPr>
                            <w:sz w:val="20"/>
                          </w:rPr>
                        </w:pPr>
                        <w:r>
                          <w:rPr>
                            <w:spacing w:val="-5"/>
                            <w:sz w:val="20"/>
                          </w:rPr>
                          <w:t>70%</w:t>
                        </w:r>
                      </w:p>
                      <w:p w:rsidR="00D61B91" w:rsidRDefault="00AD1018">
                        <w:pPr>
                          <w:spacing w:before="93"/>
                          <w:ind w:left="99"/>
                          <w:rPr>
                            <w:sz w:val="20"/>
                          </w:rPr>
                        </w:pPr>
                        <w:r>
                          <w:rPr>
                            <w:spacing w:val="-5"/>
                            <w:sz w:val="20"/>
                          </w:rPr>
                          <w:t>60%</w:t>
                        </w:r>
                      </w:p>
                      <w:p w:rsidR="00D61B91" w:rsidRDefault="00AD1018">
                        <w:pPr>
                          <w:spacing w:before="93"/>
                          <w:ind w:left="99"/>
                          <w:rPr>
                            <w:sz w:val="20"/>
                          </w:rPr>
                        </w:pPr>
                        <w:r>
                          <w:rPr>
                            <w:spacing w:val="-5"/>
                            <w:sz w:val="20"/>
                          </w:rPr>
                          <w:t>50%</w:t>
                        </w:r>
                      </w:p>
                      <w:p w:rsidR="00D61B91" w:rsidRDefault="00AD1018">
                        <w:pPr>
                          <w:spacing w:before="93"/>
                          <w:ind w:left="99"/>
                          <w:rPr>
                            <w:sz w:val="20"/>
                          </w:rPr>
                        </w:pPr>
                        <w:r>
                          <w:rPr>
                            <w:spacing w:val="-5"/>
                            <w:sz w:val="20"/>
                          </w:rPr>
                          <w:t>40%</w:t>
                        </w:r>
                      </w:p>
                      <w:p w:rsidR="00D61B91" w:rsidRDefault="00AD1018">
                        <w:pPr>
                          <w:spacing w:before="93"/>
                          <w:ind w:left="99"/>
                          <w:rPr>
                            <w:sz w:val="20"/>
                          </w:rPr>
                        </w:pPr>
                        <w:r>
                          <w:rPr>
                            <w:spacing w:val="-5"/>
                            <w:sz w:val="20"/>
                          </w:rPr>
                          <w:t>30%</w:t>
                        </w:r>
                      </w:p>
                      <w:p w:rsidR="00D61B91" w:rsidRDefault="00AD1018">
                        <w:pPr>
                          <w:spacing w:before="93"/>
                          <w:ind w:left="99"/>
                          <w:rPr>
                            <w:sz w:val="20"/>
                          </w:rPr>
                        </w:pPr>
                        <w:r>
                          <w:rPr>
                            <w:spacing w:val="-5"/>
                            <w:sz w:val="20"/>
                          </w:rPr>
                          <w:t>20%</w:t>
                        </w:r>
                      </w:p>
                      <w:p w:rsidR="00D61B91" w:rsidRDefault="00AD1018">
                        <w:pPr>
                          <w:spacing w:before="93"/>
                          <w:ind w:left="99"/>
                          <w:rPr>
                            <w:sz w:val="20"/>
                          </w:rPr>
                        </w:pPr>
                        <w:r>
                          <w:rPr>
                            <w:spacing w:val="-5"/>
                            <w:sz w:val="20"/>
                          </w:rPr>
                          <w:t>10%</w:t>
                        </w:r>
                      </w:p>
                      <w:p w:rsidR="00D61B91" w:rsidRDefault="00AD1018">
                        <w:pPr>
                          <w:spacing w:before="93"/>
                          <w:ind w:left="199"/>
                          <w:rPr>
                            <w:sz w:val="20"/>
                          </w:rPr>
                        </w:pPr>
                        <w:r>
                          <w:rPr>
                            <w:spacing w:val="-5"/>
                            <w:sz w:val="20"/>
                          </w:rPr>
                          <w:t>0%</w:t>
                        </w:r>
                      </w:p>
                    </w:txbxContent>
                  </v:textbox>
                </v:shape>
                <v:shape id="Textbox 374" o:spid="_x0000_s1227" type="#_x0000_t202" style="position:absolute;left:40599;top:11717;width:4991;height:8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rsidR="00D61B91" w:rsidRDefault="00AD1018">
                        <w:pPr>
                          <w:spacing w:line="237" w:lineRule="auto"/>
                          <w:ind w:right="12"/>
                          <w:rPr>
                            <w:sz w:val="20"/>
                          </w:rPr>
                        </w:pPr>
                        <w:r>
                          <w:rPr>
                            <w:spacing w:val="-2"/>
                            <w:sz w:val="20"/>
                          </w:rPr>
                          <w:t>Низкий уровень Средний уровень Высокий уровень</w:t>
                        </w:r>
                      </w:p>
                    </w:txbxContent>
                  </v:textbox>
                </v:shape>
                <v:shape id="Textbox 375" o:spid="_x0000_s1228" type="#_x0000_t202" style="position:absolute;left:8628;top:22446;width:2628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rsidR="00D61B91" w:rsidRDefault="00AD1018">
                        <w:pPr>
                          <w:tabs>
                            <w:tab w:val="left" w:pos="1832"/>
                            <w:tab w:val="left" w:pos="3663"/>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v:textbox>
                </v:shape>
                <w10:wrap anchorx="page"/>
              </v:group>
            </w:pict>
          </mc:Fallback>
        </mc:AlternateContent>
      </w:r>
      <w:r>
        <w:rPr>
          <w:noProof/>
        </w:rPr>
        <mc:AlternateContent>
          <mc:Choice Requires="wps">
            <w:drawing>
              <wp:anchor distT="0" distB="0" distL="0" distR="0" simplePos="0" relativeHeight="15753216" behindDoc="0" locked="0" layoutInCell="1" allowOverlap="1">
                <wp:simplePos x="0" y="0"/>
                <wp:positionH relativeFrom="page">
                  <wp:posOffset>2245671</wp:posOffset>
                </wp:positionH>
                <wp:positionV relativeFrom="paragraph">
                  <wp:posOffset>2355551</wp:posOffset>
                </wp:positionV>
                <wp:extent cx="165735" cy="28067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90%</w:t>
                            </w:r>
                          </w:p>
                        </w:txbxContent>
                      </wps:txbx>
                      <wps:bodyPr vert="vert270" wrap="square" lIns="0" tIns="0" rIns="0" bIns="0" rtlCol="0">
                        <a:noAutofit/>
                      </wps:bodyPr>
                    </wps:wsp>
                  </a:graphicData>
                </a:graphic>
              </wp:anchor>
            </w:drawing>
          </mc:Choice>
          <mc:Fallback>
            <w:pict>
              <v:shape id="Textbox 376" o:spid="_x0000_s1229" type="#_x0000_t202" style="position:absolute;left:0;text-align:left;margin-left:176.8pt;margin-top:185.5pt;width:13.05pt;height:22.1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90%</w:t>
                      </w:r>
                    </w:p>
                  </w:txbxContent>
                </v:textbox>
                <w10:wrap anchorx="page"/>
              </v:shape>
            </w:pict>
          </mc:Fallback>
        </mc:AlternateContent>
      </w:r>
      <w:r>
        <w:rPr>
          <w:noProof/>
        </w:rPr>
        <mc:AlternateContent>
          <mc:Choice Requires="wps">
            <w:drawing>
              <wp:anchor distT="0" distB="0" distL="0" distR="0" simplePos="0" relativeHeight="15754752" behindDoc="0" locked="0" layoutInCell="1" allowOverlap="1">
                <wp:simplePos x="0" y="0"/>
                <wp:positionH relativeFrom="page">
                  <wp:posOffset>3408991</wp:posOffset>
                </wp:positionH>
                <wp:positionV relativeFrom="paragraph">
                  <wp:posOffset>2796622</wp:posOffset>
                </wp:positionV>
                <wp:extent cx="165735" cy="28067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67%</w:t>
                            </w:r>
                          </w:p>
                        </w:txbxContent>
                      </wps:txbx>
                      <wps:bodyPr vert="vert270" wrap="square" lIns="0" tIns="0" rIns="0" bIns="0" rtlCol="0">
                        <a:noAutofit/>
                      </wps:bodyPr>
                    </wps:wsp>
                  </a:graphicData>
                </a:graphic>
              </wp:anchor>
            </w:drawing>
          </mc:Choice>
          <mc:Fallback>
            <w:pict>
              <v:shape id="Textbox 377" o:spid="_x0000_s1230" type="#_x0000_t202" style="position:absolute;left:0;text-align:left;margin-left:268.4pt;margin-top:220.2pt;width:13.05pt;height:22.1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" filled="f" stroked="f">
                <v:textbox style="layout-flow:vertical;mso-layout-flow-alt:bottom-to-top" inset="0,0,0,0">
                  <w:txbxContent>
                    <w:p w:rsidR="00D61B91" w:rsidRDefault="00AD1018">
                      <w:pPr>
                        <w:spacing w:before="10"/>
                        <w:ind w:left="20"/>
                        <w:rPr>
                          <w:b/>
                          <w:sz w:val="20"/>
                        </w:rPr>
                      </w:pPr>
                      <w:r>
                        <w:rPr>
                          <w:b/>
                          <w:spacing w:val="-5"/>
                          <w:sz w:val="20"/>
                        </w:rPr>
                        <w:t>67%</w:t>
                      </w:r>
                    </w:p>
                  </w:txbxContent>
                </v:textbox>
                <w10:wrap anchorx="page"/>
              </v:shape>
            </w:pict>
          </mc:Fallback>
        </mc:AlternateContent>
      </w:r>
      <w:r>
        <w:rPr>
          <w:noProof/>
        </w:rPr>
        <mc:AlternateContent>
          <mc:Choice Requires="wps">
            <w:drawing>
              <wp:anchor distT="0" distB="0" distL="0" distR="0" simplePos="0" relativeHeight="15755264" behindDoc="0" locked="0" layoutInCell="1" allowOverlap="1">
                <wp:simplePos x="0" y="0"/>
                <wp:positionH relativeFrom="page">
                  <wp:posOffset>3408991</wp:posOffset>
                </wp:positionH>
                <wp:positionV relativeFrom="paragraph">
                  <wp:posOffset>1770970</wp:posOffset>
                </wp:positionV>
                <wp:extent cx="165735" cy="28067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33%</w:t>
                            </w:r>
                          </w:p>
                        </w:txbxContent>
                      </wps:txbx>
                      <wps:bodyPr vert="vert270" wrap="square" lIns="0" tIns="0" rIns="0" bIns="0" rtlCol="0">
                        <a:noAutofit/>
                      </wps:bodyPr>
                    </wps:wsp>
                  </a:graphicData>
                </a:graphic>
              </wp:anchor>
            </w:drawing>
          </mc:Choice>
          <mc:Fallback>
            <w:pict>
              <v:shape id="Textbox 378" o:spid="_x0000_s1231" type="#_x0000_t202" style="position:absolute;left:0;text-align:left;margin-left:268.4pt;margin-top:139.45pt;width:13.05pt;height:22.1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33%</w:t>
                      </w:r>
                    </w:p>
                  </w:txbxContent>
                </v:textbox>
                <w10:wrap anchorx="page"/>
              </v:shape>
            </w:pict>
          </mc:Fallback>
        </mc:AlternateContent>
      </w:r>
      <w:r>
        <w:rPr>
          <w:noProof/>
        </w:rPr>
        <mc:AlternateContent>
          <mc:Choice Requires="wps">
            <w:drawing>
              <wp:anchor distT="0" distB="0" distL="0" distR="0" simplePos="0" relativeHeight="15757312" behindDoc="0" locked="0" layoutInCell="1" allowOverlap="1">
                <wp:simplePos x="0" y="0"/>
                <wp:positionH relativeFrom="page">
                  <wp:posOffset>4572184</wp:posOffset>
                </wp:positionH>
                <wp:positionV relativeFrom="paragraph">
                  <wp:posOffset>2355551</wp:posOffset>
                </wp:positionV>
                <wp:extent cx="165735" cy="28067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90%</w:t>
                            </w:r>
                          </w:p>
                        </w:txbxContent>
                      </wps:txbx>
                      <wps:bodyPr vert="vert270" wrap="square" lIns="0" tIns="0" rIns="0" bIns="0" rtlCol="0">
                        <a:noAutofit/>
                      </wps:bodyPr>
                    </wps:wsp>
                  </a:graphicData>
                </a:graphic>
              </wp:anchor>
            </w:drawing>
          </mc:Choice>
          <mc:Fallback>
            <w:pict>
              <v:shape id="Textbox 379" o:spid="_x0000_s1232" type="#_x0000_t202" style="position:absolute;left:0;text-align:left;margin-left:5in;margin-top:185.5pt;width:13.05pt;height:22.1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" filled="f" stroked="f">
                <v:textbox style="layout-flow:vertical;mso-layout-flow-alt:bottom-to-top" inset="0,0,0,0">
                  <w:txbxContent>
                    <w:p w:rsidR="00D61B91" w:rsidRDefault="00AD1018">
                      <w:pPr>
                        <w:spacing w:before="10"/>
                        <w:ind w:left="20"/>
                        <w:rPr>
                          <w:b/>
                          <w:sz w:val="20"/>
                        </w:rPr>
                      </w:pPr>
                      <w:r>
                        <w:rPr>
                          <w:b/>
                          <w:spacing w:val="-5"/>
                          <w:sz w:val="20"/>
                        </w:rPr>
                        <w:t>90%</w:t>
                      </w:r>
                    </w:p>
                  </w:txbxContent>
                </v:textbox>
                <w10:wrap anchorx="page"/>
              </v:shape>
            </w:pict>
          </mc:Fallback>
        </mc:AlternateContent>
      </w:r>
      <w:r>
        <w:t>В ходе анализа полученных результатов был сделан вывод о том, что большая часть учащихся 2 «А» класса</w:t>
      </w:r>
      <w:r>
        <w:rPr>
          <w:spacing w:val="38"/>
        </w:rPr>
        <w:t xml:space="preserve"> </w:t>
      </w:r>
      <w:r>
        <w:t>продемонстрировали</w:t>
      </w:r>
      <w:r>
        <w:rPr>
          <w:spacing w:val="37"/>
        </w:rPr>
        <w:t xml:space="preserve"> </w:t>
      </w:r>
      <w:r>
        <w:t>низкий</w:t>
      </w:r>
      <w:r>
        <w:rPr>
          <w:spacing w:val="39"/>
        </w:rPr>
        <w:t xml:space="preserve"> </w:t>
      </w:r>
      <w:r>
        <w:t>уровень</w:t>
      </w:r>
      <w:r>
        <w:rPr>
          <w:spacing w:val="38"/>
        </w:rPr>
        <w:t xml:space="preserve"> </w:t>
      </w:r>
      <w:r>
        <w:t>владения</w:t>
      </w:r>
      <w:r>
        <w:rPr>
          <w:spacing w:val="40"/>
        </w:rPr>
        <w:t xml:space="preserve"> </w:t>
      </w:r>
      <w:r>
        <w:t>данным</w:t>
      </w:r>
      <w:r>
        <w:rPr>
          <w:spacing w:val="39"/>
        </w:rPr>
        <w:t xml:space="preserve"> </w:t>
      </w:r>
      <w:r>
        <w:t>компонентом,</w:t>
      </w:r>
      <w:r>
        <w:rPr>
          <w:spacing w:val="36"/>
        </w:rPr>
        <w:t xml:space="preserve"> </w:t>
      </w:r>
      <w:r>
        <w:t>они</w:t>
      </w:r>
      <w:r>
        <w:rPr>
          <w:spacing w:val="37"/>
        </w:rPr>
        <w:t xml:space="preserve"> </w:t>
      </w:r>
      <w:r>
        <w:t>редко</w:t>
      </w:r>
      <w:r>
        <w:rPr>
          <w:spacing w:val="39"/>
        </w:rPr>
        <w:t xml:space="preserve"> </w:t>
      </w:r>
      <w:r>
        <w:t>выбирали</w:t>
      </w:r>
      <w:r>
        <w:rPr>
          <w:spacing w:val="37"/>
        </w:rPr>
        <w:t xml:space="preserve"> </w:t>
      </w:r>
      <w:r>
        <w:t>правиль-ные</w:t>
      </w:r>
      <w:r>
        <w:rPr>
          <w:spacing w:val="39"/>
        </w:rPr>
        <w:t xml:space="preserve"> </w:t>
      </w:r>
      <w:r>
        <w:t>экологически</w:t>
      </w:r>
      <w:r>
        <w:rPr>
          <w:spacing w:val="38"/>
        </w:rPr>
        <w:t xml:space="preserve"> </w:t>
      </w:r>
      <w:r>
        <w:t>ориентированные</w:t>
      </w:r>
      <w:r>
        <w:rPr>
          <w:spacing w:val="39"/>
        </w:rPr>
        <w:t xml:space="preserve"> </w:t>
      </w:r>
      <w:r>
        <w:t>ответы,</w:t>
      </w:r>
      <w:r>
        <w:rPr>
          <w:spacing w:val="37"/>
        </w:rPr>
        <w:t xml:space="preserve"> </w:t>
      </w:r>
      <w:r>
        <w:t>не</w:t>
      </w:r>
      <w:r>
        <w:rPr>
          <w:spacing w:val="39"/>
        </w:rPr>
        <w:t xml:space="preserve"> </w:t>
      </w:r>
      <w:r>
        <w:t>имея</w:t>
      </w:r>
      <w:r>
        <w:rPr>
          <w:spacing w:val="33"/>
        </w:rPr>
        <w:t xml:space="preserve"> </w:t>
      </w:r>
      <w:r>
        <w:t>представления</w:t>
      </w:r>
      <w:r>
        <w:rPr>
          <w:spacing w:val="38"/>
        </w:rPr>
        <w:t xml:space="preserve"> </w:t>
      </w:r>
      <w:r>
        <w:t>о</w:t>
      </w:r>
      <w:r>
        <w:rPr>
          <w:spacing w:val="40"/>
        </w:rPr>
        <w:t xml:space="preserve"> </w:t>
      </w:r>
      <w:r>
        <w:t>том,</w:t>
      </w:r>
      <w:r>
        <w:rPr>
          <w:spacing w:val="37"/>
        </w:rPr>
        <w:t xml:space="preserve"> </w:t>
      </w:r>
      <w:r>
        <w:t>как</w:t>
      </w:r>
      <w:r>
        <w:rPr>
          <w:spacing w:val="38"/>
        </w:rPr>
        <w:t xml:space="preserve"> </w:t>
      </w:r>
      <w:r>
        <w:t>верно</w:t>
      </w:r>
      <w:r>
        <w:rPr>
          <w:spacing w:val="40"/>
        </w:rPr>
        <w:t xml:space="preserve"> </w:t>
      </w:r>
      <w:r>
        <w:t>поступить</w:t>
      </w:r>
      <w:r>
        <w:rPr>
          <w:spacing w:val="39"/>
        </w:rPr>
        <w:t xml:space="preserve"> </w:t>
      </w:r>
      <w:r>
        <w:t>в</w:t>
      </w:r>
      <w:r>
        <w:rPr>
          <w:spacing w:val="38"/>
        </w:rPr>
        <w:t xml:space="preserve"> </w:t>
      </w:r>
      <w:r>
        <w:t>той</w:t>
      </w:r>
      <w:r>
        <w:rPr>
          <w:spacing w:val="38"/>
        </w:rPr>
        <w:t xml:space="preserve"> </w:t>
      </w:r>
      <w:r>
        <w:t xml:space="preserve">или иной экологической ситуации. В 3 «А» классе большая часть учеников получили средний уровень, выбрав правильный вариант решения экологических ситуаций, но с допущением некоторых ошибок или неуверен-ности с </w:t>
      </w:r>
      <w:r>
        <w:t>собственном выборе. В 4 «А» классе был выявлен учащийся с высоким уровнем сформированности деятельного компонента, в своих ответах он выбирал правильные варианты решения ситуаций и показывал положительное поведение по отношению к объектам природы. Более по</w:t>
      </w:r>
      <w:r>
        <w:t>дробные результаты продемонстриро-ваны на рисунке 5.</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132"/>
        <w:ind w:left="0" w:firstLine="0"/>
        <w:jc w:val="left"/>
      </w:pPr>
    </w:p>
    <w:p w:rsidR="00D61B91" w:rsidRDefault="00AD1018">
      <w:pPr>
        <w:spacing w:line="242" w:lineRule="auto"/>
        <w:ind w:left="2542" w:right="2829" w:firstLine="2"/>
        <w:jc w:val="center"/>
        <w:rPr>
          <w:i/>
          <w:sz w:val="19"/>
        </w:rPr>
      </w:pPr>
      <w:r>
        <w:rPr>
          <w:i/>
          <w:noProof/>
          <w:sz w:val="19"/>
        </w:rPr>
        <mc:AlternateContent>
          <mc:Choice Requires="wps">
            <w:drawing>
              <wp:anchor distT="0" distB="0" distL="0" distR="0" simplePos="0" relativeHeight="15752704" behindDoc="0" locked="0" layoutInCell="1" allowOverlap="1">
                <wp:simplePos x="0" y="0"/>
                <wp:positionH relativeFrom="page">
                  <wp:posOffset>2245671</wp:posOffset>
                </wp:positionH>
                <wp:positionV relativeFrom="paragraph">
                  <wp:posOffset>-1083744</wp:posOffset>
                </wp:positionV>
                <wp:extent cx="165735" cy="28067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10%</w:t>
                            </w:r>
                          </w:p>
                        </w:txbxContent>
                      </wps:txbx>
                      <wps:bodyPr vert="vert270" wrap="square" lIns="0" tIns="0" rIns="0" bIns="0" rtlCol="0">
                        <a:noAutofit/>
                      </wps:bodyPr>
                    </wps:wsp>
                  </a:graphicData>
                </a:graphic>
              </wp:anchor>
            </w:drawing>
          </mc:Choice>
          <mc:Fallback>
            <w:pict>
              <v:shape id="Textbox 380" o:spid="_x0000_s1233" type="#_x0000_t202" style="position:absolute;left:0;text-align:left;margin-left:176.8pt;margin-top:-85.35pt;width:13.05pt;height:22.1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10%</w:t>
                      </w:r>
                    </w:p>
                  </w:txbxContent>
                </v:textbox>
                <w10:wrap anchorx="page"/>
              </v:shape>
            </w:pict>
          </mc:Fallback>
        </mc:AlternateContent>
      </w:r>
      <w:r>
        <w:rPr>
          <w:i/>
          <w:noProof/>
          <w:sz w:val="19"/>
        </w:rPr>
        <mc:AlternateContent>
          <mc:Choice Requires="wps">
            <w:drawing>
              <wp:anchor distT="0" distB="0" distL="0" distR="0" simplePos="0" relativeHeight="15756800" behindDoc="0" locked="0" layoutInCell="1" allowOverlap="1">
                <wp:simplePos x="0" y="0"/>
                <wp:positionH relativeFrom="page">
                  <wp:posOffset>4572184</wp:posOffset>
                </wp:positionH>
                <wp:positionV relativeFrom="paragraph">
                  <wp:posOffset>-1083744</wp:posOffset>
                </wp:positionV>
                <wp:extent cx="165735" cy="28067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10%</w:t>
                            </w:r>
                          </w:p>
                        </w:txbxContent>
                      </wps:txbx>
                      <wps:bodyPr vert="vert270" wrap="square" lIns="0" tIns="0" rIns="0" bIns="0" rtlCol="0">
                        <a:noAutofit/>
                      </wps:bodyPr>
                    </wps:wsp>
                  </a:graphicData>
                </a:graphic>
              </wp:anchor>
            </w:drawing>
          </mc:Choice>
          <mc:Fallback>
            <w:pict>
              <v:shape id="Textbox 381" o:spid="_x0000_s1234" type="#_x0000_t202" style="position:absolute;left:0;text-align:left;margin-left:5in;margin-top:-85.35pt;width:13.05pt;height:22.1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10%</w:t>
                      </w:r>
                    </w:p>
                  </w:txbxContent>
                </v:textbox>
                <w10:wrap anchorx="page"/>
              </v:shape>
            </w:pict>
          </mc:Fallback>
        </mc:AlternateContent>
      </w:r>
      <w:r>
        <w:rPr>
          <w:b/>
          <w:i/>
          <w:sz w:val="19"/>
        </w:rPr>
        <w:t xml:space="preserve">Рис. 5. </w:t>
      </w:r>
      <w:r>
        <w:rPr>
          <w:i/>
          <w:sz w:val="19"/>
        </w:rPr>
        <w:t>Показатели уровней деятельностного компонента у</w:t>
      </w:r>
      <w:r>
        <w:rPr>
          <w:i/>
          <w:spacing w:val="-10"/>
          <w:sz w:val="19"/>
        </w:rPr>
        <w:t xml:space="preserve"> </w:t>
      </w:r>
      <w:r>
        <w:rPr>
          <w:i/>
          <w:sz w:val="19"/>
        </w:rPr>
        <w:t>младших</w:t>
      </w:r>
      <w:r>
        <w:rPr>
          <w:i/>
          <w:spacing w:val="-10"/>
          <w:sz w:val="19"/>
        </w:rPr>
        <w:t xml:space="preserve"> </w:t>
      </w:r>
      <w:r>
        <w:rPr>
          <w:i/>
          <w:sz w:val="19"/>
        </w:rPr>
        <w:t>школьников</w:t>
      </w:r>
      <w:r>
        <w:rPr>
          <w:i/>
          <w:spacing w:val="-10"/>
          <w:sz w:val="19"/>
        </w:rPr>
        <w:t xml:space="preserve"> </w:t>
      </w:r>
      <w:r>
        <w:rPr>
          <w:i/>
          <w:sz w:val="19"/>
        </w:rPr>
        <w:t>с</w:t>
      </w:r>
      <w:r>
        <w:rPr>
          <w:i/>
          <w:spacing w:val="-10"/>
          <w:sz w:val="19"/>
        </w:rPr>
        <w:t xml:space="preserve"> </w:t>
      </w:r>
      <w:r>
        <w:rPr>
          <w:i/>
          <w:sz w:val="19"/>
        </w:rPr>
        <w:t>интеллектуальными</w:t>
      </w:r>
      <w:r>
        <w:rPr>
          <w:i/>
          <w:spacing w:val="-9"/>
          <w:sz w:val="19"/>
        </w:rPr>
        <w:t xml:space="preserve"> </w:t>
      </w:r>
      <w:r>
        <w:rPr>
          <w:i/>
          <w:spacing w:val="-2"/>
          <w:sz w:val="19"/>
        </w:rPr>
        <w:t>нарушениями</w:t>
      </w:r>
    </w:p>
    <w:p w:rsidR="00D61B91" w:rsidRDefault="00D61B91">
      <w:pPr>
        <w:pStyle w:val="a3"/>
        <w:ind w:left="0" w:firstLine="0"/>
        <w:jc w:val="left"/>
        <w:rPr>
          <w:i/>
          <w:sz w:val="19"/>
        </w:rPr>
      </w:pPr>
    </w:p>
    <w:p w:rsidR="00D61B91" w:rsidRDefault="00D61B91">
      <w:pPr>
        <w:pStyle w:val="a3"/>
        <w:spacing w:before="17"/>
        <w:ind w:left="0" w:firstLine="0"/>
        <w:jc w:val="left"/>
        <w:rPr>
          <w:i/>
          <w:sz w:val="19"/>
        </w:rPr>
      </w:pPr>
    </w:p>
    <w:p w:rsidR="00D61B91" w:rsidRDefault="00AD1018">
      <w:pPr>
        <w:pStyle w:val="a3"/>
        <w:ind w:left="170" w:right="454"/>
      </w:pPr>
      <w:r>
        <w:t>На основе полученных результатов имеющихся уровней когнитивного, эмоционально-мотивационного</w:t>
      </w:r>
      <w:r>
        <w:rPr>
          <w:spacing w:val="80"/>
        </w:rPr>
        <w:t xml:space="preserve"> </w:t>
      </w:r>
      <w:r>
        <w:t>и деятельностного компонентов, были выявлены уровни сформированности экологической воспитанности младших школьников с интеллектуальными нарушениями.</w:t>
      </w:r>
    </w:p>
    <w:p w:rsidR="00D61B91" w:rsidRDefault="00D61B91">
      <w:pPr>
        <w:pStyle w:val="a3"/>
        <w:sectPr w:rsidR="00D61B91">
          <w:footerReference w:type="default" r:id="rId261"/>
          <w:pgSz w:w="11920" w:h="16850"/>
          <w:pgMar w:top="1360" w:right="850" w:bottom="1360" w:left="850" w:header="0" w:footer="1161" w:gutter="0"/>
          <w:cols w:space="720"/>
        </w:sectPr>
      </w:pPr>
    </w:p>
    <w:p w:rsidR="00D61B91" w:rsidRDefault="00AD1018">
      <w:pPr>
        <w:pStyle w:val="a3"/>
        <w:spacing w:before="65"/>
        <w:ind w:left="1020" w:firstLine="0"/>
        <w:jc w:val="left"/>
      </w:pPr>
      <w:r>
        <w:rPr>
          <w:noProof/>
        </w:rPr>
        <w:lastRenderedPageBreak/>
        <mc:AlternateContent>
          <mc:Choice Requires="wpg">
            <w:drawing>
              <wp:anchor distT="0" distB="0" distL="0" distR="0" simplePos="0" relativeHeight="15758848" behindDoc="0" locked="0" layoutInCell="1" allowOverlap="1">
                <wp:simplePos x="0" y="0"/>
                <wp:positionH relativeFrom="page">
                  <wp:posOffset>1574164</wp:posOffset>
                </wp:positionH>
                <wp:positionV relativeFrom="paragraph">
                  <wp:posOffset>335406</wp:posOffset>
                </wp:positionV>
                <wp:extent cx="4594225" cy="2185035"/>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4225" cy="2185035"/>
                          <a:chOff x="0" y="0"/>
                          <a:chExt cx="4594225" cy="2185035"/>
                        </a:xfrm>
                      </wpg:grpSpPr>
                      <wps:wsp>
                        <wps:cNvPr id="384" name="Graphic 384"/>
                        <wps:cNvSpPr/>
                        <wps:spPr>
                          <a:xfrm>
                            <a:off x="426847" y="242188"/>
                            <a:ext cx="3392804" cy="1256030"/>
                          </a:xfrm>
                          <a:custGeom>
                            <a:avLst/>
                            <a:gdLst/>
                            <a:ahLst/>
                            <a:cxnLst/>
                            <a:rect l="l" t="t" r="r" b="b"/>
                            <a:pathLst>
                              <a:path w="3392804" h="1256030">
                                <a:moveTo>
                                  <a:pt x="0" y="1255776"/>
                                </a:moveTo>
                                <a:lnTo>
                                  <a:pt x="338327" y="1255776"/>
                                </a:lnTo>
                              </a:path>
                              <a:path w="3392804" h="1256030">
                                <a:moveTo>
                                  <a:pt x="3052572" y="1255776"/>
                                </a:moveTo>
                                <a:lnTo>
                                  <a:pt x="3392424" y="1255776"/>
                                </a:lnTo>
                              </a:path>
                              <a:path w="3392804" h="1256030">
                                <a:moveTo>
                                  <a:pt x="1921764" y="1255776"/>
                                </a:moveTo>
                                <a:lnTo>
                                  <a:pt x="2601467" y="1255776"/>
                                </a:lnTo>
                              </a:path>
                              <a:path w="3392804" h="1256030">
                                <a:moveTo>
                                  <a:pt x="790956" y="1255776"/>
                                </a:moveTo>
                                <a:lnTo>
                                  <a:pt x="1470660" y="1255776"/>
                                </a:lnTo>
                              </a:path>
                              <a:path w="3392804" h="1256030">
                                <a:moveTo>
                                  <a:pt x="790956" y="1098803"/>
                                </a:moveTo>
                                <a:lnTo>
                                  <a:pt x="1470660" y="1098803"/>
                                </a:lnTo>
                              </a:path>
                              <a:path w="3392804" h="1256030">
                                <a:moveTo>
                                  <a:pt x="1921764" y="1098803"/>
                                </a:moveTo>
                                <a:lnTo>
                                  <a:pt x="2601467" y="1098803"/>
                                </a:lnTo>
                              </a:path>
                              <a:path w="3392804" h="1256030">
                                <a:moveTo>
                                  <a:pt x="3052572" y="1098803"/>
                                </a:moveTo>
                                <a:lnTo>
                                  <a:pt x="3392424" y="1098803"/>
                                </a:lnTo>
                              </a:path>
                              <a:path w="3392804" h="1256030">
                                <a:moveTo>
                                  <a:pt x="0" y="1098803"/>
                                </a:moveTo>
                                <a:lnTo>
                                  <a:pt x="338327" y="1098803"/>
                                </a:lnTo>
                              </a:path>
                              <a:path w="3392804" h="1256030">
                                <a:moveTo>
                                  <a:pt x="3052572" y="941831"/>
                                </a:moveTo>
                                <a:lnTo>
                                  <a:pt x="3392424" y="941831"/>
                                </a:lnTo>
                              </a:path>
                              <a:path w="3392804" h="1256030">
                                <a:moveTo>
                                  <a:pt x="790956" y="941831"/>
                                </a:moveTo>
                                <a:lnTo>
                                  <a:pt x="1470660" y="941831"/>
                                </a:lnTo>
                              </a:path>
                              <a:path w="3392804" h="1256030">
                                <a:moveTo>
                                  <a:pt x="1921764" y="941831"/>
                                </a:moveTo>
                                <a:lnTo>
                                  <a:pt x="2601467" y="941831"/>
                                </a:lnTo>
                              </a:path>
                              <a:path w="3392804" h="1256030">
                                <a:moveTo>
                                  <a:pt x="0" y="941831"/>
                                </a:moveTo>
                                <a:lnTo>
                                  <a:pt x="338327" y="941831"/>
                                </a:lnTo>
                              </a:path>
                              <a:path w="3392804" h="1256030">
                                <a:moveTo>
                                  <a:pt x="0" y="784859"/>
                                </a:moveTo>
                                <a:lnTo>
                                  <a:pt x="338327" y="784859"/>
                                </a:lnTo>
                              </a:path>
                              <a:path w="3392804" h="1256030">
                                <a:moveTo>
                                  <a:pt x="790956" y="784859"/>
                                </a:moveTo>
                                <a:lnTo>
                                  <a:pt x="1470660" y="784859"/>
                                </a:lnTo>
                              </a:path>
                              <a:path w="3392804" h="1256030">
                                <a:moveTo>
                                  <a:pt x="1921764" y="784859"/>
                                </a:moveTo>
                                <a:lnTo>
                                  <a:pt x="3392424" y="784859"/>
                                </a:lnTo>
                              </a:path>
                              <a:path w="3392804" h="1256030">
                                <a:moveTo>
                                  <a:pt x="790956" y="627887"/>
                                </a:moveTo>
                                <a:lnTo>
                                  <a:pt x="1470660" y="627887"/>
                                </a:lnTo>
                              </a:path>
                              <a:path w="3392804" h="1256030">
                                <a:moveTo>
                                  <a:pt x="0" y="627887"/>
                                </a:moveTo>
                                <a:lnTo>
                                  <a:pt x="338327" y="627887"/>
                                </a:lnTo>
                              </a:path>
                              <a:path w="3392804" h="1256030">
                                <a:moveTo>
                                  <a:pt x="3052572" y="627887"/>
                                </a:moveTo>
                                <a:lnTo>
                                  <a:pt x="3392424" y="627887"/>
                                </a:lnTo>
                              </a:path>
                              <a:path w="3392804" h="1256030">
                                <a:moveTo>
                                  <a:pt x="1921764" y="627887"/>
                                </a:moveTo>
                                <a:lnTo>
                                  <a:pt x="2601467" y="627887"/>
                                </a:lnTo>
                              </a:path>
                              <a:path w="3392804" h="1256030">
                                <a:moveTo>
                                  <a:pt x="3052572" y="470915"/>
                                </a:moveTo>
                                <a:lnTo>
                                  <a:pt x="3392424" y="470915"/>
                                </a:lnTo>
                              </a:path>
                              <a:path w="3392804" h="1256030">
                                <a:moveTo>
                                  <a:pt x="1921764" y="470915"/>
                                </a:moveTo>
                                <a:lnTo>
                                  <a:pt x="2601467" y="470915"/>
                                </a:lnTo>
                              </a:path>
                              <a:path w="3392804" h="1256030">
                                <a:moveTo>
                                  <a:pt x="0" y="470915"/>
                                </a:moveTo>
                                <a:lnTo>
                                  <a:pt x="338327" y="470915"/>
                                </a:lnTo>
                              </a:path>
                              <a:path w="3392804" h="1256030">
                                <a:moveTo>
                                  <a:pt x="790956" y="470915"/>
                                </a:moveTo>
                                <a:lnTo>
                                  <a:pt x="1470660" y="470915"/>
                                </a:lnTo>
                              </a:path>
                              <a:path w="3392804" h="1256030">
                                <a:moveTo>
                                  <a:pt x="3052572" y="313944"/>
                                </a:moveTo>
                                <a:lnTo>
                                  <a:pt x="3392424" y="313944"/>
                                </a:lnTo>
                              </a:path>
                              <a:path w="3392804" h="1256030">
                                <a:moveTo>
                                  <a:pt x="1921764" y="313944"/>
                                </a:moveTo>
                                <a:lnTo>
                                  <a:pt x="2601467" y="313944"/>
                                </a:lnTo>
                              </a:path>
                              <a:path w="3392804" h="1256030">
                                <a:moveTo>
                                  <a:pt x="790956" y="313944"/>
                                </a:moveTo>
                                <a:lnTo>
                                  <a:pt x="1470660" y="313944"/>
                                </a:lnTo>
                              </a:path>
                              <a:path w="3392804" h="1256030">
                                <a:moveTo>
                                  <a:pt x="0" y="313944"/>
                                </a:moveTo>
                                <a:lnTo>
                                  <a:pt x="338327" y="313944"/>
                                </a:lnTo>
                              </a:path>
                              <a:path w="3392804" h="1256030">
                                <a:moveTo>
                                  <a:pt x="0" y="156972"/>
                                </a:moveTo>
                                <a:lnTo>
                                  <a:pt x="338327" y="156972"/>
                                </a:lnTo>
                              </a:path>
                              <a:path w="3392804" h="1256030">
                                <a:moveTo>
                                  <a:pt x="790956" y="156972"/>
                                </a:moveTo>
                                <a:lnTo>
                                  <a:pt x="1470660" y="156972"/>
                                </a:lnTo>
                              </a:path>
                              <a:path w="3392804" h="1256030">
                                <a:moveTo>
                                  <a:pt x="1921764" y="156972"/>
                                </a:moveTo>
                                <a:lnTo>
                                  <a:pt x="2601467" y="156972"/>
                                </a:lnTo>
                              </a:path>
                              <a:path w="3392804" h="1256030">
                                <a:moveTo>
                                  <a:pt x="3052572" y="156972"/>
                                </a:moveTo>
                                <a:lnTo>
                                  <a:pt x="3392424" y="156972"/>
                                </a:lnTo>
                              </a:path>
                              <a:path w="3392804" h="1256030">
                                <a:moveTo>
                                  <a:pt x="3052572" y="0"/>
                                </a:moveTo>
                                <a:lnTo>
                                  <a:pt x="3392424" y="0"/>
                                </a:lnTo>
                              </a:path>
                              <a:path w="3392804" h="1256030">
                                <a:moveTo>
                                  <a:pt x="1921764" y="0"/>
                                </a:moveTo>
                                <a:lnTo>
                                  <a:pt x="2601467" y="0"/>
                                </a:lnTo>
                              </a:path>
                              <a:path w="3392804" h="1256030">
                                <a:moveTo>
                                  <a:pt x="0" y="0"/>
                                </a:moveTo>
                                <a:lnTo>
                                  <a:pt x="1470660" y="0"/>
                                </a:lnTo>
                              </a:path>
                            </a:pathLst>
                          </a:custGeom>
                          <a:ln w="6096">
                            <a:solidFill>
                              <a:srgbClr val="888888"/>
                            </a:solidFill>
                            <a:prstDash val="solid"/>
                          </a:ln>
                        </wps:spPr>
                        <wps:bodyPr wrap="square" lIns="0" tIns="0" rIns="0" bIns="0" rtlCol="0">
                          <a:prstTxWarp prst="textNoShape">
                            <a:avLst/>
                          </a:prstTxWarp>
                          <a:noAutofit/>
                        </wps:bodyPr>
                      </wps:wsp>
                      <wps:wsp>
                        <wps:cNvPr id="385" name="Graphic 385"/>
                        <wps:cNvSpPr/>
                        <wps:spPr>
                          <a:xfrm>
                            <a:off x="426847" y="85217"/>
                            <a:ext cx="3392804" cy="1270"/>
                          </a:xfrm>
                          <a:custGeom>
                            <a:avLst/>
                            <a:gdLst/>
                            <a:ahLst/>
                            <a:cxnLst/>
                            <a:rect l="l" t="t" r="r" b="b"/>
                            <a:pathLst>
                              <a:path w="3392804">
                                <a:moveTo>
                                  <a:pt x="0" y="0"/>
                                </a:moveTo>
                                <a:lnTo>
                                  <a:pt x="3392424" y="0"/>
                                </a:lnTo>
                              </a:path>
                            </a:pathLst>
                          </a:custGeom>
                          <a:ln w="6096">
                            <a:solidFill>
                              <a:srgbClr val="888888"/>
                            </a:solidFill>
                            <a:prstDash val="solid"/>
                          </a:ln>
                        </wps:spPr>
                        <wps:bodyPr wrap="square" lIns="0" tIns="0" rIns="0" bIns="0" rtlCol="0">
                          <a:prstTxWarp prst="textNoShape">
                            <a:avLst/>
                          </a:prstTxWarp>
                          <a:noAutofit/>
                        </wps:bodyPr>
                      </wps:wsp>
                      <wps:wsp>
                        <wps:cNvPr id="386" name="Graphic 386"/>
                        <wps:cNvSpPr/>
                        <wps:spPr>
                          <a:xfrm>
                            <a:off x="1897507" y="1027048"/>
                            <a:ext cx="1582420" cy="628015"/>
                          </a:xfrm>
                          <a:custGeom>
                            <a:avLst/>
                            <a:gdLst/>
                            <a:ahLst/>
                            <a:cxnLst/>
                            <a:rect l="l" t="t" r="r" b="b"/>
                            <a:pathLst>
                              <a:path w="1582420" h="628015">
                                <a:moveTo>
                                  <a:pt x="451104" y="109728"/>
                                </a:moveTo>
                                <a:lnTo>
                                  <a:pt x="0" y="109728"/>
                                </a:lnTo>
                                <a:lnTo>
                                  <a:pt x="0" y="627888"/>
                                </a:lnTo>
                                <a:lnTo>
                                  <a:pt x="451104" y="627888"/>
                                </a:lnTo>
                                <a:lnTo>
                                  <a:pt x="451104" y="109728"/>
                                </a:lnTo>
                                <a:close/>
                              </a:path>
                              <a:path w="1582420" h="628015">
                                <a:moveTo>
                                  <a:pt x="1581912" y="0"/>
                                </a:moveTo>
                                <a:lnTo>
                                  <a:pt x="1130808" y="0"/>
                                </a:lnTo>
                                <a:lnTo>
                                  <a:pt x="1130808" y="627888"/>
                                </a:lnTo>
                                <a:lnTo>
                                  <a:pt x="1581912" y="627888"/>
                                </a:lnTo>
                                <a:lnTo>
                                  <a:pt x="1581912" y="0"/>
                                </a:lnTo>
                                <a:close/>
                              </a:path>
                            </a:pathLst>
                          </a:custGeom>
                          <a:solidFill>
                            <a:srgbClr val="83ADE0"/>
                          </a:solidFill>
                        </wps:spPr>
                        <wps:bodyPr wrap="square" lIns="0" tIns="0" rIns="0" bIns="0" rtlCol="0">
                          <a:prstTxWarp prst="textNoShape">
                            <a:avLst/>
                          </a:prstTxWarp>
                          <a:noAutofit/>
                        </wps:bodyPr>
                      </wps:wsp>
                      <wps:wsp>
                        <wps:cNvPr id="387" name="Graphic 387"/>
                        <wps:cNvSpPr/>
                        <wps:spPr>
                          <a:xfrm>
                            <a:off x="765175" y="85216"/>
                            <a:ext cx="2714625" cy="1569720"/>
                          </a:xfrm>
                          <a:custGeom>
                            <a:avLst/>
                            <a:gdLst/>
                            <a:ahLst/>
                            <a:cxnLst/>
                            <a:rect l="l" t="t" r="r" b="b"/>
                            <a:pathLst>
                              <a:path w="2714625" h="1569720">
                                <a:moveTo>
                                  <a:pt x="452628" y="156972"/>
                                </a:moveTo>
                                <a:lnTo>
                                  <a:pt x="0" y="156972"/>
                                </a:lnTo>
                                <a:lnTo>
                                  <a:pt x="0" y="1569720"/>
                                </a:lnTo>
                                <a:lnTo>
                                  <a:pt x="452628" y="1569720"/>
                                </a:lnTo>
                                <a:lnTo>
                                  <a:pt x="452628" y="156972"/>
                                </a:lnTo>
                                <a:close/>
                              </a:path>
                              <a:path w="2714625" h="1569720">
                                <a:moveTo>
                                  <a:pt x="1583436" y="0"/>
                                </a:moveTo>
                                <a:lnTo>
                                  <a:pt x="1132332" y="0"/>
                                </a:lnTo>
                                <a:lnTo>
                                  <a:pt x="1132332" y="1051560"/>
                                </a:lnTo>
                                <a:lnTo>
                                  <a:pt x="1583436" y="1051560"/>
                                </a:lnTo>
                                <a:lnTo>
                                  <a:pt x="1583436" y="0"/>
                                </a:lnTo>
                                <a:close/>
                              </a:path>
                              <a:path w="2714625" h="1569720">
                                <a:moveTo>
                                  <a:pt x="2714244" y="0"/>
                                </a:moveTo>
                                <a:lnTo>
                                  <a:pt x="2263140" y="0"/>
                                </a:lnTo>
                                <a:lnTo>
                                  <a:pt x="2263140" y="941832"/>
                                </a:lnTo>
                                <a:lnTo>
                                  <a:pt x="2714244" y="941832"/>
                                </a:lnTo>
                                <a:lnTo>
                                  <a:pt x="2714244" y="0"/>
                                </a:lnTo>
                                <a:close/>
                              </a:path>
                            </a:pathLst>
                          </a:custGeom>
                          <a:solidFill>
                            <a:srgbClr val="CE7674"/>
                          </a:solidFill>
                        </wps:spPr>
                        <wps:bodyPr wrap="square" lIns="0" tIns="0" rIns="0" bIns="0" rtlCol="0">
                          <a:prstTxWarp prst="textNoShape">
                            <a:avLst/>
                          </a:prstTxWarp>
                          <a:noAutofit/>
                        </wps:bodyPr>
                      </wps:wsp>
                      <wps:wsp>
                        <wps:cNvPr id="388" name="Graphic 388"/>
                        <wps:cNvSpPr/>
                        <wps:spPr>
                          <a:xfrm>
                            <a:off x="765175" y="85217"/>
                            <a:ext cx="452755" cy="157480"/>
                          </a:xfrm>
                          <a:custGeom>
                            <a:avLst/>
                            <a:gdLst/>
                            <a:ahLst/>
                            <a:cxnLst/>
                            <a:rect l="l" t="t" r="r" b="b"/>
                            <a:pathLst>
                              <a:path w="452755" h="157480">
                                <a:moveTo>
                                  <a:pt x="452627" y="0"/>
                                </a:moveTo>
                                <a:lnTo>
                                  <a:pt x="0" y="0"/>
                                </a:lnTo>
                                <a:lnTo>
                                  <a:pt x="0" y="156972"/>
                                </a:lnTo>
                                <a:lnTo>
                                  <a:pt x="452627" y="156972"/>
                                </a:lnTo>
                                <a:lnTo>
                                  <a:pt x="452627" y="0"/>
                                </a:lnTo>
                                <a:close/>
                              </a:path>
                            </a:pathLst>
                          </a:custGeom>
                          <a:solidFill>
                            <a:srgbClr val="C8C8C8"/>
                          </a:solidFill>
                        </wps:spPr>
                        <wps:bodyPr wrap="square" lIns="0" tIns="0" rIns="0" bIns="0" rtlCol="0">
                          <a:prstTxWarp prst="textNoShape">
                            <a:avLst/>
                          </a:prstTxWarp>
                          <a:noAutofit/>
                        </wps:bodyPr>
                      </wps:wsp>
                      <wps:wsp>
                        <wps:cNvPr id="389" name="Graphic 389"/>
                        <wps:cNvSpPr/>
                        <wps:spPr>
                          <a:xfrm>
                            <a:off x="388747" y="85217"/>
                            <a:ext cx="3430904" cy="1607820"/>
                          </a:xfrm>
                          <a:custGeom>
                            <a:avLst/>
                            <a:gdLst/>
                            <a:ahLst/>
                            <a:cxnLst/>
                            <a:rect l="l" t="t" r="r" b="b"/>
                            <a:pathLst>
                              <a:path w="3430904" h="1607820">
                                <a:moveTo>
                                  <a:pt x="38100" y="1569720"/>
                                </a:moveTo>
                                <a:lnTo>
                                  <a:pt x="38100" y="0"/>
                                </a:lnTo>
                              </a:path>
                              <a:path w="3430904" h="1607820">
                                <a:moveTo>
                                  <a:pt x="0" y="1569720"/>
                                </a:moveTo>
                                <a:lnTo>
                                  <a:pt x="38100" y="1569720"/>
                                </a:lnTo>
                              </a:path>
                              <a:path w="3430904" h="1607820">
                                <a:moveTo>
                                  <a:pt x="0" y="1412748"/>
                                </a:moveTo>
                                <a:lnTo>
                                  <a:pt x="38100" y="1412748"/>
                                </a:lnTo>
                              </a:path>
                              <a:path w="3430904" h="1607820">
                                <a:moveTo>
                                  <a:pt x="0" y="1255776"/>
                                </a:moveTo>
                                <a:lnTo>
                                  <a:pt x="38100" y="1255776"/>
                                </a:lnTo>
                              </a:path>
                              <a:path w="3430904" h="1607820">
                                <a:moveTo>
                                  <a:pt x="0" y="1098803"/>
                                </a:moveTo>
                                <a:lnTo>
                                  <a:pt x="38100" y="1098803"/>
                                </a:lnTo>
                              </a:path>
                              <a:path w="3430904" h="1607820">
                                <a:moveTo>
                                  <a:pt x="0" y="941831"/>
                                </a:moveTo>
                                <a:lnTo>
                                  <a:pt x="38100" y="941831"/>
                                </a:lnTo>
                              </a:path>
                              <a:path w="3430904" h="1607820">
                                <a:moveTo>
                                  <a:pt x="0" y="784859"/>
                                </a:moveTo>
                                <a:lnTo>
                                  <a:pt x="38100" y="784859"/>
                                </a:lnTo>
                              </a:path>
                              <a:path w="3430904" h="1607820">
                                <a:moveTo>
                                  <a:pt x="0" y="627887"/>
                                </a:moveTo>
                                <a:lnTo>
                                  <a:pt x="38100" y="627887"/>
                                </a:lnTo>
                              </a:path>
                              <a:path w="3430904" h="1607820">
                                <a:moveTo>
                                  <a:pt x="0" y="470916"/>
                                </a:moveTo>
                                <a:lnTo>
                                  <a:pt x="38100" y="470916"/>
                                </a:lnTo>
                              </a:path>
                              <a:path w="3430904" h="1607820">
                                <a:moveTo>
                                  <a:pt x="0" y="313944"/>
                                </a:moveTo>
                                <a:lnTo>
                                  <a:pt x="38100" y="313944"/>
                                </a:lnTo>
                              </a:path>
                              <a:path w="3430904" h="1607820">
                                <a:moveTo>
                                  <a:pt x="0" y="156972"/>
                                </a:moveTo>
                                <a:lnTo>
                                  <a:pt x="38100" y="156972"/>
                                </a:lnTo>
                              </a:path>
                              <a:path w="3430904" h="1607820">
                                <a:moveTo>
                                  <a:pt x="0" y="0"/>
                                </a:moveTo>
                                <a:lnTo>
                                  <a:pt x="38100" y="0"/>
                                </a:lnTo>
                              </a:path>
                              <a:path w="3430904" h="1607820">
                                <a:moveTo>
                                  <a:pt x="38100" y="1569720"/>
                                </a:moveTo>
                                <a:lnTo>
                                  <a:pt x="3430524" y="1569720"/>
                                </a:lnTo>
                              </a:path>
                              <a:path w="3430904" h="1607820">
                                <a:moveTo>
                                  <a:pt x="38100" y="1569720"/>
                                </a:moveTo>
                                <a:lnTo>
                                  <a:pt x="38100" y="1607820"/>
                                </a:lnTo>
                              </a:path>
                              <a:path w="3430904" h="1607820">
                                <a:moveTo>
                                  <a:pt x="1168908" y="1569720"/>
                                </a:moveTo>
                                <a:lnTo>
                                  <a:pt x="1168908" y="1607820"/>
                                </a:lnTo>
                              </a:path>
                              <a:path w="3430904" h="1607820">
                                <a:moveTo>
                                  <a:pt x="2299716" y="1569720"/>
                                </a:moveTo>
                                <a:lnTo>
                                  <a:pt x="2299716" y="1607820"/>
                                </a:lnTo>
                              </a:path>
                              <a:path w="3430904" h="1607820">
                                <a:moveTo>
                                  <a:pt x="3430524" y="1569720"/>
                                </a:moveTo>
                                <a:lnTo>
                                  <a:pt x="3430524" y="1607820"/>
                                </a:lnTo>
                              </a:path>
                            </a:pathLst>
                          </a:custGeom>
                          <a:ln w="6096">
                            <a:solidFill>
                              <a:srgbClr val="888888"/>
                            </a:solidFill>
                            <a:prstDash val="solid"/>
                          </a:ln>
                        </wps:spPr>
                        <wps:bodyPr wrap="square" lIns="0" tIns="0" rIns="0" bIns="0" rtlCol="0">
                          <a:prstTxWarp prst="textNoShape">
                            <a:avLst/>
                          </a:prstTxWarp>
                          <a:noAutofit/>
                        </wps:bodyPr>
                      </wps:wsp>
                      <wps:wsp>
                        <wps:cNvPr id="390" name="Graphic 390"/>
                        <wps:cNvSpPr/>
                        <wps:spPr>
                          <a:xfrm>
                            <a:off x="3851275" y="646048"/>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C8C8C8"/>
                          </a:solidFill>
                        </wps:spPr>
                        <wps:bodyPr wrap="square" lIns="0" tIns="0" rIns="0" bIns="0" rtlCol="0">
                          <a:prstTxWarp prst="textNoShape">
                            <a:avLst/>
                          </a:prstTxWarp>
                          <a:noAutofit/>
                        </wps:bodyPr>
                      </wps:wsp>
                      <wps:wsp>
                        <wps:cNvPr id="391" name="Graphic 391"/>
                        <wps:cNvSpPr/>
                        <wps:spPr>
                          <a:xfrm>
                            <a:off x="3851275" y="967613"/>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CE7674"/>
                          </a:solidFill>
                        </wps:spPr>
                        <wps:bodyPr wrap="square" lIns="0" tIns="0" rIns="0" bIns="0" rtlCol="0">
                          <a:prstTxWarp prst="textNoShape">
                            <a:avLst/>
                          </a:prstTxWarp>
                          <a:noAutofit/>
                        </wps:bodyPr>
                      </wps:wsp>
                      <wps:wsp>
                        <wps:cNvPr id="392" name="Graphic 392"/>
                        <wps:cNvSpPr/>
                        <wps:spPr>
                          <a:xfrm>
                            <a:off x="3851275" y="1290700"/>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83ADE0"/>
                          </a:solidFill>
                        </wps:spPr>
                        <wps:bodyPr wrap="square" lIns="0" tIns="0" rIns="0" bIns="0" rtlCol="0">
                          <a:prstTxWarp prst="textNoShape">
                            <a:avLst/>
                          </a:prstTxWarp>
                          <a:noAutofit/>
                        </wps:bodyPr>
                      </wps:wsp>
                      <wps:wsp>
                        <wps:cNvPr id="393" name="Graphic 393"/>
                        <wps:cNvSpPr/>
                        <wps:spPr>
                          <a:xfrm>
                            <a:off x="3175" y="3175"/>
                            <a:ext cx="4587875" cy="2178685"/>
                          </a:xfrm>
                          <a:custGeom>
                            <a:avLst/>
                            <a:gdLst/>
                            <a:ahLst/>
                            <a:cxnLst/>
                            <a:rect l="l" t="t" r="r" b="b"/>
                            <a:pathLst>
                              <a:path w="4587875" h="2178685">
                                <a:moveTo>
                                  <a:pt x="0" y="2178684"/>
                                </a:moveTo>
                                <a:lnTo>
                                  <a:pt x="4587875" y="2178684"/>
                                </a:lnTo>
                                <a:lnTo>
                                  <a:pt x="4587875" y="0"/>
                                </a:lnTo>
                                <a:lnTo>
                                  <a:pt x="0" y="0"/>
                                </a:lnTo>
                                <a:lnTo>
                                  <a:pt x="0" y="2178684"/>
                                </a:lnTo>
                                <a:close/>
                              </a:path>
                            </a:pathLst>
                          </a:custGeom>
                          <a:ln w="6350">
                            <a:solidFill>
                              <a:srgbClr val="888888"/>
                            </a:solidFill>
                            <a:prstDash val="solid"/>
                          </a:ln>
                        </wps:spPr>
                        <wps:bodyPr wrap="square" lIns="0" tIns="0" rIns="0" bIns="0" rtlCol="0">
                          <a:prstTxWarp prst="textNoShape">
                            <a:avLst/>
                          </a:prstTxWarp>
                          <a:noAutofit/>
                        </wps:bodyPr>
                      </wps:wsp>
                      <wps:wsp>
                        <wps:cNvPr id="394" name="Textbox 394"/>
                        <wps:cNvSpPr txBox="1"/>
                        <wps:spPr>
                          <a:xfrm>
                            <a:off x="22732" y="11868"/>
                            <a:ext cx="309880" cy="1710055"/>
                          </a:xfrm>
                          <a:prstGeom prst="rect">
                            <a:avLst/>
                          </a:prstGeom>
                        </wps:spPr>
                        <wps:txbx>
                          <w:txbxContent>
                            <w:p w:rsidR="00D61B91" w:rsidRDefault="00AD1018">
                              <w:pPr>
                                <w:spacing w:line="221" w:lineRule="exact"/>
                                <w:rPr>
                                  <w:sz w:val="20"/>
                                </w:rPr>
                              </w:pPr>
                              <w:r>
                                <w:rPr>
                                  <w:spacing w:val="-4"/>
                                  <w:sz w:val="20"/>
                                </w:rPr>
                                <w:t>100%</w:t>
                              </w:r>
                            </w:p>
                            <w:p w:rsidR="00D61B91" w:rsidRDefault="00AD1018">
                              <w:pPr>
                                <w:spacing w:before="17"/>
                                <w:ind w:left="99"/>
                                <w:rPr>
                                  <w:sz w:val="20"/>
                                </w:rPr>
                              </w:pPr>
                              <w:r>
                                <w:rPr>
                                  <w:spacing w:val="-5"/>
                                  <w:sz w:val="20"/>
                                </w:rPr>
                                <w:t>90%</w:t>
                              </w:r>
                            </w:p>
                            <w:p w:rsidR="00D61B91" w:rsidRDefault="00AD1018">
                              <w:pPr>
                                <w:spacing w:before="17"/>
                                <w:ind w:left="99"/>
                                <w:rPr>
                                  <w:sz w:val="20"/>
                                </w:rPr>
                              </w:pPr>
                              <w:r>
                                <w:rPr>
                                  <w:spacing w:val="-5"/>
                                  <w:sz w:val="20"/>
                                </w:rPr>
                                <w:t>80%</w:t>
                              </w:r>
                            </w:p>
                            <w:p w:rsidR="00D61B91" w:rsidRDefault="00AD1018">
                              <w:pPr>
                                <w:spacing w:before="18"/>
                                <w:ind w:left="99"/>
                                <w:rPr>
                                  <w:sz w:val="20"/>
                                </w:rPr>
                              </w:pPr>
                              <w:r>
                                <w:rPr>
                                  <w:spacing w:val="-5"/>
                                  <w:sz w:val="20"/>
                                </w:rPr>
                                <w:t>70%</w:t>
                              </w:r>
                            </w:p>
                            <w:p w:rsidR="00D61B91" w:rsidRDefault="00AD1018">
                              <w:pPr>
                                <w:spacing w:before="17"/>
                                <w:ind w:left="99"/>
                                <w:rPr>
                                  <w:sz w:val="20"/>
                                </w:rPr>
                              </w:pPr>
                              <w:r>
                                <w:rPr>
                                  <w:spacing w:val="-5"/>
                                  <w:sz w:val="20"/>
                                </w:rPr>
                                <w:t>60%</w:t>
                              </w:r>
                            </w:p>
                            <w:p w:rsidR="00D61B91" w:rsidRDefault="00AD1018">
                              <w:pPr>
                                <w:spacing w:before="17"/>
                                <w:ind w:left="99"/>
                                <w:rPr>
                                  <w:sz w:val="20"/>
                                </w:rPr>
                              </w:pPr>
                              <w:r>
                                <w:rPr>
                                  <w:spacing w:val="-5"/>
                                  <w:sz w:val="20"/>
                                </w:rPr>
                                <w:t>50%</w:t>
                              </w:r>
                            </w:p>
                            <w:p w:rsidR="00D61B91" w:rsidRDefault="00AD1018">
                              <w:pPr>
                                <w:spacing w:before="17"/>
                                <w:ind w:left="99"/>
                                <w:rPr>
                                  <w:sz w:val="20"/>
                                </w:rPr>
                              </w:pPr>
                              <w:r>
                                <w:rPr>
                                  <w:spacing w:val="-5"/>
                                  <w:sz w:val="20"/>
                                </w:rPr>
                                <w:t>40%</w:t>
                              </w:r>
                            </w:p>
                            <w:p w:rsidR="00D61B91" w:rsidRDefault="00AD1018">
                              <w:pPr>
                                <w:spacing w:before="18"/>
                                <w:ind w:left="99"/>
                                <w:rPr>
                                  <w:sz w:val="20"/>
                                </w:rPr>
                              </w:pPr>
                              <w:r>
                                <w:rPr>
                                  <w:spacing w:val="-5"/>
                                  <w:sz w:val="20"/>
                                </w:rPr>
                                <w:t>30%</w:t>
                              </w:r>
                            </w:p>
                            <w:p w:rsidR="00D61B91" w:rsidRDefault="00AD1018">
                              <w:pPr>
                                <w:spacing w:before="17"/>
                                <w:ind w:left="99"/>
                                <w:rPr>
                                  <w:sz w:val="20"/>
                                </w:rPr>
                              </w:pPr>
                              <w:r>
                                <w:rPr>
                                  <w:spacing w:val="-5"/>
                                  <w:sz w:val="20"/>
                                </w:rPr>
                                <w:t>20%</w:t>
                              </w:r>
                            </w:p>
                            <w:p w:rsidR="00D61B91" w:rsidRDefault="00AD1018">
                              <w:pPr>
                                <w:spacing w:before="17"/>
                                <w:ind w:left="99"/>
                                <w:rPr>
                                  <w:sz w:val="20"/>
                                </w:rPr>
                              </w:pPr>
                              <w:r>
                                <w:rPr>
                                  <w:spacing w:val="-5"/>
                                  <w:sz w:val="20"/>
                                </w:rPr>
                                <w:t>10%</w:t>
                              </w:r>
                            </w:p>
                            <w:p w:rsidR="00D61B91" w:rsidRDefault="00AD1018">
                              <w:pPr>
                                <w:spacing w:before="17"/>
                                <w:ind w:left="199"/>
                                <w:rPr>
                                  <w:sz w:val="20"/>
                                </w:rPr>
                              </w:pPr>
                              <w:r>
                                <w:rPr>
                                  <w:spacing w:val="-5"/>
                                  <w:sz w:val="20"/>
                                </w:rPr>
                                <w:t>0%</w:t>
                              </w:r>
                            </w:p>
                          </w:txbxContent>
                        </wps:txbx>
                        <wps:bodyPr wrap="square" lIns="0" tIns="0" rIns="0" bIns="0" rtlCol="0">
                          <a:noAutofit/>
                        </wps:bodyPr>
                      </wps:wsp>
                      <wps:wsp>
                        <wps:cNvPr id="395" name="Textbox 395"/>
                        <wps:cNvSpPr txBox="1"/>
                        <wps:spPr>
                          <a:xfrm>
                            <a:off x="3942969" y="610800"/>
                            <a:ext cx="499109" cy="930910"/>
                          </a:xfrm>
                          <a:prstGeom prst="rect">
                            <a:avLst/>
                          </a:prstGeom>
                        </wps:spPr>
                        <wps:txbx>
                          <w:txbxContent>
                            <w:p w:rsidR="00D61B91" w:rsidRDefault="00AD1018">
                              <w:pPr>
                                <w:ind w:right="98"/>
                                <w:rPr>
                                  <w:sz w:val="20"/>
                                </w:rPr>
                              </w:pPr>
                              <w:r>
                                <w:rPr>
                                  <w:spacing w:val="-2"/>
                                  <w:sz w:val="20"/>
                                </w:rPr>
                                <w:t>Низкий уровень</w:t>
                              </w:r>
                            </w:p>
                            <w:p w:rsidR="00D61B91" w:rsidRDefault="00AD1018">
                              <w:pPr>
                                <w:spacing w:before="38"/>
                                <w:ind w:right="34"/>
                                <w:rPr>
                                  <w:sz w:val="20"/>
                                </w:rPr>
                              </w:pPr>
                              <w:r>
                                <w:rPr>
                                  <w:spacing w:val="-2"/>
                                  <w:sz w:val="20"/>
                                </w:rPr>
                                <w:t>Средний уровень</w:t>
                              </w:r>
                            </w:p>
                            <w:p w:rsidR="00D61B91" w:rsidRDefault="00AD1018">
                              <w:pPr>
                                <w:spacing w:before="47"/>
                                <w:ind w:right="12"/>
                                <w:rPr>
                                  <w:sz w:val="20"/>
                                </w:rPr>
                              </w:pPr>
                              <w:r>
                                <w:rPr>
                                  <w:spacing w:val="-2"/>
                                  <w:sz w:val="20"/>
                                </w:rPr>
                                <w:t>Высокий уровень</w:t>
                              </w:r>
                            </w:p>
                          </w:txbxContent>
                        </wps:txbx>
                        <wps:bodyPr wrap="square" lIns="0" tIns="0" rIns="0" bIns="0" rtlCol="0">
                          <a:noAutofit/>
                        </wps:bodyPr>
                      </wps:wsp>
                      <wps:wsp>
                        <wps:cNvPr id="396" name="Textbox 396"/>
                        <wps:cNvSpPr txBox="1"/>
                        <wps:spPr>
                          <a:xfrm>
                            <a:off x="846582" y="1737290"/>
                            <a:ext cx="2564765" cy="140335"/>
                          </a:xfrm>
                          <a:prstGeom prst="rect">
                            <a:avLst/>
                          </a:prstGeom>
                        </wps:spPr>
                        <wps:txbx>
                          <w:txbxContent>
                            <w:p w:rsidR="00D61B91" w:rsidRDefault="00AD1018">
                              <w:pPr>
                                <w:tabs>
                                  <w:tab w:val="left" w:pos="1781"/>
                                  <w:tab w:val="left" w:pos="3562"/>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wps:txbx>
                        <wps:bodyPr wrap="square" lIns="0" tIns="0" rIns="0" bIns="0" rtlCol="0">
                          <a:noAutofit/>
                        </wps:bodyPr>
                      </wps:wsp>
                    </wpg:wgp>
                  </a:graphicData>
                </a:graphic>
              </wp:anchor>
            </w:drawing>
          </mc:Choice>
          <mc:Fallback>
            <w:pict>
              <v:group id="Group 383" o:spid="_x0000_s1235" style="position:absolute;left:0;text-align:left;margin-left:123.95pt;margin-top:26.4pt;width:361.75pt;height:172.05pt;z-index:15758848;mso-wrap-distance-left:0;mso-wrap-distance-right:0;mso-position-horizontal-relative:page;mso-position-vertical-relative:text" coordsize="45942,2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">
                <v:shape id="Graphic 384" o:spid="_x0000_s1236" style="position:absolute;left:4268;top:2421;width:33928;height:12561;visibility:visible;mso-wrap-style:square;v-text-anchor:top" coordsize="3392804,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" path="m,1255776r338327,em3052572,1255776r339852,em1921764,1255776r679703,em790956,1255776r679704,em790956,1098803r679704,em1921764,1098803r679703,em3052572,1098803r339852,em,1098803r338327,em3052572,941831r339852,em790956,941831r679704,em1921764,941831r679703,em,941831r338327,em,784859r338327,em790956,784859r679704,em1921764,784859r1470660,em790956,627887r679704,em,627887r338327,em3052572,627887r339852,em1921764,627887r679703,em3052572,470915r339852,em1921764,470915r679703,em,470915r338327,em790956,470915r679704,em3052572,313944r339852,em1921764,313944r679703,em790956,313944r679704,em,313944r338327,em,156972r338327,em790956,156972r679704,em1921764,156972r679703,em3052572,156972r339852,em3052572,r339852,em1921764,r679703,em,l1470660,e" filled="f" strokecolor="#888" strokeweight=".48pt">
                  <v:path arrowok="t"/>
                </v:shape>
                <v:shape id="Graphic 385" o:spid="_x0000_s1237" style="position:absolute;left:4268;top:852;width:33928;height:12;visibility:visible;mso-wrap-style:square;v-text-anchor:top" coordsize="33928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" path="m,l3392424,e" filled="f" strokecolor="#888" strokeweight=".48pt">
                  <v:path arrowok="t"/>
                </v:shape>
                <v:shape id="Graphic 386" o:spid="_x0000_s1238" style="position:absolute;left:18975;top:10270;width:15824;height:6280;visibility:visible;mso-wrap-style:square;v-text-anchor:top" coordsize="1582420,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" path="m451104,109728l,109728,,627888r451104,l451104,109728xem1581912,l1130808,r,627888l1581912,627888,1581912,xe" fillcolor="#83ade0" stroked="f">
                  <v:path arrowok="t"/>
                </v:shape>
                <v:shape id="Graphic 387" o:spid="_x0000_s1239" style="position:absolute;left:7651;top:852;width:27147;height:15697;visibility:visible;mso-wrap-style:square;v-text-anchor:top" coordsize="2714625,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" path="m452628,156972l,156972,,1569720r452628,l452628,156972xem1583436,l1132332,r,1051560l1583436,1051560,1583436,xem2714244,l2263140,r,941832l2714244,941832,2714244,xe" fillcolor="#ce7674" stroked="f">
                  <v:path arrowok="t"/>
                </v:shape>
                <v:shape id="Graphic 388" o:spid="_x0000_s1240" style="position:absolute;left:7651;top:852;width:4528;height:1574;visibility:visible;mso-wrap-style:square;v-text-anchor:top" coordsize="452755,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" path="m452627,l,,,156972r452627,l452627,xe" fillcolor="#c8c8c8" stroked="f">
                  <v:path arrowok="t"/>
                </v:shape>
                <v:shape id="Graphic 389" o:spid="_x0000_s1241" style="position:absolute;left:3887;top:852;width:34309;height:16078;visibility:visible;mso-wrap-style:square;v-text-anchor:top" coordsize="3430904,16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" path="m38100,1569720l38100,em,1569720r38100,em,1412748r38100,em,1255776r38100,em,1098803r38100,em,941831r38100,em,784859r38100,em,627887r38100,em,470916r38100,em,313944r38100,em,156972r38100,em,l38100,em38100,1569720r3392424,em38100,1569720r,38100em1168908,1569720r,38100em2299716,1569720r,38100em3430524,1569720r,38100e" filled="f" strokecolor="#888" strokeweight=".48pt">
                  <v:path arrowok="t"/>
                </v:shape>
                <v:shape id="Graphic 390" o:spid="_x0000_s1242" style="position:absolute;left:38512;top:6460;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" path="m64008,l,,,64007r64008,l64008,xe" fillcolor="#c8c8c8" stroked="f">
                  <v:path arrowok="t"/>
                </v:shape>
                <v:shape id="Graphic 391" o:spid="_x0000_s1243" style="position:absolute;left:38512;top:9676;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" path="m64008,l,,,64007r64008,l64008,xe" fillcolor="#ce7674" stroked="f">
                  <v:path arrowok="t"/>
                </v:shape>
                <v:shape id="Graphic 392" o:spid="_x0000_s1244" style="position:absolute;left:38512;top:12907;width:642;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" path="m64008,l,,,62483r64008,l64008,xe" fillcolor="#83ade0" stroked="f">
                  <v:path arrowok="t"/>
                </v:shape>
                <v:shape id="Graphic 393" o:spid="_x0000_s1245" style="position:absolute;left:31;top:31;width:45879;height:21787;visibility:visible;mso-wrap-style:square;v-text-anchor:top" coordsize="4587875,21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" path="m,2178684r4587875,l4587875,,,,,2178684xe" filled="f" strokecolor="#888" strokeweight=".5pt">
                  <v:path arrowok="t"/>
                </v:shape>
                <v:shape id="Textbox 394" o:spid="_x0000_s1246" type="#_x0000_t202" style="position:absolute;left:227;top:118;width:3099;height:17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rsidR="00D61B91" w:rsidRDefault="00AD1018">
                        <w:pPr>
                          <w:spacing w:line="221" w:lineRule="exact"/>
                          <w:rPr>
                            <w:sz w:val="20"/>
                          </w:rPr>
                        </w:pPr>
                        <w:r>
                          <w:rPr>
                            <w:spacing w:val="-4"/>
                            <w:sz w:val="20"/>
                          </w:rPr>
                          <w:t>100%</w:t>
                        </w:r>
                      </w:p>
                      <w:p w:rsidR="00D61B91" w:rsidRDefault="00AD1018">
                        <w:pPr>
                          <w:spacing w:before="17"/>
                          <w:ind w:left="99"/>
                          <w:rPr>
                            <w:sz w:val="20"/>
                          </w:rPr>
                        </w:pPr>
                        <w:r>
                          <w:rPr>
                            <w:spacing w:val="-5"/>
                            <w:sz w:val="20"/>
                          </w:rPr>
                          <w:t>90%</w:t>
                        </w:r>
                      </w:p>
                      <w:p w:rsidR="00D61B91" w:rsidRDefault="00AD1018">
                        <w:pPr>
                          <w:spacing w:before="17"/>
                          <w:ind w:left="99"/>
                          <w:rPr>
                            <w:sz w:val="20"/>
                          </w:rPr>
                        </w:pPr>
                        <w:r>
                          <w:rPr>
                            <w:spacing w:val="-5"/>
                            <w:sz w:val="20"/>
                          </w:rPr>
                          <w:t>80%</w:t>
                        </w:r>
                      </w:p>
                      <w:p w:rsidR="00D61B91" w:rsidRDefault="00AD1018">
                        <w:pPr>
                          <w:spacing w:before="18"/>
                          <w:ind w:left="99"/>
                          <w:rPr>
                            <w:sz w:val="20"/>
                          </w:rPr>
                        </w:pPr>
                        <w:r>
                          <w:rPr>
                            <w:spacing w:val="-5"/>
                            <w:sz w:val="20"/>
                          </w:rPr>
                          <w:t>70%</w:t>
                        </w:r>
                      </w:p>
                      <w:p w:rsidR="00D61B91" w:rsidRDefault="00AD1018">
                        <w:pPr>
                          <w:spacing w:before="17"/>
                          <w:ind w:left="99"/>
                          <w:rPr>
                            <w:sz w:val="20"/>
                          </w:rPr>
                        </w:pPr>
                        <w:r>
                          <w:rPr>
                            <w:spacing w:val="-5"/>
                            <w:sz w:val="20"/>
                          </w:rPr>
                          <w:t>60%</w:t>
                        </w:r>
                      </w:p>
                      <w:p w:rsidR="00D61B91" w:rsidRDefault="00AD1018">
                        <w:pPr>
                          <w:spacing w:before="17"/>
                          <w:ind w:left="99"/>
                          <w:rPr>
                            <w:sz w:val="20"/>
                          </w:rPr>
                        </w:pPr>
                        <w:r>
                          <w:rPr>
                            <w:spacing w:val="-5"/>
                            <w:sz w:val="20"/>
                          </w:rPr>
                          <w:t>50%</w:t>
                        </w:r>
                      </w:p>
                      <w:p w:rsidR="00D61B91" w:rsidRDefault="00AD1018">
                        <w:pPr>
                          <w:spacing w:before="17"/>
                          <w:ind w:left="99"/>
                          <w:rPr>
                            <w:sz w:val="20"/>
                          </w:rPr>
                        </w:pPr>
                        <w:r>
                          <w:rPr>
                            <w:spacing w:val="-5"/>
                            <w:sz w:val="20"/>
                          </w:rPr>
                          <w:t>40%</w:t>
                        </w:r>
                      </w:p>
                      <w:p w:rsidR="00D61B91" w:rsidRDefault="00AD1018">
                        <w:pPr>
                          <w:spacing w:before="18"/>
                          <w:ind w:left="99"/>
                          <w:rPr>
                            <w:sz w:val="20"/>
                          </w:rPr>
                        </w:pPr>
                        <w:r>
                          <w:rPr>
                            <w:spacing w:val="-5"/>
                            <w:sz w:val="20"/>
                          </w:rPr>
                          <w:t>30%</w:t>
                        </w:r>
                      </w:p>
                      <w:p w:rsidR="00D61B91" w:rsidRDefault="00AD1018">
                        <w:pPr>
                          <w:spacing w:before="17"/>
                          <w:ind w:left="99"/>
                          <w:rPr>
                            <w:sz w:val="20"/>
                          </w:rPr>
                        </w:pPr>
                        <w:r>
                          <w:rPr>
                            <w:spacing w:val="-5"/>
                            <w:sz w:val="20"/>
                          </w:rPr>
                          <w:t>20%</w:t>
                        </w:r>
                      </w:p>
                      <w:p w:rsidR="00D61B91" w:rsidRDefault="00AD1018">
                        <w:pPr>
                          <w:spacing w:before="17"/>
                          <w:ind w:left="99"/>
                          <w:rPr>
                            <w:sz w:val="20"/>
                          </w:rPr>
                        </w:pPr>
                        <w:r>
                          <w:rPr>
                            <w:spacing w:val="-5"/>
                            <w:sz w:val="20"/>
                          </w:rPr>
                          <w:t>10%</w:t>
                        </w:r>
                      </w:p>
                      <w:p w:rsidR="00D61B91" w:rsidRDefault="00AD1018">
                        <w:pPr>
                          <w:spacing w:before="17"/>
                          <w:ind w:left="199"/>
                          <w:rPr>
                            <w:sz w:val="20"/>
                          </w:rPr>
                        </w:pPr>
                        <w:r>
                          <w:rPr>
                            <w:spacing w:val="-5"/>
                            <w:sz w:val="20"/>
                          </w:rPr>
                          <w:t>0%</w:t>
                        </w:r>
                      </w:p>
                    </w:txbxContent>
                  </v:textbox>
                </v:shape>
                <v:shape id="Textbox 395" o:spid="_x0000_s1247" type="#_x0000_t202" style="position:absolute;left:39429;top:6108;width:4991;height:9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rsidR="00D61B91" w:rsidRDefault="00AD1018">
                        <w:pPr>
                          <w:ind w:right="98"/>
                          <w:rPr>
                            <w:sz w:val="20"/>
                          </w:rPr>
                        </w:pPr>
                        <w:r>
                          <w:rPr>
                            <w:spacing w:val="-2"/>
                            <w:sz w:val="20"/>
                          </w:rPr>
                          <w:t>Низкий уровень</w:t>
                        </w:r>
                      </w:p>
                      <w:p w:rsidR="00D61B91" w:rsidRDefault="00AD1018">
                        <w:pPr>
                          <w:spacing w:before="38"/>
                          <w:ind w:right="34"/>
                          <w:rPr>
                            <w:sz w:val="20"/>
                          </w:rPr>
                        </w:pPr>
                        <w:r>
                          <w:rPr>
                            <w:spacing w:val="-2"/>
                            <w:sz w:val="20"/>
                          </w:rPr>
                          <w:t>Средний уровень</w:t>
                        </w:r>
                      </w:p>
                      <w:p w:rsidR="00D61B91" w:rsidRDefault="00AD1018">
                        <w:pPr>
                          <w:spacing w:before="47"/>
                          <w:ind w:right="12"/>
                          <w:rPr>
                            <w:sz w:val="20"/>
                          </w:rPr>
                        </w:pPr>
                        <w:r>
                          <w:rPr>
                            <w:spacing w:val="-2"/>
                            <w:sz w:val="20"/>
                          </w:rPr>
                          <w:t>Высокий уровень</w:t>
                        </w:r>
                      </w:p>
                    </w:txbxContent>
                  </v:textbox>
                </v:shape>
                <v:shape id="Textbox 396" o:spid="_x0000_s1248" type="#_x0000_t202" style="position:absolute;left:8465;top:17372;width:2564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rsidR="00D61B91" w:rsidRDefault="00AD1018">
                        <w:pPr>
                          <w:tabs>
                            <w:tab w:val="left" w:pos="1781"/>
                            <w:tab w:val="left" w:pos="3562"/>
                          </w:tabs>
                          <w:spacing w:line="221" w:lineRule="exact"/>
                          <w:rPr>
                            <w:sz w:val="20"/>
                          </w:rPr>
                        </w:pPr>
                        <w:r>
                          <w:rPr>
                            <w:sz w:val="20"/>
                          </w:rPr>
                          <w:t>2</w:t>
                        </w:r>
                        <w:r>
                          <w:rPr>
                            <w:spacing w:val="-2"/>
                            <w:sz w:val="20"/>
                          </w:rPr>
                          <w:t xml:space="preserve"> </w:t>
                        </w:r>
                        <w:r>
                          <w:rPr>
                            <w:spacing w:val="-5"/>
                            <w:sz w:val="20"/>
                          </w:rPr>
                          <w:t>"А"</w:t>
                        </w:r>
                        <w:r>
                          <w:rPr>
                            <w:sz w:val="20"/>
                          </w:rPr>
                          <w:tab/>
                          <w:t>3</w:t>
                        </w:r>
                        <w:r>
                          <w:rPr>
                            <w:spacing w:val="-2"/>
                            <w:sz w:val="20"/>
                          </w:rPr>
                          <w:t xml:space="preserve"> </w:t>
                        </w:r>
                        <w:r>
                          <w:rPr>
                            <w:spacing w:val="-5"/>
                            <w:sz w:val="20"/>
                          </w:rPr>
                          <w:t>"А"</w:t>
                        </w:r>
                        <w:r>
                          <w:rPr>
                            <w:sz w:val="20"/>
                          </w:rPr>
                          <w:tab/>
                          <w:t>4</w:t>
                        </w:r>
                        <w:r>
                          <w:rPr>
                            <w:spacing w:val="-4"/>
                            <w:sz w:val="20"/>
                          </w:rPr>
                          <w:t xml:space="preserve"> </w:t>
                        </w:r>
                        <w:r>
                          <w:rPr>
                            <w:spacing w:val="-5"/>
                            <w:sz w:val="20"/>
                          </w:rPr>
                          <w:t>"А"</w:t>
                        </w:r>
                      </w:p>
                    </w:txbxContent>
                  </v:textbox>
                </v:shape>
                <w10:wrap anchorx="page"/>
              </v:group>
            </w:pict>
          </mc:Fallback>
        </mc:AlternateContent>
      </w:r>
      <w:r>
        <w:rPr>
          <w:noProof/>
        </w:rPr>
        <mc:AlternateContent>
          <mc:Choice Requires="wps">
            <w:drawing>
              <wp:anchor distT="0" distB="0" distL="0" distR="0" simplePos="0" relativeHeight="15759360" behindDoc="0" locked="0" layoutInCell="1" allowOverlap="1">
                <wp:simplePos x="0" y="0"/>
                <wp:positionH relativeFrom="page">
                  <wp:posOffset>2486971</wp:posOffset>
                </wp:positionH>
                <wp:positionV relativeFrom="paragraph">
                  <wp:posOffset>1143508</wp:posOffset>
                </wp:positionV>
                <wp:extent cx="165735" cy="28067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90%</w:t>
                            </w:r>
                          </w:p>
                        </w:txbxContent>
                      </wps:txbx>
                      <wps:bodyPr vert="vert270" wrap="square" lIns="0" tIns="0" rIns="0" bIns="0" rtlCol="0">
                        <a:noAutofit/>
                      </wps:bodyPr>
                    </wps:wsp>
                  </a:graphicData>
                </a:graphic>
              </wp:anchor>
            </w:drawing>
          </mc:Choice>
          <mc:Fallback>
            <w:pict>
              <v:shape id="Textbox 397" o:spid="_x0000_s1249" type="#_x0000_t202" style="position:absolute;left:0;text-align:left;margin-left:195.8pt;margin-top:90.05pt;width:13.05pt;height:22.1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" filled="f" stroked="f">
                <v:textbox style="layout-flow:vertical;mso-layout-flow-alt:bottom-to-top" inset="0,0,0,0">
                  <w:txbxContent>
                    <w:p w:rsidR="00D61B91" w:rsidRDefault="00AD1018">
                      <w:pPr>
                        <w:spacing w:before="10"/>
                        <w:ind w:left="20"/>
                        <w:rPr>
                          <w:b/>
                          <w:sz w:val="20"/>
                        </w:rPr>
                      </w:pPr>
                      <w:r>
                        <w:rPr>
                          <w:b/>
                          <w:spacing w:val="-5"/>
                          <w:sz w:val="20"/>
                        </w:rPr>
                        <w:t>90%</w:t>
                      </w:r>
                    </w:p>
                  </w:txbxContent>
                </v:textbox>
                <w10:wrap anchorx="page"/>
              </v:shape>
            </w:pict>
          </mc:Fallback>
        </mc:AlternateContent>
      </w:r>
      <w:r>
        <w:rPr>
          <w:noProof/>
        </w:rPr>
        <mc:AlternateContent>
          <mc:Choice Requires="wps">
            <w:drawing>
              <wp:anchor distT="0" distB="0" distL="0" distR="0" simplePos="0" relativeHeight="15759872" behindDoc="0" locked="0" layoutInCell="1" allowOverlap="1">
                <wp:simplePos x="0" y="0"/>
                <wp:positionH relativeFrom="page">
                  <wp:posOffset>2487352</wp:posOffset>
                </wp:positionH>
                <wp:positionV relativeFrom="paragraph">
                  <wp:posOffset>362711</wp:posOffset>
                </wp:positionV>
                <wp:extent cx="165735" cy="28067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10%</w:t>
                            </w:r>
                          </w:p>
                        </w:txbxContent>
                      </wps:txbx>
                      <wps:bodyPr vert="vert270" wrap="square" lIns="0" tIns="0" rIns="0" bIns="0" rtlCol="0">
                        <a:noAutofit/>
                      </wps:bodyPr>
                    </wps:wsp>
                  </a:graphicData>
                </a:graphic>
              </wp:anchor>
            </w:drawing>
          </mc:Choice>
          <mc:Fallback>
            <w:pict>
              <v:shape id="Textbox 398" o:spid="_x0000_s1250" type="#_x0000_t202" style="position:absolute;left:0;text-align:left;margin-left:195.85pt;margin-top:28.55pt;width:13.05pt;height:22.1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" filled="f" stroked="f">
                <v:textbox style="layout-flow:vertical;mso-layout-flow-alt:bottom-to-top" inset="0,0,0,0">
                  <w:txbxContent>
                    <w:p w:rsidR="00D61B91" w:rsidRDefault="00AD1018">
                      <w:pPr>
                        <w:spacing w:before="10"/>
                        <w:ind w:left="20"/>
                        <w:rPr>
                          <w:b/>
                          <w:sz w:val="20"/>
                        </w:rPr>
                      </w:pPr>
                      <w:r>
                        <w:rPr>
                          <w:b/>
                          <w:spacing w:val="-5"/>
                          <w:sz w:val="20"/>
                        </w:rPr>
                        <w:t>10%</w:t>
                      </w:r>
                    </w:p>
                  </w:txbxContent>
                </v:textbox>
                <w10:wrap anchorx="page"/>
              </v:shape>
            </w:pict>
          </mc:Fallback>
        </mc:AlternateContent>
      </w:r>
      <w:r>
        <w:rPr>
          <w:noProof/>
        </w:rPr>
        <mc:AlternateContent>
          <mc:Choice Requires="wps">
            <w:drawing>
              <wp:anchor distT="0" distB="0" distL="0" distR="0" simplePos="0" relativeHeight="15760896" behindDoc="0" locked="0" layoutInCell="1" allowOverlap="1">
                <wp:simplePos x="0" y="0"/>
                <wp:positionH relativeFrom="page">
                  <wp:posOffset>3618414</wp:posOffset>
                </wp:positionH>
                <wp:positionV relativeFrom="paragraph">
                  <wp:posOffset>805814</wp:posOffset>
                </wp:positionV>
                <wp:extent cx="165735" cy="28067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67%</w:t>
                            </w:r>
                          </w:p>
                        </w:txbxContent>
                      </wps:txbx>
                      <wps:bodyPr vert="vert270" wrap="square" lIns="0" tIns="0" rIns="0" bIns="0" rtlCol="0">
                        <a:noAutofit/>
                      </wps:bodyPr>
                    </wps:wsp>
                  </a:graphicData>
                </a:graphic>
              </wp:anchor>
            </w:drawing>
          </mc:Choice>
          <mc:Fallback>
            <w:pict>
              <v:shape id="Textbox 399" o:spid="_x0000_s1251" type="#_x0000_t202" style="position:absolute;left:0;text-align:left;margin-left:284.9pt;margin-top:63.45pt;width:13.05pt;height:22.1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" filled="f" stroked="f">
                <v:textbox style="layout-flow:vertical;mso-layout-flow-alt:bottom-to-top" inset="0,0,0,0">
                  <w:txbxContent>
                    <w:p w:rsidR="00D61B91" w:rsidRDefault="00AD1018">
                      <w:pPr>
                        <w:spacing w:before="10"/>
                        <w:ind w:left="20"/>
                        <w:rPr>
                          <w:b/>
                          <w:sz w:val="20"/>
                        </w:rPr>
                      </w:pPr>
                      <w:r>
                        <w:rPr>
                          <w:b/>
                          <w:spacing w:val="-5"/>
                          <w:sz w:val="20"/>
                        </w:rPr>
                        <w:t>67%</w:t>
                      </w:r>
                    </w:p>
                  </w:txbxContent>
                </v:textbox>
                <w10:wrap anchorx="page"/>
              </v:shape>
            </w:pict>
          </mc:Fallback>
        </mc:AlternateContent>
      </w:r>
      <w:r>
        <w:rPr>
          <w:noProof/>
        </w:rPr>
        <mc:AlternateContent>
          <mc:Choice Requires="wps">
            <w:drawing>
              <wp:anchor distT="0" distB="0" distL="0" distR="0" simplePos="0" relativeHeight="15761920" behindDoc="0" locked="0" layoutInCell="1" allowOverlap="1">
                <wp:simplePos x="0" y="0"/>
                <wp:positionH relativeFrom="page">
                  <wp:posOffset>4749603</wp:posOffset>
                </wp:positionH>
                <wp:positionV relativeFrom="paragraph">
                  <wp:posOffset>750950</wp:posOffset>
                </wp:positionV>
                <wp:extent cx="165735" cy="28067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60%</w:t>
                            </w:r>
                          </w:p>
                        </w:txbxContent>
                      </wps:txbx>
                      <wps:bodyPr vert="vert270" wrap="square" lIns="0" tIns="0" rIns="0" bIns="0" rtlCol="0">
                        <a:noAutofit/>
                      </wps:bodyPr>
                    </wps:wsp>
                  </a:graphicData>
                </a:graphic>
              </wp:anchor>
            </w:drawing>
          </mc:Choice>
          <mc:Fallback>
            <w:pict>
              <v:shape id="Textbox 400" o:spid="_x0000_s1252" type="#_x0000_t202" style="position:absolute;left:0;text-align:left;margin-left:374pt;margin-top:59.15pt;width:13.05pt;height:22.1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" filled="f" stroked="f">
                <v:textbox style="layout-flow:vertical;mso-layout-flow-alt:bottom-to-top" inset="0,0,0,0">
                  <w:txbxContent>
                    <w:p w:rsidR="00D61B91" w:rsidRDefault="00AD1018">
                      <w:pPr>
                        <w:spacing w:before="10"/>
                        <w:ind w:left="20"/>
                        <w:rPr>
                          <w:b/>
                          <w:sz w:val="20"/>
                        </w:rPr>
                      </w:pPr>
                      <w:r>
                        <w:rPr>
                          <w:b/>
                          <w:spacing w:val="-5"/>
                          <w:sz w:val="20"/>
                        </w:rPr>
                        <w:t>60%</w:t>
                      </w:r>
                    </w:p>
                  </w:txbxContent>
                </v:textbox>
                <w10:wrap anchorx="page"/>
              </v:shape>
            </w:pict>
          </mc:Fallback>
        </mc:AlternateContent>
      </w:r>
      <w:r>
        <w:t>Более</w:t>
      </w:r>
      <w:r>
        <w:rPr>
          <w:spacing w:val="-11"/>
        </w:rPr>
        <w:t xml:space="preserve"> </w:t>
      </w:r>
      <w:r>
        <w:t>подробные</w:t>
      </w:r>
      <w:r>
        <w:rPr>
          <w:spacing w:val="-11"/>
        </w:rPr>
        <w:t xml:space="preserve"> </w:t>
      </w:r>
      <w:r>
        <w:t>результаты</w:t>
      </w:r>
      <w:r>
        <w:rPr>
          <w:spacing w:val="-10"/>
        </w:rPr>
        <w:t xml:space="preserve"> </w:t>
      </w:r>
      <w:r>
        <w:t>продемонстрированы</w:t>
      </w:r>
      <w:r>
        <w:rPr>
          <w:spacing w:val="-8"/>
        </w:rPr>
        <w:t xml:space="preserve"> </w:t>
      </w:r>
      <w:r>
        <w:t>на</w:t>
      </w:r>
      <w:r>
        <w:rPr>
          <w:spacing w:val="-11"/>
        </w:rPr>
        <w:t xml:space="preserve"> </w:t>
      </w:r>
      <w:r>
        <w:t>рисунке</w:t>
      </w:r>
      <w:r>
        <w:rPr>
          <w:spacing w:val="-11"/>
        </w:rPr>
        <w:t xml:space="preserve"> </w:t>
      </w:r>
      <w:r>
        <w:rPr>
          <w:spacing w:val="-5"/>
        </w:rPr>
        <w:t>6.</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216"/>
        <w:ind w:left="0" w:firstLine="0"/>
        <w:jc w:val="left"/>
      </w:pPr>
    </w:p>
    <w:p w:rsidR="00D61B91" w:rsidRDefault="00AD1018">
      <w:pPr>
        <w:spacing w:before="1"/>
        <w:ind w:left="2892" w:right="2214" w:hanging="324"/>
        <w:rPr>
          <w:i/>
          <w:sz w:val="19"/>
        </w:rPr>
      </w:pPr>
      <w:r>
        <w:rPr>
          <w:i/>
          <w:noProof/>
          <w:sz w:val="19"/>
        </w:rPr>
        <mc:AlternateContent>
          <mc:Choice Requires="wps">
            <w:drawing>
              <wp:anchor distT="0" distB="0" distL="0" distR="0" simplePos="0" relativeHeight="15760384" behindDoc="0" locked="0" layoutInCell="1" allowOverlap="1">
                <wp:simplePos x="0" y="0"/>
                <wp:positionH relativeFrom="page">
                  <wp:posOffset>3618414</wp:posOffset>
                </wp:positionH>
                <wp:positionV relativeFrom="paragraph">
                  <wp:posOffset>-1070018</wp:posOffset>
                </wp:positionV>
                <wp:extent cx="165735" cy="28067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33%</w:t>
                            </w:r>
                          </w:p>
                        </w:txbxContent>
                      </wps:txbx>
                      <wps:bodyPr vert="vert270" wrap="square" lIns="0" tIns="0" rIns="0" bIns="0" rtlCol="0">
                        <a:noAutofit/>
                      </wps:bodyPr>
                    </wps:wsp>
                  </a:graphicData>
                </a:graphic>
              </wp:anchor>
            </w:drawing>
          </mc:Choice>
          <mc:Fallback>
            <w:pict>
              <v:shape id="Textbox 401" o:spid="_x0000_s1253" type="#_x0000_t202" style="position:absolute;left:0;text-align:left;margin-left:284.9pt;margin-top:-84.25pt;width:13.05pt;height:22.1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" filled="f" stroked="f">
                <v:textbox style="layout-flow:vertical;mso-layout-flow-alt:bottom-to-top" inset="0,0,0,0">
                  <w:txbxContent>
                    <w:p w:rsidR="00D61B91" w:rsidRDefault="00AD1018">
                      <w:pPr>
                        <w:spacing w:before="10"/>
                        <w:ind w:left="20"/>
                        <w:rPr>
                          <w:b/>
                          <w:sz w:val="20"/>
                        </w:rPr>
                      </w:pPr>
                      <w:r>
                        <w:rPr>
                          <w:b/>
                          <w:spacing w:val="-5"/>
                          <w:sz w:val="20"/>
                        </w:rPr>
                        <w:t>33%</w:t>
                      </w:r>
                    </w:p>
                  </w:txbxContent>
                </v:textbox>
                <w10:wrap anchorx="page"/>
              </v:shape>
            </w:pict>
          </mc:Fallback>
        </mc:AlternateContent>
      </w:r>
      <w:r>
        <w:rPr>
          <w:i/>
          <w:noProof/>
          <w:sz w:val="19"/>
        </w:rPr>
        <mc:AlternateContent>
          <mc:Choice Requires="wps">
            <w:drawing>
              <wp:anchor distT="0" distB="0" distL="0" distR="0" simplePos="0" relativeHeight="15761408" behindDoc="0" locked="0" layoutInCell="1" allowOverlap="1">
                <wp:simplePos x="0" y="0"/>
                <wp:positionH relativeFrom="page">
                  <wp:posOffset>4749603</wp:posOffset>
                </wp:positionH>
                <wp:positionV relativeFrom="paragraph">
                  <wp:posOffset>-1124882</wp:posOffset>
                </wp:positionV>
                <wp:extent cx="165735" cy="28067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80670"/>
                        </a:xfrm>
                        <a:prstGeom prst="rect">
                          <a:avLst/>
                        </a:prstGeom>
                      </wps:spPr>
                      <wps:txbx>
                        <w:txbxContent>
                          <w:p w:rsidR="00D61B91" w:rsidRDefault="00AD1018">
                            <w:pPr>
                              <w:spacing w:before="10"/>
                              <w:ind w:left="20"/>
                              <w:rPr>
                                <w:b/>
                                <w:sz w:val="20"/>
                              </w:rPr>
                            </w:pPr>
                            <w:r>
                              <w:rPr>
                                <w:b/>
                                <w:spacing w:val="-5"/>
                                <w:sz w:val="20"/>
                              </w:rPr>
                              <w:t>40%</w:t>
                            </w:r>
                          </w:p>
                        </w:txbxContent>
                      </wps:txbx>
                      <wps:bodyPr vert="vert270" wrap="square" lIns="0" tIns="0" rIns="0" bIns="0" rtlCol="0">
                        <a:noAutofit/>
                      </wps:bodyPr>
                    </wps:wsp>
                  </a:graphicData>
                </a:graphic>
              </wp:anchor>
            </w:drawing>
          </mc:Choice>
          <mc:Fallback>
            <w:pict>
              <v:shape id="Textbox 402" o:spid="_x0000_s1254" type="#_x0000_t202" style="position:absolute;left:0;text-align:left;margin-left:374pt;margin-top:-88.55pt;width:13.05pt;height:22.1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" filled="f" stroked="f">
                <v:textbox style="layout-flow:vertical;mso-layout-flow-alt:bottom-to-top" inset="0,0,0,0">
                  <w:txbxContent>
                    <w:p w:rsidR="00D61B91" w:rsidRDefault="00AD1018">
                      <w:pPr>
                        <w:spacing w:before="10"/>
                        <w:ind w:left="20"/>
                        <w:rPr>
                          <w:b/>
                          <w:sz w:val="20"/>
                        </w:rPr>
                      </w:pPr>
                      <w:r>
                        <w:rPr>
                          <w:b/>
                          <w:spacing w:val="-5"/>
                          <w:sz w:val="20"/>
                        </w:rPr>
                        <w:t>40%</w:t>
                      </w:r>
                    </w:p>
                  </w:txbxContent>
                </v:textbox>
                <w10:wrap anchorx="page"/>
              </v:shape>
            </w:pict>
          </mc:Fallback>
        </mc:AlternateContent>
      </w:r>
      <w:r>
        <w:rPr>
          <w:b/>
          <w:i/>
          <w:sz w:val="19"/>
        </w:rPr>
        <w:t>Рис.</w:t>
      </w:r>
      <w:r>
        <w:rPr>
          <w:b/>
          <w:i/>
          <w:spacing w:val="-7"/>
          <w:sz w:val="19"/>
        </w:rPr>
        <w:t xml:space="preserve"> </w:t>
      </w:r>
      <w:r>
        <w:rPr>
          <w:b/>
          <w:i/>
          <w:sz w:val="19"/>
        </w:rPr>
        <w:t>6.</w:t>
      </w:r>
      <w:r>
        <w:rPr>
          <w:b/>
          <w:i/>
          <w:spacing w:val="-7"/>
          <w:sz w:val="19"/>
        </w:rPr>
        <w:t xml:space="preserve"> </w:t>
      </w:r>
      <w:r>
        <w:rPr>
          <w:i/>
          <w:sz w:val="19"/>
        </w:rPr>
        <w:t>Уровни</w:t>
      </w:r>
      <w:r>
        <w:rPr>
          <w:i/>
          <w:spacing w:val="-7"/>
          <w:sz w:val="19"/>
        </w:rPr>
        <w:t xml:space="preserve"> </w:t>
      </w:r>
      <w:r>
        <w:rPr>
          <w:i/>
          <w:sz w:val="19"/>
        </w:rPr>
        <w:t>сформированности</w:t>
      </w:r>
      <w:r>
        <w:rPr>
          <w:i/>
          <w:spacing w:val="-7"/>
          <w:sz w:val="19"/>
        </w:rPr>
        <w:t xml:space="preserve"> </w:t>
      </w:r>
      <w:r>
        <w:rPr>
          <w:i/>
          <w:sz w:val="19"/>
        </w:rPr>
        <w:t>экологической</w:t>
      </w:r>
      <w:r>
        <w:rPr>
          <w:i/>
          <w:spacing w:val="-8"/>
          <w:sz w:val="19"/>
        </w:rPr>
        <w:t xml:space="preserve"> </w:t>
      </w:r>
      <w:r>
        <w:rPr>
          <w:i/>
          <w:sz w:val="19"/>
        </w:rPr>
        <w:t>воспитанности младших школьников с интеллектуальными нарушениями</w:t>
      </w:r>
    </w:p>
    <w:p w:rsidR="00D61B91" w:rsidRDefault="00D61B91">
      <w:pPr>
        <w:pStyle w:val="a3"/>
        <w:ind w:left="0" w:firstLine="0"/>
        <w:jc w:val="left"/>
        <w:rPr>
          <w:i/>
          <w:sz w:val="19"/>
        </w:rPr>
      </w:pPr>
    </w:p>
    <w:p w:rsidR="00D61B91" w:rsidRDefault="00D61B91">
      <w:pPr>
        <w:pStyle w:val="a3"/>
        <w:spacing w:before="19"/>
        <w:ind w:left="0" w:firstLine="0"/>
        <w:jc w:val="left"/>
        <w:rPr>
          <w:i/>
          <w:sz w:val="19"/>
        </w:rPr>
      </w:pPr>
    </w:p>
    <w:p w:rsidR="00D61B91" w:rsidRDefault="00AD1018">
      <w:pPr>
        <w:pStyle w:val="a3"/>
        <w:ind w:right="169"/>
      </w:pPr>
      <w:r>
        <w:t>Анализируя полученные данные, можно сказать, что в основном у детей проявляется средний уровень сформированности экологической воспитанности. В</w:t>
      </w:r>
      <w:r>
        <w:t>ыделенный уровень свидетельствует о том, что у детей частично сформирована экологическая воспитанность, они имеют начальные представления об объектах окру-жающей среды, могут осознавать некоторые, происходящие в природе, процессы, но не понимать их значи-м</w:t>
      </w:r>
      <w:r>
        <w:t>ость. Заинтересованность в вопросах экологии выражена слабо, проявляется в редких случаях. В процессе природоохранной деятельности действуют только под руководством педагогов или воспитателей. Привычки, позволяющие говорить об экологически осознанном повед</w:t>
      </w:r>
      <w:r>
        <w:t>ении, слабо сформированы, их проявление остаётся несистематичным и не всегда осознанным.</w:t>
      </w:r>
    </w:p>
    <w:p w:rsidR="00D61B91" w:rsidRDefault="00AD1018">
      <w:pPr>
        <w:pStyle w:val="a3"/>
        <w:spacing w:before="1"/>
        <w:ind w:right="165"/>
      </w:pPr>
      <w:r>
        <w:t>В результате проведённого диагностического исследования были выявлены определённые трудности, возникающие в процессе формирования экологической воспитанности младших ш</w:t>
      </w:r>
      <w:r>
        <w:t>кольников с интеллектуаль-ными нарушениями: ограниченное понимание экологических понятий и взаимосвязей в природе; недостаточ-ная осознанность действий в процессе взаимодействия с объектами окружающей среды; низкий уровень моти-вации и интереса к экологиче</w:t>
      </w:r>
      <w:r>
        <w:t>ским темам.</w:t>
      </w:r>
    </w:p>
    <w:p w:rsidR="00D61B91" w:rsidRDefault="00AD1018">
      <w:pPr>
        <w:pStyle w:val="a3"/>
        <w:ind w:right="176"/>
      </w:pPr>
      <w:r>
        <w:t>Таким</w:t>
      </w:r>
      <w:r>
        <w:rPr>
          <w:spacing w:val="-4"/>
        </w:rPr>
        <w:t xml:space="preserve"> </w:t>
      </w:r>
      <w:r>
        <w:t>образом,</w:t>
      </w:r>
      <w:r>
        <w:rPr>
          <w:spacing w:val="-7"/>
        </w:rPr>
        <w:t xml:space="preserve"> </w:t>
      </w:r>
      <w:r>
        <w:t>проведённый</w:t>
      </w:r>
      <w:r>
        <w:rPr>
          <w:spacing w:val="-6"/>
        </w:rPr>
        <w:t xml:space="preserve"> </w:t>
      </w:r>
      <w:r>
        <w:t>анализ</w:t>
      </w:r>
      <w:r>
        <w:rPr>
          <w:spacing w:val="-2"/>
        </w:rPr>
        <w:t xml:space="preserve"> </w:t>
      </w:r>
      <w:r>
        <w:t>подчёркивает</w:t>
      </w:r>
      <w:r>
        <w:rPr>
          <w:spacing w:val="-3"/>
        </w:rPr>
        <w:t xml:space="preserve"> </w:t>
      </w:r>
      <w:r>
        <w:t>необходимость</w:t>
      </w:r>
      <w:r>
        <w:rPr>
          <w:spacing w:val="-5"/>
        </w:rPr>
        <w:t xml:space="preserve"> </w:t>
      </w:r>
      <w:r>
        <w:t>организации</w:t>
      </w:r>
      <w:r>
        <w:rPr>
          <w:spacing w:val="-4"/>
        </w:rPr>
        <w:t xml:space="preserve"> </w:t>
      </w:r>
      <w:r>
        <w:t>педагогических</w:t>
      </w:r>
      <w:r>
        <w:rPr>
          <w:spacing w:val="-4"/>
        </w:rPr>
        <w:t xml:space="preserve"> </w:t>
      </w:r>
      <w:r>
        <w:t>условий, которые будут направлены на повышение эффективности процесса экологического воспитания младших школьников с интеллектуальными нарушениями.</w:t>
      </w:r>
    </w:p>
    <w:p w:rsidR="00D61B91" w:rsidRDefault="00D61B91">
      <w:pPr>
        <w:pStyle w:val="a3"/>
        <w:spacing w:before="3"/>
        <w:ind w:left="0" w:firstLine="0"/>
        <w:jc w:val="left"/>
      </w:pPr>
    </w:p>
    <w:p w:rsidR="00D61B91" w:rsidRDefault="00AD1018">
      <w:pPr>
        <w:spacing w:before="1"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90"/>
        </w:numPr>
        <w:tabs>
          <w:tab w:val="left" w:pos="733"/>
          <w:tab w:val="left" w:pos="736"/>
        </w:tabs>
        <w:ind w:right="172"/>
        <w:jc w:val="both"/>
        <w:rPr>
          <w:sz w:val="19"/>
        </w:rPr>
      </w:pPr>
      <w:r>
        <w:rPr>
          <w:sz w:val="19"/>
        </w:rPr>
        <w:t>Быкова, Н.В. Особенности экологического воспитания в</w:t>
      </w:r>
      <w:r>
        <w:rPr>
          <w:spacing w:val="-1"/>
          <w:sz w:val="19"/>
        </w:rPr>
        <w:t xml:space="preserve"> </w:t>
      </w:r>
      <w:r>
        <w:rPr>
          <w:sz w:val="19"/>
        </w:rPr>
        <w:t>начальной школе / Н.В. Быкова // Наука, техника и обра-зование. – 2018. – № 8 (49). – С. 79-84.</w:t>
      </w:r>
    </w:p>
    <w:p w:rsidR="00D61B91" w:rsidRDefault="00AD1018" w:rsidP="00AD1018">
      <w:pPr>
        <w:pStyle w:val="a5"/>
        <w:numPr>
          <w:ilvl w:val="0"/>
          <w:numId w:val="190"/>
        </w:numPr>
        <w:tabs>
          <w:tab w:val="left" w:pos="734"/>
          <w:tab w:val="left" w:pos="736"/>
        </w:tabs>
        <w:ind w:right="177"/>
        <w:jc w:val="both"/>
        <w:rPr>
          <w:sz w:val="19"/>
        </w:rPr>
      </w:pPr>
      <w:r>
        <w:rPr>
          <w:sz w:val="19"/>
        </w:rPr>
        <w:t>Гончарова, Н.А. Диагностика уровней эколого-эстетической воспитанности младших школьников как основа экологического</w:t>
      </w:r>
      <w:r>
        <w:rPr>
          <w:spacing w:val="40"/>
          <w:sz w:val="19"/>
        </w:rPr>
        <w:t xml:space="preserve"> </w:t>
      </w:r>
      <w:r>
        <w:rPr>
          <w:sz w:val="19"/>
        </w:rPr>
        <w:t>и</w:t>
      </w:r>
      <w:r>
        <w:rPr>
          <w:spacing w:val="40"/>
          <w:sz w:val="19"/>
        </w:rPr>
        <w:t xml:space="preserve"> </w:t>
      </w:r>
      <w:r>
        <w:rPr>
          <w:sz w:val="19"/>
        </w:rPr>
        <w:t>эстетического</w:t>
      </w:r>
      <w:r>
        <w:rPr>
          <w:spacing w:val="40"/>
          <w:sz w:val="19"/>
        </w:rPr>
        <w:t xml:space="preserve"> </w:t>
      </w:r>
      <w:r>
        <w:rPr>
          <w:sz w:val="19"/>
        </w:rPr>
        <w:t>воспитания</w:t>
      </w:r>
      <w:r>
        <w:rPr>
          <w:spacing w:val="40"/>
          <w:sz w:val="19"/>
        </w:rPr>
        <w:t xml:space="preserve"> </w:t>
      </w:r>
      <w:r>
        <w:rPr>
          <w:sz w:val="19"/>
        </w:rPr>
        <w:t>в</w:t>
      </w:r>
      <w:r>
        <w:rPr>
          <w:spacing w:val="40"/>
          <w:sz w:val="19"/>
        </w:rPr>
        <w:t xml:space="preserve"> </w:t>
      </w:r>
      <w:r>
        <w:rPr>
          <w:sz w:val="19"/>
        </w:rPr>
        <w:t>рамках</w:t>
      </w:r>
      <w:r>
        <w:rPr>
          <w:spacing w:val="40"/>
          <w:sz w:val="19"/>
        </w:rPr>
        <w:t xml:space="preserve"> </w:t>
      </w:r>
      <w:r>
        <w:rPr>
          <w:sz w:val="19"/>
        </w:rPr>
        <w:t>начально</w:t>
      </w:r>
      <w:r>
        <w:rPr>
          <w:sz w:val="19"/>
        </w:rPr>
        <w:t>й</w:t>
      </w:r>
      <w:r>
        <w:rPr>
          <w:spacing w:val="40"/>
          <w:sz w:val="19"/>
        </w:rPr>
        <w:t xml:space="preserve"> </w:t>
      </w:r>
      <w:r>
        <w:rPr>
          <w:sz w:val="19"/>
        </w:rPr>
        <w:t>школы</w:t>
      </w:r>
      <w:r>
        <w:rPr>
          <w:spacing w:val="40"/>
          <w:sz w:val="19"/>
        </w:rPr>
        <w:t xml:space="preserve"> </w:t>
      </w:r>
      <w:r>
        <w:rPr>
          <w:sz w:val="19"/>
        </w:rPr>
        <w:t>/</w:t>
      </w:r>
      <w:r>
        <w:rPr>
          <w:spacing w:val="40"/>
          <w:sz w:val="19"/>
        </w:rPr>
        <w:t xml:space="preserve"> </w:t>
      </w:r>
      <w:r>
        <w:rPr>
          <w:sz w:val="19"/>
        </w:rPr>
        <w:t>Н.А.</w:t>
      </w:r>
      <w:r>
        <w:rPr>
          <w:spacing w:val="40"/>
          <w:sz w:val="19"/>
        </w:rPr>
        <w:t xml:space="preserve"> </w:t>
      </w:r>
      <w:r>
        <w:rPr>
          <w:sz w:val="19"/>
        </w:rPr>
        <w:t>Гончарова,</w:t>
      </w:r>
      <w:r>
        <w:rPr>
          <w:spacing w:val="40"/>
          <w:sz w:val="19"/>
        </w:rPr>
        <w:t xml:space="preserve"> </w:t>
      </w:r>
      <w:r>
        <w:rPr>
          <w:sz w:val="19"/>
        </w:rPr>
        <w:t>Г.В.</w:t>
      </w:r>
      <w:r>
        <w:rPr>
          <w:spacing w:val="40"/>
          <w:sz w:val="19"/>
        </w:rPr>
        <w:t xml:space="preserve"> </w:t>
      </w:r>
      <w:r>
        <w:rPr>
          <w:sz w:val="19"/>
        </w:rPr>
        <w:t>Кретинина, Н.В. Мелехова // Наука и образование. – 2023. – № 1. – С. 8-11.</w:t>
      </w:r>
    </w:p>
    <w:p w:rsidR="00D61B91" w:rsidRDefault="00AD1018" w:rsidP="00AD1018">
      <w:pPr>
        <w:pStyle w:val="a5"/>
        <w:numPr>
          <w:ilvl w:val="0"/>
          <w:numId w:val="190"/>
        </w:numPr>
        <w:tabs>
          <w:tab w:val="left" w:pos="733"/>
          <w:tab w:val="left" w:pos="736"/>
        </w:tabs>
        <w:ind w:right="166"/>
        <w:jc w:val="both"/>
        <w:rPr>
          <w:sz w:val="19"/>
        </w:rPr>
      </w:pPr>
      <w:r>
        <w:rPr>
          <w:sz w:val="19"/>
        </w:rPr>
        <w:t>Гринёва, Е.А. Формирование экологической культуры младших школьников в духовно-нравственном аспекте: критериально-дииагностический комплекс / Е.А. Гри</w:t>
      </w:r>
      <w:r>
        <w:rPr>
          <w:sz w:val="19"/>
        </w:rPr>
        <w:t>нёва, Л.Х. Давлетшина // Поволжский педагогический по-иск. – 2014. – № 3 (9). – С. 57-59.</w:t>
      </w:r>
    </w:p>
    <w:p w:rsidR="00D61B91" w:rsidRDefault="00AD1018" w:rsidP="00AD1018">
      <w:pPr>
        <w:pStyle w:val="a5"/>
        <w:numPr>
          <w:ilvl w:val="0"/>
          <w:numId w:val="190"/>
        </w:numPr>
        <w:tabs>
          <w:tab w:val="left" w:pos="733"/>
          <w:tab w:val="left" w:pos="736"/>
        </w:tabs>
        <w:ind w:right="170"/>
        <w:jc w:val="both"/>
        <w:rPr>
          <w:sz w:val="19"/>
        </w:rPr>
      </w:pPr>
      <w:r>
        <w:rPr>
          <w:sz w:val="19"/>
        </w:rPr>
        <w:t>Несговорова, Н.П. Конструктивный подход в формировании экологической воспитанности у детей младшего школьного возраста / Н.П. Несговорова, Е.П. Богданова, В.Г. Савель</w:t>
      </w:r>
      <w:r>
        <w:rPr>
          <w:sz w:val="19"/>
        </w:rPr>
        <w:t>ев // Современные проблемы науки и образо-вания. – 2013. – № 5. – С. 30-35.</w:t>
      </w:r>
    </w:p>
    <w:p w:rsidR="00D61B91" w:rsidRDefault="00D61B91">
      <w:pPr>
        <w:pStyle w:val="a5"/>
        <w:jc w:val="both"/>
        <w:rPr>
          <w:sz w:val="19"/>
        </w:rPr>
        <w:sectPr w:rsidR="00D61B91">
          <w:footerReference w:type="default" r:id="rId262"/>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72"/>
        <w:ind w:left="0" w:firstLine="0"/>
        <w:jc w:val="left"/>
        <w:rPr>
          <w:rFonts w:ascii="Cambria"/>
        </w:rPr>
      </w:pPr>
      <w:r>
        <w:br w:type="column"/>
      </w:r>
    </w:p>
    <w:p w:rsidR="00D61B91" w:rsidRDefault="00AD1018">
      <w:pPr>
        <w:spacing w:line="234" w:lineRule="exact"/>
        <w:ind w:right="453"/>
        <w:jc w:val="right"/>
        <w:rPr>
          <w:rFonts w:ascii="Cambria" w:hAnsi="Cambria"/>
          <w:b/>
          <w:i/>
          <w:sz w:val="20"/>
        </w:rPr>
      </w:pPr>
      <w:r>
        <w:rPr>
          <w:rFonts w:ascii="Cambria" w:hAnsi="Cambria"/>
          <w:b/>
          <w:i/>
          <w:color w:val="000011"/>
          <w:spacing w:val="-2"/>
          <w:sz w:val="20"/>
        </w:rPr>
        <w:t>Ахметдинова</w:t>
      </w:r>
      <w:r>
        <w:rPr>
          <w:rFonts w:ascii="Cambria" w:hAnsi="Cambria"/>
          <w:b/>
          <w:i/>
          <w:color w:val="000011"/>
          <w:spacing w:val="6"/>
          <w:sz w:val="20"/>
        </w:rPr>
        <w:t xml:space="preserve"> </w:t>
      </w:r>
      <w:r>
        <w:rPr>
          <w:rFonts w:ascii="Cambria" w:hAnsi="Cambria"/>
          <w:b/>
          <w:i/>
          <w:color w:val="000011"/>
          <w:spacing w:val="-2"/>
          <w:sz w:val="20"/>
        </w:rPr>
        <w:t>Д.Ч.,</w:t>
      </w:r>
    </w:p>
    <w:p w:rsidR="00D61B91" w:rsidRDefault="00AD1018">
      <w:pPr>
        <w:ind w:left="170" w:right="451" w:firstLine="2074"/>
        <w:jc w:val="right"/>
        <w:rPr>
          <w:rFonts w:ascii="Cambria" w:hAnsi="Cambria"/>
          <w:sz w:val="18"/>
        </w:rPr>
      </w:pPr>
      <w:r>
        <w:rPr>
          <w:rFonts w:ascii="Cambria" w:hAnsi="Cambria"/>
          <w:color w:val="000011"/>
          <w:spacing w:val="-2"/>
          <w:sz w:val="18"/>
        </w:rPr>
        <w:t>учитель-дефектолог</w:t>
      </w:r>
      <w:r>
        <w:rPr>
          <w:rFonts w:ascii="Cambria" w:hAnsi="Cambria"/>
          <w:color w:val="000011"/>
          <w:spacing w:val="40"/>
          <w:sz w:val="18"/>
        </w:rPr>
        <w:t xml:space="preserve"> </w:t>
      </w:r>
      <w:r>
        <w:rPr>
          <w:rFonts w:ascii="Cambria" w:hAnsi="Cambria"/>
          <w:color w:val="000011"/>
          <w:sz w:val="18"/>
        </w:rPr>
        <w:t>МБДОУ детский сад № 37 «Колокольчик»,</w:t>
      </w:r>
      <w:r>
        <w:rPr>
          <w:rFonts w:ascii="Cambria" w:hAnsi="Cambria"/>
          <w:color w:val="000011"/>
          <w:spacing w:val="40"/>
          <w:sz w:val="18"/>
        </w:rPr>
        <w:t xml:space="preserve"> </w:t>
      </w:r>
      <w:r>
        <w:rPr>
          <w:rFonts w:ascii="Cambria" w:hAnsi="Cambria"/>
          <w:color w:val="000011"/>
          <w:sz w:val="18"/>
        </w:rPr>
        <w:t>магистрант</w:t>
      </w:r>
      <w:r>
        <w:rPr>
          <w:rFonts w:ascii="Cambria" w:hAnsi="Cambria"/>
          <w:color w:val="000011"/>
          <w:spacing w:val="-5"/>
          <w:sz w:val="18"/>
        </w:rPr>
        <w:t xml:space="preserve"> </w:t>
      </w:r>
      <w:r>
        <w:rPr>
          <w:rFonts w:ascii="Cambria" w:hAnsi="Cambria"/>
          <w:color w:val="000011"/>
          <w:sz w:val="18"/>
        </w:rPr>
        <w:t>БУ</w:t>
      </w:r>
      <w:r>
        <w:rPr>
          <w:rFonts w:ascii="Cambria" w:hAnsi="Cambria"/>
          <w:color w:val="000011"/>
          <w:spacing w:val="-3"/>
          <w:sz w:val="18"/>
        </w:rPr>
        <w:t xml:space="preserve"> </w:t>
      </w:r>
      <w:r>
        <w:rPr>
          <w:rFonts w:ascii="Cambria" w:hAnsi="Cambria"/>
          <w:color w:val="000011"/>
          <w:sz w:val="18"/>
        </w:rPr>
        <w:t>«Сургутский</w:t>
      </w:r>
      <w:r>
        <w:rPr>
          <w:rFonts w:ascii="Cambria" w:hAnsi="Cambria"/>
          <w:color w:val="000011"/>
          <w:spacing w:val="-5"/>
          <w:sz w:val="18"/>
        </w:rPr>
        <w:t xml:space="preserve"> </w:t>
      </w:r>
      <w:r>
        <w:rPr>
          <w:rFonts w:ascii="Cambria" w:hAnsi="Cambria"/>
          <w:color w:val="000011"/>
          <w:spacing w:val="-2"/>
          <w:sz w:val="18"/>
        </w:rPr>
        <w:t>государственный</w:t>
      </w:r>
    </w:p>
    <w:p w:rsidR="00D61B91" w:rsidRDefault="00AD1018">
      <w:pPr>
        <w:ind w:right="454"/>
        <w:jc w:val="right"/>
        <w:rPr>
          <w:rFonts w:ascii="Cambria" w:hAnsi="Cambria"/>
          <w:sz w:val="18"/>
        </w:rPr>
      </w:pPr>
      <w:r>
        <w:rPr>
          <w:rFonts w:ascii="Cambria" w:hAnsi="Cambria"/>
          <w:color w:val="000011"/>
          <w:sz w:val="18"/>
        </w:rPr>
        <w:t>педагогический</w:t>
      </w:r>
      <w:r>
        <w:rPr>
          <w:rFonts w:ascii="Cambria" w:hAnsi="Cambria"/>
          <w:color w:val="000011"/>
          <w:spacing w:val="-8"/>
          <w:sz w:val="18"/>
        </w:rPr>
        <w:t xml:space="preserve"> </w:t>
      </w:r>
      <w:r>
        <w:rPr>
          <w:rFonts w:ascii="Cambria" w:hAnsi="Cambria"/>
          <w:color w:val="000011"/>
          <w:spacing w:val="-2"/>
          <w:sz w:val="18"/>
        </w:rPr>
        <w:t>университет»</w:t>
      </w:r>
    </w:p>
    <w:p w:rsidR="00D61B91" w:rsidRDefault="00AD1018">
      <w:pPr>
        <w:ind w:right="450"/>
        <w:jc w:val="right"/>
        <w:rPr>
          <w:rFonts w:ascii="Cambria" w:hAnsi="Cambria"/>
          <w:sz w:val="18"/>
        </w:rPr>
      </w:pPr>
      <w:r>
        <w:rPr>
          <w:rFonts w:ascii="Cambria" w:hAnsi="Cambria"/>
          <w:color w:val="000011"/>
          <w:sz w:val="18"/>
        </w:rPr>
        <w:t>г.</w:t>
      </w:r>
      <w:r>
        <w:rPr>
          <w:rFonts w:ascii="Cambria" w:hAnsi="Cambria"/>
          <w:color w:val="000011"/>
          <w:spacing w:val="-3"/>
          <w:sz w:val="18"/>
        </w:rPr>
        <w:t xml:space="preserve"> </w:t>
      </w:r>
      <w:r>
        <w:rPr>
          <w:rFonts w:ascii="Cambria" w:hAnsi="Cambria"/>
          <w:color w:val="000011"/>
          <w:sz w:val="18"/>
        </w:rPr>
        <w:t>Сургут,</w:t>
      </w:r>
      <w:r>
        <w:rPr>
          <w:rFonts w:ascii="Cambria" w:hAnsi="Cambria"/>
          <w:color w:val="000011"/>
          <w:spacing w:val="-3"/>
          <w:sz w:val="18"/>
        </w:rPr>
        <w:t xml:space="preserve"> </w:t>
      </w:r>
      <w:r>
        <w:rPr>
          <w:rFonts w:ascii="Cambria" w:hAnsi="Cambria"/>
          <w:color w:val="000011"/>
          <w:spacing w:val="-2"/>
          <w:sz w:val="18"/>
        </w:rPr>
        <w:t>Россия</w:t>
      </w:r>
    </w:p>
    <w:p w:rsidR="00D61B91" w:rsidRDefault="00AD1018">
      <w:pPr>
        <w:spacing w:before="3" w:line="232" w:lineRule="exact"/>
        <w:ind w:right="451"/>
        <w:jc w:val="right"/>
        <w:rPr>
          <w:rFonts w:ascii="Cambria" w:hAnsi="Cambria"/>
          <w:b/>
          <w:i/>
          <w:sz w:val="20"/>
        </w:rPr>
      </w:pPr>
      <w:r>
        <w:rPr>
          <w:rFonts w:ascii="Cambria" w:hAnsi="Cambria"/>
          <w:i/>
          <w:color w:val="000011"/>
          <w:sz w:val="18"/>
        </w:rPr>
        <w:t>Научный</w:t>
      </w:r>
      <w:r>
        <w:rPr>
          <w:rFonts w:ascii="Cambria" w:hAnsi="Cambria"/>
          <w:i/>
          <w:color w:val="000011"/>
          <w:spacing w:val="-6"/>
          <w:sz w:val="18"/>
        </w:rPr>
        <w:t xml:space="preserve"> </w:t>
      </w:r>
      <w:r>
        <w:rPr>
          <w:rFonts w:ascii="Cambria" w:hAnsi="Cambria"/>
          <w:i/>
          <w:color w:val="000011"/>
          <w:sz w:val="18"/>
        </w:rPr>
        <w:t>руководитель</w:t>
      </w:r>
      <w:r>
        <w:rPr>
          <w:rFonts w:ascii="Cambria" w:hAnsi="Cambria"/>
          <w:color w:val="000011"/>
          <w:sz w:val="18"/>
        </w:rPr>
        <w:t>:</w:t>
      </w:r>
      <w:r>
        <w:rPr>
          <w:rFonts w:ascii="Cambria" w:hAnsi="Cambria"/>
          <w:color w:val="000011"/>
          <w:spacing w:val="-6"/>
          <w:sz w:val="18"/>
        </w:rPr>
        <w:t xml:space="preserve"> </w:t>
      </w:r>
      <w:r>
        <w:rPr>
          <w:rFonts w:ascii="Cambria" w:hAnsi="Cambria"/>
          <w:b/>
          <w:i/>
          <w:color w:val="000011"/>
          <w:sz w:val="20"/>
        </w:rPr>
        <w:t>Кожанова</w:t>
      </w:r>
      <w:r>
        <w:rPr>
          <w:rFonts w:ascii="Cambria" w:hAnsi="Cambria"/>
          <w:b/>
          <w:i/>
          <w:color w:val="000011"/>
          <w:spacing w:val="-8"/>
          <w:sz w:val="20"/>
        </w:rPr>
        <w:t xml:space="preserve"> </w:t>
      </w:r>
      <w:r>
        <w:rPr>
          <w:rFonts w:ascii="Cambria" w:hAnsi="Cambria"/>
          <w:b/>
          <w:i/>
          <w:color w:val="000011"/>
          <w:spacing w:val="-4"/>
          <w:sz w:val="20"/>
        </w:rPr>
        <w:t>Н.С.,</w:t>
      </w:r>
    </w:p>
    <w:p w:rsidR="00D61B91" w:rsidRDefault="00AD1018">
      <w:pPr>
        <w:ind w:left="1163" w:right="451" w:firstLine="888"/>
        <w:jc w:val="right"/>
        <w:rPr>
          <w:rFonts w:ascii="Cambria" w:hAnsi="Cambria"/>
          <w:sz w:val="18"/>
        </w:rPr>
      </w:pPr>
      <w:r>
        <w:rPr>
          <w:rFonts w:ascii="Cambria" w:hAnsi="Cambria"/>
          <w:color w:val="000011"/>
          <w:sz w:val="18"/>
        </w:rPr>
        <w:t>канд.</w:t>
      </w:r>
      <w:r>
        <w:rPr>
          <w:rFonts w:ascii="Cambria" w:hAnsi="Cambria"/>
          <w:color w:val="000011"/>
          <w:spacing w:val="-9"/>
          <w:sz w:val="18"/>
        </w:rPr>
        <w:t xml:space="preserve"> </w:t>
      </w:r>
      <w:r>
        <w:rPr>
          <w:rFonts w:ascii="Cambria" w:hAnsi="Cambria"/>
          <w:color w:val="000011"/>
          <w:sz w:val="18"/>
        </w:rPr>
        <w:t>пед.</w:t>
      </w:r>
      <w:r>
        <w:rPr>
          <w:rFonts w:ascii="Cambria" w:hAnsi="Cambria"/>
          <w:color w:val="000011"/>
          <w:spacing w:val="-9"/>
          <w:sz w:val="18"/>
        </w:rPr>
        <w:t xml:space="preserve"> </w:t>
      </w:r>
      <w:r>
        <w:rPr>
          <w:rFonts w:ascii="Cambria" w:hAnsi="Cambria"/>
          <w:color w:val="000011"/>
          <w:sz w:val="18"/>
        </w:rPr>
        <w:t>наук,</w:t>
      </w:r>
      <w:r>
        <w:rPr>
          <w:rFonts w:ascii="Cambria" w:hAnsi="Cambria"/>
          <w:color w:val="000011"/>
          <w:spacing w:val="-9"/>
          <w:sz w:val="18"/>
        </w:rPr>
        <w:t xml:space="preserve"> </w:t>
      </w:r>
      <w:r>
        <w:rPr>
          <w:rFonts w:ascii="Cambria" w:hAnsi="Cambria"/>
          <w:color w:val="000011"/>
          <w:sz w:val="18"/>
        </w:rPr>
        <w:t>доцент</w:t>
      </w:r>
      <w:r>
        <w:rPr>
          <w:rFonts w:ascii="Cambria" w:hAnsi="Cambria"/>
          <w:color w:val="000011"/>
          <w:spacing w:val="40"/>
          <w:sz w:val="18"/>
        </w:rPr>
        <w:t xml:space="preserve"> </w:t>
      </w:r>
      <w:r>
        <w:rPr>
          <w:rFonts w:ascii="Cambria" w:hAnsi="Cambria"/>
          <w:color w:val="000011"/>
          <w:sz w:val="18"/>
        </w:rPr>
        <w:t>БУ</w:t>
      </w:r>
      <w:r>
        <w:rPr>
          <w:rFonts w:ascii="Cambria" w:hAnsi="Cambria"/>
          <w:color w:val="000011"/>
          <w:spacing w:val="-10"/>
          <w:sz w:val="18"/>
        </w:rPr>
        <w:t xml:space="preserve"> </w:t>
      </w:r>
      <w:r>
        <w:rPr>
          <w:rFonts w:ascii="Cambria" w:hAnsi="Cambria"/>
          <w:color w:val="000011"/>
          <w:sz w:val="18"/>
        </w:rPr>
        <w:t>«Сургутский</w:t>
      </w:r>
      <w:r>
        <w:rPr>
          <w:rFonts w:ascii="Cambria" w:hAnsi="Cambria"/>
          <w:color w:val="000011"/>
          <w:spacing w:val="-10"/>
          <w:sz w:val="18"/>
        </w:rPr>
        <w:t xml:space="preserve"> </w:t>
      </w:r>
      <w:r>
        <w:rPr>
          <w:rFonts w:ascii="Cambria" w:hAnsi="Cambria"/>
          <w:color w:val="000011"/>
          <w:sz w:val="18"/>
        </w:rPr>
        <w:t>государственный</w:t>
      </w:r>
      <w:r>
        <w:rPr>
          <w:rFonts w:ascii="Cambria" w:hAnsi="Cambria"/>
          <w:color w:val="000011"/>
          <w:spacing w:val="40"/>
          <w:sz w:val="18"/>
        </w:rPr>
        <w:t xml:space="preserve"> </w:t>
      </w:r>
      <w:r>
        <w:rPr>
          <w:rFonts w:ascii="Cambria" w:hAnsi="Cambria"/>
          <w:color w:val="000011"/>
          <w:sz w:val="18"/>
        </w:rPr>
        <w:t>педагогический</w:t>
      </w:r>
      <w:r>
        <w:rPr>
          <w:rFonts w:ascii="Cambria" w:hAnsi="Cambria"/>
          <w:color w:val="000011"/>
          <w:spacing w:val="-5"/>
          <w:sz w:val="18"/>
        </w:rPr>
        <w:t xml:space="preserve"> </w:t>
      </w:r>
      <w:r>
        <w:rPr>
          <w:rFonts w:ascii="Cambria" w:hAnsi="Cambria"/>
          <w:color w:val="000011"/>
          <w:sz w:val="18"/>
        </w:rPr>
        <w:t>университет»</w:t>
      </w:r>
    </w:p>
    <w:p w:rsidR="00D61B91" w:rsidRDefault="00AD1018">
      <w:pPr>
        <w:ind w:right="450"/>
        <w:jc w:val="right"/>
        <w:rPr>
          <w:rFonts w:ascii="Cambria" w:hAnsi="Cambria"/>
          <w:sz w:val="18"/>
        </w:rPr>
      </w:pPr>
      <w:r>
        <w:rPr>
          <w:rFonts w:ascii="Cambria" w:hAnsi="Cambria"/>
          <w:color w:val="000011"/>
          <w:sz w:val="18"/>
        </w:rPr>
        <w:t>г.</w:t>
      </w:r>
      <w:r>
        <w:rPr>
          <w:rFonts w:ascii="Cambria" w:hAnsi="Cambria"/>
          <w:color w:val="000011"/>
          <w:spacing w:val="-3"/>
          <w:sz w:val="18"/>
        </w:rPr>
        <w:t xml:space="preserve"> </w:t>
      </w:r>
      <w:r>
        <w:rPr>
          <w:rFonts w:ascii="Cambria" w:hAnsi="Cambria"/>
          <w:color w:val="000011"/>
          <w:sz w:val="18"/>
        </w:rPr>
        <w:t>Сургут,</w:t>
      </w:r>
      <w:r>
        <w:rPr>
          <w:rFonts w:ascii="Cambria" w:hAnsi="Cambria"/>
          <w:color w:val="000011"/>
          <w:spacing w:val="-3"/>
          <w:sz w:val="18"/>
        </w:rPr>
        <w:t xml:space="preserve"> </w:t>
      </w:r>
      <w:r>
        <w:rPr>
          <w:rFonts w:ascii="Cambria" w:hAnsi="Cambria"/>
          <w:color w:val="000011"/>
          <w:spacing w:val="-2"/>
          <w:sz w:val="18"/>
        </w:rPr>
        <w:t>Россия</w:t>
      </w:r>
    </w:p>
    <w:p w:rsidR="00D61B91" w:rsidRDefault="00D61B91">
      <w:pPr>
        <w:jc w:val="right"/>
        <w:rPr>
          <w:rFonts w:ascii="Cambria" w:hAnsi="Cambria"/>
          <w:sz w:val="18"/>
        </w:rPr>
        <w:sectPr w:rsidR="00D61B91">
          <w:footerReference w:type="default" r:id="rId263"/>
          <w:pgSz w:w="11920" w:h="16850"/>
          <w:pgMar w:top="1060" w:right="850" w:bottom="1360" w:left="850" w:header="0" w:footer="1161" w:gutter="0"/>
          <w:cols w:num="2" w:space="720" w:equalWidth="0">
            <w:col w:w="1228" w:space="4598"/>
            <w:col w:w="4394"/>
          </w:cols>
        </w:sectPr>
      </w:pPr>
    </w:p>
    <w:p w:rsidR="00D61B91" w:rsidRDefault="00D61B91">
      <w:pPr>
        <w:pStyle w:val="a3"/>
        <w:spacing w:before="2"/>
        <w:ind w:left="0" w:firstLine="0"/>
        <w:jc w:val="left"/>
        <w:rPr>
          <w:rFonts w:ascii="Cambria"/>
        </w:rPr>
      </w:pPr>
    </w:p>
    <w:p w:rsidR="00D61B91" w:rsidRDefault="00AD1018">
      <w:pPr>
        <w:spacing w:line="234" w:lineRule="exact"/>
        <w:ind w:right="285"/>
        <w:jc w:val="center"/>
        <w:rPr>
          <w:rFonts w:ascii="Cambria" w:hAnsi="Cambria"/>
          <w:b/>
          <w:sz w:val="20"/>
        </w:rPr>
      </w:pPr>
      <w:r>
        <w:rPr>
          <w:rFonts w:ascii="Cambria" w:hAnsi="Cambria"/>
          <w:b/>
          <w:color w:val="000011"/>
          <w:spacing w:val="-2"/>
          <w:sz w:val="20"/>
        </w:rPr>
        <w:t>РОЛЬ</w:t>
      </w:r>
      <w:r>
        <w:rPr>
          <w:rFonts w:ascii="Cambria" w:hAnsi="Cambria"/>
          <w:b/>
          <w:color w:val="000011"/>
          <w:spacing w:val="3"/>
          <w:sz w:val="20"/>
        </w:rPr>
        <w:t xml:space="preserve"> </w:t>
      </w:r>
      <w:r>
        <w:rPr>
          <w:rFonts w:ascii="Cambria" w:hAnsi="Cambria"/>
          <w:b/>
          <w:color w:val="000011"/>
          <w:spacing w:val="-2"/>
          <w:sz w:val="20"/>
        </w:rPr>
        <w:t>СОЦИАЛЬНЫХ</w:t>
      </w:r>
      <w:r>
        <w:rPr>
          <w:rFonts w:ascii="Cambria" w:hAnsi="Cambria"/>
          <w:b/>
          <w:color w:val="000011"/>
          <w:spacing w:val="3"/>
          <w:sz w:val="20"/>
        </w:rPr>
        <w:t xml:space="preserve"> </w:t>
      </w:r>
      <w:r>
        <w:rPr>
          <w:rFonts w:ascii="Cambria" w:hAnsi="Cambria"/>
          <w:b/>
          <w:color w:val="000011"/>
          <w:spacing w:val="-2"/>
          <w:sz w:val="20"/>
        </w:rPr>
        <w:t>ПРОЕКТОВ</w:t>
      </w:r>
      <w:r>
        <w:rPr>
          <w:rFonts w:ascii="Cambria" w:hAnsi="Cambria"/>
          <w:b/>
          <w:color w:val="000011"/>
          <w:spacing w:val="3"/>
          <w:sz w:val="20"/>
        </w:rPr>
        <w:t xml:space="preserve"> </w:t>
      </w:r>
      <w:r>
        <w:rPr>
          <w:rFonts w:ascii="Cambria" w:hAnsi="Cambria"/>
          <w:b/>
          <w:color w:val="000011"/>
          <w:spacing w:val="-2"/>
          <w:sz w:val="20"/>
        </w:rPr>
        <w:t>В</w:t>
      </w:r>
      <w:r>
        <w:rPr>
          <w:rFonts w:ascii="Cambria" w:hAnsi="Cambria"/>
          <w:b/>
          <w:color w:val="000011"/>
          <w:spacing w:val="6"/>
          <w:sz w:val="20"/>
        </w:rPr>
        <w:t xml:space="preserve"> </w:t>
      </w:r>
      <w:r>
        <w:rPr>
          <w:rFonts w:ascii="Cambria" w:hAnsi="Cambria"/>
          <w:b/>
          <w:color w:val="000011"/>
          <w:spacing w:val="-2"/>
          <w:sz w:val="20"/>
        </w:rPr>
        <w:t>РАЗВИТИИ</w:t>
      </w:r>
      <w:r>
        <w:rPr>
          <w:rFonts w:ascii="Cambria" w:hAnsi="Cambria"/>
          <w:b/>
          <w:color w:val="000011"/>
          <w:spacing w:val="7"/>
          <w:sz w:val="20"/>
        </w:rPr>
        <w:t xml:space="preserve"> </w:t>
      </w:r>
      <w:r>
        <w:rPr>
          <w:rFonts w:ascii="Cambria" w:hAnsi="Cambria"/>
          <w:b/>
          <w:color w:val="000011"/>
          <w:spacing w:val="-2"/>
          <w:sz w:val="20"/>
        </w:rPr>
        <w:t>ДУХОВНО-НРАВСТВЕННОЙ</w:t>
      </w:r>
      <w:r>
        <w:rPr>
          <w:rFonts w:ascii="Cambria" w:hAnsi="Cambria"/>
          <w:b/>
          <w:color w:val="000011"/>
          <w:spacing w:val="4"/>
          <w:sz w:val="20"/>
        </w:rPr>
        <w:t xml:space="preserve"> </w:t>
      </w:r>
      <w:r>
        <w:rPr>
          <w:rFonts w:ascii="Cambria" w:hAnsi="Cambria"/>
          <w:b/>
          <w:color w:val="000011"/>
          <w:spacing w:val="-2"/>
          <w:sz w:val="20"/>
        </w:rPr>
        <w:t>СФЕРЫ</w:t>
      </w:r>
    </w:p>
    <w:p w:rsidR="00D61B91" w:rsidRDefault="00AD1018">
      <w:pPr>
        <w:spacing w:line="234" w:lineRule="exact"/>
        <w:ind w:right="291"/>
        <w:jc w:val="center"/>
        <w:rPr>
          <w:rFonts w:ascii="Cambria" w:hAnsi="Cambria"/>
          <w:b/>
          <w:sz w:val="20"/>
        </w:rPr>
      </w:pPr>
      <w:r>
        <w:rPr>
          <w:rFonts w:ascii="Cambria" w:hAnsi="Cambria"/>
          <w:b/>
          <w:color w:val="000011"/>
          <w:sz w:val="20"/>
        </w:rPr>
        <w:t>У</w:t>
      </w:r>
      <w:r>
        <w:rPr>
          <w:rFonts w:ascii="Cambria" w:hAnsi="Cambria"/>
          <w:b/>
          <w:color w:val="000011"/>
          <w:spacing w:val="-11"/>
          <w:sz w:val="20"/>
        </w:rPr>
        <w:t xml:space="preserve"> </w:t>
      </w:r>
      <w:r>
        <w:rPr>
          <w:rFonts w:ascii="Cambria" w:hAnsi="Cambria"/>
          <w:b/>
          <w:color w:val="000011"/>
          <w:sz w:val="20"/>
        </w:rPr>
        <w:t>ДЕТЕЙ</w:t>
      </w:r>
      <w:r>
        <w:rPr>
          <w:rFonts w:ascii="Cambria" w:hAnsi="Cambria"/>
          <w:b/>
          <w:color w:val="000011"/>
          <w:spacing w:val="-11"/>
          <w:sz w:val="20"/>
        </w:rPr>
        <w:t xml:space="preserve"> </w:t>
      </w:r>
      <w:r>
        <w:rPr>
          <w:rFonts w:ascii="Cambria" w:hAnsi="Cambria"/>
          <w:b/>
          <w:color w:val="000011"/>
          <w:sz w:val="20"/>
        </w:rPr>
        <w:t>СТАРШЕГО</w:t>
      </w:r>
      <w:r>
        <w:rPr>
          <w:rFonts w:ascii="Cambria" w:hAnsi="Cambria"/>
          <w:b/>
          <w:color w:val="000011"/>
          <w:spacing w:val="-8"/>
          <w:sz w:val="20"/>
        </w:rPr>
        <w:t xml:space="preserve"> </w:t>
      </w:r>
      <w:r>
        <w:rPr>
          <w:rFonts w:ascii="Cambria" w:hAnsi="Cambria"/>
          <w:b/>
          <w:color w:val="000011"/>
          <w:sz w:val="20"/>
        </w:rPr>
        <w:t>ДОШКОЛЬНОГО</w:t>
      </w:r>
      <w:r>
        <w:rPr>
          <w:rFonts w:ascii="Cambria" w:hAnsi="Cambria"/>
          <w:b/>
          <w:color w:val="000011"/>
          <w:spacing w:val="-11"/>
          <w:sz w:val="20"/>
        </w:rPr>
        <w:t xml:space="preserve"> </w:t>
      </w:r>
      <w:r>
        <w:rPr>
          <w:rFonts w:ascii="Cambria" w:hAnsi="Cambria"/>
          <w:b/>
          <w:color w:val="000011"/>
          <w:sz w:val="20"/>
        </w:rPr>
        <w:t>ВОЗРАСТА</w:t>
      </w:r>
      <w:r>
        <w:rPr>
          <w:rFonts w:ascii="Cambria" w:hAnsi="Cambria"/>
          <w:b/>
          <w:color w:val="000011"/>
          <w:spacing w:val="-11"/>
          <w:sz w:val="20"/>
        </w:rPr>
        <w:t xml:space="preserve"> </w:t>
      </w:r>
      <w:r>
        <w:rPr>
          <w:rFonts w:ascii="Cambria" w:hAnsi="Cambria"/>
          <w:b/>
          <w:color w:val="000011"/>
          <w:sz w:val="20"/>
        </w:rPr>
        <w:t>С</w:t>
      </w:r>
      <w:r>
        <w:rPr>
          <w:rFonts w:ascii="Cambria" w:hAnsi="Cambria"/>
          <w:b/>
          <w:color w:val="000011"/>
          <w:spacing w:val="-8"/>
          <w:sz w:val="20"/>
        </w:rPr>
        <w:t xml:space="preserve"> </w:t>
      </w:r>
      <w:r>
        <w:rPr>
          <w:rFonts w:ascii="Cambria" w:hAnsi="Cambria"/>
          <w:b/>
          <w:color w:val="000011"/>
          <w:sz w:val="20"/>
        </w:rPr>
        <w:t>ИНТЕЛЛЕКТУАЛЬНОЙ</w:t>
      </w:r>
      <w:r>
        <w:rPr>
          <w:rFonts w:ascii="Cambria" w:hAnsi="Cambria"/>
          <w:b/>
          <w:color w:val="000011"/>
          <w:spacing w:val="-11"/>
          <w:sz w:val="20"/>
        </w:rPr>
        <w:t xml:space="preserve"> </w:t>
      </w:r>
      <w:r>
        <w:rPr>
          <w:rFonts w:ascii="Cambria" w:hAnsi="Cambria"/>
          <w:b/>
          <w:color w:val="000011"/>
          <w:spacing w:val="-2"/>
          <w:sz w:val="20"/>
        </w:rPr>
        <w:t>НЕДОСТАТОЧНОСТЬЮ</w:t>
      </w:r>
    </w:p>
    <w:p w:rsidR="00D61B91" w:rsidRDefault="00D61B91">
      <w:pPr>
        <w:pStyle w:val="a3"/>
        <w:spacing w:before="2"/>
        <w:ind w:left="0" w:firstLine="0"/>
        <w:jc w:val="left"/>
        <w:rPr>
          <w:rFonts w:ascii="Cambria"/>
          <w:b/>
        </w:rPr>
      </w:pPr>
    </w:p>
    <w:p w:rsidR="00D61B91" w:rsidRDefault="00AD1018">
      <w:pPr>
        <w:spacing w:line="249" w:lineRule="auto"/>
        <w:ind w:left="170" w:right="446" w:firstLine="566"/>
        <w:jc w:val="both"/>
        <w:rPr>
          <w:i/>
          <w:sz w:val="20"/>
        </w:rPr>
      </w:pPr>
      <w:r>
        <w:rPr>
          <w:b/>
          <w:i/>
          <w:color w:val="000011"/>
          <w:sz w:val="20"/>
        </w:rPr>
        <w:t xml:space="preserve">Аннотация. </w:t>
      </w:r>
      <w:r>
        <w:rPr>
          <w:i/>
          <w:color w:val="000011"/>
          <w:sz w:val="20"/>
        </w:rPr>
        <w:t>Статья посвящена вопросу роли социальных проектов в развитии духовно-нравственной сферы</w:t>
      </w:r>
      <w:r>
        <w:rPr>
          <w:i/>
          <w:color w:val="000011"/>
          <w:spacing w:val="40"/>
          <w:sz w:val="20"/>
        </w:rPr>
        <w:t xml:space="preserve"> </w:t>
      </w:r>
      <w:r>
        <w:rPr>
          <w:i/>
          <w:color w:val="000011"/>
          <w:sz w:val="20"/>
        </w:rPr>
        <w:t>у</w:t>
      </w:r>
      <w:r>
        <w:rPr>
          <w:i/>
          <w:color w:val="000011"/>
          <w:spacing w:val="40"/>
          <w:sz w:val="20"/>
        </w:rPr>
        <w:t xml:space="preserve"> </w:t>
      </w:r>
      <w:r>
        <w:rPr>
          <w:i/>
          <w:color w:val="000011"/>
          <w:sz w:val="20"/>
        </w:rPr>
        <w:t>детей</w:t>
      </w:r>
      <w:r>
        <w:rPr>
          <w:i/>
          <w:color w:val="000011"/>
          <w:spacing w:val="40"/>
          <w:sz w:val="20"/>
        </w:rPr>
        <w:t xml:space="preserve"> </w:t>
      </w:r>
      <w:r>
        <w:rPr>
          <w:i/>
          <w:color w:val="000011"/>
          <w:sz w:val="20"/>
        </w:rPr>
        <w:t>старшего</w:t>
      </w:r>
      <w:r>
        <w:rPr>
          <w:i/>
          <w:color w:val="000011"/>
          <w:spacing w:val="40"/>
          <w:sz w:val="20"/>
        </w:rPr>
        <w:t xml:space="preserve"> </w:t>
      </w:r>
      <w:r>
        <w:rPr>
          <w:i/>
          <w:color w:val="000011"/>
          <w:sz w:val="20"/>
        </w:rPr>
        <w:t>дошкольного</w:t>
      </w:r>
      <w:r>
        <w:rPr>
          <w:i/>
          <w:color w:val="000011"/>
          <w:spacing w:val="40"/>
          <w:sz w:val="20"/>
        </w:rPr>
        <w:t xml:space="preserve"> </w:t>
      </w:r>
      <w:r>
        <w:rPr>
          <w:i/>
          <w:color w:val="000011"/>
          <w:sz w:val="20"/>
        </w:rPr>
        <w:t>возраста</w:t>
      </w:r>
      <w:r>
        <w:rPr>
          <w:i/>
          <w:color w:val="000011"/>
          <w:spacing w:val="40"/>
          <w:sz w:val="20"/>
        </w:rPr>
        <w:t xml:space="preserve"> </w:t>
      </w:r>
      <w:r>
        <w:rPr>
          <w:i/>
          <w:color w:val="000011"/>
          <w:sz w:val="20"/>
        </w:rPr>
        <w:t>с</w:t>
      </w:r>
      <w:r>
        <w:rPr>
          <w:i/>
          <w:color w:val="000011"/>
          <w:spacing w:val="40"/>
          <w:sz w:val="20"/>
        </w:rPr>
        <w:t xml:space="preserve"> </w:t>
      </w:r>
      <w:r>
        <w:rPr>
          <w:i/>
          <w:color w:val="000011"/>
          <w:sz w:val="20"/>
        </w:rPr>
        <w:t>интеллектуальной</w:t>
      </w:r>
      <w:r>
        <w:rPr>
          <w:i/>
          <w:color w:val="000011"/>
          <w:spacing w:val="40"/>
          <w:sz w:val="20"/>
        </w:rPr>
        <w:t xml:space="preserve"> </w:t>
      </w:r>
      <w:r>
        <w:rPr>
          <w:i/>
          <w:color w:val="000011"/>
          <w:sz w:val="20"/>
        </w:rPr>
        <w:t>недостаточностью.</w:t>
      </w:r>
      <w:r>
        <w:rPr>
          <w:i/>
          <w:color w:val="000011"/>
          <w:spacing w:val="40"/>
          <w:sz w:val="20"/>
        </w:rPr>
        <w:t xml:space="preserve"> </w:t>
      </w:r>
      <w:r>
        <w:rPr>
          <w:i/>
          <w:color w:val="000011"/>
          <w:sz w:val="20"/>
        </w:rPr>
        <w:t>Известно,</w:t>
      </w:r>
      <w:r>
        <w:rPr>
          <w:i/>
          <w:color w:val="000011"/>
          <w:spacing w:val="40"/>
          <w:sz w:val="20"/>
        </w:rPr>
        <w:t xml:space="preserve"> </w:t>
      </w:r>
      <w:r>
        <w:rPr>
          <w:i/>
          <w:color w:val="000011"/>
          <w:sz w:val="20"/>
        </w:rPr>
        <w:t>что</w:t>
      </w:r>
      <w:r>
        <w:rPr>
          <w:i/>
          <w:color w:val="000011"/>
          <w:spacing w:val="40"/>
          <w:sz w:val="20"/>
        </w:rPr>
        <w:t xml:space="preserve"> </w:t>
      </w:r>
      <w:r>
        <w:rPr>
          <w:i/>
          <w:color w:val="000011"/>
          <w:sz w:val="20"/>
        </w:rPr>
        <w:t>у воспитанников с интеллектуальной недостаточностью снижена активность и ориентированная деятель-ность, следовательно, смещена их система потребностей в сторону усиления примитивного и физиологиче-ского. Соц</w:t>
      </w:r>
      <w:r>
        <w:rPr>
          <w:i/>
          <w:color w:val="000011"/>
          <w:sz w:val="20"/>
        </w:rPr>
        <w:t>иальные проекты служат важным инструментом социальной интеграции и преодоления барьеров</w:t>
      </w:r>
      <w:r>
        <w:rPr>
          <w:i/>
          <w:color w:val="000011"/>
          <w:spacing w:val="80"/>
          <w:sz w:val="20"/>
        </w:rPr>
        <w:t xml:space="preserve"> </w:t>
      </w:r>
      <w:r>
        <w:rPr>
          <w:i/>
          <w:color w:val="000011"/>
          <w:sz w:val="20"/>
        </w:rPr>
        <w:t>в</w:t>
      </w:r>
      <w:r>
        <w:rPr>
          <w:i/>
          <w:color w:val="000011"/>
          <w:spacing w:val="34"/>
          <w:sz w:val="20"/>
        </w:rPr>
        <w:t xml:space="preserve"> </w:t>
      </w:r>
      <w:r>
        <w:rPr>
          <w:i/>
          <w:color w:val="000011"/>
          <w:sz w:val="20"/>
        </w:rPr>
        <w:t>общении</w:t>
      </w:r>
      <w:r>
        <w:rPr>
          <w:i/>
          <w:color w:val="000011"/>
          <w:spacing w:val="35"/>
          <w:sz w:val="20"/>
        </w:rPr>
        <w:t xml:space="preserve"> </w:t>
      </w:r>
      <w:r>
        <w:rPr>
          <w:i/>
          <w:color w:val="000011"/>
          <w:sz w:val="20"/>
        </w:rPr>
        <w:t>для</w:t>
      </w:r>
      <w:r>
        <w:rPr>
          <w:i/>
          <w:color w:val="000011"/>
          <w:spacing w:val="34"/>
          <w:sz w:val="20"/>
        </w:rPr>
        <w:t xml:space="preserve"> </w:t>
      </w:r>
      <w:r>
        <w:rPr>
          <w:i/>
          <w:color w:val="000011"/>
          <w:sz w:val="20"/>
        </w:rPr>
        <w:t>детей</w:t>
      </w:r>
      <w:r>
        <w:rPr>
          <w:i/>
          <w:color w:val="000011"/>
          <w:spacing w:val="35"/>
          <w:sz w:val="20"/>
        </w:rPr>
        <w:t xml:space="preserve"> </w:t>
      </w:r>
      <w:r>
        <w:rPr>
          <w:i/>
          <w:color w:val="000011"/>
          <w:sz w:val="20"/>
        </w:rPr>
        <w:t>с</w:t>
      </w:r>
      <w:r>
        <w:rPr>
          <w:i/>
          <w:color w:val="000011"/>
          <w:spacing w:val="34"/>
          <w:sz w:val="20"/>
        </w:rPr>
        <w:t xml:space="preserve"> </w:t>
      </w:r>
      <w:r>
        <w:rPr>
          <w:i/>
          <w:color w:val="000011"/>
          <w:sz w:val="20"/>
        </w:rPr>
        <w:t>особыми</w:t>
      </w:r>
      <w:r>
        <w:rPr>
          <w:i/>
          <w:color w:val="000011"/>
          <w:spacing w:val="34"/>
          <w:sz w:val="20"/>
        </w:rPr>
        <w:t xml:space="preserve"> </w:t>
      </w:r>
      <w:r>
        <w:rPr>
          <w:i/>
          <w:color w:val="000011"/>
          <w:sz w:val="20"/>
        </w:rPr>
        <w:t>образовательными</w:t>
      </w:r>
      <w:r>
        <w:rPr>
          <w:i/>
          <w:color w:val="000011"/>
          <w:spacing w:val="35"/>
          <w:sz w:val="20"/>
        </w:rPr>
        <w:t xml:space="preserve"> </w:t>
      </w:r>
      <w:r>
        <w:rPr>
          <w:i/>
          <w:color w:val="000011"/>
          <w:sz w:val="20"/>
        </w:rPr>
        <w:t>потребностями.</w:t>
      </w:r>
      <w:r>
        <w:rPr>
          <w:i/>
          <w:color w:val="000011"/>
          <w:spacing w:val="34"/>
          <w:sz w:val="20"/>
        </w:rPr>
        <w:t xml:space="preserve"> </w:t>
      </w:r>
      <w:r>
        <w:rPr>
          <w:i/>
          <w:color w:val="000011"/>
          <w:sz w:val="20"/>
        </w:rPr>
        <w:t>Описываются</w:t>
      </w:r>
      <w:r>
        <w:rPr>
          <w:i/>
          <w:color w:val="000011"/>
          <w:spacing w:val="35"/>
          <w:sz w:val="20"/>
        </w:rPr>
        <w:t xml:space="preserve"> </w:t>
      </w:r>
      <w:r>
        <w:rPr>
          <w:i/>
          <w:color w:val="000011"/>
          <w:sz w:val="20"/>
        </w:rPr>
        <w:t>методические</w:t>
      </w:r>
      <w:r>
        <w:rPr>
          <w:i/>
          <w:color w:val="000011"/>
          <w:spacing w:val="34"/>
          <w:sz w:val="20"/>
        </w:rPr>
        <w:t xml:space="preserve"> </w:t>
      </w:r>
      <w:r>
        <w:rPr>
          <w:i/>
          <w:color w:val="000011"/>
          <w:sz w:val="20"/>
        </w:rPr>
        <w:t>подходы к организации социальных проектов, направленных на формирование нравствен</w:t>
      </w:r>
      <w:r>
        <w:rPr>
          <w:i/>
          <w:color w:val="000011"/>
          <w:sz w:val="20"/>
        </w:rPr>
        <w:t>ных ценностей, развитие ду-ховных качеств. В работе также акцентируется внимание на необходимости взаимодействия с семьей и об-ществом, их вовлеченности в данный коррекционный процесс. Взаимодействие всех участников проекта спо-собствует более глубокому по</w:t>
      </w:r>
      <w:r>
        <w:rPr>
          <w:i/>
          <w:color w:val="000011"/>
          <w:sz w:val="20"/>
        </w:rPr>
        <w:t>ниманию детьми своего места в обществе и формированию позитивной самоидентификации. Результаты эксперимента показывают, что участие в социальных проектах способ-ствует не только улучшению социальных навыков, но и психологическому благополучию детей, что, в</w:t>
      </w:r>
      <w:r>
        <w:rPr>
          <w:i/>
          <w:color w:val="000011"/>
          <w:sz w:val="20"/>
        </w:rPr>
        <w:t xml:space="preserve"> свою очередь, положительно влияет на их духовно-нравственную сферу.</w:t>
      </w:r>
    </w:p>
    <w:p w:rsidR="00D61B91" w:rsidRDefault="00AD1018">
      <w:pPr>
        <w:spacing w:before="11" w:line="249" w:lineRule="auto"/>
        <w:ind w:left="170" w:right="451" w:firstLine="566"/>
        <w:jc w:val="both"/>
        <w:rPr>
          <w:i/>
          <w:sz w:val="20"/>
        </w:rPr>
      </w:pPr>
      <w:r>
        <w:rPr>
          <w:b/>
          <w:i/>
          <w:color w:val="000011"/>
          <w:sz w:val="20"/>
        </w:rPr>
        <w:t xml:space="preserve">Ключевые слова: </w:t>
      </w:r>
      <w:r>
        <w:rPr>
          <w:i/>
          <w:color w:val="000011"/>
          <w:sz w:val="20"/>
        </w:rPr>
        <w:t>социальный проект, метод проектирования, духовно-нравственная сфера, интеллек-туальная недостаточность, нравственное развитие, нравственность, духовность, нравственные чув</w:t>
      </w:r>
      <w:r>
        <w:rPr>
          <w:i/>
          <w:color w:val="000011"/>
          <w:sz w:val="20"/>
        </w:rPr>
        <w:t>ства, сознание и мышление.</w:t>
      </w:r>
    </w:p>
    <w:p w:rsidR="00D61B91" w:rsidRDefault="00D61B91">
      <w:pPr>
        <w:pStyle w:val="a3"/>
        <w:spacing w:before="228"/>
        <w:ind w:left="0" w:firstLine="0"/>
        <w:jc w:val="left"/>
        <w:rPr>
          <w:i/>
        </w:rPr>
      </w:pPr>
    </w:p>
    <w:p w:rsidR="00D61B91" w:rsidRDefault="00AD1018">
      <w:pPr>
        <w:spacing w:line="232" w:lineRule="exact"/>
        <w:ind w:right="453"/>
        <w:jc w:val="right"/>
        <w:rPr>
          <w:rFonts w:ascii="Cambria"/>
          <w:b/>
          <w:i/>
          <w:sz w:val="20"/>
        </w:rPr>
      </w:pPr>
      <w:r>
        <w:rPr>
          <w:rFonts w:ascii="Cambria"/>
          <w:b/>
          <w:i/>
          <w:color w:val="000011"/>
          <w:spacing w:val="-2"/>
          <w:sz w:val="20"/>
        </w:rPr>
        <w:t>Akhmetdinova</w:t>
      </w:r>
      <w:r>
        <w:rPr>
          <w:rFonts w:ascii="Cambria"/>
          <w:b/>
          <w:i/>
          <w:color w:val="000011"/>
          <w:spacing w:val="8"/>
          <w:sz w:val="20"/>
        </w:rPr>
        <w:t xml:space="preserve"> </w:t>
      </w:r>
      <w:r>
        <w:rPr>
          <w:rFonts w:ascii="Cambria"/>
          <w:b/>
          <w:i/>
          <w:color w:val="000011"/>
          <w:spacing w:val="-2"/>
          <w:sz w:val="20"/>
        </w:rPr>
        <w:t>D.Ch.,</w:t>
      </w:r>
    </w:p>
    <w:p w:rsidR="00D61B91" w:rsidRDefault="00AD1018">
      <w:pPr>
        <w:ind w:left="6401" w:right="451" w:firstLine="1685"/>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18"/>
        </w:rPr>
        <w:t>MBDOU</w:t>
      </w:r>
      <w:r>
        <w:rPr>
          <w:rFonts w:ascii="Cambria" w:hAnsi="Cambria"/>
          <w:spacing w:val="-2"/>
          <w:sz w:val="18"/>
        </w:rPr>
        <w:t xml:space="preserve"> </w:t>
      </w:r>
      <w:r>
        <w:rPr>
          <w:rFonts w:ascii="Cambria" w:hAnsi="Cambria"/>
          <w:sz w:val="18"/>
        </w:rPr>
        <w:t>kindergarten</w:t>
      </w:r>
      <w:r>
        <w:rPr>
          <w:rFonts w:ascii="Cambria" w:hAnsi="Cambria"/>
          <w:spacing w:val="-4"/>
          <w:sz w:val="18"/>
        </w:rPr>
        <w:t xml:space="preserve"> </w:t>
      </w:r>
      <w:r>
        <w:rPr>
          <w:rFonts w:ascii="Cambria" w:hAnsi="Cambria"/>
          <w:sz w:val="18"/>
        </w:rPr>
        <w:t>No.</w:t>
      </w:r>
      <w:r>
        <w:rPr>
          <w:rFonts w:ascii="Cambria" w:hAnsi="Cambria"/>
          <w:spacing w:val="-5"/>
          <w:sz w:val="18"/>
        </w:rPr>
        <w:t xml:space="preserve"> </w:t>
      </w:r>
      <w:r>
        <w:rPr>
          <w:rFonts w:ascii="Cambria" w:hAnsi="Cambria"/>
          <w:sz w:val="18"/>
        </w:rPr>
        <w:t>37</w:t>
      </w:r>
      <w:r>
        <w:rPr>
          <w:rFonts w:ascii="Cambria" w:hAnsi="Cambria"/>
          <w:spacing w:val="-3"/>
          <w:sz w:val="18"/>
        </w:rPr>
        <w:t xml:space="preserve"> </w:t>
      </w:r>
      <w:r>
        <w:rPr>
          <w:rFonts w:ascii="Cambria" w:hAnsi="Cambria"/>
          <w:spacing w:val="-2"/>
          <w:sz w:val="18"/>
        </w:rPr>
        <w:t>«Kolokolchik»,</w:t>
      </w:r>
    </w:p>
    <w:p w:rsidR="00D61B91" w:rsidRDefault="00AD1018">
      <w:pPr>
        <w:ind w:right="449"/>
        <w:jc w:val="right"/>
        <w:rPr>
          <w:rFonts w:ascii="Cambria" w:hAnsi="Cambria"/>
          <w:sz w:val="18"/>
        </w:rPr>
      </w:pPr>
      <w:r>
        <w:rPr>
          <w:rFonts w:ascii="Cambria" w:hAnsi="Cambria"/>
          <w:sz w:val="18"/>
        </w:rPr>
        <w:t>Master's</w:t>
      </w:r>
      <w:r>
        <w:rPr>
          <w:rFonts w:ascii="Cambria" w:hAnsi="Cambria"/>
          <w:spacing w:val="-4"/>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2"/>
        <w:ind w:left="5559" w:right="447" w:firstLine="1195"/>
        <w:jc w:val="right"/>
        <w:rPr>
          <w:rFonts w:ascii="Cambria" w:hAnsi="Cambria"/>
          <w:sz w:val="18"/>
        </w:rPr>
      </w:pPr>
      <w:r>
        <w:rPr>
          <w:rFonts w:ascii="Cambria" w:hAnsi="Cambria"/>
          <w:i/>
          <w:color w:val="000011"/>
          <w:sz w:val="18"/>
        </w:rPr>
        <w:t>Scientific</w:t>
      </w:r>
      <w:r>
        <w:rPr>
          <w:rFonts w:ascii="Cambria" w:hAnsi="Cambria"/>
          <w:i/>
          <w:color w:val="000011"/>
          <w:spacing w:val="-8"/>
          <w:sz w:val="18"/>
        </w:rPr>
        <w:t xml:space="preserve"> </w:t>
      </w:r>
      <w:r>
        <w:rPr>
          <w:rFonts w:ascii="Cambria" w:hAnsi="Cambria"/>
          <w:i/>
          <w:color w:val="000011"/>
          <w:sz w:val="18"/>
        </w:rPr>
        <w:t>supervisor:</w:t>
      </w:r>
      <w:r>
        <w:rPr>
          <w:rFonts w:ascii="Cambria" w:hAnsi="Cambria"/>
          <w:i/>
          <w:color w:val="000011"/>
          <w:spacing w:val="-7"/>
          <w:sz w:val="18"/>
        </w:rPr>
        <w:t xml:space="preserve"> </w:t>
      </w:r>
      <w:r>
        <w:rPr>
          <w:rFonts w:ascii="Cambria" w:hAnsi="Cambria"/>
          <w:b/>
          <w:i/>
          <w:color w:val="000011"/>
          <w:sz w:val="20"/>
        </w:rPr>
        <w:t>Kozhanova</w:t>
      </w:r>
      <w:r>
        <w:rPr>
          <w:rFonts w:ascii="Cambria" w:hAnsi="Cambria"/>
          <w:b/>
          <w:i/>
          <w:color w:val="000011"/>
          <w:spacing w:val="-10"/>
          <w:sz w:val="20"/>
        </w:rPr>
        <w:t xml:space="preserve"> </w:t>
      </w:r>
      <w:r>
        <w:rPr>
          <w:rFonts w:ascii="Cambria" w:hAnsi="Cambria"/>
          <w:b/>
          <w:i/>
          <w:color w:val="000011"/>
          <w:sz w:val="20"/>
        </w:rPr>
        <w:t xml:space="preserve">N.S.,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3"/>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07"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6"/>
        <w:ind w:left="0" w:firstLine="0"/>
        <w:jc w:val="left"/>
        <w:rPr>
          <w:rFonts w:ascii="Cambria"/>
          <w:sz w:val="18"/>
        </w:rPr>
      </w:pPr>
    </w:p>
    <w:p w:rsidR="00D61B91" w:rsidRDefault="00AD1018">
      <w:pPr>
        <w:spacing w:before="1"/>
        <w:ind w:left="519" w:right="809"/>
        <w:jc w:val="center"/>
        <w:rPr>
          <w:rFonts w:ascii="Cambria"/>
          <w:b/>
          <w:sz w:val="20"/>
        </w:rPr>
      </w:pPr>
      <w:r>
        <w:rPr>
          <w:rFonts w:ascii="Cambria"/>
          <w:b/>
          <w:color w:val="000011"/>
          <w:sz w:val="20"/>
        </w:rPr>
        <w:t>THE</w:t>
      </w:r>
      <w:r>
        <w:rPr>
          <w:rFonts w:ascii="Cambria"/>
          <w:b/>
          <w:color w:val="000011"/>
          <w:spacing w:val="-4"/>
          <w:sz w:val="20"/>
        </w:rPr>
        <w:t xml:space="preserve"> </w:t>
      </w:r>
      <w:r>
        <w:rPr>
          <w:rFonts w:ascii="Cambria"/>
          <w:b/>
          <w:color w:val="000011"/>
          <w:sz w:val="20"/>
        </w:rPr>
        <w:t>ROLE</w:t>
      </w:r>
      <w:r>
        <w:rPr>
          <w:rFonts w:ascii="Cambria"/>
          <w:b/>
          <w:color w:val="000011"/>
          <w:spacing w:val="-4"/>
          <w:sz w:val="20"/>
        </w:rPr>
        <w:t xml:space="preserve"> </w:t>
      </w:r>
      <w:r>
        <w:rPr>
          <w:rFonts w:ascii="Cambria"/>
          <w:b/>
          <w:color w:val="000011"/>
          <w:sz w:val="20"/>
        </w:rPr>
        <w:t>OF</w:t>
      </w:r>
      <w:r>
        <w:rPr>
          <w:rFonts w:ascii="Cambria"/>
          <w:b/>
          <w:color w:val="000011"/>
          <w:spacing w:val="-1"/>
          <w:sz w:val="20"/>
        </w:rPr>
        <w:t xml:space="preserve"> </w:t>
      </w:r>
      <w:r>
        <w:rPr>
          <w:rFonts w:ascii="Cambria"/>
          <w:b/>
          <w:color w:val="000011"/>
          <w:sz w:val="20"/>
        </w:rPr>
        <w:t>SOCIAL</w:t>
      </w:r>
      <w:r>
        <w:rPr>
          <w:rFonts w:ascii="Cambria"/>
          <w:b/>
          <w:color w:val="000011"/>
          <w:spacing w:val="-4"/>
          <w:sz w:val="20"/>
        </w:rPr>
        <w:t xml:space="preserve"> </w:t>
      </w:r>
      <w:r>
        <w:rPr>
          <w:rFonts w:ascii="Cambria"/>
          <w:b/>
          <w:color w:val="000011"/>
          <w:sz w:val="20"/>
        </w:rPr>
        <w:t>PROJECTS</w:t>
      </w:r>
      <w:r>
        <w:rPr>
          <w:rFonts w:ascii="Cambria"/>
          <w:b/>
          <w:color w:val="000011"/>
          <w:spacing w:val="-4"/>
          <w:sz w:val="20"/>
        </w:rPr>
        <w:t xml:space="preserve"> </w:t>
      </w:r>
      <w:r>
        <w:rPr>
          <w:rFonts w:ascii="Cambria"/>
          <w:b/>
          <w:color w:val="000011"/>
          <w:sz w:val="20"/>
        </w:rPr>
        <w:t>IN</w:t>
      </w:r>
      <w:r>
        <w:rPr>
          <w:rFonts w:ascii="Cambria"/>
          <w:b/>
          <w:color w:val="000011"/>
          <w:spacing w:val="-3"/>
          <w:sz w:val="20"/>
        </w:rPr>
        <w:t xml:space="preserve"> </w:t>
      </w:r>
      <w:r>
        <w:rPr>
          <w:rFonts w:ascii="Cambria"/>
          <w:b/>
          <w:color w:val="000011"/>
          <w:sz w:val="20"/>
        </w:rPr>
        <w:t>THE</w:t>
      </w:r>
      <w:r>
        <w:rPr>
          <w:rFonts w:ascii="Cambria"/>
          <w:b/>
          <w:color w:val="000011"/>
          <w:spacing w:val="-2"/>
          <w:sz w:val="20"/>
        </w:rPr>
        <w:t xml:space="preserve"> </w:t>
      </w:r>
      <w:r>
        <w:rPr>
          <w:rFonts w:ascii="Cambria"/>
          <w:b/>
          <w:color w:val="000011"/>
          <w:sz w:val="20"/>
        </w:rPr>
        <w:t>DEVELOPMENT</w:t>
      </w:r>
      <w:r>
        <w:rPr>
          <w:rFonts w:ascii="Cambria"/>
          <w:b/>
          <w:color w:val="000011"/>
          <w:spacing w:val="-5"/>
          <w:sz w:val="20"/>
        </w:rPr>
        <w:t xml:space="preserve"> </w:t>
      </w:r>
      <w:r>
        <w:rPr>
          <w:rFonts w:ascii="Cambria"/>
          <w:b/>
          <w:color w:val="000011"/>
          <w:sz w:val="20"/>
        </w:rPr>
        <w:t>OF</w:t>
      </w:r>
      <w:r>
        <w:rPr>
          <w:rFonts w:ascii="Cambria"/>
          <w:b/>
          <w:color w:val="000011"/>
          <w:spacing w:val="-2"/>
          <w:sz w:val="20"/>
        </w:rPr>
        <w:t xml:space="preserve"> </w:t>
      </w:r>
      <w:r>
        <w:rPr>
          <w:rFonts w:ascii="Cambria"/>
          <w:b/>
          <w:color w:val="000011"/>
          <w:sz w:val="20"/>
        </w:rPr>
        <w:t>THE</w:t>
      </w:r>
      <w:r>
        <w:rPr>
          <w:rFonts w:ascii="Cambria"/>
          <w:b/>
          <w:color w:val="000011"/>
          <w:spacing w:val="-4"/>
          <w:sz w:val="20"/>
        </w:rPr>
        <w:t xml:space="preserve"> </w:t>
      </w:r>
      <w:r>
        <w:rPr>
          <w:rFonts w:ascii="Cambria"/>
          <w:b/>
          <w:color w:val="000011"/>
          <w:sz w:val="20"/>
        </w:rPr>
        <w:t>SPIRITUAL</w:t>
      </w:r>
      <w:r>
        <w:rPr>
          <w:rFonts w:ascii="Cambria"/>
          <w:b/>
          <w:color w:val="000011"/>
          <w:spacing w:val="-4"/>
          <w:sz w:val="20"/>
        </w:rPr>
        <w:t xml:space="preserve"> </w:t>
      </w:r>
      <w:r>
        <w:rPr>
          <w:rFonts w:ascii="Cambria"/>
          <w:b/>
          <w:color w:val="000011"/>
          <w:sz w:val="20"/>
        </w:rPr>
        <w:t>AND</w:t>
      </w:r>
      <w:r>
        <w:rPr>
          <w:rFonts w:ascii="Cambria"/>
          <w:b/>
          <w:color w:val="000011"/>
          <w:spacing w:val="-3"/>
          <w:sz w:val="20"/>
        </w:rPr>
        <w:t xml:space="preserve"> </w:t>
      </w:r>
      <w:r>
        <w:rPr>
          <w:rFonts w:ascii="Cambria"/>
          <w:b/>
          <w:color w:val="000011"/>
          <w:sz w:val="20"/>
        </w:rPr>
        <w:t>MORAL</w:t>
      </w:r>
      <w:r>
        <w:rPr>
          <w:rFonts w:ascii="Cambria"/>
          <w:b/>
          <w:color w:val="000011"/>
          <w:spacing w:val="-4"/>
          <w:sz w:val="20"/>
        </w:rPr>
        <w:t xml:space="preserve"> </w:t>
      </w:r>
      <w:r>
        <w:rPr>
          <w:rFonts w:ascii="Cambria"/>
          <w:b/>
          <w:color w:val="000011"/>
          <w:sz w:val="20"/>
        </w:rPr>
        <w:t>SPHERE IN OLDER PRESCHOOL CHILDREN WITH INTELLECTUAL DISABILITIES</w:t>
      </w:r>
    </w:p>
    <w:p w:rsidR="00D61B91" w:rsidRDefault="00D61B91">
      <w:pPr>
        <w:pStyle w:val="a3"/>
        <w:ind w:left="0" w:firstLine="0"/>
        <w:jc w:val="left"/>
        <w:rPr>
          <w:rFonts w:ascii="Cambria"/>
          <w:b/>
        </w:rPr>
      </w:pPr>
    </w:p>
    <w:p w:rsidR="00D61B91" w:rsidRDefault="00AD1018">
      <w:pPr>
        <w:spacing w:line="249" w:lineRule="auto"/>
        <w:ind w:left="170" w:right="449" w:firstLine="566"/>
        <w:jc w:val="both"/>
        <w:rPr>
          <w:i/>
          <w:sz w:val="20"/>
        </w:rPr>
      </w:pPr>
      <w:r>
        <w:rPr>
          <w:b/>
          <w:i/>
          <w:color w:val="000011"/>
          <w:sz w:val="20"/>
        </w:rPr>
        <w:t xml:space="preserve">Abstract. </w:t>
      </w:r>
      <w:r>
        <w:rPr>
          <w:i/>
          <w:color w:val="000011"/>
          <w:sz w:val="20"/>
        </w:rPr>
        <w:t>The article is devoted to the role of social projects in the development of the spiritual and moral</w:t>
      </w:r>
      <w:r>
        <w:rPr>
          <w:i/>
          <w:color w:val="000011"/>
          <w:spacing w:val="40"/>
          <w:sz w:val="20"/>
        </w:rPr>
        <w:t xml:space="preserve"> </w:t>
      </w:r>
      <w:r>
        <w:rPr>
          <w:i/>
          <w:color w:val="000011"/>
          <w:sz w:val="20"/>
        </w:rPr>
        <w:t xml:space="preserve">sphere in older preschool children with intellectual disabilities. It is known </w:t>
      </w:r>
      <w:r>
        <w:rPr>
          <w:i/>
          <w:color w:val="000011"/>
          <w:sz w:val="20"/>
        </w:rPr>
        <w:t>that pupils with intellectual disabilities</w:t>
      </w:r>
      <w:r>
        <w:rPr>
          <w:i/>
          <w:color w:val="000011"/>
          <w:spacing w:val="40"/>
          <w:sz w:val="20"/>
        </w:rPr>
        <w:t xml:space="preserve"> </w:t>
      </w:r>
      <w:r>
        <w:rPr>
          <w:i/>
          <w:color w:val="000011"/>
          <w:sz w:val="20"/>
        </w:rPr>
        <w:t>have reduced activity and oriented activity, therefore, their system of needs is shifted towards strengthening the primi-tive and physiological. Social projects serve as an important tool for social integration an</w:t>
      </w:r>
      <w:r>
        <w:rPr>
          <w:i/>
          <w:color w:val="000011"/>
          <w:sz w:val="20"/>
        </w:rPr>
        <w:t>d overcoming communica-tion barriers for children with special educational needs. Methodological approaches to the organization of social projects</w:t>
      </w:r>
      <w:r>
        <w:rPr>
          <w:i/>
          <w:color w:val="000011"/>
          <w:spacing w:val="-2"/>
          <w:sz w:val="20"/>
        </w:rPr>
        <w:t xml:space="preserve"> </w:t>
      </w:r>
      <w:r>
        <w:rPr>
          <w:i/>
          <w:color w:val="000011"/>
          <w:sz w:val="20"/>
        </w:rPr>
        <w:t>aimed at</w:t>
      </w:r>
      <w:r>
        <w:rPr>
          <w:i/>
          <w:color w:val="000011"/>
          <w:spacing w:val="-2"/>
          <w:sz w:val="20"/>
        </w:rPr>
        <w:t xml:space="preserve"> </w:t>
      </w:r>
      <w:r>
        <w:rPr>
          <w:i/>
          <w:color w:val="000011"/>
          <w:sz w:val="20"/>
        </w:rPr>
        <w:t>the</w:t>
      </w:r>
      <w:r>
        <w:rPr>
          <w:i/>
          <w:color w:val="000011"/>
          <w:spacing w:val="-1"/>
          <w:sz w:val="20"/>
        </w:rPr>
        <w:t xml:space="preserve"> </w:t>
      </w:r>
      <w:r>
        <w:rPr>
          <w:i/>
          <w:color w:val="000011"/>
          <w:sz w:val="20"/>
        </w:rPr>
        <w:t>formation of</w:t>
      </w:r>
      <w:r>
        <w:rPr>
          <w:i/>
          <w:color w:val="000011"/>
          <w:spacing w:val="-2"/>
          <w:sz w:val="20"/>
        </w:rPr>
        <w:t xml:space="preserve"> </w:t>
      </w:r>
      <w:r>
        <w:rPr>
          <w:i/>
          <w:color w:val="000011"/>
          <w:sz w:val="20"/>
        </w:rPr>
        <w:t>moral values</w:t>
      </w:r>
      <w:r>
        <w:rPr>
          <w:i/>
          <w:color w:val="000011"/>
          <w:spacing w:val="-2"/>
          <w:sz w:val="20"/>
        </w:rPr>
        <w:t xml:space="preserve"> </w:t>
      </w:r>
      <w:r>
        <w:rPr>
          <w:i/>
          <w:color w:val="000011"/>
          <w:sz w:val="20"/>
        </w:rPr>
        <w:t>and the</w:t>
      </w:r>
      <w:r>
        <w:rPr>
          <w:i/>
          <w:color w:val="000011"/>
          <w:spacing w:val="-1"/>
          <w:sz w:val="20"/>
        </w:rPr>
        <w:t xml:space="preserve"> </w:t>
      </w:r>
      <w:r>
        <w:rPr>
          <w:i/>
          <w:color w:val="000011"/>
          <w:sz w:val="20"/>
        </w:rPr>
        <w:t>development</w:t>
      </w:r>
      <w:r>
        <w:rPr>
          <w:i/>
          <w:color w:val="000011"/>
          <w:spacing w:val="-2"/>
          <w:sz w:val="20"/>
        </w:rPr>
        <w:t xml:space="preserve"> </w:t>
      </w:r>
      <w:r>
        <w:rPr>
          <w:i/>
          <w:color w:val="000011"/>
          <w:sz w:val="20"/>
        </w:rPr>
        <w:t>of</w:t>
      </w:r>
      <w:r>
        <w:rPr>
          <w:i/>
          <w:color w:val="000011"/>
          <w:spacing w:val="-2"/>
          <w:sz w:val="20"/>
        </w:rPr>
        <w:t xml:space="preserve"> </w:t>
      </w:r>
      <w:r>
        <w:rPr>
          <w:i/>
          <w:color w:val="000011"/>
          <w:sz w:val="20"/>
        </w:rPr>
        <w:t>spiritual</w:t>
      </w:r>
      <w:r>
        <w:rPr>
          <w:i/>
          <w:color w:val="000011"/>
          <w:spacing w:val="-2"/>
          <w:sz w:val="20"/>
        </w:rPr>
        <w:t xml:space="preserve"> </w:t>
      </w:r>
      <w:r>
        <w:rPr>
          <w:i/>
          <w:color w:val="000011"/>
          <w:sz w:val="20"/>
        </w:rPr>
        <w:t>qualities</w:t>
      </w:r>
      <w:r>
        <w:rPr>
          <w:i/>
          <w:color w:val="000011"/>
          <w:spacing w:val="-2"/>
          <w:sz w:val="20"/>
        </w:rPr>
        <w:t xml:space="preserve"> </w:t>
      </w:r>
      <w:r>
        <w:rPr>
          <w:i/>
          <w:color w:val="000011"/>
          <w:sz w:val="20"/>
        </w:rPr>
        <w:t>are</w:t>
      </w:r>
      <w:r>
        <w:rPr>
          <w:i/>
          <w:color w:val="000011"/>
          <w:spacing w:val="-1"/>
          <w:sz w:val="20"/>
        </w:rPr>
        <w:t xml:space="preserve"> </w:t>
      </w:r>
      <w:r>
        <w:rPr>
          <w:i/>
          <w:color w:val="000011"/>
          <w:sz w:val="20"/>
        </w:rPr>
        <w:t>described.</w:t>
      </w:r>
      <w:r>
        <w:rPr>
          <w:i/>
          <w:color w:val="000011"/>
          <w:spacing w:val="-1"/>
          <w:sz w:val="20"/>
        </w:rPr>
        <w:t xml:space="preserve"> </w:t>
      </w:r>
      <w:r>
        <w:rPr>
          <w:i/>
          <w:color w:val="000011"/>
          <w:sz w:val="20"/>
        </w:rPr>
        <w:t>The</w:t>
      </w:r>
      <w:r>
        <w:rPr>
          <w:i/>
          <w:color w:val="000011"/>
          <w:spacing w:val="-1"/>
          <w:sz w:val="20"/>
        </w:rPr>
        <w:t xml:space="preserve"> </w:t>
      </w:r>
      <w:r>
        <w:rPr>
          <w:i/>
          <w:color w:val="000011"/>
          <w:sz w:val="20"/>
        </w:rPr>
        <w:t>work</w:t>
      </w:r>
      <w:r>
        <w:rPr>
          <w:i/>
          <w:color w:val="000011"/>
          <w:spacing w:val="-1"/>
          <w:sz w:val="20"/>
        </w:rPr>
        <w:t xml:space="preserve"> </w:t>
      </w:r>
      <w:r>
        <w:rPr>
          <w:i/>
          <w:color w:val="000011"/>
          <w:sz w:val="20"/>
        </w:rPr>
        <w:t>als</w:t>
      </w:r>
      <w:r>
        <w:rPr>
          <w:i/>
          <w:color w:val="000011"/>
          <w:sz w:val="20"/>
        </w:rPr>
        <w:t>o focuses on the need for interaction with family and society, their involvement in this correctional process. The interac-tion</w:t>
      </w:r>
      <w:r>
        <w:rPr>
          <w:i/>
          <w:color w:val="000011"/>
          <w:spacing w:val="13"/>
          <w:sz w:val="20"/>
        </w:rPr>
        <w:t xml:space="preserve"> </w:t>
      </w:r>
      <w:r>
        <w:rPr>
          <w:i/>
          <w:color w:val="000011"/>
          <w:sz w:val="20"/>
        </w:rPr>
        <w:t>of</w:t>
      </w:r>
      <w:r>
        <w:rPr>
          <w:i/>
          <w:color w:val="000011"/>
          <w:spacing w:val="12"/>
          <w:sz w:val="20"/>
        </w:rPr>
        <w:t xml:space="preserve"> </w:t>
      </w:r>
      <w:r>
        <w:rPr>
          <w:i/>
          <w:color w:val="000011"/>
          <w:sz w:val="20"/>
        </w:rPr>
        <w:t>all</w:t>
      </w:r>
      <w:r>
        <w:rPr>
          <w:i/>
          <w:color w:val="000011"/>
          <w:spacing w:val="12"/>
          <w:sz w:val="20"/>
        </w:rPr>
        <w:t xml:space="preserve"> </w:t>
      </w:r>
      <w:r>
        <w:rPr>
          <w:i/>
          <w:color w:val="000011"/>
          <w:sz w:val="20"/>
        </w:rPr>
        <w:t>project</w:t>
      </w:r>
      <w:r>
        <w:rPr>
          <w:i/>
          <w:color w:val="000011"/>
          <w:spacing w:val="12"/>
          <w:sz w:val="20"/>
        </w:rPr>
        <w:t xml:space="preserve"> </w:t>
      </w:r>
      <w:r>
        <w:rPr>
          <w:i/>
          <w:color w:val="000011"/>
          <w:sz w:val="20"/>
        </w:rPr>
        <w:t>participants contributes</w:t>
      </w:r>
      <w:r>
        <w:rPr>
          <w:i/>
          <w:color w:val="000011"/>
          <w:spacing w:val="12"/>
          <w:sz w:val="20"/>
        </w:rPr>
        <w:t xml:space="preserve"> </w:t>
      </w:r>
      <w:r>
        <w:rPr>
          <w:i/>
          <w:color w:val="000011"/>
          <w:sz w:val="20"/>
        </w:rPr>
        <w:t>to</w:t>
      </w:r>
      <w:r>
        <w:rPr>
          <w:i/>
          <w:color w:val="000011"/>
          <w:spacing w:val="13"/>
          <w:sz w:val="20"/>
        </w:rPr>
        <w:t xml:space="preserve"> </w:t>
      </w:r>
      <w:r>
        <w:rPr>
          <w:i/>
          <w:color w:val="000011"/>
          <w:sz w:val="20"/>
        </w:rPr>
        <w:t>a</w:t>
      </w:r>
      <w:r>
        <w:rPr>
          <w:i/>
          <w:color w:val="000011"/>
          <w:spacing w:val="13"/>
          <w:sz w:val="20"/>
        </w:rPr>
        <w:t xml:space="preserve"> </w:t>
      </w:r>
      <w:r>
        <w:rPr>
          <w:i/>
          <w:color w:val="000011"/>
          <w:sz w:val="20"/>
        </w:rPr>
        <w:t>deeper</w:t>
      </w:r>
      <w:r>
        <w:rPr>
          <w:i/>
          <w:color w:val="000011"/>
          <w:spacing w:val="19"/>
          <w:sz w:val="20"/>
        </w:rPr>
        <w:t xml:space="preserve"> </w:t>
      </w:r>
      <w:r>
        <w:rPr>
          <w:i/>
          <w:color w:val="000011"/>
          <w:sz w:val="20"/>
        </w:rPr>
        <w:t>understanding</w:t>
      </w:r>
      <w:r>
        <w:rPr>
          <w:i/>
          <w:color w:val="000011"/>
          <w:spacing w:val="13"/>
          <w:sz w:val="20"/>
        </w:rPr>
        <w:t xml:space="preserve"> </w:t>
      </w:r>
      <w:r>
        <w:rPr>
          <w:i/>
          <w:color w:val="000011"/>
          <w:sz w:val="20"/>
        </w:rPr>
        <w:t>of</w:t>
      </w:r>
      <w:r>
        <w:rPr>
          <w:i/>
          <w:color w:val="000011"/>
          <w:spacing w:val="12"/>
          <w:sz w:val="20"/>
        </w:rPr>
        <w:t xml:space="preserve"> </w:t>
      </w:r>
      <w:r>
        <w:rPr>
          <w:i/>
          <w:color w:val="000011"/>
          <w:sz w:val="20"/>
        </w:rPr>
        <w:t>children's</w:t>
      </w:r>
      <w:r>
        <w:rPr>
          <w:i/>
          <w:color w:val="000011"/>
          <w:spacing w:val="12"/>
          <w:sz w:val="20"/>
        </w:rPr>
        <w:t xml:space="preserve"> </w:t>
      </w:r>
      <w:r>
        <w:rPr>
          <w:i/>
          <w:color w:val="000011"/>
          <w:sz w:val="20"/>
        </w:rPr>
        <w:t>place in</w:t>
      </w:r>
      <w:r>
        <w:rPr>
          <w:i/>
          <w:color w:val="000011"/>
          <w:spacing w:val="13"/>
          <w:sz w:val="20"/>
        </w:rPr>
        <w:t xml:space="preserve"> </w:t>
      </w:r>
      <w:r>
        <w:rPr>
          <w:i/>
          <w:color w:val="000011"/>
          <w:sz w:val="20"/>
        </w:rPr>
        <w:t>society</w:t>
      </w:r>
      <w:r>
        <w:rPr>
          <w:i/>
          <w:color w:val="000011"/>
          <w:spacing w:val="13"/>
          <w:sz w:val="20"/>
        </w:rPr>
        <w:t xml:space="preserve"> </w:t>
      </w:r>
      <w:r>
        <w:rPr>
          <w:i/>
          <w:color w:val="000011"/>
          <w:sz w:val="20"/>
        </w:rPr>
        <w:t>and</w:t>
      </w:r>
      <w:r>
        <w:rPr>
          <w:i/>
          <w:color w:val="000011"/>
          <w:spacing w:val="13"/>
          <w:sz w:val="20"/>
        </w:rPr>
        <w:t xml:space="preserve"> </w:t>
      </w:r>
      <w:r>
        <w:rPr>
          <w:i/>
          <w:color w:val="000011"/>
          <w:sz w:val="20"/>
        </w:rPr>
        <w:t>the</w:t>
      </w:r>
      <w:r>
        <w:rPr>
          <w:i/>
          <w:color w:val="000011"/>
          <w:spacing w:val="12"/>
          <w:sz w:val="20"/>
        </w:rPr>
        <w:t xml:space="preserve"> </w:t>
      </w:r>
      <w:r>
        <w:rPr>
          <w:i/>
          <w:color w:val="000011"/>
          <w:sz w:val="20"/>
        </w:rPr>
        <w:t>formation of a positive self-identification. The results of the experiment show that participation in social projects contributes not only to the</w:t>
      </w:r>
      <w:r>
        <w:rPr>
          <w:i/>
          <w:color w:val="000011"/>
          <w:spacing w:val="-1"/>
          <w:sz w:val="20"/>
        </w:rPr>
        <w:t xml:space="preserve"> </w:t>
      </w:r>
      <w:r>
        <w:rPr>
          <w:i/>
          <w:color w:val="000011"/>
          <w:sz w:val="20"/>
        </w:rPr>
        <w:t>improvement of social skills, but also to the</w:t>
      </w:r>
      <w:r>
        <w:rPr>
          <w:i/>
          <w:color w:val="000011"/>
          <w:spacing w:val="-1"/>
          <w:sz w:val="20"/>
        </w:rPr>
        <w:t xml:space="preserve"> </w:t>
      </w:r>
      <w:r>
        <w:rPr>
          <w:i/>
          <w:color w:val="000011"/>
          <w:sz w:val="20"/>
        </w:rPr>
        <w:t>psychological well-being of children, which, in turn,</w:t>
      </w:r>
      <w:r>
        <w:rPr>
          <w:i/>
          <w:color w:val="000011"/>
          <w:spacing w:val="-1"/>
          <w:sz w:val="20"/>
        </w:rPr>
        <w:t xml:space="preserve"> </w:t>
      </w:r>
      <w:r>
        <w:rPr>
          <w:i/>
          <w:color w:val="000011"/>
          <w:sz w:val="20"/>
        </w:rPr>
        <w:t>has a posi</w:t>
      </w:r>
      <w:r>
        <w:rPr>
          <w:i/>
          <w:color w:val="000011"/>
          <w:sz w:val="20"/>
        </w:rPr>
        <w:t>-tive effect on their spiritual and moral sphere.</w:t>
      </w:r>
    </w:p>
    <w:p w:rsidR="00D61B91" w:rsidRDefault="00AD1018">
      <w:pPr>
        <w:spacing w:before="10" w:line="249" w:lineRule="auto"/>
        <w:ind w:left="170" w:right="454" w:firstLine="566"/>
        <w:jc w:val="both"/>
        <w:rPr>
          <w:i/>
          <w:sz w:val="20"/>
        </w:rPr>
      </w:pPr>
      <w:r>
        <w:rPr>
          <w:b/>
          <w:i/>
          <w:color w:val="000011"/>
          <w:sz w:val="20"/>
        </w:rPr>
        <w:t xml:space="preserve">Key words: </w:t>
      </w:r>
      <w:r>
        <w:rPr>
          <w:i/>
          <w:color w:val="000011"/>
          <w:sz w:val="20"/>
        </w:rPr>
        <w:t>social project, the design method, spiritual and moral sphere, intellectual insufficiency, moral de-velopment, morality, spirituality, moral feelings, consciousness and mind.</w:t>
      </w:r>
    </w:p>
    <w:p w:rsidR="00D61B91" w:rsidRDefault="00D61B91">
      <w:pPr>
        <w:spacing w:line="249" w:lineRule="auto"/>
        <w:jc w:val="both"/>
        <w:rPr>
          <w:i/>
          <w:sz w:val="20"/>
        </w:rPr>
        <w:sectPr w:rsidR="00D61B91">
          <w:type w:val="continuous"/>
          <w:pgSz w:w="11920" w:h="16850"/>
          <w:pgMar w:top="1920" w:right="850" w:bottom="280" w:left="850" w:header="0" w:footer="1161" w:gutter="0"/>
          <w:cols w:space="720"/>
        </w:sectPr>
      </w:pPr>
    </w:p>
    <w:p w:rsidR="00D61B91" w:rsidRDefault="00AD1018">
      <w:pPr>
        <w:pStyle w:val="a3"/>
        <w:spacing w:before="65"/>
        <w:ind w:right="165"/>
      </w:pPr>
      <w:r>
        <w:rPr>
          <w:color w:val="000011"/>
        </w:rPr>
        <w:lastRenderedPageBreak/>
        <w:t>Ду</w:t>
      </w:r>
      <w:r>
        <w:rPr>
          <w:color w:val="000011"/>
        </w:rPr>
        <w:t>ховно-нравственное развитие детей – это важный аспект их общего развития, который закладывает основы для формирования личности, эмоционального интеллекта и социальных навыков. Для детей старшего дошкольного возраста с интеллектуальной недостаточностью этот</w:t>
      </w:r>
      <w:r>
        <w:rPr>
          <w:color w:val="000011"/>
        </w:rPr>
        <w:t xml:space="preserve"> процесс требует особого внимания и подхо-да. Социальные проекты могут стать эффективным инструментом, позволяющим развивать нравственные цен-ности и обеспечивать интеграцию этих детей в общество.</w:t>
      </w:r>
    </w:p>
    <w:p w:rsidR="00D61B91" w:rsidRDefault="00AD1018">
      <w:pPr>
        <w:pStyle w:val="a3"/>
        <w:spacing w:before="2"/>
        <w:ind w:right="167"/>
      </w:pPr>
      <w:r>
        <w:rPr>
          <w:color w:val="000011"/>
        </w:rPr>
        <w:t>Социальные проекты представляют собой организованные меропр</w:t>
      </w:r>
      <w:r>
        <w:rPr>
          <w:color w:val="000011"/>
        </w:rPr>
        <w:t>иятия, направленные на выполнение конкретных задач в социальной сфере. Они способствуют формированию у детей навыков социального взаи-модействия,</w:t>
      </w:r>
      <w:r>
        <w:rPr>
          <w:color w:val="000011"/>
          <w:spacing w:val="-3"/>
        </w:rPr>
        <w:t xml:space="preserve"> </w:t>
      </w:r>
      <w:r>
        <w:rPr>
          <w:color w:val="000011"/>
        </w:rPr>
        <w:t>эмпатии</w:t>
      </w:r>
      <w:r>
        <w:rPr>
          <w:color w:val="000011"/>
          <w:spacing w:val="-2"/>
        </w:rPr>
        <w:t xml:space="preserve"> </w:t>
      </w:r>
      <w:r>
        <w:rPr>
          <w:color w:val="000011"/>
        </w:rPr>
        <w:t>и</w:t>
      </w:r>
      <w:r>
        <w:rPr>
          <w:color w:val="000011"/>
          <w:spacing w:val="-4"/>
        </w:rPr>
        <w:t xml:space="preserve"> </w:t>
      </w:r>
      <w:r>
        <w:rPr>
          <w:color w:val="000011"/>
        </w:rPr>
        <w:t>ответственности.</w:t>
      </w:r>
      <w:r>
        <w:rPr>
          <w:color w:val="000011"/>
          <w:spacing w:val="-3"/>
        </w:rPr>
        <w:t xml:space="preserve"> </w:t>
      </w:r>
      <w:r>
        <w:rPr>
          <w:color w:val="000011"/>
        </w:rPr>
        <w:t>Для</w:t>
      </w:r>
      <w:r>
        <w:rPr>
          <w:color w:val="000011"/>
          <w:spacing w:val="-4"/>
        </w:rPr>
        <w:t xml:space="preserve"> </w:t>
      </w:r>
      <w:r>
        <w:rPr>
          <w:color w:val="000011"/>
        </w:rPr>
        <w:t>детей</w:t>
      </w:r>
      <w:r>
        <w:rPr>
          <w:color w:val="000011"/>
          <w:spacing w:val="-4"/>
        </w:rPr>
        <w:t xml:space="preserve"> </w:t>
      </w:r>
      <w:r>
        <w:rPr>
          <w:color w:val="000011"/>
        </w:rPr>
        <w:t>с</w:t>
      </w:r>
      <w:r>
        <w:rPr>
          <w:color w:val="000011"/>
          <w:spacing w:val="-1"/>
        </w:rPr>
        <w:t xml:space="preserve"> </w:t>
      </w:r>
      <w:r>
        <w:rPr>
          <w:color w:val="000011"/>
        </w:rPr>
        <w:t>интеллектуальной</w:t>
      </w:r>
      <w:r>
        <w:rPr>
          <w:color w:val="000011"/>
          <w:spacing w:val="-4"/>
        </w:rPr>
        <w:t xml:space="preserve"> </w:t>
      </w:r>
      <w:r>
        <w:rPr>
          <w:color w:val="000011"/>
        </w:rPr>
        <w:t>недостаточностью</w:t>
      </w:r>
      <w:r>
        <w:rPr>
          <w:color w:val="000011"/>
          <w:spacing w:val="-3"/>
        </w:rPr>
        <w:t xml:space="preserve"> </w:t>
      </w:r>
      <w:r>
        <w:rPr>
          <w:color w:val="000011"/>
        </w:rPr>
        <w:t>такие проекты</w:t>
      </w:r>
      <w:r>
        <w:rPr>
          <w:color w:val="000011"/>
          <w:spacing w:val="-3"/>
        </w:rPr>
        <w:t xml:space="preserve"> </w:t>
      </w:r>
      <w:r>
        <w:rPr>
          <w:color w:val="000011"/>
        </w:rPr>
        <w:t>могут быть адаптированы в соответствии с их индивидуальными потребностями и возможностями.</w:t>
      </w:r>
    </w:p>
    <w:p w:rsidR="00D61B91" w:rsidRDefault="00AD1018">
      <w:pPr>
        <w:pStyle w:val="a3"/>
        <w:ind w:right="169"/>
      </w:pPr>
      <w:r>
        <w:rPr>
          <w:color w:val="000011"/>
        </w:rPr>
        <w:t>Научно-методическую</w:t>
      </w:r>
      <w:r>
        <w:rPr>
          <w:color w:val="000011"/>
          <w:spacing w:val="-1"/>
        </w:rPr>
        <w:t xml:space="preserve"> </w:t>
      </w:r>
      <w:r>
        <w:rPr>
          <w:color w:val="000011"/>
        </w:rPr>
        <w:t>основу</w:t>
      </w:r>
      <w:r>
        <w:rPr>
          <w:color w:val="000011"/>
          <w:spacing w:val="-2"/>
        </w:rPr>
        <w:t xml:space="preserve"> </w:t>
      </w:r>
      <w:r>
        <w:rPr>
          <w:color w:val="000011"/>
        </w:rPr>
        <w:t>вопроса составляет</w:t>
      </w:r>
      <w:r>
        <w:rPr>
          <w:color w:val="000011"/>
          <w:spacing w:val="-2"/>
        </w:rPr>
        <w:t xml:space="preserve"> </w:t>
      </w:r>
      <w:r>
        <w:rPr>
          <w:color w:val="000011"/>
        </w:rPr>
        <w:t>методология социального проектирования (</w:t>
      </w:r>
      <w:r>
        <w:t>Н.Г. Алек-сеева, О.Е. Бочарова, К.М. Кантора, О.Г. Прикот, А.В. Розенберга, В.М</w:t>
      </w:r>
      <w:r>
        <w:t>. Розина, Л.А. Радченко, А.Н. Кошечко</w:t>
      </w:r>
      <w:r>
        <w:rPr>
          <w:spacing w:val="80"/>
        </w:rPr>
        <w:t xml:space="preserve"> </w:t>
      </w:r>
      <w:r>
        <w:t>и</w:t>
      </w:r>
      <w:r>
        <w:rPr>
          <w:spacing w:val="40"/>
        </w:rPr>
        <w:t xml:space="preserve"> </w:t>
      </w:r>
      <w:r>
        <w:t>др).</w:t>
      </w:r>
      <w:r>
        <w:rPr>
          <w:spacing w:val="40"/>
        </w:rPr>
        <w:t xml:space="preserve"> </w:t>
      </w:r>
      <w:r>
        <w:t>Исходные</w:t>
      </w:r>
      <w:r>
        <w:rPr>
          <w:spacing w:val="40"/>
        </w:rPr>
        <w:t xml:space="preserve"> </w:t>
      </w:r>
      <w:r>
        <w:t>принципы</w:t>
      </w:r>
      <w:r>
        <w:rPr>
          <w:spacing w:val="40"/>
        </w:rPr>
        <w:t xml:space="preserve"> </w:t>
      </w:r>
      <w:r>
        <w:t>социального</w:t>
      </w:r>
      <w:r>
        <w:rPr>
          <w:spacing w:val="40"/>
        </w:rPr>
        <w:t xml:space="preserve"> </w:t>
      </w:r>
      <w:r>
        <w:t>проектирования</w:t>
      </w:r>
      <w:r>
        <w:rPr>
          <w:spacing w:val="40"/>
        </w:rPr>
        <w:t xml:space="preserve"> </w:t>
      </w:r>
      <w:r>
        <w:t>разрабатывались</w:t>
      </w:r>
      <w:r>
        <w:rPr>
          <w:spacing w:val="40"/>
        </w:rPr>
        <w:t xml:space="preserve"> </w:t>
      </w:r>
      <w:r>
        <w:t>Н.А.</w:t>
      </w:r>
      <w:r>
        <w:rPr>
          <w:spacing w:val="40"/>
        </w:rPr>
        <w:t xml:space="preserve"> </w:t>
      </w:r>
      <w:r>
        <w:t>Аитовым,</w:t>
      </w:r>
      <w:r>
        <w:rPr>
          <w:spacing w:val="40"/>
        </w:rPr>
        <w:t xml:space="preserve"> </w:t>
      </w:r>
      <w:r>
        <w:t>Т.М.</w:t>
      </w:r>
      <w:r>
        <w:rPr>
          <w:spacing w:val="40"/>
        </w:rPr>
        <w:t xml:space="preserve"> </w:t>
      </w:r>
      <w:r>
        <w:t>Дридзе, И.К. Корниловым, И.И. Ляховым. Г.П. Щедровицким и др. Более подробно можно ознакомиться с характери-стиками социального про</w:t>
      </w:r>
      <w:r>
        <w:t>ектирования в работах В.И. Курбатова и О.В. Курбатовой.</w:t>
      </w:r>
    </w:p>
    <w:p w:rsidR="00D61B91" w:rsidRDefault="00AD1018">
      <w:pPr>
        <w:pStyle w:val="a3"/>
        <w:ind w:right="165"/>
      </w:pPr>
      <w:r>
        <w:rPr>
          <w:color w:val="000011"/>
        </w:rPr>
        <w:t>Проектная деятельность относится к разряду инновационной, так как предполагает преобразование ре-альности, строится на базе соответствующей технологии, которую можно унифицировать, освоить и усовер-шенствовать.</w:t>
      </w:r>
      <w:r>
        <w:rPr>
          <w:color w:val="000011"/>
          <w:spacing w:val="40"/>
        </w:rPr>
        <w:t xml:space="preserve"> </w:t>
      </w:r>
      <w:r>
        <w:rPr>
          <w:color w:val="000011"/>
        </w:rPr>
        <w:t>Обладает</w:t>
      </w:r>
      <w:r>
        <w:rPr>
          <w:color w:val="000011"/>
          <w:spacing w:val="40"/>
        </w:rPr>
        <w:t xml:space="preserve"> </w:t>
      </w:r>
      <w:r>
        <w:rPr>
          <w:color w:val="000011"/>
        </w:rPr>
        <w:t>широкими</w:t>
      </w:r>
      <w:r>
        <w:rPr>
          <w:color w:val="000011"/>
          <w:spacing w:val="40"/>
        </w:rPr>
        <w:t xml:space="preserve"> </w:t>
      </w:r>
      <w:r>
        <w:rPr>
          <w:color w:val="000011"/>
        </w:rPr>
        <w:t>возможностями</w:t>
      </w:r>
      <w:r>
        <w:rPr>
          <w:color w:val="000011"/>
          <w:spacing w:val="40"/>
        </w:rPr>
        <w:t xml:space="preserve"> </w:t>
      </w:r>
      <w:r>
        <w:rPr>
          <w:color w:val="000011"/>
        </w:rPr>
        <w:t>применения</w:t>
      </w:r>
      <w:r>
        <w:rPr>
          <w:color w:val="000011"/>
          <w:spacing w:val="40"/>
        </w:rPr>
        <w:t xml:space="preserve"> </w:t>
      </w:r>
      <w:r>
        <w:rPr>
          <w:color w:val="000011"/>
        </w:rPr>
        <w:t>на</w:t>
      </w:r>
      <w:r>
        <w:rPr>
          <w:color w:val="000011"/>
          <w:spacing w:val="40"/>
        </w:rPr>
        <w:t xml:space="preserve"> </w:t>
      </w:r>
      <w:r>
        <w:rPr>
          <w:color w:val="000011"/>
        </w:rPr>
        <w:t>всех</w:t>
      </w:r>
      <w:r>
        <w:rPr>
          <w:color w:val="000011"/>
          <w:spacing w:val="40"/>
        </w:rPr>
        <w:t xml:space="preserve"> </w:t>
      </w:r>
      <w:r>
        <w:rPr>
          <w:color w:val="000011"/>
        </w:rPr>
        <w:t>уровнях</w:t>
      </w:r>
      <w:r>
        <w:rPr>
          <w:color w:val="000011"/>
          <w:spacing w:val="40"/>
        </w:rPr>
        <w:t xml:space="preserve"> </w:t>
      </w:r>
      <w:r>
        <w:rPr>
          <w:color w:val="000011"/>
        </w:rPr>
        <w:t>образовательной</w:t>
      </w:r>
      <w:r>
        <w:rPr>
          <w:color w:val="000011"/>
          <w:spacing w:val="40"/>
        </w:rPr>
        <w:t xml:space="preserve"> </w:t>
      </w:r>
      <w:r>
        <w:rPr>
          <w:color w:val="000011"/>
        </w:rPr>
        <w:t>системы</w:t>
      </w:r>
      <w:r>
        <w:rPr>
          <w:color w:val="000011"/>
          <w:spacing w:val="80"/>
        </w:rPr>
        <w:t xml:space="preserve"> </w:t>
      </w:r>
      <w:r>
        <w:rPr>
          <w:color w:val="000011"/>
        </w:rPr>
        <w:t>и способствует более эффективному выполнению аналитических и организационно-управленческих задач.</w:t>
      </w:r>
    </w:p>
    <w:p w:rsidR="00D61B91" w:rsidRDefault="00AD1018">
      <w:pPr>
        <w:pStyle w:val="a3"/>
        <w:spacing w:before="5" w:line="232" w:lineRule="auto"/>
        <w:ind w:right="167"/>
      </w:pPr>
      <w:r>
        <w:rPr>
          <w:color w:val="000011"/>
        </w:rPr>
        <w:t>Социальный проект – сконструированное инициатором проекта нововведение, целью которого является создание, модернизация и</w:t>
      </w:r>
      <w:r>
        <w:rPr>
          <w:color w:val="000011"/>
        </w:rPr>
        <w:t>ли поддержание в изменившейся среде материальной или духовной ценности, кото-рое имеет пространственно-временные и ресурсные границы, и воздействие которого на людей считается по-ложительным по своему социальному значению [2; 13].</w:t>
      </w:r>
    </w:p>
    <w:p w:rsidR="00D61B91" w:rsidRDefault="00AD1018">
      <w:pPr>
        <w:pStyle w:val="a3"/>
        <w:spacing w:before="5" w:line="232" w:lineRule="auto"/>
        <w:ind w:right="172"/>
      </w:pPr>
      <w:r>
        <w:rPr>
          <w:color w:val="000011"/>
        </w:rPr>
        <w:t>В.И. Курбатов и О.В. Курб</w:t>
      </w:r>
      <w:r>
        <w:rPr>
          <w:color w:val="000011"/>
        </w:rPr>
        <w:t>атова считают, что социальное проектирование – это проектирование соци-альных объектов, социальных качеств, социальных процессов и отношений.</w:t>
      </w:r>
    </w:p>
    <w:p w:rsidR="00D61B91" w:rsidRDefault="00AD1018">
      <w:pPr>
        <w:pStyle w:val="a3"/>
        <w:spacing w:line="232" w:lineRule="auto"/>
        <w:ind w:right="170"/>
      </w:pPr>
      <w:r>
        <w:t>«Социальное проектирование – это целенаправленная значимая деятельность обучающихся, в ходе ко-торой разрабатывают</w:t>
      </w:r>
      <w:r>
        <w:t xml:space="preserve">ся различные варианты решения социальных проблем. Основной целью этого процесса является – создание условий, способствующих формированию у обучающихся собственной точки зрения по актуальным социальным вопросам» </w:t>
      </w:r>
      <w:r>
        <w:rPr>
          <w:color w:val="000011"/>
        </w:rPr>
        <w:t>[2; 15]</w:t>
      </w:r>
      <w:r>
        <w:t>.</w:t>
      </w:r>
    </w:p>
    <w:p w:rsidR="00D61B91" w:rsidRDefault="00AD1018">
      <w:pPr>
        <w:pStyle w:val="a3"/>
        <w:spacing w:before="6" w:line="232" w:lineRule="auto"/>
        <w:ind w:right="167"/>
      </w:pPr>
      <w:r>
        <w:t>Одним из положительных аспектов соци</w:t>
      </w:r>
      <w:r>
        <w:t>ального проектирования является активное применение воспи-танниками своих знаний, навыков общения и сотрудничества. С помощью проведения воспитанниками интер-вью, опросов и других форм, они могут наблюдать результаты своей деятельности.</w:t>
      </w:r>
    </w:p>
    <w:p w:rsidR="00D61B91" w:rsidRDefault="00AD1018">
      <w:pPr>
        <w:pStyle w:val="a3"/>
        <w:spacing w:before="2" w:line="232" w:lineRule="auto"/>
        <w:ind w:right="165"/>
      </w:pPr>
      <w:r>
        <w:t>Метод проектировани</w:t>
      </w:r>
      <w:r>
        <w:t>я учитывает интересы детей, поэтому применяется творческий подход благодаря которому развиваются исследовательские навыки воспитанников, а еще умение ориентироваться в информа-ционном пространстве. Метод позволяет достигать поставленных дидактических целей</w:t>
      </w:r>
      <w:r>
        <w:t xml:space="preserve"> через тщательную раз-работку выявленной проблемы. Затем должен сформироваться практический результат, который будет высту-пать продуктом всей деятельности.</w:t>
      </w:r>
      <w:r>
        <w:rPr>
          <w:spacing w:val="-1"/>
        </w:rPr>
        <w:t xml:space="preserve"> </w:t>
      </w:r>
      <w:r>
        <w:t>Проектный</w:t>
      </w:r>
      <w:r>
        <w:rPr>
          <w:spacing w:val="-2"/>
        </w:rPr>
        <w:t xml:space="preserve"> </w:t>
      </w:r>
      <w:r>
        <w:t>метод</w:t>
      </w:r>
      <w:r>
        <w:rPr>
          <w:spacing w:val="-1"/>
        </w:rPr>
        <w:t xml:space="preserve"> </w:t>
      </w:r>
      <w:r>
        <w:t>также способствует взаимодействию</w:t>
      </w:r>
      <w:r>
        <w:rPr>
          <w:spacing w:val="-1"/>
        </w:rPr>
        <w:t xml:space="preserve"> </w:t>
      </w:r>
      <w:r>
        <w:t>различных</w:t>
      </w:r>
      <w:r>
        <w:rPr>
          <w:spacing w:val="-2"/>
        </w:rPr>
        <w:t xml:space="preserve"> </w:t>
      </w:r>
      <w:r>
        <w:t>разделов образовательной программы, то есть, их интеграции. Подход направлен на развитие личности ребенка, его по-знавательных и творческих способностей.</w:t>
      </w:r>
    </w:p>
    <w:p w:rsidR="00D61B91" w:rsidRDefault="00AD1018">
      <w:pPr>
        <w:pStyle w:val="a3"/>
        <w:spacing w:before="7" w:line="232" w:lineRule="auto"/>
        <w:ind w:right="163"/>
      </w:pPr>
      <w:r>
        <w:t>А.И. Фархшатова акцентирует важность использования данного метода в работе с детьми старшего до-школьн</w:t>
      </w:r>
      <w:r>
        <w:t xml:space="preserve">ого возраста и </w:t>
      </w:r>
      <w:r>
        <w:rPr>
          <w:color w:val="000011"/>
        </w:rPr>
        <w:t xml:space="preserve">говорит, что: «именно социальное проектирование позволяет воспитаннику решать основные задачи социализации: формировать свою Я - концепцию и мировоззрение; устанавливать новые спо-собы социального взаимодействия с миром взрослых». Исходя из </w:t>
      </w:r>
      <w:r>
        <w:rPr>
          <w:color w:val="000011"/>
        </w:rPr>
        <w:t>вышесказанного, мы убеждаемся, что субъ-ектами проектной деятельности являются воспитанники и взрослые, принимающие участие в проектировании [6, с. 14].</w:t>
      </w:r>
    </w:p>
    <w:p w:rsidR="00D61B91" w:rsidRDefault="00AD1018">
      <w:pPr>
        <w:pStyle w:val="a3"/>
        <w:spacing w:before="5" w:line="232" w:lineRule="auto"/>
        <w:ind w:right="165"/>
      </w:pPr>
      <w:r>
        <w:rPr>
          <w:color w:val="000011"/>
        </w:rPr>
        <w:t>И.А. Фархшатова предложила технологию разработки социального проекта и описала основные требо-вания к п</w:t>
      </w:r>
      <w:r>
        <w:rPr>
          <w:color w:val="000011"/>
        </w:rPr>
        <w:t>роекту</w:t>
      </w:r>
      <w:r>
        <w:rPr>
          <w:color w:val="000011"/>
          <w:spacing w:val="-3"/>
        </w:rPr>
        <w:t xml:space="preserve"> </w:t>
      </w:r>
      <w:r>
        <w:rPr>
          <w:color w:val="000011"/>
        </w:rPr>
        <w:t>[6, с. 16]. «План действий и</w:t>
      </w:r>
      <w:r>
        <w:rPr>
          <w:color w:val="000011"/>
          <w:spacing w:val="-1"/>
        </w:rPr>
        <w:t xml:space="preserve"> </w:t>
      </w:r>
      <w:r>
        <w:rPr>
          <w:color w:val="000011"/>
        </w:rPr>
        <w:t>этап практических</w:t>
      </w:r>
      <w:r>
        <w:rPr>
          <w:color w:val="000011"/>
          <w:spacing w:val="-1"/>
        </w:rPr>
        <w:t xml:space="preserve"> </w:t>
      </w:r>
      <w:r>
        <w:rPr>
          <w:color w:val="000011"/>
        </w:rPr>
        <w:t>шагов (от «проекта»</w:t>
      </w:r>
      <w:r>
        <w:rPr>
          <w:color w:val="000011"/>
          <w:spacing w:val="-1"/>
        </w:rPr>
        <w:t xml:space="preserve"> </w:t>
      </w:r>
      <w:r>
        <w:rPr>
          <w:color w:val="000011"/>
        </w:rPr>
        <w:t>к «продукту») несут</w:t>
      </w:r>
      <w:r>
        <w:rPr>
          <w:color w:val="000011"/>
          <w:spacing w:val="-1"/>
        </w:rPr>
        <w:t xml:space="preserve"> </w:t>
      </w:r>
      <w:r>
        <w:rPr>
          <w:color w:val="000011"/>
        </w:rPr>
        <w:t>в себе логику всего социального проектирования: получение информации о социальном объекте (познание) – про-блематизация информации – преобразование социального об</w:t>
      </w:r>
      <w:r>
        <w:rPr>
          <w:color w:val="000011"/>
        </w:rPr>
        <w:t>ъекта. Следование данной логике поможет специ-алисту</w:t>
      </w:r>
      <w:r>
        <w:rPr>
          <w:color w:val="000011"/>
          <w:spacing w:val="-1"/>
        </w:rPr>
        <w:t xml:space="preserve"> </w:t>
      </w:r>
      <w:r>
        <w:rPr>
          <w:color w:val="000011"/>
        </w:rPr>
        <w:t>или команде специалистов в целом максимально избежать возможных рисков в дальнейшей реализации проекта» [6, с. 17].</w:t>
      </w:r>
    </w:p>
    <w:p w:rsidR="00D61B91" w:rsidRDefault="00AD1018">
      <w:pPr>
        <w:pStyle w:val="a3"/>
        <w:spacing w:before="1" w:line="227" w:lineRule="exact"/>
        <w:ind w:left="1020" w:firstLine="0"/>
      </w:pPr>
      <w:r>
        <w:rPr>
          <w:color w:val="000011"/>
        </w:rPr>
        <w:t>К</w:t>
      </w:r>
      <w:r>
        <w:rPr>
          <w:color w:val="000011"/>
          <w:spacing w:val="-9"/>
        </w:rPr>
        <w:t xml:space="preserve"> </w:t>
      </w:r>
      <w:r>
        <w:rPr>
          <w:color w:val="000011"/>
        </w:rPr>
        <w:t>проекту</w:t>
      </w:r>
      <w:r>
        <w:rPr>
          <w:color w:val="000011"/>
          <w:spacing w:val="-9"/>
        </w:rPr>
        <w:t xml:space="preserve"> </w:t>
      </w:r>
      <w:r>
        <w:rPr>
          <w:color w:val="000011"/>
        </w:rPr>
        <w:t>предъявляются</w:t>
      </w:r>
      <w:r>
        <w:rPr>
          <w:color w:val="000011"/>
          <w:spacing w:val="-9"/>
        </w:rPr>
        <w:t xml:space="preserve"> </w:t>
      </w:r>
      <w:r>
        <w:rPr>
          <w:color w:val="000011"/>
        </w:rPr>
        <w:t>основные</w:t>
      </w:r>
      <w:r>
        <w:rPr>
          <w:color w:val="000011"/>
          <w:spacing w:val="-8"/>
        </w:rPr>
        <w:t xml:space="preserve"> </w:t>
      </w:r>
      <w:r>
        <w:rPr>
          <w:color w:val="000011"/>
          <w:spacing w:val="-2"/>
        </w:rPr>
        <w:t>требования:</w:t>
      </w:r>
    </w:p>
    <w:p w:rsidR="00D61B91" w:rsidRDefault="00AD1018" w:rsidP="00AD1018">
      <w:pPr>
        <w:pStyle w:val="a5"/>
        <w:numPr>
          <w:ilvl w:val="1"/>
          <w:numId w:val="190"/>
        </w:numPr>
        <w:tabs>
          <w:tab w:val="left" w:pos="1304"/>
        </w:tabs>
        <w:spacing w:line="224" w:lineRule="exact"/>
        <w:ind w:left="1304" w:hanging="284"/>
        <w:rPr>
          <w:sz w:val="20"/>
        </w:rPr>
      </w:pPr>
      <w:r>
        <w:rPr>
          <w:color w:val="000011"/>
          <w:sz w:val="20"/>
        </w:rPr>
        <w:t>ограниченность</w:t>
      </w:r>
      <w:r>
        <w:rPr>
          <w:color w:val="000011"/>
          <w:spacing w:val="-7"/>
          <w:sz w:val="20"/>
        </w:rPr>
        <w:t xml:space="preserve"> </w:t>
      </w:r>
      <w:r>
        <w:rPr>
          <w:color w:val="000011"/>
          <w:sz w:val="20"/>
        </w:rPr>
        <w:t>(т.е.</w:t>
      </w:r>
      <w:r>
        <w:rPr>
          <w:color w:val="000011"/>
          <w:spacing w:val="-5"/>
          <w:sz w:val="20"/>
        </w:rPr>
        <w:t xml:space="preserve"> </w:t>
      </w:r>
      <w:r>
        <w:rPr>
          <w:color w:val="000011"/>
          <w:sz w:val="20"/>
        </w:rPr>
        <w:t>по</w:t>
      </w:r>
      <w:r>
        <w:rPr>
          <w:color w:val="000011"/>
          <w:spacing w:val="-5"/>
          <w:sz w:val="20"/>
        </w:rPr>
        <w:t xml:space="preserve"> </w:t>
      </w:r>
      <w:r>
        <w:rPr>
          <w:color w:val="000011"/>
          <w:sz w:val="20"/>
        </w:rPr>
        <w:t>времени,</w:t>
      </w:r>
      <w:r>
        <w:rPr>
          <w:color w:val="000011"/>
          <w:spacing w:val="-7"/>
          <w:sz w:val="20"/>
        </w:rPr>
        <w:t xml:space="preserve"> </w:t>
      </w:r>
      <w:r>
        <w:rPr>
          <w:color w:val="000011"/>
          <w:sz w:val="20"/>
        </w:rPr>
        <w:t>целям</w:t>
      </w:r>
      <w:r>
        <w:rPr>
          <w:color w:val="000011"/>
          <w:spacing w:val="-6"/>
          <w:sz w:val="20"/>
        </w:rPr>
        <w:t xml:space="preserve"> </w:t>
      </w:r>
      <w:r>
        <w:rPr>
          <w:color w:val="000011"/>
          <w:sz w:val="20"/>
        </w:rPr>
        <w:t>и</w:t>
      </w:r>
      <w:r>
        <w:rPr>
          <w:color w:val="000011"/>
          <w:spacing w:val="-7"/>
          <w:sz w:val="20"/>
        </w:rPr>
        <w:t xml:space="preserve"> </w:t>
      </w:r>
      <w:r>
        <w:rPr>
          <w:color w:val="000011"/>
          <w:sz w:val="20"/>
        </w:rPr>
        <w:t>з</w:t>
      </w:r>
      <w:r>
        <w:rPr>
          <w:color w:val="000011"/>
          <w:sz w:val="20"/>
        </w:rPr>
        <w:t>адачам,</w:t>
      </w:r>
      <w:r>
        <w:rPr>
          <w:color w:val="000011"/>
          <w:spacing w:val="-6"/>
          <w:sz w:val="20"/>
        </w:rPr>
        <w:t xml:space="preserve"> </w:t>
      </w:r>
      <w:r>
        <w:rPr>
          <w:color w:val="000011"/>
          <w:sz w:val="20"/>
        </w:rPr>
        <w:t>результатам</w:t>
      </w:r>
      <w:r>
        <w:rPr>
          <w:color w:val="000011"/>
          <w:spacing w:val="-4"/>
          <w:sz w:val="20"/>
        </w:rPr>
        <w:t xml:space="preserve"> </w:t>
      </w:r>
      <w:r>
        <w:rPr>
          <w:color w:val="000011"/>
          <w:sz w:val="20"/>
        </w:rPr>
        <w:t>и</w:t>
      </w:r>
      <w:r>
        <w:rPr>
          <w:color w:val="000011"/>
          <w:spacing w:val="-7"/>
          <w:sz w:val="20"/>
        </w:rPr>
        <w:t xml:space="preserve"> </w:t>
      </w:r>
      <w:r>
        <w:rPr>
          <w:color w:val="000011"/>
          <w:spacing w:val="-2"/>
          <w:sz w:val="20"/>
        </w:rPr>
        <w:t>т.д.);</w:t>
      </w:r>
    </w:p>
    <w:p w:rsidR="00D61B91" w:rsidRDefault="00AD1018" w:rsidP="00AD1018">
      <w:pPr>
        <w:pStyle w:val="a5"/>
        <w:numPr>
          <w:ilvl w:val="1"/>
          <w:numId w:val="190"/>
        </w:numPr>
        <w:tabs>
          <w:tab w:val="left" w:pos="1304"/>
        </w:tabs>
        <w:spacing w:line="224" w:lineRule="exact"/>
        <w:ind w:left="1304" w:hanging="284"/>
        <w:rPr>
          <w:sz w:val="20"/>
        </w:rPr>
      </w:pPr>
      <w:r>
        <w:rPr>
          <w:color w:val="000011"/>
          <w:spacing w:val="-2"/>
          <w:sz w:val="20"/>
        </w:rPr>
        <w:t>целостность;</w:t>
      </w:r>
    </w:p>
    <w:p w:rsidR="00D61B91" w:rsidRDefault="00AD1018" w:rsidP="00AD1018">
      <w:pPr>
        <w:pStyle w:val="a5"/>
        <w:numPr>
          <w:ilvl w:val="1"/>
          <w:numId w:val="190"/>
        </w:numPr>
        <w:tabs>
          <w:tab w:val="left" w:pos="1304"/>
        </w:tabs>
        <w:spacing w:line="223" w:lineRule="exact"/>
        <w:ind w:left="1304" w:hanging="284"/>
        <w:rPr>
          <w:sz w:val="20"/>
        </w:rPr>
      </w:pPr>
      <w:r>
        <w:rPr>
          <w:color w:val="000011"/>
          <w:sz w:val="20"/>
        </w:rPr>
        <w:t>последовательность</w:t>
      </w:r>
      <w:r>
        <w:rPr>
          <w:color w:val="000011"/>
          <w:spacing w:val="-11"/>
          <w:sz w:val="20"/>
        </w:rPr>
        <w:t xml:space="preserve"> </w:t>
      </w:r>
      <w:r>
        <w:rPr>
          <w:color w:val="000011"/>
          <w:sz w:val="20"/>
        </w:rPr>
        <w:t>и</w:t>
      </w:r>
      <w:r>
        <w:rPr>
          <w:color w:val="000011"/>
          <w:spacing w:val="-12"/>
          <w:sz w:val="20"/>
        </w:rPr>
        <w:t xml:space="preserve"> </w:t>
      </w:r>
      <w:r>
        <w:rPr>
          <w:color w:val="000011"/>
          <w:spacing w:val="-2"/>
          <w:sz w:val="20"/>
        </w:rPr>
        <w:t>связность;</w:t>
      </w:r>
    </w:p>
    <w:p w:rsidR="00D61B91" w:rsidRDefault="00AD1018" w:rsidP="00AD1018">
      <w:pPr>
        <w:pStyle w:val="a5"/>
        <w:numPr>
          <w:ilvl w:val="1"/>
          <w:numId w:val="190"/>
        </w:numPr>
        <w:tabs>
          <w:tab w:val="left" w:pos="1304"/>
        </w:tabs>
        <w:spacing w:line="224" w:lineRule="exact"/>
        <w:ind w:left="1304" w:hanging="284"/>
        <w:rPr>
          <w:sz w:val="20"/>
        </w:rPr>
      </w:pPr>
      <w:r>
        <w:rPr>
          <w:color w:val="000011"/>
          <w:sz w:val="20"/>
        </w:rPr>
        <w:t>объективность</w:t>
      </w:r>
      <w:r>
        <w:rPr>
          <w:color w:val="000011"/>
          <w:spacing w:val="-9"/>
          <w:sz w:val="20"/>
        </w:rPr>
        <w:t xml:space="preserve"> </w:t>
      </w:r>
      <w:r>
        <w:rPr>
          <w:color w:val="000011"/>
          <w:sz w:val="20"/>
        </w:rPr>
        <w:t>и</w:t>
      </w:r>
      <w:r>
        <w:rPr>
          <w:color w:val="000011"/>
          <w:spacing w:val="-9"/>
          <w:sz w:val="20"/>
        </w:rPr>
        <w:t xml:space="preserve"> </w:t>
      </w:r>
      <w:r>
        <w:rPr>
          <w:color w:val="000011"/>
          <w:spacing w:val="-2"/>
          <w:sz w:val="20"/>
        </w:rPr>
        <w:t>обоснованность;</w:t>
      </w:r>
    </w:p>
    <w:p w:rsidR="00D61B91" w:rsidRDefault="00AD1018" w:rsidP="00AD1018">
      <w:pPr>
        <w:pStyle w:val="a5"/>
        <w:numPr>
          <w:ilvl w:val="1"/>
          <w:numId w:val="190"/>
        </w:numPr>
        <w:tabs>
          <w:tab w:val="left" w:pos="1304"/>
        </w:tabs>
        <w:spacing w:line="224" w:lineRule="exact"/>
        <w:ind w:left="1304" w:hanging="284"/>
        <w:rPr>
          <w:sz w:val="20"/>
        </w:rPr>
      </w:pPr>
      <w:r>
        <w:rPr>
          <w:color w:val="000011"/>
          <w:sz w:val="20"/>
        </w:rPr>
        <w:t>компетентность</w:t>
      </w:r>
      <w:r>
        <w:rPr>
          <w:color w:val="000011"/>
          <w:spacing w:val="-9"/>
          <w:sz w:val="20"/>
        </w:rPr>
        <w:t xml:space="preserve"> </w:t>
      </w:r>
      <w:r>
        <w:rPr>
          <w:color w:val="000011"/>
          <w:sz w:val="20"/>
        </w:rPr>
        <w:t>автора</w:t>
      </w:r>
      <w:r>
        <w:rPr>
          <w:color w:val="000011"/>
          <w:spacing w:val="-8"/>
          <w:sz w:val="20"/>
        </w:rPr>
        <w:t xml:space="preserve"> </w:t>
      </w:r>
      <w:r>
        <w:rPr>
          <w:color w:val="000011"/>
          <w:sz w:val="20"/>
        </w:rPr>
        <w:t>и</w:t>
      </w:r>
      <w:r>
        <w:rPr>
          <w:color w:val="000011"/>
          <w:spacing w:val="-9"/>
          <w:sz w:val="20"/>
        </w:rPr>
        <w:t xml:space="preserve"> </w:t>
      </w:r>
      <w:r>
        <w:rPr>
          <w:color w:val="000011"/>
          <w:spacing w:val="-2"/>
          <w:sz w:val="20"/>
        </w:rPr>
        <w:t>команды;</w:t>
      </w:r>
    </w:p>
    <w:p w:rsidR="00D61B91" w:rsidRDefault="00AD1018" w:rsidP="00AD1018">
      <w:pPr>
        <w:pStyle w:val="a5"/>
        <w:numPr>
          <w:ilvl w:val="1"/>
          <w:numId w:val="190"/>
        </w:numPr>
        <w:tabs>
          <w:tab w:val="left" w:pos="1304"/>
        </w:tabs>
        <w:spacing w:line="223" w:lineRule="exact"/>
        <w:ind w:left="1304" w:hanging="284"/>
        <w:rPr>
          <w:sz w:val="20"/>
        </w:rPr>
      </w:pPr>
      <w:r>
        <w:rPr>
          <w:color w:val="000011"/>
          <w:sz w:val="20"/>
        </w:rPr>
        <w:t>жизнеспособность</w:t>
      </w:r>
      <w:r>
        <w:rPr>
          <w:color w:val="000011"/>
          <w:spacing w:val="-10"/>
          <w:sz w:val="20"/>
        </w:rPr>
        <w:t xml:space="preserve"> </w:t>
      </w:r>
      <w:r>
        <w:rPr>
          <w:color w:val="000011"/>
          <w:sz w:val="20"/>
        </w:rPr>
        <w:t>и</w:t>
      </w:r>
      <w:r>
        <w:rPr>
          <w:color w:val="000011"/>
          <w:spacing w:val="-8"/>
          <w:sz w:val="20"/>
        </w:rPr>
        <w:t xml:space="preserve"> </w:t>
      </w:r>
      <w:r>
        <w:rPr>
          <w:color w:val="000011"/>
          <w:sz w:val="20"/>
        </w:rPr>
        <w:t>наличие</w:t>
      </w:r>
      <w:r>
        <w:rPr>
          <w:color w:val="000011"/>
          <w:spacing w:val="-10"/>
          <w:sz w:val="20"/>
        </w:rPr>
        <w:t xml:space="preserve"> </w:t>
      </w:r>
      <w:r>
        <w:rPr>
          <w:color w:val="000011"/>
          <w:sz w:val="20"/>
        </w:rPr>
        <w:t>перспектив</w:t>
      </w:r>
      <w:r>
        <w:rPr>
          <w:color w:val="000011"/>
          <w:spacing w:val="-10"/>
          <w:sz w:val="20"/>
        </w:rPr>
        <w:t xml:space="preserve"> </w:t>
      </w:r>
      <w:r>
        <w:rPr>
          <w:color w:val="000011"/>
          <w:sz w:val="20"/>
        </w:rPr>
        <w:t>для</w:t>
      </w:r>
      <w:r>
        <w:rPr>
          <w:color w:val="000011"/>
          <w:spacing w:val="-10"/>
          <w:sz w:val="20"/>
        </w:rPr>
        <w:t xml:space="preserve"> </w:t>
      </w:r>
      <w:r>
        <w:rPr>
          <w:color w:val="000011"/>
          <w:sz w:val="20"/>
        </w:rPr>
        <w:t>дальнейшего</w:t>
      </w:r>
      <w:r>
        <w:rPr>
          <w:color w:val="000011"/>
          <w:spacing w:val="-8"/>
          <w:sz w:val="20"/>
        </w:rPr>
        <w:t xml:space="preserve"> </w:t>
      </w:r>
      <w:r>
        <w:rPr>
          <w:color w:val="000011"/>
          <w:sz w:val="20"/>
        </w:rPr>
        <w:t>развития</w:t>
      </w:r>
      <w:r>
        <w:rPr>
          <w:color w:val="000011"/>
          <w:spacing w:val="-11"/>
          <w:sz w:val="20"/>
        </w:rPr>
        <w:t xml:space="preserve"> </w:t>
      </w:r>
      <w:r>
        <w:rPr>
          <w:color w:val="000011"/>
          <w:spacing w:val="-2"/>
          <w:sz w:val="20"/>
        </w:rPr>
        <w:t>проекта.</w:t>
      </w:r>
    </w:p>
    <w:p w:rsidR="00D61B91" w:rsidRDefault="00AD1018">
      <w:pPr>
        <w:pStyle w:val="a3"/>
        <w:spacing w:line="235" w:lineRule="auto"/>
        <w:ind w:right="166"/>
      </w:pPr>
      <w:r>
        <w:rPr>
          <w:color w:val="000011"/>
        </w:rPr>
        <w:t>Задачи духовно-нравственного воспитания детей могут быть достигнуты в процессе разработки и даль-нейшей реализации проектов [3, с. 43]</w:t>
      </w:r>
      <w:r>
        <w:t>.</w:t>
      </w:r>
    </w:p>
    <w:p w:rsidR="00D61B91" w:rsidRDefault="00AD1018">
      <w:pPr>
        <w:pStyle w:val="a3"/>
        <w:spacing w:line="232" w:lineRule="auto"/>
        <w:ind w:right="165"/>
      </w:pPr>
      <w:r>
        <w:t>Поскольку дети с интеллектуальной недостаточностью имеют значительные трудности в формировании духовно-нравственной сфер</w:t>
      </w:r>
      <w:r>
        <w:t>ы, это проявляется в бедности эмоций, слабости интеллектуальной деятельности, низком уровне осознания морально-нравственных норм и правил, незнании общих правил повседневной жиз-ни, слабой мотивации к освоению нравственных установок.</w:t>
      </w:r>
    </w:p>
    <w:p w:rsidR="00D61B91" w:rsidRDefault="00D61B91">
      <w:pPr>
        <w:pStyle w:val="a3"/>
        <w:spacing w:line="232" w:lineRule="auto"/>
        <w:sectPr w:rsidR="00D61B91">
          <w:footerReference w:type="default" r:id="rId264"/>
          <w:pgSz w:w="11920" w:h="16850"/>
          <w:pgMar w:top="1060" w:right="850" w:bottom="1360" w:left="850" w:header="0" w:footer="1161" w:gutter="0"/>
          <w:cols w:space="720"/>
        </w:sectPr>
      </w:pPr>
    </w:p>
    <w:p w:rsidR="00D61B91" w:rsidRDefault="00AD1018">
      <w:pPr>
        <w:pStyle w:val="a3"/>
        <w:spacing w:before="65"/>
        <w:ind w:left="736" w:firstLine="0"/>
      </w:pPr>
      <w:r>
        <w:lastRenderedPageBreak/>
        <w:t>При</w:t>
      </w:r>
      <w:r>
        <w:rPr>
          <w:spacing w:val="-8"/>
        </w:rPr>
        <w:t xml:space="preserve"> </w:t>
      </w:r>
      <w:r>
        <w:t>организации</w:t>
      </w:r>
      <w:r>
        <w:rPr>
          <w:spacing w:val="-7"/>
        </w:rPr>
        <w:t xml:space="preserve"> </w:t>
      </w:r>
      <w:r>
        <w:t>работы</w:t>
      </w:r>
      <w:r>
        <w:rPr>
          <w:spacing w:val="-7"/>
        </w:rPr>
        <w:t xml:space="preserve"> </w:t>
      </w:r>
      <w:r>
        <w:t>необходимо</w:t>
      </w:r>
      <w:r>
        <w:rPr>
          <w:spacing w:val="-5"/>
        </w:rPr>
        <w:t xml:space="preserve"> </w:t>
      </w:r>
      <w:r>
        <w:t>опираться</w:t>
      </w:r>
      <w:r>
        <w:rPr>
          <w:spacing w:val="-8"/>
        </w:rPr>
        <w:t xml:space="preserve"> </w:t>
      </w:r>
      <w:r>
        <w:t>на</w:t>
      </w:r>
      <w:r>
        <w:rPr>
          <w:spacing w:val="-7"/>
        </w:rPr>
        <w:t xml:space="preserve"> </w:t>
      </w:r>
      <w:r>
        <w:t>следующие</w:t>
      </w:r>
      <w:r>
        <w:rPr>
          <w:spacing w:val="-7"/>
        </w:rPr>
        <w:t xml:space="preserve"> </w:t>
      </w:r>
      <w:r>
        <w:rPr>
          <w:spacing w:val="-2"/>
        </w:rPr>
        <w:t>принципы:</w:t>
      </w:r>
    </w:p>
    <w:p w:rsidR="00D61B91" w:rsidRDefault="00AD1018">
      <w:pPr>
        <w:pStyle w:val="a3"/>
        <w:ind w:left="170" w:right="462"/>
      </w:pPr>
      <w:r>
        <w:t>«1.</w:t>
      </w:r>
      <w:r>
        <w:rPr>
          <w:spacing w:val="-13"/>
        </w:rPr>
        <w:t xml:space="preserve"> </w:t>
      </w:r>
      <w:r>
        <w:t>Единство обучения и воспитания в процессе коррекции недостатков психофизического развития обучающихся с интеллектуальными нарушениями.</w:t>
      </w:r>
    </w:p>
    <w:p w:rsidR="00D61B91" w:rsidRDefault="00AD1018" w:rsidP="00AD1018">
      <w:pPr>
        <w:pStyle w:val="a5"/>
        <w:numPr>
          <w:ilvl w:val="1"/>
          <w:numId w:val="222"/>
        </w:numPr>
        <w:tabs>
          <w:tab w:val="left" w:pos="1021"/>
        </w:tabs>
        <w:spacing w:before="2"/>
        <w:ind w:left="170" w:right="456" w:firstLine="566"/>
        <w:jc w:val="both"/>
        <w:rPr>
          <w:sz w:val="20"/>
        </w:rPr>
      </w:pPr>
      <w:r>
        <w:rPr>
          <w:sz w:val="20"/>
        </w:rPr>
        <w:t>Доступность</w:t>
      </w:r>
      <w:r>
        <w:rPr>
          <w:spacing w:val="-1"/>
          <w:sz w:val="20"/>
        </w:rPr>
        <w:t xml:space="preserve"> </w:t>
      </w:r>
      <w:r>
        <w:rPr>
          <w:sz w:val="20"/>
        </w:rPr>
        <w:t>воспитания – организация воспитательного процесса на уровне реальных</w:t>
      </w:r>
      <w:r>
        <w:rPr>
          <w:spacing w:val="-1"/>
          <w:sz w:val="20"/>
        </w:rPr>
        <w:t xml:space="preserve"> </w:t>
      </w:r>
      <w:r>
        <w:rPr>
          <w:sz w:val="20"/>
        </w:rPr>
        <w:t>возможностей детей с умственной отсталос</w:t>
      </w:r>
      <w:r>
        <w:rPr>
          <w:sz w:val="20"/>
        </w:rPr>
        <w:t>тью.</w:t>
      </w:r>
    </w:p>
    <w:p w:rsidR="00D61B91" w:rsidRDefault="00AD1018" w:rsidP="00AD1018">
      <w:pPr>
        <w:pStyle w:val="a5"/>
        <w:numPr>
          <w:ilvl w:val="1"/>
          <w:numId w:val="222"/>
        </w:numPr>
        <w:tabs>
          <w:tab w:val="left" w:pos="1021"/>
        </w:tabs>
        <w:spacing w:line="229" w:lineRule="exact"/>
        <w:ind w:left="1021" w:hanging="285"/>
        <w:jc w:val="both"/>
        <w:rPr>
          <w:sz w:val="20"/>
        </w:rPr>
      </w:pPr>
      <w:r>
        <w:rPr>
          <w:sz w:val="20"/>
        </w:rPr>
        <w:t>Воспитание</w:t>
      </w:r>
      <w:r>
        <w:rPr>
          <w:spacing w:val="-10"/>
          <w:sz w:val="20"/>
        </w:rPr>
        <w:t xml:space="preserve"> </w:t>
      </w:r>
      <w:r>
        <w:rPr>
          <w:sz w:val="20"/>
        </w:rPr>
        <w:t>через</w:t>
      </w:r>
      <w:r>
        <w:rPr>
          <w:spacing w:val="-9"/>
          <w:sz w:val="20"/>
        </w:rPr>
        <w:t xml:space="preserve"> </w:t>
      </w:r>
      <w:r>
        <w:rPr>
          <w:spacing w:val="-4"/>
          <w:sz w:val="20"/>
        </w:rPr>
        <w:t>труд.</w:t>
      </w:r>
    </w:p>
    <w:p w:rsidR="00D61B91" w:rsidRDefault="00AD1018" w:rsidP="00AD1018">
      <w:pPr>
        <w:pStyle w:val="a5"/>
        <w:numPr>
          <w:ilvl w:val="1"/>
          <w:numId w:val="222"/>
        </w:numPr>
        <w:tabs>
          <w:tab w:val="left" w:pos="1021"/>
        </w:tabs>
        <w:ind w:left="170" w:right="456" w:firstLine="566"/>
        <w:jc w:val="both"/>
        <w:rPr>
          <w:sz w:val="20"/>
        </w:rPr>
      </w:pPr>
      <w:r>
        <w:rPr>
          <w:sz w:val="20"/>
        </w:rPr>
        <w:t xml:space="preserve">Индивидуальный и дифференцированный подход в воспитании – всестороннее изучение личности обучающихся с умственной отсталостью и определение воспитательного воздействия с учетом выявленных индивидуально-типологических особенностей детей» </w:t>
      </w:r>
      <w:r>
        <w:rPr>
          <w:color w:val="000011"/>
          <w:sz w:val="20"/>
        </w:rPr>
        <w:t>[5, с. 763]</w:t>
      </w:r>
      <w:r>
        <w:rPr>
          <w:sz w:val="20"/>
        </w:rPr>
        <w:t>.</w:t>
      </w:r>
    </w:p>
    <w:p w:rsidR="00D61B91" w:rsidRDefault="00AD1018">
      <w:pPr>
        <w:pStyle w:val="a3"/>
        <w:spacing w:before="1"/>
        <w:ind w:left="170" w:right="453"/>
      </w:pPr>
      <w:r>
        <w:t>Необхо</w:t>
      </w:r>
      <w:r>
        <w:t>димо проводить коррекционную работу по формированию духовно-нравственной сферы у детей старшего дошкольного возраста с интеллектуальными</w:t>
      </w:r>
      <w:r>
        <w:rPr>
          <w:spacing w:val="-1"/>
        </w:rPr>
        <w:t xml:space="preserve"> </w:t>
      </w:r>
      <w:r>
        <w:t>нарушениями, воспитывать навыки культуры поведения в</w:t>
      </w:r>
      <w:r>
        <w:rPr>
          <w:spacing w:val="-1"/>
        </w:rPr>
        <w:t xml:space="preserve"> </w:t>
      </w:r>
      <w:r>
        <w:t>общении</w:t>
      </w:r>
      <w:r>
        <w:rPr>
          <w:spacing w:val="-1"/>
        </w:rPr>
        <w:t xml:space="preserve"> </w:t>
      </w:r>
      <w:r>
        <w:t>с людьми, навыки</w:t>
      </w:r>
      <w:r>
        <w:rPr>
          <w:spacing w:val="-1"/>
        </w:rPr>
        <w:t xml:space="preserve"> </w:t>
      </w:r>
      <w:r>
        <w:t>коммуникабельности</w:t>
      </w:r>
      <w:r>
        <w:rPr>
          <w:spacing w:val="-1"/>
        </w:rPr>
        <w:t xml:space="preserve"> </w:t>
      </w:r>
      <w:r>
        <w:t>(воспитанники должны о</w:t>
      </w:r>
      <w:r>
        <w:t>бучиться</w:t>
      </w:r>
      <w:r>
        <w:rPr>
          <w:spacing w:val="-1"/>
        </w:rPr>
        <w:t xml:space="preserve"> </w:t>
      </w:r>
      <w:r>
        <w:t xml:space="preserve">выражать просьбу, уметь адекватно реагировать на общение, уметь защитить себя или избежать опасности). Важно развивать у детей такие чувства как сострадание, радость, жалость и т.д. И в то же время уделять внимание внешним формам поведения </w:t>
      </w:r>
      <w:r>
        <w:rPr>
          <w:color w:val="000011"/>
        </w:rPr>
        <w:t xml:space="preserve">[1, с. </w:t>
      </w:r>
      <w:r>
        <w:rPr>
          <w:color w:val="000011"/>
        </w:rPr>
        <w:t>36]</w:t>
      </w:r>
      <w:r>
        <w:t>.</w:t>
      </w:r>
    </w:p>
    <w:p w:rsidR="00D61B91" w:rsidRDefault="00AD1018">
      <w:pPr>
        <w:pStyle w:val="a3"/>
        <w:ind w:left="170" w:right="450"/>
      </w:pPr>
      <w:r>
        <w:t>При организации социальных проектов для детей с интеллектуальной недостаточностью важно учиты-вать их индивидуальные особенности. Включение элементов игры и творчества облегчает восприятие матери-ала</w:t>
      </w:r>
      <w:r>
        <w:rPr>
          <w:spacing w:val="19"/>
        </w:rPr>
        <w:t xml:space="preserve"> </w:t>
      </w:r>
      <w:r>
        <w:t>и</w:t>
      </w:r>
      <w:r>
        <w:rPr>
          <w:spacing w:val="17"/>
        </w:rPr>
        <w:t xml:space="preserve"> </w:t>
      </w:r>
      <w:r>
        <w:t>делает</w:t>
      </w:r>
      <w:r>
        <w:rPr>
          <w:spacing w:val="20"/>
        </w:rPr>
        <w:t xml:space="preserve"> </w:t>
      </w:r>
      <w:r>
        <w:t>участие</w:t>
      </w:r>
      <w:r>
        <w:rPr>
          <w:spacing w:val="19"/>
        </w:rPr>
        <w:t xml:space="preserve"> </w:t>
      </w:r>
      <w:r>
        <w:t>более</w:t>
      </w:r>
      <w:r>
        <w:rPr>
          <w:spacing w:val="19"/>
        </w:rPr>
        <w:t xml:space="preserve"> </w:t>
      </w:r>
      <w:r>
        <w:t>увлекательным.</w:t>
      </w:r>
      <w:r>
        <w:rPr>
          <w:spacing w:val="19"/>
        </w:rPr>
        <w:t xml:space="preserve"> </w:t>
      </w:r>
      <w:r>
        <w:t>Методики,</w:t>
      </w:r>
      <w:r>
        <w:rPr>
          <w:spacing w:val="21"/>
        </w:rPr>
        <w:t xml:space="preserve"> </w:t>
      </w:r>
      <w:r>
        <w:t>так</w:t>
      </w:r>
      <w:r>
        <w:t>ие</w:t>
      </w:r>
      <w:r>
        <w:rPr>
          <w:spacing w:val="19"/>
        </w:rPr>
        <w:t xml:space="preserve"> </w:t>
      </w:r>
      <w:r>
        <w:t>как</w:t>
      </w:r>
      <w:r>
        <w:rPr>
          <w:spacing w:val="18"/>
        </w:rPr>
        <w:t xml:space="preserve"> </w:t>
      </w:r>
      <w:r>
        <w:t>ролевые</w:t>
      </w:r>
      <w:r>
        <w:rPr>
          <w:spacing w:val="19"/>
        </w:rPr>
        <w:t xml:space="preserve"> </w:t>
      </w:r>
      <w:r>
        <w:t>игры,</w:t>
      </w:r>
      <w:r>
        <w:rPr>
          <w:spacing w:val="19"/>
        </w:rPr>
        <w:t xml:space="preserve"> </w:t>
      </w:r>
      <w:r>
        <w:t>создание</w:t>
      </w:r>
      <w:r>
        <w:rPr>
          <w:spacing w:val="19"/>
        </w:rPr>
        <w:t xml:space="preserve"> </w:t>
      </w:r>
      <w:r>
        <w:t>совместных</w:t>
      </w:r>
      <w:r>
        <w:rPr>
          <w:spacing w:val="17"/>
        </w:rPr>
        <w:t xml:space="preserve"> </w:t>
      </w:r>
      <w:r>
        <w:t>подело</w:t>
      </w:r>
    </w:p>
    <w:p w:rsidR="00D61B91" w:rsidRDefault="00AD1018">
      <w:pPr>
        <w:pStyle w:val="a3"/>
        <w:ind w:left="170" w:right="464" w:firstLine="0"/>
      </w:pPr>
      <w:r>
        <w:t>, театрализованные представления, могут стать основой для активного участия детей</w:t>
      </w:r>
      <w:r>
        <w:rPr>
          <w:spacing w:val="-1"/>
        </w:rPr>
        <w:t xml:space="preserve"> </w:t>
      </w:r>
      <w:r>
        <w:t xml:space="preserve">и усвоения нравственных уроков </w:t>
      </w:r>
      <w:r>
        <w:rPr>
          <w:color w:val="000011"/>
        </w:rPr>
        <w:t>[4, с. 105]</w:t>
      </w:r>
      <w:r>
        <w:t>.</w:t>
      </w:r>
    </w:p>
    <w:p w:rsidR="00D61B91" w:rsidRDefault="00AD1018">
      <w:pPr>
        <w:pStyle w:val="a3"/>
        <w:ind w:left="170" w:right="451"/>
      </w:pPr>
      <w:r>
        <w:t>Необходимо помнить, что важную роль в духовно-нравственном и патриотическом воспитании играют не только дошкольные учреждения, но и семья. Вся работа воспитателя и семьи должна быть построена едина, все действия согласованы, только в этом случае будет осущ</w:t>
      </w:r>
      <w:r>
        <w:t>ествляться успешное взаимодействие. Пример взрослых, родителей, воспитателей, педагогов является авторитарным для ребенка. Задача педагогов заключа-ется</w:t>
      </w:r>
      <w:r>
        <w:rPr>
          <w:spacing w:val="38"/>
        </w:rPr>
        <w:t xml:space="preserve"> </w:t>
      </w:r>
      <w:r>
        <w:t>в</w:t>
      </w:r>
      <w:r>
        <w:rPr>
          <w:spacing w:val="38"/>
        </w:rPr>
        <w:t xml:space="preserve"> </w:t>
      </w:r>
      <w:r>
        <w:t>том,</w:t>
      </w:r>
      <w:r>
        <w:rPr>
          <w:spacing w:val="39"/>
        </w:rPr>
        <w:t xml:space="preserve"> </w:t>
      </w:r>
      <w:r>
        <w:t>чтобы</w:t>
      </w:r>
      <w:r>
        <w:rPr>
          <w:spacing w:val="39"/>
        </w:rPr>
        <w:t xml:space="preserve"> </w:t>
      </w:r>
      <w:r>
        <w:t>заинтересовать</w:t>
      </w:r>
      <w:r>
        <w:rPr>
          <w:spacing w:val="39"/>
        </w:rPr>
        <w:t xml:space="preserve"> </w:t>
      </w:r>
      <w:r>
        <w:t>и</w:t>
      </w:r>
      <w:r>
        <w:rPr>
          <w:spacing w:val="38"/>
        </w:rPr>
        <w:t xml:space="preserve"> </w:t>
      </w:r>
      <w:r>
        <w:t>вовлечь</w:t>
      </w:r>
      <w:r>
        <w:rPr>
          <w:spacing w:val="39"/>
        </w:rPr>
        <w:t xml:space="preserve"> </w:t>
      </w:r>
      <w:r>
        <w:t>в</w:t>
      </w:r>
      <w:r>
        <w:rPr>
          <w:spacing w:val="38"/>
        </w:rPr>
        <w:t xml:space="preserve"> </w:t>
      </w:r>
      <w:r>
        <w:t>активную</w:t>
      </w:r>
      <w:r>
        <w:rPr>
          <w:spacing w:val="39"/>
        </w:rPr>
        <w:t xml:space="preserve"> </w:t>
      </w:r>
      <w:r>
        <w:t>деятельность</w:t>
      </w:r>
      <w:r>
        <w:rPr>
          <w:spacing w:val="39"/>
        </w:rPr>
        <w:t xml:space="preserve"> </w:t>
      </w:r>
      <w:r>
        <w:t>родителей,</w:t>
      </w:r>
      <w:r>
        <w:rPr>
          <w:spacing w:val="39"/>
        </w:rPr>
        <w:t xml:space="preserve"> </w:t>
      </w:r>
      <w:r>
        <w:t>а</w:t>
      </w:r>
      <w:r>
        <w:rPr>
          <w:spacing w:val="39"/>
        </w:rPr>
        <w:t xml:space="preserve"> </w:t>
      </w:r>
      <w:r>
        <w:t>также</w:t>
      </w:r>
      <w:r>
        <w:rPr>
          <w:spacing w:val="39"/>
        </w:rPr>
        <w:t xml:space="preserve"> </w:t>
      </w:r>
      <w:r>
        <w:t>дать</w:t>
      </w:r>
      <w:r>
        <w:rPr>
          <w:spacing w:val="39"/>
        </w:rPr>
        <w:t xml:space="preserve"> </w:t>
      </w:r>
      <w:r>
        <w:t>им</w:t>
      </w:r>
      <w:r>
        <w:rPr>
          <w:spacing w:val="40"/>
        </w:rPr>
        <w:t xml:space="preserve"> </w:t>
      </w:r>
      <w:r>
        <w:t>понять, что ос</w:t>
      </w:r>
      <w:r>
        <w:t xml:space="preserve">обенно в семье, обязаны сохраняться и передаваться нравственные и духовные традиции и ценности, созданные нашими предками. Взаимодействием и общей идеей помочь сформировать как можно раньше у ре-бенка любовь и уважение ко всему окружающему </w:t>
      </w:r>
      <w:r>
        <w:rPr>
          <w:color w:val="000011"/>
        </w:rPr>
        <w:t>[2, с. 15]</w:t>
      </w:r>
      <w:r>
        <w:t>.</w:t>
      </w:r>
    </w:p>
    <w:p w:rsidR="00D61B91" w:rsidRDefault="00AD1018">
      <w:pPr>
        <w:pStyle w:val="a3"/>
        <w:spacing w:before="1"/>
        <w:ind w:left="170" w:right="449"/>
      </w:pPr>
      <w:r>
        <w:t>Мето</w:t>
      </w:r>
      <w:r>
        <w:t>д проектирования требует активного участия</w:t>
      </w:r>
      <w:r>
        <w:rPr>
          <w:spacing w:val="-3"/>
        </w:rPr>
        <w:t xml:space="preserve"> </w:t>
      </w:r>
      <w:r>
        <w:t>со стороны</w:t>
      </w:r>
      <w:r>
        <w:rPr>
          <w:spacing w:val="-2"/>
        </w:rPr>
        <w:t xml:space="preserve"> </w:t>
      </w:r>
      <w:r>
        <w:t>родителей</w:t>
      </w:r>
      <w:r>
        <w:rPr>
          <w:spacing w:val="-1"/>
        </w:rPr>
        <w:t xml:space="preserve"> </w:t>
      </w:r>
      <w:r>
        <w:t>в проектной</w:t>
      </w:r>
      <w:r>
        <w:rPr>
          <w:spacing w:val="-3"/>
        </w:rPr>
        <w:t xml:space="preserve"> </w:t>
      </w:r>
      <w:r>
        <w:t>деятельности.</w:t>
      </w:r>
      <w:r>
        <w:rPr>
          <w:spacing w:val="-2"/>
        </w:rPr>
        <w:t xml:space="preserve"> </w:t>
      </w:r>
      <w:r>
        <w:t>Бла-годаря данному методу участники проекта могут обучаться и самостоятельно применять нравственные нормы</w:t>
      </w:r>
      <w:r>
        <w:rPr>
          <w:spacing w:val="40"/>
        </w:rPr>
        <w:t xml:space="preserve"> </w:t>
      </w:r>
      <w:r>
        <w:t>в повседневной жизни. Это способствует созданию позитивной а</w:t>
      </w:r>
      <w:r>
        <w:t>тмосферы и укрепляет связь между детьми,</w:t>
      </w:r>
      <w:r>
        <w:rPr>
          <w:spacing w:val="80"/>
          <w:w w:val="150"/>
        </w:rPr>
        <w:t xml:space="preserve"> </w:t>
      </w:r>
      <w:r>
        <w:t>их родителями и обществом в целом. Совместные мероприятия, такие как выездные пикники, культурные праздники, мастер-классы, акции, создают условия для воспитанников и их семей ощутить ценность сообще-ства. В этом ко</w:t>
      </w:r>
      <w:r>
        <w:t>нтексте родители стали нашими союзниками: стараемся привлечь внимание родителей и реали-зовать</w:t>
      </w:r>
      <w:r>
        <w:rPr>
          <w:spacing w:val="31"/>
        </w:rPr>
        <w:t xml:space="preserve"> </w:t>
      </w:r>
      <w:r>
        <w:t>каждый</w:t>
      </w:r>
      <w:r>
        <w:rPr>
          <w:spacing w:val="29"/>
        </w:rPr>
        <w:t xml:space="preserve"> </w:t>
      </w:r>
      <w:r>
        <w:t>проект</w:t>
      </w:r>
      <w:r>
        <w:rPr>
          <w:spacing w:val="29"/>
        </w:rPr>
        <w:t xml:space="preserve"> </w:t>
      </w:r>
      <w:r>
        <w:t>с</w:t>
      </w:r>
      <w:r>
        <w:rPr>
          <w:spacing w:val="31"/>
        </w:rPr>
        <w:t xml:space="preserve"> </w:t>
      </w:r>
      <w:r>
        <w:t>их</w:t>
      </w:r>
      <w:r>
        <w:rPr>
          <w:spacing w:val="31"/>
        </w:rPr>
        <w:t xml:space="preserve"> </w:t>
      </w:r>
      <w:r>
        <w:t>участием.</w:t>
      </w:r>
      <w:r>
        <w:rPr>
          <w:spacing w:val="31"/>
        </w:rPr>
        <w:t xml:space="preserve"> </w:t>
      </w:r>
      <w:r>
        <w:t>Вовлечение</w:t>
      </w:r>
      <w:r>
        <w:rPr>
          <w:spacing w:val="31"/>
        </w:rPr>
        <w:t xml:space="preserve"> </w:t>
      </w:r>
      <w:r>
        <w:t>родителей</w:t>
      </w:r>
      <w:r>
        <w:rPr>
          <w:spacing w:val="30"/>
        </w:rPr>
        <w:t xml:space="preserve"> </w:t>
      </w:r>
      <w:r>
        <w:t>в</w:t>
      </w:r>
      <w:r>
        <w:rPr>
          <w:spacing w:val="30"/>
        </w:rPr>
        <w:t xml:space="preserve"> </w:t>
      </w:r>
      <w:r>
        <w:t>проектную</w:t>
      </w:r>
      <w:r>
        <w:rPr>
          <w:spacing w:val="30"/>
        </w:rPr>
        <w:t xml:space="preserve"> </w:t>
      </w:r>
      <w:r>
        <w:t>деятельность</w:t>
      </w:r>
      <w:r>
        <w:rPr>
          <w:spacing w:val="30"/>
        </w:rPr>
        <w:t xml:space="preserve"> </w:t>
      </w:r>
      <w:r>
        <w:t>и</w:t>
      </w:r>
      <w:r>
        <w:rPr>
          <w:spacing w:val="29"/>
        </w:rPr>
        <w:t xml:space="preserve"> </w:t>
      </w:r>
      <w:r>
        <w:t>активное</w:t>
      </w:r>
      <w:r>
        <w:rPr>
          <w:spacing w:val="33"/>
        </w:rPr>
        <w:t xml:space="preserve"> </w:t>
      </w:r>
      <w:r>
        <w:t>участие в воспитательно-образовательном процессе дошкольного учреждения явл</w:t>
      </w:r>
      <w:r>
        <w:t>яются необходимыми для эффектив-ного и успешного развития ребенка.</w:t>
      </w:r>
    </w:p>
    <w:p w:rsidR="00D61B91" w:rsidRDefault="00AD1018">
      <w:pPr>
        <w:pStyle w:val="a3"/>
        <w:ind w:left="170" w:right="462"/>
      </w:pPr>
      <w:r>
        <w:t>Участие</w:t>
      </w:r>
      <w:r>
        <w:rPr>
          <w:spacing w:val="15"/>
        </w:rPr>
        <w:t xml:space="preserve"> </w:t>
      </w:r>
      <w:r>
        <w:t>в социальных проектах позволяет детям</w:t>
      </w:r>
      <w:r>
        <w:rPr>
          <w:spacing w:val="15"/>
        </w:rPr>
        <w:t xml:space="preserve"> </w:t>
      </w:r>
      <w:r>
        <w:t>испытывать множество эмоций через взаимодействие</w:t>
      </w:r>
      <w:r>
        <w:rPr>
          <w:spacing w:val="80"/>
        </w:rPr>
        <w:t xml:space="preserve"> </w:t>
      </w:r>
      <w:r>
        <w:t>с ровесниками и взрослыми. Это создает возможности для освоения социальных норм и правил поведения. Например,</w:t>
      </w:r>
      <w:r>
        <w:rPr>
          <w:spacing w:val="26"/>
        </w:rPr>
        <w:t xml:space="preserve"> </w:t>
      </w:r>
      <w:r>
        <w:t>участие</w:t>
      </w:r>
      <w:r>
        <w:rPr>
          <w:spacing w:val="23"/>
        </w:rPr>
        <w:t xml:space="preserve"> </w:t>
      </w:r>
      <w:r>
        <w:t>в</w:t>
      </w:r>
      <w:r>
        <w:rPr>
          <w:spacing w:val="25"/>
        </w:rPr>
        <w:t xml:space="preserve"> </w:t>
      </w:r>
      <w:r>
        <w:t>благотворительных</w:t>
      </w:r>
      <w:r>
        <w:rPr>
          <w:spacing w:val="22"/>
        </w:rPr>
        <w:t xml:space="preserve"> </w:t>
      </w:r>
      <w:r>
        <w:t>акциях,</w:t>
      </w:r>
      <w:r>
        <w:rPr>
          <w:spacing w:val="24"/>
        </w:rPr>
        <w:t xml:space="preserve"> </w:t>
      </w:r>
      <w:r>
        <w:t>проектах</w:t>
      </w:r>
      <w:r>
        <w:rPr>
          <w:spacing w:val="22"/>
        </w:rPr>
        <w:t xml:space="preserve"> </w:t>
      </w:r>
      <w:r>
        <w:t>по</w:t>
      </w:r>
      <w:r>
        <w:rPr>
          <w:spacing w:val="27"/>
        </w:rPr>
        <w:t xml:space="preserve"> </w:t>
      </w:r>
      <w:r>
        <w:t>уходу</w:t>
      </w:r>
      <w:r>
        <w:rPr>
          <w:spacing w:val="22"/>
        </w:rPr>
        <w:t xml:space="preserve"> </w:t>
      </w:r>
      <w:r>
        <w:t>за</w:t>
      </w:r>
      <w:r>
        <w:rPr>
          <w:spacing w:val="26"/>
        </w:rPr>
        <w:t xml:space="preserve"> </w:t>
      </w:r>
      <w:r>
        <w:t>животными</w:t>
      </w:r>
      <w:r>
        <w:rPr>
          <w:spacing w:val="22"/>
        </w:rPr>
        <w:t xml:space="preserve"> </w:t>
      </w:r>
      <w:r>
        <w:t>или</w:t>
      </w:r>
      <w:r>
        <w:rPr>
          <w:spacing w:val="22"/>
        </w:rPr>
        <w:t xml:space="preserve"> </w:t>
      </w:r>
      <w:r>
        <w:t>экологии</w:t>
      </w:r>
      <w:r>
        <w:rPr>
          <w:spacing w:val="22"/>
        </w:rPr>
        <w:t xml:space="preserve"> </w:t>
      </w:r>
      <w:r>
        <w:t>формирует у детей чувство ответственности за окружающий мир и помо</w:t>
      </w:r>
      <w:r>
        <w:t>гает им понять важность помощи другим.</w:t>
      </w:r>
    </w:p>
    <w:p w:rsidR="00D61B91" w:rsidRDefault="00AD1018">
      <w:pPr>
        <w:pStyle w:val="a3"/>
        <w:ind w:left="170" w:right="447"/>
      </w:pPr>
      <w:r>
        <w:t>Исследование различных социальных проектов показало, что они могут быть разнообразными и направ-лены на различные аспекты развития личности детей.</w:t>
      </w:r>
    </w:p>
    <w:p w:rsidR="00D61B91" w:rsidRDefault="00AD1018">
      <w:pPr>
        <w:pStyle w:val="a3"/>
        <w:ind w:left="170" w:right="450"/>
      </w:pPr>
      <w:r>
        <w:t>Один из таких проектов – «Спешите делать добро!», который представляет</w:t>
      </w:r>
      <w:r>
        <w:t xml:space="preserve"> собой групповой интегриро-ванный проект, ориентированный на информационно-практические задачи и имеющий краткосрочную цель.</w:t>
      </w:r>
    </w:p>
    <w:p w:rsidR="00D61B91" w:rsidRDefault="00AD1018">
      <w:pPr>
        <w:pStyle w:val="a3"/>
        <w:ind w:left="170" w:right="461"/>
      </w:pPr>
      <w:r>
        <w:t>Цель данного проекта – развитие нравственных качеств личности дошкольников, имея возможность проявить социальную активность с помощ</w:t>
      </w:r>
      <w:r>
        <w:t>ью совершения добрых поступков.</w:t>
      </w:r>
    </w:p>
    <w:p w:rsidR="00D61B91" w:rsidRDefault="00AD1018">
      <w:pPr>
        <w:pStyle w:val="a3"/>
        <w:ind w:left="170" w:right="450"/>
      </w:pPr>
      <w:r>
        <w:t>Продукт данного проекта – театрализованное представление для детей «Муха Цокотуха» и благотвори-тельная акция «От чистого сердца». Данные мероприятия способствуют сбору необходимых вещей для детей, находящихся в тяжелых жизн</w:t>
      </w:r>
      <w:r>
        <w:t>енных ситуациях.</w:t>
      </w:r>
    </w:p>
    <w:p w:rsidR="00D61B91" w:rsidRDefault="00AD1018">
      <w:pPr>
        <w:pStyle w:val="a3"/>
        <w:spacing w:before="1"/>
        <w:ind w:left="170" w:right="455"/>
        <w:jc w:val="right"/>
      </w:pPr>
      <w:r>
        <w:t>Другим примером социального проекта является «В гости к дедушке Фольклору», который также пред-ставляет</w:t>
      </w:r>
      <w:r>
        <w:rPr>
          <w:spacing w:val="-9"/>
        </w:rPr>
        <w:t xml:space="preserve"> </w:t>
      </w:r>
      <w:r>
        <w:t>собой</w:t>
      </w:r>
      <w:r>
        <w:rPr>
          <w:spacing w:val="-8"/>
        </w:rPr>
        <w:t xml:space="preserve"> </w:t>
      </w:r>
      <w:r>
        <w:t>групповой</w:t>
      </w:r>
      <w:r>
        <w:rPr>
          <w:spacing w:val="-7"/>
        </w:rPr>
        <w:t xml:space="preserve"> </w:t>
      </w:r>
      <w:r>
        <w:t>проект,</w:t>
      </w:r>
      <w:r>
        <w:rPr>
          <w:spacing w:val="-7"/>
        </w:rPr>
        <w:t xml:space="preserve"> </w:t>
      </w:r>
      <w:r>
        <w:t>но</w:t>
      </w:r>
      <w:r>
        <w:rPr>
          <w:spacing w:val="-5"/>
        </w:rPr>
        <w:t xml:space="preserve"> </w:t>
      </w:r>
      <w:r>
        <w:t>уже</w:t>
      </w:r>
      <w:r>
        <w:rPr>
          <w:spacing w:val="-8"/>
        </w:rPr>
        <w:t xml:space="preserve"> </w:t>
      </w:r>
      <w:r>
        <w:t>с</w:t>
      </w:r>
      <w:r>
        <w:rPr>
          <w:spacing w:val="-5"/>
        </w:rPr>
        <w:t xml:space="preserve"> </w:t>
      </w:r>
      <w:r>
        <w:t>познавательно-творческой</w:t>
      </w:r>
      <w:r>
        <w:rPr>
          <w:spacing w:val="-8"/>
        </w:rPr>
        <w:t xml:space="preserve"> </w:t>
      </w:r>
      <w:r>
        <w:t>направленностью</w:t>
      </w:r>
      <w:r>
        <w:rPr>
          <w:spacing w:val="-7"/>
        </w:rPr>
        <w:t xml:space="preserve"> </w:t>
      </w:r>
      <w:r>
        <w:t>и</w:t>
      </w:r>
      <w:r>
        <w:rPr>
          <w:spacing w:val="-9"/>
        </w:rPr>
        <w:t xml:space="preserve"> </w:t>
      </w:r>
      <w:r>
        <w:t>долгосрочной</w:t>
      </w:r>
      <w:r>
        <w:rPr>
          <w:spacing w:val="-8"/>
        </w:rPr>
        <w:t xml:space="preserve"> </w:t>
      </w:r>
      <w:r>
        <w:rPr>
          <w:spacing w:val="-2"/>
        </w:rPr>
        <w:t>целью.</w:t>
      </w:r>
    </w:p>
    <w:p w:rsidR="00D61B91" w:rsidRDefault="00AD1018">
      <w:pPr>
        <w:pStyle w:val="a3"/>
        <w:ind w:left="170" w:right="458"/>
      </w:pPr>
      <w:r>
        <w:t>Цель этого проекта – приобщение детей к духовно-нравственным ценностям посредством ознакомления и проведения народных фольклорных праздников.</w:t>
      </w:r>
    </w:p>
    <w:p w:rsidR="00D61B91" w:rsidRDefault="00AD1018">
      <w:pPr>
        <w:pStyle w:val="a3"/>
        <w:ind w:left="170" w:right="463"/>
      </w:pPr>
      <w:r>
        <w:t>Продуктами</w:t>
      </w:r>
      <w:r>
        <w:rPr>
          <w:spacing w:val="39"/>
        </w:rPr>
        <w:t xml:space="preserve"> </w:t>
      </w:r>
      <w:r>
        <w:t>данного</w:t>
      </w:r>
      <w:r>
        <w:rPr>
          <w:spacing w:val="40"/>
        </w:rPr>
        <w:t xml:space="preserve"> </w:t>
      </w:r>
      <w:r>
        <w:t>проекта</w:t>
      </w:r>
      <w:r>
        <w:rPr>
          <w:spacing w:val="40"/>
        </w:rPr>
        <w:t xml:space="preserve"> </w:t>
      </w:r>
      <w:r>
        <w:t>выступают</w:t>
      </w:r>
      <w:r>
        <w:rPr>
          <w:spacing w:val="40"/>
        </w:rPr>
        <w:t xml:space="preserve"> </w:t>
      </w:r>
      <w:r>
        <w:t>игровая</w:t>
      </w:r>
      <w:r>
        <w:rPr>
          <w:spacing w:val="40"/>
        </w:rPr>
        <w:t xml:space="preserve"> </w:t>
      </w:r>
      <w:r>
        <w:t>программа</w:t>
      </w:r>
      <w:r>
        <w:rPr>
          <w:spacing w:val="40"/>
        </w:rPr>
        <w:t xml:space="preserve"> </w:t>
      </w:r>
      <w:r>
        <w:t>с</w:t>
      </w:r>
      <w:r>
        <w:rPr>
          <w:spacing w:val="38"/>
        </w:rPr>
        <w:t xml:space="preserve"> </w:t>
      </w:r>
      <w:r>
        <w:t>участием</w:t>
      </w:r>
      <w:r>
        <w:rPr>
          <w:spacing w:val="40"/>
        </w:rPr>
        <w:t xml:space="preserve"> </w:t>
      </w:r>
      <w:r>
        <w:t>родителей</w:t>
      </w:r>
      <w:r>
        <w:rPr>
          <w:spacing w:val="40"/>
        </w:rPr>
        <w:t xml:space="preserve"> </w:t>
      </w:r>
      <w:r>
        <w:t>«Коляда,</w:t>
      </w:r>
      <w:r>
        <w:rPr>
          <w:spacing w:val="40"/>
        </w:rPr>
        <w:t xml:space="preserve"> </w:t>
      </w:r>
      <w:r>
        <w:t>Коляда в детский сад пришла» и фольклорный праздник «Весенние посиделки с мамочками».</w:t>
      </w:r>
    </w:p>
    <w:p w:rsidR="00D61B91" w:rsidRDefault="00AD1018">
      <w:pPr>
        <w:pStyle w:val="a3"/>
        <w:ind w:left="170" w:right="456"/>
      </w:pPr>
      <w:r>
        <w:t>Еще одним интересным примером социального проекта является «Сундучок русских народных сказок», который</w:t>
      </w:r>
      <w:r>
        <w:rPr>
          <w:spacing w:val="26"/>
        </w:rPr>
        <w:t xml:space="preserve"> </w:t>
      </w:r>
      <w:r>
        <w:t>также</w:t>
      </w:r>
      <w:r>
        <w:rPr>
          <w:spacing w:val="27"/>
        </w:rPr>
        <w:t xml:space="preserve"> </w:t>
      </w:r>
      <w:r>
        <w:t>представляет</w:t>
      </w:r>
      <w:r>
        <w:rPr>
          <w:spacing w:val="26"/>
        </w:rPr>
        <w:t xml:space="preserve"> </w:t>
      </w:r>
      <w:r>
        <w:t>собой</w:t>
      </w:r>
      <w:r>
        <w:rPr>
          <w:spacing w:val="26"/>
        </w:rPr>
        <w:t xml:space="preserve"> </w:t>
      </w:r>
      <w:r>
        <w:t>групповой</w:t>
      </w:r>
      <w:r>
        <w:rPr>
          <w:spacing w:val="28"/>
        </w:rPr>
        <w:t xml:space="preserve"> </w:t>
      </w:r>
      <w:r>
        <w:t>проект,</w:t>
      </w:r>
      <w:r>
        <w:rPr>
          <w:spacing w:val="27"/>
        </w:rPr>
        <w:t xml:space="preserve"> </w:t>
      </w:r>
      <w:r>
        <w:t>но</w:t>
      </w:r>
      <w:r>
        <w:rPr>
          <w:spacing w:val="30"/>
        </w:rPr>
        <w:t xml:space="preserve"> </w:t>
      </w:r>
      <w:r>
        <w:t>уже</w:t>
      </w:r>
      <w:r>
        <w:rPr>
          <w:spacing w:val="27"/>
        </w:rPr>
        <w:t xml:space="preserve"> </w:t>
      </w:r>
      <w:r>
        <w:t>с</w:t>
      </w:r>
      <w:r>
        <w:rPr>
          <w:spacing w:val="27"/>
        </w:rPr>
        <w:t xml:space="preserve"> </w:t>
      </w:r>
      <w:r>
        <w:t>познавательно-т</w:t>
      </w:r>
      <w:r>
        <w:t>ворческой</w:t>
      </w:r>
      <w:r>
        <w:rPr>
          <w:spacing w:val="26"/>
        </w:rPr>
        <w:t xml:space="preserve"> </w:t>
      </w:r>
      <w:r>
        <w:t>направленностью и долгосрочной целью.</w:t>
      </w:r>
    </w:p>
    <w:p w:rsidR="00D61B91" w:rsidRDefault="00AD1018">
      <w:pPr>
        <w:pStyle w:val="a3"/>
        <w:ind w:left="170" w:right="461"/>
      </w:pPr>
      <w:r>
        <w:t>Цель данного проекта – вовлечение внимания к сказке и значимости совместного творчества детей и их родителей через образы русских народных сказок.</w:t>
      </w:r>
    </w:p>
    <w:p w:rsidR="00D61B91" w:rsidRDefault="00D61B91">
      <w:pPr>
        <w:pStyle w:val="a3"/>
        <w:sectPr w:rsidR="00D61B91">
          <w:footerReference w:type="default" r:id="rId265"/>
          <w:pgSz w:w="11920" w:h="16850"/>
          <w:pgMar w:top="1060" w:right="850" w:bottom="1360" w:left="850" w:header="0" w:footer="1161" w:gutter="0"/>
          <w:cols w:space="720"/>
        </w:sectPr>
      </w:pPr>
    </w:p>
    <w:p w:rsidR="00D61B91" w:rsidRDefault="00AD1018">
      <w:pPr>
        <w:pStyle w:val="a3"/>
        <w:spacing w:before="65"/>
        <w:ind w:right="166"/>
      </w:pPr>
      <w:r>
        <w:lastRenderedPageBreak/>
        <w:t>Продуктами этого проекта являются</w:t>
      </w:r>
      <w:r>
        <w:t xml:space="preserve"> выставка рисунков «Герои русских народных сказок», создание альбома «Герои сказок», изготовление книг «Моя любимая сказка», театрализованное представление «Тере-мок» и «Заюшкина избушка».</w:t>
      </w:r>
    </w:p>
    <w:p w:rsidR="00D61B91" w:rsidRDefault="00AD1018">
      <w:pPr>
        <w:pStyle w:val="a3"/>
        <w:spacing w:before="2"/>
        <w:ind w:right="175"/>
      </w:pPr>
      <w:r>
        <w:t>Исходя из вышесказанного, мы пришли к выводу, что</w:t>
      </w:r>
      <w:r>
        <w:rPr>
          <w:spacing w:val="24"/>
        </w:rPr>
        <w:t xml:space="preserve"> </w:t>
      </w:r>
      <w:r>
        <w:t>существуют различ</w:t>
      </w:r>
      <w:r>
        <w:t>ные</w:t>
      </w:r>
      <w:r>
        <w:rPr>
          <w:spacing w:val="24"/>
        </w:rPr>
        <w:t xml:space="preserve"> </w:t>
      </w:r>
      <w:r>
        <w:t>проекты,</w:t>
      </w:r>
      <w:r>
        <w:rPr>
          <w:spacing w:val="24"/>
        </w:rPr>
        <w:t xml:space="preserve"> </w:t>
      </w:r>
      <w:r>
        <w:t>направленные</w:t>
      </w:r>
      <w:r>
        <w:rPr>
          <w:spacing w:val="40"/>
        </w:rPr>
        <w:t xml:space="preserve"> </w:t>
      </w:r>
      <w:r>
        <w:t>на духовно-нравственную сферу детей, которые в свою очередь, образуют пространство, влияющее не только со</w:t>
      </w:r>
      <w:r>
        <w:rPr>
          <w:spacing w:val="26"/>
        </w:rPr>
        <w:t xml:space="preserve"> </w:t>
      </w:r>
      <w:r>
        <w:t>стороны</w:t>
      </w:r>
      <w:r>
        <w:rPr>
          <w:spacing w:val="25"/>
        </w:rPr>
        <w:t xml:space="preserve"> </w:t>
      </w:r>
      <w:r>
        <w:t>детского</w:t>
      </w:r>
      <w:r>
        <w:rPr>
          <w:spacing w:val="26"/>
        </w:rPr>
        <w:t xml:space="preserve"> </w:t>
      </w:r>
      <w:r>
        <w:t>сада,</w:t>
      </w:r>
      <w:r>
        <w:rPr>
          <w:spacing w:val="25"/>
        </w:rPr>
        <w:t xml:space="preserve"> </w:t>
      </w:r>
      <w:r>
        <w:t>но</w:t>
      </w:r>
      <w:r>
        <w:rPr>
          <w:spacing w:val="26"/>
        </w:rPr>
        <w:t xml:space="preserve"> </w:t>
      </w:r>
      <w:r>
        <w:t>и</w:t>
      </w:r>
      <w:r>
        <w:rPr>
          <w:spacing w:val="24"/>
        </w:rPr>
        <w:t xml:space="preserve"> </w:t>
      </w:r>
      <w:r>
        <w:t>семьи.</w:t>
      </w:r>
      <w:r>
        <w:rPr>
          <w:spacing w:val="25"/>
        </w:rPr>
        <w:t xml:space="preserve"> </w:t>
      </w:r>
      <w:r>
        <w:t>Данное</w:t>
      </w:r>
      <w:r>
        <w:rPr>
          <w:spacing w:val="25"/>
        </w:rPr>
        <w:t xml:space="preserve"> </w:t>
      </w:r>
      <w:r>
        <w:t>пространство</w:t>
      </w:r>
      <w:r>
        <w:rPr>
          <w:spacing w:val="26"/>
        </w:rPr>
        <w:t xml:space="preserve"> </w:t>
      </w:r>
      <w:r>
        <w:t>способствует</w:t>
      </w:r>
      <w:r>
        <w:rPr>
          <w:spacing w:val="24"/>
        </w:rPr>
        <w:t xml:space="preserve"> </w:t>
      </w:r>
      <w:r>
        <w:t>формированию</w:t>
      </w:r>
      <w:r>
        <w:rPr>
          <w:spacing w:val="25"/>
        </w:rPr>
        <w:t xml:space="preserve"> </w:t>
      </w:r>
      <w:r>
        <w:t>духовных</w:t>
      </w:r>
      <w:r>
        <w:rPr>
          <w:spacing w:val="24"/>
        </w:rPr>
        <w:t xml:space="preserve"> </w:t>
      </w:r>
      <w:r>
        <w:t>качеств и воспитанию морально-усто</w:t>
      </w:r>
      <w:r>
        <w:t>йчивой личности.</w:t>
      </w:r>
    </w:p>
    <w:p w:rsidR="00D61B91" w:rsidRDefault="00AD1018">
      <w:pPr>
        <w:pStyle w:val="a3"/>
        <w:ind w:right="167"/>
      </w:pPr>
      <w:r>
        <w:t>Благодаря социальным проектам родители и педагоги помогают развивать неокрепшую личность ребен-ка</w:t>
      </w:r>
      <w:r>
        <w:rPr>
          <w:spacing w:val="36"/>
        </w:rPr>
        <w:t xml:space="preserve"> </w:t>
      </w:r>
      <w:r>
        <w:t>и</w:t>
      </w:r>
      <w:r>
        <w:rPr>
          <w:spacing w:val="34"/>
        </w:rPr>
        <w:t xml:space="preserve"> </w:t>
      </w:r>
      <w:r>
        <w:t>приобщать</w:t>
      </w:r>
      <w:r>
        <w:rPr>
          <w:spacing w:val="35"/>
        </w:rPr>
        <w:t xml:space="preserve"> </w:t>
      </w:r>
      <w:r>
        <w:t>к</w:t>
      </w:r>
      <w:r>
        <w:rPr>
          <w:spacing w:val="34"/>
        </w:rPr>
        <w:t xml:space="preserve"> </w:t>
      </w:r>
      <w:r>
        <w:t>культуре.</w:t>
      </w:r>
      <w:r>
        <w:rPr>
          <w:spacing w:val="36"/>
        </w:rPr>
        <w:t xml:space="preserve"> </w:t>
      </w:r>
      <w:r>
        <w:t>Воспитанники</w:t>
      </w:r>
      <w:r>
        <w:rPr>
          <w:spacing w:val="34"/>
        </w:rPr>
        <w:t xml:space="preserve"> </w:t>
      </w:r>
      <w:r>
        <w:t>способны</w:t>
      </w:r>
      <w:r>
        <w:rPr>
          <w:spacing w:val="38"/>
        </w:rPr>
        <w:t xml:space="preserve"> </w:t>
      </w:r>
      <w:r>
        <w:t>ощутить</w:t>
      </w:r>
      <w:r>
        <w:rPr>
          <w:spacing w:val="36"/>
        </w:rPr>
        <w:t xml:space="preserve"> </w:t>
      </w:r>
      <w:r>
        <w:t>позитивное</w:t>
      </w:r>
      <w:r>
        <w:rPr>
          <w:spacing w:val="36"/>
        </w:rPr>
        <w:t xml:space="preserve"> </w:t>
      </w:r>
      <w:r>
        <w:t>отношение</w:t>
      </w:r>
      <w:r>
        <w:rPr>
          <w:spacing w:val="36"/>
        </w:rPr>
        <w:t xml:space="preserve"> </w:t>
      </w:r>
      <w:r>
        <w:t>к</w:t>
      </w:r>
      <w:r>
        <w:rPr>
          <w:spacing w:val="34"/>
        </w:rPr>
        <w:t xml:space="preserve"> </w:t>
      </w:r>
      <w:r>
        <w:t>себе,</w:t>
      </w:r>
      <w:r>
        <w:rPr>
          <w:spacing w:val="36"/>
        </w:rPr>
        <w:t xml:space="preserve"> </w:t>
      </w:r>
      <w:r>
        <w:t>окружающим и</w:t>
      </w:r>
      <w:r>
        <w:rPr>
          <w:spacing w:val="20"/>
        </w:rPr>
        <w:t xml:space="preserve"> </w:t>
      </w:r>
      <w:r>
        <w:t>природе,</w:t>
      </w:r>
      <w:r>
        <w:rPr>
          <w:spacing w:val="21"/>
        </w:rPr>
        <w:t xml:space="preserve"> </w:t>
      </w:r>
      <w:r>
        <w:t>а</w:t>
      </w:r>
      <w:r>
        <w:rPr>
          <w:spacing w:val="21"/>
        </w:rPr>
        <w:t xml:space="preserve"> </w:t>
      </w:r>
      <w:r>
        <w:t>также</w:t>
      </w:r>
      <w:r>
        <w:rPr>
          <w:spacing w:val="23"/>
        </w:rPr>
        <w:t xml:space="preserve"> </w:t>
      </w:r>
      <w:r>
        <w:t>имеют</w:t>
      </w:r>
      <w:r>
        <w:rPr>
          <w:spacing w:val="23"/>
        </w:rPr>
        <w:t xml:space="preserve"> </w:t>
      </w:r>
      <w:r>
        <w:t>право</w:t>
      </w:r>
      <w:r>
        <w:rPr>
          <w:spacing w:val="22"/>
        </w:rPr>
        <w:t xml:space="preserve"> </w:t>
      </w:r>
      <w:r>
        <w:t>на</w:t>
      </w:r>
      <w:r>
        <w:rPr>
          <w:spacing w:val="21"/>
        </w:rPr>
        <w:t xml:space="preserve"> </w:t>
      </w:r>
      <w:r>
        <w:t>саморазвитие.</w:t>
      </w:r>
      <w:r>
        <w:rPr>
          <w:spacing w:val="21"/>
        </w:rPr>
        <w:t xml:space="preserve"> </w:t>
      </w:r>
      <w:r>
        <w:t>Применение</w:t>
      </w:r>
      <w:r>
        <w:rPr>
          <w:spacing w:val="21"/>
        </w:rPr>
        <w:t xml:space="preserve"> </w:t>
      </w:r>
      <w:r>
        <w:t>метода</w:t>
      </w:r>
      <w:r>
        <w:rPr>
          <w:spacing w:val="23"/>
        </w:rPr>
        <w:t xml:space="preserve"> </w:t>
      </w:r>
      <w:r>
        <w:t>проектирования</w:t>
      </w:r>
      <w:r>
        <w:rPr>
          <w:spacing w:val="20"/>
        </w:rPr>
        <w:t xml:space="preserve"> </w:t>
      </w:r>
      <w:r>
        <w:t>является</w:t>
      </w:r>
      <w:r>
        <w:rPr>
          <w:spacing w:val="21"/>
        </w:rPr>
        <w:t xml:space="preserve"> </w:t>
      </w:r>
      <w:r>
        <w:t>актуальным и очень эффективным, так как предоставляет возможность экспериментировать, развивать творческие способ-ности и коммуникативные навыки. Это, в свою очередь, способствует качественному формир</w:t>
      </w:r>
      <w:r>
        <w:t>ованию духовно-нравственных</w:t>
      </w:r>
      <w:r>
        <w:rPr>
          <w:spacing w:val="40"/>
        </w:rPr>
        <w:t xml:space="preserve"> </w:t>
      </w:r>
      <w:r>
        <w:t>чувств</w:t>
      </w:r>
      <w:r>
        <w:rPr>
          <w:spacing w:val="40"/>
        </w:rPr>
        <w:t xml:space="preserve"> </w:t>
      </w:r>
      <w:r>
        <w:t>личности</w:t>
      </w:r>
      <w:r>
        <w:rPr>
          <w:spacing w:val="40"/>
        </w:rPr>
        <w:t xml:space="preserve"> </w:t>
      </w:r>
      <w:r>
        <w:t>и</w:t>
      </w:r>
      <w:r>
        <w:rPr>
          <w:spacing w:val="40"/>
        </w:rPr>
        <w:t xml:space="preserve"> </w:t>
      </w:r>
      <w:r>
        <w:t>открывает</w:t>
      </w:r>
      <w:r>
        <w:rPr>
          <w:spacing w:val="40"/>
        </w:rPr>
        <w:t xml:space="preserve"> </w:t>
      </w:r>
      <w:r>
        <w:t>пути</w:t>
      </w:r>
      <w:r>
        <w:rPr>
          <w:spacing w:val="40"/>
        </w:rPr>
        <w:t xml:space="preserve"> </w:t>
      </w:r>
      <w:r>
        <w:t>для</w:t>
      </w:r>
      <w:r>
        <w:rPr>
          <w:spacing w:val="40"/>
        </w:rPr>
        <w:t xml:space="preserve"> </w:t>
      </w:r>
      <w:r>
        <w:t>создания</w:t>
      </w:r>
      <w:r>
        <w:rPr>
          <w:spacing w:val="40"/>
        </w:rPr>
        <w:t xml:space="preserve"> </w:t>
      </w:r>
      <w:r>
        <w:t>собственного</w:t>
      </w:r>
      <w:r>
        <w:rPr>
          <w:spacing w:val="40"/>
        </w:rPr>
        <w:t xml:space="preserve"> </w:t>
      </w:r>
      <w:r>
        <w:t>жизненного</w:t>
      </w:r>
      <w:r>
        <w:rPr>
          <w:spacing w:val="40"/>
        </w:rPr>
        <w:t xml:space="preserve"> </w:t>
      </w:r>
      <w:r>
        <w:t>опыта</w:t>
      </w:r>
      <w:r>
        <w:rPr>
          <w:spacing w:val="60"/>
        </w:rPr>
        <w:t xml:space="preserve"> </w:t>
      </w:r>
      <w:r>
        <w:t>общения</w:t>
      </w:r>
      <w:r>
        <w:rPr>
          <w:spacing w:val="80"/>
        </w:rPr>
        <w:t xml:space="preserve"> </w:t>
      </w:r>
      <w:r>
        <w:t>с окружающим миром. Социальное проектирование включает принцип сотрудничества между детьми и взрос-</w:t>
      </w:r>
      <w:r>
        <w:rPr>
          <w:spacing w:val="-2"/>
        </w:rPr>
        <w:t>лыми.</w:t>
      </w:r>
    </w:p>
    <w:p w:rsidR="00D61B91" w:rsidRDefault="00AD1018">
      <w:pPr>
        <w:pStyle w:val="a3"/>
        <w:ind w:right="170"/>
      </w:pPr>
      <w:r>
        <w:t>Социальные проекты имеют особую значимо</w:t>
      </w:r>
      <w:r>
        <w:t>сть в развитии духовно-нравственной сферы у детей стар-шего дошкольного возраста с интеллектуальной недостаточностью. Они не только способствуют развитию социальных навыков и нравственных ценностей, но и помогают повышать уровень самооценки и уверенности</w:t>
      </w:r>
      <w:r>
        <w:rPr>
          <w:spacing w:val="40"/>
        </w:rPr>
        <w:t xml:space="preserve"> </w:t>
      </w:r>
      <w:r>
        <w:t>в</w:t>
      </w:r>
      <w:r>
        <w:rPr>
          <w:spacing w:val="32"/>
        </w:rPr>
        <w:t xml:space="preserve"> </w:t>
      </w:r>
      <w:r>
        <w:t>себе</w:t>
      </w:r>
      <w:r>
        <w:rPr>
          <w:spacing w:val="35"/>
        </w:rPr>
        <w:t xml:space="preserve"> </w:t>
      </w:r>
      <w:r>
        <w:t>у</w:t>
      </w:r>
      <w:r>
        <w:rPr>
          <w:spacing w:val="32"/>
        </w:rPr>
        <w:t xml:space="preserve"> </w:t>
      </w:r>
      <w:r>
        <w:t>таких</w:t>
      </w:r>
      <w:r>
        <w:rPr>
          <w:spacing w:val="34"/>
        </w:rPr>
        <w:t xml:space="preserve"> </w:t>
      </w:r>
      <w:r>
        <w:t>детей.</w:t>
      </w:r>
      <w:r>
        <w:rPr>
          <w:spacing w:val="33"/>
        </w:rPr>
        <w:t xml:space="preserve"> </w:t>
      </w:r>
      <w:r>
        <w:t>Учитывая</w:t>
      </w:r>
      <w:r>
        <w:rPr>
          <w:spacing w:val="33"/>
        </w:rPr>
        <w:t xml:space="preserve"> </w:t>
      </w:r>
      <w:r>
        <w:t>индивидуальные</w:t>
      </w:r>
      <w:r>
        <w:rPr>
          <w:spacing w:val="36"/>
        </w:rPr>
        <w:t xml:space="preserve"> </w:t>
      </w:r>
      <w:r>
        <w:t>потребности</w:t>
      </w:r>
      <w:r>
        <w:rPr>
          <w:spacing w:val="32"/>
        </w:rPr>
        <w:t xml:space="preserve"> </w:t>
      </w:r>
      <w:r>
        <w:t>и</w:t>
      </w:r>
      <w:r>
        <w:rPr>
          <w:spacing w:val="34"/>
        </w:rPr>
        <w:t xml:space="preserve"> </w:t>
      </w:r>
      <w:r>
        <w:t>особенности,</w:t>
      </w:r>
      <w:r>
        <w:rPr>
          <w:spacing w:val="33"/>
        </w:rPr>
        <w:t xml:space="preserve"> </w:t>
      </w:r>
      <w:r>
        <w:t>можно</w:t>
      </w:r>
      <w:r>
        <w:rPr>
          <w:spacing w:val="34"/>
        </w:rPr>
        <w:t xml:space="preserve"> </w:t>
      </w:r>
      <w:r>
        <w:t>создать</w:t>
      </w:r>
      <w:r>
        <w:rPr>
          <w:spacing w:val="35"/>
        </w:rPr>
        <w:t xml:space="preserve"> </w:t>
      </w:r>
      <w:r>
        <w:t>эффективную и поддерживающую среду, которая будет способствовать полному развитию и интеграции детей в общество.</w:t>
      </w:r>
    </w:p>
    <w:p w:rsidR="00D61B91" w:rsidRDefault="00D61B91">
      <w:pPr>
        <w:pStyle w:val="a3"/>
        <w:spacing w:before="5"/>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89"/>
        </w:numPr>
        <w:tabs>
          <w:tab w:val="left" w:pos="734"/>
          <w:tab w:val="left" w:pos="736"/>
        </w:tabs>
        <w:ind w:right="172"/>
        <w:jc w:val="both"/>
        <w:rPr>
          <w:sz w:val="19"/>
        </w:rPr>
      </w:pPr>
      <w:r>
        <w:rPr>
          <w:sz w:val="19"/>
        </w:rPr>
        <w:t>Власова, Т.И. Педагогика духовности: содержание и технологии духовно-нравственного воспитания / Т.И. Вла-сова. – Москва; Берлин: Директ-Медиа, 2020. – 107 с. – Текст: непосредственный.</w:t>
      </w:r>
    </w:p>
    <w:p w:rsidR="00D61B91" w:rsidRDefault="00AD1018" w:rsidP="00AD1018">
      <w:pPr>
        <w:pStyle w:val="a5"/>
        <w:numPr>
          <w:ilvl w:val="0"/>
          <w:numId w:val="189"/>
        </w:numPr>
        <w:tabs>
          <w:tab w:val="left" w:pos="734"/>
          <w:tab w:val="left" w:pos="736"/>
        </w:tabs>
        <w:ind w:right="168" w:hanging="284"/>
        <w:jc w:val="both"/>
        <w:rPr>
          <w:sz w:val="19"/>
        </w:rPr>
      </w:pPr>
      <w:r>
        <w:rPr>
          <w:sz w:val="19"/>
        </w:rPr>
        <w:t>Данилюк, А.Я. Концепция духовно-нравственного развития и воспитания лич</w:t>
      </w:r>
      <w:r>
        <w:rPr>
          <w:sz w:val="19"/>
        </w:rPr>
        <w:t>ности гражданина России в сфере общего образования: проект / А.Я. Данилюк, А.М. Кондаков, В.А. Тишков. – Текст электронный. – URL: http:// roshchaschool.minobr63.ru/wp-content/uploads/koncepciya.pdf (дата обращения: 08.12.2024).</w:t>
      </w:r>
    </w:p>
    <w:p w:rsidR="00D61B91" w:rsidRDefault="00AD1018" w:rsidP="00AD1018">
      <w:pPr>
        <w:pStyle w:val="a5"/>
        <w:numPr>
          <w:ilvl w:val="0"/>
          <w:numId w:val="189"/>
        </w:numPr>
        <w:tabs>
          <w:tab w:val="left" w:pos="734"/>
          <w:tab w:val="left" w:pos="736"/>
        </w:tabs>
        <w:ind w:right="169" w:hanging="284"/>
        <w:jc w:val="both"/>
        <w:rPr>
          <w:sz w:val="19"/>
        </w:rPr>
      </w:pPr>
      <w:r>
        <w:rPr>
          <w:sz w:val="19"/>
        </w:rPr>
        <w:t>Дулина,</w:t>
      </w:r>
      <w:r>
        <w:rPr>
          <w:spacing w:val="-3"/>
          <w:sz w:val="19"/>
        </w:rPr>
        <w:t xml:space="preserve"> </w:t>
      </w:r>
      <w:r>
        <w:rPr>
          <w:sz w:val="19"/>
        </w:rPr>
        <w:t>Н.В.</w:t>
      </w:r>
      <w:r>
        <w:rPr>
          <w:spacing w:val="-5"/>
          <w:sz w:val="19"/>
        </w:rPr>
        <w:t xml:space="preserve"> </w:t>
      </w:r>
      <w:r>
        <w:rPr>
          <w:sz w:val="19"/>
        </w:rPr>
        <w:t>Задачи</w:t>
      </w:r>
      <w:r>
        <w:rPr>
          <w:spacing w:val="-4"/>
          <w:sz w:val="19"/>
        </w:rPr>
        <w:t xml:space="preserve"> </w:t>
      </w:r>
      <w:r>
        <w:rPr>
          <w:sz w:val="19"/>
        </w:rPr>
        <w:t>духовно</w:t>
      </w:r>
      <w:r>
        <w:rPr>
          <w:sz w:val="19"/>
        </w:rPr>
        <w:t>-нравственного</w:t>
      </w:r>
      <w:r>
        <w:rPr>
          <w:spacing w:val="-4"/>
          <w:sz w:val="19"/>
        </w:rPr>
        <w:t xml:space="preserve"> </w:t>
      </w:r>
      <w:r>
        <w:rPr>
          <w:sz w:val="19"/>
        </w:rPr>
        <w:t>воспитания</w:t>
      </w:r>
      <w:r>
        <w:rPr>
          <w:spacing w:val="-4"/>
          <w:sz w:val="19"/>
        </w:rPr>
        <w:t xml:space="preserve"> </w:t>
      </w:r>
      <w:r>
        <w:rPr>
          <w:sz w:val="19"/>
        </w:rPr>
        <w:t>детей</w:t>
      </w:r>
      <w:r>
        <w:rPr>
          <w:spacing w:val="-4"/>
          <w:sz w:val="19"/>
        </w:rPr>
        <w:t xml:space="preserve"> </w:t>
      </w:r>
      <w:r>
        <w:rPr>
          <w:sz w:val="19"/>
        </w:rPr>
        <w:t>с</w:t>
      </w:r>
      <w:r>
        <w:rPr>
          <w:spacing w:val="-5"/>
          <w:sz w:val="19"/>
        </w:rPr>
        <w:t xml:space="preserve"> </w:t>
      </w:r>
      <w:r>
        <w:rPr>
          <w:sz w:val="19"/>
        </w:rPr>
        <w:t>нарушениями</w:t>
      </w:r>
      <w:r>
        <w:rPr>
          <w:spacing w:val="-4"/>
          <w:sz w:val="19"/>
        </w:rPr>
        <w:t xml:space="preserve"> </w:t>
      </w:r>
      <w:r>
        <w:rPr>
          <w:sz w:val="19"/>
        </w:rPr>
        <w:t>интеллекта</w:t>
      </w:r>
      <w:r>
        <w:rPr>
          <w:spacing w:val="-4"/>
          <w:sz w:val="19"/>
        </w:rPr>
        <w:t xml:space="preserve"> </w:t>
      </w:r>
      <w:r>
        <w:rPr>
          <w:sz w:val="19"/>
        </w:rPr>
        <w:t>[Электронный</w:t>
      </w:r>
      <w:r>
        <w:rPr>
          <w:spacing w:val="-4"/>
          <w:sz w:val="19"/>
        </w:rPr>
        <w:t xml:space="preserve"> </w:t>
      </w:r>
      <w:r>
        <w:rPr>
          <w:sz w:val="19"/>
        </w:rPr>
        <w:t>ресурс]</w:t>
      </w:r>
      <w:r>
        <w:rPr>
          <w:spacing w:val="-4"/>
          <w:sz w:val="19"/>
        </w:rPr>
        <w:t xml:space="preserve"> </w:t>
      </w:r>
      <w:r>
        <w:rPr>
          <w:sz w:val="19"/>
        </w:rPr>
        <w:t xml:space="preserve">/ Н.В. Дулина // Известия Южноуральского государственного университета. Серия «Начальное образование». – 2017. – № 6 (216). – С. 40-45. – Режим доступа: </w:t>
      </w:r>
      <w:hyperlink r:id="rId266">
        <w:r>
          <w:rPr>
            <w:sz w:val="19"/>
          </w:rPr>
          <w:t>https://cyberleninka.ru/article/n/zadachi-duhovno-nravstvennogo-vospitaniya-detey-s-narusheniyami-intellekta/viewer</w:t>
        </w:r>
      </w:hyperlink>
      <w:r>
        <w:rPr>
          <w:sz w:val="19"/>
        </w:rPr>
        <w:t xml:space="preserve"> (дата обращения: 02.12.2024).</w:t>
      </w:r>
    </w:p>
    <w:p w:rsidR="00D61B91" w:rsidRDefault="00AD1018" w:rsidP="00AD1018">
      <w:pPr>
        <w:pStyle w:val="a5"/>
        <w:numPr>
          <w:ilvl w:val="0"/>
          <w:numId w:val="189"/>
        </w:numPr>
        <w:tabs>
          <w:tab w:val="left" w:pos="734"/>
          <w:tab w:val="left" w:pos="736"/>
        </w:tabs>
        <w:ind w:right="167" w:hanging="284"/>
        <w:jc w:val="both"/>
        <w:rPr>
          <w:sz w:val="19"/>
        </w:rPr>
      </w:pPr>
      <w:r>
        <w:rPr>
          <w:sz w:val="19"/>
        </w:rPr>
        <w:t xml:space="preserve">Екжанова, Е.А. Коррекционно-педагогическая помощь детям раннего и дошкольного возраста с неярко выражен-ными отклонениями в развитии: учебное пособие / Е.А. Екжанова, Е.А. Стребелева. – Санкт-Петербург: КАРО, 2021. – 332 с. – URL: </w:t>
      </w:r>
      <w:hyperlink r:id="rId267">
        <w:r>
          <w:rPr>
            <w:sz w:val="19"/>
          </w:rPr>
          <w:t>https://e.lanbook.com/book/191192</w:t>
        </w:r>
      </w:hyperlink>
      <w:r>
        <w:rPr>
          <w:sz w:val="19"/>
        </w:rPr>
        <w:t xml:space="preserve"> (дата обращения: 12.10.2024). – Текст: электронный.</w:t>
      </w:r>
    </w:p>
    <w:p w:rsidR="00D61B91" w:rsidRDefault="00AD1018" w:rsidP="00AD1018">
      <w:pPr>
        <w:pStyle w:val="a5"/>
        <w:numPr>
          <w:ilvl w:val="0"/>
          <w:numId w:val="189"/>
        </w:numPr>
        <w:tabs>
          <w:tab w:val="left" w:pos="734"/>
          <w:tab w:val="left" w:pos="736"/>
        </w:tabs>
        <w:ind w:right="167" w:hanging="284"/>
        <w:jc w:val="both"/>
        <w:rPr>
          <w:sz w:val="19"/>
        </w:rPr>
      </w:pPr>
      <w:r>
        <w:rPr>
          <w:sz w:val="19"/>
        </w:rPr>
        <w:t>Кадырова, Р.М. Нравственное воспитание детей в условиях детского сада: его составляющие, принципы, направ-ления, средства и методы / Р.М. Кады</w:t>
      </w:r>
      <w:r>
        <w:rPr>
          <w:sz w:val="19"/>
        </w:rPr>
        <w:t>рова.</w:t>
      </w:r>
      <w:r>
        <w:rPr>
          <w:spacing w:val="14"/>
          <w:sz w:val="19"/>
        </w:rPr>
        <w:t xml:space="preserve"> </w:t>
      </w:r>
      <w:r>
        <w:rPr>
          <w:sz w:val="19"/>
        </w:rPr>
        <w:t>– Текст: непосредственный // Молодой ученый.</w:t>
      </w:r>
      <w:r>
        <w:rPr>
          <w:spacing w:val="13"/>
          <w:sz w:val="19"/>
        </w:rPr>
        <w:t xml:space="preserve"> </w:t>
      </w:r>
      <w:r>
        <w:rPr>
          <w:sz w:val="19"/>
        </w:rPr>
        <w:t>– 2015. – № 7 (87). –</w:t>
      </w:r>
      <w:r>
        <w:rPr>
          <w:spacing w:val="40"/>
          <w:sz w:val="19"/>
        </w:rPr>
        <w:t xml:space="preserve"> </w:t>
      </w:r>
      <w:r>
        <w:rPr>
          <w:sz w:val="19"/>
        </w:rPr>
        <w:t xml:space="preserve">С. 762-766. – URL: </w:t>
      </w:r>
      <w:hyperlink r:id="rId268">
        <w:r>
          <w:rPr>
            <w:sz w:val="19"/>
          </w:rPr>
          <w:t>https://moluch.ru/archive/87/16622/</w:t>
        </w:r>
      </w:hyperlink>
      <w:r>
        <w:rPr>
          <w:sz w:val="19"/>
        </w:rPr>
        <w:t xml:space="preserve"> (дата обращения: 05.12.2024).</w:t>
      </w:r>
    </w:p>
    <w:p w:rsidR="00D61B91" w:rsidRDefault="00AD1018" w:rsidP="00AD1018">
      <w:pPr>
        <w:pStyle w:val="a5"/>
        <w:numPr>
          <w:ilvl w:val="0"/>
          <w:numId w:val="189"/>
        </w:numPr>
        <w:tabs>
          <w:tab w:val="left" w:pos="734"/>
          <w:tab w:val="left" w:pos="736"/>
        </w:tabs>
        <w:ind w:right="168" w:hanging="284"/>
        <w:jc w:val="both"/>
        <w:rPr>
          <w:sz w:val="19"/>
        </w:rPr>
      </w:pPr>
      <w:r>
        <w:rPr>
          <w:sz w:val="19"/>
        </w:rPr>
        <w:t>Фархшатова, И.А. Социальное проектирование в системе дополнительного образования детей. – URL: http://</w:t>
      </w:r>
      <w:r>
        <w:rPr>
          <w:spacing w:val="40"/>
          <w:sz w:val="19"/>
        </w:rPr>
        <w:t xml:space="preserve"> </w:t>
      </w:r>
      <w:hyperlink r:id="rId269">
        <w:r>
          <w:rPr>
            <w:sz w:val="19"/>
          </w:rPr>
          <w:t>www</w:t>
        </w:r>
      </w:hyperlink>
      <w:r>
        <w:rPr>
          <w:sz w:val="19"/>
        </w:rPr>
        <w:t>. orenipk.ru/rmo_2009/rmo-dop-2008/dop/dop_proekt.html (дата обращения 10.12.2024).</w:t>
      </w:r>
    </w:p>
    <w:p w:rsidR="00D61B91" w:rsidRDefault="00D61B91">
      <w:pPr>
        <w:pStyle w:val="a5"/>
        <w:jc w:val="both"/>
        <w:rPr>
          <w:sz w:val="19"/>
        </w:rPr>
        <w:sectPr w:rsidR="00D61B91">
          <w:footerReference w:type="default" r:id="rId270"/>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72"/>
        <w:ind w:left="0" w:firstLine="0"/>
        <w:jc w:val="left"/>
        <w:rPr>
          <w:rFonts w:ascii="Cambria"/>
        </w:rPr>
      </w:pPr>
      <w:r>
        <w:br w:type="column"/>
      </w:r>
    </w:p>
    <w:p w:rsidR="00D61B91" w:rsidRDefault="00AD1018">
      <w:pPr>
        <w:pStyle w:val="5"/>
      </w:pPr>
      <w:r>
        <w:t>Байбекова</w:t>
      </w:r>
      <w:r>
        <w:rPr>
          <w:spacing w:val="-11"/>
        </w:rPr>
        <w:t xml:space="preserve"> </w:t>
      </w:r>
      <w:r>
        <w:rPr>
          <w:spacing w:val="-2"/>
        </w:rPr>
        <w:t>Л.Н.,</w:t>
      </w:r>
    </w:p>
    <w:p w:rsidR="00D61B91" w:rsidRDefault="00AD1018">
      <w:pPr>
        <w:ind w:left="170" w:right="450" w:firstLine="1620"/>
        <w:jc w:val="right"/>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«Специальная</w:t>
      </w:r>
      <w:r>
        <w:rPr>
          <w:rFonts w:ascii="Cambria" w:hAnsi="Cambria"/>
          <w:spacing w:val="-5"/>
          <w:sz w:val="18"/>
        </w:rPr>
        <w:t xml:space="preserve"> </w:t>
      </w:r>
      <w:r>
        <w:rPr>
          <w:rFonts w:ascii="Cambria" w:hAnsi="Cambria"/>
          <w:sz w:val="18"/>
        </w:rPr>
        <w:t>школа-нтернат</w:t>
      </w:r>
      <w:r>
        <w:rPr>
          <w:rFonts w:ascii="Cambria" w:hAnsi="Cambria"/>
          <w:spacing w:val="-4"/>
          <w:sz w:val="18"/>
        </w:rPr>
        <w:t xml:space="preserve"> </w:t>
      </w:r>
      <w:r>
        <w:rPr>
          <w:rFonts w:ascii="Cambria" w:hAnsi="Cambria"/>
          <w:sz w:val="18"/>
        </w:rPr>
        <w:t>№</w:t>
      </w:r>
      <w:r>
        <w:rPr>
          <w:rFonts w:ascii="Cambria" w:hAnsi="Cambria"/>
          <w:spacing w:val="-3"/>
          <w:sz w:val="18"/>
        </w:rPr>
        <w:t xml:space="preserve"> </w:t>
      </w:r>
      <w:r>
        <w:rPr>
          <w:rFonts w:ascii="Cambria" w:hAnsi="Cambria"/>
          <w:spacing w:val="-5"/>
          <w:sz w:val="18"/>
        </w:rPr>
        <w:t>2»,</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271"/>
          <w:pgSz w:w="11920" w:h="16850"/>
          <w:pgMar w:top="1060" w:right="850" w:bottom="1340" w:left="850" w:header="0" w:footer="1151" w:gutter="0"/>
          <w:cols w:num="2" w:space="720" w:equalWidth="0">
            <w:col w:w="1228" w:space="5052"/>
            <w:col w:w="3940"/>
          </w:cols>
        </w:sectPr>
      </w:pPr>
    </w:p>
    <w:p w:rsidR="00D61B91" w:rsidRDefault="00D61B91">
      <w:pPr>
        <w:pStyle w:val="a3"/>
        <w:spacing w:before="1"/>
        <w:ind w:left="0" w:firstLine="0"/>
        <w:jc w:val="left"/>
        <w:rPr>
          <w:rFonts w:ascii="Cambria"/>
        </w:rPr>
      </w:pPr>
    </w:p>
    <w:p w:rsidR="00D61B91" w:rsidRDefault="00AD1018">
      <w:pPr>
        <w:pStyle w:val="3"/>
        <w:ind w:left="1246" w:right="1534"/>
      </w:pPr>
      <w:r>
        <w:t>СОЦИАЛЬНО-БЫТОВАЯ</w:t>
      </w:r>
      <w:r>
        <w:rPr>
          <w:spacing w:val="-6"/>
        </w:rPr>
        <w:t xml:space="preserve"> </w:t>
      </w:r>
      <w:r>
        <w:t>АДАПТАЦИЯ</w:t>
      </w:r>
      <w:r>
        <w:rPr>
          <w:spacing w:val="-6"/>
        </w:rPr>
        <w:t xml:space="preserve"> </w:t>
      </w:r>
      <w:r>
        <w:t>ДЕТЕЙ</w:t>
      </w:r>
      <w:r>
        <w:rPr>
          <w:spacing w:val="-8"/>
        </w:rPr>
        <w:t xml:space="preserve"> </w:t>
      </w:r>
      <w:r>
        <w:t>С</w:t>
      </w:r>
      <w:r>
        <w:rPr>
          <w:spacing w:val="-5"/>
        </w:rPr>
        <w:t xml:space="preserve"> </w:t>
      </w:r>
      <w:r>
        <w:t>НАРУШЕНИЯМИ</w:t>
      </w:r>
      <w:r>
        <w:rPr>
          <w:spacing w:val="-8"/>
        </w:rPr>
        <w:t xml:space="preserve"> </w:t>
      </w:r>
      <w:r>
        <w:t>ИНТЕЛЛЕКТА В УСЛОВИЯХ СПЕЦИАЛЬНОЙ ШКОЛЫ</w:t>
      </w:r>
    </w:p>
    <w:p w:rsidR="00D61B91" w:rsidRDefault="00AD1018">
      <w:pPr>
        <w:spacing w:before="177"/>
        <w:ind w:left="170" w:right="452" w:firstLine="566"/>
        <w:jc w:val="both"/>
        <w:rPr>
          <w:i/>
          <w:sz w:val="20"/>
        </w:rPr>
      </w:pPr>
      <w:r>
        <w:rPr>
          <w:b/>
          <w:i/>
          <w:sz w:val="20"/>
        </w:rPr>
        <w:t xml:space="preserve">Аннотация. </w:t>
      </w:r>
      <w:r>
        <w:rPr>
          <w:i/>
          <w:sz w:val="20"/>
        </w:rPr>
        <w:t>Статья посвящена проблеме социально-бытовой адаптации детей с нарушениями интел-</w:t>
      </w:r>
      <w:r>
        <w:rPr>
          <w:i/>
          <w:spacing w:val="-2"/>
          <w:sz w:val="20"/>
        </w:rPr>
        <w:t>лекта.</w:t>
      </w:r>
      <w:r>
        <w:rPr>
          <w:i/>
          <w:spacing w:val="-7"/>
          <w:sz w:val="20"/>
        </w:rPr>
        <w:t xml:space="preserve"> </w:t>
      </w:r>
      <w:r>
        <w:rPr>
          <w:i/>
          <w:spacing w:val="-2"/>
          <w:sz w:val="20"/>
        </w:rPr>
        <w:t>Автор</w:t>
      </w:r>
      <w:r>
        <w:rPr>
          <w:i/>
          <w:spacing w:val="-7"/>
          <w:sz w:val="20"/>
        </w:rPr>
        <w:t xml:space="preserve"> </w:t>
      </w:r>
      <w:r>
        <w:rPr>
          <w:i/>
          <w:spacing w:val="-2"/>
          <w:sz w:val="20"/>
        </w:rPr>
        <w:t>раскрывает</w:t>
      </w:r>
      <w:r>
        <w:rPr>
          <w:i/>
          <w:spacing w:val="-6"/>
          <w:sz w:val="20"/>
        </w:rPr>
        <w:t xml:space="preserve"> </w:t>
      </w:r>
      <w:r>
        <w:rPr>
          <w:i/>
          <w:spacing w:val="-2"/>
          <w:sz w:val="20"/>
        </w:rPr>
        <w:t>главные</w:t>
      </w:r>
      <w:r>
        <w:rPr>
          <w:i/>
          <w:spacing w:val="-5"/>
          <w:sz w:val="20"/>
        </w:rPr>
        <w:t xml:space="preserve"> </w:t>
      </w:r>
      <w:r>
        <w:rPr>
          <w:i/>
          <w:spacing w:val="-2"/>
          <w:sz w:val="20"/>
        </w:rPr>
        <w:t>задачи,</w:t>
      </w:r>
      <w:r>
        <w:rPr>
          <w:i/>
          <w:spacing w:val="-7"/>
          <w:sz w:val="20"/>
        </w:rPr>
        <w:t xml:space="preserve"> </w:t>
      </w:r>
      <w:r>
        <w:rPr>
          <w:i/>
          <w:spacing w:val="-2"/>
          <w:sz w:val="20"/>
        </w:rPr>
        <w:t>решаемые</w:t>
      </w:r>
      <w:r>
        <w:rPr>
          <w:i/>
          <w:spacing w:val="-7"/>
          <w:sz w:val="20"/>
        </w:rPr>
        <w:t xml:space="preserve"> </w:t>
      </w:r>
      <w:r>
        <w:rPr>
          <w:i/>
          <w:spacing w:val="-2"/>
          <w:sz w:val="20"/>
        </w:rPr>
        <w:t>на</w:t>
      </w:r>
      <w:r>
        <w:rPr>
          <w:i/>
          <w:spacing w:val="-5"/>
          <w:sz w:val="20"/>
        </w:rPr>
        <w:t xml:space="preserve"> </w:t>
      </w:r>
      <w:r>
        <w:rPr>
          <w:i/>
          <w:spacing w:val="-2"/>
          <w:sz w:val="20"/>
        </w:rPr>
        <w:t>уроках</w:t>
      </w:r>
      <w:r>
        <w:rPr>
          <w:i/>
          <w:spacing w:val="-7"/>
          <w:sz w:val="20"/>
        </w:rPr>
        <w:t xml:space="preserve"> </w:t>
      </w:r>
      <w:r>
        <w:rPr>
          <w:i/>
          <w:spacing w:val="-2"/>
          <w:sz w:val="20"/>
        </w:rPr>
        <w:t>социально-бытовой</w:t>
      </w:r>
      <w:r>
        <w:rPr>
          <w:i/>
          <w:spacing w:val="-6"/>
          <w:sz w:val="20"/>
        </w:rPr>
        <w:t xml:space="preserve"> </w:t>
      </w:r>
      <w:r>
        <w:rPr>
          <w:i/>
          <w:spacing w:val="-2"/>
          <w:sz w:val="20"/>
        </w:rPr>
        <w:t>ориентировки.</w:t>
      </w:r>
      <w:r>
        <w:rPr>
          <w:i/>
          <w:spacing w:val="-7"/>
          <w:sz w:val="20"/>
        </w:rPr>
        <w:t xml:space="preserve"> </w:t>
      </w:r>
      <w:r>
        <w:rPr>
          <w:i/>
          <w:spacing w:val="-2"/>
          <w:sz w:val="20"/>
        </w:rPr>
        <w:t>В</w:t>
      </w:r>
      <w:r>
        <w:rPr>
          <w:i/>
          <w:spacing w:val="-7"/>
          <w:sz w:val="20"/>
        </w:rPr>
        <w:t xml:space="preserve"> </w:t>
      </w:r>
      <w:r>
        <w:rPr>
          <w:i/>
          <w:spacing w:val="-2"/>
          <w:sz w:val="20"/>
        </w:rPr>
        <w:t>статье</w:t>
      </w:r>
      <w:r>
        <w:rPr>
          <w:i/>
          <w:spacing w:val="-7"/>
          <w:sz w:val="20"/>
        </w:rPr>
        <w:t xml:space="preserve"> </w:t>
      </w:r>
      <w:r>
        <w:rPr>
          <w:i/>
          <w:spacing w:val="-2"/>
          <w:sz w:val="20"/>
        </w:rPr>
        <w:t>опи-</w:t>
      </w:r>
      <w:r>
        <w:rPr>
          <w:i/>
          <w:sz w:val="20"/>
        </w:rPr>
        <w:t>саны</w:t>
      </w:r>
      <w:r>
        <w:rPr>
          <w:i/>
          <w:spacing w:val="-5"/>
          <w:sz w:val="20"/>
        </w:rPr>
        <w:t xml:space="preserve"> </w:t>
      </w:r>
      <w:r>
        <w:rPr>
          <w:i/>
          <w:sz w:val="20"/>
        </w:rPr>
        <w:t>некоторые</w:t>
      </w:r>
      <w:r>
        <w:rPr>
          <w:i/>
          <w:spacing w:val="-6"/>
          <w:sz w:val="20"/>
        </w:rPr>
        <w:t xml:space="preserve"> </w:t>
      </w:r>
      <w:r>
        <w:rPr>
          <w:i/>
          <w:sz w:val="20"/>
        </w:rPr>
        <w:t>приёмы</w:t>
      </w:r>
      <w:r>
        <w:rPr>
          <w:i/>
          <w:spacing w:val="-7"/>
          <w:sz w:val="20"/>
        </w:rPr>
        <w:t xml:space="preserve"> </w:t>
      </w:r>
      <w:r>
        <w:rPr>
          <w:i/>
          <w:sz w:val="20"/>
        </w:rPr>
        <w:t>и</w:t>
      </w:r>
      <w:r>
        <w:rPr>
          <w:i/>
          <w:spacing w:val="-4"/>
          <w:sz w:val="20"/>
        </w:rPr>
        <w:t xml:space="preserve"> </w:t>
      </w:r>
      <w:r>
        <w:rPr>
          <w:i/>
          <w:sz w:val="20"/>
        </w:rPr>
        <w:t>методы,</w:t>
      </w:r>
      <w:r>
        <w:rPr>
          <w:i/>
          <w:spacing w:val="-6"/>
          <w:sz w:val="20"/>
        </w:rPr>
        <w:t xml:space="preserve"> </w:t>
      </w:r>
      <w:r>
        <w:rPr>
          <w:i/>
          <w:sz w:val="20"/>
        </w:rPr>
        <w:t>применяемые</w:t>
      </w:r>
      <w:r>
        <w:rPr>
          <w:i/>
          <w:spacing w:val="-6"/>
          <w:sz w:val="20"/>
        </w:rPr>
        <w:t xml:space="preserve"> </w:t>
      </w:r>
      <w:r>
        <w:rPr>
          <w:i/>
          <w:sz w:val="20"/>
        </w:rPr>
        <w:t>на</w:t>
      </w:r>
      <w:r>
        <w:rPr>
          <w:i/>
          <w:spacing w:val="-4"/>
          <w:sz w:val="20"/>
        </w:rPr>
        <w:t xml:space="preserve"> </w:t>
      </w:r>
      <w:r>
        <w:rPr>
          <w:i/>
          <w:sz w:val="20"/>
        </w:rPr>
        <w:t>уроках</w:t>
      </w:r>
      <w:r>
        <w:rPr>
          <w:i/>
          <w:spacing w:val="-6"/>
          <w:sz w:val="20"/>
        </w:rPr>
        <w:t xml:space="preserve"> </w:t>
      </w:r>
      <w:r>
        <w:rPr>
          <w:i/>
          <w:sz w:val="20"/>
        </w:rPr>
        <w:t>в</w:t>
      </w:r>
      <w:r>
        <w:rPr>
          <w:i/>
          <w:spacing w:val="-5"/>
          <w:sz w:val="20"/>
        </w:rPr>
        <w:t xml:space="preserve"> </w:t>
      </w:r>
      <w:r>
        <w:rPr>
          <w:i/>
          <w:sz w:val="20"/>
        </w:rPr>
        <w:t>условиях</w:t>
      </w:r>
      <w:r>
        <w:rPr>
          <w:i/>
          <w:spacing w:val="-6"/>
          <w:sz w:val="20"/>
        </w:rPr>
        <w:t xml:space="preserve"> </w:t>
      </w:r>
      <w:r>
        <w:rPr>
          <w:i/>
          <w:sz w:val="20"/>
        </w:rPr>
        <w:t>специальной</w:t>
      </w:r>
      <w:r>
        <w:rPr>
          <w:i/>
          <w:spacing w:val="-3"/>
          <w:sz w:val="20"/>
        </w:rPr>
        <w:t xml:space="preserve"> </w:t>
      </w:r>
      <w:r>
        <w:rPr>
          <w:i/>
          <w:sz w:val="20"/>
        </w:rPr>
        <w:t>школы.</w:t>
      </w:r>
      <w:r>
        <w:rPr>
          <w:i/>
          <w:spacing w:val="-5"/>
          <w:sz w:val="20"/>
        </w:rPr>
        <w:t xml:space="preserve"> </w:t>
      </w:r>
      <w:r>
        <w:rPr>
          <w:i/>
          <w:sz w:val="20"/>
        </w:rPr>
        <w:t>В</w:t>
      </w:r>
      <w:r>
        <w:rPr>
          <w:i/>
          <w:spacing w:val="-5"/>
          <w:sz w:val="20"/>
        </w:rPr>
        <w:t xml:space="preserve"> </w:t>
      </w:r>
      <w:r>
        <w:rPr>
          <w:i/>
          <w:sz w:val="20"/>
        </w:rPr>
        <w:t>заключении</w:t>
      </w:r>
      <w:r>
        <w:rPr>
          <w:i/>
          <w:spacing w:val="-5"/>
          <w:sz w:val="20"/>
        </w:rPr>
        <w:t xml:space="preserve"> </w:t>
      </w:r>
      <w:r>
        <w:rPr>
          <w:i/>
          <w:sz w:val="20"/>
        </w:rPr>
        <w:t xml:space="preserve">автор </w:t>
      </w:r>
      <w:r>
        <w:rPr>
          <w:i/>
          <w:spacing w:val="-4"/>
          <w:sz w:val="20"/>
        </w:rPr>
        <w:t>приводит примеры успешной социальной адаптации обучающихся и выпускников специальной школы прошлых лет.</w:t>
      </w:r>
    </w:p>
    <w:p w:rsidR="00D61B91" w:rsidRDefault="00AD1018">
      <w:pPr>
        <w:spacing w:before="2"/>
        <w:ind w:left="736"/>
        <w:jc w:val="both"/>
        <w:rPr>
          <w:i/>
          <w:sz w:val="20"/>
        </w:rPr>
      </w:pPr>
      <w:r>
        <w:rPr>
          <w:b/>
          <w:i/>
          <w:sz w:val="20"/>
        </w:rPr>
        <w:t>Ключевые</w:t>
      </w:r>
      <w:r>
        <w:rPr>
          <w:b/>
          <w:i/>
          <w:spacing w:val="-11"/>
          <w:sz w:val="20"/>
        </w:rPr>
        <w:t xml:space="preserve"> </w:t>
      </w:r>
      <w:r>
        <w:rPr>
          <w:b/>
          <w:i/>
          <w:sz w:val="20"/>
        </w:rPr>
        <w:t>слова:</w:t>
      </w:r>
      <w:r>
        <w:rPr>
          <w:b/>
          <w:i/>
          <w:spacing w:val="-9"/>
          <w:sz w:val="20"/>
        </w:rPr>
        <w:t xml:space="preserve"> </w:t>
      </w:r>
      <w:r>
        <w:rPr>
          <w:i/>
          <w:sz w:val="20"/>
        </w:rPr>
        <w:t>социальная</w:t>
      </w:r>
      <w:r>
        <w:rPr>
          <w:i/>
          <w:spacing w:val="-6"/>
          <w:sz w:val="20"/>
        </w:rPr>
        <w:t xml:space="preserve"> </w:t>
      </w:r>
      <w:r>
        <w:rPr>
          <w:i/>
          <w:sz w:val="20"/>
        </w:rPr>
        <w:t>адаптация,</w:t>
      </w:r>
      <w:r>
        <w:rPr>
          <w:i/>
          <w:spacing w:val="-9"/>
          <w:sz w:val="20"/>
        </w:rPr>
        <w:t xml:space="preserve"> </w:t>
      </w:r>
      <w:r>
        <w:rPr>
          <w:i/>
          <w:sz w:val="20"/>
        </w:rPr>
        <w:t>навыки</w:t>
      </w:r>
      <w:r>
        <w:rPr>
          <w:i/>
          <w:spacing w:val="-7"/>
          <w:sz w:val="20"/>
        </w:rPr>
        <w:t xml:space="preserve"> </w:t>
      </w:r>
      <w:r>
        <w:rPr>
          <w:i/>
          <w:sz w:val="20"/>
        </w:rPr>
        <w:t>коммуникации,</w:t>
      </w:r>
      <w:r>
        <w:rPr>
          <w:i/>
          <w:spacing w:val="-9"/>
          <w:sz w:val="20"/>
        </w:rPr>
        <w:t xml:space="preserve"> </w:t>
      </w:r>
      <w:r>
        <w:rPr>
          <w:i/>
          <w:sz w:val="20"/>
        </w:rPr>
        <w:t>трудовые</w:t>
      </w:r>
      <w:r>
        <w:rPr>
          <w:i/>
          <w:spacing w:val="-8"/>
          <w:sz w:val="20"/>
        </w:rPr>
        <w:t xml:space="preserve"> </w:t>
      </w:r>
      <w:r>
        <w:rPr>
          <w:i/>
          <w:sz w:val="20"/>
        </w:rPr>
        <w:t>умения,</w:t>
      </w:r>
      <w:r>
        <w:rPr>
          <w:i/>
          <w:spacing w:val="-9"/>
          <w:sz w:val="20"/>
        </w:rPr>
        <w:t xml:space="preserve"> </w:t>
      </w:r>
      <w:r>
        <w:rPr>
          <w:i/>
          <w:spacing w:val="-2"/>
          <w:sz w:val="20"/>
        </w:rPr>
        <w:t>самообслуживание.</w:t>
      </w:r>
    </w:p>
    <w:p w:rsidR="00D61B91" w:rsidRDefault="00D61B91">
      <w:pPr>
        <w:pStyle w:val="a3"/>
        <w:spacing w:before="189"/>
        <w:ind w:left="0" w:firstLine="0"/>
        <w:jc w:val="left"/>
        <w:rPr>
          <w:i/>
        </w:rPr>
      </w:pPr>
    </w:p>
    <w:p w:rsidR="00D61B91" w:rsidRDefault="00AD1018">
      <w:pPr>
        <w:pStyle w:val="5"/>
        <w:spacing w:before="1"/>
      </w:pPr>
      <w:r>
        <w:rPr>
          <w:spacing w:val="-2"/>
        </w:rPr>
        <w:t>Baibekova</w:t>
      </w:r>
      <w:r>
        <w:rPr>
          <w:spacing w:val="4"/>
        </w:rPr>
        <w:t xml:space="preserve"> </w:t>
      </w:r>
      <w:r>
        <w:rPr>
          <w:spacing w:val="-2"/>
        </w:rPr>
        <w:t>L.N.,</w:t>
      </w:r>
    </w:p>
    <w:p w:rsidR="00D61B91" w:rsidRDefault="00AD1018">
      <w:pPr>
        <w:spacing w:line="210" w:lineRule="exact"/>
        <w:ind w:right="451"/>
        <w:jc w:val="right"/>
        <w:rPr>
          <w:rFonts w:ascii="Cambria"/>
          <w:sz w:val="18"/>
        </w:rPr>
      </w:pPr>
      <w:r>
        <w:rPr>
          <w:rFonts w:ascii="Cambria"/>
          <w:spacing w:val="-2"/>
          <w:sz w:val="18"/>
        </w:rPr>
        <w:t>Teacher-defectologist</w:t>
      </w:r>
    </w:p>
    <w:p w:rsidR="00D61B91" w:rsidRDefault="00AD1018">
      <w:pPr>
        <w:ind w:left="7684" w:right="446" w:hanging="320"/>
        <w:jc w:val="right"/>
        <w:rPr>
          <w:rFonts w:ascii="Cambria" w:hAnsi="Cambria"/>
          <w:sz w:val="18"/>
        </w:rPr>
      </w:pPr>
      <w:r>
        <w:rPr>
          <w:rFonts w:ascii="Cambria" w:hAnsi="Cambria"/>
          <w:sz w:val="18"/>
        </w:rPr>
        <w:t>«Special</w:t>
      </w:r>
      <w:r>
        <w:rPr>
          <w:rFonts w:ascii="Cambria" w:hAnsi="Cambria"/>
          <w:spacing w:val="-6"/>
          <w:sz w:val="18"/>
        </w:rPr>
        <w:t xml:space="preserve"> </w:t>
      </w:r>
      <w:r>
        <w:rPr>
          <w:rFonts w:ascii="Cambria" w:hAnsi="Cambria"/>
          <w:sz w:val="18"/>
        </w:rPr>
        <w:t>boarding</w:t>
      </w:r>
      <w:r>
        <w:rPr>
          <w:rFonts w:ascii="Cambria" w:hAnsi="Cambria"/>
          <w:spacing w:val="-6"/>
          <w:sz w:val="18"/>
        </w:rPr>
        <w:t xml:space="preserve"> </w:t>
      </w:r>
      <w:r>
        <w:rPr>
          <w:rFonts w:ascii="Cambria" w:hAnsi="Cambria"/>
          <w:sz w:val="18"/>
        </w:rPr>
        <w:t>s</w:t>
      </w:r>
      <w:r>
        <w:rPr>
          <w:rFonts w:ascii="Cambria" w:hAnsi="Cambria"/>
          <w:sz w:val="18"/>
        </w:rPr>
        <w:t>chool</w:t>
      </w:r>
      <w:r>
        <w:rPr>
          <w:rFonts w:ascii="Cambria" w:hAnsi="Cambria"/>
          <w:spacing w:val="-6"/>
          <w:sz w:val="18"/>
        </w:rPr>
        <w:t xml:space="preserve"> </w:t>
      </w:r>
      <w:r>
        <w:rPr>
          <w:rFonts w:ascii="Cambria" w:hAnsi="Cambria"/>
          <w:sz w:val="18"/>
        </w:rPr>
        <w:t>№</w:t>
      </w:r>
      <w:r>
        <w:rPr>
          <w:rFonts w:ascii="Cambria" w:hAnsi="Cambria"/>
          <w:spacing w:val="-6"/>
          <w:sz w:val="18"/>
        </w:rPr>
        <w:t xml:space="preserve"> </w:t>
      </w:r>
      <w:r>
        <w:rPr>
          <w:rFonts w:ascii="Cambria" w:hAnsi="Cambria"/>
          <w:sz w:val="18"/>
        </w:rPr>
        <w:t>2»,</w:t>
      </w:r>
      <w:r>
        <w:rPr>
          <w:rFonts w:ascii="Cambria" w:hAnsi="Cambria"/>
          <w:spacing w:val="40"/>
          <w:sz w:val="18"/>
        </w:rPr>
        <w:t xml:space="preserve"> </w:t>
      </w:r>
      <w:r>
        <w:rPr>
          <w:rFonts w:ascii="Cambria" w:hAnsi="Cambria"/>
          <w:sz w:val="18"/>
        </w:rPr>
        <w:t>Petropavlovsk,</w:t>
      </w:r>
      <w:r>
        <w:rPr>
          <w:rFonts w:ascii="Cambria" w:hAnsi="Cambria"/>
          <w:spacing w:val="-9"/>
          <w:sz w:val="18"/>
        </w:rPr>
        <w:t xml:space="preserve"> </w:t>
      </w:r>
      <w:r>
        <w:rPr>
          <w:rFonts w:ascii="Cambria" w:hAns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left="936" w:right="1230"/>
      </w:pPr>
      <w:r>
        <w:t>SOCIAL</w:t>
      </w:r>
      <w:r>
        <w:rPr>
          <w:spacing w:val="-6"/>
        </w:rPr>
        <w:t xml:space="preserve"> </w:t>
      </w:r>
      <w:r>
        <w:t>AND</w:t>
      </w:r>
      <w:r>
        <w:rPr>
          <w:spacing w:val="-5"/>
        </w:rPr>
        <w:t xml:space="preserve"> </w:t>
      </w:r>
      <w:r>
        <w:t>DOMESTIC</w:t>
      </w:r>
      <w:r>
        <w:rPr>
          <w:spacing w:val="-6"/>
        </w:rPr>
        <w:t xml:space="preserve"> </w:t>
      </w:r>
      <w:r>
        <w:t>ADAPTATION</w:t>
      </w:r>
      <w:r>
        <w:rPr>
          <w:spacing w:val="-7"/>
        </w:rPr>
        <w:t xml:space="preserve"> </w:t>
      </w:r>
      <w:r>
        <w:t>OF</w:t>
      </w:r>
      <w:r>
        <w:rPr>
          <w:spacing w:val="-6"/>
        </w:rPr>
        <w:t xml:space="preserve"> </w:t>
      </w:r>
      <w:r>
        <w:t>CHILDREN</w:t>
      </w:r>
      <w:r>
        <w:rPr>
          <w:spacing w:val="-5"/>
        </w:rPr>
        <w:t xml:space="preserve"> </w:t>
      </w:r>
      <w:r>
        <w:t>WITH</w:t>
      </w:r>
      <w:r>
        <w:rPr>
          <w:spacing w:val="-3"/>
        </w:rPr>
        <w:t xml:space="preserve"> </w:t>
      </w:r>
      <w:r>
        <w:t>INTELLECTUAL</w:t>
      </w:r>
      <w:r>
        <w:rPr>
          <w:spacing w:val="-4"/>
        </w:rPr>
        <w:t xml:space="preserve"> </w:t>
      </w:r>
      <w:r>
        <w:t>DISABILITIES IN THE CONDITIONS OF A SPECIAL SCHOOL</w:t>
      </w:r>
    </w:p>
    <w:p w:rsidR="00D61B91" w:rsidRDefault="00AD1018">
      <w:pPr>
        <w:spacing w:before="223"/>
        <w:ind w:left="170" w:right="449" w:firstLine="566"/>
        <w:jc w:val="both"/>
        <w:rPr>
          <w:i/>
          <w:sz w:val="20"/>
        </w:rPr>
      </w:pPr>
      <w:r>
        <w:rPr>
          <w:b/>
          <w:i/>
          <w:color w:val="000011"/>
          <w:sz w:val="20"/>
        </w:rPr>
        <w:t xml:space="preserve">Abstract. </w:t>
      </w:r>
      <w:r>
        <w:rPr>
          <w:i/>
          <w:sz w:val="20"/>
        </w:rPr>
        <w:t>The article is devoted to the problem of social and household adaptation of children with intellectual disabilities.</w:t>
      </w:r>
      <w:r>
        <w:rPr>
          <w:i/>
          <w:spacing w:val="16"/>
          <w:sz w:val="20"/>
        </w:rPr>
        <w:t xml:space="preserve"> </w:t>
      </w:r>
      <w:r>
        <w:rPr>
          <w:i/>
          <w:sz w:val="20"/>
        </w:rPr>
        <w:t>The</w:t>
      </w:r>
      <w:r>
        <w:rPr>
          <w:i/>
          <w:spacing w:val="16"/>
          <w:sz w:val="20"/>
        </w:rPr>
        <w:t xml:space="preserve"> </w:t>
      </w:r>
      <w:r>
        <w:rPr>
          <w:i/>
          <w:sz w:val="20"/>
        </w:rPr>
        <w:t>author</w:t>
      </w:r>
      <w:r>
        <w:rPr>
          <w:i/>
          <w:spacing w:val="15"/>
          <w:sz w:val="20"/>
        </w:rPr>
        <w:t xml:space="preserve"> </w:t>
      </w:r>
      <w:r>
        <w:rPr>
          <w:i/>
          <w:sz w:val="20"/>
        </w:rPr>
        <w:t>reveals</w:t>
      </w:r>
      <w:r>
        <w:rPr>
          <w:i/>
          <w:spacing w:val="15"/>
          <w:sz w:val="20"/>
        </w:rPr>
        <w:t xml:space="preserve"> </w:t>
      </w:r>
      <w:r>
        <w:rPr>
          <w:i/>
          <w:sz w:val="20"/>
        </w:rPr>
        <w:t>the</w:t>
      </w:r>
      <w:r>
        <w:rPr>
          <w:i/>
          <w:spacing w:val="16"/>
          <w:sz w:val="20"/>
        </w:rPr>
        <w:t xml:space="preserve"> </w:t>
      </w:r>
      <w:r>
        <w:rPr>
          <w:i/>
          <w:sz w:val="20"/>
        </w:rPr>
        <w:t>main</w:t>
      </w:r>
      <w:r>
        <w:rPr>
          <w:i/>
          <w:spacing w:val="16"/>
          <w:sz w:val="20"/>
        </w:rPr>
        <w:t xml:space="preserve"> </w:t>
      </w:r>
      <w:r>
        <w:rPr>
          <w:i/>
          <w:sz w:val="20"/>
        </w:rPr>
        <w:t>tasks</w:t>
      </w:r>
      <w:r>
        <w:rPr>
          <w:i/>
          <w:spacing w:val="15"/>
          <w:sz w:val="20"/>
        </w:rPr>
        <w:t xml:space="preserve"> </w:t>
      </w:r>
      <w:r>
        <w:rPr>
          <w:i/>
          <w:sz w:val="20"/>
        </w:rPr>
        <w:t>solved</w:t>
      </w:r>
      <w:r>
        <w:rPr>
          <w:i/>
          <w:spacing w:val="17"/>
          <w:sz w:val="20"/>
        </w:rPr>
        <w:t xml:space="preserve"> </w:t>
      </w:r>
      <w:r>
        <w:rPr>
          <w:i/>
          <w:sz w:val="20"/>
        </w:rPr>
        <w:t>in</w:t>
      </w:r>
      <w:r>
        <w:rPr>
          <w:i/>
          <w:spacing w:val="16"/>
          <w:sz w:val="20"/>
        </w:rPr>
        <w:t xml:space="preserve"> </w:t>
      </w:r>
      <w:r>
        <w:rPr>
          <w:i/>
          <w:sz w:val="20"/>
        </w:rPr>
        <w:t>the</w:t>
      </w:r>
      <w:r>
        <w:rPr>
          <w:i/>
          <w:spacing w:val="16"/>
          <w:sz w:val="20"/>
        </w:rPr>
        <w:t xml:space="preserve"> </w:t>
      </w:r>
      <w:r>
        <w:rPr>
          <w:i/>
          <w:sz w:val="20"/>
        </w:rPr>
        <w:t>lessons</w:t>
      </w:r>
      <w:r>
        <w:rPr>
          <w:i/>
          <w:spacing w:val="15"/>
          <w:sz w:val="20"/>
        </w:rPr>
        <w:t xml:space="preserve"> </w:t>
      </w:r>
      <w:r>
        <w:rPr>
          <w:i/>
          <w:sz w:val="20"/>
        </w:rPr>
        <w:t>of</w:t>
      </w:r>
      <w:r>
        <w:rPr>
          <w:i/>
          <w:spacing w:val="18"/>
          <w:sz w:val="20"/>
        </w:rPr>
        <w:t xml:space="preserve"> </w:t>
      </w:r>
      <w:r>
        <w:rPr>
          <w:i/>
          <w:sz w:val="20"/>
        </w:rPr>
        <w:t>social</w:t>
      </w:r>
      <w:r>
        <w:rPr>
          <w:i/>
          <w:spacing w:val="15"/>
          <w:sz w:val="20"/>
        </w:rPr>
        <w:t xml:space="preserve"> </w:t>
      </w:r>
      <w:r>
        <w:rPr>
          <w:i/>
          <w:sz w:val="20"/>
        </w:rPr>
        <w:t>orientation.</w:t>
      </w:r>
      <w:r>
        <w:rPr>
          <w:i/>
          <w:spacing w:val="16"/>
          <w:sz w:val="20"/>
        </w:rPr>
        <w:t xml:space="preserve"> </w:t>
      </w:r>
      <w:r>
        <w:rPr>
          <w:i/>
          <w:sz w:val="20"/>
        </w:rPr>
        <w:t>The</w:t>
      </w:r>
      <w:r>
        <w:rPr>
          <w:i/>
          <w:spacing w:val="16"/>
          <w:sz w:val="20"/>
        </w:rPr>
        <w:t xml:space="preserve"> </w:t>
      </w:r>
      <w:r>
        <w:rPr>
          <w:i/>
          <w:sz w:val="20"/>
        </w:rPr>
        <w:t>article</w:t>
      </w:r>
      <w:r>
        <w:rPr>
          <w:i/>
          <w:spacing w:val="16"/>
          <w:sz w:val="20"/>
        </w:rPr>
        <w:t xml:space="preserve"> </w:t>
      </w:r>
      <w:r>
        <w:rPr>
          <w:i/>
          <w:sz w:val="20"/>
        </w:rPr>
        <w:t>describes</w:t>
      </w:r>
      <w:r>
        <w:rPr>
          <w:i/>
          <w:spacing w:val="15"/>
          <w:sz w:val="20"/>
        </w:rPr>
        <w:t xml:space="preserve"> </w:t>
      </w:r>
      <w:r>
        <w:rPr>
          <w:i/>
          <w:sz w:val="20"/>
        </w:rPr>
        <w:t>some of the techniques and methods used in the classroom in a special boarding school. In conclusion, the author gives ex-amples of successful social adaptation of students and graduates of a special school in the past years.</w:t>
      </w:r>
    </w:p>
    <w:p w:rsidR="00D61B91" w:rsidRDefault="00AD1018">
      <w:pPr>
        <w:spacing w:before="2"/>
        <w:ind w:left="736"/>
        <w:jc w:val="both"/>
        <w:rPr>
          <w:i/>
          <w:sz w:val="20"/>
        </w:rPr>
      </w:pPr>
      <w:r>
        <w:rPr>
          <w:b/>
          <w:i/>
          <w:sz w:val="20"/>
        </w:rPr>
        <w:t>Key</w:t>
      </w:r>
      <w:r>
        <w:rPr>
          <w:b/>
          <w:i/>
          <w:spacing w:val="-5"/>
          <w:sz w:val="20"/>
        </w:rPr>
        <w:t xml:space="preserve"> </w:t>
      </w:r>
      <w:r>
        <w:rPr>
          <w:b/>
          <w:i/>
          <w:sz w:val="20"/>
        </w:rPr>
        <w:t>words:</w:t>
      </w:r>
      <w:r>
        <w:rPr>
          <w:b/>
          <w:i/>
          <w:spacing w:val="-9"/>
          <w:sz w:val="20"/>
        </w:rPr>
        <w:t xml:space="preserve"> </w:t>
      </w:r>
      <w:r>
        <w:rPr>
          <w:i/>
          <w:sz w:val="20"/>
        </w:rPr>
        <w:t>social</w:t>
      </w:r>
      <w:r>
        <w:rPr>
          <w:i/>
          <w:spacing w:val="-7"/>
          <w:sz w:val="20"/>
        </w:rPr>
        <w:t xml:space="preserve"> </w:t>
      </w:r>
      <w:r>
        <w:rPr>
          <w:i/>
          <w:sz w:val="20"/>
        </w:rPr>
        <w:t>adaptation,</w:t>
      </w:r>
      <w:r>
        <w:rPr>
          <w:i/>
          <w:spacing w:val="-9"/>
          <w:sz w:val="20"/>
        </w:rPr>
        <w:t xml:space="preserve"> </w:t>
      </w:r>
      <w:r>
        <w:rPr>
          <w:i/>
          <w:sz w:val="20"/>
        </w:rPr>
        <w:t>communication</w:t>
      </w:r>
      <w:r>
        <w:rPr>
          <w:i/>
          <w:spacing w:val="-4"/>
          <w:sz w:val="20"/>
        </w:rPr>
        <w:t xml:space="preserve"> </w:t>
      </w:r>
      <w:r>
        <w:rPr>
          <w:i/>
          <w:sz w:val="20"/>
        </w:rPr>
        <w:t>skills,</w:t>
      </w:r>
      <w:r>
        <w:rPr>
          <w:i/>
          <w:spacing w:val="-6"/>
          <w:sz w:val="20"/>
        </w:rPr>
        <w:t xml:space="preserve"> </w:t>
      </w:r>
      <w:r>
        <w:rPr>
          <w:i/>
          <w:sz w:val="20"/>
        </w:rPr>
        <w:t>work</w:t>
      </w:r>
      <w:r>
        <w:rPr>
          <w:i/>
          <w:spacing w:val="-6"/>
          <w:sz w:val="20"/>
        </w:rPr>
        <w:t xml:space="preserve"> </w:t>
      </w:r>
      <w:r>
        <w:rPr>
          <w:i/>
          <w:sz w:val="20"/>
        </w:rPr>
        <w:t>skills,</w:t>
      </w:r>
      <w:r>
        <w:rPr>
          <w:i/>
          <w:spacing w:val="-5"/>
          <w:sz w:val="20"/>
        </w:rPr>
        <w:t xml:space="preserve"> </w:t>
      </w:r>
      <w:r>
        <w:rPr>
          <w:i/>
          <w:sz w:val="20"/>
        </w:rPr>
        <w:t>self-</w:t>
      </w:r>
      <w:r>
        <w:rPr>
          <w:i/>
          <w:spacing w:val="-2"/>
          <w:sz w:val="20"/>
        </w:rPr>
        <w:t>service.</w:t>
      </w:r>
    </w:p>
    <w:p w:rsidR="00D61B91" w:rsidRDefault="00AD1018">
      <w:pPr>
        <w:pStyle w:val="a3"/>
        <w:spacing w:before="183"/>
        <w:ind w:left="170" w:right="462"/>
      </w:pPr>
      <w:r>
        <w:t>Главной</w:t>
      </w:r>
      <w:r>
        <w:rPr>
          <w:spacing w:val="19"/>
        </w:rPr>
        <w:t xml:space="preserve"> </w:t>
      </w:r>
      <w:r>
        <w:t>целью</w:t>
      </w:r>
      <w:r>
        <w:rPr>
          <w:spacing w:val="20"/>
        </w:rPr>
        <w:t xml:space="preserve"> </w:t>
      </w:r>
      <w:r>
        <w:t>современной</w:t>
      </w:r>
      <w:r>
        <w:rPr>
          <w:spacing w:val="19"/>
        </w:rPr>
        <w:t xml:space="preserve"> </w:t>
      </w:r>
      <w:r>
        <w:t>системы</w:t>
      </w:r>
      <w:r>
        <w:rPr>
          <w:spacing w:val="20"/>
        </w:rPr>
        <w:t xml:space="preserve"> </w:t>
      </w:r>
      <w:r>
        <w:t>специального</w:t>
      </w:r>
      <w:r>
        <w:rPr>
          <w:spacing w:val="21"/>
        </w:rPr>
        <w:t xml:space="preserve"> </w:t>
      </w:r>
      <w:r>
        <w:t>образования</w:t>
      </w:r>
      <w:r>
        <w:rPr>
          <w:spacing w:val="19"/>
        </w:rPr>
        <w:t xml:space="preserve"> </w:t>
      </w:r>
      <w:r>
        <w:t>является</w:t>
      </w:r>
      <w:r>
        <w:rPr>
          <w:spacing w:val="20"/>
        </w:rPr>
        <w:t xml:space="preserve"> </w:t>
      </w:r>
      <w:r>
        <w:t>социальная</w:t>
      </w:r>
      <w:r>
        <w:rPr>
          <w:spacing w:val="20"/>
        </w:rPr>
        <w:t xml:space="preserve"> </w:t>
      </w:r>
      <w:r>
        <w:t>адаптация</w:t>
      </w:r>
      <w:r>
        <w:rPr>
          <w:spacing w:val="19"/>
        </w:rPr>
        <w:t xml:space="preserve"> </w:t>
      </w:r>
      <w:r>
        <w:t>детей с особыми образовательными потребностями.</w:t>
      </w:r>
    </w:p>
    <w:p w:rsidR="00D61B91" w:rsidRDefault="00AD1018">
      <w:pPr>
        <w:pStyle w:val="a3"/>
        <w:spacing w:before="3"/>
        <w:ind w:left="170" w:right="448"/>
      </w:pPr>
      <w:r>
        <w:t>Определение понятия «социальная адаптация» представлено в законе Респу</w:t>
      </w:r>
      <w:r>
        <w:t>блики Казахстан «О соци-альной и медико-педагогической коррекционной поддержке детей с ограниченными возможностями». Соци-альная адаптация – это активное приспособление детей с ограниченными возможностями к условиям социаль-ной</w:t>
      </w:r>
      <w:r>
        <w:rPr>
          <w:spacing w:val="69"/>
        </w:rPr>
        <w:t xml:space="preserve"> </w:t>
      </w:r>
      <w:r>
        <w:t>среды</w:t>
      </w:r>
      <w:r>
        <w:rPr>
          <w:spacing w:val="72"/>
        </w:rPr>
        <w:t xml:space="preserve"> </w:t>
      </w:r>
      <w:r>
        <w:t>путём</w:t>
      </w:r>
      <w:r>
        <w:rPr>
          <w:spacing w:val="73"/>
        </w:rPr>
        <w:t xml:space="preserve"> </w:t>
      </w:r>
      <w:r>
        <w:t>усвоения</w:t>
      </w:r>
      <w:r>
        <w:rPr>
          <w:spacing w:val="69"/>
        </w:rPr>
        <w:t xml:space="preserve"> </w:t>
      </w:r>
      <w:r>
        <w:t>и</w:t>
      </w:r>
      <w:r>
        <w:rPr>
          <w:spacing w:val="71"/>
        </w:rPr>
        <w:t xml:space="preserve"> </w:t>
      </w:r>
      <w:r>
        <w:t>восприятия</w:t>
      </w:r>
      <w:r>
        <w:rPr>
          <w:spacing w:val="72"/>
        </w:rPr>
        <w:t xml:space="preserve"> </w:t>
      </w:r>
      <w:r>
        <w:t>ценностей,</w:t>
      </w:r>
      <w:r>
        <w:rPr>
          <w:spacing w:val="70"/>
        </w:rPr>
        <w:t xml:space="preserve"> </w:t>
      </w:r>
      <w:r>
        <w:t>правил</w:t>
      </w:r>
      <w:r>
        <w:rPr>
          <w:spacing w:val="71"/>
        </w:rPr>
        <w:t xml:space="preserve"> </w:t>
      </w:r>
      <w:r>
        <w:t>и</w:t>
      </w:r>
      <w:r>
        <w:rPr>
          <w:spacing w:val="69"/>
        </w:rPr>
        <w:t xml:space="preserve"> </w:t>
      </w:r>
      <w:r>
        <w:t>норм</w:t>
      </w:r>
      <w:r>
        <w:rPr>
          <w:spacing w:val="71"/>
        </w:rPr>
        <w:t xml:space="preserve"> </w:t>
      </w:r>
      <w:r>
        <w:t>поведения,</w:t>
      </w:r>
      <w:r>
        <w:rPr>
          <w:spacing w:val="72"/>
        </w:rPr>
        <w:t xml:space="preserve"> </w:t>
      </w:r>
      <w:r>
        <w:t>принятых</w:t>
      </w:r>
      <w:r>
        <w:rPr>
          <w:spacing w:val="68"/>
        </w:rPr>
        <w:t xml:space="preserve"> </w:t>
      </w:r>
      <w:r>
        <w:t>в</w:t>
      </w:r>
      <w:r>
        <w:rPr>
          <w:spacing w:val="71"/>
        </w:rPr>
        <w:t xml:space="preserve"> </w:t>
      </w:r>
      <w:r>
        <w:t>обществе, и трудовой подготовки в процессе целенаправленной социальной и медико-педагогической и коррекционной поддержки [1].</w:t>
      </w:r>
    </w:p>
    <w:p w:rsidR="00D61B91" w:rsidRDefault="00AD1018">
      <w:pPr>
        <w:pStyle w:val="a3"/>
        <w:spacing w:before="1"/>
        <w:ind w:left="170" w:right="448"/>
      </w:pPr>
      <w:r>
        <w:t>Специальные</w:t>
      </w:r>
      <w:r>
        <w:rPr>
          <w:spacing w:val="24"/>
        </w:rPr>
        <w:t xml:space="preserve"> </w:t>
      </w:r>
      <w:r>
        <w:t>школы</w:t>
      </w:r>
      <w:r>
        <w:rPr>
          <w:spacing w:val="26"/>
        </w:rPr>
        <w:t xml:space="preserve"> </w:t>
      </w:r>
      <w:r>
        <w:t>для</w:t>
      </w:r>
      <w:r>
        <w:rPr>
          <w:spacing w:val="25"/>
        </w:rPr>
        <w:t xml:space="preserve"> </w:t>
      </w:r>
      <w:r>
        <w:t>детей</w:t>
      </w:r>
      <w:r>
        <w:rPr>
          <w:spacing w:val="23"/>
        </w:rPr>
        <w:t xml:space="preserve"> </w:t>
      </w:r>
      <w:r>
        <w:t>с</w:t>
      </w:r>
      <w:r>
        <w:rPr>
          <w:spacing w:val="26"/>
        </w:rPr>
        <w:t xml:space="preserve"> </w:t>
      </w:r>
      <w:r>
        <w:t>интеллектуальными</w:t>
      </w:r>
      <w:r>
        <w:rPr>
          <w:spacing w:val="22"/>
        </w:rPr>
        <w:t xml:space="preserve"> </w:t>
      </w:r>
      <w:r>
        <w:t>нарушениями</w:t>
      </w:r>
      <w:r>
        <w:rPr>
          <w:spacing w:val="24"/>
        </w:rPr>
        <w:t xml:space="preserve"> </w:t>
      </w:r>
      <w:r>
        <w:t>решают</w:t>
      </w:r>
      <w:r>
        <w:rPr>
          <w:spacing w:val="25"/>
        </w:rPr>
        <w:t xml:space="preserve"> </w:t>
      </w:r>
      <w:r>
        <w:t>задачи</w:t>
      </w:r>
      <w:r>
        <w:rPr>
          <w:spacing w:val="32"/>
        </w:rPr>
        <w:t xml:space="preserve"> </w:t>
      </w:r>
      <w:r>
        <w:t>по</w:t>
      </w:r>
      <w:r>
        <w:rPr>
          <w:spacing w:val="24"/>
        </w:rPr>
        <w:t xml:space="preserve"> </w:t>
      </w:r>
      <w:r>
        <w:t xml:space="preserve">формированию у обучающихся навыков социально приемлемого поведения, самообслуживания, созданию условий для про-фессионального самоопределения путём формирования общетрудовых умений и мероприятий по профориен-тации. Работа по социальной адаптации </w:t>
      </w:r>
      <w:r>
        <w:t>возможна посредством индивидуального и дифференцированного подхода, с учётом интересов и психофизических возможностей каждого обучающегося.</w:t>
      </w:r>
    </w:p>
    <w:p w:rsidR="00D61B91" w:rsidRDefault="00AD1018">
      <w:pPr>
        <w:pStyle w:val="a3"/>
        <w:ind w:left="170" w:right="447"/>
      </w:pPr>
      <w:r>
        <w:t xml:space="preserve">Согласно «принципу оптимизма» в специальной педагогике специалисты-дефектологи стремятся созда-вать все условия для </w:t>
      </w:r>
      <w:r>
        <w:t>социальной адаптации и реабилитации детей с особыми образовательными потребностя-ми, что позволяет – хоть и в разной мере для разных категорий обучающихся – усвоить важные жизненные компетенции. Параллельно с процессом коррекционно-развивающего социализиру</w:t>
      </w:r>
      <w:r>
        <w:t>ющего обучения учителями специальной организации образования идёт работа с семьями обучающихся, педагоги мотивируют родителей систематически</w:t>
      </w:r>
      <w:r>
        <w:rPr>
          <w:spacing w:val="-1"/>
        </w:rPr>
        <w:t xml:space="preserve"> </w:t>
      </w:r>
      <w:r>
        <w:t>закреплять вновь полученные знания и умения в домашних условиях, при посещении</w:t>
      </w:r>
      <w:r>
        <w:rPr>
          <w:spacing w:val="-1"/>
        </w:rPr>
        <w:t xml:space="preserve"> </w:t>
      </w:r>
      <w:r>
        <w:t xml:space="preserve">социаль-ных и природных объектов. В </w:t>
      </w:r>
      <w:r>
        <w:t>процессе изучения семьи обучающегося становится возможным оказывать по-мощь в консультировании родителей, выстраивать дальнейший образовательный маршрут. Включение семьи обучающегося в коррекционный процесс, позволяет родителям участвовать в формировании б</w:t>
      </w:r>
      <w:r>
        <w:t>удущего своего ребёнка, повышает их самооценку и взаимоуважение, снижает травмирующий стресс и эмоциональное напря-</w:t>
      </w:r>
      <w:r>
        <w:rPr>
          <w:spacing w:val="-2"/>
        </w:rPr>
        <w:t>жение.</w:t>
      </w:r>
    </w:p>
    <w:p w:rsidR="00D61B91" w:rsidRDefault="00AD1018">
      <w:pPr>
        <w:pStyle w:val="a3"/>
        <w:ind w:left="170" w:right="450"/>
      </w:pPr>
      <w:r>
        <w:t>По словам А.Р. Маллера занятия по социальной адаптации помогают ребёнку усвоить основные пред-ставления</w:t>
      </w:r>
      <w:r>
        <w:rPr>
          <w:spacing w:val="28"/>
        </w:rPr>
        <w:t xml:space="preserve"> </w:t>
      </w:r>
      <w:r>
        <w:t>о</w:t>
      </w:r>
      <w:r>
        <w:rPr>
          <w:spacing w:val="30"/>
        </w:rPr>
        <w:t xml:space="preserve"> </w:t>
      </w:r>
      <w:r>
        <w:t>жизни,</w:t>
      </w:r>
      <w:r>
        <w:rPr>
          <w:spacing w:val="29"/>
        </w:rPr>
        <w:t xml:space="preserve"> </w:t>
      </w:r>
      <w:r>
        <w:t>о</w:t>
      </w:r>
      <w:r>
        <w:rPr>
          <w:spacing w:val="30"/>
        </w:rPr>
        <w:t xml:space="preserve"> </w:t>
      </w:r>
      <w:r>
        <w:t>быте</w:t>
      </w:r>
      <w:r>
        <w:rPr>
          <w:spacing w:val="32"/>
        </w:rPr>
        <w:t xml:space="preserve"> </w:t>
      </w:r>
      <w:r>
        <w:t>и</w:t>
      </w:r>
      <w:r>
        <w:rPr>
          <w:spacing w:val="28"/>
        </w:rPr>
        <w:t xml:space="preserve"> </w:t>
      </w:r>
      <w:r>
        <w:t>труде</w:t>
      </w:r>
      <w:r>
        <w:rPr>
          <w:spacing w:val="29"/>
        </w:rPr>
        <w:t xml:space="preserve"> </w:t>
      </w:r>
      <w:r>
        <w:t>людей.</w:t>
      </w:r>
      <w:r>
        <w:rPr>
          <w:spacing w:val="29"/>
        </w:rPr>
        <w:t xml:space="preserve"> </w:t>
      </w:r>
      <w:r>
        <w:t>При</w:t>
      </w:r>
      <w:r>
        <w:rPr>
          <w:spacing w:val="28"/>
        </w:rPr>
        <w:t xml:space="preserve"> </w:t>
      </w:r>
      <w:r>
        <w:t>этом</w:t>
      </w:r>
      <w:r>
        <w:rPr>
          <w:spacing w:val="32"/>
        </w:rPr>
        <w:t xml:space="preserve"> </w:t>
      </w:r>
      <w:r>
        <w:t>автор</w:t>
      </w:r>
      <w:r>
        <w:rPr>
          <w:spacing w:val="32"/>
        </w:rPr>
        <w:t xml:space="preserve"> </w:t>
      </w:r>
      <w:r>
        <w:t>учебника</w:t>
      </w:r>
      <w:r>
        <w:rPr>
          <w:spacing w:val="29"/>
        </w:rPr>
        <w:t xml:space="preserve"> </w:t>
      </w:r>
      <w:r>
        <w:t>для</w:t>
      </w:r>
      <w:r>
        <w:rPr>
          <w:spacing w:val="28"/>
        </w:rPr>
        <w:t xml:space="preserve"> </w:t>
      </w:r>
      <w:r>
        <w:t>родителей,</w:t>
      </w:r>
      <w:r>
        <w:rPr>
          <w:spacing w:val="29"/>
        </w:rPr>
        <w:t xml:space="preserve"> </w:t>
      </w:r>
      <w:r>
        <w:t>воспитывающих</w:t>
      </w:r>
      <w:r>
        <w:rPr>
          <w:spacing w:val="28"/>
        </w:rPr>
        <w:t xml:space="preserve"> </w:t>
      </w:r>
      <w:r>
        <w:t>детей с особыми образовательными потребностями не рекомендует вести с ребёнком длительные беседы в виде наставлений,</w:t>
      </w:r>
      <w:r>
        <w:rPr>
          <w:spacing w:val="40"/>
        </w:rPr>
        <w:t xml:space="preserve"> </w:t>
      </w:r>
      <w:r>
        <w:t>а</w:t>
      </w:r>
      <w:r>
        <w:rPr>
          <w:spacing w:val="40"/>
        </w:rPr>
        <w:t xml:space="preserve"> </w:t>
      </w:r>
      <w:r>
        <w:t>советует</w:t>
      </w:r>
      <w:r>
        <w:rPr>
          <w:spacing w:val="40"/>
        </w:rPr>
        <w:t xml:space="preserve"> </w:t>
      </w:r>
      <w:r>
        <w:t>опираться</w:t>
      </w:r>
      <w:r>
        <w:rPr>
          <w:spacing w:val="40"/>
        </w:rPr>
        <w:t xml:space="preserve"> </w:t>
      </w:r>
      <w:r>
        <w:t>на</w:t>
      </w:r>
      <w:r>
        <w:rPr>
          <w:spacing w:val="40"/>
        </w:rPr>
        <w:t xml:space="preserve"> </w:t>
      </w:r>
      <w:r>
        <w:t>потребность</w:t>
      </w:r>
      <w:r>
        <w:rPr>
          <w:spacing w:val="40"/>
        </w:rPr>
        <w:t xml:space="preserve"> </w:t>
      </w:r>
      <w:r>
        <w:t>детей</w:t>
      </w:r>
      <w:r>
        <w:rPr>
          <w:spacing w:val="39"/>
        </w:rPr>
        <w:t xml:space="preserve"> </w:t>
      </w:r>
      <w:r>
        <w:t>в</w:t>
      </w:r>
      <w:r>
        <w:rPr>
          <w:spacing w:val="40"/>
        </w:rPr>
        <w:t xml:space="preserve"> </w:t>
      </w:r>
      <w:r>
        <w:t>подражании</w:t>
      </w:r>
      <w:r>
        <w:rPr>
          <w:spacing w:val="39"/>
        </w:rPr>
        <w:t xml:space="preserve"> </w:t>
      </w:r>
      <w:r>
        <w:t>действиям</w:t>
      </w:r>
      <w:r>
        <w:rPr>
          <w:spacing w:val="40"/>
        </w:rPr>
        <w:t xml:space="preserve"> </w:t>
      </w:r>
      <w:r>
        <w:t>и</w:t>
      </w:r>
      <w:r>
        <w:rPr>
          <w:spacing w:val="39"/>
        </w:rPr>
        <w:t xml:space="preserve"> </w:t>
      </w:r>
      <w:r>
        <w:t>шаблонам</w:t>
      </w:r>
      <w:r>
        <w:rPr>
          <w:spacing w:val="40"/>
        </w:rPr>
        <w:t xml:space="preserve"> </w:t>
      </w:r>
      <w:r>
        <w:t>поведения. Как пример, обучение ребёнка шнуровке ботинок должно осуществляться в школе и дома с применением наглядных пособий на начальном этапе обучения (дощечка с двумя линиями крупных отверстий) методом со-пряжённых</w:t>
      </w:r>
      <w:r>
        <w:rPr>
          <w:spacing w:val="40"/>
        </w:rPr>
        <w:t xml:space="preserve"> </w:t>
      </w:r>
      <w:r>
        <w:t>действий,</w:t>
      </w:r>
      <w:r>
        <w:rPr>
          <w:spacing w:val="40"/>
        </w:rPr>
        <w:t xml:space="preserve"> </w:t>
      </w:r>
      <w:r>
        <w:t>когда</w:t>
      </w:r>
      <w:r>
        <w:rPr>
          <w:spacing w:val="40"/>
        </w:rPr>
        <w:t xml:space="preserve"> </w:t>
      </w:r>
      <w:r>
        <w:t>ребёнок</w:t>
      </w:r>
      <w:r>
        <w:rPr>
          <w:spacing w:val="40"/>
        </w:rPr>
        <w:t xml:space="preserve"> </w:t>
      </w:r>
      <w:r>
        <w:t>тренируется,</w:t>
      </w:r>
      <w:r>
        <w:rPr>
          <w:spacing w:val="40"/>
        </w:rPr>
        <w:t xml:space="preserve"> </w:t>
      </w:r>
      <w:r>
        <w:t>повторяя</w:t>
      </w:r>
      <w:r>
        <w:rPr>
          <w:spacing w:val="40"/>
        </w:rPr>
        <w:t xml:space="preserve"> </w:t>
      </w:r>
      <w:r>
        <w:t>все</w:t>
      </w:r>
      <w:r>
        <w:rPr>
          <w:spacing w:val="40"/>
        </w:rPr>
        <w:t xml:space="preserve"> </w:t>
      </w:r>
      <w:r>
        <w:t>действия</w:t>
      </w:r>
      <w:r>
        <w:rPr>
          <w:spacing w:val="40"/>
        </w:rPr>
        <w:t xml:space="preserve"> </w:t>
      </w:r>
      <w:r>
        <w:t>за</w:t>
      </w:r>
      <w:r>
        <w:rPr>
          <w:spacing w:val="40"/>
        </w:rPr>
        <w:t xml:space="preserve"> </w:t>
      </w:r>
      <w:r>
        <w:t>взрослым.</w:t>
      </w:r>
      <w:r>
        <w:rPr>
          <w:spacing w:val="40"/>
        </w:rPr>
        <w:t xml:space="preserve"> </w:t>
      </w:r>
      <w:r>
        <w:t>Педагог</w:t>
      </w:r>
      <w:r>
        <w:rPr>
          <w:spacing w:val="40"/>
        </w:rPr>
        <w:t xml:space="preserve"> </w:t>
      </w:r>
      <w:r>
        <w:t>или</w:t>
      </w:r>
      <w:r>
        <w:rPr>
          <w:spacing w:val="40"/>
        </w:rPr>
        <w:t xml:space="preserve"> </w:t>
      </w:r>
      <w:r>
        <w:t>мама при этом наблюдают, поощряют самостоятельные попытки ребёнка, хвалят за малейшие успехи. Следующим этапом</w:t>
      </w:r>
      <w:r>
        <w:rPr>
          <w:spacing w:val="17"/>
        </w:rPr>
        <w:t xml:space="preserve"> </w:t>
      </w:r>
      <w:r>
        <w:t>идёт шнуровка</w:t>
      </w:r>
      <w:r>
        <w:rPr>
          <w:spacing w:val="19"/>
        </w:rPr>
        <w:t xml:space="preserve"> </w:t>
      </w:r>
      <w:r>
        <w:t>настоящего</w:t>
      </w:r>
      <w:r>
        <w:rPr>
          <w:spacing w:val="17"/>
        </w:rPr>
        <w:t xml:space="preserve"> </w:t>
      </w:r>
      <w:r>
        <w:t>ботинка,</w:t>
      </w:r>
      <w:r>
        <w:rPr>
          <w:spacing w:val="19"/>
        </w:rPr>
        <w:t xml:space="preserve"> </w:t>
      </w:r>
      <w:r>
        <w:t>протирание обуви от</w:t>
      </w:r>
      <w:r>
        <w:rPr>
          <w:spacing w:val="18"/>
        </w:rPr>
        <w:t xml:space="preserve"> </w:t>
      </w:r>
      <w:r>
        <w:t>пыли, стремление</w:t>
      </w:r>
      <w:r>
        <w:rPr>
          <w:spacing w:val="19"/>
        </w:rPr>
        <w:t xml:space="preserve"> </w:t>
      </w:r>
      <w:r>
        <w:t>убирать обувь</w:t>
      </w:r>
      <w:r>
        <w:rPr>
          <w:spacing w:val="18"/>
        </w:rPr>
        <w:t xml:space="preserve"> </w:t>
      </w:r>
      <w:r>
        <w:t>при входе</w:t>
      </w:r>
    </w:p>
    <w:p w:rsidR="00D61B91" w:rsidRDefault="00D61B91">
      <w:pPr>
        <w:pStyle w:val="a3"/>
        <w:sectPr w:rsidR="00D61B91">
          <w:type w:val="continuous"/>
          <w:pgSz w:w="11920" w:h="16850"/>
          <w:pgMar w:top="1920" w:right="850" w:bottom="280" w:left="850" w:header="0" w:footer="1151" w:gutter="0"/>
          <w:cols w:space="720"/>
        </w:sectPr>
      </w:pPr>
    </w:p>
    <w:p w:rsidR="00D61B91" w:rsidRDefault="00AD1018">
      <w:pPr>
        <w:pStyle w:val="a3"/>
        <w:spacing w:before="67"/>
        <w:ind w:right="170" w:firstLine="0"/>
      </w:pPr>
      <w:r>
        <w:lastRenderedPageBreak/>
        <w:t>в дом. Такие тренировки со временем воспитывают аккуратность и бережное отношение к личным вещам, одежде и обуви [2, с. 13]. Некоторые вышеупомянутые дидактические пособия (дощечка со шнуровкой и пуго-вицами, счёты, игрушки) могут быть в</w:t>
      </w:r>
      <w:r>
        <w:t>ыполнены самим учителем СБО, либо возможен обмен с родителями, педагогами, работающими по методике Монтессори на основе общих целей обучения.</w:t>
      </w:r>
    </w:p>
    <w:p w:rsidR="00D61B91" w:rsidRDefault="00AD1018">
      <w:pPr>
        <w:pStyle w:val="a3"/>
        <w:spacing w:before="7" w:line="244" w:lineRule="auto"/>
        <w:ind w:right="166"/>
      </w:pPr>
      <w:r>
        <w:t>Особую роль в социальной адаптации детей с особыми образовательными потребностями Л.И. Акатов отводит трудовой дея</w:t>
      </w:r>
      <w:r>
        <w:t>тельности производительного и непроизводительного характера (бытовой, учебный труд, самообслуживание, спорт). Подготовка ребёнка к труду позволяет выработать у него определённые трудовые навыки, а также ориентировать его на профессиональное самоопределение</w:t>
      </w:r>
      <w:r>
        <w:t>. Человек с особыми образователь-ными потребностями должен быть готов к дальнейшему самообразованию, к возможным переменам мест ра-боты, к профессиональной переподготовке и повышению квалификации. Предметы в школе, внеурочные ме-роприятия должны быть напра</w:t>
      </w:r>
      <w:r>
        <w:t>влены на понимание детьми таких категорий, как здоровый образ жизни, экономика, право, индустрия, экология, мораль, культура [3, с. 37]. Такой учебный предмет как «Социально-бытовая ориентировка» также как и трудовое обучение призван решать проблемы социал</w:t>
      </w:r>
      <w:r>
        <w:t>изации детей с нару-шениями интеллекта на базе специальной школы в главную очередь посредством привития навыков хозяй-ственно-бытового труда.</w:t>
      </w:r>
    </w:p>
    <w:p w:rsidR="00D61B91" w:rsidRDefault="00AD1018">
      <w:pPr>
        <w:pStyle w:val="a3"/>
        <w:spacing w:line="218" w:lineRule="exact"/>
        <w:ind w:left="1020" w:firstLine="0"/>
      </w:pPr>
      <w:r>
        <w:t>Главными</w:t>
      </w:r>
      <w:r>
        <w:rPr>
          <w:spacing w:val="-9"/>
        </w:rPr>
        <w:t xml:space="preserve"> </w:t>
      </w:r>
      <w:r>
        <w:t>задачами</w:t>
      </w:r>
      <w:r>
        <w:rPr>
          <w:spacing w:val="-8"/>
        </w:rPr>
        <w:t xml:space="preserve"> </w:t>
      </w:r>
      <w:r>
        <w:t>предмета</w:t>
      </w:r>
      <w:r>
        <w:rPr>
          <w:spacing w:val="-8"/>
        </w:rPr>
        <w:t xml:space="preserve"> </w:t>
      </w:r>
      <w:r>
        <w:rPr>
          <w:spacing w:val="-2"/>
        </w:rPr>
        <w:t>стали:</w:t>
      </w:r>
    </w:p>
    <w:p w:rsidR="00D61B91" w:rsidRDefault="00AD1018" w:rsidP="00AD1018">
      <w:pPr>
        <w:pStyle w:val="a5"/>
        <w:numPr>
          <w:ilvl w:val="0"/>
          <w:numId w:val="188"/>
        </w:numPr>
        <w:tabs>
          <w:tab w:val="left" w:pos="1305"/>
        </w:tabs>
        <w:spacing w:line="234" w:lineRule="exact"/>
        <w:ind w:left="1305" w:hanging="285"/>
        <w:rPr>
          <w:sz w:val="20"/>
        </w:rPr>
      </w:pPr>
      <w:r>
        <w:rPr>
          <w:sz w:val="20"/>
        </w:rPr>
        <w:t>формирование</w:t>
      </w:r>
      <w:r>
        <w:rPr>
          <w:spacing w:val="-6"/>
          <w:sz w:val="20"/>
        </w:rPr>
        <w:t xml:space="preserve"> </w:t>
      </w:r>
      <w:r>
        <w:rPr>
          <w:sz w:val="20"/>
        </w:rPr>
        <w:t>у</w:t>
      </w:r>
      <w:r>
        <w:rPr>
          <w:spacing w:val="-9"/>
          <w:sz w:val="20"/>
        </w:rPr>
        <w:t xml:space="preserve"> </w:t>
      </w:r>
      <w:r>
        <w:rPr>
          <w:sz w:val="20"/>
        </w:rPr>
        <w:t>учащихся</w:t>
      </w:r>
      <w:r>
        <w:rPr>
          <w:spacing w:val="-9"/>
          <w:sz w:val="20"/>
        </w:rPr>
        <w:t xml:space="preserve"> </w:t>
      </w:r>
      <w:r>
        <w:rPr>
          <w:sz w:val="20"/>
        </w:rPr>
        <w:t>бытовых</w:t>
      </w:r>
      <w:r>
        <w:rPr>
          <w:spacing w:val="-9"/>
          <w:sz w:val="20"/>
        </w:rPr>
        <w:t xml:space="preserve"> </w:t>
      </w:r>
      <w:r>
        <w:rPr>
          <w:sz w:val="20"/>
        </w:rPr>
        <w:t>трудовых</w:t>
      </w:r>
      <w:r>
        <w:rPr>
          <w:spacing w:val="-7"/>
          <w:sz w:val="20"/>
        </w:rPr>
        <w:t xml:space="preserve"> </w:t>
      </w:r>
      <w:r>
        <w:rPr>
          <w:spacing w:val="-2"/>
          <w:sz w:val="20"/>
        </w:rPr>
        <w:t>умений;</w:t>
      </w:r>
    </w:p>
    <w:p w:rsidR="00D61B91" w:rsidRDefault="00AD1018" w:rsidP="00AD1018">
      <w:pPr>
        <w:pStyle w:val="a5"/>
        <w:numPr>
          <w:ilvl w:val="0"/>
          <w:numId w:val="188"/>
        </w:numPr>
        <w:tabs>
          <w:tab w:val="left" w:pos="1304"/>
        </w:tabs>
        <w:spacing w:line="244" w:lineRule="auto"/>
        <w:ind w:right="169" w:firstLine="566"/>
        <w:rPr>
          <w:sz w:val="20"/>
        </w:rPr>
      </w:pPr>
      <w:r>
        <w:rPr>
          <w:sz w:val="20"/>
        </w:rPr>
        <w:t>формирование</w:t>
      </w:r>
      <w:r>
        <w:rPr>
          <w:spacing w:val="26"/>
          <w:sz w:val="20"/>
        </w:rPr>
        <w:t xml:space="preserve"> </w:t>
      </w:r>
      <w:r>
        <w:rPr>
          <w:sz w:val="20"/>
        </w:rPr>
        <w:t>умений</w:t>
      </w:r>
      <w:r>
        <w:rPr>
          <w:spacing w:val="24"/>
          <w:sz w:val="20"/>
        </w:rPr>
        <w:t xml:space="preserve"> </w:t>
      </w:r>
      <w:r>
        <w:rPr>
          <w:sz w:val="20"/>
        </w:rPr>
        <w:t>пользования</w:t>
      </w:r>
      <w:r>
        <w:rPr>
          <w:spacing w:val="27"/>
          <w:sz w:val="20"/>
        </w:rPr>
        <w:t xml:space="preserve"> </w:t>
      </w:r>
      <w:r>
        <w:rPr>
          <w:sz w:val="20"/>
        </w:rPr>
        <w:t>услугами</w:t>
      </w:r>
      <w:r>
        <w:rPr>
          <w:spacing w:val="24"/>
          <w:sz w:val="20"/>
        </w:rPr>
        <w:t xml:space="preserve"> </w:t>
      </w:r>
      <w:r>
        <w:rPr>
          <w:sz w:val="20"/>
        </w:rPr>
        <w:t>и</w:t>
      </w:r>
      <w:r>
        <w:rPr>
          <w:spacing w:val="24"/>
          <w:sz w:val="20"/>
        </w:rPr>
        <w:t xml:space="preserve"> </w:t>
      </w:r>
      <w:r>
        <w:rPr>
          <w:sz w:val="20"/>
        </w:rPr>
        <w:t>самостоятельного</w:t>
      </w:r>
      <w:r>
        <w:rPr>
          <w:spacing w:val="24"/>
          <w:sz w:val="20"/>
        </w:rPr>
        <w:t xml:space="preserve"> </w:t>
      </w:r>
      <w:r>
        <w:rPr>
          <w:sz w:val="20"/>
        </w:rPr>
        <w:t>посещения социальных объектов (учреждений, предприятий, мест отдыха, здравоохранения, транспорта и тому подобного);</w:t>
      </w:r>
    </w:p>
    <w:p w:rsidR="00D61B91" w:rsidRDefault="00AD1018" w:rsidP="00AD1018">
      <w:pPr>
        <w:pStyle w:val="a5"/>
        <w:numPr>
          <w:ilvl w:val="0"/>
          <w:numId w:val="188"/>
        </w:numPr>
        <w:tabs>
          <w:tab w:val="left" w:pos="1305"/>
        </w:tabs>
        <w:spacing w:line="224" w:lineRule="exact"/>
        <w:ind w:left="1305" w:hanging="285"/>
        <w:rPr>
          <w:sz w:val="20"/>
        </w:rPr>
      </w:pPr>
      <w:r>
        <w:rPr>
          <w:sz w:val="20"/>
        </w:rPr>
        <w:t>формирование</w:t>
      </w:r>
      <w:r>
        <w:rPr>
          <w:spacing w:val="-12"/>
          <w:sz w:val="20"/>
        </w:rPr>
        <w:t xml:space="preserve"> </w:t>
      </w:r>
      <w:r>
        <w:rPr>
          <w:sz w:val="20"/>
        </w:rPr>
        <w:t>навыков</w:t>
      </w:r>
      <w:r>
        <w:rPr>
          <w:spacing w:val="-12"/>
          <w:sz w:val="20"/>
        </w:rPr>
        <w:t xml:space="preserve"> </w:t>
      </w:r>
      <w:r>
        <w:rPr>
          <w:spacing w:val="-2"/>
          <w:sz w:val="20"/>
        </w:rPr>
        <w:t>коммуникации;</w:t>
      </w:r>
    </w:p>
    <w:p w:rsidR="00D61B91" w:rsidRDefault="00AD1018" w:rsidP="00AD1018">
      <w:pPr>
        <w:pStyle w:val="a5"/>
        <w:numPr>
          <w:ilvl w:val="0"/>
          <w:numId w:val="188"/>
        </w:numPr>
        <w:tabs>
          <w:tab w:val="left" w:pos="1304"/>
        </w:tabs>
        <w:spacing w:line="242" w:lineRule="auto"/>
        <w:ind w:right="176" w:firstLine="566"/>
        <w:rPr>
          <w:sz w:val="20"/>
        </w:rPr>
      </w:pPr>
      <w:r>
        <w:rPr>
          <w:sz w:val="20"/>
        </w:rPr>
        <w:t>коррекция</w:t>
      </w:r>
      <w:r>
        <w:rPr>
          <w:spacing w:val="-4"/>
          <w:sz w:val="20"/>
        </w:rPr>
        <w:t xml:space="preserve"> </w:t>
      </w:r>
      <w:r>
        <w:rPr>
          <w:sz w:val="20"/>
        </w:rPr>
        <w:t>недостатков</w:t>
      </w:r>
      <w:r>
        <w:rPr>
          <w:spacing w:val="-4"/>
          <w:sz w:val="20"/>
        </w:rPr>
        <w:t xml:space="preserve"> </w:t>
      </w:r>
      <w:r>
        <w:rPr>
          <w:sz w:val="20"/>
        </w:rPr>
        <w:t>развития</w:t>
      </w:r>
      <w:r>
        <w:rPr>
          <w:spacing w:val="-1"/>
          <w:sz w:val="20"/>
        </w:rPr>
        <w:t xml:space="preserve"> </w:t>
      </w:r>
      <w:r>
        <w:rPr>
          <w:sz w:val="20"/>
        </w:rPr>
        <w:t>устной</w:t>
      </w:r>
      <w:r>
        <w:rPr>
          <w:spacing w:val="-4"/>
          <w:sz w:val="20"/>
        </w:rPr>
        <w:t xml:space="preserve"> </w:t>
      </w:r>
      <w:r>
        <w:rPr>
          <w:sz w:val="20"/>
        </w:rPr>
        <w:t>речи,</w:t>
      </w:r>
      <w:r>
        <w:rPr>
          <w:spacing w:val="-3"/>
          <w:sz w:val="20"/>
        </w:rPr>
        <w:t xml:space="preserve"> </w:t>
      </w:r>
      <w:r>
        <w:rPr>
          <w:sz w:val="20"/>
        </w:rPr>
        <w:t>обогащение</w:t>
      </w:r>
      <w:r>
        <w:rPr>
          <w:spacing w:val="-3"/>
          <w:sz w:val="20"/>
        </w:rPr>
        <w:t xml:space="preserve"> </w:t>
      </w:r>
      <w:r>
        <w:rPr>
          <w:sz w:val="20"/>
        </w:rPr>
        <w:t>активного</w:t>
      </w:r>
      <w:r>
        <w:rPr>
          <w:spacing w:val="-2"/>
          <w:sz w:val="20"/>
        </w:rPr>
        <w:t xml:space="preserve"> </w:t>
      </w:r>
      <w:r>
        <w:rPr>
          <w:sz w:val="20"/>
        </w:rPr>
        <w:t>словаря,</w:t>
      </w:r>
      <w:r>
        <w:rPr>
          <w:spacing w:val="-3"/>
          <w:sz w:val="20"/>
        </w:rPr>
        <w:t xml:space="preserve"> </w:t>
      </w:r>
      <w:r>
        <w:rPr>
          <w:sz w:val="20"/>
        </w:rPr>
        <w:t>а также</w:t>
      </w:r>
      <w:r>
        <w:rPr>
          <w:spacing w:val="-3"/>
          <w:sz w:val="20"/>
        </w:rPr>
        <w:t xml:space="preserve"> </w:t>
      </w:r>
      <w:r>
        <w:rPr>
          <w:sz w:val="20"/>
        </w:rPr>
        <w:t>других</w:t>
      </w:r>
      <w:r>
        <w:rPr>
          <w:spacing w:val="-4"/>
          <w:sz w:val="20"/>
        </w:rPr>
        <w:t xml:space="preserve"> </w:t>
      </w:r>
      <w:r>
        <w:rPr>
          <w:sz w:val="20"/>
        </w:rPr>
        <w:t>высших психических функций.</w:t>
      </w:r>
    </w:p>
    <w:p w:rsidR="00D61B91" w:rsidRDefault="00AD1018">
      <w:pPr>
        <w:pStyle w:val="a3"/>
        <w:spacing w:line="244" w:lineRule="auto"/>
        <w:ind w:right="165"/>
      </w:pPr>
      <w:r>
        <w:t xml:space="preserve">В специальной школе кроме кабинетов трудового обучения есть кабинет и лаборатория социально-бытовой ориентировки. Кабинет СБО с его предметным наполнением позволяет проводить занятия по приви-тию навыков самообслуживания, личной гигиены, кулинарии, умений </w:t>
      </w:r>
      <w:r>
        <w:t>ухаживать за одеждой и обувью, может быть разделён на функциональные зоны (кухня, гостиная). В кухонной зоне устанавливается кухонный гарни-тур и</w:t>
      </w:r>
      <w:r>
        <w:rPr>
          <w:spacing w:val="-1"/>
        </w:rPr>
        <w:t xml:space="preserve"> </w:t>
      </w:r>
      <w:r>
        <w:t>столы: кухонный и для дегустации приготовленных учащимися</w:t>
      </w:r>
      <w:r>
        <w:rPr>
          <w:spacing w:val="40"/>
        </w:rPr>
        <w:t xml:space="preserve"> </w:t>
      </w:r>
      <w:r>
        <w:t>блюд. Среди посуды обязательны столо-вый и чайный се</w:t>
      </w:r>
      <w:r>
        <w:t>рвизы, полный набор кухонной посуды и инструментов, в качестве электрооборудования – холодильник, электроплита, духовой шкаф. Для обучения личной гигиене в кабинете всегда имеются зубная паста, жидкое мыло, шампунь, устанавливаются дополнительные раковины,</w:t>
      </w:r>
      <w:r>
        <w:t xml:space="preserve"> для стирки одежды – стиральная машина-автомат, сушилка, для утюжки – гладильная доска и утюг. В «гостиной» располагаются предметы мягкой</w:t>
      </w:r>
      <w:r>
        <w:rPr>
          <w:spacing w:val="30"/>
        </w:rPr>
        <w:t xml:space="preserve"> </w:t>
      </w:r>
      <w:r>
        <w:t>мебели.</w:t>
      </w:r>
      <w:r>
        <w:rPr>
          <w:spacing w:val="32"/>
        </w:rPr>
        <w:t xml:space="preserve"> </w:t>
      </w:r>
      <w:r>
        <w:t>Мебель</w:t>
      </w:r>
      <w:r>
        <w:rPr>
          <w:spacing w:val="34"/>
        </w:rPr>
        <w:t xml:space="preserve"> </w:t>
      </w:r>
      <w:r>
        <w:t>из</w:t>
      </w:r>
      <w:r>
        <w:rPr>
          <w:spacing w:val="34"/>
        </w:rPr>
        <w:t xml:space="preserve"> </w:t>
      </w:r>
      <w:r>
        <w:t>разных</w:t>
      </w:r>
      <w:r>
        <w:rPr>
          <w:spacing w:val="31"/>
        </w:rPr>
        <w:t xml:space="preserve"> </w:t>
      </w:r>
      <w:r>
        <w:t>материалов,</w:t>
      </w:r>
      <w:r>
        <w:rPr>
          <w:spacing w:val="34"/>
        </w:rPr>
        <w:t xml:space="preserve"> </w:t>
      </w:r>
      <w:r>
        <w:t>имеющаяся</w:t>
      </w:r>
      <w:r>
        <w:rPr>
          <w:spacing w:val="31"/>
        </w:rPr>
        <w:t xml:space="preserve"> </w:t>
      </w:r>
      <w:r>
        <w:t>в</w:t>
      </w:r>
      <w:r>
        <w:rPr>
          <w:spacing w:val="33"/>
        </w:rPr>
        <w:t xml:space="preserve"> </w:t>
      </w:r>
      <w:r>
        <w:t>кабинете,</w:t>
      </w:r>
      <w:r>
        <w:rPr>
          <w:spacing w:val="34"/>
        </w:rPr>
        <w:t xml:space="preserve"> </w:t>
      </w:r>
      <w:r>
        <w:t>позволяет</w:t>
      </w:r>
      <w:r>
        <w:rPr>
          <w:spacing w:val="33"/>
        </w:rPr>
        <w:t xml:space="preserve"> </w:t>
      </w:r>
      <w:r>
        <w:t>проводить</w:t>
      </w:r>
      <w:r>
        <w:rPr>
          <w:spacing w:val="34"/>
        </w:rPr>
        <w:t xml:space="preserve"> </w:t>
      </w:r>
      <w:r>
        <w:t>уроки</w:t>
      </w:r>
      <w:r>
        <w:rPr>
          <w:spacing w:val="33"/>
        </w:rPr>
        <w:t xml:space="preserve"> </w:t>
      </w:r>
      <w:r>
        <w:t>на</w:t>
      </w:r>
      <w:r>
        <w:rPr>
          <w:spacing w:val="34"/>
        </w:rPr>
        <w:t xml:space="preserve"> </w:t>
      </w:r>
      <w:r>
        <w:t>тему</w:t>
      </w:r>
    </w:p>
    <w:p w:rsidR="00D61B91" w:rsidRDefault="00AD1018">
      <w:pPr>
        <w:pStyle w:val="a3"/>
        <w:spacing w:line="244" w:lineRule="auto"/>
        <w:ind w:right="167" w:firstLine="0"/>
      </w:pPr>
      <w:r>
        <w:t>«Уход за мебелью». Для уборки помещений в хозяйственных шкафах хранятся вёдра, тазы, швабры, для чист-ки ковров, дивана – пылесос. С самых первых уроков учащиеся привыкают к специальной одежде, в платяном шкафу</w:t>
      </w:r>
      <w:r>
        <w:rPr>
          <w:spacing w:val="35"/>
        </w:rPr>
        <w:t xml:space="preserve"> </w:t>
      </w:r>
      <w:r>
        <w:t>хранятся</w:t>
      </w:r>
      <w:r>
        <w:rPr>
          <w:spacing w:val="36"/>
        </w:rPr>
        <w:t xml:space="preserve"> </w:t>
      </w:r>
      <w:r>
        <w:t>чистые</w:t>
      </w:r>
      <w:r>
        <w:rPr>
          <w:spacing w:val="37"/>
        </w:rPr>
        <w:t xml:space="preserve"> </w:t>
      </w:r>
      <w:r>
        <w:t>фартуки</w:t>
      </w:r>
      <w:r>
        <w:rPr>
          <w:spacing w:val="36"/>
        </w:rPr>
        <w:t xml:space="preserve"> </w:t>
      </w:r>
      <w:r>
        <w:t>и</w:t>
      </w:r>
      <w:r>
        <w:rPr>
          <w:spacing w:val="36"/>
        </w:rPr>
        <w:t xml:space="preserve"> </w:t>
      </w:r>
      <w:r>
        <w:t>косынки,</w:t>
      </w:r>
      <w:r>
        <w:rPr>
          <w:spacing w:val="37"/>
        </w:rPr>
        <w:t xml:space="preserve"> </w:t>
      </w:r>
      <w:r>
        <w:t>все</w:t>
      </w:r>
      <w:r>
        <w:rPr>
          <w:spacing w:val="37"/>
        </w:rPr>
        <w:t xml:space="preserve"> </w:t>
      </w:r>
      <w:r>
        <w:t>необхо</w:t>
      </w:r>
      <w:r>
        <w:t>димые</w:t>
      </w:r>
      <w:r>
        <w:rPr>
          <w:spacing w:val="37"/>
        </w:rPr>
        <w:t xml:space="preserve"> </w:t>
      </w:r>
      <w:r>
        <w:t>виды</w:t>
      </w:r>
      <w:r>
        <w:rPr>
          <w:spacing w:val="37"/>
        </w:rPr>
        <w:t xml:space="preserve"> </w:t>
      </w:r>
      <w:r>
        <w:t>полотенец,</w:t>
      </w:r>
      <w:r>
        <w:rPr>
          <w:spacing w:val="40"/>
        </w:rPr>
        <w:t xml:space="preserve"> </w:t>
      </w:r>
      <w:r>
        <w:t>салфеток,</w:t>
      </w:r>
      <w:r>
        <w:rPr>
          <w:spacing w:val="37"/>
        </w:rPr>
        <w:t xml:space="preserve"> </w:t>
      </w:r>
      <w:r>
        <w:t>скатерти.</w:t>
      </w:r>
      <w:r>
        <w:rPr>
          <w:spacing w:val="37"/>
        </w:rPr>
        <w:t xml:space="preserve"> </w:t>
      </w:r>
      <w:r>
        <w:t>Уроки на тему «Уход за постельными принадлежностями. Смена постельного белья» можно проводить в спальном корпусе интерната, расправлять и заправлять постели, повторять названия предметов, уроки на тему «Уборка ванн</w:t>
      </w:r>
      <w:r>
        <w:t>ой комнаты» – в санитарных комнатах интерната.</w:t>
      </w:r>
    </w:p>
    <w:p w:rsidR="00D61B91" w:rsidRDefault="00AD1018">
      <w:pPr>
        <w:pStyle w:val="a3"/>
        <w:spacing w:line="244" w:lineRule="auto"/>
        <w:ind w:right="166"/>
      </w:pPr>
      <w:r>
        <w:t>Правила санитарии и гигиены, техники безопасности повторяются из урока в урок, пока обучающиеся</w:t>
      </w:r>
      <w:r>
        <w:rPr>
          <w:spacing w:val="80"/>
        </w:rPr>
        <w:t xml:space="preserve"> </w:t>
      </w:r>
      <w:r>
        <w:t>не начнут их соблюдать, не нарушая. Для мотивации безопасного поведения в лаборатории СБО можно заве-сти соответс</w:t>
      </w:r>
      <w:r>
        <w:t xml:space="preserve">твующий журнал, где обучающиеся ставят свои подписи, прослушав или рассказав инструктаж по технике безопасности. Мыть окна на уроках по теме «Уход за окнами» следует с внутренней стороны в целях </w:t>
      </w:r>
      <w:r>
        <w:rPr>
          <w:spacing w:val="-2"/>
        </w:rPr>
        <w:t>безопасности.</w:t>
      </w:r>
    </w:p>
    <w:p w:rsidR="00D61B91" w:rsidRDefault="00AD1018">
      <w:pPr>
        <w:pStyle w:val="a3"/>
        <w:spacing w:line="244" w:lineRule="auto"/>
        <w:ind w:right="167"/>
      </w:pPr>
      <w:r>
        <w:t>На уроках СБО с применением активных коммуникат</w:t>
      </w:r>
      <w:r>
        <w:t>ивных методов можно разыгрывать множество си-туаций, возникающих в реальной жизни при посещении различных учреждений (банк, аптека, кабинет врача, супермаркет, парикмахерская). Сюжетно-ролевые игры способствуют активизации познавательной деятельно-сти и ин</w:t>
      </w:r>
      <w:r>
        <w:t>тереса учащихся, вовлекают в игру более слабых ребят, помогают разрядить обстановку и создать ат-мосферу делового общения и «реальности» происходящего. Для начала педагог описывает обстановку, стиму-лирует ответы детей, исходя из их актуального социального</w:t>
      </w:r>
      <w:r>
        <w:t xml:space="preserve"> опыта, далее подводит детей к выводу основных правил</w:t>
      </w:r>
      <w:r>
        <w:rPr>
          <w:spacing w:val="21"/>
        </w:rPr>
        <w:t xml:space="preserve"> </w:t>
      </w:r>
      <w:r>
        <w:t>поведения</w:t>
      </w:r>
      <w:r>
        <w:rPr>
          <w:spacing w:val="21"/>
        </w:rPr>
        <w:t xml:space="preserve"> </w:t>
      </w:r>
      <w:r>
        <w:t>и</w:t>
      </w:r>
      <w:r>
        <w:rPr>
          <w:spacing w:val="18"/>
        </w:rPr>
        <w:t xml:space="preserve"> </w:t>
      </w:r>
      <w:r>
        <w:t>ведения</w:t>
      </w:r>
      <w:r>
        <w:rPr>
          <w:spacing w:val="19"/>
        </w:rPr>
        <w:t xml:space="preserve"> </w:t>
      </w:r>
      <w:r>
        <w:t>диалога.</w:t>
      </w:r>
      <w:r>
        <w:rPr>
          <w:spacing w:val="20"/>
        </w:rPr>
        <w:t xml:space="preserve"> </w:t>
      </w:r>
      <w:r>
        <w:t>Можно</w:t>
      </w:r>
      <w:r>
        <w:rPr>
          <w:spacing w:val="20"/>
        </w:rPr>
        <w:t xml:space="preserve"> </w:t>
      </w:r>
      <w:r>
        <w:t>раздать</w:t>
      </w:r>
      <w:r>
        <w:rPr>
          <w:spacing w:val="22"/>
        </w:rPr>
        <w:t xml:space="preserve"> </w:t>
      </w:r>
      <w:r>
        <w:t>уже</w:t>
      </w:r>
      <w:r>
        <w:rPr>
          <w:spacing w:val="22"/>
        </w:rPr>
        <w:t xml:space="preserve"> </w:t>
      </w:r>
      <w:r>
        <w:t>готовые</w:t>
      </w:r>
      <w:r>
        <w:rPr>
          <w:spacing w:val="22"/>
        </w:rPr>
        <w:t xml:space="preserve"> </w:t>
      </w:r>
      <w:r>
        <w:t>напечатанные</w:t>
      </w:r>
      <w:r>
        <w:rPr>
          <w:spacing w:val="22"/>
        </w:rPr>
        <w:t xml:space="preserve"> </w:t>
      </w:r>
      <w:r>
        <w:t>заранее</w:t>
      </w:r>
      <w:r>
        <w:rPr>
          <w:spacing w:val="20"/>
        </w:rPr>
        <w:t xml:space="preserve"> </w:t>
      </w:r>
      <w:r>
        <w:t>диалоги,</w:t>
      </w:r>
      <w:r>
        <w:rPr>
          <w:spacing w:val="20"/>
        </w:rPr>
        <w:t xml:space="preserve"> </w:t>
      </w:r>
      <w:r>
        <w:t>например, с аптекарем, попросить учащихся прочитать их</w:t>
      </w:r>
      <w:r>
        <w:rPr>
          <w:spacing w:val="-1"/>
        </w:rPr>
        <w:t xml:space="preserve"> </w:t>
      </w:r>
      <w:r>
        <w:t>вслух</w:t>
      </w:r>
      <w:r>
        <w:rPr>
          <w:spacing w:val="-1"/>
        </w:rPr>
        <w:t xml:space="preserve"> </w:t>
      </w:r>
      <w:r>
        <w:t xml:space="preserve">(можно по парам). Утвердить с детьми итоговый вариант и </w:t>
      </w:r>
      <w:r>
        <w:t>начать тренироваться в ведении беседы, манерах поведения, в алгоритме действий. На уроках особый инте-рес вызывают сценки, заранее подготовленные с группой ребят, просмотрев которые, остальные учащиеся находят ошибки в действиях «актёров» (покупателя в маг</w:t>
      </w:r>
      <w:r>
        <w:t>азине, посетителей кафе, пациента в поликлинике, зрителей в театре).</w:t>
      </w:r>
    </w:p>
    <w:p w:rsidR="00D61B91" w:rsidRDefault="00AD1018">
      <w:pPr>
        <w:pStyle w:val="a3"/>
        <w:spacing w:line="244" w:lineRule="auto"/>
        <w:ind w:right="167"/>
      </w:pPr>
      <w:r>
        <w:t>Как показывает практика, никто из детей не отказывается от подобной игровой формы работы на уроке, обучающиеся с интересом меняют вид деятельности в такой последовательности: беседа – чте</w:t>
      </w:r>
      <w:r>
        <w:t>ние – корректи-ровка с учителем – заучивание в парах – театрализация. Для большей связи с реальностью и создания позитив-ного лёгкого настроя обязательны элементы декора: предметы одежды, игрушки, маленькие копии настоящих предметов: игрушечная касса, расп</w:t>
      </w:r>
      <w:r>
        <w:t>ечатанные деньги, куклы-дети и тому подобное. Например, сюжетно-ролевая</w:t>
      </w:r>
      <w:r>
        <w:rPr>
          <w:spacing w:val="22"/>
        </w:rPr>
        <w:t xml:space="preserve"> </w:t>
      </w:r>
      <w:r>
        <w:t>игра</w:t>
      </w:r>
      <w:r>
        <w:rPr>
          <w:spacing w:val="23"/>
        </w:rPr>
        <w:t xml:space="preserve"> </w:t>
      </w:r>
      <w:r>
        <w:t>«Аптека».</w:t>
      </w:r>
      <w:r>
        <w:rPr>
          <w:spacing w:val="23"/>
        </w:rPr>
        <w:t xml:space="preserve"> </w:t>
      </w:r>
      <w:r>
        <w:t>Цель</w:t>
      </w:r>
      <w:r>
        <w:rPr>
          <w:spacing w:val="23"/>
        </w:rPr>
        <w:t xml:space="preserve"> </w:t>
      </w:r>
      <w:r>
        <w:t>проведения</w:t>
      </w:r>
      <w:r>
        <w:rPr>
          <w:spacing w:val="22"/>
        </w:rPr>
        <w:t xml:space="preserve"> </w:t>
      </w:r>
      <w:r>
        <w:t>игры:</w:t>
      </w:r>
      <w:r>
        <w:rPr>
          <w:spacing w:val="22"/>
        </w:rPr>
        <w:t xml:space="preserve"> </w:t>
      </w:r>
      <w:r>
        <w:t>закреплять</w:t>
      </w:r>
      <w:r>
        <w:rPr>
          <w:spacing w:val="23"/>
        </w:rPr>
        <w:t xml:space="preserve"> </w:t>
      </w:r>
      <w:r>
        <w:t>представления</w:t>
      </w:r>
      <w:r>
        <w:rPr>
          <w:spacing w:val="24"/>
        </w:rPr>
        <w:t xml:space="preserve"> </w:t>
      </w:r>
      <w:r>
        <w:t>участников</w:t>
      </w:r>
      <w:r>
        <w:rPr>
          <w:spacing w:val="22"/>
        </w:rPr>
        <w:t xml:space="preserve"> </w:t>
      </w:r>
      <w:r>
        <w:t>игры</w:t>
      </w:r>
      <w:r>
        <w:rPr>
          <w:spacing w:val="23"/>
        </w:rPr>
        <w:t xml:space="preserve"> </w:t>
      </w:r>
      <w:r>
        <w:t>о</w:t>
      </w:r>
      <w:r>
        <w:rPr>
          <w:spacing w:val="24"/>
        </w:rPr>
        <w:t xml:space="preserve"> </w:t>
      </w:r>
      <w:r>
        <w:t>лекарственных</w:t>
      </w:r>
    </w:p>
    <w:p w:rsidR="00D61B91" w:rsidRDefault="00D61B91">
      <w:pPr>
        <w:pStyle w:val="a3"/>
        <w:spacing w:line="244" w:lineRule="auto"/>
        <w:sectPr w:rsidR="00D61B91">
          <w:footerReference w:type="default" r:id="rId272"/>
          <w:pgSz w:w="11920" w:h="16850"/>
          <w:pgMar w:top="1060" w:right="850" w:bottom="1360" w:left="850" w:header="0" w:footer="1161" w:gutter="0"/>
          <w:cols w:space="720"/>
        </w:sectPr>
      </w:pPr>
    </w:p>
    <w:p w:rsidR="00D61B91" w:rsidRDefault="00AD1018">
      <w:pPr>
        <w:pStyle w:val="a3"/>
        <w:spacing w:before="72" w:line="244" w:lineRule="auto"/>
        <w:ind w:left="170" w:right="446" w:firstLine="0"/>
      </w:pPr>
      <w:r>
        <w:lastRenderedPageBreak/>
        <w:t>средствах, учить рассказывать об основных дезинфицирующих средствах и перевязочных материалах, узна-вать их по описанию, обучать диалогу с аптекарем, развивать устную речь. В качестве оборудования можно использовать все основные средства из школьной аптечк</w:t>
      </w:r>
      <w:r>
        <w:t>и, которые применяются для оказания первой довра-чебной помощи.</w:t>
      </w:r>
    </w:p>
    <w:p w:rsidR="00D61B91" w:rsidRDefault="00AD1018">
      <w:pPr>
        <w:pStyle w:val="a3"/>
        <w:ind w:left="170" w:right="448"/>
      </w:pPr>
      <w:r>
        <w:t>В ходе игры следует назначать (или предоставлять право выбора) роли фармацевта, организовывать ак-тивный диалог между покупателем и продавцом, включать в диалоги описательные характеристики ле</w:t>
      </w:r>
      <w:r>
        <w:t>кар-ственных средств. Покупатель называет фармацевту основные качества товара: «Дайте мне жидкость для дез-инфекции ран и ушибов, зелёного цвета, популярное, недорогое средство, безопасная настойка, красящая кожу и ногти в зелёный цвет». Продавец узнаёт пр</w:t>
      </w:r>
      <w:r>
        <w:t>едмет и подаёт зелёнку.</w:t>
      </w:r>
    </w:p>
    <w:p w:rsidR="00D61B91" w:rsidRDefault="00AD1018">
      <w:pPr>
        <w:pStyle w:val="a3"/>
        <w:ind w:left="170" w:right="453"/>
      </w:pPr>
      <w:r>
        <w:t xml:space="preserve">Для развития восприятия, внимания, устной и письменной речи, для лучшего запоминания материала учащимся может быть предложено выполнить два-три задания на интерактивных онлайн платформах </w:t>
      </w:r>
      <w:hyperlink r:id="rId273">
        <w:r>
          <w:t>https://learningapps.org.</w:t>
        </w:r>
      </w:hyperlink>
      <w:r>
        <w:t xml:space="preserve">, </w:t>
      </w:r>
      <w:hyperlink r:id="rId274">
        <w:r>
          <w:t>https://wordwall.net.</w:t>
        </w:r>
      </w:hyperlink>
      <w:r>
        <w:t xml:space="preserve"> Благодаря наличию разных готовых шаблонов создавать здесь упражнения и игры легко, при конструировании достаточно вставлять тексты заданий и сохранять на личной стран</w:t>
      </w:r>
      <w:r>
        <w:t>ице готовые ресурсы. Подобные формы работы возможны при наличии интерактивной доски в кабинете. Любые текстовые задания могут выполнять сами обучающиеся, владеющие навыком набора текста на клавиа-туре, остальные – не просто наблюдают, а помогают, подсказыв</w:t>
      </w:r>
      <w:r>
        <w:t>ают.</w:t>
      </w:r>
    </w:p>
    <w:p w:rsidR="00D61B91" w:rsidRDefault="00AD1018">
      <w:pPr>
        <w:pStyle w:val="a3"/>
        <w:ind w:left="170" w:right="448"/>
      </w:pPr>
      <w:r>
        <w:t>Для повышения мотивации к коммуникации применяются техники активизации, такие как: абсурд – предъявление</w:t>
      </w:r>
      <w:r>
        <w:rPr>
          <w:spacing w:val="31"/>
        </w:rPr>
        <w:t xml:space="preserve"> </w:t>
      </w:r>
      <w:r>
        <w:t>сказанного</w:t>
      </w:r>
      <w:r>
        <w:rPr>
          <w:spacing w:val="31"/>
        </w:rPr>
        <w:t xml:space="preserve"> </w:t>
      </w:r>
      <w:r>
        <w:t>ребёнком</w:t>
      </w:r>
      <w:r>
        <w:rPr>
          <w:spacing w:val="35"/>
        </w:rPr>
        <w:t xml:space="preserve"> </w:t>
      </w:r>
      <w:r>
        <w:t>в</w:t>
      </w:r>
      <w:r>
        <w:rPr>
          <w:spacing w:val="30"/>
        </w:rPr>
        <w:t xml:space="preserve"> </w:t>
      </w:r>
      <w:r>
        <w:t>смешном,</w:t>
      </w:r>
      <w:r>
        <w:rPr>
          <w:spacing w:val="31"/>
        </w:rPr>
        <w:t xml:space="preserve"> </w:t>
      </w:r>
      <w:r>
        <w:t>но</w:t>
      </w:r>
      <w:r>
        <w:rPr>
          <w:spacing w:val="31"/>
        </w:rPr>
        <w:t xml:space="preserve"> </w:t>
      </w:r>
      <w:r>
        <w:t>не</w:t>
      </w:r>
      <w:r>
        <w:rPr>
          <w:spacing w:val="33"/>
        </w:rPr>
        <w:t xml:space="preserve"> </w:t>
      </w:r>
      <w:r>
        <w:t>обидном</w:t>
      </w:r>
      <w:r>
        <w:rPr>
          <w:spacing w:val="31"/>
        </w:rPr>
        <w:t xml:space="preserve"> </w:t>
      </w:r>
      <w:r>
        <w:t>виде;</w:t>
      </w:r>
      <w:r>
        <w:rPr>
          <w:spacing w:val="30"/>
        </w:rPr>
        <w:t xml:space="preserve"> </w:t>
      </w:r>
      <w:r>
        <w:t>интерпретация</w:t>
      </w:r>
      <w:r>
        <w:rPr>
          <w:spacing w:val="35"/>
        </w:rPr>
        <w:t xml:space="preserve"> </w:t>
      </w:r>
      <w:r>
        <w:t>–</w:t>
      </w:r>
      <w:r>
        <w:rPr>
          <w:spacing w:val="32"/>
        </w:rPr>
        <w:t xml:space="preserve"> </w:t>
      </w:r>
      <w:r>
        <w:t>предложение</w:t>
      </w:r>
      <w:r>
        <w:rPr>
          <w:spacing w:val="31"/>
        </w:rPr>
        <w:t xml:space="preserve"> </w:t>
      </w:r>
      <w:r>
        <w:t>сказать об этом по-другому, например: «Гигиена – это уход за телом.</w:t>
      </w:r>
      <w:r>
        <w:t xml:space="preserve"> Это уход за внешним видом. А ещё что?». По-буждение</w:t>
      </w:r>
      <w:r>
        <w:rPr>
          <w:spacing w:val="-1"/>
        </w:rPr>
        <w:t xml:space="preserve"> </w:t>
      </w:r>
      <w:r>
        <w:t>к</w:t>
      </w:r>
      <w:r>
        <w:rPr>
          <w:spacing w:val="-4"/>
        </w:rPr>
        <w:t xml:space="preserve"> </w:t>
      </w:r>
      <w:r>
        <w:t>сравнению</w:t>
      </w:r>
      <w:r>
        <w:rPr>
          <w:spacing w:val="-2"/>
        </w:rPr>
        <w:t xml:space="preserve"> </w:t>
      </w:r>
      <w:r>
        <w:t>и</w:t>
      </w:r>
      <w:r>
        <w:rPr>
          <w:spacing w:val="-2"/>
        </w:rPr>
        <w:t xml:space="preserve"> </w:t>
      </w:r>
      <w:r>
        <w:t>умозаключению –</w:t>
      </w:r>
      <w:r>
        <w:rPr>
          <w:spacing w:val="-2"/>
        </w:rPr>
        <w:t xml:space="preserve"> </w:t>
      </w:r>
      <w:r>
        <w:t>сопоставление</w:t>
      </w:r>
      <w:r>
        <w:rPr>
          <w:spacing w:val="-3"/>
        </w:rPr>
        <w:t xml:space="preserve"> </w:t>
      </w:r>
      <w:r>
        <w:t>по</w:t>
      </w:r>
      <w:r>
        <w:rPr>
          <w:spacing w:val="-2"/>
        </w:rPr>
        <w:t xml:space="preserve"> </w:t>
      </w:r>
      <w:r>
        <w:t>существенным признакам,</w:t>
      </w:r>
      <w:r>
        <w:rPr>
          <w:spacing w:val="-3"/>
        </w:rPr>
        <w:t xml:space="preserve"> </w:t>
      </w:r>
      <w:r>
        <w:t>обобщение</w:t>
      </w:r>
      <w:r>
        <w:rPr>
          <w:spacing w:val="-1"/>
        </w:rPr>
        <w:t xml:space="preserve"> </w:t>
      </w:r>
      <w:r>
        <w:t>понимания словами, например: «Гель для душа и шампунь чем-нибудь отличаются друг от друга или они одинаковые? Гель – это… Шампунь – это…». Проектирование – планирование деятельности средствами обсуждения при определении условий, при которых результат будет</w:t>
      </w:r>
      <w:r>
        <w:t xml:space="preserve"> достигнут, например: «Давайте опишем портрет здорового человека.</w:t>
      </w:r>
      <w:r>
        <w:rPr>
          <w:spacing w:val="40"/>
        </w:rPr>
        <w:t xml:space="preserve"> </w:t>
      </w:r>
      <w:r>
        <w:t>Какой</w:t>
      </w:r>
      <w:r>
        <w:rPr>
          <w:spacing w:val="40"/>
        </w:rPr>
        <w:t xml:space="preserve"> </w:t>
      </w:r>
      <w:r>
        <w:t>это</w:t>
      </w:r>
      <w:r>
        <w:rPr>
          <w:spacing w:val="40"/>
        </w:rPr>
        <w:t xml:space="preserve"> </w:t>
      </w:r>
      <w:r>
        <w:t>человек?</w:t>
      </w:r>
      <w:r>
        <w:rPr>
          <w:spacing w:val="40"/>
        </w:rPr>
        <w:t xml:space="preserve"> </w:t>
      </w:r>
      <w:r>
        <w:t>Какие</w:t>
      </w:r>
      <w:r>
        <w:rPr>
          <w:spacing w:val="40"/>
        </w:rPr>
        <w:t xml:space="preserve"> </w:t>
      </w:r>
      <w:r>
        <w:t>черты</w:t>
      </w:r>
      <w:r>
        <w:rPr>
          <w:spacing w:val="40"/>
        </w:rPr>
        <w:t xml:space="preserve"> </w:t>
      </w:r>
      <w:r>
        <w:t>характера</w:t>
      </w:r>
      <w:r>
        <w:rPr>
          <w:spacing w:val="40"/>
        </w:rPr>
        <w:t xml:space="preserve"> </w:t>
      </w:r>
      <w:r>
        <w:t>вы</w:t>
      </w:r>
      <w:r>
        <w:rPr>
          <w:spacing w:val="40"/>
        </w:rPr>
        <w:t xml:space="preserve"> </w:t>
      </w:r>
      <w:r>
        <w:t>ему</w:t>
      </w:r>
      <w:r>
        <w:rPr>
          <w:spacing w:val="40"/>
        </w:rPr>
        <w:t xml:space="preserve"> </w:t>
      </w:r>
      <w:r>
        <w:t>припишите?».</w:t>
      </w:r>
      <w:r>
        <w:rPr>
          <w:spacing w:val="40"/>
        </w:rPr>
        <w:t xml:space="preserve"> </w:t>
      </w:r>
      <w:r>
        <w:t>Моделирование</w:t>
      </w:r>
      <w:r>
        <w:rPr>
          <w:spacing w:val="40"/>
        </w:rPr>
        <w:t xml:space="preserve"> </w:t>
      </w:r>
      <w:r>
        <w:t>–</w:t>
      </w:r>
      <w:r>
        <w:rPr>
          <w:spacing w:val="40"/>
        </w:rPr>
        <w:t xml:space="preserve"> </w:t>
      </w:r>
      <w:r>
        <w:t>выведение на</w:t>
      </w:r>
      <w:r>
        <w:rPr>
          <w:spacing w:val="18"/>
        </w:rPr>
        <w:t xml:space="preserve"> </w:t>
      </w:r>
      <w:r>
        <w:t>понимание</w:t>
      </w:r>
      <w:r>
        <w:rPr>
          <w:spacing w:val="18"/>
        </w:rPr>
        <w:t xml:space="preserve"> </w:t>
      </w:r>
      <w:r>
        <w:t>основных</w:t>
      </w:r>
      <w:r>
        <w:rPr>
          <w:spacing w:val="17"/>
        </w:rPr>
        <w:t xml:space="preserve"> </w:t>
      </w:r>
      <w:r>
        <w:t>характеристик</w:t>
      </w:r>
      <w:r>
        <w:rPr>
          <w:spacing w:val="17"/>
        </w:rPr>
        <w:t xml:space="preserve"> </w:t>
      </w:r>
      <w:r>
        <w:t>объекта,</w:t>
      </w:r>
      <w:r>
        <w:rPr>
          <w:spacing w:val="18"/>
        </w:rPr>
        <w:t xml:space="preserve"> </w:t>
      </w:r>
      <w:r>
        <w:t>предмета,</w:t>
      </w:r>
      <w:r>
        <w:rPr>
          <w:spacing w:val="18"/>
        </w:rPr>
        <w:t xml:space="preserve"> </w:t>
      </w:r>
      <w:r>
        <w:t>явлений,</w:t>
      </w:r>
      <w:r>
        <w:rPr>
          <w:spacing w:val="18"/>
        </w:rPr>
        <w:t xml:space="preserve"> </w:t>
      </w:r>
      <w:r>
        <w:t>ситуаций,</w:t>
      </w:r>
      <w:r>
        <w:rPr>
          <w:spacing w:val="18"/>
        </w:rPr>
        <w:t xml:space="preserve"> </w:t>
      </w:r>
      <w:r>
        <w:t>процессов.</w:t>
      </w:r>
      <w:r>
        <w:rPr>
          <w:spacing w:val="18"/>
        </w:rPr>
        <w:t xml:space="preserve"> </w:t>
      </w:r>
      <w:r>
        <w:t>Описание</w:t>
      </w:r>
      <w:r>
        <w:rPr>
          <w:spacing w:val="18"/>
        </w:rPr>
        <w:t xml:space="preserve"> </w:t>
      </w:r>
      <w:r>
        <w:t xml:space="preserve">моделей, </w:t>
      </w:r>
      <w:r>
        <w:t>а</w:t>
      </w:r>
      <w:r>
        <w:rPr>
          <w:spacing w:val="-2"/>
        </w:rPr>
        <w:t xml:space="preserve"> </w:t>
      </w:r>
      <w:r>
        <w:t>также</w:t>
      </w:r>
      <w:r>
        <w:rPr>
          <w:spacing w:val="-2"/>
        </w:rPr>
        <w:t xml:space="preserve"> </w:t>
      </w:r>
      <w:r>
        <w:t>изображение</w:t>
      </w:r>
      <w:r>
        <w:rPr>
          <w:spacing w:val="-2"/>
        </w:rPr>
        <w:t xml:space="preserve"> </w:t>
      </w:r>
      <w:r>
        <w:t>с</w:t>
      </w:r>
      <w:r>
        <w:rPr>
          <w:spacing w:val="-2"/>
        </w:rPr>
        <w:t xml:space="preserve"> </w:t>
      </w:r>
      <w:r>
        <w:t>комментированием, например: «Сейчас</w:t>
      </w:r>
      <w:r>
        <w:rPr>
          <w:spacing w:val="-2"/>
        </w:rPr>
        <w:t xml:space="preserve"> </w:t>
      </w:r>
      <w:r>
        <w:t>мы нарисуем</w:t>
      </w:r>
      <w:r>
        <w:rPr>
          <w:spacing w:val="-1"/>
        </w:rPr>
        <w:t xml:space="preserve"> </w:t>
      </w:r>
      <w:r>
        <w:t>ванную</w:t>
      </w:r>
      <w:r>
        <w:rPr>
          <w:spacing w:val="-2"/>
        </w:rPr>
        <w:t xml:space="preserve"> </w:t>
      </w:r>
      <w:r>
        <w:t>комнату.</w:t>
      </w:r>
      <w:r>
        <w:rPr>
          <w:spacing w:val="-2"/>
        </w:rPr>
        <w:t xml:space="preserve"> </w:t>
      </w:r>
      <w:r>
        <w:t>Что</w:t>
      </w:r>
      <w:r>
        <w:rPr>
          <w:spacing w:val="-1"/>
        </w:rPr>
        <w:t xml:space="preserve"> </w:t>
      </w:r>
      <w:r>
        <w:t>должно</w:t>
      </w:r>
      <w:r>
        <w:rPr>
          <w:spacing w:val="-1"/>
        </w:rPr>
        <w:t xml:space="preserve"> </w:t>
      </w:r>
      <w:r>
        <w:t>быть в ней? Что бы вы добавили? Перечислите. Расскажите». Учитель может составлять абсурдные тексты, предла-гая исправить их, рассказать в правильном варианте.</w:t>
      </w:r>
      <w:r>
        <w:t xml:space="preserve"> Например, «Грязь и пыль полезны для здоровья, а потому умываться можно через день. Частая чистка зубов приводит к истиранию эмали зубов. Стоматологи рекомен-дуют чистить зубы один раз в неделю. Мыть волосы вредно, смывается защитный жировой слой с волос. </w:t>
      </w:r>
      <w:r>
        <w:t>Гиги-ену</w:t>
      </w:r>
      <w:r>
        <w:rPr>
          <w:spacing w:val="-1"/>
        </w:rPr>
        <w:t xml:space="preserve"> </w:t>
      </w:r>
      <w:r>
        <w:t>следует соблюдать при выходе из дома. В выходные дни надо дать коже, волосам и зубам отдых от воды».</w:t>
      </w:r>
    </w:p>
    <w:p w:rsidR="00D61B91" w:rsidRDefault="00AD1018">
      <w:pPr>
        <w:pStyle w:val="a3"/>
        <w:ind w:left="170" w:right="446" w:firstLine="617"/>
      </w:pPr>
      <w:r>
        <w:t>Содержание обучения СБО должно быть элементарным и практически направленным, при этом под-крепляться</w:t>
      </w:r>
      <w:r>
        <w:rPr>
          <w:spacing w:val="60"/>
        </w:rPr>
        <w:t xml:space="preserve"> </w:t>
      </w:r>
      <w:r>
        <w:t>научными</w:t>
      </w:r>
      <w:r>
        <w:rPr>
          <w:spacing w:val="40"/>
        </w:rPr>
        <w:t xml:space="preserve"> </w:t>
      </w:r>
      <w:r>
        <w:t>знаниями,</w:t>
      </w:r>
      <w:r>
        <w:rPr>
          <w:spacing w:val="58"/>
        </w:rPr>
        <w:t xml:space="preserve"> </w:t>
      </w:r>
      <w:r>
        <w:t>не</w:t>
      </w:r>
      <w:r>
        <w:rPr>
          <w:spacing w:val="58"/>
        </w:rPr>
        <w:t xml:space="preserve"> </w:t>
      </w:r>
      <w:r>
        <w:t>противоречить</w:t>
      </w:r>
      <w:r>
        <w:rPr>
          <w:spacing w:val="58"/>
        </w:rPr>
        <w:t xml:space="preserve"> </w:t>
      </w:r>
      <w:r>
        <w:t>законам</w:t>
      </w:r>
      <w:r>
        <w:rPr>
          <w:spacing w:val="59"/>
        </w:rPr>
        <w:t xml:space="preserve"> </w:t>
      </w:r>
      <w:r>
        <w:t>природы,</w:t>
      </w:r>
      <w:r>
        <w:rPr>
          <w:spacing w:val="59"/>
        </w:rPr>
        <w:t xml:space="preserve"> </w:t>
      </w:r>
      <w:r>
        <w:t>государства,</w:t>
      </w:r>
      <w:r>
        <w:rPr>
          <w:spacing w:val="59"/>
        </w:rPr>
        <w:t xml:space="preserve"> </w:t>
      </w:r>
      <w:r>
        <w:t>общественным</w:t>
      </w:r>
      <w:r>
        <w:rPr>
          <w:spacing w:val="62"/>
        </w:rPr>
        <w:t xml:space="preserve"> </w:t>
      </w:r>
      <w:r>
        <w:t>устоям и</w:t>
      </w:r>
      <w:r>
        <w:rPr>
          <w:spacing w:val="-2"/>
        </w:rPr>
        <w:t xml:space="preserve"> </w:t>
      </w:r>
      <w:r>
        <w:t>правилам.</w:t>
      </w:r>
      <w:r>
        <w:rPr>
          <w:spacing w:val="-1"/>
        </w:rPr>
        <w:t xml:space="preserve"> </w:t>
      </w:r>
      <w:r>
        <w:t>На любом уроке можно приводить</w:t>
      </w:r>
      <w:r>
        <w:rPr>
          <w:spacing w:val="-1"/>
        </w:rPr>
        <w:t xml:space="preserve"> </w:t>
      </w:r>
      <w:r>
        <w:t>дополнительные сведения</w:t>
      </w:r>
      <w:r>
        <w:rPr>
          <w:spacing w:val="-1"/>
        </w:rPr>
        <w:t xml:space="preserve"> </w:t>
      </w:r>
      <w:r>
        <w:t>о предмете изучения – исторические, научные, правовые «справки». Любые тексты – для чтения, устный рассказ учителя – должны формулировать-ся на, так называемом, «ясном языке». Это метод представления и</w:t>
      </w:r>
      <w:r>
        <w:t>нформации лицам с особыми образователь-ными потребностями с понятным, кратким смыслом. Как пример, сказки для детей с короткими, простыми предложениями, с одними и теми же словами, означающими один и тот же предмет. По такому же принципу следует адаптирова</w:t>
      </w:r>
      <w:r>
        <w:t>ть, к примеру,</w:t>
      </w:r>
      <w:r>
        <w:rPr>
          <w:spacing w:val="-2"/>
        </w:rPr>
        <w:t xml:space="preserve"> </w:t>
      </w:r>
      <w:r>
        <w:t>алгоритм первичной</w:t>
      </w:r>
      <w:r>
        <w:rPr>
          <w:spacing w:val="-1"/>
        </w:rPr>
        <w:t xml:space="preserve"> </w:t>
      </w:r>
      <w:r>
        <w:t>обработки</w:t>
      </w:r>
      <w:r>
        <w:rPr>
          <w:spacing w:val="-2"/>
        </w:rPr>
        <w:t xml:space="preserve"> </w:t>
      </w:r>
      <w:r>
        <w:t>овощей</w:t>
      </w:r>
      <w:r>
        <w:rPr>
          <w:spacing w:val="-1"/>
        </w:rPr>
        <w:t xml:space="preserve"> </w:t>
      </w:r>
      <w:r>
        <w:t>для учащихся с умеренными</w:t>
      </w:r>
      <w:r>
        <w:rPr>
          <w:spacing w:val="-1"/>
        </w:rPr>
        <w:t xml:space="preserve"> </w:t>
      </w:r>
      <w:r>
        <w:t>наруше-ниями</w:t>
      </w:r>
      <w:r>
        <w:rPr>
          <w:spacing w:val="-7"/>
        </w:rPr>
        <w:t xml:space="preserve"> </w:t>
      </w:r>
      <w:r>
        <w:t>интеллекта:</w:t>
      </w:r>
      <w:r>
        <w:rPr>
          <w:spacing w:val="-4"/>
        </w:rPr>
        <w:t xml:space="preserve"> </w:t>
      </w:r>
      <w:r>
        <w:t>«Овощи</w:t>
      </w:r>
      <w:r>
        <w:rPr>
          <w:spacing w:val="-6"/>
        </w:rPr>
        <w:t xml:space="preserve"> </w:t>
      </w:r>
      <w:r>
        <w:t>помыть.</w:t>
      </w:r>
      <w:r>
        <w:rPr>
          <w:spacing w:val="-6"/>
        </w:rPr>
        <w:t xml:space="preserve"> </w:t>
      </w:r>
      <w:r>
        <w:t>Овощи</w:t>
      </w:r>
      <w:r>
        <w:rPr>
          <w:spacing w:val="-7"/>
        </w:rPr>
        <w:t xml:space="preserve"> </w:t>
      </w:r>
      <w:r>
        <w:t>почистить.</w:t>
      </w:r>
      <w:r>
        <w:rPr>
          <w:spacing w:val="-4"/>
        </w:rPr>
        <w:t xml:space="preserve"> </w:t>
      </w:r>
      <w:r>
        <w:t>Овощи</w:t>
      </w:r>
      <w:r>
        <w:rPr>
          <w:spacing w:val="-7"/>
        </w:rPr>
        <w:t xml:space="preserve"> </w:t>
      </w:r>
      <w:r>
        <w:t>нарезать».</w:t>
      </w:r>
      <w:r>
        <w:rPr>
          <w:spacing w:val="-8"/>
        </w:rPr>
        <w:t xml:space="preserve"> </w:t>
      </w:r>
      <w:r>
        <w:t>Для</w:t>
      </w:r>
      <w:r>
        <w:rPr>
          <w:spacing w:val="-9"/>
        </w:rPr>
        <w:t xml:space="preserve"> </w:t>
      </w:r>
      <w:r>
        <w:t>обозначения</w:t>
      </w:r>
      <w:r>
        <w:rPr>
          <w:spacing w:val="-7"/>
        </w:rPr>
        <w:t xml:space="preserve"> </w:t>
      </w:r>
      <w:r>
        <w:t>одних</w:t>
      </w:r>
      <w:r>
        <w:rPr>
          <w:spacing w:val="-7"/>
        </w:rPr>
        <w:t xml:space="preserve"> </w:t>
      </w:r>
      <w:r>
        <w:t>и</w:t>
      </w:r>
      <w:r>
        <w:rPr>
          <w:spacing w:val="-7"/>
        </w:rPr>
        <w:t xml:space="preserve"> </w:t>
      </w:r>
      <w:r>
        <w:t>тех</w:t>
      </w:r>
      <w:r>
        <w:rPr>
          <w:spacing w:val="-7"/>
        </w:rPr>
        <w:t xml:space="preserve"> </w:t>
      </w:r>
      <w:r>
        <w:t>же</w:t>
      </w:r>
      <w:r>
        <w:rPr>
          <w:spacing w:val="-6"/>
        </w:rPr>
        <w:t xml:space="preserve"> </w:t>
      </w:r>
      <w:r>
        <w:t>поня-тий</w:t>
      </w:r>
      <w:r>
        <w:rPr>
          <w:spacing w:val="-4"/>
        </w:rPr>
        <w:t xml:space="preserve"> </w:t>
      </w:r>
      <w:r>
        <w:t>стоит</w:t>
      </w:r>
      <w:r>
        <w:rPr>
          <w:spacing w:val="-3"/>
        </w:rPr>
        <w:t xml:space="preserve"> </w:t>
      </w:r>
      <w:r>
        <w:t>использовать</w:t>
      </w:r>
      <w:r>
        <w:rPr>
          <w:spacing w:val="-2"/>
        </w:rPr>
        <w:t xml:space="preserve"> </w:t>
      </w:r>
      <w:r>
        <w:t>одни</w:t>
      </w:r>
      <w:r>
        <w:rPr>
          <w:spacing w:val="-4"/>
        </w:rPr>
        <w:t xml:space="preserve"> </w:t>
      </w:r>
      <w:r>
        <w:t>и</w:t>
      </w:r>
      <w:r>
        <w:rPr>
          <w:spacing w:val="-4"/>
        </w:rPr>
        <w:t xml:space="preserve"> </w:t>
      </w:r>
      <w:r>
        <w:t>те</w:t>
      </w:r>
      <w:r>
        <w:rPr>
          <w:spacing w:val="-2"/>
        </w:rPr>
        <w:t xml:space="preserve"> </w:t>
      </w:r>
      <w:r>
        <w:t>же</w:t>
      </w:r>
      <w:r>
        <w:rPr>
          <w:spacing w:val="-5"/>
        </w:rPr>
        <w:t xml:space="preserve"> </w:t>
      </w:r>
      <w:r>
        <w:t>слова,</w:t>
      </w:r>
      <w:r>
        <w:rPr>
          <w:spacing w:val="-2"/>
        </w:rPr>
        <w:t xml:space="preserve"> </w:t>
      </w:r>
      <w:r>
        <w:t>к</w:t>
      </w:r>
      <w:r>
        <w:rPr>
          <w:spacing w:val="-3"/>
        </w:rPr>
        <w:t xml:space="preserve"> </w:t>
      </w:r>
      <w:r>
        <w:t>примеру</w:t>
      </w:r>
      <w:r>
        <w:rPr>
          <w:spacing w:val="-2"/>
        </w:rPr>
        <w:t xml:space="preserve"> </w:t>
      </w:r>
      <w:r>
        <w:t>«мочалка»</w:t>
      </w:r>
      <w:r>
        <w:rPr>
          <w:spacing w:val="-5"/>
        </w:rPr>
        <w:t xml:space="preserve"> </w:t>
      </w:r>
      <w:r>
        <w:t>(не «в</w:t>
      </w:r>
      <w:r>
        <w:t>ихотка»,</w:t>
      </w:r>
      <w:r>
        <w:rPr>
          <w:spacing w:val="-1"/>
        </w:rPr>
        <w:t xml:space="preserve"> </w:t>
      </w:r>
      <w:r>
        <w:t>«губка»,</w:t>
      </w:r>
      <w:r>
        <w:rPr>
          <w:spacing w:val="-1"/>
        </w:rPr>
        <w:t xml:space="preserve"> </w:t>
      </w:r>
      <w:r>
        <w:t>«спонж»).</w:t>
      </w:r>
      <w:r>
        <w:rPr>
          <w:spacing w:val="-2"/>
        </w:rPr>
        <w:t xml:space="preserve"> </w:t>
      </w:r>
      <w:r>
        <w:t>По</w:t>
      </w:r>
      <w:r>
        <w:rPr>
          <w:spacing w:val="-2"/>
        </w:rPr>
        <w:t xml:space="preserve"> </w:t>
      </w:r>
      <w:r>
        <w:t>возмож-ности применять активный залог вместо пассивного, пример «Я погладил носовой платок», «Мальчик умыл лицо», но не «Носовой платок поглажен», «Лицо умыто». Не допускать аббревиатур, сокращений, терминов, иностранных заим</w:t>
      </w:r>
      <w:r>
        <w:t>ствований в речи. Любые новые или впервые употребляемые слова нужно объяснять в пол-ной мере.</w:t>
      </w:r>
    </w:p>
    <w:p w:rsidR="00D61B91" w:rsidRDefault="00AD1018">
      <w:pPr>
        <w:pStyle w:val="a3"/>
        <w:ind w:left="170" w:right="448"/>
      </w:pPr>
      <w:r>
        <w:t>Методики, взятые из нейропсихологии, так называемые «кинезиологические» игры и упражнения, мне-мотехники для запоминания правил и текстов, крайне благотворно дейс</w:t>
      </w:r>
      <w:r>
        <w:t>твует на когнитивную сферу</w:t>
      </w:r>
      <w:r>
        <w:rPr>
          <w:spacing w:val="-1"/>
        </w:rPr>
        <w:t xml:space="preserve"> </w:t>
      </w:r>
      <w:r>
        <w:t>учащихся, делают уроки более динамичными, позволяют в интересной и увлекательной форме применять методы кор-рекционно-развивающих технологий. Мнемотехника учит фиксировать полученный результат в доступной детям схематичной форме.</w:t>
      </w:r>
      <w:r>
        <w:t xml:space="preserve"> Рисунки и их количество в схеме-модели могут изменяться в зависимости от со-держания рассказа. Суть мнемосхем заключается в следующем: на каждое слово или маленькое словосочета-ние</w:t>
      </w:r>
      <w:r>
        <w:rPr>
          <w:spacing w:val="40"/>
        </w:rPr>
        <w:t xml:space="preserve"> </w:t>
      </w:r>
      <w:r>
        <w:t>придумывается</w:t>
      </w:r>
      <w:r>
        <w:rPr>
          <w:spacing w:val="40"/>
        </w:rPr>
        <w:t xml:space="preserve"> </w:t>
      </w:r>
      <w:r>
        <w:t>картинка</w:t>
      </w:r>
      <w:r>
        <w:rPr>
          <w:spacing w:val="40"/>
        </w:rPr>
        <w:t xml:space="preserve"> </w:t>
      </w:r>
      <w:r>
        <w:t>(изображение);</w:t>
      </w:r>
      <w:r>
        <w:rPr>
          <w:spacing w:val="40"/>
        </w:rPr>
        <w:t xml:space="preserve"> </w:t>
      </w:r>
      <w:r>
        <w:t>таким</w:t>
      </w:r>
      <w:r>
        <w:rPr>
          <w:spacing w:val="40"/>
        </w:rPr>
        <w:t xml:space="preserve"> </w:t>
      </w:r>
      <w:r>
        <w:t>образом,</w:t>
      </w:r>
      <w:r>
        <w:rPr>
          <w:spacing w:val="40"/>
        </w:rPr>
        <w:t xml:space="preserve"> </w:t>
      </w:r>
      <w:r>
        <w:t>весь</w:t>
      </w:r>
      <w:r>
        <w:rPr>
          <w:spacing w:val="40"/>
        </w:rPr>
        <w:t xml:space="preserve"> </w:t>
      </w:r>
      <w:r>
        <w:t>текст</w:t>
      </w:r>
      <w:r>
        <w:rPr>
          <w:spacing w:val="40"/>
        </w:rPr>
        <w:t xml:space="preserve"> </w:t>
      </w:r>
      <w:r>
        <w:t>зарисовывается</w:t>
      </w:r>
      <w:r>
        <w:rPr>
          <w:spacing w:val="40"/>
        </w:rPr>
        <w:t xml:space="preserve"> </w:t>
      </w:r>
      <w:r>
        <w:t>схематично.</w:t>
      </w:r>
      <w:r>
        <w:rPr>
          <w:spacing w:val="40"/>
        </w:rPr>
        <w:t xml:space="preserve"> </w:t>
      </w:r>
      <w:r>
        <w:t>Глядя на</w:t>
      </w:r>
      <w:r>
        <w:rPr>
          <w:spacing w:val="31"/>
        </w:rPr>
        <w:t xml:space="preserve"> </w:t>
      </w:r>
      <w:r>
        <w:t>эти</w:t>
      </w:r>
      <w:r>
        <w:rPr>
          <w:spacing w:val="29"/>
        </w:rPr>
        <w:t xml:space="preserve"> </w:t>
      </w:r>
      <w:r>
        <w:t>схемы-рисунки,</w:t>
      </w:r>
      <w:r>
        <w:rPr>
          <w:spacing w:val="31"/>
        </w:rPr>
        <w:t xml:space="preserve"> </w:t>
      </w:r>
      <w:r>
        <w:t>школьник</w:t>
      </w:r>
      <w:r>
        <w:rPr>
          <w:spacing w:val="32"/>
        </w:rPr>
        <w:t xml:space="preserve"> </w:t>
      </w:r>
      <w:r>
        <w:t>легко</w:t>
      </w:r>
      <w:r>
        <w:rPr>
          <w:spacing w:val="31"/>
        </w:rPr>
        <w:t xml:space="preserve"> </w:t>
      </w:r>
      <w:r>
        <w:t>воспроизводит</w:t>
      </w:r>
      <w:r>
        <w:rPr>
          <w:spacing w:val="32"/>
        </w:rPr>
        <w:t xml:space="preserve"> </w:t>
      </w:r>
      <w:r>
        <w:t>текстовую</w:t>
      </w:r>
      <w:r>
        <w:rPr>
          <w:spacing w:val="33"/>
        </w:rPr>
        <w:t xml:space="preserve"> </w:t>
      </w:r>
      <w:r>
        <w:t>информацию.</w:t>
      </w:r>
      <w:r>
        <w:rPr>
          <w:spacing w:val="33"/>
        </w:rPr>
        <w:t xml:space="preserve"> </w:t>
      </w:r>
      <w:r>
        <w:t>Эффективно</w:t>
      </w:r>
      <w:r>
        <w:rPr>
          <w:spacing w:val="34"/>
        </w:rPr>
        <w:t xml:space="preserve"> </w:t>
      </w:r>
      <w:r>
        <w:t>использование на уроках социально-бытовой ориентировки текстов для пересказов. Для наглядности можно применять сю-жетные картинки. Пересказ</w:t>
      </w:r>
      <w:r>
        <w:t xml:space="preserve"> можно проводить по услышанному: учитель чётко и внятно, не торопясь читает текст для пересказа, учащиеся пересказывают. При этом для неуспевающих за темпом работы учитель задаёт наводящие вопросы, помогает выразить мысль. Нейропсихологическая коррекция мо</w:t>
      </w:r>
      <w:r>
        <w:t>жет послужить полезным и очень действенным дополнением к основной программе развития устной речи. Ежедневное использование психотехник на уроках позволяет учителю глубже понять нарушение межполушарного взаимодействия, ведь, как известно, при нарушении нерв</w:t>
      </w:r>
      <w:r>
        <w:t>ной проводимости мозолистого тела головного мозга одно из полушарий (ведущее) блокирует работу другого, но само при этом перегружается. При подготовке учитель должен сам отработать все приёмы кинезиологических упражнений.</w:t>
      </w:r>
    </w:p>
    <w:p w:rsidR="00D61B91" w:rsidRDefault="00D61B91">
      <w:pPr>
        <w:pStyle w:val="a3"/>
        <w:sectPr w:rsidR="00D61B91">
          <w:footerReference w:type="default" r:id="rId275"/>
          <w:pgSz w:w="11920" w:h="16850"/>
          <w:pgMar w:top="1060" w:right="850" w:bottom="1340" w:left="850" w:header="0" w:footer="1156" w:gutter="0"/>
          <w:cols w:space="720"/>
        </w:sectPr>
      </w:pPr>
    </w:p>
    <w:p w:rsidR="00D61B91" w:rsidRDefault="00AD1018">
      <w:pPr>
        <w:pStyle w:val="a3"/>
        <w:spacing w:before="71" w:line="232" w:lineRule="auto"/>
        <w:ind w:right="165"/>
      </w:pPr>
      <w:r>
        <w:lastRenderedPageBreak/>
        <w:t>Обучаю</w:t>
      </w:r>
      <w:r>
        <w:t>щиеся запоминают правила игры с картинками, с каждым уроком начинают лучше восприни-мать, запоминать и воспроизводить тексты. Практически к каждой теме урока социально-бытовой ориентиров-ки учитель может составить текст самостоятельно. Это могут быть основ</w:t>
      </w:r>
      <w:r>
        <w:t>ные правила (гигиены, ухода за обу-вью,</w:t>
      </w:r>
      <w:r>
        <w:rPr>
          <w:spacing w:val="-2"/>
        </w:rPr>
        <w:t xml:space="preserve"> </w:t>
      </w:r>
      <w:r>
        <w:t>пользования услугами</w:t>
      </w:r>
      <w:r>
        <w:rPr>
          <w:spacing w:val="-1"/>
        </w:rPr>
        <w:t xml:space="preserve"> </w:t>
      </w:r>
      <w:r>
        <w:t>такси</w:t>
      </w:r>
      <w:r>
        <w:rPr>
          <w:spacing w:val="-1"/>
        </w:rPr>
        <w:t xml:space="preserve"> </w:t>
      </w:r>
      <w:r>
        <w:t>и</w:t>
      </w:r>
      <w:r>
        <w:rPr>
          <w:spacing w:val="-1"/>
        </w:rPr>
        <w:t xml:space="preserve"> </w:t>
      </w:r>
      <w:r>
        <w:t>тому</w:t>
      </w:r>
      <w:r>
        <w:rPr>
          <w:spacing w:val="-3"/>
        </w:rPr>
        <w:t xml:space="preserve"> </w:t>
      </w:r>
      <w:r>
        <w:t>подобное).</w:t>
      </w:r>
      <w:r>
        <w:rPr>
          <w:spacing w:val="-2"/>
        </w:rPr>
        <w:t xml:space="preserve"> </w:t>
      </w:r>
      <w:r>
        <w:t>К</w:t>
      </w:r>
      <w:r>
        <w:rPr>
          <w:spacing w:val="-3"/>
        </w:rPr>
        <w:t xml:space="preserve"> </w:t>
      </w:r>
      <w:r>
        <w:t>каждому</w:t>
      </w:r>
      <w:r>
        <w:rPr>
          <w:spacing w:val="-3"/>
        </w:rPr>
        <w:t xml:space="preserve"> </w:t>
      </w:r>
      <w:r>
        <w:t>такому</w:t>
      </w:r>
      <w:r>
        <w:rPr>
          <w:spacing w:val="-3"/>
        </w:rPr>
        <w:t xml:space="preserve"> </w:t>
      </w:r>
      <w:r>
        <w:t>тексту</w:t>
      </w:r>
      <w:r>
        <w:rPr>
          <w:spacing w:val="-3"/>
        </w:rPr>
        <w:t xml:space="preserve"> </w:t>
      </w:r>
      <w:r>
        <w:t>можно</w:t>
      </w:r>
      <w:r>
        <w:rPr>
          <w:spacing w:val="-1"/>
        </w:rPr>
        <w:t xml:space="preserve"> </w:t>
      </w:r>
      <w:r>
        <w:t xml:space="preserve">составить мнемотаблицы. Символы одного и того же предмета и явления следует повторять и не видоизменять на протяжении всего кур-са обучения. </w:t>
      </w:r>
      <w:r>
        <w:t>Так школьники легче припоминают символы, повышается мотивация выполнять подобную рабо-ту, так как ситуация успеха является мощным фактором активизации познавательной деятельности.</w:t>
      </w:r>
    </w:p>
    <w:p w:rsidR="00D61B91" w:rsidRDefault="00AD1018">
      <w:pPr>
        <w:pStyle w:val="a3"/>
        <w:spacing w:before="2"/>
        <w:ind w:right="179"/>
      </w:pPr>
      <w:r>
        <w:t>Из опыта работы в специальной школе для детей с интеллектуальными нарушениям</w:t>
      </w:r>
      <w:r>
        <w:t>и можно привести примеры успешной социально-бытовой адаптации выпускников.</w:t>
      </w:r>
    </w:p>
    <w:p w:rsidR="00D61B91" w:rsidRDefault="00AD1018">
      <w:pPr>
        <w:pStyle w:val="a3"/>
        <w:ind w:right="163"/>
      </w:pPr>
      <w:r>
        <w:t>Мейрамбек, 20 лет, выпускник специальной школы прошлых лет. Диагноз: лёгкая умственная отста-лость. Впервые поступил в четвёртый класс для детей с лёгкой умственной отсталостью из с</w:t>
      </w:r>
      <w:r>
        <w:t>редней общеобра-зовательной школы, где обучался в классе с нормотипичными сверстниками. Обучающийся на момент прибы-тия</w:t>
      </w:r>
      <w:r>
        <w:rPr>
          <w:spacing w:val="28"/>
        </w:rPr>
        <w:t xml:space="preserve"> </w:t>
      </w:r>
      <w:r>
        <w:t>в</w:t>
      </w:r>
      <w:r>
        <w:rPr>
          <w:spacing w:val="26"/>
        </w:rPr>
        <w:t xml:space="preserve"> </w:t>
      </w:r>
      <w:r>
        <w:t>школу</w:t>
      </w:r>
      <w:r>
        <w:rPr>
          <w:spacing w:val="25"/>
        </w:rPr>
        <w:t xml:space="preserve"> </w:t>
      </w:r>
      <w:r>
        <w:t>с</w:t>
      </w:r>
      <w:r>
        <w:rPr>
          <w:spacing w:val="27"/>
        </w:rPr>
        <w:t xml:space="preserve"> </w:t>
      </w:r>
      <w:r>
        <w:t>трудом</w:t>
      </w:r>
      <w:r>
        <w:rPr>
          <w:spacing w:val="28"/>
        </w:rPr>
        <w:t xml:space="preserve"> </w:t>
      </w:r>
      <w:r>
        <w:t>читал</w:t>
      </w:r>
      <w:r>
        <w:rPr>
          <w:spacing w:val="26"/>
        </w:rPr>
        <w:t xml:space="preserve"> </w:t>
      </w:r>
      <w:r>
        <w:t>и</w:t>
      </w:r>
      <w:r>
        <w:rPr>
          <w:spacing w:val="28"/>
        </w:rPr>
        <w:t xml:space="preserve"> </w:t>
      </w:r>
      <w:r>
        <w:t>писал,</w:t>
      </w:r>
      <w:r>
        <w:rPr>
          <w:spacing w:val="29"/>
        </w:rPr>
        <w:t xml:space="preserve"> </w:t>
      </w:r>
      <w:r>
        <w:t>при</w:t>
      </w:r>
      <w:r>
        <w:rPr>
          <w:spacing w:val="30"/>
        </w:rPr>
        <w:t xml:space="preserve"> </w:t>
      </w:r>
      <w:r>
        <w:t>этом</w:t>
      </w:r>
      <w:r>
        <w:rPr>
          <w:spacing w:val="28"/>
        </w:rPr>
        <w:t xml:space="preserve"> </w:t>
      </w:r>
      <w:r>
        <w:t>отличался</w:t>
      </w:r>
      <w:r>
        <w:rPr>
          <w:spacing w:val="26"/>
        </w:rPr>
        <w:t xml:space="preserve"> </w:t>
      </w:r>
      <w:r>
        <w:t>аккуратностью,</w:t>
      </w:r>
      <w:r>
        <w:rPr>
          <w:spacing w:val="27"/>
        </w:rPr>
        <w:t xml:space="preserve"> </w:t>
      </w:r>
      <w:r>
        <w:t>старательностью.</w:t>
      </w:r>
      <w:r>
        <w:rPr>
          <w:spacing w:val="27"/>
        </w:rPr>
        <w:t xml:space="preserve"> </w:t>
      </w:r>
      <w:r>
        <w:t>За</w:t>
      </w:r>
      <w:r>
        <w:rPr>
          <w:spacing w:val="27"/>
        </w:rPr>
        <w:t xml:space="preserve"> </w:t>
      </w:r>
      <w:r>
        <w:t>время</w:t>
      </w:r>
      <w:r>
        <w:rPr>
          <w:spacing w:val="28"/>
        </w:rPr>
        <w:t xml:space="preserve"> </w:t>
      </w:r>
      <w:r>
        <w:t xml:space="preserve">учёбы в школе в полной мере овладел навыками чтения и письма, полюбил уроки труда и СБО, где учителя смогли сформировать устойчивые хозяйственно-трудовые и бытовые навыки. Мейрамбек научился готовить, печь кондитерские изделия, ухаживать за своей одеждой, </w:t>
      </w:r>
      <w:r>
        <w:t>имел спортивные достижения. По окончании школы по-ступил и успешно окончил колледж по специальности «парикмахер-универсал». Устроился на работу в салон-барбершоп, где стал популярен среди клиентов, благодаря креативному подходу и точности выполнения мод-ны</w:t>
      </w:r>
      <w:r>
        <w:t>х мужских стрижек.</w:t>
      </w:r>
    </w:p>
    <w:p w:rsidR="00D61B91" w:rsidRDefault="00AD1018">
      <w:pPr>
        <w:pStyle w:val="a3"/>
        <w:spacing w:before="1"/>
        <w:ind w:right="168"/>
      </w:pPr>
      <w:r>
        <w:t>Анастасия, 21 год. Диагноз: задержка психического развития, расстройство аутистического спектра. Пе-дагогами проведена коррекционно-развивающая работа с акцентом на коррекцию коммуникативных компе-тенций и профессиональное самоопределени</w:t>
      </w:r>
      <w:r>
        <w:t>е, результатом которой стало овладение учащейся прочными тру-довыми навыками. Несмотря на особенности поведения и нарушения эмоциональной сферы, Анастасия научилась</w:t>
      </w:r>
      <w:r>
        <w:rPr>
          <w:spacing w:val="30"/>
        </w:rPr>
        <w:t xml:space="preserve"> </w:t>
      </w:r>
      <w:r>
        <w:t>выступать</w:t>
      </w:r>
      <w:r>
        <w:rPr>
          <w:spacing w:val="32"/>
        </w:rPr>
        <w:t xml:space="preserve"> </w:t>
      </w:r>
      <w:r>
        <w:t>на</w:t>
      </w:r>
      <w:r>
        <w:rPr>
          <w:spacing w:val="30"/>
        </w:rPr>
        <w:t xml:space="preserve"> </w:t>
      </w:r>
      <w:r>
        <w:t>школьных</w:t>
      </w:r>
      <w:r>
        <w:rPr>
          <w:spacing w:val="28"/>
        </w:rPr>
        <w:t xml:space="preserve"> </w:t>
      </w:r>
      <w:r>
        <w:t>мероприятиях,</w:t>
      </w:r>
      <w:r>
        <w:rPr>
          <w:spacing w:val="30"/>
        </w:rPr>
        <w:t xml:space="preserve"> </w:t>
      </w:r>
      <w:r>
        <w:t>читать</w:t>
      </w:r>
      <w:r>
        <w:rPr>
          <w:spacing w:val="30"/>
        </w:rPr>
        <w:t xml:space="preserve"> </w:t>
      </w:r>
      <w:r>
        <w:t>доклады,</w:t>
      </w:r>
      <w:r>
        <w:rPr>
          <w:spacing w:val="30"/>
        </w:rPr>
        <w:t xml:space="preserve"> </w:t>
      </w:r>
      <w:r>
        <w:t>стихотворения,</w:t>
      </w:r>
      <w:r>
        <w:rPr>
          <w:spacing w:val="32"/>
        </w:rPr>
        <w:t xml:space="preserve"> </w:t>
      </w:r>
      <w:r>
        <w:t>вести</w:t>
      </w:r>
      <w:r>
        <w:rPr>
          <w:spacing w:val="28"/>
        </w:rPr>
        <w:t xml:space="preserve"> </w:t>
      </w:r>
      <w:r>
        <w:t>детские</w:t>
      </w:r>
      <w:r>
        <w:rPr>
          <w:spacing w:val="32"/>
        </w:rPr>
        <w:t xml:space="preserve"> </w:t>
      </w:r>
      <w:r>
        <w:t xml:space="preserve">праздники </w:t>
      </w:r>
      <w:r>
        <w:t>в качестве ведущей. Отучившись в колледже на швею, работает на швейной фабрике «Комсомолка».</w:t>
      </w:r>
    </w:p>
    <w:p w:rsidR="00D61B91" w:rsidRDefault="00AD1018">
      <w:pPr>
        <w:pStyle w:val="a3"/>
        <w:ind w:right="167"/>
      </w:pPr>
      <w:r>
        <w:t>Случаи</w:t>
      </w:r>
      <w:r>
        <w:rPr>
          <w:spacing w:val="27"/>
        </w:rPr>
        <w:t xml:space="preserve"> </w:t>
      </w:r>
      <w:r>
        <w:t>успешной</w:t>
      </w:r>
      <w:r>
        <w:rPr>
          <w:spacing w:val="24"/>
        </w:rPr>
        <w:t xml:space="preserve"> </w:t>
      </w:r>
      <w:r>
        <w:t>социально-бытовой</w:t>
      </w:r>
      <w:r>
        <w:rPr>
          <w:spacing w:val="22"/>
        </w:rPr>
        <w:t xml:space="preserve"> </w:t>
      </w:r>
      <w:r>
        <w:t>адаптации</w:t>
      </w:r>
      <w:r>
        <w:rPr>
          <w:spacing w:val="24"/>
        </w:rPr>
        <w:t xml:space="preserve"> </w:t>
      </w:r>
      <w:r>
        <w:t>выпускников</w:t>
      </w:r>
      <w:r>
        <w:rPr>
          <w:spacing w:val="28"/>
        </w:rPr>
        <w:t xml:space="preserve"> </w:t>
      </w:r>
      <w:r>
        <w:t>–</w:t>
      </w:r>
      <w:r>
        <w:rPr>
          <w:spacing w:val="25"/>
        </w:rPr>
        <w:t xml:space="preserve"> </w:t>
      </w:r>
      <w:r>
        <w:t>результат</w:t>
      </w:r>
      <w:r>
        <w:rPr>
          <w:spacing w:val="23"/>
        </w:rPr>
        <w:t xml:space="preserve"> </w:t>
      </w:r>
      <w:r>
        <w:t>как</w:t>
      </w:r>
      <w:r>
        <w:rPr>
          <w:spacing w:val="25"/>
        </w:rPr>
        <w:t xml:space="preserve"> </w:t>
      </w:r>
      <w:r>
        <w:t>личностного</w:t>
      </w:r>
      <w:r>
        <w:rPr>
          <w:spacing w:val="24"/>
        </w:rPr>
        <w:t xml:space="preserve"> </w:t>
      </w:r>
      <w:r>
        <w:t>роста</w:t>
      </w:r>
      <w:r>
        <w:rPr>
          <w:spacing w:val="25"/>
        </w:rPr>
        <w:t xml:space="preserve"> </w:t>
      </w:r>
      <w:r>
        <w:t>лиц с особыми образовательными потребностями, высокого уровня самосознани</w:t>
      </w:r>
      <w:r>
        <w:t xml:space="preserve">я, стремления к самостоятельно-сти, так и результат работы специальных организаций образования, заботы и поддержки внутри семьи. Подоб-ные достижения в социализации и реабилитации детей с нарушениями интеллекта возможны только при сов-местной деятельности </w:t>
      </w:r>
      <w:r>
        <w:t>специалистов ПМПК, специальных педагогов, психологических и логопедических</w:t>
      </w:r>
      <w:r>
        <w:rPr>
          <w:spacing w:val="40"/>
        </w:rPr>
        <w:t xml:space="preserve"> </w:t>
      </w:r>
      <w:r>
        <w:t>служб школы, а также семьи и родителей.</w:t>
      </w:r>
    </w:p>
    <w:p w:rsidR="00D61B91" w:rsidRDefault="00D61B91">
      <w:pPr>
        <w:pStyle w:val="a3"/>
        <w:spacing w:before="3"/>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87"/>
        </w:numPr>
        <w:tabs>
          <w:tab w:val="left" w:pos="734"/>
          <w:tab w:val="left" w:pos="736"/>
        </w:tabs>
        <w:spacing w:line="242" w:lineRule="auto"/>
        <w:ind w:right="170"/>
        <w:jc w:val="both"/>
        <w:rPr>
          <w:sz w:val="19"/>
        </w:rPr>
      </w:pPr>
      <w:r>
        <w:rPr>
          <w:sz w:val="19"/>
        </w:rPr>
        <w:t>Закон Республики Казахстан от 11 июля 2002 года № 343-II «О социальной и медико-педагогической коррекци-онной</w:t>
      </w:r>
      <w:r>
        <w:rPr>
          <w:spacing w:val="40"/>
          <w:sz w:val="19"/>
        </w:rPr>
        <w:t xml:space="preserve"> </w:t>
      </w:r>
      <w:r>
        <w:rPr>
          <w:sz w:val="19"/>
        </w:rPr>
        <w:t>поддержке</w:t>
      </w:r>
      <w:r>
        <w:rPr>
          <w:spacing w:val="40"/>
          <w:sz w:val="19"/>
        </w:rPr>
        <w:t xml:space="preserve"> </w:t>
      </w:r>
      <w:r>
        <w:rPr>
          <w:sz w:val="19"/>
        </w:rPr>
        <w:t>детей</w:t>
      </w:r>
      <w:r>
        <w:rPr>
          <w:spacing w:val="40"/>
          <w:sz w:val="19"/>
        </w:rPr>
        <w:t xml:space="preserve"> </w:t>
      </w:r>
      <w:r>
        <w:rPr>
          <w:sz w:val="19"/>
        </w:rPr>
        <w:t>с</w:t>
      </w:r>
      <w:r>
        <w:rPr>
          <w:spacing w:val="40"/>
          <w:sz w:val="19"/>
        </w:rPr>
        <w:t xml:space="preserve"> </w:t>
      </w:r>
      <w:r>
        <w:rPr>
          <w:sz w:val="19"/>
        </w:rPr>
        <w:t>ограниченными</w:t>
      </w:r>
      <w:r>
        <w:rPr>
          <w:spacing w:val="40"/>
          <w:sz w:val="19"/>
        </w:rPr>
        <w:t xml:space="preserve"> </w:t>
      </w:r>
      <w:r>
        <w:rPr>
          <w:sz w:val="19"/>
        </w:rPr>
        <w:t>возможностями»</w:t>
      </w:r>
      <w:r>
        <w:rPr>
          <w:spacing w:val="40"/>
          <w:sz w:val="19"/>
        </w:rPr>
        <w:t xml:space="preserve"> </w:t>
      </w:r>
      <w:r>
        <w:rPr>
          <w:sz w:val="19"/>
        </w:rPr>
        <w:t>(с</w:t>
      </w:r>
      <w:r>
        <w:rPr>
          <w:spacing w:val="40"/>
          <w:sz w:val="19"/>
        </w:rPr>
        <w:t xml:space="preserve"> </w:t>
      </w:r>
      <w:r>
        <w:rPr>
          <w:sz w:val="19"/>
        </w:rPr>
        <w:t>изменениями</w:t>
      </w:r>
      <w:r>
        <w:rPr>
          <w:spacing w:val="40"/>
          <w:sz w:val="19"/>
        </w:rPr>
        <w:t xml:space="preserve"> </w:t>
      </w:r>
      <w:r>
        <w:rPr>
          <w:sz w:val="19"/>
        </w:rPr>
        <w:t>и</w:t>
      </w:r>
      <w:r>
        <w:rPr>
          <w:spacing w:val="40"/>
          <w:sz w:val="19"/>
        </w:rPr>
        <w:t xml:space="preserve"> </w:t>
      </w:r>
      <w:r>
        <w:rPr>
          <w:sz w:val="19"/>
        </w:rPr>
        <w:t>дополнениями</w:t>
      </w:r>
      <w:r>
        <w:rPr>
          <w:spacing w:val="40"/>
          <w:sz w:val="19"/>
        </w:rPr>
        <w:t xml:space="preserve"> </w:t>
      </w:r>
      <w:r>
        <w:rPr>
          <w:sz w:val="19"/>
        </w:rPr>
        <w:t>по</w:t>
      </w:r>
      <w:r>
        <w:rPr>
          <w:spacing w:val="40"/>
          <w:sz w:val="19"/>
        </w:rPr>
        <w:t xml:space="preserve"> </w:t>
      </w:r>
      <w:r>
        <w:rPr>
          <w:sz w:val="19"/>
        </w:rPr>
        <w:t>состоянию</w:t>
      </w:r>
      <w:r>
        <w:rPr>
          <w:spacing w:val="40"/>
          <w:sz w:val="19"/>
        </w:rPr>
        <w:t xml:space="preserve"> </w:t>
      </w:r>
      <w:r>
        <w:rPr>
          <w:sz w:val="19"/>
        </w:rPr>
        <w:t xml:space="preserve">на 27.12.2019 г.) – </w:t>
      </w:r>
      <w:hyperlink r:id="rId276">
        <w:r>
          <w:rPr>
            <w:sz w:val="19"/>
          </w:rPr>
          <w:t>www.adilet.zan.kz</w:t>
        </w:r>
      </w:hyperlink>
    </w:p>
    <w:p w:rsidR="00D61B91" w:rsidRDefault="00AD1018" w:rsidP="00AD1018">
      <w:pPr>
        <w:pStyle w:val="a5"/>
        <w:numPr>
          <w:ilvl w:val="0"/>
          <w:numId w:val="187"/>
        </w:numPr>
        <w:tabs>
          <w:tab w:val="left" w:pos="734"/>
          <w:tab w:val="left" w:pos="736"/>
        </w:tabs>
        <w:ind w:right="169"/>
        <w:jc w:val="both"/>
        <w:rPr>
          <w:sz w:val="19"/>
        </w:rPr>
      </w:pPr>
      <w:r>
        <w:rPr>
          <w:sz w:val="19"/>
        </w:rPr>
        <w:t>Акатов, Л.И. Социальная реабилитация детей с ограниченными возможностями здоровья. Психологические ос-новы: учебное пособие для студ. высш. учеб. заведений. – М.: Гуманит. изд. центр ВЛАДОС, 2003</w:t>
      </w:r>
      <w:r>
        <w:rPr>
          <w:sz w:val="19"/>
        </w:rPr>
        <w:t>. – 368 с.</w:t>
      </w:r>
    </w:p>
    <w:p w:rsidR="00D61B91" w:rsidRDefault="00AD1018" w:rsidP="00AD1018">
      <w:pPr>
        <w:pStyle w:val="a5"/>
        <w:numPr>
          <w:ilvl w:val="0"/>
          <w:numId w:val="187"/>
        </w:numPr>
        <w:tabs>
          <w:tab w:val="left" w:pos="735"/>
        </w:tabs>
        <w:ind w:left="735" w:hanging="282"/>
        <w:jc w:val="both"/>
        <w:rPr>
          <w:sz w:val="19"/>
        </w:rPr>
      </w:pPr>
      <w:r>
        <w:rPr>
          <w:sz w:val="19"/>
        </w:rPr>
        <w:t>Маллер,</w:t>
      </w:r>
      <w:r>
        <w:rPr>
          <w:spacing w:val="-7"/>
          <w:sz w:val="19"/>
        </w:rPr>
        <w:t xml:space="preserve"> </w:t>
      </w:r>
      <w:r>
        <w:rPr>
          <w:sz w:val="19"/>
        </w:rPr>
        <w:t>А.Р.</w:t>
      </w:r>
      <w:r>
        <w:rPr>
          <w:spacing w:val="-6"/>
          <w:sz w:val="19"/>
        </w:rPr>
        <w:t xml:space="preserve"> </w:t>
      </w:r>
      <w:r>
        <w:rPr>
          <w:sz w:val="19"/>
        </w:rPr>
        <w:t>Помощь</w:t>
      </w:r>
      <w:r>
        <w:rPr>
          <w:spacing w:val="-6"/>
          <w:sz w:val="19"/>
        </w:rPr>
        <w:t xml:space="preserve"> </w:t>
      </w:r>
      <w:r>
        <w:rPr>
          <w:sz w:val="19"/>
        </w:rPr>
        <w:t>детям</w:t>
      </w:r>
      <w:r>
        <w:rPr>
          <w:spacing w:val="-7"/>
          <w:sz w:val="19"/>
        </w:rPr>
        <w:t xml:space="preserve"> </w:t>
      </w:r>
      <w:r>
        <w:rPr>
          <w:sz w:val="19"/>
        </w:rPr>
        <w:t>с</w:t>
      </w:r>
      <w:r>
        <w:rPr>
          <w:spacing w:val="-9"/>
          <w:sz w:val="19"/>
        </w:rPr>
        <w:t xml:space="preserve"> </w:t>
      </w:r>
      <w:r>
        <w:rPr>
          <w:sz w:val="19"/>
        </w:rPr>
        <w:t>недостатками</w:t>
      </w:r>
      <w:r>
        <w:rPr>
          <w:spacing w:val="-7"/>
          <w:sz w:val="19"/>
        </w:rPr>
        <w:t xml:space="preserve"> </w:t>
      </w:r>
      <w:r>
        <w:rPr>
          <w:sz w:val="19"/>
        </w:rPr>
        <w:t>развития:</w:t>
      </w:r>
      <w:r>
        <w:rPr>
          <w:spacing w:val="-6"/>
          <w:sz w:val="19"/>
        </w:rPr>
        <w:t xml:space="preserve"> </w:t>
      </w:r>
      <w:r>
        <w:rPr>
          <w:sz w:val="19"/>
        </w:rPr>
        <w:t>Книга</w:t>
      </w:r>
      <w:r>
        <w:rPr>
          <w:spacing w:val="-7"/>
          <w:sz w:val="19"/>
        </w:rPr>
        <w:t xml:space="preserve"> </w:t>
      </w:r>
      <w:r>
        <w:rPr>
          <w:sz w:val="19"/>
        </w:rPr>
        <w:t>для</w:t>
      </w:r>
      <w:r>
        <w:rPr>
          <w:spacing w:val="-7"/>
          <w:sz w:val="19"/>
        </w:rPr>
        <w:t xml:space="preserve"> </w:t>
      </w:r>
      <w:r>
        <w:rPr>
          <w:sz w:val="19"/>
        </w:rPr>
        <w:t>родителей.</w:t>
      </w:r>
      <w:r>
        <w:rPr>
          <w:spacing w:val="-1"/>
          <w:sz w:val="19"/>
        </w:rPr>
        <w:t xml:space="preserve"> </w:t>
      </w:r>
      <w:r>
        <w:rPr>
          <w:sz w:val="19"/>
        </w:rPr>
        <w:t>–</w:t>
      </w:r>
      <w:r>
        <w:rPr>
          <w:spacing w:val="-4"/>
          <w:sz w:val="19"/>
        </w:rPr>
        <w:t xml:space="preserve"> </w:t>
      </w:r>
      <w:r>
        <w:rPr>
          <w:sz w:val="19"/>
        </w:rPr>
        <w:t>М.:</w:t>
      </w:r>
      <w:r>
        <w:rPr>
          <w:spacing w:val="-6"/>
          <w:sz w:val="19"/>
        </w:rPr>
        <w:t xml:space="preserve"> </w:t>
      </w:r>
      <w:r>
        <w:rPr>
          <w:sz w:val="19"/>
        </w:rPr>
        <w:t>АРКТИ,</w:t>
      </w:r>
      <w:r>
        <w:rPr>
          <w:spacing w:val="-7"/>
          <w:sz w:val="19"/>
        </w:rPr>
        <w:t xml:space="preserve"> </w:t>
      </w:r>
      <w:r>
        <w:rPr>
          <w:sz w:val="19"/>
        </w:rPr>
        <w:t>2006.</w:t>
      </w:r>
      <w:r>
        <w:rPr>
          <w:spacing w:val="-7"/>
          <w:sz w:val="19"/>
        </w:rPr>
        <w:t xml:space="preserve"> </w:t>
      </w:r>
      <w:r>
        <w:rPr>
          <w:sz w:val="19"/>
        </w:rPr>
        <w:t>–</w:t>
      </w:r>
      <w:r>
        <w:rPr>
          <w:spacing w:val="-5"/>
          <w:sz w:val="19"/>
        </w:rPr>
        <w:t xml:space="preserve"> </w:t>
      </w:r>
      <w:r>
        <w:rPr>
          <w:sz w:val="19"/>
        </w:rPr>
        <w:t>72</w:t>
      </w:r>
      <w:r>
        <w:rPr>
          <w:spacing w:val="-6"/>
          <w:sz w:val="19"/>
        </w:rPr>
        <w:t xml:space="preserve"> </w:t>
      </w:r>
      <w:r>
        <w:rPr>
          <w:spacing w:val="-5"/>
          <w:sz w:val="19"/>
        </w:rPr>
        <w:t>с.</w:t>
      </w:r>
    </w:p>
    <w:p w:rsidR="00D61B91" w:rsidRDefault="00D61B91">
      <w:pPr>
        <w:pStyle w:val="a5"/>
        <w:jc w:val="both"/>
        <w:rPr>
          <w:sz w:val="19"/>
        </w:rPr>
        <w:sectPr w:rsidR="00D61B91">
          <w:footerReference w:type="default" r:id="rId277"/>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376.4</w:t>
      </w:r>
    </w:p>
    <w:p w:rsidR="00D61B91" w:rsidRDefault="00AD1018">
      <w:pPr>
        <w:pStyle w:val="a3"/>
        <w:spacing w:before="95"/>
        <w:ind w:left="0" w:firstLine="0"/>
        <w:jc w:val="left"/>
        <w:rPr>
          <w:rFonts w:ascii="Cambria"/>
          <w:sz w:val="18"/>
        </w:rPr>
      </w:pPr>
      <w:r>
        <w:br w:type="column"/>
      </w:r>
    </w:p>
    <w:p w:rsidR="00D61B91" w:rsidRDefault="00AD1018">
      <w:pPr>
        <w:ind w:left="170" w:right="453" w:firstLine="466"/>
        <w:jc w:val="right"/>
        <w:rPr>
          <w:rFonts w:ascii="Cambria" w:hAnsi="Cambria"/>
          <w:sz w:val="18"/>
        </w:rPr>
      </w:pPr>
      <w:r>
        <w:rPr>
          <w:rFonts w:ascii="Cambria" w:hAnsi="Cambria"/>
          <w:b/>
          <w:i/>
          <w:sz w:val="20"/>
        </w:rPr>
        <w:t>Гайдукова</w:t>
      </w:r>
      <w:r>
        <w:rPr>
          <w:rFonts w:ascii="Cambria" w:hAnsi="Cambria"/>
          <w:b/>
          <w:i/>
          <w:spacing w:val="-12"/>
          <w:sz w:val="20"/>
        </w:rPr>
        <w:t xml:space="preserve"> </w:t>
      </w:r>
      <w:r>
        <w:rPr>
          <w:rFonts w:ascii="Cambria" w:hAnsi="Cambria"/>
          <w:b/>
          <w:i/>
          <w:sz w:val="20"/>
        </w:rPr>
        <w:t>В.В.,</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pPr>
      <w:r>
        <w:t>Рюмина</w:t>
      </w:r>
      <w:r>
        <w:rPr>
          <w:spacing w:val="-10"/>
        </w:rPr>
        <w:t xml:space="preserve"> </w:t>
      </w:r>
      <w:r>
        <w:rPr>
          <w:spacing w:val="-2"/>
        </w:rPr>
        <w:t>Ю.Н.,</w:t>
      </w:r>
    </w:p>
    <w:p w:rsidR="00D61B91" w:rsidRDefault="00AD1018">
      <w:pPr>
        <w:ind w:left="170" w:right="452" w:firstLine="888"/>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4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2"/>
          <w:sz w:val="18"/>
        </w:rPr>
        <w:t xml:space="preserve"> Россия</w:t>
      </w:r>
    </w:p>
    <w:p w:rsidR="00D61B91" w:rsidRDefault="00D61B91">
      <w:pPr>
        <w:jc w:val="right"/>
        <w:rPr>
          <w:rFonts w:ascii="Cambria" w:hAnsi="Cambria"/>
          <w:sz w:val="18"/>
        </w:rPr>
        <w:sectPr w:rsidR="00D61B91">
          <w:footerReference w:type="default" r:id="rId278"/>
          <w:pgSz w:w="11920" w:h="16850"/>
          <w:pgMar w:top="1060" w:right="850" w:bottom="1360" w:left="850" w:header="0" w:footer="1161" w:gutter="0"/>
          <w:cols w:num="2" w:space="720" w:equalWidth="0">
            <w:col w:w="1117" w:space="5702"/>
            <w:col w:w="3401"/>
          </w:cols>
        </w:sectPr>
      </w:pPr>
    </w:p>
    <w:p w:rsidR="00D61B91" w:rsidRDefault="00D61B91">
      <w:pPr>
        <w:pStyle w:val="a3"/>
        <w:spacing w:before="2"/>
        <w:ind w:left="0" w:firstLine="0"/>
        <w:jc w:val="left"/>
        <w:rPr>
          <w:rFonts w:ascii="Cambria"/>
        </w:rPr>
      </w:pPr>
    </w:p>
    <w:p w:rsidR="00D61B91" w:rsidRDefault="00AD1018">
      <w:pPr>
        <w:pStyle w:val="3"/>
        <w:ind w:left="887" w:right="1178"/>
      </w:pPr>
      <w:r>
        <w:t>РАЗВИТИЕ</w:t>
      </w:r>
      <w:r>
        <w:rPr>
          <w:spacing w:val="-7"/>
        </w:rPr>
        <w:t xml:space="preserve"> </w:t>
      </w:r>
      <w:r>
        <w:t>СЛУХОРЕЧЕВОЙ</w:t>
      </w:r>
      <w:r>
        <w:rPr>
          <w:spacing w:val="-7"/>
        </w:rPr>
        <w:t xml:space="preserve"> </w:t>
      </w:r>
      <w:r>
        <w:t>ПАМЯТИ</w:t>
      </w:r>
      <w:r>
        <w:rPr>
          <w:spacing w:val="-4"/>
        </w:rPr>
        <w:t xml:space="preserve"> </w:t>
      </w:r>
      <w:r>
        <w:t>У</w:t>
      </w:r>
      <w:r>
        <w:rPr>
          <w:spacing w:val="-6"/>
        </w:rPr>
        <w:t xml:space="preserve"> </w:t>
      </w:r>
      <w:r>
        <w:t>ДЕТЕЙ</w:t>
      </w:r>
      <w:r>
        <w:rPr>
          <w:spacing w:val="-7"/>
        </w:rPr>
        <w:t xml:space="preserve"> </w:t>
      </w:r>
      <w:r>
        <w:t>СТАРШЕГО</w:t>
      </w:r>
      <w:r>
        <w:rPr>
          <w:spacing w:val="-4"/>
        </w:rPr>
        <w:t xml:space="preserve"> </w:t>
      </w:r>
      <w:r>
        <w:t>ДОШКОЛЬНОГО</w:t>
      </w:r>
      <w:r>
        <w:rPr>
          <w:spacing w:val="-5"/>
        </w:rPr>
        <w:t xml:space="preserve"> </w:t>
      </w:r>
      <w:r>
        <w:t>ВОЗРАСТА С ЗАДЕРЖКОЙ ПСИХИЧЕСКОГО РАЗВИТИЯ ПОСТРЕДСТВОМ ДИДАКТИЧЕСКИХ ИГР</w:t>
      </w:r>
    </w:p>
    <w:p w:rsidR="00D61B91" w:rsidRDefault="00AD1018">
      <w:pPr>
        <w:spacing w:before="223"/>
        <w:ind w:left="170" w:right="450" w:firstLine="566"/>
        <w:jc w:val="both"/>
        <w:rPr>
          <w:i/>
          <w:sz w:val="20"/>
        </w:rPr>
      </w:pPr>
      <w:r>
        <w:rPr>
          <w:b/>
          <w:i/>
          <w:sz w:val="20"/>
        </w:rPr>
        <w:t xml:space="preserve">Аннотация. </w:t>
      </w:r>
      <w:r>
        <w:rPr>
          <w:i/>
          <w:sz w:val="20"/>
        </w:rPr>
        <w:t>В статье рассматриваются особенности развития слухоречевой памяти у детей стар-шего дошкольного возраста с задержкой психического развития. Память – один из важных аспекто</w:t>
      </w:r>
      <w:r>
        <w:rPr>
          <w:i/>
          <w:sz w:val="20"/>
        </w:rPr>
        <w:t>в эффек-тивного развития ребенка, а слухоречевая память – является обязательным аспектом для успешного обуче-ния. У ребенка с ЗПР отмечается отставание в развитии всех видов памяти, но особенно слухоречевой, которую</w:t>
      </w:r>
      <w:r>
        <w:rPr>
          <w:i/>
          <w:spacing w:val="70"/>
          <w:sz w:val="20"/>
        </w:rPr>
        <w:t xml:space="preserve"> </w:t>
      </w:r>
      <w:r>
        <w:rPr>
          <w:i/>
          <w:sz w:val="20"/>
        </w:rPr>
        <w:t>возможно</w:t>
      </w:r>
      <w:r>
        <w:rPr>
          <w:i/>
          <w:spacing w:val="72"/>
          <w:sz w:val="20"/>
        </w:rPr>
        <w:t xml:space="preserve"> </w:t>
      </w:r>
      <w:r>
        <w:rPr>
          <w:i/>
          <w:sz w:val="20"/>
        </w:rPr>
        <w:t>скорректировать</w:t>
      </w:r>
      <w:r>
        <w:rPr>
          <w:i/>
          <w:spacing w:val="69"/>
          <w:sz w:val="20"/>
        </w:rPr>
        <w:t xml:space="preserve"> </w:t>
      </w:r>
      <w:r>
        <w:rPr>
          <w:i/>
          <w:sz w:val="20"/>
        </w:rPr>
        <w:t>посредством</w:t>
      </w:r>
      <w:r>
        <w:rPr>
          <w:i/>
          <w:spacing w:val="69"/>
          <w:sz w:val="20"/>
        </w:rPr>
        <w:t xml:space="preserve"> </w:t>
      </w:r>
      <w:r>
        <w:rPr>
          <w:i/>
          <w:sz w:val="20"/>
        </w:rPr>
        <w:t>дидактических</w:t>
      </w:r>
      <w:r>
        <w:rPr>
          <w:i/>
          <w:spacing w:val="69"/>
          <w:sz w:val="20"/>
        </w:rPr>
        <w:t xml:space="preserve"> </w:t>
      </w:r>
      <w:r>
        <w:rPr>
          <w:i/>
          <w:sz w:val="20"/>
        </w:rPr>
        <w:t>игр,</w:t>
      </w:r>
      <w:r>
        <w:rPr>
          <w:i/>
          <w:spacing w:val="69"/>
          <w:sz w:val="20"/>
        </w:rPr>
        <w:t xml:space="preserve"> </w:t>
      </w:r>
      <w:r>
        <w:rPr>
          <w:i/>
          <w:sz w:val="20"/>
        </w:rPr>
        <w:t>примеры</w:t>
      </w:r>
      <w:r>
        <w:rPr>
          <w:i/>
          <w:spacing w:val="71"/>
          <w:sz w:val="20"/>
        </w:rPr>
        <w:t xml:space="preserve"> </w:t>
      </w:r>
      <w:r>
        <w:rPr>
          <w:i/>
          <w:sz w:val="20"/>
        </w:rPr>
        <w:t>которых</w:t>
      </w:r>
      <w:r>
        <w:rPr>
          <w:i/>
          <w:spacing w:val="69"/>
          <w:sz w:val="20"/>
        </w:rPr>
        <w:t xml:space="preserve"> </w:t>
      </w:r>
      <w:r>
        <w:rPr>
          <w:i/>
          <w:sz w:val="20"/>
        </w:rPr>
        <w:t>отображены в статье.</w:t>
      </w:r>
    </w:p>
    <w:p w:rsidR="00D61B91" w:rsidRDefault="00AD1018">
      <w:pPr>
        <w:spacing w:before="1"/>
        <w:ind w:left="736"/>
        <w:jc w:val="both"/>
        <w:rPr>
          <w:i/>
          <w:sz w:val="20"/>
        </w:rPr>
      </w:pPr>
      <w:r>
        <w:rPr>
          <w:b/>
          <w:i/>
          <w:sz w:val="20"/>
        </w:rPr>
        <w:t>Ключевые</w:t>
      </w:r>
      <w:r>
        <w:rPr>
          <w:b/>
          <w:i/>
          <w:spacing w:val="-9"/>
          <w:sz w:val="20"/>
        </w:rPr>
        <w:t xml:space="preserve"> </w:t>
      </w:r>
      <w:r>
        <w:rPr>
          <w:b/>
          <w:i/>
          <w:sz w:val="20"/>
        </w:rPr>
        <w:t>слова:</w:t>
      </w:r>
      <w:r>
        <w:rPr>
          <w:b/>
          <w:i/>
          <w:spacing w:val="-8"/>
          <w:sz w:val="20"/>
        </w:rPr>
        <w:t xml:space="preserve"> </w:t>
      </w:r>
      <w:r>
        <w:rPr>
          <w:i/>
          <w:sz w:val="20"/>
        </w:rPr>
        <w:t>задержка</w:t>
      </w:r>
      <w:r>
        <w:rPr>
          <w:i/>
          <w:spacing w:val="-10"/>
          <w:sz w:val="20"/>
        </w:rPr>
        <w:t xml:space="preserve"> </w:t>
      </w:r>
      <w:r>
        <w:rPr>
          <w:i/>
          <w:sz w:val="20"/>
        </w:rPr>
        <w:t>психического</w:t>
      </w:r>
      <w:r>
        <w:rPr>
          <w:i/>
          <w:spacing w:val="-7"/>
          <w:sz w:val="20"/>
        </w:rPr>
        <w:t xml:space="preserve"> </w:t>
      </w:r>
      <w:r>
        <w:rPr>
          <w:i/>
          <w:sz w:val="20"/>
        </w:rPr>
        <w:t>развития,</w:t>
      </w:r>
      <w:r>
        <w:rPr>
          <w:i/>
          <w:spacing w:val="-11"/>
          <w:sz w:val="20"/>
        </w:rPr>
        <w:t xml:space="preserve"> </w:t>
      </w:r>
      <w:r>
        <w:rPr>
          <w:i/>
          <w:sz w:val="20"/>
        </w:rPr>
        <w:t>мнемическая</w:t>
      </w:r>
      <w:r>
        <w:rPr>
          <w:i/>
          <w:spacing w:val="-8"/>
          <w:sz w:val="20"/>
        </w:rPr>
        <w:t xml:space="preserve"> </w:t>
      </w:r>
      <w:r>
        <w:rPr>
          <w:i/>
          <w:sz w:val="20"/>
        </w:rPr>
        <w:t>деятельность,</w:t>
      </w:r>
      <w:r>
        <w:rPr>
          <w:i/>
          <w:spacing w:val="-8"/>
          <w:sz w:val="20"/>
        </w:rPr>
        <w:t xml:space="preserve"> </w:t>
      </w:r>
      <w:r>
        <w:rPr>
          <w:i/>
          <w:sz w:val="20"/>
        </w:rPr>
        <w:t>память,</w:t>
      </w:r>
      <w:r>
        <w:rPr>
          <w:i/>
          <w:spacing w:val="-9"/>
          <w:sz w:val="20"/>
        </w:rPr>
        <w:t xml:space="preserve"> </w:t>
      </w:r>
      <w:r>
        <w:rPr>
          <w:i/>
          <w:spacing w:val="-2"/>
          <w:sz w:val="20"/>
        </w:rPr>
        <w:t>игра.</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543" w:right="449" w:firstLine="1195"/>
        <w:jc w:val="right"/>
        <w:rPr>
          <w:rFonts w:ascii="Cambria" w:hAnsi="Cambria"/>
          <w:sz w:val="18"/>
        </w:rPr>
      </w:pPr>
      <w:r>
        <w:rPr>
          <w:rFonts w:ascii="Cambria" w:hAnsi="Cambria"/>
          <w:b/>
          <w:i/>
          <w:sz w:val="20"/>
        </w:rPr>
        <w:t>Gaidukova</w:t>
      </w:r>
      <w:r>
        <w:rPr>
          <w:rFonts w:ascii="Cambria" w:hAnsi="Cambria"/>
          <w:b/>
          <w:i/>
          <w:spacing w:val="-12"/>
          <w:sz w:val="20"/>
        </w:rPr>
        <w:t xml:space="preserve"> </w:t>
      </w:r>
      <w:r>
        <w:rPr>
          <w:rFonts w:ascii="Cambria" w:hAnsi="Cambria"/>
          <w:b/>
          <w:i/>
          <w:sz w:val="20"/>
        </w:rPr>
        <w:t>V.V.,</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5"/>
        <w:spacing w:before="3"/>
        <w:ind w:right="451"/>
      </w:pPr>
      <w:r>
        <w:rPr>
          <w:spacing w:val="-2"/>
        </w:rPr>
        <w:t>Ryumina</w:t>
      </w:r>
      <w:r>
        <w:rPr>
          <w:spacing w:val="1"/>
        </w:rPr>
        <w:t xml:space="preserve"> </w:t>
      </w:r>
      <w:r>
        <w:rPr>
          <w:spacing w:val="-2"/>
        </w:rPr>
        <w:t>Yu.N.,</w:t>
      </w:r>
    </w:p>
    <w:p w:rsidR="00D61B91" w:rsidRDefault="00AD1018">
      <w:pPr>
        <w:ind w:left="6543" w:right="451" w:firstLine="180"/>
        <w:jc w:val="right"/>
        <w:rPr>
          <w:rFonts w:ascii="Cambria" w:hAnsi="Cambria"/>
          <w:sz w:val="18"/>
        </w:rPr>
      </w:pPr>
      <w:r>
        <w:rPr>
          <w:rFonts w:ascii="Cambria" w:hAnsi="Cambria"/>
          <w:sz w:val="18"/>
        </w:rPr>
        <w:t>Ph.D.</w:t>
      </w:r>
      <w:r>
        <w:rPr>
          <w:rFonts w:ascii="Cambria" w:hAnsi="Cambria"/>
          <w:spacing w:val="-7"/>
          <w:sz w:val="18"/>
        </w:rPr>
        <w:t xml:space="preserve"> </w:t>
      </w:r>
      <w:r>
        <w:rPr>
          <w:rFonts w:ascii="Cambria" w:hAnsi="Cambria"/>
          <w:sz w:val="18"/>
        </w:rPr>
        <w:t>ped.</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8"/>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875" w:right="1162"/>
      </w:pPr>
      <w:r>
        <w:t>DEVELOPMENT</w:t>
      </w:r>
      <w:r>
        <w:rPr>
          <w:spacing w:val="-3"/>
        </w:rPr>
        <w:t xml:space="preserve"> </w:t>
      </w:r>
      <w:r>
        <w:t>OF</w:t>
      </w:r>
      <w:r>
        <w:rPr>
          <w:spacing w:val="-5"/>
        </w:rPr>
        <w:t xml:space="preserve"> </w:t>
      </w:r>
      <w:r>
        <w:t>AUDITORY-SPEECH</w:t>
      </w:r>
      <w:r>
        <w:rPr>
          <w:spacing w:val="-3"/>
        </w:rPr>
        <w:t xml:space="preserve"> </w:t>
      </w:r>
      <w:r>
        <w:t>MEMORY</w:t>
      </w:r>
      <w:r>
        <w:rPr>
          <w:spacing w:val="-6"/>
        </w:rPr>
        <w:t xml:space="preserve"> </w:t>
      </w:r>
      <w:r>
        <w:t>IN</w:t>
      </w:r>
      <w:r>
        <w:rPr>
          <w:spacing w:val="-4"/>
        </w:rPr>
        <w:t xml:space="preserve"> </w:t>
      </w:r>
      <w:r>
        <w:t>OLDER</w:t>
      </w:r>
      <w:r>
        <w:rPr>
          <w:spacing w:val="-5"/>
        </w:rPr>
        <w:t xml:space="preserve"> </w:t>
      </w:r>
      <w:r>
        <w:t>PRESCHOOL</w:t>
      </w:r>
      <w:r>
        <w:rPr>
          <w:spacing w:val="-5"/>
        </w:rPr>
        <w:t xml:space="preserve"> </w:t>
      </w:r>
      <w:r>
        <w:t>CHILDREN</w:t>
      </w:r>
      <w:r>
        <w:rPr>
          <w:spacing w:val="-6"/>
        </w:rPr>
        <w:t xml:space="preserve"> </w:t>
      </w:r>
      <w:r>
        <w:t>WITH MENTAL RETARDATION AFTER THE USE OF DIDACTIC GAMES</w:t>
      </w:r>
    </w:p>
    <w:p w:rsidR="00D61B91" w:rsidRDefault="00AD1018">
      <w:pPr>
        <w:spacing w:before="223"/>
        <w:ind w:left="170" w:right="449" w:firstLine="566"/>
        <w:jc w:val="both"/>
        <w:rPr>
          <w:i/>
          <w:sz w:val="20"/>
        </w:rPr>
      </w:pPr>
      <w:r>
        <w:rPr>
          <w:b/>
          <w:i/>
          <w:color w:val="000011"/>
          <w:sz w:val="20"/>
        </w:rPr>
        <w:t xml:space="preserve">Abstract. </w:t>
      </w:r>
      <w:r>
        <w:rPr>
          <w:i/>
          <w:sz w:val="20"/>
        </w:rPr>
        <w:t>The article discusses the features of the development of auditory-speech memory in older preschool children with mental retardation. Memory is one of the important aspects of a child's effec</w:t>
      </w:r>
      <w:r>
        <w:rPr>
          <w:i/>
          <w:sz w:val="20"/>
        </w:rPr>
        <w:t>tive development, and audi-tory</w:t>
      </w:r>
      <w:r>
        <w:rPr>
          <w:i/>
          <w:spacing w:val="18"/>
          <w:sz w:val="20"/>
        </w:rPr>
        <w:t xml:space="preserve"> </w:t>
      </w:r>
      <w:r>
        <w:rPr>
          <w:i/>
          <w:sz w:val="20"/>
        </w:rPr>
        <w:t>–</w:t>
      </w:r>
      <w:r>
        <w:rPr>
          <w:i/>
          <w:spacing w:val="18"/>
          <w:sz w:val="20"/>
        </w:rPr>
        <w:t xml:space="preserve"> </w:t>
      </w:r>
      <w:r>
        <w:rPr>
          <w:i/>
          <w:sz w:val="20"/>
        </w:rPr>
        <w:t>speech</w:t>
      </w:r>
      <w:r>
        <w:rPr>
          <w:i/>
          <w:spacing w:val="18"/>
          <w:sz w:val="20"/>
        </w:rPr>
        <w:t xml:space="preserve"> </w:t>
      </w:r>
      <w:r>
        <w:rPr>
          <w:i/>
          <w:sz w:val="20"/>
        </w:rPr>
        <w:t>memory</w:t>
      </w:r>
      <w:r>
        <w:rPr>
          <w:i/>
          <w:spacing w:val="17"/>
          <w:sz w:val="20"/>
        </w:rPr>
        <w:t xml:space="preserve"> </w:t>
      </w:r>
      <w:r>
        <w:rPr>
          <w:i/>
          <w:sz w:val="20"/>
        </w:rPr>
        <w:t>is</w:t>
      </w:r>
      <w:r>
        <w:rPr>
          <w:i/>
          <w:spacing w:val="16"/>
          <w:sz w:val="20"/>
        </w:rPr>
        <w:t xml:space="preserve"> </w:t>
      </w:r>
      <w:r>
        <w:rPr>
          <w:i/>
          <w:sz w:val="20"/>
        </w:rPr>
        <w:t>an</w:t>
      </w:r>
      <w:r>
        <w:rPr>
          <w:i/>
          <w:spacing w:val="18"/>
          <w:sz w:val="20"/>
        </w:rPr>
        <w:t xml:space="preserve"> </w:t>
      </w:r>
      <w:r>
        <w:rPr>
          <w:i/>
          <w:sz w:val="20"/>
        </w:rPr>
        <w:t>essential</w:t>
      </w:r>
      <w:r>
        <w:rPr>
          <w:i/>
          <w:spacing w:val="17"/>
          <w:sz w:val="20"/>
        </w:rPr>
        <w:t xml:space="preserve"> </w:t>
      </w:r>
      <w:r>
        <w:rPr>
          <w:i/>
          <w:sz w:val="20"/>
        </w:rPr>
        <w:t>aspect</w:t>
      </w:r>
      <w:r>
        <w:rPr>
          <w:i/>
          <w:spacing w:val="17"/>
          <w:sz w:val="20"/>
        </w:rPr>
        <w:t xml:space="preserve"> </w:t>
      </w:r>
      <w:r>
        <w:rPr>
          <w:i/>
          <w:sz w:val="20"/>
        </w:rPr>
        <w:t>for</w:t>
      </w:r>
      <w:r>
        <w:rPr>
          <w:i/>
          <w:spacing w:val="16"/>
          <w:sz w:val="20"/>
        </w:rPr>
        <w:t xml:space="preserve"> </w:t>
      </w:r>
      <w:r>
        <w:rPr>
          <w:i/>
          <w:sz w:val="20"/>
        </w:rPr>
        <w:t>successful</w:t>
      </w:r>
      <w:r>
        <w:rPr>
          <w:i/>
          <w:spacing w:val="19"/>
          <w:sz w:val="20"/>
        </w:rPr>
        <w:t xml:space="preserve"> </w:t>
      </w:r>
      <w:r>
        <w:rPr>
          <w:i/>
          <w:sz w:val="20"/>
        </w:rPr>
        <w:t>learning.</w:t>
      </w:r>
      <w:r>
        <w:rPr>
          <w:i/>
          <w:spacing w:val="17"/>
          <w:sz w:val="20"/>
        </w:rPr>
        <w:t xml:space="preserve"> </w:t>
      </w:r>
      <w:r>
        <w:rPr>
          <w:i/>
          <w:sz w:val="20"/>
        </w:rPr>
        <w:t>A</w:t>
      </w:r>
      <w:r>
        <w:rPr>
          <w:i/>
          <w:spacing w:val="17"/>
          <w:sz w:val="20"/>
        </w:rPr>
        <w:t xml:space="preserve"> </w:t>
      </w:r>
      <w:r>
        <w:rPr>
          <w:i/>
          <w:sz w:val="20"/>
        </w:rPr>
        <w:t>child</w:t>
      </w:r>
      <w:r>
        <w:rPr>
          <w:i/>
          <w:spacing w:val="17"/>
          <w:sz w:val="20"/>
        </w:rPr>
        <w:t xml:space="preserve"> </w:t>
      </w:r>
      <w:r>
        <w:rPr>
          <w:i/>
          <w:sz w:val="20"/>
        </w:rPr>
        <w:t>with</w:t>
      </w:r>
      <w:r>
        <w:rPr>
          <w:i/>
          <w:spacing w:val="17"/>
          <w:sz w:val="20"/>
        </w:rPr>
        <w:t xml:space="preserve"> </w:t>
      </w:r>
      <w:r>
        <w:rPr>
          <w:i/>
          <w:sz w:val="20"/>
        </w:rPr>
        <w:t>ASD</w:t>
      </w:r>
      <w:r>
        <w:rPr>
          <w:i/>
          <w:spacing w:val="17"/>
          <w:sz w:val="20"/>
        </w:rPr>
        <w:t xml:space="preserve"> </w:t>
      </w:r>
      <w:r>
        <w:rPr>
          <w:i/>
          <w:sz w:val="20"/>
        </w:rPr>
        <w:t>has</w:t>
      </w:r>
      <w:r>
        <w:rPr>
          <w:i/>
          <w:spacing w:val="16"/>
          <w:sz w:val="20"/>
        </w:rPr>
        <w:t xml:space="preserve"> </w:t>
      </w:r>
      <w:r>
        <w:rPr>
          <w:i/>
          <w:sz w:val="20"/>
        </w:rPr>
        <w:t>a</w:t>
      </w:r>
      <w:r>
        <w:rPr>
          <w:i/>
          <w:spacing w:val="18"/>
          <w:sz w:val="20"/>
        </w:rPr>
        <w:t xml:space="preserve"> </w:t>
      </w:r>
      <w:r>
        <w:rPr>
          <w:i/>
          <w:sz w:val="20"/>
        </w:rPr>
        <w:t>lag</w:t>
      </w:r>
      <w:r>
        <w:rPr>
          <w:i/>
          <w:spacing w:val="18"/>
          <w:sz w:val="20"/>
        </w:rPr>
        <w:t xml:space="preserve"> </w:t>
      </w:r>
      <w:r>
        <w:rPr>
          <w:i/>
          <w:sz w:val="20"/>
        </w:rPr>
        <w:t>in</w:t>
      </w:r>
      <w:r>
        <w:rPr>
          <w:i/>
          <w:spacing w:val="18"/>
          <w:sz w:val="20"/>
        </w:rPr>
        <w:t xml:space="preserve"> </w:t>
      </w:r>
      <w:r>
        <w:rPr>
          <w:i/>
          <w:sz w:val="20"/>
        </w:rPr>
        <w:t>the</w:t>
      </w:r>
      <w:r>
        <w:rPr>
          <w:i/>
          <w:spacing w:val="15"/>
          <w:sz w:val="20"/>
        </w:rPr>
        <w:t xml:space="preserve"> </w:t>
      </w:r>
      <w:r>
        <w:rPr>
          <w:i/>
          <w:sz w:val="20"/>
        </w:rPr>
        <w:t>development of all types of memory, but especially auditory-speech memory, which can be corrected through didactic games, exam</w:t>
      </w:r>
      <w:r>
        <w:rPr>
          <w:i/>
          <w:sz w:val="20"/>
        </w:rPr>
        <w:t>-ples of which are shown in the article.</w:t>
      </w:r>
    </w:p>
    <w:p w:rsidR="00D61B91" w:rsidRDefault="00AD1018">
      <w:pPr>
        <w:spacing w:line="230" w:lineRule="exact"/>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mental</w:t>
      </w:r>
      <w:r>
        <w:rPr>
          <w:i/>
          <w:spacing w:val="-6"/>
          <w:sz w:val="20"/>
        </w:rPr>
        <w:t xml:space="preserve"> </w:t>
      </w:r>
      <w:r>
        <w:rPr>
          <w:i/>
          <w:sz w:val="20"/>
        </w:rPr>
        <w:t>retardation,</w:t>
      </w:r>
      <w:r>
        <w:rPr>
          <w:i/>
          <w:spacing w:val="-6"/>
          <w:sz w:val="20"/>
        </w:rPr>
        <w:t xml:space="preserve"> </w:t>
      </w:r>
      <w:r>
        <w:rPr>
          <w:i/>
          <w:sz w:val="20"/>
        </w:rPr>
        <w:t>mnemonic</w:t>
      </w:r>
      <w:r>
        <w:rPr>
          <w:i/>
          <w:spacing w:val="-7"/>
          <w:sz w:val="20"/>
        </w:rPr>
        <w:t xml:space="preserve"> </w:t>
      </w:r>
      <w:r>
        <w:rPr>
          <w:i/>
          <w:sz w:val="20"/>
        </w:rPr>
        <w:t>activity,</w:t>
      </w:r>
      <w:r>
        <w:rPr>
          <w:i/>
          <w:spacing w:val="-5"/>
          <w:sz w:val="20"/>
        </w:rPr>
        <w:t xml:space="preserve"> </w:t>
      </w:r>
      <w:r>
        <w:rPr>
          <w:i/>
          <w:sz w:val="20"/>
        </w:rPr>
        <w:t>memory,</w:t>
      </w:r>
      <w:r>
        <w:rPr>
          <w:i/>
          <w:spacing w:val="-5"/>
          <w:sz w:val="20"/>
        </w:rPr>
        <w:t xml:space="preserve"> </w:t>
      </w:r>
      <w:r>
        <w:rPr>
          <w:i/>
          <w:spacing w:val="-2"/>
          <w:sz w:val="20"/>
        </w:rPr>
        <w:t>play.</w:t>
      </w:r>
    </w:p>
    <w:p w:rsidR="00D61B91" w:rsidRDefault="00D61B91">
      <w:pPr>
        <w:pStyle w:val="a3"/>
        <w:spacing w:before="1"/>
        <w:ind w:left="0" w:firstLine="0"/>
        <w:jc w:val="left"/>
        <w:rPr>
          <w:i/>
        </w:rPr>
      </w:pPr>
    </w:p>
    <w:p w:rsidR="00D61B91" w:rsidRDefault="00AD1018">
      <w:pPr>
        <w:pStyle w:val="a3"/>
        <w:ind w:left="170" w:right="449"/>
      </w:pPr>
      <w:r>
        <w:t>Дефектология является относительно молодой наукой, что говорит о том, что изучением детей, у кото-рых имеются различные нозологии занимаются не так долго, но несмотря на это, на данную тему имеется огромное количество информации. Как уже известно, существу</w:t>
      </w:r>
      <w:r>
        <w:t>ет огромное количество различных нарушений, но одним из самых распространенных является «задержка психического развития». К сожалению, с каждым годом количество детей, обладающих данным видом нарушения, становится больше, так, по данным Минздра-ва</w:t>
      </w:r>
      <w:r>
        <w:rPr>
          <w:spacing w:val="22"/>
        </w:rPr>
        <w:t xml:space="preserve"> </w:t>
      </w:r>
      <w:r>
        <w:t>в</w:t>
      </w:r>
      <w:r>
        <w:rPr>
          <w:spacing w:val="21"/>
        </w:rPr>
        <w:t xml:space="preserve"> </w:t>
      </w:r>
      <w:r>
        <w:t>2021</w:t>
      </w:r>
      <w:r>
        <w:rPr>
          <w:spacing w:val="23"/>
        </w:rPr>
        <w:t xml:space="preserve"> </w:t>
      </w:r>
      <w:r>
        <w:t>г</w:t>
      </w:r>
      <w:r>
        <w:t>оду</w:t>
      </w:r>
      <w:r>
        <w:rPr>
          <w:spacing w:val="21"/>
        </w:rPr>
        <w:t xml:space="preserve"> </w:t>
      </w:r>
      <w:r>
        <w:t>количество</w:t>
      </w:r>
      <w:r>
        <w:rPr>
          <w:spacing w:val="25"/>
        </w:rPr>
        <w:t xml:space="preserve"> </w:t>
      </w:r>
      <w:r>
        <w:t>детей</w:t>
      </w:r>
      <w:r>
        <w:rPr>
          <w:spacing w:val="23"/>
        </w:rPr>
        <w:t xml:space="preserve"> </w:t>
      </w:r>
      <w:r>
        <w:t>с</w:t>
      </w:r>
      <w:r>
        <w:rPr>
          <w:spacing w:val="22"/>
        </w:rPr>
        <w:t xml:space="preserve"> </w:t>
      </w:r>
      <w:r>
        <w:t>ЗПР</w:t>
      </w:r>
      <w:r>
        <w:rPr>
          <w:spacing w:val="24"/>
        </w:rPr>
        <w:t xml:space="preserve"> </w:t>
      </w:r>
      <w:r>
        <w:t>составляло</w:t>
      </w:r>
      <w:r>
        <w:rPr>
          <w:spacing w:val="23"/>
        </w:rPr>
        <w:t xml:space="preserve"> </w:t>
      </w:r>
      <w:r>
        <w:t>34%,</w:t>
      </w:r>
      <w:r>
        <w:rPr>
          <w:spacing w:val="22"/>
        </w:rPr>
        <w:t xml:space="preserve"> </w:t>
      </w:r>
      <w:r>
        <w:t>в</w:t>
      </w:r>
      <w:r>
        <w:rPr>
          <w:spacing w:val="21"/>
        </w:rPr>
        <w:t xml:space="preserve"> </w:t>
      </w:r>
      <w:r>
        <w:t>2023</w:t>
      </w:r>
      <w:r>
        <w:rPr>
          <w:spacing w:val="23"/>
        </w:rPr>
        <w:t xml:space="preserve"> </w:t>
      </w:r>
      <w:r>
        <w:t>году</w:t>
      </w:r>
      <w:r>
        <w:rPr>
          <w:spacing w:val="21"/>
        </w:rPr>
        <w:t xml:space="preserve"> </w:t>
      </w:r>
      <w:r>
        <w:t>количество</w:t>
      </w:r>
      <w:r>
        <w:rPr>
          <w:spacing w:val="25"/>
        </w:rPr>
        <w:t xml:space="preserve"> </w:t>
      </w:r>
      <w:r>
        <w:t>детей</w:t>
      </w:r>
      <w:r>
        <w:rPr>
          <w:spacing w:val="26"/>
        </w:rPr>
        <w:t xml:space="preserve"> </w:t>
      </w:r>
      <w:r>
        <w:t>увеличилось</w:t>
      </w:r>
      <w:r>
        <w:rPr>
          <w:spacing w:val="22"/>
        </w:rPr>
        <w:t xml:space="preserve"> </w:t>
      </w:r>
      <w:r>
        <w:t>до</w:t>
      </w:r>
      <w:r>
        <w:rPr>
          <w:spacing w:val="22"/>
        </w:rPr>
        <w:t xml:space="preserve"> </w:t>
      </w:r>
      <w:r>
        <w:t xml:space="preserve">42%. В связи с этими данными возникает потребность в продолжении изучения проблемы и поиске решений для </w:t>
      </w:r>
      <w:r>
        <w:rPr>
          <w:spacing w:val="-2"/>
        </w:rPr>
        <w:t>помощи.</w:t>
      </w:r>
    </w:p>
    <w:p w:rsidR="00D61B91" w:rsidRDefault="00AD1018">
      <w:pPr>
        <w:pStyle w:val="a3"/>
        <w:spacing w:before="1"/>
        <w:ind w:left="170" w:right="452"/>
      </w:pPr>
      <w:r>
        <w:t>Изучением детей с ЗПР занимаются повсеместно, но если гов</w:t>
      </w:r>
      <w:r>
        <w:t>орить о нашей стране, стоит упомянуть таких</w:t>
      </w:r>
      <w:r>
        <w:rPr>
          <w:spacing w:val="34"/>
        </w:rPr>
        <w:t xml:space="preserve"> </w:t>
      </w:r>
      <w:r>
        <w:t>известных</w:t>
      </w:r>
      <w:r>
        <w:rPr>
          <w:spacing w:val="34"/>
        </w:rPr>
        <w:t xml:space="preserve"> </w:t>
      </w:r>
      <w:r>
        <w:t>ученых</w:t>
      </w:r>
      <w:r>
        <w:rPr>
          <w:spacing w:val="35"/>
        </w:rPr>
        <w:t xml:space="preserve"> </w:t>
      </w:r>
      <w:r>
        <w:t>как</w:t>
      </w:r>
      <w:r>
        <w:rPr>
          <w:spacing w:val="34"/>
        </w:rPr>
        <w:t xml:space="preserve"> </w:t>
      </w:r>
      <w:r>
        <w:t>Г.Е.</w:t>
      </w:r>
      <w:r>
        <w:rPr>
          <w:spacing w:val="33"/>
        </w:rPr>
        <w:t xml:space="preserve"> </w:t>
      </w:r>
      <w:r>
        <w:t>Сухарева</w:t>
      </w:r>
      <w:r>
        <w:rPr>
          <w:spacing w:val="33"/>
        </w:rPr>
        <w:t xml:space="preserve"> </w:t>
      </w:r>
      <w:r>
        <w:t>(отечественный</w:t>
      </w:r>
      <w:r>
        <w:rPr>
          <w:spacing w:val="34"/>
        </w:rPr>
        <w:t xml:space="preserve"> </w:t>
      </w:r>
      <w:r>
        <w:t>психиатр,</w:t>
      </w:r>
      <w:r>
        <w:rPr>
          <w:spacing w:val="33"/>
        </w:rPr>
        <w:t xml:space="preserve"> </w:t>
      </w:r>
      <w:r>
        <w:t>основоположник</w:t>
      </w:r>
      <w:r>
        <w:rPr>
          <w:spacing w:val="34"/>
        </w:rPr>
        <w:t xml:space="preserve"> </w:t>
      </w:r>
      <w:r>
        <w:t>детской</w:t>
      </w:r>
      <w:r>
        <w:rPr>
          <w:spacing w:val="34"/>
        </w:rPr>
        <w:t xml:space="preserve"> </w:t>
      </w:r>
      <w:r>
        <w:t>психиатрии в СССР), которая определила ЗПР как нарушение нормального темпа психического развития, когда отдельные психические фун</w:t>
      </w:r>
      <w:r>
        <w:t>кции (память, внимание, мышление, эмоционально-волевая сфера) отстают в своём развитии от</w:t>
      </w:r>
      <w:r>
        <w:rPr>
          <w:spacing w:val="-3"/>
        </w:rPr>
        <w:t xml:space="preserve"> </w:t>
      </w:r>
      <w:r>
        <w:t>принятых</w:t>
      </w:r>
      <w:r>
        <w:rPr>
          <w:spacing w:val="-3"/>
        </w:rPr>
        <w:t xml:space="preserve"> </w:t>
      </w:r>
      <w:r>
        <w:t>психологических</w:t>
      </w:r>
      <w:r>
        <w:rPr>
          <w:spacing w:val="-3"/>
        </w:rPr>
        <w:t xml:space="preserve"> </w:t>
      </w:r>
      <w:r>
        <w:t>норм</w:t>
      </w:r>
      <w:r>
        <w:rPr>
          <w:spacing w:val="-1"/>
        </w:rPr>
        <w:t xml:space="preserve"> </w:t>
      </w:r>
      <w:r>
        <w:t>для данного</w:t>
      </w:r>
      <w:r>
        <w:rPr>
          <w:spacing w:val="-1"/>
        </w:rPr>
        <w:t xml:space="preserve"> </w:t>
      </w:r>
      <w:r>
        <w:t>возраста,</w:t>
      </w:r>
      <w:r>
        <w:rPr>
          <w:spacing w:val="-1"/>
        </w:rPr>
        <w:t xml:space="preserve"> </w:t>
      </w:r>
      <w:r>
        <w:t>так</w:t>
      </w:r>
      <w:r>
        <w:rPr>
          <w:spacing w:val="-2"/>
        </w:rPr>
        <w:t xml:space="preserve"> </w:t>
      </w:r>
      <w:r>
        <w:t>же</w:t>
      </w:r>
      <w:r>
        <w:rPr>
          <w:spacing w:val="-1"/>
        </w:rPr>
        <w:t xml:space="preserve"> </w:t>
      </w:r>
      <w:r>
        <w:t>стоит упомянуть В.В.</w:t>
      </w:r>
      <w:r>
        <w:rPr>
          <w:spacing w:val="-3"/>
        </w:rPr>
        <w:t xml:space="preserve"> </w:t>
      </w:r>
      <w:r>
        <w:t>Лебединского,</w:t>
      </w:r>
      <w:r>
        <w:rPr>
          <w:spacing w:val="-2"/>
        </w:rPr>
        <w:t xml:space="preserve"> </w:t>
      </w:r>
      <w:r>
        <w:t>который отмечал, что ЗПР характеризуется замедленным темпом формирования познавательной и эмоциональной сфер с их временной фиксацией на более ранних возрастных этапах. Лебединский выделил так же и четыре вида ЗПР: четыре основных варианта ЗПР: конституцио</w:t>
      </w:r>
      <w:r>
        <w:t>нального, соматогенного, психогенного и церебрально-органического генеза. Рассмотрим каждую форму немного подробней:</w:t>
      </w:r>
    </w:p>
    <w:p w:rsidR="00D61B91" w:rsidRDefault="00AD1018" w:rsidP="00AD1018">
      <w:pPr>
        <w:pStyle w:val="a5"/>
        <w:numPr>
          <w:ilvl w:val="0"/>
          <w:numId w:val="186"/>
        </w:numPr>
        <w:tabs>
          <w:tab w:val="left" w:pos="1021"/>
        </w:tabs>
        <w:ind w:right="453" w:firstLine="566"/>
        <w:jc w:val="both"/>
        <w:rPr>
          <w:sz w:val="20"/>
        </w:rPr>
      </w:pPr>
      <w:r>
        <w:rPr>
          <w:sz w:val="20"/>
        </w:rPr>
        <w:t>при конституциональной форме ЗПР у детей отмечается отставание эмоционально-волевой сферы,</w:t>
      </w:r>
      <w:r>
        <w:rPr>
          <w:spacing w:val="80"/>
          <w:sz w:val="20"/>
        </w:rPr>
        <w:t xml:space="preserve"> </w:t>
      </w:r>
      <w:r>
        <w:rPr>
          <w:sz w:val="20"/>
        </w:rPr>
        <w:t>то есть эмоциональный склад может напоминать нор</w:t>
      </w:r>
      <w:r>
        <w:rPr>
          <w:sz w:val="20"/>
        </w:rPr>
        <w:t>мальную структуру, но в более раннем возрасте;</w:t>
      </w:r>
    </w:p>
    <w:p w:rsidR="00D61B91" w:rsidRDefault="00AD1018" w:rsidP="00AD1018">
      <w:pPr>
        <w:pStyle w:val="a5"/>
        <w:numPr>
          <w:ilvl w:val="0"/>
          <w:numId w:val="186"/>
        </w:numPr>
        <w:tabs>
          <w:tab w:val="left" w:pos="1021"/>
        </w:tabs>
        <w:ind w:right="451" w:firstLine="566"/>
        <w:jc w:val="both"/>
        <w:rPr>
          <w:sz w:val="20"/>
        </w:rPr>
      </w:pPr>
      <w:r>
        <w:rPr>
          <w:sz w:val="20"/>
        </w:rPr>
        <w:t>соматогенная форма ЗПР возникает под влиянием различных тяжелых соматических состояний, воз-никшие в раннем возрасте, при данной форме у ребенка отмечается соматогенный инфантилизм;</w:t>
      </w:r>
    </w:p>
    <w:p w:rsidR="00D61B91" w:rsidRDefault="00D61B91">
      <w:pPr>
        <w:pStyle w:val="a5"/>
        <w:jc w:val="both"/>
        <w:rPr>
          <w:sz w:val="20"/>
        </w:rPr>
        <w:sectPr w:rsidR="00D61B91">
          <w:type w:val="continuous"/>
          <w:pgSz w:w="11920" w:h="16850"/>
          <w:pgMar w:top="1920" w:right="850" w:bottom="280" w:left="850" w:header="0" w:footer="1161" w:gutter="0"/>
          <w:cols w:space="720"/>
        </w:sectPr>
      </w:pPr>
    </w:p>
    <w:p w:rsidR="00D61B91" w:rsidRDefault="00AD1018" w:rsidP="00AD1018">
      <w:pPr>
        <w:pStyle w:val="a5"/>
        <w:numPr>
          <w:ilvl w:val="0"/>
          <w:numId w:val="186"/>
        </w:numPr>
        <w:tabs>
          <w:tab w:val="left" w:pos="1304"/>
        </w:tabs>
        <w:spacing w:before="85"/>
        <w:ind w:left="453" w:right="167" w:firstLine="566"/>
        <w:jc w:val="both"/>
        <w:rPr>
          <w:sz w:val="20"/>
        </w:rPr>
      </w:pPr>
      <w:r>
        <w:rPr>
          <w:sz w:val="20"/>
        </w:rPr>
        <w:lastRenderedPageBreak/>
        <w:t>психогенн</w:t>
      </w:r>
      <w:r>
        <w:rPr>
          <w:sz w:val="20"/>
        </w:rPr>
        <w:t>ая форма ЗПР возникает под влиянием социальных условий. При гиперопеке у ребенка может проявляться отсутствие целеустремленности, эгоизм, отсутствие силы воли, если рассматривать гипо-опеку, то могут проявляться признаки психической нестабильности;</w:t>
      </w:r>
    </w:p>
    <w:p w:rsidR="00D61B91" w:rsidRDefault="00AD1018" w:rsidP="00AD1018">
      <w:pPr>
        <w:pStyle w:val="a5"/>
        <w:numPr>
          <w:ilvl w:val="0"/>
          <w:numId w:val="186"/>
        </w:numPr>
        <w:tabs>
          <w:tab w:val="left" w:pos="1304"/>
        </w:tabs>
        <w:spacing w:before="1"/>
        <w:ind w:left="453" w:right="167" w:firstLine="566"/>
        <w:jc w:val="both"/>
        <w:rPr>
          <w:sz w:val="20"/>
        </w:rPr>
      </w:pPr>
      <w:r>
        <w:rPr>
          <w:sz w:val="20"/>
        </w:rPr>
        <w:t>церебра</w:t>
      </w:r>
      <w:r>
        <w:rPr>
          <w:sz w:val="20"/>
        </w:rPr>
        <w:t>льно-органическая</w:t>
      </w:r>
      <w:r>
        <w:rPr>
          <w:spacing w:val="40"/>
          <w:sz w:val="20"/>
        </w:rPr>
        <w:t xml:space="preserve"> </w:t>
      </w:r>
      <w:r>
        <w:rPr>
          <w:sz w:val="20"/>
        </w:rPr>
        <w:t>форма</w:t>
      </w:r>
      <w:r>
        <w:rPr>
          <w:spacing w:val="40"/>
          <w:sz w:val="20"/>
        </w:rPr>
        <w:t xml:space="preserve"> </w:t>
      </w:r>
      <w:r>
        <w:rPr>
          <w:sz w:val="20"/>
        </w:rPr>
        <w:t>ЗПР</w:t>
      </w:r>
      <w:r>
        <w:rPr>
          <w:spacing w:val="40"/>
          <w:sz w:val="20"/>
        </w:rPr>
        <w:t xml:space="preserve"> </w:t>
      </w:r>
      <w:r>
        <w:rPr>
          <w:sz w:val="20"/>
        </w:rPr>
        <w:t>возникает</w:t>
      </w:r>
      <w:r>
        <w:rPr>
          <w:spacing w:val="40"/>
          <w:sz w:val="20"/>
        </w:rPr>
        <w:t xml:space="preserve"> </w:t>
      </w:r>
      <w:r>
        <w:rPr>
          <w:sz w:val="20"/>
        </w:rPr>
        <w:t>вследствие</w:t>
      </w:r>
      <w:r>
        <w:rPr>
          <w:spacing w:val="40"/>
          <w:sz w:val="20"/>
        </w:rPr>
        <w:t xml:space="preserve"> </w:t>
      </w:r>
      <w:r>
        <w:rPr>
          <w:sz w:val="20"/>
        </w:rPr>
        <w:t>различных</w:t>
      </w:r>
      <w:r>
        <w:rPr>
          <w:spacing w:val="40"/>
          <w:sz w:val="20"/>
        </w:rPr>
        <w:t xml:space="preserve"> </w:t>
      </w:r>
      <w:r>
        <w:rPr>
          <w:sz w:val="20"/>
        </w:rPr>
        <w:t>патологий</w:t>
      </w:r>
      <w:r>
        <w:rPr>
          <w:spacing w:val="40"/>
          <w:sz w:val="20"/>
        </w:rPr>
        <w:t xml:space="preserve"> </w:t>
      </w:r>
      <w:r>
        <w:rPr>
          <w:sz w:val="20"/>
        </w:rPr>
        <w:t>беременности</w:t>
      </w:r>
      <w:r>
        <w:rPr>
          <w:spacing w:val="80"/>
          <w:sz w:val="20"/>
        </w:rPr>
        <w:t xml:space="preserve"> </w:t>
      </w:r>
      <w:r>
        <w:rPr>
          <w:sz w:val="20"/>
        </w:rPr>
        <w:t>и родов, а также инфекций в первые годы жизни. Проявляется в незрелости эмоционально-волевой сферы.</w:t>
      </w:r>
    </w:p>
    <w:p w:rsidR="00D61B91" w:rsidRDefault="00AD1018">
      <w:pPr>
        <w:pStyle w:val="a3"/>
        <w:ind w:right="166"/>
      </w:pPr>
      <w:r>
        <w:t>Как</w:t>
      </w:r>
      <w:r>
        <w:rPr>
          <w:spacing w:val="17"/>
        </w:rPr>
        <w:t xml:space="preserve"> </w:t>
      </w:r>
      <w:r>
        <w:t>можно</w:t>
      </w:r>
      <w:r>
        <w:rPr>
          <w:spacing w:val="18"/>
        </w:rPr>
        <w:t xml:space="preserve"> </w:t>
      </w:r>
      <w:r>
        <w:t>понять,</w:t>
      </w:r>
      <w:r>
        <w:rPr>
          <w:spacing w:val="18"/>
        </w:rPr>
        <w:t xml:space="preserve"> </w:t>
      </w:r>
      <w:r>
        <w:t>ребенок</w:t>
      </w:r>
      <w:r>
        <w:rPr>
          <w:spacing w:val="18"/>
        </w:rPr>
        <w:t xml:space="preserve"> </w:t>
      </w:r>
      <w:r>
        <w:t>с</w:t>
      </w:r>
      <w:r>
        <w:rPr>
          <w:spacing w:val="17"/>
        </w:rPr>
        <w:t xml:space="preserve"> </w:t>
      </w:r>
      <w:r>
        <w:t>задержкой</w:t>
      </w:r>
      <w:r>
        <w:rPr>
          <w:spacing w:val="18"/>
        </w:rPr>
        <w:t xml:space="preserve"> </w:t>
      </w:r>
      <w:r>
        <w:t>психического</w:t>
      </w:r>
      <w:r>
        <w:rPr>
          <w:spacing w:val="20"/>
        </w:rPr>
        <w:t xml:space="preserve"> </w:t>
      </w:r>
      <w:r>
        <w:t>развития</w:t>
      </w:r>
      <w:r>
        <w:rPr>
          <w:spacing w:val="18"/>
        </w:rPr>
        <w:t xml:space="preserve"> </w:t>
      </w:r>
      <w:r>
        <w:t>будет</w:t>
      </w:r>
      <w:r>
        <w:rPr>
          <w:spacing w:val="17"/>
        </w:rPr>
        <w:t xml:space="preserve"> </w:t>
      </w:r>
      <w:r>
        <w:t>обладать</w:t>
      </w:r>
      <w:r>
        <w:rPr>
          <w:spacing w:val="17"/>
        </w:rPr>
        <w:t xml:space="preserve"> </w:t>
      </w:r>
      <w:r>
        <w:t>проблемами</w:t>
      </w:r>
      <w:r>
        <w:rPr>
          <w:spacing w:val="18"/>
        </w:rPr>
        <w:t xml:space="preserve"> </w:t>
      </w:r>
      <w:r>
        <w:t>не</w:t>
      </w:r>
      <w:r>
        <w:rPr>
          <w:spacing w:val="17"/>
        </w:rPr>
        <w:t xml:space="preserve"> </w:t>
      </w:r>
      <w:r>
        <w:t>только в</w:t>
      </w:r>
      <w:r>
        <w:rPr>
          <w:spacing w:val="-7"/>
        </w:rPr>
        <w:t xml:space="preserve"> </w:t>
      </w:r>
      <w:r>
        <w:t>развитии</w:t>
      </w:r>
      <w:r>
        <w:rPr>
          <w:spacing w:val="-7"/>
        </w:rPr>
        <w:t xml:space="preserve"> </w:t>
      </w:r>
      <w:r>
        <w:t>эмоционально-волевой</w:t>
      </w:r>
      <w:r>
        <w:rPr>
          <w:spacing w:val="-7"/>
        </w:rPr>
        <w:t xml:space="preserve"> </w:t>
      </w:r>
      <w:r>
        <w:t>сферы,</w:t>
      </w:r>
      <w:r>
        <w:rPr>
          <w:spacing w:val="-6"/>
        </w:rPr>
        <w:t xml:space="preserve"> </w:t>
      </w:r>
      <w:r>
        <w:t>но</w:t>
      </w:r>
      <w:r>
        <w:rPr>
          <w:spacing w:val="-4"/>
        </w:rPr>
        <w:t xml:space="preserve"> </w:t>
      </w:r>
      <w:r>
        <w:t>и</w:t>
      </w:r>
      <w:r>
        <w:rPr>
          <w:spacing w:val="-5"/>
        </w:rPr>
        <w:t xml:space="preserve"> </w:t>
      </w:r>
      <w:r>
        <w:t>во</w:t>
      </w:r>
      <w:r>
        <w:rPr>
          <w:spacing w:val="-5"/>
        </w:rPr>
        <w:t xml:space="preserve"> </w:t>
      </w:r>
      <w:r>
        <w:t>всех</w:t>
      </w:r>
      <w:r>
        <w:rPr>
          <w:spacing w:val="-7"/>
        </w:rPr>
        <w:t xml:space="preserve"> </w:t>
      </w:r>
      <w:r>
        <w:t>сложных</w:t>
      </w:r>
      <w:r>
        <w:rPr>
          <w:spacing w:val="-4"/>
        </w:rPr>
        <w:t xml:space="preserve"> </w:t>
      </w:r>
      <w:r>
        <w:t>психических</w:t>
      </w:r>
      <w:r>
        <w:rPr>
          <w:spacing w:val="-5"/>
        </w:rPr>
        <w:t xml:space="preserve"> </w:t>
      </w:r>
      <w:r>
        <w:t>процессах,</w:t>
      </w:r>
      <w:r>
        <w:rPr>
          <w:spacing w:val="-4"/>
        </w:rPr>
        <w:t xml:space="preserve"> </w:t>
      </w:r>
      <w:r>
        <w:t>таких</w:t>
      </w:r>
      <w:r>
        <w:rPr>
          <w:spacing w:val="-5"/>
        </w:rPr>
        <w:t xml:space="preserve"> </w:t>
      </w:r>
      <w:r>
        <w:t>как:</w:t>
      </w:r>
      <w:r>
        <w:rPr>
          <w:spacing w:val="-6"/>
        </w:rPr>
        <w:t xml:space="preserve"> </w:t>
      </w:r>
      <w:r>
        <w:t>речь,</w:t>
      </w:r>
      <w:r>
        <w:rPr>
          <w:spacing w:val="-4"/>
        </w:rPr>
        <w:t xml:space="preserve"> </w:t>
      </w:r>
      <w:r>
        <w:t>внима-ние,</w:t>
      </w:r>
      <w:r>
        <w:rPr>
          <w:spacing w:val="-9"/>
        </w:rPr>
        <w:t xml:space="preserve"> </w:t>
      </w:r>
      <w:r>
        <w:t>мышление,</w:t>
      </w:r>
      <w:r>
        <w:rPr>
          <w:spacing w:val="-9"/>
        </w:rPr>
        <w:t xml:space="preserve"> </w:t>
      </w:r>
      <w:r>
        <w:t>восприятие,</w:t>
      </w:r>
      <w:r>
        <w:rPr>
          <w:spacing w:val="-7"/>
        </w:rPr>
        <w:t xml:space="preserve"> </w:t>
      </w:r>
      <w:r>
        <w:t>воображение</w:t>
      </w:r>
      <w:r>
        <w:rPr>
          <w:spacing w:val="-7"/>
        </w:rPr>
        <w:t xml:space="preserve"> </w:t>
      </w:r>
      <w:r>
        <w:t>и</w:t>
      </w:r>
      <w:r>
        <w:rPr>
          <w:spacing w:val="-9"/>
        </w:rPr>
        <w:t xml:space="preserve"> </w:t>
      </w:r>
      <w:r>
        <w:t>память.</w:t>
      </w:r>
      <w:r>
        <w:rPr>
          <w:spacing w:val="-7"/>
        </w:rPr>
        <w:t xml:space="preserve"> </w:t>
      </w:r>
      <w:r>
        <w:t>Отличаться</w:t>
      </w:r>
      <w:r>
        <w:rPr>
          <w:spacing w:val="-10"/>
        </w:rPr>
        <w:t xml:space="preserve"> </w:t>
      </w:r>
      <w:r>
        <w:t>будет</w:t>
      </w:r>
      <w:r>
        <w:rPr>
          <w:spacing w:val="-8"/>
        </w:rPr>
        <w:t xml:space="preserve"> </w:t>
      </w:r>
      <w:r>
        <w:t>только</w:t>
      </w:r>
      <w:r>
        <w:rPr>
          <w:spacing w:val="-9"/>
        </w:rPr>
        <w:t xml:space="preserve"> </w:t>
      </w:r>
      <w:r>
        <w:t>степень</w:t>
      </w:r>
      <w:r>
        <w:rPr>
          <w:spacing w:val="-7"/>
        </w:rPr>
        <w:t xml:space="preserve"> </w:t>
      </w:r>
      <w:r>
        <w:t>проявления</w:t>
      </w:r>
      <w:r>
        <w:rPr>
          <w:spacing w:val="-8"/>
        </w:rPr>
        <w:t xml:space="preserve"> </w:t>
      </w:r>
      <w:r>
        <w:t>нарушений.</w:t>
      </w:r>
    </w:p>
    <w:p w:rsidR="00D61B91" w:rsidRDefault="00AD1018">
      <w:pPr>
        <w:pStyle w:val="a3"/>
        <w:spacing w:before="6" w:line="244" w:lineRule="auto"/>
        <w:ind w:right="170"/>
      </w:pPr>
      <w:r>
        <w:t>Речь характеризуется бедностью словарного запаса, аграмматизмами, недостаточностью дифференциа-ции</w:t>
      </w:r>
      <w:r>
        <w:rPr>
          <w:spacing w:val="-1"/>
        </w:rPr>
        <w:t xml:space="preserve"> </w:t>
      </w:r>
      <w:r>
        <w:t>речевого восприятия, связная речь как</w:t>
      </w:r>
      <w:r>
        <w:rPr>
          <w:spacing w:val="-1"/>
        </w:rPr>
        <w:t xml:space="preserve"> </w:t>
      </w:r>
      <w:r>
        <w:t>правило значительно отстает, в речи преобладают</w:t>
      </w:r>
      <w:r>
        <w:rPr>
          <w:spacing w:val="-1"/>
        </w:rPr>
        <w:t xml:space="preserve"> </w:t>
      </w:r>
      <w:r>
        <w:t>существительные и глаголы. Внимание рассеянное и неустойчивое, мышление</w:t>
      </w:r>
      <w:r>
        <w:t xml:space="preserve"> характеризуется низкой способностью к анализу</w:t>
      </w:r>
      <w:r>
        <w:rPr>
          <w:spacing w:val="80"/>
        </w:rPr>
        <w:t xml:space="preserve"> </w:t>
      </w:r>
      <w:r>
        <w:t>и синтезу, слабой мыслительной активностью, восприятию характерны ограниченность и фрагментарность знаний об окружающей среде, так же могут присутствовать трудности с целостным восприятием, воображение огранич</w:t>
      </w:r>
      <w:r>
        <w:t>ено. Памяти присущи такие признаки, как: снижение объема и продолжительности запоминания, меха-низмы памяти ослаблены, а долговременное запоминание сильно затруднено.</w:t>
      </w:r>
    </w:p>
    <w:p w:rsidR="00D61B91" w:rsidRDefault="00AD1018">
      <w:pPr>
        <w:pStyle w:val="a3"/>
        <w:spacing w:line="242" w:lineRule="auto"/>
        <w:ind w:right="168"/>
      </w:pPr>
      <w:r>
        <w:t>Характеризуя память детей старшего дошкольного возраста, остановимся на ряде аспектов: длитель-ность воспроизведения, цель фиксации данных по характеру психической активности.</w:t>
      </w:r>
    </w:p>
    <w:p w:rsidR="00D61B91" w:rsidRDefault="00AD1018">
      <w:pPr>
        <w:pStyle w:val="a3"/>
        <w:spacing w:before="1" w:line="225" w:lineRule="exact"/>
        <w:ind w:left="1020" w:firstLine="0"/>
      </w:pPr>
      <w:r>
        <w:t>По</w:t>
      </w:r>
      <w:r>
        <w:rPr>
          <w:spacing w:val="-8"/>
        </w:rPr>
        <w:t xml:space="preserve"> </w:t>
      </w:r>
      <w:r>
        <w:t>длительности</w:t>
      </w:r>
      <w:r>
        <w:rPr>
          <w:spacing w:val="-10"/>
        </w:rPr>
        <w:t xml:space="preserve"> </w:t>
      </w:r>
      <w:r>
        <w:t>воспроизведения</w:t>
      </w:r>
      <w:r>
        <w:rPr>
          <w:spacing w:val="-9"/>
        </w:rPr>
        <w:t xml:space="preserve"> </w:t>
      </w:r>
      <w:r>
        <w:t>выделяют</w:t>
      </w:r>
      <w:r>
        <w:rPr>
          <w:spacing w:val="-10"/>
        </w:rPr>
        <w:t xml:space="preserve"> </w:t>
      </w:r>
      <w:r>
        <w:t>следующие</w:t>
      </w:r>
      <w:r>
        <w:rPr>
          <w:spacing w:val="-9"/>
        </w:rPr>
        <w:t xml:space="preserve"> </w:t>
      </w:r>
      <w:r>
        <w:t>виды</w:t>
      </w:r>
      <w:r>
        <w:rPr>
          <w:spacing w:val="-7"/>
        </w:rPr>
        <w:t xml:space="preserve"> </w:t>
      </w:r>
      <w:r>
        <w:rPr>
          <w:spacing w:val="-2"/>
        </w:rPr>
        <w:t>памяти:</w:t>
      </w:r>
    </w:p>
    <w:p w:rsidR="00D61B91" w:rsidRDefault="00AD1018" w:rsidP="00AD1018">
      <w:pPr>
        <w:pStyle w:val="a5"/>
        <w:numPr>
          <w:ilvl w:val="0"/>
          <w:numId w:val="186"/>
        </w:numPr>
        <w:tabs>
          <w:tab w:val="left" w:pos="1304"/>
        </w:tabs>
        <w:spacing w:line="244" w:lineRule="auto"/>
        <w:ind w:left="453" w:right="166" w:firstLine="566"/>
        <w:jc w:val="both"/>
        <w:rPr>
          <w:sz w:val="20"/>
        </w:rPr>
      </w:pPr>
      <w:r>
        <w:rPr>
          <w:sz w:val="20"/>
        </w:rPr>
        <w:t>мгновенная – по-</w:t>
      </w:r>
      <w:r>
        <w:rPr>
          <w:sz w:val="20"/>
        </w:rPr>
        <w:t>другому могут назвать сенсорной, так как она прямиком связана с органами осяза-ния. Информация хранится очень недолго;</w:t>
      </w:r>
    </w:p>
    <w:p w:rsidR="00D61B91" w:rsidRDefault="00AD1018" w:rsidP="00AD1018">
      <w:pPr>
        <w:pStyle w:val="a5"/>
        <w:numPr>
          <w:ilvl w:val="0"/>
          <w:numId w:val="186"/>
        </w:numPr>
        <w:tabs>
          <w:tab w:val="left" w:pos="1305"/>
        </w:tabs>
        <w:spacing w:line="229" w:lineRule="exact"/>
        <w:ind w:left="1305" w:hanging="285"/>
        <w:jc w:val="both"/>
        <w:rPr>
          <w:sz w:val="20"/>
        </w:rPr>
      </w:pPr>
      <w:r>
        <w:rPr>
          <w:sz w:val="20"/>
        </w:rPr>
        <w:t>оперативная</w:t>
      </w:r>
      <w:r>
        <w:rPr>
          <w:spacing w:val="-2"/>
          <w:sz w:val="20"/>
        </w:rPr>
        <w:t xml:space="preserve"> </w:t>
      </w:r>
      <w:r>
        <w:rPr>
          <w:sz w:val="20"/>
        </w:rPr>
        <w:t>–</w:t>
      </w:r>
      <w:r>
        <w:rPr>
          <w:spacing w:val="3"/>
          <w:sz w:val="20"/>
        </w:rPr>
        <w:t xml:space="preserve"> </w:t>
      </w:r>
      <w:r>
        <w:rPr>
          <w:sz w:val="20"/>
        </w:rPr>
        <w:t>при</w:t>
      </w:r>
      <w:r>
        <w:rPr>
          <w:spacing w:val="-3"/>
          <w:sz w:val="20"/>
        </w:rPr>
        <w:t xml:space="preserve"> </w:t>
      </w:r>
      <w:r>
        <w:rPr>
          <w:sz w:val="20"/>
        </w:rPr>
        <w:t>данном виде</w:t>
      </w:r>
      <w:r>
        <w:rPr>
          <w:spacing w:val="-2"/>
          <w:sz w:val="20"/>
        </w:rPr>
        <w:t xml:space="preserve"> </w:t>
      </w:r>
      <w:r>
        <w:rPr>
          <w:sz w:val="20"/>
        </w:rPr>
        <w:t>человек</w:t>
      </w:r>
      <w:r>
        <w:rPr>
          <w:spacing w:val="-3"/>
          <w:sz w:val="20"/>
        </w:rPr>
        <w:t xml:space="preserve"> </w:t>
      </w:r>
      <w:r>
        <w:rPr>
          <w:sz w:val="20"/>
        </w:rPr>
        <w:t>запоминает</w:t>
      </w:r>
      <w:r>
        <w:rPr>
          <w:spacing w:val="-2"/>
          <w:sz w:val="20"/>
        </w:rPr>
        <w:t xml:space="preserve"> </w:t>
      </w:r>
      <w:r>
        <w:rPr>
          <w:sz w:val="20"/>
        </w:rPr>
        <w:t>информацию</w:t>
      </w:r>
      <w:r>
        <w:rPr>
          <w:spacing w:val="-2"/>
          <w:sz w:val="20"/>
        </w:rPr>
        <w:t xml:space="preserve"> </w:t>
      </w:r>
      <w:r>
        <w:rPr>
          <w:sz w:val="20"/>
        </w:rPr>
        <w:t>для</w:t>
      </w:r>
      <w:r>
        <w:rPr>
          <w:spacing w:val="-2"/>
          <w:sz w:val="20"/>
        </w:rPr>
        <w:t xml:space="preserve"> </w:t>
      </w:r>
      <w:r>
        <w:rPr>
          <w:sz w:val="20"/>
        </w:rPr>
        <w:t>определенной</w:t>
      </w:r>
      <w:r>
        <w:rPr>
          <w:spacing w:val="-3"/>
          <w:sz w:val="20"/>
        </w:rPr>
        <w:t xml:space="preserve"> </w:t>
      </w:r>
      <w:r>
        <w:rPr>
          <w:sz w:val="20"/>
        </w:rPr>
        <w:t>цели,</w:t>
      </w:r>
      <w:r>
        <w:rPr>
          <w:spacing w:val="1"/>
          <w:sz w:val="20"/>
        </w:rPr>
        <w:t xml:space="preserve"> </w:t>
      </w:r>
      <w:r>
        <w:rPr>
          <w:sz w:val="20"/>
        </w:rPr>
        <w:t>когда</w:t>
      </w:r>
      <w:r>
        <w:rPr>
          <w:spacing w:val="1"/>
          <w:sz w:val="20"/>
        </w:rPr>
        <w:t xml:space="preserve"> </w:t>
      </w:r>
      <w:r>
        <w:rPr>
          <w:spacing w:val="-4"/>
          <w:sz w:val="20"/>
        </w:rPr>
        <w:t>цель</w:t>
      </w:r>
    </w:p>
    <w:p w:rsidR="00D61B91" w:rsidRDefault="00AD1018">
      <w:pPr>
        <w:pStyle w:val="a3"/>
        <w:spacing w:line="224" w:lineRule="exact"/>
        <w:ind w:firstLine="0"/>
      </w:pPr>
      <w:r>
        <w:rPr>
          <w:spacing w:val="-2"/>
        </w:rPr>
        <w:t>выполняется,</w:t>
      </w:r>
      <w:r>
        <w:rPr>
          <w:spacing w:val="9"/>
        </w:rPr>
        <w:t xml:space="preserve"> </w:t>
      </w:r>
      <w:r>
        <w:rPr>
          <w:spacing w:val="-2"/>
        </w:rPr>
        <w:t>информация</w:t>
      </w:r>
      <w:r>
        <w:rPr>
          <w:spacing w:val="7"/>
        </w:rPr>
        <w:t xml:space="preserve"> </w:t>
      </w:r>
      <w:r>
        <w:rPr>
          <w:spacing w:val="-2"/>
        </w:rPr>
        <w:t>стирается;</w:t>
      </w:r>
    </w:p>
    <w:p w:rsidR="00D61B91" w:rsidRDefault="00AD1018" w:rsidP="00AD1018">
      <w:pPr>
        <w:pStyle w:val="a5"/>
        <w:numPr>
          <w:ilvl w:val="0"/>
          <w:numId w:val="186"/>
        </w:numPr>
        <w:tabs>
          <w:tab w:val="left" w:pos="1304"/>
        </w:tabs>
        <w:spacing w:line="244" w:lineRule="auto"/>
        <w:ind w:left="453" w:right="166" w:firstLine="566"/>
        <w:jc w:val="both"/>
        <w:rPr>
          <w:sz w:val="20"/>
        </w:rPr>
      </w:pPr>
      <w:r>
        <w:rPr>
          <w:sz w:val="20"/>
        </w:rPr>
        <w:t>кратковременная – информация так же хранится относительно недолго, если информацией не поль-зуются, она так же забывается;</w:t>
      </w:r>
    </w:p>
    <w:p w:rsidR="00D61B91" w:rsidRDefault="00AD1018" w:rsidP="00AD1018">
      <w:pPr>
        <w:pStyle w:val="a5"/>
        <w:numPr>
          <w:ilvl w:val="0"/>
          <w:numId w:val="186"/>
        </w:numPr>
        <w:tabs>
          <w:tab w:val="left" w:pos="1305"/>
        </w:tabs>
        <w:spacing w:line="229" w:lineRule="exact"/>
        <w:ind w:left="1305" w:hanging="285"/>
        <w:jc w:val="both"/>
        <w:rPr>
          <w:sz w:val="20"/>
        </w:rPr>
      </w:pPr>
      <w:r>
        <w:rPr>
          <w:sz w:val="20"/>
        </w:rPr>
        <w:t>долговременная</w:t>
      </w:r>
      <w:r>
        <w:rPr>
          <w:spacing w:val="-8"/>
          <w:sz w:val="20"/>
        </w:rPr>
        <w:t xml:space="preserve"> </w:t>
      </w:r>
      <w:r>
        <w:rPr>
          <w:sz w:val="20"/>
        </w:rPr>
        <w:t>–</w:t>
      </w:r>
      <w:r>
        <w:rPr>
          <w:spacing w:val="-7"/>
          <w:sz w:val="20"/>
        </w:rPr>
        <w:t xml:space="preserve"> </w:t>
      </w:r>
      <w:r>
        <w:rPr>
          <w:sz w:val="20"/>
        </w:rPr>
        <w:t>данный</w:t>
      </w:r>
      <w:r>
        <w:rPr>
          <w:spacing w:val="-10"/>
          <w:sz w:val="20"/>
        </w:rPr>
        <w:t xml:space="preserve"> </w:t>
      </w:r>
      <w:r>
        <w:rPr>
          <w:sz w:val="20"/>
        </w:rPr>
        <w:t>вид</w:t>
      </w:r>
      <w:r>
        <w:rPr>
          <w:spacing w:val="-9"/>
          <w:sz w:val="20"/>
        </w:rPr>
        <w:t xml:space="preserve"> </w:t>
      </w:r>
      <w:r>
        <w:rPr>
          <w:sz w:val="20"/>
        </w:rPr>
        <w:t>памяти</w:t>
      </w:r>
      <w:r>
        <w:rPr>
          <w:spacing w:val="-9"/>
          <w:sz w:val="20"/>
        </w:rPr>
        <w:t xml:space="preserve"> </w:t>
      </w:r>
      <w:r>
        <w:rPr>
          <w:sz w:val="20"/>
        </w:rPr>
        <w:t>позволяет</w:t>
      </w:r>
      <w:r>
        <w:rPr>
          <w:spacing w:val="-7"/>
          <w:sz w:val="20"/>
        </w:rPr>
        <w:t xml:space="preserve"> </w:t>
      </w:r>
      <w:r>
        <w:rPr>
          <w:sz w:val="20"/>
        </w:rPr>
        <w:t>удерживать</w:t>
      </w:r>
      <w:r>
        <w:rPr>
          <w:spacing w:val="-9"/>
          <w:sz w:val="20"/>
        </w:rPr>
        <w:t xml:space="preserve"> </w:t>
      </w:r>
      <w:r>
        <w:rPr>
          <w:sz w:val="20"/>
        </w:rPr>
        <w:t>информацию</w:t>
      </w:r>
      <w:r>
        <w:rPr>
          <w:spacing w:val="-8"/>
          <w:sz w:val="20"/>
        </w:rPr>
        <w:t xml:space="preserve"> </w:t>
      </w:r>
      <w:r>
        <w:rPr>
          <w:sz w:val="20"/>
        </w:rPr>
        <w:t>очень</w:t>
      </w:r>
      <w:r>
        <w:rPr>
          <w:spacing w:val="-7"/>
          <w:sz w:val="20"/>
        </w:rPr>
        <w:t xml:space="preserve"> </w:t>
      </w:r>
      <w:r>
        <w:rPr>
          <w:sz w:val="20"/>
        </w:rPr>
        <w:t>длительное</w:t>
      </w:r>
      <w:r>
        <w:rPr>
          <w:spacing w:val="-8"/>
          <w:sz w:val="20"/>
        </w:rPr>
        <w:t xml:space="preserve"> </w:t>
      </w:r>
      <w:r>
        <w:rPr>
          <w:spacing w:val="-2"/>
          <w:sz w:val="20"/>
        </w:rPr>
        <w:t>время.</w:t>
      </w:r>
    </w:p>
    <w:p w:rsidR="00D61B91" w:rsidRDefault="00AD1018">
      <w:pPr>
        <w:pStyle w:val="a3"/>
        <w:spacing w:line="242" w:lineRule="auto"/>
        <w:ind w:right="173"/>
      </w:pPr>
      <w:r>
        <w:t>По цели фиксации данных выделяю</w:t>
      </w:r>
      <w:r>
        <w:t>т: непроизвольную память – запоминание без определенной на это цели; произвольную память – запоминание, которое имеет под собой цель, человек задействует мотивацию.</w:t>
      </w:r>
    </w:p>
    <w:p w:rsidR="00D61B91" w:rsidRDefault="00AD1018">
      <w:pPr>
        <w:pStyle w:val="a3"/>
        <w:spacing w:before="1" w:line="224" w:lineRule="exact"/>
        <w:ind w:left="1020" w:firstLine="0"/>
      </w:pPr>
      <w:r>
        <w:t>По</w:t>
      </w:r>
      <w:r>
        <w:rPr>
          <w:spacing w:val="-8"/>
        </w:rPr>
        <w:t xml:space="preserve"> </w:t>
      </w:r>
      <w:r>
        <w:t>характеру</w:t>
      </w:r>
      <w:r>
        <w:rPr>
          <w:spacing w:val="-9"/>
        </w:rPr>
        <w:t xml:space="preserve"> </w:t>
      </w:r>
      <w:r>
        <w:t>психической</w:t>
      </w:r>
      <w:r>
        <w:rPr>
          <w:spacing w:val="-9"/>
        </w:rPr>
        <w:t xml:space="preserve"> </w:t>
      </w:r>
      <w:r>
        <w:rPr>
          <w:spacing w:val="-2"/>
        </w:rPr>
        <w:t>активности:</w:t>
      </w:r>
    </w:p>
    <w:p w:rsidR="00D61B91" w:rsidRDefault="00AD1018" w:rsidP="00AD1018">
      <w:pPr>
        <w:pStyle w:val="a5"/>
        <w:numPr>
          <w:ilvl w:val="0"/>
          <w:numId w:val="186"/>
        </w:numPr>
        <w:tabs>
          <w:tab w:val="left" w:pos="1305"/>
        </w:tabs>
        <w:spacing w:line="234" w:lineRule="exact"/>
        <w:ind w:left="1305" w:hanging="285"/>
        <w:rPr>
          <w:sz w:val="20"/>
        </w:rPr>
      </w:pPr>
      <w:r>
        <w:rPr>
          <w:sz w:val="20"/>
        </w:rPr>
        <w:t>моторная</w:t>
      </w:r>
      <w:r>
        <w:rPr>
          <w:spacing w:val="-8"/>
          <w:sz w:val="20"/>
        </w:rPr>
        <w:t xml:space="preserve"> </w:t>
      </w:r>
      <w:r>
        <w:rPr>
          <w:sz w:val="20"/>
        </w:rPr>
        <w:t>–</w:t>
      </w:r>
      <w:r>
        <w:rPr>
          <w:spacing w:val="-7"/>
          <w:sz w:val="20"/>
        </w:rPr>
        <w:t xml:space="preserve"> </w:t>
      </w:r>
      <w:r>
        <w:rPr>
          <w:sz w:val="20"/>
        </w:rPr>
        <w:t>запоминание</w:t>
      </w:r>
      <w:r>
        <w:rPr>
          <w:spacing w:val="-9"/>
          <w:sz w:val="20"/>
        </w:rPr>
        <w:t xml:space="preserve"> </w:t>
      </w:r>
      <w:r>
        <w:rPr>
          <w:spacing w:val="-2"/>
          <w:sz w:val="20"/>
        </w:rPr>
        <w:t>телодвижений;</w:t>
      </w:r>
    </w:p>
    <w:p w:rsidR="00D61B91" w:rsidRDefault="00AD1018" w:rsidP="00AD1018">
      <w:pPr>
        <w:pStyle w:val="a5"/>
        <w:numPr>
          <w:ilvl w:val="0"/>
          <w:numId w:val="186"/>
        </w:numPr>
        <w:tabs>
          <w:tab w:val="left" w:pos="1305"/>
        </w:tabs>
        <w:spacing w:line="234" w:lineRule="exact"/>
        <w:ind w:left="1305" w:hanging="285"/>
        <w:rPr>
          <w:sz w:val="20"/>
        </w:rPr>
      </w:pPr>
      <w:r>
        <w:rPr>
          <w:sz w:val="20"/>
        </w:rPr>
        <w:t>эмоциональная</w:t>
      </w:r>
      <w:r>
        <w:rPr>
          <w:spacing w:val="-7"/>
          <w:sz w:val="20"/>
        </w:rPr>
        <w:t xml:space="preserve"> </w:t>
      </w:r>
      <w:r>
        <w:rPr>
          <w:sz w:val="20"/>
        </w:rPr>
        <w:t>–</w:t>
      </w:r>
      <w:r>
        <w:rPr>
          <w:spacing w:val="-7"/>
          <w:sz w:val="20"/>
        </w:rPr>
        <w:t xml:space="preserve"> </w:t>
      </w:r>
      <w:r>
        <w:rPr>
          <w:sz w:val="20"/>
        </w:rPr>
        <w:t>з</w:t>
      </w:r>
      <w:r>
        <w:rPr>
          <w:sz w:val="20"/>
        </w:rPr>
        <w:t>апоминание</w:t>
      </w:r>
      <w:r>
        <w:rPr>
          <w:spacing w:val="-8"/>
          <w:sz w:val="20"/>
        </w:rPr>
        <w:t xml:space="preserve"> </w:t>
      </w:r>
      <w:r>
        <w:rPr>
          <w:sz w:val="20"/>
        </w:rPr>
        <w:t>ощущений</w:t>
      </w:r>
      <w:r>
        <w:rPr>
          <w:spacing w:val="-9"/>
          <w:sz w:val="20"/>
        </w:rPr>
        <w:t xml:space="preserve"> </w:t>
      </w:r>
      <w:r>
        <w:rPr>
          <w:sz w:val="20"/>
        </w:rPr>
        <w:t>и</w:t>
      </w:r>
      <w:r>
        <w:rPr>
          <w:spacing w:val="-8"/>
          <w:sz w:val="20"/>
        </w:rPr>
        <w:t xml:space="preserve"> </w:t>
      </w:r>
      <w:r>
        <w:rPr>
          <w:sz w:val="20"/>
        </w:rPr>
        <w:t>чувств,</w:t>
      </w:r>
      <w:r>
        <w:rPr>
          <w:spacing w:val="-8"/>
          <w:sz w:val="20"/>
        </w:rPr>
        <w:t xml:space="preserve"> </w:t>
      </w:r>
      <w:r>
        <w:rPr>
          <w:sz w:val="20"/>
        </w:rPr>
        <w:t>которые</w:t>
      </w:r>
      <w:r>
        <w:rPr>
          <w:spacing w:val="-8"/>
          <w:sz w:val="20"/>
        </w:rPr>
        <w:t xml:space="preserve"> </w:t>
      </w:r>
      <w:r>
        <w:rPr>
          <w:sz w:val="20"/>
        </w:rPr>
        <w:t>пережил</w:t>
      </w:r>
      <w:r>
        <w:rPr>
          <w:spacing w:val="-8"/>
          <w:sz w:val="20"/>
        </w:rPr>
        <w:t xml:space="preserve"> </w:t>
      </w:r>
      <w:r>
        <w:rPr>
          <w:spacing w:val="-2"/>
          <w:sz w:val="20"/>
        </w:rPr>
        <w:t>человек;</w:t>
      </w:r>
    </w:p>
    <w:p w:rsidR="00D61B91" w:rsidRDefault="00AD1018" w:rsidP="00AD1018">
      <w:pPr>
        <w:pStyle w:val="a5"/>
        <w:numPr>
          <w:ilvl w:val="0"/>
          <w:numId w:val="186"/>
        </w:numPr>
        <w:tabs>
          <w:tab w:val="left" w:pos="1305"/>
        </w:tabs>
        <w:spacing w:line="234" w:lineRule="exact"/>
        <w:ind w:left="1305" w:hanging="285"/>
        <w:rPr>
          <w:sz w:val="20"/>
        </w:rPr>
      </w:pPr>
      <w:r>
        <w:rPr>
          <w:sz w:val="20"/>
        </w:rPr>
        <w:t>логическая</w:t>
      </w:r>
      <w:r>
        <w:rPr>
          <w:spacing w:val="-11"/>
          <w:sz w:val="20"/>
        </w:rPr>
        <w:t xml:space="preserve"> </w:t>
      </w:r>
      <w:r>
        <w:rPr>
          <w:sz w:val="20"/>
        </w:rPr>
        <w:t>–</w:t>
      </w:r>
      <w:r>
        <w:rPr>
          <w:spacing w:val="-10"/>
          <w:sz w:val="20"/>
        </w:rPr>
        <w:t xml:space="preserve"> </w:t>
      </w:r>
      <w:r>
        <w:rPr>
          <w:sz w:val="20"/>
        </w:rPr>
        <w:t>запоминание</w:t>
      </w:r>
      <w:r>
        <w:rPr>
          <w:spacing w:val="-8"/>
          <w:sz w:val="20"/>
        </w:rPr>
        <w:t xml:space="preserve"> </w:t>
      </w:r>
      <w:r>
        <w:rPr>
          <w:sz w:val="20"/>
        </w:rPr>
        <w:t>посредством</w:t>
      </w:r>
      <w:r>
        <w:rPr>
          <w:spacing w:val="-10"/>
          <w:sz w:val="20"/>
        </w:rPr>
        <w:t xml:space="preserve"> </w:t>
      </w:r>
      <w:r>
        <w:rPr>
          <w:sz w:val="20"/>
        </w:rPr>
        <w:t>речь-</w:t>
      </w:r>
      <w:r>
        <w:rPr>
          <w:spacing w:val="-2"/>
          <w:sz w:val="20"/>
        </w:rPr>
        <w:t>мышление;</w:t>
      </w:r>
    </w:p>
    <w:p w:rsidR="00D61B91" w:rsidRDefault="00AD1018" w:rsidP="00AD1018">
      <w:pPr>
        <w:pStyle w:val="a5"/>
        <w:numPr>
          <w:ilvl w:val="0"/>
          <w:numId w:val="186"/>
        </w:numPr>
        <w:tabs>
          <w:tab w:val="left" w:pos="1305"/>
        </w:tabs>
        <w:spacing w:line="234" w:lineRule="exact"/>
        <w:ind w:left="1305" w:hanging="285"/>
        <w:rPr>
          <w:sz w:val="20"/>
        </w:rPr>
      </w:pPr>
      <w:r>
        <w:rPr>
          <w:sz w:val="20"/>
        </w:rPr>
        <w:t>социальная</w:t>
      </w:r>
      <w:r>
        <w:rPr>
          <w:spacing w:val="-13"/>
          <w:sz w:val="20"/>
        </w:rPr>
        <w:t xml:space="preserve"> </w:t>
      </w:r>
      <w:r>
        <w:rPr>
          <w:sz w:val="20"/>
        </w:rPr>
        <w:t>–</w:t>
      </w:r>
      <w:r>
        <w:rPr>
          <w:spacing w:val="-12"/>
          <w:sz w:val="20"/>
        </w:rPr>
        <w:t xml:space="preserve"> </w:t>
      </w:r>
      <w:r>
        <w:rPr>
          <w:sz w:val="20"/>
        </w:rPr>
        <w:t>запоминание</w:t>
      </w:r>
      <w:r>
        <w:rPr>
          <w:spacing w:val="-11"/>
          <w:sz w:val="20"/>
        </w:rPr>
        <w:t xml:space="preserve"> </w:t>
      </w:r>
      <w:r>
        <w:rPr>
          <w:sz w:val="20"/>
        </w:rPr>
        <w:t>информации,</w:t>
      </w:r>
      <w:r>
        <w:rPr>
          <w:spacing w:val="-10"/>
          <w:sz w:val="20"/>
        </w:rPr>
        <w:t xml:space="preserve"> </w:t>
      </w:r>
      <w:r>
        <w:rPr>
          <w:sz w:val="20"/>
        </w:rPr>
        <w:t>принадлежащей</w:t>
      </w:r>
      <w:r>
        <w:rPr>
          <w:spacing w:val="-11"/>
          <w:sz w:val="20"/>
        </w:rPr>
        <w:t xml:space="preserve"> </w:t>
      </w:r>
      <w:r>
        <w:rPr>
          <w:sz w:val="20"/>
        </w:rPr>
        <w:t>определенному</w:t>
      </w:r>
      <w:r>
        <w:rPr>
          <w:spacing w:val="-12"/>
          <w:sz w:val="20"/>
        </w:rPr>
        <w:t xml:space="preserve"> </w:t>
      </w:r>
      <w:r>
        <w:rPr>
          <w:spacing w:val="-2"/>
          <w:sz w:val="20"/>
        </w:rPr>
        <w:t>обществу;</w:t>
      </w:r>
    </w:p>
    <w:p w:rsidR="00D61B91" w:rsidRDefault="00AD1018" w:rsidP="00AD1018">
      <w:pPr>
        <w:pStyle w:val="a5"/>
        <w:numPr>
          <w:ilvl w:val="0"/>
          <w:numId w:val="186"/>
        </w:numPr>
        <w:tabs>
          <w:tab w:val="left" w:pos="1305"/>
        </w:tabs>
        <w:spacing w:line="239" w:lineRule="exact"/>
        <w:ind w:left="1305" w:hanging="285"/>
        <w:rPr>
          <w:sz w:val="20"/>
        </w:rPr>
      </w:pPr>
      <w:r>
        <w:rPr>
          <w:sz w:val="20"/>
        </w:rPr>
        <w:t>образная</w:t>
      </w:r>
      <w:r>
        <w:rPr>
          <w:spacing w:val="-9"/>
          <w:sz w:val="20"/>
        </w:rPr>
        <w:t xml:space="preserve"> </w:t>
      </w:r>
      <w:r>
        <w:rPr>
          <w:sz w:val="20"/>
        </w:rPr>
        <w:t>–</w:t>
      </w:r>
      <w:r>
        <w:rPr>
          <w:spacing w:val="-9"/>
          <w:sz w:val="20"/>
        </w:rPr>
        <w:t xml:space="preserve"> </w:t>
      </w:r>
      <w:r>
        <w:rPr>
          <w:sz w:val="20"/>
        </w:rPr>
        <w:t>запоминание</w:t>
      </w:r>
      <w:r>
        <w:rPr>
          <w:spacing w:val="-7"/>
          <w:sz w:val="20"/>
        </w:rPr>
        <w:t xml:space="preserve"> </w:t>
      </w:r>
      <w:r>
        <w:rPr>
          <w:sz w:val="20"/>
        </w:rPr>
        <w:t>посредством</w:t>
      </w:r>
      <w:r>
        <w:rPr>
          <w:spacing w:val="-9"/>
          <w:sz w:val="20"/>
        </w:rPr>
        <w:t xml:space="preserve"> </w:t>
      </w:r>
      <w:r>
        <w:rPr>
          <w:sz w:val="20"/>
        </w:rPr>
        <w:t>органов</w:t>
      </w:r>
      <w:r>
        <w:rPr>
          <w:spacing w:val="-11"/>
          <w:sz w:val="20"/>
        </w:rPr>
        <w:t xml:space="preserve"> </w:t>
      </w:r>
      <w:r>
        <w:rPr>
          <w:spacing w:val="-2"/>
          <w:sz w:val="20"/>
        </w:rPr>
        <w:t>чувств.</w:t>
      </w:r>
    </w:p>
    <w:p w:rsidR="00D61B91" w:rsidRDefault="00AD1018">
      <w:pPr>
        <w:pStyle w:val="a3"/>
        <w:spacing w:before="5" w:line="242" w:lineRule="auto"/>
        <w:ind w:right="165"/>
      </w:pPr>
      <w:r>
        <w:t>Проблеме изучения особенностей слухоречевой памяти детей с задержкой психического развития по-святили свои исследования Т.В. Егорова, В.И. Лубовский, Т.А. Власова, М.С. Певзнер.</w:t>
      </w:r>
    </w:p>
    <w:p w:rsidR="00D61B91" w:rsidRDefault="00AD1018">
      <w:pPr>
        <w:pStyle w:val="a3"/>
        <w:spacing w:before="3" w:line="244" w:lineRule="auto"/>
        <w:ind w:right="165"/>
      </w:pPr>
      <w:r>
        <w:t>Результаты исследования Г.И. Кожина и А.В. Лобановой логической слухоречевой п</w:t>
      </w:r>
      <w:r>
        <w:t>амяти детей с за-держкой психического развития указывают на низкий уровень данного вида памяти. Главной проблемой явля-ется недостаточность смысловой переработки получаемой информации. Для ребёнка важно не качество запо-минания материала, а его количество.</w:t>
      </w:r>
      <w:r>
        <w:t xml:space="preserve"> По этим причинам дети испытывают значительные трудности при запоминании текстов, таблицы умножения, условий задач, инструкций учителя переданных вербальным спо-собом [3, с. 88-89].</w:t>
      </w:r>
    </w:p>
    <w:p w:rsidR="00D61B91" w:rsidRDefault="00AD1018">
      <w:pPr>
        <w:pStyle w:val="a3"/>
        <w:spacing w:line="244" w:lineRule="auto"/>
        <w:ind w:right="163"/>
      </w:pPr>
      <w:r>
        <w:t>Ключевой</w:t>
      </w:r>
      <w:r>
        <w:rPr>
          <w:spacing w:val="-1"/>
        </w:rPr>
        <w:t xml:space="preserve"> </w:t>
      </w:r>
      <w:r>
        <w:t>проблемой</w:t>
      </w:r>
      <w:r>
        <w:rPr>
          <w:spacing w:val="-1"/>
        </w:rPr>
        <w:t xml:space="preserve"> </w:t>
      </w:r>
      <w:r>
        <w:t>является нарушение мнемической</w:t>
      </w:r>
      <w:r>
        <w:rPr>
          <w:spacing w:val="-3"/>
        </w:rPr>
        <w:t xml:space="preserve"> </w:t>
      </w:r>
      <w:r>
        <w:t>деятельности – памяти. М</w:t>
      </w:r>
      <w:r>
        <w:t>ногочисленные иссле-дования</w:t>
      </w:r>
      <w:r>
        <w:rPr>
          <w:spacing w:val="-3"/>
        </w:rPr>
        <w:t xml:space="preserve"> </w:t>
      </w:r>
      <w:r>
        <w:t>подтверждают</w:t>
      </w:r>
      <w:r>
        <w:rPr>
          <w:spacing w:val="-3"/>
        </w:rPr>
        <w:t xml:space="preserve"> </w:t>
      </w:r>
      <w:r>
        <w:t>это,</w:t>
      </w:r>
      <w:r>
        <w:rPr>
          <w:spacing w:val="-2"/>
        </w:rPr>
        <w:t xml:space="preserve"> </w:t>
      </w:r>
      <w:r>
        <w:t>указывая</w:t>
      </w:r>
      <w:r>
        <w:rPr>
          <w:spacing w:val="-3"/>
        </w:rPr>
        <w:t xml:space="preserve"> </w:t>
      </w:r>
      <w:r>
        <w:t>на</w:t>
      </w:r>
      <w:r>
        <w:rPr>
          <w:spacing w:val="-2"/>
        </w:rPr>
        <w:t xml:space="preserve"> </w:t>
      </w:r>
      <w:r>
        <w:t>специфические</w:t>
      </w:r>
      <w:r>
        <w:rPr>
          <w:spacing w:val="-4"/>
        </w:rPr>
        <w:t xml:space="preserve"> </w:t>
      </w:r>
      <w:r>
        <w:t>особенности</w:t>
      </w:r>
      <w:r>
        <w:rPr>
          <w:spacing w:val="-4"/>
        </w:rPr>
        <w:t xml:space="preserve"> </w:t>
      </w:r>
      <w:r>
        <w:t>работы</w:t>
      </w:r>
      <w:r>
        <w:rPr>
          <w:spacing w:val="-2"/>
        </w:rPr>
        <w:t xml:space="preserve"> </w:t>
      </w:r>
      <w:r>
        <w:t>памяти</w:t>
      </w:r>
      <w:r>
        <w:rPr>
          <w:spacing w:val="-4"/>
        </w:rPr>
        <w:t xml:space="preserve"> </w:t>
      </w:r>
      <w:r>
        <w:t>у</w:t>
      </w:r>
      <w:r>
        <w:rPr>
          <w:spacing w:val="-4"/>
        </w:rPr>
        <w:t xml:space="preserve"> </w:t>
      </w:r>
      <w:r>
        <w:t>детей</w:t>
      </w:r>
      <w:r>
        <w:rPr>
          <w:spacing w:val="-3"/>
        </w:rPr>
        <w:t xml:space="preserve"> </w:t>
      </w:r>
      <w:r>
        <w:t>с</w:t>
      </w:r>
      <w:r>
        <w:rPr>
          <w:spacing w:val="-2"/>
        </w:rPr>
        <w:t xml:space="preserve"> </w:t>
      </w:r>
      <w:r>
        <w:t>данной</w:t>
      </w:r>
      <w:r>
        <w:rPr>
          <w:spacing w:val="-4"/>
        </w:rPr>
        <w:t xml:space="preserve"> </w:t>
      </w:r>
      <w:r>
        <w:t>нозологи-ей.</w:t>
      </w:r>
      <w:r>
        <w:rPr>
          <w:spacing w:val="40"/>
        </w:rPr>
        <w:t xml:space="preserve"> </w:t>
      </w:r>
      <w:r>
        <w:t>Интересно, что их мотивация сосредоточена не на самом процессе запоминания, а на достижении высоких результатов при воспроизведе</w:t>
      </w:r>
      <w:r>
        <w:t>нии информации. Это парадокс: желание показать хорошие результаты часто ме-шает эффективному запоминанию.</w:t>
      </w:r>
    </w:p>
    <w:p w:rsidR="00D61B91" w:rsidRDefault="00AD1018">
      <w:pPr>
        <w:pStyle w:val="a3"/>
        <w:spacing w:line="244" w:lineRule="auto"/>
        <w:ind w:right="167"/>
      </w:pPr>
      <w:r>
        <w:t>Проявление таких особенностей многогранно. Дети с ЗПР испытывают трудности с одновременным удержанием в памяти сложных инструкций, имеют проблемы с за</w:t>
      </w:r>
      <w:r>
        <w:t>поминанием объемных текстов, и их продук-тивность в тестах на память сильно колеблется. Старшие дошкольники с ЗПР, в сравнении со сверстниками, запоминают материал хуже и тратят на это значительно больше времени.</w:t>
      </w:r>
    </w:p>
    <w:p w:rsidR="00D61B91" w:rsidRDefault="00AD1018">
      <w:pPr>
        <w:pStyle w:val="a3"/>
        <w:spacing w:line="244" w:lineRule="auto"/>
        <w:ind w:right="162"/>
      </w:pPr>
      <w:r>
        <w:t>Корень</w:t>
      </w:r>
      <w:r>
        <w:rPr>
          <w:spacing w:val="-1"/>
        </w:rPr>
        <w:t xml:space="preserve"> </w:t>
      </w:r>
      <w:r>
        <w:t>проблемы,</w:t>
      </w:r>
      <w:r>
        <w:rPr>
          <w:spacing w:val="-1"/>
        </w:rPr>
        <w:t xml:space="preserve"> </w:t>
      </w:r>
      <w:r>
        <w:t>как</w:t>
      </w:r>
      <w:r>
        <w:rPr>
          <w:spacing w:val="-1"/>
        </w:rPr>
        <w:t xml:space="preserve"> </w:t>
      </w:r>
      <w:r>
        <w:t>показывают</w:t>
      </w:r>
      <w:r>
        <w:rPr>
          <w:spacing w:val="-1"/>
        </w:rPr>
        <w:t xml:space="preserve"> </w:t>
      </w:r>
      <w:r>
        <w:t>исследования,</w:t>
      </w:r>
      <w:r>
        <w:rPr>
          <w:spacing w:val="-1"/>
        </w:rPr>
        <w:t xml:space="preserve"> </w:t>
      </w:r>
      <w:r>
        <w:t>лежит</w:t>
      </w:r>
      <w:r>
        <w:rPr>
          <w:spacing w:val="-1"/>
        </w:rPr>
        <w:t xml:space="preserve"> </w:t>
      </w:r>
      <w:r>
        <w:t>не</w:t>
      </w:r>
      <w:r>
        <w:rPr>
          <w:spacing w:val="-1"/>
        </w:rPr>
        <w:t xml:space="preserve"> </w:t>
      </w:r>
      <w:r>
        <w:t>только</w:t>
      </w:r>
      <w:r>
        <w:rPr>
          <w:spacing w:val="-1"/>
        </w:rPr>
        <w:t xml:space="preserve"> </w:t>
      </w:r>
      <w:r>
        <w:t>в</w:t>
      </w:r>
      <w:r>
        <w:rPr>
          <w:spacing w:val="-1"/>
        </w:rPr>
        <w:t xml:space="preserve"> </w:t>
      </w:r>
      <w:r>
        <w:t>самой</w:t>
      </w:r>
      <w:r>
        <w:rPr>
          <w:spacing w:val="-2"/>
        </w:rPr>
        <w:t xml:space="preserve"> </w:t>
      </w:r>
      <w:r>
        <w:t>памяти,</w:t>
      </w:r>
      <w:r>
        <w:rPr>
          <w:spacing w:val="-1"/>
        </w:rPr>
        <w:t xml:space="preserve"> </w:t>
      </w:r>
      <w:r>
        <w:t>но</w:t>
      </w:r>
      <w:r>
        <w:rPr>
          <w:spacing w:val="-1"/>
        </w:rPr>
        <w:t xml:space="preserve"> </w:t>
      </w:r>
      <w:r>
        <w:t>и</w:t>
      </w:r>
      <w:r>
        <w:rPr>
          <w:spacing w:val="-2"/>
        </w:rPr>
        <w:t xml:space="preserve"> </w:t>
      </w:r>
      <w:r>
        <w:t>в</w:t>
      </w:r>
      <w:r>
        <w:rPr>
          <w:spacing w:val="-1"/>
        </w:rPr>
        <w:t xml:space="preserve"> </w:t>
      </w:r>
      <w:r>
        <w:t>тесной</w:t>
      </w:r>
      <w:r>
        <w:rPr>
          <w:spacing w:val="-2"/>
        </w:rPr>
        <w:t xml:space="preserve"> </w:t>
      </w:r>
      <w:r>
        <w:t>взаимо-связи с другими когнитивными функциями, прежде всего – с вниманием. Нарушения процессов памяти напря-мую связаны с низкой концентрацией внимания,</w:t>
      </w:r>
      <w:r>
        <w:rPr>
          <w:spacing w:val="40"/>
        </w:rPr>
        <w:t xml:space="preserve"> </w:t>
      </w:r>
      <w:r>
        <w:t>несформированностью ассоциативного мышления</w:t>
      </w:r>
      <w:r>
        <w:t xml:space="preserve"> и</w:t>
      </w:r>
      <w:r>
        <w:rPr>
          <w:spacing w:val="40"/>
        </w:rPr>
        <w:t xml:space="preserve"> </w:t>
      </w:r>
      <w:r>
        <w:t>трудно-стью в</w:t>
      </w:r>
      <w:r>
        <w:rPr>
          <w:spacing w:val="-1"/>
        </w:rPr>
        <w:t xml:space="preserve"> </w:t>
      </w:r>
      <w:r>
        <w:t>установлении</w:t>
      </w:r>
      <w:r>
        <w:rPr>
          <w:spacing w:val="-2"/>
        </w:rPr>
        <w:t xml:space="preserve"> </w:t>
      </w:r>
      <w:r>
        <w:t>связей</w:t>
      </w:r>
      <w:r>
        <w:rPr>
          <w:spacing w:val="-1"/>
        </w:rPr>
        <w:t xml:space="preserve"> </w:t>
      </w:r>
      <w:r>
        <w:t>между</w:t>
      </w:r>
      <w:r>
        <w:rPr>
          <w:spacing w:val="-2"/>
        </w:rPr>
        <w:t xml:space="preserve"> </w:t>
      </w:r>
      <w:r>
        <w:t>различными</w:t>
      </w:r>
      <w:r>
        <w:rPr>
          <w:spacing w:val="-2"/>
        </w:rPr>
        <w:t xml:space="preserve"> </w:t>
      </w:r>
      <w:r>
        <w:t>элементами информации. Это подтверждается</w:t>
      </w:r>
      <w:r>
        <w:rPr>
          <w:spacing w:val="-1"/>
        </w:rPr>
        <w:t xml:space="preserve"> </w:t>
      </w:r>
      <w:r>
        <w:t>исследованиями в области психологии.</w:t>
      </w:r>
    </w:p>
    <w:p w:rsidR="00D61B91" w:rsidRDefault="00AD1018">
      <w:pPr>
        <w:pStyle w:val="a3"/>
        <w:spacing w:line="244" w:lineRule="auto"/>
        <w:ind w:right="168"/>
      </w:pPr>
      <w:r>
        <w:t>Эрнст Мейман еще в 1913 году подчеркивал взаимозависимость памяти и внимания: объяснение работы памяти</w:t>
      </w:r>
      <w:r>
        <w:rPr>
          <w:spacing w:val="17"/>
        </w:rPr>
        <w:t xml:space="preserve"> </w:t>
      </w:r>
      <w:r>
        <w:t>требует</w:t>
      </w:r>
      <w:r>
        <w:rPr>
          <w:spacing w:val="17"/>
        </w:rPr>
        <w:t xml:space="preserve"> </w:t>
      </w:r>
      <w:r>
        <w:t>привлечения</w:t>
      </w:r>
      <w:r>
        <w:rPr>
          <w:spacing w:val="17"/>
        </w:rPr>
        <w:t xml:space="preserve"> </w:t>
      </w:r>
      <w:r>
        <w:t>внимания,</w:t>
      </w:r>
      <w:r>
        <w:rPr>
          <w:spacing w:val="18"/>
        </w:rPr>
        <w:t xml:space="preserve"> </w:t>
      </w:r>
      <w:r>
        <w:t>а</w:t>
      </w:r>
      <w:r>
        <w:rPr>
          <w:spacing w:val="18"/>
        </w:rPr>
        <w:t xml:space="preserve"> </w:t>
      </w:r>
      <w:r>
        <w:t>объяснение</w:t>
      </w:r>
      <w:r>
        <w:rPr>
          <w:spacing w:val="18"/>
        </w:rPr>
        <w:t xml:space="preserve"> </w:t>
      </w:r>
      <w:r>
        <w:t>внимания</w:t>
      </w:r>
      <w:r>
        <w:rPr>
          <w:spacing w:val="17"/>
        </w:rPr>
        <w:t xml:space="preserve"> </w:t>
      </w:r>
      <w:r>
        <w:t>опирается</w:t>
      </w:r>
      <w:r>
        <w:rPr>
          <w:spacing w:val="17"/>
        </w:rPr>
        <w:t xml:space="preserve"> </w:t>
      </w:r>
      <w:r>
        <w:t>на</w:t>
      </w:r>
      <w:r>
        <w:rPr>
          <w:spacing w:val="18"/>
        </w:rPr>
        <w:t xml:space="preserve"> </w:t>
      </w:r>
      <w:r>
        <w:t>предыдущий</w:t>
      </w:r>
      <w:r>
        <w:rPr>
          <w:spacing w:val="17"/>
        </w:rPr>
        <w:t xml:space="preserve"> </w:t>
      </w:r>
      <w:r>
        <w:t>опыт,</w:t>
      </w:r>
      <w:r>
        <w:rPr>
          <w:spacing w:val="18"/>
        </w:rPr>
        <w:t xml:space="preserve"> </w:t>
      </w:r>
      <w:r>
        <w:t>хранящийся в памяти. Эта взаимообусловленность подчеркивает системный характер проблемы. Нельзя рассматривать трудности с памятью изолированно – необходимо учитывать целостную картину когнитивно</w:t>
      </w:r>
      <w:r>
        <w:t>го развития ре-</w:t>
      </w:r>
      <w:r>
        <w:rPr>
          <w:spacing w:val="-2"/>
        </w:rPr>
        <w:t>бенка.</w:t>
      </w:r>
    </w:p>
    <w:p w:rsidR="00D61B91" w:rsidRDefault="00D61B91">
      <w:pPr>
        <w:pStyle w:val="a3"/>
        <w:spacing w:line="244" w:lineRule="auto"/>
        <w:sectPr w:rsidR="00D61B91">
          <w:footerReference w:type="default" r:id="rId279"/>
          <w:pgSz w:w="11920" w:h="16850"/>
          <w:pgMar w:top="1040" w:right="850" w:bottom="1360" w:left="850" w:header="0" w:footer="1161" w:gutter="0"/>
          <w:cols w:space="720"/>
        </w:sectPr>
      </w:pPr>
    </w:p>
    <w:p w:rsidR="00D61B91" w:rsidRDefault="00AD1018">
      <w:pPr>
        <w:pStyle w:val="a3"/>
        <w:spacing w:before="65"/>
        <w:ind w:left="170" w:right="449"/>
      </w:pPr>
      <w:r>
        <w:lastRenderedPageBreak/>
        <w:t>Современные исследования, например, работа Л.В. Мищенко, подтверждают эту взаимосвязь, демон-стрируя</w:t>
      </w:r>
      <w:r>
        <w:rPr>
          <w:spacing w:val="-4"/>
        </w:rPr>
        <w:t xml:space="preserve"> </w:t>
      </w:r>
      <w:r>
        <w:t>значимые</w:t>
      </w:r>
      <w:r>
        <w:rPr>
          <w:spacing w:val="-4"/>
        </w:rPr>
        <w:t xml:space="preserve"> </w:t>
      </w:r>
      <w:r>
        <w:t>корреляции</w:t>
      </w:r>
      <w:r>
        <w:rPr>
          <w:spacing w:val="-5"/>
        </w:rPr>
        <w:t xml:space="preserve"> </w:t>
      </w:r>
      <w:r>
        <w:t>между</w:t>
      </w:r>
      <w:r>
        <w:rPr>
          <w:spacing w:val="-7"/>
        </w:rPr>
        <w:t xml:space="preserve"> </w:t>
      </w:r>
      <w:r>
        <w:t>различными</w:t>
      </w:r>
      <w:r>
        <w:rPr>
          <w:spacing w:val="-2"/>
        </w:rPr>
        <w:t xml:space="preserve"> </w:t>
      </w:r>
      <w:r>
        <w:t>когнитивными</w:t>
      </w:r>
      <w:r>
        <w:rPr>
          <w:spacing w:val="-5"/>
        </w:rPr>
        <w:t xml:space="preserve"> </w:t>
      </w:r>
      <w:r>
        <w:t>функциями.</w:t>
      </w:r>
      <w:r>
        <w:rPr>
          <w:spacing w:val="-4"/>
        </w:rPr>
        <w:t xml:space="preserve"> </w:t>
      </w:r>
      <w:r>
        <w:t>Так,</w:t>
      </w:r>
      <w:r>
        <w:rPr>
          <w:spacing w:val="-6"/>
        </w:rPr>
        <w:t xml:space="preserve"> </w:t>
      </w:r>
      <w:r>
        <w:t>логичность</w:t>
      </w:r>
      <w:r>
        <w:rPr>
          <w:spacing w:val="-4"/>
        </w:rPr>
        <w:t xml:space="preserve"> </w:t>
      </w:r>
      <w:r>
        <w:t>и</w:t>
      </w:r>
      <w:r>
        <w:rPr>
          <w:spacing w:val="-5"/>
        </w:rPr>
        <w:t xml:space="preserve"> </w:t>
      </w:r>
      <w:r>
        <w:t>гибкость</w:t>
      </w:r>
      <w:r>
        <w:rPr>
          <w:spacing w:val="-6"/>
        </w:rPr>
        <w:t xml:space="preserve"> </w:t>
      </w:r>
      <w:r>
        <w:t>мыш-ления</w:t>
      </w:r>
      <w:r>
        <w:rPr>
          <w:spacing w:val="70"/>
        </w:rPr>
        <w:t xml:space="preserve"> </w:t>
      </w:r>
      <w:r>
        <w:t>коррелируют</w:t>
      </w:r>
      <w:r>
        <w:rPr>
          <w:spacing w:val="70"/>
        </w:rPr>
        <w:t xml:space="preserve"> </w:t>
      </w:r>
      <w:r>
        <w:t>с</w:t>
      </w:r>
      <w:r>
        <w:rPr>
          <w:spacing w:val="71"/>
        </w:rPr>
        <w:t xml:space="preserve"> </w:t>
      </w:r>
      <w:r>
        <w:t>концентрацией</w:t>
      </w:r>
      <w:r>
        <w:rPr>
          <w:spacing w:val="70"/>
        </w:rPr>
        <w:t xml:space="preserve"> </w:t>
      </w:r>
      <w:r>
        <w:t>внимания,</w:t>
      </w:r>
      <w:r>
        <w:rPr>
          <w:spacing w:val="71"/>
        </w:rPr>
        <w:t xml:space="preserve"> </w:t>
      </w:r>
      <w:r>
        <w:t>а</w:t>
      </w:r>
      <w:r>
        <w:rPr>
          <w:spacing w:val="71"/>
        </w:rPr>
        <w:t xml:space="preserve"> </w:t>
      </w:r>
      <w:r>
        <w:t>слуховая</w:t>
      </w:r>
      <w:r>
        <w:rPr>
          <w:spacing w:val="70"/>
        </w:rPr>
        <w:t xml:space="preserve"> </w:t>
      </w:r>
      <w:r>
        <w:t>память</w:t>
      </w:r>
      <w:r>
        <w:rPr>
          <w:spacing w:val="71"/>
        </w:rPr>
        <w:t xml:space="preserve"> </w:t>
      </w:r>
      <w:r>
        <w:t>напрямую</w:t>
      </w:r>
      <w:r>
        <w:rPr>
          <w:spacing w:val="71"/>
        </w:rPr>
        <w:t xml:space="preserve"> </w:t>
      </w:r>
      <w:r>
        <w:t>связана</w:t>
      </w:r>
      <w:r>
        <w:rPr>
          <w:spacing w:val="71"/>
        </w:rPr>
        <w:t xml:space="preserve"> </w:t>
      </w:r>
      <w:r>
        <w:t>с</w:t>
      </w:r>
      <w:r>
        <w:rPr>
          <w:spacing w:val="71"/>
        </w:rPr>
        <w:t xml:space="preserve"> </w:t>
      </w:r>
      <w:r>
        <w:t>устойчивостью и концентрацией внимания. Это свидетельствует о том, что улучшение одной функции положительно влияет</w:t>
      </w:r>
      <w:r>
        <w:rPr>
          <w:spacing w:val="40"/>
        </w:rPr>
        <w:t xml:space="preserve"> </w:t>
      </w:r>
      <w:r>
        <w:t>на другие.</w:t>
      </w:r>
    </w:p>
    <w:p w:rsidR="00D61B91" w:rsidRDefault="00AD1018">
      <w:pPr>
        <w:pStyle w:val="a3"/>
        <w:spacing w:before="14" w:line="249" w:lineRule="auto"/>
        <w:ind w:left="170" w:right="446"/>
      </w:pPr>
      <w:r>
        <w:t>Таким образом, трудности с памятью у детей с ЗПР – это не изолированная проблема, а симптом более глубоких</w:t>
      </w:r>
      <w:r>
        <w:rPr>
          <w:spacing w:val="73"/>
        </w:rPr>
        <w:t xml:space="preserve"> </w:t>
      </w:r>
      <w:r>
        <w:t>нарушений</w:t>
      </w:r>
      <w:r>
        <w:rPr>
          <w:spacing w:val="70"/>
        </w:rPr>
        <w:t xml:space="preserve"> </w:t>
      </w:r>
      <w:r>
        <w:t>когнитивного</w:t>
      </w:r>
      <w:r>
        <w:rPr>
          <w:spacing w:val="70"/>
        </w:rPr>
        <w:t xml:space="preserve"> </w:t>
      </w:r>
      <w:r>
        <w:t>развития.</w:t>
      </w:r>
      <w:r>
        <w:rPr>
          <w:spacing w:val="72"/>
        </w:rPr>
        <w:t xml:space="preserve"> </w:t>
      </w:r>
      <w:r>
        <w:t>Успешная</w:t>
      </w:r>
      <w:r>
        <w:rPr>
          <w:spacing w:val="71"/>
        </w:rPr>
        <w:t xml:space="preserve"> </w:t>
      </w:r>
      <w:r>
        <w:t>коррекционная</w:t>
      </w:r>
      <w:r>
        <w:rPr>
          <w:spacing w:val="71"/>
        </w:rPr>
        <w:t xml:space="preserve"> </w:t>
      </w:r>
      <w:r>
        <w:t>работа</w:t>
      </w:r>
      <w:r>
        <w:rPr>
          <w:spacing w:val="69"/>
        </w:rPr>
        <w:t xml:space="preserve"> </w:t>
      </w:r>
      <w:r>
        <w:t>должна</w:t>
      </w:r>
      <w:r>
        <w:rPr>
          <w:spacing w:val="72"/>
        </w:rPr>
        <w:t xml:space="preserve"> </w:t>
      </w:r>
      <w:r>
        <w:t>быть</w:t>
      </w:r>
      <w:r>
        <w:rPr>
          <w:spacing w:val="72"/>
        </w:rPr>
        <w:t xml:space="preserve"> </w:t>
      </w:r>
      <w:r>
        <w:t>направлена не</w:t>
      </w:r>
      <w:r>
        <w:rPr>
          <w:spacing w:val="-5"/>
        </w:rPr>
        <w:t xml:space="preserve"> </w:t>
      </w:r>
      <w:r>
        <w:t>только</w:t>
      </w:r>
      <w:r>
        <w:rPr>
          <w:spacing w:val="-5"/>
        </w:rPr>
        <w:t xml:space="preserve"> </w:t>
      </w:r>
      <w:r>
        <w:t>на</w:t>
      </w:r>
      <w:r>
        <w:rPr>
          <w:spacing w:val="-5"/>
        </w:rPr>
        <w:t xml:space="preserve"> </w:t>
      </w:r>
      <w:r>
        <w:t>улучшение</w:t>
      </w:r>
      <w:r>
        <w:rPr>
          <w:spacing w:val="-5"/>
        </w:rPr>
        <w:t xml:space="preserve"> </w:t>
      </w:r>
      <w:r>
        <w:t>памяти</w:t>
      </w:r>
      <w:r>
        <w:rPr>
          <w:spacing w:val="-7"/>
        </w:rPr>
        <w:t xml:space="preserve"> </w:t>
      </w:r>
      <w:r>
        <w:t>как</w:t>
      </w:r>
      <w:r>
        <w:rPr>
          <w:spacing w:val="-6"/>
        </w:rPr>
        <w:t xml:space="preserve"> </w:t>
      </w:r>
      <w:r>
        <w:t>таковой,</w:t>
      </w:r>
      <w:r>
        <w:rPr>
          <w:spacing w:val="-6"/>
        </w:rPr>
        <w:t xml:space="preserve"> </w:t>
      </w:r>
      <w:r>
        <w:t>но</w:t>
      </w:r>
      <w:r>
        <w:rPr>
          <w:spacing w:val="-5"/>
        </w:rPr>
        <w:t xml:space="preserve"> </w:t>
      </w:r>
      <w:r>
        <w:t>и</w:t>
      </w:r>
      <w:r>
        <w:rPr>
          <w:spacing w:val="-7"/>
        </w:rPr>
        <w:t xml:space="preserve"> </w:t>
      </w:r>
      <w:r>
        <w:t>на</w:t>
      </w:r>
      <w:r>
        <w:rPr>
          <w:spacing w:val="-4"/>
        </w:rPr>
        <w:t xml:space="preserve"> </w:t>
      </w:r>
      <w:r>
        <w:t>развитие</w:t>
      </w:r>
      <w:r>
        <w:rPr>
          <w:spacing w:val="-5"/>
        </w:rPr>
        <w:t xml:space="preserve"> </w:t>
      </w:r>
      <w:r>
        <w:t>вни</w:t>
      </w:r>
      <w:r>
        <w:t>мания,</w:t>
      </w:r>
      <w:r>
        <w:rPr>
          <w:spacing w:val="-8"/>
        </w:rPr>
        <w:t xml:space="preserve"> </w:t>
      </w:r>
      <w:r>
        <w:t>формирование</w:t>
      </w:r>
      <w:r>
        <w:rPr>
          <w:spacing w:val="-5"/>
        </w:rPr>
        <w:t xml:space="preserve"> </w:t>
      </w:r>
      <w:r>
        <w:t>ассоциативного</w:t>
      </w:r>
      <w:r>
        <w:rPr>
          <w:spacing w:val="-5"/>
        </w:rPr>
        <w:t xml:space="preserve"> </w:t>
      </w:r>
      <w:r>
        <w:t>мышле-ния и улучшение других когнитивных функций. Комплексный подход, учитывающий взаимосвязь различных психических</w:t>
      </w:r>
      <w:r>
        <w:rPr>
          <w:spacing w:val="-5"/>
        </w:rPr>
        <w:t xml:space="preserve"> </w:t>
      </w:r>
      <w:r>
        <w:t>процессов,</w:t>
      </w:r>
      <w:r>
        <w:rPr>
          <w:spacing w:val="-5"/>
        </w:rPr>
        <w:t xml:space="preserve"> </w:t>
      </w:r>
      <w:r>
        <w:t>является</w:t>
      </w:r>
      <w:r>
        <w:rPr>
          <w:spacing w:val="-5"/>
        </w:rPr>
        <w:t xml:space="preserve"> </w:t>
      </w:r>
      <w:r>
        <w:t>ключом</w:t>
      </w:r>
      <w:r>
        <w:rPr>
          <w:spacing w:val="-4"/>
        </w:rPr>
        <w:t xml:space="preserve"> </w:t>
      </w:r>
      <w:r>
        <w:t>к</w:t>
      </w:r>
      <w:r>
        <w:rPr>
          <w:spacing w:val="-5"/>
        </w:rPr>
        <w:t xml:space="preserve"> </w:t>
      </w:r>
      <w:r>
        <w:t>эффективной</w:t>
      </w:r>
      <w:r>
        <w:rPr>
          <w:spacing w:val="-6"/>
        </w:rPr>
        <w:t xml:space="preserve"> </w:t>
      </w:r>
      <w:r>
        <w:t>помощи</w:t>
      </w:r>
      <w:r>
        <w:rPr>
          <w:spacing w:val="-5"/>
        </w:rPr>
        <w:t xml:space="preserve"> </w:t>
      </w:r>
      <w:r>
        <w:t>детям</w:t>
      </w:r>
      <w:r>
        <w:rPr>
          <w:spacing w:val="-6"/>
        </w:rPr>
        <w:t xml:space="preserve"> </w:t>
      </w:r>
      <w:r>
        <w:t>с</w:t>
      </w:r>
      <w:r>
        <w:rPr>
          <w:spacing w:val="-4"/>
        </w:rPr>
        <w:t xml:space="preserve"> </w:t>
      </w:r>
      <w:r>
        <w:t>ЗПР</w:t>
      </w:r>
      <w:r>
        <w:rPr>
          <w:spacing w:val="-3"/>
        </w:rPr>
        <w:t xml:space="preserve"> </w:t>
      </w:r>
      <w:r>
        <w:t>в</w:t>
      </w:r>
      <w:r>
        <w:rPr>
          <w:spacing w:val="-5"/>
        </w:rPr>
        <w:t xml:space="preserve"> </w:t>
      </w:r>
      <w:r>
        <w:t>преодолении</w:t>
      </w:r>
      <w:r>
        <w:rPr>
          <w:spacing w:val="-5"/>
        </w:rPr>
        <w:t xml:space="preserve"> </w:t>
      </w:r>
      <w:r>
        <w:t>трудностей</w:t>
      </w:r>
      <w:r>
        <w:rPr>
          <w:spacing w:val="-6"/>
        </w:rPr>
        <w:t xml:space="preserve"> </w:t>
      </w:r>
      <w:r>
        <w:t>в</w:t>
      </w:r>
      <w:r>
        <w:rPr>
          <w:spacing w:val="-5"/>
        </w:rPr>
        <w:t xml:space="preserve"> </w:t>
      </w:r>
      <w:r>
        <w:t>обу-чении. Только гармоничное развитие когнитивных фу</w:t>
      </w:r>
      <w:r>
        <w:t>нкций может обеспечить успешную адаптацию и полно-ценное развитие ребенка.</w:t>
      </w:r>
    </w:p>
    <w:p w:rsidR="00D61B91" w:rsidRDefault="00AD1018">
      <w:pPr>
        <w:pStyle w:val="a3"/>
        <w:spacing w:before="6" w:line="249" w:lineRule="auto"/>
        <w:ind w:left="170" w:right="451"/>
      </w:pPr>
      <w:r>
        <w:t>Как правило, у</w:t>
      </w:r>
      <w:r>
        <w:rPr>
          <w:spacing w:val="-1"/>
        </w:rPr>
        <w:t xml:space="preserve"> </w:t>
      </w:r>
      <w:r>
        <w:t>детей</w:t>
      </w:r>
      <w:r>
        <w:rPr>
          <w:spacing w:val="-1"/>
        </w:rPr>
        <w:t xml:space="preserve"> </w:t>
      </w:r>
      <w:r>
        <w:t>с ЗПР</w:t>
      </w:r>
      <w:r>
        <w:rPr>
          <w:spacing w:val="-1"/>
        </w:rPr>
        <w:t xml:space="preserve"> </w:t>
      </w:r>
      <w:r>
        <w:t>ведущим способом запоминания является – зрительный, а самым сложным – слухоречевое запоминание. Механизм запоминания у детей с данной нозологией отличаетс</w:t>
      </w:r>
      <w:r>
        <w:t>я недостаточной регуляцией произвольной деятельности, что в дальнейшем приводит к трудностям в учебной деятельности и, как следствие, к школьной неуспеваемости.</w:t>
      </w:r>
    </w:p>
    <w:p w:rsidR="00D61B91" w:rsidRDefault="00AD1018">
      <w:pPr>
        <w:pStyle w:val="a3"/>
        <w:spacing w:before="4" w:line="249" w:lineRule="auto"/>
        <w:ind w:left="170" w:right="453"/>
      </w:pPr>
      <w:r>
        <w:t>Слухоречевая</w:t>
      </w:r>
      <w:r>
        <w:rPr>
          <w:spacing w:val="40"/>
        </w:rPr>
        <w:t xml:space="preserve"> </w:t>
      </w:r>
      <w:r>
        <w:t>память</w:t>
      </w:r>
      <w:r>
        <w:rPr>
          <w:spacing w:val="40"/>
        </w:rPr>
        <w:t xml:space="preserve"> </w:t>
      </w:r>
      <w:r>
        <w:t>играет</w:t>
      </w:r>
      <w:r>
        <w:rPr>
          <w:spacing w:val="40"/>
        </w:rPr>
        <w:t xml:space="preserve"> </w:t>
      </w:r>
      <w:r>
        <w:t>важную</w:t>
      </w:r>
      <w:r>
        <w:rPr>
          <w:spacing w:val="40"/>
        </w:rPr>
        <w:t xml:space="preserve"> </w:t>
      </w:r>
      <w:r>
        <w:t>роль</w:t>
      </w:r>
      <w:r>
        <w:rPr>
          <w:spacing w:val="40"/>
        </w:rPr>
        <w:t xml:space="preserve"> </w:t>
      </w:r>
      <w:r>
        <w:t>в</w:t>
      </w:r>
      <w:r>
        <w:rPr>
          <w:spacing w:val="40"/>
        </w:rPr>
        <w:t xml:space="preserve"> </w:t>
      </w:r>
      <w:r>
        <w:t>развитии</w:t>
      </w:r>
      <w:r>
        <w:rPr>
          <w:spacing w:val="40"/>
        </w:rPr>
        <w:t xml:space="preserve"> </w:t>
      </w:r>
      <w:r>
        <w:t>понимания</w:t>
      </w:r>
      <w:r>
        <w:rPr>
          <w:spacing w:val="40"/>
        </w:rPr>
        <w:t xml:space="preserve"> </w:t>
      </w:r>
      <w:r>
        <w:t>и</w:t>
      </w:r>
      <w:r>
        <w:rPr>
          <w:spacing w:val="40"/>
        </w:rPr>
        <w:t xml:space="preserve"> </w:t>
      </w:r>
      <w:r>
        <w:t>использования</w:t>
      </w:r>
      <w:r>
        <w:rPr>
          <w:spacing w:val="40"/>
        </w:rPr>
        <w:t xml:space="preserve"> </w:t>
      </w:r>
      <w:r>
        <w:t>языка,</w:t>
      </w:r>
      <w:r>
        <w:rPr>
          <w:spacing w:val="40"/>
        </w:rPr>
        <w:t xml:space="preserve"> </w:t>
      </w:r>
      <w:r>
        <w:t>общения</w:t>
      </w:r>
      <w:r>
        <w:rPr>
          <w:spacing w:val="80"/>
        </w:rPr>
        <w:t xml:space="preserve"> </w:t>
      </w:r>
      <w:r>
        <w:t>и мы</w:t>
      </w:r>
      <w:r>
        <w:t>шления. У детей с ЗПР наблюдается не только снижение объема памяти, но и особые трудности в воспро-изведении</w:t>
      </w:r>
      <w:r>
        <w:rPr>
          <w:spacing w:val="40"/>
        </w:rPr>
        <w:t xml:space="preserve"> </w:t>
      </w:r>
      <w:r>
        <w:t>запомненного</w:t>
      </w:r>
      <w:r>
        <w:rPr>
          <w:spacing w:val="40"/>
        </w:rPr>
        <w:t xml:space="preserve"> </w:t>
      </w:r>
      <w:r>
        <w:t>материала,</w:t>
      </w:r>
      <w:r>
        <w:rPr>
          <w:spacing w:val="40"/>
        </w:rPr>
        <w:t xml:space="preserve"> </w:t>
      </w:r>
      <w:r>
        <w:t>что</w:t>
      </w:r>
      <w:r>
        <w:rPr>
          <w:spacing w:val="40"/>
        </w:rPr>
        <w:t xml:space="preserve"> </w:t>
      </w:r>
      <w:r>
        <w:t>выражается</w:t>
      </w:r>
      <w:r>
        <w:rPr>
          <w:spacing w:val="40"/>
        </w:rPr>
        <w:t xml:space="preserve"> </w:t>
      </w:r>
      <w:r>
        <w:t>в</w:t>
      </w:r>
      <w:r>
        <w:rPr>
          <w:spacing w:val="40"/>
        </w:rPr>
        <w:t xml:space="preserve"> </w:t>
      </w:r>
      <w:r>
        <w:t>частых</w:t>
      </w:r>
      <w:r>
        <w:rPr>
          <w:spacing w:val="40"/>
        </w:rPr>
        <w:t xml:space="preserve"> </w:t>
      </w:r>
      <w:r>
        <w:t>ошибках</w:t>
      </w:r>
      <w:r>
        <w:rPr>
          <w:spacing w:val="40"/>
        </w:rPr>
        <w:t xml:space="preserve"> </w:t>
      </w:r>
      <w:r>
        <w:t>и</w:t>
      </w:r>
      <w:r>
        <w:rPr>
          <w:spacing w:val="40"/>
        </w:rPr>
        <w:t xml:space="preserve"> </w:t>
      </w:r>
      <w:r>
        <w:t>недочетах</w:t>
      </w:r>
      <w:r>
        <w:rPr>
          <w:spacing w:val="40"/>
        </w:rPr>
        <w:t xml:space="preserve"> </w:t>
      </w:r>
      <w:r>
        <w:t>при</w:t>
      </w:r>
      <w:r>
        <w:rPr>
          <w:spacing w:val="40"/>
        </w:rPr>
        <w:t xml:space="preserve"> </w:t>
      </w:r>
      <w:r>
        <w:t>его</w:t>
      </w:r>
      <w:r>
        <w:rPr>
          <w:spacing w:val="40"/>
        </w:rPr>
        <w:t xml:space="preserve"> </w:t>
      </w:r>
      <w:r>
        <w:t>реализации</w:t>
      </w:r>
      <w:r>
        <w:rPr>
          <w:spacing w:val="40"/>
        </w:rPr>
        <w:t xml:space="preserve"> </w:t>
      </w:r>
      <w:r>
        <w:t>[3, с. 82]. Это имеет серьезные последствия, поскольку формирование навыков речи и мышления в детском возрасте является основой для дальнейшего обучения и успешной социализации в обществе.</w:t>
      </w:r>
    </w:p>
    <w:p w:rsidR="00D61B91" w:rsidRDefault="00AD1018">
      <w:pPr>
        <w:pStyle w:val="a3"/>
        <w:spacing w:before="4" w:line="249" w:lineRule="auto"/>
        <w:ind w:left="170" w:right="449"/>
      </w:pPr>
      <w:r>
        <w:t>Согласно наблюдениям, основными методами, которые могут улучшить сл</w:t>
      </w:r>
      <w:r>
        <w:t>ухоречевую память у таких детей, являются использование различных игровых методов, включая дидактические игры. Игровая деятель-ность помогает развивать не только память, но и внимание, а также умение работать в группе, что имеет огромную</w:t>
      </w:r>
      <w:r>
        <w:rPr>
          <w:spacing w:val="-2"/>
        </w:rPr>
        <w:t xml:space="preserve"> </w:t>
      </w:r>
      <w:r>
        <w:t>значимость для</w:t>
      </w:r>
      <w:r>
        <w:rPr>
          <w:spacing w:val="-3"/>
        </w:rPr>
        <w:t xml:space="preserve"> </w:t>
      </w:r>
      <w:r>
        <w:t>дет</w:t>
      </w:r>
      <w:r>
        <w:t>ей</w:t>
      </w:r>
      <w:r>
        <w:rPr>
          <w:spacing w:val="-3"/>
        </w:rPr>
        <w:t xml:space="preserve"> </w:t>
      </w:r>
      <w:r>
        <w:t>с</w:t>
      </w:r>
      <w:r>
        <w:rPr>
          <w:spacing w:val="-2"/>
        </w:rPr>
        <w:t xml:space="preserve"> </w:t>
      </w:r>
      <w:r>
        <w:t>ЗПР [6,</w:t>
      </w:r>
      <w:r>
        <w:rPr>
          <w:spacing w:val="-1"/>
        </w:rPr>
        <w:t xml:space="preserve"> </w:t>
      </w:r>
      <w:r>
        <w:t>с.</w:t>
      </w:r>
      <w:r>
        <w:rPr>
          <w:spacing w:val="-1"/>
        </w:rPr>
        <w:t xml:space="preserve"> </w:t>
      </w:r>
      <w:r>
        <w:t>12].</w:t>
      </w:r>
      <w:r>
        <w:rPr>
          <w:spacing w:val="-4"/>
        </w:rPr>
        <w:t xml:space="preserve"> </w:t>
      </w:r>
      <w:r>
        <w:t>Такие</w:t>
      </w:r>
      <w:r>
        <w:rPr>
          <w:spacing w:val="-2"/>
        </w:rPr>
        <w:t xml:space="preserve"> </w:t>
      </w:r>
      <w:r>
        <w:t>методы</w:t>
      </w:r>
      <w:r>
        <w:rPr>
          <w:spacing w:val="-3"/>
        </w:rPr>
        <w:t xml:space="preserve"> </w:t>
      </w:r>
      <w:r>
        <w:t>способствуют</w:t>
      </w:r>
      <w:r>
        <w:rPr>
          <w:spacing w:val="-3"/>
        </w:rPr>
        <w:t xml:space="preserve"> </w:t>
      </w:r>
      <w:r>
        <w:t>не только</w:t>
      </w:r>
      <w:r>
        <w:rPr>
          <w:spacing w:val="-2"/>
        </w:rPr>
        <w:t xml:space="preserve"> </w:t>
      </w:r>
      <w:r>
        <w:t>коррекции</w:t>
      </w:r>
      <w:r>
        <w:rPr>
          <w:spacing w:val="-3"/>
        </w:rPr>
        <w:t xml:space="preserve"> </w:t>
      </w:r>
      <w:r>
        <w:t xml:space="preserve">недостатков, но и стимулируют активное участие детей в образовательном процессе, позволяя адаптироваться к социальной </w:t>
      </w:r>
      <w:r>
        <w:rPr>
          <w:spacing w:val="-2"/>
        </w:rPr>
        <w:t>среде.</w:t>
      </w:r>
    </w:p>
    <w:p w:rsidR="00D61B91" w:rsidRDefault="00AD1018">
      <w:pPr>
        <w:pStyle w:val="a3"/>
        <w:spacing w:before="5" w:line="249" w:lineRule="auto"/>
        <w:ind w:left="170" w:right="450"/>
      </w:pPr>
      <w:r>
        <w:t>Необходимость применения дидактических игр в процессе обучения д</w:t>
      </w:r>
      <w:r>
        <w:t>етей старшего дошкольного воз-раста</w:t>
      </w:r>
      <w:r>
        <w:rPr>
          <w:spacing w:val="40"/>
        </w:rPr>
        <w:t xml:space="preserve"> </w:t>
      </w:r>
      <w:r>
        <w:t>с</w:t>
      </w:r>
      <w:r>
        <w:rPr>
          <w:spacing w:val="40"/>
        </w:rPr>
        <w:t xml:space="preserve"> </w:t>
      </w:r>
      <w:r>
        <w:t>задержкой</w:t>
      </w:r>
      <w:r>
        <w:rPr>
          <w:spacing w:val="40"/>
        </w:rPr>
        <w:t xml:space="preserve"> </w:t>
      </w:r>
      <w:r>
        <w:t>психического</w:t>
      </w:r>
      <w:r>
        <w:rPr>
          <w:spacing w:val="40"/>
        </w:rPr>
        <w:t xml:space="preserve"> </w:t>
      </w:r>
      <w:r>
        <w:t>развития</w:t>
      </w:r>
      <w:r>
        <w:rPr>
          <w:spacing w:val="40"/>
        </w:rPr>
        <w:t xml:space="preserve"> </w:t>
      </w:r>
      <w:r>
        <w:t>очевидна.</w:t>
      </w:r>
      <w:r>
        <w:rPr>
          <w:spacing w:val="40"/>
        </w:rPr>
        <w:t xml:space="preserve"> </w:t>
      </w:r>
      <w:r>
        <w:t>Педагог</w:t>
      </w:r>
      <w:r>
        <w:rPr>
          <w:spacing w:val="40"/>
        </w:rPr>
        <w:t xml:space="preserve"> </w:t>
      </w:r>
      <w:r>
        <w:t>играет</w:t>
      </w:r>
      <w:r>
        <w:rPr>
          <w:spacing w:val="40"/>
        </w:rPr>
        <w:t xml:space="preserve"> </w:t>
      </w:r>
      <w:r>
        <w:t>ключевую</w:t>
      </w:r>
      <w:r>
        <w:rPr>
          <w:spacing w:val="40"/>
        </w:rPr>
        <w:t xml:space="preserve"> </w:t>
      </w:r>
      <w:r>
        <w:t>роль</w:t>
      </w:r>
      <w:r>
        <w:rPr>
          <w:spacing w:val="40"/>
        </w:rPr>
        <w:t xml:space="preserve"> </w:t>
      </w:r>
      <w:r>
        <w:t>в</w:t>
      </w:r>
      <w:r>
        <w:rPr>
          <w:spacing w:val="40"/>
        </w:rPr>
        <w:t xml:space="preserve"> </w:t>
      </w:r>
      <w:r>
        <w:t>создании</w:t>
      </w:r>
      <w:r>
        <w:rPr>
          <w:spacing w:val="40"/>
        </w:rPr>
        <w:t xml:space="preserve"> </w:t>
      </w:r>
      <w:r>
        <w:t>условий для успешной</w:t>
      </w:r>
      <w:r>
        <w:rPr>
          <w:spacing w:val="-1"/>
        </w:rPr>
        <w:t xml:space="preserve"> </w:t>
      </w:r>
      <w:r>
        <w:t>организации таких игр. Прежде всего, он должен</w:t>
      </w:r>
      <w:r>
        <w:rPr>
          <w:spacing w:val="-1"/>
        </w:rPr>
        <w:t xml:space="preserve"> </w:t>
      </w:r>
      <w:r>
        <w:t>обеспечить ознакомление детей</w:t>
      </w:r>
      <w:r>
        <w:rPr>
          <w:spacing w:val="-1"/>
        </w:rPr>
        <w:t xml:space="preserve"> </w:t>
      </w:r>
      <w:r>
        <w:t>с содержанием игры, в ходе чего следуе</w:t>
      </w:r>
      <w:r>
        <w:t>т представить дидактический материал, будь то картинки или предметы, а также про-вести краткую беседу для уточнения имеющихся у детей знаний</w:t>
      </w:r>
    </w:p>
    <w:p w:rsidR="00D61B91" w:rsidRDefault="00AD1018">
      <w:pPr>
        <w:pStyle w:val="a3"/>
        <w:spacing w:before="5" w:line="249" w:lineRule="auto"/>
        <w:ind w:left="170" w:right="449"/>
      </w:pPr>
      <w:r>
        <w:t>Следующий этап - объяснение хода и правил игры. На этом этапе педагог должен акцентировать внима-ние на важности со</w:t>
      </w:r>
      <w:r>
        <w:t>блюдения установленных правил, это поможет детям сформировать представление о важ-ности коммуникации и взаимодействия в игре. Дети должны понимать, что четкое выполнение правил способ-ствует получению положительного опыта и достижения результата [7, с. 77-</w:t>
      </w:r>
      <w:r>
        <w:t>78]. Важно, чтобы воспитатель показывал примеры игровых действий, подчеркивая, как именно выполнять те или иные операции в игре.</w:t>
      </w:r>
    </w:p>
    <w:p w:rsidR="00D61B91" w:rsidRDefault="00AD1018">
      <w:pPr>
        <w:pStyle w:val="a3"/>
        <w:spacing w:before="4" w:line="249" w:lineRule="auto"/>
        <w:ind w:left="170" w:right="449"/>
      </w:pPr>
      <w:r>
        <w:t>После проведения игры следует провести ее анализ. Это позволит педагогу</w:t>
      </w:r>
      <w:r>
        <w:rPr>
          <w:spacing w:val="-1"/>
        </w:rPr>
        <w:t xml:space="preserve"> </w:t>
      </w:r>
      <w:r>
        <w:t>оценить, насколько правиль-но</w:t>
      </w:r>
      <w:r>
        <w:rPr>
          <w:spacing w:val="30"/>
        </w:rPr>
        <w:t xml:space="preserve"> </w:t>
      </w:r>
      <w:r>
        <w:t>были</w:t>
      </w:r>
      <w:r>
        <w:rPr>
          <w:spacing w:val="28"/>
        </w:rPr>
        <w:t xml:space="preserve"> </w:t>
      </w:r>
      <w:r>
        <w:t>использованы</w:t>
      </w:r>
      <w:r>
        <w:rPr>
          <w:spacing w:val="32"/>
        </w:rPr>
        <w:t xml:space="preserve"> </w:t>
      </w:r>
      <w:r>
        <w:t>приемы</w:t>
      </w:r>
      <w:r>
        <w:rPr>
          <w:spacing w:val="29"/>
        </w:rPr>
        <w:t xml:space="preserve"> </w:t>
      </w:r>
      <w:r>
        <w:t>и</w:t>
      </w:r>
      <w:r>
        <w:rPr>
          <w:spacing w:val="28"/>
        </w:rPr>
        <w:t xml:space="preserve"> </w:t>
      </w:r>
      <w:r>
        <w:t>какие</w:t>
      </w:r>
      <w:r>
        <w:rPr>
          <w:spacing w:val="29"/>
        </w:rPr>
        <w:t xml:space="preserve"> </w:t>
      </w:r>
      <w:r>
        <w:t>аспекты</w:t>
      </w:r>
      <w:r>
        <w:rPr>
          <w:spacing w:val="29"/>
        </w:rPr>
        <w:t xml:space="preserve"> </w:t>
      </w:r>
      <w:r>
        <w:t>игры</w:t>
      </w:r>
      <w:r>
        <w:rPr>
          <w:spacing w:val="32"/>
        </w:rPr>
        <w:t xml:space="preserve"> </w:t>
      </w:r>
      <w:r>
        <w:t>вызвали</w:t>
      </w:r>
      <w:r>
        <w:rPr>
          <w:spacing w:val="28"/>
        </w:rPr>
        <w:t xml:space="preserve"> </w:t>
      </w:r>
      <w:r>
        <w:t>наибольший</w:t>
      </w:r>
      <w:r>
        <w:rPr>
          <w:spacing w:val="28"/>
        </w:rPr>
        <w:t xml:space="preserve"> </w:t>
      </w:r>
      <w:r>
        <w:t>интерес</w:t>
      </w:r>
      <w:r>
        <w:rPr>
          <w:spacing w:val="30"/>
        </w:rPr>
        <w:t xml:space="preserve"> </w:t>
      </w:r>
      <w:r>
        <w:t>у</w:t>
      </w:r>
      <w:r>
        <w:rPr>
          <w:spacing w:val="25"/>
        </w:rPr>
        <w:t xml:space="preserve"> </w:t>
      </w:r>
      <w:r>
        <w:t>детей.</w:t>
      </w:r>
      <w:r>
        <w:rPr>
          <w:spacing w:val="29"/>
        </w:rPr>
        <w:t xml:space="preserve"> </w:t>
      </w:r>
      <w:r>
        <w:t>Успех</w:t>
      </w:r>
      <w:r>
        <w:rPr>
          <w:spacing w:val="28"/>
        </w:rPr>
        <w:t xml:space="preserve"> </w:t>
      </w:r>
      <w:r>
        <w:t>анализа во многом зависит от того, насколько хорошо специалист понимает, что именно было новым и увлекательным для детей, а также что может требовать дополнительного внимания в будущем [4, с. 16].</w:t>
      </w:r>
    </w:p>
    <w:p w:rsidR="00D61B91" w:rsidRDefault="00AD1018">
      <w:pPr>
        <w:pStyle w:val="a3"/>
        <w:spacing w:before="3" w:line="249" w:lineRule="auto"/>
        <w:ind w:left="170" w:right="450"/>
      </w:pPr>
      <w:r>
        <w:t>Методика проведения дидактических игр требует от педагога у</w:t>
      </w:r>
      <w:r>
        <w:t>чета не только целей игры, но и индиви-дуальных особенностей детей. Каждый ребенок уникален, и его восприятие может сильно варьироваться. По-этому важно проводить предварительную подготовку как со стороны педагога, так и участников игры. Пра-вильная органи</w:t>
      </w:r>
      <w:r>
        <w:t>зация поможет в дальнейшем избежать недоразумений и сделать игру более продуктивной.</w:t>
      </w:r>
    </w:p>
    <w:p w:rsidR="00D61B91" w:rsidRDefault="00AD1018">
      <w:pPr>
        <w:pStyle w:val="a3"/>
        <w:spacing w:before="3" w:line="249" w:lineRule="auto"/>
        <w:ind w:left="170" w:right="446"/>
      </w:pPr>
      <w:r>
        <w:t>При организации дидактических игр необходимо учитывать, что важную роль играет создание ком-фортной и дружелюбной атмосферы. Это не только способствует развитию слухоречев</w:t>
      </w:r>
      <w:r>
        <w:t>ой памяти, но и форми-рует у детей чувство уверенности в собственных силах, что особенно важно для детей с задержкой психиче-ского развития.</w:t>
      </w:r>
      <w:r>
        <w:rPr>
          <w:spacing w:val="-1"/>
        </w:rPr>
        <w:t xml:space="preserve"> </w:t>
      </w:r>
      <w:r>
        <w:t>Следует</w:t>
      </w:r>
      <w:r>
        <w:rPr>
          <w:spacing w:val="-1"/>
        </w:rPr>
        <w:t xml:space="preserve"> </w:t>
      </w:r>
      <w:r>
        <w:t>продумать,</w:t>
      </w:r>
      <w:r>
        <w:rPr>
          <w:spacing w:val="-1"/>
        </w:rPr>
        <w:t xml:space="preserve"> </w:t>
      </w:r>
      <w:r>
        <w:t>как</w:t>
      </w:r>
      <w:r>
        <w:rPr>
          <w:spacing w:val="-1"/>
        </w:rPr>
        <w:t xml:space="preserve"> </w:t>
      </w:r>
      <w:r>
        <w:t>лучше выстроить</w:t>
      </w:r>
      <w:r>
        <w:rPr>
          <w:spacing w:val="-1"/>
        </w:rPr>
        <w:t xml:space="preserve"> </w:t>
      </w:r>
      <w:r>
        <w:t>процесс игры, чтобы</w:t>
      </w:r>
      <w:r>
        <w:rPr>
          <w:spacing w:val="-1"/>
        </w:rPr>
        <w:t xml:space="preserve"> </w:t>
      </w:r>
      <w:r>
        <w:t>поддерживать</w:t>
      </w:r>
      <w:r>
        <w:rPr>
          <w:spacing w:val="-1"/>
        </w:rPr>
        <w:t xml:space="preserve"> </w:t>
      </w:r>
      <w:r>
        <w:t xml:space="preserve">активное участие всех детей. Педагог может </w:t>
      </w:r>
      <w:r>
        <w:t>задавать вопросы, поощрять инициативу и помогать в случае затруднений.</w:t>
      </w:r>
    </w:p>
    <w:p w:rsidR="00D61B91" w:rsidRDefault="00AD1018">
      <w:pPr>
        <w:pStyle w:val="a3"/>
        <w:spacing w:before="5" w:line="249" w:lineRule="auto"/>
        <w:ind w:left="170" w:right="448"/>
      </w:pPr>
      <w:r>
        <w:t>Методика также предполагает проведение регулярных игр, что позволяет создать у детей устойчивые навыки и умения. Регулярная практика накапливает опыт, что в свою очередь способствует ул</w:t>
      </w:r>
      <w:r>
        <w:t>учшению слухо-речевой памяти. Каждый новый игровой опыт должен строиться на предыдущем, что создает условия для по-следовательного и систематического обучения.</w:t>
      </w:r>
    </w:p>
    <w:p w:rsidR="00D61B91" w:rsidRDefault="00AD1018">
      <w:pPr>
        <w:pStyle w:val="a3"/>
        <w:spacing w:line="237" w:lineRule="auto"/>
        <w:ind w:left="170" w:right="457"/>
      </w:pPr>
      <w:r>
        <w:t>Рассмотрим примеры дидактических игр, которые решают задачи развития слухоречевой памяти детей д</w:t>
      </w:r>
      <w:r>
        <w:t>ошкольного возраста (Табл. 1).</w:t>
      </w:r>
    </w:p>
    <w:p w:rsidR="00D61B91" w:rsidRDefault="00D61B91">
      <w:pPr>
        <w:pStyle w:val="a3"/>
        <w:spacing w:line="237" w:lineRule="auto"/>
        <w:sectPr w:rsidR="00D61B91">
          <w:footerReference w:type="default" r:id="rId280"/>
          <w:pgSz w:w="11920" w:h="16850"/>
          <w:pgMar w:top="1060" w:right="850" w:bottom="1360" w:left="850" w:header="0" w:footer="1161" w:gutter="0"/>
          <w:cols w:space="720"/>
        </w:sectPr>
      </w:pPr>
    </w:p>
    <w:p w:rsidR="00D61B91" w:rsidRDefault="00AD1018">
      <w:pPr>
        <w:spacing w:before="67"/>
        <w:ind w:left="9234"/>
        <w:rPr>
          <w:i/>
          <w:sz w:val="19"/>
        </w:rPr>
      </w:pPr>
      <w:r>
        <w:rPr>
          <w:i/>
          <w:sz w:val="19"/>
        </w:rPr>
        <w:lastRenderedPageBreak/>
        <w:t>Таблица</w:t>
      </w:r>
      <w:r>
        <w:rPr>
          <w:i/>
          <w:spacing w:val="-9"/>
          <w:sz w:val="19"/>
        </w:rPr>
        <w:t xml:space="preserve"> </w:t>
      </w:r>
      <w:r>
        <w:rPr>
          <w:i/>
          <w:spacing w:val="-10"/>
          <w:sz w:val="19"/>
        </w:rPr>
        <w:t>1</w:t>
      </w:r>
    </w:p>
    <w:p w:rsidR="00D61B91" w:rsidRDefault="00AD1018">
      <w:pPr>
        <w:spacing w:before="5"/>
        <w:ind w:left="3451" w:right="1746" w:hanging="1424"/>
        <w:rPr>
          <w:b/>
          <w:sz w:val="19"/>
        </w:rPr>
      </w:pPr>
      <w:r>
        <w:rPr>
          <w:b/>
          <w:sz w:val="19"/>
        </w:rPr>
        <w:t>Дидактические</w:t>
      </w:r>
      <w:r>
        <w:rPr>
          <w:b/>
          <w:spacing w:val="-8"/>
          <w:sz w:val="19"/>
        </w:rPr>
        <w:t xml:space="preserve"> </w:t>
      </w:r>
      <w:r>
        <w:rPr>
          <w:b/>
          <w:sz w:val="19"/>
        </w:rPr>
        <w:t>игры,</w:t>
      </w:r>
      <w:r>
        <w:rPr>
          <w:b/>
          <w:spacing w:val="-7"/>
          <w:sz w:val="19"/>
        </w:rPr>
        <w:t xml:space="preserve"> </w:t>
      </w:r>
      <w:r>
        <w:rPr>
          <w:b/>
          <w:sz w:val="19"/>
        </w:rPr>
        <w:t>используемые</w:t>
      </w:r>
      <w:r>
        <w:rPr>
          <w:b/>
          <w:spacing w:val="-8"/>
          <w:sz w:val="19"/>
        </w:rPr>
        <w:t xml:space="preserve"> </w:t>
      </w:r>
      <w:r>
        <w:rPr>
          <w:b/>
          <w:sz w:val="19"/>
        </w:rPr>
        <w:t>в</w:t>
      </w:r>
      <w:r>
        <w:rPr>
          <w:b/>
          <w:spacing w:val="-8"/>
          <w:sz w:val="19"/>
        </w:rPr>
        <w:t xml:space="preserve"> </w:t>
      </w:r>
      <w:r>
        <w:rPr>
          <w:b/>
          <w:sz w:val="19"/>
        </w:rPr>
        <w:t>коррекционно-развивающей</w:t>
      </w:r>
      <w:r>
        <w:rPr>
          <w:b/>
          <w:spacing w:val="-6"/>
          <w:sz w:val="19"/>
        </w:rPr>
        <w:t xml:space="preserve"> </w:t>
      </w:r>
      <w:r>
        <w:rPr>
          <w:b/>
          <w:sz w:val="19"/>
        </w:rPr>
        <w:t>работе с детьми старшего дошкольного возраста</w:t>
      </w:r>
    </w:p>
    <w:p w:rsidR="00D61B91" w:rsidRDefault="00D61B91">
      <w:pPr>
        <w:pStyle w:val="a3"/>
        <w:spacing w:before="1"/>
        <w:ind w:left="0" w:firstLine="0"/>
        <w:jc w:val="left"/>
        <w:rPr>
          <w:b/>
          <w:sz w:val="12"/>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1322"/>
        <w:gridCol w:w="5307"/>
      </w:tblGrid>
      <w:tr w:rsidR="00D61B91">
        <w:trPr>
          <w:trHeight w:val="289"/>
        </w:trPr>
        <w:tc>
          <w:tcPr>
            <w:tcW w:w="2943" w:type="dxa"/>
            <w:tcBorders>
              <w:bottom w:val="double" w:sz="4" w:space="0" w:color="000000"/>
            </w:tcBorders>
          </w:tcPr>
          <w:p w:rsidR="00D61B91" w:rsidRDefault="00AD1018">
            <w:pPr>
              <w:pStyle w:val="TableParagraph"/>
              <w:spacing w:before="29"/>
              <w:ind w:left="6"/>
              <w:jc w:val="center"/>
              <w:rPr>
                <w:i/>
                <w:sz w:val="19"/>
              </w:rPr>
            </w:pPr>
            <w:r>
              <w:rPr>
                <w:i/>
                <w:spacing w:val="-2"/>
                <w:sz w:val="19"/>
              </w:rPr>
              <w:t>Название</w:t>
            </w:r>
          </w:p>
        </w:tc>
        <w:tc>
          <w:tcPr>
            <w:tcW w:w="1322" w:type="dxa"/>
            <w:tcBorders>
              <w:bottom w:val="double" w:sz="4" w:space="0" w:color="000000"/>
            </w:tcBorders>
          </w:tcPr>
          <w:p w:rsidR="00D61B91" w:rsidRDefault="00AD1018">
            <w:pPr>
              <w:pStyle w:val="TableParagraph"/>
              <w:spacing w:before="29"/>
              <w:ind w:left="7"/>
              <w:jc w:val="center"/>
              <w:rPr>
                <w:i/>
                <w:sz w:val="19"/>
              </w:rPr>
            </w:pPr>
            <w:r>
              <w:rPr>
                <w:i/>
                <w:spacing w:val="-4"/>
                <w:sz w:val="19"/>
              </w:rPr>
              <w:t>Цель</w:t>
            </w:r>
          </w:p>
        </w:tc>
        <w:tc>
          <w:tcPr>
            <w:tcW w:w="5307" w:type="dxa"/>
            <w:tcBorders>
              <w:bottom w:val="double" w:sz="4" w:space="0" w:color="000000"/>
            </w:tcBorders>
          </w:tcPr>
          <w:p w:rsidR="00D61B91" w:rsidRDefault="00AD1018">
            <w:pPr>
              <w:pStyle w:val="TableParagraph"/>
              <w:spacing w:before="29"/>
              <w:ind w:left="10"/>
              <w:jc w:val="center"/>
              <w:rPr>
                <w:i/>
                <w:sz w:val="19"/>
              </w:rPr>
            </w:pPr>
            <w:r>
              <w:rPr>
                <w:i/>
                <w:sz w:val="19"/>
              </w:rPr>
              <w:t>Ход</w:t>
            </w:r>
            <w:r>
              <w:rPr>
                <w:i/>
                <w:spacing w:val="-12"/>
                <w:sz w:val="19"/>
              </w:rPr>
              <w:t xml:space="preserve"> </w:t>
            </w:r>
            <w:r>
              <w:rPr>
                <w:i/>
                <w:spacing w:val="-2"/>
                <w:sz w:val="19"/>
              </w:rPr>
              <w:t>проведения</w:t>
            </w:r>
          </w:p>
        </w:tc>
      </w:tr>
      <w:tr w:rsidR="00D61B91">
        <w:trPr>
          <w:trHeight w:val="1470"/>
        </w:trPr>
        <w:tc>
          <w:tcPr>
            <w:tcW w:w="2943" w:type="dxa"/>
            <w:tcBorders>
              <w:top w:val="double" w:sz="4" w:space="0" w:color="000000"/>
            </w:tcBorders>
          </w:tcPr>
          <w:p w:rsidR="00D61B91" w:rsidRDefault="00D61B91">
            <w:pPr>
              <w:pStyle w:val="TableParagraph"/>
              <w:rPr>
                <w:b/>
                <w:sz w:val="19"/>
              </w:rPr>
            </w:pPr>
          </w:p>
          <w:p w:rsidR="00D61B91" w:rsidRDefault="00D61B91">
            <w:pPr>
              <w:pStyle w:val="TableParagraph"/>
              <w:spacing w:before="184"/>
              <w:rPr>
                <w:b/>
                <w:sz w:val="19"/>
              </w:rPr>
            </w:pPr>
          </w:p>
          <w:p w:rsidR="00D61B91" w:rsidRDefault="00AD1018">
            <w:pPr>
              <w:pStyle w:val="TableParagraph"/>
              <w:ind w:left="107"/>
              <w:rPr>
                <w:sz w:val="19"/>
              </w:rPr>
            </w:pPr>
            <w:r>
              <w:rPr>
                <w:spacing w:val="-2"/>
                <w:sz w:val="19"/>
              </w:rPr>
              <w:t>«Магазин»</w:t>
            </w:r>
          </w:p>
        </w:tc>
        <w:tc>
          <w:tcPr>
            <w:tcW w:w="1322" w:type="dxa"/>
            <w:vMerge w:val="restart"/>
            <w:tcBorders>
              <w:top w:val="double" w:sz="4" w:space="0" w:color="000000"/>
            </w:tcBorders>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00"/>
              <w:rPr>
                <w:b/>
                <w:sz w:val="19"/>
              </w:rPr>
            </w:pPr>
          </w:p>
          <w:p w:rsidR="00D61B91" w:rsidRDefault="00AD1018">
            <w:pPr>
              <w:pStyle w:val="TableParagraph"/>
              <w:spacing w:line="230" w:lineRule="auto"/>
              <w:ind w:left="107" w:right="99"/>
              <w:rPr>
                <w:sz w:val="19"/>
              </w:rPr>
            </w:pPr>
            <w:r>
              <w:rPr>
                <w:spacing w:val="-2"/>
                <w:sz w:val="19"/>
              </w:rPr>
              <w:t>Развитие слухоречевой памяти</w:t>
            </w:r>
          </w:p>
        </w:tc>
        <w:tc>
          <w:tcPr>
            <w:tcW w:w="5307" w:type="dxa"/>
            <w:tcBorders>
              <w:top w:val="double" w:sz="4" w:space="0" w:color="000000"/>
            </w:tcBorders>
          </w:tcPr>
          <w:p w:rsidR="00D61B91" w:rsidRDefault="00AD1018">
            <w:pPr>
              <w:pStyle w:val="TableParagraph"/>
              <w:spacing w:line="230" w:lineRule="auto"/>
              <w:ind w:left="110" w:right="94"/>
              <w:jc w:val="both"/>
              <w:rPr>
                <w:sz w:val="19"/>
              </w:rPr>
            </w:pPr>
            <w:r>
              <w:rPr>
                <w:sz w:val="19"/>
              </w:rPr>
              <w:t>Нужно</w:t>
            </w:r>
            <w:r>
              <w:rPr>
                <w:spacing w:val="-3"/>
                <w:sz w:val="19"/>
              </w:rPr>
              <w:t xml:space="preserve"> </w:t>
            </w:r>
            <w:r>
              <w:rPr>
                <w:sz w:val="19"/>
              </w:rPr>
              <w:t>отправить</w:t>
            </w:r>
            <w:r>
              <w:rPr>
                <w:spacing w:val="-3"/>
                <w:sz w:val="19"/>
              </w:rPr>
              <w:t xml:space="preserve"> </w:t>
            </w:r>
            <w:r>
              <w:rPr>
                <w:sz w:val="19"/>
              </w:rPr>
              <w:t>ребенка</w:t>
            </w:r>
            <w:r>
              <w:rPr>
                <w:spacing w:val="-3"/>
                <w:sz w:val="19"/>
              </w:rPr>
              <w:t xml:space="preserve"> </w:t>
            </w:r>
            <w:r>
              <w:rPr>
                <w:sz w:val="19"/>
              </w:rPr>
              <w:t>в</w:t>
            </w:r>
            <w:r>
              <w:rPr>
                <w:spacing w:val="-1"/>
                <w:sz w:val="19"/>
              </w:rPr>
              <w:t xml:space="preserve"> </w:t>
            </w:r>
            <w:r>
              <w:rPr>
                <w:sz w:val="19"/>
              </w:rPr>
              <w:t>«магазин»</w:t>
            </w:r>
            <w:r>
              <w:rPr>
                <w:spacing w:val="-4"/>
                <w:sz w:val="19"/>
              </w:rPr>
              <w:t xml:space="preserve"> </w:t>
            </w:r>
            <w:r>
              <w:rPr>
                <w:sz w:val="19"/>
              </w:rPr>
              <w:t>и</w:t>
            </w:r>
            <w:r>
              <w:rPr>
                <w:spacing w:val="-4"/>
                <w:sz w:val="19"/>
              </w:rPr>
              <w:t xml:space="preserve"> </w:t>
            </w:r>
            <w:r>
              <w:rPr>
                <w:sz w:val="19"/>
              </w:rPr>
              <w:t>попросить</w:t>
            </w:r>
            <w:r>
              <w:rPr>
                <w:spacing w:val="-3"/>
                <w:sz w:val="19"/>
              </w:rPr>
              <w:t xml:space="preserve"> </w:t>
            </w:r>
            <w:r>
              <w:rPr>
                <w:sz w:val="19"/>
              </w:rPr>
              <w:t>запомнить все предметы, которые надо купить. Начинают с 1-2 предме-тов, постепенно увеличивая</w:t>
            </w:r>
            <w:r>
              <w:rPr>
                <w:spacing w:val="-1"/>
                <w:sz w:val="19"/>
              </w:rPr>
              <w:t xml:space="preserve"> </w:t>
            </w:r>
            <w:r>
              <w:rPr>
                <w:sz w:val="19"/>
              </w:rPr>
              <w:t>их</w:t>
            </w:r>
            <w:r>
              <w:rPr>
                <w:spacing w:val="-2"/>
                <w:sz w:val="19"/>
              </w:rPr>
              <w:t xml:space="preserve"> </w:t>
            </w:r>
            <w:r>
              <w:rPr>
                <w:sz w:val="19"/>
              </w:rPr>
              <w:t>количество до 5-7. В этой</w:t>
            </w:r>
            <w:r>
              <w:rPr>
                <w:spacing w:val="-1"/>
                <w:sz w:val="19"/>
              </w:rPr>
              <w:t xml:space="preserve"> </w:t>
            </w:r>
            <w:r>
              <w:rPr>
                <w:sz w:val="19"/>
              </w:rPr>
              <w:t>игре полезно</w:t>
            </w:r>
            <w:r>
              <w:rPr>
                <w:spacing w:val="-1"/>
                <w:sz w:val="19"/>
              </w:rPr>
              <w:t xml:space="preserve"> </w:t>
            </w:r>
            <w:r>
              <w:rPr>
                <w:sz w:val="19"/>
              </w:rPr>
              <w:t>менять</w:t>
            </w:r>
            <w:r>
              <w:rPr>
                <w:spacing w:val="-1"/>
                <w:sz w:val="19"/>
              </w:rPr>
              <w:t xml:space="preserve"> </w:t>
            </w:r>
            <w:r>
              <w:rPr>
                <w:sz w:val="19"/>
              </w:rPr>
              <w:t>роли:</w:t>
            </w:r>
            <w:r>
              <w:rPr>
                <w:spacing w:val="-1"/>
                <w:sz w:val="19"/>
              </w:rPr>
              <w:t xml:space="preserve"> </w:t>
            </w:r>
            <w:r>
              <w:rPr>
                <w:sz w:val="19"/>
              </w:rPr>
              <w:t>и</w:t>
            </w:r>
            <w:r>
              <w:rPr>
                <w:spacing w:val="-2"/>
                <w:sz w:val="19"/>
              </w:rPr>
              <w:t xml:space="preserve"> </w:t>
            </w:r>
            <w:r>
              <w:rPr>
                <w:sz w:val="19"/>
              </w:rPr>
              <w:t>взрослый,</w:t>
            </w:r>
            <w:r>
              <w:rPr>
                <w:spacing w:val="-1"/>
                <w:sz w:val="19"/>
              </w:rPr>
              <w:t xml:space="preserve"> </w:t>
            </w:r>
            <w:r>
              <w:rPr>
                <w:sz w:val="19"/>
              </w:rPr>
              <w:t>и</w:t>
            </w:r>
            <w:r>
              <w:rPr>
                <w:spacing w:val="-2"/>
                <w:sz w:val="19"/>
              </w:rPr>
              <w:t xml:space="preserve"> </w:t>
            </w:r>
            <w:r>
              <w:rPr>
                <w:sz w:val="19"/>
              </w:rPr>
              <w:t>ребенок</w:t>
            </w:r>
            <w:r>
              <w:rPr>
                <w:spacing w:val="-2"/>
                <w:sz w:val="19"/>
              </w:rPr>
              <w:t xml:space="preserve"> </w:t>
            </w:r>
            <w:r>
              <w:rPr>
                <w:sz w:val="19"/>
              </w:rPr>
              <w:t>по</w:t>
            </w:r>
            <w:r>
              <w:rPr>
                <w:spacing w:val="-1"/>
                <w:sz w:val="19"/>
              </w:rPr>
              <w:t xml:space="preserve"> </w:t>
            </w:r>
            <w:r>
              <w:rPr>
                <w:sz w:val="19"/>
              </w:rPr>
              <w:t>очере</w:t>
            </w:r>
            <w:r>
              <w:rPr>
                <w:sz w:val="19"/>
              </w:rPr>
              <w:t>ди</w:t>
            </w:r>
            <w:r>
              <w:rPr>
                <w:spacing w:val="-3"/>
                <w:sz w:val="19"/>
              </w:rPr>
              <w:t xml:space="preserve"> </w:t>
            </w:r>
            <w:r>
              <w:rPr>
                <w:sz w:val="19"/>
              </w:rPr>
              <w:t>могут быть и дочкой (или сыном), и мамой (или папой), и продав-цом,</w:t>
            </w:r>
            <w:r>
              <w:rPr>
                <w:spacing w:val="-2"/>
                <w:sz w:val="19"/>
              </w:rPr>
              <w:t xml:space="preserve"> </w:t>
            </w:r>
            <w:r>
              <w:rPr>
                <w:sz w:val="19"/>
              </w:rPr>
              <w:t>который</w:t>
            </w:r>
            <w:r>
              <w:rPr>
                <w:spacing w:val="-3"/>
                <w:sz w:val="19"/>
              </w:rPr>
              <w:t xml:space="preserve"> </w:t>
            </w:r>
            <w:r>
              <w:rPr>
                <w:sz w:val="19"/>
              </w:rPr>
              <w:t>сначала</w:t>
            </w:r>
            <w:r>
              <w:rPr>
                <w:spacing w:val="-2"/>
                <w:sz w:val="19"/>
              </w:rPr>
              <w:t xml:space="preserve"> </w:t>
            </w:r>
            <w:r>
              <w:rPr>
                <w:sz w:val="19"/>
              </w:rPr>
              <w:t>выслушивает</w:t>
            </w:r>
            <w:r>
              <w:rPr>
                <w:spacing w:val="-2"/>
                <w:sz w:val="19"/>
              </w:rPr>
              <w:t xml:space="preserve"> </w:t>
            </w:r>
            <w:r>
              <w:rPr>
                <w:sz w:val="19"/>
              </w:rPr>
              <w:t>заказ</w:t>
            </w:r>
            <w:r>
              <w:rPr>
                <w:spacing w:val="-3"/>
                <w:sz w:val="19"/>
              </w:rPr>
              <w:t xml:space="preserve"> </w:t>
            </w:r>
            <w:r>
              <w:rPr>
                <w:sz w:val="19"/>
              </w:rPr>
              <w:t>покупателя,</w:t>
            </w:r>
            <w:r>
              <w:rPr>
                <w:spacing w:val="-2"/>
                <w:sz w:val="19"/>
              </w:rPr>
              <w:t xml:space="preserve"> </w:t>
            </w:r>
            <w:r>
              <w:rPr>
                <w:sz w:val="19"/>
              </w:rPr>
              <w:t>а</w:t>
            </w:r>
            <w:r>
              <w:rPr>
                <w:spacing w:val="-2"/>
                <w:sz w:val="19"/>
              </w:rPr>
              <w:t xml:space="preserve"> </w:t>
            </w:r>
            <w:r>
              <w:rPr>
                <w:spacing w:val="-4"/>
                <w:sz w:val="19"/>
              </w:rPr>
              <w:t>потом</w:t>
            </w:r>
          </w:p>
          <w:p w:rsidR="00D61B91" w:rsidRDefault="00AD1018">
            <w:pPr>
              <w:pStyle w:val="TableParagraph"/>
              <w:spacing w:line="192" w:lineRule="exact"/>
              <w:ind w:left="110"/>
              <w:jc w:val="both"/>
              <w:rPr>
                <w:sz w:val="19"/>
              </w:rPr>
            </w:pPr>
            <w:r>
              <w:rPr>
                <w:spacing w:val="-2"/>
                <w:sz w:val="19"/>
              </w:rPr>
              <w:t>идет</w:t>
            </w:r>
            <w:r>
              <w:rPr>
                <w:sz w:val="19"/>
              </w:rPr>
              <w:t xml:space="preserve"> </w:t>
            </w:r>
            <w:r>
              <w:rPr>
                <w:spacing w:val="-2"/>
                <w:sz w:val="19"/>
              </w:rPr>
              <w:t>подбирать</w:t>
            </w:r>
            <w:r>
              <w:rPr>
                <w:spacing w:val="-1"/>
                <w:sz w:val="19"/>
              </w:rPr>
              <w:t xml:space="preserve"> </w:t>
            </w:r>
            <w:r>
              <w:rPr>
                <w:spacing w:val="-2"/>
                <w:sz w:val="19"/>
              </w:rPr>
              <w:t>товар.</w:t>
            </w:r>
          </w:p>
        </w:tc>
      </w:tr>
      <w:tr w:rsidR="00D61B91">
        <w:trPr>
          <w:trHeight w:val="839"/>
        </w:trPr>
        <w:tc>
          <w:tcPr>
            <w:tcW w:w="2943" w:type="dxa"/>
          </w:tcPr>
          <w:p w:rsidR="00D61B91" w:rsidRDefault="00D61B91">
            <w:pPr>
              <w:pStyle w:val="TableParagraph"/>
              <w:spacing w:before="88"/>
              <w:rPr>
                <w:b/>
                <w:sz w:val="19"/>
              </w:rPr>
            </w:pPr>
          </w:p>
          <w:p w:rsidR="00D61B91" w:rsidRDefault="00AD1018">
            <w:pPr>
              <w:pStyle w:val="TableParagraph"/>
              <w:ind w:left="107"/>
              <w:rPr>
                <w:sz w:val="19"/>
              </w:rPr>
            </w:pPr>
            <w:r>
              <w:rPr>
                <w:sz w:val="19"/>
              </w:rPr>
              <w:t>«Повтори</w:t>
            </w:r>
            <w:r>
              <w:rPr>
                <w:spacing w:val="-11"/>
                <w:sz w:val="19"/>
              </w:rPr>
              <w:t xml:space="preserve"> </w:t>
            </w:r>
            <w:r>
              <w:rPr>
                <w:sz w:val="19"/>
              </w:rPr>
              <w:t>и</w:t>
            </w:r>
            <w:r>
              <w:rPr>
                <w:spacing w:val="-10"/>
                <w:sz w:val="19"/>
              </w:rPr>
              <w:t xml:space="preserve"> </w:t>
            </w:r>
            <w:r>
              <w:rPr>
                <w:spacing w:val="-2"/>
                <w:sz w:val="19"/>
              </w:rPr>
              <w:t>продолжи»</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30" w:lineRule="auto"/>
              <w:ind w:left="110" w:right="93"/>
              <w:jc w:val="both"/>
              <w:rPr>
                <w:sz w:val="19"/>
              </w:rPr>
            </w:pPr>
            <w:r>
              <w:rPr>
                <w:sz w:val="19"/>
              </w:rPr>
              <w:t>Ребенок называет какое-нибудь слово. Следующий участник игры повторяет это слово и добавляет новое. Таким образом, каждый</w:t>
            </w:r>
            <w:r>
              <w:rPr>
                <w:spacing w:val="24"/>
                <w:sz w:val="19"/>
              </w:rPr>
              <w:t xml:space="preserve"> </w:t>
            </w:r>
            <w:r>
              <w:rPr>
                <w:sz w:val="19"/>
              </w:rPr>
              <w:t>из</w:t>
            </w:r>
            <w:r>
              <w:rPr>
                <w:spacing w:val="25"/>
                <w:sz w:val="19"/>
              </w:rPr>
              <w:t xml:space="preserve"> </w:t>
            </w:r>
            <w:r>
              <w:rPr>
                <w:sz w:val="19"/>
              </w:rPr>
              <w:t>участников</w:t>
            </w:r>
            <w:r>
              <w:rPr>
                <w:spacing w:val="24"/>
                <w:sz w:val="19"/>
              </w:rPr>
              <w:t xml:space="preserve"> </w:t>
            </w:r>
            <w:r>
              <w:rPr>
                <w:sz w:val="19"/>
              </w:rPr>
              <w:t>повторяет</w:t>
            </w:r>
            <w:r>
              <w:rPr>
                <w:spacing w:val="25"/>
                <w:sz w:val="19"/>
              </w:rPr>
              <w:t xml:space="preserve"> </w:t>
            </w:r>
            <w:r>
              <w:rPr>
                <w:sz w:val="19"/>
              </w:rPr>
              <w:t>весь</w:t>
            </w:r>
            <w:r>
              <w:rPr>
                <w:spacing w:val="24"/>
                <w:sz w:val="19"/>
              </w:rPr>
              <w:t xml:space="preserve"> </w:t>
            </w:r>
            <w:r>
              <w:rPr>
                <w:sz w:val="19"/>
              </w:rPr>
              <w:t>предыдущий</w:t>
            </w:r>
            <w:r>
              <w:rPr>
                <w:spacing w:val="24"/>
                <w:sz w:val="19"/>
              </w:rPr>
              <w:t xml:space="preserve"> </w:t>
            </w:r>
            <w:r>
              <w:rPr>
                <w:sz w:val="19"/>
              </w:rPr>
              <w:t>ряд,</w:t>
            </w:r>
            <w:r>
              <w:rPr>
                <w:spacing w:val="27"/>
                <w:sz w:val="19"/>
              </w:rPr>
              <w:t xml:space="preserve"> </w:t>
            </w:r>
            <w:r>
              <w:rPr>
                <w:spacing w:val="-5"/>
                <w:sz w:val="19"/>
              </w:rPr>
              <w:t>до-</w:t>
            </w:r>
          </w:p>
          <w:p w:rsidR="00D61B91" w:rsidRDefault="00AD1018">
            <w:pPr>
              <w:pStyle w:val="TableParagraph"/>
              <w:spacing w:line="193" w:lineRule="exact"/>
              <w:ind w:left="110"/>
              <w:jc w:val="both"/>
              <w:rPr>
                <w:sz w:val="19"/>
              </w:rPr>
            </w:pPr>
            <w:r>
              <w:rPr>
                <w:sz w:val="19"/>
              </w:rPr>
              <w:t>бавляя</w:t>
            </w:r>
            <w:r>
              <w:rPr>
                <w:spacing w:val="-9"/>
                <w:sz w:val="19"/>
              </w:rPr>
              <w:t xml:space="preserve"> </w:t>
            </w:r>
            <w:r>
              <w:rPr>
                <w:sz w:val="19"/>
              </w:rPr>
              <w:t>в</w:t>
            </w:r>
            <w:r>
              <w:rPr>
                <w:spacing w:val="-8"/>
                <w:sz w:val="19"/>
              </w:rPr>
              <w:t xml:space="preserve"> </w:t>
            </w:r>
            <w:r>
              <w:rPr>
                <w:sz w:val="19"/>
              </w:rPr>
              <w:t>конце</w:t>
            </w:r>
            <w:r>
              <w:rPr>
                <w:spacing w:val="-8"/>
                <w:sz w:val="19"/>
              </w:rPr>
              <w:t xml:space="preserve"> </w:t>
            </w:r>
            <w:r>
              <w:rPr>
                <w:sz w:val="19"/>
              </w:rPr>
              <w:t>новое</w:t>
            </w:r>
            <w:r>
              <w:rPr>
                <w:spacing w:val="-9"/>
                <w:sz w:val="19"/>
              </w:rPr>
              <w:t xml:space="preserve"> </w:t>
            </w:r>
            <w:r>
              <w:rPr>
                <w:spacing w:val="-2"/>
                <w:sz w:val="19"/>
              </w:rPr>
              <w:t>слово.</w:t>
            </w:r>
          </w:p>
        </w:tc>
      </w:tr>
      <w:tr w:rsidR="00D61B91">
        <w:trPr>
          <w:trHeight w:val="840"/>
        </w:trPr>
        <w:tc>
          <w:tcPr>
            <w:tcW w:w="2943" w:type="dxa"/>
          </w:tcPr>
          <w:p w:rsidR="00D61B91" w:rsidRDefault="00D61B91">
            <w:pPr>
              <w:pStyle w:val="TableParagraph"/>
              <w:spacing w:before="88"/>
              <w:rPr>
                <w:b/>
                <w:sz w:val="19"/>
              </w:rPr>
            </w:pPr>
          </w:p>
          <w:p w:rsidR="00D61B91" w:rsidRDefault="00AD1018">
            <w:pPr>
              <w:pStyle w:val="TableParagraph"/>
              <w:ind w:left="107"/>
              <w:rPr>
                <w:sz w:val="19"/>
              </w:rPr>
            </w:pPr>
            <w:r>
              <w:rPr>
                <w:sz w:val="19"/>
              </w:rPr>
              <w:t>Восстанови</w:t>
            </w:r>
            <w:r>
              <w:rPr>
                <w:spacing w:val="-11"/>
                <w:sz w:val="19"/>
              </w:rPr>
              <w:t xml:space="preserve"> </w:t>
            </w:r>
            <w:r>
              <w:rPr>
                <w:sz w:val="19"/>
              </w:rPr>
              <w:t>пропущенное</w:t>
            </w:r>
            <w:r>
              <w:rPr>
                <w:spacing w:val="-11"/>
                <w:sz w:val="19"/>
              </w:rPr>
              <w:t xml:space="preserve"> </w:t>
            </w:r>
            <w:r>
              <w:rPr>
                <w:spacing w:val="-2"/>
                <w:sz w:val="19"/>
              </w:rPr>
              <w:t>слово»</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30" w:lineRule="auto"/>
              <w:ind w:left="110" w:right="94"/>
              <w:jc w:val="both"/>
              <w:rPr>
                <w:sz w:val="19"/>
              </w:rPr>
            </w:pPr>
            <w:r>
              <w:rPr>
                <w:sz w:val="19"/>
              </w:rPr>
              <w:t>Ребенку</w:t>
            </w:r>
            <w:r>
              <w:rPr>
                <w:spacing w:val="-5"/>
                <w:sz w:val="19"/>
              </w:rPr>
              <w:t xml:space="preserve"> </w:t>
            </w:r>
            <w:r>
              <w:rPr>
                <w:sz w:val="19"/>
              </w:rPr>
              <w:t>зачитываются</w:t>
            </w:r>
            <w:r>
              <w:rPr>
                <w:spacing w:val="-2"/>
                <w:sz w:val="19"/>
              </w:rPr>
              <w:t xml:space="preserve"> </w:t>
            </w:r>
            <w:r>
              <w:rPr>
                <w:sz w:val="19"/>
              </w:rPr>
              <w:t>5-7</w:t>
            </w:r>
            <w:r>
              <w:rPr>
                <w:spacing w:val="-2"/>
                <w:sz w:val="19"/>
              </w:rPr>
              <w:t xml:space="preserve"> </w:t>
            </w:r>
            <w:r>
              <w:rPr>
                <w:sz w:val="19"/>
              </w:rPr>
              <w:t>слов,</w:t>
            </w:r>
            <w:r>
              <w:rPr>
                <w:spacing w:val="-2"/>
                <w:sz w:val="19"/>
              </w:rPr>
              <w:t xml:space="preserve"> </w:t>
            </w:r>
            <w:r>
              <w:rPr>
                <w:sz w:val="19"/>
              </w:rPr>
              <w:t>не</w:t>
            </w:r>
            <w:r>
              <w:rPr>
                <w:spacing w:val="-2"/>
                <w:sz w:val="19"/>
              </w:rPr>
              <w:t xml:space="preserve"> </w:t>
            </w:r>
            <w:r>
              <w:rPr>
                <w:sz w:val="19"/>
              </w:rPr>
              <w:t>связанных</w:t>
            </w:r>
            <w:r>
              <w:rPr>
                <w:spacing w:val="-3"/>
                <w:sz w:val="19"/>
              </w:rPr>
              <w:t xml:space="preserve"> </w:t>
            </w:r>
            <w:r>
              <w:rPr>
                <w:sz w:val="19"/>
              </w:rPr>
              <w:t>между</w:t>
            </w:r>
            <w:r>
              <w:rPr>
                <w:spacing w:val="-5"/>
                <w:sz w:val="19"/>
              </w:rPr>
              <w:t xml:space="preserve"> </w:t>
            </w:r>
            <w:r>
              <w:rPr>
                <w:sz w:val="19"/>
              </w:rPr>
              <w:t>собой</w:t>
            </w:r>
            <w:r>
              <w:rPr>
                <w:spacing w:val="-2"/>
                <w:sz w:val="19"/>
              </w:rPr>
              <w:t xml:space="preserve"> </w:t>
            </w:r>
            <w:r>
              <w:rPr>
                <w:sz w:val="19"/>
              </w:rPr>
              <w:t>по смыслу: корова, стол, стена, письмо, цветок, сумка, голова. Затем</w:t>
            </w:r>
            <w:r>
              <w:rPr>
                <w:spacing w:val="8"/>
                <w:sz w:val="19"/>
              </w:rPr>
              <w:t xml:space="preserve"> </w:t>
            </w:r>
            <w:r>
              <w:rPr>
                <w:sz w:val="19"/>
              </w:rPr>
              <w:t>ряд</w:t>
            </w:r>
            <w:r>
              <w:rPr>
                <w:spacing w:val="7"/>
                <w:sz w:val="19"/>
              </w:rPr>
              <w:t xml:space="preserve"> </w:t>
            </w:r>
            <w:r>
              <w:rPr>
                <w:sz w:val="19"/>
              </w:rPr>
              <w:t>читается</w:t>
            </w:r>
            <w:r>
              <w:rPr>
                <w:spacing w:val="8"/>
                <w:sz w:val="19"/>
              </w:rPr>
              <w:t xml:space="preserve"> </w:t>
            </w:r>
            <w:r>
              <w:rPr>
                <w:sz w:val="19"/>
              </w:rPr>
              <w:t>заново</w:t>
            </w:r>
            <w:r>
              <w:rPr>
                <w:spacing w:val="8"/>
                <w:sz w:val="19"/>
              </w:rPr>
              <w:t xml:space="preserve"> </w:t>
            </w:r>
            <w:r>
              <w:rPr>
                <w:sz w:val="19"/>
              </w:rPr>
              <w:t>с</w:t>
            </w:r>
            <w:r>
              <w:rPr>
                <w:spacing w:val="8"/>
                <w:sz w:val="19"/>
              </w:rPr>
              <w:t xml:space="preserve"> </w:t>
            </w:r>
            <w:r>
              <w:rPr>
                <w:sz w:val="19"/>
              </w:rPr>
              <w:t>пропуском</w:t>
            </w:r>
            <w:r>
              <w:rPr>
                <w:spacing w:val="8"/>
                <w:sz w:val="19"/>
              </w:rPr>
              <w:t xml:space="preserve"> </w:t>
            </w:r>
            <w:r>
              <w:rPr>
                <w:sz w:val="19"/>
              </w:rPr>
              <w:t>одного</w:t>
            </w:r>
            <w:r>
              <w:rPr>
                <w:spacing w:val="9"/>
                <w:sz w:val="19"/>
              </w:rPr>
              <w:t xml:space="preserve"> </w:t>
            </w:r>
            <w:r>
              <w:rPr>
                <w:sz w:val="19"/>
              </w:rPr>
              <w:t>из</w:t>
            </w:r>
            <w:r>
              <w:rPr>
                <w:spacing w:val="7"/>
                <w:sz w:val="19"/>
              </w:rPr>
              <w:t xml:space="preserve"> </w:t>
            </w:r>
            <w:r>
              <w:rPr>
                <w:sz w:val="19"/>
              </w:rPr>
              <w:t>слов.</w:t>
            </w:r>
            <w:r>
              <w:rPr>
                <w:spacing w:val="8"/>
                <w:sz w:val="19"/>
              </w:rPr>
              <w:t xml:space="preserve"> </w:t>
            </w:r>
            <w:r>
              <w:rPr>
                <w:spacing w:val="-4"/>
                <w:sz w:val="19"/>
              </w:rPr>
              <w:t>Ребе-</w:t>
            </w:r>
          </w:p>
          <w:p w:rsidR="00D61B91" w:rsidRDefault="00AD1018">
            <w:pPr>
              <w:pStyle w:val="TableParagraph"/>
              <w:spacing w:line="193" w:lineRule="exact"/>
              <w:ind w:left="110"/>
              <w:jc w:val="both"/>
              <w:rPr>
                <w:sz w:val="19"/>
              </w:rPr>
            </w:pPr>
            <w:r>
              <w:rPr>
                <w:spacing w:val="-2"/>
                <w:sz w:val="19"/>
              </w:rPr>
              <w:t>нок</w:t>
            </w:r>
            <w:r>
              <w:rPr>
                <w:spacing w:val="1"/>
                <w:sz w:val="19"/>
              </w:rPr>
              <w:t xml:space="preserve"> </w:t>
            </w:r>
            <w:r>
              <w:rPr>
                <w:spacing w:val="-2"/>
                <w:sz w:val="19"/>
              </w:rPr>
              <w:t>должен</w:t>
            </w:r>
            <w:r>
              <w:rPr>
                <w:spacing w:val="2"/>
                <w:sz w:val="19"/>
              </w:rPr>
              <w:t xml:space="preserve"> </w:t>
            </w:r>
            <w:r>
              <w:rPr>
                <w:spacing w:val="-2"/>
                <w:sz w:val="19"/>
              </w:rPr>
              <w:t>назвать</w:t>
            </w:r>
            <w:r>
              <w:rPr>
                <w:spacing w:val="1"/>
                <w:sz w:val="19"/>
              </w:rPr>
              <w:t xml:space="preserve"> </w:t>
            </w:r>
            <w:r>
              <w:rPr>
                <w:spacing w:val="-2"/>
                <w:sz w:val="19"/>
              </w:rPr>
              <w:t>пропущенное</w:t>
            </w:r>
            <w:r>
              <w:rPr>
                <w:spacing w:val="2"/>
                <w:sz w:val="19"/>
              </w:rPr>
              <w:t xml:space="preserve"> </w:t>
            </w:r>
            <w:r>
              <w:rPr>
                <w:spacing w:val="-2"/>
                <w:sz w:val="19"/>
              </w:rPr>
              <w:t>слово.</w:t>
            </w:r>
          </w:p>
        </w:tc>
      </w:tr>
      <w:tr w:rsidR="00D61B91">
        <w:trPr>
          <w:trHeight w:val="1262"/>
        </w:trPr>
        <w:tc>
          <w:tcPr>
            <w:tcW w:w="2943" w:type="dxa"/>
          </w:tcPr>
          <w:p w:rsidR="00D61B91" w:rsidRDefault="00D61B91">
            <w:pPr>
              <w:pStyle w:val="TableParagraph"/>
              <w:rPr>
                <w:b/>
                <w:sz w:val="19"/>
              </w:rPr>
            </w:pPr>
          </w:p>
          <w:p w:rsidR="00D61B91" w:rsidRDefault="00D61B91">
            <w:pPr>
              <w:pStyle w:val="TableParagraph"/>
              <w:spacing w:before="79"/>
              <w:rPr>
                <w:b/>
                <w:sz w:val="19"/>
              </w:rPr>
            </w:pPr>
          </w:p>
          <w:p w:rsidR="00D61B91" w:rsidRDefault="00AD1018">
            <w:pPr>
              <w:pStyle w:val="TableParagraph"/>
              <w:ind w:left="107"/>
              <w:rPr>
                <w:sz w:val="19"/>
              </w:rPr>
            </w:pPr>
            <w:r>
              <w:rPr>
                <w:sz w:val="19"/>
              </w:rPr>
              <w:t>«Рыба,</w:t>
            </w:r>
            <w:r>
              <w:rPr>
                <w:spacing w:val="-8"/>
                <w:sz w:val="19"/>
              </w:rPr>
              <w:t xml:space="preserve"> </w:t>
            </w:r>
            <w:r>
              <w:rPr>
                <w:sz w:val="19"/>
              </w:rPr>
              <w:t>птица,</w:t>
            </w:r>
            <w:r>
              <w:rPr>
                <w:spacing w:val="-7"/>
                <w:sz w:val="19"/>
              </w:rPr>
              <w:t xml:space="preserve"> </w:t>
            </w:r>
            <w:r>
              <w:rPr>
                <w:spacing w:val="-2"/>
                <w:sz w:val="19"/>
              </w:rPr>
              <w:t>зверь»</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30" w:lineRule="auto"/>
              <w:ind w:left="110" w:right="94"/>
              <w:jc w:val="both"/>
              <w:rPr>
                <w:sz w:val="19"/>
              </w:rPr>
            </w:pPr>
            <w:r>
              <w:rPr>
                <w:sz w:val="19"/>
              </w:rPr>
              <w:t>Лучше, если в этой игре участвуют несколько человек. Веду-щий (сначала это должен быть взрослый) указывает по очере-ди на каждого игрока и произносит: «Рыба, птица, зверь, ры-ба,</w:t>
            </w:r>
            <w:r>
              <w:rPr>
                <w:spacing w:val="36"/>
                <w:sz w:val="19"/>
              </w:rPr>
              <w:t xml:space="preserve"> </w:t>
            </w:r>
            <w:r>
              <w:rPr>
                <w:sz w:val="19"/>
              </w:rPr>
              <w:t>птица...»</w:t>
            </w:r>
            <w:r>
              <w:rPr>
                <w:spacing w:val="34"/>
                <w:sz w:val="19"/>
              </w:rPr>
              <w:t xml:space="preserve"> </w:t>
            </w:r>
            <w:r>
              <w:rPr>
                <w:sz w:val="19"/>
              </w:rPr>
              <w:t>Тот</w:t>
            </w:r>
            <w:r>
              <w:rPr>
                <w:spacing w:val="36"/>
                <w:sz w:val="19"/>
              </w:rPr>
              <w:t xml:space="preserve"> </w:t>
            </w:r>
            <w:r>
              <w:rPr>
                <w:sz w:val="19"/>
              </w:rPr>
              <w:t>игрок,</w:t>
            </w:r>
            <w:r>
              <w:rPr>
                <w:spacing w:val="37"/>
                <w:sz w:val="19"/>
              </w:rPr>
              <w:t xml:space="preserve"> </w:t>
            </w:r>
            <w:r>
              <w:rPr>
                <w:sz w:val="19"/>
              </w:rPr>
              <w:t>на</w:t>
            </w:r>
            <w:r>
              <w:rPr>
                <w:spacing w:val="35"/>
                <w:sz w:val="19"/>
              </w:rPr>
              <w:t xml:space="preserve"> </w:t>
            </w:r>
            <w:r>
              <w:rPr>
                <w:sz w:val="19"/>
              </w:rPr>
              <w:t>котором</w:t>
            </w:r>
            <w:r>
              <w:rPr>
                <w:spacing w:val="34"/>
                <w:sz w:val="19"/>
              </w:rPr>
              <w:t xml:space="preserve"> </w:t>
            </w:r>
            <w:r>
              <w:rPr>
                <w:sz w:val="19"/>
              </w:rPr>
              <w:t>остановилась</w:t>
            </w:r>
            <w:r>
              <w:rPr>
                <w:spacing w:val="36"/>
                <w:sz w:val="19"/>
              </w:rPr>
              <w:t xml:space="preserve"> </w:t>
            </w:r>
            <w:r>
              <w:rPr>
                <w:spacing w:val="-2"/>
                <w:sz w:val="19"/>
              </w:rPr>
              <w:t>считалка,</w:t>
            </w:r>
          </w:p>
          <w:p w:rsidR="00D61B91" w:rsidRDefault="00AD1018">
            <w:pPr>
              <w:pStyle w:val="TableParagraph"/>
              <w:spacing w:line="208" w:lineRule="exact"/>
              <w:ind w:left="110" w:right="97"/>
              <w:jc w:val="both"/>
              <w:rPr>
                <w:sz w:val="19"/>
              </w:rPr>
            </w:pPr>
            <w:r>
              <w:rPr>
                <w:sz w:val="19"/>
              </w:rPr>
              <w:t>должен быстро (пока ведущий считает до трех) назвать в дан-ном случае птицу.</w:t>
            </w:r>
          </w:p>
        </w:tc>
      </w:tr>
      <w:tr w:rsidR="00D61B91">
        <w:trPr>
          <w:trHeight w:val="1468"/>
        </w:trPr>
        <w:tc>
          <w:tcPr>
            <w:tcW w:w="2943" w:type="dxa"/>
          </w:tcPr>
          <w:p w:rsidR="00D61B91" w:rsidRDefault="00D61B91">
            <w:pPr>
              <w:pStyle w:val="TableParagraph"/>
              <w:rPr>
                <w:b/>
                <w:sz w:val="19"/>
              </w:rPr>
            </w:pPr>
          </w:p>
          <w:p w:rsidR="00D61B91" w:rsidRDefault="00D61B91">
            <w:pPr>
              <w:pStyle w:val="TableParagraph"/>
              <w:spacing w:before="182"/>
              <w:rPr>
                <w:b/>
                <w:sz w:val="19"/>
              </w:rPr>
            </w:pPr>
          </w:p>
          <w:p w:rsidR="00D61B91" w:rsidRDefault="00AD1018">
            <w:pPr>
              <w:pStyle w:val="TableParagraph"/>
              <w:ind w:left="107"/>
              <w:rPr>
                <w:sz w:val="19"/>
              </w:rPr>
            </w:pPr>
            <w:r>
              <w:rPr>
                <w:spacing w:val="-2"/>
                <w:sz w:val="19"/>
              </w:rPr>
              <w:t>«Зашифруйте</w:t>
            </w:r>
            <w:r>
              <w:rPr>
                <w:spacing w:val="1"/>
                <w:sz w:val="19"/>
              </w:rPr>
              <w:t xml:space="preserve"> </w:t>
            </w:r>
            <w:r>
              <w:rPr>
                <w:spacing w:val="-2"/>
                <w:sz w:val="19"/>
              </w:rPr>
              <w:t>предложение»</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30" w:lineRule="auto"/>
              <w:ind w:left="110" w:right="95"/>
              <w:jc w:val="both"/>
              <w:rPr>
                <w:sz w:val="19"/>
              </w:rPr>
            </w:pPr>
            <w:r>
              <w:rPr>
                <w:sz w:val="19"/>
              </w:rPr>
              <w:t>Для запоминания даются короткие завершенные высказыва-ния,</w:t>
            </w:r>
            <w:r>
              <w:rPr>
                <w:spacing w:val="80"/>
                <w:sz w:val="19"/>
              </w:rPr>
              <w:t xml:space="preserve"> </w:t>
            </w:r>
            <w:r>
              <w:rPr>
                <w:sz w:val="19"/>
              </w:rPr>
              <w:t>например:</w:t>
            </w:r>
            <w:r>
              <w:rPr>
                <w:spacing w:val="80"/>
                <w:sz w:val="19"/>
              </w:rPr>
              <w:t xml:space="preserve"> </w:t>
            </w:r>
            <w:r>
              <w:rPr>
                <w:sz w:val="19"/>
              </w:rPr>
              <w:t>«Волк</w:t>
            </w:r>
            <w:r>
              <w:rPr>
                <w:spacing w:val="80"/>
                <w:sz w:val="19"/>
              </w:rPr>
              <w:t xml:space="preserve"> </w:t>
            </w:r>
            <w:r>
              <w:rPr>
                <w:sz w:val="19"/>
              </w:rPr>
              <w:t>выбежал</w:t>
            </w:r>
            <w:r>
              <w:rPr>
                <w:spacing w:val="80"/>
                <w:sz w:val="19"/>
              </w:rPr>
              <w:t xml:space="preserve"> </w:t>
            </w:r>
            <w:r>
              <w:rPr>
                <w:sz w:val="19"/>
              </w:rPr>
              <w:t>из</w:t>
            </w:r>
            <w:r>
              <w:rPr>
                <w:spacing w:val="80"/>
                <w:sz w:val="19"/>
              </w:rPr>
              <w:t xml:space="preserve"> </w:t>
            </w:r>
            <w:r>
              <w:rPr>
                <w:sz w:val="19"/>
              </w:rPr>
              <w:t>леса»,</w:t>
            </w:r>
            <w:r>
              <w:rPr>
                <w:spacing w:val="80"/>
                <w:sz w:val="19"/>
              </w:rPr>
              <w:t xml:space="preserve"> </w:t>
            </w:r>
            <w:r>
              <w:rPr>
                <w:sz w:val="19"/>
              </w:rPr>
              <w:t>«Дети</w:t>
            </w:r>
            <w:r>
              <w:rPr>
                <w:spacing w:val="80"/>
                <w:sz w:val="19"/>
              </w:rPr>
              <w:t xml:space="preserve"> </w:t>
            </w:r>
            <w:r>
              <w:rPr>
                <w:sz w:val="19"/>
              </w:rPr>
              <w:t>играли во дворе» и т.д.</w:t>
            </w:r>
          </w:p>
          <w:p w:rsidR="00D61B91" w:rsidRDefault="00AD1018">
            <w:pPr>
              <w:pStyle w:val="TableParagraph"/>
              <w:spacing w:line="230" w:lineRule="auto"/>
              <w:ind w:left="110" w:right="96"/>
              <w:jc w:val="both"/>
              <w:rPr>
                <w:sz w:val="19"/>
              </w:rPr>
            </w:pPr>
            <w:r>
              <w:rPr>
                <w:sz w:val="19"/>
              </w:rPr>
              <w:t>Попросите ребенка «зашифровать» предложение с помощью условных изображений так, чтобы запомнить его (например: волк</w:t>
            </w:r>
            <w:r>
              <w:rPr>
                <w:spacing w:val="7"/>
                <w:sz w:val="19"/>
              </w:rPr>
              <w:t xml:space="preserve"> </w:t>
            </w:r>
            <w:r>
              <w:rPr>
                <w:sz w:val="19"/>
              </w:rPr>
              <w:t>+</w:t>
            </w:r>
            <w:r>
              <w:rPr>
                <w:spacing w:val="10"/>
                <w:sz w:val="19"/>
              </w:rPr>
              <w:t xml:space="preserve"> </w:t>
            </w:r>
            <w:r>
              <w:rPr>
                <w:sz w:val="19"/>
              </w:rPr>
              <w:t>елка</w:t>
            </w:r>
            <w:r>
              <w:rPr>
                <w:spacing w:val="9"/>
                <w:sz w:val="19"/>
              </w:rPr>
              <w:t xml:space="preserve"> </w:t>
            </w:r>
            <w:r>
              <w:rPr>
                <w:sz w:val="19"/>
              </w:rPr>
              <w:t>+</w:t>
            </w:r>
            <w:r>
              <w:rPr>
                <w:spacing w:val="9"/>
                <w:sz w:val="19"/>
              </w:rPr>
              <w:t xml:space="preserve"> </w:t>
            </w:r>
            <w:r>
              <w:rPr>
                <w:sz w:val="19"/>
              </w:rPr>
              <w:t>стрелка</w:t>
            </w:r>
            <w:r>
              <w:rPr>
                <w:spacing w:val="9"/>
                <w:sz w:val="19"/>
              </w:rPr>
              <w:t xml:space="preserve"> </w:t>
            </w:r>
            <w:r>
              <w:rPr>
                <w:sz w:val="19"/>
              </w:rPr>
              <w:t>и</w:t>
            </w:r>
            <w:r>
              <w:rPr>
                <w:spacing w:val="9"/>
                <w:sz w:val="19"/>
              </w:rPr>
              <w:t xml:space="preserve"> </w:t>
            </w:r>
            <w:r>
              <w:rPr>
                <w:sz w:val="19"/>
              </w:rPr>
              <w:t>т.п.).</w:t>
            </w:r>
            <w:r>
              <w:rPr>
                <w:spacing w:val="9"/>
                <w:sz w:val="19"/>
              </w:rPr>
              <w:t xml:space="preserve"> </w:t>
            </w:r>
            <w:r>
              <w:rPr>
                <w:sz w:val="19"/>
              </w:rPr>
              <w:t>В</w:t>
            </w:r>
            <w:r>
              <w:rPr>
                <w:spacing w:val="9"/>
                <w:sz w:val="19"/>
              </w:rPr>
              <w:t xml:space="preserve"> </w:t>
            </w:r>
            <w:r>
              <w:rPr>
                <w:sz w:val="19"/>
              </w:rPr>
              <w:t>течение</w:t>
            </w:r>
            <w:r>
              <w:rPr>
                <w:spacing w:val="8"/>
                <w:sz w:val="19"/>
              </w:rPr>
              <w:t xml:space="preserve"> </w:t>
            </w:r>
            <w:r>
              <w:rPr>
                <w:sz w:val="19"/>
              </w:rPr>
              <w:t>одного</w:t>
            </w:r>
            <w:r>
              <w:rPr>
                <w:spacing w:val="10"/>
                <w:sz w:val="19"/>
              </w:rPr>
              <w:t xml:space="preserve"> </w:t>
            </w:r>
            <w:r>
              <w:rPr>
                <w:sz w:val="19"/>
              </w:rPr>
              <w:t>занятия</w:t>
            </w:r>
            <w:r>
              <w:rPr>
                <w:spacing w:val="8"/>
                <w:sz w:val="19"/>
              </w:rPr>
              <w:t xml:space="preserve"> </w:t>
            </w:r>
            <w:r>
              <w:rPr>
                <w:spacing w:val="-4"/>
                <w:sz w:val="19"/>
              </w:rPr>
              <w:t>реко-</w:t>
            </w:r>
          </w:p>
          <w:p w:rsidR="00D61B91" w:rsidRDefault="00AD1018">
            <w:pPr>
              <w:pStyle w:val="TableParagraph"/>
              <w:spacing w:line="193" w:lineRule="exact"/>
              <w:ind w:left="110"/>
              <w:jc w:val="both"/>
              <w:rPr>
                <w:sz w:val="19"/>
              </w:rPr>
            </w:pPr>
            <w:r>
              <w:rPr>
                <w:sz w:val="19"/>
              </w:rPr>
              <w:t>мендуется</w:t>
            </w:r>
            <w:r>
              <w:rPr>
                <w:spacing w:val="-9"/>
                <w:sz w:val="19"/>
              </w:rPr>
              <w:t xml:space="preserve"> </w:t>
            </w:r>
            <w:r>
              <w:rPr>
                <w:sz w:val="19"/>
              </w:rPr>
              <w:t>давать</w:t>
            </w:r>
            <w:r>
              <w:rPr>
                <w:spacing w:val="-9"/>
                <w:sz w:val="19"/>
              </w:rPr>
              <w:t xml:space="preserve"> </w:t>
            </w:r>
            <w:r>
              <w:rPr>
                <w:sz w:val="19"/>
              </w:rPr>
              <w:t>для</w:t>
            </w:r>
            <w:r>
              <w:rPr>
                <w:spacing w:val="-8"/>
                <w:sz w:val="19"/>
              </w:rPr>
              <w:t xml:space="preserve"> </w:t>
            </w:r>
            <w:r>
              <w:rPr>
                <w:sz w:val="19"/>
              </w:rPr>
              <w:t>запоминания</w:t>
            </w:r>
            <w:r>
              <w:rPr>
                <w:spacing w:val="-9"/>
                <w:sz w:val="19"/>
              </w:rPr>
              <w:t xml:space="preserve"> </w:t>
            </w:r>
            <w:r>
              <w:rPr>
                <w:sz w:val="19"/>
              </w:rPr>
              <w:t>не</w:t>
            </w:r>
            <w:r>
              <w:rPr>
                <w:spacing w:val="-9"/>
                <w:sz w:val="19"/>
              </w:rPr>
              <w:t xml:space="preserve"> </w:t>
            </w:r>
            <w:r>
              <w:rPr>
                <w:sz w:val="19"/>
              </w:rPr>
              <w:t>более</w:t>
            </w:r>
            <w:r>
              <w:rPr>
                <w:spacing w:val="-8"/>
                <w:sz w:val="19"/>
              </w:rPr>
              <w:t xml:space="preserve"> </w:t>
            </w:r>
            <w:r>
              <w:rPr>
                <w:sz w:val="19"/>
              </w:rPr>
              <w:t>2-3</w:t>
            </w:r>
            <w:r>
              <w:rPr>
                <w:spacing w:val="-7"/>
                <w:sz w:val="19"/>
              </w:rPr>
              <w:t xml:space="preserve"> </w:t>
            </w:r>
            <w:r>
              <w:rPr>
                <w:spacing w:val="-2"/>
                <w:sz w:val="19"/>
              </w:rPr>
              <w:t>фраз.</w:t>
            </w:r>
          </w:p>
        </w:tc>
      </w:tr>
      <w:tr w:rsidR="00D61B91">
        <w:trPr>
          <w:trHeight w:val="1891"/>
        </w:trPr>
        <w:tc>
          <w:tcPr>
            <w:tcW w:w="2943" w:type="dxa"/>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175"/>
              <w:rPr>
                <w:b/>
                <w:sz w:val="19"/>
              </w:rPr>
            </w:pPr>
          </w:p>
          <w:p w:rsidR="00D61B91" w:rsidRDefault="00AD1018">
            <w:pPr>
              <w:pStyle w:val="TableParagraph"/>
              <w:ind w:left="107"/>
              <w:rPr>
                <w:sz w:val="19"/>
              </w:rPr>
            </w:pPr>
            <w:r>
              <w:rPr>
                <w:spacing w:val="-2"/>
                <w:sz w:val="19"/>
              </w:rPr>
              <w:t>«Стенограф»</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30" w:lineRule="auto"/>
              <w:ind w:left="110" w:right="99"/>
              <w:jc w:val="both"/>
              <w:rPr>
                <w:sz w:val="19"/>
              </w:rPr>
            </w:pPr>
            <w:r>
              <w:rPr>
                <w:sz w:val="19"/>
              </w:rPr>
              <w:t>Для этого задания потребуются соответствующие картинки, лист</w:t>
            </w:r>
            <w:r>
              <w:rPr>
                <w:spacing w:val="-3"/>
                <w:sz w:val="19"/>
              </w:rPr>
              <w:t xml:space="preserve"> </w:t>
            </w:r>
            <w:r>
              <w:rPr>
                <w:sz w:val="19"/>
              </w:rPr>
              <w:t>бумаги</w:t>
            </w:r>
            <w:r>
              <w:rPr>
                <w:spacing w:val="-2"/>
                <w:sz w:val="19"/>
              </w:rPr>
              <w:t xml:space="preserve"> </w:t>
            </w:r>
            <w:r>
              <w:rPr>
                <w:sz w:val="19"/>
              </w:rPr>
              <w:t>и</w:t>
            </w:r>
            <w:r>
              <w:rPr>
                <w:spacing w:val="-4"/>
                <w:sz w:val="19"/>
              </w:rPr>
              <w:t xml:space="preserve"> </w:t>
            </w:r>
            <w:r>
              <w:rPr>
                <w:sz w:val="19"/>
              </w:rPr>
              <w:t>карандаш.</w:t>
            </w:r>
            <w:r>
              <w:rPr>
                <w:spacing w:val="-3"/>
                <w:sz w:val="19"/>
              </w:rPr>
              <w:t xml:space="preserve"> </w:t>
            </w:r>
            <w:r>
              <w:rPr>
                <w:sz w:val="19"/>
              </w:rPr>
              <w:t>Ребенку</w:t>
            </w:r>
            <w:r>
              <w:rPr>
                <w:spacing w:val="-7"/>
                <w:sz w:val="19"/>
              </w:rPr>
              <w:t xml:space="preserve"> </w:t>
            </w:r>
            <w:r>
              <w:rPr>
                <w:sz w:val="19"/>
              </w:rPr>
              <w:t>читается</w:t>
            </w:r>
            <w:r>
              <w:rPr>
                <w:spacing w:val="-4"/>
                <w:sz w:val="19"/>
              </w:rPr>
              <w:t xml:space="preserve"> </w:t>
            </w:r>
            <w:r>
              <w:rPr>
                <w:sz w:val="19"/>
              </w:rPr>
              <w:t>небольшой</w:t>
            </w:r>
            <w:r>
              <w:rPr>
                <w:spacing w:val="-4"/>
                <w:sz w:val="19"/>
              </w:rPr>
              <w:t xml:space="preserve"> </w:t>
            </w:r>
            <w:r>
              <w:rPr>
                <w:sz w:val="19"/>
              </w:rPr>
              <w:t>рассказ в течение 1-2 мин. В это время он должен обозначить:</w:t>
            </w:r>
          </w:p>
          <w:p w:rsidR="00D61B91" w:rsidRDefault="00AD1018">
            <w:pPr>
              <w:pStyle w:val="TableParagraph"/>
              <w:spacing w:line="230" w:lineRule="auto"/>
              <w:ind w:left="110" w:right="97"/>
              <w:jc w:val="both"/>
              <w:rPr>
                <w:sz w:val="19"/>
              </w:rPr>
            </w:pPr>
            <w:r>
              <w:rPr>
                <w:sz w:val="19"/>
              </w:rPr>
              <w:t>а)</w:t>
            </w:r>
            <w:r>
              <w:rPr>
                <w:spacing w:val="-7"/>
                <w:sz w:val="19"/>
              </w:rPr>
              <w:t xml:space="preserve"> </w:t>
            </w:r>
            <w:r>
              <w:rPr>
                <w:sz w:val="19"/>
              </w:rPr>
              <w:t>события</w:t>
            </w:r>
            <w:r>
              <w:rPr>
                <w:spacing w:val="25"/>
                <w:sz w:val="19"/>
              </w:rPr>
              <w:t xml:space="preserve"> </w:t>
            </w:r>
            <w:r>
              <w:rPr>
                <w:sz w:val="19"/>
              </w:rPr>
              <w:t>(действия)</w:t>
            </w:r>
            <w:r>
              <w:rPr>
                <w:spacing w:val="29"/>
                <w:sz w:val="19"/>
              </w:rPr>
              <w:t xml:space="preserve"> </w:t>
            </w:r>
            <w:r>
              <w:rPr>
                <w:sz w:val="19"/>
              </w:rPr>
              <w:t>–</w:t>
            </w:r>
            <w:r>
              <w:rPr>
                <w:spacing w:val="25"/>
                <w:sz w:val="19"/>
              </w:rPr>
              <w:t xml:space="preserve"> </w:t>
            </w:r>
            <w:r>
              <w:rPr>
                <w:sz w:val="19"/>
              </w:rPr>
              <w:t>карточками</w:t>
            </w:r>
            <w:r>
              <w:rPr>
                <w:spacing w:val="25"/>
                <w:sz w:val="19"/>
              </w:rPr>
              <w:t xml:space="preserve"> </w:t>
            </w:r>
            <w:r>
              <w:rPr>
                <w:sz w:val="19"/>
              </w:rPr>
              <w:t>с</w:t>
            </w:r>
            <w:r>
              <w:rPr>
                <w:spacing w:val="25"/>
                <w:sz w:val="19"/>
              </w:rPr>
              <w:t xml:space="preserve"> </w:t>
            </w:r>
            <w:r>
              <w:rPr>
                <w:sz w:val="19"/>
              </w:rPr>
              <w:t>картинками,</w:t>
            </w:r>
            <w:r>
              <w:rPr>
                <w:spacing w:val="26"/>
                <w:sz w:val="19"/>
              </w:rPr>
              <w:t xml:space="preserve"> </w:t>
            </w:r>
            <w:r>
              <w:rPr>
                <w:sz w:val="19"/>
              </w:rPr>
              <w:t>подбирая и выкладывая их, следуя за ходом рассказа;</w:t>
            </w:r>
          </w:p>
          <w:p w:rsidR="00D61B91" w:rsidRDefault="00AD1018">
            <w:pPr>
              <w:pStyle w:val="TableParagraph"/>
              <w:spacing w:line="230" w:lineRule="auto"/>
              <w:ind w:left="110" w:right="97"/>
              <w:jc w:val="both"/>
              <w:rPr>
                <w:sz w:val="19"/>
              </w:rPr>
            </w:pPr>
            <w:r>
              <w:rPr>
                <w:sz w:val="19"/>
              </w:rPr>
              <w:t>б)</w:t>
            </w:r>
            <w:r>
              <w:rPr>
                <w:spacing w:val="-11"/>
                <w:sz w:val="19"/>
              </w:rPr>
              <w:t xml:space="preserve"> </w:t>
            </w:r>
            <w:r>
              <w:rPr>
                <w:sz w:val="19"/>
              </w:rPr>
              <w:t>каждое</w:t>
            </w:r>
            <w:r>
              <w:rPr>
                <w:spacing w:val="-11"/>
                <w:sz w:val="19"/>
              </w:rPr>
              <w:t xml:space="preserve"> </w:t>
            </w:r>
            <w:r>
              <w:rPr>
                <w:sz w:val="19"/>
              </w:rPr>
              <w:t>предложение</w:t>
            </w:r>
            <w:r>
              <w:rPr>
                <w:spacing w:val="-9"/>
                <w:sz w:val="19"/>
              </w:rPr>
              <w:t xml:space="preserve"> </w:t>
            </w:r>
            <w:r>
              <w:rPr>
                <w:sz w:val="19"/>
              </w:rPr>
              <w:t>–</w:t>
            </w:r>
            <w:r>
              <w:rPr>
                <w:spacing w:val="-9"/>
                <w:sz w:val="19"/>
              </w:rPr>
              <w:t xml:space="preserve"> </w:t>
            </w:r>
            <w:r>
              <w:rPr>
                <w:sz w:val="19"/>
              </w:rPr>
              <w:t>чертой</w:t>
            </w:r>
            <w:r>
              <w:rPr>
                <w:spacing w:val="-11"/>
                <w:sz w:val="19"/>
              </w:rPr>
              <w:t xml:space="preserve"> </w:t>
            </w:r>
            <w:r>
              <w:rPr>
                <w:sz w:val="19"/>
              </w:rPr>
              <w:t>и</w:t>
            </w:r>
            <w:r>
              <w:rPr>
                <w:spacing w:val="-11"/>
                <w:sz w:val="19"/>
              </w:rPr>
              <w:t xml:space="preserve"> </w:t>
            </w:r>
            <w:r>
              <w:rPr>
                <w:sz w:val="19"/>
              </w:rPr>
              <w:t>затем</w:t>
            </w:r>
            <w:r>
              <w:rPr>
                <w:spacing w:val="-8"/>
                <w:sz w:val="19"/>
              </w:rPr>
              <w:t xml:space="preserve"> </w:t>
            </w:r>
            <w:r>
              <w:rPr>
                <w:sz w:val="19"/>
              </w:rPr>
              <w:t>указывать</w:t>
            </w:r>
            <w:r>
              <w:rPr>
                <w:spacing w:val="-11"/>
                <w:sz w:val="19"/>
              </w:rPr>
              <w:t xml:space="preserve"> </w:t>
            </w:r>
            <w:r>
              <w:rPr>
                <w:sz w:val="19"/>
              </w:rPr>
              <w:t>количество предложений в рассказе;</w:t>
            </w:r>
          </w:p>
          <w:p w:rsidR="00D61B91" w:rsidRDefault="00AD1018">
            <w:pPr>
              <w:pStyle w:val="TableParagraph"/>
              <w:spacing w:line="208" w:lineRule="exact"/>
              <w:ind w:left="110" w:right="87"/>
              <w:jc w:val="both"/>
              <w:rPr>
                <w:sz w:val="19"/>
              </w:rPr>
            </w:pPr>
            <w:r>
              <w:rPr>
                <w:sz w:val="19"/>
              </w:rPr>
              <w:t>в)</w:t>
            </w:r>
            <w:r>
              <w:rPr>
                <w:spacing w:val="-5"/>
                <w:sz w:val="19"/>
              </w:rPr>
              <w:t xml:space="preserve"> </w:t>
            </w:r>
            <w:r>
              <w:rPr>
                <w:sz w:val="19"/>
              </w:rPr>
              <w:t>каждое слово – одним штрихом и затем указывать количе-ство предложений в рассказе.</w:t>
            </w:r>
          </w:p>
        </w:tc>
      </w:tr>
      <w:tr w:rsidR="00D61B91">
        <w:trPr>
          <w:trHeight w:val="630"/>
        </w:trPr>
        <w:tc>
          <w:tcPr>
            <w:tcW w:w="2943" w:type="dxa"/>
          </w:tcPr>
          <w:p w:rsidR="00D61B91" w:rsidRDefault="00AD1018">
            <w:pPr>
              <w:pStyle w:val="TableParagraph"/>
              <w:spacing w:before="201"/>
              <w:ind w:left="107"/>
              <w:rPr>
                <w:sz w:val="19"/>
              </w:rPr>
            </w:pPr>
            <w:r>
              <w:rPr>
                <w:spacing w:val="-2"/>
                <w:sz w:val="19"/>
              </w:rPr>
              <w:t>«Запоминаем</w:t>
            </w:r>
            <w:r>
              <w:rPr>
                <w:spacing w:val="-1"/>
                <w:sz w:val="19"/>
              </w:rPr>
              <w:t xml:space="preserve"> </w:t>
            </w:r>
            <w:r>
              <w:rPr>
                <w:spacing w:val="-2"/>
                <w:sz w:val="19"/>
              </w:rPr>
              <w:t>вместе»</w:t>
            </w:r>
          </w:p>
        </w:tc>
        <w:tc>
          <w:tcPr>
            <w:tcW w:w="1322" w:type="dxa"/>
            <w:vMerge/>
            <w:tcBorders>
              <w:top w:val="nil"/>
            </w:tcBorders>
          </w:tcPr>
          <w:p w:rsidR="00D61B91" w:rsidRDefault="00D61B91">
            <w:pPr>
              <w:rPr>
                <w:sz w:val="2"/>
                <w:szCs w:val="2"/>
              </w:rPr>
            </w:pPr>
          </w:p>
        </w:tc>
        <w:tc>
          <w:tcPr>
            <w:tcW w:w="5307" w:type="dxa"/>
          </w:tcPr>
          <w:p w:rsidR="00D61B91" w:rsidRDefault="00AD1018">
            <w:pPr>
              <w:pStyle w:val="TableParagraph"/>
              <w:spacing w:line="205" w:lineRule="exact"/>
              <w:ind w:left="110"/>
              <w:rPr>
                <w:sz w:val="19"/>
              </w:rPr>
            </w:pPr>
            <w:r>
              <w:rPr>
                <w:sz w:val="19"/>
              </w:rPr>
              <w:t>Один</w:t>
            </w:r>
            <w:r>
              <w:rPr>
                <w:spacing w:val="-2"/>
                <w:sz w:val="19"/>
              </w:rPr>
              <w:t xml:space="preserve"> </w:t>
            </w:r>
            <w:r>
              <w:rPr>
                <w:sz w:val="19"/>
              </w:rPr>
              <w:t>ребенок</w:t>
            </w:r>
            <w:r>
              <w:rPr>
                <w:spacing w:val="-1"/>
                <w:sz w:val="19"/>
              </w:rPr>
              <w:t xml:space="preserve"> </w:t>
            </w:r>
            <w:r>
              <w:rPr>
                <w:sz w:val="19"/>
              </w:rPr>
              <w:t>называет какой-нибудь</w:t>
            </w:r>
            <w:r>
              <w:rPr>
                <w:spacing w:val="-1"/>
                <w:sz w:val="19"/>
              </w:rPr>
              <w:t xml:space="preserve"> </w:t>
            </w:r>
            <w:r>
              <w:rPr>
                <w:sz w:val="19"/>
              </w:rPr>
              <w:t>предмет. Второй</w:t>
            </w:r>
            <w:r>
              <w:rPr>
                <w:spacing w:val="-3"/>
                <w:sz w:val="19"/>
              </w:rPr>
              <w:t xml:space="preserve"> </w:t>
            </w:r>
            <w:r>
              <w:rPr>
                <w:spacing w:val="-2"/>
                <w:sz w:val="19"/>
              </w:rPr>
              <w:t>повто-</w:t>
            </w:r>
          </w:p>
          <w:p w:rsidR="00D61B91" w:rsidRDefault="00AD1018">
            <w:pPr>
              <w:pStyle w:val="TableParagraph"/>
              <w:spacing w:line="208" w:lineRule="exact"/>
              <w:ind w:left="110"/>
              <w:rPr>
                <w:sz w:val="19"/>
              </w:rPr>
            </w:pPr>
            <w:r>
              <w:rPr>
                <w:sz w:val="19"/>
              </w:rPr>
              <w:t>ряет</w:t>
            </w:r>
            <w:r>
              <w:rPr>
                <w:spacing w:val="37"/>
                <w:sz w:val="19"/>
              </w:rPr>
              <w:t xml:space="preserve"> </w:t>
            </w:r>
            <w:r>
              <w:rPr>
                <w:sz w:val="19"/>
              </w:rPr>
              <w:t>названное</w:t>
            </w:r>
            <w:r>
              <w:rPr>
                <w:spacing w:val="36"/>
                <w:sz w:val="19"/>
              </w:rPr>
              <w:t xml:space="preserve"> </w:t>
            </w:r>
            <w:r>
              <w:rPr>
                <w:sz w:val="19"/>
              </w:rPr>
              <w:t>слово,</w:t>
            </w:r>
            <w:r>
              <w:rPr>
                <w:spacing w:val="37"/>
                <w:sz w:val="19"/>
              </w:rPr>
              <w:t xml:space="preserve"> </w:t>
            </w:r>
            <w:r>
              <w:rPr>
                <w:sz w:val="19"/>
              </w:rPr>
              <w:t>и</w:t>
            </w:r>
            <w:r>
              <w:rPr>
                <w:spacing w:val="36"/>
                <w:sz w:val="19"/>
              </w:rPr>
              <w:t xml:space="preserve"> </w:t>
            </w:r>
            <w:r>
              <w:rPr>
                <w:sz w:val="19"/>
              </w:rPr>
              <w:t>добавляет</w:t>
            </w:r>
            <w:r>
              <w:rPr>
                <w:spacing w:val="37"/>
                <w:sz w:val="19"/>
              </w:rPr>
              <w:t xml:space="preserve"> </w:t>
            </w:r>
            <w:r>
              <w:rPr>
                <w:sz w:val="19"/>
              </w:rPr>
              <w:t>к</w:t>
            </w:r>
            <w:r>
              <w:rPr>
                <w:spacing w:val="36"/>
                <w:sz w:val="19"/>
              </w:rPr>
              <w:t xml:space="preserve"> </w:t>
            </w:r>
            <w:r>
              <w:rPr>
                <w:sz w:val="19"/>
              </w:rPr>
              <w:t>нему</w:t>
            </w:r>
            <w:r>
              <w:rPr>
                <w:spacing w:val="33"/>
                <w:sz w:val="19"/>
              </w:rPr>
              <w:t xml:space="preserve"> </w:t>
            </w:r>
            <w:r>
              <w:rPr>
                <w:sz w:val="19"/>
              </w:rPr>
              <w:t>какое-либо</w:t>
            </w:r>
            <w:r>
              <w:rPr>
                <w:spacing w:val="37"/>
                <w:sz w:val="19"/>
              </w:rPr>
              <w:t xml:space="preserve"> </w:t>
            </w:r>
            <w:r>
              <w:rPr>
                <w:sz w:val="19"/>
              </w:rPr>
              <w:t>свое. Третий повторяет первые два слова и добавляет третье и т.д.</w:t>
            </w:r>
          </w:p>
        </w:tc>
      </w:tr>
    </w:tbl>
    <w:p w:rsidR="00D61B91" w:rsidRDefault="00AD1018">
      <w:pPr>
        <w:pStyle w:val="a3"/>
        <w:spacing w:before="226"/>
        <w:ind w:right="165"/>
      </w:pPr>
      <w:r>
        <w:t>Таким образом, дидактические игры представляют собой мощный инструмент для развития слухорече-вой памяти у детей старшего дошкольного возраста с задержкой психического развития. Через игру происхо-дит</w:t>
      </w:r>
      <w:r>
        <w:rPr>
          <w:spacing w:val="-1"/>
        </w:rPr>
        <w:t xml:space="preserve"> </w:t>
      </w:r>
      <w:r>
        <w:t>интеграция</w:t>
      </w:r>
      <w:r>
        <w:rPr>
          <w:spacing w:val="-3"/>
        </w:rPr>
        <w:t xml:space="preserve"> </w:t>
      </w:r>
      <w:r>
        <w:t>различных</w:t>
      </w:r>
      <w:r>
        <w:rPr>
          <w:spacing w:val="-3"/>
        </w:rPr>
        <w:t xml:space="preserve"> </w:t>
      </w:r>
      <w:r>
        <w:t>видов</w:t>
      </w:r>
      <w:r>
        <w:rPr>
          <w:spacing w:val="-3"/>
        </w:rPr>
        <w:t xml:space="preserve"> </w:t>
      </w:r>
      <w:r>
        <w:t>деятельности:</w:t>
      </w:r>
      <w:r>
        <w:rPr>
          <w:spacing w:val="-3"/>
        </w:rPr>
        <w:t xml:space="preserve"> </w:t>
      </w:r>
      <w:r>
        <w:t>слуховой,</w:t>
      </w:r>
      <w:r>
        <w:rPr>
          <w:spacing w:val="-2"/>
        </w:rPr>
        <w:t xml:space="preserve"> </w:t>
      </w:r>
      <w:r>
        <w:t>рече</w:t>
      </w:r>
      <w:r>
        <w:t>вой,</w:t>
      </w:r>
      <w:r>
        <w:rPr>
          <w:spacing w:val="-2"/>
        </w:rPr>
        <w:t xml:space="preserve"> </w:t>
      </w:r>
      <w:r>
        <w:t>игровой,</w:t>
      </w:r>
      <w:r>
        <w:rPr>
          <w:spacing w:val="-2"/>
        </w:rPr>
        <w:t xml:space="preserve"> </w:t>
      </w:r>
      <w:r>
        <w:t>что</w:t>
      </w:r>
      <w:r>
        <w:rPr>
          <w:spacing w:val="-1"/>
        </w:rPr>
        <w:t xml:space="preserve"> </w:t>
      </w:r>
      <w:r>
        <w:t>делает</w:t>
      </w:r>
      <w:r>
        <w:rPr>
          <w:spacing w:val="-3"/>
        </w:rPr>
        <w:t xml:space="preserve"> </w:t>
      </w:r>
      <w:r>
        <w:t>процесс</w:t>
      </w:r>
      <w:r>
        <w:rPr>
          <w:spacing w:val="-2"/>
        </w:rPr>
        <w:t xml:space="preserve"> </w:t>
      </w:r>
      <w:r>
        <w:t>обучения</w:t>
      </w:r>
      <w:r>
        <w:rPr>
          <w:spacing w:val="-3"/>
        </w:rPr>
        <w:t xml:space="preserve"> </w:t>
      </w:r>
      <w:r>
        <w:t>более глубоким и осмысленным.</w:t>
      </w:r>
    </w:p>
    <w:p w:rsidR="00D61B91" w:rsidRDefault="00AD1018">
      <w:pPr>
        <w:spacing w:before="220" w:line="209"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85"/>
        </w:numPr>
        <w:tabs>
          <w:tab w:val="left" w:pos="734"/>
          <w:tab w:val="left" w:pos="736"/>
        </w:tabs>
        <w:spacing w:before="7" w:line="218" w:lineRule="auto"/>
        <w:ind w:right="175"/>
        <w:rPr>
          <w:sz w:val="19"/>
        </w:rPr>
      </w:pPr>
      <w:r>
        <w:rPr>
          <w:sz w:val="19"/>
        </w:rPr>
        <w:t>Выготский, Л.С. Память и её развитие в детском возрасте / Под ред. Гиппенрейтера Ю.Б. Хрестоматия по общей психологии. Психология памяти. – Москва: АС</w:t>
      </w:r>
      <w:r>
        <w:rPr>
          <w:sz w:val="19"/>
        </w:rPr>
        <w:t>Т. – 2008. – 646 с.</w:t>
      </w:r>
    </w:p>
    <w:p w:rsidR="00D61B91" w:rsidRDefault="00AD1018" w:rsidP="00AD1018">
      <w:pPr>
        <w:pStyle w:val="a5"/>
        <w:numPr>
          <w:ilvl w:val="0"/>
          <w:numId w:val="185"/>
        </w:numPr>
        <w:tabs>
          <w:tab w:val="left" w:pos="734"/>
          <w:tab w:val="left" w:pos="736"/>
        </w:tabs>
        <w:spacing w:before="3" w:line="218" w:lineRule="auto"/>
        <w:ind w:right="170"/>
        <w:rPr>
          <w:color w:val="333333"/>
          <w:sz w:val="19"/>
        </w:rPr>
      </w:pPr>
      <w:r>
        <w:rPr>
          <w:sz w:val="19"/>
        </w:rPr>
        <w:t>Казанцева, Е.А. Игровые технологии в образовании: учебное пособие / Е.А. Казанцева. – Курган: Изд-во Курган-ского гос. ун-та, 2021. – 6 с.</w:t>
      </w:r>
    </w:p>
    <w:p w:rsidR="00D61B91" w:rsidRDefault="00AD1018" w:rsidP="00AD1018">
      <w:pPr>
        <w:pStyle w:val="a5"/>
        <w:numPr>
          <w:ilvl w:val="0"/>
          <w:numId w:val="185"/>
        </w:numPr>
        <w:tabs>
          <w:tab w:val="left" w:pos="734"/>
          <w:tab w:val="left" w:pos="736"/>
        </w:tabs>
        <w:spacing w:line="220" w:lineRule="auto"/>
        <w:ind w:right="167"/>
        <w:rPr>
          <w:sz w:val="19"/>
        </w:rPr>
      </w:pPr>
      <w:r>
        <w:rPr>
          <w:noProof/>
          <w:sz w:val="19"/>
        </w:rPr>
        <mc:AlternateContent>
          <mc:Choice Requires="wps">
            <w:drawing>
              <wp:anchor distT="0" distB="0" distL="0" distR="0" simplePos="0" relativeHeight="474284032" behindDoc="1" locked="0" layoutInCell="1" allowOverlap="1">
                <wp:simplePos x="0" y="0"/>
                <wp:positionH relativeFrom="page">
                  <wp:posOffset>1007668</wp:posOffset>
                </wp:positionH>
                <wp:positionV relativeFrom="paragraph">
                  <wp:posOffset>244770</wp:posOffset>
                </wp:positionV>
                <wp:extent cx="5908675" cy="268605"/>
                <wp:effectExtent l="0" t="0" r="0" b="0"/>
                <wp:wrapNone/>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268605"/>
                        </a:xfrm>
                        <a:custGeom>
                          <a:avLst/>
                          <a:gdLst/>
                          <a:ahLst/>
                          <a:cxnLst/>
                          <a:rect l="l" t="t" r="r" b="b"/>
                          <a:pathLst>
                            <a:path w="5908675" h="268605">
                              <a:moveTo>
                                <a:pt x="5908294" y="0"/>
                              </a:moveTo>
                              <a:lnTo>
                                <a:pt x="0" y="0"/>
                              </a:lnTo>
                              <a:lnTo>
                                <a:pt x="0" y="126492"/>
                              </a:lnTo>
                              <a:lnTo>
                                <a:pt x="0" y="141732"/>
                              </a:lnTo>
                              <a:lnTo>
                                <a:pt x="0" y="268224"/>
                              </a:lnTo>
                              <a:lnTo>
                                <a:pt x="4937125" y="268224"/>
                              </a:lnTo>
                              <a:lnTo>
                                <a:pt x="4937125" y="141732"/>
                              </a:lnTo>
                              <a:lnTo>
                                <a:pt x="5908294" y="141732"/>
                              </a:lnTo>
                              <a:lnTo>
                                <a:pt x="590829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043C84C" id="Graphic 415" o:spid="_x0000_s1026" style="position:absolute;margin-left:79.35pt;margin-top:19.25pt;width:465.25pt;height:21.15pt;z-index:-29032448;visibility:visible;mso-wrap-style:square;mso-wrap-distance-left:0;mso-wrap-distance-top:0;mso-wrap-distance-right:0;mso-wrap-distance-bottom:0;mso-position-horizontal:absolute;mso-position-horizontal-relative:page;mso-position-vertical:absolute;mso-position-vertical-relative:text;v-text-anchor:top" coordsize="5908675,26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" path="m5908294,l,,,126492r,15240l,268224r4937125,l4937125,141732r971169,l5908294,xe" stroked="f">
                <v:path arrowok="t"/>
                <w10:wrap anchorx="page"/>
              </v:shape>
            </w:pict>
          </mc:Fallback>
        </mc:AlternateContent>
      </w:r>
      <w:r>
        <w:rPr>
          <w:sz w:val="19"/>
        </w:rPr>
        <w:t>Кожин, Г.И., Лобанова, А.В. Изучение особенностей нарушений памяти младших школьников с задержкой пси-хического развития // Вестник современных исследований. – 2017. – № 6-1 (9). – С. 82-90.</w:t>
      </w:r>
    </w:p>
    <w:p w:rsidR="00D61B91" w:rsidRDefault="00AD1018" w:rsidP="00AD1018">
      <w:pPr>
        <w:pStyle w:val="a5"/>
        <w:numPr>
          <w:ilvl w:val="0"/>
          <w:numId w:val="185"/>
        </w:numPr>
        <w:tabs>
          <w:tab w:val="left" w:pos="734"/>
          <w:tab w:val="left" w:pos="736"/>
        </w:tabs>
        <w:spacing w:line="218" w:lineRule="auto"/>
        <w:ind w:right="171"/>
        <w:rPr>
          <w:sz w:val="19"/>
        </w:rPr>
      </w:pPr>
      <w:r>
        <w:rPr>
          <w:sz w:val="19"/>
        </w:rPr>
        <w:t>Лебедева, С.А. Игра и ее развитие у детей: учебные материалы курс</w:t>
      </w:r>
      <w:r>
        <w:rPr>
          <w:sz w:val="19"/>
        </w:rPr>
        <w:t xml:space="preserve">а по выбору / С.А. Лебедева. – Шуя: ФГБОУ ВПО «ШГПУ», 2006. – 12-16 с. – URL: </w:t>
      </w:r>
      <w:hyperlink r:id="rId281">
        <w:r>
          <w:rPr>
            <w:sz w:val="19"/>
          </w:rPr>
          <w:t>https://rucont.ru/efd/163717</w:t>
        </w:r>
      </w:hyperlink>
      <w:r>
        <w:rPr>
          <w:sz w:val="19"/>
        </w:rPr>
        <w:t xml:space="preserve"> (дата обращения: 01.05.2024).</w:t>
      </w:r>
    </w:p>
    <w:p w:rsidR="00D61B91" w:rsidRDefault="00AD1018" w:rsidP="00AD1018">
      <w:pPr>
        <w:pStyle w:val="a5"/>
        <w:numPr>
          <w:ilvl w:val="0"/>
          <w:numId w:val="185"/>
        </w:numPr>
        <w:tabs>
          <w:tab w:val="left" w:pos="734"/>
          <w:tab w:val="left" w:pos="736"/>
        </w:tabs>
        <w:spacing w:before="3" w:line="218" w:lineRule="auto"/>
        <w:ind w:right="174"/>
        <w:rPr>
          <w:sz w:val="19"/>
        </w:rPr>
      </w:pPr>
      <w:r>
        <w:rPr>
          <w:sz w:val="19"/>
        </w:rPr>
        <w:t>Смирнов,</w:t>
      </w:r>
      <w:r>
        <w:rPr>
          <w:spacing w:val="40"/>
          <w:sz w:val="19"/>
        </w:rPr>
        <w:t xml:space="preserve"> </w:t>
      </w:r>
      <w:r>
        <w:rPr>
          <w:sz w:val="19"/>
        </w:rPr>
        <w:t>А.А.</w:t>
      </w:r>
      <w:r>
        <w:rPr>
          <w:spacing w:val="40"/>
          <w:sz w:val="19"/>
        </w:rPr>
        <w:t xml:space="preserve"> </w:t>
      </w:r>
      <w:r>
        <w:rPr>
          <w:sz w:val="19"/>
        </w:rPr>
        <w:t>Произвольное</w:t>
      </w:r>
      <w:r>
        <w:rPr>
          <w:spacing w:val="40"/>
          <w:sz w:val="19"/>
        </w:rPr>
        <w:t xml:space="preserve"> </w:t>
      </w:r>
      <w:r>
        <w:rPr>
          <w:sz w:val="19"/>
        </w:rPr>
        <w:t>и</w:t>
      </w:r>
      <w:r>
        <w:rPr>
          <w:spacing w:val="40"/>
          <w:sz w:val="19"/>
        </w:rPr>
        <w:t xml:space="preserve"> </w:t>
      </w:r>
      <w:r>
        <w:rPr>
          <w:sz w:val="19"/>
        </w:rPr>
        <w:t>непроизвольное</w:t>
      </w:r>
      <w:r>
        <w:rPr>
          <w:spacing w:val="40"/>
          <w:sz w:val="19"/>
        </w:rPr>
        <w:t xml:space="preserve"> </w:t>
      </w:r>
      <w:r>
        <w:rPr>
          <w:sz w:val="19"/>
        </w:rPr>
        <w:t>запоминание</w:t>
      </w:r>
      <w:r>
        <w:rPr>
          <w:spacing w:val="40"/>
          <w:sz w:val="19"/>
        </w:rPr>
        <w:t xml:space="preserve"> </w:t>
      </w:r>
      <w:r>
        <w:rPr>
          <w:sz w:val="19"/>
        </w:rPr>
        <w:t>/</w:t>
      </w:r>
      <w:r>
        <w:rPr>
          <w:spacing w:val="40"/>
          <w:sz w:val="19"/>
        </w:rPr>
        <w:t xml:space="preserve"> </w:t>
      </w:r>
      <w:r>
        <w:rPr>
          <w:sz w:val="19"/>
        </w:rPr>
        <w:t>под</w:t>
      </w:r>
      <w:r>
        <w:rPr>
          <w:spacing w:val="40"/>
          <w:sz w:val="19"/>
        </w:rPr>
        <w:t xml:space="preserve"> </w:t>
      </w:r>
      <w:r>
        <w:rPr>
          <w:sz w:val="19"/>
        </w:rPr>
        <w:t>ред.</w:t>
      </w:r>
      <w:r>
        <w:rPr>
          <w:spacing w:val="40"/>
          <w:sz w:val="19"/>
        </w:rPr>
        <w:t xml:space="preserve"> </w:t>
      </w:r>
      <w:r>
        <w:rPr>
          <w:sz w:val="19"/>
        </w:rPr>
        <w:t>Гиппенрейтера</w:t>
      </w:r>
      <w:r>
        <w:rPr>
          <w:spacing w:val="40"/>
          <w:sz w:val="19"/>
        </w:rPr>
        <w:t xml:space="preserve"> </w:t>
      </w:r>
      <w:r>
        <w:rPr>
          <w:sz w:val="19"/>
        </w:rPr>
        <w:t>Ю.Б.</w:t>
      </w:r>
      <w:r>
        <w:rPr>
          <w:spacing w:val="40"/>
          <w:sz w:val="19"/>
        </w:rPr>
        <w:t xml:space="preserve"> </w:t>
      </w:r>
      <w:r>
        <w:rPr>
          <w:sz w:val="19"/>
        </w:rPr>
        <w:t>Хрестоматия</w:t>
      </w:r>
      <w:r>
        <w:rPr>
          <w:spacing w:val="40"/>
          <w:sz w:val="19"/>
        </w:rPr>
        <w:t xml:space="preserve"> </w:t>
      </w:r>
      <w:r>
        <w:rPr>
          <w:sz w:val="19"/>
        </w:rPr>
        <w:t>по общей психологии. Психология памяти. – Москва: АСТ. – 2008. – 646 с.</w:t>
      </w:r>
    </w:p>
    <w:p w:rsidR="00D61B91" w:rsidRDefault="00AD1018" w:rsidP="00AD1018">
      <w:pPr>
        <w:pStyle w:val="a5"/>
        <w:numPr>
          <w:ilvl w:val="0"/>
          <w:numId w:val="185"/>
        </w:numPr>
        <w:tabs>
          <w:tab w:val="left" w:pos="734"/>
          <w:tab w:val="left" w:pos="736"/>
        </w:tabs>
        <w:spacing w:line="220" w:lineRule="auto"/>
        <w:ind w:right="165"/>
        <w:rPr>
          <w:sz w:val="19"/>
        </w:rPr>
      </w:pPr>
      <w:r>
        <w:rPr>
          <w:spacing w:val="-2"/>
          <w:sz w:val="19"/>
        </w:rPr>
        <w:t>Черепкова, Н.В., Нечитайло, Т.А. Особенности слухоречевой памяти</w:t>
      </w:r>
      <w:r>
        <w:rPr>
          <w:sz w:val="19"/>
        </w:rPr>
        <w:t xml:space="preserve"> </w:t>
      </w:r>
      <w:r>
        <w:rPr>
          <w:spacing w:val="-2"/>
          <w:sz w:val="19"/>
        </w:rPr>
        <w:t>у детей с задержкой психического развития // Материалы</w:t>
      </w:r>
      <w:r>
        <w:rPr>
          <w:spacing w:val="-10"/>
          <w:sz w:val="19"/>
        </w:rPr>
        <w:t xml:space="preserve"> </w:t>
      </w:r>
      <w:r>
        <w:rPr>
          <w:spacing w:val="-2"/>
          <w:sz w:val="19"/>
        </w:rPr>
        <w:t>V</w:t>
      </w:r>
      <w:r>
        <w:rPr>
          <w:spacing w:val="-10"/>
          <w:sz w:val="19"/>
        </w:rPr>
        <w:t xml:space="preserve"> </w:t>
      </w:r>
      <w:r>
        <w:rPr>
          <w:spacing w:val="-2"/>
          <w:sz w:val="19"/>
        </w:rPr>
        <w:t>Международной</w:t>
      </w:r>
      <w:r>
        <w:rPr>
          <w:spacing w:val="-10"/>
          <w:sz w:val="19"/>
        </w:rPr>
        <w:t xml:space="preserve"> </w:t>
      </w:r>
      <w:r>
        <w:rPr>
          <w:spacing w:val="-2"/>
          <w:sz w:val="19"/>
        </w:rPr>
        <w:t>студенческой</w:t>
      </w:r>
      <w:r>
        <w:rPr>
          <w:spacing w:val="-10"/>
          <w:sz w:val="19"/>
        </w:rPr>
        <w:t xml:space="preserve"> </w:t>
      </w:r>
      <w:r>
        <w:rPr>
          <w:spacing w:val="-2"/>
          <w:sz w:val="19"/>
        </w:rPr>
        <w:t>науч</w:t>
      </w:r>
      <w:r>
        <w:rPr>
          <w:spacing w:val="-2"/>
          <w:sz w:val="19"/>
        </w:rPr>
        <w:t>ной</w:t>
      </w:r>
      <w:r>
        <w:rPr>
          <w:spacing w:val="-10"/>
          <w:sz w:val="19"/>
        </w:rPr>
        <w:t xml:space="preserve"> </w:t>
      </w:r>
      <w:r>
        <w:rPr>
          <w:spacing w:val="-2"/>
          <w:sz w:val="19"/>
        </w:rPr>
        <w:t>конференции</w:t>
      </w:r>
      <w:r>
        <w:rPr>
          <w:spacing w:val="-10"/>
          <w:sz w:val="19"/>
        </w:rPr>
        <w:t xml:space="preserve"> </w:t>
      </w:r>
      <w:r>
        <w:rPr>
          <w:spacing w:val="-2"/>
          <w:sz w:val="19"/>
        </w:rPr>
        <w:t>«Студенческий</w:t>
      </w:r>
      <w:r>
        <w:rPr>
          <w:spacing w:val="-10"/>
          <w:sz w:val="19"/>
        </w:rPr>
        <w:t xml:space="preserve"> </w:t>
      </w:r>
      <w:r>
        <w:rPr>
          <w:spacing w:val="-2"/>
          <w:sz w:val="19"/>
        </w:rPr>
        <w:t>научный</w:t>
      </w:r>
      <w:r>
        <w:rPr>
          <w:spacing w:val="-10"/>
          <w:sz w:val="19"/>
        </w:rPr>
        <w:t xml:space="preserve"> </w:t>
      </w:r>
      <w:r>
        <w:rPr>
          <w:spacing w:val="-2"/>
          <w:sz w:val="19"/>
        </w:rPr>
        <w:t>форум».</w:t>
      </w:r>
      <w:r>
        <w:rPr>
          <w:spacing w:val="-9"/>
          <w:sz w:val="19"/>
        </w:rPr>
        <w:t xml:space="preserve"> </w:t>
      </w:r>
      <w:r>
        <w:rPr>
          <w:spacing w:val="-2"/>
          <w:sz w:val="19"/>
        </w:rPr>
        <w:t>–</w:t>
      </w:r>
      <w:r>
        <w:rPr>
          <w:spacing w:val="-10"/>
          <w:sz w:val="19"/>
        </w:rPr>
        <w:t xml:space="preserve"> </w:t>
      </w:r>
      <w:r>
        <w:rPr>
          <w:spacing w:val="-2"/>
          <w:sz w:val="19"/>
        </w:rPr>
        <w:t>2013.</w:t>
      </w:r>
      <w:r>
        <w:rPr>
          <w:spacing w:val="-10"/>
          <w:sz w:val="19"/>
        </w:rPr>
        <w:t xml:space="preserve"> </w:t>
      </w:r>
      <w:r>
        <w:rPr>
          <w:spacing w:val="-2"/>
          <w:sz w:val="19"/>
        </w:rPr>
        <w:t>–</w:t>
      </w:r>
      <w:r>
        <w:rPr>
          <w:spacing w:val="-10"/>
          <w:sz w:val="19"/>
        </w:rPr>
        <w:t xml:space="preserve"> </w:t>
      </w:r>
      <w:r>
        <w:rPr>
          <w:spacing w:val="-2"/>
          <w:sz w:val="19"/>
        </w:rPr>
        <w:t>С.</w:t>
      </w:r>
      <w:r>
        <w:rPr>
          <w:spacing w:val="-10"/>
          <w:sz w:val="19"/>
        </w:rPr>
        <w:t xml:space="preserve"> </w:t>
      </w:r>
      <w:r>
        <w:rPr>
          <w:spacing w:val="-2"/>
          <w:sz w:val="19"/>
        </w:rPr>
        <w:t>1-5.</w:t>
      </w:r>
    </w:p>
    <w:p w:rsidR="00D61B91" w:rsidRDefault="00AD1018" w:rsidP="00AD1018">
      <w:pPr>
        <w:pStyle w:val="a5"/>
        <w:numPr>
          <w:ilvl w:val="0"/>
          <w:numId w:val="185"/>
        </w:numPr>
        <w:tabs>
          <w:tab w:val="left" w:pos="734"/>
          <w:tab w:val="left" w:pos="736"/>
        </w:tabs>
        <w:ind w:right="169"/>
        <w:rPr>
          <w:sz w:val="19"/>
        </w:rPr>
      </w:pPr>
      <w:r>
        <w:rPr>
          <w:sz w:val="19"/>
        </w:rPr>
        <w:t>Шкляр,</w:t>
      </w:r>
      <w:r>
        <w:rPr>
          <w:spacing w:val="20"/>
          <w:sz w:val="19"/>
        </w:rPr>
        <w:t xml:space="preserve"> </w:t>
      </w:r>
      <w:r>
        <w:rPr>
          <w:sz w:val="19"/>
        </w:rPr>
        <w:t>Н.В.,</w:t>
      </w:r>
      <w:r>
        <w:rPr>
          <w:spacing w:val="20"/>
          <w:sz w:val="19"/>
        </w:rPr>
        <w:t xml:space="preserve"> </w:t>
      </w:r>
      <w:r>
        <w:rPr>
          <w:sz w:val="19"/>
        </w:rPr>
        <w:t>Усова,</w:t>
      </w:r>
      <w:r>
        <w:rPr>
          <w:spacing w:val="20"/>
          <w:sz w:val="19"/>
        </w:rPr>
        <w:t xml:space="preserve"> </w:t>
      </w:r>
      <w:r>
        <w:rPr>
          <w:sz w:val="19"/>
        </w:rPr>
        <w:t>Г.А.</w:t>
      </w:r>
      <w:r>
        <w:rPr>
          <w:spacing w:val="22"/>
          <w:sz w:val="19"/>
        </w:rPr>
        <w:t xml:space="preserve"> </w:t>
      </w:r>
      <w:r>
        <w:rPr>
          <w:sz w:val="19"/>
        </w:rPr>
        <w:t>Преобладающий</w:t>
      </w:r>
      <w:r>
        <w:rPr>
          <w:spacing w:val="19"/>
          <w:sz w:val="19"/>
        </w:rPr>
        <w:t xml:space="preserve"> </w:t>
      </w:r>
      <w:r>
        <w:rPr>
          <w:sz w:val="19"/>
        </w:rPr>
        <w:t>тип</w:t>
      </w:r>
      <w:r>
        <w:rPr>
          <w:spacing w:val="19"/>
          <w:sz w:val="19"/>
        </w:rPr>
        <w:t xml:space="preserve"> </w:t>
      </w:r>
      <w:r>
        <w:rPr>
          <w:sz w:val="19"/>
        </w:rPr>
        <w:t>памяти</w:t>
      </w:r>
      <w:r>
        <w:rPr>
          <w:spacing w:val="23"/>
          <w:sz w:val="19"/>
        </w:rPr>
        <w:t xml:space="preserve"> </w:t>
      </w:r>
      <w:r>
        <w:rPr>
          <w:sz w:val="19"/>
        </w:rPr>
        <w:t>у</w:t>
      </w:r>
      <w:r>
        <w:rPr>
          <w:spacing w:val="16"/>
          <w:sz w:val="19"/>
        </w:rPr>
        <w:t xml:space="preserve"> </w:t>
      </w:r>
      <w:r>
        <w:rPr>
          <w:sz w:val="19"/>
        </w:rPr>
        <w:t>учащихся</w:t>
      </w:r>
      <w:r>
        <w:rPr>
          <w:spacing w:val="19"/>
          <w:sz w:val="19"/>
        </w:rPr>
        <w:t xml:space="preserve"> </w:t>
      </w:r>
      <w:r>
        <w:rPr>
          <w:sz w:val="19"/>
        </w:rPr>
        <w:t>младших</w:t>
      </w:r>
      <w:r>
        <w:rPr>
          <w:spacing w:val="20"/>
          <w:sz w:val="19"/>
        </w:rPr>
        <w:t xml:space="preserve"> </w:t>
      </w:r>
      <w:r>
        <w:rPr>
          <w:sz w:val="19"/>
        </w:rPr>
        <w:t>классов</w:t>
      </w:r>
      <w:r>
        <w:rPr>
          <w:spacing w:val="21"/>
          <w:sz w:val="19"/>
        </w:rPr>
        <w:t xml:space="preserve"> </w:t>
      </w:r>
      <w:r>
        <w:rPr>
          <w:sz w:val="19"/>
        </w:rPr>
        <w:t>//</w:t>
      </w:r>
      <w:r>
        <w:rPr>
          <w:spacing w:val="22"/>
          <w:sz w:val="19"/>
        </w:rPr>
        <w:t xml:space="preserve"> </w:t>
      </w:r>
      <w:r>
        <w:rPr>
          <w:sz w:val="19"/>
        </w:rPr>
        <w:t>Постулат</w:t>
      </w:r>
      <w:r>
        <w:rPr>
          <w:spacing w:val="24"/>
          <w:sz w:val="19"/>
        </w:rPr>
        <w:t xml:space="preserve"> </w:t>
      </w:r>
      <w:r>
        <w:rPr>
          <w:sz w:val="19"/>
        </w:rPr>
        <w:t>/</w:t>
      </w:r>
      <w:r>
        <w:rPr>
          <w:spacing w:val="22"/>
          <w:sz w:val="19"/>
        </w:rPr>
        <w:t xml:space="preserve"> </w:t>
      </w:r>
      <w:r>
        <w:rPr>
          <w:sz w:val="19"/>
        </w:rPr>
        <w:t>Н.В.</w:t>
      </w:r>
      <w:r>
        <w:rPr>
          <w:spacing w:val="20"/>
          <w:sz w:val="19"/>
        </w:rPr>
        <w:t xml:space="preserve"> </w:t>
      </w:r>
      <w:r>
        <w:rPr>
          <w:sz w:val="19"/>
        </w:rPr>
        <w:t>Шкляр, Г.А. Усова. – 2019. – № 3. – С. 77-84.</w:t>
      </w:r>
    </w:p>
    <w:p w:rsidR="00D61B91" w:rsidRDefault="00D61B91">
      <w:pPr>
        <w:pStyle w:val="a5"/>
        <w:rPr>
          <w:sz w:val="19"/>
        </w:rPr>
        <w:sectPr w:rsidR="00D61B91">
          <w:footerReference w:type="default" r:id="rId282"/>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72"/>
        <w:ind w:left="0" w:firstLine="0"/>
        <w:jc w:val="left"/>
        <w:rPr>
          <w:rFonts w:ascii="Cambria"/>
        </w:rPr>
      </w:pPr>
      <w:r>
        <w:br w:type="column"/>
      </w:r>
    </w:p>
    <w:p w:rsidR="00D61B91" w:rsidRDefault="00AD1018">
      <w:pPr>
        <w:pStyle w:val="5"/>
      </w:pPr>
      <w:r>
        <w:t>Дятлов</w:t>
      </w:r>
      <w:r>
        <w:rPr>
          <w:spacing w:val="-8"/>
        </w:rPr>
        <w:t xml:space="preserve"> </w:t>
      </w:r>
      <w:r>
        <w:rPr>
          <w:spacing w:val="-2"/>
        </w:rPr>
        <w:t>М.Е.,</w:t>
      </w:r>
    </w:p>
    <w:p w:rsidR="00D61B91" w:rsidRDefault="00AD1018">
      <w:pPr>
        <w:ind w:left="5152" w:right="451" w:firstLine="1690"/>
        <w:jc w:val="right"/>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«Специальная</w:t>
      </w:r>
      <w:r>
        <w:rPr>
          <w:rFonts w:ascii="Cambria" w:hAnsi="Cambria"/>
          <w:spacing w:val="-4"/>
          <w:sz w:val="18"/>
        </w:rPr>
        <w:t xml:space="preserve"> </w:t>
      </w:r>
      <w:r>
        <w:rPr>
          <w:rFonts w:ascii="Cambria" w:hAnsi="Cambria"/>
          <w:sz w:val="18"/>
        </w:rPr>
        <w:t>школа-интернат</w:t>
      </w:r>
      <w:r>
        <w:rPr>
          <w:rFonts w:ascii="Cambria" w:hAnsi="Cambria"/>
          <w:spacing w:val="-4"/>
          <w:sz w:val="18"/>
        </w:rPr>
        <w:t xml:space="preserve"> </w:t>
      </w:r>
      <w:r>
        <w:rPr>
          <w:rFonts w:ascii="Cambria" w:hAnsi="Cambria"/>
          <w:sz w:val="18"/>
        </w:rPr>
        <w:t>№</w:t>
      </w:r>
      <w:r>
        <w:rPr>
          <w:rFonts w:ascii="Cambria" w:hAnsi="Cambria"/>
          <w:spacing w:val="-3"/>
          <w:sz w:val="18"/>
        </w:rPr>
        <w:t xml:space="preserve"> </w:t>
      </w:r>
      <w:r>
        <w:rPr>
          <w:rFonts w:ascii="Cambria" w:hAnsi="Cambria"/>
          <w:spacing w:val="-5"/>
          <w:sz w:val="18"/>
        </w:rPr>
        <w:t>2»</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spacing w:before="3" w:line="232" w:lineRule="exact"/>
      </w:pPr>
      <w:r>
        <w:t>Семенюк</w:t>
      </w:r>
      <w:r>
        <w:rPr>
          <w:spacing w:val="-11"/>
        </w:rPr>
        <w:t xml:space="preserve"> </w:t>
      </w:r>
      <w:r>
        <w:rPr>
          <w:spacing w:val="-2"/>
        </w:rPr>
        <w:t>К.А.,</w:t>
      </w:r>
    </w:p>
    <w:p w:rsidR="00D61B91" w:rsidRDefault="00AD1018">
      <w:pPr>
        <w:ind w:left="5152" w:right="448" w:firstLine="1654"/>
        <w:jc w:val="right"/>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«Специальная</w:t>
      </w:r>
      <w:r>
        <w:rPr>
          <w:rFonts w:ascii="Cambria" w:hAnsi="Cambria"/>
          <w:spacing w:val="-4"/>
          <w:sz w:val="18"/>
        </w:rPr>
        <w:t xml:space="preserve"> </w:t>
      </w:r>
      <w:r>
        <w:rPr>
          <w:rFonts w:ascii="Cambria" w:hAnsi="Cambria"/>
          <w:sz w:val="18"/>
        </w:rPr>
        <w:t>школа-интернат</w:t>
      </w:r>
      <w:r>
        <w:rPr>
          <w:rFonts w:ascii="Cambria" w:hAnsi="Cambria"/>
          <w:spacing w:val="-4"/>
          <w:sz w:val="18"/>
        </w:rPr>
        <w:t xml:space="preserve"> </w:t>
      </w:r>
      <w:r>
        <w:rPr>
          <w:rFonts w:ascii="Cambria" w:hAnsi="Cambria"/>
          <w:sz w:val="18"/>
        </w:rPr>
        <w:t>№</w:t>
      </w:r>
      <w:r>
        <w:rPr>
          <w:rFonts w:ascii="Cambria" w:hAnsi="Cambria"/>
          <w:spacing w:val="-3"/>
          <w:sz w:val="18"/>
        </w:rPr>
        <w:t xml:space="preserve"> </w:t>
      </w:r>
      <w:r>
        <w:rPr>
          <w:rFonts w:ascii="Cambria" w:hAnsi="Cambria"/>
          <w:spacing w:val="-5"/>
          <w:sz w:val="18"/>
        </w:rPr>
        <w:t>2»</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5"/>
        <w:ind w:left="0" w:firstLine="0"/>
        <w:jc w:val="left"/>
        <w:rPr>
          <w:rFonts w:ascii="Cambria"/>
          <w:sz w:val="18"/>
        </w:rPr>
      </w:pPr>
    </w:p>
    <w:p w:rsidR="00D61B91" w:rsidRDefault="00AD1018">
      <w:pPr>
        <w:pStyle w:val="3"/>
        <w:ind w:right="1518"/>
      </w:pPr>
      <w:r>
        <w:t>ИНТЕРАКТИВНАЯ</w:t>
      </w:r>
      <w:r>
        <w:rPr>
          <w:spacing w:val="-12"/>
        </w:rPr>
        <w:t xml:space="preserve"> </w:t>
      </w:r>
      <w:r>
        <w:t>СРЕДА</w:t>
      </w:r>
      <w:r>
        <w:rPr>
          <w:spacing w:val="-11"/>
        </w:rPr>
        <w:t xml:space="preserve"> </w:t>
      </w:r>
      <w:r>
        <w:t>КАК</w:t>
      </w:r>
      <w:r>
        <w:rPr>
          <w:spacing w:val="-11"/>
        </w:rPr>
        <w:t xml:space="preserve"> </w:t>
      </w:r>
      <w:r>
        <w:t>ФАКТОР</w:t>
      </w:r>
      <w:r>
        <w:rPr>
          <w:spacing w:val="-10"/>
        </w:rPr>
        <w:t xml:space="preserve"> </w:t>
      </w:r>
      <w:r>
        <w:t>ЭФФЕКТИВНОГО</w:t>
      </w:r>
      <w:r>
        <w:rPr>
          <w:spacing w:val="-11"/>
        </w:rPr>
        <w:t xml:space="preserve"> </w:t>
      </w:r>
      <w:r>
        <w:rPr>
          <w:spacing w:val="-2"/>
        </w:rPr>
        <w:t>УСВОЕНИЯ</w:t>
      </w:r>
    </w:p>
    <w:p w:rsidR="00D61B91" w:rsidRDefault="00AD1018">
      <w:pPr>
        <w:ind w:right="1519"/>
        <w:jc w:val="center"/>
        <w:rPr>
          <w:rFonts w:ascii="Cambria" w:hAnsi="Cambria"/>
          <w:b/>
          <w:sz w:val="20"/>
        </w:rPr>
      </w:pPr>
      <w:r>
        <w:rPr>
          <w:rFonts w:ascii="Cambria" w:hAnsi="Cambria"/>
          <w:b/>
          <w:spacing w:val="-2"/>
          <w:sz w:val="20"/>
        </w:rPr>
        <w:t>МАТЕМАТИЧЕСКИХ</w:t>
      </w:r>
      <w:r>
        <w:rPr>
          <w:rFonts w:ascii="Cambria" w:hAnsi="Cambria"/>
          <w:b/>
          <w:spacing w:val="2"/>
          <w:sz w:val="20"/>
        </w:rPr>
        <w:t xml:space="preserve"> </w:t>
      </w:r>
      <w:r>
        <w:rPr>
          <w:rFonts w:ascii="Cambria" w:hAnsi="Cambria"/>
          <w:b/>
          <w:spacing w:val="-2"/>
          <w:sz w:val="20"/>
        </w:rPr>
        <w:t>ПОНЯТИЙ</w:t>
      </w:r>
      <w:r>
        <w:rPr>
          <w:rFonts w:ascii="Cambria" w:hAnsi="Cambria"/>
          <w:b/>
          <w:spacing w:val="4"/>
          <w:sz w:val="20"/>
        </w:rPr>
        <w:t xml:space="preserve"> </w:t>
      </w:r>
      <w:r>
        <w:rPr>
          <w:rFonts w:ascii="Cambria" w:hAnsi="Cambria"/>
          <w:b/>
          <w:spacing w:val="-2"/>
          <w:sz w:val="20"/>
        </w:rPr>
        <w:t>УЧАЩИМИСЯ</w:t>
      </w:r>
      <w:r>
        <w:rPr>
          <w:rFonts w:ascii="Cambria" w:hAnsi="Cambria"/>
          <w:b/>
          <w:spacing w:val="4"/>
          <w:sz w:val="20"/>
        </w:rPr>
        <w:t xml:space="preserve"> </w:t>
      </w:r>
      <w:r>
        <w:rPr>
          <w:rFonts w:ascii="Cambria" w:hAnsi="Cambria"/>
          <w:b/>
          <w:spacing w:val="-2"/>
          <w:sz w:val="20"/>
        </w:rPr>
        <w:t>С</w:t>
      </w:r>
      <w:r>
        <w:rPr>
          <w:rFonts w:ascii="Cambria" w:hAnsi="Cambria"/>
          <w:b/>
          <w:spacing w:val="4"/>
          <w:sz w:val="20"/>
        </w:rPr>
        <w:t xml:space="preserve"> </w:t>
      </w:r>
      <w:r>
        <w:rPr>
          <w:rFonts w:ascii="Cambria" w:hAnsi="Cambria"/>
          <w:b/>
          <w:spacing w:val="-2"/>
          <w:sz w:val="20"/>
        </w:rPr>
        <w:t>НАРУШЕНИЯМИ</w:t>
      </w:r>
      <w:r>
        <w:rPr>
          <w:rFonts w:ascii="Cambria" w:hAnsi="Cambria"/>
          <w:b/>
          <w:spacing w:val="6"/>
          <w:sz w:val="20"/>
        </w:rPr>
        <w:t xml:space="preserve"> </w:t>
      </w:r>
      <w:r>
        <w:rPr>
          <w:rFonts w:ascii="Cambria" w:hAnsi="Cambria"/>
          <w:b/>
          <w:spacing w:val="-2"/>
          <w:sz w:val="20"/>
        </w:rPr>
        <w:t>ИНТЕЛЛЕКТА</w:t>
      </w:r>
    </w:p>
    <w:p w:rsidR="00D61B91" w:rsidRDefault="00D61B91">
      <w:pPr>
        <w:jc w:val="center"/>
        <w:rPr>
          <w:rFonts w:ascii="Cambria" w:hAnsi="Cambria"/>
          <w:b/>
          <w:sz w:val="20"/>
        </w:rPr>
        <w:sectPr w:rsidR="00D61B91">
          <w:footerReference w:type="default" r:id="rId283"/>
          <w:pgSz w:w="11920" w:h="16850"/>
          <w:pgMar w:top="1060" w:right="850" w:bottom="1360" w:left="850" w:header="0" w:footer="1161" w:gutter="0"/>
          <w:cols w:num="2" w:space="720" w:equalWidth="0">
            <w:col w:w="1188" w:space="40"/>
            <w:col w:w="8992"/>
          </w:cols>
        </w:sectPr>
      </w:pPr>
    </w:p>
    <w:p w:rsidR="00D61B91" w:rsidRDefault="00AD1018">
      <w:pPr>
        <w:spacing w:before="229" w:line="232" w:lineRule="auto"/>
        <w:ind w:left="170" w:right="446" w:firstLine="566"/>
        <w:jc w:val="both"/>
        <w:rPr>
          <w:i/>
          <w:sz w:val="20"/>
        </w:rPr>
      </w:pPr>
      <w:r>
        <w:rPr>
          <w:b/>
          <w:i/>
          <w:sz w:val="20"/>
        </w:rPr>
        <w:t xml:space="preserve">Аннотация. </w:t>
      </w:r>
      <w:r>
        <w:rPr>
          <w:i/>
          <w:sz w:val="20"/>
        </w:rPr>
        <w:t>Статья посвящена вопросам применения интерактивных образовательных сред для обу-чения детей с нарушениями интеллекта. Актуальность темы обусловлена необходимостью разработки эф-фективных методов и технологий, которые учитывают индивидуальные особенности та</w:t>
      </w:r>
      <w:r>
        <w:rPr>
          <w:i/>
          <w:sz w:val="20"/>
        </w:rPr>
        <w:t>ких учащихся. Осо-бое внимание уделяется значимости среды как важнейшего фактора формирования личности и усвоения математических понятий. В статье рассматриваются ключевые особенности интерактивной образова-тельной</w:t>
      </w:r>
      <w:r>
        <w:rPr>
          <w:i/>
          <w:spacing w:val="40"/>
          <w:sz w:val="20"/>
        </w:rPr>
        <w:t xml:space="preserve"> </w:t>
      </w:r>
      <w:r>
        <w:rPr>
          <w:i/>
          <w:sz w:val="20"/>
        </w:rPr>
        <w:t>среды,</w:t>
      </w:r>
      <w:r>
        <w:rPr>
          <w:i/>
          <w:spacing w:val="39"/>
          <w:sz w:val="20"/>
        </w:rPr>
        <w:t xml:space="preserve"> </w:t>
      </w:r>
      <w:r>
        <w:rPr>
          <w:i/>
          <w:sz w:val="20"/>
        </w:rPr>
        <w:t>такие</w:t>
      </w:r>
      <w:r>
        <w:rPr>
          <w:i/>
          <w:spacing w:val="39"/>
          <w:sz w:val="20"/>
        </w:rPr>
        <w:t xml:space="preserve"> </w:t>
      </w:r>
      <w:r>
        <w:rPr>
          <w:i/>
          <w:sz w:val="20"/>
        </w:rPr>
        <w:t>как</w:t>
      </w:r>
      <w:r>
        <w:rPr>
          <w:i/>
          <w:spacing w:val="40"/>
          <w:sz w:val="20"/>
        </w:rPr>
        <w:t xml:space="preserve"> </w:t>
      </w:r>
      <w:r>
        <w:rPr>
          <w:i/>
          <w:sz w:val="20"/>
        </w:rPr>
        <w:t>индивидуализация</w:t>
      </w:r>
      <w:r>
        <w:rPr>
          <w:i/>
          <w:spacing w:val="39"/>
          <w:sz w:val="20"/>
        </w:rPr>
        <w:t xml:space="preserve"> </w:t>
      </w:r>
      <w:r>
        <w:rPr>
          <w:i/>
          <w:sz w:val="20"/>
        </w:rPr>
        <w:t>обучени</w:t>
      </w:r>
      <w:r>
        <w:rPr>
          <w:i/>
          <w:sz w:val="20"/>
        </w:rPr>
        <w:t>я,</w:t>
      </w:r>
      <w:r>
        <w:rPr>
          <w:i/>
          <w:spacing w:val="39"/>
          <w:sz w:val="20"/>
        </w:rPr>
        <w:t xml:space="preserve"> </w:t>
      </w:r>
      <w:r>
        <w:rPr>
          <w:i/>
          <w:sz w:val="20"/>
        </w:rPr>
        <w:t>визуализация</w:t>
      </w:r>
      <w:r>
        <w:rPr>
          <w:i/>
          <w:spacing w:val="39"/>
          <w:sz w:val="20"/>
        </w:rPr>
        <w:t xml:space="preserve"> </w:t>
      </w:r>
      <w:r>
        <w:rPr>
          <w:i/>
          <w:sz w:val="20"/>
        </w:rPr>
        <w:t>и</w:t>
      </w:r>
      <w:r>
        <w:rPr>
          <w:i/>
          <w:spacing w:val="40"/>
          <w:sz w:val="20"/>
        </w:rPr>
        <w:t xml:space="preserve"> </w:t>
      </w:r>
      <w:r>
        <w:rPr>
          <w:i/>
          <w:sz w:val="20"/>
        </w:rPr>
        <w:t>активное</w:t>
      </w:r>
      <w:r>
        <w:rPr>
          <w:i/>
          <w:spacing w:val="39"/>
          <w:sz w:val="20"/>
        </w:rPr>
        <w:t xml:space="preserve"> </w:t>
      </w:r>
      <w:r>
        <w:rPr>
          <w:i/>
          <w:sz w:val="20"/>
        </w:rPr>
        <w:t>взаимодействие</w:t>
      </w:r>
      <w:r>
        <w:rPr>
          <w:i/>
          <w:spacing w:val="39"/>
          <w:sz w:val="20"/>
        </w:rPr>
        <w:t xml:space="preserve"> </w:t>
      </w:r>
      <w:r>
        <w:rPr>
          <w:i/>
          <w:sz w:val="20"/>
        </w:rPr>
        <w:t>учащихся с</w:t>
      </w:r>
      <w:r>
        <w:rPr>
          <w:i/>
          <w:spacing w:val="36"/>
          <w:sz w:val="20"/>
        </w:rPr>
        <w:t xml:space="preserve"> </w:t>
      </w:r>
      <w:r>
        <w:rPr>
          <w:i/>
          <w:sz w:val="20"/>
        </w:rPr>
        <w:t>материалом.</w:t>
      </w:r>
      <w:r>
        <w:rPr>
          <w:i/>
          <w:spacing w:val="36"/>
          <w:sz w:val="20"/>
        </w:rPr>
        <w:t xml:space="preserve"> </w:t>
      </w:r>
      <w:r>
        <w:rPr>
          <w:i/>
          <w:sz w:val="20"/>
        </w:rPr>
        <w:t>Приведены</w:t>
      </w:r>
      <w:r>
        <w:rPr>
          <w:i/>
          <w:spacing w:val="34"/>
          <w:sz w:val="20"/>
        </w:rPr>
        <w:t xml:space="preserve"> </w:t>
      </w:r>
      <w:r>
        <w:rPr>
          <w:i/>
          <w:sz w:val="20"/>
        </w:rPr>
        <w:t>примеры</w:t>
      </w:r>
      <w:r>
        <w:rPr>
          <w:i/>
          <w:spacing w:val="35"/>
          <w:sz w:val="20"/>
        </w:rPr>
        <w:t xml:space="preserve"> </w:t>
      </w:r>
      <w:r>
        <w:rPr>
          <w:i/>
          <w:sz w:val="20"/>
        </w:rPr>
        <w:t>использования</w:t>
      </w:r>
      <w:r>
        <w:rPr>
          <w:i/>
          <w:spacing w:val="36"/>
          <w:sz w:val="20"/>
        </w:rPr>
        <w:t xml:space="preserve"> </w:t>
      </w:r>
      <w:r>
        <w:rPr>
          <w:i/>
          <w:sz w:val="20"/>
        </w:rPr>
        <w:t>интерактивных</w:t>
      </w:r>
      <w:r>
        <w:rPr>
          <w:i/>
          <w:spacing w:val="36"/>
          <w:sz w:val="20"/>
        </w:rPr>
        <w:t xml:space="preserve"> </w:t>
      </w:r>
      <w:r>
        <w:rPr>
          <w:i/>
          <w:sz w:val="20"/>
        </w:rPr>
        <w:t>программ,</w:t>
      </w:r>
      <w:r>
        <w:rPr>
          <w:i/>
          <w:spacing w:val="36"/>
          <w:sz w:val="20"/>
        </w:rPr>
        <w:t xml:space="preserve"> </w:t>
      </w:r>
      <w:r>
        <w:rPr>
          <w:i/>
          <w:sz w:val="20"/>
        </w:rPr>
        <w:t>включая</w:t>
      </w:r>
      <w:r>
        <w:rPr>
          <w:i/>
          <w:spacing w:val="36"/>
          <w:sz w:val="20"/>
        </w:rPr>
        <w:t xml:space="preserve"> </w:t>
      </w:r>
      <w:r>
        <w:rPr>
          <w:i/>
          <w:sz w:val="20"/>
        </w:rPr>
        <w:t>Scratch,</w:t>
      </w:r>
      <w:r>
        <w:rPr>
          <w:i/>
          <w:spacing w:val="33"/>
          <w:sz w:val="20"/>
        </w:rPr>
        <w:t xml:space="preserve"> </w:t>
      </w:r>
      <w:r>
        <w:rPr>
          <w:i/>
          <w:sz w:val="20"/>
        </w:rPr>
        <w:t>Kodu,</w:t>
      </w:r>
      <w:r>
        <w:rPr>
          <w:i/>
          <w:spacing w:val="36"/>
          <w:sz w:val="20"/>
        </w:rPr>
        <w:t xml:space="preserve"> </w:t>
      </w:r>
      <w:r>
        <w:rPr>
          <w:i/>
          <w:sz w:val="20"/>
        </w:rPr>
        <w:t>Alice, а</w:t>
      </w:r>
      <w:r>
        <w:rPr>
          <w:i/>
          <w:spacing w:val="30"/>
          <w:sz w:val="20"/>
        </w:rPr>
        <w:t xml:space="preserve"> </w:t>
      </w:r>
      <w:r>
        <w:rPr>
          <w:i/>
          <w:sz w:val="20"/>
        </w:rPr>
        <w:t>также</w:t>
      </w:r>
      <w:r>
        <w:rPr>
          <w:i/>
          <w:spacing w:val="29"/>
          <w:sz w:val="20"/>
        </w:rPr>
        <w:t xml:space="preserve"> </w:t>
      </w:r>
      <w:r>
        <w:rPr>
          <w:i/>
          <w:sz w:val="20"/>
        </w:rPr>
        <w:t>образовательных</w:t>
      </w:r>
      <w:r>
        <w:rPr>
          <w:i/>
          <w:spacing w:val="29"/>
          <w:sz w:val="20"/>
        </w:rPr>
        <w:t xml:space="preserve"> </w:t>
      </w:r>
      <w:r>
        <w:rPr>
          <w:i/>
          <w:sz w:val="20"/>
        </w:rPr>
        <w:t>платформ,</w:t>
      </w:r>
      <w:r>
        <w:rPr>
          <w:i/>
          <w:spacing w:val="30"/>
          <w:sz w:val="20"/>
        </w:rPr>
        <w:t xml:space="preserve"> </w:t>
      </w:r>
      <w:r>
        <w:rPr>
          <w:i/>
          <w:sz w:val="20"/>
        </w:rPr>
        <w:t>таких</w:t>
      </w:r>
      <w:r>
        <w:rPr>
          <w:i/>
          <w:spacing w:val="29"/>
          <w:sz w:val="20"/>
        </w:rPr>
        <w:t xml:space="preserve"> </w:t>
      </w:r>
      <w:r>
        <w:rPr>
          <w:i/>
          <w:sz w:val="20"/>
        </w:rPr>
        <w:t>как</w:t>
      </w:r>
      <w:r>
        <w:rPr>
          <w:i/>
          <w:spacing w:val="29"/>
          <w:sz w:val="20"/>
        </w:rPr>
        <w:t xml:space="preserve"> </w:t>
      </w:r>
      <w:r>
        <w:rPr>
          <w:i/>
          <w:sz w:val="20"/>
        </w:rPr>
        <w:t>Khan</w:t>
      </w:r>
      <w:r>
        <w:rPr>
          <w:i/>
          <w:spacing w:val="30"/>
          <w:sz w:val="20"/>
        </w:rPr>
        <w:t xml:space="preserve"> </w:t>
      </w:r>
      <w:r>
        <w:rPr>
          <w:i/>
          <w:sz w:val="20"/>
        </w:rPr>
        <w:t>Academy</w:t>
      </w:r>
      <w:r>
        <w:rPr>
          <w:i/>
          <w:spacing w:val="30"/>
          <w:sz w:val="20"/>
        </w:rPr>
        <w:t xml:space="preserve"> </w:t>
      </w:r>
      <w:r>
        <w:rPr>
          <w:i/>
          <w:sz w:val="20"/>
        </w:rPr>
        <w:t>и</w:t>
      </w:r>
      <w:r>
        <w:rPr>
          <w:i/>
          <w:spacing w:val="30"/>
          <w:sz w:val="20"/>
        </w:rPr>
        <w:t xml:space="preserve"> </w:t>
      </w:r>
      <w:r>
        <w:rPr>
          <w:i/>
          <w:sz w:val="20"/>
        </w:rPr>
        <w:t>Math</w:t>
      </w:r>
      <w:r>
        <w:rPr>
          <w:i/>
          <w:spacing w:val="30"/>
          <w:sz w:val="20"/>
        </w:rPr>
        <w:t xml:space="preserve"> </w:t>
      </w:r>
      <w:r>
        <w:rPr>
          <w:i/>
          <w:sz w:val="20"/>
        </w:rPr>
        <w:t>Playground.</w:t>
      </w:r>
      <w:r>
        <w:rPr>
          <w:i/>
          <w:spacing w:val="29"/>
          <w:sz w:val="20"/>
        </w:rPr>
        <w:t xml:space="preserve"> </w:t>
      </w:r>
      <w:r>
        <w:rPr>
          <w:i/>
          <w:sz w:val="20"/>
        </w:rPr>
        <w:t>Особый</w:t>
      </w:r>
      <w:r>
        <w:rPr>
          <w:i/>
          <w:spacing w:val="30"/>
          <w:sz w:val="20"/>
        </w:rPr>
        <w:t xml:space="preserve"> </w:t>
      </w:r>
      <w:r>
        <w:rPr>
          <w:i/>
          <w:sz w:val="20"/>
        </w:rPr>
        <w:t>акцент</w:t>
      </w:r>
      <w:r>
        <w:rPr>
          <w:i/>
          <w:spacing w:val="29"/>
          <w:sz w:val="20"/>
        </w:rPr>
        <w:t xml:space="preserve"> </w:t>
      </w:r>
      <w:r>
        <w:rPr>
          <w:i/>
          <w:sz w:val="20"/>
        </w:rPr>
        <w:t>сделан на необх</w:t>
      </w:r>
      <w:r>
        <w:rPr>
          <w:i/>
          <w:sz w:val="20"/>
        </w:rPr>
        <w:t>одимости поддержки со стороны педагогов и родителей, а также на важности квалификации спе-циалистов в области информационных технологий.</w:t>
      </w:r>
    </w:p>
    <w:p w:rsidR="00D61B91" w:rsidRDefault="00AD1018">
      <w:pPr>
        <w:spacing w:before="7" w:line="235" w:lineRule="auto"/>
        <w:ind w:left="170" w:right="459" w:firstLine="566"/>
        <w:jc w:val="both"/>
        <w:rPr>
          <w:i/>
          <w:sz w:val="20"/>
        </w:rPr>
      </w:pPr>
      <w:r>
        <w:rPr>
          <w:b/>
          <w:i/>
          <w:sz w:val="20"/>
        </w:rPr>
        <w:t xml:space="preserve">Ключевые слова: </w:t>
      </w:r>
      <w:r>
        <w:rPr>
          <w:i/>
          <w:sz w:val="20"/>
        </w:rPr>
        <w:t xml:space="preserve">интерактивная среда, дети с нарушениями интеллекта, индивидуализация обучения, математические понятия, </w:t>
      </w:r>
      <w:r>
        <w:rPr>
          <w:i/>
          <w:sz w:val="20"/>
        </w:rPr>
        <w:t>информационные технологии, адаптивные образовательные платформы.</w:t>
      </w:r>
    </w:p>
    <w:p w:rsidR="00D61B91" w:rsidRDefault="00D61B91">
      <w:pPr>
        <w:pStyle w:val="a3"/>
        <w:ind w:left="0" w:firstLine="0"/>
        <w:jc w:val="left"/>
        <w:rPr>
          <w:i/>
        </w:rPr>
      </w:pPr>
    </w:p>
    <w:p w:rsidR="00D61B91" w:rsidRDefault="00D61B91">
      <w:pPr>
        <w:pStyle w:val="a3"/>
        <w:spacing w:before="1"/>
        <w:ind w:left="0" w:firstLine="0"/>
        <w:jc w:val="left"/>
        <w:rPr>
          <w:i/>
        </w:rPr>
      </w:pPr>
    </w:p>
    <w:p w:rsidR="00D61B91" w:rsidRDefault="00AD1018">
      <w:pPr>
        <w:pStyle w:val="5"/>
        <w:spacing w:line="232" w:lineRule="exact"/>
      </w:pPr>
      <w:r>
        <w:t>Dyatlov</w:t>
      </w:r>
      <w:r>
        <w:rPr>
          <w:spacing w:val="-8"/>
        </w:rPr>
        <w:t xml:space="preserve"> </w:t>
      </w:r>
      <w:r>
        <w:rPr>
          <w:spacing w:val="-2"/>
        </w:rPr>
        <w:t>M.E.,</w:t>
      </w:r>
    </w:p>
    <w:p w:rsidR="00D61B91" w:rsidRDefault="00AD1018">
      <w:pPr>
        <w:ind w:left="6913" w:right="451" w:firstLine="1174"/>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18"/>
        </w:rPr>
        <w:t>KSU</w:t>
      </w:r>
      <w:r>
        <w:rPr>
          <w:rFonts w:ascii="Cambria" w:hAnsi="Cambria"/>
          <w:spacing w:val="-5"/>
          <w:sz w:val="18"/>
        </w:rPr>
        <w:t xml:space="preserve"> </w:t>
      </w:r>
      <w:r>
        <w:rPr>
          <w:rFonts w:ascii="Cambria" w:hAnsi="Cambria"/>
          <w:sz w:val="18"/>
        </w:rPr>
        <w:t>«Special</w:t>
      </w:r>
      <w:r>
        <w:rPr>
          <w:rFonts w:ascii="Cambria" w:hAnsi="Cambria"/>
          <w:spacing w:val="-6"/>
          <w:sz w:val="18"/>
        </w:rPr>
        <w:t xml:space="preserve"> </w:t>
      </w:r>
      <w:r>
        <w:rPr>
          <w:rFonts w:ascii="Cambria" w:hAnsi="Cambria"/>
          <w:sz w:val="18"/>
        </w:rPr>
        <w:t>Boarding</w:t>
      </w:r>
      <w:r>
        <w:rPr>
          <w:rFonts w:ascii="Cambria" w:hAnsi="Cambria"/>
          <w:spacing w:val="-7"/>
          <w:sz w:val="18"/>
        </w:rPr>
        <w:t xml:space="preserve"> </w:t>
      </w:r>
      <w:r>
        <w:rPr>
          <w:rFonts w:ascii="Cambria" w:hAnsi="Cambria"/>
          <w:sz w:val="18"/>
        </w:rPr>
        <w:t>School</w:t>
      </w:r>
      <w:r>
        <w:rPr>
          <w:rFonts w:ascii="Cambria" w:hAnsi="Cambria"/>
          <w:spacing w:val="-6"/>
          <w:sz w:val="18"/>
        </w:rPr>
        <w:t xml:space="preserve"> </w:t>
      </w:r>
      <w:r>
        <w:rPr>
          <w:rFonts w:ascii="Cambria" w:hAnsi="Cambria"/>
          <w:sz w:val="18"/>
        </w:rPr>
        <w:t>No.</w:t>
      </w:r>
      <w:r>
        <w:rPr>
          <w:rFonts w:ascii="Cambria" w:hAnsi="Cambria"/>
          <w:spacing w:val="-6"/>
          <w:sz w:val="18"/>
        </w:rPr>
        <w:t xml:space="preserve"> </w:t>
      </w:r>
      <w:r>
        <w:rPr>
          <w:rFonts w:ascii="Cambria" w:hAnsi="Cambria"/>
          <w:sz w:val="18"/>
        </w:rPr>
        <w:t>2»,</w:t>
      </w:r>
      <w:r>
        <w:rPr>
          <w:rFonts w:ascii="Cambria" w:hAnsi="Cambria"/>
          <w:spacing w:val="40"/>
          <w:sz w:val="18"/>
        </w:rPr>
        <w:t xml:space="preserve"> </w:t>
      </w:r>
      <w:r>
        <w:rPr>
          <w:rFonts w:ascii="Cambria" w:hAnsi="Cambria"/>
          <w:sz w:val="18"/>
        </w:rPr>
        <w:t>Petropavlovsk,</w:t>
      </w:r>
      <w:r>
        <w:rPr>
          <w:rFonts w:ascii="Cambria" w:hAnsi="Cambria"/>
          <w:spacing w:val="-1"/>
          <w:sz w:val="18"/>
        </w:rPr>
        <w:t xml:space="preserve"> </w:t>
      </w:r>
      <w:r>
        <w:rPr>
          <w:rFonts w:ascii="Cambria" w:hAnsi="Cambria"/>
          <w:sz w:val="18"/>
        </w:rPr>
        <w:t>Kazakhstan</w:t>
      </w:r>
    </w:p>
    <w:p w:rsidR="00D61B91" w:rsidRDefault="00AD1018">
      <w:pPr>
        <w:pStyle w:val="5"/>
        <w:spacing w:before="1"/>
      </w:pPr>
      <w:r>
        <w:rPr>
          <w:spacing w:val="-2"/>
        </w:rPr>
        <w:t>Semenyuk</w:t>
      </w:r>
      <w:r>
        <w:rPr>
          <w:spacing w:val="4"/>
        </w:rPr>
        <w:t xml:space="preserve"> </w:t>
      </w:r>
      <w:r>
        <w:rPr>
          <w:spacing w:val="-2"/>
        </w:rPr>
        <w:t>K.A.,</w:t>
      </w:r>
    </w:p>
    <w:p w:rsidR="00D61B91" w:rsidRDefault="00AD1018">
      <w:pPr>
        <w:ind w:left="6797" w:right="451" w:firstLine="1289"/>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20"/>
        </w:rPr>
        <w:t>KSU</w:t>
      </w:r>
      <w:r>
        <w:rPr>
          <w:rFonts w:ascii="Cambria" w:hAnsi="Cambria"/>
          <w:spacing w:val="-5"/>
          <w:sz w:val="20"/>
        </w:rPr>
        <w:t xml:space="preserve"> </w:t>
      </w:r>
      <w:r>
        <w:rPr>
          <w:rFonts w:ascii="Cambria" w:hAnsi="Cambria"/>
          <w:sz w:val="20"/>
        </w:rPr>
        <w:t>«Special</w:t>
      </w:r>
      <w:r>
        <w:rPr>
          <w:rFonts w:ascii="Cambria" w:hAnsi="Cambria"/>
          <w:spacing w:val="-5"/>
          <w:sz w:val="20"/>
        </w:rPr>
        <w:t xml:space="preserve"> </w:t>
      </w:r>
      <w:r>
        <w:rPr>
          <w:rFonts w:ascii="Cambria" w:hAnsi="Cambria"/>
          <w:sz w:val="18"/>
        </w:rPr>
        <w:t>Boarding</w:t>
      </w:r>
      <w:r>
        <w:rPr>
          <w:rFonts w:ascii="Cambria" w:hAnsi="Cambria"/>
          <w:spacing w:val="-5"/>
          <w:sz w:val="18"/>
        </w:rPr>
        <w:t xml:space="preserve"> </w:t>
      </w:r>
      <w:r>
        <w:rPr>
          <w:rFonts w:ascii="Cambria" w:hAnsi="Cambria"/>
          <w:sz w:val="18"/>
        </w:rPr>
        <w:t>School</w:t>
      </w:r>
      <w:r>
        <w:rPr>
          <w:rFonts w:ascii="Cambria" w:hAnsi="Cambria"/>
          <w:spacing w:val="-8"/>
          <w:sz w:val="18"/>
        </w:rPr>
        <w:t xml:space="preserve"> </w:t>
      </w:r>
      <w:r>
        <w:rPr>
          <w:rFonts w:ascii="Cambria" w:hAnsi="Cambria"/>
          <w:sz w:val="18"/>
        </w:rPr>
        <w:t>No.</w:t>
      </w:r>
      <w:r>
        <w:rPr>
          <w:rFonts w:ascii="Cambria" w:hAnsi="Cambria"/>
          <w:spacing w:val="-5"/>
          <w:sz w:val="18"/>
        </w:rPr>
        <w:t xml:space="preserve"> </w:t>
      </w:r>
      <w:r>
        <w:rPr>
          <w:rFonts w:ascii="Cambria" w:hAnsi="Cambria"/>
          <w:sz w:val="18"/>
        </w:rPr>
        <w:t>2»,</w:t>
      </w:r>
      <w:r>
        <w:rPr>
          <w:rFonts w:ascii="Cambria" w:hAnsi="Cambria"/>
          <w:spacing w:val="40"/>
          <w:sz w:val="18"/>
        </w:rPr>
        <w:t xml:space="preserve"> </w:t>
      </w:r>
      <w:r>
        <w:rPr>
          <w:rFonts w:ascii="Cambria" w:hAnsi="Cambria"/>
          <w:sz w:val="18"/>
        </w:rPr>
        <w:t>Petropavlovsk,</w:t>
      </w:r>
      <w:r>
        <w:rPr>
          <w:rFonts w:ascii="Cambria" w:hAnsi="Cambria"/>
          <w:spacing w:val="-1"/>
          <w:sz w:val="18"/>
        </w:rPr>
        <w:t xml:space="preserve"> </w:t>
      </w:r>
      <w:r>
        <w:rPr>
          <w:rFonts w:ascii="Cambria" w:hAnsi="Cambria"/>
          <w:sz w:val="18"/>
        </w:rPr>
        <w:t>Kazakhstan</w:t>
      </w:r>
    </w:p>
    <w:p w:rsidR="00D61B91" w:rsidRDefault="00D61B91">
      <w:pPr>
        <w:pStyle w:val="a3"/>
        <w:spacing w:before="25"/>
        <w:ind w:left="0" w:firstLine="0"/>
        <w:jc w:val="left"/>
        <w:rPr>
          <w:rFonts w:ascii="Cambria"/>
          <w:sz w:val="18"/>
        </w:rPr>
      </w:pPr>
    </w:p>
    <w:p w:rsidR="00D61B91" w:rsidRDefault="00AD1018">
      <w:pPr>
        <w:pStyle w:val="3"/>
        <w:ind w:left="5" w:right="294"/>
      </w:pPr>
      <w:r>
        <w:t>INTERACTIVE</w:t>
      </w:r>
      <w:r>
        <w:rPr>
          <w:spacing w:val="-10"/>
        </w:rPr>
        <w:t xml:space="preserve"> </w:t>
      </w:r>
      <w:r>
        <w:t>ENVIRONMENT</w:t>
      </w:r>
      <w:r>
        <w:rPr>
          <w:spacing w:val="-8"/>
        </w:rPr>
        <w:t xml:space="preserve"> </w:t>
      </w:r>
      <w:r>
        <w:t>AS</w:t>
      </w:r>
      <w:r>
        <w:rPr>
          <w:spacing w:val="-9"/>
        </w:rPr>
        <w:t xml:space="preserve"> </w:t>
      </w:r>
      <w:r>
        <w:t>A</w:t>
      </w:r>
      <w:r>
        <w:rPr>
          <w:spacing w:val="-11"/>
        </w:rPr>
        <w:t xml:space="preserve"> </w:t>
      </w:r>
      <w:r>
        <w:t>FACTOR</w:t>
      </w:r>
      <w:r>
        <w:rPr>
          <w:spacing w:val="-9"/>
        </w:rPr>
        <w:t xml:space="preserve"> </w:t>
      </w:r>
      <w:r>
        <w:t>OF</w:t>
      </w:r>
      <w:r>
        <w:rPr>
          <w:spacing w:val="-9"/>
        </w:rPr>
        <w:t xml:space="preserve"> </w:t>
      </w:r>
      <w:r>
        <w:t>EFFECTIVE</w:t>
      </w:r>
      <w:r>
        <w:rPr>
          <w:spacing w:val="-10"/>
        </w:rPr>
        <w:t xml:space="preserve"> </w:t>
      </w:r>
      <w:r>
        <w:rPr>
          <w:spacing w:val="-2"/>
        </w:rPr>
        <w:t>LEARNING</w:t>
      </w:r>
    </w:p>
    <w:p w:rsidR="00D61B91" w:rsidRDefault="00AD1018">
      <w:pPr>
        <w:spacing w:before="1"/>
        <w:ind w:right="286"/>
        <w:jc w:val="center"/>
        <w:rPr>
          <w:rFonts w:ascii="Cambria"/>
          <w:b/>
          <w:sz w:val="20"/>
        </w:rPr>
      </w:pPr>
      <w:r>
        <w:rPr>
          <w:rFonts w:ascii="Cambria"/>
          <w:b/>
          <w:sz w:val="20"/>
        </w:rPr>
        <w:t>OF</w:t>
      </w:r>
      <w:r>
        <w:rPr>
          <w:rFonts w:ascii="Cambria"/>
          <w:b/>
          <w:spacing w:val="-11"/>
          <w:sz w:val="20"/>
        </w:rPr>
        <w:t xml:space="preserve"> </w:t>
      </w:r>
      <w:r>
        <w:rPr>
          <w:rFonts w:ascii="Cambria"/>
          <w:b/>
          <w:sz w:val="20"/>
        </w:rPr>
        <w:t>MATHEMATICAL</w:t>
      </w:r>
      <w:r>
        <w:rPr>
          <w:rFonts w:ascii="Cambria"/>
          <w:b/>
          <w:spacing w:val="-11"/>
          <w:sz w:val="20"/>
        </w:rPr>
        <w:t xml:space="preserve"> </w:t>
      </w:r>
      <w:r>
        <w:rPr>
          <w:rFonts w:ascii="Cambria"/>
          <w:b/>
          <w:sz w:val="20"/>
        </w:rPr>
        <w:t>CONCEPTS</w:t>
      </w:r>
      <w:r>
        <w:rPr>
          <w:rFonts w:ascii="Cambria"/>
          <w:b/>
          <w:spacing w:val="-10"/>
          <w:sz w:val="20"/>
        </w:rPr>
        <w:t xml:space="preserve"> </w:t>
      </w:r>
      <w:r>
        <w:rPr>
          <w:rFonts w:ascii="Cambria"/>
          <w:b/>
          <w:sz w:val="20"/>
        </w:rPr>
        <w:t>BY</w:t>
      </w:r>
      <w:r>
        <w:rPr>
          <w:rFonts w:ascii="Cambria"/>
          <w:b/>
          <w:spacing w:val="-7"/>
          <w:sz w:val="20"/>
        </w:rPr>
        <w:t xml:space="preserve"> </w:t>
      </w:r>
      <w:r>
        <w:rPr>
          <w:rFonts w:ascii="Cambria"/>
          <w:b/>
          <w:sz w:val="20"/>
        </w:rPr>
        <w:t>STUDENTS</w:t>
      </w:r>
      <w:r>
        <w:rPr>
          <w:rFonts w:ascii="Cambria"/>
          <w:b/>
          <w:spacing w:val="-11"/>
          <w:sz w:val="20"/>
        </w:rPr>
        <w:t xml:space="preserve"> </w:t>
      </w:r>
      <w:r>
        <w:rPr>
          <w:rFonts w:ascii="Cambria"/>
          <w:b/>
          <w:sz w:val="20"/>
        </w:rPr>
        <w:t>WITH</w:t>
      </w:r>
      <w:r>
        <w:rPr>
          <w:rFonts w:ascii="Cambria"/>
          <w:b/>
          <w:spacing w:val="-9"/>
          <w:sz w:val="20"/>
        </w:rPr>
        <w:t xml:space="preserve"> </w:t>
      </w:r>
      <w:r>
        <w:rPr>
          <w:rFonts w:ascii="Cambria"/>
          <w:b/>
          <w:sz w:val="20"/>
        </w:rPr>
        <w:t>INTELLECTUAL</w:t>
      </w:r>
      <w:r>
        <w:rPr>
          <w:rFonts w:ascii="Cambria"/>
          <w:b/>
          <w:spacing w:val="-9"/>
          <w:sz w:val="20"/>
        </w:rPr>
        <w:t xml:space="preserve"> </w:t>
      </w:r>
      <w:r>
        <w:rPr>
          <w:rFonts w:ascii="Cambria"/>
          <w:b/>
          <w:spacing w:val="-2"/>
          <w:sz w:val="20"/>
        </w:rPr>
        <w:t>DISABILITIES</w:t>
      </w:r>
    </w:p>
    <w:p w:rsidR="00D61B91" w:rsidRDefault="00AD1018">
      <w:pPr>
        <w:spacing w:before="228" w:line="232" w:lineRule="auto"/>
        <w:ind w:left="170" w:right="448" w:firstLine="566"/>
        <w:jc w:val="both"/>
        <w:rPr>
          <w:i/>
          <w:sz w:val="20"/>
        </w:rPr>
      </w:pPr>
      <w:r>
        <w:rPr>
          <w:b/>
          <w:i/>
          <w:color w:val="000011"/>
          <w:sz w:val="20"/>
        </w:rPr>
        <w:t xml:space="preserve">Abstract. </w:t>
      </w:r>
      <w:r>
        <w:rPr>
          <w:i/>
          <w:sz w:val="20"/>
        </w:rPr>
        <w:t>The article is devoted to the application of interactive educational environments for teaching children with intellectual disabilities. The relevance of the topic is determined by the need to develop effective methods and technologies that take into accoun</w:t>
      </w:r>
      <w:r>
        <w:rPr>
          <w:i/>
          <w:sz w:val="20"/>
        </w:rPr>
        <w:t>t the individual characteristics of such students. Special attention is paid to the importance of the environment as a major factor in the formation of personality and learning of mathematical con-cepts.</w:t>
      </w:r>
      <w:r>
        <w:rPr>
          <w:i/>
          <w:spacing w:val="64"/>
          <w:sz w:val="20"/>
        </w:rPr>
        <w:t xml:space="preserve"> </w:t>
      </w:r>
      <w:r>
        <w:rPr>
          <w:i/>
          <w:sz w:val="20"/>
        </w:rPr>
        <w:t>The</w:t>
      </w:r>
      <w:r>
        <w:rPr>
          <w:i/>
          <w:spacing w:val="59"/>
          <w:sz w:val="20"/>
        </w:rPr>
        <w:t xml:space="preserve"> </w:t>
      </w:r>
      <w:r>
        <w:rPr>
          <w:i/>
          <w:sz w:val="20"/>
        </w:rPr>
        <w:t>article</w:t>
      </w:r>
      <w:r>
        <w:rPr>
          <w:i/>
          <w:spacing w:val="62"/>
          <w:sz w:val="20"/>
        </w:rPr>
        <w:t xml:space="preserve"> </w:t>
      </w:r>
      <w:r>
        <w:rPr>
          <w:i/>
          <w:sz w:val="20"/>
        </w:rPr>
        <w:t>considers</w:t>
      </w:r>
      <w:r>
        <w:rPr>
          <w:i/>
          <w:spacing w:val="60"/>
          <w:sz w:val="20"/>
        </w:rPr>
        <w:t xml:space="preserve"> </w:t>
      </w:r>
      <w:r>
        <w:rPr>
          <w:i/>
          <w:sz w:val="20"/>
        </w:rPr>
        <w:t>the</w:t>
      </w:r>
      <w:r>
        <w:rPr>
          <w:i/>
          <w:spacing w:val="62"/>
          <w:sz w:val="20"/>
        </w:rPr>
        <w:t xml:space="preserve"> </w:t>
      </w:r>
      <w:r>
        <w:rPr>
          <w:i/>
          <w:sz w:val="20"/>
        </w:rPr>
        <w:t>key</w:t>
      </w:r>
      <w:r>
        <w:rPr>
          <w:i/>
          <w:spacing w:val="61"/>
          <w:sz w:val="20"/>
        </w:rPr>
        <w:t xml:space="preserve"> </w:t>
      </w:r>
      <w:r>
        <w:rPr>
          <w:i/>
          <w:sz w:val="20"/>
        </w:rPr>
        <w:t>features</w:t>
      </w:r>
      <w:r>
        <w:rPr>
          <w:i/>
          <w:spacing w:val="60"/>
          <w:sz w:val="20"/>
        </w:rPr>
        <w:t xml:space="preserve"> </w:t>
      </w:r>
      <w:r>
        <w:rPr>
          <w:i/>
          <w:sz w:val="20"/>
        </w:rPr>
        <w:t>of</w:t>
      </w:r>
      <w:r>
        <w:rPr>
          <w:i/>
          <w:spacing w:val="62"/>
          <w:sz w:val="20"/>
        </w:rPr>
        <w:t xml:space="preserve"> </w:t>
      </w:r>
      <w:r>
        <w:rPr>
          <w:i/>
          <w:sz w:val="20"/>
        </w:rPr>
        <w:t>interactiv</w:t>
      </w:r>
      <w:r>
        <w:rPr>
          <w:i/>
          <w:sz w:val="20"/>
        </w:rPr>
        <w:t>e</w:t>
      </w:r>
      <w:r>
        <w:rPr>
          <w:i/>
          <w:spacing w:val="61"/>
          <w:sz w:val="20"/>
        </w:rPr>
        <w:t xml:space="preserve"> </w:t>
      </w:r>
      <w:r>
        <w:rPr>
          <w:i/>
          <w:sz w:val="20"/>
        </w:rPr>
        <w:t>educational</w:t>
      </w:r>
      <w:r>
        <w:rPr>
          <w:i/>
          <w:spacing w:val="62"/>
          <w:sz w:val="20"/>
        </w:rPr>
        <w:t xml:space="preserve"> </w:t>
      </w:r>
      <w:r>
        <w:rPr>
          <w:i/>
          <w:sz w:val="20"/>
        </w:rPr>
        <w:t>environment,</w:t>
      </w:r>
      <w:r>
        <w:rPr>
          <w:i/>
          <w:spacing w:val="63"/>
          <w:sz w:val="20"/>
        </w:rPr>
        <w:t xml:space="preserve"> </w:t>
      </w:r>
      <w:r>
        <w:rPr>
          <w:i/>
          <w:sz w:val="20"/>
        </w:rPr>
        <w:t>such</w:t>
      </w:r>
      <w:r>
        <w:rPr>
          <w:i/>
          <w:spacing w:val="60"/>
          <w:sz w:val="20"/>
        </w:rPr>
        <w:t xml:space="preserve"> </w:t>
      </w:r>
      <w:r>
        <w:rPr>
          <w:i/>
          <w:sz w:val="20"/>
        </w:rPr>
        <w:t>as</w:t>
      </w:r>
      <w:r>
        <w:rPr>
          <w:i/>
          <w:spacing w:val="60"/>
          <w:sz w:val="20"/>
        </w:rPr>
        <w:t xml:space="preserve"> </w:t>
      </w:r>
      <w:r>
        <w:rPr>
          <w:i/>
          <w:sz w:val="20"/>
        </w:rPr>
        <w:t>individualization of</w:t>
      </w:r>
      <w:r>
        <w:rPr>
          <w:i/>
          <w:spacing w:val="27"/>
          <w:sz w:val="20"/>
        </w:rPr>
        <w:t xml:space="preserve"> </w:t>
      </w:r>
      <w:r>
        <w:rPr>
          <w:i/>
          <w:sz w:val="20"/>
        </w:rPr>
        <w:t>learning,</w:t>
      </w:r>
      <w:r>
        <w:rPr>
          <w:i/>
          <w:spacing w:val="34"/>
          <w:sz w:val="20"/>
        </w:rPr>
        <w:t xml:space="preserve"> </w:t>
      </w:r>
      <w:r>
        <w:rPr>
          <w:i/>
          <w:sz w:val="20"/>
        </w:rPr>
        <w:t>visualization</w:t>
      </w:r>
      <w:r>
        <w:rPr>
          <w:i/>
          <w:spacing w:val="36"/>
          <w:sz w:val="20"/>
        </w:rPr>
        <w:t xml:space="preserve"> </w:t>
      </w:r>
      <w:r>
        <w:rPr>
          <w:i/>
          <w:sz w:val="20"/>
        </w:rPr>
        <w:t>and</w:t>
      </w:r>
      <w:r>
        <w:rPr>
          <w:i/>
          <w:spacing w:val="36"/>
          <w:sz w:val="20"/>
        </w:rPr>
        <w:t xml:space="preserve"> </w:t>
      </w:r>
      <w:r>
        <w:rPr>
          <w:i/>
          <w:sz w:val="20"/>
        </w:rPr>
        <w:t>active</w:t>
      </w:r>
      <w:r>
        <w:rPr>
          <w:i/>
          <w:spacing w:val="34"/>
          <w:sz w:val="20"/>
        </w:rPr>
        <w:t xml:space="preserve"> </w:t>
      </w:r>
      <w:r>
        <w:rPr>
          <w:i/>
          <w:sz w:val="20"/>
        </w:rPr>
        <w:t>interaction</w:t>
      </w:r>
      <w:r>
        <w:rPr>
          <w:i/>
          <w:spacing w:val="36"/>
          <w:sz w:val="20"/>
        </w:rPr>
        <w:t xml:space="preserve"> </w:t>
      </w:r>
      <w:r>
        <w:rPr>
          <w:i/>
          <w:sz w:val="20"/>
        </w:rPr>
        <w:t>of</w:t>
      </w:r>
      <w:r>
        <w:rPr>
          <w:i/>
          <w:spacing w:val="34"/>
          <w:sz w:val="20"/>
        </w:rPr>
        <w:t xml:space="preserve"> </w:t>
      </w:r>
      <w:r>
        <w:rPr>
          <w:i/>
          <w:sz w:val="20"/>
        </w:rPr>
        <w:t>students</w:t>
      </w:r>
      <w:r>
        <w:rPr>
          <w:i/>
          <w:spacing w:val="33"/>
          <w:sz w:val="20"/>
        </w:rPr>
        <w:t xml:space="preserve"> </w:t>
      </w:r>
      <w:r>
        <w:rPr>
          <w:i/>
          <w:sz w:val="20"/>
        </w:rPr>
        <w:t>with</w:t>
      </w:r>
      <w:r>
        <w:rPr>
          <w:i/>
          <w:spacing w:val="36"/>
          <w:sz w:val="20"/>
        </w:rPr>
        <w:t xml:space="preserve"> </w:t>
      </w:r>
      <w:r>
        <w:rPr>
          <w:i/>
          <w:sz w:val="20"/>
        </w:rPr>
        <w:t>the</w:t>
      </w:r>
      <w:r>
        <w:rPr>
          <w:i/>
          <w:spacing w:val="34"/>
          <w:sz w:val="20"/>
        </w:rPr>
        <w:t xml:space="preserve"> </w:t>
      </w:r>
      <w:r>
        <w:rPr>
          <w:i/>
          <w:sz w:val="20"/>
        </w:rPr>
        <w:t>material.</w:t>
      </w:r>
      <w:r>
        <w:rPr>
          <w:i/>
          <w:spacing w:val="34"/>
          <w:sz w:val="20"/>
        </w:rPr>
        <w:t xml:space="preserve"> </w:t>
      </w:r>
      <w:r>
        <w:rPr>
          <w:i/>
          <w:sz w:val="20"/>
        </w:rPr>
        <w:t>Examples</w:t>
      </w:r>
      <w:r>
        <w:rPr>
          <w:i/>
          <w:spacing w:val="33"/>
          <w:sz w:val="20"/>
        </w:rPr>
        <w:t xml:space="preserve"> </w:t>
      </w:r>
      <w:r>
        <w:rPr>
          <w:i/>
          <w:sz w:val="20"/>
        </w:rPr>
        <w:t>of</w:t>
      </w:r>
      <w:r>
        <w:rPr>
          <w:i/>
          <w:spacing w:val="34"/>
          <w:sz w:val="20"/>
        </w:rPr>
        <w:t xml:space="preserve"> </w:t>
      </w:r>
      <w:r>
        <w:rPr>
          <w:i/>
          <w:sz w:val="20"/>
        </w:rPr>
        <w:t>using</w:t>
      </w:r>
      <w:r>
        <w:rPr>
          <w:i/>
          <w:spacing w:val="36"/>
          <w:sz w:val="20"/>
        </w:rPr>
        <w:t xml:space="preserve"> </w:t>
      </w:r>
      <w:r>
        <w:rPr>
          <w:i/>
          <w:sz w:val="20"/>
        </w:rPr>
        <w:t>interactive</w:t>
      </w:r>
      <w:r>
        <w:rPr>
          <w:i/>
          <w:spacing w:val="34"/>
          <w:sz w:val="20"/>
        </w:rPr>
        <w:t xml:space="preserve"> </w:t>
      </w:r>
      <w:r>
        <w:rPr>
          <w:i/>
          <w:sz w:val="20"/>
        </w:rPr>
        <w:t>pr</w:t>
      </w:r>
      <w:r>
        <w:rPr>
          <w:i/>
          <w:spacing w:val="-13"/>
          <w:sz w:val="20"/>
        </w:rPr>
        <w:t xml:space="preserve"> </w:t>
      </w:r>
      <w:r>
        <w:rPr>
          <w:i/>
          <w:sz w:val="20"/>
        </w:rPr>
        <w:t>o-grams</w:t>
      </w:r>
      <w:r>
        <w:rPr>
          <w:i/>
          <w:spacing w:val="38"/>
          <w:sz w:val="20"/>
        </w:rPr>
        <w:t xml:space="preserve"> </w:t>
      </w:r>
      <w:r>
        <w:rPr>
          <w:i/>
          <w:sz w:val="20"/>
        </w:rPr>
        <w:t>including</w:t>
      </w:r>
      <w:r>
        <w:rPr>
          <w:i/>
          <w:spacing w:val="40"/>
          <w:sz w:val="20"/>
        </w:rPr>
        <w:t xml:space="preserve"> </w:t>
      </w:r>
      <w:r>
        <w:rPr>
          <w:i/>
          <w:sz w:val="20"/>
        </w:rPr>
        <w:t>Scratch,</w:t>
      </w:r>
      <w:r>
        <w:rPr>
          <w:i/>
          <w:spacing w:val="39"/>
          <w:sz w:val="20"/>
        </w:rPr>
        <w:t xml:space="preserve"> </w:t>
      </w:r>
      <w:r>
        <w:rPr>
          <w:i/>
          <w:sz w:val="20"/>
        </w:rPr>
        <w:t>Kodu,</w:t>
      </w:r>
      <w:r>
        <w:rPr>
          <w:i/>
          <w:spacing w:val="39"/>
          <w:sz w:val="20"/>
        </w:rPr>
        <w:t xml:space="preserve"> </w:t>
      </w:r>
      <w:r>
        <w:rPr>
          <w:i/>
          <w:sz w:val="20"/>
        </w:rPr>
        <w:t>Alice,</w:t>
      </w:r>
      <w:r>
        <w:rPr>
          <w:i/>
          <w:spacing w:val="39"/>
          <w:sz w:val="20"/>
        </w:rPr>
        <w:t xml:space="preserve"> </w:t>
      </w:r>
      <w:r>
        <w:rPr>
          <w:i/>
          <w:sz w:val="20"/>
        </w:rPr>
        <w:t>as</w:t>
      </w:r>
      <w:r>
        <w:rPr>
          <w:i/>
          <w:spacing w:val="38"/>
          <w:sz w:val="20"/>
        </w:rPr>
        <w:t xml:space="preserve"> </w:t>
      </w:r>
      <w:r>
        <w:rPr>
          <w:i/>
          <w:sz w:val="20"/>
        </w:rPr>
        <w:t>well</w:t>
      </w:r>
      <w:r>
        <w:rPr>
          <w:i/>
          <w:spacing w:val="39"/>
          <w:sz w:val="20"/>
        </w:rPr>
        <w:t xml:space="preserve"> </w:t>
      </w:r>
      <w:r>
        <w:rPr>
          <w:i/>
          <w:sz w:val="20"/>
        </w:rPr>
        <w:t>as</w:t>
      </w:r>
      <w:r>
        <w:rPr>
          <w:i/>
          <w:spacing w:val="38"/>
          <w:sz w:val="20"/>
        </w:rPr>
        <w:t xml:space="preserve"> </w:t>
      </w:r>
      <w:r>
        <w:rPr>
          <w:i/>
          <w:sz w:val="20"/>
        </w:rPr>
        <w:t>educational</w:t>
      </w:r>
      <w:r>
        <w:rPr>
          <w:i/>
          <w:spacing w:val="36"/>
          <w:sz w:val="20"/>
        </w:rPr>
        <w:t xml:space="preserve"> </w:t>
      </w:r>
      <w:r>
        <w:rPr>
          <w:i/>
          <w:sz w:val="20"/>
        </w:rPr>
        <w:t>platforms</w:t>
      </w:r>
      <w:r>
        <w:rPr>
          <w:i/>
          <w:spacing w:val="38"/>
          <w:sz w:val="20"/>
        </w:rPr>
        <w:t xml:space="preserve"> </w:t>
      </w:r>
      <w:r>
        <w:rPr>
          <w:i/>
          <w:sz w:val="20"/>
        </w:rPr>
        <w:t>such</w:t>
      </w:r>
      <w:r>
        <w:rPr>
          <w:i/>
          <w:spacing w:val="40"/>
          <w:sz w:val="20"/>
        </w:rPr>
        <w:t xml:space="preserve"> </w:t>
      </w:r>
      <w:r>
        <w:rPr>
          <w:i/>
          <w:sz w:val="20"/>
        </w:rPr>
        <w:t>as</w:t>
      </w:r>
      <w:r>
        <w:rPr>
          <w:i/>
          <w:spacing w:val="38"/>
          <w:sz w:val="20"/>
        </w:rPr>
        <w:t xml:space="preserve"> </w:t>
      </w:r>
      <w:r>
        <w:rPr>
          <w:i/>
          <w:sz w:val="20"/>
        </w:rPr>
        <w:t>Khan</w:t>
      </w:r>
      <w:r>
        <w:rPr>
          <w:i/>
          <w:spacing w:val="40"/>
          <w:sz w:val="20"/>
        </w:rPr>
        <w:t xml:space="preserve"> </w:t>
      </w:r>
      <w:r>
        <w:rPr>
          <w:i/>
          <w:sz w:val="20"/>
        </w:rPr>
        <w:t>Academy</w:t>
      </w:r>
      <w:r>
        <w:rPr>
          <w:i/>
          <w:spacing w:val="39"/>
          <w:sz w:val="20"/>
        </w:rPr>
        <w:t xml:space="preserve"> </w:t>
      </w:r>
      <w:r>
        <w:rPr>
          <w:i/>
          <w:sz w:val="20"/>
        </w:rPr>
        <w:t>and</w:t>
      </w:r>
      <w:r>
        <w:rPr>
          <w:i/>
          <w:spacing w:val="40"/>
          <w:sz w:val="20"/>
        </w:rPr>
        <w:t xml:space="preserve"> </w:t>
      </w:r>
      <w:r>
        <w:rPr>
          <w:i/>
          <w:sz w:val="20"/>
        </w:rPr>
        <w:t>Math</w:t>
      </w:r>
      <w:r>
        <w:rPr>
          <w:i/>
          <w:spacing w:val="40"/>
          <w:sz w:val="20"/>
        </w:rPr>
        <w:t xml:space="preserve"> </w:t>
      </w:r>
      <w:r>
        <w:rPr>
          <w:i/>
          <w:sz w:val="20"/>
        </w:rPr>
        <w:t>Play-ground are given. Special emphasis is placed on the need for support from teachers and parents, as well as on the importance of IT qualifications.</w:t>
      </w:r>
    </w:p>
    <w:p w:rsidR="00D61B91" w:rsidRDefault="00AD1018">
      <w:pPr>
        <w:spacing w:before="6" w:line="235" w:lineRule="auto"/>
        <w:ind w:left="170" w:right="448" w:firstLine="566"/>
        <w:jc w:val="both"/>
        <w:rPr>
          <w:i/>
          <w:sz w:val="20"/>
        </w:rPr>
      </w:pPr>
      <w:r>
        <w:rPr>
          <w:b/>
          <w:i/>
          <w:sz w:val="20"/>
        </w:rPr>
        <w:t xml:space="preserve">Key words: </w:t>
      </w:r>
      <w:r>
        <w:rPr>
          <w:i/>
          <w:sz w:val="20"/>
        </w:rPr>
        <w:t>interactive environment, children with intellectual disabilities, individual</w:t>
      </w:r>
      <w:r>
        <w:rPr>
          <w:i/>
          <w:sz w:val="20"/>
        </w:rPr>
        <w:t>ization of learning, math-ematical concepts, information technology, adaptive educational platforms.</w:t>
      </w:r>
    </w:p>
    <w:p w:rsidR="00D61B91" w:rsidRDefault="00AD1018">
      <w:pPr>
        <w:pStyle w:val="a3"/>
        <w:spacing w:before="224" w:line="232" w:lineRule="auto"/>
        <w:ind w:left="170" w:right="446"/>
      </w:pPr>
      <w:r>
        <w:t>Закон Республики Казахстан «Об образовании» устанавливает обязательство государства обеспечивать качественное образование и укрепление национальной системы</w:t>
      </w:r>
      <w:r>
        <w:t xml:space="preserve"> образования. Одним из направлений развития образования является интеграция информационных технологий в учебный процесс, что подразумевает исполь-зование интерактивных методов обучения.</w:t>
      </w:r>
    </w:p>
    <w:p w:rsidR="00D61B91" w:rsidRDefault="00AD1018">
      <w:pPr>
        <w:pStyle w:val="a3"/>
        <w:spacing w:before="5" w:line="232" w:lineRule="auto"/>
        <w:ind w:left="170" w:right="453"/>
      </w:pPr>
      <w:r>
        <w:t xml:space="preserve">В частности, статья 30 Закона устанавливает, что государственные образовательные стандарты должны обеспечивать развитие интеллектуальных, творческих и коммуникативных способностей учащихся, а также использование информационных технологий в образовательном </w:t>
      </w:r>
      <w:r>
        <w:t>процессе. При этом, Закон уделяет особое внимание образованию детей с особыми образовательными потребностями, включая детей с нарушениями ин-теллекта. Статья 37 Закона определяет, что обучение детей с особыми образовательными потребностями должно</w:t>
      </w:r>
      <w:r>
        <w:rPr>
          <w:spacing w:val="-1"/>
        </w:rPr>
        <w:t xml:space="preserve"> </w:t>
      </w:r>
      <w:r>
        <w:t>осуществл</w:t>
      </w:r>
      <w:r>
        <w:t>яться</w:t>
      </w:r>
      <w:r>
        <w:rPr>
          <w:spacing w:val="-2"/>
        </w:rPr>
        <w:t xml:space="preserve"> </w:t>
      </w:r>
      <w:r>
        <w:t>с учетом</w:t>
      </w:r>
      <w:r>
        <w:rPr>
          <w:spacing w:val="-1"/>
        </w:rPr>
        <w:t xml:space="preserve"> </w:t>
      </w:r>
      <w:r>
        <w:t>их</w:t>
      </w:r>
      <w:r>
        <w:rPr>
          <w:spacing w:val="-1"/>
        </w:rPr>
        <w:t xml:space="preserve"> </w:t>
      </w:r>
      <w:r>
        <w:t>индивидуальных</w:t>
      </w:r>
      <w:r>
        <w:rPr>
          <w:spacing w:val="-2"/>
        </w:rPr>
        <w:t xml:space="preserve"> </w:t>
      </w:r>
      <w:r>
        <w:t>особенностей</w:t>
      </w:r>
      <w:r>
        <w:rPr>
          <w:spacing w:val="-1"/>
        </w:rPr>
        <w:t xml:space="preserve"> </w:t>
      </w:r>
      <w:r>
        <w:t>и</w:t>
      </w:r>
      <w:r>
        <w:rPr>
          <w:spacing w:val="-2"/>
        </w:rPr>
        <w:t xml:space="preserve"> </w:t>
      </w:r>
      <w:r>
        <w:t>возможностей, а</w:t>
      </w:r>
      <w:r>
        <w:rPr>
          <w:spacing w:val="-1"/>
        </w:rPr>
        <w:t xml:space="preserve"> </w:t>
      </w:r>
      <w:r>
        <w:t>также с</w:t>
      </w:r>
      <w:r>
        <w:rPr>
          <w:spacing w:val="-1"/>
        </w:rPr>
        <w:t xml:space="preserve"> </w:t>
      </w:r>
      <w:r>
        <w:t>использованием специальных методов, технологий и оборудования.</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9" w:line="235" w:lineRule="auto"/>
        <w:ind w:right="166"/>
      </w:pPr>
      <w:r>
        <w:lastRenderedPageBreak/>
        <w:t>С учетом вышеизложенного, актуальность темы исследования обусловлена потребностью в разработке эффектив</w:t>
      </w:r>
      <w:r>
        <w:t>ных методов и технологий обучения для детей с нарушениями интеллекта, которые позволят им освоить математические понятия наиболее эффективным способом. В свою очередь, использование интерак-тивных методов обучения может способствовать повышению качества об</w:t>
      </w:r>
      <w:r>
        <w:t>разования, развитию интеллектуаль-ных способностей и повышению мотивации учащихся к обучению.</w:t>
      </w:r>
    </w:p>
    <w:p w:rsidR="00D61B91" w:rsidRDefault="00AD1018">
      <w:pPr>
        <w:pStyle w:val="a3"/>
        <w:spacing w:line="232" w:lineRule="auto"/>
        <w:ind w:right="170"/>
      </w:pPr>
      <w:r>
        <w:t>Б.П.</w:t>
      </w:r>
      <w:r>
        <w:rPr>
          <w:spacing w:val="40"/>
        </w:rPr>
        <w:t xml:space="preserve"> </w:t>
      </w:r>
      <w:r>
        <w:t>Пузанов</w:t>
      </w:r>
      <w:r>
        <w:rPr>
          <w:spacing w:val="40"/>
        </w:rPr>
        <w:t xml:space="preserve"> </w:t>
      </w:r>
      <w:r>
        <w:t>писал:</w:t>
      </w:r>
      <w:r>
        <w:rPr>
          <w:spacing w:val="40"/>
        </w:rPr>
        <w:t xml:space="preserve"> </w:t>
      </w:r>
      <w:r>
        <w:t>«Обучение</w:t>
      </w:r>
      <w:r>
        <w:rPr>
          <w:spacing w:val="40"/>
        </w:rPr>
        <w:t xml:space="preserve"> </w:t>
      </w:r>
      <w:r>
        <w:t>математике</w:t>
      </w:r>
      <w:r>
        <w:rPr>
          <w:spacing w:val="40"/>
        </w:rPr>
        <w:t xml:space="preserve"> </w:t>
      </w:r>
      <w:r>
        <w:t>–</w:t>
      </w:r>
      <w:r>
        <w:rPr>
          <w:spacing w:val="40"/>
        </w:rPr>
        <w:t xml:space="preserve"> </w:t>
      </w:r>
      <w:r>
        <w:t>одно</w:t>
      </w:r>
      <w:r>
        <w:rPr>
          <w:spacing w:val="40"/>
        </w:rPr>
        <w:t xml:space="preserve"> </w:t>
      </w:r>
      <w:r>
        <w:t>из</w:t>
      </w:r>
      <w:r>
        <w:rPr>
          <w:spacing w:val="40"/>
        </w:rPr>
        <w:t xml:space="preserve"> </w:t>
      </w:r>
      <w:r>
        <w:t>основных</w:t>
      </w:r>
      <w:r>
        <w:rPr>
          <w:spacing w:val="40"/>
        </w:rPr>
        <w:t xml:space="preserve"> </w:t>
      </w:r>
      <w:r>
        <w:t>направлений</w:t>
      </w:r>
      <w:r>
        <w:rPr>
          <w:spacing w:val="40"/>
        </w:rPr>
        <w:t xml:space="preserve"> </w:t>
      </w:r>
      <w:r>
        <w:t>подготовки</w:t>
      </w:r>
      <w:r>
        <w:rPr>
          <w:spacing w:val="40"/>
        </w:rPr>
        <w:t xml:space="preserve"> </w:t>
      </w:r>
      <w:r>
        <w:t>учащихся с нарушениями интеллектуального развития к самостоятельной трудовой жи</w:t>
      </w:r>
      <w:r>
        <w:t>зни. Достижение цели работы специальной школы VIII вида – социальной адаптации умственно отсталых школьников – предполагает реше-ние на уроках математики образовательной, коррекционно-воспитательной и практической задач» [1].</w:t>
      </w:r>
    </w:p>
    <w:p w:rsidR="00D61B91" w:rsidRDefault="00AD1018">
      <w:pPr>
        <w:pStyle w:val="a3"/>
        <w:spacing w:line="232" w:lineRule="auto"/>
        <w:ind w:right="163"/>
      </w:pPr>
      <w:r>
        <w:t>Учащиеся</w:t>
      </w:r>
      <w:r>
        <w:rPr>
          <w:spacing w:val="40"/>
        </w:rPr>
        <w:t xml:space="preserve"> </w:t>
      </w:r>
      <w:r>
        <w:t>с</w:t>
      </w:r>
      <w:r>
        <w:rPr>
          <w:spacing w:val="40"/>
        </w:rPr>
        <w:t xml:space="preserve"> </w:t>
      </w:r>
      <w:r>
        <w:t>нарушениями</w:t>
      </w:r>
      <w:r>
        <w:rPr>
          <w:spacing w:val="40"/>
        </w:rPr>
        <w:t xml:space="preserve"> </w:t>
      </w:r>
      <w:r>
        <w:t>интелле</w:t>
      </w:r>
      <w:r>
        <w:t>кта</w:t>
      </w:r>
      <w:r>
        <w:rPr>
          <w:spacing w:val="40"/>
        </w:rPr>
        <w:t xml:space="preserve"> </w:t>
      </w:r>
      <w:r>
        <w:t>испытывают</w:t>
      </w:r>
      <w:r>
        <w:rPr>
          <w:spacing w:val="40"/>
        </w:rPr>
        <w:t xml:space="preserve"> </w:t>
      </w:r>
      <w:r>
        <w:t>трудности</w:t>
      </w:r>
      <w:r>
        <w:rPr>
          <w:spacing w:val="40"/>
        </w:rPr>
        <w:t xml:space="preserve"> </w:t>
      </w:r>
      <w:r>
        <w:t>в</w:t>
      </w:r>
      <w:r>
        <w:rPr>
          <w:spacing w:val="40"/>
        </w:rPr>
        <w:t xml:space="preserve"> </w:t>
      </w:r>
      <w:r>
        <w:t>освоении</w:t>
      </w:r>
      <w:r>
        <w:rPr>
          <w:spacing w:val="40"/>
        </w:rPr>
        <w:t xml:space="preserve"> </w:t>
      </w:r>
      <w:r>
        <w:t>математических</w:t>
      </w:r>
      <w:r>
        <w:rPr>
          <w:spacing w:val="40"/>
        </w:rPr>
        <w:t xml:space="preserve"> </w:t>
      </w:r>
      <w:r>
        <w:t>понятий из-за ограниченных когнитивных возможностей: слабой способности к анализу, обобщению, абстракции и уз-кой сферы интересов. Согласно исследованиям В.А. Крутецкого, успешное обучение математике требу</w:t>
      </w:r>
      <w:r>
        <w:t>ет раз-витой математической памяти, гибкости мышления, умения обобщать и воспринимать задачи формально [2]. Успех обучения зависит от учета трудностей и потенциала учеников, которые в школах VIII вида весьма раз-нородны. Нарушения работы полушарий мозга ос</w:t>
      </w:r>
      <w:r>
        <w:t>ложняют восприятие зрительно-пространственной информа-ции и установление вербальных связей, что затрудняет формирование умозрительных образов, необходимых для понимания математики. Их мышление фрагментарно и недостаточно абстрактно.</w:t>
      </w:r>
    </w:p>
    <w:p w:rsidR="00D61B91" w:rsidRDefault="00AD1018">
      <w:pPr>
        <w:pStyle w:val="a3"/>
        <w:spacing w:before="7" w:line="232" w:lineRule="auto"/>
        <w:ind w:right="178"/>
      </w:pPr>
      <w:r>
        <w:t>У учащихся с нарушением</w:t>
      </w:r>
      <w:r>
        <w:t xml:space="preserve"> интеллекта существуют трудности с усвоением математических понятий. Учет психофизиологических особенностей развития учащихся с нарушениями интеллекта требует создания особой образовательной среды, которая бы могла реализовать потенциал каждого отдельно вз</w:t>
      </w:r>
      <w:r>
        <w:t>ятого ребенка. При этом подчеркивается, что среда оказывает решающее воздействие на формирование и развитие личности.</w:t>
      </w:r>
    </w:p>
    <w:p w:rsidR="00D61B91" w:rsidRDefault="00AD1018">
      <w:pPr>
        <w:pStyle w:val="a3"/>
        <w:spacing w:before="3" w:line="232" w:lineRule="auto"/>
        <w:ind w:right="165"/>
      </w:pPr>
      <w:r>
        <w:t>Среда – это все, что окружает учащихся и влияет на их развитие и обучение. Образовательная среда</w:t>
      </w:r>
      <w:r>
        <w:rPr>
          <w:spacing w:val="28"/>
        </w:rPr>
        <w:t xml:space="preserve"> </w:t>
      </w:r>
      <w:r>
        <w:t>– это</w:t>
      </w:r>
      <w:r>
        <w:rPr>
          <w:spacing w:val="30"/>
        </w:rPr>
        <w:t xml:space="preserve"> </w:t>
      </w:r>
      <w:r>
        <w:t>среда,</w:t>
      </w:r>
      <w:r>
        <w:rPr>
          <w:spacing w:val="30"/>
        </w:rPr>
        <w:t xml:space="preserve"> </w:t>
      </w:r>
      <w:r>
        <w:t>которая</w:t>
      </w:r>
      <w:r>
        <w:rPr>
          <w:spacing w:val="29"/>
        </w:rPr>
        <w:t xml:space="preserve"> </w:t>
      </w:r>
      <w:r>
        <w:t>создается</w:t>
      </w:r>
      <w:r>
        <w:rPr>
          <w:spacing w:val="29"/>
        </w:rPr>
        <w:t xml:space="preserve"> </w:t>
      </w:r>
      <w:r>
        <w:t>специально</w:t>
      </w:r>
      <w:r>
        <w:rPr>
          <w:spacing w:val="30"/>
        </w:rPr>
        <w:t xml:space="preserve"> </w:t>
      </w:r>
      <w:r>
        <w:t>для</w:t>
      </w:r>
      <w:r>
        <w:rPr>
          <w:spacing w:val="28"/>
        </w:rPr>
        <w:t xml:space="preserve"> </w:t>
      </w:r>
      <w:r>
        <w:t>обучения</w:t>
      </w:r>
      <w:r>
        <w:rPr>
          <w:spacing w:val="31"/>
        </w:rPr>
        <w:t xml:space="preserve"> </w:t>
      </w:r>
      <w:r>
        <w:t>и</w:t>
      </w:r>
      <w:r>
        <w:rPr>
          <w:spacing w:val="28"/>
        </w:rPr>
        <w:t xml:space="preserve"> </w:t>
      </w:r>
      <w:r>
        <w:t>включает</w:t>
      </w:r>
      <w:r>
        <w:rPr>
          <w:spacing w:val="28"/>
        </w:rPr>
        <w:t xml:space="preserve"> </w:t>
      </w:r>
      <w:r>
        <w:t>в</w:t>
      </w:r>
      <w:r>
        <w:rPr>
          <w:spacing w:val="29"/>
        </w:rPr>
        <w:t xml:space="preserve"> </w:t>
      </w:r>
      <w:r>
        <w:t>себя</w:t>
      </w:r>
      <w:r>
        <w:rPr>
          <w:spacing w:val="28"/>
        </w:rPr>
        <w:t xml:space="preserve"> </w:t>
      </w:r>
      <w:r>
        <w:t>все</w:t>
      </w:r>
      <w:r>
        <w:rPr>
          <w:spacing w:val="32"/>
        </w:rPr>
        <w:t xml:space="preserve"> </w:t>
      </w:r>
      <w:r>
        <w:t>компоненты,</w:t>
      </w:r>
      <w:r>
        <w:rPr>
          <w:spacing w:val="30"/>
        </w:rPr>
        <w:t xml:space="preserve"> </w:t>
      </w:r>
      <w:r>
        <w:t>которые</w:t>
      </w:r>
      <w:r>
        <w:rPr>
          <w:spacing w:val="30"/>
        </w:rPr>
        <w:t xml:space="preserve"> </w:t>
      </w:r>
      <w:r>
        <w:t>влияют на обучение: учителей, учебные материалы, методы и т.д. Важность значения среды в воспитании человека подчеркивали К.Д. Ушинский, Л.Н. Толстой, Н.И. Пирогов и др. Практическое воплощение идеи воспитания средой было осуществлено в деятельности немецк</w:t>
      </w:r>
      <w:r>
        <w:t>их интегрированных школ (Нигермайер, Циммер), француз-ской школы (Бло, Порше, Ферра), американских школ (Уолтер, Уотсон, Хоскен) [3].</w:t>
      </w:r>
    </w:p>
    <w:p w:rsidR="00D61B91" w:rsidRDefault="00AD1018">
      <w:pPr>
        <w:pStyle w:val="a3"/>
        <w:spacing w:before="6" w:line="232" w:lineRule="auto"/>
        <w:ind w:right="167"/>
      </w:pPr>
      <w:r>
        <w:t>На современном этапе развития образовательных сред, всё большую сферу влияния охватывают интер-активные среды обучения и воспитания. Такие понятия как «Интерактивная среда» и «Среда» в своих трудах всесторонне рассматривали такие ученные как Е.В. Бондаревс</w:t>
      </w:r>
      <w:r>
        <w:t>кая, Л.Г. Суменко, И.Н. Степанова, А.М. Нови-кова, Ю.С. Мануйлов, В.А. Козырев и др.</w:t>
      </w:r>
    </w:p>
    <w:p w:rsidR="00D61B91" w:rsidRDefault="00AD1018">
      <w:pPr>
        <w:pStyle w:val="a3"/>
        <w:spacing w:before="5" w:line="232" w:lineRule="auto"/>
        <w:ind w:right="167"/>
      </w:pPr>
      <w:r>
        <w:t>Ю.С. Мануйлов, подразумевал интерактивную среду как «то, среди чего прибывает субъект, и посред-ством</w:t>
      </w:r>
      <w:r>
        <w:rPr>
          <w:spacing w:val="40"/>
        </w:rPr>
        <w:t xml:space="preserve"> </w:t>
      </w:r>
      <w:r>
        <w:t>чего</w:t>
      </w:r>
      <w:r>
        <w:rPr>
          <w:spacing w:val="40"/>
        </w:rPr>
        <w:t xml:space="preserve"> </w:t>
      </w:r>
      <w:r>
        <w:t>формируется</w:t>
      </w:r>
      <w:r>
        <w:rPr>
          <w:spacing w:val="40"/>
        </w:rPr>
        <w:t xml:space="preserve"> </w:t>
      </w:r>
      <w:r>
        <w:t>образ</w:t>
      </w:r>
      <w:r>
        <w:rPr>
          <w:spacing w:val="40"/>
        </w:rPr>
        <w:t xml:space="preserve"> </w:t>
      </w:r>
      <w:r>
        <w:t>жизни,</w:t>
      </w:r>
      <w:r>
        <w:rPr>
          <w:spacing w:val="40"/>
        </w:rPr>
        <w:t xml:space="preserve"> </w:t>
      </w:r>
      <w:r>
        <w:t>опосредует</w:t>
      </w:r>
      <w:r>
        <w:rPr>
          <w:spacing w:val="40"/>
        </w:rPr>
        <w:t xml:space="preserve"> </w:t>
      </w:r>
      <w:r>
        <w:t>развитие</w:t>
      </w:r>
      <w:r>
        <w:rPr>
          <w:spacing w:val="40"/>
        </w:rPr>
        <w:t xml:space="preserve"> </w:t>
      </w:r>
      <w:r>
        <w:t>этого</w:t>
      </w:r>
      <w:r>
        <w:rPr>
          <w:spacing w:val="40"/>
        </w:rPr>
        <w:t xml:space="preserve"> </w:t>
      </w:r>
      <w:r>
        <w:t>субъекта,</w:t>
      </w:r>
      <w:r>
        <w:rPr>
          <w:spacing w:val="40"/>
        </w:rPr>
        <w:t xml:space="preserve"> </w:t>
      </w:r>
      <w:r>
        <w:t>оср</w:t>
      </w:r>
      <w:r>
        <w:t>едняет</w:t>
      </w:r>
      <w:r>
        <w:rPr>
          <w:spacing w:val="40"/>
        </w:rPr>
        <w:t xml:space="preserve"> </w:t>
      </w:r>
      <w:r>
        <w:t>его</w:t>
      </w:r>
      <w:r>
        <w:rPr>
          <w:spacing w:val="56"/>
        </w:rPr>
        <w:t xml:space="preserve"> </w:t>
      </w:r>
      <w:r>
        <w:t>личность»</w:t>
      </w:r>
      <w:r>
        <w:rPr>
          <w:spacing w:val="40"/>
        </w:rPr>
        <w:t xml:space="preserve"> </w:t>
      </w:r>
      <w:r>
        <w:t>[4].</w:t>
      </w:r>
      <w:r>
        <w:rPr>
          <w:spacing w:val="80"/>
        </w:rPr>
        <w:t xml:space="preserve"> </w:t>
      </w:r>
      <w:r>
        <w:t>В образовательной системе интерактивная среда является средством обеспечения активного и глубокого усво-ения знаний, включающего множество форм взаимодействия учащихся с информацией. Она является более эффективным средством обучен</w:t>
      </w:r>
      <w:r>
        <w:t>ия, чем традиционные методы, для учащихся с нарушениями интеллекта.</w:t>
      </w:r>
    </w:p>
    <w:p w:rsidR="00D61B91" w:rsidRDefault="00AD1018">
      <w:pPr>
        <w:pStyle w:val="a3"/>
        <w:spacing w:before="4" w:line="232" w:lineRule="auto"/>
        <w:ind w:right="172"/>
      </w:pPr>
      <w:r>
        <w:t>Интерактивная образовательная среда – это среда, которая обеспечивает интерактивное взаимодействие между учащимися и учебным материалом, а также между учащимися и учителем. Она позволяет у</w:t>
      </w:r>
      <w:r>
        <w:t>чащимся активно взаимодействовать с материалом и использовать различные средства для усвоения знаний, такие как интерактивные игры, симуляции, визуализации и т.д.</w:t>
      </w:r>
    </w:p>
    <w:p w:rsidR="00D61B91" w:rsidRDefault="00AD1018">
      <w:pPr>
        <w:pStyle w:val="a3"/>
        <w:spacing w:before="5" w:line="232" w:lineRule="auto"/>
        <w:ind w:right="166"/>
      </w:pPr>
      <w:r>
        <w:t>Интерактивная среда включает в себя несколько основных средств, таких как компьютеры, интерак</w:t>
      </w:r>
      <w:r>
        <w:t>тив-ные</w:t>
      </w:r>
      <w:r>
        <w:rPr>
          <w:spacing w:val="28"/>
        </w:rPr>
        <w:t xml:space="preserve"> </w:t>
      </w:r>
      <w:r>
        <w:t>доски,</w:t>
      </w:r>
      <w:r>
        <w:rPr>
          <w:spacing w:val="27"/>
        </w:rPr>
        <w:t xml:space="preserve"> </w:t>
      </w:r>
      <w:r>
        <w:t>электронные</w:t>
      </w:r>
      <w:r>
        <w:rPr>
          <w:spacing w:val="30"/>
        </w:rPr>
        <w:t xml:space="preserve"> </w:t>
      </w:r>
      <w:r>
        <w:t>учебники,</w:t>
      </w:r>
      <w:r>
        <w:rPr>
          <w:spacing w:val="27"/>
        </w:rPr>
        <w:t xml:space="preserve"> </w:t>
      </w:r>
      <w:r>
        <w:t>интерактивные</w:t>
      </w:r>
      <w:r>
        <w:rPr>
          <w:spacing w:val="28"/>
        </w:rPr>
        <w:t xml:space="preserve"> </w:t>
      </w:r>
      <w:r>
        <w:t>игры</w:t>
      </w:r>
      <w:r>
        <w:rPr>
          <w:spacing w:val="27"/>
        </w:rPr>
        <w:t xml:space="preserve"> </w:t>
      </w:r>
      <w:r>
        <w:t>и</w:t>
      </w:r>
      <w:r>
        <w:rPr>
          <w:spacing w:val="27"/>
        </w:rPr>
        <w:t xml:space="preserve"> </w:t>
      </w:r>
      <w:r>
        <w:t>т.д.</w:t>
      </w:r>
      <w:r>
        <w:rPr>
          <w:spacing w:val="27"/>
        </w:rPr>
        <w:t xml:space="preserve"> </w:t>
      </w:r>
      <w:r>
        <w:t>Они</w:t>
      </w:r>
      <w:r>
        <w:rPr>
          <w:spacing w:val="28"/>
        </w:rPr>
        <w:t xml:space="preserve"> </w:t>
      </w:r>
      <w:r>
        <w:t>позволяют</w:t>
      </w:r>
      <w:r>
        <w:rPr>
          <w:spacing w:val="29"/>
        </w:rPr>
        <w:t xml:space="preserve"> </w:t>
      </w:r>
      <w:r>
        <w:t>учащимся</w:t>
      </w:r>
      <w:r>
        <w:rPr>
          <w:spacing w:val="27"/>
        </w:rPr>
        <w:t xml:space="preserve"> </w:t>
      </w:r>
      <w:r>
        <w:t>взаимодействовать с материалом в более эффективной и интересной форме.</w:t>
      </w:r>
    </w:p>
    <w:p w:rsidR="00D61B91" w:rsidRDefault="00AD1018">
      <w:pPr>
        <w:pStyle w:val="a3"/>
        <w:spacing w:before="3" w:line="232" w:lineRule="auto"/>
        <w:ind w:right="178"/>
      </w:pPr>
      <w:r>
        <w:t>Основные особенности интерактивной среды включают возможность индивидуализации обучения, обеспечени</w:t>
      </w:r>
      <w:r>
        <w:t>е</w:t>
      </w:r>
      <w:r>
        <w:rPr>
          <w:spacing w:val="16"/>
        </w:rPr>
        <w:t xml:space="preserve"> </w:t>
      </w:r>
      <w:r>
        <w:t>множества</w:t>
      </w:r>
      <w:r>
        <w:rPr>
          <w:spacing w:val="16"/>
        </w:rPr>
        <w:t xml:space="preserve"> </w:t>
      </w:r>
      <w:r>
        <w:t>способов взаимодействия с</w:t>
      </w:r>
      <w:r>
        <w:rPr>
          <w:spacing w:val="18"/>
        </w:rPr>
        <w:t xml:space="preserve"> </w:t>
      </w:r>
      <w:r>
        <w:t>материалом,</w:t>
      </w:r>
      <w:r>
        <w:rPr>
          <w:spacing w:val="16"/>
        </w:rPr>
        <w:t xml:space="preserve"> </w:t>
      </w:r>
      <w:r>
        <w:t>повышение</w:t>
      </w:r>
      <w:r>
        <w:rPr>
          <w:spacing w:val="16"/>
        </w:rPr>
        <w:t xml:space="preserve"> </w:t>
      </w:r>
      <w:r>
        <w:t>мотивации</w:t>
      </w:r>
      <w:r>
        <w:rPr>
          <w:spacing w:val="17"/>
        </w:rPr>
        <w:t xml:space="preserve"> </w:t>
      </w:r>
      <w:r>
        <w:t>и интереса</w:t>
      </w:r>
      <w:r>
        <w:rPr>
          <w:spacing w:val="18"/>
        </w:rPr>
        <w:t xml:space="preserve"> </w:t>
      </w:r>
      <w:r>
        <w:t>учащихся к учебному процессу, возможность получения обратной связи и др.</w:t>
      </w:r>
    </w:p>
    <w:p w:rsidR="00D61B91" w:rsidRDefault="00AD1018">
      <w:pPr>
        <w:pStyle w:val="a3"/>
        <w:spacing w:before="2" w:line="232" w:lineRule="auto"/>
        <w:ind w:right="169"/>
      </w:pPr>
      <w:r>
        <w:t>Индивидуализация обучения</w:t>
      </w:r>
      <w:r>
        <w:rPr>
          <w:spacing w:val="-1"/>
        </w:rPr>
        <w:t xml:space="preserve"> </w:t>
      </w:r>
      <w:r>
        <w:t>детей</w:t>
      </w:r>
      <w:r>
        <w:rPr>
          <w:spacing w:val="-2"/>
        </w:rPr>
        <w:t xml:space="preserve"> </w:t>
      </w:r>
      <w:r>
        <w:t>с нарушениями интеллекта является</w:t>
      </w:r>
      <w:r>
        <w:rPr>
          <w:spacing w:val="-1"/>
        </w:rPr>
        <w:t xml:space="preserve"> </w:t>
      </w:r>
      <w:r>
        <w:t>крайне важной, потому</w:t>
      </w:r>
      <w:r>
        <w:rPr>
          <w:spacing w:val="-4"/>
        </w:rPr>
        <w:t xml:space="preserve"> </w:t>
      </w:r>
      <w:r>
        <w:t>что каж-дый</w:t>
      </w:r>
      <w:r>
        <w:rPr>
          <w:spacing w:val="40"/>
        </w:rPr>
        <w:t xml:space="preserve"> </w:t>
      </w:r>
      <w:r>
        <w:t>ребенок</w:t>
      </w:r>
      <w:r>
        <w:rPr>
          <w:spacing w:val="40"/>
        </w:rPr>
        <w:t xml:space="preserve"> </w:t>
      </w:r>
      <w:r>
        <w:t>уникален</w:t>
      </w:r>
      <w:r>
        <w:rPr>
          <w:spacing w:val="40"/>
        </w:rPr>
        <w:t xml:space="preserve"> </w:t>
      </w:r>
      <w:r>
        <w:t>и</w:t>
      </w:r>
      <w:r>
        <w:rPr>
          <w:spacing w:val="40"/>
        </w:rPr>
        <w:t xml:space="preserve"> </w:t>
      </w:r>
      <w:r>
        <w:t>имеет</w:t>
      </w:r>
      <w:r>
        <w:rPr>
          <w:spacing w:val="40"/>
        </w:rPr>
        <w:t xml:space="preserve"> </w:t>
      </w:r>
      <w:r>
        <w:t>свои</w:t>
      </w:r>
      <w:r>
        <w:rPr>
          <w:spacing w:val="40"/>
        </w:rPr>
        <w:t xml:space="preserve"> </w:t>
      </w:r>
      <w:r>
        <w:t>индивидуальные</w:t>
      </w:r>
      <w:r>
        <w:rPr>
          <w:spacing w:val="40"/>
        </w:rPr>
        <w:t xml:space="preserve"> </w:t>
      </w:r>
      <w:r>
        <w:t>потребности,</w:t>
      </w:r>
      <w:r>
        <w:rPr>
          <w:spacing w:val="40"/>
        </w:rPr>
        <w:t xml:space="preserve"> </w:t>
      </w:r>
      <w:r>
        <w:t>способности</w:t>
      </w:r>
      <w:r>
        <w:rPr>
          <w:spacing w:val="40"/>
        </w:rPr>
        <w:t xml:space="preserve"> </w:t>
      </w:r>
      <w:r>
        <w:t>и</w:t>
      </w:r>
      <w:r>
        <w:rPr>
          <w:spacing w:val="40"/>
        </w:rPr>
        <w:t xml:space="preserve"> </w:t>
      </w:r>
      <w:r>
        <w:t>темпы</w:t>
      </w:r>
      <w:r>
        <w:rPr>
          <w:spacing w:val="40"/>
        </w:rPr>
        <w:t xml:space="preserve"> </w:t>
      </w:r>
      <w:r>
        <w:t>обучения.</w:t>
      </w:r>
      <w:r>
        <w:rPr>
          <w:spacing w:val="40"/>
        </w:rPr>
        <w:t xml:space="preserve"> </w:t>
      </w:r>
      <w:r>
        <w:t>Дети</w:t>
      </w:r>
      <w:r>
        <w:rPr>
          <w:spacing w:val="80"/>
        </w:rPr>
        <w:t xml:space="preserve"> </w:t>
      </w:r>
      <w:r>
        <w:t>с нарушениями интеллекта часто имеют различные уровни умственной задержки, что означает, что они могут иметь</w:t>
      </w:r>
      <w:r>
        <w:rPr>
          <w:spacing w:val="68"/>
        </w:rPr>
        <w:t xml:space="preserve"> </w:t>
      </w:r>
      <w:r>
        <w:t>различные</w:t>
      </w:r>
      <w:r>
        <w:rPr>
          <w:spacing w:val="68"/>
        </w:rPr>
        <w:t xml:space="preserve"> </w:t>
      </w:r>
      <w:r>
        <w:t>темпы,</w:t>
      </w:r>
      <w:r>
        <w:rPr>
          <w:spacing w:val="69"/>
        </w:rPr>
        <w:t xml:space="preserve"> </w:t>
      </w:r>
      <w:r>
        <w:t>спо</w:t>
      </w:r>
      <w:r>
        <w:t>собы</w:t>
      </w:r>
      <w:r>
        <w:rPr>
          <w:spacing w:val="68"/>
        </w:rPr>
        <w:t xml:space="preserve"> </w:t>
      </w:r>
      <w:r>
        <w:t>и</w:t>
      </w:r>
      <w:r>
        <w:rPr>
          <w:spacing w:val="67"/>
        </w:rPr>
        <w:t xml:space="preserve"> </w:t>
      </w:r>
      <w:r>
        <w:t>стили</w:t>
      </w:r>
      <w:r>
        <w:rPr>
          <w:spacing w:val="67"/>
        </w:rPr>
        <w:t xml:space="preserve"> </w:t>
      </w:r>
      <w:r>
        <w:t>обучения.</w:t>
      </w:r>
      <w:r>
        <w:rPr>
          <w:spacing w:val="70"/>
        </w:rPr>
        <w:t xml:space="preserve"> </w:t>
      </w:r>
      <w:r>
        <w:t>Индивидуализированное</w:t>
      </w:r>
      <w:r>
        <w:rPr>
          <w:spacing w:val="70"/>
        </w:rPr>
        <w:t xml:space="preserve"> </w:t>
      </w:r>
      <w:r>
        <w:t>обучение</w:t>
      </w:r>
      <w:r>
        <w:rPr>
          <w:spacing w:val="68"/>
        </w:rPr>
        <w:t xml:space="preserve"> </w:t>
      </w:r>
      <w:r>
        <w:t>помогает</w:t>
      </w:r>
      <w:r>
        <w:rPr>
          <w:spacing w:val="67"/>
        </w:rPr>
        <w:t xml:space="preserve"> </w:t>
      </w:r>
      <w:r>
        <w:t xml:space="preserve">детям с нарушениями интеллекта максимально использовать свои способности и достичь наилучших результатов. Кроме того, индивидуализированное обучение может помочь детям с нарушениями интеллекта </w:t>
      </w:r>
      <w:r>
        <w:t>развить свою самооценку и уверенность в своих способностях, что может существенно повлиять на их будущий успех.</w:t>
      </w:r>
    </w:p>
    <w:p w:rsidR="00D61B91" w:rsidRDefault="00AD1018">
      <w:pPr>
        <w:pStyle w:val="a3"/>
        <w:spacing w:before="7" w:line="232" w:lineRule="auto"/>
        <w:ind w:right="167"/>
      </w:pPr>
      <w:r>
        <w:t>Также важно отметить, что индивидуализированное обучение учитывает не только уровень</w:t>
      </w:r>
      <w:r>
        <w:rPr>
          <w:spacing w:val="-1"/>
        </w:rPr>
        <w:t xml:space="preserve"> </w:t>
      </w:r>
      <w:r>
        <w:t>развития</w:t>
      </w:r>
      <w:r>
        <w:rPr>
          <w:spacing w:val="-1"/>
        </w:rPr>
        <w:t xml:space="preserve"> </w:t>
      </w:r>
      <w:r>
        <w:t>ин-теллекта, но и другие факторы, такие как социал</w:t>
      </w:r>
      <w:r>
        <w:t>ьные и эмоциональные потребности детей. Это позволяет со-здать более комфортные условия для обучения и развития ребенка, что может положительно сказаться на его жизни в целом.</w:t>
      </w:r>
    </w:p>
    <w:p w:rsidR="00D61B91" w:rsidRDefault="00AD1018">
      <w:pPr>
        <w:pStyle w:val="a3"/>
        <w:spacing w:before="1" w:line="235" w:lineRule="auto"/>
        <w:ind w:right="177"/>
      </w:pPr>
      <w:r>
        <w:t>Индивидуализированное</w:t>
      </w:r>
      <w:r>
        <w:rPr>
          <w:spacing w:val="19"/>
        </w:rPr>
        <w:t xml:space="preserve"> </w:t>
      </w:r>
      <w:r>
        <w:t>обучение</w:t>
      </w:r>
      <w:r>
        <w:rPr>
          <w:spacing w:val="19"/>
        </w:rPr>
        <w:t xml:space="preserve"> </w:t>
      </w:r>
      <w:r>
        <w:t>является</w:t>
      </w:r>
      <w:r>
        <w:rPr>
          <w:spacing w:val="18"/>
        </w:rPr>
        <w:t xml:space="preserve"> </w:t>
      </w:r>
      <w:r>
        <w:t>необходимым</w:t>
      </w:r>
      <w:r>
        <w:rPr>
          <w:spacing w:val="20"/>
        </w:rPr>
        <w:t xml:space="preserve"> </w:t>
      </w:r>
      <w:r>
        <w:t>условием</w:t>
      </w:r>
      <w:r>
        <w:rPr>
          <w:spacing w:val="20"/>
        </w:rPr>
        <w:t xml:space="preserve"> </w:t>
      </w:r>
      <w:r>
        <w:t>для эффективного об</w:t>
      </w:r>
      <w:r>
        <w:t>учения</w:t>
      </w:r>
      <w:r>
        <w:rPr>
          <w:spacing w:val="18"/>
        </w:rPr>
        <w:t xml:space="preserve"> </w:t>
      </w:r>
      <w:r>
        <w:t>детей с нарушениями интеллекта и обеспечения их интеллектуального, социального и эмоционального развития.</w:t>
      </w:r>
    </w:p>
    <w:p w:rsidR="00D61B91" w:rsidRDefault="00AD1018">
      <w:pPr>
        <w:pStyle w:val="a3"/>
        <w:spacing w:line="232" w:lineRule="auto"/>
        <w:ind w:right="167"/>
      </w:pPr>
      <w:r>
        <w:t>Интерактивная среда может помочь индивидуализировать обучение детей с нарушениями интеллекта, так как она позволяет создавать персонализированн</w:t>
      </w:r>
      <w:r>
        <w:t>ые задания и упражнения для каждого ученика в соответ-ствии с его уровнем знаний и способностями. Это может повысить мотивацию учеников, улучшить их воспри-ятие учебного материала и способствовать более эффективному усвоению математических понятий.</w:t>
      </w:r>
    </w:p>
    <w:p w:rsidR="00D61B91" w:rsidRDefault="00D61B91">
      <w:pPr>
        <w:pStyle w:val="a3"/>
        <w:spacing w:line="232" w:lineRule="auto"/>
        <w:sectPr w:rsidR="00D61B91">
          <w:footerReference w:type="default" r:id="rId284"/>
          <w:pgSz w:w="11920" w:h="16850"/>
          <w:pgMar w:top="1060" w:right="850" w:bottom="1360" w:left="850" w:header="0" w:footer="1161" w:gutter="0"/>
          <w:cols w:space="720"/>
        </w:sectPr>
      </w:pPr>
    </w:p>
    <w:p w:rsidR="00D61B91" w:rsidRDefault="00AD1018">
      <w:pPr>
        <w:pStyle w:val="a3"/>
        <w:spacing w:before="68" w:line="235" w:lineRule="auto"/>
        <w:ind w:left="170" w:right="450"/>
      </w:pPr>
      <w:r>
        <w:lastRenderedPageBreak/>
        <w:t>Также интерактивная среда может предоставить дополнительные визуальные и звуковые подсказки, ко-торые могут помочь детям с нарушениями интеллекта лучше понимать математические понятия и правильно выполнять задания. Кроме того, в интерактивной среде можно и</w:t>
      </w:r>
      <w:r>
        <w:t>спользовать различные методы обратной</w:t>
      </w:r>
      <w:r>
        <w:rPr>
          <w:spacing w:val="80"/>
        </w:rPr>
        <w:t xml:space="preserve"> </w:t>
      </w:r>
      <w:r>
        <w:t>связи, что позволяет более точно определить проблемные моменты учеников и помочь им преодолеть труд-</w:t>
      </w:r>
      <w:r>
        <w:rPr>
          <w:spacing w:val="-2"/>
        </w:rPr>
        <w:t>ности.</w:t>
      </w:r>
    </w:p>
    <w:p w:rsidR="00D61B91" w:rsidRDefault="00AD1018">
      <w:pPr>
        <w:pStyle w:val="a3"/>
        <w:ind w:left="170" w:right="448"/>
      </w:pPr>
      <w:r>
        <w:t>Таким образом, использование интерактивной среды в обучении детей с нарушениями интеллекта мо-жет значительно у</w:t>
      </w:r>
      <w:r>
        <w:t>лучшить качество обучения и повысить эффективность усвоения математических понятий.</w:t>
      </w:r>
    </w:p>
    <w:p w:rsidR="00D61B91" w:rsidRDefault="00AD1018">
      <w:pPr>
        <w:pStyle w:val="a3"/>
        <w:ind w:left="170" w:right="446"/>
      </w:pPr>
      <w:r>
        <w:t>Как было сказано ранее, учащиеся с нарушениями интеллекта имеют свои особенности усвоения мате-матических понятий, которые отличаются от учащихся без нарушений. Одним из та</w:t>
      </w:r>
      <w:r>
        <w:t>ких аспектов является за-трудненность в абстрагировании и обобщении математических понятий.</w:t>
      </w:r>
    </w:p>
    <w:p w:rsidR="00D61B91" w:rsidRDefault="00AD1018">
      <w:pPr>
        <w:pStyle w:val="a3"/>
        <w:ind w:left="170" w:right="451"/>
      </w:pPr>
      <w:r>
        <w:t>Признаками затруднения у детей с ООП в усвоении математических знаний и умений являются: слабое развитие понятийного аппарата, отсутствие способности к абстрагирова</w:t>
      </w:r>
      <w:r>
        <w:t>нию и обобщению, трудности в обра-щении с символами, ориентации в пространстве, нарушение восприятия пространственной ориентации и др.</w:t>
      </w:r>
    </w:p>
    <w:p w:rsidR="00D61B91" w:rsidRDefault="00AD1018">
      <w:pPr>
        <w:pStyle w:val="a3"/>
        <w:ind w:left="170" w:right="453"/>
      </w:pPr>
      <w:r>
        <w:t xml:space="preserve">Однако, существуют исследования, которые указывают на возможность успешного усвоения математи-ческих понятий учащимися с </w:t>
      </w:r>
      <w:r>
        <w:t>нарушениями интеллекта при использовании специальных методик и средств. Например,</w:t>
      </w:r>
      <w:r>
        <w:rPr>
          <w:spacing w:val="40"/>
        </w:rPr>
        <w:t xml:space="preserve"> </w:t>
      </w:r>
      <w:r>
        <w:t>в</w:t>
      </w:r>
      <w:r>
        <w:rPr>
          <w:spacing w:val="40"/>
        </w:rPr>
        <w:t xml:space="preserve"> </w:t>
      </w:r>
      <w:r>
        <w:t>статье</w:t>
      </w:r>
      <w:r>
        <w:rPr>
          <w:spacing w:val="40"/>
        </w:rPr>
        <w:t xml:space="preserve"> </w:t>
      </w:r>
      <w:r>
        <w:t>«Improving</w:t>
      </w:r>
      <w:r>
        <w:rPr>
          <w:spacing w:val="40"/>
        </w:rPr>
        <w:t xml:space="preserve"> </w:t>
      </w:r>
      <w:r>
        <w:t>Mathematics</w:t>
      </w:r>
      <w:r>
        <w:rPr>
          <w:spacing w:val="40"/>
        </w:rPr>
        <w:t xml:space="preserve"> </w:t>
      </w:r>
      <w:r>
        <w:t>Performance</w:t>
      </w:r>
      <w:r>
        <w:rPr>
          <w:spacing w:val="40"/>
        </w:rPr>
        <w:t xml:space="preserve"> </w:t>
      </w:r>
      <w:r>
        <w:t>for</w:t>
      </w:r>
      <w:r>
        <w:rPr>
          <w:spacing w:val="40"/>
        </w:rPr>
        <w:t xml:space="preserve"> </w:t>
      </w:r>
      <w:r>
        <w:t>Students</w:t>
      </w:r>
      <w:r>
        <w:rPr>
          <w:spacing w:val="40"/>
        </w:rPr>
        <w:t xml:space="preserve"> </w:t>
      </w:r>
      <w:r>
        <w:t>With</w:t>
      </w:r>
      <w:r>
        <w:rPr>
          <w:spacing w:val="40"/>
        </w:rPr>
        <w:t xml:space="preserve"> </w:t>
      </w:r>
      <w:r>
        <w:t>Intellectual</w:t>
      </w:r>
      <w:r>
        <w:rPr>
          <w:spacing w:val="40"/>
        </w:rPr>
        <w:t xml:space="preserve"> </w:t>
      </w:r>
      <w:r>
        <w:t>Disabilities:</w:t>
      </w:r>
      <w:r>
        <w:rPr>
          <w:spacing w:val="40"/>
        </w:rPr>
        <w:t xml:space="preserve"> </w:t>
      </w:r>
      <w:r>
        <w:t>The</w:t>
      </w:r>
      <w:r>
        <w:rPr>
          <w:spacing w:val="40"/>
        </w:rPr>
        <w:t xml:space="preserve"> </w:t>
      </w:r>
      <w:r>
        <w:t>Role of Technology» авторы отмечают, что «использование в обучении детей с ООП ср</w:t>
      </w:r>
      <w:r>
        <w:t>едств визуализации и кон-кретных представлений позволяет реализовать их возможности для усвоения математических знаний» [5].</w:t>
      </w:r>
    </w:p>
    <w:p w:rsidR="00D61B91" w:rsidRDefault="00AD1018">
      <w:pPr>
        <w:pStyle w:val="a3"/>
        <w:ind w:left="170" w:right="450"/>
      </w:pPr>
      <w:r>
        <w:t>Таким</w:t>
      </w:r>
      <w:r>
        <w:rPr>
          <w:spacing w:val="-4"/>
        </w:rPr>
        <w:t xml:space="preserve"> </w:t>
      </w:r>
      <w:r>
        <w:t>образом,</w:t>
      </w:r>
      <w:r>
        <w:rPr>
          <w:spacing w:val="-5"/>
        </w:rPr>
        <w:t xml:space="preserve"> </w:t>
      </w:r>
      <w:r>
        <w:t>можно</w:t>
      </w:r>
      <w:r>
        <w:rPr>
          <w:spacing w:val="-5"/>
        </w:rPr>
        <w:t xml:space="preserve"> </w:t>
      </w:r>
      <w:r>
        <w:t>сделать</w:t>
      </w:r>
      <w:r>
        <w:rPr>
          <w:spacing w:val="-3"/>
        </w:rPr>
        <w:t xml:space="preserve"> </w:t>
      </w:r>
      <w:r>
        <w:t>вывод,</w:t>
      </w:r>
      <w:r>
        <w:rPr>
          <w:spacing w:val="-5"/>
        </w:rPr>
        <w:t xml:space="preserve"> </w:t>
      </w:r>
      <w:r>
        <w:t>что</w:t>
      </w:r>
      <w:r>
        <w:rPr>
          <w:spacing w:val="-2"/>
        </w:rPr>
        <w:t xml:space="preserve"> </w:t>
      </w:r>
      <w:r>
        <w:t>учащиеся</w:t>
      </w:r>
      <w:r>
        <w:rPr>
          <w:spacing w:val="-4"/>
        </w:rPr>
        <w:t xml:space="preserve"> </w:t>
      </w:r>
      <w:r>
        <w:t>с</w:t>
      </w:r>
      <w:r>
        <w:rPr>
          <w:spacing w:val="-3"/>
        </w:rPr>
        <w:t xml:space="preserve"> </w:t>
      </w:r>
      <w:r>
        <w:t>нарушениями</w:t>
      </w:r>
      <w:r>
        <w:rPr>
          <w:spacing w:val="-4"/>
        </w:rPr>
        <w:t xml:space="preserve"> </w:t>
      </w:r>
      <w:r>
        <w:t>интеллекта</w:t>
      </w:r>
      <w:r>
        <w:rPr>
          <w:spacing w:val="-3"/>
        </w:rPr>
        <w:t xml:space="preserve"> </w:t>
      </w:r>
      <w:r>
        <w:t>имеют</w:t>
      </w:r>
      <w:r>
        <w:rPr>
          <w:spacing w:val="-5"/>
        </w:rPr>
        <w:t xml:space="preserve"> </w:t>
      </w:r>
      <w:r>
        <w:t>свои</w:t>
      </w:r>
      <w:r>
        <w:rPr>
          <w:spacing w:val="-4"/>
        </w:rPr>
        <w:t xml:space="preserve"> </w:t>
      </w:r>
      <w:r>
        <w:t>особенности усвоения математических понятий, н</w:t>
      </w:r>
      <w:r>
        <w:t>о при использовании специальных методик и средств возможно добиться успешного</w:t>
      </w:r>
      <w:r>
        <w:rPr>
          <w:spacing w:val="-6"/>
        </w:rPr>
        <w:t xml:space="preserve"> </w:t>
      </w:r>
      <w:r>
        <w:t>усвоения</w:t>
      </w:r>
      <w:r>
        <w:rPr>
          <w:spacing w:val="-10"/>
        </w:rPr>
        <w:t xml:space="preserve"> </w:t>
      </w:r>
      <w:r>
        <w:t>материала.</w:t>
      </w:r>
      <w:r>
        <w:rPr>
          <w:spacing w:val="-7"/>
        </w:rPr>
        <w:t xml:space="preserve"> </w:t>
      </w:r>
      <w:r>
        <w:t>В</w:t>
      </w:r>
      <w:r>
        <w:rPr>
          <w:spacing w:val="-8"/>
        </w:rPr>
        <w:t xml:space="preserve"> </w:t>
      </w:r>
      <w:r>
        <w:t>этом</w:t>
      </w:r>
      <w:r>
        <w:rPr>
          <w:spacing w:val="-6"/>
        </w:rPr>
        <w:t xml:space="preserve"> </w:t>
      </w:r>
      <w:r>
        <w:t>случае</w:t>
      </w:r>
      <w:r>
        <w:rPr>
          <w:spacing w:val="-7"/>
        </w:rPr>
        <w:t xml:space="preserve"> </w:t>
      </w:r>
      <w:r>
        <w:t>интерактивная</w:t>
      </w:r>
      <w:r>
        <w:rPr>
          <w:spacing w:val="-10"/>
        </w:rPr>
        <w:t xml:space="preserve"> </w:t>
      </w:r>
      <w:r>
        <w:t>среда</w:t>
      </w:r>
      <w:r>
        <w:rPr>
          <w:spacing w:val="-9"/>
        </w:rPr>
        <w:t xml:space="preserve"> </w:t>
      </w:r>
      <w:r>
        <w:t>может</w:t>
      </w:r>
      <w:r>
        <w:rPr>
          <w:spacing w:val="-8"/>
        </w:rPr>
        <w:t xml:space="preserve"> </w:t>
      </w:r>
      <w:r>
        <w:t>быть</w:t>
      </w:r>
      <w:r>
        <w:rPr>
          <w:spacing w:val="-9"/>
        </w:rPr>
        <w:t xml:space="preserve"> </w:t>
      </w:r>
      <w:r>
        <w:t>эффективной.</w:t>
      </w:r>
      <w:r>
        <w:rPr>
          <w:spacing w:val="-7"/>
        </w:rPr>
        <w:t xml:space="preserve"> </w:t>
      </w:r>
      <w:r>
        <w:t>Учащиеся</w:t>
      </w:r>
      <w:r>
        <w:rPr>
          <w:spacing w:val="-10"/>
        </w:rPr>
        <w:t xml:space="preserve"> </w:t>
      </w:r>
      <w:r>
        <w:t>с</w:t>
      </w:r>
      <w:r>
        <w:rPr>
          <w:spacing w:val="-5"/>
        </w:rPr>
        <w:t xml:space="preserve"> </w:t>
      </w:r>
      <w:r>
        <w:t>нару-шениями интеллекта могут успешно усваивать математические понятия, но им необходимо больше времени и индивидуальной</w:t>
      </w:r>
      <w:r>
        <w:rPr>
          <w:spacing w:val="-8"/>
        </w:rPr>
        <w:t xml:space="preserve"> </w:t>
      </w:r>
      <w:r>
        <w:t>помощи,</w:t>
      </w:r>
      <w:r>
        <w:rPr>
          <w:spacing w:val="-6"/>
        </w:rPr>
        <w:t xml:space="preserve"> </w:t>
      </w:r>
      <w:r>
        <w:t>а</w:t>
      </w:r>
      <w:r>
        <w:rPr>
          <w:spacing w:val="-6"/>
        </w:rPr>
        <w:t xml:space="preserve"> </w:t>
      </w:r>
      <w:r>
        <w:t>также</w:t>
      </w:r>
      <w:r>
        <w:rPr>
          <w:spacing w:val="-6"/>
        </w:rPr>
        <w:t xml:space="preserve"> </w:t>
      </w:r>
      <w:r>
        <w:t>более</w:t>
      </w:r>
      <w:r>
        <w:rPr>
          <w:spacing w:val="-8"/>
        </w:rPr>
        <w:t xml:space="preserve"> </w:t>
      </w:r>
      <w:r>
        <w:t>подходящие</w:t>
      </w:r>
      <w:r>
        <w:rPr>
          <w:spacing w:val="-8"/>
        </w:rPr>
        <w:t xml:space="preserve"> </w:t>
      </w:r>
      <w:r>
        <w:t>методы</w:t>
      </w:r>
      <w:r>
        <w:rPr>
          <w:spacing w:val="-8"/>
        </w:rPr>
        <w:t xml:space="preserve"> </w:t>
      </w:r>
      <w:r>
        <w:t>обучения.</w:t>
      </w:r>
      <w:r>
        <w:rPr>
          <w:spacing w:val="-8"/>
        </w:rPr>
        <w:t xml:space="preserve"> </w:t>
      </w:r>
      <w:r>
        <w:t>Для</w:t>
      </w:r>
      <w:r>
        <w:rPr>
          <w:spacing w:val="-9"/>
        </w:rPr>
        <w:t xml:space="preserve"> </w:t>
      </w:r>
      <w:r>
        <w:t>этого</w:t>
      </w:r>
      <w:r>
        <w:rPr>
          <w:spacing w:val="-6"/>
        </w:rPr>
        <w:t xml:space="preserve"> </w:t>
      </w:r>
      <w:r>
        <w:t>учителя</w:t>
      </w:r>
      <w:r>
        <w:rPr>
          <w:spacing w:val="-9"/>
        </w:rPr>
        <w:t xml:space="preserve"> </w:t>
      </w:r>
      <w:r>
        <w:t>должны</w:t>
      </w:r>
      <w:r>
        <w:rPr>
          <w:spacing w:val="-8"/>
        </w:rPr>
        <w:t xml:space="preserve"> </w:t>
      </w:r>
      <w:r>
        <w:t>использовать методы,</w:t>
      </w:r>
      <w:r>
        <w:rPr>
          <w:spacing w:val="-4"/>
        </w:rPr>
        <w:t xml:space="preserve"> </w:t>
      </w:r>
      <w:r>
        <w:t>которые</w:t>
      </w:r>
      <w:r>
        <w:rPr>
          <w:spacing w:val="-4"/>
        </w:rPr>
        <w:t xml:space="preserve"> </w:t>
      </w:r>
      <w:r>
        <w:t>подходят</w:t>
      </w:r>
      <w:r>
        <w:rPr>
          <w:spacing w:val="-8"/>
        </w:rPr>
        <w:t xml:space="preserve"> </w:t>
      </w:r>
      <w:r>
        <w:t>для</w:t>
      </w:r>
      <w:r>
        <w:rPr>
          <w:spacing w:val="-5"/>
        </w:rPr>
        <w:t xml:space="preserve"> </w:t>
      </w:r>
      <w:r>
        <w:t>каждого</w:t>
      </w:r>
      <w:r>
        <w:rPr>
          <w:spacing w:val="-3"/>
        </w:rPr>
        <w:t xml:space="preserve"> </w:t>
      </w:r>
      <w:r>
        <w:t>ученика,</w:t>
      </w:r>
      <w:r>
        <w:rPr>
          <w:spacing w:val="-6"/>
        </w:rPr>
        <w:t xml:space="preserve"> </w:t>
      </w:r>
      <w:r>
        <w:t>ч</w:t>
      </w:r>
      <w:r>
        <w:t>тобы</w:t>
      </w:r>
      <w:r>
        <w:rPr>
          <w:spacing w:val="-4"/>
        </w:rPr>
        <w:t xml:space="preserve"> </w:t>
      </w:r>
      <w:r>
        <w:t>помочь</w:t>
      </w:r>
      <w:r>
        <w:rPr>
          <w:spacing w:val="-6"/>
        </w:rPr>
        <w:t xml:space="preserve"> </w:t>
      </w:r>
      <w:r>
        <w:t>им</w:t>
      </w:r>
      <w:r>
        <w:rPr>
          <w:spacing w:val="-6"/>
        </w:rPr>
        <w:t xml:space="preserve"> </w:t>
      </w:r>
      <w:r>
        <w:t>понять</w:t>
      </w:r>
      <w:r>
        <w:rPr>
          <w:spacing w:val="-6"/>
        </w:rPr>
        <w:t xml:space="preserve"> </w:t>
      </w:r>
      <w:r>
        <w:t>математические</w:t>
      </w:r>
      <w:r>
        <w:rPr>
          <w:spacing w:val="-4"/>
        </w:rPr>
        <w:t xml:space="preserve"> </w:t>
      </w:r>
      <w:r>
        <w:t>понятия.</w:t>
      </w:r>
    </w:p>
    <w:p w:rsidR="00D61B91" w:rsidRDefault="00AD1018">
      <w:pPr>
        <w:pStyle w:val="a3"/>
        <w:ind w:left="170" w:right="455"/>
      </w:pPr>
      <w:r>
        <w:t>Международные</w:t>
      </w:r>
      <w:r>
        <w:rPr>
          <w:spacing w:val="40"/>
        </w:rPr>
        <w:t xml:space="preserve"> </w:t>
      </w:r>
      <w:r>
        <w:t>исследования,</w:t>
      </w:r>
      <w:r>
        <w:rPr>
          <w:spacing w:val="40"/>
        </w:rPr>
        <w:t xml:space="preserve"> </w:t>
      </w:r>
      <w:r>
        <w:t>изучавшие</w:t>
      </w:r>
      <w:r>
        <w:rPr>
          <w:spacing w:val="40"/>
        </w:rPr>
        <w:t xml:space="preserve"> </w:t>
      </w:r>
      <w:r>
        <w:t>проблему</w:t>
      </w:r>
      <w:r>
        <w:rPr>
          <w:spacing w:val="40"/>
        </w:rPr>
        <w:t xml:space="preserve"> </w:t>
      </w:r>
      <w:r>
        <w:t>усвоения</w:t>
      </w:r>
      <w:r>
        <w:rPr>
          <w:spacing w:val="40"/>
        </w:rPr>
        <w:t xml:space="preserve"> </w:t>
      </w:r>
      <w:r>
        <w:t>математических</w:t>
      </w:r>
      <w:r>
        <w:rPr>
          <w:spacing w:val="40"/>
        </w:rPr>
        <w:t xml:space="preserve"> </w:t>
      </w:r>
      <w:r>
        <w:t>понятий</w:t>
      </w:r>
      <w:r>
        <w:rPr>
          <w:spacing w:val="40"/>
        </w:rPr>
        <w:t xml:space="preserve"> </w:t>
      </w:r>
      <w:r>
        <w:t>учащимися</w:t>
      </w:r>
      <w:r>
        <w:rPr>
          <w:spacing w:val="80"/>
        </w:rPr>
        <w:t xml:space="preserve"> </w:t>
      </w:r>
      <w:r>
        <w:t>с нарушениями интеллекта, сходятся во мнении, что эти учащиеся могут успешно усваивать материал, но им необходима индивид</w:t>
      </w:r>
      <w:r>
        <w:t>уальная помощь и подходящие методы обучения. Также важно создание подходящей ин-терактивной обучающей среды, которая учитывает индивидуальные особенности учащихся.</w:t>
      </w:r>
    </w:p>
    <w:p w:rsidR="00D61B91" w:rsidRDefault="00AD1018">
      <w:pPr>
        <w:pStyle w:val="a3"/>
        <w:ind w:left="170" w:right="453"/>
      </w:pPr>
      <w:r>
        <w:t>Создание интерактивной среды для обучения требует наличия соответствующей технической и мате</w:t>
      </w:r>
      <w:r>
        <w:t>ри-альной</w:t>
      </w:r>
      <w:r>
        <w:rPr>
          <w:spacing w:val="-3"/>
        </w:rPr>
        <w:t xml:space="preserve"> </w:t>
      </w:r>
      <w:r>
        <w:t>базы.</w:t>
      </w:r>
      <w:r>
        <w:rPr>
          <w:spacing w:val="-2"/>
        </w:rPr>
        <w:t xml:space="preserve"> </w:t>
      </w:r>
      <w:r>
        <w:t>Современные технологии</w:t>
      </w:r>
      <w:r>
        <w:rPr>
          <w:spacing w:val="-3"/>
        </w:rPr>
        <w:t xml:space="preserve"> </w:t>
      </w:r>
      <w:r>
        <w:t>позволяют</w:t>
      </w:r>
      <w:r>
        <w:rPr>
          <w:spacing w:val="-4"/>
        </w:rPr>
        <w:t xml:space="preserve"> </w:t>
      </w:r>
      <w:r>
        <w:t>создавать</w:t>
      </w:r>
      <w:r>
        <w:rPr>
          <w:spacing w:val="-3"/>
        </w:rPr>
        <w:t xml:space="preserve"> </w:t>
      </w:r>
      <w:r>
        <w:t>различные</w:t>
      </w:r>
      <w:r>
        <w:rPr>
          <w:spacing w:val="-1"/>
        </w:rPr>
        <w:t xml:space="preserve"> </w:t>
      </w:r>
      <w:r>
        <w:t>программные</w:t>
      </w:r>
      <w:r>
        <w:rPr>
          <w:spacing w:val="-3"/>
        </w:rPr>
        <w:t xml:space="preserve"> </w:t>
      </w:r>
      <w:r>
        <w:t>продукты,</w:t>
      </w:r>
      <w:r>
        <w:rPr>
          <w:spacing w:val="-1"/>
        </w:rPr>
        <w:t xml:space="preserve"> </w:t>
      </w:r>
      <w:r>
        <w:t>которые</w:t>
      </w:r>
      <w:r>
        <w:rPr>
          <w:spacing w:val="-3"/>
        </w:rPr>
        <w:t xml:space="preserve"> </w:t>
      </w:r>
      <w:r>
        <w:t>могут быть использованы в обучении. Важно, чтобы педагоги и специалисты, работающие с детьми с нарушениями интеллекта, имели достаточную квалификацию и умения использовать эти технологии.</w:t>
      </w:r>
    </w:p>
    <w:p w:rsidR="00D61B91" w:rsidRDefault="00AD1018">
      <w:pPr>
        <w:pStyle w:val="a3"/>
        <w:ind w:left="170" w:right="446"/>
      </w:pPr>
      <w:r>
        <w:t>Существует множество программных продуктов, которые активно использу</w:t>
      </w:r>
      <w:r>
        <w:t>ются для создания интерак-тивной</w:t>
      </w:r>
      <w:r>
        <w:rPr>
          <w:spacing w:val="-2"/>
        </w:rPr>
        <w:t xml:space="preserve"> </w:t>
      </w:r>
      <w:r>
        <w:t>образовательной</w:t>
      </w:r>
      <w:r>
        <w:rPr>
          <w:spacing w:val="-2"/>
        </w:rPr>
        <w:t xml:space="preserve"> </w:t>
      </w:r>
      <w:r>
        <w:t>среды, направленной на улучшение процесса обучения.</w:t>
      </w:r>
      <w:r>
        <w:rPr>
          <w:spacing w:val="-1"/>
        </w:rPr>
        <w:t xml:space="preserve"> </w:t>
      </w:r>
      <w:r>
        <w:t>Программы, такие как</w:t>
      </w:r>
      <w:r>
        <w:rPr>
          <w:spacing w:val="-1"/>
        </w:rPr>
        <w:t xml:space="preserve"> </w:t>
      </w:r>
      <w:r>
        <w:t>Scratch, Kodu, Logo, Alice и многие другие, изначально разработаны для обучения основам программирования и созда-ния простых компьютер</w:t>
      </w:r>
      <w:r>
        <w:t>ных игр и анимации. Однако их применение гораздо шире, особенно в контексте рабо-ты с детьми с особыми образовательными потребностями, включая учащихся с нарушениями интеллекта.</w:t>
      </w:r>
    </w:p>
    <w:p w:rsidR="00D61B91" w:rsidRDefault="00AD1018">
      <w:pPr>
        <w:pStyle w:val="a3"/>
        <w:ind w:left="170" w:right="450"/>
      </w:pPr>
      <w:r>
        <w:t>Интерактивные учебные материалы, созданные с использованием подобных программ,</w:t>
      </w:r>
      <w:r>
        <w:t xml:space="preserve"> способны значи-тельно упростить понимание математических понятий. Например, в Scratch можно создать визуальные модели математических операций или наглядные задачи, которые ребенок может решить, взаимодействуя с игровым </w:t>
      </w:r>
      <w:r>
        <w:rPr>
          <w:spacing w:val="-2"/>
        </w:rPr>
        <w:t>интерфейсом.</w:t>
      </w:r>
    </w:p>
    <w:p w:rsidR="00D61B91" w:rsidRDefault="00AD1018">
      <w:pPr>
        <w:pStyle w:val="a3"/>
        <w:ind w:left="170" w:right="449"/>
      </w:pPr>
      <w:r>
        <w:t>Программа Kodu, предназ</w:t>
      </w:r>
      <w:r>
        <w:t>наченная для разработки игровых миров, позволяет строить логические зада-чи, требующие от ученика осмысленного подхода к решению. Alice, которая ориентирована на визуальное программирование, может использоваться для демонстрации движения объектов, моделиро</w:t>
      </w:r>
      <w:r>
        <w:t>вания геометри-ческих фигур или задач на пространственное мышление, что особенно важно для детей с нарушениями во</w:t>
      </w:r>
      <w:r>
        <w:rPr>
          <w:spacing w:val="-13"/>
        </w:rPr>
        <w:t xml:space="preserve"> </w:t>
      </w:r>
      <w:r>
        <w:t>с-приятия.</w:t>
      </w:r>
      <w:r>
        <w:rPr>
          <w:spacing w:val="24"/>
        </w:rPr>
        <w:t xml:space="preserve"> </w:t>
      </w:r>
      <w:r>
        <w:t>Использование</w:t>
      </w:r>
      <w:r>
        <w:rPr>
          <w:spacing w:val="23"/>
        </w:rPr>
        <w:t xml:space="preserve"> </w:t>
      </w:r>
      <w:r>
        <w:t>таких</w:t>
      </w:r>
      <w:r>
        <w:rPr>
          <w:spacing w:val="22"/>
        </w:rPr>
        <w:t xml:space="preserve"> </w:t>
      </w:r>
      <w:r>
        <w:t>инструментов</w:t>
      </w:r>
      <w:r>
        <w:rPr>
          <w:spacing w:val="23"/>
        </w:rPr>
        <w:t xml:space="preserve"> </w:t>
      </w:r>
      <w:r>
        <w:t>помогает</w:t>
      </w:r>
      <w:r>
        <w:rPr>
          <w:spacing w:val="19"/>
        </w:rPr>
        <w:t xml:space="preserve"> </w:t>
      </w:r>
      <w:r>
        <w:t>снять</w:t>
      </w:r>
      <w:r>
        <w:rPr>
          <w:spacing w:val="23"/>
        </w:rPr>
        <w:t xml:space="preserve"> </w:t>
      </w:r>
      <w:r>
        <w:t>барьер</w:t>
      </w:r>
      <w:r>
        <w:rPr>
          <w:spacing w:val="22"/>
        </w:rPr>
        <w:t xml:space="preserve"> </w:t>
      </w:r>
      <w:r>
        <w:t>абстрактности,</w:t>
      </w:r>
      <w:r>
        <w:rPr>
          <w:spacing w:val="24"/>
        </w:rPr>
        <w:t xml:space="preserve"> </w:t>
      </w:r>
      <w:r>
        <w:t>который</w:t>
      </w:r>
      <w:r>
        <w:rPr>
          <w:spacing w:val="22"/>
        </w:rPr>
        <w:t xml:space="preserve"> </w:t>
      </w:r>
      <w:r>
        <w:t>часто</w:t>
      </w:r>
      <w:r>
        <w:rPr>
          <w:spacing w:val="24"/>
        </w:rPr>
        <w:t xml:space="preserve"> </w:t>
      </w:r>
      <w:r>
        <w:t>становит-ся препятствием для понимания математи</w:t>
      </w:r>
      <w:r>
        <w:t>ческих концепций. Благодаря визуализации и интерактивному взаимодействию, сложные понятия становятся доступными и понятными, а сам процесс обучения вызывает больший интерес у ребенка. Это особенно актуально для учащихся с ограниченными когнитивными способ-</w:t>
      </w:r>
      <w:r>
        <w:t>ностями, которые лучше воспринимают информацию через практическое взаимодействие и визуальный кон-</w:t>
      </w:r>
      <w:r>
        <w:rPr>
          <w:spacing w:val="-2"/>
        </w:rPr>
        <w:t>тент.</w:t>
      </w:r>
    </w:p>
    <w:p w:rsidR="00D61B91" w:rsidRDefault="00AD1018">
      <w:pPr>
        <w:pStyle w:val="a3"/>
        <w:ind w:left="170" w:right="450"/>
      </w:pPr>
      <w:r>
        <w:t>Кроме того, нельзя не упомянуть специализированные образовательные платформы, такие как Khan Academy. Эта платформа предоставляет доступ к онлайн-курсам</w:t>
      </w:r>
      <w:r>
        <w:t xml:space="preserve"> по множеству предметов, включая математи-ку, и может быть использована для индивидуализированного обучения. Уникальность таких платформ заклю-чается в том, что они учитывают индивидуальные потребности и уровень подготовки каждого ученика. Например, ребено</w:t>
      </w:r>
      <w:r>
        <w:t>к с нарушением интеллекта может выбрать тот уровень задач, который соответствует его возможностям, и постепенно переходить к более сложным темам.</w:t>
      </w:r>
    </w:p>
    <w:p w:rsidR="00D61B91" w:rsidRDefault="00AD1018">
      <w:pPr>
        <w:pStyle w:val="a3"/>
        <w:ind w:left="170" w:right="448"/>
      </w:pPr>
      <w:r>
        <w:t>Khan Academy предлагает интерактивные упражнения, пошаговые видео-руководства и систему обрат-ной</w:t>
      </w:r>
      <w:r>
        <w:rPr>
          <w:spacing w:val="-1"/>
        </w:rPr>
        <w:t xml:space="preserve"> </w:t>
      </w:r>
      <w:r>
        <w:t>связи, котор</w:t>
      </w:r>
      <w:r>
        <w:t>ая позволяет учащимся видеть свои успехи. Для детей</w:t>
      </w:r>
      <w:r>
        <w:rPr>
          <w:spacing w:val="-1"/>
        </w:rPr>
        <w:t xml:space="preserve"> </w:t>
      </w:r>
      <w:r>
        <w:t>с особыми</w:t>
      </w:r>
      <w:r>
        <w:rPr>
          <w:spacing w:val="-1"/>
        </w:rPr>
        <w:t xml:space="preserve"> </w:t>
      </w:r>
      <w:r>
        <w:t>образовательными</w:t>
      </w:r>
      <w:r>
        <w:rPr>
          <w:spacing w:val="-1"/>
        </w:rPr>
        <w:t xml:space="preserve"> </w:t>
      </w:r>
      <w:r>
        <w:t>потребно-стями важно, что такая платформа предоставляет возможность многократного повторения материала и закреп-ления пройденных тем в удобном темпе. Это помогает ученикам чувст</w:t>
      </w:r>
      <w:r>
        <w:t>вовать себя увереннее, улучшая их мотивацию к обучению.</w:t>
      </w:r>
    </w:p>
    <w:p w:rsidR="00D61B91" w:rsidRDefault="00D61B91">
      <w:pPr>
        <w:pStyle w:val="a3"/>
        <w:sectPr w:rsidR="00D61B91">
          <w:footerReference w:type="default" r:id="rId285"/>
          <w:pgSz w:w="11920" w:h="16850"/>
          <w:pgMar w:top="1060" w:right="850" w:bottom="1360" w:left="850" w:header="0" w:footer="1161" w:gutter="0"/>
          <w:cols w:space="720"/>
        </w:sectPr>
      </w:pPr>
    </w:p>
    <w:p w:rsidR="00D61B91" w:rsidRDefault="00AD1018">
      <w:pPr>
        <w:pStyle w:val="a3"/>
        <w:spacing w:before="65"/>
        <w:ind w:right="171"/>
      </w:pPr>
      <w:r>
        <w:lastRenderedPageBreak/>
        <w:t>Другим важным аспектом использования образовательных платформ и интерактивных программ явля-ется их способность адаптироваться под конкретные особенности учащихся. Например, дети с нарушениями интеллекта могут нуждаться в более простом и понятном интерфейс</w:t>
      </w:r>
      <w:r>
        <w:t>е, а также в заданиях, которые опираются на их сильные стороны.</w:t>
      </w:r>
    </w:p>
    <w:p w:rsidR="00D61B91" w:rsidRDefault="00AD1018">
      <w:pPr>
        <w:pStyle w:val="a3"/>
        <w:spacing w:before="2"/>
        <w:ind w:right="167"/>
      </w:pPr>
      <w:r>
        <w:t>Такие ресурсы, как Math Playground или Starfall, предлагают упражнения, ориентированные на развитие базовых математических навыков через игру. Starfall позволяет детям изучать основные арифмет</w:t>
      </w:r>
      <w:r>
        <w:t>ические дей-ствия, используя красочные визуальные образы и мультимедийные элементы. Этот подход снижает уровень стресса, связанный с обучением, и делает математику более доступной. Math Playground, в свою очередь, фо-кусируется на решении практических зада</w:t>
      </w:r>
      <w:r>
        <w:t>ч и развивает логическое мышление через интерактивные голово-</w:t>
      </w:r>
      <w:r>
        <w:rPr>
          <w:spacing w:val="-2"/>
        </w:rPr>
        <w:t>ломки.</w:t>
      </w:r>
    </w:p>
    <w:p w:rsidR="00D61B91" w:rsidRDefault="00AD1018">
      <w:pPr>
        <w:pStyle w:val="a3"/>
        <w:ind w:right="162"/>
      </w:pPr>
      <w:r>
        <w:t>Для детей с интеллектуальными нарушениями важно, что задания на этих платформах часто подкреп-ляются аудио-инструкциями, а успехи сопровождаются положительным подкреплением в виде наград и</w:t>
      </w:r>
      <w:r>
        <w:t xml:space="preserve"> по-хвал. Важным преимуществом современных цифровых инструментов является возможность их использования как в школе, так и дома. Например, родители детей с интеллектуальными нарушениями могут активно участ-вовать</w:t>
      </w:r>
      <w:r>
        <w:rPr>
          <w:spacing w:val="22"/>
        </w:rPr>
        <w:t xml:space="preserve"> </w:t>
      </w:r>
      <w:r>
        <w:t>в</w:t>
      </w:r>
      <w:r>
        <w:rPr>
          <w:spacing w:val="21"/>
        </w:rPr>
        <w:t xml:space="preserve"> </w:t>
      </w:r>
      <w:r>
        <w:t>обучении,</w:t>
      </w:r>
      <w:r>
        <w:rPr>
          <w:spacing w:val="22"/>
        </w:rPr>
        <w:t xml:space="preserve"> </w:t>
      </w:r>
      <w:r>
        <w:t>помогая</w:t>
      </w:r>
      <w:r>
        <w:rPr>
          <w:spacing w:val="22"/>
        </w:rPr>
        <w:t xml:space="preserve"> </w:t>
      </w:r>
      <w:r>
        <w:t>ребенку</w:t>
      </w:r>
      <w:r>
        <w:rPr>
          <w:spacing w:val="18"/>
        </w:rPr>
        <w:t xml:space="preserve"> </w:t>
      </w:r>
      <w:r>
        <w:t>выполнять</w:t>
      </w:r>
      <w:r>
        <w:rPr>
          <w:spacing w:val="22"/>
        </w:rPr>
        <w:t xml:space="preserve"> </w:t>
      </w:r>
      <w:r>
        <w:t>задани</w:t>
      </w:r>
      <w:r>
        <w:t>я</w:t>
      </w:r>
      <w:r>
        <w:rPr>
          <w:spacing w:val="21"/>
        </w:rPr>
        <w:t xml:space="preserve"> </w:t>
      </w:r>
      <w:r>
        <w:t>на</w:t>
      </w:r>
      <w:r>
        <w:rPr>
          <w:spacing w:val="22"/>
        </w:rPr>
        <w:t xml:space="preserve"> </w:t>
      </w:r>
      <w:r>
        <w:t>образовательных</w:t>
      </w:r>
      <w:r>
        <w:rPr>
          <w:spacing w:val="20"/>
        </w:rPr>
        <w:t xml:space="preserve"> </w:t>
      </w:r>
      <w:r>
        <w:t>платформах.</w:t>
      </w:r>
      <w:r>
        <w:rPr>
          <w:spacing w:val="22"/>
        </w:rPr>
        <w:t xml:space="preserve"> </w:t>
      </w:r>
      <w:r>
        <w:t>Совместная</w:t>
      </w:r>
      <w:r>
        <w:rPr>
          <w:spacing w:val="22"/>
        </w:rPr>
        <w:t xml:space="preserve"> </w:t>
      </w:r>
      <w:r>
        <w:t>работа с родителями способствует лучшему усвоению материала, поскольку дети чувствуют поддержку и одобрение, что положительно влияет на их эмоциональное состояние.</w:t>
      </w:r>
    </w:p>
    <w:p w:rsidR="00D61B91" w:rsidRDefault="00AD1018">
      <w:pPr>
        <w:pStyle w:val="a3"/>
        <w:spacing w:before="1"/>
        <w:ind w:right="169"/>
      </w:pPr>
      <w:r>
        <w:t>Кроме того, для обучения математике детей с нарушениями интеллекта могут использоваться и сп</w:t>
      </w:r>
      <w:r>
        <w:t>еци-альные адаптивные технологии. Например, программы с элементами искусственного интеллекта, такие как DreamBox</w:t>
      </w:r>
      <w:r>
        <w:rPr>
          <w:spacing w:val="-4"/>
        </w:rPr>
        <w:t xml:space="preserve"> </w:t>
      </w:r>
      <w:r>
        <w:t>Learning,</w:t>
      </w:r>
      <w:r>
        <w:rPr>
          <w:spacing w:val="-3"/>
        </w:rPr>
        <w:t xml:space="preserve"> </w:t>
      </w:r>
      <w:r>
        <w:t>анализируют</w:t>
      </w:r>
      <w:r>
        <w:rPr>
          <w:spacing w:val="-2"/>
        </w:rPr>
        <w:t xml:space="preserve"> </w:t>
      </w:r>
      <w:r>
        <w:t>успехи</w:t>
      </w:r>
      <w:r>
        <w:rPr>
          <w:spacing w:val="-2"/>
        </w:rPr>
        <w:t xml:space="preserve"> </w:t>
      </w:r>
      <w:r>
        <w:t>учащихся</w:t>
      </w:r>
      <w:r>
        <w:rPr>
          <w:spacing w:val="-4"/>
        </w:rPr>
        <w:t xml:space="preserve"> </w:t>
      </w:r>
      <w:r>
        <w:t>и</w:t>
      </w:r>
      <w:r>
        <w:rPr>
          <w:spacing w:val="-4"/>
        </w:rPr>
        <w:t xml:space="preserve"> </w:t>
      </w:r>
      <w:r>
        <w:t>автоматически</w:t>
      </w:r>
      <w:r>
        <w:rPr>
          <w:spacing w:val="-2"/>
        </w:rPr>
        <w:t xml:space="preserve"> </w:t>
      </w:r>
      <w:r>
        <w:t>подстраивают</w:t>
      </w:r>
      <w:r>
        <w:rPr>
          <w:spacing w:val="-2"/>
        </w:rPr>
        <w:t xml:space="preserve"> </w:t>
      </w:r>
      <w:r>
        <w:t>уровень</w:t>
      </w:r>
      <w:r>
        <w:rPr>
          <w:spacing w:val="-3"/>
        </w:rPr>
        <w:t xml:space="preserve"> </w:t>
      </w:r>
      <w:r>
        <w:t>сложности</w:t>
      </w:r>
      <w:r>
        <w:rPr>
          <w:spacing w:val="-5"/>
        </w:rPr>
        <w:t xml:space="preserve"> </w:t>
      </w:r>
      <w:r>
        <w:t>заданий. Это позволяет ученикам работать в своём собственн</w:t>
      </w:r>
      <w:r>
        <w:t>ом темпе, не испытывая перегрузки. DreamBox Learning также акцентирует внимание на визуализации и использовании интуитивно понятных интерфейсов, что делает математику более доступной для детей с особыми образовательными потребностями.</w:t>
      </w:r>
    </w:p>
    <w:p w:rsidR="00D61B91" w:rsidRDefault="00AD1018">
      <w:pPr>
        <w:pStyle w:val="a3"/>
        <w:ind w:right="167"/>
      </w:pPr>
      <w:r>
        <w:t>Важно отметить, что и</w:t>
      </w:r>
      <w:r>
        <w:t>спользование интерактивных образовательных программ и платформ должно со-провождаться поддержкой со стороны педагогов. Учителя играют ключевую роль в подборе подходящих ин-струментов, адаптации</w:t>
      </w:r>
      <w:r>
        <w:rPr>
          <w:spacing w:val="-1"/>
        </w:rPr>
        <w:t xml:space="preserve"> </w:t>
      </w:r>
      <w:r>
        <w:t>материалов и</w:t>
      </w:r>
      <w:r>
        <w:rPr>
          <w:spacing w:val="-1"/>
        </w:rPr>
        <w:t xml:space="preserve"> </w:t>
      </w:r>
      <w:r>
        <w:t>создании условий, в которых ребенок</w:t>
      </w:r>
      <w:r>
        <w:rPr>
          <w:spacing w:val="-1"/>
        </w:rPr>
        <w:t xml:space="preserve"> </w:t>
      </w:r>
      <w:r>
        <w:t>сможет максим</w:t>
      </w:r>
      <w:r>
        <w:t>ально раскрыть свой потенциал. При этом важно учитывать уровень подготовки ребенка, его интересы и предпочтения. Например, некоторые учащиеся с нарушениями интеллекта лучше воспринимают информацию через игру, тогда как дру-гие предпочитают структурированны</w:t>
      </w:r>
      <w:r>
        <w:t>е задачи и пошаговые инструкции.</w:t>
      </w:r>
    </w:p>
    <w:p w:rsidR="00D61B91" w:rsidRDefault="00AD1018">
      <w:pPr>
        <w:pStyle w:val="a3"/>
        <w:ind w:right="167"/>
      </w:pPr>
      <w:r>
        <w:t xml:space="preserve">Таким образом, наличие технологической материальной базы и умения использовать ее помогут создать эффективную интерактивную среду для обучения детей с нарушениями интеллекта. Важно, чтобы специали-сты в области образования </w:t>
      </w:r>
      <w:r>
        <w:t>имели достаточную квалификацию и знания в области информационных техноло-гий для того, чтобы использовать эти ресурсы наилучшим образом.</w:t>
      </w:r>
    </w:p>
    <w:p w:rsidR="00D61B91" w:rsidRDefault="00AD1018">
      <w:pPr>
        <w:pStyle w:val="a3"/>
        <w:ind w:right="166"/>
      </w:pPr>
      <w:r>
        <w:t>В итоге, мы рассмотрели</w:t>
      </w:r>
      <w:r>
        <w:rPr>
          <w:spacing w:val="-1"/>
        </w:rPr>
        <w:t xml:space="preserve"> </w:t>
      </w:r>
      <w:r>
        <w:t>тему</w:t>
      </w:r>
      <w:r>
        <w:rPr>
          <w:spacing w:val="-1"/>
        </w:rPr>
        <w:t xml:space="preserve"> </w:t>
      </w:r>
      <w:r>
        <w:t>влияния интерактивной</w:t>
      </w:r>
      <w:r>
        <w:rPr>
          <w:spacing w:val="-1"/>
        </w:rPr>
        <w:t xml:space="preserve"> </w:t>
      </w:r>
      <w:r>
        <w:t>среды на процесс усвоения математических</w:t>
      </w:r>
      <w:r>
        <w:rPr>
          <w:spacing w:val="-1"/>
        </w:rPr>
        <w:t xml:space="preserve"> </w:t>
      </w:r>
      <w:r>
        <w:t>поня-тий учащимися с наруше</w:t>
      </w:r>
      <w:r>
        <w:t>ниями интеллекта. Были описаны теоретические аспекты усвоения математических понятий у детей с нарушениями интеллекта, а также приведены примеры исследований, связанных с влиянием интерактивной среды на процесс обучения.</w:t>
      </w:r>
    </w:p>
    <w:p w:rsidR="00D61B91" w:rsidRDefault="00AD1018">
      <w:pPr>
        <w:pStyle w:val="a3"/>
        <w:ind w:right="163"/>
      </w:pPr>
      <w:r>
        <w:t>Одним из главных выводов является т</w:t>
      </w:r>
      <w:r>
        <w:t>о, что использование интерактивной среды позволяет индивидуа-лизировать обучение для детей с нарушениями интеллекта, что может существенно повысить эффективность усвоения математических понятий. Однако, для реализации данной идеи необходима технологическая</w:t>
      </w:r>
      <w:r>
        <w:t xml:space="preserve"> матери-альная база и умение ее использовать со стороны педагогов.</w:t>
      </w:r>
    </w:p>
    <w:p w:rsidR="00D61B91" w:rsidRDefault="00AD1018">
      <w:pPr>
        <w:pStyle w:val="a3"/>
        <w:ind w:right="175"/>
      </w:pPr>
      <w:r>
        <w:t>Таким образом, внедрение интерактивной среды в процесс обучения детей с нарушениями интеллекта может быть полезным и эффективным инструментом, однако, требует серьезной подготовки и осознан</w:t>
      </w:r>
      <w:r>
        <w:t>ного подхода со стороны педагогов и технических специалистов.</w:t>
      </w:r>
    </w:p>
    <w:p w:rsidR="00D61B91" w:rsidRDefault="00AD1018">
      <w:pPr>
        <w:spacing w:before="221" w:line="209"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84"/>
        </w:numPr>
        <w:tabs>
          <w:tab w:val="left" w:pos="734"/>
          <w:tab w:val="left" w:pos="736"/>
        </w:tabs>
        <w:spacing w:before="6" w:line="218" w:lineRule="auto"/>
        <w:ind w:right="170"/>
        <w:jc w:val="both"/>
        <w:rPr>
          <w:sz w:val="19"/>
        </w:rPr>
      </w:pPr>
      <w:r>
        <w:rPr>
          <w:sz w:val="19"/>
        </w:rPr>
        <w:t>Бекмаганбетова, Г.Ж. Особенности формирования математических представлений у детей с нарушениями интел-лекта // «Педагогические науки: теория, история, инноваци</w:t>
      </w:r>
      <w:r>
        <w:rPr>
          <w:sz w:val="19"/>
        </w:rPr>
        <w:t>онные технологии». – 2016. – 6 (56). – С. 29-33.</w:t>
      </w:r>
    </w:p>
    <w:p w:rsidR="00D61B91" w:rsidRDefault="00AD1018" w:rsidP="00AD1018">
      <w:pPr>
        <w:pStyle w:val="a5"/>
        <w:numPr>
          <w:ilvl w:val="0"/>
          <w:numId w:val="184"/>
        </w:numPr>
        <w:tabs>
          <w:tab w:val="left" w:pos="734"/>
          <w:tab w:val="left" w:pos="736"/>
        </w:tabs>
        <w:spacing w:before="3" w:line="218" w:lineRule="auto"/>
        <w:ind w:right="169"/>
        <w:jc w:val="both"/>
        <w:rPr>
          <w:sz w:val="19"/>
        </w:rPr>
      </w:pPr>
      <w:r>
        <w:rPr>
          <w:sz w:val="19"/>
        </w:rPr>
        <w:t>Докторова, О.Ю. Использование интерактивных технологий в образовании учащихся с ограниченными возмож-ностями</w:t>
      </w:r>
      <w:r>
        <w:rPr>
          <w:spacing w:val="-2"/>
          <w:sz w:val="19"/>
        </w:rPr>
        <w:t xml:space="preserve"> </w:t>
      </w:r>
      <w:r>
        <w:rPr>
          <w:sz w:val="19"/>
        </w:rPr>
        <w:t>здоровья</w:t>
      </w:r>
      <w:r>
        <w:rPr>
          <w:spacing w:val="-4"/>
          <w:sz w:val="19"/>
        </w:rPr>
        <w:t xml:space="preserve"> </w:t>
      </w:r>
      <w:r>
        <w:rPr>
          <w:sz w:val="19"/>
        </w:rPr>
        <w:t>//</w:t>
      </w:r>
      <w:r>
        <w:rPr>
          <w:spacing w:val="-2"/>
          <w:sz w:val="19"/>
        </w:rPr>
        <w:t xml:space="preserve"> </w:t>
      </w:r>
      <w:r>
        <w:rPr>
          <w:sz w:val="19"/>
        </w:rPr>
        <w:t>Вестник</w:t>
      </w:r>
      <w:r>
        <w:rPr>
          <w:spacing w:val="-2"/>
          <w:sz w:val="19"/>
        </w:rPr>
        <w:t xml:space="preserve"> </w:t>
      </w:r>
      <w:r>
        <w:rPr>
          <w:sz w:val="19"/>
        </w:rPr>
        <w:t>Северо-Осетинского государственного педагогического института.</w:t>
      </w:r>
      <w:r>
        <w:rPr>
          <w:spacing w:val="-1"/>
          <w:sz w:val="19"/>
        </w:rPr>
        <w:t xml:space="preserve"> </w:t>
      </w:r>
      <w:r>
        <w:rPr>
          <w:sz w:val="19"/>
        </w:rPr>
        <w:t>–</w:t>
      </w:r>
      <w:r>
        <w:rPr>
          <w:spacing w:val="-2"/>
          <w:sz w:val="19"/>
        </w:rPr>
        <w:t xml:space="preserve"> </w:t>
      </w:r>
      <w:r>
        <w:rPr>
          <w:sz w:val="19"/>
        </w:rPr>
        <w:t>2017.</w:t>
      </w:r>
      <w:r>
        <w:rPr>
          <w:spacing w:val="-3"/>
          <w:sz w:val="19"/>
        </w:rPr>
        <w:t xml:space="preserve"> </w:t>
      </w:r>
      <w:r>
        <w:rPr>
          <w:sz w:val="19"/>
        </w:rPr>
        <w:t>–</w:t>
      </w:r>
      <w:r>
        <w:rPr>
          <w:spacing w:val="-2"/>
          <w:sz w:val="19"/>
        </w:rPr>
        <w:t xml:space="preserve"> </w:t>
      </w:r>
      <w:r>
        <w:rPr>
          <w:sz w:val="19"/>
        </w:rPr>
        <w:t>3 (35).</w:t>
      </w:r>
      <w:r>
        <w:rPr>
          <w:spacing w:val="-2"/>
          <w:sz w:val="19"/>
        </w:rPr>
        <w:t xml:space="preserve"> </w:t>
      </w:r>
      <w:r>
        <w:rPr>
          <w:sz w:val="19"/>
        </w:rPr>
        <w:t>– С. 62-68.</w:t>
      </w:r>
    </w:p>
    <w:p w:rsidR="00D61B91" w:rsidRDefault="00AD1018" w:rsidP="00AD1018">
      <w:pPr>
        <w:pStyle w:val="a5"/>
        <w:numPr>
          <w:ilvl w:val="0"/>
          <w:numId w:val="184"/>
        </w:numPr>
        <w:tabs>
          <w:tab w:val="left" w:pos="734"/>
          <w:tab w:val="left" w:pos="736"/>
        </w:tabs>
        <w:spacing w:before="4" w:line="218" w:lineRule="auto"/>
        <w:ind w:right="169"/>
        <w:jc w:val="both"/>
        <w:rPr>
          <w:sz w:val="19"/>
        </w:rPr>
      </w:pPr>
      <w:r>
        <w:rPr>
          <w:sz w:val="19"/>
        </w:rPr>
        <w:t>Ишимбаева, Ш.Ш. Возможности использования интерактивных технологий на уроках математики для учащихся</w:t>
      </w:r>
      <w:r>
        <w:rPr>
          <w:spacing w:val="40"/>
          <w:sz w:val="19"/>
        </w:rPr>
        <w:t xml:space="preserve"> </w:t>
      </w:r>
      <w:r>
        <w:rPr>
          <w:sz w:val="19"/>
        </w:rPr>
        <w:t>с нарушениями интеллекта // Вестник Южно-Уральского государственного университета. Серия: Образование. – 2015. – 15 (1). – С. 100-105.</w:t>
      </w:r>
    </w:p>
    <w:p w:rsidR="00D61B91" w:rsidRDefault="00AD1018" w:rsidP="00AD1018">
      <w:pPr>
        <w:pStyle w:val="a5"/>
        <w:numPr>
          <w:ilvl w:val="0"/>
          <w:numId w:val="184"/>
        </w:numPr>
        <w:tabs>
          <w:tab w:val="left" w:pos="734"/>
          <w:tab w:val="left" w:pos="736"/>
        </w:tabs>
        <w:spacing w:before="4" w:line="218" w:lineRule="auto"/>
        <w:ind w:right="172"/>
        <w:jc w:val="both"/>
        <w:rPr>
          <w:sz w:val="19"/>
        </w:rPr>
      </w:pPr>
      <w:r>
        <w:rPr>
          <w:sz w:val="19"/>
        </w:rPr>
        <w:t>Лебедева, Т.А., Петр</w:t>
      </w:r>
      <w:r>
        <w:rPr>
          <w:sz w:val="19"/>
        </w:rPr>
        <w:t>ова, С.И. Интерактивные технологии как средство обучения детей с ограниченными воз-можностями здоровья // Молодой ученый. – 2017. – 14 (141). – С. 59-61.</w:t>
      </w:r>
    </w:p>
    <w:p w:rsidR="00D61B91" w:rsidRDefault="00AD1018" w:rsidP="00AD1018">
      <w:pPr>
        <w:pStyle w:val="a5"/>
        <w:numPr>
          <w:ilvl w:val="0"/>
          <w:numId w:val="184"/>
        </w:numPr>
        <w:tabs>
          <w:tab w:val="left" w:pos="734"/>
          <w:tab w:val="left" w:pos="736"/>
        </w:tabs>
        <w:spacing w:line="259" w:lineRule="auto"/>
        <w:ind w:right="170"/>
        <w:jc w:val="both"/>
        <w:rPr>
          <w:sz w:val="19"/>
        </w:rPr>
      </w:pPr>
      <w:r>
        <w:rPr>
          <w:sz w:val="19"/>
        </w:rPr>
        <w:t>Kramarski, B., &amp; Gutman, M. How can self-regulated learning be supported in mathematical E-learning en</w:t>
      </w:r>
      <w:r>
        <w:rPr>
          <w:sz w:val="19"/>
        </w:rPr>
        <w:t>vironments? Journal of Computer Assisted Learning. – 2006. – 22 (1). – С. 24-33.</w:t>
      </w:r>
    </w:p>
    <w:p w:rsidR="00D61B91" w:rsidRDefault="00D61B91">
      <w:pPr>
        <w:pStyle w:val="a5"/>
        <w:spacing w:line="259" w:lineRule="auto"/>
        <w:jc w:val="both"/>
        <w:rPr>
          <w:sz w:val="19"/>
        </w:rPr>
        <w:sectPr w:rsidR="00D61B91">
          <w:footerReference w:type="default" r:id="rId286"/>
          <w:pgSz w:w="11920" w:h="16850"/>
          <w:pgMar w:top="1060" w:right="850" w:bottom="1360" w:left="850" w:header="0" w:footer="1161" w:gutter="0"/>
          <w:cols w:space="720"/>
        </w:sectPr>
      </w:pPr>
    </w:p>
    <w:p w:rsidR="00D61B91" w:rsidRDefault="00AD1018">
      <w:pPr>
        <w:spacing w:before="89"/>
        <w:ind w:left="170"/>
        <w:rPr>
          <w:rFonts w:ascii="Cambria" w:hAnsi="Cambria"/>
          <w:sz w:val="19"/>
        </w:rPr>
      </w:pPr>
      <w:r>
        <w:rPr>
          <w:rFonts w:ascii="Cambria" w:hAnsi="Cambria"/>
          <w:sz w:val="19"/>
        </w:rPr>
        <w:lastRenderedPageBreak/>
        <w:t>УДК</w:t>
      </w:r>
      <w:r>
        <w:rPr>
          <w:rFonts w:ascii="Cambria" w:hAnsi="Cambria"/>
          <w:spacing w:val="-7"/>
          <w:sz w:val="19"/>
        </w:rPr>
        <w:t xml:space="preserve"> </w:t>
      </w:r>
      <w:r>
        <w:rPr>
          <w:rFonts w:ascii="Cambria" w:hAnsi="Cambria"/>
          <w:spacing w:val="-2"/>
          <w:sz w:val="19"/>
        </w:rPr>
        <w:t>372.46</w:t>
      </w:r>
    </w:p>
    <w:p w:rsidR="00D61B91" w:rsidRDefault="00AD1018">
      <w:pPr>
        <w:pStyle w:val="a3"/>
        <w:spacing w:before="103"/>
        <w:ind w:left="0" w:firstLine="0"/>
        <w:jc w:val="left"/>
        <w:rPr>
          <w:rFonts w:ascii="Cambria"/>
          <w:sz w:val="18"/>
        </w:rPr>
      </w:pPr>
      <w:r>
        <w:br w:type="column"/>
      </w:r>
    </w:p>
    <w:p w:rsidR="00D61B91" w:rsidRDefault="00AD1018">
      <w:pPr>
        <w:ind w:left="2863" w:right="449" w:firstLine="2725"/>
        <w:jc w:val="right"/>
        <w:rPr>
          <w:rFonts w:ascii="Cambria" w:hAnsi="Cambria"/>
          <w:sz w:val="18"/>
        </w:rPr>
      </w:pPr>
      <w:r>
        <w:rPr>
          <w:rFonts w:ascii="Cambria" w:hAnsi="Cambria"/>
          <w:b/>
          <w:i/>
          <w:sz w:val="20"/>
        </w:rPr>
        <w:t>Жалкинова</w:t>
      </w:r>
      <w:r>
        <w:rPr>
          <w:rFonts w:ascii="Cambria" w:hAnsi="Cambria"/>
          <w:b/>
          <w:i/>
          <w:spacing w:val="-12"/>
          <w:sz w:val="20"/>
        </w:rPr>
        <w:t xml:space="preserve"> </w:t>
      </w:r>
      <w:r>
        <w:rPr>
          <w:rFonts w:ascii="Cambria" w:hAnsi="Cambria"/>
          <w:b/>
          <w:i/>
          <w:sz w:val="20"/>
        </w:rPr>
        <w:t>А.В.,</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4"/>
          <w:sz w:val="18"/>
        </w:rPr>
        <w:t xml:space="preserve"> </w:t>
      </w:r>
      <w:r>
        <w:rPr>
          <w:rFonts w:ascii="Cambria" w:hAnsi="Cambria"/>
          <w:sz w:val="18"/>
        </w:rPr>
        <w:t>М.</w:t>
      </w:r>
      <w:r>
        <w:rPr>
          <w:rFonts w:ascii="Cambria" w:hAnsi="Cambria"/>
          <w:spacing w:val="-3"/>
          <w:sz w:val="18"/>
        </w:rPr>
        <w:t xml:space="preserve"> </w:t>
      </w:r>
      <w:r>
        <w:rPr>
          <w:rFonts w:ascii="Cambria" w:hAnsi="Cambria"/>
          <w:spacing w:val="-2"/>
          <w:sz w:val="18"/>
        </w:rPr>
        <w:t>Козыбаева»,</w:t>
      </w:r>
    </w:p>
    <w:p w:rsidR="00D61B91" w:rsidRDefault="00AD1018">
      <w:pPr>
        <w:spacing w:line="210" w:lineRule="exact"/>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spacing w:before="3"/>
        <w:ind w:right="456"/>
      </w:pPr>
      <w:r>
        <w:rPr>
          <w:spacing w:val="-2"/>
        </w:rPr>
        <w:t>Пустовалова</w:t>
      </w:r>
      <w:r>
        <w:rPr>
          <w:spacing w:val="6"/>
        </w:rPr>
        <w:t xml:space="preserve"> </w:t>
      </w:r>
      <w:r>
        <w:rPr>
          <w:spacing w:val="-4"/>
        </w:rPr>
        <w:t>Н.И.,</w:t>
      </w:r>
    </w:p>
    <w:p w:rsidR="00D61B91" w:rsidRDefault="00AD1018">
      <w:pPr>
        <w:spacing w:before="1" w:line="237" w:lineRule="auto"/>
        <w:ind w:left="2863" w:right="449" w:firstLine="2429"/>
        <w:jc w:val="right"/>
        <w:rPr>
          <w:rFonts w:ascii="Cambria" w:hAnsi="Cambria"/>
          <w:sz w:val="18"/>
        </w:rPr>
      </w:pPr>
      <w:r>
        <w:rPr>
          <w:rFonts w:ascii="Cambria" w:hAnsi="Cambria"/>
          <w:sz w:val="18"/>
        </w:rPr>
        <w:t>канд.</w:t>
      </w:r>
      <w:r>
        <w:rPr>
          <w:rFonts w:ascii="Cambria" w:hAnsi="Cambria"/>
          <w:spacing w:val="-7"/>
          <w:sz w:val="18"/>
        </w:rPr>
        <w:t xml:space="preserve"> </w:t>
      </w:r>
      <w:r>
        <w:rPr>
          <w:rFonts w:ascii="Cambria" w:hAnsi="Cambria"/>
          <w:sz w:val="18"/>
        </w:rPr>
        <w:t>пед.</w:t>
      </w:r>
      <w:r>
        <w:rPr>
          <w:rFonts w:ascii="Cambria" w:hAnsi="Cambria"/>
          <w:spacing w:val="-7"/>
          <w:sz w:val="18"/>
        </w:rPr>
        <w:t xml:space="preserve"> </w:t>
      </w:r>
      <w:r>
        <w:rPr>
          <w:rFonts w:ascii="Cambria" w:hAnsi="Cambria"/>
          <w:sz w:val="18"/>
        </w:rPr>
        <w:t>наук,</w:t>
      </w:r>
      <w:r>
        <w:rPr>
          <w:rFonts w:ascii="Cambria" w:hAnsi="Cambria"/>
          <w:spacing w:val="-7"/>
          <w:sz w:val="18"/>
        </w:rPr>
        <w:t xml:space="preserve"> </w:t>
      </w:r>
      <w:r>
        <w:rPr>
          <w:rFonts w:ascii="Cambria" w:hAnsi="Cambria"/>
          <w:sz w:val="18"/>
        </w:rPr>
        <w:t>доцент,</w:t>
      </w:r>
      <w:r>
        <w:rPr>
          <w:rFonts w:ascii="Cambria" w:hAnsi="Cambria"/>
          <w:spacing w:val="-7"/>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4"/>
          <w:sz w:val="18"/>
        </w:rPr>
        <w:t xml:space="preserve"> </w:t>
      </w:r>
      <w:r>
        <w:rPr>
          <w:rFonts w:ascii="Cambria" w:hAnsi="Cambria"/>
          <w:sz w:val="18"/>
        </w:rPr>
        <w:t>М.</w:t>
      </w:r>
      <w:r>
        <w:rPr>
          <w:rFonts w:ascii="Cambria" w:hAnsi="Cambria"/>
          <w:spacing w:val="-3"/>
          <w:sz w:val="18"/>
        </w:rPr>
        <w:t xml:space="preserve"> </w:t>
      </w:r>
      <w:r>
        <w:rPr>
          <w:rFonts w:ascii="Cambria" w:hAnsi="Cambria"/>
          <w:spacing w:val="-2"/>
          <w:sz w:val="18"/>
        </w:rPr>
        <w:t>Козыбаева»,</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2"/>
        <w:ind w:left="0" w:firstLine="0"/>
        <w:jc w:val="left"/>
        <w:rPr>
          <w:rFonts w:ascii="Cambria"/>
          <w:sz w:val="18"/>
        </w:rPr>
      </w:pPr>
    </w:p>
    <w:p w:rsidR="00D61B91" w:rsidRDefault="00AD1018">
      <w:pPr>
        <w:pStyle w:val="3"/>
        <w:spacing w:before="1"/>
        <w:ind w:left="467" w:right="2044" w:hanging="298"/>
        <w:jc w:val="left"/>
      </w:pPr>
      <w:r>
        <w:t>КОМПЬЮТЕРНЫЕ</w:t>
      </w:r>
      <w:r>
        <w:rPr>
          <w:spacing w:val="-9"/>
        </w:rPr>
        <w:t xml:space="preserve"> </w:t>
      </w:r>
      <w:r>
        <w:t>ПРОГРАММЫ</w:t>
      </w:r>
      <w:r>
        <w:rPr>
          <w:spacing w:val="-8"/>
        </w:rPr>
        <w:t xml:space="preserve"> </w:t>
      </w:r>
      <w:r>
        <w:t>ДЛЯ</w:t>
      </w:r>
      <w:r>
        <w:rPr>
          <w:spacing w:val="-9"/>
        </w:rPr>
        <w:t xml:space="preserve"> </w:t>
      </w:r>
      <w:r>
        <w:t>ПРЕОДОЛЕНИЯ</w:t>
      </w:r>
      <w:r>
        <w:rPr>
          <w:spacing w:val="-9"/>
        </w:rPr>
        <w:t xml:space="preserve"> </w:t>
      </w:r>
      <w:r>
        <w:t>ДИСГРАФИИ У МЛАДШИХ ШКОЛЬНИКОВ С НАРУШЕНИЕМ ИНТЕЛЛЕКТА</w:t>
      </w:r>
    </w:p>
    <w:p w:rsidR="00D61B91" w:rsidRDefault="00D61B91">
      <w:pPr>
        <w:pStyle w:val="3"/>
        <w:jc w:val="left"/>
        <w:sectPr w:rsidR="00D61B91">
          <w:footerReference w:type="default" r:id="rId287"/>
          <w:pgSz w:w="11920" w:h="16850"/>
          <w:pgMar w:top="1040" w:right="850" w:bottom="1360" w:left="850" w:header="0" w:footer="1161" w:gutter="0"/>
          <w:cols w:num="2" w:space="720" w:equalWidth="0">
            <w:col w:w="1174" w:space="472"/>
            <w:col w:w="8574"/>
          </w:cols>
        </w:sectPr>
      </w:pPr>
    </w:p>
    <w:p w:rsidR="00D61B91" w:rsidRDefault="00AD1018">
      <w:pPr>
        <w:spacing w:before="223"/>
        <w:ind w:left="170" w:right="446" w:firstLine="566"/>
        <w:jc w:val="both"/>
        <w:rPr>
          <w:i/>
          <w:sz w:val="20"/>
        </w:rPr>
      </w:pPr>
      <w:r>
        <w:rPr>
          <w:b/>
          <w:i/>
          <w:sz w:val="20"/>
        </w:rPr>
        <w:t xml:space="preserve">Аннотация. </w:t>
      </w:r>
      <w:r>
        <w:rPr>
          <w:i/>
          <w:sz w:val="20"/>
        </w:rPr>
        <w:t>В статье рассматриваются особенности письменной речи младших школьников с нару-шением интеллекта и типичные проявления дисграфии. Описаны причины возникновения нарушений письма, включая</w:t>
      </w:r>
      <w:r>
        <w:rPr>
          <w:i/>
          <w:spacing w:val="17"/>
          <w:sz w:val="20"/>
        </w:rPr>
        <w:t xml:space="preserve"> </w:t>
      </w:r>
      <w:r>
        <w:rPr>
          <w:i/>
          <w:sz w:val="20"/>
        </w:rPr>
        <w:t>недостаточность фонематического</w:t>
      </w:r>
      <w:r>
        <w:rPr>
          <w:i/>
          <w:spacing w:val="17"/>
          <w:sz w:val="20"/>
        </w:rPr>
        <w:t xml:space="preserve"> </w:t>
      </w:r>
      <w:r>
        <w:rPr>
          <w:i/>
          <w:sz w:val="20"/>
        </w:rPr>
        <w:t>анализа, нарушения</w:t>
      </w:r>
      <w:r>
        <w:rPr>
          <w:i/>
          <w:spacing w:val="17"/>
          <w:sz w:val="20"/>
        </w:rPr>
        <w:t xml:space="preserve"> </w:t>
      </w:r>
      <w:r>
        <w:rPr>
          <w:i/>
          <w:sz w:val="20"/>
        </w:rPr>
        <w:t>грамматического</w:t>
      </w:r>
      <w:r>
        <w:rPr>
          <w:i/>
          <w:spacing w:val="17"/>
          <w:sz w:val="20"/>
        </w:rPr>
        <w:t xml:space="preserve"> </w:t>
      </w:r>
      <w:r>
        <w:rPr>
          <w:i/>
          <w:sz w:val="20"/>
        </w:rPr>
        <w:t>строя речи и</w:t>
      </w:r>
      <w:r>
        <w:rPr>
          <w:i/>
          <w:spacing w:val="17"/>
          <w:sz w:val="20"/>
        </w:rPr>
        <w:t xml:space="preserve"> </w:t>
      </w:r>
      <w:r>
        <w:rPr>
          <w:i/>
          <w:sz w:val="20"/>
        </w:rPr>
        <w:t>трудности</w:t>
      </w:r>
      <w:r>
        <w:rPr>
          <w:i/>
          <w:spacing w:val="40"/>
          <w:sz w:val="20"/>
        </w:rPr>
        <w:t xml:space="preserve"> </w:t>
      </w:r>
      <w:r>
        <w:rPr>
          <w:i/>
          <w:sz w:val="20"/>
        </w:rPr>
        <w:t>в моторной сфере. Подчеркивается значимость ранней диагностики и индивидуального подхода в коррекци-онной работе. Представлены компьютерные программы, такие как «Море словесности» и «Адалин», спосо</w:t>
      </w:r>
      <w:r>
        <w:rPr>
          <w:i/>
          <w:sz w:val="20"/>
        </w:rPr>
        <w:t>б-ствующие</w:t>
      </w:r>
      <w:r>
        <w:rPr>
          <w:i/>
          <w:spacing w:val="-3"/>
          <w:sz w:val="20"/>
        </w:rPr>
        <w:t xml:space="preserve"> </w:t>
      </w:r>
      <w:r>
        <w:rPr>
          <w:i/>
          <w:sz w:val="20"/>
        </w:rPr>
        <w:t>преодолению</w:t>
      </w:r>
      <w:r>
        <w:rPr>
          <w:i/>
          <w:spacing w:val="-2"/>
          <w:sz w:val="20"/>
        </w:rPr>
        <w:t xml:space="preserve"> </w:t>
      </w:r>
      <w:r>
        <w:rPr>
          <w:i/>
          <w:sz w:val="20"/>
        </w:rPr>
        <w:t>дисграфии.</w:t>
      </w:r>
      <w:r>
        <w:rPr>
          <w:i/>
          <w:spacing w:val="-3"/>
          <w:sz w:val="20"/>
        </w:rPr>
        <w:t xml:space="preserve"> </w:t>
      </w:r>
      <w:r>
        <w:rPr>
          <w:i/>
          <w:sz w:val="20"/>
        </w:rPr>
        <w:t>Использование</w:t>
      </w:r>
      <w:r>
        <w:rPr>
          <w:i/>
          <w:spacing w:val="-3"/>
          <w:sz w:val="20"/>
        </w:rPr>
        <w:t xml:space="preserve"> </w:t>
      </w:r>
      <w:r>
        <w:rPr>
          <w:i/>
          <w:sz w:val="20"/>
        </w:rPr>
        <w:t>современных</w:t>
      </w:r>
      <w:r>
        <w:rPr>
          <w:i/>
          <w:spacing w:val="-1"/>
          <w:sz w:val="20"/>
        </w:rPr>
        <w:t xml:space="preserve"> </w:t>
      </w:r>
      <w:r>
        <w:rPr>
          <w:i/>
          <w:sz w:val="20"/>
        </w:rPr>
        <w:t>методик</w:t>
      </w:r>
      <w:r>
        <w:rPr>
          <w:i/>
          <w:spacing w:val="-3"/>
          <w:sz w:val="20"/>
        </w:rPr>
        <w:t xml:space="preserve"> </w:t>
      </w:r>
      <w:r>
        <w:rPr>
          <w:i/>
          <w:sz w:val="20"/>
        </w:rPr>
        <w:t>и</w:t>
      </w:r>
      <w:r>
        <w:rPr>
          <w:i/>
          <w:spacing w:val="-2"/>
          <w:sz w:val="20"/>
        </w:rPr>
        <w:t xml:space="preserve"> </w:t>
      </w:r>
      <w:r>
        <w:rPr>
          <w:i/>
          <w:sz w:val="20"/>
        </w:rPr>
        <w:t>технологий</w:t>
      </w:r>
      <w:r>
        <w:rPr>
          <w:i/>
          <w:spacing w:val="-2"/>
          <w:sz w:val="20"/>
        </w:rPr>
        <w:t xml:space="preserve"> </w:t>
      </w:r>
      <w:r>
        <w:rPr>
          <w:i/>
          <w:sz w:val="20"/>
        </w:rPr>
        <w:t>позволяет</w:t>
      </w:r>
      <w:r>
        <w:rPr>
          <w:i/>
          <w:spacing w:val="-3"/>
          <w:sz w:val="20"/>
        </w:rPr>
        <w:t xml:space="preserve"> </w:t>
      </w:r>
      <w:r>
        <w:rPr>
          <w:i/>
          <w:sz w:val="20"/>
        </w:rPr>
        <w:t>эффективно развивать у детей навыки письма, чтения и речи, а также повышать их мотивацию к обучению.</w:t>
      </w:r>
    </w:p>
    <w:p w:rsidR="00D61B91" w:rsidRDefault="00AD1018">
      <w:pPr>
        <w:spacing w:before="1"/>
        <w:ind w:left="170" w:right="456" w:firstLine="566"/>
        <w:jc w:val="both"/>
        <w:rPr>
          <w:i/>
          <w:sz w:val="20"/>
        </w:rPr>
      </w:pPr>
      <w:r>
        <w:rPr>
          <w:b/>
          <w:i/>
          <w:sz w:val="20"/>
        </w:rPr>
        <w:t>Ключевые</w:t>
      </w:r>
      <w:r>
        <w:rPr>
          <w:b/>
          <w:i/>
          <w:spacing w:val="-2"/>
          <w:sz w:val="20"/>
        </w:rPr>
        <w:t xml:space="preserve"> </w:t>
      </w:r>
      <w:r>
        <w:rPr>
          <w:b/>
          <w:i/>
          <w:sz w:val="20"/>
        </w:rPr>
        <w:t xml:space="preserve">слова: </w:t>
      </w:r>
      <w:r>
        <w:rPr>
          <w:i/>
          <w:sz w:val="20"/>
        </w:rPr>
        <w:t>дисграфия,</w:t>
      </w:r>
      <w:r>
        <w:rPr>
          <w:i/>
          <w:spacing w:val="-2"/>
          <w:sz w:val="20"/>
        </w:rPr>
        <w:t xml:space="preserve"> </w:t>
      </w:r>
      <w:r>
        <w:rPr>
          <w:i/>
          <w:sz w:val="20"/>
        </w:rPr>
        <w:t>младшие</w:t>
      </w:r>
      <w:r>
        <w:rPr>
          <w:i/>
          <w:spacing w:val="-1"/>
          <w:sz w:val="20"/>
        </w:rPr>
        <w:t xml:space="preserve"> </w:t>
      </w:r>
      <w:r>
        <w:rPr>
          <w:i/>
          <w:sz w:val="20"/>
        </w:rPr>
        <w:t>школьники,</w:t>
      </w:r>
      <w:r>
        <w:rPr>
          <w:i/>
          <w:spacing w:val="-2"/>
          <w:sz w:val="20"/>
        </w:rPr>
        <w:t xml:space="preserve"> </w:t>
      </w:r>
      <w:r>
        <w:rPr>
          <w:i/>
          <w:sz w:val="20"/>
        </w:rPr>
        <w:t>компьютерные</w:t>
      </w:r>
      <w:r>
        <w:rPr>
          <w:i/>
          <w:spacing w:val="-3"/>
          <w:sz w:val="20"/>
        </w:rPr>
        <w:t xml:space="preserve"> </w:t>
      </w:r>
      <w:r>
        <w:rPr>
          <w:i/>
          <w:sz w:val="20"/>
        </w:rPr>
        <w:t>программы,</w:t>
      </w:r>
      <w:r>
        <w:rPr>
          <w:i/>
          <w:spacing w:val="-2"/>
          <w:sz w:val="20"/>
        </w:rPr>
        <w:t xml:space="preserve"> </w:t>
      </w:r>
      <w:r>
        <w:rPr>
          <w:i/>
          <w:sz w:val="20"/>
        </w:rPr>
        <w:t>письменная</w:t>
      </w:r>
      <w:r>
        <w:rPr>
          <w:i/>
          <w:spacing w:val="-2"/>
          <w:sz w:val="20"/>
        </w:rPr>
        <w:t xml:space="preserve"> </w:t>
      </w:r>
      <w:r>
        <w:rPr>
          <w:i/>
          <w:sz w:val="20"/>
        </w:rPr>
        <w:t>речь,</w:t>
      </w:r>
      <w:r>
        <w:rPr>
          <w:i/>
          <w:spacing w:val="-2"/>
          <w:sz w:val="20"/>
        </w:rPr>
        <w:t xml:space="preserve"> </w:t>
      </w:r>
      <w:r>
        <w:rPr>
          <w:i/>
          <w:sz w:val="20"/>
        </w:rPr>
        <w:t>наруше-ние интеллекта.</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4858" w:right="449" w:firstLine="2148"/>
        <w:jc w:val="right"/>
        <w:rPr>
          <w:rFonts w:ascii="Cambria" w:hAnsi="Cambria"/>
          <w:sz w:val="18"/>
        </w:rPr>
      </w:pPr>
      <w:r>
        <w:rPr>
          <w:rFonts w:ascii="Cambria" w:hAnsi="Cambria"/>
          <w:b/>
          <w:i/>
          <w:sz w:val="20"/>
        </w:rPr>
        <w:t>Zhalkinova</w:t>
      </w:r>
      <w:r>
        <w:rPr>
          <w:rFonts w:ascii="Cambria" w:hAnsi="Cambria"/>
          <w:b/>
          <w:i/>
          <w:spacing w:val="-11"/>
          <w:sz w:val="20"/>
        </w:rPr>
        <w:t xml:space="preserve"> </w:t>
      </w:r>
      <w:r>
        <w:rPr>
          <w:rFonts w:ascii="Cambria" w:hAnsi="Cambria"/>
          <w:b/>
          <w:i/>
          <w:sz w:val="20"/>
        </w:rPr>
        <w:t>A.V.,</w:t>
      </w:r>
      <w:r>
        <w:rPr>
          <w:rFonts w:ascii="Cambria" w:hAnsi="Cambria"/>
          <w:b/>
          <w:i/>
          <w:spacing w:val="-9"/>
          <w:sz w:val="20"/>
        </w:rPr>
        <w:t xml:space="preserve"> </w:t>
      </w:r>
      <w:r>
        <w:rPr>
          <w:rFonts w:ascii="Cambria" w:hAnsi="Cambria"/>
          <w:sz w:val="18"/>
        </w:rPr>
        <w:t>Master's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line="209" w:lineRule="exact"/>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spacing w:before="3"/>
        <w:ind w:left="4858" w:right="451" w:firstLine="3418"/>
        <w:jc w:val="right"/>
        <w:rPr>
          <w:rFonts w:ascii="Cambria" w:hAnsi="Cambria"/>
          <w:sz w:val="18"/>
        </w:rPr>
      </w:pPr>
      <w:r>
        <w:rPr>
          <w:rFonts w:ascii="Cambria" w:hAnsi="Cambria"/>
          <w:b/>
          <w:i/>
          <w:sz w:val="20"/>
        </w:rPr>
        <w:t>Pustovalova</w:t>
      </w:r>
      <w:r>
        <w:rPr>
          <w:rFonts w:ascii="Cambria" w:hAnsi="Cambria"/>
          <w:b/>
          <w:i/>
          <w:spacing w:val="-12"/>
          <w:sz w:val="20"/>
        </w:rPr>
        <w:t xml:space="preserve"> </w:t>
      </w:r>
      <w:r>
        <w:rPr>
          <w:rFonts w:ascii="Cambria" w:hAnsi="Cambria"/>
          <w:b/>
          <w:i/>
          <w:sz w:val="20"/>
        </w:rPr>
        <w:t xml:space="preserve">N.I., </w:t>
      </w:r>
      <w:r>
        <w:rPr>
          <w:rFonts w:ascii="Cambria" w:hAnsi="Cambria"/>
          <w:sz w:val="18"/>
        </w:rPr>
        <w:t>PhD in Pedagogical Sciences, Associate Professor, Professor</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line="210" w:lineRule="exact"/>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right="285"/>
      </w:pPr>
      <w:r>
        <w:t>COMPUTER</w:t>
      </w:r>
      <w:r>
        <w:rPr>
          <w:spacing w:val="-11"/>
        </w:rPr>
        <w:t xml:space="preserve"> </w:t>
      </w:r>
      <w:r>
        <w:t>PROGRAMS</w:t>
      </w:r>
      <w:r>
        <w:rPr>
          <w:spacing w:val="-11"/>
        </w:rPr>
        <w:t xml:space="preserve"> </w:t>
      </w:r>
      <w:r>
        <w:t>FOR</w:t>
      </w:r>
      <w:r>
        <w:rPr>
          <w:spacing w:val="-11"/>
        </w:rPr>
        <w:t xml:space="preserve"> </w:t>
      </w:r>
      <w:r>
        <w:t>OVERCOMING</w:t>
      </w:r>
      <w:r>
        <w:rPr>
          <w:spacing w:val="-9"/>
        </w:rPr>
        <w:t xml:space="preserve"> </w:t>
      </w:r>
      <w:r>
        <w:rPr>
          <w:spacing w:val="-2"/>
        </w:rPr>
        <w:t>DYSGRAPHY</w:t>
      </w:r>
    </w:p>
    <w:p w:rsidR="00D61B91" w:rsidRDefault="00AD1018">
      <w:pPr>
        <w:ind w:right="291"/>
        <w:jc w:val="center"/>
        <w:rPr>
          <w:rFonts w:ascii="Cambria"/>
          <w:b/>
          <w:sz w:val="20"/>
        </w:rPr>
      </w:pPr>
      <w:r>
        <w:rPr>
          <w:rFonts w:ascii="Cambria"/>
          <w:b/>
          <w:spacing w:val="-2"/>
          <w:sz w:val="20"/>
        </w:rPr>
        <w:t>IN</w:t>
      </w:r>
      <w:r>
        <w:rPr>
          <w:rFonts w:ascii="Cambria"/>
          <w:b/>
          <w:spacing w:val="3"/>
          <w:sz w:val="20"/>
        </w:rPr>
        <w:t xml:space="preserve"> </w:t>
      </w:r>
      <w:r>
        <w:rPr>
          <w:rFonts w:ascii="Cambria"/>
          <w:b/>
          <w:spacing w:val="-2"/>
          <w:sz w:val="20"/>
        </w:rPr>
        <w:t>YOUNGER</w:t>
      </w:r>
      <w:r>
        <w:rPr>
          <w:rFonts w:ascii="Cambria"/>
          <w:b/>
          <w:spacing w:val="5"/>
          <w:sz w:val="20"/>
        </w:rPr>
        <w:t xml:space="preserve"> </w:t>
      </w:r>
      <w:r>
        <w:rPr>
          <w:rFonts w:ascii="Cambria"/>
          <w:b/>
          <w:spacing w:val="-2"/>
          <w:sz w:val="20"/>
        </w:rPr>
        <w:t>SCHOOLCHILDREN</w:t>
      </w:r>
      <w:r>
        <w:rPr>
          <w:rFonts w:ascii="Cambria"/>
          <w:b/>
          <w:spacing w:val="4"/>
          <w:sz w:val="20"/>
        </w:rPr>
        <w:t xml:space="preserve"> </w:t>
      </w:r>
      <w:r>
        <w:rPr>
          <w:rFonts w:ascii="Cambria"/>
          <w:b/>
          <w:spacing w:val="-2"/>
          <w:sz w:val="20"/>
        </w:rPr>
        <w:t>WITH</w:t>
      </w:r>
      <w:r>
        <w:rPr>
          <w:rFonts w:ascii="Cambria"/>
          <w:b/>
          <w:spacing w:val="5"/>
          <w:sz w:val="20"/>
        </w:rPr>
        <w:t xml:space="preserve"> </w:t>
      </w:r>
      <w:r>
        <w:rPr>
          <w:rFonts w:ascii="Cambria"/>
          <w:b/>
          <w:spacing w:val="-2"/>
          <w:sz w:val="20"/>
        </w:rPr>
        <w:t>INTELLECTUAL</w:t>
      </w:r>
      <w:r>
        <w:rPr>
          <w:rFonts w:ascii="Cambria"/>
          <w:b/>
          <w:spacing w:val="5"/>
          <w:sz w:val="20"/>
        </w:rPr>
        <w:t xml:space="preserve"> </w:t>
      </w:r>
      <w:r>
        <w:rPr>
          <w:rFonts w:ascii="Cambria"/>
          <w:b/>
          <w:spacing w:val="-2"/>
          <w:sz w:val="20"/>
        </w:rPr>
        <w:t>DISABILITIES</w:t>
      </w:r>
    </w:p>
    <w:p w:rsidR="00D61B91" w:rsidRDefault="00AD1018">
      <w:pPr>
        <w:spacing w:before="223"/>
        <w:ind w:left="170" w:right="449" w:firstLine="566"/>
        <w:jc w:val="both"/>
        <w:rPr>
          <w:i/>
          <w:sz w:val="20"/>
        </w:rPr>
      </w:pPr>
      <w:r>
        <w:rPr>
          <w:b/>
          <w:i/>
          <w:color w:val="000011"/>
          <w:sz w:val="20"/>
        </w:rPr>
        <w:t>Abstract.</w:t>
      </w:r>
      <w:r>
        <w:rPr>
          <w:b/>
          <w:i/>
          <w:color w:val="000011"/>
          <w:spacing w:val="-4"/>
          <w:sz w:val="20"/>
        </w:rPr>
        <w:t xml:space="preserve"> </w:t>
      </w:r>
      <w:r>
        <w:rPr>
          <w:i/>
          <w:sz w:val="20"/>
        </w:rPr>
        <w:t>The</w:t>
      </w:r>
      <w:r>
        <w:rPr>
          <w:i/>
          <w:spacing w:val="-10"/>
          <w:sz w:val="20"/>
        </w:rPr>
        <w:t xml:space="preserve"> </w:t>
      </w:r>
      <w:r>
        <w:rPr>
          <w:i/>
          <w:sz w:val="20"/>
        </w:rPr>
        <w:t>article</w:t>
      </w:r>
      <w:r>
        <w:rPr>
          <w:i/>
          <w:spacing w:val="-10"/>
          <w:sz w:val="20"/>
        </w:rPr>
        <w:t xml:space="preserve"> </w:t>
      </w:r>
      <w:r>
        <w:rPr>
          <w:i/>
          <w:sz w:val="20"/>
        </w:rPr>
        <w:t>examines</w:t>
      </w:r>
      <w:r>
        <w:rPr>
          <w:i/>
          <w:spacing w:val="-8"/>
          <w:sz w:val="20"/>
        </w:rPr>
        <w:t xml:space="preserve"> </w:t>
      </w:r>
      <w:r>
        <w:rPr>
          <w:i/>
          <w:sz w:val="20"/>
        </w:rPr>
        <w:t>the</w:t>
      </w:r>
      <w:r>
        <w:rPr>
          <w:i/>
          <w:spacing w:val="-10"/>
          <w:sz w:val="20"/>
        </w:rPr>
        <w:t xml:space="preserve"> </w:t>
      </w:r>
      <w:r>
        <w:rPr>
          <w:i/>
          <w:sz w:val="20"/>
        </w:rPr>
        <w:t>features</w:t>
      </w:r>
      <w:r>
        <w:rPr>
          <w:i/>
          <w:spacing w:val="-10"/>
          <w:sz w:val="20"/>
        </w:rPr>
        <w:t xml:space="preserve"> </w:t>
      </w:r>
      <w:r>
        <w:rPr>
          <w:i/>
          <w:sz w:val="20"/>
        </w:rPr>
        <w:t>of</w:t>
      </w:r>
      <w:r>
        <w:rPr>
          <w:i/>
          <w:spacing w:val="-8"/>
          <w:sz w:val="20"/>
        </w:rPr>
        <w:t xml:space="preserve"> </w:t>
      </w:r>
      <w:r>
        <w:rPr>
          <w:i/>
          <w:sz w:val="20"/>
        </w:rPr>
        <w:t>written</w:t>
      </w:r>
      <w:r>
        <w:rPr>
          <w:i/>
          <w:spacing w:val="-7"/>
          <w:sz w:val="20"/>
        </w:rPr>
        <w:t xml:space="preserve"> </w:t>
      </w:r>
      <w:r>
        <w:rPr>
          <w:i/>
          <w:sz w:val="20"/>
        </w:rPr>
        <w:t>speech</w:t>
      </w:r>
      <w:r>
        <w:rPr>
          <w:i/>
          <w:spacing w:val="-7"/>
          <w:sz w:val="20"/>
        </w:rPr>
        <w:t xml:space="preserve"> </w:t>
      </w:r>
      <w:r>
        <w:rPr>
          <w:i/>
          <w:sz w:val="20"/>
        </w:rPr>
        <w:t>in</w:t>
      </w:r>
      <w:r>
        <w:rPr>
          <w:i/>
          <w:spacing w:val="-9"/>
          <w:sz w:val="20"/>
        </w:rPr>
        <w:t xml:space="preserve"> </w:t>
      </w:r>
      <w:r>
        <w:rPr>
          <w:i/>
          <w:sz w:val="20"/>
        </w:rPr>
        <w:t>primary</w:t>
      </w:r>
      <w:r>
        <w:rPr>
          <w:i/>
          <w:spacing w:val="-7"/>
          <w:sz w:val="20"/>
        </w:rPr>
        <w:t xml:space="preserve"> </w:t>
      </w:r>
      <w:r>
        <w:rPr>
          <w:i/>
          <w:sz w:val="20"/>
        </w:rPr>
        <w:t>school</w:t>
      </w:r>
      <w:r>
        <w:rPr>
          <w:i/>
          <w:spacing w:val="-8"/>
          <w:sz w:val="20"/>
        </w:rPr>
        <w:t xml:space="preserve"> </w:t>
      </w:r>
      <w:r>
        <w:rPr>
          <w:i/>
          <w:sz w:val="20"/>
        </w:rPr>
        <w:t>children</w:t>
      </w:r>
      <w:r>
        <w:rPr>
          <w:i/>
          <w:spacing w:val="-7"/>
          <w:sz w:val="20"/>
        </w:rPr>
        <w:t xml:space="preserve"> </w:t>
      </w:r>
      <w:r>
        <w:rPr>
          <w:i/>
          <w:sz w:val="20"/>
        </w:rPr>
        <w:t>with</w:t>
      </w:r>
      <w:r>
        <w:rPr>
          <w:i/>
          <w:spacing w:val="-9"/>
          <w:sz w:val="20"/>
        </w:rPr>
        <w:t xml:space="preserve"> </w:t>
      </w:r>
      <w:r>
        <w:rPr>
          <w:i/>
          <w:sz w:val="20"/>
        </w:rPr>
        <w:t>intellectual</w:t>
      </w:r>
      <w:r>
        <w:rPr>
          <w:i/>
          <w:spacing w:val="-10"/>
          <w:sz w:val="20"/>
        </w:rPr>
        <w:t xml:space="preserve"> </w:t>
      </w:r>
      <w:r>
        <w:rPr>
          <w:i/>
          <w:sz w:val="20"/>
        </w:rPr>
        <w:t>disabili-ties</w:t>
      </w:r>
      <w:r>
        <w:rPr>
          <w:i/>
          <w:spacing w:val="-7"/>
          <w:sz w:val="20"/>
        </w:rPr>
        <w:t xml:space="preserve"> </w:t>
      </w:r>
      <w:r>
        <w:rPr>
          <w:i/>
          <w:sz w:val="20"/>
        </w:rPr>
        <w:t>and</w:t>
      </w:r>
      <w:r>
        <w:rPr>
          <w:i/>
          <w:spacing w:val="-5"/>
          <w:sz w:val="20"/>
        </w:rPr>
        <w:t xml:space="preserve"> </w:t>
      </w:r>
      <w:r>
        <w:rPr>
          <w:i/>
          <w:sz w:val="20"/>
        </w:rPr>
        <w:t>the</w:t>
      </w:r>
      <w:r>
        <w:rPr>
          <w:i/>
          <w:spacing w:val="-6"/>
          <w:sz w:val="20"/>
        </w:rPr>
        <w:t xml:space="preserve"> </w:t>
      </w:r>
      <w:r>
        <w:rPr>
          <w:i/>
          <w:sz w:val="20"/>
        </w:rPr>
        <w:t>typical</w:t>
      </w:r>
      <w:r>
        <w:rPr>
          <w:i/>
          <w:spacing w:val="-6"/>
          <w:sz w:val="20"/>
        </w:rPr>
        <w:t xml:space="preserve"> </w:t>
      </w:r>
      <w:r>
        <w:rPr>
          <w:i/>
          <w:sz w:val="20"/>
        </w:rPr>
        <w:t>manifestations</w:t>
      </w:r>
      <w:r>
        <w:rPr>
          <w:i/>
          <w:spacing w:val="-7"/>
          <w:sz w:val="20"/>
        </w:rPr>
        <w:t xml:space="preserve"> </w:t>
      </w:r>
      <w:r>
        <w:rPr>
          <w:i/>
          <w:sz w:val="20"/>
        </w:rPr>
        <w:t>of</w:t>
      </w:r>
      <w:r>
        <w:rPr>
          <w:i/>
          <w:spacing w:val="-6"/>
          <w:sz w:val="20"/>
        </w:rPr>
        <w:t xml:space="preserve"> </w:t>
      </w:r>
      <w:r>
        <w:rPr>
          <w:i/>
          <w:sz w:val="20"/>
        </w:rPr>
        <w:t>dysgraphia.</w:t>
      </w:r>
      <w:r>
        <w:rPr>
          <w:i/>
          <w:spacing w:val="-6"/>
          <w:sz w:val="20"/>
        </w:rPr>
        <w:t xml:space="preserve"> </w:t>
      </w:r>
      <w:r>
        <w:rPr>
          <w:i/>
          <w:sz w:val="20"/>
        </w:rPr>
        <w:t>It</w:t>
      </w:r>
      <w:r>
        <w:rPr>
          <w:i/>
          <w:spacing w:val="-6"/>
          <w:sz w:val="20"/>
        </w:rPr>
        <w:t xml:space="preserve"> </w:t>
      </w:r>
      <w:r>
        <w:rPr>
          <w:i/>
          <w:sz w:val="20"/>
        </w:rPr>
        <w:t>describes</w:t>
      </w:r>
      <w:r>
        <w:rPr>
          <w:i/>
          <w:spacing w:val="-4"/>
          <w:sz w:val="20"/>
        </w:rPr>
        <w:t xml:space="preserve"> </w:t>
      </w:r>
      <w:r>
        <w:rPr>
          <w:i/>
          <w:sz w:val="20"/>
        </w:rPr>
        <w:t>the</w:t>
      </w:r>
      <w:r>
        <w:rPr>
          <w:i/>
          <w:spacing w:val="-6"/>
          <w:sz w:val="20"/>
        </w:rPr>
        <w:t xml:space="preserve"> </w:t>
      </w:r>
      <w:r>
        <w:rPr>
          <w:i/>
          <w:sz w:val="20"/>
        </w:rPr>
        <w:t>causes</w:t>
      </w:r>
      <w:r>
        <w:rPr>
          <w:i/>
          <w:spacing w:val="-7"/>
          <w:sz w:val="20"/>
        </w:rPr>
        <w:t xml:space="preserve"> </w:t>
      </w:r>
      <w:r>
        <w:rPr>
          <w:i/>
          <w:sz w:val="20"/>
        </w:rPr>
        <w:t>of</w:t>
      </w:r>
      <w:r>
        <w:rPr>
          <w:i/>
          <w:spacing w:val="-4"/>
          <w:sz w:val="20"/>
        </w:rPr>
        <w:t xml:space="preserve"> </w:t>
      </w:r>
      <w:r>
        <w:rPr>
          <w:i/>
          <w:sz w:val="20"/>
        </w:rPr>
        <w:t>writing</w:t>
      </w:r>
      <w:r>
        <w:rPr>
          <w:i/>
          <w:spacing w:val="-5"/>
          <w:sz w:val="20"/>
        </w:rPr>
        <w:t xml:space="preserve"> </w:t>
      </w:r>
      <w:r>
        <w:rPr>
          <w:i/>
          <w:sz w:val="20"/>
        </w:rPr>
        <w:t>disorders,</w:t>
      </w:r>
      <w:r>
        <w:rPr>
          <w:i/>
          <w:spacing w:val="-6"/>
          <w:sz w:val="20"/>
        </w:rPr>
        <w:t xml:space="preserve"> </w:t>
      </w:r>
      <w:r>
        <w:rPr>
          <w:i/>
          <w:sz w:val="20"/>
        </w:rPr>
        <w:t>including</w:t>
      </w:r>
      <w:r>
        <w:rPr>
          <w:i/>
          <w:spacing w:val="-5"/>
          <w:sz w:val="20"/>
        </w:rPr>
        <w:t xml:space="preserve"> </w:t>
      </w:r>
      <w:r>
        <w:rPr>
          <w:i/>
          <w:sz w:val="20"/>
        </w:rPr>
        <w:t>insufficient</w:t>
      </w:r>
      <w:r>
        <w:rPr>
          <w:i/>
          <w:spacing w:val="-6"/>
          <w:sz w:val="20"/>
        </w:rPr>
        <w:t xml:space="preserve"> </w:t>
      </w:r>
      <w:r>
        <w:rPr>
          <w:i/>
          <w:sz w:val="20"/>
        </w:rPr>
        <w:t>pho-nemic</w:t>
      </w:r>
      <w:r>
        <w:rPr>
          <w:i/>
          <w:spacing w:val="-8"/>
          <w:sz w:val="20"/>
        </w:rPr>
        <w:t xml:space="preserve"> </w:t>
      </w:r>
      <w:r>
        <w:rPr>
          <w:i/>
          <w:sz w:val="20"/>
        </w:rPr>
        <w:t>analysis,</w:t>
      </w:r>
      <w:r>
        <w:rPr>
          <w:i/>
          <w:spacing w:val="-8"/>
          <w:sz w:val="20"/>
        </w:rPr>
        <w:t xml:space="preserve"> </w:t>
      </w:r>
      <w:r>
        <w:rPr>
          <w:i/>
          <w:sz w:val="20"/>
        </w:rPr>
        <w:t>grammatical</w:t>
      </w:r>
      <w:r>
        <w:rPr>
          <w:i/>
          <w:spacing w:val="-6"/>
          <w:sz w:val="20"/>
        </w:rPr>
        <w:t xml:space="preserve"> </w:t>
      </w:r>
      <w:r>
        <w:rPr>
          <w:i/>
          <w:sz w:val="20"/>
        </w:rPr>
        <w:t>structure</w:t>
      </w:r>
      <w:r>
        <w:rPr>
          <w:i/>
          <w:spacing w:val="-6"/>
          <w:sz w:val="20"/>
        </w:rPr>
        <w:t xml:space="preserve"> </w:t>
      </w:r>
      <w:r>
        <w:rPr>
          <w:i/>
          <w:sz w:val="20"/>
        </w:rPr>
        <w:t>impairments,</w:t>
      </w:r>
      <w:r>
        <w:rPr>
          <w:i/>
          <w:spacing w:val="-8"/>
          <w:sz w:val="20"/>
        </w:rPr>
        <w:t xml:space="preserve"> </w:t>
      </w:r>
      <w:r>
        <w:rPr>
          <w:i/>
          <w:sz w:val="20"/>
        </w:rPr>
        <w:t>and</w:t>
      </w:r>
      <w:r>
        <w:rPr>
          <w:i/>
          <w:spacing w:val="-7"/>
          <w:sz w:val="20"/>
        </w:rPr>
        <w:t xml:space="preserve"> </w:t>
      </w:r>
      <w:r>
        <w:rPr>
          <w:i/>
          <w:sz w:val="20"/>
        </w:rPr>
        <w:t>motor</w:t>
      </w:r>
      <w:r>
        <w:rPr>
          <w:i/>
          <w:spacing w:val="-9"/>
          <w:sz w:val="20"/>
        </w:rPr>
        <w:t xml:space="preserve"> </w:t>
      </w:r>
      <w:r>
        <w:rPr>
          <w:i/>
          <w:sz w:val="20"/>
        </w:rPr>
        <w:t>difficulties.</w:t>
      </w:r>
      <w:r>
        <w:rPr>
          <w:i/>
          <w:spacing w:val="-6"/>
          <w:sz w:val="20"/>
        </w:rPr>
        <w:t xml:space="preserve"> </w:t>
      </w:r>
      <w:r>
        <w:rPr>
          <w:i/>
          <w:sz w:val="20"/>
        </w:rPr>
        <w:t>The</w:t>
      </w:r>
      <w:r>
        <w:rPr>
          <w:i/>
          <w:spacing w:val="-8"/>
          <w:sz w:val="20"/>
        </w:rPr>
        <w:t xml:space="preserve"> </w:t>
      </w:r>
      <w:r>
        <w:rPr>
          <w:i/>
          <w:sz w:val="20"/>
        </w:rPr>
        <w:t>importance</w:t>
      </w:r>
      <w:r>
        <w:rPr>
          <w:i/>
          <w:spacing w:val="-6"/>
          <w:sz w:val="20"/>
        </w:rPr>
        <w:t xml:space="preserve"> </w:t>
      </w:r>
      <w:r>
        <w:rPr>
          <w:i/>
          <w:sz w:val="20"/>
        </w:rPr>
        <w:t>of</w:t>
      </w:r>
      <w:r>
        <w:rPr>
          <w:i/>
          <w:spacing w:val="-9"/>
          <w:sz w:val="20"/>
        </w:rPr>
        <w:t xml:space="preserve"> </w:t>
      </w:r>
      <w:r>
        <w:rPr>
          <w:i/>
          <w:sz w:val="20"/>
        </w:rPr>
        <w:t>early</w:t>
      </w:r>
      <w:r>
        <w:rPr>
          <w:i/>
          <w:spacing w:val="-8"/>
          <w:sz w:val="20"/>
        </w:rPr>
        <w:t xml:space="preserve"> </w:t>
      </w:r>
      <w:r>
        <w:rPr>
          <w:i/>
          <w:sz w:val="20"/>
        </w:rPr>
        <w:t>diagnosis</w:t>
      </w:r>
      <w:r>
        <w:rPr>
          <w:i/>
          <w:spacing w:val="-7"/>
          <w:sz w:val="20"/>
        </w:rPr>
        <w:t xml:space="preserve"> </w:t>
      </w:r>
      <w:r>
        <w:rPr>
          <w:i/>
          <w:sz w:val="20"/>
        </w:rPr>
        <w:t>and</w:t>
      </w:r>
      <w:r>
        <w:rPr>
          <w:i/>
          <w:spacing w:val="-7"/>
          <w:sz w:val="20"/>
        </w:rPr>
        <w:t xml:space="preserve"> </w:t>
      </w:r>
      <w:r>
        <w:rPr>
          <w:i/>
          <w:sz w:val="20"/>
        </w:rPr>
        <w:t>an</w:t>
      </w:r>
      <w:r>
        <w:rPr>
          <w:i/>
          <w:spacing w:val="-7"/>
          <w:sz w:val="20"/>
        </w:rPr>
        <w:t xml:space="preserve"> </w:t>
      </w:r>
      <w:r>
        <w:rPr>
          <w:i/>
          <w:sz w:val="20"/>
        </w:rPr>
        <w:t>in-dividualized</w:t>
      </w:r>
      <w:r>
        <w:rPr>
          <w:i/>
          <w:spacing w:val="-9"/>
          <w:sz w:val="20"/>
        </w:rPr>
        <w:t xml:space="preserve"> </w:t>
      </w:r>
      <w:r>
        <w:rPr>
          <w:i/>
          <w:sz w:val="20"/>
        </w:rPr>
        <w:t>approach</w:t>
      </w:r>
      <w:r>
        <w:rPr>
          <w:i/>
          <w:spacing w:val="-9"/>
          <w:sz w:val="20"/>
        </w:rPr>
        <w:t xml:space="preserve"> </w:t>
      </w:r>
      <w:r>
        <w:rPr>
          <w:i/>
          <w:sz w:val="20"/>
        </w:rPr>
        <w:t>in</w:t>
      </w:r>
      <w:r>
        <w:rPr>
          <w:i/>
          <w:spacing w:val="-7"/>
          <w:sz w:val="20"/>
        </w:rPr>
        <w:t xml:space="preserve"> </w:t>
      </w:r>
      <w:r>
        <w:rPr>
          <w:i/>
          <w:sz w:val="20"/>
        </w:rPr>
        <w:t>correctional</w:t>
      </w:r>
      <w:r>
        <w:rPr>
          <w:i/>
          <w:spacing w:val="-8"/>
          <w:sz w:val="20"/>
        </w:rPr>
        <w:t xml:space="preserve"> </w:t>
      </w:r>
      <w:r>
        <w:rPr>
          <w:i/>
          <w:sz w:val="20"/>
        </w:rPr>
        <w:t>work</w:t>
      </w:r>
      <w:r>
        <w:rPr>
          <w:i/>
          <w:spacing w:val="-7"/>
          <w:sz w:val="20"/>
        </w:rPr>
        <w:t xml:space="preserve"> </w:t>
      </w:r>
      <w:r>
        <w:rPr>
          <w:i/>
          <w:sz w:val="20"/>
        </w:rPr>
        <w:t>is</w:t>
      </w:r>
      <w:r>
        <w:rPr>
          <w:i/>
          <w:spacing w:val="-10"/>
          <w:sz w:val="20"/>
        </w:rPr>
        <w:t xml:space="preserve"> </w:t>
      </w:r>
      <w:r>
        <w:rPr>
          <w:i/>
          <w:sz w:val="20"/>
        </w:rPr>
        <w:t>emphasized.</w:t>
      </w:r>
      <w:r>
        <w:rPr>
          <w:i/>
          <w:spacing w:val="-7"/>
          <w:sz w:val="20"/>
        </w:rPr>
        <w:t xml:space="preserve"> </w:t>
      </w:r>
      <w:r>
        <w:rPr>
          <w:i/>
          <w:sz w:val="20"/>
        </w:rPr>
        <w:t>Computer</w:t>
      </w:r>
      <w:r>
        <w:rPr>
          <w:i/>
          <w:spacing w:val="-10"/>
          <w:sz w:val="20"/>
        </w:rPr>
        <w:t xml:space="preserve"> </w:t>
      </w:r>
      <w:r>
        <w:rPr>
          <w:i/>
          <w:sz w:val="20"/>
        </w:rPr>
        <w:t>programs</w:t>
      </w:r>
      <w:r>
        <w:rPr>
          <w:i/>
          <w:spacing w:val="-8"/>
          <w:sz w:val="20"/>
        </w:rPr>
        <w:t xml:space="preserve"> </w:t>
      </w:r>
      <w:r>
        <w:rPr>
          <w:i/>
          <w:sz w:val="20"/>
        </w:rPr>
        <w:t>such</w:t>
      </w:r>
      <w:r>
        <w:rPr>
          <w:i/>
          <w:spacing w:val="-9"/>
          <w:sz w:val="20"/>
        </w:rPr>
        <w:t xml:space="preserve"> </w:t>
      </w:r>
      <w:r>
        <w:rPr>
          <w:i/>
          <w:sz w:val="20"/>
        </w:rPr>
        <w:t>as</w:t>
      </w:r>
      <w:r>
        <w:rPr>
          <w:i/>
          <w:spacing w:val="-4"/>
          <w:sz w:val="20"/>
        </w:rPr>
        <w:t xml:space="preserve"> </w:t>
      </w:r>
      <w:r>
        <w:rPr>
          <w:i/>
          <w:sz w:val="20"/>
        </w:rPr>
        <w:t>More</w:t>
      </w:r>
      <w:r>
        <w:rPr>
          <w:i/>
          <w:spacing w:val="-10"/>
          <w:sz w:val="20"/>
        </w:rPr>
        <w:t xml:space="preserve"> </w:t>
      </w:r>
      <w:r>
        <w:rPr>
          <w:i/>
          <w:sz w:val="20"/>
        </w:rPr>
        <w:t>of</w:t>
      </w:r>
      <w:r>
        <w:rPr>
          <w:i/>
          <w:spacing w:val="-8"/>
          <w:sz w:val="20"/>
        </w:rPr>
        <w:t xml:space="preserve"> </w:t>
      </w:r>
      <w:r>
        <w:rPr>
          <w:i/>
          <w:sz w:val="20"/>
        </w:rPr>
        <w:t>Literacy</w:t>
      </w:r>
      <w:r>
        <w:rPr>
          <w:i/>
          <w:spacing w:val="-8"/>
          <w:sz w:val="20"/>
        </w:rPr>
        <w:t xml:space="preserve"> </w:t>
      </w:r>
      <w:r>
        <w:rPr>
          <w:i/>
          <w:sz w:val="20"/>
        </w:rPr>
        <w:t>and</w:t>
      </w:r>
      <w:r>
        <w:rPr>
          <w:i/>
          <w:spacing w:val="-8"/>
          <w:sz w:val="20"/>
        </w:rPr>
        <w:t xml:space="preserve"> </w:t>
      </w:r>
      <w:r>
        <w:rPr>
          <w:i/>
          <w:sz w:val="20"/>
        </w:rPr>
        <w:t>Adalin</w:t>
      </w:r>
      <w:r>
        <w:rPr>
          <w:i/>
          <w:spacing w:val="-8"/>
          <w:sz w:val="20"/>
        </w:rPr>
        <w:t xml:space="preserve"> </w:t>
      </w:r>
      <w:r>
        <w:rPr>
          <w:i/>
          <w:sz w:val="20"/>
        </w:rPr>
        <w:t>are presented</w:t>
      </w:r>
      <w:r>
        <w:rPr>
          <w:i/>
          <w:spacing w:val="-13"/>
          <w:sz w:val="20"/>
        </w:rPr>
        <w:t xml:space="preserve"> </w:t>
      </w:r>
      <w:r>
        <w:rPr>
          <w:i/>
          <w:sz w:val="20"/>
        </w:rPr>
        <w:t>as</w:t>
      </w:r>
      <w:r>
        <w:rPr>
          <w:i/>
          <w:spacing w:val="-12"/>
          <w:sz w:val="20"/>
        </w:rPr>
        <w:t xml:space="preserve"> </w:t>
      </w:r>
      <w:r>
        <w:rPr>
          <w:i/>
          <w:sz w:val="20"/>
        </w:rPr>
        <w:t>effective</w:t>
      </w:r>
      <w:r>
        <w:rPr>
          <w:i/>
          <w:spacing w:val="-13"/>
          <w:sz w:val="20"/>
        </w:rPr>
        <w:t xml:space="preserve"> </w:t>
      </w:r>
      <w:r>
        <w:rPr>
          <w:i/>
          <w:sz w:val="20"/>
        </w:rPr>
        <w:t>tools</w:t>
      </w:r>
      <w:r>
        <w:rPr>
          <w:i/>
          <w:spacing w:val="-12"/>
          <w:sz w:val="20"/>
        </w:rPr>
        <w:t xml:space="preserve"> </w:t>
      </w:r>
      <w:r>
        <w:rPr>
          <w:i/>
          <w:sz w:val="20"/>
        </w:rPr>
        <w:t>for</w:t>
      </w:r>
      <w:r>
        <w:rPr>
          <w:i/>
          <w:spacing w:val="-13"/>
          <w:sz w:val="20"/>
        </w:rPr>
        <w:t xml:space="preserve"> </w:t>
      </w:r>
      <w:r>
        <w:rPr>
          <w:i/>
          <w:sz w:val="20"/>
        </w:rPr>
        <w:t>overcoming</w:t>
      </w:r>
      <w:r>
        <w:rPr>
          <w:i/>
          <w:spacing w:val="-12"/>
          <w:sz w:val="20"/>
        </w:rPr>
        <w:t xml:space="preserve"> </w:t>
      </w:r>
      <w:r>
        <w:rPr>
          <w:i/>
          <w:sz w:val="20"/>
        </w:rPr>
        <w:t>dysgraphia.</w:t>
      </w:r>
      <w:r>
        <w:rPr>
          <w:i/>
          <w:spacing w:val="-13"/>
          <w:sz w:val="20"/>
        </w:rPr>
        <w:t xml:space="preserve"> </w:t>
      </w:r>
      <w:r>
        <w:rPr>
          <w:i/>
          <w:sz w:val="20"/>
        </w:rPr>
        <w:t>The</w:t>
      </w:r>
      <w:r>
        <w:rPr>
          <w:i/>
          <w:spacing w:val="-12"/>
          <w:sz w:val="20"/>
        </w:rPr>
        <w:t xml:space="preserve"> </w:t>
      </w:r>
      <w:r>
        <w:rPr>
          <w:i/>
          <w:sz w:val="20"/>
        </w:rPr>
        <w:t>use</w:t>
      </w:r>
      <w:r>
        <w:rPr>
          <w:i/>
          <w:spacing w:val="-13"/>
          <w:sz w:val="20"/>
        </w:rPr>
        <w:t xml:space="preserve"> </w:t>
      </w:r>
      <w:r>
        <w:rPr>
          <w:i/>
          <w:sz w:val="20"/>
        </w:rPr>
        <w:t>of</w:t>
      </w:r>
      <w:r>
        <w:rPr>
          <w:i/>
          <w:spacing w:val="-12"/>
          <w:sz w:val="20"/>
        </w:rPr>
        <w:t xml:space="preserve"> </w:t>
      </w:r>
      <w:r>
        <w:rPr>
          <w:i/>
          <w:sz w:val="20"/>
        </w:rPr>
        <w:t>modern</w:t>
      </w:r>
      <w:r>
        <w:rPr>
          <w:i/>
          <w:spacing w:val="-13"/>
          <w:sz w:val="20"/>
        </w:rPr>
        <w:t xml:space="preserve"> </w:t>
      </w:r>
      <w:r>
        <w:rPr>
          <w:i/>
          <w:sz w:val="20"/>
        </w:rPr>
        <w:t>methods</w:t>
      </w:r>
      <w:r>
        <w:rPr>
          <w:i/>
          <w:spacing w:val="-12"/>
          <w:sz w:val="20"/>
        </w:rPr>
        <w:t xml:space="preserve"> </w:t>
      </w:r>
      <w:r>
        <w:rPr>
          <w:i/>
          <w:sz w:val="20"/>
        </w:rPr>
        <w:t>and</w:t>
      </w:r>
      <w:r>
        <w:rPr>
          <w:i/>
          <w:spacing w:val="-13"/>
          <w:sz w:val="20"/>
        </w:rPr>
        <w:t xml:space="preserve"> </w:t>
      </w:r>
      <w:r>
        <w:rPr>
          <w:i/>
          <w:sz w:val="20"/>
        </w:rPr>
        <w:t>technologies</w:t>
      </w:r>
      <w:r>
        <w:rPr>
          <w:i/>
          <w:spacing w:val="-12"/>
          <w:sz w:val="20"/>
        </w:rPr>
        <w:t xml:space="preserve"> </w:t>
      </w:r>
      <w:r>
        <w:rPr>
          <w:i/>
          <w:sz w:val="20"/>
        </w:rPr>
        <w:t>enables</w:t>
      </w:r>
      <w:r>
        <w:rPr>
          <w:i/>
          <w:spacing w:val="-13"/>
          <w:sz w:val="20"/>
        </w:rPr>
        <w:t xml:space="preserve"> </w:t>
      </w:r>
      <w:r>
        <w:rPr>
          <w:i/>
          <w:sz w:val="20"/>
        </w:rPr>
        <w:t>the</w:t>
      </w:r>
      <w:r>
        <w:rPr>
          <w:i/>
          <w:spacing w:val="-12"/>
          <w:sz w:val="20"/>
        </w:rPr>
        <w:t xml:space="preserve"> </w:t>
      </w:r>
      <w:r>
        <w:rPr>
          <w:i/>
          <w:sz w:val="20"/>
        </w:rPr>
        <w:t>effective development</w:t>
      </w:r>
      <w:r>
        <w:rPr>
          <w:i/>
          <w:spacing w:val="-8"/>
          <w:sz w:val="20"/>
        </w:rPr>
        <w:t xml:space="preserve"> </w:t>
      </w:r>
      <w:r>
        <w:rPr>
          <w:i/>
          <w:sz w:val="20"/>
        </w:rPr>
        <w:t>of</w:t>
      </w:r>
      <w:r>
        <w:rPr>
          <w:i/>
          <w:spacing w:val="-6"/>
          <w:sz w:val="20"/>
        </w:rPr>
        <w:t xml:space="preserve"> </w:t>
      </w:r>
      <w:r>
        <w:rPr>
          <w:i/>
          <w:sz w:val="20"/>
        </w:rPr>
        <w:t>writing,</w:t>
      </w:r>
      <w:r>
        <w:rPr>
          <w:i/>
          <w:spacing w:val="-5"/>
          <w:sz w:val="20"/>
        </w:rPr>
        <w:t xml:space="preserve"> </w:t>
      </w:r>
      <w:r>
        <w:rPr>
          <w:i/>
          <w:sz w:val="20"/>
        </w:rPr>
        <w:t>reading,</w:t>
      </w:r>
      <w:r>
        <w:rPr>
          <w:i/>
          <w:spacing w:val="-7"/>
          <w:sz w:val="20"/>
        </w:rPr>
        <w:t xml:space="preserve"> </w:t>
      </w:r>
      <w:r>
        <w:rPr>
          <w:i/>
          <w:sz w:val="20"/>
        </w:rPr>
        <w:t>and</w:t>
      </w:r>
      <w:r>
        <w:rPr>
          <w:i/>
          <w:spacing w:val="-7"/>
          <w:sz w:val="20"/>
        </w:rPr>
        <w:t xml:space="preserve"> </w:t>
      </w:r>
      <w:r>
        <w:rPr>
          <w:i/>
          <w:sz w:val="20"/>
        </w:rPr>
        <w:t>speech</w:t>
      </w:r>
      <w:r>
        <w:rPr>
          <w:i/>
          <w:spacing w:val="-7"/>
          <w:sz w:val="20"/>
        </w:rPr>
        <w:t xml:space="preserve"> </w:t>
      </w:r>
      <w:r>
        <w:rPr>
          <w:i/>
          <w:sz w:val="20"/>
        </w:rPr>
        <w:t>skills</w:t>
      </w:r>
      <w:r>
        <w:rPr>
          <w:i/>
          <w:spacing w:val="-6"/>
          <w:sz w:val="20"/>
        </w:rPr>
        <w:t xml:space="preserve"> </w:t>
      </w:r>
      <w:r>
        <w:rPr>
          <w:i/>
          <w:sz w:val="20"/>
        </w:rPr>
        <w:t>in</w:t>
      </w:r>
      <w:r>
        <w:rPr>
          <w:i/>
          <w:spacing w:val="-7"/>
          <w:sz w:val="20"/>
        </w:rPr>
        <w:t xml:space="preserve"> </w:t>
      </w:r>
      <w:r>
        <w:rPr>
          <w:i/>
          <w:sz w:val="20"/>
        </w:rPr>
        <w:t>children,</w:t>
      </w:r>
      <w:r>
        <w:rPr>
          <w:i/>
          <w:spacing w:val="-7"/>
          <w:sz w:val="20"/>
        </w:rPr>
        <w:t xml:space="preserve"> </w:t>
      </w:r>
      <w:r>
        <w:rPr>
          <w:i/>
          <w:sz w:val="20"/>
        </w:rPr>
        <w:t>as</w:t>
      </w:r>
      <w:r>
        <w:rPr>
          <w:i/>
          <w:spacing w:val="-9"/>
          <w:sz w:val="20"/>
        </w:rPr>
        <w:t xml:space="preserve"> </w:t>
      </w:r>
      <w:r>
        <w:rPr>
          <w:i/>
          <w:sz w:val="20"/>
        </w:rPr>
        <w:t>well</w:t>
      </w:r>
      <w:r>
        <w:rPr>
          <w:i/>
          <w:spacing w:val="-8"/>
          <w:sz w:val="20"/>
        </w:rPr>
        <w:t xml:space="preserve"> </w:t>
      </w:r>
      <w:r>
        <w:rPr>
          <w:i/>
          <w:sz w:val="20"/>
        </w:rPr>
        <w:t>as</w:t>
      </w:r>
      <w:r>
        <w:rPr>
          <w:i/>
          <w:spacing w:val="-6"/>
          <w:sz w:val="20"/>
        </w:rPr>
        <w:t xml:space="preserve"> </w:t>
      </w:r>
      <w:r>
        <w:rPr>
          <w:i/>
          <w:sz w:val="20"/>
        </w:rPr>
        <w:t>enhances</w:t>
      </w:r>
      <w:r>
        <w:rPr>
          <w:i/>
          <w:spacing w:val="-9"/>
          <w:sz w:val="20"/>
        </w:rPr>
        <w:t xml:space="preserve"> </w:t>
      </w:r>
      <w:r>
        <w:rPr>
          <w:i/>
          <w:sz w:val="20"/>
        </w:rPr>
        <w:t>their</w:t>
      </w:r>
      <w:r>
        <w:rPr>
          <w:i/>
          <w:spacing w:val="-9"/>
          <w:sz w:val="20"/>
        </w:rPr>
        <w:t xml:space="preserve"> </w:t>
      </w:r>
      <w:r>
        <w:rPr>
          <w:i/>
          <w:sz w:val="20"/>
        </w:rPr>
        <w:t>motivation</w:t>
      </w:r>
      <w:r>
        <w:rPr>
          <w:i/>
          <w:spacing w:val="-7"/>
          <w:sz w:val="20"/>
        </w:rPr>
        <w:t xml:space="preserve"> </w:t>
      </w:r>
      <w:r>
        <w:rPr>
          <w:i/>
          <w:sz w:val="20"/>
        </w:rPr>
        <w:t>to</w:t>
      </w:r>
      <w:r>
        <w:rPr>
          <w:i/>
          <w:spacing w:val="-7"/>
          <w:sz w:val="20"/>
        </w:rPr>
        <w:t xml:space="preserve"> </w:t>
      </w:r>
      <w:r>
        <w:rPr>
          <w:i/>
          <w:sz w:val="20"/>
        </w:rPr>
        <w:t>learn.</w:t>
      </w:r>
    </w:p>
    <w:p w:rsidR="00D61B91" w:rsidRDefault="00AD1018">
      <w:pPr>
        <w:ind w:left="736"/>
        <w:jc w:val="both"/>
        <w:rPr>
          <w:i/>
          <w:sz w:val="20"/>
        </w:rPr>
      </w:pPr>
      <w:r>
        <w:rPr>
          <w:b/>
          <w:i/>
          <w:spacing w:val="-6"/>
          <w:sz w:val="20"/>
        </w:rPr>
        <w:t>Key</w:t>
      </w:r>
      <w:r>
        <w:rPr>
          <w:b/>
          <w:i/>
          <w:spacing w:val="12"/>
          <w:sz w:val="20"/>
        </w:rPr>
        <w:t xml:space="preserve"> </w:t>
      </w:r>
      <w:r>
        <w:rPr>
          <w:b/>
          <w:i/>
          <w:spacing w:val="-6"/>
          <w:sz w:val="20"/>
        </w:rPr>
        <w:t>words:</w:t>
      </w:r>
      <w:r>
        <w:rPr>
          <w:b/>
          <w:i/>
          <w:spacing w:val="7"/>
          <w:sz w:val="20"/>
        </w:rPr>
        <w:t xml:space="preserve"> </w:t>
      </w:r>
      <w:r>
        <w:rPr>
          <w:i/>
          <w:spacing w:val="-6"/>
          <w:sz w:val="20"/>
        </w:rPr>
        <w:t>dysgraphy,</w:t>
      </w:r>
      <w:r>
        <w:rPr>
          <w:i/>
          <w:spacing w:val="-2"/>
          <w:sz w:val="20"/>
        </w:rPr>
        <w:t xml:space="preserve"> </w:t>
      </w:r>
      <w:r>
        <w:rPr>
          <w:i/>
          <w:spacing w:val="-6"/>
          <w:sz w:val="20"/>
        </w:rPr>
        <w:t>primary</w:t>
      </w:r>
      <w:r>
        <w:rPr>
          <w:i/>
          <w:spacing w:val="1"/>
          <w:sz w:val="20"/>
        </w:rPr>
        <w:t xml:space="preserve"> </w:t>
      </w:r>
      <w:r>
        <w:rPr>
          <w:i/>
          <w:spacing w:val="-6"/>
          <w:sz w:val="20"/>
        </w:rPr>
        <w:t>school</w:t>
      </w:r>
      <w:r>
        <w:rPr>
          <w:i/>
          <w:spacing w:val="-3"/>
          <w:sz w:val="20"/>
        </w:rPr>
        <w:t xml:space="preserve"> </w:t>
      </w:r>
      <w:r>
        <w:rPr>
          <w:i/>
          <w:spacing w:val="-6"/>
          <w:sz w:val="20"/>
        </w:rPr>
        <w:t>children,</w:t>
      </w:r>
      <w:r>
        <w:rPr>
          <w:i/>
          <w:sz w:val="20"/>
        </w:rPr>
        <w:t xml:space="preserve"> </w:t>
      </w:r>
      <w:r>
        <w:rPr>
          <w:i/>
          <w:spacing w:val="-6"/>
          <w:sz w:val="20"/>
        </w:rPr>
        <w:t>computer</w:t>
      </w:r>
      <w:r>
        <w:rPr>
          <w:i/>
          <w:sz w:val="20"/>
        </w:rPr>
        <w:t xml:space="preserve"> </w:t>
      </w:r>
      <w:r>
        <w:rPr>
          <w:i/>
          <w:spacing w:val="-6"/>
          <w:sz w:val="20"/>
        </w:rPr>
        <w:t>programs,</w:t>
      </w:r>
      <w:r>
        <w:rPr>
          <w:i/>
          <w:sz w:val="20"/>
        </w:rPr>
        <w:t xml:space="preserve"> </w:t>
      </w:r>
      <w:r>
        <w:rPr>
          <w:i/>
          <w:spacing w:val="-6"/>
          <w:sz w:val="20"/>
        </w:rPr>
        <w:t>writing,</w:t>
      </w:r>
      <w:r>
        <w:rPr>
          <w:i/>
          <w:spacing w:val="1"/>
          <w:sz w:val="20"/>
        </w:rPr>
        <w:t xml:space="preserve"> </w:t>
      </w:r>
      <w:r>
        <w:rPr>
          <w:i/>
          <w:spacing w:val="-6"/>
          <w:sz w:val="20"/>
        </w:rPr>
        <w:t>intellectual</w:t>
      </w:r>
      <w:r>
        <w:rPr>
          <w:i/>
          <w:spacing w:val="-1"/>
          <w:sz w:val="20"/>
        </w:rPr>
        <w:t xml:space="preserve"> </w:t>
      </w:r>
      <w:r>
        <w:rPr>
          <w:i/>
          <w:spacing w:val="-6"/>
          <w:sz w:val="20"/>
        </w:rPr>
        <w:t>disability.</w:t>
      </w:r>
    </w:p>
    <w:p w:rsidR="00D61B91" w:rsidRDefault="00D61B91">
      <w:pPr>
        <w:pStyle w:val="a3"/>
        <w:spacing w:before="13"/>
        <w:ind w:left="0" w:firstLine="0"/>
        <w:jc w:val="left"/>
        <w:rPr>
          <w:i/>
        </w:rPr>
      </w:pPr>
    </w:p>
    <w:p w:rsidR="00D61B91" w:rsidRDefault="00AD1018">
      <w:pPr>
        <w:pStyle w:val="a3"/>
        <w:spacing w:line="249" w:lineRule="auto"/>
        <w:ind w:left="170" w:right="458"/>
      </w:pPr>
      <w:r>
        <w:t>Письменная речь – это форма вербального общения, осуществляемого через письменные тексты. Она может быть как отсроченной, так и непосредственной, и отличается от устн</w:t>
      </w:r>
      <w:r>
        <w:t>ой речи не только использованием графики, но и особенностями в грамматическом (прежде всего синтаксическом) и стилистическом аспектах. Письменная речь обладает сложной композиционно-структурной организацией. В понятие письменной речи входят такие составляю</w:t>
      </w:r>
      <w:r>
        <w:t>щие, как чтение и письмо.</w:t>
      </w:r>
    </w:p>
    <w:p w:rsidR="00D61B91" w:rsidRDefault="00AD1018">
      <w:pPr>
        <w:pStyle w:val="a3"/>
        <w:spacing w:before="4" w:line="249" w:lineRule="auto"/>
        <w:ind w:left="170" w:right="451"/>
      </w:pPr>
      <w:r>
        <w:t xml:space="preserve">Проблеме дисграфии у младших школьников с нарушением интеллекта уделяется внимание в работах многих ученых, в том числе казахстанских исследователей, таких как А.К. Аманулла, С.Ж. Омирбек, А.К. Ка-лиева, У.Ж. Кудайбергенова, З.А. </w:t>
      </w:r>
      <w:r>
        <w:t>Мовкебаева, Л.Х. Махина, С.К. Сәт, А.Р. Мендибаева, А.А. Сарсембекова, Ж.Е. Сарсекеева [1].</w:t>
      </w:r>
    </w:p>
    <w:p w:rsidR="00D61B91" w:rsidRDefault="00AD1018">
      <w:pPr>
        <w:pStyle w:val="a3"/>
        <w:spacing w:before="4" w:line="249" w:lineRule="auto"/>
        <w:ind w:left="170" w:right="450"/>
      </w:pPr>
      <w:r>
        <w:t>Как отмечает Р.И. Лалаева, в письменных работах младших школьников с нарушением интеллекта встречаются ошибки, обусловленные недостаточностью фонематического воспри</w:t>
      </w:r>
      <w:r>
        <w:t>ятия и анализа, несформиро-ванностью анализа структуры отдельных предложений и неспособностью выделять предложение из текста. Также наблюдаются замены графически схожих букв и другие ошибки.</w:t>
      </w:r>
    </w:p>
    <w:p w:rsidR="00D61B91" w:rsidRDefault="00AD1018">
      <w:pPr>
        <w:pStyle w:val="a3"/>
        <w:spacing w:before="4" w:line="249" w:lineRule="auto"/>
        <w:ind w:left="170" w:right="451"/>
      </w:pPr>
      <w:r>
        <w:t>Характерны и типичные проявления дисграфии: ограниченность словар</w:t>
      </w:r>
      <w:r>
        <w:t>ного запаса, трудности в пере-сказе</w:t>
      </w:r>
      <w:r>
        <w:rPr>
          <w:spacing w:val="40"/>
        </w:rPr>
        <w:t xml:space="preserve"> </w:t>
      </w:r>
      <w:r>
        <w:t>текста</w:t>
      </w:r>
      <w:r>
        <w:rPr>
          <w:spacing w:val="40"/>
        </w:rPr>
        <w:t xml:space="preserve"> </w:t>
      </w:r>
      <w:r>
        <w:t>и</w:t>
      </w:r>
      <w:r>
        <w:rPr>
          <w:spacing w:val="40"/>
        </w:rPr>
        <w:t xml:space="preserve"> </w:t>
      </w:r>
      <w:r>
        <w:t>построении</w:t>
      </w:r>
      <w:r>
        <w:rPr>
          <w:spacing w:val="40"/>
        </w:rPr>
        <w:t xml:space="preserve"> </w:t>
      </w:r>
      <w:r>
        <w:t>предложений,</w:t>
      </w:r>
      <w:r>
        <w:rPr>
          <w:spacing w:val="40"/>
        </w:rPr>
        <w:t xml:space="preserve"> </w:t>
      </w:r>
      <w:r>
        <w:t>а</w:t>
      </w:r>
      <w:r>
        <w:rPr>
          <w:spacing w:val="40"/>
        </w:rPr>
        <w:t xml:space="preserve"> </w:t>
      </w:r>
      <w:r>
        <w:t>также</w:t>
      </w:r>
      <w:r>
        <w:rPr>
          <w:spacing w:val="40"/>
        </w:rPr>
        <w:t xml:space="preserve"> </w:t>
      </w:r>
      <w:r>
        <w:t>большое</w:t>
      </w:r>
      <w:r>
        <w:rPr>
          <w:spacing w:val="40"/>
        </w:rPr>
        <w:t xml:space="preserve"> </w:t>
      </w:r>
      <w:r>
        <w:t>количество</w:t>
      </w:r>
      <w:r>
        <w:rPr>
          <w:spacing w:val="40"/>
        </w:rPr>
        <w:t xml:space="preserve"> </w:t>
      </w:r>
      <w:r>
        <w:t>ошибок</w:t>
      </w:r>
      <w:r>
        <w:rPr>
          <w:spacing w:val="40"/>
        </w:rPr>
        <w:t xml:space="preserve"> </w:t>
      </w:r>
      <w:r>
        <w:t>в</w:t>
      </w:r>
      <w:r>
        <w:rPr>
          <w:spacing w:val="40"/>
        </w:rPr>
        <w:t xml:space="preserve"> </w:t>
      </w:r>
      <w:r>
        <w:t>письменных</w:t>
      </w:r>
      <w:r>
        <w:rPr>
          <w:spacing w:val="40"/>
        </w:rPr>
        <w:t xml:space="preserve"> </w:t>
      </w:r>
      <w:r>
        <w:t>изложениях. У младших школьников с нарушением интеллекта нарушается автоматизация отдельных звеньев процесса письма и их интеграция при организации</w:t>
      </w:r>
      <w:r>
        <w:rPr>
          <w:spacing w:val="-1"/>
        </w:rPr>
        <w:t xml:space="preserve"> </w:t>
      </w:r>
      <w:r>
        <w:t>письменной</w:t>
      </w:r>
      <w:r>
        <w:rPr>
          <w:spacing w:val="-1"/>
        </w:rPr>
        <w:t xml:space="preserve"> </w:t>
      </w:r>
      <w:r>
        <w:t>речи. Во время письма отмечаются трудности</w:t>
      </w:r>
      <w:r>
        <w:rPr>
          <w:spacing w:val="-1"/>
        </w:rPr>
        <w:t xml:space="preserve"> </w:t>
      </w:r>
      <w:r>
        <w:t>моторного акта, проблемы с каллиграфией, непропорциона</w:t>
      </w:r>
      <w:r>
        <w:t>льность размеров букв, неравномерность элементов букв, нарушение плавности и ритмичности письма.</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71" w:line="232" w:lineRule="auto"/>
        <w:ind w:right="170"/>
      </w:pPr>
      <w:r>
        <w:lastRenderedPageBreak/>
        <w:t>По мнению Е.А. Логиновой, причины трудностей в овладении письмом и возникновения стойких нару-шений у детей с нарушением интеллекта многочисл</w:t>
      </w:r>
      <w:r>
        <w:t>енны и взаимосвязаны. В качестве «пускового» фактора</w:t>
      </w:r>
      <w:r>
        <w:rPr>
          <w:spacing w:val="40"/>
        </w:rPr>
        <w:t xml:space="preserve"> </w:t>
      </w:r>
      <w:r>
        <w:t>она выделяет недостаточную физиологическую, психологическую и социально-личностную готовность детей младшего школьного возраста к освоению сложного произвольного навыка письма.</w:t>
      </w:r>
    </w:p>
    <w:p w:rsidR="00D61B91" w:rsidRDefault="00AD1018">
      <w:pPr>
        <w:pStyle w:val="a3"/>
        <w:spacing w:before="5" w:line="232" w:lineRule="auto"/>
        <w:ind w:right="166"/>
      </w:pPr>
      <w:r>
        <w:t>Широкий спектр ошибок в пи</w:t>
      </w:r>
      <w:r>
        <w:t>сьменной речи у младших школьников с нарушением интеллекта требует системной коррекционно-развивающей работы логопеда. Актуальным становится поиск наиболее эффектив-ных технологий, способствующих преодолению дисграфии у данной категории детей.</w:t>
      </w:r>
    </w:p>
    <w:p w:rsidR="00D61B91" w:rsidRDefault="00AD1018">
      <w:pPr>
        <w:pStyle w:val="a3"/>
        <w:spacing w:before="3" w:line="232" w:lineRule="auto"/>
        <w:ind w:right="166"/>
      </w:pPr>
      <w:r>
        <w:t>Мультимедийн</w:t>
      </w:r>
      <w:r>
        <w:t>ые</w:t>
      </w:r>
      <w:r>
        <w:rPr>
          <w:spacing w:val="25"/>
        </w:rPr>
        <w:t xml:space="preserve"> </w:t>
      </w:r>
      <w:r>
        <w:t>технологии являются перспективным средством коррекционно-развивающей работы</w:t>
      </w:r>
      <w:r>
        <w:rPr>
          <w:spacing w:val="80"/>
        </w:rPr>
        <w:t xml:space="preserve"> </w:t>
      </w:r>
      <w:r>
        <w:t>с детьми, имеющими нарушения дисграфии. Преимущества информационных технологий в специальном обра-зовании были выделены О.И. Кукушкиной: повышение эффективности подачи материала</w:t>
      </w:r>
      <w:r>
        <w:t>, организация груп-повой</w:t>
      </w:r>
      <w:r>
        <w:rPr>
          <w:spacing w:val="-2"/>
        </w:rPr>
        <w:t xml:space="preserve"> </w:t>
      </w:r>
      <w:r>
        <w:t>работы, активизация учащихся, интерактивность обучения,</w:t>
      </w:r>
      <w:r>
        <w:rPr>
          <w:spacing w:val="-1"/>
        </w:rPr>
        <w:t xml:space="preserve"> </w:t>
      </w:r>
      <w:r>
        <w:t>формирование у</w:t>
      </w:r>
      <w:r>
        <w:rPr>
          <w:spacing w:val="-3"/>
        </w:rPr>
        <w:t xml:space="preserve"> </w:t>
      </w:r>
      <w:r>
        <w:t>детей</w:t>
      </w:r>
      <w:r>
        <w:rPr>
          <w:spacing w:val="-2"/>
        </w:rPr>
        <w:t xml:space="preserve"> </w:t>
      </w:r>
      <w:r>
        <w:t>мотивации</w:t>
      </w:r>
      <w:r>
        <w:rPr>
          <w:spacing w:val="-2"/>
        </w:rPr>
        <w:t xml:space="preserve"> </w:t>
      </w:r>
      <w:r>
        <w:t>и интереса к занятиям.</w:t>
      </w:r>
    </w:p>
    <w:p w:rsidR="00D61B91" w:rsidRDefault="00AD1018">
      <w:pPr>
        <w:pStyle w:val="a3"/>
        <w:spacing w:before="3" w:line="232" w:lineRule="auto"/>
        <w:ind w:right="166"/>
      </w:pPr>
      <w:r>
        <w:t>Мультимедийные технологии предоставляют логопеду дополнительные возможности для совершен-ствования процесса коррекционног</w:t>
      </w:r>
      <w:r>
        <w:t>о обучения младших школьников с нарушением интеллекта и дисграфией. Это возможно с использованием компьютерных развивающих игр, тематических презентаций, коррекции дис-графических ошибок с помощью текстового редактора «Word» и других средств.</w:t>
      </w:r>
    </w:p>
    <w:p w:rsidR="00D61B91" w:rsidRDefault="00AD1018">
      <w:pPr>
        <w:pStyle w:val="a3"/>
        <w:spacing w:before="5" w:line="232" w:lineRule="auto"/>
        <w:ind w:right="166"/>
      </w:pPr>
      <w:r>
        <w:t>Помимо специф</w:t>
      </w:r>
      <w:r>
        <w:t>ических нарушений письма, у младших школьников с нарушением интеллекта наблю-даются и</w:t>
      </w:r>
      <w:r>
        <w:rPr>
          <w:spacing w:val="-2"/>
        </w:rPr>
        <w:t xml:space="preserve"> </w:t>
      </w:r>
      <w:r>
        <w:t>другие особенности:</w:t>
      </w:r>
      <w:r>
        <w:rPr>
          <w:spacing w:val="-1"/>
        </w:rPr>
        <w:t xml:space="preserve"> </w:t>
      </w:r>
      <w:r>
        <w:t>нежелание или</w:t>
      </w:r>
      <w:r>
        <w:rPr>
          <w:spacing w:val="-2"/>
        </w:rPr>
        <w:t xml:space="preserve"> </w:t>
      </w:r>
      <w:r>
        <w:t>даже страх</w:t>
      </w:r>
      <w:r>
        <w:rPr>
          <w:spacing w:val="-2"/>
        </w:rPr>
        <w:t xml:space="preserve"> </w:t>
      </w:r>
      <w:r>
        <w:t>перед</w:t>
      </w:r>
      <w:r>
        <w:rPr>
          <w:spacing w:val="-1"/>
        </w:rPr>
        <w:t xml:space="preserve"> </w:t>
      </w:r>
      <w:r>
        <w:t>письмом,</w:t>
      </w:r>
      <w:r>
        <w:rPr>
          <w:spacing w:val="-1"/>
        </w:rPr>
        <w:t xml:space="preserve"> </w:t>
      </w:r>
      <w:r>
        <w:t>быстрая утомляемость,</w:t>
      </w:r>
      <w:r>
        <w:rPr>
          <w:spacing w:val="-1"/>
        </w:rPr>
        <w:t xml:space="preserve"> </w:t>
      </w:r>
      <w:r>
        <w:t>истощаемость при выполнении письменных работ, отсутствие мотивации к совершенствованию н</w:t>
      </w:r>
      <w:r>
        <w:t>авыков письма [2].</w:t>
      </w:r>
    </w:p>
    <w:p w:rsidR="00D61B91" w:rsidRDefault="00AD1018">
      <w:pPr>
        <w:pStyle w:val="a3"/>
        <w:spacing w:before="4" w:line="232" w:lineRule="auto"/>
        <w:ind w:right="168"/>
      </w:pPr>
      <w:r>
        <w:t>Общее недоразвитие речи у младших школьников с нарушением интеллекта характеризуется нарушени-ями формирования всех компонентов речевой системы: фонетики, лексики и грамматики. У таких детей отме-чаются</w:t>
      </w:r>
      <w:r>
        <w:rPr>
          <w:spacing w:val="38"/>
        </w:rPr>
        <w:t xml:space="preserve"> </w:t>
      </w:r>
      <w:r>
        <w:t>задержка</w:t>
      </w:r>
      <w:r>
        <w:rPr>
          <w:spacing w:val="40"/>
        </w:rPr>
        <w:t xml:space="preserve"> </w:t>
      </w:r>
      <w:r>
        <w:t>начала</w:t>
      </w:r>
      <w:r>
        <w:rPr>
          <w:spacing w:val="39"/>
        </w:rPr>
        <w:t xml:space="preserve"> </w:t>
      </w:r>
      <w:r>
        <w:t>речи,</w:t>
      </w:r>
      <w:r>
        <w:rPr>
          <w:spacing w:val="39"/>
        </w:rPr>
        <w:t xml:space="preserve"> </w:t>
      </w:r>
      <w:r>
        <w:t>ограниченный</w:t>
      </w:r>
      <w:r>
        <w:rPr>
          <w:spacing w:val="38"/>
        </w:rPr>
        <w:t xml:space="preserve"> </w:t>
      </w:r>
      <w:r>
        <w:t>словарный</w:t>
      </w:r>
      <w:r>
        <w:rPr>
          <w:spacing w:val="38"/>
        </w:rPr>
        <w:t xml:space="preserve"> </w:t>
      </w:r>
      <w:r>
        <w:t>запас,</w:t>
      </w:r>
      <w:r>
        <w:rPr>
          <w:spacing w:val="39"/>
        </w:rPr>
        <w:t xml:space="preserve"> </w:t>
      </w:r>
      <w:r>
        <w:t>аграмматизмы,</w:t>
      </w:r>
      <w:r>
        <w:rPr>
          <w:spacing w:val="40"/>
        </w:rPr>
        <w:t xml:space="preserve"> </w:t>
      </w:r>
      <w:r>
        <w:t>проблемы</w:t>
      </w:r>
      <w:r>
        <w:rPr>
          <w:spacing w:val="39"/>
        </w:rPr>
        <w:t xml:space="preserve"> </w:t>
      </w:r>
      <w:r>
        <w:t>с</w:t>
      </w:r>
      <w:r>
        <w:rPr>
          <w:spacing w:val="39"/>
        </w:rPr>
        <w:t xml:space="preserve"> </w:t>
      </w:r>
      <w:r>
        <w:t>произношением и фонемообразованием. Важно, чтобы на ранних стадиях проводилась коррекция, иначе могут развиться такие нарушения, как дисграфия и деслексия.</w:t>
      </w:r>
    </w:p>
    <w:p w:rsidR="00D61B91" w:rsidRDefault="00AD1018">
      <w:pPr>
        <w:pStyle w:val="a3"/>
        <w:spacing w:before="3" w:line="232" w:lineRule="auto"/>
        <w:ind w:right="168"/>
      </w:pPr>
      <w:r>
        <w:t>У</w:t>
      </w:r>
      <w:r>
        <w:rPr>
          <w:spacing w:val="-2"/>
        </w:rPr>
        <w:t xml:space="preserve"> </w:t>
      </w:r>
      <w:r>
        <w:t>младших</w:t>
      </w:r>
      <w:r>
        <w:rPr>
          <w:spacing w:val="-3"/>
        </w:rPr>
        <w:t xml:space="preserve"> </w:t>
      </w:r>
      <w:r>
        <w:t>школьников</w:t>
      </w:r>
      <w:r>
        <w:rPr>
          <w:spacing w:val="-3"/>
        </w:rPr>
        <w:t xml:space="preserve"> </w:t>
      </w:r>
      <w:r>
        <w:t>с нарушением</w:t>
      </w:r>
      <w:r>
        <w:rPr>
          <w:spacing w:val="-1"/>
        </w:rPr>
        <w:t xml:space="preserve"> </w:t>
      </w:r>
      <w:r>
        <w:t>интеллекта и</w:t>
      </w:r>
      <w:r>
        <w:rPr>
          <w:spacing w:val="-3"/>
        </w:rPr>
        <w:t xml:space="preserve"> </w:t>
      </w:r>
      <w:r>
        <w:t>с</w:t>
      </w:r>
      <w:r>
        <w:rPr>
          <w:spacing w:val="-2"/>
        </w:rPr>
        <w:t xml:space="preserve"> </w:t>
      </w:r>
      <w:r>
        <w:t>общим не</w:t>
      </w:r>
      <w:r>
        <w:t>доразвитием</w:t>
      </w:r>
      <w:r>
        <w:rPr>
          <w:spacing w:val="-1"/>
        </w:rPr>
        <w:t xml:space="preserve"> </w:t>
      </w:r>
      <w:r>
        <w:t>речи</w:t>
      </w:r>
      <w:r>
        <w:rPr>
          <w:spacing w:val="-3"/>
        </w:rPr>
        <w:t xml:space="preserve"> </w:t>
      </w:r>
      <w:r>
        <w:t>могут</w:t>
      </w:r>
      <w:r>
        <w:rPr>
          <w:spacing w:val="-1"/>
        </w:rPr>
        <w:t xml:space="preserve"> </w:t>
      </w:r>
      <w:r>
        <w:t>быть различные уровни речевого развития. Например, на первом уровне речи вообще отсутствует речевая активность, и они используют лепетные слова, звуковые имитации и отдельные слова для общения. На втором уровне появляют-ся начальные элементы общеупотребите</w:t>
      </w:r>
      <w:r>
        <w:t>льной речи, хотя и с ограниченным словарным запасом и аграмматиз-мом. На третьем уровне могут строить развернутые фразы, но при этом сохраняются проблемы с лексико-грамматическим и фонетико-фонематическим развитием.</w:t>
      </w:r>
    </w:p>
    <w:p w:rsidR="00D61B91" w:rsidRDefault="00AD1018">
      <w:pPr>
        <w:pStyle w:val="a3"/>
        <w:spacing w:before="5" w:line="232" w:lineRule="auto"/>
        <w:ind w:right="169"/>
      </w:pPr>
      <w:r>
        <w:t>У младших школьников с нарушением интеллекта могут также наблюдаться грубые нарушения речи, связанные с органическими поражениями головного мозга. В таких случаях необходима комплексная коррек-ционная работа для подготовки детей к обучению в школе и предот</w:t>
      </w:r>
      <w:r>
        <w:t>вращения дальнейших трудностей, таких как дисграфия.</w:t>
      </w:r>
    </w:p>
    <w:p w:rsidR="00D61B91" w:rsidRDefault="00AD1018">
      <w:pPr>
        <w:pStyle w:val="a3"/>
        <w:spacing w:before="6" w:line="232" w:lineRule="auto"/>
        <w:ind w:right="170"/>
      </w:pPr>
      <w:r>
        <w:t>Современные технологии открывают перед педагогами и логопедами новые возможности в коррекции речевых</w:t>
      </w:r>
      <w:r>
        <w:rPr>
          <w:spacing w:val="-2"/>
        </w:rPr>
        <w:t xml:space="preserve"> </w:t>
      </w:r>
      <w:r>
        <w:t>нарушений,</w:t>
      </w:r>
      <w:r>
        <w:rPr>
          <w:spacing w:val="-1"/>
        </w:rPr>
        <w:t xml:space="preserve"> </w:t>
      </w:r>
      <w:r>
        <w:t>включая</w:t>
      </w:r>
      <w:r>
        <w:rPr>
          <w:spacing w:val="-1"/>
        </w:rPr>
        <w:t xml:space="preserve"> </w:t>
      </w:r>
      <w:r>
        <w:t>дисграфию у</w:t>
      </w:r>
      <w:r>
        <w:rPr>
          <w:spacing w:val="-2"/>
        </w:rPr>
        <w:t xml:space="preserve"> </w:t>
      </w:r>
      <w:r>
        <w:t>младших</w:t>
      </w:r>
      <w:r>
        <w:rPr>
          <w:spacing w:val="-2"/>
        </w:rPr>
        <w:t xml:space="preserve"> </w:t>
      </w:r>
      <w:r>
        <w:t>школьников</w:t>
      </w:r>
      <w:r>
        <w:rPr>
          <w:spacing w:val="-1"/>
        </w:rPr>
        <w:t xml:space="preserve"> </w:t>
      </w:r>
      <w:r>
        <w:t>с интеллектуальными нарушениями.</w:t>
      </w:r>
      <w:r>
        <w:rPr>
          <w:spacing w:val="-1"/>
        </w:rPr>
        <w:t xml:space="preserve"> </w:t>
      </w:r>
      <w:r>
        <w:t>Исполь-зование инно</w:t>
      </w:r>
      <w:r>
        <w:t>вационных компьютерных программ и онлайн-сервисов помогает эффективно развивать навыки письма, чтения, речи и когнитивные функции.</w:t>
      </w:r>
    </w:p>
    <w:p w:rsidR="00D61B91" w:rsidRDefault="00AD1018" w:rsidP="00AD1018">
      <w:pPr>
        <w:pStyle w:val="a5"/>
        <w:numPr>
          <w:ilvl w:val="0"/>
          <w:numId w:val="183"/>
        </w:numPr>
        <w:tabs>
          <w:tab w:val="left" w:pos="1304"/>
        </w:tabs>
        <w:spacing w:before="3" w:line="232" w:lineRule="auto"/>
        <w:ind w:right="180" w:firstLine="566"/>
        <w:rPr>
          <w:sz w:val="20"/>
        </w:rPr>
      </w:pPr>
      <w:r>
        <w:rPr>
          <w:sz w:val="20"/>
        </w:rPr>
        <w:t>Увеличение мотивации. Игровой формат заданий, красочный интерфейс и интерактивность делают занятия более интересными и увлека</w:t>
      </w:r>
      <w:r>
        <w:rPr>
          <w:sz w:val="20"/>
        </w:rPr>
        <w:t>тельными для детей.</w:t>
      </w:r>
    </w:p>
    <w:p w:rsidR="00D61B91" w:rsidRDefault="00AD1018" w:rsidP="00AD1018">
      <w:pPr>
        <w:pStyle w:val="a5"/>
        <w:numPr>
          <w:ilvl w:val="0"/>
          <w:numId w:val="183"/>
        </w:numPr>
        <w:tabs>
          <w:tab w:val="left" w:pos="1304"/>
        </w:tabs>
        <w:spacing w:before="2" w:line="232" w:lineRule="auto"/>
        <w:ind w:right="180" w:firstLine="566"/>
        <w:rPr>
          <w:sz w:val="20"/>
        </w:rPr>
      </w:pPr>
      <w:r>
        <w:rPr>
          <w:sz w:val="20"/>
        </w:rPr>
        <w:t>Индивидуализация обучения. Программы позволяют настраивать</w:t>
      </w:r>
      <w:r>
        <w:rPr>
          <w:spacing w:val="23"/>
          <w:sz w:val="20"/>
        </w:rPr>
        <w:t xml:space="preserve"> </w:t>
      </w:r>
      <w:r>
        <w:rPr>
          <w:sz w:val="20"/>
        </w:rPr>
        <w:t>уровень сложности и содержание заданий, исходя из индивидуальных особенностей ребёнка.</w:t>
      </w:r>
    </w:p>
    <w:p w:rsidR="00D61B91" w:rsidRDefault="00AD1018" w:rsidP="00AD1018">
      <w:pPr>
        <w:pStyle w:val="a5"/>
        <w:numPr>
          <w:ilvl w:val="0"/>
          <w:numId w:val="183"/>
        </w:numPr>
        <w:tabs>
          <w:tab w:val="left" w:pos="1304"/>
        </w:tabs>
        <w:spacing w:line="235" w:lineRule="auto"/>
        <w:ind w:right="174" w:firstLine="566"/>
        <w:rPr>
          <w:sz w:val="20"/>
        </w:rPr>
      </w:pPr>
      <w:r>
        <w:rPr>
          <w:sz w:val="20"/>
        </w:rPr>
        <w:t>Контроль динамики. Встроенные функции анализа результатов помогают специалистам и родителя</w:t>
      </w:r>
      <w:r>
        <w:rPr>
          <w:sz w:val="20"/>
        </w:rPr>
        <w:t>м следить за прогрессом.</w:t>
      </w:r>
    </w:p>
    <w:p w:rsidR="00D61B91" w:rsidRDefault="00AD1018" w:rsidP="00AD1018">
      <w:pPr>
        <w:pStyle w:val="a5"/>
        <w:numPr>
          <w:ilvl w:val="0"/>
          <w:numId w:val="183"/>
        </w:numPr>
        <w:tabs>
          <w:tab w:val="left" w:pos="1304"/>
        </w:tabs>
        <w:spacing w:line="232" w:lineRule="auto"/>
        <w:ind w:right="180" w:firstLine="566"/>
        <w:rPr>
          <w:sz w:val="20"/>
        </w:rPr>
      </w:pPr>
      <w:r>
        <w:rPr>
          <w:sz w:val="20"/>
        </w:rPr>
        <w:t>Удобство</w:t>
      </w:r>
      <w:r>
        <w:rPr>
          <w:spacing w:val="31"/>
          <w:sz w:val="20"/>
        </w:rPr>
        <w:t xml:space="preserve"> </w:t>
      </w:r>
      <w:r>
        <w:rPr>
          <w:sz w:val="20"/>
        </w:rPr>
        <w:t>и</w:t>
      </w:r>
      <w:r>
        <w:rPr>
          <w:spacing w:val="27"/>
          <w:sz w:val="20"/>
        </w:rPr>
        <w:t xml:space="preserve"> </w:t>
      </w:r>
      <w:r>
        <w:rPr>
          <w:sz w:val="20"/>
        </w:rPr>
        <w:t>доступность.</w:t>
      </w:r>
      <w:r>
        <w:rPr>
          <w:spacing w:val="28"/>
          <w:sz w:val="20"/>
        </w:rPr>
        <w:t xml:space="preserve"> </w:t>
      </w:r>
      <w:r>
        <w:rPr>
          <w:sz w:val="20"/>
        </w:rPr>
        <w:t>Дети</w:t>
      </w:r>
      <w:r>
        <w:rPr>
          <w:spacing w:val="27"/>
          <w:sz w:val="20"/>
        </w:rPr>
        <w:t xml:space="preserve"> </w:t>
      </w:r>
      <w:r>
        <w:rPr>
          <w:sz w:val="20"/>
        </w:rPr>
        <w:t>могут</w:t>
      </w:r>
      <w:r>
        <w:rPr>
          <w:spacing w:val="27"/>
          <w:sz w:val="20"/>
        </w:rPr>
        <w:t xml:space="preserve"> </w:t>
      </w:r>
      <w:r>
        <w:rPr>
          <w:sz w:val="20"/>
        </w:rPr>
        <w:t>заниматься</w:t>
      </w:r>
      <w:r>
        <w:rPr>
          <w:spacing w:val="27"/>
          <w:sz w:val="20"/>
        </w:rPr>
        <w:t xml:space="preserve"> </w:t>
      </w:r>
      <w:r>
        <w:rPr>
          <w:sz w:val="20"/>
        </w:rPr>
        <w:t>самостоятельно</w:t>
      </w:r>
      <w:r>
        <w:rPr>
          <w:spacing w:val="29"/>
          <w:sz w:val="20"/>
        </w:rPr>
        <w:t xml:space="preserve"> </w:t>
      </w:r>
      <w:r>
        <w:rPr>
          <w:sz w:val="20"/>
        </w:rPr>
        <w:t>или</w:t>
      </w:r>
      <w:r>
        <w:rPr>
          <w:spacing w:val="27"/>
          <w:sz w:val="20"/>
        </w:rPr>
        <w:t xml:space="preserve"> </w:t>
      </w:r>
      <w:r>
        <w:rPr>
          <w:sz w:val="20"/>
        </w:rPr>
        <w:t>с</w:t>
      </w:r>
      <w:r>
        <w:rPr>
          <w:spacing w:val="28"/>
          <w:sz w:val="20"/>
        </w:rPr>
        <w:t xml:space="preserve"> </w:t>
      </w:r>
      <w:r>
        <w:rPr>
          <w:sz w:val="20"/>
        </w:rPr>
        <w:t>минимальной</w:t>
      </w:r>
      <w:r>
        <w:rPr>
          <w:spacing w:val="29"/>
          <w:sz w:val="20"/>
        </w:rPr>
        <w:t xml:space="preserve"> </w:t>
      </w:r>
      <w:r>
        <w:rPr>
          <w:sz w:val="20"/>
        </w:rPr>
        <w:t>поддержкой, а онлайн-формат даёт доступ к обучению из любой точки мира.</w:t>
      </w:r>
    </w:p>
    <w:p w:rsidR="00D61B91" w:rsidRDefault="00AD1018" w:rsidP="00AD1018">
      <w:pPr>
        <w:pStyle w:val="a5"/>
        <w:numPr>
          <w:ilvl w:val="0"/>
          <w:numId w:val="183"/>
        </w:numPr>
        <w:tabs>
          <w:tab w:val="left" w:pos="1304"/>
        </w:tabs>
        <w:spacing w:before="1" w:line="232" w:lineRule="auto"/>
        <w:ind w:right="165" w:firstLine="566"/>
        <w:rPr>
          <w:sz w:val="20"/>
        </w:rPr>
      </w:pPr>
      <w:r>
        <w:rPr>
          <w:sz w:val="20"/>
        </w:rPr>
        <w:t>Расширение образовательных возможностей. Технологии позволяют комбинировать обуч</w:t>
      </w:r>
      <w:r>
        <w:rPr>
          <w:sz w:val="20"/>
        </w:rPr>
        <w:t>ение с раз-влечением, что делает процесс более эффективным и менее стрессовым для ребёнка.</w:t>
      </w:r>
    </w:p>
    <w:p w:rsidR="00D61B91" w:rsidRDefault="00AD1018">
      <w:pPr>
        <w:pStyle w:val="a3"/>
        <w:spacing w:line="235" w:lineRule="auto"/>
        <w:ind w:right="165"/>
      </w:pPr>
      <w:r>
        <w:t>Для преодоления дисграфии у</w:t>
      </w:r>
      <w:r>
        <w:rPr>
          <w:spacing w:val="-1"/>
        </w:rPr>
        <w:t xml:space="preserve"> </w:t>
      </w:r>
      <w:r>
        <w:t>младших школьников с нарушением интеллекта можно использовать раз-личные</w:t>
      </w:r>
      <w:r>
        <w:rPr>
          <w:spacing w:val="39"/>
        </w:rPr>
        <w:t xml:space="preserve"> </w:t>
      </w:r>
      <w:r>
        <w:t>компьютерные</w:t>
      </w:r>
      <w:r>
        <w:rPr>
          <w:spacing w:val="40"/>
        </w:rPr>
        <w:t xml:space="preserve"> </w:t>
      </w:r>
      <w:r>
        <w:t>программы</w:t>
      </w:r>
      <w:r>
        <w:rPr>
          <w:spacing w:val="39"/>
        </w:rPr>
        <w:t xml:space="preserve"> </w:t>
      </w:r>
      <w:r>
        <w:t>и</w:t>
      </w:r>
      <w:r>
        <w:rPr>
          <w:spacing w:val="38"/>
        </w:rPr>
        <w:t xml:space="preserve"> </w:t>
      </w:r>
      <w:r>
        <w:t>онлайн-сервисы,</w:t>
      </w:r>
      <w:r>
        <w:rPr>
          <w:spacing w:val="40"/>
        </w:rPr>
        <w:t xml:space="preserve"> </w:t>
      </w:r>
      <w:r>
        <w:t>которые</w:t>
      </w:r>
      <w:r>
        <w:rPr>
          <w:spacing w:val="39"/>
        </w:rPr>
        <w:t xml:space="preserve"> </w:t>
      </w:r>
      <w:r>
        <w:t>помогают</w:t>
      </w:r>
      <w:r>
        <w:rPr>
          <w:spacing w:val="38"/>
        </w:rPr>
        <w:t xml:space="preserve"> </w:t>
      </w:r>
      <w:r>
        <w:t>развив</w:t>
      </w:r>
      <w:r>
        <w:t>ать</w:t>
      </w:r>
      <w:r>
        <w:rPr>
          <w:spacing w:val="39"/>
        </w:rPr>
        <w:t xml:space="preserve"> </w:t>
      </w:r>
      <w:r>
        <w:t>навыки</w:t>
      </w:r>
      <w:r>
        <w:rPr>
          <w:spacing w:val="40"/>
        </w:rPr>
        <w:t xml:space="preserve"> </w:t>
      </w:r>
      <w:r>
        <w:t>письма,</w:t>
      </w:r>
      <w:r>
        <w:rPr>
          <w:spacing w:val="39"/>
        </w:rPr>
        <w:t xml:space="preserve"> </w:t>
      </w:r>
      <w:r>
        <w:t>чтения и общей речи [3].</w:t>
      </w:r>
    </w:p>
    <w:p w:rsidR="00D61B91" w:rsidRDefault="00AD1018">
      <w:pPr>
        <w:pStyle w:val="a3"/>
        <w:spacing w:line="232" w:lineRule="auto"/>
        <w:ind w:right="166"/>
      </w:pPr>
      <w:r>
        <w:rPr>
          <w:i/>
        </w:rPr>
        <w:t xml:space="preserve">Компьютерная программа «Море Словесности» </w:t>
      </w:r>
      <w:r>
        <w:t>зарекомендовала себя как эффективный инструмент коррекции нарушений письма. Она включает более 500 упражнений, которые соответствуют четырем типам дисграфии по классифика</w:t>
      </w:r>
      <w:r>
        <w:t>ции Р.И. Лалаевой. Программа сочетает игровые элементы с обучающими задачами, что помогает детям активнее вовлекаться в процесс обучения. Особенность программы – сочетание виртуаль-ных</w:t>
      </w:r>
      <w:r>
        <w:rPr>
          <w:spacing w:val="40"/>
        </w:rPr>
        <w:t xml:space="preserve"> </w:t>
      </w:r>
      <w:r>
        <w:t>и</w:t>
      </w:r>
      <w:r>
        <w:rPr>
          <w:spacing w:val="40"/>
        </w:rPr>
        <w:t xml:space="preserve"> </w:t>
      </w:r>
      <w:r>
        <w:t>тактильных</w:t>
      </w:r>
      <w:r>
        <w:rPr>
          <w:spacing w:val="40"/>
        </w:rPr>
        <w:t xml:space="preserve"> </w:t>
      </w:r>
      <w:r>
        <w:t>компонентов:</w:t>
      </w:r>
      <w:r>
        <w:rPr>
          <w:spacing w:val="40"/>
        </w:rPr>
        <w:t xml:space="preserve"> </w:t>
      </w:r>
      <w:r>
        <w:t>тактильный</w:t>
      </w:r>
      <w:r>
        <w:rPr>
          <w:spacing w:val="40"/>
        </w:rPr>
        <w:t xml:space="preserve"> </w:t>
      </w:r>
      <w:r>
        <w:t>алфавит,</w:t>
      </w:r>
      <w:r>
        <w:rPr>
          <w:spacing w:val="40"/>
        </w:rPr>
        <w:t xml:space="preserve"> </w:t>
      </w:r>
      <w:r>
        <w:t>цифровая</w:t>
      </w:r>
      <w:r>
        <w:rPr>
          <w:spacing w:val="40"/>
        </w:rPr>
        <w:t xml:space="preserve"> </w:t>
      </w:r>
      <w:r>
        <w:t>ручка</w:t>
      </w:r>
      <w:r>
        <w:rPr>
          <w:spacing w:val="40"/>
        </w:rPr>
        <w:t xml:space="preserve"> </w:t>
      </w:r>
      <w:r>
        <w:t>и</w:t>
      </w:r>
      <w:r>
        <w:rPr>
          <w:spacing w:val="40"/>
        </w:rPr>
        <w:t xml:space="preserve"> </w:t>
      </w:r>
      <w:r>
        <w:t>специализированная</w:t>
      </w:r>
      <w:r>
        <w:rPr>
          <w:spacing w:val="40"/>
        </w:rPr>
        <w:t xml:space="preserve"> </w:t>
      </w:r>
      <w:r>
        <w:t>клавиатура. Это обеспечивает комплексный подход к формированию письменной речи.</w:t>
      </w:r>
    </w:p>
    <w:p w:rsidR="00D61B91" w:rsidRDefault="00AD1018">
      <w:pPr>
        <w:pStyle w:val="a3"/>
        <w:spacing w:line="228" w:lineRule="exact"/>
        <w:ind w:left="1020" w:firstLine="0"/>
      </w:pPr>
      <w:r>
        <w:t>Основные</w:t>
      </w:r>
      <w:r>
        <w:rPr>
          <w:spacing w:val="-4"/>
        </w:rPr>
        <w:t xml:space="preserve"> </w:t>
      </w:r>
      <w:r>
        <w:t>категории</w:t>
      </w:r>
      <w:r>
        <w:rPr>
          <w:spacing w:val="-7"/>
        </w:rPr>
        <w:t xml:space="preserve"> </w:t>
      </w:r>
      <w:r>
        <w:t>и</w:t>
      </w:r>
      <w:r>
        <w:rPr>
          <w:spacing w:val="-6"/>
        </w:rPr>
        <w:t xml:space="preserve"> </w:t>
      </w:r>
      <w:r>
        <w:t>примеры</w:t>
      </w:r>
      <w:r>
        <w:rPr>
          <w:spacing w:val="-6"/>
        </w:rPr>
        <w:t xml:space="preserve"> </w:t>
      </w:r>
      <w:r>
        <w:t>игр,</w:t>
      </w:r>
      <w:r>
        <w:rPr>
          <w:spacing w:val="-7"/>
        </w:rPr>
        <w:t xml:space="preserve"> </w:t>
      </w:r>
      <w:r>
        <w:t>включённых</w:t>
      </w:r>
      <w:r>
        <w:rPr>
          <w:spacing w:val="-7"/>
        </w:rPr>
        <w:t xml:space="preserve"> </w:t>
      </w:r>
      <w:r>
        <w:t>в</w:t>
      </w:r>
      <w:r>
        <w:rPr>
          <w:spacing w:val="-5"/>
        </w:rPr>
        <w:t xml:space="preserve"> </w:t>
      </w:r>
      <w:r>
        <w:rPr>
          <w:spacing w:val="-2"/>
        </w:rPr>
        <w:t>программу:</w:t>
      </w:r>
    </w:p>
    <w:p w:rsidR="00D61B91" w:rsidRDefault="00AD1018" w:rsidP="00AD1018">
      <w:pPr>
        <w:pStyle w:val="a5"/>
        <w:numPr>
          <w:ilvl w:val="0"/>
          <w:numId w:val="182"/>
        </w:numPr>
        <w:tabs>
          <w:tab w:val="left" w:pos="1305"/>
        </w:tabs>
        <w:spacing w:line="224" w:lineRule="exact"/>
        <w:ind w:hanging="285"/>
        <w:jc w:val="both"/>
        <w:rPr>
          <w:sz w:val="20"/>
        </w:rPr>
      </w:pPr>
      <w:r>
        <w:rPr>
          <w:sz w:val="20"/>
        </w:rPr>
        <w:t>Игры</w:t>
      </w:r>
      <w:r>
        <w:rPr>
          <w:spacing w:val="-8"/>
          <w:sz w:val="20"/>
        </w:rPr>
        <w:t xml:space="preserve"> </w:t>
      </w:r>
      <w:r>
        <w:rPr>
          <w:sz w:val="20"/>
        </w:rPr>
        <w:t>для</w:t>
      </w:r>
      <w:r>
        <w:rPr>
          <w:spacing w:val="-5"/>
          <w:sz w:val="20"/>
        </w:rPr>
        <w:t xml:space="preserve"> </w:t>
      </w:r>
      <w:r>
        <w:rPr>
          <w:sz w:val="20"/>
        </w:rPr>
        <w:t>коррекции</w:t>
      </w:r>
      <w:r>
        <w:rPr>
          <w:spacing w:val="-8"/>
          <w:sz w:val="20"/>
        </w:rPr>
        <w:t xml:space="preserve"> </w:t>
      </w:r>
      <w:r>
        <w:rPr>
          <w:sz w:val="20"/>
        </w:rPr>
        <w:t>акустической</w:t>
      </w:r>
      <w:r>
        <w:rPr>
          <w:spacing w:val="-9"/>
          <w:sz w:val="20"/>
        </w:rPr>
        <w:t xml:space="preserve"> </w:t>
      </w:r>
      <w:r>
        <w:rPr>
          <w:spacing w:val="-2"/>
          <w:sz w:val="20"/>
        </w:rPr>
        <w:t>дисграфии.</w:t>
      </w:r>
    </w:p>
    <w:p w:rsidR="00D61B91" w:rsidRDefault="00AD1018">
      <w:pPr>
        <w:pStyle w:val="a3"/>
        <w:spacing w:line="223" w:lineRule="exact"/>
        <w:ind w:left="1020" w:firstLine="0"/>
        <w:jc w:val="left"/>
      </w:pPr>
      <w:r>
        <w:t>Цель:</w:t>
      </w:r>
      <w:r>
        <w:rPr>
          <w:spacing w:val="-9"/>
        </w:rPr>
        <w:t xml:space="preserve"> </w:t>
      </w:r>
      <w:r>
        <w:t>развитие</w:t>
      </w:r>
      <w:r>
        <w:rPr>
          <w:spacing w:val="-7"/>
        </w:rPr>
        <w:t xml:space="preserve"> </w:t>
      </w:r>
      <w:r>
        <w:t>фонематического</w:t>
      </w:r>
      <w:r>
        <w:rPr>
          <w:spacing w:val="-6"/>
        </w:rPr>
        <w:t xml:space="preserve"> </w:t>
      </w:r>
      <w:r>
        <w:t>слуха,</w:t>
      </w:r>
      <w:r>
        <w:rPr>
          <w:spacing w:val="-5"/>
        </w:rPr>
        <w:t xml:space="preserve"> </w:t>
      </w:r>
      <w:r>
        <w:t>умения</w:t>
      </w:r>
      <w:r>
        <w:rPr>
          <w:spacing w:val="-8"/>
        </w:rPr>
        <w:t xml:space="preserve"> </w:t>
      </w:r>
      <w:r>
        <w:t>различать</w:t>
      </w:r>
      <w:r>
        <w:rPr>
          <w:spacing w:val="-7"/>
        </w:rPr>
        <w:t xml:space="preserve"> </w:t>
      </w:r>
      <w:r>
        <w:t>звуки</w:t>
      </w:r>
      <w:r>
        <w:rPr>
          <w:spacing w:val="-8"/>
        </w:rPr>
        <w:t xml:space="preserve"> </w:t>
      </w:r>
      <w:r>
        <w:t>и</w:t>
      </w:r>
      <w:r>
        <w:rPr>
          <w:spacing w:val="-6"/>
        </w:rPr>
        <w:t xml:space="preserve"> </w:t>
      </w:r>
      <w:r>
        <w:t>их</w:t>
      </w:r>
      <w:r>
        <w:rPr>
          <w:spacing w:val="-9"/>
        </w:rPr>
        <w:t xml:space="preserve"> </w:t>
      </w:r>
      <w:r>
        <w:t>обозначения</w:t>
      </w:r>
      <w:r>
        <w:rPr>
          <w:spacing w:val="-8"/>
        </w:rPr>
        <w:t xml:space="preserve"> </w:t>
      </w:r>
      <w:r>
        <w:t>на</w:t>
      </w:r>
      <w:r>
        <w:rPr>
          <w:spacing w:val="-4"/>
        </w:rPr>
        <w:t xml:space="preserve"> </w:t>
      </w:r>
      <w:r>
        <w:rPr>
          <w:spacing w:val="-2"/>
        </w:rPr>
        <w:t>письме.</w:t>
      </w:r>
    </w:p>
    <w:p w:rsidR="00D61B91" w:rsidRDefault="00AD1018">
      <w:pPr>
        <w:pStyle w:val="a3"/>
        <w:spacing w:line="235" w:lineRule="auto"/>
        <w:jc w:val="left"/>
      </w:pPr>
      <w:r>
        <w:t>«Ловим</w:t>
      </w:r>
      <w:r>
        <w:rPr>
          <w:spacing w:val="40"/>
        </w:rPr>
        <w:t xml:space="preserve"> </w:t>
      </w:r>
      <w:r>
        <w:t>звук».</w:t>
      </w:r>
      <w:r>
        <w:rPr>
          <w:spacing w:val="39"/>
        </w:rPr>
        <w:t xml:space="preserve"> </w:t>
      </w:r>
      <w:r>
        <w:t>Дети</w:t>
      </w:r>
      <w:r>
        <w:rPr>
          <w:spacing w:val="40"/>
        </w:rPr>
        <w:t xml:space="preserve"> </w:t>
      </w:r>
      <w:r>
        <w:t>помогают</w:t>
      </w:r>
      <w:r>
        <w:rPr>
          <w:spacing w:val="39"/>
        </w:rPr>
        <w:t xml:space="preserve"> </w:t>
      </w:r>
      <w:r>
        <w:t>капитану</w:t>
      </w:r>
      <w:r>
        <w:rPr>
          <w:spacing w:val="38"/>
        </w:rPr>
        <w:t xml:space="preserve"> </w:t>
      </w:r>
      <w:r>
        <w:t>подводной</w:t>
      </w:r>
      <w:r>
        <w:rPr>
          <w:spacing w:val="38"/>
        </w:rPr>
        <w:t xml:space="preserve"> </w:t>
      </w:r>
      <w:r>
        <w:t>лодки</w:t>
      </w:r>
      <w:r>
        <w:rPr>
          <w:spacing w:val="40"/>
        </w:rPr>
        <w:t xml:space="preserve"> </w:t>
      </w:r>
      <w:r>
        <w:t>Акусто</w:t>
      </w:r>
      <w:r>
        <w:rPr>
          <w:spacing w:val="40"/>
        </w:rPr>
        <w:t xml:space="preserve"> </w:t>
      </w:r>
      <w:r>
        <w:t>Ауди</w:t>
      </w:r>
      <w:r>
        <w:rPr>
          <w:spacing w:val="38"/>
        </w:rPr>
        <w:t xml:space="preserve"> </w:t>
      </w:r>
      <w:r>
        <w:t>обнаруживать</w:t>
      </w:r>
      <w:r>
        <w:rPr>
          <w:spacing w:val="39"/>
        </w:rPr>
        <w:t xml:space="preserve"> </w:t>
      </w:r>
      <w:r>
        <w:t>и</w:t>
      </w:r>
      <w:r>
        <w:rPr>
          <w:spacing w:val="40"/>
        </w:rPr>
        <w:t xml:space="preserve"> </w:t>
      </w:r>
      <w:r>
        <w:t>исправлять ошибки в словах, которые возникают из-за замены схожих звуков.</w:t>
      </w:r>
    </w:p>
    <w:p w:rsidR="00D61B91" w:rsidRDefault="00AD1018">
      <w:pPr>
        <w:pStyle w:val="a3"/>
        <w:spacing w:line="224" w:lineRule="exact"/>
        <w:ind w:left="1020" w:firstLine="0"/>
        <w:jc w:val="left"/>
      </w:pPr>
      <w:r>
        <w:t>«Эхо-маяк».</w:t>
      </w:r>
      <w:r>
        <w:rPr>
          <w:spacing w:val="-9"/>
        </w:rPr>
        <w:t xml:space="preserve"> </w:t>
      </w:r>
      <w:r>
        <w:t>Игра</w:t>
      </w:r>
      <w:r>
        <w:rPr>
          <w:spacing w:val="-8"/>
        </w:rPr>
        <w:t xml:space="preserve"> </w:t>
      </w:r>
      <w:r>
        <w:t>на</w:t>
      </w:r>
      <w:r>
        <w:rPr>
          <w:spacing w:val="-9"/>
        </w:rPr>
        <w:t xml:space="preserve"> </w:t>
      </w:r>
      <w:r>
        <w:t>соотнесение</w:t>
      </w:r>
      <w:r>
        <w:rPr>
          <w:spacing w:val="-6"/>
        </w:rPr>
        <w:t xml:space="preserve"> </w:t>
      </w:r>
      <w:r>
        <w:t>услышанного</w:t>
      </w:r>
      <w:r>
        <w:rPr>
          <w:spacing w:val="-7"/>
        </w:rPr>
        <w:t xml:space="preserve"> </w:t>
      </w:r>
      <w:r>
        <w:t>звука</w:t>
      </w:r>
      <w:r>
        <w:rPr>
          <w:spacing w:val="-9"/>
        </w:rPr>
        <w:t xml:space="preserve"> </w:t>
      </w:r>
      <w:r>
        <w:t>с</w:t>
      </w:r>
      <w:r>
        <w:rPr>
          <w:spacing w:val="-6"/>
        </w:rPr>
        <w:t xml:space="preserve"> </w:t>
      </w:r>
      <w:r>
        <w:t>соответствующей</w:t>
      </w:r>
      <w:r>
        <w:rPr>
          <w:spacing w:val="-9"/>
        </w:rPr>
        <w:t xml:space="preserve"> </w:t>
      </w:r>
      <w:r>
        <w:rPr>
          <w:spacing w:val="-2"/>
        </w:rPr>
        <w:t>буквой.</w:t>
      </w:r>
    </w:p>
    <w:p w:rsidR="00D61B91" w:rsidRDefault="00D61B91">
      <w:pPr>
        <w:pStyle w:val="a3"/>
        <w:spacing w:line="224" w:lineRule="exact"/>
        <w:jc w:val="left"/>
        <w:sectPr w:rsidR="00D61B91">
          <w:footerReference w:type="default" r:id="rId288"/>
          <w:pgSz w:w="11920" w:h="16850"/>
          <w:pgMar w:top="1060" w:right="850" w:bottom="1360" w:left="850" w:header="0" w:footer="1161" w:gutter="0"/>
          <w:cols w:space="720"/>
        </w:sectPr>
      </w:pPr>
    </w:p>
    <w:p w:rsidR="00D61B91" w:rsidRDefault="00AD1018" w:rsidP="00AD1018">
      <w:pPr>
        <w:pStyle w:val="a5"/>
        <w:numPr>
          <w:ilvl w:val="0"/>
          <w:numId w:val="182"/>
        </w:numPr>
        <w:tabs>
          <w:tab w:val="left" w:pos="1021"/>
        </w:tabs>
        <w:spacing w:before="65"/>
        <w:ind w:left="1021" w:hanging="285"/>
        <w:jc w:val="left"/>
        <w:rPr>
          <w:sz w:val="20"/>
        </w:rPr>
      </w:pPr>
      <w:r>
        <w:rPr>
          <w:sz w:val="20"/>
        </w:rPr>
        <w:lastRenderedPageBreak/>
        <w:t>Игры</w:t>
      </w:r>
      <w:r>
        <w:rPr>
          <w:spacing w:val="-8"/>
          <w:sz w:val="20"/>
        </w:rPr>
        <w:t xml:space="preserve"> </w:t>
      </w:r>
      <w:r>
        <w:rPr>
          <w:sz w:val="20"/>
        </w:rPr>
        <w:t>для</w:t>
      </w:r>
      <w:r>
        <w:rPr>
          <w:spacing w:val="-5"/>
          <w:sz w:val="20"/>
        </w:rPr>
        <w:t xml:space="preserve"> </w:t>
      </w:r>
      <w:r>
        <w:rPr>
          <w:sz w:val="20"/>
        </w:rPr>
        <w:t>коррекции</w:t>
      </w:r>
      <w:r>
        <w:rPr>
          <w:spacing w:val="-8"/>
          <w:sz w:val="20"/>
        </w:rPr>
        <w:t xml:space="preserve"> </w:t>
      </w:r>
      <w:r>
        <w:rPr>
          <w:sz w:val="20"/>
        </w:rPr>
        <w:t>оптической</w:t>
      </w:r>
      <w:r>
        <w:rPr>
          <w:spacing w:val="-8"/>
          <w:sz w:val="20"/>
        </w:rPr>
        <w:t xml:space="preserve"> </w:t>
      </w:r>
      <w:r>
        <w:rPr>
          <w:spacing w:val="-2"/>
          <w:sz w:val="20"/>
        </w:rPr>
        <w:t>дисграфии.</w:t>
      </w:r>
    </w:p>
    <w:p w:rsidR="00D61B91" w:rsidRDefault="00AD1018">
      <w:pPr>
        <w:pStyle w:val="a3"/>
        <w:ind w:left="736" w:firstLine="0"/>
        <w:jc w:val="left"/>
      </w:pPr>
      <w:r>
        <w:t>Цель:</w:t>
      </w:r>
      <w:r>
        <w:rPr>
          <w:spacing w:val="-10"/>
        </w:rPr>
        <w:t xml:space="preserve"> </w:t>
      </w:r>
      <w:r>
        <w:t>развитие</w:t>
      </w:r>
      <w:r>
        <w:rPr>
          <w:spacing w:val="-9"/>
        </w:rPr>
        <w:t xml:space="preserve"> </w:t>
      </w:r>
      <w:r>
        <w:t>зрительного</w:t>
      </w:r>
      <w:r>
        <w:rPr>
          <w:spacing w:val="-9"/>
        </w:rPr>
        <w:t xml:space="preserve"> </w:t>
      </w:r>
      <w:r>
        <w:t>восприятия</w:t>
      </w:r>
      <w:r>
        <w:t>,</w:t>
      </w:r>
      <w:r>
        <w:rPr>
          <w:spacing w:val="-7"/>
        </w:rPr>
        <w:t xml:space="preserve"> </w:t>
      </w:r>
      <w:r>
        <w:t>умения</w:t>
      </w:r>
      <w:r>
        <w:rPr>
          <w:spacing w:val="-10"/>
        </w:rPr>
        <w:t xml:space="preserve"> </w:t>
      </w:r>
      <w:r>
        <w:t>различать</w:t>
      </w:r>
      <w:r>
        <w:rPr>
          <w:spacing w:val="-9"/>
        </w:rPr>
        <w:t xml:space="preserve"> </w:t>
      </w:r>
      <w:r>
        <w:t>и</w:t>
      </w:r>
      <w:r>
        <w:rPr>
          <w:spacing w:val="-10"/>
        </w:rPr>
        <w:t xml:space="preserve"> </w:t>
      </w:r>
      <w:r>
        <w:t>воспроизводить</w:t>
      </w:r>
      <w:r>
        <w:rPr>
          <w:spacing w:val="-9"/>
        </w:rPr>
        <w:t xml:space="preserve"> </w:t>
      </w:r>
      <w:r>
        <w:t>графически</w:t>
      </w:r>
      <w:r>
        <w:rPr>
          <w:spacing w:val="-9"/>
        </w:rPr>
        <w:t xml:space="preserve"> </w:t>
      </w:r>
      <w:r>
        <w:t>схожие</w:t>
      </w:r>
      <w:r>
        <w:rPr>
          <w:spacing w:val="-7"/>
        </w:rPr>
        <w:t xml:space="preserve"> </w:t>
      </w:r>
      <w:r>
        <w:rPr>
          <w:spacing w:val="-2"/>
        </w:rPr>
        <w:t>буквы.</w:t>
      </w:r>
    </w:p>
    <w:p w:rsidR="00D61B91" w:rsidRDefault="00AD1018">
      <w:pPr>
        <w:pStyle w:val="a3"/>
        <w:spacing w:before="1"/>
        <w:ind w:left="170" w:right="150"/>
        <w:jc w:val="left"/>
      </w:pPr>
      <w:r>
        <w:t>«Оптический мусор». Зоркий Оптигор помогает детям находить и устранять ошибки, связанные с пута-ницей букв (например, «н» и «п», «в» и «д»).</w:t>
      </w:r>
    </w:p>
    <w:p w:rsidR="00D61B91" w:rsidRDefault="00AD1018">
      <w:pPr>
        <w:pStyle w:val="a3"/>
        <w:spacing w:before="1"/>
        <w:ind w:left="170" w:right="150"/>
        <w:jc w:val="left"/>
      </w:pPr>
      <w:r>
        <w:t>«Письмо на маяке». Дети воспроизводят буквы с помощью тактильного алфавита и конструктора букв, тренируя графические навыки.</w:t>
      </w:r>
    </w:p>
    <w:p w:rsidR="00D61B91" w:rsidRDefault="00AD1018" w:rsidP="00AD1018">
      <w:pPr>
        <w:pStyle w:val="a5"/>
        <w:numPr>
          <w:ilvl w:val="0"/>
          <w:numId w:val="182"/>
        </w:numPr>
        <w:tabs>
          <w:tab w:val="left" w:pos="1021"/>
        </w:tabs>
        <w:spacing w:line="228" w:lineRule="exact"/>
        <w:ind w:left="1021" w:hanging="285"/>
        <w:jc w:val="left"/>
        <w:rPr>
          <w:sz w:val="20"/>
        </w:rPr>
      </w:pPr>
      <w:r>
        <w:rPr>
          <w:sz w:val="20"/>
        </w:rPr>
        <w:t>Игры</w:t>
      </w:r>
      <w:r>
        <w:rPr>
          <w:spacing w:val="-9"/>
          <w:sz w:val="20"/>
        </w:rPr>
        <w:t xml:space="preserve"> </w:t>
      </w:r>
      <w:r>
        <w:rPr>
          <w:sz w:val="20"/>
        </w:rPr>
        <w:t>для</w:t>
      </w:r>
      <w:r>
        <w:rPr>
          <w:spacing w:val="-6"/>
          <w:sz w:val="20"/>
        </w:rPr>
        <w:t xml:space="preserve"> </w:t>
      </w:r>
      <w:r>
        <w:rPr>
          <w:sz w:val="20"/>
        </w:rPr>
        <w:t>коррекции</w:t>
      </w:r>
      <w:r>
        <w:rPr>
          <w:spacing w:val="-9"/>
          <w:sz w:val="20"/>
        </w:rPr>
        <w:t xml:space="preserve"> </w:t>
      </w:r>
      <w:r>
        <w:rPr>
          <w:sz w:val="20"/>
        </w:rPr>
        <w:t>аграмматической</w:t>
      </w:r>
      <w:r>
        <w:rPr>
          <w:spacing w:val="-9"/>
          <w:sz w:val="20"/>
        </w:rPr>
        <w:t xml:space="preserve"> </w:t>
      </w:r>
      <w:r>
        <w:rPr>
          <w:spacing w:val="-2"/>
          <w:sz w:val="20"/>
        </w:rPr>
        <w:t>дисграфии.</w:t>
      </w:r>
    </w:p>
    <w:p w:rsidR="00D61B91" w:rsidRDefault="00AD1018">
      <w:pPr>
        <w:pStyle w:val="a3"/>
        <w:ind w:left="736" w:firstLine="0"/>
        <w:jc w:val="left"/>
      </w:pPr>
      <w:r>
        <w:t>Цель:</w:t>
      </w:r>
      <w:r>
        <w:rPr>
          <w:spacing w:val="-9"/>
        </w:rPr>
        <w:t xml:space="preserve"> </w:t>
      </w:r>
      <w:r>
        <w:t>формирование</w:t>
      </w:r>
      <w:r>
        <w:rPr>
          <w:spacing w:val="-5"/>
        </w:rPr>
        <w:t xml:space="preserve"> </w:t>
      </w:r>
      <w:r>
        <w:t>навыков</w:t>
      </w:r>
      <w:r>
        <w:rPr>
          <w:spacing w:val="-9"/>
        </w:rPr>
        <w:t xml:space="preserve"> </w:t>
      </w:r>
      <w:r>
        <w:t>правильного</w:t>
      </w:r>
      <w:r>
        <w:rPr>
          <w:spacing w:val="-7"/>
        </w:rPr>
        <w:t xml:space="preserve"> </w:t>
      </w:r>
      <w:r>
        <w:t>построения</w:t>
      </w:r>
      <w:r>
        <w:rPr>
          <w:spacing w:val="-6"/>
        </w:rPr>
        <w:t xml:space="preserve"> </w:t>
      </w:r>
      <w:r>
        <w:t>предложений</w:t>
      </w:r>
      <w:r>
        <w:rPr>
          <w:spacing w:val="-9"/>
        </w:rPr>
        <w:t xml:space="preserve"> </w:t>
      </w:r>
      <w:r>
        <w:t>и</w:t>
      </w:r>
      <w:r>
        <w:rPr>
          <w:spacing w:val="-9"/>
        </w:rPr>
        <w:t xml:space="preserve"> </w:t>
      </w:r>
      <w:r>
        <w:t>согласования</w:t>
      </w:r>
      <w:r>
        <w:rPr>
          <w:spacing w:val="-6"/>
        </w:rPr>
        <w:t xml:space="preserve"> </w:t>
      </w:r>
      <w:r>
        <w:t>слов</w:t>
      </w:r>
      <w:r>
        <w:rPr>
          <w:spacing w:val="-8"/>
        </w:rPr>
        <w:t xml:space="preserve"> </w:t>
      </w:r>
      <w:r>
        <w:t>в</w:t>
      </w:r>
      <w:r>
        <w:rPr>
          <w:spacing w:val="-9"/>
        </w:rPr>
        <w:t xml:space="preserve"> </w:t>
      </w:r>
      <w:r>
        <w:rPr>
          <w:spacing w:val="-4"/>
        </w:rPr>
        <w:t>н</w:t>
      </w:r>
      <w:r>
        <w:rPr>
          <w:spacing w:val="-4"/>
        </w:rPr>
        <w:t>их.</w:t>
      </w:r>
    </w:p>
    <w:p w:rsidR="00D61B91" w:rsidRDefault="00AD1018">
      <w:pPr>
        <w:pStyle w:val="a3"/>
        <w:spacing w:before="1"/>
        <w:ind w:left="170" w:right="455"/>
        <w:jc w:val="left"/>
      </w:pPr>
      <w:r>
        <w:t>«Грамматическое</w:t>
      </w:r>
      <w:r>
        <w:rPr>
          <w:spacing w:val="40"/>
        </w:rPr>
        <w:t xml:space="preserve"> </w:t>
      </w:r>
      <w:r>
        <w:t>приключение».</w:t>
      </w:r>
      <w:r>
        <w:rPr>
          <w:spacing w:val="40"/>
        </w:rPr>
        <w:t xml:space="preserve"> </w:t>
      </w:r>
      <w:r>
        <w:t>Профессор</w:t>
      </w:r>
      <w:r>
        <w:rPr>
          <w:spacing w:val="40"/>
        </w:rPr>
        <w:t xml:space="preserve"> </w:t>
      </w:r>
      <w:r>
        <w:t>Граммати</w:t>
      </w:r>
      <w:r>
        <w:rPr>
          <w:spacing w:val="40"/>
        </w:rPr>
        <w:t xml:space="preserve"> </w:t>
      </w:r>
      <w:r>
        <w:t>предлагает</w:t>
      </w:r>
      <w:r>
        <w:rPr>
          <w:spacing w:val="40"/>
        </w:rPr>
        <w:t xml:space="preserve"> </w:t>
      </w:r>
      <w:r>
        <w:t>детям</w:t>
      </w:r>
      <w:r>
        <w:rPr>
          <w:spacing w:val="40"/>
        </w:rPr>
        <w:t xml:space="preserve"> </w:t>
      </w:r>
      <w:r>
        <w:t>восстановить</w:t>
      </w:r>
      <w:r>
        <w:rPr>
          <w:spacing w:val="40"/>
        </w:rPr>
        <w:t xml:space="preserve"> </w:t>
      </w:r>
      <w:r>
        <w:t>порядок</w:t>
      </w:r>
      <w:r>
        <w:rPr>
          <w:spacing w:val="40"/>
        </w:rPr>
        <w:t xml:space="preserve"> </w:t>
      </w:r>
      <w:r>
        <w:t>слов в предложении.</w:t>
      </w:r>
    </w:p>
    <w:p w:rsidR="00D61B91" w:rsidRDefault="00AD1018">
      <w:pPr>
        <w:pStyle w:val="a3"/>
        <w:spacing w:before="1"/>
        <w:ind w:left="170" w:right="455"/>
        <w:jc w:val="left"/>
      </w:pPr>
      <w:r>
        <w:t>«Собери фразу». Игра на составление предложений из набора слов, где необходимо правильно согласо-вать слова по роду, числу и падежу.</w:t>
      </w:r>
    </w:p>
    <w:p w:rsidR="00D61B91" w:rsidRDefault="00AD1018" w:rsidP="00AD1018">
      <w:pPr>
        <w:pStyle w:val="a5"/>
        <w:numPr>
          <w:ilvl w:val="0"/>
          <w:numId w:val="182"/>
        </w:numPr>
        <w:tabs>
          <w:tab w:val="left" w:pos="1021"/>
        </w:tabs>
        <w:spacing w:line="228" w:lineRule="exact"/>
        <w:ind w:left="1021" w:hanging="285"/>
        <w:jc w:val="left"/>
        <w:rPr>
          <w:sz w:val="20"/>
        </w:rPr>
      </w:pPr>
      <w:r>
        <w:rPr>
          <w:sz w:val="20"/>
        </w:rPr>
        <w:t>Игры</w:t>
      </w:r>
      <w:r>
        <w:rPr>
          <w:spacing w:val="-7"/>
          <w:sz w:val="20"/>
        </w:rPr>
        <w:t xml:space="preserve"> </w:t>
      </w:r>
      <w:r>
        <w:rPr>
          <w:sz w:val="20"/>
        </w:rPr>
        <w:t>для</w:t>
      </w:r>
      <w:r>
        <w:rPr>
          <w:spacing w:val="-6"/>
          <w:sz w:val="20"/>
        </w:rPr>
        <w:t xml:space="preserve"> </w:t>
      </w:r>
      <w:r>
        <w:rPr>
          <w:sz w:val="20"/>
        </w:rPr>
        <w:t>уст</w:t>
      </w:r>
      <w:r>
        <w:rPr>
          <w:sz w:val="20"/>
        </w:rPr>
        <w:t>ранения</w:t>
      </w:r>
      <w:r>
        <w:rPr>
          <w:spacing w:val="-7"/>
          <w:sz w:val="20"/>
        </w:rPr>
        <w:t xml:space="preserve"> </w:t>
      </w:r>
      <w:r>
        <w:rPr>
          <w:sz w:val="20"/>
        </w:rPr>
        <w:t>моторной</w:t>
      </w:r>
      <w:r>
        <w:rPr>
          <w:spacing w:val="-8"/>
          <w:sz w:val="20"/>
        </w:rPr>
        <w:t xml:space="preserve"> </w:t>
      </w:r>
      <w:r>
        <w:rPr>
          <w:spacing w:val="-2"/>
          <w:sz w:val="20"/>
        </w:rPr>
        <w:t>дисграфии.</w:t>
      </w:r>
    </w:p>
    <w:p w:rsidR="00D61B91" w:rsidRDefault="00AD1018">
      <w:pPr>
        <w:pStyle w:val="a3"/>
        <w:ind w:left="736" w:firstLine="0"/>
        <w:jc w:val="left"/>
      </w:pPr>
      <w:r>
        <w:t>Цель:</w:t>
      </w:r>
      <w:r>
        <w:rPr>
          <w:spacing w:val="-10"/>
        </w:rPr>
        <w:t xml:space="preserve"> </w:t>
      </w:r>
      <w:r>
        <w:t>развитие</w:t>
      </w:r>
      <w:r>
        <w:rPr>
          <w:spacing w:val="-8"/>
        </w:rPr>
        <w:t xml:space="preserve"> </w:t>
      </w:r>
      <w:r>
        <w:t>моторных</w:t>
      </w:r>
      <w:r>
        <w:rPr>
          <w:spacing w:val="-9"/>
        </w:rPr>
        <w:t xml:space="preserve"> </w:t>
      </w:r>
      <w:r>
        <w:t>навыков,</w:t>
      </w:r>
      <w:r>
        <w:rPr>
          <w:spacing w:val="-8"/>
        </w:rPr>
        <w:t xml:space="preserve"> </w:t>
      </w:r>
      <w:r>
        <w:t>координации</w:t>
      </w:r>
      <w:r>
        <w:rPr>
          <w:spacing w:val="-7"/>
        </w:rPr>
        <w:t xml:space="preserve"> </w:t>
      </w:r>
      <w:r>
        <w:t>движений</w:t>
      </w:r>
      <w:r>
        <w:rPr>
          <w:spacing w:val="-8"/>
        </w:rPr>
        <w:t xml:space="preserve"> </w:t>
      </w:r>
      <w:r>
        <w:t>при</w:t>
      </w:r>
      <w:r>
        <w:rPr>
          <w:spacing w:val="-9"/>
        </w:rPr>
        <w:t xml:space="preserve"> </w:t>
      </w:r>
      <w:r>
        <w:rPr>
          <w:spacing w:val="-2"/>
        </w:rPr>
        <w:t>письме.</w:t>
      </w:r>
    </w:p>
    <w:p w:rsidR="00D61B91" w:rsidRDefault="00AD1018">
      <w:pPr>
        <w:pStyle w:val="a3"/>
        <w:spacing w:before="1"/>
        <w:ind w:left="170" w:right="455"/>
        <w:jc w:val="left"/>
      </w:pPr>
      <w:r>
        <w:t>«Путь к острову». Дети проводят персонажа по лабиринту, рисуя линию, следуя определённому марш-руту. Это помогает улучшить плавность и ритмичность письма.</w:t>
      </w:r>
    </w:p>
    <w:p w:rsidR="00D61B91" w:rsidRDefault="00AD1018">
      <w:pPr>
        <w:pStyle w:val="a3"/>
        <w:ind w:left="736" w:firstLine="0"/>
        <w:jc w:val="left"/>
      </w:pPr>
      <w:r>
        <w:t>«Контурная</w:t>
      </w:r>
      <w:r>
        <w:rPr>
          <w:spacing w:val="-9"/>
        </w:rPr>
        <w:t xml:space="preserve"> </w:t>
      </w:r>
      <w:r>
        <w:t>азбука».</w:t>
      </w:r>
      <w:r>
        <w:rPr>
          <w:spacing w:val="-7"/>
        </w:rPr>
        <w:t xml:space="preserve"> </w:t>
      </w:r>
      <w:r>
        <w:t>Упражнение</w:t>
      </w:r>
      <w:r>
        <w:rPr>
          <w:spacing w:val="-7"/>
        </w:rPr>
        <w:t xml:space="preserve"> </w:t>
      </w:r>
      <w:r>
        <w:t>на</w:t>
      </w:r>
      <w:r>
        <w:rPr>
          <w:spacing w:val="-7"/>
        </w:rPr>
        <w:t xml:space="preserve"> </w:t>
      </w:r>
      <w:r>
        <w:t>обведение</w:t>
      </w:r>
      <w:r>
        <w:rPr>
          <w:spacing w:val="-7"/>
        </w:rPr>
        <w:t xml:space="preserve"> </w:t>
      </w:r>
      <w:r>
        <w:t>букв</w:t>
      </w:r>
      <w:r>
        <w:rPr>
          <w:spacing w:val="-8"/>
        </w:rPr>
        <w:t xml:space="preserve"> </w:t>
      </w:r>
      <w:r>
        <w:t>и</w:t>
      </w:r>
      <w:r>
        <w:rPr>
          <w:spacing w:val="-8"/>
        </w:rPr>
        <w:t xml:space="preserve"> </w:t>
      </w:r>
      <w:r>
        <w:t>слов</w:t>
      </w:r>
      <w:r>
        <w:rPr>
          <w:spacing w:val="-8"/>
        </w:rPr>
        <w:t xml:space="preserve"> </w:t>
      </w:r>
      <w:r>
        <w:t>для</w:t>
      </w:r>
      <w:r>
        <w:rPr>
          <w:spacing w:val="-8"/>
        </w:rPr>
        <w:t xml:space="preserve"> </w:t>
      </w:r>
      <w:r>
        <w:t>развития</w:t>
      </w:r>
      <w:r>
        <w:rPr>
          <w:spacing w:val="-9"/>
        </w:rPr>
        <w:t xml:space="preserve"> </w:t>
      </w:r>
      <w:r>
        <w:rPr>
          <w:spacing w:val="-2"/>
        </w:rPr>
        <w:t>моторики.</w:t>
      </w:r>
    </w:p>
    <w:p w:rsidR="00D61B91" w:rsidRDefault="00AD1018" w:rsidP="00AD1018">
      <w:pPr>
        <w:pStyle w:val="a5"/>
        <w:numPr>
          <w:ilvl w:val="0"/>
          <w:numId w:val="182"/>
        </w:numPr>
        <w:tabs>
          <w:tab w:val="left" w:pos="1021"/>
        </w:tabs>
        <w:spacing w:before="1" w:line="229" w:lineRule="exact"/>
        <w:ind w:left="1021" w:hanging="285"/>
        <w:jc w:val="left"/>
        <w:rPr>
          <w:sz w:val="20"/>
        </w:rPr>
      </w:pPr>
      <w:r>
        <w:rPr>
          <w:sz w:val="20"/>
        </w:rPr>
        <w:t>Игры</w:t>
      </w:r>
      <w:r>
        <w:rPr>
          <w:spacing w:val="-7"/>
          <w:sz w:val="20"/>
        </w:rPr>
        <w:t xml:space="preserve"> </w:t>
      </w:r>
      <w:r>
        <w:rPr>
          <w:sz w:val="20"/>
        </w:rPr>
        <w:t>на</w:t>
      </w:r>
      <w:r>
        <w:rPr>
          <w:spacing w:val="-6"/>
          <w:sz w:val="20"/>
        </w:rPr>
        <w:t xml:space="preserve"> </w:t>
      </w:r>
      <w:r>
        <w:rPr>
          <w:sz w:val="20"/>
        </w:rPr>
        <w:t>развитие</w:t>
      </w:r>
      <w:r>
        <w:rPr>
          <w:spacing w:val="-6"/>
          <w:sz w:val="20"/>
        </w:rPr>
        <w:t xml:space="preserve"> </w:t>
      </w:r>
      <w:r>
        <w:rPr>
          <w:sz w:val="20"/>
        </w:rPr>
        <w:t>языко</w:t>
      </w:r>
      <w:r>
        <w:rPr>
          <w:sz w:val="20"/>
        </w:rPr>
        <w:t>вого</w:t>
      </w:r>
      <w:r>
        <w:rPr>
          <w:spacing w:val="-4"/>
          <w:sz w:val="20"/>
        </w:rPr>
        <w:t xml:space="preserve"> </w:t>
      </w:r>
      <w:r>
        <w:rPr>
          <w:sz w:val="20"/>
        </w:rPr>
        <w:t>анализа</w:t>
      </w:r>
      <w:r>
        <w:rPr>
          <w:spacing w:val="-6"/>
          <w:sz w:val="20"/>
        </w:rPr>
        <w:t xml:space="preserve"> </w:t>
      </w:r>
      <w:r>
        <w:rPr>
          <w:sz w:val="20"/>
        </w:rPr>
        <w:t>и</w:t>
      </w:r>
      <w:r>
        <w:rPr>
          <w:spacing w:val="-7"/>
          <w:sz w:val="20"/>
        </w:rPr>
        <w:t xml:space="preserve"> </w:t>
      </w:r>
      <w:r>
        <w:rPr>
          <w:spacing w:val="-2"/>
          <w:sz w:val="20"/>
        </w:rPr>
        <w:t>синтеза.</w:t>
      </w:r>
    </w:p>
    <w:p w:rsidR="00D61B91" w:rsidRDefault="00AD1018">
      <w:pPr>
        <w:pStyle w:val="a3"/>
        <w:spacing w:line="229" w:lineRule="exact"/>
        <w:ind w:left="736" w:firstLine="0"/>
        <w:jc w:val="left"/>
      </w:pPr>
      <w:r>
        <w:t>Цель:</w:t>
      </w:r>
      <w:r>
        <w:rPr>
          <w:spacing w:val="-7"/>
        </w:rPr>
        <w:t xml:space="preserve"> </w:t>
      </w:r>
      <w:r>
        <w:t>научить</w:t>
      </w:r>
      <w:r>
        <w:rPr>
          <w:spacing w:val="-7"/>
        </w:rPr>
        <w:t xml:space="preserve"> </w:t>
      </w:r>
      <w:r>
        <w:t>детей</w:t>
      </w:r>
      <w:r>
        <w:rPr>
          <w:spacing w:val="-7"/>
        </w:rPr>
        <w:t xml:space="preserve"> </w:t>
      </w:r>
      <w:r>
        <w:t>анализировать</w:t>
      </w:r>
      <w:r>
        <w:rPr>
          <w:spacing w:val="-6"/>
        </w:rPr>
        <w:t xml:space="preserve"> </w:t>
      </w:r>
      <w:r>
        <w:t>и</w:t>
      </w:r>
      <w:r>
        <w:rPr>
          <w:spacing w:val="-7"/>
        </w:rPr>
        <w:t xml:space="preserve"> </w:t>
      </w:r>
      <w:r>
        <w:t>синтезировать</w:t>
      </w:r>
      <w:r>
        <w:rPr>
          <w:spacing w:val="-6"/>
        </w:rPr>
        <w:t xml:space="preserve"> </w:t>
      </w:r>
      <w:r>
        <w:t>слова</w:t>
      </w:r>
      <w:r>
        <w:rPr>
          <w:spacing w:val="-7"/>
        </w:rPr>
        <w:t xml:space="preserve"> </w:t>
      </w:r>
      <w:r>
        <w:t>и</w:t>
      </w:r>
      <w:r>
        <w:rPr>
          <w:spacing w:val="-2"/>
        </w:rPr>
        <w:t xml:space="preserve"> предложения.</w:t>
      </w:r>
    </w:p>
    <w:p w:rsidR="00D61B91" w:rsidRDefault="00AD1018">
      <w:pPr>
        <w:pStyle w:val="a3"/>
        <w:ind w:left="736" w:firstLine="0"/>
        <w:jc w:val="left"/>
      </w:pPr>
      <w:r>
        <w:t>«Составь</w:t>
      </w:r>
      <w:r>
        <w:rPr>
          <w:spacing w:val="-7"/>
        </w:rPr>
        <w:t xml:space="preserve"> </w:t>
      </w:r>
      <w:r>
        <w:t>слово».</w:t>
      </w:r>
      <w:r>
        <w:rPr>
          <w:spacing w:val="-6"/>
        </w:rPr>
        <w:t xml:space="preserve"> </w:t>
      </w:r>
      <w:r>
        <w:t>Игра</w:t>
      </w:r>
      <w:r>
        <w:rPr>
          <w:spacing w:val="-4"/>
        </w:rPr>
        <w:t xml:space="preserve"> </w:t>
      </w:r>
      <w:r>
        <w:t>на</w:t>
      </w:r>
      <w:r>
        <w:rPr>
          <w:spacing w:val="-6"/>
        </w:rPr>
        <w:t xml:space="preserve"> </w:t>
      </w:r>
      <w:r>
        <w:t>подбор</w:t>
      </w:r>
      <w:r>
        <w:rPr>
          <w:spacing w:val="-5"/>
        </w:rPr>
        <w:t xml:space="preserve"> </w:t>
      </w:r>
      <w:r>
        <w:t>слогов</w:t>
      </w:r>
      <w:r>
        <w:rPr>
          <w:spacing w:val="-7"/>
        </w:rPr>
        <w:t xml:space="preserve"> </w:t>
      </w:r>
      <w:r>
        <w:t>для</w:t>
      </w:r>
      <w:r>
        <w:rPr>
          <w:spacing w:val="-7"/>
        </w:rPr>
        <w:t xml:space="preserve"> </w:t>
      </w:r>
      <w:r>
        <w:t>составления</w:t>
      </w:r>
      <w:r>
        <w:rPr>
          <w:spacing w:val="-4"/>
        </w:rPr>
        <w:t xml:space="preserve"> </w:t>
      </w:r>
      <w:r>
        <w:rPr>
          <w:spacing w:val="-2"/>
        </w:rPr>
        <w:t>слов.</w:t>
      </w:r>
    </w:p>
    <w:p w:rsidR="00D61B91" w:rsidRDefault="00AD1018">
      <w:pPr>
        <w:pStyle w:val="a3"/>
        <w:spacing w:before="1"/>
        <w:ind w:left="170" w:right="455"/>
        <w:jc w:val="left"/>
      </w:pPr>
      <w:r>
        <w:t>«Распутай предложение». Дети расставляют части предложения в правильном порядке, используя под-сказки персонажей.</w:t>
      </w:r>
    </w:p>
    <w:p w:rsidR="00D61B91" w:rsidRDefault="00AD1018" w:rsidP="00AD1018">
      <w:pPr>
        <w:pStyle w:val="a5"/>
        <w:numPr>
          <w:ilvl w:val="0"/>
          <w:numId w:val="182"/>
        </w:numPr>
        <w:tabs>
          <w:tab w:val="left" w:pos="1021"/>
        </w:tabs>
        <w:spacing w:before="1" w:line="229" w:lineRule="exact"/>
        <w:ind w:left="1021" w:hanging="285"/>
        <w:jc w:val="left"/>
        <w:rPr>
          <w:sz w:val="20"/>
        </w:rPr>
      </w:pPr>
      <w:r>
        <w:rPr>
          <w:sz w:val="20"/>
        </w:rPr>
        <w:t>Дополнительные</w:t>
      </w:r>
      <w:r>
        <w:rPr>
          <w:spacing w:val="-7"/>
          <w:sz w:val="20"/>
        </w:rPr>
        <w:t xml:space="preserve"> </w:t>
      </w:r>
      <w:r>
        <w:rPr>
          <w:sz w:val="20"/>
        </w:rPr>
        <w:t>игры</w:t>
      </w:r>
      <w:r>
        <w:rPr>
          <w:spacing w:val="-9"/>
          <w:sz w:val="20"/>
        </w:rPr>
        <w:t xml:space="preserve"> </w:t>
      </w:r>
      <w:r>
        <w:rPr>
          <w:sz w:val="20"/>
        </w:rPr>
        <w:t>для</w:t>
      </w:r>
      <w:r>
        <w:rPr>
          <w:spacing w:val="-9"/>
          <w:sz w:val="20"/>
        </w:rPr>
        <w:t xml:space="preserve"> </w:t>
      </w:r>
      <w:r>
        <w:rPr>
          <w:sz w:val="20"/>
        </w:rPr>
        <w:t>повышения</w:t>
      </w:r>
      <w:r>
        <w:rPr>
          <w:spacing w:val="-10"/>
          <w:sz w:val="20"/>
        </w:rPr>
        <w:t xml:space="preserve"> </w:t>
      </w:r>
      <w:r>
        <w:rPr>
          <w:spacing w:val="-2"/>
          <w:sz w:val="20"/>
        </w:rPr>
        <w:t>мотивации.</w:t>
      </w:r>
    </w:p>
    <w:p w:rsidR="00D61B91" w:rsidRDefault="00AD1018">
      <w:pPr>
        <w:pStyle w:val="a3"/>
        <w:spacing w:line="229" w:lineRule="exact"/>
        <w:ind w:left="736" w:firstLine="0"/>
        <w:jc w:val="left"/>
      </w:pPr>
      <w:r>
        <w:t>Цель:</w:t>
      </w:r>
      <w:r>
        <w:rPr>
          <w:spacing w:val="-8"/>
        </w:rPr>
        <w:t xml:space="preserve"> </w:t>
      </w:r>
      <w:r>
        <w:t>поддерживать</w:t>
      </w:r>
      <w:r>
        <w:rPr>
          <w:spacing w:val="-4"/>
        </w:rPr>
        <w:t xml:space="preserve"> </w:t>
      </w:r>
      <w:r>
        <w:t>интерес</w:t>
      </w:r>
      <w:r>
        <w:rPr>
          <w:spacing w:val="-4"/>
        </w:rPr>
        <w:t xml:space="preserve"> </w:t>
      </w:r>
      <w:r>
        <w:t>детей</w:t>
      </w:r>
      <w:r>
        <w:rPr>
          <w:spacing w:val="-5"/>
        </w:rPr>
        <w:t xml:space="preserve"> </w:t>
      </w:r>
      <w:r>
        <w:t>к</w:t>
      </w:r>
      <w:r>
        <w:rPr>
          <w:spacing w:val="-7"/>
        </w:rPr>
        <w:t xml:space="preserve"> </w:t>
      </w:r>
      <w:r>
        <w:t>обучению</w:t>
      </w:r>
      <w:r>
        <w:rPr>
          <w:spacing w:val="-6"/>
        </w:rPr>
        <w:t xml:space="preserve"> </w:t>
      </w:r>
      <w:r>
        <w:t>и</w:t>
      </w:r>
      <w:r>
        <w:rPr>
          <w:spacing w:val="-7"/>
        </w:rPr>
        <w:t xml:space="preserve"> </w:t>
      </w:r>
      <w:r>
        <w:t>создавать</w:t>
      </w:r>
      <w:r>
        <w:rPr>
          <w:spacing w:val="-5"/>
        </w:rPr>
        <w:t xml:space="preserve"> </w:t>
      </w:r>
      <w:r>
        <w:t>условия</w:t>
      </w:r>
      <w:r>
        <w:rPr>
          <w:spacing w:val="-4"/>
        </w:rPr>
        <w:t xml:space="preserve"> </w:t>
      </w:r>
      <w:r>
        <w:t>для</w:t>
      </w:r>
      <w:r>
        <w:rPr>
          <w:spacing w:val="-7"/>
        </w:rPr>
        <w:t xml:space="preserve"> </w:t>
      </w:r>
      <w:r>
        <w:t>игровой</w:t>
      </w:r>
      <w:r>
        <w:rPr>
          <w:spacing w:val="-7"/>
        </w:rPr>
        <w:t xml:space="preserve"> </w:t>
      </w:r>
      <w:r>
        <w:rPr>
          <w:spacing w:val="-2"/>
        </w:rPr>
        <w:t>реабилитации.</w:t>
      </w:r>
    </w:p>
    <w:p w:rsidR="00D61B91" w:rsidRDefault="00AD1018">
      <w:pPr>
        <w:pStyle w:val="a3"/>
        <w:ind w:left="736" w:firstLine="0"/>
        <w:jc w:val="left"/>
      </w:pPr>
      <w:r>
        <w:t>«Остров</w:t>
      </w:r>
      <w:r>
        <w:rPr>
          <w:spacing w:val="-8"/>
        </w:rPr>
        <w:t xml:space="preserve"> </w:t>
      </w:r>
      <w:r>
        <w:t>приключений».</w:t>
      </w:r>
      <w:r>
        <w:rPr>
          <w:spacing w:val="-6"/>
        </w:rPr>
        <w:t xml:space="preserve"> </w:t>
      </w:r>
      <w:r>
        <w:t>Игра,</w:t>
      </w:r>
      <w:r>
        <w:rPr>
          <w:spacing w:val="-6"/>
        </w:rPr>
        <w:t xml:space="preserve"> </w:t>
      </w:r>
      <w:r>
        <w:t>где</w:t>
      </w:r>
      <w:r>
        <w:rPr>
          <w:spacing w:val="-6"/>
        </w:rPr>
        <w:t xml:space="preserve"> </w:t>
      </w:r>
      <w:r>
        <w:t>дети</w:t>
      </w:r>
      <w:r>
        <w:rPr>
          <w:spacing w:val="-7"/>
        </w:rPr>
        <w:t xml:space="preserve"> </w:t>
      </w:r>
      <w:r>
        <w:t>зарабатывают</w:t>
      </w:r>
      <w:r>
        <w:rPr>
          <w:spacing w:val="-6"/>
        </w:rPr>
        <w:t xml:space="preserve"> </w:t>
      </w:r>
      <w:r>
        <w:t>баллы,</w:t>
      </w:r>
      <w:r>
        <w:rPr>
          <w:spacing w:val="-5"/>
        </w:rPr>
        <w:t xml:space="preserve"> </w:t>
      </w:r>
      <w:r>
        <w:t>помогая</w:t>
      </w:r>
      <w:r>
        <w:rPr>
          <w:spacing w:val="-7"/>
        </w:rPr>
        <w:t xml:space="preserve"> </w:t>
      </w:r>
      <w:r>
        <w:t>героям</w:t>
      </w:r>
      <w:r>
        <w:rPr>
          <w:spacing w:val="-7"/>
        </w:rPr>
        <w:t xml:space="preserve"> </w:t>
      </w:r>
      <w:r>
        <w:t>решать</w:t>
      </w:r>
      <w:r>
        <w:rPr>
          <w:spacing w:val="-6"/>
        </w:rPr>
        <w:t xml:space="preserve"> </w:t>
      </w:r>
      <w:r>
        <w:t>речевые</w:t>
      </w:r>
      <w:r>
        <w:rPr>
          <w:spacing w:val="-7"/>
        </w:rPr>
        <w:t xml:space="preserve"> </w:t>
      </w:r>
      <w:r>
        <w:rPr>
          <w:spacing w:val="-2"/>
        </w:rPr>
        <w:t>задачи.</w:t>
      </w:r>
    </w:p>
    <w:p w:rsidR="00D61B91" w:rsidRDefault="00AD1018">
      <w:pPr>
        <w:pStyle w:val="a3"/>
        <w:ind w:left="170" w:right="455"/>
        <w:jc w:val="left"/>
      </w:pPr>
      <w:r>
        <w:t>«Морская</w:t>
      </w:r>
      <w:r>
        <w:rPr>
          <w:spacing w:val="80"/>
        </w:rPr>
        <w:t xml:space="preserve"> </w:t>
      </w:r>
      <w:r>
        <w:t>битва».</w:t>
      </w:r>
      <w:r>
        <w:rPr>
          <w:spacing w:val="80"/>
        </w:rPr>
        <w:t xml:space="preserve"> </w:t>
      </w:r>
      <w:r>
        <w:t>Соревновательная</w:t>
      </w:r>
      <w:r>
        <w:rPr>
          <w:spacing w:val="80"/>
        </w:rPr>
        <w:t xml:space="preserve"> </w:t>
      </w:r>
      <w:r>
        <w:t>игра,</w:t>
      </w:r>
      <w:r>
        <w:rPr>
          <w:spacing w:val="80"/>
        </w:rPr>
        <w:t xml:space="preserve"> </w:t>
      </w:r>
      <w:r>
        <w:t>где</w:t>
      </w:r>
      <w:r>
        <w:rPr>
          <w:spacing w:val="80"/>
        </w:rPr>
        <w:t xml:space="preserve"> </w:t>
      </w:r>
      <w:r>
        <w:t>правильные</w:t>
      </w:r>
      <w:r>
        <w:rPr>
          <w:spacing w:val="80"/>
        </w:rPr>
        <w:t xml:space="preserve"> </w:t>
      </w:r>
      <w:r>
        <w:t>ответы</w:t>
      </w:r>
      <w:r>
        <w:rPr>
          <w:spacing w:val="80"/>
        </w:rPr>
        <w:t xml:space="preserve"> </w:t>
      </w:r>
      <w:r>
        <w:t>помогают</w:t>
      </w:r>
      <w:r>
        <w:rPr>
          <w:spacing w:val="80"/>
        </w:rPr>
        <w:t xml:space="preserve"> </w:t>
      </w:r>
      <w:r>
        <w:t>победить</w:t>
      </w:r>
      <w:r>
        <w:rPr>
          <w:spacing w:val="80"/>
        </w:rPr>
        <w:t xml:space="preserve"> </w:t>
      </w:r>
      <w:r>
        <w:t>«шторм» или «пиратов».</w:t>
      </w:r>
    </w:p>
    <w:p w:rsidR="00D61B91" w:rsidRDefault="00AD1018" w:rsidP="00AD1018">
      <w:pPr>
        <w:pStyle w:val="a5"/>
        <w:numPr>
          <w:ilvl w:val="0"/>
          <w:numId w:val="182"/>
        </w:numPr>
        <w:tabs>
          <w:tab w:val="left" w:pos="1021"/>
        </w:tabs>
        <w:spacing w:before="1"/>
        <w:ind w:left="1021" w:hanging="285"/>
        <w:jc w:val="left"/>
        <w:rPr>
          <w:sz w:val="20"/>
        </w:rPr>
      </w:pPr>
      <w:r>
        <w:rPr>
          <w:spacing w:val="-2"/>
          <w:sz w:val="20"/>
        </w:rPr>
        <w:t>Особенности</w:t>
      </w:r>
      <w:r>
        <w:rPr>
          <w:spacing w:val="8"/>
          <w:sz w:val="20"/>
        </w:rPr>
        <w:t xml:space="preserve"> </w:t>
      </w:r>
      <w:r>
        <w:rPr>
          <w:spacing w:val="-4"/>
          <w:sz w:val="20"/>
        </w:rPr>
        <w:t>игр.</w:t>
      </w:r>
    </w:p>
    <w:p w:rsidR="00D61B91" w:rsidRDefault="00AD1018">
      <w:pPr>
        <w:pStyle w:val="a3"/>
        <w:spacing w:before="1"/>
        <w:ind w:left="736" w:firstLine="0"/>
        <w:jc w:val="left"/>
      </w:pPr>
      <w:r>
        <w:t>Прогрессивная</w:t>
      </w:r>
      <w:r>
        <w:rPr>
          <w:spacing w:val="8"/>
        </w:rPr>
        <w:t xml:space="preserve"> </w:t>
      </w:r>
      <w:r>
        <w:t>сложность.</w:t>
      </w:r>
      <w:r>
        <w:rPr>
          <w:spacing w:val="11"/>
        </w:rPr>
        <w:t xml:space="preserve"> </w:t>
      </w:r>
      <w:r>
        <w:t>Игры</w:t>
      </w:r>
      <w:r>
        <w:rPr>
          <w:spacing w:val="9"/>
        </w:rPr>
        <w:t xml:space="preserve"> </w:t>
      </w:r>
      <w:r>
        <w:t>начинаются</w:t>
      </w:r>
      <w:r>
        <w:rPr>
          <w:spacing w:val="9"/>
        </w:rPr>
        <w:t xml:space="preserve"> </w:t>
      </w:r>
      <w:r>
        <w:t>с</w:t>
      </w:r>
      <w:r>
        <w:rPr>
          <w:spacing w:val="9"/>
        </w:rPr>
        <w:t xml:space="preserve"> </w:t>
      </w:r>
      <w:r>
        <w:t>простых</w:t>
      </w:r>
      <w:r>
        <w:rPr>
          <w:spacing w:val="8"/>
        </w:rPr>
        <w:t xml:space="preserve"> </w:t>
      </w:r>
      <w:r>
        <w:t>заданий</w:t>
      </w:r>
      <w:r>
        <w:rPr>
          <w:spacing w:val="10"/>
        </w:rPr>
        <w:t xml:space="preserve"> </w:t>
      </w:r>
      <w:r>
        <w:t>и</w:t>
      </w:r>
      <w:r>
        <w:rPr>
          <w:spacing w:val="8"/>
        </w:rPr>
        <w:t xml:space="preserve"> </w:t>
      </w:r>
      <w:r>
        <w:t>постепенно</w:t>
      </w:r>
      <w:r>
        <w:rPr>
          <w:spacing w:val="9"/>
        </w:rPr>
        <w:t xml:space="preserve"> </w:t>
      </w:r>
      <w:r>
        <w:t>переходят</w:t>
      </w:r>
      <w:r>
        <w:rPr>
          <w:spacing w:val="10"/>
        </w:rPr>
        <w:t xml:space="preserve"> </w:t>
      </w:r>
      <w:r>
        <w:t>к</w:t>
      </w:r>
      <w:r>
        <w:rPr>
          <w:spacing w:val="9"/>
        </w:rPr>
        <w:t xml:space="preserve"> </w:t>
      </w:r>
      <w:r>
        <w:t>более</w:t>
      </w:r>
      <w:r>
        <w:rPr>
          <w:spacing w:val="9"/>
        </w:rPr>
        <w:t xml:space="preserve"> </w:t>
      </w:r>
      <w:r>
        <w:rPr>
          <w:spacing w:val="-2"/>
        </w:rPr>
        <w:t>слож-</w:t>
      </w:r>
    </w:p>
    <w:p w:rsidR="00D61B91" w:rsidRDefault="00AD1018">
      <w:pPr>
        <w:pStyle w:val="a3"/>
        <w:spacing w:line="228" w:lineRule="exact"/>
        <w:ind w:left="170" w:firstLine="0"/>
        <w:jc w:val="left"/>
      </w:pPr>
      <w:r>
        <w:rPr>
          <w:spacing w:val="-4"/>
        </w:rPr>
        <w:t>ным.</w:t>
      </w:r>
    </w:p>
    <w:p w:rsidR="00D61B91" w:rsidRDefault="00AD1018">
      <w:pPr>
        <w:pStyle w:val="a3"/>
        <w:ind w:left="736" w:firstLine="0"/>
        <w:jc w:val="left"/>
      </w:pPr>
      <w:r>
        <w:t>Визуальная</w:t>
      </w:r>
      <w:r>
        <w:rPr>
          <w:spacing w:val="4"/>
        </w:rPr>
        <w:t xml:space="preserve"> </w:t>
      </w:r>
      <w:r>
        <w:t>поддержка.</w:t>
      </w:r>
      <w:r>
        <w:rPr>
          <w:spacing w:val="3"/>
        </w:rPr>
        <w:t xml:space="preserve"> </w:t>
      </w:r>
      <w:r>
        <w:t>Каждая</w:t>
      </w:r>
      <w:r>
        <w:rPr>
          <w:spacing w:val="2"/>
        </w:rPr>
        <w:t xml:space="preserve"> </w:t>
      </w:r>
      <w:r>
        <w:t>игра</w:t>
      </w:r>
      <w:r>
        <w:rPr>
          <w:spacing w:val="3"/>
        </w:rPr>
        <w:t xml:space="preserve"> </w:t>
      </w:r>
      <w:r>
        <w:t>сопровождается</w:t>
      </w:r>
      <w:r>
        <w:rPr>
          <w:spacing w:val="3"/>
        </w:rPr>
        <w:t xml:space="preserve"> </w:t>
      </w:r>
      <w:r>
        <w:t>красочными</w:t>
      </w:r>
      <w:r>
        <w:rPr>
          <w:spacing w:val="3"/>
        </w:rPr>
        <w:t xml:space="preserve"> </w:t>
      </w:r>
      <w:r>
        <w:t>иллюстрациями</w:t>
      </w:r>
      <w:r>
        <w:rPr>
          <w:spacing w:val="3"/>
        </w:rPr>
        <w:t xml:space="preserve"> </w:t>
      </w:r>
      <w:r>
        <w:t>и</w:t>
      </w:r>
      <w:r>
        <w:rPr>
          <w:spacing w:val="4"/>
        </w:rPr>
        <w:t xml:space="preserve"> </w:t>
      </w:r>
      <w:r>
        <w:t>анимацией,</w:t>
      </w:r>
      <w:r>
        <w:rPr>
          <w:spacing w:val="3"/>
        </w:rPr>
        <w:t xml:space="preserve"> </w:t>
      </w:r>
      <w:r>
        <w:t>что</w:t>
      </w:r>
      <w:r>
        <w:rPr>
          <w:spacing w:val="4"/>
        </w:rPr>
        <w:t xml:space="preserve"> </w:t>
      </w:r>
      <w:r>
        <w:rPr>
          <w:spacing w:val="-5"/>
        </w:rPr>
        <w:t>де-</w:t>
      </w:r>
    </w:p>
    <w:p w:rsidR="00D61B91" w:rsidRDefault="00AD1018">
      <w:pPr>
        <w:pStyle w:val="a3"/>
        <w:spacing w:before="1"/>
        <w:ind w:left="170" w:firstLine="0"/>
      </w:pPr>
      <w:r>
        <w:t>лает</w:t>
      </w:r>
      <w:r>
        <w:rPr>
          <w:spacing w:val="-9"/>
        </w:rPr>
        <w:t xml:space="preserve"> </w:t>
      </w:r>
      <w:r>
        <w:t>процесс</w:t>
      </w:r>
      <w:r>
        <w:rPr>
          <w:spacing w:val="-8"/>
        </w:rPr>
        <w:t xml:space="preserve"> </w:t>
      </w:r>
      <w:r>
        <w:t>обучения</w:t>
      </w:r>
      <w:r>
        <w:rPr>
          <w:spacing w:val="-6"/>
        </w:rPr>
        <w:t xml:space="preserve"> </w:t>
      </w:r>
      <w:r>
        <w:rPr>
          <w:spacing w:val="-2"/>
        </w:rPr>
        <w:t>увлекательным.</w:t>
      </w:r>
    </w:p>
    <w:p w:rsidR="00D61B91" w:rsidRDefault="00AD1018">
      <w:pPr>
        <w:pStyle w:val="a3"/>
        <w:ind w:left="170" w:right="455"/>
      </w:pPr>
      <w:r>
        <w:t>Интерактивные элементы. Использование цифровой ручки,</w:t>
      </w:r>
      <w:r>
        <w:t xml:space="preserve"> тактильного алфавита и клавиатуры стиму-лирует активное участие детей в выполнении заданий.</w:t>
      </w:r>
    </w:p>
    <w:p w:rsidR="00D61B91" w:rsidRDefault="00AD1018">
      <w:pPr>
        <w:pStyle w:val="a3"/>
        <w:spacing w:before="1"/>
        <w:ind w:left="170" w:right="455"/>
      </w:pPr>
      <w:r>
        <w:t>Работа с программой «Море Словесности» осуществляется в рамках коррекционного курса «Логопеди-ческие занятия», предусмотренного адаптированной основной образовател</w:t>
      </w:r>
      <w:r>
        <w:t>ьной программой. На начальном этапе</w:t>
      </w:r>
      <w:r>
        <w:rPr>
          <w:spacing w:val="26"/>
        </w:rPr>
        <w:t xml:space="preserve"> </w:t>
      </w:r>
      <w:r>
        <w:t>проводится</w:t>
      </w:r>
      <w:r>
        <w:rPr>
          <w:spacing w:val="25"/>
        </w:rPr>
        <w:t xml:space="preserve"> </w:t>
      </w:r>
      <w:r>
        <w:t>анализ</w:t>
      </w:r>
      <w:r>
        <w:rPr>
          <w:spacing w:val="26"/>
        </w:rPr>
        <w:t xml:space="preserve"> </w:t>
      </w:r>
      <w:r>
        <w:t>письменных</w:t>
      </w:r>
      <w:r>
        <w:rPr>
          <w:spacing w:val="24"/>
        </w:rPr>
        <w:t xml:space="preserve"> </w:t>
      </w:r>
      <w:r>
        <w:t>работ</w:t>
      </w:r>
      <w:r>
        <w:rPr>
          <w:spacing w:val="25"/>
        </w:rPr>
        <w:t xml:space="preserve"> </w:t>
      </w:r>
      <w:r>
        <w:t>детей,</w:t>
      </w:r>
      <w:r>
        <w:rPr>
          <w:spacing w:val="26"/>
        </w:rPr>
        <w:t xml:space="preserve"> </w:t>
      </w:r>
      <w:r>
        <w:t>на</w:t>
      </w:r>
      <w:r>
        <w:rPr>
          <w:spacing w:val="26"/>
        </w:rPr>
        <w:t xml:space="preserve"> </w:t>
      </w:r>
      <w:r>
        <w:t>основе</w:t>
      </w:r>
      <w:r>
        <w:rPr>
          <w:spacing w:val="25"/>
        </w:rPr>
        <w:t xml:space="preserve"> </w:t>
      </w:r>
      <w:r>
        <w:t>которого</w:t>
      </w:r>
      <w:r>
        <w:rPr>
          <w:spacing w:val="27"/>
        </w:rPr>
        <w:t xml:space="preserve"> </w:t>
      </w:r>
      <w:r>
        <w:t>составляются</w:t>
      </w:r>
      <w:r>
        <w:rPr>
          <w:spacing w:val="25"/>
        </w:rPr>
        <w:t xml:space="preserve"> </w:t>
      </w:r>
      <w:r>
        <w:t>планы</w:t>
      </w:r>
      <w:r>
        <w:rPr>
          <w:spacing w:val="26"/>
        </w:rPr>
        <w:t xml:space="preserve"> </w:t>
      </w:r>
      <w:r>
        <w:t>индивидуальной и</w:t>
      </w:r>
      <w:r>
        <w:rPr>
          <w:spacing w:val="39"/>
        </w:rPr>
        <w:t xml:space="preserve"> </w:t>
      </w:r>
      <w:r>
        <w:t>подгрупповой</w:t>
      </w:r>
      <w:r>
        <w:rPr>
          <w:spacing w:val="39"/>
        </w:rPr>
        <w:t xml:space="preserve"> </w:t>
      </w:r>
      <w:r>
        <w:t>работы.</w:t>
      </w:r>
      <w:r>
        <w:rPr>
          <w:spacing w:val="40"/>
        </w:rPr>
        <w:t xml:space="preserve"> </w:t>
      </w:r>
      <w:r>
        <w:t>Задания</w:t>
      </w:r>
      <w:r>
        <w:rPr>
          <w:spacing w:val="40"/>
        </w:rPr>
        <w:t xml:space="preserve"> </w:t>
      </w:r>
      <w:r>
        <w:t>программы</w:t>
      </w:r>
      <w:r>
        <w:rPr>
          <w:spacing w:val="40"/>
        </w:rPr>
        <w:t xml:space="preserve"> </w:t>
      </w:r>
      <w:r>
        <w:t>используются</w:t>
      </w:r>
      <w:r>
        <w:rPr>
          <w:spacing w:val="40"/>
        </w:rPr>
        <w:t xml:space="preserve"> </w:t>
      </w:r>
      <w:r>
        <w:t>как</w:t>
      </w:r>
      <w:r>
        <w:rPr>
          <w:spacing w:val="40"/>
        </w:rPr>
        <w:t xml:space="preserve"> </w:t>
      </w:r>
      <w:r>
        <w:t>в</w:t>
      </w:r>
      <w:r>
        <w:rPr>
          <w:spacing w:val="40"/>
        </w:rPr>
        <w:t xml:space="preserve"> </w:t>
      </w:r>
      <w:r>
        <w:t>индивидуальной,</w:t>
      </w:r>
      <w:r>
        <w:rPr>
          <w:spacing w:val="40"/>
        </w:rPr>
        <w:t xml:space="preserve"> </w:t>
      </w:r>
      <w:r>
        <w:t>так</w:t>
      </w:r>
      <w:r>
        <w:rPr>
          <w:spacing w:val="40"/>
        </w:rPr>
        <w:t xml:space="preserve"> </w:t>
      </w:r>
      <w:r>
        <w:t>и</w:t>
      </w:r>
      <w:r>
        <w:rPr>
          <w:spacing w:val="40"/>
        </w:rPr>
        <w:t xml:space="preserve"> </w:t>
      </w:r>
      <w:r>
        <w:t>в</w:t>
      </w:r>
      <w:r>
        <w:rPr>
          <w:spacing w:val="40"/>
        </w:rPr>
        <w:t xml:space="preserve"> </w:t>
      </w:r>
      <w:r>
        <w:t>парной</w:t>
      </w:r>
      <w:r>
        <w:rPr>
          <w:spacing w:val="39"/>
        </w:rPr>
        <w:t xml:space="preserve"> </w:t>
      </w:r>
      <w:r>
        <w:t>работе, что способствует развитию навыков взаимодействия у детей [4].</w:t>
      </w:r>
    </w:p>
    <w:p w:rsidR="00D61B91" w:rsidRDefault="00AD1018">
      <w:pPr>
        <w:pStyle w:val="a3"/>
        <w:ind w:left="170" w:right="452"/>
      </w:pPr>
      <w:r>
        <w:rPr>
          <w:i/>
        </w:rPr>
        <w:t xml:space="preserve">Компьютерная программа «Адалин» </w:t>
      </w:r>
      <w:r>
        <w:t>представляет собой инновационный инструмент, разработанный для комплексного развития когнитивных, речевых и моторных навыков у детей дошкольного и младшег</w:t>
      </w:r>
      <w:r>
        <w:t>о школьного возраста. Программа включает в себя широкий спектр интерактивных заданий и игр, направленных на развитие ключевых познавательных функций, необходимых для успешного обучения и социализации детей.</w:t>
      </w:r>
    </w:p>
    <w:p w:rsidR="00D61B91" w:rsidRDefault="00AD1018">
      <w:pPr>
        <w:pStyle w:val="a3"/>
        <w:spacing w:line="229" w:lineRule="exact"/>
        <w:ind w:left="736" w:firstLine="0"/>
      </w:pPr>
      <w:r>
        <w:t>Основные</w:t>
      </w:r>
      <w:r>
        <w:rPr>
          <w:spacing w:val="-8"/>
        </w:rPr>
        <w:t xml:space="preserve"> </w:t>
      </w:r>
      <w:r>
        <w:t>характеристики</w:t>
      </w:r>
      <w:r>
        <w:rPr>
          <w:spacing w:val="-11"/>
        </w:rPr>
        <w:t xml:space="preserve"> </w:t>
      </w:r>
      <w:r>
        <w:t>программы</w:t>
      </w:r>
      <w:r>
        <w:rPr>
          <w:spacing w:val="-10"/>
        </w:rPr>
        <w:t xml:space="preserve"> </w:t>
      </w:r>
      <w:r>
        <w:rPr>
          <w:spacing w:val="-2"/>
        </w:rPr>
        <w:t>«Адалин»:</w:t>
      </w:r>
    </w:p>
    <w:p w:rsidR="00D61B91" w:rsidRDefault="00AD1018" w:rsidP="00AD1018">
      <w:pPr>
        <w:pStyle w:val="a5"/>
        <w:numPr>
          <w:ilvl w:val="0"/>
          <w:numId w:val="181"/>
        </w:numPr>
        <w:tabs>
          <w:tab w:val="left" w:pos="1021"/>
        </w:tabs>
        <w:ind w:right="448" w:firstLine="566"/>
        <w:jc w:val="both"/>
        <w:rPr>
          <w:sz w:val="20"/>
        </w:rPr>
      </w:pPr>
      <w:r>
        <w:rPr>
          <w:sz w:val="20"/>
        </w:rPr>
        <w:t>Компл</w:t>
      </w:r>
      <w:r>
        <w:rPr>
          <w:sz w:val="20"/>
        </w:rPr>
        <w:t xml:space="preserve">ексный подход: Программа охватывает различные аспекты развития ребёнка, включая: Логи-ческое и наглядно-образное мышление; Внимание, память и воображение; Речь (фонематический слух, словар-ный запас, грамматический строй); Моторные навыки (тонкая моторика </w:t>
      </w:r>
      <w:r>
        <w:rPr>
          <w:sz w:val="20"/>
        </w:rPr>
        <w:t>и координация движений).</w:t>
      </w:r>
    </w:p>
    <w:p w:rsidR="00D61B91" w:rsidRDefault="00AD1018" w:rsidP="00AD1018">
      <w:pPr>
        <w:pStyle w:val="a5"/>
        <w:numPr>
          <w:ilvl w:val="0"/>
          <w:numId w:val="181"/>
        </w:numPr>
        <w:tabs>
          <w:tab w:val="left" w:pos="1021"/>
        </w:tabs>
        <w:ind w:right="449" w:firstLine="566"/>
        <w:jc w:val="both"/>
        <w:rPr>
          <w:sz w:val="20"/>
        </w:rPr>
      </w:pPr>
      <w:r>
        <w:rPr>
          <w:sz w:val="20"/>
        </w:rPr>
        <w:t>Индивидуализация</w:t>
      </w:r>
      <w:r>
        <w:rPr>
          <w:spacing w:val="-4"/>
          <w:sz w:val="20"/>
        </w:rPr>
        <w:t xml:space="preserve"> </w:t>
      </w:r>
      <w:r>
        <w:rPr>
          <w:sz w:val="20"/>
        </w:rPr>
        <w:t>обучения:</w:t>
      </w:r>
      <w:r>
        <w:rPr>
          <w:spacing w:val="-4"/>
          <w:sz w:val="20"/>
        </w:rPr>
        <w:t xml:space="preserve"> </w:t>
      </w:r>
      <w:r>
        <w:rPr>
          <w:sz w:val="20"/>
        </w:rPr>
        <w:t>Задания</w:t>
      </w:r>
      <w:r>
        <w:rPr>
          <w:spacing w:val="-4"/>
          <w:sz w:val="20"/>
        </w:rPr>
        <w:t xml:space="preserve"> </w:t>
      </w:r>
      <w:r>
        <w:rPr>
          <w:sz w:val="20"/>
        </w:rPr>
        <w:t>и</w:t>
      </w:r>
      <w:r>
        <w:rPr>
          <w:spacing w:val="-2"/>
          <w:sz w:val="20"/>
        </w:rPr>
        <w:t xml:space="preserve"> </w:t>
      </w:r>
      <w:r>
        <w:rPr>
          <w:sz w:val="20"/>
        </w:rPr>
        <w:t>упражнения</w:t>
      </w:r>
      <w:r>
        <w:rPr>
          <w:spacing w:val="-4"/>
          <w:sz w:val="20"/>
        </w:rPr>
        <w:t xml:space="preserve"> </w:t>
      </w:r>
      <w:r>
        <w:rPr>
          <w:sz w:val="20"/>
        </w:rPr>
        <w:t>адаптируются</w:t>
      </w:r>
      <w:r>
        <w:rPr>
          <w:spacing w:val="-4"/>
          <w:sz w:val="20"/>
        </w:rPr>
        <w:t xml:space="preserve"> </w:t>
      </w:r>
      <w:r>
        <w:rPr>
          <w:sz w:val="20"/>
        </w:rPr>
        <w:t>под</w:t>
      </w:r>
      <w:r>
        <w:rPr>
          <w:spacing w:val="-1"/>
          <w:sz w:val="20"/>
        </w:rPr>
        <w:t xml:space="preserve"> </w:t>
      </w:r>
      <w:r>
        <w:rPr>
          <w:sz w:val="20"/>
        </w:rPr>
        <w:t>индивидуальные</w:t>
      </w:r>
      <w:r>
        <w:rPr>
          <w:spacing w:val="-3"/>
          <w:sz w:val="20"/>
        </w:rPr>
        <w:t xml:space="preserve"> </w:t>
      </w:r>
      <w:r>
        <w:rPr>
          <w:sz w:val="20"/>
        </w:rPr>
        <w:t>особенности ребёнка, учитывая его возрастные и когнитивные способности. Это позволяет эффективно работать как с деть-ми с типичным развитием, так и с детьми, имеющими задержки или нарушения в развитии.</w:t>
      </w:r>
    </w:p>
    <w:p w:rsidR="00D61B91" w:rsidRDefault="00AD1018" w:rsidP="00AD1018">
      <w:pPr>
        <w:pStyle w:val="a5"/>
        <w:numPr>
          <w:ilvl w:val="0"/>
          <w:numId w:val="181"/>
        </w:numPr>
        <w:tabs>
          <w:tab w:val="left" w:pos="1021"/>
        </w:tabs>
        <w:spacing w:before="1"/>
        <w:ind w:right="458" w:firstLine="566"/>
        <w:jc w:val="both"/>
        <w:rPr>
          <w:sz w:val="20"/>
        </w:rPr>
      </w:pPr>
      <w:r>
        <w:rPr>
          <w:sz w:val="20"/>
        </w:rPr>
        <w:t>Игровая форма подачи материала: Занятия проходят в увл</w:t>
      </w:r>
      <w:r>
        <w:rPr>
          <w:sz w:val="20"/>
        </w:rPr>
        <w:t>екательной игровой форме, что повышает мотивацию детей, делает процесс обучения интересным и снижает уровень стресса.</w:t>
      </w:r>
    </w:p>
    <w:p w:rsidR="00D61B91" w:rsidRDefault="00AD1018" w:rsidP="00AD1018">
      <w:pPr>
        <w:pStyle w:val="a5"/>
        <w:numPr>
          <w:ilvl w:val="0"/>
          <w:numId w:val="181"/>
        </w:numPr>
        <w:tabs>
          <w:tab w:val="left" w:pos="1021"/>
        </w:tabs>
        <w:ind w:right="447" w:firstLine="566"/>
        <w:jc w:val="both"/>
        <w:rPr>
          <w:sz w:val="20"/>
        </w:rPr>
      </w:pPr>
      <w:r>
        <w:rPr>
          <w:sz w:val="20"/>
        </w:rPr>
        <w:t>Многоуровневые задания: Программа содержит упражнения разной степени</w:t>
      </w:r>
      <w:r>
        <w:rPr>
          <w:spacing w:val="-1"/>
          <w:sz w:val="20"/>
        </w:rPr>
        <w:t xml:space="preserve"> </w:t>
      </w:r>
      <w:r>
        <w:rPr>
          <w:sz w:val="20"/>
        </w:rPr>
        <w:t>сложности, что позволя-ет использовать её как для подготовки к школе,</w:t>
      </w:r>
      <w:r>
        <w:rPr>
          <w:sz w:val="20"/>
        </w:rPr>
        <w:t xml:space="preserve"> так и для коррекции уже выявленных трудностей.</w:t>
      </w:r>
    </w:p>
    <w:p w:rsidR="00D61B91" w:rsidRDefault="00AD1018">
      <w:pPr>
        <w:pStyle w:val="a3"/>
        <w:ind w:left="736" w:firstLine="0"/>
      </w:pPr>
      <w:r>
        <w:t>Особенности</w:t>
      </w:r>
      <w:r>
        <w:rPr>
          <w:spacing w:val="-10"/>
        </w:rPr>
        <w:t xml:space="preserve"> </w:t>
      </w:r>
      <w:r>
        <w:t>программы</w:t>
      </w:r>
      <w:r>
        <w:rPr>
          <w:spacing w:val="-7"/>
        </w:rPr>
        <w:t xml:space="preserve"> </w:t>
      </w:r>
      <w:r>
        <w:rPr>
          <w:spacing w:val="-2"/>
        </w:rPr>
        <w:t>«Адалин»:</w:t>
      </w:r>
    </w:p>
    <w:p w:rsidR="00D61B91" w:rsidRDefault="00AD1018">
      <w:pPr>
        <w:pStyle w:val="a3"/>
        <w:ind w:left="170" w:right="446"/>
      </w:pPr>
      <w:r>
        <w:t>Коррекция когнитивных и речевых навыков: Упражнения на развитие памяти, внимания и логического мышления помогают компенсировать задержки в познавательном развитии. Особое внима</w:t>
      </w:r>
      <w:r>
        <w:t>ние уделяется зада-ниям на развитие речи, что важно для преодоления дисграфии и других речевых нарушений.</w:t>
      </w:r>
    </w:p>
    <w:p w:rsidR="00D61B91" w:rsidRDefault="00AD1018">
      <w:pPr>
        <w:pStyle w:val="a3"/>
        <w:ind w:left="170" w:right="463"/>
      </w:pPr>
      <w:r>
        <w:t>Развитие</w:t>
      </w:r>
      <w:r>
        <w:rPr>
          <w:spacing w:val="-3"/>
        </w:rPr>
        <w:t xml:space="preserve"> </w:t>
      </w:r>
      <w:r>
        <w:t>моторики:</w:t>
      </w:r>
      <w:r>
        <w:rPr>
          <w:spacing w:val="-2"/>
        </w:rPr>
        <w:t xml:space="preserve"> </w:t>
      </w:r>
      <w:r>
        <w:t>Игры</w:t>
      </w:r>
      <w:r>
        <w:rPr>
          <w:spacing w:val="-3"/>
        </w:rPr>
        <w:t xml:space="preserve"> </w:t>
      </w:r>
      <w:r>
        <w:t>с</w:t>
      </w:r>
      <w:r>
        <w:rPr>
          <w:spacing w:val="-1"/>
        </w:rPr>
        <w:t xml:space="preserve"> </w:t>
      </w:r>
      <w:r>
        <w:t>элементами</w:t>
      </w:r>
      <w:r>
        <w:rPr>
          <w:spacing w:val="-3"/>
        </w:rPr>
        <w:t xml:space="preserve"> </w:t>
      </w:r>
      <w:r>
        <w:t>лепки,</w:t>
      </w:r>
      <w:r>
        <w:rPr>
          <w:spacing w:val="-3"/>
        </w:rPr>
        <w:t xml:space="preserve"> </w:t>
      </w:r>
      <w:r>
        <w:t>рисования,</w:t>
      </w:r>
      <w:r>
        <w:rPr>
          <w:spacing w:val="-3"/>
        </w:rPr>
        <w:t xml:space="preserve"> </w:t>
      </w:r>
      <w:r>
        <w:t>работы</w:t>
      </w:r>
      <w:r>
        <w:rPr>
          <w:spacing w:val="-3"/>
        </w:rPr>
        <w:t xml:space="preserve"> </w:t>
      </w:r>
      <w:r>
        <w:t>с</w:t>
      </w:r>
      <w:r>
        <w:rPr>
          <w:spacing w:val="-3"/>
        </w:rPr>
        <w:t xml:space="preserve"> </w:t>
      </w:r>
      <w:r>
        <w:t>графическими</w:t>
      </w:r>
      <w:r>
        <w:rPr>
          <w:spacing w:val="-4"/>
        </w:rPr>
        <w:t xml:space="preserve"> </w:t>
      </w:r>
      <w:r>
        <w:t>элементами</w:t>
      </w:r>
      <w:r>
        <w:rPr>
          <w:spacing w:val="-3"/>
        </w:rPr>
        <w:t xml:space="preserve"> </w:t>
      </w:r>
      <w:r>
        <w:t>помогают укреплять мелкую моторику, что имеет прямую связь с р</w:t>
      </w:r>
      <w:r>
        <w:t>азвитием речи и навыков письма.</w:t>
      </w:r>
    </w:p>
    <w:p w:rsidR="00D61B91" w:rsidRDefault="00AD1018">
      <w:pPr>
        <w:pStyle w:val="a3"/>
        <w:ind w:left="170" w:right="446"/>
      </w:pPr>
      <w:r>
        <w:t>Интерактивное взаимодействие: Занятия в программе стимулируют ребёнка к активному участию, раз-вивают самоконтроль и способность к самостоятельному выполнению задач.</w:t>
      </w:r>
    </w:p>
    <w:p w:rsidR="00D61B91" w:rsidRDefault="00D61B91">
      <w:pPr>
        <w:pStyle w:val="a3"/>
        <w:sectPr w:rsidR="00D61B91">
          <w:footerReference w:type="default" r:id="rId289"/>
          <w:pgSz w:w="11920" w:h="16850"/>
          <w:pgMar w:top="1060" w:right="850" w:bottom="1360" w:left="850" w:header="0" w:footer="1161" w:gutter="0"/>
          <w:cols w:space="720"/>
        </w:sectPr>
      </w:pPr>
    </w:p>
    <w:p w:rsidR="00D61B91" w:rsidRDefault="00AD1018">
      <w:pPr>
        <w:pStyle w:val="a3"/>
        <w:spacing w:before="65"/>
        <w:ind w:left="1020" w:firstLine="0"/>
        <w:jc w:val="left"/>
      </w:pPr>
      <w:r>
        <w:lastRenderedPageBreak/>
        <w:t>Примеры</w:t>
      </w:r>
      <w:r>
        <w:rPr>
          <w:spacing w:val="-7"/>
        </w:rPr>
        <w:t xml:space="preserve"> </w:t>
      </w:r>
      <w:r>
        <w:t>упражнений</w:t>
      </w:r>
      <w:r>
        <w:rPr>
          <w:spacing w:val="-7"/>
        </w:rPr>
        <w:t xml:space="preserve"> </w:t>
      </w:r>
      <w:r>
        <w:t>в</w:t>
      </w:r>
      <w:r>
        <w:rPr>
          <w:spacing w:val="-7"/>
        </w:rPr>
        <w:t xml:space="preserve"> </w:t>
      </w:r>
      <w:r>
        <w:t>программе</w:t>
      </w:r>
      <w:r>
        <w:rPr>
          <w:spacing w:val="-3"/>
        </w:rPr>
        <w:t xml:space="preserve"> </w:t>
      </w:r>
      <w:r>
        <w:rPr>
          <w:spacing w:val="-2"/>
        </w:rPr>
        <w:t>«Адалин»:</w:t>
      </w:r>
    </w:p>
    <w:p w:rsidR="00D61B91" w:rsidRDefault="00AD1018" w:rsidP="00AD1018">
      <w:pPr>
        <w:pStyle w:val="a5"/>
        <w:numPr>
          <w:ilvl w:val="0"/>
          <w:numId w:val="180"/>
        </w:numPr>
        <w:tabs>
          <w:tab w:val="left" w:pos="1304"/>
        </w:tabs>
        <w:ind w:right="165" w:firstLine="566"/>
        <w:rPr>
          <w:sz w:val="20"/>
        </w:rPr>
      </w:pPr>
      <w:r>
        <w:rPr>
          <w:sz w:val="20"/>
        </w:rPr>
        <w:t>«Раскрась</w:t>
      </w:r>
      <w:r>
        <w:rPr>
          <w:spacing w:val="21"/>
          <w:sz w:val="20"/>
        </w:rPr>
        <w:t xml:space="preserve"> </w:t>
      </w:r>
      <w:r>
        <w:rPr>
          <w:sz w:val="20"/>
        </w:rPr>
        <w:t>по</w:t>
      </w:r>
      <w:r>
        <w:rPr>
          <w:spacing w:val="22"/>
          <w:sz w:val="20"/>
        </w:rPr>
        <w:t xml:space="preserve"> </w:t>
      </w:r>
      <w:r>
        <w:rPr>
          <w:sz w:val="20"/>
        </w:rPr>
        <w:t>памяти»:</w:t>
      </w:r>
      <w:r>
        <w:rPr>
          <w:spacing w:val="21"/>
          <w:sz w:val="20"/>
        </w:rPr>
        <w:t xml:space="preserve"> </w:t>
      </w:r>
      <w:r>
        <w:rPr>
          <w:sz w:val="20"/>
        </w:rPr>
        <w:t>развивает</w:t>
      </w:r>
      <w:r>
        <w:rPr>
          <w:spacing w:val="20"/>
          <w:sz w:val="20"/>
        </w:rPr>
        <w:t xml:space="preserve"> </w:t>
      </w:r>
      <w:r>
        <w:rPr>
          <w:sz w:val="20"/>
        </w:rPr>
        <w:t>зрительную</w:t>
      </w:r>
      <w:r>
        <w:rPr>
          <w:spacing w:val="21"/>
          <w:sz w:val="20"/>
        </w:rPr>
        <w:t xml:space="preserve"> </w:t>
      </w:r>
      <w:r>
        <w:rPr>
          <w:sz w:val="20"/>
        </w:rPr>
        <w:t>память</w:t>
      </w:r>
      <w:r>
        <w:rPr>
          <w:spacing w:val="22"/>
          <w:sz w:val="20"/>
        </w:rPr>
        <w:t xml:space="preserve"> </w:t>
      </w:r>
      <w:r>
        <w:rPr>
          <w:sz w:val="20"/>
        </w:rPr>
        <w:t>и</w:t>
      </w:r>
      <w:r>
        <w:rPr>
          <w:spacing w:val="22"/>
          <w:sz w:val="20"/>
        </w:rPr>
        <w:t xml:space="preserve"> </w:t>
      </w:r>
      <w:r>
        <w:rPr>
          <w:sz w:val="20"/>
        </w:rPr>
        <w:t>внимание.</w:t>
      </w:r>
      <w:r>
        <w:rPr>
          <w:spacing w:val="21"/>
          <w:sz w:val="20"/>
        </w:rPr>
        <w:t xml:space="preserve"> </w:t>
      </w:r>
      <w:r>
        <w:rPr>
          <w:sz w:val="20"/>
        </w:rPr>
        <w:t>Ребёнку</w:t>
      </w:r>
      <w:r>
        <w:rPr>
          <w:spacing w:val="19"/>
          <w:sz w:val="20"/>
        </w:rPr>
        <w:t xml:space="preserve"> </w:t>
      </w:r>
      <w:r>
        <w:rPr>
          <w:sz w:val="20"/>
        </w:rPr>
        <w:t>нужно</w:t>
      </w:r>
      <w:r>
        <w:rPr>
          <w:spacing w:val="22"/>
          <w:sz w:val="20"/>
        </w:rPr>
        <w:t xml:space="preserve"> </w:t>
      </w:r>
      <w:r>
        <w:rPr>
          <w:sz w:val="20"/>
        </w:rPr>
        <w:t>запомнить</w:t>
      </w:r>
      <w:r>
        <w:rPr>
          <w:spacing w:val="21"/>
          <w:sz w:val="20"/>
        </w:rPr>
        <w:t xml:space="preserve"> </w:t>
      </w:r>
      <w:r>
        <w:rPr>
          <w:sz w:val="20"/>
        </w:rPr>
        <w:t>цвето-вую схему изображения и воспроизвести её.</w:t>
      </w:r>
    </w:p>
    <w:p w:rsidR="00D61B91" w:rsidRDefault="00AD1018" w:rsidP="00AD1018">
      <w:pPr>
        <w:pStyle w:val="a5"/>
        <w:numPr>
          <w:ilvl w:val="0"/>
          <w:numId w:val="180"/>
        </w:numPr>
        <w:tabs>
          <w:tab w:val="left" w:pos="1304"/>
        </w:tabs>
        <w:spacing w:before="2"/>
        <w:ind w:right="175" w:firstLine="566"/>
        <w:rPr>
          <w:sz w:val="20"/>
        </w:rPr>
      </w:pPr>
      <w:r>
        <w:rPr>
          <w:sz w:val="20"/>
        </w:rPr>
        <w:t>«Наложение</w:t>
      </w:r>
      <w:r>
        <w:rPr>
          <w:spacing w:val="-4"/>
          <w:sz w:val="20"/>
        </w:rPr>
        <w:t xml:space="preserve"> </w:t>
      </w:r>
      <w:r>
        <w:rPr>
          <w:sz w:val="20"/>
        </w:rPr>
        <w:t>фигур»:</w:t>
      </w:r>
      <w:r>
        <w:rPr>
          <w:spacing w:val="-5"/>
          <w:sz w:val="20"/>
        </w:rPr>
        <w:t xml:space="preserve"> </w:t>
      </w:r>
      <w:r>
        <w:rPr>
          <w:sz w:val="20"/>
        </w:rPr>
        <w:t>Упражнение</w:t>
      </w:r>
      <w:r>
        <w:rPr>
          <w:spacing w:val="-1"/>
          <w:sz w:val="20"/>
        </w:rPr>
        <w:t xml:space="preserve"> </w:t>
      </w:r>
      <w:r>
        <w:rPr>
          <w:sz w:val="20"/>
        </w:rPr>
        <w:t>помогает</w:t>
      </w:r>
      <w:r>
        <w:rPr>
          <w:spacing w:val="-5"/>
          <w:sz w:val="20"/>
        </w:rPr>
        <w:t xml:space="preserve"> </w:t>
      </w:r>
      <w:r>
        <w:rPr>
          <w:sz w:val="20"/>
        </w:rPr>
        <w:t>развивать</w:t>
      </w:r>
      <w:r>
        <w:rPr>
          <w:spacing w:val="-2"/>
          <w:sz w:val="20"/>
        </w:rPr>
        <w:t xml:space="preserve"> </w:t>
      </w:r>
      <w:r>
        <w:rPr>
          <w:sz w:val="20"/>
        </w:rPr>
        <w:t>наглядно-образное</w:t>
      </w:r>
      <w:r>
        <w:rPr>
          <w:spacing w:val="-4"/>
          <w:sz w:val="20"/>
        </w:rPr>
        <w:t xml:space="preserve"> </w:t>
      </w:r>
      <w:r>
        <w:rPr>
          <w:sz w:val="20"/>
        </w:rPr>
        <w:t>мышление,</w:t>
      </w:r>
      <w:r>
        <w:rPr>
          <w:spacing w:val="-3"/>
          <w:sz w:val="20"/>
        </w:rPr>
        <w:t xml:space="preserve"> </w:t>
      </w:r>
      <w:r>
        <w:rPr>
          <w:sz w:val="20"/>
        </w:rPr>
        <w:t>анализ</w:t>
      </w:r>
      <w:r>
        <w:rPr>
          <w:spacing w:val="-1"/>
          <w:sz w:val="20"/>
        </w:rPr>
        <w:t xml:space="preserve"> </w:t>
      </w:r>
      <w:r>
        <w:rPr>
          <w:sz w:val="20"/>
        </w:rPr>
        <w:t>и</w:t>
      </w:r>
      <w:r>
        <w:rPr>
          <w:spacing w:val="-5"/>
          <w:sz w:val="20"/>
        </w:rPr>
        <w:t xml:space="preserve"> </w:t>
      </w:r>
      <w:r>
        <w:rPr>
          <w:sz w:val="20"/>
        </w:rPr>
        <w:t>синтез. Дети сравнивают формы, размеры и цвета фигур.</w:t>
      </w:r>
    </w:p>
    <w:p w:rsidR="00D61B91" w:rsidRDefault="00AD1018" w:rsidP="00AD1018">
      <w:pPr>
        <w:pStyle w:val="a5"/>
        <w:numPr>
          <w:ilvl w:val="0"/>
          <w:numId w:val="180"/>
        </w:numPr>
        <w:tabs>
          <w:tab w:val="left" w:pos="1305"/>
        </w:tabs>
        <w:spacing w:line="229" w:lineRule="exact"/>
        <w:ind w:left="1305" w:hanging="285"/>
        <w:rPr>
          <w:sz w:val="20"/>
        </w:rPr>
      </w:pPr>
      <w:r>
        <w:rPr>
          <w:sz w:val="20"/>
        </w:rPr>
        <w:t>«Игра</w:t>
      </w:r>
      <w:r>
        <w:rPr>
          <w:spacing w:val="-9"/>
          <w:sz w:val="20"/>
        </w:rPr>
        <w:t xml:space="preserve"> </w:t>
      </w:r>
      <w:r>
        <w:rPr>
          <w:sz w:val="20"/>
        </w:rPr>
        <w:t>с</w:t>
      </w:r>
      <w:r>
        <w:rPr>
          <w:spacing w:val="-8"/>
          <w:sz w:val="20"/>
        </w:rPr>
        <w:t xml:space="preserve"> </w:t>
      </w:r>
      <w:r>
        <w:rPr>
          <w:sz w:val="20"/>
        </w:rPr>
        <w:t>обручами»:</w:t>
      </w:r>
      <w:r>
        <w:rPr>
          <w:spacing w:val="-9"/>
          <w:sz w:val="20"/>
        </w:rPr>
        <w:t xml:space="preserve"> </w:t>
      </w:r>
      <w:r>
        <w:rPr>
          <w:sz w:val="20"/>
        </w:rPr>
        <w:t>Направлена</w:t>
      </w:r>
      <w:r>
        <w:rPr>
          <w:spacing w:val="-6"/>
          <w:sz w:val="20"/>
        </w:rPr>
        <w:t xml:space="preserve"> </w:t>
      </w:r>
      <w:r>
        <w:rPr>
          <w:sz w:val="20"/>
        </w:rPr>
        <w:t>на</w:t>
      </w:r>
      <w:r>
        <w:rPr>
          <w:spacing w:val="-8"/>
          <w:sz w:val="20"/>
        </w:rPr>
        <w:t xml:space="preserve"> </w:t>
      </w:r>
      <w:r>
        <w:rPr>
          <w:sz w:val="20"/>
        </w:rPr>
        <w:t>формирование</w:t>
      </w:r>
      <w:r>
        <w:rPr>
          <w:spacing w:val="-9"/>
          <w:sz w:val="20"/>
        </w:rPr>
        <w:t xml:space="preserve"> </w:t>
      </w:r>
      <w:r>
        <w:rPr>
          <w:sz w:val="20"/>
        </w:rPr>
        <w:t>навыков</w:t>
      </w:r>
      <w:r>
        <w:rPr>
          <w:spacing w:val="-9"/>
          <w:sz w:val="20"/>
        </w:rPr>
        <w:t xml:space="preserve"> </w:t>
      </w:r>
      <w:r>
        <w:rPr>
          <w:sz w:val="20"/>
        </w:rPr>
        <w:t>классификации</w:t>
      </w:r>
      <w:r>
        <w:rPr>
          <w:spacing w:val="-9"/>
          <w:sz w:val="20"/>
        </w:rPr>
        <w:t xml:space="preserve"> </w:t>
      </w:r>
      <w:r>
        <w:rPr>
          <w:sz w:val="20"/>
        </w:rPr>
        <w:t>и</w:t>
      </w:r>
      <w:r>
        <w:rPr>
          <w:spacing w:val="-7"/>
          <w:sz w:val="20"/>
        </w:rPr>
        <w:t xml:space="preserve"> </w:t>
      </w:r>
      <w:r>
        <w:rPr>
          <w:sz w:val="20"/>
        </w:rPr>
        <w:t>логического</w:t>
      </w:r>
      <w:r>
        <w:rPr>
          <w:spacing w:val="-8"/>
          <w:sz w:val="20"/>
        </w:rPr>
        <w:t xml:space="preserve"> </w:t>
      </w:r>
      <w:r>
        <w:rPr>
          <w:spacing w:val="-2"/>
          <w:sz w:val="20"/>
        </w:rPr>
        <w:t>мышления.</w:t>
      </w:r>
    </w:p>
    <w:p w:rsidR="00D61B91" w:rsidRDefault="00AD1018" w:rsidP="00AD1018">
      <w:pPr>
        <w:pStyle w:val="a5"/>
        <w:numPr>
          <w:ilvl w:val="0"/>
          <w:numId w:val="180"/>
        </w:numPr>
        <w:tabs>
          <w:tab w:val="left" w:pos="1304"/>
        </w:tabs>
        <w:ind w:right="162" w:firstLine="566"/>
        <w:rPr>
          <w:sz w:val="20"/>
        </w:rPr>
      </w:pPr>
      <w:r>
        <w:rPr>
          <w:sz w:val="20"/>
        </w:rPr>
        <w:t>«Елочные шары»: требует от</w:t>
      </w:r>
      <w:r>
        <w:rPr>
          <w:spacing w:val="-1"/>
          <w:sz w:val="20"/>
        </w:rPr>
        <w:t xml:space="preserve"> </w:t>
      </w:r>
      <w:r>
        <w:rPr>
          <w:sz w:val="20"/>
        </w:rPr>
        <w:t>ребёнка внимательности</w:t>
      </w:r>
      <w:r>
        <w:rPr>
          <w:spacing w:val="-1"/>
          <w:sz w:val="20"/>
        </w:rPr>
        <w:t xml:space="preserve"> </w:t>
      </w:r>
      <w:r>
        <w:rPr>
          <w:sz w:val="20"/>
        </w:rPr>
        <w:t>и умения сопоставлять элементы. Задание спо-собствует развит</w:t>
      </w:r>
      <w:r>
        <w:rPr>
          <w:sz w:val="20"/>
        </w:rPr>
        <w:t>ию математических способностей через игровой контекст.</w:t>
      </w:r>
    </w:p>
    <w:p w:rsidR="00D61B91" w:rsidRDefault="00AD1018" w:rsidP="00AD1018">
      <w:pPr>
        <w:pStyle w:val="a5"/>
        <w:numPr>
          <w:ilvl w:val="0"/>
          <w:numId w:val="180"/>
        </w:numPr>
        <w:tabs>
          <w:tab w:val="left" w:pos="1304"/>
        </w:tabs>
        <w:ind w:right="168" w:firstLine="566"/>
        <w:rPr>
          <w:sz w:val="20"/>
        </w:rPr>
      </w:pPr>
      <w:r>
        <w:rPr>
          <w:sz w:val="20"/>
        </w:rPr>
        <w:t>«Заполни таблицу»: Упражнение учит детей находить закономерности в логической последователь-ности, развивает аналитические способности.</w:t>
      </w:r>
    </w:p>
    <w:p w:rsidR="00D61B91" w:rsidRDefault="00AD1018">
      <w:pPr>
        <w:pStyle w:val="a3"/>
        <w:spacing w:before="1"/>
        <w:ind w:left="1020" w:firstLine="0"/>
        <w:jc w:val="left"/>
      </w:pPr>
      <w:r>
        <w:t>Преимущества</w:t>
      </w:r>
      <w:r>
        <w:rPr>
          <w:spacing w:val="-13"/>
        </w:rPr>
        <w:t xml:space="preserve"> </w:t>
      </w:r>
      <w:r>
        <w:t>использования</w:t>
      </w:r>
      <w:r>
        <w:rPr>
          <w:spacing w:val="-11"/>
        </w:rPr>
        <w:t xml:space="preserve"> </w:t>
      </w:r>
      <w:r>
        <w:rPr>
          <w:spacing w:val="-2"/>
        </w:rPr>
        <w:t>«Адалин»:</w:t>
      </w:r>
    </w:p>
    <w:p w:rsidR="00D61B91" w:rsidRDefault="00AD1018" w:rsidP="00AD1018">
      <w:pPr>
        <w:pStyle w:val="a5"/>
        <w:numPr>
          <w:ilvl w:val="0"/>
          <w:numId w:val="180"/>
        </w:numPr>
        <w:tabs>
          <w:tab w:val="left" w:pos="1304"/>
        </w:tabs>
        <w:spacing w:before="1"/>
        <w:ind w:right="168" w:firstLine="566"/>
        <w:rPr>
          <w:sz w:val="20"/>
        </w:rPr>
      </w:pPr>
      <w:r>
        <w:rPr>
          <w:sz w:val="20"/>
        </w:rPr>
        <w:t>Технологическая</w:t>
      </w:r>
      <w:r>
        <w:rPr>
          <w:spacing w:val="40"/>
          <w:sz w:val="20"/>
        </w:rPr>
        <w:t xml:space="preserve"> </w:t>
      </w:r>
      <w:r>
        <w:rPr>
          <w:sz w:val="20"/>
        </w:rPr>
        <w:t>поддержка</w:t>
      </w:r>
      <w:r>
        <w:rPr>
          <w:spacing w:val="40"/>
          <w:sz w:val="20"/>
        </w:rPr>
        <w:t xml:space="preserve"> </w:t>
      </w:r>
      <w:r>
        <w:rPr>
          <w:sz w:val="20"/>
        </w:rPr>
        <w:t>специалистов:</w:t>
      </w:r>
      <w:r>
        <w:rPr>
          <w:spacing w:val="39"/>
          <w:sz w:val="20"/>
        </w:rPr>
        <w:t xml:space="preserve"> </w:t>
      </w:r>
      <w:r>
        <w:rPr>
          <w:sz w:val="20"/>
        </w:rPr>
        <w:t>Программа</w:t>
      </w:r>
      <w:r>
        <w:rPr>
          <w:spacing w:val="40"/>
          <w:sz w:val="20"/>
        </w:rPr>
        <w:t xml:space="preserve"> </w:t>
      </w:r>
      <w:r>
        <w:rPr>
          <w:sz w:val="20"/>
        </w:rPr>
        <w:t>облегчает</w:t>
      </w:r>
      <w:r>
        <w:rPr>
          <w:spacing w:val="40"/>
          <w:sz w:val="20"/>
        </w:rPr>
        <w:t xml:space="preserve"> </w:t>
      </w:r>
      <w:r>
        <w:rPr>
          <w:sz w:val="20"/>
        </w:rPr>
        <w:t>работу</w:t>
      </w:r>
      <w:r>
        <w:rPr>
          <w:spacing w:val="40"/>
          <w:sz w:val="20"/>
        </w:rPr>
        <w:t xml:space="preserve"> </w:t>
      </w:r>
      <w:r>
        <w:rPr>
          <w:sz w:val="20"/>
        </w:rPr>
        <w:t>логопедов,</w:t>
      </w:r>
      <w:r>
        <w:rPr>
          <w:spacing w:val="40"/>
          <w:sz w:val="20"/>
        </w:rPr>
        <w:t xml:space="preserve"> </w:t>
      </w:r>
      <w:r>
        <w:rPr>
          <w:sz w:val="20"/>
        </w:rPr>
        <w:t>дефектологов и психологов, предоставляя готовые методические материалы и инструменты для анализа результатов.</w:t>
      </w:r>
    </w:p>
    <w:p w:rsidR="00D61B91" w:rsidRDefault="00AD1018" w:rsidP="00AD1018">
      <w:pPr>
        <w:pStyle w:val="a5"/>
        <w:numPr>
          <w:ilvl w:val="0"/>
          <w:numId w:val="180"/>
        </w:numPr>
        <w:tabs>
          <w:tab w:val="left" w:pos="1304"/>
        </w:tabs>
        <w:ind w:right="177" w:firstLine="566"/>
        <w:rPr>
          <w:sz w:val="20"/>
        </w:rPr>
      </w:pPr>
      <w:r>
        <w:rPr>
          <w:sz w:val="20"/>
        </w:rPr>
        <w:t>Доступность и удобство: Программа может использоваться как в индивидуальной, так и в групповой</w:t>
      </w:r>
      <w:r>
        <w:rPr>
          <w:sz w:val="20"/>
        </w:rPr>
        <w:t xml:space="preserve"> форме занятий, а также дома под руководством родителей.</w:t>
      </w:r>
    </w:p>
    <w:p w:rsidR="00D61B91" w:rsidRDefault="00AD1018" w:rsidP="00AD1018">
      <w:pPr>
        <w:pStyle w:val="a5"/>
        <w:numPr>
          <w:ilvl w:val="0"/>
          <w:numId w:val="180"/>
        </w:numPr>
        <w:tabs>
          <w:tab w:val="left" w:pos="1304"/>
        </w:tabs>
        <w:ind w:right="177" w:firstLine="566"/>
        <w:rPr>
          <w:sz w:val="20"/>
        </w:rPr>
      </w:pPr>
      <w:r>
        <w:rPr>
          <w:sz w:val="20"/>
        </w:rPr>
        <w:t>Анализ</w:t>
      </w:r>
      <w:r>
        <w:rPr>
          <w:spacing w:val="37"/>
          <w:sz w:val="20"/>
        </w:rPr>
        <w:t xml:space="preserve"> </w:t>
      </w:r>
      <w:r>
        <w:rPr>
          <w:sz w:val="20"/>
        </w:rPr>
        <w:t>прогресса:</w:t>
      </w:r>
      <w:r>
        <w:rPr>
          <w:spacing w:val="36"/>
          <w:sz w:val="20"/>
        </w:rPr>
        <w:t xml:space="preserve"> </w:t>
      </w:r>
      <w:r>
        <w:rPr>
          <w:sz w:val="20"/>
        </w:rPr>
        <w:t>Программа</w:t>
      </w:r>
      <w:r>
        <w:rPr>
          <w:spacing w:val="37"/>
          <w:sz w:val="20"/>
        </w:rPr>
        <w:t xml:space="preserve"> </w:t>
      </w:r>
      <w:r>
        <w:rPr>
          <w:sz w:val="20"/>
        </w:rPr>
        <w:t>позволяет</w:t>
      </w:r>
      <w:r>
        <w:rPr>
          <w:spacing w:val="36"/>
          <w:sz w:val="20"/>
        </w:rPr>
        <w:t xml:space="preserve"> </w:t>
      </w:r>
      <w:r>
        <w:rPr>
          <w:sz w:val="20"/>
        </w:rPr>
        <w:t>отслеживать</w:t>
      </w:r>
      <w:r>
        <w:rPr>
          <w:spacing w:val="37"/>
          <w:sz w:val="20"/>
        </w:rPr>
        <w:t xml:space="preserve"> </w:t>
      </w:r>
      <w:r>
        <w:rPr>
          <w:sz w:val="20"/>
        </w:rPr>
        <w:t>динамику</w:t>
      </w:r>
      <w:r>
        <w:rPr>
          <w:spacing w:val="35"/>
          <w:sz w:val="20"/>
        </w:rPr>
        <w:t xml:space="preserve"> </w:t>
      </w:r>
      <w:r>
        <w:rPr>
          <w:sz w:val="20"/>
        </w:rPr>
        <w:t>развития</w:t>
      </w:r>
      <w:r>
        <w:rPr>
          <w:spacing w:val="36"/>
          <w:sz w:val="20"/>
        </w:rPr>
        <w:t xml:space="preserve"> </w:t>
      </w:r>
      <w:r>
        <w:rPr>
          <w:sz w:val="20"/>
        </w:rPr>
        <w:t>ребёнка,</w:t>
      </w:r>
      <w:r>
        <w:rPr>
          <w:spacing w:val="37"/>
          <w:sz w:val="20"/>
        </w:rPr>
        <w:t xml:space="preserve"> </w:t>
      </w:r>
      <w:r>
        <w:rPr>
          <w:sz w:val="20"/>
        </w:rPr>
        <w:t>что</w:t>
      </w:r>
      <w:r>
        <w:rPr>
          <w:spacing w:val="38"/>
          <w:sz w:val="20"/>
        </w:rPr>
        <w:t xml:space="preserve"> </w:t>
      </w:r>
      <w:r>
        <w:rPr>
          <w:sz w:val="20"/>
        </w:rPr>
        <w:t>важно</w:t>
      </w:r>
      <w:r>
        <w:rPr>
          <w:spacing w:val="38"/>
          <w:sz w:val="20"/>
        </w:rPr>
        <w:t xml:space="preserve"> </w:t>
      </w:r>
      <w:r>
        <w:rPr>
          <w:sz w:val="20"/>
        </w:rPr>
        <w:t>для корректировки стратегии коррекционной работы.</w:t>
      </w:r>
    </w:p>
    <w:p w:rsidR="00D61B91" w:rsidRDefault="00AD1018" w:rsidP="00AD1018">
      <w:pPr>
        <w:pStyle w:val="a5"/>
        <w:numPr>
          <w:ilvl w:val="0"/>
          <w:numId w:val="180"/>
        </w:numPr>
        <w:tabs>
          <w:tab w:val="left" w:pos="1304"/>
        </w:tabs>
        <w:ind w:right="177" w:firstLine="566"/>
        <w:rPr>
          <w:sz w:val="20"/>
        </w:rPr>
      </w:pPr>
      <w:r>
        <w:rPr>
          <w:sz w:val="20"/>
        </w:rPr>
        <w:t>Увлекательность для детей: Яркий дизайн, интуитивно понятный и</w:t>
      </w:r>
      <w:r>
        <w:rPr>
          <w:sz w:val="20"/>
        </w:rPr>
        <w:t>нтерфейс и разнообразие заданий вызывают у детей положительные эмоции, что способствует лучшему усвоению материала [5].</w:t>
      </w:r>
    </w:p>
    <w:p w:rsidR="00D61B91" w:rsidRDefault="00AD1018">
      <w:pPr>
        <w:pStyle w:val="a3"/>
        <w:ind w:right="163"/>
      </w:pPr>
      <w:r>
        <w:t xml:space="preserve">В заключение, дисграфия у младших школьников с нарушением интеллекта является сложным наруше-нием, которое требует комплексного подхода </w:t>
      </w:r>
      <w:r>
        <w:t>в диагностике и коррекции. Эффективная работа с такими деть-ми включает развитие грамматического строя речи, связной речи и мелкой моторики, а также использование современных технологий, таких как программы для коррекции речевых и когнитивных навыков.</w:t>
      </w:r>
    </w:p>
    <w:p w:rsidR="00D61B91" w:rsidRDefault="00AD1018">
      <w:pPr>
        <w:pStyle w:val="a3"/>
        <w:ind w:right="165"/>
      </w:pPr>
      <w:r>
        <w:t>Компьютерные программы является примером применения инновационных методов, предлагая интер-активные упражнения, которые способствуют развитию ключевых навыков, необходимых для преодоления дисграфии. Важно, чтобы коррекционная работа была индивидуализирован</w:t>
      </w:r>
      <w:r>
        <w:t>ной и проводилась на ранних эта-пах обучения.</w:t>
      </w:r>
    </w:p>
    <w:p w:rsidR="00D61B91" w:rsidRDefault="00D61B91">
      <w:pPr>
        <w:pStyle w:val="a3"/>
        <w:spacing w:before="4"/>
        <w:ind w:left="0" w:firstLine="0"/>
        <w:jc w:val="left"/>
      </w:pPr>
    </w:p>
    <w:p w:rsidR="00D61B91" w:rsidRDefault="00AD1018">
      <w:pPr>
        <w:spacing w:before="1" w:line="217" w:lineRule="exact"/>
        <w:ind w:left="453"/>
        <w:rPr>
          <w:b/>
          <w:sz w:val="19"/>
        </w:rPr>
      </w:pPr>
      <w:r>
        <w:rPr>
          <w:b/>
          <w:spacing w:val="-2"/>
          <w:sz w:val="19"/>
        </w:rPr>
        <w:t>Список</w:t>
      </w:r>
      <w:r>
        <w:rPr>
          <w:b/>
          <w:spacing w:val="4"/>
          <w:sz w:val="19"/>
        </w:rPr>
        <w:t xml:space="preserve"> </w:t>
      </w:r>
      <w:r>
        <w:rPr>
          <w:b/>
          <w:spacing w:val="-2"/>
          <w:sz w:val="19"/>
        </w:rPr>
        <w:t>использованных</w:t>
      </w:r>
      <w:r>
        <w:rPr>
          <w:b/>
          <w:spacing w:val="8"/>
          <w:sz w:val="19"/>
        </w:rPr>
        <w:t xml:space="preserve"> </w:t>
      </w:r>
      <w:r>
        <w:rPr>
          <w:b/>
          <w:spacing w:val="-2"/>
          <w:sz w:val="19"/>
        </w:rPr>
        <w:t>источников:</w:t>
      </w:r>
    </w:p>
    <w:p w:rsidR="00D61B91" w:rsidRDefault="00AD1018" w:rsidP="00AD1018">
      <w:pPr>
        <w:pStyle w:val="a5"/>
        <w:numPr>
          <w:ilvl w:val="0"/>
          <w:numId w:val="179"/>
        </w:numPr>
        <w:tabs>
          <w:tab w:val="left" w:pos="733"/>
          <w:tab w:val="left" w:pos="736"/>
        </w:tabs>
        <w:ind w:right="181"/>
        <w:rPr>
          <w:sz w:val="19"/>
        </w:rPr>
      </w:pPr>
      <w:r>
        <w:rPr>
          <w:sz w:val="19"/>
        </w:rPr>
        <w:t>Аманулла, А.К., Омирбек, С.Ж. Организация коррекционной работы с детьми</w:t>
      </w:r>
      <w:r>
        <w:rPr>
          <w:spacing w:val="-1"/>
          <w:sz w:val="19"/>
        </w:rPr>
        <w:t xml:space="preserve"> </w:t>
      </w:r>
      <w:r>
        <w:rPr>
          <w:sz w:val="19"/>
        </w:rPr>
        <w:t>с нарушениями письменной речи // Вестник КазНацЖенПУ. – 2020. – № 1. – С. 188-194.</w:t>
      </w:r>
    </w:p>
    <w:p w:rsidR="00D61B91" w:rsidRDefault="00AD1018" w:rsidP="00AD1018">
      <w:pPr>
        <w:pStyle w:val="a5"/>
        <w:numPr>
          <w:ilvl w:val="0"/>
          <w:numId w:val="179"/>
        </w:numPr>
        <w:tabs>
          <w:tab w:val="left" w:pos="733"/>
          <w:tab w:val="left" w:pos="736"/>
        </w:tabs>
        <w:ind w:right="169"/>
        <w:rPr>
          <w:sz w:val="19"/>
        </w:rPr>
      </w:pPr>
      <w:r>
        <w:rPr>
          <w:sz w:val="19"/>
        </w:rPr>
        <w:t>Коваленко,</w:t>
      </w:r>
      <w:r>
        <w:rPr>
          <w:spacing w:val="24"/>
          <w:sz w:val="19"/>
        </w:rPr>
        <w:t xml:space="preserve"> </w:t>
      </w:r>
      <w:r>
        <w:rPr>
          <w:sz w:val="19"/>
        </w:rPr>
        <w:t>М.В.,</w:t>
      </w:r>
      <w:r>
        <w:rPr>
          <w:spacing w:val="24"/>
          <w:sz w:val="19"/>
        </w:rPr>
        <w:t xml:space="preserve"> </w:t>
      </w:r>
      <w:r>
        <w:rPr>
          <w:sz w:val="19"/>
        </w:rPr>
        <w:t>Рез</w:t>
      </w:r>
      <w:r>
        <w:rPr>
          <w:sz w:val="19"/>
        </w:rPr>
        <w:t>никова,</w:t>
      </w:r>
      <w:r>
        <w:rPr>
          <w:spacing w:val="26"/>
          <w:sz w:val="19"/>
        </w:rPr>
        <w:t xml:space="preserve"> </w:t>
      </w:r>
      <w:r>
        <w:rPr>
          <w:sz w:val="19"/>
        </w:rPr>
        <w:t>Е.В. Комплекс игр</w:t>
      </w:r>
      <w:r>
        <w:rPr>
          <w:spacing w:val="25"/>
          <w:sz w:val="19"/>
        </w:rPr>
        <w:t xml:space="preserve"> </w:t>
      </w:r>
      <w:r>
        <w:rPr>
          <w:sz w:val="19"/>
        </w:rPr>
        <w:t>и</w:t>
      </w:r>
      <w:r>
        <w:rPr>
          <w:spacing w:val="28"/>
          <w:sz w:val="19"/>
        </w:rPr>
        <w:t xml:space="preserve"> </w:t>
      </w:r>
      <w:r>
        <w:rPr>
          <w:sz w:val="19"/>
        </w:rPr>
        <w:t>упражнений</w:t>
      </w:r>
      <w:r>
        <w:rPr>
          <w:spacing w:val="25"/>
          <w:sz w:val="19"/>
        </w:rPr>
        <w:t xml:space="preserve"> </w:t>
      </w:r>
      <w:r>
        <w:rPr>
          <w:sz w:val="19"/>
        </w:rPr>
        <w:t>по</w:t>
      </w:r>
      <w:r>
        <w:rPr>
          <w:spacing w:val="25"/>
          <w:sz w:val="19"/>
        </w:rPr>
        <w:t xml:space="preserve"> </w:t>
      </w:r>
      <w:r>
        <w:rPr>
          <w:sz w:val="19"/>
        </w:rPr>
        <w:t>преодолению</w:t>
      </w:r>
      <w:r>
        <w:rPr>
          <w:spacing w:val="26"/>
          <w:sz w:val="19"/>
        </w:rPr>
        <w:t xml:space="preserve"> </w:t>
      </w:r>
      <w:r>
        <w:rPr>
          <w:sz w:val="19"/>
        </w:rPr>
        <w:t>нарушений</w:t>
      </w:r>
      <w:r>
        <w:rPr>
          <w:spacing w:val="25"/>
          <w:sz w:val="19"/>
        </w:rPr>
        <w:t xml:space="preserve"> </w:t>
      </w:r>
      <w:r>
        <w:rPr>
          <w:sz w:val="19"/>
        </w:rPr>
        <w:t>письма</w:t>
      </w:r>
      <w:r>
        <w:rPr>
          <w:spacing w:val="28"/>
          <w:sz w:val="19"/>
        </w:rPr>
        <w:t xml:space="preserve"> </w:t>
      </w:r>
      <w:r>
        <w:rPr>
          <w:sz w:val="19"/>
        </w:rPr>
        <w:t>у младших школьников с дисграфией. – Челябинск: ЗАО «Библиотека А. Миллера», 2024. – 57 с.</w:t>
      </w:r>
    </w:p>
    <w:p w:rsidR="00D61B91" w:rsidRDefault="00AD1018" w:rsidP="00AD1018">
      <w:pPr>
        <w:pStyle w:val="a5"/>
        <w:numPr>
          <w:ilvl w:val="0"/>
          <w:numId w:val="179"/>
        </w:numPr>
        <w:tabs>
          <w:tab w:val="left" w:pos="733"/>
          <w:tab w:val="left" w:pos="736"/>
        </w:tabs>
        <w:ind w:right="179"/>
        <w:rPr>
          <w:sz w:val="19"/>
        </w:rPr>
      </w:pPr>
      <w:r>
        <w:rPr>
          <w:sz w:val="19"/>
        </w:rPr>
        <w:t>Макина,</w:t>
      </w:r>
      <w:r>
        <w:rPr>
          <w:spacing w:val="36"/>
          <w:sz w:val="19"/>
        </w:rPr>
        <w:t xml:space="preserve"> </w:t>
      </w:r>
      <w:r>
        <w:rPr>
          <w:sz w:val="19"/>
        </w:rPr>
        <w:t>Л.Х.,</w:t>
      </w:r>
      <w:r>
        <w:rPr>
          <w:spacing w:val="36"/>
          <w:sz w:val="19"/>
        </w:rPr>
        <w:t xml:space="preserve"> </w:t>
      </w:r>
      <w:r>
        <w:rPr>
          <w:sz w:val="19"/>
        </w:rPr>
        <w:t>Сат,</w:t>
      </w:r>
      <w:r>
        <w:rPr>
          <w:spacing w:val="34"/>
          <w:sz w:val="19"/>
        </w:rPr>
        <w:t xml:space="preserve"> </w:t>
      </w:r>
      <w:r>
        <w:rPr>
          <w:sz w:val="19"/>
        </w:rPr>
        <w:t>З.К.</w:t>
      </w:r>
      <w:r>
        <w:rPr>
          <w:spacing w:val="36"/>
          <w:sz w:val="19"/>
        </w:rPr>
        <w:t xml:space="preserve"> </w:t>
      </w:r>
      <w:r>
        <w:rPr>
          <w:sz w:val="19"/>
        </w:rPr>
        <w:t>Теоретический</w:t>
      </w:r>
      <w:r>
        <w:rPr>
          <w:spacing w:val="35"/>
          <w:sz w:val="19"/>
        </w:rPr>
        <w:t xml:space="preserve"> </w:t>
      </w:r>
      <w:r>
        <w:rPr>
          <w:sz w:val="19"/>
        </w:rPr>
        <w:t>анализ</w:t>
      </w:r>
      <w:r>
        <w:rPr>
          <w:spacing w:val="35"/>
          <w:sz w:val="19"/>
        </w:rPr>
        <w:t xml:space="preserve"> </w:t>
      </w:r>
      <w:r>
        <w:rPr>
          <w:sz w:val="19"/>
        </w:rPr>
        <w:t>проблем</w:t>
      </w:r>
      <w:r>
        <w:rPr>
          <w:spacing w:val="37"/>
          <w:sz w:val="19"/>
        </w:rPr>
        <w:t xml:space="preserve"> </w:t>
      </w:r>
      <w:r>
        <w:rPr>
          <w:sz w:val="19"/>
        </w:rPr>
        <w:t>дисграфия</w:t>
      </w:r>
      <w:r>
        <w:rPr>
          <w:spacing w:val="35"/>
          <w:sz w:val="19"/>
        </w:rPr>
        <w:t xml:space="preserve"> </w:t>
      </w:r>
      <w:r>
        <w:rPr>
          <w:sz w:val="19"/>
        </w:rPr>
        <w:t>и</w:t>
      </w:r>
      <w:r>
        <w:rPr>
          <w:spacing w:val="35"/>
          <w:sz w:val="19"/>
        </w:rPr>
        <w:t xml:space="preserve"> </w:t>
      </w:r>
      <w:r>
        <w:rPr>
          <w:sz w:val="19"/>
        </w:rPr>
        <w:t>ее</w:t>
      </w:r>
      <w:r>
        <w:rPr>
          <w:spacing w:val="35"/>
          <w:sz w:val="19"/>
        </w:rPr>
        <w:t xml:space="preserve"> </w:t>
      </w:r>
      <w:r>
        <w:rPr>
          <w:sz w:val="19"/>
        </w:rPr>
        <w:t>разновидностей</w:t>
      </w:r>
      <w:r>
        <w:rPr>
          <w:spacing w:val="36"/>
          <w:sz w:val="19"/>
        </w:rPr>
        <w:t xml:space="preserve"> </w:t>
      </w:r>
      <w:r>
        <w:rPr>
          <w:sz w:val="19"/>
        </w:rPr>
        <w:t>учащихся</w:t>
      </w:r>
      <w:r>
        <w:rPr>
          <w:spacing w:val="35"/>
          <w:sz w:val="19"/>
        </w:rPr>
        <w:t xml:space="preserve"> </w:t>
      </w:r>
      <w:r>
        <w:rPr>
          <w:sz w:val="19"/>
        </w:rPr>
        <w:t>начальных классов // Глобус. – 2020. – № 2 (48). – С. 20-23.</w:t>
      </w:r>
    </w:p>
    <w:p w:rsidR="00D61B91" w:rsidRDefault="00AD1018" w:rsidP="00AD1018">
      <w:pPr>
        <w:pStyle w:val="a5"/>
        <w:numPr>
          <w:ilvl w:val="0"/>
          <w:numId w:val="179"/>
        </w:numPr>
        <w:tabs>
          <w:tab w:val="left" w:pos="733"/>
          <w:tab w:val="left" w:pos="736"/>
        </w:tabs>
        <w:ind w:right="171"/>
        <w:rPr>
          <w:sz w:val="19"/>
        </w:rPr>
      </w:pPr>
      <w:r>
        <w:rPr>
          <w:sz w:val="19"/>
        </w:rPr>
        <w:t>Лалаева,</w:t>
      </w:r>
      <w:r>
        <w:rPr>
          <w:spacing w:val="24"/>
          <w:sz w:val="19"/>
        </w:rPr>
        <w:t xml:space="preserve"> </w:t>
      </w:r>
      <w:r>
        <w:rPr>
          <w:sz w:val="19"/>
        </w:rPr>
        <w:t>Р.И.</w:t>
      </w:r>
      <w:r>
        <w:rPr>
          <w:spacing w:val="26"/>
          <w:sz w:val="19"/>
        </w:rPr>
        <w:t xml:space="preserve"> </w:t>
      </w:r>
      <w:r>
        <w:rPr>
          <w:sz w:val="19"/>
        </w:rPr>
        <w:t>Логопедическая работа в</w:t>
      </w:r>
      <w:r>
        <w:rPr>
          <w:spacing w:val="25"/>
          <w:sz w:val="19"/>
        </w:rPr>
        <w:t xml:space="preserve"> </w:t>
      </w:r>
      <w:r>
        <w:rPr>
          <w:sz w:val="19"/>
        </w:rPr>
        <w:t>коррекционных</w:t>
      </w:r>
      <w:r>
        <w:rPr>
          <w:spacing w:val="25"/>
          <w:sz w:val="19"/>
        </w:rPr>
        <w:t xml:space="preserve"> </w:t>
      </w:r>
      <w:r>
        <w:rPr>
          <w:sz w:val="19"/>
        </w:rPr>
        <w:t>классах:</w:t>
      </w:r>
      <w:r>
        <w:rPr>
          <w:spacing w:val="24"/>
          <w:sz w:val="19"/>
        </w:rPr>
        <w:t xml:space="preserve"> </w:t>
      </w:r>
      <w:r>
        <w:rPr>
          <w:sz w:val="19"/>
        </w:rPr>
        <w:t>методическое</w:t>
      </w:r>
      <w:r>
        <w:rPr>
          <w:spacing w:val="25"/>
          <w:sz w:val="19"/>
        </w:rPr>
        <w:t xml:space="preserve"> </w:t>
      </w:r>
      <w:r>
        <w:rPr>
          <w:sz w:val="19"/>
        </w:rPr>
        <w:t>пособие для</w:t>
      </w:r>
      <w:r>
        <w:rPr>
          <w:spacing w:val="28"/>
          <w:sz w:val="19"/>
        </w:rPr>
        <w:t xml:space="preserve"> </w:t>
      </w:r>
      <w:r>
        <w:rPr>
          <w:sz w:val="19"/>
        </w:rPr>
        <w:t>учителя-логопед.</w:t>
      </w:r>
      <w:r>
        <w:rPr>
          <w:spacing w:val="25"/>
          <w:sz w:val="19"/>
        </w:rPr>
        <w:t xml:space="preserve"> </w:t>
      </w:r>
      <w:r>
        <w:rPr>
          <w:sz w:val="19"/>
        </w:rPr>
        <w:t>– М.: Гуманит. изд. центр ВЛАДОС, 2001. – 224 с.</w:t>
      </w:r>
    </w:p>
    <w:p w:rsidR="00D61B91" w:rsidRDefault="00AD1018" w:rsidP="00AD1018">
      <w:pPr>
        <w:pStyle w:val="a5"/>
        <w:numPr>
          <w:ilvl w:val="0"/>
          <w:numId w:val="179"/>
        </w:numPr>
        <w:tabs>
          <w:tab w:val="left" w:pos="733"/>
          <w:tab w:val="left" w:pos="736"/>
        </w:tabs>
        <w:ind w:right="169"/>
        <w:rPr>
          <w:sz w:val="19"/>
        </w:rPr>
      </w:pPr>
      <w:r>
        <w:rPr>
          <w:sz w:val="19"/>
        </w:rPr>
        <w:t>Кукушкина,</w:t>
      </w:r>
      <w:r>
        <w:rPr>
          <w:spacing w:val="-12"/>
          <w:sz w:val="19"/>
        </w:rPr>
        <w:t xml:space="preserve"> </w:t>
      </w:r>
      <w:r>
        <w:rPr>
          <w:sz w:val="19"/>
        </w:rPr>
        <w:t>О.И.</w:t>
      </w:r>
      <w:r>
        <w:rPr>
          <w:spacing w:val="-11"/>
          <w:sz w:val="19"/>
        </w:rPr>
        <w:t xml:space="preserve"> </w:t>
      </w:r>
      <w:r>
        <w:rPr>
          <w:sz w:val="19"/>
        </w:rPr>
        <w:t>При</w:t>
      </w:r>
      <w:r>
        <w:rPr>
          <w:sz w:val="19"/>
        </w:rPr>
        <w:t>менение</w:t>
      </w:r>
      <w:r>
        <w:rPr>
          <w:spacing w:val="-11"/>
          <w:sz w:val="19"/>
        </w:rPr>
        <w:t xml:space="preserve"> </w:t>
      </w:r>
      <w:r>
        <w:rPr>
          <w:sz w:val="19"/>
        </w:rPr>
        <w:t>информационных</w:t>
      </w:r>
      <w:r>
        <w:rPr>
          <w:spacing w:val="-12"/>
          <w:sz w:val="19"/>
        </w:rPr>
        <w:t xml:space="preserve"> </w:t>
      </w:r>
      <w:r>
        <w:rPr>
          <w:sz w:val="19"/>
        </w:rPr>
        <w:t>технологий</w:t>
      </w:r>
      <w:r>
        <w:rPr>
          <w:spacing w:val="-11"/>
          <w:sz w:val="19"/>
        </w:rPr>
        <w:t xml:space="preserve"> </w:t>
      </w:r>
      <w:r>
        <w:rPr>
          <w:sz w:val="19"/>
        </w:rPr>
        <w:t>в</w:t>
      </w:r>
      <w:r>
        <w:rPr>
          <w:spacing w:val="-12"/>
          <w:sz w:val="19"/>
        </w:rPr>
        <w:t xml:space="preserve"> </w:t>
      </w:r>
      <w:r>
        <w:rPr>
          <w:sz w:val="19"/>
        </w:rPr>
        <w:t>специальном</w:t>
      </w:r>
      <w:r>
        <w:rPr>
          <w:spacing w:val="-12"/>
          <w:sz w:val="19"/>
        </w:rPr>
        <w:t xml:space="preserve"> </w:t>
      </w:r>
      <w:r>
        <w:rPr>
          <w:sz w:val="19"/>
        </w:rPr>
        <w:t>образовании</w:t>
      </w:r>
      <w:r>
        <w:rPr>
          <w:spacing w:val="-12"/>
          <w:sz w:val="19"/>
        </w:rPr>
        <w:t xml:space="preserve"> </w:t>
      </w:r>
      <w:r>
        <w:rPr>
          <w:sz w:val="19"/>
        </w:rPr>
        <w:t>//</w:t>
      </w:r>
      <w:r>
        <w:rPr>
          <w:spacing w:val="-8"/>
          <w:sz w:val="19"/>
        </w:rPr>
        <w:t xml:space="preserve"> </w:t>
      </w:r>
      <w:r>
        <w:rPr>
          <w:sz w:val="19"/>
        </w:rPr>
        <w:t>Вестник</w:t>
      </w:r>
      <w:r>
        <w:rPr>
          <w:spacing w:val="-11"/>
          <w:sz w:val="19"/>
        </w:rPr>
        <w:t xml:space="preserve"> </w:t>
      </w:r>
      <w:r>
        <w:rPr>
          <w:sz w:val="19"/>
        </w:rPr>
        <w:t>Образования.</w:t>
      </w:r>
      <w:r>
        <w:rPr>
          <w:spacing w:val="-11"/>
          <w:sz w:val="19"/>
        </w:rPr>
        <w:t xml:space="preserve"> </w:t>
      </w:r>
      <w:r>
        <w:rPr>
          <w:sz w:val="19"/>
        </w:rPr>
        <w:t>– М., 2003.</w:t>
      </w:r>
    </w:p>
    <w:p w:rsidR="00D61B91" w:rsidRDefault="00D61B91">
      <w:pPr>
        <w:pStyle w:val="a5"/>
        <w:rPr>
          <w:sz w:val="19"/>
        </w:rPr>
        <w:sectPr w:rsidR="00D61B91">
          <w:footerReference w:type="default" r:id="rId290"/>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378.1</w:t>
      </w:r>
    </w:p>
    <w:p w:rsidR="00D61B91" w:rsidRDefault="00AD1018">
      <w:pPr>
        <w:pStyle w:val="a3"/>
        <w:spacing w:before="72"/>
        <w:ind w:left="0" w:firstLine="0"/>
        <w:jc w:val="left"/>
        <w:rPr>
          <w:rFonts w:ascii="Cambria"/>
        </w:rPr>
      </w:pPr>
      <w:r>
        <w:br w:type="column"/>
      </w:r>
    </w:p>
    <w:p w:rsidR="00D61B91" w:rsidRDefault="00AD1018">
      <w:pPr>
        <w:pStyle w:val="5"/>
      </w:pPr>
      <w:r>
        <w:rPr>
          <w:spacing w:val="-2"/>
        </w:rPr>
        <w:t>Зарипова</w:t>
      </w:r>
      <w:r>
        <w:t xml:space="preserve"> </w:t>
      </w:r>
      <w:r>
        <w:rPr>
          <w:spacing w:val="-2"/>
        </w:rPr>
        <w:t>Н.А.,</w:t>
      </w:r>
    </w:p>
    <w:p w:rsidR="00D61B91" w:rsidRDefault="00AD1018">
      <w:pPr>
        <w:ind w:left="3417" w:right="451" w:firstLine="4018"/>
        <w:jc w:val="right"/>
        <w:rPr>
          <w:rFonts w:ascii="Cambria" w:hAnsi="Cambria"/>
          <w:sz w:val="18"/>
        </w:rPr>
      </w:pPr>
      <w:r>
        <w:rPr>
          <w:rFonts w:ascii="Cambria" w:hAnsi="Cambria"/>
          <w:spacing w:val="-2"/>
          <w:sz w:val="18"/>
        </w:rPr>
        <w:t>сурдопедагог</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«Специальный</w:t>
      </w:r>
      <w:r>
        <w:rPr>
          <w:rFonts w:ascii="Cambria" w:hAnsi="Cambria"/>
          <w:spacing w:val="-4"/>
          <w:sz w:val="18"/>
        </w:rPr>
        <w:t xml:space="preserve"> </w:t>
      </w:r>
      <w:r>
        <w:rPr>
          <w:rFonts w:ascii="Cambria" w:hAnsi="Cambria"/>
          <w:sz w:val="18"/>
        </w:rPr>
        <w:t>комплекс</w:t>
      </w:r>
      <w:r>
        <w:rPr>
          <w:rFonts w:ascii="Cambria" w:hAnsi="Cambria"/>
          <w:spacing w:val="-8"/>
          <w:sz w:val="18"/>
        </w:rPr>
        <w:t xml:space="preserve"> </w:t>
      </w:r>
      <w:r>
        <w:rPr>
          <w:rFonts w:ascii="Cambria" w:hAnsi="Cambria"/>
          <w:sz w:val="18"/>
        </w:rPr>
        <w:t>"Детский</w:t>
      </w:r>
      <w:r>
        <w:rPr>
          <w:rFonts w:ascii="Cambria" w:hAnsi="Cambria"/>
          <w:spacing w:val="-3"/>
          <w:sz w:val="18"/>
        </w:rPr>
        <w:t xml:space="preserve"> </w:t>
      </w:r>
      <w:r>
        <w:rPr>
          <w:rFonts w:ascii="Cambria" w:hAnsi="Cambria"/>
          <w:sz w:val="18"/>
        </w:rPr>
        <w:t>сад-школа-</w:t>
      </w:r>
      <w:r>
        <w:rPr>
          <w:rFonts w:ascii="Cambria" w:hAnsi="Cambria"/>
          <w:spacing w:val="-2"/>
          <w:sz w:val="18"/>
        </w:rPr>
        <w:t>интернат"»,</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4"/>
        <w:ind w:left="0" w:firstLine="0"/>
        <w:jc w:val="left"/>
        <w:rPr>
          <w:rFonts w:ascii="Cambria"/>
          <w:sz w:val="18"/>
        </w:rPr>
      </w:pPr>
    </w:p>
    <w:p w:rsidR="00D61B91" w:rsidRDefault="00AD1018">
      <w:pPr>
        <w:pStyle w:val="3"/>
        <w:ind w:left="2107" w:right="1626" w:hanging="1938"/>
        <w:jc w:val="left"/>
      </w:pPr>
      <w:r>
        <w:t>ФОРМИРОВАНИЕ</w:t>
      </w:r>
      <w:r>
        <w:rPr>
          <w:spacing w:val="-7"/>
        </w:rPr>
        <w:t xml:space="preserve"> </w:t>
      </w:r>
      <w:r>
        <w:t>РЕЧЕВОЙ</w:t>
      </w:r>
      <w:r>
        <w:rPr>
          <w:spacing w:val="-7"/>
        </w:rPr>
        <w:t xml:space="preserve"> </w:t>
      </w:r>
      <w:r>
        <w:t>АКТИВНОСТИ</w:t>
      </w:r>
      <w:r>
        <w:rPr>
          <w:spacing w:val="-5"/>
        </w:rPr>
        <w:t xml:space="preserve"> </w:t>
      </w:r>
      <w:r>
        <w:t>ДЕТЕЙ</w:t>
      </w:r>
      <w:r>
        <w:rPr>
          <w:spacing w:val="-5"/>
        </w:rPr>
        <w:t xml:space="preserve"> </w:t>
      </w:r>
      <w:r>
        <w:t>С</w:t>
      </w:r>
      <w:r>
        <w:rPr>
          <w:spacing w:val="-7"/>
        </w:rPr>
        <w:t xml:space="preserve"> </w:t>
      </w:r>
      <w:r>
        <w:t>НАРУШЕНИЯМИ</w:t>
      </w:r>
      <w:r>
        <w:rPr>
          <w:spacing w:val="-7"/>
        </w:rPr>
        <w:t xml:space="preserve"> </w:t>
      </w:r>
      <w:r>
        <w:t>СЛУХА С ПОМОЩЬЮ ПИСЬМЕННОЙ РЕЧИ</w:t>
      </w:r>
    </w:p>
    <w:p w:rsidR="00D61B91" w:rsidRDefault="00D61B91">
      <w:pPr>
        <w:pStyle w:val="3"/>
        <w:jc w:val="left"/>
        <w:sectPr w:rsidR="00D61B91">
          <w:footerReference w:type="default" r:id="rId291"/>
          <w:pgSz w:w="11920" w:h="16850"/>
          <w:pgMar w:top="1060" w:right="850" w:bottom="1360" w:left="850" w:header="0" w:footer="1161" w:gutter="0"/>
          <w:cols w:num="2" w:space="720" w:equalWidth="0">
            <w:col w:w="1118" w:space="102"/>
            <w:col w:w="9000"/>
          </w:cols>
        </w:sectPr>
      </w:pPr>
    </w:p>
    <w:p w:rsidR="00D61B91" w:rsidRDefault="00AD1018">
      <w:pPr>
        <w:spacing w:before="226"/>
        <w:ind w:left="170" w:right="446" w:firstLine="566"/>
        <w:jc w:val="both"/>
        <w:rPr>
          <w:i/>
          <w:sz w:val="20"/>
        </w:rPr>
      </w:pPr>
      <w:r>
        <w:rPr>
          <w:b/>
          <w:i/>
          <w:sz w:val="20"/>
        </w:rPr>
        <w:t xml:space="preserve">Аннотация. </w:t>
      </w:r>
      <w:r>
        <w:rPr>
          <w:i/>
          <w:sz w:val="20"/>
        </w:rPr>
        <w:t>В данной статье рассматривается комплексный подход к формированию речевой актив-ности у детей с нарушениями слуха с помощью письменной речи. Применение разнообразных методов и тех-нологий в обучении способствует динамике речевого развития. Представленный м</w:t>
      </w:r>
      <w:r>
        <w:rPr>
          <w:i/>
          <w:sz w:val="20"/>
        </w:rPr>
        <w:t>атериал заинтересует де-фектологов, студентов дефектологических факультетов и кафедр.</w:t>
      </w:r>
    </w:p>
    <w:p w:rsidR="00D61B91" w:rsidRDefault="00AD1018">
      <w:pPr>
        <w:ind w:left="170" w:right="453" w:firstLine="566"/>
        <w:jc w:val="both"/>
        <w:rPr>
          <w:i/>
          <w:sz w:val="20"/>
        </w:rPr>
      </w:pPr>
      <w:r>
        <w:rPr>
          <w:b/>
          <w:i/>
          <w:sz w:val="20"/>
        </w:rPr>
        <w:t xml:space="preserve">Ключевые слова: </w:t>
      </w:r>
      <w:r>
        <w:rPr>
          <w:i/>
          <w:sz w:val="20"/>
        </w:rPr>
        <w:t>дети с нарушениями слуха, развитие речи неслышащих детей, формирование пись-менной речи, формирование звукопроизношения, компьютерные учебные программы.</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454"/>
      </w:pPr>
      <w:r>
        <w:rPr>
          <w:spacing w:val="-2"/>
        </w:rPr>
        <w:t>Zaripova</w:t>
      </w:r>
      <w:r>
        <w:rPr>
          <w:spacing w:val="4"/>
        </w:rPr>
        <w:t xml:space="preserve"> </w:t>
      </w:r>
      <w:r>
        <w:rPr>
          <w:spacing w:val="-2"/>
        </w:rPr>
        <w:t>N.A.,</w:t>
      </w:r>
    </w:p>
    <w:p w:rsidR="00D61B91" w:rsidRDefault="00AD1018">
      <w:pPr>
        <w:spacing w:line="210" w:lineRule="exact"/>
        <w:ind w:right="451"/>
        <w:jc w:val="right"/>
        <w:rPr>
          <w:rFonts w:ascii="Cambria"/>
          <w:sz w:val="18"/>
        </w:rPr>
      </w:pPr>
      <w:r>
        <w:rPr>
          <w:rFonts w:ascii="Cambria"/>
          <w:sz w:val="18"/>
        </w:rPr>
        <w:t>Teachers</w:t>
      </w:r>
      <w:r>
        <w:rPr>
          <w:rFonts w:ascii="Cambria"/>
          <w:spacing w:val="-3"/>
          <w:sz w:val="18"/>
        </w:rPr>
        <w:t xml:space="preserve"> </w:t>
      </w:r>
      <w:r>
        <w:rPr>
          <w:rFonts w:ascii="Cambria"/>
          <w:sz w:val="18"/>
        </w:rPr>
        <w:t>of</w:t>
      </w:r>
      <w:r>
        <w:rPr>
          <w:rFonts w:ascii="Cambria"/>
          <w:spacing w:val="-2"/>
          <w:sz w:val="18"/>
        </w:rPr>
        <w:t xml:space="preserve"> </w:t>
      </w:r>
      <w:r>
        <w:rPr>
          <w:rFonts w:ascii="Cambria"/>
          <w:sz w:val="18"/>
        </w:rPr>
        <w:t>the</w:t>
      </w:r>
      <w:r>
        <w:rPr>
          <w:rFonts w:ascii="Cambria"/>
          <w:spacing w:val="-3"/>
          <w:sz w:val="18"/>
        </w:rPr>
        <w:t xml:space="preserve"> </w:t>
      </w:r>
      <w:r>
        <w:rPr>
          <w:rFonts w:ascii="Cambria"/>
          <w:sz w:val="18"/>
        </w:rPr>
        <w:t>deaf/hard</w:t>
      </w:r>
      <w:r>
        <w:rPr>
          <w:rFonts w:ascii="Cambria"/>
          <w:spacing w:val="-2"/>
          <w:sz w:val="18"/>
        </w:rPr>
        <w:t xml:space="preserve"> </w:t>
      </w:r>
      <w:r>
        <w:rPr>
          <w:rFonts w:ascii="Cambria"/>
          <w:sz w:val="18"/>
        </w:rPr>
        <w:t>of</w:t>
      </w:r>
      <w:r>
        <w:rPr>
          <w:rFonts w:ascii="Cambria"/>
          <w:spacing w:val="-1"/>
          <w:sz w:val="18"/>
        </w:rPr>
        <w:t xml:space="preserve"> </w:t>
      </w:r>
      <w:r>
        <w:rPr>
          <w:rFonts w:ascii="Cambria"/>
          <w:spacing w:val="-2"/>
          <w:sz w:val="18"/>
        </w:rPr>
        <w:t>hearing</w:t>
      </w:r>
    </w:p>
    <w:p w:rsidR="00D61B91" w:rsidRDefault="00AD1018">
      <w:pPr>
        <w:ind w:right="449"/>
        <w:jc w:val="right"/>
        <w:rPr>
          <w:rFonts w:ascii="Cambria" w:hAnsi="Cambria"/>
          <w:sz w:val="18"/>
        </w:rPr>
      </w:pPr>
      <w:r>
        <w:rPr>
          <w:rFonts w:ascii="Cambria" w:hAnsi="Cambria"/>
          <w:sz w:val="18"/>
        </w:rPr>
        <w:t>«Special</w:t>
      </w:r>
      <w:r>
        <w:rPr>
          <w:rFonts w:ascii="Cambria" w:hAnsi="Cambria"/>
          <w:spacing w:val="-6"/>
          <w:sz w:val="18"/>
        </w:rPr>
        <w:t xml:space="preserve"> </w:t>
      </w:r>
      <w:r>
        <w:rPr>
          <w:rFonts w:ascii="Cambria" w:hAnsi="Cambria"/>
          <w:sz w:val="18"/>
        </w:rPr>
        <w:t>complex</w:t>
      </w:r>
      <w:r>
        <w:rPr>
          <w:rFonts w:ascii="Cambria" w:hAnsi="Cambria"/>
          <w:spacing w:val="-4"/>
          <w:sz w:val="18"/>
        </w:rPr>
        <w:t xml:space="preserve"> </w:t>
      </w:r>
      <w:r>
        <w:rPr>
          <w:rFonts w:ascii="Cambria" w:hAnsi="Cambria"/>
          <w:sz w:val="18"/>
        </w:rPr>
        <w:t>"Kindergarten-boarding</w:t>
      </w:r>
      <w:r>
        <w:rPr>
          <w:rFonts w:ascii="Cambria" w:hAnsi="Cambria"/>
          <w:spacing w:val="-6"/>
          <w:sz w:val="18"/>
        </w:rPr>
        <w:t xml:space="preserve"> </w:t>
      </w:r>
      <w:r>
        <w:rPr>
          <w:rFonts w:ascii="Cambria" w:hAnsi="Cambria"/>
          <w:spacing w:val="-2"/>
          <w:sz w:val="18"/>
        </w:rPr>
        <w:t>school"»,</w:t>
      </w:r>
    </w:p>
    <w:p w:rsidR="00D61B91" w:rsidRDefault="00AD1018">
      <w:pPr>
        <w:ind w:right="452"/>
        <w:jc w:val="right"/>
        <w:rPr>
          <w:rFonts w:ascii="Cambria"/>
          <w:sz w:val="18"/>
        </w:rPr>
      </w:pPr>
      <w:r>
        <w:rPr>
          <w:rFonts w:ascii="Cambria"/>
          <w:sz w:val="18"/>
        </w:rPr>
        <w:t>Petropavlovsk,</w:t>
      </w:r>
      <w:r>
        <w:rPr>
          <w:rFonts w:ascii="Cambria"/>
          <w:spacing w:val="-8"/>
          <w:sz w:val="18"/>
        </w:rPr>
        <w:t xml:space="preserve"> </w:t>
      </w:r>
      <w:r>
        <w:rPr>
          <w:rFonts w:ascii="Cambria"/>
          <w:spacing w:val="-2"/>
          <w:sz w:val="18"/>
        </w:rPr>
        <w:t>Kazakhstan</w:t>
      </w:r>
    </w:p>
    <w:p w:rsidR="00D61B91" w:rsidRDefault="00D61B91">
      <w:pPr>
        <w:pStyle w:val="a3"/>
        <w:spacing w:before="24"/>
        <w:ind w:left="0" w:firstLine="0"/>
        <w:jc w:val="left"/>
        <w:rPr>
          <w:rFonts w:ascii="Cambria"/>
          <w:sz w:val="18"/>
        </w:rPr>
      </w:pPr>
    </w:p>
    <w:p w:rsidR="00D61B91" w:rsidRDefault="00AD1018">
      <w:pPr>
        <w:pStyle w:val="3"/>
        <w:spacing w:before="1"/>
        <w:ind w:left="3127" w:right="1338" w:hanging="1124"/>
        <w:jc w:val="left"/>
      </w:pPr>
      <w:r>
        <w:t>FORMATION</w:t>
      </w:r>
      <w:r>
        <w:rPr>
          <w:spacing w:val="-6"/>
        </w:rPr>
        <w:t xml:space="preserve"> </w:t>
      </w:r>
      <w:r>
        <w:t>OF</w:t>
      </w:r>
      <w:r>
        <w:rPr>
          <w:spacing w:val="-5"/>
        </w:rPr>
        <w:t xml:space="preserve"> </w:t>
      </w:r>
      <w:r>
        <w:t>SPEECH</w:t>
      </w:r>
      <w:r>
        <w:rPr>
          <w:spacing w:val="-5"/>
        </w:rPr>
        <w:t xml:space="preserve"> </w:t>
      </w:r>
      <w:r>
        <w:t>ACTIVITY</w:t>
      </w:r>
      <w:r>
        <w:rPr>
          <w:spacing w:val="-6"/>
        </w:rPr>
        <w:t xml:space="preserve"> </w:t>
      </w:r>
      <w:r>
        <w:t>OF</w:t>
      </w:r>
      <w:r>
        <w:rPr>
          <w:spacing w:val="-5"/>
        </w:rPr>
        <w:t xml:space="preserve"> </w:t>
      </w:r>
      <w:r>
        <w:t>CHILDREN</w:t>
      </w:r>
      <w:r>
        <w:rPr>
          <w:spacing w:val="-6"/>
        </w:rPr>
        <w:t xml:space="preserve"> </w:t>
      </w:r>
      <w:r>
        <w:t>WITH</w:t>
      </w:r>
      <w:r>
        <w:rPr>
          <w:spacing w:val="-5"/>
        </w:rPr>
        <w:t xml:space="preserve"> </w:t>
      </w:r>
      <w:r>
        <w:t>HEARING IMPAIRMENTS USING WRITTEN SPEECH</w:t>
      </w:r>
    </w:p>
    <w:p w:rsidR="00D61B91" w:rsidRDefault="00AD1018">
      <w:pPr>
        <w:spacing w:before="231" w:line="232" w:lineRule="auto"/>
        <w:ind w:left="170" w:right="449" w:firstLine="566"/>
        <w:jc w:val="both"/>
        <w:rPr>
          <w:i/>
          <w:sz w:val="20"/>
        </w:rPr>
      </w:pPr>
      <w:r>
        <w:rPr>
          <w:b/>
          <w:i/>
          <w:color w:val="000011"/>
          <w:sz w:val="20"/>
        </w:rPr>
        <w:t>Abstract.</w:t>
      </w:r>
      <w:r>
        <w:rPr>
          <w:b/>
          <w:i/>
          <w:color w:val="000011"/>
          <w:spacing w:val="-1"/>
          <w:sz w:val="20"/>
        </w:rPr>
        <w:t xml:space="preserve"> </w:t>
      </w:r>
      <w:r>
        <w:rPr>
          <w:i/>
          <w:sz w:val="20"/>
        </w:rPr>
        <w:t>This</w:t>
      </w:r>
      <w:r>
        <w:rPr>
          <w:i/>
          <w:spacing w:val="-3"/>
          <w:sz w:val="20"/>
        </w:rPr>
        <w:t xml:space="preserve"> </w:t>
      </w:r>
      <w:r>
        <w:rPr>
          <w:i/>
          <w:sz w:val="20"/>
        </w:rPr>
        <w:t>paper</w:t>
      </w:r>
      <w:r>
        <w:rPr>
          <w:i/>
          <w:spacing w:val="-3"/>
          <w:sz w:val="20"/>
        </w:rPr>
        <w:t xml:space="preserve"> </w:t>
      </w:r>
      <w:r>
        <w:rPr>
          <w:i/>
          <w:sz w:val="20"/>
        </w:rPr>
        <w:t>reviews</w:t>
      </w:r>
      <w:r>
        <w:rPr>
          <w:i/>
          <w:spacing w:val="-1"/>
          <w:sz w:val="20"/>
        </w:rPr>
        <w:t xml:space="preserve"> </w:t>
      </w:r>
      <w:r>
        <w:rPr>
          <w:i/>
          <w:sz w:val="20"/>
        </w:rPr>
        <w:t>an integrated</w:t>
      </w:r>
      <w:r>
        <w:rPr>
          <w:i/>
          <w:spacing w:val="-2"/>
          <w:sz w:val="20"/>
        </w:rPr>
        <w:t xml:space="preserve"> </w:t>
      </w:r>
      <w:r>
        <w:rPr>
          <w:i/>
          <w:sz w:val="20"/>
        </w:rPr>
        <w:t>approach to</w:t>
      </w:r>
      <w:r>
        <w:rPr>
          <w:i/>
          <w:spacing w:val="-1"/>
          <w:sz w:val="20"/>
        </w:rPr>
        <w:t xml:space="preserve"> </w:t>
      </w:r>
      <w:r>
        <w:rPr>
          <w:i/>
          <w:sz w:val="20"/>
        </w:rPr>
        <w:t>the</w:t>
      </w:r>
      <w:r>
        <w:rPr>
          <w:i/>
          <w:spacing w:val="-6"/>
          <w:sz w:val="20"/>
        </w:rPr>
        <w:t xml:space="preserve"> </w:t>
      </w:r>
      <w:r>
        <w:rPr>
          <w:i/>
          <w:sz w:val="20"/>
        </w:rPr>
        <w:t>formation</w:t>
      </w:r>
      <w:r>
        <w:rPr>
          <w:i/>
          <w:spacing w:val="-1"/>
          <w:sz w:val="20"/>
        </w:rPr>
        <w:t xml:space="preserve"> </w:t>
      </w:r>
      <w:r>
        <w:rPr>
          <w:i/>
          <w:sz w:val="20"/>
        </w:rPr>
        <w:t>of</w:t>
      </w:r>
      <w:r>
        <w:rPr>
          <w:i/>
          <w:spacing w:val="-2"/>
          <w:sz w:val="20"/>
        </w:rPr>
        <w:t xml:space="preserve"> </w:t>
      </w:r>
      <w:r>
        <w:rPr>
          <w:i/>
          <w:sz w:val="20"/>
        </w:rPr>
        <w:t>speech</w:t>
      </w:r>
      <w:r>
        <w:rPr>
          <w:i/>
          <w:spacing w:val="-1"/>
          <w:sz w:val="20"/>
        </w:rPr>
        <w:t xml:space="preserve"> </w:t>
      </w:r>
      <w:r>
        <w:rPr>
          <w:i/>
          <w:sz w:val="20"/>
        </w:rPr>
        <w:t>activity</w:t>
      </w:r>
      <w:r>
        <w:rPr>
          <w:i/>
          <w:spacing w:val="-1"/>
          <w:sz w:val="20"/>
        </w:rPr>
        <w:t xml:space="preserve"> </w:t>
      </w:r>
      <w:r>
        <w:rPr>
          <w:i/>
          <w:sz w:val="20"/>
        </w:rPr>
        <w:t>in</w:t>
      </w:r>
      <w:r>
        <w:rPr>
          <w:i/>
          <w:spacing w:val="-3"/>
          <w:sz w:val="20"/>
        </w:rPr>
        <w:t xml:space="preserve"> </w:t>
      </w:r>
      <w:r>
        <w:rPr>
          <w:i/>
          <w:sz w:val="20"/>
        </w:rPr>
        <w:t>children</w:t>
      </w:r>
      <w:r>
        <w:rPr>
          <w:i/>
          <w:spacing w:val="-1"/>
          <w:sz w:val="20"/>
        </w:rPr>
        <w:t xml:space="preserve"> </w:t>
      </w:r>
      <w:r>
        <w:rPr>
          <w:i/>
          <w:sz w:val="20"/>
        </w:rPr>
        <w:t>with</w:t>
      </w:r>
      <w:r>
        <w:rPr>
          <w:i/>
          <w:spacing w:val="-1"/>
          <w:sz w:val="20"/>
        </w:rPr>
        <w:t xml:space="preserve"> </w:t>
      </w:r>
      <w:r>
        <w:rPr>
          <w:i/>
          <w:sz w:val="20"/>
        </w:rPr>
        <w:t xml:space="preserve">hearing impairments through written speech. The use of various methods and technologies in teaching contributes to the dy-namics of speech development. The presented material will </w:t>
      </w:r>
      <w:r>
        <w:rPr>
          <w:i/>
          <w:sz w:val="20"/>
        </w:rPr>
        <w:t xml:space="preserve">be of interest to defectologists, students of defectological </w:t>
      </w:r>
      <w:r>
        <w:rPr>
          <w:i/>
          <w:spacing w:val="-2"/>
          <w:sz w:val="20"/>
        </w:rPr>
        <w:t>faculties/departments.</w:t>
      </w:r>
    </w:p>
    <w:p w:rsidR="00D61B91" w:rsidRDefault="00AD1018">
      <w:pPr>
        <w:spacing w:before="3" w:line="232" w:lineRule="auto"/>
        <w:ind w:left="170" w:right="454" w:firstLine="566"/>
        <w:jc w:val="both"/>
        <w:rPr>
          <w:i/>
          <w:sz w:val="20"/>
        </w:rPr>
      </w:pPr>
      <w:r>
        <w:rPr>
          <w:b/>
          <w:i/>
          <w:sz w:val="20"/>
        </w:rPr>
        <w:t xml:space="preserve">Key words: </w:t>
      </w:r>
      <w:r>
        <w:rPr>
          <w:i/>
          <w:sz w:val="20"/>
        </w:rPr>
        <w:t>children with hearing impairments, speech development of deaf children, formation of written speech, formation of sound reproduction, computer training programs.</w:t>
      </w:r>
    </w:p>
    <w:p w:rsidR="00D61B91" w:rsidRDefault="00AD1018">
      <w:pPr>
        <w:pStyle w:val="a3"/>
        <w:spacing w:before="228" w:line="235" w:lineRule="auto"/>
        <w:ind w:left="170" w:right="450"/>
      </w:pPr>
      <w:r>
        <w:t>Коммуникативные навыки в современном мире играют важную роль в жизни каждого человека. В ожи-д</w:t>
      </w:r>
      <w:r>
        <w:t>аемых результатах «Единой программы воспитания» Республики Казахстан сказано, что мы должны доби-ваться того, что у ребенка будут «сформированы личностные качества как любознательность, целеустремлен-ность и</w:t>
      </w:r>
      <w:r>
        <w:rPr>
          <w:spacing w:val="-1"/>
        </w:rPr>
        <w:t xml:space="preserve"> </w:t>
      </w:r>
      <w:r>
        <w:t>познавательная активность». В Комплексном плане,</w:t>
      </w:r>
      <w:r>
        <w:t xml:space="preserve"> в ценностях</w:t>
      </w:r>
      <w:r>
        <w:rPr>
          <w:spacing w:val="-1"/>
        </w:rPr>
        <w:t xml:space="preserve"> </w:t>
      </w:r>
      <w:r>
        <w:t>Талап</w:t>
      </w:r>
      <w:r>
        <w:rPr>
          <w:spacing w:val="-1"/>
        </w:rPr>
        <w:t xml:space="preserve"> </w:t>
      </w:r>
      <w:r>
        <w:t>сказано, что каждый</w:t>
      </w:r>
      <w:r>
        <w:rPr>
          <w:spacing w:val="-1"/>
        </w:rPr>
        <w:t xml:space="preserve"> </w:t>
      </w:r>
      <w:r>
        <w:t>гражданин нашей</w:t>
      </w:r>
      <w:r>
        <w:rPr>
          <w:spacing w:val="-1"/>
        </w:rPr>
        <w:t xml:space="preserve"> </w:t>
      </w:r>
      <w:r>
        <w:t>страны: «имеет</w:t>
      </w:r>
      <w:r>
        <w:rPr>
          <w:spacing w:val="-1"/>
        </w:rPr>
        <w:t xml:space="preserve"> </w:t>
      </w:r>
      <w:r>
        <w:t>стремление к</w:t>
      </w:r>
      <w:r>
        <w:rPr>
          <w:spacing w:val="-1"/>
        </w:rPr>
        <w:t xml:space="preserve"> </w:t>
      </w:r>
      <w:r>
        <w:t>общению, к труду</w:t>
      </w:r>
      <w:r>
        <w:rPr>
          <w:spacing w:val="-1"/>
        </w:rPr>
        <w:t xml:space="preserve"> </w:t>
      </w:r>
      <w:r>
        <w:t>и</w:t>
      </w:r>
      <w:r>
        <w:rPr>
          <w:spacing w:val="-1"/>
        </w:rPr>
        <w:t xml:space="preserve"> </w:t>
      </w:r>
      <w:r>
        <w:t>саморазвитию»; должен «продвигать технологические и цифровые навыки; уметь развиваться индивидуально и в команде» [1].</w:t>
      </w:r>
    </w:p>
    <w:p w:rsidR="00D61B91" w:rsidRDefault="00AD1018">
      <w:pPr>
        <w:pStyle w:val="a3"/>
        <w:spacing w:line="232" w:lineRule="auto"/>
        <w:ind w:left="170" w:right="448"/>
      </w:pPr>
      <w:r>
        <w:t>Для полноценной адаптации неслышаще</w:t>
      </w:r>
      <w:r>
        <w:t>му человеку в современном быстроразвивающемся мире недо-статочно лишь знания жестов. Даже если ребенок со снижением слуха овладел в своей семье жестовой речью, ему жизненно необходимо знать словесные обозначения предметов и явлений. Неслышащему человеку ну</w:t>
      </w:r>
      <w:r>
        <w:t>жно понять</w:t>
      </w:r>
      <w:r>
        <w:rPr>
          <w:spacing w:val="36"/>
        </w:rPr>
        <w:t xml:space="preserve"> </w:t>
      </w:r>
      <w:r>
        <w:t>надпись</w:t>
      </w:r>
      <w:r>
        <w:rPr>
          <w:spacing w:val="36"/>
        </w:rPr>
        <w:t xml:space="preserve"> </w:t>
      </w:r>
      <w:r>
        <w:t>на</w:t>
      </w:r>
      <w:r>
        <w:rPr>
          <w:spacing w:val="38"/>
        </w:rPr>
        <w:t xml:space="preserve"> </w:t>
      </w:r>
      <w:r>
        <w:t>вывеске</w:t>
      </w:r>
      <w:r>
        <w:rPr>
          <w:spacing w:val="38"/>
        </w:rPr>
        <w:t xml:space="preserve"> </w:t>
      </w:r>
      <w:r>
        <w:t>о</w:t>
      </w:r>
      <w:r>
        <w:rPr>
          <w:spacing w:val="36"/>
        </w:rPr>
        <w:t xml:space="preserve"> </w:t>
      </w:r>
      <w:r>
        <w:t>том,</w:t>
      </w:r>
      <w:r>
        <w:rPr>
          <w:spacing w:val="36"/>
        </w:rPr>
        <w:t xml:space="preserve"> </w:t>
      </w:r>
      <w:r>
        <w:t>что</w:t>
      </w:r>
      <w:r>
        <w:rPr>
          <w:spacing w:val="36"/>
        </w:rPr>
        <w:t xml:space="preserve"> </w:t>
      </w:r>
      <w:r>
        <w:t>продается</w:t>
      </w:r>
      <w:r>
        <w:rPr>
          <w:spacing w:val="35"/>
        </w:rPr>
        <w:t xml:space="preserve"> </w:t>
      </w:r>
      <w:r>
        <w:t>в</w:t>
      </w:r>
      <w:r>
        <w:rPr>
          <w:spacing w:val="35"/>
        </w:rPr>
        <w:t xml:space="preserve"> </w:t>
      </w:r>
      <w:r>
        <w:t>данном</w:t>
      </w:r>
      <w:r>
        <w:rPr>
          <w:spacing w:val="36"/>
        </w:rPr>
        <w:t xml:space="preserve"> </w:t>
      </w:r>
      <w:r>
        <w:t>магазине.</w:t>
      </w:r>
      <w:r>
        <w:rPr>
          <w:spacing w:val="36"/>
        </w:rPr>
        <w:t xml:space="preserve"> </w:t>
      </w:r>
      <w:r>
        <w:t>Он</w:t>
      </w:r>
      <w:r>
        <w:rPr>
          <w:spacing w:val="37"/>
        </w:rPr>
        <w:t xml:space="preserve"> </w:t>
      </w:r>
      <w:r>
        <w:t>должен</w:t>
      </w:r>
      <w:r>
        <w:rPr>
          <w:spacing w:val="37"/>
        </w:rPr>
        <w:t xml:space="preserve"> </w:t>
      </w:r>
      <w:r>
        <w:t>осмыслить,</w:t>
      </w:r>
      <w:r>
        <w:rPr>
          <w:spacing w:val="36"/>
        </w:rPr>
        <w:t xml:space="preserve"> </w:t>
      </w:r>
      <w:r>
        <w:t>что</w:t>
      </w:r>
      <w:r>
        <w:rPr>
          <w:spacing w:val="39"/>
        </w:rPr>
        <w:t xml:space="preserve"> </w:t>
      </w:r>
      <w:r>
        <w:t>написано на</w:t>
      </w:r>
      <w:r>
        <w:rPr>
          <w:spacing w:val="33"/>
        </w:rPr>
        <w:t xml:space="preserve"> </w:t>
      </w:r>
      <w:r>
        <w:t>билборде,</w:t>
      </w:r>
      <w:r>
        <w:rPr>
          <w:spacing w:val="33"/>
        </w:rPr>
        <w:t xml:space="preserve"> </w:t>
      </w:r>
      <w:r>
        <w:t>хочет</w:t>
      </w:r>
      <w:r>
        <w:rPr>
          <w:spacing w:val="32"/>
        </w:rPr>
        <w:t xml:space="preserve"> </w:t>
      </w:r>
      <w:r>
        <w:t>разобраться</w:t>
      </w:r>
      <w:r>
        <w:rPr>
          <w:spacing w:val="32"/>
        </w:rPr>
        <w:t xml:space="preserve"> </w:t>
      </w:r>
      <w:r>
        <w:t>в</w:t>
      </w:r>
      <w:r>
        <w:rPr>
          <w:spacing w:val="32"/>
        </w:rPr>
        <w:t xml:space="preserve"> </w:t>
      </w:r>
      <w:r>
        <w:t>характеристиках</w:t>
      </w:r>
      <w:r>
        <w:rPr>
          <w:spacing w:val="34"/>
        </w:rPr>
        <w:t xml:space="preserve"> </w:t>
      </w:r>
      <w:r>
        <w:t>какого-либо</w:t>
      </w:r>
      <w:r>
        <w:rPr>
          <w:spacing w:val="33"/>
        </w:rPr>
        <w:t xml:space="preserve"> </w:t>
      </w:r>
      <w:r>
        <w:t>интересующего</w:t>
      </w:r>
      <w:r>
        <w:rPr>
          <w:spacing w:val="34"/>
        </w:rPr>
        <w:t xml:space="preserve"> </w:t>
      </w:r>
      <w:r>
        <w:t>его</w:t>
      </w:r>
      <w:r>
        <w:rPr>
          <w:spacing w:val="34"/>
        </w:rPr>
        <w:t xml:space="preserve"> </w:t>
      </w:r>
      <w:r>
        <w:t>товара</w:t>
      </w:r>
      <w:r>
        <w:rPr>
          <w:spacing w:val="33"/>
        </w:rPr>
        <w:t xml:space="preserve"> </w:t>
      </w:r>
      <w:r>
        <w:t>на</w:t>
      </w:r>
      <w:r>
        <w:rPr>
          <w:spacing w:val="33"/>
        </w:rPr>
        <w:t xml:space="preserve"> </w:t>
      </w:r>
      <w:r>
        <w:t>маркетплейсе и т.д. Если раньше неслышащие люди при личной встр</w:t>
      </w:r>
      <w:r>
        <w:t>ече беседовали преимущественно с помощью жестовой речи, то сейчас общение в гаджетах вынуждает знать словесные обозначения жестов, особенно при отсутствии или невозможности видеосвязи.</w:t>
      </w:r>
    </w:p>
    <w:p w:rsidR="00D61B91" w:rsidRDefault="00AD1018">
      <w:pPr>
        <w:pStyle w:val="a3"/>
        <w:spacing w:before="3" w:line="232" w:lineRule="auto"/>
        <w:ind w:left="170" w:right="451"/>
      </w:pPr>
      <w:r>
        <w:t>Навыки общения играют ключевую роль в нашем взаимодействии, позволяя ус</w:t>
      </w:r>
      <w:r>
        <w:t xml:space="preserve">танавливать связи, де-литься своими мыслями и обмениваться информацией. Для детей с нарушениями слуха, неспособных воспри-нимать звуки и речь, коммуникация с окружением становится сложной задачей, и освоение вербального обще-ния становится особенно важным </w:t>
      </w:r>
      <w:r>
        <w:t>для обучения и взаимодействия.</w:t>
      </w:r>
    </w:p>
    <w:p w:rsidR="00D61B91" w:rsidRDefault="00AD1018">
      <w:pPr>
        <w:pStyle w:val="a3"/>
        <w:spacing w:before="3" w:line="232" w:lineRule="auto"/>
        <w:ind w:left="170" w:right="446"/>
      </w:pPr>
      <w:r>
        <w:t>Обучение неслышащих детей устной речи – это сложный и многогранный процесс, который требует ин-дивидуального</w:t>
      </w:r>
      <w:r>
        <w:rPr>
          <w:spacing w:val="23"/>
        </w:rPr>
        <w:t xml:space="preserve"> </w:t>
      </w:r>
      <w:r>
        <w:t>подхода</w:t>
      </w:r>
      <w:r>
        <w:rPr>
          <w:spacing w:val="21"/>
        </w:rPr>
        <w:t xml:space="preserve"> </w:t>
      </w:r>
      <w:r>
        <w:t>и</w:t>
      </w:r>
      <w:r>
        <w:rPr>
          <w:spacing w:val="21"/>
        </w:rPr>
        <w:t xml:space="preserve"> </w:t>
      </w:r>
      <w:r>
        <w:t>использования</w:t>
      </w:r>
      <w:r>
        <w:rPr>
          <w:spacing w:val="21"/>
        </w:rPr>
        <w:t xml:space="preserve"> </w:t>
      </w:r>
      <w:r>
        <w:t>различных</w:t>
      </w:r>
      <w:r>
        <w:rPr>
          <w:spacing w:val="19"/>
        </w:rPr>
        <w:t xml:space="preserve"> </w:t>
      </w:r>
      <w:r>
        <w:t>методов.</w:t>
      </w:r>
      <w:r>
        <w:rPr>
          <w:spacing w:val="19"/>
        </w:rPr>
        <w:t xml:space="preserve"> </w:t>
      </w:r>
      <w:r>
        <w:t>Для</w:t>
      </w:r>
      <w:r>
        <w:rPr>
          <w:spacing w:val="19"/>
        </w:rPr>
        <w:t xml:space="preserve"> </w:t>
      </w:r>
      <w:r>
        <w:t>развития</w:t>
      </w:r>
      <w:r>
        <w:rPr>
          <w:spacing w:val="21"/>
        </w:rPr>
        <w:t xml:space="preserve"> </w:t>
      </w:r>
      <w:r>
        <w:t>у</w:t>
      </w:r>
      <w:r>
        <w:rPr>
          <w:spacing w:val="20"/>
        </w:rPr>
        <w:t xml:space="preserve"> </w:t>
      </w:r>
      <w:r>
        <w:t>неслышащих</w:t>
      </w:r>
      <w:r>
        <w:rPr>
          <w:spacing w:val="19"/>
        </w:rPr>
        <w:t xml:space="preserve"> </w:t>
      </w:r>
      <w:r>
        <w:t>детей</w:t>
      </w:r>
      <w:r>
        <w:rPr>
          <w:spacing w:val="21"/>
        </w:rPr>
        <w:t xml:space="preserve"> </w:t>
      </w:r>
      <w:r>
        <w:t>стремления к</w:t>
      </w:r>
      <w:r>
        <w:rPr>
          <w:spacing w:val="-1"/>
        </w:rPr>
        <w:t xml:space="preserve"> </w:t>
      </w:r>
      <w:r>
        <w:t>языковой</w:t>
      </w:r>
      <w:r>
        <w:rPr>
          <w:spacing w:val="-1"/>
        </w:rPr>
        <w:t xml:space="preserve"> </w:t>
      </w:r>
      <w:r>
        <w:t>активности необходимо демонстрировать детям речевое поведение. Дети</w:t>
      </w:r>
      <w:r>
        <w:rPr>
          <w:spacing w:val="-1"/>
        </w:rPr>
        <w:t xml:space="preserve"> </w:t>
      </w:r>
      <w:r>
        <w:t>должны наблюдать разго-воры</w:t>
      </w:r>
      <w:r>
        <w:rPr>
          <w:spacing w:val="24"/>
        </w:rPr>
        <w:t xml:space="preserve"> </w:t>
      </w:r>
      <w:r>
        <w:t>взрослых</w:t>
      </w:r>
      <w:r>
        <w:rPr>
          <w:spacing w:val="25"/>
        </w:rPr>
        <w:t xml:space="preserve"> </w:t>
      </w:r>
      <w:r>
        <w:t>по</w:t>
      </w:r>
      <w:r>
        <w:rPr>
          <w:spacing w:val="24"/>
        </w:rPr>
        <w:t xml:space="preserve"> </w:t>
      </w:r>
      <w:r>
        <w:t>телефону,</w:t>
      </w:r>
      <w:r>
        <w:rPr>
          <w:spacing w:val="26"/>
        </w:rPr>
        <w:t xml:space="preserve"> </w:t>
      </w:r>
      <w:r>
        <w:t>устные</w:t>
      </w:r>
      <w:r>
        <w:rPr>
          <w:spacing w:val="26"/>
        </w:rPr>
        <w:t xml:space="preserve"> </w:t>
      </w:r>
      <w:r>
        <w:t>беседы</w:t>
      </w:r>
      <w:r>
        <w:rPr>
          <w:spacing w:val="26"/>
        </w:rPr>
        <w:t xml:space="preserve"> </w:t>
      </w:r>
      <w:r>
        <w:t>педагогов</w:t>
      </w:r>
      <w:r>
        <w:rPr>
          <w:spacing w:val="25"/>
        </w:rPr>
        <w:t xml:space="preserve"> </w:t>
      </w:r>
      <w:r>
        <w:t>с</w:t>
      </w:r>
      <w:r>
        <w:rPr>
          <w:spacing w:val="23"/>
        </w:rPr>
        <w:t xml:space="preserve"> </w:t>
      </w:r>
      <w:r>
        <w:t>родителями,</w:t>
      </w:r>
      <w:r>
        <w:rPr>
          <w:spacing w:val="26"/>
        </w:rPr>
        <w:t xml:space="preserve"> </w:t>
      </w:r>
      <w:r>
        <w:t>общение</w:t>
      </w:r>
      <w:r>
        <w:rPr>
          <w:spacing w:val="26"/>
        </w:rPr>
        <w:t xml:space="preserve"> </w:t>
      </w:r>
      <w:r>
        <w:t>в</w:t>
      </w:r>
      <w:r>
        <w:rPr>
          <w:spacing w:val="25"/>
        </w:rPr>
        <w:t xml:space="preserve"> </w:t>
      </w:r>
      <w:r>
        <w:t>больнице</w:t>
      </w:r>
      <w:r>
        <w:rPr>
          <w:spacing w:val="34"/>
        </w:rPr>
        <w:t xml:space="preserve"> </w:t>
      </w:r>
      <w:r>
        <w:t>с</w:t>
      </w:r>
      <w:r>
        <w:rPr>
          <w:spacing w:val="23"/>
        </w:rPr>
        <w:t xml:space="preserve"> </w:t>
      </w:r>
      <w:r>
        <w:t>врачом,</w:t>
      </w:r>
      <w:r>
        <w:rPr>
          <w:spacing w:val="24"/>
        </w:rPr>
        <w:t xml:space="preserve"> </w:t>
      </w:r>
      <w:r>
        <w:t>письмо на бумаге, показ книг с текстами, изображение слов на детских до</w:t>
      </w:r>
      <w:r>
        <w:t>сках, обдумывание игр-кроссвордов с буква-ми и словами. Дети, подражая окружающим, тоже будут пытаться произносить и писать слоги, слова. Такое поведение надо поощрять, даже если произнесение и письмо будут неверными. Ребенок должен видеть разные формы реч</w:t>
      </w:r>
      <w:r>
        <w:t>евого поведения и не должен бояться говорить, писать, пусть даже с ошибками и недочетами. У де-тей складывается положительное отношение к говорению.</w:t>
      </w:r>
    </w:p>
    <w:p w:rsidR="00D61B91" w:rsidRDefault="00AD1018">
      <w:pPr>
        <w:pStyle w:val="a3"/>
        <w:spacing w:before="8" w:line="232" w:lineRule="auto"/>
        <w:ind w:left="170" w:right="450"/>
      </w:pPr>
      <w:r>
        <w:t>Для того чтобы эффективно общаться и обмениваться информацией, детям с нарушениями слуха необ-ходимо</w:t>
      </w:r>
      <w:r>
        <w:rPr>
          <w:spacing w:val="40"/>
        </w:rPr>
        <w:t xml:space="preserve"> </w:t>
      </w:r>
      <w:r>
        <w:t>освоит</w:t>
      </w:r>
      <w:r>
        <w:t>ь</w:t>
      </w:r>
      <w:r>
        <w:rPr>
          <w:spacing w:val="40"/>
        </w:rPr>
        <w:t xml:space="preserve"> </w:t>
      </w:r>
      <w:r>
        <w:t>как</w:t>
      </w:r>
      <w:r>
        <w:rPr>
          <w:spacing w:val="40"/>
        </w:rPr>
        <w:t xml:space="preserve"> </w:t>
      </w:r>
      <w:r>
        <w:t>устную</w:t>
      </w:r>
      <w:r>
        <w:rPr>
          <w:spacing w:val="40"/>
        </w:rPr>
        <w:t xml:space="preserve"> </w:t>
      </w:r>
      <w:r>
        <w:t>речь,</w:t>
      </w:r>
      <w:r>
        <w:rPr>
          <w:spacing w:val="40"/>
        </w:rPr>
        <w:t xml:space="preserve"> </w:t>
      </w:r>
      <w:r>
        <w:t>так</w:t>
      </w:r>
      <w:r>
        <w:rPr>
          <w:spacing w:val="40"/>
        </w:rPr>
        <w:t xml:space="preserve"> </w:t>
      </w:r>
      <w:r>
        <w:t>и</w:t>
      </w:r>
      <w:r>
        <w:rPr>
          <w:spacing w:val="40"/>
        </w:rPr>
        <w:t xml:space="preserve"> </w:t>
      </w:r>
      <w:r>
        <w:t>письменную</w:t>
      </w:r>
      <w:r>
        <w:rPr>
          <w:spacing w:val="40"/>
        </w:rPr>
        <w:t xml:space="preserve"> </w:t>
      </w:r>
      <w:r>
        <w:t>речь.</w:t>
      </w:r>
      <w:r>
        <w:rPr>
          <w:spacing w:val="40"/>
        </w:rPr>
        <w:t xml:space="preserve"> </w:t>
      </w:r>
      <w:r>
        <w:t>Письменная</w:t>
      </w:r>
      <w:r>
        <w:rPr>
          <w:spacing w:val="40"/>
        </w:rPr>
        <w:t xml:space="preserve"> </w:t>
      </w:r>
      <w:r>
        <w:t>речь</w:t>
      </w:r>
      <w:r>
        <w:rPr>
          <w:spacing w:val="40"/>
        </w:rPr>
        <w:t xml:space="preserve"> </w:t>
      </w:r>
      <w:r>
        <w:t>воспринимается</w:t>
      </w:r>
      <w:r>
        <w:rPr>
          <w:spacing w:val="40"/>
        </w:rPr>
        <w:t xml:space="preserve"> </w:t>
      </w:r>
      <w:r>
        <w:t>визуально. При чтении текстов, представленных на письме, активируется не только зрение, но и кинестетические ощуще-ния от движений речевых органов.</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5"/>
      </w:pPr>
      <w:r>
        <w:lastRenderedPageBreak/>
        <w:t>В сурдопедагогике</w:t>
      </w:r>
      <w:r>
        <w:t xml:space="preserve"> «письменная речь»</w:t>
      </w:r>
      <w:r>
        <w:rPr>
          <w:spacing w:val="-3"/>
        </w:rPr>
        <w:t xml:space="preserve"> </w:t>
      </w:r>
      <w:r>
        <w:t>включает</w:t>
      </w:r>
      <w:r>
        <w:rPr>
          <w:spacing w:val="-1"/>
        </w:rPr>
        <w:t xml:space="preserve"> </w:t>
      </w:r>
      <w:r>
        <w:t>в себя не только каллиграфические навыки или простое механическое написание или списывание слов. В контексте работы с детьми с нарушениями слуха на индиви-дуальных</w:t>
      </w:r>
      <w:r>
        <w:rPr>
          <w:spacing w:val="-8"/>
        </w:rPr>
        <w:t xml:space="preserve"> </w:t>
      </w:r>
      <w:r>
        <w:t>и</w:t>
      </w:r>
      <w:r>
        <w:rPr>
          <w:spacing w:val="-9"/>
        </w:rPr>
        <w:t xml:space="preserve"> </w:t>
      </w:r>
      <w:r>
        <w:t>фронтальных</w:t>
      </w:r>
      <w:r>
        <w:rPr>
          <w:spacing w:val="-8"/>
        </w:rPr>
        <w:t xml:space="preserve"> </w:t>
      </w:r>
      <w:r>
        <w:t>занятиях</w:t>
      </w:r>
      <w:r>
        <w:rPr>
          <w:spacing w:val="-11"/>
        </w:rPr>
        <w:t xml:space="preserve"> </w:t>
      </w:r>
      <w:r>
        <w:t>этот</w:t>
      </w:r>
      <w:r>
        <w:rPr>
          <w:spacing w:val="-8"/>
        </w:rPr>
        <w:t xml:space="preserve"> </w:t>
      </w:r>
      <w:r>
        <w:t>термин</w:t>
      </w:r>
      <w:r>
        <w:rPr>
          <w:spacing w:val="-10"/>
        </w:rPr>
        <w:t xml:space="preserve"> </w:t>
      </w:r>
      <w:r>
        <w:t>охватывает</w:t>
      </w:r>
      <w:r>
        <w:rPr>
          <w:spacing w:val="-8"/>
        </w:rPr>
        <w:t xml:space="preserve"> </w:t>
      </w:r>
      <w:r>
        <w:t>также</w:t>
      </w:r>
      <w:r>
        <w:rPr>
          <w:spacing w:val="-7"/>
        </w:rPr>
        <w:t xml:space="preserve"> </w:t>
      </w:r>
      <w:r>
        <w:t>письменное</w:t>
      </w:r>
      <w:r>
        <w:rPr>
          <w:spacing w:val="-7"/>
        </w:rPr>
        <w:t xml:space="preserve"> </w:t>
      </w:r>
      <w:r>
        <w:t>визуальное</w:t>
      </w:r>
      <w:r>
        <w:rPr>
          <w:spacing w:val="-9"/>
        </w:rPr>
        <w:t xml:space="preserve"> </w:t>
      </w:r>
      <w:r>
        <w:t>обозначение</w:t>
      </w:r>
      <w:r>
        <w:rPr>
          <w:spacing w:val="-6"/>
        </w:rPr>
        <w:t xml:space="preserve"> </w:t>
      </w:r>
      <w:r>
        <w:t>предмета целым</w:t>
      </w:r>
      <w:r>
        <w:rPr>
          <w:spacing w:val="-4"/>
        </w:rPr>
        <w:t xml:space="preserve"> </w:t>
      </w:r>
      <w:r>
        <w:t>оптически-словесным</w:t>
      </w:r>
      <w:r>
        <w:rPr>
          <w:spacing w:val="-3"/>
        </w:rPr>
        <w:t xml:space="preserve"> </w:t>
      </w:r>
      <w:r>
        <w:t>символом.</w:t>
      </w:r>
      <w:r>
        <w:rPr>
          <w:spacing w:val="-5"/>
        </w:rPr>
        <w:t xml:space="preserve"> </w:t>
      </w:r>
      <w:r>
        <w:t>Это</w:t>
      </w:r>
      <w:r>
        <w:rPr>
          <w:spacing w:val="-5"/>
        </w:rPr>
        <w:t xml:space="preserve"> </w:t>
      </w:r>
      <w:r>
        <w:t>означает,</w:t>
      </w:r>
      <w:r>
        <w:rPr>
          <w:spacing w:val="-5"/>
        </w:rPr>
        <w:t xml:space="preserve"> </w:t>
      </w:r>
      <w:r>
        <w:t>что</w:t>
      </w:r>
      <w:r>
        <w:rPr>
          <w:spacing w:val="-5"/>
        </w:rPr>
        <w:t xml:space="preserve"> </w:t>
      </w:r>
      <w:r>
        <w:t>обучение</w:t>
      </w:r>
      <w:r>
        <w:rPr>
          <w:spacing w:val="-3"/>
        </w:rPr>
        <w:t xml:space="preserve"> </w:t>
      </w:r>
      <w:r>
        <w:t>письменной</w:t>
      </w:r>
      <w:r>
        <w:rPr>
          <w:spacing w:val="-6"/>
        </w:rPr>
        <w:t xml:space="preserve"> </w:t>
      </w:r>
      <w:r>
        <w:t>речи</w:t>
      </w:r>
      <w:r>
        <w:rPr>
          <w:spacing w:val="-5"/>
        </w:rPr>
        <w:t xml:space="preserve"> </w:t>
      </w:r>
      <w:r>
        <w:t>–</w:t>
      </w:r>
      <w:r>
        <w:rPr>
          <w:spacing w:val="-4"/>
        </w:rPr>
        <w:t xml:space="preserve"> </w:t>
      </w:r>
      <w:r>
        <w:t>это</w:t>
      </w:r>
      <w:r>
        <w:rPr>
          <w:spacing w:val="-3"/>
        </w:rPr>
        <w:t xml:space="preserve"> </w:t>
      </w:r>
      <w:r>
        <w:t>процесс</w:t>
      </w:r>
      <w:r>
        <w:rPr>
          <w:spacing w:val="-5"/>
        </w:rPr>
        <w:t xml:space="preserve"> </w:t>
      </w:r>
      <w:r>
        <w:t>знакомства, изучения</w:t>
      </w:r>
      <w:r>
        <w:rPr>
          <w:spacing w:val="-2"/>
        </w:rPr>
        <w:t xml:space="preserve"> </w:t>
      </w:r>
      <w:r>
        <w:t>и</w:t>
      </w:r>
      <w:r>
        <w:rPr>
          <w:spacing w:val="-3"/>
        </w:rPr>
        <w:t xml:space="preserve"> </w:t>
      </w:r>
      <w:r>
        <w:t>осмысленного</w:t>
      </w:r>
      <w:r>
        <w:rPr>
          <w:spacing w:val="-1"/>
        </w:rPr>
        <w:t xml:space="preserve"> </w:t>
      </w:r>
      <w:r>
        <w:t>запоминания</w:t>
      </w:r>
      <w:r>
        <w:rPr>
          <w:spacing w:val="-2"/>
        </w:rPr>
        <w:t xml:space="preserve"> </w:t>
      </w:r>
      <w:r>
        <w:t>словесных</w:t>
      </w:r>
      <w:r>
        <w:rPr>
          <w:spacing w:val="-2"/>
        </w:rPr>
        <w:t xml:space="preserve"> </w:t>
      </w:r>
      <w:r>
        <w:t>обозначений, которые</w:t>
      </w:r>
      <w:r>
        <w:rPr>
          <w:spacing w:val="-1"/>
        </w:rPr>
        <w:t xml:space="preserve"> </w:t>
      </w:r>
      <w:r>
        <w:t>на</w:t>
      </w:r>
      <w:r>
        <w:rPr>
          <w:spacing w:val="-1"/>
        </w:rPr>
        <w:t xml:space="preserve"> </w:t>
      </w:r>
      <w:r>
        <w:t>начальном</w:t>
      </w:r>
      <w:r>
        <w:rPr>
          <w:spacing w:val="-1"/>
        </w:rPr>
        <w:t xml:space="preserve"> </w:t>
      </w:r>
      <w:r>
        <w:t>этапе</w:t>
      </w:r>
      <w:r>
        <w:rPr>
          <w:spacing w:val="-1"/>
        </w:rPr>
        <w:t xml:space="preserve"> </w:t>
      </w:r>
      <w:r>
        <w:t>представлены</w:t>
      </w:r>
      <w:r>
        <w:rPr>
          <w:spacing w:val="-1"/>
        </w:rPr>
        <w:t xml:space="preserve"> </w:t>
      </w:r>
      <w:r>
        <w:t>для ребен</w:t>
      </w:r>
      <w:r>
        <w:t>ка</w:t>
      </w:r>
      <w:r>
        <w:rPr>
          <w:spacing w:val="23"/>
        </w:rPr>
        <w:t xml:space="preserve"> </w:t>
      </w:r>
      <w:r>
        <w:t>в</w:t>
      </w:r>
      <w:r>
        <w:rPr>
          <w:spacing w:val="23"/>
        </w:rPr>
        <w:t xml:space="preserve"> </w:t>
      </w:r>
      <w:r>
        <w:t>виде</w:t>
      </w:r>
      <w:r>
        <w:rPr>
          <w:spacing w:val="23"/>
        </w:rPr>
        <w:t xml:space="preserve"> </w:t>
      </w:r>
      <w:r>
        <w:t>табличек</w:t>
      </w:r>
      <w:r>
        <w:rPr>
          <w:spacing w:val="23"/>
        </w:rPr>
        <w:t xml:space="preserve"> </w:t>
      </w:r>
      <w:r>
        <w:t>со</w:t>
      </w:r>
      <w:r>
        <w:rPr>
          <w:spacing w:val="25"/>
        </w:rPr>
        <w:t xml:space="preserve"> </w:t>
      </w:r>
      <w:r>
        <w:t>словами.</w:t>
      </w:r>
      <w:r>
        <w:rPr>
          <w:spacing w:val="24"/>
        </w:rPr>
        <w:t xml:space="preserve"> </w:t>
      </w:r>
      <w:r>
        <w:t>Письменная</w:t>
      </w:r>
      <w:r>
        <w:rPr>
          <w:spacing w:val="23"/>
        </w:rPr>
        <w:t xml:space="preserve"> </w:t>
      </w:r>
      <w:r>
        <w:t>речь</w:t>
      </w:r>
      <w:r>
        <w:rPr>
          <w:spacing w:val="23"/>
        </w:rPr>
        <w:t xml:space="preserve"> </w:t>
      </w:r>
      <w:r>
        <w:t>в</w:t>
      </w:r>
      <w:r>
        <w:rPr>
          <w:spacing w:val="23"/>
        </w:rPr>
        <w:t xml:space="preserve"> </w:t>
      </w:r>
      <w:r>
        <w:t>сурдопедагогике</w:t>
      </w:r>
      <w:r>
        <w:rPr>
          <w:spacing w:val="24"/>
        </w:rPr>
        <w:t xml:space="preserve"> </w:t>
      </w:r>
      <w:r>
        <w:t>–</w:t>
      </w:r>
      <w:r>
        <w:rPr>
          <w:spacing w:val="25"/>
        </w:rPr>
        <w:t xml:space="preserve"> </w:t>
      </w:r>
      <w:r>
        <w:t>это</w:t>
      </w:r>
      <w:r>
        <w:rPr>
          <w:spacing w:val="24"/>
        </w:rPr>
        <w:t xml:space="preserve"> </w:t>
      </w:r>
      <w:r>
        <w:t>не</w:t>
      </w:r>
      <w:r>
        <w:rPr>
          <w:spacing w:val="23"/>
        </w:rPr>
        <w:t xml:space="preserve"> </w:t>
      </w:r>
      <w:r>
        <w:t>просто</w:t>
      </w:r>
      <w:r>
        <w:rPr>
          <w:spacing w:val="24"/>
        </w:rPr>
        <w:t xml:space="preserve"> </w:t>
      </w:r>
      <w:r>
        <w:t>навык,</w:t>
      </w:r>
      <w:r>
        <w:rPr>
          <w:spacing w:val="23"/>
        </w:rPr>
        <w:t xml:space="preserve"> </w:t>
      </w:r>
      <w:r>
        <w:t>связанный с письмом букв, это процесс, включающий восприятие глобального образа слова, анализ, понимание, запоми-нание, использование в пассивном и активном словаре. Если ребенок усвоит смысловую нагрузку слов, то он сможет в дальнейшем использовать язык к</w:t>
      </w:r>
      <w:r>
        <w:t>ак средство общения.</w:t>
      </w:r>
    </w:p>
    <w:p w:rsidR="00D61B91" w:rsidRDefault="00AD1018">
      <w:pPr>
        <w:pStyle w:val="a3"/>
        <w:spacing w:before="2"/>
        <w:ind w:right="162"/>
      </w:pPr>
      <w:r>
        <w:t>Освоение письменной речи у детей с нарушениями слуха требует особого подхода, который учитывает их потребности и восприятие мира. В результате обучения, ребенок, еще не умея читать, знает, какая табличка со словом относится к данному п</w:t>
      </w:r>
      <w:r>
        <w:t>редмету (например, табличка [СТУЛ] к предмету, на котором сидит ребенок). Чем</w:t>
      </w:r>
      <w:r>
        <w:rPr>
          <w:spacing w:val="-6"/>
        </w:rPr>
        <w:t xml:space="preserve"> </w:t>
      </w:r>
      <w:r>
        <w:t>раньше</w:t>
      </w:r>
      <w:r>
        <w:rPr>
          <w:spacing w:val="-4"/>
        </w:rPr>
        <w:t xml:space="preserve"> </w:t>
      </w:r>
      <w:r>
        <w:t>начнется</w:t>
      </w:r>
      <w:r>
        <w:rPr>
          <w:spacing w:val="-7"/>
        </w:rPr>
        <w:t xml:space="preserve"> </w:t>
      </w:r>
      <w:r>
        <w:t>обучение,</w:t>
      </w:r>
      <w:r>
        <w:rPr>
          <w:spacing w:val="-7"/>
        </w:rPr>
        <w:t xml:space="preserve"> </w:t>
      </w:r>
      <w:r>
        <w:t>тем</w:t>
      </w:r>
      <w:r>
        <w:rPr>
          <w:spacing w:val="-6"/>
        </w:rPr>
        <w:t xml:space="preserve"> </w:t>
      </w:r>
      <w:r>
        <w:t>лучше.</w:t>
      </w:r>
      <w:r>
        <w:rPr>
          <w:spacing w:val="-4"/>
        </w:rPr>
        <w:t xml:space="preserve"> </w:t>
      </w:r>
      <w:r>
        <w:t>Специфика</w:t>
      </w:r>
      <w:r>
        <w:rPr>
          <w:spacing w:val="-4"/>
        </w:rPr>
        <w:t xml:space="preserve"> </w:t>
      </w:r>
      <w:r>
        <w:t>обучения</w:t>
      </w:r>
      <w:r>
        <w:rPr>
          <w:spacing w:val="-7"/>
        </w:rPr>
        <w:t xml:space="preserve"> </w:t>
      </w:r>
      <w:r>
        <w:t>неслышащих</w:t>
      </w:r>
      <w:r>
        <w:rPr>
          <w:spacing w:val="-6"/>
        </w:rPr>
        <w:t xml:space="preserve"> </w:t>
      </w:r>
      <w:r>
        <w:t>детей</w:t>
      </w:r>
      <w:r>
        <w:rPr>
          <w:spacing w:val="-5"/>
        </w:rPr>
        <w:t xml:space="preserve"> </w:t>
      </w:r>
      <w:r>
        <w:t>на</w:t>
      </w:r>
      <w:r>
        <w:rPr>
          <w:spacing w:val="-4"/>
        </w:rPr>
        <w:t xml:space="preserve"> </w:t>
      </w:r>
      <w:r>
        <w:t>начальном</w:t>
      </w:r>
      <w:r>
        <w:rPr>
          <w:spacing w:val="-6"/>
        </w:rPr>
        <w:t xml:space="preserve"> </w:t>
      </w:r>
      <w:r>
        <w:t>этапе</w:t>
      </w:r>
      <w:r>
        <w:rPr>
          <w:spacing w:val="-4"/>
        </w:rPr>
        <w:t xml:space="preserve"> </w:t>
      </w:r>
      <w:r>
        <w:t>заклю-чается в</w:t>
      </w:r>
      <w:r>
        <w:rPr>
          <w:spacing w:val="14"/>
        </w:rPr>
        <w:t xml:space="preserve"> </w:t>
      </w:r>
      <w:r>
        <w:t>том, чтобы</w:t>
      </w:r>
      <w:r>
        <w:rPr>
          <w:spacing w:val="14"/>
        </w:rPr>
        <w:t xml:space="preserve"> </w:t>
      </w:r>
      <w:r>
        <w:t>воспитанник запомнил</w:t>
      </w:r>
      <w:r>
        <w:rPr>
          <w:spacing w:val="14"/>
        </w:rPr>
        <w:t xml:space="preserve"> </w:t>
      </w:r>
      <w:r>
        <w:t>как можно</w:t>
      </w:r>
      <w:r>
        <w:rPr>
          <w:spacing w:val="15"/>
        </w:rPr>
        <w:t xml:space="preserve"> </w:t>
      </w:r>
      <w:r>
        <w:t>больше</w:t>
      </w:r>
      <w:r>
        <w:rPr>
          <w:spacing w:val="14"/>
        </w:rPr>
        <w:t xml:space="preserve"> </w:t>
      </w:r>
      <w:r>
        <w:t>табличек (письменных о</w:t>
      </w:r>
      <w:r>
        <w:t>бозначений</w:t>
      </w:r>
      <w:r>
        <w:rPr>
          <w:spacing w:val="14"/>
        </w:rPr>
        <w:t xml:space="preserve"> </w:t>
      </w:r>
      <w:r>
        <w:t>предметов и</w:t>
      </w:r>
      <w:r>
        <w:rPr>
          <w:spacing w:val="-13"/>
        </w:rPr>
        <w:t xml:space="preserve"> </w:t>
      </w:r>
      <w:r>
        <w:t>явлений)</w:t>
      </w:r>
      <w:r>
        <w:rPr>
          <w:spacing w:val="-12"/>
        </w:rPr>
        <w:t xml:space="preserve"> </w:t>
      </w:r>
      <w:r>
        <w:t>глобально.</w:t>
      </w:r>
      <w:r>
        <w:rPr>
          <w:spacing w:val="-13"/>
        </w:rPr>
        <w:t xml:space="preserve"> </w:t>
      </w:r>
      <w:r>
        <w:t>Письменная</w:t>
      </w:r>
      <w:r>
        <w:rPr>
          <w:spacing w:val="-12"/>
        </w:rPr>
        <w:t xml:space="preserve"> </w:t>
      </w:r>
      <w:r>
        <w:t>речь</w:t>
      </w:r>
      <w:r>
        <w:rPr>
          <w:spacing w:val="-13"/>
        </w:rPr>
        <w:t xml:space="preserve"> </w:t>
      </w:r>
      <w:r>
        <w:t>помогает</w:t>
      </w:r>
      <w:r>
        <w:rPr>
          <w:spacing w:val="-12"/>
        </w:rPr>
        <w:t xml:space="preserve"> </w:t>
      </w:r>
      <w:r>
        <w:t>увеличить</w:t>
      </w:r>
      <w:r>
        <w:rPr>
          <w:spacing w:val="-13"/>
        </w:rPr>
        <w:t xml:space="preserve"> </w:t>
      </w:r>
      <w:r>
        <w:t>словарный</w:t>
      </w:r>
      <w:r>
        <w:rPr>
          <w:spacing w:val="-12"/>
        </w:rPr>
        <w:t xml:space="preserve"> </w:t>
      </w:r>
      <w:r>
        <w:t>запас</w:t>
      </w:r>
      <w:r>
        <w:rPr>
          <w:spacing w:val="-13"/>
        </w:rPr>
        <w:t xml:space="preserve"> </w:t>
      </w:r>
      <w:r>
        <w:t>учащихся,</w:t>
      </w:r>
      <w:r>
        <w:rPr>
          <w:spacing w:val="-12"/>
        </w:rPr>
        <w:t xml:space="preserve"> </w:t>
      </w:r>
      <w:r>
        <w:t>а</w:t>
      </w:r>
      <w:r>
        <w:rPr>
          <w:spacing w:val="-13"/>
        </w:rPr>
        <w:t xml:space="preserve"> </w:t>
      </w:r>
      <w:r>
        <w:t>в</w:t>
      </w:r>
      <w:r>
        <w:rPr>
          <w:spacing w:val="-12"/>
        </w:rPr>
        <w:t xml:space="preserve"> </w:t>
      </w:r>
      <w:r>
        <w:t>дальнейшем</w:t>
      </w:r>
      <w:r>
        <w:rPr>
          <w:spacing w:val="-13"/>
        </w:rPr>
        <w:t xml:space="preserve"> </w:t>
      </w:r>
      <w:r>
        <w:t>позволя-ет</w:t>
      </w:r>
      <w:r>
        <w:rPr>
          <w:spacing w:val="-10"/>
        </w:rPr>
        <w:t xml:space="preserve"> </w:t>
      </w:r>
      <w:r>
        <w:t>им</w:t>
      </w:r>
      <w:r>
        <w:rPr>
          <w:spacing w:val="-9"/>
        </w:rPr>
        <w:t xml:space="preserve"> </w:t>
      </w:r>
      <w:r>
        <w:t>выражать</w:t>
      </w:r>
      <w:r>
        <w:rPr>
          <w:spacing w:val="-11"/>
        </w:rPr>
        <w:t xml:space="preserve"> </w:t>
      </w:r>
      <w:r>
        <w:t>свои</w:t>
      </w:r>
      <w:r>
        <w:rPr>
          <w:spacing w:val="-10"/>
        </w:rPr>
        <w:t xml:space="preserve"> </w:t>
      </w:r>
      <w:r>
        <w:t>мысли</w:t>
      </w:r>
      <w:r>
        <w:rPr>
          <w:spacing w:val="-9"/>
        </w:rPr>
        <w:t xml:space="preserve"> </w:t>
      </w:r>
      <w:r>
        <w:t>и</w:t>
      </w:r>
      <w:r>
        <w:rPr>
          <w:spacing w:val="-13"/>
        </w:rPr>
        <w:t xml:space="preserve"> </w:t>
      </w:r>
      <w:r>
        <w:t>чувства.</w:t>
      </w:r>
      <w:r>
        <w:rPr>
          <w:spacing w:val="-11"/>
        </w:rPr>
        <w:t xml:space="preserve"> </w:t>
      </w:r>
      <w:r>
        <w:t>Такие</w:t>
      </w:r>
      <w:r>
        <w:rPr>
          <w:spacing w:val="-9"/>
        </w:rPr>
        <w:t xml:space="preserve"> </w:t>
      </w:r>
      <w:r>
        <w:t>дети</w:t>
      </w:r>
      <w:r>
        <w:rPr>
          <w:spacing w:val="-11"/>
        </w:rPr>
        <w:t xml:space="preserve"> </w:t>
      </w:r>
      <w:r>
        <w:t>не</w:t>
      </w:r>
      <w:r>
        <w:rPr>
          <w:spacing w:val="-9"/>
        </w:rPr>
        <w:t xml:space="preserve"> </w:t>
      </w:r>
      <w:r>
        <w:t>всегда</w:t>
      </w:r>
      <w:r>
        <w:rPr>
          <w:spacing w:val="-9"/>
        </w:rPr>
        <w:t xml:space="preserve"> </w:t>
      </w:r>
      <w:r>
        <w:t>смогут</w:t>
      </w:r>
      <w:r>
        <w:rPr>
          <w:spacing w:val="-10"/>
        </w:rPr>
        <w:t xml:space="preserve"> </w:t>
      </w:r>
      <w:r>
        <w:t>воспринимать</w:t>
      </w:r>
      <w:r>
        <w:rPr>
          <w:spacing w:val="-9"/>
        </w:rPr>
        <w:t xml:space="preserve"> </w:t>
      </w:r>
      <w:r>
        <w:t>язык</w:t>
      </w:r>
      <w:r>
        <w:rPr>
          <w:spacing w:val="-10"/>
        </w:rPr>
        <w:t xml:space="preserve"> </w:t>
      </w:r>
      <w:r>
        <w:t>в</w:t>
      </w:r>
      <w:r>
        <w:rPr>
          <w:spacing w:val="-10"/>
        </w:rPr>
        <w:t xml:space="preserve"> </w:t>
      </w:r>
      <w:r>
        <w:t>привычной</w:t>
      </w:r>
      <w:r>
        <w:rPr>
          <w:spacing w:val="-10"/>
        </w:rPr>
        <w:t xml:space="preserve"> </w:t>
      </w:r>
      <w:r>
        <w:t>для</w:t>
      </w:r>
      <w:r>
        <w:rPr>
          <w:spacing w:val="-10"/>
        </w:rPr>
        <w:t xml:space="preserve"> </w:t>
      </w:r>
      <w:r>
        <w:t>нас</w:t>
      </w:r>
      <w:r>
        <w:rPr>
          <w:spacing w:val="-9"/>
        </w:rPr>
        <w:t xml:space="preserve"> </w:t>
      </w:r>
      <w:r>
        <w:t>фор-ме, поэтому важно развивать их способность к использованию письменного языка как средства общения.</w:t>
      </w:r>
    </w:p>
    <w:p w:rsidR="00D61B91" w:rsidRDefault="00AD1018">
      <w:pPr>
        <w:pStyle w:val="a3"/>
        <w:spacing w:before="1"/>
        <w:ind w:right="163"/>
      </w:pPr>
      <w:r>
        <w:t>При обучении важно использовать наглядные материалы, такие как картинки и жесты, которые помогут детям</w:t>
      </w:r>
      <w:r>
        <w:rPr>
          <w:spacing w:val="-2"/>
        </w:rPr>
        <w:t xml:space="preserve"> </w:t>
      </w:r>
      <w:r>
        <w:t>понять</w:t>
      </w:r>
      <w:r>
        <w:rPr>
          <w:spacing w:val="-6"/>
        </w:rPr>
        <w:t xml:space="preserve"> </w:t>
      </w:r>
      <w:r>
        <w:t>соответствие</w:t>
      </w:r>
      <w:r>
        <w:rPr>
          <w:spacing w:val="-6"/>
        </w:rPr>
        <w:t xml:space="preserve"> </w:t>
      </w:r>
      <w:r>
        <w:t>между</w:t>
      </w:r>
      <w:r>
        <w:rPr>
          <w:spacing w:val="-8"/>
        </w:rPr>
        <w:t xml:space="preserve"> </w:t>
      </w:r>
      <w:r>
        <w:t>словами</w:t>
      </w:r>
      <w:r>
        <w:rPr>
          <w:spacing w:val="-8"/>
        </w:rPr>
        <w:t xml:space="preserve"> </w:t>
      </w:r>
      <w:r>
        <w:t>и</w:t>
      </w:r>
      <w:r>
        <w:rPr>
          <w:spacing w:val="-6"/>
        </w:rPr>
        <w:t xml:space="preserve"> </w:t>
      </w:r>
      <w:r>
        <w:t>их</w:t>
      </w:r>
      <w:r>
        <w:rPr>
          <w:spacing w:val="-8"/>
        </w:rPr>
        <w:t xml:space="preserve"> </w:t>
      </w:r>
      <w:r>
        <w:t>значениями.</w:t>
      </w:r>
      <w:r>
        <w:rPr>
          <w:spacing w:val="-6"/>
        </w:rPr>
        <w:t xml:space="preserve"> </w:t>
      </w:r>
      <w:r>
        <w:t>Одним</w:t>
      </w:r>
      <w:r>
        <w:rPr>
          <w:spacing w:val="-6"/>
        </w:rPr>
        <w:t xml:space="preserve"> </w:t>
      </w:r>
      <w:r>
        <w:t>из</w:t>
      </w:r>
      <w:r>
        <w:rPr>
          <w:spacing w:val="-6"/>
        </w:rPr>
        <w:t xml:space="preserve"> </w:t>
      </w:r>
      <w:r>
        <w:t>главных</w:t>
      </w:r>
      <w:r>
        <w:rPr>
          <w:spacing w:val="-7"/>
        </w:rPr>
        <w:t xml:space="preserve"> </w:t>
      </w:r>
      <w:r>
        <w:t>методов</w:t>
      </w:r>
      <w:r>
        <w:rPr>
          <w:spacing w:val="-7"/>
        </w:rPr>
        <w:t xml:space="preserve"> </w:t>
      </w:r>
      <w:r>
        <w:t>в</w:t>
      </w:r>
      <w:r>
        <w:rPr>
          <w:spacing w:val="-7"/>
        </w:rPr>
        <w:t xml:space="preserve"> </w:t>
      </w:r>
      <w:r>
        <w:t>обучении</w:t>
      </w:r>
      <w:r>
        <w:rPr>
          <w:spacing w:val="-8"/>
        </w:rPr>
        <w:t xml:space="preserve"> </w:t>
      </w:r>
      <w:r>
        <w:t>является</w:t>
      </w:r>
      <w:r>
        <w:rPr>
          <w:spacing w:val="-7"/>
        </w:rPr>
        <w:t xml:space="preserve"> </w:t>
      </w:r>
      <w:r>
        <w:t>ис-</w:t>
      </w:r>
      <w:r>
        <w:rPr>
          <w:spacing w:val="-2"/>
        </w:rPr>
        <w:t xml:space="preserve">пользование визуальных материалов. Использование картинок, схем, видео, графиков, жестового языка помогает </w:t>
      </w:r>
      <w:r>
        <w:t>детям</w:t>
      </w:r>
      <w:r>
        <w:rPr>
          <w:spacing w:val="-9"/>
        </w:rPr>
        <w:t xml:space="preserve"> </w:t>
      </w:r>
      <w:r>
        <w:t>понять</w:t>
      </w:r>
      <w:r>
        <w:rPr>
          <w:spacing w:val="-10"/>
        </w:rPr>
        <w:t xml:space="preserve"> </w:t>
      </w:r>
      <w:r>
        <w:t>структуру</w:t>
      </w:r>
      <w:r>
        <w:rPr>
          <w:spacing w:val="-9"/>
        </w:rPr>
        <w:t xml:space="preserve"> </w:t>
      </w:r>
      <w:r>
        <w:t>языка</w:t>
      </w:r>
      <w:r>
        <w:rPr>
          <w:spacing w:val="-10"/>
        </w:rPr>
        <w:t xml:space="preserve"> </w:t>
      </w:r>
      <w:r>
        <w:t>и</w:t>
      </w:r>
      <w:r>
        <w:rPr>
          <w:spacing w:val="-9"/>
        </w:rPr>
        <w:t xml:space="preserve"> </w:t>
      </w:r>
      <w:r>
        <w:t>его</w:t>
      </w:r>
      <w:r>
        <w:rPr>
          <w:spacing w:val="-9"/>
        </w:rPr>
        <w:t xml:space="preserve"> </w:t>
      </w:r>
      <w:r>
        <w:t>грамматические</w:t>
      </w:r>
      <w:r>
        <w:rPr>
          <w:spacing w:val="-10"/>
        </w:rPr>
        <w:t xml:space="preserve"> </w:t>
      </w:r>
      <w:r>
        <w:t>особенности.</w:t>
      </w:r>
      <w:r>
        <w:rPr>
          <w:spacing w:val="-10"/>
        </w:rPr>
        <w:t xml:space="preserve"> </w:t>
      </w:r>
      <w:r>
        <w:t>Использование</w:t>
      </w:r>
      <w:r>
        <w:rPr>
          <w:spacing w:val="-10"/>
        </w:rPr>
        <w:t xml:space="preserve"> </w:t>
      </w:r>
      <w:r>
        <w:t>таких</w:t>
      </w:r>
      <w:r>
        <w:rPr>
          <w:spacing w:val="-9"/>
        </w:rPr>
        <w:t xml:space="preserve"> </w:t>
      </w:r>
      <w:r>
        <w:t>наглядностей</w:t>
      </w:r>
      <w:r>
        <w:rPr>
          <w:spacing w:val="-11"/>
        </w:rPr>
        <w:t xml:space="preserve"> </w:t>
      </w:r>
      <w:r>
        <w:t>необ</w:t>
      </w:r>
      <w:r>
        <w:t>ходи-мо,</w:t>
      </w:r>
      <w:r>
        <w:rPr>
          <w:spacing w:val="-4"/>
        </w:rPr>
        <w:t xml:space="preserve"> </w:t>
      </w:r>
      <w:r>
        <w:t>чтобы</w:t>
      </w:r>
      <w:r>
        <w:rPr>
          <w:spacing w:val="-4"/>
        </w:rPr>
        <w:t xml:space="preserve"> </w:t>
      </w:r>
      <w:r>
        <w:t>облегчить</w:t>
      </w:r>
      <w:r>
        <w:rPr>
          <w:spacing w:val="-2"/>
        </w:rPr>
        <w:t xml:space="preserve"> </w:t>
      </w:r>
      <w:r>
        <w:t>понимание</w:t>
      </w:r>
      <w:r>
        <w:rPr>
          <w:spacing w:val="-4"/>
        </w:rPr>
        <w:t xml:space="preserve"> </w:t>
      </w:r>
      <w:r>
        <w:t>и</w:t>
      </w:r>
      <w:r>
        <w:rPr>
          <w:spacing w:val="-5"/>
        </w:rPr>
        <w:t xml:space="preserve"> </w:t>
      </w:r>
      <w:r>
        <w:t>запоминание</w:t>
      </w:r>
      <w:r>
        <w:rPr>
          <w:spacing w:val="-4"/>
        </w:rPr>
        <w:t xml:space="preserve"> </w:t>
      </w:r>
      <w:r>
        <w:t>материала.</w:t>
      </w:r>
      <w:r>
        <w:rPr>
          <w:spacing w:val="-4"/>
        </w:rPr>
        <w:t xml:space="preserve"> </w:t>
      </w:r>
      <w:r>
        <w:t>Чтобы</w:t>
      </w:r>
      <w:r>
        <w:rPr>
          <w:spacing w:val="-4"/>
        </w:rPr>
        <w:t xml:space="preserve"> </w:t>
      </w:r>
      <w:r>
        <w:t>закреплять</w:t>
      </w:r>
      <w:r>
        <w:rPr>
          <w:spacing w:val="-2"/>
        </w:rPr>
        <w:t xml:space="preserve"> </w:t>
      </w:r>
      <w:r>
        <w:t>новые</w:t>
      </w:r>
      <w:r>
        <w:rPr>
          <w:spacing w:val="-4"/>
        </w:rPr>
        <w:t xml:space="preserve"> </w:t>
      </w:r>
      <w:r>
        <w:t>знания,</w:t>
      </w:r>
      <w:r>
        <w:rPr>
          <w:spacing w:val="-4"/>
        </w:rPr>
        <w:t xml:space="preserve"> </w:t>
      </w:r>
      <w:r>
        <w:t>необходимы</w:t>
      </w:r>
      <w:r>
        <w:rPr>
          <w:spacing w:val="-4"/>
        </w:rPr>
        <w:t xml:space="preserve"> </w:t>
      </w:r>
      <w:r>
        <w:t>повто-рение и практика. Жестовый язык может стать фундаментом для освоения письменной речи. К примеру, знаки жестового</w:t>
      </w:r>
      <w:r>
        <w:rPr>
          <w:spacing w:val="-8"/>
        </w:rPr>
        <w:t xml:space="preserve"> </w:t>
      </w:r>
      <w:r>
        <w:t>языка</w:t>
      </w:r>
      <w:r>
        <w:rPr>
          <w:spacing w:val="-8"/>
        </w:rPr>
        <w:t xml:space="preserve"> </w:t>
      </w:r>
      <w:r>
        <w:t>можно</w:t>
      </w:r>
      <w:r>
        <w:rPr>
          <w:spacing w:val="-8"/>
        </w:rPr>
        <w:t xml:space="preserve"> </w:t>
      </w:r>
      <w:r>
        <w:t>применять</w:t>
      </w:r>
      <w:r>
        <w:rPr>
          <w:spacing w:val="-8"/>
        </w:rPr>
        <w:t xml:space="preserve"> </w:t>
      </w:r>
      <w:r>
        <w:t>для</w:t>
      </w:r>
      <w:r>
        <w:rPr>
          <w:spacing w:val="-9"/>
        </w:rPr>
        <w:t xml:space="preserve"> </w:t>
      </w:r>
      <w:r>
        <w:t>разъяснения</w:t>
      </w:r>
      <w:r>
        <w:rPr>
          <w:spacing w:val="-8"/>
        </w:rPr>
        <w:t xml:space="preserve"> </w:t>
      </w:r>
      <w:r>
        <w:t>новых</w:t>
      </w:r>
      <w:r>
        <w:rPr>
          <w:spacing w:val="-10"/>
        </w:rPr>
        <w:t xml:space="preserve"> </w:t>
      </w:r>
      <w:r>
        <w:t>слов.</w:t>
      </w:r>
      <w:r>
        <w:rPr>
          <w:spacing w:val="-8"/>
        </w:rPr>
        <w:t xml:space="preserve"> </w:t>
      </w:r>
      <w:r>
        <w:t>Это</w:t>
      </w:r>
      <w:r>
        <w:rPr>
          <w:spacing w:val="-8"/>
        </w:rPr>
        <w:t xml:space="preserve"> </w:t>
      </w:r>
      <w:r>
        <w:t>может</w:t>
      </w:r>
      <w:r>
        <w:rPr>
          <w:spacing w:val="-9"/>
        </w:rPr>
        <w:t xml:space="preserve"> </w:t>
      </w:r>
      <w:r>
        <w:t>означать</w:t>
      </w:r>
      <w:r>
        <w:rPr>
          <w:spacing w:val="-7"/>
        </w:rPr>
        <w:t xml:space="preserve"> </w:t>
      </w:r>
      <w:r>
        <w:t>использование</w:t>
      </w:r>
      <w:r>
        <w:rPr>
          <w:spacing w:val="-7"/>
        </w:rPr>
        <w:t xml:space="preserve"> </w:t>
      </w:r>
      <w:r>
        <w:t>жестов</w:t>
      </w:r>
      <w:r>
        <w:rPr>
          <w:spacing w:val="-9"/>
        </w:rPr>
        <w:t xml:space="preserve"> </w:t>
      </w:r>
      <w:r>
        <w:t>в</w:t>
      </w:r>
      <w:r>
        <w:rPr>
          <w:spacing w:val="-8"/>
        </w:rPr>
        <w:t xml:space="preserve"> </w:t>
      </w:r>
      <w:r>
        <w:t>ка-честве</w:t>
      </w:r>
      <w:r>
        <w:rPr>
          <w:spacing w:val="-7"/>
        </w:rPr>
        <w:t xml:space="preserve"> </w:t>
      </w:r>
      <w:r>
        <w:t>переходного</w:t>
      </w:r>
      <w:r>
        <w:rPr>
          <w:spacing w:val="-6"/>
        </w:rPr>
        <w:t xml:space="preserve"> </w:t>
      </w:r>
      <w:r>
        <w:t>этапа</w:t>
      </w:r>
      <w:r>
        <w:rPr>
          <w:spacing w:val="-6"/>
        </w:rPr>
        <w:t xml:space="preserve"> </w:t>
      </w:r>
      <w:r>
        <w:t>к</w:t>
      </w:r>
      <w:r>
        <w:rPr>
          <w:spacing w:val="-7"/>
        </w:rPr>
        <w:t xml:space="preserve"> </w:t>
      </w:r>
      <w:r>
        <w:t>развитию</w:t>
      </w:r>
      <w:r>
        <w:rPr>
          <w:spacing w:val="-4"/>
        </w:rPr>
        <w:t xml:space="preserve"> </w:t>
      </w:r>
      <w:r>
        <w:t>письме</w:t>
      </w:r>
      <w:r>
        <w:t>нной</w:t>
      </w:r>
      <w:r>
        <w:rPr>
          <w:spacing w:val="-7"/>
        </w:rPr>
        <w:t xml:space="preserve"> </w:t>
      </w:r>
      <w:r>
        <w:t>коммуникации.</w:t>
      </w:r>
      <w:r>
        <w:rPr>
          <w:spacing w:val="-4"/>
        </w:rPr>
        <w:t xml:space="preserve"> </w:t>
      </w:r>
      <w:r>
        <w:t>Жестовый</w:t>
      </w:r>
      <w:r>
        <w:rPr>
          <w:spacing w:val="-7"/>
        </w:rPr>
        <w:t xml:space="preserve"> </w:t>
      </w:r>
      <w:r>
        <w:t>язык</w:t>
      </w:r>
      <w:r>
        <w:rPr>
          <w:spacing w:val="-5"/>
        </w:rPr>
        <w:t xml:space="preserve"> </w:t>
      </w:r>
      <w:r>
        <w:t>помогает</w:t>
      </w:r>
      <w:r>
        <w:rPr>
          <w:spacing w:val="-7"/>
        </w:rPr>
        <w:t xml:space="preserve"> </w:t>
      </w:r>
      <w:r>
        <w:t>детям</w:t>
      </w:r>
      <w:r>
        <w:rPr>
          <w:spacing w:val="-4"/>
        </w:rPr>
        <w:t xml:space="preserve"> </w:t>
      </w:r>
      <w:r>
        <w:t>понять</w:t>
      </w:r>
      <w:r>
        <w:rPr>
          <w:spacing w:val="-6"/>
        </w:rPr>
        <w:t xml:space="preserve"> </w:t>
      </w:r>
      <w:r>
        <w:t>струк-туру</w:t>
      </w:r>
      <w:r>
        <w:rPr>
          <w:spacing w:val="-8"/>
        </w:rPr>
        <w:t xml:space="preserve"> </w:t>
      </w:r>
      <w:r>
        <w:t>языка</w:t>
      </w:r>
      <w:r>
        <w:rPr>
          <w:spacing w:val="-8"/>
        </w:rPr>
        <w:t xml:space="preserve"> </w:t>
      </w:r>
      <w:r>
        <w:t>и</w:t>
      </w:r>
      <w:r>
        <w:rPr>
          <w:spacing w:val="-10"/>
        </w:rPr>
        <w:t xml:space="preserve"> </w:t>
      </w:r>
      <w:r>
        <w:t>развивать</w:t>
      </w:r>
      <w:r>
        <w:rPr>
          <w:spacing w:val="-7"/>
        </w:rPr>
        <w:t xml:space="preserve"> </w:t>
      </w:r>
      <w:r>
        <w:t>навыки</w:t>
      </w:r>
      <w:r>
        <w:rPr>
          <w:spacing w:val="-10"/>
        </w:rPr>
        <w:t xml:space="preserve"> </w:t>
      </w:r>
      <w:r>
        <w:t>общения.</w:t>
      </w:r>
      <w:r>
        <w:rPr>
          <w:spacing w:val="-8"/>
        </w:rPr>
        <w:t xml:space="preserve"> </w:t>
      </w:r>
      <w:r>
        <w:t>Вводя</w:t>
      </w:r>
      <w:r>
        <w:rPr>
          <w:spacing w:val="-7"/>
        </w:rPr>
        <w:t xml:space="preserve"> </w:t>
      </w:r>
      <w:r>
        <w:t>в</w:t>
      </w:r>
      <w:r>
        <w:rPr>
          <w:spacing w:val="-9"/>
        </w:rPr>
        <w:t xml:space="preserve"> </w:t>
      </w:r>
      <w:r>
        <w:t>курс</w:t>
      </w:r>
      <w:r>
        <w:rPr>
          <w:spacing w:val="-8"/>
        </w:rPr>
        <w:t xml:space="preserve"> </w:t>
      </w:r>
      <w:r>
        <w:t>обучения</w:t>
      </w:r>
      <w:r>
        <w:rPr>
          <w:spacing w:val="-7"/>
        </w:rPr>
        <w:t xml:space="preserve"> </w:t>
      </w:r>
      <w:r>
        <w:t>простые</w:t>
      </w:r>
      <w:r>
        <w:rPr>
          <w:spacing w:val="-8"/>
        </w:rPr>
        <w:t xml:space="preserve"> </w:t>
      </w:r>
      <w:r>
        <w:t>фразы</w:t>
      </w:r>
      <w:r>
        <w:rPr>
          <w:spacing w:val="-7"/>
        </w:rPr>
        <w:t xml:space="preserve"> </w:t>
      </w:r>
      <w:r>
        <w:t>и</w:t>
      </w:r>
      <w:r>
        <w:rPr>
          <w:spacing w:val="-10"/>
        </w:rPr>
        <w:t xml:space="preserve"> </w:t>
      </w:r>
      <w:r>
        <w:t>ключевые</w:t>
      </w:r>
      <w:r>
        <w:rPr>
          <w:spacing w:val="-7"/>
        </w:rPr>
        <w:t xml:space="preserve"> </w:t>
      </w:r>
      <w:r>
        <w:t>слова,</w:t>
      </w:r>
      <w:r>
        <w:rPr>
          <w:spacing w:val="-7"/>
        </w:rPr>
        <w:t xml:space="preserve"> </w:t>
      </w:r>
      <w:r>
        <w:t>педагоги</w:t>
      </w:r>
      <w:r>
        <w:rPr>
          <w:spacing w:val="-10"/>
        </w:rPr>
        <w:t xml:space="preserve"> </w:t>
      </w:r>
      <w:r>
        <w:t>спо-</w:t>
      </w:r>
      <w:r>
        <w:rPr>
          <w:spacing w:val="-2"/>
        </w:rPr>
        <w:t>собствуют</w:t>
      </w:r>
      <w:r>
        <w:rPr>
          <w:spacing w:val="-4"/>
        </w:rPr>
        <w:t xml:space="preserve"> </w:t>
      </w:r>
      <w:r>
        <w:rPr>
          <w:spacing w:val="-2"/>
        </w:rPr>
        <w:t>формированию базового словарного запаса, который</w:t>
      </w:r>
      <w:r>
        <w:rPr>
          <w:spacing w:val="-5"/>
        </w:rPr>
        <w:t xml:space="preserve"> </w:t>
      </w:r>
      <w:r>
        <w:rPr>
          <w:spacing w:val="-2"/>
        </w:rPr>
        <w:t>станет</w:t>
      </w:r>
      <w:r>
        <w:rPr>
          <w:spacing w:val="-4"/>
        </w:rPr>
        <w:t xml:space="preserve"> </w:t>
      </w:r>
      <w:r>
        <w:rPr>
          <w:spacing w:val="-2"/>
        </w:rPr>
        <w:t>основой</w:t>
      </w:r>
      <w:r>
        <w:rPr>
          <w:spacing w:val="-5"/>
        </w:rPr>
        <w:t xml:space="preserve"> </w:t>
      </w:r>
      <w:r>
        <w:rPr>
          <w:spacing w:val="-2"/>
        </w:rPr>
        <w:t xml:space="preserve">для дальнейшего развития устной </w:t>
      </w:r>
      <w:r>
        <w:t xml:space="preserve">и письменной речи. Кроме того, особое внимание следует уделять мотивирующим методам обучения. Игровые элементы, такие как: использование лото с изображениями и </w:t>
      </w:r>
      <w:r>
        <w:t>интерактивные занятия, помогают детям воспри-нимать процесс обучения как увлекательный процесс.</w:t>
      </w:r>
    </w:p>
    <w:p w:rsidR="00D61B91" w:rsidRDefault="00AD1018">
      <w:pPr>
        <w:pStyle w:val="a3"/>
        <w:spacing w:before="4"/>
        <w:ind w:left="0" w:firstLine="0"/>
        <w:jc w:val="left"/>
      </w:pPr>
      <w:r>
        <w:rPr>
          <w:noProof/>
        </w:rPr>
        <w:drawing>
          <wp:anchor distT="0" distB="0" distL="0" distR="0" simplePos="0" relativeHeight="487622144" behindDoc="1" locked="0" layoutInCell="1" allowOverlap="1">
            <wp:simplePos x="0" y="0"/>
            <wp:positionH relativeFrom="page">
              <wp:posOffset>1526539</wp:posOffset>
            </wp:positionH>
            <wp:positionV relativeFrom="paragraph">
              <wp:posOffset>164329</wp:posOffset>
            </wp:positionV>
            <wp:extent cx="2355764" cy="1550670"/>
            <wp:effectExtent l="0" t="0" r="0" b="0"/>
            <wp:wrapTopAndBottom/>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292" cstate="print"/>
                    <a:stretch>
                      <a:fillRect/>
                    </a:stretch>
                  </pic:blipFill>
                  <pic:spPr>
                    <a:xfrm>
                      <a:off x="0" y="0"/>
                      <a:ext cx="2355764" cy="1550670"/>
                    </a:xfrm>
                    <a:prstGeom prst="rect">
                      <a:avLst/>
                    </a:prstGeom>
                  </pic:spPr>
                </pic:pic>
              </a:graphicData>
            </a:graphic>
          </wp:anchor>
        </w:drawing>
      </w:r>
      <w:r>
        <w:rPr>
          <w:noProof/>
        </w:rPr>
        <w:drawing>
          <wp:anchor distT="0" distB="0" distL="0" distR="0" simplePos="0" relativeHeight="487622656" behindDoc="1" locked="0" layoutInCell="1" allowOverlap="1">
            <wp:simplePos x="0" y="0"/>
            <wp:positionH relativeFrom="page">
              <wp:posOffset>3957954</wp:posOffset>
            </wp:positionH>
            <wp:positionV relativeFrom="paragraph">
              <wp:posOffset>164329</wp:posOffset>
            </wp:positionV>
            <wp:extent cx="2454028" cy="1546478"/>
            <wp:effectExtent l="0" t="0" r="0" b="0"/>
            <wp:wrapTopAndBottom/>
            <wp:docPr id="427" name="Imag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293" cstate="print"/>
                    <a:stretch>
                      <a:fillRect/>
                    </a:stretch>
                  </pic:blipFill>
                  <pic:spPr>
                    <a:xfrm>
                      <a:off x="0" y="0"/>
                      <a:ext cx="2454028" cy="1546478"/>
                    </a:xfrm>
                    <a:prstGeom prst="rect">
                      <a:avLst/>
                    </a:prstGeom>
                  </pic:spPr>
                </pic:pic>
              </a:graphicData>
            </a:graphic>
          </wp:anchor>
        </w:drawing>
      </w:r>
    </w:p>
    <w:p w:rsidR="00D61B91" w:rsidRDefault="00D61B91">
      <w:pPr>
        <w:pStyle w:val="a3"/>
        <w:spacing w:before="58"/>
        <w:ind w:left="0" w:firstLine="0"/>
        <w:jc w:val="left"/>
      </w:pPr>
    </w:p>
    <w:p w:rsidR="00D61B91" w:rsidRDefault="00AD1018">
      <w:pPr>
        <w:pStyle w:val="a3"/>
        <w:spacing w:before="1"/>
        <w:ind w:right="166"/>
      </w:pPr>
      <w:r>
        <w:t>Многие слышащие родители детей с нарушениями слуха только в школе узнают о необходимости ис-пользования табличек со словесными обозначениями предметов. Зачастую, дети, приходя в школу, имеют очень ограниченный словарный запас. Поэтому обучение вербальным с</w:t>
      </w:r>
      <w:r>
        <w:t>редствам в большинстве случаев начи-нается только в подготовительном или</w:t>
      </w:r>
      <w:r>
        <w:rPr>
          <w:spacing w:val="-1"/>
        </w:rPr>
        <w:t xml:space="preserve"> </w:t>
      </w:r>
      <w:r>
        <w:t>первом классе резко и</w:t>
      </w:r>
      <w:r>
        <w:rPr>
          <w:spacing w:val="-1"/>
        </w:rPr>
        <w:t xml:space="preserve"> </w:t>
      </w:r>
      <w:r>
        <w:t>с большой</w:t>
      </w:r>
      <w:r>
        <w:rPr>
          <w:spacing w:val="-1"/>
        </w:rPr>
        <w:t xml:space="preserve"> </w:t>
      </w:r>
      <w:r>
        <w:t>нагрузкой</w:t>
      </w:r>
      <w:r>
        <w:rPr>
          <w:spacing w:val="-1"/>
        </w:rPr>
        <w:t xml:space="preserve"> </w:t>
      </w:r>
      <w:r>
        <w:t>на ребенка, который еще</w:t>
      </w:r>
      <w:r>
        <w:rPr>
          <w:spacing w:val="-1"/>
        </w:rPr>
        <w:t xml:space="preserve"> </w:t>
      </w:r>
      <w:r>
        <w:t>не развил навыки письма и проговаривания.</w:t>
      </w:r>
    </w:p>
    <w:p w:rsidR="00D61B91" w:rsidRDefault="00AD1018">
      <w:pPr>
        <w:pStyle w:val="a3"/>
        <w:ind w:right="163"/>
      </w:pPr>
      <w:r>
        <w:t>В</w:t>
      </w:r>
      <w:r>
        <w:rPr>
          <w:spacing w:val="-10"/>
        </w:rPr>
        <w:t xml:space="preserve"> </w:t>
      </w:r>
      <w:r>
        <w:t>процессе</w:t>
      </w:r>
      <w:r>
        <w:rPr>
          <w:spacing w:val="-9"/>
        </w:rPr>
        <w:t xml:space="preserve"> </w:t>
      </w:r>
      <w:r>
        <w:t>реабилитации</w:t>
      </w:r>
      <w:r>
        <w:rPr>
          <w:spacing w:val="-10"/>
        </w:rPr>
        <w:t xml:space="preserve"> </w:t>
      </w:r>
      <w:r>
        <w:t>детей</w:t>
      </w:r>
      <w:r>
        <w:rPr>
          <w:spacing w:val="-12"/>
        </w:rPr>
        <w:t xml:space="preserve"> </w:t>
      </w:r>
      <w:r>
        <w:t>с</w:t>
      </w:r>
      <w:r>
        <w:rPr>
          <w:spacing w:val="-9"/>
        </w:rPr>
        <w:t xml:space="preserve"> </w:t>
      </w:r>
      <w:r>
        <w:t>нарушениями</w:t>
      </w:r>
      <w:r>
        <w:rPr>
          <w:spacing w:val="-10"/>
        </w:rPr>
        <w:t xml:space="preserve"> </w:t>
      </w:r>
      <w:r>
        <w:t>слуха</w:t>
      </w:r>
      <w:r>
        <w:rPr>
          <w:spacing w:val="-10"/>
        </w:rPr>
        <w:t xml:space="preserve"> </w:t>
      </w:r>
      <w:r>
        <w:t>особое</w:t>
      </w:r>
      <w:r>
        <w:rPr>
          <w:spacing w:val="-10"/>
        </w:rPr>
        <w:t xml:space="preserve"> </w:t>
      </w:r>
      <w:r>
        <w:t>место</w:t>
      </w:r>
      <w:r>
        <w:rPr>
          <w:spacing w:val="-10"/>
        </w:rPr>
        <w:t xml:space="preserve"> </w:t>
      </w:r>
      <w:r>
        <w:t>занимают</w:t>
      </w:r>
      <w:r>
        <w:rPr>
          <w:spacing w:val="-10"/>
        </w:rPr>
        <w:t xml:space="preserve"> </w:t>
      </w:r>
      <w:r>
        <w:t>инд</w:t>
      </w:r>
      <w:r>
        <w:t>ивидуальные</w:t>
      </w:r>
      <w:r>
        <w:rPr>
          <w:spacing w:val="-9"/>
        </w:rPr>
        <w:t xml:space="preserve"> </w:t>
      </w:r>
      <w:r>
        <w:t>занятия</w:t>
      </w:r>
      <w:r>
        <w:rPr>
          <w:spacing w:val="-10"/>
        </w:rPr>
        <w:t xml:space="preserve"> </w:t>
      </w:r>
      <w:r>
        <w:t>по развитию слухового восприятия и обучению произношению. Важным методом для формирования коммуника-тивных</w:t>
      </w:r>
      <w:r>
        <w:rPr>
          <w:spacing w:val="-2"/>
        </w:rPr>
        <w:t xml:space="preserve"> </w:t>
      </w:r>
      <w:r>
        <w:t>навыков</w:t>
      </w:r>
      <w:r>
        <w:rPr>
          <w:spacing w:val="-1"/>
        </w:rPr>
        <w:t xml:space="preserve"> </w:t>
      </w:r>
      <w:r>
        <w:t>на</w:t>
      </w:r>
      <w:r>
        <w:rPr>
          <w:spacing w:val="-3"/>
        </w:rPr>
        <w:t xml:space="preserve"> </w:t>
      </w:r>
      <w:r>
        <w:t>таких</w:t>
      </w:r>
      <w:r>
        <w:rPr>
          <w:spacing w:val="-4"/>
        </w:rPr>
        <w:t xml:space="preserve"> </w:t>
      </w:r>
      <w:r>
        <w:t>занятиях</w:t>
      </w:r>
      <w:r>
        <w:rPr>
          <w:spacing w:val="-3"/>
        </w:rPr>
        <w:t xml:space="preserve"> </w:t>
      </w:r>
      <w:r>
        <w:t>является</w:t>
      </w:r>
      <w:r>
        <w:rPr>
          <w:spacing w:val="-1"/>
        </w:rPr>
        <w:t xml:space="preserve"> </w:t>
      </w:r>
      <w:r>
        <w:t>использование письменной</w:t>
      </w:r>
      <w:r>
        <w:rPr>
          <w:spacing w:val="-4"/>
        </w:rPr>
        <w:t xml:space="preserve"> </w:t>
      </w:r>
      <w:r>
        <w:t>речи</w:t>
      </w:r>
      <w:r>
        <w:rPr>
          <w:spacing w:val="-4"/>
        </w:rPr>
        <w:t xml:space="preserve"> </w:t>
      </w:r>
      <w:r>
        <w:t>(табличек</w:t>
      </w:r>
      <w:r>
        <w:rPr>
          <w:spacing w:val="-4"/>
        </w:rPr>
        <w:t xml:space="preserve"> </w:t>
      </w:r>
      <w:r>
        <w:t>слов).</w:t>
      </w:r>
      <w:r>
        <w:rPr>
          <w:spacing w:val="-1"/>
        </w:rPr>
        <w:t xml:space="preserve"> </w:t>
      </w:r>
      <w:r>
        <w:t>Постепенное</w:t>
      </w:r>
      <w:r>
        <w:rPr>
          <w:spacing w:val="-1"/>
        </w:rPr>
        <w:t xml:space="preserve"> </w:t>
      </w:r>
      <w:r>
        <w:t>вве-дение первых слов начинается с простого речевого материала – существительных, обозначающих конкретные предметы или лица. Это простые слова – таблички, произношение которых доступно детям данного возраста (ПАПА, МАМА, ДОМ, ЛОПАТА и т.д.). Слова произнос</w:t>
      </w:r>
      <w:r>
        <w:t>ятся ребенком по подражанию с педагогом. Если он</w:t>
      </w:r>
      <w:r>
        <w:rPr>
          <w:spacing w:val="80"/>
        </w:rPr>
        <w:t xml:space="preserve"> </w:t>
      </w:r>
      <w:r>
        <w:t>не</w:t>
      </w:r>
      <w:r>
        <w:rPr>
          <w:spacing w:val="-2"/>
        </w:rPr>
        <w:t xml:space="preserve"> </w:t>
      </w:r>
      <w:r>
        <w:t>может</w:t>
      </w:r>
      <w:r>
        <w:rPr>
          <w:spacing w:val="-3"/>
        </w:rPr>
        <w:t xml:space="preserve"> </w:t>
      </w:r>
      <w:r>
        <w:t>точно</w:t>
      </w:r>
      <w:r>
        <w:rPr>
          <w:spacing w:val="-2"/>
        </w:rPr>
        <w:t xml:space="preserve"> </w:t>
      </w:r>
      <w:r>
        <w:t>воспроизвести</w:t>
      </w:r>
      <w:r>
        <w:rPr>
          <w:spacing w:val="-3"/>
        </w:rPr>
        <w:t xml:space="preserve"> </w:t>
      </w:r>
      <w:r>
        <w:t>слово, достаточно</w:t>
      </w:r>
      <w:r>
        <w:rPr>
          <w:spacing w:val="-2"/>
        </w:rPr>
        <w:t xml:space="preserve"> </w:t>
      </w:r>
      <w:r>
        <w:t>похожей</w:t>
      </w:r>
      <w:r>
        <w:rPr>
          <w:spacing w:val="-3"/>
        </w:rPr>
        <w:t xml:space="preserve"> </w:t>
      </w:r>
      <w:r>
        <w:t>артикуляции</w:t>
      </w:r>
      <w:r>
        <w:rPr>
          <w:spacing w:val="-3"/>
        </w:rPr>
        <w:t xml:space="preserve"> </w:t>
      </w:r>
      <w:r>
        <w:t>с</w:t>
      </w:r>
      <w:r>
        <w:rPr>
          <w:spacing w:val="-1"/>
        </w:rPr>
        <w:t xml:space="preserve"> </w:t>
      </w:r>
      <w:r>
        <w:t>участием голоса.</w:t>
      </w:r>
      <w:r>
        <w:rPr>
          <w:spacing w:val="-2"/>
        </w:rPr>
        <w:t xml:space="preserve"> </w:t>
      </w:r>
      <w:r>
        <w:t>Ребенок</w:t>
      </w:r>
      <w:r>
        <w:rPr>
          <w:spacing w:val="-2"/>
        </w:rPr>
        <w:t xml:space="preserve"> </w:t>
      </w:r>
      <w:r>
        <w:t>учится</w:t>
      </w:r>
      <w:r>
        <w:rPr>
          <w:spacing w:val="-1"/>
        </w:rPr>
        <w:t xml:space="preserve"> </w:t>
      </w:r>
      <w:r>
        <w:t>кон-тролировать свое произношение визуально в зеркало, которое расположено перед ним. Если ребенок захочет</w:t>
      </w:r>
      <w:r>
        <w:t xml:space="preserve"> срисовать слово с таблички, педагог показывает образец и, артикулируя слово, помогает в написании. Затем проводится сопряженное проговаривание и дактилирование. Ко всем игрушкам, к которым тянется ученик, педагог подкладывает таблички – слова – обозначени</w:t>
      </w:r>
      <w:r>
        <w:t>я. В дошкольном и младшем школьном возрасте преобла-дающая продуктивная деятельность – игровая. Если ребенок заинтересовался каким-то предметом для игры, хочет взять его, педагог просит показать табличку со словесным обозначением этой игрушки. Учитель побу</w:t>
      </w:r>
      <w:r>
        <w:t>ж-дает</w:t>
      </w:r>
      <w:r>
        <w:rPr>
          <w:spacing w:val="40"/>
        </w:rPr>
        <w:t xml:space="preserve"> </w:t>
      </w:r>
      <w:r>
        <w:t>малыша</w:t>
      </w:r>
      <w:r>
        <w:rPr>
          <w:spacing w:val="40"/>
        </w:rPr>
        <w:t xml:space="preserve"> </w:t>
      </w:r>
      <w:r>
        <w:t>произнести</w:t>
      </w:r>
      <w:r>
        <w:rPr>
          <w:spacing w:val="40"/>
        </w:rPr>
        <w:t xml:space="preserve"> </w:t>
      </w:r>
      <w:r>
        <w:t>по</w:t>
      </w:r>
      <w:r>
        <w:rPr>
          <w:spacing w:val="40"/>
        </w:rPr>
        <w:t xml:space="preserve"> </w:t>
      </w:r>
      <w:r>
        <w:t>подражанию</w:t>
      </w:r>
      <w:r>
        <w:rPr>
          <w:spacing w:val="40"/>
        </w:rPr>
        <w:t xml:space="preserve"> </w:t>
      </w:r>
      <w:r>
        <w:t>(сопряженно)</w:t>
      </w:r>
      <w:r>
        <w:rPr>
          <w:spacing w:val="40"/>
        </w:rPr>
        <w:t xml:space="preserve"> </w:t>
      </w:r>
      <w:r>
        <w:t>слово</w:t>
      </w:r>
      <w:r>
        <w:rPr>
          <w:spacing w:val="40"/>
        </w:rPr>
        <w:t xml:space="preserve"> </w:t>
      </w:r>
      <w:r>
        <w:t>на</w:t>
      </w:r>
      <w:r>
        <w:rPr>
          <w:spacing w:val="40"/>
        </w:rPr>
        <w:t xml:space="preserve"> </w:t>
      </w:r>
      <w:r>
        <w:t>табличке,</w:t>
      </w:r>
      <w:r>
        <w:rPr>
          <w:spacing w:val="40"/>
        </w:rPr>
        <w:t xml:space="preserve"> </w:t>
      </w:r>
      <w:r>
        <w:t>продактилировать</w:t>
      </w:r>
      <w:r>
        <w:rPr>
          <w:spacing w:val="40"/>
        </w:rPr>
        <w:t xml:space="preserve"> </w:t>
      </w:r>
      <w:r>
        <w:t>и</w:t>
      </w:r>
      <w:r>
        <w:rPr>
          <w:spacing w:val="40"/>
        </w:rPr>
        <w:t xml:space="preserve"> </w:t>
      </w:r>
      <w:r>
        <w:t>запомнить</w:t>
      </w:r>
    </w:p>
    <w:p w:rsidR="00D61B91" w:rsidRDefault="00D61B91">
      <w:pPr>
        <w:pStyle w:val="a3"/>
        <w:sectPr w:rsidR="00D61B91">
          <w:footerReference w:type="default" r:id="rId294"/>
          <w:pgSz w:w="11920" w:h="16850"/>
          <w:pgMar w:top="1060" w:right="850" w:bottom="1360" w:left="850" w:header="0" w:footer="1161" w:gutter="0"/>
          <w:cols w:space="720"/>
        </w:sectPr>
      </w:pPr>
    </w:p>
    <w:p w:rsidR="00D61B91" w:rsidRDefault="00AD1018">
      <w:pPr>
        <w:pStyle w:val="a3"/>
        <w:spacing w:before="65"/>
        <w:ind w:left="170" w:right="448" w:firstLine="0"/>
      </w:pPr>
      <w:r>
        <w:lastRenderedPageBreak/>
        <w:t>(глобально). Игровые моменты нравятся детям и создают позитивный настрой на занятии («Чудесный мешо-чек», «Маша принесла подарки</w:t>
      </w:r>
      <w:r>
        <w:t>», «Лото»). Слухо-зрительное восприятие табличек со словами улучшает их запоминание и уточняет правильное воспроизведение (приближенную артикуляцию звуков). Педагог может предложить составить названия игрушек из магнитной азбуки, затем снова побуждает прои</w:t>
      </w:r>
      <w:r>
        <w:t>знести получивши-еся слова по подражанию и самостоятельно. Создание на уроках интересных игровых ситуаций («Покорми куклу Машу», «Что ест кукла?», «Покажи слово») положительно влияет на усвоение речевого материала и от-ношение ребенка к индивидуальным заня</w:t>
      </w:r>
      <w:r>
        <w:t>тиям. После многократного повторения учащиеся запоминают графи-ческие изображения на табличках и самостоятельно находят их при необходимости.</w:t>
      </w:r>
    </w:p>
    <w:p w:rsidR="00D61B91" w:rsidRDefault="00AD1018">
      <w:pPr>
        <w:pStyle w:val="a3"/>
        <w:spacing w:before="1"/>
        <w:ind w:left="170" w:right="449"/>
      </w:pPr>
      <w:r>
        <w:t>На фронтальных занятиях дети подписывают свои рисунки, готовят открытки с поздравлениями родите-лям, пишут «письма</w:t>
      </w:r>
      <w:r>
        <w:t>» заболевшему однокласснику, делают книжки – малышки с надписями.</w:t>
      </w:r>
    </w:p>
    <w:p w:rsidR="00D61B91" w:rsidRDefault="00AD1018">
      <w:pPr>
        <w:pStyle w:val="a3"/>
        <w:spacing w:before="7" w:line="232" w:lineRule="auto"/>
        <w:ind w:left="170" w:right="450"/>
      </w:pPr>
      <w:r>
        <w:t>Постепенно</w:t>
      </w:r>
      <w:r>
        <w:rPr>
          <w:spacing w:val="-8"/>
        </w:rPr>
        <w:t xml:space="preserve"> </w:t>
      </w:r>
      <w:r>
        <w:t>на</w:t>
      </w:r>
      <w:r>
        <w:rPr>
          <w:spacing w:val="-9"/>
        </w:rPr>
        <w:t xml:space="preserve"> </w:t>
      </w:r>
      <w:r>
        <w:t>занятиях</w:t>
      </w:r>
      <w:r>
        <w:rPr>
          <w:spacing w:val="-10"/>
        </w:rPr>
        <w:t xml:space="preserve"> </w:t>
      </w:r>
      <w:r>
        <w:t>вводятся</w:t>
      </w:r>
      <w:r>
        <w:rPr>
          <w:spacing w:val="-9"/>
        </w:rPr>
        <w:t xml:space="preserve"> </w:t>
      </w:r>
      <w:r>
        <w:t>глаголы</w:t>
      </w:r>
      <w:r>
        <w:rPr>
          <w:spacing w:val="-8"/>
        </w:rPr>
        <w:t xml:space="preserve"> </w:t>
      </w:r>
      <w:r>
        <w:t>–</w:t>
      </w:r>
      <w:r>
        <w:rPr>
          <w:spacing w:val="-8"/>
        </w:rPr>
        <w:t xml:space="preserve"> </w:t>
      </w:r>
      <w:r>
        <w:t>действия</w:t>
      </w:r>
      <w:r>
        <w:rPr>
          <w:spacing w:val="-9"/>
        </w:rPr>
        <w:t xml:space="preserve"> </w:t>
      </w:r>
      <w:r>
        <w:t>(СПИТ,</w:t>
      </w:r>
      <w:r>
        <w:rPr>
          <w:spacing w:val="-9"/>
        </w:rPr>
        <w:t xml:space="preserve"> </w:t>
      </w:r>
      <w:r>
        <w:t>СИДИТ,</w:t>
      </w:r>
      <w:r>
        <w:rPr>
          <w:spacing w:val="-9"/>
        </w:rPr>
        <w:t xml:space="preserve"> </w:t>
      </w:r>
      <w:r>
        <w:t>СТОИТ),</w:t>
      </w:r>
      <w:r>
        <w:rPr>
          <w:spacing w:val="-9"/>
        </w:rPr>
        <w:t xml:space="preserve"> </w:t>
      </w:r>
      <w:r>
        <w:t>затем</w:t>
      </w:r>
      <w:r>
        <w:rPr>
          <w:spacing w:val="-8"/>
        </w:rPr>
        <w:t xml:space="preserve"> </w:t>
      </w:r>
      <w:r>
        <w:t>дети</w:t>
      </w:r>
      <w:r>
        <w:rPr>
          <w:spacing w:val="-10"/>
        </w:rPr>
        <w:t xml:space="preserve"> </w:t>
      </w:r>
      <w:r>
        <w:t>знакомятся</w:t>
      </w:r>
      <w:r>
        <w:rPr>
          <w:spacing w:val="-9"/>
        </w:rPr>
        <w:t xml:space="preserve"> </w:t>
      </w:r>
      <w:r>
        <w:t>со словесными обозначениями признаков предметов. Все предметы, признаки, действия в процессе обучения оре-чевляются. Неслышащий ребенок понимает, что у каждого предмета есть название. Одновременно в процессе обучения</w:t>
      </w:r>
      <w:r>
        <w:rPr>
          <w:spacing w:val="-7"/>
        </w:rPr>
        <w:t xml:space="preserve"> </w:t>
      </w:r>
      <w:r>
        <w:t>происходит</w:t>
      </w:r>
      <w:r>
        <w:rPr>
          <w:spacing w:val="-7"/>
        </w:rPr>
        <w:t xml:space="preserve"> </w:t>
      </w:r>
      <w:r>
        <w:t>знакомство</w:t>
      </w:r>
      <w:r>
        <w:rPr>
          <w:spacing w:val="-6"/>
        </w:rPr>
        <w:t xml:space="preserve"> </w:t>
      </w:r>
      <w:r>
        <w:t>детей</w:t>
      </w:r>
      <w:r>
        <w:rPr>
          <w:spacing w:val="-7"/>
        </w:rPr>
        <w:t xml:space="preserve"> </w:t>
      </w:r>
      <w:r>
        <w:t>с</w:t>
      </w:r>
      <w:r>
        <w:rPr>
          <w:spacing w:val="-6"/>
        </w:rPr>
        <w:t xml:space="preserve"> </w:t>
      </w:r>
      <w:r>
        <w:t>названиям</w:t>
      </w:r>
      <w:r>
        <w:t>и</w:t>
      </w:r>
      <w:r>
        <w:rPr>
          <w:spacing w:val="-7"/>
        </w:rPr>
        <w:t xml:space="preserve"> </w:t>
      </w:r>
      <w:r>
        <w:t>явлений</w:t>
      </w:r>
      <w:r>
        <w:rPr>
          <w:spacing w:val="-7"/>
        </w:rPr>
        <w:t xml:space="preserve"> </w:t>
      </w:r>
      <w:r>
        <w:t>окружающего</w:t>
      </w:r>
      <w:r>
        <w:rPr>
          <w:spacing w:val="-6"/>
        </w:rPr>
        <w:t xml:space="preserve"> </w:t>
      </w:r>
      <w:r>
        <w:t>мира,</w:t>
      </w:r>
      <w:r>
        <w:rPr>
          <w:spacing w:val="-6"/>
        </w:rPr>
        <w:t xml:space="preserve"> </w:t>
      </w:r>
      <w:r>
        <w:t>временами</w:t>
      </w:r>
      <w:r>
        <w:rPr>
          <w:spacing w:val="-7"/>
        </w:rPr>
        <w:t xml:space="preserve"> </w:t>
      </w:r>
      <w:r>
        <w:t>года,</w:t>
      </w:r>
      <w:r>
        <w:rPr>
          <w:spacing w:val="-6"/>
        </w:rPr>
        <w:t xml:space="preserve"> </w:t>
      </w:r>
      <w:r>
        <w:t>днями</w:t>
      </w:r>
      <w:r>
        <w:rPr>
          <w:spacing w:val="-5"/>
        </w:rPr>
        <w:t xml:space="preserve"> </w:t>
      </w:r>
      <w:r>
        <w:t>неде-ли,</w:t>
      </w:r>
      <w:r>
        <w:rPr>
          <w:spacing w:val="-12"/>
        </w:rPr>
        <w:t xml:space="preserve"> </w:t>
      </w:r>
      <w:r>
        <w:t>месяцами.</w:t>
      </w:r>
      <w:r>
        <w:rPr>
          <w:spacing w:val="-11"/>
        </w:rPr>
        <w:t xml:space="preserve"> </w:t>
      </w:r>
      <w:r>
        <w:t>Следующим</w:t>
      </w:r>
      <w:r>
        <w:rPr>
          <w:spacing w:val="-11"/>
        </w:rPr>
        <w:t xml:space="preserve"> </w:t>
      </w:r>
      <w:r>
        <w:t>этапом</w:t>
      </w:r>
      <w:r>
        <w:rPr>
          <w:spacing w:val="-11"/>
        </w:rPr>
        <w:t xml:space="preserve"> </w:t>
      </w:r>
      <w:r>
        <w:t>сложность</w:t>
      </w:r>
      <w:r>
        <w:rPr>
          <w:spacing w:val="-11"/>
        </w:rPr>
        <w:t xml:space="preserve"> </w:t>
      </w:r>
      <w:r>
        <w:t>увеличивается,</w:t>
      </w:r>
      <w:r>
        <w:rPr>
          <w:spacing w:val="-11"/>
        </w:rPr>
        <w:t xml:space="preserve"> </w:t>
      </w:r>
      <w:r>
        <w:t>и</w:t>
      </w:r>
      <w:r>
        <w:rPr>
          <w:spacing w:val="-11"/>
        </w:rPr>
        <w:t xml:space="preserve"> </w:t>
      </w:r>
      <w:r>
        <w:t>учащиеся</w:t>
      </w:r>
      <w:r>
        <w:rPr>
          <w:spacing w:val="-13"/>
        </w:rPr>
        <w:t xml:space="preserve"> </w:t>
      </w:r>
      <w:r>
        <w:t>составляют</w:t>
      </w:r>
      <w:r>
        <w:rPr>
          <w:spacing w:val="-11"/>
        </w:rPr>
        <w:t xml:space="preserve"> </w:t>
      </w:r>
      <w:r>
        <w:t>короткие,</w:t>
      </w:r>
      <w:r>
        <w:rPr>
          <w:spacing w:val="-12"/>
        </w:rPr>
        <w:t xml:space="preserve"> </w:t>
      </w:r>
      <w:r>
        <w:t>а</w:t>
      </w:r>
      <w:r>
        <w:rPr>
          <w:spacing w:val="-12"/>
        </w:rPr>
        <w:t xml:space="preserve"> </w:t>
      </w:r>
      <w:r>
        <w:t>затем</w:t>
      </w:r>
      <w:r>
        <w:rPr>
          <w:spacing w:val="-11"/>
        </w:rPr>
        <w:t xml:space="preserve"> </w:t>
      </w:r>
      <w:r>
        <w:t>разверну-тые фразы. Таблички со словами используются педагогами и воспитателями в самых разных местах – в</w:t>
      </w:r>
      <w:r>
        <w:t xml:space="preserve"> школе, на детской площадке, в магазине. Они служат наглядными примерами для обучения. В столовой дети читают меню.</w:t>
      </w:r>
      <w:r>
        <w:rPr>
          <w:spacing w:val="-3"/>
        </w:rPr>
        <w:t xml:space="preserve"> </w:t>
      </w:r>
      <w:r>
        <w:t>Каждый</w:t>
      </w:r>
      <w:r>
        <w:rPr>
          <w:spacing w:val="-3"/>
        </w:rPr>
        <w:t xml:space="preserve"> </w:t>
      </w:r>
      <w:r>
        <w:t>знак</w:t>
      </w:r>
      <w:r>
        <w:rPr>
          <w:spacing w:val="-3"/>
        </w:rPr>
        <w:t xml:space="preserve"> </w:t>
      </w:r>
      <w:r>
        <w:t>или</w:t>
      </w:r>
      <w:r>
        <w:rPr>
          <w:spacing w:val="-6"/>
        </w:rPr>
        <w:t xml:space="preserve"> </w:t>
      </w:r>
      <w:r>
        <w:t>надпись</w:t>
      </w:r>
      <w:r>
        <w:rPr>
          <w:spacing w:val="-4"/>
        </w:rPr>
        <w:t xml:space="preserve"> </w:t>
      </w:r>
      <w:r>
        <w:t>становятся</w:t>
      </w:r>
      <w:r>
        <w:rPr>
          <w:spacing w:val="-5"/>
        </w:rPr>
        <w:t xml:space="preserve"> </w:t>
      </w:r>
      <w:r>
        <w:t>для</w:t>
      </w:r>
      <w:r>
        <w:rPr>
          <w:spacing w:val="-5"/>
        </w:rPr>
        <w:t xml:space="preserve"> </w:t>
      </w:r>
      <w:r>
        <w:t>ребенка</w:t>
      </w:r>
      <w:r>
        <w:rPr>
          <w:spacing w:val="-3"/>
        </w:rPr>
        <w:t xml:space="preserve"> </w:t>
      </w:r>
      <w:r>
        <w:t>мостиком</w:t>
      </w:r>
      <w:r>
        <w:rPr>
          <w:spacing w:val="-3"/>
        </w:rPr>
        <w:t xml:space="preserve"> </w:t>
      </w:r>
      <w:r>
        <w:t>между</w:t>
      </w:r>
      <w:r>
        <w:rPr>
          <w:spacing w:val="-4"/>
        </w:rPr>
        <w:t xml:space="preserve"> </w:t>
      </w:r>
      <w:r>
        <w:t>тем,</w:t>
      </w:r>
      <w:r>
        <w:rPr>
          <w:spacing w:val="-4"/>
        </w:rPr>
        <w:t xml:space="preserve"> </w:t>
      </w:r>
      <w:r>
        <w:t>что</w:t>
      </w:r>
      <w:r>
        <w:rPr>
          <w:spacing w:val="-3"/>
        </w:rPr>
        <w:t xml:space="preserve"> </w:t>
      </w:r>
      <w:r>
        <w:t>он</w:t>
      </w:r>
      <w:r>
        <w:rPr>
          <w:spacing w:val="-6"/>
        </w:rPr>
        <w:t xml:space="preserve"> </w:t>
      </w:r>
      <w:r>
        <w:t>видит,</w:t>
      </w:r>
      <w:r>
        <w:rPr>
          <w:spacing w:val="-3"/>
        </w:rPr>
        <w:t xml:space="preserve"> </w:t>
      </w:r>
      <w:r>
        <w:t>и</w:t>
      </w:r>
      <w:r>
        <w:rPr>
          <w:spacing w:val="-3"/>
        </w:rPr>
        <w:t xml:space="preserve"> </w:t>
      </w:r>
      <w:r>
        <w:t>тем,</w:t>
      </w:r>
      <w:r>
        <w:rPr>
          <w:spacing w:val="-4"/>
        </w:rPr>
        <w:t xml:space="preserve"> </w:t>
      </w:r>
      <w:r>
        <w:t>что</w:t>
      </w:r>
      <w:r>
        <w:rPr>
          <w:spacing w:val="-3"/>
        </w:rPr>
        <w:t xml:space="preserve"> </w:t>
      </w:r>
      <w:r>
        <w:t>он</w:t>
      </w:r>
      <w:r>
        <w:rPr>
          <w:spacing w:val="-3"/>
        </w:rPr>
        <w:t xml:space="preserve"> </w:t>
      </w:r>
      <w:r>
        <w:t>пони-мает.</w:t>
      </w:r>
      <w:r>
        <w:rPr>
          <w:spacing w:val="-6"/>
        </w:rPr>
        <w:t xml:space="preserve"> </w:t>
      </w:r>
      <w:r>
        <w:t>Изучение</w:t>
      </w:r>
      <w:r>
        <w:rPr>
          <w:spacing w:val="-6"/>
        </w:rPr>
        <w:t xml:space="preserve"> </w:t>
      </w:r>
      <w:r>
        <w:t>слов</w:t>
      </w:r>
      <w:r>
        <w:rPr>
          <w:spacing w:val="-5"/>
        </w:rPr>
        <w:t xml:space="preserve"> </w:t>
      </w:r>
      <w:r>
        <w:t>не</w:t>
      </w:r>
      <w:r>
        <w:rPr>
          <w:spacing w:val="-4"/>
        </w:rPr>
        <w:t xml:space="preserve"> </w:t>
      </w:r>
      <w:r>
        <w:t>должно</w:t>
      </w:r>
      <w:r>
        <w:rPr>
          <w:spacing w:val="-6"/>
        </w:rPr>
        <w:t xml:space="preserve"> </w:t>
      </w:r>
      <w:r>
        <w:t>сводиться</w:t>
      </w:r>
      <w:r>
        <w:rPr>
          <w:spacing w:val="-5"/>
        </w:rPr>
        <w:t xml:space="preserve"> </w:t>
      </w:r>
      <w:r>
        <w:t>к</w:t>
      </w:r>
      <w:r>
        <w:rPr>
          <w:spacing w:val="-8"/>
        </w:rPr>
        <w:t xml:space="preserve"> </w:t>
      </w:r>
      <w:r>
        <w:t>механическому</w:t>
      </w:r>
      <w:r>
        <w:rPr>
          <w:spacing w:val="-10"/>
        </w:rPr>
        <w:t xml:space="preserve"> </w:t>
      </w:r>
      <w:r>
        <w:t>запоминанию,</w:t>
      </w:r>
      <w:r>
        <w:rPr>
          <w:spacing w:val="-6"/>
        </w:rPr>
        <w:t xml:space="preserve"> </w:t>
      </w:r>
      <w:r>
        <w:t>оно</w:t>
      </w:r>
      <w:r>
        <w:rPr>
          <w:spacing w:val="-6"/>
        </w:rPr>
        <w:t xml:space="preserve"> </w:t>
      </w:r>
      <w:r>
        <w:t>должно</w:t>
      </w:r>
      <w:r>
        <w:rPr>
          <w:spacing w:val="-6"/>
        </w:rPr>
        <w:t xml:space="preserve"> </w:t>
      </w:r>
      <w:r>
        <w:t>быть</w:t>
      </w:r>
      <w:r>
        <w:rPr>
          <w:spacing w:val="-6"/>
        </w:rPr>
        <w:t xml:space="preserve"> </w:t>
      </w:r>
      <w:r>
        <w:t>осознанным.</w:t>
      </w:r>
    </w:p>
    <w:p w:rsidR="00D61B91" w:rsidRDefault="00AD1018">
      <w:pPr>
        <w:pStyle w:val="a3"/>
        <w:spacing w:before="9" w:line="232" w:lineRule="auto"/>
        <w:ind w:left="170" w:right="449"/>
      </w:pPr>
      <w:r>
        <w:t xml:space="preserve">Фронтальные и групповые занятия, где дети могут делиться своими мыслями и впечатлениями, стиму-лируют развитие коммуникационных навыков и способствуют обмену опытом. Таким образом, процесс </w:t>
      </w:r>
      <w:r>
        <w:t>обуче-ния становится не только учебным, но и социальным, что крайне важно для формирования личности ребенка.</w:t>
      </w:r>
    </w:p>
    <w:p w:rsidR="00D61B91" w:rsidRDefault="00AD1018">
      <w:pPr>
        <w:pStyle w:val="a3"/>
        <w:spacing w:before="2" w:line="232" w:lineRule="auto"/>
        <w:ind w:left="170" w:right="451"/>
      </w:pPr>
      <w:r>
        <w:t>На индивидуальных занятиях по формированию произношения и развитию слухового восприятия дети усваивают значения слов в различных ситуациях, уточняе</w:t>
      </w:r>
      <w:r>
        <w:t>тся звуко-буквенный состав слов, формируются раз-ные виды речевой деятельности: говорение, чтение, письмо и слушание. В различных коммуникативных ситу-ациях отрабатывается речевой материал. Все занятия в специальной школе проводятся с использованием зву-ко</w:t>
      </w:r>
      <w:r>
        <w:t>усиливающей</w:t>
      </w:r>
      <w:r>
        <w:rPr>
          <w:spacing w:val="38"/>
        </w:rPr>
        <w:t xml:space="preserve"> </w:t>
      </w:r>
      <w:r>
        <w:t>аппаратуры.</w:t>
      </w:r>
      <w:r>
        <w:rPr>
          <w:spacing w:val="40"/>
        </w:rPr>
        <w:t xml:space="preserve"> </w:t>
      </w:r>
      <w:r>
        <w:t>С</w:t>
      </w:r>
      <w:r>
        <w:rPr>
          <w:spacing w:val="38"/>
        </w:rPr>
        <w:t xml:space="preserve"> </w:t>
      </w:r>
      <w:r>
        <w:t>родителями</w:t>
      </w:r>
      <w:r>
        <w:rPr>
          <w:spacing w:val="40"/>
        </w:rPr>
        <w:t xml:space="preserve"> </w:t>
      </w:r>
      <w:r>
        <w:t>поддерживается</w:t>
      </w:r>
      <w:r>
        <w:rPr>
          <w:spacing w:val="38"/>
        </w:rPr>
        <w:t xml:space="preserve"> </w:t>
      </w:r>
      <w:r>
        <w:t>обратная</w:t>
      </w:r>
      <w:r>
        <w:rPr>
          <w:spacing w:val="40"/>
        </w:rPr>
        <w:t xml:space="preserve"> </w:t>
      </w:r>
      <w:r>
        <w:t>связь:</w:t>
      </w:r>
      <w:r>
        <w:rPr>
          <w:spacing w:val="38"/>
        </w:rPr>
        <w:t xml:space="preserve"> </w:t>
      </w:r>
      <w:r>
        <w:t>отправляются</w:t>
      </w:r>
      <w:r>
        <w:rPr>
          <w:spacing w:val="40"/>
        </w:rPr>
        <w:t xml:space="preserve"> </w:t>
      </w:r>
      <w:r>
        <w:t>видео</w:t>
      </w:r>
      <w:r>
        <w:rPr>
          <w:spacing w:val="39"/>
        </w:rPr>
        <w:t xml:space="preserve"> </w:t>
      </w:r>
      <w:r>
        <w:t>с</w:t>
      </w:r>
      <w:r>
        <w:rPr>
          <w:spacing w:val="39"/>
        </w:rPr>
        <w:t xml:space="preserve"> </w:t>
      </w:r>
      <w:r>
        <w:t>занятий с рекомендациями о дальнейшем закреплении речевых навыков.</w:t>
      </w:r>
    </w:p>
    <w:p w:rsidR="00D61B91" w:rsidRDefault="00AD1018">
      <w:pPr>
        <w:pStyle w:val="a3"/>
        <w:spacing w:before="6" w:line="232" w:lineRule="auto"/>
        <w:ind w:left="170" w:right="447"/>
      </w:pPr>
      <w:r>
        <w:t>С</w:t>
      </w:r>
      <w:r>
        <w:rPr>
          <w:spacing w:val="-12"/>
        </w:rPr>
        <w:t xml:space="preserve"> </w:t>
      </w:r>
      <w:r>
        <w:t>дошкольниками</w:t>
      </w:r>
      <w:r>
        <w:rPr>
          <w:spacing w:val="-11"/>
        </w:rPr>
        <w:t xml:space="preserve"> </w:t>
      </w:r>
      <w:r>
        <w:t>и</w:t>
      </w:r>
      <w:r>
        <w:rPr>
          <w:spacing w:val="-13"/>
        </w:rPr>
        <w:t xml:space="preserve"> </w:t>
      </w:r>
      <w:r>
        <w:t>детьми</w:t>
      </w:r>
      <w:r>
        <w:rPr>
          <w:spacing w:val="-10"/>
        </w:rPr>
        <w:t xml:space="preserve"> </w:t>
      </w:r>
      <w:r>
        <w:t>младшего</w:t>
      </w:r>
      <w:r>
        <w:rPr>
          <w:spacing w:val="-11"/>
        </w:rPr>
        <w:t xml:space="preserve"> </w:t>
      </w:r>
      <w:r>
        <w:t>школьного</w:t>
      </w:r>
      <w:r>
        <w:rPr>
          <w:spacing w:val="-11"/>
        </w:rPr>
        <w:t xml:space="preserve"> </w:t>
      </w:r>
      <w:r>
        <w:t>возраста</w:t>
      </w:r>
      <w:r>
        <w:rPr>
          <w:spacing w:val="-11"/>
        </w:rPr>
        <w:t xml:space="preserve"> </w:t>
      </w:r>
      <w:r>
        <w:t>широко</w:t>
      </w:r>
      <w:r>
        <w:rPr>
          <w:spacing w:val="-11"/>
        </w:rPr>
        <w:t xml:space="preserve"> </w:t>
      </w:r>
      <w:r>
        <w:t>используются</w:t>
      </w:r>
      <w:r>
        <w:rPr>
          <w:spacing w:val="-12"/>
        </w:rPr>
        <w:t xml:space="preserve"> </w:t>
      </w:r>
      <w:r>
        <w:t>игровые</w:t>
      </w:r>
      <w:r>
        <w:rPr>
          <w:spacing w:val="-13"/>
        </w:rPr>
        <w:t xml:space="preserve"> </w:t>
      </w:r>
      <w:r>
        <w:t>методы.</w:t>
      </w:r>
      <w:r>
        <w:rPr>
          <w:spacing w:val="-9"/>
        </w:rPr>
        <w:t xml:space="preserve"> </w:t>
      </w:r>
      <w:r>
        <w:t>Сурдо-педагог постоянно применяет таблички и карточки со словами и изображениями предметов, явлений, действий и др. Неслышащие дети</w:t>
      </w:r>
      <w:r>
        <w:rPr>
          <w:spacing w:val="-2"/>
        </w:rPr>
        <w:t xml:space="preserve"> </w:t>
      </w:r>
      <w:r>
        <w:t>сначала в игровой форме запоминают первые табличные изображения слов (игры «Ло-то»,</w:t>
      </w:r>
      <w:r>
        <w:rPr>
          <w:spacing w:val="-10"/>
        </w:rPr>
        <w:t xml:space="preserve"> </w:t>
      </w:r>
      <w:r>
        <w:t>«Назови,</w:t>
      </w:r>
      <w:r>
        <w:rPr>
          <w:spacing w:val="-12"/>
        </w:rPr>
        <w:t xml:space="preserve"> </w:t>
      </w:r>
      <w:r>
        <w:t>что</w:t>
      </w:r>
      <w:r>
        <w:rPr>
          <w:spacing w:val="-11"/>
        </w:rPr>
        <w:t xml:space="preserve"> </w:t>
      </w:r>
      <w:r>
        <w:t>это?»,</w:t>
      </w:r>
      <w:r>
        <w:rPr>
          <w:spacing w:val="-8"/>
        </w:rPr>
        <w:t xml:space="preserve"> </w:t>
      </w:r>
      <w:r>
        <w:t>«Найди</w:t>
      </w:r>
      <w:r>
        <w:rPr>
          <w:spacing w:val="-12"/>
        </w:rPr>
        <w:t xml:space="preserve"> </w:t>
      </w:r>
      <w:r>
        <w:t>лишнее»</w:t>
      </w:r>
      <w:r>
        <w:rPr>
          <w:spacing w:val="-13"/>
        </w:rPr>
        <w:t xml:space="preserve"> </w:t>
      </w:r>
      <w:r>
        <w:t>и</w:t>
      </w:r>
      <w:r>
        <w:rPr>
          <w:spacing w:val="-11"/>
        </w:rPr>
        <w:t xml:space="preserve"> </w:t>
      </w:r>
      <w:r>
        <w:t>т.д.).</w:t>
      </w:r>
      <w:r>
        <w:rPr>
          <w:spacing w:val="-12"/>
        </w:rPr>
        <w:t xml:space="preserve"> </w:t>
      </w:r>
      <w:r>
        <w:t>В</w:t>
      </w:r>
      <w:r>
        <w:rPr>
          <w:spacing w:val="-11"/>
        </w:rPr>
        <w:t xml:space="preserve"> </w:t>
      </w:r>
      <w:r>
        <w:t>дальнейшем,</w:t>
      </w:r>
      <w:r>
        <w:rPr>
          <w:spacing w:val="-10"/>
        </w:rPr>
        <w:t xml:space="preserve"> </w:t>
      </w:r>
      <w:r>
        <w:t>у</w:t>
      </w:r>
      <w:r>
        <w:rPr>
          <w:spacing w:val="-13"/>
        </w:rPr>
        <w:t xml:space="preserve"> </w:t>
      </w:r>
      <w:r>
        <w:t>дошкольников</w:t>
      </w:r>
      <w:r>
        <w:rPr>
          <w:spacing w:val="-12"/>
        </w:rPr>
        <w:t xml:space="preserve"> </w:t>
      </w:r>
      <w:r>
        <w:t>и</w:t>
      </w:r>
      <w:r>
        <w:rPr>
          <w:spacing w:val="-13"/>
        </w:rPr>
        <w:t xml:space="preserve"> </w:t>
      </w:r>
      <w:r>
        <w:t>младших</w:t>
      </w:r>
      <w:r>
        <w:rPr>
          <w:spacing w:val="-11"/>
        </w:rPr>
        <w:t xml:space="preserve"> </w:t>
      </w:r>
      <w:r>
        <w:t>школьников</w:t>
      </w:r>
      <w:r>
        <w:rPr>
          <w:spacing w:val="-13"/>
        </w:rPr>
        <w:t xml:space="preserve"> </w:t>
      </w:r>
      <w:r>
        <w:t>появля-ется</w:t>
      </w:r>
      <w:r>
        <w:rPr>
          <w:spacing w:val="-13"/>
        </w:rPr>
        <w:t xml:space="preserve"> </w:t>
      </w:r>
      <w:r>
        <w:t>заинтересованность</w:t>
      </w:r>
      <w:r>
        <w:rPr>
          <w:spacing w:val="-12"/>
        </w:rPr>
        <w:t xml:space="preserve"> </w:t>
      </w:r>
      <w:r>
        <w:t>в</w:t>
      </w:r>
      <w:r>
        <w:rPr>
          <w:spacing w:val="-13"/>
        </w:rPr>
        <w:t xml:space="preserve"> </w:t>
      </w:r>
      <w:r>
        <w:t>запоминании</w:t>
      </w:r>
      <w:r>
        <w:rPr>
          <w:spacing w:val="-12"/>
        </w:rPr>
        <w:t xml:space="preserve"> </w:t>
      </w:r>
      <w:r>
        <w:t>новых</w:t>
      </w:r>
      <w:r>
        <w:rPr>
          <w:spacing w:val="-13"/>
        </w:rPr>
        <w:t xml:space="preserve"> </w:t>
      </w:r>
      <w:r>
        <w:t>обозначений</w:t>
      </w:r>
      <w:r>
        <w:rPr>
          <w:spacing w:val="-12"/>
        </w:rPr>
        <w:t xml:space="preserve"> </w:t>
      </w:r>
      <w:r>
        <w:t>предметов,</w:t>
      </w:r>
      <w:r>
        <w:rPr>
          <w:spacing w:val="-13"/>
        </w:rPr>
        <w:t xml:space="preserve"> </w:t>
      </w:r>
      <w:r>
        <w:t>явлений,</w:t>
      </w:r>
      <w:r>
        <w:rPr>
          <w:spacing w:val="-12"/>
        </w:rPr>
        <w:t xml:space="preserve"> </w:t>
      </w:r>
      <w:r>
        <w:t>действий</w:t>
      </w:r>
      <w:r>
        <w:rPr>
          <w:spacing w:val="-13"/>
        </w:rPr>
        <w:t xml:space="preserve"> </w:t>
      </w:r>
      <w:r>
        <w:t>для</w:t>
      </w:r>
      <w:r>
        <w:rPr>
          <w:spacing w:val="-12"/>
        </w:rPr>
        <w:t xml:space="preserve"> </w:t>
      </w:r>
      <w:r>
        <w:t>общения</w:t>
      </w:r>
      <w:r>
        <w:rPr>
          <w:spacing w:val="-13"/>
        </w:rPr>
        <w:t xml:space="preserve"> </w:t>
      </w:r>
      <w:r>
        <w:t>и</w:t>
      </w:r>
      <w:r>
        <w:rPr>
          <w:spacing w:val="-12"/>
        </w:rPr>
        <w:t xml:space="preserve"> </w:t>
      </w:r>
      <w:r>
        <w:t>обмена информации.</w:t>
      </w:r>
      <w:r>
        <w:rPr>
          <w:spacing w:val="-10"/>
        </w:rPr>
        <w:t xml:space="preserve"> </w:t>
      </w:r>
      <w:r>
        <w:t>Иногда,</w:t>
      </w:r>
      <w:r>
        <w:rPr>
          <w:spacing w:val="-8"/>
        </w:rPr>
        <w:t xml:space="preserve"> </w:t>
      </w:r>
      <w:r>
        <w:t>на</w:t>
      </w:r>
      <w:r>
        <w:rPr>
          <w:spacing w:val="-8"/>
        </w:rPr>
        <w:t xml:space="preserve"> </w:t>
      </w:r>
      <w:r>
        <w:t>первоначальном</w:t>
      </w:r>
      <w:r>
        <w:rPr>
          <w:spacing w:val="-10"/>
        </w:rPr>
        <w:t xml:space="preserve"> </w:t>
      </w:r>
      <w:r>
        <w:t>этапе</w:t>
      </w:r>
      <w:r>
        <w:rPr>
          <w:spacing w:val="-8"/>
        </w:rPr>
        <w:t xml:space="preserve"> </w:t>
      </w:r>
      <w:r>
        <w:t>усвоение</w:t>
      </w:r>
      <w:r>
        <w:rPr>
          <w:spacing w:val="-8"/>
        </w:rPr>
        <w:t xml:space="preserve"> </w:t>
      </w:r>
      <w:r>
        <w:t>письменной</w:t>
      </w:r>
      <w:r>
        <w:rPr>
          <w:spacing w:val="-11"/>
        </w:rPr>
        <w:t xml:space="preserve"> </w:t>
      </w:r>
      <w:r>
        <w:t>речи</w:t>
      </w:r>
      <w:r>
        <w:rPr>
          <w:spacing w:val="-10"/>
        </w:rPr>
        <w:t xml:space="preserve"> </w:t>
      </w:r>
      <w:r>
        <w:t>из-за</w:t>
      </w:r>
      <w:r>
        <w:rPr>
          <w:spacing w:val="-8"/>
        </w:rPr>
        <w:t xml:space="preserve"> </w:t>
      </w:r>
      <w:r>
        <w:t>недостатков</w:t>
      </w:r>
      <w:r>
        <w:rPr>
          <w:spacing w:val="-9"/>
        </w:rPr>
        <w:t xml:space="preserve"> </w:t>
      </w:r>
      <w:r>
        <w:t>мыслительной</w:t>
      </w:r>
      <w:r>
        <w:rPr>
          <w:spacing w:val="-10"/>
        </w:rPr>
        <w:t xml:space="preserve"> </w:t>
      </w:r>
      <w:r>
        <w:t>дея-тельности</w:t>
      </w:r>
      <w:r>
        <w:rPr>
          <w:spacing w:val="-4"/>
        </w:rPr>
        <w:t xml:space="preserve"> </w:t>
      </w:r>
      <w:r>
        <w:t>и</w:t>
      </w:r>
      <w:r>
        <w:rPr>
          <w:spacing w:val="-6"/>
        </w:rPr>
        <w:t xml:space="preserve"> </w:t>
      </w:r>
      <w:r>
        <w:t>сенсомоторной</w:t>
      </w:r>
      <w:r>
        <w:rPr>
          <w:spacing w:val="-4"/>
        </w:rPr>
        <w:t xml:space="preserve"> </w:t>
      </w:r>
      <w:r>
        <w:t>сферы</w:t>
      </w:r>
      <w:r>
        <w:rPr>
          <w:spacing w:val="-4"/>
        </w:rPr>
        <w:t xml:space="preserve"> </w:t>
      </w:r>
      <w:r>
        <w:t>затруднено.</w:t>
      </w:r>
      <w:r>
        <w:rPr>
          <w:spacing w:val="-5"/>
        </w:rPr>
        <w:t xml:space="preserve"> </w:t>
      </w:r>
      <w:r>
        <w:t>В</w:t>
      </w:r>
      <w:r>
        <w:rPr>
          <w:spacing w:val="-2"/>
        </w:rPr>
        <w:t xml:space="preserve"> </w:t>
      </w:r>
      <w:r>
        <w:t>начале</w:t>
      </w:r>
      <w:r>
        <w:rPr>
          <w:spacing w:val="-3"/>
        </w:rPr>
        <w:t xml:space="preserve"> </w:t>
      </w:r>
      <w:r>
        <w:t>обучения</w:t>
      </w:r>
      <w:r>
        <w:rPr>
          <w:spacing w:val="-4"/>
        </w:rPr>
        <w:t xml:space="preserve"> </w:t>
      </w:r>
      <w:r>
        <w:t>у</w:t>
      </w:r>
      <w:r>
        <w:rPr>
          <w:spacing w:val="-6"/>
        </w:rPr>
        <w:t xml:space="preserve"> </w:t>
      </w:r>
      <w:r>
        <w:t>дошкольников</w:t>
      </w:r>
      <w:r>
        <w:rPr>
          <w:spacing w:val="-6"/>
        </w:rPr>
        <w:t xml:space="preserve"> </w:t>
      </w:r>
      <w:r>
        <w:t>еще</w:t>
      </w:r>
      <w:r>
        <w:rPr>
          <w:spacing w:val="-5"/>
        </w:rPr>
        <w:t xml:space="preserve"> </w:t>
      </w:r>
      <w:r>
        <w:t>нет</w:t>
      </w:r>
      <w:r>
        <w:rPr>
          <w:spacing w:val="-4"/>
        </w:rPr>
        <w:t xml:space="preserve"> </w:t>
      </w:r>
      <w:r>
        <w:t>внимания</w:t>
      </w:r>
      <w:r>
        <w:rPr>
          <w:spacing w:val="-4"/>
        </w:rPr>
        <w:t xml:space="preserve"> </w:t>
      </w:r>
      <w:r>
        <w:t>к</w:t>
      </w:r>
      <w:r>
        <w:rPr>
          <w:spacing w:val="-6"/>
        </w:rPr>
        <w:t xml:space="preserve"> </w:t>
      </w:r>
      <w:r>
        <w:t>единице языка,</w:t>
      </w:r>
      <w:r>
        <w:rPr>
          <w:spacing w:val="-4"/>
        </w:rPr>
        <w:t xml:space="preserve"> </w:t>
      </w:r>
      <w:r>
        <w:t>поэтому</w:t>
      </w:r>
      <w:r>
        <w:rPr>
          <w:spacing w:val="-7"/>
        </w:rPr>
        <w:t xml:space="preserve"> </w:t>
      </w:r>
      <w:r>
        <w:t>обучение</w:t>
      </w:r>
      <w:r>
        <w:rPr>
          <w:spacing w:val="-4"/>
        </w:rPr>
        <w:t xml:space="preserve"> </w:t>
      </w:r>
      <w:r>
        <w:t>словесным</w:t>
      </w:r>
      <w:r>
        <w:rPr>
          <w:spacing w:val="-3"/>
        </w:rPr>
        <w:t xml:space="preserve"> </w:t>
      </w:r>
      <w:r>
        <w:t>обозначениям</w:t>
      </w:r>
      <w:r>
        <w:rPr>
          <w:spacing w:val="-1"/>
        </w:rPr>
        <w:t xml:space="preserve"> </w:t>
      </w:r>
      <w:r>
        <w:t>–</w:t>
      </w:r>
      <w:r>
        <w:rPr>
          <w:spacing w:val="-3"/>
        </w:rPr>
        <w:t xml:space="preserve"> </w:t>
      </w:r>
      <w:r>
        <w:t>это</w:t>
      </w:r>
      <w:r>
        <w:rPr>
          <w:spacing w:val="-3"/>
        </w:rPr>
        <w:t xml:space="preserve"> </w:t>
      </w:r>
      <w:r>
        <w:t>довольно</w:t>
      </w:r>
      <w:r>
        <w:rPr>
          <w:spacing w:val="-3"/>
        </w:rPr>
        <w:t xml:space="preserve"> </w:t>
      </w:r>
      <w:r>
        <w:t>сложный</w:t>
      </w:r>
      <w:r>
        <w:rPr>
          <w:spacing w:val="-2"/>
        </w:rPr>
        <w:t xml:space="preserve"> </w:t>
      </w:r>
      <w:r>
        <w:t>процесс.</w:t>
      </w:r>
      <w:r>
        <w:rPr>
          <w:spacing w:val="-4"/>
        </w:rPr>
        <w:t xml:space="preserve"> </w:t>
      </w:r>
      <w:r>
        <w:t>Важно</w:t>
      </w:r>
      <w:r>
        <w:rPr>
          <w:spacing w:val="-1"/>
        </w:rPr>
        <w:t xml:space="preserve"> </w:t>
      </w:r>
      <w:r>
        <w:t>учитывать</w:t>
      </w:r>
      <w:r>
        <w:rPr>
          <w:spacing w:val="-2"/>
        </w:rPr>
        <w:t xml:space="preserve"> </w:t>
      </w:r>
      <w:r>
        <w:t>индиви-дуальные</w:t>
      </w:r>
      <w:r>
        <w:rPr>
          <w:spacing w:val="-1"/>
        </w:rPr>
        <w:t xml:space="preserve"> </w:t>
      </w:r>
      <w:r>
        <w:t>особенности</w:t>
      </w:r>
      <w:r>
        <w:rPr>
          <w:spacing w:val="-3"/>
        </w:rPr>
        <w:t xml:space="preserve"> </w:t>
      </w:r>
      <w:r>
        <w:t>каждого</w:t>
      </w:r>
      <w:r>
        <w:rPr>
          <w:spacing w:val="-1"/>
        </w:rPr>
        <w:t xml:space="preserve"> </w:t>
      </w:r>
      <w:r>
        <w:t>ребенка,</w:t>
      </w:r>
      <w:r>
        <w:rPr>
          <w:spacing w:val="-1"/>
        </w:rPr>
        <w:t xml:space="preserve"> </w:t>
      </w:r>
      <w:r>
        <w:t>так</w:t>
      </w:r>
      <w:r>
        <w:rPr>
          <w:spacing w:val="-2"/>
        </w:rPr>
        <w:t xml:space="preserve"> </w:t>
      </w:r>
      <w:r>
        <w:t>как</w:t>
      </w:r>
      <w:r>
        <w:rPr>
          <w:spacing w:val="-2"/>
        </w:rPr>
        <w:t xml:space="preserve"> </w:t>
      </w:r>
      <w:r>
        <w:t>степень восприятия</w:t>
      </w:r>
      <w:r>
        <w:rPr>
          <w:spacing w:val="-2"/>
        </w:rPr>
        <w:t xml:space="preserve"> </w:t>
      </w:r>
      <w:r>
        <w:t>информации</w:t>
      </w:r>
      <w:r>
        <w:rPr>
          <w:spacing w:val="-3"/>
        </w:rPr>
        <w:t xml:space="preserve"> </w:t>
      </w:r>
      <w:r>
        <w:t>и</w:t>
      </w:r>
      <w:r>
        <w:rPr>
          <w:spacing w:val="-1"/>
        </w:rPr>
        <w:t xml:space="preserve"> </w:t>
      </w:r>
      <w:r>
        <w:t>навыков усвоения</w:t>
      </w:r>
      <w:r>
        <w:rPr>
          <w:spacing w:val="-2"/>
        </w:rPr>
        <w:t xml:space="preserve"> </w:t>
      </w:r>
      <w:r>
        <w:t>письмен-ной</w:t>
      </w:r>
      <w:r>
        <w:rPr>
          <w:spacing w:val="-9"/>
        </w:rPr>
        <w:t xml:space="preserve"> </w:t>
      </w:r>
      <w:r>
        <w:t>речи</w:t>
      </w:r>
      <w:r>
        <w:rPr>
          <w:spacing w:val="-9"/>
        </w:rPr>
        <w:t xml:space="preserve"> </w:t>
      </w:r>
      <w:r>
        <w:t>могут</w:t>
      </w:r>
      <w:r>
        <w:rPr>
          <w:spacing w:val="-7"/>
        </w:rPr>
        <w:t xml:space="preserve"> </w:t>
      </w:r>
      <w:r>
        <w:t>значительно</w:t>
      </w:r>
      <w:r>
        <w:rPr>
          <w:spacing w:val="-6"/>
        </w:rPr>
        <w:t xml:space="preserve"> </w:t>
      </w:r>
      <w:r>
        <w:t>различаться.</w:t>
      </w:r>
      <w:r>
        <w:rPr>
          <w:spacing w:val="-6"/>
        </w:rPr>
        <w:t xml:space="preserve"> </w:t>
      </w:r>
      <w:r>
        <w:t>На</w:t>
      </w:r>
      <w:r>
        <w:rPr>
          <w:spacing w:val="-9"/>
        </w:rPr>
        <w:t xml:space="preserve"> </w:t>
      </w:r>
      <w:r>
        <w:t>занятиях</w:t>
      </w:r>
      <w:r>
        <w:rPr>
          <w:spacing w:val="-8"/>
        </w:rPr>
        <w:t xml:space="preserve"> </w:t>
      </w:r>
      <w:r>
        <w:t>используется</w:t>
      </w:r>
      <w:r>
        <w:rPr>
          <w:spacing w:val="-7"/>
        </w:rPr>
        <w:t xml:space="preserve"> </w:t>
      </w:r>
      <w:r>
        <w:t>подражание</w:t>
      </w:r>
      <w:r>
        <w:rPr>
          <w:spacing w:val="-6"/>
        </w:rPr>
        <w:t xml:space="preserve"> </w:t>
      </w:r>
      <w:r>
        <w:t>и</w:t>
      </w:r>
      <w:r>
        <w:rPr>
          <w:spacing w:val="-9"/>
        </w:rPr>
        <w:t xml:space="preserve"> </w:t>
      </w:r>
      <w:r>
        <w:t>совместное</w:t>
      </w:r>
      <w:r>
        <w:rPr>
          <w:spacing w:val="-9"/>
        </w:rPr>
        <w:t xml:space="preserve"> </w:t>
      </w:r>
      <w:r>
        <w:t>сопряженное</w:t>
      </w:r>
      <w:r>
        <w:rPr>
          <w:spacing w:val="-6"/>
        </w:rPr>
        <w:t xml:space="preserve"> </w:t>
      </w:r>
      <w:r>
        <w:t>про-говаривание. В подготовительном классе допускается приближенное прого</w:t>
      </w:r>
      <w:r>
        <w:t>варивание слов согласно принятой сокращенной системе фонем (Рау Ф.Ф., Слезина Н.Ф.).</w:t>
      </w:r>
    </w:p>
    <w:p w:rsidR="00D61B91" w:rsidRDefault="00AD1018">
      <w:pPr>
        <w:pStyle w:val="a3"/>
        <w:spacing w:before="11" w:line="232" w:lineRule="auto"/>
        <w:ind w:left="170" w:right="446"/>
      </w:pPr>
      <w:r>
        <w:t>В начальный период речь учащихся отличается примитивностью, неточностью и ограниченным словар-ным запасом: «МАМА МАГАЗИН ИГРА» (Мама купила в магазине игрушку). После выхо</w:t>
      </w:r>
      <w:r>
        <w:t>дных или каникул, дети, желая рассказать о новых эмоциональных впечатлениях (ездил в село, увидел домашних животных), ис-</w:t>
      </w:r>
      <w:r>
        <w:rPr>
          <w:spacing w:val="-2"/>
        </w:rPr>
        <w:t>пользуют</w:t>
      </w:r>
      <w:r>
        <w:rPr>
          <w:spacing w:val="-3"/>
        </w:rPr>
        <w:t xml:space="preserve"> </w:t>
      </w:r>
      <w:r>
        <w:rPr>
          <w:spacing w:val="-2"/>
        </w:rPr>
        <w:t>жестовую</w:t>
      </w:r>
      <w:r>
        <w:rPr>
          <w:spacing w:val="-5"/>
        </w:rPr>
        <w:t xml:space="preserve"> </w:t>
      </w:r>
      <w:r>
        <w:rPr>
          <w:spacing w:val="-2"/>
        </w:rPr>
        <w:t>речь,</w:t>
      </w:r>
      <w:r>
        <w:rPr>
          <w:spacing w:val="-4"/>
        </w:rPr>
        <w:t xml:space="preserve"> </w:t>
      </w:r>
      <w:r>
        <w:rPr>
          <w:spacing w:val="-2"/>
        </w:rPr>
        <w:t>которую</w:t>
      </w:r>
      <w:r>
        <w:rPr>
          <w:spacing w:val="-3"/>
        </w:rPr>
        <w:t xml:space="preserve"> </w:t>
      </w:r>
      <w:r>
        <w:rPr>
          <w:spacing w:val="-2"/>
        </w:rPr>
        <w:t>педагог</w:t>
      </w:r>
      <w:r>
        <w:rPr>
          <w:spacing w:val="-3"/>
        </w:rPr>
        <w:t xml:space="preserve"> </w:t>
      </w:r>
      <w:r>
        <w:rPr>
          <w:spacing w:val="-2"/>
        </w:rPr>
        <w:t>помогает</w:t>
      </w:r>
      <w:r>
        <w:rPr>
          <w:spacing w:val="-3"/>
        </w:rPr>
        <w:t xml:space="preserve"> </w:t>
      </w:r>
      <w:r>
        <w:rPr>
          <w:spacing w:val="-2"/>
        </w:rPr>
        <w:t>перевести</w:t>
      </w:r>
      <w:r>
        <w:rPr>
          <w:spacing w:val="-4"/>
        </w:rPr>
        <w:t xml:space="preserve"> </w:t>
      </w:r>
      <w:r>
        <w:rPr>
          <w:spacing w:val="-2"/>
        </w:rPr>
        <w:t>в</w:t>
      </w:r>
      <w:r>
        <w:rPr>
          <w:spacing w:val="-3"/>
        </w:rPr>
        <w:t xml:space="preserve"> </w:t>
      </w:r>
      <w:r>
        <w:rPr>
          <w:spacing w:val="-2"/>
        </w:rPr>
        <w:t>вербальную форму</w:t>
      </w:r>
      <w:r>
        <w:rPr>
          <w:spacing w:val="-6"/>
        </w:rPr>
        <w:t xml:space="preserve"> </w:t>
      </w:r>
      <w:r>
        <w:rPr>
          <w:spacing w:val="-2"/>
        </w:rPr>
        <w:t>и таким</w:t>
      </w:r>
      <w:r>
        <w:rPr>
          <w:spacing w:val="-4"/>
        </w:rPr>
        <w:t xml:space="preserve"> </w:t>
      </w:r>
      <w:r>
        <w:rPr>
          <w:spacing w:val="-2"/>
        </w:rPr>
        <w:t>образом</w:t>
      </w:r>
      <w:r>
        <w:rPr>
          <w:spacing w:val="-4"/>
        </w:rPr>
        <w:t xml:space="preserve"> </w:t>
      </w:r>
      <w:r>
        <w:rPr>
          <w:spacing w:val="-2"/>
        </w:rPr>
        <w:t>дети</w:t>
      </w:r>
      <w:r>
        <w:rPr>
          <w:spacing w:val="-4"/>
        </w:rPr>
        <w:t xml:space="preserve"> </w:t>
      </w:r>
      <w:r>
        <w:rPr>
          <w:spacing w:val="-2"/>
        </w:rPr>
        <w:t xml:space="preserve">узнают </w:t>
      </w:r>
      <w:r>
        <w:t>новые слова, основанные на каком-то событии. Это стимулирует развитие коммуникационных навыков воспи-танников,</w:t>
      </w:r>
      <w:r>
        <w:rPr>
          <w:spacing w:val="-11"/>
        </w:rPr>
        <w:t xml:space="preserve"> </w:t>
      </w:r>
      <w:r>
        <w:t>расширяется</w:t>
      </w:r>
      <w:r>
        <w:rPr>
          <w:spacing w:val="-10"/>
        </w:rPr>
        <w:t xml:space="preserve"> </w:t>
      </w:r>
      <w:r>
        <w:t>их</w:t>
      </w:r>
      <w:r>
        <w:rPr>
          <w:spacing w:val="-12"/>
        </w:rPr>
        <w:t xml:space="preserve"> </w:t>
      </w:r>
      <w:r>
        <w:t>активный</w:t>
      </w:r>
      <w:r>
        <w:rPr>
          <w:spacing w:val="-10"/>
        </w:rPr>
        <w:t xml:space="preserve"> </w:t>
      </w:r>
      <w:r>
        <w:t>и</w:t>
      </w:r>
      <w:r>
        <w:rPr>
          <w:spacing w:val="-12"/>
        </w:rPr>
        <w:t xml:space="preserve"> </w:t>
      </w:r>
      <w:r>
        <w:t>пассивный</w:t>
      </w:r>
      <w:r>
        <w:rPr>
          <w:spacing w:val="-12"/>
        </w:rPr>
        <w:t xml:space="preserve"> </w:t>
      </w:r>
      <w:r>
        <w:t>словарь.</w:t>
      </w:r>
      <w:r>
        <w:rPr>
          <w:spacing w:val="-11"/>
        </w:rPr>
        <w:t xml:space="preserve"> </w:t>
      </w:r>
      <w:r>
        <w:t>Таким</w:t>
      </w:r>
      <w:r>
        <w:rPr>
          <w:spacing w:val="-11"/>
        </w:rPr>
        <w:t xml:space="preserve"> </w:t>
      </w:r>
      <w:r>
        <w:t>образом,</w:t>
      </w:r>
      <w:r>
        <w:rPr>
          <w:spacing w:val="-9"/>
        </w:rPr>
        <w:t xml:space="preserve"> </w:t>
      </w:r>
      <w:r>
        <w:t>процесс</w:t>
      </w:r>
      <w:r>
        <w:rPr>
          <w:spacing w:val="-11"/>
        </w:rPr>
        <w:t xml:space="preserve"> </w:t>
      </w:r>
      <w:r>
        <w:t>обучения</w:t>
      </w:r>
      <w:r>
        <w:rPr>
          <w:spacing w:val="-12"/>
        </w:rPr>
        <w:t xml:space="preserve"> </w:t>
      </w:r>
      <w:r>
        <w:t>становится</w:t>
      </w:r>
      <w:r>
        <w:rPr>
          <w:spacing w:val="-10"/>
        </w:rPr>
        <w:t xml:space="preserve"> </w:t>
      </w:r>
      <w:r>
        <w:t>не</w:t>
      </w:r>
      <w:r>
        <w:rPr>
          <w:spacing w:val="-9"/>
        </w:rPr>
        <w:t xml:space="preserve"> </w:t>
      </w:r>
      <w:r>
        <w:t>толь-ко</w:t>
      </w:r>
      <w:r>
        <w:rPr>
          <w:spacing w:val="-1"/>
        </w:rPr>
        <w:t xml:space="preserve"> </w:t>
      </w:r>
      <w:r>
        <w:t>учебным,</w:t>
      </w:r>
      <w:r>
        <w:rPr>
          <w:spacing w:val="-2"/>
        </w:rPr>
        <w:t xml:space="preserve"> </w:t>
      </w:r>
      <w:r>
        <w:t>но</w:t>
      </w:r>
      <w:r>
        <w:rPr>
          <w:spacing w:val="-4"/>
        </w:rPr>
        <w:t xml:space="preserve"> </w:t>
      </w:r>
      <w:r>
        <w:t>и</w:t>
      </w:r>
      <w:r>
        <w:rPr>
          <w:spacing w:val="-6"/>
        </w:rPr>
        <w:t xml:space="preserve"> </w:t>
      </w:r>
      <w:r>
        <w:t>социальным,</w:t>
      </w:r>
      <w:r>
        <w:rPr>
          <w:spacing w:val="-4"/>
        </w:rPr>
        <w:t xml:space="preserve"> </w:t>
      </w:r>
      <w:r>
        <w:t>что</w:t>
      </w:r>
      <w:r>
        <w:rPr>
          <w:spacing w:val="-4"/>
        </w:rPr>
        <w:t xml:space="preserve"> </w:t>
      </w:r>
      <w:r>
        <w:t>крайне</w:t>
      </w:r>
      <w:r>
        <w:rPr>
          <w:spacing w:val="-4"/>
        </w:rPr>
        <w:t xml:space="preserve"> </w:t>
      </w:r>
      <w:r>
        <w:t>важно</w:t>
      </w:r>
      <w:r>
        <w:rPr>
          <w:spacing w:val="-4"/>
        </w:rPr>
        <w:t xml:space="preserve"> </w:t>
      </w:r>
      <w:r>
        <w:t>для</w:t>
      </w:r>
      <w:r>
        <w:rPr>
          <w:spacing w:val="-5"/>
        </w:rPr>
        <w:t xml:space="preserve"> </w:t>
      </w:r>
      <w:r>
        <w:t>формирования</w:t>
      </w:r>
      <w:r>
        <w:rPr>
          <w:spacing w:val="-3"/>
        </w:rPr>
        <w:t xml:space="preserve"> </w:t>
      </w:r>
      <w:r>
        <w:t>личности</w:t>
      </w:r>
      <w:r>
        <w:rPr>
          <w:spacing w:val="-6"/>
        </w:rPr>
        <w:t xml:space="preserve"> </w:t>
      </w:r>
      <w:r>
        <w:t>ребенка.</w:t>
      </w:r>
    </w:p>
    <w:p w:rsidR="00D61B91" w:rsidRDefault="00AD1018">
      <w:pPr>
        <w:pStyle w:val="a3"/>
        <w:spacing w:before="3"/>
        <w:ind w:left="0" w:firstLine="0"/>
        <w:jc w:val="left"/>
        <w:rPr>
          <w:sz w:val="19"/>
        </w:rPr>
      </w:pPr>
      <w:r>
        <w:rPr>
          <w:noProof/>
          <w:sz w:val="19"/>
        </w:rPr>
        <w:drawing>
          <wp:anchor distT="0" distB="0" distL="0" distR="0" simplePos="0" relativeHeight="487623168" behindDoc="1" locked="0" layoutInCell="1" allowOverlap="1">
            <wp:simplePos x="0" y="0"/>
            <wp:positionH relativeFrom="page">
              <wp:posOffset>888364</wp:posOffset>
            </wp:positionH>
            <wp:positionV relativeFrom="paragraph">
              <wp:posOffset>155880</wp:posOffset>
            </wp:positionV>
            <wp:extent cx="2968143" cy="1795176"/>
            <wp:effectExtent l="0" t="0" r="0" b="0"/>
            <wp:wrapTopAndBottom/>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295" cstate="print"/>
                    <a:stretch>
                      <a:fillRect/>
                    </a:stretch>
                  </pic:blipFill>
                  <pic:spPr>
                    <a:xfrm>
                      <a:off x="0" y="0"/>
                      <a:ext cx="2968143" cy="1795176"/>
                    </a:xfrm>
                    <a:prstGeom prst="rect">
                      <a:avLst/>
                    </a:prstGeom>
                  </pic:spPr>
                </pic:pic>
              </a:graphicData>
            </a:graphic>
          </wp:anchor>
        </w:drawing>
      </w:r>
      <w:r>
        <w:rPr>
          <w:noProof/>
          <w:sz w:val="19"/>
        </w:rPr>
        <w:drawing>
          <wp:anchor distT="0" distB="0" distL="0" distR="0" simplePos="0" relativeHeight="487623680" behindDoc="1" locked="0" layoutInCell="1" allowOverlap="1">
            <wp:simplePos x="0" y="0"/>
            <wp:positionH relativeFrom="page">
              <wp:posOffset>3969384</wp:posOffset>
            </wp:positionH>
            <wp:positionV relativeFrom="paragraph">
              <wp:posOffset>155880</wp:posOffset>
            </wp:positionV>
            <wp:extent cx="2471669" cy="1765744"/>
            <wp:effectExtent l="0" t="0" r="0" b="0"/>
            <wp:wrapTopAndBottom/>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296" cstate="print"/>
                    <a:stretch>
                      <a:fillRect/>
                    </a:stretch>
                  </pic:blipFill>
                  <pic:spPr>
                    <a:xfrm>
                      <a:off x="0" y="0"/>
                      <a:ext cx="2471669" cy="1765744"/>
                    </a:xfrm>
                    <a:prstGeom prst="rect">
                      <a:avLst/>
                    </a:prstGeom>
                  </pic:spPr>
                </pic:pic>
              </a:graphicData>
            </a:graphic>
          </wp:anchor>
        </w:drawing>
      </w:r>
    </w:p>
    <w:p w:rsidR="00D61B91" w:rsidRDefault="00D61B91">
      <w:pPr>
        <w:pStyle w:val="a3"/>
        <w:jc w:val="left"/>
        <w:rPr>
          <w:sz w:val="19"/>
        </w:rPr>
        <w:sectPr w:rsidR="00D61B91">
          <w:footerReference w:type="default" r:id="rId297"/>
          <w:pgSz w:w="11920" w:h="16850"/>
          <w:pgMar w:top="1060" w:right="850" w:bottom="1360" w:left="850" w:header="0" w:footer="1161" w:gutter="0"/>
          <w:cols w:space="720"/>
        </w:sectPr>
      </w:pPr>
    </w:p>
    <w:p w:rsidR="00D61B91" w:rsidRDefault="00AD1018">
      <w:pPr>
        <w:pStyle w:val="a3"/>
        <w:spacing w:before="65"/>
        <w:ind w:right="165"/>
      </w:pPr>
      <w:r>
        <w:lastRenderedPageBreak/>
        <w:t>Дактилирование</w:t>
      </w:r>
      <w:r>
        <w:rPr>
          <w:spacing w:val="-11"/>
        </w:rPr>
        <w:t xml:space="preserve"> </w:t>
      </w:r>
      <w:r>
        <w:t>и</w:t>
      </w:r>
      <w:r>
        <w:rPr>
          <w:spacing w:val="-13"/>
        </w:rPr>
        <w:t xml:space="preserve"> </w:t>
      </w:r>
      <w:r>
        <w:t>проговаривание</w:t>
      </w:r>
      <w:r>
        <w:rPr>
          <w:spacing w:val="-11"/>
        </w:rPr>
        <w:t xml:space="preserve"> </w:t>
      </w:r>
      <w:r>
        <w:t>сопряженно</w:t>
      </w:r>
      <w:r>
        <w:rPr>
          <w:spacing w:val="-11"/>
        </w:rPr>
        <w:t xml:space="preserve"> </w:t>
      </w:r>
      <w:r>
        <w:t>с</w:t>
      </w:r>
      <w:r>
        <w:rPr>
          <w:spacing w:val="-11"/>
        </w:rPr>
        <w:t xml:space="preserve"> </w:t>
      </w:r>
      <w:r>
        <w:t>педагогом</w:t>
      </w:r>
      <w:r>
        <w:rPr>
          <w:spacing w:val="-11"/>
        </w:rPr>
        <w:t xml:space="preserve"> </w:t>
      </w:r>
      <w:r>
        <w:t>улучшает</w:t>
      </w:r>
      <w:r>
        <w:rPr>
          <w:spacing w:val="-12"/>
        </w:rPr>
        <w:t xml:space="preserve"> </w:t>
      </w:r>
      <w:r>
        <w:t>запоминание</w:t>
      </w:r>
      <w:r>
        <w:rPr>
          <w:spacing w:val="-11"/>
        </w:rPr>
        <w:t xml:space="preserve"> </w:t>
      </w:r>
      <w:r>
        <w:t>слов</w:t>
      </w:r>
      <w:r>
        <w:rPr>
          <w:spacing w:val="-12"/>
        </w:rPr>
        <w:t xml:space="preserve"> </w:t>
      </w:r>
      <w:r>
        <w:t>при</w:t>
      </w:r>
      <w:r>
        <w:rPr>
          <w:spacing w:val="-13"/>
        </w:rPr>
        <w:t xml:space="preserve"> </w:t>
      </w:r>
      <w:r>
        <w:t>обучении</w:t>
      </w:r>
      <w:r>
        <w:rPr>
          <w:spacing w:val="-12"/>
        </w:rPr>
        <w:t xml:space="preserve"> </w:t>
      </w:r>
      <w:r>
        <w:t>де-</w:t>
      </w:r>
      <w:r>
        <w:rPr>
          <w:spacing w:val="-2"/>
        </w:rPr>
        <w:t>тей</w:t>
      </w:r>
      <w:r>
        <w:rPr>
          <w:spacing w:val="-3"/>
        </w:rPr>
        <w:t xml:space="preserve"> </w:t>
      </w:r>
      <w:r>
        <w:rPr>
          <w:spacing w:val="-2"/>
        </w:rPr>
        <w:t>письменной</w:t>
      </w:r>
      <w:r>
        <w:rPr>
          <w:spacing w:val="-4"/>
        </w:rPr>
        <w:t xml:space="preserve"> </w:t>
      </w:r>
      <w:r>
        <w:rPr>
          <w:spacing w:val="-2"/>
        </w:rPr>
        <w:t>речи. Моторная и</w:t>
      </w:r>
      <w:r>
        <w:rPr>
          <w:spacing w:val="-4"/>
        </w:rPr>
        <w:t xml:space="preserve"> </w:t>
      </w:r>
      <w:r>
        <w:rPr>
          <w:spacing w:val="-2"/>
        </w:rPr>
        <w:t>речедвигательная память помогают</w:t>
      </w:r>
      <w:r>
        <w:rPr>
          <w:spacing w:val="-3"/>
        </w:rPr>
        <w:t xml:space="preserve"> </w:t>
      </w:r>
      <w:r>
        <w:rPr>
          <w:spacing w:val="-2"/>
        </w:rPr>
        <w:t xml:space="preserve">закрепить связь и последовательность букв </w:t>
      </w:r>
      <w:r>
        <w:t>и звуков в слове. Знание словесного обозначения предмета в комплексе с дактилированием и проговариванием повышает</w:t>
      </w:r>
      <w:r>
        <w:rPr>
          <w:spacing w:val="-2"/>
        </w:rPr>
        <w:t xml:space="preserve"> </w:t>
      </w:r>
      <w:r>
        <w:t>в</w:t>
      </w:r>
      <w:r>
        <w:rPr>
          <w:spacing w:val="-2"/>
        </w:rPr>
        <w:t xml:space="preserve"> </w:t>
      </w:r>
      <w:r>
        <w:t>дальнейшем грамотность,</w:t>
      </w:r>
      <w:r>
        <w:rPr>
          <w:spacing w:val="-1"/>
        </w:rPr>
        <w:t xml:space="preserve"> </w:t>
      </w:r>
      <w:r>
        <w:t>а</w:t>
      </w:r>
      <w:r>
        <w:rPr>
          <w:spacing w:val="-1"/>
        </w:rPr>
        <w:t xml:space="preserve"> </w:t>
      </w:r>
      <w:r>
        <w:t>значит</w:t>
      </w:r>
      <w:r>
        <w:rPr>
          <w:spacing w:val="-2"/>
        </w:rPr>
        <w:t xml:space="preserve"> </w:t>
      </w:r>
      <w:r>
        <w:t>и успеваемость</w:t>
      </w:r>
      <w:r>
        <w:rPr>
          <w:spacing w:val="-1"/>
        </w:rPr>
        <w:t xml:space="preserve"> </w:t>
      </w:r>
      <w:r>
        <w:t>ребенка</w:t>
      </w:r>
      <w:r>
        <w:rPr>
          <w:spacing w:val="-1"/>
        </w:rPr>
        <w:t xml:space="preserve"> </w:t>
      </w:r>
      <w:r>
        <w:t>по письму</w:t>
      </w:r>
      <w:r>
        <w:rPr>
          <w:spacing w:val="-2"/>
        </w:rPr>
        <w:t xml:space="preserve"> </w:t>
      </w:r>
      <w:r>
        <w:t>и чтению.</w:t>
      </w:r>
      <w:r>
        <w:rPr>
          <w:spacing w:val="-1"/>
        </w:rPr>
        <w:t xml:space="preserve"> </w:t>
      </w:r>
      <w:r>
        <w:t>Дактильная</w:t>
      </w:r>
      <w:r>
        <w:rPr>
          <w:spacing w:val="-1"/>
        </w:rPr>
        <w:t xml:space="preserve"> </w:t>
      </w:r>
      <w:r>
        <w:t xml:space="preserve">форма </w:t>
      </w:r>
      <w:r>
        <w:rPr>
          <w:spacing w:val="-2"/>
        </w:rPr>
        <w:t>слова</w:t>
      </w:r>
      <w:r>
        <w:rPr>
          <w:spacing w:val="-3"/>
        </w:rPr>
        <w:t xml:space="preserve"> </w:t>
      </w:r>
      <w:r>
        <w:rPr>
          <w:spacing w:val="-2"/>
        </w:rPr>
        <w:t>способствует</w:t>
      </w:r>
      <w:r>
        <w:rPr>
          <w:spacing w:val="-4"/>
        </w:rPr>
        <w:t xml:space="preserve"> </w:t>
      </w:r>
      <w:r>
        <w:rPr>
          <w:spacing w:val="-2"/>
        </w:rPr>
        <w:t>запоминанию</w:t>
      </w:r>
      <w:r>
        <w:rPr>
          <w:spacing w:val="-4"/>
        </w:rPr>
        <w:t xml:space="preserve"> </w:t>
      </w:r>
      <w:r>
        <w:rPr>
          <w:spacing w:val="-2"/>
        </w:rPr>
        <w:t>графического оформления</w:t>
      </w:r>
      <w:r>
        <w:rPr>
          <w:spacing w:val="-4"/>
        </w:rPr>
        <w:t xml:space="preserve"> </w:t>
      </w:r>
      <w:r>
        <w:rPr>
          <w:spacing w:val="-2"/>
        </w:rPr>
        <w:t>слова и</w:t>
      </w:r>
      <w:r>
        <w:rPr>
          <w:spacing w:val="-5"/>
        </w:rPr>
        <w:t xml:space="preserve"> </w:t>
      </w:r>
      <w:r>
        <w:rPr>
          <w:spacing w:val="-2"/>
        </w:rPr>
        <w:t>его правильного буквенного состава.</w:t>
      </w:r>
      <w:r>
        <w:rPr>
          <w:spacing w:val="-3"/>
        </w:rPr>
        <w:t xml:space="preserve"> </w:t>
      </w:r>
      <w:r>
        <w:rPr>
          <w:spacing w:val="-2"/>
        </w:rPr>
        <w:t>По сво-</w:t>
      </w:r>
      <w:r>
        <w:t>ей</w:t>
      </w:r>
      <w:r>
        <w:rPr>
          <w:spacing w:val="-13"/>
        </w:rPr>
        <w:t xml:space="preserve"> </w:t>
      </w:r>
      <w:r>
        <w:t>структуре</w:t>
      </w:r>
      <w:r>
        <w:rPr>
          <w:spacing w:val="-12"/>
        </w:rPr>
        <w:t xml:space="preserve"> </w:t>
      </w:r>
      <w:r>
        <w:t>дактильная</w:t>
      </w:r>
      <w:r>
        <w:rPr>
          <w:spacing w:val="-13"/>
        </w:rPr>
        <w:t xml:space="preserve"> </w:t>
      </w:r>
      <w:r>
        <w:t>форма</w:t>
      </w:r>
      <w:r>
        <w:rPr>
          <w:spacing w:val="-12"/>
        </w:rPr>
        <w:t xml:space="preserve"> </w:t>
      </w:r>
      <w:r>
        <w:t>совпадает</w:t>
      </w:r>
      <w:r>
        <w:rPr>
          <w:spacing w:val="-13"/>
        </w:rPr>
        <w:t xml:space="preserve"> </w:t>
      </w:r>
      <w:r>
        <w:t>с</w:t>
      </w:r>
      <w:r>
        <w:rPr>
          <w:spacing w:val="-12"/>
        </w:rPr>
        <w:t xml:space="preserve"> </w:t>
      </w:r>
      <w:r>
        <w:t>письмом,</w:t>
      </w:r>
      <w:r>
        <w:rPr>
          <w:spacing w:val="-13"/>
        </w:rPr>
        <w:t xml:space="preserve"> </w:t>
      </w:r>
      <w:r>
        <w:t>но</w:t>
      </w:r>
      <w:r>
        <w:rPr>
          <w:spacing w:val="-12"/>
        </w:rPr>
        <w:t xml:space="preserve"> </w:t>
      </w:r>
      <w:r>
        <w:t>по</w:t>
      </w:r>
      <w:r>
        <w:rPr>
          <w:spacing w:val="-13"/>
        </w:rPr>
        <w:t xml:space="preserve"> </w:t>
      </w:r>
      <w:r>
        <w:t>своей</w:t>
      </w:r>
      <w:r>
        <w:rPr>
          <w:spacing w:val="-12"/>
        </w:rPr>
        <w:t xml:space="preserve"> </w:t>
      </w:r>
      <w:r>
        <w:t>функции</w:t>
      </w:r>
      <w:r>
        <w:rPr>
          <w:spacing w:val="-13"/>
        </w:rPr>
        <w:t xml:space="preserve"> </w:t>
      </w:r>
      <w:r>
        <w:t>она</w:t>
      </w:r>
      <w:r>
        <w:rPr>
          <w:spacing w:val="-12"/>
        </w:rPr>
        <w:t xml:space="preserve"> </w:t>
      </w:r>
      <w:r>
        <w:t>ближе</w:t>
      </w:r>
      <w:r>
        <w:rPr>
          <w:spacing w:val="-13"/>
        </w:rPr>
        <w:t xml:space="preserve"> </w:t>
      </w:r>
      <w:r>
        <w:t>к</w:t>
      </w:r>
      <w:r>
        <w:rPr>
          <w:spacing w:val="-12"/>
        </w:rPr>
        <w:t xml:space="preserve"> </w:t>
      </w:r>
      <w:r>
        <w:t>устной</w:t>
      </w:r>
      <w:r>
        <w:rPr>
          <w:spacing w:val="-13"/>
        </w:rPr>
        <w:t xml:space="preserve"> </w:t>
      </w:r>
      <w:r>
        <w:t>речи.</w:t>
      </w:r>
      <w:r>
        <w:rPr>
          <w:spacing w:val="-12"/>
        </w:rPr>
        <w:t xml:space="preserve"> </w:t>
      </w:r>
      <w:r>
        <w:t xml:space="preserve">Установлена </w:t>
      </w:r>
      <w:r>
        <w:rPr>
          <w:spacing w:val="-2"/>
        </w:rPr>
        <w:t>связь между</w:t>
      </w:r>
      <w:r>
        <w:rPr>
          <w:spacing w:val="-4"/>
        </w:rPr>
        <w:t xml:space="preserve"> </w:t>
      </w:r>
      <w:r>
        <w:rPr>
          <w:spacing w:val="-2"/>
        </w:rPr>
        <w:t>навыком</w:t>
      </w:r>
      <w:r>
        <w:rPr>
          <w:spacing w:val="-4"/>
        </w:rPr>
        <w:t xml:space="preserve"> </w:t>
      </w:r>
      <w:r>
        <w:rPr>
          <w:spacing w:val="-2"/>
        </w:rPr>
        <w:t>дактилирования</w:t>
      </w:r>
      <w:r>
        <w:rPr>
          <w:spacing w:val="-3"/>
        </w:rPr>
        <w:t xml:space="preserve"> </w:t>
      </w:r>
      <w:r>
        <w:rPr>
          <w:spacing w:val="-2"/>
        </w:rPr>
        <w:t>и</w:t>
      </w:r>
      <w:r>
        <w:rPr>
          <w:spacing w:val="-4"/>
        </w:rPr>
        <w:t xml:space="preserve"> </w:t>
      </w:r>
      <w:r>
        <w:rPr>
          <w:spacing w:val="-2"/>
        </w:rPr>
        <w:t>развитием</w:t>
      </w:r>
      <w:r>
        <w:rPr>
          <w:spacing w:val="-4"/>
        </w:rPr>
        <w:t xml:space="preserve"> </w:t>
      </w:r>
      <w:r>
        <w:rPr>
          <w:spacing w:val="-2"/>
        </w:rPr>
        <w:t>речи:</w:t>
      </w:r>
      <w:r>
        <w:rPr>
          <w:spacing w:val="-3"/>
        </w:rPr>
        <w:t xml:space="preserve"> </w:t>
      </w:r>
      <w:r>
        <w:rPr>
          <w:spacing w:val="-2"/>
        </w:rPr>
        <w:t>если</w:t>
      </w:r>
      <w:r>
        <w:rPr>
          <w:spacing w:val="-3"/>
        </w:rPr>
        <w:t xml:space="preserve"> </w:t>
      </w:r>
      <w:r>
        <w:rPr>
          <w:spacing w:val="-2"/>
        </w:rPr>
        <w:t>техника дактилирования</w:t>
      </w:r>
      <w:r>
        <w:rPr>
          <w:spacing w:val="-3"/>
        </w:rPr>
        <w:t xml:space="preserve"> </w:t>
      </w:r>
      <w:r>
        <w:rPr>
          <w:spacing w:val="-2"/>
        </w:rPr>
        <w:t>не</w:t>
      </w:r>
      <w:r>
        <w:rPr>
          <w:spacing w:val="-4"/>
        </w:rPr>
        <w:t xml:space="preserve"> </w:t>
      </w:r>
      <w:r>
        <w:rPr>
          <w:spacing w:val="-2"/>
        </w:rPr>
        <w:t>освоена должным</w:t>
      </w:r>
      <w:r>
        <w:rPr>
          <w:spacing w:val="-4"/>
        </w:rPr>
        <w:t xml:space="preserve"> </w:t>
      </w:r>
      <w:r>
        <w:rPr>
          <w:spacing w:val="-2"/>
        </w:rPr>
        <w:t>обра-</w:t>
      </w:r>
      <w:r>
        <w:t>зом,</w:t>
      </w:r>
      <w:r>
        <w:rPr>
          <w:spacing w:val="-8"/>
        </w:rPr>
        <w:t xml:space="preserve"> </w:t>
      </w:r>
      <w:r>
        <w:t>то</w:t>
      </w:r>
      <w:r>
        <w:rPr>
          <w:spacing w:val="-8"/>
        </w:rPr>
        <w:t xml:space="preserve"> </w:t>
      </w:r>
      <w:r>
        <w:t>это</w:t>
      </w:r>
      <w:r>
        <w:rPr>
          <w:spacing w:val="-8"/>
        </w:rPr>
        <w:t xml:space="preserve"> </w:t>
      </w:r>
      <w:r>
        <w:t>негативно</w:t>
      </w:r>
      <w:r>
        <w:rPr>
          <w:spacing w:val="-8"/>
        </w:rPr>
        <w:t xml:space="preserve"> </w:t>
      </w:r>
      <w:r>
        <w:t>сказывается</w:t>
      </w:r>
      <w:r>
        <w:rPr>
          <w:spacing w:val="-9"/>
        </w:rPr>
        <w:t xml:space="preserve"> </w:t>
      </w:r>
      <w:r>
        <w:t>на</w:t>
      </w:r>
      <w:r>
        <w:rPr>
          <w:spacing w:val="-7"/>
        </w:rPr>
        <w:t xml:space="preserve"> </w:t>
      </w:r>
      <w:r>
        <w:t>слитности</w:t>
      </w:r>
      <w:r>
        <w:rPr>
          <w:spacing w:val="-8"/>
        </w:rPr>
        <w:t xml:space="preserve"> </w:t>
      </w:r>
      <w:r>
        <w:t>и</w:t>
      </w:r>
      <w:r>
        <w:rPr>
          <w:spacing w:val="-10"/>
        </w:rPr>
        <w:t xml:space="preserve"> </w:t>
      </w:r>
      <w:r>
        <w:t>внятности</w:t>
      </w:r>
      <w:r>
        <w:rPr>
          <w:spacing w:val="-10"/>
        </w:rPr>
        <w:t xml:space="preserve"> </w:t>
      </w:r>
      <w:r>
        <w:t>речи.</w:t>
      </w:r>
      <w:r>
        <w:rPr>
          <w:spacing w:val="-8"/>
        </w:rPr>
        <w:t xml:space="preserve"> </w:t>
      </w:r>
      <w:r>
        <w:t>У</w:t>
      </w:r>
      <w:r>
        <w:rPr>
          <w:spacing w:val="-7"/>
        </w:rPr>
        <w:t xml:space="preserve"> </w:t>
      </w:r>
      <w:r>
        <w:t>детей,</w:t>
      </w:r>
      <w:r>
        <w:rPr>
          <w:spacing w:val="-8"/>
        </w:rPr>
        <w:t xml:space="preserve"> </w:t>
      </w:r>
      <w:r>
        <w:t>которые</w:t>
      </w:r>
      <w:r>
        <w:rPr>
          <w:spacing w:val="-8"/>
        </w:rPr>
        <w:t xml:space="preserve"> </w:t>
      </w:r>
      <w:r>
        <w:t>хорошо</w:t>
      </w:r>
      <w:r>
        <w:rPr>
          <w:spacing w:val="-8"/>
        </w:rPr>
        <w:t xml:space="preserve"> </w:t>
      </w:r>
      <w:r>
        <w:t>и</w:t>
      </w:r>
      <w:r>
        <w:rPr>
          <w:spacing w:val="-10"/>
        </w:rPr>
        <w:t xml:space="preserve"> </w:t>
      </w:r>
      <w:r>
        <w:t>плавно</w:t>
      </w:r>
      <w:r>
        <w:rPr>
          <w:spacing w:val="-6"/>
        </w:rPr>
        <w:t xml:space="preserve"> </w:t>
      </w:r>
      <w:r>
        <w:t>дактилиру-ют, качество произношения слов лучше.</w:t>
      </w:r>
    </w:p>
    <w:p w:rsidR="00D61B91" w:rsidRDefault="00AD1018">
      <w:pPr>
        <w:pStyle w:val="a3"/>
        <w:spacing w:before="2"/>
        <w:ind w:right="164"/>
      </w:pPr>
      <w:r>
        <w:t>Чтение</w:t>
      </w:r>
      <w:r>
        <w:rPr>
          <w:spacing w:val="-7"/>
        </w:rPr>
        <w:t xml:space="preserve"> </w:t>
      </w:r>
      <w:r>
        <w:t>книг</w:t>
      </w:r>
      <w:r>
        <w:rPr>
          <w:spacing w:val="-8"/>
        </w:rPr>
        <w:t xml:space="preserve"> </w:t>
      </w:r>
      <w:r>
        <w:t>и</w:t>
      </w:r>
      <w:r>
        <w:rPr>
          <w:spacing w:val="-9"/>
        </w:rPr>
        <w:t xml:space="preserve"> </w:t>
      </w:r>
      <w:r>
        <w:t>других</w:t>
      </w:r>
      <w:r>
        <w:rPr>
          <w:spacing w:val="-9"/>
        </w:rPr>
        <w:t xml:space="preserve"> </w:t>
      </w:r>
      <w:r>
        <w:t>мате</w:t>
      </w:r>
      <w:r>
        <w:t>риалов</w:t>
      </w:r>
      <w:r>
        <w:rPr>
          <w:spacing w:val="-8"/>
        </w:rPr>
        <w:t xml:space="preserve"> </w:t>
      </w:r>
      <w:r>
        <w:t>помогает</w:t>
      </w:r>
      <w:r>
        <w:rPr>
          <w:spacing w:val="-10"/>
        </w:rPr>
        <w:t xml:space="preserve"> </w:t>
      </w:r>
      <w:r>
        <w:t>развивать</w:t>
      </w:r>
      <w:r>
        <w:rPr>
          <w:spacing w:val="-7"/>
        </w:rPr>
        <w:t xml:space="preserve"> </w:t>
      </w:r>
      <w:r>
        <w:t>словарный</w:t>
      </w:r>
      <w:r>
        <w:rPr>
          <w:spacing w:val="-8"/>
        </w:rPr>
        <w:t xml:space="preserve"> </w:t>
      </w:r>
      <w:r>
        <w:t>запас</w:t>
      </w:r>
      <w:r>
        <w:rPr>
          <w:spacing w:val="-7"/>
        </w:rPr>
        <w:t xml:space="preserve"> </w:t>
      </w:r>
      <w:r>
        <w:t>и</w:t>
      </w:r>
      <w:r>
        <w:rPr>
          <w:spacing w:val="-9"/>
        </w:rPr>
        <w:t xml:space="preserve"> </w:t>
      </w:r>
      <w:r>
        <w:t>понимание</w:t>
      </w:r>
      <w:r>
        <w:rPr>
          <w:spacing w:val="-6"/>
        </w:rPr>
        <w:t xml:space="preserve"> </w:t>
      </w:r>
      <w:r>
        <w:t>языка.</w:t>
      </w:r>
      <w:r>
        <w:rPr>
          <w:spacing w:val="-9"/>
        </w:rPr>
        <w:t xml:space="preserve"> </w:t>
      </w:r>
      <w:r>
        <w:t>Но</w:t>
      </w:r>
      <w:r>
        <w:rPr>
          <w:spacing w:val="-7"/>
        </w:rPr>
        <w:t xml:space="preserve"> </w:t>
      </w:r>
      <w:r>
        <w:t>важно</w:t>
      </w:r>
      <w:r>
        <w:rPr>
          <w:spacing w:val="-7"/>
        </w:rPr>
        <w:t xml:space="preserve"> </w:t>
      </w:r>
      <w:r>
        <w:t>под-бирать</w:t>
      </w:r>
      <w:r>
        <w:rPr>
          <w:spacing w:val="-6"/>
        </w:rPr>
        <w:t xml:space="preserve"> </w:t>
      </w:r>
      <w:r>
        <w:t>литературу,</w:t>
      </w:r>
      <w:r>
        <w:rPr>
          <w:spacing w:val="-6"/>
        </w:rPr>
        <w:t xml:space="preserve"> </w:t>
      </w:r>
      <w:r>
        <w:t>которая</w:t>
      </w:r>
      <w:r>
        <w:rPr>
          <w:spacing w:val="-6"/>
        </w:rPr>
        <w:t xml:space="preserve"> </w:t>
      </w:r>
      <w:r>
        <w:t>интересна</w:t>
      </w:r>
      <w:r>
        <w:rPr>
          <w:spacing w:val="-6"/>
        </w:rPr>
        <w:t xml:space="preserve"> </w:t>
      </w:r>
      <w:r>
        <w:t>детям</w:t>
      </w:r>
      <w:r>
        <w:rPr>
          <w:spacing w:val="-5"/>
        </w:rPr>
        <w:t xml:space="preserve"> </w:t>
      </w:r>
      <w:r>
        <w:t>и</w:t>
      </w:r>
      <w:r>
        <w:rPr>
          <w:spacing w:val="-9"/>
        </w:rPr>
        <w:t xml:space="preserve"> </w:t>
      </w:r>
      <w:r>
        <w:t>соответствует</w:t>
      </w:r>
      <w:r>
        <w:rPr>
          <w:spacing w:val="-6"/>
        </w:rPr>
        <w:t xml:space="preserve"> </w:t>
      </w:r>
      <w:r>
        <w:t>их</w:t>
      </w:r>
      <w:r>
        <w:rPr>
          <w:spacing w:val="-7"/>
        </w:rPr>
        <w:t xml:space="preserve"> </w:t>
      </w:r>
      <w:r>
        <w:t>уровню</w:t>
      </w:r>
      <w:r>
        <w:rPr>
          <w:spacing w:val="-8"/>
        </w:rPr>
        <w:t xml:space="preserve"> </w:t>
      </w:r>
      <w:r>
        <w:t>развития.</w:t>
      </w:r>
      <w:r>
        <w:rPr>
          <w:spacing w:val="-6"/>
        </w:rPr>
        <w:t xml:space="preserve"> </w:t>
      </w:r>
      <w:r>
        <w:t>Книги</w:t>
      </w:r>
      <w:r>
        <w:rPr>
          <w:spacing w:val="-9"/>
        </w:rPr>
        <w:t xml:space="preserve"> </w:t>
      </w:r>
      <w:r>
        <w:t>должны</w:t>
      </w:r>
      <w:r>
        <w:rPr>
          <w:spacing w:val="-6"/>
        </w:rPr>
        <w:t xml:space="preserve"> </w:t>
      </w:r>
      <w:r>
        <w:t>быть</w:t>
      </w:r>
      <w:r>
        <w:rPr>
          <w:spacing w:val="-6"/>
        </w:rPr>
        <w:t xml:space="preserve"> </w:t>
      </w:r>
      <w:r>
        <w:t>красочно иллюстрированы,</w:t>
      </w:r>
      <w:r>
        <w:rPr>
          <w:spacing w:val="-8"/>
        </w:rPr>
        <w:t xml:space="preserve"> </w:t>
      </w:r>
      <w:r>
        <w:t>и</w:t>
      </w:r>
      <w:r>
        <w:rPr>
          <w:spacing w:val="-8"/>
        </w:rPr>
        <w:t xml:space="preserve"> </w:t>
      </w:r>
      <w:r>
        <w:t>изображения</w:t>
      </w:r>
      <w:r>
        <w:rPr>
          <w:spacing w:val="-8"/>
        </w:rPr>
        <w:t xml:space="preserve"> </w:t>
      </w:r>
      <w:r>
        <w:t>должны</w:t>
      </w:r>
      <w:r>
        <w:rPr>
          <w:spacing w:val="-9"/>
        </w:rPr>
        <w:t xml:space="preserve"> </w:t>
      </w:r>
      <w:r>
        <w:t>сопровождаться</w:t>
      </w:r>
      <w:r>
        <w:rPr>
          <w:spacing w:val="-10"/>
        </w:rPr>
        <w:t xml:space="preserve"> </w:t>
      </w:r>
      <w:r>
        <w:t>текстом,</w:t>
      </w:r>
      <w:r>
        <w:rPr>
          <w:spacing w:val="-8"/>
        </w:rPr>
        <w:t xml:space="preserve"> </w:t>
      </w:r>
      <w:r>
        <w:t>понятным</w:t>
      </w:r>
      <w:r>
        <w:rPr>
          <w:spacing w:val="-8"/>
        </w:rPr>
        <w:t xml:space="preserve"> </w:t>
      </w:r>
      <w:r>
        <w:t>ребенку.</w:t>
      </w:r>
      <w:r>
        <w:rPr>
          <w:spacing w:val="-9"/>
        </w:rPr>
        <w:t xml:space="preserve"> </w:t>
      </w:r>
      <w:r>
        <w:t>Взрослые</w:t>
      </w:r>
      <w:r>
        <w:rPr>
          <w:spacing w:val="-9"/>
        </w:rPr>
        <w:t xml:space="preserve"> </w:t>
      </w:r>
      <w:r>
        <w:t>могут</w:t>
      </w:r>
      <w:r>
        <w:rPr>
          <w:spacing w:val="-8"/>
        </w:rPr>
        <w:t xml:space="preserve"> </w:t>
      </w:r>
      <w:r>
        <w:t>коммен-тировать тексты,</w:t>
      </w:r>
      <w:r>
        <w:rPr>
          <w:spacing w:val="-2"/>
        </w:rPr>
        <w:t xml:space="preserve"> </w:t>
      </w:r>
      <w:r>
        <w:t>раскрывать смысл</w:t>
      </w:r>
      <w:r>
        <w:rPr>
          <w:spacing w:val="-1"/>
        </w:rPr>
        <w:t xml:space="preserve"> </w:t>
      </w:r>
      <w:r>
        <w:t>и</w:t>
      </w:r>
      <w:r>
        <w:rPr>
          <w:spacing w:val="-1"/>
        </w:rPr>
        <w:t xml:space="preserve"> </w:t>
      </w:r>
      <w:r>
        <w:t>содержание произведений</w:t>
      </w:r>
      <w:r>
        <w:rPr>
          <w:spacing w:val="-2"/>
        </w:rPr>
        <w:t xml:space="preserve"> </w:t>
      </w:r>
      <w:r>
        <w:t>с помощью понятных</w:t>
      </w:r>
      <w:r>
        <w:rPr>
          <w:spacing w:val="-3"/>
        </w:rPr>
        <w:t xml:space="preserve"> </w:t>
      </w:r>
      <w:r>
        <w:t>слов, изображений</w:t>
      </w:r>
      <w:r>
        <w:rPr>
          <w:spacing w:val="-1"/>
        </w:rPr>
        <w:t xml:space="preserve"> </w:t>
      </w:r>
      <w:r>
        <w:t>и</w:t>
      </w:r>
      <w:r>
        <w:rPr>
          <w:spacing w:val="-1"/>
        </w:rPr>
        <w:t xml:space="preserve"> </w:t>
      </w:r>
      <w:r>
        <w:t>же-</w:t>
      </w:r>
      <w:r>
        <w:rPr>
          <w:spacing w:val="-2"/>
        </w:rPr>
        <w:t>стов.</w:t>
      </w:r>
    </w:p>
    <w:p w:rsidR="00D61B91" w:rsidRDefault="00AD1018">
      <w:pPr>
        <w:pStyle w:val="a3"/>
        <w:ind w:right="163"/>
      </w:pPr>
      <w:r>
        <w:t>В работе педагоги все чаще используют специальные обучающие компьютерные программы. Современ-ные</w:t>
      </w:r>
      <w:r>
        <w:rPr>
          <w:spacing w:val="-6"/>
        </w:rPr>
        <w:t xml:space="preserve"> </w:t>
      </w:r>
      <w:r>
        <w:t>программы</w:t>
      </w:r>
      <w:r>
        <w:rPr>
          <w:spacing w:val="-5"/>
        </w:rPr>
        <w:t xml:space="preserve"> </w:t>
      </w:r>
      <w:r>
        <w:t>п</w:t>
      </w:r>
      <w:r>
        <w:t>озволяют</w:t>
      </w:r>
      <w:r>
        <w:rPr>
          <w:spacing w:val="-8"/>
        </w:rPr>
        <w:t xml:space="preserve"> </w:t>
      </w:r>
      <w:r>
        <w:t>детям</w:t>
      </w:r>
      <w:r>
        <w:rPr>
          <w:spacing w:val="-5"/>
        </w:rPr>
        <w:t xml:space="preserve"> </w:t>
      </w:r>
      <w:r>
        <w:t>с</w:t>
      </w:r>
      <w:r>
        <w:rPr>
          <w:spacing w:val="-6"/>
        </w:rPr>
        <w:t xml:space="preserve"> </w:t>
      </w:r>
      <w:r>
        <w:t>нарушениями</w:t>
      </w:r>
      <w:r>
        <w:rPr>
          <w:spacing w:val="-9"/>
        </w:rPr>
        <w:t xml:space="preserve"> </w:t>
      </w:r>
      <w:r>
        <w:t>слуха</w:t>
      </w:r>
      <w:r>
        <w:rPr>
          <w:spacing w:val="-6"/>
        </w:rPr>
        <w:t xml:space="preserve"> </w:t>
      </w:r>
      <w:r>
        <w:t>осваивать</w:t>
      </w:r>
      <w:r>
        <w:rPr>
          <w:spacing w:val="-6"/>
        </w:rPr>
        <w:t xml:space="preserve"> </w:t>
      </w:r>
      <w:r>
        <w:t>письменную</w:t>
      </w:r>
      <w:r>
        <w:rPr>
          <w:spacing w:val="-8"/>
        </w:rPr>
        <w:t xml:space="preserve"> </w:t>
      </w:r>
      <w:r>
        <w:t>речь,</w:t>
      </w:r>
      <w:r>
        <w:rPr>
          <w:spacing w:val="-4"/>
        </w:rPr>
        <w:t xml:space="preserve"> </w:t>
      </w:r>
      <w:r>
        <w:t>а,</w:t>
      </w:r>
      <w:r>
        <w:rPr>
          <w:spacing w:val="-8"/>
        </w:rPr>
        <w:t xml:space="preserve"> </w:t>
      </w:r>
      <w:r>
        <w:t>значит,</w:t>
      </w:r>
      <w:r>
        <w:rPr>
          <w:spacing w:val="-6"/>
        </w:rPr>
        <w:t xml:space="preserve"> </w:t>
      </w:r>
      <w:r>
        <w:t>в</w:t>
      </w:r>
      <w:r>
        <w:rPr>
          <w:spacing w:val="-8"/>
        </w:rPr>
        <w:t xml:space="preserve"> </w:t>
      </w:r>
      <w:r>
        <w:t>будущем</w:t>
      </w:r>
      <w:r>
        <w:rPr>
          <w:spacing w:val="-7"/>
        </w:rPr>
        <w:t xml:space="preserve"> </w:t>
      </w:r>
      <w:r>
        <w:t>разви-вать</w:t>
      </w:r>
      <w:r>
        <w:rPr>
          <w:spacing w:val="-13"/>
        </w:rPr>
        <w:t xml:space="preserve"> </w:t>
      </w:r>
      <w:r>
        <w:t>свои</w:t>
      </w:r>
      <w:r>
        <w:rPr>
          <w:spacing w:val="-12"/>
        </w:rPr>
        <w:t xml:space="preserve"> </w:t>
      </w:r>
      <w:r>
        <w:t>коммуникативные</w:t>
      </w:r>
      <w:r>
        <w:rPr>
          <w:spacing w:val="-13"/>
        </w:rPr>
        <w:t xml:space="preserve"> </w:t>
      </w:r>
      <w:r>
        <w:t>навыки.</w:t>
      </w:r>
      <w:r>
        <w:rPr>
          <w:spacing w:val="-12"/>
        </w:rPr>
        <w:t xml:space="preserve"> </w:t>
      </w:r>
      <w:r>
        <w:t>Детей</w:t>
      </w:r>
      <w:r>
        <w:rPr>
          <w:spacing w:val="-13"/>
        </w:rPr>
        <w:t xml:space="preserve"> </w:t>
      </w:r>
      <w:r>
        <w:t>увлекает</w:t>
      </w:r>
      <w:r>
        <w:rPr>
          <w:spacing w:val="-12"/>
        </w:rPr>
        <w:t xml:space="preserve"> </w:t>
      </w:r>
      <w:r>
        <w:t>работа</w:t>
      </w:r>
      <w:r>
        <w:rPr>
          <w:spacing w:val="-13"/>
        </w:rPr>
        <w:t xml:space="preserve"> </w:t>
      </w:r>
      <w:r>
        <w:t>с</w:t>
      </w:r>
      <w:r>
        <w:rPr>
          <w:spacing w:val="-12"/>
        </w:rPr>
        <w:t xml:space="preserve"> </w:t>
      </w:r>
      <w:r>
        <w:t>компьютером.</w:t>
      </w:r>
      <w:r>
        <w:rPr>
          <w:spacing w:val="-13"/>
        </w:rPr>
        <w:t xml:space="preserve"> </w:t>
      </w:r>
      <w:r>
        <w:t>Учителя</w:t>
      </w:r>
      <w:r>
        <w:rPr>
          <w:spacing w:val="-12"/>
        </w:rPr>
        <w:t xml:space="preserve"> </w:t>
      </w:r>
      <w:r>
        <w:t>направляют</w:t>
      </w:r>
      <w:r>
        <w:rPr>
          <w:spacing w:val="-13"/>
        </w:rPr>
        <w:t xml:space="preserve"> </w:t>
      </w:r>
      <w:r>
        <w:t>игровую</w:t>
      </w:r>
      <w:r>
        <w:rPr>
          <w:spacing w:val="-12"/>
        </w:rPr>
        <w:t xml:space="preserve"> </w:t>
      </w:r>
      <w:r>
        <w:t>актив-ность ребенка в нужное направление. Игры с картинками и словами помогают создать ассоциации между предметами</w:t>
      </w:r>
      <w:r>
        <w:rPr>
          <w:spacing w:val="-11"/>
        </w:rPr>
        <w:t xml:space="preserve"> </w:t>
      </w:r>
      <w:r>
        <w:t>и</w:t>
      </w:r>
      <w:r>
        <w:rPr>
          <w:spacing w:val="-13"/>
        </w:rPr>
        <w:t xml:space="preserve"> </w:t>
      </w:r>
      <w:r>
        <w:t>буквенными</w:t>
      </w:r>
      <w:r>
        <w:rPr>
          <w:spacing w:val="-12"/>
        </w:rPr>
        <w:t xml:space="preserve"> </w:t>
      </w:r>
      <w:r>
        <w:t>знаками,</w:t>
      </w:r>
      <w:r>
        <w:rPr>
          <w:spacing w:val="-10"/>
        </w:rPr>
        <w:t xml:space="preserve"> </w:t>
      </w:r>
      <w:r>
        <w:t>развивают</w:t>
      </w:r>
      <w:r>
        <w:rPr>
          <w:spacing w:val="-12"/>
        </w:rPr>
        <w:t xml:space="preserve"> </w:t>
      </w:r>
      <w:r>
        <w:t>внимание</w:t>
      </w:r>
      <w:r>
        <w:rPr>
          <w:spacing w:val="-10"/>
        </w:rPr>
        <w:t xml:space="preserve"> </w:t>
      </w:r>
      <w:r>
        <w:t>и</w:t>
      </w:r>
      <w:r>
        <w:rPr>
          <w:spacing w:val="-11"/>
        </w:rPr>
        <w:t xml:space="preserve"> </w:t>
      </w:r>
      <w:r>
        <w:t>память.</w:t>
      </w:r>
      <w:r>
        <w:rPr>
          <w:spacing w:val="-10"/>
        </w:rPr>
        <w:t xml:space="preserve"> </w:t>
      </w:r>
      <w:r>
        <w:t>Использование</w:t>
      </w:r>
      <w:r>
        <w:rPr>
          <w:spacing w:val="-10"/>
        </w:rPr>
        <w:t xml:space="preserve"> </w:t>
      </w:r>
      <w:r>
        <w:t>цифровых</w:t>
      </w:r>
      <w:r>
        <w:rPr>
          <w:spacing w:val="-11"/>
        </w:rPr>
        <w:t xml:space="preserve"> </w:t>
      </w:r>
      <w:r>
        <w:t>инструментов</w:t>
      </w:r>
      <w:r>
        <w:rPr>
          <w:spacing w:val="-11"/>
        </w:rPr>
        <w:t xml:space="preserve"> </w:t>
      </w:r>
      <w:r>
        <w:t xml:space="preserve">спо-собствует мотивации детей и делает обучение более </w:t>
      </w:r>
      <w:r>
        <w:t>увлекательным. В КГУ «Специальный комплекс «Детский сад – школа – интернат»</w:t>
      </w:r>
      <w:r>
        <w:rPr>
          <w:spacing w:val="-3"/>
        </w:rPr>
        <w:t xml:space="preserve"> </w:t>
      </w:r>
      <w:r>
        <w:t>в кабинетах для индивидуальных занятий установлены компьютеры. На индивидуаль-</w:t>
      </w:r>
      <w:r>
        <w:rPr>
          <w:spacing w:val="-2"/>
        </w:rPr>
        <w:t>ных</w:t>
      </w:r>
      <w:r>
        <w:rPr>
          <w:spacing w:val="-7"/>
        </w:rPr>
        <w:t xml:space="preserve"> </w:t>
      </w:r>
      <w:r>
        <w:rPr>
          <w:spacing w:val="-2"/>
        </w:rPr>
        <w:t>занятиях</w:t>
      </w:r>
      <w:r>
        <w:rPr>
          <w:spacing w:val="-6"/>
        </w:rPr>
        <w:t xml:space="preserve"> </w:t>
      </w:r>
      <w:r>
        <w:rPr>
          <w:spacing w:val="-2"/>
        </w:rPr>
        <w:t>используются</w:t>
      </w:r>
      <w:r>
        <w:rPr>
          <w:spacing w:val="-5"/>
        </w:rPr>
        <w:t xml:space="preserve"> </w:t>
      </w:r>
      <w:r>
        <w:rPr>
          <w:spacing w:val="-2"/>
        </w:rPr>
        <w:t>специальные</w:t>
      </w:r>
      <w:r>
        <w:rPr>
          <w:spacing w:val="-6"/>
        </w:rPr>
        <w:t xml:space="preserve"> </w:t>
      </w:r>
      <w:r>
        <w:rPr>
          <w:spacing w:val="-2"/>
        </w:rPr>
        <w:t>обучающие</w:t>
      </w:r>
      <w:r>
        <w:rPr>
          <w:spacing w:val="-4"/>
        </w:rPr>
        <w:t xml:space="preserve"> </w:t>
      </w:r>
      <w:r>
        <w:rPr>
          <w:spacing w:val="-2"/>
        </w:rPr>
        <w:t>программы: «Зерде», «Дельфа-142», «Звукоречье»</w:t>
      </w:r>
      <w:r>
        <w:rPr>
          <w:spacing w:val="-8"/>
        </w:rPr>
        <w:t xml:space="preserve"> </w:t>
      </w:r>
      <w:r>
        <w:rPr>
          <w:spacing w:val="-2"/>
        </w:rPr>
        <w:t>(АЛМА).</w:t>
      </w:r>
      <w:r>
        <w:rPr>
          <w:spacing w:val="-2"/>
        </w:rPr>
        <w:t xml:space="preserve"> </w:t>
      </w:r>
      <w:r>
        <w:t xml:space="preserve">Использование современных технологий, таких как интерактивные доски и специализированные приложения, </w:t>
      </w:r>
      <w:r>
        <w:rPr>
          <w:spacing w:val="-2"/>
        </w:rPr>
        <w:t>может значительно облегчить процесс обучения. Например, в логопедической программе «Звукоречье»</w:t>
      </w:r>
      <w:r>
        <w:rPr>
          <w:spacing w:val="-4"/>
        </w:rPr>
        <w:t xml:space="preserve"> </w:t>
      </w:r>
      <w:r>
        <w:rPr>
          <w:spacing w:val="-2"/>
        </w:rPr>
        <w:t xml:space="preserve">(АЛМА), </w:t>
      </w:r>
      <w:r>
        <w:t>в</w:t>
      </w:r>
      <w:r>
        <w:rPr>
          <w:spacing w:val="-13"/>
        </w:rPr>
        <w:t xml:space="preserve"> </w:t>
      </w:r>
      <w:r>
        <w:t>работе</w:t>
      </w:r>
      <w:r>
        <w:rPr>
          <w:spacing w:val="-12"/>
        </w:rPr>
        <w:t xml:space="preserve"> </w:t>
      </w:r>
      <w:r>
        <w:t>с</w:t>
      </w:r>
      <w:r>
        <w:rPr>
          <w:spacing w:val="-13"/>
        </w:rPr>
        <w:t xml:space="preserve"> </w:t>
      </w:r>
      <w:r>
        <w:t>модулем</w:t>
      </w:r>
      <w:r>
        <w:rPr>
          <w:spacing w:val="-12"/>
        </w:rPr>
        <w:t xml:space="preserve"> </w:t>
      </w:r>
      <w:r>
        <w:t>«Магазин»</w:t>
      </w:r>
      <w:r>
        <w:rPr>
          <w:spacing w:val="-13"/>
        </w:rPr>
        <w:t xml:space="preserve"> </w:t>
      </w:r>
      <w:r>
        <w:t>дети</w:t>
      </w:r>
      <w:r>
        <w:rPr>
          <w:spacing w:val="-12"/>
        </w:rPr>
        <w:t xml:space="preserve"> </w:t>
      </w:r>
      <w:r>
        <w:t>складывают</w:t>
      </w:r>
      <w:r>
        <w:rPr>
          <w:spacing w:val="-13"/>
        </w:rPr>
        <w:t xml:space="preserve"> </w:t>
      </w:r>
      <w:r>
        <w:t>в</w:t>
      </w:r>
      <w:r>
        <w:rPr>
          <w:spacing w:val="-12"/>
        </w:rPr>
        <w:t xml:space="preserve"> </w:t>
      </w:r>
      <w:r>
        <w:t>кор</w:t>
      </w:r>
      <w:r>
        <w:t>зину</w:t>
      </w:r>
      <w:r>
        <w:rPr>
          <w:spacing w:val="-13"/>
        </w:rPr>
        <w:t xml:space="preserve"> </w:t>
      </w:r>
      <w:r>
        <w:t>товары,</w:t>
      </w:r>
      <w:r>
        <w:rPr>
          <w:spacing w:val="-12"/>
        </w:rPr>
        <w:t xml:space="preserve"> </w:t>
      </w:r>
      <w:r>
        <w:t>изображенные</w:t>
      </w:r>
      <w:r>
        <w:rPr>
          <w:spacing w:val="-13"/>
        </w:rPr>
        <w:t xml:space="preserve"> </w:t>
      </w:r>
      <w:r>
        <w:t>на</w:t>
      </w:r>
      <w:r>
        <w:rPr>
          <w:spacing w:val="-12"/>
        </w:rPr>
        <w:t xml:space="preserve"> </w:t>
      </w:r>
      <w:r>
        <w:t>экране.</w:t>
      </w:r>
      <w:r>
        <w:rPr>
          <w:spacing w:val="-13"/>
        </w:rPr>
        <w:t xml:space="preserve"> </w:t>
      </w:r>
      <w:r>
        <w:t>Ребенок</w:t>
      </w:r>
      <w:r>
        <w:rPr>
          <w:spacing w:val="-12"/>
        </w:rPr>
        <w:t xml:space="preserve"> </w:t>
      </w:r>
      <w:r>
        <w:t>видит</w:t>
      </w:r>
      <w:r>
        <w:rPr>
          <w:spacing w:val="-13"/>
        </w:rPr>
        <w:t xml:space="preserve"> </w:t>
      </w:r>
      <w:r>
        <w:t>перед собой</w:t>
      </w:r>
      <w:r>
        <w:rPr>
          <w:spacing w:val="-5"/>
        </w:rPr>
        <w:t xml:space="preserve"> </w:t>
      </w:r>
      <w:r>
        <w:t>название</w:t>
      </w:r>
      <w:r>
        <w:rPr>
          <w:spacing w:val="-4"/>
        </w:rPr>
        <w:t xml:space="preserve"> </w:t>
      </w:r>
      <w:r>
        <w:t>продукта</w:t>
      </w:r>
      <w:r>
        <w:rPr>
          <w:spacing w:val="-5"/>
        </w:rPr>
        <w:t xml:space="preserve"> </w:t>
      </w:r>
      <w:r>
        <w:t>и</w:t>
      </w:r>
      <w:r>
        <w:rPr>
          <w:spacing w:val="-7"/>
        </w:rPr>
        <w:t xml:space="preserve"> </w:t>
      </w:r>
      <w:r>
        <w:t>сам</w:t>
      </w:r>
      <w:r>
        <w:rPr>
          <w:spacing w:val="-5"/>
        </w:rPr>
        <w:t xml:space="preserve"> </w:t>
      </w:r>
      <w:r>
        <w:t>продукт.</w:t>
      </w:r>
      <w:r>
        <w:rPr>
          <w:spacing w:val="-5"/>
        </w:rPr>
        <w:t xml:space="preserve"> </w:t>
      </w:r>
      <w:r>
        <w:t>В</w:t>
      </w:r>
      <w:r>
        <w:rPr>
          <w:spacing w:val="-5"/>
        </w:rPr>
        <w:t xml:space="preserve"> </w:t>
      </w:r>
      <w:r>
        <w:t>процессе</w:t>
      </w:r>
      <w:r>
        <w:rPr>
          <w:spacing w:val="-5"/>
        </w:rPr>
        <w:t xml:space="preserve"> </w:t>
      </w:r>
      <w:r>
        <w:t>игры</w:t>
      </w:r>
      <w:r>
        <w:rPr>
          <w:spacing w:val="-5"/>
        </w:rPr>
        <w:t xml:space="preserve"> </w:t>
      </w:r>
      <w:r>
        <w:t>достигается</w:t>
      </w:r>
      <w:r>
        <w:rPr>
          <w:spacing w:val="-6"/>
        </w:rPr>
        <w:t xml:space="preserve"> </w:t>
      </w:r>
      <w:r>
        <w:t>главная</w:t>
      </w:r>
      <w:r>
        <w:rPr>
          <w:spacing w:val="-6"/>
        </w:rPr>
        <w:t xml:space="preserve"> </w:t>
      </w:r>
      <w:r>
        <w:t>задача</w:t>
      </w:r>
      <w:r>
        <w:rPr>
          <w:spacing w:val="-5"/>
        </w:rPr>
        <w:t xml:space="preserve"> </w:t>
      </w:r>
      <w:r>
        <w:t>педагога</w:t>
      </w:r>
      <w:r>
        <w:rPr>
          <w:spacing w:val="-4"/>
        </w:rPr>
        <w:t xml:space="preserve"> </w:t>
      </w:r>
      <w:r>
        <w:t>на</w:t>
      </w:r>
      <w:r>
        <w:rPr>
          <w:spacing w:val="-5"/>
        </w:rPr>
        <w:t xml:space="preserve"> </w:t>
      </w:r>
      <w:r>
        <w:t>занятии</w:t>
      </w:r>
      <w:r>
        <w:rPr>
          <w:spacing w:val="-4"/>
        </w:rPr>
        <w:t xml:space="preserve"> </w:t>
      </w:r>
      <w:r>
        <w:t>–</w:t>
      </w:r>
      <w:r>
        <w:rPr>
          <w:spacing w:val="-3"/>
        </w:rPr>
        <w:t xml:space="preserve"> </w:t>
      </w:r>
      <w:r>
        <w:t>у</w:t>
      </w:r>
      <w:r>
        <w:rPr>
          <w:spacing w:val="-9"/>
        </w:rPr>
        <w:t xml:space="preserve"> </w:t>
      </w:r>
      <w:r>
        <w:t>ре-бенка</w:t>
      </w:r>
      <w:r>
        <w:rPr>
          <w:spacing w:val="-2"/>
        </w:rPr>
        <w:t xml:space="preserve"> </w:t>
      </w:r>
      <w:r>
        <w:t>закрепляются</w:t>
      </w:r>
      <w:r>
        <w:rPr>
          <w:spacing w:val="-2"/>
        </w:rPr>
        <w:t xml:space="preserve"> </w:t>
      </w:r>
      <w:r>
        <w:t>связи</w:t>
      </w:r>
      <w:r>
        <w:rPr>
          <w:spacing w:val="-3"/>
        </w:rPr>
        <w:t xml:space="preserve"> </w:t>
      </w:r>
      <w:r>
        <w:t>между</w:t>
      </w:r>
      <w:r>
        <w:rPr>
          <w:spacing w:val="-2"/>
        </w:rPr>
        <w:t xml:space="preserve"> </w:t>
      </w:r>
      <w:r>
        <w:t>картинкой</w:t>
      </w:r>
      <w:r>
        <w:rPr>
          <w:spacing w:val="-1"/>
        </w:rPr>
        <w:t xml:space="preserve"> </w:t>
      </w:r>
      <w:r>
        <w:t>и</w:t>
      </w:r>
      <w:r>
        <w:rPr>
          <w:spacing w:val="-1"/>
        </w:rPr>
        <w:t xml:space="preserve"> </w:t>
      </w:r>
      <w:r>
        <w:t>названием</w:t>
      </w:r>
      <w:r>
        <w:rPr>
          <w:spacing w:val="-1"/>
        </w:rPr>
        <w:t xml:space="preserve"> </w:t>
      </w:r>
      <w:r>
        <w:t>картинки</w:t>
      </w:r>
      <w:r>
        <w:rPr>
          <w:spacing w:val="-3"/>
        </w:rPr>
        <w:t xml:space="preserve"> </w:t>
      </w:r>
      <w:r>
        <w:t>(предмет – и</w:t>
      </w:r>
      <w:r>
        <w:rPr>
          <w:spacing w:val="-1"/>
        </w:rPr>
        <w:t xml:space="preserve"> </w:t>
      </w:r>
      <w:r>
        <w:t>словесное</w:t>
      </w:r>
      <w:r>
        <w:rPr>
          <w:spacing w:val="-2"/>
        </w:rPr>
        <w:t xml:space="preserve"> </w:t>
      </w:r>
      <w:r>
        <w:t>обозначение</w:t>
      </w:r>
      <w:r>
        <w:rPr>
          <w:spacing w:val="-2"/>
        </w:rPr>
        <w:t xml:space="preserve"> </w:t>
      </w:r>
      <w:r>
        <w:t>предме-та).</w:t>
      </w:r>
      <w:r>
        <w:rPr>
          <w:spacing w:val="-13"/>
        </w:rPr>
        <w:t xml:space="preserve"> </w:t>
      </w:r>
      <w:r>
        <w:t>Педагог</w:t>
      </w:r>
      <w:r>
        <w:rPr>
          <w:spacing w:val="-11"/>
        </w:rPr>
        <w:t xml:space="preserve"> </w:t>
      </w:r>
      <w:r>
        <w:t>направляет</w:t>
      </w:r>
      <w:r>
        <w:rPr>
          <w:spacing w:val="-12"/>
        </w:rPr>
        <w:t xml:space="preserve"> </w:t>
      </w:r>
      <w:r>
        <w:t>действия</w:t>
      </w:r>
      <w:r>
        <w:rPr>
          <w:spacing w:val="-10"/>
        </w:rPr>
        <w:t xml:space="preserve"> </w:t>
      </w:r>
      <w:r>
        <w:t>ученика</w:t>
      </w:r>
      <w:r>
        <w:rPr>
          <w:spacing w:val="-11"/>
        </w:rPr>
        <w:t xml:space="preserve"> </w:t>
      </w:r>
      <w:r>
        <w:t>и</w:t>
      </w:r>
      <w:r>
        <w:rPr>
          <w:spacing w:val="-11"/>
        </w:rPr>
        <w:t xml:space="preserve"> </w:t>
      </w:r>
      <w:r>
        <w:t>побуждает</w:t>
      </w:r>
      <w:r>
        <w:rPr>
          <w:spacing w:val="-11"/>
        </w:rPr>
        <w:t xml:space="preserve"> </w:t>
      </w:r>
      <w:r>
        <w:t>к</w:t>
      </w:r>
      <w:r>
        <w:rPr>
          <w:spacing w:val="-10"/>
        </w:rPr>
        <w:t xml:space="preserve"> </w:t>
      </w:r>
      <w:r>
        <w:t>проговариванию</w:t>
      </w:r>
      <w:r>
        <w:rPr>
          <w:spacing w:val="-13"/>
        </w:rPr>
        <w:t xml:space="preserve"> </w:t>
      </w:r>
      <w:r>
        <w:t>существительных.</w:t>
      </w:r>
      <w:r>
        <w:rPr>
          <w:spacing w:val="-9"/>
        </w:rPr>
        <w:t xml:space="preserve"> </w:t>
      </w:r>
      <w:r>
        <w:t>По</w:t>
      </w:r>
      <w:r>
        <w:rPr>
          <w:spacing w:val="-8"/>
        </w:rPr>
        <w:t xml:space="preserve"> </w:t>
      </w:r>
      <w:r>
        <w:t>окончании</w:t>
      </w:r>
      <w:r>
        <w:rPr>
          <w:spacing w:val="-8"/>
        </w:rPr>
        <w:t xml:space="preserve"> </w:t>
      </w:r>
      <w:r>
        <w:t>игры ребенок должен перечислить все продукты в корзине.</w:t>
      </w:r>
    </w:p>
    <w:p w:rsidR="00D61B91" w:rsidRDefault="00AD1018">
      <w:pPr>
        <w:pStyle w:val="a3"/>
        <w:spacing w:before="44"/>
        <w:ind w:left="0" w:firstLine="0"/>
        <w:jc w:val="left"/>
      </w:pPr>
      <w:r>
        <w:rPr>
          <w:noProof/>
        </w:rPr>
        <w:drawing>
          <wp:anchor distT="0" distB="0" distL="0" distR="0" simplePos="0" relativeHeight="487624192" behindDoc="1" locked="0" layoutInCell="1" allowOverlap="1">
            <wp:simplePos x="0" y="0"/>
            <wp:positionH relativeFrom="page">
              <wp:posOffset>1111250</wp:posOffset>
            </wp:positionH>
            <wp:positionV relativeFrom="paragraph">
              <wp:posOffset>189716</wp:posOffset>
            </wp:positionV>
            <wp:extent cx="2441177" cy="1661541"/>
            <wp:effectExtent l="0" t="0" r="0" b="0"/>
            <wp:wrapTopAndBottom/>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298" cstate="print"/>
                    <a:stretch>
                      <a:fillRect/>
                    </a:stretch>
                  </pic:blipFill>
                  <pic:spPr>
                    <a:xfrm>
                      <a:off x="0" y="0"/>
                      <a:ext cx="2441177" cy="1661541"/>
                    </a:xfrm>
                    <a:prstGeom prst="rect">
                      <a:avLst/>
                    </a:prstGeom>
                  </pic:spPr>
                </pic:pic>
              </a:graphicData>
            </a:graphic>
          </wp:anchor>
        </w:drawing>
      </w:r>
      <w:r>
        <w:rPr>
          <w:noProof/>
        </w:rPr>
        <w:drawing>
          <wp:anchor distT="0" distB="0" distL="0" distR="0" simplePos="0" relativeHeight="487624704" behindDoc="1" locked="0" layoutInCell="1" allowOverlap="1">
            <wp:simplePos x="0" y="0"/>
            <wp:positionH relativeFrom="page">
              <wp:posOffset>3655695</wp:posOffset>
            </wp:positionH>
            <wp:positionV relativeFrom="paragraph">
              <wp:posOffset>198606</wp:posOffset>
            </wp:positionV>
            <wp:extent cx="2917099" cy="1662112"/>
            <wp:effectExtent l="0" t="0" r="0" b="0"/>
            <wp:wrapTopAndBottom/>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299" cstate="print"/>
                    <a:stretch>
                      <a:fillRect/>
                    </a:stretch>
                  </pic:blipFill>
                  <pic:spPr>
                    <a:xfrm>
                      <a:off x="0" y="0"/>
                      <a:ext cx="2917099" cy="1662112"/>
                    </a:xfrm>
                    <a:prstGeom prst="rect">
                      <a:avLst/>
                    </a:prstGeom>
                  </pic:spPr>
                </pic:pic>
              </a:graphicData>
            </a:graphic>
          </wp:anchor>
        </w:drawing>
      </w:r>
    </w:p>
    <w:p w:rsidR="00D61B91" w:rsidRDefault="00D61B91">
      <w:pPr>
        <w:pStyle w:val="a3"/>
        <w:spacing w:before="60"/>
        <w:ind w:left="0" w:firstLine="0"/>
        <w:jc w:val="left"/>
      </w:pPr>
    </w:p>
    <w:p w:rsidR="00D61B91" w:rsidRDefault="00AD1018">
      <w:pPr>
        <w:pStyle w:val="a3"/>
        <w:ind w:right="166"/>
      </w:pPr>
      <w:r>
        <w:t>Сурдопедагог проговаривает каждое слово, показывает ребенку слово и изображение, затем ребенок от-раженно повторяет за педагогом (можно приближенно, как слышит со звукоусиливающей аппаратурой). Когда слово повторяется много раз из занятия в занятие, у учащ</w:t>
      </w:r>
      <w:r>
        <w:t>егося создается и закрепляется устойчивый вербаль-ный, артикуляционный, речевой и слуховой образ данного предмета.</w:t>
      </w:r>
    </w:p>
    <w:p w:rsidR="00D61B91" w:rsidRDefault="00AD1018">
      <w:pPr>
        <w:pStyle w:val="a3"/>
        <w:ind w:right="163"/>
      </w:pPr>
      <w:r>
        <w:t>Немаловажную роль играет взаимодействие школы с родителями, так как вовлечение в образователь-ный процесс</w:t>
      </w:r>
      <w:r>
        <w:rPr>
          <w:spacing w:val="-1"/>
        </w:rPr>
        <w:t xml:space="preserve"> </w:t>
      </w:r>
      <w:r>
        <w:t>всех</w:t>
      </w:r>
      <w:r>
        <w:rPr>
          <w:spacing w:val="-2"/>
        </w:rPr>
        <w:t xml:space="preserve"> </w:t>
      </w:r>
      <w:r>
        <w:t>членов</w:t>
      </w:r>
      <w:r>
        <w:rPr>
          <w:spacing w:val="-2"/>
        </w:rPr>
        <w:t xml:space="preserve"> </w:t>
      </w:r>
      <w:r>
        <w:t>семьи</w:t>
      </w:r>
      <w:r>
        <w:rPr>
          <w:spacing w:val="-2"/>
        </w:rPr>
        <w:t xml:space="preserve"> </w:t>
      </w:r>
      <w:r>
        <w:t>делает</w:t>
      </w:r>
      <w:r>
        <w:rPr>
          <w:spacing w:val="-2"/>
        </w:rPr>
        <w:t xml:space="preserve"> </w:t>
      </w:r>
      <w:r>
        <w:t>обучение</w:t>
      </w:r>
      <w:r>
        <w:rPr>
          <w:spacing w:val="-1"/>
        </w:rPr>
        <w:t xml:space="preserve"> </w:t>
      </w:r>
      <w:r>
        <w:t>б</w:t>
      </w:r>
      <w:r>
        <w:t>олее</w:t>
      </w:r>
      <w:r>
        <w:rPr>
          <w:spacing w:val="-1"/>
        </w:rPr>
        <w:t xml:space="preserve"> </w:t>
      </w:r>
      <w:r>
        <w:t>эффективным.</w:t>
      </w:r>
      <w:r>
        <w:rPr>
          <w:spacing w:val="-1"/>
        </w:rPr>
        <w:t xml:space="preserve"> </w:t>
      </w:r>
      <w:r>
        <w:t>Они</w:t>
      </w:r>
      <w:r>
        <w:rPr>
          <w:spacing w:val="-2"/>
        </w:rPr>
        <w:t xml:space="preserve"> </w:t>
      </w:r>
      <w:r>
        <w:t>могут</w:t>
      </w:r>
      <w:r>
        <w:rPr>
          <w:spacing w:val="-2"/>
        </w:rPr>
        <w:t xml:space="preserve"> </w:t>
      </w:r>
      <w:r>
        <w:t>помочь</w:t>
      </w:r>
      <w:r>
        <w:rPr>
          <w:spacing w:val="-3"/>
        </w:rPr>
        <w:t xml:space="preserve"> </w:t>
      </w:r>
      <w:r>
        <w:t>создать</w:t>
      </w:r>
      <w:r>
        <w:rPr>
          <w:spacing w:val="-1"/>
        </w:rPr>
        <w:t xml:space="preserve"> </w:t>
      </w:r>
      <w:r>
        <w:t>поддерживаю-щую среду для практики устной и письменной речи. Родителям отправляются видеоматериалы с индивидуаль-ных</w:t>
      </w:r>
      <w:r>
        <w:rPr>
          <w:spacing w:val="15"/>
        </w:rPr>
        <w:t xml:space="preserve"> </w:t>
      </w:r>
      <w:r>
        <w:t>занятий,</w:t>
      </w:r>
      <w:r>
        <w:rPr>
          <w:spacing w:val="22"/>
        </w:rPr>
        <w:t xml:space="preserve"> </w:t>
      </w:r>
      <w:r>
        <w:t>где</w:t>
      </w:r>
      <w:r>
        <w:rPr>
          <w:spacing w:val="22"/>
        </w:rPr>
        <w:t xml:space="preserve"> </w:t>
      </w:r>
      <w:r>
        <w:t>комментируется,</w:t>
      </w:r>
      <w:r>
        <w:rPr>
          <w:spacing w:val="22"/>
        </w:rPr>
        <w:t xml:space="preserve"> </w:t>
      </w:r>
      <w:r>
        <w:t>как</w:t>
      </w:r>
      <w:r>
        <w:rPr>
          <w:spacing w:val="21"/>
        </w:rPr>
        <w:t xml:space="preserve"> </w:t>
      </w:r>
      <w:r>
        <w:t>вызывать</w:t>
      </w:r>
      <w:r>
        <w:rPr>
          <w:spacing w:val="22"/>
        </w:rPr>
        <w:t xml:space="preserve"> </w:t>
      </w:r>
      <w:r>
        <w:t>правильный</w:t>
      </w:r>
      <w:r>
        <w:rPr>
          <w:spacing w:val="20"/>
        </w:rPr>
        <w:t xml:space="preserve"> </w:t>
      </w:r>
      <w:r>
        <w:t>голос</w:t>
      </w:r>
      <w:r>
        <w:rPr>
          <w:spacing w:val="22"/>
        </w:rPr>
        <w:t xml:space="preserve"> </w:t>
      </w:r>
      <w:r>
        <w:t>и</w:t>
      </w:r>
      <w:r>
        <w:rPr>
          <w:spacing w:val="20"/>
        </w:rPr>
        <w:t xml:space="preserve"> </w:t>
      </w:r>
      <w:r>
        <w:t>достигать</w:t>
      </w:r>
      <w:r>
        <w:rPr>
          <w:spacing w:val="22"/>
        </w:rPr>
        <w:t xml:space="preserve"> </w:t>
      </w:r>
      <w:r>
        <w:t>точного</w:t>
      </w:r>
      <w:r>
        <w:rPr>
          <w:spacing w:val="23"/>
        </w:rPr>
        <w:t xml:space="preserve"> </w:t>
      </w:r>
      <w:r>
        <w:t>произнесения.</w:t>
      </w:r>
      <w:r>
        <w:rPr>
          <w:spacing w:val="22"/>
        </w:rPr>
        <w:t xml:space="preserve"> </w:t>
      </w:r>
      <w:r>
        <w:t>Свя</w:t>
      </w:r>
      <w:r>
        <w:t>зь с родителями положительно влияет на процесс обучения произношению и развития речи. Родителей надо вовлекать в процесс запоминания новых слов и закрепления изученного речевого материала. Они должны заострять</w:t>
      </w:r>
      <w:r>
        <w:rPr>
          <w:spacing w:val="58"/>
        </w:rPr>
        <w:t xml:space="preserve"> </w:t>
      </w:r>
      <w:r>
        <w:t>и</w:t>
      </w:r>
      <w:r>
        <w:rPr>
          <w:spacing w:val="56"/>
        </w:rPr>
        <w:t xml:space="preserve"> </w:t>
      </w:r>
      <w:r>
        <w:t>обращать</w:t>
      </w:r>
      <w:r>
        <w:rPr>
          <w:spacing w:val="58"/>
        </w:rPr>
        <w:t xml:space="preserve"> </w:t>
      </w:r>
      <w:r>
        <w:t>внимание</w:t>
      </w:r>
      <w:r>
        <w:rPr>
          <w:spacing w:val="58"/>
        </w:rPr>
        <w:t xml:space="preserve"> </w:t>
      </w:r>
      <w:r>
        <w:t>детей</w:t>
      </w:r>
      <w:r>
        <w:rPr>
          <w:spacing w:val="60"/>
        </w:rPr>
        <w:t xml:space="preserve"> </w:t>
      </w:r>
      <w:r>
        <w:t>на</w:t>
      </w:r>
      <w:r>
        <w:rPr>
          <w:spacing w:val="58"/>
        </w:rPr>
        <w:t xml:space="preserve"> </w:t>
      </w:r>
      <w:r>
        <w:t>различные</w:t>
      </w:r>
      <w:r>
        <w:rPr>
          <w:spacing w:val="61"/>
        </w:rPr>
        <w:t xml:space="preserve"> </w:t>
      </w:r>
      <w:r>
        <w:t>надписи</w:t>
      </w:r>
      <w:r>
        <w:rPr>
          <w:spacing w:val="60"/>
        </w:rPr>
        <w:t xml:space="preserve"> </w:t>
      </w:r>
      <w:r>
        <w:t>в</w:t>
      </w:r>
      <w:r>
        <w:rPr>
          <w:spacing w:val="57"/>
        </w:rPr>
        <w:t xml:space="preserve"> </w:t>
      </w:r>
      <w:r>
        <w:t>магазинах,</w:t>
      </w:r>
      <w:r>
        <w:rPr>
          <w:spacing w:val="62"/>
        </w:rPr>
        <w:t xml:space="preserve"> </w:t>
      </w:r>
      <w:r>
        <w:t>на</w:t>
      </w:r>
      <w:r>
        <w:rPr>
          <w:spacing w:val="61"/>
        </w:rPr>
        <w:t xml:space="preserve"> </w:t>
      </w:r>
      <w:r>
        <w:t>рекламных</w:t>
      </w:r>
      <w:r>
        <w:rPr>
          <w:spacing w:val="56"/>
        </w:rPr>
        <w:t xml:space="preserve"> </w:t>
      </w:r>
      <w:r>
        <w:t>изображениях, в</w:t>
      </w:r>
      <w:r>
        <w:rPr>
          <w:spacing w:val="19"/>
        </w:rPr>
        <w:t xml:space="preserve"> </w:t>
      </w:r>
      <w:r>
        <w:t>играх</w:t>
      </w:r>
      <w:r>
        <w:rPr>
          <w:spacing w:val="17"/>
        </w:rPr>
        <w:t xml:space="preserve"> </w:t>
      </w:r>
      <w:r>
        <w:t>на</w:t>
      </w:r>
      <w:r>
        <w:rPr>
          <w:spacing w:val="20"/>
        </w:rPr>
        <w:t xml:space="preserve"> </w:t>
      </w:r>
      <w:r>
        <w:t>цифровых</w:t>
      </w:r>
      <w:r>
        <w:rPr>
          <w:spacing w:val="17"/>
        </w:rPr>
        <w:t xml:space="preserve"> </w:t>
      </w:r>
      <w:r>
        <w:t>носителях</w:t>
      </w:r>
      <w:r>
        <w:rPr>
          <w:spacing w:val="17"/>
        </w:rPr>
        <w:t xml:space="preserve"> </w:t>
      </w:r>
      <w:r>
        <w:t>и</w:t>
      </w:r>
      <w:r>
        <w:rPr>
          <w:spacing w:val="17"/>
        </w:rPr>
        <w:t xml:space="preserve"> </w:t>
      </w:r>
      <w:r>
        <w:t>т.д.</w:t>
      </w:r>
      <w:r>
        <w:rPr>
          <w:spacing w:val="20"/>
        </w:rPr>
        <w:t xml:space="preserve"> </w:t>
      </w:r>
      <w:r>
        <w:t>Важно</w:t>
      </w:r>
      <w:r>
        <w:rPr>
          <w:spacing w:val="21"/>
        </w:rPr>
        <w:t xml:space="preserve"> </w:t>
      </w:r>
      <w:r>
        <w:t>активно</w:t>
      </w:r>
      <w:r>
        <w:rPr>
          <w:spacing w:val="21"/>
        </w:rPr>
        <w:t xml:space="preserve"> </w:t>
      </w:r>
      <w:r>
        <w:t>развивать</w:t>
      </w:r>
      <w:r>
        <w:rPr>
          <w:spacing w:val="20"/>
        </w:rPr>
        <w:t xml:space="preserve"> </w:t>
      </w:r>
      <w:r>
        <w:t>их</w:t>
      </w:r>
      <w:r>
        <w:rPr>
          <w:spacing w:val="17"/>
        </w:rPr>
        <w:t xml:space="preserve"> </w:t>
      </w:r>
      <w:r>
        <w:t>словарный</w:t>
      </w:r>
      <w:r>
        <w:rPr>
          <w:spacing w:val="17"/>
        </w:rPr>
        <w:t xml:space="preserve"> </w:t>
      </w:r>
      <w:r>
        <w:t>запас</w:t>
      </w:r>
      <w:r>
        <w:rPr>
          <w:spacing w:val="20"/>
        </w:rPr>
        <w:t xml:space="preserve"> </w:t>
      </w:r>
      <w:r>
        <w:t>через</w:t>
      </w:r>
      <w:r>
        <w:rPr>
          <w:spacing w:val="17"/>
        </w:rPr>
        <w:t xml:space="preserve"> </w:t>
      </w:r>
      <w:r>
        <w:t>чтение,</w:t>
      </w:r>
      <w:r>
        <w:rPr>
          <w:spacing w:val="20"/>
        </w:rPr>
        <w:t xml:space="preserve"> </w:t>
      </w:r>
      <w:r>
        <w:t>запомина-ние и написание.</w:t>
      </w:r>
    </w:p>
    <w:p w:rsidR="00D61B91" w:rsidRDefault="00AD1018">
      <w:pPr>
        <w:pStyle w:val="a3"/>
        <w:spacing w:before="1"/>
        <w:ind w:right="169"/>
      </w:pPr>
      <w:r>
        <w:t>Создание возможностей для общения с другими детьми, как со снижением слуха, так и слышащими, помогает развивать навыки письменной и устной речи. Кроме специальной школы дети могут посещать кружки, секции, художественную школу, кино и театры. Текстовое обще</w:t>
      </w:r>
      <w:r>
        <w:t>ние в гаджетах, а также расширение границ специальной школы дает возможность закрепить лексический материал, изученный в школе на заня-</w:t>
      </w:r>
      <w:r>
        <w:rPr>
          <w:spacing w:val="-2"/>
        </w:rPr>
        <w:t>тиях.</w:t>
      </w:r>
    </w:p>
    <w:p w:rsidR="00D61B91" w:rsidRDefault="00D61B91">
      <w:pPr>
        <w:pStyle w:val="a3"/>
        <w:sectPr w:rsidR="00D61B91">
          <w:footerReference w:type="default" r:id="rId300"/>
          <w:pgSz w:w="11920" w:h="16850"/>
          <w:pgMar w:top="1060" w:right="850" w:bottom="1360" w:left="850" w:header="0" w:footer="1161" w:gutter="0"/>
          <w:cols w:space="720"/>
        </w:sectPr>
      </w:pPr>
    </w:p>
    <w:p w:rsidR="00D61B91" w:rsidRDefault="00AD1018">
      <w:pPr>
        <w:pStyle w:val="a3"/>
        <w:spacing w:before="65"/>
        <w:ind w:left="170" w:right="446"/>
      </w:pPr>
      <w:r>
        <w:lastRenderedPageBreak/>
        <w:t>Овладение письменной речью как формой коммуникации помогает связать слухоречевую и жест</w:t>
      </w:r>
      <w:r>
        <w:t xml:space="preserve">овую культуру, что является важным для комплексного развития личности ребенка. Изучая вербальные обозначения слов в разных ситуациях и, используя их в разных видах работы, дети с нарушениями слуха смогут не только научиться говорить и писать, но и развить </w:t>
      </w:r>
      <w:r>
        <w:t>уверенность в своих коммуникационных способностях. Комплекс-ный</w:t>
      </w:r>
      <w:r>
        <w:rPr>
          <w:spacing w:val="32"/>
        </w:rPr>
        <w:t xml:space="preserve"> </w:t>
      </w:r>
      <w:r>
        <w:t>подход</w:t>
      </w:r>
      <w:r>
        <w:rPr>
          <w:spacing w:val="32"/>
        </w:rPr>
        <w:t xml:space="preserve"> </w:t>
      </w:r>
      <w:r>
        <w:t>к</w:t>
      </w:r>
      <w:r>
        <w:rPr>
          <w:spacing w:val="30"/>
        </w:rPr>
        <w:t xml:space="preserve"> </w:t>
      </w:r>
      <w:r>
        <w:t>обучению</w:t>
      </w:r>
      <w:r>
        <w:rPr>
          <w:spacing w:val="30"/>
        </w:rPr>
        <w:t xml:space="preserve"> </w:t>
      </w:r>
      <w:r>
        <w:t>неслышащих</w:t>
      </w:r>
      <w:r>
        <w:rPr>
          <w:spacing w:val="29"/>
        </w:rPr>
        <w:t xml:space="preserve"> </w:t>
      </w:r>
      <w:r>
        <w:t>детей,</w:t>
      </w:r>
      <w:r>
        <w:rPr>
          <w:spacing w:val="31"/>
        </w:rPr>
        <w:t xml:space="preserve"> </w:t>
      </w:r>
      <w:r>
        <w:t>включающий</w:t>
      </w:r>
      <w:r>
        <w:rPr>
          <w:spacing w:val="29"/>
        </w:rPr>
        <w:t xml:space="preserve"> </w:t>
      </w:r>
      <w:r>
        <w:t>адаптацию</w:t>
      </w:r>
      <w:r>
        <w:rPr>
          <w:spacing w:val="30"/>
        </w:rPr>
        <w:t xml:space="preserve"> </w:t>
      </w:r>
      <w:r>
        <w:t>программ,</w:t>
      </w:r>
      <w:r>
        <w:rPr>
          <w:spacing w:val="31"/>
        </w:rPr>
        <w:t xml:space="preserve"> </w:t>
      </w:r>
      <w:r>
        <w:t>использование</w:t>
      </w:r>
      <w:r>
        <w:rPr>
          <w:spacing w:val="31"/>
        </w:rPr>
        <w:t xml:space="preserve"> </w:t>
      </w:r>
      <w:r>
        <w:t>технологий и активное участие семьи, создает прочную основу для успешного развития и социализации ребенка.</w:t>
      </w:r>
    </w:p>
    <w:p w:rsidR="00D61B91" w:rsidRDefault="00AD1018">
      <w:pPr>
        <w:spacing w:before="223"/>
        <w:ind w:left="170"/>
        <w:jc w:val="both"/>
        <w:rPr>
          <w:b/>
          <w:sz w:val="19"/>
        </w:rPr>
      </w:pPr>
      <w:r>
        <w:rPr>
          <w:b/>
          <w:spacing w:val="-2"/>
          <w:sz w:val="19"/>
        </w:rPr>
        <w:t>Спис</w:t>
      </w:r>
      <w:r>
        <w:rPr>
          <w:b/>
          <w:spacing w:val="-2"/>
          <w:sz w:val="19"/>
        </w:rPr>
        <w:t>ок</w:t>
      </w:r>
      <w:r>
        <w:rPr>
          <w:b/>
          <w:spacing w:val="5"/>
          <w:sz w:val="19"/>
        </w:rPr>
        <w:t xml:space="preserve"> </w:t>
      </w:r>
      <w:r>
        <w:rPr>
          <w:b/>
          <w:spacing w:val="-2"/>
          <w:sz w:val="19"/>
        </w:rPr>
        <w:t>использованных</w:t>
      </w:r>
      <w:r>
        <w:rPr>
          <w:b/>
          <w:spacing w:val="6"/>
          <w:sz w:val="19"/>
        </w:rPr>
        <w:t xml:space="preserve"> </w:t>
      </w:r>
      <w:r>
        <w:rPr>
          <w:b/>
          <w:spacing w:val="-2"/>
          <w:sz w:val="19"/>
        </w:rPr>
        <w:t>источников:</w:t>
      </w:r>
    </w:p>
    <w:p w:rsidR="00D61B91" w:rsidRDefault="00AD1018" w:rsidP="00AD1018">
      <w:pPr>
        <w:pStyle w:val="a5"/>
        <w:numPr>
          <w:ilvl w:val="0"/>
          <w:numId w:val="178"/>
        </w:numPr>
        <w:tabs>
          <w:tab w:val="left" w:pos="451"/>
          <w:tab w:val="left" w:pos="453"/>
        </w:tabs>
        <w:ind w:right="448"/>
        <w:jc w:val="both"/>
        <w:rPr>
          <w:sz w:val="19"/>
        </w:rPr>
      </w:pPr>
      <w:r>
        <w:rPr>
          <w:sz w:val="19"/>
        </w:rPr>
        <w:t>Электронные ресурсы: Об утверждении «Единой программы воспитания» в организациях</w:t>
      </w:r>
      <w:r>
        <w:rPr>
          <w:spacing w:val="-1"/>
          <w:sz w:val="19"/>
        </w:rPr>
        <w:t xml:space="preserve"> </w:t>
      </w:r>
      <w:r>
        <w:rPr>
          <w:sz w:val="19"/>
        </w:rPr>
        <w:t xml:space="preserve">образования, за исклю-чением высших учебных заведений. – Астана, 2023. – URL: </w:t>
      </w:r>
      <w:hyperlink r:id="rId301">
        <w:r>
          <w:rPr>
            <w:sz w:val="19"/>
          </w:rPr>
          <w:t>https://www.gov.kz/memleket/entities/edu/documents/</w:t>
        </w:r>
      </w:hyperlink>
      <w:r>
        <w:rPr>
          <w:sz w:val="19"/>
        </w:rPr>
        <w:t xml:space="preserve"> </w:t>
      </w:r>
      <w:hyperlink r:id="rId302">
        <w:r>
          <w:rPr>
            <w:spacing w:val="-2"/>
            <w:sz w:val="19"/>
          </w:rPr>
          <w:t>details/539827?lang=ru</w:t>
        </w:r>
      </w:hyperlink>
    </w:p>
    <w:p w:rsidR="00D61B91" w:rsidRDefault="00D61B91">
      <w:pPr>
        <w:pStyle w:val="a5"/>
        <w:jc w:val="both"/>
        <w:rPr>
          <w:sz w:val="19"/>
        </w:rPr>
        <w:sectPr w:rsidR="00D61B91">
          <w:footerReference w:type="default" r:id="rId303"/>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376</w:t>
      </w:r>
    </w:p>
    <w:p w:rsidR="00D61B91" w:rsidRDefault="00AD1018">
      <w:pPr>
        <w:pStyle w:val="a3"/>
        <w:spacing w:before="95"/>
        <w:ind w:left="0" w:firstLine="0"/>
        <w:jc w:val="left"/>
        <w:rPr>
          <w:rFonts w:ascii="Cambria"/>
          <w:sz w:val="18"/>
        </w:rPr>
      </w:pPr>
      <w:r>
        <w:br w:type="column"/>
      </w:r>
    </w:p>
    <w:p w:rsidR="00D61B91" w:rsidRDefault="00AD1018">
      <w:pPr>
        <w:ind w:left="3958" w:right="167" w:firstLine="2530"/>
        <w:jc w:val="right"/>
        <w:rPr>
          <w:rFonts w:ascii="Cambria" w:hAnsi="Cambria"/>
          <w:sz w:val="18"/>
        </w:rPr>
      </w:pPr>
      <w:r>
        <w:rPr>
          <w:rFonts w:ascii="Cambria" w:hAnsi="Cambria"/>
          <w:b/>
          <w:i/>
          <w:sz w:val="20"/>
        </w:rPr>
        <w:t>Иванова</w:t>
      </w:r>
      <w:r>
        <w:rPr>
          <w:rFonts w:ascii="Cambria" w:hAnsi="Cambria"/>
          <w:b/>
          <w:i/>
          <w:spacing w:val="-12"/>
          <w:sz w:val="20"/>
        </w:rPr>
        <w:t xml:space="preserve"> </w:t>
      </w:r>
      <w:r>
        <w:rPr>
          <w:rFonts w:ascii="Cambria" w:hAnsi="Cambria"/>
          <w:b/>
          <w:i/>
          <w:sz w:val="20"/>
        </w:rPr>
        <w:t>М.И.,</w:t>
      </w:r>
      <w:r>
        <w:rPr>
          <w:rFonts w:ascii="Cambria" w:hAnsi="Cambria"/>
          <w:b/>
          <w:i/>
          <w:spacing w:val="-11"/>
          <w:sz w:val="20"/>
        </w:rPr>
        <w:t xml:space="preserve"> </w:t>
      </w:r>
      <w:r>
        <w:rPr>
          <w:rFonts w:ascii="Cambria" w:hAnsi="Cambria"/>
          <w:sz w:val="18"/>
        </w:rPr>
        <w:t>директор</w:t>
      </w:r>
      <w:r>
        <w:rPr>
          <w:rFonts w:ascii="Cambria" w:hAnsi="Cambria"/>
          <w:spacing w:val="40"/>
          <w:sz w:val="18"/>
        </w:rPr>
        <w:t xml:space="preserve"> </w:t>
      </w:r>
      <w:r>
        <w:rPr>
          <w:rFonts w:ascii="Cambria" w:hAnsi="Cambria"/>
          <w:sz w:val="18"/>
        </w:rPr>
        <w:t>КОУ</w:t>
      </w:r>
      <w:r>
        <w:rPr>
          <w:rFonts w:ascii="Cambria" w:hAnsi="Cambria"/>
          <w:spacing w:val="-8"/>
          <w:sz w:val="18"/>
        </w:rPr>
        <w:t xml:space="preserve"> </w:t>
      </w:r>
      <w:r>
        <w:rPr>
          <w:rFonts w:ascii="Cambria" w:hAnsi="Cambria"/>
          <w:sz w:val="18"/>
        </w:rPr>
        <w:t>«Нефтеюганская</w:t>
      </w:r>
      <w:r>
        <w:rPr>
          <w:rFonts w:ascii="Cambria" w:hAnsi="Cambria"/>
          <w:spacing w:val="-8"/>
          <w:sz w:val="18"/>
        </w:rPr>
        <w:t xml:space="preserve"> </w:t>
      </w:r>
      <w:r>
        <w:rPr>
          <w:rFonts w:ascii="Cambria" w:hAnsi="Cambria"/>
          <w:sz w:val="18"/>
        </w:rPr>
        <w:t>школа-интернат</w:t>
      </w:r>
      <w:r>
        <w:rPr>
          <w:rFonts w:ascii="Cambria" w:hAnsi="Cambria"/>
          <w:spacing w:val="-8"/>
          <w:sz w:val="18"/>
        </w:rPr>
        <w:t xml:space="preserve"> </w:t>
      </w:r>
      <w:r>
        <w:rPr>
          <w:rFonts w:ascii="Cambria" w:hAnsi="Cambria"/>
          <w:sz w:val="18"/>
        </w:rPr>
        <w:t>для</w:t>
      </w:r>
      <w:r>
        <w:rPr>
          <w:rFonts w:ascii="Cambria" w:hAnsi="Cambria"/>
          <w:spacing w:val="-8"/>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 ограниченными возможностями здоровья»,</w:t>
      </w:r>
    </w:p>
    <w:p w:rsidR="00D61B91" w:rsidRDefault="00AD1018">
      <w:pPr>
        <w:spacing w:line="210" w:lineRule="exact"/>
        <w:ind w:right="16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Нефтеюганск,</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170"/>
      </w:pPr>
      <w:r>
        <w:t>Попова</w:t>
      </w:r>
      <w:r>
        <w:rPr>
          <w:spacing w:val="-10"/>
        </w:rPr>
        <w:t xml:space="preserve"> </w:t>
      </w:r>
      <w:r>
        <w:rPr>
          <w:spacing w:val="-2"/>
        </w:rPr>
        <w:t>Л.Н.,</w:t>
      </w:r>
    </w:p>
    <w:p w:rsidR="00D61B91" w:rsidRDefault="00AD1018">
      <w:pPr>
        <w:ind w:left="3958" w:right="167" w:firstLine="499"/>
        <w:jc w:val="right"/>
        <w:rPr>
          <w:rFonts w:ascii="Cambria" w:hAnsi="Cambria"/>
          <w:sz w:val="18"/>
        </w:rPr>
      </w:pPr>
      <w:r>
        <w:rPr>
          <w:rFonts w:ascii="Cambria" w:hAnsi="Cambria"/>
          <w:sz w:val="18"/>
        </w:rPr>
        <w:t>заместитель</w:t>
      </w:r>
      <w:r>
        <w:rPr>
          <w:rFonts w:ascii="Cambria" w:hAnsi="Cambria"/>
          <w:spacing w:val="-6"/>
          <w:sz w:val="18"/>
        </w:rPr>
        <w:t xml:space="preserve"> </w:t>
      </w:r>
      <w:r>
        <w:rPr>
          <w:rFonts w:ascii="Cambria" w:hAnsi="Cambria"/>
          <w:sz w:val="18"/>
        </w:rPr>
        <w:t>директора</w:t>
      </w:r>
      <w:r>
        <w:rPr>
          <w:rFonts w:ascii="Cambria" w:hAnsi="Cambria"/>
          <w:spacing w:val="-8"/>
          <w:sz w:val="18"/>
        </w:rPr>
        <w:t xml:space="preserve"> </w:t>
      </w:r>
      <w:r>
        <w:rPr>
          <w:rFonts w:ascii="Cambria" w:hAnsi="Cambria"/>
          <w:sz w:val="18"/>
        </w:rPr>
        <w:t>по</w:t>
      </w:r>
      <w:r>
        <w:rPr>
          <w:rFonts w:ascii="Cambria" w:hAnsi="Cambria"/>
          <w:spacing w:val="-8"/>
          <w:sz w:val="18"/>
        </w:rPr>
        <w:t xml:space="preserve"> </w:t>
      </w:r>
      <w:r>
        <w:rPr>
          <w:rFonts w:ascii="Cambria" w:hAnsi="Cambria"/>
          <w:sz w:val="18"/>
        </w:rPr>
        <w:t>воспитательной</w:t>
      </w:r>
      <w:r>
        <w:rPr>
          <w:rFonts w:ascii="Cambria" w:hAnsi="Cambria"/>
          <w:spacing w:val="-7"/>
          <w:sz w:val="18"/>
        </w:rPr>
        <w:t xml:space="preserve"> </w:t>
      </w:r>
      <w:r>
        <w:rPr>
          <w:rFonts w:ascii="Cambria" w:hAnsi="Cambria"/>
          <w:sz w:val="18"/>
        </w:rPr>
        <w:t>работе</w:t>
      </w:r>
      <w:r>
        <w:rPr>
          <w:rFonts w:ascii="Cambria" w:hAnsi="Cambria"/>
          <w:spacing w:val="40"/>
          <w:sz w:val="18"/>
        </w:rPr>
        <w:t xml:space="preserve"> </w:t>
      </w:r>
      <w:r>
        <w:rPr>
          <w:rFonts w:ascii="Cambria" w:hAnsi="Cambria"/>
          <w:sz w:val="18"/>
        </w:rPr>
        <w:t>КОУ</w:t>
      </w:r>
      <w:r>
        <w:rPr>
          <w:rFonts w:ascii="Cambria" w:hAnsi="Cambria"/>
          <w:spacing w:val="-8"/>
          <w:sz w:val="18"/>
        </w:rPr>
        <w:t xml:space="preserve"> </w:t>
      </w:r>
      <w:r>
        <w:rPr>
          <w:rFonts w:ascii="Cambria" w:hAnsi="Cambria"/>
          <w:sz w:val="18"/>
        </w:rPr>
        <w:t>«Нефтеюганская</w:t>
      </w:r>
      <w:r>
        <w:rPr>
          <w:rFonts w:ascii="Cambria" w:hAnsi="Cambria"/>
          <w:spacing w:val="-8"/>
          <w:sz w:val="18"/>
        </w:rPr>
        <w:t xml:space="preserve"> </w:t>
      </w:r>
      <w:r>
        <w:rPr>
          <w:rFonts w:ascii="Cambria" w:hAnsi="Cambria"/>
          <w:sz w:val="18"/>
        </w:rPr>
        <w:t>школа-интернат</w:t>
      </w:r>
      <w:r>
        <w:rPr>
          <w:rFonts w:ascii="Cambria" w:hAnsi="Cambria"/>
          <w:spacing w:val="-8"/>
          <w:sz w:val="18"/>
        </w:rPr>
        <w:t xml:space="preserve"> </w:t>
      </w:r>
      <w:r>
        <w:rPr>
          <w:rFonts w:ascii="Cambria" w:hAnsi="Cambria"/>
          <w:sz w:val="18"/>
        </w:rPr>
        <w:t>для</w:t>
      </w:r>
      <w:r>
        <w:rPr>
          <w:rFonts w:ascii="Cambria" w:hAnsi="Cambria"/>
          <w:spacing w:val="-8"/>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 ограниченными возможностями здоровья»,</w:t>
      </w:r>
    </w:p>
    <w:p w:rsidR="00D61B91" w:rsidRDefault="00AD1018">
      <w:pPr>
        <w:ind w:right="16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Нефтеюганск,</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spacing w:before="1"/>
        <w:ind w:left="518" w:right="92" w:hanging="65"/>
        <w:jc w:val="left"/>
      </w:pPr>
      <w:r>
        <w:t>ЭКОЛОГИЧЕСКАЯ</w:t>
      </w:r>
      <w:r>
        <w:rPr>
          <w:spacing w:val="-5"/>
        </w:rPr>
        <w:t xml:space="preserve"> </w:t>
      </w:r>
      <w:r>
        <w:t>ТРО</w:t>
      </w:r>
      <w:r>
        <w:t>ПА</w:t>
      </w:r>
      <w:r>
        <w:rPr>
          <w:spacing w:val="-4"/>
        </w:rPr>
        <w:t xml:space="preserve"> </w:t>
      </w:r>
      <w:r>
        <w:t>И</w:t>
      </w:r>
      <w:r>
        <w:rPr>
          <w:spacing w:val="-5"/>
        </w:rPr>
        <w:t xml:space="preserve"> </w:t>
      </w:r>
      <w:r>
        <w:t>ЕЕ</w:t>
      </w:r>
      <w:r>
        <w:rPr>
          <w:spacing w:val="-5"/>
        </w:rPr>
        <w:t xml:space="preserve"> </w:t>
      </w:r>
      <w:r>
        <w:t>РОЛЬ</w:t>
      </w:r>
      <w:r>
        <w:rPr>
          <w:spacing w:val="-4"/>
        </w:rPr>
        <w:t xml:space="preserve"> </w:t>
      </w:r>
      <w:r>
        <w:t>В</w:t>
      </w:r>
      <w:r>
        <w:rPr>
          <w:spacing w:val="-6"/>
        </w:rPr>
        <w:t xml:space="preserve"> </w:t>
      </w:r>
      <w:r>
        <w:t>ОБРАЗОВАНИИ</w:t>
      </w:r>
      <w:r>
        <w:rPr>
          <w:spacing w:val="-5"/>
        </w:rPr>
        <w:t xml:space="preserve"> </w:t>
      </w:r>
      <w:r>
        <w:t>И</w:t>
      </w:r>
      <w:r>
        <w:rPr>
          <w:spacing w:val="-5"/>
        </w:rPr>
        <w:t xml:space="preserve"> </w:t>
      </w:r>
      <w:r>
        <w:t>ВОСПИТАНИИ ОБУЧАЮЩИХСЯ С ОГРАНИЧЕННЫМИ ВОЗМОЖНОСТЯМИ ЗДОРОВЬЯ</w:t>
      </w:r>
    </w:p>
    <w:p w:rsidR="00D61B91" w:rsidRDefault="00D61B91">
      <w:pPr>
        <w:pStyle w:val="3"/>
        <w:jc w:val="left"/>
        <w:sectPr w:rsidR="00D61B91">
          <w:footerReference w:type="default" r:id="rId304"/>
          <w:pgSz w:w="11920" w:h="16850"/>
          <w:pgMar w:top="1060" w:right="850" w:bottom="1360" w:left="850" w:header="0" w:footer="1161" w:gutter="0"/>
          <w:cols w:num="2" w:space="720" w:equalWidth="0">
            <w:col w:w="1250" w:space="181"/>
            <w:col w:w="8789"/>
          </w:cols>
        </w:sectPr>
      </w:pPr>
    </w:p>
    <w:p w:rsidR="00D61B91" w:rsidRDefault="00AD1018">
      <w:pPr>
        <w:spacing w:before="223"/>
        <w:ind w:left="453" w:right="222" w:firstLine="566"/>
        <w:rPr>
          <w:i/>
          <w:sz w:val="20"/>
        </w:rPr>
      </w:pPr>
      <w:r>
        <w:rPr>
          <w:b/>
          <w:i/>
          <w:sz w:val="20"/>
        </w:rPr>
        <w:t>Аннотация.</w:t>
      </w:r>
      <w:r>
        <w:rPr>
          <w:b/>
          <w:i/>
          <w:spacing w:val="40"/>
          <w:sz w:val="20"/>
        </w:rPr>
        <w:t xml:space="preserve"> </w:t>
      </w:r>
      <w:r>
        <w:rPr>
          <w:i/>
          <w:sz w:val="20"/>
        </w:rPr>
        <w:t>статья</w:t>
      </w:r>
      <w:r>
        <w:rPr>
          <w:i/>
          <w:spacing w:val="40"/>
          <w:sz w:val="20"/>
        </w:rPr>
        <w:t xml:space="preserve"> </w:t>
      </w:r>
      <w:r>
        <w:rPr>
          <w:i/>
          <w:sz w:val="20"/>
        </w:rPr>
        <w:t>посвящена</w:t>
      </w:r>
      <w:r>
        <w:rPr>
          <w:i/>
          <w:spacing w:val="40"/>
          <w:sz w:val="20"/>
        </w:rPr>
        <w:t xml:space="preserve"> </w:t>
      </w:r>
      <w:r>
        <w:rPr>
          <w:i/>
          <w:sz w:val="20"/>
        </w:rPr>
        <w:t>использованию</w:t>
      </w:r>
      <w:r>
        <w:rPr>
          <w:i/>
          <w:spacing w:val="40"/>
          <w:sz w:val="20"/>
        </w:rPr>
        <w:t xml:space="preserve"> </w:t>
      </w:r>
      <w:r>
        <w:rPr>
          <w:i/>
          <w:sz w:val="20"/>
        </w:rPr>
        <w:t>экологической</w:t>
      </w:r>
      <w:r>
        <w:rPr>
          <w:i/>
          <w:spacing w:val="40"/>
          <w:sz w:val="20"/>
        </w:rPr>
        <w:t xml:space="preserve"> </w:t>
      </w:r>
      <w:r>
        <w:rPr>
          <w:i/>
          <w:sz w:val="20"/>
        </w:rPr>
        <w:t>тропы,</w:t>
      </w:r>
      <w:r>
        <w:rPr>
          <w:i/>
          <w:spacing w:val="40"/>
          <w:sz w:val="20"/>
        </w:rPr>
        <w:t xml:space="preserve"> </w:t>
      </w:r>
      <w:r>
        <w:rPr>
          <w:i/>
          <w:sz w:val="20"/>
        </w:rPr>
        <w:t>при</w:t>
      </w:r>
      <w:r>
        <w:rPr>
          <w:i/>
          <w:spacing w:val="40"/>
          <w:sz w:val="20"/>
        </w:rPr>
        <w:t xml:space="preserve"> </w:t>
      </w:r>
      <w:r>
        <w:rPr>
          <w:i/>
          <w:sz w:val="20"/>
        </w:rPr>
        <w:t>работе</w:t>
      </w:r>
      <w:r>
        <w:rPr>
          <w:i/>
          <w:spacing w:val="40"/>
          <w:sz w:val="20"/>
        </w:rPr>
        <w:t xml:space="preserve"> </w:t>
      </w:r>
      <w:r>
        <w:rPr>
          <w:i/>
          <w:sz w:val="20"/>
        </w:rPr>
        <w:t>с</w:t>
      </w:r>
      <w:r>
        <w:rPr>
          <w:i/>
          <w:spacing w:val="40"/>
          <w:sz w:val="20"/>
        </w:rPr>
        <w:t xml:space="preserve"> </w:t>
      </w:r>
      <w:r>
        <w:rPr>
          <w:i/>
          <w:sz w:val="20"/>
        </w:rPr>
        <w:t>обучающимися</w:t>
      </w:r>
      <w:r>
        <w:rPr>
          <w:i/>
          <w:spacing w:val="40"/>
          <w:sz w:val="20"/>
        </w:rPr>
        <w:t xml:space="preserve"> </w:t>
      </w:r>
      <w:r>
        <w:rPr>
          <w:i/>
          <w:sz w:val="20"/>
        </w:rPr>
        <w:t>с ограниченными возможностями здоровья.</w:t>
      </w:r>
    </w:p>
    <w:p w:rsidR="00D61B91" w:rsidRDefault="00AD1018">
      <w:pPr>
        <w:spacing w:before="1"/>
        <w:ind w:left="1020"/>
        <w:rPr>
          <w:i/>
          <w:sz w:val="20"/>
        </w:rPr>
      </w:pPr>
      <w:r>
        <w:rPr>
          <w:b/>
          <w:i/>
          <w:sz w:val="20"/>
        </w:rPr>
        <w:t>Ключевые</w:t>
      </w:r>
      <w:r>
        <w:rPr>
          <w:b/>
          <w:i/>
          <w:spacing w:val="-6"/>
          <w:sz w:val="20"/>
        </w:rPr>
        <w:t xml:space="preserve"> </w:t>
      </w:r>
      <w:r>
        <w:rPr>
          <w:b/>
          <w:i/>
          <w:sz w:val="20"/>
        </w:rPr>
        <w:t>слова:</w:t>
      </w:r>
      <w:r>
        <w:rPr>
          <w:b/>
          <w:i/>
          <w:spacing w:val="-3"/>
          <w:sz w:val="20"/>
        </w:rPr>
        <w:t xml:space="preserve"> </w:t>
      </w:r>
      <w:r>
        <w:rPr>
          <w:i/>
          <w:sz w:val="20"/>
        </w:rPr>
        <w:t>обучающиеся</w:t>
      </w:r>
      <w:r>
        <w:rPr>
          <w:i/>
          <w:spacing w:val="-5"/>
          <w:sz w:val="20"/>
        </w:rPr>
        <w:t xml:space="preserve"> </w:t>
      </w:r>
      <w:r>
        <w:rPr>
          <w:i/>
          <w:sz w:val="20"/>
        </w:rPr>
        <w:t>с</w:t>
      </w:r>
      <w:r>
        <w:rPr>
          <w:i/>
          <w:spacing w:val="-5"/>
          <w:sz w:val="20"/>
        </w:rPr>
        <w:t xml:space="preserve"> </w:t>
      </w:r>
      <w:r>
        <w:rPr>
          <w:i/>
          <w:sz w:val="20"/>
        </w:rPr>
        <w:t>ограниченными</w:t>
      </w:r>
      <w:r>
        <w:rPr>
          <w:i/>
          <w:spacing w:val="-3"/>
          <w:sz w:val="20"/>
        </w:rPr>
        <w:t xml:space="preserve"> </w:t>
      </w:r>
      <w:r>
        <w:rPr>
          <w:i/>
          <w:sz w:val="20"/>
        </w:rPr>
        <w:t>возможностями</w:t>
      </w:r>
      <w:r>
        <w:rPr>
          <w:i/>
          <w:spacing w:val="-5"/>
          <w:sz w:val="20"/>
        </w:rPr>
        <w:t xml:space="preserve"> </w:t>
      </w:r>
      <w:r>
        <w:rPr>
          <w:i/>
          <w:sz w:val="20"/>
        </w:rPr>
        <w:t>здоровья,</w:t>
      </w:r>
      <w:r>
        <w:rPr>
          <w:i/>
          <w:spacing w:val="-5"/>
          <w:sz w:val="20"/>
        </w:rPr>
        <w:t xml:space="preserve"> </w:t>
      </w:r>
      <w:r>
        <w:rPr>
          <w:i/>
          <w:sz w:val="20"/>
        </w:rPr>
        <w:t>экологическая</w:t>
      </w:r>
      <w:r>
        <w:rPr>
          <w:i/>
          <w:spacing w:val="-6"/>
          <w:sz w:val="20"/>
        </w:rPr>
        <w:t xml:space="preserve"> </w:t>
      </w:r>
      <w:r>
        <w:rPr>
          <w:i/>
          <w:sz w:val="20"/>
        </w:rPr>
        <w:t>тропа,</w:t>
      </w:r>
      <w:r>
        <w:rPr>
          <w:i/>
          <w:spacing w:val="2"/>
          <w:sz w:val="20"/>
        </w:rPr>
        <w:t xml:space="preserve"> </w:t>
      </w:r>
      <w:r>
        <w:rPr>
          <w:i/>
          <w:spacing w:val="-2"/>
          <w:sz w:val="20"/>
        </w:rPr>
        <w:t>стан-</w:t>
      </w:r>
    </w:p>
    <w:p w:rsidR="00D61B91" w:rsidRDefault="00AD1018">
      <w:pPr>
        <w:spacing w:line="228" w:lineRule="exact"/>
        <w:ind w:left="453"/>
        <w:rPr>
          <w:i/>
          <w:sz w:val="20"/>
        </w:rPr>
      </w:pPr>
      <w:r>
        <w:rPr>
          <w:i/>
          <w:spacing w:val="-4"/>
          <w:sz w:val="20"/>
        </w:rPr>
        <w:t>ции.</w:t>
      </w:r>
    </w:p>
    <w:p w:rsidR="00D61B91" w:rsidRDefault="00D61B91">
      <w:pPr>
        <w:pStyle w:val="a3"/>
        <w:ind w:left="0" w:firstLine="0"/>
        <w:jc w:val="left"/>
        <w:rPr>
          <w:i/>
          <w:sz w:val="18"/>
        </w:rPr>
      </w:pPr>
    </w:p>
    <w:p w:rsidR="00D61B91" w:rsidRDefault="00D61B91">
      <w:pPr>
        <w:pStyle w:val="a3"/>
        <w:spacing w:before="54"/>
        <w:ind w:left="0" w:firstLine="0"/>
        <w:jc w:val="left"/>
        <w:rPr>
          <w:i/>
          <w:sz w:val="18"/>
        </w:rPr>
      </w:pPr>
    </w:p>
    <w:p w:rsidR="00D61B91" w:rsidRDefault="00AD1018">
      <w:pPr>
        <w:ind w:left="4639" w:right="168" w:firstLine="3627"/>
        <w:jc w:val="right"/>
        <w:rPr>
          <w:rFonts w:ascii="Cambria" w:hAnsi="Cambria"/>
          <w:sz w:val="18"/>
        </w:rPr>
      </w:pPr>
      <w:r>
        <w:rPr>
          <w:rFonts w:ascii="Cambria" w:hAnsi="Cambria"/>
          <w:b/>
          <w:i/>
          <w:sz w:val="20"/>
        </w:rPr>
        <w:t>Ivanova</w:t>
      </w:r>
      <w:r>
        <w:rPr>
          <w:rFonts w:ascii="Cambria" w:hAnsi="Cambria"/>
          <w:b/>
          <w:i/>
          <w:spacing w:val="-12"/>
          <w:sz w:val="20"/>
        </w:rPr>
        <w:t xml:space="preserve"> </w:t>
      </w:r>
      <w:r>
        <w:rPr>
          <w:rFonts w:ascii="Cambria" w:hAnsi="Cambria"/>
          <w:b/>
          <w:i/>
          <w:sz w:val="20"/>
        </w:rPr>
        <w:t>M.I,</w:t>
      </w:r>
      <w:r>
        <w:rPr>
          <w:rFonts w:ascii="Cambria" w:hAnsi="Cambria"/>
          <w:b/>
          <w:i/>
          <w:spacing w:val="-11"/>
          <w:sz w:val="20"/>
        </w:rPr>
        <w:t xml:space="preserve"> </w:t>
      </w:r>
      <w:r>
        <w:rPr>
          <w:rFonts w:ascii="Cambria" w:hAnsi="Cambria"/>
          <w:sz w:val="18"/>
        </w:rPr>
        <w:t>Director</w:t>
      </w:r>
      <w:r>
        <w:rPr>
          <w:rFonts w:ascii="Cambria" w:hAnsi="Cambria"/>
          <w:spacing w:val="40"/>
          <w:sz w:val="18"/>
        </w:rPr>
        <w:t xml:space="preserve"> </w:t>
      </w:r>
      <w:r>
        <w:rPr>
          <w:rFonts w:ascii="Cambria" w:hAnsi="Cambria"/>
          <w:sz w:val="18"/>
        </w:rPr>
        <w:t>KOU</w:t>
      </w:r>
      <w:r>
        <w:rPr>
          <w:rFonts w:ascii="Cambria" w:hAnsi="Cambria"/>
          <w:spacing w:val="-3"/>
          <w:sz w:val="18"/>
        </w:rPr>
        <w:t xml:space="preserve"> </w:t>
      </w:r>
      <w:r>
        <w:rPr>
          <w:rFonts w:ascii="Cambria" w:hAnsi="Cambria"/>
          <w:sz w:val="18"/>
        </w:rPr>
        <w:t>«Nefteyuganskaya</w:t>
      </w:r>
      <w:r>
        <w:rPr>
          <w:rFonts w:ascii="Cambria" w:hAnsi="Cambria"/>
          <w:spacing w:val="-4"/>
          <w:sz w:val="18"/>
        </w:rPr>
        <w:t xml:space="preserve"> </w:t>
      </w:r>
      <w:r>
        <w:rPr>
          <w:rFonts w:ascii="Cambria" w:hAnsi="Cambria"/>
          <w:sz w:val="18"/>
        </w:rPr>
        <w:t>boarding</w:t>
      </w:r>
      <w:r>
        <w:rPr>
          <w:rFonts w:ascii="Cambria" w:hAnsi="Cambria"/>
          <w:spacing w:val="-3"/>
          <w:sz w:val="18"/>
        </w:rPr>
        <w:t xml:space="preserve"> </w:t>
      </w:r>
      <w:r>
        <w:rPr>
          <w:rFonts w:ascii="Cambria" w:hAnsi="Cambria"/>
          <w:sz w:val="18"/>
        </w:rPr>
        <w:t>school</w:t>
      </w:r>
      <w:r>
        <w:rPr>
          <w:rFonts w:ascii="Cambria" w:hAnsi="Cambria"/>
          <w:spacing w:val="-4"/>
          <w:sz w:val="18"/>
        </w:rPr>
        <w:t xml:space="preserve"> </w:t>
      </w:r>
      <w:r>
        <w:rPr>
          <w:rFonts w:ascii="Cambria" w:hAnsi="Cambria"/>
          <w:sz w:val="18"/>
        </w:rPr>
        <w:t>for</w:t>
      </w:r>
      <w:r>
        <w:rPr>
          <w:rFonts w:ascii="Cambria" w:hAnsi="Cambria"/>
          <w:spacing w:val="-2"/>
          <w:sz w:val="18"/>
        </w:rPr>
        <w:t xml:space="preserve"> </w:t>
      </w:r>
      <w:r>
        <w:rPr>
          <w:rFonts w:ascii="Cambria" w:hAnsi="Cambria"/>
          <w:sz w:val="18"/>
        </w:rPr>
        <w:t>learners with</w:t>
      </w:r>
      <w:r>
        <w:rPr>
          <w:rFonts w:ascii="Cambria" w:hAnsi="Cambria"/>
          <w:spacing w:val="-6"/>
          <w:sz w:val="18"/>
        </w:rPr>
        <w:t xml:space="preserve"> </w:t>
      </w:r>
      <w:r>
        <w:rPr>
          <w:rFonts w:ascii="Cambria" w:hAnsi="Cambria"/>
          <w:spacing w:val="-2"/>
          <w:sz w:val="18"/>
        </w:rPr>
        <w:t>disabilities»,</w:t>
      </w:r>
    </w:p>
    <w:p w:rsidR="00D61B91" w:rsidRDefault="00AD1018">
      <w:pPr>
        <w:spacing w:line="209" w:lineRule="exact"/>
        <w:ind w:right="168"/>
        <w:jc w:val="right"/>
        <w:rPr>
          <w:rFonts w:ascii="Cambria"/>
          <w:sz w:val="18"/>
        </w:rPr>
      </w:pPr>
      <w:r>
        <w:rPr>
          <w:rFonts w:ascii="Cambria"/>
          <w:sz w:val="18"/>
        </w:rPr>
        <w:t>Nefteyugansk,</w:t>
      </w:r>
      <w:r>
        <w:rPr>
          <w:rFonts w:ascii="Cambria"/>
          <w:spacing w:val="-7"/>
          <w:sz w:val="18"/>
        </w:rPr>
        <w:t xml:space="preserve"> </w:t>
      </w:r>
      <w:r>
        <w:rPr>
          <w:rFonts w:ascii="Cambria"/>
          <w:spacing w:val="-2"/>
          <w:sz w:val="18"/>
        </w:rPr>
        <w:t>Russia</w:t>
      </w:r>
    </w:p>
    <w:p w:rsidR="00D61B91" w:rsidRDefault="00AD1018">
      <w:pPr>
        <w:pStyle w:val="5"/>
        <w:ind w:right="169"/>
      </w:pPr>
      <w:r>
        <w:t>Popova</w:t>
      </w:r>
      <w:r>
        <w:rPr>
          <w:spacing w:val="-8"/>
        </w:rPr>
        <w:t xml:space="preserve"> </w:t>
      </w:r>
      <w:r>
        <w:rPr>
          <w:spacing w:val="-2"/>
        </w:rPr>
        <w:t>L.N.,</w:t>
      </w:r>
    </w:p>
    <w:p w:rsidR="00D61B91" w:rsidRDefault="00AD1018">
      <w:pPr>
        <w:ind w:left="4639" w:right="168" w:firstLine="2499"/>
        <w:jc w:val="right"/>
        <w:rPr>
          <w:rFonts w:ascii="Cambria" w:hAnsi="Cambria"/>
          <w:sz w:val="18"/>
        </w:rPr>
      </w:pPr>
      <w:r>
        <w:rPr>
          <w:rFonts w:ascii="Cambria" w:hAnsi="Cambria"/>
          <w:sz w:val="18"/>
        </w:rPr>
        <w:t>Deputy</w:t>
      </w:r>
      <w:r>
        <w:rPr>
          <w:rFonts w:ascii="Cambria" w:hAnsi="Cambria"/>
          <w:spacing w:val="-7"/>
          <w:sz w:val="18"/>
        </w:rPr>
        <w:t xml:space="preserve"> </w:t>
      </w:r>
      <w:r>
        <w:rPr>
          <w:rFonts w:ascii="Cambria" w:hAnsi="Cambria"/>
          <w:sz w:val="18"/>
        </w:rPr>
        <w:t>director</w:t>
      </w:r>
      <w:r>
        <w:rPr>
          <w:rFonts w:ascii="Cambria" w:hAnsi="Cambria"/>
          <w:spacing w:val="-7"/>
          <w:sz w:val="18"/>
        </w:rPr>
        <w:t xml:space="preserve"> </w:t>
      </w:r>
      <w:r>
        <w:rPr>
          <w:rFonts w:ascii="Cambria" w:hAnsi="Cambria"/>
          <w:sz w:val="18"/>
        </w:rPr>
        <w:t>for</w:t>
      </w:r>
      <w:r>
        <w:rPr>
          <w:rFonts w:ascii="Cambria" w:hAnsi="Cambria"/>
          <w:spacing w:val="-7"/>
          <w:sz w:val="18"/>
        </w:rPr>
        <w:t xml:space="preserve"> </w:t>
      </w:r>
      <w:r>
        <w:rPr>
          <w:rFonts w:ascii="Cambria" w:hAnsi="Cambria"/>
          <w:sz w:val="18"/>
        </w:rPr>
        <w:t>educational</w:t>
      </w:r>
      <w:r>
        <w:rPr>
          <w:rFonts w:ascii="Cambria" w:hAnsi="Cambria"/>
          <w:spacing w:val="-10"/>
          <w:sz w:val="18"/>
        </w:rPr>
        <w:t xml:space="preserve"> </w:t>
      </w:r>
      <w:r>
        <w:rPr>
          <w:rFonts w:ascii="Cambria" w:hAnsi="Cambria"/>
          <w:sz w:val="18"/>
        </w:rPr>
        <w:t>work,</w:t>
      </w:r>
      <w:r>
        <w:rPr>
          <w:rFonts w:ascii="Cambria" w:hAnsi="Cambria"/>
          <w:spacing w:val="40"/>
          <w:sz w:val="18"/>
        </w:rPr>
        <w:t xml:space="preserve"> </w:t>
      </w:r>
      <w:r>
        <w:rPr>
          <w:rFonts w:ascii="Cambria" w:hAnsi="Cambria"/>
          <w:sz w:val="18"/>
        </w:rPr>
        <w:t>KOU</w:t>
      </w:r>
      <w:r>
        <w:rPr>
          <w:rFonts w:ascii="Cambria" w:hAnsi="Cambria"/>
          <w:spacing w:val="-3"/>
          <w:sz w:val="18"/>
        </w:rPr>
        <w:t xml:space="preserve"> </w:t>
      </w:r>
      <w:r>
        <w:rPr>
          <w:rFonts w:ascii="Cambria" w:hAnsi="Cambria"/>
          <w:sz w:val="18"/>
        </w:rPr>
        <w:t>«Nefteyuganskaya</w:t>
      </w:r>
      <w:r>
        <w:rPr>
          <w:rFonts w:ascii="Cambria" w:hAnsi="Cambria"/>
          <w:spacing w:val="-4"/>
          <w:sz w:val="18"/>
        </w:rPr>
        <w:t xml:space="preserve"> </w:t>
      </w:r>
      <w:r>
        <w:rPr>
          <w:rFonts w:ascii="Cambria" w:hAnsi="Cambria"/>
          <w:sz w:val="18"/>
        </w:rPr>
        <w:t>boarding</w:t>
      </w:r>
      <w:r>
        <w:rPr>
          <w:rFonts w:ascii="Cambria" w:hAnsi="Cambria"/>
          <w:spacing w:val="-3"/>
          <w:sz w:val="18"/>
        </w:rPr>
        <w:t xml:space="preserve"> </w:t>
      </w:r>
      <w:r>
        <w:rPr>
          <w:rFonts w:ascii="Cambria" w:hAnsi="Cambria"/>
          <w:sz w:val="18"/>
        </w:rPr>
        <w:t>school</w:t>
      </w:r>
      <w:r>
        <w:rPr>
          <w:rFonts w:ascii="Cambria" w:hAnsi="Cambria"/>
          <w:spacing w:val="-1"/>
          <w:sz w:val="18"/>
        </w:rPr>
        <w:t xml:space="preserve"> </w:t>
      </w:r>
      <w:r>
        <w:rPr>
          <w:rFonts w:ascii="Cambria" w:hAnsi="Cambria"/>
          <w:sz w:val="18"/>
        </w:rPr>
        <w:t>for</w:t>
      </w:r>
      <w:r>
        <w:rPr>
          <w:rFonts w:ascii="Cambria" w:hAnsi="Cambria"/>
          <w:spacing w:val="-3"/>
          <w:sz w:val="18"/>
        </w:rPr>
        <w:t xml:space="preserve"> </w:t>
      </w:r>
      <w:r>
        <w:rPr>
          <w:rFonts w:ascii="Cambria" w:hAnsi="Cambria"/>
          <w:sz w:val="18"/>
        </w:rPr>
        <w:t>learners</w:t>
      </w:r>
      <w:r>
        <w:rPr>
          <w:rFonts w:ascii="Cambria" w:hAnsi="Cambria"/>
          <w:spacing w:val="-2"/>
          <w:sz w:val="18"/>
        </w:rPr>
        <w:t xml:space="preserve"> </w:t>
      </w:r>
      <w:r>
        <w:rPr>
          <w:rFonts w:ascii="Cambria" w:hAnsi="Cambria"/>
          <w:sz w:val="18"/>
        </w:rPr>
        <w:t>with</w:t>
      </w:r>
      <w:r>
        <w:rPr>
          <w:rFonts w:ascii="Cambria" w:hAnsi="Cambria"/>
          <w:spacing w:val="-6"/>
          <w:sz w:val="18"/>
        </w:rPr>
        <w:t xml:space="preserve"> </w:t>
      </w:r>
      <w:r>
        <w:rPr>
          <w:rFonts w:ascii="Cambria" w:hAnsi="Cambria"/>
          <w:spacing w:val="-2"/>
          <w:sz w:val="18"/>
        </w:rPr>
        <w:t>disabilities»,</w:t>
      </w:r>
    </w:p>
    <w:p w:rsidR="00D61B91" w:rsidRDefault="00AD1018">
      <w:pPr>
        <w:ind w:right="168"/>
        <w:jc w:val="right"/>
        <w:rPr>
          <w:rFonts w:ascii="Cambria"/>
          <w:sz w:val="18"/>
        </w:rPr>
      </w:pPr>
      <w:r>
        <w:rPr>
          <w:rFonts w:ascii="Cambria"/>
          <w:sz w:val="18"/>
        </w:rPr>
        <w:t>Nefteyugansk,</w:t>
      </w:r>
      <w:r>
        <w:rPr>
          <w:rFonts w:ascii="Cambria"/>
          <w:spacing w:val="-7"/>
          <w:sz w:val="18"/>
        </w:rPr>
        <w:t xml:space="preserve"> </w:t>
      </w:r>
      <w:r>
        <w:rPr>
          <w:rFonts w:ascii="Cambria"/>
          <w:spacing w:val="-2"/>
          <w:sz w:val="18"/>
        </w:rPr>
        <w:t>Russia</w:t>
      </w:r>
    </w:p>
    <w:p w:rsidR="00D61B91" w:rsidRDefault="00D61B91">
      <w:pPr>
        <w:pStyle w:val="a3"/>
        <w:spacing w:before="26"/>
        <w:ind w:left="0" w:firstLine="0"/>
        <w:jc w:val="left"/>
        <w:rPr>
          <w:rFonts w:ascii="Cambria"/>
          <w:sz w:val="18"/>
        </w:rPr>
      </w:pPr>
    </w:p>
    <w:p w:rsidR="00D61B91" w:rsidRDefault="00AD1018">
      <w:pPr>
        <w:pStyle w:val="3"/>
        <w:spacing w:before="1"/>
        <w:ind w:left="3675" w:right="1487" w:hanging="1729"/>
        <w:jc w:val="left"/>
      </w:pPr>
      <w:r>
        <w:t>ECOLOGICAL</w:t>
      </w:r>
      <w:r>
        <w:rPr>
          <w:spacing w:val="-5"/>
        </w:rPr>
        <w:t xml:space="preserve"> </w:t>
      </w:r>
      <w:r>
        <w:t>PATH</w:t>
      </w:r>
      <w:r>
        <w:rPr>
          <w:spacing w:val="-3"/>
        </w:rPr>
        <w:t xml:space="preserve"> </w:t>
      </w:r>
      <w:r>
        <w:t>AND</w:t>
      </w:r>
      <w:r>
        <w:rPr>
          <w:spacing w:val="-6"/>
        </w:rPr>
        <w:t xml:space="preserve"> </w:t>
      </w:r>
      <w:r>
        <w:t>ITS</w:t>
      </w:r>
      <w:r>
        <w:rPr>
          <w:spacing w:val="-5"/>
        </w:rPr>
        <w:t xml:space="preserve"> </w:t>
      </w:r>
      <w:r>
        <w:t>ROLE</w:t>
      </w:r>
      <w:r>
        <w:rPr>
          <w:spacing w:val="-5"/>
        </w:rPr>
        <w:t xml:space="preserve"> </w:t>
      </w:r>
      <w:r>
        <w:t>IN</w:t>
      </w:r>
      <w:r>
        <w:rPr>
          <w:spacing w:val="-4"/>
        </w:rPr>
        <w:t xml:space="preserve"> </w:t>
      </w:r>
      <w:r>
        <w:t>THE</w:t>
      </w:r>
      <w:r>
        <w:rPr>
          <w:spacing w:val="-3"/>
        </w:rPr>
        <w:t xml:space="preserve"> </w:t>
      </w:r>
      <w:r>
        <w:t>EDUCATION</w:t>
      </w:r>
      <w:r>
        <w:rPr>
          <w:spacing w:val="-6"/>
        </w:rPr>
        <w:t xml:space="preserve"> </w:t>
      </w:r>
      <w:r>
        <w:t>AND</w:t>
      </w:r>
      <w:r>
        <w:rPr>
          <w:spacing w:val="-6"/>
        </w:rPr>
        <w:t xml:space="preserve"> </w:t>
      </w:r>
      <w:r>
        <w:t>UPBRINGING OF STUDENTS WITH DISABILITIES</w:t>
      </w:r>
    </w:p>
    <w:p w:rsidR="00D61B91" w:rsidRDefault="00AD1018">
      <w:pPr>
        <w:spacing w:before="223"/>
        <w:ind w:left="1020"/>
        <w:jc w:val="both"/>
        <w:rPr>
          <w:i/>
          <w:sz w:val="20"/>
        </w:rPr>
      </w:pPr>
      <w:r>
        <w:rPr>
          <w:b/>
          <w:i/>
          <w:color w:val="000011"/>
          <w:sz w:val="20"/>
        </w:rPr>
        <w:t>Abstract.</w:t>
      </w:r>
      <w:r>
        <w:rPr>
          <w:b/>
          <w:i/>
          <w:color w:val="000011"/>
          <w:spacing w:val="-4"/>
          <w:sz w:val="20"/>
        </w:rPr>
        <w:t xml:space="preserve"> </w:t>
      </w:r>
      <w:r>
        <w:rPr>
          <w:i/>
          <w:sz w:val="20"/>
        </w:rPr>
        <w:t>The</w:t>
      </w:r>
      <w:r>
        <w:rPr>
          <w:i/>
          <w:spacing w:val="-4"/>
          <w:sz w:val="20"/>
        </w:rPr>
        <w:t xml:space="preserve"> </w:t>
      </w:r>
      <w:r>
        <w:rPr>
          <w:i/>
          <w:sz w:val="20"/>
        </w:rPr>
        <w:t>article</w:t>
      </w:r>
      <w:r>
        <w:rPr>
          <w:i/>
          <w:spacing w:val="-4"/>
          <w:sz w:val="20"/>
        </w:rPr>
        <w:t xml:space="preserve"> </w:t>
      </w:r>
      <w:r>
        <w:rPr>
          <w:i/>
          <w:sz w:val="20"/>
        </w:rPr>
        <w:t>is</w:t>
      </w:r>
      <w:r>
        <w:rPr>
          <w:i/>
          <w:spacing w:val="-5"/>
          <w:sz w:val="20"/>
        </w:rPr>
        <w:t xml:space="preserve"> </w:t>
      </w:r>
      <w:r>
        <w:rPr>
          <w:i/>
          <w:sz w:val="20"/>
        </w:rPr>
        <w:t>devoted</w:t>
      </w:r>
      <w:r>
        <w:rPr>
          <w:i/>
          <w:spacing w:val="-3"/>
          <w:sz w:val="20"/>
        </w:rPr>
        <w:t xml:space="preserve"> </w:t>
      </w:r>
      <w:r>
        <w:rPr>
          <w:i/>
          <w:sz w:val="20"/>
        </w:rPr>
        <w:t>to</w:t>
      </w:r>
      <w:r>
        <w:rPr>
          <w:i/>
          <w:spacing w:val="-3"/>
          <w:sz w:val="20"/>
        </w:rPr>
        <w:t xml:space="preserve"> </w:t>
      </w:r>
      <w:r>
        <w:rPr>
          <w:i/>
          <w:sz w:val="20"/>
        </w:rPr>
        <w:t>the</w:t>
      </w:r>
      <w:r>
        <w:rPr>
          <w:i/>
          <w:spacing w:val="-6"/>
          <w:sz w:val="20"/>
        </w:rPr>
        <w:t xml:space="preserve"> </w:t>
      </w:r>
      <w:r>
        <w:rPr>
          <w:i/>
          <w:sz w:val="20"/>
        </w:rPr>
        <w:t>use</w:t>
      </w:r>
      <w:r>
        <w:rPr>
          <w:i/>
          <w:spacing w:val="-4"/>
          <w:sz w:val="20"/>
        </w:rPr>
        <w:t xml:space="preserve"> </w:t>
      </w:r>
      <w:r>
        <w:rPr>
          <w:i/>
          <w:sz w:val="20"/>
        </w:rPr>
        <w:t>of</w:t>
      </w:r>
      <w:r>
        <w:rPr>
          <w:i/>
          <w:spacing w:val="-5"/>
          <w:sz w:val="20"/>
        </w:rPr>
        <w:t xml:space="preserve"> </w:t>
      </w:r>
      <w:r>
        <w:rPr>
          <w:i/>
          <w:sz w:val="20"/>
        </w:rPr>
        <w:t>ecological</w:t>
      </w:r>
      <w:r>
        <w:rPr>
          <w:i/>
          <w:spacing w:val="-5"/>
          <w:sz w:val="20"/>
        </w:rPr>
        <w:t xml:space="preserve"> </w:t>
      </w:r>
      <w:r>
        <w:rPr>
          <w:i/>
          <w:sz w:val="20"/>
        </w:rPr>
        <w:t>trails</w:t>
      </w:r>
      <w:r>
        <w:rPr>
          <w:i/>
          <w:spacing w:val="-5"/>
          <w:sz w:val="20"/>
        </w:rPr>
        <w:t xml:space="preserve"> </w:t>
      </w:r>
      <w:r>
        <w:rPr>
          <w:i/>
          <w:sz w:val="20"/>
        </w:rPr>
        <w:t>when</w:t>
      </w:r>
      <w:r>
        <w:rPr>
          <w:i/>
          <w:spacing w:val="-3"/>
          <w:sz w:val="20"/>
        </w:rPr>
        <w:t xml:space="preserve"> </w:t>
      </w:r>
      <w:r>
        <w:rPr>
          <w:i/>
          <w:sz w:val="20"/>
        </w:rPr>
        <w:t>working</w:t>
      </w:r>
      <w:r>
        <w:rPr>
          <w:i/>
          <w:spacing w:val="-3"/>
          <w:sz w:val="20"/>
        </w:rPr>
        <w:t xml:space="preserve"> </w:t>
      </w:r>
      <w:r>
        <w:rPr>
          <w:i/>
          <w:sz w:val="20"/>
        </w:rPr>
        <w:t>with</w:t>
      </w:r>
      <w:r>
        <w:rPr>
          <w:i/>
          <w:spacing w:val="-5"/>
          <w:sz w:val="20"/>
        </w:rPr>
        <w:t xml:space="preserve"> </w:t>
      </w:r>
      <w:r>
        <w:rPr>
          <w:i/>
          <w:sz w:val="20"/>
        </w:rPr>
        <w:t>students</w:t>
      </w:r>
      <w:r>
        <w:rPr>
          <w:i/>
          <w:spacing w:val="-5"/>
          <w:sz w:val="20"/>
        </w:rPr>
        <w:t xml:space="preserve"> </w:t>
      </w:r>
      <w:r>
        <w:rPr>
          <w:i/>
          <w:sz w:val="20"/>
        </w:rPr>
        <w:t>with</w:t>
      </w:r>
      <w:r>
        <w:rPr>
          <w:i/>
          <w:spacing w:val="-4"/>
          <w:sz w:val="20"/>
        </w:rPr>
        <w:t xml:space="preserve"> </w:t>
      </w:r>
      <w:r>
        <w:rPr>
          <w:i/>
          <w:spacing w:val="-2"/>
          <w:sz w:val="20"/>
        </w:rPr>
        <w:t>disabilities.</w:t>
      </w:r>
    </w:p>
    <w:p w:rsidR="00D61B91" w:rsidRDefault="00AD1018">
      <w:pPr>
        <w:ind w:left="1020"/>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students</w:t>
      </w:r>
      <w:r>
        <w:rPr>
          <w:i/>
          <w:spacing w:val="-6"/>
          <w:sz w:val="20"/>
        </w:rPr>
        <w:t xml:space="preserve"> </w:t>
      </w:r>
      <w:r>
        <w:rPr>
          <w:i/>
          <w:sz w:val="20"/>
        </w:rPr>
        <w:t>with</w:t>
      </w:r>
      <w:r>
        <w:rPr>
          <w:i/>
          <w:spacing w:val="-5"/>
          <w:sz w:val="20"/>
        </w:rPr>
        <w:t xml:space="preserve"> </w:t>
      </w:r>
      <w:r>
        <w:rPr>
          <w:i/>
          <w:sz w:val="20"/>
        </w:rPr>
        <w:t>disabilities,</w:t>
      </w:r>
      <w:r>
        <w:rPr>
          <w:i/>
          <w:spacing w:val="-6"/>
          <w:sz w:val="20"/>
        </w:rPr>
        <w:t xml:space="preserve"> </w:t>
      </w:r>
      <w:r>
        <w:rPr>
          <w:i/>
          <w:sz w:val="20"/>
        </w:rPr>
        <w:t>ecological</w:t>
      </w:r>
      <w:r>
        <w:rPr>
          <w:i/>
          <w:spacing w:val="-6"/>
          <w:sz w:val="20"/>
        </w:rPr>
        <w:t xml:space="preserve"> </w:t>
      </w:r>
      <w:r>
        <w:rPr>
          <w:i/>
          <w:sz w:val="20"/>
        </w:rPr>
        <w:t>path,</w:t>
      </w:r>
      <w:r>
        <w:rPr>
          <w:i/>
          <w:spacing w:val="-5"/>
          <w:sz w:val="20"/>
        </w:rPr>
        <w:t xml:space="preserve"> </w:t>
      </w:r>
      <w:r>
        <w:rPr>
          <w:i/>
          <w:spacing w:val="-2"/>
          <w:sz w:val="20"/>
        </w:rPr>
        <w:t>stations.</w:t>
      </w:r>
    </w:p>
    <w:p w:rsidR="00D61B91" w:rsidRDefault="00D61B91">
      <w:pPr>
        <w:pStyle w:val="a3"/>
        <w:spacing w:before="4"/>
        <w:ind w:left="0" w:firstLine="0"/>
        <w:jc w:val="left"/>
        <w:rPr>
          <w:i/>
        </w:rPr>
      </w:pPr>
    </w:p>
    <w:p w:rsidR="00D61B91" w:rsidRDefault="00AD1018">
      <w:pPr>
        <w:pStyle w:val="a3"/>
        <w:spacing w:before="1" w:line="232" w:lineRule="auto"/>
        <w:ind w:right="168"/>
      </w:pPr>
      <w:r>
        <w:t>В последнее время возрос интерес к экологии как науке. Это объясняется тем, что под влиянием челове-ка природа стала изменяться так сильно, что возникла угроза существования человека как биологического ви-да. Поэтому экологические знания необходимы букваль</w:t>
      </w:r>
      <w:r>
        <w:t>но каждому человеку. По словам писателя В. Распути-на,</w:t>
      </w:r>
      <w:r>
        <w:rPr>
          <w:spacing w:val="40"/>
        </w:rPr>
        <w:t xml:space="preserve"> </w:t>
      </w:r>
      <w:r>
        <w:t>«говорить</w:t>
      </w:r>
      <w:r>
        <w:rPr>
          <w:spacing w:val="38"/>
        </w:rPr>
        <w:t xml:space="preserve"> </w:t>
      </w:r>
      <w:r>
        <w:t>сегодня</w:t>
      </w:r>
      <w:r>
        <w:rPr>
          <w:spacing w:val="37"/>
        </w:rPr>
        <w:t xml:space="preserve"> </w:t>
      </w:r>
      <w:r>
        <w:t>об</w:t>
      </w:r>
      <w:r>
        <w:rPr>
          <w:spacing w:val="37"/>
        </w:rPr>
        <w:t xml:space="preserve"> </w:t>
      </w:r>
      <w:r>
        <w:t>экологии</w:t>
      </w:r>
      <w:r>
        <w:rPr>
          <w:spacing w:val="40"/>
        </w:rPr>
        <w:t xml:space="preserve"> </w:t>
      </w:r>
      <w:r>
        <w:t>–</w:t>
      </w:r>
      <w:r>
        <w:rPr>
          <w:spacing w:val="39"/>
        </w:rPr>
        <w:t xml:space="preserve"> </w:t>
      </w:r>
      <w:r>
        <w:t>это</w:t>
      </w:r>
      <w:r>
        <w:rPr>
          <w:spacing w:val="39"/>
        </w:rPr>
        <w:t xml:space="preserve"> </w:t>
      </w:r>
      <w:r>
        <w:t>значит</w:t>
      </w:r>
      <w:r>
        <w:rPr>
          <w:spacing w:val="36"/>
        </w:rPr>
        <w:t xml:space="preserve"> </w:t>
      </w:r>
      <w:r>
        <w:t>говорить</w:t>
      </w:r>
      <w:r>
        <w:rPr>
          <w:spacing w:val="38"/>
        </w:rPr>
        <w:t xml:space="preserve"> </w:t>
      </w:r>
      <w:r>
        <w:t>о</w:t>
      </w:r>
      <w:r>
        <w:rPr>
          <w:spacing w:val="39"/>
        </w:rPr>
        <w:t xml:space="preserve"> </w:t>
      </w:r>
      <w:r>
        <w:t>спасении</w:t>
      </w:r>
      <w:r>
        <w:rPr>
          <w:spacing w:val="39"/>
        </w:rPr>
        <w:t xml:space="preserve"> </w:t>
      </w:r>
      <w:r>
        <w:t>жизни».</w:t>
      </w:r>
      <w:r>
        <w:rPr>
          <w:spacing w:val="40"/>
        </w:rPr>
        <w:t xml:space="preserve"> </w:t>
      </w:r>
      <w:r>
        <w:t>Появилось</w:t>
      </w:r>
      <w:r>
        <w:rPr>
          <w:spacing w:val="38"/>
        </w:rPr>
        <w:t xml:space="preserve"> </w:t>
      </w:r>
      <w:r>
        <w:t>новое</w:t>
      </w:r>
      <w:r>
        <w:rPr>
          <w:spacing w:val="38"/>
        </w:rPr>
        <w:t xml:space="preserve"> </w:t>
      </w:r>
      <w:r>
        <w:t>понятие</w:t>
      </w:r>
      <w:r>
        <w:rPr>
          <w:spacing w:val="40"/>
        </w:rPr>
        <w:t xml:space="preserve"> </w:t>
      </w:r>
      <w:r>
        <w:t>–</w:t>
      </w:r>
    </w:p>
    <w:p w:rsidR="00D61B91" w:rsidRDefault="00AD1018">
      <w:pPr>
        <w:pStyle w:val="a3"/>
        <w:spacing w:line="226" w:lineRule="exact"/>
        <w:ind w:firstLine="0"/>
      </w:pPr>
      <w:r>
        <w:rPr>
          <w:spacing w:val="-2"/>
        </w:rPr>
        <w:t>«экологическая</w:t>
      </w:r>
      <w:r>
        <w:rPr>
          <w:spacing w:val="14"/>
        </w:rPr>
        <w:t xml:space="preserve"> </w:t>
      </w:r>
      <w:r>
        <w:rPr>
          <w:spacing w:val="-2"/>
        </w:rPr>
        <w:t>культура».</w:t>
      </w:r>
    </w:p>
    <w:p w:rsidR="00D61B91" w:rsidRDefault="00AD1018">
      <w:pPr>
        <w:pStyle w:val="a3"/>
        <w:spacing w:before="2" w:line="232" w:lineRule="auto"/>
        <w:ind w:right="170"/>
      </w:pPr>
      <w:r>
        <w:t>Воспитание такой культуры должно начинаться с детства и продолжаться на протяжении всей жизни человека. При</w:t>
      </w:r>
      <w:r>
        <w:rPr>
          <w:spacing w:val="-1"/>
        </w:rPr>
        <w:t xml:space="preserve"> </w:t>
      </w:r>
      <w:r>
        <w:t>этом предполагается обязательное активное участие в разнообразной практической, интеллекту-альной, пропагандистской деятельности. Наряду с теоретиче</w:t>
      </w:r>
      <w:r>
        <w:t>ским обучением в экологическом обучении, очень важную роль здесь играет организация разнообразных видов деятельности среди природы. Одним из таких видов является Экологическая тропа, где имеются условия для деятельности ребят в природном окружении</w:t>
      </w:r>
      <w:r>
        <w:rPr>
          <w:spacing w:val="80"/>
        </w:rPr>
        <w:t xml:space="preserve"> </w:t>
      </w:r>
      <w:r>
        <w:t>при разр</w:t>
      </w:r>
      <w:r>
        <w:t>аботке тропы и во время проведения экскурсий.</w:t>
      </w:r>
    </w:p>
    <w:p w:rsidR="00D61B91" w:rsidRDefault="00AD1018">
      <w:pPr>
        <w:pStyle w:val="a3"/>
        <w:spacing w:before="3" w:line="235" w:lineRule="auto"/>
        <w:ind w:right="163"/>
      </w:pPr>
      <w:r>
        <w:t>На базе нашей школы для обучающихся с ограниченными возможностями здоровья (интеллектуальны-ми нарушениями) на протяжении многих лет создана Экологическая тропа. Данный объект появился в резуль-тате огромной со</w:t>
      </w:r>
      <w:r>
        <w:t>вместной работы обучающихся и педагогов.</w:t>
      </w:r>
    </w:p>
    <w:p w:rsidR="00D61B91" w:rsidRDefault="00AD1018">
      <w:pPr>
        <w:pStyle w:val="a3"/>
        <w:spacing w:line="219" w:lineRule="exact"/>
        <w:ind w:left="1020" w:firstLine="0"/>
      </w:pPr>
      <w:r>
        <w:t>Задачи</w:t>
      </w:r>
      <w:r>
        <w:rPr>
          <w:spacing w:val="-11"/>
        </w:rPr>
        <w:t xml:space="preserve"> </w:t>
      </w:r>
      <w:r>
        <w:t>экологической</w:t>
      </w:r>
      <w:r>
        <w:rPr>
          <w:spacing w:val="-10"/>
        </w:rPr>
        <w:t xml:space="preserve"> </w:t>
      </w:r>
      <w:r>
        <w:rPr>
          <w:spacing w:val="-2"/>
        </w:rPr>
        <w:t>тропы:</w:t>
      </w:r>
    </w:p>
    <w:p w:rsidR="00D61B91" w:rsidRDefault="00AD1018" w:rsidP="00AD1018">
      <w:pPr>
        <w:pStyle w:val="a5"/>
        <w:numPr>
          <w:ilvl w:val="0"/>
          <w:numId w:val="177"/>
        </w:numPr>
        <w:tabs>
          <w:tab w:val="left" w:pos="1304"/>
        </w:tabs>
        <w:spacing w:line="225" w:lineRule="exact"/>
        <w:ind w:left="1304" w:hanging="284"/>
        <w:jc w:val="both"/>
        <w:rPr>
          <w:sz w:val="20"/>
        </w:rPr>
      </w:pPr>
      <w:r>
        <w:rPr>
          <w:sz w:val="20"/>
        </w:rPr>
        <w:t>Расширение</w:t>
      </w:r>
      <w:r>
        <w:rPr>
          <w:spacing w:val="-14"/>
          <w:sz w:val="20"/>
        </w:rPr>
        <w:t xml:space="preserve"> </w:t>
      </w:r>
      <w:r>
        <w:rPr>
          <w:sz w:val="20"/>
        </w:rPr>
        <w:t>естественнонаучного</w:t>
      </w:r>
      <w:r>
        <w:rPr>
          <w:spacing w:val="-10"/>
          <w:sz w:val="20"/>
        </w:rPr>
        <w:t xml:space="preserve"> </w:t>
      </w:r>
      <w:r>
        <w:rPr>
          <w:sz w:val="20"/>
        </w:rPr>
        <w:t>кругозора</w:t>
      </w:r>
      <w:r>
        <w:rPr>
          <w:spacing w:val="-10"/>
          <w:sz w:val="20"/>
        </w:rPr>
        <w:t xml:space="preserve"> </w:t>
      </w:r>
      <w:r>
        <w:rPr>
          <w:sz w:val="20"/>
        </w:rPr>
        <w:t>у</w:t>
      </w:r>
      <w:r>
        <w:rPr>
          <w:spacing w:val="-12"/>
          <w:sz w:val="20"/>
        </w:rPr>
        <w:t xml:space="preserve"> </w:t>
      </w:r>
      <w:r>
        <w:rPr>
          <w:spacing w:val="-2"/>
          <w:sz w:val="20"/>
        </w:rPr>
        <w:t>обучающихся.</w:t>
      </w:r>
    </w:p>
    <w:p w:rsidR="00D61B91" w:rsidRDefault="00AD1018" w:rsidP="00AD1018">
      <w:pPr>
        <w:pStyle w:val="a5"/>
        <w:numPr>
          <w:ilvl w:val="0"/>
          <w:numId w:val="177"/>
        </w:numPr>
        <w:tabs>
          <w:tab w:val="left" w:pos="1304"/>
        </w:tabs>
        <w:spacing w:line="225" w:lineRule="exact"/>
        <w:ind w:left="1304" w:hanging="284"/>
        <w:jc w:val="both"/>
        <w:rPr>
          <w:sz w:val="20"/>
        </w:rPr>
      </w:pPr>
      <w:r>
        <w:rPr>
          <w:sz w:val="20"/>
        </w:rPr>
        <w:t>Развитие</w:t>
      </w:r>
      <w:r>
        <w:rPr>
          <w:spacing w:val="-11"/>
          <w:sz w:val="20"/>
        </w:rPr>
        <w:t xml:space="preserve"> </w:t>
      </w:r>
      <w:r>
        <w:rPr>
          <w:sz w:val="20"/>
        </w:rPr>
        <w:t>ответственного</w:t>
      </w:r>
      <w:r>
        <w:rPr>
          <w:spacing w:val="-10"/>
          <w:sz w:val="20"/>
        </w:rPr>
        <w:t xml:space="preserve"> </w:t>
      </w:r>
      <w:r>
        <w:rPr>
          <w:sz w:val="20"/>
        </w:rPr>
        <w:t>отношения</w:t>
      </w:r>
      <w:r>
        <w:rPr>
          <w:spacing w:val="-11"/>
          <w:sz w:val="20"/>
        </w:rPr>
        <w:t xml:space="preserve"> </w:t>
      </w:r>
      <w:r>
        <w:rPr>
          <w:sz w:val="20"/>
        </w:rPr>
        <w:t>личности</w:t>
      </w:r>
      <w:r>
        <w:rPr>
          <w:spacing w:val="-10"/>
          <w:sz w:val="20"/>
        </w:rPr>
        <w:t xml:space="preserve"> </w:t>
      </w:r>
      <w:r>
        <w:rPr>
          <w:sz w:val="20"/>
        </w:rPr>
        <w:t>к</w:t>
      </w:r>
      <w:r>
        <w:rPr>
          <w:spacing w:val="-11"/>
          <w:sz w:val="20"/>
        </w:rPr>
        <w:t xml:space="preserve"> </w:t>
      </w:r>
      <w:r>
        <w:rPr>
          <w:sz w:val="20"/>
        </w:rPr>
        <w:t>окружающей</w:t>
      </w:r>
      <w:r>
        <w:rPr>
          <w:spacing w:val="-12"/>
          <w:sz w:val="20"/>
        </w:rPr>
        <w:t xml:space="preserve"> </w:t>
      </w:r>
      <w:r>
        <w:rPr>
          <w:sz w:val="20"/>
        </w:rPr>
        <w:t>природной</w:t>
      </w:r>
      <w:r>
        <w:rPr>
          <w:spacing w:val="-11"/>
          <w:sz w:val="20"/>
        </w:rPr>
        <w:t xml:space="preserve"> </w:t>
      </w:r>
      <w:r>
        <w:rPr>
          <w:spacing w:val="-2"/>
          <w:sz w:val="20"/>
        </w:rPr>
        <w:t>среде.</w:t>
      </w:r>
    </w:p>
    <w:p w:rsidR="00D61B91" w:rsidRDefault="00AD1018" w:rsidP="00AD1018">
      <w:pPr>
        <w:pStyle w:val="a5"/>
        <w:numPr>
          <w:ilvl w:val="0"/>
          <w:numId w:val="177"/>
        </w:numPr>
        <w:tabs>
          <w:tab w:val="left" w:pos="1303"/>
        </w:tabs>
        <w:spacing w:before="3" w:line="232" w:lineRule="auto"/>
        <w:ind w:left="453" w:right="167" w:firstLine="566"/>
        <w:jc w:val="both"/>
        <w:rPr>
          <w:sz w:val="20"/>
        </w:rPr>
      </w:pPr>
      <w:r>
        <w:rPr>
          <w:sz w:val="20"/>
        </w:rPr>
        <w:t>Воспитание любви к родному краю, бережного отношения к природе, заинтересованности в её со-</w:t>
      </w:r>
      <w:r>
        <w:rPr>
          <w:spacing w:val="-2"/>
          <w:sz w:val="20"/>
        </w:rPr>
        <w:t>хранении.</w:t>
      </w:r>
    </w:p>
    <w:p w:rsidR="00D61B91" w:rsidRDefault="00AD1018" w:rsidP="00AD1018">
      <w:pPr>
        <w:pStyle w:val="a5"/>
        <w:numPr>
          <w:ilvl w:val="0"/>
          <w:numId w:val="177"/>
        </w:numPr>
        <w:tabs>
          <w:tab w:val="left" w:pos="1304"/>
        </w:tabs>
        <w:spacing w:line="224" w:lineRule="exact"/>
        <w:ind w:left="1304" w:hanging="284"/>
        <w:jc w:val="both"/>
        <w:rPr>
          <w:sz w:val="20"/>
        </w:rPr>
      </w:pPr>
      <w:r>
        <w:rPr>
          <w:sz w:val="20"/>
        </w:rPr>
        <w:t>Вовлечение</w:t>
      </w:r>
      <w:r>
        <w:rPr>
          <w:spacing w:val="-9"/>
          <w:sz w:val="20"/>
        </w:rPr>
        <w:t xml:space="preserve"> </w:t>
      </w:r>
      <w:r>
        <w:rPr>
          <w:sz w:val="20"/>
        </w:rPr>
        <w:t>обучающихся</w:t>
      </w:r>
      <w:r>
        <w:rPr>
          <w:spacing w:val="-10"/>
          <w:sz w:val="20"/>
        </w:rPr>
        <w:t xml:space="preserve"> </w:t>
      </w:r>
      <w:r>
        <w:rPr>
          <w:sz w:val="20"/>
        </w:rPr>
        <w:t>в</w:t>
      </w:r>
      <w:r>
        <w:rPr>
          <w:spacing w:val="-7"/>
          <w:sz w:val="20"/>
        </w:rPr>
        <w:t xml:space="preserve"> </w:t>
      </w:r>
      <w:r>
        <w:rPr>
          <w:sz w:val="20"/>
        </w:rPr>
        <w:t>практическую</w:t>
      </w:r>
      <w:r>
        <w:rPr>
          <w:spacing w:val="-8"/>
          <w:sz w:val="20"/>
        </w:rPr>
        <w:t xml:space="preserve"> </w:t>
      </w:r>
      <w:r>
        <w:rPr>
          <w:sz w:val="20"/>
        </w:rPr>
        <w:t>деятельность</w:t>
      </w:r>
      <w:r>
        <w:rPr>
          <w:spacing w:val="-7"/>
          <w:sz w:val="20"/>
        </w:rPr>
        <w:t xml:space="preserve"> </w:t>
      </w:r>
      <w:r>
        <w:rPr>
          <w:sz w:val="20"/>
        </w:rPr>
        <w:t>по</w:t>
      </w:r>
      <w:r>
        <w:rPr>
          <w:spacing w:val="-8"/>
          <w:sz w:val="20"/>
        </w:rPr>
        <w:t xml:space="preserve"> </w:t>
      </w:r>
      <w:r>
        <w:rPr>
          <w:sz w:val="20"/>
        </w:rPr>
        <w:t>охране</w:t>
      </w:r>
      <w:r>
        <w:rPr>
          <w:spacing w:val="-8"/>
          <w:sz w:val="20"/>
        </w:rPr>
        <w:t xml:space="preserve"> </w:t>
      </w:r>
      <w:r>
        <w:rPr>
          <w:sz w:val="20"/>
        </w:rPr>
        <w:t>и</w:t>
      </w:r>
      <w:r>
        <w:rPr>
          <w:spacing w:val="-10"/>
          <w:sz w:val="20"/>
        </w:rPr>
        <w:t xml:space="preserve"> </w:t>
      </w:r>
      <w:r>
        <w:rPr>
          <w:sz w:val="20"/>
        </w:rPr>
        <w:t>защите</w:t>
      </w:r>
      <w:r>
        <w:rPr>
          <w:spacing w:val="-9"/>
          <w:sz w:val="20"/>
        </w:rPr>
        <w:t xml:space="preserve"> </w:t>
      </w:r>
      <w:r>
        <w:rPr>
          <w:sz w:val="20"/>
        </w:rPr>
        <w:t>окружающей</w:t>
      </w:r>
      <w:r>
        <w:rPr>
          <w:spacing w:val="-9"/>
          <w:sz w:val="20"/>
        </w:rPr>
        <w:t xml:space="preserve"> </w:t>
      </w:r>
      <w:r>
        <w:rPr>
          <w:spacing w:val="-2"/>
          <w:sz w:val="20"/>
        </w:rPr>
        <w:t>среды.</w:t>
      </w:r>
    </w:p>
    <w:p w:rsidR="00D61B91" w:rsidRDefault="00AD1018" w:rsidP="00AD1018">
      <w:pPr>
        <w:pStyle w:val="a5"/>
        <w:numPr>
          <w:ilvl w:val="0"/>
          <w:numId w:val="177"/>
        </w:numPr>
        <w:tabs>
          <w:tab w:val="left" w:pos="1304"/>
        </w:tabs>
        <w:spacing w:before="2" w:line="232" w:lineRule="auto"/>
        <w:ind w:left="1020" w:right="4000" w:firstLine="0"/>
        <w:rPr>
          <w:sz w:val="20"/>
        </w:rPr>
      </w:pPr>
      <w:r>
        <w:rPr>
          <w:sz w:val="20"/>
        </w:rPr>
        <w:t>Изучение</w:t>
      </w:r>
      <w:r>
        <w:rPr>
          <w:spacing w:val="-6"/>
          <w:sz w:val="20"/>
        </w:rPr>
        <w:t xml:space="preserve"> </w:t>
      </w:r>
      <w:r>
        <w:rPr>
          <w:sz w:val="20"/>
        </w:rPr>
        <w:t>животного</w:t>
      </w:r>
      <w:r>
        <w:rPr>
          <w:spacing w:val="-5"/>
          <w:sz w:val="20"/>
        </w:rPr>
        <w:t xml:space="preserve"> </w:t>
      </w:r>
      <w:r>
        <w:rPr>
          <w:sz w:val="20"/>
        </w:rPr>
        <w:t>и</w:t>
      </w:r>
      <w:r>
        <w:rPr>
          <w:spacing w:val="-7"/>
          <w:sz w:val="20"/>
        </w:rPr>
        <w:t xml:space="preserve"> </w:t>
      </w:r>
      <w:r>
        <w:rPr>
          <w:sz w:val="20"/>
        </w:rPr>
        <w:t>растительного</w:t>
      </w:r>
      <w:r>
        <w:rPr>
          <w:spacing w:val="-5"/>
          <w:sz w:val="20"/>
        </w:rPr>
        <w:t xml:space="preserve"> </w:t>
      </w:r>
      <w:r>
        <w:rPr>
          <w:sz w:val="20"/>
        </w:rPr>
        <w:t>мира</w:t>
      </w:r>
      <w:r>
        <w:rPr>
          <w:spacing w:val="-6"/>
          <w:sz w:val="20"/>
        </w:rPr>
        <w:t xml:space="preserve"> </w:t>
      </w:r>
      <w:r>
        <w:rPr>
          <w:sz w:val="20"/>
        </w:rPr>
        <w:t>родного</w:t>
      </w:r>
      <w:r>
        <w:rPr>
          <w:spacing w:val="-5"/>
          <w:sz w:val="20"/>
        </w:rPr>
        <w:t xml:space="preserve"> </w:t>
      </w:r>
      <w:r>
        <w:rPr>
          <w:sz w:val="20"/>
        </w:rPr>
        <w:t>края. Формы и методы работы на экологической тропе:</w:t>
      </w:r>
    </w:p>
    <w:p w:rsidR="00D61B91" w:rsidRDefault="00AD1018" w:rsidP="00AD1018">
      <w:pPr>
        <w:pStyle w:val="a5"/>
        <w:numPr>
          <w:ilvl w:val="1"/>
          <w:numId w:val="177"/>
        </w:numPr>
        <w:tabs>
          <w:tab w:val="left" w:pos="1304"/>
        </w:tabs>
        <w:spacing w:line="224" w:lineRule="exact"/>
        <w:ind w:left="1304" w:hanging="284"/>
        <w:jc w:val="left"/>
        <w:rPr>
          <w:sz w:val="20"/>
        </w:rPr>
      </w:pPr>
      <w:r>
        <w:rPr>
          <w:spacing w:val="-2"/>
          <w:sz w:val="20"/>
        </w:rPr>
        <w:t>Экологические</w:t>
      </w:r>
      <w:r>
        <w:rPr>
          <w:spacing w:val="10"/>
          <w:sz w:val="20"/>
        </w:rPr>
        <w:t xml:space="preserve"> </w:t>
      </w:r>
      <w:r>
        <w:rPr>
          <w:spacing w:val="-2"/>
          <w:sz w:val="20"/>
        </w:rPr>
        <w:t>беседы.</w:t>
      </w:r>
    </w:p>
    <w:p w:rsidR="00D61B91" w:rsidRDefault="00AD1018" w:rsidP="00AD1018">
      <w:pPr>
        <w:pStyle w:val="a5"/>
        <w:numPr>
          <w:ilvl w:val="1"/>
          <w:numId w:val="177"/>
        </w:numPr>
        <w:tabs>
          <w:tab w:val="left" w:pos="1304"/>
        </w:tabs>
        <w:spacing w:line="223" w:lineRule="exact"/>
        <w:ind w:left="1304" w:hanging="284"/>
        <w:jc w:val="left"/>
        <w:rPr>
          <w:sz w:val="20"/>
        </w:rPr>
      </w:pPr>
      <w:r>
        <w:rPr>
          <w:spacing w:val="-2"/>
          <w:sz w:val="20"/>
        </w:rPr>
        <w:t>Элементарные</w:t>
      </w:r>
      <w:r>
        <w:rPr>
          <w:spacing w:val="9"/>
          <w:sz w:val="20"/>
        </w:rPr>
        <w:t xml:space="preserve"> </w:t>
      </w:r>
      <w:r>
        <w:rPr>
          <w:spacing w:val="-2"/>
          <w:sz w:val="20"/>
        </w:rPr>
        <w:t>опыты.</w:t>
      </w:r>
    </w:p>
    <w:p w:rsidR="00D61B91" w:rsidRDefault="00AD1018" w:rsidP="00AD1018">
      <w:pPr>
        <w:pStyle w:val="a5"/>
        <w:numPr>
          <w:ilvl w:val="1"/>
          <w:numId w:val="177"/>
        </w:numPr>
        <w:tabs>
          <w:tab w:val="left" w:pos="1304"/>
        </w:tabs>
        <w:spacing w:line="224" w:lineRule="exact"/>
        <w:ind w:left="1304" w:hanging="284"/>
        <w:jc w:val="left"/>
        <w:rPr>
          <w:sz w:val="20"/>
        </w:rPr>
      </w:pPr>
      <w:r>
        <w:rPr>
          <w:sz w:val="20"/>
        </w:rPr>
        <w:t>Экологические</w:t>
      </w:r>
      <w:r>
        <w:rPr>
          <w:spacing w:val="-12"/>
          <w:sz w:val="20"/>
        </w:rPr>
        <w:t xml:space="preserve"> </w:t>
      </w:r>
      <w:r>
        <w:rPr>
          <w:sz w:val="20"/>
        </w:rPr>
        <w:t>конкурсы,</w:t>
      </w:r>
      <w:r>
        <w:rPr>
          <w:spacing w:val="-12"/>
          <w:sz w:val="20"/>
        </w:rPr>
        <w:t xml:space="preserve"> </w:t>
      </w:r>
      <w:r>
        <w:rPr>
          <w:spacing w:val="-2"/>
          <w:sz w:val="20"/>
        </w:rPr>
        <w:t>викторины.</w:t>
      </w:r>
    </w:p>
    <w:p w:rsidR="00D61B91" w:rsidRDefault="00AD1018" w:rsidP="00AD1018">
      <w:pPr>
        <w:pStyle w:val="a5"/>
        <w:numPr>
          <w:ilvl w:val="1"/>
          <w:numId w:val="177"/>
        </w:numPr>
        <w:tabs>
          <w:tab w:val="left" w:pos="1304"/>
        </w:tabs>
        <w:spacing w:line="224" w:lineRule="exact"/>
        <w:ind w:left="1304" w:hanging="284"/>
        <w:jc w:val="left"/>
        <w:rPr>
          <w:sz w:val="20"/>
        </w:rPr>
      </w:pPr>
      <w:r>
        <w:rPr>
          <w:spacing w:val="-2"/>
          <w:sz w:val="20"/>
        </w:rPr>
        <w:t>Театрализации,</w:t>
      </w:r>
      <w:r>
        <w:rPr>
          <w:spacing w:val="11"/>
          <w:sz w:val="20"/>
        </w:rPr>
        <w:t xml:space="preserve"> </w:t>
      </w:r>
      <w:r>
        <w:rPr>
          <w:spacing w:val="-2"/>
          <w:sz w:val="20"/>
        </w:rPr>
        <w:t>инсценировки.</w:t>
      </w:r>
    </w:p>
    <w:p w:rsidR="00D61B91" w:rsidRDefault="00AD1018" w:rsidP="00AD1018">
      <w:pPr>
        <w:pStyle w:val="a5"/>
        <w:numPr>
          <w:ilvl w:val="1"/>
          <w:numId w:val="177"/>
        </w:numPr>
        <w:tabs>
          <w:tab w:val="left" w:pos="1304"/>
        </w:tabs>
        <w:spacing w:line="227" w:lineRule="exact"/>
        <w:ind w:left="1304" w:hanging="284"/>
        <w:jc w:val="left"/>
        <w:rPr>
          <w:sz w:val="20"/>
        </w:rPr>
      </w:pPr>
      <w:r>
        <w:rPr>
          <w:sz w:val="20"/>
        </w:rPr>
        <w:t>Трудовой</w:t>
      </w:r>
      <w:r>
        <w:rPr>
          <w:spacing w:val="-10"/>
          <w:sz w:val="20"/>
        </w:rPr>
        <w:t xml:space="preserve"> </w:t>
      </w:r>
      <w:r>
        <w:rPr>
          <w:spacing w:val="-2"/>
          <w:sz w:val="20"/>
        </w:rPr>
        <w:t>десант.</w:t>
      </w:r>
    </w:p>
    <w:p w:rsidR="00D61B91" w:rsidRDefault="00AD1018" w:rsidP="00AD1018">
      <w:pPr>
        <w:pStyle w:val="a5"/>
        <w:numPr>
          <w:ilvl w:val="1"/>
          <w:numId w:val="177"/>
        </w:numPr>
        <w:tabs>
          <w:tab w:val="left" w:pos="1304"/>
        </w:tabs>
        <w:ind w:left="1304" w:hanging="284"/>
        <w:jc w:val="left"/>
        <w:rPr>
          <w:sz w:val="20"/>
        </w:rPr>
      </w:pPr>
      <w:r>
        <w:rPr>
          <w:spacing w:val="-2"/>
          <w:sz w:val="20"/>
        </w:rPr>
        <w:t>Экскурсии.</w:t>
      </w:r>
    </w:p>
    <w:p w:rsidR="00D61B91" w:rsidRDefault="00AD1018" w:rsidP="00AD1018">
      <w:pPr>
        <w:pStyle w:val="a5"/>
        <w:numPr>
          <w:ilvl w:val="1"/>
          <w:numId w:val="177"/>
        </w:numPr>
        <w:tabs>
          <w:tab w:val="left" w:pos="1304"/>
        </w:tabs>
        <w:spacing w:before="1"/>
        <w:ind w:left="1304" w:hanging="284"/>
        <w:jc w:val="left"/>
        <w:rPr>
          <w:sz w:val="20"/>
        </w:rPr>
      </w:pPr>
      <w:r>
        <w:rPr>
          <w:sz w:val="20"/>
        </w:rPr>
        <w:t>Целевые</w:t>
      </w:r>
      <w:r>
        <w:rPr>
          <w:spacing w:val="-5"/>
          <w:sz w:val="20"/>
        </w:rPr>
        <w:t xml:space="preserve"> </w:t>
      </w:r>
      <w:r>
        <w:rPr>
          <w:spacing w:val="-2"/>
          <w:sz w:val="20"/>
        </w:rPr>
        <w:t>прогулки.</w:t>
      </w:r>
    </w:p>
    <w:p w:rsidR="00D61B91" w:rsidRDefault="00D61B91">
      <w:pPr>
        <w:pStyle w:val="a5"/>
        <w:rPr>
          <w:sz w:val="20"/>
        </w:rPr>
        <w:sectPr w:rsidR="00D61B91">
          <w:type w:val="continuous"/>
          <w:pgSz w:w="11920" w:h="16850"/>
          <w:pgMar w:top="1920" w:right="850" w:bottom="280" w:left="850" w:header="0" w:footer="1161" w:gutter="0"/>
          <w:cols w:space="720"/>
        </w:sectPr>
      </w:pPr>
    </w:p>
    <w:p w:rsidR="00D61B91" w:rsidRDefault="00AD1018" w:rsidP="00AD1018">
      <w:pPr>
        <w:pStyle w:val="a5"/>
        <w:numPr>
          <w:ilvl w:val="1"/>
          <w:numId w:val="177"/>
        </w:numPr>
        <w:tabs>
          <w:tab w:val="left" w:pos="1021"/>
        </w:tabs>
        <w:spacing w:before="65" w:line="228" w:lineRule="exact"/>
        <w:ind w:left="1021" w:hanging="285"/>
        <w:jc w:val="both"/>
        <w:rPr>
          <w:sz w:val="20"/>
        </w:rPr>
      </w:pPr>
      <w:r>
        <w:rPr>
          <w:sz w:val="20"/>
        </w:rPr>
        <w:lastRenderedPageBreak/>
        <w:t>Чтение</w:t>
      </w:r>
      <w:r>
        <w:rPr>
          <w:spacing w:val="-12"/>
          <w:sz w:val="20"/>
        </w:rPr>
        <w:t xml:space="preserve"> </w:t>
      </w:r>
      <w:r>
        <w:rPr>
          <w:sz w:val="20"/>
        </w:rPr>
        <w:t>художественной</w:t>
      </w:r>
      <w:r>
        <w:rPr>
          <w:spacing w:val="-12"/>
          <w:sz w:val="20"/>
        </w:rPr>
        <w:t xml:space="preserve"> </w:t>
      </w:r>
      <w:r>
        <w:rPr>
          <w:spacing w:val="-2"/>
          <w:sz w:val="20"/>
        </w:rPr>
        <w:t>литературы.</w:t>
      </w:r>
    </w:p>
    <w:p w:rsidR="00D61B91" w:rsidRDefault="00AD1018" w:rsidP="00AD1018">
      <w:pPr>
        <w:pStyle w:val="a5"/>
        <w:numPr>
          <w:ilvl w:val="1"/>
          <w:numId w:val="177"/>
        </w:numPr>
        <w:tabs>
          <w:tab w:val="left" w:pos="1021"/>
        </w:tabs>
        <w:spacing w:line="224" w:lineRule="exact"/>
        <w:ind w:left="1021" w:hanging="285"/>
        <w:jc w:val="both"/>
        <w:rPr>
          <w:sz w:val="20"/>
        </w:rPr>
      </w:pPr>
      <w:r>
        <w:rPr>
          <w:spacing w:val="-2"/>
          <w:sz w:val="20"/>
        </w:rPr>
        <w:t>Наблюдения.</w:t>
      </w:r>
    </w:p>
    <w:p w:rsidR="00D61B91" w:rsidRDefault="00AD1018" w:rsidP="00AD1018">
      <w:pPr>
        <w:pStyle w:val="a5"/>
        <w:numPr>
          <w:ilvl w:val="1"/>
          <w:numId w:val="177"/>
        </w:numPr>
        <w:tabs>
          <w:tab w:val="left" w:pos="1038"/>
        </w:tabs>
        <w:spacing w:before="2" w:line="232" w:lineRule="auto"/>
        <w:ind w:left="170" w:right="452" w:firstLine="566"/>
        <w:jc w:val="both"/>
        <w:rPr>
          <w:sz w:val="20"/>
        </w:rPr>
      </w:pPr>
      <w:r>
        <w:rPr>
          <w:sz w:val="20"/>
        </w:rPr>
        <w:t>Экологические игры (имитационные, дидактические, соревновательные, сюжетно-ролевые, подвиж-ные, игры-путешествия).</w:t>
      </w:r>
    </w:p>
    <w:p w:rsidR="00D61B91" w:rsidRDefault="00AD1018" w:rsidP="00AD1018">
      <w:pPr>
        <w:pStyle w:val="a5"/>
        <w:numPr>
          <w:ilvl w:val="1"/>
          <w:numId w:val="177"/>
        </w:numPr>
        <w:tabs>
          <w:tab w:val="left" w:pos="1038"/>
        </w:tabs>
        <w:spacing w:line="224" w:lineRule="exact"/>
        <w:ind w:left="1038" w:hanging="302"/>
        <w:jc w:val="both"/>
        <w:rPr>
          <w:sz w:val="20"/>
        </w:rPr>
      </w:pPr>
      <w:r>
        <w:rPr>
          <w:spacing w:val="-2"/>
          <w:sz w:val="20"/>
        </w:rPr>
        <w:t>Экологические</w:t>
      </w:r>
      <w:r>
        <w:rPr>
          <w:spacing w:val="10"/>
          <w:sz w:val="20"/>
        </w:rPr>
        <w:t xml:space="preserve"> </w:t>
      </w:r>
      <w:r>
        <w:rPr>
          <w:spacing w:val="-2"/>
          <w:sz w:val="20"/>
        </w:rPr>
        <w:t>развлечения,</w:t>
      </w:r>
      <w:r>
        <w:rPr>
          <w:spacing w:val="10"/>
          <w:sz w:val="20"/>
        </w:rPr>
        <w:t xml:space="preserve"> </w:t>
      </w:r>
      <w:r>
        <w:rPr>
          <w:spacing w:val="-2"/>
          <w:sz w:val="20"/>
        </w:rPr>
        <w:t>праздники.</w:t>
      </w:r>
    </w:p>
    <w:p w:rsidR="00D61B91" w:rsidRDefault="00AD1018">
      <w:pPr>
        <w:spacing w:before="1" w:line="235" w:lineRule="auto"/>
        <w:ind w:left="170" w:right="448" w:firstLine="566"/>
        <w:jc w:val="both"/>
        <w:rPr>
          <w:sz w:val="20"/>
        </w:rPr>
      </w:pPr>
      <w:r>
        <w:rPr>
          <w:i/>
          <w:sz w:val="20"/>
        </w:rPr>
        <w:t>Предметные области и учебные предметы из адаптированной основной</w:t>
      </w:r>
      <w:r>
        <w:rPr>
          <w:i/>
          <w:sz w:val="20"/>
        </w:rPr>
        <w:t xml:space="preserve"> общеобразовательной про-граммы</w:t>
      </w:r>
      <w:r>
        <w:rPr>
          <w:i/>
          <w:spacing w:val="40"/>
          <w:sz w:val="20"/>
        </w:rPr>
        <w:t xml:space="preserve"> </w:t>
      </w:r>
      <w:r>
        <w:rPr>
          <w:i/>
          <w:sz w:val="20"/>
        </w:rPr>
        <w:t>для</w:t>
      </w:r>
      <w:r>
        <w:rPr>
          <w:i/>
          <w:spacing w:val="40"/>
          <w:sz w:val="20"/>
        </w:rPr>
        <w:t xml:space="preserve"> </w:t>
      </w:r>
      <w:r>
        <w:rPr>
          <w:i/>
          <w:sz w:val="20"/>
        </w:rPr>
        <w:t>обучающихся</w:t>
      </w:r>
      <w:r>
        <w:rPr>
          <w:i/>
          <w:spacing w:val="40"/>
          <w:sz w:val="20"/>
        </w:rPr>
        <w:t xml:space="preserve"> </w:t>
      </w:r>
      <w:r>
        <w:rPr>
          <w:i/>
          <w:sz w:val="20"/>
        </w:rPr>
        <w:t>с</w:t>
      </w:r>
      <w:r>
        <w:rPr>
          <w:i/>
          <w:spacing w:val="40"/>
          <w:sz w:val="20"/>
        </w:rPr>
        <w:t xml:space="preserve"> </w:t>
      </w:r>
      <w:r>
        <w:rPr>
          <w:i/>
          <w:sz w:val="20"/>
        </w:rPr>
        <w:t>ограниченными</w:t>
      </w:r>
      <w:r>
        <w:rPr>
          <w:i/>
          <w:spacing w:val="40"/>
          <w:sz w:val="20"/>
        </w:rPr>
        <w:t xml:space="preserve"> </w:t>
      </w:r>
      <w:r>
        <w:rPr>
          <w:i/>
          <w:sz w:val="20"/>
        </w:rPr>
        <w:t>возможностями</w:t>
      </w:r>
      <w:r>
        <w:rPr>
          <w:i/>
          <w:spacing w:val="40"/>
          <w:sz w:val="20"/>
        </w:rPr>
        <w:t xml:space="preserve"> </w:t>
      </w:r>
      <w:r>
        <w:rPr>
          <w:i/>
          <w:sz w:val="20"/>
        </w:rPr>
        <w:t>здоровья</w:t>
      </w:r>
      <w:r>
        <w:rPr>
          <w:i/>
          <w:spacing w:val="40"/>
          <w:sz w:val="20"/>
        </w:rPr>
        <w:t xml:space="preserve"> </w:t>
      </w:r>
      <w:r>
        <w:rPr>
          <w:i/>
          <w:sz w:val="20"/>
        </w:rPr>
        <w:t>(интеллектуальными</w:t>
      </w:r>
      <w:r>
        <w:rPr>
          <w:i/>
          <w:spacing w:val="40"/>
          <w:sz w:val="20"/>
        </w:rPr>
        <w:t xml:space="preserve"> </w:t>
      </w:r>
      <w:r>
        <w:rPr>
          <w:i/>
          <w:sz w:val="20"/>
        </w:rPr>
        <w:t xml:space="preserve">нарушениями), </w:t>
      </w:r>
      <w:r>
        <w:rPr>
          <w:sz w:val="20"/>
        </w:rPr>
        <w:t>на которых возможно использование Экологической тропы:</w:t>
      </w:r>
    </w:p>
    <w:p w:rsidR="00D61B91" w:rsidRDefault="00AD1018" w:rsidP="00AD1018">
      <w:pPr>
        <w:pStyle w:val="a5"/>
        <w:numPr>
          <w:ilvl w:val="0"/>
          <w:numId w:val="176"/>
        </w:numPr>
        <w:tabs>
          <w:tab w:val="left" w:pos="1021"/>
        </w:tabs>
        <w:spacing w:line="219" w:lineRule="exact"/>
        <w:ind w:left="1021" w:hanging="285"/>
        <w:rPr>
          <w:sz w:val="20"/>
        </w:rPr>
      </w:pPr>
      <w:r>
        <w:rPr>
          <w:sz w:val="20"/>
        </w:rPr>
        <w:t>Язык</w:t>
      </w:r>
      <w:r>
        <w:rPr>
          <w:spacing w:val="-8"/>
          <w:sz w:val="20"/>
        </w:rPr>
        <w:t xml:space="preserve"> </w:t>
      </w:r>
      <w:r>
        <w:rPr>
          <w:sz w:val="20"/>
        </w:rPr>
        <w:t>и</w:t>
      </w:r>
      <w:r>
        <w:rPr>
          <w:spacing w:val="-7"/>
          <w:sz w:val="20"/>
        </w:rPr>
        <w:t xml:space="preserve"> </w:t>
      </w:r>
      <w:r>
        <w:rPr>
          <w:sz w:val="20"/>
        </w:rPr>
        <w:t>речевая</w:t>
      </w:r>
      <w:r>
        <w:rPr>
          <w:spacing w:val="-5"/>
          <w:sz w:val="20"/>
        </w:rPr>
        <w:t xml:space="preserve"> </w:t>
      </w:r>
      <w:r>
        <w:rPr>
          <w:sz w:val="20"/>
        </w:rPr>
        <w:t>практика</w:t>
      </w:r>
      <w:r>
        <w:rPr>
          <w:spacing w:val="-6"/>
          <w:sz w:val="20"/>
        </w:rPr>
        <w:t xml:space="preserve"> </w:t>
      </w:r>
      <w:r>
        <w:rPr>
          <w:sz w:val="20"/>
        </w:rPr>
        <w:t>(Речь</w:t>
      </w:r>
      <w:r>
        <w:rPr>
          <w:spacing w:val="-6"/>
          <w:sz w:val="20"/>
        </w:rPr>
        <w:t xml:space="preserve"> </w:t>
      </w:r>
      <w:r>
        <w:rPr>
          <w:sz w:val="20"/>
        </w:rPr>
        <w:t>и</w:t>
      </w:r>
      <w:r>
        <w:rPr>
          <w:spacing w:val="-8"/>
          <w:sz w:val="20"/>
        </w:rPr>
        <w:t xml:space="preserve"> </w:t>
      </w:r>
      <w:r>
        <w:rPr>
          <w:sz w:val="20"/>
        </w:rPr>
        <w:t>альтернативная</w:t>
      </w:r>
      <w:r>
        <w:rPr>
          <w:spacing w:val="-7"/>
          <w:sz w:val="20"/>
        </w:rPr>
        <w:t xml:space="preserve"> </w:t>
      </w:r>
      <w:r>
        <w:rPr>
          <w:sz w:val="20"/>
        </w:rPr>
        <w:t>коммуникация,</w:t>
      </w:r>
      <w:r>
        <w:rPr>
          <w:spacing w:val="-6"/>
          <w:sz w:val="20"/>
        </w:rPr>
        <w:t xml:space="preserve"> </w:t>
      </w:r>
      <w:r>
        <w:rPr>
          <w:sz w:val="20"/>
        </w:rPr>
        <w:t>чтение,</w:t>
      </w:r>
      <w:r>
        <w:rPr>
          <w:spacing w:val="-6"/>
          <w:sz w:val="20"/>
        </w:rPr>
        <w:t xml:space="preserve"> </w:t>
      </w:r>
      <w:r>
        <w:rPr>
          <w:sz w:val="20"/>
        </w:rPr>
        <w:t>речевая</w:t>
      </w:r>
      <w:r>
        <w:rPr>
          <w:spacing w:val="-7"/>
          <w:sz w:val="20"/>
        </w:rPr>
        <w:t xml:space="preserve"> </w:t>
      </w:r>
      <w:r>
        <w:rPr>
          <w:spacing w:val="-2"/>
          <w:sz w:val="20"/>
        </w:rPr>
        <w:t>практика).</w:t>
      </w:r>
    </w:p>
    <w:p w:rsidR="00D61B91" w:rsidRDefault="00AD1018" w:rsidP="00AD1018">
      <w:pPr>
        <w:pStyle w:val="a5"/>
        <w:numPr>
          <w:ilvl w:val="0"/>
          <w:numId w:val="176"/>
        </w:numPr>
        <w:tabs>
          <w:tab w:val="left" w:pos="1021"/>
        </w:tabs>
        <w:spacing w:line="224" w:lineRule="exact"/>
        <w:ind w:left="1021" w:hanging="285"/>
        <w:rPr>
          <w:sz w:val="20"/>
        </w:rPr>
      </w:pPr>
      <w:r>
        <w:rPr>
          <w:sz w:val="20"/>
        </w:rPr>
        <w:t>Естествознание</w:t>
      </w:r>
      <w:r>
        <w:rPr>
          <w:spacing w:val="-10"/>
          <w:sz w:val="20"/>
        </w:rPr>
        <w:t xml:space="preserve"> </w:t>
      </w:r>
      <w:r>
        <w:rPr>
          <w:sz w:val="20"/>
        </w:rPr>
        <w:t>(мир</w:t>
      </w:r>
      <w:r>
        <w:rPr>
          <w:spacing w:val="-8"/>
          <w:sz w:val="20"/>
        </w:rPr>
        <w:t xml:space="preserve"> </w:t>
      </w:r>
      <w:r>
        <w:rPr>
          <w:sz w:val="20"/>
        </w:rPr>
        <w:t>природы</w:t>
      </w:r>
      <w:r>
        <w:rPr>
          <w:spacing w:val="-10"/>
          <w:sz w:val="20"/>
        </w:rPr>
        <w:t xml:space="preserve"> </w:t>
      </w:r>
      <w:r>
        <w:rPr>
          <w:sz w:val="20"/>
        </w:rPr>
        <w:t>и</w:t>
      </w:r>
      <w:r>
        <w:rPr>
          <w:spacing w:val="-10"/>
          <w:sz w:val="20"/>
        </w:rPr>
        <w:t xml:space="preserve"> </w:t>
      </w:r>
      <w:r>
        <w:rPr>
          <w:sz w:val="20"/>
        </w:rPr>
        <w:t>человека,</w:t>
      </w:r>
      <w:r>
        <w:rPr>
          <w:spacing w:val="-7"/>
          <w:sz w:val="20"/>
        </w:rPr>
        <w:t xml:space="preserve"> </w:t>
      </w:r>
      <w:r>
        <w:rPr>
          <w:sz w:val="20"/>
        </w:rPr>
        <w:t>природоведение,</w:t>
      </w:r>
      <w:r>
        <w:rPr>
          <w:spacing w:val="-8"/>
          <w:sz w:val="20"/>
        </w:rPr>
        <w:t xml:space="preserve"> </w:t>
      </w:r>
      <w:r>
        <w:rPr>
          <w:sz w:val="20"/>
        </w:rPr>
        <w:t>биология,</w:t>
      </w:r>
      <w:r>
        <w:rPr>
          <w:spacing w:val="-9"/>
          <w:sz w:val="20"/>
        </w:rPr>
        <w:t xml:space="preserve"> </w:t>
      </w:r>
      <w:r>
        <w:rPr>
          <w:spacing w:val="-2"/>
          <w:sz w:val="20"/>
        </w:rPr>
        <w:t>география).</w:t>
      </w:r>
    </w:p>
    <w:p w:rsidR="00D61B91" w:rsidRDefault="00AD1018" w:rsidP="00AD1018">
      <w:pPr>
        <w:pStyle w:val="a5"/>
        <w:numPr>
          <w:ilvl w:val="0"/>
          <w:numId w:val="176"/>
        </w:numPr>
        <w:tabs>
          <w:tab w:val="left" w:pos="1021"/>
        </w:tabs>
        <w:spacing w:line="224" w:lineRule="exact"/>
        <w:ind w:left="1021" w:hanging="285"/>
        <w:rPr>
          <w:sz w:val="20"/>
        </w:rPr>
      </w:pPr>
      <w:r>
        <w:rPr>
          <w:sz w:val="20"/>
        </w:rPr>
        <w:t>Окружающий</w:t>
      </w:r>
      <w:r>
        <w:rPr>
          <w:spacing w:val="-10"/>
          <w:sz w:val="20"/>
        </w:rPr>
        <w:t xml:space="preserve"> </w:t>
      </w:r>
      <w:r>
        <w:rPr>
          <w:sz w:val="20"/>
        </w:rPr>
        <w:t>мир</w:t>
      </w:r>
      <w:r>
        <w:rPr>
          <w:spacing w:val="-7"/>
          <w:sz w:val="20"/>
        </w:rPr>
        <w:t xml:space="preserve"> </w:t>
      </w:r>
      <w:r>
        <w:rPr>
          <w:sz w:val="20"/>
        </w:rPr>
        <w:t>(окружающий</w:t>
      </w:r>
      <w:r>
        <w:rPr>
          <w:spacing w:val="-10"/>
          <w:sz w:val="20"/>
        </w:rPr>
        <w:t xml:space="preserve"> </w:t>
      </w:r>
      <w:r>
        <w:rPr>
          <w:sz w:val="20"/>
        </w:rPr>
        <w:t>природный</w:t>
      </w:r>
      <w:r>
        <w:rPr>
          <w:spacing w:val="-9"/>
          <w:sz w:val="20"/>
        </w:rPr>
        <w:t xml:space="preserve"> </w:t>
      </w:r>
      <w:r>
        <w:rPr>
          <w:sz w:val="20"/>
        </w:rPr>
        <w:t>мир,</w:t>
      </w:r>
      <w:r>
        <w:rPr>
          <w:spacing w:val="-8"/>
          <w:sz w:val="20"/>
        </w:rPr>
        <w:t xml:space="preserve"> </w:t>
      </w:r>
      <w:r>
        <w:rPr>
          <w:sz w:val="20"/>
        </w:rPr>
        <w:t>человек,</w:t>
      </w:r>
      <w:r>
        <w:rPr>
          <w:spacing w:val="-9"/>
          <w:sz w:val="20"/>
        </w:rPr>
        <w:t xml:space="preserve"> </w:t>
      </w:r>
      <w:r>
        <w:rPr>
          <w:sz w:val="20"/>
        </w:rPr>
        <w:t>окружающий</w:t>
      </w:r>
      <w:r>
        <w:rPr>
          <w:spacing w:val="-9"/>
          <w:sz w:val="20"/>
        </w:rPr>
        <w:t xml:space="preserve"> </w:t>
      </w:r>
      <w:r>
        <w:rPr>
          <w:sz w:val="20"/>
        </w:rPr>
        <w:t>социальный</w:t>
      </w:r>
      <w:r>
        <w:rPr>
          <w:spacing w:val="-9"/>
          <w:sz w:val="20"/>
        </w:rPr>
        <w:t xml:space="preserve"> </w:t>
      </w:r>
      <w:r>
        <w:rPr>
          <w:spacing w:val="-2"/>
          <w:sz w:val="20"/>
        </w:rPr>
        <w:t>мир).</w:t>
      </w:r>
    </w:p>
    <w:p w:rsidR="00D61B91" w:rsidRDefault="00AD1018" w:rsidP="00AD1018">
      <w:pPr>
        <w:pStyle w:val="a5"/>
        <w:numPr>
          <w:ilvl w:val="0"/>
          <w:numId w:val="176"/>
        </w:numPr>
        <w:tabs>
          <w:tab w:val="left" w:pos="1021"/>
        </w:tabs>
        <w:spacing w:line="223" w:lineRule="exact"/>
        <w:ind w:left="1021" w:hanging="285"/>
        <w:rPr>
          <w:sz w:val="20"/>
        </w:rPr>
      </w:pPr>
      <w:r>
        <w:rPr>
          <w:sz w:val="20"/>
        </w:rPr>
        <w:t>Человек</w:t>
      </w:r>
      <w:r>
        <w:rPr>
          <w:spacing w:val="-6"/>
          <w:sz w:val="20"/>
        </w:rPr>
        <w:t xml:space="preserve"> </w:t>
      </w:r>
      <w:r>
        <w:rPr>
          <w:sz w:val="20"/>
        </w:rPr>
        <w:t>и</w:t>
      </w:r>
      <w:r>
        <w:rPr>
          <w:spacing w:val="-8"/>
          <w:sz w:val="20"/>
        </w:rPr>
        <w:t xml:space="preserve"> </w:t>
      </w:r>
      <w:r>
        <w:rPr>
          <w:sz w:val="20"/>
        </w:rPr>
        <w:t>общество</w:t>
      </w:r>
      <w:r>
        <w:rPr>
          <w:spacing w:val="-7"/>
          <w:sz w:val="20"/>
        </w:rPr>
        <w:t xml:space="preserve"> </w:t>
      </w:r>
      <w:r>
        <w:rPr>
          <w:sz w:val="20"/>
        </w:rPr>
        <w:t>(основы</w:t>
      </w:r>
      <w:r>
        <w:rPr>
          <w:spacing w:val="-7"/>
          <w:sz w:val="20"/>
        </w:rPr>
        <w:t xml:space="preserve"> </w:t>
      </w:r>
      <w:r>
        <w:rPr>
          <w:sz w:val="20"/>
        </w:rPr>
        <w:t>социальной</w:t>
      </w:r>
      <w:r>
        <w:rPr>
          <w:spacing w:val="-6"/>
          <w:sz w:val="20"/>
        </w:rPr>
        <w:t xml:space="preserve"> </w:t>
      </w:r>
      <w:r>
        <w:rPr>
          <w:sz w:val="20"/>
        </w:rPr>
        <w:t>жизни,</w:t>
      </w:r>
      <w:r>
        <w:rPr>
          <w:spacing w:val="-7"/>
          <w:sz w:val="20"/>
        </w:rPr>
        <w:t xml:space="preserve"> </w:t>
      </w:r>
      <w:r>
        <w:rPr>
          <w:sz w:val="20"/>
        </w:rPr>
        <w:t>мир</w:t>
      </w:r>
      <w:r>
        <w:rPr>
          <w:spacing w:val="-5"/>
          <w:sz w:val="20"/>
        </w:rPr>
        <w:t xml:space="preserve"> </w:t>
      </w:r>
      <w:r>
        <w:rPr>
          <w:sz w:val="20"/>
        </w:rPr>
        <w:t>истории,</w:t>
      </w:r>
      <w:r>
        <w:rPr>
          <w:spacing w:val="-7"/>
          <w:sz w:val="20"/>
        </w:rPr>
        <w:t xml:space="preserve"> </w:t>
      </w:r>
      <w:r>
        <w:rPr>
          <w:spacing w:val="-2"/>
          <w:sz w:val="20"/>
        </w:rPr>
        <w:t>обществоведение).</w:t>
      </w:r>
    </w:p>
    <w:p w:rsidR="00D61B91" w:rsidRDefault="00AD1018" w:rsidP="00AD1018">
      <w:pPr>
        <w:pStyle w:val="a5"/>
        <w:numPr>
          <w:ilvl w:val="0"/>
          <w:numId w:val="176"/>
        </w:numPr>
        <w:tabs>
          <w:tab w:val="left" w:pos="1021"/>
        </w:tabs>
        <w:spacing w:line="224" w:lineRule="exact"/>
        <w:ind w:left="1021" w:hanging="285"/>
        <w:rPr>
          <w:sz w:val="20"/>
        </w:rPr>
      </w:pPr>
      <w:r>
        <w:rPr>
          <w:sz w:val="20"/>
        </w:rPr>
        <w:t>Искусство</w:t>
      </w:r>
      <w:r>
        <w:rPr>
          <w:spacing w:val="-13"/>
          <w:sz w:val="20"/>
        </w:rPr>
        <w:t xml:space="preserve"> </w:t>
      </w:r>
      <w:r>
        <w:rPr>
          <w:sz w:val="20"/>
        </w:rPr>
        <w:t>(изобразительное</w:t>
      </w:r>
      <w:r>
        <w:rPr>
          <w:spacing w:val="-12"/>
          <w:sz w:val="20"/>
        </w:rPr>
        <w:t xml:space="preserve"> </w:t>
      </w:r>
      <w:r>
        <w:rPr>
          <w:sz w:val="20"/>
        </w:rPr>
        <w:t>искусство,</w:t>
      </w:r>
      <w:r>
        <w:rPr>
          <w:spacing w:val="-13"/>
          <w:sz w:val="20"/>
        </w:rPr>
        <w:t xml:space="preserve"> </w:t>
      </w:r>
      <w:r>
        <w:rPr>
          <w:sz w:val="20"/>
        </w:rPr>
        <w:t>изобразительная</w:t>
      </w:r>
      <w:r>
        <w:rPr>
          <w:spacing w:val="-12"/>
          <w:sz w:val="20"/>
        </w:rPr>
        <w:t xml:space="preserve"> </w:t>
      </w:r>
      <w:r>
        <w:rPr>
          <w:spacing w:val="-2"/>
          <w:sz w:val="20"/>
        </w:rPr>
        <w:t>деятельность).</w:t>
      </w:r>
    </w:p>
    <w:p w:rsidR="00D61B91" w:rsidRDefault="00AD1018" w:rsidP="00AD1018">
      <w:pPr>
        <w:pStyle w:val="a5"/>
        <w:numPr>
          <w:ilvl w:val="0"/>
          <w:numId w:val="176"/>
        </w:numPr>
        <w:tabs>
          <w:tab w:val="left" w:pos="1021"/>
        </w:tabs>
        <w:spacing w:line="224" w:lineRule="exact"/>
        <w:ind w:left="1021" w:hanging="285"/>
        <w:rPr>
          <w:sz w:val="20"/>
        </w:rPr>
      </w:pPr>
      <w:r>
        <w:rPr>
          <w:spacing w:val="-2"/>
          <w:sz w:val="20"/>
        </w:rPr>
        <w:t>Технология</w:t>
      </w:r>
      <w:r>
        <w:rPr>
          <w:spacing w:val="7"/>
          <w:sz w:val="20"/>
        </w:rPr>
        <w:t xml:space="preserve"> </w:t>
      </w:r>
      <w:r>
        <w:rPr>
          <w:spacing w:val="-2"/>
          <w:sz w:val="20"/>
        </w:rPr>
        <w:t>(профильный</w:t>
      </w:r>
      <w:r>
        <w:rPr>
          <w:spacing w:val="7"/>
          <w:sz w:val="20"/>
        </w:rPr>
        <w:t xml:space="preserve"> </w:t>
      </w:r>
      <w:r>
        <w:rPr>
          <w:spacing w:val="-2"/>
          <w:sz w:val="20"/>
        </w:rPr>
        <w:t>труд).</w:t>
      </w:r>
    </w:p>
    <w:p w:rsidR="00D61B91" w:rsidRDefault="00AD1018">
      <w:pPr>
        <w:pStyle w:val="a3"/>
        <w:spacing w:before="2" w:line="232" w:lineRule="auto"/>
        <w:ind w:left="170"/>
        <w:jc w:val="left"/>
      </w:pPr>
      <w:r>
        <w:t>Всю территорию Экологической тропы можно представить в виде небольших «зон», станций, которые отличимы друг от друга экспонатами.</w:t>
      </w:r>
    </w:p>
    <w:p w:rsidR="00D61B91" w:rsidRDefault="00AD1018">
      <w:pPr>
        <w:spacing w:line="224" w:lineRule="exact"/>
        <w:ind w:left="736"/>
        <w:rPr>
          <w:i/>
          <w:sz w:val="20"/>
        </w:rPr>
      </w:pPr>
      <w:r>
        <w:rPr>
          <w:i/>
          <w:sz w:val="20"/>
        </w:rPr>
        <w:t>Станции</w:t>
      </w:r>
      <w:r>
        <w:rPr>
          <w:i/>
          <w:spacing w:val="-6"/>
          <w:sz w:val="20"/>
        </w:rPr>
        <w:t xml:space="preserve"> </w:t>
      </w:r>
      <w:r>
        <w:rPr>
          <w:i/>
          <w:spacing w:val="-2"/>
          <w:sz w:val="20"/>
        </w:rPr>
        <w:t>т</w:t>
      </w:r>
      <w:r>
        <w:rPr>
          <w:i/>
          <w:spacing w:val="-2"/>
          <w:sz w:val="20"/>
        </w:rPr>
        <w:t>ропы:</w:t>
      </w:r>
    </w:p>
    <w:p w:rsidR="00D61B91" w:rsidRDefault="00AD1018" w:rsidP="00AD1018">
      <w:pPr>
        <w:pStyle w:val="a5"/>
        <w:numPr>
          <w:ilvl w:val="0"/>
          <w:numId w:val="175"/>
        </w:numPr>
        <w:tabs>
          <w:tab w:val="left" w:pos="1021"/>
        </w:tabs>
        <w:spacing w:before="2" w:line="232" w:lineRule="auto"/>
        <w:ind w:right="841" w:firstLine="566"/>
        <w:rPr>
          <w:sz w:val="20"/>
        </w:rPr>
      </w:pPr>
      <w:r>
        <w:rPr>
          <w:sz w:val="20"/>
        </w:rPr>
        <w:t xml:space="preserve">Станция </w:t>
      </w:r>
      <w:r>
        <w:rPr>
          <w:i/>
          <w:sz w:val="20"/>
        </w:rPr>
        <w:t xml:space="preserve">«Быт народов ХМАО». </w:t>
      </w:r>
      <w:r>
        <w:rPr>
          <w:sz w:val="20"/>
        </w:rPr>
        <w:t>Здесь ребята знакомятся с национальным бытом народов ханты и</w:t>
      </w:r>
      <w:r>
        <w:rPr>
          <w:spacing w:val="-5"/>
          <w:sz w:val="20"/>
        </w:rPr>
        <w:t xml:space="preserve"> </w:t>
      </w:r>
      <w:r>
        <w:rPr>
          <w:sz w:val="20"/>
        </w:rPr>
        <w:t>манси.</w:t>
      </w:r>
      <w:r>
        <w:rPr>
          <w:spacing w:val="-4"/>
          <w:sz w:val="20"/>
        </w:rPr>
        <w:t xml:space="preserve"> </w:t>
      </w:r>
      <w:r>
        <w:rPr>
          <w:sz w:val="20"/>
        </w:rPr>
        <w:t>Узнают,</w:t>
      </w:r>
      <w:r>
        <w:rPr>
          <w:spacing w:val="-4"/>
          <w:sz w:val="20"/>
        </w:rPr>
        <w:t xml:space="preserve"> </w:t>
      </w:r>
      <w:r>
        <w:rPr>
          <w:sz w:val="20"/>
        </w:rPr>
        <w:t>как</w:t>
      </w:r>
      <w:r>
        <w:rPr>
          <w:spacing w:val="-5"/>
          <w:sz w:val="20"/>
        </w:rPr>
        <w:t xml:space="preserve"> </w:t>
      </w:r>
      <w:r>
        <w:rPr>
          <w:sz w:val="20"/>
        </w:rPr>
        <w:t>выглядело</w:t>
      </w:r>
      <w:r>
        <w:rPr>
          <w:spacing w:val="-3"/>
          <w:sz w:val="20"/>
        </w:rPr>
        <w:t xml:space="preserve"> </w:t>
      </w:r>
      <w:r>
        <w:rPr>
          <w:sz w:val="20"/>
        </w:rPr>
        <w:t>жилище</w:t>
      </w:r>
      <w:r>
        <w:rPr>
          <w:spacing w:val="-4"/>
          <w:sz w:val="20"/>
        </w:rPr>
        <w:t xml:space="preserve"> </w:t>
      </w:r>
      <w:r>
        <w:rPr>
          <w:sz w:val="20"/>
        </w:rPr>
        <w:t>кочевников,</w:t>
      </w:r>
      <w:r>
        <w:rPr>
          <w:spacing w:val="-4"/>
          <w:sz w:val="20"/>
        </w:rPr>
        <w:t xml:space="preserve"> </w:t>
      </w:r>
      <w:r>
        <w:rPr>
          <w:sz w:val="20"/>
        </w:rPr>
        <w:t>какими промыслами</w:t>
      </w:r>
      <w:r>
        <w:rPr>
          <w:spacing w:val="-5"/>
          <w:sz w:val="20"/>
        </w:rPr>
        <w:t xml:space="preserve"> </w:t>
      </w:r>
      <w:r>
        <w:rPr>
          <w:sz w:val="20"/>
        </w:rPr>
        <w:t>традиционно</w:t>
      </w:r>
      <w:r>
        <w:rPr>
          <w:spacing w:val="-3"/>
          <w:sz w:val="20"/>
        </w:rPr>
        <w:t xml:space="preserve"> </w:t>
      </w:r>
      <w:r>
        <w:rPr>
          <w:sz w:val="20"/>
        </w:rPr>
        <w:t>занимались</w:t>
      </w:r>
      <w:r>
        <w:rPr>
          <w:spacing w:val="-2"/>
          <w:sz w:val="20"/>
        </w:rPr>
        <w:t xml:space="preserve"> </w:t>
      </w:r>
      <w:r>
        <w:rPr>
          <w:sz w:val="20"/>
        </w:rPr>
        <w:t>ханты.</w:t>
      </w:r>
    </w:p>
    <w:p w:rsidR="00D61B91" w:rsidRDefault="00AD1018" w:rsidP="00AD1018">
      <w:pPr>
        <w:pStyle w:val="a5"/>
        <w:numPr>
          <w:ilvl w:val="0"/>
          <w:numId w:val="175"/>
        </w:numPr>
        <w:tabs>
          <w:tab w:val="left" w:pos="1021"/>
        </w:tabs>
        <w:spacing w:before="3" w:line="232" w:lineRule="auto"/>
        <w:ind w:right="648" w:firstLine="566"/>
        <w:rPr>
          <w:sz w:val="20"/>
        </w:rPr>
      </w:pPr>
      <w:r>
        <w:rPr>
          <w:sz w:val="20"/>
        </w:rPr>
        <w:t>Станция</w:t>
      </w:r>
      <w:r>
        <w:rPr>
          <w:spacing w:val="-3"/>
          <w:sz w:val="20"/>
        </w:rPr>
        <w:t xml:space="preserve"> </w:t>
      </w:r>
      <w:r>
        <w:rPr>
          <w:i/>
          <w:sz w:val="20"/>
        </w:rPr>
        <w:t>«Грибы</w:t>
      </w:r>
      <w:r>
        <w:rPr>
          <w:i/>
          <w:spacing w:val="-4"/>
          <w:sz w:val="20"/>
        </w:rPr>
        <w:t xml:space="preserve"> </w:t>
      </w:r>
      <w:r>
        <w:rPr>
          <w:i/>
          <w:sz w:val="20"/>
        </w:rPr>
        <w:t>ХМАО».</w:t>
      </w:r>
      <w:r>
        <w:rPr>
          <w:i/>
          <w:spacing w:val="-1"/>
          <w:sz w:val="20"/>
        </w:rPr>
        <w:t xml:space="preserve"> </w:t>
      </w:r>
      <w:r>
        <w:rPr>
          <w:sz w:val="20"/>
        </w:rPr>
        <w:t>На</w:t>
      </w:r>
      <w:r>
        <w:rPr>
          <w:spacing w:val="-3"/>
          <w:sz w:val="20"/>
        </w:rPr>
        <w:t xml:space="preserve"> </w:t>
      </w:r>
      <w:r>
        <w:rPr>
          <w:sz w:val="20"/>
        </w:rPr>
        <w:t>стенде</w:t>
      </w:r>
      <w:r>
        <w:rPr>
          <w:spacing w:val="-1"/>
          <w:sz w:val="20"/>
        </w:rPr>
        <w:t xml:space="preserve"> </w:t>
      </w:r>
      <w:r>
        <w:rPr>
          <w:sz w:val="20"/>
        </w:rPr>
        <w:t>представлены</w:t>
      </w:r>
      <w:r>
        <w:rPr>
          <w:spacing w:val="-3"/>
          <w:sz w:val="20"/>
        </w:rPr>
        <w:t xml:space="preserve"> </w:t>
      </w:r>
      <w:r>
        <w:rPr>
          <w:sz w:val="20"/>
        </w:rPr>
        <w:t>грибы,</w:t>
      </w:r>
      <w:r>
        <w:rPr>
          <w:spacing w:val="-2"/>
          <w:sz w:val="20"/>
        </w:rPr>
        <w:t xml:space="preserve"> </w:t>
      </w:r>
      <w:r>
        <w:rPr>
          <w:sz w:val="20"/>
        </w:rPr>
        <w:t>которые</w:t>
      </w:r>
      <w:r>
        <w:rPr>
          <w:spacing w:val="-3"/>
          <w:sz w:val="20"/>
        </w:rPr>
        <w:t xml:space="preserve"> </w:t>
      </w:r>
      <w:r>
        <w:rPr>
          <w:sz w:val="20"/>
        </w:rPr>
        <w:t>можно</w:t>
      </w:r>
      <w:r>
        <w:rPr>
          <w:spacing w:val="-2"/>
          <w:sz w:val="20"/>
        </w:rPr>
        <w:t xml:space="preserve"> </w:t>
      </w:r>
      <w:r>
        <w:rPr>
          <w:sz w:val="20"/>
        </w:rPr>
        <w:t>встретить</w:t>
      </w:r>
      <w:r>
        <w:rPr>
          <w:spacing w:val="-1"/>
          <w:sz w:val="20"/>
        </w:rPr>
        <w:t xml:space="preserve"> </w:t>
      </w:r>
      <w:r>
        <w:rPr>
          <w:sz w:val="20"/>
        </w:rPr>
        <w:t>в</w:t>
      </w:r>
      <w:r>
        <w:rPr>
          <w:spacing w:val="-4"/>
          <w:sz w:val="20"/>
        </w:rPr>
        <w:t xml:space="preserve"> </w:t>
      </w:r>
      <w:r>
        <w:rPr>
          <w:sz w:val="20"/>
        </w:rPr>
        <w:t>лесах</w:t>
      </w:r>
      <w:r>
        <w:rPr>
          <w:spacing w:val="-4"/>
          <w:sz w:val="20"/>
        </w:rPr>
        <w:t xml:space="preserve"> </w:t>
      </w:r>
      <w:r>
        <w:rPr>
          <w:sz w:val="20"/>
        </w:rPr>
        <w:t>Ханты-Мансийского автономного округа.</w:t>
      </w:r>
    </w:p>
    <w:p w:rsidR="00D61B91" w:rsidRDefault="00AD1018" w:rsidP="00AD1018">
      <w:pPr>
        <w:pStyle w:val="a5"/>
        <w:numPr>
          <w:ilvl w:val="0"/>
          <w:numId w:val="175"/>
        </w:numPr>
        <w:tabs>
          <w:tab w:val="left" w:pos="1021"/>
        </w:tabs>
        <w:spacing w:line="235" w:lineRule="auto"/>
        <w:ind w:right="573" w:firstLine="566"/>
        <w:jc w:val="both"/>
        <w:rPr>
          <w:sz w:val="20"/>
        </w:rPr>
      </w:pPr>
      <w:r>
        <w:rPr>
          <w:sz w:val="20"/>
        </w:rPr>
        <w:t>На</w:t>
      </w:r>
      <w:r>
        <w:rPr>
          <w:spacing w:val="-1"/>
          <w:sz w:val="20"/>
        </w:rPr>
        <w:t xml:space="preserve"> </w:t>
      </w:r>
      <w:r>
        <w:rPr>
          <w:sz w:val="20"/>
        </w:rPr>
        <w:t>станции</w:t>
      </w:r>
      <w:r>
        <w:rPr>
          <w:spacing w:val="-1"/>
          <w:sz w:val="20"/>
        </w:rPr>
        <w:t xml:space="preserve"> </w:t>
      </w:r>
      <w:r>
        <w:rPr>
          <w:i/>
          <w:sz w:val="20"/>
        </w:rPr>
        <w:t xml:space="preserve">«Пасека» </w:t>
      </w:r>
      <w:r>
        <w:rPr>
          <w:sz w:val="20"/>
        </w:rPr>
        <w:t>расположены несколько</w:t>
      </w:r>
      <w:r>
        <w:rPr>
          <w:spacing w:val="-1"/>
          <w:sz w:val="20"/>
        </w:rPr>
        <w:t xml:space="preserve"> </w:t>
      </w:r>
      <w:r>
        <w:rPr>
          <w:sz w:val="20"/>
        </w:rPr>
        <w:t>пчелиных ульев и</w:t>
      </w:r>
      <w:r>
        <w:rPr>
          <w:spacing w:val="-2"/>
          <w:sz w:val="20"/>
        </w:rPr>
        <w:t xml:space="preserve"> </w:t>
      </w:r>
      <w:r>
        <w:rPr>
          <w:sz w:val="20"/>
        </w:rPr>
        <w:t>главный</w:t>
      </w:r>
      <w:r>
        <w:rPr>
          <w:spacing w:val="-2"/>
          <w:sz w:val="20"/>
        </w:rPr>
        <w:t xml:space="preserve"> </w:t>
      </w:r>
      <w:r>
        <w:rPr>
          <w:sz w:val="20"/>
        </w:rPr>
        <w:t>любитель мёда – медведь. Ребята</w:t>
      </w:r>
      <w:r>
        <w:rPr>
          <w:spacing w:val="-2"/>
          <w:sz w:val="20"/>
        </w:rPr>
        <w:t xml:space="preserve"> </w:t>
      </w:r>
      <w:r>
        <w:rPr>
          <w:sz w:val="20"/>
        </w:rPr>
        <w:t>познакомятся</w:t>
      </w:r>
      <w:r>
        <w:rPr>
          <w:spacing w:val="-3"/>
          <w:sz w:val="20"/>
        </w:rPr>
        <w:t xml:space="preserve"> </w:t>
      </w:r>
      <w:r>
        <w:rPr>
          <w:sz w:val="20"/>
        </w:rPr>
        <w:t>с</w:t>
      </w:r>
      <w:r>
        <w:rPr>
          <w:spacing w:val="-2"/>
          <w:sz w:val="20"/>
        </w:rPr>
        <w:t xml:space="preserve"> </w:t>
      </w:r>
      <w:r>
        <w:rPr>
          <w:sz w:val="20"/>
        </w:rPr>
        <w:t>трудолюбивыми</w:t>
      </w:r>
      <w:r>
        <w:rPr>
          <w:spacing w:val="-1"/>
          <w:sz w:val="20"/>
        </w:rPr>
        <w:t xml:space="preserve"> </w:t>
      </w:r>
      <w:r>
        <w:rPr>
          <w:sz w:val="20"/>
        </w:rPr>
        <w:t>насекомыми,</w:t>
      </w:r>
      <w:r>
        <w:rPr>
          <w:spacing w:val="-2"/>
          <w:sz w:val="20"/>
        </w:rPr>
        <w:t xml:space="preserve"> </w:t>
      </w:r>
      <w:r>
        <w:rPr>
          <w:sz w:val="20"/>
        </w:rPr>
        <w:t>с</w:t>
      </w:r>
      <w:r>
        <w:rPr>
          <w:spacing w:val="-2"/>
          <w:sz w:val="20"/>
        </w:rPr>
        <w:t xml:space="preserve"> </w:t>
      </w:r>
      <w:r>
        <w:rPr>
          <w:sz w:val="20"/>
        </w:rPr>
        <w:t>правилами</w:t>
      </w:r>
      <w:r>
        <w:rPr>
          <w:spacing w:val="-1"/>
          <w:sz w:val="20"/>
        </w:rPr>
        <w:t xml:space="preserve"> </w:t>
      </w:r>
      <w:r>
        <w:rPr>
          <w:sz w:val="20"/>
        </w:rPr>
        <w:t>их</w:t>
      </w:r>
      <w:r>
        <w:rPr>
          <w:spacing w:val="-3"/>
          <w:sz w:val="20"/>
        </w:rPr>
        <w:t xml:space="preserve"> </w:t>
      </w:r>
      <w:r>
        <w:rPr>
          <w:sz w:val="20"/>
        </w:rPr>
        <w:t>разведения</w:t>
      </w:r>
      <w:r>
        <w:rPr>
          <w:spacing w:val="-3"/>
          <w:sz w:val="20"/>
        </w:rPr>
        <w:t xml:space="preserve"> </w:t>
      </w:r>
      <w:r>
        <w:rPr>
          <w:sz w:val="20"/>
        </w:rPr>
        <w:t>и</w:t>
      </w:r>
      <w:r>
        <w:rPr>
          <w:spacing w:val="-1"/>
          <w:sz w:val="20"/>
        </w:rPr>
        <w:t xml:space="preserve"> </w:t>
      </w:r>
      <w:r>
        <w:rPr>
          <w:sz w:val="20"/>
        </w:rPr>
        <w:t>узнают</w:t>
      </w:r>
      <w:r>
        <w:rPr>
          <w:spacing w:val="-3"/>
          <w:sz w:val="20"/>
        </w:rPr>
        <w:t xml:space="preserve"> </w:t>
      </w:r>
      <w:r>
        <w:rPr>
          <w:sz w:val="20"/>
        </w:rPr>
        <w:t>о</w:t>
      </w:r>
      <w:r>
        <w:rPr>
          <w:spacing w:val="-1"/>
          <w:sz w:val="20"/>
        </w:rPr>
        <w:t xml:space="preserve"> </w:t>
      </w:r>
      <w:r>
        <w:rPr>
          <w:sz w:val="20"/>
        </w:rPr>
        <w:t>профессии</w:t>
      </w:r>
      <w:r>
        <w:rPr>
          <w:spacing w:val="-1"/>
          <w:sz w:val="20"/>
        </w:rPr>
        <w:t xml:space="preserve"> </w:t>
      </w:r>
      <w:r>
        <w:rPr>
          <w:sz w:val="20"/>
        </w:rPr>
        <w:t>пчело-</w:t>
      </w:r>
      <w:r>
        <w:rPr>
          <w:spacing w:val="-2"/>
          <w:sz w:val="20"/>
        </w:rPr>
        <w:t>вода.</w:t>
      </w:r>
    </w:p>
    <w:p w:rsidR="00D61B91" w:rsidRDefault="00AD1018" w:rsidP="00AD1018">
      <w:pPr>
        <w:pStyle w:val="a5"/>
        <w:numPr>
          <w:ilvl w:val="0"/>
          <w:numId w:val="175"/>
        </w:numPr>
        <w:tabs>
          <w:tab w:val="left" w:pos="1021"/>
        </w:tabs>
        <w:spacing w:line="235" w:lineRule="auto"/>
        <w:ind w:right="562" w:firstLine="566"/>
        <w:rPr>
          <w:sz w:val="20"/>
        </w:rPr>
      </w:pPr>
      <w:r>
        <w:rPr>
          <w:sz w:val="20"/>
        </w:rPr>
        <w:t xml:space="preserve">Станция </w:t>
      </w:r>
      <w:r>
        <w:rPr>
          <w:i/>
          <w:sz w:val="20"/>
        </w:rPr>
        <w:t xml:space="preserve">«Полянка насекомых» </w:t>
      </w:r>
      <w:r>
        <w:rPr>
          <w:sz w:val="20"/>
        </w:rPr>
        <w:t>состоит из стенда «Насекомые», домика насекомых и лесного мура-вейника.</w:t>
      </w:r>
      <w:r>
        <w:rPr>
          <w:spacing w:val="-2"/>
          <w:sz w:val="20"/>
        </w:rPr>
        <w:t xml:space="preserve"> </w:t>
      </w:r>
      <w:r>
        <w:rPr>
          <w:sz w:val="20"/>
        </w:rPr>
        <w:t>Эта</w:t>
      </w:r>
      <w:r>
        <w:rPr>
          <w:spacing w:val="-3"/>
          <w:sz w:val="20"/>
        </w:rPr>
        <w:t xml:space="preserve"> </w:t>
      </w:r>
      <w:r>
        <w:rPr>
          <w:sz w:val="20"/>
        </w:rPr>
        <w:t>станция</w:t>
      </w:r>
      <w:r>
        <w:rPr>
          <w:spacing w:val="-4"/>
          <w:sz w:val="20"/>
        </w:rPr>
        <w:t xml:space="preserve"> </w:t>
      </w:r>
      <w:r>
        <w:rPr>
          <w:sz w:val="20"/>
        </w:rPr>
        <w:t>расширит</w:t>
      </w:r>
      <w:r>
        <w:rPr>
          <w:spacing w:val="-4"/>
          <w:sz w:val="20"/>
        </w:rPr>
        <w:t xml:space="preserve"> </w:t>
      </w:r>
      <w:r>
        <w:rPr>
          <w:sz w:val="20"/>
        </w:rPr>
        <w:t>знания</w:t>
      </w:r>
      <w:r>
        <w:rPr>
          <w:spacing w:val="-4"/>
          <w:sz w:val="20"/>
        </w:rPr>
        <w:t xml:space="preserve"> </w:t>
      </w:r>
      <w:r>
        <w:rPr>
          <w:sz w:val="20"/>
        </w:rPr>
        <w:t>обучающихся</w:t>
      </w:r>
      <w:r>
        <w:rPr>
          <w:spacing w:val="-4"/>
          <w:sz w:val="20"/>
        </w:rPr>
        <w:t xml:space="preserve"> </w:t>
      </w:r>
      <w:r>
        <w:rPr>
          <w:sz w:val="20"/>
        </w:rPr>
        <w:t>о</w:t>
      </w:r>
      <w:r>
        <w:rPr>
          <w:spacing w:val="-2"/>
          <w:sz w:val="20"/>
        </w:rPr>
        <w:t xml:space="preserve"> </w:t>
      </w:r>
      <w:r>
        <w:rPr>
          <w:sz w:val="20"/>
        </w:rPr>
        <w:t>представителях</w:t>
      </w:r>
      <w:r>
        <w:rPr>
          <w:spacing w:val="-4"/>
          <w:sz w:val="20"/>
        </w:rPr>
        <w:t xml:space="preserve"> </w:t>
      </w:r>
      <w:r>
        <w:rPr>
          <w:sz w:val="20"/>
        </w:rPr>
        <w:t>данного</w:t>
      </w:r>
      <w:r>
        <w:rPr>
          <w:spacing w:val="-2"/>
          <w:sz w:val="20"/>
        </w:rPr>
        <w:t xml:space="preserve"> </w:t>
      </w:r>
      <w:r>
        <w:rPr>
          <w:sz w:val="20"/>
        </w:rPr>
        <w:t>вида,</w:t>
      </w:r>
      <w:r>
        <w:rPr>
          <w:spacing w:val="-2"/>
          <w:sz w:val="20"/>
        </w:rPr>
        <w:t xml:space="preserve"> </w:t>
      </w:r>
      <w:r>
        <w:rPr>
          <w:sz w:val="20"/>
        </w:rPr>
        <w:t>встречающихся</w:t>
      </w:r>
      <w:r>
        <w:rPr>
          <w:spacing w:val="-4"/>
          <w:sz w:val="20"/>
        </w:rPr>
        <w:t xml:space="preserve"> </w:t>
      </w:r>
      <w:r>
        <w:rPr>
          <w:sz w:val="20"/>
        </w:rPr>
        <w:t>в</w:t>
      </w:r>
      <w:r>
        <w:rPr>
          <w:spacing w:val="-2"/>
          <w:sz w:val="20"/>
        </w:rPr>
        <w:t xml:space="preserve"> </w:t>
      </w:r>
      <w:r>
        <w:rPr>
          <w:sz w:val="20"/>
        </w:rPr>
        <w:t>нашем регионе. Также ребята увидят, как выглядит лесной муравейник и узнают о пользе этих насекомых.</w:t>
      </w:r>
    </w:p>
    <w:p w:rsidR="00D61B91" w:rsidRDefault="00AD1018" w:rsidP="00AD1018">
      <w:pPr>
        <w:pStyle w:val="a5"/>
        <w:numPr>
          <w:ilvl w:val="0"/>
          <w:numId w:val="175"/>
        </w:numPr>
        <w:tabs>
          <w:tab w:val="left" w:pos="1021"/>
        </w:tabs>
        <w:spacing w:line="220" w:lineRule="exact"/>
        <w:ind w:left="1021" w:hanging="285"/>
        <w:rPr>
          <w:sz w:val="20"/>
        </w:rPr>
      </w:pPr>
      <w:r>
        <w:rPr>
          <w:sz w:val="20"/>
        </w:rPr>
        <w:t>Станция</w:t>
      </w:r>
      <w:r>
        <w:rPr>
          <w:spacing w:val="-9"/>
          <w:sz w:val="20"/>
        </w:rPr>
        <w:t xml:space="preserve"> </w:t>
      </w:r>
      <w:r>
        <w:rPr>
          <w:i/>
          <w:sz w:val="20"/>
        </w:rPr>
        <w:t>«Животные</w:t>
      </w:r>
      <w:r>
        <w:rPr>
          <w:i/>
          <w:spacing w:val="-8"/>
          <w:sz w:val="20"/>
        </w:rPr>
        <w:t xml:space="preserve"> </w:t>
      </w:r>
      <w:r>
        <w:rPr>
          <w:i/>
          <w:sz w:val="20"/>
        </w:rPr>
        <w:t>ХМАО».</w:t>
      </w:r>
      <w:r>
        <w:rPr>
          <w:i/>
          <w:spacing w:val="-7"/>
          <w:sz w:val="20"/>
        </w:rPr>
        <w:t xml:space="preserve"> </w:t>
      </w:r>
      <w:r>
        <w:rPr>
          <w:sz w:val="20"/>
        </w:rPr>
        <w:t>На</w:t>
      </w:r>
      <w:r>
        <w:rPr>
          <w:spacing w:val="-8"/>
          <w:sz w:val="20"/>
        </w:rPr>
        <w:t xml:space="preserve"> </w:t>
      </w:r>
      <w:r>
        <w:rPr>
          <w:sz w:val="20"/>
        </w:rPr>
        <w:t>стенде</w:t>
      </w:r>
      <w:r>
        <w:rPr>
          <w:spacing w:val="-9"/>
          <w:sz w:val="20"/>
        </w:rPr>
        <w:t xml:space="preserve"> </w:t>
      </w:r>
      <w:r>
        <w:rPr>
          <w:sz w:val="20"/>
        </w:rPr>
        <w:t>представлены</w:t>
      </w:r>
      <w:r>
        <w:rPr>
          <w:spacing w:val="-6"/>
          <w:sz w:val="20"/>
        </w:rPr>
        <w:t xml:space="preserve"> </w:t>
      </w:r>
      <w:r>
        <w:rPr>
          <w:sz w:val="20"/>
        </w:rPr>
        <w:t>лесные</w:t>
      </w:r>
      <w:r>
        <w:rPr>
          <w:spacing w:val="-8"/>
          <w:sz w:val="20"/>
        </w:rPr>
        <w:t xml:space="preserve"> </w:t>
      </w:r>
      <w:r>
        <w:rPr>
          <w:sz w:val="20"/>
        </w:rPr>
        <w:t>животные</w:t>
      </w:r>
      <w:r>
        <w:rPr>
          <w:spacing w:val="-9"/>
          <w:sz w:val="20"/>
        </w:rPr>
        <w:t xml:space="preserve"> </w:t>
      </w:r>
      <w:r>
        <w:rPr>
          <w:spacing w:val="-4"/>
          <w:sz w:val="20"/>
        </w:rPr>
        <w:t>Югры</w:t>
      </w:r>
    </w:p>
    <w:p w:rsidR="00D61B91" w:rsidRDefault="00AD1018" w:rsidP="00AD1018">
      <w:pPr>
        <w:pStyle w:val="a5"/>
        <w:numPr>
          <w:ilvl w:val="0"/>
          <w:numId w:val="175"/>
        </w:numPr>
        <w:tabs>
          <w:tab w:val="left" w:pos="1021"/>
        </w:tabs>
        <w:spacing w:line="232" w:lineRule="auto"/>
        <w:ind w:right="451" w:firstLine="566"/>
        <w:jc w:val="both"/>
        <w:rPr>
          <w:sz w:val="20"/>
        </w:rPr>
      </w:pPr>
      <w:r>
        <w:rPr>
          <w:sz w:val="20"/>
        </w:rPr>
        <w:t>Станция</w:t>
      </w:r>
      <w:r>
        <w:rPr>
          <w:spacing w:val="18"/>
          <w:sz w:val="20"/>
        </w:rPr>
        <w:t xml:space="preserve"> </w:t>
      </w:r>
      <w:r>
        <w:rPr>
          <w:i/>
          <w:sz w:val="20"/>
        </w:rPr>
        <w:t>«Птицы</w:t>
      </w:r>
      <w:r>
        <w:rPr>
          <w:i/>
          <w:spacing w:val="20"/>
          <w:sz w:val="20"/>
        </w:rPr>
        <w:t xml:space="preserve"> </w:t>
      </w:r>
      <w:r>
        <w:rPr>
          <w:i/>
          <w:sz w:val="20"/>
        </w:rPr>
        <w:t>ХМАО»</w:t>
      </w:r>
      <w:r>
        <w:rPr>
          <w:i/>
          <w:spacing w:val="24"/>
          <w:sz w:val="20"/>
        </w:rPr>
        <w:t xml:space="preserve"> </w:t>
      </w:r>
      <w:r>
        <w:rPr>
          <w:sz w:val="20"/>
        </w:rPr>
        <w:t>познакомит</w:t>
      </w:r>
      <w:r>
        <w:rPr>
          <w:spacing w:val="18"/>
          <w:sz w:val="20"/>
        </w:rPr>
        <w:t xml:space="preserve"> </w:t>
      </w:r>
      <w:r>
        <w:rPr>
          <w:sz w:val="20"/>
        </w:rPr>
        <w:t>с</w:t>
      </w:r>
      <w:r>
        <w:rPr>
          <w:spacing w:val="21"/>
          <w:sz w:val="20"/>
        </w:rPr>
        <w:t xml:space="preserve"> </w:t>
      </w:r>
      <w:r>
        <w:rPr>
          <w:sz w:val="20"/>
        </w:rPr>
        <w:t>птицами</w:t>
      </w:r>
      <w:r>
        <w:rPr>
          <w:spacing w:val="19"/>
          <w:sz w:val="20"/>
        </w:rPr>
        <w:t xml:space="preserve"> </w:t>
      </w:r>
      <w:r>
        <w:rPr>
          <w:sz w:val="20"/>
        </w:rPr>
        <w:t>нашего</w:t>
      </w:r>
      <w:r>
        <w:rPr>
          <w:spacing w:val="19"/>
          <w:sz w:val="20"/>
        </w:rPr>
        <w:t xml:space="preserve"> </w:t>
      </w:r>
      <w:r>
        <w:rPr>
          <w:sz w:val="20"/>
        </w:rPr>
        <w:t>региона,</w:t>
      </w:r>
      <w:r>
        <w:rPr>
          <w:spacing w:val="19"/>
          <w:sz w:val="20"/>
        </w:rPr>
        <w:t xml:space="preserve"> </w:t>
      </w:r>
      <w:r>
        <w:rPr>
          <w:sz w:val="20"/>
        </w:rPr>
        <w:t>которых</w:t>
      </w:r>
      <w:r>
        <w:rPr>
          <w:spacing w:val="20"/>
          <w:sz w:val="20"/>
        </w:rPr>
        <w:t xml:space="preserve"> </w:t>
      </w:r>
      <w:r>
        <w:rPr>
          <w:sz w:val="20"/>
        </w:rPr>
        <w:t>можно</w:t>
      </w:r>
      <w:r>
        <w:rPr>
          <w:spacing w:val="22"/>
          <w:sz w:val="20"/>
        </w:rPr>
        <w:t xml:space="preserve"> </w:t>
      </w:r>
      <w:r>
        <w:rPr>
          <w:sz w:val="20"/>
        </w:rPr>
        <w:t>встретить</w:t>
      </w:r>
      <w:r>
        <w:rPr>
          <w:spacing w:val="21"/>
          <w:sz w:val="20"/>
        </w:rPr>
        <w:t xml:space="preserve"> </w:t>
      </w:r>
      <w:r>
        <w:rPr>
          <w:sz w:val="20"/>
        </w:rPr>
        <w:t>в</w:t>
      </w:r>
      <w:r>
        <w:rPr>
          <w:spacing w:val="18"/>
          <w:sz w:val="20"/>
        </w:rPr>
        <w:t xml:space="preserve"> </w:t>
      </w:r>
      <w:r>
        <w:rPr>
          <w:sz w:val="20"/>
        </w:rPr>
        <w:t xml:space="preserve">лесу и на болоте, в парках и скверах, в городах, в посёлках, возле различных водоёмов. А станция </w:t>
      </w:r>
      <w:r>
        <w:rPr>
          <w:i/>
          <w:sz w:val="20"/>
        </w:rPr>
        <w:t xml:space="preserve">«Скворечники» </w:t>
      </w:r>
      <w:r>
        <w:rPr>
          <w:sz w:val="20"/>
        </w:rPr>
        <w:t>даст возможность ребятам помочь пернатым гостям в холодное время года – покормить их.</w:t>
      </w:r>
    </w:p>
    <w:p w:rsidR="00D61B91" w:rsidRDefault="00AD1018" w:rsidP="00AD1018">
      <w:pPr>
        <w:pStyle w:val="a5"/>
        <w:numPr>
          <w:ilvl w:val="0"/>
          <w:numId w:val="175"/>
        </w:numPr>
        <w:tabs>
          <w:tab w:val="left" w:pos="1021"/>
        </w:tabs>
        <w:spacing w:before="1" w:line="232" w:lineRule="auto"/>
        <w:ind w:right="448" w:firstLine="566"/>
        <w:jc w:val="both"/>
        <w:rPr>
          <w:sz w:val="20"/>
        </w:rPr>
      </w:pPr>
      <w:r>
        <w:rPr>
          <w:i/>
          <w:sz w:val="20"/>
        </w:rPr>
        <w:t xml:space="preserve">«Метеорологическая станция». </w:t>
      </w:r>
      <w:r>
        <w:rPr>
          <w:sz w:val="20"/>
        </w:rPr>
        <w:t>Здесь ребята узнаю</w:t>
      </w:r>
      <w:r>
        <w:rPr>
          <w:sz w:val="20"/>
        </w:rPr>
        <w:t>т такие понятия как флюгер, снегомер, термо-метр. Смогут</w:t>
      </w:r>
      <w:r>
        <w:rPr>
          <w:spacing w:val="-1"/>
          <w:sz w:val="20"/>
        </w:rPr>
        <w:t xml:space="preserve"> </w:t>
      </w:r>
      <w:r>
        <w:rPr>
          <w:sz w:val="20"/>
        </w:rPr>
        <w:t>определить направление ветра, температуру</w:t>
      </w:r>
      <w:r>
        <w:rPr>
          <w:spacing w:val="-1"/>
          <w:sz w:val="20"/>
        </w:rPr>
        <w:t xml:space="preserve"> </w:t>
      </w:r>
      <w:r>
        <w:rPr>
          <w:sz w:val="20"/>
        </w:rPr>
        <w:t>воздуха, а зимой</w:t>
      </w:r>
      <w:r>
        <w:rPr>
          <w:spacing w:val="-1"/>
          <w:sz w:val="20"/>
        </w:rPr>
        <w:t xml:space="preserve"> </w:t>
      </w:r>
      <w:r>
        <w:rPr>
          <w:sz w:val="20"/>
        </w:rPr>
        <w:t>измерить уровень выпавшего снега.</w:t>
      </w:r>
    </w:p>
    <w:p w:rsidR="00D61B91" w:rsidRDefault="00AD1018" w:rsidP="00AD1018">
      <w:pPr>
        <w:pStyle w:val="a5"/>
        <w:numPr>
          <w:ilvl w:val="0"/>
          <w:numId w:val="175"/>
        </w:numPr>
        <w:tabs>
          <w:tab w:val="left" w:pos="1021"/>
        </w:tabs>
        <w:spacing w:line="235" w:lineRule="auto"/>
        <w:ind w:right="451" w:firstLine="566"/>
        <w:jc w:val="both"/>
        <w:rPr>
          <w:sz w:val="20"/>
        </w:rPr>
      </w:pPr>
      <w:r>
        <w:rPr>
          <w:sz w:val="20"/>
        </w:rPr>
        <w:t xml:space="preserve">Станция </w:t>
      </w:r>
      <w:r>
        <w:rPr>
          <w:i/>
          <w:sz w:val="20"/>
        </w:rPr>
        <w:t xml:space="preserve">«Рыбы» </w:t>
      </w:r>
      <w:r>
        <w:rPr>
          <w:sz w:val="20"/>
        </w:rPr>
        <w:t>познакомит детей с разными рыбами, которые водятся в наших водоемах, в том числе с представ</w:t>
      </w:r>
      <w:r>
        <w:rPr>
          <w:sz w:val="20"/>
        </w:rPr>
        <w:t>ителями рыб, которые занесены в Красную книгу ХМАО.</w:t>
      </w:r>
    </w:p>
    <w:p w:rsidR="00D61B91" w:rsidRDefault="00AD1018" w:rsidP="00AD1018">
      <w:pPr>
        <w:pStyle w:val="a5"/>
        <w:numPr>
          <w:ilvl w:val="0"/>
          <w:numId w:val="175"/>
        </w:numPr>
        <w:tabs>
          <w:tab w:val="left" w:pos="1021"/>
        </w:tabs>
        <w:spacing w:line="235" w:lineRule="auto"/>
        <w:ind w:right="453" w:firstLine="566"/>
        <w:jc w:val="both"/>
        <w:rPr>
          <w:sz w:val="20"/>
        </w:rPr>
      </w:pPr>
      <w:r>
        <w:rPr>
          <w:sz w:val="20"/>
        </w:rPr>
        <w:t>Станция</w:t>
      </w:r>
      <w:r>
        <w:rPr>
          <w:spacing w:val="19"/>
          <w:sz w:val="20"/>
        </w:rPr>
        <w:t xml:space="preserve"> </w:t>
      </w:r>
      <w:r>
        <w:rPr>
          <w:i/>
          <w:sz w:val="20"/>
        </w:rPr>
        <w:t>«Деревья</w:t>
      </w:r>
      <w:r>
        <w:rPr>
          <w:i/>
          <w:spacing w:val="19"/>
          <w:sz w:val="20"/>
        </w:rPr>
        <w:t xml:space="preserve"> </w:t>
      </w:r>
      <w:r>
        <w:rPr>
          <w:i/>
          <w:sz w:val="20"/>
        </w:rPr>
        <w:t>и</w:t>
      </w:r>
      <w:r>
        <w:rPr>
          <w:i/>
          <w:spacing w:val="20"/>
          <w:sz w:val="20"/>
        </w:rPr>
        <w:t xml:space="preserve"> </w:t>
      </w:r>
      <w:r>
        <w:rPr>
          <w:i/>
          <w:sz w:val="20"/>
        </w:rPr>
        <w:t>кустарники</w:t>
      </w:r>
      <w:r>
        <w:rPr>
          <w:i/>
          <w:spacing w:val="20"/>
          <w:sz w:val="20"/>
        </w:rPr>
        <w:t xml:space="preserve"> </w:t>
      </w:r>
      <w:r>
        <w:rPr>
          <w:i/>
          <w:sz w:val="20"/>
        </w:rPr>
        <w:t>ХМАО»</w:t>
      </w:r>
      <w:r>
        <w:rPr>
          <w:i/>
          <w:spacing w:val="24"/>
          <w:sz w:val="20"/>
        </w:rPr>
        <w:t xml:space="preserve"> </w:t>
      </w:r>
      <w:r>
        <w:rPr>
          <w:sz w:val="20"/>
        </w:rPr>
        <w:t>представлена</w:t>
      </w:r>
      <w:r>
        <w:rPr>
          <w:spacing w:val="21"/>
          <w:sz w:val="20"/>
        </w:rPr>
        <w:t xml:space="preserve"> </w:t>
      </w:r>
      <w:r>
        <w:rPr>
          <w:sz w:val="20"/>
        </w:rPr>
        <w:t>несколькими</w:t>
      </w:r>
      <w:r>
        <w:rPr>
          <w:spacing w:val="18"/>
          <w:sz w:val="20"/>
        </w:rPr>
        <w:t xml:space="preserve"> </w:t>
      </w:r>
      <w:r>
        <w:rPr>
          <w:sz w:val="20"/>
        </w:rPr>
        <w:t>элементами:</w:t>
      </w:r>
      <w:r>
        <w:rPr>
          <w:spacing w:val="19"/>
          <w:sz w:val="20"/>
        </w:rPr>
        <w:t xml:space="preserve"> </w:t>
      </w:r>
      <w:r>
        <w:rPr>
          <w:sz w:val="20"/>
        </w:rPr>
        <w:t>стендом</w:t>
      </w:r>
      <w:r>
        <w:rPr>
          <w:spacing w:val="22"/>
          <w:sz w:val="20"/>
        </w:rPr>
        <w:t xml:space="preserve"> </w:t>
      </w:r>
      <w:r>
        <w:rPr>
          <w:sz w:val="20"/>
        </w:rPr>
        <w:t>«Деревья и кустарник на территории ХМАО», образцами древесины разных пород и большим кедром, под которым можно присесть отдохнуть в удобные деревянные кресла.</w:t>
      </w:r>
    </w:p>
    <w:p w:rsidR="00D61B91" w:rsidRDefault="00AD1018" w:rsidP="00AD1018">
      <w:pPr>
        <w:pStyle w:val="a5"/>
        <w:numPr>
          <w:ilvl w:val="0"/>
          <w:numId w:val="175"/>
        </w:numPr>
        <w:tabs>
          <w:tab w:val="left" w:pos="1038"/>
        </w:tabs>
        <w:spacing w:line="222" w:lineRule="exact"/>
        <w:ind w:left="1038" w:hanging="302"/>
        <w:jc w:val="both"/>
        <w:rPr>
          <w:sz w:val="20"/>
        </w:rPr>
      </w:pPr>
      <w:r>
        <w:rPr>
          <w:sz w:val="20"/>
        </w:rPr>
        <w:t>Станция</w:t>
      </w:r>
      <w:r>
        <w:rPr>
          <w:spacing w:val="10"/>
          <w:sz w:val="20"/>
        </w:rPr>
        <w:t xml:space="preserve"> </w:t>
      </w:r>
      <w:r>
        <w:rPr>
          <w:i/>
          <w:sz w:val="20"/>
        </w:rPr>
        <w:t>«Лесные</w:t>
      </w:r>
      <w:r>
        <w:rPr>
          <w:i/>
          <w:spacing w:val="11"/>
          <w:sz w:val="20"/>
        </w:rPr>
        <w:t xml:space="preserve"> </w:t>
      </w:r>
      <w:r>
        <w:rPr>
          <w:i/>
          <w:sz w:val="20"/>
        </w:rPr>
        <w:t>ягоды</w:t>
      </w:r>
      <w:r>
        <w:rPr>
          <w:i/>
          <w:spacing w:val="10"/>
          <w:sz w:val="20"/>
        </w:rPr>
        <w:t xml:space="preserve"> </w:t>
      </w:r>
      <w:r>
        <w:rPr>
          <w:i/>
          <w:sz w:val="20"/>
        </w:rPr>
        <w:t>ХМАО».</w:t>
      </w:r>
      <w:r>
        <w:rPr>
          <w:i/>
          <w:spacing w:val="13"/>
          <w:sz w:val="20"/>
        </w:rPr>
        <w:t xml:space="preserve"> </w:t>
      </w:r>
      <w:r>
        <w:rPr>
          <w:sz w:val="20"/>
        </w:rPr>
        <w:t>На</w:t>
      </w:r>
      <w:r>
        <w:rPr>
          <w:spacing w:val="9"/>
          <w:sz w:val="20"/>
        </w:rPr>
        <w:t xml:space="preserve"> </w:t>
      </w:r>
      <w:r>
        <w:rPr>
          <w:sz w:val="20"/>
        </w:rPr>
        <w:t>стенде</w:t>
      </w:r>
      <w:r>
        <w:rPr>
          <w:spacing w:val="8"/>
          <w:sz w:val="20"/>
        </w:rPr>
        <w:t xml:space="preserve"> </w:t>
      </w:r>
      <w:r>
        <w:rPr>
          <w:sz w:val="20"/>
        </w:rPr>
        <w:t>ребята</w:t>
      </w:r>
      <w:r>
        <w:rPr>
          <w:spacing w:val="12"/>
          <w:sz w:val="20"/>
        </w:rPr>
        <w:t xml:space="preserve"> </w:t>
      </w:r>
      <w:r>
        <w:rPr>
          <w:sz w:val="20"/>
        </w:rPr>
        <w:t>увидят</w:t>
      </w:r>
      <w:r>
        <w:rPr>
          <w:spacing w:val="10"/>
          <w:sz w:val="20"/>
        </w:rPr>
        <w:t xml:space="preserve"> </w:t>
      </w:r>
      <w:r>
        <w:rPr>
          <w:sz w:val="20"/>
        </w:rPr>
        <w:t>ягоды,</w:t>
      </w:r>
      <w:r>
        <w:rPr>
          <w:spacing w:val="9"/>
          <w:sz w:val="20"/>
        </w:rPr>
        <w:t xml:space="preserve"> </w:t>
      </w:r>
      <w:r>
        <w:rPr>
          <w:sz w:val="20"/>
        </w:rPr>
        <w:t>растущие</w:t>
      </w:r>
      <w:r>
        <w:rPr>
          <w:spacing w:val="9"/>
          <w:sz w:val="20"/>
        </w:rPr>
        <w:t xml:space="preserve"> </w:t>
      </w:r>
      <w:r>
        <w:rPr>
          <w:sz w:val="20"/>
        </w:rPr>
        <w:t>в</w:t>
      </w:r>
      <w:r>
        <w:rPr>
          <w:spacing w:val="10"/>
          <w:sz w:val="20"/>
        </w:rPr>
        <w:t xml:space="preserve"> </w:t>
      </w:r>
      <w:r>
        <w:rPr>
          <w:sz w:val="20"/>
        </w:rPr>
        <w:t>наших</w:t>
      </w:r>
      <w:r>
        <w:rPr>
          <w:spacing w:val="10"/>
          <w:sz w:val="20"/>
        </w:rPr>
        <w:t xml:space="preserve"> </w:t>
      </w:r>
      <w:r>
        <w:rPr>
          <w:sz w:val="20"/>
        </w:rPr>
        <w:t>лесах</w:t>
      </w:r>
      <w:r>
        <w:rPr>
          <w:spacing w:val="9"/>
          <w:sz w:val="20"/>
        </w:rPr>
        <w:t xml:space="preserve"> </w:t>
      </w:r>
      <w:r>
        <w:rPr>
          <w:sz w:val="20"/>
        </w:rPr>
        <w:t>и</w:t>
      </w:r>
      <w:r>
        <w:rPr>
          <w:spacing w:val="9"/>
          <w:sz w:val="20"/>
        </w:rPr>
        <w:t xml:space="preserve"> </w:t>
      </w:r>
      <w:r>
        <w:rPr>
          <w:spacing w:val="-2"/>
          <w:sz w:val="20"/>
        </w:rPr>
        <w:t>вблизи</w:t>
      </w:r>
    </w:p>
    <w:p w:rsidR="00D61B91" w:rsidRDefault="00AD1018">
      <w:pPr>
        <w:pStyle w:val="a3"/>
        <w:spacing w:line="218" w:lineRule="exact"/>
        <w:ind w:left="170" w:firstLine="0"/>
        <w:jc w:val="left"/>
      </w:pPr>
      <w:r>
        <w:rPr>
          <w:spacing w:val="-2"/>
        </w:rPr>
        <w:t>болот</w:t>
      </w:r>
      <w:r>
        <w:rPr>
          <w:spacing w:val="-2"/>
        </w:rPr>
        <w:t>.</w:t>
      </w:r>
    </w:p>
    <w:p w:rsidR="00D61B91" w:rsidRDefault="00AD1018" w:rsidP="00AD1018">
      <w:pPr>
        <w:pStyle w:val="a5"/>
        <w:numPr>
          <w:ilvl w:val="0"/>
          <w:numId w:val="175"/>
        </w:numPr>
        <w:tabs>
          <w:tab w:val="left" w:pos="1038"/>
        </w:tabs>
        <w:spacing w:line="228" w:lineRule="exact"/>
        <w:ind w:left="1038" w:hanging="302"/>
        <w:rPr>
          <w:sz w:val="20"/>
        </w:rPr>
      </w:pPr>
      <w:r>
        <w:rPr>
          <w:sz w:val="20"/>
        </w:rPr>
        <w:t>Станция</w:t>
      </w:r>
      <w:r>
        <w:rPr>
          <w:spacing w:val="-2"/>
          <w:sz w:val="20"/>
        </w:rPr>
        <w:t xml:space="preserve"> </w:t>
      </w:r>
      <w:r>
        <w:rPr>
          <w:i/>
          <w:sz w:val="20"/>
        </w:rPr>
        <w:t>«Растения ХМАО».</w:t>
      </w:r>
      <w:r>
        <w:rPr>
          <w:i/>
          <w:spacing w:val="2"/>
          <w:sz w:val="20"/>
        </w:rPr>
        <w:t xml:space="preserve"> </w:t>
      </w:r>
      <w:r>
        <w:rPr>
          <w:sz w:val="20"/>
        </w:rPr>
        <w:t>На данном стенде представлены</w:t>
      </w:r>
      <w:r>
        <w:rPr>
          <w:spacing w:val="2"/>
          <w:sz w:val="20"/>
        </w:rPr>
        <w:t xml:space="preserve"> </w:t>
      </w:r>
      <w:r>
        <w:rPr>
          <w:sz w:val="20"/>
        </w:rPr>
        <w:t>лекарственные</w:t>
      </w:r>
      <w:r>
        <w:rPr>
          <w:spacing w:val="-1"/>
          <w:sz w:val="20"/>
        </w:rPr>
        <w:t xml:space="preserve"> </w:t>
      </w:r>
      <w:r>
        <w:rPr>
          <w:sz w:val="20"/>
        </w:rPr>
        <w:t>растения,</w:t>
      </w:r>
      <w:r>
        <w:rPr>
          <w:spacing w:val="-1"/>
          <w:sz w:val="20"/>
        </w:rPr>
        <w:t xml:space="preserve"> </w:t>
      </w:r>
      <w:r>
        <w:rPr>
          <w:sz w:val="20"/>
        </w:rPr>
        <w:t>которые</w:t>
      </w:r>
      <w:r>
        <w:rPr>
          <w:spacing w:val="-1"/>
          <w:sz w:val="20"/>
        </w:rPr>
        <w:t xml:space="preserve"> </w:t>
      </w:r>
      <w:r>
        <w:rPr>
          <w:spacing w:val="-4"/>
          <w:sz w:val="20"/>
        </w:rPr>
        <w:t>про-</w:t>
      </w:r>
    </w:p>
    <w:p w:rsidR="00D61B91" w:rsidRDefault="00AD1018">
      <w:pPr>
        <w:pStyle w:val="a3"/>
        <w:spacing w:line="220" w:lineRule="exact"/>
        <w:ind w:left="170" w:firstLine="0"/>
      </w:pPr>
      <w:r>
        <w:t>израстают</w:t>
      </w:r>
      <w:r>
        <w:rPr>
          <w:spacing w:val="-7"/>
        </w:rPr>
        <w:t xml:space="preserve"> </w:t>
      </w:r>
      <w:r>
        <w:t>в</w:t>
      </w:r>
      <w:r>
        <w:rPr>
          <w:spacing w:val="-7"/>
        </w:rPr>
        <w:t xml:space="preserve"> </w:t>
      </w:r>
      <w:r>
        <w:t>местных</w:t>
      </w:r>
      <w:r>
        <w:rPr>
          <w:spacing w:val="-7"/>
        </w:rPr>
        <w:t xml:space="preserve"> </w:t>
      </w:r>
      <w:r>
        <w:rPr>
          <w:spacing w:val="-2"/>
        </w:rPr>
        <w:t>лесах.</w:t>
      </w:r>
    </w:p>
    <w:p w:rsidR="00D61B91" w:rsidRDefault="00AD1018" w:rsidP="00AD1018">
      <w:pPr>
        <w:pStyle w:val="a5"/>
        <w:numPr>
          <w:ilvl w:val="0"/>
          <w:numId w:val="175"/>
        </w:numPr>
        <w:tabs>
          <w:tab w:val="left" w:pos="1038"/>
        </w:tabs>
        <w:spacing w:line="235" w:lineRule="auto"/>
        <w:ind w:right="450" w:firstLine="566"/>
        <w:jc w:val="both"/>
        <w:rPr>
          <w:sz w:val="20"/>
        </w:rPr>
      </w:pPr>
      <w:r>
        <w:rPr>
          <w:sz w:val="20"/>
        </w:rPr>
        <w:t xml:space="preserve">Станция </w:t>
      </w:r>
      <w:r>
        <w:rPr>
          <w:i/>
          <w:sz w:val="20"/>
        </w:rPr>
        <w:t xml:space="preserve">«Калейдоскоп». </w:t>
      </w:r>
      <w:r>
        <w:rPr>
          <w:sz w:val="20"/>
        </w:rPr>
        <w:t>Это интерактивная игра «Экологический калейдоскоп». На кубиках изоб-ражены животные, птицы, рыбы, растения. Нужно повернуть кубики таким образом, чтобы рисунки можно было назвать одним словом.</w:t>
      </w:r>
    </w:p>
    <w:p w:rsidR="00D61B91" w:rsidRDefault="00AD1018" w:rsidP="00AD1018">
      <w:pPr>
        <w:pStyle w:val="a5"/>
        <w:numPr>
          <w:ilvl w:val="0"/>
          <w:numId w:val="175"/>
        </w:numPr>
        <w:tabs>
          <w:tab w:val="left" w:pos="1038"/>
        </w:tabs>
        <w:spacing w:line="235" w:lineRule="auto"/>
        <w:ind w:right="449" w:firstLine="566"/>
        <w:jc w:val="both"/>
        <w:rPr>
          <w:sz w:val="20"/>
        </w:rPr>
      </w:pPr>
      <w:r>
        <w:rPr>
          <w:sz w:val="20"/>
        </w:rPr>
        <w:t xml:space="preserve">Станция </w:t>
      </w:r>
      <w:r>
        <w:rPr>
          <w:i/>
          <w:sz w:val="20"/>
        </w:rPr>
        <w:t xml:space="preserve">«Лесные звери» </w:t>
      </w:r>
      <w:r>
        <w:rPr>
          <w:sz w:val="20"/>
        </w:rPr>
        <w:t>не просто познакомит с обитателями югорс</w:t>
      </w:r>
      <w:r>
        <w:rPr>
          <w:sz w:val="20"/>
        </w:rPr>
        <w:t>ких лесов, но и наглядно пока-жет, как выглядят следы этих животных.</w:t>
      </w:r>
    </w:p>
    <w:p w:rsidR="00D61B91" w:rsidRDefault="00AD1018" w:rsidP="00AD1018">
      <w:pPr>
        <w:pStyle w:val="a5"/>
        <w:numPr>
          <w:ilvl w:val="0"/>
          <w:numId w:val="175"/>
        </w:numPr>
        <w:tabs>
          <w:tab w:val="left" w:pos="1038"/>
        </w:tabs>
        <w:spacing w:line="232" w:lineRule="auto"/>
        <w:ind w:right="451" w:firstLine="566"/>
        <w:jc w:val="both"/>
        <w:rPr>
          <w:sz w:val="20"/>
        </w:rPr>
      </w:pPr>
      <w:r>
        <w:rPr>
          <w:sz w:val="20"/>
        </w:rPr>
        <w:t xml:space="preserve">Станция </w:t>
      </w:r>
      <w:r>
        <w:rPr>
          <w:i/>
          <w:sz w:val="20"/>
        </w:rPr>
        <w:t xml:space="preserve">«Интерактивный стол». </w:t>
      </w:r>
      <w:r>
        <w:rPr>
          <w:sz w:val="20"/>
        </w:rPr>
        <w:t>Интерактивный вариант коррекционно-развивающей игры «Тене-вое лото». Ребятам нужно найти место для каждого дерева, ягоды и грибочка.</w:t>
      </w:r>
    </w:p>
    <w:p w:rsidR="00D61B91" w:rsidRDefault="00AD1018" w:rsidP="00AD1018">
      <w:pPr>
        <w:pStyle w:val="a5"/>
        <w:numPr>
          <w:ilvl w:val="0"/>
          <w:numId w:val="175"/>
        </w:numPr>
        <w:tabs>
          <w:tab w:val="left" w:pos="1038"/>
        </w:tabs>
        <w:spacing w:line="232" w:lineRule="auto"/>
        <w:ind w:right="674" w:firstLine="566"/>
        <w:jc w:val="both"/>
        <w:rPr>
          <w:sz w:val="20"/>
        </w:rPr>
      </w:pPr>
      <w:r>
        <w:rPr>
          <w:sz w:val="20"/>
        </w:rPr>
        <w:t>Станции</w:t>
      </w:r>
      <w:r>
        <w:rPr>
          <w:spacing w:val="-4"/>
          <w:sz w:val="20"/>
        </w:rPr>
        <w:t xml:space="preserve"> </w:t>
      </w:r>
      <w:r>
        <w:rPr>
          <w:i/>
          <w:sz w:val="20"/>
        </w:rPr>
        <w:t xml:space="preserve">«Болото» </w:t>
      </w:r>
      <w:r>
        <w:rPr>
          <w:sz w:val="20"/>
        </w:rPr>
        <w:t>и</w:t>
      </w:r>
      <w:r>
        <w:rPr>
          <w:spacing w:val="-4"/>
          <w:sz w:val="20"/>
        </w:rPr>
        <w:t xml:space="preserve"> </w:t>
      </w:r>
      <w:r>
        <w:rPr>
          <w:i/>
          <w:sz w:val="20"/>
        </w:rPr>
        <w:t>«Река</w:t>
      </w:r>
      <w:r>
        <w:rPr>
          <w:i/>
          <w:sz w:val="20"/>
        </w:rPr>
        <w:t>».</w:t>
      </w:r>
      <w:r>
        <w:rPr>
          <w:i/>
          <w:spacing w:val="-1"/>
          <w:sz w:val="20"/>
        </w:rPr>
        <w:t xml:space="preserve"> </w:t>
      </w:r>
      <w:r>
        <w:rPr>
          <w:sz w:val="20"/>
        </w:rPr>
        <w:t>Здесь</w:t>
      </w:r>
      <w:r>
        <w:rPr>
          <w:spacing w:val="-3"/>
          <w:sz w:val="20"/>
        </w:rPr>
        <w:t xml:space="preserve"> </w:t>
      </w:r>
      <w:r>
        <w:rPr>
          <w:sz w:val="20"/>
        </w:rPr>
        <w:t>ребята</w:t>
      </w:r>
      <w:r>
        <w:rPr>
          <w:spacing w:val="-3"/>
          <w:sz w:val="20"/>
        </w:rPr>
        <w:t xml:space="preserve"> </w:t>
      </w:r>
      <w:r>
        <w:rPr>
          <w:sz w:val="20"/>
        </w:rPr>
        <w:t>узнают,</w:t>
      </w:r>
      <w:r>
        <w:rPr>
          <w:spacing w:val="-1"/>
          <w:sz w:val="20"/>
        </w:rPr>
        <w:t xml:space="preserve"> </w:t>
      </w:r>
      <w:r>
        <w:rPr>
          <w:sz w:val="20"/>
        </w:rPr>
        <w:t>каких</w:t>
      </w:r>
      <w:r>
        <w:rPr>
          <w:spacing w:val="-4"/>
          <w:sz w:val="20"/>
        </w:rPr>
        <w:t xml:space="preserve"> </w:t>
      </w:r>
      <w:r>
        <w:rPr>
          <w:sz w:val="20"/>
        </w:rPr>
        <w:t>животных</w:t>
      </w:r>
      <w:r>
        <w:rPr>
          <w:spacing w:val="-1"/>
          <w:sz w:val="20"/>
        </w:rPr>
        <w:t xml:space="preserve"> </w:t>
      </w:r>
      <w:r>
        <w:rPr>
          <w:sz w:val="20"/>
        </w:rPr>
        <w:t>и</w:t>
      </w:r>
      <w:r>
        <w:rPr>
          <w:spacing w:val="-4"/>
          <w:sz w:val="20"/>
        </w:rPr>
        <w:t xml:space="preserve"> </w:t>
      </w:r>
      <w:r>
        <w:rPr>
          <w:sz w:val="20"/>
        </w:rPr>
        <w:t>какие</w:t>
      </w:r>
      <w:r>
        <w:rPr>
          <w:spacing w:val="-3"/>
          <w:sz w:val="20"/>
        </w:rPr>
        <w:t xml:space="preserve"> </w:t>
      </w:r>
      <w:r>
        <w:rPr>
          <w:sz w:val="20"/>
        </w:rPr>
        <w:t>растения</w:t>
      </w:r>
      <w:r>
        <w:rPr>
          <w:spacing w:val="-4"/>
          <w:sz w:val="20"/>
        </w:rPr>
        <w:t xml:space="preserve"> </w:t>
      </w:r>
      <w:r>
        <w:rPr>
          <w:sz w:val="20"/>
        </w:rPr>
        <w:t>можно</w:t>
      </w:r>
      <w:r>
        <w:rPr>
          <w:spacing w:val="-2"/>
          <w:sz w:val="20"/>
        </w:rPr>
        <w:t xml:space="preserve"> </w:t>
      </w:r>
      <w:r>
        <w:rPr>
          <w:sz w:val="20"/>
        </w:rPr>
        <w:t>встре-тить на болоте и возле рек.</w:t>
      </w:r>
    </w:p>
    <w:p w:rsidR="00D61B91" w:rsidRDefault="00AD1018" w:rsidP="00AD1018">
      <w:pPr>
        <w:pStyle w:val="a5"/>
        <w:numPr>
          <w:ilvl w:val="0"/>
          <w:numId w:val="175"/>
        </w:numPr>
        <w:tabs>
          <w:tab w:val="left" w:pos="1038"/>
        </w:tabs>
        <w:spacing w:line="232" w:lineRule="auto"/>
        <w:ind w:right="453" w:firstLine="566"/>
        <w:jc w:val="both"/>
        <w:rPr>
          <w:sz w:val="20"/>
        </w:rPr>
      </w:pPr>
      <w:r>
        <w:rPr>
          <w:sz w:val="20"/>
        </w:rPr>
        <w:t>Станция «</w:t>
      </w:r>
      <w:r>
        <w:rPr>
          <w:i/>
          <w:sz w:val="20"/>
        </w:rPr>
        <w:t xml:space="preserve">Сказочная» </w:t>
      </w:r>
      <w:r>
        <w:rPr>
          <w:sz w:val="20"/>
        </w:rPr>
        <w:t xml:space="preserve">подарит незабываемые впечатления от знакомства с Кощеем Бессмертным, Змеем Горынычем и Бабой Ягой. Ребята также увидят настоящую избушку на </w:t>
      </w:r>
      <w:r>
        <w:rPr>
          <w:sz w:val="20"/>
        </w:rPr>
        <w:t>курьих ножках, и познакомятся со знаменитым учёным котом, который прекрасно рассказывает сказки. Ребята увидят героев сказки «Коло-бок» и даже смогут почувствовать себя частью сказки – для этого здесь расположена специальная фотозона.</w:t>
      </w:r>
    </w:p>
    <w:p w:rsidR="00D61B91" w:rsidRDefault="00AD1018" w:rsidP="00AD1018">
      <w:pPr>
        <w:pStyle w:val="a5"/>
        <w:numPr>
          <w:ilvl w:val="0"/>
          <w:numId w:val="175"/>
        </w:numPr>
        <w:tabs>
          <w:tab w:val="left" w:pos="1038"/>
        </w:tabs>
        <w:spacing w:before="5" w:line="232" w:lineRule="auto"/>
        <w:ind w:right="459" w:firstLine="566"/>
        <w:jc w:val="both"/>
        <w:rPr>
          <w:sz w:val="20"/>
        </w:rPr>
      </w:pPr>
      <w:r>
        <w:rPr>
          <w:sz w:val="20"/>
        </w:rPr>
        <w:t xml:space="preserve">Станция </w:t>
      </w:r>
      <w:r>
        <w:rPr>
          <w:i/>
          <w:sz w:val="20"/>
        </w:rPr>
        <w:t>«Простоквашин</w:t>
      </w:r>
      <w:r>
        <w:rPr>
          <w:i/>
          <w:sz w:val="20"/>
        </w:rPr>
        <w:t xml:space="preserve">о». </w:t>
      </w:r>
      <w:r>
        <w:rPr>
          <w:sz w:val="20"/>
        </w:rPr>
        <w:t>Здесь можно будет познакомиться с героями известного мультфильма. Ребят ждут кот Матроскин, пёс Шарик, корова Мурка с телёнком Гаврюшей, почтальон Печкин и маленький галчонок – Хватайка.</w:t>
      </w:r>
    </w:p>
    <w:p w:rsidR="00D61B91" w:rsidRDefault="00AD1018" w:rsidP="00AD1018">
      <w:pPr>
        <w:pStyle w:val="a5"/>
        <w:numPr>
          <w:ilvl w:val="0"/>
          <w:numId w:val="175"/>
        </w:numPr>
        <w:tabs>
          <w:tab w:val="left" w:pos="1038"/>
        </w:tabs>
        <w:spacing w:before="2" w:line="232" w:lineRule="auto"/>
        <w:ind w:right="449" w:firstLine="566"/>
        <w:jc w:val="both"/>
        <w:rPr>
          <w:sz w:val="20"/>
        </w:rPr>
      </w:pPr>
      <w:r>
        <w:rPr>
          <w:sz w:val="20"/>
        </w:rPr>
        <w:t xml:space="preserve">Станции </w:t>
      </w:r>
      <w:r>
        <w:rPr>
          <w:i/>
          <w:sz w:val="20"/>
        </w:rPr>
        <w:t xml:space="preserve">«Мельница», «Колодец» </w:t>
      </w:r>
      <w:r>
        <w:rPr>
          <w:sz w:val="20"/>
        </w:rPr>
        <w:t xml:space="preserve">и </w:t>
      </w:r>
      <w:r>
        <w:rPr>
          <w:i/>
          <w:sz w:val="20"/>
        </w:rPr>
        <w:t xml:space="preserve">«Телега» </w:t>
      </w:r>
      <w:r>
        <w:rPr>
          <w:sz w:val="20"/>
        </w:rPr>
        <w:t>представляют русский дер</w:t>
      </w:r>
      <w:r>
        <w:rPr>
          <w:sz w:val="20"/>
        </w:rPr>
        <w:t>евенский быт и знакомят ре-бят с различными сельскохозяйственными профессиями.</w:t>
      </w:r>
    </w:p>
    <w:p w:rsidR="00D61B91" w:rsidRDefault="00AD1018">
      <w:pPr>
        <w:pStyle w:val="a3"/>
        <w:ind w:left="170" w:right="451"/>
      </w:pPr>
      <w:r>
        <w:t>Таким образом, в совокупности использования имеющегося экологического объекта, процесс обучения</w:t>
      </w:r>
      <w:r>
        <w:rPr>
          <w:spacing w:val="80"/>
        </w:rPr>
        <w:t xml:space="preserve"> </w:t>
      </w:r>
      <w:r>
        <w:t>и воспитания обучающихся с ограниченными возможностями здоровья становится продуктивным, интерес-ным, методически оснащённым и, соответственно, эффективным.</w:t>
      </w:r>
    </w:p>
    <w:p w:rsidR="00D61B91" w:rsidRDefault="00D61B91">
      <w:pPr>
        <w:pStyle w:val="a3"/>
        <w:sectPr w:rsidR="00D61B91">
          <w:footerReference w:type="default" r:id="rId305"/>
          <w:pgSz w:w="11920" w:h="16850"/>
          <w:pgMar w:top="1060" w:right="850" w:bottom="1360" w:left="850" w:header="0" w:footer="1161" w:gutter="0"/>
          <w:cols w:space="720"/>
        </w:sectPr>
      </w:pPr>
    </w:p>
    <w:p w:rsidR="00D61B91" w:rsidRDefault="00AD1018">
      <w:pPr>
        <w:spacing w:before="70"/>
        <w:ind w:left="453"/>
        <w:rPr>
          <w:b/>
          <w:sz w:val="19"/>
        </w:rPr>
      </w:pPr>
      <w:r>
        <w:rPr>
          <w:b/>
          <w:spacing w:val="-2"/>
          <w:sz w:val="19"/>
        </w:rPr>
        <w:lastRenderedPageBreak/>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74"/>
        </w:numPr>
        <w:tabs>
          <w:tab w:val="left" w:pos="733"/>
          <w:tab w:val="left" w:pos="736"/>
        </w:tabs>
        <w:ind w:right="180"/>
        <w:rPr>
          <w:sz w:val="19"/>
        </w:rPr>
      </w:pPr>
      <w:r>
        <w:rPr>
          <w:sz w:val="19"/>
        </w:rPr>
        <w:t>Адам,</w:t>
      </w:r>
      <w:r>
        <w:rPr>
          <w:spacing w:val="35"/>
          <w:sz w:val="19"/>
        </w:rPr>
        <w:t xml:space="preserve"> </w:t>
      </w:r>
      <w:r>
        <w:rPr>
          <w:sz w:val="19"/>
        </w:rPr>
        <w:t>А.М.</w:t>
      </w:r>
      <w:r>
        <w:rPr>
          <w:spacing w:val="38"/>
          <w:sz w:val="19"/>
        </w:rPr>
        <w:t xml:space="preserve"> </w:t>
      </w:r>
      <w:r>
        <w:rPr>
          <w:sz w:val="19"/>
        </w:rPr>
        <w:t>Глоссарий</w:t>
      </w:r>
      <w:r>
        <w:rPr>
          <w:spacing w:val="36"/>
          <w:sz w:val="19"/>
        </w:rPr>
        <w:t xml:space="preserve"> </w:t>
      </w:r>
      <w:r>
        <w:rPr>
          <w:sz w:val="19"/>
        </w:rPr>
        <w:t>по</w:t>
      </w:r>
      <w:r>
        <w:rPr>
          <w:spacing w:val="36"/>
          <w:sz w:val="19"/>
        </w:rPr>
        <w:t xml:space="preserve"> </w:t>
      </w:r>
      <w:r>
        <w:rPr>
          <w:sz w:val="19"/>
        </w:rPr>
        <w:t>экологии,</w:t>
      </w:r>
      <w:r>
        <w:rPr>
          <w:spacing w:val="38"/>
          <w:sz w:val="19"/>
        </w:rPr>
        <w:t xml:space="preserve"> </w:t>
      </w:r>
      <w:r>
        <w:rPr>
          <w:sz w:val="19"/>
        </w:rPr>
        <w:t>экологической</w:t>
      </w:r>
      <w:r>
        <w:rPr>
          <w:spacing w:val="36"/>
          <w:sz w:val="19"/>
        </w:rPr>
        <w:t xml:space="preserve"> </w:t>
      </w:r>
      <w:r>
        <w:rPr>
          <w:sz w:val="19"/>
        </w:rPr>
        <w:t>безопасности</w:t>
      </w:r>
      <w:r>
        <w:rPr>
          <w:spacing w:val="34"/>
          <w:sz w:val="19"/>
        </w:rPr>
        <w:t xml:space="preserve"> </w:t>
      </w:r>
      <w:r>
        <w:rPr>
          <w:sz w:val="19"/>
        </w:rPr>
        <w:t>техносферы,</w:t>
      </w:r>
      <w:r>
        <w:rPr>
          <w:spacing w:val="35"/>
          <w:sz w:val="19"/>
        </w:rPr>
        <w:t xml:space="preserve"> </w:t>
      </w:r>
      <w:r>
        <w:rPr>
          <w:sz w:val="19"/>
        </w:rPr>
        <w:t>природопользованию</w:t>
      </w:r>
      <w:r>
        <w:rPr>
          <w:spacing w:val="37"/>
          <w:sz w:val="19"/>
        </w:rPr>
        <w:t xml:space="preserve"> </w:t>
      </w:r>
      <w:r>
        <w:rPr>
          <w:sz w:val="19"/>
        </w:rPr>
        <w:t>и</w:t>
      </w:r>
      <w:r>
        <w:rPr>
          <w:spacing w:val="34"/>
          <w:sz w:val="19"/>
        </w:rPr>
        <w:t xml:space="preserve"> </w:t>
      </w:r>
      <w:r>
        <w:rPr>
          <w:sz w:val="19"/>
        </w:rPr>
        <w:t>охрана окружающей среды. – Томск: Изд-во «ТГАСУ», 2008.</w:t>
      </w:r>
    </w:p>
    <w:p w:rsidR="00D61B91" w:rsidRDefault="00AD1018" w:rsidP="00AD1018">
      <w:pPr>
        <w:pStyle w:val="a5"/>
        <w:numPr>
          <w:ilvl w:val="0"/>
          <w:numId w:val="174"/>
        </w:numPr>
        <w:tabs>
          <w:tab w:val="left" w:pos="734"/>
        </w:tabs>
        <w:ind w:left="734" w:hanging="281"/>
        <w:rPr>
          <w:sz w:val="19"/>
        </w:rPr>
      </w:pPr>
      <w:r>
        <w:rPr>
          <w:sz w:val="19"/>
        </w:rPr>
        <w:t>Буковский,</w:t>
      </w:r>
      <w:r>
        <w:rPr>
          <w:spacing w:val="-9"/>
          <w:sz w:val="19"/>
        </w:rPr>
        <w:t xml:space="preserve"> </w:t>
      </w:r>
      <w:r>
        <w:rPr>
          <w:sz w:val="19"/>
        </w:rPr>
        <w:t>Е.М.</w:t>
      </w:r>
      <w:r>
        <w:rPr>
          <w:spacing w:val="-8"/>
          <w:sz w:val="19"/>
        </w:rPr>
        <w:t xml:space="preserve"> </w:t>
      </w:r>
      <w:r>
        <w:rPr>
          <w:sz w:val="19"/>
        </w:rPr>
        <w:t>Экологические</w:t>
      </w:r>
      <w:r>
        <w:rPr>
          <w:spacing w:val="-8"/>
          <w:sz w:val="19"/>
        </w:rPr>
        <w:t xml:space="preserve"> </w:t>
      </w:r>
      <w:r>
        <w:rPr>
          <w:sz w:val="19"/>
        </w:rPr>
        <w:t>олимпиады</w:t>
      </w:r>
      <w:r>
        <w:rPr>
          <w:spacing w:val="-9"/>
          <w:sz w:val="19"/>
        </w:rPr>
        <w:t xml:space="preserve"> </w:t>
      </w:r>
      <w:r>
        <w:rPr>
          <w:sz w:val="19"/>
        </w:rPr>
        <w:t>для</w:t>
      </w:r>
      <w:r>
        <w:rPr>
          <w:spacing w:val="-5"/>
          <w:sz w:val="19"/>
        </w:rPr>
        <w:t xml:space="preserve"> </w:t>
      </w:r>
      <w:r>
        <w:rPr>
          <w:sz w:val="19"/>
        </w:rPr>
        <w:t>учащихся</w:t>
      </w:r>
      <w:r>
        <w:rPr>
          <w:spacing w:val="-7"/>
          <w:sz w:val="19"/>
        </w:rPr>
        <w:t xml:space="preserve"> </w:t>
      </w:r>
      <w:r>
        <w:rPr>
          <w:sz w:val="19"/>
        </w:rPr>
        <w:t>9-11</w:t>
      </w:r>
      <w:r>
        <w:rPr>
          <w:spacing w:val="-7"/>
          <w:sz w:val="19"/>
        </w:rPr>
        <w:t xml:space="preserve"> </w:t>
      </w:r>
      <w:r>
        <w:rPr>
          <w:sz w:val="19"/>
        </w:rPr>
        <w:t>классов.</w:t>
      </w:r>
      <w:r>
        <w:rPr>
          <w:spacing w:val="-7"/>
          <w:sz w:val="19"/>
        </w:rPr>
        <w:t xml:space="preserve"> </w:t>
      </w:r>
      <w:r>
        <w:rPr>
          <w:sz w:val="19"/>
        </w:rPr>
        <w:t>–</w:t>
      </w:r>
      <w:r>
        <w:rPr>
          <w:spacing w:val="-7"/>
          <w:sz w:val="19"/>
        </w:rPr>
        <w:t xml:space="preserve"> </w:t>
      </w:r>
      <w:r>
        <w:rPr>
          <w:sz w:val="19"/>
        </w:rPr>
        <w:t>М.:</w:t>
      </w:r>
      <w:r>
        <w:rPr>
          <w:spacing w:val="-7"/>
          <w:sz w:val="19"/>
        </w:rPr>
        <w:t xml:space="preserve"> </w:t>
      </w:r>
      <w:r>
        <w:rPr>
          <w:sz w:val="19"/>
        </w:rPr>
        <w:t>Изд-во</w:t>
      </w:r>
      <w:r>
        <w:rPr>
          <w:spacing w:val="-8"/>
          <w:sz w:val="19"/>
        </w:rPr>
        <w:t xml:space="preserve"> </w:t>
      </w:r>
      <w:r>
        <w:rPr>
          <w:sz w:val="19"/>
        </w:rPr>
        <w:t>«АРКТИ»,</w:t>
      </w:r>
      <w:r>
        <w:rPr>
          <w:spacing w:val="-8"/>
          <w:sz w:val="19"/>
        </w:rPr>
        <w:t xml:space="preserve"> </w:t>
      </w:r>
      <w:r>
        <w:rPr>
          <w:spacing w:val="-2"/>
          <w:sz w:val="19"/>
        </w:rPr>
        <w:t>2008.</w:t>
      </w:r>
    </w:p>
    <w:p w:rsidR="00D61B91" w:rsidRDefault="00AD1018" w:rsidP="00AD1018">
      <w:pPr>
        <w:pStyle w:val="a5"/>
        <w:numPr>
          <w:ilvl w:val="0"/>
          <w:numId w:val="174"/>
        </w:numPr>
        <w:tabs>
          <w:tab w:val="left" w:pos="734"/>
        </w:tabs>
        <w:ind w:left="734" w:hanging="281"/>
        <w:rPr>
          <w:sz w:val="19"/>
        </w:rPr>
      </w:pPr>
      <w:r>
        <w:rPr>
          <w:sz w:val="19"/>
        </w:rPr>
        <w:t>Былова,</w:t>
      </w:r>
      <w:r>
        <w:rPr>
          <w:spacing w:val="-8"/>
          <w:sz w:val="19"/>
        </w:rPr>
        <w:t xml:space="preserve"> </w:t>
      </w:r>
      <w:r>
        <w:rPr>
          <w:sz w:val="19"/>
        </w:rPr>
        <w:t>А.М.,</w:t>
      </w:r>
      <w:r>
        <w:rPr>
          <w:spacing w:val="-7"/>
          <w:sz w:val="19"/>
        </w:rPr>
        <w:t xml:space="preserve"> </w:t>
      </w:r>
      <w:r>
        <w:rPr>
          <w:sz w:val="19"/>
        </w:rPr>
        <w:t>Шорина,</w:t>
      </w:r>
      <w:r>
        <w:rPr>
          <w:spacing w:val="-8"/>
          <w:sz w:val="19"/>
        </w:rPr>
        <w:t xml:space="preserve"> </w:t>
      </w:r>
      <w:r>
        <w:rPr>
          <w:sz w:val="19"/>
        </w:rPr>
        <w:t>Н.И.</w:t>
      </w:r>
      <w:r>
        <w:rPr>
          <w:spacing w:val="-7"/>
          <w:sz w:val="19"/>
        </w:rPr>
        <w:t xml:space="preserve"> </w:t>
      </w:r>
      <w:r>
        <w:rPr>
          <w:sz w:val="19"/>
        </w:rPr>
        <w:t>Экология</w:t>
      </w:r>
      <w:r>
        <w:rPr>
          <w:spacing w:val="-9"/>
          <w:sz w:val="19"/>
        </w:rPr>
        <w:t xml:space="preserve"> </w:t>
      </w:r>
      <w:r>
        <w:rPr>
          <w:sz w:val="19"/>
        </w:rPr>
        <w:t>растений.</w:t>
      </w:r>
      <w:r>
        <w:rPr>
          <w:spacing w:val="-7"/>
          <w:sz w:val="19"/>
        </w:rPr>
        <w:t xml:space="preserve"> </w:t>
      </w:r>
      <w:r>
        <w:rPr>
          <w:sz w:val="19"/>
        </w:rPr>
        <w:t>–</w:t>
      </w:r>
      <w:r>
        <w:rPr>
          <w:spacing w:val="-6"/>
          <w:sz w:val="19"/>
        </w:rPr>
        <w:t xml:space="preserve"> </w:t>
      </w:r>
      <w:r>
        <w:rPr>
          <w:sz w:val="19"/>
        </w:rPr>
        <w:t>М.:</w:t>
      </w:r>
      <w:r>
        <w:rPr>
          <w:spacing w:val="-8"/>
          <w:sz w:val="19"/>
        </w:rPr>
        <w:t xml:space="preserve"> </w:t>
      </w:r>
      <w:r>
        <w:rPr>
          <w:sz w:val="19"/>
        </w:rPr>
        <w:t>Изд-во</w:t>
      </w:r>
      <w:r>
        <w:rPr>
          <w:spacing w:val="-7"/>
          <w:sz w:val="19"/>
        </w:rPr>
        <w:t xml:space="preserve"> </w:t>
      </w:r>
      <w:r>
        <w:rPr>
          <w:sz w:val="19"/>
        </w:rPr>
        <w:t>«Вентана-Граф»,</w:t>
      </w:r>
      <w:r>
        <w:rPr>
          <w:spacing w:val="-6"/>
          <w:sz w:val="19"/>
        </w:rPr>
        <w:t xml:space="preserve"> </w:t>
      </w:r>
      <w:r>
        <w:rPr>
          <w:spacing w:val="-2"/>
          <w:sz w:val="19"/>
        </w:rPr>
        <w:t>2007.</w:t>
      </w:r>
    </w:p>
    <w:p w:rsidR="00D61B91" w:rsidRDefault="00AD1018" w:rsidP="00AD1018">
      <w:pPr>
        <w:pStyle w:val="a5"/>
        <w:numPr>
          <w:ilvl w:val="0"/>
          <w:numId w:val="174"/>
        </w:numPr>
        <w:tabs>
          <w:tab w:val="left" w:pos="734"/>
        </w:tabs>
        <w:ind w:left="734" w:hanging="281"/>
        <w:rPr>
          <w:sz w:val="19"/>
        </w:rPr>
      </w:pPr>
      <w:r>
        <w:rPr>
          <w:sz w:val="19"/>
        </w:rPr>
        <w:t>Воронцов,</w:t>
      </w:r>
      <w:r>
        <w:rPr>
          <w:spacing w:val="-9"/>
          <w:sz w:val="19"/>
        </w:rPr>
        <w:t xml:space="preserve"> </w:t>
      </w:r>
      <w:r>
        <w:rPr>
          <w:sz w:val="19"/>
        </w:rPr>
        <w:t>А.И.</w:t>
      </w:r>
      <w:r>
        <w:rPr>
          <w:spacing w:val="-8"/>
          <w:sz w:val="19"/>
        </w:rPr>
        <w:t xml:space="preserve"> </w:t>
      </w:r>
      <w:r>
        <w:rPr>
          <w:sz w:val="19"/>
        </w:rPr>
        <w:t>Охрана</w:t>
      </w:r>
      <w:r>
        <w:rPr>
          <w:spacing w:val="-10"/>
          <w:sz w:val="19"/>
        </w:rPr>
        <w:t xml:space="preserve"> </w:t>
      </w:r>
      <w:r>
        <w:rPr>
          <w:sz w:val="19"/>
        </w:rPr>
        <w:t>природы.</w:t>
      </w:r>
      <w:r>
        <w:rPr>
          <w:spacing w:val="-6"/>
          <w:sz w:val="19"/>
        </w:rPr>
        <w:t xml:space="preserve"> </w:t>
      </w:r>
      <w:r>
        <w:rPr>
          <w:sz w:val="19"/>
        </w:rPr>
        <w:t>–</w:t>
      </w:r>
      <w:r>
        <w:rPr>
          <w:spacing w:val="-8"/>
          <w:sz w:val="19"/>
        </w:rPr>
        <w:t xml:space="preserve"> </w:t>
      </w:r>
      <w:r>
        <w:rPr>
          <w:sz w:val="19"/>
        </w:rPr>
        <w:t>М.:</w:t>
      </w:r>
      <w:r>
        <w:rPr>
          <w:spacing w:val="-9"/>
          <w:sz w:val="19"/>
        </w:rPr>
        <w:t xml:space="preserve"> </w:t>
      </w:r>
      <w:r>
        <w:rPr>
          <w:sz w:val="19"/>
        </w:rPr>
        <w:t>Изд-во</w:t>
      </w:r>
      <w:r>
        <w:rPr>
          <w:spacing w:val="-8"/>
          <w:sz w:val="19"/>
        </w:rPr>
        <w:t xml:space="preserve"> </w:t>
      </w:r>
      <w:r>
        <w:rPr>
          <w:sz w:val="19"/>
        </w:rPr>
        <w:t>«Агропромиздат»,</w:t>
      </w:r>
      <w:r>
        <w:rPr>
          <w:spacing w:val="-6"/>
          <w:sz w:val="19"/>
        </w:rPr>
        <w:t xml:space="preserve"> </w:t>
      </w:r>
      <w:r>
        <w:rPr>
          <w:spacing w:val="-2"/>
          <w:sz w:val="19"/>
        </w:rPr>
        <w:t>2012.</w:t>
      </w:r>
    </w:p>
    <w:p w:rsidR="00D61B91" w:rsidRDefault="00AD1018" w:rsidP="00AD1018">
      <w:pPr>
        <w:pStyle w:val="a5"/>
        <w:numPr>
          <w:ilvl w:val="0"/>
          <w:numId w:val="174"/>
        </w:numPr>
        <w:tabs>
          <w:tab w:val="left" w:pos="734"/>
        </w:tabs>
        <w:ind w:left="734" w:hanging="281"/>
        <w:rPr>
          <w:sz w:val="19"/>
        </w:rPr>
      </w:pPr>
      <w:r>
        <w:rPr>
          <w:sz w:val="19"/>
        </w:rPr>
        <w:t>Высоцская,</w:t>
      </w:r>
      <w:r>
        <w:rPr>
          <w:spacing w:val="29"/>
          <w:sz w:val="19"/>
        </w:rPr>
        <w:t xml:space="preserve"> </w:t>
      </w:r>
      <w:r>
        <w:rPr>
          <w:sz w:val="19"/>
        </w:rPr>
        <w:t>М.В.</w:t>
      </w:r>
      <w:r>
        <w:rPr>
          <w:spacing w:val="28"/>
          <w:sz w:val="19"/>
        </w:rPr>
        <w:t xml:space="preserve"> </w:t>
      </w:r>
      <w:r>
        <w:rPr>
          <w:sz w:val="19"/>
        </w:rPr>
        <w:t>Биология</w:t>
      </w:r>
      <w:r>
        <w:rPr>
          <w:spacing w:val="28"/>
          <w:sz w:val="19"/>
        </w:rPr>
        <w:t xml:space="preserve"> </w:t>
      </w:r>
      <w:r>
        <w:rPr>
          <w:sz w:val="19"/>
        </w:rPr>
        <w:t>и</w:t>
      </w:r>
      <w:r>
        <w:rPr>
          <w:spacing w:val="29"/>
          <w:sz w:val="19"/>
        </w:rPr>
        <w:t xml:space="preserve"> </w:t>
      </w:r>
      <w:r>
        <w:rPr>
          <w:sz w:val="19"/>
        </w:rPr>
        <w:t>экология</w:t>
      </w:r>
      <w:r>
        <w:rPr>
          <w:spacing w:val="26"/>
          <w:sz w:val="19"/>
        </w:rPr>
        <w:t xml:space="preserve"> </w:t>
      </w:r>
      <w:r>
        <w:rPr>
          <w:sz w:val="19"/>
        </w:rPr>
        <w:t>10-11</w:t>
      </w:r>
      <w:r>
        <w:rPr>
          <w:spacing w:val="28"/>
          <w:sz w:val="19"/>
        </w:rPr>
        <w:t xml:space="preserve"> </w:t>
      </w:r>
      <w:r>
        <w:rPr>
          <w:sz w:val="19"/>
        </w:rPr>
        <w:t>классы.</w:t>
      </w:r>
      <w:r>
        <w:rPr>
          <w:spacing w:val="28"/>
          <w:sz w:val="19"/>
        </w:rPr>
        <w:t xml:space="preserve"> </w:t>
      </w:r>
      <w:r>
        <w:rPr>
          <w:sz w:val="19"/>
        </w:rPr>
        <w:t>Проектная</w:t>
      </w:r>
      <w:r>
        <w:rPr>
          <w:spacing w:val="28"/>
          <w:sz w:val="19"/>
        </w:rPr>
        <w:t xml:space="preserve"> </w:t>
      </w:r>
      <w:r>
        <w:rPr>
          <w:sz w:val="19"/>
        </w:rPr>
        <w:t>деятельность</w:t>
      </w:r>
      <w:r>
        <w:rPr>
          <w:spacing w:val="29"/>
          <w:sz w:val="19"/>
        </w:rPr>
        <w:t xml:space="preserve"> </w:t>
      </w:r>
      <w:r>
        <w:rPr>
          <w:sz w:val="19"/>
        </w:rPr>
        <w:t>учащихся.</w:t>
      </w:r>
      <w:r>
        <w:rPr>
          <w:spacing w:val="32"/>
          <w:sz w:val="19"/>
        </w:rPr>
        <w:t xml:space="preserve"> </w:t>
      </w:r>
      <w:r>
        <w:rPr>
          <w:sz w:val="19"/>
        </w:rPr>
        <w:t>–</w:t>
      </w:r>
      <w:r>
        <w:rPr>
          <w:spacing w:val="28"/>
          <w:sz w:val="19"/>
        </w:rPr>
        <w:t xml:space="preserve"> </w:t>
      </w:r>
      <w:r>
        <w:rPr>
          <w:sz w:val="19"/>
        </w:rPr>
        <w:t>Волгоград:</w:t>
      </w:r>
      <w:r>
        <w:rPr>
          <w:spacing w:val="31"/>
          <w:sz w:val="19"/>
        </w:rPr>
        <w:t xml:space="preserve"> </w:t>
      </w:r>
      <w:r>
        <w:rPr>
          <w:sz w:val="19"/>
        </w:rPr>
        <w:t>Изд-</w:t>
      </w:r>
      <w:r>
        <w:rPr>
          <w:spacing w:val="-7"/>
          <w:sz w:val="19"/>
        </w:rPr>
        <w:t>во</w:t>
      </w:r>
    </w:p>
    <w:p w:rsidR="00D61B91" w:rsidRDefault="00AD1018">
      <w:pPr>
        <w:ind w:left="736"/>
        <w:rPr>
          <w:sz w:val="19"/>
        </w:rPr>
      </w:pPr>
      <w:r>
        <w:rPr>
          <w:spacing w:val="-2"/>
          <w:sz w:val="19"/>
        </w:rPr>
        <w:t>«Учитель»,</w:t>
      </w:r>
      <w:r>
        <w:rPr>
          <w:spacing w:val="6"/>
          <w:sz w:val="19"/>
        </w:rPr>
        <w:t xml:space="preserve"> </w:t>
      </w:r>
      <w:r>
        <w:rPr>
          <w:spacing w:val="-4"/>
          <w:sz w:val="19"/>
        </w:rPr>
        <w:t>2007.</w:t>
      </w:r>
    </w:p>
    <w:p w:rsidR="00D61B91" w:rsidRDefault="00AD1018" w:rsidP="00AD1018">
      <w:pPr>
        <w:pStyle w:val="a5"/>
        <w:numPr>
          <w:ilvl w:val="0"/>
          <w:numId w:val="174"/>
        </w:numPr>
        <w:tabs>
          <w:tab w:val="left" w:pos="733"/>
          <w:tab w:val="left" w:pos="736"/>
        </w:tabs>
        <w:ind w:right="171"/>
        <w:rPr>
          <w:sz w:val="19"/>
        </w:rPr>
      </w:pPr>
      <w:r>
        <w:rPr>
          <w:sz w:val="19"/>
        </w:rPr>
        <w:t>Вторая</w:t>
      </w:r>
      <w:r>
        <w:rPr>
          <w:spacing w:val="-1"/>
          <w:sz w:val="19"/>
        </w:rPr>
        <w:t xml:space="preserve"> </w:t>
      </w:r>
      <w:r>
        <w:rPr>
          <w:sz w:val="19"/>
        </w:rPr>
        <w:t>городская</w:t>
      </w:r>
      <w:r>
        <w:rPr>
          <w:spacing w:val="-1"/>
          <w:sz w:val="19"/>
        </w:rPr>
        <w:t xml:space="preserve"> </w:t>
      </w:r>
      <w:r>
        <w:rPr>
          <w:sz w:val="19"/>
        </w:rPr>
        <w:t>научно-практическая конференция школьников по экологии и географии «В краю кедровом». – Томск, 2013.</w:t>
      </w:r>
    </w:p>
    <w:p w:rsidR="00D61B91" w:rsidRDefault="00D61B91">
      <w:pPr>
        <w:pStyle w:val="a5"/>
        <w:rPr>
          <w:sz w:val="19"/>
        </w:rPr>
        <w:sectPr w:rsidR="00D61B91">
          <w:footerReference w:type="default" r:id="rId306"/>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color w:val="333333"/>
        </w:rPr>
        <w:lastRenderedPageBreak/>
        <w:t>УДК</w:t>
      </w:r>
      <w:r>
        <w:rPr>
          <w:rFonts w:ascii="Cambria" w:hAnsi="Cambria"/>
          <w:color w:val="333333"/>
          <w:spacing w:val="-5"/>
        </w:rPr>
        <w:t xml:space="preserve"> </w:t>
      </w:r>
      <w:r>
        <w:rPr>
          <w:rFonts w:ascii="Cambria" w:hAnsi="Cambria"/>
          <w:color w:val="333333"/>
          <w:spacing w:val="-2"/>
        </w:rPr>
        <w:t>37.015.3.</w:t>
      </w:r>
    </w:p>
    <w:p w:rsidR="00D61B91" w:rsidRDefault="00AD1018">
      <w:pPr>
        <w:pStyle w:val="a3"/>
        <w:spacing w:before="72"/>
        <w:ind w:left="0" w:firstLine="0"/>
        <w:jc w:val="left"/>
        <w:rPr>
          <w:rFonts w:ascii="Cambria"/>
        </w:rPr>
      </w:pPr>
      <w:r>
        <w:br w:type="column"/>
      </w:r>
    </w:p>
    <w:p w:rsidR="00D61B91" w:rsidRDefault="00AD1018">
      <w:pPr>
        <w:pStyle w:val="5"/>
      </w:pPr>
      <w:r>
        <w:t>Исакова</w:t>
      </w:r>
      <w:r>
        <w:rPr>
          <w:spacing w:val="-11"/>
        </w:rPr>
        <w:t xml:space="preserve"> </w:t>
      </w:r>
      <w:r>
        <w:rPr>
          <w:spacing w:val="-2"/>
        </w:rPr>
        <w:t>О.Н.,</w:t>
      </w:r>
    </w:p>
    <w:p w:rsidR="00D61B91" w:rsidRDefault="00AD1018">
      <w:pPr>
        <w:ind w:left="585" w:right="450" w:firstLine="4078"/>
        <w:jc w:val="right"/>
        <w:rPr>
          <w:rFonts w:ascii="Cambria" w:hAnsi="Cambria"/>
          <w:sz w:val="18"/>
        </w:rPr>
      </w:pPr>
      <w:r>
        <w:rPr>
          <w:rFonts w:ascii="Cambria" w:hAnsi="Cambria"/>
          <w:spacing w:val="-2"/>
          <w:sz w:val="18"/>
        </w:rPr>
        <w:t>педагог-психолог</w:t>
      </w:r>
      <w:r>
        <w:rPr>
          <w:rFonts w:ascii="Cambria" w:hAnsi="Cambria"/>
          <w:spacing w:val="40"/>
          <w:sz w:val="18"/>
        </w:rPr>
        <w:t xml:space="preserve"> </w:t>
      </w:r>
      <w:r>
        <w:rPr>
          <w:rFonts w:ascii="Cambria" w:hAnsi="Cambria"/>
          <w:sz w:val="18"/>
        </w:rPr>
        <w:t>КГУ</w:t>
      </w:r>
      <w:r>
        <w:rPr>
          <w:rFonts w:ascii="Cambria" w:hAnsi="Cambria"/>
          <w:spacing w:val="-9"/>
          <w:sz w:val="18"/>
        </w:rPr>
        <w:t xml:space="preserve"> </w:t>
      </w:r>
      <w:r>
        <w:rPr>
          <w:rFonts w:ascii="Cambria" w:hAnsi="Cambria"/>
          <w:sz w:val="18"/>
        </w:rPr>
        <w:t>«Областная</w:t>
      </w:r>
      <w:r>
        <w:rPr>
          <w:rFonts w:ascii="Cambria" w:hAnsi="Cambria"/>
          <w:spacing w:val="-7"/>
          <w:sz w:val="18"/>
        </w:rPr>
        <w:t xml:space="preserve"> </w:t>
      </w:r>
      <w:r>
        <w:rPr>
          <w:rFonts w:ascii="Cambria" w:hAnsi="Cambria"/>
          <w:sz w:val="18"/>
        </w:rPr>
        <w:t>психолого-медико-педагогическая</w:t>
      </w:r>
      <w:r>
        <w:rPr>
          <w:rFonts w:ascii="Cambria" w:hAnsi="Cambria"/>
          <w:spacing w:val="-7"/>
          <w:sz w:val="18"/>
        </w:rPr>
        <w:t xml:space="preserve"> </w:t>
      </w:r>
      <w:r>
        <w:rPr>
          <w:rFonts w:ascii="Cambria" w:hAnsi="Cambria"/>
          <w:spacing w:val="-2"/>
          <w:sz w:val="18"/>
        </w:rPr>
        <w:t>консультация»,</w:t>
      </w:r>
    </w:p>
    <w:p w:rsidR="00D61B91" w:rsidRDefault="00AD1018">
      <w:pPr>
        <w:ind w:right="452"/>
        <w:jc w:val="right"/>
        <w:rPr>
          <w:rFonts w:ascii="Cambria" w:hAnsi="Cambria"/>
          <w:sz w:val="18"/>
        </w:rPr>
      </w:pPr>
      <w:r>
        <w:rPr>
          <w:rFonts w:ascii="Cambria" w:hAnsi="Cambria"/>
          <w:sz w:val="18"/>
        </w:rPr>
        <w:t>КГУ</w:t>
      </w:r>
      <w:r>
        <w:rPr>
          <w:rFonts w:ascii="Cambria" w:hAnsi="Cambria"/>
          <w:spacing w:val="-7"/>
          <w:sz w:val="18"/>
        </w:rPr>
        <w:t xml:space="preserve"> </w:t>
      </w:r>
      <w:r>
        <w:rPr>
          <w:rFonts w:ascii="Cambria" w:hAnsi="Cambria"/>
          <w:sz w:val="18"/>
        </w:rPr>
        <w:t>«Управление</w:t>
      </w:r>
      <w:r>
        <w:rPr>
          <w:rFonts w:ascii="Cambria" w:hAnsi="Cambria"/>
          <w:spacing w:val="-6"/>
          <w:sz w:val="18"/>
        </w:rPr>
        <w:t xml:space="preserve"> </w:t>
      </w:r>
      <w:r>
        <w:rPr>
          <w:rFonts w:ascii="Cambria" w:hAnsi="Cambria"/>
          <w:sz w:val="18"/>
        </w:rPr>
        <w:t>образования</w:t>
      </w:r>
      <w:r>
        <w:rPr>
          <w:rFonts w:ascii="Cambria" w:hAnsi="Cambria"/>
          <w:spacing w:val="-5"/>
          <w:sz w:val="18"/>
        </w:rPr>
        <w:t xml:space="preserve"> </w:t>
      </w:r>
      <w:r>
        <w:rPr>
          <w:rFonts w:ascii="Cambria" w:hAnsi="Cambria"/>
          <w:sz w:val="18"/>
        </w:rPr>
        <w:t>акимата</w:t>
      </w:r>
      <w:r>
        <w:rPr>
          <w:rFonts w:ascii="Cambria" w:hAnsi="Cambria"/>
          <w:spacing w:val="-4"/>
          <w:sz w:val="18"/>
        </w:rPr>
        <w:t xml:space="preserve"> </w:t>
      </w:r>
      <w:r>
        <w:rPr>
          <w:rFonts w:ascii="Cambria" w:hAnsi="Cambria"/>
          <w:sz w:val="18"/>
        </w:rPr>
        <w:t>Северо-Казахстанской</w:t>
      </w:r>
      <w:r>
        <w:rPr>
          <w:rFonts w:ascii="Cambria" w:hAnsi="Cambria"/>
          <w:spacing w:val="-5"/>
          <w:sz w:val="18"/>
        </w:rPr>
        <w:t xml:space="preserve"> </w:t>
      </w:r>
      <w:r>
        <w:rPr>
          <w:rFonts w:ascii="Cambria" w:hAnsi="Cambria"/>
          <w:spacing w:val="-2"/>
          <w:sz w:val="18"/>
        </w:rPr>
        <w:t>области»,</w:t>
      </w:r>
    </w:p>
    <w:p w:rsidR="00D61B91" w:rsidRDefault="00AD1018">
      <w:pPr>
        <w:ind w:right="452"/>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color w:val="333333"/>
          <w:sz w:val="18"/>
        </w:rPr>
        <w:t>,</w:t>
      </w:r>
      <w:r>
        <w:rPr>
          <w:rFonts w:ascii="Cambria" w:hAnsi="Cambria"/>
          <w:color w:val="333333"/>
          <w:spacing w:val="-2"/>
          <w:sz w:val="18"/>
        </w:rPr>
        <w:t xml:space="preserve"> Казахстан</w:t>
      </w:r>
    </w:p>
    <w:p w:rsidR="00D61B91" w:rsidRDefault="00D61B91">
      <w:pPr>
        <w:jc w:val="right"/>
        <w:rPr>
          <w:rFonts w:ascii="Cambria" w:hAnsi="Cambria"/>
          <w:sz w:val="18"/>
        </w:rPr>
        <w:sectPr w:rsidR="00D61B91">
          <w:footerReference w:type="default" r:id="rId307"/>
          <w:pgSz w:w="11920" w:h="16850"/>
          <w:pgMar w:top="1060" w:right="850" w:bottom="1360" w:left="850" w:header="0" w:footer="1161" w:gutter="0"/>
          <w:cols w:num="2" w:space="720" w:equalWidth="0">
            <w:col w:w="1420" w:space="2234"/>
            <w:col w:w="6566"/>
          </w:cols>
        </w:sectPr>
      </w:pPr>
    </w:p>
    <w:p w:rsidR="00D61B91" w:rsidRDefault="00D61B91">
      <w:pPr>
        <w:pStyle w:val="a3"/>
        <w:spacing w:before="1"/>
        <w:ind w:left="0" w:firstLine="0"/>
        <w:jc w:val="left"/>
        <w:rPr>
          <w:rFonts w:ascii="Cambria"/>
        </w:rPr>
      </w:pPr>
    </w:p>
    <w:p w:rsidR="00D61B91" w:rsidRDefault="00AD1018">
      <w:pPr>
        <w:pStyle w:val="3"/>
        <w:ind w:right="288"/>
      </w:pPr>
      <w:r>
        <w:rPr>
          <w:spacing w:val="-2"/>
        </w:rPr>
        <w:t>ПСИХОЛОГО-ПЕДАГОГИЧЕСКОЕ</w:t>
      </w:r>
      <w:r>
        <w:rPr>
          <w:spacing w:val="9"/>
        </w:rPr>
        <w:t xml:space="preserve"> </w:t>
      </w:r>
      <w:r>
        <w:rPr>
          <w:spacing w:val="-2"/>
        </w:rPr>
        <w:t>СОПРОВОЖДЕНИЕ</w:t>
      </w:r>
      <w:r>
        <w:rPr>
          <w:spacing w:val="11"/>
        </w:rPr>
        <w:t xml:space="preserve"> </w:t>
      </w:r>
      <w:r>
        <w:rPr>
          <w:spacing w:val="-2"/>
        </w:rPr>
        <w:t>РЕБЕНКА</w:t>
      </w:r>
    </w:p>
    <w:p w:rsidR="00D61B91" w:rsidRDefault="00AD1018">
      <w:pPr>
        <w:spacing w:before="1"/>
        <w:ind w:right="286"/>
        <w:jc w:val="center"/>
        <w:rPr>
          <w:rFonts w:ascii="Cambria" w:hAnsi="Cambria"/>
          <w:b/>
          <w:sz w:val="20"/>
        </w:rPr>
      </w:pPr>
      <w:r>
        <w:rPr>
          <w:rFonts w:ascii="Cambria" w:hAnsi="Cambria"/>
          <w:b/>
          <w:sz w:val="20"/>
        </w:rPr>
        <w:t>С</w:t>
      </w:r>
      <w:r>
        <w:rPr>
          <w:rFonts w:ascii="Cambria" w:hAnsi="Cambria"/>
          <w:b/>
          <w:spacing w:val="-12"/>
          <w:sz w:val="20"/>
        </w:rPr>
        <w:t xml:space="preserve"> </w:t>
      </w:r>
      <w:r>
        <w:rPr>
          <w:rFonts w:ascii="Cambria" w:hAnsi="Cambria"/>
          <w:b/>
          <w:sz w:val="20"/>
        </w:rPr>
        <w:t>ОСОБЫМИ</w:t>
      </w:r>
      <w:r>
        <w:rPr>
          <w:rFonts w:ascii="Cambria" w:hAnsi="Cambria"/>
          <w:b/>
          <w:spacing w:val="-11"/>
          <w:sz w:val="20"/>
        </w:rPr>
        <w:t xml:space="preserve"> </w:t>
      </w:r>
      <w:r>
        <w:rPr>
          <w:rFonts w:ascii="Cambria" w:hAnsi="Cambria"/>
          <w:b/>
          <w:sz w:val="20"/>
        </w:rPr>
        <w:t>ОБРАЗОВАТЕЛЬНЫМИ</w:t>
      </w:r>
      <w:r>
        <w:rPr>
          <w:rFonts w:ascii="Cambria" w:hAnsi="Cambria"/>
          <w:b/>
          <w:spacing w:val="-9"/>
          <w:sz w:val="20"/>
        </w:rPr>
        <w:t xml:space="preserve"> </w:t>
      </w:r>
      <w:r>
        <w:rPr>
          <w:rFonts w:ascii="Cambria" w:hAnsi="Cambria"/>
          <w:b/>
          <w:sz w:val="20"/>
        </w:rPr>
        <w:t>ПОТРЕБНОСТЯМИ</w:t>
      </w:r>
      <w:r>
        <w:rPr>
          <w:rFonts w:ascii="Cambria" w:hAnsi="Cambria"/>
          <w:b/>
          <w:spacing w:val="-11"/>
          <w:sz w:val="20"/>
        </w:rPr>
        <w:t xml:space="preserve"> </w:t>
      </w:r>
      <w:r>
        <w:rPr>
          <w:rFonts w:ascii="Cambria" w:hAnsi="Cambria"/>
          <w:b/>
          <w:sz w:val="20"/>
        </w:rPr>
        <w:t>В</w:t>
      </w:r>
      <w:r>
        <w:rPr>
          <w:rFonts w:ascii="Cambria" w:hAnsi="Cambria"/>
          <w:b/>
          <w:spacing w:val="-10"/>
          <w:sz w:val="20"/>
        </w:rPr>
        <w:t xml:space="preserve"> </w:t>
      </w:r>
      <w:r>
        <w:rPr>
          <w:rFonts w:ascii="Cambria" w:hAnsi="Cambria"/>
          <w:b/>
          <w:sz w:val="20"/>
        </w:rPr>
        <w:t>УСЛОВИЯХ</w:t>
      </w:r>
      <w:r>
        <w:rPr>
          <w:rFonts w:ascii="Cambria" w:hAnsi="Cambria"/>
          <w:b/>
          <w:spacing w:val="-11"/>
          <w:sz w:val="20"/>
        </w:rPr>
        <w:t xml:space="preserve"> </w:t>
      </w:r>
      <w:r>
        <w:rPr>
          <w:rFonts w:ascii="Cambria" w:hAnsi="Cambria"/>
          <w:b/>
          <w:spacing w:val="-2"/>
          <w:sz w:val="20"/>
        </w:rPr>
        <w:t>ШКОЛЫ</w:t>
      </w:r>
    </w:p>
    <w:p w:rsidR="00D61B91" w:rsidRDefault="00AD1018">
      <w:pPr>
        <w:spacing w:before="225"/>
        <w:ind w:left="170" w:right="446" w:firstLine="566"/>
        <w:jc w:val="both"/>
        <w:rPr>
          <w:i/>
          <w:sz w:val="20"/>
        </w:rPr>
      </w:pPr>
      <w:r>
        <w:rPr>
          <w:b/>
          <w:i/>
          <w:sz w:val="20"/>
        </w:rPr>
        <w:t xml:space="preserve">Аннотация. </w:t>
      </w:r>
      <w:r>
        <w:rPr>
          <w:i/>
          <w:sz w:val="20"/>
        </w:rPr>
        <w:t>Психолого-педагогическое сопровождение ребенка в школе является важной составляю-щей системы</w:t>
      </w:r>
      <w:r>
        <w:rPr>
          <w:i/>
          <w:spacing w:val="-1"/>
          <w:sz w:val="20"/>
        </w:rPr>
        <w:t xml:space="preserve"> </w:t>
      </w:r>
      <w:r>
        <w:rPr>
          <w:i/>
          <w:sz w:val="20"/>
        </w:rPr>
        <w:t>поддержки,</w:t>
      </w:r>
      <w:r>
        <w:rPr>
          <w:i/>
          <w:spacing w:val="-1"/>
          <w:sz w:val="20"/>
        </w:rPr>
        <w:t xml:space="preserve"> </w:t>
      </w:r>
      <w:r>
        <w:rPr>
          <w:i/>
          <w:sz w:val="20"/>
        </w:rPr>
        <w:t>направленной на</w:t>
      </w:r>
      <w:r>
        <w:rPr>
          <w:i/>
          <w:spacing w:val="-2"/>
          <w:sz w:val="20"/>
        </w:rPr>
        <w:t xml:space="preserve"> </w:t>
      </w:r>
      <w:r>
        <w:rPr>
          <w:i/>
          <w:sz w:val="20"/>
        </w:rPr>
        <w:t>создание условий для</w:t>
      </w:r>
      <w:r>
        <w:rPr>
          <w:i/>
          <w:spacing w:val="-3"/>
          <w:sz w:val="20"/>
        </w:rPr>
        <w:t xml:space="preserve"> </w:t>
      </w:r>
      <w:r>
        <w:rPr>
          <w:i/>
          <w:sz w:val="20"/>
        </w:rPr>
        <w:t>полноценного развития и</w:t>
      </w:r>
      <w:r>
        <w:rPr>
          <w:i/>
          <w:spacing w:val="-2"/>
          <w:sz w:val="20"/>
        </w:rPr>
        <w:t xml:space="preserve"> </w:t>
      </w:r>
      <w:r>
        <w:rPr>
          <w:i/>
          <w:sz w:val="20"/>
        </w:rPr>
        <w:t>социализации детей. В данной статье рассматриваются ключевые аспекты и подходы к</w:t>
      </w:r>
      <w:r>
        <w:rPr>
          <w:i/>
          <w:sz w:val="20"/>
        </w:rPr>
        <w:t xml:space="preserve"> организации сопровождения детей с осо-быми образовательными потребностями.</w:t>
      </w:r>
    </w:p>
    <w:p w:rsidR="00D61B91" w:rsidRDefault="00AD1018">
      <w:pPr>
        <w:ind w:left="170" w:right="446" w:firstLine="566"/>
        <w:jc w:val="both"/>
        <w:rPr>
          <w:i/>
          <w:sz w:val="20"/>
        </w:rPr>
      </w:pPr>
      <w:r>
        <w:rPr>
          <w:b/>
          <w:i/>
          <w:sz w:val="20"/>
        </w:rPr>
        <w:t xml:space="preserve">Ключевые слова: </w:t>
      </w:r>
      <w:r>
        <w:rPr>
          <w:i/>
          <w:sz w:val="20"/>
        </w:rPr>
        <w:t>особые образовательные потребности, специальные условия для получения образова-ния, психолого-педагогическое сопровождение, оценка особых образовательных потребност</w:t>
      </w:r>
      <w:r>
        <w:rPr>
          <w:i/>
          <w:sz w:val="20"/>
        </w:rPr>
        <w:t>ей.</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pPr>
      <w:r>
        <w:t>Isakova</w:t>
      </w:r>
      <w:r>
        <w:rPr>
          <w:spacing w:val="-12"/>
        </w:rPr>
        <w:t xml:space="preserve"> </w:t>
      </w:r>
      <w:r>
        <w:rPr>
          <w:spacing w:val="-2"/>
        </w:rPr>
        <w:t>O.N.,</w:t>
      </w:r>
    </w:p>
    <w:p w:rsidR="00D61B91" w:rsidRDefault="00AD1018">
      <w:pPr>
        <w:ind w:left="4483" w:right="451" w:firstLine="3353"/>
        <w:jc w:val="right"/>
        <w:rPr>
          <w:rFonts w:ascii="Cambria" w:hAnsi="Cambria"/>
          <w:sz w:val="18"/>
        </w:rPr>
      </w:pPr>
      <w:r>
        <w:rPr>
          <w:rFonts w:ascii="Cambria" w:hAnsi="Cambria"/>
          <w:sz w:val="18"/>
        </w:rPr>
        <w:t>Pedagogical</w:t>
      </w:r>
      <w:r>
        <w:rPr>
          <w:rFonts w:ascii="Cambria" w:hAnsi="Cambria"/>
          <w:spacing w:val="-10"/>
          <w:sz w:val="18"/>
        </w:rPr>
        <w:t xml:space="preserve"> </w:t>
      </w:r>
      <w:r>
        <w:rPr>
          <w:rFonts w:ascii="Cambria" w:hAnsi="Cambria"/>
          <w:sz w:val="18"/>
        </w:rPr>
        <w:t>psychologist</w:t>
      </w:r>
      <w:r>
        <w:rPr>
          <w:rFonts w:ascii="Cambria" w:hAnsi="Cambria"/>
          <w:spacing w:val="40"/>
          <w:sz w:val="18"/>
        </w:rPr>
        <w:t xml:space="preserve"> </w:t>
      </w:r>
      <w:r>
        <w:rPr>
          <w:rFonts w:ascii="Cambria" w:hAnsi="Cambria"/>
          <w:sz w:val="18"/>
        </w:rPr>
        <w:t>KSU «Regional psychological, medical and pedagogical counseling»,</w:t>
      </w:r>
      <w:r>
        <w:rPr>
          <w:rFonts w:ascii="Cambria" w:hAnsi="Cambria"/>
          <w:spacing w:val="40"/>
          <w:sz w:val="18"/>
        </w:rPr>
        <w:t xml:space="preserve"> </w:t>
      </w:r>
      <w:r>
        <w:rPr>
          <w:rFonts w:ascii="Cambria" w:hAnsi="Cambria"/>
          <w:sz w:val="18"/>
        </w:rPr>
        <w:t>KSU</w:t>
      </w:r>
      <w:r>
        <w:rPr>
          <w:rFonts w:ascii="Cambria" w:hAnsi="Cambria"/>
          <w:spacing w:val="-2"/>
          <w:sz w:val="18"/>
        </w:rPr>
        <w:t xml:space="preserve"> </w:t>
      </w:r>
      <w:r>
        <w:rPr>
          <w:rFonts w:ascii="Cambria" w:hAnsi="Cambria"/>
          <w:sz w:val="18"/>
        </w:rPr>
        <w:t>«Education</w:t>
      </w:r>
      <w:r>
        <w:rPr>
          <w:rFonts w:ascii="Cambria" w:hAnsi="Cambria"/>
          <w:spacing w:val="-4"/>
          <w:sz w:val="18"/>
        </w:rPr>
        <w:t xml:space="preserve"> </w:t>
      </w:r>
      <w:r>
        <w:rPr>
          <w:rFonts w:ascii="Cambria" w:hAnsi="Cambria"/>
          <w:sz w:val="18"/>
        </w:rPr>
        <w:t>Department</w:t>
      </w:r>
      <w:r>
        <w:rPr>
          <w:rFonts w:ascii="Cambria" w:hAnsi="Cambria"/>
          <w:spacing w:val="-3"/>
          <w:sz w:val="18"/>
        </w:rPr>
        <w:t xml:space="preserve"> </w:t>
      </w:r>
      <w:r>
        <w:rPr>
          <w:rFonts w:ascii="Cambria" w:hAnsi="Cambria"/>
          <w:sz w:val="18"/>
        </w:rPr>
        <w:t>of</w:t>
      </w:r>
      <w:r>
        <w:rPr>
          <w:rFonts w:ascii="Cambria" w:hAnsi="Cambria"/>
          <w:spacing w:val="-6"/>
          <w:sz w:val="18"/>
        </w:rPr>
        <w:t xml:space="preserve"> </w:t>
      </w:r>
      <w:r>
        <w:rPr>
          <w:rFonts w:ascii="Cambria" w:hAnsi="Cambria"/>
          <w:sz w:val="18"/>
        </w:rPr>
        <w:t>Akimat</w:t>
      </w:r>
      <w:r>
        <w:rPr>
          <w:rFonts w:ascii="Cambria" w:hAnsi="Cambria"/>
          <w:spacing w:val="-3"/>
          <w:sz w:val="18"/>
        </w:rPr>
        <w:t xml:space="preserve"> </w:t>
      </w:r>
      <w:r>
        <w:rPr>
          <w:rFonts w:ascii="Cambria" w:hAnsi="Cambria"/>
          <w:sz w:val="18"/>
        </w:rPr>
        <w:t>of</w:t>
      </w:r>
      <w:r>
        <w:rPr>
          <w:rFonts w:ascii="Cambria" w:hAnsi="Cambria"/>
          <w:spacing w:val="-2"/>
          <w:sz w:val="18"/>
        </w:rPr>
        <w:t xml:space="preserve"> </w:t>
      </w:r>
      <w:r>
        <w:rPr>
          <w:rFonts w:ascii="Cambria" w:hAnsi="Cambria"/>
          <w:sz w:val="18"/>
        </w:rPr>
        <w:t>North-Kazakhstan</w:t>
      </w:r>
      <w:r>
        <w:rPr>
          <w:rFonts w:ascii="Cambria" w:hAnsi="Cambria"/>
          <w:spacing w:val="-1"/>
          <w:sz w:val="18"/>
        </w:rPr>
        <w:t xml:space="preserve"> </w:t>
      </w:r>
      <w:r>
        <w:rPr>
          <w:rFonts w:ascii="Cambria" w:hAnsi="Cambria"/>
          <w:spacing w:val="-2"/>
          <w:sz w:val="18"/>
        </w:rPr>
        <w:t>region»,</w:t>
      </w:r>
    </w:p>
    <w:p w:rsidR="00D61B91" w:rsidRDefault="00AD1018">
      <w:pPr>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4"/>
        <w:ind w:left="0" w:firstLine="0"/>
        <w:jc w:val="left"/>
        <w:rPr>
          <w:rFonts w:ascii="Cambria"/>
          <w:sz w:val="18"/>
        </w:rPr>
      </w:pPr>
    </w:p>
    <w:p w:rsidR="00D61B91" w:rsidRDefault="00AD1018">
      <w:pPr>
        <w:pStyle w:val="3"/>
        <w:ind w:left="1833" w:right="2121"/>
      </w:pPr>
      <w:r>
        <w:t>PSYCHOLOGICAL</w:t>
      </w:r>
      <w:r>
        <w:rPr>
          <w:spacing w:val="-6"/>
        </w:rPr>
        <w:t xml:space="preserve"> </w:t>
      </w:r>
      <w:r>
        <w:t>AND</w:t>
      </w:r>
      <w:r>
        <w:rPr>
          <w:spacing w:val="-5"/>
        </w:rPr>
        <w:t xml:space="preserve"> </w:t>
      </w:r>
      <w:r>
        <w:t>PEDAGOGICAL</w:t>
      </w:r>
      <w:r>
        <w:rPr>
          <w:spacing w:val="-6"/>
        </w:rPr>
        <w:t xml:space="preserve"> </w:t>
      </w:r>
      <w:r>
        <w:t>SUPPORT</w:t>
      </w:r>
      <w:r>
        <w:rPr>
          <w:spacing w:val="-4"/>
        </w:rPr>
        <w:t xml:space="preserve"> </w:t>
      </w:r>
      <w:r>
        <w:t>OF</w:t>
      </w:r>
      <w:r>
        <w:rPr>
          <w:spacing w:val="-6"/>
        </w:rPr>
        <w:t xml:space="preserve"> </w:t>
      </w:r>
      <w:r>
        <w:t>A</w:t>
      </w:r>
      <w:r>
        <w:rPr>
          <w:spacing w:val="-3"/>
        </w:rPr>
        <w:t xml:space="preserve"> </w:t>
      </w:r>
      <w:r>
        <w:t>CHILD</w:t>
      </w:r>
      <w:r>
        <w:rPr>
          <w:spacing w:val="-7"/>
        </w:rPr>
        <w:t xml:space="preserve"> </w:t>
      </w:r>
      <w:r>
        <w:t>WITH SPECIAL EDUCATIONAL NEEDS IN A SCHOOL ENVIRONMENT</w:t>
      </w:r>
    </w:p>
    <w:p w:rsidR="00D61B91" w:rsidRDefault="00AD1018">
      <w:pPr>
        <w:spacing w:before="223"/>
        <w:ind w:left="170" w:right="463" w:firstLine="566"/>
        <w:jc w:val="both"/>
        <w:rPr>
          <w:i/>
          <w:sz w:val="20"/>
        </w:rPr>
      </w:pPr>
      <w:r>
        <w:rPr>
          <w:b/>
          <w:i/>
          <w:color w:val="000011"/>
          <w:sz w:val="20"/>
        </w:rPr>
        <w:t xml:space="preserve">Abstract. </w:t>
      </w:r>
      <w:r>
        <w:rPr>
          <w:i/>
          <w:sz w:val="20"/>
        </w:rPr>
        <w:t>Psychological and pedagogical support of a child at school is an important component of the support system aimed at creating conditions for the full development and socialization of children.</w:t>
      </w:r>
      <w:r>
        <w:rPr>
          <w:i/>
          <w:sz w:val="20"/>
        </w:rPr>
        <w:t xml:space="preserve"> This article considers key aspects and approaches to the organization of support for children with special educational needs.</w:t>
      </w:r>
    </w:p>
    <w:p w:rsidR="00D61B91" w:rsidRDefault="00AD1018">
      <w:pPr>
        <w:spacing w:before="2"/>
        <w:ind w:left="170" w:right="461" w:firstLine="566"/>
        <w:jc w:val="both"/>
        <w:rPr>
          <w:i/>
          <w:sz w:val="20"/>
        </w:rPr>
      </w:pPr>
      <w:r>
        <w:rPr>
          <w:b/>
          <w:i/>
          <w:sz w:val="20"/>
        </w:rPr>
        <w:t>Key</w:t>
      </w:r>
      <w:r>
        <w:rPr>
          <w:b/>
          <w:i/>
          <w:spacing w:val="-2"/>
          <w:sz w:val="20"/>
        </w:rPr>
        <w:t xml:space="preserve"> </w:t>
      </w:r>
      <w:r>
        <w:rPr>
          <w:b/>
          <w:i/>
          <w:sz w:val="20"/>
        </w:rPr>
        <w:t>words:</w:t>
      </w:r>
      <w:r>
        <w:rPr>
          <w:b/>
          <w:i/>
          <w:spacing w:val="-2"/>
          <w:sz w:val="20"/>
        </w:rPr>
        <w:t xml:space="preserve"> </w:t>
      </w:r>
      <w:r>
        <w:rPr>
          <w:i/>
          <w:sz w:val="20"/>
        </w:rPr>
        <w:t>special</w:t>
      </w:r>
      <w:r>
        <w:rPr>
          <w:i/>
          <w:spacing w:val="-4"/>
          <w:sz w:val="20"/>
        </w:rPr>
        <w:t xml:space="preserve"> </w:t>
      </w:r>
      <w:r>
        <w:rPr>
          <w:i/>
          <w:sz w:val="20"/>
        </w:rPr>
        <w:t>educational</w:t>
      </w:r>
      <w:r>
        <w:rPr>
          <w:i/>
          <w:spacing w:val="-4"/>
          <w:sz w:val="20"/>
        </w:rPr>
        <w:t xml:space="preserve"> </w:t>
      </w:r>
      <w:r>
        <w:rPr>
          <w:i/>
          <w:sz w:val="20"/>
        </w:rPr>
        <w:t>needs,</w:t>
      </w:r>
      <w:r>
        <w:rPr>
          <w:i/>
          <w:spacing w:val="-3"/>
          <w:sz w:val="20"/>
        </w:rPr>
        <w:t xml:space="preserve"> </w:t>
      </w:r>
      <w:r>
        <w:rPr>
          <w:i/>
          <w:sz w:val="20"/>
        </w:rPr>
        <w:t>special</w:t>
      </w:r>
      <w:r>
        <w:rPr>
          <w:i/>
          <w:spacing w:val="-4"/>
          <w:sz w:val="20"/>
        </w:rPr>
        <w:t xml:space="preserve"> </w:t>
      </w:r>
      <w:r>
        <w:rPr>
          <w:i/>
          <w:sz w:val="20"/>
        </w:rPr>
        <w:t>conditions</w:t>
      </w:r>
      <w:r>
        <w:rPr>
          <w:i/>
          <w:spacing w:val="-4"/>
          <w:sz w:val="20"/>
        </w:rPr>
        <w:t xml:space="preserve"> </w:t>
      </w:r>
      <w:r>
        <w:rPr>
          <w:i/>
          <w:sz w:val="20"/>
        </w:rPr>
        <w:t>for</w:t>
      </w:r>
      <w:r>
        <w:rPr>
          <w:i/>
          <w:spacing w:val="-4"/>
          <w:sz w:val="20"/>
        </w:rPr>
        <w:t xml:space="preserve"> </w:t>
      </w:r>
      <w:r>
        <w:rPr>
          <w:i/>
          <w:sz w:val="20"/>
        </w:rPr>
        <w:t>education,</w:t>
      </w:r>
      <w:r>
        <w:rPr>
          <w:i/>
          <w:spacing w:val="-5"/>
          <w:sz w:val="20"/>
        </w:rPr>
        <w:t xml:space="preserve"> </w:t>
      </w:r>
      <w:r>
        <w:rPr>
          <w:i/>
          <w:sz w:val="20"/>
        </w:rPr>
        <w:t>psychological</w:t>
      </w:r>
      <w:r>
        <w:rPr>
          <w:i/>
          <w:spacing w:val="-4"/>
          <w:sz w:val="20"/>
        </w:rPr>
        <w:t xml:space="preserve"> </w:t>
      </w:r>
      <w:r>
        <w:rPr>
          <w:i/>
          <w:sz w:val="20"/>
        </w:rPr>
        <w:t>and</w:t>
      </w:r>
      <w:r>
        <w:rPr>
          <w:i/>
          <w:spacing w:val="-2"/>
          <w:sz w:val="20"/>
        </w:rPr>
        <w:t xml:space="preserve"> </w:t>
      </w:r>
      <w:r>
        <w:rPr>
          <w:i/>
          <w:sz w:val="20"/>
        </w:rPr>
        <w:t>pedagogical</w:t>
      </w:r>
      <w:r>
        <w:rPr>
          <w:i/>
          <w:spacing w:val="-4"/>
          <w:sz w:val="20"/>
        </w:rPr>
        <w:t xml:space="preserve"> </w:t>
      </w:r>
      <w:r>
        <w:rPr>
          <w:i/>
          <w:sz w:val="20"/>
        </w:rPr>
        <w:t>support, assessment of special educational needs.</w:t>
      </w:r>
    </w:p>
    <w:p w:rsidR="00D61B91" w:rsidRDefault="00AD1018">
      <w:pPr>
        <w:pStyle w:val="a3"/>
        <w:spacing w:before="228"/>
        <w:ind w:left="170" w:right="454"/>
      </w:pPr>
      <w:r>
        <w:t>В Республике Казахстан конституционно закреплено право ребенка на образование. Психолого-педагогическая поддержка детей с особыми образовательными потребностями на протяжении всего процесса обучения</w:t>
      </w:r>
      <w:r>
        <w:rPr>
          <w:spacing w:val="40"/>
        </w:rPr>
        <w:t xml:space="preserve"> </w:t>
      </w:r>
      <w:r>
        <w:t>обеспеч</w:t>
      </w:r>
      <w:r>
        <w:t>ивает</w:t>
      </w:r>
      <w:r>
        <w:rPr>
          <w:spacing w:val="40"/>
        </w:rPr>
        <w:t xml:space="preserve"> </w:t>
      </w:r>
      <w:r>
        <w:t>возможность</w:t>
      </w:r>
      <w:r>
        <w:rPr>
          <w:spacing w:val="40"/>
        </w:rPr>
        <w:t xml:space="preserve"> </w:t>
      </w:r>
      <w:r>
        <w:t>детям</w:t>
      </w:r>
      <w:r>
        <w:rPr>
          <w:spacing w:val="40"/>
        </w:rPr>
        <w:t xml:space="preserve"> </w:t>
      </w:r>
      <w:r>
        <w:t>с</w:t>
      </w:r>
      <w:r>
        <w:rPr>
          <w:spacing w:val="40"/>
        </w:rPr>
        <w:t xml:space="preserve"> </w:t>
      </w:r>
      <w:r>
        <w:t>различными</w:t>
      </w:r>
      <w:r>
        <w:rPr>
          <w:spacing w:val="40"/>
        </w:rPr>
        <w:t xml:space="preserve"> </w:t>
      </w:r>
      <w:r>
        <w:t>дефицитами</w:t>
      </w:r>
      <w:r>
        <w:rPr>
          <w:spacing w:val="40"/>
        </w:rPr>
        <w:t xml:space="preserve"> </w:t>
      </w:r>
      <w:r>
        <w:t>получить</w:t>
      </w:r>
      <w:r>
        <w:rPr>
          <w:spacing w:val="40"/>
        </w:rPr>
        <w:t xml:space="preserve"> </w:t>
      </w:r>
      <w:r>
        <w:t>качественное</w:t>
      </w:r>
      <w:r>
        <w:rPr>
          <w:spacing w:val="40"/>
        </w:rPr>
        <w:t xml:space="preserve"> </w:t>
      </w:r>
      <w:r>
        <w:t>образование в соответствии с их индивидуальными особенностями и психофизическими возможностями. В каждой стране такая поддержка осуществляется по-своему, исходя из особенностей систем об</w:t>
      </w:r>
      <w:r>
        <w:t>разования, географических, национальных, ценностных, культурных и других особенностей.</w:t>
      </w:r>
    </w:p>
    <w:p w:rsidR="00D61B91" w:rsidRDefault="00AD1018">
      <w:pPr>
        <w:pStyle w:val="a3"/>
        <w:spacing w:before="1"/>
        <w:ind w:left="170" w:right="449"/>
      </w:pPr>
      <w:r>
        <w:t>Особые образовательные потребности (ООП) – это потребности в помощи и услугах в учебном процес-се, которые осуществляются психолого-педагогическими методами с целью обес</w:t>
      </w:r>
      <w:r>
        <w:t>печения успешности в обуче-нии, качественного образования каждого ученика.</w:t>
      </w:r>
    </w:p>
    <w:p w:rsidR="00D61B91" w:rsidRDefault="00AD1018">
      <w:pPr>
        <w:pStyle w:val="a3"/>
        <w:spacing w:before="1"/>
        <w:ind w:left="170" w:right="462"/>
      </w:pPr>
      <w:r>
        <w:t>В</w:t>
      </w:r>
      <w:r>
        <w:rPr>
          <w:spacing w:val="36"/>
        </w:rPr>
        <w:t xml:space="preserve"> </w:t>
      </w:r>
      <w:r>
        <w:t>соответствии</w:t>
      </w:r>
      <w:r>
        <w:rPr>
          <w:spacing w:val="35"/>
        </w:rPr>
        <w:t xml:space="preserve"> </w:t>
      </w:r>
      <w:r>
        <w:t>с</w:t>
      </w:r>
      <w:r>
        <w:rPr>
          <w:spacing w:val="35"/>
        </w:rPr>
        <w:t xml:space="preserve"> </w:t>
      </w:r>
      <w:r>
        <w:t>международно</w:t>
      </w:r>
      <w:r>
        <w:rPr>
          <w:spacing w:val="35"/>
        </w:rPr>
        <w:t xml:space="preserve"> </w:t>
      </w:r>
      <w:r>
        <w:t>признанными</w:t>
      </w:r>
      <w:r>
        <w:rPr>
          <w:spacing w:val="35"/>
        </w:rPr>
        <w:t xml:space="preserve"> </w:t>
      </w:r>
      <w:r>
        <w:t>определениями</w:t>
      </w:r>
      <w:r>
        <w:rPr>
          <w:spacing w:val="35"/>
        </w:rPr>
        <w:t xml:space="preserve"> </w:t>
      </w:r>
      <w:r>
        <w:t>выделяются</w:t>
      </w:r>
      <w:r>
        <w:rPr>
          <w:spacing w:val="34"/>
        </w:rPr>
        <w:t xml:space="preserve"> </w:t>
      </w:r>
      <w:r>
        <w:t>следующие</w:t>
      </w:r>
      <w:r>
        <w:rPr>
          <w:spacing w:val="37"/>
        </w:rPr>
        <w:t xml:space="preserve"> </w:t>
      </w:r>
      <w:r>
        <w:t>группы</w:t>
      </w:r>
      <w:r>
        <w:rPr>
          <w:spacing w:val="37"/>
        </w:rPr>
        <w:t xml:space="preserve"> </w:t>
      </w:r>
      <w:r>
        <w:t>детей с особыми образовательными потребностями:</w:t>
      </w:r>
    </w:p>
    <w:p w:rsidR="00D61B91" w:rsidRDefault="00AD1018" w:rsidP="00AD1018">
      <w:pPr>
        <w:pStyle w:val="a5"/>
        <w:numPr>
          <w:ilvl w:val="0"/>
          <w:numId w:val="173"/>
        </w:numPr>
        <w:tabs>
          <w:tab w:val="left" w:pos="1021"/>
        </w:tabs>
        <w:spacing w:line="243" w:lineRule="exact"/>
        <w:ind w:left="1021" w:hanging="285"/>
        <w:rPr>
          <w:sz w:val="20"/>
        </w:rPr>
      </w:pPr>
      <w:r>
        <w:rPr>
          <w:sz w:val="20"/>
        </w:rPr>
        <w:t>дети</w:t>
      </w:r>
      <w:r>
        <w:rPr>
          <w:spacing w:val="-8"/>
          <w:sz w:val="20"/>
        </w:rPr>
        <w:t xml:space="preserve"> </w:t>
      </w:r>
      <w:r>
        <w:rPr>
          <w:sz w:val="20"/>
        </w:rPr>
        <w:t>с</w:t>
      </w:r>
      <w:r>
        <w:rPr>
          <w:spacing w:val="-4"/>
          <w:sz w:val="20"/>
        </w:rPr>
        <w:t xml:space="preserve"> </w:t>
      </w:r>
      <w:r>
        <w:rPr>
          <w:sz w:val="20"/>
        </w:rPr>
        <w:t>нарушениями</w:t>
      </w:r>
      <w:r>
        <w:rPr>
          <w:spacing w:val="-7"/>
          <w:sz w:val="20"/>
        </w:rPr>
        <w:t xml:space="preserve"> </w:t>
      </w:r>
      <w:r>
        <w:rPr>
          <w:spacing w:val="-2"/>
          <w:sz w:val="20"/>
        </w:rPr>
        <w:t>развития;</w:t>
      </w:r>
    </w:p>
    <w:p w:rsidR="00D61B91" w:rsidRDefault="00AD1018" w:rsidP="00AD1018">
      <w:pPr>
        <w:pStyle w:val="a5"/>
        <w:numPr>
          <w:ilvl w:val="0"/>
          <w:numId w:val="173"/>
        </w:numPr>
        <w:tabs>
          <w:tab w:val="left" w:pos="1021"/>
        </w:tabs>
        <w:ind w:right="463" w:firstLine="566"/>
        <w:rPr>
          <w:sz w:val="20"/>
        </w:rPr>
      </w:pPr>
      <w:r>
        <w:rPr>
          <w:sz w:val="20"/>
        </w:rPr>
        <w:t>дети с трудностями в</w:t>
      </w:r>
      <w:r>
        <w:rPr>
          <w:sz w:val="20"/>
        </w:rPr>
        <w:t xml:space="preserve"> обучении (один или больше предметов), поведенческими и эмоциональными</w:t>
      </w:r>
      <w:r>
        <w:rPr>
          <w:spacing w:val="40"/>
          <w:sz w:val="20"/>
        </w:rPr>
        <w:t xml:space="preserve"> </w:t>
      </w:r>
      <w:r>
        <w:rPr>
          <w:spacing w:val="-2"/>
          <w:sz w:val="20"/>
        </w:rPr>
        <w:t>проблемами;</w:t>
      </w:r>
    </w:p>
    <w:p w:rsidR="00D61B91" w:rsidRDefault="00AD1018" w:rsidP="00AD1018">
      <w:pPr>
        <w:pStyle w:val="a5"/>
        <w:numPr>
          <w:ilvl w:val="0"/>
          <w:numId w:val="173"/>
        </w:numPr>
        <w:tabs>
          <w:tab w:val="left" w:pos="1021"/>
        </w:tabs>
        <w:ind w:right="452" w:firstLine="566"/>
        <w:rPr>
          <w:sz w:val="20"/>
        </w:rPr>
      </w:pPr>
      <w:r>
        <w:rPr>
          <w:sz w:val="20"/>
        </w:rPr>
        <w:t>дети,</w:t>
      </w:r>
      <w:r>
        <w:rPr>
          <w:spacing w:val="-2"/>
          <w:sz w:val="20"/>
        </w:rPr>
        <w:t xml:space="preserve"> </w:t>
      </w:r>
      <w:r>
        <w:rPr>
          <w:sz w:val="20"/>
        </w:rPr>
        <w:t>у</w:t>
      </w:r>
      <w:r>
        <w:rPr>
          <w:spacing w:val="-3"/>
          <w:sz w:val="20"/>
        </w:rPr>
        <w:t xml:space="preserve"> </w:t>
      </w:r>
      <w:r>
        <w:rPr>
          <w:sz w:val="20"/>
        </w:rPr>
        <w:t>которых</w:t>
      </w:r>
      <w:r>
        <w:rPr>
          <w:spacing w:val="-5"/>
          <w:sz w:val="20"/>
        </w:rPr>
        <w:t xml:space="preserve"> </w:t>
      </w:r>
      <w:r>
        <w:rPr>
          <w:sz w:val="20"/>
        </w:rPr>
        <w:t>особые</w:t>
      </w:r>
      <w:r>
        <w:rPr>
          <w:spacing w:val="-4"/>
          <w:sz w:val="20"/>
        </w:rPr>
        <w:t xml:space="preserve"> </w:t>
      </w:r>
      <w:r>
        <w:rPr>
          <w:sz w:val="20"/>
        </w:rPr>
        <w:t>образовательные</w:t>
      </w:r>
      <w:r>
        <w:rPr>
          <w:spacing w:val="-4"/>
          <w:sz w:val="20"/>
        </w:rPr>
        <w:t xml:space="preserve"> </w:t>
      </w:r>
      <w:r>
        <w:rPr>
          <w:sz w:val="20"/>
        </w:rPr>
        <w:t>потребности</w:t>
      </w:r>
      <w:r>
        <w:rPr>
          <w:spacing w:val="-3"/>
          <w:sz w:val="20"/>
        </w:rPr>
        <w:t xml:space="preserve"> </w:t>
      </w:r>
      <w:r>
        <w:rPr>
          <w:sz w:val="20"/>
        </w:rPr>
        <w:t>появляются</w:t>
      </w:r>
      <w:r>
        <w:rPr>
          <w:spacing w:val="-4"/>
          <w:sz w:val="20"/>
        </w:rPr>
        <w:t xml:space="preserve"> </w:t>
      </w:r>
      <w:r>
        <w:rPr>
          <w:sz w:val="20"/>
        </w:rPr>
        <w:t>в</w:t>
      </w:r>
      <w:r>
        <w:rPr>
          <w:spacing w:val="-2"/>
          <w:sz w:val="20"/>
        </w:rPr>
        <w:t xml:space="preserve"> </w:t>
      </w:r>
      <w:r>
        <w:rPr>
          <w:sz w:val="20"/>
        </w:rPr>
        <w:t>силу</w:t>
      </w:r>
      <w:r>
        <w:rPr>
          <w:spacing w:val="-3"/>
          <w:sz w:val="20"/>
        </w:rPr>
        <w:t xml:space="preserve"> </w:t>
      </w:r>
      <w:r>
        <w:rPr>
          <w:sz w:val="20"/>
        </w:rPr>
        <w:t>неблагоприятных</w:t>
      </w:r>
      <w:r>
        <w:rPr>
          <w:spacing w:val="-3"/>
          <w:sz w:val="20"/>
        </w:rPr>
        <w:t xml:space="preserve"> </w:t>
      </w:r>
      <w:r>
        <w:rPr>
          <w:sz w:val="20"/>
        </w:rPr>
        <w:t>условий</w:t>
      </w:r>
      <w:r>
        <w:rPr>
          <w:spacing w:val="-1"/>
          <w:sz w:val="20"/>
        </w:rPr>
        <w:t xml:space="preserve"> </w:t>
      </w:r>
      <w:r>
        <w:rPr>
          <w:sz w:val="20"/>
        </w:rPr>
        <w:t>– социальных, психологических, экономических, лингвистических, культурных.</w:t>
      </w:r>
    </w:p>
    <w:p w:rsidR="00D61B91" w:rsidRDefault="00AD1018">
      <w:pPr>
        <w:pStyle w:val="a3"/>
        <w:spacing w:before="1"/>
        <w:ind w:left="170" w:right="448"/>
      </w:pPr>
      <w:r>
        <w:t>Психолого-педагогическое сопровождение детей с особыми образовательными потребностями в Рес-публике Казахстан реализуется в рамках социально-педагогической модели. Организация помощ</w:t>
      </w:r>
      <w:r>
        <w:t>и детям с осо-быми образовательными потребностями использует все факторы окружающей среды для успешного обучения</w:t>
      </w:r>
      <w:r>
        <w:rPr>
          <w:spacing w:val="40"/>
        </w:rPr>
        <w:t xml:space="preserve"> </w:t>
      </w:r>
      <w:r>
        <w:t xml:space="preserve">и развития ребенка в учебной среде через создание необходимых условий. Данный подход реализуется в не-сколько этапов по предварительной оценке </w:t>
      </w:r>
      <w:r>
        <w:t>особых образовательных потребностей.</w:t>
      </w:r>
    </w:p>
    <w:p w:rsidR="00D61B91" w:rsidRDefault="00AD1018">
      <w:pPr>
        <w:pStyle w:val="a3"/>
        <w:ind w:left="170" w:right="448"/>
      </w:pPr>
      <w:r>
        <w:t>Оценка особых образовательных потребностей – это определение видов, форм и объема поддержки уче-ника</w:t>
      </w:r>
      <w:r>
        <w:rPr>
          <w:spacing w:val="-2"/>
        </w:rPr>
        <w:t xml:space="preserve"> </w:t>
      </w:r>
      <w:r>
        <w:t>в</w:t>
      </w:r>
      <w:r>
        <w:rPr>
          <w:spacing w:val="-1"/>
        </w:rPr>
        <w:t xml:space="preserve"> </w:t>
      </w:r>
      <w:r>
        <w:t>учебном</w:t>
      </w:r>
      <w:r>
        <w:rPr>
          <w:spacing w:val="-1"/>
        </w:rPr>
        <w:t xml:space="preserve"> </w:t>
      </w:r>
      <w:r>
        <w:t>процессе на основе</w:t>
      </w:r>
      <w:r>
        <w:rPr>
          <w:spacing w:val="-3"/>
        </w:rPr>
        <w:t xml:space="preserve"> </w:t>
      </w:r>
      <w:r>
        <w:t>выявленных</w:t>
      </w:r>
      <w:r>
        <w:rPr>
          <w:spacing w:val="-1"/>
        </w:rPr>
        <w:t xml:space="preserve"> </w:t>
      </w:r>
      <w:r>
        <w:t>трудностей</w:t>
      </w:r>
      <w:r>
        <w:rPr>
          <w:spacing w:val="-3"/>
        </w:rPr>
        <w:t xml:space="preserve"> </w:t>
      </w:r>
      <w:r>
        <w:t>обучения,</w:t>
      </w:r>
      <w:r>
        <w:rPr>
          <w:spacing w:val="-1"/>
        </w:rPr>
        <w:t xml:space="preserve"> </w:t>
      </w:r>
      <w:r>
        <w:t>причин</w:t>
      </w:r>
      <w:r>
        <w:rPr>
          <w:spacing w:val="-1"/>
        </w:rPr>
        <w:t xml:space="preserve"> </w:t>
      </w:r>
      <w:r>
        <w:t>и</w:t>
      </w:r>
      <w:r>
        <w:rPr>
          <w:spacing w:val="-1"/>
        </w:rPr>
        <w:t xml:space="preserve"> </w:t>
      </w:r>
      <w:r>
        <w:t>механизмов</w:t>
      </w:r>
      <w:r>
        <w:rPr>
          <w:spacing w:val="-1"/>
        </w:rPr>
        <w:t xml:space="preserve"> </w:t>
      </w:r>
      <w:r>
        <w:t>их</w:t>
      </w:r>
      <w:r>
        <w:rPr>
          <w:spacing w:val="-1"/>
        </w:rPr>
        <w:t xml:space="preserve"> </w:t>
      </w:r>
      <w:r>
        <w:t>возникновения. В настоящее время в</w:t>
      </w:r>
      <w:r>
        <w:t xml:space="preserve"> казахстанской системе образования при создании специальных условий обучения реко-мендуется использовать следующий перечень особых образовательных потребностей:</w:t>
      </w:r>
    </w:p>
    <w:p w:rsidR="00D61B91" w:rsidRDefault="00AD1018" w:rsidP="00AD1018">
      <w:pPr>
        <w:pStyle w:val="a5"/>
        <w:numPr>
          <w:ilvl w:val="0"/>
          <w:numId w:val="172"/>
        </w:numPr>
        <w:tabs>
          <w:tab w:val="left" w:pos="1021"/>
        </w:tabs>
        <w:spacing w:line="229" w:lineRule="exact"/>
        <w:ind w:left="1021" w:hanging="285"/>
        <w:jc w:val="left"/>
        <w:rPr>
          <w:sz w:val="20"/>
        </w:rPr>
      </w:pPr>
      <w:r>
        <w:rPr>
          <w:sz w:val="20"/>
        </w:rPr>
        <w:t>Изменения</w:t>
      </w:r>
      <w:r>
        <w:rPr>
          <w:spacing w:val="-7"/>
          <w:sz w:val="20"/>
        </w:rPr>
        <w:t xml:space="preserve"> </w:t>
      </w:r>
      <w:r>
        <w:rPr>
          <w:sz w:val="20"/>
        </w:rPr>
        <w:t>учебного</w:t>
      </w:r>
      <w:r>
        <w:rPr>
          <w:spacing w:val="-7"/>
          <w:sz w:val="20"/>
        </w:rPr>
        <w:t xml:space="preserve"> </w:t>
      </w:r>
      <w:r>
        <w:rPr>
          <w:sz w:val="20"/>
        </w:rPr>
        <w:t>плана</w:t>
      </w:r>
      <w:r>
        <w:rPr>
          <w:spacing w:val="-7"/>
          <w:sz w:val="20"/>
        </w:rPr>
        <w:t xml:space="preserve"> </w:t>
      </w:r>
      <w:r>
        <w:rPr>
          <w:sz w:val="20"/>
        </w:rPr>
        <w:t>и</w:t>
      </w:r>
      <w:r>
        <w:rPr>
          <w:spacing w:val="-7"/>
          <w:sz w:val="20"/>
        </w:rPr>
        <w:t xml:space="preserve"> </w:t>
      </w:r>
      <w:r>
        <w:rPr>
          <w:sz w:val="20"/>
        </w:rPr>
        <w:t>учебных</w:t>
      </w:r>
      <w:r>
        <w:rPr>
          <w:spacing w:val="-9"/>
          <w:sz w:val="20"/>
        </w:rPr>
        <w:t xml:space="preserve"> </w:t>
      </w:r>
      <w:r>
        <w:rPr>
          <w:spacing w:val="-2"/>
          <w:sz w:val="20"/>
        </w:rPr>
        <w:t>программ.</w:t>
      </w:r>
    </w:p>
    <w:p w:rsidR="00D61B91" w:rsidRDefault="00AD1018" w:rsidP="00AD1018">
      <w:pPr>
        <w:pStyle w:val="a5"/>
        <w:numPr>
          <w:ilvl w:val="0"/>
          <w:numId w:val="172"/>
        </w:numPr>
        <w:tabs>
          <w:tab w:val="left" w:pos="1021"/>
        </w:tabs>
        <w:ind w:left="1021" w:hanging="285"/>
        <w:jc w:val="left"/>
        <w:rPr>
          <w:sz w:val="20"/>
        </w:rPr>
      </w:pPr>
      <w:r>
        <w:rPr>
          <w:sz w:val="20"/>
        </w:rPr>
        <w:t>Изменение</w:t>
      </w:r>
      <w:r>
        <w:rPr>
          <w:spacing w:val="-12"/>
          <w:sz w:val="20"/>
        </w:rPr>
        <w:t xml:space="preserve"> </w:t>
      </w:r>
      <w:r>
        <w:rPr>
          <w:sz w:val="20"/>
        </w:rPr>
        <w:t>способов</w:t>
      </w:r>
      <w:r>
        <w:rPr>
          <w:spacing w:val="-12"/>
          <w:sz w:val="20"/>
        </w:rPr>
        <w:t xml:space="preserve"> </w:t>
      </w:r>
      <w:r>
        <w:rPr>
          <w:sz w:val="20"/>
        </w:rPr>
        <w:t>оценивания</w:t>
      </w:r>
      <w:r>
        <w:rPr>
          <w:spacing w:val="-12"/>
          <w:sz w:val="20"/>
        </w:rPr>
        <w:t xml:space="preserve"> </w:t>
      </w:r>
      <w:r>
        <w:rPr>
          <w:sz w:val="20"/>
        </w:rPr>
        <w:t>результатов</w:t>
      </w:r>
      <w:r>
        <w:rPr>
          <w:spacing w:val="-12"/>
          <w:sz w:val="20"/>
        </w:rPr>
        <w:t xml:space="preserve"> </w:t>
      </w:r>
      <w:r>
        <w:rPr>
          <w:sz w:val="20"/>
        </w:rPr>
        <w:t>обучения</w:t>
      </w:r>
      <w:r>
        <w:rPr>
          <w:spacing w:val="-12"/>
          <w:sz w:val="20"/>
        </w:rPr>
        <w:t xml:space="preserve"> </w:t>
      </w:r>
      <w:r>
        <w:rPr>
          <w:sz w:val="20"/>
        </w:rPr>
        <w:t>(достижений</w:t>
      </w:r>
      <w:r>
        <w:rPr>
          <w:spacing w:val="-11"/>
          <w:sz w:val="20"/>
        </w:rPr>
        <w:t xml:space="preserve"> </w:t>
      </w:r>
      <w:r>
        <w:rPr>
          <w:spacing w:val="-2"/>
          <w:sz w:val="20"/>
        </w:rPr>
        <w:t>ученика).</w:t>
      </w:r>
    </w:p>
    <w:p w:rsidR="00D61B91" w:rsidRDefault="00AD1018" w:rsidP="00AD1018">
      <w:pPr>
        <w:pStyle w:val="a5"/>
        <w:numPr>
          <w:ilvl w:val="0"/>
          <w:numId w:val="172"/>
        </w:numPr>
        <w:tabs>
          <w:tab w:val="left" w:pos="1021"/>
        </w:tabs>
        <w:spacing w:before="1" w:line="229" w:lineRule="exact"/>
        <w:ind w:left="1021" w:hanging="285"/>
        <w:jc w:val="left"/>
        <w:rPr>
          <w:sz w:val="20"/>
        </w:rPr>
      </w:pPr>
      <w:r>
        <w:rPr>
          <w:sz w:val="20"/>
        </w:rPr>
        <w:t>Использование</w:t>
      </w:r>
      <w:r>
        <w:rPr>
          <w:spacing w:val="-11"/>
          <w:sz w:val="20"/>
        </w:rPr>
        <w:t xml:space="preserve"> </w:t>
      </w:r>
      <w:r>
        <w:rPr>
          <w:sz w:val="20"/>
        </w:rPr>
        <w:t>вариативных,</w:t>
      </w:r>
      <w:r>
        <w:rPr>
          <w:spacing w:val="-11"/>
          <w:sz w:val="20"/>
        </w:rPr>
        <w:t xml:space="preserve"> </w:t>
      </w:r>
      <w:r>
        <w:rPr>
          <w:sz w:val="20"/>
        </w:rPr>
        <w:t>специальных</w:t>
      </w:r>
      <w:r>
        <w:rPr>
          <w:spacing w:val="-9"/>
          <w:sz w:val="20"/>
        </w:rPr>
        <w:t xml:space="preserve"> </w:t>
      </w:r>
      <w:r>
        <w:rPr>
          <w:sz w:val="20"/>
        </w:rPr>
        <w:t>и</w:t>
      </w:r>
      <w:r>
        <w:rPr>
          <w:spacing w:val="-11"/>
          <w:sz w:val="20"/>
        </w:rPr>
        <w:t xml:space="preserve"> </w:t>
      </w:r>
      <w:r>
        <w:rPr>
          <w:sz w:val="20"/>
        </w:rPr>
        <w:t>альтернативных</w:t>
      </w:r>
      <w:r>
        <w:rPr>
          <w:spacing w:val="-12"/>
          <w:sz w:val="20"/>
        </w:rPr>
        <w:t xml:space="preserve"> </w:t>
      </w:r>
      <w:r>
        <w:rPr>
          <w:sz w:val="20"/>
        </w:rPr>
        <w:t>методов</w:t>
      </w:r>
      <w:r>
        <w:rPr>
          <w:spacing w:val="-11"/>
          <w:sz w:val="20"/>
        </w:rPr>
        <w:t xml:space="preserve"> </w:t>
      </w:r>
      <w:r>
        <w:rPr>
          <w:spacing w:val="-2"/>
          <w:sz w:val="20"/>
        </w:rPr>
        <w:t>обучения.</w:t>
      </w:r>
    </w:p>
    <w:p w:rsidR="00D61B91" w:rsidRDefault="00AD1018" w:rsidP="00AD1018">
      <w:pPr>
        <w:pStyle w:val="a5"/>
        <w:numPr>
          <w:ilvl w:val="0"/>
          <w:numId w:val="172"/>
        </w:numPr>
        <w:tabs>
          <w:tab w:val="left" w:pos="1021"/>
        </w:tabs>
        <w:spacing w:line="229" w:lineRule="exact"/>
        <w:ind w:left="1021" w:hanging="285"/>
        <w:jc w:val="left"/>
        <w:rPr>
          <w:sz w:val="20"/>
        </w:rPr>
      </w:pPr>
      <w:r>
        <w:rPr>
          <w:sz w:val="20"/>
        </w:rPr>
        <w:t>Подбор</w:t>
      </w:r>
      <w:r>
        <w:rPr>
          <w:spacing w:val="-9"/>
          <w:sz w:val="20"/>
        </w:rPr>
        <w:t xml:space="preserve"> </w:t>
      </w:r>
      <w:r>
        <w:rPr>
          <w:sz w:val="20"/>
        </w:rPr>
        <w:t>учебников,</w:t>
      </w:r>
      <w:r>
        <w:rPr>
          <w:spacing w:val="-10"/>
          <w:sz w:val="20"/>
        </w:rPr>
        <w:t xml:space="preserve"> </w:t>
      </w:r>
      <w:r>
        <w:rPr>
          <w:sz w:val="20"/>
        </w:rPr>
        <w:t>учебных</w:t>
      </w:r>
      <w:r>
        <w:rPr>
          <w:spacing w:val="-11"/>
          <w:sz w:val="20"/>
        </w:rPr>
        <w:t xml:space="preserve"> </w:t>
      </w:r>
      <w:r>
        <w:rPr>
          <w:sz w:val="20"/>
        </w:rPr>
        <w:t>пособий,</w:t>
      </w:r>
      <w:r>
        <w:rPr>
          <w:spacing w:val="-9"/>
          <w:sz w:val="20"/>
        </w:rPr>
        <w:t xml:space="preserve"> </w:t>
      </w:r>
      <w:r>
        <w:rPr>
          <w:sz w:val="20"/>
        </w:rPr>
        <w:t>подготовка</w:t>
      </w:r>
      <w:r>
        <w:rPr>
          <w:spacing w:val="-9"/>
          <w:sz w:val="20"/>
        </w:rPr>
        <w:t xml:space="preserve"> </w:t>
      </w:r>
      <w:r>
        <w:rPr>
          <w:sz w:val="20"/>
        </w:rPr>
        <w:t>индивидуальных</w:t>
      </w:r>
      <w:r>
        <w:rPr>
          <w:spacing w:val="-11"/>
          <w:sz w:val="20"/>
        </w:rPr>
        <w:t xml:space="preserve"> </w:t>
      </w:r>
      <w:r>
        <w:rPr>
          <w:sz w:val="20"/>
        </w:rPr>
        <w:t>учебных</w:t>
      </w:r>
      <w:r>
        <w:rPr>
          <w:spacing w:val="-12"/>
          <w:sz w:val="20"/>
        </w:rPr>
        <w:t xml:space="preserve"> </w:t>
      </w:r>
      <w:r>
        <w:rPr>
          <w:spacing w:val="-2"/>
          <w:sz w:val="20"/>
        </w:rPr>
        <w:t>материалов.</w:t>
      </w:r>
    </w:p>
    <w:p w:rsidR="00D61B91" w:rsidRDefault="00D61B91">
      <w:pPr>
        <w:pStyle w:val="a5"/>
        <w:spacing w:line="229" w:lineRule="exact"/>
        <w:rPr>
          <w:sz w:val="20"/>
        </w:rPr>
        <w:sectPr w:rsidR="00D61B91">
          <w:type w:val="continuous"/>
          <w:pgSz w:w="11920" w:h="16850"/>
          <w:pgMar w:top="1920" w:right="850" w:bottom="280" w:left="850" w:header="0" w:footer="1161" w:gutter="0"/>
          <w:cols w:space="720"/>
        </w:sectPr>
      </w:pPr>
    </w:p>
    <w:p w:rsidR="00D61B91" w:rsidRDefault="00AD1018" w:rsidP="00AD1018">
      <w:pPr>
        <w:pStyle w:val="a5"/>
        <w:numPr>
          <w:ilvl w:val="0"/>
          <w:numId w:val="172"/>
        </w:numPr>
        <w:tabs>
          <w:tab w:val="left" w:pos="1305"/>
        </w:tabs>
        <w:spacing w:before="65"/>
        <w:ind w:left="1305" w:hanging="285"/>
        <w:jc w:val="left"/>
        <w:rPr>
          <w:sz w:val="20"/>
        </w:rPr>
      </w:pPr>
      <w:r>
        <w:rPr>
          <w:sz w:val="20"/>
        </w:rPr>
        <w:lastRenderedPageBreak/>
        <w:t>Выбор</w:t>
      </w:r>
      <w:r>
        <w:rPr>
          <w:spacing w:val="-4"/>
          <w:sz w:val="20"/>
        </w:rPr>
        <w:t xml:space="preserve"> </w:t>
      </w:r>
      <w:r>
        <w:rPr>
          <w:sz w:val="20"/>
        </w:rPr>
        <w:t>формы</w:t>
      </w:r>
      <w:r>
        <w:rPr>
          <w:spacing w:val="-4"/>
          <w:sz w:val="20"/>
        </w:rPr>
        <w:t xml:space="preserve"> </w:t>
      </w:r>
      <w:r>
        <w:rPr>
          <w:spacing w:val="-2"/>
          <w:sz w:val="20"/>
        </w:rPr>
        <w:t>обучения.</w:t>
      </w:r>
    </w:p>
    <w:p w:rsidR="00D61B91" w:rsidRDefault="00AD1018" w:rsidP="00AD1018">
      <w:pPr>
        <w:pStyle w:val="a5"/>
        <w:numPr>
          <w:ilvl w:val="0"/>
          <w:numId w:val="172"/>
        </w:numPr>
        <w:tabs>
          <w:tab w:val="left" w:pos="1305"/>
        </w:tabs>
        <w:ind w:left="1305" w:hanging="285"/>
        <w:jc w:val="left"/>
        <w:rPr>
          <w:sz w:val="20"/>
        </w:rPr>
      </w:pPr>
      <w:r>
        <w:rPr>
          <w:sz w:val="20"/>
        </w:rPr>
        <w:t>Создание</w:t>
      </w:r>
      <w:r>
        <w:rPr>
          <w:spacing w:val="-8"/>
          <w:sz w:val="20"/>
        </w:rPr>
        <w:t xml:space="preserve"> </w:t>
      </w:r>
      <w:r>
        <w:rPr>
          <w:sz w:val="20"/>
        </w:rPr>
        <w:t>безбарьерной</w:t>
      </w:r>
      <w:r>
        <w:rPr>
          <w:spacing w:val="-8"/>
          <w:sz w:val="20"/>
        </w:rPr>
        <w:t xml:space="preserve"> </w:t>
      </w:r>
      <w:r>
        <w:rPr>
          <w:sz w:val="20"/>
        </w:rPr>
        <w:t>среды</w:t>
      </w:r>
      <w:r>
        <w:rPr>
          <w:spacing w:val="-8"/>
          <w:sz w:val="20"/>
        </w:rPr>
        <w:t xml:space="preserve"> </w:t>
      </w:r>
      <w:r>
        <w:rPr>
          <w:sz w:val="20"/>
        </w:rPr>
        <w:t>и</w:t>
      </w:r>
      <w:r>
        <w:rPr>
          <w:spacing w:val="-8"/>
          <w:sz w:val="20"/>
        </w:rPr>
        <w:t xml:space="preserve"> </w:t>
      </w:r>
      <w:r>
        <w:rPr>
          <w:sz w:val="20"/>
        </w:rPr>
        <w:t>адаптация</w:t>
      </w:r>
      <w:r>
        <w:rPr>
          <w:spacing w:val="-8"/>
          <w:sz w:val="20"/>
        </w:rPr>
        <w:t xml:space="preserve"> </w:t>
      </w:r>
      <w:r>
        <w:rPr>
          <w:sz w:val="20"/>
        </w:rPr>
        <w:t>места</w:t>
      </w:r>
      <w:r>
        <w:rPr>
          <w:spacing w:val="-8"/>
          <w:sz w:val="20"/>
        </w:rPr>
        <w:t xml:space="preserve"> </w:t>
      </w:r>
      <w:r>
        <w:rPr>
          <w:spacing w:val="-2"/>
          <w:sz w:val="20"/>
        </w:rPr>
        <w:t>обучения.</w:t>
      </w:r>
    </w:p>
    <w:p w:rsidR="00D61B91" w:rsidRDefault="00AD1018" w:rsidP="00AD1018">
      <w:pPr>
        <w:pStyle w:val="a5"/>
        <w:numPr>
          <w:ilvl w:val="0"/>
          <w:numId w:val="172"/>
        </w:numPr>
        <w:tabs>
          <w:tab w:val="left" w:pos="1305"/>
        </w:tabs>
        <w:spacing w:before="1"/>
        <w:ind w:left="1305" w:hanging="285"/>
        <w:jc w:val="left"/>
        <w:rPr>
          <w:sz w:val="20"/>
        </w:rPr>
      </w:pPr>
      <w:r>
        <w:rPr>
          <w:sz w:val="20"/>
        </w:rPr>
        <w:t>Удовлетворение</w:t>
      </w:r>
      <w:r>
        <w:rPr>
          <w:spacing w:val="-7"/>
          <w:sz w:val="20"/>
        </w:rPr>
        <w:t xml:space="preserve"> </w:t>
      </w:r>
      <w:r>
        <w:rPr>
          <w:sz w:val="20"/>
        </w:rPr>
        <w:t>потребности</w:t>
      </w:r>
      <w:r>
        <w:rPr>
          <w:spacing w:val="-10"/>
          <w:sz w:val="20"/>
        </w:rPr>
        <w:t xml:space="preserve"> </w:t>
      </w:r>
      <w:r>
        <w:rPr>
          <w:sz w:val="20"/>
        </w:rPr>
        <w:t>в</w:t>
      </w:r>
      <w:r>
        <w:rPr>
          <w:spacing w:val="-10"/>
          <w:sz w:val="20"/>
        </w:rPr>
        <w:t xml:space="preserve"> </w:t>
      </w:r>
      <w:r>
        <w:rPr>
          <w:sz w:val="20"/>
        </w:rPr>
        <w:t>компенсаторных</w:t>
      </w:r>
      <w:r>
        <w:rPr>
          <w:spacing w:val="-10"/>
          <w:sz w:val="20"/>
        </w:rPr>
        <w:t xml:space="preserve"> </w:t>
      </w:r>
      <w:r>
        <w:rPr>
          <w:sz w:val="20"/>
        </w:rPr>
        <w:t>и</w:t>
      </w:r>
      <w:r>
        <w:rPr>
          <w:spacing w:val="-10"/>
          <w:sz w:val="20"/>
        </w:rPr>
        <w:t xml:space="preserve"> </w:t>
      </w:r>
      <w:r>
        <w:rPr>
          <w:sz w:val="20"/>
        </w:rPr>
        <w:t>технических</w:t>
      </w:r>
      <w:r>
        <w:rPr>
          <w:spacing w:val="-10"/>
          <w:sz w:val="20"/>
        </w:rPr>
        <w:t xml:space="preserve"> </w:t>
      </w:r>
      <w:r>
        <w:rPr>
          <w:spacing w:val="-2"/>
          <w:sz w:val="20"/>
        </w:rPr>
        <w:t>средствах.</w:t>
      </w:r>
    </w:p>
    <w:p w:rsidR="00D61B91" w:rsidRDefault="00AD1018" w:rsidP="00AD1018">
      <w:pPr>
        <w:pStyle w:val="a5"/>
        <w:numPr>
          <w:ilvl w:val="0"/>
          <w:numId w:val="172"/>
        </w:numPr>
        <w:tabs>
          <w:tab w:val="left" w:pos="1304"/>
        </w:tabs>
        <w:spacing w:before="1"/>
        <w:ind w:left="453" w:right="165" w:firstLine="566"/>
        <w:jc w:val="left"/>
        <w:rPr>
          <w:sz w:val="20"/>
        </w:rPr>
      </w:pPr>
      <w:r>
        <w:rPr>
          <w:sz w:val="20"/>
        </w:rPr>
        <w:t>Специальная психолого-педагогическая помощь (психолога, логопеда, специального педагога (оли-гофренопедагога, сурдопедагога, тифлопедагога).</w:t>
      </w:r>
    </w:p>
    <w:p w:rsidR="00D61B91" w:rsidRDefault="00AD1018" w:rsidP="00AD1018">
      <w:pPr>
        <w:pStyle w:val="a5"/>
        <w:numPr>
          <w:ilvl w:val="0"/>
          <w:numId w:val="172"/>
        </w:numPr>
        <w:tabs>
          <w:tab w:val="left" w:pos="1305"/>
        </w:tabs>
        <w:spacing w:line="229" w:lineRule="exact"/>
        <w:ind w:left="1305" w:hanging="285"/>
        <w:jc w:val="left"/>
        <w:rPr>
          <w:sz w:val="20"/>
        </w:rPr>
      </w:pPr>
      <w:r>
        <w:rPr>
          <w:spacing w:val="-2"/>
          <w:sz w:val="20"/>
        </w:rPr>
        <w:t>Помощь</w:t>
      </w:r>
      <w:r>
        <w:rPr>
          <w:spacing w:val="14"/>
          <w:sz w:val="20"/>
        </w:rPr>
        <w:t xml:space="preserve"> </w:t>
      </w:r>
      <w:r>
        <w:rPr>
          <w:spacing w:val="-2"/>
          <w:sz w:val="20"/>
        </w:rPr>
        <w:t>педагога-ассистента.</w:t>
      </w:r>
    </w:p>
    <w:p w:rsidR="00D61B91" w:rsidRDefault="00AD1018" w:rsidP="00AD1018">
      <w:pPr>
        <w:pStyle w:val="a5"/>
        <w:numPr>
          <w:ilvl w:val="0"/>
          <w:numId w:val="172"/>
        </w:numPr>
        <w:tabs>
          <w:tab w:val="left" w:pos="1321"/>
        </w:tabs>
        <w:spacing w:line="229" w:lineRule="exact"/>
        <w:ind w:left="1321" w:hanging="301"/>
        <w:jc w:val="left"/>
        <w:rPr>
          <w:sz w:val="20"/>
        </w:rPr>
      </w:pPr>
      <w:r>
        <w:rPr>
          <w:spacing w:val="-2"/>
          <w:sz w:val="20"/>
        </w:rPr>
        <w:t>Социально-педагогическая</w:t>
      </w:r>
      <w:r>
        <w:rPr>
          <w:spacing w:val="19"/>
          <w:sz w:val="20"/>
        </w:rPr>
        <w:t xml:space="preserve"> </w:t>
      </w:r>
      <w:r>
        <w:rPr>
          <w:spacing w:val="-2"/>
          <w:sz w:val="20"/>
        </w:rPr>
        <w:t>помощь.</w:t>
      </w:r>
    </w:p>
    <w:p w:rsidR="00D61B91" w:rsidRDefault="00AD1018">
      <w:pPr>
        <w:pStyle w:val="a3"/>
        <w:spacing w:before="1"/>
        <w:ind w:left="1020" w:right="455" w:firstLine="0"/>
        <w:jc w:val="left"/>
      </w:pPr>
      <w:r>
        <w:t>Для</w:t>
      </w:r>
      <w:r>
        <w:rPr>
          <w:spacing w:val="-5"/>
        </w:rPr>
        <w:t xml:space="preserve"> </w:t>
      </w:r>
      <w:r>
        <w:t>системного</w:t>
      </w:r>
      <w:r>
        <w:rPr>
          <w:spacing w:val="-3"/>
        </w:rPr>
        <w:t xml:space="preserve"> </w:t>
      </w:r>
      <w:r>
        <w:t>понимания</w:t>
      </w:r>
      <w:r>
        <w:rPr>
          <w:spacing w:val="-2"/>
        </w:rPr>
        <w:t xml:space="preserve"> </w:t>
      </w:r>
      <w:r>
        <w:t>объема</w:t>
      </w:r>
      <w:r>
        <w:rPr>
          <w:spacing w:val="-1"/>
        </w:rPr>
        <w:t xml:space="preserve"> </w:t>
      </w:r>
      <w:r>
        <w:t>и</w:t>
      </w:r>
      <w:r>
        <w:rPr>
          <w:spacing w:val="-5"/>
        </w:rPr>
        <w:t xml:space="preserve"> </w:t>
      </w:r>
      <w:r>
        <w:t>характера</w:t>
      </w:r>
      <w:r>
        <w:rPr>
          <w:spacing w:val="-4"/>
        </w:rPr>
        <w:t xml:space="preserve"> </w:t>
      </w:r>
      <w:r>
        <w:t>помощи</w:t>
      </w:r>
      <w:r>
        <w:rPr>
          <w:spacing w:val="-3"/>
        </w:rPr>
        <w:t xml:space="preserve"> </w:t>
      </w:r>
      <w:r>
        <w:t>детям</w:t>
      </w:r>
      <w:r>
        <w:rPr>
          <w:spacing w:val="-4"/>
        </w:rPr>
        <w:t xml:space="preserve"> </w:t>
      </w:r>
      <w:r>
        <w:t>с</w:t>
      </w:r>
      <w:r>
        <w:rPr>
          <w:spacing w:val="-4"/>
        </w:rPr>
        <w:t xml:space="preserve"> </w:t>
      </w:r>
      <w:r>
        <w:t>ООП</w:t>
      </w:r>
      <w:r>
        <w:rPr>
          <w:spacing w:val="-1"/>
        </w:rPr>
        <w:t xml:space="preserve"> </w:t>
      </w:r>
      <w:r>
        <w:t>приведем</w:t>
      </w:r>
      <w:r>
        <w:rPr>
          <w:spacing w:val="-4"/>
        </w:rPr>
        <w:t xml:space="preserve"> </w:t>
      </w:r>
      <w:r>
        <w:t>пример</w:t>
      </w:r>
      <w:r>
        <w:rPr>
          <w:spacing w:val="-3"/>
        </w:rPr>
        <w:t xml:space="preserve"> </w:t>
      </w:r>
      <w:r>
        <w:t>ниже: Изменение способов (процедуры) оценивания результатов обучения:</w:t>
      </w:r>
    </w:p>
    <w:p w:rsidR="00D61B91" w:rsidRDefault="00AD1018" w:rsidP="00AD1018">
      <w:pPr>
        <w:pStyle w:val="a5"/>
        <w:numPr>
          <w:ilvl w:val="1"/>
          <w:numId w:val="172"/>
        </w:numPr>
        <w:tabs>
          <w:tab w:val="left" w:pos="1305"/>
        </w:tabs>
        <w:spacing w:before="1"/>
        <w:ind w:left="1305" w:hanging="285"/>
        <w:rPr>
          <w:sz w:val="20"/>
        </w:rPr>
      </w:pPr>
      <w:r>
        <w:rPr>
          <w:sz w:val="20"/>
        </w:rPr>
        <w:t>Короткая,</w:t>
      </w:r>
      <w:r>
        <w:rPr>
          <w:spacing w:val="-10"/>
          <w:sz w:val="20"/>
        </w:rPr>
        <w:t xml:space="preserve"> </w:t>
      </w:r>
      <w:r>
        <w:rPr>
          <w:sz w:val="20"/>
        </w:rPr>
        <w:t>медленная,</w:t>
      </w:r>
      <w:r>
        <w:rPr>
          <w:spacing w:val="-9"/>
          <w:sz w:val="20"/>
        </w:rPr>
        <w:t xml:space="preserve"> </w:t>
      </w:r>
      <w:r>
        <w:rPr>
          <w:sz w:val="20"/>
        </w:rPr>
        <w:t>с</w:t>
      </w:r>
      <w:r>
        <w:rPr>
          <w:spacing w:val="-9"/>
          <w:sz w:val="20"/>
        </w:rPr>
        <w:t xml:space="preserve"> </w:t>
      </w:r>
      <w:r>
        <w:rPr>
          <w:sz w:val="20"/>
        </w:rPr>
        <w:t>повторением,</w:t>
      </w:r>
      <w:r>
        <w:rPr>
          <w:spacing w:val="-8"/>
          <w:sz w:val="20"/>
        </w:rPr>
        <w:t xml:space="preserve"> </w:t>
      </w:r>
      <w:r>
        <w:rPr>
          <w:sz w:val="20"/>
        </w:rPr>
        <w:t>устная</w:t>
      </w:r>
      <w:r>
        <w:rPr>
          <w:spacing w:val="-10"/>
          <w:sz w:val="20"/>
        </w:rPr>
        <w:t xml:space="preserve"> </w:t>
      </w:r>
      <w:r>
        <w:rPr>
          <w:sz w:val="20"/>
        </w:rPr>
        <w:t>инструкция</w:t>
      </w:r>
      <w:r>
        <w:rPr>
          <w:spacing w:val="-6"/>
          <w:sz w:val="20"/>
        </w:rPr>
        <w:t xml:space="preserve"> </w:t>
      </w:r>
      <w:r>
        <w:rPr>
          <w:sz w:val="20"/>
        </w:rPr>
        <w:t>учителя</w:t>
      </w:r>
      <w:r>
        <w:rPr>
          <w:spacing w:val="-11"/>
          <w:sz w:val="20"/>
        </w:rPr>
        <w:t xml:space="preserve"> </w:t>
      </w:r>
      <w:r>
        <w:rPr>
          <w:sz w:val="20"/>
        </w:rPr>
        <w:t>(вместо</w:t>
      </w:r>
      <w:r>
        <w:rPr>
          <w:spacing w:val="-6"/>
          <w:sz w:val="20"/>
        </w:rPr>
        <w:t xml:space="preserve"> </w:t>
      </w:r>
      <w:r>
        <w:rPr>
          <w:sz w:val="20"/>
        </w:rPr>
        <w:t>письменной</w:t>
      </w:r>
      <w:r>
        <w:rPr>
          <w:spacing w:val="-4"/>
          <w:sz w:val="20"/>
        </w:rPr>
        <w:t xml:space="preserve"> </w:t>
      </w:r>
      <w:r>
        <w:rPr>
          <w:spacing w:val="-2"/>
          <w:sz w:val="20"/>
        </w:rPr>
        <w:t>инструкции).</w:t>
      </w:r>
    </w:p>
    <w:p w:rsidR="00D61B91" w:rsidRDefault="00AD1018" w:rsidP="00AD1018">
      <w:pPr>
        <w:pStyle w:val="a5"/>
        <w:numPr>
          <w:ilvl w:val="1"/>
          <w:numId w:val="172"/>
        </w:numPr>
        <w:tabs>
          <w:tab w:val="left" w:pos="1305"/>
        </w:tabs>
        <w:ind w:left="1305" w:hanging="285"/>
        <w:rPr>
          <w:sz w:val="20"/>
        </w:rPr>
      </w:pPr>
      <w:r>
        <w:rPr>
          <w:sz w:val="20"/>
        </w:rPr>
        <w:t>Предоставление</w:t>
      </w:r>
      <w:r>
        <w:rPr>
          <w:spacing w:val="-9"/>
          <w:sz w:val="20"/>
        </w:rPr>
        <w:t xml:space="preserve"> </w:t>
      </w:r>
      <w:r>
        <w:rPr>
          <w:sz w:val="20"/>
        </w:rPr>
        <w:t>дополнительного</w:t>
      </w:r>
      <w:r>
        <w:rPr>
          <w:spacing w:val="-10"/>
          <w:sz w:val="20"/>
        </w:rPr>
        <w:t xml:space="preserve"> </w:t>
      </w:r>
      <w:r>
        <w:rPr>
          <w:sz w:val="20"/>
        </w:rPr>
        <w:t>времени</w:t>
      </w:r>
      <w:r>
        <w:rPr>
          <w:spacing w:val="-11"/>
          <w:sz w:val="20"/>
        </w:rPr>
        <w:t xml:space="preserve"> </w:t>
      </w:r>
      <w:r>
        <w:rPr>
          <w:sz w:val="20"/>
        </w:rPr>
        <w:t>для</w:t>
      </w:r>
      <w:r>
        <w:rPr>
          <w:spacing w:val="-12"/>
          <w:sz w:val="20"/>
        </w:rPr>
        <w:t xml:space="preserve"> </w:t>
      </w:r>
      <w:r>
        <w:rPr>
          <w:sz w:val="20"/>
        </w:rPr>
        <w:t>выполнения</w:t>
      </w:r>
      <w:r>
        <w:rPr>
          <w:spacing w:val="-12"/>
          <w:sz w:val="20"/>
        </w:rPr>
        <w:t xml:space="preserve"> </w:t>
      </w:r>
      <w:r>
        <w:rPr>
          <w:spacing w:val="-2"/>
          <w:sz w:val="20"/>
        </w:rPr>
        <w:t>работы.</w:t>
      </w:r>
    </w:p>
    <w:p w:rsidR="00D61B91" w:rsidRDefault="00AD1018" w:rsidP="00AD1018">
      <w:pPr>
        <w:pStyle w:val="a5"/>
        <w:numPr>
          <w:ilvl w:val="1"/>
          <w:numId w:val="172"/>
        </w:numPr>
        <w:tabs>
          <w:tab w:val="left" w:pos="1305"/>
        </w:tabs>
        <w:spacing w:before="1" w:line="229" w:lineRule="exact"/>
        <w:ind w:left="1305" w:hanging="285"/>
        <w:rPr>
          <w:sz w:val="20"/>
        </w:rPr>
      </w:pPr>
      <w:r>
        <w:rPr>
          <w:sz w:val="20"/>
        </w:rPr>
        <w:t>Предоставление</w:t>
      </w:r>
      <w:r>
        <w:rPr>
          <w:spacing w:val="-8"/>
          <w:sz w:val="20"/>
        </w:rPr>
        <w:t xml:space="preserve"> </w:t>
      </w:r>
      <w:r>
        <w:rPr>
          <w:sz w:val="20"/>
        </w:rPr>
        <w:t>возможности</w:t>
      </w:r>
      <w:r>
        <w:rPr>
          <w:spacing w:val="-12"/>
          <w:sz w:val="20"/>
        </w:rPr>
        <w:t xml:space="preserve"> </w:t>
      </w:r>
      <w:r>
        <w:rPr>
          <w:sz w:val="20"/>
        </w:rPr>
        <w:t>вып</w:t>
      </w:r>
      <w:r>
        <w:rPr>
          <w:sz w:val="20"/>
        </w:rPr>
        <w:t>олнять</w:t>
      </w:r>
      <w:r>
        <w:rPr>
          <w:spacing w:val="-10"/>
          <w:sz w:val="20"/>
        </w:rPr>
        <w:t xml:space="preserve"> </w:t>
      </w:r>
      <w:r>
        <w:rPr>
          <w:sz w:val="20"/>
        </w:rPr>
        <w:t>задания</w:t>
      </w:r>
      <w:r>
        <w:rPr>
          <w:spacing w:val="-8"/>
          <w:sz w:val="20"/>
        </w:rPr>
        <w:t xml:space="preserve"> </w:t>
      </w:r>
      <w:r>
        <w:rPr>
          <w:sz w:val="20"/>
        </w:rPr>
        <w:t>только</w:t>
      </w:r>
      <w:r>
        <w:rPr>
          <w:spacing w:val="-9"/>
          <w:sz w:val="20"/>
        </w:rPr>
        <w:t xml:space="preserve"> </w:t>
      </w:r>
      <w:r>
        <w:rPr>
          <w:spacing w:val="-2"/>
          <w:sz w:val="20"/>
        </w:rPr>
        <w:t>устно/письменно.</w:t>
      </w:r>
    </w:p>
    <w:p w:rsidR="00D61B91" w:rsidRDefault="00AD1018" w:rsidP="00AD1018">
      <w:pPr>
        <w:pStyle w:val="a5"/>
        <w:numPr>
          <w:ilvl w:val="1"/>
          <w:numId w:val="172"/>
        </w:numPr>
        <w:tabs>
          <w:tab w:val="left" w:pos="1305"/>
        </w:tabs>
        <w:ind w:right="205" w:firstLine="0"/>
        <w:rPr>
          <w:sz w:val="20"/>
        </w:rPr>
      </w:pPr>
      <w:r>
        <w:rPr>
          <w:sz w:val="20"/>
        </w:rPr>
        <w:t>Возможность</w:t>
      </w:r>
      <w:r>
        <w:rPr>
          <w:spacing w:val="-5"/>
          <w:sz w:val="20"/>
        </w:rPr>
        <w:t xml:space="preserve"> </w:t>
      </w:r>
      <w:r>
        <w:rPr>
          <w:sz w:val="20"/>
        </w:rPr>
        <w:t>выполнения</w:t>
      </w:r>
      <w:r>
        <w:rPr>
          <w:spacing w:val="-6"/>
          <w:sz w:val="20"/>
        </w:rPr>
        <w:t xml:space="preserve"> </w:t>
      </w:r>
      <w:r>
        <w:rPr>
          <w:sz w:val="20"/>
        </w:rPr>
        <w:t>письменного</w:t>
      </w:r>
      <w:r>
        <w:rPr>
          <w:spacing w:val="-5"/>
          <w:sz w:val="20"/>
        </w:rPr>
        <w:t xml:space="preserve"> </w:t>
      </w:r>
      <w:r>
        <w:rPr>
          <w:sz w:val="20"/>
        </w:rPr>
        <w:t>контрольного</w:t>
      </w:r>
      <w:r>
        <w:rPr>
          <w:spacing w:val="-5"/>
          <w:sz w:val="20"/>
        </w:rPr>
        <w:t xml:space="preserve"> </w:t>
      </w:r>
      <w:r>
        <w:rPr>
          <w:sz w:val="20"/>
        </w:rPr>
        <w:t>задания</w:t>
      </w:r>
      <w:r>
        <w:rPr>
          <w:spacing w:val="-6"/>
          <w:sz w:val="20"/>
        </w:rPr>
        <w:t xml:space="preserve"> </w:t>
      </w:r>
      <w:r>
        <w:rPr>
          <w:sz w:val="20"/>
        </w:rPr>
        <w:t>с</w:t>
      </w:r>
      <w:r>
        <w:rPr>
          <w:spacing w:val="-5"/>
          <w:sz w:val="20"/>
        </w:rPr>
        <w:t xml:space="preserve"> </w:t>
      </w:r>
      <w:r>
        <w:rPr>
          <w:sz w:val="20"/>
        </w:rPr>
        <w:t>использованием</w:t>
      </w:r>
      <w:r>
        <w:rPr>
          <w:spacing w:val="-5"/>
          <w:sz w:val="20"/>
        </w:rPr>
        <w:t xml:space="preserve"> </w:t>
      </w:r>
      <w:r>
        <w:rPr>
          <w:sz w:val="20"/>
        </w:rPr>
        <w:t>планшета,</w:t>
      </w:r>
      <w:r>
        <w:rPr>
          <w:spacing w:val="-5"/>
          <w:sz w:val="20"/>
        </w:rPr>
        <w:t xml:space="preserve"> </w:t>
      </w:r>
      <w:r>
        <w:rPr>
          <w:sz w:val="20"/>
        </w:rPr>
        <w:t>ноутбука. Изменение контрольных материалов:</w:t>
      </w:r>
    </w:p>
    <w:p w:rsidR="00D61B91" w:rsidRDefault="00AD1018" w:rsidP="00AD1018">
      <w:pPr>
        <w:pStyle w:val="a5"/>
        <w:numPr>
          <w:ilvl w:val="1"/>
          <w:numId w:val="172"/>
        </w:numPr>
        <w:tabs>
          <w:tab w:val="left" w:pos="1304"/>
        </w:tabs>
        <w:ind w:left="453" w:right="181" w:firstLine="566"/>
        <w:rPr>
          <w:sz w:val="20"/>
        </w:rPr>
      </w:pPr>
      <w:r>
        <w:rPr>
          <w:sz w:val="20"/>
        </w:rPr>
        <w:t>Адаптация формулировки инструкции: разделение ее на несколько частей в соответствии с этапами выполнения задания.</w:t>
      </w:r>
    </w:p>
    <w:p w:rsidR="00D61B91" w:rsidRDefault="00AD1018" w:rsidP="00AD1018">
      <w:pPr>
        <w:pStyle w:val="a5"/>
        <w:numPr>
          <w:ilvl w:val="1"/>
          <w:numId w:val="172"/>
        </w:numPr>
        <w:tabs>
          <w:tab w:val="left" w:pos="1305"/>
        </w:tabs>
        <w:ind w:left="1305" w:hanging="285"/>
        <w:rPr>
          <w:sz w:val="20"/>
        </w:rPr>
      </w:pPr>
      <w:r>
        <w:rPr>
          <w:sz w:val="20"/>
        </w:rPr>
        <w:t>Уменьшение</w:t>
      </w:r>
      <w:r>
        <w:rPr>
          <w:spacing w:val="-12"/>
          <w:sz w:val="20"/>
        </w:rPr>
        <w:t xml:space="preserve"> </w:t>
      </w:r>
      <w:r>
        <w:rPr>
          <w:sz w:val="20"/>
        </w:rPr>
        <w:t>количества</w:t>
      </w:r>
      <w:r>
        <w:rPr>
          <w:spacing w:val="-11"/>
          <w:sz w:val="20"/>
        </w:rPr>
        <w:t xml:space="preserve"> </w:t>
      </w:r>
      <w:r>
        <w:rPr>
          <w:sz w:val="20"/>
        </w:rPr>
        <w:t>контрольных</w:t>
      </w:r>
      <w:r>
        <w:rPr>
          <w:spacing w:val="-12"/>
          <w:sz w:val="20"/>
        </w:rPr>
        <w:t xml:space="preserve"> </w:t>
      </w:r>
      <w:r>
        <w:rPr>
          <w:spacing w:val="-2"/>
          <w:sz w:val="20"/>
        </w:rPr>
        <w:t>заданий.</w:t>
      </w:r>
    </w:p>
    <w:p w:rsidR="00D61B91" w:rsidRDefault="00AD1018" w:rsidP="00AD1018">
      <w:pPr>
        <w:pStyle w:val="a5"/>
        <w:numPr>
          <w:ilvl w:val="1"/>
          <w:numId w:val="172"/>
        </w:numPr>
        <w:tabs>
          <w:tab w:val="left" w:pos="1304"/>
        </w:tabs>
        <w:spacing w:before="1"/>
        <w:ind w:left="453" w:right="169" w:firstLine="566"/>
        <w:rPr>
          <w:sz w:val="20"/>
        </w:rPr>
      </w:pPr>
      <w:r>
        <w:rPr>
          <w:sz w:val="20"/>
        </w:rPr>
        <w:t>Индивидуальные контрольные задания (в соответствии с индивидуальными учебными целями), от-личные от контрольных заданий для всего класса.</w:t>
      </w:r>
    </w:p>
    <w:p w:rsidR="00D61B91" w:rsidRDefault="00AD1018" w:rsidP="00AD1018">
      <w:pPr>
        <w:pStyle w:val="a5"/>
        <w:numPr>
          <w:ilvl w:val="1"/>
          <w:numId w:val="172"/>
        </w:numPr>
        <w:tabs>
          <w:tab w:val="left" w:pos="1304"/>
        </w:tabs>
        <w:ind w:left="453" w:right="172" w:firstLine="566"/>
        <w:rPr>
          <w:sz w:val="20"/>
        </w:rPr>
      </w:pPr>
      <w:r>
        <w:rPr>
          <w:sz w:val="20"/>
        </w:rPr>
        <w:t xml:space="preserve">Использование иллюстративных и других опорных материалов (таблиц, схем, образцов, справочных материалов), облегчающих </w:t>
      </w:r>
      <w:r>
        <w:rPr>
          <w:sz w:val="20"/>
        </w:rPr>
        <w:t>выполнение контрольного задания.</w:t>
      </w:r>
    </w:p>
    <w:p w:rsidR="00D61B91" w:rsidRDefault="00AD1018">
      <w:pPr>
        <w:pStyle w:val="a3"/>
        <w:ind w:right="166"/>
      </w:pPr>
      <w:r>
        <w:t>В чем</w:t>
      </w:r>
      <w:r>
        <w:rPr>
          <w:spacing w:val="-2"/>
        </w:rPr>
        <w:t xml:space="preserve"> </w:t>
      </w:r>
      <w:r>
        <w:t>состоит</w:t>
      </w:r>
      <w:r>
        <w:rPr>
          <w:spacing w:val="-2"/>
        </w:rPr>
        <w:t xml:space="preserve"> </w:t>
      </w:r>
      <w:r>
        <w:t>поэтапная</w:t>
      </w:r>
      <w:r>
        <w:rPr>
          <w:spacing w:val="-1"/>
        </w:rPr>
        <w:t xml:space="preserve"> </w:t>
      </w:r>
      <w:r>
        <w:t>организация</w:t>
      </w:r>
      <w:r>
        <w:rPr>
          <w:spacing w:val="-1"/>
        </w:rPr>
        <w:t xml:space="preserve"> </w:t>
      </w:r>
      <w:r>
        <w:t>психолого-педагогического сопровождения</w:t>
      </w:r>
      <w:r>
        <w:rPr>
          <w:spacing w:val="-1"/>
        </w:rPr>
        <w:t xml:space="preserve"> </w:t>
      </w:r>
      <w:r>
        <w:t>детей</w:t>
      </w:r>
      <w:r>
        <w:rPr>
          <w:spacing w:val="-2"/>
        </w:rPr>
        <w:t xml:space="preserve"> </w:t>
      </w:r>
      <w:r>
        <w:t>с особыми</w:t>
      </w:r>
      <w:r>
        <w:rPr>
          <w:spacing w:val="-2"/>
        </w:rPr>
        <w:t xml:space="preserve"> </w:t>
      </w:r>
      <w:r>
        <w:t>обра-зовательными потребностями. На первом этапе специалисты службы психолого-педагогической поддержки собирают и</w:t>
      </w:r>
      <w:r>
        <w:rPr>
          <w:spacing w:val="-1"/>
        </w:rPr>
        <w:t xml:space="preserve"> </w:t>
      </w:r>
      <w:r>
        <w:t>структурируют инф</w:t>
      </w:r>
      <w:r>
        <w:t>ормацию о каждом ученике с особыми</w:t>
      </w:r>
      <w:r>
        <w:rPr>
          <w:spacing w:val="-1"/>
        </w:rPr>
        <w:t xml:space="preserve"> </w:t>
      </w:r>
      <w:r>
        <w:t>образовательными потребностями необ-ходимую для оказания помощи.</w:t>
      </w:r>
    </w:p>
    <w:p w:rsidR="00D61B91" w:rsidRDefault="00AD1018">
      <w:pPr>
        <w:pStyle w:val="a3"/>
        <w:ind w:right="175"/>
      </w:pPr>
      <w:r>
        <w:t>На втором этапе происходит анализ данных и составление плана, обобщение информации об ученике (работа с документацией), подготовка к представлению результат</w:t>
      </w:r>
      <w:r>
        <w:t xml:space="preserve">ов проведенной работы для коллегиального </w:t>
      </w:r>
      <w:r>
        <w:rPr>
          <w:spacing w:val="-2"/>
        </w:rPr>
        <w:t>обсуждении.</w:t>
      </w:r>
    </w:p>
    <w:p w:rsidR="00D61B91" w:rsidRDefault="00AD1018">
      <w:pPr>
        <w:pStyle w:val="a3"/>
        <w:ind w:right="170"/>
      </w:pPr>
      <w:r>
        <w:t>На третьем этапе разрабатывается индивидуальная программа психолого-педагогического сопровожде-ния ученика на четверть в соответствии с выявленными индивидуальными потребностями.</w:t>
      </w:r>
    </w:p>
    <w:p w:rsidR="00D61B91" w:rsidRDefault="00AD1018">
      <w:pPr>
        <w:pStyle w:val="a3"/>
        <w:ind w:right="178"/>
      </w:pPr>
      <w:r>
        <w:t>На четвертом – организуе</w:t>
      </w:r>
      <w:r>
        <w:t>тся процесс обучения школьника (в течение учебной четверти) с поддержкой учителя</w:t>
      </w:r>
      <w:r>
        <w:rPr>
          <w:spacing w:val="40"/>
        </w:rPr>
        <w:t xml:space="preserve"> </w:t>
      </w:r>
      <w:r>
        <w:t>и</w:t>
      </w:r>
      <w:r>
        <w:rPr>
          <w:spacing w:val="40"/>
        </w:rPr>
        <w:t xml:space="preserve"> </w:t>
      </w:r>
      <w:r>
        <w:t>целенаправленной</w:t>
      </w:r>
      <w:r>
        <w:rPr>
          <w:spacing w:val="40"/>
        </w:rPr>
        <w:t xml:space="preserve"> </w:t>
      </w:r>
      <w:r>
        <w:t>работой</w:t>
      </w:r>
      <w:r>
        <w:rPr>
          <w:spacing w:val="40"/>
        </w:rPr>
        <w:t xml:space="preserve"> </w:t>
      </w:r>
      <w:r>
        <w:t>специалистов</w:t>
      </w:r>
      <w:r>
        <w:rPr>
          <w:spacing w:val="57"/>
        </w:rPr>
        <w:t xml:space="preserve"> </w:t>
      </w:r>
      <w:r>
        <w:t>над</w:t>
      </w:r>
      <w:r>
        <w:rPr>
          <w:spacing w:val="56"/>
        </w:rPr>
        <w:t xml:space="preserve"> </w:t>
      </w:r>
      <w:r>
        <w:t>преодолением</w:t>
      </w:r>
      <w:r>
        <w:rPr>
          <w:spacing w:val="57"/>
        </w:rPr>
        <w:t xml:space="preserve"> </w:t>
      </w:r>
      <w:r>
        <w:t>причин</w:t>
      </w:r>
      <w:r>
        <w:rPr>
          <w:spacing w:val="40"/>
        </w:rPr>
        <w:t xml:space="preserve"> </w:t>
      </w:r>
      <w:r>
        <w:t>и</w:t>
      </w:r>
      <w:r>
        <w:rPr>
          <w:spacing w:val="40"/>
        </w:rPr>
        <w:t xml:space="preserve"> </w:t>
      </w:r>
      <w:r>
        <w:t>последствий</w:t>
      </w:r>
      <w:r>
        <w:rPr>
          <w:spacing w:val="40"/>
        </w:rPr>
        <w:t xml:space="preserve"> </w:t>
      </w:r>
      <w:r>
        <w:t>трудностей</w:t>
      </w:r>
      <w:r>
        <w:rPr>
          <w:spacing w:val="40"/>
        </w:rPr>
        <w:t xml:space="preserve"> </w:t>
      </w:r>
      <w:r>
        <w:t>в учении.</w:t>
      </w:r>
    </w:p>
    <w:p w:rsidR="00D61B91" w:rsidRDefault="00AD1018">
      <w:pPr>
        <w:pStyle w:val="a3"/>
        <w:ind w:right="165"/>
      </w:pPr>
      <w:r>
        <w:t>Мониторинг результативности обучения школьника осуществляется в конце четвер</w:t>
      </w:r>
      <w:r>
        <w:t>ти на пятом этапе. Также проводится обмен информацией о результатах обучения (какие трудности преодолены, какие остались). Учитель и специальный педагог определяют учебные цели по предметам на следующую четверть (адаптируют учебные программы, составляют ин</w:t>
      </w:r>
      <w:r>
        <w:t>дивидуальные программы). Специалисты вносят изменения в индивиду-ально-развивающие программы работы с учеником. В конце учебного года по результатам мониторинга до-стижений учитель и специальный педагог составляют педагогическую характеристику ученика.</w:t>
      </w:r>
    </w:p>
    <w:p w:rsidR="00D61B91" w:rsidRDefault="00AD1018">
      <w:pPr>
        <w:pStyle w:val="a3"/>
        <w:ind w:right="164"/>
      </w:pPr>
      <w:r>
        <w:t xml:space="preserve">На </w:t>
      </w:r>
      <w:r>
        <w:t>итоговом заседании службы психолого-педагогического сопровождения на основании анализа мони-торинговых материалов обсуждается вопрос о необходимости изменения объема и интенсивности помощи ученику со стороны команды специалистов. По итоговому заседанию слу</w:t>
      </w:r>
      <w:r>
        <w:t>жба психолого-педагогического со-провождения корректирует объем помощи в соответствии с динамикой прогресса. Возможен переход от одно-го уровня сопровождения к другому, как в сторону увеличения поддержки, так и в сторону уменьшения под-держки (примером мож</w:t>
      </w:r>
      <w:r>
        <w:t>ет быть назначение/снятие педагога-ассистента).</w:t>
      </w:r>
    </w:p>
    <w:p w:rsidR="00D61B91" w:rsidRDefault="00AD1018">
      <w:pPr>
        <w:pStyle w:val="a3"/>
        <w:ind w:right="163"/>
      </w:pPr>
      <w:r>
        <w:t>Данная модель предполагает полноценное участие всех участников учебно-воспитательного процесса. Родители, педагоги и сверстники становятся полноценными активными участниками процесса психолого-педагогического сопровождения. Принцип помощи заключается в поэ</w:t>
      </w:r>
      <w:r>
        <w:t>тапном снижении объема «специальной помощи», стремлению к</w:t>
      </w:r>
      <w:r>
        <w:rPr>
          <w:spacing w:val="40"/>
        </w:rPr>
        <w:t xml:space="preserve"> </w:t>
      </w:r>
      <w:r>
        <w:t>минимальной поддержке ребенка, который по мере развития и получения поддержки становится обычным</w:t>
      </w:r>
      <w:r>
        <w:rPr>
          <w:spacing w:val="40"/>
        </w:rPr>
        <w:t xml:space="preserve"> </w:t>
      </w:r>
      <w:r>
        <w:t>учеником</w:t>
      </w:r>
      <w:r>
        <w:rPr>
          <w:spacing w:val="40"/>
        </w:rPr>
        <w:t xml:space="preserve"> </w:t>
      </w:r>
      <w:r>
        <w:t>с отдельными трудностями вместо ребенка с большими «особенностями».</w:t>
      </w:r>
      <w:r>
        <w:rPr>
          <w:spacing w:val="40"/>
        </w:rPr>
        <w:t xml:space="preserve"> </w:t>
      </w:r>
      <w:r>
        <w:t>Цель психолого-педагогич</w:t>
      </w:r>
      <w:r>
        <w:t>еского сопровождения состоит в повышении адаптивности, активизации познава-тельного интереса и повышении коммуникации с ровесниками. Далее тезисно охарактеризуем каждую группу детей с ООП с учетом специфики нарушений.</w:t>
      </w:r>
    </w:p>
    <w:p w:rsidR="00D61B91" w:rsidRDefault="00AD1018">
      <w:pPr>
        <w:pStyle w:val="a3"/>
        <w:ind w:right="166"/>
      </w:pPr>
      <w:r>
        <w:t>Дети с</w:t>
      </w:r>
      <w:r>
        <w:rPr>
          <w:spacing w:val="14"/>
        </w:rPr>
        <w:t xml:space="preserve"> </w:t>
      </w:r>
      <w:r>
        <w:t>нарушениями развития.</w:t>
      </w:r>
      <w:r>
        <w:rPr>
          <w:spacing w:val="15"/>
        </w:rPr>
        <w:t xml:space="preserve"> </w:t>
      </w:r>
      <w:r>
        <w:t>В</w:t>
      </w:r>
      <w:r>
        <w:rPr>
          <w:spacing w:val="13"/>
        </w:rPr>
        <w:t xml:space="preserve"> </w:t>
      </w:r>
      <w:r>
        <w:t>Республ</w:t>
      </w:r>
      <w:r>
        <w:t>ике</w:t>
      </w:r>
      <w:r>
        <w:rPr>
          <w:spacing w:val="14"/>
        </w:rPr>
        <w:t xml:space="preserve"> </w:t>
      </w:r>
      <w:r>
        <w:t>Казахстан</w:t>
      </w:r>
      <w:r>
        <w:rPr>
          <w:spacing w:val="13"/>
        </w:rPr>
        <w:t xml:space="preserve"> </w:t>
      </w:r>
      <w:r>
        <w:t>реализуются программы</w:t>
      </w:r>
      <w:r>
        <w:rPr>
          <w:spacing w:val="13"/>
        </w:rPr>
        <w:t xml:space="preserve"> </w:t>
      </w:r>
      <w:r>
        <w:t>помощи детям с</w:t>
      </w:r>
      <w:r>
        <w:rPr>
          <w:spacing w:val="14"/>
        </w:rPr>
        <w:t xml:space="preserve"> </w:t>
      </w:r>
      <w:r>
        <w:t>ООП</w:t>
      </w:r>
      <w:r>
        <w:rPr>
          <w:spacing w:val="40"/>
        </w:rPr>
        <w:t xml:space="preserve"> </w:t>
      </w:r>
      <w:r>
        <w:t>с использованием мультидисциплинарного подхода на всех этапах</w:t>
      </w:r>
      <w:r>
        <w:rPr>
          <w:spacing w:val="40"/>
        </w:rPr>
        <w:t xml:space="preserve"> </w:t>
      </w:r>
      <w:r>
        <w:t>их роста и развития. Ранняя система под-держки семей осуществляется 0 до 3 лет. В качестве пилотного проекта в г. Астане службу ранней подд</w:t>
      </w:r>
      <w:r>
        <w:t>ержки открыл фонд «Дара» в рамках проекта «Время возможностей». Родителям рекомендуется обратиться в службу ранней поддержки, если ребенок медленнее сверстников осваивает моторные навыки, отстает в речевом разви-тии, проявляет агрессию или постоянно плачет</w:t>
      </w:r>
      <w:r>
        <w:t>, а так же если у него нарушены сон и аппетит.</w:t>
      </w:r>
      <w:r>
        <w:rPr>
          <w:spacing w:val="40"/>
        </w:rPr>
        <w:t xml:space="preserve"> </w:t>
      </w:r>
      <w:r>
        <w:t>Сотрудники службы</w:t>
      </w:r>
      <w:r>
        <w:rPr>
          <w:spacing w:val="40"/>
        </w:rPr>
        <w:t xml:space="preserve"> </w:t>
      </w:r>
      <w:r>
        <w:t>будут</w:t>
      </w:r>
      <w:r>
        <w:rPr>
          <w:spacing w:val="40"/>
        </w:rPr>
        <w:t xml:space="preserve"> </w:t>
      </w:r>
      <w:r>
        <w:t>обучать</w:t>
      </w:r>
      <w:r>
        <w:rPr>
          <w:spacing w:val="40"/>
        </w:rPr>
        <w:t xml:space="preserve"> </w:t>
      </w:r>
      <w:r>
        <w:t>родителей</w:t>
      </w:r>
      <w:r>
        <w:rPr>
          <w:spacing w:val="40"/>
        </w:rPr>
        <w:t xml:space="preserve"> </w:t>
      </w:r>
      <w:r>
        <w:t>функционально</w:t>
      </w:r>
      <w:r>
        <w:rPr>
          <w:spacing w:val="40"/>
        </w:rPr>
        <w:t xml:space="preserve"> </w:t>
      </w:r>
      <w:r>
        <w:t>развивать</w:t>
      </w:r>
      <w:r>
        <w:rPr>
          <w:spacing w:val="40"/>
        </w:rPr>
        <w:t xml:space="preserve"> </w:t>
      </w:r>
      <w:r>
        <w:t>своего</w:t>
      </w:r>
      <w:r>
        <w:rPr>
          <w:spacing w:val="40"/>
        </w:rPr>
        <w:t xml:space="preserve"> </w:t>
      </w:r>
      <w:r>
        <w:t>ребенка</w:t>
      </w:r>
      <w:r>
        <w:rPr>
          <w:spacing w:val="40"/>
        </w:rPr>
        <w:t xml:space="preserve"> </w:t>
      </w:r>
      <w:r>
        <w:t>на</w:t>
      </w:r>
      <w:r>
        <w:rPr>
          <w:spacing w:val="40"/>
        </w:rPr>
        <w:t xml:space="preserve"> </w:t>
      </w:r>
      <w:r>
        <w:t>ранних</w:t>
      </w:r>
      <w:r>
        <w:rPr>
          <w:spacing w:val="40"/>
        </w:rPr>
        <w:t xml:space="preserve"> </w:t>
      </w:r>
      <w:r>
        <w:t>этапах</w:t>
      </w:r>
      <w:r>
        <w:rPr>
          <w:spacing w:val="40"/>
        </w:rPr>
        <w:t xml:space="preserve"> </w:t>
      </w:r>
      <w:r>
        <w:t>его</w:t>
      </w:r>
      <w:r>
        <w:rPr>
          <w:spacing w:val="40"/>
        </w:rPr>
        <w:t xml:space="preserve"> </w:t>
      </w:r>
      <w:r>
        <w:t>жизни. Они подберут для них услуги в зависимости от того, в какой области возникли трудности. Служба ранней</w:t>
      </w:r>
      <w:r>
        <w:t xml:space="preserve"> под-держки открыта</w:t>
      </w:r>
      <w:r>
        <w:rPr>
          <w:spacing w:val="19"/>
        </w:rPr>
        <w:t xml:space="preserve"> </w:t>
      </w:r>
      <w:r>
        <w:t>на базе</w:t>
      </w:r>
      <w:r>
        <w:rPr>
          <w:spacing w:val="19"/>
        </w:rPr>
        <w:t xml:space="preserve"> </w:t>
      </w:r>
      <w:r>
        <w:t>двух кабинетов психолого-педагогической коррекции города Астаны. Для комплекс-</w:t>
      </w:r>
    </w:p>
    <w:p w:rsidR="00D61B91" w:rsidRDefault="00D61B91">
      <w:pPr>
        <w:pStyle w:val="a3"/>
        <w:sectPr w:rsidR="00D61B91">
          <w:footerReference w:type="default" r:id="rId308"/>
          <w:pgSz w:w="11920" w:h="16850"/>
          <w:pgMar w:top="1060" w:right="850" w:bottom="1360" w:left="850" w:header="0" w:footer="1161" w:gutter="0"/>
          <w:cols w:space="720"/>
        </w:sectPr>
      </w:pPr>
    </w:p>
    <w:p w:rsidR="00D61B91" w:rsidRDefault="00AD1018">
      <w:pPr>
        <w:pStyle w:val="a3"/>
        <w:spacing w:before="65"/>
        <w:ind w:left="170" w:right="452" w:firstLine="0"/>
      </w:pPr>
      <w:r>
        <w:lastRenderedPageBreak/>
        <w:t>ной</w:t>
      </w:r>
      <w:r>
        <w:rPr>
          <w:spacing w:val="15"/>
        </w:rPr>
        <w:t xml:space="preserve"> </w:t>
      </w:r>
      <w:r>
        <w:t>поддержки</w:t>
      </w:r>
      <w:r>
        <w:rPr>
          <w:spacing w:val="16"/>
        </w:rPr>
        <w:t xml:space="preserve"> </w:t>
      </w:r>
      <w:r>
        <w:t>семей</w:t>
      </w:r>
      <w:r>
        <w:rPr>
          <w:spacing w:val="16"/>
        </w:rPr>
        <w:t xml:space="preserve"> </w:t>
      </w:r>
      <w:r>
        <w:t>организованы</w:t>
      </w:r>
      <w:r>
        <w:rPr>
          <w:spacing w:val="18"/>
        </w:rPr>
        <w:t xml:space="preserve"> </w:t>
      </w:r>
      <w:r>
        <w:t>три</w:t>
      </w:r>
      <w:r>
        <w:rPr>
          <w:spacing w:val="16"/>
        </w:rPr>
        <w:t xml:space="preserve"> </w:t>
      </w:r>
      <w:r>
        <w:t>зоны:</w:t>
      </w:r>
      <w:r>
        <w:rPr>
          <w:spacing w:val="17"/>
        </w:rPr>
        <w:t xml:space="preserve"> </w:t>
      </w:r>
      <w:r>
        <w:t>развивающая</w:t>
      </w:r>
      <w:r>
        <w:rPr>
          <w:spacing w:val="25"/>
        </w:rPr>
        <w:t xml:space="preserve"> </w:t>
      </w:r>
      <w:r>
        <w:t>–</w:t>
      </w:r>
      <w:r>
        <w:rPr>
          <w:spacing w:val="20"/>
        </w:rPr>
        <w:t xml:space="preserve"> </w:t>
      </w:r>
      <w:r>
        <w:t>для</w:t>
      </w:r>
      <w:r>
        <w:rPr>
          <w:spacing w:val="17"/>
        </w:rPr>
        <w:t xml:space="preserve"> </w:t>
      </w:r>
      <w:r>
        <w:t>детей,</w:t>
      </w:r>
      <w:r>
        <w:rPr>
          <w:spacing w:val="18"/>
        </w:rPr>
        <w:t xml:space="preserve"> </w:t>
      </w:r>
      <w:r>
        <w:t>консультационная</w:t>
      </w:r>
      <w:r>
        <w:rPr>
          <w:spacing w:val="24"/>
        </w:rPr>
        <w:t xml:space="preserve"> </w:t>
      </w:r>
      <w:r>
        <w:t>–</w:t>
      </w:r>
      <w:r>
        <w:rPr>
          <w:spacing w:val="20"/>
        </w:rPr>
        <w:t xml:space="preserve"> </w:t>
      </w:r>
      <w:r>
        <w:t>для</w:t>
      </w:r>
      <w:r>
        <w:rPr>
          <w:spacing w:val="17"/>
        </w:rPr>
        <w:t xml:space="preserve"> </w:t>
      </w:r>
      <w:r>
        <w:t>родителей, и рабочая зона – для специалиста. Вся помощь семьям будет оказываться бесплатно. Давно осуществляемый ранний скрининг нарушений психического развития детей в «Кабинете развития ребенка» при поликлиниках позволяет</w:t>
      </w:r>
      <w:r>
        <w:rPr>
          <w:spacing w:val="17"/>
        </w:rPr>
        <w:t xml:space="preserve"> </w:t>
      </w:r>
      <w:r>
        <w:t>выявлять</w:t>
      </w:r>
      <w:r>
        <w:rPr>
          <w:spacing w:val="21"/>
        </w:rPr>
        <w:t xml:space="preserve"> </w:t>
      </w:r>
      <w:r>
        <w:t>нарушения</w:t>
      </w:r>
      <w:r>
        <w:rPr>
          <w:spacing w:val="17"/>
        </w:rPr>
        <w:t xml:space="preserve"> </w:t>
      </w:r>
      <w:r>
        <w:t>развития</w:t>
      </w:r>
      <w:r>
        <w:rPr>
          <w:spacing w:val="17"/>
        </w:rPr>
        <w:t xml:space="preserve"> </w:t>
      </w:r>
      <w:r>
        <w:t>на</w:t>
      </w:r>
      <w:r>
        <w:rPr>
          <w:spacing w:val="20"/>
        </w:rPr>
        <w:t xml:space="preserve"> </w:t>
      </w:r>
      <w:r>
        <w:t>р</w:t>
      </w:r>
      <w:r>
        <w:t>анних</w:t>
      </w:r>
      <w:r>
        <w:rPr>
          <w:spacing w:val="17"/>
        </w:rPr>
        <w:t xml:space="preserve"> </w:t>
      </w:r>
      <w:r>
        <w:t>этапах</w:t>
      </w:r>
      <w:r>
        <w:rPr>
          <w:spacing w:val="19"/>
        </w:rPr>
        <w:t xml:space="preserve"> </w:t>
      </w:r>
      <w:r>
        <w:t>для</w:t>
      </w:r>
      <w:r>
        <w:rPr>
          <w:spacing w:val="17"/>
        </w:rPr>
        <w:t xml:space="preserve"> </w:t>
      </w:r>
      <w:r>
        <w:t>включения</w:t>
      </w:r>
      <w:r>
        <w:rPr>
          <w:spacing w:val="17"/>
        </w:rPr>
        <w:t xml:space="preserve"> </w:t>
      </w:r>
      <w:r>
        <w:t>ребенка</w:t>
      </w:r>
      <w:r>
        <w:rPr>
          <w:spacing w:val="20"/>
        </w:rPr>
        <w:t xml:space="preserve"> </w:t>
      </w:r>
      <w:r>
        <w:t>в</w:t>
      </w:r>
      <w:r>
        <w:rPr>
          <w:spacing w:val="17"/>
        </w:rPr>
        <w:t xml:space="preserve"> </w:t>
      </w:r>
      <w:r>
        <w:t>систему</w:t>
      </w:r>
      <w:r>
        <w:rPr>
          <w:spacing w:val="14"/>
        </w:rPr>
        <w:t xml:space="preserve"> </w:t>
      </w:r>
      <w:r>
        <w:t>ранней</w:t>
      </w:r>
      <w:r>
        <w:rPr>
          <w:spacing w:val="17"/>
        </w:rPr>
        <w:t xml:space="preserve"> </w:t>
      </w:r>
      <w:r>
        <w:t>помощи в виде педагогического сопровождения. После комплексной диагностики специалистами психолого-медико-педагогических консультаций (ПМПК) ребенок своевременно получает услуги специалистов психолого-пед</w:t>
      </w:r>
      <w:r>
        <w:t>агогического сопровождения в дошкольных организациях и кабинетах психолого-педагогической коррек-ции</w:t>
      </w:r>
      <w:r>
        <w:rPr>
          <w:spacing w:val="40"/>
        </w:rPr>
        <w:t xml:space="preserve"> </w:t>
      </w:r>
      <w:r>
        <w:t>(КППК).</w:t>
      </w:r>
      <w:r>
        <w:rPr>
          <w:spacing w:val="40"/>
        </w:rPr>
        <w:t xml:space="preserve"> </w:t>
      </w:r>
      <w:r>
        <w:t>При</w:t>
      </w:r>
      <w:r>
        <w:rPr>
          <w:spacing w:val="40"/>
        </w:rPr>
        <w:t xml:space="preserve"> </w:t>
      </w:r>
      <w:r>
        <w:t>своевременном</w:t>
      </w:r>
      <w:r>
        <w:rPr>
          <w:spacing w:val="40"/>
        </w:rPr>
        <w:t xml:space="preserve"> </w:t>
      </w:r>
      <w:r>
        <w:t>и</w:t>
      </w:r>
      <w:r>
        <w:rPr>
          <w:spacing w:val="40"/>
        </w:rPr>
        <w:t xml:space="preserve"> </w:t>
      </w:r>
      <w:r>
        <w:t>качественном</w:t>
      </w:r>
      <w:r>
        <w:rPr>
          <w:spacing w:val="40"/>
        </w:rPr>
        <w:t xml:space="preserve"> </w:t>
      </w:r>
      <w:r>
        <w:t>сопровождении</w:t>
      </w:r>
      <w:r>
        <w:rPr>
          <w:spacing w:val="40"/>
        </w:rPr>
        <w:t xml:space="preserve"> </w:t>
      </w:r>
      <w:r>
        <w:t>ребенка</w:t>
      </w:r>
      <w:r>
        <w:rPr>
          <w:spacing w:val="40"/>
        </w:rPr>
        <w:t xml:space="preserve"> </w:t>
      </w:r>
      <w:r>
        <w:t>с</w:t>
      </w:r>
      <w:r>
        <w:rPr>
          <w:spacing w:val="40"/>
        </w:rPr>
        <w:t xml:space="preserve"> </w:t>
      </w:r>
      <w:r>
        <w:t>ООП</w:t>
      </w:r>
      <w:r>
        <w:rPr>
          <w:spacing w:val="40"/>
        </w:rPr>
        <w:t xml:space="preserve"> </w:t>
      </w:r>
      <w:r>
        <w:t>на</w:t>
      </w:r>
      <w:r>
        <w:rPr>
          <w:spacing w:val="40"/>
        </w:rPr>
        <w:t xml:space="preserve"> </w:t>
      </w:r>
      <w:r>
        <w:t>дошкольном</w:t>
      </w:r>
      <w:r>
        <w:rPr>
          <w:spacing w:val="40"/>
        </w:rPr>
        <w:t xml:space="preserve"> </w:t>
      </w:r>
      <w:r>
        <w:t>этапе, он оказывается подготовленным к обучению, однако часто коррекцион</w:t>
      </w:r>
      <w:r>
        <w:t>но-развивающий процесс осложняется проблемами, связанными с «принятием» диагноза.</w:t>
      </w:r>
    </w:p>
    <w:p w:rsidR="00D61B91" w:rsidRDefault="00AD1018">
      <w:pPr>
        <w:pStyle w:val="a3"/>
        <w:spacing w:before="2"/>
        <w:ind w:left="170" w:right="459"/>
      </w:pPr>
      <w:r>
        <w:t>Многочисленные психолого-педагогические исследования показывают, что для семей, воспитывающих детей с нарушениями развития, характерны следующие психологические проблемы:</w:t>
      </w:r>
    </w:p>
    <w:p w:rsidR="00D61B91" w:rsidRDefault="00AD1018" w:rsidP="00AD1018">
      <w:pPr>
        <w:pStyle w:val="a5"/>
        <w:numPr>
          <w:ilvl w:val="0"/>
          <w:numId w:val="173"/>
        </w:numPr>
        <w:tabs>
          <w:tab w:val="left" w:pos="1021"/>
        </w:tabs>
        <w:ind w:right="453" w:firstLine="566"/>
        <w:jc w:val="both"/>
        <w:rPr>
          <w:sz w:val="20"/>
        </w:rPr>
      </w:pPr>
      <w:r>
        <w:rPr>
          <w:sz w:val="20"/>
        </w:rPr>
        <w:t>нег</w:t>
      </w:r>
      <w:r>
        <w:rPr>
          <w:sz w:val="20"/>
        </w:rPr>
        <w:t>ативные эмоциональные переживания родителей (нервное напряжение, беспокойство, тревога, изнеможение, отчаяние, неуверенность, стресс) вследствие отсутствия перспектив в отношении будущего сво-его ребёнка;</w:t>
      </w:r>
    </w:p>
    <w:p w:rsidR="00D61B91" w:rsidRDefault="00AD1018" w:rsidP="00AD1018">
      <w:pPr>
        <w:pStyle w:val="a5"/>
        <w:numPr>
          <w:ilvl w:val="0"/>
          <w:numId w:val="173"/>
        </w:numPr>
        <w:tabs>
          <w:tab w:val="left" w:pos="1021"/>
        </w:tabs>
        <w:ind w:right="447" w:firstLine="566"/>
        <w:jc w:val="both"/>
        <w:rPr>
          <w:sz w:val="20"/>
        </w:rPr>
      </w:pPr>
      <w:r>
        <w:rPr>
          <w:sz w:val="20"/>
        </w:rPr>
        <w:t>раздражение, неудовлетворенность, вызванные противо</w:t>
      </w:r>
      <w:r>
        <w:rPr>
          <w:sz w:val="20"/>
        </w:rPr>
        <w:t>речием между ожиданиями родителей по от-ношению к собственному ребёнку и особенностями его развития;</w:t>
      </w:r>
    </w:p>
    <w:p w:rsidR="00D61B91" w:rsidRDefault="00AD1018" w:rsidP="00AD1018">
      <w:pPr>
        <w:pStyle w:val="a5"/>
        <w:numPr>
          <w:ilvl w:val="0"/>
          <w:numId w:val="173"/>
        </w:numPr>
        <w:tabs>
          <w:tab w:val="left" w:pos="1021"/>
        </w:tabs>
        <w:spacing w:line="237" w:lineRule="exact"/>
        <w:ind w:left="1021" w:hanging="285"/>
        <w:jc w:val="both"/>
        <w:rPr>
          <w:sz w:val="20"/>
        </w:rPr>
      </w:pPr>
      <w:r>
        <w:rPr>
          <w:sz w:val="20"/>
        </w:rPr>
        <w:t>трудности</w:t>
      </w:r>
      <w:r>
        <w:rPr>
          <w:spacing w:val="-12"/>
          <w:sz w:val="20"/>
        </w:rPr>
        <w:t xml:space="preserve"> </w:t>
      </w:r>
      <w:r>
        <w:rPr>
          <w:sz w:val="20"/>
        </w:rPr>
        <w:t>самоактуализации</w:t>
      </w:r>
      <w:r>
        <w:rPr>
          <w:spacing w:val="-10"/>
          <w:sz w:val="20"/>
        </w:rPr>
        <w:t xml:space="preserve"> </w:t>
      </w:r>
      <w:r>
        <w:rPr>
          <w:sz w:val="20"/>
        </w:rPr>
        <w:t>и</w:t>
      </w:r>
      <w:r>
        <w:rPr>
          <w:spacing w:val="-10"/>
          <w:sz w:val="20"/>
        </w:rPr>
        <w:t xml:space="preserve"> </w:t>
      </w:r>
      <w:r>
        <w:rPr>
          <w:sz w:val="20"/>
        </w:rPr>
        <w:t>самореализации</w:t>
      </w:r>
      <w:r>
        <w:rPr>
          <w:spacing w:val="-11"/>
          <w:sz w:val="20"/>
        </w:rPr>
        <w:t xml:space="preserve"> </w:t>
      </w:r>
      <w:r>
        <w:rPr>
          <w:spacing w:val="-2"/>
          <w:sz w:val="20"/>
        </w:rPr>
        <w:t>родителей;</w:t>
      </w:r>
    </w:p>
    <w:p w:rsidR="00D61B91" w:rsidRDefault="00AD1018" w:rsidP="00AD1018">
      <w:pPr>
        <w:pStyle w:val="a5"/>
        <w:numPr>
          <w:ilvl w:val="0"/>
          <w:numId w:val="173"/>
        </w:numPr>
        <w:tabs>
          <w:tab w:val="left" w:pos="1021"/>
        </w:tabs>
        <w:spacing w:line="239" w:lineRule="exact"/>
        <w:ind w:left="1021" w:hanging="285"/>
        <w:jc w:val="both"/>
        <w:rPr>
          <w:sz w:val="20"/>
        </w:rPr>
      </w:pPr>
      <w:r>
        <w:rPr>
          <w:sz w:val="20"/>
        </w:rPr>
        <w:t>деструкция</w:t>
      </w:r>
      <w:r>
        <w:rPr>
          <w:spacing w:val="1"/>
          <w:sz w:val="20"/>
        </w:rPr>
        <w:t xml:space="preserve"> </w:t>
      </w:r>
      <w:r>
        <w:rPr>
          <w:sz w:val="20"/>
        </w:rPr>
        <w:t>семейных</w:t>
      </w:r>
      <w:r>
        <w:rPr>
          <w:spacing w:val="1"/>
          <w:sz w:val="20"/>
        </w:rPr>
        <w:t xml:space="preserve"> </w:t>
      </w:r>
      <w:r>
        <w:rPr>
          <w:sz w:val="20"/>
        </w:rPr>
        <w:t>взаимоотношений</w:t>
      </w:r>
      <w:r>
        <w:rPr>
          <w:spacing w:val="3"/>
          <w:sz w:val="20"/>
        </w:rPr>
        <w:t xml:space="preserve"> </w:t>
      </w:r>
      <w:r>
        <w:rPr>
          <w:sz w:val="20"/>
        </w:rPr>
        <w:t>из-за</w:t>
      </w:r>
      <w:r>
        <w:rPr>
          <w:spacing w:val="5"/>
          <w:sz w:val="20"/>
        </w:rPr>
        <w:t xml:space="preserve"> </w:t>
      </w:r>
      <w:r>
        <w:rPr>
          <w:sz w:val="20"/>
        </w:rPr>
        <w:t>конфликтов,</w:t>
      </w:r>
      <w:r>
        <w:rPr>
          <w:spacing w:val="3"/>
          <w:sz w:val="20"/>
        </w:rPr>
        <w:t xml:space="preserve"> </w:t>
      </w:r>
      <w:r>
        <w:rPr>
          <w:sz w:val="20"/>
        </w:rPr>
        <w:t>связанных</w:t>
      </w:r>
      <w:r>
        <w:rPr>
          <w:spacing w:val="3"/>
          <w:sz w:val="20"/>
        </w:rPr>
        <w:t xml:space="preserve"> </w:t>
      </w:r>
      <w:r>
        <w:rPr>
          <w:sz w:val="20"/>
        </w:rPr>
        <w:t>с</w:t>
      </w:r>
      <w:r>
        <w:rPr>
          <w:spacing w:val="3"/>
          <w:sz w:val="20"/>
        </w:rPr>
        <w:t xml:space="preserve"> </w:t>
      </w:r>
      <w:r>
        <w:rPr>
          <w:sz w:val="20"/>
        </w:rPr>
        <w:t>воспитанием</w:t>
      </w:r>
      <w:r>
        <w:rPr>
          <w:spacing w:val="3"/>
          <w:sz w:val="20"/>
        </w:rPr>
        <w:t xml:space="preserve"> </w:t>
      </w:r>
      <w:r>
        <w:rPr>
          <w:sz w:val="20"/>
        </w:rPr>
        <w:t>особенного</w:t>
      </w:r>
      <w:r>
        <w:rPr>
          <w:spacing w:val="3"/>
          <w:sz w:val="20"/>
        </w:rPr>
        <w:t xml:space="preserve"> </w:t>
      </w:r>
      <w:r>
        <w:rPr>
          <w:spacing w:val="-5"/>
          <w:sz w:val="20"/>
        </w:rPr>
        <w:t>ре-</w:t>
      </w:r>
    </w:p>
    <w:p w:rsidR="00D61B91" w:rsidRDefault="00AD1018">
      <w:pPr>
        <w:pStyle w:val="a3"/>
        <w:spacing w:line="216" w:lineRule="exact"/>
        <w:ind w:left="170" w:firstLine="0"/>
        <w:jc w:val="left"/>
      </w:pPr>
      <w:r>
        <w:rPr>
          <w:spacing w:val="-2"/>
        </w:rPr>
        <w:t>бёнка;</w:t>
      </w:r>
    </w:p>
    <w:p w:rsidR="00D61B91" w:rsidRDefault="00AD1018" w:rsidP="00AD1018">
      <w:pPr>
        <w:pStyle w:val="a5"/>
        <w:numPr>
          <w:ilvl w:val="0"/>
          <w:numId w:val="173"/>
        </w:numPr>
        <w:tabs>
          <w:tab w:val="left" w:pos="1021"/>
        </w:tabs>
        <w:spacing w:line="237" w:lineRule="exact"/>
        <w:ind w:left="1021" w:hanging="285"/>
        <w:rPr>
          <w:sz w:val="20"/>
        </w:rPr>
      </w:pPr>
      <w:r>
        <w:rPr>
          <w:sz w:val="20"/>
        </w:rPr>
        <w:t>ограниченность</w:t>
      </w:r>
      <w:r>
        <w:rPr>
          <w:spacing w:val="26"/>
          <w:sz w:val="20"/>
        </w:rPr>
        <w:t xml:space="preserve"> </w:t>
      </w:r>
      <w:r>
        <w:rPr>
          <w:sz w:val="20"/>
        </w:rPr>
        <w:t>контактов</w:t>
      </w:r>
      <w:r>
        <w:rPr>
          <w:spacing w:val="29"/>
          <w:sz w:val="20"/>
        </w:rPr>
        <w:t xml:space="preserve"> </w:t>
      </w:r>
      <w:r>
        <w:rPr>
          <w:sz w:val="20"/>
        </w:rPr>
        <w:t>с</w:t>
      </w:r>
      <w:r>
        <w:rPr>
          <w:spacing w:val="27"/>
          <w:sz w:val="20"/>
        </w:rPr>
        <w:t xml:space="preserve"> </w:t>
      </w:r>
      <w:r>
        <w:rPr>
          <w:sz w:val="20"/>
        </w:rPr>
        <w:t>окружающими</w:t>
      </w:r>
      <w:r>
        <w:rPr>
          <w:spacing w:val="26"/>
          <w:sz w:val="20"/>
        </w:rPr>
        <w:t xml:space="preserve"> </w:t>
      </w:r>
      <w:r>
        <w:rPr>
          <w:sz w:val="20"/>
        </w:rPr>
        <w:t>границами</w:t>
      </w:r>
      <w:r>
        <w:rPr>
          <w:spacing w:val="28"/>
          <w:sz w:val="20"/>
        </w:rPr>
        <w:t xml:space="preserve"> </w:t>
      </w:r>
      <w:r>
        <w:rPr>
          <w:sz w:val="20"/>
        </w:rPr>
        <w:t>собственной</w:t>
      </w:r>
      <w:r>
        <w:rPr>
          <w:spacing w:val="26"/>
          <w:sz w:val="20"/>
        </w:rPr>
        <w:t xml:space="preserve"> </w:t>
      </w:r>
      <w:r>
        <w:rPr>
          <w:sz w:val="20"/>
        </w:rPr>
        <w:t>семьи</w:t>
      </w:r>
      <w:r>
        <w:rPr>
          <w:spacing w:val="26"/>
          <w:sz w:val="20"/>
        </w:rPr>
        <w:t xml:space="preserve"> </w:t>
      </w:r>
      <w:r>
        <w:rPr>
          <w:sz w:val="20"/>
        </w:rPr>
        <w:t>(характерны</w:t>
      </w:r>
      <w:r>
        <w:rPr>
          <w:spacing w:val="26"/>
          <w:sz w:val="20"/>
        </w:rPr>
        <w:t xml:space="preserve"> </w:t>
      </w:r>
      <w:r>
        <w:rPr>
          <w:sz w:val="20"/>
        </w:rPr>
        <w:t>для</w:t>
      </w:r>
      <w:r>
        <w:rPr>
          <w:spacing w:val="26"/>
          <w:sz w:val="20"/>
        </w:rPr>
        <w:t xml:space="preserve"> </w:t>
      </w:r>
      <w:r>
        <w:rPr>
          <w:spacing w:val="-2"/>
          <w:sz w:val="20"/>
        </w:rPr>
        <w:t>семей,</w:t>
      </w:r>
    </w:p>
    <w:p w:rsidR="00D61B91" w:rsidRDefault="00AD1018">
      <w:pPr>
        <w:pStyle w:val="a3"/>
        <w:spacing w:line="235" w:lineRule="auto"/>
        <w:ind w:left="170" w:firstLine="0"/>
        <w:jc w:val="left"/>
      </w:pPr>
      <w:r>
        <w:t>воспитывающих</w:t>
      </w:r>
      <w:r>
        <w:rPr>
          <w:spacing w:val="-4"/>
        </w:rPr>
        <w:t xml:space="preserve"> </w:t>
      </w:r>
      <w:r>
        <w:t>детей</w:t>
      </w:r>
      <w:r>
        <w:rPr>
          <w:spacing w:val="-4"/>
        </w:rPr>
        <w:t xml:space="preserve"> </w:t>
      </w:r>
      <w:r>
        <w:t>с</w:t>
      </w:r>
      <w:r>
        <w:rPr>
          <w:spacing w:val="-2"/>
        </w:rPr>
        <w:t xml:space="preserve"> </w:t>
      </w:r>
      <w:r>
        <w:t>нарушениями</w:t>
      </w:r>
      <w:r>
        <w:rPr>
          <w:spacing w:val="-4"/>
        </w:rPr>
        <w:t xml:space="preserve"> </w:t>
      </w:r>
      <w:r>
        <w:t>зрения,</w:t>
      </w:r>
      <w:r>
        <w:rPr>
          <w:spacing w:val="-3"/>
        </w:rPr>
        <w:t xml:space="preserve"> </w:t>
      </w:r>
      <w:r>
        <w:t>опорно-двигательного</w:t>
      </w:r>
      <w:r>
        <w:rPr>
          <w:spacing w:val="-2"/>
        </w:rPr>
        <w:t xml:space="preserve"> </w:t>
      </w:r>
      <w:r>
        <w:t>аппарата,</w:t>
      </w:r>
      <w:r>
        <w:rPr>
          <w:spacing w:val="-3"/>
        </w:rPr>
        <w:t xml:space="preserve"> </w:t>
      </w:r>
      <w:r>
        <w:t>расстройствами</w:t>
      </w:r>
      <w:r>
        <w:rPr>
          <w:spacing w:val="-4"/>
        </w:rPr>
        <w:t xml:space="preserve"> </w:t>
      </w:r>
      <w:r>
        <w:t xml:space="preserve">аутистического </w:t>
      </w:r>
      <w:r>
        <w:rPr>
          <w:spacing w:val="-2"/>
        </w:rPr>
        <w:t>спектра);</w:t>
      </w:r>
    </w:p>
    <w:p w:rsidR="00D61B91" w:rsidRDefault="00AD1018" w:rsidP="00AD1018">
      <w:pPr>
        <w:pStyle w:val="a5"/>
        <w:numPr>
          <w:ilvl w:val="0"/>
          <w:numId w:val="173"/>
        </w:numPr>
        <w:tabs>
          <w:tab w:val="left" w:pos="1021"/>
        </w:tabs>
        <w:spacing w:before="1" w:line="226" w:lineRule="exact"/>
        <w:ind w:right="460" w:firstLine="566"/>
        <w:rPr>
          <w:sz w:val="20"/>
        </w:rPr>
      </w:pPr>
      <w:r>
        <w:rPr>
          <w:sz w:val="20"/>
        </w:rPr>
        <w:t>риск развития стойких психотравмирующих ситуаций в семье в связи с экономическими затратами</w:t>
      </w:r>
      <w:r>
        <w:rPr>
          <w:spacing w:val="40"/>
          <w:sz w:val="20"/>
        </w:rPr>
        <w:t xml:space="preserve"> </w:t>
      </w:r>
      <w:r>
        <w:rPr>
          <w:sz w:val="20"/>
        </w:rPr>
        <w:t>на лечение и реабилитацию ребёнка с ООП;</w:t>
      </w:r>
    </w:p>
    <w:p w:rsidR="00D61B91" w:rsidRDefault="00AD1018" w:rsidP="00AD1018">
      <w:pPr>
        <w:pStyle w:val="a5"/>
        <w:numPr>
          <w:ilvl w:val="0"/>
          <w:numId w:val="173"/>
        </w:numPr>
        <w:tabs>
          <w:tab w:val="left" w:pos="1021"/>
        </w:tabs>
        <w:spacing w:line="223" w:lineRule="exact"/>
        <w:ind w:left="1021" w:hanging="285"/>
        <w:rPr>
          <w:sz w:val="20"/>
        </w:rPr>
      </w:pPr>
      <w:r>
        <w:rPr>
          <w:sz w:val="20"/>
        </w:rPr>
        <w:t>склонность</w:t>
      </w:r>
      <w:r>
        <w:rPr>
          <w:spacing w:val="14"/>
          <w:sz w:val="20"/>
        </w:rPr>
        <w:t xml:space="preserve"> </w:t>
      </w:r>
      <w:r>
        <w:rPr>
          <w:sz w:val="20"/>
        </w:rPr>
        <w:t>родителей</w:t>
      </w:r>
      <w:r>
        <w:rPr>
          <w:spacing w:val="14"/>
          <w:sz w:val="20"/>
        </w:rPr>
        <w:t xml:space="preserve"> </w:t>
      </w:r>
      <w:r>
        <w:rPr>
          <w:sz w:val="20"/>
        </w:rPr>
        <w:t>ребенка</w:t>
      </w:r>
      <w:r>
        <w:rPr>
          <w:spacing w:val="15"/>
          <w:sz w:val="20"/>
        </w:rPr>
        <w:t xml:space="preserve"> </w:t>
      </w:r>
      <w:r>
        <w:rPr>
          <w:sz w:val="20"/>
        </w:rPr>
        <w:t>с</w:t>
      </w:r>
      <w:r>
        <w:rPr>
          <w:spacing w:val="16"/>
          <w:sz w:val="20"/>
        </w:rPr>
        <w:t xml:space="preserve"> </w:t>
      </w:r>
      <w:r>
        <w:rPr>
          <w:sz w:val="20"/>
        </w:rPr>
        <w:t>ООП</w:t>
      </w:r>
      <w:r>
        <w:rPr>
          <w:spacing w:val="15"/>
          <w:sz w:val="20"/>
        </w:rPr>
        <w:t xml:space="preserve"> </w:t>
      </w:r>
      <w:r>
        <w:rPr>
          <w:sz w:val="20"/>
        </w:rPr>
        <w:t>к</w:t>
      </w:r>
      <w:r>
        <w:rPr>
          <w:spacing w:val="16"/>
          <w:sz w:val="20"/>
        </w:rPr>
        <w:t xml:space="preserve"> </w:t>
      </w:r>
      <w:r>
        <w:rPr>
          <w:sz w:val="20"/>
        </w:rPr>
        <w:t>формированию</w:t>
      </w:r>
      <w:r>
        <w:rPr>
          <w:spacing w:val="15"/>
          <w:sz w:val="20"/>
        </w:rPr>
        <w:t xml:space="preserve"> </w:t>
      </w:r>
      <w:r>
        <w:rPr>
          <w:sz w:val="20"/>
        </w:rPr>
        <w:t>агрессивных</w:t>
      </w:r>
      <w:r>
        <w:rPr>
          <w:spacing w:val="16"/>
          <w:sz w:val="20"/>
        </w:rPr>
        <w:t xml:space="preserve"> </w:t>
      </w:r>
      <w:r>
        <w:rPr>
          <w:sz w:val="20"/>
        </w:rPr>
        <w:t>форм</w:t>
      </w:r>
      <w:r>
        <w:rPr>
          <w:spacing w:val="16"/>
          <w:sz w:val="20"/>
        </w:rPr>
        <w:t xml:space="preserve"> </w:t>
      </w:r>
      <w:r>
        <w:rPr>
          <w:sz w:val="20"/>
        </w:rPr>
        <w:t>поведения</w:t>
      </w:r>
      <w:r>
        <w:rPr>
          <w:spacing w:val="14"/>
          <w:sz w:val="20"/>
        </w:rPr>
        <w:t xml:space="preserve"> </w:t>
      </w:r>
      <w:r>
        <w:rPr>
          <w:sz w:val="20"/>
        </w:rPr>
        <w:t>и</w:t>
      </w:r>
      <w:r>
        <w:rPr>
          <w:spacing w:val="17"/>
          <w:sz w:val="20"/>
        </w:rPr>
        <w:t xml:space="preserve"> </w:t>
      </w:r>
      <w:r>
        <w:rPr>
          <w:spacing w:val="-2"/>
          <w:sz w:val="20"/>
        </w:rPr>
        <w:t>взаимодей-</w:t>
      </w:r>
    </w:p>
    <w:p w:rsidR="00D61B91" w:rsidRDefault="00AD1018">
      <w:pPr>
        <w:pStyle w:val="a3"/>
        <w:spacing w:before="2" w:line="235" w:lineRule="auto"/>
        <w:ind w:left="170" w:right="455" w:firstLine="0"/>
        <w:jc w:val="left"/>
      </w:pPr>
      <w:r>
        <w:t>ствия из-за постоянного внутреннего стресса, отсутствия возможности поделиться собственными переживани-</w:t>
      </w:r>
      <w:r>
        <w:rPr>
          <w:spacing w:val="-4"/>
        </w:rPr>
        <w:t>ями.</w:t>
      </w:r>
    </w:p>
    <w:p w:rsidR="00D61B91" w:rsidRDefault="00AD1018">
      <w:pPr>
        <w:pStyle w:val="a3"/>
        <w:spacing w:before="1" w:line="235" w:lineRule="auto"/>
        <w:ind w:left="170" w:right="452"/>
      </w:pPr>
      <w:r>
        <w:t>Нерешенные проблемы «принятия диагноза»</w:t>
      </w:r>
      <w:r>
        <w:rPr>
          <w:spacing w:val="-3"/>
        </w:rPr>
        <w:t xml:space="preserve"> </w:t>
      </w:r>
      <w:r>
        <w:t>и</w:t>
      </w:r>
      <w:r>
        <w:rPr>
          <w:spacing w:val="-1"/>
        </w:rPr>
        <w:t xml:space="preserve"> </w:t>
      </w:r>
      <w:r>
        <w:t>сопутствующие психологические</w:t>
      </w:r>
      <w:r>
        <w:rPr>
          <w:spacing w:val="-1"/>
        </w:rPr>
        <w:t xml:space="preserve"> </w:t>
      </w:r>
      <w:r>
        <w:t>состояния не исчезают, когда</w:t>
      </w:r>
      <w:r>
        <w:rPr>
          <w:spacing w:val="-2"/>
        </w:rPr>
        <w:t xml:space="preserve"> </w:t>
      </w:r>
      <w:r>
        <w:t>ребенок</w:t>
      </w:r>
      <w:r>
        <w:rPr>
          <w:spacing w:val="-3"/>
        </w:rPr>
        <w:t xml:space="preserve"> </w:t>
      </w:r>
      <w:r>
        <w:t>с</w:t>
      </w:r>
      <w:r>
        <w:rPr>
          <w:spacing w:val="-2"/>
        </w:rPr>
        <w:t xml:space="preserve"> </w:t>
      </w:r>
      <w:r>
        <w:t>ООП</w:t>
      </w:r>
      <w:r>
        <w:rPr>
          <w:spacing w:val="-2"/>
        </w:rPr>
        <w:t xml:space="preserve"> </w:t>
      </w:r>
      <w:r>
        <w:t>начинает</w:t>
      </w:r>
      <w:r>
        <w:rPr>
          <w:spacing w:val="-2"/>
        </w:rPr>
        <w:t xml:space="preserve"> </w:t>
      </w:r>
      <w:r>
        <w:t>учиться</w:t>
      </w:r>
      <w:r>
        <w:rPr>
          <w:spacing w:val="-3"/>
        </w:rPr>
        <w:t xml:space="preserve"> </w:t>
      </w:r>
      <w:r>
        <w:t>в</w:t>
      </w:r>
      <w:r>
        <w:rPr>
          <w:spacing w:val="-3"/>
        </w:rPr>
        <w:t xml:space="preserve"> </w:t>
      </w:r>
      <w:r>
        <w:t>школе.</w:t>
      </w:r>
      <w:r>
        <w:rPr>
          <w:spacing w:val="-2"/>
        </w:rPr>
        <w:t xml:space="preserve"> </w:t>
      </w:r>
      <w:r>
        <w:t>Единая</w:t>
      </w:r>
      <w:r>
        <w:rPr>
          <w:spacing w:val="-1"/>
        </w:rPr>
        <w:t xml:space="preserve"> </w:t>
      </w:r>
      <w:r>
        <w:t>организационная</w:t>
      </w:r>
      <w:r>
        <w:rPr>
          <w:spacing w:val="-3"/>
        </w:rPr>
        <w:t xml:space="preserve"> </w:t>
      </w:r>
      <w:r>
        <w:t>модель,</w:t>
      </w:r>
      <w:r>
        <w:rPr>
          <w:spacing w:val="-2"/>
        </w:rPr>
        <w:t xml:space="preserve"> </w:t>
      </w:r>
      <w:r>
        <w:t>единая</w:t>
      </w:r>
      <w:r>
        <w:rPr>
          <w:spacing w:val="-3"/>
        </w:rPr>
        <w:t xml:space="preserve"> </w:t>
      </w:r>
      <w:r>
        <w:t>система</w:t>
      </w:r>
      <w:r>
        <w:rPr>
          <w:spacing w:val="-2"/>
        </w:rPr>
        <w:t xml:space="preserve"> </w:t>
      </w:r>
      <w:r>
        <w:t>требований</w:t>
      </w:r>
      <w:r>
        <w:rPr>
          <w:spacing w:val="-1"/>
        </w:rPr>
        <w:t xml:space="preserve"> </w:t>
      </w:r>
      <w:r>
        <w:t>– залог успешной адаптации ребенка с нарушением развития в школе.</w:t>
      </w:r>
    </w:p>
    <w:p w:rsidR="00D61B91" w:rsidRDefault="00AD1018">
      <w:pPr>
        <w:pStyle w:val="a3"/>
        <w:spacing w:line="235" w:lineRule="auto"/>
        <w:ind w:left="170" w:right="449"/>
      </w:pPr>
      <w:r>
        <w:t>Выбор</w:t>
      </w:r>
      <w:r>
        <w:rPr>
          <w:spacing w:val="34"/>
        </w:rPr>
        <w:t xml:space="preserve"> </w:t>
      </w:r>
      <w:r>
        <w:t>программы</w:t>
      </w:r>
      <w:r>
        <w:rPr>
          <w:spacing w:val="33"/>
        </w:rPr>
        <w:t xml:space="preserve"> </w:t>
      </w:r>
      <w:r>
        <w:t>обучения</w:t>
      </w:r>
      <w:r>
        <w:rPr>
          <w:spacing w:val="32"/>
        </w:rPr>
        <w:t xml:space="preserve"> </w:t>
      </w:r>
      <w:r>
        <w:t>зависит</w:t>
      </w:r>
      <w:r>
        <w:rPr>
          <w:spacing w:val="32"/>
        </w:rPr>
        <w:t xml:space="preserve"> </w:t>
      </w:r>
      <w:r>
        <w:t>от</w:t>
      </w:r>
      <w:r>
        <w:rPr>
          <w:spacing w:val="32"/>
        </w:rPr>
        <w:t xml:space="preserve"> </w:t>
      </w:r>
      <w:r>
        <w:t>индивидуальных</w:t>
      </w:r>
      <w:r>
        <w:rPr>
          <w:spacing w:val="32"/>
        </w:rPr>
        <w:t xml:space="preserve"> </w:t>
      </w:r>
      <w:r>
        <w:t>особенностей</w:t>
      </w:r>
      <w:r>
        <w:rPr>
          <w:spacing w:val="32"/>
        </w:rPr>
        <w:t xml:space="preserve"> </w:t>
      </w:r>
      <w:r>
        <w:t>ребенка</w:t>
      </w:r>
      <w:r>
        <w:rPr>
          <w:spacing w:val="33"/>
        </w:rPr>
        <w:t xml:space="preserve"> </w:t>
      </w:r>
      <w:r>
        <w:t>и</w:t>
      </w:r>
      <w:r>
        <w:rPr>
          <w:spacing w:val="34"/>
        </w:rPr>
        <w:t xml:space="preserve"> </w:t>
      </w:r>
      <w:r>
        <w:t>уровня</w:t>
      </w:r>
      <w:r>
        <w:rPr>
          <w:spacing w:val="32"/>
        </w:rPr>
        <w:t xml:space="preserve"> </w:t>
      </w:r>
      <w:r>
        <w:t>интеллекта. С ребенком работают специалисты службы психолог</w:t>
      </w:r>
      <w:r>
        <w:t>о-педагогического сопровождения школы: психолог, ло-гопед, специальный педагог (сурдопедагог, тифлопедагог, олигофренопедагог), педагог-ассистент. Школьники с нарушением интеллекта, обучающиеся в условиях общеобразовательной школы, изучают основные учебные</w:t>
      </w:r>
      <w:r>
        <w:t xml:space="preserve"> предметы в условиях кабинета поддержки инклюзии с помощью дефектолога в течение периода начального обучения. Решение о необходимости обучения по адаптированной программе принимается службой психоло-го-педагогического сопровождения школы на период не более</w:t>
      </w:r>
      <w:r>
        <w:t xml:space="preserve"> трех учебных четвертей, дальнейшее обучение по определенной учебной программе происходит на основании рекомендаций ПМПК. Детям с нарушением опорно-двигательного аппарата, нарушением слуха и зрения в рамках психолого-педагогического сопровожде-ния в школе </w:t>
      </w:r>
      <w:r>
        <w:t>создаются специальные условия: безбарьерная среда, адаптация рабочего места и предоставление специальных технических средств и специальных учебников.</w:t>
      </w:r>
    </w:p>
    <w:p w:rsidR="00D61B91" w:rsidRDefault="00AD1018">
      <w:pPr>
        <w:pStyle w:val="a3"/>
        <w:spacing w:before="8" w:line="235" w:lineRule="auto"/>
        <w:ind w:left="170" w:right="449"/>
      </w:pPr>
      <w:r>
        <w:t>Дети с трудностями в обучении (один или больше предметов), поведенческими и эмоциональными про-блемами.</w:t>
      </w:r>
      <w:r>
        <w:rPr>
          <w:spacing w:val="-1"/>
        </w:rPr>
        <w:t xml:space="preserve"> </w:t>
      </w:r>
      <w:r>
        <w:t>Трудности</w:t>
      </w:r>
      <w:r>
        <w:rPr>
          <w:spacing w:val="-2"/>
        </w:rPr>
        <w:t xml:space="preserve"> </w:t>
      </w:r>
      <w:r>
        <w:t>в</w:t>
      </w:r>
      <w:r>
        <w:rPr>
          <w:spacing w:val="-4"/>
        </w:rPr>
        <w:t xml:space="preserve"> </w:t>
      </w:r>
      <w:r>
        <w:t>обучении</w:t>
      </w:r>
      <w:r>
        <w:rPr>
          <w:spacing w:val="-2"/>
        </w:rPr>
        <w:t xml:space="preserve"> </w:t>
      </w:r>
      <w:r>
        <w:t>у</w:t>
      </w:r>
      <w:r>
        <w:rPr>
          <w:spacing w:val="-2"/>
        </w:rPr>
        <w:t xml:space="preserve"> </w:t>
      </w:r>
      <w:r>
        <w:t>таких</w:t>
      </w:r>
      <w:r>
        <w:rPr>
          <w:spacing w:val="-2"/>
        </w:rPr>
        <w:t xml:space="preserve"> </w:t>
      </w:r>
      <w:r>
        <w:t>детей</w:t>
      </w:r>
      <w:r>
        <w:rPr>
          <w:spacing w:val="-4"/>
        </w:rPr>
        <w:t xml:space="preserve"> </w:t>
      </w:r>
      <w:r>
        <w:t>обусловлены нарушением либо</w:t>
      </w:r>
      <w:r>
        <w:rPr>
          <w:spacing w:val="-3"/>
        </w:rPr>
        <w:t xml:space="preserve"> </w:t>
      </w:r>
      <w:r>
        <w:t>недостаточностью</w:t>
      </w:r>
      <w:r>
        <w:rPr>
          <w:spacing w:val="-1"/>
        </w:rPr>
        <w:t xml:space="preserve"> </w:t>
      </w:r>
      <w:r>
        <w:t>произвольной регуляцией</w:t>
      </w:r>
      <w:r>
        <w:rPr>
          <w:spacing w:val="-3"/>
        </w:rPr>
        <w:t xml:space="preserve"> </w:t>
      </w:r>
      <w:r>
        <w:t>деятельности,</w:t>
      </w:r>
      <w:r>
        <w:rPr>
          <w:spacing w:val="-2"/>
        </w:rPr>
        <w:t xml:space="preserve"> </w:t>
      </w:r>
      <w:r>
        <w:t>слухоречевых,</w:t>
      </w:r>
      <w:r>
        <w:rPr>
          <w:spacing w:val="-2"/>
        </w:rPr>
        <w:t xml:space="preserve"> </w:t>
      </w:r>
      <w:r>
        <w:t>зрительно-пространст</w:t>
      </w:r>
      <w:r>
        <w:t>венных,</w:t>
      </w:r>
      <w:r>
        <w:rPr>
          <w:spacing w:val="-2"/>
        </w:rPr>
        <w:t xml:space="preserve"> </w:t>
      </w:r>
      <w:r>
        <w:t>кинестетических</w:t>
      </w:r>
      <w:r>
        <w:rPr>
          <w:spacing w:val="-3"/>
        </w:rPr>
        <w:t xml:space="preserve"> </w:t>
      </w:r>
      <w:r>
        <w:t>функций,</w:t>
      </w:r>
      <w:r>
        <w:rPr>
          <w:spacing w:val="-2"/>
        </w:rPr>
        <w:t xml:space="preserve"> </w:t>
      </w:r>
      <w:r>
        <w:t>в</w:t>
      </w:r>
      <w:r>
        <w:rPr>
          <w:spacing w:val="-2"/>
        </w:rPr>
        <w:t xml:space="preserve"> </w:t>
      </w:r>
      <w:r>
        <w:t>результате чего</w:t>
      </w:r>
      <w:r>
        <w:rPr>
          <w:spacing w:val="13"/>
        </w:rPr>
        <w:t xml:space="preserve"> </w:t>
      </w:r>
      <w:r>
        <w:t>возникают</w:t>
      </w:r>
      <w:r>
        <w:rPr>
          <w:spacing w:val="14"/>
        </w:rPr>
        <w:t xml:space="preserve"> </w:t>
      </w:r>
      <w:r>
        <w:t>также</w:t>
      </w:r>
      <w:r>
        <w:rPr>
          <w:spacing w:val="15"/>
        </w:rPr>
        <w:t xml:space="preserve"> </w:t>
      </w:r>
      <w:r>
        <w:t>нарушения</w:t>
      </w:r>
      <w:r>
        <w:rPr>
          <w:spacing w:val="12"/>
        </w:rPr>
        <w:t xml:space="preserve"> </w:t>
      </w:r>
      <w:r>
        <w:t>формирования</w:t>
      </w:r>
      <w:r>
        <w:rPr>
          <w:spacing w:val="14"/>
        </w:rPr>
        <w:t xml:space="preserve"> </w:t>
      </w:r>
      <w:r>
        <w:t>письма,</w:t>
      </w:r>
      <w:r>
        <w:rPr>
          <w:spacing w:val="13"/>
        </w:rPr>
        <w:t xml:space="preserve"> </w:t>
      </w:r>
      <w:r>
        <w:t>счета,</w:t>
      </w:r>
      <w:r>
        <w:rPr>
          <w:spacing w:val="12"/>
        </w:rPr>
        <w:t xml:space="preserve"> </w:t>
      </w:r>
      <w:r>
        <w:t>чтения.</w:t>
      </w:r>
      <w:r>
        <w:rPr>
          <w:spacing w:val="12"/>
        </w:rPr>
        <w:t xml:space="preserve"> </w:t>
      </w:r>
      <w:r>
        <w:t>Дети</w:t>
      </w:r>
      <w:r>
        <w:rPr>
          <w:spacing w:val="11"/>
        </w:rPr>
        <w:t xml:space="preserve"> </w:t>
      </w:r>
      <w:r>
        <w:t>с</w:t>
      </w:r>
      <w:r>
        <w:rPr>
          <w:spacing w:val="15"/>
        </w:rPr>
        <w:t xml:space="preserve"> </w:t>
      </w:r>
      <w:r>
        <w:t>нарушением</w:t>
      </w:r>
      <w:r>
        <w:rPr>
          <w:spacing w:val="16"/>
        </w:rPr>
        <w:t xml:space="preserve"> </w:t>
      </w:r>
      <w:r>
        <w:t>поведения</w:t>
      </w:r>
      <w:r>
        <w:rPr>
          <w:spacing w:val="14"/>
        </w:rPr>
        <w:t xml:space="preserve"> </w:t>
      </w:r>
      <w:r>
        <w:t>и</w:t>
      </w:r>
      <w:r>
        <w:rPr>
          <w:spacing w:val="11"/>
        </w:rPr>
        <w:t xml:space="preserve"> </w:t>
      </w:r>
      <w:r>
        <w:t>дети с эмоциональными нарушениями, в том числе, дети с нарушением общения и социального взаимодействия, нуждаются</w:t>
      </w:r>
      <w:r>
        <w:t xml:space="preserve"> в дифференцированном подходе, вся система мер по психолого-педагогическому сопровождению таких детей должна иметь четкую структуру, включающую совместную работу всех специалистов по каждому направлению и родителей. На каждом этапе работы педагоги предоста</w:t>
      </w:r>
      <w:r>
        <w:t>вляют отчетную документацию для про-слеживания динамики коррекции нарушений и определения дальнейшего образовательного маршрута. Педа-гог-психолог,</w:t>
      </w:r>
      <w:r>
        <w:rPr>
          <w:spacing w:val="40"/>
        </w:rPr>
        <w:t xml:space="preserve"> </w:t>
      </w:r>
      <w:r>
        <w:t>помимо</w:t>
      </w:r>
      <w:r>
        <w:rPr>
          <w:spacing w:val="40"/>
        </w:rPr>
        <w:t xml:space="preserve"> </w:t>
      </w:r>
      <w:r>
        <w:t>занятий</w:t>
      </w:r>
      <w:r>
        <w:rPr>
          <w:spacing w:val="40"/>
        </w:rPr>
        <w:t xml:space="preserve"> </w:t>
      </w:r>
      <w:r>
        <w:t>на</w:t>
      </w:r>
      <w:r>
        <w:rPr>
          <w:spacing w:val="40"/>
        </w:rPr>
        <w:t xml:space="preserve"> </w:t>
      </w:r>
      <w:r>
        <w:t>формирование</w:t>
      </w:r>
      <w:r>
        <w:rPr>
          <w:spacing w:val="40"/>
        </w:rPr>
        <w:t xml:space="preserve"> </w:t>
      </w:r>
      <w:r>
        <w:t>или</w:t>
      </w:r>
      <w:r>
        <w:rPr>
          <w:spacing w:val="40"/>
        </w:rPr>
        <w:t xml:space="preserve"> </w:t>
      </w:r>
      <w:r>
        <w:t>повышение</w:t>
      </w:r>
      <w:r>
        <w:rPr>
          <w:spacing w:val="40"/>
        </w:rPr>
        <w:t xml:space="preserve"> </w:t>
      </w:r>
      <w:r>
        <w:t>отдельной</w:t>
      </w:r>
      <w:r>
        <w:rPr>
          <w:spacing w:val="40"/>
        </w:rPr>
        <w:t xml:space="preserve"> </w:t>
      </w:r>
      <w:r>
        <w:t>высшей</w:t>
      </w:r>
      <w:r>
        <w:rPr>
          <w:spacing w:val="40"/>
        </w:rPr>
        <w:t xml:space="preserve"> </w:t>
      </w:r>
      <w:r>
        <w:t>психической</w:t>
      </w:r>
      <w:r>
        <w:rPr>
          <w:spacing w:val="40"/>
        </w:rPr>
        <w:t xml:space="preserve"> </w:t>
      </w:r>
      <w:r>
        <w:t>функции или</w:t>
      </w:r>
      <w:r>
        <w:rPr>
          <w:spacing w:val="40"/>
        </w:rPr>
        <w:t xml:space="preserve"> </w:t>
      </w:r>
      <w:r>
        <w:t>поведения,</w:t>
      </w:r>
      <w:r>
        <w:rPr>
          <w:spacing w:val="40"/>
        </w:rPr>
        <w:t xml:space="preserve"> </w:t>
      </w:r>
      <w:r>
        <w:t>большое</w:t>
      </w:r>
      <w:r>
        <w:rPr>
          <w:spacing w:val="40"/>
        </w:rPr>
        <w:t xml:space="preserve"> </w:t>
      </w:r>
      <w:r>
        <w:t>вни</w:t>
      </w:r>
      <w:r>
        <w:t>мание</w:t>
      </w:r>
      <w:r>
        <w:rPr>
          <w:spacing w:val="40"/>
        </w:rPr>
        <w:t xml:space="preserve"> </w:t>
      </w:r>
      <w:r>
        <w:t>уделяет</w:t>
      </w:r>
      <w:r>
        <w:rPr>
          <w:spacing w:val="39"/>
        </w:rPr>
        <w:t xml:space="preserve"> </w:t>
      </w:r>
      <w:r>
        <w:t>работе</w:t>
      </w:r>
      <w:r>
        <w:rPr>
          <w:spacing w:val="40"/>
        </w:rPr>
        <w:t xml:space="preserve"> </w:t>
      </w:r>
      <w:r>
        <w:t>с</w:t>
      </w:r>
      <w:r>
        <w:rPr>
          <w:spacing w:val="40"/>
        </w:rPr>
        <w:t xml:space="preserve"> </w:t>
      </w:r>
      <w:r>
        <w:t>семьей,</w:t>
      </w:r>
      <w:r>
        <w:rPr>
          <w:spacing w:val="40"/>
        </w:rPr>
        <w:t xml:space="preserve"> </w:t>
      </w:r>
      <w:r>
        <w:t>предоставляет</w:t>
      </w:r>
      <w:r>
        <w:rPr>
          <w:spacing w:val="39"/>
        </w:rPr>
        <w:t xml:space="preserve"> </w:t>
      </w:r>
      <w:r>
        <w:t>данные</w:t>
      </w:r>
      <w:r>
        <w:rPr>
          <w:spacing w:val="40"/>
        </w:rPr>
        <w:t xml:space="preserve"> </w:t>
      </w:r>
      <w:r>
        <w:t>коррекционной</w:t>
      </w:r>
      <w:r>
        <w:rPr>
          <w:spacing w:val="39"/>
        </w:rPr>
        <w:t xml:space="preserve"> </w:t>
      </w:r>
      <w:r>
        <w:t>работы и</w:t>
      </w:r>
      <w:r>
        <w:rPr>
          <w:spacing w:val="-1"/>
        </w:rPr>
        <w:t xml:space="preserve"> </w:t>
      </w:r>
      <w:r>
        <w:t>организует получение обратной</w:t>
      </w:r>
      <w:r>
        <w:rPr>
          <w:spacing w:val="-1"/>
        </w:rPr>
        <w:t xml:space="preserve"> </w:t>
      </w:r>
      <w:r>
        <w:t>связи</w:t>
      </w:r>
      <w:r>
        <w:rPr>
          <w:spacing w:val="-1"/>
        </w:rPr>
        <w:t xml:space="preserve"> </w:t>
      </w:r>
      <w:r>
        <w:t>от</w:t>
      </w:r>
      <w:r>
        <w:rPr>
          <w:spacing w:val="-1"/>
        </w:rPr>
        <w:t xml:space="preserve"> </w:t>
      </w:r>
      <w:r>
        <w:t>родителей</w:t>
      </w:r>
      <w:r>
        <w:rPr>
          <w:spacing w:val="-1"/>
        </w:rPr>
        <w:t xml:space="preserve"> </w:t>
      </w:r>
      <w:r>
        <w:t>относительно выполнения рекомендаций. Ниже приведен пример составления рекомендаций психолога по коррекции отдельных учебных трудностей ребенка.</w:t>
      </w:r>
    </w:p>
    <w:p w:rsidR="00D61B91" w:rsidRDefault="00AD1018">
      <w:pPr>
        <w:pStyle w:val="a3"/>
        <w:spacing w:before="5" w:line="229" w:lineRule="exact"/>
        <w:ind w:left="736" w:firstLine="0"/>
      </w:pPr>
      <w:r>
        <w:t>Рекомендации</w:t>
      </w:r>
      <w:r>
        <w:rPr>
          <w:spacing w:val="-11"/>
        </w:rPr>
        <w:t xml:space="preserve"> </w:t>
      </w:r>
      <w:r>
        <w:t>учителю</w:t>
      </w:r>
      <w:r>
        <w:rPr>
          <w:spacing w:val="-9"/>
        </w:rPr>
        <w:t xml:space="preserve"> </w:t>
      </w:r>
      <w:r>
        <w:t>по</w:t>
      </w:r>
      <w:r>
        <w:rPr>
          <w:spacing w:val="-10"/>
        </w:rPr>
        <w:t xml:space="preserve"> </w:t>
      </w:r>
      <w:r>
        <w:t>преодолению</w:t>
      </w:r>
      <w:r>
        <w:rPr>
          <w:spacing w:val="-9"/>
        </w:rPr>
        <w:t xml:space="preserve"> </w:t>
      </w:r>
      <w:r>
        <w:t>трудностей</w:t>
      </w:r>
      <w:r>
        <w:rPr>
          <w:spacing w:val="-12"/>
        </w:rPr>
        <w:t xml:space="preserve"> </w:t>
      </w:r>
      <w:r>
        <w:t>произвольной</w:t>
      </w:r>
      <w:r>
        <w:rPr>
          <w:spacing w:val="-12"/>
        </w:rPr>
        <w:t xml:space="preserve"> </w:t>
      </w:r>
      <w:r>
        <w:t>регуляции</w:t>
      </w:r>
      <w:r>
        <w:rPr>
          <w:spacing w:val="-11"/>
        </w:rPr>
        <w:t xml:space="preserve"> </w:t>
      </w:r>
      <w:r>
        <w:rPr>
          <w:spacing w:val="-2"/>
        </w:rPr>
        <w:t>деятельности:</w:t>
      </w:r>
    </w:p>
    <w:p w:rsidR="00D61B91" w:rsidRDefault="00AD1018" w:rsidP="00AD1018">
      <w:pPr>
        <w:pStyle w:val="a5"/>
        <w:numPr>
          <w:ilvl w:val="0"/>
          <w:numId w:val="171"/>
        </w:numPr>
        <w:tabs>
          <w:tab w:val="left" w:pos="1021"/>
        </w:tabs>
        <w:spacing w:line="227" w:lineRule="exact"/>
        <w:ind w:left="1021" w:hanging="285"/>
        <w:jc w:val="both"/>
        <w:rPr>
          <w:sz w:val="20"/>
        </w:rPr>
      </w:pPr>
      <w:r>
        <w:rPr>
          <w:sz w:val="20"/>
        </w:rPr>
        <w:t>Посадить</w:t>
      </w:r>
      <w:r>
        <w:rPr>
          <w:spacing w:val="-8"/>
          <w:sz w:val="20"/>
        </w:rPr>
        <w:t xml:space="preserve"> </w:t>
      </w:r>
      <w:r>
        <w:rPr>
          <w:sz w:val="20"/>
        </w:rPr>
        <w:t>ученика</w:t>
      </w:r>
      <w:r>
        <w:rPr>
          <w:spacing w:val="-7"/>
          <w:sz w:val="20"/>
        </w:rPr>
        <w:t xml:space="preserve"> </w:t>
      </w:r>
      <w:r>
        <w:rPr>
          <w:sz w:val="20"/>
        </w:rPr>
        <w:t>ближе</w:t>
      </w:r>
      <w:r>
        <w:rPr>
          <w:spacing w:val="-7"/>
          <w:sz w:val="20"/>
        </w:rPr>
        <w:t xml:space="preserve"> </w:t>
      </w:r>
      <w:r>
        <w:rPr>
          <w:sz w:val="20"/>
        </w:rPr>
        <w:t>к</w:t>
      </w:r>
      <w:r>
        <w:rPr>
          <w:spacing w:val="-9"/>
          <w:sz w:val="20"/>
        </w:rPr>
        <w:t xml:space="preserve"> </w:t>
      </w:r>
      <w:r>
        <w:rPr>
          <w:sz w:val="20"/>
        </w:rPr>
        <w:t>уч</w:t>
      </w:r>
      <w:r>
        <w:rPr>
          <w:sz w:val="20"/>
        </w:rPr>
        <w:t>ителю,</w:t>
      </w:r>
      <w:r>
        <w:rPr>
          <w:spacing w:val="-9"/>
          <w:sz w:val="20"/>
        </w:rPr>
        <w:t xml:space="preserve"> </w:t>
      </w:r>
      <w:r>
        <w:rPr>
          <w:sz w:val="20"/>
        </w:rPr>
        <w:t>оказывать</w:t>
      </w:r>
      <w:r>
        <w:rPr>
          <w:spacing w:val="-10"/>
          <w:sz w:val="20"/>
        </w:rPr>
        <w:t xml:space="preserve"> </w:t>
      </w:r>
      <w:r>
        <w:rPr>
          <w:sz w:val="20"/>
        </w:rPr>
        <w:t>организующую</w:t>
      </w:r>
      <w:r>
        <w:rPr>
          <w:spacing w:val="-4"/>
          <w:sz w:val="20"/>
        </w:rPr>
        <w:t xml:space="preserve"> </w:t>
      </w:r>
      <w:r>
        <w:rPr>
          <w:sz w:val="20"/>
        </w:rPr>
        <w:t>и</w:t>
      </w:r>
      <w:r>
        <w:rPr>
          <w:spacing w:val="-10"/>
          <w:sz w:val="20"/>
        </w:rPr>
        <w:t xml:space="preserve"> </w:t>
      </w:r>
      <w:r>
        <w:rPr>
          <w:sz w:val="20"/>
        </w:rPr>
        <w:t>направляющую</w:t>
      </w:r>
      <w:r>
        <w:rPr>
          <w:spacing w:val="-8"/>
          <w:sz w:val="20"/>
        </w:rPr>
        <w:t xml:space="preserve"> </w:t>
      </w:r>
      <w:r>
        <w:rPr>
          <w:spacing w:val="-2"/>
          <w:sz w:val="20"/>
        </w:rPr>
        <w:t>помощь.</w:t>
      </w:r>
    </w:p>
    <w:p w:rsidR="00D61B91" w:rsidRDefault="00AD1018" w:rsidP="00AD1018">
      <w:pPr>
        <w:pStyle w:val="a5"/>
        <w:numPr>
          <w:ilvl w:val="0"/>
          <w:numId w:val="171"/>
        </w:numPr>
        <w:tabs>
          <w:tab w:val="left" w:pos="1021"/>
        </w:tabs>
        <w:spacing w:line="226" w:lineRule="exact"/>
        <w:ind w:left="1021" w:hanging="285"/>
        <w:jc w:val="both"/>
        <w:rPr>
          <w:sz w:val="20"/>
        </w:rPr>
      </w:pPr>
      <w:r>
        <w:rPr>
          <w:sz w:val="20"/>
        </w:rPr>
        <w:t>Задания</w:t>
      </w:r>
      <w:r>
        <w:rPr>
          <w:spacing w:val="-10"/>
          <w:sz w:val="20"/>
        </w:rPr>
        <w:t xml:space="preserve"> </w:t>
      </w:r>
      <w:r>
        <w:rPr>
          <w:sz w:val="20"/>
        </w:rPr>
        <w:t>предлагать</w:t>
      </w:r>
      <w:r>
        <w:rPr>
          <w:spacing w:val="-8"/>
          <w:sz w:val="20"/>
        </w:rPr>
        <w:t xml:space="preserve"> </w:t>
      </w:r>
      <w:r>
        <w:rPr>
          <w:sz w:val="20"/>
        </w:rPr>
        <w:t>небольшими</w:t>
      </w:r>
      <w:r>
        <w:rPr>
          <w:spacing w:val="-8"/>
          <w:sz w:val="20"/>
        </w:rPr>
        <w:t xml:space="preserve"> </w:t>
      </w:r>
      <w:r>
        <w:rPr>
          <w:sz w:val="20"/>
        </w:rPr>
        <w:t>порциями,</w:t>
      </w:r>
      <w:r>
        <w:rPr>
          <w:spacing w:val="-9"/>
          <w:sz w:val="20"/>
        </w:rPr>
        <w:t xml:space="preserve"> </w:t>
      </w:r>
      <w:r>
        <w:rPr>
          <w:sz w:val="20"/>
        </w:rPr>
        <w:t>с</w:t>
      </w:r>
      <w:r>
        <w:rPr>
          <w:spacing w:val="-6"/>
          <w:sz w:val="20"/>
        </w:rPr>
        <w:t xml:space="preserve"> </w:t>
      </w:r>
      <w:r>
        <w:rPr>
          <w:sz w:val="20"/>
        </w:rPr>
        <w:t>пошаговой</w:t>
      </w:r>
      <w:r>
        <w:rPr>
          <w:spacing w:val="-9"/>
          <w:sz w:val="20"/>
        </w:rPr>
        <w:t xml:space="preserve"> </w:t>
      </w:r>
      <w:r>
        <w:rPr>
          <w:sz w:val="20"/>
        </w:rPr>
        <w:t>инструкцией</w:t>
      </w:r>
      <w:r>
        <w:rPr>
          <w:spacing w:val="-9"/>
          <w:sz w:val="20"/>
        </w:rPr>
        <w:t xml:space="preserve"> </w:t>
      </w:r>
      <w:r>
        <w:rPr>
          <w:sz w:val="20"/>
        </w:rPr>
        <w:t>и</w:t>
      </w:r>
      <w:r>
        <w:rPr>
          <w:spacing w:val="-9"/>
          <w:sz w:val="20"/>
        </w:rPr>
        <w:t xml:space="preserve"> </w:t>
      </w:r>
      <w:r>
        <w:rPr>
          <w:sz w:val="20"/>
        </w:rPr>
        <w:t>внешним</w:t>
      </w:r>
      <w:r>
        <w:rPr>
          <w:spacing w:val="-9"/>
          <w:sz w:val="20"/>
        </w:rPr>
        <w:t xml:space="preserve"> </w:t>
      </w:r>
      <w:r>
        <w:rPr>
          <w:spacing w:val="-2"/>
          <w:sz w:val="20"/>
        </w:rPr>
        <w:t>контролем.</w:t>
      </w:r>
    </w:p>
    <w:p w:rsidR="00D61B91" w:rsidRDefault="00AD1018" w:rsidP="00AD1018">
      <w:pPr>
        <w:pStyle w:val="a5"/>
        <w:numPr>
          <w:ilvl w:val="0"/>
          <w:numId w:val="171"/>
        </w:numPr>
        <w:tabs>
          <w:tab w:val="left" w:pos="1021"/>
        </w:tabs>
        <w:spacing w:before="1" w:line="235" w:lineRule="auto"/>
        <w:ind w:right="449" w:firstLine="566"/>
        <w:jc w:val="both"/>
        <w:rPr>
          <w:sz w:val="20"/>
        </w:rPr>
      </w:pPr>
      <w:r>
        <w:rPr>
          <w:sz w:val="20"/>
        </w:rPr>
        <w:t>Помогать ученику планировать свою деятельность через внешние опоры (план, схема, памятка) и са-мому контролировать выполнение заданий.</w:t>
      </w:r>
    </w:p>
    <w:p w:rsidR="00D61B91" w:rsidRDefault="00AD1018" w:rsidP="00AD1018">
      <w:pPr>
        <w:pStyle w:val="a5"/>
        <w:numPr>
          <w:ilvl w:val="0"/>
          <w:numId w:val="171"/>
        </w:numPr>
        <w:tabs>
          <w:tab w:val="left" w:pos="1021"/>
        </w:tabs>
        <w:ind w:right="463" w:firstLine="566"/>
        <w:jc w:val="both"/>
        <w:rPr>
          <w:sz w:val="20"/>
        </w:rPr>
      </w:pPr>
      <w:r>
        <w:rPr>
          <w:sz w:val="20"/>
        </w:rPr>
        <w:t>Избегать фокуса только на критике ребенка, а также наказаний, повышать мотивацию, подчеркивать его успехи.</w:t>
      </w:r>
    </w:p>
    <w:p w:rsidR="00D61B91" w:rsidRDefault="00D61B91">
      <w:pPr>
        <w:pStyle w:val="a5"/>
        <w:jc w:val="both"/>
        <w:rPr>
          <w:sz w:val="20"/>
        </w:rPr>
        <w:sectPr w:rsidR="00D61B91">
          <w:footerReference w:type="default" r:id="rId309"/>
          <w:pgSz w:w="11920" w:h="16850"/>
          <w:pgMar w:top="1060" w:right="850" w:bottom="1360" w:left="850" w:header="0" w:footer="1161" w:gutter="0"/>
          <w:cols w:space="720"/>
        </w:sectPr>
      </w:pPr>
    </w:p>
    <w:p w:rsidR="00D61B91" w:rsidRDefault="00AD1018">
      <w:pPr>
        <w:pStyle w:val="a3"/>
        <w:spacing w:before="77"/>
        <w:ind w:left="1020" w:firstLine="0"/>
        <w:jc w:val="left"/>
      </w:pPr>
      <w:r>
        <w:lastRenderedPageBreak/>
        <w:t>Основные</w:t>
      </w:r>
      <w:r>
        <w:rPr>
          <w:spacing w:val="-8"/>
        </w:rPr>
        <w:t xml:space="preserve"> </w:t>
      </w:r>
      <w:r>
        <w:t>направления</w:t>
      </w:r>
      <w:r>
        <w:rPr>
          <w:spacing w:val="-10"/>
        </w:rPr>
        <w:t xml:space="preserve"> </w:t>
      </w:r>
      <w:r>
        <w:t>психологической</w:t>
      </w:r>
      <w:r>
        <w:rPr>
          <w:spacing w:val="-10"/>
        </w:rPr>
        <w:t xml:space="preserve"> </w:t>
      </w:r>
      <w:r>
        <w:t>работы</w:t>
      </w:r>
      <w:r>
        <w:rPr>
          <w:spacing w:val="-7"/>
        </w:rPr>
        <w:t xml:space="preserve"> </w:t>
      </w:r>
      <w:r>
        <w:t>в</w:t>
      </w:r>
      <w:r>
        <w:rPr>
          <w:spacing w:val="-11"/>
        </w:rPr>
        <w:t xml:space="preserve"> </w:t>
      </w:r>
      <w:r>
        <w:rPr>
          <w:spacing w:val="-2"/>
        </w:rPr>
        <w:t>школе:</w:t>
      </w:r>
    </w:p>
    <w:p w:rsidR="00D61B91" w:rsidRDefault="00AD1018">
      <w:pPr>
        <w:pStyle w:val="a3"/>
        <w:spacing w:before="10" w:line="228" w:lineRule="exact"/>
        <w:ind w:left="1020" w:firstLine="0"/>
        <w:jc w:val="left"/>
      </w:pPr>
      <w:r>
        <w:t>Проведение</w:t>
      </w:r>
      <w:r>
        <w:rPr>
          <w:spacing w:val="-4"/>
        </w:rPr>
        <w:t xml:space="preserve"> </w:t>
      </w:r>
      <w:r>
        <w:t>игр</w:t>
      </w:r>
      <w:r>
        <w:rPr>
          <w:spacing w:val="-5"/>
        </w:rPr>
        <w:t xml:space="preserve"> </w:t>
      </w:r>
      <w:r>
        <w:t>и</w:t>
      </w:r>
      <w:r>
        <w:rPr>
          <w:spacing w:val="-6"/>
        </w:rPr>
        <w:t xml:space="preserve"> </w:t>
      </w:r>
      <w:r>
        <w:rPr>
          <w:spacing w:val="-2"/>
        </w:rPr>
        <w:t>упражнений:</w:t>
      </w:r>
    </w:p>
    <w:p w:rsidR="00D61B91" w:rsidRDefault="00AD1018" w:rsidP="00AD1018">
      <w:pPr>
        <w:pStyle w:val="a5"/>
        <w:numPr>
          <w:ilvl w:val="1"/>
          <w:numId w:val="171"/>
        </w:numPr>
        <w:tabs>
          <w:tab w:val="left" w:pos="1305"/>
        </w:tabs>
        <w:spacing w:line="241" w:lineRule="exact"/>
        <w:ind w:left="1305" w:hanging="285"/>
        <w:rPr>
          <w:sz w:val="20"/>
        </w:rPr>
      </w:pPr>
      <w:r>
        <w:rPr>
          <w:sz w:val="20"/>
        </w:rPr>
        <w:t>на</w:t>
      </w:r>
      <w:r>
        <w:rPr>
          <w:spacing w:val="-12"/>
          <w:sz w:val="20"/>
        </w:rPr>
        <w:t xml:space="preserve"> </w:t>
      </w:r>
      <w:r>
        <w:rPr>
          <w:sz w:val="20"/>
        </w:rPr>
        <w:t>преодоление</w:t>
      </w:r>
      <w:r>
        <w:rPr>
          <w:spacing w:val="-9"/>
          <w:sz w:val="20"/>
        </w:rPr>
        <w:t xml:space="preserve"> </w:t>
      </w:r>
      <w:r>
        <w:rPr>
          <w:sz w:val="20"/>
        </w:rPr>
        <w:t>импульсивности,</w:t>
      </w:r>
      <w:r>
        <w:rPr>
          <w:spacing w:val="-12"/>
          <w:sz w:val="20"/>
        </w:rPr>
        <w:t xml:space="preserve"> </w:t>
      </w:r>
      <w:r>
        <w:rPr>
          <w:sz w:val="20"/>
        </w:rPr>
        <w:t>развитие</w:t>
      </w:r>
      <w:r>
        <w:rPr>
          <w:spacing w:val="-11"/>
          <w:sz w:val="20"/>
        </w:rPr>
        <w:t xml:space="preserve"> </w:t>
      </w:r>
      <w:r>
        <w:rPr>
          <w:sz w:val="20"/>
        </w:rPr>
        <w:t>произвольного</w:t>
      </w:r>
      <w:r>
        <w:rPr>
          <w:spacing w:val="-11"/>
          <w:sz w:val="20"/>
        </w:rPr>
        <w:t xml:space="preserve"> </w:t>
      </w:r>
      <w:r>
        <w:rPr>
          <w:spacing w:val="-2"/>
          <w:sz w:val="20"/>
        </w:rPr>
        <w:t>внимания;</w:t>
      </w:r>
    </w:p>
    <w:p w:rsidR="00D61B91" w:rsidRDefault="00AD1018" w:rsidP="00AD1018">
      <w:pPr>
        <w:pStyle w:val="a5"/>
        <w:numPr>
          <w:ilvl w:val="1"/>
          <w:numId w:val="171"/>
        </w:numPr>
        <w:tabs>
          <w:tab w:val="left" w:pos="1304"/>
        </w:tabs>
        <w:spacing w:line="249" w:lineRule="auto"/>
        <w:ind w:right="166" w:firstLine="566"/>
        <w:rPr>
          <w:sz w:val="20"/>
        </w:rPr>
      </w:pPr>
      <w:r>
        <w:rPr>
          <w:sz w:val="20"/>
        </w:rPr>
        <w:t>на развитие навыка планирования на моторном уровне при помощи внешних опор, с речевой регуля-</w:t>
      </w:r>
      <w:r>
        <w:rPr>
          <w:sz w:val="20"/>
        </w:rPr>
        <w:t>цией и внутреннем плане;</w:t>
      </w:r>
    </w:p>
    <w:p w:rsidR="00D61B91" w:rsidRDefault="00AD1018" w:rsidP="00AD1018">
      <w:pPr>
        <w:pStyle w:val="a5"/>
        <w:numPr>
          <w:ilvl w:val="1"/>
          <w:numId w:val="171"/>
        </w:numPr>
        <w:tabs>
          <w:tab w:val="left" w:pos="1305"/>
        </w:tabs>
        <w:spacing w:line="231" w:lineRule="exact"/>
        <w:ind w:left="1305" w:hanging="285"/>
        <w:rPr>
          <w:sz w:val="20"/>
        </w:rPr>
      </w:pPr>
      <w:r>
        <w:rPr>
          <w:sz w:val="20"/>
        </w:rPr>
        <w:t>на</w:t>
      </w:r>
      <w:r>
        <w:rPr>
          <w:spacing w:val="-9"/>
          <w:sz w:val="20"/>
        </w:rPr>
        <w:t xml:space="preserve"> </w:t>
      </w:r>
      <w:r>
        <w:rPr>
          <w:sz w:val="20"/>
        </w:rPr>
        <w:t>формирование</w:t>
      </w:r>
      <w:r>
        <w:rPr>
          <w:spacing w:val="-7"/>
          <w:sz w:val="20"/>
        </w:rPr>
        <w:t xml:space="preserve"> </w:t>
      </w:r>
      <w:r>
        <w:rPr>
          <w:sz w:val="20"/>
        </w:rPr>
        <w:t>навыка</w:t>
      </w:r>
      <w:r>
        <w:rPr>
          <w:spacing w:val="-9"/>
          <w:sz w:val="20"/>
        </w:rPr>
        <w:t xml:space="preserve"> </w:t>
      </w:r>
      <w:r>
        <w:rPr>
          <w:spacing w:val="-2"/>
          <w:sz w:val="20"/>
        </w:rPr>
        <w:t>самоконтроля.</w:t>
      </w:r>
    </w:p>
    <w:p w:rsidR="00D61B91" w:rsidRDefault="00AD1018">
      <w:pPr>
        <w:pStyle w:val="a3"/>
        <w:spacing w:before="7"/>
        <w:ind w:left="1020" w:firstLine="0"/>
        <w:jc w:val="left"/>
      </w:pPr>
      <w:r>
        <w:rPr>
          <w:spacing w:val="-2"/>
        </w:rPr>
        <w:t>Рекомендации</w:t>
      </w:r>
      <w:r>
        <w:rPr>
          <w:spacing w:val="7"/>
        </w:rPr>
        <w:t xml:space="preserve"> </w:t>
      </w:r>
      <w:r>
        <w:rPr>
          <w:spacing w:val="-2"/>
        </w:rPr>
        <w:t>родителям:</w:t>
      </w:r>
    </w:p>
    <w:p w:rsidR="00D61B91" w:rsidRDefault="00AD1018">
      <w:pPr>
        <w:pStyle w:val="a3"/>
        <w:spacing w:before="10" w:line="228" w:lineRule="exact"/>
        <w:ind w:left="1020" w:firstLine="0"/>
        <w:jc w:val="left"/>
      </w:pPr>
      <w:r>
        <w:t>Организация</w:t>
      </w:r>
      <w:r>
        <w:rPr>
          <w:spacing w:val="-9"/>
        </w:rPr>
        <w:t xml:space="preserve"> </w:t>
      </w:r>
      <w:r>
        <w:t>особого</w:t>
      </w:r>
      <w:r>
        <w:rPr>
          <w:spacing w:val="-6"/>
        </w:rPr>
        <w:t xml:space="preserve"> </w:t>
      </w:r>
      <w:r>
        <w:t>режима</w:t>
      </w:r>
      <w:r>
        <w:rPr>
          <w:spacing w:val="-8"/>
        </w:rPr>
        <w:t xml:space="preserve"> </w:t>
      </w:r>
      <w:r>
        <w:t>дня</w:t>
      </w:r>
      <w:r>
        <w:rPr>
          <w:spacing w:val="-5"/>
        </w:rPr>
        <w:t xml:space="preserve"> </w:t>
      </w:r>
      <w:r>
        <w:t>по</w:t>
      </w:r>
      <w:r>
        <w:rPr>
          <w:spacing w:val="-7"/>
        </w:rPr>
        <w:t xml:space="preserve"> </w:t>
      </w:r>
      <w:r>
        <w:t>развитию</w:t>
      </w:r>
      <w:r>
        <w:rPr>
          <w:spacing w:val="-7"/>
        </w:rPr>
        <w:t xml:space="preserve"> </w:t>
      </w:r>
      <w:r>
        <w:t>навыков</w:t>
      </w:r>
      <w:r>
        <w:rPr>
          <w:spacing w:val="-6"/>
        </w:rPr>
        <w:t xml:space="preserve"> </w:t>
      </w:r>
      <w:r>
        <w:t>регуляции</w:t>
      </w:r>
      <w:r>
        <w:rPr>
          <w:spacing w:val="-7"/>
        </w:rPr>
        <w:t xml:space="preserve"> </w:t>
      </w:r>
      <w:r>
        <w:t>и</w:t>
      </w:r>
      <w:r>
        <w:rPr>
          <w:spacing w:val="-8"/>
        </w:rPr>
        <w:t xml:space="preserve"> </w:t>
      </w:r>
      <w:r>
        <w:rPr>
          <w:spacing w:val="-2"/>
        </w:rPr>
        <w:t>самоконтроля:</w:t>
      </w:r>
    </w:p>
    <w:p w:rsidR="00D61B91" w:rsidRDefault="00AD1018" w:rsidP="00AD1018">
      <w:pPr>
        <w:pStyle w:val="a5"/>
        <w:numPr>
          <w:ilvl w:val="1"/>
          <w:numId w:val="171"/>
        </w:numPr>
        <w:tabs>
          <w:tab w:val="left" w:pos="1304"/>
        </w:tabs>
        <w:spacing w:line="249" w:lineRule="auto"/>
        <w:ind w:right="178" w:firstLine="566"/>
        <w:rPr>
          <w:sz w:val="20"/>
        </w:rPr>
      </w:pPr>
      <w:r>
        <w:rPr>
          <w:sz w:val="20"/>
        </w:rPr>
        <w:t>составление распорядка дня с регламентацией того, что, когда и в течении какого времени должен</w:t>
      </w:r>
      <w:r>
        <w:rPr>
          <w:spacing w:val="80"/>
          <w:sz w:val="20"/>
        </w:rPr>
        <w:t xml:space="preserve"> </w:t>
      </w:r>
      <w:r>
        <w:rPr>
          <w:sz w:val="20"/>
        </w:rPr>
        <w:t>будет делать ребенок;</w:t>
      </w:r>
    </w:p>
    <w:p w:rsidR="00D61B91" w:rsidRDefault="00AD1018" w:rsidP="00AD1018">
      <w:pPr>
        <w:pStyle w:val="a5"/>
        <w:numPr>
          <w:ilvl w:val="1"/>
          <w:numId w:val="171"/>
        </w:numPr>
        <w:tabs>
          <w:tab w:val="left" w:pos="1305"/>
        </w:tabs>
        <w:spacing w:line="231" w:lineRule="exact"/>
        <w:ind w:left="1305" w:hanging="285"/>
        <w:rPr>
          <w:sz w:val="20"/>
        </w:rPr>
      </w:pPr>
      <w:r>
        <w:rPr>
          <w:sz w:val="20"/>
        </w:rPr>
        <w:t>дозирование</w:t>
      </w:r>
      <w:r>
        <w:rPr>
          <w:spacing w:val="21"/>
          <w:sz w:val="20"/>
        </w:rPr>
        <w:t xml:space="preserve"> </w:t>
      </w:r>
      <w:r>
        <w:rPr>
          <w:sz w:val="20"/>
        </w:rPr>
        <w:t>учебной</w:t>
      </w:r>
      <w:r>
        <w:rPr>
          <w:spacing w:val="19"/>
          <w:sz w:val="20"/>
        </w:rPr>
        <w:t xml:space="preserve"> </w:t>
      </w:r>
      <w:r>
        <w:rPr>
          <w:sz w:val="20"/>
        </w:rPr>
        <w:t>нагрузки,</w:t>
      </w:r>
      <w:r>
        <w:rPr>
          <w:spacing w:val="20"/>
          <w:sz w:val="20"/>
        </w:rPr>
        <w:t xml:space="preserve"> </w:t>
      </w:r>
      <w:r>
        <w:rPr>
          <w:sz w:val="20"/>
        </w:rPr>
        <w:t>частый</w:t>
      </w:r>
      <w:r>
        <w:rPr>
          <w:spacing w:val="19"/>
          <w:sz w:val="20"/>
        </w:rPr>
        <w:t xml:space="preserve"> </w:t>
      </w:r>
      <w:r>
        <w:rPr>
          <w:sz w:val="20"/>
        </w:rPr>
        <w:t>отдых</w:t>
      </w:r>
      <w:r>
        <w:rPr>
          <w:spacing w:val="19"/>
          <w:sz w:val="20"/>
        </w:rPr>
        <w:t xml:space="preserve"> </w:t>
      </w:r>
      <w:r>
        <w:rPr>
          <w:sz w:val="20"/>
        </w:rPr>
        <w:t>со</w:t>
      </w:r>
      <w:r>
        <w:rPr>
          <w:spacing w:val="21"/>
          <w:sz w:val="20"/>
        </w:rPr>
        <w:t xml:space="preserve"> </w:t>
      </w:r>
      <w:r>
        <w:rPr>
          <w:sz w:val="20"/>
        </w:rPr>
        <w:t>сменой</w:t>
      </w:r>
      <w:r>
        <w:rPr>
          <w:spacing w:val="18"/>
          <w:sz w:val="20"/>
        </w:rPr>
        <w:t xml:space="preserve"> </w:t>
      </w:r>
      <w:r>
        <w:rPr>
          <w:sz w:val="20"/>
        </w:rPr>
        <w:t>видов</w:t>
      </w:r>
      <w:r>
        <w:rPr>
          <w:spacing w:val="19"/>
          <w:sz w:val="20"/>
        </w:rPr>
        <w:t xml:space="preserve"> </w:t>
      </w:r>
      <w:r>
        <w:rPr>
          <w:sz w:val="20"/>
        </w:rPr>
        <w:t>деятельности</w:t>
      </w:r>
      <w:r>
        <w:rPr>
          <w:spacing w:val="19"/>
          <w:sz w:val="20"/>
        </w:rPr>
        <w:t xml:space="preserve"> </w:t>
      </w:r>
      <w:r>
        <w:rPr>
          <w:sz w:val="20"/>
        </w:rPr>
        <w:t>во</w:t>
      </w:r>
      <w:r>
        <w:rPr>
          <w:spacing w:val="20"/>
          <w:sz w:val="20"/>
        </w:rPr>
        <w:t xml:space="preserve"> </w:t>
      </w:r>
      <w:r>
        <w:rPr>
          <w:sz w:val="20"/>
        </w:rPr>
        <w:t>время</w:t>
      </w:r>
      <w:r>
        <w:rPr>
          <w:spacing w:val="19"/>
          <w:sz w:val="20"/>
        </w:rPr>
        <w:t xml:space="preserve"> </w:t>
      </w:r>
      <w:r>
        <w:rPr>
          <w:spacing w:val="-2"/>
          <w:sz w:val="20"/>
        </w:rPr>
        <w:t>выполнения</w:t>
      </w:r>
    </w:p>
    <w:p w:rsidR="00D61B91" w:rsidRDefault="00AD1018">
      <w:pPr>
        <w:pStyle w:val="a3"/>
        <w:spacing w:before="7" w:line="228" w:lineRule="exact"/>
        <w:ind w:firstLine="0"/>
        <w:jc w:val="left"/>
      </w:pPr>
      <w:r>
        <w:t>домашних</w:t>
      </w:r>
      <w:r>
        <w:rPr>
          <w:spacing w:val="-12"/>
        </w:rPr>
        <w:t xml:space="preserve"> </w:t>
      </w:r>
      <w:r>
        <w:rPr>
          <w:spacing w:val="-2"/>
        </w:rPr>
        <w:t>заданий;</w:t>
      </w:r>
    </w:p>
    <w:p w:rsidR="00D61B91" w:rsidRDefault="00AD1018" w:rsidP="00AD1018">
      <w:pPr>
        <w:pStyle w:val="a5"/>
        <w:numPr>
          <w:ilvl w:val="1"/>
          <w:numId w:val="171"/>
        </w:numPr>
        <w:tabs>
          <w:tab w:val="left" w:pos="1304"/>
        </w:tabs>
        <w:spacing w:line="249" w:lineRule="auto"/>
        <w:ind w:right="163" w:firstLine="566"/>
        <w:rPr>
          <w:sz w:val="20"/>
        </w:rPr>
      </w:pPr>
      <w:r>
        <w:rPr>
          <w:sz w:val="20"/>
        </w:rPr>
        <w:t>выполнение</w:t>
      </w:r>
      <w:r>
        <w:rPr>
          <w:spacing w:val="31"/>
          <w:sz w:val="20"/>
        </w:rPr>
        <w:t xml:space="preserve"> </w:t>
      </w:r>
      <w:r>
        <w:rPr>
          <w:sz w:val="20"/>
        </w:rPr>
        <w:t>в</w:t>
      </w:r>
      <w:r>
        <w:rPr>
          <w:spacing w:val="32"/>
          <w:sz w:val="20"/>
        </w:rPr>
        <w:t xml:space="preserve"> </w:t>
      </w:r>
      <w:r>
        <w:rPr>
          <w:sz w:val="20"/>
        </w:rPr>
        <w:t>домашних</w:t>
      </w:r>
      <w:r>
        <w:rPr>
          <w:spacing w:val="32"/>
          <w:sz w:val="20"/>
        </w:rPr>
        <w:t xml:space="preserve"> </w:t>
      </w:r>
      <w:r>
        <w:rPr>
          <w:sz w:val="20"/>
        </w:rPr>
        <w:t>условия</w:t>
      </w:r>
      <w:r>
        <w:rPr>
          <w:sz w:val="20"/>
        </w:rPr>
        <w:t>х</w:t>
      </w:r>
      <w:r>
        <w:rPr>
          <w:spacing w:val="29"/>
          <w:sz w:val="20"/>
        </w:rPr>
        <w:t xml:space="preserve"> </w:t>
      </w:r>
      <w:r>
        <w:rPr>
          <w:sz w:val="20"/>
        </w:rPr>
        <w:t>рекомендованных</w:t>
      </w:r>
      <w:r>
        <w:rPr>
          <w:spacing w:val="29"/>
          <w:sz w:val="20"/>
        </w:rPr>
        <w:t xml:space="preserve"> </w:t>
      </w:r>
      <w:r>
        <w:rPr>
          <w:sz w:val="20"/>
        </w:rPr>
        <w:t>психологом</w:t>
      </w:r>
      <w:r>
        <w:rPr>
          <w:spacing w:val="31"/>
          <w:sz w:val="20"/>
        </w:rPr>
        <w:t xml:space="preserve"> </w:t>
      </w:r>
      <w:r>
        <w:rPr>
          <w:sz w:val="20"/>
        </w:rPr>
        <w:t>упражнений</w:t>
      </w:r>
      <w:r>
        <w:rPr>
          <w:spacing w:val="29"/>
          <w:sz w:val="20"/>
        </w:rPr>
        <w:t xml:space="preserve"> </w:t>
      </w:r>
      <w:r>
        <w:rPr>
          <w:sz w:val="20"/>
        </w:rPr>
        <w:t>по</w:t>
      </w:r>
      <w:r>
        <w:rPr>
          <w:spacing w:val="34"/>
          <w:sz w:val="20"/>
        </w:rPr>
        <w:t xml:space="preserve"> </w:t>
      </w:r>
      <w:r>
        <w:rPr>
          <w:sz w:val="20"/>
        </w:rPr>
        <w:t>развитию</w:t>
      </w:r>
      <w:r>
        <w:rPr>
          <w:spacing w:val="30"/>
          <w:sz w:val="20"/>
        </w:rPr>
        <w:t xml:space="preserve"> </w:t>
      </w:r>
      <w:r>
        <w:rPr>
          <w:sz w:val="20"/>
        </w:rPr>
        <w:t>произ-вольного внимания и самоконтроля.</w:t>
      </w:r>
    </w:p>
    <w:p w:rsidR="00D61B91" w:rsidRDefault="00AD1018">
      <w:pPr>
        <w:pStyle w:val="a3"/>
        <w:spacing w:line="249" w:lineRule="auto"/>
        <w:jc w:val="left"/>
      </w:pPr>
      <w:r>
        <w:t>Рекомендации</w:t>
      </w:r>
      <w:r>
        <w:rPr>
          <w:spacing w:val="40"/>
        </w:rPr>
        <w:t xml:space="preserve"> </w:t>
      </w:r>
      <w:r>
        <w:t>учителю</w:t>
      </w:r>
      <w:r>
        <w:rPr>
          <w:spacing w:val="40"/>
        </w:rPr>
        <w:t xml:space="preserve"> </w:t>
      </w:r>
      <w:r>
        <w:t>по</w:t>
      </w:r>
      <w:r>
        <w:rPr>
          <w:spacing w:val="40"/>
        </w:rPr>
        <w:t xml:space="preserve"> </w:t>
      </w:r>
      <w:r>
        <w:t>преодолению</w:t>
      </w:r>
      <w:r>
        <w:rPr>
          <w:spacing w:val="40"/>
        </w:rPr>
        <w:t xml:space="preserve"> </w:t>
      </w:r>
      <w:r>
        <w:t>трудностей,</w:t>
      </w:r>
      <w:r>
        <w:rPr>
          <w:spacing w:val="40"/>
        </w:rPr>
        <w:t xml:space="preserve"> </w:t>
      </w:r>
      <w:r>
        <w:t>обусловленных</w:t>
      </w:r>
      <w:r>
        <w:rPr>
          <w:spacing w:val="40"/>
        </w:rPr>
        <w:t xml:space="preserve"> </w:t>
      </w:r>
      <w:r>
        <w:t>недостаточностью</w:t>
      </w:r>
      <w:r>
        <w:rPr>
          <w:spacing w:val="40"/>
        </w:rPr>
        <w:t xml:space="preserve"> </w:t>
      </w:r>
      <w:r>
        <w:t>зрительно-пространственных функций:</w:t>
      </w:r>
    </w:p>
    <w:p w:rsidR="00D61B91" w:rsidRDefault="00AD1018" w:rsidP="00AD1018">
      <w:pPr>
        <w:pStyle w:val="a5"/>
        <w:numPr>
          <w:ilvl w:val="1"/>
          <w:numId w:val="171"/>
        </w:numPr>
        <w:tabs>
          <w:tab w:val="left" w:pos="1305"/>
        </w:tabs>
        <w:spacing w:line="230" w:lineRule="exact"/>
        <w:ind w:left="1305" w:hanging="285"/>
        <w:rPr>
          <w:sz w:val="20"/>
        </w:rPr>
      </w:pPr>
      <w:r>
        <w:rPr>
          <w:spacing w:val="-2"/>
          <w:sz w:val="20"/>
        </w:rPr>
        <w:t>оказывать</w:t>
      </w:r>
      <w:r>
        <w:rPr>
          <w:spacing w:val="8"/>
          <w:sz w:val="20"/>
        </w:rPr>
        <w:t xml:space="preserve"> </w:t>
      </w:r>
      <w:r>
        <w:rPr>
          <w:spacing w:val="-2"/>
          <w:sz w:val="20"/>
        </w:rPr>
        <w:t>индивидуальную</w:t>
      </w:r>
      <w:r>
        <w:rPr>
          <w:spacing w:val="10"/>
          <w:sz w:val="20"/>
        </w:rPr>
        <w:t xml:space="preserve"> </w:t>
      </w:r>
      <w:r>
        <w:rPr>
          <w:spacing w:val="-2"/>
          <w:sz w:val="20"/>
        </w:rPr>
        <w:t>помощь;</w:t>
      </w:r>
    </w:p>
    <w:p w:rsidR="00D61B91" w:rsidRDefault="00AD1018" w:rsidP="00AD1018">
      <w:pPr>
        <w:pStyle w:val="a5"/>
        <w:numPr>
          <w:ilvl w:val="1"/>
          <w:numId w:val="171"/>
        </w:numPr>
        <w:tabs>
          <w:tab w:val="left" w:pos="1304"/>
        </w:tabs>
        <w:spacing w:line="249" w:lineRule="auto"/>
        <w:ind w:right="173" w:firstLine="566"/>
        <w:rPr>
          <w:sz w:val="20"/>
        </w:rPr>
      </w:pPr>
      <w:r>
        <w:rPr>
          <w:sz w:val="20"/>
        </w:rPr>
        <w:t>выделять</w:t>
      </w:r>
      <w:r>
        <w:rPr>
          <w:spacing w:val="28"/>
          <w:sz w:val="20"/>
        </w:rPr>
        <w:t xml:space="preserve"> </w:t>
      </w:r>
      <w:r>
        <w:rPr>
          <w:sz w:val="20"/>
        </w:rPr>
        <w:t>поля</w:t>
      </w:r>
      <w:r>
        <w:rPr>
          <w:spacing w:val="27"/>
          <w:sz w:val="20"/>
        </w:rPr>
        <w:t xml:space="preserve"> </w:t>
      </w:r>
      <w:r>
        <w:rPr>
          <w:sz w:val="20"/>
        </w:rPr>
        <w:t>в</w:t>
      </w:r>
      <w:r>
        <w:rPr>
          <w:spacing w:val="25"/>
          <w:sz w:val="20"/>
        </w:rPr>
        <w:t xml:space="preserve"> </w:t>
      </w:r>
      <w:r>
        <w:rPr>
          <w:sz w:val="20"/>
        </w:rPr>
        <w:t>тетради</w:t>
      </w:r>
      <w:r>
        <w:rPr>
          <w:spacing w:val="27"/>
          <w:sz w:val="20"/>
        </w:rPr>
        <w:t xml:space="preserve"> </w:t>
      </w:r>
      <w:r>
        <w:rPr>
          <w:sz w:val="20"/>
        </w:rPr>
        <w:t>ярким</w:t>
      </w:r>
      <w:r>
        <w:rPr>
          <w:spacing w:val="27"/>
          <w:sz w:val="20"/>
        </w:rPr>
        <w:t xml:space="preserve"> </w:t>
      </w:r>
      <w:r>
        <w:rPr>
          <w:sz w:val="20"/>
        </w:rPr>
        <w:t>карандашом,</w:t>
      </w:r>
      <w:r>
        <w:rPr>
          <w:spacing w:val="26"/>
          <w:sz w:val="20"/>
        </w:rPr>
        <w:t xml:space="preserve"> </w:t>
      </w:r>
      <w:r>
        <w:rPr>
          <w:sz w:val="20"/>
        </w:rPr>
        <w:t>точкой</w:t>
      </w:r>
      <w:r>
        <w:rPr>
          <w:spacing w:val="32"/>
          <w:sz w:val="20"/>
        </w:rPr>
        <w:t xml:space="preserve"> </w:t>
      </w:r>
      <w:r>
        <w:rPr>
          <w:sz w:val="20"/>
        </w:rPr>
        <w:t>–</w:t>
      </w:r>
      <w:r>
        <w:rPr>
          <w:spacing w:val="27"/>
          <w:sz w:val="20"/>
        </w:rPr>
        <w:t xml:space="preserve"> </w:t>
      </w:r>
      <w:r>
        <w:rPr>
          <w:sz w:val="20"/>
        </w:rPr>
        <w:t>начало</w:t>
      </w:r>
      <w:r>
        <w:rPr>
          <w:spacing w:val="27"/>
          <w:sz w:val="20"/>
        </w:rPr>
        <w:t xml:space="preserve"> </w:t>
      </w:r>
      <w:r>
        <w:rPr>
          <w:sz w:val="20"/>
        </w:rPr>
        <w:t>строки,</w:t>
      </w:r>
      <w:r>
        <w:rPr>
          <w:spacing w:val="28"/>
          <w:sz w:val="20"/>
        </w:rPr>
        <w:t xml:space="preserve"> </w:t>
      </w:r>
      <w:r>
        <w:rPr>
          <w:sz w:val="20"/>
        </w:rPr>
        <w:t>писать</w:t>
      </w:r>
      <w:r>
        <w:rPr>
          <w:spacing w:val="28"/>
          <w:sz w:val="20"/>
        </w:rPr>
        <w:t xml:space="preserve"> </w:t>
      </w:r>
      <w:r>
        <w:rPr>
          <w:sz w:val="20"/>
        </w:rPr>
        <w:t>в</w:t>
      </w:r>
      <w:r>
        <w:rPr>
          <w:spacing w:val="28"/>
          <w:sz w:val="20"/>
        </w:rPr>
        <w:t xml:space="preserve"> </w:t>
      </w:r>
      <w:r>
        <w:rPr>
          <w:sz w:val="20"/>
        </w:rPr>
        <w:t>тетради</w:t>
      </w:r>
      <w:r>
        <w:rPr>
          <w:spacing w:val="27"/>
          <w:sz w:val="20"/>
        </w:rPr>
        <w:t xml:space="preserve"> </w:t>
      </w:r>
      <w:r>
        <w:rPr>
          <w:sz w:val="20"/>
        </w:rPr>
        <w:t>с</w:t>
      </w:r>
      <w:r>
        <w:rPr>
          <w:spacing w:val="28"/>
          <w:sz w:val="20"/>
        </w:rPr>
        <w:t xml:space="preserve"> </w:t>
      </w:r>
      <w:r>
        <w:rPr>
          <w:sz w:val="20"/>
        </w:rPr>
        <w:t>крупной клеткой, широкой линейкой;</w:t>
      </w:r>
    </w:p>
    <w:p w:rsidR="00D61B91" w:rsidRDefault="00AD1018" w:rsidP="00AD1018">
      <w:pPr>
        <w:pStyle w:val="a5"/>
        <w:numPr>
          <w:ilvl w:val="1"/>
          <w:numId w:val="171"/>
        </w:numPr>
        <w:tabs>
          <w:tab w:val="left" w:pos="1305"/>
        </w:tabs>
        <w:spacing w:line="229" w:lineRule="exact"/>
        <w:ind w:left="1305" w:hanging="285"/>
        <w:rPr>
          <w:sz w:val="20"/>
        </w:rPr>
      </w:pPr>
      <w:r>
        <w:rPr>
          <w:sz w:val="20"/>
        </w:rPr>
        <w:t>комментировать</w:t>
      </w:r>
      <w:r>
        <w:rPr>
          <w:spacing w:val="-10"/>
          <w:sz w:val="20"/>
        </w:rPr>
        <w:t xml:space="preserve"> </w:t>
      </w:r>
      <w:r>
        <w:rPr>
          <w:sz w:val="20"/>
        </w:rPr>
        <w:t>устно</w:t>
      </w:r>
      <w:r>
        <w:rPr>
          <w:spacing w:val="-11"/>
          <w:sz w:val="20"/>
        </w:rPr>
        <w:t xml:space="preserve"> </w:t>
      </w:r>
      <w:r>
        <w:rPr>
          <w:sz w:val="20"/>
        </w:rPr>
        <w:t>рисунки,</w:t>
      </w:r>
      <w:r>
        <w:rPr>
          <w:spacing w:val="-11"/>
          <w:sz w:val="20"/>
        </w:rPr>
        <w:t xml:space="preserve"> </w:t>
      </w:r>
      <w:r>
        <w:rPr>
          <w:sz w:val="20"/>
        </w:rPr>
        <w:t>иллюстрации,</w:t>
      </w:r>
      <w:r>
        <w:rPr>
          <w:spacing w:val="-12"/>
          <w:sz w:val="20"/>
        </w:rPr>
        <w:t xml:space="preserve"> </w:t>
      </w:r>
      <w:r>
        <w:rPr>
          <w:sz w:val="20"/>
        </w:rPr>
        <w:t>графические</w:t>
      </w:r>
      <w:r>
        <w:rPr>
          <w:spacing w:val="-9"/>
          <w:sz w:val="20"/>
        </w:rPr>
        <w:t xml:space="preserve"> </w:t>
      </w:r>
      <w:r>
        <w:rPr>
          <w:spacing w:val="-2"/>
          <w:sz w:val="20"/>
        </w:rPr>
        <w:t>изображения;</w:t>
      </w:r>
    </w:p>
    <w:p w:rsidR="00D61B91" w:rsidRDefault="00AD1018" w:rsidP="00AD1018">
      <w:pPr>
        <w:pStyle w:val="a5"/>
        <w:numPr>
          <w:ilvl w:val="1"/>
          <w:numId w:val="171"/>
        </w:numPr>
        <w:tabs>
          <w:tab w:val="left" w:pos="1304"/>
        </w:tabs>
        <w:spacing w:line="249" w:lineRule="auto"/>
        <w:ind w:right="170" w:firstLine="566"/>
        <w:rPr>
          <w:sz w:val="20"/>
        </w:rPr>
      </w:pPr>
      <w:r>
        <w:rPr>
          <w:sz w:val="20"/>
        </w:rPr>
        <w:t>структурировать визуальную информацию (таблицы, графики, планы и т.д.), акцентировать нужный материал жирным шрифтом, другим цветом.</w:t>
      </w:r>
    </w:p>
    <w:p w:rsidR="00D61B91" w:rsidRDefault="00AD1018">
      <w:pPr>
        <w:pStyle w:val="a3"/>
        <w:spacing w:line="249" w:lineRule="auto"/>
        <w:jc w:val="left"/>
      </w:pPr>
      <w:r>
        <w:t>Основные</w:t>
      </w:r>
      <w:r>
        <w:rPr>
          <w:spacing w:val="40"/>
        </w:rPr>
        <w:t xml:space="preserve"> </w:t>
      </w:r>
      <w:r>
        <w:t>направления</w:t>
      </w:r>
      <w:r>
        <w:rPr>
          <w:spacing w:val="40"/>
        </w:rPr>
        <w:t xml:space="preserve"> </w:t>
      </w:r>
      <w:r>
        <w:t>психологической</w:t>
      </w:r>
      <w:r>
        <w:rPr>
          <w:spacing w:val="40"/>
        </w:rPr>
        <w:t xml:space="preserve"> </w:t>
      </w:r>
      <w:r>
        <w:t>помощи</w:t>
      </w:r>
      <w:r>
        <w:rPr>
          <w:spacing w:val="40"/>
        </w:rPr>
        <w:t xml:space="preserve"> </w:t>
      </w:r>
      <w:r>
        <w:t>ребенку</w:t>
      </w:r>
      <w:r>
        <w:rPr>
          <w:spacing w:val="40"/>
        </w:rPr>
        <w:t xml:space="preserve"> </w:t>
      </w:r>
      <w:r>
        <w:t>с</w:t>
      </w:r>
      <w:r>
        <w:rPr>
          <w:spacing w:val="40"/>
        </w:rPr>
        <w:t xml:space="preserve"> </w:t>
      </w:r>
      <w:r>
        <w:t>недостаточностью</w:t>
      </w:r>
      <w:r>
        <w:rPr>
          <w:spacing w:val="40"/>
        </w:rPr>
        <w:t xml:space="preserve"> </w:t>
      </w:r>
      <w:r>
        <w:t>зрительно-простран-ственных функций:</w:t>
      </w:r>
    </w:p>
    <w:p w:rsidR="00D61B91" w:rsidRDefault="00AD1018" w:rsidP="00AD1018">
      <w:pPr>
        <w:pStyle w:val="a5"/>
        <w:numPr>
          <w:ilvl w:val="1"/>
          <w:numId w:val="171"/>
        </w:numPr>
        <w:tabs>
          <w:tab w:val="left" w:pos="1305"/>
        </w:tabs>
        <w:spacing w:line="230" w:lineRule="exact"/>
        <w:ind w:left="1305" w:hanging="285"/>
        <w:rPr>
          <w:sz w:val="20"/>
        </w:rPr>
      </w:pPr>
      <w:r>
        <w:rPr>
          <w:sz w:val="20"/>
        </w:rPr>
        <w:t>развитие</w:t>
      </w:r>
      <w:r>
        <w:rPr>
          <w:spacing w:val="-10"/>
          <w:sz w:val="20"/>
        </w:rPr>
        <w:t xml:space="preserve"> </w:t>
      </w:r>
      <w:r>
        <w:rPr>
          <w:sz w:val="20"/>
        </w:rPr>
        <w:t>зрител</w:t>
      </w:r>
      <w:r>
        <w:rPr>
          <w:sz w:val="20"/>
        </w:rPr>
        <w:t>ьного</w:t>
      </w:r>
      <w:r>
        <w:rPr>
          <w:spacing w:val="-9"/>
          <w:sz w:val="20"/>
        </w:rPr>
        <w:t xml:space="preserve"> </w:t>
      </w:r>
      <w:r>
        <w:rPr>
          <w:sz w:val="20"/>
        </w:rPr>
        <w:t>восприятия</w:t>
      </w:r>
      <w:r>
        <w:rPr>
          <w:spacing w:val="-11"/>
          <w:sz w:val="20"/>
        </w:rPr>
        <w:t xml:space="preserve"> </w:t>
      </w:r>
      <w:r>
        <w:rPr>
          <w:sz w:val="20"/>
        </w:rPr>
        <w:t>(зашумленные</w:t>
      </w:r>
      <w:r>
        <w:rPr>
          <w:spacing w:val="-10"/>
          <w:sz w:val="20"/>
        </w:rPr>
        <w:t xml:space="preserve"> </w:t>
      </w:r>
      <w:r>
        <w:rPr>
          <w:sz w:val="20"/>
        </w:rPr>
        <w:t>картинки,</w:t>
      </w:r>
      <w:r>
        <w:rPr>
          <w:spacing w:val="-9"/>
          <w:sz w:val="20"/>
        </w:rPr>
        <w:t xml:space="preserve"> </w:t>
      </w:r>
      <w:r>
        <w:rPr>
          <w:sz w:val="20"/>
        </w:rPr>
        <w:t>теневое</w:t>
      </w:r>
      <w:r>
        <w:rPr>
          <w:spacing w:val="-10"/>
          <w:sz w:val="20"/>
        </w:rPr>
        <w:t xml:space="preserve"> </w:t>
      </w:r>
      <w:r>
        <w:rPr>
          <w:sz w:val="20"/>
        </w:rPr>
        <w:t>лото,</w:t>
      </w:r>
      <w:r>
        <w:rPr>
          <w:spacing w:val="-10"/>
          <w:sz w:val="20"/>
        </w:rPr>
        <w:t xml:space="preserve"> </w:t>
      </w:r>
      <w:r>
        <w:rPr>
          <w:spacing w:val="-2"/>
          <w:sz w:val="20"/>
        </w:rPr>
        <w:t>каллиграфия);</w:t>
      </w:r>
    </w:p>
    <w:p w:rsidR="00D61B91" w:rsidRDefault="00AD1018" w:rsidP="00AD1018">
      <w:pPr>
        <w:pStyle w:val="a5"/>
        <w:numPr>
          <w:ilvl w:val="1"/>
          <w:numId w:val="171"/>
        </w:numPr>
        <w:tabs>
          <w:tab w:val="left" w:pos="1305"/>
        </w:tabs>
        <w:spacing w:line="240" w:lineRule="exact"/>
        <w:ind w:left="1305" w:hanging="285"/>
        <w:rPr>
          <w:sz w:val="20"/>
        </w:rPr>
      </w:pPr>
      <w:r>
        <w:rPr>
          <w:sz w:val="20"/>
        </w:rPr>
        <w:t>развитие</w:t>
      </w:r>
      <w:r>
        <w:rPr>
          <w:spacing w:val="-11"/>
          <w:sz w:val="20"/>
        </w:rPr>
        <w:t xml:space="preserve"> </w:t>
      </w:r>
      <w:r>
        <w:rPr>
          <w:sz w:val="20"/>
        </w:rPr>
        <w:t>зрительной</w:t>
      </w:r>
      <w:r>
        <w:rPr>
          <w:spacing w:val="-11"/>
          <w:sz w:val="20"/>
        </w:rPr>
        <w:t xml:space="preserve"> </w:t>
      </w:r>
      <w:r>
        <w:rPr>
          <w:spacing w:val="-2"/>
          <w:sz w:val="20"/>
        </w:rPr>
        <w:t>памяти;</w:t>
      </w:r>
    </w:p>
    <w:p w:rsidR="00D61B91" w:rsidRDefault="00AD1018" w:rsidP="00AD1018">
      <w:pPr>
        <w:pStyle w:val="a5"/>
        <w:numPr>
          <w:ilvl w:val="1"/>
          <w:numId w:val="171"/>
        </w:numPr>
        <w:tabs>
          <w:tab w:val="left" w:pos="1305"/>
        </w:tabs>
        <w:spacing w:line="240" w:lineRule="exact"/>
        <w:ind w:left="1305" w:hanging="285"/>
        <w:rPr>
          <w:sz w:val="20"/>
        </w:rPr>
      </w:pPr>
      <w:r>
        <w:rPr>
          <w:sz w:val="20"/>
        </w:rPr>
        <w:t>развитие</w:t>
      </w:r>
      <w:r>
        <w:rPr>
          <w:spacing w:val="-9"/>
          <w:sz w:val="20"/>
        </w:rPr>
        <w:t xml:space="preserve"> </w:t>
      </w:r>
      <w:r>
        <w:rPr>
          <w:sz w:val="20"/>
        </w:rPr>
        <w:t>пространственной</w:t>
      </w:r>
      <w:r>
        <w:rPr>
          <w:spacing w:val="-8"/>
          <w:sz w:val="20"/>
        </w:rPr>
        <w:t xml:space="preserve"> </w:t>
      </w:r>
      <w:r>
        <w:rPr>
          <w:sz w:val="20"/>
        </w:rPr>
        <w:t>ориентировки:</w:t>
      </w:r>
      <w:r>
        <w:rPr>
          <w:spacing w:val="-8"/>
          <w:sz w:val="20"/>
        </w:rPr>
        <w:t xml:space="preserve"> </w:t>
      </w:r>
      <w:r>
        <w:rPr>
          <w:sz w:val="20"/>
        </w:rPr>
        <w:t>в</w:t>
      </w:r>
      <w:r>
        <w:rPr>
          <w:spacing w:val="-9"/>
          <w:sz w:val="20"/>
        </w:rPr>
        <w:t xml:space="preserve"> </w:t>
      </w:r>
      <w:r>
        <w:rPr>
          <w:sz w:val="20"/>
        </w:rPr>
        <w:t>схеме</w:t>
      </w:r>
      <w:r>
        <w:rPr>
          <w:spacing w:val="-9"/>
          <w:sz w:val="20"/>
        </w:rPr>
        <w:t xml:space="preserve"> </w:t>
      </w:r>
      <w:r>
        <w:rPr>
          <w:sz w:val="20"/>
        </w:rPr>
        <w:t>тела;</w:t>
      </w:r>
      <w:r>
        <w:rPr>
          <w:spacing w:val="-7"/>
          <w:sz w:val="20"/>
        </w:rPr>
        <w:t xml:space="preserve"> </w:t>
      </w:r>
      <w:r>
        <w:rPr>
          <w:sz w:val="20"/>
        </w:rPr>
        <w:t>в</w:t>
      </w:r>
      <w:r>
        <w:rPr>
          <w:spacing w:val="-10"/>
          <w:sz w:val="20"/>
        </w:rPr>
        <w:t xml:space="preserve"> </w:t>
      </w:r>
      <w:r>
        <w:rPr>
          <w:sz w:val="20"/>
        </w:rPr>
        <w:t>окружающем</w:t>
      </w:r>
      <w:r>
        <w:rPr>
          <w:spacing w:val="-8"/>
          <w:sz w:val="20"/>
        </w:rPr>
        <w:t xml:space="preserve"> </w:t>
      </w:r>
      <w:r>
        <w:rPr>
          <w:sz w:val="20"/>
        </w:rPr>
        <w:t>пространстве;</w:t>
      </w:r>
      <w:r>
        <w:rPr>
          <w:spacing w:val="-9"/>
          <w:sz w:val="20"/>
        </w:rPr>
        <w:t xml:space="preserve"> </w:t>
      </w:r>
      <w:r>
        <w:rPr>
          <w:sz w:val="20"/>
        </w:rPr>
        <w:t>на</w:t>
      </w:r>
      <w:r>
        <w:rPr>
          <w:spacing w:val="-8"/>
          <w:sz w:val="20"/>
        </w:rPr>
        <w:t xml:space="preserve"> </w:t>
      </w:r>
      <w:r>
        <w:rPr>
          <w:spacing w:val="-2"/>
          <w:sz w:val="20"/>
        </w:rPr>
        <w:t>плоскости;</w:t>
      </w:r>
    </w:p>
    <w:p w:rsidR="00D61B91" w:rsidRDefault="00AD1018" w:rsidP="00AD1018">
      <w:pPr>
        <w:pStyle w:val="a5"/>
        <w:numPr>
          <w:ilvl w:val="1"/>
          <w:numId w:val="171"/>
        </w:numPr>
        <w:tabs>
          <w:tab w:val="left" w:pos="1304"/>
        </w:tabs>
        <w:spacing w:line="249" w:lineRule="auto"/>
        <w:ind w:right="166" w:firstLine="566"/>
        <w:rPr>
          <w:sz w:val="20"/>
        </w:rPr>
      </w:pPr>
      <w:r>
        <w:rPr>
          <w:sz w:val="20"/>
        </w:rPr>
        <w:t>работа</w:t>
      </w:r>
      <w:r>
        <w:rPr>
          <w:spacing w:val="80"/>
          <w:sz w:val="20"/>
        </w:rPr>
        <w:t xml:space="preserve"> </w:t>
      </w:r>
      <w:r>
        <w:rPr>
          <w:sz w:val="20"/>
        </w:rPr>
        <w:t>над</w:t>
      </w:r>
      <w:r>
        <w:rPr>
          <w:spacing w:val="80"/>
          <w:sz w:val="20"/>
        </w:rPr>
        <w:t xml:space="preserve"> </w:t>
      </w:r>
      <w:r>
        <w:rPr>
          <w:sz w:val="20"/>
        </w:rPr>
        <w:t>пониманием</w:t>
      </w:r>
      <w:r>
        <w:rPr>
          <w:spacing w:val="80"/>
          <w:sz w:val="20"/>
        </w:rPr>
        <w:t xml:space="preserve"> </w:t>
      </w:r>
      <w:r>
        <w:rPr>
          <w:sz w:val="20"/>
        </w:rPr>
        <w:t>значения</w:t>
      </w:r>
      <w:r>
        <w:rPr>
          <w:spacing w:val="80"/>
          <w:sz w:val="20"/>
        </w:rPr>
        <w:t xml:space="preserve"> </w:t>
      </w:r>
      <w:r>
        <w:rPr>
          <w:sz w:val="20"/>
        </w:rPr>
        <w:t>слов,</w:t>
      </w:r>
      <w:r>
        <w:rPr>
          <w:spacing w:val="80"/>
          <w:sz w:val="20"/>
        </w:rPr>
        <w:t xml:space="preserve"> </w:t>
      </w:r>
      <w:r>
        <w:rPr>
          <w:sz w:val="20"/>
        </w:rPr>
        <w:t>обозначающих</w:t>
      </w:r>
      <w:r>
        <w:rPr>
          <w:spacing w:val="80"/>
          <w:sz w:val="20"/>
        </w:rPr>
        <w:t xml:space="preserve"> </w:t>
      </w:r>
      <w:r>
        <w:rPr>
          <w:sz w:val="20"/>
        </w:rPr>
        <w:t>пространственны</w:t>
      </w:r>
      <w:r>
        <w:rPr>
          <w:sz w:val="20"/>
        </w:rPr>
        <w:t>е</w:t>
      </w:r>
      <w:r>
        <w:rPr>
          <w:spacing w:val="80"/>
          <w:sz w:val="20"/>
        </w:rPr>
        <w:t xml:space="preserve"> </w:t>
      </w:r>
      <w:r>
        <w:rPr>
          <w:sz w:val="20"/>
        </w:rPr>
        <w:t>отношения,</w:t>
      </w:r>
      <w:r>
        <w:rPr>
          <w:spacing w:val="80"/>
          <w:sz w:val="20"/>
        </w:rPr>
        <w:t xml:space="preserve"> </w:t>
      </w:r>
      <w:r>
        <w:rPr>
          <w:sz w:val="20"/>
        </w:rPr>
        <w:t>логико-грамматических и предложно-падежных конструкций.</w:t>
      </w:r>
    </w:p>
    <w:p w:rsidR="00D61B91" w:rsidRDefault="00AD1018">
      <w:pPr>
        <w:pStyle w:val="a3"/>
        <w:spacing w:line="249" w:lineRule="auto"/>
        <w:ind w:right="150"/>
        <w:jc w:val="left"/>
      </w:pPr>
      <w:r>
        <w:t>Родителям составляются аналогичные рекомендации для использования их при выполнении домашних заданий и предлагаются конкретные упражнения, приемы, игры на формирование тех или иных навыков.</w:t>
      </w:r>
    </w:p>
    <w:p w:rsidR="00D61B91" w:rsidRDefault="00AD1018">
      <w:pPr>
        <w:pStyle w:val="a3"/>
        <w:spacing w:line="252" w:lineRule="auto"/>
        <w:ind w:right="150"/>
        <w:jc w:val="left"/>
      </w:pPr>
      <w:r>
        <w:t>Преодоление</w:t>
      </w:r>
      <w:r>
        <w:rPr>
          <w:spacing w:val="25"/>
        </w:rPr>
        <w:t xml:space="preserve"> </w:t>
      </w:r>
      <w:r>
        <w:t>трудностей</w:t>
      </w:r>
      <w:r>
        <w:rPr>
          <w:spacing w:val="26"/>
        </w:rPr>
        <w:t xml:space="preserve"> </w:t>
      </w:r>
      <w:r>
        <w:t>при</w:t>
      </w:r>
      <w:r>
        <w:rPr>
          <w:spacing w:val="24"/>
        </w:rPr>
        <w:t xml:space="preserve"> </w:t>
      </w:r>
      <w:r>
        <w:t>динамических</w:t>
      </w:r>
      <w:r>
        <w:rPr>
          <w:spacing w:val="26"/>
        </w:rPr>
        <w:t xml:space="preserve"> </w:t>
      </w:r>
      <w:r>
        <w:t>и</w:t>
      </w:r>
      <w:r>
        <w:rPr>
          <w:spacing w:val="24"/>
        </w:rPr>
        <w:t xml:space="preserve"> </w:t>
      </w:r>
      <w:r>
        <w:t>кинестетических</w:t>
      </w:r>
      <w:r>
        <w:rPr>
          <w:spacing w:val="23"/>
        </w:rPr>
        <w:t xml:space="preserve"> </w:t>
      </w:r>
      <w:r>
        <w:t>нарушени</w:t>
      </w:r>
      <w:r>
        <w:t>ях</w:t>
      </w:r>
      <w:r>
        <w:rPr>
          <w:spacing w:val="23"/>
        </w:rPr>
        <w:t xml:space="preserve"> </w:t>
      </w:r>
      <w:r>
        <w:t>реализуется,</w:t>
      </w:r>
      <w:r>
        <w:rPr>
          <w:spacing w:val="25"/>
        </w:rPr>
        <w:t xml:space="preserve"> </w:t>
      </w:r>
      <w:r>
        <w:t>в</w:t>
      </w:r>
      <w:r>
        <w:rPr>
          <w:spacing w:val="24"/>
        </w:rPr>
        <w:t xml:space="preserve"> </w:t>
      </w:r>
      <w:r>
        <w:t>том</w:t>
      </w:r>
      <w:r>
        <w:rPr>
          <w:spacing w:val="26"/>
        </w:rPr>
        <w:t xml:space="preserve"> </w:t>
      </w:r>
      <w:r>
        <w:t>числе, с помощью занятий с нейропсихологом, АФК.</w:t>
      </w:r>
    </w:p>
    <w:p w:rsidR="00D61B91" w:rsidRDefault="00AD1018">
      <w:pPr>
        <w:pStyle w:val="a3"/>
        <w:spacing w:line="249" w:lineRule="auto"/>
        <w:jc w:val="left"/>
      </w:pPr>
      <w:r>
        <w:t>Рекомендации</w:t>
      </w:r>
      <w:r>
        <w:rPr>
          <w:spacing w:val="30"/>
        </w:rPr>
        <w:t xml:space="preserve"> </w:t>
      </w:r>
      <w:r>
        <w:t>учителю</w:t>
      </w:r>
      <w:r>
        <w:rPr>
          <w:spacing w:val="30"/>
        </w:rPr>
        <w:t xml:space="preserve"> </w:t>
      </w:r>
      <w:r>
        <w:t>по</w:t>
      </w:r>
      <w:r>
        <w:rPr>
          <w:spacing w:val="31"/>
        </w:rPr>
        <w:t xml:space="preserve"> </w:t>
      </w:r>
      <w:r>
        <w:t>преодолению</w:t>
      </w:r>
      <w:r>
        <w:rPr>
          <w:spacing w:val="28"/>
        </w:rPr>
        <w:t xml:space="preserve"> </w:t>
      </w:r>
      <w:r>
        <w:t>трудностей,</w:t>
      </w:r>
      <w:r>
        <w:rPr>
          <w:spacing w:val="29"/>
        </w:rPr>
        <w:t xml:space="preserve"> </w:t>
      </w:r>
      <w:r>
        <w:t>обусловленных</w:t>
      </w:r>
      <w:r>
        <w:rPr>
          <w:spacing w:val="30"/>
        </w:rPr>
        <w:t xml:space="preserve"> </w:t>
      </w:r>
      <w:r>
        <w:t>недостаточностью</w:t>
      </w:r>
      <w:r>
        <w:rPr>
          <w:spacing w:val="28"/>
        </w:rPr>
        <w:t xml:space="preserve"> </w:t>
      </w:r>
      <w:r>
        <w:t xml:space="preserve">слухоречевых </w:t>
      </w:r>
      <w:r>
        <w:rPr>
          <w:spacing w:val="-2"/>
        </w:rPr>
        <w:t>функций:</w:t>
      </w:r>
    </w:p>
    <w:p w:rsidR="00D61B91" w:rsidRDefault="00AD1018" w:rsidP="00AD1018">
      <w:pPr>
        <w:pStyle w:val="a5"/>
        <w:numPr>
          <w:ilvl w:val="1"/>
          <w:numId w:val="171"/>
        </w:numPr>
        <w:tabs>
          <w:tab w:val="left" w:pos="1305"/>
        </w:tabs>
        <w:spacing w:line="230" w:lineRule="exact"/>
        <w:ind w:left="1305" w:hanging="285"/>
        <w:rPr>
          <w:sz w:val="20"/>
        </w:rPr>
      </w:pPr>
      <w:r>
        <w:rPr>
          <w:sz w:val="20"/>
        </w:rPr>
        <w:t>предоставлять</w:t>
      </w:r>
      <w:r>
        <w:rPr>
          <w:spacing w:val="-7"/>
          <w:sz w:val="20"/>
        </w:rPr>
        <w:t xml:space="preserve"> </w:t>
      </w:r>
      <w:r>
        <w:rPr>
          <w:sz w:val="20"/>
        </w:rPr>
        <w:t>устную</w:t>
      </w:r>
      <w:r>
        <w:rPr>
          <w:spacing w:val="-9"/>
          <w:sz w:val="20"/>
        </w:rPr>
        <w:t xml:space="preserve"> </w:t>
      </w:r>
      <w:r>
        <w:rPr>
          <w:sz w:val="20"/>
        </w:rPr>
        <w:t>информацию</w:t>
      </w:r>
      <w:r>
        <w:rPr>
          <w:spacing w:val="-8"/>
          <w:sz w:val="20"/>
        </w:rPr>
        <w:t xml:space="preserve"> </w:t>
      </w:r>
      <w:r>
        <w:rPr>
          <w:sz w:val="20"/>
        </w:rPr>
        <w:t>достаточно</w:t>
      </w:r>
      <w:r>
        <w:rPr>
          <w:spacing w:val="-8"/>
          <w:sz w:val="20"/>
        </w:rPr>
        <w:t xml:space="preserve"> </w:t>
      </w:r>
      <w:r>
        <w:rPr>
          <w:sz w:val="20"/>
        </w:rPr>
        <w:t>медленно</w:t>
      </w:r>
      <w:r>
        <w:rPr>
          <w:spacing w:val="-8"/>
          <w:sz w:val="20"/>
        </w:rPr>
        <w:t xml:space="preserve"> </w:t>
      </w:r>
      <w:r>
        <w:rPr>
          <w:sz w:val="20"/>
        </w:rPr>
        <w:t>и</w:t>
      </w:r>
      <w:r>
        <w:rPr>
          <w:spacing w:val="-9"/>
          <w:sz w:val="20"/>
        </w:rPr>
        <w:t xml:space="preserve"> </w:t>
      </w:r>
      <w:r>
        <w:rPr>
          <w:spacing w:val="-2"/>
          <w:sz w:val="20"/>
        </w:rPr>
        <w:t>четко;</w:t>
      </w:r>
    </w:p>
    <w:p w:rsidR="00D61B91" w:rsidRDefault="00AD1018" w:rsidP="00AD1018">
      <w:pPr>
        <w:pStyle w:val="a5"/>
        <w:numPr>
          <w:ilvl w:val="1"/>
          <w:numId w:val="171"/>
        </w:numPr>
        <w:tabs>
          <w:tab w:val="left" w:pos="1305"/>
        </w:tabs>
        <w:spacing w:line="240" w:lineRule="exact"/>
        <w:ind w:left="1305" w:hanging="285"/>
        <w:rPr>
          <w:sz w:val="20"/>
        </w:rPr>
      </w:pPr>
      <w:r>
        <w:rPr>
          <w:sz w:val="20"/>
        </w:rPr>
        <w:t>поощрять</w:t>
      </w:r>
      <w:r>
        <w:rPr>
          <w:spacing w:val="-8"/>
          <w:sz w:val="20"/>
        </w:rPr>
        <w:t xml:space="preserve"> </w:t>
      </w:r>
      <w:r>
        <w:rPr>
          <w:sz w:val="20"/>
        </w:rPr>
        <w:t>спрашивать,</w:t>
      </w:r>
      <w:r>
        <w:rPr>
          <w:spacing w:val="-7"/>
          <w:sz w:val="20"/>
        </w:rPr>
        <w:t xml:space="preserve"> </w:t>
      </w:r>
      <w:r>
        <w:rPr>
          <w:sz w:val="20"/>
        </w:rPr>
        <w:t>ес</w:t>
      </w:r>
      <w:r>
        <w:rPr>
          <w:sz w:val="20"/>
        </w:rPr>
        <w:t>ли</w:t>
      </w:r>
      <w:r>
        <w:rPr>
          <w:spacing w:val="-6"/>
          <w:sz w:val="20"/>
        </w:rPr>
        <w:t xml:space="preserve"> </w:t>
      </w:r>
      <w:r>
        <w:rPr>
          <w:sz w:val="20"/>
        </w:rPr>
        <w:t>ребенок</w:t>
      </w:r>
      <w:r>
        <w:rPr>
          <w:spacing w:val="-8"/>
          <w:sz w:val="20"/>
        </w:rPr>
        <w:t xml:space="preserve"> </w:t>
      </w:r>
      <w:r>
        <w:rPr>
          <w:sz w:val="20"/>
        </w:rPr>
        <w:t>не</w:t>
      </w:r>
      <w:r>
        <w:rPr>
          <w:spacing w:val="-5"/>
          <w:sz w:val="20"/>
        </w:rPr>
        <w:t xml:space="preserve"> </w:t>
      </w:r>
      <w:r>
        <w:rPr>
          <w:sz w:val="20"/>
        </w:rPr>
        <w:t>понимает</w:t>
      </w:r>
      <w:r>
        <w:rPr>
          <w:spacing w:val="-4"/>
          <w:sz w:val="20"/>
        </w:rPr>
        <w:t xml:space="preserve"> </w:t>
      </w:r>
      <w:r>
        <w:rPr>
          <w:sz w:val="20"/>
        </w:rPr>
        <w:t>устные</w:t>
      </w:r>
      <w:r>
        <w:rPr>
          <w:spacing w:val="-4"/>
          <w:sz w:val="20"/>
        </w:rPr>
        <w:t xml:space="preserve"> </w:t>
      </w:r>
      <w:r>
        <w:rPr>
          <w:sz w:val="20"/>
        </w:rPr>
        <w:t>инструкции</w:t>
      </w:r>
      <w:r>
        <w:rPr>
          <w:spacing w:val="-7"/>
          <w:sz w:val="20"/>
        </w:rPr>
        <w:t xml:space="preserve"> </w:t>
      </w:r>
      <w:r>
        <w:rPr>
          <w:sz w:val="20"/>
        </w:rPr>
        <w:t>и</w:t>
      </w:r>
      <w:r>
        <w:rPr>
          <w:spacing w:val="-8"/>
          <w:sz w:val="20"/>
        </w:rPr>
        <w:t xml:space="preserve"> </w:t>
      </w:r>
      <w:r>
        <w:rPr>
          <w:spacing w:val="-2"/>
          <w:sz w:val="20"/>
        </w:rPr>
        <w:t>объяснения;</w:t>
      </w:r>
    </w:p>
    <w:p w:rsidR="00D61B91" w:rsidRDefault="00AD1018" w:rsidP="00AD1018">
      <w:pPr>
        <w:pStyle w:val="a5"/>
        <w:numPr>
          <w:ilvl w:val="1"/>
          <w:numId w:val="171"/>
        </w:numPr>
        <w:tabs>
          <w:tab w:val="left" w:pos="1305"/>
        </w:tabs>
        <w:spacing w:line="240" w:lineRule="exact"/>
        <w:ind w:left="1305" w:hanging="285"/>
        <w:rPr>
          <w:sz w:val="20"/>
        </w:rPr>
      </w:pPr>
      <w:r>
        <w:rPr>
          <w:sz w:val="20"/>
        </w:rPr>
        <w:t>не</w:t>
      </w:r>
      <w:r>
        <w:rPr>
          <w:spacing w:val="-8"/>
          <w:sz w:val="20"/>
        </w:rPr>
        <w:t xml:space="preserve"> </w:t>
      </w:r>
      <w:r>
        <w:rPr>
          <w:sz w:val="20"/>
        </w:rPr>
        <w:t>требовать</w:t>
      </w:r>
      <w:r>
        <w:rPr>
          <w:spacing w:val="-7"/>
          <w:sz w:val="20"/>
        </w:rPr>
        <w:t xml:space="preserve"> </w:t>
      </w:r>
      <w:r>
        <w:rPr>
          <w:sz w:val="20"/>
        </w:rPr>
        <w:t>немедленного</w:t>
      </w:r>
      <w:r>
        <w:rPr>
          <w:spacing w:val="-7"/>
          <w:sz w:val="20"/>
        </w:rPr>
        <w:t xml:space="preserve"> </w:t>
      </w:r>
      <w:r>
        <w:rPr>
          <w:sz w:val="20"/>
        </w:rPr>
        <w:t>ответа.</w:t>
      </w:r>
      <w:r>
        <w:rPr>
          <w:spacing w:val="-4"/>
          <w:sz w:val="20"/>
        </w:rPr>
        <w:t xml:space="preserve"> </w:t>
      </w:r>
      <w:r>
        <w:rPr>
          <w:sz w:val="20"/>
        </w:rPr>
        <w:t>Предоставлять</w:t>
      </w:r>
      <w:r>
        <w:rPr>
          <w:spacing w:val="-8"/>
          <w:sz w:val="20"/>
        </w:rPr>
        <w:t xml:space="preserve"> </w:t>
      </w:r>
      <w:r>
        <w:rPr>
          <w:sz w:val="20"/>
        </w:rPr>
        <w:t>время</w:t>
      </w:r>
      <w:r>
        <w:rPr>
          <w:spacing w:val="-9"/>
          <w:sz w:val="20"/>
        </w:rPr>
        <w:t xml:space="preserve"> </w:t>
      </w:r>
      <w:r>
        <w:rPr>
          <w:sz w:val="20"/>
        </w:rPr>
        <w:t>для</w:t>
      </w:r>
      <w:r>
        <w:rPr>
          <w:spacing w:val="-8"/>
          <w:sz w:val="20"/>
        </w:rPr>
        <w:t xml:space="preserve"> </w:t>
      </w:r>
      <w:r>
        <w:rPr>
          <w:spacing w:val="-2"/>
          <w:sz w:val="20"/>
        </w:rPr>
        <w:t>ответа;</w:t>
      </w:r>
    </w:p>
    <w:p w:rsidR="00D61B91" w:rsidRDefault="00AD1018" w:rsidP="00AD1018">
      <w:pPr>
        <w:pStyle w:val="a5"/>
        <w:numPr>
          <w:ilvl w:val="1"/>
          <w:numId w:val="171"/>
        </w:numPr>
        <w:tabs>
          <w:tab w:val="left" w:pos="1305"/>
        </w:tabs>
        <w:spacing w:line="240" w:lineRule="exact"/>
        <w:ind w:left="1305" w:hanging="285"/>
        <w:rPr>
          <w:sz w:val="20"/>
        </w:rPr>
      </w:pPr>
      <w:r>
        <w:rPr>
          <w:sz w:val="20"/>
        </w:rPr>
        <w:t>говорить</w:t>
      </w:r>
      <w:r>
        <w:rPr>
          <w:spacing w:val="-8"/>
          <w:sz w:val="20"/>
        </w:rPr>
        <w:t xml:space="preserve"> </w:t>
      </w:r>
      <w:r>
        <w:rPr>
          <w:sz w:val="20"/>
        </w:rPr>
        <w:t>коротко,</w:t>
      </w:r>
      <w:r>
        <w:rPr>
          <w:spacing w:val="-8"/>
          <w:sz w:val="20"/>
        </w:rPr>
        <w:t xml:space="preserve"> </w:t>
      </w:r>
      <w:r>
        <w:rPr>
          <w:sz w:val="20"/>
        </w:rPr>
        <w:t>ясно,</w:t>
      </w:r>
      <w:r>
        <w:rPr>
          <w:spacing w:val="-7"/>
          <w:sz w:val="20"/>
        </w:rPr>
        <w:t xml:space="preserve"> </w:t>
      </w:r>
      <w:r>
        <w:rPr>
          <w:sz w:val="20"/>
        </w:rPr>
        <w:t>используя</w:t>
      </w:r>
      <w:r>
        <w:rPr>
          <w:spacing w:val="-6"/>
          <w:sz w:val="20"/>
        </w:rPr>
        <w:t xml:space="preserve"> </w:t>
      </w:r>
      <w:r>
        <w:rPr>
          <w:sz w:val="20"/>
        </w:rPr>
        <w:t>простые</w:t>
      </w:r>
      <w:r>
        <w:rPr>
          <w:spacing w:val="-8"/>
          <w:sz w:val="20"/>
        </w:rPr>
        <w:t xml:space="preserve"> </w:t>
      </w:r>
      <w:r>
        <w:rPr>
          <w:spacing w:val="-2"/>
          <w:sz w:val="20"/>
        </w:rPr>
        <w:t>фразы;</w:t>
      </w:r>
    </w:p>
    <w:p w:rsidR="00D61B91" w:rsidRDefault="00AD1018" w:rsidP="00AD1018">
      <w:pPr>
        <w:pStyle w:val="a5"/>
        <w:numPr>
          <w:ilvl w:val="1"/>
          <w:numId w:val="171"/>
        </w:numPr>
        <w:tabs>
          <w:tab w:val="left" w:pos="1305"/>
        </w:tabs>
        <w:spacing w:line="240" w:lineRule="exact"/>
        <w:ind w:left="1305" w:hanging="285"/>
        <w:rPr>
          <w:sz w:val="20"/>
        </w:rPr>
      </w:pPr>
      <w:r>
        <w:rPr>
          <w:sz w:val="20"/>
        </w:rPr>
        <w:t>дополнять</w:t>
      </w:r>
      <w:r>
        <w:rPr>
          <w:spacing w:val="-7"/>
          <w:sz w:val="20"/>
        </w:rPr>
        <w:t xml:space="preserve"> </w:t>
      </w:r>
      <w:r>
        <w:rPr>
          <w:sz w:val="20"/>
        </w:rPr>
        <w:t>устные</w:t>
      </w:r>
      <w:r>
        <w:rPr>
          <w:spacing w:val="-9"/>
          <w:sz w:val="20"/>
        </w:rPr>
        <w:t xml:space="preserve"> </w:t>
      </w:r>
      <w:r>
        <w:rPr>
          <w:sz w:val="20"/>
        </w:rPr>
        <w:t>объяснения</w:t>
      </w:r>
      <w:r>
        <w:rPr>
          <w:spacing w:val="-9"/>
          <w:sz w:val="20"/>
        </w:rPr>
        <w:t xml:space="preserve"> </w:t>
      </w:r>
      <w:r>
        <w:rPr>
          <w:sz w:val="20"/>
        </w:rPr>
        <w:t>наглядным</w:t>
      </w:r>
      <w:r>
        <w:rPr>
          <w:spacing w:val="-8"/>
          <w:sz w:val="20"/>
        </w:rPr>
        <w:t xml:space="preserve"> </w:t>
      </w:r>
      <w:r>
        <w:rPr>
          <w:sz w:val="20"/>
        </w:rPr>
        <w:t>материалом</w:t>
      </w:r>
      <w:r>
        <w:rPr>
          <w:spacing w:val="-8"/>
          <w:sz w:val="20"/>
        </w:rPr>
        <w:t xml:space="preserve"> </w:t>
      </w:r>
      <w:r>
        <w:rPr>
          <w:sz w:val="20"/>
        </w:rPr>
        <w:t>(рисунки,</w:t>
      </w:r>
      <w:r>
        <w:rPr>
          <w:spacing w:val="-3"/>
          <w:sz w:val="20"/>
        </w:rPr>
        <w:t xml:space="preserve"> </w:t>
      </w:r>
      <w:r>
        <w:rPr>
          <w:sz w:val="20"/>
        </w:rPr>
        <w:t>схемы,</w:t>
      </w:r>
      <w:r>
        <w:rPr>
          <w:spacing w:val="-8"/>
          <w:sz w:val="20"/>
        </w:rPr>
        <w:t xml:space="preserve"> </w:t>
      </w:r>
      <w:r>
        <w:rPr>
          <w:sz w:val="20"/>
        </w:rPr>
        <w:t>планы</w:t>
      </w:r>
      <w:r>
        <w:rPr>
          <w:spacing w:val="-6"/>
          <w:sz w:val="20"/>
        </w:rPr>
        <w:t xml:space="preserve"> </w:t>
      </w:r>
      <w:r>
        <w:rPr>
          <w:sz w:val="20"/>
        </w:rPr>
        <w:t>и</w:t>
      </w:r>
      <w:r>
        <w:rPr>
          <w:spacing w:val="-9"/>
          <w:sz w:val="20"/>
        </w:rPr>
        <w:t xml:space="preserve"> </w:t>
      </w:r>
      <w:r>
        <w:rPr>
          <w:spacing w:val="-2"/>
          <w:sz w:val="20"/>
        </w:rPr>
        <w:t>пр.);</w:t>
      </w:r>
    </w:p>
    <w:p w:rsidR="00D61B91" w:rsidRDefault="00AD1018" w:rsidP="00AD1018">
      <w:pPr>
        <w:pStyle w:val="a5"/>
        <w:numPr>
          <w:ilvl w:val="1"/>
          <w:numId w:val="171"/>
        </w:numPr>
        <w:tabs>
          <w:tab w:val="left" w:pos="1305"/>
        </w:tabs>
        <w:spacing w:line="240" w:lineRule="exact"/>
        <w:ind w:left="1305" w:hanging="285"/>
        <w:rPr>
          <w:sz w:val="20"/>
        </w:rPr>
      </w:pPr>
      <w:r>
        <w:rPr>
          <w:sz w:val="20"/>
        </w:rPr>
        <w:t>избегать</w:t>
      </w:r>
      <w:r>
        <w:rPr>
          <w:spacing w:val="-9"/>
          <w:sz w:val="20"/>
        </w:rPr>
        <w:t xml:space="preserve"> </w:t>
      </w:r>
      <w:r>
        <w:rPr>
          <w:sz w:val="20"/>
        </w:rPr>
        <w:t>слуховой</w:t>
      </w:r>
      <w:r>
        <w:rPr>
          <w:spacing w:val="-10"/>
          <w:sz w:val="20"/>
        </w:rPr>
        <w:t xml:space="preserve"> </w:t>
      </w:r>
      <w:r>
        <w:rPr>
          <w:sz w:val="20"/>
        </w:rPr>
        <w:t>перегрузки:</w:t>
      </w:r>
      <w:r>
        <w:rPr>
          <w:spacing w:val="-7"/>
          <w:sz w:val="20"/>
        </w:rPr>
        <w:t xml:space="preserve"> </w:t>
      </w:r>
      <w:r>
        <w:rPr>
          <w:sz w:val="20"/>
        </w:rPr>
        <w:t>при</w:t>
      </w:r>
      <w:r>
        <w:rPr>
          <w:spacing w:val="-7"/>
          <w:sz w:val="20"/>
        </w:rPr>
        <w:t xml:space="preserve"> </w:t>
      </w:r>
      <w:r>
        <w:rPr>
          <w:sz w:val="20"/>
        </w:rPr>
        <w:t>утомлении</w:t>
      </w:r>
      <w:r>
        <w:rPr>
          <w:spacing w:val="-10"/>
          <w:sz w:val="20"/>
        </w:rPr>
        <w:t xml:space="preserve"> </w:t>
      </w:r>
      <w:r>
        <w:rPr>
          <w:sz w:val="20"/>
        </w:rPr>
        <w:t>давать</w:t>
      </w:r>
      <w:r>
        <w:rPr>
          <w:spacing w:val="-8"/>
          <w:sz w:val="20"/>
        </w:rPr>
        <w:t xml:space="preserve"> </w:t>
      </w:r>
      <w:r>
        <w:rPr>
          <w:sz w:val="20"/>
        </w:rPr>
        <w:t>письменные</w:t>
      </w:r>
      <w:r>
        <w:rPr>
          <w:spacing w:val="-9"/>
          <w:sz w:val="20"/>
        </w:rPr>
        <w:t xml:space="preserve"> </w:t>
      </w:r>
      <w:r>
        <w:rPr>
          <w:spacing w:val="-2"/>
          <w:sz w:val="20"/>
        </w:rPr>
        <w:t>задания;</w:t>
      </w:r>
    </w:p>
    <w:p w:rsidR="00D61B91" w:rsidRDefault="00AD1018" w:rsidP="00AD1018">
      <w:pPr>
        <w:pStyle w:val="a5"/>
        <w:numPr>
          <w:ilvl w:val="1"/>
          <w:numId w:val="171"/>
        </w:numPr>
        <w:tabs>
          <w:tab w:val="left" w:pos="1305"/>
        </w:tabs>
        <w:spacing w:line="243" w:lineRule="exact"/>
        <w:ind w:left="1305" w:hanging="285"/>
        <w:rPr>
          <w:sz w:val="20"/>
        </w:rPr>
      </w:pPr>
      <w:r>
        <w:rPr>
          <w:sz w:val="20"/>
        </w:rPr>
        <w:t>повторять</w:t>
      </w:r>
      <w:r>
        <w:rPr>
          <w:spacing w:val="-6"/>
          <w:sz w:val="20"/>
        </w:rPr>
        <w:t xml:space="preserve"> </w:t>
      </w:r>
      <w:r>
        <w:rPr>
          <w:sz w:val="20"/>
        </w:rPr>
        <w:t>несколько</w:t>
      </w:r>
      <w:r>
        <w:rPr>
          <w:spacing w:val="-7"/>
          <w:sz w:val="20"/>
        </w:rPr>
        <w:t xml:space="preserve"> </w:t>
      </w:r>
      <w:r>
        <w:rPr>
          <w:sz w:val="20"/>
        </w:rPr>
        <w:t>раз</w:t>
      </w:r>
      <w:r>
        <w:rPr>
          <w:spacing w:val="-7"/>
          <w:sz w:val="20"/>
        </w:rPr>
        <w:t xml:space="preserve"> </w:t>
      </w:r>
      <w:r>
        <w:rPr>
          <w:sz w:val="20"/>
        </w:rPr>
        <w:t>предложения</w:t>
      </w:r>
      <w:r>
        <w:rPr>
          <w:spacing w:val="-8"/>
          <w:sz w:val="20"/>
        </w:rPr>
        <w:t xml:space="preserve"> </w:t>
      </w:r>
      <w:r>
        <w:rPr>
          <w:sz w:val="20"/>
        </w:rPr>
        <w:t>при</w:t>
      </w:r>
      <w:r>
        <w:rPr>
          <w:spacing w:val="-7"/>
          <w:sz w:val="20"/>
        </w:rPr>
        <w:t xml:space="preserve"> </w:t>
      </w:r>
      <w:r>
        <w:rPr>
          <w:spacing w:val="-2"/>
          <w:sz w:val="20"/>
        </w:rPr>
        <w:t>диктанте.</w:t>
      </w:r>
    </w:p>
    <w:p w:rsidR="00D61B91" w:rsidRDefault="00AD1018">
      <w:pPr>
        <w:pStyle w:val="a3"/>
        <w:spacing w:line="249" w:lineRule="auto"/>
        <w:jc w:val="left"/>
      </w:pPr>
      <w:r>
        <w:t>Основные</w:t>
      </w:r>
      <w:r>
        <w:rPr>
          <w:spacing w:val="24"/>
        </w:rPr>
        <w:t xml:space="preserve"> </w:t>
      </w:r>
      <w:r>
        <w:t>направления</w:t>
      </w:r>
      <w:r>
        <w:rPr>
          <w:spacing w:val="23"/>
        </w:rPr>
        <w:t xml:space="preserve"> </w:t>
      </w:r>
      <w:r>
        <w:t>психологической помощи ребенку с</w:t>
      </w:r>
      <w:r>
        <w:rPr>
          <w:spacing w:val="24"/>
        </w:rPr>
        <w:t xml:space="preserve"> </w:t>
      </w:r>
      <w:r>
        <w:t>недостаточностью слухоречевых функций предусматривают развитие:</w:t>
      </w:r>
    </w:p>
    <w:p w:rsidR="00D61B91" w:rsidRDefault="00AD1018" w:rsidP="00AD1018">
      <w:pPr>
        <w:pStyle w:val="a5"/>
        <w:numPr>
          <w:ilvl w:val="1"/>
          <w:numId w:val="171"/>
        </w:numPr>
        <w:tabs>
          <w:tab w:val="left" w:pos="1305"/>
        </w:tabs>
        <w:spacing w:line="230" w:lineRule="exact"/>
        <w:ind w:left="1305" w:hanging="285"/>
        <w:rPr>
          <w:sz w:val="20"/>
        </w:rPr>
      </w:pPr>
      <w:r>
        <w:rPr>
          <w:sz w:val="20"/>
        </w:rPr>
        <w:t>слухового</w:t>
      </w:r>
      <w:r>
        <w:rPr>
          <w:spacing w:val="-9"/>
          <w:sz w:val="20"/>
        </w:rPr>
        <w:t xml:space="preserve"> </w:t>
      </w:r>
      <w:r>
        <w:rPr>
          <w:spacing w:val="-2"/>
          <w:sz w:val="20"/>
        </w:rPr>
        <w:t>внимания;</w:t>
      </w:r>
    </w:p>
    <w:p w:rsidR="00D61B91" w:rsidRDefault="00AD1018" w:rsidP="00AD1018">
      <w:pPr>
        <w:pStyle w:val="a5"/>
        <w:numPr>
          <w:ilvl w:val="1"/>
          <w:numId w:val="171"/>
        </w:numPr>
        <w:tabs>
          <w:tab w:val="left" w:pos="1305"/>
        </w:tabs>
        <w:spacing w:line="240" w:lineRule="exact"/>
        <w:ind w:left="1305" w:hanging="285"/>
        <w:rPr>
          <w:sz w:val="20"/>
        </w:rPr>
      </w:pPr>
      <w:r>
        <w:rPr>
          <w:sz w:val="20"/>
        </w:rPr>
        <w:t>слухоречевого</w:t>
      </w:r>
      <w:r>
        <w:rPr>
          <w:spacing w:val="-12"/>
          <w:sz w:val="20"/>
        </w:rPr>
        <w:t xml:space="preserve"> </w:t>
      </w:r>
      <w:r>
        <w:rPr>
          <w:spacing w:val="-2"/>
          <w:sz w:val="20"/>
        </w:rPr>
        <w:t>восприятия;</w:t>
      </w:r>
    </w:p>
    <w:p w:rsidR="00D61B91" w:rsidRDefault="00AD1018" w:rsidP="00AD1018">
      <w:pPr>
        <w:pStyle w:val="a5"/>
        <w:numPr>
          <w:ilvl w:val="1"/>
          <w:numId w:val="171"/>
        </w:numPr>
        <w:tabs>
          <w:tab w:val="left" w:pos="1305"/>
        </w:tabs>
        <w:spacing w:line="240" w:lineRule="exact"/>
        <w:ind w:left="1305" w:hanging="285"/>
        <w:rPr>
          <w:sz w:val="20"/>
        </w:rPr>
      </w:pPr>
      <w:r>
        <w:rPr>
          <w:spacing w:val="-2"/>
          <w:sz w:val="20"/>
        </w:rPr>
        <w:t>слухоречевой</w:t>
      </w:r>
      <w:r>
        <w:rPr>
          <w:spacing w:val="11"/>
          <w:sz w:val="20"/>
        </w:rPr>
        <w:t xml:space="preserve"> </w:t>
      </w:r>
      <w:r>
        <w:rPr>
          <w:spacing w:val="-2"/>
          <w:sz w:val="20"/>
        </w:rPr>
        <w:t>памяти;</w:t>
      </w:r>
    </w:p>
    <w:p w:rsidR="00D61B91" w:rsidRDefault="00AD1018" w:rsidP="00AD1018">
      <w:pPr>
        <w:pStyle w:val="a5"/>
        <w:numPr>
          <w:ilvl w:val="1"/>
          <w:numId w:val="171"/>
        </w:numPr>
        <w:tabs>
          <w:tab w:val="left" w:pos="1305"/>
        </w:tabs>
        <w:spacing w:line="249" w:lineRule="auto"/>
        <w:ind w:left="1020" w:right="165" w:firstLine="0"/>
        <w:rPr>
          <w:sz w:val="20"/>
        </w:rPr>
      </w:pPr>
      <w:r>
        <w:rPr>
          <w:sz w:val="20"/>
        </w:rPr>
        <w:t>понимания речи в контексте социальной ситуации при коммуникации с детьми и учителями. Родителям предлагаются аналогичные реко</w:t>
      </w:r>
      <w:r>
        <w:rPr>
          <w:sz w:val="20"/>
        </w:rPr>
        <w:t>мендации при выполнении домашних заданий и игры на раз-</w:t>
      </w:r>
    </w:p>
    <w:p w:rsidR="00D61B91" w:rsidRDefault="00AD1018">
      <w:pPr>
        <w:pStyle w:val="a3"/>
        <w:ind w:firstLine="0"/>
        <w:jc w:val="left"/>
      </w:pPr>
      <w:r>
        <w:t>витие</w:t>
      </w:r>
      <w:r>
        <w:rPr>
          <w:spacing w:val="-10"/>
        </w:rPr>
        <w:t xml:space="preserve"> </w:t>
      </w:r>
      <w:r>
        <w:t>слухоречевой</w:t>
      </w:r>
      <w:r>
        <w:rPr>
          <w:spacing w:val="-10"/>
        </w:rPr>
        <w:t xml:space="preserve"> </w:t>
      </w:r>
      <w:r>
        <w:rPr>
          <w:spacing w:val="-2"/>
        </w:rPr>
        <w:t>памяти.</w:t>
      </w:r>
    </w:p>
    <w:p w:rsidR="00D61B91" w:rsidRDefault="00AD1018">
      <w:pPr>
        <w:pStyle w:val="a3"/>
        <w:spacing w:before="8" w:line="249" w:lineRule="auto"/>
        <w:ind w:right="166"/>
      </w:pPr>
      <w:r>
        <w:t>Программы коррекции нежелательного поведения проводятся с использованием принципов АВА тера-пии (реализуется в РК в отдельных областях по программе «Болашак»). В следующем г</w:t>
      </w:r>
      <w:r>
        <w:t>оду на базе высших учебных заведений планируется открыть курс для «педагогов-ассистентов».</w:t>
      </w:r>
    </w:p>
    <w:p w:rsidR="00D61B91" w:rsidRDefault="00AD1018">
      <w:pPr>
        <w:pStyle w:val="a3"/>
        <w:spacing w:before="3" w:line="249" w:lineRule="auto"/>
        <w:ind w:right="166"/>
      </w:pPr>
      <w:r>
        <w:t>Дети, у которых особые образовательные потребности появляются в силу неблагоприятных условий – социальных, психологических, экономических, лингвистических, культурны</w:t>
      </w:r>
      <w:r>
        <w:t>х – также нуждаются в психолого-педагогической поддержке и получают ее по месту обучения.</w:t>
      </w:r>
    </w:p>
    <w:p w:rsidR="00D61B91" w:rsidRDefault="00AD1018">
      <w:pPr>
        <w:pStyle w:val="a3"/>
        <w:spacing w:before="2" w:line="249" w:lineRule="auto"/>
        <w:ind w:right="169"/>
      </w:pPr>
      <w:r>
        <w:t>Главной целью специалистов службы психолого-педагогического сопровождения – сделать все возмож-ное, чтобы помочь ребенку с ООП учиться в общем классе среди сверстнико</w:t>
      </w:r>
      <w:r>
        <w:t>в и усваивать учебную программу в соответствии со своими возможностями. Задача педагогов и специалистов – учитывать потребности ребенка</w:t>
      </w:r>
    </w:p>
    <w:p w:rsidR="00D61B91" w:rsidRDefault="00D61B91">
      <w:pPr>
        <w:pStyle w:val="a3"/>
        <w:spacing w:line="249" w:lineRule="auto"/>
        <w:sectPr w:rsidR="00D61B91">
          <w:footerReference w:type="default" r:id="rId310"/>
          <w:pgSz w:w="11920" w:h="16850"/>
          <w:pgMar w:top="1060" w:right="850" w:bottom="1360" w:left="850" w:header="0" w:footer="1161" w:gutter="0"/>
          <w:cols w:space="720"/>
        </w:sectPr>
      </w:pPr>
    </w:p>
    <w:p w:rsidR="00D61B91" w:rsidRDefault="00AD1018">
      <w:pPr>
        <w:pStyle w:val="a3"/>
        <w:spacing w:before="77" w:line="249" w:lineRule="auto"/>
        <w:ind w:left="170" w:right="448" w:firstLine="0"/>
      </w:pPr>
      <w:r>
        <w:lastRenderedPageBreak/>
        <w:t>и</w:t>
      </w:r>
      <w:r>
        <w:rPr>
          <w:spacing w:val="-1"/>
        </w:rPr>
        <w:t xml:space="preserve"> </w:t>
      </w:r>
      <w:r>
        <w:t>создавать подходящие условия для развития и преодоления трудностей</w:t>
      </w:r>
      <w:r>
        <w:rPr>
          <w:spacing w:val="-1"/>
        </w:rPr>
        <w:t xml:space="preserve"> </w:t>
      </w:r>
      <w:r>
        <w:t>в обучении, учитывать не только сла-бые, но и сильные стороны ученика, опираться на его интересы и увлечения. Крайне важно сделать родителей активными участниками процесса психолого-педагог</w:t>
      </w:r>
      <w:r>
        <w:t>ического сопровождения ребенка с ООП, а для этого надо уметь слушать и слышать родителя для лучшего понимания проблем ребенка, его потенциала в различных сферах жизни. Специалистам службы психолого-педагогического сопровождения необходимо постоянно по-выша</w:t>
      </w:r>
      <w:r>
        <w:t>ть уровень своей квалификации, внедрять новые методики и технологии обучения.</w:t>
      </w:r>
    </w:p>
    <w:p w:rsidR="00D61B91" w:rsidRDefault="00AD1018">
      <w:pPr>
        <w:spacing w:before="228"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70"/>
        </w:numPr>
        <w:tabs>
          <w:tab w:val="left" w:pos="452"/>
        </w:tabs>
        <w:spacing w:line="217" w:lineRule="exact"/>
        <w:ind w:left="452" w:hanging="282"/>
        <w:jc w:val="both"/>
        <w:rPr>
          <w:sz w:val="19"/>
        </w:rPr>
      </w:pPr>
      <w:r>
        <w:rPr>
          <w:sz w:val="19"/>
        </w:rPr>
        <w:t>Закон</w:t>
      </w:r>
      <w:r>
        <w:rPr>
          <w:spacing w:val="-9"/>
          <w:sz w:val="19"/>
        </w:rPr>
        <w:t xml:space="preserve"> </w:t>
      </w:r>
      <w:r>
        <w:rPr>
          <w:sz w:val="19"/>
        </w:rPr>
        <w:t>Республики</w:t>
      </w:r>
      <w:r>
        <w:rPr>
          <w:spacing w:val="-9"/>
          <w:sz w:val="19"/>
        </w:rPr>
        <w:t xml:space="preserve"> </w:t>
      </w:r>
      <w:r>
        <w:rPr>
          <w:sz w:val="19"/>
        </w:rPr>
        <w:t>Казахстан</w:t>
      </w:r>
      <w:r>
        <w:rPr>
          <w:spacing w:val="-7"/>
          <w:sz w:val="19"/>
        </w:rPr>
        <w:t xml:space="preserve"> </w:t>
      </w:r>
      <w:r>
        <w:rPr>
          <w:sz w:val="19"/>
        </w:rPr>
        <w:t>«Об</w:t>
      </w:r>
      <w:r>
        <w:rPr>
          <w:spacing w:val="-9"/>
          <w:sz w:val="19"/>
        </w:rPr>
        <w:t xml:space="preserve"> </w:t>
      </w:r>
      <w:r>
        <w:rPr>
          <w:sz w:val="19"/>
        </w:rPr>
        <w:t>образовании».</w:t>
      </w:r>
      <w:r>
        <w:rPr>
          <w:spacing w:val="-3"/>
          <w:sz w:val="19"/>
        </w:rPr>
        <w:t xml:space="preserve"> </w:t>
      </w:r>
      <w:r>
        <w:rPr>
          <w:sz w:val="19"/>
        </w:rPr>
        <w:t>–</w:t>
      </w:r>
      <w:r>
        <w:rPr>
          <w:spacing w:val="-8"/>
          <w:sz w:val="19"/>
        </w:rPr>
        <w:t xml:space="preserve"> </w:t>
      </w:r>
      <w:r>
        <w:rPr>
          <w:sz w:val="19"/>
        </w:rPr>
        <w:t>URL:</w:t>
      </w:r>
      <w:r>
        <w:rPr>
          <w:spacing w:val="-7"/>
          <w:sz w:val="19"/>
        </w:rPr>
        <w:t xml:space="preserve"> </w:t>
      </w:r>
      <w:r>
        <w:rPr>
          <w:sz w:val="19"/>
        </w:rPr>
        <w:t>https:</w:t>
      </w:r>
      <w:r>
        <w:rPr>
          <w:spacing w:val="-8"/>
          <w:sz w:val="19"/>
        </w:rPr>
        <w:t xml:space="preserve"> </w:t>
      </w:r>
      <w:hyperlink r:id="rId311">
        <w:r>
          <w:rPr>
            <w:spacing w:val="-2"/>
            <w:sz w:val="19"/>
          </w:rPr>
          <w:t>https://online.zakon.kz/Document/?doc_id=30118747</w:t>
        </w:r>
      </w:hyperlink>
      <w:r>
        <w:rPr>
          <w:spacing w:val="-2"/>
          <w:sz w:val="19"/>
        </w:rPr>
        <w:t>.</w:t>
      </w:r>
    </w:p>
    <w:p w:rsidR="00D61B91" w:rsidRDefault="00AD1018" w:rsidP="00AD1018">
      <w:pPr>
        <w:pStyle w:val="a5"/>
        <w:numPr>
          <w:ilvl w:val="0"/>
          <w:numId w:val="170"/>
        </w:numPr>
        <w:tabs>
          <w:tab w:val="left" w:pos="451"/>
          <w:tab w:val="left" w:pos="453"/>
        </w:tabs>
        <w:ind w:right="455"/>
        <w:jc w:val="both"/>
        <w:rPr>
          <w:sz w:val="19"/>
        </w:rPr>
      </w:pPr>
      <w:r>
        <w:rPr>
          <w:sz w:val="19"/>
        </w:rPr>
        <w:t>Методические рекомендации по системе критериального оценивания учебных достижений детей с ограниченны-ми возможностями. – Астана, 2015.</w:t>
      </w:r>
    </w:p>
    <w:p w:rsidR="00D61B91" w:rsidRDefault="00AD1018" w:rsidP="00AD1018">
      <w:pPr>
        <w:pStyle w:val="a5"/>
        <w:numPr>
          <w:ilvl w:val="0"/>
          <w:numId w:val="170"/>
        </w:numPr>
        <w:tabs>
          <w:tab w:val="left" w:pos="451"/>
          <w:tab w:val="left" w:pos="453"/>
        </w:tabs>
        <w:ind w:right="451"/>
        <w:jc w:val="both"/>
        <w:rPr>
          <w:sz w:val="19"/>
        </w:rPr>
      </w:pPr>
      <w:r>
        <w:rPr>
          <w:sz w:val="19"/>
        </w:rPr>
        <w:t>Об</w:t>
      </w:r>
      <w:r>
        <w:rPr>
          <w:sz w:val="19"/>
        </w:rPr>
        <w:t xml:space="preserve"> утверждении государственных</w:t>
      </w:r>
      <w:r>
        <w:rPr>
          <w:spacing w:val="-2"/>
          <w:sz w:val="19"/>
        </w:rPr>
        <w:t xml:space="preserve"> </w:t>
      </w:r>
      <w:r>
        <w:rPr>
          <w:sz w:val="19"/>
        </w:rPr>
        <w:t>общеобязательных</w:t>
      </w:r>
      <w:r>
        <w:rPr>
          <w:spacing w:val="-2"/>
          <w:sz w:val="19"/>
        </w:rPr>
        <w:t xml:space="preserve"> </w:t>
      </w:r>
      <w:r>
        <w:rPr>
          <w:sz w:val="19"/>
        </w:rPr>
        <w:t>стандартов</w:t>
      </w:r>
      <w:r>
        <w:rPr>
          <w:spacing w:val="-2"/>
          <w:sz w:val="19"/>
        </w:rPr>
        <w:t xml:space="preserve"> </w:t>
      </w:r>
      <w:r>
        <w:rPr>
          <w:sz w:val="19"/>
        </w:rPr>
        <w:t>дошкольного</w:t>
      </w:r>
      <w:r>
        <w:rPr>
          <w:spacing w:val="-1"/>
          <w:sz w:val="19"/>
        </w:rPr>
        <w:t xml:space="preserve"> </w:t>
      </w:r>
      <w:r>
        <w:rPr>
          <w:sz w:val="19"/>
        </w:rPr>
        <w:t>воспитания и</w:t>
      </w:r>
      <w:r>
        <w:rPr>
          <w:spacing w:val="-2"/>
          <w:sz w:val="19"/>
        </w:rPr>
        <w:t xml:space="preserve"> </w:t>
      </w:r>
      <w:r>
        <w:rPr>
          <w:sz w:val="19"/>
        </w:rPr>
        <w:t xml:space="preserve">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w:t>
      </w:r>
      <w:r>
        <w:rPr>
          <w:sz w:val="19"/>
        </w:rPr>
        <w:t>3 августа 2022 года № 348. Зарегистрирован в Министер-стве юстиции Республики Казахстан 5 августа 2022 года № 29031.</w:t>
      </w:r>
    </w:p>
    <w:p w:rsidR="00D61B91" w:rsidRDefault="00AD1018" w:rsidP="00AD1018">
      <w:pPr>
        <w:pStyle w:val="a5"/>
        <w:numPr>
          <w:ilvl w:val="0"/>
          <w:numId w:val="170"/>
        </w:numPr>
        <w:tabs>
          <w:tab w:val="left" w:pos="451"/>
          <w:tab w:val="left" w:pos="453"/>
        </w:tabs>
        <w:spacing w:before="2"/>
        <w:ind w:right="455"/>
        <w:jc w:val="both"/>
        <w:rPr>
          <w:sz w:val="19"/>
        </w:rPr>
      </w:pPr>
      <w:r>
        <w:rPr>
          <w:sz w:val="19"/>
        </w:rPr>
        <w:t>Психолого-педагогическое сопровождение детей с особыми образовательными потребностями в общеобразова-тельной школе: рекомендации / Елисеева</w:t>
      </w:r>
      <w:r>
        <w:rPr>
          <w:sz w:val="19"/>
        </w:rPr>
        <w:t xml:space="preserve"> И.Г., Ерсарина А.К. – Алматы: ННПЦ КП, 2019.</w:t>
      </w:r>
    </w:p>
    <w:p w:rsidR="00D61B91" w:rsidRDefault="00AD1018" w:rsidP="00AD1018">
      <w:pPr>
        <w:pStyle w:val="a5"/>
        <w:numPr>
          <w:ilvl w:val="0"/>
          <w:numId w:val="170"/>
        </w:numPr>
        <w:tabs>
          <w:tab w:val="left" w:pos="451"/>
          <w:tab w:val="left" w:pos="453"/>
        </w:tabs>
        <w:ind w:right="454"/>
        <w:jc w:val="both"/>
        <w:rPr>
          <w:sz w:val="19"/>
        </w:rPr>
      </w:pPr>
      <w:r>
        <w:rPr>
          <w:sz w:val="19"/>
        </w:rPr>
        <w:t>Приказ Министра образования и науки Республики Казахстан от 12 октября 2018 года №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w:t>
      </w:r>
      <w:r>
        <w:rPr>
          <w:sz w:val="19"/>
        </w:rPr>
        <w:t>еднего образования Зарегистрирован в Министерстве юстиции Республики Казахстан 16 октября 2018 года № 17553.</w:t>
      </w:r>
    </w:p>
    <w:p w:rsidR="00D61B91" w:rsidRDefault="00D61B91">
      <w:pPr>
        <w:pStyle w:val="a5"/>
        <w:jc w:val="both"/>
        <w:rPr>
          <w:sz w:val="19"/>
        </w:rPr>
        <w:sectPr w:rsidR="00D61B91">
          <w:footerReference w:type="default" r:id="rId312"/>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ind w:left="2662" w:right="169" w:firstLine="3195"/>
        <w:jc w:val="right"/>
        <w:rPr>
          <w:rFonts w:ascii="Cambria" w:hAnsi="Cambria"/>
          <w:sz w:val="18"/>
        </w:rPr>
      </w:pPr>
      <w:r>
        <w:rPr>
          <w:rFonts w:ascii="Cambria" w:hAnsi="Cambria"/>
          <w:b/>
          <w:i/>
          <w:sz w:val="20"/>
        </w:rPr>
        <w:t>Казанова</w:t>
      </w:r>
      <w:r>
        <w:rPr>
          <w:rFonts w:ascii="Cambria" w:hAnsi="Cambria"/>
          <w:b/>
          <w:i/>
          <w:spacing w:val="-12"/>
          <w:sz w:val="20"/>
        </w:rPr>
        <w:t xml:space="preserve"> </w:t>
      </w:r>
      <w:r>
        <w:rPr>
          <w:rFonts w:ascii="Cambria" w:hAnsi="Cambria"/>
          <w:b/>
          <w:i/>
          <w:sz w:val="20"/>
        </w:rPr>
        <w:t>Г.А.,</w:t>
      </w:r>
      <w:r>
        <w:rPr>
          <w:rFonts w:ascii="Cambria" w:hAnsi="Cambria"/>
          <w:b/>
          <w:i/>
          <w:spacing w:val="-11"/>
          <w:sz w:val="20"/>
        </w:rPr>
        <w:t xml:space="preserve"> </w:t>
      </w:r>
      <w:r>
        <w:rPr>
          <w:rFonts w:ascii="Cambria" w:hAnsi="Cambria"/>
          <w:sz w:val="18"/>
        </w:rPr>
        <w:t>дефектолог</w:t>
      </w:r>
      <w:r>
        <w:rPr>
          <w:rFonts w:ascii="Cambria" w:hAnsi="Cambria"/>
          <w:spacing w:val="40"/>
          <w:sz w:val="18"/>
        </w:rPr>
        <w:t xml:space="preserve"> </w:t>
      </w:r>
      <w:r>
        <w:rPr>
          <w:rFonts w:ascii="Cambria" w:hAnsi="Cambria"/>
          <w:sz w:val="18"/>
        </w:rPr>
        <w:t>КГУ</w:t>
      </w:r>
      <w:r>
        <w:rPr>
          <w:rFonts w:ascii="Cambria" w:hAnsi="Cambria"/>
          <w:spacing w:val="-9"/>
          <w:sz w:val="18"/>
        </w:rPr>
        <w:t xml:space="preserve"> </w:t>
      </w:r>
      <w:r>
        <w:rPr>
          <w:rFonts w:ascii="Cambria" w:hAnsi="Cambria"/>
          <w:sz w:val="18"/>
        </w:rPr>
        <w:t>«Областная</w:t>
      </w:r>
      <w:r>
        <w:rPr>
          <w:rFonts w:ascii="Cambria" w:hAnsi="Cambria"/>
          <w:spacing w:val="-7"/>
          <w:sz w:val="18"/>
        </w:rPr>
        <w:t xml:space="preserve"> </w:t>
      </w:r>
      <w:r>
        <w:rPr>
          <w:rFonts w:ascii="Cambria" w:hAnsi="Cambria"/>
          <w:sz w:val="18"/>
        </w:rPr>
        <w:t>психолого-медико-педагогическая</w:t>
      </w:r>
      <w:r>
        <w:rPr>
          <w:rFonts w:ascii="Cambria" w:hAnsi="Cambria"/>
          <w:spacing w:val="-7"/>
          <w:sz w:val="18"/>
        </w:rPr>
        <w:t xml:space="preserve"> </w:t>
      </w:r>
      <w:r>
        <w:rPr>
          <w:rFonts w:ascii="Cambria" w:hAnsi="Cambria"/>
          <w:spacing w:val="-2"/>
          <w:sz w:val="18"/>
        </w:rPr>
        <w:t>консультация»,</w:t>
      </w:r>
    </w:p>
    <w:p w:rsidR="00D61B91" w:rsidRDefault="00AD1018">
      <w:pPr>
        <w:spacing w:line="210" w:lineRule="exact"/>
        <w:ind w:right="169"/>
        <w:jc w:val="right"/>
        <w:rPr>
          <w:rFonts w:ascii="Cambria" w:hAnsi="Cambria"/>
          <w:sz w:val="18"/>
        </w:rPr>
      </w:pPr>
      <w:r>
        <w:rPr>
          <w:rFonts w:ascii="Cambria" w:hAnsi="Cambria"/>
          <w:sz w:val="18"/>
        </w:rPr>
        <w:t>КГУ</w:t>
      </w:r>
      <w:r>
        <w:rPr>
          <w:rFonts w:ascii="Cambria" w:hAnsi="Cambria"/>
          <w:spacing w:val="-8"/>
          <w:sz w:val="18"/>
        </w:rPr>
        <w:t xml:space="preserve"> </w:t>
      </w:r>
      <w:r>
        <w:rPr>
          <w:rFonts w:ascii="Cambria" w:hAnsi="Cambria"/>
          <w:sz w:val="18"/>
        </w:rPr>
        <w:t>«Управление</w:t>
      </w:r>
      <w:r>
        <w:rPr>
          <w:rFonts w:ascii="Cambria" w:hAnsi="Cambria"/>
          <w:spacing w:val="-6"/>
          <w:sz w:val="18"/>
        </w:rPr>
        <w:t xml:space="preserve"> </w:t>
      </w:r>
      <w:r>
        <w:rPr>
          <w:rFonts w:ascii="Cambria" w:hAnsi="Cambria"/>
          <w:sz w:val="18"/>
        </w:rPr>
        <w:t>образования</w:t>
      </w:r>
      <w:r>
        <w:rPr>
          <w:rFonts w:ascii="Cambria" w:hAnsi="Cambria"/>
          <w:spacing w:val="-4"/>
          <w:sz w:val="18"/>
        </w:rPr>
        <w:t xml:space="preserve"> </w:t>
      </w:r>
      <w:r>
        <w:rPr>
          <w:rFonts w:ascii="Cambria" w:hAnsi="Cambria"/>
          <w:sz w:val="18"/>
        </w:rPr>
        <w:t>акимата</w:t>
      </w:r>
      <w:r>
        <w:rPr>
          <w:rFonts w:ascii="Cambria" w:hAnsi="Cambria"/>
          <w:spacing w:val="-4"/>
          <w:sz w:val="18"/>
        </w:rPr>
        <w:t xml:space="preserve"> </w:t>
      </w:r>
      <w:r>
        <w:rPr>
          <w:rFonts w:ascii="Cambria" w:hAnsi="Cambria"/>
          <w:sz w:val="18"/>
        </w:rPr>
        <w:t>Северо-Казахстанской</w:t>
      </w:r>
      <w:r>
        <w:rPr>
          <w:rFonts w:ascii="Cambria" w:hAnsi="Cambria"/>
          <w:spacing w:val="-5"/>
          <w:sz w:val="18"/>
        </w:rPr>
        <w:t xml:space="preserve"> </w:t>
      </w:r>
      <w:r>
        <w:rPr>
          <w:rFonts w:ascii="Cambria" w:hAnsi="Cambria"/>
          <w:spacing w:val="-2"/>
          <w:sz w:val="18"/>
        </w:rPr>
        <w:t>области»,</w:t>
      </w:r>
    </w:p>
    <w:p w:rsidR="00D61B91" w:rsidRDefault="00AD1018">
      <w:pPr>
        <w:spacing w:before="1"/>
        <w:ind w:right="166"/>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2"/>
          <w:sz w:val="18"/>
        </w:rPr>
        <w:t xml:space="preserve"> Казахстан</w:t>
      </w:r>
    </w:p>
    <w:p w:rsidR="00D61B91" w:rsidRDefault="00AD1018">
      <w:pPr>
        <w:pStyle w:val="3"/>
        <w:spacing w:before="190"/>
        <w:ind w:left="453"/>
        <w:jc w:val="left"/>
      </w:pPr>
      <w:r>
        <w:t>РОЛЬ</w:t>
      </w:r>
      <w:r>
        <w:rPr>
          <w:spacing w:val="-11"/>
        </w:rPr>
        <w:t xml:space="preserve"> </w:t>
      </w:r>
      <w:r>
        <w:t>ИГРЫ</w:t>
      </w:r>
      <w:r>
        <w:rPr>
          <w:spacing w:val="-10"/>
        </w:rPr>
        <w:t xml:space="preserve"> </w:t>
      </w:r>
      <w:r>
        <w:t>В</w:t>
      </w:r>
      <w:r>
        <w:rPr>
          <w:spacing w:val="-8"/>
        </w:rPr>
        <w:t xml:space="preserve"> </w:t>
      </w:r>
      <w:r>
        <w:t>КОРРЕКЦИИ</w:t>
      </w:r>
      <w:r>
        <w:rPr>
          <w:spacing w:val="-10"/>
        </w:rPr>
        <w:t xml:space="preserve"> </w:t>
      </w:r>
      <w:r>
        <w:t>ЭМОЦИОНАЛЬНОЙ</w:t>
      </w:r>
      <w:r>
        <w:rPr>
          <w:spacing w:val="-9"/>
        </w:rPr>
        <w:t xml:space="preserve"> </w:t>
      </w:r>
      <w:r>
        <w:t>СФЕРЫ</w:t>
      </w:r>
      <w:r>
        <w:rPr>
          <w:spacing w:val="-9"/>
        </w:rPr>
        <w:t xml:space="preserve"> </w:t>
      </w:r>
      <w:r>
        <w:rPr>
          <w:spacing w:val="-2"/>
        </w:rPr>
        <w:t>ДЕТЕЙ</w:t>
      </w:r>
    </w:p>
    <w:p w:rsidR="00D61B91" w:rsidRDefault="00D61B91">
      <w:pPr>
        <w:pStyle w:val="3"/>
        <w:jc w:val="left"/>
        <w:sectPr w:rsidR="00D61B91">
          <w:footerReference w:type="default" r:id="rId313"/>
          <w:pgSz w:w="11920" w:h="16850"/>
          <w:pgMar w:top="1060" w:right="850" w:bottom="1360" w:left="850" w:header="0" w:footer="1161" w:gutter="0"/>
          <w:cols w:num="2" w:space="720" w:equalWidth="0">
            <w:col w:w="1511" w:space="346"/>
            <w:col w:w="8363"/>
          </w:cols>
        </w:sectPr>
      </w:pPr>
    </w:p>
    <w:p w:rsidR="00D61B91" w:rsidRDefault="00AD1018">
      <w:pPr>
        <w:ind w:left="274"/>
        <w:jc w:val="center"/>
        <w:rPr>
          <w:rFonts w:ascii="Cambria" w:hAnsi="Cambria"/>
          <w:b/>
          <w:sz w:val="20"/>
        </w:rPr>
      </w:pPr>
      <w:r>
        <w:rPr>
          <w:rFonts w:ascii="Cambria" w:hAnsi="Cambria"/>
          <w:b/>
          <w:spacing w:val="-2"/>
          <w:sz w:val="20"/>
        </w:rPr>
        <w:t>С</w:t>
      </w:r>
      <w:r>
        <w:rPr>
          <w:rFonts w:ascii="Cambria" w:hAnsi="Cambria"/>
          <w:b/>
          <w:spacing w:val="4"/>
          <w:sz w:val="20"/>
        </w:rPr>
        <w:t xml:space="preserve"> </w:t>
      </w:r>
      <w:r>
        <w:rPr>
          <w:rFonts w:ascii="Cambria" w:hAnsi="Cambria"/>
          <w:b/>
          <w:spacing w:val="-2"/>
          <w:sz w:val="20"/>
        </w:rPr>
        <w:t>ОСОБЫМИ</w:t>
      </w:r>
      <w:r>
        <w:rPr>
          <w:rFonts w:ascii="Cambria" w:hAnsi="Cambria"/>
          <w:b/>
          <w:spacing w:val="4"/>
          <w:sz w:val="20"/>
        </w:rPr>
        <w:t xml:space="preserve"> </w:t>
      </w:r>
      <w:r>
        <w:rPr>
          <w:rFonts w:ascii="Cambria" w:hAnsi="Cambria"/>
          <w:b/>
          <w:spacing w:val="-2"/>
          <w:sz w:val="20"/>
        </w:rPr>
        <w:t>ОБРАЗОВАТЕЛЬНЫМИ</w:t>
      </w:r>
      <w:r>
        <w:rPr>
          <w:rFonts w:ascii="Cambria" w:hAnsi="Cambria"/>
          <w:b/>
          <w:spacing w:val="7"/>
          <w:sz w:val="20"/>
        </w:rPr>
        <w:t xml:space="preserve"> </w:t>
      </w:r>
      <w:r>
        <w:rPr>
          <w:rFonts w:ascii="Cambria" w:hAnsi="Cambria"/>
          <w:b/>
          <w:spacing w:val="-2"/>
          <w:sz w:val="20"/>
        </w:rPr>
        <w:t>ПОТРЕБНОСТЯМИ</w:t>
      </w:r>
      <w:r>
        <w:rPr>
          <w:rFonts w:ascii="Cambria" w:hAnsi="Cambria"/>
          <w:b/>
          <w:spacing w:val="7"/>
          <w:sz w:val="20"/>
        </w:rPr>
        <w:t xml:space="preserve"> </w:t>
      </w:r>
      <w:r>
        <w:rPr>
          <w:rFonts w:ascii="Cambria" w:hAnsi="Cambria"/>
          <w:b/>
          <w:spacing w:val="-2"/>
          <w:sz w:val="20"/>
        </w:rPr>
        <w:t>ДОШКОЛЬНОГО</w:t>
      </w:r>
      <w:r>
        <w:rPr>
          <w:rFonts w:ascii="Cambria" w:hAnsi="Cambria"/>
          <w:b/>
          <w:spacing w:val="4"/>
          <w:sz w:val="20"/>
        </w:rPr>
        <w:t xml:space="preserve"> </w:t>
      </w:r>
      <w:r>
        <w:rPr>
          <w:rFonts w:ascii="Cambria" w:hAnsi="Cambria"/>
          <w:b/>
          <w:spacing w:val="-2"/>
          <w:sz w:val="20"/>
        </w:rPr>
        <w:t>ВОЗРАСТА</w:t>
      </w:r>
    </w:p>
    <w:p w:rsidR="00D61B91" w:rsidRDefault="00AD1018">
      <w:pPr>
        <w:spacing w:before="177"/>
        <w:ind w:left="453" w:right="166" w:firstLine="566"/>
        <w:jc w:val="both"/>
        <w:rPr>
          <w:i/>
          <w:sz w:val="20"/>
        </w:rPr>
      </w:pPr>
      <w:r>
        <w:rPr>
          <w:b/>
          <w:i/>
          <w:sz w:val="20"/>
        </w:rPr>
        <w:t>Аннотация.</w:t>
      </w:r>
      <w:r>
        <w:rPr>
          <w:b/>
          <w:i/>
          <w:spacing w:val="28"/>
          <w:sz w:val="20"/>
        </w:rPr>
        <w:t xml:space="preserve"> </w:t>
      </w:r>
      <w:r>
        <w:rPr>
          <w:i/>
          <w:sz w:val="20"/>
        </w:rPr>
        <w:t>В</w:t>
      </w:r>
      <w:r>
        <w:rPr>
          <w:i/>
          <w:spacing w:val="27"/>
          <w:sz w:val="20"/>
        </w:rPr>
        <w:t xml:space="preserve"> </w:t>
      </w:r>
      <w:r>
        <w:rPr>
          <w:i/>
          <w:sz w:val="20"/>
        </w:rPr>
        <w:t>данной</w:t>
      </w:r>
      <w:r>
        <w:rPr>
          <w:i/>
          <w:spacing w:val="28"/>
          <w:sz w:val="20"/>
        </w:rPr>
        <w:t xml:space="preserve"> </w:t>
      </w:r>
      <w:r>
        <w:rPr>
          <w:i/>
          <w:sz w:val="20"/>
        </w:rPr>
        <w:t>статье</w:t>
      </w:r>
      <w:r>
        <w:rPr>
          <w:i/>
          <w:spacing w:val="27"/>
          <w:sz w:val="20"/>
        </w:rPr>
        <w:t xml:space="preserve"> </w:t>
      </w:r>
      <w:r>
        <w:rPr>
          <w:i/>
          <w:sz w:val="20"/>
        </w:rPr>
        <w:t>рассматривается</w:t>
      </w:r>
      <w:r>
        <w:rPr>
          <w:i/>
          <w:spacing w:val="27"/>
          <w:sz w:val="20"/>
        </w:rPr>
        <w:t xml:space="preserve"> </w:t>
      </w:r>
      <w:r>
        <w:rPr>
          <w:i/>
          <w:sz w:val="20"/>
        </w:rPr>
        <w:t>роль</w:t>
      </w:r>
      <w:r>
        <w:rPr>
          <w:i/>
          <w:spacing w:val="27"/>
          <w:sz w:val="20"/>
        </w:rPr>
        <w:t xml:space="preserve"> </w:t>
      </w:r>
      <w:r>
        <w:rPr>
          <w:i/>
          <w:sz w:val="20"/>
        </w:rPr>
        <w:t>игры</w:t>
      </w:r>
      <w:r>
        <w:rPr>
          <w:i/>
          <w:spacing w:val="26"/>
          <w:sz w:val="20"/>
        </w:rPr>
        <w:t xml:space="preserve"> </w:t>
      </w:r>
      <w:r>
        <w:rPr>
          <w:i/>
          <w:sz w:val="20"/>
        </w:rPr>
        <w:t>в</w:t>
      </w:r>
      <w:r>
        <w:rPr>
          <w:i/>
          <w:spacing w:val="26"/>
          <w:sz w:val="20"/>
        </w:rPr>
        <w:t xml:space="preserve"> </w:t>
      </w:r>
      <w:r>
        <w:rPr>
          <w:i/>
          <w:sz w:val="20"/>
        </w:rPr>
        <w:t>коррекции</w:t>
      </w:r>
      <w:r>
        <w:rPr>
          <w:i/>
          <w:spacing w:val="28"/>
          <w:sz w:val="20"/>
        </w:rPr>
        <w:t xml:space="preserve"> </w:t>
      </w:r>
      <w:r>
        <w:rPr>
          <w:i/>
          <w:sz w:val="20"/>
        </w:rPr>
        <w:t>эмоциональной</w:t>
      </w:r>
      <w:r>
        <w:rPr>
          <w:i/>
          <w:spacing w:val="28"/>
          <w:sz w:val="20"/>
        </w:rPr>
        <w:t xml:space="preserve"> </w:t>
      </w:r>
      <w:r>
        <w:rPr>
          <w:i/>
          <w:sz w:val="20"/>
        </w:rPr>
        <w:t>сферы</w:t>
      </w:r>
      <w:r>
        <w:rPr>
          <w:i/>
          <w:spacing w:val="26"/>
          <w:sz w:val="20"/>
        </w:rPr>
        <w:t xml:space="preserve"> </w:t>
      </w:r>
      <w:r>
        <w:rPr>
          <w:i/>
          <w:sz w:val="20"/>
        </w:rPr>
        <w:t>детей с особыми образовательными потребностями дошкольного возраста. Представлены различные виды игр, которые</w:t>
      </w:r>
      <w:r>
        <w:rPr>
          <w:i/>
          <w:spacing w:val="40"/>
          <w:sz w:val="20"/>
        </w:rPr>
        <w:t xml:space="preserve"> </w:t>
      </w:r>
      <w:r>
        <w:rPr>
          <w:i/>
          <w:sz w:val="20"/>
        </w:rPr>
        <w:t>нацелены</w:t>
      </w:r>
      <w:r>
        <w:rPr>
          <w:i/>
          <w:spacing w:val="40"/>
          <w:sz w:val="20"/>
        </w:rPr>
        <w:t xml:space="preserve"> </w:t>
      </w:r>
      <w:r>
        <w:rPr>
          <w:i/>
          <w:sz w:val="20"/>
        </w:rPr>
        <w:t>на</w:t>
      </w:r>
      <w:r>
        <w:rPr>
          <w:i/>
          <w:spacing w:val="40"/>
          <w:sz w:val="20"/>
        </w:rPr>
        <w:t xml:space="preserve"> </w:t>
      </w:r>
      <w:r>
        <w:rPr>
          <w:i/>
          <w:sz w:val="20"/>
        </w:rPr>
        <w:t>улучшение</w:t>
      </w:r>
      <w:r>
        <w:rPr>
          <w:i/>
          <w:spacing w:val="40"/>
          <w:sz w:val="20"/>
        </w:rPr>
        <w:t xml:space="preserve"> </w:t>
      </w:r>
      <w:r>
        <w:rPr>
          <w:i/>
          <w:sz w:val="20"/>
        </w:rPr>
        <w:t>коммуникации,</w:t>
      </w:r>
      <w:r>
        <w:rPr>
          <w:i/>
          <w:spacing w:val="40"/>
          <w:sz w:val="20"/>
        </w:rPr>
        <w:t xml:space="preserve"> </w:t>
      </w:r>
      <w:r>
        <w:rPr>
          <w:i/>
          <w:sz w:val="20"/>
        </w:rPr>
        <w:t>повышение</w:t>
      </w:r>
      <w:r>
        <w:rPr>
          <w:i/>
          <w:spacing w:val="40"/>
          <w:sz w:val="20"/>
        </w:rPr>
        <w:t xml:space="preserve"> </w:t>
      </w:r>
      <w:r>
        <w:rPr>
          <w:i/>
          <w:sz w:val="20"/>
        </w:rPr>
        <w:t>осознанности</w:t>
      </w:r>
      <w:r>
        <w:rPr>
          <w:i/>
          <w:spacing w:val="40"/>
          <w:sz w:val="20"/>
        </w:rPr>
        <w:t xml:space="preserve"> </w:t>
      </w:r>
      <w:r>
        <w:rPr>
          <w:i/>
          <w:sz w:val="20"/>
        </w:rPr>
        <w:t>собственных</w:t>
      </w:r>
      <w:r>
        <w:rPr>
          <w:i/>
          <w:spacing w:val="40"/>
          <w:sz w:val="20"/>
        </w:rPr>
        <w:t xml:space="preserve"> </w:t>
      </w:r>
      <w:r>
        <w:rPr>
          <w:i/>
          <w:sz w:val="20"/>
        </w:rPr>
        <w:t>целей</w:t>
      </w:r>
      <w:r>
        <w:rPr>
          <w:i/>
          <w:spacing w:val="40"/>
          <w:sz w:val="20"/>
        </w:rPr>
        <w:t xml:space="preserve"> </w:t>
      </w:r>
      <w:r>
        <w:rPr>
          <w:i/>
          <w:sz w:val="20"/>
        </w:rPr>
        <w:t>и</w:t>
      </w:r>
      <w:r>
        <w:rPr>
          <w:i/>
          <w:spacing w:val="40"/>
          <w:sz w:val="20"/>
        </w:rPr>
        <w:t xml:space="preserve"> </w:t>
      </w:r>
      <w:r>
        <w:rPr>
          <w:i/>
          <w:sz w:val="20"/>
        </w:rPr>
        <w:t>желаний,</w:t>
      </w:r>
      <w:r>
        <w:rPr>
          <w:i/>
          <w:spacing w:val="40"/>
          <w:sz w:val="20"/>
        </w:rPr>
        <w:t xml:space="preserve"> </w:t>
      </w:r>
      <w:r>
        <w:rPr>
          <w:i/>
          <w:sz w:val="20"/>
        </w:rPr>
        <w:t>а также регулировки поведения, для их достижения. Данная статья может быть полезна для педагогов, вос-питателей, родителей и студентов дефектологического факультета.</w:t>
      </w:r>
    </w:p>
    <w:p w:rsidR="00D61B91" w:rsidRDefault="00AD1018">
      <w:pPr>
        <w:ind w:left="453" w:right="168" w:firstLine="566"/>
        <w:jc w:val="both"/>
        <w:rPr>
          <w:i/>
          <w:sz w:val="20"/>
        </w:rPr>
      </w:pPr>
      <w:r>
        <w:rPr>
          <w:b/>
          <w:i/>
          <w:sz w:val="20"/>
        </w:rPr>
        <w:t xml:space="preserve">Ключевые слова: </w:t>
      </w:r>
      <w:r>
        <w:rPr>
          <w:i/>
          <w:sz w:val="20"/>
        </w:rPr>
        <w:t>особые образовательные потребнос</w:t>
      </w:r>
      <w:r>
        <w:rPr>
          <w:i/>
          <w:sz w:val="20"/>
        </w:rPr>
        <w:t>ти, дошкольник, игра, эмоционально-волевая сфе-ра, коррекция, деятельность.</w:t>
      </w:r>
    </w:p>
    <w:p w:rsidR="00D61B91" w:rsidRDefault="00D61B91">
      <w:pPr>
        <w:pStyle w:val="a3"/>
        <w:spacing w:before="170"/>
        <w:ind w:left="0" w:firstLine="0"/>
        <w:jc w:val="left"/>
        <w:rPr>
          <w:i/>
        </w:rPr>
      </w:pPr>
    </w:p>
    <w:p w:rsidR="00D61B91" w:rsidRDefault="00AD1018">
      <w:pPr>
        <w:spacing w:line="237" w:lineRule="auto"/>
        <w:ind w:left="4767" w:right="167" w:firstLine="2905"/>
        <w:jc w:val="right"/>
        <w:rPr>
          <w:rFonts w:ascii="Cambria" w:hAnsi="Cambria"/>
          <w:sz w:val="18"/>
        </w:rPr>
      </w:pPr>
      <w:r>
        <w:rPr>
          <w:rFonts w:ascii="Cambria" w:hAnsi="Cambria"/>
          <w:b/>
          <w:i/>
          <w:sz w:val="20"/>
        </w:rPr>
        <w:t>Kazanova</w:t>
      </w:r>
      <w:r>
        <w:rPr>
          <w:rFonts w:ascii="Cambria" w:hAnsi="Cambria"/>
          <w:b/>
          <w:i/>
          <w:spacing w:val="-12"/>
          <w:sz w:val="20"/>
        </w:rPr>
        <w:t xml:space="preserve"> </w:t>
      </w:r>
      <w:r>
        <w:rPr>
          <w:rFonts w:ascii="Cambria" w:hAnsi="Cambria"/>
          <w:b/>
          <w:i/>
          <w:sz w:val="20"/>
        </w:rPr>
        <w:t>G.A.,</w:t>
      </w:r>
      <w:r>
        <w:rPr>
          <w:rFonts w:ascii="Cambria" w:hAnsi="Cambria"/>
          <w:b/>
          <w:i/>
          <w:spacing w:val="-11"/>
          <w:sz w:val="20"/>
        </w:rPr>
        <w:t xml:space="preserve"> </w:t>
      </w:r>
      <w:r>
        <w:rPr>
          <w:rFonts w:ascii="Cambria" w:hAnsi="Cambria"/>
          <w:sz w:val="18"/>
        </w:rPr>
        <w:t>Defectologist</w:t>
      </w:r>
      <w:r>
        <w:rPr>
          <w:rFonts w:ascii="Cambria" w:hAnsi="Cambria"/>
          <w:spacing w:val="40"/>
          <w:sz w:val="18"/>
        </w:rPr>
        <w:t xml:space="preserve"> </w:t>
      </w:r>
      <w:r>
        <w:rPr>
          <w:rFonts w:ascii="Cambria" w:hAnsi="Cambria"/>
          <w:sz w:val="18"/>
        </w:rPr>
        <w:t>KSU «Regional psychological-medical-pedagogical consultation»,</w:t>
      </w:r>
      <w:r>
        <w:rPr>
          <w:rFonts w:ascii="Cambria" w:hAnsi="Cambria"/>
          <w:spacing w:val="40"/>
          <w:sz w:val="18"/>
        </w:rPr>
        <w:t xml:space="preserve"> </w:t>
      </w:r>
      <w:r>
        <w:rPr>
          <w:rFonts w:ascii="Cambria" w:hAnsi="Cambria"/>
          <w:sz w:val="18"/>
        </w:rPr>
        <w:t>KSU</w:t>
      </w:r>
      <w:r>
        <w:rPr>
          <w:rFonts w:ascii="Cambria" w:hAnsi="Cambria"/>
          <w:spacing w:val="-2"/>
          <w:sz w:val="18"/>
        </w:rPr>
        <w:t xml:space="preserve"> </w:t>
      </w:r>
      <w:r>
        <w:rPr>
          <w:rFonts w:ascii="Cambria" w:hAnsi="Cambria"/>
          <w:sz w:val="18"/>
        </w:rPr>
        <w:t>«Education</w:t>
      </w:r>
      <w:r>
        <w:rPr>
          <w:rFonts w:ascii="Cambria" w:hAnsi="Cambria"/>
          <w:spacing w:val="-4"/>
          <w:sz w:val="18"/>
        </w:rPr>
        <w:t xml:space="preserve"> </w:t>
      </w:r>
      <w:r>
        <w:rPr>
          <w:rFonts w:ascii="Cambria" w:hAnsi="Cambria"/>
          <w:sz w:val="18"/>
        </w:rPr>
        <w:t>Department</w:t>
      </w:r>
      <w:r>
        <w:rPr>
          <w:rFonts w:ascii="Cambria" w:hAnsi="Cambria"/>
          <w:spacing w:val="-3"/>
          <w:sz w:val="18"/>
        </w:rPr>
        <w:t xml:space="preserve"> </w:t>
      </w:r>
      <w:r>
        <w:rPr>
          <w:rFonts w:ascii="Cambria" w:hAnsi="Cambria"/>
          <w:sz w:val="18"/>
        </w:rPr>
        <w:t>of</w:t>
      </w:r>
      <w:r>
        <w:rPr>
          <w:rFonts w:ascii="Cambria" w:hAnsi="Cambria"/>
          <w:spacing w:val="-6"/>
          <w:sz w:val="18"/>
        </w:rPr>
        <w:t xml:space="preserve"> </w:t>
      </w:r>
      <w:r>
        <w:rPr>
          <w:rFonts w:ascii="Cambria" w:hAnsi="Cambria"/>
          <w:sz w:val="18"/>
        </w:rPr>
        <w:t>Akimat</w:t>
      </w:r>
      <w:r>
        <w:rPr>
          <w:rFonts w:ascii="Cambria" w:hAnsi="Cambria"/>
          <w:spacing w:val="-3"/>
          <w:sz w:val="18"/>
        </w:rPr>
        <w:t xml:space="preserve"> </w:t>
      </w:r>
      <w:r>
        <w:rPr>
          <w:rFonts w:ascii="Cambria" w:hAnsi="Cambria"/>
          <w:sz w:val="18"/>
        </w:rPr>
        <w:t>of</w:t>
      </w:r>
      <w:r>
        <w:rPr>
          <w:rFonts w:ascii="Cambria" w:hAnsi="Cambria"/>
          <w:spacing w:val="-2"/>
          <w:sz w:val="18"/>
        </w:rPr>
        <w:t xml:space="preserve"> </w:t>
      </w:r>
      <w:r>
        <w:rPr>
          <w:rFonts w:ascii="Cambria" w:hAnsi="Cambria"/>
          <w:sz w:val="18"/>
        </w:rPr>
        <w:t>North-Kazakhstan</w:t>
      </w:r>
      <w:r>
        <w:rPr>
          <w:rFonts w:ascii="Cambria" w:hAnsi="Cambria"/>
          <w:spacing w:val="-1"/>
          <w:sz w:val="18"/>
        </w:rPr>
        <w:t xml:space="preserve"> </w:t>
      </w:r>
      <w:r>
        <w:rPr>
          <w:rFonts w:ascii="Cambria" w:hAnsi="Cambria"/>
          <w:spacing w:val="-2"/>
          <w:sz w:val="18"/>
        </w:rPr>
        <w:t>region»,</w:t>
      </w:r>
    </w:p>
    <w:p w:rsidR="00D61B91" w:rsidRDefault="00AD1018">
      <w:pPr>
        <w:spacing w:before="1"/>
        <w:ind w:right="170"/>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7"/>
        <w:ind w:left="0" w:firstLine="0"/>
        <w:jc w:val="left"/>
        <w:rPr>
          <w:rFonts w:ascii="Cambria"/>
          <w:sz w:val="18"/>
        </w:rPr>
      </w:pPr>
    </w:p>
    <w:p w:rsidR="00D61B91" w:rsidRDefault="00AD1018">
      <w:pPr>
        <w:pStyle w:val="3"/>
        <w:ind w:left="1960" w:right="1681" w:hanging="2"/>
      </w:pPr>
      <w:r>
        <w:t>THE ROLE OF PLAY IN THE CORRECTION OF THE EMOTIONAL SPHERE OF</w:t>
      </w:r>
      <w:r>
        <w:rPr>
          <w:spacing w:val="-5"/>
        </w:rPr>
        <w:t xml:space="preserve"> </w:t>
      </w:r>
      <w:r>
        <w:t>CHILDREN</w:t>
      </w:r>
      <w:r>
        <w:rPr>
          <w:spacing w:val="-6"/>
        </w:rPr>
        <w:t xml:space="preserve"> </w:t>
      </w:r>
      <w:r>
        <w:t>WITH</w:t>
      </w:r>
      <w:r>
        <w:rPr>
          <w:spacing w:val="-5"/>
        </w:rPr>
        <w:t xml:space="preserve"> </w:t>
      </w:r>
      <w:r>
        <w:t>SPECIAL</w:t>
      </w:r>
      <w:r>
        <w:rPr>
          <w:spacing w:val="-5"/>
        </w:rPr>
        <w:t xml:space="preserve"> </w:t>
      </w:r>
      <w:r>
        <w:t>EDUCATIONAL</w:t>
      </w:r>
      <w:r>
        <w:rPr>
          <w:spacing w:val="-3"/>
        </w:rPr>
        <w:t xml:space="preserve"> </w:t>
      </w:r>
      <w:r>
        <w:t>NEEDS</w:t>
      </w:r>
      <w:r>
        <w:rPr>
          <w:spacing w:val="-2"/>
        </w:rPr>
        <w:t xml:space="preserve"> </w:t>
      </w:r>
      <w:r>
        <w:t>OF</w:t>
      </w:r>
      <w:r>
        <w:rPr>
          <w:spacing w:val="-5"/>
        </w:rPr>
        <w:t xml:space="preserve"> </w:t>
      </w:r>
      <w:r>
        <w:t>PRESCHOOL</w:t>
      </w:r>
      <w:r>
        <w:rPr>
          <w:spacing w:val="-5"/>
        </w:rPr>
        <w:t xml:space="preserve"> </w:t>
      </w:r>
      <w:r>
        <w:t>AGE</w:t>
      </w:r>
    </w:p>
    <w:p w:rsidR="00D61B91" w:rsidRDefault="00AD1018">
      <w:pPr>
        <w:spacing w:before="178"/>
        <w:ind w:left="453" w:right="165" w:firstLine="566"/>
        <w:jc w:val="both"/>
        <w:rPr>
          <w:i/>
          <w:sz w:val="20"/>
        </w:rPr>
      </w:pPr>
      <w:r>
        <w:rPr>
          <w:b/>
          <w:i/>
          <w:color w:val="000011"/>
          <w:sz w:val="20"/>
        </w:rPr>
        <w:t xml:space="preserve">Abstract. </w:t>
      </w:r>
      <w:r>
        <w:rPr>
          <w:i/>
          <w:sz w:val="20"/>
        </w:rPr>
        <w:t>This</w:t>
      </w:r>
      <w:r>
        <w:rPr>
          <w:i/>
          <w:spacing w:val="-2"/>
          <w:sz w:val="20"/>
        </w:rPr>
        <w:t xml:space="preserve"> </w:t>
      </w:r>
      <w:r>
        <w:rPr>
          <w:i/>
          <w:sz w:val="20"/>
        </w:rPr>
        <w:t>article</w:t>
      </w:r>
      <w:r>
        <w:rPr>
          <w:i/>
          <w:spacing w:val="-1"/>
          <w:sz w:val="20"/>
        </w:rPr>
        <w:t xml:space="preserve"> </w:t>
      </w:r>
      <w:r>
        <w:rPr>
          <w:i/>
          <w:sz w:val="20"/>
        </w:rPr>
        <w:t>examines</w:t>
      </w:r>
      <w:r>
        <w:rPr>
          <w:i/>
          <w:spacing w:val="-2"/>
          <w:sz w:val="20"/>
        </w:rPr>
        <w:t xml:space="preserve"> </w:t>
      </w:r>
      <w:r>
        <w:rPr>
          <w:i/>
          <w:sz w:val="20"/>
        </w:rPr>
        <w:t>the</w:t>
      </w:r>
      <w:r>
        <w:rPr>
          <w:i/>
          <w:spacing w:val="-1"/>
          <w:sz w:val="20"/>
        </w:rPr>
        <w:t xml:space="preserve"> </w:t>
      </w:r>
      <w:r>
        <w:rPr>
          <w:i/>
          <w:sz w:val="20"/>
        </w:rPr>
        <w:t>role</w:t>
      </w:r>
      <w:r>
        <w:rPr>
          <w:i/>
          <w:spacing w:val="-1"/>
          <w:sz w:val="20"/>
        </w:rPr>
        <w:t xml:space="preserve"> </w:t>
      </w:r>
      <w:r>
        <w:rPr>
          <w:i/>
          <w:sz w:val="20"/>
        </w:rPr>
        <w:t>of</w:t>
      </w:r>
      <w:r>
        <w:rPr>
          <w:i/>
          <w:spacing w:val="-2"/>
          <w:sz w:val="20"/>
        </w:rPr>
        <w:t xml:space="preserve"> </w:t>
      </w:r>
      <w:r>
        <w:rPr>
          <w:i/>
          <w:sz w:val="20"/>
        </w:rPr>
        <w:t>play</w:t>
      </w:r>
      <w:r>
        <w:rPr>
          <w:i/>
          <w:spacing w:val="-1"/>
          <w:sz w:val="20"/>
        </w:rPr>
        <w:t xml:space="preserve"> </w:t>
      </w:r>
      <w:r>
        <w:rPr>
          <w:i/>
          <w:sz w:val="20"/>
        </w:rPr>
        <w:t>in the</w:t>
      </w:r>
      <w:r>
        <w:rPr>
          <w:i/>
          <w:spacing w:val="-1"/>
          <w:sz w:val="20"/>
        </w:rPr>
        <w:t xml:space="preserve"> </w:t>
      </w:r>
      <w:r>
        <w:rPr>
          <w:i/>
          <w:sz w:val="20"/>
        </w:rPr>
        <w:t>correction of</w:t>
      </w:r>
      <w:r>
        <w:rPr>
          <w:i/>
          <w:spacing w:val="-2"/>
          <w:sz w:val="20"/>
        </w:rPr>
        <w:t xml:space="preserve"> </w:t>
      </w:r>
      <w:r>
        <w:rPr>
          <w:i/>
          <w:sz w:val="20"/>
        </w:rPr>
        <w:t>the</w:t>
      </w:r>
      <w:r>
        <w:rPr>
          <w:i/>
          <w:spacing w:val="-1"/>
          <w:sz w:val="20"/>
        </w:rPr>
        <w:t xml:space="preserve"> </w:t>
      </w:r>
      <w:r>
        <w:rPr>
          <w:i/>
          <w:sz w:val="20"/>
        </w:rPr>
        <w:t>emotional</w:t>
      </w:r>
      <w:r>
        <w:rPr>
          <w:i/>
          <w:spacing w:val="-2"/>
          <w:sz w:val="20"/>
        </w:rPr>
        <w:t xml:space="preserve"> </w:t>
      </w:r>
      <w:r>
        <w:rPr>
          <w:i/>
          <w:sz w:val="20"/>
        </w:rPr>
        <w:t>sphere</w:t>
      </w:r>
      <w:r>
        <w:rPr>
          <w:i/>
          <w:spacing w:val="-1"/>
          <w:sz w:val="20"/>
        </w:rPr>
        <w:t xml:space="preserve"> </w:t>
      </w:r>
      <w:r>
        <w:rPr>
          <w:i/>
          <w:sz w:val="20"/>
        </w:rPr>
        <w:t>of</w:t>
      </w:r>
      <w:r>
        <w:rPr>
          <w:i/>
          <w:spacing w:val="-4"/>
          <w:sz w:val="20"/>
        </w:rPr>
        <w:t xml:space="preserve"> </w:t>
      </w:r>
      <w:r>
        <w:rPr>
          <w:i/>
          <w:sz w:val="20"/>
        </w:rPr>
        <w:t>children with</w:t>
      </w:r>
      <w:r>
        <w:rPr>
          <w:i/>
          <w:spacing w:val="-1"/>
          <w:sz w:val="20"/>
        </w:rPr>
        <w:t xml:space="preserve"> </w:t>
      </w:r>
      <w:r>
        <w:rPr>
          <w:i/>
          <w:sz w:val="20"/>
        </w:rPr>
        <w:t>special educational</w:t>
      </w:r>
      <w:r>
        <w:rPr>
          <w:i/>
          <w:spacing w:val="-2"/>
          <w:sz w:val="20"/>
        </w:rPr>
        <w:t xml:space="preserve"> </w:t>
      </w:r>
      <w:r>
        <w:rPr>
          <w:i/>
          <w:sz w:val="20"/>
        </w:rPr>
        <w:t>needs</w:t>
      </w:r>
      <w:r>
        <w:rPr>
          <w:i/>
          <w:spacing w:val="-2"/>
          <w:sz w:val="20"/>
        </w:rPr>
        <w:t xml:space="preserve"> </w:t>
      </w:r>
      <w:r>
        <w:rPr>
          <w:i/>
          <w:sz w:val="20"/>
        </w:rPr>
        <w:t>of</w:t>
      </w:r>
      <w:r>
        <w:rPr>
          <w:i/>
          <w:spacing w:val="-2"/>
          <w:sz w:val="20"/>
        </w:rPr>
        <w:t xml:space="preserve"> </w:t>
      </w:r>
      <w:r>
        <w:rPr>
          <w:i/>
          <w:sz w:val="20"/>
        </w:rPr>
        <w:t>preschool</w:t>
      </w:r>
      <w:r>
        <w:rPr>
          <w:i/>
          <w:spacing w:val="-2"/>
          <w:sz w:val="20"/>
        </w:rPr>
        <w:t xml:space="preserve"> </w:t>
      </w:r>
      <w:r>
        <w:rPr>
          <w:i/>
          <w:sz w:val="20"/>
        </w:rPr>
        <w:t>age. Different</w:t>
      </w:r>
      <w:r>
        <w:rPr>
          <w:i/>
          <w:spacing w:val="-2"/>
          <w:sz w:val="20"/>
        </w:rPr>
        <w:t xml:space="preserve"> </w:t>
      </w:r>
      <w:r>
        <w:rPr>
          <w:i/>
          <w:sz w:val="20"/>
        </w:rPr>
        <w:t>types</w:t>
      </w:r>
      <w:r>
        <w:rPr>
          <w:i/>
          <w:spacing w:val="-2"/>
          <w:sz w:val="20"/>
        </w:rPr>
        <w:t xml:space="preserve"> </w:t>
      </w:r>
      <w:r>
        <w:rPr>
          <w:i/>
          <w:sz w:val="20"/>
        </w:rPr>
        <w:t>of</w:t>
      </w:r>
      <w:r>
        <w:rPr>
          <w:i/>
          <w:spacing w:val="-2"/>
          <w:sz w:val="20"/>
        </w:rPr>
        <w:t xml:space="preserve"> </w:t>
      </w:r>
      <w:r>
        <w:rPr>
          <w:i/>
          <w:sz w:val="20"/>
        </w:rPr>
        <w:t>games are</w:t>
      </w:r>
      <w:r>
        <w:rPr>
          <w:i/>
          <w:spacing w:val="-1"/>
          <w:sz w:val="20"/>
        </w:rPr>
        <w:t xml:space="preserve"> </w:t>
      </w:r>
      <w:r>
        <w:rPr>
          <w:i/>
          <w:sz w:val="20"/>
        </w:rPr>
        <w:t>presented,</w:t>
      </w:r>
      <w:r>
        <w:rPr>
          <w:i/>
          <w:spacing w:val="-1"/>
          <w:sz w:val="20"/>
        </w:rPr>
        <w:t xml:space="preserve"> </w:t>
      </w:r>
      <w:r>
        <w:rPr>
          <w:i/>
          <w:sz w:val="20"/>
        </w:rPr>
        <w:t>which are</w:t>
      </w:r>
      <w:r>
        <w:rPr>
          <w:i/>
          <w:spacing w:val="-1"/>
          <w:sz w:val="20"/>
        </w:rPr>
        <w:t xml:space="preserve"> </w:t>
      </w:r>
      <w:r>
        <w:rPr>
          <w:i/>
          <w:sz w:val="20"/>
        </w:rPr>
        <w:t>aimed at</w:t>
      </w:r>
      <w:r>
        <w:rPr>
          <w:i/>
          <w:spacing w:val="-2"/>
          <w:sz w:val="20"/>
        </w:rPr>
        <w:t xml:space="preserve"> </w:t>
      </w:r>
      <w:r>
        <w:rPr>
          <w:i/>
          <w:sz w:val="20"/>
        </w:rPr>
        <w:t>improving communica-tion, increasing awareness of their own goals and desires, as well as regulating behavior to achieve them. This article can be useful for teachers, educators, parents and students of defectology faculty.</w:t>
      </w:r>
    </w:p>
    <w:p w:rsidR="00D61B91" w:rsidRDefault="00AD1018">
      <w:pPr>
        <w:spacing w:line="229" w:lineRule="exact"/>
        <w:ind w:left="1020"/>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special</w:t>
      </w:r>
      <w:r>
        <w:rPr>
          <w:i/>
          <w:spacing w:val="-7"/>
          <w:sz w:val="20"/>
        </w:rPr>
        <w:t xml:space="preserve"> </w:t>
      </w:r>
      <w:r>
        <w:rPr>
          <w:i/>
          <w:sz w:val="20"/>
        </w:rPr>
        <w:t>educational</w:t>
      </w:r>
      <w:r>
        <w:rPr>
          <w:i/>
          <w:spacing w:val="-7"/>
          <w:sz w:val="20"/>
        </w:rPr>
        <w:t xml:space="preserve"> </w:t>
      </w:r>
      <w:r>
        <w:rPr>
          <w:i/>
          <w:sz w:val="20"/>
        </w:rPr>
        <w:t>n</w:t>
      </w:r>
      <w:r>
        <w:rPr>
          <w:i/>
          <w:sz w:val="20"/>
        </w:rPr>
        <w:t>eeds,</w:t>
      </w:r>
      <w:r>
        <w:rPr>
          <w:i/>
          <w:spacing w:val="-7"/>
          <w:sz w:val="20"/>
        </w:rPr>
        <w:t xml:space="preserve"> </w:t>
      </w:r>
      <w:r>
        <w:rPr>
          <w:i/>
          <w:sz w:val="20"/>
        </w:rPr>
        <w:t>preschooler,</w:t>
      </w:r>
      <w:r>
        <w:rPr>
          <w:i/>
          <w:spacing w:val="-6"/>
          <w:sz w:val="20"/>
        </w:rPr>
        <w:t xml:space="preserve"> </w:t>
      </w:r>
      <w:r>
        <w:rPr>
          <w:i/>
          <w:sz w:val="20"/>
        </w:rPr>
        <w:t>play,</w:t>
      </w:r>
      <w:r>
        <w:rPr>
          <w:i/>
          <w:spacing w:val="-5"/>
          <w:sz w:val="20"/>
        </w:rPr>
        <w:t xml:space="preserve"> </w:t>
      </w:r>
      <w:r>
        <w:rPr>
          <w:i/>
          <w:sz w:val="20"/>
        </w:rPr>
        <w:t>emotional</w:t>
      </w:r>
      <w:r>
        <w:rPr>
          <w:i/>
          <w:spacing w:val="-8"/>
          <w:sz w:val="20"/>
        </w:rPr>
        <w:t xml:space="preserve"> </w:t>
      </w:r>
      <w:r>
        <w:rPr>
          <w:i/>
          <w:sz w:val="20"/>
        </w:rPr>
        <w:t>and</w:t>
      </w:r>
      <w:r>
        <w:rPr>
          <w:i/>
          <w:spacing w:val="-5"/>
          <w:sz w:val="20"/>
        </w:rPr>
        <w:t xml:space="preserve"> </w:t>
      </w:r>
      <w:r>
        <w:rPr>
          <w:i/>
          <w:sz w:val="20"/>
        </w:rPr>
        <w:t>volitional</w:t>
      </w:r>
      <w:r>
        <w:rPr>
          <w:i/>
          <w:spacing w:val="-7"/>
          <w:sz w:val="20"/>
        </w:rPr>
        <w:t xml:space="preserve"> </w:t>
      </w:r>
      <w:r>
        <w:rPr>
          <w:i/>
          <w:sz w:val="20"/>
        </w:rPr>
        <w:t>sphere,</w:t>
      </w:r>
      <w:r>
        <w:rPr>
          <w:i/>
          <w:spacing w:val="-5"/>
          <w:sz w:val="20"/>
        </w:rPr>
        <w:t xml:space="preserve"> </w:t>
      </w:r>
      <w:r>
        <w:rPr>
          <w:i/>
          <w:sz w:val="20"/>
        </w:rPr>
        <w:t>correction,</w:t>
      </w:r>
      <w:r>
        <w:rPr>
          <w:i/>
          <w:spacing w:val="-7"/>
          <w:sz w:val="20"/>
        </w:rPr>
        <w:t xml:space="preserve"> </w:t>
      </w:r>
      <w:r>
        <w:rPr>
          <w:i/>
          <w:spacing w:val="-2"/>
          <w:sz w:val="20"/>
        </w:rPr>
        <w:t>activity.</w:t>
      </w:r>
    </w:p>
    <w:p w:rsidR="00D61B91" w:rsidRDefault="00AD1018">
      <w:pPr>
        <w:spacing w:before="161"/>
        <w:ind w:left="4402" w:right="184" w:hanging="142"/>
        <w:jc w:val="right"/>
        <w:rPr>
          <w:i/>
          <w:sz w:val="20"/>
        </w:rPr>
      </w:pPr>
      <w:r>
        <w:rPr>
          <w:i/>
          <w:sz w:val="20"/>
        </w:rPr>
        <w:t>«Игра</w:t>
      </w:r>
      <w:r>
        <w:rPr>
          <w:i/>
          <w:spacing w:val="-2"/>
          <w:sz w:val="20"/>
        </w:rPr>
        <w:t xml:space="preserve"> </w:t>
      </w:r>
      <w:r>
        <w:rPr>
          <w:i/>
          <w:sz w:val="20"/>
        </w:rPr>
        <w:t>–</w:t>
      </w:r>
      <w:r>
        <w:rPr>
          <w:i/>
          <w:spacing w:val="-3"/>
          <w:sz w:val="20"/>
        </w:rPr>
        <w:t xml:space="preserve"> </w:t>
      </w:r>
      <w:r>
        <w:rPr>
          <w:i/>
          <w:sz w:val="20"/>
        </w:rPr>
        <w:t>это</w:t>
      </w:r>
      <w:r>
        <w:rPr>
          <w:i/>
          <w:spacing w:val="-5"/>
          <w:sz w:val="20"/>
        </w:rPr>
        <w:t xml:space="preserve"> </w:t>
      </w:r>
      <w:r>
        <w:rPr>
          <w:i/>
          <w:sz w:val="20"/>
        </w:rPr>
        <w:t>огромное</w:t>
      </w:r>
      <w:r>
        <w:rPr>
          <w:i/>
          <w:spacing w:val="-4"/>
          <w:sz w:val="20"/>
        </w:rPr>
        <w:t xml:space="preserve"> </w:t>
      </w:r>
      <w:r>
        <w:rPr>
          <w:i/>
          <w:sz w:val="20"/>
        </w:rPr>
        <w:t>светлое</w:t>
      </w:r>
      <w:r>
        <w:rPr>
          <w:i/>
          <w:spacing w:val="-4"/>
          <w:sz w:val="20"/>
        </w:rPr>
        <w:t xml:space="preserve"> </w:t>
      </w:r>
      <w:r>
        <w:rPr>
          <w:i/>
          <w:sz w:val="20"/>
        </w:rPr>
        <w:t>окно,</w:t>
      </w:r>
      <w:r>
        <w:rPr>
          <w:i/>
          <w:spacing w:val="-4"/>
          <w:sz w:val="20"/>
        </w:rPr>
        <w:t xml:space="preserve"> </w:t>
      </w:r>
      <w:r>
        <w:rPr>
          <w:i/>
          <w:sz w:val="20"/>
        </w:rPr>
        <w:t>через</w:t>
      </w:r>
      <w:r>
        <w:rPr>
          <w:i/>
          <w:spacing w:val="-5"/>
          <w:sz w:val="20"/>
        </w:rPr>
        <w:t xml:space="preserve"> </w:t>
      </w:r>
      <w:r>
        <w:rPr>
          <w:i/>
          <w:sz w:val="20"/>
        </w:rPr>
        <w:t>которое</w:t>
      </w:r>
      <w:r>
        <w:rPr>
          <w:i/>
          <w:spacing w:val="-4"/>
          <w:sz w:val="20"/>
        </w:rPr>
        <w:t xml:space="preserve"> </w:t>
      </w:r>
      <w:r>
        <w:rPr>
          <w:i/>
          <w:sz w:val="20"/>
        </w:rPr>
        <w:t>в</w:t>
      </w:r>
      <w:r>
        <w:rPr>
          <w:i/>
          <w:spacing w:val="-5"/>
          <w:sz w:val="20"/>
        </w:rPr>
        <w:t xml:space="preserve"> </w:t>
      </w:r>
      <w:r>
        <w:rPr>
          <w:i/>
          <w:sz w:val="20"/>
        </w:rPr>
        <w:t>духовный</w:t>
      </w:r>
      <w:r>
        <w:rPr>
          <w:i/>
          <w:spacing w:val="-3"/>
          <w:sz w:val="20"/>
        </w:rPr>
        <w:t xml:space="preserve"> </w:t>
      </w:r>
      <w:r>
        <w:rPr>
          <w:i/>
          <w:sz w:val="20"/>
        </w:rPr>
        <w:t>мир ребенка</w:t>
      </w:r>
      <w:r>
        <w:rPr>
          <w:i/>
          <w:spacing w:val="-8"/>
          <w:sz w:val="20"/>
        </w:rPr>
        <w:t xml:space="preserve"> </w:t>
      </w:r>
      <w:r>
        <w:rPr>
          <w:i/>
          <w:sz w:val="20"/>
        </w:rPr>
        <w:t>вливается</w:t>
      </w:r>
      <w:r>
        <w:rPr>
          <w:i/>
          <w:spacing w:val="-7"/>
          <w:sz w:val="20"/>
        </w:rPr>
        <w:t xml:space="preserve"> </w:t>
      </w:r>
      <w:r>
        <w:rPr>
          <w:i/>
          <w:sz w:val="20"/>
        </w:rPr>
        <w:t>живительный</w:t>
      </w:r>
      <w:r>
        <w:rPr>
          <w:i/>
          <w:spacing w:val="-8"/>
          <w:sz w:val="20"/>
        </w:rPr>
        <w:t xml:space="preserve"> </w:t>
      </w:r>
      <w:r>
        <w:rPr>
          <w:i/>
          <w:sz w:val="20"/>
        </w:rPr>
        <w:t>поток</w:t>
      </w:r>
      <w:r>
        <w:rPr>
          <w:i/>
          <w:spacing w:val="-8"/>
          <w:sz w:val="20"/>
        </w:rPr>
        <w:t xml:space="preserve"> </w:t>
      </w:r>
      <w:r>
        <w:rPr>
          <w:i/>
          <w:sz w:val="20"/>
        </w:rPr>
        <w:t>представлений,</w:t>
      </w:r>
      <w:r>
        <w:rPr>
          <w:i/>
          <w:spacing w:val="-12"/>
          <w:sz w:val="20"/>
        </w:rPr>
        <w:t xml:space="preserve"> </w:t>
      </w:r>
      <w:r>
        <w:rPr>
          <w:i/>
          <w:spacing w:val="-2"/>
          <w:sz w:val="20"/>
        </w:rPr>
        <w:t>понятий</w:t>
      </w:r>
    </w:p>
    <w:p w:rsidR="00D61B91" w:rsidRDefault="00AD1018">
      <w:pPr>
        <w:spacing w:before="1" w:line="229" w:lineRule="exact"/>
        <w:ind w:right="178"/>
        <w:jc w:val="right"/>
        <w:rPr>
          <w:i/>
          <w:sz w:val="20"/>
        </w:rPr>
      </w:pPr>
      <w:r>
        <w:rPr>
          <w:i/>
          <w:sz w:val="20"/>
        </w:rPr>
        <w:t>об</w:t>
      </w:r>
      <w:r>
        <w:rPr>
          <w:i/>
          <w:spacing w:val="-6"/>
          <w:sz w:val="20"/>
        </w:rPr>
        <w:t xml:space="preserve"> </w:t>
      </w:r>
      <w:r>
        <w:rPr>
          <w:i/>
          <w:sz w:val="20"/>
        </w:rPr>
        <w:t>окружающей</w:t>
      </w:r>
      <w:r>
        <w:rPr>
          <w:i/>
          <w:spacing w:val="-6"/>
          <w:sz w:val="20"/>
        </w:rPr>
        <w:t xml:space="preserve"> </w:t>
      </w:r>
      <w:r>
        <w:rPr>
          <w:i/>
          <w:sz w:val="20"/>
        </w:rPr>
        <w:t>действительности.</w:t>
      </w:r>
      <w:r>
        <w:rPr>
          <w:i/>
          <w:spacing w:val="-6"/>
          <w:sz w:val="20"/>
        </w:rPr>
        <w:t xml:space="preserve"> </w:t>
      </w:r>
      <w:r>
        <w:rPr>
          <w:i/>
          <w:sz w:val="20"/>
        </w:rPr>
        <w:t>Игра</w:t>
      </w:r>
      <w:r>
        <w:rPr>
          <w:i/>
          <w:spacing w:val="-4"/>
          <w:sz w:val="20"/>
        </w:rPr>
        <w:t xml:space="preserve"> </w:t>
      </w:r>
      <w:r>
        <w:rPr>
          <w:i/>
          <w:sz w:val="20"/>
        </w:rPr>
        <w:t>–</w:t>
      </w:r>
      <w:r>
        <w:rPr>
          <w:i/>
          <w:spacing w:val="-6"/>
          <w:sz w:val="20"/>
        </w:rPr>
        <w:t xml:space="preserve"> </w:t>
      </w:r>
      <w:r>
        <w:rPr>
          <w:i/>
          <w:sz w:val="20"/>
        </w:rPr>
        <w:t>есть</w:t>
      </w:r>
      <w:r>
        <w:rPr>
          <w:i/>
          <w:spacing w:val="-6"/>
          <w:sz w:val="20"/>
        </w:rPr>
        <w:t xml:space="preserve"> </w:t>
      </w:r>
      <w:r>
        <w:rPr>
          <w:i/>
          <w:sz w:val="20"/>
        </w:rPr>
        <w:t>искра,</w:t>
      </w:r>
      <w:r>
        <w:rPr>
          <w:i/>
          <w:spacing w:val="-8"/>
          <w:sz w:val="20"/>
        </w:rPr>
        <w:t xml:space="preserve"> </w:t>
      </w:r>
      <w:r>
        <w:rPr>
          <w:i/>
          <w:sz w:val="20"/>
        </w:rPr>
        <w:t>зажигающая</w:t>
      </w:r>
      <w:r>
        <w:rPr>
          <w:i/>
          <w:spacing w:val="-6"/>
          <w:sz w:val="20"/>
        </w:rPr>
        <w:t xml:space="preserve"> </w:t>
      </w:r>
      <w:r>
        <w:rPr>
          <w:i/>
          <w:spacing w:val="-2"/>
          <w:sz w:val="20"/>
        </w:rPr>
        <w:t>огонек</w:t>
      </w:r>
    </w:p>
    <w:p w:rsidR="00D61B91" w:rsidRDefault="00AD1018">
      <w:pPr>
        <w:spacing w:line="229" w:lineRule="exact"/>
        <w:ind w:right="169"/>
        <w:jc w:val="right"/>
        <w:rPr>
          <w:i/>
          <w:sz w:val="20"/>
        </w:rPr>
      </w:pPr>
      <w:r>
        <w:rPr>
          <w:i/>
          <w:sz w:val="20"/>
        </w:rPr>
        <w:t>пытливости</w:t>
      </w:r>
      <w:r>
        <w:rPr>
          <w:i/>
          <w:spacing w:val="-4"/>
          <w:sz w:val="20"/>
        </w:rPr>
        <w:t xml:space="preserve"> </w:t>
      </w:r>
      <w:r>
        <w:rPr>
          <w:i/>
          <w:sz w:val="20"/>
        </w:rPr>
        <w:t>и</w:t>
      </w:r>
      <w:r>
        <w:rPr>
          <w:i/>
          <w:spacing w:val="-4"/>
          <w:sz w:val="20"/>
        </w:rPr>
        <w:t xml:space="preserve"> </w:t>
      </w:r>
      <w:r>
        <w:rPr>
          <w:i/>
          <w:spacing w:val="-2"/>
          <w:sz w:val="20"/>
        </w:rPr>
        <w:t>любознательности».</w:t>
      </w:r>
    </w:p>
    <w:p w:rsidR="00D61B91" w:rsidRDefault="00AD1018">
      <w:pPr>
        <w:ind w:right="166"/>
        <w:jc w:val="right"/>
        <w:rPr>
          <w:sz w:val="20"/>
        </w:rPr>
      </w:pPr>
      <w:r>
        <w:rPr>
          <w:sz w:val="20"/>
        </w:rPr>
        <w:t>(</w:t>
      </w:r>
      <w:r>
        <w:rPr>
          <w:i/>
          <w:sz w:val="20"/>
        </w:rPr>
        <w:t>В.А.</w:t>
      </w:r>
      <w:r>
        <w:rPr>
          <w:i/>
          <w:spacing w:val="-5"/>
          <w:sz w:val="20"/>
        </w:rPr>
        <w:t xml:space="preserve"> </w:t>
      </w:r>
      <w:r>
        <w:rPr>
          <w:i/>
          <w:spacing w:val="-2"/>
          <w:sz w:val="20"/>
        </w:rPr>
        <w:t>Сухомлинский</w:t>
      </w:r>
      <w:r>
        <w:rPr>
          <w:spacing w:val="-2"/>
          <w:sz w:val="20"/>
        </w:rPr>
        <w:t>)</w:t>
      </w:r>
    </w:p>
    <w:p w:rsidR="00D61B91" w:rsidRDefault="00D61B91">
      <w:pPr>
        <w:pStyle w:val="a3"/>
        <w:spacing w:before="16"/>
        <w:ind w:left="0" w:firstLine="0"/>
        <w:jc w:val="left"/>
      </w:pPr>
    </w:p>
    <w:p w:rsidR="00D61B91" w:rsidRDefault="00AD1018">
      <w:pPr>
        <w:pStyle w:val="a3"/>
        <w:spacing w:line="232" w:lineRule="auto"/>
        <w:ind w:right="164"/>
      </w:pPr>
      <w:r>
        <w:t>Каждый</w:t>
      </w:r>
      <w:r>
        <w:rPr>
          <w:spacing w:val="-2"/>
        </w:rPr>
        <w:t xml:space="preserve"> </w:t>
      </w:r>
      <w:r>
        <w:t>период</w:t>
      </w:r>
      <w:r>
        <w:rPr>
          <w:spacing w:val="-4"/>
        </w:rPr>
        <w:t xml:space="preserve"> </w:t>
      </w:r>
      <w:r>
        <w:t>жизни</w:t>
      </w:r>
      <w:r>
        <w:rPr>
          <w:spacing w:val="-2"/>
        </w:rPr>
        <w:t xml:space="preserve"> </w:t>
      </w:r>
      <w:r>
        <w:t>и</w:t>
      </w:r>
      <w:r>
        <w:rPr>
          <w:spacing w:val="-4"/>
        </w:rPr>
        <w:t xml:space="preserve"> </w:t>
      </w:r>
      <w:r>
        <w:t>развития</w:t>
      </w:r>
      <w:r>
        <w:rPr>
          <w:spacing w:val="-4"/>
        </w:rPr>
        <w:t xml:space="preserve"> </w:t>
      </w:r>
      <w:r>
        <w:t>ребенка характеризуется</w:t>
      </w:r>
      <w:r>
        <w:rPr>
          <w:spacing w:val="-4"/>
        </w:rPr>
        <w:t xml:space="preserve"> </w:t>
      </w:r>
      <w:r>
        <w:t>определенным</w:t>
      </w:r>
      <w:r>
        <w:rPr>
          <w:spacing w:val="-2"/>
        </w:rPr>
        <w:t xml:space="preserve"> </w:t>
      </w:r>
      <w:r>
        <w:t>ведущим видом</w:t>
      </w:r>
      <w:r>
        <w:rPr>
          <w:spacing w:val="-2"/>
        </w:rPr>
        <w:t xml:space="preserve"> </w:t>
      </w:r>
      <w:r>
        <w:t>деятельности. Под ведущей понимается та деятельность, в процессе которой происходит качественное</w:t>
      </w:r>
      <w:r>
        <w:t xml:space="preserve"> изменение психики детей, формирование основных психических процессов и свойств личности, появляются психические новооб-разования, характерные именно для данного возраста.</w:t>
      </w:r>
    </w:p>
    <w:p w:rsidR="00D61B91" w:rsidRDefault="00AD1018">
      <w:pPr>
        <w:pStyle w:val="a3"/>
        <w:spacing w:before="3" w:line="232" w:lineRule="auto"/>
        <w:ind w:right="169"/>
      </w:pPr>
      <w:r>
        <w:t>Игра – средство познания действительности. Ведущим видом деятельности в дошкольном в</w:t>
      </w:r>
      <w:r>
        <w:t>озрасте яв-ляется игровая деятельность. Дошкольный возраст – это период активного усвоения ребенком разговорного языка, становления и развития всех сторон</w:t>
      </w:r>
      <w:r>
        <w:rPr>
          <w:spacing w:val="-1"/>
        </w:rPr>
        <w:t xml:space="preserve"> </w:t>
      </w:r>
      <w:r>
        <w:t>речи. Причиной</w:t>
      </w:r>
      <w:r>
        <w:rPr>
          <w:spacing w:val="-1"/>
        </w:rPr>
        <w:t xml:space="preserve"> </w:t>
      </w:r>
      <w:r>
        <w:t>острой необходимости развития речи детей являет-ся</w:t>
      </w:r>
      <w:r>
        <w:rPr>
          <w:spacing w:val="-3"/>
        </w:rPr>
        <w:t xml:space="preserve"> </w:t>
      </w:r>
      <w:r>
        <w:t>потребность</w:t>
      </w:r>
      <w:r>
        <w:rPr>
          <w:spacing w:val="-2"/>
        </w:rPr>
        <w:t xml:space="preserve"> </w:t>
      </w:r>
      <w:r>
        <w:t>общения</w:t>
      </w:r>
      <w:r>
        <w:rPr>
          <w:spacing w:val="-3"/>
        </w:rPr>
        <w:t xml:space="preserve"> </w:t>
      </w:r>
      <w:r>
        <w:t>маленького</w:t>
      </w:r>
      <w:r>
        <w:rPr>
          <w:spacing w:val="-1"/>
        </w:rPr>
        <w:t xml:space="preserve"> </w:t>
      </w:r>
      <w:r>
        <w:t>чело</w:t>
      </w:r>
      <w:r>
        <w:t>века</w:t>
      </w:r>
      <w:r>
        <w:rPr>
          <w:spacing w:val="-2"/>
        </w:rPr>
        <w:t xml:space="preserve"> </w:t>
      </w:r>
      <w:r>
        <w:t>с</w:t>
      </w:r>
      <w:r>
        <w:rPr>
          <w:spacing w:val="-2"/>
        </w:rPr>
        <w:t xml:space="preserve"> </w:t>
      </w:r>
      <w:r>
        <w:t>окружающими</w:t>
      </w:r>
      <w:r>
        <w:rPr>
          <w:spacing w:val="-1"/>
        </w:rPr>
        <w:t xml:space="preserve"> </w:t>
      </w:r>
      <w:r>
        <w:t>его</w:t>
      </w:r>
      <w:r>
        <w:rPr>
          <w:spacing w:val="-1"/>
        </w:rPr>
        <w:t xml:space="preserve"> </w:t>
      </w:r>
      <w:r>
        <w:t>людьми, а</w:t>
      </w:r>
      <w:r>
        <w:rPr>
          <w:spacing w:val="-2"/>
        </w:rPr>
        <w:t xml:space="preserve"> </w:t>
      </w:r>
      <w:r>
        <w:t>что бы</w:t>
      </w:r>
      <w:r>
        <w:rPr>
          <w:spacing w:val="-2"/>
        </w:rPr>
        <w:t xml:space="preserve"> </w:t>
      </w:r>
      <w:r>
        <w:t>речь</w:t>
      </w:r>
      <w:r>
        <w:rPr>
          <w:spacing w:val="-2"/>
        </w:rPr>
        <w:t xml:space="preserve"> </w:t>
      </w:r>
      <w:r>
        <w:t>была внятна, понятна и интересна другим, необходимо проводить разнообразные игры, разрабатывать методики проведения игр, чтобы дети были заинтересованы в игровой деятельности [4].</w:t>
      </w:r>
    </w:p>
    <w:p w:rsidR="00D61B91" w:rsidRDefault="00AD1018">
      <w:pPr>
        <w:pStyle w:val="a3"/>
        <w:spacing w:before="6" w:line="232" w:lineRule="auto"/>
        <w:ind w:right="167"/>
      </w:pPr>
      <w:r>
        <w:t>Игра – один из тех видов детской деятельности, которые используются мною в ц</w:t>
      </w:r>
      <w:r>
        <w:t>елях воспитания до-школьников, обучения их различным действиям с предметами, способами и средствами общения. Развитие игровых действий происходит на протяжении дошкольного детства по следующим линиям: от игр с разверну-той</w:t>
      </w:r>
      <w:r>
        <w:rPr>
          <w:spacing w:val="11"/>
        </w:rPr>
        <w:t xml:space="preserve"> </w:t>
      </w:r>
      <w:r>
        <w:t>системой</w:t>
      </w:r>
      <w:r>
        <w:rPr>
          <w:spacing w:val="11"/>
        </w:rPr>
        <w:t xml:space="preserve"> </w:t>
      </w:r>
      <w:r>
        <w:t>действий</w:t>
      </w:r>
      <w:r>
        <w:rPr>
          <w:spacing w:val="11"/>
        </w:rPr>
        <w:t xml:space="preserve"> </w:t>
      </w:r>
      <w:r>
        <w:t>и</w:t>
      </w:r>
      <w:r>
        <w:rPr>
          <w:spacing w:val="11"/>
        </w:rPr>
        <w:t xml:space="preserve"> </w:t>
      </w:r>
      <w:r>
        <w:t>скрытыми</w:t>
      </w:r>
      <w:r>
        <w:rPr>
          <w:spacing w:val="11"/>
        </w:rPr>
        <w:t xml:space="preserve"> </w:t>
      </w:r>
      <w:r>
        <w:t>за</w:t>
      </w:r>
      <w:r>
        <w:rPr>
          <w:spacing w:val="13"/>
        </w:rPr>
        <w:t xml:space="preserve"> </w:t>
      </w:r>
      <w:r>
        <w:t>н</w:t>
      </w:r>
      <w:r>
        <w:t>ими</w:t>
      </w:r>
      <w:r>
        <w:rPr>
          <w:spacing w:val="11"/>
        </w:rPr>
        <w:t xml:space="preserve"> </w:t>
      </w:r>
      <w:r>
        <w:t>ролями,</w:t>
      </w:r>
      <w:r>
        <w:rPr>
          <w:spacing w:val="15"/>
        </w:rPr>
        <w:t xml:space="preserve"> </w:t>
      </w:r>
      <w:r>
        <w:t>и</w:t>
      </w:r>
      <w:r>
        <w:rPr>
          <w:spacing w:val="11"/>
        </w:rPr>
        <w:t xml:space="preserve"> </w:t>
      </w:r>
      <w:r>
        <w:t>правилами</w:t>
      </w:r>
      <w:r>
        <w:rPr>
          <w:spacing w:val="15"/>
        </w:rPr>
        <w:t xml:space="preserve"> </w:t>
      </w:r>
      <w:r>
        <w:t>–</w:t>
      </w:r>
      <w:r>
        <w:rPr>
          <w:spacing w:val="14"/>
        </w:rPr>
        <w:t xml:space="preserve"> </w:t>
      </w:r>
      <w:r>
        <w:t>к</w:t>
      </w:r>
      <w:r>
        <w:rPr>
          <w:spacing w:val="11"/>
        </w:rPr>
        <w:t xml:space="preserve"> </w:t>
      </w:r>
      <w:r>
        <w:t>играм</w:t>
      </w:r>
      <w:r>
        <w:rPr>
          <w:spacing w:val="13"/>
        </w:rPr>
        <w:t xml:space="preserve"> </w:t>
      </w:r>
      <w:r>
        <w:t>со</w:t>
      </w:r>
      <w:r>
        <w:rPr>
          <w:spacing w:val="13"/>
        </w:rPr>
        <w:t xml:space="preserve"> </w:t>
      </w:r>
      <w:r>
        <w:t>свернутой</w:t>
      </w:r>
      <w:r>
        <w:rPr>
          <w:spacing w:val="11"/>
        </w:rPr>
        <w:t xml:space="preserve"> </w:t>
      </w:r>
      <w:r>
        <w:t>системой</w:t>
      </w:r>
      <w:r>
        <w:rPr>
          <w:spacing w:val="11"/>
        </w:rPr>
        <w:t xml:space="preserve"> </w:t>
      </w:r>
      <w:r>
        <w:t>действий, с ясно выраженными ролями, но скрытыми правилами – и, наконец, к играм с открытыми правилами и скры-тыми за ними ролями. Игра занимает свое место в ряду других воспроизводящих деятельностей,</w:t>
      </w:r>
      <w:r>
        <w:t xml:space="preserve"> являясь веду-щей в дошкольном возрасте. Именно в процессе игры как ведущей деятельности возникают основные психи-ческие новообразования данного возраста; игра является особой, социальной по происхождению, содержанию</w:t>
      </w:r>
      <w:r>
        <w:rPr>
          <w:spacing w:val="40"/>
        </w:rPr>
        <w:t xml:space="preserve"> </w:t>
      </w:r>
      <w:r>
        <w:t>и</w:t>
      </w:r>
      <w:r>
        <w:rPr>
          <w:spacing w:val="-3"/>
        </w:rPr>
        <w:t xml:space="preserve"> </w:t>
      </w:r>
      <w:r>
        <w:t>структуре</w:t>
      </w:r>
      <w:r>
        <w:rPr>
          <w:spacing w:val="-2"/>
        </w:rPr>
        <w:t xml:space="preserve"> </w:t>
      </w:r>
      <w:r>
        <w:t>деятельностью; развитие</w:t>
      </w:r>
      <w:r>
        <w:rPr>
          <w:spacing w:val="-2"/>
        </w:rPr>
        <w:t xml:space="preserve"> </w:t>
      </w:r>
      <w:r>
        <w:t>игр</w:t>
      </w:r>
      <w:r>
        <w:t>ы происходит</w:t>
      </w:r>
      <w:r>
        <w:rPr>
          <w:spacing w:val="-1"/>
        </w:rPr>
        <w:t xml:space="preserve"> </w:t>
      </w:r>
      <w:r>
        <w:t>не</w:t>
      </w:r>
      <w:r>
        <w:rPr>
          <w:spacing w:val="-2"/>
        </w:rPr>
        <w:t xml:space="preserve"> </w:t>
      </w:r>
      <w:r>
        <w:t>спонтанно,</w:t>
      </w:r>
      <w:r>
        <w:rPr>
          <w:spacing w:val="-2"/>
        </w:rPr>
        <w:t xml:space="preserve"> </w:t>
      </w:r>
      <w:r>
        <w:t>а</w:t>
      </w:r>
      <w:r>
        <w:rPr>
          <w:spacing w:val="-2"/>
        </w:rPr>
        <w:t xml:space="preserve"> </w:t>
      </w:r>
      <w:r>
        <w:t>зависит</w:t>
      </w:r>
      <w:r>
        <w:rPr>
          <w:spacing w:val="-3"/>
        </w:rPr>
        <w:t xml:space="preserve"> </w:t>
      </w:r>
      <w:r>
        <w:t>от</w:t>
      </w:r>
      <w:r>
        <w:rPr>
          <w:spacing w:val="-1"/>
        </w:rPr>
        <w:t xml:space="preserve"> </w:t>
      </w:r>
      <w:r>
        <w:t>условий</w:t>
      </w:r>
      <w:r>
        <w:rPr>
          <w:spacing w:val="-3"/>
        </w:rPr>
        <w:t xml:space="preserve"> </w:t>
      </w:r>
      <w:r>
        <w:t>воспитания</w:t>
      </w:r>
      <w:r>
        <w:rPr>
          <w:spacing w:val="-3"/>
        </w:rPr>
        <w:t xml:space="preserve"> </w:t>
      </w:r>
      <w:r>
        <w:t>ребенка, т.е. социальных явлений [2].</w:t>
      </w:r>
    </w:p>
    <w:p w:rsidR="00D61B91" w:rsidRDefault="00AD1018">
      <w:pPr>
        <w:pStyle w:val="a3"/>
        <w:spacing w:before="11" w:line="230" w:lineRule="auto"/>
        <w:ind w:right="166"/>
      </w:pPr>
      <w:r>
        <w:t>Общественность в жизни ребенка – это тот коллектив детей, в котором он живет и развивается. Основ-ной вид его деятельности – это игра. Значительный опыт накапл</w:t>
      </w:r>
      <w:r>
        <w:t>ивается ребенком в игре. Из своего игрового опыта ребенок черпает представления, которые он связывает со словом. Игра и труд являются сильнейшими стимулами для проявления детской самодеятельности в области языка; они должны быть в первую очередь использова</w:t>
      </w:r>
      <w:r>
        <w:t>ны</w:t>
      </w:r>
      <w:r>
        <w:rPr>
          <w:spacing w:val="31"/>
        </w:rPr>
        <w:t xml:space="preserve"> </w:t>
      </w:r>
      <w:r>
        <w:t>в</w:t>
      </w:r>
      <w:r>
        <w:rPr>
          <w:spacing w:val="32"/>
        </w:rPr>
        <w:t xml:space="preserve"> </w:t>
      </w:r>
      <w:r>
        <w:t>интересах</w:t>
      </w:r>
      <w:r>
        <w:rPr>
          <w:spacing w:val="34"/>
        </w:rPr>
        <w:t xml:space="preserve"> </w:t>
      </w:r>
      <w:r>
        <w:t>развития</w:t>
      </w:r>
      <w:r>
        <w:rPr>
          <w:spacing w:val="30"/>
        </w:rPr>
        <w:t xml:space="preserve"> </w:t>
      </w:r>
      <w:r>
        <w:t>речи</w:t>
      </w:r>
      <w:r>
        <w:rPr>
          <w:spacing w:val="32"/>
        </w:rPr>
        <w:t xml:space="preserve"> </w:t>
      </w:r>
      <w:r>
        <w:t>детей.</w:t>
      </w:r>
      <w:r>
        <w:rPr>
          <w:spacing w:val="31"/>
        </w:rPr>
        <w:t xml:space="preserve"> </w:t>
      </w:r>
      <w:r>
        <w:t>С</w:t>
      </w:r>
      <w:r>
        <w:rPr>
          <w:spacing w:val="32"/>
        </w:rPr>
        <w:t xml:space="preserve"> </w:t>
      </w:r>
      <w:r>
        <w:t>предметами,</w:t>
      </w:r>
      <w:r>
        <w:rPr>
          <w:spacing w:val="31"/>
        </w:rPr>
        <w:t xml:space="preserve"> </w:t>
      </w:r>
      <w:r>
        <w:t>представленными</w:t>
      </w:r>
      <w:r>
        <w:rPr>
          <w:spacing w:val="32"/>
        </w:rPr>
        <w:t xml:space="preserve"> </w:t>
      </w:r>
      <w:r>
        <w:t>в</w:t>
      </w:r>
      <w:r>
        <w:rPr>
          <w:spacing w:val="30"/>
        </w:rPr>
        <w:t xml:space="preserve"> </w:t>
      </w:r>
      <w:r>
        <w:t>игре,</w:t>
      </w:r>
      <w:r>
        <w:rPr>
          <w:spacing w:val="31"/>
        </w:rPr>
        <w:t xml:space="preserve"> </w:t>
      </w:r>
      <w:r>
        <w:t>ребенок</w:t>
      </w:r>
      <w:r>
        <w:rPr>
          <w:spacing w:val="30"/>
        </w:rPr>
        <w:t xml:space="preserve"> </w:t>
      </w:r>
      <w:r>
        <w:t>приходит в частое повторное общение, вследствие чего они легко воспринимаются, запечатлеваются в памяти. Каждый</w:t>
      </w:r>
    </w:p>
    <w:p w:rsidR="00D61B91" w:rsidRDefault="00D61B91">
      <w:pPr>
        <w:pStyle w:val="a3"/>
        <w:spacing w:line="230" w:lineRule="auto"/>
        <w:sectPr w:rsidR="00D61B91">
          <w:type w:val="continuous"/>
          <w:pgSz w:w="11920" w:h="16850"/>
          <w:pgMar w:top="1920" w:right="850" w:bottom="280" w:left="850" w:header="0" w:footer="1161" w:gutter="0"/>
          <w:cols w:space="720"/>
        </w:sectPr>
      </w:pPr>
    </w:p>
    <w:p w:rsidR="00D61B91" w:rsidRDefault="00AD1018">
      <w:pPr>
        <w:pStyle w:val="a3"/>
        <w:spacing w:before="68" w:line="232" w:lineRule="auto"/>
        <w:ind w:left="170" w:right="449" w:firstLine="0"/>
      </w:pPr>
      <w:r>
        <w:lastRenderedPageBreak/>
        <w:t xml:space="preserve">предмет имеет свое имя, каждому действию присущ свой глагол. Слово является для ребенка частью действи-тельности. Из этого вытекает, как важно в интересах стимулирования деятельности детей и развития их языка продуманно организовать их игровую обстановку, </w:t>
      </w:r>
      <w:r>
        <w:t>предоставлять им в соответствующем отборе предметы, иг-рушки,</w:t>
      </w:r>
      <w:r>
        <w:rPr>
          <w:spacing w:val="-8"/>
        </w:rPr>
        <w:t xml:space="preserve"> </w:t>
      </w:r>
      <w:r>
        <w:t>которые</w:t>
      </w:r>
      <w:r>
        <w:rPr>
          <w:spacing w:val="-8"/>
        </w:rPr>
        <w:t xml:space="preserve"> </w:t>
      </w:r>
      <w:r>
        <w:t>будут</w:t>
      </w:r>
      <w:r>
        <w:rPr>
          <w:spacing w:val="-9"/>
        </w:rPr>
        <w:t xml:space="preserve"> </w:t>
      </w:r>
      <w:r>
        <w:t>питать</w:t>
      </w:r>
      <w:r>
        <w:rPr>
          <w:spacing w:val="-10"/>
        </w:rPr>
        <w:t xml:space="preserve"> </w:t>
      </w:r>
      <w:r>
        <w:t>эту</w:t>
      </w:r>
      <w:r>
        <w:rPr>
          <w:spacing w:val="-11"/>
        </w:rPr>
        <w:t xml:space="preserve"> </w:t>
      </w:r>
      <w:r>
        <w:t>деятельность.</w:t>
      </w:r>
      <w:r>
        <w:rPr>
          <w:spacing w:val="-8"/>
        </w:rPr>
        <w:t xml:space="preserve"> </w:t>
      </w:r>
      <w:r>
        <w:t>Речь</w:t>
      </w:r>
      <w:r>
        <w:rPr>
          <w:spacing w:val="-10"/>
        </w:rPr>
        <w:t xml:space="preserve"> </w:t>
      </w:r>
      <w:r>
        <w:t>–</w:t>
      </w:r>
      <w:r>
        <w:rPr>
          <w:spacing w:val="-9"/>
        </w:rPr>
        <w:t xml:space="preserve"> </w:t>
      </w:r>
      <w:r>
        <w:t>инструмент</w:t>
      </w:r>
      <w:r>
        <w:rPr>
          <w:spacing w:val="-10"/>
        </w:rPr>
        <w:t xml:space="preserve"> </w:t>
      </w:r>
      <w:r>
        <w:t>развития</w:t>
      </w:r>
      <w:r>
        <w:rPr>
          <w:spacing w:val="-10"/>
        </w:rPr>
        <w:t xml:space="preserve"> </w:t>
      </w:r>
      <w:r>
        <w:t>высших</w:t>
      </w:r>
      <w:r>
        <w:rPr>
          <w:spacing w:val="-9"/>
        </w:rPr>
        <w:t xml:space="preserve"> </w:t>
      </w:r>
      <w:r>
        <w:t>отделов</w:t>
      </w:r>
      <w:r>
        <w:rPr>
          <w:spacing w:val="-9"/>
        </w:rPr>
        <w:t xml:space="preserve"> </w:t>
      </w:r>
      <w:r>
        <w:t>психики</w:t>
      </w:r>
      <w:r>
        <w:rPr>
          <w:spacing w:val="-11"/>
        </w:rPr>
        <w:t xml:space="preserve"> </w:t>
      </w:r>
      <w:r>
        <w:t>растущего человека.</w:t>
      </w:r>
      <w:r>
        <w:rPr>
          <w:spacing w:val="-2"/>
        </w:rPr>
        <w:t xml:space="preserve"> </w:t>
      </w:r>
      <w:r>
        <w:t>Задержка</w:t>
      </w:r>
      <w:r>
        <w:rPr>
          <w:spacing w:val="-2"/>
        </w:rPr>
        <w:t xml:space="preserve"> </w:t>
      </w:r>
      <w:r>
        <w:t>речевого развития на начальных</w:t>
      </w:r>
      <w:r>
        <w:rPr>
          <w:spacing w:val="-3"/>
        </w:rPr>
        <w:t xml:space="preserve"> </w:t>
      </w:r>
      <w:r>
        <w:t>возрастных</w:t>
      </w:r>
      <w:r>
        <w:rPr>
          <w:spacing w:val="-1"/>
        </w:rPr>
        <w:t xml:space="preserve"> </w:t>
      </w:r>
      <w:r>
        <w:t>ступенях</w:t>
      </w:r>
      <w:r>
        <w:rPr>
          <w:spacing w:val="-2"/>
        </w:rPr>
        <w:t xml:space="preserve"> </w:t>
      </w:r>
      <w:r>
        <w:t>не может быть компенсиров</w:t>
      </w:r>
      <w:r>
        <w:t>ана в по-следствии, так как речедвигательный аппарат развивается и совершенствуется с возрастом [1].</w:t>
      </w:r>
    </w:p>
    <w:p w:rsidR="00D61B91" w:rsidRDefault="00AD1018">
      <w:pPr>
        <w:pStyle w:val="a3"/>
        <w:spacing w:line="232" w:lineRule="auto"/>
        <w:ind w:left="170" w:right="449"/>
      </w:pPr>
      <w:r>
        <w:t>Как</w:t>
      </w:r>
      <w:r>
        <w:rPr>
          <w:spacing w:val="19"/>
        </w:rPr>
        <w:t xml:space="preserve"> </w:t>
      </w:r>
      <w:r>
        <w:t>верно</w:t>
      </w:r>
      <w:r>
        <w:rPr>
          <w:spacing w:val="18"/>
        </w:rPr>
        <w:t xml:space="preserve"> </w:t>
      </w:r>
      <w:r>
        <w:t>заметил</w:t>
      </w:r>
      <w:r>
        <w:rPr>
          <w:spacing w:val="18"/>
        </w:rPr>
        <w:t xml:space="preserve"> </w:t>
      </w:r>
      <w:r>
        <w:t>Рубинштейн:</w:t>
      </w:r>
      <w:r>
        <w:rPr>
          <w:spacing w:val="22"/>
        </w:rPr>
        <w:t xml:space="preserve"> </w:t>
      </w:r>
      <w:r>
        <w:t>«Игра</w:t>
      </w:r>
      <w:r>
        <w:rPr>
          <w:spacing w:val="21"/>
        </w:rPr>
        <w:t xml:space="preserve"> </w:t>
      </w:r>
      <w:r>
        <w:t>–</w:t>
      </w:r>
      <w:r>
        <w:rPr>
          <w:spacing w:val="21"/>
        </w:rPr>
        <w:t xml:space="preserve"> </w:t>
      </w:r>
      <w:r>
        <w:t>практика</w:t>
      </w:r>
      <w:r>
        <w:rPr>
          <w:spacing w:val="17"/>
        </w:rPr>
        <w:t xml:space="preserve"> </w:t>
      </w:r>
      <w:r>
        <w:t>развития».</w:t>
      </w:r>
      <w:r>
        <w:rPr>
          <w:spacing w:val="17"/>
        </w:rPr>
        <w:t xml:space="preserve"> </w:t>
      </w:r>
      <w:r>
        <w:t>Так,</w:t>
      </w:r>
      <w:r>
        <w:rPr>
          <w:spacing w:val="17"/>
        </w:rPr>
        <w:t xml:space="preserve"> </w:t>
      </w:r>
      <w:r>
        <w:t>ей</w:t>
      </w:r>
      <w:r>
        <w:rPr>
          <w:spacing w:val="18"/>
        </w:rPr>
        <w:t xml:space="preserve"> </w:t>
      </w:r>
      <w:r>
        <w:t>принадлежит</w:t>
      </w:r>
      <w:r>
        <w:rPr>
          <w:spacing w:val="16"/>
        </w:rPr>
        <w:t xml:space="preserve"> </w:t>
      </w:r>
      <w:r>
        <w:t>существенная</w:t>
      </w:r>
      <w:r>
        <w:rPr>
          <w:spacing w:val="17"/>
        </w:rPr>
        <w:t xml:space="preserve"> </w:t>
      </w:r>
      <w:r>
        <w:t>роль в</w:t>
      </w:r>
      <w:r>
        <w:rPr>
          <w:spacing w:val="34"/>
        </w:rPr>
        <w:t xml:space="preserve"> </w:t>
      </w:r>
      <w:r>
        <w:t>умственном</w:t>
      </w:r>
      <w:r>
        <w:rPr>
          <w:spacing w:val="33"/>
        </w:rPr>
        <w:t xml:space="preserve"> </w:t>
      </w:r>
      <w:r>
        <w:t>воспитании</w:t>
      </w:r>
      <w:r>
        <w:rPr>
          <w:spacing w:val="33"/>
        </w:rPr>
        <w:t xml:space="preserve"> </w:t>
      </w:r>
      <w:r>
        <w:t>детей.</w:t>
      </w:r>
      <w:r>
        <w:rPr>
          <w:spacing w:val="35"/>
        </w:rPr>
        <w:t xml:space="preserve"> </w:t>
      </w:r>
      <w:r>
        <w:t>В</w:t>
      </w:r>
      <w:r>
        <w:rPr>
          <w:spacing w:val="33"/>
        </w:rPr>
        <w:t xml:space="preserve"> </w:t>
      </w:r>
      <w:r>
        <w:t>игре</w:t>
      </w:r>
      <w:r>
        <w:rPr>
          <w:spacing w:val="35"/>
        </w:rPr>
        <w:t xml:space="preserve"> </w:t>
      </w:r>
      <w:r>
        <w:t>происходит</w:t>
      </w:r>
      <w:r>
        <w:rPr>
          <w:spacing w:val="34"/>
        </w:rPr>
        <w:t xml:space="preserve"> </w:t>
      </w:r>
      <w:r>
        <w:t>формирован</w:t>
      </w:r>
      <w:r>
        <w:t>ие</w:t>
      </w:r>
      <w:r>
        <w:rPr>
          <w:spacing w:val="32"/>
        </w:rPr>
        <w:t xml:space="preserve"> </w:t>
      </w:r>
      <w:r>
        <w:t>восприятия,</w:t>
      </w:r>
      <w:r>
        <w:rPr>
          <w:spacing w:val="37"/>
        </w:rPr>
        <w:t xml:space="preserve"> </w:t>
      </w:r>
      <w:r>
        <w:t>мышления,</w:t>
      </w:r>
      <w:r>
        <w:rPr>
          <w:spacing w:val="34"/>
        </w:rPr>
        <w:t xml:space="preserve"> </w:t>
      </w:r>
      <w:r>
        <w:t>памяти,</w:t>
      </w:r>
      <w:r>
        <w:rPr>
          <w:spacing w:val="32"/>
        </w:rPr>
        <w:t xml:space="preserve"> </w:t>
      </w:r>
      <w:r>
        <w:t>речи</w:t>
      </w:r>
      <w:r>
        <w:rPr>
          <w:spacing w:val="40"/>
        </w:rPr>
        <w:t xml:space="preserve"> </w:t>
      </w:r>
      <w:r>
        <w:t>– тех фундаментальных психических процессов, без достаточного развития которых нельзя говорить о воспита-нии гармоничной личности.</w:t>
      </w:r>
    </w:p>
    <w:p w:rsidR="00D61B91" w:rsidRDefault="00AD1018">
      <w:pPr>
        <w:pStyle w:val="a3"/>
        <w:spacing w:before="2" w:line="232" w:lineRule="auto"/>
        <w:ind w:left="170" w:right="450"/>
      </w:pPr>
      <w:r>
        <w:t>Каждый ребенок особенный. Игры для детей с особыми образовательными потребностями (ООП) долж-ны</w:t>
      </w:r>
      <w:r>
        <w:rPr>
          <w:spacing w:val="28"/>
        </w:rPr>
        <w:t xml:space="preserve"> </w:t>
      </w:r>
      <w:r>
        <w:t>подбираться</w:t>
      </w:r>
      <w:r>
        <w:rPr>
          <w:spacing w:val="27"/>
        </w:rPr>
        <w:t xml:space="preserve"> </w:t>
      </w:r>
      <w:r>
        <w:t>в</w:t>
      </w:r>
      <w:r>
        <w:rPr>
          <w:spacing w:val="28"/>
        </w:rPr>
        <w:t xml:space="preserve"> </w:t>
      </w:r>
      <w:r>
        <w:t>индивидуальном</w:t>
      </w:r>
      <w:r>
        <w:rPr>
          <w:spacing w:val="29"/>
        </w:rPr>
        <w:t xml:space="preserve"> </w:t>
      </w:r>
      <w:r>
        <w:t>порядке,</w:t>
      </w:r>
      <w:r>
        <w:rPr>
          <w:spacing w:val="29"/>
        </w:rPr>
        <w:t xml:space="preserve"> </w:t>
      </w:r>
      <w:r>
        <w:t>с</w:t>
      </w:r>
      <w:r>
        <w:rPr>
          <w:spacing w:val="31"/>
        </w:rPr>
        <w:t xml:space="preserve"> </w:t>
      </w:r>
      <w:r>
        <w:t>учетом</w:t>
      </w:r>
      <w:r>
        <w:rPr>
          <w:spacing w:val="29"/>
        </w:rPr>
        <w:t xml:space="preserve"> </w:t>
      </w:r>
      <w:r>
        <w:t>возможностей</w:t>
      </w:r>
      <w:r>
        <w:rPr>
          <w:spacing w:val="27"/>
        </w:rPr>
        <w:t xml:space="preserve"> </w:t>
      </w:r>
      <w:r>
        <w:t>каждого</w:t>
      </w:r>
      <w:r>
        <w:rPr>
          <w:spacing w:val="29"/>
        </w:rPr>
        <w:t xml:space="preserve"> </w:t>
      </w:r>
      <w:r>
        <w:t>дошкольника</w:t>
      </w:r>
      <w:r>
        <w:rPr>
          <w:spacing w:val="28"/>
        </w:rPr>
        <w:t xml:space="preserve"> </w:t>
      </w:r>
      <w:r>
        <w:t>и</w:t>
      </w:r>
      <w:r>
        <w:rPr>
          <w:spacing w:val="29"/>
        </w:rPr>
        <w:t xml:space="preserve"> </w:t>
      </w:r>
      <w:r>
        <w:t>преобразуя</w:t>
      </w:r>
      <w:r>
        <w:rPr>
          <w:spacing w:val="27"/>
        </w:rPr>
        <w:t xml:space="preserve"> </w:t>
      </w:r>
      <w:r>
        <w:t>их в единую программу</w:t>
      </w:r>
      <w:r>
        <w:rPr>
          <w:spacing w:val="-1"/>
        </w:rPr>
        <w:t xml:space="preserve"> </w:t>
      </w:r>
      <w:r>
        <w:t>занятий. Причем она должна включать в себя комплекс мер, начиная от приема назначен-ных врачом лекарств, и заканчивая упражнениями, направленными на развитие ребенка.</w:t>
      </w:r>
    </w:p>
    <w:p w:rsidR="00D61B91" w:rsidRDefault="00AD1018">
      <w:pPr>
        <w:pStyle w:val="a3"/>
        <w:spacing w:before="3" w:line="232" w:lineRule="auto"/>
        <w:ind w:left="170" w:right="449"/>
      </w:pPr>
      <w:r>
        <w:t>Так</w:t>
      </w:r>
      <w:r>
        <w:t>, можно создать для ребенка оптимальную среду, в которой он будет чувствовать себя уютно. Также важно</w:t>
      </w:r>
      <w:r>
        <w:rPr>
          <w:spacing w:val="-1"/>
        </w:rPr>
        <w:t xml:space="preserve"> </w:t>
      </w:r>
      <w:r>
        <w:t>понимать, что</w:t>
      </w:r>
      <w:r>
        <w:rPr>
          <w:spacing w:val="-1"/>
        </w:rPr>
        <w:t xml:space="preserve"> </w:t>
      </w:r>
      <w:r>
        <w:t>коррекционные</w:t>
      </w:r>
      <w:r>
        <w:rPr>
          <w:spacing w:val="-2"/>
        </w:rPr>
        <w:t xml:space="preserve"> </w:t>
      </w:r>
      <w:r>
        <w:t>занятия для детей с</w:t>
      </w:r>
      <w:r>
        <w:rPr>
          <w:spacing w:val="-2"/>
        </w:rPr>
        <w:t xml:space="preserve"> </w:t>
      </w:r>
      <w:r>
        <w:t>ООП</w:t>
      </w:r>
      <w:r>
        <w:rPr>
          <w:spacing w:val="-2"/>
        </w:rPr>
        <w:t xml:space="preserve"> </w:t>
      </w:r>
      <w:r>
        <w:t>созданы не просто</w:t>
      </w:r>
      <w:r>
        <w:rPr>
          <w:spacing w:val="-1"/>
        </w:rPr>
        <w:t xml:space="preserve"> </w:t>
      </w:r>
      <w:r>
        <w:t>для выработки</w:t>
      </w:r>
      <w:r>
        <w:rPr>
          <w:spacing w:val="-3"/>
        </w:rPr>
        <w:t xml:space="preserve"> </w:t>
      </w:r>
      <w:r>
        <w:t>определенных навыков. Они нацелены на улучшение коммуникации, повышени</w:t>
      </w:r>
      <w:r>
        <w:t>е осознанности собственных целей и жела-ний, а также регулировки поведения, для их достижения.</w:t>
      </w:r>
    </w:p>
    <w:p w:rsidR="00D61B91" w:rsidRDefault="00AD1018">
      <w:pPr>
        <w:pStyle w:val="a3"/>
        <w:spacing w:before="1" w:line="235" w:lineRule="auto"/>
        <w:ind w:left="170" w:right="463"/>
      </w:pPr>
      <w:r>
        <w:t>Упражнения, игры для особенных детей также позволят улучшить их бытовые навыки. Ребенок будет лучше</w:t>
      </w:r>
      <w:r>
        <w:rPr>
          <w:spacing w:val="33"/>
        </w:rPr>
        <w:t xml:space="preserve"> </w:t>
      </w:r>
      <w:r>
        <w:t>понимать,</w:t>
      </w:r>
      <w:r>
        <w:rPr>
          <w:spacing w:val="33"/>
        </w:rPr>
        <w:t xml:space="preserve"> </w:t>
      </w:r>
      <w:r>
        <w:t>как</w:t>
      </w:r>
      <w:r>
        <w:rPr>
          <w:spacing w:val="30"/>
        </w:rPr>
        <w:t xml:space="preserve"> </w:t>
      </w:r>
      <w:r>
        <w:t>взаимодействовать</w:t>
      </w:r>
      <w:r>
        <w:rPr>
          <w:spacing w:val="31"/>
        </w:rPr>
        <w:t xml:space="preserve"> </w:t>
      </w:r>
      <w:r>
        <w:t>с</w:t>
      </w:r>
      <w:r>
        <w:rPr>
          <w:spacing w:val="33"/>
        </w:rPr>
        <w:t xml:space="preserve"> </w:t>
      </w:r>
      <w:r>
        <w:t>семьей,</w:t>
      </w:r>
      <w:r>
        <w:rPr>
          <w:spacing w:val="33"/>
        </w:rPr>
        <w:t xml:space="preserve"> </w:t>
      </w:r>
      <w:r>
        <w:t>как</w:t>
      </w:r>
      <w:r>
        <w:rPr>
          <w:spacing w:val="32"/>
        </w:rPr>
        <w:t xml:space="preserve"> </w:t>
      </w:r>
      <w:r>
        <w:t>себя</w:t>
      </w:r>
      <w:r>
        <w:rPr>
          <w:spacing w:val="32"/>
        </w:rPr>
        <w:t xml:space="preserve"> </w:t>
      </w:r>
      <w:r>
        <w:t>обслужить</w:t>
      </w:r>
      <w:r>
        <w:rPr>
          <w:spacing w:val="31"/>
        </w:rPr>
        <w:t xml:space="preserve"> </w:t>
      </w:r>
      <w:r>
        <w:t>без</w:t>
      </w:r>
      <w:r>
        <w:rPr>
          <w:spacing w:val="33"/>
        </w:rPr>
        <w:t xml:space="preserve"> </w:t>
      </w:r>
      <w:r>
        <w:t>сторонней</w:t>
      </w:r>
      <w:r>
        <w:rPr>
          <w:spacing w:val="32"/>
        </w:rPr>
        <w:t xml:space="preserve"> </w:t>
      </w:r>
      <w:r>
        <w:t>помощи</w:t>
      </w:r>
      <w:r>
        <w:rPr>
          <w:spacing w:val="32"/>
        </w:rPr>
        <w:t xml:space="preserve"> </w:t>
      </w:r>
      <w:r>
        <w:t>и</w:t>
      </w:r>
      <w:r>
        <w:rPr>
          <w:spacing w:val="32"/>
        </w:rPr>
        <w:t xml:space="preserve"> </w:t>
      </w:r>
      <w:r>
        <w:t>т.д.</w:t>
      </w:r>
      <w:r>
        <w:rPr>
          <w:spacing w:val="30"/>
        </w:rPr>
        <w:t xml:space="preserve"> </w:t>
      </w:r>
      <w:r>
        <w:t>Плюс, он поймет свою причастность к миру, необходимость общения со взрослыми и сверстниками [3].</w:t>
      </w:r>
    </w:p>
    <w:p w:rsidR="00D61B91" w:rsidRDefault="00AD1018">
      <w:pPr>
        <w:pStyle w:val="a3"/>
        <w:spacing w:line="232" w:lineRule="auto"/>
        <w:ind w:left="170" w:right="455"/>
      </w:pPr>
      <w:r>
        <w:t>Упражнения,</w:t>
      </w:r>
      <w:r>
        <w:rPr>
          <w:spacing w:val="-9"/>
        </w:rPr>
        <w:t xml:space="preserve"> </w:t>
      </w:r>
      <w:r>
        <w:t>игры</w:t>
      </w:r>
      <w:r>
        <w:rPr>
          <w:spacing w:val="-9"/>
        </w:rPr>
        <w:t xml:space="preserve"> </w:t>
      </w:r>
      <w:r>
        <w:t>–</w:t>
      </w:r>
      <w:r>
        <w:rPr>
          <w:spacing w:val="-10"/>
        </w:rPr>
        <w:t xml:space="preserve"> </w:t>
      </w:r>
      <w:r>
        <w:t>задания</w:t>
      </w:r>
      <w:r>
        <w:rPr>
          <w:spacing w:val="-10"/>
        </w:rPr>
        <w:t xml:space="preserve"> </w:t>
      </w:r>
      <w:r>
        <w:t>для</w:t>
      </w:r>
      <w:r>
        <w:rPr>
          <w:spacing w:val="-10"/>
        </w:rPr>
        <w:t xml:space="preserve"> </w:t>
      </w:r>
      <w:r>
        <w:t>дошкольников</w:t>
      </w:r>
      <w:r>
        <w:rPr>
          <w:spacing w:val="-10"/>
        </w:rPr>
        <w:t xml:space="preserve"> </w:t>
      </w:r>
      <w:r>
        <w:t>являются</w:t>
      </w:r>
      <w:r>
        <w:rPr>
          <w:spacing w:val="-11"/>
        </w:rPr>
        <w:t xml:space="preserve"> </w:t>
      </w:r>
      <w:r>
        <w:t>достаточно</w:t>
      </w:r>
      <w:r>
        <w:rPr>
          <w:spacing w:val="-9"/>
        </w:rPr>
        <w:t xml:space="preserve"> </w:t>
      </w:r>
      <w:r>
        <w:t>действенными.</w:t>
      </w:r>
      <w:r>
        <w:rPr>
          <w:spacing w:val="-9"/>
        </w:rPr>
        <w:t xml:space="preserve"> </w:t>
      </w:r>
      <w:r>
        <w:t>Однако</w:t>
      </w:r>
      <w:r>
        <w:rPr>
          <w:spacing w:val="-9"/>
        </w:rPr>
        <w:t xml:space="preserve"> </w:t>
      </w:r>
      <w:r>
        <w:t>выполнение их</w:t>
      </w:r>
      <w:r>
        <w:rPr>
          <w:spacing w:val="-9"/>
        </w:rPr>
        <w:t xml:space="preserve"> </w:t>
      </w:r>
      <w:r>
        <w:t>требует</w:t>
      </w:r>
      <w:r>
        <w:rPr>
          <w:spacing w:val="-6"/>
        </w:rPr>
        <w:t xml:space="preserve"> </w:t>
      </w:r>
      <w:r>
        <w:t>внимательности</w:t>
      </w:r>
      <w:r>
        <w:rPr>
          <w:spacing w:val="-6"/>
        </w:rPr>
        <w:t xml:space="preserve"> </w:t>
      </w:r>
      <w:r>
        <w:t>и</w:t>
      </w:r>
      <w:r>
        <w:rPr>
          <w:spacing w:val="-9"/>
        </w:rPr>
        <w:t xml:space="preserve"> </w:t>
      </w:r>
      <w:r>
        <w:t>правильного</w:t>
      </w:r>
      <w:r>
        <w:rPr>
          <w:spacing w:val="-6"/>
        </w:rPr>
        <w:t xml:space="preserve"> </w:t>
      </w:r>
      <w:r>
        <w:t>подхода.</w:t>
      </w:r>
      <w:r>
        <w:rPr>
          <w:spacing w:val="-7"/>
        </w:rPr>
        <w:t xml:space="preserve"> </w:t>
      </w:r>
      <w:r>
        <w:t>Так,</w:t>
      </w:r>
      <w:r>
        <w:rPr>
          <w:spacing w:val="-6"/>
        </w:rPr>
        <w:t xml:space="preserve"> </w:t>
      </w:r>
      <w:r>
        <w:t>ребенок</w:t>
      </w:r>
      <w:r>
        <w:rPr>
          <w:spacing w:val="-8"/>
        </w:rPr>
        <w:t xml:space="preserve"> </w:t>
      </w:r>
      <w:r>
        <w:t>должен</w:t>
      </w:r>
      <w:r>
        <w:rPr>
          <w:spacing w:val="-8"/>
        </w:rPr>
        <w:t xml:space="preserve"> </w:t>
      </w:r>
      <w:r>
        <w:t>очень</w:t>
      </w:r>
      <w:r>
        <w:rPr>
          <w:spacing w:val="-7"/>
        </w:rPr>
        <w:t xml:space="preserve"> </w:t>
      </w:r>
      <w:r>
        <w:t>четко</w:t>
      </w:r>
      <w:r>
        <w:rPr>
          <w:spacing w:val="-6"/>
        </w:rPr>
        <w:t xml:space="preserve"> </w:t>
      </w:r>
      <w:r>
        <w:t>понимать,</w:t>
      </w:r>
      <w:r>
        <w:rPr>
          <w:spacing w:val="-7"/>
        </w:rPr>
        <w:t xml:space="preserve"> </w:t>
      </w:r>
      <w:r>
        <w:t>для</w:t>
      </w:r>
      <w:r>
        <w:rPr>
          <w:spacing w:val="-8"/>
        </w:rPr>
        <w:t xml:space="preserve"> </w:t>
      </w:r>
      <w:r>
        <w:t>чего</w:t>
      </w:r>
      <w:r>
        <w:rPr>
          <w:spacing w:val="-6"/>
        </w:rPr>
        <w:t xml:space="preserve"> </w:t>
      </w:r>
      <w:r>
        <w:t>он</w:t>
      </w:r>
      <w:r>
        <w:rPr>
          <w:spacing w:val="-9"/>
        </w:rPr>
        <w:t xml:space="preserve"> </w:t>
      </w:r>
      <w:r>
        <w:t>осу-ществляет те или иные действия. Инструкция к упражнению или игре должна быть четкой. Можно и иногда необходимо</w:t>
      </w:r>
      <w:r>
        <w:rPr>
          <w:spacing w:val="-6"/>
        </w:rPr>
        <w:t xml:space="preserve"> </w:t>
      </w:r>
      <w:r>
        <w:t>использование</w:t>
      </w:r>
      <w:r>
        <w:rPr>
          <w:spacing w:val="-7"/>
        </w:rPr>
        <w:t xml:space="preserve"> </w:t>
      </w:r>
      <w:r>
        <w:t>помощи</w:t>
      </w:r>
      <w:r>
        <w:rPr>
          <w:spacing w:val="-11"/>
        </w:rPr>
        <w:t xml:space="preserve"> </w:t>
      </w:r>
      <w:r>
        <w:t>в</w:t>
      </w:r>
      <w:r>
        <w:rPr>
          <w:spacing w:val="-8"/>
        </w:rPr>
        <w:t xml:space="preserve"> </w:t>
      </w:r>
      <w:r>
        <w:t>виде</w:t>
      </w:r>
      <w:r>
        <w:rPr>
          <w:spacing w:val="-7"/>
        </w:rPr>
        <w:t xml:space="preserve"> </w:t>
      </w:r>
      <w:r>
        <w:t>подсказок,</w:t>
      </w:r>
      <w:r>
        <w:rPr>
          <w:spacing w:val="-7"/>
        </w:rPr>
        <w:t xml:space="preserve"> </w:t>
      </w:r>
      <w:r>
        <w:t>так,</w:t>
      </w:r>
      <w:r>
        <w:rPr>
          <w:spacing w:val="-7"/>
        </w:rPr>
        <w:t xml:space="preserve"> </w:t>
      </w:r>
      <w:r>
        <w:t>напри</w:t>
      </w:r>
      <w:r>
        <w:t>мер,</w:t>
      </w:r>
      <w:r>
        <w:rPr>
          <w:spacing w:val="-7"/>
        </w:rPr>
        <w:t xml:space="preserve"> </w:t>
      </w:r>
      <w:r>
        <w:t>карточки,</w:t>
      </w:r>
      <w:r>
        <w:rPr>
          <w:spacing w:val="-7"/>
        </w:rPr>
        <w:t xml:space="preserve"> </w:t>
      </w:r>
      <w:r>
        <w:t>лото</w:t>
      </w:r>
      <w:r>
        <w:rPr>
          <w:spacing w:val="-4"/>
        </w:rPr>
        <w:t xml:space="preserve"> </w:t>
      </w:r>
      <w:r>
        <w:t>«Собирай-ка».</w:t>
      </w:r>
    </w:p>
    <w:p w:rsidR="00D61B91" w:rsidRDefault="00AD1018">
      <w:pPr>
        <w:pStyle w:val="a3"/>
        <w:spacing w:before="4"/>
        <w:ind w:left="0" w:firstLine="0"/>
        <w:jc w:val="left"/>
        <w:rPr>
          <w:sz w:val="18"/>
        </w:rPr>
      </w:pPr>
      <w:r>
        <w:rPr>
          <w:noProof/>
          <w:sz w:val="18"/>
        </w:rPr>
        <w:drawing>
          <wp:anchor distT="0" distB="0" distL="0" distR="0" simplePos="0" relativeHeight="487625216" behindDoc="1" locked="0" layoutInCell="1" allowOverlap="1">
            <wp:simplePos x="0" y="0"/>
            <wp:positionH relativeFrom="page">
              <wp:posOffset>2670810</wp:posOffset>
            </wp:positionH>
            <wp:positionV relativeFrom="paragraph">
              <wp:posOffset>162099</wp:posOffset>
            </wp:positionV>
            <wp:extent cx="2073143" cy="1770126"/>
            <wp:effectExtent l="0" t="0" r="0" b="0"/>
            <wp:wrapTopAndBottom/>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314" cstate="print"/>
                    <a:stretch>
                      <a:fillRect/>
                    </a:stretch>
                  </pic:blipFill>
                  <pic:spPr>
                    <a:xfrm>
                      <a:off x="0" y="0"/>
                      <a:ext cx="2073143" cy="1770126"/>
                    </a:xfrm>
                    <a:prstGeom prst="rect">
                      <a:avLst/>
                    </a:prstGeom>
                  </pic:spPr>
                </pic:pic>
              </a:graphicData>
            </a:graphic>
          </wp:anchor>
        </w:drawing>
      </w:r>
      <w:r>
        <w:rPr>
          <w:noProof/>
          <w:sz w:val="18"/>
        </w:rPr>
        <mc:AlternateContent>
          <mc:Choice Requires="wps">
            <w:drawing>
              <wp:anchor distT="0" distB="0" distL="0" distR="0" simplePos="0" relativeHeight="487625728" behindDoc="1" locked="0" layoutInCell="1" allowOverlap="1">
                <wp:simplePos x="0" y="0"/>
                <wp:positionH relativeFrom="page">
                  <wp:posOffset>6850380</wp:posOffset>
                </wp:positionH>
                <wp:positionV relativeFrom="paragraph">
                  <wp:posOffset>149272</wp:posOffset>
                </wp:positionV>
                <wp:extent cx="9525" cy="144780"/>
                <wp:effectExtent l="0" t="0" r="0" b="0"/>
                <wp:wrapTopAndBottom/>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44780"/>
                        </a:xfrm>
                        <a:custGeom>
                          <a:avLst/>
                          <a:gdLst/>
                          <a:ahLst/>
                          <a:cxnLst/>
                          <a:rect l="l" t="t" r="r" b="b"/>
                          <a:pathLst>
                            <a:path w="9525" h="144780">
                              <a:moveTo>
                                <a:pt x="9143" y="0"/>
                              </a:moveTo>
                              <a:lnTo>
                                <a:pt x="0" y="0"/>
                              </a:lnTo>
                              <a:lnTo>
                                <a:pt x="0" y="144779"/>
                              </a:lnTo>
                              <a:lnTo>
                                <a:pt x="9143" y="14477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52F257" id="Graphic 446" o:spid="_x0000_s1026" style="position:absolute;margin-left:539.4pt;margin-top:11.75pt;width:.75pt;height:11.4pt;z-index:-15690752;visibility:visible;mso-wrap-style:square;mso-wrap-distance-left:0;mso-wrap-distance-top:0;mso-wrap-distance-right:0;mso-wrap-distance-bottom:0;mso-position-horizontal:absolute;mso-position-horizontal-relative:page;mso-position-vertical:absolute;mso-position-vertical-relative:text;v-text-anchor:top" coordsize="9525,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" path="m9143,l,,,144779r9143,l9143,xe" fillcolor="black" stroked="f">
                <v:path arrowok="t"/>
                <w10:wrap type="topAndBottom" anchorx="page"/>
              </v:shape>
            </w:pict>
          </mc:Fallback>
        </mc:AlternateContent>
      </w:r>
    </w:p>
    <w:p w:rsidR="00D61B91" w:rsidRDefault="00D61B91">
      <w:pPr>
        <w:pStyle w:val="a3"/>
        <w:spacing w:before="15"/>
        <w:ind w:left="0" w:firstLine="0"/>
        <w:jc w:val="left"/>
      </w:pPr>
    </w:p>
    <w:p w:rsidR="00D61B91" w:rsidRDefault="00AD1018">
      <w:pPr>
        <w:ind w:right="281"/>
        <w:jc w:val="center"/>
        <w:rPr>
          <w:i/>
          <w:sz w:val="19"/>
        </w:rPr>
      </w:pPr>
      <w:r>
        <w:rPr>
          <w:b/>
          <w:i/>
          <w:sz w:val="19"/>
        </w:rPr>
        <w:t>Рис.</w:t>
      </w:r>
      <w:r>
        <w:rPr>
          <w:b/>
          <w:i/>
          <w:spacing w:val="-5"/>
          <w:sz w:val="19"/>
        </w:rPr>
        <w:t xml:space="preserve"> </w:t>
      </w:r>
      <w:r>
        <w:rPr>
          <w:b/>
          <w:i/>
          <w:sz w:val="19"/>
        </w:rPr>
        <w:t>1.</w:t>
      </w:r>
      <w:r>
        <w:rPr>
          <w:b/>
          <w:i/>
          <w:spacing w:val="-3"/>
          <w:sz w:val="19"/>
        </w:rPr>
        <w:t xml:space="preserve"> </w:t>
      </w:r>
      <w:r>
        <w:rPr>
          <w:i/>
          <w:sz w:val="19"/>
        </w:rPr>
        <w:t>Работа</w:t>
      </w:r>
      <w:r>
        <w:rPr>
          <w:i/>
          <w:spacing w:val="-3"/>
          <w:sz w:val="19"/>
        </w:rPr>
        <w:t xml:space="preserve"> </w:t>
      </w:r>
      <w:r>
        <w:rPr>
          <w:i/>
          <w:sz w:val="19"/>
        </w:rPr>
        <w:t>с</w:t>
      </w:r>
      <w:r>
        <w:rPr>
          <w:i/>
          <w:spacing w:val="-6"/>
          <w:sz w:val="19"/>
        </w:rPr>
        <w:t xml:space="preserve"> </w:t>
      </w:r>
      <w:r>
        <w:rPr>
          <w:i/>
          <w:spacing w:val="-4"/>
          <w:sz w:val="19"/>
        </w:rPr>
        <w:t>лото</w:t>
      </w:r>
    </w:p>
    <w:p w:rsidR="00D61B91" w:rsidRDefault="00D61B91">
      <w:pPr>
        <w:pStyle w:val="a3"/>
        <w:spacing w:before="101"/>
        <w:ind w:left="0" w:firstLine="0"/>
        <w:jc w:val="left"/>
        <w:rPr>
          <w:i/>
          <w:sz w:val="19"/>
        </w:rPr>
      </w:pPr>
    </w:p>
    <w:p w:rsidR="00D61B91" w:rsidRDefault="00AD1018">
      <w:pPr>
        <w:pStyle w:val="a3"/>
        <w:ind w:left="170" w:right="449"/>
      </w:pPr>
      <w:r>
        <w:t>Организовать игровую деятельность с особыми детками не так просто, как это было бы со здоровым ре-бенком. Поэтому нужно настроиться на длительный и кропотливый труд. Однако со временем, мы начинаем замечать первые изменения, улучшение состояния своего восп</w:t>
      </w:r>
      <w:r>
        <w:t>итанника, положительную динамику в развитии и социализации.</w:t>
      </w:r>
    </w:p>
    <w:p w:rsidR="00D61B91" w:rsidRDefault="00AD1018">
      <w:pPr>
        <w:pStyle w:val="a3"/>
        <w:spacing w:before="2"/>
        <w:ind w:left="170" w:right="454"/>
      </w:pPr>
      <w:r>
        <w:t>В своей работе использую различные виды развивающих игр: предметные игры, сенсорные, сюжетно-ролевые игры, стереотипные.</w:t>
      </w:r>
    </w:p>
    <w:p w:rsidR="00D61B91" w:rsidRDefault="00AD1018">
      <w:pPr>
        <w:pStyle w:val="a3"/>
        <w:ind w:left="170" w:right="451"/>
      </w:pPr>
      <w:r>
        <w:t>Первый вид игры – предметная. Она учит ребенка обращать внимание на характеристики объектов, устанавливать контакт со взрослым или свер</w:t>
      </w:r>
      <w:r>
        <w:t>стниками для совместной игры.</w:t>
      </w:r>
    </w:p>
    <w:p w:rsidR="00D61B91" w:rsidRDefault="00AD1018">
      <w:pPr>
        <w:pStyle w:val="a3"/>
        <w:ind w:left="0" w:firstLine="0"/>
        <w:jc w:val="left"/>
        <w:rPr>
          <w:sz w:val="12"/>
        </w:rPr>
      </w:pPr>
      <w:r>
        <w:rPr>
          <w:noProof/>
          <w:sz w:val="12"/>
        </w:rPr>
        <w:drawing>
          <wp:anchor distT="0" distB="0" distL="0" distR="0" simplePos="0" relativeHeight="487626240" behindDoc="1" locked="0" layoutInCell="1" allowOverlap="1">
            <wp:simplePos x="0" y="0"/>
            <wp:positionH relativeFrom="page">
              <wp:posOffset>2402839</wp:posOffset>
            </wp:positionH>
            <wp:positionV relativeFrom="paragraph">
              <wp:posOffset>103259</wp:posOffset>
            </wp:positionV>
            <wp:extent cx="2561565" cy="1588389"/>
            <wp:effectExtent l="0" t="0" r="0" b="0"/>
            <wp:wrapTopAndBottom/>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315" cstate="print"/>
                    <a:stretch>
                      <a:fillRect/>
                    </a:stretch>
                  </pic:blipFill>
                  <pic:spPr>
                    <a:xfrm>
                      <a:off x="0" y="0"/>
                      <a:ext cx="2561565" cy="1588389"/>
                    </a:xfrm>
                    <a:prstGeom prst="rect">
                      <a:avLst/>
                    </a:prstGeom>
                  </pic:spPr>
                </pic:pic>
              </a:graphicData>
            </a:graphic>
          </wp:anchor>
        </w:drawing>
      </w:r>
    </w:p>
    <w:p w:rsidR="00D61B91" w:rsidRDefault="00AD1018">
      <w:pPr>
        <w:spacing w:before="98"/>
        <w:ind w:right="283"/>
        <w:jc w:val="center"/>
        <w:rPr>
          <w:i/>
          <w:sz w:val="19"/>
        </w:rPr>
      </w:pPr>
      <w:r>
        <w:rPr>
          <w:b/>
          <w:i/>
          <w:sz w:val="19"/>
        </w:rPr>
        <w:t>Рис.</w:t>
      </w:r>
      <w:r>
        <w:rPr>
          <w:b/>
          <w:i/>
          <w:spacing w:val="-7"/>
          <w:sz w:val="19"/>
        </w:rPr>
        <w:t xml:space="preserve"> </w:t>
      </w:r>
      <w:r>
        <w:rPr>
          <w:b/>
          <w:i/>
          <w:sz w:val="19"/>
        </w:rPr>
        <w:t>2.</w:t>
      </w:r>
      <w:r>
        <w:rPr>
          <w:b/>
          <w:i/>
          <w:spacing w:val="-6"/>
          <w:sz w:val="19"/>
        </w:rPr>
        <w:t xml:space="preserve"> </w:t>
      </w:r>
      <w:r>
        <w:rPr>
          <w:i/>
          <w:sz w:val="19"/>
        </w:rPr>
        <w:t>Предметные</w:t>
      </w:r>
      <w:r>
        <w:rPr>
          <w:i/>
          <w:spacing w:val="-8"/>
          <w:sz w:val="19"/>
        </w:rPr>
        <w:t xml:space="preserve"> </w:t>
      </w:r>
      <w:r>
        <w:rPr>
          <w:i/>
          <w:spacing w:val="-4"/>
          <w:sz w:val="19"/>
        </w:rPr>
        <w:t>игры</w:t>
      </w:r>
    </w:p>
    <w:p w:rsidR="00D61B91" w:rsidRDefault="00D61B91">
      <w:pPr>
        <w:jc w:val="center"/>
        <w:rPr>
          <w:i/>
          <w:sz w:val="19"/>
        </w:rPr>
        <w:sectPr w:rsidR="00D61B91">
          <w:footerReference w:type="default" r:id="rId316"/>
          <w:pgSz w:w="11920" w:h="16850"/>
          <w:pgMar w:top="1060" w:right="850" w:bottom="1360" w:left="850" w:header="0" w:footer="1161" w:gutter="0"/>
          <w:cols w:space="720"/>
        </w:sectPr>
      </w:pPr>
    </w:p>
    <w:p w:rsidR="00D61B91" w:rsidRDefault="00AD1018">
      <w:pPr>
        <w:pStyle w:val="a3"/>
        <w:spacing w:before="65"/>
        <w:ind w:left="1020" w:firstLine="0"/>
        <w:jc w:val="left"/>
      </w:pPr>
      <w:r>
        <w:lastRenderedPageBreak/>
        <w:t>Второй</w:t>
      </w:r>
      <w:r>
        <w:rPr>
          <w:spacing w:val="-5"/>
        </w:rPr>
        <w:t xml:space="preserve"> </w:t>
      </w:r>
      <w:r>
        <w:t>вид</w:t>
      </w:r>
      <w:r>
        <w:rPr>
          <w:spacing w:val="-5"/>
        </w:rPr>
        <w:t xml:space="preserve"> </w:t>
      </w:r>
      <w:r>
        <w:t>игры</w:t>
      </w:r>
      <w:r>
        <w:rPr>
          <w:spacing w:val="-3"/>
        </w:rPr>
        <w:t xml:space="preserve"> </w:t>
      </w:r>
      <w:r>
        <w:t>–</w:t>
      </w:r>
      <w:r>
        <w:rPr>
          <w:spacing w:val="-2"/>
        </w:rPr>
        <w:t xml:space="preserve"> сенсорная.</w:t>
      </w:r>
    </w:p>
    <w:p w:rsidR="00D61B91" w:rsidRDefault="00AD1018">
      <w:pPr>
        <w:pStyle w:val="a3"/>
        <w:ind w:left="1020" w:firstLine="0"/>
        <w:jc w:val="left"/>
      </w:pPr>
      <w:r>
        <w:t>Сенсорными</w:t>
      </w:r>
      <w:r>
        <w:rPr>
          <w:spacing w:val="13"/>
        </w:rPr>
        <w:t xml:space="preserve"> </w:t>
      </w:r>
      <w:r>
        <w:t>мы</w:t>
      </w:r>
      <w:r>
        <w:rPr>
          <w:spacing w:val="17"/>
        </w:rPr>
        <w:t xml:space="preserve"> </w:t>
      </w:r>
      <w:r>
        <w:t>условно</w:t>
      </w:r>
      <w:r>
        <w:rPr>
          <w:spacing w:val="15"/>
        </w:rPr>
        <w:t xml:space="preserve"> </w:t>
      </w:r>
      <w:r>
        <w:t>называем</w:t>
      </w:r>
      <w:r>
        <w:rPr>
          <w:spacing w:val="16"/>
        </w:rPr>
        <w:t xml:space="preserve"> </w:t>
      </w:r>
      <w:r>
        <w:t>игры,</w:t>
      </w:r>
      <w:r>
        <w:rPr>
          <w:spacing w:val="15"/>
        </w:rPr>
        <w:t xml:space="preserve"> </w:t>
      </w:r>
      <w:r>
        <w:t>цель</w:t>
      </w:r>
      <w:r>
        <w:rPr>
          <w:spacing w:val="15"/>
        </w:rPr>
        <w:t xml:space="preserve"> </w:t>
      </w:r>
      <w:r>
        <w:t>которых</w:t>
      </w:r>
      <w:r>
        <w:rPr>
          <w:spacing w:val="22"/>
        </w:rPr>
        <w:t xml:space="preserve"> </w:t>
      </w:r>
      <w:r>
        <w:t>–</w:t>
      </w:r>
      <w:r>
        <w:rPr>
          <w:spacing w:val="16"/>
        </w:rPr>
        <w:t xml:space="preserve"> </w:t>
      </w:r>
      <w:r>
        <w:t>дать</w:t>
      </w:r>
      <w:r>
        <w:rPr>
          <w:spacing w:val="15"/>
        </w:rPr>
        <w:t xml:space="preserve"> </w:t>
      </w:r>
      <w:r>
        <w:t>ребенку</w:t>
      </w:r>
      <w:r>
        <w:rPr>
          <w:spacing w:val="14"/>
        </w:rPr>
        <w:t xml:space="preserve"> </w:t>
      </w:r>
      <w:r>
        <w:t>новые</w:t>
      </w:r>
      <w:r>
        <w:rPr>
          <w:spacing w:val="15"/>
        </w:rPr>
        <w:t xml:space="preserve"> </w:t>
      </w:r>
      <w:r>
        <w:t>чувственные</w:t>
      </w:r>
      <w:r>
        <w:rPr>
          <w:spacing w:val="16"/>
        </w:rPr>
        <w:t xml:space="preserve"> </w:t>
      </w:r>
      <w:r>
        <w:rPr>
          <w:spacing w:val="-2"/>
        </w:rPr>
        <w:t>ощущения.</w:t>
      </w:r>
    </w:p>
    <w:p w:rsidR="00D61B91" w:rsidRDefault="00AD1018">
      <w:pPr>
        <w:pStyle w:val="a3"/>
        <w:spacing w:before="1"/>
        <w:ind w:firstLine="0"/>
        <w:jc w:val="left"/>
      </w:pPr>
      <w:r>
        <w:t>Ощущения</w:t>
      </w:r>
      <w:r>
        <w:rPr>
          <w:spacing w:val="-7"/>
        </w:rPr>
        <w:t xml:space="preserve"> </w:t>
      </w:r>
      <w:r>
        <w:t>могут</w:t>
      </w:r>
      <w:r>
        <w:rPr>
          <w:spacing w:val="-7"/>
        </w:rPr>
        <w:t xml:space="preserve"> </w:t>
      </w:r>
      <w:r>
        <w:t>быть</w:t>
      </w:r>
      <w:r>
        <w:rPr>
          <w:spacing w:val="-4"/>
        </w:rPr>
        <w:t xml:space="preserve"> </w:t>
      </w:r>
      <w:r>
        <w:t>самыми</w:t>
      </w:r>
      <w:r>
        <w:rPr>
          <w:spacing w:val="-7"/>
        </w:rPr>
        <w:t xml:space="preserve"> </w:t>
      </w:r>
      <w:r>
        <w:rPr>
          <w:spacing w:val="-2"/>
        </w:rPr>
        <w:t>разнообразными:</w:t>
      </w:r>
    </w:p>
    <w:p w:rsidR="00D61B91" w:rsidRDefault="00AD1018" w:rsidP="00AD1018">
      <w:pPr>
        <w:pStyle w:val="a5"/>
        <w:numPr>
          <w:ilvl w:val="0"/>
          <w:numId w:val="169"/>
        </w:numPr>
        <w:tabs>
          <w:tab w:val="left" w:pos="1305"/>
        </w:tabs>
        <w:spacing w:before="1"/>
        <w:ind w:left="1305" w:hanging="285"/>
        <w:rPr>
          <w:sz w:val="20"/>
        </w:rPr>
      </w:pPr>
      <w:r>
        <w:rPr>
          <w:sz w:val="20"/>
        </w:rPr>
        <w:t>зрительные</w:t>
      </w:r>
      <w:r>
        <w:rPr>
          <w:spacing w:val="-7"/>
          <w:sz w:val="20"/>
        </w:rPr>
        <w:t xml:space="preserve"> </w:t>
      </w:r>
      <w:r>
        <w:rPr>
          <w:sz w:val="20"/>
        </w:rPr>
        <w:t>(например,</w:t>
      </w:r>
      <w:r>
        <w:rPr>
          <w:spacing w:val="-6"/>
          <w:sz w:val="20"/>
        </w:rPr>
        <w:t xml:space="preserve"> </w:t>
      </w:r>
      <w:r>
        <w:rPr>
          <w:sz w:val="20"/>
        </w:rPr>
        <w:t>ребенок</w:t>
      </w:r>
      <w:r>
        <w:rPr>
          <w:spacing w:val="-8"/>
          <w:sz w:val="20"/>
        </w:rPr>
        <w:t xml:space="preserve"> </w:t>
      </w:r>
      <w:r>
        <w:rPr>
          <w:sz w:val="20"/>
        </w:rPr>
        <w:t>видит</w:t>
      </w:r>
      <w:r>
        <w:rPr>
          <w:spacing w:val="-8"/>
          <w:sz w:val="20"/>
        </w:rPr>
        <w:t xml:space="preserve"> </w:t>
      </w:r>
      <w:r>
        <w:rPr>
          <w:sz w:val="20"/>
        </w:rPr>
        <w:t>яркие</w:t>
      </w:r>
      <w:r>
        <w:rPr>
          <w:spacing w:val="-7"/>
          <w:sz w:val="20"/>
        </w:rPr>
        <w:t xml:space="preserve"> </w:t>
      </w:r>
      <w:r>
        <w:rPr>
          <w:sz w:val="20"/>
        </w:rPr>
        <w:t>цвета,</w:t>
      </w:r>
      <w:r>
        <w:rPr>
          <w:spacing w:val="-6"/>
          <w:sz w:val="20"/>
        </w:rPr>
        <w:t xml:space="preserve"> </w:t>
      </w:r>
      <w:r>
        <w:rPr>
          <w:sz w:val="20"/>
        </w:rPr>
        <w:t>их</w:t>
      </w:r>
      <w:r>
        <w:rPr>
          <w:spacing w:val="-8"/>
          <w:sz w:val="20"/>
        </w:rPr>
        <w:t xml:space="preserve"> </w:t>
      </w:r>
      <w:r>
        <w:rPr>
          <w:sz w:val="20"/>
        </w:rPr>
        <w:t>перетекание</w:t>
      </w:r>
      <w:r>
        <w:rPr>
          <w:spacing w:val="-7"/>
          <w:sz w:val="20"/>
        </w:rPr>
        <w:t xml:space="preserve"> </w:t>
      </w:r>
      <w:r>
        <w:rPr>
          <w:sz w:val="20"/>
        </w:rPr>
        <w:t>друг</w:t>
      </w:r>
      <w:r>
        <w:rPr>
          <w:spacing w:val="-7"/>
          <w:sz w:val="20"/>
        </w:rPr>
        <w:t xml:space="preserve"> </w:t>
      </w:r>
      <w:r>
        <w:rPr>
          <w:sz w:val="20"/>
        </w:rPr>
        <w:t>в</w:t>
      </w:r>
      <w:r>
        <w:rPr>
          <w:spacing w:val="-7"/>
          <w:sz w:val="20"/>
        </w:rPr>
        <w:t xml:space="preserve"> </w:t>
      </w:r>
      <w:r>
        <w:rPr>
          <w:sz w:val="20"/>
        </w:rPr>
        <w:t>друга,</w:t>
      </w:r>
      <w:r>
        <w:rPr>
          <w:spacing w:val="-7"/>
          <w:sz w:val="20"/>
        </w:rPr>
        <w:t xml:space="preserve"> </w:t>
      </w:r>
      <w:r>
        <w:rPr>
          <w:spacing w:val="-2"/>
          <w:sz w:val="20"/>
        </w:rPr>
        <w:t>смешивание);</w:t>
      </w:r>
    </w:p>
    <w:p w:rsidR="00D61B91" w:rsidRDefault="00AD1018">
      <w:pPr>
        <w:pStyle w:val="a3"/>
        <w:spacing w:before="5"/>
        <w:ind w:left="0" w:firstLine="0"/>
        <w:jc w:val="left"/>
        <w:rPr>
          <w:sz w:val="18"/>
        </w:rPr>
      </w:pPr>
      <w:r>
        <w:rPr>
          <w:noProof/>
          <w:sz w:val="18"/>
        </w:rPr>
        <w:drawing>
          <wp:anchor distT="0" distB="0" distL="0" distR="0" simplePos="0" relativeHeight="487626752" behindDoc="1" locked="0" layoutInCell="1" allowOverlap="1">
            <wp:simplePos x="0" y="0"/>
            <wp:positionH relativeFrom="page">
              <wp:posOffset>2700654</wp:posOffset>
            </wp:positionH>
            <wp:positionV relativeFrom="paragraph">
              <wp:posOffset>150138</wp:posOffset>
            </wp:positionV>
            <wp:extent cx="2362122" cy="1609344"/>
            <wp:effectExtent l="0" t="0" r="0" b="0"/>
            <wp:wrapTopAndBottom/>
            <wp:docPr id="449" name="Image 449" descr="C:\Users\User\Desktop\дет сад\IMG-20190125-WA00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descr="C:\Users\User\Desktop\дет сад\IMG-20190125-WA0033.jpg"/>
                    <pic:cNvPicPr/>
                  </pic:nvPicPr>
                  <pic:blipFill>
                    <a:blip r:embed="rId317" cstate="print"/>
                    <a:stretch>
                      <a:fillRect/>
                    </a:stretch>
                  </pic:blipFill>
                  <pic:spPr>
                    <a:xfrm>
                      <a:off x="0" y="0"/>
                      <a:ext cx="2362122" cy="1609344"/>
                    </a:xfrm>
                    <a:prstGeom prst="rect">
                      <a:avLst/>
                    </a:prstGeom>
                  </pic:spPr>
                </pic:pic>
              </a:graphicData>
            </a:graphic>
          </wp:anchor>
        </w:drawing>
      </w:r>
    </w:p>
    <w:p w:rsidR="00D61B91" w:rsidRDefault="00AD1018">
      <w:pPr>
        <w:spacing w:before="135"/>
        <w:ind w:left="283"/>
        <w:jc w:val="center"/>
        <w:rPr>
          <w:i/>
          <w:sz w:val="19"/>
        </w:rPr>
      </w:pPr>
      <w:r>
        <w:rPr>
          <w:b/>
          <w:i/>
          <w:sz w:val="19"/>
        </w:rPr>
        <w:t>Рис.</w:t>
      </w:r>
      <w:r>
        <w:rPr>
          <w:b/>
          <w:i/>
          <w:spacing w:val="-8"/>
          <w:sz w:val="19"/>
        </w:rPr>
        <w:t xml:space="preserve"> </w:t>
      </w:r>
      <w:r>
        <w:rPr>
          <w:b/>
          <w:i/>
          <w:sz w:val="19"/>
        </w:rPr>
        <w:t>3.</w:t>
      </w:r>
      <w:r>
        <w:rPr>
          <w:b/>
          <w:i/>
          <w:spacing w:val="-7"/>
          <w:sz w:val="19"/>
        </w:rPr>
        <w:t xml:space="preserve"> </w:t>
      </w:r>
      <w:r>
        <w:rPr>
          <w:i/>
          <w:sz w:val="19"/>
        </w:rPr>
        <w:t>«Зрительные</w:t>
      </w:r>
      <w:r>
        <w:rPr>
          <w:i/>
          <w:spacing w:val="-8"/>
          <w:sz w:val="19"/>
        </w:rPr>
        <w:t xml:space="preserve"> </w:t>
      </w:r>
      <w:r>
        <w:rPr>
          <w:i/>
          <w:spacing w:val="-4"/>
          <w:sz w:val="19"/>
        </w:rPr>
        <w:t>игры»</w:t>
      </w:r>
    </w:p>
    <w:p w:rsidR="00D61B91" w:rsidRDefault="00D61B91">
      <w:pPr>
        <w:pStyle w:val="a3"/>
        <w:ind w:left="0" w:firstLine="0"/>
        <w:jc w:val="left"/>
        <w:rPr>
          <w:i/>
          <w:sz w:val="19"/>
        </w:rPr>
      </w:pPr>
    </w:p>
    <w:p w:rsidR="00D61B91" w:rsidRDefault="00D61B91">
      <w:pPr>
        <w:pStyle w:val="a3"/>
        <w:spacing w:before="19"/>
        <w:ind w:left="0" w:firstLine="0"/>
        <w:jc w:val="left"/>
        <w:rPr>
          <w:i/>
          <w:sz w:val="19"/>
        </w:rPr>
      </w:pPr>
    </w:p>
    <w:p w:rsidR="00D61B91" w:rsidRDefault="00AD1018" w:rsidP="00AD1018">
      <w:pPr>
        <w:pStyle w:val="a5"/>
        <w:numPr>
          <w:ilvl w:val="0"/>
          <w:numId w:val="169"/>
        </w:numPr>
        <w:tabs>
          <w:tab w:val="left" w:pos="1304"/>
        </w:tabs>
        <w:spacing w:before="1"/>
        <w:ind w:right="165" w:firstLine="566"/>
        <w:jc w:val="both"/>
        <w:rPr>
          <w:sz w:val="20"/>
        </w:rPr>
      </w:pPr>
      <w:r>
        <w:rPr>
          <w:sz w:val="20"/>
        </w:rPr>
        <w:t>слуховые (ребенок слышит разнообразные звуки, от шуршанья опавших листьев до звучания музы-кальных инструментов, учится их различать);</w:t>
      </w:r>
    </w:p>
    <w:p w:rsidR="00D61B91" w:rsidRDefault="00AD1018" w:rsidP="00AD1018">
      <w:pPr>
        <w:pStyle w:val="a5"/>
        <w:numPr>
          <w:ilvl w:val="0"/>
          <w:numId w:val="169"/>
        </w:numPr>
        <w:tabs>
          <w:tab w:val="left" w:pos="1304"/>
        </w:tabs>
        <w:ind w:right="163" w:firstLine="566"/>
        <w:jc w:val="both"/>
        <w:rPr>
          <w:sz w:val="20"/>
        </w:rPr>
      </w:pPr>
      <w:r>
        <w:rPr>
          <w:sz w:val="20"/>
        </w:rPr>
        <w:t>тактильные</w:t>
      </w:r>
      <w:r>
        <w:rPr>
          <w:spacing w:val="33"/>
          <w:sz w:val="20"/>
        </w:rPr>
        <w:t xml:space="preserve"> </w:t>
      </w:r>
      <w:r>
        <w:rPr>
          <w:sz w:val="20"/>
        </w:rPr>
        <w:t>(то,</w:t>
      </w:r>
      <w:r>
        <w:rPr>
          <w:spacing w:val="29"/>
          <w:sz w:val="20"/>
        </w:rPr>
        <w:t xml:space="preserve"> </w:t>
      </w:r>
      <w:r>
        <w:rPr>
          <w:sz w:val="20"/>
        </w:rPr>
        <w:t>что</w:t>
      </w:r>
      <w:r>
        <w:rPr>
          <w:spacing w:val="30"/>
          <w:sz w:val="20"/>
        </w:rPr>
        <w:t xml:space="preserve"> </w:t>
      </w:r>
      <w:r>
        <w:rPr>
          <w:sz w:val="20"/>
        </w:rPr>
        <w:t>ребенок</w:t>
      </w:r>
      <w:r>
        <w:rPr>
          <w:spacing w:val="28"/>
          <w:sz w:val="20"/>
        </w:rPr>
        <w:t xml:space="preserve"> </w:t>
      </w:r>
      <w:r>
        <w:rPr>
          <w:sz w:val="20"/>
        </w:rPr>
        <w:t>ощущает</w:t>
      </w:r>
      <w:r>
        <w:rPr>
          <w:spacing w:val="31"/>
          <w:sz w:val="20"/>
        </w:rPr>
        <w:t xml:space="preserve"> </w:t>
      </w:r>
      <w:r>
        <w:rPr>
          <w:sz w:val="20"/>
        </w:rPr>
        <w:t>посредством</w:t>
      </w:r>
      <w:r>
        <w:rPr>
          <w:spacing w:val="32"/>
          <w:sz w:val="20"/>
        </w:rPr>
        <w:t xml:space="preserve"> </w:t>
      </w:r>
      <w:r>
        <w:rPr>
          <w:sz w:val="20"/>
        </w:rPr>
        <w:t>прикосновений,</w:t>
      </w:r>
      <w:r>
        <w:rPr>
          <w:spacing w:val="29"/>
          <w:sz w:val="20"/>
        </w:rPr>
        <w:t xml:space="preserve"> </w:t>
      </w:r>
      <w:r>
        <w:rPr>
          <w:sz w:val="20"/>
        </w:rPr>
        <w:t>ощупывания:</w:t>
      </w:r>
      <w:r>
        <w:rPr>
          <w:spacing w:val="31"/>
          <w:sz w:val="20"/>
        </w:rPr>
        <w:t xml:space="preserve"> </w:t>
      </w:r>
      <w:r>
        <w:rPr>
          <w:sz w:val="20"/>
        </w:rPr>
        <w:t>это</w:t>
      </w:r>
      <w:r>
        <w:rPr>
          <w:spacing w:val="30"/>
          <w:sz w:val="20"/>
        </w:rPr>
        <w:t xml:space="preserve"> </w:t>
      </w:r>
      <w:r>
        <w:rPr>
          <w:sz w:val="20"/>
        </w:rPr>
        <w:t>и</w:t>
      </w:r>
      <w:r>
        <w:rPr>
          <w:spacing w:val="30"/>
          <w:sz w:val="20"/>
        </w:rPr>
        <w:t xml:space="preserve"> </w:t>
      </w:r>
      <w:r>
        <w:rPr>
          <w:sz w:val="20"/>
        </w:rPr>
        <w:t>различные по фактуре материалы, от мягко</w:t>
      </w:r>
      <w:r>
        <w:rPr>
          <w:sz w:val="20"/>
        </w:rPr>
        <w:t>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rsidR="00D61B91" w:rsidRDefault="00AD1018">
      <w:pPr>
        <w:pStyle w:val="a3"/>
        <w:spacing w:before="2"/>
        <w:ind w:left="0" w:firstLine="0"/>
        <w:jc w:val="left"/>
        <w:rPr>
          <w:sz w:val="15"/>
        </w:rPr>
      </w:pPr>
      <w:r>
        <w:rPr>
          <w:noProof/>
          <w:sz w:val="15"/>
        </w:rPr>
        <w:drawing>
          <wp:anchor distT="0" distB="0" distL="0" distR="0" simplePos="0" relativeHeight="487627264" behindDoc="1" locked="0" layoutInCell="1" allowOverlap="1">
            <wp:simplePos x="0" y="0"/>
            <wp:positionH relativeFrom="page">
              <wp:posOffset>2774314</wp:posOffset>
            </wp:positionH>
            <wp:positionV relativeFrom="paragraph">
              <wp:posOffset>126361</wp:posOffset>
            </wp:positionV>
            <wp:extent cx="2297095" cy="1722501"/>
            <wp:effectExtent l="0" t="0" r="0" b="0"/>
            <wp:wrapTopAndBottom/>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318" cstate="print"/>
                    <a:stretch>
                      <a:fillRect/>
                    </a:stretch>
                  </pic:blipFill>
                  <pic:spPr>
                    <a:xfrm>
                      <a:off x="0" y="0"/>
                      <a:ext cx="2297095" cy="1722501"/>
                    </a:xfrm>
                    <a:prstGeom prst="rect">
                      <a:avLst/>
                    </a:prstGeom>
                  </pic:spPr>
                </pic:pic>
              </a:graphicData>
            </a:graphic>
          </wp:anchor>
        </w:drawing>
      </w:r>
    </w:p>
    <w:p w:rsidR="00D61B91" w:rsidRDefault="00AD1018">
      <w:pPr>
        <w:spacing w:before="200"/>
        <w:ind w:left="283"/>
        <w:jc w:val="center"/>
        <w:rPr>
          <w:i/>
          <w:sz w:val="19"/>
        </w:rPr>
      </w:pPr>
      <w:r>
        <w:rPr>
          <w:b/>
          <w:i/>
          <w:sz w:val="19"/>
        </w:rPr>
        <w:t>Рис.</w:t>
      </w:r>
      <w:r>
        <w:rPr>
          <w:b/>
          <w:i/>
          <w:spacing w:val="-7"/>
          <w:sz w:val="19"/>
        </w:rPr>
        <w:t xml:space="preserve"> </w:t>
      </w:r>
      <w:r>
        <w:rPr>
          <w:b/>
          <w:i/>
          <w:sz w:val="19"/>
        </w:rPr>
        <w:t>4.</w:t>
      </w:r>
      <w:r>
        <w:rPr>
          <w:b/>
          <w:i/>
          <w:spacing w:val="-4"/>
          <w:sz w:val="19"/>
        </w:rPr>
        <w:t xml:space="preserve"> </w:t>
      </w:r>
      <w:r>
        <w:rPr>
          <w:i/>
          <w:sz w:val="19"/>
        </w:rPr>
        <w:t>Тактильные</w:t>
      </w:r>
      <w:r>
        <w:rPr>
          <w:i/>
          <w:spacing w:val="-7"/>
          <w:sz w:val="19"/>
        </w:rPr>
        <w:t xml:space="preserve"> </w:t>
      </w:r>
      <w:r>
        <w:rPr>
          <w:i/>
          <w:spacing w:val="-4"/>
          <w:sz w:val="19"/>
        </w:rPr>
        <w:t>игры</w:t>
      </w:r>
    </w:p>
    <w:p w:rsidR="00D61B91" w:rsidRDefault="00D61B91">
      <w:pPr>
        <w:pStyle w:val="a3"/>
        <w:spacing w:before="158"/>
        <w:ind w:left="0" w:firstLine="0"/>
        <w:jc w:val="left"/>
        <w:rPr>
          <w:i/>
          <w:sz w:val="19"/>
        </w:rPr>
      </w:pPr>
    </w:p>
    <w:p w:rsidR="00D61B91" w:rsidRDefault="00AD1018" w:rsidP="00AD1018">
      <w:pPr>
        <w:pStyle w:val="a5"/>
        <w:numPr>
          <w:ilvl w:val="0"/>
          <w:numId w:val="169"/>
        </w:numPr>
        <w:tabs>
          <w:tab w:val="left" w:pos="1305"/>
        </w:tabs>
        <w:spacing w:line="245" w:lineRule="exact"/>
        <w:ind w:left="1305" w:hanging="285"/>
        <w:rPr>
          <w:sz w:val="20"/>
        </w:rPr>
      </w:pPr>
      <w:r>
        <w:rPr>
          <w:sz w:val="20"/>
        </w:rPr>
        <w:t>двигательны</w:t>
      </w:r>
      <w:r>
        <w:rPr>
          <w:sz w:val="20"/>
        </w:rPr>
        <w:t>е</w:t>
      </w:r>
      <w:r>
        <w:rPr>
          <w:spacing w:val="-6"/>
          <w:sz w:val="20"/>
        </w:rPr>
        <w:t xml:space="preserve"> </w:t>
      </w:r>
      <w:r>
        <w:rPr>
          <w:sz w:val="20"/>
        </w:rPr>
        <w:t>(ощущения</w:t>
      </w:r>
      <w:r>
        <w:rPr>
          <w:spacing w:val="-7"/>
          <w:sz w:val="20"/>
        </w:rPr>
        <w:t xml:space="preserve"> </w:t>
      </w:r>
      <w:r>
        <w:rPr>
          <w:sz w:val="20"/>
        </w:rPr>
        <w:t>от</w:t>
      </w:r>
      <w:r>
        <w:rPr>
          <w:spacing w:val="-5"/>
          <w:sz w:val="20"/>
        </w:rPr>
        <w:t xml:space="preserve"> </w:t>
      </w:r>
      <w:r>
        <w:rPr>
          <w:sz w:val="20"/>
        </w:rPr>
        <w:t>движений</w:t>
      </w:r>
      <w:r>
        <w:rPr>
          <w:spacing w:val="-7"/>
          <w:sz w:val="20"/>
        </w:rPr>
        <w:t xml:space="preserve"> </w:t>
      </w:r>
      <w:r>
        <w:rPr>
          <w:sz w:val="20"/>
        </w:rPr>
        <w:t>тела</w:t>
      </w:r>
      <w:r>
        <w:rPr>
          <w:spacing w:val="-3"/>
          <w:sz w:val="20"/>
        </w:rPr>
        <w:t xml:space="preserve"> </w:t>
      </w:r>
      <w:r>
        <w:rPr>
          <w:sz w:val="20"/>
        </w:rPr>
        <w:t>в</w:t>
      </w:r>
      <w:r>
        <w:rPr>
          <w:spacing w:val="-7"/>
          <w:sz w:val="20"/>
        </w:rPr>
        <w:t xml:space="preserve"> </w:t>
      </w:r>
      <w:r>
        <w:rPr>
          <w:sz w:val="20"/>
        </w:rPr>
        <w:t>пространстве</w:t>
      </w:r>
      <w:r>
        <w:rPr>
          <w:spacing w:val="-7"/>
          <w:sz w:val="20"/>
        </w:rPr>
        <w:t xml:space="preserve"> </w:t>
      </w:r>
      <w:r>
        <w:rPr>
          <w:sz w:val="20"/>
        </w:rPr>
        <w:t>и</w:t>
      </w:r>
      <w:r>
        <w:rPr>
          <w:spacing w:val="-7"/>
          <w:sz w:val="20"/>
        </w:rPr>
        <w:t xml:space="preserve"> </w:t>
      </w:r>
      <w:r>
        <w:rPr>
          <w:sz w:val="20"/>
        </w:rPr>
        <w:t>ритма</w:t>
      </w:r>
      <w:r>
        <w:rPr>
          <w:spacing w:val="-6"/>
          <w:sz w:val="20"/>
        </w:rPr>
        <w:t xml:space="preserve"> </w:t>
      </w:r>
      <w:r>
        <w:rPr>
          <w:sz w:val="20"/>
        </w:rPr>
        <w:t>движений</w:t>
      </w:r>
      <w:r>
        <w:rPr>
          <w:spacing w:val="-1"/>
          <w:sz w:val="20"/>
        </w:rPr>
        <w:t xml:space="preserve"> </w:t>
      </w:r>
      <w:r>
        <w:rPr>
          <w:sz w:val="20"/>
        </w:rPr>
        <w:t>–</w:t>
      </w:r>
      <w:r>
        <w:rPr>
          <w:spacing w:val="-5"/>
          <w:sz w:val="20"/>
        </w:rPr>
        <w:t xml:space="preserve"> </w:t>
      </w:r>
      <w:r>
        <w:rPr>
          <w:sz w:val="20"/>
        </w:rPr>
        <w:t>ходьба,</w:t>
      </w:r>
      <w:r>
        <w:rPr>
          <w:spacing w:val="-6"/>
          <w:sz w:val="20"/>
        </w:rPr>
        <w:t xml:space="preserve"> </w:t>
      </w:r>
      <w:r>
        <w:rPr>
          <w:sz w:val="20"/>
        </w:rPr>
        <w:t>бег,</w:t>
      </w:r>
      <w:r>
        <w:rPr>
          <w:spacing w:val="-7"/>
          <w:sz w:val="20"/>
        </w:rPr>
        <w:t xml:space="preserve"> </w:t>
      </w:r>
      <w:r>
        <w:rPr>
          <w:spacing w:val="-2"/>
          <w:sz w:val="20"/>
        </w:rPr>
        <w:t>танцы);</w:t>
      </w:r>
    </w:p>
    <w:p w:rsidR="00D61B91" w:rsidRDefault="00AD1018" w:rsidP="00AD1018">
      <w:pPr>
        <w:pStyle w:val="a5"/>
        <w:numPr>
          <w:ilvl w:val="0"/>
          <w:numId w:val="169"/>
        </w:numPr>
        <w:tabs>
          <w:tab w:val="left" w:pos="1304"/>
        </w:tabs>
        <w:ind w:right="169" w:firstLine="566"/>
        <w:rPr>
          <w:sz w:val="20"/>
        </w:rPr>
      </w:pPr>
      <w:r>
        <w:rPr>
          <w:sz w:val="20"/>
        </w:rPr>
        <w:t>обонятельные (ребенок</w:t>
      </w:r>
      <w:r>
        <w:rPr>
          <w:spacing w:val="40"/>
          <w:sz w:val="20"/>
        </w:rPr>
        <w:t xml:space="preserve"> </w:t>
      </w:r>
      <w:r>
        <w:rPr>
          <w:sz w:val="20"/>
        </w:rPr>
        <w:t>вдыхает</w:t>
      </w:r>
      <w:r>
        <w:rPr>
          <w:spacing w:val="40"/>
          <w:sz w:val="20"/>
        </w:rPr>
        <w:t xml:space="preserve"> </w:t>
      </w:r>
      <w:r>
        <w:rPr>
          <w:sz w:val="20"/>
        </w:rPr>
        <w:t>и</w:t>
      </w:r>
      <w:r>
        <w:rPr>
          <w:spacing w:val="40"/>
          <w:sz w:val="20"/>
        </w:rPr>
        <w:t xml:space="preserve"> </w:t>
      </w:r>
      <w:r>
        <w:rPr>
          <w:sz w:val="20"/>
        </w:rPr>
        <w:t>учится</w:t>
      </w:r>
      <w:r>
        <w:rPr>
          <w:spacing w:val="40"/>
          <w:sz w:val="20"/>
        </w:rPr>
        <w:t xml:space="preserve"> </w:t>
      </w:r>
      <w:r>
        <w:rPr>
          <w:sz w:val="20"/>
        </w:rPr>
        <w:t>различать</w:t>
      </w:r>
      <w:r>
        <w:rPr>
          <w:spacing w:val="40"/>
          <w:sz w:val="20"/>
        </w:rPr>
        <w:t xml:space="preserve"> </w:t>
      </w:r>
      <w:r>
        <w:rPr>
          <w:sz w:val="20"/>
        </w:rPr>
        <w:t>разнообразные</w:t>
      </w:r>
      <w:r>
        <w:rPr>
          <w:spacing w:val="40"/>
          <w:sz w:val="20"/>
        </w:rPr>
        <w:t xml:space="preserve"> </w:t>
      </w:r>
      <w:r>
        <w:rPr>
          <w:sz w:val="20"/>
        </w:rPr>
        <w:t>запахи</w:t>
      </w:r>
      <w:r>
        <w:rPr>
          <w:spacing w:val="40"/>
          <w:sz w:val="20"/>
        </w:rPr>
        <w:t xml:space="preserve"> </w:t>
      </w:r>
      <w:r>
        <w:rPr>
          <w:sz w:val="20"/>
        </w:rPr>
        <w:t>окружающего</w:t>
      </w:r>
      <w:r>
        <w:rPr>
          <w:spacing w:val="40"/>
          <w:sz w:val="20"/>
        </w:rPr>
        <w:t xml:space="preserve"> </w:t>
      </w:r>
      <w:r>
        <w:rPr>
          <w:sz w:val="20"/>
        </w:rPr>
        <w:t>мира</w:t>
      </w:r>
      <w:r>
        <w:rPr>
          <w:spacing w:val="40"/>
          <w:sz w:val="20"/>
        </w:rPr>
        <w:t xml:space="preserve"> </w:t>
      </w:r>
      <w:r>
        <w:rPr>
          <w:sz w:val="20"/>
        </w:rPr>
        <w:t>– от аромата котлетки и маминых духов до запаха деревянного забора и стальной перекладины);</w:t>
      </w:r>
    </w:p>
    <w:p w:rsidR="00D61B91" w:rsidRDefault="00AD1018" w:rsidP="00AD1018">
      <w:pPr>
        <w:pStyle w:val="a5"/>
        <w:numPr>
          <w:ilvl w:val="0"/>
          <w:numId w:val="169"/>
        </w:numPr>
        <w:tabs>
          <w:tab w:val="left" w:pos="1305"/>
        </w:tabs>
        <w:ind w:left="1305" w:hanging="285"/>
        <w:rPr>
          <w:sz w:val="20"/>
        </w:rPr>
      </w:pPr>
      <w:r>
        <w:rPr>
          <w:sz w:val="20"/>
        </w:rPr>
        <w:t>вкусовые</w:t>
      </w:r>
      <w:r>
        <w:rPr>
          <w:spacing w:val="-6"/>
          <w:sz w:val="20"/>
        </w:rPr>
        <w:t xml:space="preserve"> </w:t>
      </w:r>
      <w:r>
        <w:rPr>
          <w:sz w:val="20"/>
        </w:rPr>
        <w:t>(ребенок</w:t>
      </w:r>
      <w:r>
        <w:rPr>
          <w:spacing w:val="-8"/>
          <w:sz w:val="20"/>
        </w:rPr>
        <w:t xml:space="preserve"> </w:t>
      </w:r>
      <w:r>
        <w:rPr>
          <w:sz w:val="20"/>
        </w:rPr>
        <w:t>пробует</w:t>
      </w:r>
      <w:r>
        <w:rPr>
          <w:spacing w:val="-5"/>
          <w:sz w:val="20"/>
        </w:rPr>
        <w:t xml:space="preserve"> </w:t>
      </w:r>
      <w:r>
        <w:rPr>
          <w:sz w:val="20"/>
        </w:rPr>
        <w:t>и</w:t>
      </w:r>
      <w:r>
        <w:rPr>
          <w:spacing w:val="-6"/>
          <w:sz w:val="20"/>
        </w:rPr>
        <w:t xml:space="preserve"> </w:t>
      </w:r>
      <w:r>
        <w:rPr>
          <w:sz w:val="20"/>
        </w:rPr>
        <w:t>учится</w:t>
      </w:r>
      <w:r>
        <w:rPr>
          <w:spacing w:val="-8"/>
          <w:sz w:val="20"/>
        </w:rPr>
        <w:t xml:space="preserve"> </w:t>
      </w:r>
      <w:r>
        <w:rPr>
          <w:sz w:val="20"/>
        </w:rPr>
        <w:t>различать</w:t>
      </w:r>
      <w:r>
        <w:rPr>
          <w:spacing w:val="-5"/>
          <w:sz w:val="20"/>
        </w:rPr>
        <w:t xml:space="preserve"> </w:t>
      </w:r>
      <w:r>
        <w:rPr>
          <w:sz w:val="20"/>
        </w:rPr>
        <w:t>на</w:t>
      </w:r>
      <w:r>
        <w:rPr>
          <w:spacing w:val="-7"/>
          <w:sz w:val="20"/>
        </w:rPr>
        <w:t xml:space="preserve"> </w:t>
      </w:r>
      <w:r>
        <w:rPr>
          <w:sz w:val="20"/>
        </w:rPr>
        <w:t>вкус</w:t>
      </w:r>
      <w:r>
        <w:rPr>
          <w:spacing w:val="-7"/>
          <w:sz w:val="20"/>
        </w:rPr>
        <w:t xml:space="preserve"> </w:t>
      </w:r>
      <w:r>
        <w:rPr>
          <w:sz w:val="20"/>
        </w:rPr>
        <w:t>разные</w:t>
      </w:r>
      <w:r>
        <w:rPr>
          <w:spacing w:val="-7"/>
          <w:sz w:val="20"/>
        </w:rPr>
        <w:t xml:space="preserve"> </w:t>
      </w:r>
      <w:r>
        <w:rPr>
          <w:sz w:val="20"/>
        </w:rPr>
        <w:t>продукты</w:t>
      </w:r>
      <w:r>
        <w:rPr>
          <w:spacing w:val="-4"/>
          <w:sz w:val="20"/>
        </w:rPr>
        <w:t xml:space="preserve"> </w:t>
      </w:r>
      <w:r>
        <w:rPr>
          <w:sz w:val="20"/>
        </w:rPr>
        <w:t>питания</w:t>
      </w:r>
      <w:r>
        <w:rPr>
          <w:spacing w:val="2"/>
          <w:sz w:val="20"/>
        </w:rPr>
        <w:t xml:space="preserve"> </w:t>
      </w:r>
      <w:r>
        <w:rPr>
          <w:sz w:val="20"/>
        </w:rPr>
        <w:t>и</w:t>
      </w:r>
      <w:r>
        <w:rPr>
          <w:spacing w:val="-8"/>
          <w:sz w:val="20"/>
        </w:rPr>
        <w:t xml:space="preserve"> </w:t>
      </w:r>
      <w:r>
        <w:rPr>
          <w:spacing w:val="-2"/>
          <w:sz w:val="20"/>
        </w:rPr>
        <w:t>блюда).</w:t>
      </w:r>
    </w:p>
    <w:p w:rsidR="00D61B91" w:rsidRDefault="00AD1018">
      <w:pPr>
        <w:pStyle w:val="a3"/>
        <w:spacing w:before="11"/>
        <w:ind w:left="0" w:firstLine="0"/>
        <w:jc w:val="left"/>
        <w:rPr>
          <w:sz w:val="17"/>
        </w:rPr>
      </w:pPr>
      <w:r>
        <w:rPr>
          <w:noProof/>
          <w:sz w:val="17"/>
        </w:rPr>
        <w:drawing>
          <wp:anchor distT="0" distB="0" distL="0" distR="0" simplePos="0" relativeHeight="487627776" behindDoc="1" locked="0" layoutInCell="1" allowOverlap="1">
            <wp:simplePos x="0" y="0"/>
            <wp:positionH relativeFrom="page">
              <wp:posOffset>2624454</wp:posOffset>
            </wp:positionH>
            <wp:positionV relativeFrom="paragraph">
              <wp:posOffset>146372</wp:posOffset>
            </wp:positionV>
            <wp:extent cx="2474552" cy="1856232"/>
            <wp:effectExtent l="0" t="0" r="0" b="0"/>
            <wp:wrapTopAndBottom/>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319" cstate="print"/>
                    <a:stretch>
                      <a:fillRect/>
                    </a:stretch>
                  </pic:blipFill>
                  <pic:spPr>
                    <a:xfrm>
                      <a:off x="0" y="0"/>
                      <a:ext cx="2474552" cy="1856232"/>
                    </a:xfrm>
                    <a:prstGeom prst="rect">
                      <a:avLst/>
                    </a:prstGeom>
                  </pic:spPr>
                </pic:pic>
              </a:graphicData>
            </a:graphic>
          </wp:anchor>
        </w:drawing>
      </w:r>
    </w:p>
    <w:p w:rsidR="00D61B91" w:rsidRDefault="00AD1018">
      <w:pPr>
        <w:spacing w:before="187"/>
        <w:ind w:left="283"/>
        <w:jc w:val="center"/>
        <w:rPr>
          <w:i/>
          <w:sz w:val="19"/>
        </w:rPr>
      </w:pPr>
      <w:r>
        <w:rPr>
          <w:b/>
          <w:i/>
          <w:sz w:val="19"/>
        </w:rPr>
        <w:t>Рис.</w:t>
      </w:r>
      <w:r>
        <w:rPr>
          <w:b/>
          <w:i/>
          <w:spacing w:val="-4"/>
          <w:sz w:val="19"/>
        </w:rPr>
        <w:t xml:space="preserve"> </w:t>
      </w:r>
      <w:r>
        <w:rPr>
          <w:b/>
          <w:i/>
          <w:sz w:val="19"/>
        </w:rPr>
        <w:t>5.</w:t>
      </w:r>
      <w:r>
        <w:rPr>
          <w:b/>
          <w:i/>
          <w:spacing w:val="-4"/>
          <w:sz w:val="19"/>
        </w:rPr>
        <w:t xml:space="preserve"> </w:t>
      </w:r>
      <w:r>
        <w:rPr>
          <w:i/>
          <w:sz w:val="19"/>
        </w:rPr>
        <w:t>Вкусовые</w:t>
      </w:r>
      <w:r>
        <w:rPr>
          <w:i/>
          <w:spacing w:val="-6"/>
          <w:sz w:val="19"/>
        </w:rPr>
        <w:t xml:space="preserve"> </w:t>
      </w:r>
      <w:r>
        <w:rPr>
          <w:i/>
          <w:spacing w:val="-4"/>
          <w:sz w:val="19"/>
        </w:rPr>
        <w:t>игры</w:t>
      </w:r>
    </w:p>
    <w:p w:rsidR="00D61B91" w:rsidRDefault="00D61B91">
      <w:pPr>
        <w:jc w:val="center"/>
        <w:rPr>
          <w:i/>
          <w:sz w:val="19"/>
        </w:rPr>
        <w:sectPr w:rsidR="00D61B91">
          <w:footerReference w:type="default" r:id="rId320"/>
          <w:pgSz w:w="11920" w:h="16850"/>
          <w:pgMar w:top="1060" w:right="850" w:bottom="1360" w:left="850" w:header="0" w:footer="1161" w:gutter="0"/>
          <w:cols w:space="720"/>
        </w:sectPr>
      </w:pPr>
    </w:p>
    <w:p w:rsidR="00D61B91" w:rsidRDefault="00AD1018">
      <w:pPr>
        <w:pStyle w:val="a3"/>
        <w:spacing w:before="65"/>
        <w:ind w:left="170" w:right="446"/>
      </w:pPr>
      <w:r>
        <w:lastRenderedPageBreak/>
        <w:t>Маленький ребенок, начиная открывать мир, впитывает в себя потоки сенсорной информации: он раз-глядывает</w:t>
      </w:r>
      <w:r>
        <w:rPr>
          <w:spacing w:val="31"/>
        </w:rPr>
        <w:t xml:space="preserve"> </w:t>
      </w:r>
      <w:r>
        <w:t>яркие</w:t>
      </w:r>
      <w:r>
        <w:rPr>
          <w:spacing w:val="32"/>
        </w:rPr>
        <w:t xml:space="preserve"> </w:t>
      </w:r>
      <w:r>
        <w:t>цветные</w:t>
      </w:r>
      <w:r>
        <w:rPr>
          <w:spacing w:val="32"/>
        </w:rPr>
        <w:t xml:space="preserve"> </w:t>
      </w:r>
      <w:r>
        <w:t>предметы</w:t>
      </w:r>
      <w:r>
        <w:rPr>
          <w:spacing w:val="29"/>
        </w:rPr>
        <w:t xml:space="preserve"> </w:t>
      </w:r>
      <w:r>
        <w:t>и</w:t>
      </w:r>
      <w:r>
        <w:rPr>
          <w:spacing w:val="30"/>
        </w:rPr>
        <w:t xml:space="preserve"> </w:t>
      </w:r>
      <w:r>
        <w:t>игрушки,</w:t>
      </w:r>
      <w:r>
        <w:rPr>
          <w:spacing w:val="29"/>
        </w:rPr>
        <w:t xml:space="preserve"> </w:t>
      </w:r>
      <w:r>
        <w:t>ощупывает</w:t>
      </w:r>
      <w:r>
        <w:rPr>
          <w:spacing w:val="31"/>
        </w:rPr>
        <w:t xml:space="preserve"> </w:t>
      </w:r>
      <w:r>
        <w:t>их</w:t>
      </w:r>
      <w:r>
        <w:rPr>
          <w:spacing w:val="30"/>
        </w:rPr>
        <w:t xml:space="preserve"> </w:t>
      </w:r>
      <w:r>
        <w:t>и</w:t>
      </w:r>
      <w:r>
        <w:rPr>
          <w:spacing w:val="30"/>
        </w:rPr>
        <w:t xml:space="preserve"> </w:t>
      </w:r>
      <w:r>
        <w:t>тянет</w:t>
      </w:r>
      <w:r>
        <w:rPr>
          <w:spacing w:val="31"/>
        </w:rPr>
        <w:t xml:space="preserve"> </w:t>
      </w:r>
      <w:r>
        <w:t>в</w:t>
      </w:r>
      <w:r>
        <w:rPr>
          <w:spacing w:val="31"/>
        </w:rPr>
        <w:t xml:space="preserve"> </w:t>
      </w:r>
      <w:r>
        <w:t>рот,</w:t>
      </w:r>
      <w:r>
        <w:rPr>
          <w:spacing w:val="29"/>
        </w:rPr>
        <w:t xml:space="preserve"> </w:t>
      </w:r>
      <w:r>
        <w:t>гремит</w:t>
      </w:r>
      <w:r>
        <w:rPr>
          <w:spacing w:val="31"/>
        </w:rPr>
        <w:t xml:space="preserve"> </w:t>
      </w:r>
      <w:r>
        <w:t>железными</w:t>
      </w:r>
      <w:r>
        <w:rPr>
          <w:spacing w:val="30"/>
        </w:rPr>
        <w:t xml:space="preserve"> </w:t>
      </w:r>
      <w:r>
        <w:t>крышками и шуршит полиэтиленовыми пакетиками... Ему все интересно, кажда</w:t>
      </w:r>
      <w:r>
        <w:t>я мелочь имеет значение. Но, осознавая значимость</w:t>
      </w:r>
      <w:r>
        <w:rPr>
          <w:spacing w:val="23"/>
        </w:rPr>
        <w:t xml:space="preserve"> </w:t>
      </w:r>
      <w:r>
        <w:t>происходящего</w:t>
      </w:r>
      <w:r>
        <w:rPr>
          <w:spacing w:val="30"/>
        </w:rPr>
        <w:t xml:space="preserve"> </w:t>
      </w:r>
      <w:r>
        <w:t>для</w:t>
      </w:r>
      <w:r>
        <w:rPr>
          <w:spacing w:val="32"/>
        </w:rPr>
        <w:t xml:space="preserve"> </w:t>
      </w:r>
      <w:r>
        <w:t>развития,</w:t>
      </w:r>
      <w:r>
        <w:rPr>
          <w:spacing w:val="33"/>
        </w:rPr>
        <w:t xml:space="preserve"> </w:t>
      </w:r>
      <w:r>
        <w:t>необходимо</w:t>
      </w:r>
      <w:r>
        <w:rPr>
          <w:spacing w:val="34"/>
        </w:rPr>
        <w:t xml:space="preserve"> </w:t>
      </w:r>
      <w:r>
        <w:t>поддерживать</w:t>
      </w:r>
      <w:r>
        <w:rPr>
          <w:spacing w:val="33"/>
        </w:rPr>
        <w:t xml:space="preserve"> </w:t>
      </w:r>
      <w:r>
        <w:t>ребенка</w:t>
      </w:r>
      <w:r>
        <w:rPr>
          <w:spacing w:val="33"/>
        </w:rPr>
        <w:t xml:space="preserve"> </w:t>
      </w:r>
      <w:r>
        <w:t>в</w:t>
      </w:r>
      <w:r>
        <w:rPr>
          <w:spacing w:val="32"/>
        </w:rPr>
        <w:t xml:space="preserve"> </w:t>
      </w:r>
      <w:r>
        <w:t>его</w:t>
      </w:r>
      <w:r>
        <w:rPr>
          <w:spacing w:val="34"/>
        </w:rPr>
        <w:t xml:space="preserve"> </w:t>
      </w:r>
      <w:r>
        <w:t>исследовании</w:t>
      </w:r>
      <w:r>
        <w:rPr>
          <w:spacing w:val="30"/>
        </w:rPr>
        <w:t xml:space="preserve"> </w:t>
      </w:r>
      <w:r>
        <w:t>мира,</w:t>
      </w:r>
      <w:r>
        <w:rPr>
          <w:spacing w:val="33"/>
        </w:rPr>
        <w:t xml:space="preserve"> </w:t>
      </w:r>
      <w:r>
        <w:t>м</w:t>
      </w:r>
      <w:r>
        <w:rPr>
          <w:spacing w:val="-13"/>
        </w:rPr>
        <w:t xml:space="preserve"> </w:t>
      </w:r>
      <w:r>
        <w:t>и-рясь с беспорядком в доме, испорченными предметами и возникновением разнообразных «аварийных» ситу-аций [5].</w:t>
      </w:r>
    </w:p>
    <w:p w:rsidR="00D61B91" w:rsidRDefault="00AD1018">
      <w:pPr>
        <w:pStyle w:val="a3"/>
        <w:ind w:left="170" w:right="448"/>
      </w:pPr>
      <w:r>
        <w:t xml:space="preserve">Однако при нормальном течении развития ребенка наступает момент, когда предметный мир с его свой-ствами постепенно теряет свою самоценность и отступает на второй план. И хотя освоение окружающего предметного мира продолжается, на первый план выступает мир </w:t>
      </w:r>
      <w:r>
        <w:t>социальных отношений: ребенок усваивает закономерности</w:t>
      </w:r>
      <w:r>
        <w:rPr>
          <w:spacing w:val="-2"/>
        </w:rPr>
        <w:t xml:space="preserve"> </w:t>
      </w:r>
      <w:r>
        <w:t>социальной жизни,</w:t>
      </w:r>
      <w:r>
        <w:rPr>
          <w:spacing w:val="-1"/>
        </w:rPr>
        <w:t xml:space="preserve"> </w:t>
      </w:r>
      <w:r>
        <w:t>взаимоотношений</w:t>
      </w:r>
      <w:r>
        <w:rPr>
          <w:spacing w:val="-2"/>
        </w:rPr>
        <w:t xml:space="preserve"> </w:t>
      </w:r>
      <w:r>
        <w:t>людей.</w:t>
      </w:r>
      <w:r>
        <w:rPr>
          <w:spacing w:val="-1"/>
        </w:rPr>
        <w:t xml:space="preserve"> </w:t>
      </w:r>
      <w:r>
        <w:t>Этот</w:t>
      </w:r>
      <w:r>
        <w:rPr>
          <w:spacing w:val="-2"/>
        </w:rPr>
        <w:t xml:space="preserve"> </w:t>
      </w:r>
      <w:r>
        <w:t>интерес находит свое отражение и</w:t>
      </w:r>
      <w:r>
        <w:rPr>
          <w:spacing w:val="-2"/>
        </w:rPr>
        <w:t xml:space="preserve"> </w:t>
      </w:r>
      <w:r>
        <w:t>развитие прежде всего в сюжетно-ролевой игре. Они являются наиболее сложными, и вовлечь в них малыша можно только тогда, к</w:t>
      </w:r>
      <w:r>
        <w:t>огда он сам в этом заинтересован. Однако самой большой сложностью является нежелание вступать в контакт</w:t>
      </w:r>
      <w:r>
        <w:rPr>
          <w:spacing w:val="-2"/>
        </w:rPr>
        <w:t xml:space="preserve"> </w:t>
      </w:r>
      <w:r>
        <w:t>с остальными детьми и</w:t>
      </w:r>
      <w:r>
        <w:rPr>
          <w:spacing w:val="-2"/>
        </w:rPr>
        <w:t xml:space="preserve"> </w:t>
      </w:r>
      <w:r>
        <w:t>работать</w:t>
      </w:r>
      <w:r>
        <w:rPr>
          <w:spacing w:val="-1"/>
        </w:rPr>
        <w:t xml:space="preserve"> </w:t>
      </w:r>
      <w:r>
        <w:t>в группе. Поэтому</w:t>
      </w:r>
      <w:r>
        <w:rPr>
          <w:spacing w:val="-2"/>
        </w:rPr>
        <w:t xml:space="preserve"> </w:t>
      </w:r>
      <w:r>
        <w:t>к таким играм нужно переходить только в комфортной для ребенка обстановке и адаптации к окружению.</w:t>
      </w:r>
    </w:p>
    <w:p w:rsidR="00D61B91" w:rsidRDefault="00AD1018">
      <w:pPr>
        <w:pStyle w:val="a3"/>
        <w:spacing w:before="7"/>
        <w:ind w:left="0" w:firstLine="0"/>
        <w:jc w:val="left"/>
        <w:rPr>
          <w:sz w:val="18"/>
        </w:rPr>
      </w:pPr>
      <w:r>
        <w:rPr>
          <w:noProof/>
          <w:sz w:val="18"/>
        </w:rPr>
        <w:drawing>
          <wp:anchor distT="0" distB="0" distL="0" distR="0" simplePos="0" relativeHeight="487628288" behindDoc="1" locked="0" layoutInCell="1" allowOverlap="1">
            <wp:simplePos x="0" y="0"/>
            <wp:positionH relativeFrom="page">
              <wp:posOffset>2505710</wp:posOffset>
            </wp:positionH>
            <wp:positionV relativeFrom="paragraph">
              <wp:posOffset>151430</wp:posOffset>
            </wp:positionV>
            <wp:extent cx="2393780" cy="1860803"/>
            <wp:effectExtent l="0" t="0" r="0" b="0"/>
            <wp:wrapTopAndBottom/>
            <wp:docPr id="453" name="Image 453" descr="C:\Users\User\Desktop\дет сад\IMG-20181228-WA0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descr="C:\Users\User\Desktop\дет сад\IMG-20181228-WA0008.jpg"/>
                    <pic:cNvPicPr/>
                  </pic:nvPicPr>
                  <pic:blipFill>
                    <a:blip r:embed="rId321" cstate="print"/>
                    <a:stretch>
                      <a:fillRect/>
                    </a:stretch>
                  </pic:blipFill>
                  <pic:spPr>
                    <a:xfrm>
                      <a:off x="0" y="0"/>
                      <a:ext cx="2393780" cy="1860803"/>
                    </a:xfrm>
                    <a:prstGeom prst="rect">
                      <a:avLst/>
                    </a:prstGeom>
                  </pic:spPr>
                </pic:pic>
              </a:graphicData>
            </a:graphic>
          </wp:anchor>
        </w:drawing>
      </w:r>
    </w:p>
    <w:p w:rsidR="00D61B91" w:rsidRDefault="00AD1018">
      <w:pPr>
        <w:spacing w:before="155"/>
        <w:ind w:right="282"/>
        <w:jc w:val="center"/>
        <w:rPr>
          <w:i/>
          <w:sz w:val="19"/>
        </w:rPr>
      </w:pPr>
      <w:r>
        <w:rPr>
          <w:b/>
          <w:i/>
          <w:sz w:val="19"/>
        </w:rPr>
        <w:t>Рис.</w:t>
      </w:r>
      <w:r>
        <w:rPr>
          <w:b/>
          <w:i/>
          <w:spacing w:val="-5"/>
          <w:sz w:val="19"/>
        </w:rPr>
        <w:t xml:space="preserve"> </w:t>
      </w:r>
      <w:r>
        <w:rPr>
          <w:b/>
          <w:i/>
          <w:sz w:val="19"/>
        </w:rPr>
        <w:t>6.</w:t>
      </w:r>
      <w:r>
        <w:rPr>
          <w:b/>
          <w:i/>
          <w:spacing w:val="-4"/>
          <w:sz w:val="19"/>
        </w:rPr>
        <w:t xml:space="preserve"> </w:t>
      </w:r>
      <w:r>
        <w:rPr>
          <w:i/>
          <w:sz w:val="19"/>
        </w:rPr>
        <w:t>Дидактическая</w:t>
      </w:r>
      <w:r>
        <w:rPr>
          <w:i/>
          <w:spacing w:val="-5"/>
          <w:sz w:val="19"/>
        </w:rPr>
        <w:t xml:space="preserve"> </w:t>
      </w:r>
      <w:r>
        <w:rPr>
          <w:i/>
          <w:sz w:val="19"/>
        </w:rPr>
        <w:t>игра</w:t>
      </w:r>
      <w:r>
        <w:rPr>
          <w:i/>
          <w:spacing w:val="-6"/>
          <w:sz w:val="19"/>
        </w:rPr>
        <w:t xml:space="preserve"> </w:t>
      </w:r>
      <w:r>
        <w:rPr>
          <w:i/>
          <w:sz w:val="19"/>
        </w:rPr>
        <w:t>с</w:t>
      </w:r>
      <w:r>
        <w:rPr>
          <w:i/>
          <w:spacing w:val="-7"/>
          <w:sz w:val="19"/>
        </w:rPr>
        <w:t xml:space="preserve"> </w:t>
      </w:r>
      <w:r>
        <w:rPr>
          <w:i/>
          <w:spacing w:val="-2"/>
          <w:sz w:val="19"/>
        </w:rPr>
        <w:t>карточками</w:t>
      </w:r>
    </w:p>
    <w:p w:rsidR="00D61B91" w:rsidRDefault="00D61B91">
      <w:pPr>
        <w:pStyle w:val="a3"/>
        <w:ind w:left="0" w:firstLine="0"/>
        <w:jc w:val="left"/>
        <w:rPr>
          <w:i/>
          <w:sz w:val="19"/>
        </w:rPr>
      </w:pPr>
    </w:p>
    <w:p w:rsidR="00D61B91" w:rsidRDefault="00D61B91">
      <w:pPr>
        <w:pStyle w:val="a3"/>
        <w:spacing w:before="19"/>
        <w:ind w:left="0" w:firstLine="0"/>
        <w:jc w:val="left"/>
        <w:rPr>
          <w:i/>
          <w:sz w:val="19"/>
        </w:rPr>
      </w:pPr>
    </w:p>
    <w:p w:rsidR="00D61B91" w:rsidRDefault="00AD1018">
      <w:pPr>
        <w:pStyle w:val="a3"/>
        <w:ind w:left="170" w:right="450"/>
      </w:pPr>
      <w:r>
        <w:t>Основой</w:t>
      </w:r>
      <w:r>
        <w:rPr>
          <w:spacing w:val="-2"/>
        </w:rPr>
        <w:t xml:space="preserve"> </w:t>
      </w:r>
      <w:r>
        <w:t>же</w:t>
      </w:r>
      <w:r>
        <w:rPr>
          <w:spacing w:val="-3"/>
        </w:rPr>
        <w:t xml:space="preserve"> </w:t>
      </w:r>
      <w:r>
        <w:t>для</w:t>
      </w:r>
      <w:r>
        <w:rPr>
          <w:spacing w:val="-4"/>
        </w:rPr>
        <w:t xml:space="preserve"> </w:t>
      </w:r>
      <w:r>
        <w:t>взаимодействия</w:t>
      </w:r>
      <w:r>
        <w:rPr>
          <w:spacing w:val="-2"/>
        </w:rPr>
        <w:t xml:space="preserve"> </w:t>
      </w:r>
      <w:r>
        <w:t>будет</w:t>
      </w:r>
      <w:r>
        <w:rPr>
          <w:spacing w:val="-4"/>
        </w:rPr>
        <w:t xml:space="preserve"> </w:t>
      </w:r>
      <w:r>
        <w:t>являться</w:t>
      </w:r>
      <w:r>
        <w:rPr>
          <w:spacing w:val="-4"/>
        </w:rPr>
        <w:t xml:space="preserve"> </w:t>
      </w:r>
      <w:r>
        <w:t>стереотипная</w:t>
      </w:r>
      <w:r>
        <w:rPr>
          <w:spacing w:val="-4"/>
        </w:rPr>
        <w:t xml:space="preserve"> </w:t>
      </w:r>
      <w:r>
        <w:t>игра.</w:t>
      </w:r>
      <w:r>
        <w:rPr>
          <w:spacing w:val="-3"/>
        </w:rPr>
        <w:t xml:space="preserve"> </w:t>
      </w:r>
      <w:r>
        <w:t>Она</w:t>
      </w:r>
      <w:r>
        <w:rPr>
          <w:spacing w:val="-3"/>
        </w:rPr>
        <w:t xml:space="preserve"> </w:t>
      </w:r>
      <w:r>
        <w:t>понятна</w:t>
      </w:r>
      <w:r>
        <w:rPr>
          <w:spacing w:val="-3"/>
        </w:rPr>
        <w:t xml:space="preserve"> </w:t>
      </w:r>
      <w:r>
        <w:t>для</w:t>
      </w:r>
      <w:r>
        <w:rPr>
          <w:spacing w:val="-2"/>
        </w:rPr>
        <w:t xml:space="preserve"> </w:t>
      </w:r>
      <w:r>
        <w:t>ребенка,</w:t>
      </w:r>
      <w:r>
        <w:rPr>
          <w:spacing w:val="-3"/>
        </w:rPr>
        <w:t xml:space="preserve"> </w:t>
      </w:r>
      <w:r>
        <w:t>в</w:t>
      </w:r>
      <w:r>
        <w:rPr>
          <w:spacing w:val="-4"/>
        </w:rPr>
        <w:t xml:space="preserve"> </w:t>
      </w:r>
      <w:r>
        <w:t>ней</w:t>
      </w:r>
      <w:r>
        <w:rPr>
          <w:spacing w:val="-4"/>
        </w:rPr>
        <w:t xml:space="preserve"> </w:t>
      </w:r>
      <w:r>
        <w:t>четко установлены</w:t>
      </w:r>
      <w:r>
        <w:rPr>
          <w:spacing w:val="80"/>
        </w:rPr>
        <w:t xml:space="preserve"> </w:t>
      </w:r>
      <w:r>
        <w:t>цели</w:t>
      </w:r>
      <w:r>
        <w:rPr>
          <w:spacing w:val="80"/>
        </w:rPr>
        <w:t xml:space="preserve"> </w:t>
      </w:r>
      <w:r>
        <w:t>и</w:t>
      </w:r>
      <w:r>
        <w:rPr>
          <w:spacing w:val="80"/>
        </w:rPr>
        <w:t xml:space="preserve"> </w:t>
      </w:r>
      <w:r>
        <w:t>правила.</w:t>
      </w:r>
      <w:r>
        <w:rPr>
          <w:spacing w:val="80"/>
        </w:rPr>
        <w:t xml:space="preserve"> </w:t>
      </w:r>
      <w:r>
        <w:t>Участие</w:t>
      </w:r>
      <w:r>
        <w:rPr>
          <w:spacing w:val="80"/>
        </w:rPr>
        <w:t xml:space="preserve"> </w:t>
      </w:r>
      <w:r>
        <w:t>принимает</w:t>
      </w:r>
      <w:r>
        <w:rPr>
          <w:spacing w:val="80"/>
        </w:rPr>
        <w:t xml:space="preserve"> </w:t>
      </w:r>
      <w:r>
        <w:t>непосредственно</w:t>
      </w:r>
      <w:r>
        <w:rPr>
          <w:spacing w:val="80"/>
        </w:rPr>
        <w:t xml:space="preserve"> </w:t>
      </w:r>
      <w:r>
        <w:t>особенный</w:t>
      </w:r>
      <w:r>
        <w:rPr>
          <w:spacing w:val="80"/>
        </w:rPr>
        <w:t xml:space="preserve"> </w:t>
      </w:r>
      <w:r>
        <w:t>ребенок.</w:t>
      </w:r>
      <w:r>
        <w:rPr>
          <w:spacing w:val="80"/>
        </w:rPr>
        <w:t xml:space="preserve"> </w:t>
      </w:r>
      <w:r>
        <w:t>Условия</w:t>
      </w:r>
      <w:r>
        <w:rPr>
          <w:spacing w:val="80"/>
        </w:rPr>
        <w:t xml:space="preserve"> </w:t>
      </w:r>
      <w:r>
        <w:t>игры не меняются, действия повторяются из раза в раз. Причем самое главное в ней – это наличие комфорта и опыт переживания</w:t>
      </w:r>
      <w:r>
        <w:rPr>
          <w:spacing w:val="-10"/>
        </w:rPr>
        <w:t xml:space="preserve"> </w:t>
      </w:r>
      <w:r>
        <w:t>позитивных</w:t>
      </w:r>
      <w:r>
        <w:rPr>
          <w:spacing w:val="-11"/>
        </w:rPr>
        <w:t xml:space="preserve"> </w:t>
      </w:r>
      <w:r>
        <w:t>эмоций.</w:t>
      </w:r>
      <w:r>
        <w:rPr>
          <w:spacing w:val="-10"/>
        </w:rPr>
        <w:t xml:space="preserve"> </w:t>
      </w:r>
      <w:r>
        <w:t>Если</w:t>
      </w:r>
      <w:r>
        <w:rPr>
          <w:spacing w:val="-12"/>
        </w:rPr>
        <w:t xml:space="preserve"> </w:t>
      </w:r>
      <w:r>
        <w:t>во</w:t>
      </w:r>
      <w:r>
        <w:rPr>
          <w:spacing w:val="-10"/>
        </w:rPr>
        <w:t xml:space="preserve"> </w:t>
      </w:r>
      <w:r>
        <w:t>время</w:t>
      </w:r>
      <w:r>
        <w:rPr>
          <w:spacing w:val="-11"/>
        </w:rPr>
        <w:t xml:space="preserve"> </w:t>
      </w:r>
      <w:r>
        <w:t>занятий</w:t>
      </w:r>
      <w:r>
        <w:rPr>
          <w:spacing w:val="-10"/>
        </w:rPr>
        <w:t xml:space="preserve"> </w:t>
      </w:r>
      <w:r>
        <w:t>с</w:t>
      </w:r>
      <w:r>
        <w:rPr>
          <w:spacing w:val="-10"/>
        </w:rPr>
        <w:t xml:space="preserve"> </w:t>
      </w:r>
      <w:r>
        <w:t>педагогом</w:t>
      </w:r>
      <w:r>
        <w:rPr>
          <w:spacing w:val="-8"/>
        </w:rPr>
        <w:t xml:space="preserve"> </w:t>
      </w:r>
      <w:r>
        <w:t>у</w:t>
      </w:r>
      <w:r>
        <w:rPr>
          <w:spacing w:val="-13"/>
        </w:rPr>
        <w:t xml:space="preserve"> </w:t>
      </w:r>
      <w:r>
        <w:t>ребенка</w:t>
      </w:r>
      <w:r>
        <w:rPr>
          <w:spacing w:val="-8"/>
        </w:rPr>
        <w:t xml:space="preserve"> </w:t>
      </w:r>
      <w:r>
        <w:t>будут</w:t>
      </w:r>
      <w:r>
        <w:rPr>
          <w:spacing w:val="-12"/>
        </w:rPr>
        <w:t xml:space="preserve"> </w:t>
      </w:r>
      <w:r>
        <w:t>яркие</w:t>
      </w:r>
      <w:r>
        <w:rPr>
          <w:spacing w:val="-9"/>
        </w:rPr>
        <w:t xml:space="preserve"> </w:t>
      </w:r>
      <w:r>
        <w:t>негативные</w:t>
      </w:r>
      <w:r>
        <w:rPr>
          <w:spacing w:val="-10"/>
        </w:rPr>
        <w:t xml:space="preserve"> </w:t>
      </w:r>
      <w:r>
        <w:t>эмоцио-нальные</w:t>
      </w:r>
      <w:r>
        <w:rPr>
          <w:spacing w:val="-2"/>
        </w:rPr>
        <w:t xml:space="preserve"> </w:t>
      </w:r>
      <w:r>
        <w:t>всплески, необходимо</w:t>
      </w:r>
      <w:r>
        <w:rPr>
          <w:spacing w:val="-2"/>
        </w:rPr>
        <w:t xml:space="preserve"> </w:t>
      </w:r>
      <w:r>
        <w:t>переключить</w:t>
      </w:r>
      <w:r>
        <w:t xml:space="preserve"> на</w:t>
      </w:r>
      <w:r>
        <w:rPr>
          <w:spacing w:val="-2"/>
        </w:rPr>
        <w:t xml:space="preserve"> </w:t>
      </w:r>
      <w:r>
        <w:t>его</w:t>
      </w:r>
      <w:r>
        <w:rPr>
          <w:spacing w:val="-2"/>
        </w:rPr>
        <w:t xml:space="preserve"> </w:t>
      </w:r>
      <w:r>
        <w:t>любимую</w:t>
      </w:r>
      <w:r>
        <w:rPr>
          <w:spacing w:val="-1"/>
        </w:rPr>
        <w:t xml:space="preserve"> </w:t>
      </w:r>
      <w:r>
        <w:t>деятельность.</w:t>
      </w:r>
    </w:p>
    <w:p w:rsidR="00D61B91" w:rsidRDefault="00AD1018">
      <w:pPr>
        <w:pStyle w:val="a3"/>
        <w:ind w:left="170" w:right="453"/>
      </w:pPr>
      <w:r>
        <w:t>Помимо</w:t>
      </w:r>
      <w:r>
        <w:rPr>
          <w:spacing w:val="-13"/>
        </w:rPr>
        <w:t xml:space="preserve"> </w:t>
      </w:r>
      <w:r>
        <w:t>этого,</w:t>
      </w:r>
      <w:r>
        <w:rPr>
          <w:spacing w:val="-12"/>
        </w:rPr>
        <w:t xml:space="preserve"> </w:t>
      </w:r>
      <w:r>
        <w:t>стереотипная</w:t>
      </w:r>
      <w:r>
        <w:rPr>
          <w:spacing w:val="-13"/>
        </w:rPr>
        <w:t xml:space="preserve"> </w:t>
      </w:r>
      <w:r>
        <w:t>игра</w:t>
      </w:r>
      <w:r>
        <w:rPr>
          <w:spacing w:val="-12"/>
        </w:rPr>
        <w:t xml:space="preserve"> </w:t>
      </w:r>
      <w:r>
        <w:t>–</w:t>
      </w:r>
      <w:r>
        <w:rPr>
          <w:spacing w:val="-13"/>
        </w:rPr>
        <w:t xml:space="preserve"> </w:t>
      </w:r>
      <w:r>
        <w:t>это</w:t>
      </w:r>
      <w:r>
        <w:rPr>
          <w:spacing w:val="-12"/>
        </w:rPr>
        <w:t xml:space="preserve"> </w:t>
      </w:r>
      <w:r>
        <w:t>та</w:t>
      </w:r>
      <w:r>
        <w:rPr>
          <w:spacing w:val="-13"/>
        </w:rPr>
        <w:t xml:space="preserve"> </w:t>
      </w:r>
      <w:r>
        <w:t>деятельность,</w:t>
      </w:r>
      <w:r>
        <w:rPr>
          <w:spacing w:val="-12"/>
        </w:rPr>
        <w:t xml:space="preserve"> </w:t>
      </w:r>
      <w:r>
        <w:t>которая</w:t>
      </w:r>
      <w:r>
        <w:rPr>
          <w:spacing w:val="-13"/>
        </w:rPr>
        <w:t xml:space="preserve"> </w:t>
      </w:r>
      <w:r>
        <w:t>может</w:t>
      </w:r>
      <w:r>
        <w:rPr>
          <w:spacing w:val="-12"/>
        </w:rPr>
        <w:t xml:space="preserve"> </w:t>
      </w:r>
      <w:r>
        <w:t>стать</w:t>
      </w:r>
      <w:r>
        <w:rPr>
          <w:spacing w:val="-13"/>
        </w:rPr>
        <w:t xml:space="preserve"> </w:t>
      </w:r>
      <w:r>
        <w:t>настоящим</w:t>
      </w:r>
      <w:r>
        <w:rPr>
          <w:spacing w:val="-12"/>
        </w:rPr>
        <w:t xml:space="preserve"> </w:t>
      </w:r>
      <w:r>
        <w:t>успокоительным. Размеренные действия, комфорт и удовольствие позволят ребенку снять напряжение и вернуться в нормальное состояние после эмоциональных всплесков.</w:t>
      </w:r>
    </w:p>
    <w:p w:rsidR="00D61B91" w:rsidRDefault="00AD1018">
      <w:pPr>
        <w:pStyle w:val="a3"/>
        <w:spacing w:before="1"/>
        <w:ind w:left="170" w:right="450"/>
      </w:pPr>
      <w:r>
        <w:t>Поэтому желательно во время занятия позволять ему периодически возвращаться к ней. Например: по</w:t>
      </w:r>
      <w:r>
        <w:t>д-брасывайте</w:t>
      </w:r>
      <w:r>
        <w:rPr>
          <w:spacing w:val="-13"/>
        </w:rPr>
        <w:t xml:space="preserve"> </w:t>
      </w:r>
      <w:r>
        <w:t>вместе</w:t>
      </w:r>
      <w:r>
        <w:rPr>
          <w:spacing w:val="-12"/>
        </w:rPr>
        <w:t xml:space="preserve"> </w:t>
      </w:r>
      <w:r>
        <w:t>с</w:t>
      </w:r>
      <w:r>
        <w:rPr>
          <w:spacing w:val="-13"/>
        </w:rPr>
        <w:t xml:space="preserve"> </w:t>
      </w:r>
      <w:r>
        <w:t>ребенком</w:t>
      </w:r>
      <w:r>
        <w:rPr>
          <w:spacing w:val="-12"/>
        </w:rPr>
        <w:t xml:space="preserve"> </w:t>
      </w:r>
      <w:r>
        <w:t>осенние</w:t>
      </w:r>
      <w:r>
        <w:rPr>
          <w:spacing w:val="-13"/>
        </w:rPr>
        <w:t xml:space="preserve"> </w:t>
      </w:r>
      <w:r>
        <w:t>листочки,</w:t>
      </w:r>
      <w:r>
        <w:rPr>
          <w:spacing w:val="-12"/>
        </w:rPr>
        <w:t xml:space="preserve"> </w:t>
      </w:r>
      <w:r>
        <w:t>имитируя</w:t>
      </w:r>
      <w:r>
        <w:rPr>
          <w:spacing w:val="-13"/>
        </w:rPr>
        <w:t xml:space="preserve"> </w:t>
      </w:r>
      <w:r>
        <w:t>листопад,</w:t>
      </w:r>
      <w:r>
        <w:rPr>
          <w:spacing w:val="-12"/>
        </w:rPr>
        <w:t xml:space="preserve"> </w:t>
      </w:r>
      <w:r>
        <w:t>слепите</w:t>
      </w:r>
      <w:r>
        <w:rPr>
          <w:spacing w:val="-13"/>
        </w:rPr>
        <w:t xml:space="preserve"> </w:t>
      </w:r>
      <w:r>
        <w:t>из</w:t>
      </w:r>
      <w:r>
        <w:rPr>
          <w:spacing w:val="-12"/>
        </w:rPr>
        <w:t xml:space="preserve"> </w:t>
      </w:r>
      <w:r>
        <w:t>ваты</w:t>
      </w:r>
      <w:r>
        <w:rPr>
          <w:spacing w:val="-13"/>
        </w:rPr>
        <w:t xml:space="preserve"> </w:t>
      </w:r>
      <w:r>
        <w:t>снежинки,</w:t>
      </w:r>
      <w:r>
        <w:rPr>
          <w:spacing w:val="-12"/>
        </w:rPr>
        <w:t xml:space="preserve"> </w:t>
      </w:r>
      <w:r>
        <w:t>подбрасывая</w:t>
      </w:r>
      <w:r>
        <w:rPr>
          <w:spacing w:val="-13"/>
        </w:rPr>
        <w:t xml:space="preserve"> </w:t>
      </w:r>
      <w:r>
        <w:t>их вверх,</w:t>
      </w:r>
      <w:r>
        <w:rPr>
          <w:spacing w:val="-1"/>
        </w:rPr>
        <w:t xml:space="preserve"> </w:t>
      </w:r>
      <w:r>
        <w:t>создавая</w:t>
      </w:r>
      <w:r>
        <w:rPr>
          <w:spacing w:val="-2"/>
        </w:rPr>
        <w:t xml:space="preserve"> </w:t>
      </w:r>
      <w:r>
        <w:t>своеобразный</w:t>
      </w:r>
      <w:r>
        <w:rPr>
          <w:spacing w:val="-2"/>
        </w:rPr>
        <w:t xml:space="preserve"> </w:t>
      </w:r>
      <w:r>
        <w:t>снегопад,</w:t>
      </w:r>
      <w:r>
        <w:rPr>
          <w:spacing w:val="-1"/>
        </w:rPr>
        <w:t xml:space="preserve"> </w:t>
      </w:r>
      <w:r>
        <w:t>игра</w:t>
      </w:r>
      <w:r>
        <w:rPr>
          <w:spacing w:val="-1"/>
        </w:rPr>
        <w:t xml:space="preserve"> </w:t>
      </w:r>
      <w:r>
        <w:t>с</w:t>
      </w:r>
      <w:r>
        <w:rPr>
          <w:spacing w:val="-1"/>
        </w:rPr>
        <w:t xml:space="preserve"> </w:t>
      </w:r>
      <w:r>
        <w:t>мыльными</w:t>
      </w:r>
      <w:r>
        <w:rPr>
          <w:spacing w:val="-1"/>
        </w:rPr>
        <w:t xml:space="preserve"> </w:t>
      </w:r>
      <w:r>
        <w:t>пузырями</w:t>
      </w:r>
      <w:r>
        <w:rPr>
          <w:spacing w:val="-3"/>
        </w:rPr>
        <w:t xml:space="preserve"> </w:t>
      </w:r>
      <w:r>
        <w:t>и. т.д.</w:t>
      </w:r>
    </w:p>
    <w:p w:rsidR="00D61B91" w:rsidRDefault="00AD1018">
      <w:pPr>
        <w:pStyle w:val="a3"/>
        <w:ind w:left="170" w:right="449"/>
      </w:pPr>
      <w:r>
        <w:rPr>
          <w:spacing w:val="-2"/>
        </w:rPr>
        <w:t>Все</w:t>
      </w:r>
      <w:r>
        <w:rPr>
          <w:spacing w:val="-8"/>
        </w:rPr>
        <w:t xml:space="preserve"> </w:t>
      </w:r>
      <w:r>
        <w:rPr>
          <w:spacing w:val="-2"/>
        </w:rPr>
        <w:t>эти</w:t>
      </w:r>
      <w:r>
        <w:rPr>
          <w:spacing w:val="-9"/>
        </w:rPr>
        <w:t xml:space="preserve"> </w:t>
      </w:r>
      <w:r>
        <w:rPr>
          <w:spacing w:val="-2"/>
        </w:rPr>
        <w:t>виды</w:t>
      </w:r>
      <w:r>
        <w:rPr>
          <w:spacing w:val="-8"/>
        </w:rPr>
        <w:t xml:space="preserve"> </w:t>
      </w:r>
      <w:r>
        <w:rPr>
          <w:spacing w:val="-2"/>
        </w:rPr>
        <w:t>игр,</w:t>
      </w:r>
      <w:r>
        <w:rPr>
          <w:spacing w:val="-6"/>
        </w:rPr>
        <w:t xml:space="preserve"> </w:t>
      </w:r>
      <w:r>
        <w:rPr>
          <w:spacing w:val="-2"/>
        </w:rPr>
        <w:t>используемые</w:t>
      </w:r>
      <w:r>
        <w:rPr>
          <w:spacing w:val="-8"/>
        </w:rPr>
        <w:t xml:space="preserve"> </w:t>
      </w:r>
      <w:r>
        <w:rPr>
          <w:spacing w:val="-2"/>
        </w:rPr>
        <w:t>в</w:t>
      </w:r>
      <w:r>
        <w:rPr>
          <w:spacing w:val="-8"/>
        </w:rPr>
        <w:t xml:space="preserve"> </w:t>
      </w:r>
      <w:r>
        <w:rPr>
          <w:spacing w:val="-2"/>
        </w:rPr>
        <w:t>системе,</w:t>
      </w:r>
      <w:r>
        <w:rPr>
          <w:spacing w:val="-8"/>
        </w:rPr>
        <w:t xml:space="preserve"> </w:t>
      </w:r>
      <w:r>
        <w:rPr>
          <w:spacing w:val="-2"/>
        </w:rPr>
        <w:t>помогают</w:t>
      </w:r>
      <w:r>
        <w:rPr>
          <w:spacing w:val="-8"/>
        </w:rPr>
        <w:t xml:space="preserve"> </w:t>
      </w:r>
      <w:r>
        <w:rPr>
          <w:spacing w:val="-2"/>
        </w:rPr>
        <w:t>ребенку</w:t>
      </w:r>
      <w:r>
        <w:rPr>
          <w:spacing w:val="-9"/>
        </w:rPr>
        <w:t xml:space="preserve"> </w:t>
      </w:r>
      <w:r>
        <w:rPr>
          <w:spacing w:val="-2"/>
        </w:rPr>
        <w:t>с</w:t>
      </w:r>
      <w:r>
        <w:rPr>
          <w:spacing w:val="-9"/>
        </w:rPr>
        <w:t xml:space="preserve"> </w:t>
      </w:r>
      <w:r>
        <w:rPr>
          <w:spacing w:val="-2"/>
        </w:rPr>
        <w:t>особыми</w:t>
      </w:r>
      <w:r>
        <w:rPr>
          <w:spacing w:val="-11"/>
        </w:rPr>
        <w:t xml:space="preserve"> </w:t>
      </w:r>
      <w:r>
        <w:rPr>
          <w:spacing w:val="-2"/>
        </w:rPr>
        <w:t>образо</w:t>
      </w:r>
      <w:r>
        <w:rPr>
          <w:spacing w:val="-2"/>
        </w:rPr>
        <w:t>вательными</w:t>
      </w:r>
      <w:r>
        <w:rPr>
          <w:spacing w:val="-6"/>
        </w:rPr>
        <w:t xml:space="preserve"> </w:t>
      </w:r>
      <w:r>
        <w:rPr>
          <w:spacing w:val="-2"/>
        </w:rPr>
        <w:t>потребностями получить</w:t>
      </w:r>
      <w:r>
        <w:rPr>
          <w:spacing w:val="-5"/>
        </w:rPr>
        <w:t xml:space="preserve"> </w:t>
      </w:r>
      <w:r>
        <w:rPr>
          <w:spacing w:val="-2"/>
        </w:rPr>
        <w:t>навыки,</w:t>
      </w:r>
      <w:r>
        <w:rPr>
          <w:spacing w:val="-5"/>
        </w:rPr>
        <w:t xml:space="preserve"> </w:t>
      </w:r>
      <w:r>
        <w:rPr>
          <w:spacing w:val="-2"/>
        </w:rPr>
        <w:t>необходимые</w:t>
      </w:r>
      <w:r>
        <w:rPr>
          <w:spacing w:val="-5"/>
        </w:rPr>
        <w:t xml:space="preserve"> </w:t>
      </w:r>
      <w:r>
        <w:rPr>
          <w:spacing w:val="-2"/>
        </w:rPr>
        <w:t>в</w:t>
      </w:r>
      <w:r>
        <w:rPr>
          <w:spacing w:val="-8"/>
        </w:rPr>
        <w:t xml:space="preserve"> </w:t>
      </w:r>
      <w:r>
        <w:rPr>
          <w:spacing w:val="-2"/>
        </w:rPr>
        <w:t>дальнейшем</w:t>
      </w:r>
      <w:r>
        <w:rPr>
          <w:spacing w:val="-4"/>
        </w:rPr>
        <w:t xml:space="preserve"> </w:t>
      </w:r>
      <w:r>
        <w:rPr>
          <w:spacing w:val="-2"/>
        </w:rPr>
        <w:t>адаптироваться,</w:t>
      </w:r>
      <w:r>
        <w:rPr>
          <w:spacing w:val="-5"/>
        </w:rPr>
        <w:t xml:space="preserve"> </w:t>
      </w:r>
      <w:r>
        <w:rPr>
          <w:spacing w:val="-2"/>
        </w:rPr>
        <w:t>социализироваться</w:t>
      </w:r>
      <w:r>
        <w:rPr>
          <w:spacing w:val="-4"/>
        </w:rPr>
        <w:t xml:space="preserve"> </w:t>
      </w:r>
      <w:r>
        <w:rPr>
          <w:spacing w:val="-2"/>
        </w:rPr>
        <w:t>в</w:t>
      </w:r>
      <w:r>
        <w:rPr>
          <w:spacing w:val="-3"/>
        </w:rPr>
        <w:t xml:space="preserve"> </w:t>
      </w:r>
      <w:r>
        <w:rPr>
          <w:spacing w:val="-2"/>
        </w:rPr>
        <w:t>обществе.</w:t>
      </w:r>
    </w:p>
    <w:p w:rsidR="00D61B91" w:rsidRDefault="00AD1018">
      <w:pPr>
        <w:spacing w:before="223"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68"/>
        </w:numPr>
        <w:tabs>
          <w:tab w:val="left" w:pos="452"/>
        </w:tabs>
        <w:spacing w:line="217" w:lineRule="exact"/>
        <w:ind w:left="452" w:hanging="282"/>
        <w:rPr>
          <w:sz w:val="19"/>
        </w:rPr>
      </w:pPr>
      <w:r>
        <w:rPr>
          <w:sz w:val="19"/>
        </w:rPr>
        <w:t>Волкова,</w:t>
      </w:r>
      <w:r>
        <w:rPr>
          <w:spacing w:val="-7"/>
          <w:sz w:val="19"/>
        </w:rPr>
        <w:t xml:space="preserve"> </w:t>
      </w:r>
      <w:r>
        <w:rPr>
          <w:sz w:val="19"/>
        </w:rPr>
        <w:t>Н.П.</w:t>
      </w:r>
      <w:r>
        <w:rPr>
          <w:spacing w:val="-5"/>
          <w:sz w:val="19"/>
        </w:rPr>
        <w:t xml:space="preserve"> </w:t>
      </w:r>
      <w:r>
        <w:rPr>
          <w:sz w:val="19"/>
        </w:rPr>
        <w:t>Педагогика.</w:t>
      </w:r>
      <w:r>
        <w:rPr>
          <w:spacing w:val="-4"/>
          <w:sz w:val="19"/>
        </w:rPr>
        <w:t xml:space="preserve"> </w:t>
      </w:r>
      <w:r>
        <w:rPr>
          <w:sz w:val="19"/>
        </w:rPr>
        <w:t>–</w:t>
      </w:r>
      <w:r>
        <w:rPr>
          <w:spacing w:val="-6"/>
          <w:sz w:val="19"/>
        </w:rPr>
        <w:t xml:space="preserve"> </w:t>
      </w:r>
      <w:r>
        <w:rPr>
          <w:sz w:val="19"/>
        </w:rPr>
        <w:t>Киев:</w:t>
      </w:r>
      <w:r>
        <w:rPr>
          <w:spacing w:val="-6"/>
          <w:sz w:val="19"/>
        </w:rPr>
        <w:t xml:space="preserve"> </w:t>
      </w:r>
      <w:r>
        <w:rPr>
          <w:sz w:val="19"/>
        </w:rPr>
        <w:t>Издат.</w:t>
      </w:r>
      <w:r>
        <w:rPr>
          <w:spacing w:val="-6"/>
          <w:sz w:val="19"/>
        </w:rPr>
        <w:t xml:space="preserve"> </w:t>
      </w:r>
      <w:r>
        <w:rPr>
          <w:sz w:val="19"/>
        </w:rPr>
        <w:t>центр</w:t>
      </w:r>
      <w:r>
        <w:rPr>
          <w:spacing w:val="-6"/>
          <w:sz w:val="19"/>
        </w:rPr>
        <w:t xml:space="preserve"> </w:t>
      </w:r>
      <w:r>
        <w:rPr>
          <w:sz w:val="19"/>
        </w:rPr>
        <w:t>«Академия»,</w:t>
      </w:r>
      <w:r>
        <w:rPr>
          <w:spacing w:val="-6"/>
          <w:sz w:val="19"/>
        </w:rPr>
        <w:t xml:space="preserve"> </w:t>
      </w:r>
      <w:r>
        <w:rPr>
          <w:sz w:val="19"/>
        </w:rPr>
        <w:t>2001.</w:t>
      </w:r>
      <w:r>
        <w:rPr>
          <w:spacing w:val="-7"/>
          <w:sz w:val="19"/>
        </w:rPr>
        <w:t xml:space="preserve"> </w:t>
      </w:r>
      <w:r>
        <w:rPr>
          <w:sz w:val="19"/>
        </w:rPr>
        <w:t>–</w:t>
      </w:r>
      <w:r>
        <w:rPr>
          <w:spacing w:val="-7"/>
          <w:sz w:val="19"/>
        </w:rPr>
        <w:t xml:space="preserve"> </w:t>
      </w:r>
      <w:r>
        <w:rPr>
          <w:sz w:val="19"/>
        </w:rPr>
        <w:t>384</w:t>
      </w:r>
      <w:r>
        <w:rPr>
          <w:spacing w:val="-7"/>
          <w:sz w:val="19"/>
        </w:rPr>
        <w:t xml:space="preserve"> </w:t>
      </w:r>
      <w:r>
        <w:rPr>
          <w:spacing w:val="-5"/>
          <w:sz w:val="19"/>
        </w:rPr>
        <w:t>с.</w:t>
      </w:r>
    </w:p>
    <w:p w:rsidR="00D61B91" w:rsidRDefault="00AD1018" w:rsidP="00AD1018">
      <w:pPr>
        <w:pStyle w:val="a5"/>
        <w:numPr>
          <w:ilvl w:val="0"/>
          <w:numId w:val="168"/>
        </w:numPr>
        <w:tabs>
          <w:tab w:val="left" w:pos="452"/>
        </w:tabs>
        <w:ind w:left="452" w:hanging="282"/>
        <w:rPr>
          <w:sz w:val="19"/>
        </w:rPr>
      </w:pPr>
      <w:r>
        <w:rPr>
          <w:sz w:val="19"/>
        </w:rPr>
        <w:t>Гуровец,</w:t>
      </w:r>
      <w:r>
        <w:rPr>
          <w:spacing w:val="-6"/>
          <w:sz w:val="19"/>
        </w:rPr>
        <w:t xml:space="preserve"> </w:t>
      </w:r>
      <w:r>
        <w:rPr>
          <w:sz w:val="19"/>
        </w:rPr>
        <w:t>Г.В.</w:t>
      </w:r>
      <w:r>
        <w:rPr>
          <w:spacing w:val="-5"/>
          <w:sz w:val="19"/>
        </w:rPr>
        <w:t xml:space="preserve"> </w:t>
      </w:r>
      <w:r>
        <w:rPr>
          <w:sz w:val="19"/>
        </w:rPr>
        <w:t>Дидактические</w:t>
      </w:r>
      <w:r>
        <w:rPr>
          <w:spacing w:val="-4"/>
          <w:sz w:val="19"/>
        </w:rPr>
        <w:t xml:space="preserve"> </w:t>
      </w:r>
      <w:r>
        <w:rPr>
          <w:sz w:val="19"/>
        </w:rPr>
        <w:t>игры</w:t>
      </w:r>
      <w:r>
        <w:rPr>
          <w:spacing w:val="-6"/>
          <w:sz w:val="19"/>
        </w:rPr>
        <w:t xml:space="preserve"> </w:t>
      </w:r>
      <w:r>
        <w:rPr>
          <w:sz w:val="19"/>
        </w:rPr>
        <w:t>//</w:t>
      </w:r>
      <w:r>
        <w:rPr>
          <w:spacing w:val="-5"/>
          <w:sz w:val="19"/>
        </w:rPr>
        <w:t xml:space="preserve"> </w:t>
      </w:r>
      <w:r>
        <w:rPr>
          <w:sz w:val="19"/>
        </w:rPr>
        <w:t>Преподавание</w:t>
      </w:r>
      <w:r>
        <w:rPr>
          <w:spacing w:val="-6"/>
          <w:sz w:val="19"/>
        </w:rPr>
        <w:t xml:space="preserve"> </w:t>
      </w:r>
      <w:r>
        <w:rPr>
          <w:sz w:val="19"/>
        </w:rPr>
        <w:t>истории</w:t>
      </w:r>
      <w:r>
        <w:rPr>
          <w:spacing w:val="-6"/>
          <w:sz w:val="19"/>
        </w:rPr>
        <w:t xml:space="preserve"> </w:t>
      </w:r>
      <w:r>
        <w:rPr>
          <w:sz w:val="19"/>
        </w:rPr>
        <w:t>в</w:t>
      </w:r>
      <w:r>
        <w:rPr>
          <w:spacing w:val="-7"/>
          <w:sz w:val="19"/>
        </w:rPr>
        <w:t xml:space="preserve"> </w:t>
      </w:r>
      <w:r>
        <w:rPr>
          <w:sz w:val="19"/>
        </w:rPr>
        <w:t>школе.</w:t>
      </w:r>
      <w:r>
        <w:rPr>
          <w:spacing w:val="-4"/>
          <w:sz w:val="19"/>
        </w:rPr>
        <w:t xml:space="preserve"> </w:t>
      </w:r>
      <w:r>
        <w:rPr>
          <w:sz w:val="19"/>
        </w:rPr>
        <w:t>–</w:t>
      </w:r>
      <w:r>
        <w:rPr>
          <w:spacing w:val="-4"/>
          <w:sz w:val="19"/>
        </w:rPr>
        <w:t xml:space="preserve"> </w:t>
      </w:r>
      <w:r>
        <w:rPr>
          <w:sz w:val="19"/>
        </w:rPr>
        <w:t>2000.</w:t>
      </w:r>
      <w:r>
        <w:rPr>
          <w:spacing w:val="-7"/>
          <w:sz w:val="19"/>
        </w:rPr>
        <w:t xml:space="preserve"> </w:t>
      </w:r>
      <w:r>
        <w:rPr>
          <w:sz w:val="19"/>
        </w:rPr>
        <w:t>–</w:t>
      </w:r>
      <w:r>
        <w:rPr>
          <w:spacing w:val="-4"/>
          <w:sz w:val="19"/>
        </w:rPr>
        <w:t xml:space="preserve"> </w:t>
      </w:r>
      <w:r>
        <w:rPr>
          <w:sz w:val="19"/>
        </w:rPr>
        <w:t>№</w:t>
      </w:r>
      <w:r>
        <w:rPr>
          <w:spacing w:val="-6"/>
          <w:sz w:val="19"/>
        </w:rPr>
        <w:t xml:space="preserve"> </w:t>
      </w:r>
      <w:r>
        <w:rPr>
          <w:sz w:val="19"/>
        </w:rPr>
        <w:t>1.</w:t>
      </w:r>
      <w:r>
        <w:rPr>
          <w:spacing w:val="-6"/>
          <w:sz w:val="19"/>
        </w:rPr>
        <w:t xml:space="preserve"> </w:t>
      </w:r>
      <w:r>
        <w:rPr>
          <w:sz w:val="19"/>
        </w:rPr>
        <w:t>–</w:t>
      </w:r>
      <w:r>
        <w:rPr>
          <w:spacing w:val="-5"/>
          <w:sz w:val="19"/>
        </w:rPr>
        <w:t xml:space="preserve"> </w:t>
      </w:r>
      <w:r>
        <w:rPr>
          <w:sz w:val="19"/>
        </w:rPr>
        <w:t>С.</w:t>
      </w:r>
      <w:r>
        <w:rPr>
          <w:spacing w:val="-7"/>
          <w:sz w:val="19"/>
        </w:rPr>
        <w:t xml:space="preserve"> </w:t>
      </w:r>
      <w:r>
        <w:rPr>
          <w:sz w:val="19"/>
        </w:rPr>
        <w:t>46-</w:t>
      </w:r>
      <w:r>
        <w:rPr>
          <w:spacing w:val="-5"/>
          <w:sz w:val="19"/>
        </w:rPr>
        <w:t>47.</w:t>
      </w:r>
    </w:p>
    <w:p w:rsidR="00D61B91" w:rsidRDefault="00AD1018" w:rsidP="00AD1018">
      <w:pPr>
        <w:pStyle w:val="a5"/>
        <w:numPr>
          <w:ilvl w:val="0"/>
          <w:numId w:val="168"/>
        </w:numPr>
        <w:tabs>
          <w:tab w:val="left" w:pos="451"/>
          <w:tab w:val="left" w:pos="453"/>
        </w:tabs>
        <w:ind w:right="454"/>
        <w:rPr>
          <w:sz w:val="19"/>
        </w:rPr>
      </w:pPr>
      <w:r>
        <w:rPr>
          <w:sz w:val="19"/>
        </w:rPr>
        <w:t>Глухов, В.П. Использование игровых приемов в логопедической работе по коррекции звукопроизношения у до-школьников // Дефектология. – 1993. – № 4. – С. 37-42.</w:t>
      </w:r>
    </w:p>
    <w:p w:rsidR="00D61B91" w:rsidRDefault="00AD1018" w:rsidP="00AD1018">
      <w:pPr>
        <w:pStyle w:val="a5"/>
        <w:numPr>
          <w:ilvl w:val="0"/>
          <w:numId w:val="168"/>
        </w:numPr>
        <w:tabs>
          <w:tab w:val="left" w:pos="451"/>
          <w:tab w:val="left" w:pos="453"/>
        </w:tabs>
        <w:ind w:right="452"/>
        <w:rPr>
          <w:sz w:val="19"/>
        </w:rPr>
      </w:pPr>
      <w:r>
        <w:rPr>
          <w:sz w:val="19"/>
        </w:rPr>
        <w:t>Дидактические</w:t>
      </w:r>
      <w:r>
        <w:rPr>
          <w:spacing w:val="24"/>
          <w:sz w:val="19"/>
        </w:rPr>
        <w:t xml:space="preserve"> </w:t>
      </w:r>
      <w:r>
        <w:rPr>
          <w:sz w:val="19"/>
        </w:rPr>
        <w:t>игры</w:t>
      </w:r>
      <w:r>
        <w:rPr>
          <w:spacing w:val="24"/>
          <w:sz w:val="19"/>
        </w:rPr>
        <w:t xml:space="preserve"> </w:t>
      </w:r>
      <w:r>
        <w:rPr>
          <w:sz w:val="19"/>
        </w:rPr>
        <w:t>и</w:t>
      </w:r>
      <w:r>
        <w:rPr>
          <w:spacing w:val="22"/>
          <w:sz w:val="19"/>
        </w:rPr>
        <w:t xml:space="preserve"> </w:t>
      </w:r>
      <w:r>
        <w:rPr>
          <w:sz w:val="19"/>
        </w:rPr>
        <w:t>занятия</w:t>
      </w:r>
      <w:r>
        <w:rPr>
          <w:spacing w:val="22"/>
          <w:sz w:val="19"/>
        </w:rPr>
        <w:t xml:space="preserve"> </w:t>
      </w:r>
      <w:r>
        <w:rPr>
          <w:sz w:val="19"/>
        </w:rPr>
        <w:t>с</w:t>
      </w:r>
      <w:r>
        <w:rPr>
          <w:spacing w:val="24"/>
          <w:sz w:val="19"/>
        </w:rPr>
        <w:t xml:space="preserve"> </w:t>
      </w:r>
      <w:r>
        <w:rPr>
          <w:sz w:val="19"/>
        </w:rPr>
        <w:t>детьми</w:t>
      </w:r>
      <w:r>
        <w:rPr>
          <w:spacing w:val="22"/>
          <w:sz w:val="19"/>
        </w:rPr>
        <w:t xml:space="preserve"> </w:t>
      </w:r>
      <w:r>
        <w:rPr>
          <w:sz w:val="19"/>
        </w:rPr>
        <w:t>раннего</w:t>
      </w:r>
      <w:r>
        <w:rPr>
          <w:spacing w:val="23"/>
          <w:sz w:val="19"/>
        </w:rPr>
        <w:t xml:space="preserve"> </w:t>
      </w:r>
      <w:r>
        <w:rPr>
          <w:sz w:val="19"/>
        </w:rPr>
        <w:t>возраста:</w:t>
      </w:r>
      <w:r>
        <w:rPr>
          <w:spacing w:val="23"/>
          <w:sz w:val="19"/>
        </w:rPr>
        <w:t xml:space="preserve"> </w:t>
      </w:r>
      <w:r>
        <w:rPr>
          <w:sz w:val="19"/>
        </w:rPr>
        <w:t>пособие</w:t>
      </w:r>
      <w:r>
        <w:rPr>
          <w:spacing w:val="22"/>
          <w:sz w:val="19"/>
        </w:rPr>
        <w:t xml:space="preserve"> </w:t>
      </w:r>
      <w:r>
        <w:rPr>
          <w:sz w:val="19"/>
        </w:rPr>
        <w:t>для</w:t>
      </w:r>
      <w:r>
        <w:rPr>
          <w:spacing w:val="24"/>
          <w:sz w:val="19"/>
        </w:rPr>
        <w:t xml:space="preserve"> </w:t>
      </w:r>
      <w:r>
        <w:rPr>
          <w:sz w:val="19"/>
        </w:rPr>
        <w:t>воспитателей</w:t>
      </w:r>
      <w:r>
        <w:rPr>
          <w:spacing w:val="24"/>
          <w:sz w:val="19"/>
        </w:rPr>
        <w:t xml:space="preserve"> </w:t>
      </w:r>
      <w:r>
        <w:rPr>
          <w:sz w:val="19"/>
        </w:rPr>
        <w:t>детских</w:t>
      </w:r>
      <w:r>
        <w:rPr>
          <w:spacing w:val="22"/>
          <w:sz w:val="19"/>
        </w:rPr>
        <w:t xml:space="preserve"> </w:t>
      </w:r>
      <w:r>
        <w:rPr>
          <w:sz w:val="19"/>
        </w:rPr>
        <w:t>садов</w:t>
      </w:r>
      <w:r>
        <w:rPr>
          <w:spacing w:val="22"/>
          <w:sz w:val="19"/>
        </w:rPr>
        <w:t xml:space="preserve"> </w:t>
      </w:r>
      <w:r>
        <w:rPr>
          <w:sz w:val="19"/>
        </w:rPr>
        <w:t>/</w:t>
      </w:r>
      <w:r>
        <w:rPr>
          <w:spacing w:val="26"/>
          <w:sz w:val="19"/>
        </w:rPr>
        <w:t xml:space="preserve"> </w:t>
      </w:r>
      <w:r>
        <w:rPr>
          <w:sz w:val="19"/>
        </w:rPr>
        <w:t>Под</w:t>
      </w:r>
      <w:r>
        <w:rPr>
          <w:spacing w:val="22"/>
          <w:sz w:val="19"/>
        </w:rPr>
        <w:t xml:space="preserve"> </w:t>
      </w:r>
      <w:r>
        <w:rPr>
          <w:sz w:val="19"/>
        </w:rPr>
        <w:t>ред. Мерщяковой С.Л., 2006. – 126 с.</w:t>
      </w:r>
    </w:p>
    <w:p w:rsidR="00D61B91" w:rsidRDefault="00AD1018" w:rsidP="00AD1018">
      <w:pPr>
        <w:pStyle w:val="a5"/>
        <w:numPr>
          <w:ilvl w:val="0"/>
          <w:numId w:val="168"/>
        </w:numPr>
        <w:tabs>
          <w:tab w:val="left" w:pos="452"/>
        </w:tabs>
        <w:ind w:left="452" w:hanging="282"/>
        <w:rPr>
          <w:sz w:val="19"/>
        </w:rPr>
      </w:pPr>
      <w:r>
        <w:rPr>
          <w:sz w:val="19"/>
        </w:rPr>
        <w:t>Семаго,</w:t>
      </w:r>
      <w:r>
        <w:rPr>
          <w:spacing w:val="-8"/>
          <w:sz w:val="19"/>
        </w:rPr>
        <w:t xml:space="preserve"> </w:t>
      </w:r>
      <w:r>
        <w:rPr>
          <w:sz w:val="19"/>
        </w:rPr>
        <w:t>Н.Я.</w:t>
      </w:r>
      <w:r>
        <w:rPr>
          <w:spacing w:val="-5"/>
          <w:sz w:val="19"/>
        </w:rPr>
        <w:t xml:space="preserve"> </w:t>
      </w:r>
      <w:r>
        <w:rPr>
          <w:sz w:val="19"/>
        </w:rPr>
        <w:t>Инклюзивный</w:t>
      </w:r>
      <w:r>
        <w:rPr>
          <w:spacing w:val="-8"/>
          <w:sz w:val="19"/>
        </w:rPr>
        <w:t xml:space="preserve"> </w:t>
      </w:r>
      <w:r>
        <w:rPr>
          <w:sz w:val="19"/>
        </w:rPr>
        <w:t>детский</w:t>
      </w:r>
      <w:r>
        <w:rPr>
          <w:spacing w:val="-9"/>
          <w:sz w:val="19"/>
        </w:rPr>
        <w:t xml:space="preserve"> </w:t>
      </w:r>
      <w:r>
        <w:rPr>
          <w:sz w:val="19"/>
        </w:rPr>
        <w:t>сад:</w:t>
      </w:r>
      <w:r>
        <w:rPr>
          <w:spacing w:val="-5"/>
          <w:sz w:val="19"/>
        </w:rPr>
        <w:t xml:space="preserve"> </w:t>
      </w:r>
      <w:r>
        <w:rPr>
          <w:sz w:val="19"/>
        </w:rPr>
        <w:t>деятельность</w:t>
      </w:r>
      <w:r>
        <w:rPr>
          <w:spacing w:val="-8"/>
          <w:sz w:val="19"/>
        </w:rPr>
        <w:t xml:space="preserve"> </w:t>
      </w:r>
      <w:r>
        <w:rPr>
          <w:sz w:val="19"/>
        </w:rPr>
        <w:t>специалистов.</w:t>
      </w:r>
      <w:r>
        <w:rPr>
          <w:spacing w:val="-3"/>
          <w:sz w:val="19"/>
        </w:rPr>
        <w:t xml:space="preserve"> </w:t>
      </w:r>
      <w:r>
        <w:rPr>
          <w:sz w:val="19"/>
        </w:rPr>
        <w:t>–</w:t>
      </w:r>
      <w:r>
        <w:rPr>
          <w:spacing w:val="-7"/>
          <w:sz w:val="19"/>
        </w:rPr>
        <w:t xml:space="preserve"> </w:t>
      </w:r>
      <w:r>
        <w:rPr>
          <w:sz w:val="19"/>
        </w:rPr>
        <w:t>М.,</w:t>
      </w:r>
      <w:r>
        <w:rPr>
          <w:spacing w:val="-9"/>
          <w:sz w:val="19"/>
        </w:rPr>
        <w:t xml:space="preserve"> </w:t>
      </w:r>
      <w:r>
        <w:rPr>
          <w:sz w:val="19"/>
        </w:rPr>
        <w:t>2012.</w:t>
      </w:r>
      <w:r>
        <w:rPr>
          <w:spacing w:val="-8"/>
          <w:sz w:val="19"/>
        </w:rPr>
        <w:t xml:space="preserve"> </w:t>
      </w:r>
      <w:r>
        <w:rPr>
          <w:sz w:val="19"/>
        </w:rPr>
        <w:t>–</w:t>
      </w:r>
      <w:r>
        <w:rPr>
          <w:spacing w:val="-5"/>
          <w:sz w:val="19"/>
        </w:rPr>
        <w:t xml:space="preserve"> </w:t>
      </w:r>
      <w:r>
        <w:rPr>
          <w:sz w:val="19"/>
        </w:rPr>
        <w:t>128</w:t>
      </w:r>
      <w:r>
        <w:rPr>
          <w:spacing w:val="-7"/>
          <w:sz w:val="19"/>
        </w:rPr>
        <w:t xml:space="preserve"> </w:t>
      </w:r>
      <w:r>
        <w:rPr>
          <w:spacing w:val="-5"/>
          <w:sz w:val="19"/>
        </w:rPr>
        <w:t>с.</w:t>
      </w:r>
    </w:p>
    <w:p w:rsidR="00D61B91" w:rsidRDefault="00D61B91">
      <w:pPr>
        <w:pStyle w:val="a5"/>
        <w:rPr>
          <w:sz w:val="19"/>
        </w:rPr>
        <w:sectPr w:rsidR="00D61B91">
          <w:footerReference w:type="default" r:id="rId322"/>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378.1</w:t>
      </w:r>
    </w:p>
    <w:p w:rsidR="00D61B91" w:rsidRDefault="00AD1018">
      <w:pPr>
        <w:pStyle w:val="a3"/>
        <w:spacing w:before="72"/>
        <w:ind w:left="0" w:firstLine="0"/>
        <w:jc w:val="left"/>
        <w:rPr>
          <w:rFonts w:ascii="Cambria"/>
        </w:rPr>
      </w:pPr>
      <w:r>
        <w:br w:type="column"/>
      </w:r>
    </w:p>
    <w:p w:rsidR="00D61B91" w:rsidRDefault="00AD1018">
      <w:pPr>
        <w:pStyle w:val="5"/>
        <w:spacing w:line="230" w:lineRule="exact"/>
        <w:ind w:right="169"/>
      </w:pPr>
      <w:r>
        <w:t>Какимов</w:t>
      </w:r>
      <w:r>
        <w:rPr>
          <w:spacing w:val="-11"/>
        </w:rPr>
        <w:t xml:space="preserve"> </w:t>
      </w:r>
      <w:r>
        <w:rPr>
          <w:spacing w:val="-2"/>
        </w:rPr>
        <w:t>Б.М.,</w:t>
      </w:r>
    </w:p>
    <w:p w:rsidR="00D61B91" w:rsidRDefault="00AD1018">
      <w:pPr>
        <w:spacing w:line="201" w:lineRule="exact"/>
        <w:ind w:right="167"/>
        <w:jc w:val="right"/>
        <w:rPr>
          <w:rFonts w:ascii="Cambria" w:hAnsi="Cambria"/>
          <w:sz w:val="18"/>
        </w:rPr>
      </w:pPr>
      <w:r>
        <w:rPr>
          <w:rFonts w:ascii="Cambria" w:hAnsi="Cambria"/>
          <w:sz w:val="18"/>
        </w:rPr>
        <w:t>учитель</w:t>
      </w:r>
      <w:r>
        <w:rPr>
          <w:rFonts w:ascii="Cambria" w:hAnsi="Cambria"/>
          <w:spacing w:val="-2"/>
          <w:sz w:val="18"/>
        </w:rPr>
        <w:t xml:space="preserve"> </w:t>
      </w:r>
      <w:r>
        <w:rPr>
          <w:rFonts w:ascii="Cambria" w:hAnsi="Cambria"/>
          <w:sz w:val="18"/>
        </w:rPr>
        <w:t>казахского</w:t>
      </w:r>
      <w:r>
        <w:rPr>
          <w:rFonts w:ascii="Cambria" w:hAnsi="Cambria"/>
          <w:spacing w:val="-2"/>
          <w:sz w:val="18"/>
        </w:rPr>
        <w:t xml:space="preserve"> </w:t>
      </w:r>
      <w:r>
        <w:rPr>
          <w:rFonts w:ascii="Cambria" w:hAnsi="Cambria"/>
          <w:sz w:val="18"/>
        </w:rPr>
        <w:t>языка</w:t>
      </w:r>
      <w:r>
        <w:rPr>
          <w:rFonts w:ascii="Cambria" w:hAnsi="Cambria"/>
          <w:spacing w:val="-2"/>
          <w:sz w:val="18"/>
        </w:rPr>
        <w:t xml:space="preserve"> </w:t>
      </w:r>
      <w:r>
        <w:rPr>
          <w:rFonts w:ascii="Cambria" w:hAnsi="Cambria"/>
          <w:sz w:val="18"/>
        </w:rPr>
        <w:t>и</w:t>
      </w:r>
      <w:r>
        <w:rPr>
          <w:rFonts w:ascii="Cambria" w:hAnsi="Cambria"/>
          <w:spacing w:val="-1"/>
          <w:sz w:val="18"/>
        </w:rPr>
        <w:t xml:space="preserve"> </w:t>
      </w:r>
      <w:r>
        <w:rPr>
          <w:rFonts w:ascii="Cambria" w:hAnsi="Cambria"/>
          <w:spacing w:val="-2"/>
          <w:sz w:val="18"/>
        </w:rPr>
        <w:t>литературы,</w:t>
      </w:r>
    </w:p>
    <w:p w:rsidR="00D61B91" w:rsidRDefault="00AD1018">
      <w:pPr>
        <w:spacing w:before="1" w:line="230" w:lineRule="auto"/>
        <w:ind w:left="5226" w:right="167" w:firstLine="1515"/>
        <w:jc w:val="right"/>
        <w:rPr>
          <w:rFonts w:ascii="Cambria" w:hAnsi="Cambria"/>
          <w:sz w:val="18"/>
        </w:rPr>
      </w:pPr>
      <w:r>
        <w:rPr>
          <w:rFonts w:ascii="Cambria" w:hAnsi="Cambria"/>
          <w:spacing w:val="-2"/>
          <w:sz w:val="18"/>
        </w:rPr>
        <w:t>педагог-исследователь</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«Специальная</w:t>
      </w:r>
      <w:r>
        <w:rPr>
          <w:rFonts w:ascii="Cambria" w:hAnsi="Cambria"/>
          <w:spacing w:val="-5"/>
          <w:sz w:val="18"/>
        </w:rPr>
        <w:t xml:space="preserve"> </w:t>
      </w:r>
      <w:r>
        <w:rPr>
          <w:rFonts w:ascii="Cambria" w:hAnsi="Cambria"/>
          <w:sz w:val="18"/>
        </w:rPr>
        <w:t>школа-интернат</w:t>
      </w:r>
      <w:r>
        <w:rPr>
          <w:rFonts w:ascii="Cambria" w:hAnsi="Cambria"/>
          <w:spacing w:val="-3"/>
          <w:sz w:val="18"/>
        </w:rPr>
        <w:t xml:space="preserve"> </w:t>
      </w:r>
      <w:r>
        <w:rPr>
          <w:rFonts w:ascii="Cambria" w:hAnsi="Cambria"/>
          <w:sz w:val="18"/>
        </w:rPr>
        <w:t>№</w:t>
      </w:r>
      <w:r>
        <w:rPr>
          <w:rFonts w:ascii="Cambria" w:hAnsi="Cambria"/>
          <w:spacing w:val="-5"/>
          <w:sz w:val="18"/>
        </w:rPr>
        <w:t xml:space="preserve"> 2»,</w:t>
      </w:r>
    </w:p>
    <w:p w:rsidR="00D61B91" w:rsidRDefault="00AD1018">
      <w:pPr>
        <w:spacing w:line="194" w:lineRule="exact"/>
        <w:ind w:right="169"/>
        <w:jc w:val="right"/>
        <w:rPr>
          <w:rFonts w:ascii="Cambria" w:hAnsi="Cambria"/>
          <w:sz w:val="18"/>
        </w:rPr>
      </w:pPr>
      <w:r>
        <w:rPr>
          <w:rFonts w:ascii="Cambria" w:hAnsi="Cambria"/>
          <w:sz w:val="18"/>
        </w:rPr>
        <w:t>КГУ</w:t>
      </w:r>
      <w:r>
        <w:rPr>
          <w:rFonts w:ascii="Cambria" w:hAnsi="Cambria"/>
          <w:spacing w:val="-8"/>
          <w:sz w:val="18"/>
        </w:rPr>
        <w:t xml:space="preserve"> </w:t>
      </w:r>
      <w:r>
        <w:rPr>
          <w:rFonts w:ascii="Cambria" w:hAnsi="Cambria"/>
          <w:sz w:val="18"/>
        </w:rPr>
        <w:t>«Управление</w:t>
      </w:r>
      <w:r>
        <w:rPr>
          <w:rFonts w:ascii="Cambria" w:hAnsi="Cambria"/>
          <w:spacing w:val="-6"/>
          <w:sz w:val="18"/>
        </w:rPr>
        <w:t xml:space="preserve"> </w:t>
      </w:r>
      <w:r>
        <w:rPr>
          <w:rFonts w:ascii="Cambria" w:hAnsi="Cambria"/>
          <w:sz w:val="18"/>
        </w:rPr>
        <w:t>образования</w:t>
      </w:r>
      <w:r>
        <w:rPr>
          <w:rFonts w:ascii="Cambria" w:hAnsi="Cambria"/>
          <w:spacing w:val="-4"/>
          <w:sz w:val="18"/>
        </w:rPr>
        <w:t xml:space="preserve"> </w:t>
      </w:r>
      <w:r>
        <w:rPr>
          <w:rFonts w:ascii="Cambria" w:hAnsi="Cambria"/>
          <w:sz w:val="18"/>
        </w:rPr>
        <w:t>акимата</w:t>
      </w:r>
      <w:r>
        <w:rPr>
          <w:rFonts w:ascii="Cambria" w:hAnsi="Cambria"/>
          <w:spacing w:val="-4"/>
          <w:sz w:val="18"/>
        </w:rPr>
        <w:t xml:space="preserve"> </w:t>
      </w:r>
      <w:r>
        <w:rPr>
          <w:rFonts w:ascii="Cambria" w:hAnsi="Cambria"/>
          <w:sz w:val="18"/>
        </w:rPr>
        <w:t>Северо-Казахстанской</w:t>
      </w:r>
      <w:r>
        <w:rPr>
          <w:rFonts w:ascii="Cambria" w:hAnsi="Cambria"/>
          <w:spacing w:val="-5"/>
          <w:sz w:val="18"/>
        </w:rPr>
        <w:t xml:space="preserve"> </w:t>
      </w:r>
      <w:r>
        <w:rPr>
          <w:rFonts w:ascii="Cambria" w:hAnsi="Cambria"/>
          <w:spacing w:val="-2"/>
          <w:sz w:val="18"/>
        </w:rPr>
        <w:t>области»,</w:t>
      </w:r>
    </w:p>
    <w:p w:rsidR="00D61B91" w:rsidRDefault="00AD1018">
      <w:pPr>
        <w:spacing w:line="205" w:lineRule="exact"/>
        <w:ind w:right="16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2"/>
          <w:sz w:val="18"/>
        </w:rPr>
        <w:t xml:space="preserve"> Казахстан</w:t>
      </w:r>
    </w:p>
    <w:p w:rsidR="00D61B91" w:rsidRDefault="00AD1018">
      <w:pPr>
        <w:pStyle w:val="3"/>
        <w:spacing w:before="164"/>
        <w:ind w:left="351" w:right="1026" w:hanging="231"/>
        <w:jc w:val="left"/>
      </w:pPr>
      <w:r>
        <w:t>СПОСОБЫ</w:t>
      </w:r>
      <w:r>
        <w:rPr>
          <w:spacing w:val="-9"/>
        </w:rPr>
        <w:t xml:space="preserve"> </w:t>
      </w:r>
      <w:r>
        <w:t>ИСПОЛЬЗОВАНИЯ</w:t>
      </w:r>
      <w:r>
        <w:rPr>
          <w:spacing w:val="-8"/>
        </w:rPr>
        <w:t xml:space="preserve"> </w:t>
      </w:r>
      <w:r>
        <w:t>НОВЫХ</w:t>
      </w:r>
      <w:r>
        <w:rPr>
          <w:spacing w:val="-7"/>
        </w:rPr>
        <w:t xml:space="preserve"> </w:t>
      </w:r>
      <w:r>
        <w:t>УЧЕБНО-МЕТОДИЧЕСКИХ</w:t>
      </w:r>
      <w:r>
        <w:rPr>
          <w:spacing w:val="-7"/>
        </w:rPr>
        <w:t xml:space="preserve"> </w:t>
      </w:r>
      <w:r>
        <w:t>КОМПЛЕКТОВ НА УРОКАХ КАЗАХСКОГО ЯЗЫКА ДЛЯ УЧАЩИХСЯ СПЕЦИАЛЬНЫХ ШКОЛ</w:t>
      </w:r>
    </w:p>
    <w:p w:rsidR="00D61B91" w:rsidRDefault="00D61B91">
      <w:pPr>
        <w:pStyle w:val="3"/>
        <w:jc w:val="left"/>
        <w:sectPr w:rsidR="00D61B91">
          <w:footerReference w:type="default" r:id="rId323"/>
          <w:pgSz w:w="11920" w:h="16850"/>
          <w:pgMar w:top="1060" w:right="850" w:bottom="1360" w:left="850" w:header="0" w:footer="1161" w:gutter="0"/>
          <w:cols w:num="2" w:space="720" w:equalWidth="0">
            <w:col w:w="1361" w:space="40"/>
            <w:col w:w="8819"/>
          </w:cols>
        </w:sectPr>
      </w:pPr>
    </w:p>
    <w:p w:rsidR="00D61B91" w:rsidRDefault="00AD1018">
      <w:pPr>
        <w:spacing w:before="153"/>
        <w:ind w:left="453" w:right="167" w:firstLine="566"/>
        <w:jc w:val="both"/>
        <w:rPr>
          <w:sz w:val="20"/>
        </w:rPr>
      </w:pPr>
      <w:r>
        <w:rPr>
          <w:b/>
          <w:i/>
          <w:sz w:val="20"/>
        </w:rPr>
        <w:t>Аннотация</w:t>
      </w:r>
      <w:r>
        <w:rPr>
          <w:b/>
          <w:sz w:val="20"/>
        </w:rPr>
        <w:t>.</w:t>
      </w:r>
      <w:r>
        <w:rPr>
          <w:b/>
          <w:spacing w:val="40"/>
          <w:sz w:val="20"/>
        </w:rPr>
        <w:t xml:space="preserve"> </w:t>
      </w:r>
      <w:r>
        <w:rPr>
          <w:i/>
          <w:sz w:val="20"/>
        </w:rPr>
        <w:t>В</w:t>
      </w:r>
      <w:r>
        <w:rPr>
          <w:i/>
          <w:spacing w:val="40"/>
          <w:sz w:val="20"/>
        </w:rPr>
        <w:t xml:space="preserve"> </w:t>
      </w:r>
      <w:r>
        <w:rPr>
          <w:i/>
          <w:sz w:val="20"/>
        </w:rPr>
        <w:t>статье</w:t>
      </w:r>
      <w:r>
        <w:rPr>
          <w:i/>
          <w:spacing w:val="40"/>
          <w:sz w:val="20"/>
        </w:rPr>
        <w:t xml:space="preserve"> </w:t>
      </w:r>
      <w:r>
        <w:rPr>
          <w:i/>
          <w:sz w:val="20"/>
        </w:rPr>
        <w:t>рассматриваются</w:t>
      </w:r>
      <w:r>
        <w:rPr>
          <w:i/>
          <w:spacing w:val="40"/>
          <w:sz w:val="20"/>
        </w:rPr>
        <w:t xml:space="preserve"> </w:t>
      </w:r>
      <w:r>
        <w:rPr>
          <w:i/>
          <w:sz w:val="20"/>
        </w:rPr>
        <w:t>способы</w:t>
      </w:r>
      <w:r>
        <w:rPr>
          <w:i/>
          <w:spacing w:val="40"/>
          <w:sz w:val="20"/>
        </w:rPr>
        <w:t xml:space="preserve"> </w:t>
      </w:r>
      <w:r>
        <w:rPr>
          <w:i/>
          <w:sz w:val="20"/>
        </w:rPr>
        <w:t>использования</w:t>
      </w:r>
      <w:r>
        <w:rPr>
          <w:i/>
          <w:spacing w:val="40"/>
          <w:sz w:val="20"/>
        </w:rPr>
        <w:t xml:space="preserve"> </w:t>
      </w:r>
      <w:r>
        <w:rPr>
          <w:i/>
          <w:sz w:val="20"/>
        </w:rPr>
        <w:t>учебно-методических</w:t>
      </w:r>
      <w:r>
        <w:rPr>
          <w:i/>
          <w:spacing w:val="40"/>
          <w:sz w:val="20"/>
        </w:rPr>
        <w:t xml:space="preserve"> </w:t>
      </w:r>
      <w:r>
        <w:rPr>
          <w:i/>
          <w:sz w:val="20"/>
        </w:rPr>
        <w:t xml:space="preserve">комплектов на уроках казахского языка для учащихся </w:t>
      </w:r>
      <w:r>
        <w:rPr>
          <w:i/>
          <w:sz w:val="20"/>
        </w:rPr>
        <w:t>с особыми образовательными потребностями для улучшения знаний, умений и навыков в области овладения государственным языком</w:t>
      </w:r>
      <w:r>
        <w:rPr>
          <w:sz w:val="20"/>
        </w:rPr>
        <w:t>.</w:t>
      </w:r>
    </w:p>
    <w:p w:rsidR="00D61B91" w:rsidRDefault="00AD1018">
      <w:pPr>
        <w:spacing w:before="2"/>
        <w:ind w:left="1020"/>
        <w:jc w:val="both"/>
        <w:rPr>
          <w:i/>
          <w:sz w:val="20"/>
        </w:rPr>
      </w:pPr>
      <w:r>
        <w:rPr>
          <w:b/>
          <w:i/>
          <w:sz w:val="20"/>
        </w:rPr>
        <w:t>Ключевые</w:t>
      </w:r>
      <w:r>
        <w:rPr>
          <w:b/>
          <w:i/>
          <w:spacing w:val="-9"/>
          <w:sz w:val="20"/>
        </w:rPr>
        <w:t xml:space="preserve"> </w:t>
      </w:r>
      <w:r>
        <w:rPr>
          <w:b/>
          <w:i/>
          <w:sz w:val="20"/>
        </w:rPr>
        <w:t>слова:</w:t>
      </w:r>
      <w:r>
        <w:rPr>
          <w:b/>
          <w:i/>
          <w:spacing w:val="-10"/>
          <w:sz w:val="20"/>
        </w:rPr>
        <w:t xml:space="preserve"> </w:t>
      </w:r>
      <w:r>
        <w:rPr>
          <w:i/>
          <w:sz w:val="20"/>
        </w:rPr>
        <w:t>речевая</w:t>
      </w:r>
      <w:r>
        <w:rPr>
          <w:i/>
          <w:spacing w:val="-10"/>
          <w:sz w:val="20"/>
        </w:rPr>
        <w:t xml:space="preserve"> </w:t>
      </w:r>
      <w:r>
        <w:rPr>
          <w:i/>
          <w:sz w:val="20"/>
        </w:rPr>
        <w:t>деятельность,</w:t>
      </w:r>
      <w:r>
        <w:rPr>
          <w:i/>
          <w:spacing w:val="-8"/>
          <w:sz w:val="20"/>
        </w:rPr>
        <w:t xml:space="preserve"> </w:t>
      </w:r>
      <w:r>
        <w:rPr>
          <w:i/>
          <w:sz w:val="20"/>
        </w:rPr>
        <w:t>диалог,</w:t>
      </w:r>
      <w:r>
        <w:rPr>
          <w:i/>
          <w:spacing w:val="-8"/>
          <w:sz w:val="20"/>
        </w:rPr>
        <w:t xml:space="preserve"> </w:t>
      </w:r>
      <w:r>
        <w:rPr>
          <w:i/>
          <w:sz w:val="20"/>
        </w:rPr>
        <w:t>развитие,</w:t>
      </w:r>
      <w:r>
        <w:rPr>
          <w:i/>
          <w:spacing w:val="-8"/>
          <w:sz w:val="20"/>
        </w:rPr>
        <w:t xml:space="preserve"> </w:t>
      </w:r>
      <w:r>
        <w:rPr>
          <w:i/>
          <w:sz w:val="20"/>
        </w:rPr>
        <w:t>применение,</w:t>
      </w:r>
      <w:r>
        <w:rPr>
          <w:i/>
          <w:spacing w:val="-6"/>
          <w:sz w:val="20"/>
        </w:rPr>
        <w:t xml:space="preserve"> </w:t>
      </w:r>
      <w:r>
        <w:rPr>
          <w:i/>
          <w:sz w:val="20"/>
        </w:rPr>
        <w:t>коммуникативные</w:t>
      </w:r>
      <w:r>
        <w:rPr>
          <w:i/>
          <w:spacing w:val="-9"/>
          <w:sz w:val="20"/>
        </w:rPr>
        <w:t xml:space="preserve"> </w:t>
      </w:r>
      <w:r>
        <w:rPr>
          <w:i/>
          <w:spacing w:val="-2"/>
          <w:sz w:val="20"/>
        </w:rPr>
        <w:t>навыки.</w:t>
      </w:r>
    </w:p>
    <w:p w:rsidR="00D61B91" w:rsidRDefault="00D61B91">
      <w:pPr>
        <w:pStyle w:val="a3"/>
        <w:spacing w:before="143"/>
        <w:ind w:left="0" w:firstLine="0"/>
        <w:jc w:val="left"/>
        <w:rPr>
          <w:i/>
        </w:rPr>
      </w:pPr>
    </w:p>
    <w:p w:rsidR="00D61B91" w:rsidRDefault="00AD1018">
      <w:pPr>
        <w:pStyle w:val="5"/>
        <w:spacing w:line="230" w:lineRule="exact"/>
        <w:ind w:right="168"/>
      </w:pPr>
      <w:r>
        <w:t>Kakimov</w:t>
      </w:r>
      <w:r>
        <w:rPr>
          <w:spacing w:val="-10"/>
        </w:rPr>
        <w:t xml:space="preserve"> </w:t>
      </w:r>
      <w:r>
        <w:rPr>
          <w:spacing w:val="-2"/>
        </w:rPr>
        <w:t>B.M.,</w:t>
      </w:r>
    </w:p>
    <w:p w:rsidR="00D61B91" w:rsidRDefault="00AD1018">
      <w:pPr>
        <w:spacing w:line="201" w:lineRule="exact"/>
        <w:ind w:right="171"/>
        <w:jc w:val="right"/>
        <w:rPr>
          <w:rFonts w:ascii="Cambria"/>
          <w:sz w:val="18"/>
        </w:rPr>
      </w:pPr>
      <w:r>
        <w:rPr>
          <w:rFonts w:ascii="Cambria"/>
          <w:sz w:val="18"/>
        </w:rPr>
        <w:t>Teacher</w:t>
      </w:r>
      <w:r>
        <w:rPr>
          <w:rFonts w:ascii="Cambria"/>
          <w:spacing w:val="-3"/>
          <w:sz w:val="18"/>
        </w:rPr>
        <w:t xml:space="preserve"> </w:t>
      </w:r>
      <w:r>
        <w:rPr>
          <w:rFonts w:ascii="Cambria"/>
          <w:sz w:val="18"/>
        </w:rPr>
        <w:t>of</w:t>
      </w:r>
      <w:r>
        <w:rPr>
          <w:rFonts w:ascii="Cambria"/>
          <w:spacing w:val="-4"/>
          <w:sz w:val="18"/>
        </w:rPr>
        <w:t xml:space="preserve"> </w:t>
      </w:r>
      <w:r>
        <w:rPr>
          <w:rFonts w:ascii="Cambria"/>
          <w:sz w:val="18"/>
        </w:rPr>
        <w:t>Kazakh</w:t>
      </w:r>
      <w:r>
        <w:rPr>
          <w:rFonts w:ascii="Cambria"/>
          <w:spacing w:val="-2"/>
          <w:sz w:val="18"/>
        </w:rPr>
        <w:t xml:space="preserve"> </w:t>
      </w:r>
      <w:r>
        <w:rPr>
          <w:rFonts w:ascii="Cambria"/>
          <w:sz w:val="18"/>
        </w:rPr>
        <w:t>language</w:t>
      </w:r>
      <w:r>
        <w:rPr>
          <w:rFonts w:ascii="Cambria"/>
          <w:spacing w:val="-4"/>
          <w:sz w:val="18"/>
        </w:rPr>
        <w:t xml:space="preserve"> </w:t>
      </w:r>
      <w:r>
        <w:rPr>
          <w:rFonts w:ascii="Cambria"/>
          <w:sz w:val="18"/>
        </w:rPr>
        <w:t>and</w:t>
      </w:r>
      <w:r>
        <w:rPr>
          <w:rFonts w:ascii="Cambria"/>
          <w:spacing w:val="-1"/>
          <w:sz w:val="18"/>
        </w:rPr>
        <w:t xml:space="preserve"> </w:t>
      </w:r>
      <w:r>
        <w:rPr>
          <w:rFonts w:ascii="Cambria"/>
          <w:spacing w:val="-2"/>
          <w:sz w:val="18"/>
        </w:rPr>
        <w:t>literature,</w:t>
      </w:r>
    </w:p>
    <w:p w:rsidR="00D61B91" w:rsidRDefault="00AD1018">
      <w:pPr>
        <w:spacing w:before="3" w:line="228" w:lineRule="auto"/>
        <w:ind w:left="7288" w:right="166" w:firstLine="1238"/>
        <w:jc w:val="right"/>
        <w:rPr>
          <w:rFonts w:ascii="Cambria" w:hAnsi="Cambria"/>
          <w:sz w:val="18"/>
        </w:rPr>
      </w:pPr>
      <w:r>
        <w:rPr>
          <w:rFonts w:ascii="Cambria" w:hAnsi="Cambria"/>
          <w:spacing w:val="-2"/>
          <w:sz w:val="18"/>
        </w:rPr>
        <w:t>Teacher-researcher</w:t>
      </w:r>
      <w:r>
        <w:rPr>
          <w:rFonts w:ascii="Cambria" w:hAnsi="Cambria"/>
          <w:spacing w:val="40"/>
          <w:sz w:val="18"/>
        </w:rPr>
        <w:t xml:space="preserve"> </w:t>
      </w:r>
      <w:r>
        <w:rPr>
          <w:rFonts w:ascii="Cambria" w:hAnsi="Cambria"/>
          <w:sz w:val="18"/>
        </w:rPr>
        <w:t>KSU</w:t>
      </w:r>
      <w:r>
        <w:rPr>
          <w:rFonts w:ascii="Cambria" w:hAnsi="Cambria"/>
          <w:spacing w:val="-2"/>
          <w:sz w:val="18"/>
        </w:rPr>
        <w:t xml:space="preserve"> </w:t>
      </w:r>
      <w:r>
        <w:rPr>
          <w:rFonts w:ascii="Cambria" w:hAnsi="Cambria"/>
          <w:sz w:val="18"/>
        </w:rPr>
        <w:t>«Special</w:t>
      </w:r>
      <w:r>
        <w:rPr>
          <w:rFonts w:ascii="Cambria" w:hAnsi="Cambria"/>
          <w:spacing w:val="-2"/>
          <w:sz w:val="18"/>
        </w:rPr>
        <w:t xml:space="preserve"> </w:t>
      </w:r>
      <w:r>
        <w:rPr>
          <w:rFonts w:ascii="Cambria" w:hAnsi="Cambria"/>
          <w:sz w:val="18"/>
        </w:rPr>
        <w:t>boarding</w:t>
      </w:r>
      <w:r>
        <w:rPr>
          <w:rFonts w:ascii="Cambria" w:hAnsi="Cambria"/>
          <w:spacing w:val="-5"/>
          <w:sz w:val="18"/>
        </w:rPr>
        <w:t xml:space="preserve"> </w:t>
      </w:r>
      <w:r>
        <w:rPr>
          <w:rFonts w:ascii="Cambria" w:hAnsi="Cambria"/>
          <w:sz w:val="18"/>
        </w:rPr>
        <w:t>school</w:t>
      </w:r>
      <w:r>
        <w:rPr>
          <w:rFonts w:ascii="Cambria" w:hAnsi="Cambria"/>
          <w:spacing w:val="-2"/>
          <w:sz w:val="18"/>
        </w:rPr>
        <w:t xml:space="preserve"> </w:t>
      </w:r>
      <w:r>
        <w:rPr>
          <w:rFonts w:ascii="Cambria" w:hAnsi="Cambria"/>
          <w:sz w:val="18"/>
        </w:rPr>
        <w:t>№</w:t>
      </w:r>
      <w:r>
        <w:rPr>
          <w:rFonts w:ascii="Cambria" w:hAnsi="Cambria"/>
          <w:spacing w:val="-1"/>
          <w:sz w:val="18"/>
        </w:rPr>
        <w:t xml:space="preserve"> </w:t>
      </w:r>
      <w:r>
        <w:rPr>
          <w:rFonts w:ascii="Cambria" w:hAnsi="Cambria"/>
          <w:spacing w:val="-5"/>
          <w:sz w:val="18"/>
        </w:rPr>
        <w:t>2»,</w:t>
      </w:r>
    </w:p>
    <w:p w:rsidR="00D61B91" w:rsidRDefault="00AD1018">
      <w:pPr>
        <w:spacing w:line="197" w:lineRule="exact"/>
        <w:ind w:right="166"/>
        <w:jc w:val="right"/>
        <w:rPr>
          <w:rFonts w:ascii="Cambria" w:hAnsi="Cambria"/>
          <w:sz w:val="18"/>
        </w:rPr>
      </w:pPr>
      <w:r>
        <w:rPr>
          <w:rFonts w:ascii="Cambria" w:hAnsi="Cambria"/>
          <w:sz w:val="18"/>
        </w:rPr>
        <w:t>KSU</w:t>
      </w:r>
      <w:r>
        <w:rPr>
          <w:rFonts w:ascii="Cambria" w:hAnsi="Cambria"/>
          <w:spacing w:val="-4"/>
          <w:sz w:val="18"/>
        </w:rPr>
        <w:t xml:space="preserve"> </w:t>
      </w:r>
      <w:r>
        <w:rPr>
          <w:rFonts w:ascii="Cambria" w:hAnsi="Cambria"/>
          <w:sz w:val="18"/>
        </w:rPr>
        <w:t>«Department</w:t>
      </w:r>
      <w:r>
        <w:rPr>
          <w:rFonts w:ascii="Cambria" w:hAnsi="Cambria"/>
          <w:spacing w:val="-3"/>
          <w:sz w:val="18"/>
        </w:rPr>
        <w:t xml:space="preserve"> </w:t>
      </w:r>
      <w:r>
        <w:rPr>
          <w:rFonts w:ascii="Cambria" w:hAnsi="Cambria"/>
          <w:sz w:val="18"/>
        </w:rPr>
        <w:t>of</w:t>
      </w:r>
      <w:r>
        <w:rPr>
          <w:rFonts w:ascii="Cambria" w:hAnsi="Cambria"/>
          <w:spacing w:val="-2"/>
          <w:sz w:val="18"/>
        </w:rPr>
        <w:t xml:space="preserve"> </w:t>
      </w:r>
      <w:r>
        <w:rPr>
          <w:rFonts w:ascii="Cambria" w:hAnsi="Cambria"/>
          <w:sz w:val="18"/>
        </w:rPr>
        <w:t>Education</w:t>
      </w:r>
      <w:r>
        <w:rPr>
          <w:rFonts w:ascii="Cambria" w:hAnsi="Cambria"/>
          <w:spacing w:val="-7"/>
          <w:sz w:val="18"/>
        </w:rPr>
        <w:t xml:space="preserve"> </w:t>
      </w:r>
      <w:r>
        <w:rPr>
          <w:rFonts w:ascii="Cambria" w:hAnsi="Cambria"/>
          <w:sz w:val="18"/>
        </w:rPr>
        <w:t>of</w:t>
      </w:r>
      <w:r>
        <w:rPr>
          <w:rFonts w:ascii="Cambria" w:hAnsi="Cambria"/>
          <w:spacing w:val="-2"/>
          <w:sz w:val="18"/>
        </w:rPr>
        <w:t xml:space="preserve"> </w:t>
      </w:r>
      <w:r>
        <w:rPr>
          <w:rFonts w:ascii="Cambria" w:hAnsi="Cambria"/>
          <w:sz w:val="18"/>
        </w:rPr>
        <w:t>Akimat</w:t>
      </w:r>
      <w:r>
        <w:rPr>
          <w:rFonts w:ascii="Cambria" w:hAnsi="Cambria"/>
          <w:spacing w:val="-3"/>
          <w:sz w:val="18"/>
        </w:rPr>
        <w:t xml:space="preserve"> </w:t>
      </w:r>
      <w:r>
        <w:rPr>
          <w:rFonts w:ascii="Cambria" w:hAnsi="Cambria"/>
          <w:sz w:val="18"/>
        </w:rPr>
        <w:t>of</w:t>
      </w:r>
      <w:r>
        <w:rPr>
          <w:rFonts w:ascii="Cambria" w:hAnsi="Cambria"/>
          <w:spacing w:val="-2"/>
          <w:sz w:val="18"/>
        </w:rPr>
        <w:t xml:space="preserve"> </w:t>
      </w:r>
      <w:r>
        <w:rPr>
          <w:rFonts w:ascii="Cambria" w:hAnsi="Cambria"/>
          <w:sz w:val="18"/>
        </w:rPr>
        <w:t>North-Kazakhstan</w:t>
      </w:r>
      <w:r>
        <w:rPr>
          <w:rFonts w:ascii="Cambria" w:hAnsi="Cambria"/>
          <w:spacing w:val="-3"/>
          <w:sz w:val="18"/>
        </w:rPr>
        <w:t xml:space="preserve"> </w:t>
      </w:r>
      <w:r>
        <w:rPr>
          <w:rFonts w:ascii="Cambria" w:hAnsi="Cambria"/>
          <w:spacing w:val="-2"/>
          <w:sz w:val="18"/>
        </w:rPr>
        <w:t>region»,</w:t>
      </w:r>
    </w:p>
    <w:p w:rsidR="00D61B91" w:rsidRDefault="00AD1018">
      <w:pPr>
        <w:spacing w:line="205" w:lineRule="exact"/>
        <w:ind w:right="170"/>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3"/>
        <w:spacing w:before="164" w:line="234" w:lineRule="exact"/>
        <w:ind w:left="274"/>
      </w:pPr>
      <w:r>
        <w:t>WAYS</w:t>
      </w:r>
      <w:r>
        <w:rPr>
          <w:spacing w:val="-10"/>
        </w:rPr>
        <w:t xml:space="preserve"> </w:t>
      </w:r>
      <w:r>
        <w:t>TO</w:t>
      </w:r>
      <w:r>
        <w:rPr>
          <w:spacing w:val="-8"/>
        </w:rPr>
        <w:t xml:space="preserve"> </w:t>
      </w:r>
      <w:r>
        <w:t>USE</w:t>
      </w:r>
      <w:r>
        <w:rPr>
          <w:spacing w:val="-7"/>
        </w:rPr>
        <w:t xml:space="preserve"> </w:t>
      </w:r>
      <w:r>
        <w:t>NEW</w:t>
      </w:r>
      <w:r>
        <w:rPr>
          <w:spacing w:val="-8"/>
        </w:rPr>
        <w:t xml:space="preserve"> </w:t>
      </w:r>
      <w:r>
        <w:t>EDUCATIONAL</w:t>
      </w:r>
      <w:r>
        <w:rPr>
          <w:spacing w:val="-8"/>
        </w:rPr>
        <w:t xml:space="preserve"> </w:t>
      </w:r>
      <w:r>
        <w:t>AND</w:t>
      </w:r>
      <w:r>
        <w:rPr>
          <w:spacing w:val="-9"/>
        </w:rPr>
        <w:t xml:space="preserve"> </w:t>
      </w:r>
      <w:r>
        <w:t>METHODOLOGICAL</w:t>
      </w:r>
      <w:r>
        <w:rPr>
          <w:spacing w:val="-9"/>
        </w:rPr>
        <w:t xml:space="preserve"> </w:t>
      </w:r>
      <w:r>
        <w:rPr>
          <w:spacing w:val="-4"/>
        </w:rPr>
        <w:t>KITS</w:t>
      </w:r>
    </w:p>
    <w:p w:rsidR="00D61B91" w:rsidRDefault="00AD1018">
      <w:pPr>
        <w:spacing w:line="234" w:lineRule="exact"/>
        <w:ind w:left="276"/>
        <w:jc w:val="center"/>
        <w:rPr>
          <w:rFonts w:ascii="Cambria"/>
          <w:b/>
          <w:sz w:val="20"/>
        </w:rPr>
      </w:pPr>
      <w:r>
        <w:rPr>
          <w:rFonts w:ascii="Cambria"/>
          <w:b/>
          <w:sz w:val="20"/>
        </w:rPr>
        <w:t>IN</w:t>
      </w:r>
      <w:r>
        <w:rPr>
          <w:rFonts w:ascii="Cambria"/>
          <w:b/>
          <w:spacing w:val="-9"/>
          <w:sz w:val="20"/>
        </w:rPr>
        <w:t xml:space="preserve"> </w:t>
      </w:r>
      <w:r>
        <w:rPr>
          <w:rFonts w:ascii="Cambria"/>
          <w:b/>
          <w:sz w:val="20"/>
        </w:rPr>
        <w:t>KAZAKH</w:t>
      </w:r>
      <w:r>
        <w:rPr>
          <w:rFonts w:ascii="Cambria"/>
          <w:b/>
          <w:spacing w:val="-7"/>
          <w:sz w:val="20"/>
        </w:rPr>
        <w:t xml:space="preserve"> </w:t>
      </w:r>
      <w:r>
        <w:rPr>
          <w:rFonts w:ascii="Cambria"/>
          <w:b/>
          <w:sz w:val="20"/>
        </w:rPr>
        <w:t>LANGUAGE</w:t>
      </w:r>
      <w:r>
        <w:rPr>
          <w:rFonts w:ascii="Cambria"/>
          <w:b/>
          <w:spacing w:val="-7"/>
          <w:sz w:val="20"/>
        </w:rPr>
        <w:t xml:space="preserve"> </w:t>
      </w:r>
      <w:r>
        <w:rPr>
          <w:rFonts w:ascii="Cambria"/>
          <w:b/>
          <w:sz w:val="20"/>
        </w:rPr>
        <w:t>LESSONS</w:t>
      </w:r>
      <w:r>
        <w:rPr>
          <w:rFonts w:ascii="Cambria"/>
          <w:b/>
          <w:spacing w:val="-8"/>
          <w:sz w:val="20"/>
        </w:rPr>
        <w:t xml:space="preserve"> </w:t>
      </w:r>
      <w:r>
        <w:rPr>
          <w:rFonts w:ascii="Cambria"/>
          <w:b/>
          <w:sz w:val="20"/>
        </w:rPr>
        <w:t>FOR</w:t>
      </w:r>
      <w:r>
        <w:rPr>
          <w:rFonts w:ascii="Cambria"/>
          <w:b/>
          <w:spacing w:val="-7"/>
          <w:sz w:val="20"/>
        </w:rPr>
        <w:t xml:space="preserve"> </w:t>
      </w:r>
      <w:r>
        <w:rPr>
          <w:rFonts w:ascii="Cambria"/>
          <w:b/>
          <w:sz w:val="20"/>
        </w:rPr>
        <w:t>STUDENTS</w:t>
      </w:r>
      <w:r>
        <w:rPr>
          <w:rFonts w:ascii="Cambria"/>
          <w:b/>
          <w:spacing w:val="-8"/>
          <w:sz w:val="20"/>
        </w:rPr>
        <w:t xml:space="preserve"> </w:t>
      </w:r>
      <w:r>
        <w:rPr>
          <w:rFonts w:ascii="Cambria"/>
          <w:b/>
          <w:sz w:val="20"/>
        </w:rPr>
        <w:t>OF</w:t>
      </w:r>
      <w:r>
        <w:rPr>
          <w:rFonts w:ascii="Cambria"/>
          <w:b/>
          <w:spacing w:val="-7"/>
          <w:sz w:val="20"/>
        </w:rPr>
        <w:t xml:space="preserve"> </w:t>
      </w:r>
      <w:r>
        <w:rPr>
          <w:rFonts w:ascii="Cambria"/>
          <w:b/>
          <w:sz w:val="20"/>
        </w:rPr>
        <w:t>SPECIAL</w:t>
      </w:r>
      <w:r>
        <w:rPr>
          <w:rFonts w:ascii="Cambria"/>
          <w:b/>
          <w:spacing w:val="-8"/>
          <w:sz w:val="20"/>
        </w:rPr>
        <w:t xml:space="preserve"> </w:t>
      </w:r>
      <w:r>
        <w:rPr>
          <w:rFonts w:ascii="Cambria"/>
          <w:b/>
          <w:spacing w:val="-2"/>
          <w:sz w:val="20"/>
        </w:rPr>
        <w:t>SCHOOLS</w:t>
      </w:r>
    </w:p>
    <w:p w:rsidR="00D61B91" w:rsidRDefault="00AD1018">
      <w:pPr>
        <w:spacing w:before="158" w:line="230" w:lineRule="auto"/>
        <w:ind w:left="453" w:right="170" w:firstLine="566"/>
        <w:jc w:val="both"/>
        <w:rPr>
          <w:i/>
          <w:sz w:val="20"/>
        </w:rPr>
      </w:pPr>
      <w:r>
        <w:rPr>
          <w:b/>
          <w:i/>
          <w:color w:val="000011"/>
          <w:sz w:val="20"/>
        </w:rPr>
        <w:t xml:space="preserve">Abstract. </w:t>
      </w:r>
      <w:r>
        <w:rPr>
          <w:i/>
          <w:sz w:val="20"/>
        </w:rPr>
        <w:t>The article discusses ways to use educational and methodological kits in Kazakh language lessons for students with special educational needs to improve knowledge, skills and abilities in the field of master</w:t>
      </w:r>
      <w:r>
        <w:rPr>
          <w:i/>
          <w:sz w:val="20"/>
        </w:rPr>
        <w:t xml:space="preserve">ing the state </w:t>
      </w:r>
      <w:r>
        <w:rPr>
          <w:i/>
          <w:spacing w:val="-2"/>
          <w:sz w:val="20"/>
        </w:rPr>
        <w:t>language.</w:t>
      </w:r>
    </w:p>
    <w:p w:rsidR="00D61B91" w:rsidRDefault="00AD1018">
      <w:pPr>
        <w:spacing w:line="220" w:lineRule="exact"/>
        <w:ind w:left="1020"/>
        <w:jc w:val="both"/>
        <w:rPr>
          <w:i/>
          <w:sz w:val="20"/>
        </w:rPr>
      </w:pPr>
      <w:r>
        <w:rPr>
          <w:b/>
          <w:i/>
          <w:sz w:val="20"/>
        </w:rPr>
        <w:t>Key</w:t>
      </w:r>
      <w:r>
        <w:rPr>
          <w:b/>
          <w:i/>
          <w:spacing w:val="-7"/>
          <w:sz w:val="20"/>
        </w:rPr>
        <w:t xml:space="preserve"> </w:t>
      </w:r>
      <w:r>
        <w:rPr>
          <w:b/>
          <w:i/>
          <w:sz w:val="20"/>
        </w:rPr>
        <w:t>words:</w:t>
      </w:r>
      <w:r>
        <w:rPr>
          <w:b/>
          <w:i/>
          <w:spacing w:val="-6"/>
          <w:sz w:val="20"/>
        </w:rPr>
        <w:t xml:space="preserve"> </w:t>
      </w:r>
      <w:r>
        <w:rPr>
          <w:i/>
          <w:sz w:val="20"/>
        </w:rPr>
        <w:t>speech</w:t>
      </w:r>
      <w:r>
        <w:rPr>
          <w:i/>
          <w:spacing w:val="-6"/>
          <w:sz w:val="20"/>
        </w:rPr>
        <w:t xml:space="preserve"> </w:t>
      </w:r>
      <w:r>
        <w:rPr>
          <w:i/>
          <w:sz w:val="20"/>
        </w:rPr>
        <w:t>activity,</w:t>
      </w:r>
      <w:r>
        <w:rPr>
          <w:i/>
          <w:spacing w:val="-6"/>
          <w:sz w:val="20"/>
        </w:rPr>
        <w:t xml:space="preserve"> </w:t>
      </w:r>
      <w:r>
        <w:rPr>
          <w:i/>
          <w:sz w:val="20"/>
        </w:rPr>
        <w:t>dialogue,</w:t>
      </w:r>
      <w:r>
        <w:rPr>
          <w:i/>
          <w:spacing w:val="-9"/>
          <w:sz w:val="20"/>
        </w:rPr>
        <w:t xml:space="preserve"> </w:t>
      </w:r>
      <w:r>
        <w:rPr>
          <w:i/>
          <w:sz w:val="20"/>
        </w:rPr>
        <w:t>development,</w:t>
      </w:r>
      <w:r>
        <w:rPr>
          <w:i/>
          <w:spacing w:val="-7"/>
          <w:sz w:val="20"/>
        </w:rPr>
        <w:t xml:space="preserve"> </w:t>
      </w:r>
      <w:r>
        <w:rPr>
          <w:i/>
          <w:sz w:val="20"/>
        </w:rPr>
        <w:t>application,</w:t>
      </w:r>
      <w:r>
        <w:rPr>
          <w:i/>
          <w:spacing w:val="-7"/>
          <w:sz w:val="20"/>
        </w:rPr>
        <w:t xml:space="preserve"> </w:t>
      </w:r>
      <w:r>
        <w:rPr>
          <w:i/>
          <w:sz w:val="20"/>
        </w:rPr>
        <w:t>communication</w:t>
      </w:r>
      <w:r>
        <w:rPr>
          <w:i/>
          <w:spacing w:val="-6"/>
          <w:sz w:val="20"/>
        </w:rPr>
        <w:t xml:space="preserve"> </w:t>
      </w:r>
      <w:r>
        <w:rPr>
          <w:i/>
          <w:spacing w:val="-2"/>
          <w:sz w:val="20"/>
        </w:rPr>
        <w:t>skills.</w:t>
      </w:r>
    </w:p>
    <w:p w:rsidR="00D61B91" w:rsidRDefault="00AD1018">
      <w:pPr>
        <w:pStyle w:val="a3"/>
        <w:spacing w:before="158" w:line="230" w:lineRule="auto"/>
        <w:ind w:right="162"/>
      </w:pPr>
      <w:r>
        <w:t>Цель</w:t>
      </w:r>
      <w:r>
        <w:rPr>
          <w:spacing w:val="-8"/>
        </w:rPr>
        <w:t xml:space="preserve"> </w:t>
      </w:r>
      <w:r>
        <w:t>современного</w:t>
      </w:r>
      <w:r>
        <w:rPr>
          <w:spacing w:val="-8"/>
        </w:rPr>
        <w:t xml:space="preserve"> </w:t>
      </w:r>
      <w:r>
        <w:t>специального</w:t>
      </w:r>
      <w:r>
        <w:rPr>
          <w:spacing w:val="-8"/>
        </w:rPr>
        <w:t xml:space="preserve"> </w:t>
      </w:r>
      <w:r>
        <w:t>образования</w:t>
      </w:r>
      <w:r>
        <w:rPr>
          <w:spacing w:val="-8"/>
        </w:rPr>
        <w:t xml:space="preserve"> </w:t>
      </w:r>
      <w:r>
        <w:t>–</w:t>
      </w:r>
      <w:r>
        <w:rPr>
          <w:spacing w:val="-7"/>
        </w:rPr>
        <w:t xml:space="preserve"> </w:t>
      </w:r>
      <w:r>
        <w:t>адаптация</w:t>
      </w:r>
      <w:r>
        <w:rPr>
          <w:spacing w:val="-9"/>
        </w:rPr>
        <w:t xml:space="preserve"> </w:t>
      </w:r>
      <w:r>
        <w:t>детей</w:t>
      </w:r>
      <w:r>
        <w:rPr>
          <w:spacing w:val="-9"/>
        </w:rPr>
        <w:t xml:space="preserve"> </w:t>
      </w:r>
      <w:r>
        <w:t>с</w:t>
      </w:r>
      <w:r>
        <w:rPr>
          <w:spacing w:val="-8"/>
        </w:rPr>
        <w:t xml:space="preserve"> </w:t>
      </w:r>
      <w:r>
        <w:t>особыми</w:t>
      </w:r>
      <w:r>
        <w:rPr>
          <w:spacing w:val="-10"/>
        </w:rPr>
        <w:t xml:space="preserve"> </w:t>
      </w:r>
      <w:r>
        <w:t>образовательными</w:t>
      </w:r>
      <w:r>
        <w:rPr>
          <w:spacing w:val="-7"/>
        </w:rPr>
        <w:t xml:space="preserve"> </w:t>
      </w:r>
      <w:r>
        <w:t>потребно-стями</w:t>
      </w:r>
      <w:r>
        <w:rPr>
          <w:spacing w:val="-8"/>
        </w:rPr>
        <w:t xml:space="preserve"> </w:t>
      </w:r>
      <w:r>
        <w:t>к</w:t>
      </w:r>
      <w:r>
        <w:rPr>
          <w:spacing w:val="-10"/>
        </w:rPr>
        <w:t xml:space="preserve"> </w:t>
      </w:r>
      <w:r>
        <w:t>жизни</w:t>
      </w:r>
      <w:r>
        <w:rPr>
          <w:spacing w:val="-11"/>
        </w:rPr>
        <w:t xml:space="preserve"> </w:t>
      </w:r>
      <w:r>
        <w:t>современном</w:t>
      </w:r>
      <w:r>
        <w:rPr>
          <w:spacing w:val="-7"/>
        </w:rPr>
        <w:t xml:space="preserve"> </w:t>
      </w:r>
      <w:r>
        <w:t>мире,</w:t>
      </w:r>
      <w:r>
        <w:rPr>
          <w:spacing w:val="-9"/>
        </w:rPr>
        <w:t xml:space="preserve"> </w:t>
      </w:r>
      <w:r>
        <w:t>воспитание</w:t>
      </w:r>
      <w:r>
        <w:rPr>
          <w:spacing w:val="-8"/>
        </w:rPr>
        <w:t xml:space="preserve"> </w:t>
      </w:r>
      <w:r>
        <w:t>казахстанского</w:t>
      </w:r>
      <w:r>
        <w:rPr>
          <w:spacing w:val="-8"/>
        </w:rPr>
        <w:t xml:space="preserve"> </w:t>
      </w:r>
      <w:r>
        <w:t>патриотизма,</w:t>
      </w:r>
      <w:r>
        <w:rPr>
          <w:spacing w:val="-8"/>
        </w:rPr>
        <w:t xml:space="preserve"> </w:t>
      </w:r>
      <w:r>
        <w:t>уважения</w:t>
      </w:r>
      <w:r>
        <w:rPr>
          <w:spacing w:val="-8"/>
        </w:rPr>
        <w:t xml:space="preserve"> </w:t>
      </w:r>
      <w:r>
        <w:t>к</w:t>
      </w:r>
      <w:r>
        <w:rPr>
          <w:spacing w:val="-10"/>
        </w:rPr>
        <w:t xml:space="preserve"> </w:t>
      </w:r>
      <w:r>
        <w:t>правам</w:t>
      </w:r>
      <w:r>
        <w:rPr>
          <w:spacing w:val="-7"/>
        </w:rPr>
        <w:t xml:space="preserve"> </w:t>
      </w:r>
      <w:r>
        <w:t>и</w:t>
      </w:r>
      <w:r>
        <w:rPr>
          <w:spacing w:val="-11"/>
        </w:rPr>
        <w:t xml:space="preserve"> </w:t>
      </w:r>
      <w:r>
        <w:t>свободам</w:t>
      </w:r>
      <w:r>
        <w:rPr>
          <w:spacing w:val="-8"/>
        </w:rPr>
        <w:t xml:space="preserve"> </w:t>
      </w:r>
      <w:r>
        <w:t>чело-века,</w:t>
      </w:r>
      <w:r>
        <w:rPr>
          <w:spacing w:val="-13"/>
        </w:rPr>
        <w:t xml:space="preserve"> </w:t>
      </w:r>
      <w:r>
        <w:t>формирование</w:t>
      </w:r>
      <w:r>
        <w:rPr>
          <w:spacing w:val="-12"/>
        </w:rPr>
        <w:t xml:space="preserve"> </w:t>
      </w:r>
      <w:r>
        <w:t>компетентной,</w:t>
      </w:r>
      <w:r>
        <w:rPr>
          <w:spacing w:val="-13"/>
        </w:rPr>
        <w:t xml:space="preserve"> </w:t>
      </w:r>
      <w:r>
        <w:t>активной,</w:t>
      </w:r>
      <w:r>
        <w:rPr>
          <w:spacing w:val="-12"/>
        </w:rPr>
        <w:t xml:space="preserve"> </w:t>
      </w:r>
      <w:r>
        <w:t>творческой</w:t>
      </w:r>
      <w:r>
        <w:rPr>
          <w:spacing w:val="-13"/>
        </w:rPr>
        <w:t xml:space="preserve"> </w:t>
      </w:r>
      <w:r>
        <w:t>личности,</w:t>
      </w:r>
      <w:r>
        <w:rPr>
          <w:spacing w:val="-12"/>
        </w:rPr>
        <w:t xml:space="preserve"> </w:t>
      </w:r>
      <w:r>
        <w:t>готовой</w:t>
      </w:r>
      <w:r>
        <w:rPr>
          <w:spacing w:val="-13"/>
        </w:rPr>
        <w:t xml:space="preserve"> </w:t>
      </w:r>
      <w:r>
        <w:t>к</w:t>
      </w:r>
      <w:r>
        <w:rPr>
          <w:spacing w:val="-11"/>
        </w:rPr>
        <w:t xml:space="preserve"> </w:t>
      </w:r>
      <w:r>
        <w:t>успешной</w:t>
      </w:r>
      <w:r>
        <w:rPr>
          <w:spacing w:val="-13"/>
        </w:rPr>
        <w:t xml:space="preserve"> </w:t>
      </w:r>
      <w:r>
        <w:t>и</w:t>
      </w:r>
      <w:r>
        <w:rPr>
          <w:spacing w:val="-12"/>
        </w:rPr>
        <w:t xml:space="preserve"> </w:t>
      </w:r>
      <w:r>
        <w:t>эффективной</w:t>
      </w:r>
      <w:r>
        <w:rPr>
          <w:spacing w:val="-13"/>
        </w:rPr>
        <w:t xml:space="preserve"> </w:t>
      </w:r>
      <w:r>
        <w:t>деятель-</w:t>
      </w:r>
      <w:r>
        <w:rPr>
          <w:spacing w:val="-2"/>
        </w:rPr>
        <w:t>ности.</w:t>
      </w:r>
    </w:p>
    <w:p w:rsidR="00D61B91" w:rsidRDefault="00AD1018">
      <w:pPr>
        <w:pStyle w:val="a3"/>
        <w:spacing w:line="230" w:lineRule="auto"/>
        <w:ind w:right="162"/>
      </w:pPr>
      <w:r>
        <w:t>Развитие</w:t>
      </w:r>
      <w:r>
        <w:rPr>
          <w:spacing w:val="-4"/>
        </w:rPr>
        <w:t xml:space="preserve"> </w:t>
      </w:r>
      <w:r>
        <w:t>речевой</w:t>
      </w:r>
      <w:r>
        <w:rPr>
          <w:spacing w:val="-3"/>
        </w:rPr>
        <w:t xml:space="preserve"> </w:t>
      </w:r>
      <w:r>
        <w:t>деятельности</w:t>
      </w:r>
      <w:r>
        <w:rPr>
          <w:spacing w:val="-5"/>
        </w:rPr>
        <w:t xml:space="preserve"> </w:t>
      </w:r>
      <w:r>
        <w:t>–</w:t>
      </w:r>
      <w:r>
        <w:rPr>
          <w:spacing w:val="-3"/>
        </w:rPr>
        <w:t xml:space="preserve"> </w:t>
      </w:r>
      <w:r>
        <w:t>главная</w:t>
      </w:r>
      <w:r>
        <w:rPr>
          <w:spacing w:val="-5"/>
        </w:rPr>
        <w:t xml:space="preserve"> </w:t>
      </w:r>
      <w:r>
        <w:t>задача</w:t>
      </w:r>
      <w:r>
        <w:rPr>
          <w:spacing w:val="-3"/>
        </w:rPr>
        <w:t xml:space="preserve"> </w:t>
      </w:r>
      <w:r>
        <w:t>уроков</w:t>
      </w:r>
      <w:r>
        <w:rPr>
          <w:spacing w:val="-1"/>
        </w:rPr>
        <w:t xml:space="preserve"> </w:t>
      </w:r>
      <w:r>
        <w:t>казахского</w:t>
      </w:r>
      <w:r>
        <w:rPr>
          <w:spacing w:val="-4"/>
        </w:rPr>
        <w:t xml:space="preserve"> </w:t>
      </w:r>
      <w:r>
        <w:t>языка</w:t>
      </w:r>
      <w:r>
        <w:rPr>
          <w:spacing w:val="-4"/>
        </w:rPr>
        <w:t xml:space="preserve"> </w:t>
      </w:r>
      <w:r>
        <w:t>в</w:t>
      </w:r>
      <w:r>
        <w:rPr>
          <w:spacing w:val="-3"/>
        </w:rPr>
        <w:t xml:space="preserve"> </w:t>
      </w:r>
      <w:r>
        <w:t>коррекционной</w:t>
      </w:r>
      <w:r>
        <w:rPr>
          <w:spacing w:val="-3"/>
        </w:rPr>
        <w:t xml:space="preserve"> </w:t>
      </w:r>
      <w:r>
        <w:t>школе.</w:t>
      </w:r>
      <w:r>
        <w:rPr>
          <w:spacing w:val="-4"/>
        </w:rPr>
        <w:t xml:space="preserve"> </w:t>
      </w:r>
      <w:r>
        <w:t>Разви-тие</w:t>
      </w:r>
      <w:r>
        <w:rPr>
          <w:spacing w:val="-13"/>
        </w:rPr>
        <w:t xml:space="preserve"> </w:t>
      </w:r>
      <w:r>
        <w:t>речи</w:t>
      </w:r>
      <w:r>
        <w:rPr>
          <w:spacing w:val="-12"/>
        </w:rPr>
        <w:t xml:space="preserve"> </w:t>
      </w:r>
      <w:r>
        <w:t>у</w:t>
      </w:r>
      <w:r>
        <w:rPr>
          <w:spacing w:val="-13"/>
        </w:rPr>
        <w:t xml:space="preserve"> </w:t>
      </w:r>
      <w:r>
        <w:t>детей</w:t>
      </w:r>
      <w:r>
        <w:rPr>
          <w:spacing w:val="-12"/>
        </w:rPr>
        <w:t xml:space="preserve"> </w:t>
      </w:r>
      <w:r>
        <w:t>с</w:t>
      </w:r>
      <w:r>
        <w:rPr>
          <w:spacing w:val="-13"/>
        </w:rPr>
        <w:t xml:space="preserve"> </w:t>
      </w:r>
      <w:r>
        <w:t>особыми</w:t>
      </w:r>
      <w:r>
        <w:rPr>
          <w:spacing w:val="-12"/>
        </w:rPr>
        <w:t xml:space="preserve"> </w:t>
      </w:r>
      <w:r>
        <w:t>образовательными</w:t>
      </w:r>
      <w:r>
        <w:rPr>
          <w:spacing w:val="-13"/>
        </w:rPr>
        <w:t xml:space="preserve"> </w:t>
      </w:r>
      <w:r>
        <w:t>потребностями</w:t>
      </w:r>
      <w:r>
        <w:rPr>
          <w:spacing w:val="-12"/>
        </w:rPr>
        <w:t xml:space="preserve"> </w:t>
      </w:r>
      <w:r>
        <w:t>большая</w:t>
      </w:r>
      <w:r>
        <w:rPr>
          <w:spacing w:val="-13"/>
        </w:rPr>
        <w:t xml:space="preserve"> </w:t>
      </w:r>
      <w:r>
        <w:t>и</w:t>
      </w:r>
      <w:r>
        <w:rPr>
          <w:spacing w:val="-12"/>
        </w:rPr>
        <w:t xml:space="preserve"> </w:t>
      </w:r>
      <w:r>
        <w:t>сложная</w:t>
      </w:r>
      <w:r>
        <w:rPr>
          <w:spacing w:val="-13"/>
        </w:rPr>
        <w:t xml:space="preserve"> </w:t>
      </w:r>
      <w:r>
        <w:t>задача,</w:t>
      </w:r>
      <w:r>
        <w:rPr>
          <w:spacing w:val="-12"/>
        </w:rPr>
        <w:t xml:space="preserve"> </w:t>
      </w:r>
      <w:r>
        <w:t>которая</w:t>
      </w:r>
      <w:r>
        <w:rPr>
          <w:spacing w:val="-13"/>
        </w:rPr>
        <w:t xml:space="preserve"> </w:t>
      </w:r>
      <w:r>
        <w:t>требует</w:t>
      </w:r>
      <w:r>
        <w:rPr>
          <w:spacing w:val="-12"/>
        </w:rPr>
        <w:t xml:space="preserve"> </w:t>
      </w:r>
      <w:r>
        <w:t>неимо-верных усилий и постоянной работы в этом направлении.</w:t>
      </w:r>
    </w:p>
    <w:p w:rsidR="00D61B91" w:rsidRDefault="00AD1018">
      <w:pPr>
        <w:pStyle w:val="a3"/>
        <w:spacing w:line="230" w:lineRule="auto"/>
        <w:ind w:right="163"/>
      </w:pPr>
      <w:r>
        <w:t>Современной</w:t>
      </w:r>
      <w:r>
        <w:rPr>
          <w:spacing w:val="-10"/>
        </w:rPr>
        <w:t xml:space="preserve"> </w:t>
      </w:r>
      <w:r>
        <w:t>науке</w:t>
      </w:r>
      <w:r>
        <w:rPr>
          <w:spacing w:val="-11"/>
        </w:rPr>
        <w:t xml:space="preserve"> </w:t>
      </w:r>
      <w:r>
        <w:t>об</w:t>
      </w:r>
      <w:r>
        <w:rPr>
          <w:spacing w:val="-10"/>
        </w:rPr>
        <w:t xml:space="preserve"> </w:t>
      </w:r>
      <w:r>
        <w:t>образовании</w:t>
      </w:r>
      <w:r>
        <w:rPr>
          <w:spacing w:val="-10"/>
        </w:rPr>
        <w:t xml:space="preserve"> </w:t>
      </w:r>
      <w:r>
        <w:t>необходимо</w:t>
      </w:r>
      <w:r>
        <w:rPr>
          <w:spacing w:val="-10"/>
        </w:rPr>
        <w:t xml:space="preserve"> </w:t>
      </w:r>
      <w:r>
        <w:t>создав</w:t>
      </w:r>
      <w:r>
        <w:t>ать</w:t>
      </w:r>
      <w:r>
        <w:rPr>
          <w:spacing w:val="-11"/>
        </w:rPr>
        <w:t xml:space="preserve"> </w:t>
      </w:r>
      <w:r>
        <w:t>такие</w:t>
      </w:r>
      <w:r>
        <w:rPr>
          <w:spacing w:val="-10"/>
        </w:rPr>
        <w:t xml:space="preserve"> </w:t>
      </w:r>
      <w:r>
        <w:t>условия</w:t>
      </w:r>
      <w:r>
        <w:rPr>
          <w:spacing w:val="-12"/>
        </w:rPr>
        <w:t xml:space="preserve"> </w:t>
      </w:r>
      <w:r>
        <w:t>обучения,</w:t>
      </w:r>
      <w:r>
        <w:rPr>
          <w:spacing w:val="-9"/>
        </w:rPr>
        <w:t xml:space="preserve"> </w:t>
      </w:r>
      <w:r>
        <w:t>чтобы</w:t>
      </w:r>
      <w:r>
        <w:rPr>
          <w:spacing w:val="-9"/>
        </w:rPr>
        <w:t xml:space="preserve"> </w:t>
      </w:r>
      <w:r>
        <w:t>учащийся</w:t>
      </w:r>
      <w:r>
        <w:rPr>
          <w:spacing w:val="-12"/>
        </w:rPr>
        <w:t xml:space="preserve"> </w:t>
      </w:r>
      <w:r>
        <w:t>стре-мился</w:t>
      </w:r>
      <w:r>
        <w:rPr>
          <w:spacing w:val="-11"/>
        </w:rPr>
        <w:t xml:space="preserve"> </w:t>
      </w:r>
      <w:r>
        <w:t>получить</w:t>
      </w:r>
      <w:r>
        <w:rPr>
          <w:spacing w:val="-8"/>
        </w:rPr>
        <w:t xml:space="preserve"> </w:t>
      </w:r>
      <w:r>
        <w:t>новые</w:t>
      </w:r>
      <w:r>
        <w:rPr>
          <w:spacing w:val="-10"/>
        </w:rPr>
        <w:t xml:space="preserve"> </w:t>
      </w:r>
      <w:r>
        <w:t>результаты</w:t>
      </w:r>
      <w:r>
        <w:rPr>
          <w:spacing w:val="-10"/>
        </w:rPr>
        <w:t xml:space="preserve"> </w:t>
      </w:r>
      <w:r>
        <w:t>своей</w:t>
      </w:r>
      <w:r>
        <w:rPr>
          <w:spacing w:val="-11"/>
        </w:rPr>
        <w:t xml:space="preserve"> </w:t>
      </w:r>
      <w:r>
        <w:t>работы</w:t>
      </w:r>
      <w:r>
        <w:rPr>
          <w:spacing w:val="-8"/>
        </w:rPr>
        <w:t xml:space="preserve"> </w:t>
      </w:r>
      <w:r>
        <w:t>и</w:t>
      </w:r>
      <w:r>
        <w:rPr>
          <w:spacing w:val="-11"/>
        </w:rPr>
        <w:t xml:space="preserve"> </w:t>
      </w:r>
      <w:r>
        <w:t>в</w:t>
      </w:r>
      <w:r>
        <w:rPr>
          <w:spacing w:val="-11"/>
        </w:rPr>
        <w:t xml:space="preserve"> </w:t>
      </w:r>
      <w:r>
        <w:t>дальнейшем</w:t>
      </w:r>
      <w:r>
        <w:rPr>
          <w:spacing w:val="-8"/>
        </w:rPr>
        <w:t xml:space="preserve"> </w:t>
      </w:r>
      <w:r>
        <w:t>успешно</w:t>
      </w:r>
      <w:r>
        <w:rPr>
          <w:spacing w:val="-9"/>
        </w:rPr>
        <w:t xml:space="preserve"> </w:t>
      </w:r>
      <w:r>
        <w:t>применить</w:t>
      </w:r>
      <w:r>
        <w:rPr>
          <w:spacing w:val="-8"/>
        </w:rPr>
        <w:t xml:space="preserve"> </w:t>
      </w:r>
      <w:r>
        <w:t>их</w:t>
      </w:r>
      <w:r>
        <w:rPr>
          <w:spacing w:val="-11"/>
        </w:rPr>
        <w:t xml:space="preserve"> </w:t>
      </w:r>
      <w:r>
        <w:t>в</w:t>
      </w:r>
      <w:r>
        <w:rPr>
          <w:spacing w:val="-9"/>
        </w:rPr>
        <w:t xml:space="preserve"> </w:t>
      </w:r>
      <w:r>
        <w:t>практической</w:t>
      </w:r>
      <w:r>
        <w:rPr>
          <w:spacing w:val="-8"/>
        </w:rPr>
        <w:t xml:space="preserve"> </w:t>
      </w:r>
      <w:r>
        <w:t>деятель-</w:t>
      </w:r>
      <w:r>
        <w:rPr>
          <w:spacing w:val="-2"/>
        </w:rPr>
        <w:t>ности.</w:t>
      </w:r>
      <w:r>
        <w:rPr>
          <w:spacing w:val="-3"/>
        </w:rPr>
        <w:t xml:space="preserve"> </w:t>
      </w:r>
      <w:r>
        <w:rPr>
          <w:spacing w:val="-2"/>
        </w:rPr>
        <w:t>Мы не</w:t>
      </w:r>
      <w:r>
        <w:rPr>
          <w:spacing w:val="-4"/>
        </w:rPr>
        <w:t xml:space="preserve"> </w:t>
      </w:r>
      <w:r>
        <w:rPr>
          <w:spacing w:val="-2"/>
        </w:rPr>
        <w:t>можем не</w:t>
      </w:r>
      <w:r>
        <w:rPr>
          <w:spacing w:val="-4"/>
        </w:rPr>
        <w:t xml:space="preserve"> </w:t>
      </w:r>
      <w:r>
        <w:rPr>
          <w:spacing w:val="-2"/>
        </w:rPr>
        <w:t>задумываться над</w:t>
      </w:r>
      <w:r>
        <w:rPr>
          <w:spacing w:val="-4"/>
        </w:rPr>
        <w:t xml:space="preserve"> </w:t>
      </w:r>
      <w:r>
        <w:rPr>
          <w:spacing w:val="-2"/>
        </w:rPr>
        <w:t>тем,</w:t>
      </w:r>
      <w:r>
        <w:rPr>
          <w:spacing w:val="-3"/>
        </w:rPr>
        <w:t xml:space="preserve"> </w:t>
      </w:r>
      <w:r>
        <w:rPr>
          <w:spacing w:val="-2"/>
        </w:rPr>
        <w:t>что ожидает</w:t>
      </w:r>
      <w:r>
        <w:rPr>
          <w:spacing w:val="-4"/>
        </w:rPr>
        <w:t xml:space="preserve"> </w:t>
      </w:r>
      <w:r>
        <w:rPr>
          <w:spacing w:val="-2"/>
        </w:rPr>
        <w:t>учащихся</w:t>
      </w:r>
      <w:r>
        <w:rPr>
          <w:spacing w:val="-4"/>
        </w:rPr>
        <w:t xml:space="preserve"> </w:t>
      </w:r>
      <w:r>
        <w:rPr>
          <w:spacing w:val="-2"/>
        </w:rPr>
        <w:t>специальных</w:t>
      </w:r>
      <w:r>
        <w:rPr>
          <w:spacing w:val="-6"/>
        </w:rPr>
        <w:t xml:space="preserve"> </w:t>
      </w:r>
      <w:r>
        <w:rPr>
          <w:spacing w:val="-2"/>
        </w:rPr>
        <w:t>школ</w:t>
      </w:r>
      <w:r>
        <w:rPr>
          <w:spacing w:val="-4"/>
        </w:rPr>
        <w:t xml:space="preserve"> </w:t>
      </w:r>
      <w:r>
        <w:rPr>
          <w:spacing w:val="-2"/>
        </w:rPr>
        <w:t>в</w:t>
      </w:r>
      <w:r>
        <w:rPr>
          <w:spacing w:val="-4"/>
        </w:rPr>
        <w:t xml:space="preserve"> </w:t>
      </w:r>
      <w:r>
        <w:rPr>
          <w:spacing w:val="-2"/>
        </w:rPr>
        <w:t>условиях</w:t>
      </w:r>
      <w:r>
        <w:rPr>
          <w:spacing w:val="-4"/>
        </w:rPr>
        <w:t xml:space="preserve"> </w:t>
      </w:r>
      <w:r>
        <w:rPr>
          <w:spacing w:val="-2"/>
        </w:rPr>
        <w:t xml:space="preserve">современной </w:t>
      </w:r>
      <w:r>
        <w:t>жизни.</w:t>
      </w:r>
      <w:r>
        <w:rPr>
          <w:spacing w:val="80"/>
          <w:w w:val="150"/>
        </w:rPr>
        <w:t xml:space="preserve"> </w:t>
      </w:r>
      <w:r>
        <w:t>Казахский</w:t>
      </w:r>
      <w:r>
        <w:rPr>
          <w:spacing w:val="80"/>
          <w:w w:val="150"/>
        </w:rPr>
        <w:t xml:space="preserve"> </w:t>
      </w:r>
      <w:r>
        <w:t>язык</w:t>
      </w:r>
      <w:r>
        <w:rPr>
          <w:spacing w:val="80"/>
          <w:w w:val="150"/>
        </w:rPr>
        <w:t xml:space="preserve"> </w:t>
      </w:r>
      <w:r>
        <w:t>объективно</w:t>
      </w:r>
      <w:r>
        <w:rPr>
          <w:spacing w:val="80"/>
          <w:w w:val="150"/>
        </w:rPr>
        <w:t xml:space="preserve"> </w:t>
      </w:r>
      <w:r>
        <w:t>является</w:t>
      </w:r>
      <w:r>
        <w:rPr>
          <w:spacing w:val="80"/>
          <w:w w:val="150"/>
        </w:rPr>
        <w:t xml:space="preserve"> </w:t>
      </w:r>
      <w:r>
        <w:t>одним</w:t>
      </w:r>
      <w:r>
        <w:rPr>
          <w:spacing w:val="80"/>
          <w:w w:val="150"/>
        </w:rPr>
        <w:t xml:space="preserve"> </w:t>
      </w:r>
      <w:r>
        <w:t>из</w:t>
      </w:r>
      <w:r>
        <w:rPr>
          <w:spacing w:val="80"/>
          <w:w w:val="150"/>
        </w:rPr>
        <w:t xml:space="preserve"> </w:t>
      </w:r>
      <w:r>
        <w:t>сложных</w:t>
      </w:r>
      <w:r>
        <w:rPr>
          <w:spacing w:val="80"/>
          <w:w w:val="150"/>
        </w:rPr>
        <w:t xml:space="preserve"> </w:t>
      </w:r>
      <w:r>
        <w:t>дисциплин</w:t>
      </w:r>
      <w:r>
        <w:rPr>
          <w:spacing w:val="80"/>
          <w:w w:val="150"/>
        </w:rPr>
        <w:t xml:space="preserve"> </w:t>
      </w:r>
      <w:r>
        <w:t>и</w:t>
      </w:r>
      <w:r>
        <w:rPr>
          <w:spacing w:val="80"/>
          <w:w w:val="150"/>
        </w:rPr>
        <w:t xml:space="preserve"> </w:t>
      </w:r>
      <w:r>
        <w:t>вызывает</w:t>
      </w:r>
      <w:r>
        <w:rPr>
          <w:spacing w:val="80"/>
          <w:w w:val="150"/>
        </w:rPr>
        <w:t xml:space="preserve"> </w:t>
      </w:r>
      <w:r>
        <w:t xml:space="preserve">трудности </w:t>
      </w:r>
      <w:r>
        <w:rPr>
          <w:spacing w:val="-2"/>
        </w:rPr>
        <w:t>у</w:t>
      </w:r>
      <w:r>
        <w:rPr>
          <w:spacing w:val="-3"/>
        </w:rPr>
        <w:t xml:space="preserve"> </w:t>
      </w:r>
      <w:r>
        <w:rPr>
          <w:spacing w:val="-2"/>
        </w:rPr>
        <w:t>учащихся</w:t>
      </w:r>
      <w:r>
        <w:rPr>
          <w:spacing w:val="-4"/>
        </w:rPr>
        <w:t xml:space="preserve"> </w:t>
      </w:r>
      <w:r>
        <w:rPr>
          <w:spacing w:val="-2"/>
        </w:rPr>
        <w:t>с</w:t>
      </w:r>
      <w:r>
        <w:rPr>
          <w:spacing w:val="-3"/>
        </w:rPr>
        <w:t xml:space="preserve"> </w:t>
      </w:r>
      <w:r>
        <w:rPr>
          <w:spacing w:val="-2"/>
        </w:rPr>
        <w:t>особыми</w:t>
      </w:r>
      <w:r>
        <w:rPr>
          <w:spacing w:val="-5"/>
        </w:rPr>
        <w:t xml:space="preserve"> </w:t>
      </w:r>
      <w:r>
        <w:rPr>
          <w:spacing w:val="-2"/>
        </w:rPr>
        <w:t>образовательными потребностями. Обучение казахскому</w:t>
      </w:r>
      <w:r>
        <w:rPr>
          <w:spacing w:val="-3"/>
        </w:rPr>
        <w:t xml:space="preserve"> </w:t>
      </w:r>
      <w:r>
        <w:rPr>
          <w:spacing w:val="-2"/>
        </w:rPr>
        <w:t>языку – сложный процесс, требу-</w:t>
      </w:r>
      <w:r>
        <w:t>ющий от учащихся умения читать, говорить, писать и</w:t>
      </w:r>
      <w:r>
        <w:t xml:space="preserve"> переводить – то есть владеть всеми коммуникативными </w:t>
      </w:r>
      <w:r>
        <w:rPr>
          <w:spacing w:val="-2"/>
        </w:rPr>
        <w:t>навыками.</w:t>
      </w:r>
    </w:p>
    <w:p w:rsidR="00D61B91" w:rsidRDefault="00AD1018">
      <w:pPr>
        <w:pStyle w:val="a3"/>
        <w:spacing w:line="232" w:lineRule="auto"/>
        <w:ind w:right="170"/>
      </w:pPr>
      <w:r>
        <w:t>Целью</w:t>
      </w:r>
      <w:r>
        <w:rPr>
          <w:spacing w:val="40"/>
        </w:rPr>
        <w:t xml:space="preserve"> </w:t>
      </w:r>
      <w:r>
        <w:t>учебного</w:t>
      </w:r>
      <w:r>
        <w:rPr>
          <w:spacing w:val="40"/>
        </w:rPr>
        <w:t xml:space="preserve"> </w:t>
      </w:r>
      <w:r>
        <w:t>процесса</w:t>
      </w:r>
      <w:r>
        <w:rPr>
          <w:spacing w:val="40"/>
        </w:rPr>
        <w:t xml:space="preserve"> </w:t>
      </w:r>
      <w:r>
        <w:t>является</w:t>
      </w:r>
      <w:r>
        <w:rPr>
          <w:spacing w:val="40"/>
        </w:rPr>
        <w:t xml:space="preserve"> </w:t>
      </w:r>
      <w:r>
        <w:t>совершенствование</w:t>
      </w:r>
      <w:r>
        <w:rPr>
          <w:spacing w:val="40"/>
        </w:rPr>
        <w:t xml:space="preserve"> </w:t>
      </w:r>
      <w:r>
        <w:t>навыков</w:t>
      </w:r>
      <w:r>
        <w:rPr>
          <w:spacing w:val="40"/>
        </w:rPr>
        <w:t xml:space="preserve"> </w:t>
      </w:r>
      <w:r>
        <w:t>речевой</w:t>
      </w:r>
      <w:r>
        <w:rPr>
          <w:spacing w:val="40"/>
        </w:rPr>
        <w:t xml:space="preserve"> </w:t>
      </w:r>
      <w:r>
        <w:t>деятельности,</w:t>
      </w:r>
      <w:r>
        <w:rPr>
          <w:spacing w:val="40"/>
        </w:rPr>
        <w:t xml:space="preserve"> </w:t>
      </w:r>
      <w:r>
        <w:t>основанных на</w:t>
      </w:r>
      <w:r>
        <w:rPr>
          <w:spacing w:val="-4"/>
        </w:rPr>
        <w:t xml:space="preserve"> </w:t>
      </w:r>
      <w:r>
        <w:t>владении</w:t>
      </w:r>
      <w:r>
        <w:rPr>
          <w:spacing w:val="-6"/>
        </w:rPr>
        <w:t xml:space="preserve"> </w:t>
      </w:r>
      <w:r>
        <w:t>системой</w:t>
      </w:r>
      <w:r>
        <w:rPr>
          <w:spacing w:val="-6"/>
        </w:rPr>
        <w:t xml:space="preserve"> </w:t>
      </w:r>
      <w:r>
        <w:t>разноуровневых</w:t>
      </w:r>
      <w:r>
        <w:rPr>
          <w:spacing w:val="-4"/>
        </w:rPr>
        <w:t xml:space="preserve"> </w:t>
      </w:r>
      <w:r>
        <w:t>языковых</w:t>
      </w:r>
      <w:r>
        <w:rPr>
          <w:spacing w:val="-4"/>
        </w:rPr>
        <w:t xml:space="preserve"> </w:t>
      </w:r>
      <w:r>
        <w:t>средств,</w:t>
      </w:r>
      <w:r>
        <w:rPr>
          <w:spacing w:val="-5"/>
        </w:rPr>
        <w:t xml:space="preserve"> </w:t>
      </w:r>
      <w:r>
        <w:t>соблюдение</w:t>
      </w:r>
      <w:r>
        <w:rPr>
          <w:spacing w:val="-4"/>
        </w:rPr>
        <w:t xml:space="preserve"> </w:t>
      </w:r>
      <w:r>
        <w:t>правил</w:t>
      </w:r>
      <w:r>
        <w:rPr>
          <w:spacing w:val="-4"/>
        </w:rPr>
        <w:t xml:space="preserve"> </w:t>
      </w:r>
      <w:r>
        <w:t>и</w:t>
      </w:r>
      <w:r>
        <w:rPr>
          <w:spacing w:val="-4"/>
        </w:rPr>
        <w:t xml:space="preserve"> </w:t>
      </w:r>
      <w:r>
        <w:t>норм</w:t>
      </w:r>
      <w:r>
        <w:rPr>
          <w:spacing w:val="-4"/>
        </w:rPr>
        <w:t xml:space="preserve"> </w:t>
      </w:r>
      <w:r>
        <w:t>казахского</w:t>
      </w:r>
      <w:r>
        <w:rPr>
          <w:spacing w:val="-3"/>
        </w:rPr>
        <w:t xml:space="preserve"> </w:t>
      </w:r>
      <w:r>
        <w:t>литературного языка,</w:t>
      </w:r>
      <w:r>
        <w:rPr>
          <w:spacing w:val="-7"/>
        </w:rPr>
        <w:t xml:space="preserve"> </w:t>
      </w:r>
      <w:r>
        <w:t>правил</w:t>
      </w:r>
      <w:r>
        <w:rPr>
          <w:spacing w:val="-9"/>
        </w:rPr>
        <w:t xml:space="preserve"> </w:t>
      </w:r>
      <w:r>
        <w:t>речевого</w:t>
      </w:r>
      <w:r>
        <w:rPr>
          <w:spacing w:val="-7"/>
        </w:rPr>
        <w:t xml:space="preserve"> </w:t>
      </w:r>
      <w:r>
        <w:t>этикета,</w:t>
      </w:r>
      <w:r>
        <w:rPr>
          <w:spacing w:val="-7"/>
        </w:rPr>
        <w:t xml:space="preserve"> </w:t>
      </w:r>
      <w:r>
        <w:t>что</w:t>
      </w:r>
      <w:r>
        <w:rPr>
          <w:spacing w:val="-7"/>
        </w:rPr>
        <w:t xml:space="preserve"> </w:t>
      </w:r>
      <w:r>
        <w:t>способствует</w:t>
      </w:r>
      <w:r>
        <w:rPr>
          <w:spacing w:val="-8"/>
        </w:rPr>
        <w:t xml:space="preserve"> </w:t>
      </w:r>
      <w:r>
        <w:t>развитию</w:t>
      </w:r>
      <w:r>
        <w:rPr>
          <w:spacing w:val="-8"/>
        </w:rPr>
        <w:t xml:space="preserve"> </w:t>
      </w:r>
      <w:r>
        <w:t>функциональной</w:t>
      </w:r>
      <w:r>
        <w:rPr>
          <w:spacing w:val="-7"/>
        </w:rPr>
        <w:t xml:space="preserve"> </w:t>
      </w:r>
      <w:r>
        <w:t>грамотности</w:t>
      </w:r>
      <w:r>
        <w:rPr>
          <w:spacing w:val="-7"/>
        </w:rPr>
        <w:t xml:space="preserve"> </w:t>
      </w:r>
      <w:r>
        <w:t>учащихся.</w:t>
      </w:r>
    </w:p>
    <w:p w:rsidR="00D61B91" w:rsidRDefault="00AD1018">
      <w:pPr>
        <w:pStyle w:val="a3"/>
        <w:spacing w:line="230" w:lineRule="auto"/>
        <w:ind w:right="165"/>
      </w:pPr>
      <w:r>
        <w:t>При</w:t>
      </w:r>
      <w:r>
        <w:rPr>
          <w:spacing w:val="-5"/>
        </w:rPr>
        <w:t xml:space="preserve"> </w:t>
      </w:r>
      <w:r>
        <w:t>изучении</w:t>
      </w:r>
      <w:r>
        <w:rPr>
          <w:spacing w:val="-5"/>
        </w:rPr>
        <w:t xml:space="preserve"> </w:t>
      </w:r>
      <w:r>
        <w:t>казахского</w:t>
      </w:r>
      <w:r>
        <w:rPr>
          <w:spacing w:val="-5"/>
        </w:rPr>
        <w:t xml:space="preserve"> </w:t>
      </w:r>
      <w:r>
        <w:t>языка</w:t>
      </w:r>
      <w:r>
        <w:rPr>
          <w:spacing w:val="-4"/>
        </w:rPr>
        <w:t xml:space="preserve"> </w:t>
      </w:r>
      <w:r>
        <w:t>на</w:t>
      </w:r>
      <w:r>
        <w:rPr>
          <w:spacing w:val="-4"/>
        </w:rPr>
        <w:t xml:space="preserve"> </w:t>
      </w:r>
      <w:r>
        <w:t>первое</w:t>
      </w:r>
      <w:r>
        <w:rPr>
          <w:spacing w:val="-6"/>
        </w:rPr>
        <w:t xml:space="preserve"> </w:t>
      </w:r>
      <w:r>
        <w:t>место</w:t>
      </w:r>
      <w:r>
        <w:rPr>
          <w:spacing w:val="-5"/>
        </w:rPr>
        <w:t xml:space="preserve"> </w:t>
      </w:r>
      <w:r>
        <w:t>выдвигается</w:t>
      </w:r>
      <w:r>
        <w:rPr>
          <w:spacing w:val="-6"/>
        </w:rPr>
        <w:t xml:space="preserve"> </w:t>
      </w:r>
      <w:r>
        <w:t>развитие</w:t>
      </w:r>
      <w:r>
        <w:rPr>
          <w:spacing w:val="-6"/>
        </w:rPr>
        <w:t xml:space="preserve"> </w:t>
      </w:r>
      <w:r>
        <w:t>речи</w:t>
      </w:r>
      <w:r>
        <w:rPr>
          <w:spacing w:val="-5"/>
        </w:rPr>
        <w:t xml:space="preserve"> </w:t>
      </w:r>
      <w:r>
        <w:t>учащихся.</w:t>
      </w:r>
      <w:r>
        <w:rPr>
          <w:spacing w:val="-6"/>
        </w:rPr>
        <w:t xml:space="preserve"> </w:t>
      </w:r>
      <w:r>
        <w:t>Через</w:t>
      </w:r>
      <w:r>
        <w:rPr>
          <w:spacing w:val="-6"/>
        </w:rPr>
        <w:t xml:space="preserve"> </w:t>
      </w:r>
      <w:r>
        <w:t>развитие</w:t>
      </w:r>
      <w:r>
        <w:rPr>
          <w:spacing w:val="-6"/>
        </w:rPr>
        <w:t xml:space="preserve"> </w:t>
      </w:r>
      <w:r>
        <w:t>че-тырех</w:t>
      </w:r>
      <w:r>
        <w:rPr>
          <w:spacing w:val="-11"/>
        </w:rPr>
        <w:t xml:space="preserve"> </w:t>
      </w:r>
      <w:r>
        <w:t>видов</w:t>
      </w:r>
      <w:r>
        <w:rPr>
          <w:spacing w:val="-11"/>
        </w:rPr>
        <w:t xml:space="preserve"> </w:t>
      </w:r>
      <w:r>
        <w:t>речевой</w:t>
      </w:r>
      <w:r>
        <w:rPr>
          <w:spacing w:val="-9"/>
        </w:rPr>
        <w:t xml:space="preserve"> </w:t>
      </w:r>
      <w:r>
        <w:t>деятельности</w:t>
      </w:r>
      <w:r>
        <w:rPr>
          <w:spacing w:val="-8"/>
        </w:rPr>
        <w:t xml:space="preserve"> </w:t>
      </w:r>
      <w:r>
        <w:t>у</w:t>
      </w:r>
      <w:r>
        <w:rPr>
          <w:spacing w:val="-11"/>
        </w:rPr>
        <w:t xml:space="preserve"> </w:t>
      </w:r>
      <w:r>
        <w:t>детей</w:t>
      </w:r>
      <w:r>
        <w:rPr>
          <w:spacing w:val="-11"/>
        </w:rPr>
        <w:t xml:space="preserve"> </w:t>
      </w:r>
      <w:r>
        <w:t>формируются</w:t>
      </w:r>
      <w:r>
        <w:rPr>
          <w:spacing w:val="-11"/>
        </w:rPr>
        <w:t xml:space="preserve"> </w:t>
      </w:r>
      <w:r>
        <w:t>коммуникативные</w:t>
      </w:r>
      <w:r>
        <w:rPr>
          <w:spacing w:val="-8"/>
        </w:rPr>
        <w:t xml:space="preserve"> </w:t>
      </w:r>
      <w:r>
        <w:t>навыки,</w:t>
      </w:r>
      <w:r>
        <w:rPr>
          <w:spacing w:val="-8"/>
        </w:rPr>
        <w:t xml:space="preserve"> </w:t>
      </w:r>
      <w:r>
        <w:t>которые</w:t>
      </w:r>
      <w:r>
        <w:rPr>
          <w:spacing w:val="-8"/>
        </w:rPr>
        <w:t xml:space="preserve"> </w:t>
      </w:r>
      <w:r>
        <w:t>помогают</w:t>
      </w:r>
      <w:r>
        <w:rPr>
          <w:spacing w:val="-4"/>
        </w:rPr>
        <w:t xml:space="preserve"> </w:t>
      </w:r>
      <w:r>
        <w:t>им</w:t>
      </w:r>
      <w:r>
        <w:rPr>
          <w:spacing w:val="-9"/>
        </w:rPr>
        <w:t xml:space="preserve"> </w:t>
      </w:r>
      <w:r>
        <w:t>адап-тироваться</w:t>
      </w:r>
      <w:r>
        <w:rPr>
          <w:spacing w:val="-5"/>
        </w:rPr>
        <w:t xml:space="preserve"> </w:t>
      </w:r>
      <w:r>
        <w:t>во</w:t>
      </w:r>
      <w:r>
        <w:rPr>
          <w:spacing w:val="-4"/>
        </w:rPr>
        <w:t xml:space="preserve"> </w:t>
      </w:r>
      <w:r>
        <w:t>взрослой</w:t>
      </w:r>
      <w:r>
        <w:rPr>
          <w:spacing w:val="-6"/>
        </w:rPr>
        <w:t xml:space="preserve"> </w:t>
      </w:r>
      <w:r>
        <w:t>жизни.</w:t>
      </w:r>
      <w:r>
        <w:rPr>
          <w:spacing w:val="-4"/>
        </w:rPr>
        <w:t xml:space="preserve"> </w:t>
      </w:r>
      <w:r>
        <w:t>На</w:t>
      </w:r>
      <w:r>
        <w:rPr>
          <w:spacing w:val="-3"/>
        </w:rPr>
        <w:t xml:space="preserve"> </w:t>
      </w:r>
      <w:r>
        <w:t>уроках</w:t>
      </w:r>
      <w:r>
        <w:rPr>
          <w:spacing w:val="-6"/>
        </w:rPr>
        <w:t xml:space="preserve"> </w:t>
      </w:r>
      <w:r>
        <w:t>можно</w:t>
      </w:r>
      <w:r>
        <w:rPr>
          <w:spacing w:val="-2"/>
        </w:rPr>
        <w:t xml:space="preserve"> </w:t>
      </w:r>
      <w:r>
        <w:t>применять</w:t>
      </w:r>
      <w:r>
        <w:rPr>
          <w:spacing w:val="-4"/>
        </w:rPr>
        <w:t xml:space="preserve"> </w:t>
      </w:r>
      <w:r>
        <w:t>различные</w:t>
      </w:r>
      <w:r>
        <w:rPr>
          <w:spacing w:val="-4"/>
        </w:rPr>
        <w:t xml:space="preserve"> </w:t>
      </w:r>
      <w:r>
        <w:t>стратегии</w:t>
      </w:r>
      <w:r>
        <w:rPr>
          <w:spacing w:val="-6"/>
        </w:rPr>
        <w:t xml:space="preserve"> </w:t>
      </w:r>
      <w:r>
        <w:t>обучения</w:t>
      </w:r>
      <w:r>
        <w:rPr>
          <w:spacing w:val="-5"/>
        </w:rPr>
        <w:t xml:space="preserve"> </w:t>
      </w:r>
      <w:r>
        <w:t>на</w:t>
      </w:r>
      <w:r>
        <w:rPr>
          <w:spacing w:val="-4"/>
        </w:rPr>
        <w:t xml:space="preserve"> </w:t>
      </w:r>
      <w:r>
        <w:t>этапах</w:t>
      </w:r>
      <w:r>
        <w:rPr>
          <w:spacing w:val="-6"/>
        </w:rPr>
        <w:t xml:space="preserve"> </w:t>
      </w:r>
      <w:r>
        <w:t>слушания, говорения,</w:t>
      </w:r>
      <w:r>
        <w:rPr>
          <w:spacing w:val="-12"/>
        </w:rPr>
        <w:t xml:space="preserve"> </w:t>
      </w:r>
      <w:r>
        <w:t>чтения</w:t>
      </w:r>
      <w:r>
        <w:rPr>
          <w:spacing w:val="-11"/>
        </w:rPr>
        <w:t xml:space="preserve"> </w:t>
      </w:r>
      <w:r>
        <w:t>и</w:t>
      </w:r>
      <w:r>
        <w:rPr>
          <w:spacing w:val="-12"/>
        </w:rPr>
        <w:t xml:space="preserve"> </w:t>
      </w:r>
      <w:r>
        <w:t>письма.</w:t>
      </w:r>
      <w:r>
        <w:rPr>
          <w:spacing w:val="-10"/>
        </w:rPr>
        <w:t xml:space="preserve"> </w:t>
      </w:r>
      <w:r>
        <w:t>Школьная</w:t>
      </w:r>
      <w:r>
        <w:rPr>
          <w:spacing w:val="-11"/>
        </w:rPr>
        <w:t xml:space="preserve"> </w:t>
      </w:r>
      <w:r>
        <w:t>программа</w:t>
      </w:r>
      <w:r>
        <w:rPr>
          <w:spacing w:val="-12"/>
        </w:rPr>
        <w:t xml:space="preserve"> </w:t>
      </w:r>
      <w:r>
        <w:t>предусматривает</w:t>
      </w:r>
      <w:r>
        <w:rPr>
          <w:spacing w:val="-13"/>
        </w:rPr>
        <w:t xml:space="preserve"> </w:t>
      </w:r>
      <w:r>
        <w:t>развитие</w:t>
      </w:r>
      <w:r>
        <w:rPr>
          <w:spacing w:val="-10"/>
        </w:rPr>
        <w:t xml:space="preserve"> </w:t>
      </w:r>
      <w:r>
        <w:t>как</w:t>
      </w:r>
      <w:r>
        <w:rPr>
          <w:spacing w:val="-11"/>
        </w:rPr>
        <w:t xml:space="preserve"> </w:t>
      </w:r>
      <w:r>
        <w:t>устной,</w:t>
      </w:r>
      <w:r>
        <w:rPr>
          <w:spacing w:val="-12"/>
        </w:rPr>
        <w:t xml:space="preserve"> </w:t>
      </w:r>
      <w:r>
        <w:t>так</w:t>
      </w:r>
      <w:r>
        <w:rPr>
          <w:spacing w:val="-11"/>
        </w:rPr>
        <w:t xml:space="preserve"> </w:t>
      </w:r>
      <w:r>
        <w:t>и</w:t>
      </w:r>
      <w:r>
        <w:rPr>
          <w:spacing w:val="-13"/>
        </w:rPr>
        <w:t xml:space="preserve"> </w:t>
      </w:r>
      <w:r>
        <w:t>письменной</w:t>
      </w:r>
      <w:r>
        <w:rPr>
          <w:spacing w:val="-12"/>
        </w:rPr>
        <w:t xml:space="preserve"> </w:t>
      </w:r>
      <w:r>
        <w:t>речи. Устная</w:t>
      </w:r>
      <w:r>
        <w:rPr>
          <w:spacing w:val="-13"/>
        </w:rPr>
        <w:t xml:space="preserve"> </w:t>
      </w:r>
      <w:r>
        <w:t>речь</w:t>
      </w:r>
      <w:r>
        <w:rPr>
          <w:spacing w:val="-7"/>
        </w:rPr>
        <w:t xml:space="preserve"> </w:t>
      </w:r>
      <w:r>
        <w:t>–</w:t>
      </w:r>
      <w:r>
        <w:rPr>
          <w:spacing w:val="-6"/>
        </w:rPr>
        <w:t xml:space="preserve"> </w:t>
      </w:r>
      <w:r>
        <w:t>это</w:t>
      </w:r>
      <w:r>
        <w:rPr>
          <w:spacing w:val="-12"/>
        </w:rPr>
        <w:t xml:space="preserve"> </w:t>
      </w:r>
      <w:r>
        <w:t>речь,</w:t>
      </w:r>
      <w:r>
        <w:rPr>
          <w:spacing w:val="-5"/>
        </w:rPr>
        <w:t xml:space="preserve"> </w:t>
      </w:r>
      <w:r>
        <w:t>которую</w:t>
      </w:r>
      <w:r>
        <w:rPr>
          <w:spacing w:val="-7"/>
        </w:rPr>
        <w:t xml:space="preserve"> </w:t>
      </w:r>
      <w:r>
        <w:t>мы</w:t>
      </w:r>
      <w:r>
        <w:rPr>
          <w:spacing w:val="-7"/>
        </w:rPr>
        <w:t xml:space="preserve"> </w:t>
      </w:r>
      <w:r>
        <w:t>слышим</w:t>
      </w:r>
      <w:r>
        <w:rPr>
          <w:spacing w:val="-4"/>
        </w:rPr>
        <w:t xml:space="preserve"> </w:t>
      </w:r>
      <w:r>
        <w:t>и</w:t>
      </w:r>
      <w:r>
        <w:rPr>
          <w:spacing w:val="-7"/>
        </w:rPr>
        <w:t xml:space="preserve"> </w:t>
      </w:r>
      <w:r>
        <w:t>произносим.</w:t>
      </w:r>
      <w:r>
        <w:rPr>
          <w:spacing w:val="-12"/>
        </w:rPr>
        <w:t xml:space="preserve"> </w:t>
      </w:r>
      <w:r>
        <w:t>Письменная</w:t>
      </w:r>
      <w:r>
        <w:rPr>
          <w:spacing w:val="-13"/>
        </w:rPr>
        <w:t xml:space="preserve"> </w:t>
      </w:r>
      <w:r>
        <w:t>речь</w:t>
      </w:r>
      <w:r>
        <w:rPr>
          <w:spacing w:val="-12"/>
        </w:rPr>
        <w:t xml:space="preserve"> </w:t>
      </w:r>
      <w:r>
        <w:t>–</w:t>
      </w:r>
      <w:r>
        <w:rPr>
          <w:spacing w:val="-6"/>
        </w:rPr>
        <w:t xml:space="preserve"> </w:t>
      </w:r>
      <w:r>
        <w:t>это</w:t>
      </w:r>
      <w:r>
        <w:rPr>
          <w:spacing w:val="-5"/>
        </w:rPr>
        <w:t xml:space="preserve"> </w:t>
      </w:r>
      <w:r>
        <w:t>такая</w:t>
      </w:r>
      <w:r>
        <w:rPr>
          <w:spacing w:val="-13"/>
        </w:rPr>
        <w:t xml:space="preserve"> </w:t>
      </w:r>
      <w:r>
        <w:t>речь,</w:t>
      </w:r>
      <w:r>
        <w:rPr>
          <w:spacing w:val="-4"/>
        </w:rPr>
        <w:t xml:space="preserve"> </w:t>
      </w:r>
      <w:r>
        <w:t>которую</w:t>
      </w:r>
      <w:r>
        <w:rPr>
          <w:spacing w:val="-7"/>
        </w:rPr>
        <w:t xml:space="preserve"> </w:t>
      </w:r>
      <w:r>
        <w:t>мы</w:t>
      </w:r>
      <w:r>
        <w:rPr>
          <w:spacing w:val="-7"/>
        </w:rPr>
        <w:t xml:space="preserve"> </w:t>
      </w:r>
      <w:r>
        <w:t>чита-ем и пишем, она отображается в виде букв и других знаков.</w:t>
      </w:r>
    </w:p>
    <w:p w:rsidR="00D61B91" w:rsidRDefault="00AD1018">
      <w:pPr>
        <w:pStyle w:val="a3"/>
        <w:spacing w:line="218" w:lineRule="auto"/>
        <w:ind w:right="165"/>
      </w:pPr>
      <w:r>
        <w:t>Перед</w:t>
      </w:r>
      <w:r>
        <w:rPr>
          <w:spacing w:val="-2"/>
        </w:rPr>
        <w:t xml:space="preserve"> </w:t>
      </w:r>
      <w:r>
        <w:t>учителями-языковедами</w:t>
      </w:r>
      <w:r>
        <w:rPr>
          <w:spacing w:val="-3"/>
        </w:rPr>
        <w:t xml:space="preserve"> </w:t>
      </w:r>
      <w:r>
        <w:t>каждодневной</w:t>
      </w:r>
      <w:r>
        <w:rPr>
          <w:spacing w:val="-2"/>
        </w:rPr>
        <w:t xml:space="preserve"> </w:t>
      </w:r>
      <w:r>
        <w:t>задачей</w:t>
      </w:r>
      <w:r>
        <w:rPr>
          <w:spacing w:val="-2"/>
        </w:rPr>
        <w:t xml:space="preserve"> </w:t>
      </w:r>
      <w:r>
        <w:t>является</w:t>
      </w:r>
      <w:r>
        <w:rPr>
          <w:spacing w:val="-2"/>
        </w:rPr>
        <w:t xml:space="preserve"> </w:t>
      </w:r>
      <w:r>
        <w:t>привитие</w:t>
      </w:r>
      <w:r>
        <w:rPr>
          <w:spacing w:val="-1"/>
        </w:rPr>
        <w:t xml:space="preserve"> </w:t>
      </w:r>
      <w:r>
        <w:t>интереса</w:t>
      </w:r>
      <w:r>
        <w:rPr>
          <w:spacing w:val="-1"/>
        </w:rPr>
        <w:t xml:space="preserve"> </w:t>
      </w:r>
      <w:r>
        <w:t>и</w:t>
      </w:r>
      <w:r>
        <w:rPr>
          <w:spacing w:val="-3"/>
        </w:rPr>
        <w:t xml:space="preserve"> </w:t>
      </w:r>
      <w:r>
        <w:t>любви</w:t>
      </w:r>
      <w:r>
        <w:rPr>
          <w:spacing w:val="-3"/>
        </w:rPr>
        <w:t xml:space="preserve"> </w:t>
      </w:r>
      <w:r>
        <w:t>к</w:t>
      </w:r>
      <w:r>
        <w:rPr>
          <w:spacing w:val="-2"/>
        </w:rPr>
        <w:t xml:space="preserve"> </w:t>
      </w:r>
      <w:r>
        <w:t xml:space="preserve">казахскому языку и литературе. Обучать активно, творчески – значит использовать на уроках средства наглядности, элементы занимательности, которые воздействуют на сознание и чувства учащихся. Развитие речи у учащихся на уроках казахского </w:t>
      </w:r>
      <w:r>
        <w:t xml:space="preserve">языка предполагает совершенствование всех видов речевой деятельности (говорения, </w:t>
      </w:r>
      <w:r>
        <w:rPr>
          <w:spacing w:val="-2"/>
        </w:rPr>
        <w:t xml:space="preserve">аудирования, чтения, письма). Работа по развитию речевой деятельности включает в себя формирование навыков </w:t>
      </w:r>
      <w:r>
        <w:t>выразительного</w:t>
      </w:r>
      <w:r>
        <w:rPr>
          <w:spacing w:val="-9"/>
        </w:rPr>
        <w:t xml:space="preserve"> </w:t>
      </w:r>
      <w:r>
        <w:t>чтения.</w:t>
      </w:r>
      <w:r>
        <w:rPr>
          <w:spacing w:val="-10"/>
        </w:rPr>
        <w:t xml:space="preserve"> </w:t>
      </w:r>
      <w:r>
        <w:t>Занятиям</w:t>
      </w:r>
      <w:r>
        <w:rPr>
          <w:spacing w:val="-9"/>
        </w:rPr>
        <w:t xml:space="preserve"> </w:t>
      </w:r>
      <w:r>
        <w:t>по</w:t>
      </w:r>
      <w:r>
        <w:rPr>
          <w:spacing w:val="-8"/>
        </w:rPr>
        <w:t xml:space="preserve"> </w:t>
      </w:r>
      <w:r>
        <w:t>выразительному</w:t>
      </w:r>
      <w:r>
        <w:rPr>
          <w:spacing w:val="-11"/>
        </w:rPr>
        <w:t xml:space="preserve"> </w:t>
      </w:r>
      <w:r>
        <w:t>чтению</w:t>
      </w:r>
      <w:r>
        <w:rPr>
          <w:spacing w:val="-9"/>
        </w:rPr>
        <w:t xml:space="preserve"> </w:t>
      </w:r>
      <w:r>
        <w:t>предшествуе</w:t>
      </w:r>
      <w:r>
        <w:t>т</w:t>
      </w:r>
      <w:r>
        <w:rPr>
          <w:spacing w:val="-11"/>
        </w:rPr>
        <w:t xml:space="preserve"> </w:t>
      </w:r>
      <w:r>
        <w:t>и</w:t>
      </w:r>
      <w:r>
        <w:rPr>
          <w:spacing w:val="-11"/>
        </w:rPr>
        <w:t xml:space="preserve"> </w:t>
      </w:r>
      <w:r>
        <w:t>сопутствует</w:t>
      </w:r>
      <w:r>
        <w:rPr>
          <w:spacing w:val="-11"/>
        </w:rPr>
        <w:t xml:space="preserve"> </w:t>
      </w:r>
      <w:r>
        <w:t>работа</w:t>
      </w:r>
      <w:r>
        <w:rPr>
          <w:spacing w:val="-8"/>
        </w:rPr>
        <w:t xml:space="preserve"> </w:t>
      </w:r>
      <w:r>
        <w:t>над</w:t>
      </w:r>
      <w:r>
        <w:rPr>
          <w:spacing w:val="-10"/>
        </w:rPr>
        <w:t xml:space="preserve"> </w:t>
      </w:r>
      <w:r>
        <w:t xml:space="preserve">развитием речевого слуха учащихся. Очень важно добиваться, чтобы каждый текст не был прочитан монотонно, </w:t>
      </w:r>
      <w:r>
        <w:rPr>
          <w:spacing w:val="-2"/>
        </w:rPr>
        <w:t>невыразительно.</w:t>
      </w:r>
    </w:p>
    <w:p w:rsidR="00D61B91" w:rsidRDefault="00AD1018">
      <w:pPr>
        <w:pStyle w:val="a3"/>
        <w:spacing w:line="228" w:lineRule="auto"/>
        <w:ind w:right="168"/>
      </w:pPr>
      <w:r>
        <w:t>В своей работе мы учителя используем игровые технологии, личностно-ориентированное и диф-ференцированное обу</w:t>
      </w:r>
      <w:r>
        <w:t>чение. Главное внимание на своих уроках уделяем текстам, поэтому</w:t>
      </w:r>
      <w:r>
        <w:rPr>
          <w:spacing w:val="-3"/>
        </w:rPr>
        <w:t xml:space="preserve"> </w:t>
      </w:r>
      <w:r>
        <w:t>стараемся</w:t>
      </w:r>
      <w:r>
        <w:rPr>
          <w:spacing w:val="-1"/>
        </w:rPr>
        <w:t xml:space="preserve"> </w:t>
      </w:r>
      <w:r>
        <w:t>подбирать задания на основе текста.</w:t>
      </w:r>
    </w:p>
    <w:p w:rsidR="00D61B91" w:rsidRDefault="00D61B91">
      <w:pPr>
        <w:pStyle w:val="a3"/>
        <w:spacing w:line="228" w:lineRule="auto"/>
        <w:sectPr w:rsidR="00D61B91">
          <w:type w:val="continuous"/>
          <w:pgSz w:w="11920" w:h="16850"/>
          <w:pgMar w:top="1920" w:right="850" w:bottom="280" w:left="850" w:header="0" w:footer="1161" w:gutter="0"/>
          <w:cols w:space="720"/>
        </w:sectPr>
      </w:pPr>
    </w:p>
    <w:p w:rsidR="00D61B91" w:rsidRDefault="00AD1018">
      <w:pPr>
        <w:pStyle w:val="4"/>
        <w:spacing w:before="70"/>
        <w:ind w:left="2371" w:right="1746" w:hanging="526"/>
      </w:pPr>
      <w:r>
        <w:lastRenderedPageBreak/>
        <w:t>Арнайы</w:t>
      </w:r>
      <w:r>
        <w:rPr>
          <w:spacing w:val="-3"/>
        </w:rPr>
        <w:t xml:space="preserve"> </w:t>
      </w:r>
      <w:r>
        <w:t>бағыттағы</w:t>
      </w:r>
      <w:r>
        <w:rPr>
          <w:spacing w:val="-5"/>
        </w:rPr>
        <w:t xml:space="preserve"> </w:t>
      </w:r>
      <w:r>
        <w:t>мектеп</w:t>
      </w:r>
      <w:r>
        <w:rPr>
          <w:spacing w:val="-3"/>
        </w:rPr>
        <w:t xml:space="preserve"> </w:t>
      </w:r>
      <w:r>
        <w:t>оқушыларына</w:t>
      </w:r>
      <w:r>
        <w:rPr>
          <w:spacing w:val="80"/>
        </w:rPr>
        <w:t xml:space="preserve"> </w:t>
      </w:r>
      <w:r>
        <w:t>қазақ</w:t>
      </w:r>
      <w:r>
        <w:rPr>
          <w:spacing w:val="-5"/>
        </w:rPr>
        <w:t xml:space="preserve"> </w:t>
      </w:r>
      <w:r>
        <w:t>тілі</w:t>
      </w:r>
      <w:r>
        <w:rPr>
          <w:spacing w:val="-4"/>
        </w:rPr>
        <w:t xml:space="preserve"> </w:t>
      </w:r>
      <w:r>
        <w:t>сабақтарында жаңа</w:t>
      </w:r>
      <w:r>
        <w:rPr>
          <w:spacing w:val="13"/>
        </w:rPr>
        <w:t xml:space="preserve"> </w:t>
      </w:r>
      <w:r>
        <w:t>оқу-әдістемелік</w:t>
      </w:r>
      <w:r>
        <w:rPr>
          <w:spacing w:val="-13"/>
        </w:rPr>
        <w:t xml:space="preserve"> </w:t>
      </w:r>
      <w:r>
        <w:t>жиынтықтарын пайдалану</w:t>
      </w:r>
      <w:r>
        <w:rPr>
          <w:spacing w:val="-10"/>
        </w:rPr>
        <w:t xml:space="preserve"> </w:t>
      </w:r>
      <w:r>
        <w:t>жолдары</w:t>
      </w:r>
    </w:p>
    <w:p w:rsidR="00D61B91" w:rsidRDefault="00AD1018">
      <w:pPr>
        <w:pStyle w:val="a3"/>
        <w:spacing w:before="227"/>
        <w:ind w:left="170" w:right="443"/>
      </w:pPr>
      <w:r>
        <w:t>Қоғамдық құрылыстың дамуында оның әрбір белсенді мүшесінің толыкқанды жетілуіне жағдай жасап – біз</w:t>
      </w:r>
      <w:r>
        <w:rPr>
          <w:spacing w:val="-1"/>
        </w:rPr>
        <w:t xml:space="preserve"> </w:t>
      </w:r>
      <w:r>
        <w:t>өмір сүріп</w:t>
      </w:r>
      <w:r>
        <w:rPr>
          <w:spacing w:val="-3"/>
        </w:rPr>
        <w:t xml:space="preserve"> </w:t>
      </w:r>
      <w:r>
        <w:t>отырған</w:t>
      </w:r>
      <w:r>
        <w:rPr>
          <w:spacing w:val="-1"/>
        </w:rPr>
        <w:t xml:space="preserve"> </w:t>
      </w:r>
      <w:r>
        <w:t>құқықтық даму</w:t>
      </w:r>
      <w:r>
        <w:rPr>
          <w:spacing w:val="-1"/>
        </w:rPr>
        <w:t xml:space="preserve"> </w:t>
      </w:r>
      <w:r>
        <w:t>жолына түскен</w:t>
      </w:r>
      <w:r>
        <w:rPr>
          <w:spacing w:val="-1"/>
        </w:rPr>
        <w:t xml:space="preserve"> </w:t>
      </w:r>
      <w:r>
        <w:t>мемлекеттік</w:t>
      </w:r>
      <w:r>
        <w:rPr>
          <w:spacing w:val="-2"/>
        </w:rPr>
        <w:t xml:space="preserve"> </w:t>
      </w:r>
      <w:r>
        <w:t>өскелең</w:t>
      </w:r>
      <w:r>
        <w:rPr>
          <w:spacing w:val="-1"/>
        </w:rPr>
        <w:t xml:space="preserve"> </w:t>
      </w:r>
      <w:r>
        <w:t>талаптарының бірі болып саналады. Осыған</w:t>
      </w:r>
      <w:r>
        <w:rPr>
          <w:spacing w:val="-6"/>
        </w:rPr>
        <w:t xml:space="preserve"> </w:t>
      </w:r>
      <w:r>
        <w:t>орай</w:t>
      </w:r>
      <w:r>
        <w:rPr>
          <w:spacing w:val="-4"/>
        </w:rPr>
        <w:t xml:space="preserve"> </w:t>
      </w:r>
      <w:r>
        <w:t>жас</w:t>
      </w:r>
      <w:r>
        <w:rPr>
          <w:spacing w:val="-5"/>
        </w:rPr>
        <w:t xml:space="preserve"> </w:t>
      </w:r>
      <w:r>
        <w:t>ұрпак</w:t>
      </w:r>
      <w:r>
        <w:rPr>
          <w:spacing w:val="-4"/>
        </w:rPr>
        <w:t xml:space="preserve"> </w:t>
      </w:r>
      <w:r>
        <w:t>тәрбиесі</w:t>
      </w:r>
      <w:r>
        <w:rPr>
          <w:spacing w:val="-4"/>
        </w:rPr>
        <w:t xml:space="preserve"> </w:t>
      </w:r>
      <w:r>
        <w:t>мен</w:t>
      </w:r>
      <w:r>
        <w:rPr>
          <w:spacing w:val="-6"/>
        </w:rPr>
        <w:t xml:space="preserve"> </w:t>
      </w:r>
      <w:r>
        <w:t>олардың</w:t>
      </w:r>
      <w:r>
        <w:rPr>
          <w:spacing w:val="-6"/>
        </w:rPr>
        <w:t xml:space="preserve"> </w:t>
      </w:r>
      <w:r>
        <w:t>оқып-білім</w:t>
      </w:r>
      <w:r>
        <w:rPr>
          <w:spacing w:val="-4"/>
        </w:rPr>
        <w:t xml:space="preserve"> </w:t>
      </w:r>
      <w:r>
        <w:t>ал</w:t>
      </w:r>
      <w:r>
        <w:t>уына</w:t>
      </w:r>
      <w:r>
        <w:rPr>
          <w:spacing w:val="-3"/>
        </w:rPr>
        <w:t xml:space="preserve"> </w:t>
      </w:r>
      <w:r>
        <w:t>толық</w:t>
      </w:r>
      <w:r>
        <w:rPr>
          <w:spacing w:val="-4"/>
        </w:rPr>
        <w:t xml:space="preserve"> </w:t>
      </w:r>
      <w:r>
        <w:t>жағдай</w:t>
      </w:r>
      <w:r>
        <w:rPr>
          <w:spacing w:val="-4"/>
        </w:rPr>
        <w:t xml:space="preserve"> </w:t>
      </w:r>
      <w:r>
        <w:t>жасау</w:t>
      </w:r>
      <w:r>
        <w:rPr>
          <w:spacing w:val="-8"/>
        </w:rPr>
        <w:t xml:space="preserve"> </w:t>
      </w:r>
      <w:r>
        <w:t>мәселелері</w:t>
      </w:r>
      <w:r>
        <w:rPr>
          <w:spacing w:val="-4"/>
        </w:rPr>
        <w:t xml:space="preserve"> </w:t>
      </w:r>
      <w:r>
        <w:t>күн</w:t>
      </w:r>
      <w:r>
        <w:rPr>
          <w:spacing w:val="-4"/>
        </w:rPr>
        <w:t xml:space="preserve"> </w:t>
      </w:r>
      <w:r>
        <w:t>тәртібінен түскен емес. Қазақстан Республикасы Білім және ғылым министрлігінің 2009 жылғы 8 шілдесіндегі № 333 бұйрығымен</w:t>
      </w:r>
      <w:r>
        <w:rPr>
          <w:spacing w:val="-13"/>
        </w:rPr>
        <w:t xml:space="preserve"> </w:t>
      </w:r>
      <w:r>
        <w:t>бекітілген</w:t>
      </w:r>
      <w:r>
        <w:rPr>
          <w:spacing w:val="-11"/>
        </w:rPr>
        <w:t xml:space="preserve"> </w:t>
      </w:r>
      <w:r>
        <w:t>«Арнайы</w:t>
      </w:r>
      <w:r>
        <w:rPr>
          <w:spacing w:val="-12"/>
        </w:rPr>
        <w:t xml:space="preserve"> </w:t>
      </w:r>
      <w:r>
        <w:t>білім</w:t>
      </w:r>
      <w:r>
        <w:rPr>
          <w:spacing w:val="-12"/>
        </w:rPr>
        <w:t xml:space="preserve"> </w:t>
      </w:r>
      <w:r>
        <w:t>беру</w:t>
      </w:r>
      <w:r>
        <w:rPr>
          <w:spacing w:val="-13"/>
        </w:rPr>
        <w:t xml:space="preserve"> </w:t>
      </w:r>
      <w:r>
        <w:t>бағдарламасы»</w:t>
      </w:r>
      <w:r>
        <w:rPr>
          <w:spacing w:val="-12"/>
        </w:rPr>
        <w:t xml:space="preserve"> </w:t>
      </w:r>
      <w:r>
        <w:t>мен</w:t>
      </w:r>
      <w:r>
        <w:rPr>
          <w:spacing w:val="-13"/>
        </w:rPr>
        <w:t xml:space="preserve"> </w:t>
      </w:r>
      <w:r>
        <w:t>осы</w:t>
      </w:r>
      <w:r>
        <w:rPr>
          <w:spacing w:val="-12"/>
        </w:rPr>
        <w:t xml:space="preserve"> </w:t>
      </w:r>
      <w:r>
        <w:t>құжат</w:t>
      </w:r>
      <w:r>
        <w:rPr>
          <w:spacing w:val="-13"/>
        </w:rPr>
        <w:t xml:space="preserve"> </w:t>
      </w:r>
      <w:r>
        <w:t>негізінде</w:t>
      </w:r>
      <w:r>
        <w:rPr>
          <w:spacing w:val="-11"/>
        </w:rPr>
        <w:t xml:space="preserve"> </w:t>
      </w:r>
      <w:r>
        <w:t>жасақталып,</w:t>
      </w:r>
      <w:r>
        <w:rPr>
          <w:spacing w:val="-11"/>
        </w:rPr>
        <w:t xml:space="preserve"> </w:t>
      </w:r>
      <w:r>
        <w:t>құрастырылған</w:t>
      </w:r>
    </w:p>
    <w:p w:rsidR="00D61B91" w:rsidRDefault="00AD1018">
      <w:pPr>
        <w:pStyle w:val="a3"/>
        <w:ind w:left="170" w:right="443" w:firstLine="0"/>
      </w:pPr>
      <w:r>
        <w:t>«</w:t>
      </w:r>
      <w:r>
        <w:t>Қазақ</w:t>
      </w:r>
      <w:r>
        <w:rPr>
          <w:spacing w:val="-6"/>
        </w:rPr>
        <w:t xml:space="preserve"> </w:t>
      </w:r>
      <w:r>
        <w:t>тілі»</w:t>
      </w:r>
      <w:r>
        <w:rPr>
          <w:spacing w:val="-9"/>
        </w:rPr>
        <w:t xml:space="preserve"> </w:t>
      </w:r>
      <w:r>
        <w:t>оқулыктары,</w:t>
      </w:r>
      <w:r>
        <w:rPr>
          <w:spacing w:val="-5"/>
        </w:rPr>
        <w:t xml:space="preserve"> </w:t>
      </w:r>
      <w:r>
        <w:t>оның</w:t>
      </w:r>
      <w:r>
        <w:rPr>
          <w:spacing w:val="-3"/>
        </w:rPr>
        <w:t xml:space="preserve"> </w:t>
      </w:r>
      <w:r>
        <w:t>«Әдістемелік</w:t>
      </w:r>
      <w:r>
        <w:rPr>
          <w:spacing w:val="-7"/>
        </w:rPr>
        <w:t xml:space="preserve"> </w:t>
      </w:r>
      <w:r>
        <w:t>нұсқауы»,</w:t>
      </w:r>
      <w:r>
        <w:rPr>
          <w:spacing w:val="-4"/>
        </w:rPr>
        <w:t xml:space="preserve"> </w:t>
      </w:r>
      <w:r>
        <w:t>«Жұмыс</w:t>
      </w:r>
      <w:r>
        <w:rPr>
          <w:spacing w:val="-5"/>
        </w:rPr>
        <w:t xml:space="preserve"> </w:t>
      </w:r>
      <w:r>
        <w:t>дәптері»</w:t>
      </w:r>
      <w:r>
        <w:rPr>
          <w:spacing w:val="-7"/>
        </w:rPr>
        <w:t xml:space="preserve"> </w:t>
      </w:r>
      <w:r>
        <w:t>–</w:t>
      </w:r>
      <w:r>
        <w:rPr>
          <w:spacing w:val="-4"/>
        </w:rPr>
        <w:t xml:space="preserve"> </w:t>
      </w:r>
      <w:r>
        <w:t>көмекші</w:t>
      </w:r>
      <w:r>
        <w:rPr>
          <w:spacing w:val="-4"/>
        </w:rPr>
        <w:t xml:space="preserve"> </w:t>
      </w:r>
      <w:r>
        <w:t>мектеп</w:t>
      </w:r>
      <w:r>
        <w:rPr>
          <w:spacing w:val="-6"/>
        </w:rPr>
        <w:t xml:space="preserve"> </w:t>
      </w:r>
      <w:r>
        <w:t>оқушыларына</w:t>
      </w:r>
      <w:r>
        <w:rPr>
          <w:spacing w:val="-4"/>
        </w:rPr>
        <w:t xml:space="preserve"> </w:t>
      </w:r>
      <w:r>
        <w:t>және онымен</w:t>
      </w:r>
      <w:r>
        <w:rPr>
          <w:spacing w:val="-4"/>
        </w:rPr>
        <w:t xml:space="preserve"> </w:t>
      </w:r>
      <w:r>
        <w:t>жұмыс істейтін</w:t>
      </w:r>
      <w:r>
        <w:rPr>
          <w:spacing w:val="-4"/>
        </w:rPr>
        <w:t xml:space="preserve"> </w:t>
      </w:r>
      <w:r>
        <w:t>ұстаздар</w:t>
      </w:r>
      <w:r>
        <w:rPr>
          <w:spacing w:val="-2"/>
        </w:rPr>
        <w:t xml:space="preserve"> </w:t>
      </w:r>
      <w:r>
        <w:t>қауымының</w:t>
      </w:r>
      <w:r>
        <w:rPr>
          <w:spacing w:val="-1"/>
        </w:rPr>
        <w:t xml:space="preserve"> </w:t>
      </w:r>
      <w:r>
        <w:t>игілігіне тиімді</w:t>
      </w:r>
      <w:r>
        <w:rPr>
          <w:spacing w:val="-1"/>
        </w:rPr>
        <w:t xml:space="preserve"> </w:t>
      </w:r>
      <w:r>
        <w:t>қызмет</w:t>
      </w:r>
      <w:r>
        <w:rPr>
          <w:spacing w:val="-3"/>
        </w:rPr>
        <w:t xml:space="preserve"> </w:t>
      </w:r>
      <w:r>
        <w:t>етуде.</w:t>
      </w:r>
    </w:p>
    <w:p w:rsidR="00D61B91" w:rsidRDefault="00AD1018">
      <w:pPr>
        <w:pStyle w:val="a3"/>
        <w:ind w:left="170" w:right="446"/>
      </w:pPr>
      <w:r>
        <w:t>Аталған</w:t>
      </w:r>
      <w:r>
        <w:rPr>
          <w:spacing w:val="40"/>
        </w:rPr>
        <w:t xml:space="preserve"> </w:t>
      </w:r>
      <w:r>
        <w:t>жиынтық-кешеннің</w:t>
      </w:r>
      <w:r>
        <w:rPr>
          <w:spacing w:val="-1"/>
        </w:rPr>
        <w:t xml:space="preserve"> </w:t>
      </w:r>
      <w:r>
        <w:t>авторлары (К.М.Бекмұхамбетова, А.Қ.Биисова) жаңа жобадағы оқулық пен оқ құралдарын іс-тәжірибиеде колданып, толықтыру,</w:t>
      </w:r>
      <w:r>
        <w:rPr>
          <w:spacing w:val="40"/>
        </w:rPr>
        <w:t xml:space="preserve"> </w:t>
      </w:r>
      <w:r>
        <w:t>жетілдіру устінде.</w:t>
      </w:r>
    </w:p>
    <w:p w:rsidR="00D61B91" w:rsidRDefault="00AD1018">
      <w:pPr>
        <w:pStyle w:val="a3"/>
        <w:ind w:left="170" w:right="451"/>
      </w:pPr>
      <w:r>
        <w:t>Жұмысшы</w:t>
      </w:r>
      <w:r>
        <w:rPr>
          <w:spacing w:val="40"/>
        </w:rPr>
        <w:t xml:space="preserve"> </w:t>
      </w:r>
      <w:r>
        <w:t>топтың мақсаты – казак тілі пәнін көмекші мектепте барынша қарапайым</w:t>
      </w:r>
      <w:r>
        <w:rPr>
          <w:spacing w:val="40"/>
        </w:rPr>
        <w:t xml:space="preserve"> </w:t>
      </w:r>
      <w:r>
        <w:t>тұрғыда оқыту жолын</w:t>
      </w:r>
      <w:r>
        <w:rPr>
          <w:spacing w:val="40"/>
        </w:rPr>
        <w:t xml:space="preserve"> </w:t>
      </w:r>
      <w:r>
        <w:t>іздестіру. Негізгі мі</w:t>
      </w:r>
      <w:r>
        <w:t>ндет – оқушыларды жазуға, окуға және тіл арқылы қарым-қатынас</w:t>
      </w:r>
      <w:r>
        <w:rPr>
          <w:spacing w:val="40"/>
        </w:rPr>
        <w:t xml:space="preserve"> </w:t>
      </w:r>
      <w:r>
        <w:t>жасау қызметінің түрлерін (тыңдау, оқу, сөйлеу, жазу, т.б.) меңгеруге</w:t>
      </w:r>
      <w:r>
        <w:rPr>
          <w:spacing w:val="40"/>
        </w:rPr>
        <w:t xml:space="preserve"> </w:t>
      </w:r>
      <w:r>
        <w:t>үйрету, ойлау кабілетін дамыту, өз</w:t>
      </w:r>
      <w:r>
        <w:rPr>
          <w:spacing w:val="40"/>
        </w:rPr>
        <w:t xml:space="preserve"> </w:t>
      </w:r>
      <w:r>
        <w:t>ойларын еркін жеткізе алуға тәрбиелеу.</w:t>
      </w:r>
    </w:p>
    <w:p w:rsidR="00D61B91" w:rsidRDefault="00AD1018">
      <w:pPr>
        <w:pStyle w:val="a3"/>
        <w:ind w:left="736" w:firstLine="0"/>
      </w:pPr>
      <w:r>
        <w:t>Бұл</w:t>
      </w:r>
      <w:r>
        <w:rPr>
          <w:spacing w:val="-15"/>
        </w:rPr>
        <w:t xml:space="preserve"> </w:t>
      </w:r>
      <w:r>
        <w:t>биік</w:t>
      </w:r>
      <w:r>
        <w:rPr>
          <w:spacing w:val="-11"/>
        </w:rPr>
        <w:t xml:space="preserve"> </w:t>
      </w:r>
      <w:r>
        <w:t>мақсатты</w:t>
      </w:r>
      <w:r>
        <w:rPr>
          <w:spacing w:val="-6"/>
        </w:rPr>
        <w:t xml:space="preserve"> </w:t>
      </w:r>
      <w:r>
        <w:t>орындау</w:t>
      </w:r>
      <w:r>
        <w:rPr>
          <w:spacing w:val="-6"/>
        </w:rPr>
        <w:t xml:space="preserve"> </w:t>
      </w:r>
      <w:r>
        <w:t>үшін,</w:t>
      </w:r>
      <w:r>
        <w:rPr>
          <w:spacing w:val="-6"/>
        </w:rPr>
        <w:t xml:space="preserve"> </w:t>
      </w:r>
      <w:r>
        <w:t>оған</w:t>
      </w:r>
      <w:r>
        <w:rPr>
          <w:spacing w:val="-7"/>
        </w:rPr>
        <w:t xml:space="preserve"> </w:t>
      </w:r>
      <w:r>
        <w:t>қол</w:t>
      </w:r>
      <w:r>
        <w:rPr>
          <w:spacing w:val="-5"/>
        </w:rPr>
        <w:t xml:space="preserve"> </w:t>
      </w:r>
      <w:r>
        <w:t>жеткізу</w:t>
      </w:r>
      <w:r>
        <w:rPr>
          <w:spacing w:val="-6"/>
        </w:rPr>
        <w:t xml:space="preserve"> </w:t>
      </w:r>
      <w:r>
        <w:t>ж</w:t>
      </w:r>
      <w:r>
        <w:t>олында</w:t>
      </w:r>
      <w:r>
        <w:rPr>
          <w:spacing w:val="-6"/>
        </w:rPr>
        <w:t xml:space="preserve"> </w:t>
      </w:r>
      <w:r>
        <w:t>мынадай</w:t>
      </w:r>
      <w:r>
        <w:rPr>
          <w:spacing w:val="34"/>
        </w:rPr>
        <w:t xml:space="preserve"> </w:t>
      </w:r>
      <w:r>
        <w:t>талаптарды</w:t>
      </w:r>
      <w:r>
        <w:rPr>
          <w:spacing w:val="32"/>
        </w:rPr>
        <w:t xml:space="preserve"> </w:t>
      </w:r>
      <w:r>
        <w:t>орындаған</w:t>
      </w:r>
      <w:r>
        <w:rPr>
          <w:spacing w:val="29"/>
        </w:rPr>
        <w:t xml:space="preserve"> </w:t>
      </w:r>
      <w:r>
        <w:rPr>
          <w:spacing w:val="-4"/>
        </w:rPr>
        <w:t>жөн:</w:t>
      </w:r>
    </w:p>
    <w:p w:rsidR="00D61B91" w:rsidRDefault="00AD1018" w:rsidP="00AD1018">
      <w:pPr>
        <w:pStyle w:val="a5"/>
        <w:numPr>
          <w:ilvl w:val="0"/>
          <w:numId w:val="167"/>
        </w:numPr>
        <w:tabs>
          <w:tab w:val="left" w:pos="1021"/>
        </w:tabs>
        <w:spacing w:before="1" w:line="244" w:lineRule="exact"/>
        <w:ind w:left="1021" w:hanging="285"/>
        <w:rPr>
          <w:sz w:val="20"/>
        </w:rPr>
      </w:pPr>
      <w:r>
        <w:rPr>
          <w:sz w:val="20"/>
        </w:rPr>
        <w:t>оқушылардың</w:t>
      </w:r>
      <w:r>
        <w:rPr>
          <w:spacing w:val="29"/>
          <w:sz w:val="20"/>
        </w:rPr>
        <w:t xml:space="preserve"> </w:t>
      </w:r>
      <w:r>
        <w:rPr>
          <w:sz w:val="20"/>
        </w:rPr>
        <w:t>ұғымына</w:t>
      </w:r>
      <w:r>
        <w:rPr>
          <w:spacing w:val="-7"/>
          <w:sz w:val="20"/>
        </w:rPr>
        <w:t xml:space="preserve"> </w:t>
      </w:r>
      <w:r>
        <w:rPr>
          <w:sz w:val="20"/>
        </w:rPr>
        <w:t>сай</w:t>
      </w:r>
      <w:r>
        <w:rPr>
          <w:spacing w:val="-5"/>
          <w:sz w:val="20"/>
        </w:rPr>
        <w:t xml:space="preserve"> </w:t>
      </w:r>
      <w:r>
        <w:rPr>
          <w:sz w:val="20"/>
        </w:rPr>
        <w:t>мәтіндерді</w:t>
      </w:r>
      <w:r>
        <w:rPr>
          <w:spacing w:val="30"/>
          <w:sz w:val="20"/>
        </w:rPr>
        <w:t xml:space="preserve"> </w:t>
      </w:r>
      <w:r>
        <w:rPr>
          <w:sz w:val="20"/>
        </w:rPr>
        <w:t>дұрыс</w:t>
      </w:r>
      <w:r>
        <w:rPr>
          <w:spacing w:val="-6"/>
          <w:sz w:val="20"/>
        </w:rPr>
        <w:t xml:space="preserve"> </w:t>
      </w:r>
      <w:r>
        <w:rPr>
          <w:sz w:val="20"/>
        </w:rPr>
        <w:t>оқып,</w:t>
      </w:r>
      <w:r>
        <w:rPr>
          <w:spacing w:val="-6"/>
          <w:sz w:val="20"/>
        </w:rPr>
        <w:t xml:space="preserve"> </w:t>
      </w:r>
      <w:r>
        <w:rPr>
          <w:sz w:val="20"/>
        </w:rPr>
        <w:t>мағынасын</w:t>
      </w:r>
      <w:r>
        <w:rPr>
          <w:spacing w:val="-6"/>
          <w:sz w:val="20"/>
        </w:rPr>
        <w:t xml:space="preserve"> </w:t>
      </w:r>
      <w:r>
        <w:rPr>
          <w:sz w:val="20"/>
        </w:rPr>
        <w:t>түсіне</w:t>
      </w:r>
      <w:r>
        <w:rPr>
          <w:spacing w:val="-6"/>
          <w:sz w:val="20"/>
        </w:rPr>
        <w:t xml:space="preserve"> </w:t>
      </w:r>
      <w:r>
        <w:rPr>
          <w:sz w:val="20"/>
        </w:rPr>
        <w:t>білуге</w:t>
      </w:r>
      <w:r>
        <w:rPr>
          <w:spacing w:val="-6"/>
          <w:sz w:val="20"/>
        </w:rPr>
        <w:t xml:space="preserve"> </w:t>
      </w:r>
      <w:r>
        <w:rPr>
          <w:spacing w:val="-2"/>
          <w:sz w:val="20"/>
        </w:rPr>
        <w:t>үйрету;</w:t>
      </w:r>
    </w:p>
    <w:p w:rsidR="00D61B91" w:rsidRDefault="00AD1018" w:rsidP="00AD1018">
      <w:pPr>
        <w:pStyle w:val="a5"/>
        <w:numPr>
          <w:ilvl w:val="0"/>
          <w:numId w:val="167"/>
        </w:numPr>
        <w:tabs>
          <w:tab w:val="left" w:pos="1021"/>
        </w:tabs>
        <w:spacing w:line="244" w:lineRule="exact"/>
        <w:ind w:left="1021" w:hanging="285"/>
        <w:rPr>
          <w:sz w:val="20"/>
        </w:rPr>
      </w:pPr>
      <w:r>
        <w:rPr>
          <w:sz w:val="20"/>
        </w:rPr>
        <w:t>ауызекі</w:t>
      </w:r>
      <w:r>
        <w:rPr>
          <w:spacing w:val="-5"/>
          <w:sz w:val="20"/>
        </w:rPr>
        <w:t xml:space="preserve"> </w:t>
      </w:r>
      <w:r>
        <w:rPr>
          <w:sz w:val="20"/>
        </w:rPr>
        <w:t>және</w:t>
      </w:r>
      <w:r>
        <w:rPr>
          <w:spacing w:val="-3"/>
          <w:sz w:val="20"/>
        </w:rPr>
        <w:t xml:space="preserve"> </w:t>
      </w:r>
      <w:r>
        <w:rPr>
          <w:sz w:val="20"/>
        </w:rPr>
        <w:t>жазба</w:t>
      </w:r>
      <w:r>
        <w:rPr>
          <w:spacing w:val="-7"/>
          <w:sz w:val="20"/>
        </w:rPr>
        <w:t xml:space="preserve"> </w:t>
      </w:r>
      <w:r>
        <w:rPr>
          <w:sz w:val="20"/>
        </w:rPr>
        <w:t>тілде</w:t>
      </w:r>
      <w:r>
        <w:rPr>
          <w:spacing w:val="-4"/>
          <w:sz w:val="20"/>
        </w:rPr>
        <w:t xml:space="preserve"> </w:t>
      </w:r>
      <w:r>
        <w:rPr>
          <w:sz w:val="20"/>
        </w:rPr>
        <w:t>карым-қатынас</w:t>
      </w:r>
      <w:r>
        <w:rPr>
          <w:spacing w:val="30"/>
          <w:sz w:val="20"/>
        </w:rPr>
        <w:t xml:space="preserve"> </w:t>
      </w:r>
      <w:r>
        <w:rPr>
          <w:sz w:val="20"/>
        </w:rPr>
        <w:t>жасауға</w:t>
      </w:r>
      <w:r>
        <w:rPr>
          <w:spacing w:val="-6"/>
          <w:sz w:val="20"/>
        </w:rPr>
        <w:t xml:space="preserve"> </w:t>
      </w:r>
      <w:r>
        <w:rPr>
          <w:sz w:val="20"/>
        </w:rPr>
        <w:t>қажетті</w:t>
      </w:r>
      <w:r>
        <w:rPr>
          <w:spacing w:val="-7"/>
          <w:sz w:val="20"/>
        </w:rPr>
        <w:t xml:space="preserve"> </w:t>
      </w:r>
      <w:r>
        <w:rPr>
          <w:sz w:val="20"/>
        </w:rPr>
        <w:t>сөйлеу</w:t>
      </w:r>
      <w:r>
        <w:rPr>
          <w:spacing w:val="-7"/>
          <w:sz w:val="20"/>
        </w:rPr>
        <w:t xml:space="preserve"> </w:t>
      </w:r>
      <w:r>
        <w:rPr>
          <w:sz w:val="20"/>
        </w:rPr>
        <w:t>дағдыларын</w:t>
      </w:r>
      <w:r>
        <w:rPr>
          <w:spacing w:val="32"/>
          <w:sz w:val="20"/>
        </w:rPr>
        <w:t xml:space="preserve"> </w:t>
      </w:r>
      <w:r>
        <w:rPr>
          <w:spacing w:val="-2"/>
          <w:sz w:val="20"/>
        </w:rPr>
        <w:t>қалыптастыру;</w:t>
      </w:r>
    </w:p>
    <w:p w:rsidR="00D61B91" w:rsidRDefault="00AD1018" w:rsidP="00AD1018">
      <w:pPr>
        <w:pStyle w:val="a5"/>
        <w:numPr>
          <w:ilvl w:val="0"/>
          <w:numId w:val="167"/>
        </w:numPr>
        <w:tabs>
          <w:tab w:val="left" w:pos="1021"/>
        </w:tabs>
        <w:spacing w:line="245" w:lineRule="exact"/>
        <w:ind w:left="1021" w:hanging="285"/>
        <w:rPr>
          <w:sz w:val="20"/>
        </w:rPr>
      </w:pPr>
      <w:r>
        <w:rPr>
          <w:sz w:val="20"/>
        </w:rPr>
        <w:t>өз ойларын</w:t>
      </w:r>
      <w:r>
        <w:rPr>
          <w:spacing w:val="25"/>
          <w:sz w:val="20"/>
        </w:rPr>
        <w:t xml:space="preserve"> </w:t>
      </w:r>
      <w:r>
        <w:rPr>
          <w:sz w:val="20"/>
        </w:rPr>
        <w:t>жүйелі</w:t>
      </w:r>
      <w:r>
        <w:rPr>
          <w:spacing w:val="20"/>
          <w:sz w:val="20"/>
        </w:rPr>
        <w:t xml:space="preserve"> </w:t>
      </w:r>
      <w:r>
        <w:rPr>
          <w:sz w:val="20"/>
        </w:rPr>
        <w:t>түрде</w:t>
      </w:r>
      <w:r>
        <w:rPr>
          <w:spacing w:val="17"/>
          <w:sz w:val="20"/>
        </w:rPr>
        <w:t xml:space="preserve"> </w:t>
      </w:r>
      <w:r>
        <w:rPr>
          <w:sz w:val="20"/>
        </w:rPr>
        <w:t>дұрыс</w:t>
      </w:r>
      <w:r>
        <w:rPr>
          <w:spacing w:val="19"/>
          <w:sz w:val="20"/>
        </w:rPr>
        <w:t xml:space="preserve"> </w:t>
      </w:r>
      <w:r>
        <w:rPr>
          <w:sz w:val="20"/>
        </w:rPr>
        <w:t>жеткізе</w:t>
      </w:r>
      <w:r>
        <w:rPr>
          <w:spacing w:val="9"/>
          <w:sz w:val="20"/>
        </w:rPr>
        <w:t xml:space="preserve"> </w:t>
      </w:r>
      <w:r>
        <w:rPr>
          <w:sz w:val="20"/>
        </w:rPr>
        <w:t>білуге</w:t>
      </w:r>
      <w:r>
        <w:rPr>
          <w:spacing w:val="13"/>
          <w:sz w:val="20"/>
        </w:rPr>
        <w:t xml:space="preserve"> </w:t>
      </w:r>
      <w:r>
        <w:rPr>
          <w:spacing w:val="-2"/>
          <w:sz w:val="20"/>
        </w:rPr>
        <w:t>үйрету;</w:t>
      </w:r>
    </w:p>
    <w:p w:rsidR="00D61B91" w:rsidRDefault="00AD1018" w:rsidP="00AD1018">
      <w:pPr>
        <w:pStyle w:val="a5"/>
        <w:numPr>
          <w:ilvl w:val="0"/>
          <w:numId w:val="167"/>
        </w:numPr>
        <w:tabs>
          <w:tab w:val="left" w:pos="1021"/>
        </w:tabs>
        <w:ind w:right="451" w:firstLine="566"/>
        <w:rPr>
          <w:sz w:val="20"/>
        </w:rPr>
      </w:pPr>
      <w:r>
        <w:rPr>
          <w:sz w:val="20"/>
        </w:rPr>
        <w:t>оқушылардың</w:t>
      </w:r>
      <w:r>
        <w:rPr>
          <w:spacing w:val="80"/>
          <w:w w:val="150"/>
          <w:sz w:val="20"/>
        </w:rPr>
        <w:t xml:space="preserve"> </w:t>
      </w:r>
      <w:r>
        <w:rPr>
          <w:sz w:val="20"/>
        </w:rPr>
        <w:t>жас</w:t>
      </w:r>
      <w:r>
        <w:rPr>
          <w:spacing w:val="80"/>
          <w:sz w:val="20"/>
        </w:rPr>
        <w:t xml:space="preserve"> </w:t>
      </w:r>
      <w:r>
        <w:rPr>
          <w:sz w:val="20"/>
        </w:rPr>
        <w:t>ерекшеліктеріне</w:t>
      </w:r>
      <w:r>
        <w:rPr>
          <w:spacing w:val="80"/>
          <w:sz w:val="20"/>
        </w:rPr>
        <w:t xml:space="preserve"> </w:t>
      </w:r>
      <w:r>
        <w:rPr>
          <w:sz w:val="20"/>
        </w:rPr>
        <w:t>сәйкес</w:t>
      </w:r>
      <w:r>
        <w:rPr>
          <w:spacing w:val="80"/>
          <w:sz w:val="20"/>
        </w:rPr>
        <w:t xml:space="preserve"> </w:t>
      </w:r>
      <w:r>
        <w:rPr>
          <w:sz w:val="20"/>
        </w:rPr>
        <w:t>орфографиялық</w:t>
      </w:r>
      <w:r>
        <w:rPr>
          <w:spacing w:val="80"/>
          <w:w w:val="150"/>
          <w:sz w:val="20"/>
        </w:rPr>
        <w:t xml:space="preserve"> </w:t>
      </w:r>
      <w:r>
        <w:rPr>
          <w:sz w:val="20"/>
        </w:rPr>
        <w:t>және</w:t>
      </w:r>
      <w:r>
        <w:rPr>
          <w:spacing w:val="80"/>
          <w:sz w:val="20"/>
        </w:rPr>
        <w:t xml:space="preserve"> </w:t>
      </w:r>
      <w:r>
        <w:rPr>
          <w:sz w:val="20"/>
        </w:rPr>
        <w:t>пунктуациялық</w:t>
      </w:r>
      <w:r>
        <w:rPr>
          <w:spacing w:val="80"/>
          <w:w w:val="150"/>
          <w:sz w:val="20"/>
        </w:rPr>
        <w:t xml:space="preserve"> </w:t>
      </w:r>
      <w:r>
        <w:rPr>
          <w:sz w:val="20"/>
        </w:rPr>
        <w:t>ережелерді практикалық түрде меңгерту;</w:t>
      </w:r>
    </w:p>
    <w:p w:rsidR="00D61B91" w:rsidRDefault="00AD1018" w:rsidP="00AD1018">
      <w:pPr>
        <w:pStyle w:val="a5"/>
        <w:numPr>
          <w:ilvl w:val="0"/>
          <w:numId w:val="167"/>
        </w:numPr>
        <w:tabs>
          <w:tab w:val="left" w:pos="1021"/>
        </w:tabs>
        <w:spacing w:before="2" w:line="237" w:lineRule="auto"/>
        <w:ind w:right="453" w:firstLine="566"/>
        <w:rPr>
          <w:sz w:val="20"/>
        </w:rPr>
      </w:pPr>
      <w:r>
        <w:rPr>
          <w:sz w:val="20"/>
        </w:rPr>
        <w:t>диалогтік</w:t>
      </w:r>
      <w:r>
        <w:rPr>
          <w:spacing w:val="40"/>
          <w:sz w:val="20"/>
        </w:rPr>
        <w:t xml:space="preserve"> </w:t>
      </w:r>
      <w:r>
        <w:rPr>
          <w:sz w:val="20"/>
        </w:rPr>
        <w:t>және монологтік сөйлеу (ауызекі, жазба тіл)</w:t>
      </w:r>
      <w:r>
        <w:rPr>
          <w:spacing w:val="23"/>
          <w:sz w:val="20"/>
        </w:rPr>
        <w:t xml:space="preserve"> </w:t>
      </w:r>
      <w:r>
        <w:rPr>
          <w:sz w:val="20"/>
        </w:rPr>
        <w:t>дағдыларын, сөйлеу</w:t>
      </w:r>
      <w:r>
        <w:rPr>
          <w:spacing w:val="40"/>
          <w:sz w:val="20"/>
        </w:rPr>
        <w:t xml:space="preserve"> </w:t>
      </w:r>
      <w:r>
        <w:rPr>
          <w:sz w:val="20"/>
        </w:rPr>
        <w:t>мәдениетін,</w:t>
      </w:r>
      <w:r>
        <w:rPr>
          <w:spacing w:val="40"/>
          <w:sz w:val="20"/>
        </w:rPr>
        <w:t xml:space="preserve"> </w:t>
      </w:r>
      <w:r>
        <w:rPr>
          <w:sz w:val="20"/>
        </w:rPr>
        <w:t>өз сөзінің дұрыс</w:t>
      </w:r>
      <w:r>
        <w:rPr>
          <w:spacing w:val="40"/>
          <w:sz w:val="20"/>
        </w:rPr>
        <w:t xml:space="preserve"> </w:t>
      </w:r>
      <w:r>
        <w:rPr>
          <w:sz w:val="20"/>
        </w:rPr>
        <w:t>айтылуын</w:t>
      </w:r>
      <w:r>
        <w:rPr>
          <w:spacing w:val="40"/>
          <w:sz w:val="20"/>
        </w:rPr>
        <w:t xml:space="preserve"> </w:t>
      </w:r>
      <w:r>
        <w:rPr>
          <w:sz w:val="20"/>
        </w:rPr>
        <w:t>өзі</w:t>
      </w:r>
      <w:r>
        <w:rPr>
          <w:spacing w:val="40"/>
          <w:sz w:val="20"/>
        </w:rPr>
        <w:t xml:space="preserve"> </w:t>
      </w:r>
      <w:r>
        <w:rPr>
          <w:sz w:val="20"/>
        </w:rPr>
        <w:t>бақылау</w:t>
      </w:r>
      <w:r>
        <w:rPr>
          <w:spacing w:val="40"/>
          <w:sz w:val="20"/>
        </w:rPr>
        <w:t xml:space="preserve"> </w:t>
      </w:r>
      <w:r>
        <w:rPr>
          <w:sz w:val="20"/>
        </w:rPr>
        <w:t>машығын</w:t>
      </w:r>
      <w:r>
        <w:rPr>
          <w:spacing w:val="40"/>
          <w:sz w:val="20"/>
        </w:rPr>
        <w:t xml:space="preserve"> </w:t>
      </w:r>
      <w:r>
        <w:rPr>
          <w:sz w:val="20"/>
        </w:rPr>
        <w:t>дамыту;</w:t>
      </w:r>
    </w:p>
    <w:p w:rsidR="00D61B91" w:rsidRDefault="00AD1018" w:rsidP="00AD1018">
      <w:pPr>
        <w:pStyle w:val="a5"/>
        <w:numPr>
          <w:ilvl w:val="0"/>
          <w:numId w:val="167"/>
        </w:numPr>
        <w:tabs>
          <w:tab w:val="left" w:pos="1021"/>
        </w:tabs>
        <w:spacing w:line="245" w:lineRule="exact"/>
        <w:ind w:left="1021" w:hanging="285"/>
        <w:rPr>
          <w:sz w:val="20"/>
        </w:rPr>
      </w:pPr>
      <w:r>
        <w:rPr>
          <w:sz w:val="20"/>
        </w:rPr>
        <w:t>оқушылардың</w:t>
      </w:r>
      <w:r>
        <w:rPr>
          <w:spacing w:val="31"/>
          <w:sz w:val="20"/>
        </w:rPr>
        <w:t xml:space="preserve"> </w:t>
      </w:r>
      <w:r>
        <w:rPr>
          <w:sz w:val="20"/>
        </w:rPr>
        <w:t>сауатгы,</w:t>
      </w:r>
      <w:r>
        <w:rPr>
          <w:spacing w:val="24"/>
          <w:sz w:val="20"/>
        </w:rPr>
        <w:t xml:space="preserve"> </w:t>
      </w:r>
      <w:r>
        <w:rPr>
          <w:sz w:val="20"/>
        </w:rPr>
        <w:t>көркем</w:t>
      </w:r>
      <w:r>
        <w:rPr>
          <w:spacing w:val="20"/>
          <w:sz w:val="20"/>
        </w:rPr>
        <w:t xml:space="preserve"> </w:t>
      </w:r>
      <w:r>
        <w:rPr>
          <w:sz w:val="20"/>
        </w:rPr>
        <w:t>жазу</w:t>
      </w:r>
      <w:r>
        <w:rPr>
          <w:spacing w:val="7"/>
          <w:sz w:val="20"/>
        </w:rPr>
        <w:t xml:space="preserve"> </w:t>
      </w:r>
      <w:r>
        <w:rPr>
          <w:sz w:val="20"/>
        </w:rPr>
        <w:t>дағдыларын</w:t>
      </w:r>
      <w:r>
        <w:rPr>
          <w:spacing w:val="28"/>
          <w:sz w:val="20"/>
        </w:rPr>
        <w:t xml:space="preserve"> </w:t>
      </w:r>
      <w:r>
        <w:rPr>
          <w:spacing w:val="-2"/>
          <w:sz w:val="20"/>
        </w:rPr>
        <w:t>жетілдіру;</w:t>
      </w:r>
    </w:p>
    <w:p w:rsidR="00D61B91" w:rsidRDefault="00AD1018" w:rsidP="00AD1018">
      <w:pPr>
        <w:pStyle w:val="a5"/>
        <w:numPr>
          <w:ilvl w:val="0"/>
          <w:numId w:val="167"/>
        </w:numPr>
        <w:tabs>
          <w:tab w:val="left" w:pos="1021"/>
        </w:tabs>
        <w:spacing w:line="245" w:lineRule="exact"/>
        <w:ind w:left="1021" w:hanging="285"/>
        <w:rPr>
          <w:sz w:val="20"/>
        </w:rPr>
      </w:pPr>
      <w:r>
        <w:rPr>
          <w:sz w:val="20"/>
        </w:rPr>
        <w:t>шәкірттер</w:t>
      </w:r>
      <w:r>
        <w:rPr>
          <w:spacing w:val="-8"/>
          <w:sz w:val="20"/>
        </w:rPr>
        <w:t xml:space="preserve"> </w:t>
      </w:r>
      <w:r>
        <w:rPr>
          <w:sz w:val="20"/>
        </w:rPr>
        <w:t>бойында</w:t>
      </w:r>
      <w:r>
        <w:rPr>
          <w:spacing w:val="-9"/>
          <w:sz w:val="20"/>
        </w:rPr>
        <w:t xml:space="preserve"> </w:t>
      </w:r>
      <w:r>
        <w:rPr>
          <w:sz w:val="20"/>
        </w:rPr>
        <w:t>адамгершілік,</w:t>
      </w:r>
      <w:r>
        <w:rPr>
          <w:spacing w:val="-8"/>
          <w:sz w:val="20"/>
        </w:rPr>
        <w:t xml:space="preserve"> </w:t>
      </w:r>
      <w:r>
        <w:rPr>
          <w:sz w:val="20"/>
        </w:rPr>
        <w:t>әсемдік</w:t>
      </w:r>
      <w:r>
        <w:rPr>
          <w:spacing w:val="-9"/>
          <w:sz w:val="20"/>
        </w:rPr>
        <w:t xml:space="preserve"> </w:t>
      </w:r>
      <w:r>
        <w:rPr>
          <w:sz w:val="20"/>
        </w:rPr>
        <w:t>қасиеттерін</w:t>
      </w:r>
      <w:r>
        <w:rPr>
          <w:spacing w:val="-10"/>
          <w:sz w:val="20"/>
        </w:rPr>
        <w:t xml:space="preserve"> </w:t>
      </w:r>
      <w:r>
        <w:rPr>
          <w:sz w:val="20"/>
        </w:rPr>
        <w:t>қалыптастыру</w:t>
      </w:r>
      <w:r>
        <w:rPr>
          <w:spacing w:val="27"/>
          <w:sz w:val="20"/>
        </w:rPr>
        <w:t xml:space="preserve"> </w:t>
      </w:r>
      <w:r>
        <w:rPr>
          <w:spacing w:val="-4"/>
          <w:sz w:val="20"/>
        </w:rPr>
        <w:t>т.б.</w:t>
      </w:r>
    </w:p>
    <w:p w:rsidR="00D61B91" w:rsidRDefault="00AD1018">
      <w:pPr>
        <w:pStyle w:val="a3"/>
        <w:ind w:left="170" w:right="447"/>
      </w:pPr>
      <w:r>
        <w:t>Бір сөзбен айтқанда ерекше білім беруді қажет ететін балалардың ойлау мен сөйлеу</w:t>
      </w:r>
      <w:r>
        <w:rPr>
          <w:spacing w:val="40"/>
        </w:rPr>
        <w:t xml:space="preserve"> </w:t>
      </w:r>
      <w:r>
        <w:t>кемістігін</w:t>
      </w:r>
      <w:r>
        <w:rPr>
          <w:spacing w:val="40"/>
        </w:rPr>
        <w:t xml:space="preserve"> </w:t>
      </w:r>
      <w:r>
        <w:t>түзету, тілдік</w:t>
      </w:r>
      <w:r>
        <w:rPr>
          <w:spacing w:val="-2"/>
        </w:rPr>
        <w:t xml:space="preserve"> </w:t>
      </w:r>
      <w:r>
        <w:t>қорын</w:t>
      </w:r>
      <w:r>
        <w:rPr>
          <w:spacing w:val="-1"/>
        </w:rPr>
        <w:t xml:space="preserve"> </w:t>
      </w:r>
      <w:r>
        <w:t>ба</w:t>
      </w:r>
      <w:r>
        <w:t>йыту,</w:t>
      </w:r>
      <w:r>
        <w:rPr>
          <w:spacing w:val="-1"/>
        </w:rPr>
        <w:t xml:space="preserve"> </w:t>
      </w:r>
      <w:r>
        <w:t>жаңа</w:t>
      </w:r>
      <w:r>
        <w:rPr>
          <w:spacing w:val="-1"/>
        </w:rPr>
        <w:t xml:space="preserve"> </w:t>
      </w:r>
      <w:r>
        <w:t>оқу-әдістемелік</w:t>
      </w:r>
      <w:r>
        <w:rPr>
          <w:spacing w:val="-2"/>
        </w:rPr>
        <w:t xml:space="preserve"> </w:t>
      </w:r>
      <w:r>
        <w:t>кешеннің</w:t>
      </w:r>
      <w:r>
        <w:rPr>
          <w:spacing w:val="-4"/>
        </w:rPr>
        <w:t xml:space="preserve"> </w:t>
      </w:r>
      <w:r>
        <w:t>ерекше</w:t>
      </w:r>
      <w:r>
        <w:rPr>
          <w:spacing w:val="-3"/>
        </w:rPr>
        <w:t xml:space="preserve"> </w:t>
      </w:r>
      <w:r>
        <w:t>мақсаты</w:t>
      </w:r>
      <w:r>
        <w:rPr>
          <w:spacing w:val="-3"/>
        </w:rPr>
        <w:t xml:space="preserve"> </w:t>
      </w:r>
      <w:r>
        <w:t>болып</w:t>
      </w:r>
      <w:r>
        <w:rPr>
          <w:spacing w:val="-2"/>
        </w:rPr>
        <w:t xml:space="preserve"> </w:t>
      </w:r>
      <w:r>
        <w:t>табылады. Сонымен</w:t>
      </w:r>
      <w:r>
        <w:rPr>
          <w:spacing w:val="-2"/>
        </w:rPr>
        <w:t xml:space="preserve"> </w:t>
      </w:r>
      <w:r>
        <w:t>бірге</w:t>
      </w:r>
      <w:r>
        <w:rPr>
          <w:spacing w:val="-1"/>
        </w:rPr>
        <w:t xml:space="preserve"> </w:t>
      </w:r>
      <w:r>
        <w:t>көмекші мектеп</w:t>
      </w:r>
      <w:r>
        <w:rPr>
          <w:spacing w:val="40"/>
        </w:rPr>
        <w:t xml:space="preserve"> </w:t>
      </w:r>
      <w:r>
        <w:t>оқушыларына</w:t>
      </w:r>
      <w:r>
        <w:rPr>
          <w:spacing w:val="40"/>
        </w:rPr>
        <w:t xml:space="preserve"> </w:t>
      </w:r>
      <w:r>
        <w:t>берілетін</w:t>
      </w:r>
      <w:r>
        <w:rPr>
          <w:spacing w:val="40"/>
        </w:rPr>
        <w:t xml:space="preserve"> </w:t>
      </w:r>
      <w:r>
        <w:t>тіл</w:t>
      </w:r>
      <w:r>
        <w:rPr>
          <w:spacing w:val="40"/>
        </w:rPr>
        <w:t xml:space="preserve"> </w:t>
      </w:r>
      <w:r>
        <w:t>сабақтарының</w:t>
      </w:r>
      <w:r>
        <w:rPr>
          <w:spacing w:val="40"/>
        </w:rPr>
        <w:t xml:space="preserve"> </w:t>
      </w:r>
      <w:r>
        <w:t>aca</w:t>
      </w:r>
      <w:r>
        <w:rPr>
          <w:spacing w:val="40"/>
        </w:rPr>
        <w:t xml:space="preserve"> </w:t>
      </w:r>
      <w:r>
        <w:t>маңызды</w:t>
      </w:r>
      <w:r>
        <w:rPr>
          <w:spacing w:val="40"/>
        </w:rPr>
        <w:t xml:space="preserve"> </w:t>
      </w:r>
      <w:r>
        <w:t>дидактикалық</w:t>
      </w:r>
      <w:r>
        <w:rPr>
          <w:spacing w:val="40"/>
        </w:rPr>
        <w:t xml:space="preserve"> </w:t>
      </w:r>
      <w:r>
        <w:t>–</w:t>
      </w:r>
      <w:r>
        <w:rPr>
          <w:spacing w:val="40"/>
        </w:rPr>
        <w:t xml:space="preserve"> </w:t>
      </w:r>
      <w:r>
        <w:t>танымдык</w:t>
      </w:r>
      <w:r>
        <w:rPr>
          <w:spacing w:val="40"/>
        </w:rPr>
        <w:t xml:space="preserve"> </w:t>
      </w:r>
      <w:r>
        <w:t>міндеттері қатарына мүмкіншіліктері шектеулі жандардың қоршаған орта, дүниетаным</w:t>
      </w:r>
      <w:r>
        <w:rPr>
          <w:spacing w:val="40"/>
        </w:rPr>
        <w:t xml:space="preserve"> </w:t>
      </w:r>
      <w:r>
        <w:t>туралы (атап айтқанда адам мен табиғат бірлігі) түсініктерін калыптастыру</w:t>
      </w:r>
      <w:r>
        <w:rPr>
          <w:spacing w:val="40"/>
        </w:rPr>
        <w:t xml:space="preserve"> </w:t>
      </w:r>
      <w:r>
        <w:t>және одан әpi дамытуда жатады.</w:t>
      </w:r>
    </w:p>
    <w:p w:rsidR="00D61B91" w:rsidRDefault="00AD1018">
      <w:pPr>
        <w:pStyle w:val="a3"/>
        <w:spacing w:before="6" w:line="232" w:lineRule="auto"/>
        <w:ind w:left="170" w:right="454" w:firstLine="617"/>
      </w:pPr>
      <w:r>
        <w:t>Сондай-ақ окушыларға</w:t>
      </w:r>
      <w:r>
        <w:rPr>
          <w:spacing w:val="40"/>
        </w:rPr>
        <w:t xml:space="preserve"> </w:t>
      </w:r>
      <w:r>
        <w:t>патриоттық тәрбие беру, Отанды сүйе білуге, оны қ</w:t>
      </w:r>
      <w:r>
        <w:t>ұрметтеу сезімдерін ояту – тіл</w:t>
      </w:r>
      <w:r>
        <w:rPr>
          <w:spacing w:val="-2"/>
        </w:rPr>
        <w:t xml:space="preserve"> </w:t>
      </w:r>
      <w:r>
        <w:t>білімі</w:t>
      </w:r>
      <w:r>
        <w:rPr>
          <w:spacing w:val="-3"/>
        </w:rPr>
        <w:t xml:space="preserve"> </w:t>
      </w:r>
      <w:r>
        <w:t>саласын</w:t>
      </w:r>
      <w:r>
        <w:rPr>
          <w:spacing w:val="-2"/>
        </w:rPr>
        <w:t xml:space="preserve"> </w:t>
      </w:r>
      <w:r>
        <w:t>меңгерту</w:t>
      </w:r>
      <w:r>
        <w:rPr>
          <w:spacing w:val="-2"/>
        </w:rPr>
        <w:t xml:space="preserve"> </w:t>
      </w:r>
      <w:r>
        <w:t>арқылы</w:t>
      </w:r>
      <w:r>
        <w:rPr>
          <w:spacing w:val="-1"/>
        </w:rPr>
        <w:t xml:space="preserve"> </w:t>
      </w:r>
      <w:r>
        <w:t>жүзеге аспақ.</w:t>
      </w:r>
      <w:r>
        <w:rPr>
          <w:spacing w:val="-1"/>
        </w:rPr>
        <w:t xml:space="preserve"> </w:t>
      </w:r>
      <w:r>
        <w:t>Қазақ тілі</w:t>
      </w:r>
      <w:r>
        <w:rPr>
          <w:spacing w:val="38"/>
        </w:rPr>
        <w:t xml:space="preserve"> </w:t>
      </w:r>
      <w:r>
        <w:t>сабактарында</w:t>
      </w:r>
      <w:r>
        <w:rPr>
          <w:spacing w:val="40"/>
        </w:rPr>
        <w:t xml:space="preserve"> </w:t>
      </w:r>
      <w:r>
        <w:t>берілетін</w:t>
      </w:r>
      <w:r>
        <w:rPr>
          <w:spacing w:val="39"/>
        </w:rPr>
        <w:t xml:space="preserve"> </w:t>
      </w:r>
      <w:r>
        <w:t>білім</w:t>
      </w:r>
      <w:r>
        <w:rPr>
          <w:spacing w:val="-2"/>
        </w:rPr>
        <w:t xml:space="preserve"> </w:t>
      </w:r>
      <w:r>
        <w:t>сапасына</w:t>
      </w:r>
      <w:r>
        <w:rPr>
          <w:spacing w:val="38"/>
        </w:rPr>
        <w:t xml:space="preserve"> </w:t>
      </w:r>
      <w:r>
        <w:t>және</w:t>
      </w:r>
      <w:r>
        <w:rPr>
          <w:spacing w:val="-2"/>
        </w:rPr>
        <w:t xml:space="preserve"> </w:t>
      </w:r>
      <w:r>
        <w:t>оны жеткізу барысында мүмкіндігі шектеулі балалардың өзіне тән екпін мен өзіне тән қабілет-мүмкіндіктерін ескеріп отырған жөн.</w:t>
      </w:r>
      <w:r>
        <w:t xml:space="preserve"> Мысалы, оқытылып жүрген бағдарламада</w:t>
      </w:r>
      <w:r>
        <w:rPr>
          <w:spacing w:val="40"/>
        </w:rPr>
        <w:t xml:space="preserve"> </w:t>
      </w:r>
      <w:r>
        <w:t>көрсетілген</w:t>
      </w:r>
      <w:r>
        <w:rPr>
          <w:spacing w:val="40"/>
        </w:rPr>
        <w:t xml:space="preserve"> </w:t>
      </w:r>
      <w:r>
        <w:t>материалдарды</w:t>
      </w:r>
      <w:r>
        <w:rPr>
          <w:spacing w:val="40"/>
        </w:rPr>
        <w:t xml:space="preserve"> </w:t>
      </w:r>
      <w:r>
        <w:t>толық меңгермеген</w:t>
      </w:r>
      <w:r>
        <w:rPr>
          <w:spacing w:val="-9"/>
        </w:rPr>
        <w:t xml:space="preserve"> </w:t>
      </w:r>
      <w:r>
        <w:t>оқушылар</w:t>
      </w:r>
      <w:r>
        <w:rPr>
          <w:spacing w:val="-7"/>
        </w:rPr>
        <w:t xml:space="preserve"> </w:t>
      </w:r>
      <w:r>
        <w:t>да</w:t>
      </w:r>
      <w:r>
        <w:rPr>
          <w:spacing w:val="-7"/>
        </w:rPr>
        <w:t xml:space="preserve"> </w:t>
      </w:r>
      <w:r>
        <w:t>кездесіп</w:t>
      </w:r>
      <w:r>
        <w:rPr>
          <w:spacing w:val="-9"/>
        </w:rPr>
        <w:t xml:space="preserve"> </w:t>
      </w:r>
      <w:r>
        <w:t>отырады.</w:t>
      </w:r>
      <w:r>
        <w:rPr>
          <w:spacing w:val="-6"/>
        </w:rPr>
        <w:t xml:space="preserve"> </w:t>
      </w:r>
      <w:r>
        <w:t>Сол</w:t>
      </w:r>
      <w:r>
        <w:rPr>
          <w:spacing w:val="-9"/>
        </w:rPr>
        <w:t xml:space="preserve"> </w:t>
      </w:r>
      <w:r>
        <w:t>себепті</w:t>
      </w:r>
      <w:r>
        <w:rPr>
          <w:spacing w:val="-8"/>
        </w:rPr>
        <w:t xml:space="preserve"> </w:t>
      </w:r>
      <w:r>
        <w:t>көмекші</w:t>
      </w:r>
      <w:r>
        <w:rPr>
          <w:spacing w:val="-8"/>
        </w:rPr>
        <w:t xml:space="preserve"> </w:t>
      </w:r>
      <w:r>
        <w:t>(арнайы)</w:t>
      </w:r>
      <w:r>
        <w:rPr>
          <w:spacing w:val="-7"/>
        </w:rPr>
        <w:t xml:space="preserve"> </w:t>
      </w:r>
      <w:r>
        <w:t>түзету</w:t>
      </w:r>
      <w:r>
        <w:rPr>
          <w:spacing w:val="-10"/>
        </w:rPr>
        <w:t xml:space="preserve"> </w:t>
      </w:r>
      <w:r>
        <w:t>мектеп</w:t>
      </w:r>
      <w:r>
        <w:rPr>
          <w:spacing w:val="-9"/>
        </w:rPr>
        <w:t xml:space="preserve"> </w:t>
      </w:r>
      <w:r>
        <w:t>оқушыларын</w:t>
      </w:r>
      <w:r>
        <w:rPr>
          <w:spacing w:val="-9"/>
        </w:rPr>
        <w:t xml:space="preserve"> </w:t>
      </w:r>
      <w:r>
        <w:t>оқытуда шәкірттерге</w:t>
      </w:r>
      <w:r>
        <w:rPr>
          <w:spacing w:val="-5"/>
        </w:rPr>
        <w:t xml:space="preserve"> </w:t>
      </w:r>
      <w:r>
        <w:t>оқыту</w:t>
      </w:r>
      <w:r>
        <w:rPr>
          <w:spacing w:val="-6"/>
        </w:rPr>
        <w:t xml:space="preserve"> </w:t>
      </w:r>
      <w:r>
        <w:t>материалдарын</w:t>
      </w:r>
      <w:r>
        <w:rPr>
          <w:spacing w:val="-4"/>
        </w:rPr>
        <w:t xml:space="preserve"> </w:t>
      </w:r>
      <w:r>
        <w:t>қабылдату</w:t>
      </w:r>
      <w:r>
        <w:rPr>
          <w:spacing w:val="-6"/>
        </w:rPr>
        <w:t xml:space="preserve"> </w:t>
      </w:r>
      <w:r>
        <w:t>үшін</w:t>
      </w:r>
      <w:r>
        <w:rPr>
          <w:spacing w:val="-6"/>
        </w:rPr>
        <w:t xml:space="preserve"> </w:t>
      </w:r>
      <w:r>
        <w:t>өзгертулер</w:t>
      </w:r>
      <w:r>
        <w:rPr>
          <w:spacing w:val="-4"/>
        </w:rPr>
        <w:t xml:space="preserve"> </w:t>
      </w:r>
      <w:r>
        <w:t>енгізіп,</w:t>
      </w:r>
      <w:r>
        <w:rPr>
          <w:spacing w:val="-4"/>
        </w:rPr>
        <w:t xml:space="preserve"> </w:t>
      </w:r>
      <w:r>
        <w:t>әрбір</w:t>
      </w:r>
      <w:r>
        <w:rPr>
          <w:spacing w:val="-4"/>
        </w:rPr>
        <w:t xml:space="preserve"> </w:t>
      </w:r>
      <w:r>
        <w:t>шынайы</w:t>
      </w:r>
      <w:r>
        <w:rPr>
          <w:spacing w:val="-3"/>
        </w:rPr>
        <w:t xml:space="preserve"> </w:t>
      </w:r>
      <w:r>
        <w:t>ұстаз</w:t>
      </w:r>
      <w:r>
        <w:rPr>
          <w:spacing w:val="-4"/>
        </w:rPr>
        <w:t xml:space="preserve"> </w:t>
      </w:r>
      <w:r>
        <w:t>шығармашылықпен, байқампаздықпен</w:t>
      </w:r>
      <w:r>
        <w:rPr>
          <w:spacing w:val="-13"/>
        </w:rPr>
        <w:t xml:space="preserve"> </w:t>
      </w:r>
      <w:r>
        <w:t>жұмыс</w:t>
      </w:r>
      <w:r>
        <w:rPr>
          <w:spacing w:val="-12"/>
        </w:rPr>
        <w:t xml:space="preserve"> </w:t>
      </w:r>
      <w:r>
        <w:t>істегені</w:t>
      </w:r>
      <w:r>
        <w:rPr>
          <w:spacing w:val="-13"/>
        </w:rPr>
        <w:t xml:space="preserve"> </w:t>
      </w:r>
      <w:r>
        <w:t>дұрыс.</w:t>
      </w:r>
      <w:r>
        <w:rPr>
          <w:spacing w:val="-12"/>
        </w:rPr>
        <w:t xml:space="preserve"> </w:t>
      </w:r>
      <w:r>
        <w:t>Өйтпейінше</w:t>
      </w:r>
      <w:r>
        <w:rPr>
          <w:spacing w:val="-13"/>
        </w:rPr>
        <w:t xml:space="preserve"> </w:t>
      </w:r>
      <w:r>
        <w:t>ынта-қабілеттері</w:t>
      </w:r>
      <w:r>
        <w:rPr>
          <w:spacing w:val="-12"/>
        </w:rPr>
        <w:t xml:space="preserve"> </w:t>
      </w:r>
      <w:r>
        <w:t>әр-қилы</w:t>
      </w:r>
      <w:r>
        <w:rPr>
          <w:spacing w:val="-13"/>
        </w:rPr>
        <w:t xml:space="preserve"> </w:t>
      </w:r>
      <w:r>
        <w:t>балалар</w:t>
      </w:r>
      <w:r>
        <w:rPr>
          <w:spacing w:val="-12"/>
        </w:rPr>
        <w:t xml:space="preserve"> </w:t>
      </w:r>
      <w:r>
        <w:t>тоқсанға,</w:t>
      </w:r>
      <w:r>
        <w:rPr>
          <w:spacing w:val="-13"/>
        </w:rPr>
        <w:t xml:space="preserve"> </w:t>
      </w:r>
      <w:r>
        <w:t>жылға</w:t>
      </w:r>
      <w:r>
        <w:rPr>
          <w:spacing w:val="-12"/>
        </w:rPr>
        <w:t xml:space="preserve"> </w:t>
      </w:r>
      <w:r>
        <w:t>бөлініп, белгіленген</w:t>
      </w:r>
      <w:r>
        <w:rPr>
          <w:spacing w:val="-7"/>
        </w:rPr>
        <w:t xml:space="preserve"> </w:t>
      </w:r>
      <w:r>
        <w:t>тақырыптарды</w:t>
      </w:r>
      <w:r>
        <w:rPr>
          <w:spacing w:val="37"/>
        </w:rPr>
        <w:t xml:space="preserve"> </w:t>
      </w:r>
      <w:r>
        <w:t>қабылдап</w:t>
      </w:r>
      <w:r>
        <w:rPr>
          <w:spacing w:val="35"/>
        </w:rPr>
        <w:t xml:space="preserve"> </w:t>
      </w:r>
      <w:r>
        <w:t>үлгере</w:t>
      </w:r>
      <w:r>
        <w:rPr>
          <w:spacing w:val="-1"/>
        </w:rPr>
        <w:t xml:space="preserve"> </w:t>
      </w:r>
      <w:r>
        <w:t>қалмай</w:t>
      </w:r>
      <w:r>
        <w:rPr>
          <w:spacing w:val="36"/>
        </w:rPr>
        <w:t xml:space="preserve"> </w:t>
      </w:r>
      <w:r>
        <w:t>қалуы</w:t>
      </w:r>
      <w:r>
        <w:rPr>
          <w:spacing w:val="-1"/>
        </w:rPr>
        <w:t xml:space="preserve"> </w:t>
      </w:r>
      <w:r>
        <w:t>мүмкін.</w:t>
      </w:r>
      <w:r>
        <w:rPr>
          <w:spacing w:val="-2"/>
        </w:rPr>
        <w:t xml:space="preserve"> </w:t>
      </w:r>
      <w:r>
        <w:t>Енді</w:t>
      </w:r>
      <w:r>
        <w:rPr>
          <w:spacing w:val="-3"/>
        </w:rPr>
        <w:t xml:space="preserve"> </w:t>
      </w:r>
      <w:r>
        <w:t>бір</w:t>
      </w:r>
      <w:r>
        <w:rPr>
          <w:spacing w:val="-1"/>
        </w:rPr>
        <w:t xml:space="preserve"> </w:t>
      </w:r>
      <w:r>
        <w:t>ескеретін</w:t>
      </w:r>
      <w:r>
        <w:rPr>
          <w:spacing w:val="-1"/>
        </w:rPr>
        <w:t xml:space="preserve"> </w:t>
      </w:r>
      <w:r>
        <w:t>жағдай –</w:t>
      </w:r>
      <w:r>
        <w:rPr>
          <w:spacing w:val="-3"/>
        </w:rPr>
        <w:t xml:space="preserve"> </w:t>
      </w:r>
      <w:r>
        <w:t>оқушы барлық бағдарламалық</w:t>
      </w:r>
      <w:r>
        <w:rPr>
          <w:spacing w:val="38"/>
        </w:rPr>
        <w:t xml:space="preserve"> </w:t>
      </w:r>
      <w:r>
        <w:t>ма</w:t>
      </w:r>
      <w:r>
        <w:t>териалдарды</w:t>
      </w:r>
      <w:r>
        <w:rPr>
          <w:spacing w:val="40"/>
        </w:rPr>
        <w:t xml:space="preserve"> </w:t>
      </w:r>
      <w:r>
        <w:t>толық меңгеруге және окыту мақсаттарын</w:t>
      </w:r>
      <w:r>
        <w:rPr>
          <w:spacing w:val="40"/>
        </w:rPr>
        <w:t xml:space="preserve"> </w:t>
      </w:r>
      <w:r>
        <w:t>іске асыруға міндетті емес.</w:t>
      </w:r>
    </w:p>
    <w:p w:rsidR="00D61B91" w:rsidRDefault="00AD1018">
      <w:pPr>
        <w:pStyle w:val="a3"/>
        <w:spacing w:before="8" w:line="232" w:lineRule="auto"/>
        <w:ind w:left="170" w:right="445"/>
      </w:pPr>
      <w:r>
        <w:t>Сондықтан да көмекші мектептерге</w:t>
      </w:r>
      <w:r>
        <w:rPr>
          <w:spacing w:val="40"/>
        </w:rPr>
        <w:t xml:space="preserve"> </w:t>
      </w:r>
      <w:r>
        <w:t>арналған жаңа бағдарлама мен жиынтық кешендер</w:t>
      </w:r>
      <w:r>
        <w:rPr>
          <w:spacing w:val="40"/>
        </w:rPr>
        <w:t xml:space="preserve"> </w:t>
      </w:r>
      <w:r>
        <w:t>кұрастырылу, жасақталу</w:t>
      </w:r>
      <w:r>
        <w:rPr>
          <w:spacing w:val="40"/>
        </w:rPr>
        <w:t xml:space="preserve"> </w:t>
      </w:r>
      <w:r>
        <w:t>үстінде.</w:t>
      </w:r>
    </w:p>
    <w:p w:rsidR="00D61B91" w:rsidRDefault="00AD1018">
      <w:pPr>
        <w:pStyle w:val="a3"/>
        <w:spacing w:before="3" w:line="232" w:lineRule="auto"/>
        <w:ind w:left="170" w:right="449"/>
      </w:pPr>
      <w:r>
        <w:t>Бүгінгі таңда 5-7 сыныптарға арналып жасақталып үлгерген (8-11 сыныптар сынак устінде) жиынтық негізінде қазақ мектептеріне арналған «Қазақ тілі» пәнін оқыту 11</w:t>
      </w:r>
      <w:r>
        <w:rPr>
          <w:spacing w:val="40"/>
        </w:rPr>
        <w:t xml:space="preserve"> </w:t>
      </w:r>
      <w:r>
        <w:t xml:space="preserve">кезеңге топтастырылды. Аталған кезеңдер бір-бірімен тығыз байланыста дамып отырады. Нақты атап </w:t>
      </w:r>
      <w:r>
        <w:t>көрсетсек, ол төмендегідей</w:t>
      </w:r>
      <w:r>
        <w:rPr>
          <w:spacing w:val="40"/>
        </w:rPr>
        <w:t xml:space="preserve"> </w:t>
      </w:r>
      <w:r>
        <w:t>бағытты құрайды:</w:t>
      </w:r>
    </w:p>
    <w:p w:rsidR="00D61B91" w:rsidRDefault="00AD1018" w:rsidP="00AD1018">
      <w:pPr>
        <w:pStyle w:val="5"/>
        <w:numPr>
          <w:ilvl w:val="1"/>
          <w:numId w:val="168"/>
        </w:numPr>
        <w:tabs>
          <w:tab w:val="left" w:pos="879"/>
        </w:tabs>
        <w:spacing w:line="224" w:lineRule="exact"/>
        <w:ind w:left="879" w:right="0" w:hanging="143"/>
        <w:jc w:val="both"/>
        <w:rPr>
          <w:rFonts w:ascii="Times New Roman" w:hAnsi="Times New Roman"/>
        </w:rPr>
      </w:pPr>
      <w:r>
        <w:rPr>
          <w:rFonts w:ascii="Times New Roman" w:hAnsi="Times New Roman"/>
          <w:w w:val="105"/>
        </w:rPr>
        <w:t>кезең</w:t>
      </w:r>
      <w:r>
        <w:rPr>
          <w:rFonts w:ascii="Times New Roman" w:hAnsi="Times New Roman"/>
          <w:spacing w:val="58"/>
          <w:w w:val="120"/>
        </w:rPr>
        <w:t xml:space="preserve"> </w:t>
      </w:r>
      <w:r>
        <w:rPr>
          <w:rFonts w:ascii="Times New Roman" w:hAnsi="Times New Roman"/>
          <w:w w:val="120"/>
        </w:rPr>
        <w:t>–</w:t>
      </w:r>
      <w:r>
        <w:rPr>
          <w:rFonts w:ascii="Times New Roman" w:hAnsi="Times New Roman"/>
          <w:spacing w:val="30"/>
          <w:w w:val="120"/>
        </w:rPr>
        <w:t xml:space="preserve"> </w:t>
      </w:r>
      <w:r>
        <w:rPr>
          <w:rFonts w:ascii="Times New Roman" w:hAnsi="Times New Roman"/>
          <w:w w:val="105"/>
        </w:rPr>
        <w:t>Сауат</w:t>
      </w:r>
      <w:r>
        <w:rPr>
          <w:rFonts w:ascii="Times New Roman" w:hAnsi="Times New Roman"/>
          <w:spacing w:val="6"/>
          <w:w w:val="105"/>
        </w:rPr>
        <w:t xml:space="preserve"> </w:t>
      </w:r>
      <w:r>
        <w:rPr>
          <w:rFonts w:ascii="Times New Roman" w:hAnsi="Times New Roman"/>
          <w:w w:val="105"/>
        </w:rPr>
        <w:t>ашуға</w:t>
      </w:r>
      <w:r>
        <w:rPr>
          <w:rFonts w:ascii="Times New Roman" w:hAnsi="Times New Roman"/>
          <w:spacing w:val="5"/>
          <w:w w:val="105"/>
        </w:rPr>
        <w:t xml:space="preserve"> </w:t>
      </w:r>
      <w:r>
        <w:rPr>
          <w:rFonts w:ascii="Times New Roman" w:hAnsi="Times New Roman"/>
          <w:w w:val="105"/>
        </w:rPr>
        <w:t>дайындық.</w:t>
      </w:r>
      <w:r>
        <w:rPr>
          <w:rFonts w:ascii="Times New Roman" w:hAnsi="Times New Roman"/>
          <w:spacing w:val="-10"/>
          <w:w w:val="105"/>
        </w:rPr>
        <w:t xml:space="preserve"> </w:t>
      </w:r>
      <w:r>
        <w:rPr>
          <w:rFonts w:ascii="Times New Roman" w:hAnsi="Times New Roman"/>
          <w:w w:val="105"/>
        </w:rPr>
        <w:t>Cayam</w:t>
      </w:r>
      <w:r>
        <w:rPr>
          <w:rFonts w:ascii="Times New Roman" w:hAnsi="Times New Roman"/>
          <w:spacing w:val="8"/>
          <w:w w:val="105"/>
        </w:rPr>
        <w:t xml:space="preserve"> </w:t>
      </w:r>
      <w:r>
        <w:rPr>
          <w:rFonts w:ascii="Times New Roman" w:hAnsi="Times New Roman"/>
          <w:w w:val="105"/>
        </w:rPr>
        <w:t>ашу</w:t>
      </w:r>
      <w:r>
        <w:rPr>
          <w:rFonts w:ascii="Times New Roman" w:hAnsi="Times New Roman"/>
          <w:spacing w:val="4"/>
          <w:w w:val="105"/>
        </w:rPr>
        <w:t xml:space="preserve"> </w:t>
      </w:r>
      <w:r>
        <w:rPr>
          <w:rFonts w:ascii="Times New Roman" w:hAnsi="Times New Roman"/>
          <w:w w:val="105"/>
        </w:rPr>
        <w:t>және</w:t>
      </w:r>
      <w:r>
        <w:rPr>
          <w:rFonts w:ascii="Times New Roman" w:hAnsi="Times New Roman"/>
          <w:spacing w:val="2"/>
          <w:w w:val="105"/>
        </w:rPr>
        <w:t xml:space="preserve"> </w:t>
      </w:r>
      <w:r>
        <w:rPr>
          <w:rFonts w:ascii="Times New Roman" w:hAnsi="Times New Roman"/>
          <w:w w:val="105"/>
        </w:rPr>
        <w:t>тіл</w:t>
      </w:r>
      <w:r>
        <w:rPr>
          <w:rFonts w:ascii="Times New Roman" w:hAnsi="Times New Roman"/>
          <w:spacing w:val="9"/>
          <w:w w:val="105"/>
        </w:rPr>
        <w:t xml:space="preserve"> </w:t>
      </w:r>
      <w:r>
        <w:rPr>
          <w:rFonts w:ascii="Times New Roman" w:hAnsi="Times New Roman"/>
          <w:spacing w:val="-2"/>
          <w:w w:val="105"/>
        </w:rPr>
        <w:t>дамыту</w:t>
      </w:r>
    </w:p>
    <w:p w:rsidR="00D61B91" w:rsidRDefault="00AD1018">
      <w:pPr>
        <w:pStyle w:val="a3"/>
        <w:spacing w:before="4" w:line="230" w:lineRule="auto"/>
        <w:ind w:left="170" w:right="439"/>
        <w:rPr>
          <w:i/>
        </w:rPr>
      </w:pPr>
      <w:r>
        <w:t>Бұл</w:t>
      </w:r>
      <w:r>
        <w:rPr>
          <w:spacing w:val="80"/>
        </w:rPr>
        <w:t xml:space="preserve"> </w:t>
      </w:r>
      <w:r>
        <w:t>кезеңде</w:t>
      </w:r>
      <w:r>
        <w:rPr>
          <w:spacing w:val="80"/>
        </w:rPr>
        <w:t xml:space="preserve"> </w:t>
      </w:r>
      <w:r>
        <w:t>оқушылар</w:t>
      </w:r>
      <w:r>
        <w:rPr>
          <w:spacing w:val="80"/>
        </w:rPr>
        <w:t xml:space="preserve"> </w:t>
      </w:r>
      <w:r>
        <w:t>көріп,</w:t>
      </w:r>
      <w:r>
        <w:rPr>
          <w:spacing w:val="80"/>
        </w:rPr>
        <w:t xml:space="preserve"> </w:t>
      </w:r>
      <w:r>
        <w:t>қабылдау</w:t>
      </w:r>
      <w:r>
        <w:rPr>
          <w:spacing w:val="80"/>
          <w:w w:val="150"/>
        </w:rPr>
        <w:t xml:space="preserve"> </w:t>
      </w:r>
      <w:r>
        <w:t>және</w:t>
      </w:r>
      <w:r>
        <w:rPr>
          <w:spacing w:val="80"/>
        </w:rPr>
        <w:t xml:space="preserve"> </w:t>
      </w:r>
      <w:r>
        <w:t>кеңістікті</w:t>
      </w:r>
      <w:r>
        <w:rPr>
          <w:spacing w:val="80"/>
        </w:rPr>
        <w:t xml:space="preserve"> </w:t>
      </w:r>
      <w:r>
        <w:t>бағдарлай</w:t>
      </w:r>
      <w:r>
        <w:rPr>
          <w:spacing w:val="80"/>
        </w:rPr>
        <w:t xml:space="preserve"> </w:t>
      </w:r>
      <w:r>
        <w:t>білуі</w:t>
      </w:r>
      <w:r>
        <w:rPr>
          <w:spacing w:val="80"/>
        </w:rPr>
        <w:t xml:space="preserve"> </w:t>
      </w:r>
      <w:r>
        <w:t>тиіс.</w:t>
      </w:r>
      <w:r>
        <w:rPr>
          <w:spacing w:val="80"/>
          <w:w w:val="150"/>
        </w:rPr>
        <w:t xml:space="preserve"> </w:t>
      </w:r>
      <w:r>
        <w:t>Қойылатын</w:t>
      </w:r>
      <w:r>
        <w:rPr>
          <w:spacing w:val="80"/>
        </w:rPr>
        <w:t xml:space="preserve"> </w:t>
      </w:r>
      <w:r>
        <w:t xml:space="preserve">біл </w:t>
      </w:r>
      <w:r>
        <w:rPr>
          <w:spacing w:val="14"/>
        </w:rPr>
        <w:t>iк-</w:t>
      </w:r>
      <w:r>
        <w:rPr>
          <w:position w:val="1"/>
        </w:rPr>
        <w:t xml:space="preserve">дағдыларына заттарды атау, оны толық </w:t>
      </w:r>
      <w:r>
        <w:t>мө</w:t>
      </w:r>
      <w:r>
        <w:rPr>
          <w:position w:val="1"/>
        </w:rPr>
        <w:t xml:space="preserve">лшерде көріп есте сактау, заттың </w:t>
      </w:r>
      <w:r>
        <w:t>бөлшегін бөлin айтуға және заттарды топ ішінен бөлiп айта білу, екі затты салыстыра білу жатады. Осы кезең ішінде ұғымдар (үлкен-кіші, жоғары-төмен,</w:t>
      </w:r>
      <w:r>
        <w:rPr>
          <w:spacing w:val="40"/>
        </w:rPr>
        <w:t xml:space="preserve"> </w:t>
      </w:r>
      <w:r>
        <w:t>оң-сол,</w:t>
      </w:r>
      <w:r>
        <w:rPr>
          <w:spacing w:val="40"/>
        </w:rPr>
        <w:t xml:space="preserve"> </w:t>
      </w:r>
      <w:r>
        <w:t>қатты-жұмсак,</w:t>
      </w:r>
      <w:r>
        <w:rPr>
          <w:spacing w:val="40"/>
        </w:rPr>
        <w:t xml:space="preserve"> </w:t>
      </w:r>
      <w:r>
        <w:t>т.б.)</w:t>
      </w:r>
      <w:r>
        <w:rPr>
          <w:spacing w:val="40"/>
        </w:rPr>
        <w:t xml:space="preserve"> </w:t>
      </w:r>
      <w:r>
        <w:t>туралы</w:t>
      </w:r>
      <w:r>
        <w:rPr>
          <w:spacing w:val="40"/>
        </w:rPr>
        <w:t xml:space="preserve"> </w:t>
      </w:r>
      <w:r>
        <w:t>түсінік,</w:t>
      </w:r>
      <w:r>
        <w:rPr>
          <w:spacing w:val="40"/>
        </w:rPr>
        <w:t xml:space="preserve"> </w:t>
      </w:r>
      <w:r>
        <w:t>өз</w:t>
      </w:r>
      <w:r>
        <w:rPr>
          <w:spacing w:val="40"/>
        </w:rPr>
        <w:t xml:space="preserve"> </w:t>
      </w:r>
      <w:r>
        <w:t>денесін бағдарлай</w:t>
      </w:r>
      <w:r>
        <w:rPr>
          <w:spacing w:val="40"/>
        </w:rPr>
        <w:t xml:space="preserve"> </w:t>
      </w:r>
      <w:r>
        <w:t>білу</w:t>
      </w:r>
      <w:r>
        <w:rPr>
          <w:spacing w:val="40"/>
        </w:rPr>
        <w:t xml:space="preserve"> </w:t>
      </w:r>
      <w:r>
        <w:t>(адамның</w:t>
      </w:r>
      <w:r>
        <w:rPr>
          <w:spacing w:val="40"/>
        </w:rPr>
        <w:t xml:space="preserve"> </w:t>
      </w:r>
      <w:r>
        <w:t>дене мүшелерін</w:t>
      </w:r>
      <w:r>
        <w:rPr>
          <w:spacing w:val="40"/>
        </w:rPr>
        <w:t xml:space="preserve"> </w:t>
      </w:r>
      <w:r>
        <w:t xml:space="preserve">атай білу, бас: </w:t>
      </w:r>
      <w:r>
        <w:rPr>
          <w:position w:val="1"/>
        </w:rPr>
        <w:t>к</w:t>
      </w:r>
      <w:r>
        <w:t>өз,</w:t>
      </w:r>
      <w:r>
        <w:rPr>
          <w:spacing w:val="-7"/>
        </w:rPr>
        <w:t xml:space="preserve"> </w:t>
      </w:r>
      <w:r>
        <w:t>құлақ мұрын, ауыз; дене: қол, аяқ, т.б) заттың түсі (ак, қара, жасыл, т.б), заттың түpi (үшбұрышты,</w:t>
      </w:r>
      <w:r>
        <w:rPr>
          <w:spacing w:val="40"/>
        </w:rPr>
        <w:t xml:space="preserve"> </w:t>
      </w:r>
      <w:r>
        <w:t>төртбұрышты,</w:t>
      </w:r>
      <w:r>
        <w:rPr>
          <w:spacing w:val="40"/>
        </w:rPr>
        <w:t xml:space="preserve"> </w:t>
      </w:r>
      <w:r>
        <w:t>шеңбер), заттың көлемі (үлкен, кіші, тар, т.б), күндер (кеше, б</w:t>
      </w:r>
      <w:r>
        <w:t>угін, т.б), тәулік</w:t>
      </w:r>
      <w:r>
        <w:rPr>
          <w:spacing w:val="40"/>
        </w:rPr>
        <w:t xml:space="preserve"> </w:t>
      </w:r>
      <w:r>
        <w:t>мөлшері</w:t>
      </w:r>
      <w:r>
        <w:rPr>
          <w:spacing w:val="40"/>
        </w:rPr>
        <w:t xml:space="preserve"> </w:t>
      </w:r>
      <w:r>
        <w:t>(таңертең,</w:t>
      </w:r>
      <w:r>
        <w:rPr>
          <w:spacing w:val="40"/>
        </w:rPr>
        <w:t xml:space="preserve"> </w:t>
      </w:r>
      <w:r>
        <w:t>түсте,</w:t>
      </w:r>
      <w:r>
        <w:rPr>
          <w:spacing w:val="36"/>
        </w:rPr>
        <w:t xml:space="preserve"> </w:t>
      </w:r>
      <w:r>
        <w:t>т.б),</w:t>
      </w:r>
      <w:r>
        <w:rPr>
          <w:spacing w:val="34"/>
        </w:rPr>
        <w:t xml:space="preserve"> </w:t>
      </w:r>
      <w:r>
        <w:t>ата-тегі</w:t>
      </w:r>
      <w:r>
        <w:rPr>
          <w:spacing w:val="40"/>
        </w:rPr>
        <w:t xml:space="preserve"> </w:t>
      </w:r>
      <w:r>
        <w:t>(өзінің,</w:t>
      </w:r>
      <w:r>
        <w:rPr>
          <w:spacing w:val="38"/>
        </w:rPr>
        <w:t xml:space="preserve"> </w:t>
      </w:r>
      <w:r>
        <w:t>әке-шешесінің,</w:t>
      </w:r>
      <w:r>
        <w:rPr>
          <w:spacing w:val="32"/>
        </w:rPr>
        <w:t xml:space="preserve"> </w:t>
      </w:r>
      <w:r>
        <w:t>туған-туысқандарының),</w:t>
      </w:r>
      <w:r>
        <w:rPr>
          <w:spacing w:val="40"/>
        </w:rPr>
        <w:t xml:space="preserve"> </w:t>
      </w:r>
      <w:r>
        <w:t>мекен-жайы, т.б қамтылады.</w:t>
      </w:r>
      <w:r>
        <w:rPr>
          <w:spacing w:val="40"/>
        </w:rPr>
        <w:t xml:space="preserve"> </w:t>
      </w:r>
      <w:r>
        <w:t>Сонымен</w:t>
      </w:r>
      <w:r>
        <w:rPr>
          <w:spacing w:val="40"/>
        </w:rPr>
        <w:t xml:space="preserve"> </w:t>
      </w:r>
      <w:r>
        <w:t>бірге бұл</w:t>
      </w:r>
      <w:r>
        <w:rPr>
          <w:spacing w:val="40"/>
        </w:rPr>
        <w:t xml:space="preserve"> </w:t>
      </w:r>
      <w:r>
        <w:t>кезеңде</w:t>
      </w:r>
      <w:r>
        <w:rPr>
          <w:spacing w:val="40"/>
        </w:rPr>
        <w:t xml:space="preserve"> </w:t>
      </w:r>
      <w:r>
        <w:t>танымдық</w:t>
      </w:r>
      <w:r>
        <w:rPr>
          <w:spacing w:val="40"/>
        </w:rPr>
        <w:t xml:space="preserve"> </w:t>
      </w:r>
      <w:r>
        <w:t>қызметті</w:t>
      </w:r>
      <w:r>
        <w:rPr>
          <w:spacing w:val="40"/>
        </w:rPr>
        <w:t xml:space="preserve"> </w:t>
      </w:r>
      <w:r>
        <w:t>дамытуға,</w:t>
      </w:r>
      <w:r>
        <w:rPr>
          <w:spacing w:val="40"/>
        </w:rPr>
        <w:t xml:space="preserve"> </w:t>
      </w:r>
      <w:r>
        <w:t>сөйлеу тіліне, дыбысқа</w:t>
      </w:r>
      <w:r>
        <w:rPr>
          <w:spacing w:val="40"/>
        </w:rPr>
        <w:t xml:space="preserve"> </w:t>
      </w:r>
      <w:r>
        <w:t>назар аудару, дем алу</w:t>
      </w:r>
      <w:r>
        <w:rPr>
          <w:spacing w:val="40"/>
        </w:rPr>
        <w:t xml:space="preserve"> </w:t>
      </w:r>
      <w:r>
        <w:t>мен артикуляциялык жатт</w:t>
      </w:r>
      <w:r>
        <w:t xml:space="preserve">ығулар, тіл дыбыстарын дұрыс айтуға </w:t>
      </w:r>
      <w:r>
        <w:rPr>
          <w:position w:val="1"/>
        </w:rPr>
        <w:t>жатт</w:t>
      </w:r>
      <w:r>
        <w:t>ық</w:t>
      </w:r>
      <w:r>
        <w:rPr>
          <w:position w:val="1"/>
        </w:rPr>
        <w:t xml:space="preserve">тыру, сөз құру да </w:t>
      </w:r>
      <w:r>
        <w:rPr>
          <w:i/>
          <w:spacing w:val="-2"/>
        </w:rPr>
        <w:t>кіреді.</w:t>
      </w:r>
    </w:p>
    <w:p w:rsidR="00D61B91" w:rsidRDefault="00AD1018" w:rsidP="00AD1018">
      <w:pPr>
        <w:pStyle w:val="a5"/>
        <w:numPr>
          <w:ilvl w:val="1"/>
          <w:numId w:val="168"/>
        </w:numPr>
        <w:tabs>
          <w:tab w:val="left" w:pos="970"/>
        </w:tabs>
        <w:spacing w:line="227" w:lineRule="exact"/>
        <w:ind w:left="970" w:hanging="234"/>
        <w:jc w:val="both"/>
        <w:rPr>
          <w:b/>
          <w:sz w:val="20"/>
        </w:rPr>
      </w:pPr>
      <w:r>
        <w:rPr>
          <w:b/>
          <w:i/>
          <w:sz w:val="20"/>
        </w:rPr>
        <w:t>кезең</w:t>
      </w:r>
      <w:r>
        <w:rPr>
          <w:b/>
          <w:i/>
          <w:spacing w:val="21"/>
          <w:sz w:val="20"/>
        </w:rPr>
        <w:t xml:space="preserve"> </w:t>
      </w:r>
      <w:r>
        <w:rPr>
          <w:b/>
          <w:i/>
          <w:sz w:val="20"/>
        </w:rPr>
        <w:t>–</w:t>
      </w:r>
      <w:r>
        <w:rPr>
          <w:b/>
          <w:i/>
          <w:spacing w:val="36"/>
          <w:sz w:val="20"/>
        </w:rPr>
        <w:t xml:space="preserve"> </w:t>
      </w:r>
      <w:r>
        <w:rPr>
          <w:b/>
          <w:sz w:val="20"/>
        </w:rPr>
        <w:t>«Әліппеге»</w:t>
      </w:r>
      <w:r>
        <w:rPr>
          <w:b/>
          <w:spacing w:val="34"/>
          <w:sz w:val="20"/>
        </w:rPr>
        <w:t xml:space="preserve"> </w:t>
      </w:r>
      <w:r>
        <w:rPr>
          <w:b/>
          <w:i/>
          <w:sz w:val="20"/>
        </w:rPr>
        <w:t>дейнгі</w:t>
      </w:r>
      <w:r>
        <w:rPr>
          <w:b/>
          <w:i/>
          <w:spacing w:val="9"/>
          <w:sz w:val="20"/>
        </w:rPr>
        <w:t xml:space="preserve"> </w:t>
      </w:r>
      <w:r>
        <w:rPr>
          <w:b/>
          <w:i/>
          <w:sz w:val="20"/>
        </w:rPr>
        <w:t>кезең»</w:t>
      </w:r>
      <w:r>
        <w:rPr>
          <w:b/>
          <w:i/>
          <w:spacing w:val="21"/>
          <w:sz w:val="20"/>
        </w:rPr>
        <w:t xml:space="preserve"> </w:t>
      </w:r>
      <w:r>
        <w:rPr>
          <w:b/>
          <w:sz w:val="20"/>
        </w:rPr>
        <w:t>деп</w:t>
      </w:r>
      <w:r>
        <w:rPr>
          <w:b/>
          <w:spacing w:val="21"/>
          <w:sz w:val="20"/>
        </w:rPr>
        <w:t xml:space="preserve"> </w:t>
      </w:r>
      <w:r>
        <w:rPr>
          <w:b/>
          <w:spacing w:val="-2"/>
          <w:sz w:val="20"/>
        </w:rPr>
        <w:t>аталады.</w:t>
      </w:r>
    </w:p>
    <w:p w:rsidR="00D61B91" w:rsidRDefault="00AD1018">
      <w:pPr>
        <w:pStyle w:val="a3"/>
        <w:ind w:left="170" w:right="446"/>
      </w:pPr>
      <w:r>
        <w:t>Бұл кезеңнің басты бөлімдері — әліппеге дейінгі кезең, мектептен, күн тәртібімен</w:t>
      </w:r>
      <w:r>
        <w:rPr>
          <w:spacing w:val="40"/>
        </w:rPr>
        <w:t xml:space="preserve"> </w:t>
      </w:r>
      <w:r>
        <w:t>таныстыру, оқу тәртібіне дағдыландыру, оқушылардың сөйлеу тілін, есту қабілетін дамыту, көру қабілетін жетілдіру, жазуға үйрету, ұғымдармен танысу (сөз бен сөйлем), буын, дыбы</w:t>
      </w:r>
      <w:r>
        <w:t xml:space="preserve">с түрлерімен танысу сияқты біліктілік дағдыларын </w:t>
      </w:r>
      <w:r>
        <w:rPr>
          <w:spacing w:val="-2"/>
        </w:rPr>
        <w:t>қамтиды.</w:t>
      </w:r>
    </w:p>
    <w:p w:rsidR="00D61B91" w:rsidRDefault="00D61B91">
      <w:pPr>
        <w:pStyle w:val="a3"/>
        <w:sectPr w:rsidR="00D61B91">
          <w:footerReference w:type="default" r:id="rId324"/>
          <w:pgSz w:w="11920" w:h="16850"/>
          <w:pgMar w:top="1060" w:right="850" w:bottom="1360" w:left="850" w:header="0" w:footer="1161" w:gutter="0"/>
          <w:cols w:space="720"/>
        </w:sectPr>
      </w:pPr>
    </w:p>
    <w:p w:rsidR="00D61B91" w:rsidRDefault="00AD1018">
      <w:pPr>
        <w:pStyle w:val="a3"/>
        <w:spacing w:before="77" w:line="249" w:lineRule="auto"/>
        <w:ind w:right="163"/>
      </w:pPr>
      <w:r>
        <w:rPr>
          <w:b/>
          <w:i/>
        </w:rPr>
        <w:lastRenderedPageBreak/>
        <w:t xml:space="preserve">IІI-ХІ кезеңдердің </w:t>
      </w:r>
      <w:r>
        <w:t xml:space="preserve">жалпы қамтитын, қарастыратын мәселесі – </w:t>
      </w:r>
      <w:r>
        <w:rPr>
          <w:b/>
          <w:i/>
        </w:rPr>
        <w:t xml:space="preserve">«Грамматика, емле және тіл дамыту» </w:t>
      </w:r>
      <w:r>
        <w:t>деп</w:t>
      </w:r>
      <w:r>
        <w:rPr>
          <w:spacing w:val="40"/>
        </w:rPr>
        <w:t xml:space="preserve"> </w:t>
      </w:r>
      <w:r>
        <w:t>аталады.</w:t>
      </w:r>
      <w:r>
        <w:rPr>
          <w:spacing w:val="40"/>
        </w:rPr>
        <w:t xml:space="preserve"> </w:t>
      </w:r>
      <w:r>
        <w:t>Алайда</w:t>
      </w:r>
      <w:r>
        <w:rPr>
          <w:spacing w:val="40"/>
        </w:rPr>
        <w:t xml:space="preserve"> </w:t>
      </w:r>
      <w:r>
        <w:t>жас</w:t>
      </w:r>
      <w:r>
        <w:rPr>
          <w:spacing w:val="40"/>
        </w:rPr>
        <w:t xml:space="preserve"> </w:t>
      </w:r>
      <w:r>
        <w:t>ерекшеліктері</w:t>
      </w:r>
      <w:r>
        <w:rPr>
          <w:spacing w:val="40"/>
        </w:rPr>
        <w:t xml:space="preserve"> </w:t>
      </w:r>
      <w:r>
        <w:t>мен</w:t>
      </w:r>
      <w:r>
        <w:rPr>
          <w:spacing w:val="40"/>
        </w:rPr>
        <w:t xml:space="preserve"> </w:t>
      </w:r>
      <w:r>
        <w:t>сыныптық</w:t>
      </w:r>
      <w:r>
        <w:rPr>
          <w:spacing w:val="40"/>
        </w:rPr>
        <w:t xml:space="preserve"> </w:t>
      </w:r>
      <w:r>
        <w:t>сатысына</w:t>
      </w:r>
      <w:r>
        <w:rPr>
          <w:spacing w:val="40"/>
        </w:rPr>
        <w:t xml:space="preserve"> </w:t>
      </w:r>
      <w:r>
        <w:t>байланысты</w:t>
      </w:r>
      <w:r>
        <w:rPr>
          <w:spacing w:val="40"/>
        </w:rPr>
        <w:t xml:space="preserve"> </w:t>
      </w:r>
      <w:r>
        <w:t>білік</w:t>
      </w:r>
      <w:r>
        <w:t>тілігі</w:t>
      </w:r>
      <w:r>
        <w:rPr>
          <w:spacing w:val="40"/>
        </w:rPr>
        <w:t xml:space="preserve"> </w:t>
      </w:r>
      <w:r>
        <w:t>мен</w:t>
      </w:r>
      <w:r>
        <w:rPr>
          <w:spacing w:val="40"/>
        </w:rPr>
        <w:t xml:space="preserve"> </w:t>
      </w:r>
      <w:r>
        <w:t xml:space="preserve">дағдылары бірте-бірте түседі. Мысалы, </w:t>
      </w:r>
      <w:r>
        <w:rPr>
          <w:b/>
          <w:i/>
        </w:rPr>
        <w:t xml:space="preserve">ІІІ кезеңде </w:t>
      </w:r>
      <w:r>
        <w:t>әріп пен дыбыстың өзара қатысын айқындап айта білу, сөздерден дауысты дыбыстарды</w:t>
      </w:r>
      <w:r>
        <w:rPr>
          <w:spacing w:val="-1"/>
        </w:rPr>
        <w:t xml:space="preserve"> </w:t>
      </w:r>
      <w:r>
        <w:t>көмек арқылы</w:t>
      </w:r>
      <w:r>
        <w:rPr>
          <w:spacing w:val="-1"/>
        </w:rPr>
        <w:t xml:space="preserve"> </w:t>
      </w:r>
      <w:r>
        <w:t>таба білу,</w:t>
      </w:r>
      <w:r>
        <w:rPr>
          <w:spacing w:val="-1"/>
        </w:rPr>
        <w:t xml:space="preserve"> </w:t>
      </w:r>
      <w:r>
        <w:t>дауысты және дауыссыз дыбыстардың</w:t>
      </w:r>
      <w:r>
        <w:rPr>
          <w:spacing w:val="-2"/>
        </w:rPr>
        <w:t xml:space="preserve"> </w:t>
      </w:r>
      <w:r>
        <w:t>белгіленуін</w:t>
      </w:r>
      <w:r>
        <w:rPr>
          <w:spacing w:val="-2"/>
        </w:rPr>
        <w:t xml:space="preserve"> </w:t>
      </w:r>
      <w:r>
        <w:t>(қызыл,</w:t>
      </w:r>
      <w:r>
        <w:rPr>
          <w:spacing w:val="-1"/>
        </w:rPr>
        <w:t xml:space="preserve"> </w:t>
      </w:r>
      <w:r>
        <w:t>көк), оларды ажырата білу, қимылды білдіретін сөздерді, тасымалды, жазу техникасын меңгеру, тағы басқа осындай міндеттерді қамтиды.</w:t>
      </w:r>
    </w:p>
    <w:p w:rsidR="00D61B91" w:rsidRDefault="00AD1018">
      <w:pPr>
        <w:pStyle w:val="a3"/>
        <w:spacing w:before="5" w:line="249" w:lineRule="auto"/>
        <w:ind w:right="166"/>
      </w:pPr>
      <w:r>
        <w:t xml:space="preserve">Ал </w:t>
      </w:r>
      <w:r>
        <w:rPr>
          <w:b/>
          <w:i/>
        </w:rPr>
        <w:t xml:space="preserve">ІV кезеңде </w:t>
      </w:r>
      <w:r>
        <w:t>грамматика, емле және тіл дамыту амалдары бойынша берілетін тапсырмалар күрделене түседі. Мысалы, дыбыстар мен</w:t>
      </w:r>
      <w:r>
        <w:t xml:space="preserve"> әріптерді өткенде қазақ тіліндегі әріптердің орналасу тәртібі, алфавитті жаттау, оларды ретімен орналастыра белу, дауысты және дауыссыз дыбытардың бөлінуін, олрадың жұбын айыра білу міндеті жүктеледі.</w:t>
      </w:r>
      <w:r>
        <w:rPr>
          <w:spacing w:val="-2"/>
        </w:rPr>
        <w:t xml:space="preserve"> </w:t>
      </w:r>
      <w:r>
        <w:t>Көркем</w:t>
      </w:r>
      <w:r>
        <w:rPr>
          <w:spacing w:val="-1"/>
        </w:rPr>
        <w:t xml:space="preserve"> </w:t>
      </w:r>
      <w:r>
        <w:t>жазуға,</w:t>
      </w:r>
      <w:r>
        <w:rPr>
          <w:spacing w:val="-1"/>
        </w:rPr>
        <w:t xml:space="preserve"> </w:t>
      </w:r>
      <w:r>
        <w:t>әдемі</w:t>
      </w:r>
      <w:r>
        <w:rPr>
          <w:spacing w:val="-2"/>
        </w:rPr>
        <w:t xml:space="preserve"> </w:t>
      </w:r>
      <w:r>
        <w:t>жазуға</w:t>
      </w:r>
      <w:r>
        <w:rPr>
          <w:spacing w:val="-2"/>
        </w:rPr>
        <w:t xml:space="preserve"> </w:t>
      </w:r>
      <w:r>
        <w:t>дағдылану,</w:t>
      </w:r>
      <w:r>
        <w:rPr>
          <w:spacing w:val="-2"/>
        </w:rPr>
        <w:t xml:space="preserve"> </w:t>
      </w:r>
      <w:r>
        <w:t>оқулықтағы</w:t>
      </w:r>
      <w:r>
        <w:rPr>
          <w:spacing w:val="-1"/>
        </w:rPr>
        <w:t xml:space="preserve"> </w:t>
      </w:r>
      <w:r>
        <w:t>жатт</w:t>
      </w:r>
      <w:r>
        <w:t>ығуларды</w:t>
      </w:r>
      <w:r>
        <w:rPr>
          <w:spacing w:val="-2"/>
        </w:rPr>
        <w:t xml:space="preserve"> </w:t>
      </w:r>
      <w:r>
        <w:t>орындай</w:t>
      </w:r>
      <w:r>
        <w:rPr>
          <w:spacing w:val="-2"/>
        </w:rPr>
        <w:t xml:space="preserve"> </w:t>
      </w:r>
      <w:r>
        <w:t>білу,</w:t>
      </w:r>
      <w:r>
        <w:rPr>
          <w:spacing w:val="-2"/>
        </w:rPr>
        <w:t xml:space="preserve"> </w:t>
      </w:r>
      <w:r>
        <w:t>буын</w:t>
      </w:r>
      <w:r>
        <w:rPr>
          <w:spacing w:val="-2"/>
        </w:rPr>
        <w:t xml:space="preserve"> </w:t>
      </w:r>
      <w:r>
        <w:t>мен тасымалды ажырата білу де – аталған кезең еншісінде.</w:t>
      </w:r>
    </w:p>
    <w:p w:rsidR="00D61B91" w:rsidRDefault="00AD1018">
      <w:pPr>
        <w:pStyle w:val="a3"/>
        <w:spacing w:before="4" w:line="249" w:lineRule="auto"/>
        <w:ind w:right="167"/>
      </w:pPr>
      <w:r>
        <w:rPr>
          <w:b/>
          <w:i/>
        </w:rPr>
        <w:t xml:space="preserve">V кезең </w:t>
      </w:r>
      <w:r>
        <w:t>– заттың атын, қимылын, сапасын, санын білдіретін есім сөздерді, көмекші сөздерді танып білу, жазылу емлесін білу мәселесін бастапқы орынға қойылады. Сондай-ақ, сө</w:t>
      </w:r>
      <w:r>
        <w:t>з құрамы, сөйлем түрлері, байланыстырып сөйлеу, мазмұнды сурет бойынша ауызша сөйлем құрастыру, әңгіме құрастыру, жазу, таныс заттарға сипаттама жазу, хат жазуға дайындық, т.б. білік-дағдылар игертіледі.</w:t>
      </w:r>
    </w:p>
    <w:p w:rsidR="00D61B91" w:rsidRDefault="00AD1018">
      <w:pPr>
        <w:pStyle w:val="a3"/>
        <w:spacing w:before="4" w:line="249" w:lineRule="auto"/>
        <w:ind w:right="169"/>
      </w:pPr>
      <w:r>
        <w:rPr>
          <w:b/>
          <w:i/>
        </w:rPr>
        <w:t xml:space="preserve">VІ кезеңде </w:t>
      </w:r>
      <w:r>
        <w:t>сөйлемнің тұрлаулы мүшелерін білу, сөйлемнің түрлерін ажырату, сөздердің лексикалық мағынасын білу, мәндес сөздерді танып білу, көп мағыналы сөздерді, синоним, антоним, омоним сөздер</w:t>
      </w:r>
      <w:r>
        <w:rPr>
          <w:spacing w:val="40"/>
        </w:rPr>
        <w:t xml:space="preserve"> </w:t>
      </w:r>
      <w:r>
        <w:t xml:space="preserve">туралы тереңірек білу, сөз құрамын ажырата білу, сөз таптарының түрлерін </w:t>
      </w:r>
      <w:r>
        <w:t>тану, тірек сөздер арқылы әр түрлі тақырыпқа әңгіме құру сияқты тапсырмалар орындалады.</w:t>
      </w:r>
    </w:p>
    <w:p w:rsidR="00D61B91" w:rsidRDefault="00AD1018">
      <w:pPr>
        <w:pStyle w:val="a3"/>
        <w:spacing w:before="4" w:line="249" w:lineRule="auto"/>
        <w:ind w:right="161"/>
      </w:pPr>
      <w:r>
        <w:rPr>
          <w:b/>
          <w:i/>
        </w:rPr>
        <w:t xml:space="preserve">VII-ХI кезеңдерде </w:t>
      </w:r>
      <w:r>
        <w:t>өткен кезеңдердегі тасырмаларды қайталау, сөйлемнің тұрлаулы және тұрлаусыз мүшелерін</w:t>
      </w:r>
      <w:r>
        <w:rPr>
          <w:spacing w:val="40"/>
        </w:rPr>
        <w:t xml:space="preserve"> </w:t>
      </w:r>
      <w:r>
        <w:t xml:space="preserve">білу, оларды сөйлемнен тауып, шартты белгілермен сызып көрсету, </w:t>
      </w:r>
      <w:r>
        <w:t>дыбыс пен әріптіқ ережелерін білу, мысалдар</w:t>
      </w:r>
      <w:r>
        <w:rPr>
          <w:spacing w:val="40"/>
        </w:rPr>
        <w:t xml:space="preserve"> </w:t>
      </w:r>
      <w:r>
        <w:t>келтіру, алфавитті</w:t>
      </w:r>
      <w:r>
        <w:rPr>
          <w:spacing w:val="40"/>
        </w:rPr>
        <w:t xml:space="preserve"> </w:t>
      </w:r>
      <w:r>
        <w:t>ретімен</w:t>
      </w:r>
      <w:r>
        <w:rPr>
          <w:spacing w:val="40"/>
        </w:rPr>
        <w:t xml:space="preserve"> </w:t>
      </w:r>
      <w:r>
        <w:t>айту, сөз таптарын (зат есім, сын есім, сан есім, есімдік, етістік) айыра білу, мысалдар келтіру, сөйлемнің түрлерін (жалң, жайылма) ажырату</w:t>
      </w:r>
      <w:r>
        <w:rPr>
          <w:spacing w:val="40"/>
        </w:rPr>
        <w:t xml:space="preserve"> </w:t>
      </w:r>
      <w:r>
        <w:t>сынды білік-дағдылар</w:t>
      </w:r>
      <w:r>
        <w:rPr>
          <w:spacing w:val="40"/>
        </w:rPr>
        <w:t xml:space="preserve"> </w:t>
      </w:r>
      <w:r>
        <w:t>қамтылады.</w:t>
      </w:r>
      <w:r>
        <w:rPr>
          <w:spacing w:val="40"/>
        </w:rPr>
        <w:t xml:space="preserve"> </w:t>
      </w:r>
      <w:r>
        <w:t>Мазмұндама</w:t>
      </w:r>
      <w:r>
        <w:rPr>
          <w:spacing w:val="40"/>
        </w:rPr>
        <w:t xml:space="preserve"> </w:t>
      </w:r>
      <w:r>
        <w:t>ж</w:t>
      </w:r>
      <w:r>
        <w:t>аза білу, саяхат кезіндегі</w:t>
      </w:r>
      <w:r>
        <w:rPr>
          <w:spacing w:val="40"/>
        </w:rPr>
        <w:t xml:space="preserve"> </w:t>
      </w:r>
      <w:r>
        <w:t>көргендерін, алған әсерлері</w:t>
      </w:r>
      <w:r>
        <w:rPr>
          <w:spacing w:val="40"/>
        </w:rPr>
        <w:t xml:space="preserve"> </w:t>
      </w:r>
      <w:r>
        <w:t>жайында өз ойларын</w:t>
      </w:r>
      <w:r>
        <w:rPr>
          <w:spacing w:val="40"/>
        </w:rPr>
        <w:t xml:space="preserve"> </w:t>
      </w:r>
      <w:r>
        <w:t>айта білу, өмірбаянын</w:t>
      </w:r>
      <w:r>
        <w:rPr>
          <w:spacing w:val="31"/>
        </w:rPr>
        <w:t xml:space="preserve"> </w:t>
      </w:r>
      <w:r>
        <w:t>жаза балу, өтініш жаза білу, оны ic жүзінде іске асыруда – аталған</w:t>
      </w:r>
      <w:r>
        <w:rPr>
          <w:spacing w:val="40"/>
        </w:rPr>
        <w:t xml:space="preserve"> </w:t>
      </w:r>
      <w:r>
        <w:t>кезеңдер iшінде іске</w:t>
      </w:r>
      <w:r>
        <w:rPr>
          <w:spacing w:val="-10"/>
        </w:rPr>
        <w:t xml:space="preserve"> </w:t>
      </w:r>
      <w:r>
        <w:t xml:space="preserve">асуы </w:t>
      </w:r>
      <w:r>
        <w:rPr>
          <w:spacing w:val="-2"/>
        </w:rPr>
        <w:t>тиic.</w:t>
      </w:r>
    </w:p>
    <w:p w:rsidR="00D61B91" w:rsidRDefault="00AD1018">
      <w:pPr>
        <w:pStyle w:val="a3"/>
        <w:spacing w:before="5" w:line="242" w:lineRule="auto"/>
        <w:ind w:right="165"/>
      </w:pPr>
      <w:r>
        <w:rPr>
          <w:b/>
          <w:i/>
        </w:rPr>
        <w:t xml:space="preserve">IX-XI кезеңдерде </w:t>
      </w:r>
      <w:r>
        <w:t>өткенді</w:t>
      </w:r>
      <w:r>
        <w:rPr>
          <w:spacing w:val="40"/>
        </w:rPr>
        <w:t xml:space="preserve"> </w:t>
      </w:r>
      <w:r>
        <w:t>қайталаумен, еске түсірумен бірге үн</w:t>
      </w:r>
      <w:r>
        <w:t>дестік</w:t>
      </w:r>
      <w:r>
        <w:rPr>
          <w:spacing w:val="40"/>
        </w:rPr>
        <w:t xml:space="preserve"> </w:t>
      </w:r>
      <w:r>
        <w:t>заңының түрлерін, аныктамасын, сөз</w:t>
      </w:r>
      <w:r>
        <w:rPr>
          <w:spacing w:val="31"/>
        </w:rPr>
        <w:t xml:space="preserve"> </w:t>
      </w:r>
      <w:r>
        <w:t>құрамы</w:t>
      </w:r>
      <w:r>
        <w:rPr>
          <w:spacing w:val="40"/>
        </w:rPr>
        <w:t xml:space="preserve"> </w:t>
      </w:r>
      <w:r>
        <w:t>туралы</w:t>
      </w:r>
      <w:r>
        <w:rPr>
          <w:spacing w:val="31"/>
        </w:rPr>
        <w:t xml:space="preserve"> </w:t>
      </w:r>
      <w:r>
        <w:t>түсінікті</w:t>
      </w:r>
      <w:r>
        <w:rPr>
          <w:spacing w:val="40"/>
        </w:rPr>
        <w:t xml:space="preserve"> </w:t>
      </w:r>
      <w:r>
        <w:t>кеңейту,</w:t>
      </w:r>
      <w:r>
        <w:rPr>
          <w:spacing w:val="31"/>
        </w:rPr>
        <w:t xml:space="preserve"> </w:t>
      </w:r>
      <w:r>
        <w:t>сөз</w:t>
      </w:r>
      <w:r>
        <w:rPr>
          <w:spacing w:val="31"/>
        </w:rPr>
        <w:t xml:space="preserve"> </w:t>
      </w:r>
      <w:r>
        <w:t>таптарын</w:t>
      </w:r>
      <w:r>
        <w:rPr>
          <w:spacing w:val="40"/>
        </w:rPr>
        <w:t xml:space="preserve"> </w:t>
      </w:r>
      <w:r>
        <w:t>толық меңгеру,</w:t>
      </w:r>
      <w:r>
        <w:rPr>
          <w:spacing w:val="33"/>
        </w:rPr>
        <w:t xml:space="preserve"> </w:t>
      </w:r>
      <w:r>
        <w:t>дұрыс</w:t>
      </w:r>
      <w:r>
        <w:rPr>
          <w:spacing w:val="31"/>
        </w:rPr>
        <w:t xml:space="preserve"> </w:t>
      </w:r>
      <w:r>
        <w:t>құрылмаған</w:t>
      </w:r>
      <w:r>
        <w:rPr>
          <w:spacing w:val="40"/>
        </w:rPr>
        <w:t xml:space="preserve"> </w:t>
      </w:r>
      <w:r>
        <w:t>мәтінді</w:t>
      </w:r>
      <w:r>
        <w:rPr>
          <w:spacing w:val="32"/>
        </w:rPr>
        <w:t xml:space="preserve"> </w:t>
      </w:r>
      <w:r>
        <w:t>қайта</w:t>
      </w:r>
      <w:r>
        <w:rPr>
          <w:spacing w:val="31"/>
        </w:rPr>
        <w:t xml:space="preserve"> </w:t>
      </w:r>
      <w:r>
        <w:t>құра білу, іс-кагаздарын: хабарландыру,</w:t>
      </w:r>
      <w:r>
        <w:rPr>
          <w:spacing w:val="40"/>
        </w:rPr>
        <w:t xml:space="preserve"> </w:t>
      </w:r>
      <w:r>
        <w:t xml:space="preserve">жедел хат, түбіртек толтыра білу, төл сөз бен </w:t>
      </w:r>
      <w:r>
        <w:rPr>
          <w:position w:val="1"/>
        </w:rPr>
        <w:t>тілеу сөзді</w:t>
      </w:r>
      <w:r>
        <w:rPr>
          <w:spacing w:val="40"/>
          <w:position w:val="1"/>
        </w:rPr>
        <w:t xml:space="preserve"> </w:t>
      </w:r>
      <w:r>
        <w:rPr>
          <w:position w:val="1"/>
        </w:rPr>
        <w:t>қ</w:t>
      </w:r>
      <w:r>
        <w:rPr>
          <w:spacing w:val="-11"/>
          <w:position w:val="1"/>
        </w:rPr>
        <w:t xml:space="preserve"> </w:t>
      </w:r>
      <w:r>
        <w:rPr>
          <w:position w:val="1"/>
        </w:rPr>
        <w:t xml:space="preserve">атыстырып сөйлем </w:t>
      </w:r>
      <w:r>
        <w:t>құра білу сынды</w:t>
      </w:r>
      <w:r>
        <w:rPr>
          <w:spacing w:val="40"/>
        </w:rPr>
        <w:t xml:space="preserve"> </w:t>
      </w:r>
      <w:r>
        <w:t>тапсырмалар</w:t>
      </w:r>
      <w:r>
        <w:rPr>
          <w:spacing w:val="40"/>
        </w:rPr>
        <w:t xml:space="preserve"> </w:t>
      </w:r>
      <w:r>
        <w:t>жүктеледі.</w:t>
      </w:r>
    </w:p>
    <w:p w:rsidR="00D61B91" w:rsidRDefault="00AD1018">
      <w:pPr>
        <w:pStyle w:val="a3"/>
        <w:spacing w:before="1" w:line="249" w:lineRule="auto"/>
        <w:ind w:right="166"/>
      </w:pPr>
      <w:r>
        <w:rPr>
          <w:position w:val="1"/>
        </w:rPr>
        <w:t>Бірыңғай мүшелерді білу, қаратпа сөйлемнің ан</w:t>
      </w:r>
      <w:r>
        <w:t>ық</w:t>
      </w:r>
      <w:r>
        <w:rPr>
          <w:position w:val="1"/>
        </w:rPr>
        <w:t xml:space="preserve">тамасын еске түсіру, үстеу, </w:t>
      </w:r>
      <w:r>
        <w:t xml:space="preserve">шылау, одағай, еліктеу сөздерге мысалдар келтіру, жай сөйлем мен </w:t>
      </w:r>
      <w:r>
        <w:t>құрмалас сөйлемдердің аныктамасын білу, тыныс белгілерін білу, мысалдар келтіру, мәтіннен күрделі сөздерді таба білу, сызықша және оның қойылатын орыдарын білу сияқты білік-дағдыларды меңгерту де – жоғарыдағы кезеңде іске асырылады. Аталған кезеңдер көмекш</w:t>
      </w:r>
      <w:r>
        <w:t>і мектеп оқушыларының жас ерекшеліктері мен мүмкіндіктеріне байланысты құрылу себепті игеруге тиісті білік-даңдыларды оқу орны қабырңасында (1-10 сыныптар) жүйелі түрде іске асырылады. Әр кезең сыныптар бойынша сатылы-бұрандалы тәсілмен дамытпалы жолдардан</w:t>
      </w:r>
      <w:r>
        <w:t xml:space="preserve"> өтіп отырады.</w:t>
      </w:r>
    </w:p>
    <w:p w:rsidR="00D61B91" w:rsidRDefault="00AD1018">
      <w:pPr>
        <w:pStyle w:val="a3"/>
        <w:spacing w:line="237" w:lineRule="auto"/>
        <w:ind w:right="168"/>
      </w:pPr>
      <w:r>
        <w:t xml:space="preserve">Әp сыныптағы </w:t>
      </w:r>
      <w:r>
        <w:rPr>
          <w:position w:val="1"/>
        </w:rPr>
        <w:t>о</w:t>
      </w:r>
      <w:r>
        <w:t xml:space="preserve">қулықтан өзге әдістемелік нұсқау, оқушының жұмыс дәптері аталған кезеқ тапсырмаларын толық орындауңа мүкіндік береді. </w:t>
      </w:r>
      <w:r>
        <w:rPr>
          <w:position w:val="2"/>
        </w:rPr>
        <w:t>Мұғалімні</w:t>
      </w:r>
      <w:r>
        <w:t xml:space="preserve">н </w:t>
      </w:r>
      <w:r>
        <w:rPr>
          <w:position w:val="2"/>
        </w:rPr>
        <w:t>е</w:t>
      </w:r>
      <w:r>
        <w:t>ң</w:t>
      </w:r>
      <w:r>
        <w:rPr>
          <w:position w:val="2"/>
        </w:rPr>
        <w:t>бегін же</w:t>
      </w:r>
      <w:r>
        <w:t>ңі</w:t>
      </w:r>
      <w:r>
        <w:rPr>
          <w:position w:val="2"/>
        </w:rPr>
        <w:t>лдету ма</w:t>
      </w:r>
      <w:r>
        <w:t>қ</w:t>
      </w:r>
      <w:r>
        <w:rPr>
          <w:position w:val="2"/>
        </w:rPr>
        <w:t>сатында әр сыныпты</w:t>
      </w:r>
      <w:r>
        <w:t>ң ә</w:t>
      </w:r>
      <w:r>
        <w:rPr>
          <w:position w:val="2"/>
        </w:rPr>
        <w:t xml:space="preserve">дістемелік </w:t>
      </w:r>
      <w:r>
        <w:t>нұсқауында күнтізбелік жоспардың үлгілері бер</w:t>
      </w:r>
      <w:r>
        <w:t>ілген. Бағдарлама материалдарын жоспарланған сағатқа</w:t>
      </w:r>
      <w:r>
        <w:rPr>
          <w:spacing w:val="-1"/>
        </w:rPr>
        <w:t xml:space="preserve"> </w:t>
      </w:r>
      <w:r>
        <w:t>сыйыстыру</w:t>
      </w:r>
      <w:r>
        <w:rPr>
          <w:spacing w:val="33"/>
        </w:rPr>
        <w:t xml:space="preserve"> </w:t>
      </w:r>
      <w:r>
        <w:t>мақсатында</w:t>
      </w:r>
      <w:r>
        <w:rPr>
          <w:spacing w:val="-2"/>
        </w:rPr>
        <w:t xml:space="preserve"> </w:t>
      </w:r>
      <w:r>
        <w:t>күнтізбелік</w:t>
      </w:r>
      <w:r>
        <w:rPr>
          <w:spacing w:val="-2"/>
        </w:rPr>
        <w:t xml:space="preserve"> </w:t>
      </w:r>
      <w:r>
        <w:t>жоспар жобасы төмендегідей</w:t>
      </w:r>
      <w:r>
        <w:rPr>
          <w:spacing w:val="40"/>
        </w:rPr>
        <w:t xml:space="preserve"> </w:t>
      </w:r>
      <w:r>
        <w:t>бөлімдер</w:t>
      </w:r>
      <w:r>
        <w:rPr>
          <w:spacing w:val="29"/>
        </w:rPr>
        <w:t xml:space="preserve"> </w:t>
      </w:r>
      <w:r>
        <w:t>бойынша</w:t>
      </w:r>
      <w:r>
        <w:rPr>
          <w:spacing w:val="39"/>
        </w:rPr>
        <w:t xml:space="preserve"> </w:t>
      </w:r>
      <w:r>
        <w:t>іске асырылады:</w:t>
      </w:r>
    </w:p>
    <w:p w:rsidR="00D61B91" w:rsidRDefault="00AD1018" w:rsidP="00AD1018">
      <w:pPr>
        <w:pStyle w:val="a5"/>
        <w:numPr>
          <w:ilvl w:val="0"/>
          <w:numId w:val="166"/>
        </w:numPr>
        <w:tabs>
          <w:tab w:val="left" w:pos="1304"/>
        </w:tabs>
        <w:spacing w:before="6"/>
        <w:ind w:left="1304" w:hanging="284"/>
        <w:rPr>
          <w:sz w:val="20"/>
        </w:rPr>
      </w:pPr>
      <w:r>
        <w:rPr>
          <w:spacing w:val="-2"/>
          <w:sz w:val="20"/>
        </w:rPr>
        <w:t>сабақтың</w:t>
      </w:r>
      <w:r>
        <w:rPr>
          <w:spacing w:val="-7"/>
          <w:sz w:val="20"/>
        </w:rPr>
        <w:t xml:space="preserve"> </w:t>
      </w:r>
      <w:r>
        <w:rPr>
          <w:spacing w:val="-2"/>
          <w:sz w:val="20"/>
        </w:rPr>
        <w:t>мазмұны;</w:t>
      </w:r>
    </w:p>
    <w:p w:rsidR="00D61B91" w:rsidRDefault="00AD1018" w:rsidP="00AD1018">
      <w:pPr>
        <w:pStyle w:val="a5"/>
        <w:numPr>
          <w:ilvl w:val="0"/>
          <w:numId w:val="166"/>
        </w:numPr>
        <w:tabs>
          <w:tab w:val="left" w:pos="1304"/>
        </w:tabs>
        <w:spacing w:before="10"/>
        <w:ind w:left="1304" w:hanging="284"/>
        <w:rPr>
          <w:sz w:val="20"/>
        </w:rPr>
      </w:pPr>
      <w:r>
        <w:rPr>
          <w:sz w:val="20"/>
        </w:rPr>
        <w:t>сағат</w:t>
      </w:r>
      <w:r>
        <w:rPr>
          <w:spacing w:val="14"/>
          <w:sz w:val="20"/>
        </w:rPr>
        <w:t xml:space="preserve"> </w:t>
      </w:r>
      <w:r>
        <w:rPr>
          <w:spacing w:val="-2"/>
          <w:sz w:val="20"/>
        </w:rPr>
        <w:t>саны;</w:t>
      </w:r>
    </w:p>
    <w:p w:rsidR="00D61B91" w:rsidRDefault="00AD1018" w:rsidP="00AD1018">
      <w:pPr>
        <w:pStyle w:val="a5"/>
        <w:numPr>
          <w:ilvl w:val="0"/>
          <w:numId w:val="166"/>
        </w:numPr>
        <w:tabs>
          <w:tab w:val="left" w:pos="1304"/>
        </w:tabs>
        <w:spacing w:before="10"/>
        <w:ind w:left="1304" w:hanging="284"/>
        <w:rPr>
          <w:sz w:val="20"/>
        </w:rPr>
      </w:pPr>
      <w:r>
        <w:rPr>
          <w:sz w:val="20"/>
        </w:rPr>
        <w:t>өтілетін</w:t>
      </w:r>
      <w:r>
        <w:rPr>
          <w:spacing w:val="44"/>
          <w:sz w:val="20"/>
        </w:rPr>
        <w:t xml:space="preserve"> </w:t>
      </w:r>
      <w:r>
        <w:rPr>
          <w:spacing w:val="-2"/>
          <w:sz w:val="20"/>
        </w:rPr>
        <w:t>күні;</w:t>
      </w:r>
    </w:p>
    <w:p w:rsidR="00D61B91" w:rsidRDefault="00AD1018" w:rsidP="00AD1018">
      <w:pPr>
        <w:pStyle w:val="a5"/>
        <w:numPr>
          <w:ilvl w:val="0"/>
          <w:numId w:val="166"/>
        </w:numPr>
        <w:tabs>
          <w:tab w:val="left" w:pos="1304"/>
        </w:tabs>
        <w:spacing w:before="10"/>
        <w:ind w:left="1304" w:hanging="284"/>
        <w:rPr>
          <w:sz w:val="20"/>
        </w:rPr>
      </w:pPr>
      <w:r>
        <w:rPr>
          <w:sz w:val="20"/>
        </w:rPr>
        <w:t>білім</w:t>
      </w:r>
      <w:r>
        <w:rPr>
          <w:spacing w:val="-8"/>
          <w:sz w:val="20"/>
        </w:rPr>
        <w:t xml:space="preserve"> </w:t>
      </w:r>
      <w:r>
        <w:rPr>
          <w:sz w:val="20"/>
        </w:rPr>
        <w:t>мен</w:t>
      </w:r>
      <w:r>
        <w:rPr>
          <w:spacing w:val="-6"/>
          <w:sz w:val="20"/>
        </w:rPr>
        <w:t xml:space="preserve"> </w:t>
      </w:r>
      <w:r>
        <w:rPr>
          <w:sz w:val="20"/>
        </w:rPr>
        <w:t>біліктілігін</w:t>
      </w:r>
      <w:r>
        <w:rPr>
          <w:spacing w:val="30"/>
          <w:sz w:val="20"/>
        </w:rPr>
        <w:t xml:space="preserve"> </w:t>
      </w:r>
      <w:r>
        <w:rPr>
          <w:sz w:val="20"/>
        </w:rPr>
        <w:t>қалыптастыру</w:t>
      </w:r>
      <w:r>
        <w:rPr>
          <w:spacing w:val="28"/>
          <w:sz w:val="20"/>
        </w:rPr>
        <w:t xml:space="preserve"> </w:t>
      </w:r>
      <w:r>
        <w:rPr>
          <w:sz w:val="20"/>
        </w:rPr>
        <w:t>(деңгейге</w:t>
      </w:r>
      <w:r>
        <w:rPr>
          <w:spacing w:val="-4"/>
          <w:sz w:val="20"/>
        </w:rPr>
        <w:t xml:space="preserve"> </w:t>
      </w:r>
      <w:r>
        <w:rPr>
          <w:sz w:val="20"/>
        </w:rPr>
        <w:t>бөлу:</w:t>
      </w:r>
      <w:r>
        <w:rPr>
          <w:spacing w:val="-7"/>
          <w:sz w:val="20"/>
        </w:rPr>
        <w:t xml:space="preserve"> </w:t>
      </w:r>
      <w:r>
        <w:rPr>
          <w:sz w:val="20"/>
        </w:rPr>
        <w:t>I-II</w:t>
      </w:r>
      <w:r>
        <w:rPr>
          <w:spacing w:val="-4"/>
          <w:sz w:val="20"/>
        </w:rPr>
        <w:t xml:space="preserve"> </w:t>
      </w:r>
      <w:r>
        <w:rPr>
          <w:sz w:val="20"/>
        </w:rPr>
        <w:t>деңгей,</w:t>
      </w:r>
      <w:r>
        <w:rPr>
          <w:spacing w:val="-6"/>
          <w:sz w:val="20"/>
        </w:rPr>
        <w:t xml:space="preserve"> </w:t>
      </w:r>
      <w:r>
        <w:rPr>
          <w:sz w:val="20"/>
        </w:rPr>
        <w:t>III-V</w:t>
      </w:r>
      <w:r>
        <w:rPr>
          <w:spacing w:val="-5"/>
          <w:sz w:val="20"/>
        </w:rPr>
        <w:t xml:space="preserve"> </w:t>
      </w:r>
      <w:r>
        <w:rPr>
          <w:spacing w:val="-2"/>
          <w:sz w:val="20"/>
        </w:rPr>
        <w:t>деңгей);</w:t>
      </w:r>
    </w:p>
    <w:p w:rsidR="00D61B91" w:rsidRDefault="00AD1018" w:rsidP="00AD1018">
      <w:pPr>
        <w:pStyle w:val="a5"/>
        <w:numPr>
          <w:ilvl w:val="0"/>
          <w:numId w:val="166"/>
        </w:numPr>
        <w:tabs>
          <w:tab w:val="left" w:pos="1304"/>
        </w:tabs>
        <w:spacing w:before="10"/>
        <w:ind w:left="1304" w:hanging="284"/>
        <w:rPr>
          <w:sz w:val="20"/>
        </w:rPr>
      </w:pPr>
      <w:r>
        <w:rPr>
          <w:sz w:val="20"/>
        </w:rPr>
        <w:t>түзету</w:t>
      </w:r>
      <w:r>
        <w:rPr>
          <w:spacing w:val="-6"/>
          <w:sz w:val="20"/>
        </w:rPr>
        <w:t xml:space="preserve"> </w:t>
      </w:r>
      <w:r>
        <w:rPr>
          <w:spacing w:val="-2"/>
          <w:sz w:val="20"/>
        </w:rPr>
        <w:t>жұмыс;</w:t>
      </w:r>
    </w:p>
    <w:p w:rsidR="00D61B91" w:rsidRDefault="00AD1018" w:rsidP="00AD1018">
      <w:pPr>
        <w:pStyle w:val="a5"/>
        <w:numPr>
          <w:ilvl w:val="0"/>
          <w:numId w:val="166"/>
        </w:numPr>
        <w:tabs>
          <w:tab w:val="left" w:pos="1304"/>
        </w:tabs>
        <w:spacing w:before="10"/>
        <w:ind w:left="1304" w:hanging="284"/>
        <w:rPr>
          <w:sz w:val="20"/>
        </w:rPr>
      </w:pPr>
      <w:r>
        <w:rPr>
          <w:sz w:val="20"/>
        </w:rPr>
        <w:t>сөздік</w:t>
      </w:r>
      <w:r>
        <w:rPr>
          <w:spacing w:val="-6"/>
          <w:sz w:val="20"/>
        </w:rPr>
        <w:t xml:space="preserve"> </w:t>
      </w:r>
      <w:r>
        <w:rPr>
          <w:spacing w:val="-2"/>
          <w:sz w:val="20"/>
        </w:rPr>
        <w:t>жұмысы;</w:t>
      </w:r>
    </w:p>
    <w:p w:rsidR="00D61B91" w:rsidRDefault="00AD1018" w:rsidP="00AD1018">
      <w:pPr>
        <w:pStyle w:val="a5"/>
        <w:numPr>
          <w:ilvl w:val="0"/>
          <w:numId w:val="166"/>
        </w:numPr>
        <w:tabs>
          <w:tab w:val="left" w:pos="1304"/>
        </w:tabs>
        <w:spacing w:before="10"/>
        <w:ind w:left="1304" w:hanging="284"/>
        <w:rPr>
          <w:sz w:val="20"/>
        </w:rPr>
      </w:pPr>
      <w:r>
        <w:rPr>
          <w:spacing w:val="-2"/>
          <w:sz w:val="20"/>
        </w:rPr>
        <w:t>көрнекілігі.</w:t>
      </w:r>
    </w:p>
    <w:p w:rsidR="00D61B91" w:rsidRDefault="00AD1018">
      <w:pPr>
        <w:pStyle w:val="a3"/>
        <w:spacing w:before="10" w:line="249" w:lineRule="auto"/>
        <w:ind w:right="170"/>
      </w:pPr>
      <w:r>
        <w:t>Күнтізбелік</w:t>
      </w:r>
      <w:r>
        <w:rPr>
          <w:spacing w:val="40"/>
        </w:rPr>
        <w:t xml:space="preserve"> </w:t>
      </w:r>
      <w:r>
        <w:t>жоспардан өзге мұғалім үшін сабақ үлгілерінің берілуі де – әдістемелік</w:t>
      </w:r>
      <w:r>
        <w:rPr>
          <w:spacing w:val="40"/>
        </w:rPr>
        <w:t xml:space="preserve"> </w:t>
      </w:r>
      <w:r>
        <w:t>нұсқау мазмунын байыта түседі. Ол сабақ үлгісі арқылы мұғалім әр кезең тапсырмаларын</w:t>
      </w:r>
      <w:r>
        <w:rPr>
          <w:spacing w:val="40"/>
        </w:rPr>
        <w:t xml:space="preserve"> </w:t>
      </w:r>
      <w:r>
        <w:t>жңне деңгейлеп оқыту не</w:t>
      </w:r>
      <w:r>
        <w:t>гіздерlн</w:t>
      </w:r>
      <w:r>
        <w:rPr>
          <w:spacing w:val="40"/>
        </w:rPr>
        <w:t xml:space="preserve"> </w:t>
      </w:r>
      <w:r>
        <w:t>іске асыруға күш салады. Әдістемелік</w:t>
      </w:r>
      <w:r>
        <w:rPr>
          <w:spacing w:val="40"/>
        </w:rPr>
        <w:t xml:space="preserve"> </w:t>
      </w:r>
      <w:r>
        <w:t>нұсқаудағы мұғалімге</w:t>
      </w:r>
      <w:r>
        <w:rPr>
          <w:spacing w:val="40"/>
        </w:rPr>
        <w:t xml:space="preserve"> </w:t>
      </w:r>
      <w:r>
        <w:t>қажетті дидактикалық көмектің бірі – диктанттарға арналган мәтіндер. Диктанттар мазмұны</w:t>
      </w:r>
      <w:r>
        <w:rPr>
          <w:spacing w:val="40"/>
        </w:rPr>
        <w:t xml:space="preserve"> </w:t>
      </w:r>
      <w:r>
        <w:t>әр сынып деңгейінің талап-қажеттіліктеріне қарай құрастырылып, орналастырылды.</w:t>
      </w:r>
      <w:r>
        <w:rPr>
          <w:spacing w:val="40"/>
        </w:rPr>
        <w:t xml:space="preserve"> </w:t>
      </w:r>
      <w:r>
        <w:t>Мысалы,</w:t>
      </w:r>
      <w:r>
        <w:rPr>
          <w:spacing w:val="40"/>
        </w:rPr>
        <w:t xml:space="preserve"> </w:t>
      </w:r>
      <w:r>
        <w:t>6-сыныптағы</w:t>
      </w:r>
      <w:r>
        <w:rPr>
          <w:spacing w:val="80"/>
        </w:rPr>
        <w:t xml:space="preserve"> </w:t>
      </w:r>
      <w:r>
        <w:t>«Ж</w:t>
      </w:r>
      <w:r>
        <w:t>азғы</w:t>
      </w:r>
      <w:r>
        <w:rPr>
          <w:spacing w:val="40"/>
        </w:rPr>
        <w:t xml:space="preserve"> </w:t>
      </w:r>
      <w:r>
        <w:t>еңбек»,</w:t>
      </w:r>
      <w:r>
        <w:rPr>
          <w:spacing w:val="40"/>
        </w:rPr>
        <w:t xml:space="preserve"> </w:t>
      </w:r>
      <w:r>
        <w:t>«Нан</w:t>
      </w:r>
      <w:r>
        <w:rPr>
          <w:spacing w:val="40"/>
        </w:rPr>
        <w:t xml:space="preserve"> </w:t>
      </w:r>
      <w:r>
        <w:t>–</w:t>
      </w:r>
      <w:r>
        <w:rPr>
          <w:spacing w:val="40"/>
        </w:rPr>
        <w:t xml:space="preserve"> </w:t>
      </w:r>
      <w:r>
        <w:t>дастарқан</w:t>
      </w:r>
      <w:r>
        <w:rPr>
          <w:spacing w:val="40"/>
        </w:rPr>
        <w:t xml:space="preserve"> </w:t>
      </w:r>
      <w:r>
        <w:t>сәні»,</w:t>
      </w:r>
      <w:r>
        <w:rPr>
          <w:spacing w:val="40"/>
        </w:rPr>
        <w:t xml:space="preserve"> </w:t>
      </w:r>
      <w:r>
        <w:t>«Мен</w:t>
      </w:r>
      <w:r>
        <w:rPr>
          <w:spacing w:val="40"/>
        </w:rPr>
        <w:t xml:space="preserve"> </w:t>
      </w:r>
      <w:r>
        <w:t>елімді</w:t>
      </w:r>
      <w:r>
        <w:rPr>
          <w:spacing w:val="40"/>
        </w:rPr>
        <w:t xml:space="preserve"> </w:t>
      </w:r>
      <w:r>
        <w:t>суйемін»,</w:t>
      </w:r>
    </w:p>
    <w:p w:rsidR="00D61B91" w:rsidRDefault="00AD1018">
      <w:pPr>
        <w:pStyle w:val="a3"/>
        <w:spacing w:before="4" w:line="249" w:lineRule="auto"/>
        <w:ind w:right="171" w:firstLine="0"/>
      </w:pPr>
      <w:r>
        <w:t>«Күз», «Кітап-менің досым» тақырыптарындағы диктанттардың оқушы таным-түсінігін кеңейтуге, ойлау қабілетін арттыруға ықпал етері анық.</w:t>
      </w:r>
    </w:p>
    <w:p w:rsidR="00D61B91" w:rsidRDefault="00AD1018">
      <w:pPr>
        <w:pStyle w:val="a3"/>
        <w:spacing w:before="2" w:line="249" w:lineRule="auto"/>
        <w:ind w:left="576" w:right="166"/>
      </w:pPr>
      <w:r>
        <w:t>Көмекші мектептің оқушыларына арналган жұмыс дәптерінің басты қызметі – шәкірттердің қазақ тілі пәні бойынша өздігінен жұмыс істеуге керекті құрал есебінде пайдаға асуымен ерекшеленеді. Жұмыс дәптерінде оқушыларға қазақ тілі білім негіздерін тиянақты меңге</w:t>
      </w:r>
      <w:r>
        <w:t>ртуге, практикалык дағдыларды берік қалыптастыруға</w:t>
      </w:r>
      <w:r>
        <w:rPr>
          <w:spacing w:val="37"/>
        </w:rPr>
        <w:t xml:space="preserve"> </w:t>
      </w:r>
      <w:r>
        <w:t>aca</w:t>
      </w:r>
      <w:r>
        <w:rPr>
          <w:spacing w:val="38"/>
        </w:rPr>
        <w:t xml:space="preserve"> </w:t>
      </w:r>
      <w:r>
        <w:t>қажетті</w:t>
      </w:r>
      <w:r>
        <w:rPr>
          <w:spacing w:val="38"/>
        </w:rPr>
        <w:t xml:space="preserve"> </w:t>
      </w:r>
      <w:r>
        <w:t>жаттығулар</w:t>
      </w:r>
      <w:r>
        <w:rPr>
          <w:spacing w:val="38"/>
        </w:rPr>
        <w:t xml:space="preserve"> </w:t>
      </w:r>
      <w:r>
        <w:t>жүйесі</w:t>
      </w:r>
      <w:r>
        <w:rPr>
          <w:spacing w:val="40"/>
        </w:rPr>
        <w:t xml:space="preserve"> </w:t>
      </w:r>
      <w:r>
        <w:t>берілді.</w:t>
      </w:r>
      <w:r>
        <w:rPr>
          <w:spacing w:val="38"/>
        </w:rPr>
        <w:t xml:space="preserve"> </w:t>
      </w:r>
      <w:r>
        <w:t>Жаңа</w:t>
      </w:r>
      <w:r>
        <w:rPr>
          <w:spacing w:val="40"/>
        </w:rPr>
        <w:t xml:space="preserve"> </w:t>
      </w:r>
      <w:r>
        <w:t>бағдарлама</w:t>
      </w:r>
      <w:r>
        <w:rPr>
          <w:spacing w:val="38"/>
        </w:rPr>
        <w:t xml:space="preserve"> </w:t>
      </w:r>
      <w:r>
        <w:t>аясын</w:t>
      </w:r>
      <w:r>
        <w:rPr>
          <w:spacing w:val="38"/>
        </w:rPr>
        <w:t xml:space="preserve"> </w:t>
      </w:r>
      <w:r>
        <w:t>қамтыған</w:t>
      </w:r>
      <w:r>
        <w:rPr>
          <w:spacing w:val="36"/>
        </w:rPr>
        <w:t xml:space="preserve"> </w:t>
      </w:r>
      <w:r>
        <w:t>тақырыптар</w:t>
      </w:r>
      <w:r>
        <w:rPr>
          <w:spacing w:val="46"/>
        </w:rPr>
        <w:t xml:space="preserve"> </w:t>
      </w:r>
      <w:r>
        <w:rPr>
          <w:spacing w:val="-10"/>
        </w:rPr>
        <w:t>–</w:t>
      </w:r>
    </w:p>
    <w:p w:rsidR="00D61B91" w:rsidRDefault="00D61B91">
      <w:pPr>
        <w:pStyle w:val="a3"/>
        <w:spacing w:line="249" w:lineRule="auto"/>
        <w:sectPr w:rsidR="00D61B91">
          <w:footerReference w:type="default" r:id="rId325"/>
          <w:pgSz w:w="11920" w:h="16850"/>
          <w:pgMar w:top="1060" w:right="850" w:bottom="1360" w:left="850" w:header="0" w:footer="1161" w:gutter="0"/>
          <w:cols w:space="720"/>
        </w:sectPr>
      </w:pPr>
    </w:p>
    <w:p w:rsidR="00D61B91" w:rsidRDefault="00AD1018">
      <w:pPr>
        <w:pStyle w:val="a3"/>
        <w:spacing w:before="77" w:line="249" w:lineRule="auto"/>
        <w:ind w:left="292" w:right="456" w:firstLine="0"/>
      </w:pPr>
      <w:r>
        <w:lastRenderedPageBreak/>
        <w:t>жұмыс дәптерінің негізін құрайды Әр такырыпқа берілген жаттығу материалдары көркем әдебиет шығармалары</w:t>
      </w:r>
      <w:r>
        <w:rPr>
          <w:spacing w:val="80"/>
        </w:rPr>
        <w:t xml:space="preserve"> </w:t>
      </w:r>
      <w:r>
        <w:t>мен</w:t>
      </w:r>
      <w:r>
        <w:rPr>
          <w:spacing w:val="80"/>
        </w:rPr>
        <w:t xml:space="preserve"> </w:t>
      </w:r>
      <w:r>
        <w:t>баспа</w:t>
      </w:r>
      <w:r>
        <w:rPr>
          <w:spacing w:val="80"/>
        </w:rPr>
        <w:t xml:space="preserve"> </w:t>
      </w:r>
      <w:r>
        <w:t>бетінде</w:t>
      </w:r>
      <w:r>
        <w:rPr>
          <w:spacing w:val="80"/>
        </w:rPr>
        <w:t xml:space="preserve"> </w:t>
      </w:r>
      <w:r>
        <w:t>жарияланған</w:t>
      </w:r>
      <w:r>
        <w:rPr>
          <w:spacing w:val="80"/>
        </w:rPr>
        <w:t xml:space="preserve"> </w:t>
      </w:r>
      <w:r>
        <w:t>қысқа</w:t>
      </w:r>
      <w:r>
        <w:rPr>
          <w:spacing w:val="80"/>
        </w:rPr>
        <w:t xml:space="preserve"> </w:t>
      </w:r>
      <w:r>
        <w:t>әңгіме,</w:t>
      </w:r>
      <w:r>
        <w:rPr>
          <w:spacing w:val="80"/>
        </w:rPr>
        <w:t xml:space="preserve"> </w:t>
      </w:r>
      <w:r>
        <w:t>өлең</w:t>
      </w:r>
      <w:r>
        <w:rPr>
          <w:spacing w:val="80"/>
        </w:rPr>
        <w:t xml:space="preserve"> </w:t>
      </w:r>
      <w:r>
        <w:t>мысалдары,</w:t>
      </w:r>
      <w:r>
        <w:rPr>
          <w:spacing w:val="80"/>
        </w:rPr>
        <w:t xml:space="preserve"> </w:t>
      </w:r>
      <w:r>
        <w:t>сонымен</w:t>
      </w:r>
      <w:r>
        <w:rPr>
          <w:spacing w:val="80"/>
        </w:rPr>
        <w:t xml:space="preserve"> </w:t>
      </w:r>
      <w:r>
        <w:t>бірге</w:t>
      </w:r>
      <w:r>
        <w:rPr>
          <w:spacing w:val="80"/>
        </w:rPr>
        <w:t xml:space="preserve"> </w:t>
      </w:r>
      <w:r>
        <w:t>халық ауыз әдебиетінің үлгілерінен алынған үзінділер – шәкірттердің жас ерекшел</w:t>
      </w:r>
      <w:r>
        <w:t>іктеріне және тәрбиелік, дүниетанымдық мақсатқа лайықты сұрыпталып алынды.</w:t>
      </w:r>
    </w:p>
    <w:p w:rsidR="00D61B91" w:rsidRDefault="00AD1018">
      <w:pPr>
        <w:pStyle w:val="a3"/>
        <w:ind w:left="170" w:right="454"/>
      </w:pPr>
      <w:r>
        <w:t>Жұмыс дәптерінің және біp ерекшелігі – ол оқулық мазмұнын толықтырып отырады. Мысалы, ережені еске</w:t>
      </w:r>
      <w:r>
        <w:rPr>
          <w:spacing w:val="-2"/>
        </w:rPr>
        <w:t xml:space="preserve"> </w:t>
      </w:r>
      <w:r>
        <w:t>түсіру,</w:t>
      </w:r>
      <w:r>
        <w:rPr>
          <w:spacing w:val="-2"/>
        </w:rPr>
        <w:t xml:space="preserve"> </w:t>
      </w:r>
      <w:r>
        <w:t>оны</w:t>
      </w:r>
      <w:r>
        <w:rPr>
          <w:spacing w:val="-2"/>
        </w:rPr>
        <w:t xml:space="preserve"> </w:t>
      </w:r>
      <w:r>
        <w:t>толықтыру,</w:t>
      </w:r>
      <w:r>
        <w:rPr>
          <w:spacing w:val="-1"/>
        </w:rPr>
        <w:t xml:space="preserve"> </w:t>
      </w:r>
      <w:r>
        <w:t>суретпен</w:t>
      </w:r>
      <w:r>
        <w:rPr>
          <w:spacing w:val="-2"/>
        </w:rPr>
        <w:t xml:space="preserve"> </w:t>
      </w:r>
      <w:r>
        <w:t>жұмыс</w:t>
      </w:r>
      <w:r>
        <w:rPr>
          <w:spacing w:val="-2"/>
        </w:rPr>
        <w:t xml:space="preserve"> </w:t>
      </w:r>
      <w:r>
        <w:t>жасау,</w:t>
      </w:r>
      <w:r>
        <w:rPr>
          <w:spacing w:val="-1"/>
        </w:rPr>
        <w:t xml:space="preserve"> </w:t>
      </w:r>
      <w:r>
        <w:t>кестені</w:t>
      </w:r>
      <w:r>
        <w:rPr>
          <w:spacing w:val="-3"/>
        </w:rPr>
        <w:t xml:space="preserve"> </w:t>
      </w:r>
      <w:r>
        <w:t>аяқтау,</w:t>
      </w:r>
      <w:r>
        <w:rPr>
          <w:spacing w:val="40"/>
        </w:rPr>
        <w:t xml:space="preserve"> </w:t>
      </w:r>
      <w:r>
        <w:t>жұмбақтың</w:t>
      </w:r>
      <w:r>
        <w:rPr>
          <w:spacing w:val="-3"/>
        </w:rPr>
        <w:t xml:space="preserve"> </w:t>
      </w:r>
      <w:r>
        <w:t>шешімін</w:t>
      </w:r>
      <w:r>
        <w:rPr>
          <w:spacing w:val="-2"/>
        </w:rPr>
        <w:t xml:space="preserve"> </w:t>
      </w:r>
      <w:r>
        <w:t>таб</w:t>
      </w:r>
      <w:r>
        <w:t>у</w:t>
      </w:r>
      <w:r>
        <w:rPr>
          <w:spacing w:val="-3"/>
        </w:rPr>
        <w:t xml:space="preserve"> </w:t>
      </w:r>
      <w:r>
        <w:t>аркылы</w:t>
      </w:r>
      <w:r>
        <w:rPr>
          <w:spacing w:val="-2"/>
        </w:rPr>
        <w:t xml:space="preserve"> </w:t>
      </w:r>
      <w:r>
        <w:t>торкөзді толтыру т.б. бағдарлама талаптарын орындауға жетелеп отырады. Әр</w:t>
      </w:r>
      <w:r>
        <w:rPr>
          <w:spacing w:val="40"/>
        </w:rPr>
        <w:t xml:space="preserve"> </w:t>
      </w:r>
      <w:r>
        <w:t>кезеңң міндеті - мақсатгарын</w:t>
      </w:r>
      <w:r>
        <w:rPr>
          <w:spacing w:val="40"/>
        </w:rPr>
        <w:t xml:space="preserve"> </w:t>
      </w:r>
      <w:r>
        <w:t>орындауға қолайлы, ыңғайлы дәрежеде құрастырылған</w:t>
      </w:r>
      <w:r>
        <w:rPr>
          <w:spacing w:val="40"/>
        </w:rPr>
        <w:t xml:space="preserve"> </w:t>
      </w:r>
      <w:r>
        <w:t>жұмыс дәптері</w:t>
      </w:r>
      <w:r>
        <w:rPr>
          <w:spacing w:val="40"/>
        </w:rPr>
        <w:t xml:space="preserve"> </w:t>
      </w:r>
      <w:r>
        <w:t>— шәкірттердің көңілдерінен</w:t>
      </w:r>
      <w:r>
        <w:rPr>
          <w:spacing w:val="40"/>
        </w:rPr>
        <w:t xml:space="preserve"> </w:t>
      </w:r>
      <w:r>
        <w:t>шығып отыр. Оған біз аталған оқу-әдістемелік жиынтық</w:t>
      </w:r>
      <w:r>
        <w:t>тарын сыннан өткізу барысында көз жеткіздік.</w:t>
      </w:r>
    </w:p>
    <w:p w:rsidR="00D61B91" w:rsidRDefault="00AD1018">
      <w:pPr>
        <w:pStyle w:val="a3"/>
        <w:ind w:left="170" w:right="452"/>
      </w:pPr>
      <w:r>
        <w:t>Қорыта</w:t>
      </w:r>
      <w:r>
        <w:rPr>
          <w:spacing w:val="66"/>
        </w:rPr>
        <w:t xml:space="preserve"> </w:t>
      </w:r>
      <w:r>
        <w:t>айтқ</w:t>
      </w:r>
      <w:r>
        <w:rPr>
          <w:spacing w:val="-12"/>
        </w:rPr>
        <w:t xml:space="preserve"> </w:t>
      </w:r>
      <w:r>
        <w:t>анда</w:t>
      </w:r>
      <w:r>
        <w:rPr>
          <w:spacing w:val="40"/>
        </w:rPr>
        <w:t xml:space="preserve"> </w:t>
      </w:r>
      <w:r>
        <w:t>бүгінгі</w:t>
      </w:r>
      <w:r>
        <w:rPr>
          <w:spacing w:val="67"/>
        </w:rPr>
        <w:t xml:space="preserve"> </w:t>
      </w:r>
      <w:r>
        <w:t>таңда</w:t>
      </w:r>
      <w:r>
        <w:rPr>
          <w:spacing w:val="40"/>
        </w:rPr>
        <w:t xml:space="preserve"> </w:t>
      </w:r>
      <w:r>
        <w:t>арнайы</w:t>
      </w:r>
      <w:r>
        <w:rPr>
          <w:spacing w:val="66"/>
        </w:rPr>
        <w:t xml:space="preserve"> </w:t>
      </w:r>
      <w:r>
        <w:t>бағыттағы</w:t>
      </w:r>
      <w:r>
        <w:rPr>
          <w:spacing w:val="68"/>
        </w:rPr>
        <w:t xml:space="preserve"> </w:t>
      </w:r>
      <w:r>
        <w:t>мектеп</w:t>
      </w:r>
      <w:r>
        <w:rPr>
          <w:spacing w:val="80"/>
        </w:rPr>
        <w:t xml:space="preserve"> </w:t>
      </w:r>
      <w:r>
        <w:t>оқушыларына</w:t>
      </w:r>
      <w:r>
        <w:rPr>
          <w:spacing w:val="80"/>
        </w:rPr>
        <w:t xml:space="preserve"> </w:t>
      </w:r>
      <w:r>
        <w:t>қазақ</w:t>
      </w:r>
      <w:r>
        <w:rPr>
          <w:spacing w:val="40"/>
        </w:rPr>
        <w:t xml:space="preserve"> </w:t>
      </w:r>
      <w:r>
        <w:t>тілі</w:t>
      </w:r>
      <w:r>
        <w:rPr>
          <w:spacing w:val="40"/>
        </w:rPr>
        <w:t xml:space="preserve"> </w:t>
      </w:r>
      <w:r>
        <w:t>сабақтарында (5-7 сыныптар аралығын</w:t>
      </w:r>
      <w:r>
        <w:rPr>
          <w:spacing w:val="40"/>
        </w:rPr>
        <w:t xml:space="preserve"> </w:t>
      </w:r>
      <w:r>
        <w:t>қамтыған) жаға оқу-әдістемелік жиынтыктарын</w:t>
      </w:r>
      <w:r>
        <w:rPr>
          <w:spacing w:val="40"/>
        </w:rPr>
        <w:t xml:space="preserve"> </w:t>
      </w:r>
      <w:r>
        <w:t>(кешенін пайдаланудың</w:t>
      </w:r>
      <w:r>
        <w:rPr>
          <w:spacing w:val="40"/>
        </w:rPr>
        <w:t xml:space="preserve"> </w:t>
      </w:r>
      <w:r>
        <w:t>маңызы өте зор. Болашақта 8-10 сыныптарға арналған дидактикалық</w:t>
      </w:r>
      <w:r>
        <w:rPr>
          <w:spacing w:val="40"/>
        </w:rPr>
        <w:t xml:space="preserve"> </w:t>
      </w:r>
      <w:r>
        <w:t>дүниелер де өз кезегімен жарық көріп, шәкірттер кәдесіне жарамақ.</w:t>
      </w:r>
    </w:p>
    <w:p w:rsidR="00D61B91" w:rsidRDefault="00AD1018">
      <w:pPr>
        <w:spacing w:before="228"/>
        <w:ind w:left="170"/>
        <w:rPr>
          <w:b/>
          <w:sz w:val="19"/>
        </w:rPr>
      </w:pPr>
      <w:r>
        <w:rPr>
          <w:b/>
          <w:spacing w:val="-2"/>
          <w:sz w:val="19"/>
        </w:rPr>
        <w:t>Список</w:t>
      </w:r>
      <w:r>
        <w:rPr>
          <w:b/>
          <w:spacing w:val="5"/>
          <w:sz w:val="19"/>
        </w:rPr>
        <w:t xml:space="preserve"> </w:t>
      </w:r>
      <w:r>
        <w:rPr>
          <w:b/>
          <w:spacing w:val="-2"/>
          <w:sz w:val="19"/>
        </w:rPr>
        <w:t>использованных</w:t>
      </w:r>
      <w:r>
        <w:rPr>
          <w:b/>
          <w:spacing w:val="6"/>
          <w:sz w:val="19"/>
        </w:rPr>
        <w:t xml:space="preserve"> </w:t>
      </w:r>
      <w:r>
        <w:rPr>
          <w:b/>
          <w:spacing w:val="-2"/>
          <w:sz w:val="19"/>
        </w:rPr>
        <w:t>источников:</w:t>
      </w:r>
    </w:p>
    <w:p w:rsidR="00D61B91" w:rsidRDefault="00AD1018">
      <w:pPr>
        <w:spacing w:line="217" w:lineRule="exact"/>
        <w:ind w:left="170"/>
        <w:rPr>
          <w:b/>
          <w:sz w:val="19"/>
        </w:rPr>
      </w:pPr>
      <w:r>
        <w:rPr>
          <w:b/>
          <w:sz w:val="19"/>
        </w:rPr>
        <w:t>Пайдаланылған</w:t>
      </w:r>
      <w:r>
        <w:rPr>
          <w:b/>
          <w:spacing w:val="16"/>
          <w:sz w:val="19"/>
        </w:rPr>
        <w:t xml:space="preserve"> </w:t>
      </w:r>
      <w:r>
        <w:rPr>
          <w:b/>
          <w:spacing w:val="-2"/>
          <w:sz w:val="19"/>
        </w:rPr>
        <w:t>әдебиеттер:</w:t>
      </w:r>
    </w:p>
    <w:p w:rsidR="00D61B91" w:rsidRDefault="00AD1018" w:rsidP="00AD1018">
      <w:pPr>
        <w:pStyle w:val="a5"/>
        <w:numPr>
          <w:ilvl w:val="0"/>
          <w:numId w:val="165"/>
        </w:numPr>
        <w:tabs>
          <w:tab w:val="left" w:pos="451"/>
          <w:tab w:val="left" w:pos="453"/>
        </w:tabs>
        <w:ind w:right="452"/>
        <w:rPr>
          <w:sz w:val="19"/>
        </w:rPr>
      </w:pPr>
      <w:r>
        <w:rPr>
          <w:sz w:val="19"/>
        </w:rPr>
        <w:t>Арнайы білім беру</w:t>
      </w:r>
      <w:r>
        <w:rPr>
          <w:spacing w:val="-3"/>
          <w:sz w:val="19"/>
        </w:rPr>
        <w:t xml:space="preserve"> </w:t>
      </w:r>
      <w:r>
        <w:rPr>
          <w:sz w:val="19"/>
        </w:rPr>
        <w:t>бағдарламасы.</w:t>
      </w:r>
      <w:r>
        <w:rPr>
          <w:spacing w:val="40"/>
          <w:sz w:val="19"/>
        </w:rPr>
        <w:t xml:space="preserve"> </w:t>
      </w:r>
      <w:r>
        <w:rPr>
          <w:sz w:val="19"/>
        </w:rPr>
        <w:t>Көмекші</w:t>
      </w:r>
      <w:r>
        <w:rPr>
          <w:spacing w:val="40"/>
          <w:sz w:val="19"/>
        </w:rPr>
        <w:t xml:space="preserve"> </w:t>
      </w:r>
      <w:r>
        <w:rPr>
          <w:sz w:val="19"/>
        </w:rPr>
        <w:t>мектептерге</w:t>
      </w:r>
      <w:r>
        <w:rPr>
          <w:spacing w:val="29"/>
          <w:sz w:val="19"/>
        </w:rPr>
        <w:t xml:space="preserve"> </w:t>
      </w:r>
      <w:r>
        <w:rPr>
          <w:sz w:val="19"/>
        </w:rPr>
        <w:t>арналған типті</w:t>
      </w:r>
      <w:r>
        <w:rPr>
          <w:sz w:val="19"/>
        </w:rPr>
        <w:t>к</w:t>
      </w:r>
      <w:r>
        <w:rPr>
          <w:spacing w:val="-1"/>
          <w:sz w:val="19"/>
        </w:rPr>
        <w:t xml:space="preserve"> </w:t>
      </w:r>
      <w:r>
        <w:rPr>
          <w:sz w:val="19"/>
        </w:rPr>
        <w:t>оқу</w:t>
      </w:r>
      <w:r>
        <w:rPr>
          <w:spacing w:val="-1"/>
          <w:sz w:val="19"/>
        </w:rPr>
        <w:t xml:space="preserve"> </w:t>
      </w:r>
      <w:r>
        <w:rPr>
          <w:sz w:val="19"/>
        </w:rPr>
        <w:t>бағдарламалары. – Алматы: «ЖШС ӘБЕО» орталығы,</w:t>
      </w:r>
    </w:p>
    <w:p w:rsidR="00D61B91" w:rsidRDefault="00AD1018" w:rsidP="00AD1018">
      <w:pPr>
        <w:pStyle w:val="a5"/>
        <w:numPr>
          <w:ilvl w:val="0"/>
          <w:numId w:val="165"/>
        </w:numPr>
        <w:tabs>
          <w:tab w:val="left" w:pos="452"/>
        </w:tabs>
        <w:ind w:left="452" w:hanging="282"/>
        <w:rPr>
          <w:sz w:val="19"/>
        </w:rPr>
      </w:pPr>
      <w:r>
        <w:rPr>
          <w:spacing w:val="-4"/>
          <w:sz w:val="19"/>
        </w:rPr>
        <w:t>Қазақ</w:t>
      </w:r>
      <w:r>
        <w:rPr>
          <w:spacing w:val="-11"/>
          <w:sz w:val="19"/>
        </w:rPr>
        <w:t xml:space="preserve"> </w:t>
      </w:r>
      <w:r>
        <w:rPr>
          <w:spacing w:val="-4"/>
          <w:sz w:val="19"/>
        </w:rPr>
        <w:t>тілі.</w:t>
      </w:r>
      <w:r>
        <w:rPr>
          <w:spacing w:val="-6"/>
          <w:sz w:val="19"/>
        </w:rPr>
        <w:t xml:space="preserve"> </w:t>
      </w:r>
      <w:r>
        <w:rPr>
          <w:spacing w:val="-4"/>
          <w:sz w:val="19"/>
        </w:rPr>
        <w:t>Көмекші</w:t>
      </w:r>
      <w:r>
        <w:rPr>
          <w:spacing w:val="15"/>
          <w:sz w:val="19"/>
        </w:rPr>
        <w:t xml:space="preserve"> </w:t>
      </w:r>
      <w:r>
        <w:rPr>
          <w:spacing w:val="-4"/>
          <w:sz w:val="19"/>
        </w:rPr>
        <w:t>мектептің</w:t>
      </w:r>
      <w:r>
        <w:rPr>
          <w:sz w:val="19"/>
        </w:rPr>
        <w:t xml:space="preserve"> </w:t>
      </w:r>
      <w:r>
        <w:rPr>
          <w:spacing w:val="-4"/>
          <w:sz w:val="19"/>
        </w:rPr>
        <w:t>5-сыныбына</w:t>
      </w:r>
      <w:r>
        <w:rPr>
          <w:spacing w:val="12"/>
          <w:sz w:val="19"/>
        </w:rPr>
        <w:t xml:space="preserve"> </w:t>
      </w:r>
      <w:r>
        <w:rPr>
          <w:spacing w:val="-4"/>
          <w:sz w:val="19"/>
        </w:rPr>
        <w:t>арналған</w:t>
      </w:r>
      <w:r>
        <w:rPr>
          <w:spacing w:val="4"/>
          <w:sz w:val="19"/>
        </w:rPr>
        <w:t xml:space="preserve"> </w:t>
      </w:r>
      <w:r>
        <w:rPr>
          <w:spacing w:val="-4"/>
          <w:sz w:val="19"/>
        </w:rPr>
        <w:t>оқулық.</w:t>
      </w:r>
    </w:p>
    <w:p w:rsidR="00D61B91" w:rsidRDefault="00AD1018" w:rsidP="00AD1018">
      <w:pPr>
        <w:pStyle w:val="a5"/>
        <w:numPr>
          <w:ilvl w:val="0"/>
          <w:numId w:val="165"/>
        </w:numPr>
        <w:tabs>
          <w:tab w:val="left" w:pos="452"/>
        </w:tabs>
        <w:ind w:left="452" w:hanging="282"/>
        <w:rPr>
          <w:sz w:val="19"/>
        </w:rPr>
      </w:pPr>
      <w:r>
        <w:rPr>
          <w:sz w:val="19"/>
        </w:rPr>
        <w:t>Қазақ</w:t>
      </w:r>
      <w:r>
        <w:rPr>
          <w:spacing w:val="-8"/>
          <w:sz w:val="19"/>
        </w:rPr>
        <w:t xml:space="preserve"> </w:t>
      </w:r>
      <w:r>
        <w:rPr>
          <w:sz w:val="19"/>
        </w:rPr>
        <w:t>тілі.</w:t>
      </w:r>
      <w:r>
        <w:rPr>
          <w:spacing w:val="-6"/>
          <w:sz w:val="19"/>
        </w:rPr>
        <w:t xml:space="preserve"> </w:t>
      </w:r>
      <w:r>
        <w:rPr>
          <w:sz w:val="19"/>
        </w:rPr>
        <w:t>Көмекші</w:t>
      </w:r>
      <w:r>
        <w:rPr>
          <w:spacing w:val="28"/>
          <w:sz w:val="19"/>
        </w:rPr>
        <w:t xml:space="preserve"> </w:t>
      </w:r>
      <w:r>
        <w:rPr>
          <w:sz w:val="19"/>
        </w:rPr>
        <w:t>мектептің</w:t>
      </w:r>
      <w:r>
        <w:rPr>
          <w:spacing w:val="-7"/>
          <w:sz w:val="19"/>
        </w:rPr>
        <w:t xml:space="preserve"> </w:t>
      </w:r>
      <w:r>
        <w:rPr>
          <w:sz w:val="19"/>
        </w:rPr>
        <w:t>5-сыныбына</w:t>
      </w:r>
      <w:r>
        <w:rPr>
          <w:spacing w:val="27"/>
          <w:sz w:val="19"/>
        </w:rPr>
        <w:t xml:space="preserve"> </w:t>
      </w:r>
      <w:r>
        <w:rPr>
          <w:sz w:val="19"/>
        </w:rPr>
        <w:t>арналған</w:t>
      </w:r>
      <w:r>
        <w:rPr>
          <w:spacing w:val="-7"/>
          <w:sz w:val="19"/>
        </w:rPr>
        <w:t xml:space="preserve"> </w:t>
      </w:r>
      <w:r>
        <w:rPr>
          <w:sz w:val="19"/>
        </w:rPr>
        <w:t>әдістемелік</w:t>
      </w:r>
      <w:r>
        <w:rPr>
          <w:spacing w:val="29"/>
          <w:sz w:val="19"/>
        </w:rPr>
        <w:t xml:space="preserve"> </w:t>
      </w:r>
      <w:r>
        <w:rPr>
          <w:spacing w:val="-2"/>
          <w:sz w:val="19"/>
        </w:rPr>
        <w:t>нұсқау.</w:t>
      </w:r>
    </w:p>
    <w:p w:rsidR="00D61B91" w:rsidRDefault="00AD1018" w:rsidP="00AD1018">
      <w:pPr>
        <w:pStyle w:val="a5"/>
        <w:numPr>
          <w:ilvl w:val="0"/>
          <w:numId w:val="165"/>
        </w:numPr>
        <w:tabs>
          <w:tab w:val="left" w:pos="452"/>
        </w:tabs>
        <w:ind w:left="452" w:hanging="282"/>
        <w:rPr>
          <w:sz w:val="19"/>
        </w:rPr>
      </w:pPr>
      <w:r>
        <w:rPr>
          <w:sz w:val="19"/>
        </w:rPr>
        <w:t>Қазақ</w:t>
      </w:r>
      <w:r>
        <w:rPr>
          <w:spacing w:val="-12"/>
          <w:sz w:val="19"/>
        </w:rPr>
        <w:t xml:space="preserve"> </w:t>
      </w:r>
      <w:r>
        <w:rPr>
          <w:sz w:val="19"/>
        </w:rPr>
        <w:t>тілі.</w:t>
      </w:r>
      <w:r>
        <w:rPr>
          <w:spacing w:val="-12"/>
          <w:sz w:val="19"/>
        </w:rPr>
        <w:t xml:space="preserve"> </w:t>
      </w:r>
      <w:r>
        <w:rPr>
          <w:sz w:val="19"/>
        </w:rPr>
        <w:t>Көмекші</w:t>
      </w:r>
      <w:r>
        <w:rPr>
          <w:spacing w:val="7"/>
          <w:sz w:val="19"/>
        </w:rPr>
        <w:t xml:space="preserve"> </w:t>
      </w:r>
      <w:r>
        <w:rPr>
          <w:sz w:val="19"/>
        </w:rPr>
        <w:t>мектептің</w:t>
      </w:r>
      <w:r>
        <w:rPr>
          <w:spacing w:val="-7"/>
          <w:sz w:val="19"/>
        </w:rPr>
        <w:t xml:space="preserve"> </w:t>
      </w:r>
      <w:r>
        <w:rPr>
          <w:sz w:val="19"/>
        </w:rPr>
        <w:t>5-сыныбына</w:t>
      </w:r>
      <w:r>
        <w:rPr>
          <w:spacing w:val="11"/>
          <w:sz w:val="19"/>
        </w:rPr>
        <w:t xml:space="preserve"> </w:t>
      </w:r>
      <w:r>
        <w:rPr>
          <w:sz w:val="19"/>
        </w:rPr>
        <w:t>арналған</w:t>
      </w:r>
      <w:r>
        <w:rPr>
          <w:spacing w:val="5"/>
          <w:sz w:val="19"/>
        </w:rPr>
        <w:t xml:space="preserve"> </w:t>
      </w:r>
      <w:r>
        <w:rPr>
          <w:sz w:val="19"/>
        </w:rPr>
        <w:t>жұмыс</w:t>
      </w:r>
      <w:r>
        <w:rPr>
          <w:spacing w:val="-7"/>
          <w:sz w:val="19"/>
        </w:rPr>
        <w:t xml:space="preserve"> </w:t>
      </w:r>
      <w:r>
        <w:rPr>
          <w:spacing w:val="-2"/>
          <w:sz w:val="19"/>
        </w:rPr>
        <w:t>дәптері.</w:t>
      </w:r>
    </w:p>
    <w:p w:rsidR="00D61B91" w:rsidRDefault="00AD1018" w:rsidP="00AD1018">
      <w:pPr>
        <w:pStyle w:val="a5"/>
        <w:numPr>
          <w:ilvl w:val="0"/>
          <w:numId w:val="165"/>
        </w:numPr>
        <w:tabs>
          <w:tab w:val="left" w:pos="452"/>
        </w:tabs>
        <w:ind w:left="452" w:hanging="282"/>
        <w:rPr>
          <w:sz w:val="19"/>
        </w:rPr>
      </w:pPr>
      <w:r>
        <w:rPr>
          <w:sz w:val="19"/>
        </w:rPr>
        <w:t>Қазақ</w:t>
      </w:r>
      <w:r>
        <w:rPr>
          <w:spacing w:val="-11"/>
          <w:sz w:val="19"/>
        </w:rPr>
        <w:t xml:space="preserve"> </w:t>
      </w:r>
      <w:r>
        <w:rPr>
          <w:sz w:val="19"/>
        </w:rPr>
        <w:t>тілі.</w:t>
      </w:r>
      <w:r>
        <w:rPr>
          <w:spacing w:val="-12"/>
          <w:sz w:val="19"/>
        </w:rPr>
        <w:t xml:space="preserve"> </w:t>
      </w:r>
      <w:r>
        <w:rPr>
          <w:sz w:val="19"/>
        </w:rPr>
        <w:t>Көмекші</w:t>
      </w:r>
      <w:r>
        <w:rPr>
          <w:spacing w:val="14"/>
          <w:sz w:val="19"/>
        </w:rPr>
        <w:t xml:space="preserve"> </w:t>
      </w:r>
      <w:r>
        <w:rPr>
          <w:sz w:val="19"/>
        </w:rPr>
        <w:t>мектептің</w:t>
      </w:r>
      <w:r>
        <w:rPr>
          <w:spacing w:val="-9"/>
          <w:sz w:val="19"/>
        </w:rPr>
        <w:t xml:space="preserve"> </w:t>
      </w:r>
      <w:r>
        <w:rPr>
          <w:sz w:val="19"/>
        </w:rPr>
        <w:t>6-сыныбына</w:t>
      </w:r>
      <w:r>
        <w:rPr>
          <w:spacing w:val="11"/>
          <w:sz w:val="19"/>
        </w:rPr>
        <w:t xml:space="preserve"> </w:t>
      </w:r>
      <w:r>
        <w:rPr>
          <w:sz w:val="19"/>
        </w:rPr>
        <w:t>арналған</w:t>
      </w:r>
      <w:r>
        <w:rPr>
          <w:spacing w:val="-9"/>
          <w:sz w:val="19"/>
        </w:rPr>
        <w:t xml:space="preserve"> </w:t>
      </w:r>
      <w:r>
        <w:rPr>
          <w:spacing w:val="-2"/>
          <w:sz w:val="19"/>
        </w:rPr>
        <w:t>оқулық.</w:t>
      </w:r>
    </w:p>
    <w:p w:rsidR="00D61B91" w:rsidRDefault="00AD1018" w:rsidP="00AD1018">
      <w:pPr>
        <w:pStyle w:val="a5"/>
        <w:numPr>
          <w:ilvl w:val="0"/>
          <w:numId w:val="165"/>
        </w:numPr>
        <w:tabs>
          <w:tab w:val="left" w:pos="452"/>
        </w:tabs>
        <w:ind w:left="452" w:hanging="282"/>
        <w:rPr>
          <w:sz w:val="19"/>
        </w:rPr>
      </w:pPr>
      <w:r>
        <w:rPr>
          <w:sz w:val="19"/>
        </w:rPr>
        <w:t>Қазақ</w:t>
      </w:r>
      <w:r>
        <w:rPr>
          <w:spacing w:val="-8"/>
          <w:sz w:val="19"/>
        </w:rPr>
        <w:t xml:space="preserve"> </w:t>
      </w:r>
      <w:r>
        <w:rPr>
          <w:sz w:val="19"/>
        </w:rPr>
        <w:t>тlлі.</w:t>
      </w:r>
      <w:r>
        <w:rPr>
          <w:spacing w:val="-6"/>
          <w:sz w:val="19"/>
        </w:rPr>
        <w:t xml:space="preserve"> </w:t>
      </w:r>
      <w:r>
        <w:rPr>
          <w:sz w:val="19"/>
        </w:rPr>
        <w:t>Көмекшl</w:t>
      </w:r>
      <w:r>
        <w:rPr>
          <w:spacing w:val="19"/>
          <w:sz w:val="19"/>
        </w:rPr>
        <w:t xml:space="preserve"> </w:t>
      </w:r>
      <w:r>
        <w:rPr>
          <w:sz w:val="19"/>
        </w:rPr>
        <w:t>мектептің</w:t>
      </w:r>
      <w:r>
        <w:rPr>
          <w:spacing w:val="15"/>
          <w:sz w:val="19"/>
        </w:rPr>
        <w:t xml:space="preserve"> </w:t>
      </w:r>
      <w:r>
        <w:rPr>
          <w:sz w:val="19"/>
        </w:rPr>
        <w:t>6-сыныбына</w:t>
      </w:r>
      <w:r>
        <w:rPr>
          <w:spacing w:val="22"/>
          <w:sz w:val="19"/>
        </w:rPr>
        <w:t xml:space="preserve"> </w:t>
      </w:r>
      <w:r>
        <w:rPr>
          <w:sz w:val="19"/>
        </w:rPr>
        <w:t>арналған</w:t>
      </w:r>
      <w:r>
        <w:rPr>
          <w:spacing w:val="-7"/>
          <w:sz w:val="19"/>
        </w:rPr>
        <w:t xml:space="preserve"> </w:t>
      </w:r>
      <w:r>
        <w:rPr>
          <w:sz w:val="19"/>
        </w:rPr>
        <w:t>әдістемелік</w:t>
      </w:r>
      <w:r>
        <w:rPr>
          <w:spacing w:val="23"/>
          <w:sz w:val="19"/>
        </w:rPr>
        <w:t xml:space="preserve"> </w:t>
      </w:r>
      <w:r>
        <w:rPr>
          <w:spacing w:val="-2"/>
          <w:sz w:val="19"/>
        </w:rPr>
        <w:t>нұсқау.</w:t>
      </w:r>
    </w:p>
    <w:p w:rsidR="00D61B91" w:rsidRDefault="00AD1018" w:rsidP="00AD1018">
      <w:pPr>
        <w:pStyle w:val="a5"/>
        <w:numPr>
          <w:ilvl w:val="0"/>
          <w:numId w:val="165"/>
        </w:numPr>
        <w:tabs>
          <w:tab w:val="left" w:pos="452"/>
        </w:tabs>
        <w:ind w:left="452" w:hanging="282"/>
        <w:rPr>
          <w:sz w:val="19"/>
        </w:rPr>
      </w:pPr>
      <w:r>
        <w:rPr>
          <w:sz w:val="19"/>
        </w:rPr>
        <w:t>Қазақ</w:t>
      </w:r>
      <w:r>
        <w:rPr>
          <w:spacing w:val="-12"/>
          <w:sz w:val="19"/>
        </w:rPr>
        <w:t xml:space="preserve"> </w:t>
      </w:r>
      <w:r>
        <w:rPr>
          <w:sz w:val="19"/>
        </w:rPr>
        <w:t>тілі.</w:t>
      </w:r>
      <w:r>
        <w:rPr>
          <w:spacing w:val="-16"/>
          <w:sz w:val="19"/>
        </w:rPr>
        <w:t xml:space="preserve"> </w:t>
      </w:r>
      <w:r>
        <w:rPr>
          <w:sz w:val="19"/>
        </w:rPr>
        <w:t>Көмекшl</w:t>
      </w:r>
      <w:r>
        <w:rPr>
          <w:spacing w:val="9"/>
          <w:sz w:val="19"/>
        </w:rPr>
        <w:t xml:space="preserve"> </w:t>
      </w:r>
      <w:r>
        <w:rPr>
          <w:sz w:val="19"/>
        </w:rPr>
        <w:t>мектептің</w:t>
      </w:r>
      <w:r>
        <w:rPr>
          <w:spacing w:val="-12"/>
          <w:sz w:val="19"/>
        </w:rPr>
        <w:t xml:space="preserve"> </w:t>
      </w:r>
      <w:r>
        <w:rPr>
          <w:sz w:val="19"/>
        </w:rPr>
        <w:t>6-сыныбына</w:t>
      </w:r>
      <w:r>
        <w:rPr>
          <w:spacing w:val="13"/>
          <w:sz w:val="19"/>
        </w:rPr>
        <w:t xml:space="preserve"> </w:t>
      </w:r>
      <w:r>
        <w:rPr>
          <w:sz w:val="19"/>
        </w:rPr>
        <w:t>арналған</w:t>
      </w:r>
      <w:r>
        <w:rPr>
          <w:spacing w:val="3"/>
          <w:sz w:val="19"/>
        </w:rPr>
        <w:t xml:space="preserve"> </w:t>
      </w:r>
      <w:r>
        <w:rPr>
          <w:sz w:val="19"/>
        </w:rPr>
        <w:t>жұмыс</w:t>
      </w:r>
      <w:r>
        <w:rPr>
          <w:spacing w:val="-9"/>
          <w:sz w:val="19"/>
        </w:rPr>
        <w:t xml:space="preserve"> </w:t>
      </w:r>
      <w:r>
        <w:rPr>
          <w:spacing w:val="-2"/>
          <w:sz w:val="19"/>
        </w:rPr>
        <w:t>дәптері.</w:t>
      </w:r>
    </w:p>
    <w:p w:rsidR="00D61B91" w:rsidRDefault="00AD1018" w:rsidP="00AD1018">
      <w:pPr>
        <w:pStyle w:val="a5"/>
        <w:numPr>
          <w:ilvl w:val="0"/>
          <w:numId w:val="165"/>
        </w:numPr>
        <w:tabs>
          <w:tab w:val="left" w:pos="452"/>
        </w:tabs>
        <w:ind w:left="452" w:hanging="282"/>
        <w:rPr>
          <w:sz w:val="19"/>
        </w:rPr>
      </w:pPr>
      <w:r>
        <w:rPr>
          <w:spacing w:val="-2"/>
          <w:sz w:val="19"/>
        </w:rPr>
        <w:t>Қазақ</w:t>
      </w:r>
      <w:r>
        <w:rPr>
          <w:spacing w:val="-15"/>
          <w:sz w:val="19"/>
        </w:rPr>
        <w:t xml:space="preserve"> </w:t>
      </w:r>
      <w:r>
        <w:rPr>
          <w:spacing w:val="-2"/>
          <w:sz w:val="19"/>
        </w:rPr>
        <w:t>тілі.</w:t>
      </w:r>
      <w:r>
        <w:rPr>
          <w:spacing w:val="-11"/>
          <w:sz w:val="19"/>
        </w:rPr>
        <w:t xml:space="preserve"> </w:t>
      </w:r>
      <w:r>
        <w:rPr>
          <w:spacing w:val="-2"/>
          <w:sz w:val="19"/>
        </w:rPr>
        <w:t>Көмекші</w:t>
      </w:r>
      <w:r>
        <w:rPr>
          <w:spacing w:val="-7"/>
          <w:sz w:val="19"/>
        </w:rPr>
        <w:t xml:space="preserve"> </w:t>
      </w:r>
      <w:r>
        <w:rPr>
          <w:spacing w:val="-2"/>
          <w:sz w:val="19"/>
        </w:rPr>
        <w:t>мектептің</w:t>
      </w:r>
      <w:r>
        <w:rPr>
          <w:spacing w:val="-4"/>
          <w:sz w:val="19"/>
        </w:rPr>
        <w:t xml:space="preserve"> </w:t>
      </w:r>
      <w:r>
        <w:rPr>
          <w:spacing w:val="-2"/>
          <w:sz w:val="19"/>
        </w:rPr>
        <w:t>7-сыныбына</w:t>
      </w:r>
      <w:r>
        <w:rPr>
          <w:spacing w:val="-8"/>
          <w:sz w:val="19"/>
        </w:rPr>
        <w:t xml:space="preserve"> </w:t>
      </w:r>
      <w:r>
        <w:rPr>
          <w:spacing w:val="-2"/>
          <w:sz w:val="19"/>
        </w:rPr>
        <w:t>арналған</w:t>
      </w:r>
      <w:r>
        <w:rPr>
          <w:spacing w:val="-4"/>
          <w:sz w:val="19"/>
        </w:rPr>
        <w:t xml:space="preserve"> </w:t>
      </w:r>
      <w:r>
        <w:rPr>
          <w:spacing w:val="-2"/>
          <w:sz w:val="19"/>
        </w:rPr>
        <w:t>оқулық.</w:t>
      </w:r>
    </w:p>
    <w:p w:rsidR="00D61B91" w:rsidRDefault="00AD1018" w:rsidP="00AD1018">
      <w:pPr>
        <w:pStyle w:val="a5"/>
        <w:numPr>
          <w:ilvl w:val="0"/>
          <w:numId w:val="165"/>
        </w:numPr>
        <w:tabs>
          <w:tab w:val="left" w:pos="452"/>
        </w:tabs>
        <w:spacing w:line="218" w:lineRule="exact"/>
        <w:ind w:left="452" w:hanging="282"/>
        <w:rPr>
          <w:sz w:val="19"/>
        </w:rPr>
      </w:pPr>
      <w:r>
        <w:rPr>
          <w:sz w:val="19"/>
        </w:rPr>
        <w:t>Қазақ</w:t>
      </w:r>
      <w:r>
        <w:rPr>
          <w:spacing w:val="-8"/>
          <w:sz w:val="19"/>
        </w:rPr>
        <w:t xml:space="preserve"> </w:t>
      </w:r>
      <w:r>
        <w:rPr>
          <w:sz w:val="19"/>
        </w:rPr>
        <w:t>тілі.</w:t>
      </w:r>
      <w:r>
        <w:rPr>
          <w:spacing w:val="-7"/>
          <w:sz w:val="19"/>
        </w:rPr>
        <w:t xml:space="preserve"> </w:t>
      </w:r>
      <w:r>
        <w:rPr>
          <w:sz w:val="19"/>
        </w:rPr>
        <w:t>Көмекші</w:t>
      </w:r>
      <w:r>
        <w:rPr>
          <w:spacing w:val="29"/>
          <w:sz w:val="19"/>
        </w:rPr>
        <w:t xml:space="preserve"> </w:t>
      </w:r>
      <w:r>
        <w:rPr>
          <w:sz w:val="19"/>
        </w:rPr>
        <w:t>мектептің</w:t>
      </w:r>
      <w:r>
        <w:rPr>
          <w:spacing w:val="26"/>
          <w:sz w:val="19"/>
        </w:rPr>
        <w:t xml:space="preserve"> </w:t>
      </w:r>
      <w:r>
        <w:rPr>
          <w:sz w:val="19"/>
        </w:rPr>
        <w:t>7-сыныбына</w:t>
      </w:r>
      <w:r>
        <w:rPr>
          <w:spacing w:val="28"/>
          <w:sz w:val="19"/>
        </w:rPr>
        <w:t xml:space="preserve"> </w:t>
      </w:r>
      <w:r>
        <w:rPr>
          <w:sz w:val="19"/>
        </w:rPr>
        <w:t>арналған</w:t>
      </w:r>
      <w:r>
        <w:rPr>
          <w:spacing w:val="-8"/>
          <w:sz w:val="19"/>
        </w:rPr>
        <w:t xml:space="preserve"> </w:t>
      </w:r>
      <w:r>
        <w:rPr>
          <w:sz w:val="19"/>
        </w:rPr>
        <w:t>әдістемелік</w:t>
      </w:r>
      <w:r>
        <w:rPr>
          <w:spacing w:val="-7"/>
          <w:sz w:val="19"/>
        </w:rPr>
        <w:t xml:space="preserve"> </w:t>
      </w:r>
      <w:r>
        <w:rPr>
          <w:spacing w:val="-2"/>
          <w:sz w:val="19"/>
        </w:rPr>
        <w:t>нұсқау.</w:t>
      </w:r>
    </w:p>
    <w:p w:rsidR="00D61B91" w:rsidRDefault="00AD1018" w:rsidP="00AD1018">
      <w:pPr>
        <w:pStyle w:val="a5"/>
        <w:numPr>
          <w:ilvl w:val="0"/>
          <w:numId w:val="165"/>
        </w:numPr>
        <w:tabs>
          <w:tab w:val="left" w:pos="452"/>
        </w:tabs>
        <w:spacing w:line="228" w:lineRule="exact"/>
        <w:ind w:left="452" w:hanging="282"/>
        <w:rPr>
          <w:position w:val="1"/>
          <w:sz w:val="19"/>
        </w:rPr>
      </w:pPr>
      <w:r>
        <w:rPr>
          <w:position w:val="1"/>
          <w:sz w:val="19"/>
        </w:rPr>
        <w:t>Қаз</w:t>
      </w:r>
      <w:r>
        <w:rPr>
          <w:sz w:val="19"/>
        </w:rPr>
        <w:t>ақ</w:t>
      </w:r>
      <w:r>
        <w:rPr>
          <w:spacing w:val="-12"/>
          <w:sz w:val="19"/>
        </w:rPr>
        <w:t xml:space="preserve"> </w:t>
      </w:r>
      <w:r>
        <w:rPr>
          <w:position w:val="1"/>
          <w:sz w:val="19"/>
        </w:rPr>
        <w:t>тілі.</w:t>
      </w:r>
      <w:r>
        <w:rPr>
          <w:spacing w:val="-6"/>
          <w:position w:val="1"/>
          <w:sz w:val="19"/>
        </w:rPr>
        <w:t xml:space="preserve"> </w:t>
      </w:r>
      <w:r>
        <w:rPr>
          <w:position w:val="1"/>
          <w:sz w:val="19"/>
        </w:rPr>
        <w:t>Көмекші</w:t>
      </w:r>
      <w:r>
        <w:rPr>
          <w:spacing w:val="13"/>
          <w:position w:val="1"/>
          <w:sz w:val="19"/>
        </w:rPr>
        <w:t xml:space="preserve"> </w:t>
      </w:r>
      <w:r>
        <w:rPr>
          <w:position w:val="1"/>
          <w:sz w:val="19"/>
        </w:rPr>
        <w:t>мектептің</w:t>
      </w:r>
      <w:r>
        <w:rPr>
          <w:spacing w:val="11"/>
          <w:position w:val="1"/>
          <w:sz w:val="19"/>
        </w:rPr>
        <w:t xml:space="preserve"> </w:t>
      </w:r>
      <w:r>
        <w:rPr>
          <w:position w:val="1"/>
          <w:sz w:val="19"/>
        </w:rPr>
        <w:t>7-сыныбына</w:t>
      </w:r>
      <w:r>
        <w:rPr>
          <w:spacing w:val="14"/>
          <w:position w:val="1"/>
          <w:sz w:val="19"/>
        </w:rPr>
        <w:t xml:space="preserve"> </w:t>
      </w:r>
      <w:r>
        <w:rPr>
          <w:position w:val="1"/>
          <w:sz w:val="19"/>
        </w:rPr>
        <w:t>арналған</w:t>
      </w:r>
      <w:r>
        <w:rPr>
          <w:spacing w:val="10"/>
          <w:position w:val="1"/>
          <w:sz w:val="19"/>
        </w:rPr>
        <w:t xml:space="preserve"> </w:t>
      </w:r>
      <w:r>
        <w:rPr>
          <w:position w:val="1"/>
          <w:sz w:val="19"/>
        </w:rPr>
        <w:t>жұмыс</w:t>
      </w:r>
      <w:r>
        <w:rPr>
          <w:spacing w:val="-8"/>
          <w:position w:val="1"/>
          <w:sz w:val="19"/>
        </w:rPr>
        <w:t xml:space="preserve"> </w:t>
      </w:r>
      <w:r>
        <w:rPr>
          <w:spacing w:val="-2"/>
          <w:position w:val="1"/>
          <w:sz w:val="19"/>
        </w:rPr>
        <w:t>дәптері.</w:t>
      </w:r>
    </w:p>
    <w:p w:rsidR="00D61B91" w:rsidRDefault="00AD1018" w:rsidP="00AD1018">
      <w:pPr>
        <w:pStyle w:val="a5"/>
        <w:numPr>
          <w:ilvl w:val="0"/>
          <w:numId w:val="165"/>
        </w:numPr>
        <w:tabs>
          <w:tab w:val="left" w:pos="451"/>
          <w:tab w:val="left" w:pos="453"/>
        </w:tabs>
        <w:ind w:right="448"/>
        <w:jc w:val="both"/>
        <w:rPr>
          <w:sz w:val="19"/>
        </w:rPr>
      </w:pPr>
      <w:r>
        <w:rPr>
          <w:sz w:val="19"/>
        </w:rPr>
        <w:t xml:space="preserve">Государственный общеобязательный стандарт основного среднего образования. Приложение 3 к приказу Министра образования и науки Республики Казахстан от 31 октября 2018 года № 604. – Электронный ресурс. – Режим доступа: </w:t>
      </w:r>
      <w:hyperlink r:id="rId326" w:anchor="z413">
        <w:r>
          <w:rPr>
            <w:sz w:val="19"/>
          </w:rPr>
          <w:t>http://adilet.zan.kz/rus/docs/V1800017669#z413</w:t>
        </w:r>
      </w:hyperlink>
    </w:p>
    <w:p w:rsidR="00D61B91" w:rsidRDefault="00AD1018" w:rsidP="00AD1018">
      <w:pPr>
        <w:pStyle w:val="a5"/>
        <w:numPr>
          <w:ilvl w:val="0"/>
          <w:numId w:val="165"/>
        </w:numPr>
        <w:tabs>
          <w:tab w:val="left" w:pos="452"/>
        </w:tabs>
        <w:spacing w:line="218" w:lineRule="exact"/>
        <w:ind w:left="452" w:hanging="282"/>
        <w:rPr>
          <w:sz w:val="19"/>
        </w:rPr>
      </w:pPr>
      <w:r>
        <w:rPr>
          <w:sz w:val="19"/>
        </w:rPr>
        <w:t>Руководство</w:t>
      </w:r>
      <w:r>
        <w:rPr>
          <w:spacing w:val="-12"/>
          <w:sz w:val="19"/>
        </w:rPr>
        <w:t xml:space="preserve"> </w:t>
      </w:r>
      <w:r>
        <w:rPr>
          <w:sz w:val="19"/>
        </w:rPr>
        <w:t>для</w:t>
      </w:r>
      <w:r>
        <w:rPr>
          <w:spacing w:val="-10"/>
          <w:sz w:val="19"/>
        </w:rPr>
        <w:t xml:space="preserve"> </w:t>
      </w:r>
      <w:r>
        <w:rPr>
          <w:sz w:val="19"/>
        </w:rPr>
        <w:t>учителя.</w:t>
      </w:r>
      <w:r>
        <w:rPr>
          <w:spacing w:val="-11"/>
          <w:sz w:val="19"/>
        </w:rPr>
        <w:t xml:space="preserve"> </w:t>
      </w:r>
      <w:r>
        <w:rPr>
          <w:sz w:val="19"/>
        </w:rPr>
        <w:t>Центр</w:t>
      </w:r>
      <w:r>
        <w:rPr>
          <w:spacing w:val="-11"/>
          <w:sz w:val="19"/>
        </w:rPr>
        <w:t xml:space="preserve"> </w:t>
      </w:r>
      <w:r>
        <w:rPr>
          <w:sz w:val="19"/>
        </w:rPr>
        <w:t>педагогического</w:t>
      </w:r>
      <w:r>
        <w:rPr>
          <w:spacing w:val="-10"/>
          <w:sz w:val="19"/>
        </w:rPr>
        <w:t xml:space="preserve"> </w:t>
      </w:r>
      <w:r>
        <w:rPr>
          <w:sz w:val="19"/>
        </w:rPr>
        <w:t>мастерства.</w:t>
      </w:r>
      <w:r>
        <w:rPr>
          <w:spacing w:val="-12"/>
          <w:sz w:val="19"/>
        </w:rPr>
        <w:t xml:space="preserve"> </w:t>
      </w:r>
      <w:r>
        <w:rPr>
          <w:sz w:val="19"/>
        </w:rPr>
        <w:t>АОО</w:t>
      </w:r>
      <w:r>
        <w:rPr>
          <w:spacing w:val="-12"/>
          <w:sz w:val="19"/>
        </w:rPr>
        <w:t xml:space="preserve"> </w:t>
      </w:r>
      <w:r>
        <w:rPr>
          <w:sz w:val="19"/>
        </w:rPr>
        <w:t>«Назарбаев</w:t>
      </w:r>
      <w:r>
        <w:rPr>
          <w:spacing w:val="-12"/>
          <w:sz w:val="19"/>
        </w:rPr>
        <w:t xml:space="preserve"> </w:t>
      </w:r>
      <w:r>
        <w:rPr>
          <w:sz w:val="19"/>
        </w:rPr>
        <w:t>Интеллектуальные</w:t>
      </w:r>
      <w:r>
        <w:rPr>
          <w:spacing w:val="-12"/>
          <w:sz w:val="19"/>
        </w:rPr>
        <w:t xml:space="preserve"> </w:t>
      </w:r>
      <w:r>
        <w:rPr>
          <w:sz w:val="19"/>
        </w:rPr>
        <w:t>школы»,</w:t>
      </w:r>
      <w:r>
        <w:rPr>
          <w:spacing w:val="-11"/>
          <w:sz w:val="19"/>
        </w:rPr>
        <w:t xml:space="preserve"> </w:t>
      </w:r>
      <w:r>
        <w:rPr>
          <w:spacing w:val="-2"/>
          <w:sz w:val="19"/>
        </w:rPr>
        <w:t>2016.</w:t>
      </w:r>
    </w:p>
    <w:p w:rsidR="00D61B91" w:rsidRDefault="00AD1018" w:rsidP="00AD1018">
      <w:pPr>
        <w:pStyle w:val="a5"/>
        <w:numPr>
          <w:ilvl w:val="0"/>
          <w:numId w:val="165"/>
        </w:numPr>
        <w:tabs>
          <w:tab w:val="left" w:pos="452"/>
        </w:tabs>
        <w:spacing w:line="215" w:lineRule="exact"/>
        <w:ind w:left="452" w:hanging="282"/>
        <w:rPr>
          <w:sz w:val="19"/>
        </w:rPr>
      </w:pPr>
      <w:r>
        <w:rPr>
          <w:sz w:val="19"/>
        </w:rPr>
        <w:t>Руденко,</w:t>
      </w:r>
      <w:r>
        <w:rPr>
          <w:spacing w:val="-4"/>
          <w:sz w:val="19"/>
        </w:rPr>
        <w:t xml:space="preserve"> </w:t>
      </w:r>
      <w:r>
        <w:rPr>
          <w:sz w:val="19"/>
        </w:rPr>
        <w:t>Т.П.</w:t>
      </w:r>
      <w:r>
        <w:rPr>
          <w:spacing w:val="-5"/>
          <w:sz w:val="19"/>
        </w:rPr>
        <w:t xml:space="preserve"> </w:t>
      </w:r>
      <w:r>
        <w:rPr>
          <w:sz w:val="19"/>
        </w:rPr>
        <w:t>Практика</w:t>
      </w:r>
      <w:r>
        <w:rPr>
          <w:spacing w:val="-3"/>
          <w:sz w:val="19"/>
        </w:rPr>
        <w:t xml:space="preserve"> </w:t>
      </w:r>
      <w:r>
        <w:rPr>
          <w:sz w:val="19"/>
        </w:rPr>
        <w:t>устной</w:t>
      </w:r>
      <w:r>
        <w:rPr>
          <w:spacing w:val="-6"/>
          <w:sz w:val="19"/>
        </w:rPr>
        <w:t xml:space="preserve"> </w:t>
      </w:r>
      <w:r>
        <w:rPr>
          <w:sz w:val="19"/>
        </w:rPr>
        <w:t>речи</w:t>
      </w:r>
      <w:r>
        <w:rPr>
          <w:spacing w:val="-2"/>
          <w:sz w:val="19"/>
        </w:rPr>
        <w:t xml:space="preserve"> </w:t>
      </w:r>
      <w:r>
        <w:rPr>
          <w:sz w:val="19"/>
        </w:rPr>
        <w:t>–</w:t>
      </w:r>
      <w:r>
        <w:rPr>
          <w:spacing w:val="-4"/>
          <w:sz w:val="19"/>
        </w:rPr>
        <w:t xml:space="preserve"> </w:t>
      </w:r>
      <w:r>
        <w:rPr>
          <w:sz w:val="19"/>
        </w:rPr>
        <w:t>Омск:</w:t>
      </w:r>
      <w:r>
        <w:rPr>
          <w:spacing w:val="-5"/>
          <w:sz w:val="19"/>
        </w:rPr>
        <w:t xml:space="preserve"> </w:t>
      </w:r>
      <w:r>
        <w:rPr>
          <w:sz w:val="19"/>
        </w:rPr>
        <w:t>2006.</w:t>
      </w:r>
      <w:r>
        <w:rPr>
          <w:spacing w:val="-7"/>
          <w:sz w:val="19"/>
        </w:rPr>
        <w:t xml:space="preserve"> </w:t>
      </w:r>
      <w:r>
        <w:rPr>
          <w:sz w:val="19"/>
        </w:rPr>
        <w:t>–</w:t>
      </w:r>
      <w:r>
        <w:rPr>
          <w:spacing w:val="-3"/>
          <w:sz w:val="19"/>
        </w:rPr>
        <w:t xml:space="preserve"> </w:t>
      </w:r>
      <w:r>
        <w:rPr>
          <w:sz w:val="19"/>
        </w:rPr>
        <w:t>182</w:t>
      </w:r>
      <w:r>
        <w:rPr>
          <w:spacing w:val="-4"/>
          <w:sz w:val="19"/>
        </w:rPr>
        <w:t xml:space="preserve"> </w:t>
      </w:r>
      <w:r>
        <w:rPr>
          <w:sz w:val="19"/>
        </w:rPr>
        <w:t>с.</w:t>
      </w:r>
      <w:r>
        <w:rPr>
          <w:spacing w:val="-6"/>
          <w:sz w:val="19"/>
        </w:rPr>
        <w:t xml:space="preserve"> </w:t>
      </w:r>
      <w:r>
        <w:rPr>
          <w:sz w:val="19"/>
        </w:rPr>
        <w:t>–</w:t>
      </w:r>
      <w:r>
        <w:rPr>
          <w:spacing w:val="-4"/>
          <w:sz w:val="19"/>
        </w:rPr>
        <w:t xml:space="preserve"> </w:t>
      </w:r>
      <w:r>
        <w:rPr>
          <w:sz w:val="19"/>
        </w:rPr>
        <w:t>С.</w:t>
      </w:r>
      <w:r>
        <w:rPr>
          <w:spacing w:val="-6"/>
          <w:sz w:val="19"/>
        </w:rPr>
        <w:t xml:space="preserve"> </w:t>
      </w:r>
      <w:r>
        <w:rPr>
          <w:spacing w:val="-5"/>
          <w:sz w:val="19"/>
        </w:rPr>
        <w:t>4.</w:t>
      </w:r>
    </w:p>
    <w:p w:rsidR="00D61B91" w:rsidRDefault="00AD1018" w:rsidP="00AD1018">
      <w:pPr>
        <w:pStyle w:val="a5"/>
        <w:numPr>
          <w:ilvl w:val="0"/>
          <w:numId w:val="165"/>
        </w:numPr>
        <w:tabs>
          <w:tab w:val="left" w:pos="452"/>
        </w:tabs>
        <w:spacing w:line="225" w:lineRule="exact"/>
        <w:ind w:left="452" w:hanging="282"/>
        <w:rPr>
          <w:position w:val="1"/>
          <w:sz w:val="19"/>
        </w:rPr>
      </w:pPr>
      <w:r>
        <w:rPr>
          <w:sz w:val="19"/>
        </w:rPr>
        <w:t>Щаренков,</w:t>
      </w:r>
      <w:r>
        <w:rPr>
          <w:spacing w:val="-6"/>
          <w:sz w:val="19"/>
        </w:rPr>
        <w:t xml:space="preserve"> </w:t>
      </w:r>
      <w:r>
        <w:rPr>
          <w:sz w:val="19"/>
        </w:rPr>
        <w:t>Д.И.</w:t>
      </w:r>
      <w:r>
        <w:rPr>
          <w:spacing w:val="-7"/>
          <w:sz w:val="19"/>
        </w:rPr>
        <w:t xml:space="preserve"> </w:t>
      </w:r>
      <w:r>
        <w:rPr>
          <w:sz w:val="19"/>
        </w:rPr>
        <w:t>Обучение</w:t>
      </w:r>
      <w:r>
        <w:rPr>
          <w:spacing w:val="-7"/>
          <w:sz w:val="19"/>
        </w:rPr>
        <w:t xml:space="preserve"> </w:t>
      </w:r>
      <w:r>
        <w:rPr>
          <w:sz w:val="19"/>
        </w:rPr>
        <w:t>диалогической</w:t>
      </w:r>
      <w:r>
        <w:rPr>
          <w:spacing w:val="-8"/>
          <w:sz w:val="19"/>
        </w:rPr>
        <w:t xml:space="preserve"> </w:t>
      </w:r>
      <w:r>
        <w:rPr>
          <w:sz w:val="19"/>
        </w:rPr>
        <w:t>речи.</w:t>
      </w:r>
      <w:r>
        <w:rPr>
          <w:spacing w:val="-4"/>
          <w:sz w:val="19"/>
        </w:rPr>
        <w:t xml:space="preserve"> </w:t>
      </w:r>
      <w:r>
        <w:rPr>
          <w:sz w:val="19"/>
        </w:rPr>
        <w:t>–</w:t>
      </w:r>
      <w:r>
        <w:rPr>
          <w:spacing w:val="-6"/>
          <w:sz w:val="19"/>
        </w:rPr>
        <w:t xml:space="preserve"> </w:t>
      </w:r>
      <w:r>
        <w:rPr>
          <w:sz w:val="19"/>
        </w:rPr>
        <w:t>М.,</w:t>
      </w:r>
      <w:r>
        <w:rPr>
          <w:spacing w:val="-6"/>
          <w:sz w:val="19"/>
        </w:rPr>
        <w:t xml:space="preserve"> </w:t>
      </w:r>
      <w:r>
        <w:rPr>
          <w:sz w:val="19"/>
        </w:rPr>
        <w:t>1981.</w:t>
      </w:r>
      <w:r>
        <w:rPr>
          <w:spacing w:val="-7"/>
          <w:sz w:val="19"/>
        </w:rPr>
        <w:t xml:space="preserve"> </w:t>
      </w:r>
      <w:r>
        <w:rPr>
          <w:sz w:val="19"/>
        </w:rPr>
        <w:t>–</w:t>
      </w:r>
      <w:r>
        <w:rPr>
          <w:spacing w:val="-6"/>
          <w:sz w:val="19"/>
        </w:rPr>
        <w:t xml:space="preserve"> </w:t>
      </w:r>
      <w:r>
        <w:rPr>
          <w:sz w:val="19"/>
        </w:rPr>
        <w:t>167</w:t>
      </w:r>
      <w:r>
        <w:rPr>
          <w:spacing w:val="-6"/>
          <w:sz w:val="19"/>
        </w:rPr>
        <w:t xml:space="preserve"> </w:t>
      </w:r>
      <w:r>
        <w:rPr>
          <w:spacing w:val="-5"/>
          <w:sz w:val="19"/>
        </w:rPr>
        <w:t>с.</w:t>
      </w:r>
    </w:p>
    <w:p w:rsidR="00D61B91" w:rsidRDefault="00D61B91">
      <w:pPr>
        <w:pStyle w:val="a5"/>
        <w:spacing w:line="225" w:lineRule="exact"/>
        <w:rPr>
          <w:position w:val="1"/>
          <w:sz w:val="19"/>
        </w:rPr>
        <w:sectPr w:rsidR="00D61B91">
          <w:footerReference w:type="default" r:id="rId327"/>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spacing w:val="-9"/>
        </w:rPr>
        <w:lastRenderedPageBreak/>
        <w:t>УДК</w:t>
      </w:r>
      <w:r>
        <w:rPr>
          <w:rFonts w:ascii="Cambria" w:hAnsi="Cambria"/>
          <w:spacing w:val="-1"/>
        </w:rPr>
        <w:t xml:space="preserve"> </w:t>
      </w:r>
      <w:r>
        <w:rPr>
          <w:rFonts w:ascii="Cambria" w:hAnsi="Cambria"/>
          <w:spacing w:val="-4"/>
        </w:rPr>
        <w:t>378.1</w:t>
      </w:r>
    </w:p>
    <w:p w:rsidR="00D61B91" w:rsidRDefault="00AD1018">
      <w:pPr>
        <w:pStyle w:val="a3"/>
        <w:spacing w:before="95"/>
        <w:ind w:left="0" w:firstLine="0"/>
        <w:jc w:val="left"/>
        <w:rPr>
          <w:rFonts w:ascii="Cambria"/>
          <w:sz w:val="18"/>
        </w:rPr>
      </w:pPr>
      <w:r>
        <w:br w:type="column"/>
      </w:r>
    </w:p>
    <w:p w:rsidR="00D61B91" w:rsidRDefault="00AD1018">
      <w:pPr>
        <w:ind w:left="6671" w:right="166" w:hanging="39"/>
        <w:jc w:val="right"/>
        <w:rPr>
          <w:rFonts w:ascii="Cambria" w:hAnsi="Cambria"/>
          <w:sz w:val="18"/>
        </w:rPr>
      </w:pPr>
      <w:r>
        <w:rPr>
          <w:rFonts w:ascii="Cambria" w:hAnsi="Cambria"/>
          <w:b/>
          <w:i/>
          <w:sz w:val="20"/>
        </w:rPr>
        <w:t>Ковалева</w:t>
      </w:r>
      <w:r>
        <w:rPr>
          <w:rFonts w:ascii="Cambria" w:hAnsi="Cambria"/>
          <w:b/>
          <w:i/>
          <w:spacing w:val="-12"/>
          <w:sz w:val="20"/>
        </w:rPr>
        <w:t xml:space="preserve"> </w:t>
      </w:r>
      <w:r>
        <w:rPr>
          <w:rFonts w:ascii="Cambria" w:hAnsi="Cambria"/>
          <w:b/>
          <w:i/>
          <w:sz w:val="20"/>
        </w:rPr>
        <w:t>О.А.,</w:t>
      </w:r>
      <w:r>
        <w:rPr>
          <w:rFonts w:ascii="Cambria" w:hAnsi="Cambria"/>
          <w:b/>
          <w:i/>
          <w:spacing w:val="-11"/>
          <w:sz w:val="20"/>
        </w:rPr>
        <w:t xml:space="preserve"> </w:t>
      </w:r>
      <w:r>
        <w:rPr>
          <w:rFonts w:ascii="Cambria" w:hAnsi="Cambria"/>
          <w:sz w:val="18"/>
        </w:rPr>
        <w:t>логопед</w:t>
      </w:r>
      <w:r>
        <w:rPr>
          <w:rFonts w:ascii="Cambria" w:hAnsi="Cambria"/>
          <w:spacing w:val="40"/>
          <w:sz w:val="18"/>
        </w:rPr>
        <w:t xml:space="preserve"> </w:t>
      </w:r>
      <w:r>
        <w:rPr>
          <w:rFonts w:ascii="Cambria" w:hAnsi="Cambria"/>
          <w:sz w:val="18"/>
        </w:rPr>
        <w:t>МБДОУ</w:t>
      </w:r>
      <w:r>
        <w:rPr>
          <w:rFonts w:ascii="Cambria" w:hAnsi="Cambria"/>
          <w:spacing w:val="-3"/>
          <w:sz w:val="18"/>
        </w:rPr>
        <w:t xml:space="preserve"> </w:t>
      </w:r>
      <w:r>
        <w:rPr>
          <w:rFonts w:ascii="Cambria" w:hAnsi="Cambria"/>
          <w:sz w:val="18"/>
        </w:rPr>
        <w:t>№</w:t>
      </w:r>
      <w:r>
        <w:rPr>
          <w:rFonts w:ascii="Cambria" w:hAnsi="Cambria"/>
          <w:spacing w:val="-3"/>
          <w:sz w:val="18"/>
        </w:rPr>
        <w:t xml:space="preserve"> </w:t>
      </w:r>
      <w:r>
        <w:rPr>
          <w:rFonts w:ascii="Cambria" w:hAnsi="Cambria"/>
          <w:sz w:val="18"/>
        </w:rPr>
        <w:t>56</w:t>
      </w:r>
      <w:r>
        <w:rPr>
          <w:rFonts w:ascii="Cambria" w:hAnsi="Cambria"/>
          <w:spacing w:val="-4"/>
          <w:sz w:val="18"/>
        </w:rPr>
        <w:t xml:space="preserve"> </w:t>
      </w:r>
      <w:r>
        <w:rPr>
          <w:rFonts w:ascii="Cambria" w:hAnsi="Cambria"/>
          <w:spacing w:val="-2"/>
          <w:sz w:val="18"/>
        </w:rPr>
        <w:t>«Искорка»,</w:t>
      </w:r>
    </w:p>
    <w:p w:rsidR="00D61B91" w:rsidRDefault="00AD1018">
      <w:pPr>
        <w:spacing w:line="210" w:lineRule="exact"/>
        <w:ind w:right="196"/>
        <w:jc w:val="right"/>
        <w:rPr>
          <w:rFonts w:ascii="Cambria" w:hAnsi="Cambria"/>
          <w:sz w:val="18"/>
        </w:rPr>
      </w:pPr>
      <w:r>
        <w:rPr>
          <w:rFonts w:ascii="Cambria" w:hAnsi="Cambria"/>
          <w:spacing w:val="-4"/>
          <w:sz w:val="18"/>
        </w:rPr>
        <w:t>магистрант</w:t>
      </w:r>
      <w:r>
        <w:rPr>
          <w:rFonts w:ascii="Cambria" w:hAnsi="Cambria"/>
          <w:sz w:val="18"/>
        </w:rPr>
        <w:t xml:space="preserve"> </w:t>
      </w:r>
      <w:r>
        <w:rPr>
          <w:rFonts w:ascii="Cambria" w:hAnsi="Cambria"/>
          <w:spacing w:val="-4"/>
          <w:sz w:val="18"/>
        </w:rPr>
        <w:t>БУ</w:t>
      </w:r>
      <w:r>
        <w:rPr>
          <w:rFonts w:ascii="Cambria" w:hAnsi="Cambria"/>
          <w:spacing w:val="4"/>
          <w:sz w:val="18"/>
        </w:rPr>
        <w:t xml:space="preserve"> </w:t>
      </w:r>
      <w:r>
        <w:rPr>
          <w:rFonts w:ascii="Cambria" w:hAnsi="Cambria"/>
          <w:spacing w:val="-4"/>
          <w:sz w:val="18"/>
        </w:rPr>
        <w:t>«Сургутскии˘</w:t>
      </w:r>
      <w:r>
        <w:rPr>
          <w:rFonts w:ascii="Cambria" w:hAnsi="Cambria"/>
          <w:spacing w:val="28"/>
          <w:sz w:val="18"/>
        </w:rPr>
        <w:t xml:space="preserve"> </w:t>
      </w:r>
      <w:r>
        <w:rPr>
          <w:rFonts w:ascii="Cambria" w:hAnsi="Cambria"/>
          <w:spacing w:val="-4"/>
          <w:sz w:val="18"/>
        </w:rPr>
        <w:t>государственныи˘</w:t>
      </w:r>
    </w:p>
    <w:p w:rsidR="00D61B91" w:rsidRDefault="00AD1018">
      <w:pPr>
        <w:spacing w:before="1"/>
        <w:ind w:right="166"/>
        <w:jc w:val="right"/>
        <w:rPr>
          <w:rFonts w:ascii="Cambria" w:hAnsi="Cambria"/>
          <w:sz w:val="18"/>
        </w:rPr>
      </w:pPr>
      <w:r>
        <w:rPr>
          <w:rFonts w:ascii="Cambria" w:hAnsi="Cambria"/>
          <w:spacing w:val="-6"/>
          <w:sz w:val="18"/>
        </w:rPr>
        <w:t>педагогическии˘</w:t>
      </w:r>
      <w:r>
        <w:rPr>
          <w:rFonts w:ascii="Cambria" w:hAnsi="Cambria"/>
          <w:spacing w:val="33"/>
          <w:sz w:val="18"/>
        </w:rPr>
        <w:t xml:space="preserve"> </w:t>
      </w:r>
      <w:r>
        <w:rPr>
          <w:rFonts w:ascii="Cambria" w:hAnsi="Cambria"/>
          <w:spacing w:val="-2"/>
          <w:sz w:val="18"/>
        </w:rPr>
        <w:t>университет»,</w:t>
      </w:r>
    </w:p>
    <w:p w:rsidR="00D61B91" w:rsidRDefault="00AD1018">
      <w:pPr>
        <w:ind w:right="167"/>
        <w:jc w:val="right"/>
        <w:rPr>
          <w:rFonts w:ascii="Cambria" w:hAnsi="Cambria"/>
          <w:sz w:val="18"/>
        </w:rPr>
      </w:pPr>
      <w:r>
        <w:rPr>
          <w:rFonts w:ascii="Cambria" w:hAnsi="Cambria"/>
          <w:spacing w:val="-4"/>
          <w:sz w:val="18"/>
        </w:rPr>
        <w:t>г.</w:t>
      </w:r>
      <w:r>
        <w:rPr>
          <w:rFonts w:ascii="Cambria" w:hAnsi="Cambria"/>
          <w:spacing w:val="-1"/>
          <w:sz w:val="18"/>
        </w:rPr>
        <w:t xml:space="preserve"> </w:t>
      </w:r>
      <w:r>
        <w:rPr>
          <w:rFonts w:ascii="Cambria" w:hAnsi="Cambria"/>
          <w:spacing w:val="-4"/>
          <w:sz w:val="18"/>
        </w:rPr>
        <w:t>Сургут,</w:t>
      </w:r>
      <w:r>
        <w:rPr>
          <w:rFonts w:ascii="Cambria" w:hAnsi="Cambria"/>
          <w:spacing w:val="-1"/>
          <w:sz w:val="18"/>
        </w:rPr>
        <w:t xml:space="preserve"> </w:t>
      </w:r>
      <w:r>
        <w:rPr>
          <w:rFonts w:ascii="Cambria" w:hAnsi="Cambria"/>
          <w:spacing w:val="-4"/>
          <w:sz w:val="18"/>
        </w:rPr>
        <w:t>Россия</w:t>
      </w:r>
    </w:p>
    <w:p w:rsidR="00D61B91" w:rsidRDefault="00AD1018">
      <w:pPr>
        <w:spacing w:before="3" w:line="232" w:lineRule="exact"/>
        <w:ind w:right="171"/>
        <w:jc w:val="right"/>
        <w:rPr>
          <w:rFonts w:ascii="Cambria" w:hAnsi="Cambria"/>
          <w:b/>
          <w:i/>
          <w:sz w:val="20"/>
        </w:rPr>
      </w:pPr>
      <w:r>
        <w:rPr>
          <w:rFonts w:ascii="Cambria" w:hAnsi="Cambria"/>
          <w:i/>
          <w:sz w:val="18"/>
        </w:rPr>
        <w:t>Научный</w:t>
      </w:r>
      <w:r>
        <w:rPr>
          <w:rFonts w:ascii="Cambria" w:hAnsi="Cambria"/>
          <w:i/>
          <w:spacing w:val="-7"/>
          <w:sz w:val="18"/>
        </w:rPr>
        <w:t xml:space="preserve"> </w:t>
      </w:r>
      <w:r>
        <w:rPr>
          <w:rFonts w:ascii="Cambria" w:hAnsi="Cambria"/>
          <w:i/>
          <w:sz w:val="18"/>
        </w:rPr>
        <w:t>руководитель:</w:t>
      </w:r>
      <w:r>
        <w:rPr>
          <w:rFonts w:ascii="Cambria" w:hAnsi="Cambria"/>
          <w:i/>
          <w:spacing w:val="-6"/>
          <w:sz w:val="18"/>
        </w:rPr>
        <w:t xml:space="preserve"> </w:t>
      </w:r>
      <w:r>
        <w:rPr>
          <w:rFonts w:ascii="Cambria" w:hAnsi="Cambria"/>
          <w:b/>
          <w:i/>
          <w:sz w:val="20"/>
        </w:rPr>
        <w:t>Коротовских</w:t>
      </w:r>
      <w:r>
        <w:rPr>
          <w:rFonts w:ascii="Cambria" w:hAnsi="Cambria"/>
          <w:b/>
          <w:i/>
          <w:spacing w:val="-9"/>
          <w:sz w:val="20"/>
        </w:rPr>
        <w:t xml:space="preserve"> </w:t>
      </w:r>
      <w:r>
        <w:rPr>
          <w:rFonts w:ascii="Cambria" w:hAnsi="Cambria"/>
          <w:b/>
          <w:i/>
          <w:spacing w:val="-4"/>
          <w:sz w:val="20"/>
        </w:rPr>
        <w:t>Т.В.,</w:t>
      </w:r>
    </w:p>
    <w:p w:rsidR="00D61B91" w:rsidRDefault="00AD1018">
      <w:pPr>
        <w:ind w:left="5893" w:right="168" w:firstLine="770"/>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псих.</w:t>
      </w:r>
      <w:r>
        <w:rPr>
          <w:rFonts w:ascii="Cambria" w:hAnsi="Cambria"/>
          <w:spacing w:val="-10"/>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376" w:right="1152" w:hanging="324"/>
        <w:jc w:val="left"/>
      </w:pPr>
      <w:r>
        <w:t>ВИЗУАЛЬНАЯ</w:t>
      </w:r>
      <w:r>
        <w:rPr>
          <w:spacing w:val="-12"/>
        </w:rPr>
        <w:t xml:space="preserve"> </w:t>
      </w:r>
      <w:r>
        <w:t>ИСТОРИЯ</w:t>
      </w:r>
      <w:r>
        <w:rPr>
          <w:spacing w:val="-11"/>
        </w:rPr>
        <w:t xml:space="preserve"> </w:t>
      </w:r>
      <w:r>
        <w:t>КАК</w:t>
      </w:r>
      <w:r>
        <w:rPr>
          <w:spacing w:val="-11"/>
        </w:rPr>
        <w:t xml:space="preserve"> </w:t>
      </w:r>
      <w:r>
        <w:t>ЭФФЕКТИВНЫЙ</w:t>
      </w:r>
      <w:r>
        <w:rPr>
          <w:spacing w:val="-11"/>
        </w:rPr>
        <w:t xml:space="preserve"> </w:t>
      </w:r>
      <w:r>
        <w:t>МЕТОД</w:t>
      </w:r>
      <w:r>
        <w:rPr>
          <w:spacing w:val="-11"/>
        </w:rPr>
        <w:t xml:space="preserve"> </w:t>
      </w:r>
      <w:r>
        <w:t>РАЗВИТИЯ</w:t>
      </w:r>
      <w:r>
        <w:rPr>
          <w:spacing w:val="-11"/>
        </w:rPr>
        <w:t xml:space="preserve"> </w:t>
      </w:r>
      <w:r>
        <w:t>СВЯЗНОЙ</w:t>
      </w:r>
      <w:r>
        <w:rPr>
          <w:spacing w:val="-11"/>
        </w:rPr>
        <w:t xml:space="preserve"> </w:t>
      </w:r>
      <w:r>
        <w:t>РЕЧИ У ДЕТЕЙ ДОШКОЛЬНОГО ВОЗРАСТА С ТЯЖЕЛЫМИ НАРУШЕНИЯМИ РЕЧИ</w:t>
      </w:r>
    </w:p>
    <w:p w:rsidR="00D61B91" w:rsidRDefault="00D61B91">
      <w:pPr>
        <w:pStyle w:val="3"/>
        <w:jc w:val="left"/>
        <w:sectPr w:rsidR="00D61B91">
          <w:footerReference w:type="default" r:id="rId328"/>
          <w:pgSz w:w="11920" w:h="16850"/>
          <w:pgMar w:top="1060" w:right="850" w:bottom="1360" w:left="850" w:header="0" w:footer="1161" w:gutter="0"/>
          <w:cols w:num="2" w:space="720" w:equalWidth="0">
            <w:col w:w="1338" w:space="40"/>
            <w:col w:w="8842"/>
          </w:cols>
        </w:sectPr>
      </w:pPr>
    </w:p>
    <w:p w:rsidR="00D61B91" w:rsidRDefault="00AD1018">
      <w:pPr>
        <w:spacing w:before="223"/>
        <w:ind w:left="453" w:right="168" w:firstLine="566"/>
        <w:jc w:val="both"/>
        <w:rPr>
          <w:i/>
          <w:sz w:val="20"/>
        </w:rPr>
      </w:pPr>
      <w:r>
        <w:rPr>
          <w:b/>
          <w:i/>
          <w:spacing w:val="-2"/>
          <w:sz w:val="20"/>
        </w:rPr>
        <w:t xml:space="preserve">Аннотация. </w:t>
      </w:r>
      <w:r>
        <w:rPr>
          <w:i/>
          <w:spacing w:val="-2"/>
          <w:sz w:val="20"/>
        </w:rPr>
        <w:t>В</w:t>
      </w:r>
      <w:r>
        <w:rPr>
          <w:i/>
          <w:spacing w:val="-5"/>
          <w:sz w:val="20"/>
        </w:rPr>
        <w:t xml:space="preserve"> </w:t>
      </w:r>
      <w:r>
        <w:rPr>
          <w:i/>
          <w:spacing w:val="-2"/>
          <w:sz w:val="20"/>
        </w:rPr>
        <w:t>статье</w:t>
      </w:r>
      <w:r>
        <w:rPr>
          <w:i/>
          <w:spacing w:val="-5"/>
          <w:sz w:val="20"/>
        </w:rPr>
        <w:t xml:space="preserve"> </w:t>
      </w:r>
      <w:r>
        <w:rPr>
          <w:i/>
          <w:spacing w:val="-2"/>
          <w:sz w:val="20"/>
        </w:rPr>
        <w:t>рассматривается проблема недостаточного</w:t>
      </w:r>
      <w:r>
        <w:rPr>
          <w:i/>
          <w:spacing w:val="-5"/>
          <w:sz w:val="20"/>
        </w:rPr>
        <w:t xml:space="preserve"> </w:t>
      </w:r>
      <w:r>
        <w:rPr>
          <w:i/>
          <w:spacing w:val="-2"/>
          <w:sz w:val="20"/>
        </w:rPr>
        <w:t>развития связной</w:t>
      </w:r>
      <w:r>
        <w:rPr>
          <w:i/>
          <w:spacing w:val="-5"/>
          <w:sz w:val="20"/>
        </w:rPr>
        <w:t xml:space="preserve"> </w:t>
      </w:r>
      <w:r>
        <w:rPr>
          <w:i/>
          <w:spacing w:val="-2"/>
          <w:sz w:val="20"/>
        </w:rPr>
        <w:t>речи у</w:t>
      </w:r>
      <w:r>
        <w:rPr>
          <w:i/>
          <w:spacing w:val="-5"/>
          <w:sz w:val="20"/>
        </w:rPr>
        <w:t xml:space="preserve"> </w:t>
      </w:r>
      <w:r>
        <w:rPr>
          <w:i/>
          <w:spacing w:val="-2"/>
          <w:sz w:val="20"/>
        </w:rPr>
        <w:t xml:space="preserve">современных </w:t>
      </w:r>
      <w:r>
        <w:rPr>
          <w:i/>
          <w:sz w:val="20"/>
        </w:rPr>
        <w:t>детей,</w:t>
      </w:r>
      <w:r>
        <w:rPr>
          <w:i/>
          <w:spacing w:val="-13"/>
          <w:sz w:val="20"/>
        </w:rPr>
        <w:t xml:space="preserve"> </w:t>
      </w:r>
      <w:r>
        <w:rPr>
          <w:i/>
          <w:sz w:val="20"/>
        </w:rPr>
        <w:t>которая</w:t>
      </w:r>
      <w:r>
        <w:rPr>
          <w:i/>
          <w:spacing w:val="-12"/>
          <w:sz w:val="20"/>
        </w:rPr>
        <w:t xml:space="preserve"> </w:t>
      </w:r>
      <w:r>
        <w:rPr>
          <w:i/>
          <w:sz w:val="20"/>
        </w:rPr>
        <w:t>связана</w:t>
      </w:r>
      <w:r>
        <w:rPr>
          <w:i/>
          <w:spacing w:val="-13"/>
          <w:sz w:val="20"/>
        </w:rPr>
        <w:t xml:space="preserve"> </w:t>
      </w:r>
      <w:r>
        <w:rPr>
          <w:i/>
          <w:sz w:val="20"/>
        </w:rPr>
        <w:t>с</w:t>
      </w:r>
      <w:r>
        <w:rPr>
          <w:i/>
          <w:spacing w:val="-12"/>
          <w:sz w:val="20"/>
        </w:rPr>
        <w:t xml:space="preserve"> </w:t>
      </w:r>
      <w:r>
        <w:rPr>
          <w:i/>
          <w:sz w:val="20"/>
        </w:rPr>
        <w:t>увеличением</w:t>
      </w:r>
      <w:r>
        <w:rPr>
          <w:i/>
          <w:spacing w:val="-13"/>
          <w:sz w:val="20"/>
        </w:rPr>
        <w:t xml:space="preserve"> </w:t>
      </w:r>
      <w:r>
        <w:rPr>
          <w:i/>
          <w:sz w:val="20"/>
        </w:rPr>
        <w:t>числа</w:t>
      </w:r>
      <w:r>
        <w:rPr>
          <w:i/>
          <w:spacing w:val="-12"/>
          <w:sz w:val="20"/>
        </w:rPr>
        <w:t xml:space="preserve"> </w:t>
      </w:r>
      <w:r>
        <w:rPr>
          <w:i/>
          <w:sz w:val="20"/>
        </w:rPr>
        <w:t>речевых</w:t>
      </w:r>
      <w:r>
        <w:rPr>
          <w:i/>
          <w:spacing w:val="-13"/>
          <w:sz w:val="20"/>
        </w:rPr>
        <w:t xml:space="preserve"> </w:t>
      </w:r>
      <w:r>
        <w:rPr>
          <w:i/>
          <w:sz w:val="20"/>
        </w:rPr>
        <w:t>диагнозов</w:t>
      </w:r>
      <w:r>
        <w:rPr>
          <w:i/>
          <w:spacing w:val="-12"/>
          <w:sz w:val="20"/>
        </w:rPr>
        <w:t xml:space="preserve"> </w:t>
      </w:r>
      <w:r>
        <w:rPr>
          <w:i/>
          <w:sz w:val="20"/>
        </w:rPr>
        <w:t>и</w:t>
      </w:r>
      <w:r>
        <w:rPr>
          <w:i/>
          <w:spacing w:val="-13"/>
          <w:sz w:val="20"/>
        </w:rPr>
        <w:t xml:space="preserve"> </w:t>
      </w:r>
      <w:r>
        <w:rPr>
          <w:i/>
          <w:sz w:val="20"/>
        </w:rPr>
        <w:t>чрезмерным</w:t>
      </w:r>
      <w:r>
        <w:rPr>
          <w:i/>
          <w:spacing w:val="-12"/>
          <w:sz w:val="20"/>
        </w:rPr>
        <w:t xml:space="preserve"> </w:t>
      </w:r>
      <w:r>
        <w:rPr>
          <w:i/>
          <w:sz w:val="20"/>
        </w:rPr>
        <w:t>использованием</w:t>
      </w:r>
      <w:r>
        <w:rPr>
          <w:i/>
          <w:spacing w:val="-13"/>
          <w:sz w:val="20"/>
        </w:rPr>
        <w:t xml:space="preserve"> </w:t>
      </w:r>
      <w:r>
        <w:rPr>
          <w:i/>
          <w:sz w:val="20"/>
        </w:rPr>
        <w:t>гаджетов</w:t>
      </w:r>
      <w:r>
        <w:rPr>
          <w:i/>
          <w:spacing w:val="-12"/>
          <w:sz w:val="20"/>
        </w:rPr>
        <w:t xml:space="preserve"> </w:t>
      </w:r>
      <w:r>
        <w:rPr>
          <w:i/>
          <w:sz w:val="20"/>
        </w:rPr>
        <w:t xml:space="preserve">детьми </w:t>
      </w:r>
      <w:r>
        <w:rPr>
          <w:i/>
          <w:spacing w:val="-2"/>
          <w:sz w:val="20"/>
        </w:rPr>
        <w:t>в</w:t>
      </w:r>
      <w:r>
        <w:rPr>
          <w:i/>
          <w:spacing w:val="-11"/>
          <w:sz w:val="20"/>
        </w:rPr>
        <w:t xml:space="preserve"> </w:t>
      </w:r>
      <w:r>
        <w:rPr>
          <w:i/>
          <w:spacing w:val="-2"/>
          <w:sz w:val="20"/>
        </w:rPr>
        <w:t>дошкольном</w:t>
      </w:r>
      <w:r>
        <w:rPr>
          <w:i/>
          <w:spacing w:val="-10"/>
          <w:sz w:val="20"/>
        </w:rPr>
        <w:t xml:space="preserve"> </w:t>
      </w:r>
      <w:r>
        <w:rPr>
          <w:i/>
          <w:spacing w:val="-2"/>
          <w:sz w:val="20"/>
        </w:rPr>
        <w:t>возрасте.</w:t>
      </w:r>
      <w:r>
        <w:rPr>
          <w:i/>
          <w:spacing w:val="-11"/>
          <w:sz w:val="20"/>
        </w:rPr>
        <w:t xml:space="preserve"> </w:t>
      </w:r>
      <w:r>
        <w:rPr>
          <w:i/>
          <w:spacing w:val="-2"/>
          <w:sz w:val="20"/>
        </w:rPr>
        <w:t>Предлагается</w:t>
      </w:r>
      <w:r>
        <w:rPr>
          <w:i/>
          <w:spacing w:val="-10"/>
          <w:sz w:val="20"/>
        </w:rPr>
        <w:t xml:space="preserve"> </w:t>
      </w:r>
      <w:r>
        <w:rPr>
          <w:i/>
          <w:spacing w:val="-2"/>
          <w:sz w:val="20"/>
        </w:rPr>
        <w:t>использовать</w:t>
      </w:r>
      <w:r>
        <w:rPr>
          <w:i/>
          <w:spacing w:val="-11"/>
          <w:sz w:val="20"/>
        </w:rPr>
        <w:t xml:space="preserve"> </w:t>
      </w:r>
      <w:r>
        <w:rPr>
          <w:i/>
          <w:spacing w:val="-2"/>
          <w:sz w:val="20"/>
        </w:rPr>
        <w:t>метод</w:t>
      </w:r>
      <w:r>
        <w:rPr>
          <w:i/>
          <w:spacing w:val="-10"/>
          <w:sz w:val="20"/>
        </w:rPr>
        <w:t xml:space="preserve"> </w:t>
      </w:r>
      <w:r>
        <w:rPr>
          <w:i/>
          <w:spacing w:val="-2"/>
          <w:sz w:val="20"/>
        </w:rPr>
        <w:t>визуальных</w:t>
      </w:r>
      <w:r>
        <w:rPr>
          <w:i/>
          <w:spacing w:val="-11"/>
          <w:sz w:val="20"/>
        </w:rPr>
        <w:t xml:space="preserve"> </w:t>
      </w:r>
      <w:r>
        <w:rPr>
          <w:i/>
          <w:spacing w:val="-2"/>
          <w:sz w:val="20"/>
        </w:rPr>
        <w:t>историй,</w:t>
      </w:r>
      <w:r>
        <w:rPr>
          <w:i/>
          <w:spacing w:val="-10"/>
          <w:sz w:val="20"/>
        </w:rPr>
        <w:t xml:space="preserve"> </w:t>
      </w:r>
      <w:r>
        <w:rPr>
          <w:i/>
          <w:spacing w:val="-2"/>
          <w:sz w:val="20"/>
        </w:rPr>
        <w:t>который</w:t>
      </w:r>
      <w:r>
        <w:rPr>
          <w:i/>
          <w:spacing w:val="-11"/>
          <w:sz w:val="20"/>
        </w:rPr>
        <w:t xml:space="preserve"> </w:t>
      </w:r>
      <w:r>
        <w:rPr>
          <w:i/>
          <w:spacing w:val="-2"/>
          <w:sz w:val="20"/>
        </w:rPr>
        <w:t>помогает</w:t>
      </w:r>
      <w:r>
        <w:rPr>
          <w:i/>
          <w:spacing w:val="-10"/>
          <w:sz w:val="20"/>
        </w:rPr>
        <w:t xml:space="preserve"> </w:t>
      </w:r>
      <w:r>
        <w:rPr>
          <w:i/>
          <w:spacing w:val="-2"/>
          <w:sz w:val="20"/>
        </w:rPr>
        <w:t>детям</w:t>
      </w:r>
      <w:r>
        <w:rPr>
          <w:i/>
          <w:spacing w:val="-11"/>
          <w:sz w:val="20"/>
        </w:rPr>
        <w:t xml:space="preserve"> </w:t>
      </w:r>
      <w:r>
        <w:rPr>
          <w:i/>
          <w:spacing w:val="-2"/>
          <w:sz w:val="20"/>
        </w:rPr>
        <w:t>лучше усваивать</w:t>
      </w:r>
      <w:r>
        <w:rPr>
          <w:i/>
          <w:spacing w:val="-4"/>
          <w:sz w:val="20"/>
        </w:rPr>
        <w:t xml:space="preserve"> </w:t>
      </w:r>
      <w:r>
        <w:rPr>
          <w:i/>
          <w:spacing w:val="-2"/>
          <w:sz w:val="20"/>
        </w:rPr>
        <w:t>информацию,</w:t>
      </w:r>
      <w:r>
        <w:rPr>
          <w:i/>
          <w:spacing w:val="-7"/>
          <w:sz w:val="20"/>
        </w:rPr>
        <w:t xml:space="preserve"> </w:t>
      </w:r>
      <w:r>
        <w:rPr>
          <w:i/>
          <w:spacing w:val="-2"/>
          <w:sz w:val="20"/>
        </w:rPr>
        <w:t>развивать</w:t>
      </w:r>
      <w:r>
        <w:rPr>
          <w:i/>
          <w:spacing w:val="-4"/>
          <w:sz w:val="20"/>
        </w:rPr>
        <w:t xml:space="preserve"> </w:t>
      </w:r>
      <w:r>
        <w:rPr>
          <w:i/>
          <w:spacing w:val="-2"/>
          <w:sz w:val="20"/>
        </w:rPr>
        <w:t>мышление,</w:t>
      </w:r>
      <w:r>
        <w:rPr>
          <w:i/>
          <w:spacing w:val="-4"/>
          <w:sz w:val="20"/>
        </w:rPr>
        <w:t xml:space="preserve"> </w:t>
      </w:r>
      <w:r>
        <w:rPr>
          <w:i/>
          <w:spacing w:val="-2"/>
          <w:sz w:val="20"/>
        </w:rPr>
        <w:t>речь,</w:t>
      </w:r>
      <w:r>
        <w:rPr>
          <w:i/>
          <w:spacing w:val="-4"/>
          <w:sz w:val="20"/>
        </w:rPr>
        <w:t xml:space="preserve"> </w:t>
      </w:r>
      <w:r>
        <w:rPr>
          <w:i/>
          <w:spacing w:val="-2"/>
          <w:sz w:val="20"/>
        </w:rPr>
        <w:t>память</w:t>
      </w:r>
      <w:r>
        <w:rPr>
          <w:i/>
          <w:spacing w:val="-7"/>
          <w:sz w:val="20"/>
        </w:rPr>
        <w:t xml:space="preserve"> </w:t>
      </w:r>
      <w:r>
        <w:rPr>
          <w:i/>
          <w:spacing w:val="-2"/>
          <w:sz w:val="20"/>
        </w:rPr>
        <w:t>и</w:t>
      </w:r>
      <w:r>
        <w:rPr>
          <w:i/>
          <w:spacing w:val="-4"/>
          <w:sz w:val="20"/>
        </w:rPr>
        <w:t xml:space="preserve"> </w:t>
      </w:r>
      <w:r>
        <w:rPr>
          <w:i/>
          <w:spacing w:val="-2"/>
          <w:sz w:val="20"/>
        </w:rPr>
        <w:t>словарный</w:t>
      </w:r>
      <w:r>
        <w:rPr>
          <w:i/>
          <w:spacing w:val="-4"/>
          <w:sz w:val="20"/>
        </w:rPr>
        <w:t xml:space="preserve"> </w:t>
      </w:r>
      <w:r>
        <w:rPr>
          <w:i/>
          <w:spacing w:val="-2"/>
          <w:sz w:val="20"/>
        </w:rPr>
        <w:t>запас.</w:t>
      </w:r>
      <w:r>
        <w:rPr>
          <w:i/>
          <w:spacing w:val="-4"/>
          <w:sz w:val="20"/>
        </w:rPr>
        <w:t xml:space="preserve"> </w:t>
      </w:r>
      <w:r>
        <w:rPr>
          <w:i/>
          <w:spacing w:val="-2"/>
          <w:sz w:val="20"/>
        </w:rPr>
        <w:t>Этот</w:t>
      </w:r>
      <w:r>
        <w:rPr>
          <w:i/>
          <w:spacing w:val="-5"/>
          <w:sz w:val="20"/>
        </w:rPr>
        <w:t xml:space="preserve"> </w:t>
      </w:r>
      <w:r>
        <w:rPr>
          <w:i/>
          <w:spacing w:val="-2"/>
          <w:sz w:val="20"/>
        </w:rPr>
        <w:t>подход</w:t>
      </w:r>
      <w:r>
        <w:rPr>
          <w:i/>
          <w:spacing w:val="-7"/>
          <w:sz w:val="20"/>
        </w:rPr>
        <w:t xml:space="preserve"> </w:t>
      </w:r>
      <w:r>
        <w:rPr>
          <w:i/>
          <w:spacing w:val="-2"/>
          <w:sz w:val="20"/>
        </w:rPr>
        <w:t>особенно</w:t>
      </w:r>
      <w:r>
        <w:rPr>
          <w:i/>
          <w:spacing w:val="-6"/>
          <w:sz w:val="20"/>
        </w:rPr>
        <w:t xml:space="preserve"> </w:t>
      </w:r>
      <w:r>
        <w:rPr>
          <w:i/>
          <w:spacing w:val="-2"/>
          <w:sz w:val="20"/>
        </w:rPr>
        <w:t>актуален, поскольку</w:t>
      </w:r>
      <w:r>
        <w:rPr>
          <w:i/>
          <w:spacing w:val="-7"/>
          <w:sz w:val="20"/>
        </w:rPr>
        <w:t xml:space="preserve"> </w:t>
      </w:r>
      <w:r>
        <w:rPr>
          <w:i/>
          <w:spacing w:val="-2"/>
          <w:sz w:val="20"/>
        </w:rPr>
        <w:t>большинство</w:t>
      </w:r>
      <w:r>
        <w:rPr>
          <w:i/>
          <w:spacing w:val="-6"/>
          <w:sz w:val="20"/>
        </w:rPr>
        <w:t xml:space="preserve"> </w:t>
      </w:r>
      <w:r>
        <w:rPr>
          <w:i/>
          <w:spacing w:val="-2"/>
          <w:sz w:val="20"/>
        </w:rPr>
        <w:t>информации</w:t>
      </w:r>
      <w:r>
        <w:rPr>
          <w:i/>
          <w:spacing w:val="-6"/>
          <w:sz w:val="20"/>
        </w:rPr>
        <w:t xml:space="preserve"> </w:t>
      </w:r>
      <w:r>
        <w:rPr>
          <w:i/>
          <w:spacing w:val="-2"/>
          <w:sz w:val="20"/>
        </w:rPr>
        <w:t>человек</w:t>
      </w:r>
      <w:r>
        <w:rPr>
          <w:i/>
          <w:spacing w:val="-7"/>
          <w:sz w:val="20"/>
        </w:rPr>
        <w:t xml:space="preserve"> </w:t>
      </w:r>
      <w:r>
        <w:rPr>
          <w:i/>
          <w:spacing w:val="-2"/>
          <w:sz w:val="20"/>
        </w:rPr>
        <w:t>получает</w:t>
      </w:r>
      <w:r>
        <w:rPr>
          <w:i/>
          <w:spacing w:val="-6"/>
          <w:sz w:val="20"/>
        </w:rPr>
        <w:t xml:space="preserve"> </w:t>
      </w:r>
      <w:r>
        <w:rPr>
          <w:i/>
          <w:spacing w:val="-2"/>
          <w:sz w:val="20"/>
        </w:rPr>
        <w:t>через</w:t>
      </w:r>
      <w:r>
        <w:rPr>
          <w:i/>
          <w:spacing w:val="-6"/>
          <w:sz w:val="20"/>
        </w:rPr>
        <w:t xml:space="preserve"> </w:t>
      </w:r>
      <w:r>
        <w:rPr>
          <w:i/>
          <w:spacing w:val="-2"/>
          <w:sz w:val="20"/>
        </w:rPr>
        <w:t>зрение.</w:t>
      </w:r>
      <w:r>
        <w:rPr>
          <w:i/>
          <w:spacing w:val="-7"/>
          <w:sz w:val="20"/>
        </w:rPr>
        <w:t xml:space="preserve"> </w:t>
      </w:r>
      <w:r>
        <w:rPr>
          <w:i/>
          <w:spacing w:val="-2"/>
          <w:sz w:val="20"/>
        </w:rPr>
        <w:t>Также,</w:t>
      </w:r>
      <w:r>
        <w:rPr>
          <w:i/>
          <w:spacing w:val="-7"/>
          <w:sz w:val="20"/>
        </w:rPr>
        <w:t xml:space="preserve"> </w:t>
      </w:r>
      <w:r>
        <w:rPr>
          <w:i/>
          <w:spacing w:val="-2"/>
          <w:sz w:val="20"/>
        </w:rPr>
        <w:t>в</w:t>
      </w:r>
      <w:r>
        <w:rPr>
          <w:i/>
          <w:spacing w:val="-7"/>
          <w:sz w:val="20"/>
        </w:rPr>
        <w:t xml:space="preserve"> </w:t>
      </w:r>
      <w:r>
        <w:rPr>
          <w:i/>
          <w:spacing w:val="-2"/>
          <w:sz w:val="20"/>
        </w:rPr>
        <w:t>статье</w:t>
      </w:r>
      <w:r>
        <w:rPr>
          <w:i/>
          <w:spacing w:val="-5"/>
          <w:sz w:val="20"/>
        </w:rPr>
        <w:t xml:space="preserve"> </w:t>
      </w:r>
      <w:r>
        <w:rPr>
          <w:i/>
          <w:spacing w:val="-2"/>
          <w:sz w:val="20"/>
        </w:rPr>
        <w:t>рассматриваются</w:t>
      </w:r>
      <w:r>
        <w:rPr>
          <w:i/>
          <w:spacing w:val="-6"/>
          <w:sz w:val="20"/>
        </w:rPr>
        <w:t xml:space="preserve"> </w:t>
      </w:r>
      <w:r>
        <w:rPr>
          <w:i/>
          <w:spacing w:val="-2"/>
          <w:sz w:val="20"/>
        </w:rPr>
        <w:t>виды</w:t>
      </w:r>
      <w:r>
        <w:rPr>
          <w:i/>
          <w:spacing w:val="-8"/>
          <w:sz w:val="20"/>
        </w:rPr>
        <w:t xml:space="preserve"> </w:t>
      </w:r>
      <w:r>
        <w:rPr>
          <w:i/>
          <w:spacing w:val="-2"/>
          <w:sz w:val="20"/>
        </w:rPr>
        <w:t>ви-зуальных</w:t>
      </w:r>
      <w:r>
        <w:rPr>
          <w:i/>
          <w:spacing w:val="-11"/>
          <w:sz w:val="20"/>
        </w:rPr>
        <w:t xml:space="preserve"> </w:t>
      </w:r>
      <w:r>
        <w:rPr>
          <w:i/>
          <w:spacing w:val="-2"/>
          <w:sz w:val="20"/>
        </w:rPr>
        <w:t>историй,</w:t>
      </w:r>
      <w:r>
        <w:rPr>
          <w:i/>
          <w:spacing w:val="-10"/>
          <w:sz w:val="20"/>
        </w:rPr>
        <w:t xml:space="preserve"> </w:t>
      </w:r>
      <w:r>
        <w:rPr>
          <w:i/>
          <w:spacing w:val="-2"/>
          <w:sz w:val="20"/>
        </w:rPr>
        <w:t>приводятся</w:t>
      </w:r>
      <w:r>
        <w:rPr>
          <w:i/>
          <w:spacing w:val="-11"/>
          <w:sz w:val="20"/>
        </w:rPr>
        <w:t xml:space="preserve"> </w:t>
      </w:r>
      <w:r>
        <w:rPr>
          <w:i/>
          <w:spacing w:val="-2"/>
          <w:sz w:val="20"/>
        </w:rPr>
        <w:t>примеры</w:t>
      </w:r>
      <w:r>
        <w:rPr>
          <w:i/>
          <w:spacing w:val="-10"/>
          <w:sz w:val="20"/>
        </w:rPr>
        <w:t xml:space="preserve"> </w:t>
      </w:r>
      <w:r>
        <w:rPr>
          <w:i/>
          <w:spacing w:val="-2"/>
          <w:sz w:val="20"/>
        </w:rPr>
        <w:t>использования</w:t>
      </w:r>
      <w:r>
        <w:rPr>
          <w:i/>
          <w:spacing w:val="-11"/>
          <w:sz w:val="20"/>
        </w:rPr>
        <w:t xml:space="preserve"> </w:t>
      </w:r>
      <w:r>
        <w:rPr>
          <w:i/>
          <w:spacing w:val="-2"/>
          <w:sz w:val="20"/>
        </w:rPr>
        <w:t>данного</w:t>
      </w:r>
      <w:r>
        <w:rPr>
          <w:i/>
          <w:spacing w:val="-10"/>
          <w:sz w:val="20"/>
        </w:rPr>
        <w:t xml:space="preserve"> </w:t>
      </w:r>
      <w:r>
        <w:rPr>
          <w:i/>
          <w:spacing w:val="-2"/>
          <w:sz w:val="20"/>
        </w:rPr>
        <w:t>метода</w:t>
      </w:r>
      <w:r>
        <w:rPr>
          <w:i/>
          <w:spacing w:val="-10"/>
          <w:sz w:val="20"/>
        </w:rPr>
        <w:t xml:space="preserve"> </w:t>
      </w:r>
      <w:r>
        <w:rPr>
          <w:i/>
          <w:spacing w:val="-2"/>
          <w:sz w:val="20"/>
        </w:rPr>
        <w:t>в</w:t>
      </w:r>
      <w:r>
        <w:rPr>
          <w:i/>
          <w:spacing w:val="-9"/>
          <w:sz w:val="20"/>
        </w:rPr>
        <w:t xml:space="preserve"> </w:t>
      </w:r>
      <w:r>
        <w:rPr>
          <w:i/>
          <w:spacing w:val="-2"/>
          <w:sz w:val="20"/>
        </w:rPr>
        <w:t>лексических</w:t>
      </w:r>
      <w:r>
        <w:rPr>
          <w:i/>
          <w:spacing w:val="-9"/>
          <w:sz w:val="20"/>
        </w:rPr>
        <w:t xml:space="preserve"> </w:t>
      </w:r>
      <w:r>
        <w:rPr>
          <w:i/>
          <w:spacing w:val="-2"/>
          <w:sz w:val="20"/>
        </w:rPr>
        <w:t>темах.</w:t>
      </w:r>
    </w:p>
    <w:p w:rsidR="00D61B91" w:rsidRDefault="00AD1018">
      <w:pPr>
        <w:spacing w:before="1"/>
        <w:ind w:left="453" w:right="166" w:firstLine="566"/>
        <w:jc w:val="both"/>
        <w:rPr>
          <w:i/>
          <w:sz w:val="20"/>
        </w:rPr>
      </w:pPr>
      <w:r>
        <w:rPr>
          <w:b/>
          <w:i/>
          <w:sz w:val="20"/>
        </w:rPr>
        <w:t xml:space="preserve">Ключевые слова: </w:t>
      </w:r>
      <w:r>
        <w:rPr>
          <w:i/>
          <w:sz w:val="20"/>
        </w:rPr>
        <w:t>тяжелые нарушения речи, дети д</w:t>
      </w:r>
      <w:r>
        <w:rPr>
          <w:i/>
          <w:sz w:val="20"/>
        </w:rPr>
        <w:t>ошкольного возраста, связная речь, визуальная ис-тория, линейные рассказы.</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8060" w:right="168" w:hanging="596"/>
        <w:jc w:val="right"/>
        <w:rPr>
          <w:rFonts w:ascii="Cambria" w:hAnsi="Cambria"/>
          <w:sz w:val="18"/>
        </w:rPr>
      </w:pPr>
      <w:r>
        <w:rPr>
          <w:rFonts w:ascii="Cambria" w:hAnsi="Cambria"/>
          <w:b/>
          <w:i/>
          <w:sz w:val="20"/>
        </w:rPr>
        <w:t>Kovaleva</w:t>
      </w:r>
      <w:r>
        <w:rPr>
          <w:rFonts w:ascii="Cambria" w:hAnsi="Cambria"/>
          <w:b/>
          <w:i/>
          <w:spacing w:val="-12"/>
          <w:sz w:val="20"/>
        </w:rPr>
        <w:t xml:space="preserve"> </w:t>
      </w:r>
      <w:r>
        <w:rPr>
          <w:rFonts w:ascii="Cambria" w:hAnsi="Cambria"/>
          <w:b/>
          <w:i/>
          <w:sz w:val="20"/>
        </w:rPr>
        <w:t>O.A.,</w:t>
      </w:r>
      <w:r>
        <w:rPr>
          <w:rFonts w:ascii="Cambria" w:hAnsi="Cambria"/>
          <w:b/>
          <w:i/>
          <w:spacing w:val="-11"/>
          <w:sz w:val="20"/>
        </w:rPr>
        <w:t xml:space="preserve"> </w:t>
      </w:r>
      <w:r>
        <w:rPr>
          <w:rFonts w:ascii="Cambria" w:hAnsi="Cambria"/>
          <w:sz w:val="18"/>
        </w:rPr>
        <w:t>Speech</w:t>
      </w:r>
      <w:r>
        <w:rPr>
          <w:rFonts w:ascii="Cambria" w:hAnsi="Cambria"/>
          <w:spacing w:val="-9"/>
          <w:sz w:val="18"/>
        </w:rPr>
        <w:t xml:space="preserve"> </w:t>
      </w:r>
      <w:r>
        <w:rPr>
          <w:rFonts w:ascii="Cambria" w:hAnsi="Cambria"/>
          <w:sz w:val="18"/>
        </w:rPr>
        <w:t>therapist</w:t>
      </w:r>
      <w:r>
        <w:rPr>
          <w:rFonts w:ascii="Cambria" w:hAnsi="Cambria"/>
          <w:spacing w:val="40"/>
          <w:sz w:val="18"/>
        </w:rPr>
        <w:t xml:space="preserve"> </w:t>
      </w:r>
      <w:r>
        <w:rPr>
          <w:rFonts w:ascii="Cambria" w:hAnsi="Cambria"/>
          <w:sz w:val="18"/>
        </w:rPr>
        <w:t>MBDOU No.</w:t>
      </w:r>
      <w:r>
        <w:rPr>
          <w:rFonts w:ascii="Cambria" w:hAnsi="Cambria"/>
          <w:spacing w:val="-4"/>
          <w:sz w:val="18"/>
        </w:rPr>
        <w:t xml:space="preserve"> </w:t>
      </w:r>
      <w:r>
        <w:rPr>
          <w:rFonts w:ascii="Cambria" w:hAnsi="Cambria"/>
          <w:sz w:val="18"/>
        </w:rPr>
        <w:t>56</w:t>
      </w:r>
      <w:r>
        <w:rPr>
          <w:rFonts w:ascii="Cambria" w:hAnsi="Cambria"/>
          <w:spacing w:val="-1"/>
          <w:sz w:val="18"/>
        </w:rPr>
        <w:t xml:space="preserve"> </w:t>
      </w:r>
      <w:r>
        <w:rPr>
          <w:rFonts w:ascii="Cambria" w:hAnsi="Cambria"/>
          <w:spacing w:val="-2"/>
          <w:sz w:val="18"/>
        </w:rPr>
        <w:t>«Iskorka»,</w:t>
      </w:r>
    </w:p>
    <w:p w:rsidR="00D61B91" w:rsidRDefault="00AD1018">
      <w:pPr>
        <w:spacing w:line="209" w:lineRule="exact"/>
        <w:ind w:right="172"/>
        <w:jc w:val="right"/>
        <w:rPr>
          <w:rFonts w:ascii="Cambria" w:hAnsi="Cambria"/>
          <w:sz w:val="18"/>
        </w:rPr>
      </w:pPr>
      <w:r>
        <w:rPr>
          <w:rFonts w:ascii="Cambria" w:hAnsi="Cambria"/>
          <w:sz w:val="18"/>
        </w:rPr>
        <w:t>Master's</w:t>
      </w:r>
      <w:r>
        <w:rPr>
          <w:rFonts w:ascii="Cambria" w:hAnsi="Cambria"/>
          <w:spacing w:val="-4"/>
          <w:sz w:val="18"/>
        </w:rPr>
        <w:t xml:space="preserve"> </w:t>
      </w:r>
      <w:r>
        <w:rPr>
          <w:rFonts w:ascii="Cambria" w:hAnsi="Cambria"/>
          <w:sz w:val="18"/>
        </w:rPr>
        <w:t>student,</w:t>
      </w:r>
      <w:r>
        <w:rPr>
          <w:rFonts w:ascii="Cambria" w:hAnsi="Cambria"/>
          <w:spacing w:val="-5"/>
          <w:sz w:val="18"/>
        </w:rPr>
        <w:t xml:space="preserve"> </w:t>
      </w:r>
      <w:r>
        <w:rPr>
          <w:rFonts w:ascii="Cambria" w:hAnsi="Cambria"/>
          <w:sz w:val="18"/>
        </w:rPr>
        <w:t>BU</w:t>
      </w:r>
      <w:r>
        <w:rPr>
          <w:rFonts w:ascii="Cambria" w:hAnsi="Cambria"/>
          <w:spacing w:val="-5"/>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before="1"/>
        <w:ind w:right="170"/>
        <w:jc w:val="right"/>
        <w:rPr>
          <w:rFonts w:ascii="Cambria"/>
          <w:sz w:val="18"/>
        </w:rPr>
      </w:pPr>
      <w:r>
        <w:rPr>
          <w:rFonts w:ascii="Cambria"/>
          <w:sz w:val="18"/>
        </w:rPr>
        <w:t>Surgut,</w:t>
      </w:r>
      <w:r>
        <w:rPr>
          <w:rFonts w:ascii="Cambria"/>
          <w:spacing w:val="-4"/>
          <w:sz w:val="18"/>
        </w:rPr>
        <w:t xml:space="preserve"> </w:t>
      </w:r>
      <w:r>
        <w:rPr>
          <w:rFonts w:ascii="Cambria"/>
          <w:spacing w:val="-2"/>
          <w:sz w:val="18"/>
        </w:rPr>
        <w:t>Russia</w:t>
      </w:r>
    </w:p>
    <w:p w:rsidR="00D61B91" w:rsidRDefault="00AD1018">
      <w:pPr>
        <w:spacing w:before="4" w:line="237" w:lineRule="auto"/>
        <w:ind w:left="5679" w:right="167" w:firstLine="1262"/>
        <w:jc w:val="right"/>
        <w:rPr>
          <w:rFonts w:ascii="Cambria" w:hAnsi="Cambria"/>
          <w:sz w:val="18"/>
        </w:rPr>
      </w:pPr>
      <w:r>
        <w:rPr>
          <w:rFonts w:ascii="Cambria" w:hAnsi="Cambria"/>
          <w:i/>
          <w:sz w:val="18"/>
        </w:rPr>
        <w:t>Scientific</w:t>
      </w:r>
      <w:r>
        <w:rPr>
          <w:rFonts w:ascii="Cambria" w:hAnsi="Cambria"/>
          <w:i/>
          <w:spacing w:val="-9"/>
          <w:sz w:val="18"/>
        </w:rPr>
        <w:t xml:space="preserve"> </w:t>
      </w:r>
      <w:r>
        <w:rPr>
          <w:rFonts w:ascii="Cambria" w:hAnsi="Cambria"/>
          <w:i/>
          <w:sz w:val="18"/>
        </w:rPr>
        <w:t>supervisor:</w:t>
      </w:r>
      <w:r>
        <w:rPr>
          <w:rFonts w:ascii="Cambria" w:hAnsi="Cambria"/>
          <w:i/>
          <w:spacing w:val="-8"/>
          <w:sz w:val="18"/>
        </w:rPr>
        <w:t xml:space="preserve"> </w:t>
      </w:r>
      <w:r>
        <w:rPr>
          <w:rFonts w:ascii="Cambria" w:hAnsi="Cambria"/>
          <w:b/>
          <w:i/>
          <w:sz w:val="20"/>
        </w:rPr>
        <w:t>Korotovskih</w:t>
      </w:r>
      <w:r>
        <w:rPr>
          <w:rFonts w:ascii="Cambria" w:hAnsi="Cambria"/>
          <w:b/>
          <w:i/>
          <w:spacing w:val="-11"/>
          <w:sz w:val="20"/>
        </w:rPr>
        <w:t xml:space="preserve"> </w:t>
      </w:r>
      <w:r>
        <w:rPr>
          <w:rFonts w:ascii="Cambria" w:hAnsi="Cambria"/>
          <w:b/>
          <w:i/>
          <w:sz w:val="20"/>
        </w:rPr>
        <w:t xml:space="preserve">T.V.,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Psychological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before="1"/>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3"/>
        <w:ind w:left="0" w:firstLine="0"/>
        <w:jc w:val="left"/>
        <w:rPr>
          <w:rFonts w:ascii="Cambria"/>
          <w:sz w:val="18"/>
        </w:rPr>
      </w:pPr>
    </w:p>
    <w:p w:rsidR="00D61B91" w:rsidRDefault="00AD1018">
      <w:pPr>
        <w:pStyle w:val="3"/>
        <w:ind w:left="3161" w:hanging="2447"/>
        <w:jc w:val="left"/>
      </w:pPr>
      <w:r>
        <w:t>VISUAL</w:t>
      </w:r>
      <w:r>
        <w:rPr>
          <w:spacing w:val="-8"/>
        </w:rPr>
        <w:t xml:space="preserve"> </w:t>
      </w:r>
      <w:r>
        <w:t>HISTORY</w:t>
      </w:r>
      <w:r>
        <w:rPr>
          <w:spacing w:val="-9"/>
        </w:rPr>
        <w:t xml:space="preserve"> </w:t>
      </w:r>
      <w:r>
        <w:t>AS</w:t>
      </w:r>
      <w:r>
        <w:rPr>
          <w:spacing w:val="-5"/>
        </w:rPr>
        <w:t xml:space="preserve"> </w:t>
      </w:r>
      <w:r>
        <w:t>AN</w:t>
      </w:r>
      <w:r>
        <w:rPr>
          <w:spacing w:val="-9"/>
        </w:rPr>
        <w:t xml:space="preserve"> </w:t>
      </w:r>
      <w:r>
        <w:t>EFFECTIVE</w:t>
      </w:r>
      <w:r>
        <w:rPr>
          <w:spacing w:val="-8"/>
        </w:rPr>
        <w:t xml:space="preserve"> </w:t>
      </w:r>
      <w:r>
        <w:t>METHOD</w:t>
      </w:r>
      <w:r>
        <w:rPr>
          <w:spacing w:val="-9"/>
        </w:rPr>
        <w:t xml:space="preserve"> </w:t>
      </w:r>
      <w:r>
        <w:t>FOR</w:t>
      </w:r>
      <w:r>
        <w:rPr>
          <w:spacing w:val="-6"/>
        </w:rPr>
        <w:t xml:space="preserve"> </w:t>
      </w:r>
      <w:r>
        <w:t>DEVELOPING</w:t>
      </w:r>
      <w:r>
        <w:rPr>
          <w:spacing w:val="-8"/>
        </w:rPr>
        <w:t xml:space="preserve"> </w:t>
      </w:r>
      <w:r>
        <w:t>CONNECTED</w:t>
      </w:r>
      <w:r>
        <w:rPr>
          <w:spacing w:val="-9"/>
        </w:rPr>
        <w:t xml:space="preserve"> </w:t>
      </w:r>
      <w:r>
        <w:t>SPEECH</w:t>
      </w:r>
      <w:r>
        <w:rPr>
          <w:spacing w:val="-8"/>
        </w:rPr>
        <w:t xml:space="preserve"> </w:t>
      </w:r>
      <w:r>
        <w:t>IN</w:t>
      </w:r>
      <w:r>
        <w:rPr>
          <w:spacing w:val="-8"/>
        </w:rPr>
        <w:t xml:space="preserve"> </w:t>
      </w:r>
      <w:r>
        <w:t>PRESCHOOL CHILDREN WITH SEVERE SPEECH DISORDERS</w:t>
      </w:r>
    </w:p>
    <w:p w:rsidR="00D61B91" w:rsidRDefault="00AD1018">
      <w:pPr>
        <w:spacing w:before="223"/>
        <w:ind w:left="453" w:right="166" w:firstLine="566"/>
        <w:jc w:val="both"/>
        <w:rPr>
          <w:i/>
          <w:sz w:val="20"/>
        </w:rPr>
      </w:pPr>
      <w:r>
        <w:rPr>
          <w:b/>
          <w:i/>
          <w:color w:val="000011"/>
          <w:sz w:val="20"/>
        </w:rPr>
        <w:t xml:space="preserve">Abstract. </w:t>
      </w:r>
      <w:r>
        <w:rPr>
          <w:i/>
          <w:sz w:val="20"/>
        </w:rPr>
        <w:t>The article discusses the problem of insufficient development of coherent speech in modern children, which is associated with an increase in the number of speech diagnoses and excessive use of gadgets by preschoolers.</w:t>
      </w:r>
      <w:r>
        <w:rPr>
          <w:i/>
          <w:spacing w:val="40"/>
          <w:sz w:val="20"/>
        </w:rPr>
        <w:t xml:space="preserve"> </w:t>
      </w:r>
      <w:r>
        <w:rPr>
          <w:i/>
          <w:spacing w:val="-2"/>
          <w:sz w:val="20"/>
        </w:rPr>
        <w:t>It</w:t>
      </w:r>
      <w:r>
        <w:rPr>
          <w:i/>
          <w:spacing w:val="-4"/>
          <w:sz w:val="20"/>
        </w:rPr>
        <w:t xml:space="preserve"> </w:t>
      </w:r>
      <w:r>
        <w:rPr>
          <w:i/>
          <w:spacing w:val="-2"/>
          <w:sz w:val="20"/>
        </w:rPr>
        <w:t>is</w:t>
      </w:r>
      <w:r>
        <w:rPr>
          <w:i/>
          <w:spacing w:val="-9"/>
          <w:sz w:val="20"/>
        </w:rPr>
        <w:t xml:space="preserve"> </w:t>
      </w:r>
      <w:r>
        <w:rPr>
          <w:i/>
          <w:spacing w:val="-2"/>
          <w:sz w:val="20"/>
        </w:rPr>
        <w:t>proposed</w:t>
      </w:r>
      <w:r>
        <w:rPr>
          <w:i/>
          <w:spacing w:val="-5"/>
          <w:sz w:val="20"/>
        </w:rPr>
        <w:t xml:space="preserve"> </w:t>
      </w:r>
      <w:r>
        <w:rPr>
          <w:i/>
          <w:spacing w:val="-2"/>
          <w:sz w:val="20"/>
        </w:rPr>
        <w:t>to</w:t>
      </w:r>
      <w:r>
        <w:rPr>
          <w:i/>
          <w:spacing w:val="-7"/>
          <w:sz w:val="20"/>
        </w:rPr>
        <w:t xml:space="preserve"> </w:t>
      </w:r>
      <w:r>
        <w:rPr>
          <w:i/>
          <w:spacing w:val="-2"/>
          <w:sz w:val="20"/>
        </w:rPr>
        <w:t>use</w:t>
      </w:r>
      <w:r>
        <w:rPr>
          <w:i/>
          <w:spacing w:val="-6"/>
          <w:sz w:val="20"/>
        </w:rPr>
        <w:t xml:space="preserve"> </w:t>
      </w:r>
      <w:r>
        <w:rPr>
          <w:i/>
          <w:spacing w:val="-2"/>
          <w:sz w:val="20"/>
        </w:rPr>
        <w:t>the</w:t>
      </w:r>
      <w:r>
        <w:rPr>
          <w:i/>
          <w:spacing w:val="-6"/>
          <w:sz w:val="20"/>
        </w:rPr>
        <w:t xml:space="preserve"> </w:t>
      </w:r>
      <w:r>
        <w:rPr>
          <w:i/>
          <w:spacing w:val="-2"/>
          <w:sz w:val="20"/>
        </w:rPr>
        <w:t>me</w:t>
      </w:r>
      <w:r>
        <w:rPr>
          <w:i/>
          <w:spacing w:val="-2"/>
          <w:sz w:val="20"/>
        </w:rPr>
        <w:t>thod</w:t>
      </w:r>
      <w:r>
        <w:rPr>
          <w:i/>
          <w:spacing w:val="-7"/>
          <w:sz w:val="20"/>
        </w:rPr>
        <w:t xml:space="preserve"> </w:t>
      </w:r>
      <w:r>
        <w:rPr>
          <w:i/>
          <w:spacing w:val="-2"/>
          <w:sz w:val="20"/>
        </w:rPr>
        <w:t>of</w:t>
      </w:r>
      <w:r>
        <w:rPr>
          <w:i/>
          <w:spacing w:val="-8"/>
          <w:sz w:val="20"/>
        </w:rPr>
        <w:t xml:space="preserve"> </w:t>
      </w:r>
      <w:r>
        <w:rPr>
          <w:i/>
          <w:spacing w:val="-2"/>
          <w:sz w:val="20"/>
        </w:rPr>
        <w:t>visual</w:t>
      </w:r>
      <w:r>
        <w:rPr>
          <w:i/>
          <w:spacing w:val="-6"/>
          <w:sz w:val="20"/>
        </w:rPr>
        <w:t xml:space="preserve"> </w:t>
      </w:r>
      <w:r>
        <w:rPr>
          <w:i/>
          <w:spacing w:val="-2"/>
          <w:sz w:val="20"/>
        </w:rPr>
        <w:t>stories,</w:t>
      </w:r>
      <w:r>
        <w:rPr>
          <w:i/>
          <w:spacing w:val="-6"/>
          <w:sz w:val="20"/>
        </w:rPr>
        <w:t xml:space="preserve"> </w:t>
      </w:r>
      <w:r>
        <w:rPr>
          <w:i/>
          <w:spacing w:val="-2"/>
          <w:sz w:val="20"/>
        </w:rPr>
        <w:t>which</w:t>
      </w:r>
      <w:r>
        <w:rPr>
          <w:i/>
          <w:spacing w:val="-7"/>
          <w:sz w:val="20"/>
        </w:rPr>
        <w:t xml:space="preserve"> </w:t>
      </w:r>
      <w:r>
        <w:rPr>
          <w:i/>
          <w:spacing w:val="-2"/>
          <w:sz w:val="20"/>
        </w:rPr>
        <w:t>helps</w:t>
      </w:r>
      <w:r>
        <w:rPr>
          <w:i/>
          <w:spacing w:val="-6"/>
          <w:sz w:val="20"/>
        </w:rPr>
        <w:t xml:space="preserve"> </w:t>
      </w:r>
      <w:r>
        <w:rPr>
          <w:i/>
          <w:spacing w:val="-2"/>
          <w:sz w:val="20"/>
        </w:rPr>
        <w:t>children</w:t>
      </w:r>
      <w:r>
        <w:rPr>
          <w:i/>
          <w:spacing w:val="-7"/>
          <w:sz w:val="20"/>
        </w:rPr>
        <w:t xml:space="preserve"> </w:t>
      </w:r>
      <w:r>
        <w:rPr>
          <w:i/>
          <w:spacing w:val="-2"/>
          <w:sz w:val="20"/>
        </w:rPr>
        <w:t>better</w:t>
      </w:r>
      <w:r>
        <w:rPr>
          <w:i/>
          <w:spacing w:val="-9"/>
          <w:sz w:val="20"/>
        </w:rPr>
        <w:t xml:space="preserve"> </w:t>
      </w:r>
      <w:r>
        <w:rPr>
          <w:i/>
          <w:spacing w:val="-2"/>
          <w:sz w:val="20"/>
        </w:rPr>
        <w:t>absorb</w:t>
      </w:r>
      <w:r>
        <w:rPr>
          <w:i/>
          <w:spacing w:val="-5"/>
          <w:sz w:val="20"/>
        </w:rPr>
        <w:t xml:space="preserve"> </w:t>
      </w:r>
      <w:r>
        <w:rPr>
          <w:i/>
          <w:spacing w:val="-2"/>
          <w:sz w:val="20"/>
        </w:rPr>
        <w:t>information,</w:t>
      </w:r>
      <w:r>
        <w:rPr>
          <w:i/>
          <w:spacing w:val="-7"/>
          <w:sz w:val="20"/>
        </w:rPr>
        <w:t xml:space="preserve"> </w:t>
      </w:r>
      <w:r>
        <w:rPr>
          <w:i/>
          <w:spacing w:val="-2"/>
          <w:sz w:val="20"/>
        </w:rPr>
        <w:t>develop</w:t>
      </w:r>
      <w:r>
        <w:rPr>
          <w:i/>
          <w:spacing w:val="-5"/>
          <w:sz w:val="20"/>
        </w:rPr>
        <w:t xml:space="preserve"> </w:t>
      </w:r>
      <w:r>
        <w:rPr>
          <w:i/>
          <w:spacing w:val="-2"/>
          <w:sz w:val="20"/>
        </w:rPr>
        <w:t>thinking, speech, memory,</w:t>
      </w:r>
      <w:r>
        <w:rPr>
          <w:i/>
          <w:spacing w:val="-6"/>
          <w:sz w:val="20"/>
        </w:rPr>
        <w:t xml:space="preserve"> </w:t>
      </w:r>
      <w:r>
        <w:rPr>
          <w:i/>
          <w:spacing w:val="-2"/>
          <w:sz w:val="20"/>
        </w:rPr>
        <w:t>and</w:t>
      </w:r>
      <w:r>
        <w:rPr>
          <w:i/>
          <w:spacing w:val="-5"/>
          <w:sz w:val="20"/>
        </w:rPr>
        <w:t xml:space="preserve"> </w:t>
      </w:r>
      <w:r>
        <w:rPr>
          <w:i/>
          <w:spacing w:val="-2"/>
          <w:sz w:val="20"/>
        </w:rPr>
        <w:t>vocabulary.</w:t>
      </w:r>
      <w:r>
        <w:rPr>
          <w:i/>
          <w:spacing w:val="-4"/>
          <w:sz w:val="20"/>
        </w:rPr>
        <w:t xml:space="preserve"> </w:t>
      </w:r>
      <w:r>
        <w:rPr>
          <w:i/>
          <w:spacing w:val="-2"/>
          <w:sz w:val="20"/>
        </w:rPr>
        <w:t>This</w:t>
      </w:r>
      <w:r>
        <w:rPr>
          <w:i/>
          <w:spacing w:val="-5"/>
          <w:sz w:val="20"/>
        </w:rPr>
        <w:t xml:space="preserve"> </w:t>
      </w:r>
      <w:r>
        <w:rPr>
          <w:i/>
          <w:spacing w:val="-2"/>
          <w:sz w:val="20"/>
        </w:rPr>
        <w:t>approach</w:t>
      </w:r>
      <w:r>
        <w:rPr>
          <w:i/>
          <w:spacing w:val="-3"/>
          <w:sz w:val="20"/>
        </w:rPr>
        <w:t xml:space="preserve"> </w:t>
      </w:r>
      <w:r>
        <w:rPr>
          <w:i/>
          <w:spacing w:val="-2"/>
          <w:sz w:val="20"/>
        </w:rPr>
        <w:t>is</w:t>
      </w:r>
      <w:r>
        <w:rPr>
          <w:i/>
          <w:spacing w:val="-7"/>
          <w:sz w:val="20"/>
        </w:rPr>
        <w:t xml:space="preserve"> </w:t>
      </w:r>
      <w:r>
        <w:rPr>
          <w:i/>
          <w:spacing w:val="-2"/>
          <w:sz w:val="20"/>
        </w:rPr>
        <w:t>particularly</w:t>
      </w:r>
      <w:r>
        <w:rPr>
          <w:i/>
          <w:spacing w:val="-4"/>
          <w:sz w:val="20"/>
        </w:rPr>
        <w:t xml:space="preserve"> </w:t>
      </w:r>
      <w:r>
        <w:rPr>
          <w:i/>
          <w:spacing w:val="-2"/>
          <w:sz w:val="20"/>
        </w:rPr>
        <w:t>relevant</w:t>
      </w:r>
      <w:r>
        <w:rPr>
          <w:i/>
          <w:spacing w:val="-7"/>
          <w:sz w:val="20"/>
        </w:rPr>
        <w:t xml:space="preserve"> </w:t>
      </w:r>
      <w:r>
        <w:rPr>
          <w:i/>
          <w:spacing w:val="-2"/>
          <w:sz w:val="20"/>
        </w:rPr>
        <w:t>because</w:t>
      </w:r>
      <w:r>
        <w:rPr>
          <w:i/>
          <w:spacing w:val="-4"/>
          <w:sz w:val="20"/>
        </w:rPr>
        <w:t xml:space="preserve"> </w:t>
      </w:r>
      <w:r>
        <w:rPr>
          <w:i/>
          <w:spacing w:val="-2"/>
          <w:sz w:val="20"/>
        </w:rPr>
        <w:t>most</w:t>
      </w:r>
      <w:r>
        <w:rPr>
          <w:i/>
          <w:spacing w:val="-7"/>
          <w:sz w:val="20"/>
        </w:rPr>
        <w:t xml:space="preserve"> </w:t>
      </w:r>
      <w:r>
        <w:rPr>
          <w:i/>
          <w:spacing w:val="-2"/>
          <w:sz w:val="20"/>
        </w:rPr>
        <w:t>of</w:t>
      </w:r>
      <w:r>
        <w:rPr>
          <w:i/>
          <w:spacing w:val="-4"/>
          <w:sz w:val="20"/>
        </w:rPr>
        <w:t xml:space="preserve"> </w:t>
      </w:r>
      <w:r>
        <w:rPr>
          <w:i/>
          <w:spacing w:val="-2"/>
          <w:sz w:val="20"/>
        </w:rPr>
        <w:t>the</w:t>
      </w:r>
      <w:r>
        <w:rPr>
          <w:i/>
          <w:spacing w:val="-4"/>
          <w:sz w:val="20"/>
        </w:rPr>
        <w:t xml:space="preserve"> </w:t>
      </w:r>
      <w:r>
        <w:rPr>
          <w:i/>
          <w:spacing w:val="-2"/>
          <w:sz w:val="20"/>
        </w:rPr>
        <w:t>information</w:t>
      </w:r>
      <w:r>
        <w:rPr>
          <w:i/>
          <w:spacing w:val="-5"/>
          <w:sz w:val="20"/>
        </w:rPr>
        <w:t xml:space="preserve"> </w:t>
      </w:r>
      <w:r>
        <w:rPr>
          <w:i/>
          <w:spacing w:val="-2"/>
          <w:sz w:val="20"/>
        </w:rPr>
        <w:t>people</w:t>
      </w:r>
      <w:r>
        <w:rPr>
          <w:i/>
          <w:spacing w:val="-4"/>
          <w:sz w:val="20"/>
        </w:rPr>
        <w:t xml:space="preserve"> </w:t>
      </w:r>
      <w:r>
        <w:rPr>
          <w:i/>
          <w:spacing w:val="-2"/>
          <w:sz w:val="20"/>
        </w:rPr>
        <w:t>receive</w:t>
      </w:r>
      <w:r>
        <w:rPr>
          <w:i/>
          <w:spacing w:val="-6"/>
          <w:sz w:val="20"/>
        </w:rPr>
        <w:t xml:space="preserve"> </w:t>
      </w:r>
      <w:r>
        <w:rPr>
          <w:i/>
          <w:spacing w:val="-2"/>
          <w:sz w:val="20"/>
        </w:rPr>
        <w:t>is</w:t>
      </w:r>
      <w:r>
        <w:rPr>
          <w:i/>
          <w:spacing w:val="-5"/>
          <w:sz w:val="20"/>
        </w:rPr>
        <w:t xml:space="preserve"> </w:t>
      </w:r>
      <w:r>
        <w:rPr>
          <w:i/>
          <w:spacing w:val="-2"/>
          <w:sz w:val="20"/>
        </w:rPr>
        <w:t>through vision.</w:t>
      </w:r>
      <w:r>
        <w:rPr>
          <w:i/>
          <w:spacing w:val="-8"/>
          <w:sz w:val="20"/>
        </w:rPr>
        <w:t xml:space="preserve"> </w:t>
      </w:r>
      <w:r>
        <w:rPr>
          <w:i/>
          <w:spacing w:val="-2"/>
          <w:sz w:val="20"/>
        </w:rPr>
        <w:t>The</w:t>
      </w:r>
      <w:r>
        <w:rPr>
          <w:i/>
          <w:spacing w:val="-8"/>
          <w:sz w:val="20"/>
        </w:rPr>
        <w:t xml:space="preserve"> </w:t>
      </w:r>
      <w:r>
        <w:rPr>
          <w:i/>
          <w:spacing w:val="-2"/>
          <w:sz w:val="20"/>
        </w:rPr>
        <w:t>article</w:t>
      </w:r>
      <w:r>
        <w:rPr>
          <w:i/>
          <w:spacing w:val="-8"/>
          <w:sz w:val="20"/>
        </w:rPr>
        <w:t xml:space="preserve"> </w:t>
      </w:r>
      <w:r>
        <w:rPr>
          <w:i/>
          <w:spacing w:val="-2"/>
          <w:sz w:val="20"/>
        </w:rPr>
        <w:t>also</w:t>
      </w:r>
      <w:r>
        <w:rPr>
          <w:i/>
          <w:spacing w:val="-9"/>
          <w:sz w:val="20"/>
        </w:rPr>
        <w:t xml:space="preserve"> </w:t>
      </w:r>
      <w:r>
        <w:rPr>
          <w:i/>
          <w:spacing w:val="-2"/>
          <w:sz w:val="20"/>
        </w:rPr>
        <w:t>discusses</w:t>
      </w:r>
      <w:r>
        <w:rPr>
          <w:i/>
          <w:spacing w:val="-11"/>
          <w:sz w:val="20"/>
        </w:rPr>
        <w:t xml:space="preserve"> </w:t>
      </w:r>
      <w:r>
        <w:rPr>
          <w:i/>
          <w:spacing w:val="-2"/>
          <w:sz w:val="20"/>
        </w:rPr>
        <w:t>types</w:t>
      </w:r>
      <w:r>
        <w:rPr>
          <w:i/>
          <w:spacing w:val="-10"/>
          <w:sz w:val="20"/>
        </w:rPr>
        <w:t xml:space="preserve"> </w:t>
      </w:r>
      <w:r>
        <w:rPr>
          <w:i/>
          <w:spacing w:val="-2"/>
          <w:sz w:val="20"/>
        </w:rPr>
        <w:t>of</w:t>
      </w:r>
      <w:r>
        <w:rPr>
          <w:i/>
          <w:spacing w:val="-11"/>
          <w:sz w:val="20"/>
        </w:rPr>
        <w:t xml:space="preserve"> </w:t>
      </w:r>
      <w:r>
        <w:rPr>
          <w:i/>
          <w:spacing w:val="-2"/>
          <w:sz w:val="20"/>
        </w:rPr>
        <w:t>visual</w:t>
      </w:r>
      <w:r>
        <w:rPr>
          <w:i/>
          <w:spacing w:val="-7"/>
          <w:sz w:val="20"/>
        </w:rPr>
        <w:t xml:space="preserve"> </w:t>
      </w:r>
      <w:r>
        <w:rPr>
          <w:i/>
          <w:spacing w:val="-2"/>
          <w:sz w:val="20"/>
        </w:rPr>
        <w:t>stories</w:t>
      </w:r>
      <w:r>
        <w:rPr>
          <w:i/>
          <w:spacing w:val="-11"/>
          <w:sz w:val="20"/>
        </w:rPr>
        <w:t xml:space="preserve"> </w:t>
      </w:r>
      <w:r>
        <w:rPr>
          <w:i/>
          <w:spacing w:val="-2"/>
          <w:sz w:val="20"/>
        </w:rPr>
        <w:t>and</w:t>
      </w:r>
      <w:r>
        <w:rPr>
          <w:i/>
          <w:spacing w:val="-8"/>
          <w:sz w:val="20"/>
        </w:rPr>
        <w:t xml:space="preserve"> </w:t>
      </w:r>
      <w:r>
        <w:rPr>
          <w:i/>
          <w:spacing w:val="-2"/>
          <w:sz w:val="20"/>
        </w:rPr>
        <w:t>provides</w:t>
      </w:r>
      <w:r>
        <w:rPr>
          <w:i/>
          <w:spacing w:val="-11"/>
          <w:sz w:val="20"/>
        </w:rPr>
        <w:t xml:space="preserve"> </w:t>
      </w:r>
      <w:r>
        <w:rPr>
          <w:i/>
          <w:spacing w:val="-2"/>
          <w:sz w:val="20"/>
        </w:rPr>
        <w:t>examples</w:t>
      </w:r>
      <w:r>
        <w:rPr>
          <w:i/>
          <w:spacing w:val="-10"/>
          <w:sz w:val="20"/>
        </w:rPr>
        <w:t xml:space="preserve"> </w:t>
      </w:r>
      <w:r>
        <w:rPr>
          <w:i/>
          <w:spacing w:val="-2"/>
          <w:sz w:val="20"/>
        </w:rPr>
        <w:t>of</w:t>
      </w:r>
      <w:r>
        <w:rPr>
          <w:i/>
          <w:spacing w:val="-8"/>
          <w:sz w:val="20"/>
        </w:rPr>
        <w:t xml:space="preserve"> </w:t>
      </w:r>
      <w:r>
        <w:rPr>
          <w:i/>
          <w:spacing w:val="-2"/>
          <w:sz w:val="20"/>
        </w:rPr>
        <w:t>using</w:t>
      </w:r>
      <w:r>
        <w:rPr>
          <w:i/>
          <w:spacing w:val="-7"/>
          <w:sz w:val="20"/>
        </w:rPr>
        <w:t xml:space="preserve"> </w:t>
      </w:r>
      <w:r>
        <w:rPr>
          <w:i/>
          <w:spacing w:val="-2"/>
          <w:sz w:val="20"/>
        </w:rPr>
        <w:t>this</w:t>
      </w:r>
      <w:r>
        <w:rPr>
          <w:i/>
          <w:spacing w:val="-9"/>
          <w:sz w:val="20"/>
        </w:rPr>
        <w:t xml:space="preserve"> </w:t>
      </w:r>
      <w:r>
        <w:rPr>
          <w:i/>
          <w:spacing w:val="-2"/>
          <w:sz w:val="20"/>
        </w:rPr>
        <w:t>method</w:t>
      </w:r>
      <w:r>
        <w:rPr>
          <w:i/>
          <w:spacing w:val="-9"/>
          <w:sz w:val="20"/>
        </w:rPr>
        <w:t xml:space="preserve"> </w:t>
      </w:r>
      <w:r>
        <w:rPr>
          <w:i/>
          <w:spacing w:val="-2"/>
          <w:sz w:val="20"/>
        </w:rPr>
        <w:t>in</w:t>
      </w:r>
      <w:r>
        <w:rPr>
          <w:i/>
          <w:spacing w:val="-9"/>
          <w:sz w:val="20"/>
        </w:rPr>
        <w:t xml:space="preserve"> </w:t>
      </w:r>
      <w:r>
        <w:rPr>
          <w:i/>
          <w:spacing w:val="-2"/>
          <w:sz w:val="20"/>
        </w:rPr>
        <w:t>lexical</w:t>
      </w:r>
      <w:r>
        <w:rPr>
          <w:i/>
          <w:spacing w:val="-8"/>
          <w:sz w:val="20"/>
        </w:rPr>
        <w:t xml:space="preserve"> </w:t>
      </w:r>
      <w:r>
        <w:rPr>
          <w:i/>
          <w:spacing w:val="-2"/>
          <w:sz w:val="20"/>
        </w:rPr>
        <w:t>topics.</w:t>
      </w:r>
    </w:p>
    <w:p w:rsidR="00D61B91" w:rsidRDefault="00AD1018">
      <w:pPr>
        <w:spacing w:line="230" w:lineRule="exact"/>
        <w:ind w:left="1020"/>
        <w:jc w:val="both"/>
        <w:rPr>
          <w:i/>
          <w:sz w:val="20"/>
        </w:rPr>
      </w:pPr>
      <w:r>
        <w:rPr>
          <w:b/>
          <w:i/>
          <w:sz w:val="20"/>
        </w:rPr>
        <w:t>Key</w:t>
      </w:r>
      <w:r>
        <w:rPr>
          <w:b/>
          <w:i/>
          <w:spacing w:val="-10"/>
          <w:sz w:val="20"/>
        </w:rPr>
        <w:t xml:space="preserve"> </w:t>
      </w:r>
      <w:r>
        <w:rPr>
          <w:b/>
          <w:i/>
          <w:sz w:val="20"/>
        </w:rPr>
        <w:t>words:</w:t>
      </w:r>
      <w:r>
        <w:rPr>
          <w:b/>
          <w:i/>
          <w:spacing w:val="-9"/>
          <w:sz w:val="20"/>
        </w:rPr>
        <w:t xml:space="preserve"> </w:t>
      </w:r>
      <w:r>
        <w:rPr>
          <w:i/>
          <w:sz w:val="20"/>
        </w:rPr>
        <w:t>severe</w:t>
      </w:r>
      <w:r>
        <w:rPr>
          <w:i/>
          <w:spacing w:val="-10"/>
          <w:sz w:val="20"/>
        </w:rPr>
        <w:t xml:space="preserve"> </w:t>
      </w:r>
      <w:r>
        <w:rPr>
          <w:i/>
          <w:sz w:val="20"/>
        </w:rPr>
        <w:t>speech</w:t>
      </w:r>
      <w:r>
        <w:rPr>
          <w:i/>
          <w:spacing w:val="-9"/>
          <w:sz w:val="20"/>
        </w:rPr>
        <w:t xml:space="preserve"> </w:t>
      </w:r>
      <w:r>
        <w:rPr>
          <w:i/>
          <w:sz w:val="20"/>
        </w:rPr>
        <w:t>disorders,</w:t>
      </w:r>
      <w:r>
        <w:rPr>
          <w:i/>
          <w:spacing w:val="-9"/>
          <w:sz w:val="20"/>
        </w:rPr>
        <w:t xml:space="preserve"> </w:t>
      </w:r>
      <w:r>
        <w:rPr>
          <w:i/>
          <w:sz w:val="20"/>
        </w:rPr>
        <w:t>preschool</w:t>
      </w:r>
      <w:r>
        <w:rPr>
          <w:i/>
          <w:spacing w:val="-11"/>
          <w:sz w:val="20"/>
        </w:rPr>
        <w:t xml:space="preserve"> </w:t>
      </w:r>
      <w:r>
        <w:rPr>
          <w:i/>
          <w:sz w:val="20"/>
        </w:rPr>
        <w:t>children,</w:t>
      </w:r>
      <w:r>
        <w:rPr>
          <w:i/>
          <w:spacing w:val="-10"/>
          <w:sz w:val="20"/>
        </w:rPr>
        <w:t xml:space="preserve"> </w:t>
      </w:r>
      <w:r>
        <w:rPr>
          <w:i/>
          <w:sz w:val="20"/>
        </w:rPr>
        <w:t>coherent</w:t>
      </w:r>
      <w:r>
        <w:rPr>
          <w:i/>
          <w:spacing w:val="-11"/>
          <w:sz w:val="20"/>
        </w:rPr>
        <w:t xml:space="preserve"> </w:t>
      </w:r>
      <w:r>
        <w:rPr>
          <w:i/>
          <w:sz w:val="20"/>
        </w:rPr>
        <w:t>speech,</w:t>
      </w:r>
      <w:r>
        <w:rPr>
          <w:i/>
          <w:spacing w:val="-10"/>
          <w:sz w:val="20"/>
        </w:rPr>
        <w:t xml:space="preserve"> </w:t>
      </w:r>
      <w:r>
        <w:rPr>
          <w:i/>
          <w:sz w:val="20"/>
        </w:rPr>
        <w:t>visual</w:t>
      </w:r>
      <w:r>
        <w:rPr>
          <w:i/>
          <w:spacing w:val="-10"/>
          <w:sz w:val="20"/>
        </w:rPr>
        <w:t xml:space="preserve"> </w:t>
      </w:r>
      <w:r>
        <w:rPr>
          <w:i/>
          <w:sz w:val="20"/>
        </w:rPr>
        <w:t>story,</w:t>
      </w:r>
      <w:r>
        <w:rPr>
          <w:i/>
          <w:spacing w:val="-10"/>
          <w:sz w:val="20"/>
        </w:rPr>
        <w:t xml:space="preserve"> </w:t>
      </w:r>
      <w:r>
        <w:rPr>
          <w:i/>
          <w:sz w:val="20"/>
        </w:rPr>
        <w:t>linear</w:t>
      </w:r>
      <w:r>
        <w:rPr>
          <w:i/>
          <w:spacing w:val="-11"/>
          <w:sz w:val="20"/>
        </w:rPr>
        <w:t xml:space="preserve"> </w:t>
      </w:r>
      <w:r>
        <w:rPr>
          <w:i/>
          <w:spacing w:val="-2"/>
          <w:sz w:val="20"/>
        </w:rPr>
        <w:t>narratives.</w:t>
      </w:r>
    </w:p>
    <w:p w:rsidR="00D61B91" w:rsidRDefault="00AD1018">
      <w:pPr>
        <w:pStyle w:val="a3"/>
        <w:spacing w:before="186"/>
        <w:ind w:right="165"/>
      </w:pPr>
      <w:r>
        <w:t>В</w:t>
      </w:r>
      <w:r>
        <w:rPr>
          <w:spacing w:val="27"/>
        </w:rPr>
        <w:t xml:space="preserve"> </w:t>
      </w:r>
      <w:r>
        <w:t>последние</w:t>
      </w:r>
      <w:r>
        <w:rPr>
          <w:spacing w:val="28"/>
        </w:rPr>
        <w:t xml:space="preserve"> </w:t>
      </w:r>
      <w:r>
        <w:t>годы</w:t>
      </w:r>
      <w:r>
        <w:rPr>
          <w:spacing w:val="27"/>
        </w:rPr>
        <w:t xml:space="preserve"> </w:t>
      </w:r>
      <w:r>
        <w:t>наблюдается</w:t>
      </w:r>
      <w:r>
        <w:rPr>
          <w:spacing w:val="27"/>
        </w:rPr>
        <w:t xml:space="preserve"> </w:t>
      </w:r>
      <w:r>
        <w:t>тенденция</w:t>
      </w:r>
      <w:r>
        <w:rPr>
          <w:spacing w:val="27"/>
        </w:rPr>
        <w:t xml:space="preserve"> </w:t>
      </w:r>
      <w:r>
        <w:t>увеличения</w:t>
      </w:r>
      <w:r>
        <w:rPr>
          <w:spacing w:val="27"/>
        </w:rPr>
        <w:t xml:space="preserve"> </w:t>
      </w:r>
      <w:r>
        <w:t>количества</w:t>
      </w:r>
      <w:r>
        <w:rPr>
          <w:spacing w:val="28"/>
        </w:rPr>
        <w:t xml:space="preserve"> </w:t>
      </w:r>
      <w:r>
        <w:t>детей,</w:t>
      </w:r>
      <w:r>
        <w:rPr>
          <w:spacing w:val="28"/>
        </w:rPr>
        <w:t xml:space="preserve"> </w:t>
      </w:r>
      <w:r>
        <w:t>испытывающих</w:t>
      </w:r>
      <w:r>
        <w:rPr>
          <w:spacing w:val="25"/>
        </w:rPr>
        <w:t xml:space="preserve"> </w:t>
      </w:r>
      <w:r>
        <w:t>затруднения в</w:t>
      </w:r>
      <w:r>
        <w:rPr>
          <w:spacing w:val="-8"/>
        </w:rPr>
        <w:t xml:space="preserve"> </w:t>
      </w:r>
      <w:r>
        <w:t>составлении</w:t>
      </w:r>
      <w:r>
        <w:rPr>
          <w:spacing w:val="-8"/>
        </w:rPr>
        <w:t xml:space="preserve"> </w:t>
      </w:r>
      <w:r>
        <w:t>связных</w:t>
      </w:r>
      <w:r>
        <w:rPr>
          <w:spacing w:val="-8"/>
        </w:rPr>
        <w:t xml:space="preserve"> </w:t>
      </w:r>
      <w:r>
        <w:t>рассказов,</w:t>
      </w:r>
      <w:r>
        <w:rPr>
          <w:spacing w:val="-7"/>
        </w:rPr>
        <w:t xml:space="preserve"> </w:t>
      </w:r>
      <w:r>
        <w:t>что</w:t>
      </w:r>
      <w:r>
        <w:rPr>
          <w:spacing w:val="-6"/>
        </w:rPr>
        <w:t xml:space="preserve"> </w:t>
      </w:r>
      <w:r>
        <w:t>обусловлено</w:t>
      </w:r>
      <w:r>
        <w:rPr>
          <w:spacing w:val="-6"/>
        </w:rPr>
        <w:t xml:space="preserve"> </w:t>
      </w:r>
      <w:r>
        <w:t>речевыми</w:t>
      </w:r>
      <w:r>
        <w:rPr>
          <w:spacing w:val="-6"/>
        </w:rPr>
        <w:t xml:space="preserve"> </w:t>
      </w:r>
      <w:r>
        <w:t>диагнозами</w:t>
      </w:r>
      <w:r>
        <w:rPr>
          <w:spacing w:val="-6"/>
        </w:rPr>
        <w:t xml:space="preserve"> </w:t>
      </w:r>
      <w:r>
        <w:t>и</w:t>
      </w:r>
      <w:r>
        <w:rPr>
          <w:spacing w:val="-8"/>
        </w:rPr>
        <w:t xml:space="preserve"> </w:t>
      </w:r>
      <w:r>
        <w:t>чрезмерным</w:t>
      </w:r>
      <w:r>
        <w:rPr>
          <w:spacing w:val="-5"/>
        </w:rPr>
        <w:t xml:space="preserve"> </w:t>
      </w:r>
      <w:r>
        <w:t>увлечением,</w:t>
      </w:r>
      <w:r>
        <w:rPr>
          <w:spacing w:val="-6"/>
        </w:rPr>
        <w:t xml:space="preserve"> </w:t>
      </w:r>
      <w:r>
        <w:t>и</w:t>
      </w:r>
      <w:r>
        <w:rPr>
          <w:spacing w:val="-8"/>
        </w:rPr>
        <w:t xml:space="preserve"> </w:t>
      </w:r>
      <w:r>
        <w:t>ненорми-рованными</w:t>
      </w:r>
      <w:r>
        <w:rPr>
          <w:spacing w:val="-13"/>
        </w:rPr>
        <w:t xml:space="preserve"> </w:t>
      </w:r>
      <w:r>
        <w:t>временными</w:t>
      </w:r>
      <w:r>
        <w:rPr>
          <w:spacing w:val="-12"/>
        </w:rPr>
        <w:t xml:space="preserve"> </w:t>
      </w:r>
      <w:r>
        <w:t>рамками</w:t>
      </w:r>
      <w:r>
        <w:rPr>
          <w:spacing w:val="-13"/>
        </w:rPr>
        <w:t xml:space="preserve"> </w:t>
      </w:r>
      <w:r>
        <w:t>пользования</w:t>
      </w:r>
      <w:r>
        <w:rPr>
          <w:spacing w:val="-12"/>
        </w:rPr>
        <w:t xml:space="preserve"> </w:t>
      </w:r>
      <w:r>
        <w:t>гаджетами.</w:t>
      </w:r>
    </w:p>
    <w:p w:rsidR="00D61B91" w:rsidRDefault="00AD1018">
      <w:pPr>
        <w:pStyle w:val="a3"/>
        <w:ind w:right="166"/>
      </w:pPr>
      <w:r>
        <w:rPr>
          <w:spacing w:val="-2"/>
        </w:rPr>
        <w:t>В</w:t>
      </w:r>
      <w:r>
        <w:rPr>
          <w:spacing w:val="-5"/>
        </w:rPr>
        <w:t xml:space="preserve"> </w:t>
      </w:r>
      <w:r>
        <w:rPr>
          <w:spacing w:val="-2"/>
        </w:rPr>
        <w:t>данной</w:t>
      </w:r>
      <w:r>
        <w:rPr>
          <w:spacing w:val="-5"/>
        </w:rPr>
        <w:t xml:space="preserve"> </w:t>
      </w:r>
      <w:r>
        <w:rPr>
          <w:spacing w:val="-2"/>
        </w:rPr>
        <w:t>статье</w:t>
      </w:r>
      <w:r>
        <w:rPr>
          <w:spacing w:val="-3"/>
        </w:rPr>
        <w:t xml:space="preserve"> </w:t>
      </w:r>
      <w:r>
        <w:rPr>
          <w:spacing w:val="-2"/>
        </w:rPr>
        <w:t>мы хотим поделиться</w:t>
      </w:r>
      <w:r>
        <w:rPr>
          <w:spacing w:val="-4"/>
        </w:rPr>
        <w:t xml:space="preserve"> </w:t>
      </w:r>
      <w:r>
        <w:rPr>
          <w:spacing w:val="-2"/>
        </w:rPr>
        <w:t>информацие</w:t>
      </w:r>
      <w:r>
        <w:rPr>
          <w:spacing w:val="-2"/>
        </w:rPr>
        <w:t>й</w:t>
      </w:r>
      <w:r>
        <w:rPr>
          <w:spacing w:val="-5"/>
        </w:rPr>
        <w:t xml:space="preserve"> </w:t>
      </w:r>
      <w:r>
        <w:rPr>
          <w:spacing w:val="-2"/>
        </w:rPr>
        <w:t>о</w:t>
      </w:r>
      <w:r>
        <w:rPr>
          <w:spacing w:val="-3"/>
        </w:rPr>
        <w:t xml:space="preserve"> </w:t>
      </w:r>
      <w:r>
        <w:rPr>
          <w:spacing w:val="-2"/>
        </w:rPr>
        <w:t>визуальной</w:t>
      </w:r>
      <w:r>
        <w:rPr>
          <w:spacing w:val="-5"/>
        </w:rPr>
        <w:t xml:space="preserve"> </w:t>
      </w:r>
      <w:r>
        <w:rPr>
          <w:spacing w:val="-2"/>
        </w:rPr>
        <w:t>истории,</w:t>
      </w:r>
      <w:r>
        <w:rPr>
          <w:spacing w:val="-3"/>
        </w:rPr>
        <w:t xml:space="preserve"> </w:t>
      </w:r>
      <w:r>
        <w:rPr>
          <w:spacing w:val="-2"/>
        </w:rPr>
        <w:t>которая является</w:t>
      </w:r>
      <w:r>
        <w:rPr>
          <w:spacing w:val="-4"/>
        </w:rPr>
        <w:t xml:space="preserve"> </w:t>
      </w:r>
      <w:r>
        <w:rPr>
          <w:spacing w:val="-2"/>
        </w:rPr>
        <w:t xml:space="preserve">эффективным </w:t>
      </w:r>
      <w:r>
        <w:rPr>
          <w:spacing w:val="-4"/>
        </w:rPr>
        <w:t>методом обучения детей дошкольного возраста. Этот метод помогает привлечь внимание дошкольников, развивает их мышление, связную речь, память и обогащает словарный запас. Кроме того, он способствует устан</w:t>
      </w:r>
      <w:r>
        <w:rPr>
          <w:spacing w:val="-4"/>
        </w:rPr>
        <w:t>овлению при-</w:t>
      </w:r>
      <w:r>
        <w:t>чинно-следственных</w:t>
      </w:r>
      <w:r>
        <w:rPr>
          <w:spacing w:val="-8"/>
        </w:rPr>
        <w:t xml:space="preserve"> </w:t>
      </w:r>
      <w:r>
        <w:t>связей и улучшает концентрацию внимания.</w:t>
      </w:r>
    </w:p>
    <w:p w:rsidR="00D61B91" w:rsidRDefault="00AD1018">
      <w:pPr>
        <w:pStyle w:val="a3"/>
        <w:spacing w:before="1"/>
        <w:ind w:right="162"/>
      </w:pPr>
      <w:r>
        <w:rPr>
          <w:spacing w:val="-2"/>
        </w:rPr>
        <w:t>Научные</w:t>
      </w:r>
      <w:r>
        <w:rPr>
          <w:spacing w:val="-11"/>
        </w:rPr>
        <w:t xml:space="preserve"> </w:t>
      </w:r>
      <w:r>
        <w:rPr>
          <w:spacing w:val="-2"/>
        </w:rPr>
        <w:t>исследования</w:t>
      </w:r>
      <w:r>
        <w:rPr>
          <w:spacing w:val="-10"/>
        </w:rPr>
        <w:t xml:space="preserve"> </w:t>
      </w:r>
      <w:r>
        <w:rPr>
          <w:spacing w:val="-2"/>
        </w:rPr>
        <w:t>показывают,</w:t>
      </w:r>
      <w:r>
        <w:rPr>
          <w:spacing w:val="-11"/>
        </w:rPr>
        <w:t xml:space="preserve"> </w:t>
      </w:r>
      <w:r>
        <w:rPr>
          <w:spacing w:val="-2"/>
        </w:rPr>
        <w:t>что</w:t>
      </w:r>
      <w:r>
        <w:rPr>
          <w:spacing w:val="-10"/>
        </w:rPr>
        <w:t xml:space="preserve"> </w:t>
      </w:r>
      <w:r>
        <w:rPr>
          <w:spacing w:val="-2"/>
        </w:rPr>
        <w:t>свыше</w:t>
      </w:r>
      <w:r>
        <w:rPr>
          <w:spacing w:val="-11"/>
        </w:rPr>
        <w:t xml:space="preserve"> </w:t>
      </w:r>
      <w:r>
        <w:rPr>
          <w:spacing w:val="-2"/>
        </w:rPr>
        <w:t>80%</w:t>
      </w:r>
      <w:r>
        <w:rPr>
          <w:spacing w:val="-10"/>
        </w:rPr>
        <w:t xml:space="preserve"> </w:t>
      </w:r>
      <w:r>
        <w:rPr>
          <w:spacing w:val="-2"/>
        </w:rPr>
        <w:t>информации,</w:t>
      </w:r>
      <w:r>
        <w:rPr>
          <w:spacing w:val="-11"/>
        </w:rPr>
        <w:t xml:space="preserve"> </w:t>
      </w:r>
      <w:r>
        <w:rPr>
          <w:spacing w:val="-2"/>
        </w:rPr>
        <w:t>получаемые</w:t>
      </w:r>
      <w:r>
        <w:rPr>
          <w:spacing w:val="-10"/>
        </w:rPr>
        <w:t xml:space="preserve"> </w:t>
      </w:r>
      <w:r>
        <w:rPr>
          <w:spacing w:val="-2"/>
        </w:rPr>
        <w:t>человеком</w:t>
      </w:r>
      <w:r>
        <w:rPr>
          <w:spacing w:val="-11"/>
        </w:rPr>
        <w:t xml:space="preserve"> </w:t>
      </w:r>
      <w:r>
        <w:rPr>
          <w:spacing w:val="-2"/>
        </w:rPr>
        <w:t>из</w:t>
      </w:r>
      <w:r>
        <w:rPr>
          <w:spacing w:val="-10"/>
        </w:rPr>
        <w:t xml:space="preserve"> </w:t>
      </w:r>
      <w:r>
        <w:rPr>
          <w:spacing w:val="-2"/>
        </w:rPr>
        <w:t>внешнего</w:t>
      </w:r>
      <w:r>
        <w:rPr>
          <w:spacing w:val="-11"/>
        </w:rPr>
        <w:t xml:space="preserve"> </w:t>
      </w:r>
      <w:r>
        <w:rPr>
          <w:spacing w:val="-2"/>
        </w:rPr>
        <w:t xml:space="preserve">мира, </w:t>
      </w:r>
      <w:r>
        <w:t>приходится</w:t>
      </w:r>
      <w:r>
        <w:rPr>
          <w:spacing w:val="-10"/>
        </w:rPr>
        <w:t xml:space="preserve"> </w:t>
      </w:r>
      <w:r>
        <w:t>на</w:t>
      </w:r>
      <w:r>
        <w:rPr>
          <w:spacing w:val="-10"/>
        </w:rPr>
        <w:t xml:space="preserve"> </w:t>
      </w:r>
      <w:r>
        <w:t>зрение,</w:t>
      </w:r>
      <w:r>
        <w:rPr>
          <w:spacing w:val="-11"/>
        </w:rPr>
        <w:t xml:space="preserve"> </w:t>
      </w:r>
      <w:r>
        <w:t>10%</w:t>
      </w:r>
      <w:r>
        <w:rPr>
          <w:spacing w:val="-9"/>
        </w:rPr>
        <w:t xml:space="preserve"> </w:t>
      </w:r>
      <w:r>
        <w:t>–</w:t>
      </w:r>
      <w:r>
        <w:rPr>
          <w:spacing w:val="-10"/>
        </w:rPr>
        <w:t xml:space="preserve"> </w:t>
      </w:r>
      <w:r>
        <w:t>на</w:t>
      </w:r>
      <w:r>
        <w:rPr>
          <w:spacing w:val="-10"/>
        </w:rPr>
        <w:t xml:space="preserve"> </w:t>
      </w:r>
      <w:r>
        <w:t>тактильные</w:t>
      </w:r>
      <w:r>
        <w:rPr>
          <w:spacing w:val="-11"/>
        </w:rPr>
        <w:t xml:space="preserve"> </w:t>
      </w:r>
      <w:r>
        <w:t>ощущения,</w:t>
      </w:r>
      <w:r>
        <w:rPr>
          <w:spacing w:val="-10"/>
        </w:rPr>
        <w:t xml:space="preserve"> </w:t>
      </w:r>
      <w:r>
        <w:t>и</w:t>
      </w:r>
      <w:r>
        <w:rPr>
          <w:spacing w:val="-10"/>
        </w:rPr>
        <w:t xml:space="preserve"> </w:t>
      </w:r>
      <w:r>
        <w:t>10%</w:t>
      </w:r>
      <w:r>
        <w:rPr>
          <w:spacing w:val="-12"/>
        </w:rPr>
        <w:t xml:space="preserve"> </w:t>
      </w:r>
      <w:r>
        <w:t>составляет</w:t>
      </w:r>
      <w:r>
        <w:rPr>
          <w:spacing w:val="-12"/>
        </w:rPr>
        <w:t xml:space="preserve"> </w:t>
      </w:r>
      <w:r>
        <w:t>аудиальная</w:t>
      </w:r>
      <w:r>
        <w:rPr>
          <w:spacing w:val="-10"/>
        </w:rPr>
        <w:t xml:space="preserve"> </w:t>
      </w:r>
      <w:r>
        <w:t>информация.</w:t>
      </w:r>
      <w:r>
        <w:rPr>
          <w:spacing w:val="-10"/>
        </w:rPr>
        <w:t xml:space="preserve"> </w:t>
      </w:r>
      <w:r>
        <w:t>В</w:t>
      </w:r>
      <w:r>
        <w:rPr>
          <w:spacing w:val="-10"/>
        </w:rPr>
        <w:t xml:space="preserve"> </w:t>
      </w:r>
      <w:r>
        <w:t>связи</w:t>
      </w:r>
      <w:r>
        <w:rPr>
          <w:spacing w:val="-10"/>
        </w:rPr>
        <w:t xml:space="preserve"> </w:t>
      </w:r>
      <w:r>
        <w:t>с</w:t>
      </w:r>
      <w:r>
        <w:rPr>
          <w:spacing w:val="-6"/>
        </w:rPr>
        <w:t xml:space="preserve"> </w:t>
      </w:r>
      <w:r>
        <w:t>тем, что наши дети визуалы, то создание и проигрывание историй является очень актуальным и действенным спо-собом донесения информации до ребенка. Эти</w:t>
      </w:r>
      <w:r>
        <w:rPr>
          <w:spacing w:val="-1"/>
        </w:rPr>
        <w:t xml:space="preserve"> </w:t>
      </w:r>
      <w:r>
        <w:t>истории вызывают доверие у</w:t>
      </w:r>
      <w:r>
        <w:rPr>
          <w:spacing w:val="-1"/>
        </w:rPr>
        <w:t xml:space="preserve"> </w:t>
      </w:r>
      <w:r>
        <w:t>детей, вызывают сильную эмоцио-нальную реакцию</w:t>
      </w:r>
      <w:r>
        <w:t>, легко запоминаются. Эффективность изображений в этом плане превосходит текст: наш</w:t>
      </w:r>
      <w:r>
        <w:rPr>
          <w:spacing w:val="40"/>
        </w:rPr>
        <w:t xml:space="preserve"> </w:t>
      </w:r>
      <w:r>
        <w:t>мозг способен обрабатывать их в 60 тысяч раз быстрее [2].</w:t>
      </w:r>
    </w:p>
    <w:p w:rsidR="00D61B91" w:rsidRDefault="00AD1018">
      <w:pPr>
        <w:pStyle w:val="a3"/>
        <w:ind w:right="169"/>
      </w:pPr>
      <w:r>
        <w:t>В коррекционной работе учителя-логопеда с дошкольниками с тяжелыми нарушениями речи (далее – ТНР) эффективно могут использоваться различные виды визуальных историй.</w:t>
      </w:r>
    </w:p>
    <w:p w:rsidR="00D61B91" w:rsidRDefault="00AD1018" w:rsidP="00AD1018">
      <w:pPr>
        <w:pStyle w:val="a5"/>
        <w:numPr>
          <w:ilvl w:val="0"/>
          <w:numId w:val="164"/>
        </w:numPr>
        <w:tabs>
          <w:tab w:val="left" w:pos="1304"/>
        </w:tabs>
        <w:ind w:right="166" w:firstLine="566"/>
        <w:jc w:val="both"/>
        <w:rPr>
          <w:sz w:val="20"/>
        </w:rPr>
      </w:pPr>
      <w:r>
        <w:rPr>
          <w:sz w:val="20"/>
        </w:rPr>
        <w:t>«Рисовательная» визуальная история. Это классический вариант. Картинки, схемы нарисованы за</w:t>
      </w:r>
      <w:r>
        <w:rPr>
          <w:sz w:val="20"/>
        </w:rPr>
        <w:t>ра-нее</w:t>
      </w:r>
      <w:r>
        <w:rPr>
          <w:spacing w:val="14"/>
          <w:sz w:val="20"/>
        </w:rPr>
        <w:t xml:space="preserve"> </w:t>
      </w:r>
      <w:r>
        <w:rPr>
          <w:sz w:val="20"/>
        </w:rPr>
        <w:t>рукой художника,</w:t>
      </w:r>
      <w:r>
        <w:rPr>
          <w:spacing w:val="14"/>
          <w:sz w:val="20"/>
        </w:rPr>
        <w:t xml:space="preserve"> </w:t>
      </w:r>
      <w:r>
        <w:rPr>
          <w:sz w:val="20"/>
        </w:rPr>
        <w:t>либо</w:t>
      </w:r>
      <w:r>
        <w:rPr>
          <w:spacing w:val="16"/>
          <w:sz w:val="20"/>
        </w:rPr>
        <w:t xml:space="preserve"> </w:t>
      </w:r>
      <w:r>
        <w:rPr>
          <w:sz w:val="20"/>
        </w:rPr>
        <w:t>изображаются</w:t>
      </w:r>
      <w:r>
        <w:rPr>
          <w:spacing w:val="13"/>
          <w:sz w:val="20"/>
        </w:rPr>
        <w:t xml:space="preserve"> </w:t>
      </w:r>
      <w:r>
        <w:rPr>
          <w:sz w:val="20"/>
        </w:rPr>
        <w:t>параллельно</w:t>
      </w:r>
      <w:r>
        <w:rPr>
          <w:spacing w:val="14"/>
          <w:sz w:val="20"/>
        </w:rPr>
        <w:t xml:space="preserve"> </w:t>
      </w:r>
      <w:r>
        <w:rPr>
          <w:sz w:val="20"/>
        </w:rPr>
        <w:t>со</w:t>
      </w:r>
      <w:r>
        <w:rPr>
          <w:spacing w:val="15"/>
          <w:sz w:val="20"/>
        </w:rPr>
        <w:t xml:space="preserve"> </w:t>
      </w:r>
      <w:r>
        <w:rPr>
          <w:sz w:val="20"/>
        </w:rPr>
        <w:t>звучащим</w:t>
      </w:r>
      <w:r>
        <w:rPr>
          <w:spacing w:val="14"/>
          <w:sz w:val="20"/>
        </w:rPr>
        <w:t xml:space="preserve"> </w:t>
      </w:r>
      <w:r>
        <w:rPr>
          <w:sz w:val="20"/>
        </w:rPr>
        <w:t>текстом</w:t>
      </w:r>
      <w:r>
        <w:rPr>
          <w:spacing w:val="14"/>
          <w:sz w:val="20"/>
        </w:rPr>
        <w:t xml:space="preserve"> </w:t>
      </w:r>
      <w:r>
        <w:rPr>
          <w:sz w:val="20"/>
        </w:rPr>
        <w:t>и предстают</w:t>
      </w:r>
      <w:r>
        <w:rPr>
          <w:spacing w:val="16"/>
          <w:sz w:val="20"/>
        </w:rPr>
        <w:t xml:space="preserve"> </w:t>
      </w:r>
      <w:r>
        <w:rPr>
          <w:sz w:val="20"/>
        </w:rPr>
        <w:t>перед</w:t>
      </w:r>
      <w:r>
        <w:rPr>
          <w:spacing w:val="13"/>
          <w:sz w:val="20"/>
        </w:rPr>
        <w:t xml:space="preserve"> </w:t>
      </w:r>
      <w:r>
        <w:rPr>
          <w:sz w:val="20"/>
        </w:rPr>
        <w:t>ауди-торией, в нашем случае перед детьми.</w:t>
      </w:r>
    </w:p>
    <w:p w:rsidR="00D61B91" w:rsidRDefault="00D61B91">
      <w:pPr>
        <w:pStyle w:val="a5"/>
        <w:jc w:val="both"/>
        <w:rPr>
          <w:sz w:val="20"/>
        </w:rPr>
        <w:sectPr w:rsidR="00D61B91">
          <w:type w:val="continuous"/>
          <w:pgSz w:w="11920" w:h="16850"/>
          <w:pgMar w:top="1920" w:right="850" w:bottom="280" w:left="850" w:header="0" w:footer="1161" w:gutter="0"/>
          <w:cols w:space="720"/>
        </w:sectPr>
      </w:pPr>
    </w:p>
    <w:p w:rsidR="00D61B91" w:rsidRDefault="00AD1018" w:rsidP="00AD1018">
      <w:pPr>
        <w:pStyle w:val="a5"/>
        <w:numPr>
          <w:ilvl w:val="0"/>
          <w:numId w:val="164"/>
        </w:numPr>
        <w:tabs>
          <w:tab w:val="left" w:pos="1021"/>
        </w:tabs>
        <w:spacing w:before="65"/>
        <w:ind w:left="170" w:right="452" w:firstLine="566"/>
        <w:rPr>
          <w:sz w:val="20"/>
        </w:rPr>
      </w:pPr>
      <w:r>
        <w:rPr>
          <w:sz w:val="20"/>
        </w:rPr>
        <w:lastRenderedPageBreak/>
        <w:t>«Аппликационная»</w:t>
      </w:r>
      <w:r>
        <w:rPr>
          <w:spacing w:val="-13"/>
          <w:sz w:val="20"/>
        </w:rPr>
        <w:t xml:space="preserve"> </w:t>
      </w:r>
      <w:r>
        <w:rPr>
          <w:sz w:val="20"/>
        </w:rPr>
        <w:t>визуальная</w:t>
      </w:r>
      <w:r>
        <w:rPr>
          <w:spacing w:val="-12"/>
          <w:sz w:val="20"/>
        </w:rPr>
        <w:t xml:space="preserve"> </w:t>
      </w:r>
      <w:r>
        <w:rPr>
          <w:sz w:val="20"/>
        </w:rPr>
        <w:t>история.</w:t>
      </w:r>
      <w:r>
        <w:rPr>
          <w:spacing w:val="-13"/>
          <w:sz w:val="20"/>
        </w:rPr>
        <w:t xml:space="preserve"> </w:t>
      </w:r>
      <w:r>
        <w:rPr>
          <w:sz w:val="20"/>
        </w:rPr>
        <w:t>На</w:t>
      </w:r>
      <w:r>
        <w:rPr>
          <w:spacing w:val="-12"/>
          <w:sz w:val="20"/>
        </w:rPr>
        <w:t xml:space="preserve"> </w:t>
      </w:r>
      <w:r>
        <w:rPr>
          <w:sz w:val="20"/>
        </w:rPr>
        <w:t>лист</w:t>
      </w:r>
      <w:r>
        <w:rPr>
          <w:spacing w:val="-13"/>
          <w:sz w:val="20"/>
        </w:rPr>
        <w:t xml:space="preserve"> </w:t>
      </w:r>
      <w:r>
        <w:rPr>
          <w:sz w:val="20"/>
        </w:rPr>
        <w:t>бумаги</w:t>
      </w:r>
      <w:r>
        <w:rPr>
          <w:spacing w:val="-12"/>
          <w:sz w:val="20"/>
        </w:rPr>
        <w:t xml:space="preserve"> </w:t>
      </w:r>
      <w:r>
        <w:rPr>
          <w:sz w:val="20"/>
        </w:rPr>
        <w:t>или</w:t>
      </w:r>
      <w:r>
        <w:rPr>
          <w:spacing w:val="-13"/>
          <w:sz w:val="20"/>
        </w:rPr>
        <w:t xml:space="preserve"> </w:t>
      </w:r>
      <w:r>
        <w:rPr>
          <w:sz w:val="20"/>
        </w:rPr>
        <w:t>любой</w:t>
      </w:r>
      <w:r>
        <w:rPr>
          <w:spacing w:val="-12"/>
          <w:sz w:val="20"/>
        </w:rPr>
        <w:t xml:space="preserve"> </w:t>
      </w:r>
      <w:r>
        <w:rPr>
          <w:sz w:val="20"/>
        </w:rPr>
        <w:t>другой</w:t>
      </w:r>
      <w:r>
        <w:rPr>
          <w:spacing w:val="-13"/>
          <w:sz w:val="20"/>
        </w:rPr>
        <w:t xml:space="preserve"> </w:t>
      </w:r>
      <w:r>
        <w:rPr>
          <w:sz w:val="20"/>
        </w:rPr>
        <w:t>фон</w:t>
      </w:r>
      <w:r>
        <w:rPr>
          <w:spacing w:val="-12"/>
          <w:sz w:val="20"/>
        </w:rPr>
        <w:t xml:space="preserve"> </w:t>
      </w:r>
      <w:r>
        <w:rPr>
          <w:sz w:val="20"/>
        </w:rPr>
        <w:t>в</w:t>
      </w:r>
      <w:r>
        <w:rPr>
          <w:spacing w:val="-13"/>
          <w:sz w:val="20"/>
        </w:rPr>
        <w:t xml:space="preserve"> </w:t>
      </w:r>
      <w:r>
        <w:rPr>
          <w:sz w:val="20"/>
        </w:rPr>
        <w:t>кадре</w:t>
      </w:r>
      <w:r>
        <w:rPr>
          <w:spacing w:val="-12"/>
          <w:sz w:val="20"/>
        </w:rPr>
        <w:t xml:space="preserve"> </w:t>
      </w:r>
      <w:r>
        <w:rPr>
          <w:sz w:val="20"/>
        </w:rPr>
        <w:t>выкладываются (наклеиваются)</w:t>
      </w:r>
      <w:r>
        <w:rPr>
          <w:spacing w:val="-1"/>
          <w:sz w:val="20"/>
        </w:rPr>
        <w:t xml:space="preserve"> </w:t>
      </w:r>
      <w:r>
        <w:rPr>
          <w:sz w:val="20"/>
        </w:rPr>
        <w:t>готовые изображения,</w:t>
      </w:r>
      <w:r>
        <w:rPr>
          <w:spacing w:val="-1"/>
          <w:sz w:val="20"/>
        </w:rPr>
        <w:t xml:space="preserve"> </w:t>
      </w:r>
      <w:r>
        <w:rPr>
          <w:sz w:val="20"/>
        </w:rPr>
        <w:t>соответствующие</w:t>
      </w:r>
      <w:r>
        <w:rPr>
          <w:spacing w:val="-1"/>
          <w:sz w:val="20"/>
        </w:rPr>
        <w:t xml:space="preserve"> </w:t>
      </w:r>
      <w:r>
        <w:rPr>
          <w:sz w:val="20"/>
        </w:rPr>
        <w:t>звучащему</w:t>
      </w:r>
      <w:r>
        <w:rPr>
          <w:spacing w:val="-3"/>
          <w:sz w:val="20"/>
        </w:rPr>
        <w:t xml:space="preserve"> </w:t>
      </w:r>
      <w:r>
        <w:rPr>
          <w:sz w:val="20"/>
        </w:rPr>
        <w:t>тексту.</w:t>
      </w:r>
    </w:p>
    <w:p w:rsidR="00D61B91" w:rsidRDefault="00AD1018" w:rsidP="00AD1018">
      <w:pPr>
        <w:pStyle w:val="a5"/>
        <w:numPr>
          <w:ilvl w:val="0"/>
          <w:numId w:val="164"/>
        </w:numPr>
        <w:tabs>
          <w:tab w:val="left" w:pos="1021"/>
        </w:tabs>
        <w:spacing w:before="1"/>
        <w:ind w:left="170" w:right="447" w:firstLine="566"/>
        <w:rPr>
          <w:sz w:val="20"/>
        </w:rPr>
      </w:pPr>
      <w:r>
        <w:rPr>
          <w:sz w:val="20"/>
        </w:rPr>
        <w:t>«Магнитная»</w:t>
      </w:r>
      <w:r>
        <w:rPr>
          <w:spacing w:val="-13"/>
          <w:sz w:val="20"/>
        </w:rPr>
        <w:t xml:space="preserve"> </w:t>
      </w:r>
      <w:r>
        <w:rPr>
          <w:sz w:val="20"/>
        </w:rPr>
        <w:t>визуальная</w:t>
      </w:r>
      <w:r>
        <w:rPr>
          <w:spacing w:val="-11"/>
          <w:sz w:val="20"/>
        </w:rPr>
        <w:t xml:space="preserve"> </w:t>
      </w:r>
      <w:r>
        <w:rPr>
          <w:sz w:val="20"/>
        </w:rPr>
        <w:t>история.</w:t>
      </w:r>
      <w:r>
        <w:rPr>
          <w:spacing w:val="-11"/>
          <w:sz w:val="20"/>
        </w:rPr>
        <w:t xml:space="preserve"> </w:t>
      </w:r>
      <w:r>
        <w:rPr>
          <w:sz w:val="20"/>
        </w:rPr>
        <w:t>Похожа</w:t>
      </w:r>
      <w:r>
        <w:rPr>
          <w:spacing w:val="-11"/>
          <w:sz w:val="20"/>
        </w:rPr>
        <w:t xml:space="preserve"> </w:t>
      </w:r>
      <w:r>
        <w:rPr>
          <w:sz w:val="20"/>
        </w:rPr>
        <w:t>на</w:t>
      </w:r>
      <w:r>
        <w:rPr>
          <w:spacing w:val="-12"/>
          <w:sz w:val="20"/>
        </w:rPr>
        <w:t xml:space="preserve"> </w:t>
      </w:r>
      <w:r>
        <w:rPr>
          <w:sz w:val="20"/>
        </w:rPr>
        <w:t>аппликацинную.</w:t>
      </w:r>
      <w:r>
        <w:rPr>
          <w:spacing w:val="-12"/>
          <w:sz w:val="20"/>
        </w:rPr>
        <w:t xml:space="preserve"> </w:t>
      </w:r>
      <w:r>
        <w:rPr>
          <w:sz w:val="20"/>
        </w:rPr>
        <w:t>Единственное</w:t>
      </w:r>
      <w:r>
        <w:rPr>
          <w:spacing w:val="-12"/>
          <w:sz w:val="20"/>
        </w:rPr>
        <w:t xml:space="preserve"> </w:t>
      </w:r>
      <w:r>
        <w:rPr>
          <w:sz w:val="20"/>
        </w:rPr>
        <w:t>различие</w:t>
      </w:r>
      <w:r>
        <w:rPr>
          <w:spacing w:val="-10"/>
          <w:sz w:val="20"/>
        </w:rPr>
        <w:t xml:space="preserve"> </w:t>
      </w:r>
      <w:r>
        <w:rPr>
          <w:sz w:val="20"/>
        </w:rPr>
        <w:t>–</w:t>
      </w:r>
      <w:r>
        <w:rPr>
          <w:spacing w:val="-10"/>
          <w:sz w:val="20"/>
        </w:rPr>
        <w:t xml:space="preserve"> </w:t>
      </w:r>
      <w:r>
        <w:rPr>
          <w:sz w:val="20"/>
        </w:rPr>
        <w:t>готовые</w:t>
      </w:r>
      <w:r>
        <w:rPr>
          <w:spacing w:val="-10"/>
          <w:sz w:val="20"/>
        </w:rPr>
        <w:t xml:space="preserve"> </w:t>
      </w:r>
      <w:r>
        <w:rPr>
          <w:sz w:val="20"/>
        </w:rPr>
        <w:t>изоб-ражения крепятся</w:t>
      </w:r>
      <w:r>
        <w:rPr>
          <w:spacing w:val="-2"/>
          <w:sz w:val="20"/>
        </w:rPr>
        <w:t xml:space="preserve"> </w:t>
      </w:r>
      <w:r>
        <w:rPr>
          <w:sz w:val="20"/>
        </w:rPr>
        <w:t>магнитами</w:t>
      </w:r>
      <w:r>
        <w:rPr>
          <w:spacing w:val="-1"/>
          <w:sz w:val="20"/>
        </w:rPr>
        <w:t xml:space="preserve"> </w:t>
      </w:r>
      <w:r>
        <w:rPr>
          <w:sz w:val="20"/>
        </w:rPr>
        <w:t>на презентационную магнитную доску.</w:t>
      </w:r>
    </w:p>
    <w:p w:rsidR="00D61B91" w:rsidRDefault="00AD1018" w:rsidP="00AD1018">
      <w:pPr>
        <w:pStyle w:val="a5"/>
        <w:numPr>
          <w:ilvl w:val="0"/>
          <w:numId w:val="164"/>
        </w:numPr>
        <w:tabs>
          <w:tab w:val="left" w:pos="1021"/>
        </w:tabs>
        <w:spacing w:before="1"/>
        <w:ind w:left="170" w:right="450" w:firstLine="566"/>
        <w:rPr>
          <w:sz w:val="20"/>
        </w:rPr>
      </w:pPr>
      <w:r>
        <w:rPr>
          <w:sz w:val="20"/>
        </w:rPr>
        <w:t>«Фланелеграфная</w:t>
      </w:r>
      <w:r>
        <w:rPr>
          <w:sz w:val="20"/>
        </w:rPr>
        <w:t>»</w:t>
      </w:r>
      <w:r>
        <w:rPr>
          <w:spacing w:val="-13"/>
          <w:sz w:val="20"/>
        </w:rPr>
        <w:t xml:space="preserve"> </w:t>
      </w:r>
      <w:r>
        <w:rPr>
          <w:sz w:val="20"/>
        </w:rPr>
        <w:t>визуальная</w:t>
      </w:r>
      <w:r>
        <w:rPr>
          <w:spacing w:val="-12"/>
          <w:sz w:val="20"/>
        </w:rPr>
        <w:t xml:space="preserve"> </w:t>
      </w:r>
      <w:r>
        <w:rPr>
          <w:sz w:val="20"/>
        </w:rPr>
        <w:t>история.</w:t>
      </w:r>
      <w:r>
        <w:rPr>
          <w:spacing w:val="-13"/>
          <w:sz w:val="20"/>
        </w:rPr>
        <w:t xml:space="preserve"> </w:t>
      </w:r>
      <w:r>
        <w:rPr>
          <w:sz w:val="20"/>
        </w:rPr>
        <w:t>Используется</w:t>
      </w:r>
      <w:r>
        <w:rPr>
          <w:spacing w:val="-12"/>
          <w:sz w:val="20"/>
        </w:rPr>
        <w:t xml:space="preserve"> </w:t>
      </w:r>
      <w:r>
        <w:rPr>
          <w:sz w:val="20"/>
        </w:rPr>
        <w:t>фланелеграф.</w:t>
      </w:r>
      <w:r>
        <w:rPr>
          <w:spacing w:val="-13"/>
          <w:sz w:val="20"/>
        </w:rPr>
        <w:t xml:space="preserve"> </w:t>
      </w:r>
      <w:r>
        <w:rPr>
          <w:sz w:val="20"/>
        </w:rPr>
        <w:t>Это</w:t>
      </w:r>
      <w:r>
        <w:rPr>
          <w:spacing w:val="-12"/>
          <w:sz w:val="20"/>
        </w:rPr>
        <w:t xml:space="preserve"> </w:t>
      </w:r>
      <w:r>
        <w:rPr>
          <w:sz w:val="20"/>
        </w:rPr>
        <w:t>уже</w:t>
      </w:r>
      <w:r>
        <w:rPr>
          <w:spacing w:val="-13"/>
          <w:sz w:val="20"/>
        </w:rPr>
        <w:t xml:space="preserve"> </w:t>
      </w:r>
      <w:r>
        <w:rPr>
          <w:sz w:val="20"/>
        </w:rPr>
        <w:t>почти</w:t>
      </w:r>
      <w:r>
        <w:rPr>
          <w:spacing w:val="-12"/>
          <w:sz w:val="20"/>
        </w:rPr>
        <w:t xml:space="preserve"> </w:t>
      </w:r>
      <w:r>
        <w:rPr>
          <w:sz w:val="20"/>
        </w:rPr>
        <w:t>театр.</w:t>
      </w:r>
      <w:r>
        <w:rPr>
          <w:spacing w:val="-13"/>
          <w:sz w:val="20"/>
        </w:rPr>
        <w:t xml:space="preserve"> </w:t>
      </w:r>
      <w:r>
        <w:rPr>
          <w:sz w:val="20"/>
        </w:rPr>
        <w:t>Хорошо</w:t>
      </w:r>
      <w:r>
        <w:rPr>
          <w:spacing w:val="-12"/>
          <w:sz w:val="20"/>
        </w:rPr>
        <w:t xml:space="preserve"> </w:t>
      </w:r>
      <w:r>
        <w:rPr>
          <w:sz w:val="20"/>
        </w:rPr>
        <w:t>под-ходит для «экранизации»</w:t>
      </w:r>
      <w:r>
        <w:rPr>
          <w:spacing w:val="-3"/>
          <w:sz w:val="20"/>
        </w:rPr>
        <w:t xml:space="preserve"> </w:t>
      </w:r>
      <w:r>
        <w:rPr>
          <w:sz w:val="20"/>
        </w:rPr>
        <w:t>сказок</w:t>
      </w:r>
      <w:r>
        <w:rPr>
          <w:spacing w:val="-1"/>
          <w:sz w:val="20"/>
        </w:rPr>
        <w:t xml:space="preserve"> </w:t>
      </w:r>
      <w:r>
        <w:rPr>
          <w:sz w:val="20"/>
        </w:rPr>
        <w:t>и других</w:t>
      </w:r>
      <w:r>
        <w:rPr>
          <w:spacing w:val="-1"/>
          <w:sz w:val="20"/>
        </w:rPr>
        <w:t xml:space="preserve"> </w:t>
      </w:r>
      <w:r>
        <w:rPr>
          <w:sz w:val="20"/>
        </w:rPr>
        <w:t>историй для детей</w:t>
      </w:r>
      <w:r>
        <w:rPr>
          <w:spacing w:val="-1"/>
          <w:sz w:val="20"/>
        </w:rPr>
        <w:t xml:space="preserve"> </w:t>
      </w:r>
      <w:r>
        <w:rPr>
          <w:sz w:val="20"/>
        </w:rPr>
        <w:t>[1].</w:t>
      </w:r>
    </w:p>
    <w:p w:rsidR="00D61B91" w:rsidRDefault="00AD1018">
      <w:pPr>
        <w:pStyle w:val="a3"/>
        <w:ind w:left="170" w:right="454"/>
      </w:pPr>
      <w:r>
        <w:t>Каждый</w:t>
      </w:r>
      <w:r>
        <w:rPr>
          <w:spacing w:val="-5"/>
        </w:rPr>
        <w:t xml:space="preserve"> </w:t>
      </w:r>
      <w:r>
        <w:t>ребенок</w:t>
      </w:r>
      <w:r>
        <w:rPr>
          <w:spacing w:val="-4"/>
        </w:rPr>
        <w:t xml:space="preserve"> </w:t>
      </w:r>
      <w:r>
        <w:t>имеет</w:t>
      </w:r>
      <w:r>
        <w:rPr>
          <w:spacing w:val="-5"/>
        </w:rPr>
        <w:t xml:space="preserve"> </w:t>
      </w:r>
      <w:r>
        <w:t>возможность</w:t>
      </w:r>
      <w:r>
        <w:rPr>
          <w:spacing w:val="-5"/>
        </w:rPr>
        <w:t xml:space="preserve"> </w:t>
      </w:r>
      <w:r>
        <w:t>составить</w:t>
      </w:r>
      <w:r>
        <w:rPr>
          <w:spacing w:val="-3"/>
        </w:rPr>
        <w:t xml:space="preserve"> </w:t>
      </w:r>
      <w:r>
        <w:t>простые</w:t>
      </w:r>
      <w:r>
        <w:rPr>
          <w:spacing w:val="-3"/>
        </w:rPr>
        <w:t xml:space="preserve"> </w:t>
      </w:r>
      <w:r>
        <w:t>предложения,</w:t>
      </w:r>
      <w:r>
        <w:rPr>
          <w:spacing w:val="-5"/>
        </w:rPr>
        <w:t xml:space="preserve"> </w:t>
      </w:r>
      <w:r>
        <w:t>а</w:t>
      </w:r>
      <w:r>
        <w:rPr>
          <w:spacing w:val="-5"/>
        </w:rPr>
        <w:t xml:space="preserve"> </w:t>
      </w:r>
      <w:r>
        <w:t>затем</w:t>
      </w:r>
      <w:r>
        <w:rPr>
          <w:spacing w:val="-4"/>
        </w:rPr>
        <w:t xml:space="preserve"> </w:t>
      </w:r>
      <w:r>
        <w:t>связать</w:t>
      </w:r>
      <w:r>
        <w:rPr>
          <w:spacing w:val="-5"/>
        </w:rPr>
        <w:t xml:space="preserve"> </w:t>
      </w:r>
      <w:r>
        <w:t>их</w:t>
      </w:r>
      <w:r>
        <w:rPr>
          <w:spacing w:val="-6"/>
        </w:rPr>
        <w:t xml:space="preserve"> </w:t>
      </w:r>
      <w:r>
        <w:t>связный</w:t>
      </w:r>
      <w:r>
        <w:rPr>
          <w:spacing w:val="-5"/>
        </w:rPr>
        <w:t xml:space="preserve"> </w:t>
      </w:r>
      <w:r>
        <w:t>рассказ в определенной последовательности.</w:t>
      </w:r>
    </w:p>
    <w:p w:rsidR="00D61B91" w:rsidRDefault="00AD1018">
      <w:pPr>
        <w:pStyle w:val="a3"/>
        <w:ind w:left="170" w:right="449"/>
      </w:pPr>
      <w:r>
        <w:t>Предпосылкой создания визуальной истории является определенная лексическая тема. В рамках данной темы</w:t>
      </w:r>
      <w:r>
        <w:rPr>
          <w:spacing w:val="-6"/>
        </w:rPr>
        <w:t xml:space="preserve"> </w:t>
      </w:r>
      <w:r>
        <w:t>формируется</w:t>
      </w:r>
      <w:r>
        <w:rPr>
          <w:spacing w:val="-7"/>
        </w:rPr>
        <w:t xml:space="preserve"> </w:t>
      </w:r>
      <w:r>
        <w:t>материал,</w:t>
      </w:r>
      <w:r>
        <w:rPr>
          <w:spacing w:val="-6"/>
        </w:rPr>
        <w:t xml:space="preserve"> </w:t>
      </w:r>
      <w:r>
        <w:t>в</w:t>
      </w:r>
      <w:r>
        <w:rPr>
          <w:spacing w:val="-7"/>
        </w:rPr>
        <w:t xml:space="preserve"> </w:t>
      </w:r>
      <w:r>
        <w:t>зависимости</w:t>
      </w:r>
      <w:r>
        <w:rPr>
          <w:spacing w:val="-7"/>
        </w:rPr>
        <w:t xml:space="preserve"> </w:t>
      </w:r>
      <w:r>
        <w:t>от</w:t>
      </w:r>
      <w:r>
        <w:rPr>
          <w:spacing w:val="-7"/>
        </w:rPr>
        <w:t xml:space="preserve"> </w:t>
      </w:r>
      <w:r>
        <w:t>возрастных</w:t>
      </w:r>
      <w:r>
        <w:rPr>
          <w:spacing w:val="-7"/>
        </w:rPr>
        <w:t xml:space="preserve"> </w:t>
      </w:r>
      <w:r>
        <w:t>особенностей</w:t>
      </w:r>
      <w:r>
        <w:rPr>
          <w:spacing w:val="-7"/>
        </w:rPr>
        <w:t xml:space="preserve"> </w:t>
      </w:r>
      <w:r>
        <w:t>и</w:t>
      </w:r>
      <w:r>
        <w:rPr>
          <w:spacing w:val="-7"/>
        </w:rPr>
        <w:t xml:space="preserve"> </w:t>
      </w:r>
      <w:r>
        <w:t>речевых</w:t>
      </w:r>
      <w:r>
        <w:rPr>
          <w:spacing w:val="-5"/>
        </w:rPr>
        <w:t xml:space="preserve"> </w:t>
      </w:r>
      <w:r>
        <w:t>возможностей</w:t>
      </w:r>
      <w:r>
        <w:rPr>
          <w:spacing w:val="-5"/>
        </w:rPr>
        <w:t xml:space="preserve"> </w:t>
      </w:r>
      <w:r>
        <w:t>детей,</w:t>
      </w:r>
      <w:r>
        <w:rPr>
          <w:spacing w:val="-4"/>
        </w:rPr>
        <w:t xml:space="preserve"> </w:t>
      </w:r>
      <w:r>
        <w:t>в</w:t>
      </w:r>
      <w:r>
        <w:rPr>
          <w:spacing w:val="-7"/>
        </w:rPr>
        <w:t xml:space="preserve"> </w:t>
      </w:r>
      <w:r>
        <w:t>соот-ветствии</w:t>
      </w:r>
      <w:r>
        <w:rPr>
          <w:spacing w:val="-10"/>
        </w:rPr>
        <w:t xml:space="preserve"> </w:t>
      </w:r>
      <w:r>
        <w:t>с</w:t>
      </w:r>
      <w:r>
        <w:rPr>
          <w:spacing w:val="-7"/>
        </w:rPr>
        <w:t xml:space="preserve"> </w:t>
      </w:r>
      <w:r>
        <w:t>их</w:t>
      </w:r>
      <w:r>
        <w:rPr>
          <w:spacing w:val="-8"/>
        </w:rPr>
        <w:t xml:space="preserve"> </w:t>
      </w:r>
      <w:r>
        <w:t>уровнем</w:t>
      </w:r>
      <w:r>
        <w:rPr>
          <w:spacing w:val="-8"/>
        </w:rPr>
        <w:t xml:space="preserve"> </w:t>
      </w:r>
      <w:r>
        <w:t>развития</w:t>
      </w:r>
      <w:r>
        <w:rPr>
          <w:spacing w:val="-9"/>
        </w:rPr>
        <w:t xml:space="preserve"> </w:t>
      </w:r>
      <w:r>
        <w:t>речи.</w:t>
      </w:r>
      <w:r>
        <w:rPr>
          <w:spacing w:val="-8"/>
        </w:rPr>
        <w:t xml:space="preserve"> </w:t>
      </w:r>
      <w:r>
        <w:t>Двигаясь</w:t>
      </w:r>
      <w:r>
        <w:rPr>
          <w:spacing w:val="-7"/>
        </w:rPr>
        <w:t xml:space="preserve"> </w:t>
      </w:r>
      <w:r>
        <w:t>по</w:t>
      </w:r>
      <w:r>
        <w:rPr>
          <w:spacing w:val="-8"/>
        </w:rPr>
        <w:t xml:space="preserve"> </w:t>
      </w:r>
      <w:r>
        <w:t>заданной</w:t>
      </w:r>
      <w:r>
        <w:rPr>
          <w:spacing w:val="-8"/>
        </w:rPr>
        <w:t xml:space="preserve"> </w:t>
      </w:r>
      <w:r>
        <w:t>траектории,</w:t>
      </w:r>
      <w:r>
        <w:rPr>
          <w:spacing w:val="-8"/>
        </w:rPr>
        <w:t xml:space="preserve"> </w:t>
      </w:r>
      <w:r>
        <w:t>по</w:t>
      </w:r>
      <w:r>
        <w:rPr>
          <w:spacing w:val="-8"/>
        </w:rPr>
        <w:t xml:space="preserve"> </w:t>
      </w:r>
      <w:r>
        <w:t>стрелочкам,</w:t>
      </w:r>
      <w:r>
        <w:rPr>
          <w:spacing w:val="-8"/>
        </w:rPr>
        <w:t xml:space="preserve"> </w:t>
      </w:r>
      <w:r>
        <w:t>ребенку</w:t>
      </w:r>
      <w:r>
        <w:rPr>
          <w:spacing w:val="-8"/>
        </w:rPr>
        <w:t xml:space="preserve"> </w:t>
      </w:r>
      <w:r>
        <w:t>легко</w:t>
      </w:r>
      <w:r>
        <w:rPr>
          <w:spacing w:val="-8"/>
        </w:rPr>
        <w:t xml:space="preserve"> </w:t>
      </w:r>
      <w:r>
        <w:t>формули-ровать свои мысли и составлять связный рассказ [3].</w:t>
      </w:r>
    </w:p>
    <w:p w:rsidR="00D61B91" w:rsidRDefault="00AD1018">
      <w:pPr>
        <w:pStyle w:val="a3"/>
        <w:ind w:left="170" w:right="449"/>
      </w:pPr>
      <w:r>
        <w:t>Детям</w:t>
      </w:r>
      <w:r>
        <w:rPr>
          <w:spacing w:val="-4"/>
        </w:rPr>
        <w:t xml:space="preserve"> </w:t>
      </w:r>
      <w:r>
        <w:t>седьмого</w:t>
      </w:r>
      <w:r>
        <w:rPr>
          <w:spacing w:val="-5"/>
        </w:rPr>
        <w:t xml:space="preserve"> </w:t>
      </w:r>
      <w:r>
        <w:t>года</w:t>
      </w:r>
      <w:r>
        <w:rPr>
          <w:spacing w:val="-6"/>
        </w:rPr>
        <w:t xml:space="preserve"> </w:t>
      </w:r>
      <w:r>
        <w:t>жизни</w:t>
      </w:r>
      <w:r>
        <w:rPr>
          <w:spacing w:val="-6"/>
        </w:rPr>
        <w:t xml:space="preserve"> </w:t>
      </w:r>
      <w:r>
        <w:t>можно</w:t>
      </w:r>
      <w:r>
        <w:rPr>
          <w:spacing w:val="-3"/>
        </w:rPr>
        <w:t xml:space="preserve"> </w:t>
      </w:r>
      <w:r>
        <w:t>предложить</w:t>
      </w:r>
      <w:r>
        <w:rPr>
          <w:spacing w:val="-5"/>
        </w:rPr>
        <w:t xml:space="preserve"> </w:t>
      </w:r>
      <w:r>
        <w:t>составить</w:t>
      </w:r>
      <w:r>
        <w:rPr>
          <w:spacing w:val="-5"/>
        </w:rPr>
        <w:t xml:space="preserve"> </w:t>
      </w:r>
      <w:r>
        <w:t>рассказы</w:t>
      </w:r>
      <w:r>
        <w:rPr>
          <w:spacing w:val="-3"/>
        </w:rPr>
        <w:t xml:space="preserve"> </w:t>
      </w:r>
      <w:r>
        <w:t>и</w:t>
      </w:r>
      <w:r>
        <w:rPr>
          <w:spacing w:val="-6"/>
        </w:rPr>
        <w:t xml:space="preserve"> </w:t>
      </w:r>
      <w:r>
        <w:t>истории</w:t>
      </w:r>
      <w:r>
        <w:rPr>
          <w:spacing w:val="-6"/>
        </w:rPr>
        <w:t xml:space="preserve"> </w:t>
      </w:r>
      <w:r>
        <w:t>с</w:t>
      </w:r>
      <w:r>
        <w:rPr>
          <w:spacing w:val="-3"/>
        </w:rPr>
        <w:t xml:space="preserve"> </w:t>
      </w:r>
      <w:r>
        <w:t>использованием</w:t>
      </w:r>
      <w:r>
        <w:rPr>
          <w:spacing w:val="-4"/>
        </w:rPr>
        <w:t xml:space="preserve"> </w:t>
      </w:r>
      <w:r>
        <w:t>схемати-ческого изображения. Качество рисунка здесь играет не первоочередную роль. Рисунки можно создавать, при использовании</w:t>
      </w:r>
      <w:r>
        <w:rPr>
          <w:spacing w:val="-2"/>
        </w:rPr>
        <w:t xml:space="preserve"> </w:t>
      </w:r>
      <w:r>
        <w:t>различных продуктивных</w:t>
      </w:r>
      <w:r>
        <w:rPr>
          <w:spacing w:val="-2"/>
        </w:rPr>
        <w:t xml:space="preserve"> </w:t>
      </w:r>
      <w:r>
        <w:t>видов</w:t>
      </w:r>
      <w:r>
        <w:rPr>
          <w:spacing w:val="-1"/>
        </w:rPr>
        <w:t xml:space="preserve"> </w:t>
      </w:r>
      <w:r>
        <w:t>деятельности:</w:t>
      </w:r>
      <w:r>
        <w:rPr>
          <w:spacing w:val="-1"/>
        </w:rPr>
        <w:t xml:space="preserve"> </w:t>
      </w:r>
      <w:r>
        <w:t>рисование, аппликация и</w:t>
      </w:r>
      <w:r>
        <w:rPr>
          <w:spacing w:val="-2"/>
        </w:rPr>
        <w:t xml:space="preserve"> </w:t>
      </w:r>
      <w:r>
        <w:t>графические изображе-ния.</w:t>
      </w:r>
      <w:r>
        <w:rPr>
          <w:spacing w:val="-2"/>
        </w:rPr>
        <w:t xml:space="preserve"> </w:t>
      </w:r>
      <w:r>
        <w:t>Графические изображения</w:t>
      </w:r>
      <w:r>
        <w:rPr>
          <w:spacing w:val="-3"/>
        </w:rPr>
        <w:t xml:space="preserve"> </w:t>
      </w:r>
      <w:r>
        <w:t>могут</w:t>
      </w:r>
      <w:r>
        <w:rPr>
          <w:spacing w:val="-1"/>
        </w:rPr>
        <w:t xml:space="preserve"> </w:t>
      </w:r>
      <w:r>
        <w:t>быть со</w:t>
      </w:r>
      <w:r>
        <w:t>зданы как при</w:t>
      </w:r>
      <w:r>
        <w:rPr>
          <w:spacing w:val="-1"/>
        </w:rPr>
        <w:t xml:space="preserve"> </w:t>
      </w:r>
      <w:r>
        <w:t>помощи</w:t>
      </w:r>
      <w:r>
        <w:rPr>
          <w:spacing w:val="-1"/>
        </w:rPr>
        <w:t xml:space="preserve"> </w:t>
      </w:r>
      <w:r>
        <w:t>компьютерных</w:t>
      </w:r>
      <w:r>
        <w:rPr>
          <w:spacing w:val="-1"/>
        </w:rPr>
        <w:t xml:space="preserve"> </w:t>
      </w:r>
      <w:r>
        <w:t>технологий,</w:t>
      </w:r>
      <w:r>
        <w:rPr>
          <w:spacing w:val="-2"/>
        </w:rPr>
        <w:t xml:space="preserve"> </w:t>
      </w:r>
      <w:r>
        <w:t>так</w:t>
      </w:r>
      <w:r>
        <w:rPr>
          <w:spacing w:val="-1"/>
        </w:rPr>
        <w:t xml:space="preserve"> </w:t>
      </w:r>
      <w:r>
        <w:t>и</w:t>
      </w:r>
      <w:r>
        <w:rPr>
          <w:spacing w:val="-1"/>
        </w:rPr>
        <w:t xml:space="preserve"> </w:t>
      </w:r>
      <w:r>
        <w:t>каранда-шей, фломастеров, мелков. Задача педагога завладеть вниманием детей, вызвать интерес к материалу, донести основную мысль истории.</w:t>
      </w:r>
    </w:p>
    <w:p w:rsidR="00D61B91" w:rsidRDefault="00AD1018">
      <w:pPr>
        <w:pStyle w:val="a3"/>
        <w:ind w:left="170" w:right="451"/>
      </w:pPr>
      <w:r>
        <w:t>Исходя</w:t>
      </w:r>
      <w:r>
        <w:rPr>
          <w:spacing w:val="-8"/>
        </w:rPr>
        <w:t xml:space="preserve"> </w:t>
      </w:r>
      <w:r>
        <w:t>из</w:t>
      </w:r>
      <w:r>
        <w:rPr>
          <w:spacing w:val="-7"/>
        </w:rPr>
        <w:t xml:space="preserve"> </w:t>
      </w:r>
      <w:r>
        <w:t>собственного</w:t>
      </w:r>
      <w:r>
        <w:rPr>
          <w:spacing w:val="-8"/>
        </w:rPr>
        <w:t xml:space="preserve"> </w:t>
      </w:r>
      <w:r>
        <w:t>опыта</w:t>
      </w:r>
      <w:r>
        <w:rPr>
          <w:spacing w:val="-9"/>
        </w:rPr>
        <w:t xml:space="preserve"> </w:t>
      </w:r>
      <w:r>
        <w:t>работы</w:t>
      </w:r>
      <w:r>
        <w:rPr>
          <w:spacing w:val="-8"/>
        </w:rPr>
        <w:t xml:space="preserve"> </w:t>
      </w:r>
      <w:r>
        <w:t>с</w:t>
      </w:r>
      <w:r>
        <w:rPr>
          <w:spacing w:val="-7"/>
        </w:rPr>
        <w:t xml:space="preserve"> </w:t>
      </w:r>
      <w:r>
        <w:t>визуальными</w:t>
      </w:r>
      <w:r>
        <w:rPr>
          <w:spacing w:val="-8"/>
        </w:rPr>
        <w:t xml:space="preserve"> </w:t>
      </w:r>
      <w:r>
        <w:t>историями,</w:t>
      </w:r>
      <w:r>
        <w:rPr>
          <w:spacing w:val="-9"/>
        </w:rPr>
        <w:t xml:space="preserve"> </w:t>
      </w:r>
      <w:r>
        <w:t>мы</w:t>
      </w:r>
      <w:r>
        <w:rPr>
          <w:spacing w:val="-7"/>
        </w:rPr>
        <w:t xml:space="preserve"> </w:t>
      </w:r>
      <w:r>
        <w:t>со</w:t>
      </w:r>
      <w:r>
        <w:t>ставили</w:t>
      </w:r>
      <w:r>
        <w:rPr>
          <w:spacing w:val="-8"/>
        </w:rPr>
        <w:t xml:space="preserve"> </w:t>
      </w:r>
      <w:r>
        <w:t>практические</w:t>
      </w:r>
      <w:r>
        <w:rPr>
          <w:spacing w:val="-9"/>
        </w:rPr>
        <w:t xml:space="preserve"> </w:t>
      </w:r>
      <w:r>
        <w:t>рекоменда-ции для воспитателей и педагогов-психологов по применению визуальных историй для развития связной речи детей дошкольного возраста.</w:t>
      </w:r>
    </w:p>
    <w:p w:rsidR="00D61B91" w:rsidRDefault="00AD1018">
      <w:pPr>
        <w:pStyle w:val="a3"/>
        <w:spacing w:before="1"/>
        <w:ind w:left="736" w:firstLine="0"/>
      </w:pPr>
      <w:r>
        <w:rPr>
          <w:u w:val="single"/>
        </w:rPr>
        <w:t>Выбор</w:t>
      </w:r>
      <w:r>
        <w:rPr>
          <w:spacing w:val="-8"/>
          <w:u w:val="single"/>
        </w:rPr>
        <w:t xml:space="preserve"> </w:t>
      </w:r>
      <w:r>
        <w:rPr>
          <w:u w:val="single"/>
        </w:rPr>
        <w:t>подходящих</w:t>
      </w:r>
      <w:r>
        <w:rPr>
          <w:spacing w:val="-8"/>
          <w:u w:val="single"/>
        </w:rPr>
        <w:t xml:space="preserve"> </w:t>
      </w:r>
      <w:r>
        <w:rPr>
          <w:spacing w:val="-2"/>
          <w:u w:val="single"/>
        </w:rPr>
        <w:t>историй</w:t>
      </w:r>
      <w:r>
        <w:rPr>
          <w:spacing w:val="-2"/>
        </w:rPr>
        <w:t>:</w:t>
      </w:r>
    </w:p>
    <w:p w:rsidR="00D61B91" w:rsidRDefault="00AD1018">
      <w:pPr>
        <w:pStyle w:val="a3"/>
        <w:ind w:left="170" w:right="451"/>
      </w:pPr>
      <w:r>
        <w:t>Истории должны быть простыми и легко понятными для детей. Лучше всего начинать с коротких рас-сказов, постепенно увеличивая их длину и сложность.</w:t>
      </w:r>
    </w:p>
    <w:p w:rsidR="00D61B91" w:rsidRDefault="00AD1018">
      <w:pPr>
        <w:pStyle w:val="a3"/>
        <w:ind w:left="170" w:right="450"/>
      </w:pPr>
      <w:r>
        <w:t>Важно учитывать интересы и возраст детей. Если история связана с любимыми персонажами или знако-мыми предметами, она будет более привлекательной для детей.</w:t>
      </w:r>
    </w:p>
    <w:p w:rsidR="00D61B91" w:rsidRDefault="00AD1018">
      <w:pPr>
        <w:pStyle w:val="a3"/>
        <w:ind w:left="736" w:firstLine="0"/>
      </w:pPr>
      <w:r>
        <w:rPr>
          <w:u w:val="single"/>
        </w:rPr>
        <w:t>Подготовка</w:t>
      </w:r>
      <w:r>
        <w:rPr>
          <w:spacing w:val="-12"/>
          <w:u w:val="single"/>
        </w:rPr>
        <w:t xml:space="preserve"> </w:t>
      </w:r>
      <w:r>
        <w:rPr>
          <w:spacing w:val="-2"/>
          <w:u w:val="single"/>
        </w:rPr>
        <w:t>материалов</w:t>
      </w:r>
      <w:r>
        <w:rPr>
          <w:spacing w:val="-2"/>
        </w:rPr>
        <w:t>:</w:t>
      </w:r>
    </w:p>
    <w:p w:rsidR="00D61B91" w:rsidRDefault="00AD1018">
      <w:pPr>
        <w:pStyle w:val="a3"/>
        <w:ind w:left="170" w:right="464"/>
      </w:pPr>
      <w:r>
        <w:t xml:space="preserve">Используйте яркие и красочные иллюстрации, которые привлекут внимание детей. </w:t>
      </w:r>
      <w:r>
        <w:t>Это могут быть как готовые изображения, так и сделанные вручную рисунки.</w:t>
      </w:r>
    </w:p>
    <w:p w:rsidR="00D61B91" w:rsidRDefault="00AD1018">
      <w:pPr>
        <w:pStyle w:val="a3"/>
        <w:ind w:left="170" w:right="453"/>
      </w:pPr>
      <w:r>
        <w:t>Рассмотрите возможность использования цифровых инструментов для создания и редактирования визу-альных историй. Программы Word, PowerPoint или Publisher могут упростить этот процесс.</w:t>
      </w:r>
    </w:p>
    <w:p w:rsidR="00D61B91" w:rsidRDefault="00AD1018">
      <w:pPr>
        <w:pStyle w:val="a3"/>
        <w:ind w:left="736" w:firstLine="0"/>
      </w:pPr>
      <w:r>
        <w:rPr>
          <w:u w:val="single"/>
        </w:rPr>
        <w:t>Н</w:t>
      </w:r>
      <w:r>
        <w:rPr>
          <w:u w:val="single"/>
        </w:rPr>
        <w:t>аписание</w:t>
      </w:r>
      <w:r>
        <w:rPr>
          <w:spacing w:val="-13"/>
          <w:u w:val="single"/>
        </w:rPr>
        <w:t xml:space="preserve"> </w:t>
      </w:r>
      <w:r>
        <w:rPr>
          <w:spacing w:val="-2"/>
          <w:u w:val="single"/>
        </w:rPr>
        <w:t>сценария</w:t>
      </w:r>
      <w:r>
        <w:rPr>
          <w:spacing w:val="-2"/>
        </w:rPr>
        <w:t>:</w:t>
      </w:r>
    </w:p>
    <w:p w:rsidR="00D61B91" w:rsidRDefault="00AD1018">
      <w:pPr>
        <w:pStyle w:val="a3"/>
        <w:ind w:left="170" w:right="461"/>
      </w:pPr>
      <w:r>
        <w:t>Сценарий должен быть четким и логичным. Каждая страница должна содержать одну главную мысль или событие.</w:t>
      </w:r>
    </w:p>
    <w:p w:rsidR="00D61B91" w:rsidRDefault="00AD1018">
      <w:pPr>
        <w:pStyle w:val="a3"/>
        <w:spacing w:before="1"/>
        <w:ind w:left="170" w:right="453"/>
      </w:pPr>
      <w:r>
        <w:t>Старайтесь избегать длинных текстов. Вместо этого сосредоточьтесь на ключевых словах и фразах, ко-торые помогут детям запомнить осно</w:t>
      </w:r>
      <w:r>
        <w:t>вные моменты истории.</w:t>
      </w:r>
    </w:p>
    <w:p w:rsidR="00D61B91" w:rsidRDefault="00AD1018">
      <w:pPr>
        <w:pStyle w:val="a3"/>
        <w:spacing w:line="228" w:lineRule="exact"/>
        <w:ind w:left="736" w:firstLine="0"/>
      </w:pPr>
      <w:r>
        <w:rPr>
          <w:u w:val="single"/>
        </w:rPr>
        <w:t>Презентация</w:t>
      </w:r>
      <w:r>
        <w:rPr>
          <w:spacing w:val="-9"/>
          <w:u w:val="single"/>
        </w:rPr>
        <w:t xml:space="preserve"> </w:t>
      </w:r>
      <w:r>
        <w:rPr>
          <w:spacing w:val="-2"/>
          <w:u w:val="single"/>
        </w:rPr>
        <w:t>историй</w:t>
      </w:r>
      <w:r>
        <w:rPr>
          <w:spacing w:val="-2"/>
        </w:rPr>
        <w:t>:</w:t>
      </w:r>
    </w:p>
    <w:p w:rsidR="00D61B91" w:rsidRDefault="00AD1018">
      <w:pPr>
        <w:pStyle w:val="a3"/>
        <w:ind w:left="736" w:firstLine="0"/>
      </w:pPr>
      <w:r>
        <w:t>Во</w:t>
      </w:r>
      <w:r>
        <w:rPr>
          <w:spacing w:val="47"/>
        </w:rPr>
        <w:t xml:space="preserve"> </w:t>
      </w:r>
      <w:r>
        <w:t>время</w:t>
      </w:r>
      <w:r>
        <w:rPr>
          <w:spacing w:val="47"/>
        </w:rPr>
        <w:t xml:space="preserve"> </w:t>
      </w:r>
      <w:r>
        <w:t>презентации</w:t>
      </w:r>
      <w:r>
        <w:rPr>
          <w:spacing w:val="46"/>
        </w:rPr>
        <w:t xml:space="preserve"> </w:t>
      </w:r>
      <w:r>
        <w:t>истории,</w:t>
      </w:r>
      <w:r>
        <w:rPr>
          <w:spacing w:val="48"/>
        </w:rPr>
        <w:t xml:space="preserve"> </w:t>
      </w:r>
      <w:r>
        <w:t>необходимо</w:t>
      </w:r>
      <w:r>
        <w:rPr>
          <w:spacing w:val="48"/>
        </w:rPr>
        <w:t xml:space="preserve"> </w:t>
      </w:r>
      <w:r>
        <w:t>обращать</w:t>
      </w:r>
      <w:r>
        <w:rPr>
          <w:spacing w:val="47"/>
        </w:rPr>
        <w:t xml:space="preserve"> </w:t>
      </w:r>
      <w:r>
        <w:t>внимание</w:t>
      </w:r>
      <w:r>
        <w:rPr>
          <w:spacing w:val="48"/>
        </w:rPr>
        <w:t xml:space="preserve"> </w:t>
      </w:r>
      <w:r>
        <w:t>на</w:t>
      </w:r>
      <w:r>
        <w:rPr>
          <w:spacing w:val="48"/>
        </w:rPr>
        <w:t xml:space="preserve"> </w:t>
      </w:r>
      <w:r>
        <w:t>собственные</w:t>
      </w:r>
      <w:r>
        <w:rPr>
          <w:spacing w:val="48"/>
        </w:rPr>
        <w:t xml:space="preserve"> </w:t>
      </w:r>
      <w:r>
        <w:t>мимику</w:t>
      </w:r>
      <w:r>
        <w:rPr>
          <w:spacing w:val="46"/>
        </w:rPr>
        <w:t xml:space="preserve"> </w:t>
      </w:r>
      <w:r>
        <w:t>и</w:t>
      </w:r>
      <w:r>
        <w:rPr>
          <w:spacing w:val="46"/>
        </w:rPr>
        <w:t xml:space="preserve"> </w:t>
      </w:r>
      <w:r>
        <w:rPr>
          <w:spacing w:val="-2"/>
        </w:rPr>
        <w:t>жесты.</w:t>
      </w:r>
    </w:p>
    <w:p w:rsidR="00D61B91" w:rsidRDefault="00AD1018">
      <w:pPr>
        <w:pStyle w:val="a3"/>
        <w:ind w:left="170" w:firstLine="0"/>
      </w:pPr>
      <w:r>
        <w:t>Они</w:t>
      </w:r>
      <w:r>
        <w:rPr>
          <w:spacing w:val="-5"/>
        </w:rPr>
        <w:t xml:space="preserve"> </w:t>
      </w:r>
      <w:r>
        <w:t>помогут</w:t>
      </w:r>
      <w:r>
        <w:rPr>
          <w:spacing w:val="-4"/>
        </w:rPr>
        <w:t xml:space="preserve"> </w:t>
      </w:r>
      <w:r>
        <w:t>сделать</w:t>
      </w:r>
      <w:r>
        <w:rPr>
          <w:spacing w:val="-6"/>
        </w:rPr>
        <w:t xml:space="preserve"> </w:t>
      </w:r>
      <w:r>
        <w:t>рассказ</w:t>
      </w:r>
      <w:r>
        <w:rPr>
          <w:spacing w:val="-5"/>
        </w:rPr>
        <w:t xml:space="preserve"> </w:t>
      </w:r>
      <w:r>
        <w:t>более</w:t>
      </w:r>
      <w:r>
        <w:rPr>
          <w:spacing w:val="-5"/>
        </w:rPr>
        <w:t xml:space="preserve"> </w:t>
      </w:r>
      <w:r>
        <w:t>живым</w:t>
      </w:r>
      <w:r>
        <w:rPr>
          <w:spacing w:val="-5"/>
        </w:rPr>
        <w:t xml:space="preserve"> </w:t>
      </w:r>
      <w:r>
        <w:t>и</w:t>
      </w:r>
      <w:r>
        <w:rPr>
          <w:spacing w:val="-6"/>
        </w:rPr>
        <w:t xml:space="preserve"> </w:t>
      </w:r>
      <w:r>
        <w:rPr>
          <w:spacing w:val="-2"/>
        </w:rPr>
        <w:t>эмоциональным.</w:t>
      </w:r>
    </w:p>
    <w:p w:rsidR="00D61B91" w:rsidRDefault="00AD1018">
      <w:pPr>
        <w:pStyle w:val="a3"/>
        <w:spacing w:before="1"/>
        <w:ind w:left="170" w:right="452"/>
      </w:pPr>
      <w:r>
        <w:t>Обязательно давайте детям время на вопросы и комментарии. Это позв</w:t>
      </w:r>
      <w:r>
        <w:t>олит им лучше понять и запом-нить материал.</w:t>
      </w:r>
    </w:p>
    <w:p w:rsidR="00D61B91" w:rsidRDefault="00AD1018">
      <w:pPr>
        <w:pStyle w:val="a3"/>
        <w:spacing w:line="228" w:lineRule="exact"/>
        <w:ind w:left="736" w:firstLine="0"/>
      </w:pPr>
      <w:r>
        <w:rPr>
          <w:u w:val="single"/>
        </w:rPr>
        <w:t>Участие</w:t>
      </w:r>
      <w:r>
        <w:rPr>
          <w:spacing w:val="-7"/>
          <w:u w:val="single"/>
        </w:rPr>
        <w:t xml:space="preserve"> </w:t>
      </w:r>
      <w:r>
        <w:rPr>
          <w:u w:val="single"/>
        </w:rPr>
        <w:t>детей</w:t>
      </w:r>
      <w:r>
        <w:rPr>
          <w:spacing w:val="-8"/>
          <w:u w:val="single"/>
        </w:rPr>
        <w:t xml:space="preserve"> </w:t>
      </w:r>
      <w:r>
        <w:rPr>
          <w:u w:val="single"/>
        </w:rPr>
        <w:t>в</w:t>
      </w:r>
      <w:r>
        <w:rPr>
          <w:spacing w:val="-8"/>
          <w:u w:val="single"/>
        </w:rPr>
        <w:t xml:space="preserve"> </w:t>
      </w:r>
      <w:r>
        <w:rPr>
          <w:u w:val="single"/>
        </w:rPr>
        <w:t>создании</w:t>
      </w:r>
      <w:r>
        <w:rPr>
          <w:spacing w:val="-6"/>
          <w:u w:val="single"/>
        </w:rPr>
        <w:t xml:space="preserve"> </w:t>
      </w:r>
      <w:r>
        <w:rPr>
          <w:spacing w:val="-2"/>
          <w:u w:val="single"/>
        </w:rPr>
        <w:t>историй</w:t>
      </w:r>
      <w:r>
        <w:rPr>
          <w:spacing w:val="-2"/>
        </w:rPr>
        <w:t>:</w:t>
      </w:r>
    </w:p>
    <w:p w:rsidR="00D61B91" w:rsidRDefault="00AD1018">
      <w:pPr>
        <w:pStyle w:val="a3"/>
        <w:ind w:left="170" w:right="449"/>
      </w:pPr>
      <w:r>
        <w:t>Предлагайте детям принимать участие в создании историй. Это может быть выбор персонажей, разра-ботка сюжета или создание иллюстраций.</w:t>
      </w:r>
    </w:p>
    <w:p w:rsidR="00D61B91" w:rsidRDefault="00AD1018">
      <w:pPr>
        <w:pStyle w:val="a3"/>
        <w:spacing w:before="1"/>
        <w:ind w:left="170" w:right="462"/>
      </w:pPr>
      <w:r>
        <w:t>Организовывайте групповые проекты, где дети работают над общей историей. Это поможет развить навыки командной работы и кре</w:t>
      </w:r>
      <w:r>
        <w:t>ативного мышления.</w:t>
      </w:r>
    </w:p>
    <w:p w:rsidR="00D61B91" w:rsidRDefault="00AD1018">
      <w:pPr>
        <w:pStyle w:val="a3"/>
        <w:spacing w:line="228" w:lineRule="exact"/>
        <w:ind w:left="736" w:firstLine="0"/>
      </w:pPr>
      <w:r>
        <w:rPr>
          <w:u w:val="single"/>
        </w:rPr>
        <w:t>Обратная</w:t>
      </w:r>
      <w:r>
        <w:rPr>
          <w:spacing w:val="-10"/>
          <w:u w:val="single"/>
        </w:rPr>
        <w:t xml:space="preserve"> </w:t>
      </w:r>
      <w:r>
        <w:rPr>
          <w:u w:val="single"/>
        </w:rPr>
        <w:t>связь</w:t>
      </w:r>
      <w:r>
        <w:rPr>
          <w:spacing w:val="-8"/>
          <w:u w:val="single"/>
        </w:rPr>
        <w:t xml:space="preserve"> </w:t>
      </w:r>
      <w:r>
        <w:rPr>
          <w:u w:val="single"/>
        </w:rPr>
        <w:t>и</w:t>
      </w:r>
      <w:r>
        <w:rPr>
          <w:spacing w:val="-10"/>
          <w:u w:val="single"/>
        </w:rPr>
        <w:t xml:space="preserve"> </w:t>
      </w:r>
      <w:r>
        <w:rPr>
          <w:u w:val="single"/>
        </w:rPr>
        <w:t>оценка</w:t>
      </w:r>
      <w:r>
        <w:rPr>
          <w:spacing w:val="-6"/>
          <w:u w:val="single"/>
        </w:rPr>
        <w:t xml:space="preserve"> </w:t>
      </w:r>
      <w:r>
        <w:rPr>
          <w:spacing w:val="-2"/>
          <w:u w:val="single"/>
        </w:rPr>
        <w:t>прогресса</w:t>
      </w:r>
      <w:r>
        <w:rPr>
          <w:spacing w:val="-2"/>
        </w:rPr>
        <w:t>:</w:t>
      </w:r>
    </w:p>
    <w:p w:rsidR="00D61B91" w:rsidRDefault="00AD1018">
      <w:pPr>
        <w:pStyle w:val="a3"/>
        <w:spacing w:before="1"/>
        <w:ind w:left="170" w:right="460"/>
      </w:pPr>
      <w:r>
        <w:t>После каждого занятия с визуальными историями проводите обсуждение с детьми. Спрашивайте их мнение о том, что понравилось, что было непонятно и какие улучшения они хотели бы видеть.</w:t>
      </w:r>
    </w:p>
    <w:p w:rsidR="00D61B91" w:rsidRDefault="00AD1018">
      <w:pPr>
        <w:pStyle w:val="a3"/>
        <w:spacing w:before="1"/>
        <w:ind w:left="170" w:right="453"/>
      </w:pPr>
      <w:r>
        <w:t>Обратите</w:t>
      </w:r>
      <w:r>
        <w:rPr>
          <w:spacing w:val="35"/>
        </w:rPr>
        <w:t xml:space="preserve"> </w:t>
      </w:r>
      <w:r>
        <w:t>внимание</w:t>
      </w:r>
      <w:r>
        <w:rPr>
          <w:spacing w:val="35"/>
        </w:rPr>
        <w:t xml:space="preserve"> </w:t>
      </w:r>
      <w:r>
        <w:t>на</w:t>
      </w:r>
      <w:r>
        <w:rPr>
          <w:spacing w:val="35"/>
        </w:rPr>
        <w:t xml:space="preserve"> </w:t>
      </w:r>
      <w:r>
        <w:t>динамику</w:t>
      </w:r>
      <w:r>
        <w:rPr>
          <w:spacing w:val="31"/>
        </w:rPr>
        <w:t xml:space="preserve"> </w:t>
      </w:r>
      <w:r>
        <w:t>обогащения</w:t>
      </w:r>
      <w:r>
        <w:rPr>
          <w:spacing w:val="35"/>
        </w:rPr>
        <w:t xml:space="preserve"> </w:t>
      </w:r>
      <w:r>
        <w:t>словарного</w:t>
      </w:r>
      <w:r>
        <w:rPr>
          <w:spacing w:val="35"/>
        </w:rPr>
        <w:t xml:space="preserve"> </w:t>
      </w:r>
      <w:r>
        <w:t>запаса,</w:t>
      </w:r>
      <w:r>
        <w:rPr>
          <w:spacing w:val="35"/>
        </w:rPr>
        <w:t xml:space="preserve"> </w:t>
      </w:r>
      <w:r>
        <w:t>улучшения</w:t>
      </w:r>
      <w:r>
        <w:rPr>
          <w:spacing w:val="35"/>
        </w:rPr>
        <w:t xml:space="preserve"> </w:t>
      </w:r>
      <w:r>
        <w:t>стру</w:t>
      </w:r>
      <w:r>
        <w:t>ктуры</w:t>
      </w:r>
      <w:r>
        <w:rPr>
          <w:spacing w:val="35"/>
        </w:rPr>
        <w:t xml:space="preserve"> </w:t>
      </w:r>
      <w:r>
        <w:t>предложений и способности детей самостоятельно пересказывать истории.</w:t>
      </w:r>
    </w:p>
    <w:p w:rsidR="00D61B91" w:rsidRDefault="00AD1018">
      <w:pPr>
        <w:pStyle w:val="a3"/>
        <w:spacing w:before="1" w:line="229" w:lineRule="exact"/>
        <w:ind w:left="736" w:firstLine="0"/>
      </w:pPr>
      <w:r>
        <w:rPr>
          <w:spacing w:val="-2"/>
          <w:u w:val="single"/>
        </w:rPr>
        <w:t>Долгосрочное</w:t>
      </w:r>
      <w:r>
        <w:rPr>
          <w:spacing w:val="6"/>
          <w:u w:val="single"/>
        </w:rPr>
        <w:t xml:space="preserve"> </w:t>
      </w:r>
      <w:r>
        <w:rPr>
          <w:spacing w:val="-2"/>
          <w:u w:val="single"/>
        </w:rPr>
        <w:t>планирование</w:t>
      </w:r>
      <w:r>
        <w:rPr>
          <w:spacing w:val="-2"/>
        </w:rPr>
        <w:t>:</w:t>
      </w:r>
    </w:p>
    <w:p w:rsidR="00D61B91" w:rsidRDefault="00AD1018">
      <w:pPr>
        <w:pStyle w:val="a3"/>
        <w:ind w:left="170"/>
        <w:jc w:val="left"/>
      </w:pPr>
      <w:r>
        <w:t>Планируйте долгосрочный курс применения визуальных историй. Разработайте систему, которая будет включать регулярные занятия и постепенное усложнение зада</w:t>
      </w:r>
      <w:r>
        <w:t>ч.</w:t>
      </w:r>
    </w:p>
    <w:p w:rsidR="00D61B91" w:rsidRDefault="00AD1018">
      <w:pPr>
        <w:pStyle w:val="a3"/>
        <w:ind w:left="170"/>
        <w:jc w:val="left"/>
      </w:pPr>
      <w:r>
        <w:t>Включайте визуальные истории в общий план обучения и коррекции речевых нарушений. Это поможет интегрировать их в повседневную деятельность детей.</w:t>
      </w:r>
    </w:p>
    <w:p w:rsidR="00D61B91" w:rsidRDefault="00AD1018">
      <w:pPr>
        <w:pStyle w:val="a3"/>
        <w:spacing w:before="1"/>
        <w:ind w:left="736" w:firstLine="0"/>
        <w:jc w:val="left"/>
      </w:pPr>
      <w:r>
        <w:rPr>
          <w:spacing w:val="-2"/>
          <w:u w:val="single"/>
        </w:rPr>
        <w:t>Родительское</w:t>
      </w:r>
      <w:r>
        <w:rPr>
          <w:spacing w:val="-8"/>
          <w:u w:val="single"/>
        </w:rPr>
        <w:t xml:space="preserve"> </w:t>
      </w:r>
      <w:r>
        <w:rPr>
          <w:spacing w:val="-2"/>
          <w:u w:val="single"/>
        </w:rPr>
        <w:t>вовлечение</w:t>
      </w:r>
      <w:r>
        <w:rPr>
          <w:spacing w:val="-2"/>
        </w:rPr>
        <w:t>:</w:t>
      </w:r>
    </w:p>
    <w:p w:rsidR="00D61B91" w:rsidRDefault="00AD1018">
      <w:pPr>
        <w:pStyle w:val="a3"/>
        <w:ind w:left="170"/>
        <w:jc w:val="left"/>
      </w:pPr>
      <w:r>
        <w:t>Вовлекайте родителей в процесс. Объясните им важность визуальных историй и предлож</w:t>
      </w:r>
      <w:r>
        <w:t>ите способы, которыми они могут поддерживать развитие речи дома.</w:t>
      </w:r>
    </w:p>
    <w:p w:rsidR="00D61B91" w:rsidRDefault="00AD1018">
      <w:pPr>
        <w:pStyle w:val="a3"/>
        <w:ind w:left="170" w:right="455"/>
        <w:jc w:val="left"/>
      </w:pPr>
      <w:r>
        <w:t>Делитесь</w:t>
      </w:r>
      <w:r>
        <w:rPr>
          <w:spacing w:val="58"/>
        </w:rPr>
        <w:t xml:space="preserve"> </w:t>
      </w:r>
      <w:r>
        <w:t>готовыми</w:t>
      </w:r>
      <w:r>
        <w:rPr>
          <w:spacing w:val="56"/>
        </w:rPr>
        <w:t xml:space="preserve"> </w:t>
      </w:r>
      <w:r>
        <w:t>историями</w:t>
      </w:r>
      <w:r>
        <w:rPr>
          <w:spacing w:val="56"/>
        </w:rPr>
        <w:t xml:space="preserve"> </w:t>
      </w:r>
      <w:r>
        <w:t>или</w:t>
      </w:r>
      <w:r>
        <w:rPr>
          <w:spacing w:val="56"/>
        </w:rPr>
        <w:t xml:space="preserve"> </w:t>
      </w:r>
      <w:r>
        <w:t>материалами</w:t>
      </w:r>
      <w:r>
        <w:rPr>
          <w:spacing w:val="56"/>
        </w:rPr>
        <w:t xml:space="preserve"> </w:t>
      </w:r>
      <w:r>
        <w:t>с</w:t>
      </w:r>
      <w:r>
        <w:rPr>
          <w:spacing w:val="58"/>
        </w:rPr>
        <w:t xml:space="preserve"> </w:t>
      </w:r>
      <w:r>
        <w:t>родителями,</w:t>
      </w:r>
      <w:r>
        <w:rPr>
          <w:spacing w:val="58"/>
        </w:rPr>
        <w:t xml:space="preserve"> </w:t>
      </w:r>
      <w:r>
        <w:t>чтобы</w:t>
      </w:r>
      <w:r>
        <w:rPr>
          <w:spacing w:val="57"/>
        </w:rPr>
        <w:t xml:space="preserve"> </w:t>
      </w:r>
      <w:r>
        <w:t>они</w:t>
      </w:r>
      <w:r>
        <w:rPr>
          <w:spacing w:val="56"/>
        </w:rPr>
        <w:t xml:space="preserve"> </w:t>
      </w:r>
      <w:r>
        <w:t>могли</w:t>
      </w:r>
      <w:r>
        <w:rPr>
          <w:spacing w:val="56"/>
        </w:rPr>
        <w:t xml:space="preserve"> </w:t>
      </w:r>
      <w:r>
        <w:t>использовать</w:t>
      </w:r>
      <w:r>
        <w:rPr>
          <w:spacing w:val="58"/>
        </w:rPr>
        <w:t xml:space="preserve"> </w:t>
      </w:r>
      <w:r>
        <w:t>их в семейном кругу.</w:t>
      </w:r>
    </w:p>
    <w:p w:rsidR="00D61B91" w:rsidRDefault="00AD1018">
      <w:pPr>
        <w:pStyle w:val="a3"/>
        <w:ind w:left="736" w:firstLine="0"/>
        <w:jc w:val="left"/>
      </w:pPr>
      <w:r>
        <w:t>Рассмотрим</w:t>
      </w:r>
      <w:r>
        <w:rPr>
          <w:spacing w:val="-9"/>
        </w:rPr>
        <w:t xml:space="preserve"> </w:t>
      </w:r>
      <w:r>
        <w:t>этапы</w:t>
      </w:r>
      <w:r>
        <w:rPr>
          <w:spacing w:val="-9"/>
        </w:rPr>
        <w:t xml:space="preserve"> </w:t>
      </w:r>
      <w:r>
        <w:t>работы</w:t>
      </w:r>
      <w:r>
        <w:rPr>
          <w:spacing w:val="-9"/>
        </w:rPr>
        <w:t xml:space="preserve"> </w:t>
      </w:r>
      <w:r>
        <w:t>с</w:t>
      </w:r>
      <w:r>
        <w:rPr>
          <w:spacing w:val="-10"/>
        </w:rPr>
        <w:t xml:space="preserve"> </w:t>
      </w:r>
      <w:r>
        <w:t>визуальными</w:t>
      </w:r>
      <w:r>
        <w:rPr>
          <w:spacing w:val="-10"/>
        </w:rPr>
        <w:t xml:space="preserve"> </w:t>
      </w:r>
      <w:r>
        <w:rPr>
          <w:spacing w:val="-2"/>
        </w:rPr>
        <w:t>историями.</w:t>
      </w:r>
    </w:p>
    <w:p w:rsidR="00D61B91" w:rsidRDefault="00D61B91">
      <w:pPr>
        <w:pStyle w:val="a3"/>
        <w:jc w:val="left"/>
        <w:sectPr w:rsidR="00D61B91">
          <w:footerReference w:type="default" r:id="rId329"/>
          <w:pgSz w:w="11920" w:h="16850"/>
          <w:pgMar w:top="1060" w:right="850" w:bottom="1360" w:left="850" w:header="0" w:footer="1161" w:gutter="0"/>
          <w:cols w:space="720"/>
        </w:sectPr>
      </w:pPr>
    </w:p>
    <w:p w:rsidR="00D61B91" w:rsidRDefault="00AD1018">
      <w:pPr>
        <w:pStyle w:val="a3"/>
        <w:spacing w:before="65"/>
        <w:ind w:right="165"/>
      </w:pPr>
      <w:r>
        <w:lastRenderedPageBreak/>
        <w:t>Определение целей и задач. Первый этап работы с визуальными историями для развития связной речи дошкольников заключается в определении целей и задач данной работы. Необходимо выяснить, какие кон-кретные аспекты связной речи необходимо развивать или обогаща</w:t>
      </w:r>
      <w:r>
        <w:t>ть.</w:t>
      </w:r>
    </w:p>
    <w:p w:rsidR="00D61B91" w:rsidRDefault="00AD1018">
      <w:pPr>
        <w:pStyle w:val="a3"/>
        <w:spacing w:before="2"/>
        <w:ind w:right="174"/>
      </w:pPr>
      <w:r>
        <w:t>Подбор</w:t>
      </w:r>
      <w:r>
        <w:rPr>
          <w:spacing w:val="40"/>
        </w:rPr>
        <w:t xml:space="preserve"> </w:t>
      </w:r>
      <w:r>
        <w:t>визуальных</w:t>
      </w:r>
      <w:r>
        <w:rPr>
          <w:spacing w:val="40"/>
        </w:rPr>
        <w:t xml:space="preserve"> </w:t>
      </w:r>
      <w:r>
        <w:t>историй.</w:t>
      </w:r>
      <w:r>
        <w:rPr>
          <w:spacing w:val="40"/>
        </w:rPr>
        <w:t xml:space="preserve"> </w:t>
      </w:r>
      <w:r>
        <w:t>На</w:t>
      </w:r>
      <w:r>
        <w:rPr>
          <w:spacing w:val="40"/>
        </w:rPr>
        <w:t xml:space="preserve"> </w:t>
      </w:r>
      <w:r>
        <w:t>этом</w:t>
      </w:r>
      <w:r>
        <w:rPr>
          <w:spacing w:val="40"/>
        </w:rPr>
        <w:t xml:space="preserve"> </w:t>
      </w:r>
      <w:r>
        <w:t>этапе</w:t>
      </w:r>
      <w:r>
        <w:rPr>
          <w:spacing w:val="40"/>
        </w:rPr>
        <w:t xml:space="preserve"> </w:t>
      </w:r>
      <w:r>
        <w:t>взрослый</w:t>
      </w:r>
      <w:r>
        <w:rPr>
          <w:spacing w:val="40"/>
        </w:rPr>
        <w:t xml:space="preserve"> </w:t>
      </w:r>
      <w:r>
        <w:t>подбирает</w:t>
      </w:r>
      <w:r>
        <w:rPr>
          <w:spacing w:val="40"/>
        </w:rPr>
        <w:t xml:space="preserve"> </w:t>
      </w:r>
      <w:r>
        <w:t>подходящие</w:t>
      </w:r>
      <w:r>
        <w:rPr>
          <w:spacing w:val="40"/>
        </w:rPr>
        <w:t xml:space="preserve"> </w:t>
      </w:r>
      <w:r>
        <w:t>визуальные</w:t>
      </w:r>
      <w:r>
        <w:rPr>
          <w:spacing w:val="40"/>
        </w:rPr>
        <w:t xml:space="preserve"> </w:t>
      </w:r>
      <w:r>
        <w:t>истории для</w:t>
      </w:r>
      <w:r>
        <w:rPr>
          <w:spacing w:val="13"/>
        </w:rPr>
        <w:t xml:space="preserve"> </w:t>
      </w:r>
      <w:r>
        <w:t>работы</w:t>
      </w:r>
      <w:r>
        <w:rPr>
          <w:spacing w:val="14"/>
        </w:rPr>
        <w:t xml:space="preserve"> </w:t>
      </w:r>
      <w:r>
        <w:t>с</w:t>
      </w:r>
      <w:r>
        <w:rPr>
          <w:spacing w:val="14"/>
        </w:rPr>
        <w:t xml:space="preserve"> </w:t>
      </w:r>
      <w:r>
        <w:t>детьми.</w:t>
      </w:r>
      <w:r>
        <w:rPr>
          <w:spacing w:val="14"/>
        </w:rPr>
        <w:t xml:space="preserve"> </w:t>
      </w:r>
      <w:r>
        <w:t>Истории должны</w:t>
      </w:r>
      <w:r>
        <w:rPr>
          <w:spacing w:val="14"/>
        </w:rPr>
        <w:t xml:space="preserve"> </w:t>
      </w:r>
      <w:r>
        <w:t>быть</w:t>
      </w:r>
      <w:r>
        <w:rPr>
          <w:spacing w:val="16"/>
        </w:rPr>
        <w:t xml:space="preserve"> </w:t>
      </w:r>
      <w:r>
        <w:t>интересными и понятными,</w:t>
      </w:r>
      <w:r>
        <w:rPr>
          <w:spacing w:val="14"/>
        </w:rPr>
        <w:t xml:space="preserve"> </w:t>
      </w:r>
      <w:r>
        <w:t>а</w:t>
      </w:r>
      <w:r>
        <w:rPr>
          <w:spacing w:val="14"/>
        </w:rPr>
        <w:t xml:space="preserve"> </w:t>
      </w:r>
      <w:r>
        <w:t>также</w:t>
      </w:r>
      <w:r>
        <w:rPr>
          <w:spacing w:val="14"/>
        </w:rPr>
        <w:t xml:space="preserve"> </w:t>
      </w:r>
      <w:r>
        <w:t>соответствовать</w:t>
      </w:r>
      <w:r>
        <w:rPr>
          <w:spacing w:val="14"/>
        </w:rPr>
        <w:t xml:space="preserve"> </w:t>
      </w:r>
      <w:r>
        <w:t>возрастным и индивидуальным особенностям каждого ребенка.</w:t>
      </w:r>
    </w:p>
    <w:p w:rsidR="00D61B91" w:rsidRDefault="00AD1018">
      <w:pPr>
        <w:pStyle w:val="a3"/>
        <w:ind w:right="166"/>
      </w:pPr>
      <w:r>
        <w:t>Проведение инд</w:t>
      </w:r>
      <w:r>
        <w:t>ивидуальных занятий. Для эффективной работы с визуальными историями необходимо проводить индивидуальные занятия с каждым ребенком. Логопед помогает ребенку понимать и интерпре-тировать содержание</w:t>
      </w:r>
      <w:r>
        <w:rPr>
          <w:spacing w:val="-2"/>
        </w:rPr>
        <w:t xml:space="preserve"> </w:t>
      </w:r>
      <w:r>
        <w:t>истории, попутно</w:t>
      </w:r>
      <w:r>
        <w:rPr>
          <w:spacing w:val="-2"/>
        </w:rPr>
        <w:t xml:space="preserve"> </w:t>
      </w:r>
      <w:r>
        <w:t>развивая</w:t>
      </w:r>
      <w:r>
        <w:rPr>
          <w:spacing w:val="-3"/>
        </w:rPr>
        <w:t xml:space="preserve"> </w:t>
      </w:r>
      <w:r>
        <w:t>его навыки</w:t>
      </w:r>
      <w:r>
        <w:rPr>
          <w:spacing w:val="-2"/>
        </w:rPr>
        <w:t xml:space="preserve"> </w:t>
      </w:r>
      <w:r>
        <w:t>связной</w:t>
      </w:r>
      <w:r>
        <w:rPr>
          <w:spacing w:val="-4"/>
        </w:rPr>
        <w:t xml:space="preserve"> </w:t>
      </w:r>
      <w:r>
        <w:t>речи.</w:t>
      </w:r>
    </w:p>
    <w:p w:rsidR="00D61B91" w:rsidRDefault="00AD1018">
      <w:pPr>
        <w:pStyle w:val="a3"/>
        <w:ind w:right="165"/>
      </w:pPr>
      <w:r>
        <w:t>Использов</w:t>
      </w:r>
      <w:r>
        <w:t>ание игровых</w:t>
      </w:r>
      <w:r>
        <w:rPr>
          <w:spacing w:val="-2"/>
        </w:rPr>
        <w:t xml:space="preserve"> </w:t>
      </w:r>
      <w:r>
        <w:t>методик. Для более эффективной работы с визуальными историями логопед</w:t>
      </w:r>
      <w:r>
        <w:rPr>
          <w:spacing w:val="-2"/>
        </w:rPr>
        <w:t xml:space="preserve"> </w:t>
      </w:r>
      <w:r>
        <w:t>мо-жет</w:t>
      </w:r>
      <w:r>
        <w:rPr>
          <w:spacing w:val="-9"/>
        </w:rPr>
        <w:t xml:space="preserve"> </w:t>
      </w:r>
      <w:r>
        <w:t>применять</w:t>
      </w:r>
      <w:r>
        <w:rPr>
          <w:spacing w:val="-8"/>
        </w:rPr>
        <w:t xml:space="preserve"> </w:t>
      </w:r>
      <w:r>
        <w:t>игровые</w:t>
      </w:r>
      <w:r>
        <w:rPr>
          <w:spacing w:val="-11"/>
        </w:rPr>
        <w:t xml:space="preserve"> </w:t>
      </w:r>
      <w:r>
        <w:t>методики.</w:t>
      </w:r>
      <w:r>
        <w:rPr>
          <w:spacing w:val="-10"/>
        </w:rPr>
        <w:t xml:space="preserve"> </w:t>
      </w:r>
      <w:r>
        <w:t>Например,</w:t>
      </w:r>
      <w:r>
        <w:rPr>
          <w:spacing w:val="-10"/>
        </w:rPr>
        <w:t xml:space="preserve"> </w:t>
      </w:r>
      <w:r>
        <w:t>дети</w:t>
      </w:r>
      <w:r>
        <w:rPr>
          <w:spacing w:val="-13"/>
        </w:rPr>
        <w:t xml:space="preserve"> </w:t>
      </w:r>
      <w:r>
        <w:t>могут</w:t>
      </w:r>
      <w:r>
        <w:rPr>
          <w:spacing w:val="-8"/>
        </w:rPr>
        <w:t xml:space="preserve"> </w:t>
      </w:r>
      <w:r>
        <w:t>играть</w:t>
      </w:r>
      <w:r>
        <w:rPr>
          <w:spacing w:val="-10"/>
        </w:rPr>
        <w:t xml:space="preserve"> </w:t>
      </w:r>
      <w:r>
        <w:t>в</w:t>
      </w:r>
      <w:r>
        <w:rPr>
          <w:spacing w:val="-13"/>
        </w:rPr>
        <w:t xml:space="preserve"> </w:t>
      </w:r>
      <w:r>
        <w:t>различные</w:t>
      </w:r>
      <w:r>
        <w:rPr>
          <w:spacing w:val="-9"/>
        </w:rPr>
        <w:t xml:space="preserve"> </w:t>
      </w:r>
      <w:r>
        <w:t>роли</w:t>
      </w:r>
      <w:r>
        <w:rPr>
          <w:spacing w:val="-11"/>
        </w:rPr>
        <w:t xml:space="preserve"> </w:t>
      </w:r>
      <w:r>
        <w:t>из</w:t>
      </w:r>
      <w:r>
        <w:rPr>
          <w:spacing w:val="-8"/>
        </w:rPr>
        <w:t xml:space="preserve"> </w:t>
      </w:r>
      <w:r>
        <w:t>истории</w:t>
      </w:r>
      <w:r>
        <w:rPr>
          <w:spacing w:val="-11"/>
        </w:rPr>
        <w:t xml:space="preserve"> </w:t>
      </w:r>
      <w:r>
        <w:t>или</w:t>
      </w:r>
      <w:r>
        <w:rPr>
          <w:spacing w:val="-11"/>
        </w:rPr>
        <w:t xml:space="preserve"> </w:t>
      </w:r>
      <w:r>
        <w:t>создавать</w:t>
      </w:r>
      <w:r>
        <w:rPr>
          <w:spacing w:val="-10"/>
        </w:rPr>
        <w:t xml:space="preserve"> </w:t>
      </w:r>
      <w:r>
        <w:t>свои собственные варианты завершения сюжета.</w:t>
      </w:r>
    </w:p>
    <w:p w:rsidR="00D61B91" w:rsidRDefault="00AD1018">
      <w:pPr>
        <w:pStyle w:val="a3"/>
        <w:ind w:right="171"/>
      </w:pPr>
      <w:r>
        <w:t>Анализ результатов и коррекция работы. После проведения ряда занятий с визуальными историями необходимо проанализировать полученные результаты. Если необходимо, корректировать методику работы или подбирать други</w:t>
      </w:r>
      <w:r>
        <w:t>е визуальные истории для дальнейшей работы.</w:t>
      </w:r>
    </w:p>
    <w:p w:rsidR="00D61B91" w:rsidRDefault="00AD1018">
      <w:pPr>
        <w:pStyle w:val="a3"/>
        <w:ind w:right="173"/>
      </w:pPr>
      <w:r>
        <w:t>Использование визуальных историй – это не только увлекательный, но и эффективный метод развития речи у детей с нарушениями. Внедрение этого подхода в учебный процесс позволяет существенно повысить качество обучен</w:t>
      </w:r>
      <w:r>
        <w:t>ия и достичь лучших результатов.</w:t>
      </w:r>
    </w:p>
    <w:p w:rsidR="00D61B91" w:rsidRDefault="00D61B91">
      <w:pPr>
        <w:pStyle w:val="a3"/>
        <w:spacing w:before="4"/>
        <w:ind w:left="0" w:firstLine="0"/>
        <w:jc w:val="left"/>
      </w:pPr>
    </w:p>
    <w:p w:rsidR="00D61B91" w:rsidRDefault="00AD1018">
      <w:pPr>
        <w:spacing w:line="217" w:lineRule="exact"/>
        <w:ind w:left="453"/>
        <w:rPr>
          <w:b/>
          <w:sz w:val="19"/>
        </w:rPr>
      </w:pPr>
      <w:r>
        <w:rPr>
          <w:b/>
          <w:spacing w:val="-2"/>
          <w:sz w:val="19"/>
        </w:rPr>
        <w:t>Список</w:t>
      </w:r>
      <w:r>
        <w:rPr>
          <w:b/>
          <w:sz w:val="19"/>
        </w:rPr>
        <w:t xml:space="preserve"> </w:t>
      </w:r>
      <w:r>
        <w:rPr>
          <w:b/>
          <w:spacing w:val="-2"/>
          <w:sz w:val="19"/>
        </w:rPr>
        <w:t>использованных</w:t>
      </w:r>
      <w:r>
        <w:rPr>
          <w:b/>
          <w:spacing w:val="1"/>
          <w:sz w:val="19"/>
        </w:rPr>
        <w:t xml:space="preserve"> </w:t>
      </w:r>
      <w:r>
        <w:rPr>
          <w:b/>
          <w:spacing w:val="-2"/>
          <w:sz w:val="19"/>
        </w:rPr>
        <w:t>источников:</w:t>
      </w:r>
    </w:p>
    <w:p w:rsidR="00D61B91" w:rsidRDefault="00AD1018" w:rsidP="00AD1018">
      <w:pPr>
        <w:pStyle w:val="a5"/>
        <w:numPr>
          <w:ilvl w:val="0"/>
          <w:numId w:val="163"/>
        </w:numPr>
        <w:tabs>
          <w:tab w:val="left" w:pos="734"/>
          <w:tab w:val="left" w:pos="736"/>
        </w:tabs>
        <w:ind w:right="177"/>
        <w:rPr>
          <w:sz w:val="19"/>
        </w:rPr>
      </w:pPr>
      <w:r>
        <w:rPr>
          <w:sz w:val="19"/>
        </w:rPr>
        <w:t>Колягина,</w:t>
      </w:r>
      <w:r>
        <w:rPr>
          <w:spacing w:val="40"/>
          <w:sz w:val="19"/>
        </w:rPr>
        <w:t xml:space="preserve"> </w:t>
      </w:r>
      <w:r>
        <w:rPr>
          <w:sz w:val="19"/>
        </w:rPr>
        <w:t>О.В.,</w:t>
      </w:r>
      <w:r>
        <w:rPr>
          <w:spacing w:val="40"/>
          <w:sz w:val="19"/>
        </w:rPr>
        <w:t xml:space="preserve"> </w:t>
      </w:r>
      <w:r>
        <w:rPr>
          <w:sz w:val="19"/>
        </w:rPr>
        <w:t>Суханова,</w:t>
      </w:r>
      <w:r>
        <w:rPr>
          <w:spacing w:val="40"/>
          <w:sz w:val="19"/>
        </w:rPr>
        <w:t xml:space="preserve"> </w:t>
      </w:r>
      <w:r>
        <w:rPr>
          <w:sz w:val="19"/>
        </w:rPr>
        <w:t>Е.А.</w:t>
      </w:r>
      <w:r>
        <w:rPr>
          <w:spacing w:val="40"/>
          <w:sz w:val="19"/>
        </w:rPr>
        <w:t xml:space="preserve"> </w:t>
      </w:r>
      <w:r>
        <w:rPr>
          <w:sz w:val="19"/>
        </w:rPr>
        <w:t>Применение</w:t>
      </w:r>
      <w:r>
        <w:rPr>
          <w:spacing w:val="40"/>
          <w:sz w:val="19"/>
        </w:rPr>
        <w:t xml:space="preserve"> </w:t>
      </w:r>
      <w:r>
        <w:rPr>
          <w:sz w:val="19"/>
        </w:rPr>
        <w:t>визуальных</w:t>
      </w:r>
      <w:r>
        <w:rPr>
          <w:spacing w:val="40"/>
          <w:sz w:val="19"/>
        </w:rPr>
        <w:t xml:space="preserve"> </w:t>
      </w:r>
      <w:r>
        <w:rPr>
          <w:sz w:val="19"/>
        </w:rPr>
        <w:t>историй</w:t>
      </w:r>
      <w:r>
        <w:rPr>
          <w:spacing w:val="40"/>
          <w:sz w:val="19"/>
        </w:rPr>
        <w:t xml:space="preserve"> </w:t>
      </w:r>
      <w:r>
        <w:rPr>
          <w:sz w:val="19"/>
        </w:rPr>
        <w:t>в</w:t>
      </w:r>
      <w:r>
        <w:rPr>
          <w:spacing w:val="40"/>
          <w:sz w:val="19"/>
        </w:rPr>
        <w:t xml:space="preserve"> </w:t>
      </w:r>
      <w:r>
        <w:rPr>
          <w:sz w:val="19"/>
        </w:rPr>
        <w:t>обучении</w:t>
      </w:r>
      <w:r>
        <w:rPr>
          <w:spacing w:val="40"/>
          <w:sz w:val="19"/>
        </w:rPr>
        <w:t xml:space="preserve"> </w:t>
      </w:r>
      <w:r>
        <w:rPr>
          <w:sz w:val="19"/>
        </w:rPr>
        <w:t>детей</w:t>
      </w:r>
      <w:r>
        <w:rPr>
          <w:spacing w:val="40"/>
          <w:sz w:val="19"/>
        </w:rPr>
        <w:t xml:space="preserve"> </w:t>
      </w:r>
      <w:r>
        <w:rPr>
          <w:sz w:val="19"/>
        </w:rPr>
        <w:t>дошкольного</w:t>
      </w:r>
      <w:r>
        <w:rPr>
          <w:spacing w:val="40"/>
          <w:sz w:val="19"/>
        </w:rPr>
        <w:t xml:space="preserve"> </w:t>
      </w:r>
      <w:r>
        <w:rPr>
          <w:sz w:val="19"/>
        </w:rPr>
        <w:t>возраста</w:t>
      </w:r>
      <w:r>
        <w:rPr>
          <w:spacing w:val="40"/>
          <w:sz w:val="19"/>
        </w:rPr>
        <w:t xml:space="preserve"> </w:t>
      </w:r>
      <w:r>
        <w:rPr>
          <w:sz w:val="19"/>
        </w:rPr>
        <w:t>/ О.В. Колягина, Е.А. Суханова // Молодой ученый. – 2018. – № 9 (195). – С. 161-163.</w:t>
      </w:r>
    </w:p>
    <w:p w:rsidR="00D61B91" w:rsidRDefault="00AD1018" w:rsidP="00AD1018">
      <w:pPr>
        <w:pStyle w:val="a5"/>
        <w:numPr>
          <w:ilvl w:val="0"/>
          <w:numId w:val="163"/>
        </w:numPr>
        <w:tabs>
          <w:tab w:val="left" w:pos="734"/>
          <w:tab w:val="left" w:pos="736"/>
        </w:tabs>
        <w:ind w:right="167"/>
        <w:rPr>
          <w:sz w:val="19"/>
        </w:rPr>
      </w:pPr>
      <w:r>
        <w:rPr>
          <w:sz w:val="19"/>
        </w:rPr>
        <w:t>Леви</w:t>
      </w:r>
      <w:r>
        <w:rPr>
          <w:sz w:val="19"/>
        </w:rPr>
        <w:t>тес,</w:t>
      </w:r>
      <w:r>
        <w:rPr>
          <w:spacing w:val="-1"/>
          <w:sz w:val="19"/>
        </w:rPr>
        <w:t xml:space="preserve"> </w:t>
      </w:r>
      <w:r>
        <w:rPr>
          <w:sz w:val="19"/>
        </w:rPr>
        <w:t>Д.Г.</w:t>
      </w:r>
      <w:r>
        <w:rPr>
          <w:spacing w:val="-1"/>
          <w:sz w:val="19"/>
        </w:rPr>
        <w:t xml:space="preserve"> </w:t>
      </w:r>
      <w:r>
        <w:rPr>
          <w:sz w:val="19"/>
        </w:rPr>
        <w:t>Практика</w:t>
      </w:r>
      <w:r>
        <w:rPr>
          <w:spacing w:val="-1"/>
          <w:sz w:val="19"/>
        </w:rPr>
        <w:t xml:space="preserve"> </w:t>
      </w:r>
      <w:r>
        <w:rPr>
          <w:sz w:val="19"/>
        </w:rPr>
        <w:t>обучения:</w:t>
      </w:r>
      <w:r>
        <w:rPr>
          <w:spacing w:val="-1"/>
          <w:sz w:val="19"/>
        </w:rPr>
        <w:t xml:space="preserve"> </w:t>
      </w:r>
      <w:r>
        <w:rPr>
          <w:sz w:val="19"/>
        </w:rPr>
        <w:t>современные образовательные технологии /</w:t>
      </w:r>
      <w:r>
        <w:rPr>
          <w:spacing w:val="-1"/>
          <w:sz w:val="19"/>
        </w:rPr>
        <w:t xml:space="preserve"> </w:t>
      </w:r>
      <w:r>
        <w:rPr>
          <w:sz w:val="19"/>
        </w:rPr>
        <w:t>Д.Г.</w:t>
      </w:r>
      <w:r>
        <w:rPr>
          <w:spacing w:val="-1"/>
          <w:sz w:val="19"/>
        </w:rPr>
        <w:t xml:space="preserve"> </w:t>
      </w:r>
      <w:r>
        <w:rPr>
          <w:sz w:val="19"/>
        </w:rPr>
        <w:t>Левитес.</w:t>
      </w:r>
      <w:r>
        <w:rPr>
          <w:spacing w:val="-1"/>
          <w:sz w:val="19"/>
        </w:rPr>
        <w:t xml:space="preserve"> </w:t>
      </w:r>
      <w:r>
        <w:rPr>
          <w:sz w:val="19"/>
        </w:rPr>
        <w:t>–</w:t>
      </w:r>
      <w:r>
        <w:rPr>
          <w:spacing w:val="-2"/>
          <w:sz w:val="19"/>
        </w:rPr>
        <w:t xml:space="preserve"> </w:t>
      </w:r>
      <w:r>
        <w:rPr>
          <w:sz w:val="19"/>
        </w:rPr>
        <w:t>1-е</w:t>
      </w:r>
      <w:r>
        <w:rPr>
          <w:spacing w:val="-1"/>
          <w:sz w:val="19"/>
        </w:rPr>
        <w:t xml:space="preserve"> </w:t>
      </w:r>
      <w:r>
        <w:rPr>
          <w:sz w:val="19"/>
        </w:rPr>
        <w:t>изд.</w:t>
      </w:r>
      <w:r>
        <w:rPr>
          <w:spacing w:val="-1"/>
          <w:sz w:val="19"/>
        </w:rPr>
        <w:t xml:space="preserve"> </w:t>
      </w:r>
      <w:r>
        <w:rPr>
          <w:sz w:val="19"/>
        </w:rPr>
        <w:t>– Воронеж: НПО «МОДЭК», 1998. – 288 c.</w:t>
      </w:r>
    </w:p>
    <w:p w:rsidR="00D61B91" w:rsidRDefault="00AD1018" w:rsidP="00AD1018">
      <w:pPr>
        <w:pStyle w:val="a5"/>
        <w:numPr>
          <w:ilvl w:val="0"/>
          <w:numId w:val="163"/>
        </w:numPr>
        <w:tabs>
          <w:tab w:val="left" w:pos="734"/>
          <w:tab w:val="left" w:pos="736"/>
        </w:tabs>
        <w:ind w:right="169"/>
        <w:rPr>
          <w:sz w:val="19"/>
        </w:rPr>
      </w:pPr>
      <w:r>
        <w:rPr>
          <w:sz w:val="19"/>
        </w:rPr>
        <w:t>Никулова, Г.А. Средства визуальной коммуникации – инфографика и метадизайн / Г.А. Никулова. – URL: http:// cyberleninka.ru/article/n/sredstva-vizualnoy-kommunikatsiiinfografika-i-metadizayn (дата обращения: 22.11.2024).</w:t>
      </w:r>
    </w:p>
    <w:p w:rsidR="00D61B91" w:rsidRDefault="00D61B91">
      <w:pPr>
        <w:pStyle w:val="a5"/>
        <w:rPr>
          <w:sz w:val="19"/>
        </w:rPr>
        <w:sectPr w:rsidR="00D61B91">
          <w:footerReference w:type="default" r:id="rId330"/>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5"/>
        <w:ind w:left="0" w:firstLine="0"/>
        <w:jc w:val="left"/>
        <w:rPr>
          <w:rFonts w:ascii="Cambria"/>
          <w:sz w:val="18"/>
        </w:rPr>
      </w:pPr>
      <w:r>
        <w:br w:type="column"/>
      </w:r>
    </w:p>
    <w:p w:rsidR="00D61B91" w:rsidRDefault="00AD1018">
      <w:pPr>
        <w:ind w:left="2690" w:right="450" w:firstLine="2218"/>
        <w:jc w:val="both"/>
        <w:rPr>
          <w:rFonts w:ascii="Cambria" w:hAnsi="Cambria"/>
          <w:sz w:val="18"/>
        </w:rPr>
      </w:pPr>
      <w:r>
        <w:rPr>
          <w:rFonts w:ascii="Cambria" w:hAnsi="Cambria"/>
          <w:b/>
          <w:i/>
          <w:sz w:val="20"/>
        </w:rPr>
        <w:t>Ковтун</w:t>
      </w:r>
      <w:r>
        <w:rPr>
          <w:rFonts w:ascii="Cambria" w:hAnsi="Cambria"/>
          <w:b/>
          <w:i/>
          <w:spacing w:val="-12"/>
          <w:sz w:val="20"/>
        </w:rPr>
        <w:t xml:space="preserve"> </w:t>
      </w:r>
      <w:r>
        <w:rPr>
          <w:rFonts w:ascii="Cambria" w:hAnsi="Cambria"/>
          <w:b/>
          <w:i/>
          <w:sz w:val="20"/>
        </w:rPr>
        <w:t xml:space="preserve">Л.Н., </w:t>
      </w:r>
      <w:r>
        <w:rPr>
          <w:rFonts w:ascii="Cambria" w:hAnsi="Cambria"/>
          <w:sz w:val="18"/>
        </w:rPr>
        <w:t>учитель истории, педагог-исследователь</w:t>
      </w:r>
      <w:r>
        <w:rPr>
          <w:rFonts w:ascii="Cambria" w:hAnsi="Cambria"/>
          <w:spacing w:val="40"/>
          <w:sz w:val="18"/>
        </w:rPr>
        <w:t xml:space="preserve"> </w:t>
      </w:r>
      <w:r>
        <w:rPr>
          <w:rFonts w:ascii="Cambria" w:hAnsi="Cambria"/>
          <w:sz w:val="18"/>
        </w:rPr>
        <w:t>КГУ</w:t>
      </w:r>
      <w:r>
        <w:rPr>
          <w:rFonts w:ascii="Cambria" w:hAnsi="Cambria"/>
          <w:spacing w:val="-4"/>
          <w:sz w:val="18"/>
        </w:rPr>
        <w:t xml:space="preserve"> </w:t>
      </w:r>
      <w:r>
        <w:rPr>
          <w:rFonts w:ascii="Cambria" w:hAnsi="Cambria"/>
          <w:sz w:val="18"/>
        </w:rPr>
        <w:t>«Специальная</w:t>
      </w:r>
      <w:r>
        <w:rPr>
          <w:rFonts w:ascii="Cambria" w:hAnsi="Cambria"/>
          <w:spacing w:val="-5"/>
          <w:sz w:val="18"/>
        </w:rPr>
        <w:t xml:space="preserve"> </w:t>
      </w:r>
      <w:r>
        <w:rPr>
          <w:rFonts w:ascii="Cambria" w:hAnsi="Cambria"/>
          <w:sz w:val="18"/>
        </w:rPr>
        <w:t>школа-интернат</w:t>
      </w:r>
      <w:r>
        <w:rPr>
          <w:rFonts w:ascii="Cambria" w:hAnsi="Cambria"/>
          <w:spacing w:val="-3"/>
          <w:sz w:val="18"/>
        </w:rPr>
        <w:t xml:space="preserve"> </w:t>
      </w:r>
      <w:r>
        <w:rPr>
          <w:rFonts w:ascii="Cambria" w:hAnsi="Cambria"/>
          <w:sz w:val="18"/>
        </w:rPr>
        <w:t>№</w:t>
      </w:r>
      <w:r>
        <w:rPr>
          <w:rFonts w:ascii="Cambria" w:hAnsi="Cambria"/>
          <w:spacing w:val="-5"/>
          <w:sz w:val="18"/>
        </w:rPr>
        <w:t xml:space="preserve"> 2»,</w:t>
      </w:r>
    </w:p>
    <w:p w:rsidR="00D61B91" w:rsidRDefault="00AD1018">
      <w:pPr>
        <w:spacing w:line="210" w:lineRule="exact"/>
        <w:ind w:right="452"/>
        <w:jc w:val="right"/>
        <w:rPr>
          <w:rFonts w:ascii="Cambria" w:hAnsi="Cambria"/>
          <w:sz w:val="18"/>
        </w:rPr>
      </w:pPr>
      <w:r>
        <w:rPr>
          <w:rFonts w:ascii="Cambria" w:hAnsi="Cambria"/>
          <w:sz w:val="18"/>
        </w:rPr>
        <w:t>КГУ</w:t>
      </w:r>
      <w:r>
        <w:rPr>
          <w:rFonts w:ascii="Cambria" w:hAnsi="Cambria"/>
          <w:spacing w:val="-8"/>
          <w:sz w:val="18"/>
        </w:rPr>
        <w:t xml:space="preserve"> </w:t>
      </w:r>
      <w:r>
        <w:rPr>
          <w:rFonts w:ascii="Cambria" w:hAnsi="Cambria"/>
          <w:sz w:val="18"/>
        </w:rPr>
        <w:t>«Управление</w:t>
      </w:r>
      <w:r>
        <w:rPr>
          <w:rFonts w:ascii="Cambria" w:hAnsi="Cambria"/>
          <w:spacing w:val="-6"/>
          <w:sz w:val="18"/>
        </w:rPr>
        <w:t xml:space="preserve"> </w:t>
      </w:r>
      <w:r>
        <w:rPr>
          <w:rFonts w:ascii="Cambria" w:hAnsi="Cambria"/>
          <w:sz w:val="18"/>
        </w:rPr>
        <w:t>образования</w:t>
      </w:r>
      <w:r>
        <w:rPr>
          <w:rFonts w:ascii="Cambria" w:hAnsi="Cambria"/>
          <w:spacing w:val="-4"/>
          <w:sz w:val="18"/>
        </w:rPr>
        <w:t xml:space="preserve"> </w:t>
      </w:r>
      <w:r>
        <w:rPr>
          <w:rFonts w:ascii="Cambria" w:hAnsi="Cambria"/>
          <w:sz w:val="18"/>
        </w:rPr>
        <w:t>акимата</w:t>
      </w:r>
      <w:r>
        <w:rPr>
          <w:rFonts w:ascii="Cambria" w:hAnsi="Cambria"/>
          <w:spacing w:val="-4"/>
          <w:sz w:val="18"/>
        </w:rPr>
        <w:t xml:space="preserve"> </w:t>
      </w:r>
      <w:r>
        <w:rPr>
          <w:rFonts w:ascii="Cambria" w:hAnsi="Cambria"/>
          <w:sz w:val="18"/>
        </w:rPr>
        <w:t>Северо-Казахстанской</w:t>
      </w:r>
      <w:r>
        <w:rPr>
          <w:rFonts w:ascii="Cambria" w:hAnsi="Cambria"/>
          <w:spacing w:val="-5"/>
          <w:sz w:val="18"/>
        </w:rPr>
        <w:t xml:space="preserve"> </w:t>
      </w:r>
      <w:r>
        <w:rPr>
          <w:rFonts w:ascii="Cambria" w:hAnsi="Cambria"/>
          <w:spacing w:val="-2"/>
          <w:sz w:val="18"/>
        </w:rPr>
        <w:t>области»,</w:t>
      </w:r>
    </w:p>
    <w:p w:rsidR="00D61B91" w:rsidRDefault="00AD1018">
      <w:pPr>
        <w:spacing w:before="1"/>
        <w:ind w:right="453"/>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331"/>
          <w:pgSz w:w="11920" w:h="16850"/>
          <w:pgMar w:top="1060" w:right="850" w:bottom="1360" w:left="850" w:header="0" w:footer="1161" w:gutter="0"/>
          <w:cols w:num="2" w:space="720" w:equalWidth="0">
            <w:col w:w="1117" w:space="2536"/>
            <w:col w:w="6567"/>
          </w:cols>
        </w:sectPr>
      </w:pPr>
    </w:p>
    <w:p w:rsidR="00D61B91" w:rsidRDefault="00D61B91">
      <w:pPr>
        <w:pStyle w:val="a3"/>
        <w:spacing w:before="1"/>
        <w:ind w:left="0" w:firstLine="0"/>
        <w:jc w:val="left"/>
        <w:rPr>
          <w:rFonts w:ascii="Cambria"/>
        </w:rPr>
      </w:pPr>
    </w:p>
    <w:p w:rsidR="00D61B91" w:rsidRDefault="00AD1018">
      <w:pPr>
        <w:pStyle w:val="3"/>
        <w:ind w:left="1783" w:right="2074" w:hanging="1"/>
      </w:pPr>
      <w:r>
        <w:t>ПРОЕКТНАЯ ДЕЯТЕЛЬНОСТЬ НА УРОКАХ ИСТОРИИ КАЗАХСТАНА ДЛЯ</w:t>
      </w:r>
      <w:r>
        <w:rPr>
          <w:spacing w:val="-7"/>
        </w:rPr>
        <w:t xml:space="preserve"> </w:t>
      </w:r>
      <w:r>
        <w:t>ДЕТЕЙ</w:t>
      </w:r>
      <w:r>
        <w:rPr>
          <w:spacing w:val="-8"/>
        </w:rPr>
        <w:t xml:space="preserve"> </w:t>
      </w:r>
      <w:r>
        <w:t>С</w:t>
      </w:r>
      <w:r>
        <w:rPr>
          <w:spacing w:val="-9"/>
        </w:rPr>
        <w:t xml:space="preserve"> </w:t>
      </w:r>
      <w:r>
        <w:t>ОСОБЫМИ</w:t>
      </w:r>
      <w:r>
        <w:rPr>
          <w:spacing w:val="-7"/>
        </w:rPr>
        <w:t xml:space="preserve"> </w:t>
      </w:r>
      <w:r>
        <w:t>ОБРАЗОВАТЕЛЬНЫМИ</w:t>
      </w:r>
      <w:r>
        <w:rPr>
          <w:spacing w:val="-7"/>
        </w:rPr>
        <w:t xml:space="preserve"> </w:t>
      </w:r>
      <w:r>
        <w:t>ПОТРЕБНОСТЯМИ</w:t>
      </w:r>
    </w:p>
    <w:p w:rsidR="00D61B91" w:rsidRDefault="00AD1018">
      <w:pPr>
        <w:spacing w:before="177"/>
        <w:ind w:left="170" w:right="448" w:firstLine="566"/>
        <w:jc w:val="both"/>
        <w:rPr>
          <w:i/>
          <w:sz w:val="20"/>
        </w:rPr>
      </w:pPr>
      <w:r>
        <w:rPr>
          <w:b/>
          <w:i/>
          <w:sz w:val="20"/>
        </w:rPr>
        <w:t>Аннотация</w:t>
      </w:r>
      <w:r>
        <w:rPr>
          <w:b/>
          <w:sz w:val="20"/>
        </w:rPr>
        <w:t xml:space="preserve">. </w:t>
      </w:r>
      <w:r>
        <w:rPr>
          <w:i/>
          <w:sz w:val="20"/>
        </w:rPr>
        <w:t>Предлагаемые проекты учащихся ориентированы на создание в школе системы сотрудни-чества и направлены для решения коммуникативно-значимых задач</w:t>
      </w:r>
      <w:r>
        <w:rPr>
          <w:i/>
          <w:sz w:val="20"/>
        </w:rPr>
        <w:t>, расширение знаний учащихся и способно-стей развивать их творческую деятельность.</w:t>
      </w:r>
    </w:p>
    <w:p w:rsidR="00D61B91" w:rsidRDefault="00AD1018">
      <w:pPr>
        <w:spacing w:before="2"/>
        <w:ind w:left="736"/>
        <w:jc w:val="both"/>
        <w:rPr>
          <w:i/>
          <w:sz w:val="20"/>
        </w:rPr>
      </w:pPr>
      <w:r>
        <w:rPr>
          <w:b/>
          <w:i/>
          <w:sz w:val="20"/>
        </w:rPr>
        <w:t>Ключевые</w:t>
      </w:r>
      <w:r>
        <w:rPr>
          <w:b/>
          <w:i/>
          <w:spacing w:val="-8"/>
          <w:sz w:val="20"/>
        </w:rPr>
        <w:t xml:space="preserve"> </w:t>
      </w:r>
      <w:r>
        <w:rPr>
          <w:b/>
          <w:i/>
          <w:sz w:val="20"/>
        </w:rPr>
        <w:t>слова:</w:t>
      </w:r>
      <w:r>
        <w:rPr>
          <w:b/>
          <w:i/>
          <w:spacing w:val="-9"/>
          <w:sz w:val="20"/>
        </w:rPr>
        <w:t xml:space="preserve"> </w:t>
      </w:r>
      <w:r>
        <w:rPr>
          <w:i/>
          <w:sz w:val="20"/>
        </w:rPr>
        <w:t>проект,</w:t>
      </w:r>
      <w:r>
        <w:rPr>
          <w:i/>
          <w:spacing w:val="-10"/>
          <w:sz w:val="20"/>
        </w:rPr>
        <w:t xml:space="preserve"> </w:t>
      </w:r>
      <w:r>
        <w:rPr>
          <w:i/>
          <w:sz w:val="20"/>
        </w:rPr>
        <w:t>исследование,</w:t>
      </w:r>
      <w:r>
        <w:rPr>
          <w:i/>
          <w:spacing w:val="-7"/>
          <w:sz w:val="20"/>
        </w:rPr>
        <w:t xml:space="preserve"> </w:t>
      </w:r>
      <w:r>
        <w:rPr>
          <w:i/>
          <w:sz w:val="20"/>
        </w:rPr>
        <w:t>результаты,</w:t>
      </w:r>
      <w:r>
        <w:rPr>
          <w:i/>
          <w:spacing w:val="-7"/>
          <w:sz w:val="20"/>
        </w:rPr>
        <w:t xml:space="preserve"> </w:t>
      </w:r>
      <w:r>
        <w:rPr>
          <w:i/>
          <w:sz w:val="20"/>
        </w:rPr>
        <w:t>применение,</w:t>
      </w:r>
      <w:r>
        <w:rPr>
          <w:i/>
          <w:spacing w:val="-7"/>
          <w:sz w:val="20"/>
        </w:rPr>
        <w:t xml:space="preserve"> </w:t>
      </w:r>
      <w:r>
        <w:rPr>
          <w:i/>
          <w:spacing w:val="-2"/>
          <w:sz w:val="20"/>
        </w:rPr>
        <w:t>адаптация.</w:t>
      </w:r>
    </w:p>
    <w:p w:rsidR="00D61B91" w:rsidRDefault="00D61B91">
      <w:pPr>
        <w:pStyle w:val="a3"/>
        <w:spacing w:before="169"/>
        <w:ind w:left="0" w:firstLine="0"/>
        <w:jc w:val="left"/>
        <w:rPr>
          <w:i/>
        </w:rPr>
      </w:pPr>
    </w:p>
    <w:p w:rsidR="00D61B91" w:rsidRDefault="00AD1018">
      <w:pPr>
        <w:spacing w:line="237" w:lineRule="auto"/>
        <w:ind w:left="7004" w:right="447" w:firstLine="1690"/>
        <w:jc w:val="both"/>
        <w:rPr>
          <w:rFonts w:ascii="Cambria" w:hAnsi="Cambria"/>
          <w:sz w:val="18"/>
        </w:rPr>
      </w:pPr>
      <w:r>
        <w:rPr>
          <w:rFonts w:ascii="Cambria" w:hAnsi="Cambria"/>
          <w:b/>
          <w:i/>
          <w:sz w:val="20"/>
        </w:rPr>
        <w:t>Kovtun</w:t>
      </w:r>
      <w:r>
        <w:rPr>
          <w:rFonts w:ascii="Cambria" w:hAnsi="Cambria"/>
          <w:b/>
          <w:i/>
          <w:spacing w:val="-12"/>
          <w:sz w:val="20"/>
        </w:rPr>
        <w:t xml:space="preserve"> </w:t>
      </w:r>
      <w:r>
        <w:rPr>
          <w:rFonts w:ascii="Cambria" w:hAnsi="Cambria"/>
          <w:b/>
          <w:i/>
          <w:sz w:val="20"/>
        </w:rPr>
        <w:t xml:space="preserve">L.N., </w:t>
      </w:r>
      <w:r>
        <w:rPr>
          <w:rFonts w:ascii="Cambria" w:hAnsi="Cambria"/>
          <w:sz w:val="18"/>
        </w:rPr>
        <w:t>History</w:t>
      </w:r>
      <w:r>
        <w:rPr>
          <w:rFonts w:ascii="Cambria" w:hAnsi="Cambria"/>
          <w:spacing w:val="-2"/>
          <w:sz w:val="18"/>
        </w:rPr>
        <w:t xml:space="preserve"> </w:t>
      </w:r>
      <w:r>
        <w:rPr>
          <w:rFonts w:ascii="Cambria" w:hAnsi="Cambria"/>
          <w:sz w:val="18"/>
        </w:rPr>
        <w:t>teacher,</w:t>
      </w:r>
      <w:r>
        <w:rPr>
          <w:rFonts w:ascii="Cambria" w:hAnsi="Cambria"/>
          <w:spacing w:val="-4"/>
          <w:sz w:val="18"/>
        </w:rPr>
        <w:t xml:space="preserve"> </w:t>
      </w:r>
      <w:r>
        <w:rPr>
          <w:rFonts w:ascii="Cambria" w:hAnsi="Cambria"/>
          <w:sz w:val="18"/>
        </w:rPr>
        <w:t>teacher-researcher</w:t>
      </w:r>
      <w:r>
        <w:rPr>
          <w:rFonts w:ascii="Cambria" w:hAnsi="Cambria"/>
          <w:spacing w:val="40"/>
          <w:sz w:val="18"/>
        </w:rPr>
        <w:t xml:space="preserve"> </w:t>
      </w:r>
      <w:r>
        <w:rPr>
          <w:rFonts w:ascii="Cambria" w:hAnsi="Cambria"/>
          <w:sz w:val="18"/>
        </w:rPr>
        <w:t>KSU</w:t>
      </w:r>
      <w:r>
        <w:rPr>
          <w:rFonts w:ascii="Cambria" w:hAnsi="Cambria"/>
          <w:spacing w:val="-2"/>
          <w:sz w:val="18"/>
        </w:rPr>
        <w:t xml:space="preserve"> </w:t>
      </w:r>
      <w:r>
        <w:rPr>
          <w:rFonts w:ascii="Cambria" w:hAnsi="Cambria"/>
          <w:sz w:val="18"/>
        </w:rPr>
        <w:t>«Special</w:t>
      </w:r>
      <w:r>
        <w:rPr>
          <w:rFonts w:ascii="Cambria" w:hAnsi="Cambria"/>
          <w:spacing w:val="-2"/>
          <w:sz w:val="18"/>
        </w:rPr>
        <w:t xml:space="preserve"> </w:t>
      </w:r>
      <w:r>
        <w:rPr>
          <w:rFonts w:ascii="Cambria" w:hAnsi="Cambria"/>
          <w:sz w:val="18"/>
        </w:rPr>
        <w:t>boarding</w:t>
      </w:r>
      <w:r>
        <w:rPr>
          <w:rFonts w:ascii="Cambria" w:hAnsi="Cambria"/>
          <w:spacing w:val="-4"/>
          <w:sz w:val="18"/>
        </w:rPr>
        <w:t xml:space="preserve"> </w:t>
      </w:r>
      <w:r>
        <w:rPr>
          <w:rFonts w:ascii="Cambria" w:hAnsi="Cambria"/>
          <w:sz w:val="18"/>
        </w:rPr>
        <w:t>school</w:t>
      </w:r>
      <w:r>
        <w:rPr>
          <w:rFonts w:ascii="Cambria" w:hAnsi="Cambria"/>
          <w:spacing w:val="-2"/>
          <w:sz w:val="18"/>
        </w:rPr>
        <w:t xml:space="preserve"> </w:t>
      </w:r>
      <w:r>
        <w:rPr>
          <w:rFonts w:ascii="Cambria" w:hAnsi="Cambria"/>
          <w:sz w:val="18"/>
        </w:rPr>
        <w:t>№</w:t>
      </w:r>
      <w:r>
        <w:rPr>
          <w:rFonts w:ascii="Cambria" w:hAnsi="Cambria"/>
          <w:spacing w:val="-1"/>
          <w:sz w:val="18"/>
        </w:rPr>
        <w:t xml:space="preserve"> </w:t>
      </w:r>
      <w:r>
        <w:rPr>
          <w:rFonts w:ascii="Cambria" w:hAnsi="Cambria"/>
          <w:spacing w:val="-5"/>
          <w:sz w:val="18"/>
        </w:rPr>
        <w:t>2»,</w:t>
      </w:r>
    </w:p>
    <w:p w:rsidR="00D61B91" w:rsidRDefault="00AD1018">
      <w:pPr>
        <w:spacing w:before="2"/>
        <w:ind w:right="451"/>
        <w:jc w:val="right"/>
        <w:rPr>
          <w:rFonts w:ascii="Cambria" w:hAnsi="Cambria"/>
          <w:sz w:val="18"/>
        </w:rPr>
      </w:pPr>
      <w:r>
        <w:rPr>
          <w:rFonts w:ascii="Cambria" w:hAnsi="Cambria"/>
          <w:sz w:val="18"/>
        </w:rPr>
        <w:t>KSU</w:t>
      </w:r>
      <w:r>
        <w:rPr>
          <w:rFonts w:ascii="Cambria" w:hAnsi="Cambria"/>
          <w:spacing w:val="-2"/>
          <w:sz w:val="18"/>
        </w:rPr>
        <w:t xml:space="preserve"> </w:t>
      </w:r>
      <w:r>
        <w:rPr>
          <w:rFonts w:ascii="Cambria" w:hAnsi="Cambria"/>
          <w:sz w:val="18"/>
        </w:rPr>
        <w:t>«Education</w:t>
      </w:r>
      <w:r>
        <w:rPr>
          <w:rFonts w:ascii="Cambria" w:hAnsi="Cambria"/>
          <w:spacing w:val="-4"/>
          <w:sz w:val="18"/>
        </w:rPr>
        <w:t xml:space="preserve"> </w:t>
      </w:r>
      <w:r>
        <w:rPr>
          <w:rFonts w:ascii="Cambria" w:hAnsi="Cambria"/>
          <w:sz w:val="18"/>
        </w:rPr>
        <w:t>Department</w:t>
      </w:r>
      <w:r>
        <w:rPr>
          <w:rFonts w:ascii="Cambria" w:hAnsi="Cambria"/>
          <w:spacing w:val="-3"/>
          <w:sz w:val="18"/>
        </w:rPr>
        <w:t xml:space="preserve"> </w:t>
      </w:r>
      <w:r>
        <w:rPr>
          <w:rFonts w:ascii="Cambria" w:hAnsi="Cambria"/>
          <w:sz w:val="18"/>
        </w:rPr>
        <w:t>of</w:t>
      </w:r>
      <w:r>
        <w:rPr>
          <w:rFonts w:ascii="Cambria" w:hAnsi="Cambria"/>
          <w:spacing w:val="-5"/>
          <w:sz w:val="18"/>
        </w:rPr>
        <w:t xml:space="preserve"> </w:t>
      </w:r>
      <w:r>
        <w:rPr>
          <w:rFonts w:ascii="Cambria" w:hAnsi="Cambria"/>
          <w:sz w:val="18"/>
        </w:rPr>
        <w:t>Akimat</w:t>
      </w:r>
      <w:r>
        <w:rPr>
          <w:rFonts w:ascii="Cambria" w:hAnsi="Cambria"/>
          <w:spacing w:val="-3"/>
          <w:sz w:val="18"/>
        </w:rPr>
        <w:t xml:space="preserve"> </w:t>
      </w:r>
      <w:r>
        <w:rPr>
          <w:rFonts w:ascii="Cambria" w:hAnsi="Cambria"/>
          <w:sz w:val="18"/>
        </w:rPr>
        <w:t>of</w:t>
      </w:r>
      <w:r>
        <w:rPr>
          <w:rFonts w:ascii="Cambria" w:hAnsi="Cambria"/>
          <w:spacing w:val="-2"/>
          <w:sz w:val="18"/>
        </w:rPr>
        <w:t xml:space="preserve"> </w:t>
      </w:r>
      <w:r>
        <w:rPr>
          <w:rFonts w:ascii="Cambria" w:hAnsi="Cambria"/>
          <w:sz w:val="18"/>
        </w:rPr>
        <w:t>North-Kazakhstan</w:t>
      </w:r>
      <w:r>
        <w:rPr>
          <w:rFonts w:ascii="Cambria" w:hAnsi="Cambria"/>
          <w:spacing w:val="-2"/>
          <w:sz w:val="18"/>
        </w:rPr>
        <w:t xml:space="preserve"> region»,</w:t>
      </w:r>
    </w:p>
    <w:p w:rsidR="00D61B91" w:rsidRDefault="00AD1018">
      <w:pPr>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7"/>
        <w:ind w:left="0" w:firstLine="0"/>
        <w:jc w:val="left"/>
        <w:rPr>
          <w:rFonts w:ascii="Cambria"/>
          <w:sz w:val="18"/>
        </w:rPr>
      </w:pPr>
    </w:p>
    <w:p w:rsidR="00D61B91" w:rsidRDefault="00AD1018">
      <w:pPr>
        <w:pStyle w:val="3"/>
        <w:ind w:left="1831" w:right="2121"/>
      </w:pPr>
      <w:r>
        <w:t>PROJECT</w:t>
      </w:r>
      <w:r>
        <w:rPr>
          <w:spacing w:val="-4"/>
        </w:rPr>
        <w:t xml:space="preserve"> </w:t>
      </w:r>
      <w:r>
        <w:t>ACTIVITIES</w:t>
      </w:r>
      <w:r>
        <w:rPr>
          <w:spacing w:val="-6"/>
        </w:rPr>
        <w:t xml:space="preserve"> </w:t>
      </w:r>
      <w:r>
        <w:t>IN</w:t>
      </w:r>
      <w:r>
        <w:rPr>
          <w:spacing w:val="-5"/>
        </w:rPr>
        <w:t xml:space="preserve"> </w:t>
      </w:r>
      <w:r>
        <w:t>THE</w:t>
      </w:r>
      <w:r>
        <w:rPr>
          <w:spacing w:val="-6"/>
        </w:rPr>
        <w:t xml:space="preserve"> </w:t>
      </w:r>
      <w:r>
        <w:t>HISTORY</w:t>
      </w:r>
      <w:r>
        <w:rPr>
          <w:spacing w:val="-4"/>
        </w:rPr>
        <w:t xml:space="preserve"> </w:t>
      </w:r>
      <w:r>
        <w:t>LESSONS</w:t>
      </w:r>
      <w:r>
        <w:rPr>
          <w:spacing w:val="-6"/>
        </w:rPr>
        <w:t xml:space="preserve"> </w:t>
      </w:r>
      <w:r>
        <w:t>OF</w:t>
      </w:r>
      <w:r>
        <w:rPr>
          <w:spacing w:val="-4"/>
        </w:rPr>
        <w:t xml:space="preserve"> </w:t>
      </w:r>
      <w:r>
        <w:t>KAZAKHSTAN FOR CHILDREN WITH SPECIAL EDUCATIONAL NEEDS</w:t>
      </w:r>
    </w:p>
    <w:p w:rsidR="00D61B91" w:rsidRDefault="00AD1018">
      <w:pPr>
        <w:spacing w:before="177"/>
        <w:ind w:left="170" w:right="454" w:firstLine="566"/>
        <w:jc w:val="both"/>
        <w:rPr>
          <w:i/>
          <w:sz w:val="20"/>
        </w:rPr>
      </w:pPr>
      <w:r>
        <w:rPr>
          <w:b/>
          <w:i/>
          <w:color w:val="000011"/>
          <w:sz w:val="20"/>
        </w:rPr>
        <w:t xml:space="preserve">Abstract. </w:t>
      </w:r>
      <w:r>
        <w:rPr>
          <w:i/>
          <w:sz w:val="20"/>
        </w:rPr>
        <w:t>The proposed student projects are aimed at creating a system of cooperation in the school and are aimed at solving communicative and significant tasks, expanding students' knowledge and abilities to develop their creative activities.</w:t>
      </w:r>
    </w:p>
    <w:p w:rsidR="00D61B91" w:rsidRDefault="00AD1018">
      <w:pPr>
        <w:spacing w:line="229" w:lineRule="exact"/>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project,</w:t>
      </w:r>
      <w:r>
        <w:rPr>
          <w:i/>
          <w:spacing w:val="-5"/>
          <w:sz w:val="20"/>
        </w:rPr>
        <w:t xml:space="preserve"> </w:t>
      </w:r>
      <w:r>
        <w:rPr>
          <w:i/>
          <w:sz w:val="20"/>
        </w:rPr>
        <w:t>re</w:t>
      </w:r>
      <w:r>
        <w:rPr>
          <w:i/>
          <w:sz w:val="20"/>
        </w:rPr>
        <w:t>search,</w:t>
      </w:r>
      <w:r>
        <w:rPr>
          <w:i/>
          <w:spacing w:val="-5"/>
          <w:sz w:val="20"/>
        </w:rPr>
        <w:t xml:space="preserve"> </w:t>
      </w:r>
      <w:r>
        <w:rPr>
          <w:i/>
          <w:sz w:val="20"/>
        </w:rPr>
        <w:t>results,</w:t>
      </w:r>
      <w:r>
        <w:rPr>
          <w:i/>
          <w:spacing w:val="-5"/>
          <w:sz w:val="20"/>
        </w:rPr>
        <w:t xml:space="preserve"> </w:t>
      </w:r>
      <w:r>
        <w:rPr>
          <w:i/>
          <w:sz w:val="20"/>
        </w:rPr>
        <w:t>application,</w:t>
      </w:r>
      <w:r>
        <w:rPr>
          <w:i/>
          <w:spacing w:val="-6"/>
          <w:sz w:val="20"/>
        </w:rPr>
        <w:t xml:space="preserve"> </w:t>
      </w:r>
      <w:r>
        <w:rPr>
          <w:i/>
          <w:spacing w:val="-2"/>
          <w:sz w:val="20"/>
        </w:rPr>
        <w:t>adaptation.</w:t>
      </w:r>
    </w:p>
    <w:p w:rsidR="00D61B91" w:rsidRDefault="00AD1018">
      <w:pPr>
        <w:pStyle w:val="a3"/>
        <w:spacing w:before="186"/>
        <w:ind w:left="170" w:right="449"/>
      </w:pPr>
      <w:r>
        <w:rPr>
          <w:spacing w:val="-2"/>
        </w:rPr>
        <w:t>Проект</w:t>
      </w:r>
      <w:r>
        <w:rPr>
          <w:spacing w:val="-10"/>
        </w:rPr>
        <w:t xml:space="preserve"> </w:t>
      </w:r>
      <w:r>
        <w:rPr>
          <w:spacing w:val="-2"/>
        </w:rPr>
        <w:t>–</w:t>
      </w:r>
      <w:r>
        <w:rPr>
          <w:spacing w:val="-10"/>
        </w:rPr>
        <w:t xml:space="preserve"> </w:t>
      </w:r>
      <w:r>
        <w:rPr>
          <w:spacing w:val="-2"/>
        </w:rPr>
        <w:t>это</w:t>
      </w:r>
      <w:r>
        <w:rPr>
          <w:spacing w:val="-8"/>
        </w:rPr>
        <w:t xml:space="preserve"> </w:t>
      </w:r>
      <w:r>
        <w:rPr>
          <w:spacing w:val="-2"/>
        </w:rPr>
        <w:t>замысел,</w:t>
      </w:r>
      <w:r>
        <w:rPr>
          <w:spacing w:val="-7"/>
        </w:rPr>
        <w:t xml:space="preserve"> </w:t>
      </w:r>
      <w:r>
        <w:rPr>
          <w:spacing w:val="-2"/>
        </w:rPr>
        <w:t>план,</w:t>
      </w:r>
      <w:r>
        <w:rPr>
          <w:spacing w:val="-7"/>
        </w:rPr>
        <w:t xml:space="preserve"> </w:t>
      </w:r>
      <w:r>
        <w:rPr>
          <w:spacing w:val="-2"/>
        </w:rPr>
        <w:t>творчество</w:t>
      </w:r>
      <w:r>
        <w:rPr>
          <w:spacing w:val="-8"/>
        </w:rPr>
        <w:t xml:space="preserve"> </w:t>
      </w:r>
      <w:r>
        <w:rPr>
          <w:spacing w:val="-2"/>
        </w:rPr>
        <w:t>по</w:t>
      </w:r>
      <w:r>
        <w:rPr>
          <w:spacing w:val="-6"/>
        </w:rPr>
        <w:t xml:space="preserve"> </w:t>
      </w:r>
      <w:r>
        <w:rPr>
          <w:spacing w:val="-2"/>
        </w:rPr>
        <w:t>плану.</w:t>
      </w:r>
      <w:r>
        <w:rPr>
          <w:spacing w:val="-8"/>
        </w:rPr>
        <w:t xml:space="preserve"> </w:t>
      </w:r>
      <w:r>
        <w:rPr>
          <w:spacing w:val="-2"/>
        </w:rPr>
        <w:t>Проектная</w:t>
      </w:r>
      <w:r>
        <w:rPr>
          <w:spacing w:val="-9"/>
        </w:rPr>
        <w:t xml:space="preserve"> </w:t>
      </w:r>
      <w:r>
        <w:rPr>
          <w:spacing w:val="-2"/>
        </w:rPr>
        <w:t>деятельность</w:t>
      </w:r>
      <w:r>
        <w:rPr>
          <w:spacing w:val="-9"/>
        </w:rPr>
        <w:t xml:space="preserve"> </w:t>
      </w:r>
      <w:r>
        <w:rPr>
          <w:spacing w:val="-2"/>
        </w:rPr>
        <w:t>вошла</w:t>
      </w:r>
      <w:r>
        <w:rPr>
          <w:spacing w:val="-8"/>
        </w:rPr>
        <w:t xml:space="preserve"> </w:t>
      </w:r>
      <w:r>
        <w:rPr>
          <w:spacing w:val="-2"/>
        </w:rPr>
        <w:t>в</w:t>
      </w:r>
      <w:r>
        <w:rPr>
          <w:spacing w:val="-9"/>
        </w:rPr>
        <w:t xml:space="preserve"> </w:t>
      </w:r>
      <w:r>
        <w:rPr>
          <w:spacing w:val="-2"/>
        </w:rPr>
        <w:t>уроки</w:t>
      </w:r>
      <w:r>
        <w:rPr>
          <w:spacing w:val="-10"/>
        </w:rPr>
        <w:t xml:space="preserve"> </w:t>
      </w:r>
      <w:r>
        <w:rPr>
          <w:spacing w:val="-2"/>
        </w:rPr>
        <w:t>истории</w:t>
      </w:r>
      <w:r>
        <w:rPr>
          <w:spacing w:val="-8"/>
        </w:rPr>
        <w:t xml:space="preserve"> </w:t>
      </w:r>
      <w:r>
        <w:rPr>
          <w:spacing w:val="-2"/>
        </w:rPr>
        <w:t>Казахста-</w:t>
      </w:r>
      <w:r>
        <w:t>на,</w:t>
      </w:r>
      <w:r>
        <w:rPr>
          <w:spacing w:val="78"/>
          <w:w w:val="150"/>
        </w:rPr>
        <w:t xml:space="preserve"> </w:t>
      </w:r>
      <w:r>
        <w:t>как</w:t>
      </w:r>
      <w:r>
        <w:rPr>
          <w:spacing w:val="76"/>
          <w:w w:val="150"/>
        </w:rPr>
        <w:t xml:space="preserve"> </w:t>
      </w:r>
      <w:r>
        <w:t>естественная</w:t>
      </w:r>
      <w:r>
        <w:rPr>
          <w:spacing w:val="75"/>
          <w:w w:val="150"/>
        </w:rPr>
        <w:t xml:space="preserve"> </w:t>
      </w:r>
      <w:r>
        <w:t>часть</w:t>
      </w:r>
      <w:r>
        <w:rPr>
          <w:spacing w:val="75"/>
          <w:w w:val="150"/>
        </w:rPr>
        <w:t xml:space="preserve"> </w:t>
      </w:r>
      <w:r>
        <w:t>современного</w:t>
      </w:r>
      <w:r>
        <w:rPr>
          <w:spacing w:val="76"/>
          <w:w w:val="150"/>
        </w:rPr>
        <w:t xml:space="preserve"> </w:t>
      </w:r>
      <w:r>
        <w:t>решения</w:t>
      </w:r>
      <w:r>
        <w:rPr>
          <w:spacing w:val="77"/>
          <w:w w:val="150"/>
        </w:rPr>
        <w:t xml:space="preserve"> </w:t>
      </w:r>
      <w:r>
        <w:t>проблемы</w:t>
      </w:r>
      <w:r>
        <w:rPr>
          <w:spacing w:val="75"/>
          <w:w w:val="150"/>
        </w:rPr>
        <w:t xml:space="preserve"> </w:t>
      </w:r>
      <w:r>
        <w:t>развивающего</w:t>
      </w:r>
      <w:r>
        <w:rPr>
          <w:spacing w:val="78"/>
          <w:w w:val="150"/>
        </w:rPr>
        <w:t xml:space="preserve"> </w:t>
      </w:r>
      <w:r>
        <w:t>обучения.</w:t>
      </w:r>
      <w:r>
        <w:rPr>
          <w:spacing w:val="75"/>
          <w:w w:val="150"/>
        </w:rPr>
        <w:t xml:space="preserve"> </w:t>
      </w:r>
      <w:r>
        <w:t>Её</w:t>
      </w:r>
      <w:r>
        <w:rPr>
          <w:spacing w:val="78"/>
          <w:w w:val="150"/>
        </w:rPr>
        <w:t xml:space="preserve"> </w:t>
      </w:r>
      <w:r>
        <w:t>появление в</w:t>
      </w:r>
      <w:r>
        <w:rPr>
          <w:spacing w:val="-13"/>
        </w:rPr>
        <w:t xml:space="preserve"> </w:t>
      </w:r>
      <w:r>
        <w:t>общеобразовательной</w:t>
      </w:r>
      <w:r>
        <w:rPr>
          <w:spacing w:val="-11"/>
        </w:rPr>
        <w:t xml:space="preserve"> </w:t>
      </w:r>
      <w:r>
        <w:t>школе</w:t>
      </w:r>
      <w:r>
        <w:rPr>
          <w:spacing w:val="-12"/>
        </w:rPr>
        <w:t xml:space="preserve"> </w:t>
      </w:r>
      <w:r>
        <w:t>–</w:t>
      </w:r>
      <w:r>
        <w:rPr>
          <w:spacing w:val="-11"/>
        </w:rPr>
        <w:t xml:space="preserve"> </w:t>
      </w:r>
      <w:r>
        <w:t>требование</w:t>
      </w:r>
      <w:r>
        <w:rPr>
          <w:spacing w:val="-10"/>
        </w:rPr>
        <w:t xml:space="preserve"> </w:t>
      </w:r>
      <w:r>
        <w:t>времени.</w:t>
      </w:r>
    </w:p>
    <w:p w:rsidR="00D61B91" w:rsidRDefault="00AD1018">
      <w:pPr>
        <w:pStyle w:val="a3"/>
        <w:ind w:left="170" w:right="448"/>
      </w:pPr>
      <w:r>
        <w:rPr>
          <w:spacing w:val="-2"/>
        </w:rPr>
        <w:t>Перед</w:t>
      </w:r>
      <w:r>
        <w:rPr>
          <w:spacing w:val="-11"/>
        </w:rPr>
        <w:t xml:space="preserve"> </w:t>
      </w:r>
      <w:r>
        <w:rPr>
          <w:spacing w:val="-2"/>
        </w:rPr>
        <w:t>современной</w:t>
      </w:r>
      <w:r>
        <w:rPr>
          <w:spacing w:val="-10"/>
        </w:rPr>
        <w:t xml:space="preserve"> </w:t>
      </w:r>
      <w:r>
        <w:rPr>
          <w:spacing w:val="-2"/>
        </w:rPr>
        <w:t>школой</w:t>
      </w:r>
      <w:r>
        <w:rPr>
          <w:spacing w:val="-10"/>
        </w:rPr>
        <w:t xml:space="preserve"> </w:t>
      </w:r>
      <w:r>
        <w:rPr>
          <w:spacing w:val="-2"/>
        </w:rPr>
        <w:t>стоит</w:t>
      </w:r>
      <w:r>
        <w:rPr>
          <w:spacing w:val="-11"/>
        </w:rPr>
        <w:t xml:space="preserve"> </w:t>
      </w:r>
      <w:r>
        <w:rPr>
          <w:spacing w:val="-2"/>
        </w:rPr>
        <w:t>задача</w:t>
      </w:r>
      <w:r>
        <w:rPr>
          <w:spacing w:val="-10"/>
        </w:rPr>
        <w:t xml:space="preserve"> </w:t>
      </w:r>
      <w:r>
        <w:rPr>
          <w:spacing w:val="-2"/>
        </w:rPr>
        <w:t>реализации</w:t>
      </w:r>
      <w:r>
        <w:rPr>
          <w:spacing w:val="-10"/>
        </w:rPr>
        <w:t xml:space="preserve"> </w:t>
      </w:r>
      <w:r>
        <w:rPr>
          <w:spacing w:val="-2"/>
        </w:rPr>
        <w:t>личностно-ориентированного</w:t>
      </w:r>
      <w:r>
        <w:rPr>
          <w:spacing w:val="-10"/>
        </w:rPr>
        <w:t xml:space="preserve"> </w:t>
      </w:r>
      <w:r>
        <w:rPr>
          <w:spacing w:val="-2"/>
        </w:rPr>
        <w:t>обучения</w:t>
      </w:r>
      <w:r>
        <w:rPr>
          <w:spacing w:val="-11"/>
        </w:rPr>
        <w:t xml:space="preserve"> </w:t>
      </w:r>
      <w:r>
        <w:rPr>
          <w:spacing w:val="-2"/>
        </w:rPr>
        <w:t>через</w:t>
      </w:r>
      <w:r>
        <w:rPr>
          <w:spacing w:val="-8"/>
        </w:rPr>
        <w:t xml:space="preserve"> </w:t>
      </w:r>
      <w:r>
        <w:rPr>
          <w:spacing w:val="-2"/>
        </w:rPr>
        <w:t>классно-урочную систему, которую в современное время удачно дополняет проектная</w:t>
      </w:r>
      <w:r>
        <w:rPr>
          <w:spacing w:val="-3"/>
        </w:rPr>
        <w:t xml:space="preserve"> </w:t>
      </w:r>
      <w:r>
        <w:rPr>
          <w:spacing w:val="-2"/>
        </w:rPr>
        <w:t>методика как</w:t>
      </w:r>
      <w:r>
        <w:rPr>
          <w:spacing w:val="-3"/>
        </w:rPr>
        <w:t xml:space="preserve"> </w:t>
      </w:r>
      <w:r>
        <w:rPr>
          <w:spacing w:val="-2"/>
        </w:rPr>
        <w:t>технология</w:t>
      </w:r>
      <w:r>
        <w:rPr>
          <w:spacing w:val="-3"/>
        </w:rPr>
        <w:t xml:space="preserve"> </w:t>
      </w:r>
      <w:r>
        <w:rPr>
          <w:spacing w:val="-2"/>
        </w:rPr>
        <w:t xml:space="preserve">обучения, </w:t>
      </w:r>
      <w:r>
        <w:t>бол</w:t>
      </w:r>
      <w:r>
        <w:t>ее</w:t>
      </w:r>
      <w:r>
        <w:rPr>
          <w:spacing w:val="-9"/>
        </w:rPr>
        <w:t xml:space="preserve"> </w:t>
      </w:r>
      <w:r>
        <w:t>связанная</w:t>
      </w:r>
      <w:r>
        <w:rPr>
          <w:spacing w:val="-11"/>
        </w:rPr>
        <w:t xml:space="preserve"> </w:t>
      </w:r>
      <w:r>
        <w:t>с</w:t>
      </w:r>
      <w:r>
        <w:rPr>
          <w:spacing w:val="-7"/>
        </w:rPr>
        <w:t xml:space="preserve"> </w:t>
      </w:r>
      <w:r>
        <w:t>жизнью,</w:t>
      </w:r>
      <w:r>
        <w:rPr>
          <w:spacing w:val="-9"/>
        </w:rPr>
        <w:t xml:space="preserve"> </w:t>
      </w:r>
      <w:r>
        <w:t>практикой,</w:t>
      </w:r>
      <w:r>
        <w:rPr>
          <w:spacing w:val="-10"/>
        </w:rPr>
        <w:t xml:space="preserve"> </w:t>
      </w:r>
      <w:r>
        <w:t>стимулирующая</w:t>
      </w:r>
      <w:r>
        <w:rPr>
          <w:spacing w:val="-9"/>
        </w:rPr>
        <w:t xml:space="preserve"> </w:t>
      </w:r>
      <w:r>
        <w:t>учеников</w:t>
      </w:r>
      <w:r>
        <w:rPr>
          <w:spacing w:val="-9"/>
        </w:rPr>
        <w:t xml:space="preserve"> </w:t>
      </w:r>
      <w:r>
        <w:t>самостоятельно</w:t>
      </w:r>
      <w:r>
        <w:rPr>
          <w:spacing w:val="-8"/>
        </w:rPr>
        <w:t xml:space="preserve"> </w:t>
      </w:r>
      <w:r>
        <w:t>познавать</w:t>
      </w:r>
      <w:r>
        <w:rPr>
          <w:spacing w:val="-9"/>
        </w:rPr>
        <w:t xml:space="preserve"> </w:t>
      </w:r>
      <w:r>
        <w:t>мир,</w:t>
      </w:r>
      <w:r>
        <w:rPr>
          <w:spacing w:val="-9"/>
        </w:rPr>
        <w:t xml:space="preserve"> </w:t>
      </w:r>
      <w:r>
        <w:t>утверждаться</w:t>
      </w:r>
      <w:r>
        <w:rPr>
          <w:spacing w:val="-8"/>
        </w:rPr>
        <w:t xml:space="preserve"> </w:t>
      </w:r>
      <w:r>
        <w:t xml:space="preserve">и </w:t>
      </w:r>
      <w:r>
        <w:rPr>
          <w:spacing w:val="-2"/>
        </w:rPr>
        <w:t>самореализовываться.</w:t>
      </w:r>
    </w:p>
    <w:p w:rsidR="00D61B91" w:rsidRDefault="00AD1018">
      <w:pPr>
        <w:pStyle w:val="a3"/>
        <w:ind w:left="170" w:right="452"/>
      </w:pPr>
      <w:r>
        <w:t>В</w:t>
      </w:r>
      <w:r>
        <w:rPr>
          <w:spacing w:val="17"/>
        </w:rPr>
        <w:t xml:space="preserve"> </w:t>
      </w:r>
      <w:r>
        <w:t>основе</w:t>
      </w:r>
      <w:r>
        <w:rPr>
          <w:spacing w:val="17"/>
        </w:rPr>
        <w:t xml:space="preserve"> </w:t>
      </w:r>
      <w:r>
        <w:t>метода</w:t>
      </w:r>
      <w:r>
        <w:rPr>
          <w:spacing w:val="17"/>
        </w:rPr>
        <w:t xml:space="preserve"> </w:t>
      </w:r>
      <w:r>
        <w:t>проектов</w:t>
      </w:r>
      <w:r>
        <w:rPr>
          <w:spacing w:val="16"/>
        </w:rPr>
        <w:t xml:space="preserve"> </w:t>
      </w:r>
      <w:r>
        <w:t>лежат</w:t>
      </w:r>
      <w:r>
        <w:rPr>
          <w:spacing w:val="16"/>
        </w:rPr>
        <w:t xml:space="preserve"> </w:t>
      </w:r>
      <w:r>
        <w:t>развитие</w:t>
      </w:r>
      <w:r>
        <w:rPr>
          <w:spacing w:val="18"/>
        </w:rPr>
        <w:t xml:space="preserve"> </w:t>
      </w:r>
      <w:r>
        <w:t>познавательных</w:t>
      </w:r>
      <w:r>
        <w:rPr>
          <w:spacing w:val="17"/>
        </w:rPr>
        <w:t xml:space="preserve"> </w:t>
      </w:r>
      <w:r>
        <w:t>навыков,</w:t>
      </w:r>
      <w:r>
        <w:rPr>
          <w:spacing w:val="17"/>
        </w:rPr>
        <w:t xml:space="preserve"> </w:t>
      </w:r>
      <w:r>
        <w:t>знаний</w:t>
      </w:r>
      <w:r>
        <w:rPr>
          <w:spacing w:val="15"/>
        </w:rPr>
        <w:t xml:space="preserve"> </w:t>
      </w:r>
      <w:r>
        <w:t>и</w:t>
      </w:r>
      <w:r>
        <w:rPr>
          <w:spacing w:val="17"/>
        </w:rPr>
        <w:t xml:space="preserve"> </w:t>
      </w:r>
      <w:r>
        <w:t>умений</w:t>
      </w:r>
      <w:r>
        <w:rPr>
          <w:spacing w:val="15"/>
        </w:rPr>
        <w:t xml:space="preserve"> </w:t>
      </w:r>
      <w:r>
        <w:t>ориентироваться в информационном пространстве.</w:t>
      </w:r>
    </w:p>
    <w:p w:rsidR="00D61B91" w:rsidRDefault="00AD1018">
      <w:pPr>
        <w:pStyle w:val="a3"/>
        <w:ind w:left="170" w:right="449"/>
      </w:pPr>
      <w:r>
        <w:rPr>
          <w:spacing w:val="-2"/>
        </w:rPr>
        <w:t>В основу</w:t>
      </w:r>
      <w:r>
        <w:rPr>
          <w:spacing w:val="-3"/>
        </w:rPr>
        <w:t xml:space="preserve"> </w:t>
      </w:r>
      <w:r>
        <w:rPr>
          <w:spacing w:val="-2"/>
        </w:rPr>
        <w:t>проектов</w:t>
      </w:r>
      <w:r>
        <w:rPr>
          <w:spacing w:val="-3"/>
        </w:rPr>
        <w:t xml:space="preserve"> </w:t>
      </w:r>
      <w:r>
        <w:rPr>
          <w:spacing w:val="-2"/>
        </w:rPr>
        <w:t>положена идея, составляющая</w:t>
      </w:r>
      <w:r>
        <w:rPr>
          <w:spacing w:val="-3"/>
        </w:rPr>
        <w:t xml:space="preserve"> </w:t>
      </w:r>
      <w:r>
        <w:rPr>
          <w:spacing w:val="-2"/>
        </w:rPr>
        <w:t>суть понятия «проект», его направленность на результат. Чтобы</w:t>
      </w:r>
      <w:r>
        <w:rPr>
          <w:spacing w:val="-5"/>
        </w:rPr>
        <w:t xml:space="preserve"> </w:t>
      </w:r>
      <w:r>
        <w:rPr>
          <w:spacing w:val="-2"/>
        </w:rPr>
        <w:t>его</w:t>
      </w:r>
      <w:r>
        <w:rPr>
          <w:spacing w:val="-5"/>
        </w:rPr>
        <w:t xml:space="preserve"> </w:t>
      </w:r>
      <w:r>
        <w:rPr>
          <w:spacing w:val="-2"/>
        </w:rPr>
        <w:t>добиться</w:t>
      </w:r>
      <w:r>
        <w:rPr>
          <w:spacing w:val="-4"/>
        </w:rPr>
        <w:t xml:space="preserve"> </w:t>
      </w:r>
      <w:r>
        <w:rPr>
          <w:spacing w:val="-2"/>
        </w:rPr>
        <w:t>необходимо</w:t>
      </w:r>
      <w:r>
        <w:rPr>
          <w:spacing w:val="-5"/>
        </w:rPr>
        <w:t xml:space="preserve"> </w:t>
      </w:r>
      <w:r>
        <w:rPr>
          <w:spacing w:val="-2"/>
        </w:rPr>
        <w:t>научить</w:t>
      </w:r>
      <w:r>
        <w:rPr>
          <w:spacing w:val="-5"/>
        </w:rPr>
        <w:t xml:space="preserve"> </w:t>
      </w:r>
      <w:r>
        <w:rPr>
          <w:spacing w:val="-2"/>
        </w:rPr>
        <w:t>детей</w:t>
      </w:r>
      <w:r>
        <w:rPr>
          <w:spacing w:val="-6"/>
        </w:rPr>
        <w:t xml:space="preserve"> </w:t>
      </w:r>
      <w:r>
        <w:rPr>
          <w:spacing w:val="-2"/>
        </w:rPr>
        <w:t>самостоятельно</w:t>
      </w:r>
      <w:r>
        <w:rPr>
          <w:spacing w:val="-6"/>
        </w:rPr>
        <w:t xml:space="preserve"> </w:t>
      </w:r>
      <w:r>
        <w:rPr>
          <w:spacing w:val="-2"/>
        </w:rPr>
        <w:t>мыслить,</w:t>
      </w:r>
      <w:r>
        <w:rPr>
          <w:spacing w:val="-5"/>
        </w:rPr>
        <w:t xml:space="preserve"> </w:t>
      </w:r>
      <w:r>
        <w:rPr>
          <w:spacing w:val="-2"/>
        </w:rPr>
        <w:t>находить</w:t>
      </w:r>
      <w:r>
        <w:rPr>
          <w:spacing w:val="-5"/>
        </w:rPr>
        <w:t xml:space="preserve"> </w:t>
      </w:r>
      <w:r>
        <w:rPr>
          <w:spacing w:val="-2"/>
        </w:rPr>
        <w:t>и</w:t>
      </w:r>
      <w:r>
        <w:rPr>
          <w:spacing w:val="-6"/>
        </w:rPr>
        <w:t xml:space="preserve"> </w:t>
      </w:r>
      <w:r>
        <w:rPr>
          <w:spacing w:val="-2"/>
        </w:rPr>
        <w:t>решать</w:t>
      </w:r>
      <w:r>
        <w:rPr>
          <w:spacing w:val="-3"/>
        </w:rPr>
        <w:t xml:space="preserve"> </w:t>
      </w:r>
      <w:r>
        <w:rPr>
          <w:spacing w:val="-2"/>
        </w:rPr>
        <w:t>проблемы,</w:t>
      </w:r>
      <w:r>
        <w:rPr>
          <w:spacing w:val="-5"/>
        </w:rPr>
        <w:t xml:space="preserve"> </w:t>
      </w:r>
      <w:r>
        <w:rPr>
          <w:spacing w:val="-2"/>
        </w:rPr>
        <w:t xml:space="preserve">привлекая </w:t>
      </w:r>
      <w:r>
        <w:t>д</w:t>
      </w:r>
      <w:r>
        <w:t>ля</w:t>
      </w:r>
      <w:r>
        <w:rPr>
          <w:spacing w:val="-4"/>
        </w:rPr>
        <w:t xml:space="preserve"> </w:t>
      </w:r>
      <w:r>
        <w:t>этой</w:t>
      </w:r>
      <w:r>
        <w:rPr>
          <w:spacing w:val="-4"/>
        </w:rPr>
        <w:t xml:space="preserve"> </w:t>
      </w:r>
      <w:r>
        <w:t>цели</w:t>
      </w:r>
      <w:r>
        <w:rPr>
          <w:spacing w:val="-8"/>
        </w:rPr>
        <w:t xml:space="preserve"> </w:t>
      </w:r>
      <w:r>
        <w:t>знания</w:t>
      </w:r>
      <w:r>
        <w:rPr>
          <w:spacing w:val="-4"/>
        </w:rPr>
        <w:t xml:space="preserve"> </w:t>
      </w:r>
      <w:r>
        <w:t>из</w:t>
      </w:r>
      <w:r>
        <w:rPr>
          <w:spacing w:val="-5"/>
        </w:rPr>
        <w:t xml:space="preserve"> </w:t>
      </w:r>
      <w:r>
        <w:t>разных</w:t>
      </w:r>
      <w:r>
        <w:rPr>
          <w:spacing w:val="-4"/>
        </w:rPr>
        <w:t xml:space="preserve"> </w:t>
      </w:r>
      <w:r>
        <w:t>областей</w:t>
      </w:r>
      <w:r>
        <w:rPr>
          <w:spacing w:val="-4"/>
        </w:rPr>
        <w:t xml:space="preserve"> </w:t>
      </w:r>
      <w:r>
        <w:t>наук.</w:t>
      </w:r>
    </w:p>
    <w:p w:rsidR="00D61B91" w:rsidRDefault="00AD1018">
      <w:pPr>
        <w:pStyle w:val="a3"/>
        <w:ind w:left="170" w:right="449"/>
      </w:pPr>
      <w:r>
        <w:rPr>
          <w:spacing w:val="-4"/>
        </w:rPr>
        <w:t>В</w:t>
      </w:r>
      <w:r>
        <w:rPr>
          <w:spacing w:val="-5"/>
        </w:rPr>
        <w:t xml:space="preserve"> </w:t>
      </w:r>
      <w:r>
        <w:rPr>
          <w:spacing w:val="-4"/>
        </w:rPr>
        <w:t>процессе проектной</w:t>
      </w:r>
      <w:r>
        <w:rPr>
          <w:spacing w:val="-5"/>
        </w:rPr>
        <w:t xml:space="preserve"> </w:t>
      </w:r>
      <w:r>
        <w:rPr>
          <w:spacing w:val="-4"/>
        </w:rPr>
        <w:t>деятельности учащиеся приобретают</w:t>
      </w:r>
      <w:r>
        <w:rPr>
          <w:spacing w:val="-7"/>
        </w:rPr>
        <w:t xml:space="preserve"> </w:t>
      </w:r>
      <w:r>
        <w:rPr>
          <w:spacing w:val="-4"/>
        </w:rPr>
        <w:t xml:space="preserve">следующие умения и навыки: интеллектуальные, </w:t>
      </w:r>
      <w:r>
        <w:t>творческие,</w:t>
      </w:r>
      <w:r>
        <w:rPr>
          <w:spacing w:val="-13"/>
        </w:rPr>
        <w:t xml:space="preserve"> </w:t>
      </w:r>
      <w:r>
        <w:t>коммуникативные,</w:t>
      </w:r>
      <w:r>
        <w:rPr>
          <w:spacing w:val="-12"/>
        </w:rPr>
        <w:t xml:space="preserve"> </w:t>
      </w:r>
      <w:r>
        <w:t>методологические.</w:t>
      </w:r>
    </w:p>
    <w:p w:rsidR="00D61B91" w:rsidRDefault="00AD1018">
      <w:pPr>
        <w:pStyle w:val="a3"/>
        <w:spacing w:line="228" w:lineRule="exact"/>
        <w:ind w:left="736" w:firstLine="0"/>
      </w:pPr>
      <w:r>
        <w:rPr>
          <w:spacing w:val="-4"/>
        </w:rPr>
        <w:t>Выполнение</w:t>
      </w:r>
      <w:r>
        <w:rPr>
          <w:spacing w:val="-2"/>
        </w:rPr>
        <w:t xml:space="preserve"> </w:t>
      </w:r>
      <w:r>
        <w:rPr>
          <w:spacing w:val="-4"/>
        </w:rPr>
        <w:t>проектных</w:t>
      </w:r>
      <w:r>
        <w:rPr>
          <w:spacing w:val="-3"/>
        </w:rPr>
        <w:t xml:space="preserve"> </w:t>
      </w:r>
      <w:r>
        <w:rPr>
          <w:spacing w:val="-4"/>
        </w:rPr>
        <w:t>заданий и</w:t>
      </w:r>
      <w:r>
        <w:rPr>
          <w:spacing w:val="-1"/>
        </w:rPr>
        <w:t xml:space="preserve"> </w:t>
      </w:r>
      <w:r>
        <w:rPr>
          <w:spacing w:val="-4"/>
        </w:rPr>
        <w:t>участие</w:t>
      </w:r>
      <w:r>
        <w:rPr>
          <w:spacing w:val="-1"/>
        </w:rPr>
        <w:t xml:space="preserve"> </w:t>
      </w:r>
      <w:r>
        <w:rPr>
          <w:spacing w:val="-4"/>
        </w:rPr>
        <w:t>в</w:t>
      </w:r>
      <w:r>
        <w:rPr>
          <w:spacing w:val="-3"/>
        </w:rPr>
        <w:t xml:space="preserve"> </w:t>
      </w:r>
      <w:r>
        <w:rPr>
          <w:spacing w:val="-4"/>
        </w:rPr>
        <w:t>проектах</w:t>
      </w:r>
      <w:r>
        <w:rPr>
          <w:spacing w:val="-1"/>
        </w:rPr>
        <w:t xml:space="preserve"> </w:t>
      </w:r>
      <w:r>
        <w:rPr>
          <w:spacing w:val="-4"/>
        </w:rPr>
        <w:t>позволило</w:t>
      </w:r>
      <w:r>
        <w:rPr>
          <w:spacing w:val="1"/>
        </w:rPr>
        <w:t xml:space="preserve"> </w:t>
      </w:r>
      <w:r>
        <w:rPr>
          <w:spacing w:val="-4"/>
        </w:rPr>
        <w:t>учащимся</w:t>
      </w:r>
      <w:r>
        <w:rPr>
          <w:spacing w:val="1"/>
        </w:rPr>
        <w:t xml:space="preserve"> </w:t>
      </w:r>
      <w:r>
        <w:rPr>
          <w:spacing w:val="-4"/>
        </w:rPr>
        <w:t>«Специальной</w:t>
      </w:r>
      <w:r>
        <w:rPr>
          <w:spacing w:val="-3"/>
        </w:rPr>
        <w:t xml:space="preserve"> </w:t>
      </w:r>
      <w:r>
        <w:rPr>
          <w:spacing w:val="-4"/>
        </w:rPr>
        <w:t>школы-интерната</w:t>
      </w:r>
    </w:p>
    <w:p w:rsidR="00D61B91" w:rsidRDefault="00AD1018">
      <w:pPr>
        <w:pStyle w:val="a3"/>
        <w:spacing w:before="1"/>
        <w:ind w:left="170" w:right="446" w:firstLine="0"/>
      </w:pPr>
      <w:r>
        <w:rPr>
          <w:spacing w:val="-4"/>
        </w:rPr>
        <w:t>№</w:t>
      </w:r>
      <w:r>
        <w:rPr>
          <w:spacing w:val="-9"/>
        </w:rPr>
        <w:t xml:space="preserve"> </w:t>
      </w:r>
      <w:r>
        <w:rPr>
          <w:spacing w:val="-4"/>
        </w:rPr>
        <w:t>2»</w:t>
      </w:r>
      <w:r>
        <w:rPr>
          <w:spacing w:val="-8"/>
        </w:rPr>
        <w:t xml:space="preserve"> </w:t>
      </w:r>
      <w:r>
        <w:rPr>
          <w:spacing w:val="-4"/>
        </w:rPr>
        <w:t>видеть</w:t>
      </w:r>
      <w:r>
        <w:rPr>
          <w:spacing w:val="-6"/>
        </w:rPr>
        <w:t xml:space="preserve"> </w:t>
      </w:r>
      <w:r>
        <w:rPr>
          <w:spacing w:val="-4"/>
        </w:rPr>
        <w:t>практическую пользу</w:t>
      </w:r>
      <w:r>
        <w:rPr>
          <w:spacing w:val="-9"/>
        </w:rPr>
        <w:t xml:space="preserve"> </w:t>
      </w:r>
      <w:r>
        <w:rPr>
          <w:spacing w:val="-4"/>
        </w:rPr>
        <w:t>от</w:t>
      </w:r>
      <w:r>
        <w:rPr>
          <w:spacing w:val="-6"/>
        </w:rPr>
        <w:t xml:space="preserve"> </w:t>
      </w:r>
      <w:r>
        <w:rPr>
          <w:spacing w:val="-4"/>
        </w:rPr>
        <w:t>изучения</w:t>
      </w:r>
      <w:r>
        <w:rPr>
          <w:spacing w:val="-6"/>
        </w:rPr>
        <w:t xml:space="preserve"> </w:t>
      </w:r>
      <w:r>
        <w:rPr>
          <w:spacing w:val="-4"/>
        </w:rPr>
        <w:t>истории Казахстана. Следствием</w:t>
      </w:r>
      <w:r>
        <w:rPr>
          <w:spacing w:val="-7"/>
        </w:rPr>
        <w:t xml:space="preserve"> </w:t>
      </w:r>
      <w:r>
        <w:rPr>
          <w:spacing w:val="-4"/>
        </w:rPr>
        <w:t>этого является повышение</w:t>
      </w:r>
      <w:r>
        <w:rPr>
          <w:spacing w:val="-5"/>
        </w:rPr>
        <w:t xml:space="preserve"> </w:t>
      </w:r>
      <w:r>
        <w:rPr>
          <w:spacing w:val="-4"/>
        </w:rPr>
        <w:t xml:space="preserve">интереса </w:t>
      </w:r>
      <w:r>
        <w:t>к</w:t>
      </w:r>
      <w:r>
        <w:rPr>
          <w:spacing w:val="-13"/>
        </w:rPr>
        <w:t xml:space="preserve"> </w:t>
      </w:r>
      <w:r>
        <w:t>предмету,</w:t>
      </w:r>
      <w:r>
        <w:rPr>
          <w:spacing w:val="-12"/>
        </w:rPr>
        <w:t xml:space="preserve"> </w:t>
      </w:r>
      <w:r>
        <w:t>исследовательской</w:t>
      </w:r>
      <w:r>
        <w:rPr>
          <w:spacing w:val="-13"/>
        </w:rPr>
        <w:t xml:space="preserve"> </w:t>
      </w:r>
      <w:r>
        <w:t>работе</w:t>
      </w:r>
      <w:r>
        <w:rPr>
          <w:spacing w:val="-12"/>
        </w:rPr>
        <w:t xml:space="preserve"> </w:t>
      </w:r>
      <w:r>
        <w:t>в</w:t>
      </w:r>
      <w:r>
        <w:rPr>
          <w:spacing w:val="-13"/>
        </w:rPr>
        <w:t xml:space="preserve"> </w:t>
      </w:r>
      <w:r>
        <w:t>процессе</w:t>
      </w:r>
      <w:r>
        <w:rPr>
          <w:spacing w:val="-12"/>
        </w:rPr>
        <w:t xml:space="preserve"> </w:t>
      </w:r>
      <w:r>
        <w:t>«добывания</w:t>
      </w:r>
      <w:r>
        <w:rPr>
          <w:spacing w:val="-13"/>
        </w:rPr>
        <w:t xml:space="preserve"> </w:t>
      </w:r>
      <w:r>
        <w:t>знаний».</w:t>
      </w:r>
      <w:r>
        <w:rPr>
          <w:spacing w:val="-12"/>
        </w:rPr>
        <w:t xml:space="preserve"> </w:t>
      </w:r>
      <w:r>
        <w:t>На</w:t>
      </w:r>
      <w:r>
        <w:rPr>
          <w:spacing w:val="-13"/>
        </w:rPr>
        <w:t xml:space="preserve"> </w:t>
      </w:r>
      <w:r>
        <w:t>своих</w:t>
      </w:r>
      <w:r>
        <w:rPr>
          <w:spacing w:val="-12"/>
        </w:rPr>
        <w:t xml:space="preserve"> </w:t>
      </w:r>
      <w:r>
        <w:t>уроках</w:t>
      </w:r>
      <w:r>
        <w:rPr>
          <w:spacing w:val="-13"/>
        </w:rPr>
        <w:t xml:space="preserve"> </w:t>
      </w:r>
      <w:r>
        <w:t>истории</w:t>
      </w:r>
      <w:r>
        <w:rPr>
          <w:spacing w:val="-12"/>
        </w:rPr>
        <w:t xml:space="preserve"> </w:t>
      </w:r>
      <w:r>
        <w:t>Казахст</w:t>
      </w:r>
      <w:r>
        <w:t>ана</w:t>
      </w:r>
      <w:r>
        <w:rPr>
          <w:spacing w:val="-13"/>
        </w:rPr>
        <w:t xml:space="preserve"> </w:t>
      </w:r>
      <w:r>
        <w:t>уча-</w:t>
      </w:r>
      <w:r>
        <w:rPr>
          <w:spacing w:val="-2"/>
        </w:rPr>
        <w:t>щимися разработаны следующие проекты, опубликованные в сборниках:</w:t>
      </w:r>
    </w:p>
    <w:p w:rsidR="00D61B91" w:rsidRDefault="00AD1018" w:rsidP="00AD1018">
      <w:pPr>
        <w:pStyle w:val="a5"/>
        <w:numPr>
          <w:ilvl w:val="0"/>
          <w:numId w:val="162"/>
        </w:numPr>
        <w:tabs>
          <w:tab w:val="left" w:pos="1021"/>
        </w:tabs>
        <w:spacing w:before="3" w:line="237" w:lineRule="auto"/>
        <w:ind w:right="447" w:firstLine="566"/>
        <w:rPr>
          <w:sz w:val="20"/>
        </w:rPr>
      </w:pPr>
      <w:r>
        <w:rPr>
          <w:spacing w:val="-2"/>
          <w:sz w:val="20"/>
        </w:rPr>
        <w:t>Сборник</w:t>
      </w:r>
      <w:r>
        <w:rPr>
          <w:spacing w:val="-13"/>
          <w:sz w:val="20"/>
        </w:rPr>
        <w:t xml:space="preserve"> </w:t>
      </w:r>
      <w:r>
        <w:rPr>
          <w:spacing w:val="-2"/>
          <w:sz w:val="20"/>
        </w:rPr>
        <w:t>«ҚАЗАҚ</w:t>
      </w:r>
      <w:r>
        <w:rPr>
          <w:spacing w:val="-10"/>
          <w:sz w:val="20"/>
        </w:rPr>
        <w:t xml:space="preserve"> </w:t>
      </w:r>
      <w:r>
        <w:rPr>
          <w:spacing w:val="-2"/>
          <w:sz w:val="20"/>
        </w:rPr>
        <w:t>ХАЛҚЫНЫҢ</w:t>
      </w:r>
      <w:r>
        <w:rPr>
          <w:spacing w:val="-11"/>
          <w:sz w:val="20"/>
        </w:rPr>
        <w:t xml:space="preserve"> </w:t>
      </w:r>
      <w:r>
        <w:rPr>
          <w:spacing w:val="-2"/>
          <w:sz w:val="20"/>
        </w:rPr>
        <w:t>ҰЛЫ</w:t>
      </w:r>
      <w:r>
        <w:rPr>
          <w:spacing w:val="-10"/>
          <w:sz w:val="20"/>
        </w:rPr>
        <w:t xml:space="preserve"> </w:t>
      </w:r>
      <w:r>
        <w:rPr>
          <w:spacing w:val="-2"/>
          <w:sz w:val="20"/>
        </w:rPr>
        <w:t>ТҰЛҒАЛАРЫ».</w:t>
      </w:r>
      <w:r>
        <w:rPr>
          <w:spacing w:val="-11"/>
          <w:sz w:val="20"/>
        </w:rPr>
        <w:t xml:space="preserve"> </w:t>
      </w:r>
      <w:r>
        <w:rPr>
          <w:spacing w:val="-2"/>
          <w:sz w:val="20"/>
        </w:rPr>
        <w:t>г.</w:t>
      </w:r>
      <w:r>
        <w:rPr>
          <w:spacing w:val="-10"/>
          <w:sz w:val="20"/>
        </w:rPr>
        <w:t xml:space="preserve"> </w:t>
      </w:r>
      <w:r>
        <w:rPr>
          <w:spacing w:val="-2"/>
          <w:sz w:val="20"/>
        </w:rPr>
        <w:t>Петропавловск</w:t>
      </w:r>
      <w:r>
        <w:rPr>
          <w:spacing w:val="-11"/>
          <w:sz w:val="20"/>
        </w:rPr>
        <w:t xml:space="preserve"> </w:t>
      </w:r>
      <w:r>
        <w:rPr>
          <w:spacing w:val="-2"/>
          <w:sz w:val="20"/>
        </w:rPr>
        <w:t>ББК74.35я71К14</w:t>
      </w:r>
      <w:r>
        <w:rPr>
          <w:spacing w:val="-10"/>
          <w:sz w:val="20"/>
        </w:rPr>
        <w:t xml:space="preserve"> </w:t>
      </w:r>
      <w:r>
        <w:rPr>
          <w:spacing w:val="-2"/>
          <w:sz w:val="20"/>
        </w:rPr>
        <w:t>протокол</w:t>
      </w:r>
      <w:r>
        <w:rPr>
          <w:spacing w:val="-11"/>
          <w:sz w:val="20"/>
        </w:rPr>
        <w:t xml:space="preserve"> </w:t>
      </w:r>
      <w:r>
        <w:rPr>
          <w:spacing w:val="-2"/>
          <w:sz w:val="20"/>
        </w:rPr>
        <w:t>№</w:t>
      </w:r>
      <w:r>
        <w:rPr>
          <w:spacing w:val="-10"/>
          <w:sz w:val="20"/>
        </w:rPr>
        <w:t xml:space="preserve"> </w:t>
      </w:r>
      <w:r>
        <w:rPr>
          <w:spacing w:val="-2"/>
          <w:sz w:val="20"/>
        </w:rPr>
        <w:t xml:space="preserve">1 </w:t>
      </w:r>
      <w:r>
        <w:rPr>
          <w:sz w:val="20"/>
        </w:rPr>
        <w:t>от 26 марта 2020 г.;</w:t>
      </w:r>
    </w:p>
    <w:p w:rsidR="00D61B91" w:rsidRDefault="00AD1018" w:rsidP="00AD1018">
      <w:pPr>
        <w:pStyle w:val="a5"/>
        <w:numPr>
          <w:ilvl w:val="0"/>
          <w:numId w:val="162"/>
        </w:numPr>
        <w:tabs>
          <w:tab w:val="left" w:pos="1021"/>
        </w:tabs>
        <w:spacing w:before="1"/>
        <w:ind w:right="445" w:firstLine="566"/>
        <w:rPr>
          <w:sz w:val="20"/>
        </w:rPr>
      </w:pPr>
      <w:r>
        <w:rPr>
          <w:sz w:val="20"/>
        </w:rPr>
        <w:t>Сборник</w:t>
      </w:r>
      <w:r>
        <w:rPr>
          <w:spacing w:val="40"/>
          <w:sz w:val="20"/>
        </w:rPr>
        <w:t xml:space="preserve"> </w:t>
      </w:r>
      <w:r>
        <w:rPr>
          <w:sz w:val="20"/>
        </w:rPr>
        <w:t>«Петропавл-сүікті</w:t>
      </w:r>
      <w:r>
        <w:rPr>
          <w:spacing w:val="40"/>
          <w:sz w:val="20"/>
        </w:rPr>
        <w:t xml:space="preserve"> </w:t>
      </w:r>
      <w:r>
        <w:rPr>
          <w:sz w:val="20"/>
        </w:rPr>
        <w:t>қалам.</w:t>
      </w:r>
      <w:r>
        <w:rPr>
          <w:spacing w:val="40"/>
          <w:sz w:val="20"/>
        </w:rPr>
        <w:t xml:space="preserve"> </w:t>
      </w:r>
      <w:r>
        <w:rPr>
          <w:sz w:val="20"/>
        </w:rPr>
        <w:t>Петропавловск</w:t>
      </w:r>
      <w:r>
        <w:rPr>
          <w:spacing w:val="40"/>
          <w:sz w:val="20"/>
        </w:rPr>
        <w:t xml:space="preserve"> </w:t>
      </w:r>
      <w:r>
        <w:rPr>
          <w:sz w:val="20"/>
        </w:rPr>
        <w:t>–</w:t>
      </w:r>
      <w:r>
        <w:rPr>
          <w:spacing w:val="40"/>
          <w:sz w:val="20"/>
        </w:rPr>
        <w:t xml:space="preserve"> </w:t>
      </w:r>
      <w:r>
        <w:rPr>
          <w:sz w:val="20"/>
        </w:rPr>
        <w:t>мой</w:t>
      </w:r>
      <w:r>
        <w:rPr>
          <w:spacing w:val="40"/>
          <w:sz w:val="20"/>
        </w:rPr>
        <w:t xml:space="preserve"> </w:t>
      </w:r>
      <w:r>
        <w:rPr>
          <w:sz w:val="20"/>
        </w:rPr>
        <w:t>любимый</w:t>
      </w:r>
      <w:r>
        <w:rPr>
          <w:spacing w:val="40"/>
          <w:sz w:val="20"/>
        </w:rPr>
        <w:t xml:space="preserve"> </w:t>
      </w:r>
      <w:r>
        <w:rPr>
          <w:sz w:val="20"/>
        </w:rPr>
        <w:t>город»</w:t>
      </w:r>
      <w:r>
        <w:rPr>
          <w:spacing w:val="40"/>
          <w:sz w:val="20"/>
        </w:rPr>
        <w:t xml:space="preserve"> </w:t>
      </w:r>
      <w:r>
        <w:rPr>
          <w:sz w:val="20"/>
        </w:rPr>
        <w:t>г.</w:t>
      </w:r>
      <w:r>
        <w:rPr>
          <w:spacing w:val="40"/>
          <w:sz w:val="20"/>
        </w:rPr>
        <w:t xml:space="preserve"> </w:t>
      </w:r>
      <w:r>
        <w:rPr>
          <w:sz w:val="20"/>
        </w:rPr>
        <w:t>Петропавловск</w:t>
      </w:r>
      <w:r>
        <w:rPr>
          <w:spacing w:val="40"/>
          <w:sz w:val="20"/>
        </w:rPr>
        <w:t xml:space="preserve"> </w:t>
      </w:r>
      <w:r>
        <w:rPr>
          <w:sz w:val="20"/>
        </w:rPr>
        <w:t>ББК 74.200.504П31</w:t>
      </w:r>
      <w:r>
        <w:rPr>
          <w:spacing w:val="-3"/>
          <w:sz w:val="20"/>
        </w:rPr>
        <w:t xml:space="preserve"> </w:t>
      </w:r>
      <w:r>
        <w:rPr>
          <w:sz w:val="20"/>
        </w:rPr>
        <w:t>протокол</w:t>
      </w:r>
      <w:r>
        <w:rPr>
          <w:spacing w:val="-6"/>
          <w:sz w:val="20"/>
        </w:rPr>
        <w:t xml:space="preserve"> </w:t>
      </w:r>
      <w:r>
        <w:rPr>
          <w:sz w:val="20"/>
        </w:rPr>
        <w:t>№</w:t>
      </w:r>
      <w:r>
        <w:rPr>
          <w:spacing w:val="-8"/>
          <w:sz w:val="20"/>
        </w:rPr>
        <w:t xml:space="preserve"> </w:t>
      </w:r>
      <w:r>
        <w:rPr>
          <w:sz w:val="20"/>
        </w:rPr>
        <w:t>1</w:t>
      </w:r>
      <w:r>
        <w:rPr>
          <w:spacing w:val="-3"/>
          <w:sz w:val="20"/>
        </w:rPr>
        <w:t xml:space="preserve"> </w:t>
      </w:r>
      <w:r>
        <w:rPr>
          <w:sz w:val="20"/>
        </w:rPr>
        <w:t>от</w:t>
      </w:r>
      <w:r>
        <w:rPr>
          <w:spacing w:val="-8"/>
          <w:sz w:val="20"/>
        </w:rPr>
        <w:t xml:space="preserve"> </w:t>
      </w:r>
      <w:r>
        <w:rPr>
          <w:sz w:val="20"/>
        </w:rPr>
        <w:t>26.01.2021</w:t>
      </w:r>
      <w:r>
        <w:rPr>
          <w:spacing w:val="-3"/>
          <w:sz w:val="20"/>
        </w:rPr>
        <w:t xml:space="preserve"> </w:t>
      </w:r>
      <w:r>
        <w:rPr>
          <w:sz w:val="20"/>
        </w:rPr>
        <w:t>г.;</w:t>
      </w:r>
    </w:p>
    <w:p w:rsidR="00D61B91" w:rsidRDefault="00AD1018" w:rsidP="00AD1018">
      <w:pPr>
        <w:pStyle w:val="a5"/>
        <w:numPr>
          <w:ilvl w:val="0"/>
          <w:numId w:val="162"/>
        </w:numPr>
        <w:tabs>
          <w:tab w:val="left" w:pos="1021"/>
        </w:tabs>
        <w:ind w:right="450" w:firstLine="566"/>
        <w:rPr>
          <w:sz w:val="20"/>
        </w:rPr>
      </w:pPr>
      <w:r>
        <w:rPr>
          <w:sz w:val="20"/>
        </w:rPr>
        <w:t>Сборник</w:t>
      </w:r>
      <w:r>
        <w:rPr>
          <w:spacing w:val="80"/>
          <w:sz w:val="20"/>
        </w:rPr>
        <w:t xml:space="preserve"> </w:t>
      </w:r>
      <w:r>
        <w:rPr>
          <w:sz w:val="20"/>
        </w:rPr>
        <w:t>«Звезды</w:t>
      </w:r>
      <w:r>
        <w:rPr>
          <w:spacing w:val="80"/>
          <w:sz w:val="20"/>
        </w:rPr>
        <w:t xml:space="preserve"> </w:t>
      </w:r>
      <w:r>
        <w:rPr>
          <w:sz w:val="20"/>
        </w:rPr>
        <w:t>спорта</w:t>
      </w:r>
      <w:r>
        <w:rPr>
          <w:spacing w:val="80"/>
          <w:sz w:val="20"/>
        </w:rPr>
        <w:t xml:space="preserve"> </w:t>
      </w:r>
      <w:r>
        <w:rPr>
          <w:sz w:val="20"/>
        </w:rPr>
        <w:t>Северного</w:t>
      </w:r>
      <w:r>
        <w:rPr>
          <w:spacing w:val="80"/>
          <w:sz w:val="20"/>
        </w:rPr>
        <w:t xml:space="preserve"> </w:t>
      </w:r>
      <w:r>
        <w:rPr>
          <w:sz w:val="20"/>
        </w:rPr>
        <w:t>Казахстана»</w:t>
      </w:r>
      <w:r>
        <w:rPr>
          <w:spacing w:val="80"/>
          <w:sz w:val="20"/>
        </w:rPr>
        <w:t xml:space="preserve"> </w:t>
      </w:r>
      <w:r>
        <w:rPr>
          <w:sz w:val="20"/>
        </w:rPr>
        <w:t>г.</w:t>
      </w:r>
      <w:r>
        <w:rPr>
          <w:spacing w:val="80"/>
          <w:sz w:val="20"/>
        </w:rPr>
        <w:t xml:space="preserve"> </w:t>
      </w:r>
      <w:r>
        <w:rPr>
          <w:sz w:val="20"/>
        </w:rPr>
        <w:t>Петропавловск</w:t>
      </w:r>
      <w:r>
        <w:rPr>
          <w:spacing w:val="80"/>
          <w:sz w:val="20"/>
        </w:rPr>
        <w:t xml:space="preserve"> </w:t>
      </w:r>
      <w:r>
        <w:rPr>
          <w:sz w:val="20"/>
        </w:rPr>
        <w:t>ББК75С23</w:t>
      </w:r>
      <w:r>
        <w:rPr>
          <w:spacing w:val="80"/>
          <w:sz w:val="20"/>
        </w:rPr>
        <w:t xml:space="preserve"> </w:t>
      </w:r>
      <w:r>
        <w:rPr>
          <w:sz w:val="20"/>
        </w:rPr>
        <w:t>протокол</w:t>
      </w:r>
      <w:r>
        <w:rPr>
          <w:spacing w:val="80"/>
          <w:sz w:val="20"/>
        </w:rPr>
        <w:t xml:space="preserve"> </w:t>
      </w:r>
      <w:r>
        <w:rPr>
          <w:sz w:val="20"/>
        </w:rPr>
        <w:t>№</w:t>
      </w:r>
      <w:r>
        <w:rPr>
          <w:spacing w:val="80"/>
          <w:sz w:val="20"/>
        </w:rPr>
        <w:t xml:space="preserve"> </w:t>
      </w:r>
      <w:r>
        <w:rPr>
          <w:sz w:val="20"/>
        </w:rPr>
        <w:t>6 от 28.12.2021 г.;</w:t>
      </w:r>
    </w:p>
    <w:p w:rsidR="00D61B91" w:rsidRDefault="00AD1018" w:rsidP="00AD1018">
      <w:pPr>
        <w:pStyle w:val="a5"/>
        <w:numPr>
          <w:ilvl w:val="0"/>
          <w:numId w:val="162"/>
        </w:numPr>
        <w:tabs>
          <w:tab w:val="left" w:pos="1021"/>
        </w:tabs>
        <w:ind w:right="449" w:firstLine="566"/>
        <w:rPr>
          <w:sz w:val="20"/>
        </w:rPr>
      </w:pPr>
      <w:r>
        <w:rPr>
          <w:sz w:val="20"/>
        </w:rPr>
        <w:t>Сборник</w:t>
      </w:r>
      <w:r>
        <w:rPr>
          <w:spacing w:val="20"/>
          <w:sz w:val="20"/>
        </w:rPr>
        <w:t xml:space="preserve"> </w:t>
      </w:r>
      <w:r>
        <w:rPr>
          <w:sz w:val="20"/>
        </w:rPr>
        <w:t>«Жизнь</w:t>
      </w:r>
      <w:r>
        <w:rPr>
          <w:spacing w:val="17"/>
          <w:sz w:val="20"/>
        </w:rPr>
        <w:t xml:space="preserve"> </w:t>
      </w:r>
      <w:r>
        <w:rPr>
          <w:sz w:val="20"/>
        </w:rPr>
        <w:t>без</w:t>
      </w:r>
      <w:r>
        <w:rPr>
          <w:spacing w:val="17"/>
          <w:sz w:val="20"/>
        </w:rPr>
        <w:t xml:space="preserve"> </w:t>
      </w:r>
      <w:r>
        <w:rPr>
          <w:sz w:val="20"/>
        </w:rPr>
        <w:t>границ»</w:t>
      </w:r>
      <w:r>
        <w:rPr>
          <w:spacing w:val="16"/>
          <w:sz w:val="20"/>
        </w:rPr>
        <w:t xml:space="preserve"> </w:t>
      </w:r>
      <w:r>
        <w:rPr>
          <w:sz w:val="20"/>
        </w:rPr>
        <w:t>г.</w:t>
      </w:r>
      <w:r>
        <w:rPr>
          <w:spacing w:val="17"/>
          <w:sz w:val="20"/>
        </w:rPr>
        <w:t xml:space="preserve"> </w:t>
      </w:r>
      <w:r>
        <w:rPr>
          <w:sz w:val="20"/>
        </w:rPr>
        <w:t>Петропавловск</w:t>
      </w:r>
      <w:r>
        <w:rPr>
          <w:spacing w:val="16"/>
          <w:sz w:val="20"/>
        </w:rPr>
        <w:t xml:space="preserve"> </w:t>
      </w:r>
      <w:r>
        <w:rPr>
          <w:sz w:val="20"/>
        </w:rPr>
        <w:t>2022</w:t>
      </w:r>
      <w:r>
        <w:rPr>
          <w:spacing w:val="17"/>
          <w:sz w:val="20"/>
        </w:rPr>
        <w:t xml:space="preserve"> </w:t>
      </w:r>
      <w:r>
        <w:rPr>
          <w:sz w:val="20"/>
        </w:rPr>
        <w:t>г.</w:t>
      </w:r>
      <w:r>
        <w:rPr>
          <w:spacing w:val="19"/>
          <w:sz w:val="20"/>
        </w:rPr>
        <w:t xml:space="preserve"> </w:t>
      </w:r>
      <w:r>
        <w:rPr>
          <w:sz w:val="20"/>
        </w:rPr>
        <w:t>ББК</w:t>
      </w:r>
      <w:r>
        <w:rPr>
          <w:spacing w:val="16"/>
          <w:sz w:val="20"/>
        </w:rPr>
        <w:t xml:space="preserve"> </w:t>
      </w:r>
      <w:r>
        <w:rPr>
          <w:sz w:val="20"/>
        </w:rPr>
        <w:t>88.8-40.1</w:t>
      </w:r>
      <w:r>
        <w:rPr>
          <w:spacing w:val="17"/>
          <w:sz w:val="20"/>
        </w:rPr>
        <w:t xml:space="preserve"> </w:t>
      </w:r>
      <w:r>
        <w:rPr>
          <w:sz w:val="20"/>
        </w:rPr>
        <w:t>Ж71</w:t>
      </w:r>
      <w:r>
        <w:rPr>
          <w:spacing w:val="19"/>
          <w:sz w:val="20"/>
        </w:rPr>
        <w:t xml:space="preserve"> </w:t>
      </w:r>
      <w:r>
        <w:rPr>
          <w:sz w:val="20"/>
        </w:rPr>
        <w:t>ЦМРИТО</w:t>
      </w:r>
      <w:r>
        <w:rPr>
          <w:spacing w:val="17"/>
          <w:sz w:val="20"/>
        </w:rPr>
        <w:t xml:space="preserve"> </w:t>
      </w:r>
      <w:r>
        <w:rPr>
          <w:sz w:val="20"/>
        </w:rPr>
        <w:t>протокол</w:t>
      </w:r>
      <w:r>
        <w:rPr>
          <w:spacing w:val="17"/>
          <w:sz w:val="20"/>
        </w:rPr>
        <w:t xml:space="preserve"> </w:t>
      </w:r>
      <w:r>
        <w:rPr>
          <w:sz w:val="20"/>
        </w:rPr>
        <w:t>№</w:t>
      </w:r>
      <w:r>
        <w:rPr>
          <w:spacing w:val="16"/>
          <w:sz w:val="20"/>
        </w:rPr>
        <w:t xml:space="preserve"> </w:t>
      </w:r>
      <w:r>
        <w:rPr>
          <w:sz w:val="20"/>
        </w:rPr>
        <w:t>6 от 03.10.2022 г.</w:t>
      </w:r>
    </w:p>
    <w:p w:rsidR="00D61B91" w:rsidRDefault="00AD1018">
      <w:pPr>
        <w:pStyle w:val="a3"/>
        <w:ind w:left="170" w:right="447"/>
      </w:pPr>
      <w:r>
        <w:rPr>
          <w:spacing w:val="-4"/>
        </w:rPr>
        <w:t>Старт</w:t>
      </w:r>
      <w:r>
        <w:rPr>
          <w:spacing w:val="-8"/>
        </w:rPr>
        <w:t xml:space="preserve"> </w:t>
      </w:r>
      <w:r>
        <w:rPr>
          <w:spacing w:val="-4"/>
        </w:rPr>
        <w:t>этим</w:t>
      </w:r>
      <w:r>
        <w:rPr>
          <w:spacing w:val="-5"/>
        </w:rPr>
        <w:t xml:space="preserve"> </w:t>
      </w:r>
      <w:r>
        <w:rPr>
          <w:spacing w:val="-4"/>
        </w:rPr>
        <w:t>мероприятиям по защите проектов</w:t>
      </w:r>
      <w:r>
        <w:rPr>
          <w:spacing w:val="-5"/>
        </w:rPr>
        <w:t xml:space="preserve"> </w:t>
      </w:r>
      <w:r>
        <w:rPr>
          <w:spacing w:val="-4"/>
        </w:rPr>
        <w:t>учащихся «Специальной</w:t>
      </w:r>
      <w:r>
        <w:rPr>
          <w:spacing w:val="-7"/>
        </w:rPr>
        <w:t xml:space="preserve"> </w:t>
      </w:r>
      <w:r>
        <w:rPr>
          <w:spacing w:val="-4"/>
        </w:rPr>
        <w:t>школы-</w:t>
      </w:r>
      <w:r>
        <w:rPr>
          <w:spacing w:val="-5"/>
        </w:rPr>
        <w:t xml:space="preserve"> </w:t>
      </w:r>
      <w:r>
        <w:rPr>
          <w:spacing w:val="-4"/>
        </w:rPr>
        <w:t>интерната №</w:t>
      </w:r>
      <w:r>
        <w:rPr>
          <w:spacing w:val="-7"/>
        </w:rPr>
        <w:t xml:space="preserve"> </w:t>
      </w:r>
      <w:r>
        <w:rPr>
          <w:spacing w:val="-4"/>
        </w:rPr>
        <w:t>2»</w:t>
      </w:r>
      <w:r>
        <w:rPr>
          <w:spacing w:val="-9"/>
        </w:rPr>
        <w:t xml:space="preserve"> </w:t>
      </w:r>
      <w:r>
        <w:rPr>
          <w:spacing w:val="-4"/>
        </w:rPr>
        <w:t>дала</w:t>
      </w:r>
      <w:r>
        <w:rPr>
          <w:spacing w:val="-5"/>
        </w:rPr>
        <w:t xml:space="preserve"> </w:t>
      </w:r>
      <w:r>
        <w:rPr>
          <w:spacing w:val="-4"/>
        </w:rPr>
        <w:t>научно-</w:t>
      </w:r>
      <w:r>
        <w:t xml:space="preserve">практическая конференция по теме: «ҚАЗАҚ ХАЛҚЫНЫҢ ҰЛЫ ТҰЛҒАЛАРЫ», на которой присутствовали </w:t>
      </w:r>
      <w:r>
        <w:rPr>
          <w:spacing w:val="-2"/>
        </w:rPr>
        <w:t>представители</w:t>
      </w:r>
      <w:r>
        <w:rPr>
          <w:spacing w:val="-5"/>
        </w:rPr>
        <w:t xml:space="preserve"> </w:t>
      </w:r>
      <w:r>
        <w:rPr>
          <w:spacing w:val="-2"/>
        </w:rPr>
        <w:t>общественности нашего города, учителя, воспитатели.</w:t>
      </w:r>
    </w:p>
    <w:p w:rsidR="00D61B91" w:rsidRDefault="00AD1018">
      <w:pPr>
        <w:pStyle w:val="a3"/>
        <w:ind w:left="170" w:right="451"/>
      </w:pPr>
      <w:r>
        <w:rPr>
          <w:spacing w:val="-2"/>
        </w:rPr>
        <w:t>Речь</w:t>
      </w:r>
      <w:r>
        <w:rPr>
          <w:spacing w:val="-5"/>
        </w:rPr>
        <w:t xml:space="preserve"> </w:t>
      </w:r>
      <w:r>
        <w:rPr>
          <w:spacing w:val="-2"/>
        </w:rPr>
        <w:t>шла</w:t>
      </w:r>
      <w:r>
        <w:rPr>
          <w:spacing w:val="-5"/>
        </w:rPr>
        <w:t xml:space="preserve"> </w:t>
      </w:r>
      <w:r>
        <w:rPr>
          <w:spacing w:val="-2"/>
        </w:rPr>
        <w:t>о выдающемся</w:t>
      </w:r>
      <w:r>
        <w:rPr>
          <w:spacing w:val="-5"/>
        </w:rPr>
        <w:t xml:space="preserve"> </w:t>
      </w:r>
      <w:r>
        <w:rPr>
          <w:spacing w:val="-2"/>
        </w:rPr>
        <w:t>сыне</w:t>
      </w:r>
      <w:r>
        <w:rPr>
          <w:spacing w:val="-3"/>
        </w:rPr>
        <w:t xml:space="preserve"> </w:t>
      </w:r>
      <w:r>
        <w:rPr>
          <w:spacing w:val="-2"/>
        </w:rPr>
        <w:t>казахского</w:t>
      </w:r>
      <w:r>
        <w:rPr>
          <w:spacing w:val="-5"/>
        </w:rPr>
        <w:t xml:space="preserve"> </w:t>
      </w:r>
      <w:r>
        <w:rPr>
          <w:spacing w:val="-2"/>
        </w:rPr>
        <w:t>народа</w:t>
      </w:r>
      <w:r>
        <w:rPr>
          <w:spacing w:val="-4"/>
        </w:rPr>
        <w:t xml:space="preserve"> </w:t>
      </w:r>
      <w:r>
        <w:rPr>
          <w:spacing w:val="-2"/>
        </w:rPr>
        <w:t>– ученом,</w:t>
      </w:r>
      <w:r>
        <w:rPr>
          <w:spacing w:val="-5"/>
        </w:rPr>
        <w:t xml:space="preserve"> </w:t>
      </w:r>
      <w:r>
        <w:rPr>
          <w:spacing w:val="-2"/>
        </w:rPr>
        <w:t>этнографом,</w:t>
      </w:r>
      <w:r>
        <w:rPr>
          <w:spacing w:val="-3"/>
        </w:rPr>
        <w:t xml:space="preserve"> </w:t>
      </w:r>
      <w:r>
        <w:rPr>
          <w:spacing w:val="-2"/>
        </w:rPr>
        <w:t>просветителем,</w:t>
      </w:r>
      <w:r>
        <w:rPr>
          <w:spacing w:val="-5"/>
        </w:rPr>
        <w:t xml:space="preserve"> </w:t>
      </w:r>
      <w:r>
        <w:rPr>
          <w:spacing w:val="-2"/>
        </w:rPr>
        <w:t>путешественником</w:t>
      </w:r>
      <w:r>
        <w:rPr>
          <w:spacing w:val="-2"/>
        </w:rPr>
        <w:t xml:space="preserve"> </w:t>
      </w:r>
      <w:r>
        <w:t>Шоканом Уалихановым. Учащимся интересны были биографии известных поэтов, просветителей, боровшихся за</w:t>
      </w:r>
      <w:r>
        <w:rPr>
          <w:spacing w:val="-10"/>
        </w:rPr>
        <w:t xml:space="preserve"> </w:t>
      </w:r>
      <w:r>
        <w:t>пробуждение</w:t>
      </w:r>
      <w:r>
        <w:rPr>
          <w:spacing w:val="-10"/>
        </w:rPr>
        <w:t xml:space="preserve"> </w:t>
      </w:r>
      <w:r>
        <w:t>национального</w:t>
      </w:r>
      <w:r>
        <w:rPr>
          <w:spacing w:val="-11"/>
        </w:rPr>
        <w:t xml:space="preserve"> </w:t>
      </w:r>
      <w:r>
        <w:t>самосознания</w:t>
      </w:r>
      <w:r>
        <w:rPr>
          <w:spacing w:val="-10"/>
        </w:rPr>
        <w:t xml:space="preserve"> </w:t>
      </w:r>
      <w:r>
        <w:t>и</w:t>
      </w:r>
      <w:r>
        <w:rPr>
          <w:spacing w:val="-11"/>
        </w:rPr>
        <w:t xml:space="preserve"> </w:t>
      </w:r>
      <w:r>
        <w:t>павших</w:t>
      </w:r>
      <w:r>
        <w:rPr>
          <w:spacing w:val="-11"/>
        </w:rPr>
        <w:t xml:space="preserve"> </w:t>
      </w:r>
      <w:r>
        <w:t>в</w:t>
      </w:r>
      <w:r>
        <w:rPr>
          <w:spacing w:val="-10"/>
        </w:rPr>
        <w:t xml:space="preserve"> </w:t>
      </w:r>
      <w:r>
        <w:t>годы</w:t>
      </w:r>
      <w:r>
        <w:rPr>
          <w:spacing w:val="-10"/>
        </w:rPr>
        <w:t xml:space="preserve"> </w:t>
      </w:r>
      <w:r>
        <w:t>репрессий</w:t>
      </w:r>
      <w:r>
        <w:rPr>
          <w:spacing w:val="-12"/>
        </w:rPr>
        <w:t xml:space="preserve"> </w:t>
      </w:r>
      <w:r>
        <w:t>30-х</w:t>
      </w:r>
      <w:r>
        <w:rPr>
          <w:spacing w:val="-13"/>
        </w:rPr>
        <w:t xml:space="preserve"> </w:t>
      </w:r>
      <w:r>
        <w:t>годов.</w:t>
      </w:r>
      <w:r>
        <w:rPr>
          <w:spacing w:val="-9"/>
        </w:rPr>
        <w:t xml:space="preserve"> </w:t>
      </w:r>
      <w:r>
        <w:t>Об</w:t>
      </w:r>
      <w:r>
        <w:rPr>
          <w:spacing w:val="-11"/>
        </w:rPr>
        <w:t xml:space="preserve"> </w:t>
      </w:r>
      <w:r>
        <w:t>Ахмете</w:t>
      </w:r>
      <w:r>
        <w:rPr>
          <w:spacing w:val="-10"/>
        </w:rPr>
        <w:t xml:space="preserve"> </w:t>
      </w:r>
      <w:r>
        <w:t>Байтурсынове</w:t>
      </w:r>
      <w:r>
        <w:rPr>
          <w:spacing w:val="-10"/>
        </w:rPr>
        <w:t xml:space="preserve"> </w:t>
      </w:r>
      <w:r>
        <w:t xml:space="preserve">– </w:t>
      </w:r>
      <w:r>
        <w:rPr>
          <w:spacing w:val="-2"/>
        </w:rPr>
        <w:t>ученом, лингвистом, переводчиком</w:t>
      </w:r>
      <w:r>
        <w:rPr>
          <w:spacing w:val="-4"/>
        </w:rPr>
        <w:t xml:space="preserve"> </w:t>
      </w:r>
      <w:r>
        <w:rPr>
          <w:spacing w:val="-2"/>
        </w:rPr>
        <w:t>расскзал ученик</w:t>
      </w:r>
      <w:r>
        <w:rPr>
          <w:spacing w:val="-5"/>
        </w:rPr>
        <w:t xml:space="preserve"> </w:t>
      </w:r>
      <w:r>
        <w:rPr>
          <w:spacing w:val="-2"/>
        </w:rPr>
        <w:t>8 класса</w:t>
      </w:r>
      <w:r>
        <w:rPr>
          <w:spacing w:val="-4"/>
        </w:rPr>
        <w:t xml:space="preserve"> </w:t>
      </w:r>
      <w:r>
        <w:rPr>
          <w:spacing w:val="-2"/>
        </w:rPr>
        <w:t>– Укубасов</w:t>
      </w:r>
      <w:r>
        <w:rPr>
          <w:spacing w:val="-5"/>
        </w:rPr>
        <w:t xml:space="preserve"> </w:t>
      </w:r>
      <w:r>
        <w:rPr>
          <w:spacing w:val="-2"/>
        </w:rPr>
        <w:t>Р.</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020" w:firstLine="0"/>
      </w:pPr>
      <w:r>
        <w:lastRenderedPageBreak/>
        <w:t>Проект</w:t>
      </w:r>
      <w:r>
        <w:rPr>
          <w:spacing w:val="50"/>
        </w:rPr>
        <w:t xml:space="preserve"> </w:t>
      </w:r>
      <w:r>
        <w:t>по</w:t>
      </w:r>
      <w:r>
        <w:rPr>
          <w:spacing w:val="52"/>
        </w:rPr>
        <w:t xml:space="preserve"> </w:t>
      </w:r>
      <w:r>
        <w:t>творчеству</w:t>
      </w:r>
      <w:r>
        <w:rPr>
          <w:spacing w:val="50"/>
        </w:rPr>
        <w:t xml:space="preserve"> </w:t>
      </w:r>
      <w:r>
        <w:t>Шакарима</w:t>
      </w:r>
      <w:r>
        <w:rPr>
          <w:spacing w:val="53"/>
        </w:rPr>
        <w:t xml:space="preserve"> </w:t>
      </w:r>
      <w:r>
        <w:t>Кудайбердиева</w:t>
      </w:r>
      <w:r>
        <w:rPr>
          <w:spacing w:val="54"/>
        </w:rPr>
        <w:t xml:space="preserve"> </w:t>
      </w:r>
      <w:r>
        <w:t>выполнил</w:t>
      </w:r>
      <w:r>
        <w:rPr>
          <w:spacing w:val="53"/>
        </w:rPr>
        <w:t xml:space="preserve"> </w:t>
      </w:r>
      <w:r>
        <w:t>ученик</w:t>
      </w:r>
      <w:r>
        <w:rPr>
          <w:spacing w:val="51"/>
        </w:rPr>
        <w:t xml:space="preserve"> </w:t>
      </w:r>
      <w:r>
        <w:t>8</w:t>
      </w:r>
      <w:r>
        <w:rPr>
          <w:spacing w:val="52"/>
        </w:rPr>
        <w:t xml:space="preserve"> </w:t>
      </w:r>
      <w:r>
        <w:t>класса</w:t>
      </w:r>
      <w:r>
        <w:rPr>
          <w:spacing w:val="60"/>
        </w:rPr>
        <w:t xml:space="preserve"> </w:t>
      </w:r>
      <w:r>
        <w:t>–</w:t>
      </w:r>
      <w:r>
        <w:rPr>
          <w:spacing w:val="55"/>
        </w:rPr>
        <w:t xml:space="preserve"> </w:t>
      </w:r>
      <w:r>
        <w:t>Павлов</w:t>
      </w:r>
      <w:r>
        <w:rPr>
          <w:spacing w:val="52"/>
        </w:rPr>
        <w:t xml:space="preserve"> </w:t>
      </w:r>
      <w:r>
        <w:t>Д.</w:t>
      </w:r>
      <w:r>
        <w:rPr>
          <w:spacing w:val="52"/>
        </w:rPr>
        <w:t xml:space="preserve"> </w:t>
      </w:r>
      <w:r>
        <w:rPr>
          <w:spacing w:val="-2"/>
        </w:rPr>
        <w:t>Ученица</w:t>
      </w:r>
    </w:p>
    <w:p w:rsidR="00D61B91" w:rsidRDefault="00AD1018">
      <w:pPr>
        <w:pStyle w:val="a3"/>
        <w:ind w:right="168" w:firstLine="0"/>
      </w:pPr>
      <w:r>
        <w:t>9 класса Саласюк В. выполнила проект по Магжану Жумабаеву. К защите своих про</w:t>
      </w:r>
      <w:r>
        <w:t>ектов учащиеся основательно готовились, пересмотрели много литературы из школьной библиотеки, использовали интернет-</w:t>
      </w:r>
      <w:r>
        <w:rPr>
          <w:spacing w:val="-2"/>
        </w:rPr>
        <w:t>ресурсы.</w:t>
      </w:r>
    </w:p>
    <w:p w:rsidR="00D61B91" w:rsidRDefault="00AD1018">
      <w:pPr>
        <w:pStyle w:val="a3"/>
        <w:spacing w:before="2"/>
        <w:ind w:right="165"/>
      </w:pPr>
      <w:r>
        <w:rPr>
          <w:spacing w:val="-4"/>
        </w:rPr>
        <w:t xml:space="preserve">Привлекая детей с особыми образовательными потребностями к участию в таких масштабных мероприятиях </w:t>
      </w:r>
      <w:r>
        <w:t>как</w:t>
      </w:r>
      <w:r>
        <w:rPr>
          <w:spacing w:val="-13"/>
        </w:rPr>
        <w:t xml:space="preserve"> </w:t>
      </w:r>
      <w:r>
        <w:t>данная</w:t>
      </w:r>
      <w:r>
        <w:rPr>
          <w:spacing w:val="-12"/>
        </w:rPr>
        <w:t xml:space="preserve"> </w:t>
      </w:r>
      <w:r>
        <w:t>конференция,</w:t>
      </w:r>
      <w:r>
        <w:rPr>
          <w:spacing w:val="-12"/>
        </w:rPr>
        <w:t xml:space="preserve"> </w:t>
      </w:r>
      <w:r>
        <w:t>коллекти</w:t>
      </w:r>
      <w:r>
        <w:t>в</w:t>
      </w:r>
      <w:r>
        <w:rPr>
          <w:spacing w:val="-11"/>
        </w:rPr>
        <w:t xml:space="preserve"> </w:t>
      </w:r>
      <w:r>
        <w:t>нашей</w:t>
      </w:r>
      <w:r>
        <w:rPr>
          <w:spacing w:val="-13"/>
        </w:rPr>
        <w:t xml:space="preserve"> </w:t>
      </w:r>
      <w:r>
        <w:t>школы</w:t>
      </w:r>
      <w:r>
        <w:rPr>
          <w:spacing w:val="-11"/>
        </w:rPr>
        <w:t xml:space="preserve"> </w:t>
      </w:r>
      <w:r>
        <w:t>старается</w:t>
      </w:r>
      <w:r>
        <w:rPr>
          <w:spacing w:val="-12"/>
        </w:rPr>
        <w:t xml:space="preserve"> </w:t>
      </w:r>
      <w:r>
        <w:t>создать</w:t>
      </w:r>
      <w:r>
        <w:rPr>
          <w:spacing w:val="-12"/>
        </w:rPr>
        <w:t xml:space="preserve"> </w:t>
      </w:r>
      <w:r>
        <w:t>коррекционно-развивающую</w:t>
      </w:r>
      <w:r>
        <w:rPr>
          <w:spacing w:val="-9"/>
        </w:rPr>
        <w:t xml:space="preserve"> </w:t>
      </w:r>
      <w:r>
        <w:t>среду,</w:t>
      </w:r>
      <w:r>
        <w:rPr>
          <w:spacing w:val="-6"/>
        </w:rPr>
        <w:t xml:space="preserve"> </w:t>
      </w:r>
      <w:r>
        <w:t>которая помогает нашим детям раскрыться, проявить свои способности, поверить в себя, адаптироваться в социуме.</w:t>
      </w:r>
      <w:r>
        <w:rPr>
          <w:spacing w:val="40"/>
        </w:rPr>
        <w:t xml:space="preserve"> </w:t>
      </w:r>
      <w:r>
        <w:t>Мы</w:t>
      </w:r>
      <w:r>
        <w:rPr>
          <w:spacing w:val="40"/>
        </w:rPr>
        <w:t xml:space="preserve"> </w:t>
      </w:r>
      <w:r>
        <w:t>верим,</w:t>
      </w:r>
      <w:r>
        <w:rPr>
          <w:spacing w:val="40"/>
        </w:rPr>
        <w:t xml:space="preserve"> </w:t>
      </w:r>
      <w:r>
        <w:t>что</w:t>
      </w:r>
      <w:r>
        <w:rPr>
          <w:spacing w:val="40"/>
        </w:rPr>
        <w:t xml:space="preserve"> </w:t>
      </w:r>
      <w:r>
        <w:t>все</w:t>
      </w:r>
      <w:r>
        <w:rPr>
          <w:spacing w:val="40"/>
        </w:rPr>
        <w:t xml:space="preserve"> </w:t>
      </w:r>
      <w:r>
        <w:t>дети</w:t>
      </w:r>
      <w:r>
        <w:rPr>
          <w:spacing w:val="40"/>
        </w:rPr>
        <w:t xml:space="preserve"> </w:t>
      </w:r>
      <w:r>
        <w:t>имеют</w:t>
      </w:r>
      <w:r>
        <w:rPr>
          <w:spacing w:val="40"/>
        </w:rPr>
        <w:t xml:space="preserve"> </w:t>
      </w:r>
      <w:r>
        <w:t>равные</w:t>
      </w:r>
      <w:r>
        <w:rPr>
          <w:spacing w:val="40"/>
        </w:rPr>
        <w:t xml:space="preserve"> </w:t>
      </w:r>
      <w:r>
        <w:t>права</w:t>
      </w:r>
      <w:r>
        <w:rPr>
          <w:spacing w:val="40"/>
        </w:rPr>
        <w:t xml:space="preserve"> </w:t>
      </w:r>
      <w:r>
        <w:t>в</w:t>
      </w:r>
      <w:r>
        <w:rPr>
          <w:spacing w:val="40"/>
        </w:rPr>
        <w:t xml:space="preserve"> </w:t>
      </w:r>
      <w:r>
        <w:t>сфере</w:t>
      </w:r>
      <w:r>
        <w:rPr>
          <w:spacing w:val="40"/>
        </w:rPr>
        <w:t xml:space="preserve"> </w:t>
      </w:r>
      <w:r>
        <w:t>образования,</w:t>
      </w:r>
      <w:r>
        <w:rPr>
          <w:spacing w:val="40"/>
        </w:rPr>
        <w:t xml:space="preserve"> </w:t>
      </w:r>
      <w:r>
        <w:t>и</w:t>
      </w:r>
      <w:r>
        <w:rPr>
          <w:spacing w:val="40"/>
        </w:rPr>
        <w:t xml:space="preserve"> </w:t>
      </w:r>
      <w:r>
        <w:t>должны</w:t>
      </w:r>
      <w:r>
        <w:rPr>
          <w:spacing w:val="40"/>
        </w:rPr>
        <w:t xml:space="preserve"> </w:t>
      </w:r>
      <w:r>
        <w:t>создавать</w:t>
      </w:r>
      <w:r>
        <w:rPr>
          <w:spacing w:val="40"/>
        </w:rPr>
        <w:t xml:space="preserve"> </w:t>
      </w:r>
      <w:r>
        <w:t>для</w:t>
      </w:r>
      <w:r>
        <w:rPr>
          <w:spacing w:val="40"/>
        </w:rPr>
        <w:t xml:space="preserve"> </w:t>
      </w:r>
      <w:r>
        <w:t>них</w:t>
      </w:r>
      <w:r>
        <w:rPr>
          <w:spacing w:val="40"/>
        </w:rPr>
        <w:t xml:space="preserve"> </w:t>
      </w:r>
      <w:r>
        <w:t>условия и возможности на их определенном уровне. Об этом говорится в Законе РК «Об образовании».</w:t>
      </w:r>
    </w:p>
    <w:p w:rsidR="00D61B91" w:rsidRDefault="00AD1018">
      <w:pPr>
        <w:pStyle w:val="a3"/>
        <w:ind w:right="162"/>
      </w:pPr>
      <w:r>
        <w:t>В ходе работы над данными проектами школьники учатся выявлять проблему из реальной ситуации, грамотно формулировать цель, которая будет дости</w:t>
      </w:r>
      <w:r>
        <w:t>жима. Эти важные навыки и умения они приобретают для того, чтобы в ход во взрослую и самостоятельную жизнь после выпуска из школы произошел гораздо легче. Еще это является хорошим стимулом в области профориентации и помогает ученикам определиться не только</w:t>
      </w:r>
      <w:r>
        <w:rPr>
          <w:spacing w:val="40"/>
        </w:rPr>
        <w:t xml:space="preserve"> </w:t>
      </w:r>
      <w:r>
        <w:rPr>
          <w:spacing w:val="-2"/>
        </w:rPr>
        <w:t>с профессией,</w:t>
      </w:r>
      <w:r>
        <w:rPr>
          <w:spacing w:val="-4"/>
        </w:rPr>
        <w:t xml:space="preserve"> </w:t>
      </w:r>
      <w:r>
        <w:rPr>
          <w:spacing w:val="-2"/>
        </w:rPr>
        <w:t>но</w:t>
      </w:r>
      <w:r>
        <w:rPr>
          <w:spacing w:val="-6"/>
        </w:rPr>
        <w:t xml:space="preserve"> </w:t>
      </w:r>
      <w:r>
        <w:rPr>
          <w:spacing w:val="-2"/>
        </w:rPr>
        <w:t>и</w:t>
      </w:r>
      <w:r>
        <w:rPr>
          <w:spacing w:val="-9"/>
        </w:rPr>
        <w:t xml:space="preserve"> </w:t>
      </w:r>
      <w:r>
        <w:rPr>
          <w:spacing w:val="-2"/>
        </w:rPr>
        <w:t>с</w:t>
      </w:r>
      <w:r>
        <w:rPr>
          <w:spacing w:val="-6"/>
        </w:rPr>
        <w:t xml:space="preserve"> </w:t>
      </w:r>
      <w:r>
        <w:rPr>
          <w:spacing w:val="-2"/>
        </w:rPr>
        <w:t>той</w:t>
      </w:r>
      <w:r>
        <w:rPr>
          <w:spacing w:val="-9"/>
        </w:rPr>
        <w:t xml:space="preserve"> </w:t>
      </w:r>
      <w:r>
        <w:rPr>
          <w:spacing w:val="-2"/>
        </w:rPr>
        <w:t>областью</w:t>
      </w:r>
      <w:r>
        <w:rPr>
          <w:spacing w:val="-7"/>
        </w:rPr>
        <w:t xml:space="preserve"> </w:t>
      </w:r>
      <w:r>
        <w:rPr>
          <w:spacing w:val="-2"/>
        </w:rPr>
        <w:t>знаний,</w:t>
      </w:r>
      <w:r>
        <w:rPr>
          <w:spacing w:val="-6"/>
        </w:rPr>
        <w:t xml:space="preserve"> </w:t>
      </w:r>
      <w:r>
        <w:rPr>
          <w:spacing w:val="-2"/>
        </w:rPr>
        <w:t>где</w:t>
      </w:r>
      <w:r>
        <w:rPr>
          <w:spacing w:val="-6"/>
        </w:rPr>
        <w:t xml:space="preserve"> </w:t>
      </w:r>
      <w:r>
        <w:rPr>
          <w:spacing w:val="-2"/>
        </w:rPr>
        <w:t>им</w:t>
      </w:r>
      <w:r>
        <w:rPr>
          <w:spacing w:val="-6"/>
        </w:rPr>
        <w:t xml:space="preserve"> </w:t>
      </w:r>
      <w:r>
        <w:rPr>
          <w:spacing w:val="-2"/>
        </w:rPr>
        <w:t>хотелось</w:t>
      </w:r>
      <w:r>
        <w:rPr>
          <w:spacing w:val="-8"/>
        </w:rPr>
        <w:t xml:space="preserve"> </w:t>
      </w:r>
      <w:r>
        <w:rPr>
          <w:spacing w:val="-2"/>
        </w:rPr>
        <w:t>бы</w:t>
      </w:r>
      <w:r>
        <w:rPr>
          <w:spacing w:val="-8"/>
        </w:rPr>
        <w:t xml:space="preserve"> </w:t>
      </w:r>
      <w:r>
        <w:rPr>
          <w:spacing w:val="-2"/>
        </w:rPr>
        <w:t>осуществлять</w:t>
      </w:r>
      <w:r>
        <w:rPr>
          <w:spacing w:val="-7"/>
        </w:rPr>
        <w:t xml:space="preserve"> </w:t>
      </w:r>
      <w:r>
        <w:rPr>
          <w:spacing w:val="-2"/>
        </w:rPr>
        <w:t>трудовую</w:t>
      </w:r>
      <w:r>
        <w:rPr>
          <w:spacing w:val="-7"/>
        </w:rPr>
        <w:t xml:space="preserve"> </w:t>
      </w:r>
      <w:r>
        <w:rPr>
          <w:spacing w:val="-2"/>
        </w:rPr>
        <w:t>деятельность</w:t>
      </w:r>
      <w:r>
        <w:rPr>
          <w:spacing w:val="-7"/>
        </w:rPr>
        <w:t xml:space="preserve"> </w:t>
      </w:r>
      <w:r>
        <w:rPr>
          <w:spacing w:val="-2"/>
        </w:rPr>
        <w:t>после</w:t>
      </w:r>
      <w:r>
        <w:rPr>
          <w:spacing w:val="-6"/>
        </w:rPr>
        <w:t xml:space="preserve"> </w:t>
      </w:r>
      <w:r>
        <w:rPr>
          <w:spacing w:val="-2"/>
        </w:rPr>
        <w:t>школы. Это</w:t>
      </w:r>
      <w:r>
        <w:rPr>
          <w:spacing w:val="-11"/>
        </w:rPr>
        <w:t xml:space="preserve"> </w:t>
      </w:r>
      <w:r>
        <w:rPr>
          <w:spacing w:val="-2"/>
        </w:rPr>
        <w:t>совместная</w:t>
      </w:r>
      <w:r>
        <w:rPr>
          <w:spacing w:val="-10"/>
        </w:rPr>
        <w:t xml:space="preserve"> </w:t>
      </w:r>
      <w:r>
        <w:rPr>
          <w:spacing w:val="-2"/>
        </w:rPr>
        <w:t>учебно-познавательная,</w:t>
      </w:r>
      <w:r>
        <w:rPr>
          <w:spacing w:val="-11"/>
        </w:rPr>
        <w:t xml:space="preserve"> </w:t>
      </w:r>
      <w:r>
        <w:rPr>
          <w:spacing w:val="-2"/>
        </w:rPr>
        <w:t>творческая</w:t>
      </w:r>
      <w:r>
        <w:rPr>
          <w:spacing w:val="-10"/>
        </w:rPr>
        <w:t xml:space="preserve"> </w:t>
      </w:r>
      <w:r>
        <w:rPr>
          <w:spacing w:val="-2"/>
        </w:rPr>
        <w:t>или</w:t>
      </w:r>
      <w:r>
        <w:rPr>
          <w:spacing w:val="-11"/>
        </w:rPr>
        <w:t xml:space="preserve"> </w:t>
      </w:r>
      <w:r>
        <w:rPr>
          <w:spacing w:val="-2"/>
        </w:rPr>
        <w:t>игровая</w:t>
      </w:r>
      <w:r>
        <w:rPr>
          <w:spacing w:val="-10"/>
        </w:rPr>
        <w:t xml:space="preserve"> </w:t>
      </w:r>
      <w:r>
        <w:rPr>
          <w:spacing w:val="-2"/>
        </w:rPr>
        <w:t>деятельность</w:t>
      </w:r>
      <w:r>
        <w:rPr>
          <w:spacing w:val="-11"/>
        </w:rPr>
        <w:t xml:space="preserve"> </w:t>
      </w:r>
      <w:r>
        <w:rPr>
          <w:spacing w:val="-2"/>
        </w:rPr>
        <w:t>учащихся,</w:t>
      </w:r>
      <w:r>
        <w:rPr>
          <w:spacing w:val="-10"/>
        </w:rPr>
        <w:t xml:space="preserve"> </w:t>
      </w:r>
      <w:r>
        <w:rPr>
          <w:spacing w:val="-2"/>
        </w:rPr>
        <w:t>учителя</w:t>
      </w:r>
      <w:r>
        <w:rPr>
          <w:spacing w:val="-11"/>
        </w:rPr>
        <w:t xml:space="preserve"> </w:t>
      </w:r>
      <w:r>
        <w:rPr>
          <w:spacing w:val="-2"/>
        </w:rPr>
        <w:t>и</w:t>
      </w:r>
      <w:r>
        <w:rPr>
          <w:spacing w:val="-10"/>
        </w:rPr>
        <w:t xml:space="preserve"> </w:t>
      </w:r>
      <w:r>
        <w:rPr>
          <w:spacing w:val="-2"/>
        </w:rPr>
        <w:t>родителей,</w:t>
      </w:r>
      <w:r>
        <w:rPr>
          <w:spacing w:val="-11"/>
        </w:rPr>
        <w:t xml:space="preserve"> </w:t>
      </w:r>
      <w:r>
        <w:rPr>
          <w:spacing w:val="-2"/>
        </w:rPr>
        <w:t>име-</w:t>
      </w:r>
      <w:r>
        <w:rPr>
          <w:spacing w:val="-4"/>
        </w:rPr>
        <w:t>ющая общую цель, согласованные методы</w:t>
      </w:r>
      <w:r>
        <w:rPr>
          <w:spacing w:val="-4"/>
        </w:rPr>
        <w:t xml:space="preserve">, способы деятельности, направленная на достижение общего результата. </w:t>
      </w:r>
      <w:r>
        <w:t>Задача</w:t>
      </w:r>
      <w:r>
        <w:rPr>
          <w:spacing w:val="-8"/>
        </w:rPr>
        <w:t xml:space="preserve"> </w:t>
      </w:r>
      <w:r>
        <w:t>педагога</w:t>
      </w:r>
      <w:r>
        <w:rPr>
          <w:spacing w:val="-10"/>
        </w:rPr>
        <w:t xml:space="preserve"> </w:t>
      </w:r>
      <w:r>
        <w:t>–</w:t>
      </w:r>
      <w:r>
        <w:rPr>
          <w:spacing w:val="-7"/>
        </w:rPr>
        <w:t xml:space="preserve"> </w:t>
      </w:r>
      <w:r>
        <w:t>координировать</w:t>
      </w:r>
      <w:r>
        <w:rPr>
          <w:spacing w:val="-10"/>
        </w:rPr>
        <w:t xml:space="preserve"> </w:t>
      </w:r>
      <w:r>
        <w:t>работу</w:t>
      </w:r>
      <w:r>
        <w:rPr>
          <w:spacing w:val="-10"/>
        </w:rPr>
        <w:t xml:space="preserve"> </w:t>
      </w:r>
      <w:r>
        <w:t>школьников</w:t>
      </w:r>
      <w:r>
        <w:rPr>
          <w:spacing w:val="-9"/>
        </w:rPr>
        <w:t xml:space="preserve"> </w:t>
      </w:r>
      <w:r>
        <w:t>для</w:t>
      </w:r>
      <w:r>
        <w:rPr>
          <w:spacing w:val="-10"/>
        </w:rPr>
        <w:t xml:space="preserve"> </w:t>
      </w:r>
      <w:r>
        <w:t>решения</w:t>
      </w:r>
      <w:r>
        <w:rPr>
          <w:spacing w:val="-9"/>
        </w:rPr>
        <w:t xml:space="preserve"> </w:t>
      </w:r>
      <w:r>
        <w:t>указанной</w:t>
      </w:r>
      <w:r>
        <w:rPr>
          <w:spacing w:val="-9"/>
        </w:rPr>
        <w:t xml:space="preserve"> </w:t>
      </w:r>
      <w:r>
        <w:t>воспитательной</w:t>
      </w:r>
      <w:r>
        <w:rPr>
          <w:spacing w:val="-10"/>
        </w:rPr>
        <w:t xml:space="preserve"> </w:t>
      </w:r>
      <w:r>
        <w:t>или</w:t>
      </w:r>
      <w:r>
        <w:rPr>
          <w:spacing w:val="-9"/>
        </w:rPr>
        <w:t xml:space="preserve"> </w:t>
      </w:r>
      <w:r>
        <w:t>учебной</w:t>
      </w:r>
      <w:r>
        <w:rPr>
          <w:spacing w:val="-9"/>
        </w:rPr>
        <w:t xml:space="preserve"> </w:t>
      </w:r>
      <w:r>
        <w:t>про-блемы,</w:t>
      </w:r>
      <w:r>
        <w:rPr>
          <w:spacing w:val="-5"/>
        </w:rPr>
        <w:t xml:space="preserve"> </w:t>
      </w:r>
      <w:r>
        <w:t>а</w:t>
      </w:r>
      <w:r>
        <w:rPr>
          <w:spacing w:val="-4"/>
        </w:rPr>
        <w:t xml:space="preserve"> </w:t>
      </w:r>
      <w:r>
        <w:t>также</w:t>
      </w:r>
      <w:r>
        <w:rPr>
          <w:spacing w:val="-5"/>
        </w:rPr>
        <w:t xml:space="preserve"> </w:t>
      </w:r>
      <w:r>
        <w:t>создать</w:t>
      </w:r>
      <w:r>
        <w:rPr>
          <w:spacing w:val="-5"/>
        </w:rPr>
        <w:t xml:space="preserve"> </w:t>
      </w:r>
      <w:r>
        <w:t>такие</w:t>
      </w:r>
      <w:r>
        <w:rPr>
          <w:spacing w:val="-4"/>
        </w:rPr>
        <w:t xml:space="preserve"> </w:t>
      </w:r>
      <w:r>
        <w:t>условия</w:t>
      </w:r>
      <w:r>
        <w:rPr>
          <w:spacing w:val="-6"/>
        </w:rPr>
        <w:t xml:space="preserve"> </w:t>
      </w:r>
      <w:r>
        <w:t>для</w:t>
      </w:r>
      <w:r>
        <w:rPr>
          <w:spacing w:val="-4"/>
        </w:rPr>
        <w:t xml:space="preserve"> </w:t>
      </w:r>
      <w:r>
        <w:t>детей,</w:t>
      </w:r>
      <w:r>
        <w:rPr>
          <w:spacing w:val="-4"/>
        </w:rPr>
        <w:t xml:space="preserve"> </w:t>
      </w:r>
      <w:r>
        <w:t>при</w:t>
      </w:r>
      <w:r>
        <w:rPr>
          <w:spacing w:val="-4"/>
        </w:rPr>
        <w:t xml:space="preserve"> </w:t>
      </w:r>
      <w:r>
        <w:t>которых</w:t>
      </w:r>
      <w:r>
        <w:rPr>
          <w:spacing w:val="-4"/>
        </w:rPr>
        <w:t xml:space="preserve"> </w:t>
      </w:r>
      <w:r>
        <w:t>будет</w:t>
      </w:r>
      <w:r>
        <w:rPr>
          <w:spacing w:val="-4"/>
        </w:rPr>
        <w:t xml:space="preserve"> </w:t>
      </w:r>
      <w:r>
        <w:t>полноценным</w:t>
      </w:r>
      <w:r>
        <w:rPr>
          <w:spacing w:val="-3"/>
        </w:rPr>
        <w:t xml:space="preserve"> </w:t>
      </w:r>
      <w:r>
        <w:t>личностное</w:t>
      </w:r>
      <w:r>
        <w:rPr>
          <w:spacing w:val="-5"/>
        </w:rPr>
        <w:t xml:space="preserve"> </w:t>
      </w:r>
      <w:r>
        <w:t>развитие,</w:t>
      </w:r>
      <w:r>
        <w:rPr>
          <w:spacing w:val="-5"/>
        </w:rPr>
        <w:t xml:space="preserve"> </w:t>
      </w:r>
      <w:r>
        <w:t>а</w:t>
      </w:r>
      <w:r>
        <w:rPr>
          <w:spacing w:val="-4"/>
        </w:rPr>
        <w:t xml:space="preserve"> </w:t>
      </w:r>
      <w:r>
        <w:t>также активное</w:t>
      </w:r>
      <w:r>
        <w:rPr>
          <w:spacing w:val="80"/>
          <w:w w:val="150"/>
        </w:rPr>
        <w:t xml:space="preserve"> </w:t>
      </w:r>
      <w:r>
        <w:t>формирование</w:t>
      </w:r>
      <w:r>
        <w:rPr>
          <w:spacing w:val="80"/>
          <w:w w:val="150"/>
        </w:rPr>
        <w:t xml:space="preserve"> </w:t>
      </w:r>
      <w:r>
        <w:t>их</w:t>
      </w:r>
      <w:r>
        <w:rPr>
          <w:spacing w:val="80"/>
          <w:w w:val="150"/>
        </w:rPr>
        <w:t xml:space="preserve"> </w:t>
      </w:r>
      <w:r>
        <w:t>жизненной</w:t>
      </w:r>
      <w:r>
        <w:rPr>
          <w:spacing w:val="80"/>
          <w:w w:val="150"/>
        </w:rPr>
        <w:t xml:space="preserve"> </w:t>
      </w:r>
      <w:r>
        <w:t>позиции.</w:t>
      </w:r>
      <w:r>
        <w:rPr>
          <w:spacing w:val="80"/>
          <w:w w:val="150"/>
        </w:rPr>
        <w:t xml:space="preserve"> </w:t>
      </w:r>
      <w:r>
        <w:t>Проектная</w:t>
      </w:r>
      <w:r>
        <w:rPr>
          <w:spacing w:val="80"/>
          <w:w w:val="150"/>
        </w:rPr>
        <w:t xml:space="preserve"> </w:t>
      </w:r>
      <w:r>
        <w:t>деятельность</w:t>
      </w:r>
      <w:r>
        <w:rPr>
          <w:spacing w:val="80"/>
          <w:w w:val="150"/>
        </w:rPr>
        <w:t xml:space="preserve"> </w:t>
      </w:r>
      <w:r>
        <w:t>позволяет</w:t>
      </w:r>
      <w:r>
        <w:rPr>
          <w:spacing w:val="80"/>
          <w:w w:val="150"/>
        </w:rPr>
        <w:t xml:space="preserve"> </w:t>
      </w:r>
      <w:r>
        <w:t>проявлять</w:t>
      </w:r>
      <w:r>
        <w:rPr>
          <w:spacing w:val="80"/>
          <w:w w:val="150"/>
        </w:rPr>
        <w:t xml:space="preserve"> </w:t>
      </w:r>
      <w:r>
        <w:t>себя</w:t>
      </w:r>
      <w:r>
        <w:rPr>
          <w:spacing w:val="80"/>
        </w:rPr>
        <w:t xml:space="preserve"> </w:t>
      </w:r>
      <w:r>
        <w:rPr>
          <w:spacing w:val="-2"/>
        </w:rPr>
        <w:t>в</w:t>
      </w:r>
      <w:r>
        <w:rPr>
          <w:spacing w:val="-11"/>
        </w:rPr>
        <w:t xml:space="preserve"> </w:t>
      </w:r>
      <w:r>
        <w:rPr>
          <w:spacing w:val="-2"/>
        </w:rPr>
        <w:t>обществе,</w:t>
      </w:r>
      <w:r>
        <w:rPr>
          <w:spacing w:val="-7"/>
        </w:rPr>
        <w:t xml:space="preserve"> </w:t>
      </w:r>
      <w:r>
        <w:rPr>
          <w:spacing w:val="-2"/>
        </w:rPr>
        <w:t>что</w:t>
      </w:r>
      <w:r>
        <w:rPr>
          <w:spacing w:val="-7"/>
        </w:rPr>
        <w:t xml:space="preserve"> </w:t>
      </w:r>
      <w:r>
        <w:rPr>
          <w:spacing w:val="-2"/>
        </w:rPr>
        <w:t>особенно</w:t>
      </w:r>
      <w:r>
        <w:rPr>
          <w:spacing w:val="-7"/>
        </w:rPr>
        <w:t xml:space="preserve"> </w:t>
      </w:r>
      <w:r>
        <w:rPr>
          <w:spacing w:val="-2"/>
        </w:rPr>
        <w:t>важно</w:t>
      </w:r>
      <w:r>
        <w:rPr>
          <w:spacing w:val="-7"/>
        </w:rPr>
        <w:t xml:space="preserve"> </w:t>
      </w:r>
      <w:r>
        <w:rPr>
          <w:spacing w:val="-2"/>
        </w:rPr>
        <w:t>для</w:t>
      </w:r>
      <w:r>
        <w:rPr>
          <w:spacing w:val="-8"/>
        </w:rPr>
        <w:t xml:space="preserve"> </w:t>
      </w:r>
      <w:r>
        <w:rPr>
          <w:spacing w:val="-2"/>
        </w:rPr>
        <w:t>учащихся</w:t>
      </w:r>
      <w:r>
        <w:rPr>
          <w:spacing w:val="-6"/>
        </w:rPr>
        <w:t xml:space="preserve"> </w:t>
      </w:r>
      <w:r>
        <w:rPr>
          <w:spacing w:val="-2"/>
        </w:rPr>
        <w:t>«Специальной</w:t>
      </w:r>
      <w:r>
        <w:rPr>
          <w:spacing w:val="-9"/>
        </w:rPr>
        <w:t xml:space="preserve"> </w:t>
      </w:r>
      <w:r>
        <w:rPr>
          <w:spacing w:val="-2"/>
        </w:rPr>
        <w:t>школы</w:t>
      </w:r>
      <w:r>
        <w:rPr>
          <w:spacing w:val="-6"/>
        </w:rPr>
        <w:t xml:space="preserve"> </w:t>
      </w:r>
      <w:r>
        <w:rPr>
          <w:spacing w:val="-2"/>
        </w:rPr>
        <w:t>–</w:t>
      </w:r>
      <w:r>
        <w:rPr>
          <w:spacing w:val="-6"/>
        </w:rPr>
        <w:t xml:space="preserve"> </w:t>
      </w:r>
      <w:r>
        <w:rPr>
          <w:spacing w:val="-2"/>
        </w:rPr>
        <w:t>интерната</w:t>
      </w:r>
      <w:r>
        <w:rPr>
          <w:spacing w:val="-6"/>
        </w:rPr>
        <w:t xml:space="preserve"> </w:t>
      </w:r>
      <w:r>
        <w:rPr>
          <w:spacing w:val="-2"/>
        </w:rPr>
        <w:t>№</w:t>
      </w:r>
      <w:r>
        <w:rPr>
          <w:spacing w:val="-10"/>
        </w:rPr>
        <w:t xml:space="preserve"> </w:t>
      </w:r>
      <w:r>
        <w:rPr>
          <w:spacing w:val="-2"/>
        </w:rPr>
        <w:t>2».</w:t>
      </w:r>
      <w:r>
        <w:rPr>
          <w:spacing w:val="-6"/>
        </w:rPr>
        <w:t xml:space="preserve"> </w:t>
      </w:r>
      <w:r>
        <w:rPr>
          <w:spacing w:val="-2"/>
        </w:rPr>
        <w:t>В</w:t>
      </w:r>
      <w:r>
        <w:rPr>
          <w:spacing w:val="-9"/>
        </w:rPr>
        <w:t xml:space="preserve"> </w:t>
      </w:r>
      <w:r>
        <w:rPr>
          <w:spacing w:val="-2"/>
        </w:rPr>
        <w:t>современных</w:t>
      </w:r>
      <w:r>
        <w:rPr>
          <w:spacing w:val="-9"/>
        </w:rPr>
        <w:t xml:space="preserve"> </w:t>
      </w:r>
      <w:r>
        <w:rPr>
          <w:spacing w:val="-2"/>
        </w:rPr>
        <w:t>исследова-</w:t>
      </w:r>
      <w:r>
        <w:rPr>
          <w:spacing w:val="-4"/>
        </w:rPr>
        <w:t>ниях проектная деятельность учащихся в школе рассматривается как обязательная часть познавательной деятельно-</w:t>
      </w:r>
      <w:r>
        <w:t>сти, мотивация к получению новых знаний, технология формирования определенных компетенций. Учащиеся выбрали уникальные необычные и простые темы для</w:t>
      </w:r>
      <w:r>
        <w:t xml:space="preserve"> исследования. На каждом этапе проекта помощь учителя была необходима. Работа над проектами шла по этим этапам:</w:t>
      </w:r>
    </w:p>
    <w:p w:rsidR="00D61B91" w:rsidRDefault="00AD1018" w:rsidP="00AD1018">
      <w:pPr>
        <w:pStyle w:val="a5"/>
        <w:numPr>
          <w:ilvl w:val="0"/>
          <w:numId w:val="161"/>
        </w:numPr>
        <w:tabs>
          <w:tab w:val="left" w:pos="1304"/>
        </w:tabs>
        <w:spacing w:line="230" w:lineRule="exact"/>
        <w:ind w:left="1304" w:hanging="284"/>
        <w:rPr>
          <w:sz w:val="20"/>
        </w:rPr>
      </w:pPr>
      <w:r>
        <w:rPr>
          <w:sz w:val="20"/>
        </w:rPr>
        <w:t>Постановка</w:t>
      </w:r>
      <w:r>
        <w:rPr>
          <w:spacing w:val="-5"/>
          <w:sz w:val="20"/>
        </w:rPr>
        <w:t xml:space="preserve"> </w:t>
      </w:r>
      <w:r>
        <w:rPr>
          <w:sz w:val="20"/>
        </w:rPr>
        <w:t>проблемы.</w:t>
      </w:r>
      <w:r>
        <w:rPr>
          <w:spacing w:val="-6"/>
          <w:sz w:val="20"/>
        </w:rPr>
        <w:t xml:space="preserve"> </w:t>
      </w:r>
      <w:r>
        <w:rPr>
          <w:sz w:val="20"/>
        </w:rPr>
        <w:t>Тема,</w:t>
      </w:r>
      <w:r>
        <w:rPr>
          <w:spacing w:val="-7"/>
          <w:sz w:val="20"/>
        </w:rPr>
        <w:t xml:space="preserve"> </w:t>
      </w:r>
      <w:r>
        <w:rPr>
          <w:sz w:val="20"/>
        </w:rPr>
        <w:t>вопросы,</w:t>
      </w:r>
      <w:r>
        <w:rPr>
          <w:spacing w:val="-7"/>
          <w:sz w:val="20"/>
        </w:rPr>
        <w:t xml:space="preserve"> </w:t>
      </w:r>
      <w:r>
        <w:rPr>
          <w:sz w:val="20"/>
        </w:rPr>
        <w:t>на</w:t>
      </w:r>
      <w:r>
        <w:rPr>
          <w:spacing w:val="-7"/>
          <w:sz w:val="20"/>
        </w:rPr>
        <w:t xml:space="preserve"> </w:t>
      </w:r>
      <w:r>
        <w:rPr>
          <w:sz w:val="20"/>
        </w:rPr>
        <w:t>которые</w:t>
      </w:r>
      <w:r>
        <w:rPr>
          <w:spacing w:val="-7"/>
          <w:sz w:val="20"/>
        </w:rPr>
        <w:t xml:space="preserve"> </w:t>
      </w:r>
      <w:r>
        <w:rPr>
          <w:sz w:val="20"/>
        </w:rPr>
        <w:t>будет</w:t>
      </w:r>
      <w:r>
        <w:rPr>
          <w:spacing w:val="-6"/>
          <w:sz w:val="20"/>
        </w:rPr>
        <w:t xml:space="preserve"> </w:t>
      </w:r>
      <w:r>
        <w:rPr>
          <w:sz w:val="20"/>
        </w:rPr>
        <w:t>отвечать</w:t>
      </w:r>
      <w:r>
        <w:rPr>
          <w:spacing w:val="-7"/>
          <w:sz w:val="20"/>
        </w:rPr>
        <w:t xml:space="preserve"> </w:t>
      </w:r>
      <w:r>
        <w:rPr>
          <w:sz w:val="20"/>
        </w:rPr>
        <w:t>их</w:t>
      </w:r>
      <w:r>
        <w:rPr>
          <w:spacing w:val="-7"/>
          <w:sz w:val="20"/>
        </w:rPr>
        <w:t xml:space="preserve"> </w:t>
      </w:r>
      <w:r>
        <w:rPr>
          <w:spacing w:val="-2"/>
          <w:sz w:val="20"/>
        </w:rPr>
        <w:t>работа.</w:t>
      </w:r>
    </w:p>
    <w:p w:rsidR="00D61B91" w:rsidRDefault="00AD1018" w:rsidP="00AD1018">
      <w:pPr>
        <w:pStyle w:val="a5"/>
        <w:numPr>
          <w:ilvl w:val="0"/>
          <w:numId w:val="161"/>
        </w:numPr>
        <w:tabs>
          <w:tab w:val="left" w:pos="1304"/>
        </w:tabs>
        <w:ind w:left="1304" w:hanging="284"/>
        <w:rPr>
          <w:sz w:val="20"/>
        </w:rPr>
      </w:pPr>
      <w:r>
        <w:rPr>
          <w:spacing w:val="-2"/>
          <w:sz w:val="20"/>
        </w:rPr>
        <w:t>Планирование.</w:t>
      </w:r>
    </w:p>
    <w:p w:rsidR="00D61B91" w:rsidRDefault="00AD1018" w:rsidP="00AD1018">
      <w:pPr>
        <w:pStyle w:val="a5"/>
        <w:numPr>
          <w:ilvl w:val="0"/>
          <w:numId w:val="161"/>
        </w:numPr>
        <w:tabs>
          <w:tab w:val="left" w:pos="1304"/>
        </w:tabs>
        <w:spacing w:before="1"/>
        <w:ind w:left="1304" w:hanging="284"/>
        <w:rPr>
          <w:sz w:val="20"/>
        </w:rPr>
      </w:pPr>
      <w:r>
        <w:rPr>
          <w:sz w:val="20"/>
        </w:rPr>
        <w:t>Поиск</w:t>
      </w:r>
      <w:r>
        <w:rPr>
          <w:spacing w:val="-8"/>
          <w:sz w:val="20"/>
        </w:rPr>
        <w:t xml:space="preserve"> </w:t>
      </w:r>
      <w:r>
        <w:rPr>
          <w:spacing w:val="-2"/>
          <w:sz w:val="20"/>
        </w:rPr>
        <w:t>информации.</w:t>
      </w:r>
    </w:p>
    <w:p w:rsidR="00D61B91" w:rsidRDefault="00AD1018" w:rsidP="00AD1018">
      <w:pPr>
        <w:pStyle w:val="a5"/>
        <w:numPr>
          <w:ilvl w:val="0"/>
          <w:numId w:val="161"/>
        </w:numPr>
        <w:tabs>
          <w:tab w:val="left" w:pos="1303"/>
        </w:tabs>
        <w:ind w:left="453" w:right="177" w:firstLine="566"/>
        <w:jc w:val="both"/>
        <w:rPr>
          <w:sz w:val="20"/>
        </w:rPr>
      </w:pPr>
      <w:r>
        <w:rPr>
          <w:sz w:val="20"/>
        </w:rPr>
        <w:t>Продукт</w:t>
      </w:r>
      <w:r>
        <w:rPr>
          <w:spacing w:val="34"/>
          <w:sz w:val="20"/>
        </w:rPr>
        <w:t xml:space="preserve"> </w:t>
      </w:r>
      <w:r>
        <w:rPr>
          <w:sz w:val="20"/>
        </w:rPr>
        <w:t>работы:</w:t>
      </w:r>
      <w:r>
        <w:rPr>
          <w:spacing w:val="37"/>
          <w:sz w:val="20"/>
        </w:rPr>
        <w:t xml:space="preserve"> </w:t>
      </w:r>
      <w:r>
        <w:rPr>
          <w:sz w:val="20"/>
        </w:rPr>
        <w:t>учащиеся</w:t>
      </w:r>
      <w:r>
        <w:rPr>
          <w:spacing w:val="36"/>
          <w:sz w:val="20"/>
        </w:rPr>
        <w:t xml:space="preserve"> </w:t>
      </w:r>
      <w:r>
        <w:rPr>
          <w:sz w:val="20"/>
        </w:rPr>
        <w:t>собирали</w:t>
      </w:r>
      <w:r>
        <w:rPr>
          <w:spacing w:val="33"/>
          <w:sz w:val="20"/>
        </w:rPr>
        <w:t xml:space="preserve"> </w:t>
      </w:r>
      <w:r>
        <w:rPr>
          <w:sz w:val="20"/>
        </w:rPr>
        <w:t>все</w:t>
      </w:r>
      <w:r>
        <w:rPr>
          <w:spacing w:val="34"/>
          <w:sz w:val="20"/>
        </w:rPr>
        <w:t xml:space="preserve"> </w:t>
      </w:r>
      <w:r>
        <w:rPr>
          <w:sz w:val="20"/>
        </w:rPr>
        <w:t>р</w:t>
      </w:r>
      <w:r>
        <w:rPr>
          <w:sz w:val="20"/>
        </w:rPr>
        <w:t>езультаты</w:t>
      </w:r>
      <w:r>
        <w:rPr>
          <w:spacing w:val="37"/>
          <w:sz w:val="20"/>
        </w:rPr>
        <w:t xml:space="preserve"> </w:t>
      </w:r>
      <w:r>
        <w:rPr>
          <w:sz w:val="20"/>
        </w:rPr>
        <w:t>экспериментов</w:t>
      </w:r>
      <w:r>
        <w:rPr>
          <w:spacing w:val="36"/>
          <w:sz w:val="20"/>
        </w:rPr>
        <w:t xml:space="preserve"> </w:t>
      </w:r>
      <w:r>
        <w:rPr>
          <w:sz w:val="20"/>
        </w:rPr>
        <w:t>и</w:t>
      </w:r>
      <w:r>
        <w:rPr>
          <w:spacing w:val="33"/>
          <w:sz w:val="20"/>
        </w:rPr>
        <w:t xml:space="preserve"> </w:t>
      </w:r>
      <w:r>
        <w:rPr>
          <w:sz w:val="20"/>
        </w:rPr>
        <w:t>необходимую</w:t>
      </w:r>
      <w:r>
        <w:rPr>
          <w:spacing w:val="34"/>
          <w:sz w:val="20"/>
        </w:rPr>
        <w:t xml:space="preserve"> </w:t>
      </w:r>
      <w:r>
        <w:rPr>
          <w:sz w:val="20"/>
        </w:rPr>
        <w:t>информацию и подводили итоги.</w:t>
      </w:r>
    </w:p>
    <w:p w:rsidR="00D61B91" w:rsidRDefault="00AD1018" w:rsidP="00AD1018">
      <w:pPr>
        <w:pStyle w:val="a5"/>
        <w:numPr>
          <w:ilvl w:val="0"/>
          <w:numId w:val="161"/>
        </w:numPr>
        <w:tabs>
          <w:tab w:val="left" w:pos="1304"/>
        </w:tabs>
        <w:spacing w:line="228" w:lineRule="exact"/>
        <w:ind w:left="1304" w:hanging="284"/>
        <w:jc w:val="both"/>
        <w:rPr>
          <w:sz w:val="20"/>
        </w:rPr>
      </w:pPr>
      <w:r>
        <w:rPr>
          <w:sz w:val="20"/>
        </w:rPr>
        <w:t>Презентация:</w:t>
      </w:r>
      <w:r>
        <w:rPr>
          <w:spacing w:val="-9"/>
          <w:sz w:val="20"/>
        </w:rPr>
        <w:t xml:space="preserve"> </w:t>
      </w:r>
      <w:r>
        <w:rPr>
          <w:sz w:val="20"/>
        </w:rPr>
        <w:t>результаты</w:t>
      </w:r>
      <w:r>
        <w:rPr>
          <w:spacing w:val="-8"/>
          <w:sz w:val="20"/>
        </w:rPr>
        <w:t xml:space="preserve"> </w:t>
      </w:r>
      <w:r>
        <w:rPr>
          <w:sz w:val="20"/>
        </w:rPr>
        <w:t>работы</w:t>
      </w:r>
      <w:r>
        <w:rPr>
          <w:spacing w:val="-7"/>
          <w:sz w:val="20"/>
        </w:rPr>
        <w:t xml:space="preserve"> </w:t>
      </w:r>
      <w:r>
        <w:rPr>
          <w:sz w:val="20"/>
        </w:rPr>
        <w:t>оформлялись</w:t>
      </w:r>
      <w:r>
        <w:rPr>
          <w:spacing w:val="-5"/>
          <w:sz w:val="20"/>
        </w:rPr>
        <w:t xml:space="preserve"> </w:t>
      </w:r>
      <w:r>
        <w:rPr>
          <w:sz w:val="20"/>
        </w:rPr>
        <w:t>и</w:t>
      </w:r>
      <w:r>
        <w:rPr>
          <w:spacing w:val="-9"/>
          <w:sz w:val="20"/>
        </w:rPr>
        <w:t xml:space="preserve"> </w:t>
      </w:r>
      <w:r>
        <w:rPr>
          <w:sz w:val="20"/>
        </w:rPr>
        <w:t>проекты</w:t>
      </w:r>
      <w:r>
        <w:rPr>
          <w:spacing w:val="-8"/>
          <w:sz w:val="20"/>
        </w:rPr>
        <w:t xml:space="preserve"> </w:t>
      </w:r>
      <w:r>
        <w:rPr>
          <w:sz w:val="20"/>
        </w:rPr>
        <w:t>были</w:t>
      </w:r>
      <w:r>
        <w:rPr>
          <w:spacing w:val="-6"/>
          <w:sz w:val="20"/>
        </w:rPr>
        <w:t xml:space="preserve"> </w:t>
      </w:r>
      <w:r>
        <w:rPr>
          <w:sz w:val="20"/>
        </w:rPr>
        <w:t>представлены</w:t>
      </w:r>
      <w:r>
        <w:rPr>
          <w:spacing w:val="-8"/>
          <w:sz w:val="20"/>
        </w:rPr>
        <w:t xml:space="preserve"> </w:t>
      </w:r>
      <w:r>
        <w:rPr>
          <w:sz w:val="20"/>
        </w:rPr>
        <w:t>к</w:t>
      </w:r>
      <w:r>
        <w:rPr>
          <w:spacing w:val="-8"/>
          <w:sz w:val="20"/>
        </w:rPr>
        <w:t xml:space="preserve"> </w:t>
      </w:r>
      <w:r>
        <w:rPr>
          <w:spacing w:val="-2"/>
          <w:sz w:val="20"/>
        </w:rPr>
        <w:t>защите.</w:t>
      </w:r>
    </w:p>
    <w:p w:rsidR="00D61B91" w:rsidRDefault="00AD1018">
      <w:pPr>
        <w:pStyle w:val="a3"/>
        <w:ind w:right="178"/>
      </w:pPr>
      <w:r>
        <w:t>Проектная</w:t>
      </w:r>
      <w:r>
        <w:rPr>
          <w:spacing w:val="34"/>
        </w:rPr>
        <w:t xml:space="preserve"> </w:t>
      </w:r>
      <w:r>
        <w:t>деятельность</w:t>
      </w:r>
      <w:r>
        <w:rPr>
          <w:spacing w:val="33"/>
        </w:rPr>
        <w:t xml:space="preserve"> </w:t>
      </w:r>
      <w:r>
        <w:t>положительно</w:t>
      </w:r>
      <w:r>
        <w:rPr>
          <w:spacing w:val="33"/>
        </w:rPr>
        <w:t xml:space="preserve"> </w:t>
      </w:r>
      <w:r>
        <w:t>была</w:t>
      </w:r>
      <w:r>
        <w:rPr>
          <w:spacing w:val="33"/>
        </w:rPr>
        <w:t xml:space="preserve"> </w:t>
      </w:r>
      <w:r>
        <w:t>оценена</w:t>
      </w:r>
      <w:r>
        <w:rPr>
          <w:spacing w:val="33"/>
        </w:rPr>
        <w:t xml:space="preserve"> </w:t>
      </w:r>
      <w:r>
        <w:t>администрацией</w:t>
      </w:r>
      <w:r>
        <w:rPr>
          <w:spacing w:val="31"/>
        </w:rPr>
        <w:t xml:space="preserve"> </w:t>
      </w:r>
      <w:r>
        <w:t>школы,</w:t>
      </w:r>
      <w:r>
        <w:rPr>
          <w:spacing w:val="36"/>
        </w:rPr>
        <w:t xml:space="preserve"> </w:t>
      </w:r>
      <w:r>
        <w:t>педагогами</w:t>
      </w:r>
      <w:r>
        <w:rPr>
          <w:spacing w:val="34"/>
        </w:rPr>
        <w:t xml:space="preserve"> </w:t>
      </w:r>
      <w:r>
        <w:t>учениками и родителями.</w:t>
      </w:r>
    </w:p>
    <w:p w:rsidR="00D61B91" w:rsidRDefault="00AD1018">
      <w:pPr>
        <w:pStyle w:val="a3"/>
        <w:spacing w:before="1"/>
        <w:ind w:right="167"/>
      </w:pPr>
      <w:r>
        <w:t>Она позволила применять творческие способности, содействовала</w:t>
      </w:r>
      <w:r>
        <w:rPr>
          <w:spacing w:val="-1"/>
        </w:rPr>
        <w:t xml:space="preserve"> </w:t>
      </w:r>
      <w:r>
        <w:t>формированию личности и увеличила интерес у учащихся к получению новых знаний и умений. Этот метод проектов по праву является важнейшим</w:t>
      </w:r>
      <w:r>
        <w:rPr>
          <w:spacing w:val="40"/>
        </w:rPr>
        <w:t xml:space="preserve"> </w:t>
      </w:r>
      <w:r>
        <w:t>в</w:t>
      </w:r>
      <w:r>
        <w:rPr>
          <w:spacing w:val="-9"/>
        </w:rPr>
        <w:t xml:space="preserve"> </w:t>
      </w:r>
      <w:r>
        <w:t>современной</w:t>
      </w:r>
      <w:r>
        <w:rPr>
          <w:spacing w:val="-9"/>
        </w:rPr>
        <w:t xml:space="preserve"> </w:t>
      </w:r>
      <w:r>
        <w:t>школьной</w:t>
      </w:r>
      <w:r>
        <w:rPr>
          <w:spacing w:val="-8"/>
        </w:rPr>
        <w:t xml:space="preserve"> </w:t>
      </w:r>
      <w:r>
        <w:t>педагогике.</w:t>
      </w:r>
      <w:r>
        <w:rPr>
          <w:spacing w:val="-6"/>
        </w:rPr>
        <w:t xml:space="preserve"> </w:t>
      </w:r>
      <w:r>
        <w:t>А</w:t>
      </w:r>
      <w:r>
        <w:rPr>
          <w:spacing w:val="-10"/>
        </w:rPr>
        <w:t xml:space="preserve"> </w:t>
      </w:r>
      <w:r>
        <w:t>также</w:t>
      </w:r>
      <w:r>
        <w:rPr>
          <w:spacing w:val="-6"/>
        </w:rPr>
        <w:t xml:space="preserve"> </w:t>
      </w:r>
      <w:r>
        <w:t>найти</w:t>
      </w:r>
      <w:r>
        <w:rPr>
          <w:spacing w:val="-9"/>
        </w:rPr>
        <w:t xml:space="preserve"> </w:t>
      </w:r>
      <w:r>
        <w:t>ближайшую</w:t>
      </w:r>
      <w:r>
        <w:rPr>
          <w:spacing w:val="-7"/>
        </w:rPr>
        <w:t xml:space="preserve"> </w:t>
      </w:r>
      <w:r>
        <w:t>перспективу,</w:t>
      </w:r>
      <w:r>
        <w:rPr>
          <w:spacing w:val="-6"/>
        </w:rPr>
        <w:t xml:space="preserve"> </w:t>
      </w:r>
      <w:r>
        <w:t>наметить</w:t>
      </w:r>
      <w:r>
        <w:rPr>
          <w:spacing w:val="-9"/>
        </w:rPr>
        <w:t xml:space="preserve"> </w:t>
      </w:r>
      <w:r>
        <w:t>план</w:t>
      </w:r>
      <w:r>
        <w:rPr>
          <w:spacing w:val="-9"/>
        </w:rPr>
        <w:t xml:space="preserve"> </w:t>
      </w:r>
      <w:r>
        <w:t>действий,</w:t>
      </w:r>
      <w:r>
        <w:rPr>
          <w:spacing w:val="-9"/>
        </w:rPr>
        <w:t xml:space="preserve"> </w:t>
      </w:r>
      <w:r>
        <w:t>достичь целей.</w:t>
      </w:r>
      <w:r>
        <w:rPr>
          <w:spacing w:val="-12"/>
        </w:rPr>
        <w:t xml:space="preserve"> </w:t>
      </w:r>
      <w:r>
        <w:t>Работа</w:t>
      </w:r>
      <w:r>
        <w:rPr>
          <w:spacing w:val="-12"/>
        </w:rPr>
        <w:t xml:space="preserve"> </w:t>
      </w:r>
      <w:r>
        <w:t>над</w:t>
      </w:r>
      <w:r>
        <w:rPr>
          <w:spacing w:val="-12"/>
        </w:rPr>
        <w:t xml:space="preserve"> </w:t>
      </w:r>
      <w:r>
        <w:t>проектами</w:t>
      </w:r>
      <w:r>
        <w:rPr>
          <w:spacing w:val="-12"/>
        </w:rPr>
        <w:t xml:space="preserve"> </w:t>
      </w:r>
      <w:r>
        <w:t>актуальна</w:t>
      </w:r>
      <w:r>
        <w:rPr>
          <w:spacing w:val="-12"/>
        </w:rPr>
        <w:t xml:space="preserve"> </w:t>
      </w:r>
      <w:r>
        <w:t>в</w:t>
      </w:r>
      <w:r>
        <w:rPr>
          <w:spacing w:val="-13"/>
        </w:rPr>
        <w:t xml:space="preserve"> </w:t>
      </w:r>
      <w:r>
        <w:t>современном</w:t>
      </w:r>
      <w:r>
        <w:rPr>
          <w:spacing w:val="-12"/>
        </w:rPr>
        <w:t xml:space="preserve"> </w:t>
      </w:r>
      <w:r>
        <w:t>информационном</w:t>
      </w:r>
      <w:r>
        <w:rPr>
          <w:spacing w:val="-12"/>
        </w:rPr>
        <w:t xml:space="preserve"> </w:t>
      </w:r>
      <w:r>
        <w:t>обществе.</w:t>
      </w:r>
      <w:r>
        <w:rPr>
          <w:spacing w:val="-11"/>
        </w:rPr>
        <w:t xml:space="preserve"> </w:t>
      </w:r>
      <w:r>
        <w:t>Проект</w:t>
      </w:r>
      <w:r>
        <w:rPr>
          <w:spacing w:val="-12"/>
        </w:rPr>
        <w:t xml:space="preserve"> </w:t>
      </w:r>
      <w:r>
        <w:t>–</w:t>
      </w:r>
      <w:r>
        <w:rPr>
          <w:spacing w:val="-11"/>
        </w:rPr>
        <w:t xml:space="preserve"> </w:t>
      </w:r>
      <w:r>
        <w:t>как</w:t>
      </w:r>
      <w:r>
        <w:rPr>
          <w:spacing w:val="-13"/>
        </w:rPr>
        <w:t xml:space="preserve"> </w:t>
      </w:r>
      <w:r>
        <w:t>метод</w:t>
      </w:r>
      <w:r>
        <w:rPr>
          <w:spacing w:val="-12"/>
        </w:rPr>
        <w:t xml:space="preserve"> </w:t>
      </w:r>
      <w:r>
        <w:t>обучения может</w:t>
      </w:r>
      <w:r>
        <w:rPr>
          <w:spacing w:val="-1"/>
        </w:rPr>
        <w:t xml:space="preserve"> </w:t>
      </w:r>
      <w:r>
        <w:t>включать</w:t>
      </w:r>
      <w:r>
        <w:rPr>
          <w:spacing w:val="-3"/>
        </w:rPr>
        <w:t xml:space="preserve"> </w:t>
      </w:r>
      <w:r>
        <w:t>элементы</w:t>
      </w:r>
      <w:r>
        <w:rPr>
          <w:spacing w:val="-2"/>
        </w:rPr>
        <w:t xml:space="preserve"> </w:t>
      </w:r>
      <w:r>
        <w:t>докладов,</w:t>
      </w:r>
      <w:r>
        <w:rPr>
          <w:spacing w:val="-2"/>
        </w:rPr>
        <w:t xml:space="preserve"> </w:t>
      </w:r>
      <w:r>
        <w:t>рефератов,</w:t>
      </w:r>
      <w:r>
        <w:rPr>
          <w:spacing w:val="-2"/>
        </w:rPr>
        <w:t xml:space="preserve"> </w:t>
      </w:r>
      <w:r>
        <w:t>исследований,</w:t>
      </w:r>
      <w:r>
        <w:rPr>
          <w:spacing w:val="-1"/>
        </w:rPr>
        <w:t xml:space="preserve"> </w:t>
      </w:r>
      <w:r>
        <w:t>и</w:t>
      </w:r>
      <w:r>
        <w:rPr>
          <w:spacing w:val="-4"/>
        </w:rPr>
        <w:t xml:space="preserve"> </w:t>
      </w:r>
      <w:r>
        <w:t>любых</w:t>
      </w:r>
      <w:r>
        <w:rPr>
          <w:spacing w:val="-2"/>
        </w:rPr>
        <w:t xml:space="preserve"> </w:t>
      </w:r>
      <w:r>
        <w:t>других</w:t>
      </w:r>
      <w:r>
        <w:rPr>
          <w:spacing w:val="-4"/>
        </w:rPr>
        <w:t xml:space="preserve"> </w:t>
      </w:r>
      <w:r>
        <w:t>видов</w:t>
      </w:r>
      <w:r>
        <w:rPr>
          <w:spacing w:val="-3"/>
        </w:rPr>
        <w:t xml:space="preserve"> </w:t>
      </w:r>
      <w:r>
        <w:t>самостоятельной</w:t>
      </w:r>
      <w:r>
        <w:rPr>
          <w:spacing w:val="-2"/>
        </w:rPr>
        <w:t xml:space="preserve"> </w:t>
      </w:r>
      <w:r>
        <w:t>творче-ской</w:t>
      </w:r>
      <w:r>
        <w:rPr>
          <w:spacing w:val="-10"/>
        </w:rPr>
        <w:t xml:space="preserve"> </w:t>
      </w:r>
      <w:r>
        <w:t>работы</w:t>
      </w:r>
      <w:r>
        <w:rPr>
          <w:spacing w:val="-9"/>
        </w:rPr>
        <w:t xml:space="preserve"> </w:t>
      </w:r>
      <w:r>
        <w:t>учащихся.</w:t>
      </w:r>
      <w:r>
        <w:rPr>
          <w:spacing w:val="-10"/>
        </w:rPr>
        <w:t xml:space="preserve"> </w:t>
      </w:r>
      <w:r>
        <w:t>Все</w:t>
      </w:r>
      <w:r>
        <w:rPr>
          <w:spacing w:val="-7"/>
        </w:rPr>
        <w:t xml:space="preserve"> </w:t>
      </w:r>
      <w:r>
        <w:t>это</w:t>
      </w:r>
      <w:r>
        <w:rPr>
          <w:spacing w:val="-10"/>
        </w:rPr>
        <w:t xml:space="preserve"> </w:t>
      </w:r>
      <w:r>
        <w:t>можно</w:t>
      </w:r>
      <w:r>
        <w:rPr>
          <w:spacing w:val="-10"/>
        </w:rPr>
        <w:t xml:space="preserve"> </w:t>
      </w:r>
      <w:r>
        <w:t>отнести</w:t>
      </w:r>
      <w:r>
        <w:rPr>
          <w:spacing w:val="-10"/>
        </w:rPr>
        <w:t xml:space="preserve"> </w:t>
      </w:r>
      <w:r>
        <w:t>к</w:t>
      </w:r>
      <w:r>
        <w:rPr>
          <w:spacing w:val="-9"/>
        </w:rPr>
        <w:t xml:space="preserve"> </w:t>
      </w:r>
      <w:r>
        <w:t>способам</w:t>
      </w:r>
      <w:r>
        <w:rPr>
          <w:spacing w:val="-10"/>
        </w:rPr>
        <w:t xml:space="preserve"> </w:t>
      </w:r>
      <w:r>
        <w:t>достижения</w:t>
      </w:r>
      <w:r>
        <w:rPr>
          <w:spacing w:val="-9"/>
        </w:rPr>
        <w:t xml:space="preserve"> </w:t>
      </w:r>
      <w:r>
        <w:t>результата</w:t>
      </w:r>
      <w:r>
        <w:rPr>
          <w:spacing w:val="-9"/>
        </w:rPr>
        <w:t xml:space="preserve"> </w:t>
      </w:r>
      <w:r>
        <w:t>проекта.</w:t>
      </w:r>
      <w:r>
        <w:rPr>
          <w:spacing w:val="-9"/>
        </w:rPr>
        <w:t xml:space="preserve"> </w:t>
      </w:r>
      <w:r>
        <w:t>Проектная</w:t>
      </w:r>
      <w:r>
        <w:rPr>
          <w:spacing w:val="-9"/>
        </w:rPr>
        <w:t xml:space="preserve"> </w:t>
      </w:r>
      <w:r>
        <w:t>работа</w:t>
      </w:r>
      <w:r>
        <w:rPr>
          <w:spacing w:val="-9"/>
        </w:rPr>
        <w:t xml:space="preserve"> </w:t>
      </w:r>
      <w:r>
        <w:t>со-четает индивидуальный, парный, групповой, коллективный режим работы. Учитель выступает консультантом, партнером,</w:t>
      </w:r>
      <w:r>
        <w:rPr>
          <w:spacing w:val="-1"/>
        </w:rPr>
        <w:t xml:space="preserve"> </w:t>
      </w:r>
      <w:r>
        <w:t>организа</w:t>
      </w:r>
      <w:r>
        <w:t>тором познавательной</w:t>
      </w:r>
      <w:r>
        <w:rPr>
          <w:spacing w:val="-4"/>
        </w:rPr>
        <w:t xml:space="preserve"> </w:t>
      </w:r>
      <w:r>
        <w:t>деятельности</w:t>
      </w:r>
      <w:r>
        <w:rPr>
          <w:spacing w:val="-1"/>
        </w:rPr>
        <w:t xml:space="preserve"> </w:t>
      </w:r>
      <w:r>
        <w:t>своих</w:t>
      </w:r>
      <w:r>
        <w:rPr>
          <w:spacing w:val="-1"/>
        </w:rPr>
        <w:t xml:space="preserve"> </w:t>
      </w:r>
      <w:r>
        <w:t>учеников.</w:t>
      </w:r>
    </w:p>
    <w:p w:rsidR="00D61B91" w:rsidRDefault="00AD1018">
      <w:pPr>
        <w:pStyle w:val="a3"/>
        <w:spacing w:before="2"/>
        <w:ind w:right="162"/>
      </w:pPr>
      <w:r>
        <w:t>«Если бы удалось построить его пространственную модель, то мы бы увидели причудливый кристалл, сверкающий множеством граней и постоянно меняющий свою окраску», – так многие авторы определяют про-ектный мето</w:t>
      </w:r>
      <w:r>
        <w:t xml:space="preserve">д в преподавании. В педагогической литературе встречают разные определения учебного проекта, </w:t>
      </w:r>
      <w:r>
        <w:rPr>
          <w:spacing w:val="-2"/>
        </w:rPr>
        <w:t>но</w:t>
      </w:r>
      <w:r>
        <w:rPr>
          <w:spacing w:val="-4"/>
        </w:rPr>
        <w:t xml:space="preserve"> </w:t>
      </w:r>
      <w:r>
        <w:rPr>
          <w:spacing w:val="-2"/>
        </w:rPr>
        <w:t>суть</w:t>
      </w:r>
      <w:r>
        <w:rPr>
          <w:spacing w:val="-4"/>
        </w:rPr>
        <w:t xml:space="preserve"> </w:t>
      </w:r>
      <w:r>
        <w:rPr>
          <w:spacing w:val="-2"/>
        </w:rPr>
        <w:t>проектов</w:t>
      </w:r>
      <w:r>
        <w:rPr>
          <w:spacing w:val="-5"/>
        </w:rPr>
        <w:t xml:space="preserve"> </w:t>
      </w:r>
      <w:r>
        <w:rPr>
          <w:spacing w:val="-2"/>
        </w:rPr>
        <w:t>сводиться</w:t>
      </w:r>
      <w:r>
        <w:rPr>
          <w:spacing w:val="-3"/>
        </w:rPr>
        <w:t xml:space="preserve"> </w:t>
      </w:r>
      <w:r>
        <w:rPr>
          <w:spacing w:val="-2"/>
        </w:rPr>
        <w:t>к</w:t>
      </w:r>
      <w:r>
        <w:rPr>
          <w:spacing w:val="-3"/>
        </w:rPr>
        <w:t xml:space="preserve"> </w:t>
      </w:r>
      <w:r>
        <w:rPr>
          <w:spacing w:val="-2"/>
        </w:rPr>
        <w:t>сотрудничеству</w:t>
      </w:r>
      <w:r>
        <w:rPr>
          <w:spacing w:val="-4"/>
        </w:rPr>
        <w:t xml:space="preserve"> </w:t>
      </w:r>
      <w:r>
        <w:rPr>
          <w:spacing w:val="-2"/>
        </w:rPr>
        <w:t>учащихся</w:t>
      </w:r>
      <w:r>
        <w:rPr>
          <w:spacing w:val="-5"/>
        </w:rPr>
        <w:t xml:space="preserve"> </w:t>
      </w:r>
      <w:r>
        <w:rPr>
          <w:spacing w:val="-2"/>
        </w:rPr>
        <w:t>между</w:t>
      </w:r>
      <w:r>
        <w:rPr>
          <w:spacing w:val="-4"/>
        </w:rPr>
        <w:t xml:space="preserve"> </w:t>
      </w:r>
      <w:r>
        <w:rPr>
          <w:spacing w:val="-2"/>
        </w:rPr>
        <w:t>собой</w:t>
      </w:r>
      <w:r>
        <w:rPr>
          <w:spacing w:val="-4"/>
        </w:rPr>
        <w:t xml:space="preserve"> </w:t>
      </w:r>
      <w:r>
        <w:rPr>
          <w:spacing w:val="-2"/>
        </w:rPr>
        <w:t>и</w:t>
      </w:r>
      <w:r>
        <w:rPr>
          <w:spacing w:val="-4"/>
        </w:rPr>
        <w:t xml:space="preserve"> </w:t>
      </w:r>
      <w:r>
        <w:rPr>
          <w:spacing w:val="-2"/>
        </w:rPr>
        <w:t>учителем.</w:t>
      </w:r>
      <w:r>
        <w:rPr>
          <w:spacing w:val="-4"/>
        </w:rPr>
        <w:t xml:space="preserve"> </w:t>
      </w:r>
      <w:r>
        <w:rPr>
          <w:spacing w:val="-2"/>
        </w:rPr>
        <w:t>(«Педагогика</w:t>
      </w:r>
      <w:r>
        <w:rPr>
          <w:spacing w:val="-4"/>
        </w:rPr>
        <w:t xml:space="preserve"> </w:t>
      </w:r>
      <w:r>
        <w:rPr>
          <w:spacing w:val="-2"/>
        </w:rPr>
        <w:t xml:space="preserve">сотрудничества»). </w:t>
      </w:r>
      <w:r>
        <w:t>А</w:t>
      </w:r>
      <w:r>
        <w:rPr>
          <w:spacing w:val="-5"/>
        </w:rPr>
        <w:t xml:space="preserve"> </w:t>
      </w:r>
      <w:r>
        <w:t>для</w:t>
      </w:r>
      <w:r>
        <w:rPr>
          <w:spacing w:val="-3"/>
        </w:rPr>
        <w:t xml:space="preserve"> </w:t>
      </w:r>
      <w:r>
        <w:t>учителя</w:t>
      </w:r>
      <w:r>
        <w:rPr>
          <w:spacing w:val="-3"/>
        </w:rPr>
        <w:t xml:space="preserve"> </w:t>
      </w:r>
      <w:r>
        <w:t>учебный</w:t>
      </w:r>
      <w:r>
        <w:rPr>
          <w:spacing w:val="-3"/>
        </w:rPr>
        <w:t xml:space="preserve"> </w:t>
      </w:r>
      <w:r>
        <w:t>проект</w:t>
      </w:r>
      <w:r>
        <w:rPr>
          <w:spacing w:val="-4"/>
        </w:rPr>
        <w:t xml:space="preserve"> </w:t>
      </w:r>
      <w:r>
        <w:t>–</w:t>
      </w:r>
      <w:r>
        <w:rPr>
          <w:spacing w:val="-4"/>
        </w:rPr>
        <w:t xml:space="preserve"> </w:t>
      </w:r>
      <w:r>
        <w:t>это</w:t>
      </w:r>
      <w:r>
        <w:rPr>
          <w:spacing w:val="-4"/>
        </w:rPr>
        <w:t xml:space="preserve"> </w:t>
      </w:r>
      <w:r>
        <w:t>интегративное</w:t>
      </w:r>
      <w:r>
        <w:rPr>
          <w:spacing w:val="-4"/>
        </w:rPr>
        <w:t xml:space="preserve"> </w:t>
      </w:r>
      <w:r>
        <w:t>дидактическое</w:t>
      </w:r>
      <w:r>
        <w:rPr>
          <w:spacing w:val="-2"/>
        </w:rPr>
        <w:t xml:space="preserve"> </w:t>
      </w:r>
      <w:r>
        <w:t>средство</w:t>
      </w:r>
      <w:r>
        <w:rPr>
          <w:spacing w:val="-1"/>
        </w:rPr>
        <w:t xml:space="preserve"> </w:t>
      </w:r>
      <w:r>
        <w:t>развития обучения и</w:t>
      </w:r>
      <w:r>
        <w:rPr>
          <w:spacing w:val="-1"/>
        </w:rPr>
        <w:t xml:space="preserve"> </w:t>
      </w:r>
      <w:r>
        <w:t>воспитания.</w:t>
      </w:r>
    </w:p>
    <w:p w:rsidR="00D61B91" w:rsidRDefault="00D61B91">
      <w:pPr>
        <w:pStyle w:val="a3"/>
        <w:spacing w:before="2"/>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60"/>
        </w:numPr>
        <w:tabs>
          <w:tab w:val="left" w:pos="734"/>
        </w:tabs>
        <w:spacing w:line="217" w:lineRule="exact"/>
        <w:ind w:left="734" w:hanging="281"/>
        <w:rPr>
          <w:sz w:val="19"/>
        </w:rPr>
      </w:pPr>
      <w:r>
        <w:rPr>
          <w:sz w:val="19"/>
        </w:rPr>
        <w:t>Байбородова,</w:t>
      </w:r>
      <w:r>
        <w:rPr>
          <w:spacing w:val="14"/>
          <w:sz w:val="19"/>
        </w:rPr>
        <w:t xml:space="preserve"> </w:t>
      </w:r>
      <w:r>
        <w:rPr>
          <w:sz w:val="19"/>
        </w:rPr>
        <w:t>Л.В.,</w:t>
      </w:r>
      <w:r>
        <w:rPr>
          <w:spacing w:val="15"/>
          <w:sz w:val="19"/>
        </w:rPr>
        <w:t xml:space="preserve"> </w:t>
      </w:r>
      <w:r>
        <w:rPr>
          <w:sz w:val="19"/>
        </w:rPr>
        <w:t>Харисова,</w:t>
      </w:r>
      <w:r>
        <w:rPr>
          <w:spacing w:val="14"/>
          <w:sz w:val="19"/>
        </w:rPr>
        <w:t xml:space="preserve"> </w:t>
      </w:r>
      <w:r>
        <w:rPr>
          <w:sz w:val="19"/>
        </w:rPr>
        <w:t>И.Г.,</w:t>
      </w:r>
      <w:r>
        <w:rPr>
          <w:spacing w:val="15"/>
          <w:sz w:val="19"/>
        </w:rPr>
        <w:t xml:space="preserve"> </w:t>
      </w:r>
      <w:r>
        <w:rPr>
          <w:sz w:val="19"/>
        </w:rPr>
        <w:t>Чернявская,</w:t>
      </w:r>
      <w:r>
        <w:rPr>
          <w:spacing w:val="16"/>
          <w:sz w:val="19"/>
        </w:rPr>
        <w:t xml:space="preserve"> </w:t>
      </w:r>
      <w:r>
        <w:rPr>
          <w:sz w:val="19"/>
        </w:rPr>
        <w:t>А.П.</w:t>
      </w:r>
      <w:r>
        <w:rPr>
          <w:spacing w:val="15"/>
          <w:sz w:val="19"/>
        </w:rPr>
        <w:t xml:space="preserve"> </w:t>
      </w:r>
      <w:r>
        <w:rPr>
          <w:sz w:val="19"/>
        </w:rPr>
        <w:t>«Проектная</w:t>
      </w:r>
      <w:r>
        <w:rPr>
          <w:spacing w:val="15"/>
          <w:sz w:val="19"/>
        </w:rPr>
        <w:t xml:space="preserve"> </w:t>
      </w:r>
      <w:r>
        <w:rPr>
          <w:sz w:val="19"/>
        </w:rPr>
        <w:t>деятельность</w:t>
      </w:r>
      <w:r>
        <w:rPr>
          <w:spacing w:val="14"/>
          <w:sz w:val="19"/>
        </w:rPr>
        <w:t xml:space="preserve"> </w:t>
      </w:r>
      <w:r>
        <w:rPr>
          <w:sz w:val="19"/>
        </w:rPr>
        <w:t>школьников»</w:t>
      </w:r>
      <w:r>
        <w:rPr>
          <w:spacing w:val="14"/>
          <w:sz w:val="19"/>
        </w:rPr>
        <w:t xml:space="preserve"> </w:t>
      </w:r>
      <w:r>
        <w:rPr>
          <w:sz w:val="19"/>
        </w:rPr>
        <w:t>//</w:t>
      </w:r>
      <w:r>
        <w:rPr>
          <w:spacing w:val="23"/>
          <w:sz w:val="19"/>
        </w:rPr>
        <w:t xml:space="preserve"> </w:t>
      </w:r>
      <w:r>
        <w:rPr>
          <w:sz w:val="19"/>
        </w:rPr>
        <w:t>Завуч.</w:t>
      </w:r>
      <w:r>
        <w:rPr>
          <w:spacing w:val="14"/>
          <w:sz w:val="19"/>
        </w:rPr>
        <w:t xml:space="preserve"> </w:t>
      </w:r>
      <w:r>
        <w:rPr>
          <w:sz w:val="19"/>
        </w:rPr>
        <w:t>–</w:t>
      </w:r>
      <w:r>
        <w:rPr>
          <w:spacing w:val="16"/>
          <w:sz w:val="19"/>
        </w:rPr>
        <w:t xml:space="preserve"> </w:t>
      </w:r>
      <w:r>
        <w:rPr>
          <w:sz w:val="19"/>
        </w:rPr>
        <w:t>2014.</w:t>
      </w:r>
      <w:r>
        <w:rPr>
          <w:spacing w:val="13"/>
          <w:sz w:val="19"/>
        </w:rPr>
        <w:t xml:space="preserve"> </w:t>
      </w:r>
      <w:r>
        <w:rPr>
          <w:spacing w:val="-10"/>
          <w:sz w:val="19"/>
        </w:rPr>
        <w:t>–</w:t>
      </w:r>
    </w:p>
    <w:p w:rsidR="00D61B91" w:rsidRDefault="00AD1018">
      <w:pPr>
        <w:spacing w:before="2"/>
        <w:ind w:left="736"/>
        <w:rPr>
          <w:sz w:val="19"/>
        </w:rPr>
      </w:pPr>
      <w:r>
        <w:rPr>
          <w:sz w:val="19"/>
        </w:rPr>
        <w:t>№</w:t>
      </w:r>
      <w:r>
        <w:rPr>
          <w:spacing w:val="-4"/>
          <w:sz w:val="19"/>
        </w:rPr>
        <w:t xml:space="preserve"> </w:t>
      </w:r>
      <w:r>
        <w:rPr>
          <w:sz w:val="19"/>
        </w:rPr>
        <w:t>2.</w:t>
      </w:r>
      <w:r>
        <w:rPr>
          <w:spacing w:val="-2"/>
          <w:sz w:val="19"/>
        </w:rPr>
        <w:t xml:space="preserve"> </w:t>
      </w:r>
      <w:r>
        <w:rPr>
          <w:sz w:val="19"/>
        </w:rPr>
        <w:t>–</w:t>
      </w:r>
      <w:r>
        <w:rPr>
          <w:spacing w:val="-2"/>
          <w:sz w:val="19"/>
        </w:rPr>
        <w:t xml:space="preserve"> </w:t>
      </w:r>
      <w:r>
        <w:rPr>
          <w:sz w:val="19"/>
        </w:rPr>
        <w:t>С.</w:t>
      </w:r>
      <w:r>
        <w:rPr>
          <w:spacing w:val="-3"/>
          <w:sz w:val="19"/>
        </w:rPr>
        <w:t xml:space="preserve"> </w:t>
      </w:r>
      <w:r>
        <w:rPr>
          <w:sz w:val="19"/>
        </w:rPr>
        <w:t>94-</w:t>
      </w:r>
      <w:r>
        <w:rPr>
          <w:spacing w:val="-4"/>
          <w:sz w:val="19"/>
        </w:rPr>
        <w:t>117.</w:t>
      </w:r>
    </w:p>
    <w:p w:rsidR="00D61B91" w:rsidRDefault="00AD1018" w:rsidP="00AD1018">
      <w:pPr>
        <w:pStyle w:val="a5"/>
        <w:numPr>
          <w:ilvl w:val="0"/>
          <w:numId w:val="160"/>
        </w:numPr>
        <w:tabs>
          <w:tab w:val="left" w:pos="733"/>
          <w:tab w:val="left" w:pos="736"/>
        </w:tabs>
        <w:spacing w:before="1"/>
        <w:ind w:right="168"/>
        <w:rPr>
          <w:sz w:val="19"/>
        </w:rPr>
      </w:pPr>
      <w:r>
        <w:rPr>
          <w:sz w:val="19"/>
        </w:rPr>
        <w:t>Белозерова, О.М. «Организация и реализация проектной деятельности учащихся среднего звена и старшей шко-лы» // Завуч. – 2016. – № 8. – С. 89-95.</w:t>
      </w:r>
    </w:p>
    <w:p w:rsidR="00D61B91" w:rsidRDefault="00AD1018" w:rsidP="00AD1018">
      <w:pPr>
        <w:pStyle w:val="a5"/>
        <w:numPr>
          <w:ilvl w:val="0"/>
          <w:numId w:val="160"/>
        </w:numPr>
        <w:tabs>
          <w:tab w:val="left" w:pos="734"/>
        </w:tabs>
        <w:ind w:left="734" w:hanging="281"/>
        <w:rPr>
          <w:sz w:val="19"/>
        </w:rPr>
      </w:pPr>
      <w:r>
        <w:rPr>
          <w:spacing w:val="-2"/>
          <w:sz w:val="19"/>
        </w:rPr>
        <w:t>Интернет-ресурсы:</w:t>
      </w:r>
      <w:r>
        <w:rPr>
          <w:spacing w:val="12"/>
          <w:sz w:val="19"/>
        </w:rPr>
        <w:t xml:space="preserve"> </w:t>
      </w:r>
      <w:hyperlink r:id="rId332">
        <w:r>
          <w:rPr>
            <w:spacing w:val="-2"/>
            <w:sz w:val="19"/>
          </w:rPr>
          <w:t>www.researcher.ru</w:t>
        </w:r>
      </w:hyperlink>
    </w:p>
    <w:p w:rsidR="00D61B91" w:rsidRDefault="00AD1018" w:rsidP="00AD1018">
      <w:pPr>
        <w:pStyle w:val="a5"/>
        <w:numPr>
          <w:ilvl w:val="0"/>
          <w:numId w:val="160"/>
        </w:numPr>
        <w:tabs>
          <w:tab w:val="left" w:pos="734"/>
        </w:tabs>
        <w:ind w:left="734" w:hanging="281"/>
        <w:rPr>
          <w:sz w:val="19"/>
        </w:rPr>
      </w:pPr>
      <w:r>
        <w:rPr>
          <w:spacing w:val="-2"/>
          <w:sz w:val="19"/>
        </w:rPr>
        <w:t>Интернет-ресурсы:</w:t>
      </w:r>
      <w:r>
        <w:rPr>
          <w:spacing w:val="35"/>
          <w:sz w:val="19"/>
        </w:rPr>
        <w:t xml:space="preserve"> </w:t>
      </w:r>
      <w:hyperlink r:id="rId333">
        <w:r>
          <w:rPr>
            <w:spacing w:val="-2"/>
            <w:sz w:val="19"/>
          </w:rPr>
          <w:t>http://issledovatel-researcher.ru</w:t>
        </w:r>
      </w:hyperlink>
    </w:p>
    <w:p w:rsidR="00D61B91" w:rsidRDefault="00D61B91">
      <w:pPr>
        <w:pStyle w:val="a5"/>
        <w:rPr>
          <w:sz w:val="19"/>
        </w:rPr>
        <w:sectPr w:rsidR="00D61B91">
          <w:footerReference w:type="default" r:id="rId334"/>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376</w:t>
      </w:r>
    </w:p>
    <w:p w:rsidR="00D61B91" w:rsidRDefault="00AD1018">
      <w:pPr>
        <w:pStyle w:val="a3"/>
        <w:spacing w:before="95"/>
        <w:ind w:left="0" w:firstLine="0"/>
        <w:jc w:val="left"/>
        <w:rPr>
          <w:rFonts w:ascii="Cambria"/>
          <w:sz w:val="18"/>
        </w:rPr>
      </w:pPr>
      <w:r>
        <w:br w:type="column"/>
      </w:r>
    </w:p>
    <w:p w:rsidR="00D61B91" w:rsidRDefault="00AD1018">
      <w:pPr>
        <w:ind w:left="455" w:right="453" w:firstLine="1263"/>
        <w:jc w:val="right"/>
        <w:rPr>
          <w:rFonts w:ascii="Cambria" w:hAnsi="Cambria"/>
          <w:sz w:val="18"/>
        </w:rPr>
      </w:pPr>
      <w:r>
        <w:rPr>
          <w:rFonts w:ascii="Cambria" w:hAnsi="Cambria"/>
          <w:b/>
          <w:i/>
          <w:sz w:val="20"/>
        </w:rPr>
        <w:t>Кокотеева</w:t>
      </w:r>
      <w:r>
        <w:rPr>
          <w:rFonts w:ascii="Cambria" w:hAnsi="Cambria"/>
          <w:b/>
          <w:i/>
          <w:spacing w:val="-12"/>
          <w:sz w:val="20"/>
        </w:rPr>
        <w:t xml:space="preserve"> </w:t>
      </w:r>
      <w:r>
        <w:rPr>
          <w:rFonts w:ascii="Cambria" w:hAnsi="Cambria"/>
          <w:b/>
          <w:i/>
          <w:sz w:val="20"/>
        </w:rPr>
        <w:t>А.С.,</w:t>
      </w:r>
      <w:r>
        <w:rPr>
          <w:rFonts w:ascii="Cambria" w:hAnsi="Cambria"/>
          <w:b/>
          <w:i/>
          <w:spacing w:val="-11"/>
          <w:sz w:val="20"/>
        </w:rPr>
        <w:t xml:space="preserve"> </w:t>
      </w:r>
      <w:r>
        <w:rPr>
          <w:rFonts w:ascii="Cambria" w:hAnsi="Cambria"/>
          <w:sz w:val="18"/>
        </w:rPr>
        <w:t>учитель</w:t>
      </w:r>
      <w:r>
        <w:rPr>
          <w:rFonts w:ascii="Cambria" w:hAnsi="Cambria"/>
          <w:spacing w:val="40"/>
          <w:sz w:val="18"/>
        </w:rPr>
        <w:t xml:space="preserve"> </w:t>
      </w:r>
      <w:r>
        <w:rPr>
          <w:rFonts w:ascii="Cambria" w:hAnsi="Cambria"/>
          <w:sz w:val="18"/>
        </w:rPr>
        <w:t>КОУ</w:t>
      </w:r>
      <w:r>
        <w:rPr>
          <w:rFonts w:ascii="Cambria" w:hAnsi="Cambria"/>
          <w:spacing w:val="-2"/>
          <w:sz w:val="18"/>
        </w:rPr>
        <w:t xml:space="preserve"> </w:t>
      </w:r>
      <w:r>
        <w:rPr>
          <w:rFonts w:ascii="Cambria" w:hAnsi="Cambria"/>
          <w:sz w:val="18"/>
        </w:rPr>
        <w:t>«Сургутская</w:t>
      </w:r>
      <w:r>
        <w:rPr>
          <w:rFonts w:ascii="Cambria" w:hAnsi="Cambria"/>
          <w:spacing w:val="-2"/>
          <w:sz w:val="18"/>
        </w:rPr>
        <w:t xml:space="preserve"> </w:t>
      </w:r>
      <w:r>
        <w:rPr>
          <w:rFonts w:ascii="Cambria" w:hAnsi="Cambria"/>
          <w:sz w:val="18"/>
        </w:rPr>
        <w:t>школа</w:t>
      </w:r>
      <w:r>
        <w:rPr>
          <w:rFonts w:ascii="Cambria" w:hAnsi="Cambria"/>
          <w:spacing w:val="-3"/>
          <w:sz w:val="18"/>
        </w:rPr>
        <w:t xml:space="preserve"> </w:t>
      </w:r>
      <w:r>
        <w:rPr>
          <w:rFonts w:ascii="Cambria" w:hAnsi="Cambria"/>
          <w:sz w:val="18"/>
        </w:rPr>
        <w:t>для</w:t>
      </w:r>
      <w:r>
        <w:rPr>
          <w:rFonts w:ascii="Cambria" w:hAnsi="Cambria"/>
          <w:spacing w:val="-3"/>
          <w:sz w:val="18"/>
        </w:rPr>
        <w:t xml:space="preserve"> </w:t>
      </w:r>
      <w:r>
        <w:rPr>
          <w:rFonts w:ascii="Cambria" w:hAnsi="Cambria"/>
          <w:spacing w:val="-2"/>
          <w:sz w:val="18"/>
        </w:rPr>
        <w:t>обучающихся</w:t>
      </w:r>
    </w:p>
    <w:p w:rsidR="00D61B91" w:rsidRDefault="00AD1018">
      <w:pPr>
        <w:spacing w:line="210" w:lineRule="exact"/>
        <w:ind w:right="452"/>
        <w:jc w:val="right"/>
        <w:rPr>
          <w:rFonts w:ascii="Cambria" w:hAnsi="Cambria"/>
          <w:sz w:val="18"/>
        </w:rPr>
      </w:pPr>
      <w:r>
        <w:rPr>
          <w:rFonts w:ascii="Cambria" w:hAnsi="Cambria"/>
          <w:sz w:val="18"/>
        </w:rPr>
        <w:t>с</w:t>
      </w:r>
      <w:r>
        <w:rPr>
          <w:rFonts w:ascii="Cambria" w:hAnsi="Cambria"/>
          <w:spacing w:val="-4"/>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spacing w:before="1"/>
        <w:ind w:left="2023" w:right="449" w:firstLine="530"/>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Некрасова О.А.,</w:t>
      </w:r>
      <w:r>
        <w:rPr>
          <w:rFonts w:ascii="Cambria" w:hAnsi="Cambria"/>
          <w:b/>
          <w:i/>
          <w:spacing w:val="40"/>
          <w:sz w:val="20"/>
        </w:rPr>
        <w:t xml:space="preserve">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2"/>
          <w:sz w:val="18"/>
        </w:rPr>
        <w:t xml:space="preserve"> доцент</w:t>
      </w:r>
    </w:p>
    <w:p w:rsidR="00D61B91" w:rsidRDefault="00AD1018">
      <w:pPr>
        <w:ind w:left="1380" w:right="451" w:hanging="248"/>
        <w:jc w:val="right"/>
        <w:rPr>
          <w:rFonts w:ascii="Cambria" w:hAnsi="Cambria"/>
          <w:sz w:val="18"/>
        </w:rPr>
      </w:pP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7"/>
          <w:sz w:val="18"/>
        </w:rPr>
        <w:t xml:space="preserve"> </w:t>
      </w:r>
      <w:r>
        <w:rPr>
          <w:rFonts w:ascii="Cambria" w:hAnsi="Cambria"/>
          <w:spacing w:val="-2"/>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335"/>
          <w:pgSz w:w="11920" w:h="16850"/>
          <w:pgMar w:top="1060" w:right="850" w:bottom="1360" w:left="850" w:header="0" w:footer="1161" w:gutter="0"/>
          <w:cols w:num="2" w:space="720" w:equalWidth="0">
            <w:col w:w="966" w:space="4891"/>
            <w:col w:w="4363"/>
          </w:cols>
        </w:sectPr>
      </w:pPr>
    </w:p>
    <w:p w:rsidR="00D61B91" w:rsidRDefault="00D61B91">
      <w:pPr>
        <w:pStyle w:val="a3"/>
        <w:spacing w:before="2"/>
        <w:ind w:left="0" w:firstLine="0"/>
        <w:jc w:val="left"/>
        <w:rPr>
          <w:rFonts w:ascii="Cambria"/>
        </w:rPr>
      </w:pPr>
    </w:p>
    <w:p w:rsidR="00D61B91" w:rsidRDefault="00AD1018">
      <w:pPr>
        <w:pStyle w:val="3"/>
        <w:ind w:left="615" w:right="906"/>
      </w:pPr>
      <w:r>
        <w:t>МУЛЬТИМЕДИЙНЫЕ</w:t>
      </w:r>
      <w:r>
        <w:rPr>
          <w:spacing w:val="-6"/>
        </w:rPr>
        <w:t xml:space="preserve"> </w:t>
      </w:r>
      <w:r>
        <w:t>ТЕХНОЛОГИИ</w:t>
      </w:r>
      <w:r>
        <w:rPr>
          <w:spacing w:val="-7"/>
        </w:rPr>
        <w:t xml:space="preserve"> </w:t>
      </w:r>
      <w:r>
        <w:t>КАК</w:t>
      </w:r>
      <w:r>
        <w:rPr>
          <w:spacing w:val="-8"/>
        </w:rPr>
        <w:t xml:space="preserve"> </w:t>
      </w:r>
      <w:r>
        <w:t>СРЕДСТВО</w:t>
      </w:r>
      <w:r>
        <w:rPr>
          <w:spacing w:val="-6"/>
        </w:rPr>
        <w:t xml:space="preserve"> </w:t>
      </w:r>
      <w:r>
        <w:t>ФОРМИРОВАНИЯ</w:t>
      </w:r>
      <w:r>
        <w:rPr>
          <w:spacing w:val="-6"/>
        </w:rPr>
        <w:t xml:space="preserve"> </w:t>
      </w:r>
      <w:r>
        <w:t>МЕЛКОЙ</w:t>
      </w:r>
      <w:r>
        <w:rPr>
          <w:spacing w:val="-8"/>
        </w:rPr>
        <w:t xml:space="preserve"> </w:t>
      </w:r>
      <w:r>
        <w:t>МОТОРИКИ У ДЕТЕЙ С ЗАДЕРЖКОЙ ПСИХИЧЕСКОГО РАЗВИТИЯ</w:t>
      </w:r>
    </w:p>
    <w:p w:rsidR="00D61B91" w:rsidRDefault="00AD1018">
      <w:pPr>
        <w:spacing w:before="159" w:line="232" w:lineRule="auto"/>
        <w:ind w:left="170" w:right="449" w:firstLine="566"/>
        <w:jc w:val="both"/>
        <w:rPr>
          <w:i/>
          <w:sz w:val="20"/>
        </w:rPr>
      </w:pPr>
      <w:r>
        <w:rPr>
          <w:b/>
          <w:i/>
          <w:sz w:val="20"/>
        </w:rPr>
        <w:t xml:space="preserve">Аннотация. </w:t>
      </w:r>
      <w:r>
        <w:rPr>
          <w:i/>
          <w:sz w:val="20"/>
        </w:rPr>
        <w:t xml:space="preserve">В данной статье анализируется проблема поиска эффективных путей развития мелкой моторики детей с задержкой психического развития. В ней отражена специфика коррекционно-педаго-гической работы по </w:t>
      </w:r>
      <w:r>
        <w:rPr>
          <w:i/>
          <w:sz w:val="20"/>
        </w:rPr>
        <w:t>формированию мелкой моторики детей с задержкой психического развития средствами мультимедийных технологий в условиях образовательной организации.</w:t>
      </w:r>
    </w:p>
    <w:p w:rsidR="00D61B91" w:rsidRDefault="00AD1018">
      <w:pPr>
        <w:spacing w:before="6" w:line="232" w:lineRule="auto"/>
        <w:ind w:left="170" w:right="446" w:firstLine="566"/>
        <w:jc w:val="both"/>
        <w:rPr>
          <w:i/>
          <w:sz w:val="20"/>
        </w:rPr>
      </w:pPr>
      <w:r>
        <w:rPr>
          <w:b/>
          <w:i/>
          <w:sz w:val="20"/>
        </w:rPr>
        <w:t xml:space="preserve">Ключевые слова: </w:t>
      </w:r>
      <w:r>
        <w:rPr>
          <w:i/>
          <w:sz w:val="20"/>
        </w:rPr>
        <w:t>дети с ограниченными возможностями, дети с задержкой психического развития, мультимедийные тех</w:t>
      </w:r>
      <w:r>
        <w:rPr>
          <w:i/>
          <w:sz w:val="20"/>
        </w:rPr>
        <w:t>нологии, интерактивная доска, интерактивный стол, планшет, мелкая моторика, обра-зовательный процесс.</w:t>
      </w:r>
    </w:p>
    <w:p w:rsidR="00D61B91" w:rsidRDefault="00D61B91">
      <w:pPr>
        <w:pStyle w:val="a3"/>
        <w:spacing w:before="162"/>
        <w:ind w:left="0" w:firstLine="0"/>
        <w:jc w:val="left"/>
        <w:rPr>
          <w:i/>
        </w:rPr>
      </w:pPr>
    </w:p>
    <w:p w:rsidR="00D61B91" w:rsidRDefault="00AD1018">
      <w:pPr>
        <w:ind w:left="5854" w:right="450" w:firstLine="1853"/>
        <w:jc w:val="right"/>
        <w:rPr>
          <w:rFonts w:ascii="Cambria" w:hAnsi="Cambria"/>
          <w:sz w:val="18"/>
        </w:rPr>
      </w:pPr>
      <w:r>
        <w:rPr>
          <w:rFonts w:ascii="Cambria" w:hAnsi="Cambria"/>
          <w:b/>
          <w:i/>
          <w:sz w:val="20"/>
        </w:rPr>
        <w:t>Kokoteeva</w:t>
      </w:r>
      <w:r>
        <w:rPr>
          <w:rFonts w:ascii="Cambria" w:hAnsi="Cambria"/>
          <w:b/>
          <w:i/>
          <w:spacing w:val="-9"/>
          <w:sz w:val="20"/>
        </w:rPr>
        <w:t xml:space="preserve"> </w:t>
      </w:r>
      <w:r>
        <w:rPr>
          <w:rFonts w:ascii="Cambria" w:hAnsi="Cambria"/>
          <w:b/>
          <w:i/>
          <w:sz w:val="20"/>
        </w:rPr>
        <w:t>A.</w:t>
      </w:r>
      <w:r>
        <w:rPr>
          <w:rFonts w:ascii="Cambria" w:hAnsi="Cambria"/>
          <w:b/>
          <w:i/>
          <w:spacing w:val="-10"/>
          <w:sz w:val="20"/>
        </w:rPr>
        <w:t xml:space="preserve"> </w:t>
      </w:r>
      <w:r>
        <w:rPr>
          <w:rFonts w:ascii="Cambria" w:hAnsi="Cambria"/>
          <w:b/>
          <w:i/>
          <w:sz w:val="20"/>
        </w:rPr>
        <w:t>S.</w:t>
      </w:r>
      <w:r>
        <w:rPr>
          <w:rFonts w:ascii="Cambria" w:hAnsi="Cambria"/>
          <w:i/>
          <w:sz w:val="20"/>
        </w:rPr>
        <w:t>,</w:t>
      </w:r>
      <w:r>
        <w:rPr>
          <w:rFonts w:ascii="Cambria" w:hAnsi="Cambria"/>
          <w:i/>
          <w:spacing w:val="-9"/>
          <w:sz w:val="20"/>
        </w:rPr>
        <w:t xml:space="preserve"> </w:t>
      </w:r>
      <w:r>
        <w:rPr>
          <w:rFonts w:ascii="Cambria" w:hAnsi="Cambria"/>
          <w:sz w:val="18"/>
        </w:rPr>
        <w:t>Teacher</w:t>
      </w:r>
      <w:r>
        <w:rPr>
          <w:rFonts w:ascii="Cambria" w:hAnsi="Cambria"/>
          <w:spacing w:val="40"/>
          <w:sz w:val="18"/>
        </w:rPr>
        <w:t xml:space="preserve"> </w:t>
      </w:r>
      <w:r>
        <w:rPr>
          <w:rFonts w:ascii="Cambria" w:hAnsi="Cambria"/>
          <w:sz w:val="18"/>
        </w:rPr>
        <w:t>COE</w:t>
      </w:r>
      <w:r>
        <w:rPr>
          <w:rFonts w:ascii="Cambria" w:hAnsi="Cambria"/>
          <w:spacing w:val="-3"/>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School</w:t>
      </w:r>
      <w:r>
        <w:rPr>
          <w:rFonts w:ascii="Cambria" w:hAnsi="Cambria"/>
          <w:spacing w:val="-3"/>
          <w:sz w:val="18"/>
        </w:rPr>
        <w:t xml:space="preserve"> </w:t>
      </w:r>
      <w:r>
        <w:rPr>
          <w:rFonts w:ascii="Cambria" w:hAnsi="Cambria"/>
          <w:sz w:val="18"/>
        </w:rPr>
        <w:t>for</w:t>
      </w:r>
      <w:r>
        <w:rPr>
          <w:rFonts w:ascii="Cambria" w:hAnsi="Cambria"/>
          <w:spacing w:val="-2"/>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 xml:space="preserve">with </w:t>
      </w:r>
      <w:r>
        <w:rPr>
          <w:rFonts w:ascii="Cambria" w:hAnsi="Cambria"/>
          <w:spacing w:val="-2"/>
          <w:sz w:val="18"/>
        </w:rPr>
        <w:t>Disabilities»,</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5"/>
        <w:spacing w:before="3"/>
        <w:ind w:right="451"/>
      </w:pPr>
      <w:r>
        <w:t>Nekrasova</w:t>
      </w:r>
      <w:r>
        <w:rPr>
          <w:spacing w:val="-10"/>
        </w:rPr>
        <w:t xml:space="preserve"> </w:t>
      </w:r>
      <w:r>
        <w:rPr>
          <w:spacing w:val="-4"/>
        </w:rPr>
        <w:t>O.A.,</w:t>
      </w:r>
    </w:p>
    <w:p w:rsidR="00D61B91" w:rsidRDefault="00AD1018">
      <w:pPr>
        <w:ind w:left="6543" w:right="448" w:firstLine="1236"/>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Associate</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1400" w:right="1691"/>
      </w:pPr>
      <w:r>
        <w:t>MULTIMEDIA</w:t>
      </w:r>
      <w:r>
        <w:rPr>
          <w:spacing w:val="-3"/>
        </w:rPr>
        <w:t xml:space="preserve"> </w:t>
      </w:r>
      <w:r>
        <w:t>TECHNOLOGIES</w:t>
      </w:r>
      <w:r>
        <w:rPr>
          <w:spacing w:val="-5"/>
        </w:rPr>
        <w:t xml:space="preserve"> </w:t>
      </w:r>
      <w:r>
        <w:t>AS</w:t>
      </w:r>
      <w:r>
        <w:rPr>
          <w:spacing w:val="-5"/>
        </w:rPr>
        <w:t xml:space="preserve"> </w:t>
      </w:r>
      <w:r>
        <w:t>A</w:t>
      </w:r>
      <w:r>
        <w:rPr>
          <w:spacing w:val="-3"/>
        </w:rPr>
        <w:t xml:space="preserve"> </w:t>
      </w:r>
      <w:r>
        <w:t>MEANS</w:t>
      </w:r>
      <w:r>
        <w:rPr>
          <w:spacing w:val="-5"/>
        </w:rPr>
        <w:t xml:space="preserve"> </w:t>
      </w:r>
      <w:r>
        <w:t>OF</w:t>
      </w:r>
      <w:r>
        <w:rPr>
          <w:spacing w:val="-5"/>
        </w:rPr>
        <w:t xml:space="preserve"> </w:t>
      </w:r>
      <w:r>
        <w:t>FORMING</w:t>
      </w:r>
      <w:r>
        <w:rPr>
          <w:spacing w:val="-5"/>
        </w:rPr>
        <w:t xml:space="preserve"> </w:t>
      </w:r>
      <w:r>
        <w:t>FINE</w:t>
      </w:r>
      <w:r>
        <w:rPr>
          <w:spacing w:val="-3"/>
        </w:rPr>
        <w:t xml:space="preserve"> </w:t>
      </w:r>
      <w:r>
        <w:t>MOTOR</w:t>
      </w:r>
      <w:r>
        <w:rPr>
          <w:spacing w:val="-5"/>
        </w:rPr>
        <w:t xml:space="preserve"> </w:t>
      </w:r>
      <w:r>
        <w:t>SKILLS IN CHILDREN WITH MENTAL DELAY</w:t>
      </w:r>
    </w:p>
    <w:p w:rsidR="00D61B91" w:rsidRDefault="00AD1018">
      <w:pPr>
        <w:spacing w:before="156"/>
        <w:ind w:left="170" w:right="466" w:firstLine="566"/>
        <w:jc w:val="both"/>
        <w:rPr>
          <w:i/>
          <w:sz w:val="20"/>
        </w:rPr>
      </w:pPr>
      <w:r>
        <w:rPr>
          <w:b/>
          <w:i/>
          <w:sz w:val="20"/>
        </w:rPr>
        <w:t xml:space="preserve">Abstract. </w:t>
      </w:r>
      <w:r>
        <w:rPr>
          <w:i/>
          <w:sz w:val="20"/>
        </w:rPr>
        <w:t>This</w:t>
      </w:r>
      <w:r>
        <w:rPr>
          <w:i/>
          <w:spacing w:val="-2"/>
          <w:sz w:val="20"/>
        </w:rPr>
        <w:t xml:space="preserve"> </w:t>
      </w:r>
      <w:r>
        <w:rPr>
          <w:i/>
          <w:sz w:val="20"/>
        </w:rPr>
        <w:t>article</w:t>
      </w:r>
      <w:r>
        <w:rPr>
          <w:i/>
          <w:spacing w:val="-1"/>
          <w:sz w:val="20"/>
        </w:rPr>
        <w:t xml:space="preserve"> </w:t>
      </w:r>
      <w:r>
        <w:rPr>
          <w:i/>
          <w:sz w:val="20"/>
        </w:rPr>
        <w:t>analyzes the</w:t>
      </w:r>
      <w:r>
        <w:rPr>
          <w:i/>
          <w:spacing w:val="-1"/>
          <w:sz w:val="20"/>
        </w:rPr>
        <w:t xml:space="preserve"> </w:t>
      </w:r>
      <w:r>
        <w:rPr>
          <w:i/>
          <w:sz w:val="20"/>
        </w:rPr>
        <w:t>problem</w:t>
      </w:r>
      <w:r>
        <w:rPr>
          <w:i/>
          <w:spacing w:val="-1"/>
          <w:sz w:val="20"/>
        </w:rPr>
        <w:t xml:space="preserve"> </w:t>
      </w:r>
      <w:r>
        <w:rPr>
          <w:i/>
          <w:sz w:val="20"/>
        </w:rPr>
        <w:t>of</w:t>
      </w:r>
      <w:r>
        <w:rPr>
          <w:i/>
          <w:spacing w:val="-1"/>
          <w:sz w:val="20"/>
        </w:rPr>
        <w:t xml:space="preserve"> </w:t>
      </w:r>
      <w:r>
        <w:rPr>
          <w:i/>
          <w:sz w:val="20"/>
        </w:rPr>
        <w:t>finding effective ways</w:t>
      </w:r>
      <w:r>
        <w:rPr>
          <w:i/>
          <w:spacing w:val="-1"/>
          <w:sz w:val="20"/>
        </w:rPr>
        <w:t xml:space="preserve"> </w:t>
      </w:r>
      <w:r>
        <w:rPr>
          <w:i/>
          <w:sz w:val="20"/>
        </w:rPr>
        <w:t>to develop fine</w:t>
      </w:r>
      <w:r>
        <w:rPr>
          <w:i/>
          <w:spacing w:val="-1"/>
          <w:sz w:val="20"/>
        </w:rPr>
        <w:t xml:space="preserve"> </w:t>
      </w:r>
      <w:r>
        <w:rPr>
          <w:i/>
          <w:sz w:val="20"/>
        </w:rPr>
        <w:t>motor</w:t>
      </w:r>
      <w:r>
        <w:rPr>
          <w:i/>
          <w:spacing w:val="-3"/>
          <w:sz w:val="20"/>
        </w:rPr>
        <w:t xml:space="preserve"> </w:t>
      </w:r>
      <w:r>
        <w:rPr>
          <w:i/>
          <w:sz w:val="20"/>
        </w:rPr>
        <w:t>skills</w:t>
      </w:r>
      <w:r>
        <w:rPr>
          <w:i/>
          <w:spacing w:val="-2"/>
          <w:sz w:val="20"/>
        </w:rPr>
        <w:t xml:space="preserve"> </w:t>
      </w:r>
      <w:r>
        <w:rPr>
          <w:i/>
          <w:sz w:val="20"/>
        </w:rPr>
        <w:t>in children with mental retardation. It reflects the specifics of correctional and pedagogical work on the formation of fine motor skills</w:t>
      </w:r>
      <w:r>
        <w:rPr>
          <w:i/>
          <w:spacing w:val="40"/>
          <w:sz w:val="20"/>
        </w:rPr>
        <w:t xml:space="preserve"> </w:t>
      </w:r>
      <w:r>
        <w:rPr>
          <w:i/>
          <w:sz w:val="20"/>
        </w:rPr>
        <w:t>of children with mental retardation by means of multimedia technologies in an educational organization.</w:t>
      </w:r>
    </w:p>
    <w:p w:rsidR="00D61B91" w:rsidRDefault="00AD1018">
      <w:pPr>
        <w:ind w:left="170" w:right="452" w:firstLine="566"/>
        <w:jc w:val="both"/>
        <w:rPr>
          <w:i/>
          <w:sz w:val="20"/>
        </w:rPr>
      </w:pPr>
      <w:r>
        <w:rPr>
          <w:b/>
          <w:i/>
          <w:sz w:val="20"/>
        </w:rPr>
        <w:t xml:space="preserve">Key words: </w:t>
      </w:r>
      <w:r>
        <w:rPr>
          <w:i/>
          <w:sz w:val="20"/>
        </w:rPr>
        <w:t>chi</w:t>
      </w:r>
      <w:r>
        <w:rPr>
          <w:i/>
          <w:sz w:val="20"/>
        </w:rPr>
        <w:t>ldren with disabilities, children with mental development delay, multimedia technologies, inter-active whiteboard, interactive table, tablet, fine motor skills, educational process.</w:t>
      </w:r>
    </w:p>
    <w:p w:rsidR="00D61B91" w:rsidRDefault="00D61B91">
      <w:pPr>
        <w:pStyle w:val="a3"/>
        <w:spacing w:before="6"/>
        <w:ind w:left="0" w:firstLine="0"/>
        <w:jc w:val="left"/>
        <w:rPr>
          <w:i/>
        </w:rPr>
      </w:pPr>
    </w:p>
    <w:p w:rsidR="00D61B91" w:rsidRDefault="00AD1018">
      <w:pPr>
        <w:pStyle w:val="a3"/>
        <w:spacing w:line="232" w:lineRule="auto"/>
        <w:ind w:left="170" w:right="454"/>
      </w:pPr>
      <w:r>
        <w:t>В настоящее время, как в нашей стране, так и за рубежом, наблюдается усил</w:t>
      </w:r>
      <w:r>
        <w:t>ение интересов в области образования и развития детей. Одним из немаловажных моментов развития детей в промежуток подготовки их к школе, является формирование мелкой моторики и координации движений рук. Формирование развития мелкой моторики – один из уровн</w:t>
      </w:r>
      <w:r>
        <w:t>ей мыслительной готовности к школьному обучению. Ребёнок, имеющий высокий уровень формирования мелкой</w:t>
      </w:r>
      <w:r>
        <w:rPr>
          <w:spacing w:val="-1"/>
        </w:rPr>
        <w:t xml:space="preserve"> </w:t>
      </w:r>
      <w:r>
        <w:t>моторики, умеет логически</w:t>
      </w:r>
      <w:r>
        <w:rPr>
          <w:spacing w:val="-1"/>
        </w:rPr>
        <w:t xml:space="preserve"> </w:t>
      </w:r>
      <w:r>
        <w:t>рассуждать, у него на достаточно высоком уровне развиты память и внимание, связная речь, навыки самообслуживания и т.д.</w:t>
      </w:r>
    </w:p>
    <w:p w:rsidR="00D61B91" w:rsidRDefault="00AD1018">
      <w:pPr>
        <w:pStyle w:val="a3"/>
        <w:spacing w:before="6" w:line="232" w:lineRule="auto"/>
        <w:ind w:left="170" w:right="451"/>
      </w:pPr>
      <w:r>
        <w:t>Так, в к</w:t>
      </w:r>
      <w:r>
        <w:t>ниге М.М. Кольцовой «Ребенок учится говорить» указывается на то, что даже в животном мире общение</w:t>
      </w:r>
      <w:r>
        <w:rPr>
          <w:spacing w:val="26"/>
        </w:rPr>
        <w:t xml:space="preserve"> </w:t>
      </w:r>
      <w:r>
        <w:t>зарождается</w:t>
      </w:r>
      <w:r>
        <w:rPr>
          <w:spacing w:val="23"/>
        </w:rPr>
        <w:t xml:space="preserve"> </w:t>
      </w:r>
      <w:r>
        <w:t>посредством</w:t>
      </w:r>
      <w:r>
        <w:rPr>
          <w:spacing w:val="24"/>
        </w:rPr>
        <w:t xml:space="preserve"> </w:t>
      </w:r>
      <w:r>
        <w:t>движения.</w:t>
      </w:r>
      <w:r>
        <w:rPr>
          <w:spacing w:val="23"/>
        </w:rPr>
        <w:t xml:space="preserve"> </w:t>
      </w:r>
      <w:r>
        <w:t>Что</w:t>
      </w:r>
      <w:r>
        <w:rPr>
          <w:spacing w:val="24"/>
        </w:rPr>
        <w:t xml:space="preserve"> </w:t>
      </w:r>
      <w:r>
        <w:t>наши</w:t>
      </w:r>
      <w:r>
        <w:rPr>
          <w:spacing w:val="22"/>
        </w:rPr>
        <w:t xml:space="preserve"> </w:t>
      </w:r>
      <w:r>
        <w:t>далекие</w:t>
      </w:r>
      <w:r>
        <w:rPr>
          <w:spacing w:val="32"/>
        </w:rPr>
        <w:t xml:space="preserve"> </w:t>
      </w:r>
      <w:r>
        <w:t>предки</w:t>
      </w:r>
      <w:r>
        <w:rPr>
          <w:spacing w:val="25"/>
        </w:rPr>
        <w:t xml:space="preserve"> </w:t>
      </w:r>
      <w:r>
        <w:t>начинали</w:t>
      </w:r>
      <w:r>
        <w:rPr>
          <w:spacing w:val="24"/>
        </w:rPr>
        <w:t xml:space="preserve"> </w:t>
      </w:r>
      <w:r>
        <w:t>путь</w:t>
      </w:r>
      <w:r>
        <w:rPr>
          <w:spacing w:val="23"/>
        </w:rPr>
        <w:t xml:space="preserve"> </w:t>
      </w:r>
      <w:r>
        <w:t>от</w:t>
      </w:r>
      <w:r>
        <w:rPr>
          <w:spacing w:val="25"/>
        </w:rPr>
        <w:t xml:space="preserve"> </w:t>
      </w:r>
      <w:r>
        <w:t>безмолвия</w:t>
      </w:r>
      <w:r>
        <w:rPr>
          <w:spacing w:val="25"/>
        </w:rPr>
        <w:t xml:space="preserve"> </w:t>
      </w:r>
      <w:r>
        <w:t>к</w:t>
      </w:r>
      <w:r>
        <w:rPr>
          <w:spacing w:val="22"/>
        </w:rPr>
        <w:t xml:space="preserve"> </w:t>
      </w:r>
      <w:r>
        <w:t>речи с помощью жестикуляции, начиная использовать</w:t>
      </w:r>
      <w:r>
        <w:rPr>
          <w:spacing w:val="-1"/>
        </w:rPr>
        <w:t xml:space="preserve"> </w:t>
      </w:r>
      <w:r>
        <w:t>в аффекте звукоподраж</w:t>
      </w:r>
      <w:r>
        <w:t>ательные крики. Что для лучшего раз-вития речевой сферы следует стимулировать у ребенка движения пальцев [3].</w:t>
      </w:r>
    </w:p>
    <w:p w:rsidR="00D61B91" w:rsidRDefault="00AD1018">
      <w:pPr>
        <w:pStyle w:val="a3"/>
        <w:spacing w:before="3" w:line="232" w:lineRule="auto"/>
        <w:ind w:left="170" w:right="452"/>
      </w:pPr>
      <w:r>
        <w:t>Проблемой развития мелкой моторики занимались многие педагоги и психологи:</w:t>
      </w:r>
      <w:r>
        <w:rPr>
          <w:spacing w:val="40"/>
        </w:rPr>
        <w:t xml:space="preserve"> </w:t>
      </w:r>
      <w:r>
        <w:t>Л.В. Антакова-Фомина,</w:t>
      </w:r>
      <w:r>
        <w:rPr>
          <w:spacing w:val="40"/>
        </w:rPr>
        <w:t xml:space="preserve"> </w:t>
      </w:r>
      <w:r>
        <w:t>М.В.</w:t>
      </w:r>
      <w:r>
        <w:rPr>
          <w:spacing w:val="40"/>
        </w:rPr>
        <w:t xml:space="preserve"> </w:t>
      </w:r>
      <w:r>
        <w:t>Антропова,</w:t>
      </w:r>
      <w:r>
        <w:rPr>
          <w:spacing w:val="40"/>
        </w:rPr>
        <w:t xml:space="preserve"> </w:t>
      </w:r>
      <w:r>
        <w:t>Е.К.</w:t>
      </w:r>
      <w:r>
        <w:rPr>
          <w:spacing w:val="40"/>
        </w:rPr>
        <w:t xml:space="preserve"> </w:t>
      </w:r>
      <w:r>
        <w:t>Бережна,</w:t>
      </w:r>
      <w:r>
        <w:rPr>
          <w:spacing w:val="40"/>
        </w:rPr>
        <w:t xml:space="preserve"> </w:t>
      </w:r>
      <w:r>
        <w:t>В.Н.</w:t>
      </w:r>
      <w:r>
        <w:rPr>
          <w:spacing w:val="40"/>
        </w:rPr>
        <w:t xml:space="preserve"> </w:t>
      </w:r>
      <w:r>
        <w:t>Бехтерев,</w:t>
      </w:r>
      <w:r>
        <w:rPr>
          <w:spacing w:val="40"/>
        </w:rPr>
        <w:t xml:space="preserve"> </w:t>
      </w:r>
      <w:r>
        <w:t>М.М.</w:t>
      </w:r>
      <w:r>
        <w:rPr>
          <w:spacing w:val="40"/>
        </w:rPr>
        <w:t xml:space="preserve"> </w:t>
      </w:r>
      <w:r>
        <w:t>Кольцова,</w:t>
      </w:r>
      <w:r>
        <w:rPr>
          <w:spacing w:val="40"/>
        </w:rPr>
        <w:t xml:space="preserve"> </w:t>
      </w:r>
      <w:r>
        <w:t>Н.Н.</w:t>
      </w:r>
      <w:r>
        <w:rPr>
          <w:spacing w:val="40"/>
        </w:rPr>
        <w:t xml:space="preserve"> </w:t>
      </w:r>
      <w:r>
        <w:t>Новикова,</w:t>
      </w:r>
      <w:r>
        <w:rPr>
          <w:spacing w:val="40"/>
        </w:rPr>
        <w:t xml:space="preserve"> </w:t>
      </w:r>
      <w:r>
        <w:t>Б.И.</w:t>
      </w:r>
      <w:r>
        <w:rPr>
          <w:spacing w:val="40"/>
        </w:rPr>
        <w:t xml:space="preserve"> </w:t>
      </w:r>
      <w:r>
        <w:t>Пинский, Н.А.</w:t>
      </w:r>
      <w:r>
        <w:rPr>
          <w:spacing w:val="-4"/>
        </w:rPr>
        <w:t xml:space="preserve"> </w:t>
      </w:r>
      <w:r>
        <w:t>Рокотова,</w:t>
      </w:r>
      <w:r>
        <w:rPr>
          <w:spacing w:val="-4"/>
        </w:rPr>
        <w:t xml:space="preserve"> </w:t>
      </w:r>
      <w:r>
        <w:t>В.А.</w:t>
      </w:r>
      <w:r>
        <w:rPr>
          <w:spacing w:val="-3"/>
        </w:rPr>
        <w:t xml:space="preserve"> </w:t>
      </w:r>
      <w:r>
        <w:t>Сухомлинский</w:t>
      </w:r>
      <w:r>
        <w:rPr>
          <w:spacing w:val="-3"/>
        </w:rPr>
        <w:t xml:space="preserve"> </w:t>
      </w:r>
      <w:r>
        <w:t>и</w:t>
      </w:r>
      <w:r>
        <w:rPr>
          <w:spacing w:val="-3"/>
        </w:rPr>
        <w:t xml:space="preserve"> </w:t>
      </w:r>
      <w:r>
        <w:t>другие.</w:t>
      </w:r>
      <w:r>
        <w:rPr>
          <w:spacing w:val="-4"/>
        </w:rPr>
        <w:t xml:space="preserve"> </w:t>
      </w:r>
      <w:r>
        <w:t>Все</w:t>
      </w:r>
      <w:r>
        <w:rPr>
          <w:spacing w:val="-4"/>
        </w:rPr>
        <w:t xml:space="preserve"> </w:t>
      </w:r>
      <w:r>
        <w:t>они</w:t>
      </w:r>
      <w:r>
        <w:rPr>
          <w:spacing w:val="-6"/>
        </w:rPr>
        <w:t xml:space="preserve"> </w:t>
      </w:r>
      <w:r>
        <w:t>отмечали,</w:t>
      </w:r>
      <w:r>
        <w:rPr>
          <w:spacing w:val="-4"/>
        </w:rPr>
        <w:t xml:space="preserve"> </w:t>
      </w:r>
      <w:r>
        <w:t>что</w:t>
      </w:r>
      <w:r>
        <w:rPr>
          <w:spacing w:val="-2"/>
        </w:rPr>
        <w:t xml:space="preserve"> </w:t>
      </w:r>
      <w:r>
        <w:t>показателем</w:t>
      </w:r>
      <w:r>
        <w:rPr>
          <w:spacing w:val="-2"/>
        </w:rPr>
        <w:t xml:space="preserve"> </w:t>
      </w:r>
      <w:r>
        <w:t>нормального</w:t>
      </w:r>
      <w:r>
        <w:rPr>
          <w:spacing w:val="-4"/>
        </w:rPr>
        <w:t xml:space="preserve"> </w:t>
      </w:r>
      <w:r>
        <w:t>развития</w:t>
      </w:r>
      <w:r>
        <w:rPr>
          <w:spacing w:val="-5"/>
        </w:rPr>
        <w:t xml:space="preserve"> </w:t>
      </w:r>
      <w:r>
        <w:t>ребенка является, ничто иное, как</w:t>
      </w:r>
      <w:r>
        <w:rPr>
          <w:spacing w:val="-1"/>
        </w:rPr>
        <w:t xml:space="preserve"> </w:t>
      </w:r>
      <w:r>
        <w:t>мелкая</w:t>
      </w:r>
      <w:r>
        <w:rPr>
          <w:spacing w:val="-1"/>
        </w:rPr>
        <w:t xml:space="preserve"> </w:t>
      </w:r>
      <w:r>
        <w:t>моторика и</w:t>
      </w:r>
      <w:r>
        <w:rPr>
          <w:spacing w:val="-2"/>
        </w:rPr>
        <w:t xml:space="preserve"> </w:t>
      </w:r>
      <w:r>
        <w:t>развитие руки</w:t>
      </w:r>
      <w:r>
        <w:rPr>
          <w:spacing w:val="-2"/>
        </w:rPr>
        <w:t xml:space="preserve"> </w:t>
      </w:r>
      <w:r>
        <w:t>ребенка.</w:t>
      </w:r>
    </w:p>
    <w:p w:rsidR="00D61B91" w:rsidRDefault="00AD1018">
      <w:pPr>
        <w:pStyle w:val="a3"/>
        <w:spacing w:before="1" w:line="235" w:lineRule="auto"/>
        <w:ind w:left="170" w:right="448"/>
      </w:pPr>
      <w:r>
        <w:t>В.А.</w:t>
      </w:r>
      <w:r>
        <w:rPr>
          <w:spacing w:val="-12"/>
        </w:rPr>
        <w:t xml:space="preserve"> </w:t>
      </w:r>
      <w:r>
        <w:t>Сухомлинский,</w:t>
      </w:r>
      <w:r>
        <w:rPr>
          <w:spacing w:val="-11"/>
        </w:rPr>
        <w:t xml:space="preserve"> </w:t>
      </w:r>
      <w:r>
        <w:t>изучая</w:t>
      </w:r>
      <w:r>
        <w:rPr>
          <w:spacing w:val="-11"/>
        </w:rPr>
        <w:t xml:space="preserve"> </w:t>
      </w:r>
      <w:r>
        <w:t>данную</w:t>
      </w:r>
      <w:r>
        <w:rPr>
          <w:spacing w:val="-11"/>
        </w:rPr>
        <w:t xml:space="preserve"> </w:t>
      </w:r>
      <w:r>
        <w:t>проблему</w:t>
      </w:r>
      <w:r>
        <w:rPr>
          <w:spacing w:val="-12"/>
        </w:rPr>
        <w:t xml:space="preserve"> </w:t>
      </w:r>
      <w:r>
        <w:t>писал,</w:t>
      </w:r>
      <w:r>
        <w:rPr>
          <w:spacing w:val="-12"/>
        </w:rPr>
        <w:t xml:space="preserve"> </w:t>
      </w:r>
      <w:r>
        <w:t>что</w:t>
      </w:r>
      <w:r>
        <w:rPr>
          <w:spacing w:val="-10"/>
        </w:rPr>
        <w:t xml:space="preserve"> </w:t>
      </w:r>
      <w:r>
        <w:t>истоки</w:t>
      </w:r>
      <w:r>
        <w:rPr>
          <w:spacing w:val="-13"/>
        </w:rPr>
        <w:t xml:space="preserve"> </w:t>
      </w:r>
      <w:r>
        <w:t>способностей</w:t>
      </w:r>
      <w:r>
        <w:rPr>
          <w:spacing w:val="-11"/>
        </w:rPr>
        <w:t xml:space="preserve"> </w:t>
      </w:r>
      <w:r>
        <w:t>и</w:t>
      </w:r>
      <w:r>
        <w:rPr>
          <w:spacing w:val="-13"/>
        </w:rPr>
        <w:t xml:space="preserve"> </w:t>
      </w:r>
      <w:r>
        <w:t>дарования</w:t>
      </w:r>
      <w:r>
        <w:rPr>
          <w:spacing w:val="-12"/>
        </w:rPr>
        <w:t xml:space="preserve"> </w:t>
      </w:r>
      <w:r>
        <w:t>детей</w:t>
      </w:r>
      <w:r>
        <w:rPr>
          <w:spacing w:val="-13"/>
        </w:rPr>
        <w:t xml:space="preserve"> </w:t>
      </w:r>
      <w:r>
        <w:t>находят-ся на кончиках их пальцев, от них, образно говоря, идут тончайшие нити – ручейки, которые питают источник творческой мысли. Чем больше решительности и затейливост</w:t>
      </w:r>
      <w:r>
        <w:t>и в движениях детской руки, тем тоньше взаимо-действие</w:t>
      </w:r>
      <w:r>
        <w:rPr>
          <w:spacing w:val="71"/>
        </w:rPr>
        <w:t xml:space="preserve"> </w:t>
      </w:r>
      <w:r>
        <w:t>руки</w:t>
      </w:r>
      <w:r>
        <w:rPr>
          <w:spacing w:val="72"/>
        </w:rPr>
        <w:t xml:space="preserve"> </w:t>
      </w:r>
      <w:r>
        <w:t>с</w:t>
      </w:r>
      <w:r>
        <w:rPr>
          <w:spacing w:val="71"/>
        </w:rPr>
        <w:t xml:space="preserve"> </w:t>
      </w:r>
      <w:r>
        <w:t>орудием</w:t>
      </w:r>
      <w:r>
        <w:rPr>
          <w:spacing w:val="73"/>
        </w:rPr>
        <w:t xml:space="preserve"> </w:t>
      </w:r>
      <w:r>
        <w:t>труда,</w:t>
      </w:r>
      <w:r>
        <w:rPr>
          <w:spacing w:val="73"/>
        </w:rPr>
        <w:t xml:space="preserve"> </w:t>
      </w:r>
      <w:r>
        <w:t>замысловатее</w:t>
      </w:r>
      <w:r>
        <w:rPr>
          <w:spacing w:val="73"/>
        </w:rPr>
        <w:t xml:space="preserve"> </w:t>
      </w:r>
      <w:r>
        <w:t>движения,</w:t>
      </w:r>
      <w:r>
        <w:rPr>
          <w:spacing w:val="73"/>
        </w:rPr>
        <w:t xml:space="preserve"> </w:t>
      </w:r>
      <w:r>
        <w:t>ярче</w:t>
      </w:r>
      <w:r>
        <w:rPr>
          <w:spacing w:val="73"/>
        </w:rPr>
        <w:t xml:space="preserve"> </w:t>
      </w:r>
      <w:r>
        <w:t>творческая</w:t>
      </w:r>
      <w:r>
        <w:rPr>
          <w:spacing w:val="70"/>
        </w:rPr>
        <w:t xml:space="preserve"> </w:t>
      </w:r>
      <w:r>
        <w:t>обстановка</w:t>
      </w:r>
      <w:r>
        <w:rPr>
          <w:spacing w:val="73"/>
        </w:rPr>
        <w:t xml:space="preserve"> </w:t>
      </w:r>
      <w:r>
        <w:t>детского</w:t>
      </w:r>
      <w:r>
        <w:rPr>
          <w:spacing w:val="73"/>
        </w:rPr>
        <w:t xml:space="preserve"> </w:t>
      </w:r>
      <w:r>
        <w:t>разума, а чем больше мастерства в детской</w:t>
      </w:r>
      <w:r>
        <w:rPr>
          <w:spacing w:val="-1"/>
        </w:rPr>
        <w:t xml:space="preserve"> </w:t>
      </w:r>
      <w:r>
        <w:t>руке, тем ребёнок умнее [8].</w:t>
      </w:r>
    </w:p>
    <w:p w:rsidR="00D61B91" w:rsidRDefault="00AD1018">
      <w:pPr>
        <w:pStyle w:val="a3"/>
        <w:spacing w:line="232" w:lineRule="auto"/>
        <w:ind w:left="170" w:right="449"/>
      </w:pPr>
      <w:r>
        <w:t>Исследования</w:t>
      </w:r>
      <w:r>
        <w:rPr>
          <w:spacing w:val="-5"/>
        </w:rPr>
        <w:t xml:space="preserve"> </w:t>
      </w:r>
      <w:r>
        <w:t>Н.Н.</w:t>
      </w:r>
      <w:r>
        <w:rPr>
          <w:spacing w:val="-4"/>
        </w:rPr>
        <w:t xml:space="preserve"> </w:t>
      </w:r>
      <w:r>
        <w:t>Новиковой,</w:t>
      </w:r>
      <w:r>
        <w:rPr>
          <w:spacing w:val="-4"/>
        </w:rPr>
        <w:t xml:space="preserve"> </w:t>
      </w:r>
      <w:r>
        <w:t>В.Н.</w:t>
      </w:r>
      <w:r>
        <w:rPr>
          <w:spacing w:val="-4"/>
        </w:rPr>
        <w:t xml:space="preserve"> </w:t>
      </w:r>
      <w:r>
        <w:t>Бехтерева,</w:t>
      </w:r>
      <w:r>
        <w:rPr>
          <w:spacing w:val="-2"/>
        </w:rPr>
        <w:t xml:space="preserve"> </w:t>
      </w:r>
      <w:r>
        <w:t>М.В.</w:t>
      </w:r>
      <w:r>
        <w:rPr>
          <w:spacing w:val="-1"/>
        </w:rPr>
        <w:t xml:space="preserve"> </w:t>
      </w:r>
      <w:r>
        <w:t>Антроповой,</w:t>
      </w:r>
      <w:r>
        <w:rPr>
          <w:spacing w:val="-4"/>
        </w:rPr>
        <w:t xml:space="preserve"> </w:t>
      </w:r>
      <w:r>
        <w:t>Н.А.</w:t>
      </w:r>
      <w:r>
        <w:rPr>
          <w:spacing w:val="-4"/>
        </w:rPr>
        <w:t xml:space="preserve"> </w:t>
      </w:r>
      <w:r>
        <w:t>Рокотовой,</w:t>
      </w:r>
      <w:r>
        <w:rPr>
          <w:spacing w:val="-2"/>
        </w:rPr>
        <w:t xml:space="preserve"> </w:t>
      </w:r>
      <w:r>
        <w:t>Е.К.</w:t>
      </w:r>
      <w:r>
        <w:rPr>
          <w:spacing w:val="-4"/>
        </w:rPr>
        <w:t xml:space="preserve"> </w:t>
      </w:r>
      <w:r>
        <w:t>Бережной</w:t>
      </w:r>
      <w:r>
        <w:rPr>
          <w:spacing w:val="-3"/>
        </w:rPr>
        <w:t xml:space="preserve"> </w:t>
      </w:r>
      <w:r>
        <w:t>указы-вают</w:t>
      </w:r>
      <w:r>
        <w:rPr>
          <w:spacing w:val="26"/>
        </w:rPr>
        <w:t xml:space="preserve"> </w:t>
      </w:r>
      <w:r>
        <w:t>на</w:t>
      </w:r>
      <w:r>
        <w:rPr>
          <w:spacing w:val="27"/>
        </w:rPr>
        <w:t xml:space="preserve"> </w:t>
      </w:r>
      <w:r>
        <w:t>то,</w:t>
      </w:r>
      <w:r>
        <w:rPr>
          <w:spacing w:val="27"/>
        </w:rPr>
        <w:t xml:space="preserve"> </w:t>
      </w:r>
      <w:r>
        <w:t>что</w:t>
      </w:r>
      <w:r>
        <w:rPr>
          <w:spacing w:val="27"/>
        </w:rPr>
        <w:t xml:space="preserve"> </w:t>
      </w:r>
      <w:r>
        <w:t>мелкая</w:t>
      </w:r>
      <w:r>
        <w:rPr>
          <w:spacing w:val="26"/>
        </w:rPr>
        <w:t xml:space="preserve"> </w:t>
      </w:r>
      <w:r>
        <w:t>моторика</w:t>
      </w:r>
      <w:r>
        <w:rPr>
          <w:spacing w:val="27"/>
        </w:rPr>
        <w:t xml:space="preserve"> </w:t>
      </w:r>
      <w:r>
        <w:t>является</w:t>
      </w:r>
      <w:r>
        <w:rPr>
          <w:spacing w:val="26"/>
        </w:rPr>
        <w:t xml:space="preserve"> </w:t>
      </w:r>
      <w:r>
        <w:t>одной</w:t>
      </w:r>
      <w:r>
        <w:rPr>
          <w:spacing w:val="27"/>
        </w:rPr>
        <w:t xml:space="preserve"> </w:t>
      </w:r>
      <w:r>
        <w:t>из</w:t>
      </w:r>
      <w:r>
        <w:rPr>
          <w:spacing w:val="27"/>
        </w:rPr>
        <w:t xml:space="preserve"> </w:t>
      </w:r>
      <w:r>
        <w:t>сторон</w:t>
      </w:r>
      <w:r>
        <w:rPr>
          <w:spacing w:val="25"/>
        </w:rPr>
        <w:t xml:space="preserve"> </w:t>
      </w:r>
      <w:r>
        <w:t>двигательной</w:t>
      </w:r>
      <w:r>
        <w:rPr>
          <w:spacing w:val="25"/>
        </w:rPr>
        <w:t xml:space="preserve"> </w:t>
      </w:r>
      <w:r>
        <w:t>сферы,</w:t>
      </w:r>
      <w:r>
        <w:rPr>
          <w:spacing w:val="28"/>
        </w:rPr>
        <w:t xml:space="preserve"> </w:t>
      </w:r>
      <w:r>
        <w:t>которая</w:t>
      </w:r>
      <w:r>
        <w:rPr>
          <w:spacing w:val="27"/>
        </w:rPr>
        <w:t xml:space="preserve"> </w:t>
      </w:r>
      <w:r>
        <w:t>напрямую</w:t>
      </w:r>
      <w:r>
        <w:rPr>
          <w:spacing w:val="28"/>
        </w:rPr>
        <w:t xml:space="preserve"> </w:t>
      </w:r>
      <w:r>
        <w:t>связана с овладением предметными действиями, развитием творческих видов деятельности, письмом, реч</w:t>
      </w:r>
      <w:r>
        <w:t>ью ребёнка. При</w:t>
      </w:r>
      <w:r>
        <w:rPr>
          <w:spacing w:val="-12"/>
        </w:rPr>
        <w:t xml:space="preserve"> </w:t>
      </w:r>
      <w:r>
        <w:t>этом</w:t>
      </w:r>
      <w:r>
        <w:rPr>
          <w:spacing w:val="-11"/>
        </w:rPr>
        <w:t xml:space="preserve"> </w:t>
      </w:r>
      <w:r>
        <w:t>формирование</w:t>
      </w:r>
      <w:r>
        <w:rPr>
          <w:spacing w:val="-11"/>
        </w:rPr>
        <w:t xml:space="preserve"> </w:t>
      </w:r>
      <w:r>
        <w:t>двигательных</w:t>
      </w:r>
      <w:r>
        <w:rPr>
          <w:spacing w:val="-12"/>
        </w:rPr>
        <w:t xml:space="preserve"> </w:t>
      </w:r>
      <w:r>
        <w:t>функций,</w:t>
      </w:r>
      <w:r>
        <w:rPr>
          <w:spacing w:val="-12"/>
        </w:rPr>
        <w:t xml:space="preserve"> </w:t>
      </w:r>
      <w:r>
        <w:t>в</w:t>
      </w:r>
      <w:r>
        <w:rPr>
          <w:spacing w:val="-12"/>
        </w:rPr>
        <w:t xml:space="preserve"> </w:t>
      </w:r>
      <w:r>
        <w:t>том</w:t>
      </w:r>
      <w:r>
        <w:rPr>
          <w:spacing w:val="-11"/>
        </w:rPr>
        <w:t xml:space="preserve"> </w:t>
      </w:r>
      <w:r>
        <w:t>числе</w:t>
      </w:r>
      <w:r>
        <w:rPr>
          <w:spacing w:val="-12"/>
        </w:rPr>
        <w:t xml:space="preserve"> </w:t>
      </w:r>
      <w:r>
        <w:t>и</w:t>
      </w:r>
      <w:r>
        <w:rPr>
          <w:spacing w:val="-11"/>
        </w:rPr>
        <w:t xml:space="preserve"> </w:t>
      </w:r>
      <w:r>
        <w:t>тонких</w:t>
      </w:r>
      <w:r>
        <w:rPr>
          <w:spacing w:val="-12"/>
        </w:rPr>
        <w:t xml:space="preserve"> </w:t>
      </w:r>
      <w:r>
        <w:t>движений</w:t>
      </w:r>
      <w:r>
        <w:rPr>
          <w:spacing w:val="-12"/>
        </w:rPr>
        <w:t xml:space="preserve"> </w:t>
      </w:r>
      <w:r>
        <w:t>рук,</w:t>
      </w:r>
      <w:r>
        <w:rPr>
          <w:spacing w:val="-10"/>
        </w:rPr>
        <w:t xml:space="preserve"> </w:t>
      </w:r>
      <w:r>
        <w:t>происходит</w:t>
      </w:r>
      <w:r>
        <w:rPr>
          <w:spacing w:val="-12"/>
        </w:rPr>
        <w:t xml:space="preserve"> </w:t>
      </w:r>
      <w:r>
        <w:t>в</w:t>
      </w:r>
      <w:r>
        <w:rPr>
          <w:spacing w:val="-10"/>
        </w:rPr>
        <w:t xml:space="preserve"> </w:t>
      </w:r>
      <w:r>
        <w:t>процессе</w:t>
      </w:r>
      <w:r>
        <w:rPr>
          <w:spacing w:val="-12"/>
        </w:rPr>
        <w:t xml:space="preserve"> </w:t>
      </w:r>
      <w:r>
        <w:t>вза-имодействия ребёнка с окружающим предметным миром [5].</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77" w:line="249" w:lineRule="auto"/>
        <w:ind w:right="166"/>
      </w:pPr>
      <w:r>
        <w:rPr>
          <w:spacing w:val="-2"/>
        </w:rPr>
        <w:lastRenderedPageBreak/>
        <w:t>Анализ</w:t>
      </w:r>
      <w:r>
        <w:rPr>
          <w:spacing w:val="-9"/>
        </w:rPr>
        <w:t xml:space="preserve"> </w:t>
      </w:r>
      <w:r>
        <w:rPr>
          <w:spacing w:val="-2"/>
        </w:rPr>
        <w:t>психолого-педагогических</w:t>
      </w:r>
      <w:r>
        <w:rPr>
          <w:spacing w:val="-8"/>
        </w:rPr>
        <w:t xml:space="preserve"> </w:t>
      </w:r>
      <w:r>
        <w:rPr>
          <w:spacing w:val="-2"/>
        </w:rPr>
        <w:t>исследований</w:t>
      </w:r>
      <w:r>
        <w:rPr>
          <w:spacing w:val="-10"/>
        </w:rPr>
        <w:t xml:space="preserve"> </w:t>
      </w:r>
      <w:r>
        <w:rPr>
          <w:spacing w:val="-2"/>
        </w:rPr>
        <w:t>проведенных</w:t>
      </w:r>
      <w:r>
        <w:rPr>
          <w:spacing w:val="-10"/>
        </w:rPr>
        <w:t xml:space="preserve"> </w:t>
      </w:r>
      <w:r>
        <w:rPr>
          <w:spacing w:val="-2"/>
        </w:rPr>
        <w:t>Л.В.</w:t>
      </w:r>
      <w:r>
        <w:rPr>
          <w:spacing w:val="-9"/>
        </w:rPr>
        <w:t xml:space="preserve"> </w:t>
      </w:r>
      <w:r>
        <w:rPr>
          <w:spacing w:val="-2"/>
        </w:rPr>
        <w:t>Антаковой-Фоминой,</w:t>
      </w:r>
      <w:r>
        <w:rPr>
          <w:spacing w:val="-9"/>
        </w:rPr>
        <w:t xml:space="preserve"> </w:t>
      </w:r>
      <w:r>
        <w:rPr>
          <w:spacing w:val="-2"/>
        </w:rPr>
        <w:t>М.М.</w:t>
      </w:r>
      <w:r>
        <w:rPr>
          <w:spacing w:val="-9"/>
        </w:rPr>
        <w:t xml:space="preserve"> </w:t>
      </w:r>
      <w:r>
        <w:rPr>
          <w:spacing w:val="-2"/>
        </w:rPr>
        <w:t xml:space="preserve">Кольцовой, </w:t>
      </w:r>
      <w:r>
        <w:t>Б.И.</w:t>
      </w:r>
      <w:r>
        <w:rPr>
          <w:spacing w:val="-12"/>
        </w:rPr>
        <w:t xml:space="preserve"> </w:t>
      </w:r>
      <w:r>
        <w:t>Пинским</w:t>
      </w:r>
      <w:r>
        <w:rPr>
          <w:spacing w:val="-11"/>
        </w:rPr>
        <w:t xml:space="preserve"> </w:t>
      </w:r>
      <w:r>
        <w:t>показал</w:t>
      </w:r>
      <w:r>
        <w:rPr>
          <w:spacing w:val="-12"/>
        </w:rPr>
        <w:t xml:space="preserve"> </w:t>
      </w:r>
      <w:r>
        <w:t>связь</w:t>
      </w:r>
      <w:r>
        <w:rPr>
          <w:spacing w:val="-11"/>
        </w:rPr>
        <w:t xml:space="preserve"> </w:t>
      </w:r>
      <w:r>
        <w:t>интеллектуального</w:t>
      </w:r>
      <w:r>
        <w:rPr>
          <w:spacing w:val="-12"/>
        </w:rPr>
        <w:t xml:space="preserve"> </w:t>
      </w:r>
      <w:r>
        <w:t>развития</w:t>
      </w:r>
      <w:r>
        <w:rPr>
          <w:spacing w:val="-12"/>
        </w:rPr>
        <w:t xml:space="preserve"> </w:t>
      </w:r>
      <w:r>
        <w:t>и</w:t>
      </w:r>
      <w:r>
        <w:rPr>
          <w:spacing w:val="-13"/>
        </w:rPr>
        <w:t xml:space="preserve"> </w:t>
      </w:r>
      <w:r>
        <w:t>моторики</w:t>
      </w:r>
      <w:r>
        <w:rPr>
          <w:spacing w:val="-11"/>
        </w:rPr>
        <w:t xml:space="preserve"> </w:t>
      </w:r>
      <w:r>
        <w:t>пальцев,</w:t>
      </w:r>
      <w:r>
        <w:rPr>
          <w:spacing w:val="-11"/>
        </w:rPr>
        <w:t xml:space="preserve"> </w:t>
      </w:r>
      <w:r>
        <w:t>зависимость</w:t>
      </w:r>
      <w:r>
        <w:rPr>
          <w:spacing w:val="-10"/>
        </w:rPr>
        <w:t xml:space="preserve"> </w:t>
      </w:r>
      <w:r>
        <w:t>уровня</w:t>
      </w:r>
      <w:r>
        <w:rPr>
          <w:spacing w:val="-13"/>
        </w:rPr>
        <w:t xml:space="preserve"> </w:t>
      </w:r>
      <w:r>
        <w:t>развития</w:t>
      </w:r>
      <w:r>
        <w:rPr>
          <w:spacing w:val="-11"/>
        </w:rPr>
        <w:t xml:space="preserve"> </w:t>
      </w:r>
      <w:r>
        <w:t>речи детей</w:t>
      </w:r>
      <w:r>
        <w:rPr>
          <w:spacing w:val="-6"/>
        </w:rPr>
        <w:t xml:space="preserve"> </w:t>
      </w:r>
      <w:r>
        <w:t>от</w:t>
      </w:r>
      <w:r>
        <w:rPr>
          <w:spacing w:val="-5"/>
        </w:rPr>
        <w:t xml:space="preserve"> </w:t>
      </w:r>
      <w:r>
        <w:t>степени</w:t>
      </w:r>
      <w:r>
        <w:rPr>
          <w:spacing w:val="-4"/>
        </w:rPr>
        <w:t xml:space="preserve"> </w:t>
      </w:r>
      <w:r>
        <w:t>сформированности</w:t>
      </w:r>
      <w:r>
        <w:rPr>
          <w:spacing w:val="-1"/>
        </w:rPr>
        <w:t xml:space="preserve"> </w:t>
      </w:r>
      <w:r>
        <w:t>тонких движений</w:t>
      </w:r>
      <w:r>
        <w:rPr>
          <w:spacing w:val="-1"/>
        </w:rPr>
        <w:t xml:space="preserve"> </w:t>
      </w:r>
      <w:r>
        <w:t>рук [3].</w:t>
      </w:r>
    </w:p>
    <w:p w:rsidR="00D61B91" w:rsidRDefault="00AD1018">
      <w:pPr>
        <w:pStyle w:val="a3"/>
        <w:spacing w:before="3" w:line="249" w:lineRule="auto"/>
        <w:ind w:right="165"/>
      </w:pPr>
      <w:r>
        <w:t>Таким</w:t>
      </w:r>
      <w:r>
        <w:rPr>
          <w:spacing w:val="-10"/>
        </w:rPr>
        <w:t xml:space="preserve"> </w:t>
      </w:r>
      <w:r>
        <w:t>образом,</w:t>
      </w:r>
      <w:r>
        <w:rPr>
          <w:spacing w:val="-8"/>
        </w:rPr>
        <w:t xml:space="preserve"> </w:t>
      </w:r>
      <w:r>
        <w:t>все</w:t>
      </w:r>
      <w:r>
        <w:rPr>
          <w:spacing w:val="-8"/>
        </w:rPr>
        <w:t xml:space="preserve"> </w:t>
      </w:r>
      <w:r>
        <w:t>исследователи</w:t>
      </w:r>
      <w:r>
        <w:rPr>
          <w:spacing w:val="-10"/>
        </w:rPr>
        <w:t xml:space="preserve"> </w:t>
      </w:r>
      <w:r>
        <w:t>подтв</w:t>
      </w:r>
      <w:r>
        <w:t>ерждают,</w:t>
      </w:r>
      <w:r>
        <w:rPr>
          <w:spacing w:val="-8"/>
        </w:rPr>
        <w:t xml:space="preserve"> </w:t>
      </w:r>
      <w:r>
        <w:t>что</w:t>
      </w:r>
      <w:r>
        <w:rPr>
          <w:spacing w:val="-8"/>
        </w:rPr>
        <w:t xml:space="preserve"> </w:t>
      </w:r>
      <w:r>
        <w:t>формирование</w:t>
      </w:r>
      <w:r>
        <w:rPr>
          <w:spacing w:val="-8"/>
        </w:rPr>
        <w:t xml:space="preserve"> </w:t>
      </w:r>
      <w:r>
        <w:t>мелкой</w:t>
      </w:r>
      <w:r>
        <w:rPr>
          <w:spacing w:val="-11"/>
        </w:rPr>
        <w:t xml:space="preserve"> </w:t>
      </w:r>
      <w:r>
        <w:t>моторики</w:t>
      </w:r>
      <w:r>
        <w:rPr>
          <w:spacing w:val="-10"/>
        </w:rPr>
        <w:t xml:space="preserve"> </w:t>
      </w:r>
      <w:r>
        <w:t>является</w:t>
      </w:r>
      <w:r>
        <w:rPr>
          <w:spacing w:val="-9"/>
        </w:rPr>
        <w:t xml:space="preserve"> </w:t>
      </w:r>
      <w:r>
        <w:t>неотъем-лемой частью развития ребенка и позволяет ему изучать окружающий мир, подкрепляя другие немаловажные процессы</w:t>
      </w:r>
      <w:r>
        <w:rPr>
          <w:spacing w:val="-1"/>
        </w:rPr>
        <w:t xml:space="preserve"> </w:t>
      </w:r>
      <w:r>
        <w:t>в</w:t>
      </w:r>
      <w:r>
        <w:rPr>
          <w:spacing w:val="-1"/>
        </w:rPr>
        <w:t xml:space="preserve"> </w:t>
      </w:r>
      <w:r>
        <w:t>жизни.</w:t>
      </w:r>
      <w:r>
        <w:rPr>
          <w:spacing w:val="-1"/>
        </w:rPr>
        <w:t xml:space="preserve"> </w:t>
      </w:r>
      <w:r>
        <w:t>Малейшее</w:t>
      </w:r>
      <w:r>
        <w:rPr>
          <w:spacing w:val="-1"/>
        </w:rPr>
        <w:t xml:space="preserve"> </w:t>
      </w:r>
      <w:r>
        <w:t>отклонение</w:t>
      </w:r>
      <w:r>
        <w:rPr>
          <w:spacing w:val="-1"/>
        </w:rPr>
        <w:t xml:space="preserve"> </w:t>
      </w:r>
      <w:r>
        <w:t>ведет</w:t>
      </w:r>
      <w:r>
        <w:rPr>
          <w:spacing w:val="-2"/>
        </w:rPr>
        <w:t xml:space="preserve"> </w:t>
      </w:r>
      <w:r>
        <w:t>в</w:t>
      </w:r>
      <w:r>
        <w:rPr>
          <w:spacing w:val="-1"/>
        </w:rPr>
        <w:t xml:space="preserve"> </w:t>
      </w:r>
      <w:r>
        <w:t>дальнейшем к</w:t>
      </w:r>
      <w:r>
        <w:rPr>
          <w:spacing w:val="-1"/>
        </w:rPr>
        <w:t xml:space="preserve"> </w:t>
      </w:r>
      <w:r>
        <w:t>появлению</w:t>
      </w:r>
      <w:r>
        <w:rPr>
          <w:spacing w:val="-2"/>
        </w:rPr>
        <w:t xml:space="preserve"> </w:t>
      </w:r>
      <w:r>
        <w:t>аномалии</w:t>
      </w:r>
      <w:r>
        <w:rPr>
          <w:spacing w:val="-3"/>
        </w:rPr>
        <w:t xml:space="preserve"> </w:t>
      </w:r>
      <w:r>
        <w:t>в</w:t>
      </w:r>
      <w:r>
        <w:rPr>
          <w:spacing w:val="-1"/>
        </w:rPr>
        <w:t xml:space="preserve"> </w:t>
      </w:r>
      <w:r>
        <w:t>развитии</w:t>
      </w:r>
      <w:r>
        <w:rPr>
          <w:spacing w:val="-3"/>
        </w:rPr>
        <w:t xml:space="preserve"> </w:t>
      </w:r>
      <w:r>
        <w:t>ребенка, что в свою</w:t>
      </w:r>
      <w:r>
        <w:rPr>
          <w:spacing w:val="-7"/>
        </w:rPr>
        <w:t xml:space="preserve"> </w:t>
      </w:r>
      <w:r>
        <w:t>очередь</w:t>
      </w:r>
      <w:r>
        <w:rPr>
          <w:spacing w:val="-6"/>
        </w:rPr>
        <w:t xml:space="preserve"> </w:t>
      </w:r>
      <w:r>
        <w:t>затрудняет</w:t>
      </w:r>
      <w:r>
        <w:rPr>
          <w:spacing w:val="-7"/>
        </w:rPr>
        <w:t xml:space="preserve"> </w:t>
      </w:r>
      <w:r>
        <w:t>его</w:t>
      </w:r>
      <w:r>
        <w:rPr>
          <w:spacing w:val="-4"/>
        </w:rPr>
        <w:t xml:space="preserve"> </w:t>
      </w:r>
      <w:r>
        <w:t>обучение</w:t>
      </w:r>
      <w:r>
        <w:rPr>
          <w:spacing w:val="-4"/>
        </w:rPr>
        <w:t xml:space="preserve"> </w:t>
      </w:r>
      <w:r>
        <w:t>в</w:t>
      </w:r>
      <w:r>
        <w:rPr>
          <w:spacing w:val="-7"/>
        </w:rPr>
        <w:t xml:space="preserve"> </w:t>
      </w:r>
      <w:r>
        <w:t>школ</w:t>
      </w:r>
      <w:r>
        <w:t>е,</w:t>
      </w:r>
      <w:r>
        <w:rPr>
          <w:spacing w:val="-4"/>
        </w:rPr>
        <w:t xml:space="preserve"> </w:t>
      </w:r>
      <w:r>
        <w:t>а</w:t>
      </w:r>
      <w:r>
        <w:rPr>
          <w:spacing w:val="-6"/>
        </w:rPr>
        <w:t xml:space="preserve"> </w:t>
      </w:r>
      <w:r>
        <w:t>также</w:t>
      </w:r>
      <w:r>
        <w:rPr>
          <w:spacing w:val="-6"/>
        </w:rPr>
        <w:t xml:space="preserve"> </w:t>
      </w:r>
      <w:r>
        <w:t>социализацию</w:t>
      </w:r>
      <w:r>
        <w:rPr>
          <w:spacing w:val="-5"/>
        </w:rPr>
        <w:t xml:space="preserve"> </w:t>
      </w:r>
      <w:r>
        <w:t>в</w:t>
      </w:r>
      <w:r>
        <w:rPr>
          <w:spacing w:val="-7"/>
        </w:rPr>
        <w:t xml:space="preserve"> </w:t>
      </w:r>
      <w:r>
        <w:t>окружающей</w:t>
      </w:r>
      <w:r>
        <w:rPr>
          <w:spacing w:val="-5"/>
        </w:rPr>
        <w:t xml:space="preserve"> </w:t>
      </w:r>
      <w:r>
        <w:t>действительности</w:t>
      </w:r>
      <w:r>
        <w:rPr>
          <w:spacing w:val="-8"/>
        </w:rPr>
        <w:t xml:space="preserve"> </w:t>
      </w:r>
      <w:r>
        <w:t>[8].</w:t>
      </w:r>
    </w:p>
    <w:p w:rsidR="00D61B91" w:rsidRDefault="00AD1018">
      <w:pPr>
        <w:pStyle w:val="a3"/>
        <w:spacing w:before="3"/>
        <w:ind w:left="1020" w:firstLine="0"/>
      </w:pPr>
      <w:r>
        <w:rPr>
          <w:spacing w:val="-2"/>
        </w:rPr>
        <w:t>Особенно</w:t>
      </w:r>
      <w:r>
        <w:rPr>
          <w:spacing w:val="-8"/>
        </w:rPr>
        <w:t xml:space="preserve"> </w:t>
      </w:r>
      <w:r>
        <w:rPr>
          <w:spacing w:val="-2"/>
        </w:rPr>
        <w:t>остро</w:t>
      </w:r>
      <w:r>
        <w:rPr>
          <w:spacing w:val="-8"/>
        </w:rPr>
        <w:t xml:space="preserve"> </w:t>
      </w:r>
      <w:r>
        <w:rPr>
          <w:spacing w:val="-2"/>
        </w:rPr>
        <w:t>стоит</w:t>
      </w:r>
      <w:r>
        <w:rPr>
          <w:spacing w:val="-9"/>
        </w:rPr>
        <w:t xml:space="preserve"> </w:t>
      </w:r>
      <w:r>
        <w:rPr>
          <w:spacing w:val="-2"/>
        </w:rPr>
        <w:t>эта</w:t>
      </w:r>
      <w:r>
        <w:rPr>
          <w:spacing w:val="-6"/>
        </w:rPr>
        <w:t xml:space="preserve"> </w:t>
      </w:r>
      <w:r>
        <w:rPr>
          <w:spacing w:val="-2"/>
        </w:rPr>
        <w:t>проблема</w:t>
      </w:r>
      <w:r>
        <w:rPr>
          <w:spacing w:val="-7"/>
        </w:rPr>
        <w:t xml:space="preserve"> </w:t>
      </w:r>
      <w:r>
        <w:rPr>
          <w:spacing w:val="-2"/>
        </w:rPr>
        <w:t>в</w:t>
      </w:r>
      <w:r>
        <w:rPr>
          <w:spacing w:val="-9"/>
        </w:rPr>
        <w:t xml:space="preserve"> </w:t>
      </w:r>
      <w:r>
        <w:rPr>
          <w:spacing w:val="-2"/>
        </w:rPr>
        <w:t>развитии</w:t>
      </w:r>
      <w:r>
        <w:rPr>
          <w:spacing w:val="-8"/>
        </w:rPr>
        <w:t xml:space="preserve"> </w:t>
      </w:r>
      <w:r>
        <w:rPr>
          <w:spacing w:val="-2"/>
        </w:rPr>
        <w:t>детей</w:t>
      </w:r>
      <w:r>
        <w:rPr>
          <w:spacing w:val="-9"/>
        </w:rPr>
        <w:t xml:space="preserve"> </w:t>
      </w:r>
      <w:r>
        <w:rPr>
          <w:spacing w:val="-2"/>
        </w:rPr>
        <w:t>с</w:t>
      </w:r>
      <w:r>
        <w:rPr>
          <w:spacing w:val="-8"/>
        </w:rPr>
        <w:t xml:space="preserve"> </w:t>
      </w:r>
      <w:r>
        <w:rPr>
          <w:spacing w:val="-2"/>
        </w:rPr>
        <w:t>задержкой</w:t>
      </w:r>
      <w:r>
        <w:rPr>
          <w:spacing w:val="-10"/>
        </w:rPr>
        <w:t xml:space="preserve"> </w:t>
      </w:r>
      <w:r>
        <w:rPr>
          <w:spacing w:val="-2"/>
        </w:rPr>
        <w:t>психического</w:t>
      </w:r>
      <w:r>
        <w:rPr>
          <w:spacing w:val="-8"/>
        </w:rPr>
        <w:t xml:space="preserve"> </w:t>
      </w:r>
      <w:r>
        <w:rPr>
          <w:spacing w:val="-2"/>
        </w:rPr>
        <w:t>развития</w:t>
      </w:r>
      <w:r>
        <w:rPr>
          <w:spacing w:val="-9"/>
        </w:rPr>
        <w:t xml:space="preserve"> </w:t>
      </w:r>
      <w:r>
        <w:rPr>
          <w:spacing w:val="-2"/>
        </w:rPr>
        <w:t>(далее</w:t>
      </w:r>
      <w:r>
        <w:rPr>
          <w:spacing w:val="-8"/>
        </w:rPr>
        <w:t xml:space="preserve"> </w:t>
      </w:r>
      <w:r>
        <w:rPr>
          <w:spacing w:val="-2"/>
        </w:rPr>
        <w:t>ЗПР).</w:t>
      </w:r>
    </w:p>
    <w:p w:rsidR="00D61B91" w:rsidRDefault="00AD1018">
      <w:pPr>
        <w:pStyle w:val="a3"/>
        <w:spacing w:before="10" w:line="249" w:lineRule="auto"/>
        <w:ind w:right="169"/>
      </w:pPr>
      <w:r>
        <w:t>Недостатки развития моторной сферы контингента с задержкой психического развития выделяются как отечественными, так и зарубежными учеными.</w:t>
      </w:r>
    </w:p>
    <w:p w:rsidR="00D61B91" w:rsidRDefault="00AD1018">
      <w:pPr>
        <w:pStyle w:val="a3"/>
        <w:spacing w:before="2" w:line="249" w:lineRule="auto"/>
        <w:ind w:right="165"/>
      </w:pPr>
      <w:r>
        <w:rPr>
          <w:spacing w:val="-2"/>
        </w:rPr>
        <w:t>Так</w:t>
      </w:r>
      <w:r>
        <w:rPr>
          <w:spacing w:val="-3"/>
        </w:rPr>
        <w:t xml:space="preserve"> </w:t>
      </w:r>
      <w:r>
        <w:rPr>
          <w:spacing w:val="-2"/>
        </w:rPr>
        <w:t>в</w:t>
      </w:r>
      <w:r>
        <w:rPr>
          <w:spacing w:val="-3"/>
        </w:rPr>
        <w:t xml:space="preserve"> </w:t>
      </w:r>
      <w:r>
        <w:rPr>
          <w:spacing w:val="-2"/>
        </w:rPr>
        <w:t>исследованиях Л.В. Занкова, А.Р. Лурии, М.С. Певзнер, Г.Е. Сухаревой</w:t>
      </w:r>
      <w:r>
        <w:rPr>
          <w:spacing w:val="-4"/>
        </w:rPr>
        <w:t xml:space="preserve"> </w:t>
      </w:r>
      <w:r>
        <w:rPr>
          <w:spacing w:val="-2"/>
        </w:rPr>
        <w:t xml:space="preserve">отмечается, что деятельность </w:t>
      </w:r>
      <w:r>
        <w:t>пальцев</w:t>
      </w:r>
      <w:r>
        <w:rPr>
          <w:spacing w:val="60"/>
        </w:rPr>
        <w:t xml:space="preserve"> </w:t>
      </w:r>
      <w:r>
        <w:t>рук</w:t>
      </w:r>
      <w:r>
        <w:rPr>
          <w:spacing w:val="62"/>
        </w:rPr>
        <w:t xml:space="preserve"> </w:t>
      </w:r>
      <w:r>
        <w:t>у</w:t>
      </w:r>
      <w:r>
        <w:rPr>
          <w:spacing w:val="59"/>
        </w:rPr>
        <w:t xml:space="preserve"> </w:t>
      </w:r>
      <w:r>
        <w:t>детей</w:t>
      </w:r>
      <w:r>
        <w:rPr>
          <w:spacing w:val="60"/>
        </w:rPr>
        <w:t xml:space="preserve"> </w:t>
      </w:r>
      <w:r>
        <w:t>с</w:t>
      </w:r>
      <w:r>
        <w:rPr>
          <w:spacing w:val="61"/>
        </w:rPr>
        <w:t xml:space="preserve"> </w:t>
      </w:r>
      <w:r>
        <w:t>задержкой</w:t>
      </w:r>
      <w:r>
        <w:rPr>
          <w:spacing w:val="60"/>
        </w:rPr>
        <w:t xml:space="preserve"> </w:t>
      </w:r>
      <w:r>
        <w:t>психического</w:t>
      </w:r>
      <w:r>
        <w:rPr>
          <w:spacing w:val="62"/>
        </w:rPr>
        <w:t xml:space="preserve"> </w:t>
      </w:r>
      <w:r>
        <w:t>развития</w:t>
      </w:r>
      <w:r>
        <w:rPr>
          <w:spacing w:val="60"/>
        </w:rPr>
        <w:t xml:space="preserve"> </w:t>
      </w:r>
      <w:r>
        <w:t>неуклюжи,</w:t>
      </w:r>
      <w:r>
        <w:rPr>
          <w:spacing w:val="61"/>
        </w:rPr>
        <w:t xml:space="preserve"> </w:t>
      </w:r>
      <w:r>
        <w:t>нескоординированные,</w:t>
      </w:r>
      <w:r>
        <w:rPr>
          <w:spacing w:val="63"/>
        </w:rPr>
        <w:t xml:space="preserve"> </w:t>
      </w:r>
      <w:r>
        <w:t>их</w:t>
      </w:r>
      <w:r>
        <w:rPr>
          <w:spacing w:val="59"/>
        </w:rPr>
        <w:t xml:space="preserve"> </w:t>
      </w:r>
      <w:r>
        <w:t>точность и</w:t>
      </w:r>
      <w:r>
        <w:rPr>
          <w:spacing w:val="-13"/>
        </w:rPr>
        <w:t xml:space="preserve"> </w:t>
      </w:r>
      <w:r>
        <w:t>темп</w:t>
      </w:r>
      <w:r>
        <w:rPr>
          <w:spacing w:val="-11"/>
        </w:rPr>
        <w:t xml:space="preserve"> </w:t>
      </w:r>
      <w:r>
        <w:t>нарушены</w:t>
      </w:r>
      <w:r>
        <w:rPr>
          <w:spacing w:val="-11"/>
        </w:rPr>
        <w:t xml:space="preserve"> </w:t>
      </w:r>
      <w:r>
        <w:t>из-за</w:t>
      </w:r>
      <w:r>
        <w:rPr>
          <w:spacing w:val="-11"/>
        </w:rPr>
        <w:t xml:space="preserve"> </w:t>
      </w:r>
      <w:r>
        <w:t>несовершенства</w:t>
      </w:r>
      <w:r>
        <w:rPr>
          <w:spacing w:val="-10"/>
        </w:rPr>
        <w:t xml:space="preserve"> </w:t>
      </w:r>
      <w:r>
        <w:t>нервной</w:t>
      </w:r>
      <w:r>
        <w:rPr>
          <w:spacing w:val="-13"/>
        </w:rPr>
        <w:t xml:space="preserve"> </w:t>
      </w:r>
      <w:r>
        <w:t>регуляции</w:t>
      </w:r>
      <w:r>
        <w:rPr>
          <w:spacing w:val="-12"/>
        </w:rPr>
        <w:t xml:space="preserve"> </w:t>
      </w:r>
      <w:r>
        <w:t>движений,</w:t>
      </w:r>
      <w:r>
        <w:rPr>
          <w:spacing w:val="-11"/>
        </w:rPr>
        <w:t xml:space="preserve"> </w:t>
      </w:r>
      <w:r>
        <w:t>слабого</w:t>
      </w:r>
      <w:r>
        <w:rPr>
          <w:spacing w:val="-11"/>
        </w:rPr>
        <w:t xml:space="preserve"> </w:t>
      </w:r>
      <w:r>
        <w:t>развития</w:t>
      </w:r>
      <w:r>
        <w:rPr>
          <w:spacing w:val="-12"/>
        </w:rPr>
        <w:t xml:space="preserve"> </w:t>
      </w:r>
      <w:r>
        <w:t>мелких</w:t>
      </w:r>
      <w:r>
        <w:rPr>
          <w:spacing w:val="-13"/>
        </w:rPr>
        <w:t xml:space="preserve"> </w:t>
      </w:r>
      <w:r>
        <w:t>мышц</w:t>
      </w:r>
      <w:r>
        <w:rPr>
          <w:spacing w:val="-12"/>
        </w:rPr>
        <w:t xml:space="preserve"> </w:t>
      </w:r>
      <w:r>
        <w:t>руки,</w:t>
      </w:r>
      <w:r>
        <w:rPr>
          <w:spacing w:val="-10"/>
        </w:rPr>
        <w:t xml:space="preserve"> </w:t>
      </w:r>
      <w:r>
        <w:t>низ-кой</w:t>
      </w:r>
      <w:r>
        <w:rPr>
          <w:spacing w:val="40"/>
        </w:rPr>
        <w:t xml:space="preserve"> </w:t>
      </w:r>
      <w:r>
        <w:t>выносливости</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неподвижным</w:t>
      </w:r>
      <w:r>
        <w:rPr>
          <w:spacing w:val="40"/>
        </w:rPr>
        <w:t xml:space="preserve"> </w:t>
      </w:r>
      <w:r>
        <w:t>нагрузкам.</w:t>
      </w:r>
      <w:r>
        <w:rPr>
          <w:spacing w:val="40"/>
        </w:rPr>
        <w:t xml:space="preserve"> </w:t>
      </w:r>
      <w:r>
        <w:t>Такие</w:t>
      </w:r>
      <w:r>
        <w:rPr>
          <w:spacing w:val="40"/>
        </w:rPr>
        <w:t xml:space="preserve"> </w:t>
      </w:r>
      <w:r>
        <w:t>дети</w:t>
      </w:r>
      <w:r>
        <w:rPr>
          <w:spacing w:val="40"/>
        </w:rPr>
        <w:t xml:space="preserve"> </w:t>
      </w:r>
      <w:r>
        <w:t>не</w:t>
      </w:r>
      <w:r>
        <w:rPr>
          <w:spacing w:val="40"/>
        </w:rPr>
        <w:t xml:space="preserve"> </w:t>
      </w:r>
      <w:r>
        <w:t>любят</w:t>
      </w:r>
      <w:r>
        <w:rPr>
          <w:spacing w:val="40"/>
        </w:rPr>
        <w:t xml:space="preserve"> </w:t>
      </w:r>
      <w:r>
        <w:t>застегивать</w:t>
      </w:r>
      <w:r>
        <w:rPr>
          <w:spacing w:val="40"/>
        </w:rPr>
        <w:t xml:space="preserve"> </w:t>
      </w:r>
      <w:r>
        <w:t>пуговицы, их</w:t>
      </w:r>
      <w:r>
        <w:rPr>
          <w:spacing w:val="-5"/>
        </w:rPr>
        <w:t xml:space="preserve"> </w:t>
      </w:r>
      <w:r>
        <w:t>невозможно</w:t>
      </w:r>
      <w:r>
        <w:rPr>
          <w:spacing w:val="-3"/>
        </w:rPr>
        <w:t xml:space="preserve"> </w:t>
      </w:r>
      <w:r>
        <w:t>заставить</w:t>
      </w:r>
      <w:r>
        <w:rPr>
          <w:spacing w:val="-3"/>
        </w:rPr>
        <w:t xml:space="preserve"> </w:t>
      </w:r>
      <w:r>
        <w:t>самостоятельно</w:t>
      </w:r>
      <w:r>
        <w:rPr>
          <w:spacing w:val="-3"/>
        </w:rPr>
        <w:t xml:space="preserve"> </w:t>
      </w:r>
      <w:r>
        <w:t>завязать</w:t>
      </w:r>
      <w:r>
        <w:rPr>
          <w:spacing w:val="-3"/>
        </w:rPr>
        <w:t xml:space="preserve"> </w:t>
      </w:r>
      <w:r>
        <w:t>шнурки</w:t>
      </w:r>
      <w:r>
        <w:rPr>
          <w:spacing w:val="-2"/>
        </w:rPr>
        <w:t xml:space="preserve"> </w:t>
      </w:r>
      <w:r>
        <w:t>на</w:t>
      </w:r>
      <w:r>
        <w:rPr>
          <w:spacing w:val="-1"/>
        </w:rPr>
        <w:t xml:space="preserve"> </w:t>
      </w:r>
      <w:r>
        <w:t>ботинках.</w:t>
      </w:r>
      <w:r>
        <w:rPr>
          <w:spacing w:val="-3"/>
        </w:rPr>
        <w:t xml:space="preserve"> </w:t>
      </w:r>
      <w:r>
        <w:t>Они</w:t>
      </w:r>
      <w:r>
        <w:rPr>
          <w:spacing w:val="-5"/>
        </w:rPr>
        <w:t xml:space="preserve"> </w:t>
      </w:r>
      <w:r>
        <w:t>с</w:t>
      </w:r>
      <w:r>
        <w:rPr>
          <w:spacing w:val="-3"/>
        </w:rPr>
        <w:t xml:space="preserve"> </w:t>
      </w:r>
      <w:r>
        <w:t>большой</w:t>
      </w:r>
      <w:r>
        <w:rPr>
          <w:spacing w:val="-2"/>
        </w:rPr>
        <w:t xml:space="preserve"> </w:t>
      </w:r>
      <w:r>
        <w:t>неохотой</w:t>
      </w:r>
      <w:r>
        <w:rPr>
          <w:spacing w:val="-2"/>
        </w:rPr>
        <w:t xml:space="preserve"> </w:t>
      </w:r>
      <w:r>
        <w:t>и</w:t>
      </w:r>
      <w:r>
        <w:rPr>
          <w:spacing w:val="-5"/>
        </w:rPr>
        <w:t xml:space="preserve"> </w:t>
      </w:r>
      <w:r>
        <w:t>без</w:t>
      </w:r>
      <w:r>
        <w:rPr>
          <w:spacing w:val="-3"/>
        </w:rPr>
        <w:t xml:space="preserve"> </w:t>
      </w:r>
      <w:r>
        <w:t xml:space="preserve">желания </w:t>
      </w:r>
      <w:r>
        <w:rPr>
          <w:spacing w:val="-2"/>
        </w:rPr>
        <w:t>выполняют</w:t>
      </w:r>
      <w:r>
        <w:rPr>
          <w:spacing w:val="-4"/>
        </w:rPr>
        <w:t xml:space="preserve"> </w:t>
      </w:r>
      <w:r>
        <w:rPr>
          <w:spacing w:val="-2"/>
        </w:rPr>
        <w:t>задания</w:t>
      </w:r>
      <w:r>
        <w:rPr>
          <w:spacing w:val="-4"/>
        </w:rPr>
        <w:t xml:space="preserve"> </w:t>
      </w:r>
      <w:r>
        <w:rPr>
          <w:spacing w:val="-2"/>
        </w:rPr>
        <w:t>по моделированию</w:t>
      </w:r>
      <w:r>
        <w:rPr>
          <w:spacing w:val="-4"/>
        </w:rPr>
        <w:t xml:space="preserve"> </w:t>
      </w:r>
      <w:r>
        <w:rPr>
          <w:spacing w:val="-2"/>
        </w:rPr>
        <w:t>из</w:t>
      </w:r>
      <w:r>
        <w:rPr>
          <w:spacing w:val="-3"/>
        </w:rPr>
        <w:t xml:space="preserve"> </w:t>
      </w:r>
      <w:r>
        <w:rPr>
          <w:spacing w:val="-2"/>
        </w:rPr>
        <w:t>мозаики, конструктора, нет успехов в</w:t>
      </w:r>
      <w:r>
        <w:rPr>
          <w:spacing w:val="-4"/>
        </w:rPr>
        <w:t xml:space="preserve"> </w:t>
      </w:r>
      <w:r>
        <w:rPr>
          <w:spacing w:val="-2"/>
        </w:rPr>
        <w:t>ручном труде, лепке,</w:t>
      </w:r>
      <w:r>
        <w:rPr>
          <w:spacing w:val="-3"/>
        </w:rPr>
        <w:t xml:space="preserve"> </w:t>
      </w:r>
      <w:r>
        <w:rPr>
          <w:spacing w:val="-2"/>
        </w:rPr>
        <w:t xml:space="preserve">аппликации </w:t>
      </w:r>
      <w:r>
        <w:rPr>
          <w:spacing w:val="-4"/>
        </w:rPr>
        <w:t>[6].</w:t>
      </w:r>
    </w:p>
    <w:p w:rsidR="00D61B91" w:rsidRDefault="00AD1018">
      <w:pPr>
        <w:pStyle w:val="a3"/>
        <w:spacing w:before="6" w:line="249" w:lineRule="auto"/>
        <w:ind w:right="163"/>
      </w:pPr>
      <w:r>
        <w:rPr>
          <w:spacing w:val="-2"/>
        </w:rPr>
        <w:t>У</w:t>
      </w:r>
      <w:r>
        <w:rPr>
          <w:spacing w:val="-4"/>
        </w:rPr>
        <w:t xml:space="preserve"> </w:t>
      </w:r>
      <w:r>
        <w:rPr>
          <w:spacing w:val="-2"/>
        </w:rPr>
        <w:t>большого</w:t>
      </w:r>
      <w:r>
        <w:rPr>
          <w:spacing w:val="-3"/>
        </w:rPr>
        <w:t xml:space="preserve"> </w:t>
      </w:r>
      <w:r>
        <w:rPr>
          <w:spacing w:val="-2"/>
        </w:rPr>
        <w:t>количества</w:t>
      </w:r>
      <w:r>
        <w:rPr>
          <w:spacing w:val="-4"/>
        </w:rPr>
        <w:t xml:space="preserve"> </w:t>
      </w:r>
      <w:r>
        <w:rPr>
          <w:spacing w:val="-2"/>
        </w:rPr>
        <w:t>дошкольников</w:t>
      </w:r>
      <w:r>
        <w:rPr>
          <w:spacing w:val="-4"/>
        </w:rPr>
        <w:t xml:space="preserve"> </w:t>
      </w:r>
      <w:r>
        <w:rPr>
          <w:spacing w:val="-2"/>
        </w:rPr>
        <w:t>с</w:t>
      </w:r>
      <w:r>
        <w:rPr>
          <w:spacing w:val="-4"/>
        </w:rPr>
        <w:t xml:space="preserve"> </w:t>
      </w:r>
      <w:r>
        <w:rPr>
          <w:spacing w:val="-2"/>
        </w:rPr>
        <w:t>ЗПР</w:t>
      </w:r>
      <w:r>
        <w:rPr>
          <w:spacing w:val="-3"/>
        </w:rPr>
        <w:t xml:space="preserve"> </w:t>
      </w:r>
      <w:r>
        <w:rPr>
          <w:spacing w:val="-2"/>
        </w:rPr>
        <w:t>при</w:t>
      </w:r>
      <w:r>
        <w:rPr>
          <w:spacing w:val="-3"/>
        </w:rPr>
        <w:t xml:space="preserve"> </w:t>
      </w:r>
      <w:r>
        <w:rPr>
          <w:spacing w:val="-2"/>
        </w:rPr>
        <w:t>неврологическом</w:t>
      </w:r>
      <w:r>
        <w:rPr>
          <w:spacing w:val="-3"/>
        </w:rPr>
        <w:t xml:space="preserve"> </w:t>
      </w:r>
      <w:r>
        <w:rPr>
          <w:spacing w:val="-2"/>
        </w:rPr>
        <w:t>и</w:t>
      </w:r>
      <w:r>
        <w:rPr>
          <w:spacing w:val="-3"/>
        </w:rPr>
        <w:t xml:space="preserve"> </w:t>
      </w:r>
      <w:r>
        <w:rPr>
          <w:spacing w:val="-2"/>
        </w:rPr>
        <w:t>нейропсихологическом</w:t>
      </w:r>
      <w:r>
        <w:rPr>
          <w:spacing w:val="-3"/>
        </w:rPr>
        <w:t xml:space="preserve"> </w:t>
      </w:r>
      <w:r>
        <w:rPr>
          <w:spacing w:val="-2"/>
        </w:rPr>
        <w:t xml:space="preserve">исследовании </w:t>
      </w:r>
      <w:r>
        <w:t>выявляются</w:t>
      </w:r>
      <w:r>
        <w:rPr>
          <w:spacing w:val="-13"/>
        </w:rPr>
        <w:t xml:space="preserve"> </w:t>
      </w:r>
      <w:r>
        <w:t>легкие</w:t>
      </w:r>
      <w:r>
        <w:rPr>
          <w:spacing w:val="-12"/>
        </w:rPr>
        <w:t xml:space="preserve"> </w:t>
      </w:r>
      <w:r>
        <w:t>и</w:t>
      </w:r>
      <w:r>
        <w:rPr>
          <w:spacing w:val="-13"/>
        </w:rPr>
        <w:t xml:space="preserve"> </w:t>
      </w:r>
      <w:r>
        <w:t>латентные</w:t>
      </w:r>
      <w:r>
        <w:rPr>
          <w:spacing w:val="-12"/>
        </w:rPr>
        <w:t xml:space="preserve"> </w:t>
      </w:r>
      <w:r>
        <w:t>формы</w:t>
      </w:r>
      <w:r>
        <w:rPr>
          <w:spacing w:val="-13"/>
        </w:rPr>
        <w:t xml:space="preserve"> </w:t>
      </w:r>
      <w:r>
        <w:t>двигательных</w:t>
      </w:r>
      <w:r>
        <w:rPr>
          <w:spacing w:val="-12"/>
        </w:rPr>
        <w:t xml:space="preserve"> </w:t>
      </w:r>
      <w:r>
        <w:t>нарушений,</w:t>
      </w:r>
      <w:r>
        <w:rPr>
          <w:spacing w:val="-13"/>
        </w:rPr>
        <w:t xml:space="preserve"> </w:t>
      </w:r>
      <w:r>
        <w:t>которые</w:t>
      </w:r>
      <w:r>
        <w:rPr>
          <w:spacing w:val="-12"/>
        </w:rPr>
        <w:t xml:space="preserve"> </w:t>
      </w:r>
      <w:r>
        <w:t>являются</w:t>
      </w:r>
      <w:r>
        <w:rPr>
          <w:spacing w:val="-13"/>
        </w:rPr>
        <w:t xml:space="preserve"> </w:t>
      </w:r>
      <w:r>
        <w:t>последствием</w:t>
      </w:r>
      <w:r>
        <w:rPr>
          <w:spacing w:val="-12"/>
        </w:rPr>
        <w:t xml:space="preserve"> </w:t>
      </w:r>
      <w:r>
        <w:t>раннего</w:t>
      </w:r>
      <w:r>
        <w:rPr>
          <w:spacing w:val="-13"/>
        </w:rPr>
        <w:t xml:space="preserve"> </w:t>
      </w:r>
      <w:r>
        <w:t>орга-нического поражения головного мозга (Ю.Г. Демьянов, И.Ф. М</w:t>
      </w:r>
      <w:r>
        <w:t>арковская). Иногда даже незначительная дис-функция</w:t>
      </w:r>
      <w:r>
        <w:rPr>
          <w:spacing w:val="40"/>
        </w:rPr>
        <w:t xml:space="preserve"> </w:t>
      </w:r>
      <w:r>
        <w:t>подвижной</w:t>
      </w:r>
      <w:r>
        <w:rPr>
          <w:spacing w:val="40"/>
        </w:rPr>
        <w:t xml:space="preserve"> </w:t>
      </w:r>
      <w:r>
        <w:t>сферы</w:t>
      </w:r>
      <w:r>
        <w:rPr>
          <w:spacing w:val="40"/>
        </w:rPr>
        <w:t xml:space="preserve"> </w:t>
      </w:r>
      <w:r>
        <w:t>без</w:t>
      </w:r>
      <w:r>
        <w:rPr>
          <w:spacing w:val="40"/>
        </w:rPr>
        <w:t xml:space="preserve"> </w:t>
      </w:r>
      <w:r>
        <w:t>актуальных</w:t>
      </w:r>
      <w:r>
        <w:rPr>
          <w:spacing w:val="40"/>
        </w:rPr>
        <w:t xml:space="preserve"> </w:t>
      </w:r>
      <w:r>
        <w:t>и</w:t>
      </w:r>
      <w:r>
        <w:rPr>
          <w:spacing w:val="40"/>
        </w:rPr>
        <w:t xml:space="preserve"> </w:t>
      </w:r>
      <w:r>
        <w:t>целенаправленных</w:t>
      </w:r>
      <w:r>
        <w:rPr>
          <w:spacing w:val="40"/>
        </w:rPr>
        <w:t xml:space="preserve"> </w:t>
      </w:r>
      <w:r>
        <w:t>коррекционных</w:t>
      </w:r>
      <w:r>
        <w:rPr>
          <w:spacing w:val="40"/>
        </w:rPr>
        <w:t xml:space="preserve"> </w:t>
      </w:r>
      <w:r>
        <w:t>влияний</w:t>
      </w:r>
      <w:r>
        <w:rPr>
          <w:spacing w:val="40"/>
        </w:rPr>
        <w:t xml:space="preserve"> </w:t>
      </w:r>
      <w:r>
        <w:t>может</w:t>
      </w:r>
      <w:r>
        <w:rPr>
          <w:spacing w:val="40"/>
        </w:rPr>
        <w:t xml:space="preserve"> </w:t>
      </w:r>
      <w:r>
        <w:t xml:space="preserve">привести </w:t>
      </w:r>
      <w:r>
        <w:rPr>
          <w:spacing w:val="-2"/>
        </w:rPr>
        <w:t>к</w:t>
      </w:r>
      <w:r>
        <w:rPr>
          <w:spacing w:val="-3"/>
        </w:rPr>
        <w:t xml:space="preserve"> </w:t>
      </w:r>
      <w:r>
        <w:rPr>
          <w:spacing w:val="-2"/>
        </w:rPr>
        <w:t>вторичному</w:t>
      </w:r>
      <w:r>
        <w:rPr>
          <w:spacing w:val="-5"/>
        </w:rPr>
        <w:t xml:space="preserve"> </w:t>
      </w:r>
      <w:r>
        <w:rPr>
          <w:spacing w:val="-2"/>
        </w:rPr>
        <w:t>недоразвитию более проблемных и</w:t>
      </w:r>
      <w:r>
        <w:rPr>
          <w:spacing w:val="-4"/>
        </w:rPr>
        <w:t xml:space="preserve"> </w:t>
      </w:r>
      <w:r>
        <w:rPr>
          <w:spacing w:val="-2"/>
        </w:rPr>
        <w:t>дифференцированных движений и действий, что негативно ска-</w:t>
      </w:r>
      <w:r>
        <w:t>зывается на</w:t>
      </w:r>
      <w:r>
        <w:rPr>
          <w:spacing w:val="-1"/>
        </w:rPr>
        <w:t xml:space="preserve"> </w:t>
      </w:r>
      <w:r>
        <w:t>становлении</w:t>
      </w:r>
      <w:r>
        <w:rPr>
          <w:spacing w:val="-3"/>
        </w:rPr>
        <w:t xml:space="preserve"> </w:t>
      </w:r>
      <w:r>
        <w:t>навыков</w:t>
      </w:r>
      <w:r>
        <w:rPr>
          <w:spacing w:val="-2"/>
        </w:rPr>
        <w:t xml:space="preserve"> </w:t>
      </w:r>
      <w:r>
        <w:t>письма,</w:t>
      </w:r>
      <w:r>
        <w:rPr>
          <w:spacing w:val="-1"/>
        </w:rPr>
        <w:t xml:space="preserve"> </w:t>
      </w:r>
      <w:r>
        <w:t>рисования,</w:t>
      </w:r>
      <w:r>
        <w:rPr>
          <w:spacing w:val="-1"/>
        </w:rPr>
        <w:t xml:space="preserve"> </w:t>
      </w:r>
      <w:r>
        <w:t>конструирования</w:t>
      </w:r>
      <w:r>
        <w:rPr>
          <w:spacing w:val="-2"/>
        </w:rPr>
        <w:t xml:space="preserve"> </w:t>
      </w:r>
      <w:r>
        <w:t>и</w:t>
      </w:r>
      <w:r>
        <w:rPr>
          <w:spacing w:val="-1"/>
        </w:rPr>
        <w:t xml:space="preserve"> </w:t>
      </w:r>
      <w:r>
        <w:t>других</w:t>
      </w:r>
      <w:r>
        <w:rPr>
          <w:spacing w:val="-3"/>
        </w:rPr>
        <w:t xml:space="preserve"> </w:t>
      </w:r>
      <w:r>
        <w:t>форм</w:t>
      </w:r>
      <w:r>
        <w:rPr>
          <w:spacing w:val="-1"/>
        </w:rPr>
        <w:t xml:space="preserve"> </w:t>
      </w:r>
      <w:r>
        <w:t>ручной</w:t>
      </w:r>
      <w:r>
        <w:rPr>
          <w:spacing w:val="-3"/>
        </w:rPr>
        <w:t xml:space="preserve"> </w:t>
      </w:r>
      <w:r>
        <w:t>деятельности</w:t>
      </w:r>
      <w:r>
        <w:rPr>
          <w:spacing w:val="-3"/>
        </w:rPr>
        <w:t xml:space="preserve"> </w:t>
      </w:r>
      <w:r>
        <w:t>ре-бёнка [7].</w:t>
      </w:r>
    </w:p>
    <w:p w:rsidR="00D61B91" w:rsidRDefault="00AD1018">
      <w:pPr>
        <w:pStyle w:val="a3"/>
        <w:spacing w:before="6" w:line="249" w:lineRule="auto"/>
        <w:ind w:right="167"/>
      </w:pPr>
      <w:r>
        <w:t>Таким</w:t>
      </w:r>
      <w:r>
        <w:rPr>
          <w:spacing w:val="-5"/>
        </w:rPr>
        <w:t xml:space="preserve"> </w:t>
      </w:r>
      <w:r>
        <w:t>образом,</w:t>
      </w:r>
      <w:r>
        <w:rPr>
          <w:spacing w:val="-5"/>
        </w:rPr>
        <w:t xml:space="preserve"> </w:t>
      </w:r>
      <w:r>
        <w:t>все</w:t>
      </w:r>
      <w:r>
        <w:rPr>
          <w:spacing w:val="-5"/>
        </w:rPr>
        <w:t xml:space="preserve"> </w:t>
      </w:r>
      <w:r>
        <w:t>авторы</w:t>
      </w:r>
      <w:r>
        <w:rPr>
          <w:spacing w:val="-6"/>
        </w:rPr>
        <w:t xml:space="preserve"> </w:t>
      </w:r>
      <w:r>
        <w:t>отмечают</w:t>
      </w:r>
      <w:r>
        <w:rPr>
          <w:spacing w:val="-5"/>
        </w:rPr>
        <w:t xml:space="preserve"> </w:t>
      </w:r>
      <w:r>
        <w:t>недостаток</w:t>
      </w:r>
      <w:r>
        <w:rPr>
          <w:spacing w:val="-7"/>
        </w:rPr>
        <w:t xml:space="preserve"> </w:t>
      </w:r>
      <w:r>
        <w:t>развития</w:t>
      </w:r>
      <w:r>
        <w:rPr>
          <w:spacing w:val="-7"/>
        </w:rPr>
        <w:t xml:space="preserve"> </w:t>
      </w:r>
      <w:r>
        <w:t>мелкой</w:t>
      </w:r>
      <w:r>
        <w:rPr>
          <w:spacing w:val="-8"/>
        </w:rPr>
        <w:t xml:space="preserve"> </w:t>
      </w:r>
      <w:r>
        <w:t>моторики</w:t>
      </w:r>
      <w:r>
        <w:rPr>
          <w:spacing w:val="-5"/>
        </w:rPr>
        <w:t xml:space="preserve"> </w:t>
      </w:r>
      <w:r>
        <w:t>рук</w:t>
      </w:r>
      <w:r>
        <w:rPr>
          <w:spacing w:val="-5"/>
        </w:rPr>
        <w:t xml:space="preserve"> </w:t>
      </w:r>
      <w:r>
        <w:t>у</w:t>
      </w:r>
      <w:r>
        <w:rPr>
          <w:spacing w:val="-5"/>
        </w:rPr>
        <w:t xml:space="preserve"> </w:t>
      </w:r>
      <w:r>
        <w:t>детей</w:t>
      </w:r>
      <w:r>
        <w:rPr>
          <w:spacing w:val="-7"/>
        </w:rPr>
        <w:t xml:space="preserve"> </w:t>
      </w:r>
      <w:r>
        <w:t>с</w:t>
      </w:r>
      <w:r>
        <w:rPr>
          <w:spacing w:val="-6"/>
        </w:rPr>
        <w:t xml:space="preserve"> </w:t>
      </w:r>
      <w:r>
        <w:t>задержкой</w:t>
      </w:r>
      <w:r>
        <w:rPr>
          <w:spacing w:val="-5"/>
        </w:rPr>
        <w:t xml:space="preserve"> </w:t>
      </w:r>
      <w:r>
        <w:t>пси-хического</w:t>
      </w:r>
      <w:r>
        <w:rPr>
          <w:spacing w:val="40"/>
        </w:rPr>
        <w:t xml:space="preserve"> </w:t>
      </w:r>
      <w:r>
        <w:t>развития,</w:t>
      </w:r>
      <w:r>
        <w:rPr>
          <w:spacing w:val="40"/>
        </w:rPr>
        <w:t xml:space="preserve"> </w:t>
      </w:r>
      <w:r>
        <w:t>что</w:t>
      </w:r>
      <w:r>
        <w:rPr>
          <w:spacing w:val="40"/>
        </w:rPr>
        <w:t xml:space="preserve"> </w:t>
      </w:r>
      <w:r>
        <w:t>затрудняет</w:t>
      </w:r>
      <w:r>
        <w:rPr>
          <w:spacing w:val="40"/>
        </w:rPr>
        <w:t xml:space="preserve"> </w:t>
      </w:r>
      <w:r>
        <w:t>становление</w:t>
      </w:r>
      <w:r>
        <w:rPr>
          <w:spacing w:val="40"/>
        </w:rPr>
        <w:t xml:space="preserve"> </w:t>
      </w:r>
      <w:r>
        <w:t>графомоторных</w:t>
      </w:r>
      <w:r>
        <w:rPr>
          <w:spacing w:val="40"/>
        </w:rPr>
        <w:t xml:space="preserve"> </w:t>
      </w:r>
      <w:r>
        <w:t>и</w:t>
      </w:r>
      <w:r>
        <w:rPr>
          <w:spacing w:val="40"/>
        </w:rPr>
        <w:t xml:space="preserve"> </w:t>
      </w:r>
      <w:r>
        <w:t>других</w:t>
      </w:r>
      <w:r>
        <w:rPr>
          <w:spacing w:val="40"/>
        </w:rPr>
        <w:t xml:space="preserve"> </w:t>
      </w:r>
      <w:r>
        <w:t>навыков</w:t>
      </w:r>
      <w:r>
        <w:rPr>
          <w:spacing w:val="40"/>
        </w:rPr>
        <w:t xml:space="preserve"> </w:t>
      </w:r>
      <w:r>
        <w:t>и</w:t>
      </w:r>
      <w:r>
        <w:rPr>
          <w:spacing w:val="40"/>
        </w:rPr>
        <w:t xml:space="preserve"> </w:t>
      </w:r>
      <w:r>
        <w:t>является</w:t>
      </w:r>
      <w:r>
        <w:rPr>
          <w:spacing w:val="56"/>
        </w:rPr>
        <w:t xml:space="preserve"> </w:t>
      </w:r>
      <w:r>
        <w:t>преградой</w:t>
      </w:r>
      <w:r>
        <w:rPr>
          <w:spacing w:val="80"/>
        </w:rPr>
        <w:t xml:space="preserve"> </w:t>
      </w:r>
      <w:r>
        <w:t>к успешному обучению.</w:t>
      </w:r>
    </w:p>
    <w:p w:rsidR="00D61B91" w:rsidRDefault="00AD1018">
      <w:pPr>
        <w:pStyle w:val="a3"/>
        <w:spacing w:before="2" w:line="249" w:lineRule="auto"/>
        <w:ind w:right="170"/>
      </w:pPr>
      <w:r>
        <w:t>Данный факт подтверждается и в результате проведенного нами исследования, которое имело цель изу-чить уровень сформированности у детей 6-7 лет мелкой моторики. Исследование проводилось среди детей старшего дошкольного возраста образовательных учреждений г.</w:t>
      </w:r>
      <w:r>
        <w:t xml:space="preserve"> Сургута. Всего в исследовании принимали участие 24 человек.</w:t>
      </w:r>
    </w:p>
    <w:p w:rsidR="00D61B91" w:rsidRDefault="00AD1018">
      <w:pPr>
        <w:pStyle w:val="a3"/>
        <w:ind w:right="166"/>
      </w:pPr>
      <w:r>
        <w:t>Основываясь</w:t>
      </w:r>
      <w:r>
        <w:rPr>
          <w:spacing w:val="36"/>
        </w:rPr>
        <w:t xml:space="preserve"> </w:t>
      </w:r>
      <w:r>
        <w:t>на</w:t>
      </w:r>
      <w:r>
        <w:rPr>
          <w:spacing w:val="34"/>
        </w:rPr>
        <w:t xml:space="preserve"> </w:t>
      </w:r>
      <w:r>
        <w:t>рассмотрении</w:t>
      </w:r>
      <w:r>
        <w:rPr>
          <w:spacing w:val="33"/>
        </w:rPr>
        <w:t xml:space="preserve"> </w:t>
      </w:r>
      <w:r>
        <w:t>процесса</w:t>
      </w:r>
      <w:r>
        <w:rPr>
          <w:spacing w:val="37"/>
        </w:rPr>
        <w:t xml:space="preserve"> </w:t>
      </w:r>
      <w:r>
        <w:t>уровня</w:t>
      </w:r>
      <w:r>
        <w:rPr>
          <w:spacing w:val="33"/>
        </w:rPr>
        <w:t xml:space="preserve"> </w:t>
      </w:r>
      <w:r>
        <w:t>сформированности</w:t>
      </w:r>
      <w:r>
        <w:rPr>
          <w:spacing w:val="33"/>
        </w:rPr>
        <w:t xml:space="preserve"> </w:t>
      </w:r>
      <w:r>
        <w:t>мелкой</w:t>
      </w:r>
      <w:r>
        <w:rPr>
          <w:spacing w:val="33"/>
        </w:rPr>
        <w:t xml:space="preserve"> </w:t>
      </w:r>
      <w:r>
        <w:t>моторики</w:t>
      </w:r>
      <w:r>
        <w:rPr>
          <w:spacing w:val="35"/>
        </w:rPr>
        <w:t xml:space="preserve"> </w:t>
      </w:r>
      <w:r>
        <w:t>у</w:t>
      </w:r>
      <w:r>
        <w:rPr>
          <w:spacing w:val="35"/>
        </w:rPr>
        <w:t xml:space="preserve"> </w:t>
      </w:r>
      <w:r>
        <w:t>детей</w:t>
      </w:r>
      <w:r>
        <w:rPr>
          <w:spacing w:val="33"/>
        </w:rPr>
        <w:t xml:space="preserve"> </w:t>
      </w:r>
      <w:r>
        <w:t>6-7</w:t>
      </w:r>
      <w:r>
        <w:rPr>
          <w:spacing w:val="35"/>
        </w:rPr>
        <w:t xml:space="preserve"> </w:t>
      </w:r>
      <w:r>
        <w:t>лет с ЗПР</w:t>
      </w:r>
      <w:r>
        <w:rPr>
          <w:spacing w:val="-1"/>
        </w:rPr>
        <w:t xml:space="preserve"> </w:t>
      </w:r>
      <w:r>
        <w:t>нами</w:t>
      </w:r>
      <w:r>
        <w:rPr>
          <w:spacing w:val="-2"/>
        </w:rPr>
        <w:t xml:space="preserve"> </w:t>
      </w:r>
      <w:r>
        <w:t>были</w:t>
      </w:r>
      <w:r>
        <w:rPr>
          <w:spacing w:val="-2"/>
        </w:rPr>
        <w:t xml:space="preserve"> </w:t>
      </w:r>
      <w:r>
        <w:t>выделены три</w:t>
      </w:r>
      <w:r>
        <w:rPr>
          <w:spacing w:val="-2"/>
        </w:rPr>
        <w:t xml:space="preserve"> </w:t>
      </w:r>
      <w:r>
        <w:t>критерия:</w:t>
      </w:r>
      <w:r>
        <w:rPr>
          <w:spacing w:val="-1"/>
        </w:rPr>
        <w:t xml:space="preserve"> </w:t>
      </w:r>
      <w:r>
        <w:t>кинетическая основа</w:t>
      </w:r>
      <w:r>
        <w:rPr>
          <w:spacing w:val="-1"/>
        </w:rPr>
        <w:t xml:space="preserve"> </w:t>
      </w:r>
      <w:r>
        <w:t>движения</w:t>
      </w:r>
      <w:r>
        <w:rPr>
          <w:spacing w:val="-1"/>
        </w:rPr>
        <w:t xml:space="preserve"> </w:t>
      </w:r>
      <w:r>
        <w:t>(умение одновременно вытянуть ука-</w:t>
      </w:r>
      <w:r>
        <w:t>зательный палец и мизинец; умение попеременно помещать пальцы на большой и наоборот), навыки работы с карандашом (умение рисовать прямые, ломанные, замкнутые, волнистые линии; умение выполнять штриховку в разных направлениях), манипуляции с предметами (уме</w:t>
      </w:r>
      <w:r>
        <w:t>ние застегивать и завязывать шнурки, расстегивать пуговицы; умение выкладывать узор из мелких предметов).</w:t>
      </w:r>
    </w:p>
    <w:p w:rsidR="00D61B91" w:rsidRDefault="00AD1018">
      <w:pPr>
        <w:pStyle w:val="a3"/>
        <w:ind w:right="172"/>
      </w:pPr>
      <w:r>
        <w:t>В процессе исследования нами был подобран и проведен ряд методик, предложенных Н.О. Озерецким, Н.И. Гуревичем, Л.А. Венгером, Н.И. Гуткиной, Н.В. Нище</w:t>
      </w:r>
      <w:r>
        <w:t>вой [1].</w:t>
      </w:r>
    </w:p>
    <w:p w:rsidR="00D61B91" w:rsidRDefault="00AD1018">
      <w:pPr>
        <w:pStyle w:val="a3"/>
        <w:ind w:right="167"/>
      </w:pPr>
      <w:r>
        <w:t>При выполнении диагностического задания «Покажи пальчик» были получены следующие результаты: процент</w:t>
      </w:r>
      <w:r>
        <w:rPr>
          <w:spacing w:val="-2"/>
        </w:rPr>
        <w:t xml:space="preserve"> </w:t>
      </w:r>
      <w:r>
        <w:t>детей</w:t>
      </w:r>
      <w:r>
        <w:rPr>
          <w:spacing w:val="-2"/>
        </w:rPr>
        <w:t xml:space="preserve"> </w:t>
      </w:r>
      <w:r>
        <w:t>с высоким уровнем выполнения</w:t>
      </w:r>
      <w:r>
        <w:rPr>
          <w:spacing w:val="-1"/>
        </w:rPr>
        <w:t xml:space="preserve"> </w:t>
      </w:r>
      <w:r>
        <w:t>задания составил – 4%,</w:t>
      </w:r>
      <w:r>
        <w:rPr>
          <w:spacing w:val="-1"/>
        </w:rPr>
        <w:t xml:space="preserve"> </w:t>
      </w:r>
      <w:r>
        <w:t>с среднем уровнем – 50%,</w:t>
      </w:r>
      <w:r>
        <w:rPr>
          <w:spacing w:val="-1"/>
        </w:rPr>
        <w:t xml:space="preserve"> </w:t>
      </w:r>
      <w:r>
        <w:t>и</w:t>
      </w:r>
      <w:r>
        <w:rPr>
          <w:spacing w:val="-2"/>
        </w:rPr>
        <w:t xml:space="preserve"> </w:t>
      </w:r>
      <w:r>
        <w:t>низкий уро-вень 46%.</w:t>
      </w:r>
    </w:p>
    <w:p w:rsidR="00D61B91" w:rsidRDefault="00AD1018">
      <w:pPr>
        <w:pStyle w:val="a3"/>
        <w:ind w:right="170"/>
      </w:pPr>
      <w:r>
        <w:t>Результаты</w:t>
      </w:r>
      <w:r>
        <w:rPr>
          <w:spacing w:val="-1"/>
        </w:rPr>
        <w:t xml:space="preserve"> </w:t>
      </w:r>
      <w:r>
        <w:t>задания «Игра на рояле»,</w:t>
      </w:r>
      <w:r>
        <w:rPr>
          <w:spacing w:val="-1"/>
        </w:rPr>
        <w:t xml:space="preserve"> </w:t>
      </w:r>
      <w:r>
        <w:t>показали,</w:t>
      </w:r>
      <w:r>
        <w:rPr>
          <w:spacing w:val="-1"/>
        </w:rPr>
        <w:t xml:space="preserve"> </w:t>
      </w:r>
      <w:r>
        <w:t>что процент</w:t>
      </w:r>
      <w:r>
        <w:rPr>
          <w:spacing w:val="-2"/>
        </w:rPr>
        <w:t xml:space="preserve"> </w:t>
      </w:r>
      <w:r>
        <w:t>детей</w:t>
      </w:r>
      <w:r>
        <w:rPr>
          <w:spacing w:val="-2"/>
        </w:rPr>
        <w:t xml:space="preserve"> </w:t>
      </w:r>
      <w:r>
        <w:t xml:space="preserve">с высоким уровнем выявления умения попеременно помещать пальцы на большой составил 0%, средний уровень 50%, и низкий уровень снизился </w:t>
      </w:r>
      <w:r>
        <w:rPr>
          <w:spacing w:val="-4"/>
        </w:rPr>
        <w:t>50%.</w:t>
      </w:r>
    </w:p>
    <w:p w:rsidR="00D61B91" w:rsidRDefault="00AD1018">
      <w:pPr>
        <w:pStyle w:val="a3"/>
        <w:ind w:right="169"/>
      </w:pPr>
      <w:r>
        <w:t>Диагностическое задание «Домик» показало, что процент детей с вы</w:t>
      </w:r>
      <w:r>
        <w:t>соким уровнем выявления умения точно копировать образец составил 0%, средний уровень 62%, а низкий уровень 38%. Дети не могли самостоя-тельно копировать образец, не точно воспроизводили все дополнительные детали, сенсомоторная координация тонкой моторики р</w:t>
      </w:r>
      <w:r>
        <w:t>азвилась на достаточном уровне.</w:t>
      </w:r>
    </w:p>
    <w:p w:rsidR="00D61B91" w:rsidRDefault="00AD1018">
      <w:pPr>
        <w:pStyle w:val="a3"/>
        <w:ind w:right="170"/>
      </w:pPr>
      <w:r>
        <w:t>При выполнении диагностического задания «Дорожки» процент детей с высоким уровнем составил 0%,</w:t>
      </w:r>
      <w:r>
        <w:rPr>
          <w:spacing w:val="40"/>
        </w:rPr>
        <w:t xml:space="preserve"> </w:t>
      </w:r>
      <w:r>
        <w:t>с средним уровнем 16% и с низким уровнем 84%. В процессе выполнения задания дети не регулировали силу нажима на карандаш, проводи</w:t>
      </w:r>
      <w:r>
        <w:t>ли прерывистые, кривые линии, постоянно отрывая руку от листа бумаги.</w:t>
      </w:r>
    </w:p>
    <w:p w:rsidR="00D61B91" w:rsidRDefault="00AD1018">
      <w:pPr>
        <w:pStyle w:val="a3"/>
        <w:ind w:right="170"/>
      </w:pPr>
      <w:r>
        <w:t>Наблюдение</w:t>
      </w:r>
      <w:r>
        <w:rPr>
          <w:spacing w:val="-3"/>
        </w:rPr>
        <w:t xml:space="preserve"> </w:t>
      </w:r>
      <w:r>
        <w:t>за</w:t>
      </w:r>
      <w:r>
        <w:rPr>
          <w:spacing w:val="-1"/>
        </w:rPr>
        <w:t xml:space="preserve"> </w:t>
      </w:r>
      <w:r>
        <w:t>поведением детей</w:t>
      </w:r>
      <w:r>
        <w:rPr>
          <w:spacing w:val="-2"/>
        </w:rPr>
        <w:t xml:space="preserve"> </w:t>
      </w:r>
      <w:r>
        <w:t>в</w:t>
      </w:r>
      <w:r>
        <w:rPr>
          <w:spacing w:val="-3"/>
        </w:rPr>
        <w:t xml:space="preserve"> </w:t>
      </w:r>
      <w:r>
        <w:t>естественных</w:t>
      </w:r>
      <w:r>
        <w:rPr>
          <w:spacing w:val="-2"/>
        </w:rPr>
        <w:t xml:space="preserve"> </w:t>
      </w:r>
      <w:r>
        <w:t>условиях. Процент</w:t>
      </w:r>
      <w:r>
        <w:rPr>
          <w:spacing w:val="-3"/>
        </w:rPr>
        <w:t xml:space="preserve"> </w:t>
      </w:r>
      <w:r>
        <w:t>детей</w:t>
      </w:r>
      <w:r>
        <w:rPr>
          <w:spacing w:val="-3"/>
        </w:rPr>
        <w:t xml:space="preserve"> </w:t>
      </w:r>
      <w:r>
        <w:t>со</w:t>
      </w:r>
      <w:r>
        <w:rPr>
          <w:spacing w:val="-2"/>
        </w:rPr>
        <w:t xml:space="preserve"> </w:t>
      </w:r>
      <w:r>
        <w:t>средним уровнем</w:t>
      </w:r>
      <w:r>
        <w:rPr>
          <w:spacing w:val="-2"/>
        </w:rPr>
        <w:t xml:space="preserve"> </w:t>
      </w:r>
      <w:r>
        <w:t>развития 12%.</w:t>
      </w:r>
      <w:r>
        <w:rPr>
          <w:spacing w:val="-4"/>
        </w:rPr>
        <w:t xml:space="preserve"> </w:t>
      </w:r>
      <w:r>
        <w:t>Процент</w:t>
      </w:r>
      <w:r>
        <w:rPr>
          <w:spacing w:val="-5"/>
        </w:rPr>
        <w:t xml:space="preserve"> </w:t>
      </w:r>
      <w:r>
        <w:t>с</w:t>
      </w:r>
      <w:r>
        <w:rPr>
          <w:spacing w:val="-4"/>
        </w:rPr>
        <w:t xml:space="preserve"> </w:t>
      </w:r>
      <w:r>
        <w:t>низким</w:t>
      </w:r>
      <w:r>
        <w:rPr>
          <w:spacing w:val="-2"/>
        </w:rPr>
        <w:t xml:space="preserve"> </w:t>
      </w:r>
      <w:r>
        <w:t>уровнем</w:t>
      </w:r>
      <w:r>
        <w:rPr>
          <w:spacing w:val="-4"/>
        </w:rPr>
        <w:t xml:space="preserve"> </w:t>
      </w:r>
      <w:r>
        <w:t>развития</w:t>
      </w:r>
      <w:r>
        <w:rPr>
          <w:spacing w:val="-5"/>
        </w:rPr>
        <w:t xml:space="preserve"> </w:t>
      </w:r>
      <w:r>
        <w:t>мелкой</w:t>
      </w:r>
      <w:r>
        <w:rPr>
          <w:spacing w:val="-4"/>
        </w:rPr>
        <w:t xml:space="preserve"> </w:t>
      </w:r>
      <w:r>
        <w:t>моторики</w:t>
      </w:r>
      <w:r>
        <w:rPr>
          <w:spacing w:val="-6"/>
        </w:rPr>
        <w:t xml:space="preserve"> </w:t>
      </w:r>
      <w:r>
        <w:t>88%.</w:t>
      </w:r>
      <w:r>
        <w:rPr>
          <w:spacing w:val="-4"/>
        </w:rPr>
        <w:t xml:space="preserve"> </w:t>
      </w:r>
      <w:r>
        <w:t>Дети</w:t>
      </w:r>
      <w:r>
        <w:rPr>
          <w:spacing w:val="-6"/>
        </w:rPr>
        <w:t xml:space="preserve"> </w:t>
      </w:r>
      <w:r>
        <w:t>отказывались</w:t>
      </w:r>
      <w:r>
        <w:rPr>
          <w:spacing w:val="-3"/>
        </w:rPr>
        <w:t xml:space="preserve"> </w:t>
      </w:r>
      <w:r>
        <w:t>застегивать</w:t>
      </w:r>
      <w:r>
        <w:rPr>
          <w:spacing w:val="-4"/>
        </w:rPr>
        <w:t xml:space="preserve"> </w:t>
      </w:r>
      <w:r>
        <w:t>и</w:t>
      </w:r>
      <w:r>
        <w:rPr>
          <w:spacing w:val="-6"/>
        </w:rPr>
        <w:t xml:space="preserve"> </w:t>
      </w:r>
      <w:r>
        <w:t>расстегивать пуговицы, завязывать шнурки, просили о помощи взрослого.</w:t>
      </w:r>
    </w:p>
    <w:p w:rsidR="00D61B91" w:rsidRDefault="00AD1018">
      <w:pPr>
        <w:pStyle w:val="a3"/>
        <w:ind w:right="178"/>
      </w:pPr>
      <w:r>
        <w:t>Наблюдение за действиями ребенка (умения выкладывать узор из мелких предметов). Количество детей с со средним уровнем составил 41%, с низким 59%. В процессе вы</w:t>
      </w:r>
      <w:r>
        <w:t>полнения задания дети выполняли простые, несложные узоры, но постоянно воспроизводили их с ошибками. Не соблюдали ритм, последовательность, сочетание элементов.</w:t>
      </w:r>
    </w:p>
    <w:p w:rsidR="00D61B91" w:rsidRDefault="00D61B91">
      <w:pPr>
        <w:pStyle w:val="a3"/>
        <w:sectPr w:rsidR="00D61B91">
          <w:footerReference w:type="default" r:id="rId336"/>
          <w:pgSz w:w="11920" w:h="16850"/>
          <w:pgMar w:top="1060" w:right="850" w:bottom="1360" w:left="850" w:header="0" w:footer="1161" w:gutter="0"/>
          <w:cols w:space="720"/>
        </w:sectPr>
      </w:pPr>
    </w:p>
    <w:p w:rsidR="00D61B91" w:rsidRDefault="00AD1018">
      <w:pPr>
        <w:pStyle w:val="a3"/>
        <w:spacing w:before="71" w:line="232" w:lineRule="auto"/>
        <w:ind w:left="170" w:right="449"/>
      </w:pPr>
      <w:r>
        <w:lastRenderedPageBreak/>
        <w:t>Полученные результаты, в общем, показали, что у</w:t>
      </w:r>
      <w:r>
        <w:rPr>
          <w:spacing w:val="-2"/>
        </w:rPr>
        <w:t xml:space="preserve"> </w:t>
      </w:r>
      <w:r>
        <w:t>детей с задержкой п</w:t>
      </w:r>
      <w:r>
        <w:t xml:space="preserve">сихического развития наблюдает-ся слабое развитие мелкой моторики рук, это выражается в неточном выполнении движений, недостаточной координации рук, синхронности выполнения движения, удерживают позу непродолжительное время (79% ис-пытуемых были отнесены к </w:t>
      </w:r>
      <w:r>
        <w:t>низкому уровню, 21% к среднему уровню).</w:t>
      </w:r>
    </w:p>
    <w:p w:rsidR="00D61B91" w:rsidRDefault="00AD1018">
      <w:pPr>
        <w:pStyle w:val="a3"/>
        <w:spacing w:before="5" w:line="232" w:lineRule="auto"/>
        <w:ind w:left="170" w:right="457"/>
      </w:pPr>
      <w:r>
        <w:t>В таблице 1 представлены результаты выполнения диагностических заданий для выявления уровня сформированности мелкой моторики у детей с ЗПР 6-7 лет.</w:t>
      </w:r>
    </w:p>
    <w:p w:rsidR="00D61B91" w:rsidRDefault="00AD1018">
      <w:pPr>
        <w:spacing w:before="117"/>
        <w:ind w:left="8498" w:right="1"/>
        <w:jc w:val="center"/>
        <w:rPr>
          <w:i/>
          <w:sz w:val="19"/>
        </w:rPr>
      </w:pPr>
      <w:r>
        <w:rPr>
          <w:i/>
          <w:sz w:val="19"/>
        </w:rPr>
        <w:t>Таблица</w:t>
      </w:r>
      <w:r>
        <w:rPr>
          <w:i/>
          <w:spacing w:val="-9"/>
          <w:sz w:val="19"/>
        </w:rPr>
        <w:t xml:space="preserve"> </w:t>
      </w:r>
      <w:r>
        <w:rPr>
          <w:i/>
          <w:spacing w:val="-10"/>
          <w:sz w:val="19"/>
        </w:rPr>
        <w:t>1</w:t>
      </w:r>
    </w:p>
    <w:p w:rsidR="00D61B91" w:rsidRDefault="00AD1018">
      <w:pPr>
        <w:spacing w:before="5"/>
        <w:ind w:left="15" w:right="294"/>
        <w:jc w:val="center"/>
        <w:rPr>
          <w:b/>
          <w:sz w:val="19"/>
        </w:rPr>
      </w:pPr>
      <w:r>
        <w:rPr>
          <w:b/>
          <w:sz w:val="19"/>
        </w:rPr>
        <w:t>Уровни</w:t>
      </w:r>
      <w:r>
        <w:rPr>
          <w:b/>
          <w:spacing w:val="-8"/>
          <w:sz w:val="19"/>
        </w:rPr>
        <w:t xml:space="preserve"> </w:t>
      </w:r>
      <w:r>
        <w:rPr>
          <w:b/>
          <w:sz w:val="19"/>
        </w:rPr>
        <w:t>сформированности</w:t>
      </w:r>
      <w:r>
        <w:rPr>
          <w:b/>
          <w:spacing w:val="-6"/>
          <w:sz w:val="19"/>
        </w:rPr>
        <w:t xml:space="preserve"> </w:t>
      </w:r>
      <w:r>
        <w:rPr>
          <w:b/>
          <w:sz w:val="19"/>
        </w:rPr>
        <w:t>мелкой</w:t>
      </w:r>
      <w:r>
        <w:rPr>
          <w:b/>
          <w:spacing w:val="-7"/>
          <w:sz w:val="19"/>
        </w:rPr>
        <w:t xml:space="preserve"> </w:t>
      </w:r>
      <w:r>
        <w:rPr>
          <w:b/>
          <w:sz w:val="19"/>
        </w:rPr>
        <w:t>моторики</w:t>
      </w:r>
      <w:r>
        <w:rPr>
          <w:b/>
          <w:spacing w:val="-9"/>
          <w:sz w:val="19"/>
        </w:rPr>
        <w:t xml:space="preserve"> </w:t>
      </w:r>
      <w:r>
        <w:rPr>
          <w:b/>
          <w:sz w:val="19"/>
        </w:rPr>
        <w:t>у</w:t>
      </w:r>
      <w:r>
        <w:rPr>
          <w:b/>
          <w:spacing w:val="-8"/>
          <w:sz w:val="19"/>
        </w:rPr>
        <w:t xml:space="preserve"> </w:t>
      </w:r>
      <w:r>
        <w:rPr>
          <w:b/>
          <w:sz w:val="19"/>
        </w:rPr>
        <w:t>детей</w:t>
      </w:r>
      <w:r>
        <w:rPr>
          <w:b/>
          <w:spacing w:val="-7"/>
          <w:sz w:val="19"/>
        </w:rPr>
        <w:t xml:space="preserve"> </w:t>
      </w:r>
      <w:r>
        <w:rPr>
          <w:b/>
          <w:sz w:val="19"/>
        </w:rPr>
        <w:t>с</w:t>
      </w:r>
      <w:r>
        <w:rPr>
          <w:b/>
          <w:spacing w:val="-7"/>
          <w:sz w:val="19"/>
        </w:rPr>
        <w:t xml:space="preserve"> </w:t>
      </w:r>
      <w:r>
        <w:rPr>
          <w:b/>
          <w:sz w:val="19"/>
        </w:rPr>
        <w:t>ЗПР</w:t>
      </w:r>
      <w:r>
        <w:rPr>
          <w:b/>
          <w:spacing w:val="-9"/>
          <w:sz w:val="19"/>
        </w:rPr>
        <w:t xml:space="preserve"> </w:t>
      </w:r>
      <w:r>
        <w:rPr>
          <w:b/>
          <w:sz w:val="19"/>
        </w:rPr>
        <w:t>6-7</w:t>
      </w:r>
      <w:r>
        <w:rPr>
          <w:b/>
          <w:spacing w:val="-7"/>
          <w:sz w:val="19"/>
        </w:rPr>
        <w:t xml:space="preserve"> </w:t>
      </w:r>
      <w:r>
        <w:rPr>
          <w:b/>
          <w:spacing w:val="-5"/>
          <w:sz w:val="19"/>
        </w:rPr>
        <w:t>лет</w:t>
      </w:r>
    </w:p>
    <w:p w:rsidR="00D61B91" w:rsidRDefault="00D61B91">
      <w:pPr>
        <w:pStyle w:val="a3"/>
        <w:spacing w:before="26"/>
        <w:ind w:left="0" w:firstLine="0"/>
        <w:jc w:val="left"/>
        <w:rPr>
          <w:b/>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1275"/>
        <w:gridCol w:w="851"/>
        <w:gridCol w:w="853"/>
        <w:gridCol w:w="851"/>
        <w:gridCol w:w="993"/>
        <w:gridCol w:w="1562"/>
        <w:gridCol w:w="1559"/>
        <w:gridCol w:w="1139"/>
      </w:tblGrid>
      <w:tr w:rsidR="00D61B91">
        <w:trPr>
          <w:trHeight w:val="200"/>
        </w:trPr>
        <w:tc>
          <w:tcPr>
            <w:tcW w:w="536" w:type="dxa"/>
            <w:vMerge w:val="restart"/>
            <w:tcBorders>
              <w:bottom w:val="double" w:sz="4" w:space="0" w:color="000000"/>
            </w:tcBorders>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201"/>
              <w:rPr>
                <w:b/>
                <w:sz w:val="19"/>
              </w:rPr>
            </w:pPr>
          </w:p>
          <w:p w:rsidR="00D61B91" w:rsidRDefault="00AD1018">
            <w:pPr>
              <w:pStyle w:val="TableParagraph"/>
              <w:ind w:left="175"/>
              <w:rPr>
                <w:i/>
                <w:sz w:val="19"/>
              </w:rPr>
            </w:pPr>
            <w:r>
              <w:rPr>
                <w:i/>
                <w:spacing w:val="-10"/>
                <w:sz w:val="19"/>
              </w:rPr>
              <w:t>№</w:t>
            </w:r>
          </w:p>
        </w:tc>
        <w:tc>
          <w:tcPr>
            <w:tcW w:w="1275" w:type="dxa"/>
            <w:vMerge w:val="restart"/>
            <w:tcBorders>
              <w:bottom w:val="double" w:sz="4" w:space="0" w:color="000000"/>
            </w:tcBorders>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95"/>
              <w:rPr>
                <w:b/>
                <w:sz w:val="19"/>
              </w:rPr>
            </w:pPr>
          </w:p>
          <w:p w:rsidR="00D61B91" w:rsidRDefault="00AD1018">
            <w:pPr>
              <w:pStyle w:val="TableParagraph"/>
              <w:spacing w:line="214" w:lineRule="exact"/>
              <w:ind w:left="7"/>
              <w:jc w:val="center"/>
              <w:rPr>
                <w:i/>
                <w:sz w:val="19"/>
              </w:rPr>
            </w:pPr>
            <w:r>
              <w:rPr>
                <w:i/>
                <w:spacing w:val="-4"/>
                <w:sz w:val="19"/>
              </w:rPr>
              <w:t>И.Ф.</w:t>
            </w:r>
          </w:p>
          <w:p w:rsidR="00D61B91" w:rsidRDefault="00AD1018">
            <w:pPr>
              <w:pStyle w:val="TableParagraph"/>
              <w:spacing w:line="214" w:lineRule="exact"/>
              <w:ind w:left="7" w:right="3"/>
              <w:jc w:val="center"/>
              <w:rPr>
                <w:i/>
                <w:sz w:val="19"/>
              </w:rPr>
            </w:pPr>
            <w:r>
              <w:rPr>
                <w:i/>
                <w:spacing w:val="-2"/>
                <w:sz w:val="19"/>
              </w:rPr>
              <w:t>ребенка</w:t>
            </w:r>
          </w:p>
        </w:tc>
        <w:tc>
          <w:tcPr>
            <w:tcW w:w="6669" w:type="dxa"/>
            <w:gridSpan w:val="6"/>
          </w:tcPr>
          <w:p w:rsidR="00D61B91" w:rsidRDefault="00AD1018">
            <w:pPr>
              <w:pStyle w:val="TableParagraph"/>
              <w:spacing w:line="181" w:lineRule="exact"/>
              <w:jc w:val="center"/>
              <w:rPr>
                <w:i/>
                <w:sz w:val="19"/>
              </w:rPr>
            </w:pPr>
            <w:r>
              <w:rPr>
                <w:i/>
                <w:sz w:val="19"/>
              </w:rPr>
              <w:t>Методики</w:t>
            </w:r>
            <w:r>
              <w:rPr>
                <w:i/>
                <w:spacing w:val="-6"/>
                <w:sz w:val="19"/>
              </w:rPr>
              <w:t xml:space="preserve"> </w:t>
            </w:r>
            <w:r>
              <w:rPr>
                <w:i/>
                <w:spacing w:val="-2"/>
                <w:sz w:val="19"/>
              </w:rPr>
              <w:t>диагностики</w:t>
            </w:r>
          </w:p>
        </w:tc>
        <w:tc>
          <w:tcPr>
            <w:tcW w:w="1139" w:type="dxa"/>
            <w:vMerge w:val="restart"/>
            <w:tcBorders>
              <w:bottom w:val="double" w:sz="4" w:space="0" w:color="000000"/>
            </w:tcBorders>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102"/>
              <w:rPr>
                <w:b/>
                <w:sz w:val="19"/>
              </w:rPr>
            </w:pPr>
          </w:p>
          <w:p w:rsidR="00D61B91" w:rsidRDefault="00AD1018">
            <w:pPr>
              <w:pStyle w:val="TableParagraph"/>
              <w:spacing w:line="230" w:lineRule="auto"/>
              <w:ind w:left="248" w:right="146" w:hanging="113"/>
              <w:rPr>
                <w:i/>
                <w:sz w:val="19"/>
              </w:rPr>
            </w:pPr>
            <w:r>
              <w:rPr>
                <w:i/>
                <w:spacing w:val="-2"/>
                <w:sz w:val="19"/>
              </w:rPr>
              <w:t>Итоговый уровень</w:t>
            </w:r>
          </w:p>
        </w:tc>
      </w:tr>
      <w:tr w:rsidR="00D61B91">
        <w:trPr>
          <w:trHeight w:val="3021"/>
        </w:trPr>
        <w:tc>
          <w:tcPr>
            <w:tcW w:w="536" w:type="dxa"/>
            <w:vMerge/>
            <w:tcBorders>
              <w:top w:val="nil"/>
              <w:bottom w:val="double" w:sz="4" w:space="0" w:color="000000"/>
            </w:tcBorders>
          </w:tcPr>
          <w:p w:rsidR="00D61B91" w:rsidRDefault="00D61B91">
            <w:pPr>
              <w:rPr>
                <w:sz w:val="2"/>
                <w:szCs w:val="2"/>
              </w:rPr>
            </w:pPr>
          </w:p>
        </w:tc>
        <w:tc>
          <w:tcPr>
            <w:tcW w:w="1275" w:type="dxa"/>
            <w:vMerge/>
            <w:tcBorders>
              <w:top w:val="nil"/>
              <w:bottom w:val="double" w:sz="4" w:space="0" w:color="000000"/>
            </w:tcBorders>
          </w:tcPr>
          <w:p w:rsidR="00D61B91" w:rsidRDefault="00D61B91">
            <w:pPr>
              <w:rPr>
                <w:sz w:val="2"/>
                <w:szCs w:val="2"/>
              </w:rPr>
            </w:pPr>
          </w:p>
        </w:tc>
        <w:tc>
          <w:tcPr>
            <w:tcW w:w="851" w:type="dxa"/>
            <w:tcBorders>
              <w:bottom w:val="double" w:sz="4" w:space="0" w:color="000000"/>
            </w:tcBorders>
            <w:textDirection w:val="btLr"/>
          </w:tcPr>
          <w:p w:rsidR="00D61B91" w:rsidRDefault="00AD1018">
            <w:pPr>
              <w:pStyle w:val="TableParagraph"/>
              <w:spacing w:before="203" w:line="215" w:lineRule="exact"/>
              <w:ind w:right="106"/>
              <w:jc w:val="center"/>
              <w:rPr>
                <w:i/>
                <w:sz w:val="19"/>
              </w:rPr>
            </w:pPr>
            <w:r>
              <w:rPr>
                <w:i/>
                <w:spacing w:val="-2"/>
                <w:sz w:val="19"/>
              </w:rPr>
              <w:t>диагностическое</w:t>
            </w:r>
            <w:r>
              <w:rPr>
                <w:i/>
                <w:spacing w:val="14"/>
                <w:sz w:val="19"/>
              </w:rPr>
              <w:t xml:space="preserve"> </w:t>
            </w:r>
            <w:r>
              <w:rPr>
                <w:i/>
                <w:spacing w:val="-2"/>
                <w:sz w:val="19"/>
              </w:rPr>
              <w:t>задание</w:t>
            </w:r>
          </w:p>
          <w:p w:rsidR="00D61B91" w:rsidRDefault="00AD1018">
            <w:pPr>
              <w:pStyle w:val="TableParagraph"/>
              <w:spacing w:line="215" w:lineRule="exact"/>
              <w:ind w:right="107"/>
              <w:jc w:val="center"/>
              <w:rPr>
                <w:i/>
                <w:sz w:val="19"/>
              </w:rPr>
            </w:pPr>
            <w:r>
              <w:rPr>
                <w:i/>
                <w:sz w:val="19"/>
              </w:rPr>
              <w:t>«Покажи</w:t>
            </w:r>
            <w:r>
              <w:rPr>
                <w:i/>
                <w:spacing w:val="-8"/>
                <w:sz w:val="19"/>
              </w:rPr>
              <w:t xml:space="preserve"> </w:t>
            </w:r>
            <w:r>
              <w:rPr>
                <w:i/>
                <w:spacing w:val="-2"/>
                <w:sz w:val="19"/>
              </w:rPr>
              <w:t>пальчик»</w:t>
            </w:r>
          </w:p>
        </w:tc>
        <w:tc>
          <w:tcPr>
            <w:tcW w:w="853" w:type="dxa"/>
            <w:tcBorders>
              <w:bottom w:val="double" w:sz="4" w:space="0" w:color="000000"/>
            </w:tcBorders>
            <w:textDirection w:val="btLr"/>
          </w:tcPr>
          <w:p w:rsidR="00D61B91" w:rsidRDefault="00AD1018">
            <w:pPr>
              <w:pStyle w:val="TableParagraph"/>
              <w:spacing w:before="204" w:line="214" w:lineRule="exact"/>
              <w:ind w:right="106"/>
              <w:jc w:val="center"/>
              <w:rPr>
                <w:i/>
                <w:sz w:val="19"/>
              </w:rPr>
            </w:pPr>
            <w:r>
              <w:rPr>
                <w:i/>
                <w:spacing w:val="-2"/>
                <w:sz w:val="19"/>
              </w:rPr>
              <w:t>диагностическое</w:t>
            </w:r>
            <w:r>
              <w:rPr>
                <w:i/>
                <w:spacing w:val="14"/>
                <w:sz w:val="19"/>
              </w:rPr>
              <w:t xml:space="preserve"> </w:t>
            </w:r>
            <w:r>
              <w:rPr>
                <w:i/>
                <w:spacing w:val="-2"/>
                <w:sz w:val="19"/>
              </w:rPr>
              <w:t>задание</w:t>
            </w:r>
          </w:p>
          <w:p w:rsidR="00D61B91" w:rsidRDefault="00AD1018">
            <w:pPr>
              <w:pStyle w:val="TableParagraph"/>
              <w:spacing w:line="214" w:lineRule="exact"/>
              <w:ind w:right="107"/>
              <w:jc w:val="center"/>
              <w:rPr>
                <w:i/>
                <w:sz w:val="19"/>
              </w:rPr>
            </w:pPr>
            <w:r>
              <w:rPr>
                <w:i/>
                <w:sz w:val="19"/>
              </w:rPr>
              <w:t>«Игра</w:t>
            </w:r>
            <w:r>
              <w:rPr>
                <w:i/>
                <w:spacing w:val="-4"/>
                <w:sz w:val="19"/>
              </w:rPr>
              <w:t xml:space="preserve"> </w:t>
            </w:r>
            <w:r>
              <w:rPr>
                <w:i/>
                <w:sz w:val="19"/>
              </w:rPr>
              <w:t>на</w:t>
            </w:r>
            <w:r>
              <w:rPr>
                <w:i/>
                <w:spacing w:val="-3"/>
                <w:sz w:val="19"/>
              </w:rPr>
              <w:t xml:space="preserve"> </w:t>
            </w:r>
            <w:r>
              <w:rPr>
                <w:i/>
                <w:spacing w:val="-2"/>
                <w:sz w:val="19"/>
              </w:rPr>
              <w:t>рояле»</w:t>
            </w:r>
          </w:p>
        </w:tc>
        <w:tc>
          <w:tcPr>
            <w:tcW w:w="851" w:type="dxa"/>
            <w:tcBorders>
              <w:bottom w:val="double" w:sz="4" w:space="0" w:color="000000"/>
            </w:tcBorders>
            <w:textDirection w:val="btLr"/>
          </w:tcPr>
          <w:p w:rsidR="00D61B91" w:rsidRDefault="00AD1018">
            <w:pPr>
              <w:pStyle w:val="TableParagraph"/>
              <w:spacing w:before="201" w:line="215" w:lineRule="exact"/>
              <w:ind w:right="106"/>
              <w:jc w:val="center"/>
              <w:rPr>
                <w:i/>
                <w:sz w:val="19"/>
              </w:rPr>
            </w:pPr>
            <w:r>
              <w:rPr>
                <w:i/>
                <w:spacing w:val="-2"/>
                <w:sz w:val="19"/>
              </w:rPr>
              <w:t>диагностическое</w:t>
            </w:r>
            <w:r>
              <w:rPr>
                <w:i/>
                <w:spacing w:val="14"/>
                <w:sz w:val="19"/>
              </w:rPr>
              <w:t xml:space="preserve"> </w:t>
            </w:r>
            <w:r>
              <w:rPr>
                <w:i/>
                <w:spacing w:val="-2"/>
                <w:sz w:val="19"/>
              </w:rPr>
              <w:t>задание</w:t>
            </w:r>
          </w:p>
          <w:p w:rsidR="00D61B91" w:rsidRDefault="00AD1018">
            <w:pPr>
              <w:pStyle w:val="TableParagraph"/>
              <w:spacing w:line="215" w:lineRule="exact"/>
              <w:ind w:right="106"/>
              <w:jc w:val="center"/>
              <w:rPr>
                <w:i/>
                <w:sz w:val="19"/>
              </w:rPr>
            </w:pPr>
            <w:r>
              <w:rPr>
                <w:i/>
                <w:spacing w:val="-2"/>
                <w:sz w:val="19"/>
              </w:rPr>
              <w:t>«Домик»</w:t>
            </w:r>
          </w:p>
        </w:tc>
        <w:tc>
          <w:tcPr>
            <w:tcW w:w="993" w:type="dxa"/>
            <w:tcBorders>
              <w:bottom w:val="double" w:sz="4" w:space="0" w:color="000000"/>
            </w:tcBorders>
            <w:textDirection w:val="btLr"/>
          </w:tcPr>
          <w:p w:rsidR="00D61B91" w:rsidRDefault="00D61B91">
            <w:pPr>
              <w:pStyle w:val="TableParagraph"/>
              <w:spacing w:before="53"/>
              <w:rPr>
                <w:b/>
                <w:sz w:val="19"/>
              </w:rPr>
            </w:pPr>
          </w:p>
          <w:p w:rsidR="00D61B91" w:rsidRDefault="00AD1018">
            <w:pPr>
              <w:pStyle w:val="TableParagraph"/>
              <w:spacing w:line="215" w:lineRule="exact"/>
              <w:ind w:right="106"/>
              <w:jc w:val="center"/>
              <w:rPr>
                <w:i/>
                <w:sz w:val="19"/>
              </w:rPr>
            </w:pPr>
            <w:r>
              <w:rPr>
                <w:i/>
                <w:spacing w:val="-2"/>
                <w:sz w:val="19"/>
              </w:rPr>
              <w:t>диагностическое</w:t>
            </w:r>
            <w:r>
              <w:rPr>
                <w:i/>
                <w:spacing w:val="14"/>
                <w:sz w:val="19"/>
              </w:rPr>
              <w:t xml:space="preserve"> </w:t>
            </w:r>
            <w:r>
              <w:rPr>
                <w:i/>
                <w:spacing w:val="-2"/>
                <w:sz w:val="19"/>
              </w:rPr>
              <w:t>задание</w:t>
            </w:r>
          </w:p>
          <w:p w:rsidR="00D61B91" w:rsidRDefault="00AD1018">
            <w:pPr>
              <w:pStyle w:val="TableParagraph"/>
              <w:spacing w:line="215" w:lineRule="exact"/>
              <w:ind w:right="103"/>
              <w:jc w:val="center"/>
              <w:rPr>
                <w:i/>
                <w:sz w:val="19"/>
              </w:rPr>
            </w:pPr>
            <w:r>
              <w:rPr>
                <w:i/>
                <w:spacing w:val="-2"/>
                <w:sz w:val="19"/>
              </w:rPr>
              <w:t>«Дорожки»</w:t>
            </w:r>
          </w:p>
        </w:tc>
        <w:tc>
          <w:tcPr>
            <w:tcW w:w="1562" w:type="dxa"/>
            <w:tcBorders>
              <w:bottom w:val="double" w:sz="4" w:space="0" w:color="000000"/>
            </w:tcBorders>
            <w:textDirection w:val="btLr"/>
          </w:tcPr>
          <w:p w:rsidR="00D61B91" w:rsidRDefault="00D61B91">
            <w:pPr>
              <w:pStyle w:val="TableParagraph"/>
              <w:spacing w:before="26"/>
              <w:rPr>
                <w:b/>
                <w:sz w:val="19"/>
              </w:rPr>
            </w:pPr>
          </w:p>
          <w:p w:rsidR="00D61B91" w:rsidRDefault="00AD1018">
            <w:pPr>
              <w:pStyle w:val="TableParagraph"/>
              <w:spacing w:line="232" w:lineRule="auto"/>
              <w:ind w:left="107" w:right="217"/>
              <w:jc w:val="center"/>
              <w:rPr>
                <w:i/>
                <w:sz w:val="19"/>
              </w:rPr>
            </w:pPr>
            <w:r>
              <w:rPr>
                <w:i/>
                <w:sz w:val="19"/>
              </w:rPr>
              <w:t>наблюдение</w:t>
            </w:r>
            <w:r>
              <w:rPr>
                <w:i/>
                <w:spacing w:val="-8"/>
                <w:sz w:val="19"/>
              </w:rPr>
              <w:t xml:space="preserve"> </w:t>
            </w:r>
            <w:r>
              <w:rPr>
                <w:i/>
                <w:sz w:val="19"/>
              </w:rPr>
              <w:t>за</w:t>
            </w:r>
            <w:r>
              <w:rPr>
                <w:i/>
                <w:spacing w:val="-6"/>
                <w:sz w:val="19"/>
              </w:rPr>
              <w:t xml:space="preserve"> </w:t>
            </w:r>
            <w:r>
              <w:rPr>
                <w:i/>
                <w:sz w:val="19"/>
              </w:rPr>
              <w:t>поведением</w:t>
            </w:r>
            <w:r>
              <w:rPr>
                <w:i/>
                <w:spacing w:val="-8"/>
                <w:sz w:val="19"/>
              </w:rPr>
              <w:t xml:space="preserve"> </w:t>
            </w:r>
            <w:r>
              <w:rPr>
                <w:i/>
                <w:sz w:val="19"/>
              </w:rPr>
              <w:t>детей в естественных условиях</w:t>
            </w:r>
          </w:p>
          <w:p w:rsidR="00D61B91" w:rsidRDefault="00AD1018">
            <w:pPr>
              <w:pStyle w:val="TableParagraph"/>
              <w:spacing w:line="230" w:lineRule="auto"/>
              <w:ind w:left="59" w:right="169" w:firstLine="2"/>
              <w:jc w:val="center"/>
              <w:rPr>
                <w:i/>
                <w:sz w:val="19"/>
              </w:rPr>
            </w:pPr>
            <w:r>
              <w:rPr>
                <w:i/>
                <w:sz w:val="19"/>
              </w:rPr>
              <w:t>было направлено на выявление умения</w:t>
            </w:r>
            <w:r>
              <w:rPr>
                <w:i/>
                <w:spacing w:val="-8"/>
                <w:sz w:val="19"/>
              </w:rPr>
              <w:t xml:space="preserve"> </w:t>
            </w:r>
            <w:r>
              <w:rPr>
                <w:i/>
                <w:sz w:val="19"/>
              </w:rPr>
              <w:t>застегивать</w:t>
            </w:r>
            <w:r>
              <w:rPr>
                <w:i/>
                <w:spacing w:val="-8"/>
                <w:sz w:val="19"/>
              </w:rPr>
              <w:t xml:space="preserve"> </w:t>
            </w:r>
            <w:r>
              <w:rPr>
                <w:i/>
                <w:sz w:val="19"/>
              </w:rPr>
              <w:t>и</w:t>
            </w:r>
            <w:r>
              <w:rPr>
                <w:i/>
                <w:spacing w:val="-7"/>
                <w:sz w:val="19"/>
              </w:rPr>
              <w:t xml:space="preserve"> </w:t>
            </w:r>
            <w:r>
              <w:rPr>
                <w:i/>
                <w:sz w:val="19"/>
              </w:rPr>
              <w:t>завязывать шнурки, расстегивать пуговицы</w:t>
            </w:r>
          </w:p>
        </w:tc>
        <w:tc>
          <w:tcPr>
            <w:tcW w:w="1559" w:type="dxa"/>
            <w:tcBorders>
              <w:bottom w:val="double" w:sz="4" w:space="0" w:color="000000"/>
            </w:tcBorders>
            <w:textDirection w:val="btLr"/>
          </w:tcPr>
          <w:p w:rsidR="00D61B91" w:rsidRDefault="00D61B91">
            <w:pPr>
              <w:pStyle w:val="TableParagraph"/>
              <w:spacing w:before="132"/>
              <w:rPr>
                <w:b/>
                <w:sz w:val="19"/>
              </w:rPr>
            </w:pPr>
          </w:p>
          <w:p w:rsidR="00D61B91" w:rsidRDefault="00AD1018">
            <w:pPr>
              <w:pStyle w:val="TableParagraph"/>
              <w:spacing w:line="230" w:lineRule="auto"/>
              <w:ind w:right="111"/>
              <w:jc w:val="center"/>
              <w:rPr>
                <w:i/>
                <w:sz w:val="19"/>
              </w:rPr>
            </w:pPr>
            <w:r>
              <w:rPr>
                <w:i/>
                <w:sz w:val="19"/>
              </w:rPr>
              <w:t>наблюдение</w:t>
            </w:r>
            <w:r>
              <w:rPr>
                <w:i/>
                <w:spacing w:val="-8"/>
                <w:sz w:val="19"/>
              </w:rPr>
              <w:t xml:space="preserve"> </w:t>
            </w:r>
            <w:r>
              <w:rPr>
                <w:i/>
                <w:sz w:val="19"/>
              </w:rPr>
              <w:t>за</w:t>
            </w:r>
            <w:r>
              <w:rPr>
                <w:i/>
                <w:spacing w:val="-7"/>
                <w:sz w:val="19"/>
              </w:rPr>
              <w:t xml:space="preserve"> </w:t>
            </w:r>
            <w:r>
              <w:rPr>
                <w:i/>
                <w:sz w:val="19"/>
              </w:rPr>
              <w:t>действиями</w:t>
            </w:r>
            <w:r>
              <w:rPr>
                <w:i/>
                <w:spacing w:val="-7"/>
                <w:sz w:val="19"/>
              </w:rPr>
              <w:t xml:space="preserve"> </w:t>
            </w:r>
            <w:r>
              <w:rPr>
                <w:i/>
                <w:sz w:val="19"/>
              </w:rPr>
              <w:t>ребенка было направлено на выявление умения выкладывать узор</w:t>
            </w:r>
          </w:p>
          <w:p w:rsidR="00D61B91" w:rsidRDefault="00AD1018">
            <w:pPr>
              <w:pStyle w:val="TableParagraph"/>
              <w:spacing w:line="211" w:lineRule="exact"/>
              <w:ind w:right="104"/>
              <w:jc w:val="center"/>
              <w:rPr>
                <w:i/>
                <w:sz w:val="19"/>
              </w:rPr>
            </w:pPr>
            <w:r>
              <w:rPr>
                <w:i/>
                <w:sz w:val="19"/>
              </w:rPr>
              <w:t>из</w:t>
            </w:r>
            <w:r>
              <w:rPr>
                <w:i/>
                <w:spacing w:val="-5"/>
                <w:sz w:val="19"/>
              </w:rPr>
              <w:t xml:space="preserve"> </w:t>
            </w:r>
            <w:r>
              <w:rPr>
                <w:i/>
                <w:sz w:val="19"/>
              </w:rPr>
              <w:t>мелких</w:t>
            </w:r>
            <w:r>
              <w:rPr>
                <w:i/>
                <w:spacing w:val="-6"/>
                <w:sz w:val="19"/>
              </w:rPr>
              <w:t xml:space="preserve"> </w:t>
            </w:r>
            <w:r>
              <w:rPr>
                <w:i/>
                <w:spacing w:val="-2"/>
                <w:sz w:val="19"/>
              </w:rPr>
              <w:t>предметов</w:t>
            </w:r>
          </w:p>
        </w:tc>
        <w:tc>
          <w:tcPr>
            <w:tcW w:w="1139" w:type="dxa"/>
            <w:vMerge/>
            <w:tcBorders>
              <w:top w:val="nil"/>
              <w:bottom w:val="double" w:sz="4" w:space="0" w:color="000000"/>
            </w:tcBorders>
          </w:tcPr>
          <w:p w:rsidR="00D61B91" w:rsidRDefault="00D61B91">
            <w:pPr>
              <w:rPr>
                <w:sz w:val="2"/>
                <w:szCs w:val="2"/>
              </w:rPr>
            </w:pPr>
          </w:p>
        </w:tc>
      </w:tr>
      <w:tr w:rsidR="00D61B91">
        <w:trPr>
          <w:trHeight w:val="210"/>
        </w:trPr>
        <w:tc>
          <w:tcPr>
            <w:tcW w:w="536" w:type="dxa"/>
            <w:tcBorders>
              <w:top w:val="double" w:sz="4" w:space="0" w:color="000000"/>
            </w:tcBorders>
          </w:tcPr>
          <w:p w:rsidR="00D61B91" w:rsidRDefault="00AD1018">
            <w:pPr>
              <w:pStyle w:val="TableParagraph"/>
              <w:spacing w:line="190" w:lineRule="exact"/>
              <w:ind w:right="164"/>
              <w:jc w:val="center"/>
              <w:rPr>
                <w:sz w:val="19"/>
              </w:rPr>
            </w:pPr>
            <w:r>
              <w:rPr>
                <w:spacing w:val="-5"/>
                <w:sz w:val="19"/>
              </w:rPr>
              <w:t>1.</w:t>
            </w:r>
          </w:p>
        </w:tc>
        <w:tc>
          <w:tcPr>
            <w:tcW w:w="1275" w:type="dxa"/>
            <w:tcBorders>
              <w:top w:val="double" w:sz="4" w:space="0" w:color="000000"/>
            </w:tcBorders>
          </w:tcPr>
          <w:p w:rsidR="00D61B91" w:rsidRDefault="00AD1018">
            <w:pPr>
              <w:pStyle w:val="TableParagraph"/>
              <w:spacing w:line="190" w:lineRule="exact"/>
              <w:ind w:left="107"/>
              <w:rPr>
                <w:sz w:val="19"/>
              </w:rPr>
            </w:pPr>
            <w:r>
              <w:rPr>
                <w:sz w:val="19"/>
              </w:rPr>
              <w:t>Наташа</w:t>
            </w:r>
            <w:r>
              <w:rPr>
                <w:spacing w:val="-7"/>
                <w:sz w:val="19"/>
              </w:rPr>
              <w:t xml:space="preserve"> </w:t>
            </w:r>
            <w:r>
              <w:rPr>
                <w:spacing w:val="-5"/>
                <w:sz w:val="19"/>
              </w:rPr>
              <w:t>С.</w:t>
            </w:r>
          </w:p>
        </w:tc>
        <w:tc>
          <w:tcPr>
            <w:tcW w:w="851" w:type="dxa"/>
            <w:tcBorders>
              <w:top w:val="double" w:sz="4" w:space="0" w:color="000000"/>
            </w:tcBorders>
          </w:tcPr>
          <w:p w:rsidR="00D61B91" w:rsidRDefault="00AD1018">
            <w:pPr>
              <w:pStyle w:val="TableParagraph"/>
              <w:spacing w:line="190" w:lineRule="exact"/>
              <w:ind w:left="6" w:right="3"/>
              <w:jc w:val="center"/>
              <w:rPr>
                <w:sz w:val="19"/>
              </w:rPr>
            </w:pPr>
            <w:r>
              <w:rPr>
                <w:spacing w:val="-10"/>
                <w:sz w:val="19"/>
              </w:rPr>
              <w:t>В</w:t>
            </w:r>
          </w:p>
        </w:tc>
        <w:tc>
          <w:tcPr>
            <w:tcW w:w="853" w:type="dxa"/>
            <w:tcBorders>
              <w:top w:val="double" w:sz="4" w:space="0" w:color="000000"/>
            </w:tcBorders>
          </w:tcPr>
          <w:p w:rsidR="00D61B91" w:rsidRDefault="00AD1018">
            <w:pPr>
              <w:pStyle w:val="TableParagraph"/>
              <w:spacing w:line="190" w:lineRule="exact"/>
              <w:ind w:left="7" w:right="3"/>
              <w:jc w:val="center"/>
              <w:rPr>
                <w:sz w:val="19"/>
              </w:rPr>
            </w:pPr>
            <w:r>
              <w:rPr>
                <w:spacing w:val="-10"/>
                <w:sz w:val="19"/>
              </w:rPr>
              <w:t>С</w:t>
            </w:r>
          </w:p>
        </w:tc>
        <w:tc>
          <w:tcPr>
            <w:tcW w:w="851" w:type="dxa"/>
            <w:tcBorders>
              <w:top w:val="double" w:sz="4" w:space="0" w:color="000000"/>
            </w:tcBorders>
          </w:tcPr>
          <w:p w:rsidR="00D61B91" w:rsidRDefault="00AD1018">
            <w:pPr>
              <w:pStyle w:val="TableParagraph"/>
              <w:spacing w:line="190" w:lineRule="exact"/>
              <w:ind w:left="6" w:right="6"/>
              <w:jc w:val="center"/>
              <w:rPr>
                <w:sz w:val="19"/>
              </w:rPr>
            </w:pPr>
            <w:r>
              <w:rPr>
                <w:spacing w:val="-10"/>
                <w:sz w:val="19"/>
              </w:rPr>
              <w:t>С</w:t>
            </w:r>
          </w:p>
        </w:tc>
        <w:tc>
          <w:tcPr>
            <w:tcW w:w="993" w:type="dxa"/>
            <w:tcBorders>
              <w:top w:val="double" w:sz="4" w:space="0" w:color="000000"/>
            </w:tcBorders>
          </w:tcPr>
          <w:p w:rsidR="00D61B91" w:rsidRDefault="00AD1018">
            <w:pPr>
              <w:pStyle w:val="TableParagraph"/>
              <w:spacing w:line="190" w:lineRule="exact"/>
              <w:ind w:left="2" w:right="2"/>
              <w:jc w:val="center"/>
              <w:rPr>
                <w:sz w:val="19"/>
              </w:rPr>
            </w:pPr>
            <w:r>
              <w:rPr>
                <w:spacing w:val="-10"/>
                <w:sz w:val="19"/>
              </w:rPr>
              <w:t>С</w:t>
            </w:r>
          </w:p>
        </w:tc>
        <w:tc>
          <w:tcPr>
            <w:tcW w:w="1562" w:type="dxa"/>
            <w:tcBorders>
              <w:top w:val="double" w:sz="4" w:space="0" w:color="000000"/>
            </w:tcBorders>
          </w:tcPr>
          <w:p w:rsidR="00D61B91" w:rsidRDefault="00AD1018">
            <w:pPr>
              <w:pStyle w:val="TableParagraph"/>
              <w:spacing w:line="190" w:lineRule="exact"/>
              <w:ind w:right="4"/>
              <w:jc w:val="center"/>
              <w:rPr>
                <w:sz w:val="19"/>
              </w:rPr>
            </w:pPr>
            <w:r>
              <w:rPr>
                <w:spacing w:val="-10"/>
                <w:sz w:val="19"/>
              </w:rPr>
              <w:t>С</w:t>
            </w:r>
          </w:p>
        </w:tc>
        <w:tc>
          <w:tcPr>
            <w:tcW w:w="1559" w:type="dxa"/>
            <w:tcBorders>
              <w:top w:val="double" w:sz="4" w:space="0" w:color="000000"/>
            </w:tcBorders>
          </w:tcPr>
          <w:p w:rsidR="00D61B91" w:rsidRDefault="00AD1018">
            <w:pPr>
              <w:pStyle w:val="TableParagraph"/>
              <w:spacing w:line="190" w:lineRule="exact"/>
              <w:ind w:left="4" w:right="7"/>
              <w:jc w:val="center"/>
              <w:rPr>
                <w:sz w:val="19"/>
              </w:rPr>
            </w:pPr>
            <w:r>
              <w:rPr>
                <w:spacing w:val="-10"/>
                <w:sz w:val="19"/>
              </w:rPr>
              <w:t>Н</w:t>
            </w:r>
          </w:p>
        </w:tc>
        <w:tc>
          <w:tcPr>
            <w:tcW w:w="1139" w:type="dxa"/>
            <w:tcBorders>
              <w:top w:val="double" w:sz="4" w:space="0" w:color="000000"/>
            </w:tcBorders>
          </w:tcPr>
          <w:p w:rsidR="00D61B91" w:rsidRDefault="00AD1018">
            <w:pPr>
              <w:pStyle w:val="TableParagraph"/>
              <w:spacing w:line="190" w:lineRule="exact"/>
              <w:ind w:left="99"/>
              <w:rPr>
                <w:sz w:val="19"/>
              </w:rPr>
            </w:pPr>
            <w:r>
              <w:rPr>
                <w:spacing w:val="-2"/>
                <w:sz w:val="19"/>
              </w:rPr>
              <w:t>средний</w:t>
            </w:r>
          </w:p>
        </w:tc>
      </w:tr>
      <w:tr w:rsidR="00D61B91">
        <w:trPr>
          <w:trHeight w:val="208"/>
        </w:trPr>
        <w:tc>
          <w:tcPr>
            <w:tcW w:w="536" w:type="dxa"/>
          </w:tcPr>
          <w:p w:rsidR="00D61B91" w:rsidRDefault="00AD1018">
            <w:pPr>
              <w:pStyle w:val="TableParagraph"/>
              <w:spacing w:line="188" w:lineRule="exact"/>
              <w:ind w:right="164"/>
              <w:jc w:val="center"/>
              <w:rPr>
                <w:sz w:val="19"/>
              </w:rPr>
            </w:pPr>
            <w:r>
              <w:rPr>
                <w:spacing w:val="-5"/>
                <w:sz w:val="19"/>
              </w:rPr>
              <w:t>2.</w:t>
            </w:r>
          </w:p>
        </w:tc>
        <w:tc>
          <w:tcPr>
            <w:tcW w:w="1275" w:type="dxa"/>
          </w:tcPr>
          <w:p w:rsidR="00D61B91" w:rsidRDefault="00AD1018">
            <w:pPr>
              <w:pStyle w:val="TableParagraph"/>
              <w:spacing w:line="188" w:lineRule="exact"/>
              <w:ind w:left="107"/>
              <w:rPr>
                <w:sz w:val="19"/>
              </w:rPr>
            </w:pPr>
            <w:r>
              <w:rPr>
                <w:sz w:val="19"/>
              </w:rPr>
              <w:t>Вова</w:t>
            </w:r>
            <w:r>
              <w:rPr>
                <w:spacing w:val="-6"/>
                <w:sz w:val="19"/>
              </w:rPr>
              <w:t xml:space="preserve"> </w:t>
            </w:r>
            <w:r>
              <w:rPr>
                <w:spacing w:val="-5"/>
                <w:sz w:val="19"/>
              </w:rPr>
              <w:t>Г.</w:t>
            </w:r>
          </w:p>
        </w:tc>
        <w:tc>
          <w:tcPr>
            <w:tcW w:w="851" w:type="dxa"/>
          </w:tcPr>
          <w:p w:rsidR="00D61B91" w:rsidRDefault="00AD1018">
            <w:pPr>
              <w:pStyle w:val="TableParagraph"/>
              <w:spacing w:line="188" w:lineRule="exact"/>
              <w:ind w:left="6" w:right="3"/>
              <w:jc w:val="center"/>
              <w:rPr>
                <w:sz w:val="19"/>
              </w:rPr>
            </w:pPr>
            <w:r>
              <w:rPr>
                <w:spacing w:val="-10"/>
                <w:sz w:val="19"/>
              </w:rPr>
              <w:t>Н</w:t>
            </w:r>
          </w:p>
        </w:tc>
        <w:tc>
          <w:tcPr>
            <w:tcW w:w="853" w:type="dxa"/>
          </w:tcPr>
          <w:p w:rsidR="00D61B91" w:rsidRDefault="00AD1018">
            <w:pPr>
              <w:pStyle w:val="TableParagraph"/>
              <w:spacing w:line="188" w:lineRule="exact"/>
              <w:ind w:left="7" w:right="2"/>
              <w:jc w:val="center"/>
              <w:rPr>
                <w:sz w:val="19"/>
              </w:rPr>
            </w:pPr>
            <w:r>
              <w:rPr>
                <w:spacing w:val="-10"/>
                <w:sz w:val="19"/>
              </w:rPr>
              <w:t>Н</w:t>
            </w:r>
          </w:p>
        </w:tc>
        <w:tc>
          <w:tcPr>
            <w:tcW w:w="851" w:type="dxa"/>
          </w:tcPr>
          <w:p w:rsidR="00D61B91" w:rsidRDefault="00AD1018">
            <w:pPr>
              <w:pStyle w:val="TableParagraph"/>
              <w:spacing w:line="188" w:lineRule="exact"/>
              <w:ind w:left="6" w:right="6"/>
              <w:jc w:val="center"/>
              <w:rPr>
                <w:sz w:val="19"/>
              </w:rPr>
            </w:pPr>
            <w:r>
              <w:rPr>
                <w:spacing w:val="-10"/>
                <w:sz w:val="19"/>
              </w:rPr>
              <w:t>Н</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3" w:right="7"/>
              <w:jc w:val="center"/>
              <w:rPr>
                <w:sz w:val="19"/>
              </w:rPr>
            </w:pPr>
            <w:r>
              <w:rPr>
                <w:spacing w:val="-10"/>
                <w:sz w:val="19"/>
              </w:rPr>
              <w:t>С</w:t>
            </w:r>
          </w:p>
        </w:tc>
        <w:tc>
          <w:tcPr>
            <w:tcW w:w="1139" w:type="dxa"/>
          </w:tcPr>
          <w:p w:rsidR="00D61B91" w:rsidRDefault="00AD1018">
            <w:pPr>
              <w:pStyle w:val="TableParagraph"/>
              <w:spacing w:line="188"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164"/>
              <w:jc w:val="center"/>
              <w:rPr>
                <w:sz w:val="19"/>
              </w:rPr>
            </w:pPr>
            <w:r>
              <w:rPr>
                <w:spacing w:val="-5"/>
                <w:sz w:val="19"/>
              </w:rPr>
              <w:t>3.</w:t>
            </w:r>
          </w:p>
        </w:tc>
        <w:tc>
          <w:tcPr>
            <w:tcW w:w="1275" w:type="dxa"/>
          </w:tcPr>
          <w:p w:rsidR="00D61B91" w:rsidRDefault="00AD1018">
            <w:pPr>
              <w:pStyle w:val="TableParagraph"/>
              <w:spacing w:line="191" w:lineRule="exact"/>
              <w:ind w:left="107"/>
              <w:rPr>
                <w:sz w:val="19"/>
              </w:rPr>
            </w:pPr>
            <w:r>
              <w:rPr>
                <w:sz w:val="19"/>
              </w:rPr>
              <w:t>Юля</w:t>
            </w:r>
            <w:r>
              <w:rPr>
                <w:spacing w:val="-7"/>
                <w:sz w:val="19"/>
              </w:rPr>
              <w:t xml:space="preserve"> </w:t>
            </w:r>
            <w:r>
              <w:rPr>
                <w:spacing w:val="-5"/>
                <w:sz w:val="19"/>
              </w:rPr>
              <w:t>А.</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С</w:t>
            </w:r>
          </w:p>
        </w:tc>
        <w:tc>
          <w:tcPr>
            <w:tcW w:w="1562" w:type="dxa"/>
          </w:tcPr>
          <w:p w:rsidR="00D61B91" w:rsidRDefault="00AD1018">
            <w:pPr>
              <w:pStyle w:val="TableParagraph"/>
              <w:spacing w:line="191" w:lineRule="exact"/>
              <w:ind w:right="4"/>
              <w:jc w:val="center"/>
              <w:rPr>
                <w:sz w:val="19"/>
              </w:rPr>
            </w:pPr>
            <w:r>
              <w:rPr>
                <w:spacing w:val="-10"/>
                <w:sz w:val="19"/>
              </w:rPr>
              <w:t>С</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средний</w:t>
            </w:r>
          </w:p>
        </w:tc>
      </w:tr>
      <w:tr w:rsidR="00D61B91">
        <w:trPr>
          <w:trHeight w:val="210"/>
        </w:trPr>
        <w:tc>
          <w:tcPr>
            <w:tcW w:w="536" w:type="dxa"/>
          </w:tcPr>
          <w:p w:rsidR="00D61B91" w:rsidRDefault="00AD1018">
            <w:pPr>
              <w:pStyle w:val="TableParagraph"/>
              <w:spacing w:line="191" w:lineRule="exact"/>
              <w:ind w:right="164"/>
              <w:jc w:val="center"/>
              <w:rPr>
                <w:sz w:val="19"/>
              </w:rPr>
            </w:pPr>
            <w:r>
              <w:rPr>
                <w:spacing w:val="-5"/>
                <w:sz w:val="19"/>
              </w:rPr>
              <w:t>4.</w:t>
            </w:r>
          </w:p>
        </w:tc>
        <w:tc>
          <w:tcPr>
            <w:tcW w:w="1275" w:type="dxa"/>
          </w:tcPr>
          <w:p w:rsidR="00D61B91" w:rsidRDefault="00AD1018">
            <w:pPr>
              <w:pStyle w:val="TableParagraph"/>
              <w:spacing w:line="191" w:lineRule="exact"/>
              <w:ind w:left="107"/>
              <w:rPr>
                <w:sz w:val="19"/>
              </w:rPr>
            </w:pPr>
            <w:r>
              <w:rPr>
                <w:sz w:val="19"/>
              </w:rPr>
              <w:t>Женя</w:t>
            </w:r>
            <w:r>
              <w:rPr>
                <w:spacing w:val="-6"/>
                <w:sz w:val="19"/>
              </w:rPr>
              <w:t xml:space="preserve"> </w:t>
            </w:r>
            <w:r>
              <w:rPr>
                <w:spacing w:val="-5"/>
                <w:sz w:val="19"/>
              </w:rPr>
              <w:t>К.</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8" w:lineRule="exact"/>
              <w:ind w:right="164"/>
              <w:jc w:val="center"/>
              <w:rPr>
                <w:sz w:val="19"/>
              </w:rPr>
            </w:pPr>
            <w:r>
              <w:rPr>
                <w:spacing w:val="-5"/>
                <w:sz w:val="19"/>
              </w:rPr>
              <w:t>5.</w:t>
            </w:r>
          </w:p>
        </w:tc>
        <w:tc>
          <w:tcPr>
            <w:tcW w:w="1275" w:type="dxa"/>
          </w:tcPr>
          <w:p w:rsidR="00D61B91" w:rsidRDefault="00AD1018">
            <w:pPr>
              <w:pStyle w:val="TableParagraph"/>
              <w:spacing w:line="188" w:lineRule="exact"/>
              <w:ind w:left="107"/>
              <w:rPr>
                <w:sz w:val="19"/>
              </w:rPr>
            </w:pPr>
            <w:r>
              <w:rPr>
                <w:sz w:val="19"/>
              </w:rPr>
              <w:t>Игорь</w:t>
            </w:r>
            <w:r>
              <w:rPr>
                <w:spacing w:val="-8"/>
                <w:sz w:val="19"/>
              </w:rPr>
              <w:t xml:space="preserve"> </w:t>
            </w:r>
            <w:r>
              <w:rPr>
                <w:spacing w:val="-5"/>
                <w:sz w:val="19"/>
              </w:rPr>
              <w:t>А.</w:t>
            </w:r>
          </w:p>
        </w:tc>
        <w:tc>
          <w:tcPr>
            <w:tcW w:w="851" w:type="dxa"/>
          </w:tcPr>
          <w:p w:rsidR="00D61B91" w:rsidRDefault="00AD1018">
            <w:pPr>
              <w:pStyle w:val="TableParagraph"/>
              <w:spacing w:line="188" w:lineRule="exact"/>
              <w:ind w:left="6" w:right="3"/>
              <w:jc w:val="center"/>
              <w:rPr>
                <w:sz w:val="19"/>
              </w:rPr>
            </w:pPr>
            <w:r>
              <w:rPr>
                <w:spacing w:val="-10"/>
                <w:sz w:val="19"/>
              </w:rPr>
              <w:t>С</w:t>
            </w:r>
          </w:p>
        </w:tc>
        <w:tc>
          <w:tcPr>
            <w:tcW w:w="853" w:type="dxa"/>
          </w:tcPr>
          <w:p w:rsidR="00D61B91" w:rsidRDefault="00AD1018">
            <w:pPr>
              <w:pStyle w:val="TableParagraph"/>
              <w:spacing w:line="188" w:lineRule="exact"/>
              <w:ind w:left="7" w:right="3"/>
              <w:jc w:val="center"/>
              <w:rPr>
                <w:sz w:val="19"/>
              </w:rPr>
            </w:pPr>
            <w:r>
              <w:rPr>
                <w:spacing w:val="-10"/>
                <w:sz w:val="19"/>
              </w:rPr>
              <w:t>С</w:t>
            </w:r>
          </w:p>
        </w:tc>
        <w:tc>
          <w:tcPr>
            <w:tcW w:w="851" w:type="dxa"/>
          </w:tcPr>
          <w:p w:rsidR="00D61B91" w:rsidRDefault="00AD1018">
            <w:pPr>
              <w:pStyle w:val="TableParagraph"/>
              <w:spacing w:line="188" w:lineRule="exact"/>
              <w:ind w:left="6" w:right="6"/>
              <w:jc w:val="center"/>
              <w:rPr>
                <w:sz w:val="19"/>
              </w:rPr>
            </w:pPr>
            <w:r>
              <w:rPr>
                <w:spacing w:val="-10"/>
                <w:sz w:val="19"/>
              </w:rPr>
              <w:t>С</w:t>
            </w:r>
          </w:p>
        </w:tc>
        <w:tc>
          <w:tcPr>
            <w:tcW w:w="993" w:type="dxa"/>
          </w:tcPr>
          <w:p w:rsidR="00D61B91" w:rsidRDefault="00AD1018">
            <w:pPr>
              <w:pStyle w:val="TableParagraph"/>
              <w:spacing w:line="188" w:lineRule="exact"/>
              <w:ind w:left="2" w:right="2"/>
              <w:jc w:val="center"/>
              <w:rPr>
                <w:sz w:val="19"/>
              </w:rPr>
            </w:pPr>
            <w:r>
              <w:rPr>
                <w:spacing w:val="-10"/>
                <w:sz w:val="19"/>
              </w:rPr>
              <w:t>С</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4" w:right="7"/>
              <w:jc w:val="center"/>
              <w:rPr>
                <w:sz w:val="19"/>
              </w:rPr>
            </w:pPr>
            <w:r>
              <w:rPr>
                <w:spacing w:val="-10"/>
                <w:sz w:val="19"/>
              </w:rPr>
              <w:t>Н</w:t>
            </w:r>
          </w:p>
        </w:tc>
        <w:tc>
          <w:tcPr>
            <w:tcW w:w="1139" w:type="dxa"/>
          </w:tcPr>
          <w:p w:rsidR="00D61B91" w:rsidRDefault="00AD1018">
            <w:pPr>
              <w:pStyle w:val="TableParagraph"/>
              <w:spacing w:line="188" w:lineRule="exact"/>
              <w:ind w:left="99"/>
              <w:rPr>
                <w:sz w:val="19"/>
              </w:rPr>
            </w:pPr>
            <w:r>
              <w:rPr>
                <w:spacing w:val="-2"/>
                <w:sz w:val="19"/>
              </w:rPr>
              <w:t>средний</w:t>
            </w:r>
          </w:p>
        </w:tc>
      </w:tr>
      <w:tr w:rsidR="00D61B91">
        <w:trPr>
          <w:trHeight w:val="210"/>
        </w:trPr>
        <w:tc>
          <w:tcPr>
            <w:tcW w:w="536" w:type="dxa"/>
          </w:tcPr>
          <w:p w:rsidR="00D61B91" w:rsidRDefault="00AD1018">
            <w:pPr>
              <w:pStyle w:val="TableParagraph"/>
              <w:spacing w:line="191" w:lineRule="exact"/>
              <w:ind w:right="164"/>
              <w:jc w:val="center"/>
              <w:rPr>
                <w:sz w:val="19"/>
              </w:rPr>
            </w:pPr>
            <w:r>
              <w:rPr>
                <w:spacing w:val="-5"/>
                <w:sz w:val="19"/>
              </w:rPr>
              <w:t>6.</w:t>
            </w:r>
          </w:p>
        </w:tc>
        <w:tc>
          <w:tcPr>
            <w:tcW w:w="1275" w:type="dxa"/>
          </w:tcPr>
          <w:p w:rsidR="00D61B91" w:rsidRDefault="00AD1018">
            <w:pPr>
              <w:pStyle w:val="TableParagraph"/>
              <w:spacing w:line="191" w:lineRule="exact"/>
              <w:ind w:left="107"/>
              <w:rPr>
                <w:sz w:val="19"/>
              </w:rPr>
            </w:pPr>
            <w:r>
              <w:rPr>
                <w:sz w:val="19"/>
              </w:rPr>
              <w:t>Глеб</w:t>
            </w:r>
            <w:r>
              <w:rPr>
                <w:spacing w:val="-6"/>
                <w:sz w:val="19"/>
              </w:rPr>
              <w:t xml:space="preserve"> </w:t>
            </w:r>
            <w:r>
              <w:rPr>
                <w:spacing w:val="-5"/>
                <w:sz w:val="19"/>
              </w:rPr>
              <w:t>А.</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164"/>
              <w:jc w:val="center"/>
              <w:rPr>
                <w:sz w:val="19"/>
              </w:rPr>
            </w:pPr>
            <w:r>
              <w:rPr>
                <w:spacing w:val="-5"/>
                <w:sz w:val="19"/>
              </w:rPr>
              <w:t>7.</w:t>
            </w:r>
          </w:p>
        </w:tc>
        <w:tc>
          <w:tcPr>
            <w:tcW w:w="1275" w:type="dxa"/>
          </w:tcPr>
          <w:p w:rsidR="00D61B91" w:rsidRDefault="00AD1018">
            <w:pPr>
              <w:pStyle w:val="TableParagraph"/>
              <w:spacing w:line="191" w:lineRule="exact"/>
              <w:ind w:left="107"/>
              <w:rPr>
                <w:sz w:val="19"/>
              </w:rPr>
            </w:pPr>
            <w:r>
              <w:rPr>
                <w:sz w:val="19"/>
              </w:rPr>
              <w:t>Миша</w:t>
            </w:r>
            <w:r>
              <w:rPr>
                <w:spacing w:val="-9"/>
                <w:sz w:val="19"/>
              </w:rPr>
              <w:t xml:space="preserve"> </w:t>
            </w:r>
            <w:r>
              <w:rPr>
                <w:spacing w:val="-5"/>
                <w:sz w:val="19"/>
              </w:rPr>
              <w:t>М.</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8" w:lineRule="exact"/>
              <w:ind w:right="164"/>
              <w:jc w:val="center"/>
              <w:rPr>
                <w:sz w:val="19"/>
              </w:rPr>
            </w:pPr>
            <w:r>
              <w:rPr>
                <w:spacing w:val="-5"/>
                <w:sz w:val="19"/>
              </w:rPr>
              <w:t>8.</w:t>
            </w:r>
          </w:p>
        </w:tc>
        <w:tc>
          <w:tcPr>
            <w:tcW w:w="1275" w:type="dxa"/>
          </w:tcPr>
          <w:p w:rsidR="00D61B91" w:rsidRDefault="00AD1018">
            <w:pPr>
              <w:pStyle w:val="TableParagraph"/>
              <w:spacing w:line="188" w:lineRule="exact"/>
              <w:ind w:left="107"/>
              <w:rPr>
                <w:sz w:val="19"/>
              </w:rPr>
            </w:pPr>
            <w:r>
              <w:rPr>
                <w:sz w:val="19"/>
              </w:rPr>
              <w:t>Саша</w:t>
            </w:r>
            <w:r>
              <w:rPr>
                <w:spacing w:val="-5"/>
                <w:sz w:val="19"/>
              </w:rPr>
              <w:t xml:space="preserve"> Н.</w:t>
            </w:r>
          </w:p>
        </w:tc>
        <w:tc>
          <w:tcPr>
            <w:tcW w:w="851" w:type="dxa"/>
          </w:tcPr>
          <w:p w:rsidR="00D61B91" w:rsidRDefault="00AD1018">
            <w:pPr>
              <w:pStyle w:val="TableParagraph"/>
              <w:spacing w:line="188" w:lineRule="exact"/>
              <w:ind w:left="6" w:right="3"/>
              <w:jc w:val="center"/>
              <w:rPr>
                <w:sz w:val="19"/>
              </w:rPr>
            </w:pPr>
            <w:r>
              <w:rPr>
                <w:spacing w:val="-10"/>
                <w:sz w:val="19"/>
              </w:rPr>
              <w:t>С</w:t>
            </w:r>
          </w:p>
        </w:tc>
        <w:tc>
          <w:tcPr>
            <w:tcW w:w="853" w:type="dxa"/>
          </w:tcPr>
          <w:p w:rsidR="00D61B91" w:rsidRDefault="00AD1018">
            <w:pPr>
              <w:pStyle w:val="TableParagraph"/>
              <w:spacing w:line="188" w:lineRule="exact"/>
              <w:ind w:left="7" w:right="3"/>
              <w:jc w:val="center"/>
              <w:rPr>
                <w:sz w:val="19"/>
              </w:rPr>
            </w:pPr>
            <w:r>
              <w:rPr>
                <w:spacing w:val="-10"/>
                <w:sz w:val="19"/>
              </w:rPr>
              <w:t>С</w:t>
            </w:r>
          </w:p>
        </w:tc>
        <w:tc>
          <w:tcPr>
            <w:tcW w:w="851" w:type="dxa"/>
          </w:tcPr>
          <w:p w:rsidR="00D61B91" w:rsidRDefault="00AD1018">
            <w:pPr>
              <w:pStyle w:val="TableParagraph"/>
              <w:spacing w:line="188" w:lineRule="exact"/>
              <w:ind w:left="6" w:right="6"/>
              <w:jc w:val="center"/>
              <w:rPr>
                <w:sz w:val="19"/>
              </w:rPr>
            </w:pPr>
            <w:r>
              <w:rPr>
                <w:spacing w:val="-10"/>
                <w:sz w:val="19"/>
              </w:rPr>
              <w:t>С</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4" w:right="7"/>
              <w:jc w:val="center"/>
              <w:rPr>
                <w:sz w:val="19"/>
              </w:rPr>
            </w:pPr>
            <w:r>
              <w:rPr>
                <w:spacing w:val="-10"/>
                <w:sz w:val="19"/>
              </w:rPr>
              <w:t>Н</w:t>
            </w:r>
          </w:p>
        </w:tc>
        <w:tc>
          <w:tcPr>
            <w:tcW w:w="1139" w:type="dxa"/>
          </w:tcPr>
          <w:p w:rsidR="00D61B91" w:rsidRDefault="00AD1018">
            <w:pPr>
              <w:pStyle w:val="TableParagraph"/>
              <w:spacing w:line="188" w:lineRule="exact"/>
              <w:ind w:left="99"/>
              <w:rPr>
                <w:sz w:val="19"/>
              </w:rPr>
            </w:pPr>
            <w:r>
              <w:rPr>
                <w:spacing w:val="-2"/>
                <w:sz w:val="19"/>
              </w:rPr>
              <w:t>средний</w:t>
            </w:r>
          </w:p>
        </w:tc>
      </w:tr>
      <w:tr w:rsidR="00D61B91">
        <w:trPr>
          <w:trHeight w:val="210"/>
        </w:trPr>
        <w:tc>
          <w:tcPr>
            <w:tcW w:w="536" w:type="dxa"/>
          </w:tcPr>
          <w:p w:rsidR="00D61B91" w:rsidRDefault="00AD1018">
            <w:pPr>
              <w:pStyle w:val="TableParagraph"/>
              <w:spacing w:line="191" w:lineRule="exact"/>
              <w:ind w:right="164"/>
              <w:jc w:val="center"/>
              <w:rPr>
                <w:sz w:val="19"/>
              </w:rPr>
            </w:pPr>
            <w:r>
              <w:rPr>
                <w:spacing w:val="-5"/>
                <w:sz w:val="19"/>
              </w:rPr>
              <w:t>9.</w:t>
            </w:r>
          </w:p>
        </w:tc>
        <w:tc>
          <w:tcPr>
            <w:tcW w:w="1275" w:type="dxa"/>
          </w:tcPr>
          <w:p w:rsidR="00D61B91" w:rsidRDefault="00AD1018">
            <w:pPr>
              <w:pStyle w:val="TableParagraph"/>
              <w:spacing w:line="191" w:lineRule="exact"/>
              <w:ind w:left="107"/>
              <w:rPr>
                <w:sz w:val="19"/>
              </w:rPr>
            </w:pPr>
            <w:r>
              <w:rPr>
                <w:sz w:val="19"/>
              </w:rPr>
              <w:t>Никита</w:t>
            </w:r>
            <w:r>
              <w:rPr>
                <w:spacing w:val="-13"/>
                <w:sz w:val="19"/>
              </w:rPr>
              <w:t xml:space="preserve"> </w:t>
            </w:r>
            <w:r>
              <w:rPr>
                <w:spacing w:val="-5"/>
                <w:sz w:val="19"/>
              </w:rPr>
              <w:t>Б.</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8"/>
              <w:jc w:val="center"/>
              <w:rPr>
                <w:sz w:val="19"/>
              </w:rPr>
            </w:pPr>
            <w:r>
              <w:rPr>
                <w:spacing w:val="-5"/>
                <w:sz w:val="19"/>
              </w:rPr>
              <w:t>10.</w:t>
            </w:r>
          </w:p>
        </w:tc>
        <w:tc>
          <w:tcPr>
            <w:tcW w:w="1275" w:type="dxa"/>
          </w:tcPr>
          <w:p w:rsidR="00D61B91" w:rsidRDefault="00AD1018">
            <w:pPr>
              <w:pStyle w:val="TableParagraph"/>
              <w:spacing w:line="191" w:lineRule="exact"/>
              <w:ind w:left="107"/>
              <w:rPr>
                <w:sz w:val="19"/>
              </w:rPr>
            </w:pPr>
            <w:r>
              <w:rPr>
                <w:sz w:val="19"/>
              </w:rPr>
              <w:t>Ваня</w:t>
            </w:r>
            <w:r>
              <w:rPr>
                <w:spacing w:val="-9"/>
                <w:sz w:val="19"/>
              </w:rPr>
              <w:t xml:space="preserve"> </w:t>
            </w:r>
            <w:r>
              <w:rPr>
                <w:spacing w:val="-5"/>
                <w:sz w:val="19"/>
              </w:rPr>
              <w:t>Я.</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9" w:lineRule="exact"/>
              <w:ind w:right="67"/>
              <w:jc w:val="center"/>
              <w:rPr>
                <w:sz w:val="19"/>
              </w:rPr>
            </w:pPr>
            <w:r>
              <w:rPr>
                <w:spacing w:val="-5"/>
                <w:sz w:val="19"/>
              </w:rPr>
              <w:t>11.</w:t>
            </w:r>
          </w:p>
        </w:tc>
        <w:tc>
          <w:tcPr>
            <w:tcW w:w="1275" w:type="dxa"/>
          </w:tcPr>
          <w:p w:rsidR="00D61B91" w:rsidRDefault="00AD1018">
            <w:pPr>
              <w:pStyle w:val="TableParagraph"/>
              <w:spacing w:line="189" w:lineRule="exact"/>
              <w:ind w:left="107"/>
              <w:rPr>
                <w:sz w:val="19"/>
              </w:rPr>
            </w:pPr>
            <w:r>
              <w:rPr>
                <w:sz w:val="19"/>
              </w:rPr>
              <w:t>Дима</w:t>
            </w:r>
            <w:r>
              <w:rPr>
                <w:spacing w:val="-6"/>
                <w:sz w:val="19"/>
              </w:rPr>
              <w:t xml:space="preserve"> </w:t>
            </w:r>
            <w:r>
              <w:rPr>
                <w:spacing w:val="-5"/>
                <w:sz w:val="19"/>
              </w:rPr>
              <w:t>К.</w:t>
            </w:r>
          </w:p>
        </w:tc>
        <w:tc>
          <w:tcPr>
            <w:tcW w:w="851" w:type="dxa"/>
          </w:tcPr>
          <w:p w:rsidR="00D61B91" w:rsidRDefault="00AD1018">
            <w:pPr>
              <w:pStyle w:val="TableParagraph"/>
              <w:spacing w:line="189" w:lineRule="exact"/>
              <w:ind w:left="6" w:right="3"/>
              <w:jc w:val="center"/>
              <w:rPr>
                <w:sz w:val="19"/>
              </w:rPr>
            </w:pPr>
            <w:r>
              <w:rPr>
                <w:spacing w:val="-10"/>
                <w:sz w:val="19"/>
              </w:rPr>
              <w:t>Н</w:t>
            </w:r>
          </w:p>
        </w:tc>
        <w:tc>
          <w:tcPr>
            <w:tcW w:w="853" w:type="dxa"/>
          </w:tcPr>
          <w:p w:rsidR="00D61B91" w:rsidRDefault="00AD1018">
            <w:pPr>
              <w:pStyle w:val="TableParagraph"/>
              <w:spacing w:line="189" w:lineRule="exact"/>
              <w:ind w:left="7" w:right="2"/>
              <w:jc w:val="center"/>
              <w:rPr>
                <w:sz w:val="19"/>
              </w:rPr>
            </w:pPr>
            <w:r>
              <w:rPr>
                <w:spacing w:val="-10"/>
                <w:sz w:val="19"/>
              </w:rPr>
              <w:t>Н</w:t>
            </w:r>
          </w:p>
        </w:tc>
        <w:tc>
          <w:tcPr>
            <w:tcW w:w="851" w:type="dxa"/>
          </w:tcPr>
          <w:p w:rsidR="00D61B91" w:rsidRDefault="00AD1018">
            <w:pPr>
              <w:pStyle w:val="TableParagraph"/>
              <w:spacing w:line="189" w:lineRule="exact"/>
              <w:ind w:left="6" w:right="6"/>
              <w:jc w:val="center"/>
              <w:rPr>
                <w:sz w:val="19"/>
              </w:rPr>
            </w:pPr>
            <w:r>
              <w:rPr>
                <w:spacing w:val="-10"/>
                <w:sz w:val="19"/>
              </w:rPr>
              <w:t>С</w:t>
            </w:r>
          </w:p>
        </w:tc>
        <w:tc>
          <w:tcPr>
            <w:tcW w:w="993" w:type="dxa"/>
          </w:tcPr>
          <w:p w:rsidR="00D61B91" w:rsidRDefault="00AD1018">
            <w:pPr>
              <w:pStyle w:val="TableParagraph"/>
              <w:spacing w:line="189" w:lineRule="exact"/>
              <w:ind w:left="2" w:right="2"/>
              <w:jc w:val="center"/>
              <w:rPr>
                <w:sz w:val="19"/>
              </w:rPr>
            </w:pPr>
            <w:r>
              <w:rPr>
                <w:spacing w:val="-10"/>
                <w:sz w:val="19"/>
              </w:rPr>
              <w:t>Н</w:t>
            </w:r>
          </w:p>
        </w:tc>
        <w:tc>
          <w:tcPr>
            <w:tcW w:w="1562" w:type="dxa"/>
          </w:tcPr>
          <w:p w:rsidR="00D61B91" w:rsidRDefault="00AD1018">
            <w:pPr>
              <w:pStyle w:val="TableParagraph"/>
              <w:spacing w:line="189" w:lineRule="exact"/>
              <w:ind w:left="1" w:right="4"/>
              <w:jc w:val="center"/>
              <w:rPr>
                <w:sz w:val="19"/>
              </w:rPr>
            </w:pPr>
            <w:r>
              <w:rPr>
                <w:spacing w:val="-10"/>
                <w:sz w:val="19"/>
              </w:rPr>
              <w:t>Н</w:t>
            </w:r>
          </w:p>
        </w:tc>
        <w:tc>
          <w:tcPr>
            <w:tcW w:w="1559" w:type="dxa"/>
          </w:tcPr>
          <w:p w:rsidR="00D61B91" w:rsidRDefault="00AD1018">
            <w:pPr>
              <w:pStyle w:val="TableParagraph"/>
              <w:spacing w:line="189" w:lineRule="exact"/>
              <w:ind w:left="3" w:right="7"/>
              <w:jc w:val="center"/>
              <w:rPr>
                <w:sz w:val="19"/>
              </w:rPr>
            </w:pPr>
            <w:r>
              <w:rPr>
                <w:spacing w:val="-10"/>
                <w:sz w:val="19"/>
              </w:rPr>
              <w:t>С</w:t>
            </w:r>
          </w:p>
        </w:tc>
        <w:tc>
          <w:tcPr>
            <w:tcW w:w="1139" w:type="dxa"/>
          </w:tcPr>
          <w:p w:rsidR="00D61B91" w:rsidRDefault="00AD1018">
            <w:pPr>
              <w:pStyle w:val="TableParagraph"/>
              <w:spacing w:line="189"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8"/>
              <w:jc w:val="center"/>
              <w:rPr>
                <w:sz w:val="19"/>
              </w:rPr>
            </w:pPr>
            <w:r>
              <w:rPr>
                <w:spacing w:val="-5"/>
                <w:sz w:val="19"/>
              </w:rPr>
              <w:t>12.</w:t>
            </w:r>
          </w:p>
        </w:tc>
        <w:tc>
          <w:tcPr>
            <w:tcW w:w="1275" w:type="dxa"/>
          </w:tcPr>
          <w:p w:rsidR="00D61B91" w:rsidRDefault="00AD1018">
            <w:pPr>
              <w:pStyle w:val="TableParagraph"/>
              <w:spacing w:line="191" w:lineRule="exact"/>
              <w:ind w:left="107"/>
              <w:rPr>
                <w:sz w:val="19"/>
              </w:rPr>
            </w:pPr>
            <w:r>
              <w:rPr>
                <w:sz w:val="19"/>
              </w:rPr>
              <w:t>Данил</w:t>
            </w:r>
            <w:r>
              <w:rPr>
                <w:spacing w:val="-10"/>
                <w:sz w:val="19"/>
              </w:rPr>
              <w:t xml:space="preserve"> </w:t>
            </w:r>
            <w:r>
              <w:rPr>
                <w:spacing w:val="-5"/>
                <w:sz w:val="19"/>
              </w:rPr>
              <w:t>Б.</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13.</w:t>
            </w:r>
          </w:p>
        </w:tc>
        <w:tc>
          <w:tcPr>
            <w:tcW w:w="1275" w:type="dxa"/>
          </w:tcPr>
          <w:p w:rsidR="00D61B91" w:rsidRDefault="00AD1018">
            <w:pPr>
              <w:pStyle w:val="TableParagraph"/>
              <w:spacing w:line="191" w:lineRule="exact"/>
              <w:ind w:left="107"/>
              <w:rPr>
                <w:sz w:val="19"/>
              </w:rPr>
            </w:pPr>
            <w:r>
              <w:rPr>
                <w:sz w:val="19"/>
              </w:rPr>
              <w:t>Маша</w:t>
            </w:r>
            <w:r>
              <w:rPr>
                <w:spacing w:val="-6"/>
                <w:sz w:val="19"/>
              </w:rPr>
              <w:t xml:space="preserve"> </w:t>
            </w:r>
            <w:r>
              <w:rPr>
                <w:spacing w:val="-5"/>
                <w:sz w:val="19"/>
              </w:rPr>
              <w:t>В.</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8" w:lineRule="exact"/>
              <w:ind w:right="67"/>
              <w:jc w:val="center"/>
              <w:rPr>
                <w:sz w:val="19"/>
              </w:rPr>
            </w:pPr>
            <w:r>
              <w:rPr>
                <w:spacing w:val="-5"/>
                <w:sz w:val="19"/>
              </w:rPr>
              <w:t>14.</w:t>
            </w:r>
          </w:p>
        </w:tc>
        <w:tc>
          <w:tcPr>
            <w:tcW w:w="1275" w:type="dxa"/>
          </w:tcPr>
          <w:p w:rsidR="00D61B91" w:rsidRDefault="00AD1018">
            <w:pPr>
              <w:pStyle w:val="TableParagraph"/>
              <w:spacing w:line="188" w:lineRule="exact"/>
              <w:ind w:left="107"/>
              <w:rPr>
                <w:sz w:val="19"/>
              </w:rPr>
            </w:pPr>
            <w:r>
              <w:rPr>
                <w:sz w:val="19"/>
              </w:rPr>
              <w:t>Наташа</w:t>
            </w:r>
            <w:r>
              <w:rPr>
                <w:spacing w:val="-7"/>
                <w:sz w:val="19"/>
              </w:rPr>
              <w:t xml:space="preserve"> </w:t>
            </w:r>
            <w:r>
              <w:rPr>
                <w:spacing w:val="-5"/>
                <w:sz w:val="19"/>
              </w:rPr>
              <w:t>А.</w:t>
            </w:r>
          </w:p>
        </w:tc>
        <w:tc>
          <w:tcPr>
            <w:tcW w:w="851" w:type="dxa"/>
          </w:tcPr>
          <w:p w:rsidR="00D61B91" w:rsidRDefault="00AD1018">
            <w:pPr>
              <w:pStyle w:val="TableParagraph"/>
              <w:spacing w:line="188" w:lineRule="exact"/>
              <w:ind w:left="6" w:right="3"/>
              <w:jc w:val="center"/>
              <w:rPr>
                <w:sz w:val="19"/>
              </w:rPr>
            </w:pPr>
            <w:r>
              <w:rPr>
                <w:spacing w:val="-10"/>
                <w:sz w:val="19"/>
              </w:rPr>
              <w:t>С</w:t>
            </w:r>
          </w:p>
        </w:tc>
        <w:tc>
          <w:tcPr>
            <w:tcW w:w="853" w:type="dxa"/>
          </w:tcPr>
          <w:p w:rsidR="00D61B91" w:rsidRDefault="00AD1018">
            <w:pPr>
              <w:pStyle w:val="TableParagraph"/>
              <w:spacing w:line="188" w:lineRule="exact"/>
              <w:ind w:left="7" w:right="3"/>
              <w:jc w:val="center"/>
              <w:rPr>
                <w:sz w:val="19"/>
              </w:rPr>
            </w:pPr>
            <w:r>
              <w:rPr>
                <w:spacing w:val="-10"/>
                <w:sz w:val="19"/>
              </w:rPr>
              <w:t>С</w:t>
            </w:r>
          </w:p>
        </w:tc>
        <w:tc>
          <w:tcPr>
            <w:tcW w:w="851" w:type="dxa"/>
          </w:tcPr>
          <w:p w:rsidR="00D61B91" w:rsidRDefault="00AD1018">
            <w:pPr>
              <w:pStyle w:val="TableParagraph"/>
              <w:spacing w:line="188" w:lineRule="exact"/>
              <w:ind w:left="6" w:right="6"/>
              <w:jc w:val="center"/>
              <w:rPr>
                <w:sz w:val="19"/>
              </w:rPr>
            </w:pPr>
            <w:r>
              <w:rPr>
                <w:spacing w:val="-10"/>
                <w:sz w:val="19"/>
              </w:rPr>
              <w:t>Н</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4" w:right="7"/>
              <w:jc w:val="center"/>
              <w:rPr>
                <w:sz w:val="19"/>
              </w:rPr>
            </w:pPr>
            <w:r>
              <w:rPr>
                <w:spacing w:val="-10"/>
                <w:sz w:val="19"/>
              </w:rPr>
              <w:t>Н</w:t>
            </w:r>
          </w:p>
        </w:tc>
        <w:tc>
          <w:tcPr>
            <w:tcW w:w="1139" w:type="dxa"/>
          </w:tcPr>
          <w:p w:rsidR="00D61B91" w:rsidRDefault="00AD1018">
            <w:pPr>
              <w:pStyle w:val="TableParagraph"/>
              <w:spacing w:line="188"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15.</w:t>
            </w:r>
          </w:p>
        </w:tc>
        <w:tc>
          <w:tcPr>
            <w:tcW w:w="1275" w:type="dxa"/>
          </w:tcPr>
          <w:p w:rsidR="00D61B91" w:rsidRDefault="00AD1018">
            <w:pPr>
              <w:pStyle w:val="TableParagraph"/>
              <w:spacing w:line="191" w:lineRule="exact"/>
              <w:ind w:left="107"/>
              <w:rPr>
                <w:sz w:val="19"/>
              </w:rPr>
            </w:pPr>
            <w:r>
              <w:rPr>
                <w:sz w:val="19"/>
              </w:rPr>
              <w:t>Таня</w:t>
            </w:r>
            <w:r>
              <w:rPr>
                <w:spacing w:val="-8"/>
                <w:sz w:val="19"/>
              </w:rPr>
              <w:t xml:space="preserve"> </w:t>
            </w:r>
            <w:r>
              <w:rPr>
                <w:spacing w:val="-5"/>
                <w:sz w:val="19"/>
              </w:rPr>
              <w:t>В.</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16.</w:t>
            </w:r>
          </w:p>
        </w:tc>
        <w:tc>
          <w:tcPr>
            <w:tcW w:w="1275" w:type="dxa"/>
          </w:tcPr>
          <w:p w:rsidR="00D61B91" w:rsidRDefault="00AD1018">
            <w:pPr>
              <w:pStyle w:val="TableParagraph"/>
              <w:spacing w:line="191" w:lineRule="exact"/>
              <w:ind w:left="107"/>
              <w:rPr>
                <w:sz w:val="19"/>
              </w:rPr>
            </w:pPr>
            <w:r>
              <w:rPr>
                <w:sz w:val="19"/>
              </w:rPr>
              <w:t>Наташа</w:t>
            </w:r>
            <w:r>
              <w:rPr>
                <w:spacing w:val="-7"/>
                <w:sz w:val="19"/>
              </w:rPr>
              <w:t xml:space="preserve"> </w:t>
            </w:r>
            <w:r>
              <w:rPr>
                <w:spacing w:val="-5"/>
                <w:sz w:val="19"/>
              </w:rPr>
              <w:t>К.</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8" w:lineRule="exact"/>
              <w:ind w:right="67"/>
              <w:jc w:val="center"/>
              <w:rPr>
                <w:sz w:val="19"/>
              </w:rPr>
            </w:pPr>
            <w:r>
              <w:rPr>
                <w:spacing w:val="-5"/>
                <w:sz w:val="19"/>
              </w:rPr>
              <w:t>17.</w:t>
            </w:r>
          </w:p>
        </w:tc>
        <w:tc>
          <w:tcPr>
            <w:tcW w:w="1275" w:type="dxa"/>
          </w:tcPr>
          <w:p w:rsidR="00D61B91" w:rsidRDefault="00AD1018">
            <w:pPr>
              <w:pStyle w:val="TableParagraph"/>
              <w:spacing w:line="188" w:lineRule="exact"/>
              <w:ind w:left="107"/>
              <w:rPr>
                <w:sz w:val="19"/>
              </w:rPr>
            </w:pPr>
            <w:r>
              <w:rPr>
                <w:sz w:val="19"/>
              </w:rPr>
              <w:t>Леша</w:t>
            </w:r>
            <w:r>
              <w:rPr>
                <w:spacing w:val="-5"/>
                <w:sz w:val="19"/>
              </w:rPr>
              <w:t xml:space="preserve"> К.</w:t>
            </w:r>
          </w:p>
        </w:tc>
        <w:tc>
          <w:tcPr>
            <w:tcW w:w="851" w:type="dxa"/>
          </w:tcPr>
          <w:p w:rsidR="00D61B91" w:rsidRDefault="00AD1018">
            <w:pPr>
              <w:pStyle w:val="TableParagraph"/>
              <w:spacing w:line="188" w:lineRule="exact"/>
              <w:ind w:left="6" w:right="3"/>
              <w:jc w:val="center"/>
              <w:rPr>
                <w:sz w:val="19"/>
              </w:rPr>
            </w:pPr>
            <w:r>
              <w:rPr>
                <w:spacing w:val="-10"/>
                <w:sz w:val="19"/>
              </w:rPr>
              <w:t>Н</w:t>
            </w:r>
          </w:p>
        </w:tc>
        <w:tc>
          <w:tcPr>
            <w:tcW w:w="853" w:type="dxa"/>
          </w:tcPr>
          <w:p w:rsidR="00D61B91" w:rsidRDefault="00AD1018">
            <w:pPr>
              <w:pStyle w:val="TableParagraph"/>
              <w:spacing w:line="188" w:lineRule="exact"/>
              <w:ind w:left="7" w:right="2"/>
              <w:jc w:val="center"/>
              <w:rPr>
                <w:sz w:val="19"/>
              </w:rPr>
            </w:pPr>
            <w:r>
              <w:rPr>
                <w:spacing w:val="-10"/>
                <w:sz w:val="19"/>
              </w:rPr>
              <w:t>Н</w:t>
            </w:r>
          </w:p>
        </w:tc>
        <w:tc>
          <w:tcPr>
            <w:tcW w:w="851" w:type="dxa"/>
          </w:tcPr>
          <w:p w:rsidR="00D61B91" w:rsidRDefault="00AD1018">
            <w:pPr>
              <w:pStyle w:val="TableParagraph"/>
              <w:spacing w:line="188" w:lineRule="exact"/>
              <w:ind w:left="6" w:right="6"/>
              <w:jc w:val="center"/>
              <w:rPr>
                <w:sz w:val="19"/>
              </w:rPr>
            </w:pPr>
            <w:r>
              <w:rPr>
                <w:spacing w:val="-10"/>
                <w:sz w:val="19"/>
              </w:rPr>
              <w:t>С</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3" w:right="7"/>
              <w:jc w:val="center"/>
              <w:rPr>
                <w:sz w:val="19"/>
              </w:rPr>
            </w:pPr>
            <w:r>
              <w:rPr>
                <w:spacing w:val="-10"/>
                <w:sz w:val="19"/>
              </w:rPr>
              <w:t>С</w:t>
            </w:r>
          </w:p>
        </w:tc>
        <w:tc>
          <w:tcPr>
            <w:tcW w:w="1139" w:type="dxa"/>
          </w:tcPr>
          <w:p w:rsidR="00D61B91" w:rsidRDefault="00AD1018">
            <w:pPr>
              <w:pStyle w:val="TableParagraph"/>
              <w:spacing w:line="188"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18.</w:t>
            </w:r>
          </w:p>
        </w:tc>
        <w:tc>
          <w:tcPr>
            <w:tcW w:w="1275" w:type="dxa"/>
          </w:tcPr>
          <w:p w:rsidR="00D61B91" w:rsidRDefault="00AD1018">
            <w:pPr>
              <w:pStyle w:val="TableParagraph"/>
              <w:spacing w:line="191" w:lineRule="exact"/>
              <w:ind w:left="107"/>
              <w:rPr>
                <w:sz w:val="19"/>
              </w:rPr>
            </w:pPr>
            <w:r>
              <w:rPr>
                <w:sz w:val="19"/>
              </w:rPr>
              <w:t>Саша</w:t>
            </w:r>
            <w:r>
              <w:rPr>
                <w:spacing w:val="-5"/>
                <w:sz w:val="19"/>
              </w:rPr>
              <w:t xml:space="preserve"> Д.</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19.</w:t>
            </w:r>
          </w:p>
        </w:tc>
        <w:tc>
          <w:tcPr>
            <w:tcW w:w="1275" w:type="dxa"/>
          </w:tcPr>
          <w:p w:rsidR="00D61B91" w:rsidRDefault="00AD1018">
            <w:pPr>
              <w:pStyle w:val="TableParagraph"/>
              <w:spacing w:line="191" w:lineRule="exact"/>
              <w:ind w:left="107"/>
              <w:rPr>
                <w:sz w:val="19"/>
              </w:rPr>
            </w:pPr>
            <w:r>
              <w:rPr>
                <w:sz w:val="19"/>
              </w:rPr>
              <w:t>Оля</w:t>
            </w:r>
            <w:r>
              <w:rPr>
                <w:spacing w:val="-7"/>
                <w:sz w:val="19"/>
              </w:rPr>
              <w:t xml:space="preserve"> </w:t>
            </w:r>
            <w:r>
              <w:rPr>
                <w:spacing w:val="-5"/>
                <w:sz w:val="19"/>
              </w:rPr>
              <w:t>Б.</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С</w:t>
            </w:r>
          </w:p>
        </w:tc>
        <w:tc>
          <w:tcPr>
            <w:tcW w:w="1562" w:type="dxa"/>
          </w:tcPr>
          <w:p w:rsidR="00D61B91" w:rsidRDefault="00AD1018">
            <w:pPr>
              <w:pStyle w:val="TableParagraph"/>
              <w:spacing w:line="191" w:lineRule="exact"/>
              <w:ind w:right="4"/>
              <w:jc w:val="center"/>
              <w:rPr>
                <w:sz w:val="19"/>
              </w:rPr>
            </w:pPr>
            <w:r>
              <w:rPr>
                <w:spacing w:val="-10"/>
                <w:sz w:val="19"/>
              </w:rPr>
              <w:t>С</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средний</w:t>
            </w:r>
          </w:p>
        </w:tc>
      </w:tr>
      <w:tr w:rsidR="00D61B91">
        <w:trPr>
          <w:trHeight w:val="208"/>
        </w:trPr>
        <w:tc>
          <w:tcPr>
            <w:tcW w:w="536" w:type="dxa"/>
          </w:tcPr>
          <w:p w:rsidR="00D61B91" w:rsidRDefault="00AD1018">
            <w:pPr>
              <w:pStyle w:val="TableParagraph"/>
              <w:spacing w:line="188" w:lineRule="exact"/>
              <w:ind w:right="67"/>
              <w:jc w:val="center"/>
              <w:rPr>
                <w:sz w:val="19"/>
              </w:rPr>
            </w:pPr>
            <w:r>
              <w:rPr>
                <w:spacing w:val="-5"/>
                <w:sz w:val="19"/>
              </w:rPr>
              <w:t>20.</w:t>
            </w:r>
          </w:p>
        </w:tc>
        <w:tc>
          <w:tcPr>
            <w:tcW w:w="1275" w:type="dxa"/>
          </w:tcPr>
          <w:p w:rsidR="00D61B91" w:rsidRDefault="00AD1018">
            <w:pPr>
              <w:pStyle w:val="TableParagraph"/>
              <w:spacing w:line="188" w:lineRule="exact"/>
              <w:ind w:left="107"/>
              <w:rPr>
                <w:sz w:val="19"/>
              </w:rPr>
            </w:pPr>
            <w:r>
              <w:rPr>
                <w:sz w:val="19"/>
              </w:rPr>
              <w:t>Ваня</w:t>
            </w:r>
            <w:r>
              <w:rPr>
                <w:spacing w:val="-9"/>
                <w:sz w:val="19"/>
              </w:rPr>
              <w:t xml:space="preserve"> </w:t>
            </w:r>
            <w:r>
              <w:rPr>
                <w:spacing w:val="-5"/>
                <w:sz w:val="19"/>
              </w:rPr>
              <w:t>Б.</w:t>
            </w:r>
          </w:p>
        </w:tc>
        <w:tc>
          <w:tcPr>
            <w:tcW w:w="851" w:type="dxa"/>
          </w:tcPr>
          <w:p w:rsidR="00D61B91" w:rsidRDefault="00AD1018">
            <w:pPr>
              <w:pStyle w:val="TableParagraph"/>
              <w:spacing w:line="188" w:lineRule="exact"/>
              <w:ind w:left="6" w:right="3"/>
              <w:jc w:val="center"/>
              <w:rPr>
                <w:sz w:val="19"/>
              </w:rPr>
            </w:pPr>
            <w:r>
              <w:rPr>
                <w:spacing w:val="-10"/>
                <w:sz w:val="19"/>
              </w:rPr>
              <w:t>Н</w:t>
            </w:r>
          </w:p>
        </w:tc>
        <w:tc>
          <w:tcPr>
            <w:tcW w:w="853" w:type="dxa"/>
          </w:tcPr>
          <w:p w:rsidR="00D61B91" w:rsidRDefault="00AD1018">
            <w:pPr>
              <w:pStyle w:val="TableParagraph"/>
              <w:spacing w:line="188" w:lineRule="exact"/>
              <w:ind w:left="7" w:right="2"/>
              <w:jc w:val="center"/>
              <w:rPr>
                <w:sz w:val="19"/>
              </w:rPr>
            </w:pPr>
            <w:r>
              <w:rPr>
                <w:spacing w:val="-10"/>
                <w:sz w:val="19"/>
              </w:rPr>
              <w:t>Н</w:t>
            </w:r>
          </w:p>
        </w:tc>
        <w:tc>
          <w:tcPr>
            <w:tcW w:w="851" w:type="dxa"/>
          </w:tcPr>
          <w:p w:rsidR="00D61B91" w:rsidRDefault="00AD1018">
            <w:pPr>
              <w:pStyle w:val="TableParagraph"/>
              <w:spacing w:line="188" w:lineRule="exact"/>
              <w:ind w:left="6" w:right="6"/>
              <w:jc w:val="center"/>
              <w:rPr>
                <w:sz w:val="19"/>
              </w:rPr>
            </w:pPr>
            <w:r>
              <w:rPr>
                <w:spacing w:val="-10"/>
                <w:sz w:val="19"/>
              </w:rPr>
              <w:t>С</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4" w:right="7"/>
              <w:jc w:val="center"/>
              <w:rPr>
                <w:sz w:val="19"/>
              </w:rPr>
            </w:pPr>
            <w:r>
              <w:rPr>
                <w:spacing w:val="-10"/>
                <w:sz w:val="19"/>
              </w:rPr>
              <w:t>Н</w:t>
            </w:r>
          </w:p>
        </w:tc>
        <w:tc>
          <w:tcPr>
            <w:tcW w:w="1139" w:type="dxa"/>
          </w:tcPr>
          <w:p w:rsidR="00D61B91" w:rsidRDefault="00AD1018">
            <w:pPr>
              <w:pStyle w:val="TableParagraph"/>
              <w:spacing w:line="188"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21.</w:t>
            </w:r>
          </w:p>
        </w:tc>
        <w:tc>
          <w:tcPr>
            <w:tcW w:w="1275" w:type="dxa"/>
          </w:tcPr>
          <w:p w:rsidR="00D61B91" w:rsidRDefault="00AD1018">
            <w:pPr>
              <w:pStyle w:val="TableParagraph"/>
              <w:spacing w:line="191" w:lineRule="exact"/>
              <w:ind w:left="107"/>
              <w:rPr>
                <w:sz w:val="19"/>
              </w:rPr>
            </w:pPr>
            <w:r>
              <w:rPr>
                <w:sz w:val="19"/>
              </w:rPr>
              <w:t>Дима</w:t>
            </w:r>
            <w:r>
              <w:rPr>
                <w:spacing w:val="-6"/>
                <w:sz w:val="19"/>
              </w:rPr>
              <w:t xml:space="preserve"> </w:t>
            </w:r>
            <w:r>
              <w:rPr>
                <w:spacing w:val="-5"/>
                <w:sz w:val="19"/>
              </w:rPr>
              <w:t>Д.</w:t>
            </w:r>
          </w:p>
        </w:tc>
        <w:tc>
          <w:tcPr>
            <w:tcW w:w="851" w:type="dxa"/>
          </w:tcPr>
          <w:p w:rsidR="00D61B91" w:rsidRDefault="00AD1018">
            <w:pPr>
              <w:pStyle w:val="TableParagraph"/>
              <w:spacing w:line="191" w:lineRule="exact"/>
              <w:ind w:left="6" w:right="3"/>
              <w:jc w:val="center"/>
              <w:rPr>
                <w:sz w:val="19"/>
              </w:rPr>
            </w:pPr>
            <w:r>
              <w:rPr>
                <w:spacing w:val="-10"/>
                <w:sz w:val="19"/>
              </w:rPr>
              <w:t>С</w:t>
            </w:r>
          </w:p>
        </w:tc>
        <w:tc>
          <w:tcPr>
            <w:tcW w:w="853" w:type="dxa"/>
          </w:tcPr>
          <w:p w:rsidR="00D61B91" w:rsidRDefault="00AD1018">
            <w:pPr>
              <w:pStyle w:val="TableParagraph"/>
              <w:spacing w:line="191" w:lineRule="exact"/>
              <w:ind w:left="7" w:right="3"/>
              <w:jc w:val="center"/>
              <w:rPr>
                <w:sz w:val="19"/>
              </w:rPr>
            </w:pPr>
            <w:r>
              <w:rPr>
                <w:spacing w:val="-10"/>
                <w:sz w:val="19"/>
              </w:rPr>
              <w:t>С</w:t>
            </w:r>
          </w:p>
        </w:tc>
        <w:tc>
          <w:tcPr>
            <w:tcW w:w="851" w:type="dxa"/>
          </w:tcPr>
          <w:p w:rsidR="00D61B91" w:rsidRDefault="00AD1018">
            <w:pPr>
              <w:pStyle w:val="TableParagraph"/>
              <w:spacing w:line="191" w:lineRule="exact"/>
              <w:ind w:left="6" w:right="6"/>
              <w:jc w:val="center"/>
              <w:rPr>
                <w:sz w:val="19"/>
              </w:rPr>
            </w:pPr>
            <w:r>
              <w:rPr>
                <w:spacing w:val="-10"/>
                <w:sz w:val="19"/>
              </w:rPr>
              <w:t>Н</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7"/>
              <w:jc w:val="center"/>
              <w:rPr>
                <w:sz w:val="19"/>
              </w:rPr>
            </w:pPr>
            <w:r>
              <w:rPr>
                <w:spacing w:val="-5"/>
                <w:sz w:val="19"/>
              </w:rPr>
              <w:t>22.</w:t>
            </w:r>
          </w:p>
        </w:tc>
        <w:tc>
          <w:tcPr>
            <w:tcW w:w="1275" w:type="dxa"/>
          </w:tcPr>
          <w:p w:rsidR="00D61B91" w:rsidRDefault="00AD1018">
            <w:pPr>
              <w:pStyle w:val="TableParagraph"/>
              <w:spacing w:line="191" w:lineRule="exact"/>
              <w:ind w:left="107"/>
              <w:rPr>
                <w:sz w:val="19"/>
              </w:rPr>
            </w:pPr>
            <w:r>
              <w:rPr>
                <w:sz w:val="19"/>
              </w:rPr>
              <w:t>Леша</w:t>
            </w:r>
            <w:r>
              <w:rPr>
                <w:spacing w:val="-5"/>
                <w:sz w:val="19"/>
              </w:rPr>
              <w:t xml:space="preserve"> Р.</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4" w:right="7"/>
              <w:jc w:val="center"/>
              <w:rPr>
                <w:sz w:val="19"/>
              </w:rPr>
            </w:pPr>
            <w:r>
              <w:rPr>
                <w:spacing w:val="-10"/>
                <w:sz w:val="19"/>
              </w:rPr>
              <w:t>Н</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08"/>
        </w:trPr>
        <w:tc>
          <w:tcPr>
            <w:tcW w:w="536" w:type="dxa"/>
          </w:tcPr>
          <w:p w:rsidR="00D61B91" w:rsidRDefault="00AD1018">
            <w:pPr>
              <w:pStyle w:val="TableParagraph"/>
              <w:spacing w:line="188" w:lineRule="exact"/>
              <w:ind w:right="67"/>
              <w:jc w:val="center"/>
              <w:rPr>
                <w:sz w:val="19"/>
              </w:rPr>
            </w:pPr>
            <w:r>
              <w:rPr>
                <w:spacing w:val="-5"/>
                <w:sz w:val="19"/>
              </w:rPr>
              <w:t>23.</w:t>
            </w:r>
          </w:p>
        </w:tc>
        <w:tc>
          <w:tcPr>
            <w:tcW w:w="1275" w:type="dxa"/>
          </w:tcPr>
          <w:p w:rsidR="00D61B91" w:rsidRDefault="00AD1018">
            <w:pPr>
              <w:pStyle w:val="TableParagraph"/>
              <w:spacing w:line="188" w:lineRule="exact"/>
              <w:ind w:left="107"/>
              <w:rPr>
                <w:sz w:val="19"/>
              </w:rPr>
            </w:pPr>
            <w:r>
              <w:rPr>
                <w:sz w:val="19"/>
              </w:rPr>
              <w:t>Толя</w:t>
            </w:r>
            <w:r>
              <w:rPr>
                <w:spacing w:val="-7"/>
                <w:sz w:val="19"/>
              </w:rPr>
              <w:t xml:space="preserve"> </w:t>
            </w:r>
            <w:r>
              <w:rPr>
                <w:spacing w:val="-5"/>
                <w:sz w:val="19"/>
              </w:rPr>
              <w:t>Х.</w:t>
            </w:r>
          </w:p>
        </w:tc>
        <w:tc>
          <w:tcPr>
            <w:tcW w:w="851" w:type="dxa"/>
          </w:tcPr>
          <w:p w:rsidR="00D61B91" w:rsidRDefault="00AD1018">
            <w:pPr>
              <w:pStyle w:val="TableParagraph"/>
              <w:spacing w:line="188" w:lineRule="exact"/>
              <w:ind w:left="6" w:right="3"/>
              <w:jc w:val="center"/>
              <w:rPr>
                <w:sz w:val="19"/>
              </w:rPr>
            </w:pPr>
            <w:r>
              <w:rPr>
                <w:spacing w:val="-10"/>
                <w:sz w:val="19"/>
              </w:rPr>
              <w:t>С</w:t>
            </w:r>
          </w:p>
        </w:tc>
        <w:tc>
          <w:tcPr>
            <w:tcW w:w="853" w:type="dxa"/>
          </w:tcPr>
          <w:p w:rsidR="00D61B91" w:rsidRDefault="00AD1018">
            <w:pPr>
              <w:pStyle w:val="TableParagraph"/>
              <w:spacing w:line="188" w:lineRule="exact"/>
              <w:ind w:left="7" w:right="3"/>
              <w:jc w:val="center"/>
              <w:rPr>
                <w:sz w:val="19"/>
              </w:rPr>
            </w:pPr>
            <w:r>
              <w:rPr>
                <w:spacing w:val="-10"/>
                <w:sz w:val="19"/>
              </w:rPr>
              <w:t>С</w:t>
            </w:r>
          </w:p>
        </w:tc>
        <w:tc>
          <w:tcPr>
            <w:tcW w:w="851" w:type="dxa"/>
          </w:tcPr>
          <w:p w:rsidR="00D61B91" w:rsidRDefault="00AD1018">
            <w:pPr>
              <w:pStyle w:val="TableParagraph"/>
              <w:spacing w:line="188" w:lineRule="exact"/>
              <w:ind w:left="6" w:right="6"/>
              <w:jc w:val="center"/>
              <w:rPr>
                <w:sz w:val="19"/>
              </w:rPr>
            </w:pPr>
            <w:r>
              <w:rPr>
                <w:spacing w:val="-10"/>
                <w:sz w:val="19"/>
              </w:rPr>
              <w:t>Н</w:t>
            </w:r>
          </w:p>
        </w:tc>
        <w:tc>
          <w:tcPr>
            <w:tcW w:w="993" w:type="dxa"/>
          </w:tcPr>
          <w:p w:rsidR="00D61B91" w:rsidRDefault="00AD1018">
            <w:pPr>
              <w:pStyle w:val="TableParagraph"/>
              <w:spacing w:line="188" w:lineRule="exact"/>
              <w:ind w:left="2" w:right="2"/>
              <w:jc w:val="center"/>
              <w:rPr>
                <w:sz w:val="19"/>
              </w:rPr>
            </w:pPr>
            <w:r>
              <w:rPr>
                <w:spacing w:val="-10"/>
                <w:sz w:val="19"/>
              </w:rPr>
              <w:t>Н</w:t>
            </w:r>
          </w:p>
        </w:tc>
        <w:tc>
          <w:tcPr>
            <w:tcW w:w="1562" w:type="dxa"/>
          </w:tcPr>
          <w:p w:rsidR="00D61B91" w:rsidRDefault="00AD1018">
            <w:pPr>
              <w:pStyle w:val="TableParagraph"/>
              <w:spacing w:line="188" w:lineRule="exact"/>
              <w:ind w:left="1" w:right="4"/>
              <w:jc w:val="center"/>
              <w:rPr>
                <w:sz w:val="19"/>
              </w:rPr>
            </w:pPr>
            <w:r>
              <w:rPr>
                <w:spacing w:val="-10"/>
                <w:sz w:val="19"/>
              </w:rPr>
              <w:t>Н</w:t>
            </w:r>
          </w:p>
        </w:tc>
        <w:tc>
          <w:tcPr>
            <w:tcW w:w="1559" w:type="dxa"/>
          </w:tcPr>
          <w:p w:rsidR="00D61B91" w:rsidRDefault="00AD1018">
            <w:pPr>
              <w:pStyle w:val="TableParagraph"/>
              <w:spacing w:line="188" w:lineRule="exact"/>
              <w:ind w:left="4" w:right="7"/>
              <w:jc w:val="center"/>
              <w:rPr>
                <w:sz w:val="19"/>
              </w:rPr>
            </w:pPr>
            <w:r>
              <w:rPr>
                <w:spacing w:val="-10"/>
                <w:sz w:val="19"/>
              </w:rPr>
              <w:t>Н</w:t>
            </w:r>
          </w:p>
        </w:tc>
        <w:tc>
          <w:tcPr>
            <w:tcW w:w="1139" w:type="dxa"/>
          </w:tcPr>
          <w:p w:rsidR="00D61B91" w:rsidRDefault="00AD1018">
            <w:pPr>
              <w:pStyle w:val="TableParagraph"/>
              <w:spacing w:line="188" w:lineRule="exact"/>
              <w:ind w:left="99"/>
              <w:rPr>
                <w:sz w:val="19"/>
              </w:rPr>
            </w:pPr>
            <w:r>
              <w:rPr>
                <w:spacing w:val="-2"/>
                <w:sz w:val="19"/>
              </w:rPr>
              <w:t>низкий</w:t>
            </w:r>
          </w:p>
        </w:tc>
      </w:tr>
      <w:tr w:rsidR="00D61B91">
        <w:trPr>
          <w:trHeight w:val="210"/>
        </w:trPr>
        <w:tc>
          <w:tcPr>
            <w:tcW w:w="536" w:type="dxa"/>
          </w:tcPr>
          <w:p w:rsidR="00D61B91" w:rsidRDefault="00AD1018">
            <w:pPr>
              <w:pStyle w:val="TableParagraph"/>
              <w:spacing w:line="191" w:lineRule="exact"/>
              <w:ind w:right="68"/>
              <w:jc w:val="center"/>
              <w:rPr>
                <w:sz w:val="19"/>
              </w:rPr>
            </w:pPr>
            <w:r>
              <w:rPr>
                <w:spacing w:val="-5"/>
                <w:sz w:val="19"/>
              </w:rPr>
              <w:t>24.</w:t>
            </w:r>
          </w:p>
        </w:tc>
        <w:tc>
          <w:tcPr>
            <w:tcW w:w="1275" w:type="dxa"/>
          </w:tcPr>
          <w:p w:rsidR="00D61B91" w:rsidRDefault="00AD1018">
            <w:pPr>
              <w:pStyle w:val="TableParagraph"/>
              <w:spacing w:line="191" w:lineRule="exact"/>
              <w:ind w:left="107"/>
              <w:rPr>
                <w:sz w:val="19"/>
              </w:rPr>
            </w:pPr>
            <w:r>
              <w:rPr>
                <w:sz w:val="19"/>
              </w:rPr>
              <w:t>Витя</w:t>
            </w:r>
            <w:r>
              <w:rPr>
                <w:spacing w:val="-6"/>
                <w:sz w:val="19"/>
              </w:rPr>
              <w:t xml:space="preserve"> </w:t>
            </w:r>
            <w:r>
              <w:rPr>
                <w:spacing w:val="-5"/>
                <w:sz w:val="19"/>
              </w:rPr>
              <w:t>Г.</w:t>
            </w:r>
          </w:p>
        </w:tc>
        <w:tc>
          <w:tcPr>
            <w:tcW w:w="851" w:type="dxa"/>
          </w:tcPr>
          <w:p w:rsidR="00D61B91" w:rsidRDefault="00AD1018">
            <w:pPr>
              <w:pStyle w:val="TableParagraph"/>
              <w:spacing w:line="191" w:lineRule="exact"/>
              <w:ind w:left="6" w:right="3"/>
              <w:jc w:val="center"/>
              <w:rPr>
                <w:sz w:val="19"/>
              </w:rPr>
            </w:pPr>
            <w:r>
              <w:rPr>
                <w:spacing w:val="-10"/>
                <w:sz w:val="19"/>
              </w:rPr>
              <w:t>Н</w:t>
            </w:r>
          </w:p>
        </w:tc>
        <w:tc>
          <w:tcPr>
            <w:tcW w:w="853" w:type="dxa"/>
          </w:tcPr>
          <w:p w:rsidR="00D61B91" w:rsidRDefault="00AD1018">
            <w:pPr>
              <w:pStyle w:val="TableParagraph"/>
              <w:spacing w:line="191" w:lineRule="exact"/>
              <w:ind w:left="7" w:right="2"/>
              <w:jc w:val="center"/>
              <w:rPr>
                <w:sz w:val="19"/>
              </w:rPr>
            </w:pPr>
            <w:r>
              <w:rPr>
                <w:spacing w:val="-10"/>
                <w:sz w:val="19"/>
              </w:rPr>
              <w:t>Н</w:t>
            </w:r>
          </w:p>
        </w:tc>
        <w:tc>
          <w:tcPr>
            <w:tcW w:w="851" w:type="dxa"/>
          </w:tcPr>
          <w:p w:rsidR="00D61B91" w:rsidRDefault="00AD1018">
            <w:pPr>
              <w:pStyle w:val="TableParagraph"/>
              <w:spacing w:line="191" w:lineRule="exact"/>
              <w:ind w:left="6" w:right="6"/>
              <w:jc w:val="center"/>
              <w:rPr>
                <w:sz w:val="19"/>
              </w:rPr>
            </w:pPr>
            <w:r>
              <w:rPr>
                <w:spacing w:val="-10"/>
                <w:sz w:val="19"/>
              </w:rPr>
              <w:t>С</w:t>
            </w:r>
          </w:p>
        </w:tc>
        <w:tc>
          <w:tcPr>
            <w:tcW w:w="993" w:type="dxa"/>
          </w:tcPr>
          <w:p w:rsidR="00D61B91" w:rsidRDefault="00AD1018">
            <w:pPr>
              <w:pStyle w:val="TableParagraph"/>
              <w:spacing w:line="191" w:lineRule="exact"/>
              <w:ind w:left="2" w:right="2"/>
              <w:jc w:val="center"/>
              <w:rPr>
                <w:sz w:val="19"/>
              </w:rPr>
            </w:pPr>
            <w:r>
              <w:rPr>
                <w:spacing w:val="-10"/>
                <w:sz w:val="19"/>
              </w:rPr>
              <w:t>Н</w:t>
            </w:r>
          </w:p>
        </w:tc>
        <w:tc>
          <w:tcPr>
            <w:tcW w:w="1562" w:type="dxa"/>
          </w:tcPr>
          <w:p w:rsidR="00D61B91" w:rsidRDefault="00AD1018">
            <w:pPr>
              <w:pStyle w:val="TableParagraph"/>
              <w:spacing w:line="191" w:lineRule="exact"/>
              <w:ind w:left="1" w:right="4"/>
              <w:jc w:val="center"/>
              <w:rPr>
                <w:sz w:val="19"/>
              </w:rPr>
            </w:pPr>
            <w:r>
              <w:rPr>
                <w:spacing w:val="-10"/>
                <w:sz w:val="19"/>
              </w:rPr>
              <w:t>Н</w:t>
            </w:r>
          </w:p>
        </w:tc>
        <w:tc>
          <w:tcPr>
            <w:tcW w:w="1559" w:type="dxa"/>
          </w:tcPr>
          <w:p w:rsidR="00D61B91" w:rsidRDefault="00AD1018">
            <w:pPr>
              <w:pStyle w:val="TableParagraph"/>
              <w:spacing w:line="191" w:lineRule="exact"/>
              <w:ind w:left="3" w:right="7"/>
              <w:jc w:val="center"/>
              <w:rPr>
                <w:sz w:val="19"/>
              </w:rPr>
            </w:pPr>
            <w:r>
              <w:rPr>
                <w:spacing w:val="-10"/>
                <w:sz w:val="19"/>
              </w:rPr>
              <w:t>С</w:t>
            </w:r>
          </w:p>
        </w:tc>
        <w:tc>
          <w:tcPr>
            <w:tcW w:w="1139" w:type="dxa"/>
          </w:tcPr>
          <w:p w:rsidR="00D61B91" w:rsidRDefault="00AD1018">
            <w:pPr>
              <w:pStyle w:val="TableParagraph"/>
              <w:spacing w:line="191" w:lineRule="exact"/>
              <w:ind w:left="99"/>
              <w:rPr>
                <w:sz w:val="19"/>
              </w:rPr>
            </w:pPr>
            <w:r>
              <w:rPr>
                <w:spacing w:val="-2"/>
                <w:sz w:val="19"/>
              </w:rPr>
              <w:t>низкий</w:t>
            </w:r>
          </w:p>
        </w:tc>
      </w:tr>
      <w:tr w:rsidR="00D61B91">
        <w:trPr>
          <w:trHeight w:val="210"/>
        </w:trPr>
        <w:tc>
          <w:tcPr>
            <w:tcW w:w="536" w:type="dxa"/>
          </w:tcPr>
          <w:p w:rsidR="00D61B91" w:rsidRDefault="00D61B91">
            <w:pPr>
              <w:pStyle w:val="TableParagraph"/>
              <w:rPr>
                <w:sz w:val="14"/>
              </w:rPr>
            </w:pPr>
          </w:p>
        </w:tc>
        <w:tc>
          <w:tcPr>
            <w:tcW w:w="1275" w:type="dxa"/>
          </w:tcPr>
          <w:p w:rsidR="00D61B91" w:rsidRDefault="00AD1018">
            <w:pPr>
              <w:pStyle w:val="TableParagraph"/>
              <w:spacing w:line="191" w:lineRule="exact"/>
              <w:ind w:left="107"/>
              <w:rPr>
                <w:i/>
                <w:sz w:val="19"/>
              </w:rPr>
            </w:pPr>
            <w:r>
              <w:rPr>
                <w:i/>
                <w:spacing w:val="-2"/>
                <w:sz w:val="19"/>
              </w:rPr>
              <w:t>Высокий</w:t>
            </w:r>
          </w:p>
        </w:tc>
        <w:tc>
          <w:tcPr>
            <w:tcW w:w="851" w:type="dxa"/>
          </w:tcPr>
          <w:p w:rsidR="00D61B91" w:rsidRDefault="00AD1018">
            <w:pPr>
              <w:pStyle w:val="TableParagraph"/>
              <w:spacing w:line="191" w:lineRule="exact"/>
              <w:ind w:left="6" w:right="1"/>
              <w:jc w:val="center"/>
              <w:rPr>
                <w:i/>
                <w:sz w:val="19"/>
              </w:rPr>
            </w:pPr>
            <w:r>
              <w:rPr>
                <w:i/>
                <w:spacing w:val="-10"/>
                <w:sz w:val="19"/>
              </w:rPr>
              <w:t>1</w:t>
            </w:r>
          </w:p>
        </w:tc>
        <w:tc>
          <w:tcPr>
            <w:tcW w:w="853" w:type="dxa"/>
          </w:tcPr>
          <w:p w:rsidR="00D61B91" w:rsidRDefault="00AD1018">
            <w:pPr>
              <w:pStyle w:val="TableParagraph"/>
              <w:spacing w:line="191" w:lineRule="exact"/>
              <w:ind w:left="7" w:right="6"/>
              <w:jc w:val="center"/>
              <w:rPr>
                <w:i/>
                <w:sz w:val="19"/>
              </w:rPr>
            </w:pPr>
            <w:r>
              <w:rPr>
                <w:i/>
                <w:spacing w:val="-10"/>
                <w:sz w:val="19"/>
              </w:rPr>
              <w:t>0</w:t>
            </w:r>
          </w:p>
        </w:tc>
        <w:tc>
          <w:tcPr>
            <w:tcW w:w="851" w:type="dxa"/>
          </w:tcPr>
          <w:p w:rsidR="00D61B91" w:rsidRDefault="00AD1018">
            <w:pPr>
              <w:pStyle w:val="TableParagraph"/>
              <w:spacing w:line="191" w:lineRule="exact"/>
              <w:ind w:left="6" w:right="5"/>
              <w:jc w:val="center"/>
              <w:rPr>
                <w:i/>
                <w:sz w:val="19"/>
              </w:rPr>
            </w:pPr>
            <w:r>
              <w:rPr>
                <w:i/>
                <w:spacing w:val="-10"/>
                <w:sz w:val="19"/>
              </w:rPr>
              <w:t>0</w:t>
            </w:r>
          </w:p>
        </w:tc>
        <w:tc>
          <w:tcPr>
            <w:tcW w:w="993" w:type="dxa"/>
          </w:tcPr>
          <w:p w:rsidR="00D61B91" w:rsidRDefault="00AD1018">
            <w:pPr>
              <w:pStyle w:val="TableParagraph"/>
              <w:spacing w:line="191" w:lineRule="exact"/>
              <w:ind w:left="2" w:right="1"/>
              <w:jc w:val="center"/>
              <w:rPr>
                <w:i/>
                <w:sz w:val="19"/>
              </w:rPr>
            </w:pPr>
            <w:r>
              <w:rPr>
                <w:i/>
                <w:spacing w:val="-10"/>
                <w:sz w:val="19"/>
              </w:rPr>
              <w:t>0</w:t>
            </w:r>
          </w:p>
        </w:tc>
        <w:tc>
          <w:tcPr>
            <w:tcW w:w="1562" w:type="dxa"/>
          </w:tcPr>
          <w:p w:rsidR="00D61B91" w:rsidRDefault="00AD1018">
            <w:pPr>
              <w:pStyle w:val="TableParagraph"/>
              <w:spacing w:line="191" w:lineRule="exact"/>
              <w:ind w:left="2" w:right="4"/>
              <w:jc w:val="center"/>
              <w:rPr>
                <w:i/>
                <w:sz w:val="19"/>
              </w:rPr>
            </w:pPr>
            <w:r>
              <w:rPr>
                <w:i/>
                <w:spacing w:val="-10"/>
                <w:sz w:val="19"/>
              </w:rPr>
              <w:t>0</w:t>
            </w:r>
          </w:p>
        </w:tc>
        <w:tc>
          <w:tcPr>
            <w:tcW w:w="1559" w:type="dxa"/>
          </w:tcPr>
          <w:p w:rsidR="00D61B91" w:rsidRDefault="00AD1018">
            <w:pPr>
              <w:pStyle w:val="TableParagraph"/>
              <w:spacing w:line="191" w:lineRule="exact"/>
              <w:ind w:right="7"/>
              <w:jc w:val="center"/>
              <w:rPr>
                <w:i/>
                <w:sz w:val="19"/>
              </w:rPr>
            </w:pPr>
            <w:r>
              <w:rPr>
                <w:i/>
                <w:spacing w:val="-10"/>
                <w:sz w:val="19"/>
              </w:rPr>
              <w:t>0</w:t>
            </w:r>
          </w:p>
        </w:tc>
        <w:tc>
          <w:tcPr>
            <w:tcW w:w="1139" w:type="dxa"/>
          </w:tcPr>
          <w:p w:rsidR="00D61B91" w:rsidRDefault="00D61B91">
            <w:pPr>
              <w:pStyle w:val="TableParagraph"/>
              <w:rPr>
                <w:sz w:val="14"/>
              </w:rPr>
            </w:pPr>
          </w:p>
        </w:tc>
      </w:tr>
      <w:tr w:rsidR="00D61B91">
        <w:trPr>
          <w:trHeight w:val="208"/>
        </w:trPr>
        <w:tc>
          <w:tcPr>
            <w:tcW w:w="536" w:type="dxa"/>
          </w:tcPr>
          <w:p w:rsidR="00D61B91" w:rsidRDefault="00D61B91">
            <w:pPr>
              <w:pStyle w:val="TableParagraph"/>
              <w:rPr>
                <w:sz w:val="14"/>
              </w:rPr>
            </w:pPr>
          </w:p>
        </w:tc>
        <w:tc>
          <w:tcPr>
            <w:tcW w:w="1275" w:type="dxa"/>
          </w:tcPr>
          <w:p w:rsidR="00D61B91" w:rsidRDefault="00AD1018">
            <w:pPr>
              <w:pStyle w:val="TableParagraph"/>
              <w:spacing w:line="188" w:lineRule="exact"/>
              <w:ind w:left="107"/>
              <w:rPr>
                <w:i/>
                <w:sz w:val="19"/>
              </w:rPr>
            </w:pPr>
            <w:r>
              <w:rPr>
                <w:i/>
                <w:spacing w:val="-2"/>
                <w:sz w:val="19"/>
              </w:rPr>
              <w:t>Средний</w:t>
            </w:r>
          </w:p>
        </w:tc>
        <w:tc>
          <w:tcPr>
            <w:tcW w:w="851" w:type="dxa"/>
          </w:tcPr>
          <w:p w:rsidR="00D61B91" w:rsidRDefault="00AD1018">
            <w:pPr>
              <w:pStyle w:val="TableParagraph"/>
              <w:spacing w:line="188" w:lineRule="exact"/>
              <w:ind w:left="6"/>
              <w:jc w:val="center"/>
              <w:rPr>
                <w:i/>
                <w:sz w:val="19"/>
              </w:rPr>
            </w:pPr>
            <w:r>
              <w:rPr>
                <w:i/>
                <w:spacing w:val="-5"/>
                <w:sz w:val="19"/>
              </w:rPr>
              <w:t>12</w:t>
            </w:r>
          </w:p>
        </w:tc>
        <w:tc>
          <w:tcPr>
            <w:tcW w:w="853" w:type="dxa"/>
          </w:tcPr>
          <w:p w:rsidR="00D61B91" w:rsidRDefault="00AD1018">
            <w:pPr>
              <w:pStyle w:val="TableParagraph"/>
              <w:spacing w:line="188" w:lineRule="exact"/>
              <w:ind w:left="7"/>
              <w:jc w:val="center"/>
              <w:rPr>
                <w:i/>
                <w:sz w:val="19"/>
              </w:rPr>
            </w:pPr>
            <w:r>
              <w:rPr>
                <w:i/>
                <w:spacing w:val="-5"/>
                <w:sz w:val="19"/>
              </w:rPr>
              <w:t>12</w:t>
            </w:r>
          </w:p>
        </w:tc>
        <w:tc>
          <w:tcPr>
            <w:tcW w:w="851" w:type="dxa"/>
          </w:tcPr>
          <w:p w:rsidR="00D61B91" w:rsidRDefault="00AD1018">
            <w:pPr>
              <w:pStyle w:val="TableParagraph"/>
              <w:spacing w:line="188" w:lineRule="exact"/>
              <w:ind w:left="6" w:right="4"/>
              <w:jc w:val="center"/>
              <w:rPr>
                <w:i/>
                <w:sz w:val="19"/>
              </w:rPr>
            </w:pPr>
            <w:r>
              <w:rPr>
                <w:i/>
                <w:spacing w:val="-5"/>
                <w:sz w:val="19"/>
              </w:rPr>
              <w:t>15</w:t>
            </w:r>
          </w:p>
        </w:tc>
        <w:tc>
          <w:tcPr>
            <w:tcW w:w="993" w:type="dxa"/>
          </w:tcPr>
          <w:p w:rsidR="00D61B91" w:rsidRDefault="00AD1018">
            <w:pPr>
              <w:pStyle w:val="TableParagraph"/>
              <w:spacing w:line="188" w:lineRule="exact"/>
              <w:ind w:left="2" w:right="1"/>
              <w:jc w:val="center"/>
              <w:rPr>
                <w:i/>
                <w:sz w:val="19"/>
              </w:rPr>
            </w:pPr>
            <w:r>
              <w:rPr>
                <w:i/>
                <w:spacing w:val="-10"/>
                <w:sz w:val="19"/>
              </w:rPr>
              <w:t>4</w:t>
            </w:r>
          </w:p>
        </w:tc>
        <w:tc>
          <w:tcPr>
            <w:tcW w:w="1562" w:type="dxa"/>
          </w:tcPr>
          <w:p w:rsidR="00D61B91" w:rsidRDefault="00AD1018">
            <w:pPr>
              <w:pStyle w:val="TableParagraph"/>
              <w:spacing w:line="188" w:lineRule="exact"/>
              <w:ind w:left="2" w:right="4"/>
              <w:jc w:val="center"/>
              <w:rPr>
                <w:i/>
                <w:sz w:val="19"/>
              </w:rPr>
            </w:pPr>
            <w:r>
              <w:rPr>
                <w:i/>
                <w:spacing w:val="-10"/>
                <w:sz w:val="19"/>
              </w:rPr>
              <w:t>3</w:t>
            </w:r>
          </w:p>
        </w:tc>
        <w:tc>
          <w:tcPr>
            <w:tcW w:w="1559" w:type="dxa"/>
          </w:tcPr>
          <w:p w:rsidR="00D61B91" w:rsidRDefault="00AD1018">
            <w:pPr>
              <w:pStyle w:val="TableParagraph"/>
              <w:spacing w:line="188" w:lineRule="exact"/>
              <w:ind w:left="6" w:right="7"/>
              <w:jc w:val="center"/>
              <w:rPr>
                <w:i/>
                <w:sz w:val="19"/>
              </w:rPr>
            </w:pPr>
            <w:r>
              <w:rPr>
                <w:i/>
                <w:spacing w:val="-5"/>
                <w:sz w:val="19"/>
              </w:rPr>
              <w:t>10</w:t>
            </w:r>
          </w:p>
        </w:tc>
        <w:tc>
          <w:tcPr>
            <w:tcW w:w="1139" w:type="dxa"/>
          </w:tcPr>
          <w:p w:rsidR="00D61B91" w:rsidRDefault="00D61B91">
            <w:pPr>
              <w:pStyle w:val="TableParagraph"/>
              <w:rPr>
                <w:sz w:val="14"/>
              </w:rPr>
            </w:pPr>
          </w:p>
        </w:tc>
      </w:tr>
      <w:tr w:rsidR="00D61B91">
        <w:trPr>
          <w:trHeight w:val="211"/>
        </w:trPr>
        <w:tc>
          <w:tcPr>
            <w:tcW w:w="536" w:type="dxa"/>
          </w:tcPr>
          <w:p w:rsidR="00D61B91" w:rsidRDefault="00D61B91">
            <w:pPr>
              <w:pStyle w:val="TableParagraph"/>
              <w:rPr>
                <w:sz w:val="14"/>
              </w:rPr>
            </w:pPr>
          </w:p>
        </w:tc>
        <w:tc>
          <w:tcPr>
            <w:tcW w:w="1275" w:type="dxa"/>
          </w:tcPr>
          <w:p w:rsidR="00D61B91" w:rsidRDefault="00AD1018">
            <w:pPr>
              <w:pStyle w:val="TableParagraph"/>
              <w:spacing w:line="191" w:lineRule="exact"/>
              <w:ind w:left="107"/>
              <w:rPr>
                <w:i/>
                <w:sz w:val="19"/>
              </w:rPr>
            </w:pPr>
            <w:r>
              <w:rPr>
                <w:i/>
                <w:spacing w:val="-2"/>
                <w:sz w:val="19"/>
              </w:rPr>
              <w:t>Низкий</w:t>
            </w:r>
          </w:p>
        </w:tc>
        <w:tc>
          <w:tcPr>
            <w:tcW w:w="851" w:type="dxa"/>
          </w:tcPr>
          <w:p w:rsidR="00D61B91" w:rsidRDefault="00AD1018">
            <w:pPr>
              <w:pStyle w:val="TableParagraph"/>
              <w:spacing w:line="191" w:lineRule="exact"/>
              <w:ind w:left="6"/>
              <w:jc w:val="center"/>
              <w:rPr>
                <w:i/>
                <w:sz w:val="19"/>
              </w:rPr>
            </w:pPr>
            <w:r>
              <w:rPr>
                <w:i/>
                <w:spacing w:val="-5"/>
                <w:sz w:val="19"/>
              </w:rPr>
              <w:t>11</w:t>
            </w:r>
          </w:p>
        </w:tc>
        <w:tc>
          <w:tcPr>
            <w:tcW w:w="853" w:type="dxa"/>
          </w:tcPr>
          <w:p w:rsidR="00D61B91" w:rsidRDefault="00AD1018">
            <w:pPr>
              <w:pStyle w:val="TableParagraph"/>
              <w:spacing w:line="191" w:lineRule="exact"/>
              <w:ind w:left="7"/>
              <w:jc w:val="center"/>
              <w:rPr>
                <w:i/>
                <w:sz w:val="19"/>
              </w:rPr>
            </w:pPr>
            <w:r>
              <w:rPr>
                <w:i/>
                <w:spacing w:val="-5"/>
                <w:sz w:val="19"/>
              </w:rPr>
              <w:t>12</w:t>
            </w:r>
          </w:p>
        </w:tc>
        <w:tc>
          <w:tcPr>
            <w:tcW w:w="851" w:type="dxa"/>
          </w:tcPr>
          <w:p w:rsidR="00D61B91" w:rsidRDefault="00AD1018">
            <w:pPr>
              <w:pStyle w:val="TableParagraph"/>
              <w:spacing w:line="191" w:lineRule="exact"/>
              <w:ind w:left="6" w:right="5"/>
              <w:jc w:val="center"/>
              <w:rPr>
                <w:i/>
                <w:sz w:val="19"/>
              </w:rPr>
            </w:pPr>
            <w:r>
              <w:rPr>
                <w:i/>
                <w:spacing w:val="-10"/>
                <w:sz w:val="19"/>
              </w:rPr>
              <w:t>9</w:t>
            </w:r>
          </w:p>
        </w:tc>
        <w:tc>
          <w:tcPr>
            <w:tcW w:w="993" w:type="dxa"/>
          </w:tcPr>
          <w:p w:rsidR="00D61B91" w:rsidRDefault="00AD1018">
            <w:pPr>
              <w:pStyle w:val="TableParagraph"/>
              <w:spacing w:line="191" w:lineRule="exact"/>
              <w:ind w:left="2"/>
              <w:jc w:val="center"/>
              <w:rPr>
                <w:i/>
                <w:sz w:val="19"/>
              </w:rPr>
            </w:pPr>
            <w:r>
              <w:rPr>
                <w:i/>
                <w:spacing w:val="-5"/>
                <w:sz w:val="19"/>
              </w:rPr>
              <w:t>20</w:t>
            </w:r>
          </w:p>
        </w:tc>
        <w:tc>
          <w:tcPr>
            <w:tcW w:w="1562" w:type="dxa"/>
          </w:tcPr>
          <w:p w:rsidR="00D61B91" w:rsidRDefault="00AD1018">
            <w:pPr>
              <w:pStyle w:val="TableParagraph"/>
              <w:spacing w:line="191" w:lineRule="exact"/>
              <w:ind w:left="3" w:right="4"/>
              <w:jc w:val="center"/>
              <w:rPr>
                <w:i/>
                <w:sz w:val="19"/>
              </w:rPr>
            </w:pPr>
            <w:r>
              <w:rPr>
                <w:i/>
                <w:spacing w:val="-5"/>
                <w:sz w:val="19"/>
              </w:rPr>
              <w:t>21</w:t>
            </w:r>
          </w:p>
        </w:tc>
        <w:tc>
          <w:tcPr>
            <w:tcW w:w="1559" w:type="dxa"/>
          </w:tcPr>
          <w:p w:rsidR="00D61B91" w:rsidRDefault="00AD1018">
            <w:pPr>
              <w:pStyle w:val="TableParagraph"/>
              <w:spacing w:line="191" w:lineRule="exact"/>
              <w:ind w:left="6" w:right="7"/>
              <w:jc w:val="center"/>
              <w:rPr>
                <w:i/>
                <w:sz w:val="19"/>
              </w:rPr>
            </w:pPr>
            <w:r>
              <w:rPr>
                <w:i/>
                <w:spacing w:val="-5"/>
                <w:sz w:val="19"/>
              </w:rPr>
              <w:t>14</w:t>
            </w:r>
          </w:p>
        </w:tc>
        <w:tc>
          <w:tcPr>
            <w:tcW w:w="1139" w:type="dxa"/>
          </w:tcPr>
          <w:p w:rsidR="00D61B91" w:rsidRDefault="00D61B91">
            <w:pPr>
              <w:pStyle w:val="TableParagraph"/>
              <w:rPr>
                <w:sz w:val="14"/>
              </w:rPr>
            </w:pPr>
          </w:p>
        </w:tc>
      </w:tr>
    </w:tbl>
    <w:p w:rsidR="00D61B91" w:rsidRDefault="00AD1018">
      <w:pPr>
        <w:pStyle w:val="a3"/>
        <w:spacing w:before="201" w:line="232" w:lineRule="auto"/>
        <w:ind w:left="170" w:right="448"/>
      </w:pPr>
      <w:r>
        <w:t>Можно</w:t>
      </w:r>
      <w:r>
        <w:rPr>
          <w:spacing w:val="-11"/>
        </w:rPr>
        <w:t xml:space="preserve"> </w:t>
      </w:r>
      <w:r>
        <w:t>отметить,</w:t>
      </w:r>
      <w:r>
        <w:rPr>
          <w:spacing w:val="-10"/>
        </w:rPr>
        <w:t xml:space="preserve"> </w:t>
      </w:r>
      <w:r>
        <w:t>что</w:t>
      </w:r>
      <w:r>
        <w:rPr>
          <w:spacing w:val="-9"/>
        </w:rPr>
        <w:t xml:space="preserve"> </w:t>
      </w:r>
      <w:r>
        <w:t>у</w:t>
      </w:r>
      <w:r>
        <w:rPr>
          <w:spacing w:val="-11"/>
        </w:rPr>
        <w:t xml:space="preserve"> </w:t>
      </w:r>
      <w:r>
        <w:t>детей</w:t>
      </w:r>
      <w:r>
        <w:rPr>
          <w:spacing w:val="-13"/>
        </w:rPr>
        <w:t xml:space="preserve"> </w:t>
      </w:r>
      <w:r>
        <w:t>с</w:t>
      </w:r>
      <w:r>
        <w:rPr>
          <w:spacing w:val="-9"/>
        </w:rPr>
        <w:t xml:space="preserve"> </w:t>
      </w:r>
      <w:r>
        <w:t>низким</w:t>
      </w:r>
      <w:r>
        <w:rPr>
          <w:spacing w:val="-8"/>
        </w:rPr>
        <w:t xml:space="preserve"> </w:t>
      </w:r>
      <w:r>
        <w:t>уровнем</w:t>
      </w:r>
      <w:r>
        <w:rPr>
          <w:spacing w:val="-9"/>
        </w:rPr>
        <w:t xml:space="preserve"> </w:t>
      </w:r>
      <w:r>
        <w:t>при</w:t>
      </w:r>
      <w:r>
        <w:rPr>
          <w:spacing w:val="-11"/>
        </w:rPr>
        <w:t xml:space="preserve"> </w:t>
      </w:r>
      <w:r>
        <w:t>выполнении</w:t>
      </w:r>
      <w:r>
        <w:rPr>
          <w:spacing w:val="-13"/>
        </w:rPr>
        <w:t xml:space="preserve"> </w:t>
      </w:r>
      <w:r>
        <w:t>заданий</w:t>
      </w:r>
      <w:r>
        <w:rPr>
          <w:spacing w:val="-11"/>
        </w:rPr>
        <w:t xml:space="preserve"> </w:t>
      </w:r>
      <w:r>
        <w:t>проявлялись</w:t>
      </w:r>
      <w:r>
        <w:rPr>
          <w:spacing w:val="-11"/>
        </w:rPr>
        <w:t xml:space="preserve"> </w:t>
      </w:r>
      <w:r>
        <w:t>нескоординирован-ные</w:t>
      </w:r>
      <w:r>
        <w:rPr>
          <w:spacing w:val="-8"/>
        </w:rPr>
        <w:t xml:space="preserve"> </w:t>
      </w:r>
      <w:r>
        <w:t>движения</w:t>
      </w:r>
      <w:r>
        <w:rPr>
          <w:spacing w:val="-8"/>
        </w:rPr>
        <w:t xml:space="preserve"> </w:t>
      </w:r>
      <w:r>
        <w:t>пальцев</w:t>
      </w:r>
      <w:r>
        <w:rPr>
          <w:spacing w:val="-10"/>
        </w:rPr>
        <w:t xml:space="preserve"> </w:t>
      </w:r>
      <w:r>
        <w:t>рук,</w:t>
      </w:r>
      <w:r>
        <w:rPr>
          <w:spacing w:val="-8"/>
        </w:rPr>
        <w:t xml:space="preserve"> </w:t>
      </w:r>
      <w:r>
        <w:t>движения</w:t>
      </w:r>
      <w:r>
        <w:rPr>
          <w:spacing w:val="-8"/>
        </w:rPr>
        <w:t xml:space="preserve"> </w:t>
      </w:r>
      <w:r>
        <w:t>были</w:t>
      </w:r>
      <w:r>
        <w:rPr>
          <w:spacing w:val="-8"/>
        </w:rPr>
        <w:t xml:space="preserve"> </w:t>
      </w:r>
      <w:r>
        <w:t>скованные,</w:t>
      </w:r>
      <w:r>
        <w:rPr>
          <w:spacing w:val="-5"/>
        </w:rPr>
        <w:t xml:space="preserve"> </w:t>
      </w:r>
      <w:r>
        <w:t>отсутствовала</w:t>
      </w:r>
      <w:r>
        <w:rPr>
          <w:spacing w:val="-8"/>
        </w:rPr>
        <w:t xml:space="preserve"> </w:t>
      </w:r>
      <w:r>
        <w:t>точность,</w:t>
      </w:r>
      <w:r>
        <w:rPr>
          <w:spacing w:val="-8"/>
        </w:rPr>
        <w:t xml:space="preserve"> </w:t>
      </w:r>
      <w:r>
        <w:t>ловкость</w:t>
      </w:r>
      <w:r>
        <w:rPr>
          <w:spacing w:val="-8"/>
        </w:rPr>
        <w:t xml:space="preserve"> </w:t>
      </w:r>
      <w:r>
        <w:t>движений,</w:t>
      </w:r>
      <w:r>
        <w:rPr>
          <w:spacing w:val="-8"/>
        </w:rPr>
        <w:t xml:space="preserve"> </w:t>
      </w:r>
      <w:r>
        <w:t>к</w:t>
      </w:r>
      <w:r>
        <w:rPr>
          <w:spacing w:val="-8"/>
        </w:rPr>
        <w:t xml:space="preserve"> </w:t>
      </w:r>
      <w:r>
        <w:t>концу</w:t>
      </w:r>
      <w:r>
        <w:rPr>
          <w:spacing w:val="-8"/>
        </w:rPr>
        <w:t xml:space="preserve"> </w:t>
      </w:r>
      <w:r>
        <w:t>вы-</w:t>
      </w:r>
      <w:r>
        <w:rPr>
          <w:spacing w:val="-2"/>
        </w:rPr>
        <w:t>полнения задания пальцы</w:t>
      </w:r>
      <w:r>
        <w:rPr>
          <w:spacing w:val="-3"/>
        </w:rPr>
        <w:t xml:space="preserve"> </w:t>
      </w:r>
      <w:r>
        <w:rPr>
          <w:spacing w:val="-2"/>
        </w:rPr>
        <w:t>становились неловкими и напряженными.</w:t>
      </w:r>
      <w:r>
        <w:rPr>
          <w:spacing w:val="-3"/>
        </w:rPr>
        <w:t xml:space="preserve"> </w:t>
      </w:r>
      <w:r>
        <w:rPr>
          <w:spacing w:val="-2"/>
        </w:rPr>
        <w:t>Дети</w:t>
      </w:r>
      <w:r>
        <w:rPr>
          <w:spacing w:val="-3"/>
        </w:rPr>
        <w:t xml:space="preserve"> </w:t>
      </w:r>
      <w:r>
        <w:rPr>
          <w:spacing w:val="-2"/>
        </w:rPr>
        <w:t xml:space="preserve">не умели держать правильно карандаш, </w:t>
      </w:r>
      <w:r>
        <w:t>линии при рисовании прерывистые, ломаные.</w:t>
      </w:r>
    </w:p>
    <w:p w:rsidR="00D61B91" w:rsidRDefault="00AD1018">
      <w:pPr>
        <w:pStyle w:val="a3"/>
        <w:spacing w:before="1" w:line="235" w:lineRule="auto"/>
        <w:ind w:left="170" w:right="449"/>
      </w:pPr>
      <w:r>
        <w:t>Средний</w:t>
      </w:r>
      <w:r>
        <w:rPr>
          <w:spacing w:val="-4"/>
        </w:rPr>
        <w:t xml:space="preserve"> </w:t>
      </w:r>
      <w:r>
        <w:t>уровень</w:t>
      </w:r>
      <w:r>
        <w:rPr>
          <w:spacing w:val="-5"/>
        </w:rPr>
        <w:t xml:space="preserve"> </w:t>
      </w:r>
      <w:r>
        <w:t>показал,</w:t>
      </w:r>
      <w:r>
        <w:rPr>
          <w:spacing w:val="-5"/>
        </w:rPr>
        <w:t xml:space="preserve"> </w:t>
      </w:r>
      <w:r>
        <w:t>что</w:t>
      </w:r>
      <w:r>
        <w:rPr>
          <w:spacing w:val="-4"/>
        </w:rPr>
        <w:t xml:space="preserve"> </w:t>
      </w:r>
      <w:r>
        <w:t>дети</w:t>
      </w:r>
      <w:r>
        <w:rPr>
          <w:spacing w:val="-4"/>
        </w:rPr>
        <w:t xml:space="preserve"> </w:t>
      </w:r>
      <w:r>
        <w:t>испытывают</w:t>
      </w:r>
      <w:r>
        <w:rPr>
          <w:spacing w:val="-6"/>
        </w:rPr>
        <w:t xml:space="preserve"> </w:t>
      </w:r>
      <w:r>
        <w:t>трудности</w:t>
      </w:r>
      <w:r>
        <w:rPr>
          <w:spacing w:val="-6"/>
        </w:rPr>
        <w:t xml:space="preserve"> </w:t>
      </w:r>
      <w:r>
        <w:t>при</w:t>
      </w:r>
      <w:r>
        <w:rPr>
          <w:spacing w:val="-6"/>
        </w:rPr>
        <w:t xml:space="preserve"> </w:t>
      </w:r>
      <w:r>
        <w:t>выполнении</w:t>
      </w:r>
      <w:r>
        <w:rPr>
          <w:spacing w:val="-6"/>
        </w:rPr>
        <w:t xml:space="preserve"> </w:t>
      </w:r>
      <w:r>
        <w:t>определенных</w:t>
      </w:r>
      <w:r>
        <w:rPr>
          <w:spacing w:val="-4"/>
        </w:rPr>
        <w:t xml:space="preserve"> </w:t>
      </w:r>
      <w:r>
        <w:t>двигательных операций,</w:t>
      </w:r>
      <w:r>
        <w:rPr>
          <w:spacing w:val="-12"/>
        </w:rPr>
        <w:t xml:space="preserve"> </w:t>
      </w:r>
      <w:r>
        <w:t>мелкая</w:t>
      </w:r>
      <w:r>
        <w:rPr>
          <w:spacing w:val="-13"/>
        </w:rPr>
        <w:t xml:space="preserve"> </w:t>
      </w:r>
      <w:r>
        <w:t>моторика</w:t>
      </w:r>
      <w:r>
        <w:rPr>
          <w:spacing w:val="-11"/>
        </w:rPr>
        <w:t xml:space="preserve"> </w:t>
      </w:r>
      <w:r>
        <w:t>у</w:t>
      </w:r>
      <w:r>
        <w:rPr>
          <w:spacing w:val="-13"/>
        </w:rPr>
        <w:t xml:space="preserve"> </w:t>
      </w:r>
      <w:r>
        <w:t>них</w:t>
      </w:r>
      <w:r>
        <w:rPr>
          <w:spacing w:val="-12"/>
        </w:rPr>
        <w:t xml:space="preserve"> </w:t>
      </w:r>
      <w:r>
        <w:t>была</w:t>
      </w:r>
      <w:r>
        <w:rPr>
          <w:spacing w:val="-13"/>
        </w:rPr>
        <w:t xml:space="preserve"> </w:t>
      </w:r>
      <w:r>
        <w:t>развита</w:t>
      </w:r>
      <w:r>
        <w:rPr>
          <w:spacing w:val="-9"/>
        </w:rPr>
        <w:t xml:space="preserve"> </w:t>
      </w:r>
      <w:r>
        <w:t>недостаточно,</w:t>
      </w:r>
      <w:r>
        <w:rPr>
          <w:spacing w:val="-11"/>
        </w:rPr>
        <w:t xml:space="preserve"> </w:t>
      </w:r>
      <w:r>
        <w:t>тонкие</w:t>
      </w:r>
      <w:r>
        <w:rPr>
          <w:spacing w:val="-11"/>
        </w:rPr>
        <w:t xml:space="preserve"> </w:t>
      </w:r>
      <w:r>
        <w:t>движения</w:t>
      </w:r>
      <w:r>
        <w:rPr>
          <w:spacing w:val="-13"/>
        </w:rPr>
        <w:t xml:space="preserve"> </w:t>
      </w:r>
      <w:r>
        <w:t>рук</w:t>
      </w:r>
      <w:r>
        <w:rPr>
          <w:spacing w:val="-10"/>
        </w:rPr>
        <w:t xml:space="preserve"> </w:t>
      </w:r>
      <w:r>
        <w:t>недостаточно</w:t>
      </w:r>
      <w:r>
        <w:rPr>
          <w:spacing w:val="-11"/>
        </w:rPr>
        <w:t xml:space="preserve"> </w:t>
      </w:r>
      <w:r>
        <w:t>координирова-ны,</w:t>
      </w:r>
      <w:r>
        <w:rPr>
          <w:spacing w:val="-1"/>
        </w:rPr>
        <w:t xml:space="preserve"> </w:t>
      </w:r>
      <w:r>
        <w:t>ловки,</w:t>
      </w:r>
      <w:r>
        <w:rPr>
          <w:spacing w:val="-1"/>
        </w:rPr>
        <w:t xml:space="preserve"> </w:t>
      </w:r>
      <w:r>
        <w:t>уверены,</w:t>
      </w:r>
      <w:r>
        <w:rPr>
          <w:spacing w:val="-3"/>
        </w:rPr>
        <w:t xml:space="preserve"> </w:t>
      </w:r>
      <w:r>
        <w:t>дети</w:t>
      </w:r>
      <w:r>
        <w:rPr>
          <w:spacing w:val="-3"/>
        </w:rPr>
        <w:t xml:space="preserve"> </w:t>
      </w:r>
      <w:r>
        <w:t>не</w:t>
      </w:r>
      <w:r>
        <w:rPr>
          <w:spacing w:val="-1"/>
        </w:rPr>
        <w:t xml:space="preserve"> </w:t>
      </w:r>
      <w:r>
        <w:t>могут</w:t>
      </w:r>
      <w:r>
        <w:rPr>
          <w:spacing w:val="-4"/>
        </w:rPr>
        <w:t xml:space="preserve"> </w:t>
      </w:r>
      <w:r>
        <w:t>регулировать</w:t>
      </w:r>
      <w:r>
        <w:rPr>
          <w:spacing w:val="-3"/>
        </w:rPr>
        <w:t xml:space="preserve"> </w:t>
      </w:r>
      <w:r>
        <w:t>силу</w:t>
      </w:r>
      <w:r>
        <w:rPr>
          <w:spacing w:val="-3"/>
        </w:rPr>
        <w:t xml:space="preserve"> </w:t>
      </w:r>
      <w:r>
        <w:t>пальцев</w:t>
      </w:r>
      <w:r>
        <w:rPr>
          <w:spacing w:val="-4"/>
        </w:rPr>
        <w:t xml:space="preserve"> </w:t>
      </w:r>
      <w:r>
        <w:t>рук</w:t>
      </w:r>
      <w:r>
        <w:rPr>
          <w:spacing w:val="-2"/>
        </w:rPr>
        <w:t xml:space="preserve"> </w:t>
      </w:r>
      <w:r>
        <w:t>при</w:t>
      </w:r>
      <w:r>
        <w:rPr>
          <w:spacing w:val="-3"/>
        </w:rPr>
        <w:t xml:space="preserve"> </w:t>
      </w:r>
      <w:r>
        <w:t>нажиме.</w:t>
      </w:r>
    </w:p>
    <w:p w:rsidR="00D61B91" w:rsidRDefault="00AD1018">
      <w:pPr>
        <w:pStyle w:val="a3"/>
        <w:spacing w:line="232" w:lineRule="auto"/>
        <w:ind w:left="170" w:right="449"/>
      </w:pPr>
      <w:r>
        <w:t>Подводя итоги, можно сделать вывод, что результат</w:t>
      </w:r>
      <w:r>
        <w:t>ы исследования показали, что дети с ЗПР старшего дошкольного возраста в основном находятся на низком уровне сформированности мелкой моторики. Следова-тельно, одной из основных задач работников ДОО с детьми с ЗПР является организация коррекционно-педагогиче</w:t>
      </w:r>
      <w:r>
        <w:t>ской работы по данной проблеме.</w:t>
      </w:r>
    </w:p>
    <w:p w:rsidR="00D61B91" w:rsidRDefault="00D61B91">
      <w:pPr>
        <w:pStyle w:val="a3"/>
        <w:spacing w:line="232" w:lineRule="auto"/>
        <w:sectPr w:rsidR="00D61B91">
          <w:footerReference w:type="default" r:id="rId337"/>
          <w:pgSz w:w="11920" w:h="16850"/>
          <w:pgMar w:top="1060" w:right="850" w:bottom="1360" w:left="850" w:header="0" w:footer="1161" w:gutter="0"/>
          <w:cols w:space="720"/>
        </w:sectPr>
      </w:pPr>
    </w:p>
    <w:p w:rsidR="00D61B91" w:rsidRDefault="00AD1018">
      <w:pPr>
        <w:pStyle w:val="a3"/>
        <w:spacing w:before="65"/>
        <w:ind w:right="166"/>
      </w:pPr>
      <w:r>
        <w:lastRenderedPageBreak/>
        <w:t>Не смотря на большое количество методов формирования мелкой моторики, которые используют педа-гоги [8], организация коррекционно-педагогической работы должна быть с учетом заинтересованности самых детей</w:t>
      </w:r>
      <w:r>
        <w:rPr>
          <w:spacing w:val="69"/>
        </w:rPr>
        <w:t xml:space="preserve"> </w:t>
      </w:r>
      <w:r>
        <w:t>с</w:t>
      </w:r>
      <w:r>
        <w:rPr>
          <w:spacing w:val="68"/>
        </w:rPr>
        <w:t xml:space="preserve"> </w:t>
      </w:r>
      <w:r>
        <w:t>ЗПР</w:t>
      </w:r>
      <w:r>
        <w:rPr>
          <w:spacing w:val="72"/>
        </w:rPr>
        <w:t xml:space="preserve"> </w:t>
      </w:r>
      <w:r>
        <w:t>и</w:t>
      </w:r>
      <w:r>
        <w:rPr>
          <w:spacing w:val="69"/>
        </w:rPr>
        <w:t xml:space="preserve"> </w:t>
      </w:r>
      <w:r>
        <w:t>поэтому</w:t>
      </w:r>
      <w:r>
        <w:rPr>
          <w:spacing w:val="64"/>
        </w:rPr>
        <w:t xml:space="preserve"> </w:t>
      </w:r>
      <w:r>
        <w:t>важно</w:t>
      </w:r>
      <w:r>
        <w:rPr>
          <w:spacing w:val="71"/>
        </w:rPr>
        <w:t xml:space="preserve"> </w:t>
      </w:r>
      <w:r>
        <w:t>подобрать</w:t>
      </w:r>
      <w:r>
        <w:rPr>
          <w:spacing w:val="69"/>
        </w:rPr>
        <w:t xml:space="preserve"> </w:t>
      </w:r>
      <w:r>
        <w:t>такие</w:t>
      </w:r>
      <w:r>
        <w:rPr>
          <w:spacing w:val="68"/>
        </w:rPr>
        <w:t xml:space="preserve"> </w:t>
      </w:r>
      <w:r>
        <w:t>задания</w:t>
      </w:r>
      <w:r>
        <w:rPr>
          <w:spacing w:val="69"/>
        </w:rPr>
        <w:t xml:space="preserve"> </w:t>
      </w:r>
      <w:r>
        <w:t>и</w:t>
      </w:r>
      <w:r>
        <w:rPr>
          <w:spacing w:val="69"/>
        </w:rPr>
        <w:t xml:space="preserve"> </w:t>
      </w:r>
      <w:r>
        <w:t>упраж</w:t>
      </w:r>
      <w:r>
        <w:t>нения,</w:t>
      </w:r>
      <w:r>
        <w:rPr>
          <w:spacing w:val="67"/>
        </w:rPr>
        <w:t xml:space="preserve"> </w:t>
      </w:r>
      <w:r>
        <w:t>которые</w:t>
      </w:r>
      <w:r>
        <w:rPr>
          <w:spacing w:val="68"/>
        </w:rPr>
        <w:t xml:space="preserve"> </w:t>
      </w:r>
      <w:r>
        <w:t>они</w:t>
      </w:r>
      <w:r>
        <w:rPr>
          <w:spacing w:val="68"/>
        </w:rPr>
        <w:t xml:space="preserve"> </w:t>
      </w:r>
      <w:r>
        <w:t>будут</w:t>
      </w:r>
      <w:r>
        <w:rPr>
          <w:spacing w:val="69"/>
        </w:rPr>
        <w:t xml:space="preserve"> </w:t>
      </w:r>
      <w:r>
        <w:t>выполнять с их большим удовольствием, заинтересованностью. Такие задания позволят привить им чувство любви к уче-бе, самостоятельность и ответственность. В этом помогут мультимедийные технологии.</w:t>
      </w:r>
    </w:p>
    <w:p w:rsidR="00D61B91" w:rsidRDefault="00AD1018">
      <w:pPr>
        <w:pStyle w:val="a3"/>
        <w:spacing w:before="2"/>
        <w:ind w:right="167"/>
      </w:pPr>
      <w:r>
        <w:t xml:space="preserve">Мультимедийные технологии – это не </w:t>
      </w:r>
      <w:r>
        <w:t>только современные технические средства, но в то же время со-вершенно иные формы и методы коррекционно-педагогического процесса [2].</w:t>
      </w:r>
    </w:p>
    <w:p w:rsidR="00D61B91" w:rsidRDefault="00AD1018">
      <w:pPr>
        <w:pStyle w:val="a3"/>
        <w:ind w:right="167"/>
      </w:pPr>
      <w:r>
        <w:t>Вопросам использования мультимедийных технологий в коррекционно-педагогическом процессе посвящены</w:t>
      </w:r>
      <w:r>
        <w:rPr>
          <w:spacing w:val="40"/>
        </w:rPr>
        <w:t xml:space="preserve"> </w:t>
      </w:r>
      <w:r>
        <w:t>исследования</w:t>
      </w:r>
      <w:r>
        <w:rPr>
          <w:spacing w:val="40"/>
        </w:rPr>
        <w:t xml:space="preserve"> </w:t>
      </w:r>
      <w:r>
        <w:t>Е.А.</w:t>
      </w:r>
      <w:r>
        <w:rPr>
          <w:spacing w:val="40"/>
        </w:rPr>
        <w:t xml:space="preserve"> </w:t>
      </w:r>
      <w:r>
        <w:t>Бондаре</w:t>
      </w:r>
      <w:r>
        <w:t>нко,</w:t>
      </w:r>
      <w:r>
        <w:rPr>
          <w:spacing w:val="40"/>
        </w:rPr>
        <w:t xml:space="preserve"> </w:t>
      </w:r>
      <w:r>
        <w:t>А.А.</w:t>
      </w:r>
      <w:r>
        <w:rPr>
          <w:spacing w:val="40"/>
        </w:rPr>
        <w:t xml:space="preserve"> </w:t>
      </w:r>
      <w:r>
        <w:t>Журина,</w:t>
      </w:r>
      <w:r>
        <w:rPr>
          <w:spacing w:val="40"/>
        </w:rPr>
        <w:t xml:space="preserve"> </w:t>
      </w:r>
      <w:r>
        <w:t>Г.М.</w:t>
      </w:r>
      <w:r>
        <w:rPr>
          <w:spacing w:val="40"/>
        </w:rPr>
        <w:t xml:space="preserve"> </w:t>
      </w:r>
      <w:r>
        <w:t>Коджаспировой,</w:t>
      </w:r>
      <w:r>
        <w:rPr>
          <w:spacing w:val="40"/>
        </w:rPr>
        <w:t xml:space="preserve"> </w:t>
      </w:r>
      <w:r>
        <w:t>И.В.</w:t>
      </w:r>
      <w:r>
        <w:rPr>
          <w:spacing w:val="40"/>
        </w:rPr>
        <w:t xml:space="preserve"> </w:t>
      </w:r>
      <w:r>
        <w:t>Роберт.</w:t>
      </w:r>
      <w:r>
        <w:rPr>
          <w:spacing w:val="40"/>
        </w:rPr>
        <w:t xml:space="preserve"> </w:t>
      </w:r>
      <w:r>
        <w:t>Отмечается, что применение данных технологий позволяет интенсифицировать процесс, использовать разнообразные спо-собы предъявления учебной информации, создать атмосферу заинтересованности [4]. К числу совр</w:t>
      </w:r>
      <w:r>
        <w:t>еменных средств, в первую очередь, необходимо отнести интерактивные доски, интерактивные столы, планшеты.</w:t>
      </w:r>
    </w:p>
    <w:p w:rsidR="00D61B91" w:rsidRDefault="00AD1018">
      <w:pPr>
        <w:pStyle w:val="a3"/>
        <w:ind w:right="165"/>
      </w:pPr>
      <w:r>
        <w:t xml:space="preserve">Мультимедийные технологии позволяют представить материал в более наглядной, красочной и доступ-ной форме. Так, например, можно с детьми отправиться с </w:t>
      </w:r>
      <w:r>
        <w:t>известными героями мультфильмов увлекательное путешествие. Добрые помощники – герои мультфильмов будут говорить с детьми и помогать достойно пройти через все испытания. С помощью интерактивной доски возможно опробовать заранее приготовленные учени-ками упр</w:t>
      </w:r>
      <w:r>
        <w:t>ажнения к занятию и проверить домашние задания, при этом воспользовавшись инструментом «ла-стик». Учитель станет иллюзионистом, когда волшебный ластик вдруг на чистой странице проявит картинку либо текст.</w:t>
      </w:r>
    </w:p>
    <w:p w:rsidR="00D61B91" w:rsidRDefault="00AD1018">
      <w:pPr>
        <w:pStyle w:val="a3"/>
        <w:ind w:right="162"/>
      </w:pPr>
      <w:r>
        <w:t>Использование мультимедиа при реализации коррекцион</w:t>
      </w:r>
      <w:r>
        <w:t>но-педагогического процесса позволит рабо-тать над формированием мелкой моторики за счет применения следующих современных способов обработки аудиoвизуальной информации [2]:</w:t>
      </w:r>
    </w:p>
    <w:p w:rsidR="00D61B91" w:rsidRDefault="00AD1018" w:rsidP="00AD1018">
      <w:pPr>
        <w:pStyle w:val="a5"/>
        <w:numPr>
          <w:ilvl w:val="0"/>
          <w:numId w:val="159"/>
        </w:numPr>
        <w:tabs>
          <w:tab w:val="left" w:pos="1304"/>
        </w:tabs>
        <w:spacing w:before="3" w:line="237" w:lineRule="auto"/>
        <w:ind w:right="175" w:firstLine="566"/>
        <w:rPr>
          <w:sz w:val="20"/>
        </w:rPr>
      </w:pPr>
      <w:r>
        <w:rPr>
          <w:sz w:val="20"/>
        </w:rPr>
        <w:t xml:space="preserve">манипулирoвание (наложение, перемещение) визуальной информации как в пределах поля </w:t>
      </w:r>
      <w:r>
        <w:rPr>
          <w:sz w:val="20"/>
        </w:rPr>
        <w:t>данного экрана, так и в пределах поля последующего экрана;</w:t>
      </w:r>
    </w:p>
    <w:p w:rsidR="00D61B91" w:rsidRDefault="00AD1018" w:rsidP="00AD1018">
      <w:pPr>
        <w:pStyle w:val="a5"/>
        <w:numPr>
          <w:ilvl w:val="0"/>
          <w:numId w:val="159"/>
        </w:numPr>
        <w:tabs>
          <w:tab w:val="left" w:pos="1304"/>
        </w:tabs>
        <w:spacing w:before="1"/>
        <w:ind w:right="179" w:firstLine="566"/>
        <w:rPr>
          <w:sz w:val="20"/>
        </w:rPr>
      </w:pPr>
      <w:r>
        <w:rPr>
          <w:sz w:val="20"/>
        </w:rPr>
        <w:t>возможность</w:t>
      </w:r>
      <w:r>
        <w:rPr>
          <w:spacing w:val="80"/>
          <w:sz w:val="20"/>
        </w:rPr>
        <w:t xml:space="preserve"> </w:t>
      </w:r>
      <w:r>
        <w:rPr>
          <w:sz w:val="20"/>
        </w:rPr>
        <w:t>деформирования</w:t>
      </w:r>
      <w:r>
        <w:rPr>
          <w:spacing w:val="80"/>
          <w:sz w:val="20"/>
        </w:rPr>
        <w:t xml:space="preserve"> </w:t>
      </w:r>
      <w:r>
        <w:rPr>
          <w:sz w:val="20"/>
        </w:rPr>
        <w:t>визуальной</w:t>
      </w:r>
      <w:r>
        <w:rPr>
          <w:spacing w:val="80"/>
          <w:sz w:val="20"/>
        </w:rPr>
        <w:t xml:space="preserve"> </w:t>
      </w:r>
      <w:r>
        <w:rPr>
          <w:sz w:val="20"/>
        </w:rPr>
        <w:t>информации</w:t>
      </w:r>
      <w:r>
        <w:rPr>
          <w:spacing w:val="80"/>
          <w:sz w:val="20"/>
        </w:rPr>
        <w:t xml:space="preserve"> </w:t>
      </w:r>
      <w:r>
        <w:rPr>
          <w:sz w:val="20"/>
        </w:rPr>
        <w:t>(увеличить</w:t>
      </w:r>
      <w:r>
        <w:rPr>
          <w:spacing w:val="80"/>
          <w:sz w:val="20"/>
        </w:rPr>
        <w:t xml:space="preserve"> </w:t>
      </w:r>
      <w:r>
        <w:rPr>
          <w:sz w:val="20"/>
        </w:rPr>
        <w:t>или</w:t>
      </w:r>
      <w:r>
        <w:rPr>
          <w:spacing w:val="80"/>
          <w:sz w:val="20"/>
        </w:rPr>
        <w:t xml:space="preserve"> </w:t>
      </w:r>
      <w:r>
        <w:rPr>
          <w:sz w:val="20"/>
        </w:rPr>
        <w:t>уменьшить,</w:t>
      </w:r>
      <w:r>
        <w:rPr>
          <w:spacing w:val="80"/>
          <w:sz w:val="20"/>
        </w:rPr>
        <w:t xml:space="preserve"> </w:t>
      </w:r>
      <w:r>
        <w:rPr>
          <w:sz w:val="20"/>
        </w:rPr>
        <w:t>растянуть и сжать изображение);</w:t>
      </w:r>
    </w:p>
    <w:p w:rsidR="00D61B91" w:rsidRDefault="00AD1018" w:rsidP="00AD1018">
      <w:pPr>
        <w:pStyle w:val="a5"/>
        <w:numPr>
          <w:ilvl w:val="0"/>
          <w:numId w:val="159"/>
        </w:numPr>
        <w:tabs>
          <w:tab w:val="left" w:pos="1304"/>
        </w:tabs>
        <w:ind w:right="167" w:firstLine="566"/>
        <w:rPr>
          <w:sz w:val="20"/>
        </w:rPr>
      </w:pPr>
      <w:r>
        <w:rPr>
          <w:sz w:val="20"/>
        </w:rPr>
        <w:t>фиксирование</w:t>
      </w:r>
      <w:r>
        <w:rPr>
          <w:spacing w:val="40"/>
          <w:sz w:val="20"/>
        </w:rPr>
        <w:t xml:space="preserve"> </w:t>
      </w:r>
      <w:r>
        <w:rPr>
          <w:sz w:val="20"/>
        </w:rPr>
        <w:t>выбранной</w:t>
      </w:r>
      <w:r>
        <w:rPr>
          <w:spacing w:val="40"/>
          <w:sz w:val="20"/>
        </w:rPr>
        <w:t xml:space="preserve"> </w:t>
      </w:r>
      <w:r>
        <w:rPr>
          <w:sz w:val="20"/>
        </w:rPr>
        <w:t>части</w:t>
      </w:r>
      <w:r>
        <w:rPr>
          <w:spacing w:val="40"/>
          <w:sz w:val="20"/>
        </w:rPr>
        <w:t xml:space="preserve"> </w:t>
      </w:r>
      <w:r>
        <w:rPr>
          <w:sz w:val="20"/>
        </w:rPr>
        <w:t>визуальной</w:t>
      </w:r>
      <w:r>
        <w:rPr>
          <w:spacing w:val="40"/>
          <w:sz w:val="20"/>
        </w:rPr>
        <w:t xml:space="preserve"> </w:t>
      </w:r>
      <w:r>
        <w:rPr>
          <w:sz w:val="20"/>
        </w:rPr>
        <w:t>информации</w:t>
      </w:r>
      <w:r>
        <w:rPr>
          <w:spacing w:val="40"/>
          <w:sz w:val="20"/>
        </w:rPr>
        <w:t xml:space="preserve"> </w:t>
      </w:r>
      <w:r>
        <w:rPr>
          <w:sz w:val="20"/>
        </w:rPr>
        <w:t>для</w:t>
      </w:r>
      <w:r>
        <w:rPr>
          <w:spacing w:val="40"/>
          <w:sz w:val="20"/>
        </w:rPr>
        <w:t xml:space="preserve"> </w:t>
      </w:r>
      <w:r>
        <w:rPr>
          <w:sz w:val="20"/>
        </w:rPr>
        <w:t>ее</w:t>
      </w:r>
      <w:r>
        <w:rPr>
          <w:spacing w:val="40"/>
          <w:sz w:val="20"/>
        </w:rPr>
        <w:t xml:space="preserve"> </w:t>
      </w:r>
      <w:r>
        <w:rPr>
          <w:sz w:val="20"/>
        </w:rPr>
        <w:t>последующего</w:t>
      </w:r>
      <w:r>
        <w:rPr>
          <w:spacing w:val="40"/>
          <w:sz w:val="20"/>
        </w:rPr>
        <w:t xml:space="preserve"> </w:t>
      </w:r>
      <w:r>
        <w:rPr>
          <w:sz w:val="20"/>
        </w:rPr>
        <w:t>перемещения</w:t>
      </w:r>
      <w:r>
        <w:rPr>
          <w:spacing w:val="40"/>
          <w:sz w:val="20"/>
        </w:rPr>
        <w:t xml:space="preserve"> </w:t>
      </w:r>
      <w:r>
        <w:rPr>
          <w:sz w:val="20"/>
        </w:rPr>
        <w:t>или рассмотрения «под лупой»;</w:t>
      </w:r>
    </w:p>
    <w:p w:rsidR="00D61B91" w:rsidRDefault="00AD1018" w:rsidP="00AD1018">
      <w:pPr>
        <w:pStyle w:val="a5"/>
        <w:numPr>
          <w:ilvl w:val="0"/>
          <w:numId w:val="159"/>
        </w:numPr>
        <w:tabs>
          <w:tab w:val="left" w:pos="1305"/>
        </w:tabs>
        <w:spacing w:line="244" w:lineRule="exact"/>
        <w:ind w:left="1305" w:hanging="285"/>
        <w:rPr>
          <w:sz w:val="20"/>
        </w:rPr>
      </w:pPr>
      <w:r>
        <w:rPr>
          <w:spacing w:val="-6"/>
          <w:sz w:val="20"/>
        </w:rPr>
        <w:t>демонстрация</w:t>
      </w:r>
      <w:r>
        <w:rPr>
          <w:spacing w:val="4"/>
          <w:sz w:val="20"/>
        </w:rPr>
        <w:t xml:space="preserve"> </w:t>
      </w:r>
      <w:r>
        <w:rPr>
          <w:spacing w:val="-6"/>
          <w:sz w:val="20"/>
        </w:rPr>
        <w:t>протекающих</w:t>
      </w:r>
      <w:r>
        <w:rPr>
          <w:spacing w:val="7"/>
          <w:sz w:val="20"/>
        </w:rPr>
        <w:t xml:space="preserve"> </w:t>
      </w:r>
      <w:r>
        <w:rPr>
          <w:spacing w:val="-6"/>
          <w:sz w:val="20"/>
        </w:rPr>
        <w:t>процессов,</w:t>
      </w:r>
      <w:r>
        <w:rPr>
          <w:spacing w:val="3"/>
          <w:sz w:val="20"/>
        </w:rPr>
        <w:t xml:space="preserve"> </w:t>
      </w:r>
      <w:r>
        <w:rPr>
          <w:spacing w:val="-6"/>
          <w:sz w:val="20"/>
        </w:rPr>
        <w:t>событий</w:t>
      </w:r>
      <w:r>
        <w:rPr>
          <w:spacing w:val="5"/>
          <w:sz w:val="20"/>
        </w:rPr>
        <w:t xml:space="preserve"> </w:t>
      </w:r>
      <w:r>
        <w:rPr>
          <w:spacing w:val="-6"/>
          <w:sz w:val="20"/>
        </w:rPr>
        <w:t>в</w:t>
      </w:r>
      <w:r>
        <w:rPr>
          <w:spacing w:val="2"/>
          <w:sz w:val="20"/>
        </w:rPr>
        <w:t xml:space="preserve"> </w:t>
      </w:r>
      <w:r>
        <w:rPr>
          <w:spacing w:val="-6"/>
          <w:sz w:val="20"/>
        </w:rPr>
        <w:t>реальном</w:t>
      </w:r>
      <w:r>
        <w:rPr>
          <w:spacing w:val="3"/>
          <w:sz w:val="20"/>
        </w:rPr>
        <w:t xml:space="preserve"> </w:t>
      </w:r>
      <w:r>
        <w:rPr>
          <w:spacing w:val="-6"/>
          <w:sz w:val="20"/>
        </w:rPr>
        <w:t>времени.</w:t>
      </w:r>
    </w:p>
    <w:p w:rsidR="00D61B91" w:rsidRDefault="00AD1018">
      <w:pPr>
        <w:pStyle w:val="a3"/>
        <w:ind w:right="164"/>
      </w:pPr>
      <w:r>
        <w:t>Учитывая все это, мы разработали комплекс интерактивных заданий, которые использовали на ин-</w:t>
      </w:r>
      <w:r>
        <w:rPr>
          <w:spacing w:val="-2"/>
        </w:rPr>
        <w:t>терактивной</w:t>
      </w:r>
      <w:r>
        <w:rPr>
          <w:spacing w:val="-13"/>
        </w:rPr>
        <w:t xml:space="preserve"> </w:t>
      </w:r>
      <w:r>
        <w:rPr>
          <w:spacing w:val="-2"/>
        </w:rPr>
        <w:t>доске</w:t>
      </w:r>
      <w:r>
        <w:rPr>
          <w:spacing w:val="-10"/>
        </w:rPr>
        <w:t xml:space="preserve"> </w:t>
      </w:r>
      <w:r>
        <w:rPr>
          <w:spacing w:val="-2"/>
        </w:rPr>
        <w:t>и</w:t>
      </w:r>
      <w:r>
        <w:rPr>
          <w:spacing w:val="-11"/>
        </w:rPr>
        <w:t xml:space="preserve"> </w:t>
      </w:r>
      <w:r>
        <w:rPr>
          <w:spacing w:val="-2"/>
        </w:rPr>
        <w:t>столе</w:t>
      </w:r>
      <w:r>
        <w:rPr>
          <w:spacing w:val="-10"/>
        </w:rPr>
        <w:t xml:space="preserve"> </w:t>
      </w:r>
      <w:r>
        <w:rPr>
          <w:spacing w:val="-2"/>
        </w:rPr>
        <w:t>при</w:t>
      </w:r>
      <w:r>
        <w:rPr>
          <w:spacing w:val="-11"/>
        </w:rPr>
        <w:t xml:space="preserve"> </w:t>
      </w:r>
      <w:r>
        <w:rPr>
          <w:spacing w:val="-2"/>
        </w:rPr>
        <w:t>организации</w:t>
      </w:r>
      <w:r>
        <w:rPr>
          <w:spacing w:val="-10"/>
        </w:rPr>
        <w:t xml:space="preserve"> </w:t>
      </w:r>
      <w:r>
        <w:rPr>
          <w:spacing w:val="-2"/>
        </w:rPr>
        <w:t>коррекционно-пед</w:t>
      </w:r>
      <w:r>
        <w:rPr>
          <w:spacing w:val="-2"/>
        </w:rPr>
        <w:t>агогической</w:t>
      </w:r>
      <w:r>
        <w:rPr>
          <w:spacing w:val="-11"/>
        </w:rPr>
        <w:t xml:space="preserve"> </w:t>
      </w:r>
      <w:r>
        <w:rPr>
          <w:spacing w:val="-2"/>
        </w:rPr>
        <w:t>работе,</w:t>
      </w:r>
      <w:r>
        <w:rPr>
          <w:spacing w:val="-10"/>
        </w:rPr>
        <w:t xml:space="preserve"> </w:t>
      </w:r>
      <w:r>
        <w:rPr>
          <w:spacing w:val="-2"/>
        </w:rPr>
        <w:t>направленной</w:t>
      </w:r>
      <w:r>
        <w:rPr>
          <w:spacing w:val="-11"/>
        </w:rPr>
        <w:t xml:space="preserve"> </w:t>
      </w:r>
      <w:r>
        <w:rPr>
          <w:spacing w:val="-2"/>
        </w:rPr>
        <w:t>на</w:t>
      </w:r>
      <w:r>
        <w:rPr>
          <w:spacing w:val="-10"/>
        </w:rPr>
        <w:t xml:space="preserve"> </w:t>
      </w:r>
      <w:r>
        <w:rPr>
          <w:spacing w:val="-2"/>
        </w:rPr>
        <w:t xml:space="preserve">формирование </w:t>
      </w:r>
      <w:r>
        <w:t>мелкой</w:t>
      </w:r>
      <w:r>
        <w:rPr>
          <w:spacing w:val="-3"/>
        </w:rPr>
        <w:t xml:space="preserve"> </w:t>
      </w:r>
      <w:r>
        <w:t>моторики детей с</w:t>
      </w:r>
      <w:r>
        <w:rPr>
          <w:spacing w:val="-1"/>
        </w:rPr>
        <w:t xml:space="preserve"> </w:t>
      </w:r>
      <w:r>
        <w:t>ЗПР 6-7 лет.</w:t>
      </w:r>
    </w:p>
    <w:p w:rsidR="00D61B91" w:rsidRDefault="00AD1018">
      <w:pPr>
        <w:pStyle w:val="a3"/>
        <w:ind w:right="165"/>
      </w:pPr>
      <w:r>
        <w:rPr>
          <w:spacing w:val="-2"/>
        </w:rPr>
        <w:t>Например, интерактивная игра-лабиринт «Приключение капельки», интерактивная игра-раскраска «Помо-</w:t>
      </w:r>
      <w:r>
        <w:t>ги</w:t>
      </w:r>
      <w:r>
        <w:rPr>
          <w:spacing w:val="-4"/>
        </w:rPr>
        <w:t xml:space="preserve"> </w:t>
      </w:r>
      <w:r>
        <w:t>пчелке»,</w:t>
      </w:r>
      <w:r>
        <w:rPr>
          <w:spacing w:val="-3"/>
        </w:rPr>
        <w:t xml:space="preserve"> </w:t>
      </w:r>
      <w:r>
        <w:t>интерактивные</w:t>
      </w:r>
      <w:r>
        <w:rPr>
          <w:spacing w:val="-3"/>
        </w:rPr>
        <w:t xml:space="preserve"> </w:t>
      </w:r>
      <w:r>
        <w:t>пазлы,</w:t>
      </w:r>
      <w:r>
        <w:rPr>
          <w:spacing w:val="-4"/>
        </w:rPr>
        <w:t xml:space="preserve"> </w:t>
      </w:r>
      <w:r>
        <w:t>интерактивные</w:t>
      </w:r>
      <w:r>
        <w:rPr>
          <w:spacing w:val="-4"/>
        </w:rPr>
        <w:t xml:space="preserve"> </w:t>
      </w:r>
      <w:r>
        <w:t>игры</w:t>
      </w:r>
      <w:r>
        <w:rPr>
          <w:spacing w:val="-3"/>
        </w:rPr>
        <w:t xml:space="preserve"> </w:t>
      </w:r>
      <w:r>
        <w:t>и</w:t>
      </w:r>
      <w:r>
        <w:rPr>
          <w:spacing w:val="-4"/>
        </w:rPr>
        <w:t xml:space="preserve"> </w:t>
      </w:r>
      <w:r>
        <w:t>упражнения:</w:t>
      </w:r>
      <w:r>
        <w:rPr>
          <w:spacing w:val="40"/>
        </w:rPr>
        <w:t xml:space="preserve"> </w:t>
      </w:r>
      <w:r>
        <w:t>«Найди</w:t>
      </w:r>
      <w:r>
        <w:rPr>
          <w:spacing w:val="-6"/>
        </w:rPr>
        <w:t xml:space="preserve"> </w:t>
      </w:r>
      <w:r>
        <w:t>мяч»,</w:t>
      </w:r>
      <w:r>
        <w:rPr>
          <w:spacing w:val="-3"/>
        </w:rPr>
        <w:t xml:space="preserve"> </w:t>
      </w:r>
      <w:r>
        <w:t>игра</w:t>
      </w:r>
      <w:r>
        <w:rPr>
          <w:spacing w:val="-3"/>
        </w:rPr>
        <w:t xml:space="preserve"> </w:t>
      </w:r>
      <w:r>
        <w:t>«Одень</w:t>
      </w:r>
      <w:r>
        <w:rPr>
          <w:spacing w:val="-3"/>
        </w:rPr>
        <w:t xml:space="preserve"> </w:t>
      </w:r>
      <w:r>
        <w:t>куклы»,</w:t>
      </w:r>
      <w:r>
        <w:rPr>
          <w:spacing w:val="-1"/>
        </w:rPr>
        <w:t xml:space="preserve"> </w:t>
      </w:r>
      <w:r>
        <w:t>«От-</w:t>
      </w:r>
      <w:r>
        <w:rPr>
          <w:spacing w:val="-2"/>
        </w:rPr>
        <w:t>ремонтируй</w:t>
      </w:r>
      <w:r>
        <w:rPr>
          <w:spacing w:val="-6"/>
        </w:rPr>
        <w:t xml:space="preserve"> </w:t>
      </w:r>
      <w:r>
        <w:rPr>
          <w:spacing w:val="-2"/>
        </w:rPr>
        <w:t>автомобиль», «Пальчиковые</w:t>
      </w:r>
      <w:r>
        <w:rPr>
          <w:spacing w:val="-4"/>
        </w:rPr>
        <w:t xml:space="preserve"> </w:t>
      </w:r>
      <w:r>
        <w:rPr>
          <w:spacing w:val="-2"/>
        </w:rPr>
        <w:t>игры»,</w:t>
      </w:r>
      <w:r>
        <w:rPr>
          <w:spacing w:val="-4"/>
        </w:rPr>
        <w:t xml:space="preserve"> </w:t>
      </w:r>
      <w:r>
        <w:rPr>
          <w:spacing w:val="-2"/>
        </w:rPr>
        <w:t>шнуровка «Собери</w:t>
      </w:r>
      <w:r>
        <w:rPr>
          <w:spacing w:val="-3"/>
        </w:rPr>
        <w:t xml:space="preserve"> </w:t>
      </w:r>
      <w:r>
        <w:rPr>
          <w:spacing w:val="-2"/>
        </w:rPr>
        <w:t>портфель в</w:t>
      </w:r>
      <w:r>
        <w:rPr>
          <w:spacing w:val="-5"/>
        </w:rPr>
        <w:t xml:space="preserve"> </w:t>
      </w:r>
      <w:r>
        <w:rPr>
          <w:spacing w:val="-2"/>
        </w:rPr>
        <w:t>школу», «Выложи</w:t>
      </w:r>
      <w:r>
        <w:rPr>
          <w:spacing w:val="-3"/>
        </w:rPr>
        <w:t xml:space="preserve"> </w:t>
      </w:r>
      <w:r>
        <w:rPr>
          <w:spacing w:val="-2"/>
        </w:rPr>
        <w:t>узор</w:t>
      </w:r>
      <w:r>
        <w:rPr>
          <w:spacing w:val="-3"/>
        </w:rPr>
        <w:t xml:space="preserve"> </w:t>
      </w:r>
      <w:r>
        <w:rPr>
          <w:spacing w:val="-2"/>
        </w:rPr>
        <w:t xml:space="preserve">используя </w:t>
      </w:r>
      <w:r>
        <w:t>фасоль,</w:t>
      </w:r>
      <w:r>
        <w:rPr>
          <w:spacing w:val="12"/>
        </w:rPr>
        <w:t xml:space="preserve"> </w:t>
      </w:r>
      <w:r>
        <w:t>рис,</w:t>
      </w:r>
      <w:r>
        <w:rPr>
          <w:spacing w:val="12"/>
        </w:rPr>
        <w:t xml:space="preserve"> </w:t>
      </w:r>
      <w:r>
        <w:t>горох»,</w:t>
      </w:r>
      <w:r>
        <w:rPr>
          <w:spacing w:val="12"/>
        </w:rPr>
        <w:t xml:space="preserve"> </w:t>
      </w:r>
      <w:r>
        <w:t>рисование</w:t>
      </w:r>
      <w:r>
        <w:rPr>
          <w:spacing w:val="14"/>
        </w:rPr>
        <w:t xml:space="preserve"> </w:t>
      </w:r>
      <w:r>
        <w:t>«Подарок</w:t>
      </w:r>
      <w:r>
        <w:rPr>
          <w:spacing w:val="11"/>
        </w:rPr>
        <w:t xml:space="preserve"> </w:t>
      </w:r>
      <w:r>
        <w:t>маме»,</w:t>
      </w:r>
      <w:r>
        <w:rPr>
          <w:spacing w:val="16"/>
        </w:rPr>
        <w:t xml:space="preserve"> </w:t>
      </w:r>
      <w:r>
        <w:t>«Ваза</w:t>
      </w:r>
      <w:r>
        <w:rPr>
          <w:spacing w:val="14"/>
        </w:rPr>
        <w:t xml:space="preserve"> </w:t>
      </w:r>
      <w:r>
        <w:t>для</w:t>
      </w:r>
      <w:r>
        <w:rPr>
          <w:spacing w:val="11"/>
        </w:rPr>
        <w:t xml:space="preserve"> </w:t>
      </w:r>
      <w:r>
        <w:t>цветов»,</w:t>
      </w:r>
      <w:r>
        <w:rPr>
          <w:spacing w:val="16"/>
        </w:rPr>
        <w:t xml:space="preserve"> </w:t>
      </w:r>
      <w:r>
        <w:t>«Букет</w:t>
      </w:r>
      <w:r>
        <w:rPr>
          <w:spacing w:val="11"/>
        </w:rPr>
        <w:t xml:space="preserve"> </w:t>
      </w:r>
      <w:r>
        <w:t>цветов»,</w:t>
      </w:r>
      <w:r>
        <w:rPr>
          <w:spacing w:val="18"/>
        </w:rPr>
        <w:t xml:space="preserve"> </w:t>
      </w:r>
      <w:r>
        <w:t>«Графический</w:t>
      </w:r>
      <w:r>
        <w:rPr>
          <w:spacing w:val="13"/>
        </w:rPr>
        <w:t xml:space="preserve"> </w:t>
      </w:r>
      <w:r>
        <w:t>диктант»,</w:t>
      </w:r>
    </w:p>
    <w:p w:rsidR="00D61B91" w:rsidRDefault="00AD1018">
      <w:pPr>
        <w:pStyle w:val="a3"/>
        <w:ind w:right="169" w:firstLine="0"/>
      </w:pPr>
      <w:r>
        <w:t>«Положи</w:t>
      </w:r>
      <w:r>
        <w:rPr>
          <w:spacing w:val="-2"/>
        </w:rPr>
        <w:t xml:space="preserve"> </w:t>
      </w:r>
      <w:r>
        <w:t>в тарелку</w:t>
      </w:r>
      <w:r>
        <w:rPr>
          <w:spacing w:val="-2"/>
        </w:rPr>
        <w:t xml:space="preserve"> </w:t>
      </w:r>
      <w:r>
        <w:t>фрукты», «Обведи</w:t>
      </w:r>
      <w:r>
        <w:rPr>
          <w:spacing w:val="-1"/>
        </w:rPr>
        <w:t xml:space="preserve"> </w:t>
      </w:r>
      <w:r>
        <w:t>только</w:t>
      </w:r>
      <w:r>
        <w:rPr>
          <w:spacing w:val="-1"/>
        </w:rPr>
        <w:t xml:space="preserve"> </w:t>
      </w:r>
      <w:r>
        <w:t>гласные</w:t>
      </w:r>
      <w:r>
        <w:rPr>
          <w:spacing w:val="-2"/>
        </w:rPr>
        <w:t xml:space="preserve"> </w:t>
      </w:r>
      <w:r>
        <w:t>буквы», «Помоги</w:t>
      </w:r>
      <w:r>
        <w:rPr>
          <w:spacing w:val="-2"/>
        </w:rPr>
        <w:t xml:space="preserve"> </w:t>
      </w:r>
      <w:r>
        <w:t>машине проложить</w:t>
      </w:r>
      <w:r>
        <w:rPr>
          <w:spacing w:val="-2"/>
        </w:rPr>
        <w:t xml:space="preserve"> </w:t>
      </w:r>
      <w:r>
        <w:t>маршрут»;</w:t>
      </w:r>
      <w:r>
        <w:rPr>
          <w:spacing w:val="-2"/>
        </w:rPr>
        <w:t xml:space="preserve"> </w:t>
      </w:r>
      <w:r>
        <w:t>задания для интерактивной доски – «Повтори за мной», «Дорисуй», «Закрась круги (круговая штриховка), квадраты (штриховка</w:t>
      </w:r>
      <w:r>
        <w:rPr>
          <w:spacing w:val="29"/>
        </w:rPr>
        <w:t xml:space="preserve"> </w:t>
      </w:r>
      <w:r>
        <w:t>длинными</w:t>
      </w:r>
      <w:r>
        <w:rPr>
          <w:spacing w:val="26"/>
        </w:rPr>
        <w:t xml:space="preserve"> </w:t>
      </w:r>
      <w:r>
        <w:t>параллельными</w:t>
      </w:r>
      <w:r>
        <w:rPr>
          <w:spacing w:val="26"/>
        </w:rPr>
        <w:t xml:space="preserve"> </w:t>
      </w:r>
      <w:r>
        <w:t>отрезками),</w:t>
      </w:r>
      <w:r>
        <w:rPr>
          <w:spacing w:val="26"/>
        </w:rPr>
        <w:t xml:space="preserve"> </w:t>
      </w:r>
      <w:r>
        <w:t>задания</w:t>
      </w:r>
      <w:r>
        <w:rPr>
          <w:spacing w:val="26"/>
        </w:rPr>
        <w:t xml:space="preserve"> </w:t>
      </w:r>
      <w:r>
        <w:t>с</w:t>
      </w:r>
      <w:r>
        <w:rPr>
          <w:spacing w:val="26"/>
        </w:rPr>
        <w:t xml:space="preserve"> </w:t>
      </w:r>
      <w:r>
        <w:t>использованием</w:t>
      </w:r>
      <w:r>
        <w:rPr>
          <w:spacing w:val="29"/>
        </w:rPr>
        <w:t xml:space="preserve"> </w:t>
      </w:r>
      <w:r>
        <w:t>клавиатуры:</w:t>
      </w:r>
      <w:r>
        <w:rPr>
          <w:spacing w:val="29"/>
        </w:rPr>
        <w:t xml:space="preserve"> </w:t>
      </w:r>
      <w:r>
        <w:t>«Самый</w:t>
      </w:r>
      <w:r>
        <w:rPr>
          <w:spacing w:val="26"/>
        </w:rPr>
        <w:t xml:space="preserve"> </w:t>
      </w:r>
      <w:r>
        <w:t>меткий»,</w:t>
      </w:r>
    </w:p>
    <w:p w:rsidR="00D61B91" w:rsidRDefault="00AD1018">
      <w:pPr>
        <w:pStyle w:val="a3"/>
        <w:spacing w:before="1" w:line="229" w:lineRule="exact"/>
        <w:ind w:firstLine="0"/>
      </w:pPr>
      <w:r>
        <w:rPr>
          <w:spacing w:val="-2"/>
        </w:rPr>
        <w:t>«Пройди</w:t>
      </w:r>
      <w:r>
        <w:rPr>
          <w:spacing w:val="-7"/>
        </w:rPr>
        <w:t xml:space="preserve"> </w:t>
      </w:r>
      <w:r>
        <w:rPr>
          <w:spacing w:val="-2"/>
        </w:rPr>
        <w:t>и</w:t>
      </w:r>
      <w:r>
        <w:rPr>
          <w:spacing w:val="-8"/>
        </w:rPr>
        <w:t xml:space="preserve"> </w:t>
      </w:r>
      <w:r>
        <w:rPr>
          <w:spacing w:val="-2"/>
        </w:rPr>
        <w:t>не</w:t>
      </w:r>
      <w:r>
        <w:rPr>
          <w:spacing w:val="-7"/>
        </w:rPr>
        <w:t xml:space="preserve"> </w:t>
      </w:r>
      <w:r>
        <w:rPr>
          <w:spacing w:val="-2"/>
        </w:rPr>
        <w:t>задень»,</w:t>
      </w:r>
      <w:r>
        <w:rPr>
          <w:spacing w:val="-3"/>
        </w:rPr>
        <w:t xml:space="preserve"> </w:t>
      </w:r>
      <w:r>
        <w:rPr>
          <w:spacing w:val="-2"/>
        </w:rPr>
        <w:t>«Моя</w:t>
      </w:r>
      <w:r>
        <w:rPr>
          <w:spacing w:val="-5"/>
        </w:rPr>
        <w:t xml:space="preserve"> </w:t>
      </w:r>
      <w:r>
        <w:rPr>
          <w:spacing w:val="-2"/>
        </w:rPr>
        <w:t>комната»</w:t>
      </w:r>
      <w:r>
        <w:rPr>
          <w:spacing w:val="-9"/>
        </w:rPr>
        <w:t xml:space="preserve"> </w:t>
      </w:r>
      <w:r>
        <w:rPr>
          <w:spacing w:val="-2"/>
        </w:rPr>
        <w:t>и</w:t>
      </w:r>
      <w:r>
        <w:rPr>
          <w:spacing w:val="-8"/>
        </w:rPr>
        <w:t xml:space="preserve"> </w:t>
      </w:r>
      <w:r>
        <w:rPr>
          <w:spacing w:val="-4"/>
        </w:rPr>
        <w:t>т.д.</w:t>
      </w:r>
    </w:p>
    <w:p w:rsidR="00D61B91" w:rsidRDefault="00AD1018">
      <w:pPr>
        <w:pStyle w:val="a3"/>
        <w:ind w:right="167"/>
      </w:pPr>
      <w:r>
        <w:t>Таким</w:t>
      </w:r>
      <w:r>
        <w:rPr>
          <w:spacing w:val="-4"/>
        </w:rPr>
        <w:t xml:space="preserve"> </w:t>
      </w:r>
      <w:r>
        <w:t>образом,</w:t>
      </w:r>
      <w:r>
        <w:rPr>
          <w:spacing w:val="-4"/>
        </w:rPr>
        <w:t xml:space="preserve"> </w:t>
      </w:r>
      <w:r>
        <w:t>можно</w:t>
      </w:r>
      <w:r>
        <w:rPr>
          <w:spacing w:val="-4"/>
        </w:rPr>
        <w:t xml:space="preserve"> </w:t>
      </w:r>
      <w:r>
        <w:t>отметить,</w:t>
      </w:r>
      <w:r>
        <w:rPr>
          <w:spacing w:val="-4"/>
        </w:rPr>
        <w:t xml:space="preserve"> </w:t>
      </w:r>
      <w:r>
        <w:t>что</w:t>
      </w:r>
      <w:r>
        <w:rPr>
          <w:spacing w:val="-4"/>
        </w:rPr>
        <w:t xml:space="preserve"> </w:t>
      </w:r>
      <w:r>
        <w:t>при</w:t>
      </w:r>
      <w:r>
        <w:rPr>
          <w:spacing w:val="-5"/>
        </w:rPr>
        <w:t xml:space="preserve"> </w:t>
      </w:r>
      <w:r>
        <w:t>верном</w:t>
      </w:r>
      <w:r>
        <w:rPr>
          <w:spacing w:val="-4"/>
        </w:rPr>
        <w:t xml:space="preserve"> </w:t>
      </w:r>
      <w:r>
        <w:t>использовании</w:t>
      </w:r>
      <w:r>
        <w:rPr>
          <w:spacing w:val="-5"/>
        </w:rPr>
        <w:t xml:space="preserve"> </w:t>
      </w:r>
      <w:r>
        <w:t>мультимедийных</w:t>
      </w:r>
      <w:r>
        <w:rPr>
          <w:spacing w:val="-4"/>
        </w:rPr>
        <w:t xml:space="preserve"> </w:t>
      </w:r>
      <w:r>
        <w:t>технологий</w:t>
      </w:r>
      <w:r>
        <w:rPr>
          <w:spacing w:val="-5"/>
        </w:rPr>
        <w:t xml:space="preserve"> </w:t>
      </w:r>
      <w:r>
        <w:t>можно</w:t>
      </w:r>
      <w:r>
        <w:rPr>
          <w:spacing w:val="-4"/>
        </w:rPr>
        <w:t xml:space="preserve"> </w:t>
      </w:r>
      <w:r>
        <w:t xml:space="preserve">до-стичь повышения формирования мелкой моторики детей с ЗПР в наиболее доступной, интересной, красочной </w:t>
      </w:r>
      <w:r>
        <w:rPr>
          <w:spacing w:val="-2"/>
        </w:rPr>
        <w:t>форме.</w:t>
      </w:r>
    </w:p>
    <w:p w:rsidR="00D61B91" w:rsidRDefault="00D61B91">
      <w:pPr>
        <w:pStyle w:val="a3"/>
        <w:spacing w:before="5"/>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58"/>
        </w:numPr>
        <w:tabs>
          <w:tab w:val="left" w:pos="734"/>
          <w:tab w:val="left" w:pos="736"/>
        </w:tabs>
        <w:ind w:right="170"/>
        <w:rPr>
          <w:sz w:val="19"/>
        </w:rPr>
      </w:pPr>
      <w:r>
        <w:rPr>
          <w:sz w:val="19"/>
        </w:rPr>
        <w:t>Актуальные проблем</w:t>
      </w:r>
      <w:r>
        <w:rPr>
          <w:sz w:val="19"/>
        </w:rPr>
        <w:t>ы диагностики задержки психического развития детей / Под ред. К.С. Лебединской. – М.:</w:t>
      </w:r>
      <w:r>
        <w:rPr>
          <w:spacing w:val="80"/>
          <w:sz w:val="19"/>
        </w:rPr>
        <w:t xml:space="preserve"> </w:t>
      </w:r>
      <w:r>
        <w:rPr>
          <w:sz w:val="19"/>
        </w:rPr>
        <w:t>Педагогика, 1996. – 127 с.</w:t>
      </w:r>
    </w:p>
    <w:p w:rsidR="00D61B91" w:rsidRDefault="00AD1018" w:rsidP="00AD1018">
      <w:pPr>
        <w:pStyle w:val="a5"/>
        <w:numPr>
          <w:ilvl w:val="0"/>
          <w:numId w:val="158"/>
        </w:numPr>
        <w:tabs>
          <w:tab w:val="left" w:pos="734"/>
          <w:tab w:val="left" w:pos="736"/>
        </w:tabs>
        <w:ind w:right="169"/>
        <w:rPr>
          <w:sz w:val="19"/>
        </w:rPr>
      </w:pPr>
      <w:r>
        <w:rPr>
          <w:sz w:val="19"/>
        </w:rPr>
        <w:t>Аствацатуров, Г.О. Эффективный урок</w:t>
      </w:r>
      <w:r>
        <w:rPr>
          <w:spacing w:val="-1"/>
          <w:sz w:val="19"/>
        </w:rPr>
        <w:t xml:space="preserve"> </w:t>
      </w:r>
      <w:r>
        <w:rPr>
          <w:sz w:val="19"/>
        </w:rPr>
        <w:t>в</w:t>
      </w:r>
      <w:r>
        <w:rPr>
          <w:spacing w:val="-1"/>
          <w:sz w:val="19"/>
        </w:rPr>
        <w:t xml:space="preserve"> </w:t>
      </w:r>
      <w:r>
        <w:rPr>
          <w:sz w:val="19"/>
        </w:rPr>
        <w:t>мультимедийной образовательной среде / Г.О.</w:t>
      </w:r>
      <w:r>
        <w:rPr>
          <w:spacing w:val="-2"/>
          <w:sz w:val="19"/>
        </w:rPr>
        <w:t xml:space="preserve"> </w:t>
      </w:r>
      <w:r>
        <w:rPr>
          <w:sz w:val="19"/>
        </w:rPr>
        <w:t>Аствацатуров, Л.В. Коче-гарова. – М.: Национальный книжный центр, 2015. – 176 с.</w:t>
      </w:r>
    </w:p>
    <w:p w:rsidR="00D61B91" w:rsidRDefault="00AD1018" w:rsidP="00AD1018">
      <w:pPr>
        <w:pStyle w:val="a5"/>
        <w:numPr>
          <w:ilvl w:val="0"/>
          <w:numId w:val="158"/>
        </w:numPr>
        <w:tabs>
          <w:tab w:val="left" w:pos="734"/>
          <w:tab w:val="left" w:pos="736"/>
        </w:tabs>
        <w:ind w:right="170"/>
        <w:rPr>
          <w:sz w:val="19"/>
        </w:rPr>
      </w:pPr>
      <w:r>
        <w:rPr>
          <w:spacing w:val="-2"/>
          <w:sz w:val="19"/>
        </w:rPr>
        <w:t>Балашова, Е.И.</w:t>
      </w:r>
      <w:r>
        <w:rPr>
          <w:spacing w:val="-4"/>
          <w:sz w:val="19"/>
        </w:rPr>
        <w:t xml:space="preserve"> </w:t>
      </w:r>
      <w:r>
        <w:rPr>
          <w:spacing w:val="-2"/>
          <w:sz w:val="19"/>
        </w:rPr>
        <w:t>Узелок</w:t>
      </w:r>
      <w:r>
        <w:rPr>
          <w:spacing w:val="-3"/>
          <w:sz w:val="19"/>
        </w:rPr>
        <w:t xml:space="preserve"> </w:t>
      </w:r>
      <w:r>
        <w:rPr>
          <w:spacing w:val="-2"/>
          <w:sz w:val="19"/>
        </w:rPr>
        <w:t>завяжется, узелок</w:t>
      </w:r>
      <w:r>
        <w:rPr>
          <w:spacing w:val="-6"/>
          <w:sz w:val="19"/>
        </w:rPr>
        <w:t xml:space="preserve"> </w:t>
      </w:r>
      <w:r>
        <w:rPr>
          <w:spacing w:val="-2"/>
          <w:sz w:val="19"/>
        </w:rPr>
        <w:t>развяжется: Формирование</w:t>
      </w:r>
      <w:r>
        <w:rPr>
          <w:spacing w:val="-5"/>
          <w:sz w:val="19"/>
        </w:rPr>
        <w:t xml:space="preserve"> </w:t>
      </w:r>
      <w:r>
        <w:rPr>
          <w:spacing w:val="-2"/>
          <w:sz w:val="19"/>
        </w:rPr>
        <w:t>мелкой</w:t>
      </w:r>
      <w:r>
        <w:rPr>
          <w:spacing w:val="-3"/>
          <w:sz w:val="19"/>
        </w:rPr>
        <w:t xml:space="preserve"> </w:t>
      </w:r>
      <w:r>
        <w:rPr>
          <w:spacing w:val="-2"/>
          <w:sz w:val="19"/>
        </w:rPr>
        <w:t>моторики</w:t>
      </w:r>
      <w:r>
        <w:rPr>
          <w:spacing w:val="-3"/>
          <w:sz w:val="19"/>
        </w:rPr>
        <w:t xml:space="preserve"> </w:t>
      </w:r>
      <w:r>
        <w:rPr>
          <w:spacing w:val="-2"/>
          <w:sz w:val="19"/>
        </w:rPr>
        <w:t>дошкольника / Е. Балашова</w:t>
      </w:r>
      <w:r>
        <w:rPr>
          <w:spacing w:val="-5"/>
          <w:sz w:val="19"/>
        </w:rPr>
        <w:t xml:space="preserve"> </w:t>
      </w:r>
      <w:r>
        <w:rPr>
          <w:spacing w:val="-2"/>
          <w:sz w:val="19"/>
        </w:rPr>
        <w:t xml:space="preserve">// </w:t>
      </w:r>
      <w:r>
        <w:rPr>
          <w:sz w:val="19"/>
        </w:rPr>
        <w:t>Здоровье детей (Прил. к газ. «Первое сентября»). – 2013. – № 1. –</w:t>
      </w:r>
      <w:r>
        <w:rPr>
          <w:sz w:val="19"/>
        </w:rPr>
        <w:t xml:space="preserve"> С. 26-29.</w:t>
      </w:r>
    </w:p>
    <w:p w:rsidR="00D61B91" w:rsidRDefault="00AD1018" w:rsidP="00AD1018">
      <w:pPr>
        <w:pStyle w:val="a5"/>
        <w:numPr>
          <w:ilvl w:val="0"/>
          <w:numId w:val="158"/>
        </w:numPr>
        <w:tabs>
          <w:tab w:val="left" w:pos="734"/>
          <w:tab w:val="left" w:pos="736"/>
        </w:tabs>
        <w:ind w:right="179"/>
        <w:rPr>
          <w:sz w:val="19"/>
        </w:rPr>
      </w:pPr>
      <w:r>
        <w:rPr>
          <w:sz w:val="19"/>
        </w:rPr>
        <w:t>Баракина, Т.В. Методические аспекты</w:t>
      </w:r>
      <w:r>
        <w:rPr>
          <w:spacing w:val="-1"/>
          <w:sz w:val="19"/>
        </w:rPr>
        <w:t xml:space="preserve"> </w:t>
      </w:r>
      <w:r>
        <w:rPr>
          <w:sz w:val="19"/>
        </w:rPr>
        <w:t>использования интерактивной</w:t>
      </w:r>
      <w:r>
        <w:rPr>
          <w:spacing w:val="-1"/>
          <w:sz w:val="19"/>
        </w:rPr>
        <w:t xml:space="preserve"> </w:t>
      </w:r>
      <w:r>
        <w:rPr>
          <w:sz w:val="19"/>
        </w:rPr>
        <w:t>доски</w:t>
      </w:r>
      <w:r>
        <w:rPr>
          <w:spacing w:val="-1"/>
          <w:sz w:val="19"/>
        </w:rPr>
        <w:t xml:space="preserve"> </w:t>
      </w:r>
      <w:r>
        <w:rPr>
          <w:sz w:val="19"/>
        </w:rPr>
        <w:t>в</w:t>
      </w:r>
      <w:r>
        <w:rPr>
          <w:spacing w:val="-2"/>
          <w:sz w:val="19"/>
        </w:rPr>
        <w:t xml:space="preserve"> </w:t>
      </w:r>
      <w:r>
        <w:rPr>
          <w:sz w:val="19"/>
        </w:rPr>
        <w:t>процессе</w:t>
      </w:r>
      <w:r>
        <w:rPr>
          <w:spacing w:val="-1"/>
          <w:sz w:val="19"/>
        </w:rPr>
        <w:t xml:space="preserve"> </w:t>
      </w:r>
      <w:r>
        <w:rPr>
          <w:sz w:val="19"/>
        </w:rPr>
        <w:t>обучения</w:t>
      </w:r>
      <w:r>
        <w:rPr>
          <w:spacing w:val="-1"/>
          <w:sz w:val="19"/>
        </w:rPr>
        <w:t xml:space="preserve"> </w:t>
      </w:r>
      <w:r>
        <w:rPr>
          <w:sz w:val="19"/>
        </w:rPr>
        <w:t>и</w:t>
      </w:r>
      <w:r>
        <w:rPr>
          <w:spacing w:val="-1"/>
          <w:sz w:val="19"/>
        </w:rPr>
        <w:t xml:space="preserve"> </w:t>
      </w:r>
      <w:r>
        <w:rPr>
          <w:sz w:val="19"/>
        </w:rPr>
        <w:t>развития</w:t>
      </w:r>
      <w:r>
        <w:rPr>
          <w:spacing w:val="-1"/>
          <w:sz w:val="19"/>
        </w:rPr>
        <w:t xml:space="preserve"> </w:t>
      </w:r>
      <w:r>
        <w:rPr>
          <w:sz w:val="19"/>
        </w:rPr>
        <w:t>детей дошкольного и младшего школьного возраста / Т.В. Баракина // Информатика в школе. – 2011. – № 8. – С. 52-58.</w:t>
      </w:r>
    </w:p>
    <w:p w:rsidR="00D61B91" w:rsidRDefault="00AD1018" w:rsidP="00AD1018">
      <w:pPr>
        <w:pStyle w:val="a5"/>
        <w:numPr>
          <w:ilvl w:val="0"/>
          <w:numId w:val="158"/>
        </w:numPr>
        <w:tabs>
          <w:tab w:val="left" w:pos="734"/>
          <w:tab w:val="left" w:pos="736"/>
        </w:tabs>
        <w:ind w:right="163"/>
        <w:rPr>
          <w:sz w:val="19"/>
        </w:rPr>
      </w:pPr>
      <w:r>
        <w:rPr>
          <w:sz w:val="19"/>
        </w:rPr>
        <w:t>Белова,</w:t>
      </w:r>
      <w:r>
        <w:rPr>
          <w:spacing w:val="-12"/>
          <w:sz w:val="19"/>
        </w:rPr>
        <w:t xml:space="preserve"> </w:t>
      </w:r>
      <w:r>
        <w:rPr>
          <w:sz w:val="19"/>
        </w:rPr>
        <w:t>Е.А.</w:t>
      </w:r>
      <w:r>
        <w:rPr>
          <w:spacing w:val="-12"/>
          <w:sz w:val="19"/>
        </w:rPr>
        <w:t xml:space="preserve"> </w:t>
      </w:r>
      <w:r>
        <w:rPr>
          <w:sz w:val="19"/>
        </w:rPr>
        <w:t>Развитие</w:t>
      </w:r>
      <w:r>
        <w:rPr>
          <w:spacing w:val="-12"/>
          <w:sz w:val="19"/>
        </w:rPr>
        <w:t xml:space="preserve"> </w:t>
      </w:r>
      <w:r>
        <w:rPr>
          <w:sz w:val="19"/>
        </w:rPr>
        <w:t>мелкой</w:t>
      </w:r>
      <w:r>
        <w:rPr>
          <w:spacing w:val="-12"/>
          <w:sz w:val="19"/>
        </w:rPr>
        <w:t xml:space="preserve"> </w:t>
      </w:r>
      <w:r>
        <w:rPr>
          <w:sz w:val="19"/>
        </w:rPr>
        <w:t>моторики</w:t>
      </w:r>
      <w:r>
        <w:rPr>
          <w:spacing w:val="-12"/>
          <w:sz w:val="19"/>
        </w:rPr>
        <w:t xml:space="preserve"> </w:t>
      </w:r>
      <w:r>
        <w:rPr>
          <w:sz w:val="19"/>
        </w:rPr>
        <w:t>и</w:t>
      </w:r>
      <w:r>
        <w:rPr>
          <w:spacing w:val="-12"/>
          <w:sz w:val="19"/>
        </w:rPr>
        <w:t xml:space="preserve"> </w:t>
      </w:r>
      <w:r>
        <w:rPr>
          <w:sz w:val="19"/>
        </w:rPr>
        <w:t>ее</w:t>
      </w:r>
      <w:r>
        <w:rPr>
          <w:spacing w:val="-12"/>
          <w:sz w:val="19"/>
        </w:rPr>
        <w:t xml:space="preserve"> </w:t>
      </w:r>
      <w:r>
        <w:rPr>
          <w:sz w:val="19"/>
        </w:rPr>
        <w:t>роль</w:t>
      </w:r>
      <w:r>
        <w:rPr>
          <w:spacing w:val="-11"/>
          <w:sz w:val="19"/>
        </w:rPr>
        <w:t xml:space="preserve"> </w:t>
      </w:r>
      <w:r>
        <w:rPr>
          <w:sz w:val="19"/>
        </w:rPr>
        <w:t>в</w:t>
      </w:r>
      <w:r>
        <w:rPr>
          <w:spacing w:val="-12"/>
          <w:sz w:val="19"/>
        </w:rPr>
        <w:t xml:space="preserve"> </w:t>
      </w:r>
      <w:r>
        <w:rPr>
          <w:sz w:val="19"/>
        </w:rPr>
        <w:t>жизни</w:t>
      </w:r>
      <w:r>
        <w:rPr>
          <w:spacing w:val="-12"/>
          <w:sz w:val="19"/>
        </w:rPr>
        <w:t xml:space="preserve"> </w:t>
      </w:r>
      <w:r>
        <w:rPr>
          <w:sz w:val="19"/>
        </w:rPr>
        <w:t>ребенка</w:t>
      </w:r>
      <w:r>
        <w:rPr>
          <w:spacing w:val="-12"/>
          <w:sz w:val="19"/>
        </w:rPr>
        <w:t xml:space="preserve"> </w:t>
      </w:r>
      <w:r>
        <w:rPr>
          <w:sz w:val="19"/>
        </w:rPr>
        <w:t>//</w:t>
      </w:r>
      <w:r>
        <w:rPr>
          <w:spacing w:val="-12"/>
          <w:sz w:val="19"/>
        </w:rPr>
        <w:t xml:space="preserve"> </w:t>
      </w:r>
      <w:r>
        <w:rPr>
          <w:sz w:val="19"/>
        </w:rPr>
        <w:t>Молодой</w:t>
      </w:r>
      <w:r>
        <w:rPr>
          <w:spacing w:val="-12"/>
          <w:sz w:val="19"/>
        </w:rPr>
        <w:t xml:space="preserve"> </w:t>
      </w:r>
      <w:r>
        <w:rPr>
          <w:sz w:val="19"/>
        </w:rPr>
        <w:t>ученый.</w:t>
      </w:r>
      <w:r>
        <w:rPr>
          <w:spacing w:val="-12"/>
          <w:sz w:val="19"/>
        </w:rPr>
        <w:t xml:space="preserve"> </w:t>
      </w:r>
      <w:r>
        <w:rPr>
          <w:sz w:val="19"/>
        </w:rPr>
        <w:t>–</w:t>
      </w:r>
      <w:r>
        <w:rPr>
          <w:spacing w:val="-12"/>
          <w:sz w:val="19"/>
        </w:rPr>
        <w:t xml:space="preserve"> </w:t>
      </w:r>
      <w:r>
        <w:rPr>
          <w:sz w:val="19"/>
        </w:rPr>
        <w:t>2018.</w:t>
      </w:r>
      <w:r>
        <w:rPr>
          <w:spacing w:val="-11"/>
          <w:sz w:val="19"/>
        </w:rPr>
        <w:t xml:space="preserve"> </w:t>
      </w:r>
      <w:r>
        <w:rPr>
          <w:sz w:val="19"/>
        </w:rPr>
        <w:t>–</w:t>
      </w:r>
      <w:r>
        <w:rPr>
          <w:spacing w:val="-12"/>
          <w:sz w:val="19"/>
        </w:rPr>
        <w:t xml:space="preserve"> </w:t>
      </w:r>
      <w:r>
        <w:rPr>
          <w:sz w:val="19"/>
        </w:rPr>
        <w:t>№</w:t>
      </w:r>
      <w:r>
        <w:rPr>
          <w:spacing w:val="-12"/>
          <w:sz w:val="19"/>
        </w:rPr>
        <w:t xml:space="preserve"> </w:t>
      </w:r>
      <w:r>
        <w:rPr>
          <w:sz w:val="19"/>
        </w:rPr>
        <w:t>46.</w:t>
      </w:r>
      <w:r>
        <w:rPr>
          <w:spacing w:val="-12"/>
          <w:sz w:val="19"/>
        </w:rPr>
        <w:t xml:space="preserve"> </w:t>
      </w:r>
      <w:r>
        <w:rPr>
          <w:sz w:val="19"/>
        </w:rPr>
        <w:t>–</w:t>
      </w:r>
      <w:r>
        <w:rPr>
          <w:spacing w:val="-12"/>
          <w:sz w:val="19"/>
        </w:rPr>
        <w:t xml:space="preserve"> </w:t>
      </w:r>
      <w:r>
        <w:rPr>
          <w:sz w:val="19"/>
        </w:rPr>
        <w:t>С.</w:t>
      </w:r>
      <w:r>
        <w:rPr>
          <w:spacing w:val="-12"/>
          <w:sz w:val="19"/>
        </w:rPr>
        <w:t xml:space="preserve"> </w:t>
      </w:r>
      <w:r>
        <w:rPr>
          <w:sz w:val="19"/>
        </w:rPr>
        <w:t>274-277.</w:t>
      </w:r>
      <w:r>
        <w:rPr>
          <w:spacing w:val="-12"/>
          <w:sz w:val="19"/>
        </w:rPr>
        <w:t xml:space="preserve"> </w:t>
      </w:r>
      <w:r>
        <w:rPr>
          <w:sz w:val="19"/>
        </w:rPr>
        <w:t xml:space="preserve">– URL </w:t>
      </w:r>
      <w:hyperlink r:id="rId338">
        <w:r>
          <w:rPr>
            <w:sz w:val="19"/>
          </w:rPr>
          <w:t>https://moluch.ru/archive/232/53735/</w:t>
        </w:r>
      </w:hyperlink>
      <w:r>
        <w:rPr>
          <w:sz w:val="19"/>
        </w:rPr>
        <w:t xml:space="preserve"> (дата обращения: 22.01.2025).</w:t>
      </w:r>
    </w:p>
    <w:p w:rsidR="00D61B91" w:rsidRDefault="00AD1018" w:rsidP="00AD1018">
      <w:pPr>
        <w:pStyle w:val="a5"/>
        <w:numPr>
          <w:ilvl w:val="0"/>
          <w:numId w:val="158"/>
        </w:numPr>
        <w:tabs>
          <w:tab w:val="left" w:pos="734"/>
          <w:tab w:val="left" w:pos="736"/>
        </w:tabs>
        <w:ind w:right="169"/>
        <w:rPr>
          <w:sz w:val="19"/>
        </w:rPr>
      </w:pPr>
      <w:r>
        <w:rPr>
          <w:sz w:val="19"/>
        </w:rPr>
        <w:t>Власова, Т.А. Обучение детей с ЗПР / Т.А. Власова, В.И Лубовский, Н.А. Никашина. – М.: Просвещение, 1991. – 256 с.</w:t>
      </w:r>
    </w:p>
    <w:p w:rsidR="00D61B91" w:rsidRDefault="00AD1018" w:rsidP="00AD1018">
      <w:pPr>
        <w:pStyle w:val="a5"/>
        <w:numPr>
          <w:ilvl w:val="0"/>
          <w:numId w:val="158"/>
        </w:numPr>
        <w:tabs>
          <w:tab w:val="left" w:pos="735"/>
        </w:tabs>
        <w:ind w:left="735" w:hanging="282"/>
        <w:rPr>
          <w:sz w:val="19"/>
        </w:rPr>
      </w:pPr>
      <w:r>
        <w:rPr>
          <w:sz w:val="19"/>
        </w:rPr>
        <w:t>Краткий</w:t>
      </w:r>
      <w:r>
        <w:rPr>
          <w:spacing w:val="-8"/>
          <w:sz w:val="19"/>
        </w:rPr>
        <w:t xml:space="preserve"> </w:t>
      </w:r>
      <w:r>
        <w:rPr>
          <w:sz w:val="19"/>
        </w:rPr>
        <w:t>психологический</w:t>
      </w:r>
      <w:r>
        <w:rPr>
          <w:spacing w:val="-8"/>
          <w:sz w:val="19"/>
        </w:rPr>
        <w:t xml:space="preserve"> </w:t>
      </w:r>
      <w:r>
        <w:rPr>
          <w:sz w:val="19"/>
        </w:rPr>
        <w:t>словарь</w:t>
      </w:r>
      <w:r>
        <w:rPr>
          <w:spacing w:val="-8"/>
          <w:sz w:val="19"/>
        </w:rPr>
        <w:t xml:space="preserve"> </w:t>
      </w:r>
      <w:r>
        <w:rPr>
          <w:sz w:val="19"/>
        </w:rPr>
        <w:t>/</w:t>
      </w:r>
      <w:r>
        <w:rPr>
          <w:spacing w:val="-3"/>
          <w:sz w:val="19"/>
        </w:rPr>
        <w:t xml:space="preserve"> </w:t>
      </w:r>
      <w:r>
        <w:rPr>
          <w:sz w:val="19"/>
        </w:rPr>
        <w:t>Под</w:t>
      </w:r>
      <w:r>
        <w:rPr>
          <w:spacing w:val="-8"/>
          <w:sz w:val="19"/>
        </w:rPr>
        <w:t xml:space="preserve"> </w:t>
      </w:r>
      <w:r>
        <w:rPr>
          <w:sz w:val="19"/>
        </w:rPr>
        <w:t>ред.</w:t>
      </w:r>
      <w:r>
        <w:rPr>
          <w:spacing w:val="-7"/>
          <w:sz w:val="19"/>
        </w:rPr>
        <w:t xml:space="preserve"> </w:t>
      </w:r>
      <w:r>
        <w:rPr>
          <w:sz w:val="19"/>
        </w:rPr>
        <w:t>А.В.</w:t>
      </w:r>
      <w:r>
        <w:rPr>
          <w:spacing w:val="-7"/>
          <w:sz w:val="19"/>
        </w:rPr>
        <w:t xml:space="preserve"> </w:t>
      </w:r>
      <w:r>
        <w:rPr>
          <w:sz w:val="19"/>
        </w:rPr>
        <w:t>Петровского,</w:t>
      </w:r>
      <w:r>
        <w:rPr>
          <w:spacing w:val="-7"/>
          <w:sz w:val="19"/>
        </w:rPr>
        <w:t xml:space="preserve"> </w:t>
      </w:r>
      <w:r>
        <w:rPr>
          <w:sz w:val="19"/>
        </w:rPr>
        <w:t>М.Г.</w:t>
      </w:r>
      <w:r>
        <w:rPr>
          <w:spacing w:val="-7"/>
          <w:sz w:val="19"/>
        </w:rPr>
        <w:t xml:space="preserve"> </w:t>
      </w:r>
      <w:r>
        <w:rPr>
          <w:sz w:val="19"/>
        </w:rPr>
        <w:t>Ярошевского.</w:t>
      </w:r>
      <w:r>
        <w:rPr>
          <w:spacing w:val="-2"/>
          <w:sz w:val="19"/>
        </w:rPr>
        <w:t xml:space="preserve"> </w:t>
      </w:r>
      <w:r>
        <w:rPr>
          <w:sz w:val="19"/>
        </w:rPr>
        <w:t>–</w:t>
      </w:r>
      <w:r>
        <w:rPr>
          <w:spacing w:val="-6"/>
          <w:sz w:val="19"/>
        </w:rPr>
        <w:t xml:space="preserve"> </w:t>
      </w:r>
      <w:r>
        <w:rPr>
          <w:sz w:val="19"/>
        </w:rPr>
        <w:t>М.:</w:t>
      </w:r>
      <w:r>
        <w:rPr>
          <w:spacing w:val="-7"/>
          <w:sz w:val="19"/>
        </w:rPr>
        <w:t xml:space="preserve"> </w:t>
      </w:r>
      <w:r>
        <w:rPr>
          <w:sz w:val="19"/>
        </w:rPr>
        <w:t>Наука,</w:t>
      </w:r>
      <w:r>
        <w:rPr>
          <w:spacing w:val="-7"/>
          <w:sz w:val="19"/>
        </w:rPr>
        <w:t xml:space="preserve"> </w:t>
      </w:r>
      <w:r>
        <w:rPr>
          <w:sz w:val="19"/>
        </w:rPr>
        <w:t>2005.</w:t>
      </w:r>
      <w:r>
        <w:rPr>
          <w:spacing w:val="-7"/>
          <w:sz w:val="19"/>
        </w:rPr>
        <w:t xml:space="preserve"> </w:t>
      </w:r>
      <w:r>
        <w:rPr>
          <w:sz w:val="19"/>
        </w:rPr>
        <w:t>–</w:t>
      </w:r>
      <w:r>
        <w:rPr>
          <w:spacing w:val="-6"/>
          <w:sz w:val="19"/>
        </w:rPr>
        <w:t xml:space="preserve"> </w:t>
      </w:r>
      <w:r>
        <w:rPr>
          <w:sz w:val="19"/>
        </w:rPr>
        <w:t>680</w:t>
      </w:r>
      <w:r>
        <w:rPr>
          <w:spacing w:val="-6"/>
          <w:sz w:val="19"/>
        </w:rPr>
        <w:t xml:space="preserve"> </w:t>
      </w:r>
      <w:r>
        <w:rPr>
          <w:spacing w:val="-5"/>
          <w:sz w:val="19"/>
        </w:rPr>
        <w:t>с.</w:t>
      </w:r>
    </w:p>
    <w:p w:rsidR="00D61B91" w:rsidRDefault="00AD1018" w:rsidP="00AD1018">
      <w:pPr>
        <w:pStyle w:val="a5"/>
        <w:numPr>
          <w:ilvl w:val="0"/>
          <w:numId w:val="158"/>
        </w:numPr>
        <w:tabs>
          <w:tab w:val="left" w:pos="734"/>
          <w:tab w:val="left" w:pos="736"/>
        </w:tabs>
        <w:ind w:right="167"/>
        <w:rPr>
          <w:sz w:val="19"/>
        </w:rPr>
      </w:pPr>
      <w:r>
        <w:rPr>
          <w:spacing w:val="-2"/>
          <w:sz w:val="19"/>
        </w:rPr>
        <w:t>Самохвалова,</w:t>
      </w:r>
      <w:r>
        <w:rPr>
          <w:spacing w:val="-6"/>
          <w:sz w:val="19"/>
        </w:rPr>
        <w:t xml:space="preserve"> </w:t>
      </w:r>
      <w:r>
        <w:rPr>
          <w:spacing w:val="-2"/>
          <w:sz w:val="19"/>
        </w:rPr>
        <w:t>Н.А.,</w:t>
      </w:r>
      <w:r>
        <w:rPr>
          <w:spacing w:val="-6"/>
          <w:sz w:val="19"/>
        </w:rPr>
        <w:t xml:space="preserve"> </w:t>
      </w:r>
      <w:r>
        <w:rPr>
          <w:spacing w:val="-2"/>
          <w:sz w:val="19"/>
        </w:rPr>
        <w:t>Некрасова,</w:t>
      </w:r>
      <w:r>
        <w:rPr>
          <w:spacing w:val="-4"/>
          <w:sz w:val="19"/>
        </w:rPr>
        <w:t xml:space="preserve"> </w:t>
      </w:r>
      <w:r>
        <w:rPr>
          <w:spacing w:val="-2"/>
          <w:sz w:val="19"/>
        </w:rPr>
        <w:t>О.А.</w:t>
      </w:r>
      <w:r>
        <w:rPr>
          <w:spacing w:val="-6"/>
          <w:sz w:val="19"/>
        </w:rPr>
        <w:t xml:space="preserve"> </w:t>
      </w:r>
      <w:r>
        <w:rPr>
          <w:spacing w:val="-2"/>
          <w:sz w:val="19"/>
        </w:rPr>
        <w:t>Применение</w:t>
      </w:r>
      <w:r>
        <w:rPr>
          <w:spacing w:val="-6"/>
          <w:sz w:val="19"/>
        </w:rPr>
        <w:t xml:space="preserve"> </w:t>
      </w:r>
      <w:r>
        <w:rPr>
          <w:spacing w:val="-2"/>
          <w:sz w:val="19"/>
        </w:rPr>
        <w:t>электронно-образовательных</w:t>
      </w:r>
      <w:r>
        <w:rPr>
          <w:spacing w:val="-7"/>
          <w:sz w:val="19"/>
        </w:rPr>
        <w:t xml:space="preserve"> </w:t>
      </w:r>
      <w:r>
        <w:rPr>
          <w:spacing w:val="-2"/>
          <w:sz w:val="19"/>
        </w:rPr>
        <w:t>ресурсов</w:t>
      </w:r>
      <w:r>
        <w:rPr>
          <w:spacing w:val="-7"/>
          <w:sz w:val="19"/>
        </w:rPr>
        <w:t xml:space="preserve"> </w:t>
      </w:r>
      <w:r>
        <w:rPr>
          <w:spacing w:val="-2"/>
          <w:sz w:val="19"/>
        </w:rPr>
        <w:t>в</w:t>
      </w:r>
      <w:r>
        <w:rPr>
          <w:spacing w:val="-7"/>
          <w:sz w:val="19"/>
        </w:rPr>
        <w:t xml:space="preserve"> </w:t>
      </w:r>
      <w:r>
        <w:rPr>
          <w:spacing w:val="-2"/>
          <w:sz w:val="19"/>
        </w:rPr>
        <w:t>образовательном</w:t>
      </w:r>
      <w:r>
        <w:rPr>
          <w:spacing w:val="-4"/>
          <w:sz w:val="19"/>
        </w:rPr>
        <w:t xml:space="preserve"> </w:t>
      </w:r>
      <w:r>
        <w:rPr>
          <w:spacing w:val="-2"/>
          <w:sz w:val="19"/>
        </w:rPr>
        <w:t xml:space="preserve">процессе </w:t>
      </w:r>
      <w:r>
        <w:rPr>
          <w:sz w:val="19"/>
        </w:rPr>
        <w:t>детей с ОВЗ // Перспективы науки. – 2021. – № 1 (136). – С. 57-61.</w:t>
      </w:r>
    </w:p>
    <w:p w:rsidR="00D61B91" w:rsidRDefault="00D61B91">
      <w:pPr>
        <w:pStyle w:val="a5"/>
        <w:rPr>
          <w:sz w:val="19"/>
        </w:rPr>
        <w:sectPr w:rsidR="00D61B91">
          <w:footerReference w:type="default" r:id="rId339"/>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376.42</w:t>
      </w:r>
    </w:p>
    <w:p w:rsidR="00D61B91" w:rsidRDefault="00AD1018">
      <w:pPr>
        <w:pStyle w:val="a3"/>
        <w:spacing w:before="95"/>
        <w:ind w:left="0" w:firstLine="0"/>
        <w:jc w:val="left"/>
        <w:rPr>
          <w:rFonts w:ascii="Cambria"/>
          <w:sz w:val="18"/>
        </w:rPr>
      </w:pPr>
      <w:r>
        <w:br w:type="column"/>
      </w:r>
    </w:p>
    <w:p w:rsidR="00D61B91" w:rsidRDefault="00AD1018">
      <w:pPr>
        <w:ind w:left="4980" w:right="453" w:firstLine="1123"/>
        <w:jc w:val="right"/>
        <w:rPr>
          <w:rFonts w:ascii="Cambria" w:hAnsi="Cambria"/>
          <w:sz w:val="18"/>
        </w:rPr>
      </w:pPr>
      <w:r>
        <w:rPr>
          <w:rFonts w:ascii="Cambria" w:hAnsi="Cambria"/>
          <w:b/>
          <w:i/>
          <w:sz w:val="20"/>
        </w:rPr>
        <w:t>Кондратова</w:t>
      </w:r>
      <w:r>
        <w:rPr>
          <w:rFonts w:ascii="Cambria" w:hAnsi="Cambria"/>
          <w:b/>
          <w:i/>
          <w:spacing w:val="-12"/>
          <w:sz w:val="20"/>
        </w:rPr>
        <w:t xml:space="preserve"> </w:t>
      </w:r>
      <w:r>
        <w:rPr>
          <w:rFonts w:ascii="Cambria" w:hAnsi="Cambria"/>
          <w:b/>
          <w:i/>
          <w:sz w:val="20"/>
        </w:rPr>
        <w:t>С.В.,</w:t>
      </w:r>
      <w:r>
        <w:rPr>
          <w:rFonts w:ascii="Cambria" w:hAnsi="Cambria"/>
          <w:b/>
          <w:i/>
          <w:spacing w:val="-11"/>
          <w:sz w:val="20"/>
        </w:rPr>
        <w:t xml:space="preserve"> </w:t>
      </w:r>
      <w:r>
        <w:rPr>
          <w:rFonts w:ascii="Cambria" w:hAnsi="Cambria"/>
          <w:sz w:val="18"/>
        </w:rPr>
        <w:t>учитель</w:t>
      </w:r>
      <w:r>
        <w:rPr>
          <w:rFonts w:ascii="Cambria" w:hAnsi="Cambria"/>
          <w:spacing w:val="40"/>
          <w:sz w:val="18"/>
        </w:rPr>
        <w:t xml:space="preserve"> </w:t>
      </w:r>
      <w:r>
        <w:rPr>
          <w:rFonts w:ascii="Cambria" w:hAnsi="Cambria"/>
          <w:sz w:val="18"/>
        </w:rPr>
        <w:t>КОУ</w:t>
      </w:r>
      <w:r>
        <w:rPr>
          <w:rFonts w:ascii="Cambria" w:hAnsi="Cambria"/>
          <w:spacing w:val="-2"/>
          <w:sz w:val="18"/>
        </w:rPr>
        <w:t xml:space="preserve"> </w:t>
      </w:r>
      <w:r>
        <w:rPr>
          <w:rFonts w:ascii="Cambria" w:hAnsi="Cambria"/>
          <w:sz w:val="18"/>
        </w:rPr>
        <w:t>«Сургутская</w:t>
      </w:r>
      <w:r>
        <w:rPr>
          <w:rFonts w:ascii="Cambria" w:hAnsi="Cambria"/>
          <w:spacing w:val="-2"/>
          <w:sz w:val="18"/>
        </w:rPr>
        <w:t xml:space="preserve"> </w:t>
      </w:r>
      <w:r>
        <w:rPr>
          <w:rFonts w:ascii="Cambria" w:hAnsi="Cambria"/>
          <w:sz w:val="18"/>
        </w:rPr>
        <w:t>школа</w:t>
      </w:r>
      <w:r>
        <w:rPr>
          <w:rFonts w:ascii="Cambria" w:hAnsi="Cambria"/>
          <w:spacing w:val="-3"/>
          <w:sz w:val="18"/>
        </w:rPr>
        <w:t xml:space="preserve"> </w:t>
      </w:r>
      <w:r>
        <w:rPr>
          <w:rFonts w:ascii="Cambria" w:hAnsi="Cambria"/>
          <w:sz w:val="18"/>
        </w:rPr>
        <w:t>для</w:t>
      </w:r>
      <w:r>
        <w:rPr>
          <w:rFonts w:ascii="Cambria" w:hAnsi="Cambria"/>
          <w:spacing w:val="-3"/>
          <w:sz w:val="18"/>
        </w:rPr>
        <w:t xml:space="preserve"> </w:t>
      </w:r>
      <w:r>
        <w:rPr>
          <w:rFonts w:ascii="Cambria" w:hAnsi="Cambria"/>
          <w:spacing w:val="-2"/>
          <w:sz w:val="18"/>
        </w:rPr>
        <w:t>обучающихся</w:t>
      </w:r>
    </w:p>
    <w:p w:rsidR="00D61B91" w:rsidRDefault="00AD1018">
      <w:pPr>
        <w:spacing w:line="210" w:lineRule="exact"/>
        <w:ind w:right="451"/>
        <w:jc w:val="right"/>
        <w:rPr>
          <w:rFonts w:ascii="Cambria" w:hAnsi="Cambria"/>
          <w:sz w:val="18"/>
        </w:rPr>
      </w:pPr>
      <w:r>
        <w:rPr>
          <w:rFonts w:ascii="Cambria" w:hAnsi="Cambria"/>
          <w:sz w:val="18"/>
        </w:rPr>
        <w:t>с</w:t>
      </w:r>
      <w:r>
        <w:rPr>
          <w:rFonts w:ascii="Cambria" w:hAnsi="Cambria"/>
          <w:spacing w:val="-4"/>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spacing w:before="1"/>
        <w:ind w:right="455"/>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6" w:line="235" w:lineRule="auto"/>
        <w:ind w:left="4373" w:right="453" w:firstLine="926"/>
        <w:jc w:val="right"/>
        <w:rPr>
          <w:rFonts w:ascii="Cambria" w:hAnsi="Cambria"/>
          <w:sz w:val="18"/>
        </w:rPr>
      </w:pPr>
      <w:r>
        <w:rPr>
          <w:rFonts w:ascii="Cambria" w:hAnsi="Cambria"/>
          <w:b/>
          <w:i/>
          <w:sz w:val="20"/>
        </w:rPr>
        <w:t>Соловьева</w:t>
      </w:r>
      <w:r>
        <w:rPr>
          <w:rFonts w:ascii="Cambria" w:hAnsi="Cambria"/>
          <w:b/>
          <w:i/>
          <w:spacing w:val="-12"/>
          <w:sz w:val="20"/>
        </w:rPr>
        <w:t xml:space="preserve"> </w:t>
      </w:r>
      <w:r>
        <w:rPr>
          <w:rFonts w:ascii="Cambria" w:hAnsi="Cambria"/>
          <w:b/>
          <w:i/>
          <w:sz w:val="20"/>
        </w:rPr>
        <w:t>В.С.,</w:t>
      </w:r>
      <w:r>
        <w:rPr>
          <w:rFonts w:ascii="Cambria" w:hAnsi="Cambria"/>
          <w:b/>
          <w:i/>
          <w:spacing w:val="-11"/>
          <w:sz w:val="20"/>
        </w:rPr>
        <w:t xml:space="preserve"> </w:t>
      </w:r>
      <w:r>
        <w:rPr>
          <w:rFonts w:ascii="Cambria" w:hAnsi="Cambria"/>
          <w:sz w:val="18"/>
        </w:rPr>
        <w:t>учитель-дефектолог</w:t>
      </w:r>
      <w:r>
        <w:rPr>
          <w:rFonts w:ascii="Cambria" w:hAnsi="Cambria"/>
          <w:spacing w:val="40"/>
          <w:sz w:val="18"/>
        </w:rPr>
        <w:t xml:space="preserve"> </w:t>
      </w:r>
      <w:r>
        <w:rPr>
          <w:rFonts w:ascii="Cambria" w:hAnsi="Cambria"/>
          <w:sz w:val="18"/>
        </w:rPr>
        <w:t>КОУ</w:t>
      </w:r>
      <w:r>
        <w:rPr>
          <w:rFonts w:ascii="Cambria" w:hAnsi="Cambria"/>
          <w:spacing w:val="-4"/>
          <w:sz w:val="18"/>
        </w:rPr>
        <w:t xml:space="preserve"> </w:t>
      </w:r>
      <w:r>
        <w:rPr>
          <w:rFonts w:ascii="Cambria" w:hAnsi="Cambria"/>
          <w:sz w:val="18"/>
        </w:rPr>
        <w:t>«Сургутская</w:t>
      </w:r>
      <w:r>
        <w:rPr>
          <w:rFonts w:ascii="Cambria" w:hAnsi="Cambria"/>
          <w:spacing w:val="-2"/>
          <w:sz w:val="18"/>
        </w:rPr>
        <w:t xml:space="preserve"> </w:t>
      </w:r>
      <w:r>
        <w:rPr>
          <w:rFonts w:ascii="Cambria" w:hAnsi="Cambria"/>
          <w:sz w:val="18"/>
        </w:rPr>
        <w:t>школа</w:t>
      </w:r>
      <w:r>
        <w:rPr>
          <w:rFonts w:ascii="Cambria" w:hAnsi="Cambria"/>
          <w:spacing w:val="-4"/>
          <w:sz w:val="18"/>
        </w:rPr>
        <w:t xml:space="preserve"> </w:t>
      </w:r>
      <w:r>
        <w:rPr>
          <w:rFonts w:ascii="Cambria" w:hAnsi="Cambria"/>
          <w:sz w:val="18"/>
        </w:rPr>
        <w:t>для</w:t>
      </w:r>
      <w:r>
        <w:rPr>
          <w:rFonts w:ascii="Cambria" w:hAnsi="Cambria"/>
          <w:spacing w:val="-3"/>
          <w:sz w:val="18"/>
        </w:rPr>
        <w:t xml:space="preserve"> </w:t>
      </w:r>
      <w:r>
        <w:rPr>
          <w:rFonts w:ascii="Cambria" w:hAnsi="Cambria"/>
          <w:sz w:val="18"/>
        </w:rPr>
        <w:t>обучающихся</w:t>
      </w:r>
      <w:r>
        <w:rPr>
          <w:rFonts w:ascii="Cambria" w:hAnsi="Cambria"/>
          <w:spacing w:val="-2"/>
          <w:sz w:val="18"/>
        </w:rPr>
        <w:t xml:space="preserve"> </w:t>
      </w:r>
      <w:r>
        <w:rPr>
          <w:rFonts w:ascii="Cambria" w:hAnsi="Cambria"/>
          <w:sz w:val="18"/>
        </w:rPr>
        <w:t>с</w:t>
      </w:r>
      <w:r>
        <w:rPr>
          <w:rFonts w:ascii="Cambria" w:hAnsi="Cambria"/>
          <w:spacing w:val="-2"/>
          <w:sz w:val="18"/>
        </w:rPr>
        <w:t xml:space="preserve"> ОВЗ»,</w:t>
      </w:r>
    </w:p>
    <w:p w:rsidR="00D61B91" w:rsidRDefault="00AD1018">
      <w:pPr>
        <w:spacing w:before="1"/>
        <w:ind w:right="455"/>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ind w:left="1" w:right="1623"/>
      </w:pPr>
      <w:r>
        <w:rPr>
          <w:spacing w:val="-2"/>
        </w:rPr>
        <w:t>ИСПОЛЬЗОВАНИЕ</w:t>
      </w:r>
      <w:r>
        <w:rPr>
          <w:spacing w:val="7"/>
        </w:rPr>
        <w:t xml:space="preserve"> </w:t>
      </w:r>
      <w:r>
        <w:rPr>
          <w:spacing w:val="-2"/>
        </w:rPr>
        <w:t>ТЕХНОЛОГИЙ</w:t>
      </w:r>
      <w:r>
        <w:rPr>
          <w:spacing w:val="7"/>
        </w:rPr>
        <w:t xml:space="preserve"> </w:t>
      </w:r>
      <w:r>
        <w:rPr>
          <w:spacing w:val="-2"/>
        </w:rPr>
        <w:t>ИСКУССТВЕННОГО</w:t>
      </w:r>
      <w:r>
        <w:rPr>
          <w:spacing w:val="6"/>
        </w:rPr>
        <w:t xml:space="preserve"> </w:t>
      </w:r>
      <w:r>
        <w:rPr>
          <w:spacing w:val="-2"/>
        </w:rPr>
        <w:t>ИНТЕЛЛЕКТА</w:t>
      </w:r>
    </w:p>
    <w:p w:rsidR="00D61B91" w:rsidRDefault="00AD1018">
      <w:pPr>
        <w:spacing w:before="1"/>
        <w:ind w:right="1623"/>
        <w:jc w:val="center"/>
        <w:rPr>
          <w:rFonts w:ascii="Cambria" w:hAnsi="Cambria"/>
          <w:b/>
          <w:sz w:val="20"/>
        </w:rPr>
      </w:pPr>
      <w:r>
        <w:rPr>
          <w:rFonts w:ascii="Cambria" w:hAnsi="Cambria"/>
          <w:b/>
          <w:sz w:val="20"/>
        </w:rPr>
        <w:t>НА</w:t>
      </w:r>
      <w:r>
        <w:rPr>
          <w:rFonts w:ascii="Cambria" w:hAnsi="Cambria"/>
          <w:b/>
          <w:spacing w:val="-9"/>
          <w:sz w:val="20"/>
        </w:rPr>
        <w:t xml:space="preserve"> </w:t>
      </w:r>
      <w:r>
        <w:rPr>
          <w:rFonts w:ascii="Cambria" w:hAnsi="Cambria"/>
          <w:b/>
          <w:sz w:val="20"/>
        </w:rPr>
        <w:t>ЗАНЯТИЯХ</w:t>
      </w:r>
      <w:r>
        <w:rPr>
          <w:rFonts w:ascii="Cambria" w:hAnsi="Cambria"/>
          <w:b/>
          <w:spacing w:val="-6"/>
          <w:sz w:val="20"/>
        </w:rPr>
        <w:t xml:space="preserve"> </w:t>
      </w:r>
      <w:r>
        <w:rPr>
          <w:rFonts w:ascii="Cambria" w:hAnsi="Cambria"/>
          <w:b/>
          <w:sz w:val="20"/>
        </w:rPr>
        <w:t>ДЛЯ</w:t>
      </w:r>
      <w:r>
        <w:rPr>
          <w:rFonts w:ascii="Cambria" w:hAnsi="Cambria"/>
          <w:b/>
          <w:spacing w:val="-7"/>
          <w:sz w:val="20"/>
        </w:rPr>
        <w:t xml:space="preserve"> </w:t>
      </w:r>
      <w:r>
        <w:rPr>
          <w:rFonts w:ascii="Cambria" w:hAnsi="Cambria"/>
          <w:b/>
          <w:sz w:val="20"/>
        </w:rPr>
        <w:t>УЧАЩИХСЯ</w:t>
      </w:r>
      <w:r>
        <w:rPr>
          <w:rFonts w:ascii="Cambria" w:hAnsi="Cambria"/>
          <w:b/>
          <w:spacing w:val="-7"/>
          <w:sz w:val="20"/>
        </w:rPr>
        <w:t xml:space="preserve"> </w:t>
      </w:r>
      <w:r>
        <w:rPr>
          <w:rFonts w:ascii="Cambria" w:hAnsi="Cambria"/>
          <w:b/>
          <w:sz w:val="20"/>
        </w:rPr>
        <w:t>С</w:t>
      </w:r>
      <w:r>
        <w:rPr>
          <w:rFonts w:ascii="Cambria" w:hAnsi="Cambria"/>
          <w:b/>
          <w:spacing w:val="-8"/>
          <w:sz w:val="20"/>
        </w:rPr>
        <w:t xml:space="preserve"> </w:t>
      </w:r>
      <w:r>
        <w:rPr>
          <w:rFonts w:ascii="Cambria" w:hAnsi="Cambria"/>
          <w:b/>
          <w:sz w:val="20"/>
        </w:rPr>
        <w:t>ОГРАНИЧЕННЫМИ</w:t>
      </w:r>
      <w:r>
        <w:rPr>
          <w:rFonts w:ascii="Cambria" w:hAnsi="Cambria"/>
          <w:b/>
          <w:spacing w:val="-9"/>
          <w:sz w:val="20"/>
        </w:rPr>
        <w:t xml:space="preserve"> </w:t>
      </w:r>
      <w:r>
        <w:rPr>
          <w:rFonts w:ascii="Cambria" w:hAnsi="Cambria"/>
          <w:b/>
          <w:spacing w:val="-2"/>
          <w:sz w:val="20"/>
        </w:rPr>
        <w:t>ВОЗМОЖНОСТЯМИ</w:t>
      </w:r>
    </w:p>
    <w:p w:rsidR="00D61B91" w:rsidRDefault="00D61B91">
      <w:pPr>
        <w:jc w:val="center"/>
        <w:rPr>
          <w:rFonts w:ascii="Cambria" w:hAnsi="Cambria"/>
          <w:b/>
          <w:sz w:val="20"/>
        </w:rPr>
        <w:sectPr w:rsidR="00D61B91">
          <w:footerReference w:type="default" r:id="rId340"/>
          <w:pgSz w:w="11920" w:h="16850"/>
          <w:pgMar w:top="1060" w:right="850" w:bottom="1360" w:left="850" w:header="0" w:footer="1161" w:gutter="0"/>
          <w:cols w:num="2" w:space="720" w:equalWidth="0">
            <w:col w:w="1228" w:space="102"/>
            <w:col w:w="8890"/>
          </w:cols>
        </w:sectPr>
      </w:pPr>
    </w:p>
    <w:p w:rsidR="00D61B91" w:rsidRDefault="00AD1018">
      <w:pPr>
        <w:spacing w:before="222"/>
        <w:ind w:left="170" w:right="458" w:firstLine="566"/>
        <w:jc w:val="both"/>
        <w:rPr>
          <w:i/>
          <w:sz w:val="20"/>
        </w:rPr>
      </w:pPr>
      <w:r>
        <w:rPr>
          <w:b/>
          <w:i/>
          <w:sz w:val="20"/>
        </w:rPr>
        <w:t>Аннотация.</w:t>
      </w:r>
      <w:r>
        <w:rPr>
          <w:b/>
          <w:i/>
          <w:spacing w:val="20"/>
          <w:sz w:val="20"/>
        </w:rPr>
        <w:t xml:space="preserve"> </w:t>
      </w:r>
      <w:r>
        <w:rPr>
          <w:i/>
          <w:sz w:val="20"/>
        </w:rPr>
        <w:t>Применение</w:t>
      </w:r>
      <w:r>
        <w:rPr>
          <w:i/>
          <w:spacing w:val="19"/>
          <w:sz w:val="20"/>
        </w:rPr>
        <w:t xml:space="preserve"> </w:t>
      </w:r>
      <w:r>
        <w:rPr>
          <w:i/>
          <w:sz w:val="20"/>
        </w:rPr>
        <w:t>программ</w:t>
      </w:r>
      <w:r>
        <w:rPr>
          <w:i/>
          <w:spacing w:val="19"/>
          <w:sz w:val="20"/>
        </w:rPr>
        <w:t xml:space="preserve"> </w:t>
      </w:r>
      <w:r>
        <w:rPr>
          <w:i/>
          <w:sz w:val="20"/>
        </w:rPr>
        <w:t>с</w:t>
      </w:r>
      <w:r>
        <w:rPr>
          <w:i/>
          <w:spacing w:val="19"/>
          <w:sz w:val="20"/>
        </w:rPr>
        <w:t xml:space="preserve"> </w:t>
      </w:r>
      <w:r>
        <w:rPr>
          <w:i/>
          <w:sz w:val="20"/>
        </w:rPr>
        <w:t>использованием</w:t>
      </w:r>
      <w:r>
        <w:rPr>
          <w:i/>
          <w:spacing w:val="19"/>
          <w:sz w:val="20"/>
        </w:rPr>
        <w:t xml:space="preserve"> </w:t>
      </w:r>
      <w:r>
        <w:rPr>
          <w:i/>
          <w:sz w:val="20"/>
        </w:rPr>
        <w:t>искусственного</w:t>
      </w:r>
      <w:r>
        <w:rPr>
          <w:i/>
          <w:spacing w:val="19"/>
          <w:sz w:val="20"/>
        </w:rPr>
        <w:t xml:space="preserve"> </w:t>
      </w:r>
      <w:r>
        <w:rPr>
          <w:i/>
          <w:sz w:val="20"/>
        </w:rPr>
        <w:t>интеллекта</w:t>
      </w:r>
      <w:r>
        <w:rPr>
          <w:i/>
          <w:spacing w:val="21"/>
          <w:sz w:val="20"/>
        </w:rPr>
        <w:t xml:space="preserve"> </w:t>
      </w:r>
      <w:r>
        <w:rPr>
          <w:i/>
          <w:sz w:val="20"/>
        </w:rPr>
        <w:t>на</w:t>
      </w:r>
      <w:r>
        <w:rPr>
          <w:i/>
          <w:spacing w:val="19"/>
          <w:sz w:val="20"/>
        </w:rPr>
        <w:t xml:space="preserve"> </w:t>
      </w:r>
      <w:r>
        <w:rPr>
          <w:i/>
          <w:sz w:val="20"/>
        </w:rPr>
        <w:t>уроках</w:t>
      </w:r>
      <w:r>
        <w:rPr>
          <w:i/>
          <w:spacing w:val="26"/>
          <w:sz w:val="20"/>
        </w:rPr>
        <w:t xml:space="preserve"> </w:t>
      </w:r>
      <w:r>
        <w:rPr>
          <w:i/>
          <w:sz w:val="20"/>
        </w:rPr>
        <w:t>с</w:t>
      </w:r>
      <w:r>
        <w:rPr>
          <w:i/>
          <w:spacing w:val="19"/>
          <w:sz w:val="20"/>
        </w:rPr>
        <w:t xml:space="preserve"> </w:t>
      </w:r>
      <w:r>
        <w:rPr>
          <w:i/>
          <w:sz w:val="20"/>
        </w:rPr>
        <w:t>детьми с умственной отсталостью (интеллектуальными нарушениями), которые обучаются по Адаптированной основной общеобразовательной программе (вариант 2).</w:t>
      </w:r>
    </w:p>
    <w:p w:rsidR="00D61B91" w:rsidRDefault="00AD1018">
      <w:pPr>
        <w:spacing w:before="2"/>
        <w:ind w:left="736"/>
        <w:jc w:val="both"/>
        <w:rPr>
          <w:i/>
          <w:sz w:val="20"/>
        </w:rPr>
      </w:pPr>
      <w:r>
        <w:rPr>
          <w:b/>
          <w:i/>
          <w:sz w:val="20"/>
        </w:rPr>
        <w:t>Ключевые</w:t>
      </w:r>
      <w:r>
        <w:rPr>
          <w:b/>
          <w:i/>
          <w:spacing w:val="-13"/>
          <w:sz w:val="20"/>
        </w:rPr>
        <w:t xml:space="preserve"> </w:t>
      </w:r>
      <w:r>
        <w:rPr>
          <w:b/>
          <w:i/>
          <w:sz w:val="20"/>
        </w:rPr>
        <w:t>слова:</w:t>
      </w:r>
      <w:r>
        <w:rPr>
          <w:b/>
          <w:i/>
          <w:spacing w:val="-8"/>
          <w:sz w:val="20"/>
        </w:rPr>
        <w:t xml:space="preserve"> </w:t>
      </w:r>
      <w:r>
        <w:rPr>
          <w:i/>
          <w:sz w:val="20"/>
        </w:rPr>
        <w:t>Искусственный</w:t>
      </w:r>
      <w:r>
        <w:rPr>
          <w:i/>
          <w:spacing w:val="-9"/>
          <w:sz w:val="20"/>
        </w:rPr>
        <w:t xml:space="preserve"> </w:t>
      </w:r>
      <w:r>
        <w:rPr>
          <w:i/>
          <w:sz w:val="20"/>
        </w:rPr>
        <w:t>интеллект,</w:t>
      </w:r>
      <w:r>
        <w:rPr>
          <w:i/>
          <w:spacing w:val="-9"/>
          <w:sz w:val="20"/>
        </w:rPr>
        <w:t xml:space="preserve"> </w:t>
      </w:r>
      <w:r>
        <w:rPr>
          <w:i/>
          <w:sz w:val="20"/>
        </w:rPr>
        <w:t>цифровые</w:t>
      </w:r>
      <w:r>
        <w:rPr>
          <w:i/>
          <w:spacing w:val="-10"/>
          <w:sz w:val="20"/>
        </w:rPr>
        <w:t xml:space="preserve"> </w:t>
      </w:r>
      <w:r>
        <w:rPr>
          <w:i/>
          <w:sz w:val="20"/>
        </w:rPr>
        <w:t>технологии,</w:t>
      </w:r>
      <w:r>
        <w:rPr>
          <w:i/>
          <w:spacing w:val="-7"/>
          <w:sz w:val="20"/>
        </w:rPr>
        <w:t xml:space="preserve"> </w:t>
      </w:r>
      <w:r>
        <w:rPr>
          <w:i/>
          <w:spacing w:val="-2"/>
          <w:sz w:val="20"/>
        </w:rPr>
        <w:t>нейросеть.</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5737" w:right="591" w:firstLine="1740"/>
        <w:jc w:val="right"/>
        <w:rPr>
          <w:rFonts w:ascii="Cambria" w:hAnsi="Cambria"/>
          <w:sz w:val="18"/>
        </w:rPr>
      </w:pPr>
      <w:r>
        <w:rPr>
          <w:rFonts w:ascii="Cambria" w:hAnsi="Cambria"/>
          <w:b/>
          <w:i/>
          <w:sz w:val="20"/>
        </w:rPr>
        <w:t>Kondratova</w:t>
      </w:r>
      <w:r>
        <w:rPr>
          <w:rFonts w:ascii="Cambria" w:hAnsi="Cambria"/>
          <w:b/>
          <w:i/>
          <w:spacing w:val="-12"/>
          <w:sz w:val="20"/>
        </w:rPr>
        <w:t xml:space="preserve"> </w:t>
      </w:r>
      <w:r>
        <w:rPr>
          <w:rFonts w:ascii="Cambria" w:hAnsi="Cambria"/>
          <w:b/>
          <w:i/>
          <w:sz w:val="20"/>
        </w:rPr>
        <w:t>S.V.,</w:t>
      </w:r>
      <w:r>
        <w:rPr>
          <w:rFonts w:ascii="Cambria" w:hAnsi="Cambria"/>
          <w:b/>
          <w:i/>
          <w:spacing w:val="-11"/>
          <w:sz w:val="20"/>
        </w:rPr>
        <w:t xml:space="preserve"> </w:t>
      </w:r>
      <w:r>
        <w:rPr>
          <w:rFonts w:ascii="Cambria" w:hAnsi="Cambria"/>
          <w:sz w:val="18"/>
        </w:rPr>
        <w:t>Teacher</w:t>
      </w:r>
      <w:r>
        <w:rPr>
          <w:rFonts w:ascii="Cambria" w:hAnsi="Cambria"/>
          <w:spacing w:val="40"/>
          <w:sz w:val="18"/>
        </w:rPr>
        <w:t xml:space="preserve"> </w:t>
      </w:r>
      <w:r>
        <w:rPr>
          <w:rFonts w:ascii="Cambria" w:hAnsi="Cambria"/>
          <w:sz w:val="18"/>
        </w:rPr>
        <w:t>COE</w:t>
      </w:r>
      <w:r>
        <w:rPr>
          <w:rFonts w:ascii="Cambria" w:hAnsi="Cambria"/>
          <w:spacing w:val="-3"/>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school</w:t>
      </w:r>
      <w:r>
        <w:rPr>
          <w:rFonts w:ascii="Cambria" w:hAnsi="Cambria"/>
          <w:spacing w:val="-3"/>
          <w:sz w:val="18"/>
        </w:rPr>
        <w:t xml:space="preserve"> </w:t>
      </w:r>
      <w:r>
        <w:rPr>
          <w:rFonts w:ascii="Cambria" w:hAnsi="Cambria"/>
          <w:sz w:val="18"/>
        </w:rPr>
        <w:t>for</w:t>
      </w:r>
      <w:r>
        <w:rPr>
          <w:rFonts w:ascii="Cambria" w:hAnsi="Cambria"/>
          <w:spacing w:val="-2"/>
          <w:sz w:val="18"/>
        </w:rPr>
        <w:t xml:space="preserve"> </w:t>
      </w:r>
      <w:r>
        <w:rPr>
          <w:rFonts w:ascii="Cambria" w:hAnsi="Cambria"/>
          <w:sz w:val="18"/>
        </w:rPr>
        <w:t>students</w:t>
      </w:r>
      <w:r>
        <w:rPr>
          <w:rFonts w:ascii="Cambria" w:hAnsi="Cambria"/>
          <w:spacing w:val="-2"/>
          <w:sz w:val="18"/>
        </w:rPr>
        <w:t xml:space="preserve"> </w:t>
      </w:r>
      <w:r>
        <w:rPr>
          <w:rFonts w:ascii="Cambria" w:hAnsi="Cambria"/>
          <w:sz w:val="18"/>
        </w:rPr>
        <w:t>with</w:t>
      </w:r>
      <w:r>
        <w:rPr>
          <w:rFonts w:ascii="Cambria" w:hAnsi="Cambria"/>
          <w:spacing w:val="-2"/>
          <w:sz w:val="18"/>
        </w:rPr>
        <w:t xml:space="preserve"> Disabilities»,</w:t>
      </w:r>
    </w:p>
    <w:p w:rsidR="00D61B91" w:rsidRDefault="00AD1018">
      <w:pPr>
        <w:spacing w:line="209" w:lineRule="exact"/>
        <w:ind w:right="597"/>
        <w:jc w:val="right"/>
        <w:rPr>
          <w:rFonts w:ascii="Cambria"/>
          <w:sz w:val="18"/>
        </w:rPr>
      </w:pPr>
      <w:r>
        <w:rPr>
          <w:rFonts w:ascii="Cambria"/>
          <w:sz w:val="18"/>
        </w:rPr>
        <w:t>Surgut,</w:t>
      </w:r>
      <w:r>
        <w:rPr>
          <w:rFonts w:ascii="Cambria"/>
          <w:spacing w:val="-8"/>
          <w:sz w:val="18"/>
        </w:rPr>
        <w:t xml:space="preserve"> </w:t>
      </w:r>
      <w:r>
        <w:rPr>
          <w:rFonts w:ascii="Cambria"/>
          <w:spacing w:val="-2"/>
          <w:sz w:val="18"/>
        </w:rPr>
        <w:t>Russia</w:t>
      </w:r>
    </w:p>
    <w:p w:rsidR="00D61B91" w:rsidRDefault="00AD1018">
      <w:pPr>
        <w:spacing w:before="7" w:line="235" w:lineRule="auto"/>
        <w:ind w:left="5710" w:right="594" w:firstLine="856"/>
        <w:jc w:val="right"/>
        <w:rPr>
          <w:rFonts w:ascii="Cambria" w:hAnsi="Cambria"/>
          <w:sz w:val="18"/>
        </w:rPr>
      </w:pPr>
      <w:r>
        <w:rPr>
          <w:rFonts w:ascii="Cambria" w:hAnsi="Cambria"/>
          <w:b/>
          <w:i/>
          <w:sz w:val="20"/>
        </w:rPr>
        <w:t>Solovyova</w:t>
      </w:r>
      <w:r>
        <w:rPr>
          <w:rFonts w:ascii="Cambria" w:hAnsi="Cambria"/>
          <w:b/>
          <w:i/>
          <w:spacing w:val="-12"/>
          <w:sz w:val="20"/>
        </w:rPr>
        <w:t xml:space="preserve"> </w:t>
      </w:r>
      <w:r>
        <w:rPr>
          <w:rFonts w:ascii="Cambria" w:hAnsi="Cambria"/>
          <w:b/>
          <w:i/>
          <w:sz w:val="20"/>
        </w:rPr>
        <w:t>V.S.,</w:t>
      </w:r>
      <w:r>
        <w:rPr>
          <w:rFonts w:ascii="Cambria" w:hAnsi="Cambria"/>
          <w:b/>
          <w:i/>
          <w:spacing w:val="-11"/>
          <w:sz w:val="20"/>
        </w:rPr>
        <w:t xml:space="preserve"> </w:t>
      </w:r>
      <w:r>
        <w:rPr>
          <w:rFonts w:ascii="Cambria" w:hAnsi="Cambria"/>
          <w:sz w:val="18"/>
        </w:rPr>
        <w:t>Teacher-defectologist,</w:t>
      </w:r>
      <w:r>
        <w:rPr>
          <w:rFonts w:ascii="Cambria" w:hAnsi="Cambria"/>
          <w:spacing w:val="40"/>
          <w:sz w:val="18"/>
        </w:rPr>
        <w:t xml:space="preserve"> </w:t>
      </w:r>
      <w:r>
        <w:rPr>
          <w:rFonts w:ascii="Cambria" w:hAnsi="Cambria"/>
          <w:sz w:val="18"/>
        </w:rPr>
        <w:t>COE</w:t>
      </w:r>
      <w:r>
        <w:rPr>
          <w:rFonts w:ascii="Cambria" w:hAnsi="Cambria"/>
          <w:spacing w:val="-3"/>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School</w:t>
      </w:r>
      <w:r>
        <w:rPr>
          <w:rFonts w:ascii="Cambria" w:hAnsi="Cambria"/>
          <w:spacing w:val="-3"/>
          <w:sz w:val="18"/>
        </w:rPr>
        <w:t xml:space="preserve"> </w:t>
      </w:r>
      <w:r>
        <w:rPr>
          <w:rFonts w:ascii="Cambria" w:hAnsi="Cambria"/>
          <w:sz w:val="18"/>
        </w:rPr>
        <w:t>for</w:t>
      </w:r>
      <w:r>
        <w:rPr>
          <w:rFonts w:ascii="Cambria" w:hAnsi="Cambria"/>
          <w:spacing w:val="-2"/>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 xml:space="preserve">with </w:t>
      </w:r>
      <w:r>
        <w:rPr>
          <w:rFonts w:ascii="Cambria" w:hAnsi="Cambria"/>
          <w:spacing w:val="-2"/>
          <w:sz w:val="18"/>
        </w:rPr>
        <w:t>Disabilities»,</w:t>
      </w:r>
    </w:p>
    <w:p w:rsidR="00D61B91" w:rsidRDefault="00AD1018">
      <w:pPr>
        <w:spacing w:before="1"/>
        <w:ind w:right="596"/>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90"/>
        <w:ind w:left="2179" w:right="2832" w:firstLine="120"/>
        <w:jc w:val="left"/>
      </w:pPr>
      <w:r>
        <w:t>THE USE OF ARTIFICIAL INTELLIGENCE TECHNOLOGY IN</w:t>
      </w:r>
      <w:r>
        <w:rPr>
          <w:spacing w:val="-8"/>
        </w:rPr>
        <w:t xml:space="preserve"> </w:t>
      </w:r>
      <w:r>
        <w:t>THE</w:t>
      </w:r>
      <w:r>
        <w:rPr>
          <w:spacing w:val="-7"/>
        </w:rPr>
        <w:t xml:space="preserve"> </w:t>
      </w:r>
      <w:r>
        <w:t>CLASSROOM</w:t>
      </w:r>
      <w:r>
        <w:rPr>
          <w:spacing w:val="-8"/>
        </w:rPr>
        <w:t xml:space="preserve"> </w:t>
      </w:r>
      <w:r>
        <w:t>FOR</w:t>
      </w:r>
      <w:r>
        <w:rPr>
          <w:spacing w:val="-5"/>
        </w:rPr>
        <w:t xml:space="preserve"> </w:t>
      </w:r>
      <w:r>
        <w:t>STUDENTS</w:t>
      </w:r>
      <w:r>
        <w:rPr>
          <w:spacing w:val="-4"/>
        </w:rPr>
        <w:t xml:space="preserve"> </w:t>
      </w:r>
      <w:r>
        <w:t>WITH</w:t>
      </w:r>
      <w:r>
        <w:rPr>
          <w:spacing w:val="-4"/>
        </w:rPr>
        <w:t xml:space="preserve"> </w:t>
      </w:r>
      <w:r>
        <w:t>DISABILITIES</w:t>
      </w:r>
    </w:p>
    <w:p w:rsidR="00D61B91" w:rsidRDefault="00AD1018">
      <w:pPr>
        <w:spacing w:before="225"/>
        <w:ind w:left="170" w:right="464" w:firstLine="566"/>
        <w:jc w:val="both"/>
        <w:rPr>
          <w:i/>
          <w:sz w:val="20"/>
        </w:rPr>
      </w:pPr>
      <w:r>
        <w:rPr>
          <w:b/>
          <w:i/>
          <w:sz w:val="20"/>
        </w:rPr>
        <w:t xml:space="preserve">Abstract. </w:t>
      </w:r>
      <w:r>
        <w:rPr>
          <w:i/>
          <w:sz w:val="20"/>
        </w:rPr>
        <w:t>Application of programs using artificial intelligence in lessons with children with mental retardation (intellectual disabilities) who study according to an Adapted basic general education program (option 2).</w:t>
      </w:r>
    </w:p>
    <w:p w:rsidR="00D61B91" w:rsidRDefault="00AD1018">
      <w:pPr>
        <w:spacing w:line="228" w:lineRule="exact"/>
        <w:ind w:left="736"/>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Artificial</w:t>
      </w:r>
      <w:r>
        <w:rPr>
          <w:i/>
          <w:spacing w:val="-7"/>
          <w:sz w:val="20"/>
        </w:rPr>
        <w:t xml:space="preserve"> </w:t>
      </w:r>
      <w:r>
        <w:rPr>
          <w:i/>
          <w:sz w:val="20"/>
        </w:rPr>
        <w:t>intelligence,</w:t>
      </w:r>
      <w:r>
        <w:rPr>
          <w:i/>
          <w:spacing w:val="-6"/>
          <w:sz w:val="20"/>
        </w:rPr>
        <w:t xml:space="preserve"> </w:t>
      </w:r>
      <w:r>
        <w:rPr>
          <w:i/>
          <w:sz w:val="20"/>
        </w:rPr>
        <w:t>digital</w:t>
      </w:r>
      <w:r>
        <w:rPr>
          <w:i/>
          <w:spacing w:val="-8"/>
          <w:sz w:val="20"/>
        </w:rPr>
        <w:t xml:space="preserve"> </w:t>
      </w:r>
      <w:r>
        <w:rPr>
          <w:i/>
          <w:sz w:val="20"/>
        </w:rPr>
        <w:t>tec</w:t>
      </w:r>
      <w:r>
        <w:rPr>
          <w:i/>
          <w:sz w:val="20"/>
        </w:rPr>
        <w:t>hnologies,</w:t>
      </w:r>
      <w:r>
        <w:rPr>
          <w:i/>
          <w:spacing w:val="-6"/>
          <w:sz w:val="20"/>
        </w:rPr>
        <w:t xml:space="preserve"> </w:t>
      </w:r>
      <w:r>
        <w:rPr>
          <w:i/>
          <w:sz w:val="20"/>
        </w:rPr>
        <w:t>neural</w:t>
      </w:r>
      <w:r>
        <w:rPr>
          <w:i/>
          <w:spacing w:val="-7"/>
          <w:sz w:val="20"/>
        </w:rPr>
        <w:t xml:space="preserve"> </w:t>
      </w:r>
      <w:r>
        <w:rPr>
          <w:i/>
          <w:spacing w:val="-2"/>
          <w:sz w:val="20"/>
        </w:rPr>
        <w:t>network.</w:t>
      </w:r>
    </w:p>
    <w:p w:rsidR="00D61B91" w:rsidRDefault="00AD1018">
      <w:pPr>
        <w:pStyle w:val="a3"/>
        <w:spacing w:before="167" w:line="232" w:lineRule="auto"/>
        <w:ind w:left="170" w:right="458"/>
      </w:pPr>
      <w:r>
        <w:t>На сегодняшний день цифровые технологии в образовании уже не удивительный феномен, а актуальная практика проведения уроков и занятий с детьми в разных направлениях педагогической работы. Для создания эффективной образовательной и</w:t>
      </w:r>
      <w:r>
        <w:t xml:space="preserve"> коррекционно-развивающей среды для обучающихся с ограниченными воз-можностями здоровья активно внедряются и используются интерактивные методы обучения.</w:t>
      </w:r>
    </w:p>
    <w:p w:rsidR="00D61B91" w:rsidRDefault="00AD1018">
      <w:pPr>
        <w:pStyle w:val="a3"/>
        <w:spacing w:before="4" w:line="232" w:lineRule="auto"/>
        <w:ind w:left="170" w:right="455"/>
      </w:pPr>
      <w:r>
        <w:t>При внедрении и применении цифровых технологий и интерактивных методов в учебную деятельность, необходи</w:t>
      </w:r>
      <w:r>
        <w:t>мо</w:t>
      </w:r>
      <w:r>
        <w:rPr>
          <w:spacing w:val="40"/>
        </w:rPr>
        <w:t xml:space="preserve"> </w:t>
      </w:r>
      <w:r>
        <w:t>учитывать</w:t>
      </w:r>
      <w:r>
        <w:rPr>
          <w:spacing w:val="40"/>
        </w:rPr>
        <w:t xml:space="preserve"> </w:t>
      </w:r>
      <w:r>
        <w:t>специфику</w:t>
      </w:r>
      <w:r>
        <w:rPr>
          <w:spacing w:val="40"/>
        </w:rPr>
        <w:t xml:space="preserve"> </w:t>
      </w:r>
      <w:r>
        <w:t>преподаваемого</w:t>
      </w:r>
      <w:r>
        <w:rPr>
          <w:spacing w:val="40"/>
        </w:rPr>
        <w:t xml:space="preserve"> </w:t>
      </w:r>
      <w:r>
        <w:t>предмета,</w:t>
      </w:r>
      <w:r>
        <w:rPr>
          <w:spacing w:val="40"/>
        </w:rPr>
        <w:t xml:space="preserve"> </w:t>
      </w:r>
      <w:r>
        <w:t>особенности</w:t>
      </w:r>
      <w:r>
        <w:rPr>
          <w:spacing w:val="40"/>
        </w:rPr>
        <w:t xml:space="preserve"> </w:t>
      </w:r>
      <w:r>
        <w:t>развития</w:t>
      </w:r>
      <w:r>
        <w:rPr>
          <w:spacing w:val="40"/>
        </w:rPr>
        <w:t xml:space="preserve"> </w:t>
      </w:r>
      <w:r>
        <w:t>и</w:t>
      </w:r>
      <w:r>
        <w:rPr>
          <w:spacing w:val="40"/>
        </w:rPr>
        <w:t xml:space="preserve"> </w:t>
      </w:r>
      <w:r>
        <w:t>особые</w:t>
      </w:r>
      <w:r>
        <w:rPr>
          <w:spacing w:val="40"/>
        </w:rPr>
        <w:t xml:space="preserve"> </w:t>
      </w:r>
      <w:r>
        <w:t>потребности в обучении детей с ограниченными возможностями здоровья. Мы находимся в постоянном поиске инноваци-онных</w:t>
      </w:r>
      <w:r>
        <w:rPr>
          <w:spacing w:val="79"/>
          <w:w w:val="150"/>
        </w:rPr>
        <w:t xml:space="preserve"> </w:t>
      </w:r>
      <w:r>
        <w:t>образовательных</w:t>
      </w:r>
      <w:r>
        <w:rPr>
          <w:spacing w:val="79"/>
          <w:w w:val="150"/>
        </w:rPr>
        <w:t xml:space="preserve"> </w:t>
      </w:r>
      <w:r>
        <w:t>технологий</w:t>
      </w:r>
      <w:r>
        <w:rPr>
          <w:spacing w:val="79"/>
          <w:w w:val="150"/>
        </w:rPr>
        <w:t xml:space="preserve"> </w:t>
      </w:r>
      <w:r>
        <w:t>и</w:t>
      </w:r>
      <w:r>
        <w:rPr>
          <w:spacing w:val="80"/>
          <w:w w:val="150"/>
        </w:rPr>
        <w:t xml:space="preserve"> </w:t>
      </w:r>
      <w:r>
        <w:t>учитываем</w:t>
      </w:r>
      <w:r>
        <w:rPr>
          <w:spacing w:val="80"/>
          <w:w w:val="150"/>
        </w:rPr>
        <w:t xml:space="preserve"> </w:t>
      </w:r>
      <w:r>
        <w:t>возможность</w:t>
      </w:r>
      <w:r>
        <w:rPr>
          <w:spacing w:val="80"/>
          <w:w w:val="150"/>
        </w:rPr>
        <w:t xml:space="preserve"> </w:t>
      </w:r>
      <w:r>
        <w:t>адаптирова</w:t>
      </w:r>
      <w:r>
        <w:t>ть</w:t>
      </w:r>
      <w:r>
        <w:rPr>
          <w:spacing w:val="80"/>
          <w:w w:val="150"/>
        </w:rPr>
        <w:t xml:space="preserve"> </w:t>
      </w:r>
      <w:r>
        <w:t>их</w:t>
      </w:r>
      <w:r>
        <w:rPr>
          <w:spacing w:val="79"/>
          <w:w w:val="150"/>
        </w:rPr>
        <w:t xml:space="preserve"> </w:t>
      </w:r>
      <w:r>
        <w:t>в</w:t>
      </w:r>
      <w:r>
        <w:rPr>
          <w:spacing w:val="80"/>
          <w:w w:val="150"/>
        </w:rPr>
        <w:t xml:space="preserve"> </w:t>
      </w:r>
      <w:r>
        <w:t>учебный</w:t>
      </w:r>
      <w:r>
        <w:rPr>
          <w:spacing w:val="80"/>
          <w:w w:val="150"/>
        </w:rPr>
        <w:t xml:space="preserve"> </w:t>
      </w:r>
      <w:r>
        <w:t>процесс с</w:t>
      </w:r>
      <w:r>
        <w:rPr>
          <w:spacing w:val="-13"/>
        </w:rPr>
        <w:t xml:space="preserve"> </w:t>
      </w:r>
      <w:r>
        <w:t>детьми</w:t>
      </w:r>
      <w:r>
        <w:rPr>
          <w:spacing w:val="-12"/>
        </w:rPr>
        <w:t xml:space="preserve"> </w:t>
      </w:r>
      <w:r>
        <w:t>с</w:t>
      </w:r>
      <w:r>
        <w:rPr>
          <w:spacing w:val="-13"/>
        </w:rPr>
        <w:t xml:space="preserve"> </w:t>
      </w:r>
      <w:r>
        <w:t>умственной</w:t>
      </w:r>
      <w:r>
        <w:rPr>
          <w:spacing w:val="-12"/>
        </w:rPr>
        <w:t xml:space="preserve"> </w:t>
      </w:r>
      <w:r>
        <w:t>отсталостью</w:t>
      </w:r>
      <w:r>
        <w:rPr>
          <w:spacing w:val="-13"/>
        </w:rPr>
        <w:t xml:space="preserve"> </w:t>
      </w:r>
      <w:r>
        <w:t>(интеллектуальными</w:t>
      </w:r>
      <w:r>
        <w:rPr>
          <w:spacing w:val="-12"/>
        </w:rPr>
        <w:t xml:space="preserve"> </w:t>
      </w:r>
      <w:r>
        <w:t>нарушениями),</w:t>
      </w:r>
      <w:r>
        <w:rPr>
          <w:spacing w:val="-13"/>
        </w:rPr>
        <w:t xml:space="preserve"> </w:t>
      </w:r>
      <w:r>
        <w:t>которые</w:t>
      </w:r>
      <w:r>
        <w:rPr>
          <w:spacing w:val="-12"/>
        </w:rPr>
        <w:t xml:space="preserve"> </w:t>
      </w:r>
      <w:r>
        <w:t>обучаются</w:t>
      </w:r>
      <w:r>
        <w:rPr>
          <w:spacing w:val="-13"/>
        </w:rPr>
        <w:t xml:space="preserve"> </w:t>
      </w:r>
      <w:r>
        <w:t>по</w:t>
      </w:r>
      <w:r>
        <w:rPr>
          <w:spacing w:val="-12"/>
        </w:rPr>
        <w:t xml:space="preserve"> </w:t>
      </w:r>
      <w:r>
        <w:t>Адаптированной основной общеобразовательной программе (вариант 2).</w:t>
      </w:r>
    </w:p>
    <w:p w:rsidR="00D61B91" w:rsidRDefault="00AD1018">
      <w:pPr>
        <w:pStyle w:val="a3"/>
        <w:spacing w:before="5" w:line="232" w:lineRule="auto"/>
        <w:ind w:left="170" w:right="454"/>
      </w:pPr>
      <w:r>
        <w:t>Обучающиеся данной категории имеют особенности развития, которые проявляются в сочетании интел-лектуальных, сенсорных и двигательных нарушений, то есть множественных, что в свою очередь обуславлива-ет появление сложной структуры особых образовательных потр</w:t>
      </w:r>
      <w:r>
        <w:t>ебностей и требует особой организации обра-зовательного процесса.</w:t>
      </w:r>
    </w:p>
    <w:p w:rsidR="00D61B91" w:rsidRDefault="00AD1018">
      <w:pPr>
        <w:pStyle w:val="a3"/>
        <w:spacing w:before="5" w:line="232" w:lineRule="auto"/>
        <w:ind w:left="170" w:right="456"/>
      </w:pPr>
      <w:r>
        <w:t>В</w:t>
      </w:r>
      <w:r>
        <w:rPr>
          <w:spacing w:val="80"/>
        </w:rPr>
        <w:t xml:space="preserve"> </w:t>
      </w:r>
      <w:r>
        <w:t>настоящее</w:t>
      </w:r>
      <w:r>
        <w:rPr>
          <w:spacing w:val="80"/>
        </w:rPr>
        <w:t xml:space="preserve"> </w:t>
      </w:r>
      <w:r>
        <w:t>время,</w:t>
      </w:r>
      <w:r>
        <w:rPr>
          <w:spacing w:val="80"/>
        </w:rPr>
        <w:t xml:space="preserve"> </w:t>
      </w:r>
      <w:r>
        <w:t>в</w:t>
      </w:r>
      <w:r>
        <w:rPr>
          <w:spacing w:val="80"/>
        </w:rPr>
        <w:t xml:space="preserve"> </w:t>
      </w:r>
      <w:r>
        <w:t>процессе</w:t>
      </w:r>
      <w:r>
        <w:rPr>
          <w:spacing w:val="80"/>
        </w:rPr>
        <w:t xml:space="preserve"> </w:t>
      </w:r>
      <w:r>
        <w:t>подготовки</w:t>
      </w:r>
      <w:r>
        <w:rPr>
          <w:spacing w:val="80"/>
        </w:rPr>
        <w:t xml:space="preserve"> </w:t>
      </w:r>
      <w:r>
        <w:t>к</w:t>
      </w:r>
      <w:r>
        <w:rPr>
          <w:spacing w:val="80"/>
        </w:rPr>
        <w:t xml:space="preserve"> </w:t>
      </w:r>
      <w:r>
        <w:t>урокам</w:t>
      </w:r>
      <w:r>
        <w:rPr>
          <w:spacing w:val="80"/>
        </w:rPr>
        <w:t xml:space="preserve"> </w:t>
      </w:r>
      <w:r>
        <w:t>и</w:t>
      </w:r>
      <w:r>
        <w:rPr>
          <w:spacing w:val="80"/>
        </w:rPr>
        <w:t xml:space="preserve"> </w:t>
      </w:r>
      <w:r>
        <w:t>коррекционно-развивающим</w:t>
      </w:r>
      <w:r>
        <w:rPr>
          <w:spacing w:val="80"/>
        </w:rPr>
        <w:t xml:space="preserve"> </w:t>
      </w:r>
      <w:r>
        <w:t>занятиям, мы используем интерактивные платформы: JOYTEKA, UMAIGRA, LEARNING APPS. Данные интернет – ре-сурсы имеют многочисленные инструменты по созданию интерактивных игр и заданий, высокую степень адаптации в образовательное пространство с обучающимися с</w:t>
      </w:r>
      <w:r>
        <w:t xml:space="preserve"> ОВЗ.</w:t>
      </w:r>
    </w:p>
    <w:p w:rsidR="00D61B91" w:rsidRDefault="00AD1018">
      <w:pPr>
        <w:pStyle w:val="a3"/>
        <w:spacing w:before="4" w:line="232" w:lineRule="auto"/>
        <w:ind w:left="170" w:right="457"/>
      </w:pPr>
      <w:r>
        <w:t>Интерактивное</w:t>
      </w:r>
      <w:r>
        <w:rPr>
          <w:spacing w:val="-13"/>
        </w:rPr>
        <w:t xml:space="preserve"> </w:t>
      </w:r>
      <w:r>
        <w:t>обучение</w:t>
      </w:r>
      <w:r>
        <w:rPr>
          <w:spacing w:val="-12"/>
        </w:rPr>
        <w:t xml:space="preserve"> </w:t>
      </w:r>
      <w:r>
        <w:t>предполагает</w:t>
      </w:r>
      <w:r>
        <w:rPr>
          <w:spacing w:val="-13"/>
        </w:rPr>
        <w:t xml:space="preserve"> </w:t>
      </w:r>
      <w:r>
        <w:t>активное</w:t>
      </w:r>
      <w:r>
        <w:rPr>
          <w:spacing w:val="-10"/>
        </w:rPr>
        <w:t xml:space="preserve"> </w:t>
      </w:r>
      <w:r>
        <w:t>участие</w:t>
      </w:r>
      <w:r>
        <w:rPr>
          <w:spacing w:val="-12"/>
        </w:rPr>
        <w:t xml:space="preserve"> </w:t>
      </w:r>
      <w:r>
        <w:t>детей</w:t>
      </w:r>
      <w:r>
        <w:rPr>
          <w:spacing w:val="-13"/>
        </w:rPr>
        <w:t xml:space="preserve"> </w:t>
      </w:r>
      <w:r>
        <w:t>в</w:t>
      </w:r>
      <w:r>
        <w:rPr>
          <w:spacing w:val="-11"/>
        </w:rPr>
        <w:t xml:space="preserve"> </w:t>
      </w:r>
      <w:r>
        <w:t>учебном</w:t>
      </w:r>
      <w:r>
        <w:rPr>
          <w:spacing w:val="-12"/>
        </w:rPr>
        <w:t xml:space="preserve"> </w:t>
      </w:r>
      <w:r>
        <w:t>процессе.</w:t>
      </w:r>
      <w:r>
        <w:rPr>
          <w:spacing w:val="-12"/>
        </w:rPr>
        <w:t xml:space="preserve"> </w:t>
      </w:r>
      <w:r>
        <w:t>Такое</w:t>
      </w:r>
      <w:r>
        <w:rPr>
          <w:spacing w:val="-12"/>
        </w:rPr>
        <w:t xml:space="preserve"> </w:t>
      </w:r>
      <w:r>
        <w:t>обучение</w:t>
      </w:r>
      <w:r>
        <w:rPr>
          <w:spacing w:val="-12"/>
        </w:rPr>
        <w:t xml:space="preserve"> </w:t>
      </w:r>
      <w:r>
        <w:t xml:space="preserve">имеет большую продуктивность, чем традиционные формы обучения, потому что ученики более активно проявляют </w:t>
      </w:r>
      <w:r>
        <w:rPr>
          <w:spacing w:val="-2"/>
        </w:rPr>
        <w:t>познавательный интерес к деятельности, лучше запом</w:t>
      </w:r>
      <w:r>
        <w:rPr>
          <w:spacing w:val="-2"/>
        </w:rPr>
        <w:t>инают материал, с большей заинтересованностью вступают во взаимодействие с учителем и сверстниками. Современные цифровые технологии продолжительное время под-</w:t>
      </w:r>
      <w:r>
        <w:t>тверждают</w:t>
      </w:r>
      <w:r>
        <w:rPr>
          <w:spacing w:val="-3"/>
        </w:rPr>
        <w:t xml:space="preserve"> </w:t>
      </w:r>
      <w:r>
        <w:t>высокую</w:t>
      </w:r>
      <w:r>
        <w:rPr>
          <w:spacing w:val="-3"/>
        </w:rPr>
        <w:t xml:space="preserve"> </w:t>
      </w:r>
      <w:r>
        <w:t>степень эффективности</w:t>
      </w:r>
      <w:r>
        <w:rPr>
          <w:spacing w:val="-2"/>
        </w:rPr>
        <w:t xml:space="preserve"> </w:t>
      </w:r>
      <w:r>
        <w:t>в</w:t>
      </w:r>
      <w:r>
        <w:rPr>
          <w:spacing w:val="-3"/>
        </w:rPr>
        <w:t xml:space="preserve"> </w:t>
      </w:r>
      <w:r>
        <w:t>обучении</w:t>
      </w:r>
      <w:r>
        <w:rPr>
          <w:spacing w:val="-2"/>
        </w:rPr>
        <w:t xml:space="preserve"> </w:t>
      </w:r>
      <w:r>
        <w:t>и</w:t>
      </w:r>
      <w:r>
        <w:rPr>
          <w:spacing w:val="-4"/>
        </w:rPr>
        <w:t xml:space="preserve"> </w:t>
      </w:r>
      <w:r>
        <w:t>развитии</w:t>
      </w:r>
      <w:r>
        <w:rPr>
          <w:spacing w:val="-2"/>
        </w:rPr>
        <w:t xml:space="preserve"> </w:t>
      </w:r>
      <w:r>
        <w:t>детей</w:t>
      </w:r>
      <w:r>
        <w:rPr>
          <w:spacing w:val="-2"/>
        </w:rPr>
        <w:t xml:space="preserve"> </w:t>
      </w:r>
      <w:r>
        <w:t>с</w:t>
      </w:r>
      <w:r>
        <w:rPr>
          <w:spacing w:val="-2"/>
        </w:rPr>
        <w:t xml:space="preserve"> </w:t>
      </w:r>
      <w:r>
        <w:t>ОВЗ.</w:t>
      </w:r>
    </w:p>
    <w:p w:rsidR="00D61B91" w:rsidRDefault="00AD1018">
      <w:pPr>
        <w:pStyle w:val="a3"/>
        <w:spacing w:before="5" w:line="232" w:lineRule="auto"/>
        <w:ind w:left="170" w:right="456"/>
      </w:pPr>
      <w:r>
        <w:t>С появлением технологии</w:t>
      </w:r>
      <w:r>
        <w:t xml:space="preserve"> искусственного интеллекта в жизнедеятельности человека мы все чаще слы-шим о больших возможностях ее применения в школьном образовании.</w:t>
      </w:r>
    </w:p>
    <w:p w:rsidR="00D61B91" w:rsidRDefault="00AD1018">
      <w:pPr>
        <w:pStyle w:val="a3"/>
        <w:spacing w:line="235" w:lineRule="auto"/>
        <w:ind w:left="170" w:right="454"/>
      </w:pPr>
      <w:r>
        <w:t>Искусственный интеллект – это компьютерная программа с огромным потенциалом возможностей. Ис-кусственный интеллект (ней</w:t>
      </w:r>
      <w:r>
        <w:t>росеть) способен принимать и анализировать информацию, заниматься поиском сложных и</w:t>
      </w:r>
      <w:r>
        <w:rPr>
          <w:spacing w:val="-1"/>
        </w:rPr>
        <w:t xml:space="preserve"> </w:t>
      </w:r>
      <w:r>
        <w:t>неординарных учебных</w:t>
      </w:r>
      <w:r>
        <w:rPr>
          <w:spacing w:val="-1"/>
        </w:rPr>
        <w:t xml:space="preserve"> </w:t>
      </w:r>
      <w:r>
        <w:t>задач и их</w:t>
      </w:r>
      <w:r>
        <w:rPr>
          <w:spacing w:val="-1"/>
        </w:rPr>
        <w:t xml:space="preserve"> </w:t>
      </w:r>
      <w:r>
        <w:t>решением, помочь быстро и</w:t>
      </w:r>
      <w:r>
        <w:rPr>
          <w:spacing w:val="-1"/>
        </w:rPr>
        <w:t xml:space="preserve"> </w:t>
      </w:r>
      <w:r>
        <w:t>эффективно создавать демонстраци-онный (наглядный) материал для занятий с детьми. Искусственный интеллект перспективная развивающаяся сфера, которая становится доступной и востребованной учителем.</w:t>
      </w:r>
    </w:p>
    <w:p w:rsidR="00D61B91" w:rsidRDefault="00D61B91">
      <w:pPr>
        <w:pStyle w:val="a3"/>
        <w:spacing w:line="235"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Сейчас</w:t>
      </w:r>
      <w:r>
        <w:rPr>
          <w:spacing w:val="-13"/>
        </w:rPr>
        <w:t xml:space="preserve"> </w:t>
      </w:r>
      <w:r>
        <w:t>нейросеть</w:t>
      </w:r>
      <w:r>
        <w:rPr>
          <w:spacing w:val="-12"/>
        </w:rPr>
        <w:t xml:space="preserve"> </w:t>
      </w:r>
      <w:r>
        <w:t>образовывают</w:t>
      </w:r>
      <w:r>
        <w:rPr>
          <w:spacing w:val="-13"/>
        </w:rPr>
        <w:t xml:space="preserve"> </w:t>
      </w:r>
      <w:r>
        <w:t>главную</w:t>
      </w:r>
      <w:r>
        <w:rPr>
          <w:spacing w:val="-12"/>
        </w:rPr>
        <w:t xml:space="preserve"> </w:t>
      </w:r>
      <w:r>
        <w:t>лин</w:t>
      </w:r>
      <w:r>
        <w:t>ию</w:t>
      </w:r>
      <w:r>
        <w:rPr>
          <w:spacing w:val="-13"/>
        </w:rPr>
        <w:t xml:space="preserve"> </w:t>
      </w:r>
      <w:r>
        <w:t>искусственного</w:t>
      </w:r>
      <w:r>
        <w:rPr>
          <w:spacing w:val="-12"/>
        </w:rPr>
        <w:t xml:space="preserve"> </w:t>
      </w:r>
      <w:r>
        <w:t>интеллекта,</w:t>
      </w:r>
      <w:r>
        <w:rPr>
          <w:spacing w:val="-13"/>
        </w:rPr>
        <w:t xml:space="preserve"> </w:t>
      </w:r>
      <w:r>
        <w:t>а</w:t>
      </w:r>
      <w:r>
        <w:rPr>
          <w:spacing w:val="-12"/>
        </w:rPr>
        <w:t xml:space="preserve"> </w:t>
      </w:r>
      <w:r>
        <w:t>использование</w:t>
      </w:r>
      <w:r>
        <w:rPr>
          <w:spacing w:val="-13"/>
        </w:rPr>
        <w:t xml:space="preserve"> </w:t>
      </w:r>
      <w:r>
        <w:t>их</w:t>
      </w:r>
      <w:r>
        <w:rPr>
          <w:spacing w:val="-12"/>
        </w:rPr>
        <w:t xml:space="preserve"> </w:t>
      </w:r>
      <w:r>
        <w:t>в</w:t>
      </w:r>
      <w:r>
        <w:rPr>
          <w:spacing w:val="-13"/>
        </w:rPr>
        <w:t xml:space="preserve"> </w:t>
      </w:r>
      <w:r>
        <w:t>образо-вании – один из интересных примеров практической реализации этой технологии. Помимо индивидуализации</w:t>
      </w:r>
      <w:r>
        <w:rPr>
          <w:spacing w:val="40"/>
        </w:rPr>
        <w:t xml:space="preserve"> </w:t>
      </w:r>
      <w:r>
        <w:t>и</w:t>
      </w:r>
      <w:r>
        <w:rPr>
          <w:spacing w:val="-3"/>
        </w:rPr>
        <w:t xml:space="preserve"> </w:t>
      </w:r>
      <w:r>
        <w:t>автоматизации</w:t>
      </w:r>
      <w:r>
        <w:rPr>
          <w:spacing w:val="-1"/>
        </w:rPr>
        <w:t xml:space="preserve"> </w:t>
      </w:r>
      <w:r>
        <w:t>процессов, преимуществом использования</w:t>
      </w:r>
      <w:r>
        <w:rPr>
          <w:spacing w:val="-1"/>
        </w:rPr>
        <w:t xml:space="preserve"> </w:t>
      </w:r>
      <w:r>
        <w:t>нейросетей</w:t>
      </w:r>
      <w:r>
        <w:rPr>
          <w:spacing w:val="-1"/>
        </w:rPr>
        <w:t xml:space="preserve"> </w:t>
      </w:r>
      <w:r>
        <w:t>в</w:t>
      </w:r>
      <w:r>
        <w:rPr>
          <w:spacing w:val="-2"/>
        </w:rPr>
        <w:t xml:space="preserve"> </w:t>
      </w:r>
      <w:r>
        <w:t>образовании</w:t>
      </w:r>
      <w:r>
        <w:rPr>
          <w:spacing w:val="-3"/>
        </w:rPr>
        <w:t xml:space="preserve"> </w:t>
      </w:r>
      <w:r>
        <w:t>является</w:t>
      </w:r>
      <w:r>
        <w:rPr>
          <w:spacing w:val="-1"/>
        </w:rPr>
        <w:t xml:space="preserve"> </w:t>
      </w:r>
      <w:r>
        <w:t>их</w:t>
      </w:r>
      <w:r>
        <w:rPr>
          <w:spacing w:val="-1"/>
        </w:rPr>
        <w:t xml:space="preserve"> </w:t>
      </w:r>
      <w:r>
        <w:t>спосо</w:t>
      </w:r>
      <w:r>
        <w:t>бность собирать</w:t>
      </w:r>
      <w:r>
        <w:rPr>
          <w:spacing w:val="-13"/>
        </w:rPr>
        <w:t xml:space="preserve"> </w:t>
      </w:r>
      <w:r>
        <w:t>и</w:t>
      </w:r>
      <w:r>
        <w:rPr>
          <w:spacing w:val="-12"/>
        </w:rPr>
        <w:t xml:space="preserve"> </w:t>
      </w:r>
      <w:r>
        <w:t>анализировать</w:t>
      </w:r>
      <w:r>
        <w:rPr>
          <w:spacing w:val="-13"/>
        </w:rPr>
        <w:t xml:space="preserve"> </w:t>
      </w:r>
      <w:r>
        <w:t>данные,</w:t>
      </w:r>
      <w:r>
        <w:rPr>
          <w:spacing w:val="-12"/>
        </w:rPr>
        <w:t xml:space="preserve"> </w:t>
      </w:r>
      <w:r>
        <w:t>что</w:t>
      </w:r>
      <w:r>
        <w:rPr>
          <w:spacing w:val="-13"/>
        </w:rPr>
        <w:t xml:space="preserve"> </w:t>
      </w:r>
      <w:r>
        <w:t>позволяет</w:t>
      </w:r>
      <w:r>
        <w:rPr>
          <w:spacing w:val="-12"/>
        </w:rPr>
        <w:t xml:space="preserve"> </w:t>
      </w:r>
      <w:r>
        <w:t>организовать</w:t>
      </w:r>
      <w:r>
        <w:rPr>
          <w:spacing w:val="-13"/>
        </w:rPr>
        <w:t xml:space="preserve"> </w:t>
      </w:r>
      <w:r>
        <w:t>образовательный</w:t>
      </w:r>
      <w:r>
        <w:rPr>
          <w:spacing w:val="-12"/>
        </w:rPr>
        <w:t xml:space="preserve"> </w:t>
      </w:r>
      <w:r>
        <w:t>процесс</w:t>
      </w:r>
      <w:r>
        <w:rPr>
          <w:spacing w:val="-13"/>
        </w:rPr>
        <w:t xml:space="preserve"> </w:t>
      </w:r>
      <w:r>
        <w:t>более</w:t>
      </w:r>
      <w:r>
        <w:rPr>
          <w:spacing w:val="-12"/>
        </w:rPr>
        <w:t xml:space="preserve"> </w:t>
      </w:r>
      <w:r>
        <w:t>эффективно.</w:t>
      </w:r>
      <w:r>
        <w:rPr>
          <w:spacing w:val="-13"/>
        </w:rPr>
        <w:t xml:space="preserve"> </w:t>
      </w:r>
      <w:r>
        <w:t>При-менение</w:t>
      </w:r>
      <w:r>
        <w:rPr>
          <w:spacing w:val="-6"/>
        </w:rPr>
        <w:t xml:space="preserve"> </w:t>
      </w:r>
      <w:r>
        <w:t>нейросетей</w:t>
      </w:r>
      <w:r>
        <w:rPr>
          <w:spacing w:val="-8"/>
        </w:rPr>
        <w:t xml:space="preserve"> </w:t>
      </w:r>
      <w:r>
        <w:t>в</w:t>
      </w:r>
      <w:r>
        <w:rPr>
          <w:spacing w:val="-7"/>
        </w:rPr>
        <w:t xml:space="preserve"> </w:t>
      </w:r>
      <w:r>
        <w:t>образовании</w:t>
      </w:r>
      <w:r>
        <w:rPr>
          <w:spacing w:val="-6"/>
        </w:rPr>
        <w:t xml:space="preserve"> </w:t>
      </w:r>
      <w:r>
        <w:t>имеет</w:t>
      </w:r>
      <w:r>
        <w:rPr>
          <w:spacing w:val="-7"/>
        </w:rPr>
        <w:t xml:space="preserve"> </w:t>
      </w:r>
      <w:r>
        <w:t>большое</w:t>
      </w:r>
      <w:r>
        <w:rPr>
          <w:spacing w:val="-4"/>
        </w:rPr>
        <w:t xml:space="preserve"> </w:t>
      </w:r>
      <w:r>
        <w:t>количество</w:t>
      </w:r>
      <w:r>
        <w:rPr>
          <w:spacing w:val="-3"/>
        </w:rPr>
        <w:t xml:space="preserve"> </w:t>
      </w:r>
      <w:r>
        <w:t>примеров</w:t>
      </w:r>
      <w:r>
        <w:rPr>
          <w:spacing w:val="-5"/>
        </w:rPr>
        <w:t xml:space="preserve"> </w:t>
      </w:r>
      <w:r>
        <w:t>успешной</w:t>
      </w:r>
      <w:r>
        <w:rPr>
          <w:spacing w:val="-8"/>
        </w:rPr>
        <w:t xml:space="preserve"> </w:t>
      </w:r>
      <w:r>
        <w:t>реализации.</w:t>
      </w:r>
    </w:p>
    <w:p w:rsidR="00D61B91" w:rsidRDefault="00AD1018">
      <w:pPr>
        <w:pStyle w:val="a3"/>
        <w:spacing w:before="2"/>
        <w:ind w:right="176"/>
      </w:pPr>
      <w:r>
        <w:t>Для</w:t>
      </w:r>
      <w:r>
        <w:rPr>
          <w:spacing w:val="80"/>
        </w:rPr>
        <w:t xml:space="preserve"> </w:t>
      </w:r>
      <w:r>
        <w:t>подготовки</w:t>
      </w:r>
      <w:r>
        <w:rPr>
          <w:spacing w:val="80"/>
        </w:rPr>
        <w:t xml:space="preserve"> </w:t>
      </w:r>
      <w:r>
        <w:t>к</w:t>
      </w:r>
      <w:r>
        <w:rPr>
          <w:spacing w:val="80"/>
        </w:rPr>
        <w:t xml:space="preserve"> </w:t>
      </w:r>
      <w:r>
        <w:t>учебным</w:t>
      </w:r>
      <w:r>
        <w:rPr>
          <w:spacing w:val="80"/>
        </w:rPr>
        <w:t xml:space="preserve"> </w:t>
      </w:r>
      <w:r>
        <w:t>и</w:t>
      </w:r>
      <w:r>
        <w:rPr>
          <w:spacing w:val="80"/>
        </w:rPr>
        <w:t xml:space="preserve"> </w:t>
      </w:r>
      <w:r>
        <w:t>коррекционно-развивающим</w:t>
      </w:r>
      <w:r>
        <w:rPr>
          <w:spacing w:val="80"/>
        </w:rPr>
        <w:t xml:space="preserve"> </w:t>
      </w:r>
      <w:r>
        <w:t>занятиям,</w:t>
      </w:r>
      <w:r>
        <w:rPr>
          <w:spacing w:val="80"/>
        </w:rPr>
        <w:t xml:space="preserve"> </w:t>
      </w:r>
      <w:r>
        <w:t>мы</w:t>
      </w:r>
      <w:r>
        <w:rPr>
          <w:spacing w:val="80"/>
        </w:rPr>
        <w:t xml:space="preserve"> </w:t>
      </w:r>
      <w:r>
        <w:t>опробовали</w:t>
      </w:r>
      <w:r>
        <w:rPr>
          <w:spacing w:val="80"/>
        </w:rPr>
        <w:t xml:space="preserve"> </w:t>
      </w:r>
      <w:r>
        <w:t>некоторые из</w:t>
      </w:r>
      <w:r>
        <w:rPr>
          <w:spacing w:val="27"/>
        </w:rPr>
        <w:t xml:space="preserve"> </w:t>
      </w:r>
      <w:r>
        <w:t>доступных</w:t>
      </w:r>
      <w:r>
        <w:rPr>
          <w:spacing w:val="29"/>
        </w:rPr>
        <w:t xml:space="preserve"> </w:t>
      </w:r>
      <w:r>
        <w:t>для</w:t>
      </w:r>
      <w:r>
        <w:rPr>
          <w:spacing w:val="29"/>
        </w:rPr>
        <w:t xml:space="preserve"> </w:t>
      </w:r>
      <w:r>
        <w:t>применения</w:t>
      </w:r>
      <w:r>
        <w:rPr>
          <w:spacing w:val="26"/>
        </w:rPr>
        <w:t xml:space="preserve"> </w:t>
      </w:r>
      <w:r>
        <w:t>программ</w:t>
      </w:r>
      <w:r>
        <w:rPr>
          <w:spacing w:val="28"/>
        </w:rPr>
        <w:t xml:space="preserve"> </w:t>
      </w:r>
      <w:r>
        <w:t>искусственного</w:t>
      </w:r>
      <w:r>
        <w:rPr>
          <w:spacing w:val="28"/>
        </w:rPr>
        <w:t xml:space="preserve"> </w:t>
      </w:r>
      <w:r>
        <w:t>интеллекта</w:t>
      </w:r>
      <w:r>
        <w:rPr>
          <w:spacing w:val="30"/>
        </w:rPr>
        <w:t xml:space="preserve"> </w:t>
      </w:r>
      <w:r>
        <w:t>и</w:t>
      </w:r>
      <w:r>
        <w:rPr>
          <w:spacing w:val="28"/>
        </w:rPr>
        <w:t xml:space="preserve"> </w:t>
      </w:r>
      <w:r>
        <w:t>успешно</w:t>
      </w:r>
      <w:r>
        <w:rPr>
          <w:spacing w:val="28"/>
        </w:rPr>
        <w:t xml:space="preserve"> </w:t>
      </w:r>
      <w:r>
        <w:t>адаптируем</w:t>
      </w:r>
      <w:r>
        <w:rPr>
          <w:spacing w:val="28"/>
        </w:rPr>
        <w:t xml:space="preserve"> </w:t>
      </w:r>
      <w:r>
        <w:t>к</w:t>
      </w:r>
      <w:r>
        <w:rPr>
          <w:spacing w:val="29"/>
        </w:rPr>
        <w:t xml:space="preserve"> </w:t>
      </w:r>
      <w:r>
        <w:t>потребностям в обучении наших особенных детей.</w:t>
      </w:r>
    </w:p>
    <w:p w:rsidR="00D61B91" w:rsidRDefault="00AD1018">
      <w:pPr>
        <w:pStyle w:val="a3"/>
        <w:ind w:right="180"/>
      </w:pPr>
      <w:r>
        <w:t>Хотим</w:t>
      </w:r>
      <w:r>
        <w:rPr>
          <w:spacing w:val="54"/>
        </w:rPr>
        <w:t xml:space="preserve"> </w:t>
      </w:r>
      <w:r>
        <w:t>рассказать</w:t>
      </w:r>
      <w:r>
        <w:rPr>
          <w:spacing w:val="54"/>
        </w:rPr>
        <w:t xml:space="preserve"> </w:t>
      </w:r>
      <w:r>
        <w:t>вам</w:t>
      </w:r>
      <w:r>
        <w:rPr>
          <w:spacing w:val="54"/>
        </w:rPr>
        <w:t xml:space="preserve"> </w:t>
      </w:r>
      <w:r>
        <w:t>о</w:t>
      </w:r>
      <w:r>
        <w:rPr>
          <w:spacing w:val="54"/>
        </w:rPr>
        <w:t xml:space="preserve"> </w:t>
      </w:r>
      <w:r>
        <w:t>тех</w:t>
      </w:r>
      <w:r>
        <w:rPr>
          <w:spacing w:val="53"/>
        </w:rPr>
        <w:t xml:space="preserve"> </w:t>
      </w:r>
      <w:r>
        <w:t>программах,</w:t>
      </w:r>
      <w:r>
        <w:rPr>
          <w:spacing w:val="54"/>
        </w:rPr>
        <w:t xml:space="preserve"> </w:t>
      </w:r>
      <w:r>
        <w:t>которые</w:t>
      </w:r>
      <w:r>
        <w:rPr>
          <w:spacing w:val="54"/>
        </w:rPr>
        <w:t xml:space="preserve"> </w:t>
      </w:r>
      <w:r>
        <w:t>на</w:t>
      </w:r>
      <w:r>
        <w:rPr>
          <w:spacing w:val="54"/>
        </w:rPr>
        <w:t xml:space="preserve"> </w:t>
      </w:r>
      <w:r>
        <w:t>наш</w:t>
      </w:r>
      <w:r>
        <w:rPr>
          <w:spacing w:val="54"/>
        </w:rPr>
        <w:t xml:space="preserve"> </w:t>
      </w:r>
      <w:r>
        <w:t>взгляд</w:t>
      </w:r>
      <w:r>
        <w:rPr>
          <w:spacing w:val="55"/>
        </w:rPr>
        <w:t xml:space="preserve"> </w:t>
      </w:r>
      <w:r>
        <w:t>наи</w:t>
      </w:r>
      <w:r>
        <w:t>более</w:t>
      </w:r>
      <w:r>
        <w:rPr>
          <w:spacing w:val="56"/>
        </w:rPr>
        <w:t xml:space="preserve"> </w:t>
      </w:r>
      <w:r>
        <w:t>удобны</w:t>
      </w:r>
      <w:r>
        <w:rPr>
          <w:spacing w:val="54"/>
        </w:rPr>
        <w:t xml:space="preserve"> </w:t>
      </w:r>
      <w:r>
        <w:t>и</w:t>
      </w:r>
      <w:r>
        <w:rPr>
          <w:spacing w:val="53"/>
        </w:rPr>
        <w:t xml:space="preserve"> </w:t>
      </w:r>
      <w:r>
        <w:t>эффективны в использования для обучающихся с особенностями развития.</w:t>
      </w:r>
    </w:p>
    <w:p w:rsidR="00D61B91" w:rsidRDefault="00AD1018" w:rsidP="00AD1018">
      <w:pPr>
        <w:pStyle w:val="a5"/>
        <w:numPr>
          <w:ilvl w:val="0"/>
          <w:numId w:val="157"/>
        </w:numPr>
        <w:tabs>
          <w:tab w:val="left" w:pos="1303"/>
        </w:tabs>
        <w:ind w:right="167" w:firstLine="566"/>
        <w:jc w:val="both"/>
        <w:rPr>
          <w:sz w:val="20"/>
        </w:rPr>
      </w:pPr>
      <w:r>
        <w:rPr>
          <w:b/>
          <w:spacing w:val="-4"/>
          <w:sz w:val="20"/>
        </w:rPr>
        <w:t xml:space="preserve">YandexART. </w:t>
      </w:r>
      <w:r>
        <w:rPr>
          <w:spacing w:val="-4"/>
          <w:sz w:val="20"/>
        </w:rPr>
        <w:t xml:space="preserve">Сервис способен создать оригинальные реалистичные, детальные изображения. Достаточно </w:t>
      </w:r>
      <w:r>
        <w:rPr>
          <w:spacing w:val="-2"/>
          <w:sz w:val="20"/>
        </w:rPr>
        <w:t>текстовым</w:t>
      </w:r>
      <w:r>
        <w:rPr>
          <w:spacing w:val="-11"/>
          <w:sz w:val="20"/>
        </w:rPr>
        <w:t xml:space="preserve"> </w:t>
      </w:r>
      <w:r>
        <w:rPr>
          <w:spacing w:val="-2"/>
          <w:sz w:val="20"/>
        </w:rPr>
        <w:t>или</w:t>
      </w:r>
      <w:r>
        <w:rPr>
          <w:spacing w:val="-10"/>
          <w:sz w:val="20"/>
        </w:rPr>
        <w:t xml:space="preserve"> </w:t>
      </w:r>
      <w:r>
        <w:rPr>
          <w:spacing w:val="-2"/>
          <w:sz w:val="20"/>
        </w:rPr>
        <w:t>голосовым</w:t>
      </w:r>
      <w:r>
        <w:rPr>
          <w:spacing w:val="-11"/>
          <w:sz w:val="20"/>
        </w:rPr>
        <w:t xml:space="preserve"> </w:t>
      </w:r>
      <w:r>
        <w:rPr>
          <w:spacing w:val="-2"/>
          <w:sz w:val="20"/>
        </w:rPr>
        <w:t>набором</w:t>
      </w:r>
      <w:r>
        <w:rPr>
          <w:spacing w:val="-10"/>
          <w:sz w:val="20"/>
        </w:rPr>
        <w:t xml:space="preserve"> </w:t>
      </w:r>
      <w:r>
        <w:rPr>
          <w:spacing w:val="-2"/>
          <w:sz w:val="20"/>
        </w:rPr>
        <w:t>символов</w:t>
      </w:r>
      <w:r>
        <w:rPr>
          <w:spacing w:val="-11"/>
          <w:sz w:val="20"/>
        </w:rPr>
        <w:t xml:space="preserve"> </w:t>
      </w:r>
      <w:r>
        <w:rPr>
          <w:spacing w:val="-2"/>
          <w:sz w:val="20"/>
        </w:rPr>
        <w:t>дать</w:t>
      </w:r>
      <w:r>
        <w:rPr>
          <w:spacing w:val="-10"/>
          <w:sz w:val="20"/>
        </w:rPr>
        <w:t xml:space="preserve"> </w:t>
      </w:r>
      <w:r>
        <w:rPr>
          <w:spacing w:val="-2"/>
          <w:sz w:val="20"/>
        </w:rPr>
        <w:t>запрос</w:t>
      </w:r>
      <w:r>
        <w:rPr>
          <w:spacing w:val="-10"/>
          <w:sz w:val="20"/>
        </w:rPr>
        <w:t xml:space="preserve"> </w:t>
      </w:r>
      <w:r>
        <w:rPr>
          <w:spacing w:val="-2"/>
          <w:sz w:val="20"/>
        </w:rPr>
        <w:t>программе</w:t>
      </w:r>
      <w:r>
        <w:rPr>
          <w:spacing w:val="-10"/>
          <w:sz w:val="20"/>
        </w:rPr>
        <w:t xml:space="preserve"> </w:t>
      </w:r>
      <w:r>
        <w:rPr>
          <w:spacing w:val="-2"/>
          <w:sz w:val="20"/>
        </w:rPr>
        <w:t>и</w:t>
      </w:r>
      <w:r>
        <w:rPr>
          <w:spacing w:val="-10"/>
          <w:sz w:val="20"/>
        </w:rPr>
        <w:t xml:space="preserve"> </w:t>
      </w:r>
      <w:r>
        <w:rPr>
          <w:spacing w:val="-2"/>
          <w:sz w:val="20"/>
        </w:rPr>
        <w:t>в</w:t>
      </w:r>
      <w:r>
        <w:rPr>
          <w:spacing w:val="-11"/>
          <w:sz w:val="20"/>
        </w:rPr>
        <w:t xml:space="preserve"> </w:t>
      </w:r>
      <w:r>
        <w:rPr>
          <w:spacing w:val="-2"/>
          <w:sz w:val="20"/>
        </w:rPr>
        <w:t>течении</w:t>
      </w:r>
      <w:r>
        <w:rPr>
          <w:spacing w:val="-10"/>
          <w:sz w:val="20"/>
        </w:rPr>
        <w:t xml:space="preserve"> </w:t>
      </w:r>
      <w:r>
        <w:rPr>
          <w:spacing w:val="-2"/>
          <w:sz w:val="20"/>
        </w:rPr>
        <w:t>минуты</w:t>
      </w:r>
      <w:r>
        <w:rPr>
          <w:spacing w:val="-10"/>
          <w:sz w:val="20"/>
        </w:rPr>
        <w:t xml:space="preserve"> </w:t>
      </w:r>
      <w:r>
        <w:rPr>
          <w:spacing w:val="-2"/>
          <w:sz w:val="20"/>
        </w:rPr>
        <w:t>нейросеть</w:t>
      </w:r>
      <w:r>
        <w:rPr>
          <w:spacing w:val="-10"/>
          <w:sz w:val="20"/>
        </w:rPr>
        <w:t xml:space="preserve"> </w:t>
      </w:r>
      <w:r>
        <w:rPr>
          <w:spacing w:val="-2"/>
          <w:sz w:val="20"/>
        </w:rPr>
        <w:t xml:space="preserve">демонстрирует </w:t>
      </w:r>
      <w:r>
        <w:rPr>
          <w:spacing w:val="-4"/>
          <w:sz w:val="20"/>
        </w:rPr>
        <w:t>результат в виде оригинального графического изображения. Из предложенных картинок можно создавать презента-</w:t>
      </w:r>
      <w:r>
        <w:rPr>
          <w:spacing w:val="-2"/>
          <w:sz w:val="20"/>
        </w:rPr>
        <w:t>ции,</w:t>
      </w:r>
      <w:r>
        <w:rPr>
          <w:spacing w:val="-5"/>
          <w:sz w:val="20"/>
        </w:rPr>
        <w:t xml:space="preserve"> </w:t>
      </w:r>
      <w:r>
        <w:rPr>
          <w:spacing w:val="-2"/>
          <w:sz w:val="20"/>
        </w:rPr>
        <w:t>любой</w:t>
      </w:r>
      <w:r>
        <w:rPr>
          <w:spacing w:val="-5"/>
          <w:sz w:val="20"/>
        </w:rPr>
        <w:t xml:space="preserve"> </w:t>
      </w:r>
      <w:r>
        <w:rPr>
          <w:spacing w:val="-2"/>
          <w:sz w:val="20"/>
        </w:rPr>
        <w:t>демонстрационный</w:t>
      </w:r>
      <w:r>
        <w:rPr>
          <w:spacing w:val="-8"/>
          <w:sz w:val="20"/>
        </w:rPr>
        <w:t xml:space="preserve"> </w:t>
      </w:r>
      <w:r>
        <w:rPr>
          <w:spacing w:val="-2"/>
          <w:sz w:val="20"/>
        </w:rPr>
        <w:t>(наглядный)</w:t>
      </w:r>
      <w:r>
        <w:rPr>
          <w:spacing w:val="-5"/>
          <w:sz w:val="20"/>
        </w:rPr>
        <w:t xml:space="preserve"> </w:t>
      </w:r>
      <w:r>
        <w:rPr>
          <w:spacing w:val="-2"/>
          <w:sz w:val="20"/>
        </w:rPr>
        <w:t>тематический</w:t>
      </w:r>
      <w:r>
        <w:rPr>
          <w:spacing w:val="-8"/>
          <w:sz w:val="20"/>
        </w:rPr>
        <w:t xml:space="preserve"> </w:t>
      </w:r>
      <w:r>
        <w:rPr>
          <w:spacing w:val="-2"/>
          <w:sz w:val="20"/>
        </w:rPr>
        <w:t>материал.</w:t>
      </w:r>
      <w:r>
        <w:rPr>
          <w:spacing w:val="-6"/>
          <w:sz w:val="20"/>
        </w:rPr>
        <w:t xml:space="preserve"> </w:t>
      </w:r>
      <w:r>
        <w:rPr>
          <w:spacing w:val="-2"/>
          <w:sz w:val="20"/>
        </w:rPr>
        <w:t>Для</w:t>
      </w:r>
      <w:r>
        <w:rPr>
          <w:spacing w:val="-7"/>
          <w:sz w:val="20"/>
        </w:rPr>
        <w:t xml:space="preserve"> </w:t>
      </w:r>
      <w:r>
        <w:rPr>
          <w:spacing w:val="-2"/>
          <w:sz w:val="20"/>
        </w:rPr>
        <w:t>обучающихся</w:t>
      </w:r>
      <w:r>
        <w:rPr>
          <w:spacing w:val="-7"/>
          <w:sz w:val="20"/>
        </w:rPr>
        <w:t xml:space="preserve"> </w:t>
      </w:r>
      <w:r>
        <w:rPr>
          <w:spacing w:val="-2"/>
          <w:sz w:val="20"/>
        </w:rPr>
        <w:t>с</w:t>
      </w:r>
      <w:r>
        <w:rPr>
          <w:spacing w:val="-5"/>
          <w:sz w:val="20"/>
        </w:rPr>
        <w:t xml:space="preserve"> </w:t>
      </w:r>
      <w:r>
        <w:rPr>
          <w:spacing w:val="-2"/>
          <w:sz w:val="20"/>
        </w:rPr>
        <w:t>особенностями</w:t>
      </w:r>
      <w:r>
        <w:rPr>
          <w:spacing w:val="-8"/>
          <w:sz w:val="20"/>
        </w:rPr>
        <w:t xml:space="preserve"> </w:t>
      </w:r>
      <w:r>
        <w:rPr>
          <w:spacing w:val="-2"/>
          <w:sz w:val="20"/>
        </w:rPr>
        <w:t>развития когнит</w:t>
      </w:r>
      <w:r>
        <w:rPr>
          <w:spacing w:val="-2"/>
          <w:sz w:val="20"/>
        </w:rPr>
        <w:t>ивных</w:t>
      </w:r>
      <w:r>
        <w:rPr>
          <w:spacing w:val="-11"/>
          <w:sz w:val="20"/>
        </w:rPr>
        <w:t xml:space="preserve"> </w:t>
      </w:r>
      <w:r>
        <w:rPr>
          <w:spacing w:val="-2"/>
          <w:sz w:val="20"/>
        </w:rPr>
        <w:t>процессов,</w:t>
      </w:r>
      <w:r>
        <w:rPr>
          <w:spacing w:val="-10"/>
          <w:sz w:val="20"/>
        </w:rPr>
        <w:t xml:space="preserve"> </w:t>
      </w:r>
      <w:r>
        <w:rPr>
          <w:spacing w:val="-2"/>
          <w:sz w:val="20"/>
        </w:rPr>
        <w:t>полученные</w:t>
      </w:r>
      <w:r>
        <w:rPr>
          <w:spacing w:val="-11"/>
          <w:sz w:val="20"/>
        </w:rPr>
        <w:t xml:space="preserve"> </w:t>
      </w:r>
      <w:r>
        <w:rPr>
          <w:spacing w:val="-2"/>
          <w:sz w:val="20"/>
        </w:rPr>
        <w:t>реалистичные</w:t>
      </w:r>
      <w:r>
        <w:rPr>
          <w:spacing w:val="-10"/>
          <w:sz w:val="20"/>
        </w:rPr>
        <w:t xml:space="preserve"> </w:t>
      </w:r>
      <w:r>
        <w:rPr>
          <w:spacing w:val="-2"/>
          <w:sz w:val="20"/>
        </w:rPr>
        <w:t>графические</w:t>
      </w:r>
      <w:r>
        <w:rPr>
          <w:spacing w:val="-11"/>
          <w:sz w:val="20"/>
        </w:rPr>
        <w:t xml:space="preserve"> </w:t>
      </w:r>
      <w:r>
        <w:rPr>
          <w:spacing w:val="-2"/>
          <w:sz w:val="20"/>
        </w:rPr>
        <w:t>изображения</w:t>
      </w:r>
      <w:r>
        <w:rPr>
          <w:spacing w:val="-10"/>
          <w:sz w:val="20"/>
        </w:rPr>
        <w:t xml:space="preserve"> </w:t>
      </w:r>
      <w:r>
        <w:rPr>
          <w:spacing w:val="-2"/>
          <w:sz w:val="20"/>
        </w:rPr>
        <w:t>с</w:t>
      </w:r>
      <w:r>
        <w:rPr>
          <w:spacing w:val="-11"/>
          <w:sz w:val="20"/>
        </w:rPr>
        <w:t xml:space="preserve"> </w:t>
      </w:r>
      <w:r>
        <w:rPr>
          <w:spacing w:val="-2"/>
          <w:sz w:val="20"/>
        </w:rPr>
        <w:t>проработкой</w:t>
      </w:r>
      <w:r>
        <w:rPr>
          <w:spacing w:val="-10"/>
          <w:sz w:val="20"/>
        </w:rPr>
        <w:t xml:space="preserve"> </w:t>
      </w:r>
      <w:r>
        <w:rPr>
          <w:spacing w:val="-2"/>
          <w:sz w:val="20"/>
        </w:rPr>
        <w:t>мельчайших</w:t>
      </w:r>
      <w:r>
        <w:rPr>
          <w:spacing w:val="-11"/>
          <w:sz w:val="20"/>
        </w:rPr>
        <w:t xml:space="preserve"> </w:t>
      </w:r>
      <w:r>
        <w:rPr>
          <w:spacing w:val="-2"/>
          <w:sz w:val="20"/>
        </w:rPr>
        <w:t>деталей, лучший</w:t>
      </w:r>
      <w:r>
        <w:rPr>
          <w:spacing w:val="-8"/>
          <w:sz w:val="20"/>
        </w:rPr>
        <w:t xml:space="preserve"> </w:t>
      </w:r>
      <w:r>
        <w:rPr>
          <w:spacing w:val="-2"/>
          <w:sz w:val="20"/>
        </w:rPr>
        <w:t>наглядный</w:t>
      </w:r>
      <w:r>
        <w:rPr>
          <w:spacing w:val="-8"/>
          <w:sz w:val="20"/>
        </w:rPr>
        <w:t xml:space="preserve"> </w:t>
      </w:r>
      <w:r>
        <w:rPr>
          <w:spacing w:val="-2"/>
          <w:sz w:val="20"/>
        </w:rPr>
        <w:t>материал.</w:t>
      </w:r>
      <w:r>
        <w:rPr>
          <w:spacing w:val="-5"/>
          <w:sz w:val="20"/>
        </w:rPr>
        <w:t xml:space="preserve"> </w:t>
      </w:r>
      <w:r>
        <w:rPr>
          <w:spacing w:val="-2"/>
          <w:sz w:val="20"/>
        </w:rPr>
        <w:t>Также</w:t>
      </w:r>
      <w:r>
        <w:rPr>
          <w:spacing w:val="-5"/>
          <w:sz w:val="20"/>
        </w:rPr>
        <w:t xml:space="preserve"> </w:t>
      </w:r>
      <w:r>
        <w:rPr>
          <w:spacing w:val="-2"/>
          <w:sz w:val="20"/>
        </w:rPr>
        <w:t>по</w:t>
      </w:r>
      <w:r>
        <w:rPr>
          <w:spacing w:val="-6"/>
          <w:sz w:val="20"/>
        </w:rPr>
        <w:t xml:space="preserve"> </w:t>
      </w:r>
      <w:r>
        <w:rPr>
          <w:spacing w:val="-2"/>
          <w:sz w:val="20"/>
        </w:rPr>
        <w:t>текстовому</w:t>
      </w:r>
      <w:r>
        <w:rPr>
          <w:spacing w:val="-6"/>
          <w:sz w:val="20"/>
        </w:rPr>
        <w:t xml:space="preserve"> </w:t>
      </w:r>
      <w:r>
        <w:rPr>
          <w:spacing w:val="-2"/>
          <w:sz w:val="20"/>
        </w:rPr>
        <w:t>запросу,</w:t>
      </w:r>
      <w:r>
        <w:rPr>
          <w:spacing w:val="-5"/>
          <w:sz w:val="20"/>
        </w:rPr>
        <w:t xml:space="preserve"> </w:t>
      </w:r>
      <w:r>
        <w:rPr>
          <w:spacing w:val="-2"/>
          <w:sz w:val="20"/>
        </w:rPr>
        <w:t>программа</w:t>
      </w:r>
      <w:r>
        <w:rPr>
          <w:spacing w:val="-5"/>
          <w:sz w:val="20"/>
        </w:rPr>
        <w:t xml:space="preserve"> </w:t>
      </w:r>
      <w:r>
        <w:rPr>
          <w:spacing w:val="-2"/>
          <w:sz w:val="20"/>
        </w:rPr>
        <w:t>способна</w:t>
      </w:r>
      <w:r>
        <w:rPr>
          <w:spacing w:val="-5"/>
          <w:sz w:val="20"/>
        </w:rPr>
        <w:t xml:space="preserve"> </w:t>
      </w:r>
      <w:r>
        <w:rPr>
          <w:spacing w:val="-2"/>
          <w:sz w:val="20"/>
        </w:rPr>
        <w:t>покадрово</w:t>
      </w:r>
      <w:r>
        <w:rPr>
          <w:spacing w:val="-6"/>
          <w:sz w:val="20"/>
        </w:rPr>
        <w:t xml:space="preserve"> </w:t>
      </w:r>
      <w:r>
        <w:rPr>
          <w:spacing w:val="-2"/>
          <w:sz w:val="20"/>
        </w:rPr>
        <w:t>создать</w:t>
      </w:r>
      <w:r>
        <w:rPr>
          <w:spacing w:val="-5"/>
          <w:sz w:val="20"/>
        </w:rPr>
        <w:t xml:space="preserve"> </w:t>
      </w:r>
      <w:r>
        <w:rPr>
          <w:spacing w:val="-2"/>
          <w:sz w:val="20"/>
        </w:rPr>
        <w:t>видео</w:t>
      </w:r>
      <w:r>
        <w:rPr>
          <w:spacing w:val="-5"/>
          <w:sz w:val="20"/>
        </w:rPr>
        <w:t xml:space="preserve"> </w:t>
      </w:r>
      <w:r>
        <w:rPr>
          <w:spacing w:val="-2"/>
          <w:sz w:val="20"/>
        </w:rPr>
        <w:t>презен-тацию. Доступно редактирование на каждом этапе создания продукта.</w:t>
      </w:r>
    </w:p>
    <w:p w:rsidR="00D61B91" w:rsidRDefault="00AD1018" w:rsidP="00AD1018">
      <w:pPr>
        <w:pStyle w:val="a5"/>
        <w:numPr>
          <w:ilvl w:val="0"/>
          <w:numId w:val="157"/>
        </w:numPr>
        <w:tabs>
          <w:tab w:val="left" w:pos="1303"/>
        </w:tabs>
        <w:spacing w:before="1"/>
        <w:ind w:right="173" w:firstLine="566"/>
        <w:jc w:val="both"/>
        <w:rPr>
          <w:sz w:val="20"/>
        </w:rPr>
      </w:pPr>
      <w:r>
        <w:rPr>
          <w:b/>
          <w:sz w:val="20"/>
        </w:rPr>
        <w:t xml:space="preserve">Kandinsky от Сбера. </w:t>
      </w:r>
      <w:r>
        <w:rPr>
          <w:sz w:val="20"/>
        </w:rPr>
        <w:t xml:space="preserve">Использовать нейросеть Kandinsky можно бесплатно через сайт </w:t>
      </w:r>
      <w:hyperlink r:id="rId341">
        <w:r>
          <w:rPr>
            <w:b/>
            <w:sz w:val="20"/>
            <w:u w:val="single"/>
          </w:rPr>
          <w:t>Fusion Brain</w:t>
        </w:r>
        <w:r>
          <w:rPr>
            <w:sz w:val="20"/>
          </w:rPr>
          <w:t>.</w:t>
        </w:r>
      </w:hyperlink>
      <w:r>
        <w:rPr>
          <w:sz w:val="20"/>
        </w:rPr>
        <w:t xml:space="preserve"> Тут можно генерировать и редактировать графиче</w:t>
      </w:r>
      <w:r>
        <w:rPr>
          <w:sz w:val="20"/>
        </w:rPr>
        <w:t>ские изображения в разных стилях и размерах, создавать те-матические видео.</w:t>
      </w:r>
    </w:p>
    <w:p w:rsidR="00D61B91" w:rsidRDefault="00AD1018">
      <w:pPr>
        <w:pStyle w:val="a3"/>
        <w:ind w:right="182"/>
      </w:pPr>
      <w:r>
        <w:t>Схема</w:t>
      </w:r>
      <w:r>
        <w:rPr>
          <w:spacing w:val="73"/>
        </w:rPr>
        <w:t xml:space="preserve"> </w:t>
      </w:r>
      <w:r>
        <w:t>работы</w:t>
      </w:r>
      <w:r>
        <w:rPr>
          <w:spacing w:val="75"/>
        </w:rPr>
        <w:t xml:space="preserve"> </w:t>
      </w:r>
      <w:r>
        <w:t>Kandinsky:</w:t>
      </w:r>
      <w:r>
        <w:rPr>
          <w:spacing w:val="75"/>
        </w:rPr>
        <w:t xml:space="preserve"> </w:t>
      </w:r>
      <w:r>
        <w:t>пользователь</w:t>
      </w:r>
      <w:r>
        <w:rPr>
          <w:spacing w:val="73"/>
        </w:rPr>
        <w:t xml:space="preserve"> </w:t>
      </w:r>
      <w:r>
        <w:t>вводит</w:t>
      </w:r>
      <w:r>
        <w:rPr>
          <w:spacing w:val="72"/>
        </w:rPr>
        <w:t xml:space="preserve"> </w:t>
      </w:r>
      <w:r>
        <w:t>текстовый</w:t>
      </w:r>
      <w:r>
        <w:rPr>
          <w:spacing w:val="72"/>
        </w:rPr>
        <w:t xml:space="preserve"> </w:t>
      </w:r>
      <w:r>
        <w:t>запрос,</w:t>
      </w:r>
      <w:r>
        <w:rPr>
          <w:spacing w:val="73"/>
        </w:rPr>
        <w:t xml:space="preserve"> </w:t>
      </w:r>
      <w:r>
        <w:t>нейросеть</w:t>
      </w:r>
      <w:r>
        <w:rPr>
          <w:spacing w:val="73"/>
        </w:rPr>
        <w:t xml:space="preserve"> </w:t>
      </w:r>
      <w:r>
        <w:t>обрабатывает</w:t>
      </w:r>
      <w:r>
        <w:rPr>
          <w:spacing w:val="72"/>
        </w:rPr>
        <w:t xml:space="preserve"> </w:t>
      </w:r>
      <w:r>
        <w:t>запрос и предлагает готовый результат с учетом всех пожеланий.</w:t>
      </w:r>
    </w:p>
    <w:p w:rsidR="00D61B91" w:rsidRDefault="00AD1018">
      <w:pPr>
        <w:pStyle w:val="a3"/>
        <w:ind w:left="1020" w:firstLine="0"/>
      </w:pPr>
      <w:hyperlink r:id="rId342" w:anchor="%3A~%3Atext%3D%D0%A1%D0%B0%D0%BC%D0%B0%D1%8F%20%D0%BF%D1%80%D0%BE%D1%81%D1%82%D0%B0%D1%8F%20%D1%84%D0%BE%D1%80%D0%BC%D1%83%D0%BB%D0%B0%20%D0%BF%D1%80%D0%BE%D0%BC%D0%BF%D1%82%D0%B0%20%E2%80%94%20%D0%BE%D0%B1%D1%8A%D0%B5%D0%BA%D1%82%2B%D1%84%D0%BE%D0%BD%2B%D1%81%25">
        <w:r>
          <w:rPr>
            <w:u w:val="single"/>
          </w:rPr>
          <w:t>Формула</w:t>
        </w:r>
        <w:r>
          <w:rPr>
            <w:spacing w:val="-5"/>
            <w:u w:val="single"/>
          </w:rPr>
          <w:t xml:space="preserve"> </w:t>
        </w:r>
        <w:r>
          <w:rPr>
            <w:u w:val="single"/>
          </w:rPr>
          <w:t>Сбера</w:t>
        </w:r>
        <w:r>
          <w:rPr>
            <w:spacing w:val="-7"/>
            <w:u w:val="single"/>
          </w:rPr>
          <w:t xml:space="preserve"> </w:t>
        </w:r>
        <w:r>
          <w:rPr>
            <w:u w:val="single"/>
          </w:rPr>
          <w:t>для</w:t>
        </w:r>
        <w:r>
          <w:rPr>
            <w:spacing w:val="-8"/>
            <w:u w:val="single"/>
          </w:rPr>
          <w:t xml:space="preserve"> </w:t>
        </w:r>
        <w:r>
          <w:rPr>
            <w:u w:val="single"/>
          </w:rPr>
          <w:t>написания</w:t>
        </w:r>
        <w:r>
          <w:rPr>
            <w:spacing w:val="-8"/>
            <w:u w:val="single"/>
          </w:rPr>
          <w:t xml:space="preserve"> </w:t>
        </w:r>
        <w:r>
          <w:rPr>
            <w:u w:val="single"/>
          </w:rPr>
          <w:t>промтов</w:t>
        </w:r>
      </w:hyperlink>
      <w:r>
        <w:rPr>
          <w:spacing w:val="-4"/>
        </w:rPr>
        <w:t xml:space="preserve"> </w:t>
      </w:r>
      <w:r>
        <w:t>выглядит</w:t>
      </w:r>
      <w:r>
        <w:rPr>
          <w:spacing w:val="-8"/>
        </w:rPr>
        <w:t xml:space="preserve"> </w:t>
      </w:r>
      <w:r>
        <w:rPr>
          <w:spacing w:val="-4"/>
        </w:rPr>
        <w:t>так:</w:t>
      </w:r>
    </w:p>
    <w:p w:rsidR="00D61B91" w:rsidRDefault="00AD1018">
      <w:pPr>
        <w:pStyle w:val="a3"/>
        <w:spacing w:before="1"/>
        <w:ind w:left="0" w:firstLine="0"/>
        <w:jc w:val="left"/>
        <w:rPr>
          <w:sz w:val="19"/>
        </w:rPr>
      </w:pPr>
      <w:r>
        <w:rPr>
          <w:noProof/>
          <w:sz w:val="19"/>
        </w:rPr>
        <w:drawing>
          <wp:anchor distT="0" distB="0" distL="0" distR="0" simplePos="0" relativeHeight="487628800" behindDoc="1" locked="0" layoutInCell="1" allowOverlap="1">
            <wp:simplePos x="0" y="0"/>
            <wp:positionH relativeFrom="page">
              <wp:posOffset>2634776</wp:posOffset>
            </wp:positionH>
            <wp:positionV relativeFrom="paragraph">
              <wp:posOffset>155004</wp:posOffset>
            </wp:positionV>
            <wp:extent cx="1674091" cy="536448"/>
            <wp:effectExtent l="0" t="0" r="0" b="0"/>
            <wp:wrapTopAndBottom/>
            <wp:docPr id="469" name="Image 469" descr="Формула успешной генераци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descr="Формула успешной генерации"/>
                    <pic:cNvPicPr/>
                  </pic:nvPicPr>
                  <pic:blipFill>
                    <a:blip r:embed="rId343" cstate="print"/>
                    <a:stretch>
                      <a:fillRect/>
                    </a:stretch>
                  </pic:blipFill>
                  <pic:spPr>
                    <a:xfrm>
                      <a:off x="0" y="0"/>
                      <a:ext cx="1674091" cy="536448"/>
                    </a:xfrm>
                    <a:prstGeom prst="rect">
                      <a:avLst/>
                    </a:prstGeom>
                  </pic:spPr>
                </pic:pic>
              </a:graphicData>
            </a:graphic>
          </wp:anchor>
        </w:drawing>
      </w:r>
    </w:p>
    <w:p w:rsidR="00D61B91" w:rsidRDefault="00AD1018">
      <w:pPr>
        <w:pStyle w:val="a3"/>
        <w:spacing w:before="198"/>
        <w:ind w:left="1020" w:firstLine="0"/>
        <w:jc w:val="left"/>
      </w:pPr>
      <w:r>
        <w:t>Для</w:t>
      </w:r>
      <w:r>
        <w:rPr>
          <w:spacing w:val="-9"/>
        </w:rPr>
        <w:t xml:space="preserve"> </w:t>
      </w:r>
      <w:r>
        <w:t>создания</w:t>
      </w:r>
      <w:r>
        <w:rPr>
          <w:spacing w:val="-9"/>
        </w:rPr>
        <w:t xml:space="preserve"> </w:t>
      </w:r>
      <w:r>
        <w:t>видео</w:t>
      </w:r>
      <w:r>
        <w:rPr>
          <w:spacing w:val="-7"/>
        </w:rPr>
        <w:t xml:space="preserve"> </w:t>
      </w:r>
      <w:r>
        <w:t>в</w:t>
      </w:r>
      <w:r>
        <w:rPr>
          <w:spacing w:val="-7"/>
        </w:rPr>
        <w:t xml:space="preserve"> </w:t>
      </w:r>
      <w:r>
        <w:t>Kandinsky</w:t>
      </w:r>
      <w:r>
        <w:rPr>
          <w:spacing w:val="-8"/>
        </w:rPr>
        <w:t xml:space="preserve"> </w:t>
      </w:r>
      <w:r>
        <w:t>необходимо</w:t>
      </w:r>
      <w:r>
        <w:rPr>
          <w:spacing w:val="-7"/>
        </w:rPr>
        <w:t xml:space="preserve"> </w:t>
      </w:r>
      <w:r>
        <w:t>выполнить</w:t>
      </w:r>
      <w:r>
        <w:rPr>
          <w:spacing w:val="-6"/>
        </w:rPr>
        <w:t xml:space="preserve"> </w:t>
      </w:r>
      <w:r>
        <w:t>следующие</w:t>
      </w:r>
      <w:r>
        <w:rPr>
          <w:spacing w:val="-8"/>
        </w:rPr>
        <w:t xml:space="preserve"> </w:t>
      </w:r>
      <w:r>
        <w:rPr>
          <w:spacing w:val="-2"/>
        </w:rPr>
        <w:t>шаги:</w:t>
      </w:r>
    </w:p>
    <w:p w:rsidR="00D61B91" w:rsidRDefault="00AD1018" w:rsidP="00AD1018">
      <w:pPr>
        <w:pStyle w:val="a5"/>
        <w:numPr>
          <w:ilvl w:val="0"/>
          <w:numId w:val="156"/>
        </w:numPr>
        <w:tabs>
          <w:tab w:val="left" w:pos="1304"/>
        </w:tabs>
        <w:ind w:left="1304" w:hanging="284"/>
        <w:rPr>
          <w:sz w:val="20"/>
        </w:rPr>
      </w:pPr>
      <w:r>
        <w:rPr>
          <w:b/>
          <w:sz w:val="20"/>
        </w:rPr>
        <w:t>Регистрация:</w:t>
      </w:r>
      <w:r>
        <w:rPr>
          <w:b/>
          <w:spacing w:val="-7"/>
          <w:sz w:val="20"/>
        </w:rPr>
        <w:t xml:space="preserve"> </w:t>
      </w:r>
      <w:r>
        <w:rPr>
          <w:sz w:val="20"/>
        </w:rPr>
        <w:t>перейдите</w:t>
      </w:r>
      <w:r>
        <w:rPr>
          <w:spacing w:val="-7"/>
          <w:sz w:val="20"/>
        </w:rPr>
        <w:t xml:space="preserve"> </w:t>
      </w:r>
      <w:r>
        <w:rPr>
          <w:sz w:val="20"/>
        </w:rPr>
        <w:t>на</w:t>
      </w:r>
      <w:r>
        <w:rPr>
          <w:spacing w:val="-3"/>
          <w:sz w:val="20"/>
        </w:rPr>
        <w:t xml:space="preserve"> </w:t>
      </w:r>
      <w:r>
        <w:rPr>
          <w:sz w:val="20"/>
        </w:rPr>
        <w:t>сайт</w:t>
      </w:r>
      <w:r>
        <w:rPr>
          <w:spacing w:val="-7"/>
          <w:sz w:val="20"/>
        </w:rPr>
        <w:t xml:space="preserve"> </w:t>
      </w:r>
      <w:r>
        <w:rPr>
          <w:sz w:val="20"/>
        </w:rPr>
        <w:t>Fusion</w:t>
      </w:r>
      <w:r>
        <w:rPr>
          <w:spacing w:val="-7"/>
          <w:sz w:val="20"/>
        </w:rPr>
        <w:t xml:space="preserve"> </w:t>
      </w:r>
      <w:r>
        <w:rPr>
          <w:sz w:val="20"/>
        </w:rPr>
        <w:t>Brain</w:t>
      </w:r>
      <w:r>
        <w:rPr>
          <w:spacing w:val="-7"/>
          <w:sz w:val="20"/>
        </w:rPr>
        <w:t xml:space="preserve"> </w:t>
      </w:r>
      <w:r>
        <w:rPr>
          <w:sz w:val="20"/>
        </w:rPr>
        <w:t>и</w:t>
      </w:r>
      <w:r>
        <w:rPr>
          <w:spacing w:val="-7"/>
          <w:sz w:val="20"/>
        </w:rPr>
        <w:t xml:space="preserve"> </w:t>
      </w:r>
      <w:r>
        <w:rPr>
          <w:spacing w:val="-2"/>
          <w:sz w:val="20"/>
        </w:rPr>
        <w:t>зарегистрируйтесь.</w:t>
      </w:r>
    </w:p>
    <w:p w:rsidR="00D61B91" w:rsidRDefault="00AD1018" w:rsidP="00AD1018">
      <w:pPr>
        <w:pStyle w:val="a5"/>
        <w:numPr>
          <w:ilvl w:val="0"/>
          <w:numId w:val="156"/>
        </w:numPr>
        <w:tabs>
          <w:tab w:val="left" w:pos="1304"/>
        </w:tabs>
        <w:spacing w:before="1"/>
        <w:ind w:left="1304" w:hanging="284"/>
        <w:rPr>
          <w:sz w:val="20"/>
        </w:rPr>
      </w:pPr>
      <w:r>
        <w:rPr>
          <w:b/>
          <w:sz w:val="20"/>
        </w:rPr>
        <w:t>Выбор</w:t>
      </w:r>
      <w:r>
        <w:rPr>
          <w:b/>
          <w:spacing w:val="-7"/>
          <w:sz w:val="20"/>
        </w:rPr>
        <w:t xml:space="preserve"> </w:t>
      </w:r>
      <w:r>
        <w:rPr>
          <w:b/>
          <w:sz w:val="20"/>
        </w:rPr>
        <w:t>модели:</w:t>
      </w:r>
      <w:r>
        <w:rPr>
          <w:b/>
          <w:spacing w:val="-5"/>
          <w:sz w:val="20"/>
        </w:rPr>
        <w:t xml:space="preserve"> </w:t>
      </w:r>
      <w:r>
        <w:rPr>
          <w:sz w:val="20"/>
        </w:rPr>
        <w:t>откройте</w:t>
      </w:r>
      <w:r>
        <w:rPr>
          <w:spacing w:val="-5"/>
          <w:sz w:val="20"/>
        </w:rPr>
        <w:t xml:space="preserve"> </w:t>
      </w:r>
      <w:r>
        <w:rPr>
          <w:sz w:val="20"/>
        </w:rPr>
        <w:t>вкладку</w:t>
      </w:r>
      <w:r>
        <w:rPr>
          <w:spacing w:val="-3"/>
          <w:sz w:val="20"/>
        </w:rPr>
        <w:t xml:space="preserve"> </w:t>
      </w:r>
      <w:r>
        <w:rPr>
          <w:sz w:val="20"/>
        </w:rPr>
        <w:t>«Видео»</w:t>
      </w:r>
      <w:r>
        <w:rPr>
          <w:spacing w:val="-10"/>
          <w:sz w:val="20"/>
        </w:rPr>
        <w:t xml:space="preserve"> </w:t>
      </w:r>
      <w:r>
        <w:rPr>
          <w:sz w:val="20"/>
        </w:rPr>
        <w:t>и</w:t>
      </w:r>
      <w:r>
        <w:rPr>
          <w:spacing w:val="-6"/>
          <w:sz w:val="20"/>
        </w:rPr>
        <w:t xml:space="preserve"> </w:t>
      </w:r>
      <w:r>
        <w:rPr>
          <w:sz w:val="20"/>
        </w:rPr>
        <w:t>выберите</w:t>
      </w:r>
      <w:r>
        <w:rPr>
          <w:spacing w:val="-6"/>
          <w:sz w:val="20"/>
        </w:rPr>
        <w:t xml:space="preserve"> </w:t>
      </w:r>
      <w:r>
        <w:rPr>
          <w:sz w:val="20"/>
        </w:rPr>
        <w:t>модель</w:t>
      </w:r>
      <w:r>
        <w:rPr>
          <w:spacing w:val="-4"/>
          <w:sz w:val="20"/>
        </w:rPr>
        <w:t xml:space="preserve"> </w:t>
      </w:r>
      <w:r>
        <w:rPr>
          <w:spacing w:val="-2"/>
          <w:sz w:val="20"/>
        </w:rPr>
        <w:t>«Видео».</w:t>
      </w:r>
    </w:p>
    <w:p w:rsidR="00D61B91" w:rsidRDefault="00AD1018" w:rsidP="00AD1018">
      <w:pPr>
        <w:pStyle w:val="a5"/>
        <w:numPr>
          <w:ilvl w:val="0"/>
          <w:numId w:val="156"/>
        </w:numPr>
        <w:tabs>
          <w:tab w:val="left" w:pos="1304"/>
        </w:tabs>
        <w:spacing w:line="229" w:lineRule="exact"/>
        <w:ind w:left="1304" w:hanging="284"/>
        <w:rPr>
          <w:sz w:val="20"/>
        </w:rPr>
      </w:pPr>
      <w:r>
        <w:rPr>
          <w:b/>
          <w:sz w:val="20"/>
        </w:rPr>
        <w:t>Описание:</w:t>
      </w:r>
      <w:r>
        <w:rPr>
          <w:b/>
          <w:spacing w:val="-8"/>
          <w:sz w:val="20"/>
        </w:rPr>
        <w:t xml:space="preserve"> </w:t>
      </w:r>
      <w:r>
        <w:rPr>
          <w:sz w:val="20"/>
        </w:rPr>
        <w:t>введите</w:t>
      </w:r>
      <w:r>
        <w:rPr>
          <w:spacing w:val="-8"/>
          <w:sz w:val="20"/>
        </w:rPr>
        <w:t xml:space="preserve"> </w:t>
      </w:r>
      <w:r>
        <w:rPr>
          <w:sz w:val="20"/>
        </w:rPr>
        <w:t>детальное</w:t>
      </w:r>
      <w:r>
        <w:rPr>
          <w:spacing w:val="-8"/>
          <w:sz w:val="20"/>
        </w:rPr>
        <w:t xml:space="preserve"> </w:t>
      </w:r>
      <w:r>
        <w:rPr>
          <w:sz w:val="20"/>
        </w:rPr>
        <w:t>текстовое</w:t>
      </w:r>
      <w:r>
        <w:rPr>
          <w:spacing w:val="-8"/>
          <w:sz w:val="20"/>
        </w:rPr>
        <w:t xml:space="preserve"> </w:t>
      </w:r>
      <w:r>
        <w:rPr>
          <w:sz w:val="20"/>
        </w:rPr>
        <w:t>описание</w:t>
      </w:r>
      <w:r>
        <w:rPr>
          <w:spacing w:val="-6"/>
          <w:sz w:val="20"/>
        </w:rPr>
        <w:t xml:space="preserve"> </w:t>
      </w:r>
      <w:r>
        <w:rPr>
          <w:sz w:val="20"/>
        </w:rPr>
        <w:t>желаемого</w:t>
      </w:r>
      <w:r>
        <w:rPr>
          <w:spacing w:val="-7"/>
          <w:sz w:val="20"/>
        </w:rPr>
        <w:t xml:space="preserve"> </w:t>
      </w:r>
      <w:r>
        <w:rPr>
          <w:sz w:val="20"/>
        </w:rPr>
        <w:t>видео</w:t>
      </w:r>
      <w:r>
        <w:rPr>
          <w:spacing w:val="-7"/>
          <w:sz w:val="20"/>
        </w:rPr>
        <w:t xml:space="preserve"> </w:t>
      </w:r>
      <w:r>
        <w:rPr>
          <w:sz w:val="20"/>
        </w:rPr>
        <w:t>в</w:t>
      </w:r>
      <w:r>
        <w:rPr>
          <w:spacing w:val="-9"/>
          <w:sz w:val="20"/>
        </w:rPr>
        <w:t xml:space="preserve"> </w:t>
      </w:r>
      <w:r>
        <w:rPr>
          <w:sz w:val="20"/>
        </w:rPr>
        <w:t>текстовое</w:t>
      </w:r>
      <w:r>
        <w:rPr>
          <w:spacing w:val="-6"/>
          <w:sz w:val="20"/>
        </w:rPr>
        <w:t xml:space="preserve"> </w:t>
      </w:r>
      <w:r>
        <w:rPr>
          <w:spacing w:val="-2"/>
          <w:sz w:val="20"/>
        </w:rPr>
        <w:t>поле.</w:t>
      </w:r>
    </w:p>
    <w:p w:rsidR="00D61B91" w:rsidRDefault="00AD1018" w:rsidP="00AD1018">
      <w:pPr>
        <w:pStyle w:val="a5"/>
        <w:numPr>
          <w:ilvl w:val="0"/>
          <w:numId w:val="156"/>
        </w:numPr>
        <w:tabs>
          <w:tab w:val="left" w:pos="1303"/>
        </w:tabs>
        <w:ind w:left="453" w:right="173" w:firstLine="566"/>
        <w:jc w:val="both"/>
        <w:rPr>
          <w:sz w:val="20"/>
        </w:rPr>
      </w:pPr>
      <w:r>
        <w:rPr>
          <w:b/>
          <w:sz w:val="20"/>
        </w:rPr>
        <w:t xml:space="preserve">Создание: </w:t>
      </w:r>
      <w:r>
        <w:rPr>
          <w:sz w:val="20"/>
        </w:rPr>
        <w:t>нажмите кнопку «Создать видео». Генерация занимает около 3-4 минут, после чего вы сможете скачать готовый видео р</w:t>
      </w:r>
      <w:r>
        <w:rPr>
          <w:sz w:val="20"/>
        </w:rPr>
        <w:t>олик.</w:t>
      </w:r>
    </w:p>
    <w:p w:rsidR="00D61B91" w:rsidRDefault="00AD1018">
      <w:pPr>
        <w:pStyle w:val="a3"/>
        <w:ind w:left="1020" w:firstLine="0"/>
      </w:pPr>
      <w:r>
        <w:rPr>
          <w:u w:val="single"/>
        </w:rPr>
        <w:t>Создание</w:t>
      </w:r>
      <w:r>
        <w:rPr>
          <w:spacing w:val="-13"/>
          <w:u w:val="single"/>
        </w:rPr>
        <w:t xml:space="preserve"> </w:t>
      </w:r>
      <w:r>
        <w:rPr>
          <w:spacing w:val="-2"/>
          <w:u w:val="single"/>
        </w:rPr>
        <w:t>анимации</w:t>
      </w:r>
    </w:p>
    <w:p w:rsidR="00D61B91" w:rsidRDefault="00AD1018">
      <w:pPr>
        <w:pStyle w:val="a3"/>
        <w:spacing w:before="1"/>
        <w:ind w:left="1020" w:firstLine="0"/>
      </w:pPr>
      <w:r>
        <w:t>Процесс</w:t>
      </w:r>
      <w:r>
        <w:rPr>
          <w:spacing w:val="-10"/>
        </w:rPr>
        <w:t xml:space="preserve"> </w:t>
      </w:r>
      <w:r>
        <w:t>создания</w:t>
      </w:r>
      <w:r>
        <w:rPr>
          <w:spacing w:val="-7"/>
        </w:rPr>
        <w:t xml:space="preserve"> </w:t>
      </w:r>
      <w:r>
        <w:t>покадровой</w:t>
      </w:r>
      <w:r>
        <w:rPr>
          <w:spacing w:val="-10"/>
        </w:rPr>
        <w:t xml:space="preserve"> </w:t>
      </w:r>
      <w:r>
        <w:t>анимации</w:t>
      </w:r>
      <w:r>
        <w:rPr>
          <w:spacing w:val="-10"/>
        </w:rPr>
        <w:t xml:space="preserve"> </w:t>
      </w:r>
      <w:r>
        <w:t>немного</w:t>
      </w:r>
      <w:r>
        <w:rPr>
          <w:spacing w:val="-9"/>
        </w:rPr>
        <w:t xml:space="preserve"> </w:t>
      </w:r>
      <w:r>
        <w:rPr>
          <w:spacing w:val="-2"/>
        </w:rPr>
        <w:t>отличается:</w:t>
      </w:r>
    </w:p>
    <w:p w:rsidR="00D61B91" w:rsidRDefault="00AD1018" w:rsidP="00AD1018">
      <w:pPr>
        <w:pStyle w:val="a5"/>
        <w:numPr>
          <w:ilvl w:val="0"/>
          <w:numId w:val="155"/>
        </w:numPr>
        <w:tabs>
          <w:tab w:val="left" w:pos="1304"/>
        </w:tabs>
        <w:ind w:left="1304" w:hanging="284"/>
        <w:jc w:val="both"/>
        <w:rPr>
          <w:sz w:val="20"/>
        </w:rPr>
      </w:pPr>
      <w:r>
        <w:rPr>
          <w:b/>
          <w:sz w:val="20"/>
        </w:rPr>
        <w:t>Выбор</w:t>
      </w:r>
      <w:r>
        <w:rPr>
          <w:b/>
          <w:spacing w:val="-8"/>
          <w:sz w:val="20"/>
        </w:rPr>
        <w:t xml:space="preserve"> </w:t>
      </w:r>
      <w:r>
        <w:rPr>
          <w:b/>
          <w:sz w:val="20"/>
        </w:rPr>
        <w:t>модели:</w:t>
      </w:r>
      <w:r>
        <w:rPr>
          <w:b/>
          <w:spacing w:val="-5"/>
          <w:sz w:val="20"/>
        </w:rPr>
        <w:t xml:space="preserve"> </w:t>
      </w:r>
      <w:r>
        <w:rPr>
          <w:sz w:val="20"/>
        </w:rPr>
        <w:t>переключитесь</w:t>
      </w:r>
      <w:r>
        <w:rPr>
          <w:spacing w:val="-7"/>
          <w:sz w:val="20"/>
        </w:rPr>
        <w:t xml:space="preserve"> </w:t>
      </w:r>
      <w:r>
        <w:rPr>
          <w:sz w:val="20"/>
        </w:rPr>
        <w:t>на</w:t>
      </w:r>
      <w:r>
        <w:rPr>
          <w:spacing w:val="-6"/>
          <w:sz w:val="20"/>
        </w:rPr>
        <w:t xml:space="preserve"> </w:t>
      </w:r>
      <w:r>
        <w:rPr>
          <w:sz w:val="20"/>
        </w:rPr>
        <w:t>модель</w:t>
      </w:r>
      <w:r>
        <w:rPr>
          <w:spacing w:val="-5"/>
          <w:sz w:val="20"/>
        </w:rPr>
        <w:t xml:space="preserve"> </w:t>
      </w:r>
      <w:r>
        <w:rPr>
          <w:spacing w:val="-2"/>
          <w:sz w:val="20"/>
        </w:rPr>
        <w:t>«Анимация».</w:t>
      </w:r>
    </w:p>
    <w:p w:rsidR="00D61B91" w:rsidRDefault="00AD1018" w:rsidP="00AD1018">
      <w:pPr>
        <w:pStyle w:val="a5"/>
        <w:numPr>
          <w:ilvl w:val="0"/>
          <w:numId w:val="155"/>
        </w:numPr>
        <w:tabs>
          <w:tab w:val="left" w:pos="1303"/>
        </w:tabs>
        <w:spacing w:before="1"/>
        <w:ind w:left="453" w:right="176" w:firstLine="566"/>
        <w:jc w:val="both"/>
        <w:rPr>
          <w:sz w:val="20"/>
        </w:rPr>
      </w:pPr>
      <w:r>
        <w:rPr>
          <w:b/>
          <w:sz w:val="20"/>
        </w:rPr>
        <w:t xml:space="preserve">Настройка сцен: </w:t>
      </w:r>
      <w:r>
        <w:rPr>
          <w:sz w:val="20"/>
        </w:rPr>
        <w:t>определите количество сцен. Для каждой из них напишите текстовое описание, указав направление движения камеры.</w:t>
      </w:r>
    </w:p>
    <w:p w:rsidR="00D61B91" w:rsidRDefault="00AD1018" w:rsidP="00AD1018">
      <w:pPr>
        <w:pStyle w:val="a5"/>
        <w:numPr>
          <w:ilvl w:val="0"/>
          <w:numId w:val="155"/>
        </w:numPr>
        <w:tabs>
          <w:tab w:val="left" w:pos="1303"/>
        </w:tabs>
        <w:ind w:left="453" w:right="172" w:firstLine="566"/>
        <w:jc w:val="both"/>
        <w:rPr>
          <w:sz w:val="20"/>
        </w:rPr>
      </w:pPr>
      <w:r>
        <w:rPr>
          <w:b/>
          <w:sz w:val="20"/>
        </w:rPr>
        <w:t xml:space="preserve">Создание анимации: </w:t>
      </w:r>
      <w:r>
        <w:rPr>
          <w:sz w:val="20"/>
        </w:rPr>
        <w:t>после настройки сцен нажмите кнопку «Создать анимацию». Необходимо учесть, что длительность каждой сцены составляет 4 секунды,</w:t>
      </w:r>
      <w:r>
        <w:rPr>
          <w:sz w:val="20"/>
        </w:rPr>
        <w:t xml:space="preserve"> и чем больше сцен, тем дольше будет процесс </w:t>
      </w:r>
      <w:r>
        <w:rPr>
          <w:spacing w:val="-2"/>
          <w:sz w:val="20"/>
        </w:rPr>
        <w:t>генерации.</w:t>
      </w:r>
    </w:p>
    <w:p w:rsidR="00D61B91" w:rsidRDefault="00AD1018">
      <w:pPr>
        <w:pStyle w:val="a3"/>
        <w:ind w:right="176"/>
        <w:jc w:val="left"/>
      </w:pPr>
      <w:r>
        <w:t>Генерируемые</w:t>
      </w:r>
      <w:r>
        <w:rPr>
          <w:spacing w:val="40"/>
        </w:rPr>
        <w:t xml:space="preserve"> </w:t>
      </w:r>
      <w:r>
        <w:t>видео</w:t>
      </w:r>
      <w:r>
        <w:rPr>
          <w:spacing w:val="40"/>
        </w:rPr>
        <w:t xml:space="preserve"> </w:t>
      </w:r>
      <w:r>
        <w:t>отличаются</w:t>
      </w:r>
      <w:r>
        <w:rPr>
          <w:spacing w:val="40"/>
        </w:rPr>
        <w:t xml:space="preserve"> </w:t>
      </w:r>
      <w:r>
        <w:t>от</w:t>
      </w:r>
      <w:r>
        <w:rPr>
          <w:spacing w:val="39"/>
        </w:rPr>
        <w:t xml:space="preserve"> </w:t>
      </w:r>
      <w:r>
        <w:t>обычных</w:t>
      </w:r>
      <w:r>
        <w:rPr>
          <w:spacing w:val="39"/>
        </w:rPr>
        <w:t xml:space="preserve"> </w:t>
      </w:r>
      <w:r>
        <w:t>анимаций</w:t>
      </w:r>
      <w:r>
        <w:rPr>
          <w:spacing w:val="39"/>
        </w:rPr>
        <w:t xml:space="preserve"> </w:t>
      </w:r>
      <w:r>
        <w:t>тем,</w:t>
      </w:r>
      <w:r>
        <w:rPr>
          <w:spacing w:val="40"/>
        </w:rPr>
        <w:t xml:space="preserve"> </w:t>
      </w:r>
      <w:r>
        <w:t>что</w:t>
      </w:r>
      <w:r>
        <w:rPr>
          <w:spacing w:val="40"/>
        </w:rPr>
        <w:t xml:space="preserve"> </w:t>
      </w:r>
      <w:r>
        <w:t>в</w:t>
      </w:r>
      <w:r>
        <w:rPr>
          <w:spacing w:val="40"/>
        </w:rPr>
        <w:t xml:space="preserve"> </w:t>
      </w:r>
      <w:r>
        <w:t>них</w:t>
      </w:r>
      <w:r>
        <w:rPr>
          <w:spacing w:val="39"/>
        </w:rPr>
        <w:t xml:space="preserve"> </w:t>
      </w:r>
      <w:r>
        <w:t>движется</w:t>
      </w:r>
      <w:r>
        <w:rPr>
          <w:spacing w:val="40"/>
        </w:rPr>
        <w:t xml:space="preserve"> </w:t>
      </w:r>
      <w:r>
        <w:t>не</w:t>
      </w:r>
      <w:r>
        <w:rPr>
          <w:spacing w:val="40"/>
        </w:rPr>
        <w:t xml:space="preserve"> </w:t>
      </w:r>
      <w:r>
        <w:t>только</w:t>
      </w:r>
      <w:r>
        <w:rPr>
          <w:spacing w:val="40"/>
        </w:rPr>
        <w:t xml:space="preserve"> </w:t>
      </w:r>
      <w:r>
        <w:t>камера, но и объекты и фон, создавая эффект реалистичности.</w:t>
      </w:r>
    </w:p>
    <w:p w:rsidR="00D61B91" w:rsidRDefault="00AD1018">
      <w:pPr>
        <w:pStyle w:val="a3"/>
        <w:ind w:right="176"/>
        <w:jc w:val="left"/>
      </w:pPr>
      <w:r>
        <w:t>Таким</w:t>
      </w:r>
      <w:r>
        <w:rPr>
          <w:spacing w:val="58"/>
        </w:rPr>
        <w:t xml:space="preserve"> </w:t>
      </w:r>
      <w:r>
        <w:t>образом,</w:t>
      </w:r>
      <w:r>
        <w:rPr>
          <w:spacing w:val="40"/>
        </w:rPr>
        <w:t xml:space="preserve"> </w:t>
      </w:r>
      <w:r>
        <w:t>нейросеть</w:t>
      </w:r>
      <w:r>
        <w:rPr>
          <w:spacing w:val="61"/>
        </w:rPr>
        <w:t xml:space="preserve"> </w:t>
      </w:r>
      <w:r>
        <w:t>Kandinsky</w:t>
      </w:r>
      <w:r>
        <w:rPr>
          <w:spacing w:val="40"/>
        </w:rPr>
        <w:t xml:space="preserve"> </w:t>
      </w:r>
      <w:r>
        <w:t>предоставляет</w:t>
      </w:r>
      <w:r>
        <w:rPr>
          <w:spacing w:val="59"/>
        </w:rPr>
        <w:t xml:space="preserve"> </w:t>
      </w:r>
      <w:r>
        <w:t>удобные</w:t>
      </w:r>
      <w:r>
        <w:rPr>
          <w:spacing w:val="58"/>
        </w:rPr>
        <w:t xml:space="preserve"> </w:t>
      </w:r>
      <w:r>
        <w:t>инструменты</w:t>
      </w:r>
      <w:r>
        <w:rPr>
          <w:spacing w:val="58"/>
        </w:rPr>
        <w:t xml:space="preserve"> </w:t>
      </w:r>
      <w:r>
        <w:t>для</w:t>
      </w:r>
      <w:r>
        <w:rPr>
          <w:spacing w:val="59"/>
        </w:rPr>
        <w:t xml:space="preserve"> </w:t>
      </w:r>
      <w:r>
        <w:t>создания</w:t>
      </w:r>
      <w:r>
        <w:rPr>
          <w:spacing w:val="40"/>
        </w:rPr>
        <w:t xml:space="preserve"> </w:t>
      </w:r>
      <w:r>
        <w:t>анимаций и видео, позволяя пользователям легко реализовывать свои творческие идеи через текстовые описания.</w:t>
      </w:r>
    </w:p>
    <w:p w:rsidR="00D61B91" w:rsidRDefault="00AD1018">
      <w:pPr>
        <w:pStyle w:val="a3"/>
        <w:jc w:val="left"/>
      </w:pPr>
      <w:r>
        <w:t>Результат генерации нейросети подготовлен по предмету «Окружающий природный мир» для обучаю-щихся</w:t>
      </w:r>
      <w:r>
        <w:rPr>
          <w:spacing w:val="25"/>
        </w:rPr>
        <w:t xml:space="preserve"> </w:t>
      </w:r>
      <w:r>
        <w:t>по</w:t>
      </w:r>
      <w:r>
        <w:rPr>
          <w:spacing w:val="27"/>
        </w:rPr>
        <w:t xml:space="preserve"> </w:t>
      </w:r>
      <w:r>
        <w:t>АООП</w:t>
      </w:r>
      <w:r>
        <w:rPr>
          <w:spacing w:val="24"/>
        </w:rPr>
        <w:t xml:space="preserve"> </w:t>
      </w:r>
      <w:r>
        <w:t>(вариант</w:t>
      </w:r>
      <w:r>
        <w:rPr>
          <w:spacing w:val="26"/>
        </w:rPr>
        <w:t xml:space="preserve"> </w:t>
      </w:r>
      <w:r>
        <w:t>2)</w:t>
      </w:r>
      <w:r>
        <w:rPr>
          <w:spacing w:val="25"/>
        </w:rPr>
        <w:t xml:space="preserve"> </w:t>
      </w:r>
      <w:r>
        <w:t>5</w:t>
      </w:r>
      <w:r>
        <w:rPr>
          <w:spacing w:val="28"/>
        </w:rPr>
        <w:t xml:space="preserve"> </w:t>
      </w:r>
      <w:r>
        <w:t>класс</w:t>
      </w:r>
      <w:r>
        <w:rPr>
          <w:spacing w:val="24"/>
        </w:rPr>
        <w:t xml:space="preserve"> </w:t>
      </w:r>
      <w:r>
        <w:t>по</w:t>
      </w:r>
      <w:r>
        <w:rPr>
          <w:spacing w:val="26"/>
        </w:rPr>
        <w:t xml:space="preserve"> </w:t>
      </w:r>
      <w:r>
        <w:t>теме</w:t>
      </w:r>
      <w:r>
        <w:rPr>
          <w:spacing w:val="27"/>
        </w:rPr>
        <w:t xml:space="preserve"> </w:t>
      </w:r>
      <w:r>
        <w:t>«Домашние</w:t>
      </w:r>
      <w:r>
        <w:rPr>
          <w:spacing w:val="27"/>
        </w:rPr>
        <w:t xml:space="preserve"> </w:t>
      </w:r>
      <w:r>
        <w:t>птицы».</w:t>
      </w:r>
      <w:r>
        <w:rPr>
          <w:spacing w:val="24"/>
        </w:rPr>
        <w:t xml:space="preserve"> </w:t>
      </w:r>
      <w:r>
        <w:t>Маленькие</w:t>
      </w:r>
      <w:r>
        <w:rPr>
          <w:spacing w:val="24"/>
        </w:rPr>
        <w:t xml:space="preserve"> </w:t>
      </w:r>
      <w:r>
        <w:t>анимации</w:t>
      </w:r>
      <w:r>
        <w:rPr>
          <w:spacing w:val="27"/>
        </w:rPr>
        <w:t xml:space="preserve"> </w:t>
      </w:r>
      <w:r>
        <w:t>«Утка»,</w:t>
      </w:r>
      <w:r>
        <w:rPr>
          <w:spacing w:val="29"/>
        </w:rPr>
        <w:t xml:space="preserve"> </w:t>
      </w:r>
      <w:r>
        <w:rPr>
          <w:spacing w:val="-2"/>
        </w:rPr>
        <w:t>«Курица»,</w:t>
      </w:r>
    </w:p>
    <w:p w:rsidR="00D61B91" w:rsidRDefault="00AD1018">
      <w:pPr>
        <w:pStyle w:val="a3"/>
        <w:ind w:firstLine="0"/>
        <w:jc w:val="left"/>
      </w:pPr>
      <w:r>
        <w:rPr>
          <w:spacing w:val="-2"/>
        </w:rPr>
        <w:t>«Гусь».</w:t>
      </w:r>
    </w:p>
    <w:p w:rsidR="00D61B91" w:rsidRDefault="00AD1018">
      <w:pPr>
        <w:pStyle w:val="4"/>
        <w:spacing w:before="3"/>
        <w:ind w:left="1020"/>
      </w:pPr>
      <w:r>
        <w:rPr>
          <w:spacing w:val="-2"/>
        </w:rPr>
        <w:t>Сгенерированная</w:t>
      </w:r>
      <w:r>
        <w:rPr>
          <w:spacing w:val="9"/>
        </w:rPr>
        <w:t xml:space="preserve"> </w:t>
      </w:r>
      <w:r>
        <w:rPr>
          <w:spacing w:val="-2"/>
        </w:rPr>
        <w:t>анимация</w:t>
      </w:r>
      <w:r>
        <w:rPr>
          <w:spacing w:val="9"/>
        </w:rPr>
        <w:t xml:space="preserve"> </w:t>
      </w:r>
      <w:r>
        <w:rPr>
          <w:spacing w:val="-4"/>
        </w:rPr>
        <w:t>птиц:</w:t>
      </w:r>
    </w:p>
    <w:p w:rsidR="00D61B91" w:rsidRDefault="00AD1018">
      <w:pPr>
        <w:pStyle w:val="a3"/>
        <w:ind w:left="0" w:firstLine="0"/>
        <w:jc w:val="left"/>
        <w:rPr>
          <w:b/>
          <w:sz w:val="17"/>
        </w:rPr>
      </w:pPr>
      <w:r>
        <w:rPr>
          <w:b/>
          <w:noProof/>
          <w:sz w:val="17"/>
        </w:rPr>
        <w:drawing>
          <wp:anchor distT="0" distB="0" distL="0" distR="0" simplePos="0" relativeHeight="487629312" behindDoc="1" locked="0" layoutInCell="1" allowOverlap="1">
            <wp:simplePos x="0" y="0"/>
            <wp:positionH relativeFrom="page">
              <wp:posOffset>1245235</wp:posOffset>
            </wp:positionH>
            <wp:positionV relativeFrom="paragraph">
              <wp:posOffset>139806</wp:posOffset>
            </wp:positionV>
            <wp:extent cx="5092389" cy="1324737"/>
            <wp:effectExtent l="0" t="0" r="0" b="0"/>
            <wp:wrapTopAndBottom/>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344" cstate="print"/>
                    <a:stretch>
                      <a:fillRect/>
                    </a:stretch>
                  </pic:blipFill>
                  <pic:spPr>
                    <a:xfrm>
                      <a:off x="0" y="0"/>
                      <a:ext cx="5092389" cy="1324737"/>
                    </a:xfrm>
                    <a:prstGeom prst="rect">
                      <a:avLst/>
                    </a:prstGeom>
                  </pic:spPr>
                </pic:pic>
              </a:graphicData>
            </a:graphic>
          </wp:anchor>
        </w:drawing>
      </w:r>
    </w:p>
    <w:p w:rsidR="00D61B91" w:rsidRDefault="00D61B91">
      <w:pPr>
        <w:pStyle w:val="a3"/>
        <w:jc w:val="left"/>
        <w:rPr>
          <w:b/>
          <w:sz w:val="17"/>
        </w:rPr>
        <w:sectPr w:rsidR="00D61B91">
          <w:footerReference w:type="default" r:id="rId345"/>
          <w:pgSz w:w="11920" w:h="16850"/>
          <w:pgMar w:top="1060" w:right="850" w:bottom="1360" w:left="850" w:header="0" w:footer="1161" w:gutter="0"/>
          <w:cols w:space="720"/>
        </w:sectPr>
      </w:pPr>
    </w:p>
    <w:p w:rsidR="00D61B91" w:rsidRDefault="00AD1018">
      <w:pPr>
        <w:pStyle w:val="a3"/>
        <w:spacing w:before="65"/>
        <w:ind w:left="170" w:right="447"/>
      </w:pPr>
      <w:r>
        <w:lastRenderedPageBreak/>
        <w:t>Также с использованием нейросети можно подготовить задания в начале урока для мотивации к дея-тельности, для организации познавательной деятельности (интерактивные игры для использования на</w:t>
      </w:r>
      <w:r>
        <w:rPr>
          <w:spacing w:val="40"/>
        </w:rPr>
        <w:t xml:space="preserve"> </w:t>
      </w:r>
      <w:r>
        <w:t>основ-ном</w:t>
      </w:r>
      <w:r>
        <w:rPr>
          <w:spacing w:val="-3"/>
        </w:rPr>
        <w:t xml:space="preserve"> </w:t>
      </w:r>
      <w:r>
        <w:t>этапе урока),</w:t>
      </w:r>
      <w:r>
        <w:rPr>
          <w:spacing w:val="-2"/>
        </w:rPr>
        <w:t xml:space="preserve"> </w:t>
      </w:r>
      <w:r>
        <w:t>а</w:t>
      </w:r>
      <w:r>
        <w:rPr>
          <w:spacing w:val="-2"/>
        </w:rPr>
        <w:t xml:space="preserve"> </w:t>
      </w:r>
      <w:r>
        <w:t>в</w:t>
      </w:r>
      <w:r>
        <w:rPr>
          <w:spacing w:val="-2"/>
        </w:rPr>
        <w:t xml:space="preserve"> </w:t>
      </w:r>
      <w:r>
        <w:t>конце урока</w:t>
      </w:r>
      <w:r>
        <w:rPr>
          <w:spacing w:val="-2"/>
        </w:rPr>
        <w:t xml:space="preserve"> </w:t>
      </w:r>
      <w:r>
        <w:t>включить</w:t>
      </w:r>
      <w:r>
        <w:rPr>
          <w:spacing w:val="-2"/>
        </w:rPr>
        <w:t xml:space="preserve"> </w:t>
      </w:r>
      <w:r>
        <w:t>в</w:t>
      </w:r>
      <w:r>
        <w:rPr>
          <w:spacing w:val="-5"/>
        </w:rPr>
        <w:t xml:space="preserve"> </w:t>
      </w:r>
      <w:r>
        <w:t>рефлексию</w:t>
      </w:r>
      <w:r>
        <w:rPr>
          <w:spacing w:val="-2"/>
        </w:rPr>
        <w:t xml:space="preserve"> </w:t>
      </w:r>
      <w:r>
        <w:t>учебной</w:t>
      </w:r>
      <w:r>
        <w:rPr>
          <w:spacing w:val="-3"/>
        </w:rPr>
        <w:t xml:space="preserve"> </w:t>
      </w:r>
      <w:r>
        <w:t>деятельности.</w:t>
      </w:r>
      <w:r>
        <w:rPr>
          <w:spacing w:val="-2"/>
        </w:rPr>
        <w:t xml:space="preserve"> </w:t>
      </w:r>
      <w:r>
        <w:t>Для</w:t>
      </w:r>
      <w:r>
        <w:rPr>
          <w:spacing w:val="-5"/>
        </w:rPr>
        <w:t xml:space="preserve"> </w:t>
      </w:r>
      <w:r>
        <w:t>создания</w:t>
      </w:r>
      <w:r>
        <w:rPr>
          <w:spacing w:val="-5"/>
        </w:rPr>
        <w:t xml:space="preserve"> </w:t>
      </w:r>
      <w:r>
        <w:t>сюрпризного мо-мента</w:t>
      </w:r>
      <w:r>
        <w:rPr>
          <w:spacing w:val="63"/>
        </w:rPr>
        <w:t xml:space="preserve"> </w:t>
      </w:r>
      <w:r>
        <w:t>на</w:t>
      </w:r>
      <w:r>
        <w:rPr>
          <w:spacing w:val="63"/>
        </w:rPr>
        <w:t xml:space="preserve"> </w:t>
      </w:r>
      <w:r>
        <w:t>уроке</w:t>
      </w:r>
      <w:r>
        <w:rPr>
          <w:spacing w:val="63"/>
        </w:rPr>
        <w:t xml:space="preserve"> </w:t>
      </w:r>
      <w:r>
        <w:t>можно</w:t>
      </w:r>
      <w:r>
        <w:rPr>
          <w:spacing w:val="63"/>
        </w:rPr>
        <w:t xml:space="preserve"> </w:t>
      </w:r>
      <w:r>
        <w:t>использовать</w:t>
      </w:r>
      <w:r>
        <w:rPr>
          <w:spacing w:val="63"/>
        </w:rPr>
        <w:t xml:space="preserve"> </w:t>
      </w:r>
      <w:r>
        <w:t>фотографии</w:t>
      </w:r>
      <w:r>
        <w:rPr>
          <w:spacing w:val="61"/>
        </w:rPr>
        <w:t xml:space="preserve"> </w:t>
      </w:r>
      <w:r>
        <w:t>обучающихся</w:t>
      </w:r>
      <w:r>
        <w:rPr>
          <w:spacing w:val="62"/>
        </w:rPr>
        <w:t xml:space="preserve"> </w:t>
      </w:r>
      <w:r>
        <w:t>и</w:t>
      </w:r>
      <w:r>
        <w:rPr>
          <w:spacing w:val="61"/>
        </w:rPr>
        <w:t xml:space="preserve"> </w:t>
      </w:r>
      <w:r>
        <w:t>с</w:t>
      </w:r>
      <w:r>
        <w:rPr>
          <w:spacing w:val="63"/>
        </w:rPr>
        <w:t xml:space="preserve"> </w:t>
      </w:r>
      <w:r>
        <w:t>помощью</w:t>
      </w:r>
      <w:r>
        <w:rPr>
          <w:spacing w:val="60"/>
        </w:rPr>
        <w:t xml:space="preserve"> </w:t>
      </w:r>
      <w:r>
        <w:t>программы</w:t>
      </w:r>
      <w:r>
        <w:rPr>
          <w:spacing w:val="61"/>
        </w:rPr>
        <w:t xml:space="preserve"> </w:t>
      </w:r>
      <w:r>
        <w:t>редактировать в анимации.</w:t>
      </w:r>
    </w:p>
    <w:p w:rsidR="00D61B91" w:rsidRDefault="00AD1018">
      <w:pPr>
        <w:pStyle w:val="a3"/>
        <w:spacing w:before="2"/>
        <w:ind w:left="170" w:right="460"/>
      </w:pPr>
      <w:r>
        <w:t>Нейросеть</w:t>
      </w:r>
      <w:r>
        <w:rPr>
          <w:spacing w:val="-2"/>
        </w:rPr>
        <w:t xml:space="preserve"> </w:t>
      </w:r>
      <w:r>
        <w:rPr>
          <w:b/>
        </w:rPr>
        <w:t>Kandinsky</w:t>
      </w:r>
      <w:r>
        <w:t>, разработанная компанией Сбер, представляет собой эффективный инструмен</w:t>
      </w:r>
      <w:r>
        <w:t>т</w:t>
      </w:r>
      <w:r>
        <w:rPr>
          <w:spacing w:val="40"/>
        </w:rPr>
        <w:t xml:space="preserve"> </w:t>
      </w:r>
      <w:r>
        <w:t>для генерации изображений на основе текстовых запросов и загруженных фотографий.</w:t>
      </w:r>
    </w:p>
    <w:p w:rsidR="00D61B91" w:rsidRDefault="00AD1018">
      <w:pPr>
        <w:spacing w:line="228" w:lineRule="exact"/>
        <w:ind w:left="736"/>
        <w:jc w:val="both"/>
        <w:rPr>
          <w:sz w:val="20"/>
        </w:rPr>
      </w:pPr>
      <w:r>
        <w:rPr>
          <w:sz w:val="20"/>
        </w:rPr>
        <w:t>Основные</w:t>
      </w:r>
      <w:r>
        <w:rPr>
          <w:spacing w:val="-9"/>
          <w:sz w:val="20"/>
        </w:rPr>
        <w:t xml:space="preserve"> </w:t>
      </w:r>
      <w:r>
        <w:rPr>
          <w:sz w:val="20"/>
        </w:rPr>
        <w:t>функции</w:t>
      </w:r>
      <w:r>
        <w:rPr>
          <w:spacing w:val="-9"/>
          <w:sz w:val="20"/>
        </w:rPr>
        <w:t xml:space="preserve"> </w:t>
      </w:r>
      <w:r>
        <w:rPr>
          <w:sz w:val="20"/>
        </w:rPr>
        <w:t>Нейросети</w:t>
      </w:r>
      <w:r>
        <w:rPr>
          <w:spacing w:val="-7"/>
          <w:sz w:val="20"/>
        </w:rPr>
        <w:t xml:space="preserve"> </w:t>
      </w:r>
      <w:r>
        <w:rPr>
          <w:b/>
          <w:spacing w:val="-2"/>
          <w:sz w:val="20"/>
        </w:rPr>
        <w:t>Kandinsky</w:t>
      </w:r>
      <w:r>
        <w:rPr>
          <w:spacing w:val="-2"/>
          <w:sz w:val="20"/>
        </w:rPr>
        <w:t>.</w:t>
      </w:r>
    </w:p>
    <w:p w:rsidR="00D61B91" w:rsidRDefault="00AD1018" w:rsidP="00AD1018">
      <w:pPr>
        <w:pStyle w:val="a5"/>
        <w:numPr>
          <w:ilvl w:val="0"/>
          <w:numId w:val="154"/>
        </w:numPr>
        <w:tabs>
          <w:tab w:val="left" w:pos="1021"/>
        </w:tabs>
        <w:spacing w:before="1"/>
        <w:ind w:right="460" w:firstLine="566"/>
        <w:jc w:val="both"/>
        <w:rPr>
          <w:sz w:val="20"/>
        </w:rPr>
      </w:pPr>
      <w:r>
        <w:rPr>
          <w:b/>
          <w:sz w:val="20"/>
        </w:rPr>
        <w:t xml:space="preserve">Генерация по текстовым запросам: </w:t>
      </w:r>
      <w:r>
        <w:rPr>
          <w:sz w:val="20"/>
        </w:rPr>
        <w:t>пользователи могут вводить текстовые описания на русском или английском языках, и нейросеть создаст из</w:t>
      </w:r>
      <w:r>
        <w:rPr>
          <w:sz w:val="20"/>
        </w:rPr>
        <w:t>ображение, соответствующее этому запросу.</w:t>
      </w:r>
    </w:p>
    <w:p w:rsidR="00D61B91" w:rsidRDefault="00AD1018" w:rsidP="00AD1018">
      <w:pPr>
        <w:pStyle w:val="a5"/>
        <w:numPr>
          <w:ilvl w:val="0"/>
          <w:numId w:val="154"/>
        </w:numPr>
        <w:tabs>
          <w:tab w:val="left" w:pos="1021"/>
        </w:tabs>
        <w:spacing w:before="1"/>
        <w:ind w:right="454" w:firstLine="566"/>
        <w:jc w:val="both"/>
        <w:rPr>
          <w:sz w:val="20"/>
        </w:rPr>
      </w:pPr>
      <w:r>
        <w:rPr>
          <w:b/>
          <w:sz w:val="20"/>
        </w:rPr>
        <w:t xml:space="preserve">Редактирование изображений: </w:t>
      </w:r>
      <w:r>
        <w:rPr>
          <w:sz w:val="20"/>
        </w:rPr>
        <w:t>Кандинский позволяет изменять уже существующие изображения. Пользователь может загрузить фотографию и указать, какие элементы нужно изменить или добавить.</w:t>
      </w:r>
    </w:p>
    <w:p w:rsidR="00D61B91" w:rsidRDefault="00AD1018" w:rsidP="00AD1018">
      <w:pPr>
        <w:pStyle w:val="a5"/>
        <w:numPr>
          <w:ilvl w:val="0"/>
          <w:numId w:val="154"/>
        </w:numPr>
        <w:tabs>
          <w:tab w:val="left" w:pos="1021"/>
        </w:tabs>
        <w:ind w:right="453" w:firstLine="566"/>
        <w:jc w:val="both"/>
        <w:rPr>
          <w:sz w:val="20"/>
        </w:rPr>
      </w:pPr>
      <w:r>
        <w:rPr>
          <w:b/>
          <w:sz w:val="20"/>
        </w:rPr>
        <w:t xml:space="preserve">Объединение стилей: </w:t>
      </w:r>
      <w:r>
        <w:rPr>
          <w:sz w:val="20"/>
        </w:rPr>
        <w:t>нейросеть м</w:t>
      </w:r>
      <w:r>
        <w:rPr>
          <w:sz w:val="20"/>
        </w:rPr>
        <w:t>ожет комбинировать стили из разных изображений, создавая уни-кальные работы.</w:t>
      </w:r>
    </w:p>
    <w:p w:rsidR="00D61B91" w:rsidRDefault="00AD1018" w:rsidP="00AD1018">
      <w:pPr>
        <w:pStyle w:val="a5"/>
        <w:numPr>
          <w:ilvl w:val="0"/>
          <w:numId w:val="154"/>
        </w:numPr>
        <w:tabs>
          <w:tab w:val="left" w:pos="1021"/>
        </w:tabs>
        <w:ind w:right="450" w:firstLine="566"/>
        <w:jc w:val="both"/>
        <w:rPr>
          <w:sz w:val="20"/>
        </w:rPr>
      </w:pPr>
      <w:r>
        <w:rPr>
          <w:sz w:val="20"/>
        </w:rPr>
        <w:t>Дорисовка:</w:t>
      </w:r>
      <w:r>
        <w:rPr>
          <w:spacing w:val="25"/>
          <w:sz w:val="20"/>
        </w:rPr>
        <w:t xml:space="preserve"> </w:t>
      </w:r>
      <w:r>
        <w:rPr>
          <w:sz w:val="20"/>
        </w:rPr>
        <w:t>эта</w:t>
      </w:r>
      <w:r>
        <w:rPr>
          <w:spacing w:val="25"/>
          <w:sz w:val="20"/>
        </w:rPr>
        <w:t xml:space="preserve"> </w:t>
      </w:r>
      <w:r>
        <w:rPr>
          <w:sz w:val="20"/>
        </w:rPr>
        <w:t>функция</w:t>
      </w:r>
      <w:r>
        <w:rPr>
          <w:spacing w:val="24"/>
          <w:sz w:val="20"/>
        </w:rPr>
        <w:t xml:space="preserve"> </w:t>
      </w:r>
      <w:r>
        <w:rPr>
          <w:sz w:val="20"/>
        </w:rPr>
        <w:t>позволяет</w:t>
      </w:r>
      <w:r>
        <w:rPr>
          <w:spacing w:val="32"/>
          <w:sz w:val="20"/>
        </w:rPr>
        <w:t xml:space="preserve"> </w:t>
      </w:r>
      <w:r>
        <w:rPr>
          <w:sz w:val="20"/>
        </w:rPr>
        <w:t>пользователям</w:t>
      </w:r>
      <w:r>
        <w:rPr>
          <w:spacing w:val="26"/>
          <w:sz w:val="20"/>
        </w:rPr>
        <w:t xml:space="preserve"> </w:t>
      </w:r>
      <w:r>
        <w:rPr>
          <w:sz w:val="20"/>
        </w:rPr>
        <w:t>добавлять</w:t>
      </w:r>
      <w:r>
        <w:rPr>
          <w:spacing w:val="25"/>
          <w:sz w:val="20"/>
        </w:rPr>
        <w:t xml:space="preserve"> </w:t>
      </w:r>
      <w:r>
        <w:rPr>
          <w:sz w:val="20"/>
        </w:rPr>
        <w:t>детали</w:t>
      </w:r>
      <w:r>
        <w:rPr>
          <w:spacing w:val="24"/>
          <w:sz w:val="20"/>
        </w:rPr>
        <w:t xml:space="preserve"> </w:t>
      </w:r>
      <w:r>
        <w:rPr>
          <w:sz w:val="20"/>
        </w:rPr>
        <w:t>к</w:t>
      </w:r>
      <w:r>
        <w:rPr>
          <w:spacing w:val="26"/>
          <w:sz w:val="20"/>
        </w:rPr>
        <w:t xml:space="preserve"> </w:t>
      </w:r>
      <w:r>
        <w:rPr>
          <w:sz w:val="20"/>
        </w:rPr>
        <w:t>уже</w:t>
      </w:r>
      <w:r>
        <w:rPr>
          <w:spacing w:val="25"/>
          <w:sz w:val="20"/>
        </w:rPr>
        <w:t xml:space="preserve"> </w:t>
      </w:r>
      <w:r>
        <w:rPr>
          <w:sz w:val="20"/>
        </w:rPr>
        <w:t>созданным</w:t>
      </w:r>
      <w:r>
        <w:rPr>
          <w:spacing w:val="26"/>
          <w:sz w:val="20"/>
        </w:rPr>
        <w:t xml:space="preserve"> </w:t>
      </w:r>
      <w:r>
        <w:rPr>
          <w:sz w:val="20"/>
        </w:rPr>
        <w:t>изображени-ям. Например, можно выделить часть изображения и ввести текстовую команду для добавления новых эле-</w:t>
      </w:r>
      <w:r>
        <w:rPr>
          <w:spacing w:val="-2"/>
          <w:sz w:val="20"/>
        </w:rPr>
        <w:t>ментов.</w:t>
      </w:r>
    </w:p>
    <w:p w:rsidR="00D61B91" w:rsidRDefault="00AD1018" w:rsidP="00AD1018">
      <w:pPr>
        <w:pStyle w:val="a5"/>
        <w:numPr>
          <w:ilvl w:val="0"/>
          <w:numId w:val="154"/>
        </w:numPr>
        <w:tabs>
          <w:tab w:val="left" w:pos="1021"/>
        </w:tabs>
        <w:ind w:right="450" w:firstLine="566"/>
        <w:jc w:val="both"/>
        <w:rPr>
          <w:sz w:val="20"/>
        </w:rPr>
      </w:pPr>
      <w:r>
        <w:rPr>
          <w:b/>
          <w:sz w:val="20"/>
        </w:rPr>
        <w:t xml:space="preserve">Работа с анимацией: </w:t>
      </w:r>
      <w:r>
        <w:rPr>
          <w:sz w:val="20"/>
        </w:rPr>
        <w:t>кроме статичных изображений программа может генерировать короткие ани-мационные ролики.</w:t>
      </w:r>
    </w:p>
    <w:p w:rsidR="00D61B91" w:rsidRDefault="00AD1018">
      <w:pPr>
        <w:pStyle w:val="a3"/>
        <w:spacing w:line="229" w:lineRule="exact"/>
        <w:ind w:left="736" w:firstLine="0"/>
      </w:pPr>
      <w:r>
        <w:rPr>
          <w:spacing w:val="16"/>
          <w:u w:val="single"/>
        </w:rPr>
        <w:t>Пример</w:t>
      </w:r>
      <w:r>
        <w:rPr>
          <w:spacing w:val="37"/>
          <w:u w:val="single"/>
        </w:rPr>
        <w:t xml:space="preserve"> </w:t>
      </w:r>
      <w:r>
        <w:rPr>
          <w:u w:val="single"/>
        </w:rPr>
        <w:t>№</w:t>
      </w:r>
      <w:r>
        <w:rPr>
          <w:spacing w:val="34"/>
          <w:u w:val="single"/>
        </w:rPr>
        <w:t xml:space="preserve"> </w:t>
      </w:r>
      <w:r>
        <w:rPr>
          <w:spacing w:val="-10"/>
          <w:u w:val="single"/>
        </w:rPr>
        <w:t>1</w:t>
      </w:r>
    </w:p>
    <w:p w:rsidR="00D61B91" w:rsidRDefault="00AD1018">
      <w:pPr>
        <w:pStyle w:val="a3"/>
        <w:spacing w:before="1"/>
        <w:ind w:left="736" w:firstLine="0"/>
      </w:pPr>
      <w:r>
        <w:t>Урок</w:t>
      </w:r>
      <w:r>
        <w:rPr>
          <w:spacing w:val="52"/>
        </w:rPr>
        <w:t xml:space="preserve"> </w:t>
      </w:r>
      <w:r>
        <w:t>по</w:t>
      </w:r>
      <w:r>
        <w:rPr>
          <w:spacing w:val="53"/>
        </w:rPr>
        <w:t xml:space="preserve"> </w:t>
      </w:r>
      <w:r>
        <w:t>теме</w:t>
      </w:r>
      <w:r>
        <w:rPr>
          <w:spacing w:val="55"/>
        </w:rPr>
        <w:t xml:space="preserve"> </w:t>
      </w:r>
      <w:r>
        <w:t>«Геоме</w:t>
      </w:r>
      <w:r>
        <w:t>трические</w:t>
      </w:r>
      <w:r>
        <w:rPr>
          <w:spacing w:val="53"/>
        </w:rPr>
        <w:t xml:space="preserve"> </w:t>
      </w:r>
      <w:r>
        <w:t>фигуры»,</w:t>
      </w:r>
      <w:r>
        <w:rPr>
          <w:spacing w:val="53"/>
        </w:rPr>
        <w:t xml:space="preserve"> </w:t>
      </w:r>
      <w:r>
        <w:t>как</w:t>
      </w:r>
      <w:r>
        <w:rPr>
          <w:spacing w:val="52"/>
        </w:rPr>
        <w:t xml:space="preserve"> </w:t>
      </w:r>
      <w:r>
        <w:t>рефлексия.</w:t>
      </w:r>
      <w:r>
        <w:rPr>
          <w:spacing w:val="53"/>
        </w:rPr>
        <w:t xml:space="preserve"> </w:t>
      </w:r>
      <w:r>
        <w:t>Детям</w:t>
      </w:r>
      <w:r>
        <w:rPr>
          <w:spacing w:val="53"/>
        </w:rPr>
        <w:t xml:space="preserve"> </w:t>
      </w:r>
      <w:r>
        <w:t>предлагалось</w:t>
      </w:r>
      <w:r>
        <w:rPr>
          <w:spacing w:val="53"/>
        </w:rPr>
        <w:t xml:space="preserve"> </w:t>
      </w:r>
      <w:r>
        <w:t>ответить</w:t>
      </w:r>
      <w:r>
        <w:rPr>
          <w:spacing w:val="53"/>
        </w:rPr>
        <w:t xml:space="preserve"> </w:t>
      </w:r>
      <w:r>
        <w:t>на</w:t>
      </w:r>
      <w:r>
        <w:rPr>
          <w:spacing w:val="55"/>
        </w:rPr>
        <w:t xml:space="preserve"> </w:t>
      </w:r>
      <w:r>
        <w:rPr>
          <w:spacing w:val="-2"/>
        </w:rPr>
        <w:t>вопрос:</w:t>
      </w:r>
    </w:p>
    <w:p w:rsidR="00D61B91" w:rsidRDefault="00AD1018">
      <w:pPr>
        <w:pStyle w:val="a3"/>
        <w:ind w:left="170" w:firstLine="0"/>
      </w:pPr>
      <w:r>
        <w:t>«Про</w:t>
      </w:r>
      <w:r>
        <w:rPr>
          <w:spacing w:val="-4"/>
        </w:rPr>
        <w:t xml:space="preserve"> </w:t>
      </w:r>
      <w:r>
        <w:t>какую</w:t>
      </w:r>
      <w:r>
        <w:rPr>
          <w:spacing w:val="-5"/>
        </w:rPr>
        <w:t xml:space="preserve"> </w:t>
      </w:r>
      <w:r>
        <w:t>фигуру</w:t>
      </w:r>
      <w:r>
        <w:rPr>
          <w:spacing w:val="-8"/>
        </w:rPr>
        <w:t xml:space="preserve"> </w:t>
      </w:r>
      <w:r>
        <w:t>мы</w:t>
      </w:r>
      <w:r>
        <w:rPr>
          <w:spacing w:val="-5"/>
        </w:rPr>
        <w:t xml:space="preserve"> </w:t>
      </w:r>
      <w:r>
        <w:t>говорили</w:t>
      </w:r>
      <w:r>
        <w:rPr>
          <w:spacing w:val="-4"/>
        </w:rPr>
        <w:t xml:space="preserve"> </w:t>
      </w:r>
      <w:r>
        <w:t>на</w:t>
      </w:r>
      <w:r>
        <w:rPr>
          <w:spacing w:val="-2"/>
        </w:rPr>
        <w:t xml:space="preserve"> </w:t>
      </w:r>
      <w:r>
        <w:t>уроке?</w:t>
      </w:r>
      <w:r>
        <w:rPr>
          <w:spacing w:val="-2"/>
        </w:rPr>
        <w:t xml:space="preserve"> </w:t>
      </w:r>
      <w:r>
        <w:t>У</w:t>
      </w:r>
      <w:r>
        <w:rPr>
          <w:spacing w:val="-4"/>
        </w:rPr>
        <w:t xml:space="preserve"> </w:t>
      </w:r>
      <w:r>
        <w:t>кого</w:t>
      </w:r>
      <w:r>
        <w:rPr>
          <w:spacing w:val="-4"/>
        </w:rPr>
        <w:t xml:space="preserve"> </w:t>
      </w:r>
      <w:r>
        <w:t>в</w:t>
      </w:r>
      <w:r>
        <w:rPr>
          <w:spacing w:val="-6"/>
        </w:rPr>
        <w:t xml:space="preserve"> </w:t>
      </w:r>
      <w:r>
        <w:t>руке</w:t>
      </w:r>
      <w:r>
        <w:rPr>
          <w:spacing w:val="-4"/>
        </w:rPr>
        <w:t xml:space="preserve"> </w:t>
      </w:r>
      <w:r>
        <w:t>предмет</w:t>
      </w:r>
      <w:r>
        <w:rPr>
          <w:spacing w:val="-6"/>
        </w:rPr>
        <w:t xml:space="preserve"> </w:t>
      </w:r>
      <w:r>
        <w:t>этой</w:t>
      </w:r>
      <w:r>
        <w:rPr>
          <w:spacing w:val="-5"/>
        </w:rPr>
        <w:t xml:space="preserve"> </w:t>
      </w:r>
      <w:r>
        <w:rPr>
          <w:spacing w:val="-2"/>
        </w:rPr>
        <w:t>формы?».</w:t>
      </w:r>
    </w:p>
    <w:p w:rsidR="00D61B91" w:rsidRDefault="00AD1018">
      <w:pPr>
        <w:pStyle w:val="a3"/>
        <w:spacing w:before="1"/>
        <w:ind w:left="736" w:firstLine="0"/>
      </w:pPr>
      <w:r>
        <w:rPr>
          <w:i/>
        </w:rPr>
        <w:t>Шаг</w:t>
      </w:r>
      <w:r>
        <w:rPr>
          <w:i/>
          <w:spacing w:val="-7"/>
        </w:rPr>
        <w:t xml:space="preserve"> </w:t>
      </w:r>
      <w:r>
        <w:rPr>
          <w:i/>
        </w:rPr>
        <w:t>1:</w:t>
      </w:r>
      <w:r>
        <w:rPr>
          <w:i/>
          <w:spacing w:val="-4"/>
        </w:rPr>
        <w:t xml:space="preserve"> </w:t>
      </w:r>
      <w:r>
        <w:t>Подготовка</w:t>
      </w:r>
      <w:r>
        <w:rPr>
          <w:spacing w:val="-5"/>
        </w:rPr>
        <w:t xml:space="preserve"> </w:t>
      </w:r>
      <w:r>
        <w:t>текстового</w:t>
      </w:r>
      <w:r>
        <w:rPr>
          <w:spacing w:val="-4"/>
        </w:rPr>
        <w:t xml:space="preserve"> </w:t>
      </w:r>
      <w:r>
        <w:t>запроса</w:t>
      </w:r>
      <w:r>
        <w:rPr>
          <w:spacing w:val="-6"/>
        </w:rPr>
        <w:t xml:space="preserve"> </w:t>
      </w:r>
      <w:r>
        <w:t>и</w:t>
      </w:r>
      <w:r>
        <w:rPr>
          <w:spacing w:val="-6"/>
        </w:rPr>
        <w:t xml:space="preserve"> </w:t>
      </w:r>
      <w:r>
        <w:rPr>
          <w:spacing w:val="-2"/>
        </w:rPr>
        <w:t>фотографии.</w:t>
      </w:r>
    </w:p>
    <w:p w:rsidR="00D61B91" w:rsidRDefault="00AD1018">
      <w:pPr>
        <w:pStyle w:val="4"/>
        <w:spacing w:before="2" w:line="228" w:lineRule="exact"/>
        <w:jc w:val="both"/>
      </w:pPr>
      <w:r>
        <w:t>Определите</w:t>
      </w:r>
      <w:r>
        <w:rPr>
          <w:spacing w:val="-6"/>
        </w:rPr>
        <w:t xml:space="preserve"> </w:t>
      </w:r>
      <w:r>
        <w:t>фигуры</w:t>
      </w:r>
      <w:r>
        <w:rPr>
          <w:spacing w:val="-5"/>
        </w:rPr>
        <w:t xml:space="preserve"> </w:t>
      </w:r>
      <w:r>
        <w:t>и</w:t>
      </w:r>
      <w:r>
        <w:rPr>
          <w:spacing w:val="-5"/>
        </w:rPr>
        <w:t xml:space="preserve"> </w:t>
      </w:r>
      <w:r>
        <w:t>их</w:t>
      </w:r>
      <w:r>
        <w:rPr>
          <w:spacing w:val="-6"/>
        </w:rPr>
        <w:t xml:space="preserve"> </w:t>
      </w:r>
      <w:r>
        <w:rPr>
          <w:spacing w:val="-2"/>
        </w:rPr>
        <w:t>характеристики:</w:t>
      </w:r>
    </w:p>
    <w:p w:rsidR="00D61B91" w:rsidRDefault="00AD1018" w:rsidP="00AD1018">
      <w:pPr>
        <w:pStyle w:val="a5"/>
        <w:numPr>
          <w:ilvl w:val="0"/>
          <w:numId w:val="154"/>
        </w:numPr>
        <w:tabs>
          <w:tab w:val="left" w:pos="1021"/>
        </w:tabs>
        <w:ind w:right="449" w:firstLine="566"/>
        <w:rPr>
          <w:sz w:val="20"/>
        </w:rPr>
      </w:pPr>
      <w:r>
        <w:rPr>
          <w:sz w:val="20"/>
        </w:rPr>
        <w:t>Выберите геометрические фигуры, которые вы хотите сгенерировать (например, круг, квадрат, тре-</w:t>
      </w:r>
      <w:r>
        <w:rPr>
          <w:spacing w:val="-2"/>
          <w:sz w:val="20"/>
        </w:rPr>
        <w:t>угольник).</w:t>
      </w:r>
    </w:p>
    <w:p w:rsidR="00D61B91" w:rsidRDefault="00AD1018" w:rsidP="00AD1018">
      <w:pPr>
        <w:pStyle w:val="a5"/>
        <w:numPr>
          <w:ilvl w:val="0"/>
          <w:numId w:val="154"/>
        </w:numPr>
        <w:tabs>
          <w:tab w:val="left" w:pos="1021"/>
        </w:tabs>
        <w:ind w:left="1021" w:hanging="285"/>
        <w:rPr>
          <w:sz w:val="20"/>
        </w:rPr>
      </w:pPr>
      <w:r>
        <w:rPr>
          <w:sz w:val="20"/>
        </w:rPr>
        <w:t>Укажите</w:t>
      </w:r>
      <w:r>
        <w:rPr>
          <w:spacing w:val="-7"/>
          <w:sz w:val="20"/>
        </w:rPr>
        <w:t xml:space="preserve"> </w:t>
      </w:r>
      <w:r>
        <w:rPr>
          <w:sz w:val="20"/>
        </w:rPr>
        <w:t>дополнительные</w:t>
      </w:r>
      <w:r>
        <w:rPr>
          <w:spacing w:val="-7"/>
          <w:sz w:val="20"/>
        </w:rPr>
        <w:t xml:space="preserve"> </w:t>
      </w:r>
      <w:r>
        <w:rPr>
          <w:sz w:val="20"/>
        </w:rPr>
        <w:t>параметры,</w:t>
      </w:r>
      <w:r>
        <w:rPr>
          <w:spacing w:val="-6"/>
          <w:sz w:val="20"/>
        </w:rPr>
        <w:t xml:space="preserve"> </w:t>
      </w:r>
      <w:r>
        <w:rPr>
          <w:sz w:val="20"/>
        </w:rPr>
        <w:t>такие</w:t>
      </w:r>
      <w:r>
        <w:rPr>
          <w:spacing w:val="-7"/>
          <w:sz w:val="20"/>
        </w:rPr>
        <w:t xml:space="preserve"> </w:t>
      </w:r>
      <w:r>
        <w:rPr>
          <w:sz w:val="20"/>
        </w:rPr>
        <w:t>как</w:t>
      </w:r>
      <w:r>
        <w:rPr>
          <w:spacing w:val="-5"/>
          <w:sz w:val="20"/>
        </w:rPr>
        <w:t xml:space="preserve"> </w:t>
      </w:r>
      <w:r>
        <w:rPr>
          <w:sz w:val="20"/>
        </w:rPr>
        <w:t>цвет,</w:t>
      </w:r>
      <w:r>
        <w:rPr>
          <w:spacing w:val="-7"/>
          <w:sz w:val="20"/>
        </w:rPr>
        <w:t xml:space="preserve"> </w:t>
      </w:r>
      <w:r>
        <w:rPr>
          <w:sz w:val="20"/>
        </w:rPr>
        <w:t>размер</w:t>
      </w:r>
      <w:r>
        <w:rPr>
          <w:spacing w:val="-6"/>
          <w:sz w:val="20"/>
        </w:rPr>
        <w:t xml:space="preserve"> </w:t>
      </w:r>
      <w:r>
        <w:rPr>
          <w:sz w:val="20"/>
        </w:rPr>
        <w:t>и</w:t>
      </w:r>
      <w:r>
        <w:rPr>
          <w:spacing w:val="-8"/>
          <w:sz w:val="20"/>
        </w:rPr>
        <w:t xml:space="preserve"> </w:t>
      </w:r>
      <w:r>
        <w:rPr>
          <w:spacing w:val="-4"/>
          <w:sz w:val="20"/>
        </w:rPr>
        <w:t>фон.</w:t>
      </w:r>
    </w:p>
    <w:p w:rsidR="00D61B91" w:rsidRDefault="00AD1018" w:rsidP="00AD1018">
      <w:pPr>
        <w:pStyle w:val="a5"/>
        <w:numPr>
          <w:ilvl w:val="0"/>
          <w:numId w:val="154"/>
        </w:numPr>
        <w:tabs>
          <w:tab w:val="left" w:pos="1021"/>
        </w:tabs>
        <w:ind w:left="1021" w:hanging="285"/>
        <w:rPr>
          <w:sz w:val="20"/>
        </w:rPr>
      </w:pPr>
      <w:r>
        <w:rPr>
          <w:sz w:val="20"/>
        </w:rPr>
        <w:t>Выберите</w:t>
      </w:r>
      <w:r>
        <w:rPr>
          <w:spacing w:val="-8"/>
          <w:sz w:val="20"/>
        </w:rPr>
        <w:t xml:space="preserve"> </w:t>
      </w:r>
      <w:r>
        <w:rPr>
          <w:sz w:val="20"/>
        </w:rPr>
        <w:t>фотографию</w:t>
      </w:r>
      <w:r>
        <w:rPr>
          <w:spacing w:val="-8"/>
          <w:sz w:val="20"/>
        </w:rPr>
        <w:t xml:space="preserve"> </w:t>
      </w:r>
      <w:r>
        <w:rPr>
          <w:sz w:val="20"/>
        </w:rPr>
        <w:t>для</w:t>
      </w:r>
      <w:r>
        <w:rPr>
          <w:spacing w:val="-6"/>
          <w:sz w:val="20"/>
        </w:rPr>
        <w:t xml:space="preserve"> </w:t>
      </w:r>
      <w:r>
        <w:rPr>
          <w:spacing w:val="-2"/>
          <w:sz w:val="20"/>
        </w:rPr>
        <w:t>работы.</w:t>
      </w:r>
    </w:p>
    <w:p w:rsidR="00D61B91" w:rsidRDefault="00AD1018">
      <w:pPr>
        <w:pStyle w:val="4"/>
        <w:spacing w:before="5" w:line="227" w:lineRule="exact"/>
      </w:pPr>
      <w:r>
        <w:t>Пример</w:t>
      </w:r>
      <w:r>
        <w:rPr>
          <w:spacing w:val="-11"/>
        </w:rPr>
        <w:t xml:space="preserve"> </w:t>
      </w:r>
      <w:r>
        <w:rPr>
          <w:spacing w:val="-2"/>
        </w:rPr>
        <w:t>запроса:</w:t>
      </w:r>
    </w:p>
    <w:p w:rsidR="00D61B91" w:rsidRDefault="00AD1018" w:rsidP="00AD1018">
      <w:pPr>
        <w:pStyle w:val="a5"/>
        <w:numPr>
          <w:ilvl w:val="0"/>
          <w:numId w:val="154"/>
        </w:numPr>
        <w:tabs>
          <w:tab w:val="left" w:pos="1021"/>
        </w:tabs>
        <w:spacing w:line="227" w:lineRule="exact"/>
        <w:ind w:left="1021" w:hanging="285"/>
        <w:rPr>
          <w:sz w:val="20"/>
        </w:rPr>
      </w:pPr>
      <w:r>
        <w:rPr>
          <w:sz w:val="20"/>
        </w:rPr>
        <w:t>«Предмет</w:t>
      </w:r>
      <w:r>
        <w:rPr>
          <w:spacing w:val="-8"/>
          <w:sz w:val="20"/>
        </w:rPr>
        <w:t xml:space="preserve"> </w:t>
      </w:r>
      <w:r>
        <w:rPr>
          <w:sz w:val="20"/>
        </w:rPr>
        <w:t>круглой</w:t>
      </w:r>
      <w:r>
        <w:rPr>
          <w:spacing w:val="-8"/>
          <w:sz w:val="20"/>
        </w:rPr>
        <w:t xml:space="preserve"> </w:t>
      </w:r>
      <w:r>
        <w:rPr>
          <w:sz w:val="20"/>
        </w:rPr>
        <w:t>формы,</w:t>
      </w:r>
      <w:r>
        <w:rPr>
          <w:spacing w:val="-6"/>
          <w:sz w:val="20"/>
        </w:rPr>
        <w:t xml:space="preserve"> </w:t>
      </w:r>
      <w:r>
        <w:rPr>
          <w:sz w:val="20"/>
        </w:rPr>
        <w:t>большие</w:t>
      </w:r>
      <w:r>
        <w:rPr>
          <w:spacing w:val="-8"/>
          <w:sz w:val="20"/>
        </w:rPr>
        <w:t xml:space="preserve"> </w:t>
      </w:r>
      <w:r>
        <w:rPr>
          <w:sz w:val="20"/>
        </w:rPr>
        <w:t>настенные</w:t>
      </w:r>
      <w:r>
        <w:rPr>
          <w:spacing w:val="-8"/>
          <w:sz w:val="20"/>
        </w:rPr>
        <w:t xml:space="preserve"> </w:t>
      </w:r>
      <w:r>
        <w:rPr>
          <w:spacing w:val="-2"/>
          <w:sz w:val="20"/>
        </w:rPr>
        <w:t>часы».</w:t>
      </w:r>
    </w:p>
    <w:p w:rsidR="00D61B91" w:rsidRDefault="00AD1018" w:rsidP="00AD1018">
      <w:pPr>
        <w:pStyle w:val="a5"/>
        <w:numPr>
          <w:ilvl w:val="0"/>
          <w:numId w:val="154"/>
        </w:numPr>
        <w:tabs>
          <w:tab w:val="left" w:pos="1021"/>
        </w:tabs>
        <w:ind w:left="1021" w:hanging="285"/>
        <w:rPr>
          <w:sz w:val="20"/>
        </w:rPr>
      </w:pPr>
      <w:r>
        <w:rPr>
          <w:sz w:val="20"/>
        </w:rPr>
        <w:t>«Предмет</w:t>
      </w:r>
      <w:r>
        <w:rPr>
          <w:spacing w:val="-10"/>
          <w:sz w:val="20"/>
        </w:rPr>
        <w:t xml:space="preserve"> </w:t>
      </w:r>
      <w:r>
        <w:rPr>
          <w:sz w:val="20"/>
        </w:rPr>
        <w:t>треугольной</w:t>
      </w:r>
      <w:r>
        <w:rPr>
          <w:spacing w:val="-10"/>
          <w:sz w:val="20"/>
        </w:rPr>
        <w:t xml:space="preserve"> </w:t>
      </w:r>
      <w:r>
        <w:rPr>
          <w:sz w:val="20"/>
        </w:rPr>
        <w:t>формы,</w:t>
      </w:r>
      <w:r>
        <w:rPr>
          <w:spacing w:val="-8"/>
          <w:sz w:val="20"/>
        </w:rPr>
        <w:t xml:space="preserve"> </w:t>
      </w:r>
      <w:r>
        <w:rPr>
          <w:sz w:val="20"/>
        </w:rPr>
        <w:t>пирамида,</w:t>
      </w:r>
      <w:r>
        <w:rPr>
          <w:spacing w:val="-9"/>
          <w:sz w:val="20"/>
        </w:rPr>
        <w:t xml:space="preserve"> </w:t>
      </w:r>
      <w:r>
        <w:rPr>
          <w:spacing w:val="-2"/>
          <w:sz w:val="20"/>
        </w:rPr>
        <w:t>елка».</w:t>
      </w:r>
    </w:p>
    <w:p w:rsidR="00D61B91" w:rsidRDefault="00AD1018">
      <w:pPr>
        <w:ind w:left="736"/>
        <w:rPr>
          <w:sz w:val="20"/>
        </w:rPr>
      </w:pPr>
      <w:r>
        <w:rPr>
          <w:i/>
          <w:sz w:val="20"/>
        </w:rPr>
        <w:t>Шаг</w:t>
      </w:r>
      <w:r>
        <w:rPr>
          <w:i/>
          <w:spacing w:val="-4"/>
          <w:sz w:val="20"/>
        </w:rPr>
        <w:t xml:space="preserve"> </w:t>
      </w:r>
      <w:r>
        <w:rPr>
          <w:i/>
          <w:sz w:val="20"/>
        </w:rPr>
        <w:t>2:</w:t>
      </w:r>
      <w:r>
        <w:rPr>
          <w:i/>
          <w:spacing w:val="-2"/>
          <w:sz w:val="20"/>
        </w:rPr>
        <w:t xml:space="preserve"> </w:t>
      </w:r>
      <w:r>
        <w:rPr>
          <w:sz w:val="20"/>
        </w:rPr>
        <w:t>Ввод</w:t>
      </w:r>
      <w:r>
        <w:rPr>
          <w:spacing w:val="-4"/>
          <w:sz w:val="20"/>
        </w:rPr>
        <w:t xml:space="preserve"> </w:t>
      </w:r>
      <w:r>
        <w:rPr>
          <w:sz w:val="20"/>
        </w:rPr>
        <w:t>запроса</w:t>
      </w:r>
      <w:r>
        <w:rPr>
          <w:spacing w:val="-3"/>
          <w:sz w:val="20"/>
        </w:rPr>
        <w:t xml:space="preserve"> </w:t>
      </w:r>
      <w:r>
        <w:rPr>
          <w:sz w:val="20"/>
        </w:rPr>
        <w:t>в</w:t>
      </w:r>
      <w:r>
        <w:rPr>
          <w:spacing w:val="-4"/>
          <w:sz w:val="20"/>
        </w:rPr>
        <w:t xml:space="preserve"> </w:t>
      </w:r>
      <w:r>
        <w:rPr>
          <w:spacing w:val="-2"/>
          <w:sz w:val="20"/>
        </w:rPr>
        <w:t>нейросеть.</w:t>
      </w:r>
    </w:p>
    <w:p w:rsidR="00D61B91" w:rsidRDefault="00AD1018">
      <w:pPr>
        <w:pStyle w:val="4"/>
        <w:spacing w:before="6" w:line="228" w:lineRule="exact"/>
      </w:pPr>
      <w:r>
        <w:t>Используйте</w:t>
      </w:r>
      <w:r>
        <w:rPr>
          <w:spacing w:val="-13"/>
        </w:rPr>
        <w:t xml:space="preserve"> </w:t>
      </w:r>
      <w:r>
        <w:t>интерфейс</w:t>
      </w:r>
      <w:r>
        <w:rPr>
          <w:spacing w:val="-10"/>
        </w:rPr>
        <w:t xml:space="preserve"> </w:t>
      </w:r>
      <w:r>
        <w:rPr>
          <w:spacing w:val="-2"/>
        </w:rPr>
        <w:t>Kandinsky:</w:t>
      </w:r>
    </w:p>
    <w:p w:rsidR="00D61B91" w:rsidRDefault="00AD1018" w:rsidP="00AD1018">
      <w:pPr>
        <w:pStyle w:val="a5"/>
        <w:numPr>
          <w:ilvl w:val="0"/>
          <w:numId w:val="154"/>
        </w:numPr>
        <w:tabs>
          <w:tab w:val="left" w:pos="1021"/>
        </w:tabs>
        <w:spacing w:line="228" w:lineRule="exact"/>
        <w:ind w:left="1021" w:hanging="285"/>
        <w:rPr>
          <w:sz w:val="20"/>
        </w:rPr>
      </w:pPr>
      <w:r>
        <w:rPr>
          <w:sz w:val="20"/>
        </w:rPr>
        <w:t>Перейдите</w:t>
      </w:r>
      <w:r>
        <w:rPr>
          <w:spacing w:val="-9"/>
          <w:sz w:val="20"/>
        </w:rPr>
        <w:t xml:space="preserve"> </w:t>
      </w:r>
      <w:r>
        <w:rPr>
          <w:sz w:val="20"/>
        </w:rPr>
        <w:t>на</w:t>
      </w:r>
      <w:r>
        <w:rPr>
          <w:spacing w:val="-6"/>
          <w:sz w:val="20"/>
        </w:rPr>
        <w:t xml:space="preserve"> </w:t>
      </w:r>
      <w:r>
        <w:rPr>
          <w:sz w:val="20"/>
        </w:rPr>
        <w:t>платформу,</w:t>
      </w:r>
      <w:r>
        <w:rPr>
          <w:spacing w:val="-9"/>
          <w:sz w:val="20"/>
        </w:rPr>
        <w:t xml:space="preserve"> </w:t>
      </w:r>
      <w:r>
        <w:rPr>
          <w:sz w:val="20"/>
        </w:rPr>
        <w:t>где</w:t>
      </w:r>
      <w:r>
        <w:rPr>
          <w:spacing w:val="-8"/>
          <w:sz w:val="20"/>
        </w:rPr>
        <w:t xml:space="preserve"> </w:t>
      </w:r>
      <w:r>
        <w:rPr>
          <w:sz w:val="20"/>
        </w:rPr>
        <w:t>доступна</w:t>
      </w:r>
      <w:r>
        <w:rPr>
          <w:spacing w:val="-7"/>
          <w:sz w:val="20"/>
        </w:rPr>
        <w:t xml:space="preserve"> </w:t>
      </w:r>
      <w:r>
        <w:rPr>
          <w:sz w:val="20"/>
        </w:rPr>
        <w:t>нейросеть</w:t>
      </w:r>
      <w:r>
        <w:rPr>
          <w:spacing w:val="-8"/>
          <w:sz w:val="20"/>
        </w:rPr>
        <w:t xml:space="preserve"> </w:t>
      </w:r>
      <w:r>
        <w:rPr>
          <w:sz w:val="20"/>
        </w:rPr>
        <w:t>Кандинский</w:t>
      </w:r>
      <w:r>
        <w:rPr>
          <w:spacing w:val="-10"/>
          <w:sz w:val="20"/>
        </w:rPr>
        <w:t xml:space="preserve"> </w:t>
      </w:r>
      <w:r>
        <w:rPr>
          <w:sz w:val="20"/>
        </w:rPr>
        <w:t>(например,</w:t>
      </w:r>
      <w:r>
        <w:rPr>
          <w:spacing w:val="-8"/>
          <w:sz w:val="20"/>
        </w:rPr>
        <w:t xml:space="preserve"> </w:t>
      </w:r>
      <w:r>
        <w:rPr>
          <w:sz w:val="20"/>
        </w:rPr>
        <w:t>сайт</w:t>
      </w:r>
      <w:r>
        <w:rPr>
          <w:spacing w:val="-8"/>
          <w:sz w:val="20"/>
        </w:rPr>
        <w:t xml:space="preserve"> </w:t>
      </w:r>
      <w:r>
        <w:rPr>
          <w:sz w:val="20"/>
        </w:rPr>
        <w:t>или</w:t>
      </w:r>
      <w:r>
        <w:rPr>
          <w:spacing w:val="-8"/>
          <w:sz w:val="20"/>
        </w:rPr>
        <w:t xml:space="preserve"> </w:t>
      </w:r>
      <w:r>
        <w:rPr>
          <w:sz w:val="20"/>
        </w:rPr>
        <w:t>Telegram-</w:t>
      </w:r>
      <w:r>
        <w:rPr>
          <w:spacing w:val="-2"/>
          <w:sz w:val="20"/>
        </w:rPr>
        <w:t>бот).</w:t>
      </w:r>
    </w:p>
    <w:p w:rsidR="00D61B91" w:rsidRDefault="00AD1018" w:rsidP="00AD1018">
      <w:pPr>
        <w:pStyle w:val="a5"/>
        <w:numPr>
          <w:ilvl w:val="0"/>
          <w:numId w:val="154"/>
        </w:numPr>
        <w:tabs>
          <w:tab w:val="left" w:pos="1021"/>
        </w:tabs>
        <w:spacing w:line="229" w:lineRule="exact"/>
        <w:ind w:left="1021" w:hanging="285"/>
        <w:rPr>
          <w:sz w:val="20"/>
        </w:rPr>
      </w:pPr>
      <w:r>
        <w:rPr>
          <w:sz w:val="20"/>
        </w:rPr>
        <w:t>Введите</w:t>
      </w:r>
      <w:r>
        <w:rPr>
          <w:spacing w:val="-8"/>
          <w:sz w:val="20"/>
        </w:rPr>
        <w:t xml:space="preserve"> </w:t>
      </w:r>
      <w:r>
        <w:rPr>
          <w:sz w:val="20"/>
        </w:rPr>
        <w:t>подготовленный</w:t>
      </w:r>
      <w:r>
        <w:rPr>
          <w:spacing w:val="-10"/>
          <w:sz w:val="20"/>
        </w:rPr>
        <w:t xml:space="preserve"> </w:t>
      </w:r>
      <w:r>
        <w:rPr>
          <w:sz w:val="20"/>
        </w:rPr>
        <w:t>текстовый</w:t>
      </w:r>
      <w:r>
        <w:rPr>
          <w:spacing w:val="-10"/>
          <w:sz w:val="20"/>
        </w:rPr>
        <w:t xml:space="preserve"> </w:t>
      </w:r>
      <w:r>
        <w:rPr>
          <w:sz w:val="20"/>
        </w:rPr>
        <w:t>за</w:t>
      </w:r>
      <w:r>
        <w:rPr>
          <w:sz w:val="20"/>
        </w:rPr>
        <w:t>прос</w:t>
      </w:r>
      <w:r>
        <w:rPr>
          <w:spacing w:val="-10"/>
          <w:sz w:val="20"/>
        </w:rPr>
        <w:t xml:space="preserve"> </w:t>
      </w:r>
      <w:r>
        <w:rPr>
          <w:sz w:val="20"/>
        </w:rPr>
        <w:t>в</w:t>
      </w:r>
      <w:r>
        <w:rPr>
          <w:spacing w:val="-10"/>
          <w:sz w:val="20"/>
        </w:rPr>
        <w:t xml:space="preserve"> </w:t>
      </w:r>
      <w:r>
        <w:rPr>
          <w:sz w:val="20"/>
        </w:rPr>
        <w:t>соответствующее</w:t>
      </w:r>
      <w:r>
        <w:rPr>
          <w:spacing w:val="-7"/>
          <w:sz w:val="20"/>
        </w:rPr>
        <w:t xml:space="preserve"> </w:t>
      </w:r>
      <w:r>
        <w:rPr>
          <w:spacing w:val="-2"/>
          <w:sz w:val="20"/>
        </w:rPr>
        <w:t>поле.</w:t>
      </w:r>
    </w:p>
    <w:p w:rsidR="00D61B91" w:rsidRDefault="00AD1018" w:rsidP="00AD1018">
      <w:pPr>
        <w:pStyle w:val="a5"/>
        <w:numPr>
          <w:ilvl w:val="0"/>
          <w:numId w:val="154"/>
        </w:numPr>
        <w:tabs>
          <w:tab w:val="left" w:pos="1021"/>
        </w:tabs>
        <w:ind w:right="449" w:firstLine="566"/>
        <w:rPr>
          <w:sz w:val="20"/>
        </w:rPr>
      </w:pPr>
      <w:r>
        <w:rPr>
          <w:sz w:val="20"/>
        </w:rPr>
        <w:t>Вставьте фотографию, на фото удалите специальным инструментом (ластиком) место, где надо вста-вить сгенерированный предмет</w:t>
      </w:r>
    </w:p>
    <w:p w:rsidR="00D61B91" w:rsidRDefault="00AD1018">
      <w:pPr>
        <w:ind w:left="736"/>
        <w:rPr>
          <w:sz w:val="20"/>
        </w:rPr>
      </w:pPr>
      <w:r>
        <w:rPr>
          <w:i/>
          <w:sz w:val="20"/>
        </w:rPr>
        <w:t>Шаг</w:t>
      </w:r>
      <w:r>
        <w:rPr>
          <w:i/>
          <w:spacing w:val="-7"/>
          <w:sz w:val="20"/>
        </w:rPr>
        <w:t xml:space="preserve"> </w:t>
      </w:r>
      <w:r>
        <w:rPr>
          <w:i/>
          <w:sz w:val="20"/>
        </w:rPr>
        <w:t>3:</w:t>
      </w:r>
      <w:r>
        <w:rPr>
          <w:i/>
          <w:spacing w:val="-4"/>
          <w:sz w:val="20"/>
        </w:rPr>
        <w:t xml:space="preserve"> </w:t>
      </w:r>
      <w:r>
        <w:rPr>
          <w:sz w:val="20"/>
        </w:rPr>
        <w:t>Генерация</w:t>
      </w:r>
      <w:r>
        <w:rPr>
          <w:spacing w:val="-4"/>
          <w:sz w:val="20"/>
        </w:rPr>
        <w:t xml:space="preserve"> </w:t>
      </w:r>
      <w:r>
        <w:rPr>
          <w:spacing w:val="-2"/>
          <w:sz w:val="20"/>
        </w:rPr>
        <w:t>изображения.</w:t>
      </w:r>
    </w:p>
    <w:p w:rsidR="00D61B91" w:rsidRDefault="00AD1018">
      <w:pPr>
        <w:pStyle w:val="4"/>
        <w:spacing w:before="5" w:line="228" w:lineRule="exact"/>
      </w:pPr>
      <w:r>
        <w:t>Запустите</w:t>
      </w:r>
      <w:r>
        <w:rPr>
          <w:spacing w:val="-8"/>
        </w:rPr>
        <w:t xml:space="preserve"> </w:t>
      </w:r>
      <w:r>
        <w:t>процесс</w:t>
      </w:r>
      <w:r>
        <w:rPr>
          <w:spacing w:val="-7"/>
        </w:rPr>
        <w:t xml:space="preserve"> </w:t>
      </w:r>
      <w:r>
        <w:rPr>
          <w:spacing w:val="-2"/>
        </w:rPr>
        <w:t>генерации:</w:t>
      </w:r>
    </w:p>
    <w:p w:rsidR="00D61B91" w:rsidRDefault="00AD1018" w:rsidP="00AD1018">
      <w:pPr>
        <w:pStyle w:val="a5"/>
        <w:numPr>
          <w:ilvl w:val="0"/>
          <w:numId w:val="154"/>
        </w:numPr>
        <w:tabs>
          <w:tab w:val="left" w:pos="1021"/>
        </w:tabs>
        <w:spacing w:line="228" w:lineRule="exact"/>
        <w:ind w:left="1021" w:hanging="285"/>
        <w:rPr>
          <w:sz w:val="20"/>
        </w:rPr>
      </w:pPr>
      <w:r>
        <w:rPr>
          <w:sz w:val="20"/>
        </w:rPr>
        <w:t>Нажмите</w:t>
      </w:r>
      <w:r>
        <w:rPr>
          <w:spacing w:val="-7"/>
          <w:sz w:val="20"/>
        </w:rPr>
        <w:t xml:space="preserve"> </w:t>
      </w:r>
      <w:r>
        <w:rPr>
          <w:sz w:val="20"/>
        </w:rPr>
        <w:t>кнопку</w:t>
      </w:r>
      <w:r>
        <w:rPr>
          <w:spacing w:val="-7"/>
          <w:sz w:val="20"/>
        </w:rPr>
        <w:t xml:space="preserve"> </w:t>
      </w:r>
      <w:r>
        <w:rPr>
          <w:sz w:val="20"/>
        </w:rPr>
        <w:t>для</w:t>
      </w:r>
      <w:r>
        <w:rPr>
          <w:spacing w:val="-7"/>
          <w:sz w:val="20"/>
        </w:rPr>
        <w:t xml:space="preserve"> </w:t>
      </w:r>
      <w:r>
        <w:rPr>
          <w:sz w:val="20"/>
        </w:rPr>
        <w:t>генерации</w:t>
      </w:r>
      <w:r>
        <w:rPr>
          <w:spacing w:val="-7"/>
          <w:sz w:val="20"/>
        </w:rPr>
        <w:t xml:space="preserve"> </w:t>
      </w:r>
      <w:r>
        <w:rPr>
          <w:spacing w:val="-2"/>
          <w:sz w:val="20"/>
        </w:rPr>
        <w:t>изображения.</w:t>
      </w:r>
    </w:p>
    <w:p w:rsidR="00D61B91" w:rsidRDefault="00AD1018" w:rsidP="00AD1018">
      <w:pPr>
        <w:pStyle w:val="a5"/>
        <w:numPr>
          <w:ilvl w:val="0"/>
          <w:numId w:val="154"/>
        </w:numPr>
        <w:tabs>
          <w:tab w:val="left" w:pos="1021"/>
        </w:tabs>
        <w:spacing w:before="1" w:line="229" w:lineRule="exact"/>
        <w:ind w:left="1021" w:hanging="285"/>
        <w:rPr>
          <w:sz w:val="20"/>
        </w:rPr>
      </w:pPr>
      <w:r>
        <w:rPr>
          <w:sz w:val="20"/>
        </w:rPr>
        <w:t>Нейросеть</w:t>
      </w:r>
      <w:r>
        <w:rPr>
          <w:spacing w:val="-7"/>
          <w:sz w:val="20"/>
        </w:rPr>
        <w:t xml:space="preserve"> </w:t>
      </w:r>
      <w:r>
        <w:rPr>
          <w:sz w:val="20"/>
        </w:rPr>
        <w:t>Kandinsky</w:t>
      </w:r>
      <w:r>
        <w:rPr>
          <w:spacing w:val="-8"/>
          <w:sz w:val="20"/>
        </w:rPr>
        <w:t xml:space="preserve"> </w:t>
      </w:r>
      <w:r>
        <w:rPr>
          <w:sz w:val="20"/>
        </w:rPr>
        <w:t>обработает</w:t>
      </w:r>
      <w:r>
        <w:rPr>
          <w:spacing w:val="-8"/>
          <w:sz w:val="20"/>
        </w:rPr>
        <w:t xml:space="preserve"> </w:t>
      </w:r>
      <w:r>
        <w:rPr>
          <w:sz w:val="20"/>
        </w:rPr>
        <w:t>запрос</w:t>
      </w:r>
      <w:r>
        <w:rPr>
          <w:spacing w:val="-7"/>
          <w:sz w:val="20"/>
        </w:rPr>
        <w:t xml:space="preserve"> </w:t>
      </w:r>
      <w:r>
        <w:rPr>
          <w:sz w:val="20"/>
        </w:rPr>
        <w:t>и</w:t>
      </w:r>
      <w:r>
        <w:rPr>
          <w:spacing w:val="-8"/>
          <w:sz w:val="20"/>
        </w:rPr>
        <w:t xml:space="preserve"> </w:t>
      </w:r>
      <w:r>
        <w:rPr>
          <w:sz w:val="20"/>
        </w:rPr>
        <w:t>создаст</w:t>
      </w:r>
      <w:r>
        <w:rPr>
          <w:spacing w:val="-6"/>
          <w:sz w:val="20"/>
        </w:rPr>
        <w:t xml:space="preserve"> </w:t>
      </w:r>
      <w:r>
        <w:rPr>
          <w:sz w:val="20"/>
        </w:rPr>
        <w:t>изображение</w:t>
      </w:r>
      <w:r>
        <w:rPr>
          <w:spacing w:val="-7"/>
          <w:sz w:val="20"/>
        </w:rPr>
        <w:t xml:space="preserve"> </w:t>
      </w:r>
      <w:r>
        <w:rPr>
          <w:sz w:val="20"/>
        </w:rPr>
        <w:t>на</w:t>
      </w:r>
      <w:r>
        <w:rPr>
          <w:spacing w:val="-7"/>
          <w:sz w:val="20"/>
        </w:rPr>
        <w:t xml:space="preserve"> </w:t>
      </w:r>
      <w:r>
        <w:rPr>
          <w:sz w:val="20"/>
        </w:rPr>
        <w:t>основе</w:t>
      </w:r>
      <w:r>
        <w:rPr>
          <w:spacing w:val="-8"/>
          <w:sz w:val="20"/>
        </w:rPr>
        <w:t xml:space="preserve"> </w:t>
      </w:r>
      <w:r>
        <w:rPr>
          <w:sz w:val="20"/>
        </w:rPr>
        <w:t>введённых</w:t>
      </w:r>
      <w:r>
        <w:rPr>
          <w:spacing w:val="-6"/>
          <w:sz w:val="20"/>
        </w:rPr>
        <w:t xml:space="preserve"> </w:t>
      </w:r>
      <w:r>
        <w:rPr>
          <w:spacing w:val="-2"/>
          <w:sz w:val="20"/>
        </w:rPr>
        <w:t>параметров.</w:t>
      </w:r>
    </w:p>
    <w:p w:rsidR="00D61B91" w:rsidRDefault="00AD1018">
      <w:pPr>
        <w:pStyle w:val="a3"/>
        <w:spacing w:line="229" w:lineRule="exact"/>
        <w:ind w:left="736" w:firstLine="0"/>
        <w:jc w:val="left"/>
      </w:pPr>
      <w:r>
        <w:rPr>
          <w:i/>
        </w:rPr>
        <w:t>Шаг</w:t>
      </w:r>
      <w:r>
        <w:rPr>
          <w:i/>
          <w:spacing w:val="-7"/>
        </w:rPr>
        <w:t xml:space="preserve"> </w:t>
      </w:r>
      <w:r>
        <w:rPr>
          <w:i/>
        </w:rPr>
        <w:t>4:</w:t>
      </w:r>
      <w:r>
        <w:rPr>
          <w:i/>
          <w:spacing w:val="-5"/>
        </w:rPr>
        <w:t xml:space="preserve"> </w:t>
      </w:r>
      <w:r>
        <w:t>Анализ</w:t>
      </w:r>
      <w:r>
        <w:rPr>
          <w:spacing w:val="-3"/>
        </w:rPr>
        <w:t xml:space="preserve"> </w:t>
      </w:r>
      <w:r>
        <w:t>и</w:t>
      </w:r>
      <w:r>
        <w:rPr>
          <w:spacing w:val="-7"/>
        </w:rPr>
        <w:t xml:space="preserve"> </w:t>
      </w:r>
      <w:r>
        <w:t>корректировка</w:t>
      </w:r>
      <w:r>
        <w:rPr>
          <w:spacing w:val="-6"/>
        </w:rPr>
        <w:t xml:space="preserve"> </w:t>
      </w:r>
      <w:r>
        <w:rPr>
          <w:spacing w:val="-2"/>
        </w:rPr>
        <w:t>результата.</w:t>
      </w:r>
    </w:p>
    <w:p w:rsidR="00D61B91" w:rsidRDefault="00AD1018">
      <w:pPr>
        <w:pStyle w:val="4"/>
        <w:spacing w:before="5" w:line="228" w:lineRule="exact"/>
      </w:pPr>
      <w:r>
        <w:t>Оцените</w:t>
      </w:r>
      <w:r>
        <w:rPr>
          <w:spacing w:val="-10"/>
        </w:rPr>
        <w:t xml:space="preserve"> </w:t>
      </w:r>
      <w:r>
        <w:t>полученное</w:t>
      </w:r>
      <w:r>
        <w:rPr>
          <w:spacing w:val="-10"/>
        </w:rPr>
        <w:t xml:space="preserve"> </w:t>
      </w:r>
      <w:r>
        <w:rPr>
          <w:spacing w:val="-2"/>
        </w:rPr>
        <w:t>изображение:</w:t>
      </w:r>
    </w:p>
    <w:p w:rsidR="00D61B91" w:rsidRDefault="00AD1018" w:rsidP="00AD1018">
      <w:pPr>
        <w:pStyle w:val="a5"/>
        <w:numPr>
          <w:ilvl w:val="0"/>
          <w:numId w:val="154"/>
        </w:numPr>
        <w:tabs>
          <w:tab w:val="left" w:pos="1021"/>
        </w:tabs>
        <w:spacing w:line="228" w:lineRule="exact"/>
        <w:ind w:left="1021" w:hanging="285"/>
        <w:rPr>
          <w:sz w:val="20"/>
        </w:rPr>
      </w:pPr>
      <w:r>
        <w:rPr>
          <w:sz w:val="20"/>
        </w:rPr>
        <w:t>Проверьте</w:t>
      </w:r>
      <w:r>
        <w:rPr>
          <w:spacing w:val="-10"/>
          <w:sz w:val="20"/>
        </w:rPr>
        <w:t xml:space="preserve"> </w:t>
      </w:r>
      <w:r>
        <w:rPr>
          <w:sz w:val="20"/>
        </w:rPr>
        <w:t>соответствие</w:t>
      </w:r>
      <w:r>
        <w:rPr>
          <w:spacing w:val="-9"/>
          <w:sz w:val="20"/>
        </w:rPr>
        <w:t xml:space="preserve"> </w:t>
      </w:r>
      <w:r>
        <w:rPr>
          <w:sz w:val="20"/>
        </w:rPr>
        <w:t>изображения</w:t>
      </w:r>
      <w:r>
        <w:rPr>
          <w:spacing w:val="-11"/>
          <w:sz w:val="20"/>
        </w:rPr>
        <w:t xml:space="preserve"> </w:t>
      </w:r>
      <w:r>
        <w:rPr>
          <w:sz w:val="20"/>
        </w:rPr>
        <w:t>вашему</w:t>
      </w:r>
      <w:r>
        <w:rPr>
          <w:spacing w:val="-12"/>
          <w:sz w:val="20"/>
        </w:rPr>
        <w:t xml:space="preserve"> </w:t>
      </w:r>
      <w:r>
        <w:rPr>
          <w:spacing w:val="-2"/>
          <w:sz w:val="20"/>
        </w:rPr>
        <w:t>запросу.</w:t>
      </w:r>
    </w:p>
    <w:p w:rsidR="00D61B91" w:rsidRDefault="00AD1018" w:rsidP="00AD1018">
      <w:pPr>
        <w:pStyle w:val="a5"/>
        <w:numPr>
          <w:ilvl w:val="0"/>
          <w:numId w:val="154"/>
        </w:numPr>
        <w:tabs>
          <w:tab w:val="left" w:pos="1021"/>
        </w:tabs>
        <w:ind w:left="1021" w:hanging="285"/>
        <w:rPr>
          <w:sz w:val="20"/>
        </w:rPr>
      </w:pPr>
      <w:r>
        <w:rPr>
          <w:sz w:val="20"/>
        </w:rPr>
        <w:t>Если</w:t>
      </w:r>
      <w:r>
        <w:rPr>
          <w:spacing w:val="-9"/>
          <w:sz w:val="20"/>
        </w:rPr>
        <w:t xml:space="preserve"> </w:t>
      </w:r>
      <w:r>
        <w:rPr>
          <w:sz w:val="20"/>
        </w:rPr>
        <w:t>результат</w:t>
      </w:r>
      <w:r>
        <w:rPr>
          <w:spacing w:val="-8"/>
          <w:sz w:val="20"/>
        </w:rPr>
        <w:t xml:space="preserve"> </w:t>
      </w:r>
      <w:r>
        <w:rPr>
          <w:sz w:val="20"/>
        </w:rPr>
        <w:t>не</w:t>
      </w:r>
      <w:r>
        <w:rPr>
          <w:spacing w:val="-4"/>
          <w:sz w:val="20"/>
        </w:rPr>
        <w:t xml:space="preserve"> </w:t>
      </w:r>
      <w:r>
        <w:rPr>
          <w:sz w:val="20"/>
        </w:rPr>
        <w:t>удовлетворяет,</w:t>
      </w:r>
      <w:r>
        <w:rPr>
          <w:spacing w:val="-6"/>
          <w:sz w:val="20"/>
        </w:rPr>
        <w:t xml:space="preserve"> </w:t>
      </w:r>
      <w:r>
        <w:rPr>
          <w:sz w:val="20"/>
        </w:rPr>
        <w:t>уточните</w:t>
      </w:r>
      <w:r>
        <w:rPr>
          <w:spacing w:val="-7"/>
          <w:sz w:val="20"/>
        </w:rPr>
        <w:t xml:space="preserve"> </w:t>
      </w:r>
      <w:r>
        <w:rPr>
          <w:sz w:val="20"/>
        </w:rPr>
        <w:t>запрос</w:t>
      </w:r>
      <w:r>
        <w:rPr>
          <w:spacing w:val="-8"/>
          <w:sz w:val="20"/>
        </w:rPr>
        <w:t xml:space="preserve"> </w:t>
      </w:r>
      <w:r>
        <w:rPr>
          <w:sz w:val="20"/>
        </w:rPr>
        <w:t>или</w:t>
      </w:r>
      <w:r>
        <w:rPr>
          <w:spacing w:val="-8"/>
          <w:sz w:val="20"/>
        </w:rPr>
        <w:t xml:space="preserve"> </w:t>
      </w:r>
      <w:r>
        <w:rPr>
          <w:sz w:val="20"/>
        </w:rPr>
        <w:t>измените</w:t>
      </w:r>
      <w:r>
        <w:rPr>
          <w:spacing w:val="-5"/>
          <w:sz w:val="20"/>
        </w:rPr>
        <w:t xml:space="preserve"> </w:t>
      </w:r>
      <w:r>
        <w:rPr>
          <w:spacing w:val="-2"/>
          <w:sz w:val="20"/>
        </w:rPr>
        <w:t>параметры.</w:t>
      </w:r>
    </w:p>
    <w:p w:rsidR="00D61B91" w:rsidRDefault="00AD1018" w:rsidP="00AD1018">
      <w:pPr>
        <w:pStyle w:val="a5"/>
        <w:numPr>
          <w:ilvl w:val="0"/>
          <w:numId w:val="154"/>
        </w:numPr>
        <w:tabs>
          <w:tab w:val="left" w:pos="1021"/>
        </w:tabs>
        <w:spacing w:before="1"/>
        <w:ind w:left="1021" w:hanging="285"/>
        <w:rPr>
          <w:sz w:val="20"/>
        </w:rPr>
      </w:pPr>
      <w:r>
        <w:rPr>
          <w:sz w:val="20"/>
        </w:rPr>
        <w:t>Можно</w:t>
      </w:r>
      <w:r>
        <w:rPr>
          <w:spacing w:val="-6"/>
          <w:sz w:val="20"/>
        </w:rPr>
        <w:t xml:space="preserve"> </w:t>
      </w:r>
      <w:r>
        <w:rPr>
          <w:sz w:val="20"/>
        </w:rPr>
        <w:t>выполнить</w:t>
      </w:r>
      <w:r>
        <w:rPr>
          <w:spacing w:val="-6"/>
          <w:sz w:val="20"/>
        </w:rPr>
        <w:t xml:space="preserve"> </w:t>
      </w:r>
      <w:r>
        <w:rPr>
          <w:sz w:val="20"/>
        </w:rPr>
        <w:t>генерацию</w:t>
      </w:r>
      <w:r>
        <w:rPr>
          <w:spacing w:val="-6"/>
          <w:sz w:val="20"/>
        </w:rPr>
        <w:t xml:space="preserve"> </w:t>
      </w:r>
      <w:r>
        <w:rPr>
          <w:sz w:val="20"/>
        </w:rPr>
        <w:t>до</w:t>
      </w:r>
      <w:r>
        <w:rPr>
          <w:spacing w:val="-6"/>
          <w:sz w:val="20"/>
        </w:rPr>
        <w:t xml:space="preserve"> </w:t>
      </w:r>
      <w:r>
        <w:rPr>
          <w:sz w:val="20"/>
        </w:rPr>
        <w:t>тех</w:t>
      </w:r>
      <w:r>
        <w:rPr>
          <w:spacing w:val="-5"/>
          <w:sz w:val="20"/>
        </w:rPr>
        <w:t xml:space="preserve"> </w:t>
      </w:r>
      <w:r>
        <w:rPr>
          <w:sz w:val="20"/>
        </w:rPr>
        <w:t>пор,</w:t>
      </w:r>
      <w:r>
        <w:rPr>
          <w:spacing w:val="-6"/>
          <w:sz w:val="20"/>
        </w:rPr>
        <w:t xml:space="preserve"> </w:t>
      </w:r>
      <w:r>
        <w:rPr>
          <w:sz w:val="20"/>
        </w:rPr>
        <w:t>пока</w:t>
      </w:r>
      <w:r>
        <w:rPr>
          <w:spacing w:val="-6"/>
          <w:sz w:val="20"/>
        </w:rPr>
        <w:t xml:space="preserve"> </w:t>
      </w:r>
      <w:r>
        <w:rPr>
          <w:sz w:val="20"/>
        </w:rPr>
        <w:t>вас</w:t>
      </w:r>
      <w:r>
        <w:rPr>
          <w:spacing w:val="-4"/>
          <w:sz w:val="20"/>
        </w:rPr>
        <w:t xml:space="preserve"> </w:t>
      </w:r>
      <w:r>
        <w:rPr>
          <w:sz w:val="20"/>
        </w:rPr>
        <w:t>устроит</w:t>
      </w:r>
      <w:r>
        <w:rPr>
          <w:spacing w:val="-7"/>
          <w:sz w:val="20"/>
        </w:rPr>
        <w:t xml:space="preserve"> </w:t>
      </w:r>
      <w:r>
        <w:rPr>
          <w:spacing w:val="-2"/>
          <w:sz w:val="20"/>
        </w:rPr>
        <w:t>результат.</w:t>
      </w:r>
    </w:p>
    <w:p w:rsidR="00D61B91" w:rsidRDefault="00AD1018">
      <w:pPr>
        <w:pStyle w:val="4"/>
        <w:spacing w:before="2" w:line="228" w:lineRule="exact"/>
      </w:pPr>
      <w:r>
        <w:t>Пример</w:t>
      </w:r>
      <w:r>
        <w:rPr>
          <w:spacing w:val="-11"/>
        </w:rPr>
        <w:t xml:space="preserve"> </w:t>
      </w:r>
      <w:r>
        <w:rPr>
          <w:spacing w:val="-2"/>
        </w:rPr>
        <w:t>корректировки:</w:t>
      </w:r>
    </w:p>
    <w:p w:rsidR="00D61B91" w:rsidRDefault="00AD1018" w:rsidP="00AD1018">
      <w:pPr>
        <w:pStyle w:val="a5"/>
        <w:numPr>
          <w:ilvl w:val="0"/>
          <w:numId w:val="154"/>
        </w:numPr>
        <w:tabs>
          <w:tab w:val="left" w:pos="1021"/>
        </w:tabs>
        <w:spacing w:line="228" w:lineRule="exact"/>
        <w:ind w:left="1021" w:hanging="285"/>
        <w:rPr>
          <w:sz w:val="20"/>
        </w:rPr>
      </w:pPr>
      <w:r>
        <w:rPr>
          <w:sz w:val="20"/>
        </w:rPr>
        <w:t>Если</w:t>
      </w:r>
      <w:r>
        <w:rPr>
          <w:spacing w:val="-7"/>
          <w:sz w:val="20"/>
        </w:rPr>
        <w:t xml:space="preserve"> </w:t>
      </w:r>
      <w:r>
        <w:rPr>
          <w:sz w:val="20"/>
        </w:rPr>
        <w:t>изображение</w:t>
      </w:r>
      <w:r>
        <w:rPr>
          <w:spacing w:val="-7"/>
          <w:sz w:val="20"/>
        </w:rPr>
        <w:t xml:space="preserve"> </w:t>
      </w:r>
      <w:r>
        <w:rPr>
          <w:sz w:val="20"/>
        </w:rPr>
        <w:t>слишком</w:t>
      </w:r>
      <w:r>
        <w:rPr>
          <w:spacing w:val="-6"/>
          <w:sz w:val="20"/>
        </w:rPr>
        <w:t xml:space="preserve"> </w:t>
      </w:r>
      <w:r>
        <w:rPr>
          <w:sz w:val="20"/>
        </w:rPr>
        <w:t>маленькое,</w:t>
      </w:r>
      <w:r>
        <w:rPr>
          <w:spacing w:val="-7"/>
          <w:sz w:val="20"/>
        </w:rPr>
        <w:t xml:space="preserve"> </w:t>
      </w:r>
      <w:r>
        <w:rPr>
          <w:sz w:val="20"/>
        </w:rPr>
        <w:t>добавьте</w:t>
      </w:r>
      <w:r>
        <w:rPr>
          <w:spacing w:val="-7"/>
          <w:sz w:val="20"/>
        </w:rPr>
        <w:t xml:space="preserve"> </w:t>
      </w:r>
      <w:r>
        <w:rPr>
          <w:sz w:val="20"/>
        </w:rPr>
        <w:t>в</w:t>
      </w:r>
      <w:r>
        <w:rPr>
          <w:spacing w:val="-8"/>
          <w:sz w:val="20"/>
        </w:rPr>
        <w:t xml:space="preserve"> </w:t>
      </w:r>
      <w:r>
        <w:rPr>
          <w:sz w:val="20"/>
        </w:rPr>
        <w:t xml:space="preserve">запрос </w:t>
      </w:r>
      <w:r>
        <w:rPr>
          <w:spacing w:val="-2"/>
          <w:sz w:val="20"/>
        </w:rPr>
        <w:t>«большой».</w:t>
      </w:r>
    </w:p>
    <w:p w:rsidR="00D61B91" w:rsidRDefault="00AD1018" w:rsidP="00AD1018">
      <w:pPr>
        <w:pStyle w:val="a5"/>
        <w:numPr>
          <w:ilvl w:val="0"/>
          <w:numId w:val="154"/>
        </w:numPr>
        <w:tabs>
          <w:tab w:val="left" w:pos="1021"/>
        </w:tabs>
        <w:spacing w:before="1"/>
        <w:ind w:left="1021" w:hanging="285"/>
        <w:rPr>
          <w:sz w:val="20"/>
        </w:rPr>
      </w:pPr>
      <w:r>
        <w:rPr>
          <w:sz w:val="20"/>
        </w:rPr>
        <w:t>Если</w:t>
      </w:r>
      <w:r>
        <w:rPr>
          <w:spacing w:val="-6"/>
          <w:sz w:val="20"/>
        </w:rPr>
        <w:t xml:space="preserve"> </w:t>
      </w:r>
      <w:r>
        <w:rPr>
          <w:sz w:val="20"/>
        </w:rPr>
        <w:t>цвета</w:t>
      </w:r>
      <w:r>
        <w:rPr>
          <w:spacing w:val="-4"/>
          <w:sz w:val="20"/>
        </w:rPr>
        <w:t xml:space="preserve"> </w:t>
      </w:r>
      <w:r>
        <w:rPr>
          <w:sz w:val="20"/>
        </w:rPr>
        <w:t>или</w:t>
      </w:r>
      <w:r>
        <w:rPr>
          <w:spacing w:val="-7"/>
          <w:sz w:val="20"/>
        </w:rPr>
        <w:t xml:space="preserve"> </w:t>
      </w:r>
      <w:r>
        <w:rPr>
          <w:sz w:val="20"/>
        </w:rPr>
        <w:t>предмет</w:t>
      </w:r>
      <w:r>
        <w:rPr>
          <w:spacing w:val="-8"/>
          <w:sz w:val="20"/>
        </w:rPr>
        <w:t xml:space="preserve"> </w:t>
      </w:r>
      <w:r>
        <w:rPr>
          <w:sz w:val="20"/>
        </w:rPr>
        <w:t>не</w:t>
      </w:r>
      <w:r>
        <w:rPr>
          <w:spacing w:val="-6"/>
          <w:sz w:val="20"/>
        </w:rPr>
        <w:t xml:space="preserve"> </w:t>
      </w:r>
      <w:r>
        <w:rPr>
          <w:sz w:val="20"/>
        </w:rPr>
        <w:t>соответствуют</w:t>
      </w:r>
      <w:r>
        <w:rPr>
          <w:spacing w:val="-4"/>
          <w:sz w:val="20"/>
        </w:rPr>
        <w:t xml:space="preserve"> </w:t>
      </w:r>
      <w:r>
        <w:rPr>
          <w:sz w:val="20"/>
        </w:rPr>
        <w:t>ожиданиям,</w:t>
      </w:r>
      <w:r>
        <w:rPr>
          <w:spacing w:val="-5"/>
          <w:sz w:val="20"/>
        </w:rPr>
        <w:t xml:space="preserve"> </w:t>
      </w:r>
      <w:r>
        <w:rPr>
          <w:sz w:val="20"/>
        </w:rPr>
        <w:t>уточните</w:t>
      </w:r>
      <w:r>
        <w:rPr>
          <w:spacing w:val="-6"/>
          <w:sz w:val="20"/>
        </w:rPr>
        <w:t xml:space="preserve"> </w:t>
      </w:r>
      <w:r>
        <w:rPr>
          <w:sz w:val="20"/>
        </w:rPr>
        <w:t>их</w:t>
      </w:r>
      <w:r>
        <w:rPr>
          <w:spacing w:val="-8"/>
          <w:sz w:val="20"/>
        </w:rPr>
        <w:t xml:space="preserve"> </w:t>
      </w:r>
      <w:r>
        <w:rPr>
          <w:sz w:val="20"/>
        </w:rPr>
        <w:t>в</w:t>
      </w:r>
      <w:r>
        <w:rPr>
          <w:spacing w:val="-7"/>
          <w:sz w:val="20"/>
        </w:rPr>
        <w:t xml:space="preserve"> </w:t>
      </w:r>
      <w:r>
        <w:rPr>
          <w:spacing w:val="-2"/>
          <w:sz w:val="20"/>
        </w:rPr>
        <w:t>запросе.</w:t>
      </w:r>
    </w:p>
    <w:p w:rsidR="00D61B91" w:rsidRDefault="00AD1018">
      <w:pPr>
        <w:pStyle w:val="a3"/>
        <w:spacing w:before="1"/>
        <w:ind w:left="736" w:firstLine="0"/>
        <w:jc w:val="left"/>
      </w:pPr>
      <w:r>
        <w:rPr>
          <w:i/>
        </w:rPr>
        <w:t>Шаг</w:t>
      </w:r>
      <w:r>
        <w:rPr>
          <w:i/>
          <w:spacing w:val="-9"/>
        </w:rPr>
        <w:t xml:space="preserve"> </w:t>
      </w:r>
      <w:r>
        <w:rPr>
          <w:i/>
        </w:rPr>
        <w:t>5:</w:t>
      </w:r>
      <w:r>
        <w:rPr>
          <w:i/>
          <w:spacing w:val="-6"/>
        </w:rPr>
        <w:t xml:space="preserve"> </w:t>
      </w:r>
      <w:r>
        <w:t>Сохранение</w:t>
      </w:r>
      <w:r>
        <w:rPr>
          <w:spacing w:val="-8"/>
        </w:rPr>
        <w:t xml:space="preserve"> </w:t>
      </w:r>
      <w:r>
        <w:t>и</w:t>
      </w:r>
      <w:r>
        <w:rPr>
          <w:spacing w:val="-8"/>
        </w:rPr>
        <w:t xml:space="preserve"> </w:t>
      </w:r>
      <w:r>
        <w:t>использование</w:t>
      </w:r>
      <w:r>
        <w:rPr>
          <w:spacing w:val="-5"/>
        </w:rPr>
        <w:t xml:space="preserve"> </w:t>
      </w:r>
      <w:r>
        <w:rPr>
          <w:spacing w:val="-2"/>
        </w:rPr>
        <w:t>изображения.</w:t>
      </w:r>
    </w:p>
    <w:p w:rsidR="00D61B91" w:rsidRDefault="00AD1018">
      <w:pPr>
        <w:pStyle w:val="4"/>
        <w:spacing w:before="5" w:line="228" w:lineRule="exact"/>
      </w:pPr>
      <w:r>
        <w:rPr>
          <w:noProof/>
        </w:rPr>
        <w:drawing>
          <wp:anchor distT="0" distB="0" distL="0" distR="0" simplePos="0" relativeHeight="15770624" behindDoc="0" locked="0" layoutInCell="1" allowOverlap="1">
            <wp:simplePos x="0" y="0"/>
            <wp:positionH relativeFrom="page">
              <wp:posOffset>4661534</wp:posOffset>
            </wp:positionH>
            <wp:positionV relativeFrom="paragraph">
              <wp:posOffset>79222</wp:posOffset>
            </wp:positionV>
            <wp:extent cx="2072639" cy="1466214"/>
            <wp:effectExtent l="0" t="0" r="0" b="0"/>
            <wp:wrapNone/>
            <wp:docPr id="472" name="Imag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r:embed="rId346" cstate="print"/>
                    <a:stretch>
                      <a:fillRect/>
                    </a:stretch>
                  </pic:blipFill>
                  <pic:spPr>
                    <a:xfrm>
                      <a:off x="0" y="0"/>
                      <a:ext cx="2072639" cy="1466214"/>
                    </a:xfrm>
                    <a:prstGeom prst="rect">
                      <a:avLst/>
                    </a:prstGeom>
                  </pic:spPr>
                </pic:pic>
              </a:graphicData>
            </a:graphic>
          </wp:anchor>
        </w:drawing>
      </w:r>
      <w:r>
        <w:rPr>
          <w:spacing w:val="-2"/>
        </w:rPr>
        <w:t>Сохраните</w:t>
      </w:r>
      <w:r>
        <w:rPr>
          <w:spacing w:val="9"/>
        </w:rPr>
        <w:t xml:space="preserve"> </w:t>
      </w:r>
      <w:r>
        <w:rPr>
          <w:spacing w:val="-2"/>
        </w:rPr>
        <w:t>сгенерированное</w:t>
      </w:r>
      <w:r>
        <w:rPr>
          <w:spacing w:val="12"/>
        </w:rPr>
        <w:t xml:space="preserve"> </w:t>
      </w:r>
      <w:r>
        <w:rPr>
          <w:spacing w:val="-2"/>
        </w:rPr>
        <w:t>изображение:</w:t>
      </w:r>
    </w:p>
    <w:p w:rsidR="00D61B91" w:rsidRDefault="00AD1018" w:rsidP="00AD1018">
      <w:pPr>
        <w:pStyle w:val="a5"/>
        <w:numPr>
          <w:ilvl w:val="0"/>
          <w:numId w:val="154"/>
        </w:numPr>
        <w:tabs>
          <w:tab w:val="left" w:pos="1021"/>
        </w:tabs>
        <w:spacing w:line="237" w:lineRule="auto"/>
        <w:ind w:right="3896" w:firstLine="566"/>
        <w:rPr>
          <w:sz w:val="20"/>
        </w:rPr>
      </w:pPr>
      <w:r>
        <w:rPr>
          <w:sz w:val="20"/>
        </w:rPr>
        <w:t>Используйте</w:t>
      </w:r>
      <w:r>
        <w:rPr>
          <w:spacing w:val="10"/>
          <w:sz w:val="20"/>
        </w:rPr>
        <w:t xml:space="preserve"> </w:t>
      </w:r>
      <w:r>
        <w:rPr>
          <w:sz w:val="20"/>
        </w:rPr>
        <w:t>функции</w:t>
      </w:r>
      <w:r>
        <w:rPr>
          <w:spacing w:val="11"/>
          <w:sz w:val="20"/>
        </w:rPr>
        <w:t xml:space="preserve"> </w:t>
      </w:r>
      <w:r>
        <w:rPr>
          <w:sz w:val="20"/>
        </w:rPr>
        <w:t>платформы</w:t>
      </w:r>
      <w:r>
        <w:rPr>
          <w:spacing w:val="10"/>
          <w:sz w:val="20"/>
        </w:rPr>
        <w:t xml:space="preserve"> </w:t>
      </w:r>
      <w:r>
        <w:rPr>
          <w:sz w:val="20"/>
        </w:rPr>
        <w:t>для</w:t>
      </w:r>
      <w:r>
        <w:rPr>
          <w:spacing w:val="10"/>
          <w:sz w:val="20"/>
        </w:rPr>
        <w:t xml:space="preserve"> </w:t>
      </w:r>
      <w:r>
        <w:rPr>
          <w:sz w:val="20"/>
        </w:rPr>
        <w:t>скачивания</w:t>
      </w:r>
      <w:r>
        <w:rPr>
          <w:spacing w:val="11"/>
          <w:sz w:val="20"/>
        </w:rPr>
        <w:t xml:space="preserve"> </w:t>
      </w:r>
      <w:r>
        <w:rPr>
          <w:sz w:val="20"/>
        </w:rPr>
        <w:t>изображе-ния в нужном формате (например, PNG или JPG).</w:t>
      </w:r>
    </w:p>
    <w:p w:rsidR="00D61B91" w:rsidRDefault="00AD1018" w:rsidP="00AD1018">
      <w:pPr>
        <w:pStyle w:val="a5"/>
        <w:numPr>
          <w:ilvl w:val="0"/>
          <w:numId w:val="154"/>
        </w:numPr>
        <w:tabs>
          <w:tab w:val="left" w:pos="1021"/>
        </w:tabs>
        <w:spacing w:before="1"/>
        <w:ind w:left="1021" w:hanging="285"/>
        <w:rPr>
          <w:sz w:val="20"/>
        </w:rPr>
      </w:pPr>
      <w:r>
        <w:rPr>
          <w:sz w:val="20"/>
        </w:rPr>
        <w:t>Используйте</w:t>
      </w:r>
      <w:r>
        <w:rPr>
          <w:spacing w:val="-9"/>
          <w:sz w:val="20"/>
        </w:rPr>
        <w:t xml:space="preserve"> </w:t>
      </w:r>
      <w:r>
        <w:rPr>
          <w:sz w:val="20"/>
        </w:rPr>
        <w:t>изображение</w:t>
      </w:r>
      <w:r>
        <w:rPr>
          <w:spacing w:val="-9"/>
          <w:sz w:val="20"/>
        </w:rPr>
        <w:t xml:space="preserve"> </w:t>
      </w:r>
      <w:r>
        <w:rPr>
          <w:sz w:val="20"/>
        </w:rPr>
        <w:t>для</w:t>
      </w:r>
      <w:r>
        <w:rPr>
          <w:spacing w:val="-9"/>
          <w:sz w:val="20"/>
        </w:rPr>
        <w:t xml:space="preserve"> </w:t>
      </w:r>
      <w:r>
        <w:rPr>
          <w:spacing w:val="-2"/>
          <w:sz w:val="20"/>
        </w:rPr>
        <w:t>работы.</w:t>
      </w:r>
    </w:p>
    <w:p w:rsidR="00D61B91" w:rsidRDefault="00AD1018">
      <w:pPr>
        <w:pStyle w:val="4"/>
        <w:spacing w:before="5" w:line="228" w:lineRule="exact"/>
      </w:pPr>
      <w:r>
        <w:rPr>
          <w:spacing w:val="-2"/>
        </w:rPr>
        <w:t>Примечания</w:t>
      </w:r>
    </w:p>
    <w:p w:rsidR="00D61B91" w:rsidRDefault="00AD1018">
      <w:pPr>
        <w:pStyle w:val="a3"/>
        <w:ind w:left="170" w:right="3902"/>
      </w:pPr>
      <w:r>
        <w:t>Нейросеть Kandinsky поддерживает множество языков и может обрабатывать сложные текстовые команды. Однако для достижения наилучших результатов рекомендуетс</w:t>
      </w:r>
      <w:r>
        <w:t xml:space="preserve">я использовать простые и чёткие </w:t>
      </w:r>
      <w:r>
        <w:rPr>
          <w:spacing w:val="-2"/>
        </w:rPr>
        <w:t>запросы.</w:t>
      </w:r>
    </w:p>
    <w:p w:rsidR="00D61B91" w:rsidRDefault="00D61B91">
      <w:pPr>
        <w:pStyle w:val="a3"/>
        <w:sectPr w:rsidR="00D61B91">
          <w:footerReference w:type="default" r:id="rId347"/>
          <w:pgSz w:w="11920" w:h="16850"/>
          <w:pgMar w:top="1060" w:right="850" w:bottom="1360" w:left="850" w:header="0" w:footer="1161" w:gutter="0"/>
          <w:cols w:space="720"/>
        </w:sectPr>
      </w:pPr>
    </w:p>
    <w:p w:rsidR="00D61B91" w:rsidRDefault="00AD1018">
      <w:pPr>
        <w:pStyle w:val="a3"/>
        <w:spacing w:before="65"/>
        <w:ind w:left="1020" w:firstLine="0"/>
      </w:pPr>
      <w:r>
        <w:rPr>
          <w:spacing w:val="16"/>
          <w:u w:val="single"/>
        </w:rPr>
        <w:lastRenderedPageBreak/>
        <w:t>Пример</w:t>
      </w:r>
      <w:r>
        <w:rPr>
          <w:spacing w:val="39"/>
          <w:u w:val="single"/>
        </w:rPr>
        <w:t xml:space="preserve"> </w:t>
      </w:r>
      <w:r>
        <w:rPr>
          <w:u w:val="single"/>
        </w:rPr>
        <w:t>№</w:t>
      </w:r>
      <w:r>
        <w:rPr>
          <w:spacing w:val="34"/>
          <w:u w:val="single"/>
        </w:rPr>
        <w:t xml:space="preserve"> </w:t>
      </w:r>
      <w:r>
        <w:rPr>
          <w:spacing w:val="-10"/>
          <w:u w:val="single"/>
        </w:rPr>
        <w:t>2</w:t>
      </w:r>
    </w:p>
    <w:p w:rsidR="00D61B91" w:rsidRDefault="00AD1018">
      <w:pPr>
        <w:pStyle w:val="a3"/>
        <w:ind w:right="179"/>
      </w:pPr>
      <w:r>
        <w:t>Использование нейросети</w:t>
      </w:r>
      <w:r>
        <w:rPr>
          <w:spacing w:val="-4"/>
        </w:rPr>
        <w:t xml:space="preserve"> </w:t>
      </w:r>
      <w:r>
        <w:t>по</w:t>
      </w:r>
      <w:r>
        <w:rPr>
          <w:spacing w:val="-2"/>
        </w:rPr>
        <w:t xml:space="preserve"> </w:t>
      </w:r>
      <w:r>
        <w:t>предмету «Окружающий</w:t>
      </w:r>
      <w:r>
        <w:rPr>
          <w:spacing w:val="-4"/>
        </w:rPr>
        <w:t xml:space="preserve"> </w:t>
      </w:r>
      <w:r>
        <w:t>природный</w:t>
      </w:r>
      <w:r>
        <w:rPr>
          <w:spacing w:val="-3"/>
        </w:rPr>
        <w:t xml:space="preserve"> </w:t>
      </w:r>
      <w:r>
        <w:t>мир»,</w:t>
      </w:r>
      <w:r>
        <w:rPr>
          <w:spacing w:val="-3"/>
        </w:rPr>
        <w:t xml:space="preserve"> </w:t>
      </w:r>
      <w:r>
        <w:t>тема урока «Домашние птицы». На</w:t>
      </w:r>
      <w:r>
        <w:rPr>
          <w:spacing w:val="31"/>
        </w:rPr>
        <w:t xml:space="preserve"> </w:t>
      </w:r>
      <w:r>
        <w:t>фотографии</w:t>
      </w:r>
      <w:r>
        <w:rPr>
          <w:spacing w:val="29"/>
        </w:rPr>
        <w:t xml:space="preserve"> </w:t>
      </w:r>
      <w:r>
        <w:t>мы</w:t>
      </w:r>
      <w:r>
        <w:rPr>
          <w:spacing w:val="31"/>
        </w:rPr>
        <w:t xml:space="preserve"> </w:t>
      </w:r>
      <w:r>
        <w:t>видим</w:t>
      </w:r>
      <w:r>
        <w:rPr>
          <w:spacing w:val="34"/>
        </w:rPr>
        <w:t xml:space="preserve"> </w:t>
      </w:r>
      <w:r>
        <w:t>ученика,</w:t>
      </w:r>
      <w:r>
        <w:rPr>
          <w:spacing w:val="31"/>
        </w:rPr>
        <w:t xml:space="preserve"> </w:t>
      </w:r>
      <w:r>
        <w:t>а</w:t>
      </w:r>
      <w:r>
        <w:rPr>
          <w:spacing w:val="31"/>
        </w:rPr>
        <w:t xml:space="preserve"> </w:t>
      </w:r>
      <w:r>
        <w:t>в</w:t>
      </w:r>
      <w:r>
        <w:rPr>
          <w:spacing w:val="30"/>
        </w:rPr>
        <w:t xml:space="preserve"> </w:t>
      </w:r>
      <w:r>
        <w:t>руке</w:t>
      </w:r>
      <w:r>
        <w:rPr>
          <w:spacing w:val="31"/>
        </w:rPr>
        <w:t xml:space="preserve"> </w:t>
      </w:r>
      <w:r>
        <w:t>разные</w:t>
      </w:r>
      <w:r>
        <w:rPr>
          <w:spacing w:val="31"/>
        </w:rPr>
        <w:t xml:space="preserve"> </w:t>
      </w:r>
      <w:r>
        <w:t>фигуры</w:t>
      </w:r>
      <w:r>
        <w:rPr>
          <w:spacing w:val="33"/>
        </w:rPr>
        <w:t xml:space="preserve"> </w:t>
      </w:r>
      <w:r>
        <w:t>птиц.</w:t>
      </w:r>
      <w:r>
        <w:rPr>
          <w:spacing w:val="31"/>
        </w:rPr>
        <w:t xml:space="preserve"> </w:t>
      </w:r>
      <w:r>
        <w:t>Этот</w:t>
      </w:r>
      <w:r>
        <w:rPr>
          <w:spacing w:val="30"/>
        </w:rPr>
        <w:t xml:space="preserve"> </w:t>
      </w:r>
      <w:r>
        <w:t>момент</w:t>
      </w:r>
      <w:r>
        <w:rPr>
          <w:spacing w:val="32"/>
        </w:rPr>
        <w:t xml:space="preserve"> </w:t>
      </w:r>
      <w:r>
        <w:t>применяла</w:t>
      </w:r>
      <w:r>
        <w:rPr>
          <w:spacing w:val="31"/>
        </w:rPr>
        <w:t xml:space="preserve"> </w:t>
      </w:r>
      <w:r>
        <w:t>в</w:t>
      </w:r>
      <w:r>
        <w:rPr>
          <w:spacing w:val="32"/>
        </w:rPr>
        <w:t xml:space="preserve"> </w:t>
      </w:r>
      <w:r>
        <w:t>начале</w:t>
      </w:r>
      <w:r>
        <w:rPr>
          <w:spacing w:val="33"/>
        </w:rPr>
        <w:t xml:space="preserve"> </w:t>
      </w:r>
      <w:r>
        <w:t>урока. Был задан вопрос: «О какой домашней птице мы говорили на прошлом уроке? Где эта птица?»</w:t>
      </w:r>
    </w:p>
    <w:p w:rsidR="00D61B91" w:rsidRDefault="00AD1018">
      <w:pPr>
        <w:pStyle w:val="a3"/>
        <w:spacing w:before="2"/>
        <w:ind w:left="1020" w:firstLine="0"/>
      </w:pPr>
      <w:r>
        <w:t>Для</w:t>
      </w:r>
      <w:r>
        <w:rPr>
          <w:spacing w:val="-8"/>
        </w:rPr>
        <w:t xml:space="preserve"> </w:t>
      </w:r>
      <w:r>
        <w:t>работы</w:t>
      </w:r>
      <w:r>
        <w:rPr>
          <w:spacing w:val="-7"/>
        </w:rPr>
        <w:t xml:space="preserve"> </w:t>
      </w:r>
      <w:r>
        <w:t>с</w:t>
      </w:r>
      <w:r>
        <w:rPr>
          <w:spacing w:val="-6"/>
        </w:rPr>
        <w:t xml:space="preserve"> </w:t>
      </w:r>
      <w:r>
        <w:t>нейросетью</w:t>
      </w:r>
      <w:r>
        <w:rPr>
          <w:spacing w:val="-7"/>
        </w:rPr>
        <w:t xml:space="preserve"> </w:t>
      </w:r>
      <w:r>
        <w:t>пользователю</w:t>
      </w:r>
      <w:r>
        <w:rPr>
          <w:spacing w:val="-7"/>
        </w:rPr>
        <w:t xml:space="preserve"> </w:t>
      </w:r>
      <w:r>
        <w:rPr>
          <w:spacing w:val="-2"/>
        </w:rPr>
        <w:t>необходимо:</w:t>
      </w:r>
    </w:p>
    <w:p w:rsidR="00D61B91" w:rsidRDefault="00AD1018" w:rsidP="00AD1018">
      <w:pPr>
        <w:pStyle w:val="a5"/>
        <w:numPr>
          <w:ilvl w:val="0"/>
          <w:numId w:val="153"/>
        </w:numPr>
        <w:tabs>
          <w:tab w:val="left" w:pos="1303"/>
        </w:tabs>
        <w:ind w:right="172" w:firstLine="566"/>
        <w:jc w:val="both"/>
        <w:rPr>
          <w:sz w:val="20"/>
        </w:rPr>
      </w:pPr>
      <w:r>
        <w:rPr>
          <w:b/>
          <w:sz w:val="20"/>
        </w:rPr>
        <w:t xml:space="preserve">Загрузить фотографию: </w:t>
      </w:r>
      <w:r>
        <w:rPr>
          <w:sz w:val="20"/>
        </w:rPr>
        <w:t>это может быть любое изображение, которое вы хотите изменить или до-</w:t>
      </w:r>
      <w:r>
        <w:rPr>
          <w:spacing w:val="-2"/>
          <w:sz w:val="20"/>
        </w:rPr>
        <w:t>пол</w:t>
      </w:r>
      <w:r>
        <w:rPr>
          <w:spacing w:val="-2"/>
          <w:sz w:val="20"/>
        </w:rPr>
        <w:t>нить.</w:t>
      </w:r>
    </w:p>
    <w:p w:rsidR="00D61B91" w:rsidRDefault="00AD1018" w:rsidP="00AD1018">
      <w:pPr>
        <w:pStyle w:val="a5"/>
        <w:numPr>
          <w:ilvl w:val="0"/>
          <w:numId w:val="153"/>
        </w:numPr>
        <w:tabs>
          <w:tab w:val="left" w:pos="1303"/>
        </w:tabs>
        <w:ind w:right="175" w:firstLine="566"/>
        <w:jc w:val="both"/>
        <w:rPr>
          <w:sz w:val="20"/>
        </w:rPr>
      </w:pPr>
      <w:r>
        <w:rPr>
          <w:b/>
          <w:sz w:val="20"/>
        </w:rPr>
        <w:t>Сформулировать</w:t>
      </w:r>
      <w:r>
        <w:rPr>
          <w:b/>
          <w:spacing w:val="40"/>
          <w:sz w:val="20"/>
        </w:rPr>
        <w:t xml:space="preserve"> </w:t>
      </w:r>
      <w:r>
        <w:rPr>
          <w:b/>
          <w:sz w:val="20"/>
        </w:rPr>
        <w:t>текстовый</w:t>
      </w:r>
      <w:r>
        <w:rPr>
          <w:b/>
          <w:spacing w:val="40"/>
          <w:sz w:val="20"/>
        </w:rPr>
        <w:t xml:space="preserve"> </w:t>
      </w:r>
      <w:r>
        <w:rPr>
          <w:b/>
          <w:sz w:val="20"/>
        </w:rPr>
        <w:t>запрос:</w:t>
      </w:r>
      <w:r>
        <w:rPr>
          <w:b/>
          <w:spacing w:val="40"/>
          <w:sz w:val="20"/>
        </w:rPr>
        <w:t xml:space="preserve"> </w:t>
      </w:r>
      <w:r>
        <w:rPr>
          <w:sz w:val="20"/>
        </w:rPr>
        <w:t>важно</w:t>
      </w:r>
      <w:r>
        <w:rPr>
          <w:spacing w:val="40"/>
          <w:sz w:val="20"/>
        </w:rPr>
        <w:t xml:space="preserve"> </w:t>
      </w:r>
      <w:r>
        <w:rPr>
          <w:sz w:val="20"/>
        </w:rPr>
        <w:t>четко</w:t>
      </w:r>
      <w:r>
        <w:rPr>
          <w:spacing w:val="40"/>
          <w:sz w:val="20"/>
        </w:rPr>
        <w:t xml:space="preserve"> </w:t>
      </w:r>
      <w:r>
        <w:rPr>
          <w:sz w:val="20"/>
        </w:rPr>
        <w:t>описать,</w:t>
      </w:r>
      <w:r>
        <w:rPr>
          <w:spacing w:val="40"/>
          <w:sz w:val="20"/>
        </w:rPr>
        <w:t xml:space="preserve"> </w:t>
      </w:r>
      <w:r>
        <w:rPr>
          <w:sz w:val="20"/>
        </w:rPr>
        <w:t>что</w:t>
      </w:r>
      <w:r>
        <w:rPr>
          <w:spacing w:val="40"/>
          <w:sz w:val="20"/>
        </w:rPr>
        <w:t xml:space="preserve"> </w:t>
      </w:r>
      <w:r>
        <w:rPr>
          <w:sz w:val="20"/>
        </w:rPr>
        <w:t>именно</w:t>
      </w:r>
      <w:r>
        <w:rPr>
          <w:spacing w:val="40"/>
          <w:sz w:val="20"/>
        </w:rPr>
        <w:t xml:space="preserve"> </w:t>
      </w:r>
      <w:r>
        <w:rPr>
          <w:sz w:val="20"/>
        </w:rPr>
        <w:t>вы</w:t>
      </w:r>
      <w:r>
        <w:rPr>
          <w:spacing w:val="40"/>
          <w:sz w:val="20"/>
        </w:rPr>
        <w:t xml:space="preserve"> </w:t>
      </w:r>
      <w:r>
        <w:rPr>
          <w:sz w:val="20"/>
        </w:rPr>
        <w:t>хотите</w:t>
      </w:r>
      <w:r>
        <w:rPr>
          <w:spacing w:val="40"/>
          <w:sz w:val="20"/>
        </w:rPr>
        <w:t xml:space="preserve"> </w:t>
      </w:r>
      <w:r>
        <w:rPr>
          <w:sz w:val="20"/>
        </w:rPr>
        <w:t>изменить</w:t>
      </w:r>
      <w:r>
        <w:rPr>
          <w:spacing w:val="80"/>
          <w:sz w:val="20"/>
        </w:rPr>
        <w:t xml:space="preserve"> </w:t>
      </w:r>
      <w:r>
        <w:rPr>
          <w:sz w:val="20"/>
        </w:rPr>
        <w:t>или добавить к загруженному изображению. Чем более детальным будет запрос, тем точнее результат.</w:t>
      </w:r>
    </w:p>
    <w:p w:rsidR="00D61B91" w:rsidRDefault="00AD1018" w:rsidP="00AD1018">
      <w:pPr>
        <w:pStyle w:val="a5"/>
        <w:numPr>
          <w:ilvl w:val="0"/>
          <w:numId w:val="153"/>
        </w:numPr>
        <w:tabs>
          <w:tab w:val="left" w:pos="1303"/>
        </w:tabs>
        <w:ind w:right="169" w:firstLine="566"/>
        <w:jc w:val="both"/>
        <w:rPr>
          <w:sz w:val="20"/>
        </w:rPr>
      </w:pPr>
      <w:r>
        <w:rPr>
          <w:b/>
          <w:sz w:val="20"/>
        </w:rPr>
        <w:t xml:space="preserve">Использовать инструменты редактирования: </w:t>
      </w:r>
      <w:r>
        <w:rPr>
          <w:sz w:val="20"/>
        </w:rPr>
        <w:t>В интерфейсе доступны функции для стирания не-нужных частей изображения (инструмент «Ластик») и добавления новых элеме</w:t>
      </w:r>
      <w:r>
        <w:rPr>
          <w:sz w:val="20"/>
        </w:rPr>
        <w:t>нтов на основе текстового опи-</w:t>
      </w:r>
      <w:r>
        <w:rPr>
          <w:spacing w:val="-2"/>
          <w:sz w:val="20"/>
        </w:rPr>
        <w:t>сания.</w:t>
      </w:r>
    </w:p>
    <w:p w:rsidR="00D61B91" w:rsidRDefault="00AD1018">
      <w:pPr>
        <w:pStyle w:val="a3"/>
        <w:spacing w:line="229" w:lineRule="exact"/>
        <w:ind w:left="1020" w:firstLine="0"/>
        <w:jc w:val="left"/>
      </w:pPr>
      <w:r>
        <w:t>Примеры</w:t>
      </w:r>
      <w:r>
        <w:rPr>
          <w:spacing w:val="-8"/>
        </w:rPr>
        <w:t xml:space="preserve"> </w:t>
      </w:r>
      <w:r>
        <w:rPr>
          <w:spacing w:val="-2"/>
        </w:rPr>
        <w:t>использования:</w:t>
      </w:r>
    </w:p>
    <w:p w:rsidR="00D61B91" w:rsidRDefault="00AD1018" w:rsidP="00AD1018">
      <w:pPr>
        <w:pStyle w:val="a5"/>
        <w:numPr>
          <w:ilvl w:val="1"/>
          <w:numId w:val="153"/>
        </w:numPr>
        <w:tabs>
          <w:tab w:val="left" w:pos="1304"/>
        </w:tabs>
        <w:ind w:right="180" w:firstLine="566"/>
        <w:rPr>
          <w:sz w:val="20"/>
        </w:rPr>
      </w:pPr>
      <w:r>
        <w:rPr>
          <w:b/>
          <w:sz w:val="20"/>
        </w:rPr>
        <w:t>Изменение</w:t>
      </w:r>
      <w:r>
        <w:rPr>
          <w:b/>
          <w:spacing w:val="28"/>
          <w:sz w:val="20"/>
        </w:rPr>
        <w:t xml:space="preserve"> </w:t>
      </w:r>
      <w:r>
        <w:rPr>
          <w:b/>
          <w:sz w:val="20"/>
        </w:rPr>
        <w:t>стиля:</w:t>
      </w:r>
      <w:r>
        <w:rPr>
          <w:b/>
          <w:spacing w:val="28"/>
          <w:sz w:val="20"/>
        </w:rPr>
        <w:t xml:space="preserve"> </w:t>
      </w:r>
      <w:r>
        <w:rPr>
          <w:sz w:val="20"/>
        </w:rPr>
        <w:t>вы</w:t>
      </w:r>
      <w:r>
        <w:rPr>
          <w:spacing w:val="28"/>
          <w:sz w:val="20"/>
        </w:rPr>
        <w:t xml:space="preserve"> </w:t>
      </w:r>
      <w:r>
        <w:rPr>
          <w:sz w:val="20"/>
        </w:rPr>
        <w:t>можете</w:t>
      </w:r>
      <w:r>
        <w:rPr>
          <w:spacing w:val="28"/>
          <w:sz w:val="20"/>
        </w:rPr>
        <w:t xml:space="preserve"> </w:t>
      </w:r>
      <w:r>
        <w:rPr>
          <w:sz w:val="20"/>
        </w:rPr>
        <w:t>загрузить</w:t>
      </w:r>
      <w:r>
        <w:rPr>
          <w:spacing w:val="28"/>
          <w:sz w:val="20"/>
        </w:rPr>
        <w:t xml:space="preserve"> </w:t>
      </w:r>
      <w:r>
        <w:rPr>
          <w:sz w:val="20"/>
        </w:rPr>
        <w:t>фотографию</w:t>
      </w:r>
      <w:r>
        <w:rPr>
          <w:spacing w:val="29"/>
          <w:sz w:val="20"/>
        </w:rPr>
        <w:t xml:space="preserve"> </w:t>
      </w:r>
      <w:r>
        <w:rPr>
          <w:sz w:val="20"/>
        </w:rPr>
        <w:t>и</w:t>
      </w:r>
      <w:r>
        <w:rPr>
          <w:spacing w:val="28"/>
          <w:sz w:val="20"/>
        </w:rPr>
        <w:t xml:space="preserve"> </w:t>
      </w:r>
      <w:r>
        <w:rPr>
          <w:sz w:val="20"/>
        </w:rPr>
        <w:t>указать</w:t>
      </w:r>
      <w:r>
        <w:rPr>
          <w:spacing w:val="28"/>
          <w:sz w:val="20"/>
        </w:rPr>
        <w:t xml:space="preserve"> </w:t>
      </w:r>
      <w:r>
        <w:rPr>
          <w:sz w:val="20"/>
        </w:rPr>
        <w:t>стиль,</w:t>
      </w:r>
      <w:r>
        <w:rPr>
          <w:spacing w:val="28"/>
          <w:sz w:val="20"/>
        </w:rPr>
        <w:t xml:space="preserve"> </w:t>
      </w:r>
      <w:r>
        <w:rPr>
          <w:sz w:val="20"/>
        </w:rPr>
        <w:t>в</w:t>
      </w:r>
      <w:r>
        <w:rPr>
          <w:spacing w:val="28"/>
          <w:sz w:val="20"/>
        </w:rPr>
        <w:t xml:space="preserve"> </w:t>
      </w:r>
      <w:r>
        <w:rPr>
          <w:sz w:val="20"/>
        </w:rPr>
        <w:t>котором</w:t>
      </w:r>
      <w:r>
        <w:rPr>
          <w:spacing w:val="28"/>
          <w:sz w:val="20"/>
        </w:rPr>
        <w:t xml:space="preserve"> </w:t>
      </w:r>
      <w:r>
        <w:rPr>
          <w:sz w:val="20"/>
        </w:rPr>
        <w:t>хотите</w:t>
      </w:r>
      <w:r>
        <w:rPr>
          <w:spacing w:val="28"/>
          <w:sz w:val="20"/>
        </w:rPr>
        <w:t xml:space="preserve"> </w:t>
      </w:r>
      <w:r>
        <w:rPr>
          <w:sz w:val="20"/>
        </w:rPr>
        <w:t>получить новое изображение (например, «в стиле импрессионизма»).</w:t>
      </w:r>
    </w:p>
    <w:p w:rsidR="00D61B91" w:rsidRDefault="00AD1018" w:rsidP="00AD1018">
      <w:pPr>
        <w:pStyle w:val="a5"/>
        <w:numPr>
          <w:ilvl w:val="1"/>
          <w:numId w:val="153"/>
        </w:numPr>
        <w:tabs>
          <w:tab w:val="left" w:pos="1304"/>
        </w:tabs>
        <w:spacing w:before="1"/>
        <w:ind w:right="178" w:firstLine="566"/>
        <w:rPr>
          <w:sz w:val="20"/>
        </w:rPr>
      </w:pPr>
      <w:r>
        <w:rPr>
          <w:b/>
          <w:sz w:val="20"/>
        </w:rPr>
        <w:t>Дорисовка</w:t>
      </w:r>
      <w:r>
        <w:rPr>
          <w:b/>
          <w:spacing w:val="66"/>
          <w:sz w:val="20"/>
        </w:rPr>
        <w:t xml:space="preserve"> </w:t>
      </w:r>
      <w:r>
        <w:rPr>
          <w:b/>
          <w:sz w:val="20"/>
        </w:rPr>
        <w:t>элементов:</w:t>
      </w:r>
      <w:r>
        <w:rPr>
          <w:b/>
          <w:spacing w:val="66"/>
          <w:sz w:val="20"/>
        </w:rPr>
        <w:t xml:space="preserve"> </w:t>
      </w:r>
      <w:r>
        <w:rPr>
          <w:sz w:val="20"/>
        </w:rPr>
        <w:t>если</w:t>
      </w:r>
      <w:r>
        <w:rPr>
          <w:spacing w:val="67"/>
          <w:sz w:val="20"/>
        </w:rPr>
        <w:t xml:space="preserve"> </w:t>
      </w:r>
      <w:r>
        <w:rPr>
          <w:sz w:val="20"/>
        </w:rPr>
        <w:t>у</w:t>
      </w:r>
      <w:r>
        <w:rPr>
          <w:spacing w:val="64"/>
          <w:sz w:val="20"/>
        </w:rPr>
        <w:t xml:space="preserve"> </w:t>
      </w:r>
      <w:r>
        <w:rPr>
          <w:sz w:val="20"/>
        </w:rPr>
        <w:t>вас</w:t>
      </w:r>
      <w:r>
        <w:rPr>
          <w:spacing w:val="66"/>
          <w:sz w:val="20"/>
        </w:rPr>
        <w:t xml:space="preserve"> </w:t>
      </w:r>
      <w:r>
        <w:rPr>
          <w:sz w:val="20"/>
        </w:rPr>
        <w:t>изображение</w:t>
      </w:r>
      <w:r>
        <w:rPr>
          <w:spacing w:val="68"/>
          <w:sz w:val="20"/>
        </w:rPr>
        <w:t xml:space="preserve"> </w:t>
      </w:r>
      <w:r>
        <w:rPr>
          <w:sz w:val="20"/>
        </w:rPr>
        <w:t>пейзажа,</w:t>
      </w:r>
      <w:r>
        <w:rPr>
          <w:spacing w:val="66"/>
          <w:sz w:val="20"/>
        </w:rPr>
        <w:t xml:space="preserve"> </w:t>
      </w:r>
      <w:r>
        <w:rPr>
          <w:sz w:val="20"/>
        </w:rPr>
        <w:t>вы</w:t>
      </w:r>
      <w:r>
        <w:rPr>
          <w:spacing w:val="65"/>
          <w:sz w:val="20"/>
        </w:rPr>
        <w:t xml:space="preserve"> </w:t>
      </w:r>
      <w:r>
        <w:rPr>
          <w:sz w:val="20"/>
        </w:rPr>
        <w:t>можете</w:t>
      </w:r>
      <w:r>
        <w:rPr>
          <w:spacing w:val="65"/>
          <w:sz w:val="20"/>
        </w:rPr>
        <w:t xml:space="preserve"> </w:t>
      </w:r>
      <w:r>
        <w:rPr>
          <w:sz w:val="20"/>
        </w:rPr>
        <w:t>добавить</w:t>
      </w:r>
      <w:r>
        <w:rPr>
          <w:spacing w:val="66"/>
          <w:sz w:val="20"/>
        </w:rPr>
        <w:t xml:space="preserve"> </w:t>
      </w:r>
      <w:r>
        <w:rPr>
          <w:sz w:val="20"/>
        </w:rPr>
        <w:t>фигуры</w:t>
      </w:r>
      <w:r>
        <w:rPr>
          <w:spacing w:val="66"/>
          <w:sz w:val="20"/>
        </w:rPr>
        <w:t xml:space="preserve"> </w:t>
      </w:r>
      <w:r>
        <w:rPr>
          <w:sz w:val="20"/>
        </w:rPr>
        <w:t>людей в нужных местах картинки.</w:t>
      </w:r>
    </w:p>
    <w:p w:rsidR="00D61B91" w:rsidRDefault="00AD1018" w:rsidP="00AD1018">
      <w:pPr>
        <w:pStyle w:val="a5"/>
        <w:numPr>
          <w:ilvl w:val="1"/>
          <w:numId w:val="153"/>
        </w:numPr>
        <w:tabs>
          <w:tab w:val="left" w:pos="1304"/>
        </w:tabs>
        <w:spacing w:before="1"/>
        <w:ind w:right="179" w:firstLine="566"/>
        <w:rPr>
          <w:sz w:val="20"/>
        </w:rPr>
      </w:pPr>
      <w:r>
        <w:rPr>
          <w:b/>
          <w:sz w:val="20"/>
        </w:rPr>
        <w:t>Создание</w:t>
      </w:r>
      <w:r>
        <w:rPr>
          <w:b/>
          <w:spacing w:val="40"/>
          <w:sz w:val="20"/>
        </w:rPr>
        <w:t xml:space="preserve"> </w:t>
      </w:r>
      <w:r>
        <w:rPr>
          <w:b/>
          <w:sz w:val="20"/>
        </w:rPr>
        <w:t>вариаций:</w:t>
      </w:r>
      <w:r>
        <w:rPr>
          <w:b/>
          <w:spacing w:val="40"/>
          <w:sz w:val="20"/>
        </w:rPr>
        <w:t xml:space="preserve"> </w:t>
      </w:r>
      <w:r>
        <w:rPr>
          <w:sz w:val="20"/>
        </w:rPr>
        <w:t>загрузив</w:t>
      </w:r>
      <w:r>
        <w:rPr>
          <w:spacing w:val="40"/>
          <w:sz w:val="20"/>
        </w:rPr>
        <w:t xml:space="preserve"> </w:t>
      </w:r>
      <w:r>
        <w:rPr>
          <w:sz w:val="20"/>
        </w:rPr>
        <w:t>одно</w:t>
      </w:r>
      <w:r>
        <w:rPr>
          <w:spacing w:val="40"/>
          <w:sz w:val="20"/>
        </w:rPr>
        <w:t xml:space="preserve"> </w:t>
      </w:r>
      <w:r>
        <w:rPr>
          <w:sz w:val="20"/>
        </w:rPr>
        <w:t>изображение</w:t>
      </w:r>
      <w:r>
        <w:rPr>
          <w:spacing w:val="40"/>
          <w:sz w:val="20"/>
        </w:rPr>
        <w:t xml:space="preserve"> </w:t>
      </w:r>
      <w:r>
        <w:rPr>
          <w:sz w:val="20"/>
        </w:rPr>
        <w:t>можно</w:t>
      </w:r>
      <w:r>
        <w:rPr>
          <w:spacing w:val="40"/>
          <w:sz w:val="20"/>
        </w:rPr>
        <w:t xml:space="preserve"> </w:t>
      </w:r>
      <w:r>
        <w:rPr>
          <w:sz w:val="20"/>
        </w:rPr>
        <w:t>попросить</w:t>
      </w:r>
      <w:r>
        <w:rPr>
          <w:spacing w:val="40"/>
          <w:sz w:val="20"/>
        </w:rPr>
        <w:t xml:space="preserve"> </w:t>
      </w:r>
      <w:r>
        <w:rPr>
          <w:sz w:val="20"/>
        </w:rPr>
        <w:t>нейросеть</w:t>
      </w:r>
      <w:r>
        <w:rPr>
          <w:spacing w:val="40"/>
          <w:sz w:val="20"/>
        </w:rPr>
        <w:t xml:space="preserve"> </w:t>
      </w:r>
      <w:r>
        <w:rPr>
          <w:sz w:val="20"/>
        </w:rPr>
        <w:t>создать</w:t>
      </w:r>
      <w:r>
        <w:rPr>
          <w:spacing w:val="40"/>
          <w:sz w:val="20"/>
        </w:rPr>
        <w:t xml:space="preserve"> </w:t>
      </w:r>
      <w:r>
        <w:rPr>
          <w:sz w:val="20"/>
        </w:rPr>
        <w:t>несколько вариаций этого изображения с небольшими изменениями.</w:t>
      </w:r>
    </w:p>
    <w:p w:rsidR="00D61B91" w:rsidRDefault="00AD1018">
      <w:pPr>
        <w:pStyle w:val="a3"/>
        <w:spacing w:before="2"/>
        <w:ind w:left="0" w:firstLine="0"/>
        <w:jc w:val="left"/>
        <w:rPr>
          <w:sz w:val="12"/>
        </w:rPr>
      </w:pPr>
      <w:r>
        <w:rPr>
          <w:noProof/>
          <w:sz w:val="12"/>
        </w:rPr>
        <w:drawing>
          <wp:anchor distT="0" distB="0" distL="0" distR="0" simplePos="0" relativeHeight="487630336" behindDoc="1" locked="0" layoutInCell="1" allowOverlap="1">
            <wp:simplePos x="0" y="0"/>
            <wp:positionH relativeFrom="page">
              <wp:posOffset>2416810</wp:posOffset>
            </wp:positionH>
            <wp:positionV relativeFrom="paragraph">
              <wp:posOffset>104556</wp:posOffset>
            </wp:positionV>
            <wp:extent cx="975342" cy="1202816"/>
            <wp:effectExtent l="0" t="0" r="0" b="0"/>
            <wp:wrapTopAndBottom/>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348" cstate="print"/>
                    <a:stretch>
                      <a:fillRect/>
                    </a:stretch>
                  </pic:blipFill>
                  <pic:spPr>
                    <a:xfrm>
                      <a:off x="0" y="0"/>
                      <a:ext cx="975342" cy="1202816"/>
                    </a:xfrm>
                    <a:prstGeom prst="rect">
                      <a:avLst/>
                    </a:prstGeom>
                  </pic:spPr>
                </pic:pic>
              </a:graphicData>
            </a:graphic>
          </wp:anchor>
        </w:drawing>
      </w:r>
      <w:r>
        <w:rPr>
          <w:noProof/>
          <w:sz w:val="12"/>
        </w:rPr>
        <w:drawing>
          <wp:anchor distT="0" distB="0" distL="0" distR="0" simplePos="0" relativeHeight="487630848" behindDoc="1" locked="0" layoutInCell="1" allowOverlap="1">
            <wp:simplePos x="0" y="0"/>
            <wp:positionH relativeFrom="page">
              <wp:posOffset>3451859</wp:posOffset>
            </wp:positionH>
            <wp:positionV relativeFrom="paragraph">
              <wp:posOffset>113192</wp:posOffset>
            </wp:positionV>
            <wp:extent cx="964500" cy="1169955"/>
            <wp:effectExtent l="0" t="0" r="0" b="0"/>
            <wp:wrapTopAndBottom/>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349" cstate="print"/>
                    <a:stretch>
                      <a:fillRect/>
                    </a:stretch>
                  </pic:blipFill>
                  <pic:spPr>
                    <a:xfrm>
                      <a:off x="0" y="0"/>
                      <a:ext cx="964500" cy="1169955"/>
                    </a:xfrm>
                    <a:prstGeom prst="rect">
                      <a:avLst/>
                    </a:prstGeom>
                  </pic:spPr>
                </pic:pic>
              </a:graphicData>
            </a:graphic>
          </wp:anchor>
        </w:drawing>
      </w:r>
      <w:r>
        <w:rPr>
          <w:noProof/>
          <w:sz w:val="12"/>
        </w:rPr>
        <w:drawing>
          <wp:anchor distT="0" distB="0" distL="0" distR="0" simplePos="0" relativeHeight="487631360" behindDoc="1" locked="0" layoutInCell="1" allowOverlap="1">
            <wp:simplePos x="0" y="0"/>
            <wp:positionH relativeFrom="page">
              <wp:posOffset>4468367</wp:posOffset>
            </wp:positionH>
            <wp:positionV relativeFrom="paragraph">
              <wp:posOffset>122971</wp:posOffset>
            </wp:positionV>
            <wp:extent cx="869729" cy="1163288"/>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350" cstate="print"/>
                    <a:stretch>
                      <a:fillRect/>
                    </a:stretch>
                  </pic:blipFill>
                  <pic:spPr>
                    <a:xfrm>
                      <a:off x="0" y="0"/>
                      <a:ext cx="869729" cy="1163288"/>
                    </a:xfrm>
                    <a:prstGeom prst="rect">
                      <a:avLst/>
                    </a:prstGeom>
                  </pic:spPr>
                </pic:pic>
              </a:graphicData>
            </a:graphic>
          </wp:anchor>
        </w:drawing>
      </w:r>
    </w:p>
    <w:p w:rsidR="00D61B91" w:rsidRDefault="00D61B91">
      <w:pPr>
        <w:pStyle w:val="a3"/>
        <w:spacing w:before="9"/>
        <w:ind w:left="0" w:firstLine="0"/>
        <w:jc w:val="left"/>
      </w:pPr>
    </w:p>
    <w:p w:rsidR="00D61B91" w:rsidRDefault="00AD1018">
      <w:pPr>
        <w:pStyle w:val="a3"/>
        <w:ind w:left="1020" w:firstLine="0"/>
      </w:pPr>
      <w:r>
        <w:rPr>
          <w:spacing w:val="16"/>
          <w:u w:val="single"/>
        </w:rPr>
        <w:t>Пример</w:t>
      </w:r>
      <w:r>
        <w:rPr>
          <w:spacing w:val="34"/>
          <w:u w:val="single"/>
        </w:rPr>
        <w:t xml:space="preserve"> </w:t>
      </w:r>
      <w:r>
        <w:rPr>
          <w:u w:val="single"/>
        </w:rPr>
        <w:t>№</w:t>
      </w:r>
      <w:r>
        <w:rPr>
          <w:spacing w:val="31"/>
          <w:u w:val="single"/>
        </w:rPr>
        <w:t xml:space="preserve"> </w:t>
      </w:r>
      <w:r>
        <w:rPr>
          <w:u w:val="single"/>
        </w:rPr>
        <w:t>3</w:t>
      </w:r>
      <w:r>
        <w:rPr>
          <w:spacing w:val="17"/>
        </w:rPr>
        <w:t xml:space="preserve"> </w:t>
      </w:r>
      <w:r>
        <w:t>Игра</w:t>
      </w:r>
      <w:r>
        <w:rPr>
          <w:spacing w:val="-1"/>
        </w:rPr>
        <w:t xml:space="preserve"> </w:t>
      </w:r>
      <w:r>
        <w:t>«Четвёртый</w:t>
      </w:r>
      <w:r>
        <w:rPr>
          <w:spacing w:val="-4"/>
        </w:rPr>
        <w:t xml:space="preserve"> </w:t>
      </w:r>
      <w:r>
        <w:rPr>
          <w:spacing w:val="-2"/>
        </w:rPr>
        <w:t>лишний».</w:t>
      </w:r>
    </w:p>
    <w:p w:rsidR="00D61B91" w:rsidRDefault="00AD1018">
      <w:pPr>
        <w:pStyle w:val="a3"/>
        <w:spacing w:before="1"/>
        <w:ind w:right="171"/>
      </w:pPr>
      <w:r>
        <w:t>Примен</w:t>
      </w:r>
      <w:r>
        <w:t>яя алгоритм работы нейросети Kandinsky можно генерировать разные игры с использованием фотографий обучающихся. Какое же было сильное удивление детей, когда они увидели себя на фотографиях. Дети с интересом рассматривали фотографии. Предложенный прием отлич</w:t>
      </w:r>
      <w:r>
        <w:t>ная мотивация к познавательной деятельности обучающихся. Это не просто картинки с скачанные с интернета, а их фотографии с предметами, которые дети изучают.</w:t>
      </w:r>
    </w:p>
    <w:p w:rsidR="00D61B91" w:rsidRDefault="00AD1018">
      <w:pPr>
        <w:pStyle w:val="a3"/>
        <w:spacing w:before="6"/>
        <w:ind w:left="0" w:firstLine="0"/>
        <w:jc w:val="left"/>
        <w:rPr>
          <w:sz w:val="12"/>
        </w:rPr>
      </w:pPr>
      <w:r>
        <w:rPr>
          <w:noProof/>
          <w:sz w:val="12"/>
        </w:rPr>
        <w:drawing>
          <wp:anchor distT="0" distB="0" distL="0" distR="0" simplePos="0" relativeHeight="487631872" behindDoc="1" locked="0" layoutInCell="1" allowOverlap="1">
            <wp:simplePos x="0" y="0"/>
            <wp:positionH relativeFrom="page">
              <wp:posOffset>1864995</wp:posOffset>
            </wp:positionH>
            <wp:positionV relativeFrom="paragraph">
              <wp:posOffset>106893</wp:posOffset>
            </wp:positionV>
            <wp:extent cx="1015947" cy="1153477"/>
            <wp:effectExtent l="0" t="0" r="0" b="0"/>
            <wp:wrapTopAndBottom/>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351" cstate="print"/>
                    <a:stretch>
                      <a:fillRect/>
                    </a:stretch>
                  </pic:blipFill>
                  <pic:spPr>
                    <a:xfrm>
                      <a:off x="0" y="0"/>
                      <a:ext cx="1015947" cy="1153477"/>
                    </a:xfrm>
                    <a:prstGeom prst="rect">
                      <a:avLst/>
                    </a:prstGeom>
                  </pic:spPr>
                </pic:pic>
              </a:graphicData>
            </a:graphic>
          </wp:anchor>
        </w:drawing>
      </w:r>
      <w:r>
        <w:rPr>
          <w:noProof/>
          <w:sz w:val="12"/>
        </w:rPr>
        <w:drawing>
          <wp:anchor distT="0" distB="0" distL="0" distR="0" simplePos="0" relativeHeight="487632384" behindDoc="1" locked="0" layoutInCell="1" allowOverlap="1">
            <wp:simplePos x="0" y="0"/>
            <wp:positionH relativeFrom="page">
              <wp:posOffset>2955289</wp:posOffset>
            </wp:positionH>
            <wp:positionV relativeFrom="paragraph">
              <wp:posOffset>114513</wp:posOffset>
            </wp:positionV>
            <wp:extent cx="946986" cy="1147286"/>
            <wp:effectExtent l="0" t="0" r="0" b="0"/>
            <wp:wrapTopAndBottom/>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352" cstate="print"/>
                    <a:stretch>
                      <a:fillRect/>
                    </a:stretch>
                  </pic:blipFill>
                  <pic:spPr>
                    <a:xfrm>
                      <a:off x="0" y="0"/>
                      <a:ext cx="946986" cy="1147286"/>
                    </a:xfrm>
                    <a:prstGeom prst="rect">
                      <a:avLst/>
                    </a:prstGeom>
                  </pic:spPr>
                </pic:pic>
              </a:graphicData>
            </a:graphic>
          </wp:anchor>
        </w:drawing>
      </w:r>
      <w:r>
        <w:rPr>
          <w:noProof/>
          <w:sz w:val="12"/>
        </w:rPr>
        <w:drawing>
          <wp:anchor distT="0" distB="0" distL="0" distR="0" simplePos="0" relativeHeight="487632896" behindDoc="1" locked="0" layoutInCell="1" allowOverlap="1">
            <wp:simplePos x="0" y="0"/>
            <wp:positionH relativeFrom="page">
              <wp:posOffset>3955415</wp:posOffset>
            </wp:positionH>
            <wp:positionV relativeFrom="paragraph">
              <wp:posOffset>115783</wp:posOffset>
            </wp:positionV>
            <wp:extent cx="979172" cy="1143000"/>
            <wp:effectExtent l="0" t="0" r="0" b="0"/>
            <wp:wrapTopAndBottom/>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353" cstate="print"/>
                    <a:stretch>
                      <a:fillRect/>
                    </a:stretch>
                  </pic:blipFill>
                  <pic:spPr>
                    <a:xfrm>
                      <a:off x="0" y="0"/>
                      <a:ext cx="979172" cy="1143000"/>
                    </a:xfrm>
                    <a:prstGeom prst="rect">
                      <a:avLst/>
                    </a:prstGeom>
                  </pic:spPr>
                </pic:pic>
              </a:graphicData>
            </a:graphic>
          </wp:anchor>
        </w:drawing>
      </w:r>
      <w:r>
        <w:rPr>
          <w:noProof/>
          <w:sz w:val="12"/>
        </w:rPr>
        <w:drawing>
          <wp:anchor distT="0" distB="0" distL="0" distR="0" simplePos="0" relativeHeight="487633408" behindDoc="1" locked="0" layoutInCell="1" allowOverlap="1">
            <wp:simplePos x="0" y="0"/>
            <wp:positionH relativeFrom="page">
              <wp:posOffset>5005704</wp:posOffset>
            </wp:positionH>
            <wp:positionV relativeFrom="paragraph">
              <wp:posOffset>115783</wp:posOffset>
            </wp:positionV>
            <wp:extent cx="985528" cy="1154239"/>
            <wp:effectExtent l="0" t="0" r="0" b="0"/>
            <wp:wrapTopAndBottom/>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354" cstate="print"/>
                    <a:stretch>
                      <a:fillRect/>
                    </a:stretch>
                  </pic:blipFill>
                  <pic:spPr>
                    <a:xfrm>
                      <a:off x="0" y="0"/>
                      <a:ext cx="985528" cy="1154239"/>
                    </a:xfrm>
                    <a:prstGeom prst="rect">
                      <a:avLst/>
                    </a:prstGeom>
                  </pic:spPr>
                </pic:pic>
              </a:graphicData>
            </a:graphic>
          </wp:anchor>
        </w:drawing>
      </w:r>
    </w:p>
    <w:p w:rsidR="00D61B91" w:rsidRDefault="00D61B91">
      <w:pPr>
        <w:pStyle w:val="a3"/>
        <w:spacing w:before="71"/>
        <w:ind w:left="0" w:firstLine="0"/>
        <w:jc w:val="left"/>
      </w:pPr>
    </w:p>
    <w:p w:rsidR="00D61B91" w:rsidRDefault="00AD1018">
      <w:pPr>
        <w:pStyle w:val="a3"/>
        <w:ind w:right="168"/>
      </w:pPr>
      <w:r>
        <w:t xml:space="preserve">Использование нейросетей в образовательном процессе открывает новые горизонты для преподавателей и обучающихся. Внедрение нейросетей в образовательный процесс способствует созданию более адаптивной, эффективной и интересной среды для обучения, значительно </w:t>
      </w:r>
      <w:r>
        <w:t>улучшая качество обучения и повышая его эф-</w:t>
      </w:r>
      <w:r>
        <w:rPr>
          <w:spacing w:val="-2"/>
        </w:rPr>
        <w:t>фективность.</w:t>
      </w:r>
    </w:p>
    <w:p w:rsidR="00D61B91" w:rsidRDefault="00D61B91">
      <w:pPr>
        <w:pStyle w:val="a3"/>
        <w:spacing w:before="5"/>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52"/>
        </w:numPr>
        <w:tabs>
          <w:tab w:val="left" w:pos="735"/>
        </w:tabs>
        <w:spacing w:line="217" w:lineRule="exact"/>
        <w:ind w:left="735" w:hanging="282"/>
        <w:rPr>
          <w:sz w:val="19"/>
        </w:rPr>
      </w:pPr>
      <w:r>
        <w:rPr>
          <w:sz w:val="19"/>
        </w:rPr>
        <w:t>Нейросеть</w:t>
      </w:r>
      <w:r>
        <w:rPr>
          <w:spacing w:val="-9"/>
          <w:sz w:val="19"/>
        </w:rPr>
        <w:t xml:space="preserve"> </w:t>
      </w:r>
      <w:r>
        <w:rPr>
          <w:sz w:val="19"/>
        </w:rPr>
        <w:t>Kandinsky</w:t>
      </w:r>
      <w:r>
        <w:rPr>
          <w:spacing w:val="-11"/>
          <w:sz w:val="19"/>
        </w:rPr>
        <w:t xml:space="preserve"> </w:t>
      </w:r>
      <w:r>
        <w:rPr>
          <w:sz w:val="19"/>
        </w:rPr>
        <w:t>от</w:t>
      </w:r>
      <w:r>
        <w:rPr>
          <w:spacing w:val="-7"/>
          <w:sz w:val="19"/>
        </w:rPr>
        <w:t xml:space="preserve"> </w:t>
      </w:r>
      <w:r>
        <w:rPr>
          <w:spacing w:val="-2"/>
          <w:sz w:val="19"/>
        </w:rPr>
        <w:t>Сбера.</w:t>
      </w:r>
    </w:p>
    <w:p w:rsidR="00D61B91" w:rsidRDefault="00AD1018" w:rsidP="00AD1018">
      <w:pPr>
        <w:pStyle w:val="a5"/>
        <w:numPr>
          <w:ilvl w:val="0"/>
          <w:numId w:val="152"/>
        </w:numPr>
        <w:tabs>
          <w:tab w:val="left" w:pos="735"/>
        </w:tabs>
        <w:ind w:left="735" w:hanging="282"/>
        <w:rPr>
          <w:sz w:val="19"/>
        </w:rPr>
      </w:pPr>
      <w:r>
        <w:rPr>
          <w:sz w:val="19"/>
        </w:rPr>
        <w:t>Сайт</w:t>
      </w:r>
      <w:r>
        <w:rPr>
          <w:spacing w:val="-10"/>
          <w:sz w:val="19"/>
        </w:rPr>
        <w:t xml:space="preserve"> </w:t>
      </w:r>
      <w:r>
        <w:rPr>
          <w:sz w:val="19"/>
        </w:rPr>
        <w:t>«Консультант</w:t>
      </w:r>
      <w:r>
        <w:rPr>
          <w:spacing w:val="-9"/>
          <w:sz w:val="19"/>
        </w:rPr>
        <w:t xml:space="preserve"> </w:t>
      </w:r>
      <w:r>
        <w:rPr>
          <w:sz w:val="19"/>
        </w:rPr>
        <w:t>Плюс».</w:t>
      </w:r>
      <w:r>
        <w:rPr>
          <w:spacing w:val="-10"/>
          <w:sz w:val="19"/>
        </w:rPr>
        <w:t xml:space="preserve"> </w:t>
      </w:r>
      <w:hyperlink r:id="rId355">
        <w:r>
          <w:rPr>
            <w:spacing w:val="-2"/>
            <w:sz w:val="19"/>
          </w:rPr>
          <w:t>https://www.consultant.ru/</w:t>
        </w:r>
      </w:hyperlink>
    </w:p>
    <w:p w:rsidR="00D61B91" w:rsidRDefault="00AD1018" w:rsidP="00AD1018">
      <w:pPr>
        <w:pStyle w:val="a5"/>
        <w:numPr>
          <w:ilvl w:val="0"/>
          <w:numId w:val="152"/>
        </w:numPr>
        <w:tabs>
          <w:tab w:val="left" w:pos="735"/>
        </w:tabs>
        <w:ind w:left="735" w:hanging="282"/>
        <w:rPr>
          <w:sz w:val="19"/>
        </w:rPr>
      </w:pPr>
      <w:r>
        <w:rPr>
          <w:spacing w:val="-2"/>
          <w:sz w:val="19"/>
        </w:rPr>
        <w:t>Информационно-правовой</w:t>
      </w:r>
      <w:r>
        <w:rPr>
          <w:spacing w:val="7"/>
          <w:sz w:val="19"/>
        </w:rPr>
        <w:t xml:space="preserve"> </w:t>
      </w:r>
      <w:r>
        <w:rPr>
          <w:spacing w:val="-2"/>
          <w:sz w:val="19"/>
        </w:rPr>
        <w:t>портал</w:t>
      </w:r>
      <w:r>
        <w:rPr>
          <w:spacing w:val="8"/>
          <w:sz w:val="19"/>
        </w:rPr>
        <w:t xml:space="preserve"> </w:t>
      </w:r>
      <w:r>
        <w:rPr>
          <w:spacing w:val="-2"/>
          <w:sz w:val="19"/>
        </w:rPr>
        <w:t>«Гарант.ру»</w:t>
      </w:r>
    </w:p>
    <w:p w:rsidR="00D61B91" w:rsidRDefault="00D61B91">
      <w:pPr>
        <w:pStyle w:val="a5"/>
        <w:rPr>
          <w:sz w:val="19"/>
        </w:rPr>
        <w:sectPr w:rsidR="00D61B91">
          <w:footerReference w:type="default" r:id="rId356"/>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376</w:t>
      </w:r>
    </w:p>
    <w:p w:rsidR="00D61B91" w:rsidRDefault="00AD1018">
      <w:pPr>
        <w:pStyle w:val="a3"/>
        <w:spacing w:before="95"/>
        <w:ind w:left="0" w:firstLine="0"/>
        <w:jc w:val="left"/>
        <w:rPr>
          <w:rFonts w:ascii="Cambria"/>
          <w:sz w:val="18"/>
        </w:rPr>
      </w:pPr>
      <w:r>
        <w:br w:type="column"/>
      </w:r>
    </w:p>
    <w:p w:rsidR="00D61B91" w:rsidRDefault="00AD1018">
      <w:pPr>
        <w:ind w:left="170" w:right="452" w:firstLine="389"/>
        <w:jc w:val="right"/>
        <w:rPr>
          <w:rFonts w:ascii="Cambria" w:hAnsi="Cambria"/>
          <w:sz w:val="18"/>
        </w:rPr>
      </w:pPr>
      <w:r>
        <w:rPr>
          <w:rFonts w:ascii="Cambria" w:hAnsi="Cambria"/>
          <w:b/>
          <w:i/>
          <w:sz w:val="20"/>
        </w:rPr>
        <w:t>Мамутова</w:t>
      </w:r>
      <w:r>
        <w:rPr>
          <w:rFonts w:ascii="Cambria" w:hAnsi="Cambria"/>
          <w:b/>
          <w:i/>
          <w:spacing w:val="-12"/>
          <w:sz w:val="20"/>
        </w:rPr>
        <w:t xml:space="preserve"> </w:t>
      </w:r>
      <w:r>
        <w:rPr>
          <w:rFonts w:ascii="Cambria" w:hAnsi="Cambria"/>
          <w:b/>
          <w:i/>
          <w:sz w:val="20"/>
        </w:rPr>
        <w:t>Л.Н.,</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spacing w:line="210" w:lineRule="exact"/>
        <w:jc w:val="right"/>
        <w:rPr>
          <w:rFonts w:ascii="Cambria" w:hAnsi="Cambria"/>
          <w:sz w:val="18"/>
        </w:rPr>
        <w:sectPr w:rsidR="00D61B91">
          <w:footerReference w:type="default" r:id="rId357"/>
          <w:pgSz w:w="11920" w:h="16850"/>
          <w:pgMar w:top="1060" w:right="850" w:bottom="1360" w:left="850" w:header="0" w:footer="1161" w:gutter="0"/>
          <w:cols w:num="2" w:space="720" w:equalWidth="0">
            <w:col w:w="966" w:space="5854"/>
            <w:col w:w="3400"/>
          </w:cols>
        </w:sectPr>
      </w:pPr>
    </w:p>
    <w:p w:rsidR="00D61B91" w:rsidRDefault="00D61B91">
      <w:pPr>
        <w:pStyle w:val="a3"/>
        <w:spacing w:before="1"/>
        <w:ind w:left="0" w:firstLine="0"/>
        <w:jc w:val="left"/>
        <w:rPr>
          <w:rFonts w:ascii="Cambria"/>
        </w:rPr>
      </w:pPr>
    </w:p>
    <w:p w:rsidR="00D61B91" w:rsidRDefault="00AD1018">
      <w:pPr>
        <w:pStyle w:val="3"/>
        <w:spacing w:before="1"/>
        <w:ind w:left="3161" w:right="1940" w:hanging="1463"/>
        <w:jc w:val="left"/>
      </w:pPr>
      <w:r>
        <w:t>РАЗВИТИЕ</w:t>
      </w:r>
      <w:r>
        <w:rPr>
          <w:spacing w:val="-7"/>
        </w:rPr>
        <w:t xml:space="preserve"> </w:t>
      </w:r>
      <w:r>
        <w:t>ПАМЯТИ</w:t>
      </w:r>
      <w:r>
        <w:rPr>
          <w:spacing w:val="-7"/>
        </w:rPr>
        <w:t xml:space="preserve"> </w:t>
      </w:r>
      <w:r>
        <w:t>У</w:t>
      </w:r>
      <w:r>
        <w:rPr>
          <w:spacing w:val="-6"/>
        </w:rPr>
        <w:t xml:space="preserve"> </w:t>
      </w:r>
      <w:r>
        <w:t>ДЕТЕЙ</w:t>
      </w:r>
      <w:r>
        <w:rPr>
          <w:spacing w:val="-7"/>
        </w:rPr>
        <w:t xml:space="preserve"> </w:t>
      </w:r>
      <w:r>
        <w:t>СТАРШЕГО</w:t>
      </w:r>
      <w:r>
        <w:rPr>
          <w:spacing w:val="-5"/>
        </w:rPr>
        <w:t xml:space="preserve"> </w:t>
      </w:r>
      <w:r>
        <w:t>ДОШКОЛЬНОГО</w:t>
      </w:r>
      <w:r>
        <w:rPr>
          <w:spacing w:val="-5"/>
        </w:rPr>
        <w:t xml:space="preserve"> </w:t>
      </w:r>
      <w:r>
        <w:t>ВОЗРАСТА С ЗПР СРЕДСТВАМИ МНЕМОТЕХНИКИ</w:t>
      </w:r>
    </w:p>
    <w:p w:rsidR="00D61B91" w:rsidRDefault="00AD1018">
      <w:pPr>
        <w:spacing w:before="156"/>
        <w:ind w:left="170" w:right="454" w:firstLine="566"/>
        <w:jc w:val="both"/>
        <w:rPr>
          <w:i/>
          <w:sz w:val="20"/>
        </w:rPr>
      </w:pPr>
      <w:r>
        <w:rPr>
          <w:b/>
          <w:i/>
          <w:sz w:val="20"/>
        </w:rPr>
        <w:t>Аннотация.</w:t>
      </w:r>
      <w:r>
        <w:rPr>
          <w:b/>
          <w:i/>
          <w:spacing w:val="-1"/>
          <w:sz w:val="20"/>
        </w:rPr>
        <w:t xml:space="preserve"> </w:t>
      </w:r>
      <w:r>
        <w:rPr>
          <w:i/>
          <w:sz w:val="20"/>
        </w:rPr>
        <w:t>Старший</w:t>
      </w:r>
      <w:r>
        <w:rPr>
          <w:i/>
          <w:spacing w:val="-3"/>
          <w:sz w:val="20"/>
        </w:rPr>
        <w:t xml:space="preserve"> </w:t>
      </w:r>
      <w:r>
        <w:rPr>
          <w:i/>
          <w:sz w:val="20"/>
        </w:rPr>
        <w:t>дошкольный</w:t>
      </w:r>
      <w:r>
        <w:rPr>
          <w:i/>
          <w:spacing w:val="-1"/>
          <w:sz w:val="20"/>
        </w:rPr>
        <w:t xml:space="preserve"> </w:t>
      </w:r>
      <w:r>
        <w:rPr>
          <w:i/>
          <w:sz w:val="20"/>
        </w:rPr>
        <w:t>возраст – это</w:t>
      </w:r>
      <w:r>
        <w:rPr>
          <w:i/>
          <w:spacing w:val="-1"/>
          <w:sz w:val="20"/>
        </w:rPr>
        <w:t xml:space="preserve"> </w:t>
      </w:r>
      <w:r>
        <w:rPr>
          <w:i/>
          <w:sz w:val="20"/>
        </w:rPr>
        <w:t>особый</w:t>
      </w:r>
      <w:r>
        <w:rPr>
          <w:i/>
          <w:spacing w:val="-1"/>
          <w:sz w:val="20"/>
        </w:rPr>
        <w:t xml:space="preserve"> </w:t>
      </w:r>
      <w:r>
        <w:rPr>
          <w:i/>
          <w:sz w:val="20"/>
        </w:rPr>
        <w:t>период</w:t>
      </w:r>
      <w:r>
        <w:rPr>
          <w:i/>
          <w:spacing w:val="-2"/>
          <w:sz w:val="20"/>
        </w:rPr>
        <w:t xml:space="preserve"> </w:t>
      </w:r>
      <w:r>
        <w:rPr>
          <w:i/>
          <w:sz w:val="20"/>
        </w:rPr>
        <w:t>в</w:t>
      </w:r>
      <w:r>
        <w:rPr>
          <w:i/>
          <w:spacing w:val="-2"/>
          <w:sz w:val="20"/>
        </w:rPr>
        <w:t xml:space="preserve"> </w:t>
      </w:r>
      <w:r>
        <w:rPr>
          <w:i/>
          <w:sz w:val="20"/>
        </w:rPr>
        <w:t>жизни</w:t>
      </w:r>
      <w:r>
        <w:rPr>
          <w:i/>
          <w:spacing w:val="-1"/>
          <w:sz w:val="20"/>
        </w:rPr>
        <w:t xml:space="preserve"> </w:t>
      </w:r>
      <w:r>
        <w:rPr>
          <w:i/>
          <w:sz w:val="20"/>
        </w:rPr>
        <w:t>ребенка,</w:t>
      </w:r>
      <w:r>
        <w:rPr>
          <w:i/>
          <w:spacing w:val="-5"/>
          <w:sz w:val="20"/>
        </w:rPr>
        <w:t xml:space="preserve"> </w:t>
      </w:r>
      <w:r>
        <w:rPr>
          <w:i/>
          <w:sz w:val="20"/>
        </w:rPr>
        <w:t>характеризующийся наиболее</w:t>
      </w:r>
      <w:r>
        <w:rPr>
          <w:i/>
          <w:spacing w:val="40"/>
          <w:sz w:val="20"/>
        </w:rPr>
        <w:t xml:space="preserve"> </w:t>
      </w:r>
      <w:r>
        <w:rPr>
          <w:i/>
          <w:sz w:val="20"/>
        </w:rPr>
        <w:t>интенсивным</w:t>
      </w:r>
      <w:r>
        <w:rPr>
          <w:i/>
          <w:spacing w:val="40"/>
          <w:sz w:val="20"/>
        </w:rPr>
        <w:t xml:space="preserve"> </w:t>
      </w:r>
      <w:r>
        <w:rPr>
          <w:i/>
          <w:sz w:val="20"/>
        </w:rPr>
        <w:t>развитием</w:t>
      </w:r>
      <w:r>
        <w:rPr>
          <w:i/>
          <w:spacing w:val="40"/>
          <w:sz w:val="20"/>
        </w:rPr>
        <w:t xml:space="preserve"> </w:t>
      </w:r>
      <w:r>
        <w:rPr>
          <w:i/>
          <w:sz w:val="20"/>
        </w:rPr>
        <w:t>личностных</w:t>
      </w:r>
      <w:r>
        <w:rPr>
          <w:i/>
          <w:spacing w:val="40"/>
          <w:sz w:val="20"/>
        </w:rPr>
        <w:t xml:space="preserve"> </w:t>
      </w:r>
      <w:r>
        <w:rPr>
          <w:i/>
          <w:sz w:val="20"/>
        </w:rPr>
        <w:t>особенностей,</w:t>
      </w:r>
      <w:r>
        <w:rPr>
          <w:i/>
          <w:spacing w:val="40"/>
          <w:sz w:val="20"/>
        </w:rPr>
        <w:t xml:space="preserve"> </w:t>
      </w:r>
      <w:r>
        <w:rPr>
          <w:i/>
          <w:sz w:val="20"/>
        </w:rPr>
        <w:t>физических</w:t>
      </w:r>
      <w:r>
        <w:rPr>
          <w:i/>
          <w:spacing w:val="40"/>
          <w:sz w:val="20"/>
        </w:rPr>
        <w:t xml:space="preserve"> </w:t>
      </w:r>
      <w:r>
        <w:rPr>
          <w:i/>
          <w:sz w:val="20"/>
        </w:rPr>
        <w:t>и</w:t>
      </w:r>
      <w:r>
        <w:rPr>
          <w:i/>
          <w:spacing w:val="40"/>
          <w:sz w:val="20"/>
        </w:rPr>
        <w:t xml:space="preserve"> </w:t>
      </w:r>
      <w:r>
        <w:rPr>
          <w:i/>
          <w:sz w:val="20"/>
        </w:rPr>
        <w:t>психических</w:t>
      </w:r>
      <w:r>
        <w:rPr>
          <w:i/>
          <w:spacing w:val="40"/>
          <w:sz w:val="20"/>
        </w:rPr>
        <w:t xml:space="preserve"> </w:t>
      </w:r>
      <w:r>
        <w:rPr>
          <w:i/>
          <w:sz w:val="20"/>
        </w:rPr>
        <w:t>функций.</w:t>
      </w:r>
      <w:r>
        <w:rPr>
          <w:i/>
          <w:spacing w:val="40"/>
          <w:sz w:val="20"/>
        </w:rPr>
        <w:t xml:space="preserve"> </w:t>
      </w:r>
      <w:r>
        <w:rPr>
          <w:i/>
          <w:sz w:val="20"/>
        </w:rPr>
        <w:t>Именно</w:t>
      </w:r>
      <w:r>
        <w:rPr>
          <w:i/>
          <w:spacing w:val="40"/>
          <w:sz w:val="20"/>
        </w:rPr>
        <w:t xml:space="preserve"> </w:t>
      </w:r>
      <w:r>
        <w:rPr>
          <w:i/>
          <w:sz w:val="20"/>
        </w:rPr>
        <w:t>в этот период происходит</w:t>
      </w:r>
      <w:r>
        <w:rPr>
          <w:i/>
          <w:spacing w:val="-1"/>
          <w:sz w:val="20"/>
        </w:rPr>
        <w:t xml:space="preserve"> </w:t>
      </w:r>
      <w:r>
        <w:rPr>
          <w:i/>
          <w:sz w:val="20"/>
        </w:rPr>
        <w:t>активное развитие всех психологических процессов, которые обеспечивают ребен-ку возможность ознакомления с окружающей действительностью.</w:t>
      </w:r>
    </w:p>
    <w:p w:rsidR="00D61B91" w:rsidRDefault="00AD1018">
      <w:pPr>
        <w:spacing w:line="229" w:lineRule="exact"/>
        <w:ind w:left="736"/>
        <w:jc w:val="both"/>
        <w:rPr>
          <w:i/>
          <w:sz w:val="20"/>
        </w:rPr>
      </w:pPr>
      <w:r>
        <w:rPr>
          <w:b/>
          <w:i/>
          <w:sz w:val="20"/>
        </w:rPr>
        <w:t>Ключевые</w:t>
      </w:r>
      <w:r>
        <w:rPr>
          <w:b/>
          <w:i/>
          <w:spacing w:val="-9"/>
          <w:sz w:val="20"/>
        </w:rPr>
        <w:t xml:space="preserve"> </w:t>
      </w:r>
      <w:r>
        <w:rPr>
          <w:b/>
          <w:i/>
          <w:sz w:val="20"/>
        </w:rPr>
        <w:t>слова:</w:t>
      </w:r>
      <w:r>
        <w:rPr>
          <w:b/>
          <w:i/>
          <w:spacing w:val="-9"/>
          <w:sz w:val="20"/>
        </w:rPr>
        <w:t xml:space="preserve"> </w:t>
      </w:r>
      <w:r>
        <w:rPr>
          <w:i/>
          <w:sz w:val="20"/>
        </w:rPr>
        <w:t>память,</w:t>
      </w:r>
      <w:r>
        <w:rPr>
          <w:i/>
          <w:spacing w:val="-9"/>
          <w:sz w:val="20"/>
        </w:rPr>
        <w:t xml:space="preserve"> </w:t>
      </w:r>
      <w:r>
        <w:rPr>
          <w:i/>
          <w:sz w:val="20"/>
        </w:rPr>
        <w:t>задержка</w:t>
      </w:r>
      <w:r>
        <w:rPr>
          <w:i/>
          <w:spacing w:val="-8"/>
          <w:sz w:val="20"/>
        </w:rPr>
        <w:t xml:space="preserve"> </w:t>
      </w:r>
      <w:r>
        <w:rPr>
          <w:i/>
          <w:sz w:val="20"/>
        </w:rPr>
        <w:t>психического</w:t>
      </w:r>
      <w:r>
        <w:rPr>
          <w:i/>
          <w:spacing w:val="-8"/>
          <w:sz w:val="20"/>
        </w:rPr>
        <w:t xml:space="preserve"> </w:t>
      </w:r>
      <w:r>
        <w:rPr>
          <w:i/>
          <w:sz w:val="20"/>
        </w:rPr>
        <w:t>развития,</w:t>
      </w:r>
      <w:r>
        <w:rPr>
          <w:i/>
          <w:spacing w:val="-9"/>
          <w:sz w:val="20"/>
        </w:rPr>
        <w:t xml:space="preserve"> </w:t>
      </w:r>
      <w:r>
        <w:rPr>
          <w:i/>
          <w:sz w:val="20"/>
        </w:rPr>
        <w:t>мнемотехника,</w:t>
      </w:r>
      <w:r>
        <w:rPr>
          <w:i/>
          <w:spacing w:val="-9"/>
          <w:sz w:val="20"/>
        </w:rPr>
        <w:t xml:space="preserve"> </w:t>
      </w:r>
      <w:r>
        <w:rPr>
          <w:i/>
          <w:sz w:val="20"/>
        </w:rPr>
        <w:t>дошкольный</w:t>
      </w:r>
      <w:r>
        <w:rPr>
          <w:i/>
          <w:spacing w:val="-8"/>
          <w:sz w:val="20"/>
        </w:rPr>
        <w:t xml:space="preserve"> </w:t>
      </w:r>
      <w:r>
        <w:rPr>
          <w:i/>
          <w:spacing w:val="-2"/>
          <w:sz w:val="20"/>
        </w:rPr>
        <w:t>возраст.</w:t>
      </w:r>
    </w:p>
    <w:p w:rsidR="00D61B91" w:rsidRDefault="00D61B91">
      <w:pPr>
        <w:pStyle w:val="a3"/>
        <w:spacing w:before="143"/>
        <w:ind w:left="0" w:firstLine="0"/>
        <w:jc w:val="left"/>
        <w:rPr>
          <w:i/>
        </w:rPr>
      </w:pPr>
    </w:p>
    <w:p w:rsidR="00D61B91" w:rsidRDefault="00AD1018">
      <w:pPr>
        <w:ind w:left="6543" w:right="447" w:firstLine="1191"/>
        <w:jc w:val="right"/>
        <w:rPr>
          <w:rFonts w:ascii="Cambria" w:hAnsi="Cambria"/>
          <w:sz w:val="18"/>
        </w:rPr>
      </w:pPr>
      <w:r>
        <w:rPr>
          <w:rFonts w:ascii="Cambria" w:hAnsi="Cambria"/>
          <w:b/>
          <w:i/>
          <w:sz w:val="20"/>
        </w:rPr>
        <w:t>Mam</w:t>
      </w:r>
      <w:r>
        <w:rPr>
          <w:rFonts w:ascii="Cambria" w:hAnsi="Cambria"/>
          <w:b/>
          <w:i/>
          <w:sz w:val="20"/>
        </w:rPr>
        <w:t>utova</w:t>
      </w:r>
      <w:r>
        <w:rPr>
          <w:rFonts w:ascii="Cambria" w:hAnsi="Cambria"/>
          <w:b/>
          <w:i/>
          <w:spacing w:val="-12"/>
          <w:sz w:val="20"/>
        </w:rPr>
        <w:t xml:space="preserve"> </w:t>
      </w:r>
      <w:r>
        <w:rPr>
          <w:rFonts w:ascii="Cambria" w:hAnsi="Cambria"/>
          <w:b/>
          <w:i/>
          <w:sz w:val="20"/>
        </w:rPr>
        <w:t>L.N.,</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91"/>
        <w:ind w:left="2100" w:right="1746" w:firstLine="264"/>
        <w:jc w:val="left"/>
      </w:pPr>
      <w:r>
        <w:t>DEVELOPMENT</w:t>
      </w:r>
      <w:r>
        <w:rPr>
          <w:spacing w:val="-5"/>
        </w:rPr>
        <w:t xml:space="preserve"> </w:t>
      </w:r>
      <w:r>
        <w:t>OF</w:t>
      </w:r>
      <w:r>
        <w:rPr>
          <w:spacing w:val="-5"/>
        </w:rPr>
        <w:t xml:space="preserve"> </w:t>
      </w:r>
      <w:r>
        <w:t>MEMORY</w:t>
      </w:r>
      <w:r>
        <w:rPr>
          <w:spacing w:val="-8"/>
        </w:rPr>
        <w:t xml:space="preserve"> </w:t>
      </w:r>
      <w:r>
        <w:t>IN</w:t>
      </w:r>
      <w:r>
        <w:rPr>
          <w:spacing w:val="-8"/>
        </w:rPr>
        <w:t xml:space="preserve"> </w:t>
      </w:r>
      <w:r>
        <w:t>SENIOR</w:t>
      </w:r>
      <w:r>
        <w:rPr>
          <w:spacing w:val="-7"/>
        </w:rPr>
        <w:t xml:space="preserve"> </w:t>
      </w:r>
      <w:r>
        <w:t>PRESCHOOL</w:t>
      </w:r>
      <w:r>
        <w:rPr>
          <w:spacing w:val="-5"/>
        </w:rPr>
        <w:t xml:space="preserve"> </w:t>
      </w:r>
      <w:r>
        <w:t>CHILDREN WITH SPECIAL DISORDERS BY MEANS OF MNEMOTECHNIQUES</w:t>
      </w:r>
    </w:p>
    <w:p w:rsidR="00D61B91" w:rsidRDefault="00AD1018">
      <w:pPr>
        <w:spacing w:before="223"/>
        <w:ind w:left="170" w:right="448" w:firstLine="566"/>
        <w:jc w:val="both"/>
        <w:rPr>
          <w:i/>
          <w:sz w:val="20"/>
        </w:rPr>
      </w:pPr>
      <w:r>
        <w:rPr>
          <w:b/>
          <w:i/>
          <w:sz w:val="20"/>
        </w:rPr>
        <w:t xml:space="preserve">Abstract. </w:t>
      </w:r>
      <w:r>
        <w:rPr>
          <w:i/>
          <w:sz w:val="20"/>
        </w:rPr>
        <w:t>Senior preschool age is a special period in a child’s life, characterized by the most intensive develop-ment</w:t>
      </w:r>
      <w:r>
        <w:rPr>
          <w:i/>
          <w:spacing w:val="20"/>
          <w:sz w:val="20"/>
        </w:rPr>
        <w:t xml:space="preserve"> </w:t>
      </w:r>
      <w:r>
        <w:rPr>
          <w:i/>
          <w:sz w:val="20"/>
        </w:rPr>
        <w:t>of</w:t>
      </w:r>
      <w:r>
        <w:rPr>
          <w:i/>
          <w:spacing w:val="20"/>
          <w:sz w:val="20"/>
        </w:rPr>
        <w:t xml:space="preserve"> </w:t>
      </w:r>
      <w:r>
        <w:rPr>
          <w:i/>
          <w:sz w:val="20"/>
        </w:rPr>
        <w:t>personal</w:t>
      </w:r>
      <w:r>
        <w:rPr>
          <w:i/>
          <w:spacing w:val="20"/>
          <w:sz w:val="20"/>
        </w:rPr>
        <w:t xml:space="preserve"> </w:t>
      </w:r>
      <w:r>
        <w:rPr>
          <w:i/>
          <w:sz w:val="20"/>
        </w:rPr>
        <w:t>characteristics,</w:t>
      </w:r>
      <w:r>
        <w:rPr>
          <w:i/>
          <w:spacing w:val="20"/>
          <w:sz w:val="20"/>
        </w:rPr>
        <w:t xml:space="preserve"> </w:t>
      </w:r>
      <w:r>
        <w:rPr>
          <w:i/>
          <w:sz w:val="20"/>
        </w:rPr>
        <w:t>physical</w:t>
      </w:r>
      <w:r>
        <w:rPr>
          <w:i/>
          <w:spacing w:val="20"/>
          <w:sz w:val="20"/>
        </w:rPr>
        <w:t xml:space="preserve"> </w:t>
      </w:r>
      <w:r>
        <w:rPr>
          <w:i/>
          <w:sz w:val="20"/>
        </w:rPr>
        <w:t>and</w:t>
      </w:r>
      <w:r>
        <w:rPr>
          <w:i/>
          <w:spacing w:val="21"/>
          <w:sz w:val="20"/>
        </w:rPr>
        <w:t xml:space="preserve"> </w:t>
      </w:r>
      <w:r>
        <w:rPr>
          <w:i/>
          <w:sz w:val="20"/>
        </w:rPr>
        <w:t>mental</w:t>
      </w:r>
      <w:r>
        <w:rPr>
          <w:i/>
          <w:spacing w:val="20"/>
          <w:sz w:val="20"/>
        </w:rPr>
        <w:t xml:space="preserve"> </w:t>
      </w:r>
      <w:r>
        <w:rPr>
          <w:i/>
          <w:sz w:val="20"/>
        </w:rPr>
        <w:t>functions.</w:t>
      </w:r>
      <w:r>
        <w:rPr>
          <w:i/>
          <w:spacing w:val="21"/>
          <w:sz w:val="20"/>
        </w:rPr>
        <w:t xml:space="preserve"> </w:t>
      </w:r>
      <w:r>
        <w:rPr>
          <w:i/>
          <w:sz w:val="20"/>
        </w:rPr>
        <w:t>It</w:t>
      </w:r>
      <w:r>
        <w:rPr>
          <w:i/>
          <w:spacing w:val="20"/>
          <w:sz w:val="20"/>
        </w:rPr>
        <w:t xml:space="preserve"> </w:t>
      </w:r>
      <w:r>
        <w:rPr>
          <w:i/>
          <w:sz w:val="20"/>
        </w:rPr>
        <w:t>is</w:t>
      </w:r>
      <w:r>
        <w:rPr>
          <w:i/>
          <w:spacing w:val="19"/>
          <w:sz w:val="20"/>
        </w:rPr>
        <w:t xml:space="preserve"> </w:t>
      </w:r>
      <w:r>
        <w:rPr>
          <w:i/>
          <w:sz w:val="20"/>
        </w:rPr>
        <w:t>during</w:t>
      </w:r>
      <w:r>
        <w:rPr>
          <w:i/>
          <w:spacing w:val="21"/>
          <w:sz w:val="20"/>
        </w:rPr>
        <w:t xml:space="preserve"> </w:t>
      </w:r>
      <w:r>
        <w:rPr>
          <w:i/>
          <w:sz w:val="20"/>
        </w:rPr>
        <w:t>this</w:t>
      </w:r>
      <w:r>
        <w:rPr>
          <w:i/>
          <w:spacing w:val="22"/>
          <w:sz w:val="20"/>
        </w:rPr>
        <w:t xml:space="preserve"> </w:t>
      </w:r>
      <w:r>
        <w:rPr>
          <w:i/>
          <w:sz w:val="20"/>
        </w:rPr>
        <w:t>period</w:t>
      </w:r>
      <w:r>
        <w:rPr>
          <w:i/>
          <w:spacing w:val="21"/>
          <w:sz w:val="20"/>
        </w:rPr>
        <w:t xml:space="preserve"> </w:t>
      </w:r>
      <w:r>
        <w:rPr>
          <w:i/>
          <w:sz w:val="20"/>
        </w:rPr>
        <w:t>that</w:t>
      </w:r>
      <w:r>
        <w:rPr>
          <w:i/>
          <w:spacing w:val="20"/>
          <w:sz w:val="20"/>
        </w:rPr>
        <w:t xml:space="preserve"> </w:t>
      </w:r>
      <w:r>
        <w:rPr>
          <w:i/>
          <w:sz w:val="20"/>
        </w:rPr>
        <w:t>the</w:t>
      </w:r>
      <w:r>
        <w:rPr>
          <w:i/>
          <w:spacing w:val="21"/>
          <w:sz w:val="20"/>
        </w:rPr>
        <w:t xml:space="preserve"> </w:t>
      </w:r>
      <w:r>
        <w:rPr>
          <w:i/>
          <w:sz w:val="20"/>
        </w:rPr>
        <w:t>active</w:t>
      </w:r>
      <w:r>
        <w:rPr>
          <w:i/>
          <w:spacing w:val="21"/>
          <w:sz w:val="20"/>
        </w:rPr>
        <w:t xml:space="preserve"> </w:t>
      </w:r>
      <w:r>
        <w:rPr>
          <w:i/>
          <w:sz w:val="20"/>
        </w:rPr>
        <w:t>development of all psychological processes occurs, which provide the child with the opportunity to become familiar with the sur-rounding reality.</w:t>
      </w:r>
    </w:p>
    <w:p w:rsidR="00D61B91" w:rsidRDefault="00AD1018">
      <w:pPr>
        <w:spacing w:before="2"/>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memory,</w:t>
      </w:r>
      <w:r>
        <w:rPr>
          <w:i/>
          <w:spacing w:val="-5"/>
          <w:sz w:val="20"/>
        </w:rPr>
        <w:t xml:space="preserve"> </w:t>
      </w:r>
      <w:r>
        <w:rPr>
          <w:i/>
          <w:sz w:val="20"/>
        </w:rPr>
        <w:t>mental</w:t>
      </w:r>
      <w:r>
        <w:rPr>
          <w:i/>
          <w:spacing w:val="-7"/>
          <w:sz w:val="20"/>
        </w:rPr>
        <w:t xml:space="preserve"> </w:t>
      </w:r>
      <w:r>
        <w:rPr>
          <w:i/>
          <w:sz w:val="20"/>
        </w:rPr>
        <w:t>retardation,</w:t>
      </w:r>
      <w:r>
        <w:rPr>
          <w:i/>
          <w:spacing w:val="-5"/>
          <w:sz w:val="20"/>
        </w:rPr>
        <w:t xml:space="preserve"> </w:t>
      </w:r>
      <w:r>
        <w:rPr>
          <w:i/>
          <w:sz w:val="20"/>
        </w:rPr>
        <w:t>mnemonics,</w:t>
      </w:r>
      <w:r>
        <w:rPr>
          <w:i/>
          <w:spacing w:val="-6"/>
          <w:sz w:val="20"/>
        </w:rPr>
        <w:t xml:space="preserve"> </w:t>
      </w:r>
      <w:r>
        <w:rPr>
          <w:i/>
          <w:sz w:val="20"/>
        </w:rPr>
        <w:t>preschool</w:t>
      </w:r>
      <w:r>
        <w:rPr>
          <w:i/>
          <w:spacing w:val="-7"/>
          <w:sz w:val="20"/>
        </w:rPr>
        <w:t xml:space="preserve"> </w:t>
      </w:r>
      <w:r>
        <w:rPr>
          <w:i/>
          <w:spacing w:val="-4"/>
          <w:sz w:val="20"/>
        </w:rPr>
        <w:t>age.</w:t>
      </w:r>
    </w:p>
    <w:p w:rsidR="00D61B91" w:rsidRDefault="00AD1018">
      <w:pPr>
        <w:pStyle w:val="a3"/>
        <w:spacing w:before="159"/>
        <w:ind w:left="170" w:right="450"/>
      </w:pPr>
      <w:r>
        <w:t>Старший дошкольный возраст – это особый перио</w:t>
      </w:r>
      <w:r>
        <w:t>д в жизни ребенка, характеризующийся наиболее ин-тенсивным развитием личностных особенностей, физических и психических функций. Именно в этот период происходит активное развитие всех психологических процессов, которые обеспечивают ребенку возможность ознак</w:t>
      </w:r>
      <w:r>
        <w:t>омления</w:t>
      </w:r>
      <w:r>
        <w:rPr>
          <w:spacing w:val="80"/>
          <w:w w:val="150"/>
        </w:rPr>
        <w:t xml:space="preserve"> </w:t>
      </w:r>
      <w:r>
        <w:t>с</w:t>
      </w:r>
      <w:r>
        <w:rPr>
          <w:spacing w:val="80"/>
          <w:w w:val="150"/>
        </w:rPr>
        <w:t xml:space="preserve"> </w:t>
      </w:r>
      <w:r>
        <w:t>окружающей</w:t>
      </w:r>
      <w:r>
        <w:rPr>
          <w:spacing w:val="80"/>
          <w:w w:val="150"/>
        </w:rPr>
        <w:t xml:space="preserve"> </w:t>
      </w:r>
      <w:r>
        <w:t>действительностью.</w:t>
      </w:r>
      <w:r>
        <w:rPr>
          <w:spacing w:val="80"/>
          <w:w w:val="150"/>
        </w:rPr>
        <w:t xml:space="preserve"> </w:t>
      </w:r>
      <w:r>
        <w:t>Ребенок</w:t>
      </w:r>
      <w:r>
        <w:rPr>
          <w:spacing w:val="80"/>
          <w:w w:val="150"/>
        </w:rPr>
        <w:t xml:space="preserve"> </w:t>
      </w:r>
      <w:r>
        <w:t>учится</w:t>
      </w:r>
      <w:r>
        <w:rPr>
          <w:spacing w:val="80"/>
          <w:w w:val="150"/>
        </w:rPr>
        <w:t xml:space="preserve"> </w:t>
      </w:r>
      <w:r>
        <w:t>воспринимать,</w:t>
      </w:r>
      <w:r>
        <w:rPr>
          <w:spacing w:val="80"/>
          <w:w w:val="150"/>
        </w:rPr>
        <w:t xml:space="preserve"> </w:t>
      </w:r>
      <w:r>
        <w:t>думать,</w:t>
      </w:r>
      <w:r>
        <w:rPr>
          <w:spacing w:val="80"/>
          <w:w w:val="150"/>
        </w:rPr>
        <w:t xml:space="preserve"> </w:t>
      </w:r>
      <w:r>
        <w:t>говорить;</w:t>
      </w:r>
      <w:r>
        <w:rPr>
          <w:spacing w:val="40"/>
        </w:rPr>
        <w:t xml:space="preserve"> </w:t>
      </w:r>
      <w:r>
        <w:t>он овладевает многими способами действия с предметами, усваивает поведение и начинает управлять собой. Все эти процессы напрямую связаны с интенсивным развитием памяти.</w:t>
      </w:r>
    </w:p>
    <w:p w:rsidR="00D61B91" w:rsidRDefault="00AD1018">
      <w:pPr>
        <w:pStyle w:val="a3"/>
        <w:ind w:left="170" w:right="448"/>
      </w:pPr>
      <w:r>
        <w:t>Анализируя особенности развития памяти у детей старшего дошкольного возраста необходимо выде-лить, что данный этап характеризуется активным развитием навыков запоминания и воспроизведения инфор-мации. В возрасте от 5 до 7 лет происходит переход от непроизв</w:t>
      </w:r>
      <w:r>
        <w:t>ольной к начальным формам произвольной памяти. Дети шестилетнего возраста способны самостоятельно устанавливать логические связи между</w:t>
      </w:r>
      <w:r>
        <w:rPr>
          <w:spacing w:val="-2"/>
        </w:rPr>
        <w:t xml:space="preserve"> </w:t>
      </w:r>
      <w:r>
        <w:t>запоми-наемыми словами даже в обычных ситуациях</w:t>
      </w:r>
    </w:p>
    <w:p w:rsidR="00D61B91" w:rsidRDefault="00AD1018">
      <w:pPr>
        <w:pStyle w:val="a3"/>
        <w:ind w:left="170" w:right="451"/>
      </w:pPr>
      <w:r>
        <w:t>Термин «задержка психического развития»</w:t>
      </w:r>
      <w:r>
        <w:rPr>
          <w:spacing w:val="-2"/>
        </w:rPr>
        <w:t xml:space="preserve"> </w:t>
      </w:r>
      <w:r>
        <w:t>был предложен Г.Е. Сухаревой, и характеризует прежде все-го отставание в развитии психической деятельности ребенка в целом.</w:t>
      </w:r>
    </w:p>
    <w:p w:rsidR="00D61B91" w:rsidRDefault="00AD1018">
      <w:pPr>
        <w:pStyle w:val="a3"/>
        <w:spacing w:before="6" w:line="232" w:lineRule="auto"/>
        <w:ind w:left="170" w:right="446"/>
      </w:pPr>
      <w:r>
        <w:t>Основной</w:t>
      </w:r>
      <w:r>
        <w:rPr>
          <w:spacing w:val="40"/>
        </w:rPr>
        <w:t xml:space="preserve"> </w:t>
      </w:r>
      <w:r>
        <w:t>причиной</w:t>
      </w:r>
      <w:r>
        <w:rPr>
          <w:spacing w:val="40"/>
        </w:rPr>
        <w:t xml:space="preserve"> </w:t>
      </w:r>
      <w:r>
        <w:t>такого</w:t>
      </w:r>
      <w:r>
        <w:rPr>
          <w:spacing w:val="40"/>
        </w:rPr>
        <w:t xml:space="preserve"> </w:t>
      </w:r>
      <w:r>
        <w:t>отставания,</w:t>
      </w:r>
      <w:r>
        <w:rPr>
          <w:spacing w:val="40"/>
        </w:rPr>
        <w:t xml:space="preserve"> </w:t>
      </w:r>
      <w:r>
        <w:t>по</w:t>
      </w:r>
      <w:r>
        <w:rPr>
          <w:spacing w:val="40"/>
        </w:rPr>
        <w:t xml:space="preserve"> </w:t>
      </w:r>
      <w:r>
        <w:t>мнению</w:t>
      </w:r>
      <w:r>
        <w:rPr>
          <w:spacing w:val="40"/>
        </w:rPr>
        <w:t xml:space="preserve"> </w:t>
      </w:r>
      <w:r>
        <w:t>большинства</w:t>
      </w:r>
      <w:r>
        <w:rPr>
          <w:spacing w:val="40"/>
        </w:rPr>
        <w:t xml:space="preserve"> </w:t>
      </w:r>
      <w:r>
        <w:t>исследователей</w:t>
      </w:r>
      <w:r>
        <w:rPr>
          <w:spacing w:val="40"/>
        </w:rPr>
        <w:t xml:space="preserve"> </w:t>
      </w:r>
      <w:r>
        <w:t>(Т.А.</w:t>
      </w:r>
      <w:r>
        <w:rPr>
          <w:spacing w:val="40"/>
        </w:rPr>
        <w:t xml:space="preserve"> </w:t>
      </w:r>
      <w:r>
        <w:t>Власова,</w:t>
      </w:r>
      <w:r>
        <w:rPr>
          <w:spacing w:val="80"/>
        </w:rPr>
        <w:t xml:space="preserve"> </w:t>
      </w:r>
      <w:r>
        <w:t>И.Ф. Марковская, М.Н. Фишман и др.), являются слабовыраженные (минимальные) органические поражения головного мозга, которые могут быть врожденными или возникать во внутриутробном, при родовом, а также раннем периоде жизни ребенка. В некоторых случаях может</w:t>
      </w:r>
      <w:r>
        <w:t xml:space="preserve"> наблюдаться и генетически обусловленная недо-статочность центральной нервной системы. Интоксикации, инфекции, травмы и т. п. ведут к негрубым нару-шениям темпа развития мозговых механизмов или вызывают легкие церебральные органические повреждения. Вследст</w:t>
      </w:r>
      <w:r>
        <w:t>вие этих нарушений у</w:t>
      </w:r>
      <w:r>
        <w:rPr>
          <w:spacing w:val="-1"/>
        </w:rPr>
        <w:t xml:space="preserve"> </w:t>
      </w:r>
      <w:r>
        <w:t>детей в продолжение довольно длительного периода наблюдается функциональ-ная незрелость центральной нервной системы, это, в свою очередь, проявляется в слабости процессов тормо-жения и возбуждения, затруднениях в образовании сложных ус</w:t>
      </w:r>
      <w:r>
        <w:t>ловных связей.</w:t>
      </w:r>
    </w:p>
    <w:p w:rsidR="00D61B91" w:rsidRDefault="00AD1018">
      <w:pPr>
        <w:pStyle w:val="a3"/>
        <w:spacing w:before="9" w:line="232" w:lineRule="auto"/>
        <w:ind w:left="170" w:right="448"/>
      </w:pPr>
      <w:r>
        <w:t>У детей с задержкой психического развития наблюдается низкий (по сравнению с нормально развиваю-щимися сверстниками) уровень развития восприятия. У таких детей игровая мотивация сохраняется значи-тельно дольше, зачастую на протяжении всего п</w:t>
      </w:r>
      <w:r>
        <w:t>ериода обучения в начальной школе, в то время как учебные интересы формируются медленно и в минимальной степени. В силу недостаточного для их возраста развития способностей к сравнению, обобщению, абстрагированию и классификации, эти учащиеся не могут само</w:t>
      </w:r>
      <w:r>
        <w:t>стоя-тельно, без специальной педагогической поддержки, осваивать базовые элементы школьной программы и быстро оказываются среди отстающих.</w:t>
      </w:r>
    </w:p>
    <w:p w:rsidR="00D61B91" w:rsidRDefault="00AD1018">
      <w:pPr>
        <w:pStyle w:val="a3"/>
        <w:spacing w:before="4" w:line="235" w:lineRule="auto"/>
        <w:ind w:left="170" w:right="448"/>
      </w:pPr>
      <w:r>
        <w:t>Проблемы в учёбе у ребёнка часто отражаются на поведенческих реакциях: из-за незрелости нервной системы нарушается ра</w:t>
      </w:r>
      <w:r>
        <w:t>вновесие между торможением и возбуждением. Ребенок либо чрезмерно активен, скло-нен</w:t>
      </w:r>
      <w:r>
        <w:rPr>
          <w:spacing w:val="80"/>
        </w:rPr>
        <w:t xml:space="preserve"> </w:t>
      </w:r>
      <w:r>
        <w:t>к</w:t>
      </w:r>
      <w:r>
        <w:rPr>
          <w:spacing w:val="80"/>
        </w:rPr>
        <w:t xml:space="preserve"> </w:t>
      </w:r>
      <w:r>
        <w:t>импульсивным</w:t>
      </w:r>
      <w:r>
        <w:rPr>
          <w:spacing w:val="80"/>
        </w:rPr>
        <w:t xml:space="preserve"> </w:t>
      </w:r>
      <w:r>
        <w:t>действиям,</w:t>
      </w:r>
      <w:r>
        <w:rPr>
          <w:spacing w:val="80"/>
        </w:rPr>
        <w:t xml:space="preserve"> </w:t>
      </w:r>
      <w:r>
        <w:t>агрессии</w:t>
      </w:r>
      <w:r>
        <w:rPr>
          <w:spacing w:val="80"/>
        </w:rPr>
        <w:t xml:space="preserve"> </w:t>
      </w:r>
      <w:r>
        <w:t>и</w:t>
      </w:r>
      <w:r>
        <w:rPr>
          <w:spacing w:val="80"/>
        </w:rPr>
        <w:t xml:space="preserve"> </w:t>
      </w:r>
      <w:r>
        <w:t>раздражительности</w:t>
      </w:r>
      <w:r>
        <w:rPr>
          <w:spacing w:val="80"/>
          <w:w w:val="150"/>
        </w:rPr>
        <w:t xml:space="preserve"> </w:t>
      </w:r>
      <w:r>
        <w:t>–</w:t>
      </w:r>
      <w:r>
        <w:rPr>
          <w:spacing w:val="80"/>
        </w:rPr>
        <w:t xml:space="preserve"> </w:t>
      </w:r>
      <w:r>
        <w:t>что</w:t>
      </w:r>
      <w:r>
        <w:rPr>
          <w:spacing w:val="80"/>
        </w:rPr>
        <w:t xml:space="preserve"> </w:t>
      </w:r>
      <w:r>
        <w:t>вызывает</w:t>
      </w:r>
      <w:r>
        <w:rPr>
          <w:spacing w:val="80"/>
        </w:rPr>
        <w:t xml:space="preserve"> </w:t>
      </w:r>
      <w:r>
        <w:t>частые</w:t>
      </w:r>
      <w:r>
        <w:rPr>
          <w:spacing w:val="78"/>
          <w:w w:val="150"/>
        </w:rPr>
        <w:t xml:space="preserve"> </w:t>
      </w:r>
      <w:r>
        <w:t>конфликты</w:t>
      </w:r>
      <w:r>
        <w:rPr>
          <w:spacing w:val="40"/>
        </w:rPr>
        <w:t xml:space="preserve"> </w:t>
      </w:r>
      <w:r>
        <w:t>со сверстниками; либо демонстрирует заторможенность, замкнутость, повышенную тревожно</w:t>
      </w:r>
      <w:r>
        <w:t>сть, ставшей причиной насмешек от других детей.</w:t>
      </w:r>
    </w:p>
    <w:p w:rsidR="00D61B91" w:rsidRDefault="00D61B91">
      <w:pPr>
        <w:pStyle w:val="a3"/>
        <w:spacing w:line="235"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 xml:space="preserve">У детей с ЗПР неравномерно развиваются виды мышления. Наиболее значительно выражено отставание в словесно-логическом мышлении (оперирующем представлениями, чувственными образами предметов), </w:t>
      </w:r>
      <w:r>
        <w:t>бли-же</w:t>
      </w:r>
      <w:r>
        <w:rPr>
          <w:spacing w:val="55"/>
        </w:rPr>
        <w:t xml:space="preserve"> </w:t>
      </w:r>
      <w:r>
        <w:t>к</w:t>
      </w:r>
      <w:r>
        <w:rPr>
          <w:spacing w:val="56"/>
        </w:rPr>
        <w:t xml:space="preserve"> </w:t>
      </w:r>
      <w:r>
        <w:t>уровню</w:t>
      </w:r>
      <w:r>
        <w:rPr>
          <w:spacing w:val="54"/>
        </w:rPr>
        <w:t xml:space="preserve"> </w:t>
      </w:r>
      <w:r>
        <w:t>нормального</w:t>
      </w:r>
      <w:r>
        <w:rPr>
          <w:spacing w:val="55"/>
        </w:rPr>
        <w:t xml:space="preserve"> </w:t>
      </w:r>
      <w:r>
        <w:t>развития</w:t>
      </w:r>
      <w:r>
        <w:rPr>
          <w:spacing w:val="54"/>
        </w:rPr>
        <w:t xml:space="preserve"> </w:t>
      </w:r>
      <w:r>
        <w:t>находится</w:t>
      </w:r>
      <w:r>
        <w:rPr>
          <w:spacing w:val="57"/>
        </w:rPr>
        <w:t xml:space="preserve"> </w:t>
      </w:r>
      <w:r>
        <w:t>наглядно-действенное</w:t>
      </w:r>
      <w:r>
        <w:rPr>
          <w:spacing w:val="55"/>
        </w:rPr>
        <w:t xml:space="preserve"> </w:t>
      </w:r>
      <w:r>
        <w:t>мышление.</w:t>
      </w:r>
      <w:r>
        <w:rPr>
          <w:spacing w:val="55"/>
        </w:rPr>
        <w:t xml:space="preserve"> </w:t>
      </w:r>
      <w:r>
        <w:t>Но,</w:t>
      </w:r>
      <w:r>
        <w:rPr>
          <w:spacing w:val="55"/>
        </w:rPr>
        <w:t xml:space="preserve"> </w:t>
      </w:r>
      <w:r>
        <w:t>тем</w:t>
      </w:r>
      <w:r>
        <w:rPr>
          <w:spacing w:val="56"/>
        </w:rPr>
        <w:t xml:space="preserve"> </w:t>
      </w:r>
      <w:r>
        <w:t>не</w:t>
      </w:r>
      <w:r>
        <w:rPr>
          <w:spacing w:val="55"/>
        </w:rPr>
        <w:t xml:space="preserve"> </w:t>
      </w:r>
      <w:r>
        <w:t>менее,</w:t>
      </w:r>
      <w:r>
        <w:rPr>
          <w:spacing w:val="55"/>
        </w:rPr>
        <w:t xml:space="preserve"> </w:t>
      </w:r>
      <w:r>
        <w:t>дети с ЗПР могут осуществлять процесс переноса знаний в новые условия, это означает что, для таких детей необ-ходимы специально созданные условия.</w:t>
      </w:r>
    </w:p>
    <w:p w:rsidR="00D61B91" w:rsidRDefault="00AD1018">
      <w:pPr>
        <w:pStyle w:val="a3"/>
        <w:spacing w:before="2"/>
        <w:ind w:right="165"/>
      </w:pPr>
      <w:r>
        <w:t>Одним из наиб</w:t>
      </w:r>
      <w:r>
        <w:t>олее важных направлений научных исследований задержки психического развития оста-ется углубленное изучение памяти, которая занимает центральное место в познавательной деятельности чело-века и, следовательно, в процессе его обучения. В связи с этим, требует</w:t>
      </w:r>
      <w:r>
        <w:t>ся качественная и своевременная диа-гностика уровня развития высших психических функций у детей на этапе дошкольного образования, чтобы обеспечить им необходимую коррекционную помощь.</w:t>
      </w:r>
    </w:p>
    <w:p w:rsidR="00D61B91" w:rsidRDefault="00AD1018">
      <w:pPr>
        <w:pStyle w:val="a3"/>
        <w:ind w:right="163"/>
      </w:pPr>
      <w:r>
        <w:t>Анализируя особенности развития памяти детей старшего дошкольного возрас</w:t>
      </w:r>
      <w:r>
        <w:t>та с задержкой психиче-ского развития стоит отметить, что задержка психического развития (ЗПР) – нарушение нормального темпа психического</w:t>
      </w:r>
      <w:r>
        <w:rPr>
          <w:spacing w:val="40"/>
        </w:rPr>
        <w:t xml:space="preserve"> </w:t>
      </w:r>
      <w:r>
        <w:t>развития,</w:t>
      </w:r>
      <w:r>
        <w:rPr>
          <w:spacing w:val="40"/>
        </w:rPr>
        <w:t xml:space="preserve"> </w:t>
      </w:r>
      <w:r>
        <w:t>когда</w:t>
      </w:r>
      <w:r>
        <w:rPr>
          <w:spacing w:val="40"/>
        </w:rPr>
        <w:t xml:space="preserve"> </w:t>
      </w:r>
      <w:r>
        <w:t>отдельные</w:t>
      </w:r>
      <w:r>
        <w:rPr>
          <w:spacing w:val="40"/>
        </w:rPr>
        <w:t xml:space="preserve"> </w:t>
      </w:r>
      <w:r>
        <w:t xml:space="preserve">психические функции </w:t>
      </w:r>
      <w:hyperlink r:id="rId358">
        <w:r>
          <w:t>(память,</w:t>
        </w:r>
      </w:hyperlink>
      <w:r>
        <w:t xml:space="preserve"> </w:t>
      </w:r>
      <w:hyperlink r:id="rId359">
        <w:r>
          <w:t>внимание,</w:t>
        </w:r>
      </w:hyperlink>
      <w:r>
        <w:t xml:space="preserve"> </w:t>
      </w:r>
      <w:hyperlink r:id="rId360">
        <w:r>
          <w:t>мышление,</w:t>
        </w:r>
      </w:hyperlink>
      <w:r>
        <w:t xml:space="preserve"> </w:t>
      </w:r>
      <w:hyperlink r:id="rId361">
        <w:r>
          <w:t>эмоциональ-</w:t>
        </w:r>
      </w:hyperlink>
      <w:hyperlink r:id="rId362">
        <w:r>
          <w:t>но-волевая сфера) отстают в</w:t>
        </w:r>
      </w:hyperlink>
      <w:r>
        <w:t xml:space="preserve"> своём развитии от принятых психологических норм для данного возраста, что вы-ражается в недостаточности общего запаса знан</w:t>
      </w:r>
      <w:r>
        <w:t>ий, преобладании игровых интересов [2].</w:t>
      </w:r>
    </w:p>
    <w:p w:rsidR="00D61B91" w:rsidRDefault="00AD1018">
      <w:pPr>
        <w:pStyle w:val="a3"/>
        <w:ind w:right="166"/>
      </w:pPr>
      <w:r>
        <w:t>Количественные</w:t>
      </w:r>
      <w:r>
        <w:rPr>
          <w:spacing w:val="40"/>
        </w:rPr>
        <w:t xml:space="preserve"> </w:t>
      </w:r>
      <w:r>
        <w:t>и</w:t>
      </w:r>
      <w:r>
        <w:rPr>
          <w:spacing w:val="40"/>
        </w:rPr>
        <w:t xml:space="preserve"> </w:t>
      </w:r>
      <w:r>
        <w:t>качественные</w:t>
      </w:r>
      <w:r>
        <w:rPr>
          <w:spacing w:val="40"/>
        </w:rPr>
        <w:t xml:space="preserve"> </w:t>
      </w:r>
      <w:r>
        <w:t>характеристики</w:t>
      </w:r>
      <w:r>
        <w:rPr>
          <w:spacing w:val="40"/>
        </w:rPr>
        <w:t xml:space="preserve"> </w:t>
      </w:r>
      <w:r>
        <w:t>памяти</w:t>
      </w:r>
      <w:r>
        <w:rPr>
          <w:spacing w:val="40"/>
        </w:rPr>
        <w:t xml:space="preserve"> </w:t>
      </w:r>
      <w:r>
        <w:t>детей</w:t>
      </w:r>
      <w:r>
        <w:rPr>
          <w:spacing w:val="40"/>
        </w:rPr>
        <w:t xml:space="preserve"> </w:t>
      </w:r>
      <w:r>
        <w:t>с</w:t>
      </w:r>
      <w:r>
        <w:rPr>
          <w:spacing w:val="40"/>
        </w:rPr>
        <w:t xml:space="preserve"> </w:t>
      </w:r>
      <w:r>
        <w:t>задержкой</w:t>
      </w:r>
      <w:r>
        <w:rPr>
          <w:spacing w:val="40"/>
        </w:rPr>
        <w:t xml:space="preserve"> </w:t>
      </w:r>
      <w:r>
        <w:t>психического</w:t>
      </w:r>
      <w:r>
        <w:rPr>
          <w:spacing w:val="40"/>
        </w:rPr>
        <w:t xml:space="preserve"> </w:t>
      </w:r>
      <w:r>
        <w:t>развития (VII вид) имеют свои отличительные особенности. Как и при любом дефекте, его глубина и сила напрямую зависит от генеза задер</w:t>
      </w:r>
      <w:r>
        <w:t>жки психического развития [1]. Так у</w:t>
      </w:r>
      <w:r>
        <w:rPr>
          <w:spacing w:val="-1"/>
        </w:rPr>
        <w:t xml:space="preserve"> </w:t>
      </w:r>
      <w:r>
        <w:t>детей с психофизическим инфантилизмом наблю-</w:t>
      </w:r>
      <w:r>
        <w:rPr>
          <w:spacing w:val="-2"/>
        </w:rPr>
        <w:t>даются:</w:t>
      </w:r>
    </w:p>
    <w:p w:rsidR="00D61B91" w:rsidRDefault="00AD1018" w:rsidP="00AD1018">
      <w:pPr>
        <w:pStyle w:val="a5"/>
        <w:numPr>
          <w:ilvl w:val="1"/>
          <w:numId w:val="152"/>
        </w:numPr>
        <w:tabs>
          <w:tab w:val="left" w:pos="1304"/>
        </w:tabs>
        <w:ind w:left="1304" w:hanging="284"/>
        <w:rPr>
          <w:sz w:val="20"/>
        </w:rPr>
      </w:pPr>
      <w:r>
        <w:rPr>
          <w:sz w:val="20"/>
        </w:rPr>
        <w:t>уменьшение</w:t>
      </w:r>
      <w:r>
        <w:rPr>
          <w:spacing w:val="-8"/>
          <w:sz w:val="20"/>
        </w:rPr>
        <w:t xml:space="preserve"> </w:t>
      </w:r>
      <w:r>
        <w:rPr>
          <w:sz w:val="20"/>
        </w:rPr>
        <w:t>объема</w:t>
      </w:r>
      <w:r>
        <w:rPr>
          <w:spacing w:val="-4"/>
          <w:sz w:val="20"/>
        </w:rPr>
        <w:t xml:space="preserve"> </w:t>
      </w:r>
      <w:r>
        <w:rPr>
          <w:sz w:val="20"/>
        </w:rPr>
        <w:t>и</w:t>
      </w:r>
      <w:r>
        <w:rPr>
          <w:spacing w:val="-8"/>
          <w:sz w:val="20"/>
        </w:rPr>
        <w:t xml:space="preserve"> </w:t>
      </w:r>
      <w:r>
        <w:rPr>
          <w:sz w:val="20"/>
        </w:rPr>
        <w:t>скорости</w:t>
      </w:r>
      <w:r>
        <w:rPr>
          <w:spacing w:val="-9"/>
          <w:sz w:val="20"/>
        </w:rPr>
        <w:t xml:space="preserve"> </w:t>
      </w:r>
      <w:r>
        <w:rPr>
          <w:spacing w:val="-2"/>
          <w:sz w:val="20"/>
        </w:rPr>
        <w:t>запоминания;</w:t>
      </w:r>
    </w:p>
    <w:p w:rsidR="00D61B91" w:rsidRDefault="00AD1018" w:rsidP="00AD1018">
      <w:pPr>
        <w:pStyle w:val="a5"/>
        <w:numPr>
          <w:ilvl w:val="1"/>
          <w:numId w:val="152"/>
        </w:numPr>
        <w:tabs>
          <w:tab w:val="left" w:pos="1304"/>
        </w:tabs>
        <w:ind w:left="1304" w:hanging="284"/>
        <w:rPr>
          <w:sz w:val="20"/>
        </w:rPr>
      </w:pPr>
      <w:r>
        <w:rPr>
          <w:sz w:val="20"/>
        </w:rPr>
        <w:t>неумение</w:t>
      </w:r>
      <w:r>
        <w:rPr>
          <w:spacing w:val="-9"/>
          <w:sz w:val="20"/>
        </w:rPr>
        <w:t xml:space="preserve"> </w:t>
      </w:r>
      <w:r>
        <w:rPr>
          <w:sz w:val="20"/>
        </w:rPr>
        <w:t>рационально</w:t>
      </w:r>
      <w:r>
        <w:rPr>
          <w:spacing w:val="-8"/>
          <w:sz w:val="20"/>
        </w:rPr>
        <w:t xml:space="preserve"> </w:t>
      </w:r>
      <w:r>
        <w:rPr>
          <w:sz w:val="20"/>
        </w:rPr>
        <w:t>организовать</w:t>
      </w:r>
      <w:r>
        <w:rPr>
          <w:spacing w:val="-9"/>
          <w:sz w:val="20"/>
        </w:rPr>
        <w:t xml:space="preserve"> </w:t>
      </w:r>
      <w:r>
        <w:rPr>
          <w:sz w:val="20"/>
        </w:rPr>
        <w:t>и</w:t>
      </w:r>
      <w:r>
        <w:rPr>
          <w:spacing w:val="-10"/>
          <w:sz w:val="20"/>
        </w:rPr>
        <w:t xml:space="preserve"> </w:t>
      </w:r>
      <w:r>
        <w:rPr>
          <w:sz w:val="20"/>
        </w:rPr>
        <w:t>контролировать</w:t>
      </w:r>
      <w:r>
        <w:rPr>
          <w:spacing w:val="-9"/>
          <w:sz w:val="20"/>
        </w:rPr>
        <w:t xml:space="preserve"> </w:t>
      </w:r>
      <w:r>
        <w:rPr>
          <w:sz w:val="20"/>
        </w:rPr>
        <w:t>свою</w:t>
      </w:r>
      <w:r>
        <w:rPr>
          <w:spacing w:val="-9"/>
          <w:sz w:val="20"/>
        </w:rPr>
        <w:t xml:space="preserve"> </w:t>
      </w:r>
      <w:r>
        <w:rPr>
          <w:spacing w:val="-2"/>
          <w:sz w:val="20"/>
        </w:rPr>
        <w:t>работу;</w:t>
      </w:r>
    </w:p>
    <w:p w:rsidR="00D61B91" w:rsidRDefault="00AD1018" w:rsidP="00AD1018">
      <w:pPr>
        <w:pStyle w:val="a5"/>
        <w:numPr>
          <w:ilvl w:val="1"/>
          <w:numId w:val="152"/>
        </w:numPr>
        <w:tabs>
          <w:tab w:val="left" w:pos="1304"/>
        </w:tabs>
        <w:spacing w:before="1"/>
        <w:ind w:left="1304" w:hanging="284"/>
        <w:rPr>
          <w:sz w:val="20"/>
        </w:rPr>
      </w:pPr>
      <w:r>
        <w:rPr>
          <w:sz w:val="20"/>
        </w:rPr>
        <w:t>преобладание</w:t>
      </w:r>
      <w:r>
        <w:rPr>
          <w:spacing w:val="-9"/>
          <w:sz w:val="20"/>
        </w:rPr>
        <w:t xml:space="preserve"> </w:t>
      </w:r>
      <w:r>
        <w:rPr>
          <w:sz w:val="20"/>
        </w:rPr>
        <w:t>зрительной</w:t>
      </w:r>
      <w:r>
        <w:rPr>
          <w:spacing w:val="-8"/>
          <w:sz w:val="20"/>
        </w:rPr>
        <w:t xml:space="preserve"> </w:t>
      </w:r>
      <w:r>
        <w:rPr>
          <w:sz w:val="20"/>
        </w:rPr>
        <w:t>памяти</w:t>
      </w:r>
      <w:r>
        <w:rPr>
          <w:spacing w:val="-8"/>
          <w:sz w:val="20"/>
        </w:rPr>
        <w:t xml:space="preserve"> </w:t>
      </w:r>
      <w:r>
        <w:rPr>
          <w:sz w:val="20"/>
        </w:rPr>
        <w:t>над</w:t>
      </w:r>
      <w:r>
        <w:rPr>
          <w:spacing w:val="-10"/>
          <w:sz w:val="20"/>
        </w:rPr>
        <w:t xml:space="preserve"> </w:t>
      </w:r>
      <w:r>
        <w:rPr>
          <w:spacing w:val="-2"/>
          <w:sz w:val="20"/>
        </w:rPr>
        <w:t>слуховой.</w:t>
      </w:r>
    </w:p>
    <w:p w:rsidR="00D61B91" w:rsidRDefault="00AD1018">
      <w:pPr>
        <w:pStyle w:val="a3"/>
        <w:ind w:right="173"/>
      </w:pPr>
      <w:r>
        <w:t>У детей с ЗПР соматогенного генеза отмечается недоразвитие кратковременной памяти, проявляющееся в снижении скорости запоминания, в медленном нарастании продуктивности запоминания, снижении объема памяти. У детей с ЗПР церебрально-органического генеза набл</w:t>
      </w:r>
      <w:r>
        <w:t>юдаются разнообразные нарушения памяти:</w:t>
      </w:r>
    </w:p>
    <w:p w:rsidR="00D61B91" w:rsidRDefault="00AD1018" w:rsidP="00AD1018">
      <w:pPr>
        <w:pStyle w:val="a5"/>
        <w:numPr>
          <w:ilvl w:val="2"/>
          <w:numId w:val="152"/>
        </w:numPr>
        <w:tabs>
          <w:tab w:val="left" w:pos="1305"/>
        </w:tabs>
        <w:spacing w:line="244" w:lineRule="exact"/>
        <w:ind w:left="1305" w:hanging="285"/>
        <w:rPr>
          <w:sz w:val="20"/>
        </w:rPr>
      </w:pPr>
      <w:r>
        <w:rPr>
          <w:sz w:val="20"/>
        </w:rPr>
        <w:t>повышенная</w:t>
      </w:r>
      <w:r>
        <w:rPr>
          <w:spacing w:val="-7"/>
          <w:sz w:val="20"/>
        </w:rPr>
        <w:t xml:space="preserve"> </w:t>
      </w:r>
      <w:r>
        <w:rPr>
          <w:sz w:val="20"/>
        </w:rPr>
        <w:t>тормозимость</w:t>
      </w:r>
      <w:r>
        <w:rPr>
          <w:spacing w:val="-9"/>
          <w:sz w:val="20"/>
        </w:rPr>
        <w:t xml:space="preserve"> </w:t>
      </w:r>
      <w:r>
        <w:rPr>
          <w:sz w:val="20"/>
        </w:rPr>
        <w:t>следов</w:t>
      </w:r>
      <w:r>
        <w:rPr>
          <w:spacing w:val="-9"/>
          <w:sz w:val="20"/>
        </w:rPr>
        <w:t xml:space="preserve"> </w:t>
      </w:r>
      <w:r>
        <w:rPr>
          <w:sz w:val="20"/>
        </w:rPr>
        <w:t>под</w:t>
      </w:r>
      <w:r>
        <w:rPr>
          <w:spacing w:val="-9"/>
          <w:sz w:val="20"/>
        </w:rPr>
        <w:t xml:space="preserve"> </w:t>
      </w:r>
      <w:r>
        <w:rPr>
          <w:sz w:val="20"/>
        </w:rPr>
        <w:t>воздействием</w:t>
      </w:r>
      <w:r>
        <w:rPr>
          <w:spacing w:val="-8"/>
          <w:sz w:val="20"/>
        </w:rPr>
        <w:t xml:space="preserve"> </w:t>
      </w:r>
      <w:r>
        <w:rPr>
          <w:sz w:val="20"/>
        </w:rPr>
        <w:t>помех</w:t>
      </w:r>
      <w:r>
        <w:rPr>
          <w:spacing w:val="-9"/>
          <w:sz w:val="20"/>
        </w:rPr>
        <w:t xml:space="preserve"> </w:t>
      </w:r>
      <w:r>
        <w:rPr>
          <w:sz w:val="20"/>
        </w:rPr>
        <w:t>и</w:t>
      </w:r>
      <w:r>
        <w:rPr>
          <w:spacing w:val="-9"/>
          <w:sz w:val="20"/>
        </w:rPr>
        <w:t xml:space="preserve"> </w:t>
      </w:r>
      <w:r>
        <w:rPr>
          <w:sz w:val="20"/>
        </w:rPr>
        <w:t>внутренней</w:t>
      </w:r>
      <w:r>
        <w:rPr>
          <w:spacing w:val="-8"/>
          <w:sz w:val="20"/>
        </w:rPr>
        <w:t xml:space="preserve"> </w:t>
      </w:r>
      <w:r>
        <w:rPr>
          <w:spacing w:val="-2"/>
          <w:sz w:val="20"/>
        </w:rPr>
        <w:t>интерференции;</w:t>
      </w:r>
    </w:p>
    <w:p w:rsidR="00D61B91" w:rsidRDefault="00AD1018" w:rsidP="00AD1018">
      <w:pPr>
        <w:pStyle w:val="a5"/>
        <w:numPr>
          <w:ilvl w:val="2"/>
          <w:numId w:val="152"/>
        </w:numPr>
        <w:tabs>
          <w:tab w:val="left" w:pos="1305"/>
        </w:tabs>
        <w:spacing w:line="245" w:lineRule="exact"/>
        <w:ind w:left="1305" w:hanging="285"/>
        <w:rPr>
          <w:sz w:val="20"/>
        </w:rPr>
      </w:pPr>
      <w:r>
        <w:rPr>
          <w:sz w:val="20"/>
        </w:rPr>
        <w:t>неумение</w:t>
      </w:r>
      <w:r>
        <w:rPr>
          <w:spacing w:val="-9"/>
          <w:sz w:val="20"/>
        </w:rPr>
        <w:t xml:space="preserve"> </w:t>
      </w:r>
      <w:r>
        <w:rPr>
          <w:sz w:val="20"/>
        </w:rPr>
        <w:t>рационально</w:t>
      </w:r>
      <w:r>
        <w:rPr>
          <w:spacing w:val="-8"/>
          <w:sz w:val="20"/>
        </w:rPr>
        <w:t xml:space="preserve"> </w:t>
      </w:r>
      <w:r>
        <w:rPr>
          <w:sz w:val="20"/>
        </w:rPr>
        <w:t>организовывать</w:t>
      </w:r>
      <w:r>
        <w:rPr>
          <w:spacing w:val="-9"/>
          <w:sz w:val="20"/>
        </w:rPr>
        <w:t xml:space="preserve"> </w:t>
      </w:r>
      <w:r>
        <w:rPr>
          <w:sz w:val="20"/>
        </w:rPr>
        <w:t>и</w:t>
      </w:r>
      <w:r>
        <w:rPr>
          <w:spacing w:val="-8"/>
          <w:sz w:val="20"/>
        </w:rPr>
        <w:t xml:space="preserve"> </w:t>
      </w:r>
      <w:r>
        <w:rPr>
          <w:sz w:val="20"/>
        </w:rPr>
        <w:t>контролировать</w:t>
      </w:r>
      <w:r>
        <w:rPr>
          <w:spacing w:val="-9"/>
          <w:sz w:val="20"/>
        </w:rPr>
        <w:t xml:space="preserve"> </w:t>
      </w:r>
      <w:r>
        <w:rPr>
          <w:sz w:val="20"/>
        </w:rPr>
        <w:t>свою</w:t>
      </w:r>
      <w:r>
        <w:rPr>
          <w:spacing w:val="-9"/>
          <w:sz w:val="20"/>
        </w:rPr>
        <w:t xml:space="preserve"> </w:t>
      </w:r>
      <w:r>
        <w:rPr>
          <w:spacing w:val="-2"/>
          <w:sz w:val="20"/>
        </w:rPr>
        <w:t>работу;</w:t>
      </w:r>
    </w:p>
    <w:p w:rsidR="00D61B91" w:rsidRDefault="00AD1018" w:rsidP="00AD1018">
      <w:pPr>
        <w:pStyle w:val="a5"/>
        <w:numPr>
          <w:ilvl w:val="2"/>
          <w:numId w:val="152"/>
        </w:numPr>
        <w:tabs>
          <w:tab w:val="left" w:pos="1305"/>
        </w:tabs>
        <w:spacing w:line="245" w:lineRule="exact"/>
        <w:ind w:left="1305" w:hanging="285"/>
        <w:rPr>
          <w:sz w:val="20"/>
        </w:rPr>
      </w:pPr>
      <w:r>
        <w:rPr>
          <w:sz w:val="20"/>
        </w:rPr>
        <w:t>уменьшение</w:t>
      </w:r>
      <w:r>
        <w:rPr>
          <w:spacing w:val="-11"/>
          <w:sz w:val="20"/>
        </w:rPr>
        <w:t xml:space="preserve"> </w:t>
      </w:r>
      <w:r>
        <w:rPr>
          <w:sz w:val="20"/>
        </w:rPr>
        <w:t>скорости</w:t>
      </w:r>
      <w:r>
        <w:rPr>
          <w:spacing w:val="-12"/>
          <w:sz w:val="20"/>
        </w:rPr>
        <w:t xml:space="preserve"> </w:t>
      </w:r>
      <w:r>
        <w:rPr>
          <w:spacing w:val="-2"/>
          <w:sz w:val="20"/>
        </w:rPr>
        <w:t>запоминания;</w:t>
      </w:r>
    </w:p>
    <w:p w:rsidR="00D61B91" w:rsidRDefault="00AD1018" w:rsidP="00AD1018">
      <w:pPr>
        <w:pStyle w:val="a5"/>
        <w:numPr>
          <w:ilvl w:val="2"/>
          <w:numId w:val="152"/>
        </w:numPr>
        <w:tabs>
          <w:tab w:val="left" w:pos="1305"/>
        </w:tabs>
        <w:spacing w:line="244" w:lineRule="exact"/>
        <w:ind w:left="1305" w:hanging="285"/>
        <w:rPr>
          <w:sz w:val="20"/>
        </w:rPr>
      </w:pPr>
      <w:r>
        <w:rPr>
          <w:sz w:val="20"/>
        </w:rPr>
        <w:t>излишняя</w:t>
      </w:r>
      <w:r>
        <w:rPr>
          <w:spacing w:val="-8"/>
          <w:sz w:val="20"/>
        </w:rPr>
        <w:t xml:space="preserve"> </w:t>
      </w:r>
      <w:r>
        <w:rPr>
          <w:sz w:val="20"/>
        </w:rPr>
        <w:t>тормозимость</w:t>
      </w:r>
      <w:r>
        <w:rPr>
          <w:spacing w:val="-7"/>
          <w:sz w:val="20"/>
        </w:rPr>
        <w:t xml:space="preserve"> </w:t>
      </w:r>
      <w:r>
        <w:rPr>
          <w:sz w:val="20"/>
        </w:rPr>
        <w:t>следов</w:t>
      </w:r>
      <w:r>
        <w:rPr>
          <w:spacing w:val="-7"/>
          <w:sz w:val="20"/>
        </w:rPr>
        <w:t xml:space="preserve"> </w:t>
      </w:r>
      <w:r>
        <w:rPr>
          <w:sz w:val="20"/>
        </w:rPr>
        <w:t>за</w:t>
      </w:r>
      <w:r>
        <w:rPr>
          <w:spacing w:val="-7"/>
          <w:sz w:val="20"/>
        </w:rPr>
        <w:t xml:space="preserve"> </w:t>
      </w:r>
      <w:r>
        <w:rPr>
          <w:sz w:val="20"/>
        </w:rPr>
        <w:t>счет</w:t>
      </w:r>
      <w:r>
        <w:rPr>
          <w:spacing w:val="-8"/>
          <w:sz w:val="20"/>
        </w:rPr>
        <w:t xml:space="preserve"> </w:t>
      </w:r>
      <w:r>
        <w:rPr>
          <w:sz w:val="20"/>
        </w:rPr>
        <w:t>побочных</w:t>
      </w:r>
      <w:r>
        <w:rPr>
          <w:spacing w:val="-7"/>
          <w:sz w:val="20"/>
        </w:rPr>
        <w:t xml:space="preserve"> </w:t>
      </w:r>
      <w:r>
        <w:rPr>
          <w:spacing w:val="-2"/>
          <w:sz w:val="20"/>
        </w:rPr>
        <w:t>факторов;</w:t>
      </w:r>
    </w:p>
    <w:p w:rsidR="00D61B91" w:rsidRDefault="00AD1018" w:rsidP="00AD1018">
      <w:pPr>
        <w:pStyle w:val="a5"/>
        <w:numPr>
          <w:ilvl w:val="2"/>
          <w:numId w:val="152"/>
        </w:numPr>
        <w:tabs>
          <w:tab w:val="left" w:pos="1304"/>
        </w:tabs>
        <w:ind w:right="173" w:firstLine="566"/>
        <w:jc w:val="both"/>
        <w:rPr>
          <w:sz w:val="20"/>
        </w:rPr>
      </w:pPr>
      <w:r>
        <w:rPr>
          <w:sz w:val="20"/>
        </w:rPr>
        <w:t xml:space="preserve">недоразвитие памяти по модально-специфическому типу (недоразвитие зрительной или слуховой </w:t>
      </w:r>
      <w:r>
        <w:rPr>
          <w:spacing w:val="-2"/>
          <w:sz w:val="20"/>
        </w:rPr>
        <w:t>памяти);</w:t>
      </w:r>
    </w:p>
    <w:p w:rsidR="00D61B91" w:rsidRDefault="00AD1018" w:rsidP="00AD1018">
      <w:pPr>
        <w:pStyle w:val="a5"/>
        <w:numPr>
          <w:ilvl w:val="2"/>
          <w:numId w:val="152"/>
        </w:numPr>
        <w:tabs>
          <w:tab w:val="left" w:pos="1305"/>
        </w:tabs>
        <w:spacing w:line="245" w:lineRule="exact"/>
        <w:ind w:left="1305" w:hanging="285"/>
        <w:jc w:val="both"/>
        <w:rPr>
          <w:sz w:val="20"/>
        </w:rPr>
      </w:pPr>
      <w:r>
        <w:rPr>
          <w:spacing w:val="-2"/>
          <w:sz w:val="20"/>
        </w:rPr>
        <w:t>недоразвитие</w:t>
      </w:r>
      <w:r>
        <w:rPr>
          <w:spacing w:val="14"/>
          <w:sz w:val="20"/>
        </w:rPr>
        <w:t xml:space="preserve"> </w:t>
      </w:r>
      <w:r>
        <w:rPr>
          <w:spacing w:val="-2"/>
          <w:sz w:val="20"/>
        </w:rPr>
        <w:t>зрительно-пространственной</w:t>
      </w:r>
      <w:r>
        <w:rPr>
          <w:spacing w:val="13"/>
          <w:sz w:val="20"/>
        </w:rPr>
        <w:t xml:space="preserve"> </w:t>
      </w:r>
      <w:r>
        <w:rPr>
          <w:spacing w:val="-2"/>
          <w:sz w:val="20"/>
        </w:rPr>
        <w:t>памяти</w:t>
      </w:r>
      <w:r>
        <w:rPr>
          <w:spacing w:val="13"/>
          <w:sz w:val="20"/>
        </w:rPr>
        <w:t xml:space="preserve"> </w:t>
      </w:r>
      <w:r>
        <w:rPr>
          <w:spacing w:val="-4"/>
          <w:sz w:val="20"/>
        </w:rPr>
        <w:t>[5].</w:t>
      </w:r>
    </w:p>
    <w:p w:rsidR="00D61B91" w:rsidRDefault="00AD1018">
      <w:pPr>
        <w:pStyle w:val="a3"/>
        <w:ind w:right="166"/>
      </w:pPr>
      <w:r>
        <w:t>У</w:t>
      </w:r>
      <w:r>
        <w:rPr>
          <w:spacing w:val="33"/>
        </w:rPr>
        <w:t xml:space="preserve"> </w:t>
      </w:r>
      <w:r>
        <w:t>детей</w:t>
      </w:r>
      <w:r>
        <w:rPr>
          <w:spacing w:val="32"/>
        </w:rPr>
        <w:t xml:space="preserve"> </w:t>
      </w:r>
      <w:r>
        <w:t>с</w:t>
      </w:r>
      <w:r>
        <w:rPr>
          <w:spacing w:val="33"/>
        </w:rPr>
        <w:t xml:space="preserve"> </w:t>
      </w:r>
      <w:r>
        <w:t>психогенной</w:t>
      </w:r>
      <w:r>
        <w:rPr>
          <w:spacing w:val="32"/>
        </w:rPr>
        <w:t xml:space="preserve"> </w:t>
      </w:r>
      <w:r>
        <w:t>формой</w:t>
      </w:r>
      <w:r>
        <w:rPr>
          <w:spacing w:val="32"/>
        </w:rPr>
        <w:t xml:space="preserve"> </w:t>
      </w:r>
      <w:r>
        <w:t>ЗПР</w:t>
      </w:r>
      <w:r>
        <w:rPr>
          <w:spacing w:val="33"/>
        </w:rPr>
        <w:t xml:space="preserve"> </w:t>
      </w:r>
      <w:r>
        <w:t>выраженных</w:t>
      </w:r>
      <w:r>
        <w:rPr>
          <w:spacing w:val="32"/>
        </w:rPr>
        <w:t xml:space="preserve"> </w:t>
      </w:r>
      <w:r>
        <w:t>нарушений</w:t>
      </w:r>
      <w:r>
        <w:rPr>
          <w:spacing w:val="32"/>
        </w:rPr>
        <w:t xml:space="preserve"> </w:t>
      </w:r>
      <w:r>
        <w:t>памяти</w:t>
      </w:r>
      <w:r>
        <w:rPr>
          <w:spacing w:val="32"/>
        </w:rPr>
        <w:t xml:space="preserve"> </w:t>
      </w:r>
      <w:r>
        <w:t>может</w:t>
      </w:r>
      <w:r>
        <w:rPr>
          <w:spacing w:val="32"/>
        </w:rPr>
        <w:t xml:space="preserve"> </w:t>
      </w:r>
      <w:r>
        <w:t>не</w:t>
      </w:r>
      <w:r>
        <w:rPr>
          <w:spacing w:val="36"/>
        </w:rPr>
        <w:t xml:space="preserve"> </w:t>
      </w:r>
      <w:r>
        <w:t>наблюдаться.</w:t>
      </w:r>
      <w:r>
        <w:rPr>
          <w:spacing w:val="33"/>
        </w:rPr>
        <w:t xml:space="preserve"> </w:t>
      </w:r>
      <w:r>
        <w:t>Память у</w:t>
      </w:r>
      <w:r>
        <w:rPr>
          <w:spacing w:val="27"/>
        </w:rPr>
        <w:t xml:space="preserve"> </w:t>
      </w:r>
      <w:r>
        <w:t>них</w:t>
      </w:r>
      <w:r>
        <w:rPr>
          <w:spacing w:val="27"/>
        </w:rPr>
        <w:t xml:space="preserve"> </w:t>
      </w:r>
      <w:r>
        <w:t>отличается</w:t>
      </w:r>
      <w:r>
        <w:rPr>
          <w:spacing w:val="30"/>
        </w:rPr>
        <w:t xml:space="preserve"> </w:t>
      </w:r>
      <w:r>
        <w:t>высокой</w:t>
      </w:r>
      <w:r>
        <w:rPr>
          <w:spacing w:val="29"/>
        </w:rPr>
        <w:t xml:space="preserve"> </w:t>
      </w:r>
      <w:r>
        <w:t>избирательностью:</w:t>
      </w:r>
      <w:r>
        <w:rPr>
          <w:spacing w:val="30"/>
        </w:rPr>
        <w:t xml:space="preserve"> </w:t>
      </w:r>
      <w:r>
        <w:t>продуктивность</w:t>
      </w:r>
      <w:r>
        <w:rPr>
          <w:spacing w:val="28"/>
        </w:rPr>
        <w:t xml:space="preserve"> </w:t>
      </w:r>
      <w:r>
        <w:t>запоминания</w:t>
      </w:r>
      <w:r>
        <w:rPr>
          <w:spacing w:val="27"/>
        </w:rPr>
        <w:t xml:space="preserve"> </w:t>
      </w:r>
      <w:r>
        <w:t>в</w:t>
      </w:r>
      <w:r>
        <w:rPr>
          <w:spacing w:val="28"/>
        </w:rPr>
        <w:t xml:space="preserve"> </w:t>
      </w:r>
      <w:r>
        <w:t>значительной</w:t>
      </w:r>
      <w:r>
        <w:rPr>
          <w:spacing w:val="27"/>
        </w:rPr>
        <w:t xml:space="preserve"> </w:t>
      </w:r>
      <w:r>
        <w:t>степени</w:t>
      </w:r>
      <w:r>
        <w:rPr>
          <w:spacing w:val="27"/>
        </w:rPr>
        <w:t xml:space="preserve"> </w:t>
      </w:r>
      <w:r>
        <w:t xml:space="preserve">зависит от мотивации. Однако для всех форм ЗПР характерна одна общая особенность </w:t>
      </w:r>
      <w:r>
        <w:rPr>
          <w:rFonts w:ascii="Symbol" w:hAnsi="Symbol"/>
        </w:rPr>
        <w:t></w:t>
      </w:r>
      <w:r>
        <w:t xml:space="preserve"> это неумение детей с ЗПР ра-ционально организовывать и контр</w:t>
      </w:r>
      <w:r>
        <w:t>олировать процесс запоминания, а также применять различные мнемотех-нические</w:t>
      </w:r>
      <w:r>
        <w:rPr>
          <w:spacing w:val="29"/>
        </w:rPr>
        <w:t xml:space="preserve"> </w:t>
      </w:r>
      <w:r>
        <w:t>приемы.</w:t>
      </w:r>
      <w:r>
        <w:rPr>
          <w:spacing w:val="28"/>
        </w:rPr>
        <w:t xml:space="preserve"> </w:t>
      </w:r>
      <w:r>
        <w:t>Поэтому</w:t>
      </w:r>
      <w:r>
        <w:rPr>
          <w:spacing w:val="25"/>
        </w:rPr>
        <w:t xml:space="preserve"> </w:t>
      </w:r>
      <w:r>
        <w:t>главной</w:t>
      </w:r>
      <w:r>
        <w:rPr>
          <w:spacing w:val="26"/>
        </w:rPr>
        <w:t xml:space="preserve"> </w:t>
      </w:r>
      <w:r>
        <w:t>задачей</w:t>
      </w:r>
      <w:r>
        <w:rPr>
          <w:spacing w:val="28"/>
        </w:rPr>
        <w:t xml:space="preserve"> </w:t>
      </w:r>
      <w:r>
        <w:t>коррекционной</w:t>
      </w:r>
      <w:r>
        <w:rPr>
          <w:spacing w:val="26"/>
        </w:rPr>
        <w:t xml:space="preserve"> </w:t>
      </w:r>
      <w:r>
        <w:t>работы</w:t>
      </w:r>
      <w:r>
        <w:rPr>
          <w:spacing w:val="27"/>
        </w:rPr>
        <w:t xml:space="preserve"> </w:t>
      </w:r>
      <w:r>
        <w:t>с</w:t>
      </w:r>
      <w:r>
        <w:rPr>
          <w:spacing w:val="27"/>
        </w:rPr>
        <w:t xml:space="preserve"> </w:t>
      </w:r>
      <w:r>
        <w:t>детьми</w:t>
      </w:r>
      <w:r>
        <w:rPr>
          <w:spacing w:val="26"/>
        </w:rPr>
        <w:t xml:space="preserve"> </w:t>
      </w:r>
      <w:r>
        <w:t>с</w:t>
      </w:r>
      <w:r>
        <w:rPr>
          <w:spacing w:val="29"/>
        </w:rPr>
        <w:t xml:space="preserve"> </w:t>
      </w:r>
      <w:r>
        <w:t>ЗПР</w:t>
      </w:r>
      <w:r>
        <w:rPr>
          <w:spacing w:val="29"/>
        </w:rPr>
        <w:t xml:space="preserve"> </w:t>
      </w:r>
      <w:r>
        <w:t>является</w:t>
      </w:r>
      <w:r>
        <w:rPr>
          <w:spacing w:val="26"/>
        </w:rPr>
        <w:t xml:space="preserve"> </w:t>
      </w:r>
      <w:r>
        <w:t>формирование у них специальных приемов запоминания, то есть развитие логической памяти. У детей VII ви</w:t>
      </w:r>
      <w:r>
        <w:t>да наблюдается ограничение объема памяти, а также малая прочность запоминания. Воспроизведение характеризуется неточ-ностью и быстрой потерей информации.</w:t>
      </w:r>
    </w:p>
    <w:p w:rsidR="00D61B91" w:rsidRDefault="00AD1018">
      <w:pPr>
        <w:pStyle w:val="a3"/>
        <w:ind w:right="175"/>
      </w:pPr>
      <w:r>
        <w:t>В</w:t>
      </w:r>
      <w:r>
        <w:rPr>
          <w:spacing w:val="32"/>
        </w:rPr>
        <w:t xml:space="preserve"> </w:t>
      </w:r>
      <w:r>
        <w:t>результате</w:t>
      </w:r>
      <w:r>
        <w:rPr>
          <w:spacing w:val="32"/>
        </w:rPr>
        <w:t xml:space="preserve"> </w:t>
      </w:r>
      <w:r>
        <w:t>комплексного</w:t>
      </w:r>
      <w:r>
        <w:rPr>
          <w:spacing w:val="34"/>
        </w:rPr>
        <w:t xml:space="preserve"> </w:t>
      </w:r>
      <w:r>
        <w:t>психолого-педагогического</w:t>
      </w:r>
      <w:r>
        <w:rPr>
          <w:spacing w:val="32"/>
        </w:rPr>
        <w:t xml:space="preserve"> </w:t>
      </w:r>
      <w:r>
        <w:t>и</w:t>
      </w:r>
      <w:r>
        <w:rPr>
          <w:spacing w:val="32"/>
        </w:rPr>
        <w:t xml:space="preserve"> </w:t>
      </w:r>
      <w:r>
        <w:t>нейропсихологического</w:t>
      </w:r>
      <w:r>
        <w:rPr>
          <w:spacing w:val="34"/>
        </w:rPr>
        <w:t xml:space="preserve"> </w:t>
      </w:r>
      <w:r>
        <w:t>обследования</w:t>
      </w:r>
      <w:r>
        <w:rPr>
          <w:spacing w:val="30"/>
        </w:rPr>
        <w:t xml:space="preserve"> </w:t>
      </w:r>
      <w:r>
        <w:t>детей с ЗПР Л</w:t>
      </w:r>
      <w:r>
        <w:t>.М. Шипицына и О.В. Заширина выявили особенности процессов памяти у детей с ЗПР:</w:t>
      </w:r>
    </w:p>
    <w:p w:rsidR="00D61B91" w:rsidRDefault="00AD1018" w:rsidP="00AD1018">
      <w:pPr>
        <w:pStyle w:val="a5"/>
        <w:numPr>
          <w:ilvl w:val="0"/>
          <w:numId w:val="151"/>
        </w:numPr>
        <w:tabs>
          <w:tab w:val="left" w:pos="1303"/>
        </w:tabs>
        <w:ind w:right="166" w:firstLine="566"/>
        <w:rPr>
          <w:sz w:val="20"/>
        </w:rPr>
      </w:pPr>
      <w:r>
        <w:rPr>
          <w:sz w:val="20"/>
        </w:rPr>
        <w:t>снижение количества запоминаемых предметов, предъявляемых как при произвольном, так и при не-произвольном запоминании;</w:t>
      </w:r>
    </w:p>
    <w:p w:rsidR="00D61B91" w:rsidRDefault="00AD1018" w:rsidP="00AD1018">
      <w:pPr>
        <w:pStyle w:val="a5"/>
        <w:numPr>
          <w:ilvl w:val="0"/>
          <w:numId w:val="151"/>
        </w:numPr>
        <w:tabs>
          <w:tab w:val="left" w:pos="1303"/>
        </w:tabs>
        <w:ind w:right="180" w:firstLine="566"/>
        <w:rPr>
          <w:sz w:val="20"/>
        </w:rPr>
      </w:pPr>
      <w:r>
        <w:rPr>
          <w:sz w:val="20"/>
        </w:rPr>
        <w:t>произвольное зрительное запоминание снижено в большей степени, чем непроизвольное зрительное; снижен объем слухоречевой памяти;</w:t>
      </w:r>
    </w:p>
    <w:p w:rsidR="00D61B91" w:rsidRDefault="00AD1018" w:rsidP="00AD1018">
      <w:pPr>
        <w:pStyle w:val="a5"/>
        <w:numPr>
          <w:ilvl w:val="0"/>
          <w:numId w:val="151"/>
        </w:numPr>
        <w:tabs>
          <w:tab w:val="left" w:pos="1303"/>
        </w:tabs>
        <w:ind w:right="170" w:firstLine="566"/>
        <w:rPr>
          <w:sz w:val="20"/>
        </w:rPr>
      </w:pPr>
      <w:r>
        <w:rPr>
          <w:sz w:val="20"/>
        </w:rPr>
        <w:t>у</w:t>
      </w:r>
      <w:r>
        <w:rPr>
          <w:spacing w:val="23"/>
          <w:sz w:val="20"/>
        </w:rPr>
        <w:t xml:space="preserve"> </w:t>
      </w:r>
      <w:r>
        <w:rPr>
          <w:sz w:val="20"/>
        </w:rPr>
        <w:t>детей</w:t>
      </w:r>
      <w:r>
        <w:rPr>
          <w:spacing w:val="23"/>
          <w:sz w:val="20"/>
        </w:rPr>
        <w:t xml:space="preserve"> </w:t>
      </w:r>
      <w:r>
        <w:rPr>
          <w:sz w:val="20"/>
        </w:rPr>
        <w:t>с</w:t>
      </w:r>
      <w:r>
        <w:rPr>
          <w:spacing w:val="24"/>
          <w:sz w:val="20"/>
        </w:rPr>
        <w:t xml:space="preserve"> </w:t>
      </w:r>
      <w:r>
        <w:rPr>
          <w:sz w:val="20"/>
        </w:rPr>
        <w:t>ЗПР</w:t>
      </w:r>
      <w:r>
        <w:rPr>
          <w:spacing w:val="26"/>
          <w:sz w:val="20"/>
        </w:rPr>
        <w:t xml:space="preserve"> </w:t>
      </w:r>
      <w:r>
        <w:rPr>
          <w:sz w:val="20"/>
        </w:rPr>
        <w:t>в</w:t>
      </w:r>
      <w:r>
        <w:rPr>
          <w:spacing w:val="24"/>
          <w:sz w:val="20"/>
        </w:rPr>
        <w:t xml:space="preserve"> </w:t>
      </w:r>
      <w:r>
        <w:rPr>
          <w:sz w:val="20"/>
        </w:rPr>
        <w:t>три</w:t>
      </w:r>
      <w:r>
        <w:rPr>
          <w:spacing w:val="23"/>
          <w:sz w:val="20"/>
        </w:rPr>
        <w:t xml:space="preserve"> </w:t>
      </w:r>
      <w:r>
        <w:rPr>
          <w:sz w:val="20"/>
        </w:rPr>
        <w:t>раза</w:t>
      </w:r>
      <w:r>
        <w:rPr>
          <w:spacing w:val="25"/>
          <w:sz w:val="20"/>
        </w:rPr>
        <w:t xml:space="preserve"> </w:t>
      </w:r>
      <w:r>
        <w:rPr>
          <w:sz w:val="20"/>
        </w:rPr>
        <w:t>реже,</w:t>
      </w:r>
      <w:r>
        <w:rPr>
          <w:spacing w:val="25"/>
          <w:sz w:val="20"/>
        </w:rPr>
        <w:t xml:space="preserve"> </w:t>
      </w:r>
      <w:r>
        <w:rPr>
          <w:sz w:val="20"/>
        </w:rPr>
        <w:t>чем</w:t>
      </w:r>
      <w:r>
        <w:rPr>
          <w:spacing w:val="25"/>
          <w:sz w:val="20"/>
        </w:rPr>
        <w:t xml:space="preserve"> </w:t>
      </w:r>
      <w:r>
        <w:rPr>
          <w:sz w:val="20"/>
        </w:rPr>
        <w:t>у</w:t>
      </w:r>
      <w:r>
        <w:rPr>
          <w:spacing w:val="21"/>
          <w:sz w:val="20"/>
        </w:rPr>
        <w:t xml:space="preserve"> </w:t>
      </w:r>
      <w:r>
        <w:rPr>
          <w:sz w:val="20"/>
        </w:rPr>
        <w:t>здоровых</w:t>
      </w:r>
      <w:r>
        <w:rPr>
          <w:spacing w:val="23"/>
          <w:sz w:val="20"/>
        </w:rPr>
        <w:t xml:space="preserve"> </w:t>
      </w:r>
      <w:r>
        <w:rPr>
          <w:sz w:val="20"/>
        </w:rPr>
        <w:t>детей,</w:t>
      </w:r>
      <w:r>
        <w:rPr>
          <w:spacing w:val="29"/>
          <w:sz w:val="20"/>
        </w:rPr>
        <w:t xml:space="preserve"> </w:t>
      </w:r>
      <w:r>
        <w:rPr>
          <w:sz w:val="20"/>
        </w:rPr>
        <w:t>«кривые</w:t>
      </w:r>
      <w:r>
        <w:rPr>
          <w:spacing w:val="25"/>
          <w:sz w:val="20"/>
        </w:rPr>
        <w:t xml:space="preserve"> </w:t>
      </w:r>
      <w:r>
        <w:rPr>
          <w:sz w:val="20"/>
        </w:rPr>
        <w:t>заучивания»</w:t>
      </w:r>
      <w:r>
        <w:rPr>
          <w:spacing w:val="21"/>
          <w:sz w:val="20"/>
        </w:rPr>
        <w:t xml:space="preserve"> </w:t>
      </w:r>
      <w:r>
        <w:rPr>
          <w:sz w:val="20"/>
        </w:rPr>
        <w:t>соответствуют</w:t>
      </w:r>
      <w:r>
        <w:rPr>
          <w:spacing w:val="24"/>
          <w:sz w:val="20"/>
        </w:rPr>
        <w:t xml:space="preserve"> </w:t>
      </w:r>
      <w:r>
        <w:rPr>
          <w:sz w:val="20"/>
        </w:rPr>
        <w:t>норме. Кривая заучивания указывает на зав</w:t>
      </w:r>
      <w:r>
        <w:rPr>
          <w:sz w:val="20"/>
        </w:rPr>
        <w:t>исимость эффективности запоминания от количества повторений.</w:t>
      </w:r>
    </w:p>
    <w:p w:rsidR="00D61B91" w:rsidRDefault="00AD1018">
      <w:pPr>
        <w:pStyle w:val="a3"/>
        <w:spacing w:before="1"/>
        <w:ind w:right="167"/>
      </w:pPr>
      <w:r>
        <w:t xml:space="preserve">В норме наблюдается прямая зависимость </w:t>
      </w:r>
      <w:r>
        <w:rPr>
          <w:rFonts w:ascii="Symbol" w:hAnsi="Symbol"/>
        </w:rPr>
        <w:t></w:t>
      </w:r>
      <w:r>
        <w:t xml:space="preserve"> чем больше повторений, тем лучше результат. Ригидный</w:t>
      </w:r>
      <w:r>
        <w:rPr>
          <w:spacing w:val="40"/>
        </w:rPr>
        <w:t xml:space="preserve"> </w:t>
      </w:r>
      <w:r>
        <w:t xml:space="preserve">тип кривой свидетельствует об очень медленном запоминании, требующем значительно большего количества </w:t>
      </w:r>
      <w:r>
        <w:t xml:space="preserve">повторений для достижения того же результата. Кривая истощающегося типа указывает на обратную зависи-мость </w:t>
      </w:r>
      <w:r>
        <w:rPr>
          <w:rFonts w:ascii="Symbol" w:hAnsi="Symbol"/>
        </w:rPr>
        <w:t></w:t>
      </w:r>
      <w:r>
        <w:t xml:space="preserve"> чем больше повторений, тем хуже результат. Кривая типа «Плато» обычно свойственна умственно отсталым детям и указывает на отсутствие зависимости ус</w:t>
      </w:r>
      <w:r>
        <w:t>пешности запоминания от количества повторений; она имеет вид почти ровной прямой, параллельной горизонтальной оси [2].</w:t>
      </w:r>
    </w:p>
    <w:p w:rsidR="00D61B91" w:rsidRDefault="00AD1018">
      <w:pPr>
        <w:pStyle w:val="a3"/>
        <w:ind w:right="168"/>
      </w:pPr>
      <w:r>
        <w:t>Исследователи</w:t>
      </w:r>
      <w:r>
        <w:rPr>
          <w:spacing w:val="40"/>
        </w:rPr>
        <w:t xml:space="preserve"> </w:t>
      </w:r>
      <w:r>
        <w:t>особенностей</w:t>
      </w:r>
      <w:r>
        <w:rPr>
          <w:spacing w:val="40"/>
        </w:rPr>
        <w:t xml:space="preserve"> </w:t>
      </w:r>
      <w:r>
        <w:t>мнемической</w:t>
      </w:r>
      <w:r>
        <w:rPr>
          <w:spacing w:val="40"/>
        </w:rPr>
        <w:t xml:space="preserve"> </w:t>
      </w:r>
      <w:r>
        <w:t>деятельности</w:t>
      </w:r>
      <w:r>
        <w:rPr>
          <w:spacing w:val="40"/>
        </w:rPr>
        <w:t xml:space="preserve"> </w:t>
      </w:r>
      <w:r>
        <w:t>детей</w:t>
      </w:r>
      <w:r>
        <w:rPr>
          <w:spacing w:val="40"/>
        </w:rPr>
        <w:t xml:space="preserve"> </w:t>
      </w:r>
      <w:r>
        <w:t>с</w:t>
      </w:r>
      <w:r>
        <w:rPr>
          <w:spacing w:val="40"/>
        </w:rPr>
        <w:t xml:space="preserve"> </w:t>
      </w:r>
      <w:r>
        <w:t>ЗПР</w:t>
      </w:r>
      <w:r>
        <w:rPr>
          <w:spacing w:val="40"/>
        </w:rPr>
        <w:t xml:space="preserve"> </w:t>
      </w:r>
      <w:r>
        <w:t>(В.М.</w:t>
      </w:r>
      <w:r>
        <w:rPr>
          <w:spacing w:val="40"/>
        </w:rPr>
        <w:t xml:space="preserve"> </w:t>
      </w:r>
      <w:r>
        <w:t>Астапов,</w:t>
      </w:r>
      <w:r>
        <w:rPr>
          <w:spacing w:val="40"/>
        </w:rPr>
        <w:t xml:space="preserve"> </w:t>
      </w:r>
      <w:r>
        <w:t>Т.А.</w:t>
      </w:r>
      <w:r>
        <w:rPr>
          <w:spacing w:val="40"/>
        </w:rPr>
        <w:t xml:space="preserve"> </w:t>
      </w:r>
      <w:r>
        <w:t>Власова, В.И. Лубовский) [4] отмечают:</w:t>
      </w:r>
    </w:p>
    <w:p w:rsidR="00D61B91" w:rsidRDefault="00AD1018" w:rsidP="00AD1018">
      <w:pPr>
        <w:pStyle w:val="a5"/>
        <w:numPr>
          <w:ilvl w:val="1"/>
          <w:numId w:val="151"/>
        </w:numPr>
        <w:tabs>
          <w:tab w:val="left" w:pos="1304"/>
        </w:tabs>
        <w:ind w:right="178" w:firstLine="566"/>
        <w:rPr>
          <w:sz w:val="20"/>
        </w:rPr>
      </w:pPr>
      <w:r>
        <w:rPr>
          <w:sz w:val="20"/>
        </w:rPr>
        <w:t>повышенную</w:t>
      </w:r>
      <w:r>
        <w:rPr>
          <w:spacing w:val="28"/>
          <w:sz w:val="20"/>
        </w:rPr>
        <w:t xml:space="preserve"> </w:t>
      </w:r>
      <w:r>
        <w:rPr>
          <w:sz w:val="20"/>
        </w:rPr>
        <w:t>тормозимость</w:t>
      </w:r>
      <w:r>
        <w:rPr>
          <w:spacing w:val="31"/>
          <w:sz w:val="20"/>
        </w:rPr>
        <w:t xml:space="preserve"> </w:t>
      </w:r>
      <w:r>
        <w:rPr>
          <w:sz w:val="20"/>
        </w:rPr>
        <w:t>мнемических</w:t>
      </w:r>
      <w:r>
        <w:rPr>
          <w:spacing w:val="29"/>
          <w:sz w:val="20"/>
        </w:rPr>
        <w:t xml:space="preserve"> </w:t>
      </w:r>
      <w:r>
        <w:rPr>
          <w:sz w:val="20"/>
        </w:rPr>
        <w:t>следов</w:t>
      </w:r>
      <w:r>
        <w:rPr>
          <w:spacing w:val="28"/>
          <w:sz w:val="20"/>
        </w:rPr>
        <w:t xml:space="preserve"> </w:t>
      </w:r>
      <w:r>
        <w:rPr>
          <w:sz w:val="20"/>
        </w:rPr>
        <w:t>под</w:t>
      </w:r>
      <w:r>
        <w:rPr>
          <w:spacing w:val="30"/>
          <w:sz w:val="20"/>
        </w:rPr>
        <w:t xml:space="preserve"> </w:t>
      </w:r>
      <w:r>
        <w:rPr>
          <w:sz w:val="20"/>
        </w:rPr>
        <w:t>воздействием</w:t>
      </w:r>
      <w:r>
        <w:rPr>
          <w:spacing w:val="30"/>
          <w:sz w:val="20"/>
        </w:rPr>
        <w:t xml:space="preserve"> </w:t>
      </w:r>
      <w:r>
        <w:rPr>
          <w:sz w:val="20"/>
        </w:rPr>
        <w:t>помех,</w:t>
      </w:r>
      <w:r>
        <w:rPr>
          <w:spacing w:val="31"/>
          <w:sz w:val="20"/>
        </w:rPr>
        <w:t xml:space="preserve"> </w:t>
      </w:r>
      <w:r>
        <w:rPr>
          <w:sz w:val="20"/>
        </w:rPr>
        <w:t>их</w:t>
      </w:r>
      <w:r>
        <w:rPr>
          <w:spacing w:val="27"/>
          <w:sz w:val="20"/>
        </w:rPr>
        <w:t xml:space="preserve"> </w:t>
      </w:r>
      <w:r>
        <w:rPr>
          <w:sz w:val="20"/>
        </w:rPr>
        <w:t>взаимовлияние</w:t>
      </w:r>
      <w:r>
        <w:rPr>
          <w:spacing w:val="31"/>
          <w:sz w:val="20"/>
        </w:rPr>
        <w:t xml:space="preserve"> </w:t>
      </w:r>
      <w:r>
        <w:rPr>
          <w:sz w:val="20"/>
        </w:rPr>
        <w:t>друг на друга;</w:t>
      </w:r>
    </w:p>
    <w:p w:rsidR="00D61B91" w:rsidRDefault="00AD1018" w:rsidP="00AD1018">
      <w:pPr>
        <w:pStyle w:val="a5"/>
        <w:numPr>
          <w:ilvl w:val="1"/>
          <w:numId w:val="151"/>
        </w:numPr>
        <w:tabs>
          <w:tab w:val="left" w:pos="1305"/>
        </w:tabs>
        <w:spacing w:line="245" w:lineRule="exact"/>
        <w:ind w:left="1305" w:hanging="285"/>
        <w:rPr>
          <w:sz w:val="20"/>
        </w:rPr>
      </w:pPr>
      <w:r>
        <w:rPr>
          <w:sz w:val="20"/>
        </w:rPr>
        <w:t>сниженный</w:t>
      </w:r>
      <w:r>
        <w:rPr>
          <w:spacing w:val="-9"/>
          <w:sz w:val="20"/>
        </w:rPr>
        <w:t xml:space="preserve"> </w:t>
      </w:r>
      <w:r>
        <w:rPr>
          <w:sz w:val="20"/>
        </w:rPr>
        <w:t>объем</w:t>
      </w:r>
      <w:r>
        <w:rPr>
          <w:spacing w:val="-7"/>
          <w:sz w:val="20"/>
        </w:rPr>
        <w:t xml:space="preserve"> </w:t>
      </w:r>
      <w:r>
        <w:rPr>
          <w:spacing w:val="-2"/>
          <w:sz w:val="20"/>
        </w:rPr>
        <w:t>памяти;</w:t>
      </w:r>
    </w:p>
    <w:p w:rsidR="00D61B91" w:rsidRDefault="00AD1018" w:rsidP="00AD1018">
      <w:pPr>
        <w:pStyle w:val="a5"/>
        <w:numPr>
          <w:ilvl w:val="1"/>
          <w:numId w:val="151"/>
        </w:numPr>
        <w:tabs>
          <w:tab w:val="left" w:pos="1305"/>
        </w:tabs>
        <w:ind w:left="1305" w:hanging="285"/>
        <w:rPr>
          <w:sz w:val="20"/>
        </w:rPr>
      </w:pPr>
      <w:r>
        <w:rPr>
          <w:sz w:val="20"/>
        </w:rPr>
        <w:t>низкую</w:t>
      </w:r>
      <w:r>
        <w:rPr>
          <w:spacing w:val="-9"/>
          <w:sz w:val="20"/>
        </w:rPr>
        <w:t xml:space="preserve"> </w:t>
      </w:r>
      <w:r>
        <w:rPr>
          <w:sz w:val="20"/>
        </w:rPr>
        <w:t>скорость</w:t>
      </w:r>
      <w:r>
        <w:rPr>
          <w:spacing w:val="-8"/>
          <w:sz w:val="20"/>
        </w:rPr>
        <w:t xml:space="preserve"> </w:t>
      </w:r>
      <w:r>
        <w:rPr>
          <w:spacing w:val="-2"/>
          <w:sz w:val="20"/>
        </w:rPr>
        <w:t>запоминания;</w:t>
      </w:r>
    </w:p>
    <w:p w:rsidR="00D61B91" w:rsidRDefault="00D61B91">
      <w:pPr>
        <w:pStyle w:val="a5"/>
        <w:rPr>
          <w:sz w:val="20"/>
        </w:rPr>
        <w:sectPr w:rsidR="00D61B91">
          <w:footerReference w:type="default" r:id="rId363"/>
          <w:pgSz w:w="11920" w:h="16850"/>
          <w:pgMar w:top="1060" w:right="850" w:bottom="1360" w:left="850" w:header="0" w:footer="1161" w:gutter="0"/>
          <w:cols w:space="720"/>
        </w:sectPr>
      </w:pPr>
    </w:p>
    <w:p w:rsidR="00D61B91" w:rsidRDefault="00AD1018" w:rsidP="00AD1018">
      <w:pPr>
        <w:pStyle w:val="a5"/>
        <w:numPr>
          <w:ilvl w:val="0"/>
          <w:numId w:val="150"/>
        </w:numPr>
        <w:tabs>
          <w:tab w:val="left" w:pos="1021"/>
        </w:tabs>
        <w:spacing w:before="85"/>
        <w:ind w:right="453" w:firstLine="566"/>
        <w:rPr>
          <w:sz w:val="20"/>
        </w:rPr>
      </w:pPr>
      <w:r>
        <w:rPr>
          <w:sz w:val="20"/>
        </w:rPr>
        <w:lastRenderedPageBreak/>
        <w:t>низкую</w:t>
      </w:r>
      <w:r>
        <w:rPr>
          <w:spacing w:val="36"/>
          <w:sz w:val="20"/>
        </w:rPr>
        <w:t xml:space="preserve"> </w:t>
      </w:r>
      <w:r>
        <w:rPr>
          <w:sz w:val="20"/>
        </w:rPr>
        <w:t>продуктивность</w:t>
      </w:r>
      <w:r>
        <w:rPr>
          <w:spacing w:val="36"/>
          <w:sz w:val="20"/>
        </w:rPr>
        <w:t xml:space="preserve"> </w:t>
      </w:r>
      <w:r>
        <w:rPr>
          <w:sz w:val="20"/>
        </w:rPr>
        <w:t>первых</w:t>
      </w:r>
      <w:r>
        <w:rPr>
          <w:spacing w:val="35"/>
          <w:sz w:val="20"/>
        </w:rPr>
        <w:t xml:space="preserve"> </w:t>
      </w:r>
      <w:r>
        <w:rPr>
          <w:sz w:val="20"/>
        </w:rPr>
        <w:t>попыток</w:t>
      </w:r>
      <w:r>
        <w:rPr>
          <w:spacing w:val="35"/>
          <w:sz w:val="20"/>
        </w:rPr>
        <w:t xml:space="preserve"> </w:t>
      </w:r>
      <w:r>
        <w:rPr>
          <w:sz w:val="20"/>
        </w:rPr>
        <w:t>механического</w:t>
      </w:r>
      <w:r>
        <w:rPr>
          <w:spacing w:val="37"/>
          <w:sz w:val="20"/>
        </w:rPr>
        <w:t xml:space="preserve"> </w:t>
      </w:r>
      <w:r>
        <w:rPr>
          <w:sz w:val="20"/>
        </w:rPr>
        <w:t>запоминания</w:t>
      </w:r>
      <w:r>
        <w:rPr>
          <w:spacing w:val="38"/>
          <w:sz w:val="20"/>
        </w:rPr>
        <w:t xml:space="preserve"> </w:t>
      </w:r>
      <w:r>
        <w:rPr>
          <w:sz w:val="20"/>
        </w:rPr>
        <w:t>притом,</w:t>
      </w:r>
      <w:r>
        <w:rPr>
          <w:spacing w:val="36"/>
          <w:sz w:val="20"/>
        </w:rPr>
        <w:t xml:space="preserve"> </w:t>
      </w:r>
      <w:r>
        <w:rPr>
          <w:sz w:val="20"/>
        </w:rPr>
        <w:t>что</w:t>
      </w:r>
      <w:r>
        <w:rPr>
          <w:spacing w:val="37"/>
          <w:sz w:val="20"/>
        </w:rPr>
        <w:t xml:space="preserve"> </w:t>
      </w:r>
      <w:r>
        <w:rPr>
          <w:sz w:val="20"/>
        </w:rPr>
        <w:t>время</w:t>
      </w:r>
      <w:r>
        <w:rPr>
          <w:spacing w:val="40"/>
          <w:sz w:val="20"/>
        </w:rPr>
        <w:t xml:space="preserve"> </w:t>
      </w:r>
      <w:r>
        <w:rPr>
          <w:sz w:val="20"/>
        </w:rPr>
        <w:t>полного заучивания близко к норме;</w:t>
      </w:r>
    </w:p>
    <w:p w:rsidR="00D61B91" w:rsidRDefault="00AD1018" w:rsidP="00AD1018">
      <w:pPr>
        <w:pStyle w:val="a5"/>
        <w:numPr>
          <w:ilvl w:val="0"/>
          <w:numId w:val="150"/>
        </w:numPr>
        <w:tabs>
          <w:tab w:val="left" w:pos="1021"/>
        </w:tabs>
        <w:spacing w:before="1"/>
        <w:ind w:right="451" w:firstLine="566"/>
        <w:rPr>
          <w:sz w:val="20"/>
        </w:rPr>
      </w:pPr>
      <w:r>
        <w:rPr>
          <w:sz w:val="20"/>
        </w:rPr>
        <w:t>непроизвольное</w:t>
      </w:r>
      <w:r>
        <w:rPr>
          <w:spacing w:val="28"/>
          <w:sz w:val="20"/>
        </w:rPr>
        <w:t xml:space="preserve"> </w:t>
      </w:r>
      <w:r>
        <w:rPr>
          <w:sz w:val="20"/>
        </w:rPr>
        <w:t>запоминание</w:t>
      </w:r>
      <w:r>
        <w:rPr>
          <w:spacing w:val="28"/>
          <w:sz w:val="20"/>
        </w:rPr>
        <w:t xml:space="preserve"> </w:t>
      </w:r>
      <w:r>
        <w:rPr>
          <w:sz w:val="20"/>
        </w:rPr>
        <w:t>менее</w:t>
      </w:r>
      <w:r>
        <w:rPr>
          <w:spacing w:val="31"/>
          <w:sz w:val="20"/>
        </w:rPr>
        <w:t xml:space="preserve"> </w:t>
      </w:r>
      <w:r>
        <w:rPr>
          <w:sz w:val="20"/>
        </w:rPr>
        <w:t>продуктивно,</w:t>
      </w:r>
      <w:r>
        <w:rPr>
          <w:spacing w:val="28"/>
          <w:sz w:val="20"/>
        </w:rPr>
        <w:t xml:space="preserve"> </w:t>
      </w:r>
      <w:r>
        <w:rPr>
          <w:sz w:val="20"/>
        </w:rPr>
        <w:t>чем</w:t>
      </w:r>
      <w:r>
        <w:rPr>
          <w:spacing w:val="32"/>
          <w:sz w:val="20"/>
        </w:rPr>
        <w:t xml:space="preserve"> </w:t>
      </w:r>
      <w:r>
        <w:rPr>
          <w:sz w:val="20"/>
        </w:rPr>
        <w:t>в</w:t>
      </w:r>
      <w:r>
        <w:rPr>
          <w:spacing w:val="30"/>
          <w:sz w:val="20"/>
        </w:rPr>
        <w:t xml:space="preserve"> </w:t>
      </w:r>
      <w:r>
        <w:rPr>
          <w:sz w:val="20"/>
        </w:rPr>
        <w:t>норме,</w:t>
      </w:r>
      <w:r>
        <w:rPr>
          <w:spacing w:val="29"/>
          <w:sz w:val="20"/>
        </w:rPr>
        <w:t xml:space="preserve"> </w:t>
      </w:r>
      <w:r>
        <w:rPr>
          <w:sz w:val="20"/>
        </w:rPr>
        <w:t>но</w:t>
      </w:r>
      <w:r>
        <w:rPr>
          <w:spacing w:val="29"/>
          <w:sz w:val="20"/>
        </w:rPr>
        <w:t xml:space="preserve"> </w:t>
      </w:r>
      <w:r>
        <w:rPr>
          <w:sz w:val="20"/>
        </w:rPr>
        <w:t>более</w:t>
      </w:r>
      <w:r>
        <w:rPr>
          <w:spacing w:val="31"/>
          <w:sz w:val="20"/>
        </w:rPr>
        <w:t xml:space="preserve"> </w:t>
      </w:r>
      <w:r>
        <w:rPr>
          <w:sz w:val="20"/>
        </w:rPr>
        <w:t>продуктивно,</w:t>
      </w:r>
      <w:r>
        <w:rPr>
          <w:spacing w:val="28"/>
          <w:sz w:val="20"/>
        </w:rPr>
        <w:t xml:space="preserve"> </w:t>
      </w:r>
      <w:r>
        <w:rPr>
          <w:sz w:val="20"/>
        </w:rPr>
        <w:t>чем</w:t>
      </w:r>
      <w:r>
        <w:rPr>
          <w:spacing w:val="32"/>
          <w:sz w:val="20"/>
        </w:rPr>
        <w:t xml:space="preserve"> </w:t>
      </w:r>
      <w:r>
        <w:rPr>
          <w:sz w:val="20"/>
        </w:rPr>
        <w:t>произ-</w:t>
      </w:r>
      <w:r>
        <w:rPr>
          <w:spacing w:val="-2"/>
          <w:sz w:val="20"/>
        </w:rPr>
        <w:t>вольное;</w:t>
      </w:r>
    </w:p>
    <w:p w:rsidR="00D61B91" w:rsidRDefault="00AD1018" w:rsidP="00AD1018">
      <w:pPr>
        <w:pStyle w:val="a5"/>
        <w:numPr>
          <w:ilvl w:val="0"/>
          <w:numId w:val="150"/>
        </w:numPr>
        <w:tabs>
          <w:tab w:val="left" w:pos="1021"/>
        </w:tabs>
        <w:ind w:right="450" w:firstLine="566"/>
        <w:rPr>
          <w:sz w:val="20"/>
        </w:rPr>
      </w:pPr>
      <w:r>
        <w:rPr>
          <w:sz w:val="20"/>
        </w:rPr>
        <w:t>снижены</w:t>
      </w:r>
      <w:r>
        <w:rPr>
          <w:spacing w:val="25"/>
          <w:sz w:val="20"/>
        </w:rPr>
        <w:t xml:space="preserve"> </w:t>
      </w:r>
      <w:r>
        <w:rPr>
          <w:sz w:val="20"/>
        </w:rPr>
        <w:t>продуктивность и</w:t>
      </w:r>
      <w:r>
        <w:rPr>
          <w:spacing w:val="23"/>
          <w:sz w:val="20"/>
        </w:rPr>
        <w:t xml:space="preserve"> </w:t>
      </w:r>
      <w:r>
        <w:rPr>
          <w:sz w:val="20"/>
        </w:rPr>
        <w:t>устойчивость</w:t>
      </w:r>
      <w:r>
        <w:rPr>
          <w:spacing w:val="25"/>
          <w:sz w:val="20"/>
        </w:rPr>
        <w:t xml:space="preserve"> </w:t>
      </w:r>
      <w:r>
        <w:rPr>
          <w:sz w:val="20"/>
        </w:rPr>
        <w:t>произвольного</w:t>
      </w:r>
      <w:r>
        <w:rPr>
          <w:spacing w:val="23"/>
          <w:sz w:val="20"/>
        </w:rPr>
        <w:t xml:space="preserve"> </w:t>
      </w:r>
      <w:r>
        <w:rPr>
          <w:sz w:val="20"/>
        </w:rPr>
        <w:t>запоминания, особенно</w:t>
      </w:r>
      <w:r>
        <w:rPr>
          <w:spacing w:val="23"/>
          <w:sz w:val="20"/>
        </w:rPr>
        <w:t xml:space="preserve"> </w:t>
      </w:r>
      <w:r>
        <w:rPr>
          <w:sz w:val="20"/>
        </w:rPr>
        <w:t>в</w:t>
      </w:r>
      <w:r>
        <w:rPr>
          <w:spacing w:val="24"/>
          <w:sz w:val="20"/>
        </w:rPr>
        <w:t xml:space="preserve"> </w:t>
      </w:r>
      <w:r>
        <w:rPr>
          <w:sz w:val="20"/>
        </w:rPr>
        <w:t>условиях значи-тельной нагрузки;</w:t>
      </w:r>
    </w:p>
    <w:p w:rsidR="00D61B91" w:rsidRDefault="00AD1018" w:rsidP="00AD1018">
      <w:pPr>
        <w:pStyle w:val="a5"/>
        <w:numPr>
          <w:ilvl w:val="0"/>
          <w:numId w:val="150"/>
        </w:numPr>
        <w:tabs>
          <w:tab w:val="left" w:pos="1021"/>
        </w:tabs>
        <w:spacing w:line="243" w:lineRule="exact"/>
        <w:ind w:left="1021" w:hanging="285"/>
        <w:rPr>
          <w:sz w:val="20"/>
        </w:rPr>
      </w:pPr>
      <w:r>
        <w:rPr>
          <w:sz w:val="20"/>
        </w:rPr>
        <w:t>недостаточное</w:t>
      </w:r>
      <w:r>
        <w:rPr>
          <w:spacing w:val="-10"/>
          <w:sz w:val="20"/>
        </w:rPr>
        <w:t xml:space="preserve"> </w:t>
      </w:r>
      <w:r>
        <w:rPr>
          <w:sz w:val="20"/>
        </w:rPr>
        <w:t>умение</w:t>
      </w:r>
      <w:r>
        <w:rPr>
          <w:spacing w:val="-11"/>
          <w:sz w:val="20"/>
        </w:rPr>
        <w:t xml:space="preserve"> </w:t>
      </w:r>
      <w:r>
        <w:rPr>
          <w:sz w:val="20"/>
        </w:rPr>
        <w:t>применять</w:t>
      </w:r>
      <w:r>
        <w:rPr>
          <w:spacing w:val="-12"/>
          <w:sz w:val="20"/>
        </w:rPr>
        <w:t xml:space="preserve"> </w:t>
      </w:r>
      <w:r>
        <w:rPr>
          <w:sz w:val="20"/>
        </w:rPr>
        <w:t>специальные</w:t>
      </w:r>
      <w:r>
        <w:rPr>
          <w:spacing w:val="-9"/>
          <w:sz w:val="20"/>
        </w:rPr>
        <w:t xml:space="preserve"> </w:t>
      </w:r>
      <w:r>
        <w:rPr>
          <w:sz w:val="20"/>
        </w:rPr>
        <w:t>приемы</w:t>
      </w:r>
      <w:r>
        <w:rPr>
          <w:spacing w:val="-12"/>
          <w:sz w:val="20"/>
        </w:rPr>
        <w:t xml:space="preserve"> </w:t>
      </w:r>
      <w:r>
        <w:rPr>
          <w:spacing w:val="-2"/>
          <w:sz w:val="20"/>
        </w:rPr>
        <w:t>запоминания.</w:t>
      </w:r>
    </w:p>
    <w:p w:rsidR="00D61B91" w:rsidRDefault="00AD1018">
      <w:pPr>
        <w:pStyle w:val="a3"/>
        <w:ind w:left="170" w:right="450"/>
      </w:pPr>
      <w:r>
        <w:t xml:space="preserve">Основные трудности возникают на этапе использования логических операций (смысловое соотнесение, классификация) в качестве приемов мнемической деятельности, преимущественно пользуются механическим заучиванием, в то время как в норме начинает осуществляется </w:t>
      </w:r>
      <w:r>
        <w:t>интенсивный переход к произвольному опо-средствованному запоминанию. Диагностично-опосредствованное запоминание (экспериментатор называет слова; ребенок к каждому</w:t>
      </w:r>
      <w:r>
        <w:rPr>
          <w:spacing w:val="-1"/>
        </w:rPr>
        <w:t xml:space="preserve"> </w:t>
      </w:r>
      <w:r>
        <w:t>слову подбирает картинку; затем, глядя на картинки, ребенок должен воспроизвести слова). Дети</w:t>
      </w:r>
      <w:r>
        <w:t xml:space="preserve"> с ЗПР подбирают те же картинки, что и их нормальные сверстники.</w:t>
      </w:r>
    </w:p>
    <w:p w:rsidR="00D61B91" w:rsidRDefault="00AD1018">
      <w:pPr>
        <w:pStyle w:val="a3"/>
        <w:ind w:left="170" w:right="449"/>
      </w:pPr>
      <w:r>
        <w:t>Однако</w:t>
      </w:r>
      <w:r>
        <w:rPr>
          <w:spacing w:val="19"/>
        </w:rPr>
        <w:t xml:space="preserve"> </w:t>
      </w:r>
      <w:r>
        <w:t>воспроизведение</w:t>
      </w:r>
      <w:r>
        <w:rPr>
          <w:spacing w:val="21"/>
        </w:rPr>
        <w:t xml:space="preserve"> </w:t>
      </w:r>
      <w:r>
        <w:t>слов</w:t>
      </w:r>
      <w:r>
        <w:rPr>
          <w:spacing w:val="18"/>
        </w:rPr>
        <w:t xml:space="preserve"> </w:t>
      </w:r>
      <w:r>
        <w:t>на</w:t>
      </w:r>
      <w:r>
        <w:rPr>
          <w:spacing w:val="19"/>
        </w:rPr>
        <w:t xml:space="preserve"> </w:t>
      </w:r>
      <w:r>
        <w:t>основе</w:t>
      </w:r>
      <w:r>
        <w:rPr>
          <w:spacing w:val="21"/>
        </w:rPr>
        <w:t xml:space="preserve"> </w:t>
      </w:r>
      <w:r>
        <w:t>картинок</w:t>
      </w:r>
      <w:r>
        <w:rPr>
          <w:spacing w:val="20"/>
        </w:rPr>
        <w:t xml:space="preserve"> </w:t>
      </w:r>
      <w:r>
        <w:t>осуществляется</w:t>
      </w:r>
      <w:r>
        <w:rPr>
          <w:spacing w:val="20"/>
        </w:rPr>
        <w:t xml:space="preserve"> </w:t>
      </w:r>
      <w:r>
        <w:t>намного</w:t>
      </w:r>
      <w:r>
        <w:rPr>
          <w:spacing w:val="22"/>
        </w:rPr>
        <w:t xml:space="preserve"> </w:t>
      </w:r>
      <w:r>
        <w:t>хуже.</w:t>
      </w:r>
      <w:r>
        <w:rPr>
          <w:spacing w:val="21"/>
        </w:rPr>
        <w:t xml:space="preserve"> </w:t>
      </w:r>
      <w:r>
        <w:t>Это</w:t>
      </w:r>
      <w:r>
        <w:rPr>
          <w:spacing w:val="19"/>
        </w:rPr>
        <w:t xml:space="preserve"> </w:t>
      </w:r>
      <w:r>
        <w:t xml:space="preserve">свидетельствует о том, что основные трудности заключаются в продуктивном использовании интеллектуальных приемов. Ре-зультаты исследований (В.Л. Подобед, Н.Г. Лутонян, Т.В. Егорова) показывают, что владение операциями классификации и установления смысловых </w:t>
      </w:r>
      <w:r>
        <w:t>связей еще не гарантирует их успешного использования этими детьми в качестве приемов запоминания. Несмотря на наличие значительного круга нарушений, по мнению Т.А. Власовой [3], дети с ЗПР обладают достаточно высокими потенциальными возможностями интеллект</w:t>
      </w:r>
      <w:r>
        <w:t>у-ального развития. При целенаправленной коррекции им можно привить необходимые навыки мнемической деятельности, что позволяет в существенной мере компенсировать наблюдающиеся у них недоразвитие про-цессов памяти. Основной коррекционных мероприятий являетс</w:t>
      </w:r>
      <w:r>
        <w:t>я формирование у детей специальных приёмов запоминания, то есть развитие у них логической памяти.</w:t>
      </w:r>
    </w:p>
    <w:p w:rsidR="00D61B91" w:rsidRDefault="00AD1018">
      <w:pPr>
        <w:pStyle w:val="a3"/>
        <w:ind w:left="170" w:right="462"/>
      </w:pPr>
      <w:r>
        <w:t>К другому важному направлению этой работы Т.А. Власова и М.С. Певзнер относят обучение детей правильной</w:t>
      </w:r>
      <w:r>
        <w:rPr>
          <w:spacing w:val="40"/>
        </w:rPr>
        <w:t xml:space="preserve"> </w:t>
      </w:r>
      <w:r>
        <w:t>организации</w:t>
      </w:r>
      <w:r>
        <w:rPr>
          <w:spacing w:val="40"/>
        </w:rPr>
        <w:t xml:space="preserve"> </w:t>
      </w:r>
      <w:r>
        <w:t>повседневной</w:t>
      </w:r>
      <w:r>
        <w:rPr>
          <w:spacing w:val="40"/>
        </w:rPr>
        <w:t xml:space="preserve"> </w:t>
      </w:r>
      <w:r>
        <w:t>деятельности,</w:t>
      </w:r>
      <w:r>
        <w:rPr>
          <w:spacing w:val="40"/>
        </w:rPr>
        <w:t xml:space="preserve"> </w:t>
      </w:r>
      <w:r>
        <w:t>формирование</w:t>
      </w:r>
      <w:r>
        <w:rPr>
          <w:spacing w:val="40"/>
        </w:rPr>
        <w:t xml:space="preserve"> </w:t>
      </w:r>
      <w:r>
        <w:t>у</w:t>
      </w:r>
      <w:r>
        <w:rPr>
          <w:spacing w:val="40"/>
        </w:rPr>
        <w:t xml:space="preserve"> </w:t>
      </w:r>
      <w:r>
        <w:t>них</w:t>
      </w:r>
      <w:r>
        <w:rPr>
          <w:spacing w:val="40"/>
        </w:rPr>
        <w:t xml:space="preserve"> </w:t>
      </w:r>
      <w:r>
        <w:t>прилежания</w:t>
      </w:r>
      <w:r>
        <w:rPr>
          <w:spacing w:val="40"/>
        </w:rPr>
        <w:t xml:space="preserve"> </w:t>
      </w:r>
      <w:r>
        <w:t>и</w:t>
      </w:r>
      <w:r>
        <w:rPr>
          <w:spacing w:val="40"/>
        </w:rPr>
        <w:t xml:space="preserve"> </w:t>
      </w:r>
      <w:r>
        <w:t>аккуратности,</w:t>
      </w:r>
      <w:r>
        <w:rPr>
          <w:spacing w:val="40"/>
        </w:rPr>
        <w:t xml:space="preserve"> </w:t>
      </w:r>
      <w:r>
        <w:t>что позволяет преодолевать свойственные им импульсивность и неумение сосредоточить своё внимание.</w:t>
      </w:r>
    </w:p>
    <w:p w:rsidR="00D61B91" w:rsidRDefault="00AD1018">
      <w:pPr>
        <w:pStyle w:val="a3"/>
        <w:spacing w:before="1"/>
        <w:ind w:left="170" w:right="452"/>
      </w:pPr>
      <w:r>
        <w:t>Дошкольный возраст является наиболее подходящим периодом для формирования основ памяти, что играет ключевую роль в развитии реб</w:t>
      </w:r>
      <w:r>
        <w:t>енка. В настоящее время одной из основных проблем остается развитие речи. Замена живого общения с людьми зависимостью от компьютеров, недостаток взаимодействия родителей с детьми и игнорирование речевых трудностей способствуют увеличению числа дошкольников</w:t>
      </w:r>
      <w:r>
        <w:t xml:space="preserve"> с речевыми </w:t>
      </w:r>
      <w:r>
        <w:rPr>
          <w:spacing w:val="-2"/>
        </w:rPr>
        <w:t>нарушениями.</w:t>
      </w:r>
    </w:p>
    <w:p w:rsidR="00D61B91" w:rsidRDefault="00AD1018">
      <w:pPr>
        <w:pStyle w:val="a3"/>
        <w:ind w:left="170" w:right="454"/>
      </w:pPr>
      <w:r>
        <w:t>Мнемотехнику в дошкольной педагогике называют по-разному: Воробьёва В.К. называет эту методику сенсорно-графическими</w:t>
      </w:r>
      <w:r>
        <w:rPr>
          <w:spacing w:val="-2"/>
        </w:rPr>
        <w:t xml:space="preserve"> </w:t>
      </w:r>
      <w:r>
        <w:t>схемами;</w:t>
      </w:r>
      <w:r>
        <w:rPr>
          <w:spacing w:val="-2"/>
        </w:rPr>
        <w:t xml:space="preserve"> </w:t>
      </w:r>
      <w:r>
        <w:t>Ткаченко</w:t>
      </w:r>
      <w:r>
        <w:rPr>
          <w:spacing w:val="-1"/>
        </w:rPr>
        <w:t xml:space="preserve"> </w:t>
      </w:r>
      <w:r>
        <w:t>Т.А.</w:t>
      </w:r>
      <w:r>
        <w:rPr>
          <w:spacing w:val="-1"/>
        </w:rPr>
        <w:t xml:space="preserve"> </w:t>
      </w:r>
      <w:r>
        <w:t>– предметно-схематичными</w:t>
      </w:r>
      <w:r>
        <w:rPr>
          <w:spacing w:val="-2"/>
        </w:rPr>
        <w:t xml:space="preserve"> </w:t>
      </w:r>
      <w:r>
        <w:t>моделями,</w:t>
      </w:r>
      <w:r>
        <w:rPr>
          <w:spacing w:val="-2"/>
        </w:rPr>
        <w:t xml:space="preserve"> </w:t>
      </w:r>
      <w:r>
        <w:t>Глухов</w:t>
      </w:r>
      <w:r>
        <w:rPr>
          <w:spacing w:val="-2"/>
        </w:rPr>
        <w:t xml:space="preserve"> </w:t>
      </w:r>
      <w:r>
        <w:t>В.П.</w:t>
      </w:r>
      <w:r>
        <w:rPr>
          <w:spacing w:val="-1"/>
        </w:rPr>
        <w:t xml:space="preserve"> </w:t>
      </w:r>
      <w:r>
        <w:t>блоками – квадратами, Большова Т.В. – коллаж</w:t>
      </w:r>
      <w:r>
        <w:t>ем, Ефименкова Л.Н. – схемой составления рассказа.</w:t>
      </w:r>
    </w:p>
    <w:p w:rsidR="00D61B91" w:rsidRDefault="00AD1018">
      <w:pPr>
        <w:pStyle w:val="a3"/>
        <w:ind w:left="170" w:right="446"/>
      </w:pPr>
      <w:r>
        <w:t>У дошкольников память носит непроизвольный характер, т.е. лучше запоминаются предметы, события, явления</w:t>
      </w:r>
      <w:r>
        <w:rPr>
          <w:spacing w:val="13"/>
        </w:rPr>
        <w:t xml:space="preserve"> </w:t>
      </w:r>
      <w:r>
        <w:t>близкие</w:t>
      </w:r>
      <w:r>
        <w:rPr>
          <w:spacing w:val="16"/>
        </w:rPr>
        <w:t xml:space="preserve"> </w:t>
      </w:r>
      <w:r>
        <w:t>к</w:t>
      </w:r>
      <w:r>
        <w:rPr>
          <w:spacing w:val="12"/>
        </w:rPr>
        <w:t xml:space="preserve"> </w:t>
      </w:r>
      <w:r>
        <w:t>жизненному опыту ребёнка,</w:t>
      </w:r>
      <w:r>
        <w:rPr>
          <w:spacing w:val="14"/>
        </w:rPr>
        <w:t xml:space="preserve"> </w:t>
      </w:r>
      <w:r>
        <w:t>с</w:t>
      </w:r>
      <w:r>
        <w:rPr>
          <w:spacing w:val="16"/>
        </w:rPr>
        <w:t xml:space="preserve"> </w:t>
      </w:r>
      <w:r>
        <w:t>которыми</w:t>
      </w:r>
      <w:r>
        <w:rPr>
          <w:spacing w:val="12"/>
        </w:rPr>
        <w:t xml:space="preserve"> </w:t>
      </w:r>
      <w:r>
        <w:t>он</w:t>
      </w:r>
      <w:r>
        <w:rPr>
          <w:spacing w:val="12"/>
        </w:rPr>
        <w:t xml:space="preserve"> </w:t>
      </w:r>
      <w:r>
        <w:t>активно</w:t>
      </w:r>
      <w:r>
        <w:rPr>
          <w:spacing w:val="14"/>
        </w:rPr>
        <w:t xml:space="preserve"> </w:t>
      </w:r>
      <w:r>
        <w:t>вступает</w:t>
      </w:r>
      <w:r>
        <w:rPr>
          <w:spacing w:val="12"/>
        </w:rPr>
        <w:t xml:space="preserve"> </w:t>
      </w:r>
      <w:r>
        <w:t>во</w:t>
      </w:r>
      <w:r>
        <w:rPr>
          <w:spacing w:val="16"/>
        </w:rPr>
        <w:t xml:space="preserve"> </w:t>
      </w:r>
      <w:r>
        <w:t>взаимодействие.</w:t>
      </w:r>
      <w:r>
        <w:rPr>
          <w:spacing w:val="14"/>
        </w:rPr>
        <w:t xml:space="preserve"> </w:t>
      </w:r>
      <w:r>
        <w:t>Этому то и спос</w:t>
      </w:r>
      <w:r>
        <w:t>обствует мнемотехника. Применение мнемосхем помогает ребёнку в обогащении связного высказыва-ния. Как любая работа, мнемотехника строится от простого к сложному. Необходимо начинать работу с про-стейших мнемоквадратов, последовательно переходить к мнемодор</w:t>
      </w:r>
      <w:r>
        <w:t>ожкам, и позже к мнемотаблицам.</w:t>
      </w:r>
    </w:p>
    <w:p w:rsidR="00D61B91" w:rsidRDefault="00AD1018">
      <w:pPr>
        <w:pStyle w:val="a3"/>
        <w:spacing w:before="1"/>
        <w:ind w:left="170" w:right="450"/>
      </w:pPr>
      <w:r>
        <w:t>Наиболее популярным является определение мнемотехники, выдвинутое В.А. Козаренко: «Мнемотех-ника – система различных приемов, облегчающих запоминание и увеличивающих объем памяти путем образо-вания дополнительных ассоциаций,</w:t>
      </w:r>
      <w:r>
        <w:t xml:space="preserve"> организация учебного процесса в виде игры».</w:t>
      </w:r>
    </w:p>
    <w:p w:rsidR="00D61B91" w:rsidRDefault="00AD1018">
      <w:pPr>
        <w:pStyle w:val="a3"/>
        <w:ind w:left="170" w:right="451"/>
      </w:pPr>
      <w:r>
        <w:t>Суть мнемосхем заключается в следующем: на каждое слово или</w:t>
      </w:r>
      <w:r>
        <w:rPr>
          <w:spacing w:val="-1"/>
        </w:rPr>
        <w:t xml:space="preserve"> </w:t>
      </w:r>
      <w:r>
        <w:t>маленькое словосочетание придумыва-ется картинка (изображение); таким образом, весь текст зарисовывается схематично. Глядя на эти схемы – ри-сунки ребё</w:t>
      </w:r>
      <w:r>
        <w:t>нок легко воспроизводит текстовую информацию. Схемы служат неким своеобразным зрительным планом для создания монологов, помогают детям выстраивать: связность, последовательность, лексико – грамматическую наполняемость рассказа.</w:t>
      </w:r>
    </w:p>
    <w:p w:rsidR="00D61B91" w:rsidRDefault="00AD1018">
      <w:pPr>
        <w:pStyle w:val="a3"/>
        <w:ind w:left="170" w:right="449"/>
      </w:pPr>
      <w:r>
        <w:t>Мнемотаблицы это дидактическ</w:t>
      </w:r>
      <w:r>
        <w:t>ий материал. Их можно использовать для: обогащения словарного запа-са; обучения составлению рассказов; пересказов художественной литературы; отгадывания и загадывания за-гадок; заучивания стихов.</w:t>
      </w:r>
    </w:p>
    <w:p w:rsidR="00D61B91" w:rsidRDefault="00AD1018">
      <w:pPr>
        <w:pStyle w:val="a3"/>
        <w:spacing w:before="1"/>
        <w:ind w:left="170" w:right="463"/>
      </w:pPr>
      <w:r>
        <w:t>Методы мнемоники – это прекрасный способ быстро запоминать с</w:t>
      </w:r>
      <w:r>
        <w:t>тихи. Каждому слову или действию, описанному в стихотворении, соответствует своя картинка. Дети в детском саду повторяют за воспитателем фразы</w:t>
      </w:r>
      <w:r>
        <w:rPr>
          <w:spacing w:val="28"/>
        </w:rPr>
        <w:t xml:space="preserve"> </w:t>
      </w:r>
      <w:r>
        <w:t>и</w:t>
      </w:r>
      <w:r>
        <w:rPr>
          <w:spacing w:val="27"/>
        </w:rPr>
        <w:t xml:space="preserve"> </w:t>
      </w:r>
      <w:r>
        <w:t>показывают</w:t>
      </w:r>
      <w:r>
        <w:rPr>
          <w:spacing w:val="27"/>
        </w:rPr>
        <w:t xml:space="preserve"> </w:t>
      </w:r>
      <w:r>
        <w:t>соответствующие</w:t>
      </w:r>
      <w:r>
        <w:rPr>
          <w:spacing w:val="28"/>
        </w:rPr>
        <w:t xml:space="preserve"> </w:t>
      </w:r>
      <w:r>
        <w:t>картинки.</w:t>
      </w:r>
      <w:r>
        <w:rPr>
          <w:spacing w:val="28"/>
        </w:rPr>
        <w:t xml:space="preserve"> </w:t>
      </w:r>
      <w:r>
        <w:t>По</w:t>
      </w:r>
      <w:r>
        <w:rPr>
          <w:spacing w:val="32"/>
        </w:rPr>
        <w:t xml:space="preserve"> </w:t>
      </w:r>
      <w:r>
        <w:t>сути,</w:t>
      </w:r>
      <w:r>
        <w:rPr>
          <w:spacing w:val="28"/>
        </w:rPr>
        <w:t xml:space="preserve"> </w:t>
      </w:r>
      <w:r>
        <w:t>эта</w:t>
      </w:r>
      <w:r>
        <w:rPr>
          <w:spacing w:val="28"/>
        </w:rPr>
        <w:t xml:space="preserve"> </w:t>
      </w:r>
      <w:r>
        <w:t>методика</w:t>
      </w:r>
      <w:r>
        <w:rPr>
          <w:spacing w:val="31"/>
        </w:rPr>
        <w:t xml:space="preserve"> </w:t>
      </w:r>
      <w:r>
        <w:t>представляет</w:t>
      </w:r>
      <w:r>
        <w:rPr>
          <w:spacing w:val="27"/>
        </w:rPr>
        <w:t xml:space="preserve"> </w:t>
      </w:r>
      <w:r>
        <w:t>собой</w:t>
      </w:r>
      <w:r>
        <w:rPr>
          <w:spacing w:val="29"/>
        </w:rPr>
        <w:t xml:space="preserve"> </w:t>
      </w:r>
      <w:r>
        <w:t>простой</w:t>
      </w:r>
      <w:r>
        <w:rPr>
          <w:spacing w:val="27"/>
        </w:rPr>
        <w:t xml:space="preserve"> </w:t>
      </w:r>
      <w:r>
        <w:t>ребус, в котором зашифровано все стихотворение.</w:t>
      </w:r>
    </w:p>
    <w:p w:rsidR="00D61B91" w:rsidRDefault="00AD1018">
      <w:pPr>
        <w:pStyle w:val="a3"/>
        <w:spacing w:line="229" w:lineRule="exact"/>
        <w:ind w:left="736" w:firstLine="0"/>
      </w:pPr>
      <w:r>
        <w:t>Работа</w:t>
      </w:r>
      <w:r>
        <w:rPr>
          <w:spacing w:val="-6"/>
        </w:rPr>
        <w:t xml:space="preserve"> </w:t>
      </w:r>
      <w:r>
        <w:t>на</w:t>
      </w:r>
      <w:r>
        <w:rPr>
          <w:spacing w:val="-6"/>
        </w:rPr>
        <w:t xml:space="preserve"> </w:t>
      </w:r>
      <w:r>
        <w:t>занятиях</w:t>
      </w:r>
      <w:r>
        <w:rPr>
          <w:spacing w:val="-6"/>
        </w:rPr>
        <w:t xml:space="preserve"> </w:t>
      </w:r>
      <w:r>
        <w:t>по</w:t>
      </w:r>
      <w:r>
        <w:rPr>
          <w:spacing w:val="-5"/>
        </w:rPr>
        <w:t xml:space="preserve"> </w:t>
      </w:r>
      <w:r>
        <w:t>мнемотаблицам</w:t>
      </w:r>
      <w:r>
        <w:rPr>
          <w:spacing w:val="-4"/>
        </w:rPr>
        <w:t xml:space="preserve"> </w:t>
      </w:r>
      <w:r>
        <w:t>состоит</w:t>
      </w:r>
      <w:r>
        <w:rPr>
          <w:spacing w:val="-7"/>
        </w:rPr>
        <w:t xml:space="preserve"> </w:t>
      </w:r>
      <w:r>
        <w:t>из</w:t>
      </w:r>
      <w:r>
        <w:rPr>
          <w:spacing w:val="-5"/>
        </w:rPr>
        <w:t xml:space="preserve"> </w:t>
      </w:r>
      <w:r>
        <w:t>5</w:t>
      </w:r>
      <w:r>
        <w:rPr>
          <w:spacing w:val="-5"/>
        </w:rPr>
        <w:t xml:space="preserve"> </w:t>
      </w:r>
      <w:r>
        <w:rPr>
          <w:spacing w:val="-2"/>
        </w:rPr>
        <w:t>этапов:</w:t>
      </w:r>
    </w:p>
    <w:p w:rsidR="00D61B91" w:rsidRDefault="00AD1018" w:rsidP="00AD1018">
      <w:pPr>
        <w:pStyle w:val="a5"/>
        <w:numPr>
          <w:ilvl w:val="0"/>
          <w:numId w:val="149"/>
        </w:numPr>
        <w:tabs>
          <w:tab w:val="left" w:pos="886"/>
        </w:tabs>
        <w:ind w:left="886" w:hanging="150"/>
        <w:jc w:val="both"/>
        <w:rPr>
          <w:sz w:val="20"/>
        </w:rPr>
      </w:pPr>
      <w:r>
        <w:rPr>
          <w:sz w:val="20"/>
        </w:rPr>
        <w:t>этап:</w:t>
      </w:r>
      <w:r>
        <w:rPr>
          <w:spacing w:val="-7"/>
          <w:sz w:val="20"/>
        </w:rPr>
        <w:t xml:space="preserve"> </w:t>
      </w:r>
      <w:r>
        <w:rPr>
          <w:sz w:val="20"/>
        </w:rPr>
        <w:t>Рассматривание</w:t>
      </w:r>
      <w:r>
        <w:rPr>
          <w:spacing w:val="-7"/>
          <w:sz w:val="20"/>
        </w:rPr>
        <w:t xml:space="preserve"> </w:t>
      </w:r>
      <w:r>
        <w:rPr>
          <w:sz w:val="20"/>
        </w:rPr>
        <w:t>таблицы</w:t>
      </w:r>
      <w:r>
        <w:rPr>
          <w:spacing w:val="-3"/>
          <w:sz w:val="20"/>
        </w:rPr>
        <w:t xml:space="preserve"> </w:t>
      </w:r>
      <w:r>
        <w:rPr>
          <w:sz w:val="20"/>
        </w:rPr>
        <w:t>и</w:t>
      </w:r>
      <w:r>
        <w:rPr>
          <w:spacing w:val="-7"/>
          <w:sz w:val="20"/>
        </w:rPr>
        <w:t xml:space="preserve"> </w:t>
      </w:r>
      <w:r>
        <w:rPr>
          <w:sz w:val="20"/>
        </w:rPr>
        <w:t>разбор</w:t>
      </w:r>
      <w:r>
        <w:rPr>
          <w:spacing w:val="-5"/>
          <w:sz w:val="20"/>
        </w:rPr>
        <w:t xml:space="preserve"> </w:t>
      </w:r>
      <w:r>
        <w:rPr>
          <w:sz w:val="20"/>
        </w:rPr>
        <w:t>того,</w:t>
      </w:r>
      <w:r>
        <w:rPr>
          <w:spacing w:val="-6"/>
          <w:sz w:val="20"/>
        </w:rPr>
        <w:t xml:space="preserve"> </w:t>
      </w:r>
      <w:r>
        <w:rPr>
          <w:sz w:val="20"/>
        </w:rPr>
        <w:t>что</w:t>
      </w:r>
      <w:r>
        <w:rPr>
          <w:spacing w:val="-5"/>
          <w:sz w:val="20"/>
        </w:rPr>
        <w:t xml:space="preserve"> </w:t>
      </w:r>
      <w:r>
        <w:rPr>
          <w:sz w:val="20"/>
        </w:rPr>
        <w:t>на</w:t>
      </w:r>
      <w:r>
        <w:rPr>
          <w:spacing w:val="-7"/>
          <w:sz w:val="20"/>
        </w:rPr>
        <w:t xml:space="preserve"> </w:t>
      </w:r>
      <w:r>
        <w:rPr>
          <w:sz w:val="20"/>
        </w:rPr>
        <w:t>ней</w:t>
      </w:r>
      <w:r>
        <w:rPr>
          <w:spacing w:val="-7"/>
          <w:sz w:val="20"/>
        </w:rPr>
        <w:t xml:space="preserve"> </w:t>
      </w:r>
      <w:r>
        <w:rPr>
          <w:spacing w:val="-2"/>
          <w:sz w:val="20"/>
        </w:rPr>
        <w:t>изображено.</w:t>
      </w:r>
    </w:p>
    <w:p w:rsidR="00D61B91" w:rsidRDefault="00AD1018" w:rsidP="00AD1018">
      <w:pPr>
        <w:pStyle w:val="a5"/>
        <w:numPr>
          <w:ilvl w:val="0"/>
          <w:numId w:val="149"/>
        </w:numPr>
        <w:tabs>
          <w:tab w:val="left" w:pos="886"/>
        </w:tabs>
        <w:ind w:left="170" w:right="454" w:firstLine="566"/>
        <w:jc w:val="both"/>
        <w:rPr>
          <w:sz w:val="20"/>
        </w:rPr>
      </w:pPr>
      <w:r>
        <w:rPr>
          <w:sz w:val="20"/>
        </w:rPr>
        <w:t>этап:</w:t>
      </w:r>
      <w:r>
        <w:rPr>
          <w:spacing w:val="-3"/>
          <w:sz w:val="20"/>
        </w:rPr>
        <w:t xml:space="preserve"> </w:t>
      </w:r>
      <w:r>
        <w:rPr>
          <w:sz w:val="20"/>
        </w:rPr>
        <w:t>Осуществляется</w:t>
      </w:r>
      <w:r>
        <w:rPr>
          <w:spacing w:val="-2"/>
          <w:sz w:val="20"/>
        </w:rPr>
        <w:t xml:space="preserve"> </w:t>
      </w:r>
      <w:r>
        <w:rPr>
          <w:sz w:val="20"/>
        </w:rPr>
        <w:t>перекодирование</w:t>
      </w:r>
      <w:r>
        <w:rPr>
          <w:spacing w:val="-1"/>
          <w:sz w:val="20"/>
        </w:rPr>
        <w:t xml:space="preserve"> </w:t>
      </w:r>
      <w:r>
        <w:rPr>
          <w:sz w:val="20"/>
        </w:rPr>
        <w:t>информации,</w:t>
      </w:r>
      <w:r>
        <w:rPr>
          <w:spacing w:val="-1"/>
          <w:sz w:val="20"/>
        </w:rPr>
        <w:t xml:space="preserve"> </w:t>
      </w:r>
      <w:r>
        <w:rPr>
          <w:sz w:val="20"/>
        </w:rPr>
        <w:t>т.е.</w:t>
      </w:r>
      <w:r>
        <w:rPr>
          <w:spacing w:val="-2"/>
          <w:sz w:val="20"/>
        </w:rPr>
        <w:t xml:space="preserve"> </w:t>
      </w:r>
      <w:r>
        <w:rPr>
          <w:sz w:val="20"/>
        </w:rPr>
        <w:t>преобразование</w:t>
      </w:r>
      <w:r>
        <w:rPr>
          <w:spacing w:val="-1"/>
          <w:sz w:val="20"/>
        </w:rPr>
        <w:t xml:space="preserve"> </w:t>
      </w:r>
      <w:r>
        <w:rPr>
          <w:sz w:val="20"/>
        </w:rPr>
        <w:t>из</w:t>
      </w:r>
      <w:r>
        <w:rPr>
          <w:spacing w:val="-3"/>
          <w:sz w:val="20"/>
        </w:rPr>
        <w:t xml:space="preserve"> </w:t>
      </w:r>
      <w:r>
        <w:rPr>
          <w:sz w:val="20"/>
        </w:rPr>
        <w:t>абстрактных</w:t>
      </w:r>
      <w:r>
        <w:rPr>
          <w:spacing w:val="80"/>
          <w:w w:val="150"/>
          <w:sz w:val="20"/>
        </w:rPr>
        <w:t xml:space="preserve">  </w:t>
      </w:r>
      <w:r>
        <w:rPr>
          <w:sz w:val="20"/>
        </w:rPr>
        <w:t>символов в образы.</w:t>
      </w:r>
    </w:p>
    <w:p w:rsidR="00D61B91" w:rsidRDefault="00AD1018" w:rsidP="00AD1018">
      <w:pPr>
        <w:pStyle w:val="a5"/>
        <w:numPr>
          <w:ilvl w:val="0"/>
          <w:numId w:val="149"/>
        </w:numPr>
        <w:tabs>
          <w:tab w:val="left" w:pos="886"/>
        </w:tabs>
        <w:spacing w:line="228" w:lineRule="exact"/>
        <w:ind w:left="886" w:hanging="150"/>
        <w:jc w:val="both"/>
        <w:rPr>
          <w:sz w:val="20"/>
        </w:rPr>
      </w:pPr>
      <w:r>
        <w:rPr>
          <w:sz w:val="20"/>
        </w:rPr>
        <w:t>этап:</w:t>
      </w:r>
      <w:r>
        <w:rPr>
          <w:spacing w:val="-8"/>
          <w:sz w:val="20"/>
        </w:rPr>
        <w:t xml:space="preserve"> </w:t>
      </w:r>
      <w:r>
        <w:rPr>
          <w:sz w:val="20"/>
        </w:rPr>
        <w:t>После</w:t>
      </w:r>
      <w:r>
        <w:rPr>
          <w:spacing w:val="-8"/>
          <w:sz w:val="20"/>
        </w:rPr>
        <w:t xml:space="preserve"> </w:t>
      </w:r>
      <w:r>
        <w:rPr>
          <w:sz w:val="20"/>
        </w:rPr>
        <w:t>перекодирования</w:t>
      </w:r>
      <w:r>
        <w:rPr>
          <w:spacing w:val="-8"/>
          <w:sz w:val="20"/>
        </w:rPr>
        <w:t xml:space="preserve"> </w:t>
      </w:r>
      <w:r>
        <w:rPr>
          <w:sz w:val="20"/>
        </w:rPr>
        <w:t>осуществляется</w:t>
      </w:r>
      <w:r>
        <w:rPr>
          <w:spacing w:val="-6"/>
          <w:sz w:val="20"/>
        </w:rPr>
        <w:t xml:space="preserve"> </w:t>
      </w:r>
      <w:r>
        <w:rPr>
          <w:sz w:val="20"/>
        </w:rPr>
        <w:t>пересказ</w:t>
      </w:r>
      <w:r>
        <w:rPr>
          <w:spacing w:val="-8"/>
          <w:sz w:val="20"/>
        </w:rPr>
        <w:t xml:space="preserve"> </w:t>
      </w:r>
      <w:r>
        <w:rPr>
          <w:sz w:val="20"/>
        </w:rPr>
        <w:t>сказки</w:t>
      </w:r>
      <w:r>
        <w:rPr>
          <w:spacing w:val="-7"/>
          <w:sz w:val="20"/>
        </w:rPr>
        <w:t xml:space="preserve"> </w:t>
      </w:r>
      <w:r>
        <w:rPr>
          <w:sz w:val="20"/>
        </w:rPr>
        <w:t>или</w:t>
      </w:r>
      <w:r>
        <w:rPr>
          <w:spacing w:val="-8"/>
          <w:sz w:val="20"/>
        </w:rPr>
        <w:t xml:space="preserve"> </w:t>
      </w:r>
      <w:r>
        <w:rPr>
          <w:sz w:val="20"/>
        </w:rPr>
        <w:t>рассказ</w:t>
      </w:r>
      <w:r>
        <w:rPr>
          <w:spacing w:val="-8"/>
          <w:sz w:val="20"/>
        </w:rPr>
        <w:t xml:space="preserve"> </w:t>
      </w:r>
      <w:r>
        <w:rPr>
          <w:sz w:val="20"/>
        </w:rPr>
        <w:t>по</w:t>
      </w:r>
      <w:r>
        <w:rPr>
          <w:spacing w:val="-7"/>
          <w:sz w:val="20"/>
        </w:rPr>
        <w:t xml:space="preserve"> </w:t>
      </w:r>
      <w:r>
        <w:rPr>
          <w:sz w:val="20"/>
        </w:rPr>
        <w:t>заданной</w:t>
      </w:r>
      <w:r>
        <w:rPr>
          <w:spacing w:val="-7"/>
          <w:sz w:val="20"/>
        </w:rPr>
        <w:t xml:space="preserve"> </w:t>
      </w:r>
      <w:r>
        <w:rPr>
          <w:spacing w:val="-2"/>
          <w:sz w:val="20"/>
        </w:rPr>
        <w:t>теме.</w:t>
      </w:r>
    </w:p>
    <w:p w:rsidR="00D61B91" w:rsidRDefault="00AD1018" w:rsidP="00AD1018">
      <w:pPr>
        <w:pStyle w:val="a5"/>
        <w:numPr>
          <w:ilvl w:val="0"/>
          <w:numId w:val="149"/>
        </w:numPr>
        <w:tabs>
          <w:tab w:val="left" w:pos="886"/>
        </w:tabs>
        <w:spacing w:before="1"/>
        <w:ind w:left="886" w:hanging="150"/>
        <w:jc w:val="both"/>
        <w:rPr>
          <w:sz w:val="20"/>
        </w:rPr>
      </w:pPr>
      <w:r>
        <w:rPr>
          <w:sz w:val="20"/>
        </w:rPr>
        <w:t>этап:</w:t>
      </w:r>
      <w:r>
        <w:rPr>
          <w:spacing w:val="-11"/>
          <w:sz w:val="20"/>
        </w:rPr>
        <w:t xml:space="preserve"> </w:t>
      </w:r>
      <w:r>
        <w:rPr>
          <w:sz w:val="20"/>
        </w:rPr>
        <w:t>Графическая</w:t>
      </w:r>
      <w:r>
        <w:rPr>
          <w:spacing w:val="-10"/>
          <w:sz w:val="20"/>
        </w:rPr>
        <w:t xml:space="preserve"> </w:t>
      </w:r>
      <w:r>
        <w:rPr>
          <w:sz w:val="20"/>
        </w:rPr>
        <w:t>зарисовка</w:t>
      </w:r>
      <w:r>
        <w:rPr>
          <w:spacing w:val="-10"/>
          <w:sz w:val="20"/>
        </w:rPr>
        <w:t xml:space="preserve"> </w:t>
      </w:r>
      <w:r>
        <w:rPr>
          <w:spacing w:val="-2"/>
          <w:sz w:val="20"/>
        </w:rPr>
        <w:t>мнемотаблицы.</w:t>
      </w:r>
    </w:p>
    <w:p w:rsidR="00D61B91" w:rsidRDefault="00AD1018" w:rsidP="00AD1018">
      <w:pPr>
        <w:pStyle w:val="a5"/>
        <w:numPr>
          <w:ilvl w:val="0"/>
          <w:numId w:val="149"/>
        </w:numPr>
        <w:tabs>
          <w:tab w:val="left" w:pos="886"/>
        </w:tabs>
        <w:ind w:left="886" w:hanging="150"/>
        <w:jc w:val="both"/>
        <w:rPr>
          <w:sz w:val="20"/>
        </w:rPr>
      </w:pPr>
      <w:r>
        <w:rPr>
          <w:sz w:val="20"/>
        </w:rPr>
        <w:t>этап:</w:t>
      </w:r>
      <w:r>
        <w:rPr>
          <w:spacing w:val="-8"/>
          <w:sz w:val="20"/>
        </w:rPr>
        <w:t xml:space="preserve"> </w:t>
      </w:r>
      <w:r>
        <w:rPr>
          <w:sz w:val="20"/>
        </w:rPr>
        <w:t>Воспроизведение</w:t>
      </w:r>
      <w:r>
        <w:rPr>
          <w:spacing w:val="-9"/>
          <w:sz w:val="20"/>
        </w:rPr>
        <w:t xml:space="preserve"> </w:t>
      </w:r>
      <w:r>
        <w:rPr>
          <w:sz w:val="20"/>
        </w:rPr>
        <w:t>таблицы</w:t>
      </w:r>
      <w:r>
        <w:rPr>
          <w:spacing w:val="-8"/>
          <w:sz w:val="20"/>
        </w:rPr>
        <w:t xml:space="preserve"> </w:t>
      </w:r>
      <w:r>
        <w:rPr>
          <w:sz w:val="20"/>
        </w:rPr>
        <w:t>ребенком</w:t>
      </w:r>
      <w:r>
        <w:rPr>
          <w:spacing w:val="-7"/>
          <w:sz w:val="20"/>
        </w:rPr>
        <w:t xml:space="preserve"> </w:t>
      </w:r>
      <w:r>
        <w:rPr>
          <w:sz w:val="20"/>
        </w:rPr>
        <w:t>при</w:t>
      </w:r>
      <w:r>
        <w:rPr>
          <w:spacing w:val="-9"/>
          <w:sz w:val="20"/>
        </w:rPr>
        <w:t xml:space="preserve"> </w:t>
      </w:r>
      <w:r>
        <w:rPr>
          <w:sz w:val="20"/>
        </w:rPr>
        <w:t>ее</w:t>
      </w:r>
      <w:r>
        <w:rPr>
          <w:spacing w:val="-8"/>
          <w:sz w:val="20"/>
        </w:rPr>
        <w:t xml:space="preserve"> </w:t>
      </w:r>
      <w:r>
        <w:rPr>
          <w:sz w:val="20"/>
        </w:rPr>
        <w:t>показе</w:t>
      </w:r>
      <w:r>
        <w:rPr>
          <w:spacing w:val="-8"/>
          <w:sz w:val="20"/>
        </w:rPr>
        <w:t xml:space="preserve"> </w:t>
      </w:r>
      <w:r>
        <w:rPr>
          <w:spacing w:val="-4"/>
          <w:sz w:val="20"/>
        </w:rPr>
        <w:t>ему.</w:t>
      </w:r>
    </w:p>
    <w:p w:rsidR="00D61B91" w:rsidRDefault="00D61B91">
      <w:pPr>
        <w:pStyle w:val="a5"/>
        <w:jc w:val="both"/>
        <w:rPr>
          <w:sz w:val="20"/>
        </w:rPr>
        <w:sectPr w:rsidR="00D61B91">
          <w:footerReference w:type="default" r:id="rId364"/>
          <w:pgSz w:w="11920" w:h="16850"/>
          <w:pgMar w:top="1040" w:right="850" w:bottom="1360" w:left="850" w:header="0" w:footer="1161" w:gutter="0"/>
          <w:cols w:space="720"/>
        </w:sectPr>
      </w:pPr>
    </w:p>
    <w:p w:rsidR="00D61B91" w:rsidRDefault="00AD1018">
      <w:pPr>
        <w:pStyle w:val="a3"/>
        <w:spacing w:before="65"/>
        <w:ind w:right="167"/>
      </w:pPr>
      <w:r>
        <w:lastRenderedPageBreak/>
        <w:t>В начале занятия с мнемотаблицами воспитатель предлагает детям внимательно рассмотреть все рисун-ки и рассказать о увиденном. Затем взрослый подробно расшифровывает таблицу – составляет интересный рассказ для ребят.</w:t>
      </w:r>
    </w:p>
    <w:p w:rsidR="00D61B91" w:rsidRDefault="00AD1018">
      <w:pPr>
        <w:pStyle w:val="a3"/>
        <w:spacing w:before="2"/>
        <w:ind w:left="1020" w:firstLine="0"/>
      </w:pPr>
      <w:r>
        <w:t>Например:</w:t>
      </w:r>
      <w:r>
        <w:rPr>
          <w:spacing w:val="36"/>
        </w:rPr>
        <w:t xml:space="preserve"> </w:t>
      </w:r>
      <w:r>
        <w:t>«Наступила</w:t>
      </w:r>
      <w:r>
        <w:rPr>
          <w:spacing w:val="34"/>
        </w:rPr>
        <w:t xml:space="preserve"> </w:t>
      </w:r>
      <w:r>
        <w:t>весна.</w:t>
      </w:r>
      <w:r>
        <w:rPr>
          <w:spacing w:val="32"/>
        </w:rPr>
        <w:t xml:space="preserve"> </w:t>
      </w:r>
      <w:r>
        <w:t>Солнышко</w:t>
      </w:r>
      <w:r>
        <w:rPr>
          <w:spacing w:val="33"/>
        </w:rPr>
        <w:t xml:space="preserve"> </w:t>
      </w:r>
      <w:r>
        <w:t>стало</w:t>
      </w:r>
      <w:r>
        <w:rPr>
          <w:spacing w:val="32"/>
        </w:rPr>
        <w:t xml:space="preserve"> </w:t>
      </w:r>
      <w:r>
        <w:t>греть</w:t>
      </w:r>
      <w:r>
        <w:rPr>
          <w:spacing w:val="36"/>
        </w:rPr>
        <w:t xml:space="preserve"> </w:t>
      </w:r>
      <w:r>
        <w:t>сильнее.</w:t>
      </w:r>
      <w:r>
        <w:rPr>
          <w:spacing w:val="33"/>
        </w:rPr>
        <w:t xml:space="preserve"> </w:t>
      </w:r>
      <w:r>
        <w:t>Все</w:t>
      </w:r>
      <w:r>
        <w:rPr>
          <w:spacing w:val="32"/>
        </w:rPr>
        <w:t xml:space="preserve"> </w:t>
      </w:r>
      <w:r>
        <w:t>вокруг</w:t>
      </w:r>
      <w:r>
        <w:rPr>
          <w:spacing w:val="33"/>
        </w:rPr>
        <w:t xml:space="preserve"> </w:t>
      </w:r>
      <w:r>
        <w:t>начало</w:t>
      </w:r>
      <w:r>
        <w:rPr>
          <w:spacing w:val="33"/>
        </w:rPr>
        <w:t xml:space="preserve"> </w:t>
      </w:r>
      <w:r>
        <w:t>зеленеть</w:t>
      </w:r>
      <w:r>
        <w:rPr>
          <w:spacing w:val="34"/>
        </w:rPr>
        <w:t xml:space="preserve"> </w:t>
      </w:r>
      <w:r>
        <w:t>и</w:t>
      </w:r>
      <w:r>
        <w:rPr>
          <w:spacing w:val="33"/>
        </w:rPr>
        <w:t xml:space="preserve"> </w:t>
      </w:r>
      <w:r>
        <w:rPr>
          <w:spacing w:val="-2"/>
        </w:rPr>
        <w:t>цвести.</w:t>
      </w:r>
    </w:p>
    <w:p w:rsidR="00D61B91" w:rsidRDefault="00AD1018">
      <w:pPr>
        <w:pStyle w:val="a3"/>
        <w:ind w:firstLine="0"/>
      </w:pPr>
      <w:r>
        <w:t>Птицы</w:t>
      </w:r>
      <w:r>
        <w:rPr>
          <w:spacing w:val="-6"/>
        </w:rPr>
        <w:t xml:space="preserve"> </w:t>
      </w:r>
      <w:r>
        <w:t>начали</w:t>
      </w:r>
      <w:r>
        <w:rPr>
          <w:spacing w:val="-5"/>
        </w:rPr>
        <w:t xml:space="preserve"> </w:t>
      </w:r>
      <w:r>
        <w:t>возвращаться</w:t>
      </w:r>
      <w:r>
        <w:rPr>
          <w:spacing w:val="-5"/>
        </w:rPr>
        <w:t xml:space="preserve"> </w:t>
      </w:r>
      <w:r>
        <w:t>к</w:t>
      </w:r>
      <w:r>
        <w:rPr>
          <w:spacing w:val="-6"/>
        </w:rPr>
        <w:t xml:space="preserve"> </w:t>
      </w:r>
      <w:r>
        <w:t>себе</w:t>
      </w:r>
      <w:r>
        <w:rPr>
          <w:spacing w:val="-7"/>
        </w:rPr>
        <w:t xml:space="preserve"> </w:t>
      </w:r>
      <w:r>
        <w:t>домой</w:t>
      </w:r>
      <w:r>
        <w:rPr>
          <w:spacing w:val="-7"/>
        </w:rPr>
        <w:t xml:space="preserve"> </w:t>
      </w:r>
      <w:r>
        <w:t>с</w:t>
      </w:r>
      <w:r>
        <w:rPr>
          <w:spacing w:val="-6"/>
        </w:rPr>
        <w:t xml:space="preserve"> </w:t>
      </w:r>
      <w:r>
        <w:t>теплых</w:t>
      </w:r>
      <w:r>
        <w:rPr>
          <w:spacing w:val="-4"/>
        </w:rPr>
        <w:t xml:space="preserve"> </w:t>
      </w:r>
      <w:r>
        <w:t>краев.</w:t>
      </w:r>
      <w:r>
        <w:rPr>
          <w:spacing w:val="-6"/>
        </w:rPr>
        <w:t xml:space="preserve"> </w:t>
      </w:r>
      <w:r>
        <w:t>Животные</w:t>
      </w:r>
      <w:r>
        <w:rPr>
          <w:spacing w:val="-3"/>
        </w:rPr>
        <w:t xml:space="preserve"> </w:t>
      </w:r>
      <w:r>
        <w:t>начали</w:t>
      </w:r>
      <w:r>
        <w:rPr>
          <w:spacing w:val="-7"/>
        </w:rPr>
        <w:t xml:space="preserve"> </w:t>
      </w:r>
      <w:r>
        <w:t>выходить</w:t>
      </w:r>
      <w:r>
        <w:rPr>
          <w:spacing w:val="-6"/>
        </w:rPr>
        <w:t xml:space="preserve"> </w:t>
      </w:r>
      <w:r>
        <w:t>из</w:t>
      </w:r>
      <w:r>
        <w:rPr>
          <w:spacing w:val="-6"/>
        </w:rPr>
        <w:t xml:space="preserve"> </w:t>
      </w:r>
      <w:r>
        <w:rPr>
          <w:spacing w:val="-2"/>
        </w:rPr>
        <w:t>спячки».</w:t>
      </w:r>
    </w:p>
    <w:p w:rsidR="00D61B91" w:rsidRDefault="00AD1018">
      <w:pPr>
        <w:pStyle w:val="a3"/>
        <w:ind w:right="168"/>
      </w:pPr>
      <w:r>
        <w:t>Далее воспитатель предлагает детям воспроизвести весь рассказ, глядя на картинки. Этот прием с успе-хом</w:t>
      </w:r>
      <w:r>
        <w:rPr>
          <w:spacing w:val="-1"/>
        </w:rPr>
        <w:t xml:space="preserve"> </w:t>
      </w:r>
      <w:r>
        <w:t>используется не</w:t>
      </w:r>
      <w:r>
        <w:rPr>
          <w:spacing w:val="-2"/>
        </w:rPr>
        <w:t xml:space="preserve"> </w:t>
      </w:r>
      <w:r>
        <w:t>только в</w:t>
      </w:r>
      <w:r>
        <w:rPr>
          <w:spacing w:val="-3"/>
        </w:rPr>
        <w:t xml:space="preserve"> </w:t>
      </w:r>
      <w:r>
        <w:t>старших</w:t>
      </w:r>
      <w:r>
        <w:rPr>
          <w:spacing w:val="-3"/>
        </w:rPr>
        <w:t xml:space="preserve"> </w:t>
      </w:r>
      <w:r>
        <w:t>группах</w:t>
      </w:r>
      <w:r>
        <w:rPr>
          <w:spacing w:val="-1"/>
        </w:rPr>
        <w:t xml:space="preserve"> </w:t>
      </w:r>
      <w:r>
        <w:t>детского</w:t>
      </w:r>
      <w:r>
        <w:rPr>
          <w:spacing w:val="-1"/>
        </w:rPr>
        <w:t xml:space="preserve"> </w:t>
      </w:r>
      <w:r>
        <w:t>сада,</w:t>
      </w:r>
      <w:r>
        <w:rPr>
          <w:spacing w:val="-2"/>
        </w:rPr>
        <w:t xml:space="preserve"> </w:t>
      </w:r>
      <w:r>
        <w:t>но</w:t>
      </w:r>
      <w:r>
        <w:rPr>
          <w:spacing w:val="-1"/>
        </w:rPr>
        <w:t xml:space="preserve"> </w:t>
      </w:r>
      <w:r>
        <w:t>и</w:t>
      </w:r>
      <w:r>
        <w:rPr>
          <w:spacing w:val="-1"/>
        </w:rPr>
        <w:t xml:space="preserve"> </w:t>
      </w:r>
      <w:r>
        <w:t>в</w:t>
      </w:r>
      <w:r>
        <w:rPr>
          <w:spacing w:val="-3"/>
        </w:rPr>
        <w:t xml:space="preserve"> </w:t>
      </w:r>
      <w:r>
        <w:t>логопедии</w:t>
      </w:r>
      <w:r>
        <w:rPr>
          <w:spacing w:val="-1"/>
        </w:rPr>
        <w:t xml:space="preserve"> </w:t>
      </w:r>
      <w:r>
        <w:t>для</w:t>
      </w:r>
      <w:r>
        <w:rPr>
          <w:spacing w:val="-3"/>
        </w:rPr>
        <w:t xml:space="preserve"> </w:t>
      </w:r>
      <w:r>
        <w:t>развития</w:t>
      </w:r>
      <w:r>
        <w:rPr>
          <w:spacing w:val="-3"/>
        </w:rPr>
        <w:t xml:space="preserve"> </w:t>
      </w:r>
      <w:r>
        <w:t>речи, исправления неправильного произношения и при лечении заикани</w:t>
      </w:r>
      <w:r>
        <w:t>я у дошкольников.</w:t>
      </w:r>
    </w:p>
    <w:p w:rsidR="00D61B91" w:rsidRDefault="00AD1018">
      <w:pPr>
        <w:pStyle w:val="a3"/>
        <w:ind w:right="165"/>
      </w:pPr>
      <w:r>
        <w:t>Для</w:t>
      </w:r>
      <w:r>
        <w:rPr>
          <w:spacing w:val="40"/>
        </w:rPr>
        <w:t xml:space="preserve"> </w:t>
      </w:r>
      <w:r>
        <w:t>детей</w:t>
      </w:r>
      <w:r>
        <w:rPr>
          <w:spacing w:val="40"/>
        </w:rPr>
        <w:t xml:space="preserve"> </w:t>
      </w:r>
      <w:r>
        <w:t>младшего</w:t>
      </w:r>
      <w:r>
        <w:rPr>
          <w:spacing w:val="40"/>
        </w:rPr>
        <w:t xml:space="preserve"> </w:t>
      </w:r>
      <w:r>
        <w:t>и</w:t>
      </w:r>
      <w:r>
        <w:rPr>
          <w:spacing w:val="40"/>
        </w:rPr>
        <w:t xml:space="preserve"> </w:t>
      </w:r>
      <w:r>
        <w:t>среднего</w:t>
      </w:r>
      <w:r>
        <w:rPr>
          <w:spacing w:val="40"/>
        </w:rPr>
        <w:t xml:space="preserve"> </w:t>
      </w:r>
      <w:r>
        <w:t>дошкольного</w:t>
      </w:r>
      <w:r>
        <w:rPr>
          <w:spacing w:val="40"/>
        </w:rPr>
        <w:t xml:space="preserve"> </w:t>
      </w:r>
      <w:r>
        <w:t>возраста</w:t>
      </w:r>
      <w:r>
        <w:rPr>
          <w:spacing w:val="40"/>
        </w:rPr>
        <w:t xml:space="preserve"> </w:t>
      </w:r>
      <w:r>
        <w:t>давать</w:t>
      </w:r>
      <w:r>
        <w:rPr>
          <w:spacing w:val="40"/>
        </w:rPr>
        <w:t xml:space="preserve"> </w:t>
      </w:r>
      <w:r>
        <w:t>необходимо</w:t>
      </w:r>
      <w:r>
        <w:rPr>
          <w:spacing w:val="40"/>
        </w:rPr>
        <w:t xml:space="preserve"> </w:t>
      </w:r>
      <w:r>
        <w:t>цветные</w:t>
      </w:r>
      <w:r>
        <w:rPr>
          <w:spacing w:val="40"/>
        </w:rPr>
        <w:t xml:space="preserve"> </w:t>
      </w:r>
      <w:r>
        <w:t>мнемотаблицы, т.к. у детей остаются в памяти отдельные образы: елочка – зеленая, ягодка – красная. Позже – усложнять или заменять другой заставкой – изобразить персонажа в графическом виде. Например: лиса – состоит из оранже-вых геометрических фигур (треуг</w:t>
      </w:r>
      <w:r>
        <w:t>ольника и круга), медведь – большой коричневый круг и т.д. Для детей стар-шего возраста схемы желательно рисовать в одном цвете, чтобы не вовлекать внимание на яркость символиче-ских изображений.</w:t>
      </w:r>
    </w:p>
    <w:p w:rsidR="00D61B91" w:rsidRDefault="00AD1018">
      <w:pPr>
        <w:pStyle w:val="a3"/>
        <w:ind w:right="166"/>
      </w:pPr>
      <w:r>
        <w:t>Содержание мнемотаблиц – это графическое или частично графич</w:t>
      </w:r>
      <w:r>
        <w:t>еское изображение персонажей сказ-ки, явлений природы, некоторых действий и др. путем выделения главных смысловых звеньев сюжета расска-за. Главное – нужно передать условно-наглядную схему, изобразить так, чтобы нарисованное было понятно детям. Прием симво</w:t>
      </w:r>
      <w:r>
        <w:t>лизации значительно облегчает детям процесс запоминания. Символы максимально при-ближены к речевому материалу.</w:t>
      </w:r>
    </w:p>
    <w:p w:rsidR="00D61B91" w:rsidRDefault="00AD1018">
      <w:pPr>
        <w:pStyle w:val="a3"/>
        <w:ind w:right="166"/>
      </w:pPr>
      <w:r>
        <w:t>Овладение мнемотехникой – это овладение инструментальным навыком. Очевидно, что для формирова-ния навыка необходимо выполнять упражнения. Без упр</w:t>
      </w:r>
      <w:r>
        <w:t>ажнений освоить мнемотехнику нельзя. После форми-рования</w:t>
      </w:r>
      <w:r>
        <w:rPr>
          <w:spacing w:val="33"/>
        </w:rPr>
        <w:t xml:space="preserve"> </w:t>
      </w:r>
      <w:r>
        <w:t>навыка</w:t>
      </w:r>
      <w:r>
        <w:rPr>
          <w:spacing w:val="32"/>
        </w:rPr>
        <w:t xml:space="preserve"> </w:t>
      </w:r>
      <w:r>
        <w:t>запоминания</w:t>
      </w:r>
      <w:r>
        <w:rPr>
          <w:spacing w:val="31"/>
        </w:rPr>
        <w:t xml:space="preserve"> </w:t>
      </w:r>
      <w:r>
        <w:t>человек</w:t>
      </w:r>
      <w:r>
        <w:rPr>
          <w:spacing w:val="31"/>
        </w:rPr>
        <w:t xml:space="preserve"> </w:t>
      </w:r>
      <w:r>
        <w:t>может</w:t>
      </w:r>
      <w:r>
        <w:rPr>
          <w:spacing w:val="33"/>
        </w:rPr>
        <w:t xml:space="preserve"> </w:t>
      </w:r>
      <w:r>
        <w:t>пользоваться</w:t>
      </w:r>
      <w:r>
        <w:rPr>
          <w:spacing w:val="31"/>
        </w:rPr>
        <w:t xml:space="preserve"> </w:t>
      </w:r>
      <w:r>
        <w:t>этим</w:t>
      </w:r>
      <w:r>
        <w:rPr>
          <w:spacing w:val="32"/>
        </w:rPr>
        <w:t xml:space="preserve"> </w:t>
      </w:r>
      <w:r>
        <w:t>навыком,</w:t>
      </w:r>
      <w:r>
        <w:rPr>
          <w:spacing w:val="32"/>
        </w:rPr>
        <w:t xml:space="preserve"> </w:t>
      </w:r>
      <w:r>
        <w:t>а</w:t>
      </w:r>
      <w:r>
        <w:rPr>
          <w:spacing w:val="32"/>
        </w:rPr>
        <w:t xml:space="preserve"> </w:t>
      </w:r>
      <w:r>
        <w:t>может</w:t>
      </w:r>
      <w:r>
        <w:rPr>
          <w:spacing w:val="31"/>
        </w:rPr>
        <w:t xml:space="preserve"> </w:t>
      </w:r>
      <w:r>
        <w:t>и</w:t>
      </w:r>
      <w:r>
        <w:rPr>
          <w:spacing w:val="33"/>
        </w:rPr>
        <w:t xml:space="preserve"> </w:t>
      </w:r>
      <w:r>
        <w:t>не</w:t>
      </w:r>
      <w:r>
        <w:rPr>
          <w:spacing w:val="34"/>
        </w:rPr>
        <w:t xml:space="preserve"> </w:t>
      </w:r>
      <w:r>
        <w:t>пользоваться.</w:t>
      </w:r>
      <w:r>
        <w:rPr>
          <w:spacing w:val="34"/>
        </w:rPr>
        <w:t xml:space="preserve"> </w:t>
      </w:r>
      <w:r>
        <w:t>Сама по себе информация запоминаться не будет. Для ее запоминания необходимо постоянно применять уже сфор-мирова</w:t>
      </w:r>
      <w:r>
        <w:t>нный навык – последовательность определенных мыслительных действий, способствующих закрепле-нию информации в памяти.</w:t>
      </w:r>
    </w:p>
    <w:p w:rsidR="00D61B91" w:rsidRDefault="00AD1018">
      <w:pPr>
        <w:pStyle w:val="a3"/>
        <w:ind w:right="166"/>
      </w:pPr>
      <w:r>
        <w:t>Таким образом, можно сделать вывод, что к числу важнейших педагогических условий, способствую-щих памяти детей старшего дошкольного возраст</w:t>
      </w:r>
      <w:r>
        <w:t>а с ЗПР способствует рассказывание в процессе игровой дея-тельности. Память детей будет развиваться успешнее при использовании эффективных методов, приёмов, средств, способствующих возникновению мотивации к деятельности, а также появлению интереса к заняти</w:t>
      </w:r>
      <w:r>
        <w:t>ям.</w:t>
      </w:r>
    </w:p>
    <w:p w:rsidR="00D61B91" w:rsidRDefault="00AD1018">
      <w:pPr>
        <w:pStyle w:val="a3"/>
        <w:ind w:right="167"/>
      </w:pPr>
      <w:r>
        <w:t>Выводы. Развитие умственных навыков напрямую зависит от качества памяти как ключевого психиче-ского процесса. Способности закреплять прошедшие события через механизмы запоминания и сохранения ин-формации до её последующего извлечения, включая процесс р</w:t>
      </w:r>
      <w:r>
        <w:t>аспознавания ранее полученных данных.</w:t>
      </w:r>
    </w:p>
    <w:p w:rsidR="00D61B91" w:rsidRDefault="00AD1018">
      <w:pPr>
        <w:pStyle w:val="a3"/>
        <w:ind w:right="167"/>
      </w:pPr>
      <w:r>
        <w:t>Все виды памяти классифицируются по трём основным показателям: длительности удержания инфор-мации;</w:t>
      </w:r>
      <w:r>
        <w:rPr>
          <w:spacing w:val="-1"/>
        </w:rPr>
        <w:t xml:space="preserve"> </w:t>
      </w:r>
      <w:r>
        <w:t>преобладающему типу психической активности (словесной, визуальной, двигательной или эмоцио-нальной); степени сознательн</w:t>
      </w:r>
      <w:r>
        <w:t>ого контроля.</w:t>
      </w:r>
    </w:p>
    <w:p w:rsidR="00D61B91" w:rsidRDefault="00AD1018">
      <w:pPr>
        <w:pStyle w:val="a3"/>
        <w:ind w:right="168"/>
      </w:pPr>
      <w:r>
        <w:t>В зависимости от содержания психической активности выделяются: словесно-логическая, образная, двигательная и эмоциональная память. Исследование особенностей развития памяти у детей дошкольного воз-раста показало, что в этом периоде память в о</w:t>
      </w:r>
      <w:r>
        <w:t>сновном имеет непроизвольный характер.</w:t>
      </w:r>
    </w:p>
    <w:p w:rsidR="00D61B91" w:rsidRDefault="00AD1018">
      <w:pPr>
        <w:pStyle w:val="a3"/>
        <w:spacing w:before="1"/>
        <w:ind w:right="166"/>
      </w:pPr>
      <w:r>
        <w:t xml:space="preserve">К концу дошкольного периода наблюдаются значительные изменения в структуре памяти, которые обу-словлены развитием произвольных форм запоминания и воспоминания. К семи годам дети накапливают бога-тый опыт практической </w:t>
      </w:r>
      <w:r>
        <w:t>активности, что, в сочетании с высоким уровнем развития памяти для данного возрас-та, способствует укреплению их самооценки и повышению уверенности в себе. Исследования в области коррекции</w:t>
      </w:r>
      <w:r>
        <w:rPr>
          <w:spacing w:val="14"/>
        </w:rPr>
        <w:t xml:space="preserve"> </w:t>
      </w:r>
      <w:r>
        <w:t>памяти</w:t>
      </w:r>
      <w:r>
        <w:rPr>
          <w:spacing w:val="14"/>
        </w:rPr>
        <w:t xml:space="preserve"> </w:t>
      </w:r>
      <w:r>
        <w:t>у</w:t>
      </w:r>
      <w:r>
        <w:rPr>
          <w:spacing w:val="13"/>
        </w:rPr>
        <w:t xml:space="preserve"> </w:t>
      </w:r>
      <w:r>
        <w:t>детей с</w:t>
      </w:r>
      <w:r>
        <w:rPr>
          <w:spacing w:val="15"/>
        </w:rPr>
        <w:t xml:space="preserve"> </w:t>
      </w:r>
      <w:r>
        <w:t>задержкой</w:t>
      </w:r>
      <w:r>
        <w:rPr>
          <w:spacing w:val="14"/>
        </w:rPr>
        <w:t xml:space="preserve"> </w:t>
      </w:r>
      <w:r>
        <w:t>психического</w:t>
      </w:r>
      <w:r>
        <w:rPr>
          <w:spacing w:val="14"/>
        </w:rPr>
        <w:t xml:space="preserve"> </w:t>
      </w:r>
      <w:r>
        <w:t>развития</w:t>
      </w:r>
      <w:r>
        <w:rPr>
          <w:spacing w:val="14"/>
        </w:rPr>
        <w:t xml:space="preserve"> </w:t>
      </w:r>
      <w:r>
        <w:t>показали, что</w:t>
      </w:r>
      <w:r>
        <w:rPr>
          <w:spacing w:val="14"/>
        </w:rPr>
        <w:t xml:space="preserve"> </w:t>
      </w:r>
      <w:r>
        <w:t>суще</w:t>
      </w:r>
      <w:r>
        <w:t>ствует множество</w:t>
      </w:r>
      <w:r>
        <w:rPr>
          <w:spacing w:val="14"/>
        </w:rPr>
        <w:t xml:space="preserve"> </w:t>
      </w:r>
      <w:r>
        <w:t>способов и путей развития памяти детей дошкольного возраста, в том числе разнообразные упражнения и игры с ис-пользованием мнемотехники.</w:t>
      </w:r>
    </w:p>
    <w:p w:rsidR="00D61B91" w:rsidRDefault="00D61B91">
      <w:pPr>
        <w:pStyle w:val="a3"/>
        <w:spacing w:before="3"/>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48"/>
        </w:numPr>
        <w:tabs>
          <w:tab w:val="left" w:pos="734"/>
          <w:tab w:val="left" w:pos="736"/>
        </w:tabs>
        <w:spacing w:line="242" w:lineRule="auto"/>
        <w:ind w:right="181"/>
        <w:rPr>
          <w:sz w:val="19"/>
        </w:rPr>
      </w:pPr>
      <w:r>
        <w:rPr>
          <w:sz w:val="19"/>
        </w:rPr>
        <w:t>Афонькина,</w:t>
      </w:r>
      <w:r>
        <w:rPr>
          <w:spacing w:val="40"/>
          <w:sz w:val="19"/>
        </w:rPr>
        <w:t xml:space="preserve"> </w:t>
      </w:r>
      <w:r>
        <w:rPr>
          <w:sz w:val="19"/>
        </w:rPr>
        <w:t>Ю.Н.</w:t>
      </w:r>
      <w:r>
        <w:rPr>
          <w:spacing w:val="40"/>
          <w:sz w:val="19"/>
        </w:rPr>
        <w:t xml:space="preserve"> </w:t>
      </w:r>
      <w:r>
        <w:rPr>
          <w:sz w:val="19"/>
        </w:rPr>
        <w:t>Игра</w:t>
      </w:r>
      <w:r>
        <w:rPr>
          <w:spacing w:val="40"/>
          <w:sz w:val="19"/>
        </w:rPr>
        <w:t xml:space="preserve"> </w:t>
      </w:r>
      <w:r>
        <w:rPr>
          <w:sz w:val="19"/>
        </w:rPr>
        <w:t>как</w:t>
      </w:r>
      <w:r>
        <w:rPr>
          <w:spacing w:val="40"/>
          <w:sz w:val="19"/>
        </w:rPr>
        <w:t xml:space="preserve"> </w:t>
      </w:r>
      <w:r>
        <w:rPr>
          <w:sz w:val="19"/>
        </w:rPr>
        <w:t>средство</w:t>
      </w:r>
      <w:r>
        <w:rPr>
          <w:spacing w:val="40"/>
          <w:sz w:val="19"/>
        </w:rPr>
        <w:t xml:space="preserve"> </w:t>
      </w:r>
      <w:r>
        <w:rPr>
          <w:sz w:val="19"/>
        </w:rPr>
        <w:t>развития</w:t>
      </w:r>
      <w:r>
        <w:rPr>
          <w:spacing w:val="40"/>
          <w:sz w:val="19"/>
        </w:rPr>
        <w:t xml:space="preserve"> </w:t>
      </w:r>
      <w:r>
        <w:rPr>
          <w:sz w:val="19"/>
        </w:rPr>
        <w:t>произвольной</w:t>
      </w:r>
      <w:r>
        <w:rPr>
          <w:spacing w:val="40"/>
          <w:sz w:val="19"/>
        </w:rPr>
        <w:t xml:space="preserve"> </w:t>
      </w:r>
      <w:r>
        <w:rPr>
          <w:sz w:val="19"/>
        </w:rPr>
        <w:t>образной</w:t>
      </w:r>
      <w:r>
        <w:rPr>
          <w:spacing w:val="40"/>
          <w:sz w:val="19"/>
        </w:rPr>
        <w:t xml:space="preserve"> </w:t>
      </w:r>
      <w:r>
        <w:rPr>
          <w:sz w:val="19"/>
        </w:rPr>
        <w:t>памяти</w:t>
      </w:r>
      <w:r>
        <w:rPr>
          <w:spacing w:val="40"/>
          <w:sz w:val="19"/>
        </w:rPr>
        <w:t xml:space="preserve"> </w:t>
      </w:r>
      <w:r>
        <w:rPr>
          <w:sz w:val="19"/>
        </w:rPr>
        <w:t>у</w:t>
      </w:r>
      <w:r>
        <w:rPr>
          <w:spacing w:val="40"/>
          <w:sz w:val="19"/>
        </w:rPr>
        <w:t xml:space="preserve"> </w:t>
      </w:r>
      <w:r>
        <w:rPr>
          <w:sz w:val="19"/>
        </w:rPr>
        <w:t>старших</w:t>
      </w:r>
      <w:r>
        <w:rPr>
          <w:spacing w:val="40"/>
          <w:sz w:val="19"/>
        </w:rPr>
        <w:t xml:space="preserve"> </w:t>
      </w:r>
      <w:r>
        <w:rPr>
          <w:sz w:val="19"/>
        </w:rPr>
        <w:t>дошкольников</w:t>
      </w:r>
      <w:r>
        <w:rPr>
          <w:spacing w:val="40"/>
          <w:sz w:val="19"/>
        </w:rPr>
        <w:t xml:space="preserve"> </w:t>
      </w:r>
      <w:r>
        <w:rPr>
          <w:sz w:val="19"/>
        </w:rPr>
        <w:t>/</w:t>
      </w:r>
      <w:r>
        <w:rPr>
          <w:spacing w:val="40"/>
          <w:sz w:val="19"/>
        </w:rPr>
        <w:t xml:space="preserve"> </w:t>
      </w:r>
      <w:r>
        <w:rPr>
          <w:sz w:val="19"/>
        </w:rPr>
        <w:t>Ю.Н. Афонькина, Г.К. Урунтаева // Дошкольное воспитание. – Москва: Просвещение, 2018. – 214 с.</w:t>
      </w:r>
    </w:p>
    <w:p w:rsidR="00D61B91" w:rsidRDefault="00AD1018" w:rsidP="00AD1018">
      <w:pPr>
        <w:pStyle w:val="a5"/>
        <w:numPr>
          <w:ilvl w:val="0"/>
          <w:numId w:val="148"/>
        </w:numPr>
        <w:tabs>
          <w:tab w:val="left" w:pos="735"/>
        </w:tabs>
        <w:spacing w:line="217" w:lineRule="exact"/>
        <w:ind w:left="735" w:hanging="282"/>
        <w:rPr>
          <w:sz w:val="19"/>
        </w:rPr>
      </w:pPr>
      <w:r>
        <w:rPr>
          <w:sz w:val="19"/>
        </w:rPr>
        <w:t>Блонский,</w:t>
      </w:r>
      <w:r>
        <w:rPr>
          <w:spacing w:val="-7"/>
          <w:sz w:val="19"/>
        </w:rPr>
        <w:t xml:space="preserve"> </w:t>
      </w:r>
      <w:r>
        <w:rPr>
          <w:sz w:val="19"/>
        </w:rPr>
        <w:t>П.П.</w:t>
      </w:r>
      <w:r>
        <w:rPr>
          <w:spacing w:val="-5"/>
          <w:sz w:val="19"/>
        </w:rPr>
        <w:t xml:space="preserve"> </w:t>
      </w:r>
      <w:r>
        <w:rPr>
          <w:sz w:val="19"/>
        </w:rPr>
        <w:t>Память</w:t>
      </w:r>
      <w:r>
        <w:rPr>
          <w:spacing w:val="-7"/>
          <w:sz w:val="19"/>
        </w:rPr>
        <w:t xml:space="preserve"> </w:t>
      </w:r>
      <w:r>
        <w:rPr>
          <w:sz w:val="19"/>
        </w:rPr>
        <w:t>и</w:t>
      </w:r>
      <w:r>
        <w:rPr>
          <w:spacing w:val="-7"/>
          <w:sz w:val="19"/>
        </w:rPr>
        <w:t xml:space="preserve"> </w:t>
      </w:r>
      <w:r>
        <w:rPr>
          <w:sz w:val="19"/>
        </w:rPr>
        <w:t>мышление</w:t>
      </w:r>
      <w:r>
        <w:rPr>
          <w:spacing w:val="-6"/>
          <w:sz w:val="19"/>
        </w:rPr>
        <w:t xml:space="preserve"> </w:t>
      </w:r>
      <w:r>
        <w:rPr>
          <w:sz w:val="19"/>
        </w:rPr>
        <w:t>/</w:t>
      </w:r>
      <w:r>
        <w:rPr>
          <w:spacing w:val="-7"/>
          <w:sz w:val="19"/>
        </w:rPr>
        <w:t xml:space="preserve"> </w:t>
      </w:r>
      <w:r>
        <w:rPr>
          <w:sz w:val="19"/>
        </w:rPr>
        <w:t>П.П.</w:t>
      </w:r>
      <w:r>
        <w:rPr>
          <w:spacing w:val="-5"/>
          <w:sz w:val="19"/>
        </w:rPr>
        <w:t xml:space="preserve"> </w:t>
      </w:r>
      <w:r>
        <w:rPr>
          <w:sz w:val="19"/>
        </w:rPr>
        <w:t>Блонский.</w:t>
      </w:r>
      <w:r>
        <w:rPr>
          <w:spacing w:val="-2"/>
          <w:sz w:val="19"/>
        </w:rPr>
        <w:t xml:space="preserve"> </w:t>
      </w:r>
      <w:r>
        <w:rPr>
          <w:sz w:val="19"/>
        </w:rPr>
        <w:t>–</w:t>
      </w:r>
      <w:r>
        <w:rPr>
          <w:spacing w:val="-5"/>
          <w:sz w:val="19"/>
        </w:rPr>
        <w:t xml:space="preserve"> </w:t>
      </w:r>
      <w:r>
        <w:rPr>
          <w:sz w:val="19"/>
        </w:rPr>
        <w:t>Москва:</w:t>
      </w:r>
      <w:r>
        <w:rPr>
          <w:spacing w:val="-7"/>
          <w:sz w:val="19"/>
        </w:rPr>
        <w:t xml:space="preserve"> </w:t>
      </w:r>
      <w:r>
        <w:rPr>
          <w:sz w:val="19"/>
        </w:rPr>
        <w:t>Директ-Медиа,</w:t>
      </w:r>
      <w:r>
        <w:rPr>
          <w:spacing w:val="-6"/>
          <w:sz w:val="19"/>
        </w:rPr>
        <w:t xml:space="preserve"> </w:t>
      </w:r>
      <w:r>
        <w:rPr>
          <w:sz w:val="19"/>
        </w:rPr>
        <w:t>2008.</w:t>
      </w:r>
      <w:r>
        <w:rPr>
          <w:spacing w:val="-7"/>
          <w:sz w:val="19"/>
        </w:rPr>
        <w:t xml:space="preserve"> </w:t>
      </w:r>
      <w:r>
        <w:rPr>
          <w:sz w:val="19"/>
        </w:rPr>
        <w:t>–</w:t>
      </w:r>
      <w:r>
        <w:rPr>
          <w:spacing w:val="-6"/>
          <w:sz w:val="19"/>
        </w:rPr>
        <w:t xml:space="preserve"> </w:t>
      </w:r>
      <w:r>
        <w:rPr>
          <w:sz w:val="19"/>
        </w:rPr>
        <w:t>479</w:t>
      </w:r>
      <w:r>
        <w:rPr>
          <w:spacing w:val="-6"/>
          <w:sz w:val="19"/>
        </w:rPr>
        <w:t xml:space="preserve"> </w:t>
      </w:r>
      <w:r>
        <w:rPr>
          <w:spacing w:val="-5"/>
          <w:sz w:val="19"/>
        </w:rPr>
        <w:t>с.</w:t>
      </w:r>
    </w:p>
    <w:p w:rsidR="00D61B91" w:rsidRDefault="00AD1018" w:rsidP="00AD1018">
      <w:pPr>
        <w:pStyle w:val="a5"/>
        <w:numPr>
          <w:ilvl w:val="0"/>
          <w:numId w:val="148"/>
        </w:numPr>
        <w:tabs>
          <w:tab w:val="left" w:pos="735"/>
        </w:tabs>
        <w:ind w:left="735" w:hanging="282"/>
        <w:rPr>
          <w:sz w:val="19"/>
        </w:rPr>
      </w:pPr>
      <w:r>
        <w:rPr>
          <w:sz w:val="19"/>
        </w:rPr>
        <w:t>Веккер,</w:t>
      </w:r>
      <w:r>
        <w:rPr>
          <w:spacing w:val="-8"/>
          <w:sz w:val="19"/>
        </w:rPr>
        <w:t xml:space="preserve"> </w:t>
      </w:r>
      <w:r>
        <w:rPr>
          <w:sz w:val="19"/>
        </w:rPr>
        <w:t>Л.M.</w:t>
      </w:r>
      <w:r>
        <w:rPr>
          <w:spacing w:val="-7"/>
          <w:sz w:val="19"/>
        </w:rPr>
        <w:t xml:space="preserve"> </w:t>
      </w:r>
      <w:r>
        <w:rPr>
          <w:sz w:val="19"/>
        </w:rPr>
        <w:t>Психические</w:t>
      </w:r>
      <w:r>
        <w:rPr>
          <w:spacing w:val="-6"/>
          <w:sz w:val="19"/>
        </w:rPr>
        <w:t xml:space="preserve"> </w:t>
      </w:r>
      <w:r>
        <w:rPr>
          <w:sz w:val="19"/>
        </w:rPr>
        <w:t>процес</w:t>
      </w:r>
      <w:r>
        <w:rPr>
          <w:sz w:val="19"/>
        </w:rPr>
        <w:t>сы</w:t>
      </w:r>
      <w:r>
        <w:rPr>
          <w:spacing w:val="-8"/>
          <w:sz w:val="19"/>
        </w:rPr>
        <w:t xml:space="preserve"> </w:t>
      </w:r>
      <w:r>
        <w:rPr>
          <w:sz w:val="19"/>
        </w:rPr>
        <w:t>/</w:t>
      </w:r>
      <w:r>
        <w:rPr>
          <w:spacing w:val="-7"/>
          <w:sz w:val="19"/>
        </w:rPr>
        <w:t xml:space="preserve"> </w:t>
      </w:r>
      <w:r>
        <w:rPr>
          <w:sz w:val="19"/>
        </w:rPr>
        <w:t>М.В.</w:t>
      </w:r>
      <w:r>
        <w:rPr>
          <w:spacing w:val="-7"/>
          <w:sz w:val="19"/>
        </w:rPr>
        <w:t xml:space="preserve"> </w:t>
      </w:r>
      <w:r>
        <w:rPr>
          <w:sz w:val="19"/>
        </w:rPr>
        <w:t>Веккер</w:t>
      </w:r>
      <w:r>
        <w:rPr>
          <w:spacing w:val="-4"/>
          <w:sz w:val="19"/>
        </w:rPr>
        <w:t xml:space="preserve"> </w:t>
      </w:r>
      <w:r>
        <w:rPr>
          <w:sz w:val="19"/>
        </w:rPr>
        <w:t>–</w:t>
      </w:r>
      <w:r>
        <w:rPr>
          <w:spacing w:val="-6"/>
          <w:sz w:val="19"/>
        </w:rPr>
        <w:t xml:space="preserve"> </w:t>
      </w:r>
      <w:r>
        <w:rPr>
          <w:sz w:val="19"/>
        </w:rPr>
        <w:t>Санкт-Петербург:</w:t>
      </w:r>
      <w:r>
        <w:rPr>
          <w:spacing w:val="-7"/>
          <w:sz w:val="19"/>
        </w:rPr>
        <w:t xml:space="preserve"> </w:t>
      </w:r>
      <w:r>
        <w:rPr>
          <w:sz w:val="19"/>
        </w:rPr>
        <w:t>Весна,</w:t>
      </w:r>
      <w:r>
        <w:rPr>
          <w:spacing w:val="-8"/>
          <w:sz w:val="19"/>
        </w:rPr>
        <w:t xml:space="preserve"> </w:t>
      </w:r>
      <w:r>
        <w:rPr>
          <w:sz w:val="19"/>
        </w:rPr>
        <w:t>2019.</w:t>
      </w:r>
      <w:r>
        <w:rPr>
          <w:spacing w:val="-6"/>
          <w:sz w:val="19"/>
        </w:rPr>
        <w:t xml:space="preserve"> </w:t>
      </w:r>
      <w:r>
        <w:rPr>
          <w:sz w:val="19"/>
        </w:rPr>
        <w:t>–</w:t>
      </w:r>
      <w:r>
        <w:rPr>
          <w:spacing w:val="-7"/>
          <w:sz w:val="19"/>
        </w:rPr>
        <w:t xml:space="preserve"> </w:t>
      </w:r>
      <w:r>
        <w:rPr>
          <w:sz w:val="19"/>
        </w:rPr>
        <w:t>348</w:t>
      </w:r>
      <w:r>
        <w:rPr>
          <w:spacing w:val="-6"/>
          <w:sz w:val="19"/>
        </w:rPr>
        <w:t xml:space="preserve"> </w:t>
      </w:r>
      <w:r>
        <w:rPr>
          <w:spacing w:val="-5"/>
          <w:sz w:val="19"/>
        </w:rPr>
        <w:t>с.</w:t>
      </w:r>
    </w:p>
    <w:p w:rsidR="00D61B91" w:rsidRDefault="00AD1018" w:rsidP="00AD1018">
      <w:pPr>
        <w:pStyle w:val="a5"/>
        <w:numPr>
          <w:ilvl w:val="0"/>
          <w:numId w:val="148"/>
        </w:numPr>
        <w:tabs>
          <w:tab w:val="left" w:pos="735"/>
        </w:tabs>
        <w:ind w:left="735" w:hanging="282"/>
        <w:rPr>
          <w:sz w:val="19"/>
        </w:rPr>
      </w:pPr>
      <w:r>
        <w:rPr>
          <w:sz w:val="19"/>
        </w:rPr>
        <w:t>Выготский,</w:t>
      </w:r>
      <w:r>
        <w:rPr>
          <w:spacing w:val="-9"/>
          <w:sz w:val="19"/>
        </w:rPr>
        <w:t xml:space="preserve"> </w:t>
      </w:r>
      <w:r>
        <w:rPr>
          <w:sz w:val="19"/>
        </w:rPr>
        <w:t>Л.С.</w:t>
      </w:r>
      <w:r>
        <w:rPr>
          <w:spacing w:val="-8"/>
          <w:sz w:val="19"/>
        </w:rPr>
        <w:t xml:space="preserve"> </w:t>
      </w:r>
      <w:r>
        <w:rPr>
          <w:sz w:val="19"/>
        </w:rPr>
        <w:t>Психология:</w:t>
      </w:r>
      <w:r>
        <w:rPr>
          <w:spacing w:val="-8"/>
          <w:sz w:val="19"/>
        </w:rPr>
        <w:t xml:space="preserve"> </w:t>
      </w:r>
      <w:r>
        <w:rPr>
          <w:sz w:val="19"/>
        </w:rPr>
        <w:t>Мир</w:t>
      </w:r>
      <w:r>
        <w:rPr>
          <w:spacing w:val="-7"/>
          <w:sz w:val="19"/>
        </w:rPr>
        <w:t xml:space="preserve"> </w:t>
      </w:r>
      <w:r>
        <w:rPr>
          <w:sz w:val="19"/>
        </w:rPr>
        <w:t>психологии</w:t>
      </w:r>
      <w:r>
        <w:rPr>
          <w:spacing w:val="-9"/>
          <w:sz w:val="19"/>
        </w:rPr>
        <w:t xml:space="preserve"> </w:t>
      </w:r>
      <w:r>
        <w:rPr>
          <w:sz w:val="19"/>
        </w:rPr>
        <w:t>/</w:t>
      </w:r>
      <w:r>
        <w:rPr>
          <w:spacing w:val="-8"/>
          <w:sz w:val="19"/>
        </w:rPr>
        <w:t xml:space="preserve"> </w:t>
      </w:r>
      <w:r>
        <w:rPr>
          <w:sz w:val="19"/>
        </w:rPr>
        <w:t>Л.С.</w:t>
      </w:r>
      <w:r>
        <w:rPr>
          <w:spacing w:val="-8"/>
          <w:sz w:val="19"/>
        </w:rPr>
        <w:t xml:space="preserve"> </w:t>
      </w:r>
      <w:r>
        <w:rPr>
          <w:sz w:val="19"/>
        </w:rPr>
        <w:t>Выготский.</w:t>
      </w:r>
      <w:r>
        <w:rPr>
          <w:spacing w:val="-2"/>
          <w:sz w:val="19"/>
        </w:rPr>
        <w:t xml:space="preserve"> </w:t>
      </w:r>
      <w:r>
        <w:rPr>
          <w:sz w:val="19"/>
        </w:rPr>
        <w:t>–</w:t>
      </w:r>
      <w:r>
        <w:rPr>
          <w:spacing w:val="-7"/>
          <w:sz w:val="19"/>
        </w:rPr>
        <w:t xml:space="preserve"> </w:t>
      </w:r>
      <w:r>
        <w:rPr>
          <w:sz w:val="19"/>
        </w:rPr>
        <w:t>Москва:</w:t>
      </w:r>
      <w:r>
        <w:rPr>
          <w:spacing w:val="-9"/>
          <w:sz w:val="19"/>
        </w:rPr>
        <w:t xml:space="preserve"> </w:t>
      </w:r>
      <w:r>
        <w:rPr>
          <w:sz w:val="19"/>
        </w:rPr>
        <w:t>Экспо-Пресс,</w:t>
      </w:r>
      <w:r>
        <w:rPr>
          <w:spacing w:val="-8"/>
          <w:sz w:val="19"/>
        </w:rPr>
        <w:t xml:space="preserve"> </w:t>
      </w:r>
      <w:r>
        <w:rPr>
          <w:sz w:val="19"/>
        </w:rPr>
        <w:t>2029.</w:t>
      </w:r>
      <w:r>
        <w:rPr>
          <w:spacing w:val="-9"/>
          <w:sz w:val="19"/>
        </w:rPr>
        <w:t xml:space="preserve"> </w:t>
      </w:r>
      <w:r>
        <w:rPr>
          <w:sz w:val="19"/>
        </w:rPr>
        <w:t>–</w:t>
      </w:r>
      <w:r>
        <w:rPr>
          <w:spacing w:val="-8"/>
          <w:sz w:val="19"/>
        </w:rPr>
        <w:t xml:space="preserve"> </w:t>
      </w:r>
      <w:r>
        <w:rPr>
          <w:sz w:val="19"/>
        </w:rPr>
        <w:t>1008</w:t>
      </w:r>
      <w:r>
        <w:rPr>
          <w:spacing w:val="-7"/>
          <w:sz w:val="19"/>
        </w:rPr>
        <w:t xml:space="preserve"> </w:t>
      </w:r>
      <w:r>
        <w:rPr>
          <w:spacing w:val="-5"/>
          <w:sz w:val="19"/>
        </w:rPr>
        <w:t>с.</w:t>
      </w:r>
    </w:p>
    <w:p w:rsidR="00D61B91" w:rsidRDefault="00AD1018" w:rsidP="00AD1018">
      <w:pPr>
        <w:pStyle w:val="a5"/>
        <w:numPr>
          <w:ilvl w:val="0"/>
          <w:numId w:val="148"/>
        </w:numPr>
        <w:tabs>
          <w:tab w:val="left" w:pos="735"/>
        </w:tabs>
        <w:ind w:left="735" w:hanging="282"/>
        <w:rPr>
          <w:sz w:val="19"/>
        </w:rPr>
      </w:pPr>
      <w:r>
        <w:rPr>
          <w:sz w:val="19"/>
        </w:rPr>
        <w:t>Грановская,</w:t>
      </w:r>
      <w:r>
        <w:rPr>
          <w:spacing w:val="-6"/>
          <w:sz w:val="19"/>
        </w:rPr>
        <w:t xml:space="preserve"> </w:t>
      </w:r>
      <w:r>
        <w:rPr>
          <w:sz w:val="19"/>
        </w:rPr>
        <w:t>P.M.</w:t>
      </w:r>
      <w:r>
        <w:rPr>
          <w:spacing w:val="-6"/>
          <w:sz w:val="19"/>
        </w:rPr>
        <w:t xml:space="preserve"> </w:t>
      </w:r>
      <w:r>
        <w:rPr>
          <w:sz w:val="19"/>
        </w:rPr>
        <w:t>Восприятие</w:t>
      </w:r>
      <w:r>
        <w:rPr>
          <w:spacing w:val="-5"/>
          <w:sz w:val="19"/>
        </w:rPr>
        <w:t xml:space="preserve"> </w:t>
      </w:r>
      <w:r>
        <w:rPr>
          <w:sz w:val="19"/>
        </w:rPr>
        <w:t>и</w:t>
      </w:r>
      <w:r>
        <w:rPr>
          <w:spacing w:val="-6"/>
          <w:sz w:val="19"/>
        </w:rPr>
        <w:t xml:space="preserve"> </w:t>
      </w:r>
      <w:r>
        <w:rPr>
          <w:sz w:val="19"/>
        </w:rPr>
        <w:t>модели</w:t>
      </w:r>
      <w:r>
        <w:rPr>
          <w:spacing w:val="-7"/>
          <w:sz w:val="19"/>
        </w:rPr>
        <w:t xml:space="preserve"> </w:t>
      </w:r>
      <w:r>
        <w:rPr>
          <w:sz w:val="19"/>
        </w:rPr>
        <w:t>памяти</w:t>
      </w:r>
      <w:r>
        <w:rPr>
          <w:spacing w:val="-7"/>
          <w:sz w:val="19"/>
        </w:rPr>
        <w:t xml:space="preserve"> </w:t>
      </w:r>
      <w:r>
        <w:rPr>
          <w:sz w:val="19"/>
        </w:rPr>
        <w:t>/</w:t>
      </w:r>
      <w:r>
        <w:rPr>
          <w:spacing w:val="-6"/>
          <w:sz w:val="19"/>
        </w:rPr>
        <w:t xml:space="preserve"> </w:t>
      </w:r>
      <w:r>
        <w:rPr>
          <w:sz w:val="19"/>
        </w:rPr>
        <w:t>Р.М.</w:t>
      </w:r>
      <w:r>
        <w:rPr>
          <w:spacing w:val="-6"/>
          <w:sz w:val="19"/>
        </w:rPr>
        <w:t xml:space="preserve"> </w:t>
      </w:r>
      <w:r>
        <w:rPr>
          <w:sz w:val="19"/>
        </w:rPr>
        <w:t>Грановская</w:t>
      </w:r>
      <w:r>
        <w:rPr>
          <w:spacing w:val="-2"/>
          <w:sz w:val="19"/>
        </w:rPr>
        <w:t xml:space="preserve"> </w:t>
      </w:r>
      <w:r>
        <w:rPr>
          <w:sz w:val="19"/>
        </w:rPr>
        <w:t>–</w:t>
      </w:r>
      <w:r>
        <w:rPr>
          <w:spacing w:val="-6"/>
          <w:sz w:val="19"/>
        </w:rPr>
        <w:t xml:space="preserve"> </w:t>
      </w:r>
      <w:r>
        <w:rPr>
          <w:sz w:val="19"/>
        </w:rPr>
        <w:t>Москва:</w:t>
      </w:r>
      <w:r>
        <w:rPr>
          <w:spacing w:val="-6"/>
          <w:sz w:val="19"/>
        </w:rPr>
        <w:t xml:space="preserve"> </w:t>
      </w:r>
      <w:r>
        <w:rPr>
          <w:sz w:val="19"/>
        </w:rPr>
        <w:t>Класс,</w:t>
      </w:r>
      <w:r>
        <w:rPr>
          <w:spacing w:val="-6"/>
          <w:sz w:val="19"/>
        </w:rPr>
        <w:t xml:space="preserve"> </w:t>
      </w:r>
      <w:r>
        <w:rPr>
          <w:sz w:val="19"/>
        </w:rPr>
        <w:t>2021.</w:t>
      </w:r>
      <w:r>
        <w:rPr>
          <w:spacing w:val="-5"/>
          <w:sz w:val="19"/>
        </w:rPr>
        <w:t xml:space="preserve"> </w:t>
      </w:r>
      <w:r>
        <w:rPr>
          <w:sz w:val="19"/>
        </w:rPr>
        <w:t>–</w:t>
      </w:r>
      <w:r>
        <w:rPr>
          <w:spacing w:val="-6"/>
          <w:sz w:val="19"/>
        </w:rPr>
        <w:t xml:space="preserve"> </w:t>
      </w:r>
      <w:r>
        <w:rPr>
          <w:sz w:val="19"/>
        </w:rPr>
        <w:t>364</w:t>
      </w:r>
      <w:r>
        <w:rPr>
          <w:spacing w:val="-5"/>
          <w:sz w:val="19"/>
        </w:rPr>
        <w:t xml:space="preserve"> с.</w:t>
      </w:r>
    </w:p>
    <w:p w:rsidR="00D61B91" w:rsidRDefault="00D61B91">
      <w:pPr>
        <w:pStyle w:val="a5"/>
        <w:rPr>
          <w:sz w:val="19"/>
        </w:rPr>
        <w:sectPr w:rsidR="00D61B91">
          <w:footerReference w:type="default" r:id="rId365"/>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95"/>
        <w:ind w:left="0" w:firstLine="0"/>
        <w:jc w:val="left"/>
        <w:rPr>
          <w:rFonts w:ascii="Cambria"/>
          <w:sz w:val="18"/>
        </w:rPr>
      </w:pPr>
      <w:r>
        <w:br w:type="column"/>
      </w:r>
    </w:p>
    <w:p w:rsidR="00D61B91" w:rsidRDefault="00AD1018">
      <w:pPr>
        <w:ind w:left="170" w:right="452" w:firstLine="2355"/>
        <w:jc w:val="right"/>
        <w:rPr>
          <w:rFonts w:ascii="Cambria" w:hAnsi="Cambria"/>
          <w:sz w:val="18"/>
        </w:rPr>
      </w:pPr>
      <w:r>
        <w:rPr>
          <w:rFonts w:ascii="Cambria" w:hAnsi="Cambria"/>
          <w:b/>
          <w:i/>
          <w:sz w:val="20"/>
        </w:rPr>
        <w:t>Мурыгина</w:t>
      </w:r>
      <w:r>
        <w:rPr>
          <w:rFonts w:ascii="Cambria" w:hAnsi="Cambria"/>
          <w:b/>
          <w:i/>
          <w:spacing w:val="-12"/>
          <w:sz w:val="20"/>
        </w:rPr>
        <w:t xml:space="preserve"> </w:t>
      </w:r>
      <w:r>
        <w:rPr>
          <w:rFonts w:ascii="Cambria" w:hAnsi="Cambria"/>
          <w:b/>
          <w:i/>
          <w:sz w:val="20"/>
        </w:rPr>
        <w:t xml:space="preserve">А.В., </w:t>
      </w:r>
      <w:r>
        <w:rPr>
          <w:rFonts w:ascii="Cambria" w:hAnsi="Cambria"/>
          <w:sz w:val="18"/>
        </w:rPr>
        <w:t>учитель-дефектолог ДЦРиК «Кеша»,</w:t>
      </w:r>
      <w:r>
        <w:rPr>
          <w:rFonts w:ascii="Cambria" w:hAnsi="Cambria"/>
          <w:spacing w:val="40"/>
          <w:sz w:val="18"/>
        </w:rPr>
        <w:t xml:space="preserve"> </w:t>
      </w:r>
      <w:r>
        <w:rPr>
          <w:rFonts w:ascii="Cambria" w:hAnsi="Cambria"/>
          <w:sz w:val="18"/>
        </w:rPr>
        <w:t>магистрант</w:t>
      </w:r>
      <w:r>
        <w:rPr>
          <w:rFonts w:ascii="Cambria" w:hAnsi="Cambria"/>
          <w:spacing w:val="-5"/>
          <w:sz w:val="18"/>
        </w:rPr>
        <w:t xml:space="preserve"> </w:t>
      </w:r>
      <w:r>
        <w:rPr>
          <w:rFonts w:ascii="Cambria" w:hAnsi="Cambria"/>
          <w:sz w:val="18"/>
        </w:rPr>
        <w:t>БУ</w:t>
      </w:r>
      <w:r>
        <w:rPr>
          <w:rFonts w:ascii="Cambria" w:hAnsi="Cambria"/>
          <w:spacing w:val="-3"/>
          <w:sz w:val="18"/>
        </w:rPr>
        <w:t xml:space="preserve"> </w:t>
      </w:r>
      <w:r>
        <w:rPr>
          <w:rFonts w:ascii="Cambria" w:hAnsi="Cambria"/>
          <w:sz w:val="18"/>
        </w:rPr>
        <w:t>«Сургутский</w:t>
      </w:r>
      <w:r>
        <w:rPr>
          <w:rFonts w:ascii="Cambria" w:hAnsi="Cambria"/>
          <w:spacing w:val="-5"/>
          <w:sz w:val="18"/>
        </w:rPr>
        <w:t xml:space="preserve"> </w:t>
      </w:r>
      <w:r>
        <w:rPr>
          <w:rFonts w:ascii="Cambria" w:hAnsi="Cambria"/>
          <w:spacing w:val="-2"/>
          <w:sz w:val="18"/>
        </w:rPr>
        <w:t>государственный</w:t>
      </w:r>
    </w:p>
    <w:p w:rsidR="00D61B91" w:rsidRDefault="00AD1018">
      <w:pPr>
        <w:spacing w:line="210" w:lineRule="exact"/>
        <w:ind w:right="452"/>
        <w:jc w:val="right"/>
        <w:rPr>
          <w:rFonts w:ascii="Cambria" w:hAnsi="Cambria"/>
          <w:sz w:val="18"/>
        </w:rPr>
      </w:pP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spacing w:before="1"/>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366"/>
          <w:pgSz w:w="11920" w:h="16850"/>
          <w:pgMar w:top="1060" w:right="850" w:bottom="1360" w:left="850" w:header="0" w:footer="1161" w:gutter="0"/>
          <w:cols w:num="2" w:space="720" w:equalWidth="0">
            <w:col w:w="1228" w:space="4598"/>
            <w:col w:w="4394"/>
          </w:cols>
        </w:sectPr>
      </w:pPr>
    </w:p>
    <w:p w:rsidR="00D61B91" w:rsidRDefault="00D61B91">
      <w:pPr>
        <w:pStyle w:val="a3"/>
        <w:spacing w:before="1"/>
        <w:ind w:left="0" w:firstLine="0"/>
        <w:jc w:val="left"/>
        <w:rPr>
          <w:rFonts w:ascii="Cambria"/>
        </w:rPr>
      </w:pPr>
    </w:p>
    <w:p w:rsidR="00D61B91" w:rsidRDefault="00AD1018">
      <w:pPr>
        <w:pStyle w:val="3"/>
        <w:ind w:left="1034" w:right="1327"/>
      </w:pPr>
      <w:r>
        <w:t>ИСПОЛЬЗОВАНИЕ</w:t>
      </w:r>
      <w:r>
        <w:rPr>
          <w:spacing w:val="-7"/>
        </w:rPr>
        <w:t xml:space="preserve"> </w:t>
      </w:r>
      <w:r>
        <w:t>АНИМАЦИОННЫХ</w:t>
      </w:r>
      <w:r>
        <w:rPr>
          <w:spacing w:val="-10"/>
        </w:rPr>
        <w:t xml:space="preserve"> </w:t>
      </w:r>
      <w:r>
        <w:t>ФИЛЬМОВ</w:t>
      </w:r>
      <w:r>
        <w:rPr>
          <w:spacing w:val="-9"/>
        </w:rPr>
        <w:t xml:space="preserve"> </w:t>
      </w:r>
      <w:r>
        <w:t>В</w:t>
      </w:r>
      <w:r>
        <w:rPr>
          <w:spacing w:val="-6"/>
        </w:rPr>
        <w:t xml:space="preserve"> </w:t>
      </w:r>
      <w:r>
        <w:t>ФОРМИРОВАНИИ</w:t>
      </w:r>
      <w:r>
        <w:rPr>
          <w:spacing w:val="-6"/>
        </w:rPr>
        <w:t xml:space="preserve"> </w:t>
      </w:r>
      <w:r>
        <w:t>ГОТОВНОСТИ ДОШКОЛЬНИКОВ С ИНТЕЛЛЕКТУАЛЬНЫМИ НАРУШЕНИЯМИ</w:t>
      </w:r>
    </w:p>
    <w:p w:rsidR="00D61B91" w:rsidRDefault="00AD1018">
      <w:pPr>
        <w:spacing w:before="1"/>
        <w:ind w:right="288"/>
        <w:jc w:val="center"/>
        <w:rPr>
          <w:rFonts w:ascii="Cambria" w:hAnsi="Cambria"/>
          <w:b/>
          <w:sz w:val="20"/>
        </w:rPr>
      </w:pPr>
      <w:r>
        <w:rPr>
          <w:rFonts w:ascii="Cambria" w:hAnsi="Cambria"/>
          <w:b/>
          <w:spacing w:val="-2"/>
          <w:sz w:val="20"/>
        </w:rPr>
        <w:t>СЛЕДОВАТЬ</w:t>
      </w:r>
      <w:r>
        <w:rPr>
          <w:rFonts w:ascii="Cambria" w:hAnsi="Cambria"/>
          <w:b/>
          <w:spacing w:val="3"/>
          <w:sz w:val="20"/>
        </w:rPr>
        <w:t xml:space="preserve"> </w:t>
      </w:r>
      <w:r>
        <w:rPr>
          <w:rFonts w:ascii="Cambria" w:hAnsi="Cambria"/>
          <w:b/>
          <w:spacing w:val="-2"/>
          <w:sz w:val="20"/>
        </w:rPr>
        <w:t>ПРАВИЛАМ</w:t>
      </w:r>
      <w:r>
        <w:rPr>
          <w:rFonts w:ascii="Cambria" w:hAnsi="Cambria"/>
          <w:b/>
          <w:spacing w:val="5"/>
          <w:sz w:val="20"/>
        </w:rPr>
        <w:t xml:space="preserve"> </w:t>
      </w:r>
      <w:r>
        <w:rPr>
          <w:rFonts w:ascii="Cambria" w:hAnsi="Cambria"/>
          <w:b/>
          <w:spacing w:val="-2"/>
          <w:sz w:val="20"/>
        </w:rPr>
        <w:t>БЕЗОПАСНОГО</w:t>
      </w:r>
      <w:r>
        <w:rPr>
          <w:rFonts w:ascii="Cambria" w:hAnsi="Cambria"/>
          <w:b/>
          <w:spacing w:val="6"/>
          <w:sz w:val="20"/>
        </w:rPr>
        <w:t xml:space="preserve"> </w:t>
      </w:r>
      <w:r>
        <w:rPr>
          <w:rFonts w:ascii="Cambria" w:hAnsi="Cambria"/>
          <w:b/>
          <w:spacing w:val="-2"/>
          <w:sz w:val="20"/>
        </w:rPr>
        <w:t>ПОВЕДЕНИЯ</w:t>
      </w:r>
    </w:p>
    <w:p w:rsidR="00D61B91" w:rsidRDefault="00AD1018">
      <w:pPr>
        <w:spacing w:before="223"/>
        <w:ind w:left="170" w:right="449" w:firstLine="566"/>
        <w:jc w:val="both"/>
        <w:rPr>
          <w:i/>
          <w:sz w:val="20"/>
        </w:rPr>
      </w:pPr>
      <w:r>
        <w:rPr>
          <w:b/>
          <w:i/>
          <w:sz w:val="20"/>
        </w:rPr>
        <w:t xml:space="preserve">Аннотация. </w:t>
      </w:r>
      <w:r>
        <w:rPr>
          <w:i/>
          <w:sz w:val="20"/>
        </w:rPr>
        <w:t>Статья посвящена вопросу использования анимационных фильмов в формировании готов-ности дошкольников с интеллектуальными нарушениями сле</w:t>
      </w:r>
      <w:r>
        <w:rPr>
          <w:i/>
          <w:sz w:val="20"/>
        </w:rPr>
        <w:t>довать правилам безопасного поведения.</w:t>
      </w:r>
    </w:p>
    <w:p w:rsidR="00D61B91" w:rsidRDefault="00AD1018">
      <w:pPr>
        <w:ind w:left="170" w:right="449" w:firstLine="566"/>
        <w:jc w:val="both"/>
        <w:rPr>
          <w:i/>
          <w:sz w:val="20"/>
        </w:rPr>
      </w:pPr>
      <w:r>
        <w:rPr>
          <w:b/>
          <w:i/>
          <w:sz w:val="20"/>
        </w:rPr>
        <w:t xml:space="preserve">Ключевые слова: </w:t>
      </w:r>
      <w:r>
        <w:rPr>
          <w:i/>
          <w:sz w:val="20"/>
        </w:rPr>
        <w:t>Анимация, дошкольники, интеллектуальные нарушения, правила безопасного поведе-ния, готовность следовать правилам безопасного поведения.</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153" w:right="454" w:firstLine="3305"/>
        <w:jc w:val="both"/>
        <w:rPr>
          <w:rFonts w:ascii="Cambria" w:hAnsi="Cambria"/>
          <w:sz w:val="18"/>
        </w:rPr>
      </w:pPr>
      <w:r>
        <w:rPr>
          <w:rFonts w:ascii="Cambria" w:hAnsi="Cambria"/>
          <w:b/>
          <w:i/>
          <w:sz w:val="20"/>
        </w:rPr>
        <w:t>Murygina</w:t>
      </w:r>
      <w:r>
        <w:rPr>
          <w:rFonts w:ascii="Cambria" w:hAnsi="Cambria"/>
          <w:b/>
          <w:i/>
          <w:spacing w:val="-12"/>
          <w:sz w:val="20"/>
        </w:rPr>
        <w:t xml:space="preserve"> </w:t>
      </w:r>
      <w:r>
        <w:rPr>
          <w:rFonts w:ascii="Cambria" w:hAnsi="Cambria"/>
          <w:b/>
          <w:i/>
          <w:sz w:val="20"/>
        </w:rPr>
        <w:t xml:space="preserve">A.V., </w:t>
      </w:r>
      <w:r>
        <w:rPr>
          <w:rFonts w:ascii="Cambria" w:hAnsi="Cambria"/>
          <w:sz w:val="18"/>
        </w:rPr>
        <w:t>Teacher-defectologist</w:t>
      </w:r>
      <w:r>
        <w:rPr>
          <w:rFonts w:ascii="Cambria" w:hAnsi="Cambria"/>
          <w:spacing w:val="-6"/>
          <w:sz w:val="18"/>
        </w:rPr>
        <w:t xml:space="preserve"> </w:t>
      </w:r>
      <w:r>
        <w:rPr>
          <w:rFonts w:ascii="Cambria" w:hAnsi="Cambria"/>
          <w:sz w:val="18"/>
        </w:rPr>
        <w:t>of</w:t>
      </w:r>
      <w:r>
        <w:rPr>
          <w:rFonts w:ascii="Cambria" w:hAnsi="Cambria"/>
          <w:spacing w:val="-4"/>
          <w:sz w:val="18"/>
        </w:rPr>
        <w:t xml:space="preserve"> </w:t>
      </w:r>
      <w:r>
        <w:rPr>
          <w:rFonts w:ascii="Cambria" w:hAnsi="Cambria"/>
          <w:sz w:val="18"/>
        </w:rPr>
        <w:t>Kesha</w:t>
      </w:r>
      <w:r>
        <w:rPr>
          <w:rFonts w:ascii="Cambria" w:hAnsi="Cambria"/>
          <w:spacing w:val="-6"/>
          <w:sz w:val="18"/>
        </w:rPr>
        <w:t xml:space="preserve"> </w:t>
      </w:r>
      <w:r>
        <w:rPr>
          <w:rFonts w:ascii="Cambria" w:hAnsi="Cambria"/>
          <w:sz w:val="18"/>
        </w:rPr>
        <w:t>Children's</w:t>
      </w:r>
      <w:r>
        <w:rPr>
          <w:rFonts w:ascii="Cambria" w:hAnsi="Cambria"/>
          <w:spacing w:val="-5"/>
          <w:sz w:val="18"/>
        </w:rPr>
        <w:t xml:space="preserve"> </w:t>
      </w:r>
      <w:r>
        <w:rPr>
          <w:rFonts w:ascii="Cambria" w:hAnsi="Cambria"/>
          <w:sz w:val="18"/>
        </w:rPr>
        <w:t>and</w:t>
      </w:r>
      <w:r>
        <w:rPr>
          <w:rFonts w:ascii="Cambria" w:hAnsi="Cambria"/>
          <w:spacing w:val="-4"/>
          <w:sz w:val="18"/>
        </w:rPr>
        <w:t xml:space="preserve"> </w:t>
      </w:r>
      <w:r>
        <w:rPr>
          <w:rFonts w:ascii="Cambria" w:hAnsi="Cambria"/>
          <w:sz w:val="18"/>
        </w:rPr>
        <w:t>Yo</w:t>
      </w:r>
      <w:r>
        <w:rPr>
          <w:rFonts w:ascii="Cambria" w:hAnsi="Cambria"/>
          <w:sz w:val="18"/>
        </w:rPr>
        <w:t>uth</w:t>
      </w:r>
      <w:r>
        <w:rPr>
          <w:rFonts w:ascii="Cambria" w:hAnsi="Cambria"/>
          <w:spacing w:val="-5"/>
          <w:sz w:val="18"/>
        </w:rPr>
        <w:t xml:space="preserve"> </w:t>
      </w:r>
      <w:r>
        <w:rPr>
          <w:rFonts w:ascii="Cambria" w:hAnsi="Cambria"/>
          <w:sz w:val="18"/>
        </w:rPr>
        <w:t>Center,</w:t>
      </w:r>
      <w:r>
        <w:rPr>
          <w:rFonts w:ascii="Cambria" w:hAnsi="Cambria"/>
          <w:spacing w:val="40"/>
          <w:sz w:val="18"/>
        </w:rPr>
        <w:t xml:space="preserve"> </w:t>
      </w:r>
      <w:r>
        <w:rPr>
          <w:rFonts w:ascii="Cambria" w:hAnsi="Cambria"/>
          <w:sz w:val="18"/>
        </w:rPr>
        <w:t>Master's student BU «Surgut State Pedagogical University»,</w:t>
      </w:r>
    </w:p>
    <w:p w:rsidR="00D61B91" w:rsidRDefault="00AD1018">
      <w:pPr>
        <w:spacing w:line="210" w:lineRule="exact"/>
        <w:ind w:left="8665"/>
        <w:jc w:val="both"/>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spacing w:before="1"/>
        <w:ind w:left="1300" w:right="1586" w:hanging="5"/>
      </w:pPr>
      <w:r>
        <w:t>THE USE OF ANIMATED FILMS IN SHAPING THE READINESS OF PRESCHOOLERS WITH</w:t>
      </w:r>
      <w:r>
        <w:rPr>
          <w:spacing w:val="-4"/>
        </w:rPr>
        <w:t xml:space="preserve"> </w:t>
      </w:r>
      <w:r>
        <w:t>INTELLECTUAL</w:t>
      </w:r>
      <w:r>
        <w:rPr>
          <w:spacing w:val="-3"/>
        </w:rPr>
        <w:t xml:space="preserve"> </w:t>
      </w:r>
      <w:r>
        <w:t>DISABILITIES</w:t>
      </w:r>
      <w:r>
        <w:rPr>
          <w:spacing w:val="-2"/>
        </w:rPr>
        <w:t xml:space="preserve"> </w:t>
      </w:r>
      <w:r>
        <w:t>TO</w:t>
      </w:r>
      <w:r>
        <w:rPr>
          <w:spacing w:val="-2"/>
        </w:rPr>
        <w:t xml:space="preserve"> </w:t>
      </w:r>
      <w:r>
        <w:t>FOLLOW</w:t>
      </w:r>
      <w:r>
        <w:rPr>
          <w:spacing w:val="-4"/>
        </w:rPr>
        <w:t xml:space="preserve"> </w:t>
      </w:r>
      <w:r>
        <w:t>THE</w:t>
      </w:r>
      <w:r>
        <w:rPr>
          <w:spacing w:val="-4"/>
        </w:rPr>
        <w:t xml:space="preserve"> </w:t>
      </w:r>
      <w:r>
        <w:t>RULES</w:t>
      </w:r>
      <w:r>
        <w:rPr>
          <w:spacing w:val="-4"/>
        </w:rPr>
        <w:t xml:space="preserve"> </w:t>
      </w:r>
      <w:r>
        <w:t>OF</w:t>
      </w:r>
      <w:r>
        <w:rPr>
          <w:spacing w:val="-4"/>
        </w:rPr>
        <w:t xml:space="preserve"> </w:t>
      </w:r>
      <w:r>
        <w:t>SAFE</w:t>
      </w:r>
      <w:r>
        <w:rPr>
          <w:spacing w:val="-4"/>
        </w:rPr>
        <w:t xml:space="preserve"> </w:t>
      </w:r>
      <w:r>
        <w:t>BEHAVIOR</w:t>
      </w:r>
    </w:p>
    <w:p w:rsidR="00D61B91" w:rsidRDefault="00AD1018">
      <w:pPr>
        <w:spacing w:before="225"/>
        <w:ind w:left="170" w:right="454" w:firstLine="566"/>
        <w:jc w:val="both"/>
        <w:rPr>
          <w:i/>
          <w:sz w:val="20"/>
        </w:rPr>
      </w:pPr>
      <w:r>
        <w:rPr>
          <w:b/>
          <w:i/>
          <w:sz w:val="20"/>
        </w:rPr>
        <w:t xml:space="preserve">Abstract. </w:t>
      </w:r>
      <w:r>
        <w:rPr>
          <w:i/>
          <w:sz w:val="20"/>
        </w:rPr>
        <w:t>The article is devoted to the use of animated films in shaping the readiness of preschoolers with intel-lectual disabilities to follow the rules of safe behavior.</w:t>
      </w:r>
    </w:p>
    <w:p w:rsidR="00D61B91" w:rsidRDefault="00AD1018">
      <w:pPr>
        <w:ind w:left="170" w:right="466" w:firstLine="566"/>
        <w:jc w:val="both"/>
        <w:rPr>
          <w:i/>
          <w:sz w:val="20"/>
        </w:rPr>
      </w:pPr>
      <w:r>
        <w:rPr>
          <w:b/>
          <w:i/>
          <w:sz w:val="20"/>
        </w:rPr>
        <w:t xml:space="preserve">Key words: </w:t>
      </w:r>
      <w:r>
        <w:rPr>
          <w:i/>
          <w:sz w:val="20"/>
        </w:rPr>
        <w:t>Animation, preschoolers, intellectual disabilities, rules of safe behavior, willin</w:t>
      </w:r>
      <w:r>
        <w:rPr>
          <w:i/>
          <w:sz w:val="20"/>
        </w:rPr>
        <w:t>gness to follow the rules of safe behavior.</w:t>
      </w:r>
    </w:p>
    <w:p w:rsidR="00D61B91" w:rsidRDefault="00D61B91">
      <w:pPr>
        <w:pStyle w:val="a3"/>
        <w:ind w:left="0" w:firstLine="0"/>
        <w:jc w:val="left"/>
        <w:rPr>
          <w:i/>
        </w:rPr>
      </w:pPr>
    </w:p>
    <w:p w:rsidR="00D61B91" w:rsidRDefault="00AD1018">
      <w:pPr>
        <w:pStyle w:val="a3"/>
        <w:ind w:left="170" w:right="446"/>
      </w:pPr>
      <w:r>
        <w:t>Умственная</w:t>
      </w:r>
      <w:r>
        <w:rPr>
          <w:spacing w:val="72"/>
        </w:rPr>
        <w:t xml:space="preserve"> </w:t>
      </w:r>
      <w:r>
        <w:t>отсталость</w:t>
      </w:r>
      <w:r>
        <w:rPr>
          <w:spacing w:val="75"/>
        </w:rPr>
        <w:t xml:space="preserve"> </w:t>
      </w:r>
      <w:r>
        <w:t>–</w:t>
      </w:r>
      <w:r>
        <w:rPr>
          <w:spacing w:val="74"/>
        </w:rPr>
        <w:t xml:space="preserve"> </w:t>
      </w:r>
      <w:r>
        <w:t>это</w:t>
      </w:r>
      <w:r>
        <w:rPr>
          <w:spacing w:val="74"/>
        </w:rPr>
        <w:t xml:space="preserve"> </w:t>
      </w:r>
      <w:r>
        <w:t>состояние</w:t>
      </w:r>
      <w:r>
        <w:rPr>
          <w:spacing w:val="73"/>
        </w:rPr>
        <w:t xml:space="preserve"> </w:t>
      </w:r>
      <w:r>
        <w:t>задержанного</w:t>
      </w:r>
      <w:r>
        <w:rPr>
          <w:spacing w:val="74"/>
        </w:rPr>
        <w:t xml:space="preserve"> </w:t>
      </w:r>
      <w:r>
        <w:t>или</w:t>
      </w:r>
      <w:r>
        <w:rPr>
          <w:spacing w:val="74"/>
        </w:rPr>
        <w:t xml:space="preserve"> </w:t>
      </w:r>
      <w:r>
        <w:t>неполного</w:t>
      </w:r>
      <w:r>
        <w:rPr>
          <w:spacing w:val="74"/>
        </w:rPr>
        <w:t xml:space="preserve"> </w:t>
      </w:r>
      <w:r>
        <w:t>развития</w:t>
      </w:r>
      <w:r>
        <w:rPr>
          <w:spacing w:val="72"/>
        </w:rPr>
        <w:t xml:space="preserve"> </w:t>
      </w:r>
      <w:r>
        <w:t>психики,</w:t>
      </w:r>
      <w:r>
        <w:rPr>
          <w:spacing w:val="73"/>
        </w:rPr>
        <w:t xml:space="preserve"> </w:t>
      </w:r>
      <w:r>
        <w:t>которое в первую очередь характеризуется нарушением способностей, проявляющихся в период созревания и обеспе-чивающих общий уров</w:t>
      </w:r>
      <w:r>
        <w:t>ень интеллектуальности, то есть когнитивных, речевых, моторных и социальных спо-собностей (МКБ-10).</w:t>
      </w:r>
    </w:p>
    <w:p w:rsidR="00D61B91" w:rsidRDefault="00AD1018">
      <w:pPr>
        <w:pStyle w:val="a3"/>
        <w:ind w:left="170" w:right="455"/>
      </w:pPr>
      <w:r>
        <w:t>Безопасное</w:t>
      </w:r>
      <w:r>
        <w:rPr>
          <w:spacing w:val="-4"/>
        </w:rPr>
        <w:t xml:space="preserve"> </w:t>
      </w:r>
      <w:r>
        <w:t>поведение</w:t>
      </w:r>
      <w:r>
        <w:rPr>
          <w:spacing w:val="-1"/>
        </w:rPr>
        <w:t xml:space="preserve"> </w:t>
      </w:r>
      <w:r>
        <w:t>–</w:t>
      </w:r>
      <w:r>
        <w:rPr>
          <w:spacing w:val="-3"/>
        </w:rPr>
        <w:t xml:space="preserve"> </w:t>
      </w:r>
      <w:r>
        <w:t>совокупность</w:t>
      </w:r>
      <w:r>
        <w:rPr>
          <w:spacing w:val="-2"/>
        </w:rPr>
        <w:t xml:space="preserve"> </w:t>
      </w:r>
      <w:r>
        <w:t>знаний</w:t>
      </w:r>
      <w:r>
        <w:rPr>
          <w:spacing w:val="-3"/>
        </w:rPr>
        <w:t xml:space="preserve"> </w:t>
      </w:r>
      <w:r>
        <w:t>правил</w:t>
      </w:r>
      <w:r>
        <w:rPr>
          <w:spacing w:val="-3"/>
        </w:rPr>
        <w:t xml:space="preserve"> </w:t>
      </w:r>
      <w:r>
        <w:t>и</w:t>
      </w:r>
      <w:r>
        <w:rPr>
          <w:spacing w:val="-3"/>
        </w:rPr>
        <w:t xml:space="preserve"> </w:t>
      </w:r>
      <w:r>
        <w:t>мер</w:t>
      </w:r>
      <w:r>
        <w:rPr>
          <w:spacing w:val="-3"/>
        </w:rPr>
        <w:t xml:space="preserve"> </w:t>
      </w:r>
      <w:r>
        <w:t>предосторожности, умений</w:t>
      </w:r>
      <w:r>
        <w:rPr>
          <w:spacing w:val="-3"/>
        </w:rPr>
        <w:t xml:space="preserve"> </w:t>
      </w:r>
      <w:r>
        <w:t>избегать</w:t>
      </w:r>
      <w:r>
        <w:rPr>
          <w:spacing w:val="-4"/>
        </w:rPr>
        <w:t xml:space="preserve"> </w:t>
      </w:r>
      <w:r>
        <w:t>опасные ситуации</w:t>
      </w:r>
      <w:r>
        <w:rPr>
          <w:spacing w:val="20"/>
        </w:rPr>
        <w:t xml:space="preserve"> </w:t>
      </w:r>
      <w:r>
        <w:t>и</w:t>
      </w:r>
      <w:r>
        <w:rPr>
          <w:spacing w:val="17"/>
        </w:rPr>
        <w:t xml:space="preserve"> </w:t>
      </w:r>
      <w:r>
        <w:t>знание</w:t>
      </w:r>
      <w:r>
        <w:rPr>
          <w:spacing w:val="19"/>
        </w:rPr>
        <w:t xml:space="preserve"> </w:t>
      </w:r>
      <w:r>
        <w:t>алгоритма</w:t>
      </w:r>
      <w:r>
        <w:rPr>
          <w:spacing w:val="19"/>
        </w:rPr>
        <w:t xml:space="preserve"> </w:t>
      </w:r>
      <w:r>
        <w:t>действий</w:t>
      </w:r>
      <w:r>
        <w:rPr>
          <w:spacing w:val="17"/>
        </w:rPr>
        <w:t xml:space="preserve"> </w:t>
      </w:r>
      <w:r>
        <w:t>в</w:t>
      </w:r>
      <w:r>
        <w:rPr>
          <w:spacing w:val="18"/>
        </w:rPr>
        <w:t xml:space="preserve"> </w:t>
      </w:r>
      <w:r>
        <w:t>экстремальных</w:t>
      </w:r>
      <w:r>
        <w:rPr>
          <w:spacing w:val="18"/>
        </w:rPr>
        <w:t xml:space="preserve"> </w:t>
      </w:r>
      <w:r>
        <w:t>ситуациях,</w:t>
      </w:r>
      <w:r>
        <w:rPr>
          <w:spacing w:val="19"/>
        </w:rPr>
        <w:t xml:space="preserve"> </w:t>
      </w:r>
      <w:r>
        <w:t>которые</w:t>
      </w:r>
      <w:r>
        <w:rPr>
          <w:spacing w:val="19"/>
        </w:rPr>
        <w:t xml:space="preserve"> </w:t>
      </w:r>
      <w:r>
        <w:t>исключают</w:t>
      </w:r>
      <w:r>
        <w:rPr>
          <w:spacing w:val="20"/>
        </w:rPr>
        <w:t xml:space="preserve"> </w:t>
      </w:r>
      <w:r>
        <w:t>неверное</w:t>
      </w:r>
      <w:r>
        <w:rPr>
          <w:spacing w:val="19"/>
        </w:rPr>
        <w:t xml:space="preserve"> </w:t>
      </w:r>
      <w:r>
        <w:t>поведение в опасной ситуации (Т.Г. Хромцова) [4, c. 86].</w:t>
      </w:r>
    </w:p>
    <w:p w:rsidR="00D61B91" w:rsidRDefault="00AD1018">
      <w:pPr>
        <w:pStyle w:val="a3"/>
        <w:ind w:left="170" w:right="452"/>
      </w:pPr>
      <w:r>
        <w:t xml:space="preserve">Правила безопасного поведения – правила, соблюдение которых поможет сохранить жизнь и здоровье </w:t>
      </w:r>
      <w:r>
        <w:rPr>
          <w:spacing w:val="-2"/>
        </w:rPr>
        <w:t>человека.</w:t>
      </w:r>
    </w:p>
    <w:p w:rsidR="00D61B91" w:rsidRDefault="00AD1018">
      <w:pPr>
        <w:pStyle w:val="a3"/>
        <w:ind w:left="170" w:right="446"/>
      </w:pPr>
      <w:r>
        <w:t xml:space="preserve">Вопросом изучения формирования готовности </w:t>
      </w:r>
      <w:r>
        <w:t>следовать правилам безопасного поведения у дошколь-ников с умственной отсталостью занимались: М.С. Давыдова, Л.Ф. Хайртдинова, В.А. Шмакова.</w:t>
      </w:r>
    </w:p>
    <w:p w:rsidR="00D61B91" w:rsidRDefault="00AD1018">
      <w:pPr>
        <w:pStyle w:val="a3"/>
        <w:ind w:left="170" w:right="449"/>
      </w:pPr>
      <w:r>
        <w:t>У</w:t>
      </w:r>
      <w:r>
        <w:rPr>
          <w:spacing w:val="-3"/>
        </w:rPr>
        <w:t xml:space="preserve"> </w:t>
      </w:r>
      <w:r>
        <w:t>обучающихся</w:t>
      </w:r>
      <w:r>
        <w:rPr>
          <w:spacing w:val="-1"/>
        </w:rPr>
        <w:t xml:space="preserve"> </w:t>
      </w:r>
      <w:r>
        <w:t>с интеллектуальными</w:t>
      </w:r>
      <w:r>
        <w:rPr>
          <w:spacing w:val="-2"/>
        </w:rPr>
        <w:t xml:space="preserve"> </w:t>
      </w:r>
      <w:r>
        <w:t>нарушениями</w:t>
      </w:r>
      <w:r>
        <w:rPr>
          <w:spacing w:val="-4"/>
        </w:rPr>
        <w:t xml:space="preserve"> </w:t>
      </w:r>
      <w:r>
        <w:t>важно формировать</w:t>
      </w:r>
      <w:r>
        <w:rPr>
          <w:spacing w:val="-1"/>
        </w:rPr>
        <w:t xml:space="preserve"> </w:t>
      </w:r>
      <w:r>
        <w:t>готовность</w:t>
      </w:r>
      <w:r>
        <w:rPr>
          <w:spacing w:val="-3"/>
        </w:rPr>
        <w:t xml:space="preserve"> </w:t>
      </w:r>
      <w:r>
        <w:t>следовать</w:t>
      </w:r>
      <w:r>
        <w:rPr>
          <w:spacing w:val="-1"/>
        </w:rPr>
        <w:t xml:space="preserve"> </w:t>
      </w:r>
      <w:r>
        <w:t>правилам безопасного поведения</w:t>
      </w:r>
      <w:r>
        <w:t>. Данная сформированная готовность расширяет представления детей с интеллектуаль-ными нарушениями об окружающем мире, помогает детям сохранить свое здоровье.</w:t>
      </w:r>
    </w:p>
    <w:p w:rsidR="00D61B91" w:rsidRDefault="00AD1018">
      <w:pPr>
        <w:pStyle w:val="a3"/>
        <w:ind w:left="170" w:right="451"/>
      </w:pPr>
      <w:r>
        <w:t>Правила безопасного поведения у обучающихся с интеллектуальной недостаточностью можно форми-ровать</w:t>
      </w:r>
      <w:r>
        <w:t xml:space="preserve"> посредством анимации. В содержание коррекционно-развивающих занятий необходимо включить ис-пользование детских анимационных фильмов.</w:t>
      </w:r>
    </w:p>
    <w:p w:rsidR="00D61B91" w:rsidRDefault="00AD1018">
      <w:pPr>
        <w:pStyle w:val="a3"/>
        <w:ind w:left="170" w:right="456"/>
      </w:pPr>
      <w:r>
        <w:t>Коррекционно-образовательный</w:t>
      </w:r>
      <w:r>
        <w:rPr>
          <w:spacing w:val="40"/>
        </w:rPr>
        <w:t xml:space="preserve"> </w:t>
      </w:r>
      <w:r>
        <w:t>потенциал</w:t>
      </w:r>
      <w:r>
        <w:rPr>
          <w:spacing w:val="40"/>
        </w:rPr>
        <w:t xml:space="preserve"> </w:t>
      </w:r>
      <w:r>
        <w:t>детских</w:t>
      </w:r>
      <w:r>
        <w:rPr>
          <w:spacing w:val="40"/>
        </w:rPr>
        <w:t xml:space="preserve"> </w:t>
      </w:r>
      <w:r>
        <w:t>анимационных</w:t>
      </w:r>
      <w:r>
        <w:rPr>
          <w:spacing w:val="40"/>
        </w:rPr>
        <w:t xml:space="preserve"> </w:t>
      </w:r>
      <w:r>
        <w:t>фильмов</w:t>
      </w:r>
      <w:r>
        <w:rPr>
          <w:spacing w:val="40"/>
        </w:rPr>
        <w:t xml:space="preserve"> </w:t>
      </w:r>
      <w:r>
        <w:t>заключается</w:t>
      </w:r>
      <w:r>
        <w:rPr>
          <w:spacing w:val="40"/>
        </w:rPr>
        <w:t xml:space="preserve"> </w:t>
      </w:r>
      <w:r>
        <w:t>в</w:t>
      </w:r>
      <w:r>
        <w:rPr>
          <w:spacing w:val="40"/>
        </w:rPr>
        <w:t xml:space="preserve"> </w:t>
      </w:r>
      <w:r>
        <w:t>наличии</w:t>
      </w:r>
      <w:r>
        <w:rPr>
          <w:spacing w:val="80"/>
        </w:rPr>
        <w:t xml:space="preserve"> </w:t>
      </w:r>
      <w:r>
        <w:t>в них педагогических возможносте</w:t>
      </w:r>
      <w:r>
        <w:t>й, которые заключаются в следующем: раздвижение рамок об окружающем мире, знакомство с новыми явлениями и ситуациями; расширение лексикона и кругозора ребенка; развитие памяти и мышления, фантазии и воображения; демонстрация поведенческих примеров, которые</w:t>
      </w:r>
      <w:r>
        <w:t xml:space="preserve"> способствуют социализации ребенка; формирование оценочного отношения к миру; развитие эстетического вкуса и чувства юмора; реализацию эмоциональных потребностей [4, c. 86].</w:t>
      </w:r>
    </w:p>
    <w:p w:rsidR="00D61B91" w:rsidRDefault="00AD1018">
      <w:pPr>
        <w:pStyle w:val="a3"/>
        <w:spacing w:before="1"/>
        <w:ind w:left="170" w:right="450"/>
      </w:pPr>
      <w:r>
        <w:t>Также детские анимационные фильмы можно использовать в качестве средства воспитани</w:t>
      </w:r>
      <w:r>
        <w:t>я, но необхо-димо учитывать следующие аспекты: соответствие «картинки» возможностям детского восприятия; использо-вание понятной, эмоционально окрашенной речи; соблюдение требований сюжета, в соответствии возрасту детей; правильная подборка персонажей муль</w:t>
      </w:r>
      <w:r>
        <w:t>тфильма; соблюдение нравственных норм [4, c. 86].</w:t>
      </w:r>
    </w:p>
    <w:p w:rsidR="00D61B91" w:rsidRDefault="00AD1018">
      <w:pPr>
        <w:pStyle w:val="a3"/>
        <w:ind w:left="170" w:right="455"/>
      </w:pPr>
      <w:r>
        <w:t>Процесс формирования готовности следовать правилам безопасного поведения у детей с интеллекту-альными</w:t>
      </w:r>
      <w:r>
        <w:rPr>
          <w:spacing w:val="40"/>
        </w:rPr>
        <w:t xml:space="preserve"> </w:t>
      </w:r>
      <w:r>
        <w:t>нарушениями</w:t>
      </w:r>
      <w:r>
        <w:rPr>
          <w:spacing w:val="40"/>
        </w:rPr>
        <w:t xml:space="preserve"> </w:t>
      </w:r>
      <w:r>
        <w:t>будет</w:t>
      </w:r>
      <w:r>
        <w:rPr>
          <w:spacing w:val="40"/>
        </w:rPr>
        <w:t xml:space="preserve"> </w:t>
      </w:r>
      <w:r>
        <w:t>иметь</w:t>
      </w:r>
      <w:r>
        <w:rPr>
          <w:spacing w:val="40"/>
        </w:rPr>
        <w:t xml:space="preserve"> </w:t>
      </w:r>
      <w:r>
        <w:t>особую</w:t>
      </w:r>
      <w:r>
        <w:rPr>
          <w:spacing w:val="40"/>
        </w:rPr>
        <w:t xml:space="preserve"> </w:t>
      </w:r>
      <w:r>
        <w:t>специфику.</w:t>
      </w:r>
      <w:r>
        <w:rPr>
          <w:spacing w:val="40"/>
        </w:rPr>
        <w:t xml:space="preserve"> </w:t>
      </w:r>
      <w:r>
        <w:t>Специфика</w:t>
      </w:r>
      <w:r>
        <w:rPr>
          <w:spacing w:val="40"/>
        </w:rPr>
        <w:t xml:space="preserve"> </w:t>
      </w:r>
      <w:r>
        <w:t>данного</w:t>
      </w:r>
      <w:r>
        <w:rPr>
          <w:spacing w:val="40"/>
        </w:rPr>
        <w:t xml:space="preserve"> </w:t>
      </w:r>
      <w:r>
        <w:t>процесса</w:t>
      </w:r>
      <w:r>
        <w:rPr>
          <w:spacing w:val="40"/>
        </w:rPr>
        <w:t xml:space="preserve"> </w:t>
      </w:r>
      <w:r>
        <w:t>заключается</w:t>
      </w:r>
      <w:r>
        <w:rPr>
          <w:spacing w:val="40"/>
        </w:rPr>
        <w:t xml:space="preserve"> </w:t>
      </w:r>
      <w:r>
        <w:t>в</w:t>
      </w:r>
      <w:r>
        <w:rPr>
          <w:spacing w:val="40"/>
        </w:rPr>
        <w:t xml:space="preserve"> </w:t>
      </w:r>
      <w:r>
        <w:t>том, что вследствие определенных особенностей развития психических процессов у детей с интеллектуальными нарушениями их представления о безопасном поведении и об опасных ситуациях искажены и неполны [2].</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right="165"/>
      </w:pPr>
      <w:r>
        <w:lastRenderedPageBreak/>
        <w:t>В</w:t>
      </w:r>
      <w:r>
        <w:rPr>
          <w:spacing w:val="40"/>
        </w:rPr>
        <w:t xml:space="preserve"> </w:t>
      </w:r>
      <w:r>
        <w:t>своем</w:t>
      </w:r>
      <w:r>
        <w:rPr>
          <w:spacing w:val="40"/>
        </w:rPr>
        <w:t xml:space="preserve"> </w:t>
      </w:r>
      <w:r>
        <w:t>исследовании</w:t>
      </w:r>
      <w:r>
        <w:rPr>
          <w:spacing w:val="40"/>
        </w:rPr>
        <w:t xml:space="preserve"> </w:t>
      </w:r>
      <w:r>
        <w:t>мы</w:t>
      </w:r>
      <w:r>
        <w:rPr>
          <w:spacing w:val="40"/>
        </w:rPr>
        <w:t xml:space="preserve"> </w:t>
      </w:r>
      <w:r>
        <w:t>поставили</w:t>
      </w:r>
      <w:r>
        <w:rPr>
          <w:spacing w:val="40"/>
        </w:rPr>
        <w:t xml:space="preserve"> </w:t>
      </w:r>
      <w:r>
        <w:t>задачу</w:t>
      </w:r>
      <w:r>
        <w:rPr>
          <w:spacing w:val="40"/>
        </w:rPr>
        <w:t xml:space="preserve"> </w:t>
      </w:r>
      <w:r>
        <w:t>оценить</w:t>
      </w:r>
      <w:r>
        <w:rPr>
          <w:spacing w:val="40"/>
        </w:rPr>
        <w:t xml:space="preserve"> </w:t>
      </w:r>
      <w:r>
        <w:t>наличие</w:t>
      </w:r>
      <w:r>
        <w:rPr>
          <w:spacing w:val="40"/>
        </w:rPr>
        <w:t xml:space="preserve"> </w:t>
      </w:r>
      <w:r>
        <w:t>и</w:t>
      </w:r>
      <w:r>
        <w:rPr>
          <w:spacing w:val="40"/>
        </w:rPr>
        <w:t xml:space="preserve"> </w:t>
      </w:r>
      <w:r>
        <w:t>качество</w:t>
      </w:r>
      <w:r>
        <w:rPr>
          <w:spacing w:val="40"/>
        </w:rPr>
        <w:t xml:space="preserve"> </w:t>
      </w:r>
      <w:r>
        <w:t>сформированных</w:t>
      </w:r>
      <w:r>
        <w:rPr>
          <w:spacing w:val="40"/>
        </w:rPr>
        <w:t xml:space="preserve"> </w:t>
      </w:r>
      <w:r>
        <w:t>у</w:t>
      </w:r>
      <w:r>
        <w:rPr>
          <w:spacing w:val="40"/>
        </w:rPr>
        <w:t xml:space="preserve"> </w:t>
      </w:r>
      <w:r>
        <w:t>детей</w:t>
      </w:r>
      <w:r>
        <w:rPr>
          <w:spacing w:val="80"/>
        </w:rPr>
        <w:t xml:space="preserve"> </w:t>
      </w:r>
      <w:r>
        <w:t xml:space="preserve">с нарушениями интеллекта способов безопасного поведения и умений соблюдать правила безопасности в раз-личных ситуациях жизнедеятельности; определить уровень знаний об источниках опасности, </w:t>
      </w:r>
      <w:r>
        <w:t>о мерах предо-сторожности и алгоритмов действий при обращении с опасными предметами, выявить умения правильно дей-ствовать в различных жизненных ситуациях.</w:t>
      </w:r>
    </w:p>
    <w:p w:rsidR="00D61B91" w:rsidRDefault="00AD1018">
      <w:pPr>
        <w:pStyle w:val="a3"/>
        <w:spacing w:before="2"/>
        <w:ind w:right="167"/>
      </w:pPr>
      <w:r>
        <w:t>С этой целью нами был проведен констатирующий эксперимент, который заключался в изучении и опи-сании</w:t>
      </w:r>
      <w:r>
        <w:t xml:space="preserve"> различий в актуальном состоянии готовности детей старшего дошкольного возраста с нарушениями ин-теллекта легкой степени следовать правилам безопасного поведения. Исследование предполагало изучение состояния сформированных знаний, владения способом действи</w:t>
      </w:r>
      <w:r>
        <w:t>я в ситуациях, а также умений и опыта приме-нения алгоритмов действий, составляющих безопасное поведение.</w:t>
      </w:r>
    </w:p>
    <w:p w:rsidR="00D61B91" w:rsidRDefault="00AD1018">
      <w:pPr>
        <w:pStyle w:val="a3"/>
        <w:ind w:right="166"/>
      </w:pPr>
      <w:r>
        <w:t>Применяемые методы: метод наблюдения за детьми; метод беседы индивидуально с каждым ребенком (картинки с изображением опасных ситуаций; обследование д</w:t>
      </w:r>
      <w:r>
        <w:t>етей старшего дошкольного возраста с наруше-ниями интеллекта с использованием диагностических материалов Н.Н. Авдеевой, О.Л. Князевой, Р.Б. Стерки-ной) [1].</w:t>
      </w:r>
    </w:p>
    <w:p w:rsidR="00D61B91" w:rsidRDefault="00AD1018">
      <w:pPr>
        <w:pStyle w:val="a3"/>
        <w:ind w:right="168"/>
      </w:pPr>
      <w:r>
        <w:t>Целью наблюдения было оценить наличие и качество сформированности у детей с ОВЗ способов без-опасно</w:t>
      </w:r>
      <w:r>
        <w:t>го поведения и умений соблюдать правила безопасности в различных ситуациях жизнедеятельности.</w:t>
      </w:r>
    </w:p>
    <w:p w:rsidR="00D61B91" w:rsidRDefault="00AD1018">
      <w:pPr>
        <w:pStyle w:val="a3"/>
        <w:ind w:left="1020" w:firstLine="0"/>
      </w:pPr>
      <w:r>
        <w:t>Исходя</w:t>
      </w:r>
      <w:r>
        <w:rPr>
          <w:spacing w:val="-6"/>
        </w:rPr>
        <w:t xml:space="preserve"> </w:t>
      </w:r>
      <w:r>
        <w:t>из</w:t>
      </w:r>
      <w:r>
        <w:rPr>
          <w:spacing w:val="-7"/>
        </w:rPr>
        <w:t xml:space="preserve"> </w:t>
      </w:r>
      <w:r>
        <w:t>результатов</w:t>
      </w:r>
      <w:r>
        <w:rPr>
          <w:spacing w:val="-5"/>
        </w:rPr>
        <w:t xml:space="preserve"> </w:t>
      </w:r>
      <w:r>
        <w:t>наблюдения</w:t>
      </w:r>
      <w:r>
        <w:rPr>
          <w:spacing w:val="-7"/>
        </w:rPr>
        <w:t xml:space="preserve"> </w:t>
      </w:r>
      <w:r>
        <w:t>(Рис.</w:t>
      </w:r>
      <w:r>
        <w:rPr>
          <w:spacing w:val="-6"/>
        </w:rPr>
        <w:t xml:space="preserve"> </w:t>
      </w:r>
      <w:r>
        <w:t>1),</w:t>
      </w:r>
      <w:r>
        <w:rPr>
          <w:spacing w:val="-7"/>
        </w:rPr>
        <w:t xml:space="preserve"> </w:t>
      </w:r>
      <w:r>
        <w:t>можно</w:t>
      </w:r>
      <w:r>
        <w:rPr>
          <w:spacing w:val="-6"/>
        </w:rPr>
        <w:t xml:space="preserve"> </w:t>
      </w:r>
      <w:r>
        <w:t>сделать</w:t>
      </w:r>
      <w:r>
        <w:rPr>
          <w:spacing w:val="-6"/>
        </w:rPr>
        <w:t xml:space="preserve"> </w:t>
      </w:r>
      <w:r>
        <w:t>следующий</w:t>
      </w:r>
      <w:r>
        <w:rPr>
          <w:spacing w:val="-8"/>
        </w:rPr>
        <w:t xml:space="preserve"> </w:t>
      </w:r>
      <w:r>
        <w:rPr>
          <w:spacing w:val="-2"/>
        </w:rPr>
        <w:t>вывод:</w:t>
      </w:r>
    </w:p>
    <w:p w:rsidR="00D61B91" w:rsidRDefault="00AD1018">
      <w:pPr>
        <w:pStyle w:val="a3"/>
        <w:spacing w:before="1"/>
        <w:ind w:right="167"/>
      </w:pPr>
      <w:r>
        <w:t>Высокий уровень – количество детей, демонстрирующих владение алгоритмами безопасных дейс</w:t>
      </w:r>
      <w:r>
        <w:t>твий. Правильно ведут себя в ситуациях повышенной опасности. Действия автоматизированы, поведение контроли-руют – 0% (0 человек).</w:t>
      </w:r>
    </w:p>
    <w:p w:rsidR="00D61B91" w:rsidRDefault="00AD1018">
      <w:pPr>
        <w:pStyle w:val="a3"/>
        <w:ind w:right="168"/>
      </w:pPr>
      <w:r>
        <w:t>Средний уровень – количество детей, умеющих действовать правильно в возникшей опасной ситуации, но с напоминанием взрослого, у</w:t>
      </w:r>
      <w:r>
        <w:t>меющих определять правильно способ выхода из ситуации с помощью взрос-лого, в некоторых ситуациях самостоятельно, но зачастую не использует известные им алгоритмы в повсе-дневной деятельности в ситуациях опасности в деятельности, теряются,</w:t>
      </w:r>
      <w:r>
        <w:rPr>
          <w:spacing w:val="21"/>
        </w:rPr>
        <w:t xml:space="preserve"> </w:t>
      </w:r>
      <w:r>
        <w:t>испытывают страх</w:t>
      </w:r>
      <w:r>
        <w:t>,</w:t>
      </w:r>
      <w:r>
        <w:rPr>
          <w:spacing w:val="21"/>
        </w:rPr>
        <w:t xml:space="preserve"> </w:t>
      </w:r>
      <w:r>
        <w:t>теряют контроль</w:t>
      </w:r>
      <w:r>
        <w:rPr>
          <w:spacing w:val="40"/>
        </w:rPr>
        <w:t xml:space="preserve"> </w:t>
      </w:r>
      <w:r>
        <w:t>за ситуацией – 75% (9 человек).</w:t>
      </w:r>
    </w:p>
    <w:p w:rsidR="00D61B91" w:rsidRDefault="00AD1018">
      <w:pPr>
        <w:pStyle w:val="a3"/>
        <w:ind w:right="172"/>
      </w:pPr>
      <w:r>
        <w:t>Низкий</w:t>
      </w:r>
      <w:r>
        <w:rPr>
          <w:spacing w:val="-1"/>
        </w:rPr>
        <w:t xml:space="preserve"> </w:t>
      </w:r>
      <w:r>
        <w:t>уровень</w:t>
      </w:r>
      <w:r>
        <w:rPr>
          <w:spacing w:val="-1"/>
        </w:rPr>
        <w:t xml:space="preserve"> </w:t>
      </w:r>
      <w:r>
        <w:t>- количество</w:t>
      </w:r>
      <w:r>
        <w:rPr>
          <w:spacing w:val="-1"/>
        </w:rPr>
        <w:t xml:space="preserve"> </w:t>
      </w:r>
      <w:r>
        <w:t>детей,</w:t>
      </w:r>
      <w:r>
        <w:rPr>
          <w:spacing w:val="-1"/>
        </w:rPr>
        <w:t xml:space="preserve"> </w:t>
      </w:r>
      <w:r>
        <w:t>не умеющих</w:t>
      </w:r>
      <w:r>
        <w:rPr>
          <w:spacing w:val="-2"/>
        </w:rPr>
        <w:t xml:space="preserve"> </w:t>
      </w:r>
      <w:r>
        <w:t>действовать</w:t>
      </w:r>
      <w:r>
        <w:rPr>
          <w:spacing w:val="-1"/>
        </w:rPr>
        <w:t xml:space="preserve"> </w:t>
      </w:r>
      <w:r>
        <w:t>правильно</w:t>
      </w:r>
      <w:r>
        <w:rPr>
          <w:spacing w:val="-1"/>
        </w:rPr>
        <w:t xml:space="preserve"> </w:t>
      </w:r>
      <w:r>
        <w:t>в</w:t>
      </w:r>
      <w:r>
        <w:rPr>
          <w:spacing w:val="-1"/>
        </w:rPr>
        <w:t xml:space="preserve"> </w:t>
      </w:r>
      <w:r>
        <w:t>возникшей</w:t>
      </w:r>
      <w:r>
        <w:rPr>
          <w:spacing w:val="-2"/>
        </w:rPr>
        <w:t xml:space="preserve"> </w:t>
      </w:r>
      <w:r>
        <w:t>опасной</w:t>
      </w:r>
      <w:r>
        <w:rPr>
          <w:spacing w:val="-2"/>
        </w:rPr>
        <w:t xml:space="preserve"> </w:t>
      </w:r>
      <w:r>
        <w:t>ситуации. Неправильно ведут</w:t>
      </w:r>
      <w:r>
        <w:rPr>
          <w:spacing w:val="-2"/>
        </w:rPr>
        <w:t xml:space="preserve"> </w:t>
      </w:r>
      <w:r>
        <w:t>себя в</w:t>
      </w:r>
      <w:r>
        <w:rPr>
          <w:spacing w:val="-1"/>
        </w:rPr>
        <w:t xml:space="preserve"> </w:t>
      </w:r>
      <w:r>
        <w:t>ситуациях</w:t>
      </w:r>
      <w:r>
        <w:rPr>
          <w:spacing w:val="-2"/>
        </w:rPr>
        <w:t xml:space="preserve"> </w:t>
      </w:r>
      <w:r>
        <w:t>повышенной</w:t>
      </w:r>
      <w:r>
        <w:rPr>
          <w:spacing w:val="-2"/>
        </w:rPr>
        <w:t xml:space="preserve"> </w:t>
      </w:r>
      <w:r>
        <w:t>опасности.</w:t>
      </w:r>
      <w:r>
        <w:rPr>
          <w:spacing w:val="-1"/>
        </w:rPr>
        <w:t xml:space="preserve"> </w:t>
      </w:r>
      <w:r>
        <w:t>Не могут</w:t>
      </w:r>
      <w:r>
        <w:rPr>
          <w:spacing w:val="-2"/>
        </w:rPr>
        <w:t xml:space="preserve"> </w:t>
      </w:r>
      <w:r>
        <w:t>определить способ</w:t>
      </w:r>
      <w:r>
        <w:rPr>
          <w:spacing w:val="-1"/>
        </w:rPr>
        <w:t xml:space="preserve"> </w:t>
      </w:r>
      <w:r>
        <w:t>выхода из ситуации, действуют хаотично – 25% (3 человека).</w:t>
      </w:r>
    </w:p>
    <w:p w:rsidR="00D61B91" w:rsidRDefault="00AD1018">
      <w:pPr>
        <w:pStyle w:val="a3"/>
        <w:spacing w:before="10"/>
        <w:ind w:left="0" w:firstLine="0"/>
        <w:jc w:val="left"/>
        <w:rPr>
          <w:sz w:val="17"/>
        </w:rPr>
      </w:pPr>
      <w:r>
        <w:rPr>
          <w:noProof/>
          <w:sz w:val="17"/>
        </w:rPr>
        <mc:AlternateContent>
          <mc:Choice Requires="wpg">
            <w:drawing>
              <wp:anchor distT="0" distB="0" distL="0" distR="0" simplePos="0" relativeHeight="487633920" behindDoc="1" locked="0" layoutInCell="1" allowOverlap="1">
                <wp:simplePos x="0" y="0"/>
                <wp:positionH relativeFrom="page">
                  <wp:posOffset>2043429</wp:posOffset>
                </wp:positionH>
                <wp:positionV relativeFrom="paragraph">
                  <wp:posOffset>146143</wp:posOffset>
                </wp:positionV>
                <wp:extent cx="3655695" cy="2176780"/>
                <wp:effectExtent l="0" t="0" r="0" b="0"/>
                <wp:wrapTopAndBottom/>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5695" cy="2176780"/>
                          <a:chOff x="0" y="0"/>
                          <a:chExt cx="3655695" cy="2176780"/>
                        </a:xfrm>
                      </wpg:grpSpPr>
                      <wps:wsp>
                        <wps:cNvPr id="488" name="Graphic 488"/>
                        <wps:cNvSpPr/>
                        <wps:spPr>
                          <a:xfrm>
                            <a:off x="731647" y="606170"/>
                            <a:ext cx="1427480" cy="1427480"/>
                          </a:xfrm>
                          <a:custGeom>
                            <a:avLst/>
                            <a:gdLst/>
                            <a:ahLst/>
                            <a:cxnLst/>
                            <a:rect l="l" t="t" r="r" b="b"/>
                            <a:pathLst>
                              <a:path w="1427480" h="1427480">
                                <a:moveTo>
                                  <a:pt x="713613" y="0"/>
                                </a:moveTo>
                                <a:lnTo>
                                  <a:pt x="713613" y="713486"/>
                                </a:lnTo>
                                <a:lnTo>
                                  <a:pt x="0" y="713486"/>
                                </a:lnTo>
                                <a:lnTo>
                                  <a:pt x="1646" y="762340"/>
                                </a:lnTo>
                                <a:lnTo>
                                  <a:pt x="6515" y="810311"/>
                                </a:lnTo>
                                <a:lnTo>
                                  <a:pt x="14499" y="857293"/>
                                </a:lnTo>
                                <a:lnTo>
                                  <a:pt x="25493" y="903179"/>
                                </a:lnTo>
                                <a:lnTo>
                                  <a:pt x="39390" y="947864"/>
                                </a:lnTo>
                                <a:lnTo>
                                  <a:pt x="56084" y="991240"/>
                                </a:lnTo>
                                <a:lnTo>
                                  <a:pt x="75468" y="1033202"/>
                                </a:lnTo>
                                <a:lnTo>
                                  <a:pt x="97437" y="1073643"/>
                                </a:lnTo>
                                <a:lnTo>
                                  <a:pt x="121883" y="1112457"/>
                                </a:lnTo>
                                <a:lnTo>
                                  <a:pt x="148701" y="1149538"/>
                                </a:lnTo>
                                <a:lnTo>
                                  <a:pt x="177784" y="1184778"/>
                                </a:lnTo>
                                <a:lnTo>
                                  <a:pt x="209026" y="1218072"/>
                                </a:lnTo>
                                <a:lnTo>
                                  <a:pt x="242320" y="1249314"/>
                                </a:lnTo>
                                <a:lnTo>
                                  <a:pt x="277560" y="1278397"/>
                                </a:lnTo>
                                <a:lnTo>
                                  <a:pt x="314641" y="1305215"/>
                                </a:lnTo>
                                <a:lnTo>
                                  <a:pt x="353455" y="1329661"/>
                                </a:lnTo>
                                <a:lnTo>
                                  <a:pt x="393896" y="1351630"/>
                                </a:lnTo>
                                <a:lnTo>
                                  <a:pt x="435858" y="1371014"/>
                                </a:lnTo>
                                <a:lnTo>
                                  <a:pt x="479234" y="1387708"/>
                                </a:lnTo>
                                <a:lnTo>
                                  <a:pt x="523919" y="1401605"/>
                                </a:lnTo>
                                <a:lnTo>
                                  <a:pt x="569805" y="1412599"/>
                                </a:lnTo>
                                <a:lnTo>
                                  <a:pt x="616787" y="1420583"/>
                                </a:lnTo>
                                <a:lnTo>
                                  <a:pt x="664758" y="1425452"/>
                                </a:lnTo>
                                <a:lnTo>
                                  <a:pt x="713613" y="1427099"/>
                                </a:lnTo>
                                <a:lnTo>
                                  <a:pt x="762466" y="1425452"/>
                                </a:lnTo>
                                <a:lnTo>
                                  <a:pt x="810435" y="1420583"/>
                                </a:lnTo>
                                <a:lnTo>
                                  <a:pt x="857414" y="1412599"/>
                                </a:lnTo>
                                <a:lnTo>
                                  <a:pt x="903297" y="1401605"/>
                                </a:lnTo>
                                <a:lnTo>
                                  <a:pt x="947977" y="1387708"/>
                                </a:lnTo>
                                <a:lnTo>
                                  <a:pt x="991348" y="1371014"/>
                                </a:lnTo>
                                <a:lnTo>
                                  <a:pt x="1033303" y="1351630"/>
                                </a:lnTo>
                                <a:lnTo>
                                  <a:pt x="1073737" y="1329661"/>
                                </a:lnTo>
                                <a:lnTo>
                                  <a:pt x="1112544" y="1305215"/>
                                </a:lnTo>
                                <a:lnTo>
                                  <a:pt x="1149617" y="1278397"/>
                                </a:lnTo>
                                <a:lnTo>
                                  <a:pt x="1184849" y="1249314"/>
                                </a:lnTo>
                                <a:lnTo>
                                  <a:pt x="1218136" y="1218072"/>
                                </a:lnTo>
                                <a:lnTo>
                                  <a:pt x="1249370" y="1184778"/>
                                </a:lnTo>
                                <a:lnTo>
                                  <a:pt x="1278445" y="1149538"/>
                                </a:lnTo>
                                <a:lnTo>
                                  <a:pt x="1305255" y="1112457"/>
                                </a:lnTo>
                                <a:lnTo>
                                  <a:pt x="1329694" y="1073643"/>
                                </a:lnTo>
                                <a:lnTo>
                                  <a:pt x="1351656" y="1033202"/>
                                </a:lnTo>
                                <a:lnTo>
                                  <a:pt x="1371034" y="991240"/>
                                </a:lnTo>
                                <a:lnTo>
                                  <a:pt x="1387722" y="947864"/>
                                </a:lnTo>
                                <a:lnTo>
                                  <a:pt x="1401614" y="903179"/>
                                </a:lnTo>
                                <a:lnTo>
                                  <a:pt x="1412604" y="857293"/>
                                </a:lnTo>
                                <a:lnTo>
                                  <a:pt x="1420586" y="810311"/>
                                </a:lnTo>
                                <a:lnTo>
                                  <a:pt x="1425453" y="762340"/>
                                </a:lnTo>
                                <a:lnTo>
                                  <a:pt x="1427099" y="713486"/>
                                </a:lnTo>
                                <a:lnTo>
                                  <a:pt x="1425453" y="664632"/>
                                </a:lnTo>
                                <a:lnTo>
                                  <a:pt x="1420586" y="616663"/>
                                </a:lnTo>
                                <a:lnTo>
                                  <a:pt x="1412604" y="569684"/>
                                </a:lnTo>
                                <a:lnTo>
                                  <a:pt x="1401614" y="523801"/>
                                </a:lnTo>
                                <a:lnTo>
                                  <a:pt x="1387722" y="479121"/>
                                </a:lnTo>
                                <a:lnTo>
                                  <a:pt x="1371034" y="435750"/>
                                </a:lnTo>
                                <a:lnTo>
                                  <a:pt x="1351656" y="393795"/>
                                </a:lnTo>
                                <a:lnTo>
                                  <a:pt x="1329694" y="353361"/>
                                </a:lnTo>
                                <a:lnTo>
                                  <a:pt x="1305255" y="314554"/>
                                </a:lnTo>
                                <a:lnTo>
                                  <a:pt x="1278445" y="277481"/>
                                </a:lnTo>
                                <a:lnTo>
                                  <a:pt x="1249370" y="242249"/>
                                </a:lnTo>
                                <a:lnTo>
                                  <a:pt x="1218136" y="208962"/>
                                </a:lnTo>
                                <a:lnTo>
                                  <a:pt x="1184849" y="177728"/>
                                </a:lnTo>
                                <a:lnTo>
                                  <a:pt x="1149617" y="148653"/>
                                </a:lnTo>
                                <a:lnTo>
                                  <a:pt x="1112544" y="121843"/>
                                </a:lnTo>
                                <a:lnTo>
                                  <a:pt x="1073737" y="97404"/>
                                </a:lnTo>
                                <a:lnTo>
                                  <a:pt x="1033303" y="75442"/>
                                </a:lnTo>
                                <a:lnTo>
                                  <a:pt x="991348" y="56064"/>
                                </a:lnTo>
                                <a:lnTo>
                                  <a:pt x="947977" y="39376"/>
                                </a:lnTo>
                                <a:lnTo>
                                  <a:pt x="903297" y="25484"/>
                                </a:lnTo>
                                <a:lnTo>
                                  <a:pt x="857414" y="14494"/>
                                </a:lnTo>
                                <a:lnTo>
                                  <a:pt x="810435" y="6512"/>
                                </a:lnTo>
                                <a:lnTo>
                                  <a:pt x="762466" y="1645"/>
                                </a:lnTo>
                                <a:lnTo>
                                  <a:pt x="713613" y="0"/>
                                </a:lnTo>
                                <a:close/>
                              </a:path>
                            </a:pathLst>
                          </a:custGeom>
                          <a:solidFill>
                            <a:srgbClr val="EC7C30"/>
                          </a:solidFill>
                        </wps:spPr>
                        <wps:bodyPr wrap="square" lIns="0" tIns="0" rIns="0" bIns="0" rtlCol="0">
                          <a:prstTxWarp prst="textNoShape">
                            <a:avLst/>
                          </a:prstTxWarp>
                          <a:noAutofit/>
                        </wps:bodyPr>
                      </wps:wsp>
                      <wps:wsp>
                        <wps:cNvPr id="489" name="Graphic 489"/>
                        <wps:cNvSpPr/>
                        <wps:spPr>
                          <a:xfrm>
                            <a:off x="731647" y="606170"/>
                            <a:ext cx="713740" cy="713740"/>
                          </a:xfrm>
                          <a:custGeom>
                            <a:avLst/>
                            <a:gdLst/>
                            <a:ahLst/>
                            <a:cxnLst/>
                            <a:rect l="l" t="t" r="r" b="b"/>
                            <a:pathLst>
                              <a:path w="713740" h="713740">
                                <a:moveTo>
                                  <a:pt x="713613" y="0"/>
                                </a:moveTo>
                                <a:lnTo>
                                  <a:pt x="664758" y="1645"/>
                                </a:lnTo>
                                <a:lnTo>
                                  <a:pt x="616787" y="6512"/>
                                </a:lnTo>
                                <a:lnTo>
                                  <a:pt x="569805" y="14494"/>
                                </a:lnTo>
                                <a:lnTo>
                                  <a:pt x="523919" y="25484"/>
                                </a:lnTo>
                                <a:lnTo>
                                  <a:pt x="479234" y="39376"/>
                                </a:lnTo>
                                <a:lnTo>
                                  <a:pt x="435858" y="56064"/>
                                </a:lnTo>
                                <a:lnTo>
                                  <a:pt x="393896" y="75442"/>
                                </a:lnTo>
                                <a:lnTo>
                                  <a:pt x="353455" y="97404"/>
                                </a:lnTo>
                                <a:lnTo>
                                  <a:pt x="314641" y="121843"/>
                                </a:lnTo>
                                <a:lnTo>
                                  <a:pt x="277560" y="148653"/>
                                </a:lnTo>
                                <a:lnTo>
                                  <a:pt x="242320" y="177728"/>
                                </a:lnTo>
                                <a:lnTo>
                                  <a:pt x="209026" y="208962"/>
                                </a:lnTo>
                                <a:lnTo>
                                  <a:pt x="177784" y="242249"/>
                                </a:lnTo>
                                <a:lnTo>
                                  <a:pt x="148701" y="277481"/>
                                </a:lnTo>
                                <a:lnTo>
                                  <a:pt x="121883" y="314554"/>
                                </a:lnTo>
                                <a:lnTo>
                                  <a:pt x="97437" y="353361"/>
                                </a:lnTo>
                                <a:lnTo>
                                  <a:pt x="75468" y="393795"/>
                                </a:lnTo>
                                <a:lnTo>
                                  <a:pt x="56084" y="435750"/>
                                </a:lnTo>
                                <a:lnTo>
                                  <a:pt x="39390" y="479121"/>
                                </a:lnTo>
                                <a:lnTo>
                                  <a:pt x="25493" y="523801"/>
                                </a:lnTo>
                                <a:lnTo>
                                  <a:pt x="14499" y="569684"/>
                                </a:lnTo>
                                <a:lnTo>
                                  <a:pt x="6515" y="616663"/>
                                </a:lnTo>
                                <a:lnTo>
                                  <a:pt x="1646" y="664632"/>
                                </a:lnTo>
                                <a:lnTo>
                                  <a:pt x="0" y="713486"/>
                                </a:lnTo>
                                <a:lnTo>
                                  <a:pt x="713613" y="713486"/>
                                </a:lnTo>
                                <a:lnTo>
                                  <a:pt x="713613" y="0"/>
                                </a:lnTo>
                                <a:close/>
                              </a:path>
                            </a:pathLst>
                          </a:custGeom>
                          <a:solidFill>
                            <a:srgbClr val="A4A4A4"/>
                          </a:solidFill>
                        </wps:spPr>
                        <wps:bodyPr wrap="square" lIns="0" tIns="0" rIns="0" bIns="0" rtlCol="0">
                          <a:prstTxWarp prst="textNoShape">
                            <a:avLst/>
                          </a:prstTxWarp>
                          <a:noAutofit/>
                        </wps:bodyPr>
                      </wps:wsp>
                      <wps:wsp>
                        <wps:cNvPr id="490" name="Graphic 490"/>
                        <wps:cNvSpPr/>
                        <wps:spPr>
                          <a:xfrm>
                            <a:off x="2950717" y="1055624"/>
                            <a:ext cx="70485" cy="68580"/>
                          </a:xfrm>
                          <a:custGeom>
                            <a:avLst/>
                            <a:gdLst/>
                            <a:ahLst/>
                            <a:cxnLst/>
                            <a:rect l="l" t="t" r="r" b="b"/>
                            <a:pathLst>
                              <a:path w="70485" h="68580">
                                <a:moveTo>
                                  <a:pt x="70103" y="0"/>
                                </a:moveTo>
                                <a:lnTo>
                                  <a:pt x="0" y="0"/>
                                </a:lnTo>
                                <a:lnTo>
                                  <a:pt x="0" y="68579"/>
                                </a:lnTo>
                                <a:lnTo>
                                  <a:pt x="70103" y="68579"/>
                                </a:lnTo>
                                <a:lnTo>
                                  <a:pt x="70103" y="0"/>
                                </a:lnTo>
                                <a:close/>
                              </a:path>
                            </a:pathLst>
                          </a:custGeom>
                          <a:solidFill>
                            <a:srgbClr val="4471C4"/>
                          </a:solidFill>
                        </wps:spPr>
                        <wps:bodyPr wrap="square" lIns="0" tIns="0" rIns="0" bIns="0" rtlCol="0">
                          <a:prstTxWarp prst="textNoShape">
                            <a:avLst/>
                          </a:prstTxWarp>
                          <a:noAutofit/>
                        </wps:bodyPr>
                      </wps:wsp>
                      <wps:wsp>
                        <wps:cNvPr id="491" name="Graphic 491"/>
                        <wps:cNvSpPr/>
                        <wps:spPr>
                          <a:xfrm>
                            <a:off x="2950717" y="1284224"/>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EC7C30"/>
                          </a:solidFill>
                        </wps:spPr>
                        <wps:bodyPr wrap="square" lIns="0" tIns="0" rIns="0" bIns="0" rtlCol="0">
                          <a:prstTxWarp prst="textNoShape">
                            <a:avLst/>
                          </a:prstTxWarp>
                          <a:noAutofit/>
                        </wps:bodyPr>
                      </wps:wsp>
                      <wps:wsp>
                        <wps:cNvPr id="492" name="Graphic 492"/>
                        <wps:cNvSpPr/>
                        <wps:spPr>
                          <a:xfrm>
                            <a:off x="2950717" y="1514347"/>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A4A4A4"/>
                          </a:solidFill>
                        </wps:spPr>
                        <wps:bodyPr wrap="square" lIns="0" tIns="0" rIns="0" bIns="0" rtlCol="0">
                          <a:prstTxWarp prst="textNoShape">
                            <a:avLst/>
                          </a:prstTxWarp>
                          <a:noAutofit/>
                        </wps:bodyPr>
                      </wps:wsp>
                      <wps:wsp>
                        <wps:cNvPr id="493" name="Textbox 493"/>
                        <wps:cNvSpPr txBox="1"/>
                        <wps:spPr>
                          <a:xfrm>
                            <a:off x="3175" y="3175"/>
                            <a:ext cx="3649345" cy="2170430"/>
                          </a:xfrm>
                          <a:prstGeom prst="rect">
                            <a:avLst/>
                          </a:prstGeom>
                          <a:ln w="6350">
                            <a:solidFill>
                              <a:srgbClr val="888888"/>
                            </a:solidFill>
                            <a:prstDash val="solid"/>
                          </a:ln>
                        </wps:spPr>
                        <wps:txbx>
                          <w:txbxContent>
                            <w:p w:rsidR="00D61B91" w:rsidRDefault="00AD1018">
                              <w:pPr>
                                <w:spacing w:before="145"/>
                                <w:ind w:left="1713" w:right="658" w:hanging="1059"/>
                                <w:rPr>
                                  <w:b/>
                                  <w:sz w:val="24"/>
                                </w:rPr>
                              </w:pPr>
                              <w:r>
                                <w:rPr>
                                  <w:b/>
                                  <w:sz w:val="24"/>
                                </w:rPr>
                                <w:t>Уровень</w:t>
                              </w:r>
                              <w:r>
                                <w:rPr>
                                  <w:b/>
                                  <w:spacing w:val="-15"/>
                                  <w:sz w:val="24"/>
                                </w:rPr>
                                <w:t xml:space="preserve"> </w:t>
                              </w:r>
                              <w:r>
                                <w:rPr>
                                  <w:b/>
                                  <w:sz w:val="24"/>
                                </w:rPr>
                                <w:t>умений</w:t>
                              </w:r>
                              <w:r>
                                <w:rPr>
                                  <w:b/>
                                  <w:spacing w:val="-15"/>
                                  <w:sz w:val="24"/>
                                </w:rPr>
                                <w:t xml:space="preserve"> </w:t>
                              </w:r>
                              <w:r>
                                <w:rPr>
                                  <w:b/>
                                  <w:sz w:val="24"/>
                                </w:rPr>
                                <w:t>правильно</w:t>
                              </w:r>
                              <w:r>
                                <w:rPr>
                                  <w:b/>
                                  <w:spacing w:val="-15"/>
                                  <w:sz w:val="24"/>
                                </w:rPr>
                                <w:t xml:space="preserve"> </w:t>
                              </w:r>
                              <w:r>
                                <w:rPr>
                                  <w:b/>
                                  <w:sz w:val="24"/>
                                </w:rPr>
                                <w:t>действовать в опасных ситуациях</w:t>
                              </w:r>
                            </w:p>
                            <w:p w:rsidR="00D61B91" w:rsidRDefault="00D61B91">
                              <w:pPr>
                                <w:rPr>
                                  <w:b/>
                                  <w:sz w:val="24"/>
                                </w:rPr>
                              </w:pPr>
                            </w:p>
                            <w:p w:rsidR="00D61B91" w:rsidRDefault="00D61B91">
                              <w:pPr>
                                <w:rPr>
                                  <w:b/>
                                  <w:sz w:val="24"/>
                                </w:rPr>
                              </w:pPr>
                            </w:p>
                            <w:p w:rsidR="00D61B91" w:rsidRDefault="00D61B91">
                              <w:pPr>
                                <w:spacing w:before="50"/>
                                <w:rPr>
                                  <w:b/>
                                  <w:sz w:val="24"/>
                                </w:rPr>
                              </w:pPr>
                            </w:p>
                            <w:p w:rsidR="00D61B91" w:rsidRDefault="00AD1018">
                              <w:pPr>
                                <w:spacing w:line="355" w:lineRule="auto"/>
                                <w:ind w:left="4795" w:right="198"/>
                                <w:jc w:val="both"/>
                                <w:rPr>
                                  <w:rFonts w:ascii="Calibri" w:hAnsi="Calibri"/>
                                  <w:sz w:val="20"/>
                                </w:rPr>
                              </w:pPr>
                              <w:r>
                                <w:rPr>
                                  <w:rFonts w:ascii="Calibri" w:hAnsi="Calibri"/>
                                  <w:spacing w:val="-2"/>
                                  <w:sz w:val="20"/>
                                </w:rPr>
                                <w:t>Высокий Средний Низкий</w:t>
                              </w:r>
                            </w:p>
                          </w:txbxContent>
                        </wps:txbx>
                        <wps:bodyPr wrap="square" lIns="0" tIns="0" rIns="0" bIns="0" rtlCol="0">
                          <a:noAutofit/>
                        </wps:bodyPr>
                      </wps:wsp>
                    </wpg:wgp>
                  </a:graphicData>
                </a:graphic>
              </wp:anchor>
            </w:drawing>
          </mc:Choice>
          <mc:Fallback>
            <w:pict>
              <v:group id="Group 487" o:spid="_x0000_s1255" style="position:absolute;margin-left:160.9pt;margin-top:11.5pt;width:287.85pt;height:171.4pt;z-index:-15682560;mso-wrap-distance-left:0;mso-wrap-distance-right:0;mso-position-horizontal-relative:page;mso-position-vertical-relative:text" coordsize="36556,2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">
                <v:shape id="Graphic 488" o:spid="_x0000_s1256" style="position:absolute;left:7316;top:6061;width:14275;height:14275;visibility:visible;mso-wrap-style:square;v-text-anchor:top" coordsize="1427480,14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" path="m713613,r,713486l,713486r1646,48854l6515,810311r7984,46982l25493,903179r13897,44685l56084,991240r19384,41962l97437,1073643r24446,38814l148701,1149538r29083,35240l209026,1218072r33294,31242l277560,1278397r37081,26818l353455,1329661r40441,21969l435858,1371014r43376,16694l523919,1401605r45886,10994l616787,1420583r47971,4869l713613,1427099r48853,-1647l810435,1420583r46979,-7984l903297,1401605r44680,-13897l991348,1371014r41955,-19384l1073737,1329661r38807,-24446l1149617,1278397r35232,-29083l1218136,1218072r31234,-33294l1278445,1149538r26810,-37081l1329694,1073643r21962,-40441l1371034,991240r16688,-43376l1401614,903179r10990,-45886l1420586,810311r4867,-47971l1427099,713486r-1646,-48854l1420586,616663r-7982,-46979l1401614,523801r-13892,-44680l1371034,435750r-19378,-41955l1329694,353361r-24439,-38807l1278445,277481r-29075,-35232l1218136,208962r-33287,-31234l1149617,148653r-37073,-26810l1073737,97404,1033303,75442,991348,56064,947977,39376,903297,25484,857414,14494,810435,6512,762466,1645,713613,xe" fillcolor="#ec7c30" stroked="f">
                  <v:path arrowok="t"/>
                </v:shape>
                <v:shape id="Graphic 489" o:spid="_x0000_s1257" style="position:absolute;left:7316;top:6061;width:7137;height:7138;visibility:visible;mso-wrap-style:square;v-text-anchor:top" coordsize="71374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" path="m713613,l664758,1645,616787,6512r-46982,7982l523919,25484,479234,39376,435858,56064,393896,75442,353455,97404r-38814,24439l277560,148653r-35240,29075l209026,208962r-31242,33287l148701,277481r-26818,37073l97437,353361,75468,393795,56084,435750,39390,479121,25493,523801,14499,569684,6515,616663,1646,664632,,713486r713613,l713613,xe" fillcolor="#a4a4a4" stroked="f">
                  <v:path arrowok="t"/>
                </v:shape>
                <v:shape id="Graphic 490" o:spid="_x0000_s1258" style="position:absolute;left:29507;top:10556;width:705;height:686;visibility:visible;mso-wrap-style:square;v-text-anchor:top" coordsize="7048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" path="m70103,l,,,68579r70103,l70103,xe" fillcolor="#4471c4" stroked="f">
                  <v:path arrowok="t"/>
                </v:shape>
                <v:shape id="Graphic 491" o:spid="_x0000_s1259" style="position:absolute;left:29507;top:12842;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" path="m70103,l,,,70103r70103,l70103,xe" fillcolor="#ec7c30" stroked="f">
                  <v:path arrowok="t"/>
                </v:shape>
                <v:shape id="Graphic 492" o:spid="_x0000_s1260" style="position:absolute;left:29507;top:15143;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" path="m70103,l,,,70103r70103,l70103,xe" fillcolor="#a4a4a4" stroked="f">
                  <v:path arrowok="t"/>
                </v:shape>
                <v:shape id="Textbox 493" o:spid="_x0000_s1261" type="#_x0000_t202" style="position:absolute;left:31;top:31;width:36494;height:2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" filled="f" strokecolor="#888" strokeweight=".5pt">
                  <v:textbox inset="0,0,0,0">
                    <w:txbxContent>
                      <w:p w:rsidR="00D61B91" w:rsidRDefault="00AD1018">
                        <w:pPr>
                          <w:spacing w:before="145"/>
                          <w:ind w:left="1713" w:right="658" w:hanging="1059"/>
                          <w:rPr>
                            <w:b/>
                            <w:sz w:val="24"/>
                          </w:rPr>
                        </w:pPr>
                        <w:r>
                          <w:rPr>
                            <w:b/>
                            <w:sz w:val="24"/>
                          </w:rPr>
                          <w:t>Уровень</w:t>
                        </w:r>
                        <w:r>
                          <w:rPr>
                            <w:b/>
                            <w:spacing w:val="-15"/>
                            <w:sz w:val="24"/>
                          </w:rPr>
                          <w:t xml:space="preserve"> </w:t>
                        </w:r>
                        <w:r>
                          <w:rPr>
                            <w:b/>
                            <w:sz w:val="24"/>
                          </w:rPr>
                          <w:t>умений</w:t>
                        </w:r>
                        <w:r>
                          <w:rPr>
                            <w:b/>
                            <w:spacing w:val="-15"/>
                            <w:sz w:val="24"/>
                          </w:rPr>
                          <w:t xml:space="preserve"> </w:t>
                        </w:r>
                        <w:r>
                          <w:rPr>
                            <w:b/>
                            <w:sz w:val="24"/>
                          </w:rPr>
                          <w:t>правильно</w:t>
                        </w:r>
                        <w:r>
                          <w:rPr>
                            <w:b/>
                            <w:spacing w:val="-15"/>
                            <w:sz w:val="24"/>
                          </w:rPr>
                          <w:t xml:space="preserve"> </w:t>
                        </w:r>
                        <w:r>
                          <w:rPr>
                            <w:b/>
                            <w:sz w:val="24"/>
                          </w:rPr>
                          <w:t>действовать в опасных ситуациях</w:t>
                        </w:r>
                      </w:p>
                      <w:p w:rsidR="00D61B91" w:rsidRDefault="00D61B91">
                        <w:pPr>
                          <w:rPr>
                            <w:b/>
                            <w:sz w:val="24"/>
                          </w:rPr>
                        </w:pPr>
                      </w:p>
                      <w:p w:rsidR="00D61B91" w:rsidRDefault="00D61B91">
                        <w:pPr>
                          <w:rPr>
                            <w:b/>
                            <w:sz w:val="24"/>
                          </w:rPr>
                        </w:pPr>
                      </w:p>
                      <w:p w:rsidR="00D61B91" w:rsidRDefault="00D61B91">
                        <w:pPr>
                          <w:spacing w:before="50"/>
                          <w:rPr>
                            <w:b/>
                            <w:sz w:val="24"/>
                          </w:rPr>
                        </w:pPr>
                      </w:p>
                      <w:p w:rsidR="00D61B91" w:rsidRDefault="00AD1018">
                        <w:pPr>
                          <w:spacing w:line="355" w:lineRule="auto"/>
                          <w:ind w:left="4795" w:right="198"/>
                          <w:jc w:val="both"/>
                          <w:rPr>
                            <w:rFonts w:ascii="Calibri" w:hAnsi="Calibri"/>
                            <w:sz w:val="20"/>
                          </w:rPr>
                        </w:pPr>
                        <w:r>
                          <w:rPr>
                            <w:rFonts w:ascii="Calibri" w:hAnsi="Calibri"/>
                            <w:spacing w:val="-2"/>
                            <w:sz w:val="20"/>
                          </w:rPr>
                          <w:t>Высокий Средний Низкий</w:t>
                        </w:r>
                      </w:p>
                    </w:txbxContent>
                  </v:textbox>
                </v:shape>
                <w10:wrap type="topAndBottom" anchorx="page"/>
              </v:group>
            </w:pict>
          </mc:Fallback>
        </mc:AlternateContent>
      </w:r>
    </w:p>
    <w:p w:rsidR="00D61B91" w:rsidRDefault="00AD1018">
      <w:pPr>
        <w:spacing w:before="221"/>
        <w:ind w:left="280"/>
        <w:jc w:val="center"/>
        <w:rPr>
          <w:i/>
          <w:sz w:val="19"/>
        </w:rPr>
      </w:pPr>
      <w:r>
        <w:rPr>
          <w:b/>
          <w:i/>
          <w:sz w:val="19"/>
        </w:rPr>
        <w:t>Рис.</w:t>
      </w:r>
      <w:r>
        <w:rPr>
          <w:b/>
          <w:i/>
          <w:spacing w:val="-6"/>
          <w:sz w:val="19"/>
        </w:rPr>
        <w:t xml:space="preserve"> </w:t>
      </w:r>
      <w:r>
        <w:rPr>
          <w:b/>
          <w:i/>
          <w:sz w:val="19"/>
        </w:rPr>
        <w:t>1.</w:t>
      </w:r>
      <w:r>
        <w:rPr>
          <w:b/>
          <w:i/>
          <w:spacing w:val="-5"/>
          <w:sz w:val="19"/>
        </w:rPr>
        <w:t xml:space="preserve"> </w:t>
      </w:r>
      <w:r>
        <w:rPr>
          <w:i/>
          <w:sz w:val="19"/>
        </w:rPr>
        <w:t>Результаты</w:t>
      </w:r>
      <w:r>
        <w:rPr>
          <w:i/>
          <w:spacing w:val="-5"/>
          <w:sz w:val="19"/>
        </w:rPr>
        <w:t xml:space="preserve"> </w:t>
      </w:r>
      <w:r>
        <w:rPr>
          <w:i/>
          <w:spacing w:val="-2"/>
          <w:sz w:val="19"/>
        </w:rPr>
        <w:t>наблюдения</w:t>
      </w:r>
    </w:p>
    <w:p w:rsidR="00D61B91" w:rsidRDefault="00D61B91">
      <w:pPr>
        <w:pStyle w:val="a3"/>
        <w:ind w:left="0" w:firstLine="0"/>
        <w:jc w:val="left"/>
        <w:rPr>
          <w:i/>
          <w:sz w:val="19"/>
        </w:rPr>
      </w:pPr>
    </w:p>
    <w:p w:rsidR="00D61B91" w:rsidRDefault="00D61B91">
      <w:pPr>
        <w:pStyle w:val="a3"/>
        <w:spacing w:before="21"/>
        <w:ind w:left="0" w:firstLine="0"/>
        <w:jc w:val="left"/>
        <w:rPr>
          <w:i/>
          <w:sz w:val="19"/>
        </w:rPr>
      </w:pPr>
    </w:p>
    <w:p w:rsidR="00D61B91" w:rsidRDefault="00AD1018">
      <w:pPr>
        <w:pStyle w:val="a3"/>
        <w:ind w:right="164"/>
      </w:pPr>
      <w:r>
        <w:rPr>
          <w:spacing w:val="-2"/>
        </w:rPr>
        <w:t>Диагностическое</w:t>
      </w:r>
      <w:r>
        <w:rPr>
          <w:spacing w:val="-11"/>
        </w:rPr>
        <w:t xml:space="preserve"> </w:t>
      </w:r>
      <w:r>
        <w:rPr>
          <w:spacing w:val="-2"/>
        </w:rPr>
        <w:t>обследование</w:t>
      </w:r>
      <w:r>
        <w:rPr>
          <w:spacing w:val="-10"/>
        </w:rPr>
        <w:t xml:space="preserve"> </w:t>
      </w:r>
      <w:r>
        <w:rPr>
          <w:spacing w:val="-2"/>
        </w:rPr>
        <w:t>наличия</w:t>
      </w:r>
      <w:r>
        <w:rPr>
          <w:spacing w:val="-11"/>
        </w:rPr>
        <w:t xml:space="preserve"> </w:t>
      </w:r>
      <w:r>
        <w:rPr>
          <w:spacing w:val="-2"/>
        </w:rPr>
        <w:t>и</w:t>
      </w:r>
      <w:r>
        <w:rPr>
          <w:spacing w:val="-10"/>
        </w:rPr>
        <w:t xml:space="preserve"> </w:t>
      </w:r>
      <w:r>
        <w:rPr>
          <w:spacing w:val="-2"/>
        </w:rPr>
        <w:t>качества</w:t>
      </w:r>
      <w:r>
        <w:rPr>
          <w:spacing w:val="-11"/>
        </w:rPr>
        <w:t xml:space="preserve"> </w:t>
      </w:r>
      <w:r>
        <w:rPr>
          <w:spacing w:val="-2"/>
        </w:rPr>
        <w:t>знаний</w:t>
      </w:r>
      <w:r>
        <w:rPr>
          <w:spacing w:val="-10"/>
        </w:rPr>
        <w:t xml:space="preserve"> </w:t>
      </w:r>
      <w:r>
        <w:rPr>
          <w:spacing w:val="-2"/>
        </w:rPr>
        <w:t>в</w:t>
      </w:r>
      <w:r>
        <w:rPr>
          <w:spacing w:val="-11"/>
        </w:rPr>
        <w:t xml:space="preserve"> </w:t>
      </w:r>
      <w:r>
        <w:rPr>
          <w:spacing w:val="-2"/>
        </w:rPr>
        <w:t>исследуемой</w:t>
      </w:r>
      <w:r>
        <w:rPr>
          <w:spacing w:val="-10"/>
        </w:rPr>
        <w:t xml:space="preserve"> </w:t>
      </w:r>
      <w:r>
        <w:rPr>
          <w:spacing w:val="-2"/>
        </w:rPr>
        <w:t>теме</w:t>
      </w:r>
      <w:r>
        <w:rPr>
          <w:spacing w:val="-11"/>
        </w:rPr>
        <w:t xml:space="preserve"> </w:t>
      </w:r>
      <w:r>
        <w:rPr>
          <w:spacing w:val="-2"/>
        </w:rPr>
        <w:t>детей</w:t>
      </w:r>
      <w:r>
        <w:rPr>
          <w:spacing w:val="-10"/>
        </w:rPr>
        <w:t xml:space="preserve"> </w:t>
      </w:r>
      <w:r>
        <w:rPr>
          <w:spacing w:val="-2"/>
        </w:rPr>
        <w:t>старшего</w:t>
      </w:r>
      <w:r>
        <w:rPr>
          <w:spacing w:val="-11"/>
        </w:rPr>
        <w:t xml:space="preserve"> </w:t>
      </w:r>
      <w:r>
        <w:rPr>
          <w:spacing w:val="-2"/>
        </w:rPr>
        <w:t xml:space="preserve">дошкольного </w:t>
      </w:r>
      <w:r>
        <w:t>возраста</w:t>
      </w:r>
      <w:r>
        <w:rPr>
          <w:spacing w:val="-13"/>
        </w:rPr>
        <w:t xml:space="preserve"> </w:t>
      </w:r>
      <w:r>
        <w:t>с</w:t>
      </w:r>
      <w:r>
        <w:rPr>
          <w:spacing w:val="-12"/>
        </w:rPr>
        <w:t xml:space="preserve"> </w:t>
      </w:r>
      <w:r>
        <w:t>нарушениями</w:t>
      </w:r>
      <w:r>
        <w:rPr>
          <w:spacing w:val="-13"/>
        </w:rPr>
        <w:t xml:space="preserve"> </w:t>
      </w:r>
      <w:r>
        <w:t>интеллекта</w:t>
      </w:r>
      <w:r>
        <w:rPr>
          <w:spacing w:val="-12"/>
        </w:rPr>
        <w:t xml:space="preserve"> </w:t>
      </w:r>
      <w:r>
        <w:t>проводилось</w:t>
      </w:r>
      <w:r>
        <w:rPr>
          <w:spacing w:val="-13"/>
        </w:rPr>
        <w:t xml:space="preserve"> </w:t>
      </w:r>
      <w:r>
        <w:t>с</w:t>
      </w:r>
      <w:r>
        <w:rPr>
          <w:spacing w:val="-12"/>
        </w:rPr>
        <w:t xml:space="preserve"> </w:t>
      </w:r>
      <w:r>
        <w:t>использованием</w:t>
      </w:r>
      <w:r>
        <w:rPr>
          <w:spacing w:val="-13"/>
        </w:rPr>
        <w:t xml:space="preserve"> </w:t>
      </w:r>
      <w:r>
        <w:t>диагностических</w:t>
      </w:r>
      <w:r>
        <w:rPr>
          <w:spacing w:val="-12"/>
        </w:rPr>
        <w:t xml:space="preserve"> </w:t>
      </w:r>
      <w:r>
        <w:t>материалов</w:t>
      </w:r>
      <w:r>
        <w:rPr>
          <w:spacing w:val="-13"/>
        </w:rPr>
        <w:t xml:space="preserve"> </w:t>
      </w:r>
      <w:r>
        <w:t>Н.Н.</w:t>
      </w:r>
      <w:r>
        <w:rPr>
          <w:spacing w:val="-12"/>
        </w:rPr>
        <w:t xml:space="preserve"> </w:t>
      </w:r>
      <w:r>
        <w:t>Авдеевой, О.Л.</w:t>
      </w:r>
      <w:r>
        <w:rPr>
          <w:spacing w:val="-8"/>
        </w:rPr>
        <w:t xml:space="preserve"> </w:t>
      </w:r>
      <w:r>
        <w:t>Князевой,</w:t>
      </w:r>
      <w:r>
        <w:rPr>
          <w:spacing w:val="-10"/>
        </w:rPr>
        <w:t xml:space="preserve"> </w:t>
      </w:r>
      <w:r>
        <w:t>Р.Б.</w:t>
      </w:r>
      <w:r>
        <w:rPr>
          <w:spacing w:val="-8"/>
        </w:rPr>
        <w:t xml:space="preserve"> </w:t>
      </w:r>
      <w:r>
        <w:t>Стеркиной</w:t>
      </w:r>
      <w:r>
        <w:rPr>
          <w:spacing w:val="-11"/>
        </w:rPr>
        <w:t xml:space="preserve"> </w:t>
      </w:r>
      <w:r>
        <w:t>с</w:t>
      </w:r>
      <w:r>
        <w:rPr>
          <w:spacing w:val="-9"/>
        </w:rPr>
        <w:t xml:space="preserve"> </w:t>
      </w:r>
      <w:r>
        <w:t>адаптацией</w:t>
      </w:r>
      <w:r>
        <w:rPr>
          <w:spacing w:val="-9"/>
        </w:rPr>
        <w:t xml:space="preserve"> </w:t>
      </w:r>
      <w:r>
        <w:t>для</w:t>
      </w:r>
      <w:r>
        <w:rPr>
          <w:spacing w:val="-9"/>
        </w:rPr>
        <w:t xml:space="preserve"> </w:t>
      </w:r>
      <w:r>
        <w:t>детей</w:t>
      </w:r>
      <w:r>
        <w:rPr>
          <w:spacing w:val="-11"/>
        </w:rPr>
        <w:t xml:space="preserve"> </w:t>
      </w:r>
      <w:r>
        <w:t>с</w:t>
      </w:r>
      <w:r>
        <w:rPr>
          <w:spacing w:val="-9"/>
        </w:rPr>
        <w:t xml:space="preserve"> </w:t>
      </w:r>
      <w:r>
        <w:t>нарушениями</w:t>
      </w:r>
      <w:r>
        <w:rPr>
          <w:spacing w:val="-9"/>
        </w:rPr>
        <w:t xml:space="preserve"> </w:t>
      </w:r>
      <w:r>
        <w:t>интеллекта</w:t>
      </w:r>
      <w:r>
        <w:rPr>
          <w:spacing w:val="-10"/>
        </w:rPr>
        <w:t xml:space="preserve"> </w:t>
      </w:r>
      <w:r>
        <w:t>[1].</w:t>
      </w:r>
      <w:r>
        <w:rPr>
          <w:spacing w:val="-7"/>
        </w:rPr>
        <w:t xml:space="preserve"> </w:t>
      </w:r>
      <w:r>
        <w:t>Адаптация</w:t>
      </w:r>
      <w:r>
        <w:rPr>
          <w:spacing w:val="-9"/>
        </w:rPr>
        <w:t xml:space="preserve"> </w:t>
      </w:r>
      <w:r>
        <w:t>состояла</w:t>
      </w:r>
      <w:r>
        <w:rPr>
          <w:spacing w:val="-9"/>
        </w:rPr>
        <w:t xml:space="preserve"> </w:t>
      </w:r>
      <w:r>
        <w:t>в</w:t>
      </w:r>
      <w:r>
        <w:rPr>
          <w:spacing w:val="-11"/>
        </w:rPr>
        <w:t xml:space="preserve"> </w:t>
      </w:r>
      <w:r>
        <w:t>том</w:t>
      </w:r>
      <w:r>
        <w:t xml:space="preserve">, </w:t>
      </w:r>
      <w:r>
        <w:rPr>
          <w:spacing w:val="-2"/>
        </w:rPr>
        <w:t>что для</w:t>
      </w:r>
      <w:r>
        <w:rPr>
          <w:spacing w:val="-4"/>
        </w:rPr>
        <w:t xml:space="preserve"> </w:t>
      </w:r>
      <w:r>
        <w:rPr>
          <w:spacing w:val="-2"/>
        </w:rPr>
        <w:t>диагностики</w:t>
      </w:r>
      <w:r>
        <w:rPr>
          <w:spacing w:val="-4"/>
        </w:rPr>
        <w:t xml:space="preserve"> </w:t>
      </w:r>
      <w:r>
        <w:rPr>
          <w:spacing w:val="-2"/>
        </w:rPr>
        <w:t>кроме</w:t>
      </w:r>
      <w:r>
        <w:rPr>
          <w:spacing w:val="-3"/>
        </w:rPr>
        <w:t xml:space="preserve"> </w:t>
      </w:r>
      <w:r>
        <w:rPr>
          <w:spacing w:val="-2"/>
        </w:rPr>
        <w:t>вопросов</w:t>
      </w:r>
      <w:r>
        <w:rPr>
          <w:spacing w:val="-4"/>
        </w:rPr>
        <w:t xml:space="preserve"> </w:t>
      </w:r>
      <w:r>
        <w:rPr>
          <w:spacing w:val="-2"/>
        </w:rPr>
        <w:t>и</w:t>
      </w:r>
      <w:r>
        <w:rPr>
          <w:spacing w:val="-4"/>
        </w:rPr>
        <w:t xml:space="preserve"> </w:t>
      </w:r>
      <w:r>
        <w:rPr>
          <w:spacing w:val="-2"/>
        </w:rPr>
        <w:t>беседы</w:t>
      </w:r>
      <w:r>
        <w:rPr>
          <w:spacing w:val="-3"/>
        </w:rPr>
        <w:t xml:space="preserve"> </w:t>
      </w:r>
      <w:r>
        <w:rPr>
          <w:spacing w:val="-2"/>
        </w:rPr>
        <w:t>использовались</w:t>
      </w:r>
      <w:r>
        <w:rPr>
          <w:spacing w:val="-3"/>
        </w:rPr>
        <w:t xml:space="preserve"> </w:t>
      </w:r>
      <w:r>
        <w:rPr>
          <w:spacing w:val="-2"/>
        </w:rPr>
        <w:t>изображения.</w:t>
      </w:r>
    </w:p>
    <w:p w:rsidR="00D61B91" w:rsidRDefault="00AD1018">
      <w:pPr>
        <w:pStyle w:val="a3"/>
        <w:ind w:right="165"/>
      </w:pPr>
      <w:r>
        <w:t>В</w:t>
      </w:r>
      <w:r>
        <w:rPr>
          <w:spacing w:val="66"/>
        </w:rPr>
        <w:t xml:space="preserve"> </w:t>
      </w:r>
      <w:r>
        <w:t>ходе</w:t>
      </w:r>
      <w:r>
        <w:rPr>
          <w:spacing w:val="68"/>
        </w:rPr>
        <w:t xml:space="preserve"> </w:t>
      </w:r>
      <w:r>
        <w:t>проведения</w:t>
      </w:r>
      <w:r>
        <w:rPr>
          <w:spacing w:val="66"/>
        </w:rPr>
        <w:t xml:space="preserve"> </w:t>
      </w:r>
      <w:r>
        <w:t>диагностического</w:t>
      </w:r>
      <w:r>
        <w:rPr>
          <w:spacing w:val="67"/>
        </w:rPr>
        <w:t xml:space="preserve"> </w:t>
      </w:r>
      <w:r>
        <w:t>обследования</w:t>
      </w:r>
      <w:r>
        <w:rPr>
          <w:spacing w:val="68"/>
        </w:rPr>
        <w:t xml:space="preserve"> </w:t>
      </w:r>
      <w:r>
        <w:t>каждому</w:t>
      </w:r>
      <w:r>
        <w:rPr>
          <w:spacing w:val="63"/>
        </w:rPr>
        <w:t xml:space="preserve"> </w:t>
      </w:r>
      <w:r>
        <w:t>ребенку</w:t>
      </w:r>
      <w:r>
        <w:rPr>
          <w:spacing w:val="65"/>
        </w:rPr>
        <w:t xml:space="preserve"> </w:t>
      </w:r>
      <w:r>
        <w:t>были</w:t>
      </w:r>
      <w:r>
        <w:rPr>
          <w:spacing w:val="65"/>
        </w:rPr>
        <w:t xml:space="preserve"> </w:t>
      </w:r>
      <w:r>
        <w:t>предложены</w:t>
      </w:r>
      <w:r>
        <w:rPr>
          <w:spacing w:val="69"/>
        </w:rPr>
        <w:t xml:space="preserve"> </w:t>
      </w:r>
      <w:r>
        <w:t xml:space="preserve">картинки </w:t>
      </w:r>
      <w:r>
        <w:rPr>
          <w:spacing w:val="-4"/>
        </w:rPr>
        <w:t>с изображениями</w:t>
      </w:r>
      <w:r>
        <w:rPr>
          <w:spacing w:val="-5"/>
        </w:rPr>
        <w:t xml:space="preserve"> </w:t>
      </w:r>
      <w:r>
        <w:rPr>
          <w:spacing w:val="-4"/>
        </w:rPr>
        <w:t>различных опасных</w:t>
      </w:r>
      <w:r>
        <w:rPr>
          <w:spacing w:val="-5"/>
        </w:rPr>
        <w:t xml:space="preserve"> </w:t>
      </w:r>
      <w:r>
        <w:rPr>
          <w:spacing w:val="-4"/>
        </w:rPr>
        <w:t>ситуаций, также были</w:t>
      </w:r>
      <w:r>
        <w:rPr>
          <w:spacing w:val="-5"/>
        </w:rPr>
        <w:t xml:space="preserve"> </w:t>
      </w:r>
      <w:r>
        <w:rPr>
          <w:spacing w:val="-4"/>
        </w:rPr>
        <w:t xml:space="preserve">составлены протоколы диагностического обследования </w:t>
      </w:r>
      <w:r>
        <w:t>на каждого ребенка.</w:t>
      </w:r>
    </w:p>
    <w:p w:rsidR="00D61B91" w:rsidRDefault="00AD1018">
      <w:pPr>
        <w:pStyle w:val="a3"/>
        <w:spacing w:before="1"/>
        <w:ind w:right="172"/>
      </w:pPr>
      <w:r>
        <w:t>В процессе диагностического обследования уровни сформированности знания и владения способом действия в ситуациях готовности следовать правилам безопасного поведения у детей старшего дош</w:t>
      </w:r>
      <w:r>
        <w:t>кольного возраста с нарушениями интеллекта оценивались по следующим критериям и показателям: знания (ребенок отвечает на вопрос опасная ситуация или нет,</w:t>
      </w:r>
      <w:r>
        <w:rPr>
          <w:spacing w:val="11"/>
        </w:rPr>
        <w:t xml:space="preserve"> </w:t>
      </w:r>
      <w:r>
        <w:t>называет и описывает опасность</w:t>
      </w:r>
      <w:r>
        <w:rPr>
          <w:spacing w:val="10"/>
        </w:rPr>
        <w:t xml:space="preserve"> </w:t>
      </w:r>
      <w:r>
        <w:t>(причину и следствия) сам или</w:t>
      </w:r>
      <w:r>
        <w:rPr>
          <w:spacing w:val="40"/>
        </w:rPr>
        <w:t xml:space="preserve"> </w:t>
      </w:r>
      <w:r>
        <w:t>с помощью наводящих вопросов); знание спо</w:t>
      </w:r>
      <w:r>
        <w:t>соба действия, обеспечивающего безопасность (ребенок знает безопасный</w:t>
      </w:r>
      <w:r>
        <w:rPr>
          <w:spacing w:val="40"/>
        </w:rPr>
        <w:t xml:space="preserve"> </w:t>
      </w:r>
      <w:r>
        <w:t>способ</w:t>
      </w:r>
      <w:r>
        <w:rPr>
          <w:spacing w:val="40"/>
        </w:rPr>
        <w:t xml:space="preserve"> </w:t>
      </w:r>
      <w:r>
        <w:t>действия,</w:t>
      </w:r>
      <w:r>
        <w:rPr>
          <w:spacing w:val="40"/>
        </w:rPr>
        <w:t xml:space="preserve"> </w:t>
      </w:r>
      <w:r>
        <w:t>описывает</w:t>
      </w:r>
      <w:r>
        <w:rPr>
          <w:spacing w:val="40"/>
        </w:rPr>
        <w:t xml:space="preserve"> </w:t>
      </w:r>
      <w:r>
        <w:t>как</w:t>
      </w:r>
      <w:r>
        <w:rPr>
          <w:spacing w:val="40"/>
        </w:rPr>
        <w:t xml:space="preserve"> </w:t>
      </w:r>
      <w:r>
        <w:t>действовать</w:t>
      </w:r>
      <w:r>
        <w:rPr>
          <w:spacing w:val="58"/>
        </w:rPr>
        <w:t xml:space="preserve"> </w:t>
      </w:r>
      <w:r>
        <w:t>или</w:t>
      </w:r>
      <w:r>
        <w:rPr>
          <w:spacing w:val="40"/>
        </w:rPr>
        <w:t xml:space="preserve"> </w:t>
      </w:r>
      <w:r>
        <w:t>безопасное</w:t>
      </w:r>
      <w:r>
        <w:rPr>
          <w:spacing w:val="40"/>
        </w:rPr>
        <w:t xml:space="preserve"> </w:t>
      </w:r>
      <w:r>
        <w:t>поведение,</w:t>
      </w:r>
      <w:r>
        <w:rPr>
          <w:spacing w:val="40"/>
        </w:rPr>
        <w:t xml:space="preserve"> </w:t>
      </w:r>
      <w:r>
        <w:t>описывает</w:t>
      </w:r>
      <w:r>
        <w:rPr>
          <w:spacing w:val="40"/>
        </w:rPr>
        <w:t xml:space="preserve"> </w:t>
      </w:r>
      <w:r>
        <w:t>алгоритм</w:t>
      </w:r>
      <w:r>
        <w:rPr>
          <w:spacing w:val="80"/>
        </w:rPr>
        <w:t xml:space="preserve"> </w:t>
      </w:r>
      <w:r>
        <w:t>и порядок действий в опасной ситуации самостоятельно или с помощью педагога).</w:t>
      </w:r>
    </w:p>
    <w:p w:rsidR="00D61B91" w:rsidRDefault="00D61B91">
      <w:pPr>
        <w:pStyle w:val="a3"/>
        <w:sectPr w:rsidR="00D61B91">
          <w:footerReference w:type="default" r:id="rId367"/>
          <w:pgSz w:w="11920" w:h="16850"/>
          <w:pgMar w:top="1060" w:right="850" w:bottom="1360" w:left="850" w:header="0" w:footer="1161" w:gutter="0"/>
          <w:cols w:space="720"/>
        </w:sectPr>
      </w:pPr>
    </w:p>
    <w:p w:rsidR="00D61B91" w:rsidRDefault="00AD1018">
      <w:pPr>
        <w:pStyle w:val="a3"/>
        <w:spacing w:before="65"/>
        <w:ind w:left="170" w:right="461"/>
      </w:pPr>
      <w:r>
        <w:lastRenderedPageBreak/>
        <w:t>В ходе проведения диагностического обследования с помощью методик, каждому ребенку были предложены картинки с изображениями различных опасных ситуаций, также были составлены протоколы диагностического обследования на каждого ребенка [1].</w:t>
      </w:r>
    </w:p>
    <w:p w:rsidR="00D61B91" w:rsidRDefault="00AD1018">
      <w:pPr>
        <w:pStyle w:val="a3"/>
        <w:spacing w:before="2"/>
        <w:ind w:left="0" w:firstLine="0"/>
        <w:jc w:val="left"/>
        <w:rPr>
          <w:sz w:val="18"/>
        </w:rPr>
      </w:pPr>
      <w:r>
        <w:rPr>
          <w:noProof/>
          <w:sz w:val="18"/>
        </w:rPr>
        <mc:AlternateContent>
          <mc:Choice Requires="wpg">
            <w:drawing>
              <wp:anchor distT="0" distB="0" distL="0" distR="0" simplePos="0" relativeHeight="487634432" behindDoc="1" locked="0" layoutInCell="1" allowOverlap="1">
                <wp:simplePos x="0" y="0"/>
                <wp:positionH relativeFrom="page">
                  <wp:posOffset>2007870</wp:posOffset>
                </wp:positionH>
                <wp:positionV relativeFrom="paragraph">
                  <wp:posOffset>148119</wp:posOffset>
                </wp:positionV>
                <wp:extent cx="3727450" cy="2200910"/>
                <wp:effectExtent l="0" t="0" r="0" b="0"/>
                <wp:wrapTopAndBottom/>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7450" cy="2200910"/>
                          <a:chOff x="0" y="0"/>
                          <a:chExt cx="3727450" cy="2200910"/>
                        </a:xfrm>
                      </wpg:grpSpPr>
                      <wps:wsp>
                        <wps:cNvPr id="496" name="Graphic 496"/>
                        <wps:cNvSpPr/>
                        <wps:spPr>
                          <a:xfrm>
                            <a:off x="1081786" y="1134999"/>
                            <a:ext cx="861694" cy="923290"/>
                          </a:xfrm>
                          <a:custGeom>
                            <a:avLst/>
                            <a:gdLst/>
                            <a:ahLst/>
                            <a:cxnLst/>
                            <a:rect l="l" t="t" r="r" b="b"/>
                            <a:pathLst>
                              <a:path w="861694" h="923290">
                                <a:moveTo>
                                  <a:pt x="399795" y="0"/>
                                </a:moveTo>
                                <a:lnTo>
                                  <a:pt x="399795" y="461645"/>
                                </a:lnTo>
                                <a:lnTo>
                                  <a:pt x="0" y="692403"/>
                                </a:lnTo>
                                <a:lnTo>
                                  <a:pt x="25669" y="732098"/>
                                </a:lnTo>
                                <a:lnTo>
                                  <a:pt x="54649" y="768306"/>
                                </a:lnTo>
                                <a:lnTo>
                                  <a:pt x="86625" y="800941"/>
                                </a:lnTo>
                                <a:lnTo>
                                  <a:pt x="121279" y="829919"/>
                                </a:lnTo>
                                <a:lnTo>
                                  <a:pt x="158293" y="855154"/>
                                </a:lnTo>
                                <a:lnTo>
                                  <a:pt x="197352" y="876563"/>
                                </a:lnTo>
                                <a:lnTo>
                                  <a:pt x="238139" y="894059"/>
                                </a:lnTo>
                                <a:lnTo>
                                  <a:pt x="280336" y="907557"/>
                                </a:lnTo>
                                <a:lnTo>
                                  <a:pt x="323627" y="916974"/>
                                </a:lnTo>
                                <a:lnTo>
                                  <a:pt x="367696" y="922223"/>
                                </a:lnTo>
                                <a:lnTo>
                                  <a:pt x="412224" y="923219"/>
                                </a:lnTo>
                                <a:lnTo>
                                  <a:pt x="456896" y="919878"/>
                                </a:lnTo>
                                <a:lnTo>
                                  <a:pt x="501394" y="912115"/>
                                </a:lnTo>
                                <a:lnTo>
                                  <a:pt x="545403" y="899844"/>
                                </a:lnTo>
                                <a:lnTo>
                                  <a:pt x="588604" y="882981"/>
                                </a:lnTo>
                                <a:lnTo>
                                  <a:pt x="630682" y="861441"/>
                                </a:lnTo>
                                <a:lnTo>
                                  <a:pt x="670354" y="835771"/>
                                </a:lnTo>
                                <a:lnTo>
                                  <a:pt x="706542" y="806791"/>
                                </a:lnTo>
                                <a:lnTo>
                                  <a:pt x="739160" y="774815"/>
                                </a:lnTo>
                                <a:lnTo>
                                  <a:pt x="768123" y="740161"/>
                                </a:lnTo>
                                <a:lnTo>
                                  <a:pt x="793347" y="703147"/>
                                </a:lnTo>
                                <a:lnTo>
                                  <a:pt x="814745" y="664088"/>
                                </a:lnTo>
                                <a:lnTo>
                                  <a:pt x="832232" y="623301"/>
                                </a:lnTo>
                                <a:lnTo>
                                  <a:pt x="845724" y="581104"/>
                                </a:lnTo>
                                <a:lnTo>
                                  <a:pt x="855135" y="537813"/>
                                </a:lnTo>
                                <a:lnTo>
                                  <a:pt x="860380" y="493744"/>
                                </a:lnTo>
                                <a:lnTo>
                                  <a:pt x="861374" y="449216"/>
                                </a:lnTo>
                                <a:lnTo>
                                  <a:pt x="858031" y="404544"/>
                                </a:lnTo>
                                <a:lnTo>
                                  <a:pt x="850267" y="360046"/>
                                </a:lnTo>
                                <a:lnTo>
                                  <a:pt x="837996" y="316037"/>
                                </a:lnTo>
                                <a:lnTo>
                                  <a:pt x="821132" y="272836"/>
                                </a:lnTo>
                                <a:lnTo>
                                  <a:pt x="799592" y="230759"/>
                                </a:lnTo>
                                <a:lnTo>
                                  <a:pt x="772823" y="189609"/>
                                </a:lnTo>
                                <a:lnTo>
                                  <a:pt x="742200" y="151944"/>
                                </a:lnTo>
                                <a:lnTo>
                                  <a:pt x="708067" y="117963"/>
                                </a:lnTo>
                                <a:lnTo>
                                  <a:pt x="670769" y="87864"/>
                                </a:lnTo>
                                <a:lnTo>
                                  <a:pt x="630650" y="61849"/>
                                </a:lnTo>
                                <a:lnTo>
                                  <a:pt x="588054" y="40115"/>
                                </a:lnTo>
                                <a:lnTo>
                                  <a:pt x="543327" y="22864"/>
                                </a:lnTo>
                                <a:lnTo>
                                  <a:pt x="496811" y="10295"/>
                                </a:lnTo>
                                <a:lnTo>
                                  <a:pt x="448853" y="2607"/>
                                </a:lnTo>
                                <a:lnTo>
                                  <a:pt x="399795" y="0"/>
                                </a:lnTo>
                                <a:close/>
                              </a:path>
                            </a:pathLst>
                          </a:custGeom>
                          <a:solidFill>
                            <a:srgbClr val="EC7C30"/>
                          </a:solidFill>
                        </wps:spPr>
                        <wps:bodyPr wrap="square" lIns="0" tIns="0" rIns="0" bIns="0" rtlCol="0">
                          <a:prstTxWarp prst="textNoShape">
                            <a:avLst/>
                          </a:prstTxWarp>
                          <a:noAutofit/>
                        </wps:bodyPr>
                      </wps:wsp>
                      <wps:wsp>
                        <wps:cNvPr id="497" name="Graphic 497"/>
                        <wps:cNvSpPr/>
                        <wps:spPr>
                          <a:xfrm>
                            <a:off x="1019936" y="1134999"/>
                            <a:ext cx="461645" cy="692785"/>
                          </a:xfrm>
                          <a:custGeom>
                            <a:avLst/>
                            <a:gdLst/>
                            <a:ahLst/>
                            <a:cxnLst/>
                            <a:rect l="l" t="t" r="r" b="b"/>
                            <a:pathLst>
                              <a:path w="461645" h="692785">
                                <a:moveTo>
                                  <a:pt x="461644" y="0"/>
                                </a:moveTo>
                                <a:lnTo>
                                  <a:pt x="414435" y="2382"/>
                                </a:lnTo>
                                <a:lnTo>
                                  <a:pt x="368591" y="9376"/>
                                </a:lnTo>
                                <a:lnTo>
                                  <a:pt x="324344" y="20749"/>
                                </a:lnTo>
                                <a:lnTo>
                                  <a:pt x="281928" y="36270"/>
                                </a:lnTo>
                                <a:lnTo>
                                  <a:pt x="241572" y="55706"/>
                                </a:lnTo>
                                <a:lnTo>
                                  <a:pt x="203510" y="78826"/>
                                </a:lnTo>
                                <a:lnTo>
                                  <a:pt x="167972" y="105399"/>
                                </a:lnTo>
                                <a:lnTo>
                                  <a:pt x="135191" y="135191"/>
                                </a:lnTo>
                                <a:lnTo>
                                  <a:pt x="105399" y="167972"/>
                                </a:lnTo>
                                <a:lnTo>
                                  <a:pt x="78826" y="203510"/>
                                </a:lnTo>
                                <a:lnTo>
                                  <a:pt x="55706" y="241572"/>
                                </a:lnTo>
                                <a:lnTo>
                                  <a:pt x="36270" y="281928"/>
                                </a:lnTo>
                                <a:lnTo>
                                  <a:pt x="20749" y="324344"/>
                                </a:lnTo>
                                <a:lnTo>
                                  <a:pt x="9376" y="368591"/>
                                </a:lnTo>
                                <a:lnTo>
                                  <a:pt x="2382" y="414435"/>
                                </a:lnTo>
                                <a:lnTo>
                                  <a:pt x="0" y="461645"/>
                                </a:lnTo>
                                <a:lnTo>
                                  <a:pt x="2543" y="510028"/>
                                </a:lnTo>
                                <a:lnTo>
                                  <a:pt x="10103" y="557693"/>
                                </a:lnTo>
                                <a:lnTo>
                                  <a:pt x="22576" y="604254"/>
                                </a:lnTo>
                                <a:lnTo>
                                  <a:pt x="39859" y="649328"/>
                                </a:lnTo>
                                <a:lnTo>
                                  <a:pt x="61849" y="692530"/>
                                </a:lnTo>
                                <a:lnTo>
                                  <a:pt x="461644" y="461645"/>
                                </a:lnTo>
                                <a:lnTo>
                                  <a:pt x="461644" y="0"/>
                                </a:lnTo>
                                <a:close/>
                              </a:path>
                            </a:pathLst>
                          </a:custGeom>
                          <a:solidFill>
                            <a:srgbClr val="A4A4A4"/>
                          </a:solidFill>
                        </wps:spPr>
                        <wps:bodyPr wrap="square" lIns="0" tIns="0" rIns="0" bIns="0" rtlCol="0">
                          <a:prstTxWarp prst="textNoShape">
                            <a:avLst/>
                          </a:prstTxWarp>
                          <a:noAutofit/>
                        </wps:bodyPr>
                      </wps:wsp>
                      <wps:wsp>
                        <wps:cNvPr id="498" name="Graphic 498"/>
                        <wps:cNvSpPr/>
                        <wps:spPr>
                          <a:xfrm>
                            <a:off x="3022854" y="1332357"/>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4471C4"/>
                          </a:solidFill>
                        </wps:spPr>
                        <wps:bodyPr wrap="square" lIns="0" tIns="0" rIns="0" bIns="0" rtlCol="0">
                          <a:prstTxWarp prst="textNoShape">
                            <a:avLst/>
                          </a:prstTxWarp>
                          <a:noAutofit/>
                        </wps:bodyPr>
                      </wps:wsp>
                      <wps:wsp>
                        <wps:cNvPr id="499" name="Graphic 499"/>
                        <wps:cNvSpPr/>
                        <wps:spPr>
                          <a:xfrm>
                            <a:off x="3022854" y="1562480"/>
                            <a:ext cx="70485" cy="68580"/>
                          </a:xfrm>
                          <a:custGeom>
                            <a:avLst/>
                            <a:gdLst/>
                            <a:ahLst/>
                            <a:cxnLst/>
                            <a:rect l="l" t="t" r="r" b="b"/>
                            <a:pathLst>
                              <a:path w="70485" h="68580">
                                <a:moveTo>
                                  <a:pt x="70103" y="0"/>
                                </a:moveTo>
                                <a:lnTo>
                                  <a:pt x="0" y="0"/>
                                </a:lnTo>
                                <a:lnTo>
                                  <a:pt x="0" y="68579"/>
                                </a:lnTo>
                                <a:lnTo>
                                  <a:pt x="70103" y="68579"/>
                                </a:lnTo>
                                <a:lnTo>
                                  <a:pt x="70103" y="0"/>
                                </a:lnTo>
                                <a:close/>
                              </a:path>
                            </a:pathLst>
                          </a:custGeom>
                          <a:solidFill>
                            <a:srgbClr val="EC7C30"/>
                          </a:solidFill>
                        </wps:spPr>
                        <wps:bodyPr wrap="square" lIns="0" tIns="0" rIns="0" bIns="0" rtlCol="0">
                          <a:prstTxWarp prst="textNoShape">
                            <a:avLst/>
                          </a:prstTxWarp>
                          <a:noAutofit/>
                        </wps:bodyPr>
                      </wps:wsp>
                      <wps:wsp>
                        <wps:cNvPr id="500" name="Graphic 500"/>
                        <wps:cNvSpPr/>
                        <wps:spPr>
                          <a:xfrm>
                            <a:off x="3022854" y="1791080"/>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A4A4A4"/>
                          </a:solidFill>
                        </wps:spPr>
                        <wps:bodyPr wrap="square" lIns="0" tIns="0" rIns="0" bIns="0" rtlCol="0">
                          <a:prstTxWarp prst="textNoShape">
                            <a:avLst/>
                          </a:prstTxWarp>
                          <a:noAutofit/>
                        </wps:bodyPr>
                      </wps:wsp>
                      <wps:wsp>
                        <wps:cNvPr id="501" name="Graphic 501"/>
                        <wps:cNvSpPr/>
                        <wps:spPr>
                          <a:xfrm>
                            <a:off x="3175" y="3175"/>
                            <a:ext cx="3721100" cy="2194560"/>
                          </a:xfrm>
                          <a:custGeom>
                            <a:avLst/>
                            <a:gdLst/>
                            <a:ahLst/>
                            <a:cxnLst/>
                            <a:rect l="l" t="t" r="r" b="b"/>
                            <a:pathLst>
                              <a:path w="3721100" h="2194560">
                                <a:moveTo>
                                  <a:pt x="0" y="2194559"/>
                                </a:moveTo>
                                <a:lnTo>
                                  <a:pt x="3721100" y="2194559"/>
                                </a:lnTo>
                                <a:lnTo>
                                  <a:pt x="3721100" y="0"/>
                                </a:lnTo>
                                <a:lnTo>
                                  <a:pt x="0" y="0"/>
                                </a:lnTo>
                                <a:lnTo>
                                  <a:pt x="0" y="2194559"/>
                                </a:lnTo>
                                <a:close/>
                              </a:path>
                            </a:pathLst>
                          </a:custGeom>
                          <a:ln w="6350">
                            <a:solidFill>
                              <a:srgbClr val="888888"/>
                            </a:solidFill>
                            <a:prstDash val="solid"/>
                          </a:ln>
                        </wps:spPr>
                        <wps:bodyPr wrap="square" lIns="0" tIns="0" rIns="0" bIns="0" rtlCol="0">
                          <a:prstTxWarp prst="textNoShape">
                            <a:avLst/>
                          </a:prstTxWarp>
                          <a:noAutofit/>
                        </wps:bodyPr>
                      </wps:wsp>
                      <wps:wsp>
                        <wps:cNvPr id="502" name="Textbox 502"/>
                        <wps:cNvSpPr txBox="1"/>
                        <wps:spPr>
                          <a:xfrm>
                            <a:off x="6350" y="3429"/>
                            <a:ext cx="3714750" cy="2191385"/>
                          </a:xfrm>
                          <a:prstGeom prst="rect">
                            <a:avLst/>
                          </a:prstGeom>
                        </wps:spPr>
                        <wps:txbx>
                          <w:txbxContent>
                            <w:p w:rsidR="00D61B91" w:rsidRDefault="00AD1018">
                              <w:pPr>
                                <w:spacing w:before="151"/>
                                <w:ind w:left="740" w:right="742" w:firstLine="2"/>
                                <w:jc w:val="center"/>
                                <w:rPr>
                                  <w:b/>
                                  <w:sz w:val="24"/>
                                </w:rPr>
                              </w:pPr>
                              <w:r>
                                <w:rPr>
                                  <w:b/>
                                  <w:sz w:val="24"/>
                                </w:rPr>
                                <w:t>Уровень знаний и владения способами действия следовать правилам безопасного</w:t>
                              </w:r>
                              <w:r>
                                <w:rPr>
                                  <w:b/>
                                  <w:spacing w:val="-15"/>
                                  <w:sz w:val="24"/>
                                </w:rPr>
                                <w:t xml:space="preserve"> </w:t>
                              </w:r>
                              <w:r>
                                <w:rPr>
                                  <w:b/>
                                  <w:sz w:val="24"/>
                                </w:rPr>
                                <w:t>поведения</w:t>
                              </w:r>
                              <w:r>
                                <w:rPr>
                                  <w:b/>
                                  <w:spacing w:val="-15"/>
                                  <w:sz w:val="24"/>
                                </w:rPr>
                                <w:t xml:space="preserve"> </w:t>
                              </w:r>
                              <w:r>
                                <w:rPr>
                                  <w:b/>
                                  <w:sz w:val="24"/>
                                </w:rPr>
                                <w:t>у</w:t>
                              </w:r>
                              <w:r>
                                <w:rPr>
                                  <w:b/>
                                  <w:spacing w:val="-15"/>
                                  <w:sz w:val="24"/>
                                </w:rPr>
                                <w:t xml:space="preserve"> </w:t>
                              </w:r>
                              <w:r>
                                <w:rPr>
                                  <w:b/>
                                  <w:sz w:val="24"/>
                                </w:rPr>
                                <w:t>детей</w:t>
                              </w:r>
                              <w:r>
                                <w:rPr>
                                  <w:b/>
                                  <w:spacing w:val="-15"/>
                                  <w:sz w:val="24"/>
                                </w:rPr>
                                <w:t xml:space="preserve"> </w:t>
                              </w:r>
                              <w:r>
                                <w:rPr>
                                  <w:b/>
                                  <w:sz w:val="24"/>
                                </w:rPr>
                                <w:t xml:space="preserve">старшего дошкольного возраста с нарушениями </w:t>
                              </w:r>
                              <w:r>
                                <w:rPr>
                                  <w:b/>
                                  <w:spacing w:val="-2"/>
                                  <w:sz w:val="24"/>
                                </w:rPr>
                                <w:t>интеллекта</w:t>
                              </w:r>
                            </w:p>
                            <w:p w:rsidR="00D61B91" w:rsidRDefault="00D61B91">
                              <w:pPr>
                                <w:spacing w:before="206"/>
                                <w:rPr>
                                  <w:b/>
                                  <w:sz w:val="24"/>
                                </w:rPr>
                              </w:pPr>
                            </w:p>
                            <w:p w:rsidR="00D61B91" w:rsidRDefault="00AD1018">
                              <w:pPr>
                                <w:spacing w:before="1" w:line="355" w:lineRule="auto"/>
                                <w:ind w:left="4908" w:right="198"/>
                                <w:jc w:val="both"/>
                                <w:rPr>
                                  <w:rFonts w:ascii="Calibri" w:hAnsi="Calibri"/>
                                  <w:sz w:val="20"/>
                                </w:rPr>
                              </w:pPr>
                              <w:r>
                                <w:rPr>
                                  <w:rFonts w:ascii="Calibri" w:hAnsi="Calibri"/>
                                  <w:spacing w:val="-2"/>
                                  <w:sz w:val="20"/>
                                </w:rPr>
                                <w:t>Высокий Средний Низкий</w:t>
                              </w:r>
                            </w:p>
                          </w:txbxContent>
                        </wps:txbx>
                        <wps:bodyPr wrap="square" lIns="0" tIns="0" rIns="0" bIns="0" rtlCol="0">
                          <a:noAutofit/>
                        </wps:bodyPr>
                      </wps:wsp>
                    </wpg:wgp>
                  </a:graphicData>
                </a:graphic>
              </wp:anchor>
            </w:drawing>
          </mc:Choice>
          <mc:Fallback>
            <w:pict>
              <v:group id="Group 495" o:spid="_x0000_s1262" style="position:absolute;margin-left:158.1pt;margin-top:11.65pt;width:293.5pt;height:173.3pt;z-index:-15682048;mso-wrap-distance-left:0;mso-wrap-distance-right:0;mso-position-horizontal-relative:page;mso-position-vertical-relative:text" coordsize="37274,2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">
                <v:shape id="Graphic 496" o:spid="_x0000_s1263" style="position:absolute;left:10817;top:11349;width:8617;height:9233;visibility:visible;mso-wrap-style:square;v-text-anchor:top" coordsize="861694,92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" path="m399795,r,461645l,692403r25669,39695l54649,768306r31976,32635l121279,829919r37014,25235l197352,876563r40787,17496l280336,907557r43291,9417l367696,922223r44528,996l456896,919878r44498,-7763l545403,899844r43201,-16863l630682,861441r39672,-25670l706542,806791r32618,-31976l768123,740161r25224,-37014l814745,664088r17487,-40787l845724,581104r9411,-43291l860380,493744r994,-44528l858031,404544r-7764,-44498l837996,316037,821132,272836,799592,230759,772823,189609,742200,151944,708067,117963,670769,87864,630650,61849,588054,40115,543327,22864,496811,10295,448853,2607,399795,xe" fillcolor="#ec7c30" stroked="f">
                  <v:path arrowok="t"/>
                </v:shape>
                <v:shape id="Graphic 497" o:spid="_x0000_s1264" style="position:absolute;left:10199;top:11349;width:4616;height:6928;visibility:visible;mso-wrap-style:square;v-text-anchor:top" coordsize="461645,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" path="m461644,l414435,2382,368591,9376,324344,20749,281928,36270,241572,55706,203510,78826r-35538,26573l135191,135191r-29792,32781l78826,203510,55706,241572,36270,281928,20749,324344,9376,368591,2382,414435,,461645r2543,48383l10103,557693r12473,46561l39859,649328r21990,43202l461644,461645,461644,xe" fillcolor="#a4a4a4" stroked="f">
                  <v:path arrowok="t"/>
                </v:shape>
                <v:shape id="Graphic 498" o:spid="_x0000_s1265" style="position:absolute;left:30228;top:13323;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" path="m70103,l,,,70103r70103,l70103,xe" fillcolor="#4471c4" stroked="f">
                  <v:path arrowok="t"/>
                </v:shape>
                <v:shape id="Graphic 499" o:spid="_x0000_s1266" style="position:absolute;left:30228;top:15624;width:705;height:686;visibility:visible;mso-wrap-style:square;v-text-anchor:top" coordsize="7048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" path="m70103,l,,,68579r70103,l70103,xe" fillcolor="#ec7c30" stroked="f">
                  <v:path arrowok="t"/>
                </v:shape>
                <v:shape id="Graphic 500" o:spid="_x0000_s1267" style="position:absolute;left:30228;top:17910;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" path="m70103,l,,,70103r70103,l70103,xe" fillcolor="#a4a4a4" stroked="f">
                  <v:path arrowok="t"/>
                </v:shape>
                <v:shape id="Graphic 501" o:spid="_x0000_s1268" style="position:absolute;left:31;top:31;width:37211;height:21946;visibility:visible;mso-wrap-style:square;v-text-anchor:top" coordsize="3721100,219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" path="m,2194559r3721100,l3721100,,,,,2194559xe" filled="f" strokecolor="#888" strokeweight=".5pt">
                  <v:path arrowok="t"/>
                </v:shape>
                <v:shape id="Textbox 502" o:spid="_x0000_s1269" type="#_x0000_t202" style="position:absolute;left:63;top:34;width:37148;height:2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rsidR="00D61B91" w:rsidRDefault="00AD1018">
                        <w:pPr>
                          <w:spacing w:before="151"/>
                          <w:ind w:left="740" w:right="742" w:firstLine="2"/>
                          <w:jc w:val="center"/>
                          <w:rPr>
                            <w:b/>
                            <w:sz w:val="24"/>
                          </w:rPr>
                        </w:pPr>
                        <w:r>
                          <w:rPr>
                            <w:b/>
                            <w:sz w:val="24"/>
                          </w:rPr>
                          <w:t>Уровень знаний и владения способами действия следовать правилам безопасного</w:t>
                        </w:r>
                        <w:r>
                          <w:rPr>
                            <w:b/>
                            <w:spacing w:val="-15"/>
                            <w:sz w:val="24"/>
                          </w:rPr>
                          <w:t xml:space="preserve"> </w:t>
                        </w:r>
                        <w:r>
                          <w:rPr>
                            <w:b/>
                            <w:sz w:val="24"/>
                          </w:rPr>
                          <w:t>поведения</w:t>
                        </w:r>
                        <w:r>
                          <w:rPr>
                            <w:b/>
                            <w:spacing w:val="-15"/>
                            <w:sz w:val="24"/>
                          </w:rPr>
                          <w:t xml:space="preserve"> </w:t>
                        </w:r>
                        <w:r>
                          <w:rPr>
                            <w:b/>
                            <w:sz w:val="24"/>
                          </w:rPr>
                          <w:t>у</w:t>
                        </w:r>
                        <w:r>
                          <w:rPr>
                            <w:b/>
                            <w:spacing w:val="-15"/>
                            <w:sz w:val="24"/>
                          </w:rPr>
                          <w:t xml:space="preserve"> </w:t>
                        </w:r>
                        <w:r>
                          <w:rPr>
                            <w:b/>
                            <w:sz w:val="24"/>
                          </w:rPr>
                          <w:t>детей</w:t>
                        </w:r>
                        <w:r>
                          <w:rPr>
                            <w:b/>
                            <w:spacing w:val="-15"/>
                            <w:sz w:val="24"/>
                          </w:rPr>
                          <w:t xml:space="preserve"> </w:t>
                        </w:r>
                        <w:r>
                          <w:rPr>
                            <w:b/>
                            <w:sz w:val="24"/>
                          </w:rPr>
                          <w:t xml:space="preserve">старшего дошкольного возраста с нарушениями </w:t>
                        </w:r>
                        <w:r>
                          <w:rPr>
                            <w:b/>
                            <w:spacing w:val="-2"/>
                            <w:sz w:val="24"/>
                          </w:rPr>
                          <w:t>интеллекта</w:t>
                        </w:r>
                      </w:p>
                      <w:p w:rsidR="00D61B91" w:rsidRDefault="00D61B91">
                        <w:pPr>
                          <w:spacing w:before="206"/>
                          <w:rPr>
                            <w:b/>
                            <w:sz w:val="24"/>
                          </w:rPr>
                        </w:pPr>
                      </w:p>
                      <w:p w:rsidR="00D61B91" w:rsidRDefault="00AD1018">
                        <w:pPr>
                          <w:spacing w:before="1" w:line="355" w:lineRule="auto"/>
                          <w:ind w:left="4908" w:right="198"/>
                          <w:jc w:val="both"/>
                          <w:rPr>
                            <w:rFonts w:ascii="Calibri" w:hAnsi="Calibri"/>
                            <w:sz w:val="20"/>
                          </w:rPr>
                        </w:pPr>
                        <w:r>
                          <w:rPr>
                            <w:rFonts w:ascii="Calibri" w:hAnsi="Calibri"/>
                            <w:spacing w:val="-2"/>
                            <w:sz w:val="20"/>
                          </w:rPr>
                          <w:t>Высокий Средний Низкий</w:t>
                        </w:r>
                      </w:p>
                    </w:txbxContent>
                  </v:textbox>
                </v:shape>
                <w10:wrap type="topAndBottom" anchorx="page"/>
              </v:group>
            </w:pict>
          </mc:Fallback>
        </mc:AlternateContent>
      </w:r>
    </w:p>
    <w:p w:rsidR="00D61B91" w:rsidRDefault="00AD1018">
      <w:pPr>
        <w:spacing w:before="222"/>
        <w:ind w:right="285"/>
        <w:jc w:val="center"/>
        <w:rPr>
          <w:i/>
          <w:sz w:val="19"/>
        </w:rPr>
      </w:pPr>
      <w:r>
        <w:rPr>
          <w:b/>
          <w:i/>
          <w:sz w:val="19"/>
        </w:rPr>
        <w:t>Рис.</w:t>
      </w:r>
      <w:r>
        <w:rPr>
          <w:b/>
          <w:i/>
          <w:spacing w:val="-11"/>
          <w:sz w:val="19"/>
        </w:rPr>
        <w:t xml:space="preserve"> </w:t>
      </w:r>
      <w:r>
        <w:rPr>
          <w:b/>
          <w:i/>
          <w:sz w:val="19"/>
        </w:rPr>
        <w:t>2.</w:t>
      </w:r>
      <w:r>
        <w:rPr>
          <w:b/>
          <w:i/>
          <w:spacing w:val="-8"/>
          <w:sz w:val="19"/>
        </w:rPr>
        <w:t xml:space="preserve"> </w:t>
      </w:r>
      <w:r>
        <w:rPr>
          <w:i/>
          <w:sz w:val="19"/>
        </w:rPr>
        <w:t>Результаты</w:t>
      </w:r>
      <w:r>
        <w:rPr>
          <w:i/>
          <w:spacing w:val="-9"/>
          <w:sz w:val="19"/>
        </w:rPr>
        <w:t xml:space="preserve"> </w:t>
      </w:r>
      <w:r>
        <w:rPr>
          <w:i/>
          <w:sz w:val="19"/>
        </w:rPr>
        <w:t>диагностического</w:t>
      </w:r>
      <w:r>
        <w:rPr>
          <w:i/>
          <w:spacing w:val="-9"/>
          <w:sz w:val="19"/>
        </w:rPr>
        <w:t xml:space="preserve"> </w:t>
      </w:r>
      <w:r>
        <w:rPr>
          <w:i/>
          <w:spacing w:val="-2"/>
          <w:sz w:val="19"/>
        </w:rPr>
        <w:t>обследования</w:t>
      </w:r>
    </w:p>
    <w:p w:rsidR="00D61B91" w:rsidRDefault="00D61B91">
      <w:pPr>
        <w:pStyle w:val="a3"/>
        <w:ind w:left="0" w:firstLine="0"/>
        <w:jc w:val="left"/>
        <w:rPr>
          <w:i/>
          <w:sz w:val="19"/>
        </w:rPr>
      </w:pPr>
    </w:p>
    <w:p w:rsidR="00D61B91" w:rsidRDefault="00D61B91">
      <w:pPr>
        <w:pStyle w:val="a3"/>
        <w:spacing w:before="19"/>
        <w:ind w:left="0" w:firstLine="0"/>
        <w:jc w:val="left"/>
        <w:rPr>
          <w:i/>
          <w:sz w:val="19"/>
        </w:rPr>
      </w:pPr>
    </w:p>
    <w:p w:rsidR="00D61B91" w:rsidRDefault="00AD1018">
      <w:pPr>
        <w:pStyle w:val="a3"/>
        <w:ind w:left="170"/>
        <w:jc w:val="left"/>
      </w:pPr>
      <w:r>
        <w:t>Таким</w:t>
      </w:r>
      <w:r>
        <w:rPr>
          <w:spacing w:val="12"/>
        </w:rPr>
        <w:t xml:space="preserve"> </w:t>
      </w:r>
      <w:r>
        <w:t>образом,</w:t>
      </w:r>
      <w:r>
        <w:rPr>
          <w:spacing w:val="14"/>
        </w:rPr>
        <w:t xml:space="preserve"> </w:t>
      </w:r>
      <w:r>
        <w:t>на</w:t>
      </w:r>
      <w:r>
        <w:rPr>
          <w:spacing w:val="12"/>
        </w:rPr>
        <w:t xml:space="preserve"> </w:t>
      </w:r>
      <w:r>
        <w:t>основе</w:t>
      </w:r>
      <w:r>
        <w:rPr>
          <w:spacing w:val="14"/>
        </w:rPr>
        <w:t xml:space="preserve"> </w:t>
      </w:r>
      <w:r>
        <w:t>результатов</w:t>
      </w:r>
      <w:r>
        <w:rPr>
          <w:spacing w:val="13"/>
        </w:rPr>
        <w:t xml:space="preserve"> </w:t>
      </w:r>
      <w:r>
        <w:t>проведения</w:t>
      </w:r>
      <w:r>
        <w:rPr>
          <w:spacing w:val="13"/>
        </w:rPr>
        <w:t xml:space="preserve"> </w:t>
      </w:r>
      <w:r>
        <w:t>диагностического</w:t>
      </w:r>
      <w:r>
        <w:rPr>
          <w:spacing w:val="13"/>
        </w:rPr>
        <w:t xml:space="preserve"> </w:t>
      </w:r>
      <w:r>
        <w:t>обследования</w:t>
      </w:r>
      <w:r>
        <w:rPr>
          <w:spacing w:val="13"/>
        </w:rPr>
        <w:t xml:space="preserve"> </w:t>
      </w:r>
      <w:r>
        <w:t>детей</w:t>
      </w:r>
      <w:r>
        <w:rPr>
          <w:spacing w:val="13"/>
        </w:rPr>
        <w:t xml:space="preserve"> </w:t>
      </w:r>
      <w:r>
        <w:t>с</w:t>
      </w:r>
      <w:r>
        <w:rPr>
          <w:spacing w:val="14"/>
        </w:rPr>
        <w:t xml:space="preserve"> </w:t>
      </w:r>
      <w:r>
        <w:t>интеллекту-альными нарушениями легкой степени можно сделать следующий вывод:</w:t>
      </w:r>
    </w:p>
    <w:p w:rsidR="00D61B91" w:rsidRDefault="00AD1018" w:rsidP="00AD1018">
      <w:pPr>
        <w:pStyle w:val="a5"/>
        <w:numPr>
          <w:ilvl w:val="0"/>
          <w:numId w:val="147"/>
        </w:numPr>
        <w:tabs>
          <w:tab w:val="left" w:pos="1021"/>
        </w:tabs>
        <w:spacing w:before="1"/>
        <w:ind w:right="460" w:firstLine="566"/>
        <w:rPr>
          <w:sz w:val="20"/>
        </w:rPr>
      </w:pPr>
      <w:r>
        <w:rPr>
          <w:sz w:val="20"/>
        </w:rPr>
        <w:t>высокий уровень знания и владения способом действия в ситуациях готовности следовать правилам безопасного повед</w:t>
      </w:r>
      <w:r>
        <w:rPr>
          <w:sz w:val="20"/>
        </w:rPr>
        <w:t>ения не был отмечен ни у одного ребенка (0%);</w:t>
      </w:r>
    </w:p>
    <w:p w:rsidR="00D61B91" w:rsidRDefault="00AD1018" w:rsidP="00AD1018">
      <w:pPr>
        <w:pStyle w:val="a5"/>
        <w:numPr>
          <w:ilvl w:val="0"/>
          <w:numId w:val="147"/>
        </w:numPr>
        <w:tabs>
          <w:tab w:val="left" w:pos="1021"/>
        </w:tabs>
        <w:spacing w:before="2" w:line="237" w:lineRule="auto"/>
        <w:ind w:right="463" w:firstLine="566"/>
        <w:rPr>
          <w:sz w:val="20"/>
        </w:rPr>
      </w:pPr>
      <w:r>
        <w:rPr>
          <w:sz w:val="20"/>
        </w:rPr>
        <w:t>средний уровень знания и владения способом действия в ситуациях готовности следовать правилам безопасного поведения отмечается у 8 детей (67%);</w:t>
      </w:r>
    </w:p>
    <w:p w:rsidR="00D61B91" w:rsidRDefault="00AD1018" w:rsidP="00AD1018">
      <w:pPr>
        <w:pStyle w:val="a5"/>
        <w:numPr>
          <w:ilvl w:val="0"/>
          <w:numId w:val="147"/>
        </w:numPr>
        <w:tabs>
          <w:tab w:val="left" w:pos="1021"/>
        </w:tabs>
        <w:spacing w:before="1"/>
        <w:ind w:right="463" w:firstLine="566"/>
        <w:rPr>
          <w:sz w:val="20"/>
        </w:rPr>
      </w:pPr>
      <w:r>
        <w:rPr>
          <w:sz w:val="20"/>
        </w:rPr>
        <w:t>низкий уровень знания и владения способом действия в ситуациях гот</w:t>
      </w:r>
      <w:r>
        <w:rPr>
          <w:sz w:val="20"/>
        </w:rPr>
        <w:t>овности следовать правилам</w:t>
      </w:r>
      <w:r>
        <w:rPr>
          <w:spacing w:val="40"/>
          <w:sz w:val="20"/>
        </w:rPr>
        <w:t xml:space="preserve"> </w:t>
      </w:r>
      <w:r>
        <w:rPr>
          <w:sz w:val="20"/>
        </w:rPr>
        <w:t>безопасного поведения отмечается у 4 детей (33%).</w:t>
      </w:r>
    </w:p>
    <w:p w:rsidR="00D61B91" w:rsidRDefault="00AD1018">
      <w:pPr>
        <w:pStyle w:val="a3"/>
        <w:ind w:left="170" w:right="463"/>
      </w:pPr>
      <w:r>
        <w:t>Исходя из полученных результатов исследования можно сделать следующий вывод: детям со средним низким уровнями знания и владения способом действия в ситуациях готовности следовать правилам безопасного поведения необходимо оказание коррекционной психолого-пе</w:t>
      </w:r>
      <w:r>
        <w:t>дагогической помощи.</w:t>
      </w:r>
    </w:p>
    <w:p w:rsidR="00D61B91" w:rsidRDefault="00AD1018">
      <w:pPr>
        <w:pStyle w:val="a3"/>
        <w:ind w:left="170" w:right="463"/>
      </w:pPr>
      <w:r>
        <w:rPr>
          <w:b/>
        </w:rPr>
        <w:t>Выводы.</w:t>
      </w:r>
      <w:r>
        <w:rPr>
          <w:b/>
          <w:spacing w:val="-2"/>
        </w:rPr>
        <w:t xml:space="preserve"> </w:t>
      </w:r>
      <w:r>
        <w:t>У</w:t>
      </w:r>
      <w:r>
        <w:rPr>
          <w:spacing w:val="-2"/>
        </w:rPr>
        <w:t xml:space="preserve"> </w:t>
      </w:r>
      <w:r>
        <w:t>обучающихся</w:t>
      </w:r>
      <w:r>
        <w:rPr>
          <w:spacing w:val="-2"/>
        </w:rPr>
        <w:t xml:space="preserve"> </w:t>
      </w:r>
      <w:r>
        <w:t>с</w:t>
      </w:r>
      <w:r>
        <w:rPr>
          <w:spacing w:val="-2"/>
        </w:rPr>
        <w:t xml:space="preserve"> </w:t>
      </w:r>
      <w:r>
        <w:t>интеллектуальными</w:t>
      </w:r>
      <w:r>
        <w:rPr>
          <w:spacing w:val="-3"/>
        </w:rPr>
        <w:t xml:space="preserve"> </w:t>
      </w:r>
      <w:r>
        <w:t>нарушениями</w:t>
      </w:r>
      <w:r>
        <w:rPr>
          <w:spacing w:val="-3"/>
        </w:rPr>
        <w:t xml:space="preserve"> </w:t>
      </w:r>
      <w:r>
        <w:t>важно</w:t>
      </w:r>
      <w:r>
        <w:rPr>
          <w:spacing w:val="-2"/>
        </w:rPr>
        <w:t xml:space="preserve"> </w:t>
      </w:r>
      <w:r>
        <w:t>формировать</w:t>
      </w:r>
      <w:r>
        <w:rPr>
          <w:spacing w:val="-2"/>
        </w:rPr>
        <w:t xml:space="preserve"> </w:t>
      </w:r>
      <w:r>
        <w:t>готовность</w:t>
      </w:r>
      <w:r>
        <w:rPr>
          <w:spacing w:val="-2"/>
        </w:rPr>
        <w:t xml:space="preserve"> </w:t>
      </w:r>
      <w:r>
        <w:t>следовать правилам</w:t>
      </w:r>
      <w:r>
        <w:rPr>
          <w:spacing w:val="80"/>
        </w:rPr>
        <w:t xml:space="preserve"> </w:t>
      </w:r>
      <w:r>
        <w:t>безопасного</w:t>
      </w:r>
      <w:r>
        <w:rPr>
          <w:spacing w:val="80"/>
        </w:rPr>
        <w:t xml:space="preserve"> </w:t>
      </w:r>
      <w:r>
        <w:t>поведения.</w:t>
      </w:r>
      <w:r>
        <w:rPr>
          <w:spacing w:val="80"/>
        </w:rPr>
        <w:t xml:space="preserve"> </w:t>
      </w:r>
      <w:r>
        <w:t>Данная</w:t>
      </w:r>
      <w:r>
        <w:rPr>
          <w:spacing w:val="80"/>
        </w:rPr>
        <w:t xml:space="preserve"> </w:t>
      </w:r>
      <w:r>
        <w:t>сформированная</w:t>
      </w:r>
      <w:r>
        <w:rPr>
          <w:spacing w:val="80"/>
        </w:rPr>
        <w:t xml:space="preserve"> </w:t>
      </w:r>
      <w:r>
        <w:t>готовность</w:t>
      </w:r>
      <w:r>
        <w:rPr>
          <w:spacing w:val="80"/>
        </w:rPr>
        <w:t xml:space="preserve"> </w:t>
      </w:r>
      <w:r>
        <w:t>расширяет</w:t>
      </w:r>
      <w:r>
        <w:rPr>
          <w:spacing w:val="80"/>
        </w:rPr>
        <w:t xml:space="preserve"> </w:t>
      </w:r>
      <w:r>
        <w:t>представления</w:t>
      </w:r>
      <w:r>
        <w:rPr>
          <w:spacing w:val="80"/>
        </w:rPr>
        <w:t xml:space="preserve"> </w:t>
      </w:r>
      <w:r>
        <w:t>детей</w:t>
      </w:r>
      <w:r>
        <w:rPr>
          <w:spacing w:val="40"/>
        </w:rPr>
        <w:t xml:space="preserve"> </w:t>
      </w:r>
      <w:r>
        <w:t>с интеллектуальными нарушениями об окружающем мире, помогает детям сохранить свое здоровье.</w:t>
      </w:r>
    </w:p>
    <w:p w:rsidR="00D61B91" w:rsidRDefault="00AD1018">
      <w:pPr>
        <w:pStyle w:val="a3"/>
        <w:ind w:left="170" w:right="450"/>
      </w:pPr>
      <w:r>
        <w:rPr>
          <w:spacing w:val="-4"/>
        </w:rPr>
        <w:t xml:space="preserve">Правила безопасного поведения у обучающихся с интеллектуальной недостаточностью можно формировать </w:t>
      </w:r>
      <w:r>
        <w:rPr>
          <w:spacing w:val="-2"/>
        </w:rPr>
        <w:t>посредством анимации. В содержание коррекционно-развивающих заняти</w:t>
      </w:r>
      <w:r>
        <w:rPr>
          <w:spacing w:val="-2"/>
        </w:rPr>
        <w:t xml:space="preserve">й необходимо включить использование </w:t>
      </w:r>
      <w:r>
        <w:t>детских анимационных фильмов.</w:t>
      </w:r>
    </w:p>
    <w:p w:rsidR="00D61B91" w:rsidRDefault="00AD1018">
      <w:pPr>
        <w:pStyle w:val="a3"/>
        <w:ind w:left="170" w:right="456"/>
      </w:pPr>
      <w:r>
        <w:t>Коррекционно-образовательный</w:t>
      </w:r>
      <w:r>
        <w:rPr>
          <w:spacing w:val="40"/>
        </w:rPr>
        <w:t xml:space="preserve"> </w:t>
      </w:r>
      <w:r>
        <w:t>потенциал</w:t>
      </w:r>
      <w:r>
        <w:rPr>
          <w:spacing w:val="40"/>
        </w:rPr>
        <w:t xml:space="preserve"> </w:t>
      </w:r>
      <w:r>
        <w:t>детских</w:t>
      </w:r>
      <w:r>
        <w:rPr>
          <w:spacing w:val="40"/>
        </w:rPr>
        <w:t xml:space="preserve"> </w:t>
      </w:r>
      <w:r>
        <w:t>анимационных</w:t>
      </w:r>
      <w:r>
        <w:rPr>
          <w:spacing w:val="40"/>
        </w:rPr>
        <w:t xml:space="preserve"> </w:t>
      </w:r>
      <w:r>
        <w:t>фильмов</w:t>
      </w:r>
      <w:r>
        <w:rPr>
          <w:spacing w:val="40"/>
        </w:rPr>
        <w:t xml:space="preserve"> </w:t>
      </w:r>
      <w:r>
        <w:t>заключается</w:t>
      </w:r>
      <w:r>
        <w:rPr>
          <w:spacing w:val="40"/>
        </w:rPr>
        <w:t xml:space="preserve"> </w:t>
      </w:r>
      <w:r>
        <w:t>в</w:t>
      </w:r>
      <w:r>
        <w:rPr>
          <w:spacing w:val="40"/>
        </w:rPr>
        <w:t xml:space="preserve"> </w:t>
      </w:r>
      <w:r>
        <w:t>наличии</w:t>
      </w:r>
      <w:r>
        <w:rPr>
          <w:spacing w:val="80"/>
        </w:rPr>
        <w:t xml:space="preserve"> </w:t>
      </w:r>
      <w:r>
        <w:t xml:space="preserve">в них педагогических возможностей, которые заключаются в следующем: раздвижение рамок об окружающем </w:t>
      </w:r>
      <w:r>
        <w:t>мире, знакомство с новыми явлениями и ситуациями; расширение лексикона и кругозора ребенка; развитие памяти и мышления, фантазии и воображения; демонстрация поведенческих примеров, которые способствуют социализации ребенка; формирование оценочного отношени</w:t>
      </w:r>
      <w:r>
        <w:t>я к миру; развитие эстетического вкуса и чувства юмора; реализацию эмоциональных потребностей.</w:t>
      </w:r>
    </w:p>
    <w:p w:rsidR="00D61B91" w:rsidRDefault="00AD1018">
      <w:pPr>
        <w:pStyle w:val="a3"/>
        <w:ind w:left="170" w:right="451"/>
      </w:pPr>
      <w:r>
        <w:rPr>
          <w:spacing w:val="-2"/>
        </w:rPr>
        <w:t>Также</w:t>
      </w:r>
      <w:r>
        <w:rPr>
          <w:spacing w:val="-8"/>
        </w:rPr>
        <w:t xml:space="preserve"> </w:t>
      </w:r>
      <w:r>
        <w:rPr>
          <w:spacing w:val="-2"/>
        </w:rPr>
        <w:t>детские</w:t>
      </w:r>
      <w:r>
        <w:rPr>
          <w:spacing w:val="-8"/>
        </w:rPr>
        <w:t xml:space="preserve"> </w:t>
      </w:r>
      <w:r>
        <w:rPr>
          <w:spacing w:val="-2"/>
        </w:rPr>
        <w:t>анимационные</w:t>
      </w:r>
      <w:r>
        <w:rPr>
          <w:spacing w:val="-9"/>
        </w:rPr>
        <w:t xml:space="preserve"> </w:t>
      </w:r>
      <w:r>
        <w:rPr>
          <w:spacing w:val="-2"/>
        </w:rPr>
        <w:t>фильмы</w:t>
      </w:r>
      <w:r>
        <w:rPr>
          <w:spacing w:val="-9"/>
        </w:rPr>
        <w:t xml:space="preserve"> </w:t>
      </w:r>
      <w:r>
        <w:rPr>
          <w:spacing w:val="-2"/>
        </w:rPr>
        <w:t>можно</w:t>
      </w:r>
      <w:r>
        <w:rPr>
          <w:spacing w:val="-7"/>
        </w:rPr>
        <w:t xml:space="preserve"> </w:t>
      </w:r>
      <w:r>
        <w:rPr>
          <w:spacing w:val="-2"/>
        </w:rPr>
        <w:t>использовать</w:t>
      </w:r>
      <w:r>
        <w:rPr>
          <w:spacing w:val="-8"/>
        </w:rPr>
        <w:t xml:space="preserve"> </w:t>
      </w:r>
      <w:r>
        <w:rPr>
          <w:spacing w:val="-2"/>
        </w:rPr>
        <w:t>в</w:t>
      </w:r>
      <w:r>
        <w:rPr>
          <w:spacing w:val="-8"/>
        </w:rPr>
        <w:t xml:space="preserve"> </w:t>
      </w:r>
      <w:r>
        <w:rPr>
          <w:spacing w:val="-2"/>
        </w:rPr>
        <w:t>качестве</w:t>
      </w:r>
      <w:r>
        <w:rPr>
          <w:spacing w:val="-8"/>
        </w:rPr>
        <w:t xml:space="preserve"> </w:t>
      </w:r>
      <w:r>
        <w:rPr>
          <w:spacing w:val="-2"/>
        </w:rPr>
        <w:t>средства</w:t>
      </w:r>
      <w:r>
        <w:rPr>
          <w:spacing w:val="-8"/>
        </w:rPr>
        <w:t xml:space="preserve"> </w:t>
      </w:r>
      <w:r>
        <w:rPr>
          <w:spacing w:val="-2"/>
        </w:rPr>
        <w:t>воспитания,</w:t>
      </w:r>
      <w:r>
        <w:rPr>
          <w:spacing w:val="-8"/>
        </w:rPr>
        <w:t xml:space="preserve"> </w:t>
      </w:r>
      <w:r>
        <w:rPr>
          <w:spacing w:val="-2"/>
        </w:rPr>
        <w:t>но</w:t>
      </w:r>
      <w:r>
        <w:rPr>
          <w:spacing w:val="-7"/>
        </w:rPr>
        <w:t xml:space="preserve"> </w:t>
      </w:r>
      <w:r>
        <w:rPr>
          <w:spacing w:val="-2"/>
        </w:rPr>
        <w:t xml:space="preserve">необходимо </w:t>
      </w:r>
      <w:r>
        <w:t>учитывать следующие аспекты: соответствие «картинки» возможнос</w:t>
      </w:r>
      <w:r>
        <w:t>тям детского восприятия; использование понятной, эмоционально окрашенной речи; соблюдение требований сюжета, в соответствии возрасту детей; правильная подборка персонажей мультфильма; соблюдение нравственных норм.</w:t>
      </w:r>
    </w:p>
    <w:p w:rsidR="00D61B91" w:rsidRDefault="00D61B91">
      <w:pPr>
        <w:pStyle w:val="a3"/>
        <w:spacing w:before="4"/>
        <w:ind w:left="0" w:firstLine="0"/>
        <w:jc w:val="left"/>
      </w:pPr>
    </w:p>
    <w:p w:rsidR="00D61B91" w:rsidRDefault="00AD1018">
      <w:pPr>
        <w:spacing w:line="211"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46"/>
        </w:numPr>
        <w:tabs>
          <w:tab w:val="left" w:pos="451"/>
          <w:tab w:val="left" w:pos="453"/>
        </w:tabs>
        <w:spacing w:before="7" w:line="220" w:lineRule="auto"/>
        <w:ind w:right="452"/>
        <w:jc w:val="both"/>
        <w:rPr>
          <w:sz w:val="19"/>
        </w:rPr>
      </w:pPr>
      <w:r>
        <w:rPr>
          <w:sz w:val="19"/>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 2009. – 144 с.</w:t>
      </w:r>
    </w:p>
    <w:p w:rsidR="00D61B91" w:rsidRDefault="00AD1018" w:rsidP="00AD1018">
      <w:pPr>
        <w:pStyle w:val="a5"/>
        <w:numPr>
          <w:ilvl w:val="0"/>
          <w:numId w:val="146"/>
        </w:numPr>
        <w:tabs>
          <w:tab w:val="left" w:pos="451"/>
          <w:tab w:val="left" w:pos="453"/>
        </w:tabs>
        <w:spacing w:before="1" w:line="218" w:lineRule="auto"/>
        <w:ind w:right="454"/>
        <w:jc w:val="both"/>
        <w:rPr>
          <w:sz w:val="19"/>
        </w:rPr>
      </w:pPr>
      <w:r>
        <w:rPr>
          <w:spacing w:val="-4"/>
          <w:sz w:val="19"/>
        </w:rPr>
        <w:t xml:space="preserve">Грабовенко, К.В. Формирование навыков безопасного </w:t>
      </w:r>
      <w:r>
        <w:rPr>
          <w:spacing w:val="-4"/>
          <w:sz w:val="19"/>
        </w:rPr>
        <w:t xml:space="preserve">поведения у обучающихся с интеллектуальными нарушениями </w:t>
      </w:r>
      <w:r>
        <w:rPr>
          <w:spacing w:val="-2"/>
          <w:sz w:val="19"/>
        </w:rPr>
        <w:t>развития</w:t>
      </w:r>
      <w:r>
        <w:rPr>
          <w:spacing w:val="-10"/>
          <w:sz w:val="19"/>
        </w:rPr>
        <w:t xml:space="preserve"> </w:t>
      </w:r>
      <w:r>
        <w:rPr>
          <w:spacing w:val="-2"/>
          <w:sz w:val="19"/>
        </w:rPr>
        <w:t>/</w:t>
      </w:r>
      <w:r>
        <w:rPr>
          <w:spacing w:val="-7"/>
          <w:sz w:val="19"/>
        </w:rPr>
        <w:t xml:space="preserve"> </w:t>
      </w:r>
      <w:r>
        <w:rPr>
          <w:spacing w:val="-2"/>
          <w:sz w:val="19"/>
        </w:rPr>
        <w:t>К.В.</w:t>
      </w:r>
      <w:r>
        <w:rPr>
          <w:spacing w:val="-9"/>
          <w:sz w:val="19"/>
        </w:rPr>
        <w:t xml:space="preserve"> </w:t>
      </w:r>
      <w:r>
        <w:rPr>
          <w:spacing w:val="-2"/>
          <w:sz w:val="19"/>
        </w:rPr>
        <w:t>Грабовенко.</w:t>
      </w:r>
      <w:r>
        <w:rPr>
          <w:spacing w:val="-9"/>
          <w:sz w:val="19"/>
        </w:rPr>
        <w:t xml:space="preserve"> </w:t>
      </w:r>
      <w:r>
        <w:rPr>
          <w:spacing w:val="-2"/>
          <w:sz w:val="19"/>
        </w:rPr>
        <w:t>–</w:t>
      </w:r>
      <w:r>
        <w:rPr>
          <w:spacing w:val="-6"/>
          <w:sz w:val="19"/>
        </w:rPr>
        <w:t xml:space="preserve"> </w:t>
      </w:r>
      <w:r>
        <w:rPr>
          <w:spacing w:val="-2"/>
          <w:sz w:val="19"/>
        </w:rPr>
        <w:t>Текст:</w:t>
      </w:r>
      <w:r>
        <w:rPr>
          <w:spacing w:val="-7"/>
          <w:sz w:val="19"/>
        </w:rPr>
        <w:t xml:space="preserve"> </w:t>
      </w:r>
      <w:r>
        <w:rPr>
          <w:spacing w:val="-2"/>
          <w:sz w:val="19"/>
        </w:rPr>
        <w:t>непосредственный</w:t>
      </w:r>
      <w:r>
        <w:rPr>
          <w:spacing w:val="-10"/>
          <w:sz w:val="19"/>
        </w:rPr>
        <w:t xml:space="preserve"> </w:t>
      </w:r>
      <w:r>
        <w:rPr>
          <w:spacing w:val="-2"/>
          <w:sz w:val="19"/>
        </w:rPr>
        <w:t>//</w:t>
      </w:r>
      <w:r>
        <w:rPr>
          <w:spacing w:val="-7"/>
          <w:sz w:val="19"/>
        </w:rPr>
        <w:t xml:space="preserve"> </w:t>
      </w:r>
      <w:r>
        <w:rPr>
          <w:spacing w:val="-2"/>
          <w:sz w:val="19"/>
        </w:rPr>
        <w:t>Молодой</w:t>
      </w:r>
      <w:r>
        <w:rPr>
          <w:spacing w:val="-6"/>
          <w:sz w:val="19"/>
        </w:rPr>
        <w:t xml:space="preserve"> </w:t>
      </w:r>
      <w:r>
        <w:rPr>
          <w:spacing w:val="-2"/>
          <w:sz w:val="19"/>
        </w:rPr>
        <w:t>ученый.</w:t>
      </w:r>
      <w:r>
        <w:rPr>
          <w:spacing w:val="-8"/>
          <w:sz w:val="19"/>
        </w:rPr>
        <w:t xml:space="preserve"> </w:t>
      </w:r>
      <w:r>
        <w:rPr>
          <w:spacing w:val="-2"/>
          <w:sz w:val="19"/>
        </w:rPr>
        <w:t>–</w:t>
      </w:r>
      <w:r>
        <w:rPr>
          <w:spacing w:val="-8"/>
          <w:sz w:val="19"/>
        </w:rPr>
        <w:t xml:space="preserve"> </w:t>
      </w:r>
      <w:r>
        <w:rPr>
          <w:spacing w:val="-2"/>
          <w:sz w:val="19"/>
        </w:rPr>
        <w:t>2024.</w:t>
      </w:r>
      <w:r>
        <w:rPr>
          <w:spacing w:val="-9"/>
          <w:sz w:val="19"/>
        </w:rPr>
        <w:t xml:space="preserve"> </w:t>
      </w:r>
      <w:r>
        <w:rPr>
          <w:spacing w:val="-2"/>
          <w:sz w:val="19"/>
        </w:rPr>
        <w:t>–</w:t>
      </w:r>
      <w:r>
        <w:rPr>
          <w:spacing w:val="-5"/>
          <w:sz w:val="19"/>
        </w:rPr>
        <w:t xml:space="preserve"> </w:t>
      </w:r>
      <w:r>
        <w:rPr>
          <w:spacing w:val="-2"/>
          <w:sz w:val="19"/>
        </w:rPr>
        <w:t>№</w:t>
      </w:r>
      <w:r>
        <w:rPr>
          <w:spacing w:val="-10"/>
          <w:sz w:val="19"/>
        </w:rPr>
        <w:t xml:space="preserve"> </w:t>
      </w:r>
      <w:r>
        <w:rPr>
          <w:spacing w:val="-2"/>
          <w:sz w:val="19"/>
        </w:rPr>
        <w:t>19</w:t>
      </w:r>
      <w:r>
        <w:rPr>
          <w:spacing w:val="-6"/>
          <w:sz w:val="19"/>
        </w:rPr>
        <w:t xml:space="preserve"> </w:t>
      </w:r>
      <w:r>
        <w:rPr>
          <w:spacing w:val="-2"/>
          <w:sz w:val="19"/>
        </w:rPr>
        <w:t>(518).</w:t>
      </w:r>
      <w:r>
        <w:rPr>
          <w:spacing w:val="-9"/>
          <w:sz w:val="19"/>
        </w:rPr>
        <w:t xml:space="preserve"> </w:t>
      </w:r>
      <w:r>
        <w:rPr>
          <w:spacing w:val="-2"/>
          <w:sz w:val="19"/>
        </w:rPr>
        <w:t>–</w:t>
      </w:r>
      <w:r>
        <w:rPr>
          <w:spacing w:val="-8"/>
          <w:sz w:val="19"/>
        </w:rPr>
        <w:t xml:space="preserve"> </w:t>
      </w:r>
      <w:r>
        <w:rPr>
          <w:spacing w:val="-2"/>
          <w:sz w:val="19"/>
        </w:rPr>
        <w:t>С.</w:t>
      </w:r>
      <w:r>
        <w:rPr>
          <w:spacing w:val="-9"/>
          <w:sz w:val="19"/>
        </w:rPr>
        <w:t xml:space="preserve"> </w:t>
      </w:r>
      <w:r>
        <w:rPr>
          <w:spacing w:val="-2"/>
          <w:sz w:val="19"/>
        </w:rPr>
        <w:t>415-417.</w:t>
      </w:r>
    </w:p>
    <w:p w:rsidR="00D61B91" w:rsidRDefault="00AD1018" w:rsidP="00AD1018">
      <w:pPr>
        <w:pStyle w:val="a5"/>
        <w:numPr>
          <w:ilvl w:val="0"/>
          <w:numId w:val="146"/>
        </w:numPr>
        <w:tabs>
          <w:tab w:val="left" w:pos="451"/>
          <w:tab w:val="left" w:pos="453"/>
        </w:tabs>
        <w:spacing w:before="3" w:line="218" w:lineRule="auto"/>
        <w:ind w:right="452"/>
        <w:jc w:val="both"/>
        <w:rPr>
          <w:sz w:val="19"/>
        </w:rPr>
      </w:pPr>
      <w:r>
        <w:rPr>
          <w:spacing w:val="-2"/>
          <w:sz w:val="19"/>
        </w:rPr>
        <w:t>Давыдова, М.С. Особенности формирования социальных представлений о безопасности жизнедеятел</w:t>
      </w:r>
      <w:r>
        <w:rPr>
          <w:spacing w:val="-2"/>
          <w:sz w:val="19"/>
        </w:rPr>
        <w:t>ьности у детей с</w:t>
      </w:r>
      <w:r>
        <w:rPr>
          <w:spacing w:val="-10"/>
          <w:sz w:val="19"/>
        </w:rPr>
        <w:t xml:space="preserve"> </w:t>
      </w:r>
      <w:r>
        <w:rPr>
          <w:spacing w:val="-2"/>
          <w:sz w:val="19"/>
        </w:rPr>
        <w:t>интеллектуальными</w:t>
      </w:r>
      <w:r>
        <w:rPr>
          <w:spacing w:val="-8"/>
          <w:sz w:val="19"/>
        </w:rPr>
        <w:t xml:space="preserve"> </w:t>
      </w:r>
      <w:r>
        <w:rPr>
          <w:spacing w:val="-2"/>
          <w:sz w:val="19"/>
        </w:rPr>
        <w:t>нарушениями</w:t>
      </w:r>
      <w:r>
        <w:rPr>
          <w:spacing w:val="-10"/>
          <w:sz w:val="19"/>
        </w:rPr>
        <w:t xml:space="preserve"> </w:t>
      </w:r>
      <w:r>
        <w:rPr>
          <w:spacing w:val="-2"/>
          <w:sz w:val="19"/>
        </w:rPr>
        <w:t>/</w:t>
      </w:r>
      <w:r>
        <w:rPr>
          <w:spacing w:val="-7"/>
          <w:sz w:val="19"/>
        </w:rPr>
        <w:t xml:space="preserve"> </w:t>
      </w:r>
      <w:r>
        <w:rPr>
          <w:spacing w:val="-2"/>
          <w:sz w:val="19"/>
        </w:rPr>
        <w:t>М.С.</w:t>
      </w:r>
      <w:r>
        <w:rPr>
          <w:spacing w:val="-6"/>
          <w:sz w:val="19"/>
        </w:rPr>
        <w:t xml:space="preserve"> </w:t>
      </w:r>
      <w:r>
        <w:rPr>
          <w:spacing w:val="-2"/>
          <w:sz w:val="19"/>
        </w:rPr>
        <w:t>Давыдова.</w:t>
      </w:r>
      <w:r>
        <w:rPr>
          <w:spacing w:val="-9"/>
          <w:sz w:val="19"/>
        </w:rPr>
        <w:t xml:space="preserve"> </w:t>
      </w:r>
      <w:r>
        <w:rPr>
          <w:spacing w:val="-2"/>
          <w:sz w:val="19"/>
        </w:rPr>
        <w:t>–</w:t>
      </w:r>
      <w:r>
        <w:rPr>
          <w:spacing w:val="-3"/>
          <w:sz w:val="19"/>
        </w:rPr>
        <w:t xml:space="preserve"> </w:t>
      </w:r>
      <w:r>
        <w:rPr>
          <w:spacing w:val="-2"/>
          <w:sz w:val="19"/>
        </w:rPr>
        <w:t>Текст:</w:t>
      </w:r>
      <w:r>
        <w:rPr>
          <w:spacing w:val="-7"/>
          <w:sz w:val="19"/>
        </w:rPr>
        <w:t xml:space="preserve"> </w:t>
      </w:r>
      <w:r>
        <w:rPr>
          <w:spacing w:val="-2"/>
          <w:sz w:val="19"/>
        </w:rPr>
        <w:t>непосредственный.</w:t>
      </w:r>
      <w:r>
        <w:rPr>
          <w:spacing w:val="-9"/>
          <w:sz w:val="19"/>
        </w:rPr>
        <w:t xml:space="preserve"> </w:t>
      </w:r>
      <w:r>
        <w:rPr>
          <w:spacing w:val="-2"/>
          <w:sz w:val="19"/>
        </w:rPr>
        <w:t>–</w:t>
      </w:r>
      <w:r>
        <w:rPr>
          <w:spacing w:val="-8"/>
          <w:sz w:val="19"/>
        </w:rPr>
        <w:t xml:space="preserve"> </w:t>
      </w:r>
      <w:r>
        <w:rPr>
          <w:spacing w:val="-2"/>
          <w:sz w:val="19"/>
        </w:rPr>
        <w:t>2009.</w:t>
      </w:r>
      <w:r>
        <w:rPr>
          <w:spacing w:val="-8"/>
          <w:sz w:val="19"/>
        </w:rPr>
        <w:t xml:space="preserve"> </w:t>
      </w:r>
      <w:r>
        <w:rPr>
          <w:spacing w:val="-2"/>
          <w:sz w:val="19"/>
        </w:rPr>
        <w:t>–</w:t>
      </w:r>
      <w:r>
        <w:rPr>
          <w:spacing w:val="-6"/>
          <w:sz w:val="19"/>
        </w:rPr>
        <w:t xml:space="preserve"> </w:t>
      </w:r>
      <w:r>
        <w:rPr>
          <w:spacing w:val="-2"/>
          <w:sz w:val="19"/>
        </w:rPr>
        <w:t>№</w:t>
      </w:r>
      <w:r>
        <w:rPr>
          <w:spacing w:val="-10"/>
          <w:sz w:val="19"/>
        </w:rPr>
        <w:t xml:space="preserve"> </w:t>
      </w:r>
      <w:r>
        <w:rPr>
          <w:spacing w:val="-2"/>
          <w:sz w:val="19"/>
        </w:rPr>
        <w:t>98.</w:t>
      </w:r>
      <w:r>
        <w:rPr>
          <w:spacing w:val="-9"/>
          <w:sz w:val="19"/>
        </w:rPr>
        <w:t xml:space="preserve"> </w:t>
      </w:r>
      <w:r>
        <w:rPr>
          <w:spacing w:val="-2"/>
          <w:sz w:val="19"/>
        </w:rPr>
        <w:t>–</w:t>
      </w:r>
      <w:r>
        <w:rPr>
          <w:spacing w:val="-8"/>
          <w:sz w:val="19"/>
        </w:rPr>
        <w:t xml:space="preserve"> </w:t>
      </w:r>
      <w:r>
        <w:rPr>
          <w:spacing w:val="-2"/>
          <w:sz w:val="19"/>
        </w:rPr>
        <w:t>С.</w:t>
      </w:r>
      <w:r>
        <w:rPr>
          <w:spacing w:val="-6"/>
          <w:sz w:val="19"/>
        </w:rPr>
        <w:t xml:space="preserve"> </w:t>
      </w:r>
      <w:r>
        <w:rPr>
          <w:spacing w:val="-2"/>
          <w:sz w:val="19"/>
        </w:rPr>
        <w:t>94-101.</w:t>
      </w:r>
    </w:p>
    <w:p w:rsidR="00D61B91" w:rsidRDefault="00AD1018" w:rsidP="00AD1018">
      <w:pPr>
        <w:pStyle w:val="a5"/>
        <w:numPr>
          <w:ilvl w:val="0"/>
          <w:numId w:val="146"/>
        </w:numPr>
        <w:tabs>
          <w:tab w:val="left" w:pos="451"/>
          <w:tab w:val="left" w:pos="453"/>
        </w:tabs>
        <w:spacing w:line="220" w:lineRule="auto"/>
        <w:ind w:right="454"/>
        <w:jc w:val="both"/>
        <w:rPr>
          <w:sz w:val="19"/>
        </w:rPr>
      </w:pPr>
      <w:r>
        <w:rPr>
          <w:sz w:val="19"/>
        </w:rPr>
        <w:t>Журавлева,</w:t>
      </w:r>
      <w:r>
        <w:rPr>
          <w:spacing w:val="-2"/>
          <w:sz w:val="19"/>
        </w:rPr>
        <w:t xml:space="preserve"> </w:t>
      </w:r>
      <w:r>
        <w:rPr>
          <w:sz w:val="19"/>
        </w:rPr>
        <w:t>И.Н. Формирование</w:t>
      </w:r>
      <w:r>
        <w:rPr>
          <w:spacing w:val="-3"/>
          <w:sz w:val="19"/>
        </w:rPr>
        <w:t xml:space="preserve"> </w:t>
      </w:r>
      <w:r>
        <w:rPr>
          <w:sz w:val="19"/>
        </w:rPr>
        <w:t>представлений</w:t>
      </w:r>
      <w:r>
        <w:rPr>
          <w:spacing w:val="-1"/>
          <w:sz w:val="19"/>
        </w:rPr>
        <w:t xml:space="preserve"> </w:t>
      </w:r>
      <w:r>
        <w:rPr>
          <w:sz w:val="19"/>
        </w:rPr>
        <w:t>детей</w:t>
      </w:r>
      <w:r>
        <w:rPr>
          <w:spacing w:val="-1"/>
          <w:sz w:val="19"/>
        </w:rPr>
        <w:t xml:space="preserve"> </w:t>
      </w:r>
      <w:r>
        <w:rPr>
          <w:sz w:val="19"/>
        </w:rPr>
        <w:t>6-7</w:t>
      </w:r>
      <w:r>
        <w:rPr>
          <w:spacing w:val="-1"/>
          <w:sz w:val="19"/>
        </w:rPr>
        <w:t xml:space="preserve"> </w:t>
      </w:r>
      <w:r>
        <w:rPr>
          <w:sz w:val="19"/>
        </w:rPr>
        <w:t>лет</w:t>
      </w:r>
      <w:r>
        <w:rPr>
          <w:spacing w:val="-1"/>
          <w:sz w:val="19"/>
        </w:rPr>
        <w:t xml:space="preserve"> </w:t>
      </w:r>
      <w:r>
        <w:rPr>
          <w:sz w:val="19"/>
        </w:rPr>
        <w:t>о</w:t>
      </w:r>
      <w:r>
        <w:rPr>
          <w:spacing w:val="-1"/>
          <w:sz w:val="19"/>
        </w:rPr>
        <w:t xml:space="preserve"> </w:t>
      </w:r>
      <w:r>
        <w:rPr>
          <w:sz w:val="19"/>
        </w:rPr>
        <w:t>безопасном поведении</w:t>
      </w:r>
      <w:r>
        <w:rPr>
          <w:spacing w:val="-3"/>
          <w:sz w:val="19"/>
        </w:rPr>
        <w:t xml:space="preserve"> </w:t>
      </w:r>
      <w:r>
        <w:rPr>
          <w:sz w:val="19"/>
        </w:rPr>
        <w:t>в быту</w:t>
      </w:r>
      <w:r>
        <w:rPr>
          <w:spacing w:val="-3"/>
          <w:sz w:val="19"/>
        </w:rPr>
        <w:t xml:space="preserve"> </w:t>
      </w:r>
      <w:r>
        <w:rPr>
          <w:sz w:val="19"/>
        </w:rPr>
        <w:t>в</w:t>
      </w:r>
      <w:r>
        <w:rPr>
          <w:spacing w:val="-1"/>
          <w:sz w:val="19"/>
        </w:rPr>
        <w:t xml:space="preserve"> </w:t>
      </w:r>
      <w:r>
        <w:rPr>
          <w:sz w:val="19"/>
        </w:rPr>
        <w:t>процессе</w:t>
      </w:r>
      <w:r>
        <w:rPr>
          <w:spacing w:val="-1"/>
          <w:sz w:val="19"/>
        </w:rPr>
        <w:t xml:space="preserve"> </w:t>
      </w:r>
      <w:r>
        <w:rPr>
          <w:sz w:val="19"/>
        </w:rPr>
        <w:t>создания мультфильма / И.Н. Журавлева, С.В. Савинова. – Текст: непосредственный. – 2021. – № 2. – С. 85-88.</w:t>
      </w:r>
    </w:p>
    <w:p w:rsidR="00D61B91" w:rsidRDefault="00AD1018" w:rsidP="00AD1018">
      <w:pPr>
        <w:pStyle w:val="a5"/>
        <w:numPr>
          <w:ilvl w:val="0"/>
          <w:numId w:val="146"/>
        </w:numPr>
        <w:tabs>
          <w:tab w:val="left" w:pos="451"/>
          <w:tab w:val="left" w:pos="453"/>
        </w:tabs>
        <w:spacing w:line="220" w:lineRule="auto"/>
        <w:ind w:right="448"/>
        <w:jc w:val="both"/>
        <w:rPr>
          <w:sz w:val="19"/>
        </w:rPr>
      </w:pPr>
      <w:r>
        <w:rPr>
          <w:sz w:val="19"/>
        </w:rPr>
        <w:t>Примерная адаптированная основная образовательная программа дошкольного образования детей с умственной отсталостью</w:t>
      </w:r>
      <w:r>
        <w:rPr>
          <w:spacing w:val="-10"/>
          <w:sz w:val="19"/>
        </w:rPr>
        <w:t xml:space="preserve"> </w:t>
      </w:r>
      <w:r>
        <w:rPr>
          <w:sz w:val="19"/>
        </w:rPr>
        <w:t>(интеллектуальными</w:t>
      </w:r>
      <w:r>
        <w:rPr>
          <w:spacing w:val="-11"/>
          <w:sz w:val="19"/>
        </w:rPr>
        <w:t xml:space="preserve"> </w:t>
      </w:r>
      <w:r>
        <w:rPr>
          <w:sz w:val="19"/>
        </w:rPr>
        <w:t>нарушениями).</w:t>
      </w:r>
      <w:r>
        <w:rPr>
          <w:spacing w:val="-10"/>
          <w:sz w:val="19"/>
        </w:rPr>
        <w:t xml:space="preserve"> </w:t>
      </w:r>
      <w:r>
        <w:rPr>
          <w:sz w:val="19"/>
        </w:rPr>
        <w:t>–</w:t>
      </w:r>
      <w:r>
        <w:rPr>
          <w:spacing w:val="-10"/>
          <w:sz w:val="19"/>
        </w:rPr>
        <w:t xml:space="preserve"> </w:t>
      </w:r>
      <w:hyperlink r:id="rId368">
        <w:r>
          <w:rPr>
            <w:sz w:val="19"/>
          </w:rPr>
          <w:t>https://fgosreestr.ru/</w:t>
        </w:r>
        <w:r>
          <w:rPr>
            <w:sz w:val="19"/>
          </w:rPr>
          <w:t>poop/primernaya-adaptirovannaya-osnovnaya-</w:t>
        </w:r>
      </w:hyperlink>
      <w:r>
        <w:rPr>
          <w:spacing w:val="-2"/>
          <w:sz w:val="19"/>
        </w:rPr>
        <w:t>obrazovatelnaya-programma-doshkolnogo-obrazovaniya-detej-s-umstvennoj-otstalostyu-intellektualnymi-narusheniyami</w:t>
      </w:r>
    </w:p>
    <w:p w:rsidR="00D61B91" w:rsidRDefault="00D61B91">
      <w:pPr>
        <w:pStyle w:val="a5"/>
        <w:spacing w:line="220" w:lineRule="auto"/>
        <w:jc w:val="both"/>
        <w:rPr>
          <w:sz w:val="19"/>
        </w:rPr>
        <w:sectPr w:rsidR="00D61B91">
          <w:footerReference w:type="default" r:id="rId369"/>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376.2</w:t>
      </w:r>
    </w:p>
    <w:p w:rsidR="00D61B91" w:rsidRDefault="00AD1018">
      <w:pPr>
        <w:pStyle w:val="a3"/>
        <w:spacing w:before="72"/>
        <w:ind w:left="0" w:firstLine="0"/>
        <w:jc w:val="left"/>
        <w:rPr>
          <w:rFonts w:ascii="Cambria"/>
        </w:rPr>
      </w:pPr>
      <w:r>
        <w:br w:type="column"/>
      </w:r>
    </w:p>
    <w:p w:rsidR="00D61B91" w:rsidRDefault="00AD1018">
      <w:pPr>
        <w:pStyle w:val="5"/>
        <w:ind w:right="169"/>
      </w:pPr>
      <w:r>
        <w:rPr>
          <w:spacing w:val="-2"/>
        </w:rPr>
        <w:t>Некрасова</w:t>
      </w:r>
      <w:r>
        <w:rPr>
          <w:spacing w:val="3"/>
        </w:rPr>
        <w:t xml:space="preserve"> </w:t>
      </w:r>
      <w:r>
        <w:rPr>
          <w:spacing w:val="-2"/>
        </w:rPr>
        <w:t>О.А.,</w:t>
      </w:r>
    </w:p>
    <w:p w:rsidR="00D61B91" w:rsidRDefault="00AD1018">
      <w:pPr>
        <w:ind w:left="5555" w:right="167" w:firstLine="852"/>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4"/>
        <w:ind w:left="0" w:firstLine="0"/>
        <w:jc w:val="left"/>
        <w:rPr>
          <w:rFonts w:ascii="Cambria"/>
          <w:sz w:val="18"/>
        </w:rPr>
      </w:pPr>
    </w:p>
    <w:p w:rsidR="00D61B91" w:rsidRDefault="00AD1018">
      <w:pPr>
        <w:pStyle w:val="3"/>
        <w:spacing w:before="1"/>
        <w:ind w:left="173" w:right="1607"/>
      </w:pPr>
      <w:r>
        <w:t>ОСОБЕННОСТИ</w:t>
      </w:r>
      <w:r>
        <w:rPr>
          <w:spacing w:val="-10"/>
        </w:rPr>
        <w:t xml:space="preserve"> </w:t>
      </w:r>
      <w:r>
        <w:t>ОРГАНИЗАЦИИ</w:t>
      </w:r>
      <w:r>
        <w:rPr>
          <w:spacing w:val="-10"/>
        </w:rPr>
        <w:t xml:space="preserve"> </w:t>
      </w:r>
      <w:r>
        <w:t>ОБРАЗОВАТЕЛЬНОГО</w:t>
      </w:r>
      <w:r>
        <w:rPr>
          <w:spacing w:val="-10"/>
        </w:rPr>
        <w:t xml:space="preserve"> </w:t>
      </w:r>
      <w:r>
        <w:t>ПРОЦЕССА ДЕТЕЙ С ОГРАНИЧЕННЫМИ ВОЗМОЖНОСТЯМИ ЗДОРОВЬЯ</w:t>
      </w:r>
    </w:p>
    <w:p w:rsidR="00D61B91" w:rsidRDefault="00AD1018">
      <w:pPr>
        <w:spacing w:before="1"/>
        <w:ind w:left="173" w:right="1609"/>
        <w:jc w:val="center"/>
        <w:rPr>
          <w:rFonts w:ascii="Cambria" w:hAnsi="Cambria"/>
          <w:b/>
          <w:sz w:val="20"/>
        </w:rPr>
      </w:pPr>
      <w:r>
        <w:rPr>
          <w:rFonts w:ascii="Cambria" w:hAnsi="Cambria"/>
          <w:b/>
          <w:spacing w:val="-2"/>
          <w:sz w:val="20"/>
        </w:rPr>
        <w:t>С</w:t>
      </w:r>
      <w:r>
        <w:rPr>
          <w:rFonts w:ascii="Cambria" w:hAnsi="Cambria"/>
          <w:b/>
          <w:spacing w:val="3"/>
          <w:sz w:val="20"/>
        </w:rPr>
        <w:t xml:space="preserve"> </w:t>
      </w:r>
      <w:r>
        <w:rPr>
          <w:rFonts w:ascii="Cambria" w:hAnsi="Cambria"/>
          <w:b/>
          <w:spacing w:val="-2"/>
          <w:sz w:val="20"/>
        </w:rPr>
        <w:t>ПРИМЕНЕНИЕМ</w:t>
      </w:r>
      <w:r>
        <w:rPr>
          <w:rFonts w:ascii="Cambria" w:hAnsi="Cambria"/>
          <w:b/>
          <w:spacing w:val="4"/>
          <w:sz w:val="20"/>
        </w:rPr>
        <w:t xml:space="preserve"> </w:t>
      </w:r>
      <w:r>
        <w:rPr>
          <w:rFonts w:ascii="Cambria" w:hAnsi="Cambria"/>
          <w:b/>
          <w:spacing w:val="-2"/>
          <w:sz w:val="20"/>
        </w:rPr>
        <w:t>СРЕДСТВ</w:t>
      </w:r>
      <w:r>
        <w:rPr>
          <w:rFonts w:ascii="Cambria" w:hAnsi="Cambria"/>
          <w:b/>
          <w:spacing w:val="3"/>
          <w:sz w:val="20"/>
        </w:rPr>
        <w:t xml:space="preserve"> </w:t>
      </w:r>
      <w:r>
        <w:rPr>
          <w:rFonts w:ascii="Cambria" w:hAnsi="Cambria"/>
          <w:b/>
          <w:spacing w:val="-2"/>
          <w:sz w:val="20"/>
        </w:rPr>
        <w:t>ЭЛЕКТРОННОГО</w:t>
      </w:r>
      <w:r>
        <w:rPr>
          <w:rFonts w:ascii="Cambria" w:hAnsi="Cambria"/>
          <w:b/>
          <w:spacing w:val="7"/>
          <w:sz w:val="20"/>
        </w:rPr>
        <w:t xml:space="preserve"> </w:t>
      </w:r>
      <w:r>
        <w:rPr>
          <w:rFonts w:ascii="Cambria" w:hAnsi="Cambria"/>
          <w:b/>
          <w:spacing w:val="-2"/>
          <w:sz w:val="20"/>
        </w:rPr>
        <w:t>ОБУЧЕНИЯ</w:t>
      </w:r>
    </w:p>
    <w:p w:rsidR="00D61B91" w:rsidRDefault="00D61B91">
      <w:pPr>
        <w:jc w:val="center"/>
        <w:rPr>
          <w:rFonts w:ascii="Cambria" w:hAnsi="Cambria"/>
          <w:b/>
          <w:sz w:val="20"/>
        </w:rPr>
        <w:sectPr w:rsidR="00D61B91">
          <w:footerReference w:type="default" r:id="rId370"/>
          <w:pgSz w:w="11920" w:h="16850"/>
          <w:pgMar w:top="1060" w:right="850" w:bottom="1360" w:left="850" w:header="0" w:footer="1161" w:gutter="0"/>
          <w:cols w:num="2" w:space="720" w:equalWidth="0">
            <w:col w:w="1401" w:space="317"/>
            <w:col w:w="8502"/>
          </w:cols>
        </w:sectPr>
      </w:pPr>
    </w:p>
    <w:p w:rsidR="00D61B91" w:rsidRDefault="00AD1018">
      <w:pPr>
        <w:spacing w:before="222"/>
        <w:ind w:left="453" w:right="167" w:firstLine="566"/>
        <w:jc w:val="both"/>
        <w:rPr>
          <w:i/>
          <w:sz w:val="20"/>
        </w:rPr>
      </w:pPr>
      <w:r>
        <w:rPr>
          <w:b/>
          <w:i/>
          <w:sz w:val="20"/>
        </w:rPr>
        <w:t xml:space="preserve">Аннотация. </w:t>
      </w:r>
      <w:r>
        <w:rPr>
          <w:i/>
          <w:sz w:val="20"/>
        </w:rPr>
        <w:t>Обучение детей с ограниченными возможностями здоровья с использованием электрон-ных средств</w:t>
      </w:r>
      <w:r>
        <w:rPr>
          <w:i/>
          <w:spacing w:val="15"/>
          <w:sz w:val="20"/>
        </w:rPr>
        <w:t xml:space="preserve"> </w:t>
      </w:r>
      <w:r>
        <w:rPr>
          <w:i/>
          <w:sz w:val="20"/>
        </w:rPr>
        <w:t>строится</w:t>
      </w:r>
      <w:r>
        <w:rPr>
          <w:i/>
          <w:spacing w:val="14"/>
          <w:sz w:val="20"/>
        </w:rPr>
        <w:t xml:space="preserve"> </w:t>
      </w:r>
      <w:r>
        <w:rPr>
          <w:i/>
          <w:sz w:val="20"/>
        </w:rPr>
        <w:t>с учётом общих требований, предъявляемых к образованию</w:t>
      </w:r>
      <w:r>
        <w:rPr>
          <w:i/>
          <w:spacing w:val="14"/>
          <w:sz w:val="20"/>
        </w:rPr>
        <w:t xml:space="preserve"> </w:t>
      </w:r>
      <w:r>
        <w:rPr>
          <w:i/>
          <w:sz w:val="20"/>
        </w:rPr>
        <w:t>детей</w:t>
      </w:r>
      <w:r>
        <w:rPr>
          <w:i/>
          <w:spacing w:val="14"/>
          <w:sz w:val="20"/>
        </w:rPr>
        <w:t xml:space="preserve"> </w:t>
      </w:r>
      <w:r>
        <w:rPr>
          <w:i/>
          <w:sz w:val="20"/>
        </w:rPr>
        <w:t>данной</w:t>
      </w:r>
      <w:r>
        <w:rPr>
          <w:i/>
          <w:spacing w:val="14"/>
          <w:sz w:val="20"/>
        </w:rPr>
        <w:t xml:space="preserve"> </w:t>
      </w:r>
      <w:r>
        <w:rPr>
          <w:i/>
          <w:sz w:val="20"/>
        </w:rPr>
        <w:t>категории,</w:t>
      </w:r>
      <w:r>
        <w:rPr>
          <w:i/>
          <w:spacing w:val="40"/>
          <w:sz w:val="20"/>
        </w:rPr>
        <w:t xml:space="preserve"> </w:t>
      </w:r>
      <w:r>
        <w:rPr>
          <w:i/>
          <w:sz w:val="20"/>
        </w:rPr>
        <w:t>и в значительной степени ориентировано на их индивидуальные образ</w:t>
      </w:r>
      <w:r>
        <w:rPr>
          <w:i/>
          <w:sz w:val="20"/>
        </w:rPr>
        <w:t>овательные потребности. Целью рабо-ты является рассмотрение проблемы использования</w:t>
      </w:r>
      <w:r>
        <w:rPr>
          <w:i/>
          <w:spacing w:val="20"/>
          <w:sz w:val="20"/>
        </w:rPr>
        <w:t xml:space="preserve"> </w:t>
      </w:r>
      <w:r>
        <w:rPr>
          <w:i/>
          <w:sz w:val="20"/>
        </w:rPr>
        <w:t>цифровых электронно-образовательных ресурсов (ЭОР)</w:t>
      </w:r>
      <w:r>
        <w:rPr>
          <w:i/>
          <w:spacing w:val="80"/>
          <w:sz w:val="20"/>
        </w:rPr>
        <w:t xml:space="preserve"> </w:t>
      </w:r>
      <w:r>
        <w:rPr>
          <w:i/>
          <w:sz w:val="20"/>
        </w:rPr>
        <w:t>в работе с младшими школьниками как средства коррекции нарушений письменной речи, затрудняющих эф-фективное получение ребе</w:t>
      </w:r>
      <w:r>
        <w:rPr>
          <w:i/>
          <w:sz w:val="20"/>
        </w:rPr>
        <w:t>нком знаний, умений, навыков.</w:t>
      </w:r>
    </w:p>
    <w:p w:rsidR="00D61B91" w:rsidRDefault="00AD1018">
      <w:pPr>
        <w:spacing w:before="1"/>
        <w:ind w:left="453" w:right="171" w:firstLine="566"/>
        <w:jc w:val="both"/>
        <w:rPr>
          <w:i/>
          <w:sz w:val="20"/>
        </w:rPr>
      </w:pPr>
      <w:r>
        <w:rPr>
          <w:b/>
          <w:i/>
          <w:sz w:val="20"/>
        </w:rPr>
        <w:t xml:space="preserve">Ключевые слова: </w:t>
      </w:r>
      <w:r>
        <w:rPr>
          <w:i/>
          <w:sz w:val="20"/>
        </w:rPr>
        <w:t>цифровые</w:t>
      </w:r>
      <w:r>
        <w:rPr>
          <w:i/>
          <w:spacing w:val="-2"/>
          <w:sz w:val="20"/>
        </w:rPr>
        <w:t xml:space="preserve"> </w:t>
      </w:r>
      <w:r>
        <w:rPr>
          <w:i/>
          <w:sz w:val="20"/>
        </w:rPr>
        <w:t>электронно-образовательные ресурсы, информационные технологии, труд-ности в обучении, дети с ограниченными возможностями здоровья, средства электронного обучения.</w:t>
      </w:r>
    </w:p>
    <w:p w:rsidR="00D61B91" w:rsidRDefault="00D61B91">
      <w:pPr>
        <w:pStyle w:val="a3"/>
        <w:spacing w:before="168"/>
        <w:ind w:left="0" w:firstLine="0"/>
        <w:jc w:val="left"/>
        <w:rPr>
          <w:i/>
        </w:rPr>
      </w:pPr>
    </w:p>
    <w:p w:rsidR="00D61B91" w:rsidRDefault="00AD1018">
      <w:pPr>
        <w:pStyle w:val="5"/>
        <w:spacing w:line="232" w:lineRule="exact"/>
        <w:ind w:right="167"/>
        <w:rPr>
          <w:b w:val="0"/>
          <w:i w:val="0"/>
        </w:rPr>
      </w:pPr>
      <w:r>
        <w:t>Nekrasova</w:t>
      </w:r>
      <w:r>
        <w:rPr>
          <w:spacing w:val="-10"/>
        </w:rPr>
        <w:t xml:space="preserve"> </w:t>
      </w:r>
      <w:r>
        <w:rPr>
          <w:spacing w:val="-4"/>
        </w:rPr>
        <w:t>O.A</w:t>
      </w:r>
      <w:r>
        <w:rPr>
          <w:b w:val="0"/>
          <w:spacing w:val="-4"/>
        </w:rPr>
        <w:t>.</w:t>
      </w:r>
      <w:r>
        <w:rPr>
          <w:b w:val="0"/>
          <w:i w:val="0"/>
          <w:spacing w:val="-4"/>
        </w:rPr>
        <w:t>,</w:t>
      </w:r>
    </w:p>
    <w:p w:rsidR="00D61B91" w:rsidRDefault="00AD1018">
      <w:pPr>
        <w:ind w:left="6826" w:right="167" w:firstLine="1308"/>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Associate</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67"/>
        <w:ind w:left="2080" w:right="1487" w:firstLine="569"/>
        <w:jc w:val="left"/>
      </w:pPr>
      <w:r>
        <w:t>FEATURES OF ORGANIZING THE EDUCATIONAL PROCESS CHILDREN</w:t>
      </w:r>
      <w:r>
        <w:rPr>
          <w:spacing w:val="-8"/>
        </w:rPr>
        <w:t xml:space="preserve"> </w:t>
      </w:r>
      <w:r>
        <w:t>WITH</w:t>
      </w:r>
      <w:r>
        <w:rPr>
          <w:spacing w:val="-5"/>
        </w:rPr>
        <w:t xml:space="preserve"> </w:t>
      </w:r>
      <w:r>
        <w:t>DISABILITIES</w:t>
      </w:r>
      <w:r>
        <w:rPr>
          <w:spacing w:val="-7"/>
        </w:rPr>
        <w:t xml:space="preserve"> </w:t>
      </w:r>
      <w:r>
        <w:t>USING</w:t>
      </w:r>
      <w:r>
        <w:rPr>
          <w:spacing w:val="-7"/>
        </w:rPr>
        <w:t xml:space="preserve"> </w:t>
      </w:r>
      <w:r>
        <w:t>ELECTRONIC</w:t>
      </w:r>
      <w:r>
        <w:rPr>
          <w:spacing w:val="-7"/>
        </w:rPr>
        <w:t xml:space="preserve"> </w:t>
      </w:r>
      <w:r>
        <w:t>LEARNING</w:t>
      </w:r>
      <w:r>
        <w:rPr>
          <w:spacing w:val="-7"/>
        </w:rPr>
        <w:t xml:space="preserve"> </w:t>
      </w:r>
      <w:r>
        <w:t>TOOLS</w:t>
      </w:r>
    </w:p>
    <w:p w:rsidR="00D61B91" w:rsidRDefault="00AD1018">
      <w:pPr>
        <w:spacing w:before="178"/>
        <w:ind w:left="453" w:right="174" w:firstLine="566"/>
        <w:jc w:val="both"/>
        <w:rPr>
          <w:i/>
          <w:sz w:val="20"/>
        </w:rPr>
      </w:pPr>
      <w:r>
        <w:rPr>
          <w:b/>
          <w:i/>
          <w:sz w:val="20"/>
        </w:rPr>
        <w:t>Abstract.</w:t>
      </w:r>
      <w:r>
        <w:rPr>
          <w:b/>
          <w:i/>
          <w:spacing w:val="40"/>
          <w:sz w:val="20"/>
        </w:rPr>
        <w:t xml:space="preserve"> </w:t>
      </w:r>
      <w:r>
        <w:rPr>
          <w:i/>
          <w:sz w:val="20"/>
        </w:rPr>
        <w:t>Teaching</w:t>
      </w:r>
      <w:r>
        <w:rPr>
          <w:i/>
          <w:spacing w:val="40"/>
          <w:sz w:val="20"/>
        </w:rPr>
        <w:t xml:space="preserve"> </w:t>
      </w:r>
      <w:r>
        <w:rPr>
          <w:i/>
          <w:sz w:val="20"/>
        </w:rPr>
        <w:t>children</w:t>
      </w:r>
      <w:r>
        <w:rPr>
          <w:i/>
          <w:spacing w:val="40"/>
          <w:sz w:val="20"/>
        </w:rPr>
        <w:t xml:space="preserve"> </w:t>
      </w:r>
      <w:r>
        <w:rPr>
          <w:i/>
          <w:sz w:val="20"/>
        </w:rPr>
        <w:t>with</w:t>
      </w:r>
      <w:r>
        <w:rPr>
          <w:i/>
          <w:spacing w:val="39"/>
          <w:sz w:val="20"/>
        </w:rPr>
        <w:t xml:space="preserve"> </w:t>
      </w:r>
      <w:r>
        <w:rPr>
          <w:i/>
          <w:sz w:val="20"/>
        </w:rPr>
        <w:t>disabilities</w:t>
      </w:r>
      <w:r>
        <w:rPr>
          <w:i/>
          <w:spacing w:val="38"/>
          <w:sz w:val="20"/>
        </w:rPr>
        <w:t xml:space="preserve"> </w:t>
      </w:r>
      <w:r>
        <w:rPr>
          <w:i/>
          <w:sz w:val="20"/>
        </w:rPr>
        <w:t>using</w:t>
      </w:r>
      <w:r>
        <w:rPr>
          <w:i/>
          <w:spacing w:val="40"/>
          <w:sz w:val="20"/>
        </w:rPr>
        <w:t xml:space="preserve"> </w:t>
      </w:r>
      <w:r>
        <w:rPr>
          <w:i/>
          <w:sz w:val="20"/>
        </w:rPr>
        <w:t>electronic</w:t>
      </w:r>
      <w:r>
        <w:rPr>
          <w:i/>
          <w:spacing w:val="39"/>
          <w:sz w:val="20"/>
        </w:rPr>
        <w:t xml:space="preserve"> </w:t>
      </w:r>
      <w:r>
        <w:rPr>
          <w:i/>
          <w:sz w:val="20"/>
        </w:rPr>
        <w:t>means</w:t>
      </w:r>
      <w:r>
        <w:rPr>
          <w:i/>
          <w:spacing w:val="38"/>
          <w:sz w:val="20"/>
        </w:rPr>
        <w:t xml:space="preserve"> </w:t>
      </w:r>
      <w:r>
        <w:rPr>
          <w:i/>
          <w:sz w:val="20"/>
        </w:rPr>
        <w:t>is</w:t>
      </w:r>
      <w:r>
        <w:rPr>
          <w:i/>
          <w:spacing w:val="38"/>
          <w:sz w:val="20"/>
        </w:rPr>
        <w:t xml:space="preserve"> </w:t>
      </w:r>
      <w:r>
        <w:rPr>
          <w:i/>
          <w:sz w:val="20"/>
        </w:rPr>
        <w:t>based</w:t>
      </w:r>
      <w:r>
        <w:rPr>
          <w:i/>
          <w:spacing w:val="40"/>
          <w:sz w:val="20"/>
        </w:rPr>
        <w:t xml:space="preserve"> </w:t>
      </w:r>
      <w:r>
        <w:rPr>
          <w:i/>
          <w:sz w:val="20"/>
        </w:rPr>
        <w:t>on</w:t>
      </w:r>
      <w:r>
        <w:rPr>
          <w:i/>
          <w:spacing w:val="40"/>
          <w:sz w:val="20"/>
        </w:rPr>
        <w:t xml:space="preserve"> </w:t>
      </w:r>
      <w:r>
        <w:rPr>
          <w:i/>
          <w:sz w:val="20"/>
        </w:rPr>
        <w:t>the</w:t>
      </w:r>
      <w:r>
        <w:rPr>
          <w:i/>
          <w:spacing w:val="39"/>
          <w:sz w:val="20"/>
        </w:rPr>
        <w:t xml:space="preserve"> </w:t>
      </w:r>
      <w:r>
        <w:rPr>
          <w:i/>
          <w:sz w:val="20"/>
        </w:rPr>
        <w:t>general</w:t>
      </w:r>
      <w:r>
        <w:rPr>
          <w:i/>
          <w:spacing w:val="38"/>
          <w:sz w:val="20"/>
        </w:rPr>
        <w:t xml:space="preserve"> </w:t>
      </w:r>
      <w:r>
        <w:rPr>
          <w:i/>
          <w:sz w:val="20"/>
        </w:rPr>
        <w:t>requirements for the education of children in this category and is largely focused on their individual educational needs. The purpose of the work is to consider the problem of using digital electronic educational resources (EER) in wor</w:t>
      </w:r>
      <w:r>
        <w:rPr>
          <w:i/>
          <w:sz w:val="20"/>
        </w:rPr>
        <w:t>king with primary school</w:t>
      </w:r>
      <w:r>
        <w:rPr>
          <w:i/>
          <w:spacing w:val="55"/>
          <w:sz w:val="20"/>
        </w:rPr>
        <w:t xml:space="preserve"> </w:t>
      </w:r>
      <w:r>
        <w:rPr>
          <w:i/>
          <w:sz w:val="20"/>
        </w:rPr>
        <w:t>students</w:t>
      </w:r>
      <w:r>
        <w:rPr>
          <w:i/>
          <w:spacing w:val="40"/>
          <w:sz w:val="20"/>
        </w:rPr>
        <w:t xml:space="preserve"> </w:t>
      </w:r>
      <w:r>
        <w:rPr>
          <w:i/>
          <w:sz w:val="20"/>
        </w:rPr>
        <w:t>as</w:t>
      </w:r>
      <w:r>
        <w:rPr>
          <w:i/>
          <w:spacing w:val="55"/>
          <w:sz w:val="20"/>
        </w:rPr>
        <w:t xml:space="preserve"> </w:t>
      </w:r>
      <w:r>
        <w:rPr>
          <w:i/>
          <w:sz w:val="20"/>
        </w:rPr>
        <w:t>a</w:t>
      </w:r>
      <w:r>
        <w:rPr>
          <w:i/>
          <w:spacing w:val="40"/>
          <w:sz w:val="20"/>
        </w:rPr>
        <w:t xml:space="preserve"> </w:t>
      </w:r>
      <w:r>
        <w:rPr>
          <w:i/>
          <w:sz w:val="20"/>
        </w:rPr>
        <w:t>means</w:t>
      </w:r>
      <w:r>
        <w:rPr>
          <w:i/>
          <w:spacing w:val="40"/>
          <w:sz w:val="20"/>
        </w:rPr>
        <w:t xml:space="preserve"> </w:t>
      </w:r>
      <w:r>
        <w:rPr>
          <w:i/>
          <w:sz w:val="20"/>
        </w:rPr>
        <w:t>of</w:t>
      </w:r>
      <w:r>
        <w:rPr>
          <w:i/>
          <w:spacing w:val="55"/>
          <w:sz w:val="20"/>
        </w:rPr>
        <w:t xml:space="preserve"> </w:t>
      </w:r>
      <w:r>
        <w:rPr>
          <w:i/>
          <w:sz w:val="20"/>
        </w:rPr>
        <w:t>correcting</w:t>
      </w:r>
      <w:r>
        <w:rPr>
          <w:i/>
          <w:spacing w:val="60"/>
          <w:sz w:val="20"/>
        </w:rPr>
        <w:t xml:space="preserve"> </w:t>
      </w:r>
      <w:r>
        <w:rPr>
          <w:i/>
          <w:sz w:val="20"/>
        </w:rPr>
        <w:t>written</w:t>
      </w:r>
      <w:r>
        <w:rPr>
          <w:i/>
          <w:spacing w:val="56"/>
          <w:sz w:val="20"/>
        </w:rPr>
        <w:t xml:space="preserve"> </w:t>
      </w:r>
      <w:r>
        <w:rPr>
          <w:i/>
          <w:sz w:val="20"/>
        </w:rPr>
        <w:t>speech</w:t>
      </w:r>
      <w:r>
        <w:rPr>
          <w:i/>
          <w:spacing w:val="57"/>
          <w:sz w:val="20"/>
        </w:rPr>
        <w:t xml:space="preserve"> </w:t>
      </w:r>
      <w:r>
        <w:rPr>
          <w:i/>
          <w:sz w:val="20"/>
        </w:rPr>
        <w:t>disorders</w:t>
      </w:r>
      <w:r>
        <w:rPr>
          <w:i/>
          <w:spacing w:val="40"/>
          <w:sz w:val="20"/>
        </w:rPr>
        <w:t xml:space="preserve"> </w:t>
      </w:r>
      <w:r>
        <w:rPr>
          <w:i/>
          <w:sz w:val="20"/>
        </w:rPr>
        <w:t>that</w:t>
      </w:r>
      <w:r>
        <w:rPr>
          <w:i/>
          <w:spacing w:val="55"/>
          <w:sz w:val="20"/>
        </w:rPr>
        <w:t xml:space="preserve"> </w:t>
      </w:r>
      <w:r>
        <w:rPr>
          <w:i/>
          <w:sz w:val="20"/>
        </w:rPr>
        <w:t>hinder</w:t>
      </w:r>
      <w:r>
        <w:rPr>
          <w:i/>
          <w:spacing w:val="55"/>
          <w:sz w:val="20"/>
        </w:rPr>
        <w:t xml:space="preserve"> </w:t>
      </w:r>
      <w:r>
        <w:rPr>
          <w:i/>
          <w:sz w:val="20"/>
        </w:rPr>
        <w:t>the</w:t>
      </w:r>
      <w:r>
        <w:rPr>
          <w:i/>
          <w:spacing w:val="40"/>
          <w:sz w:val="20"/>
        </w:rPr>
        <w:t xml:space="preserve"> </w:t>
      </w:r>
      <w:r>
        <w:rPr>
          <w:i/>
          <w:sz w:val="20"/>
        </w:rPr>
        <w:t>child's</w:t>
      </w:r>
      <w:r>
        <w:rPr>
          <w:i/>
          <w:spacing w:val="55"/>
          <w:sz w:val="20"/>
        </w:rPr>
        <w:t xml:space="preserve"> </w:t>
      </w:r>
      <w:r>
        <w:rPr>
          <w:i/>
          <w:sz w:val="20"/>
        </w:rPr>
        <w:t>effective</w:t>
      </w:r>
      <w:r>
        <w:rPr>
          <w:i/>
          <w:spacing w:val="56"/>
          <w:sz w:val="20"/>
        </w:rPr>
        <w:t xml:space="preserve"> </w:t>
      </w:r>
      <w:r>
        <w:rPr>
          <w:i/>
          <w:sz w:val="20"/>
        </w:rPr>
        <w:t>acquisition of knowledge, skills, and abilities.</w:t>
      </w:r>
    </w:p>
    <w:p w:rsidR="00D61B91" w:rsidRDefault="00AD1018">
      <w:pPr>
        <w:ind w:left="453" w:right="182" w:firstLine="566"/>
        <w:jc w:val="both"/>
        <w:rPr>
          <w:i/>
          <w:sz w:val="20"/>
        </w:rPr>
      </w:pPr>
      <w:r>
        <w:rPr>
          <w:b/>
          <w:i/>
          <w:sz w:val="20"/>
        </w:rPr>
        <w:t xml:space="preserve">Key words: </w:t>
      </w:r>
      <w:r>
        <w:rPr>
          <w:i/>
          <w:sz w:val="20"/>
        </w:rPr>
        <w:t>digital electronic educational resources, information technology,</w:t>
      </w:r>
      <w:r>
        <w:rPr>
          <w:i/>
          <w:spacing w:val="-1"/>
          <w:sz w:val="20"/>
        </w:rPr>
        <w:t xml:space="preserve"> </w:t>
      </w:r>
      <w:r>
        <w:rPr>
          <w:i/>
          <w:sz w:val="20"/>
        </w:rPr>
        <w:t>learning</w:t>
      </w:r>
      <w:r>
        <w:rPr>
          <w:i/>
          <w:spacing w:val="-1"/>
          <w:sz w:val="20"/>
        </w:rPr>
        <w:t xml:space="preserve"> </w:t>
      </w:r>
      <w:r>
        <w:rPr>
          <w:i/>
          <w:sz w:val="20"/>
        </w:rPr>
        <w:t>dif</w:t>
      </w:r>
      <w:r>
        <w:rPr>
          <w:i/>
          <w:sz w:val="20"/>
        </w:rPr>
        <w:t>ficulties, children with disabilities, e-learning tools.</w:t>
      </w:r>
    </w:p>
    <w:p w:rsidR="00D61B91" w:rsidRDefault="00AD1018">
      <w:pPr>
        <w:pStyle w:val="a3"/>
        <w:spacing w:before="119" w:line="232" w:lineRule="auto"/>
        <w:ind w:right="165"/>
      </w:pPr>
      <w:r>
        <w:t>Современные тенденции развития образования в нашей стране направлены на обеспечение его общедо-ступности для всех категорий обучающихся, независимо от их пола, национальности, языка, возраста, состоя</w:t>
      </w:r>
      <w:r>
        <w:t>-ния здоровья и других различий. Именно для детей с ограниченными возможностями здоровья (ОВЗ) образо-вание является важнейшим этапом и условием их социализации.</w:t>
      </w:r>
    </w:p>
    <w:p w:rsidR="00D61B91" w:rsidRDefault="00AD1018">
      <w:pPr>
        <w:pStyle w:val="a3"/>
        <w:spacing w:before="5" w:line="232" w:lineRule="auto"/>
        <w:ind w:right="167"/>
      </w:pPr>
      <w:r>
        <w:t>В соответствии с международными и федеральными нормативно-правовыми документами дети с огра-ни</w:t>
      </w:r>
      <w:r>
        <w:t>ченными возможностями здоровья имеют право на получение образования в различных организационных формах (очная, очно-заочная, заочная, в форме семейного образования, с использованием дистанционных тех-нологий и др.).</w:t>
      </w:r>
    </w:p>
    <w:p w:rsidR="00D61B91" w:rsidRDefault="00AD1018">
      <w:pPr>
        <w:pStyle w:val="a3"/>
        <w:spacing w:before="1" w:line="235" w:lineRule="auto"/>
        <w:ind w:right="167"/>
      </w:pPr>
      <w:r>
        <w:t>Безусловно, при всех вышеперечисленных ф</w:t>
      </w:r>
      <w:r>
        <w:t>ормах обучения одной из важнейших задач является удо-влетворение особых образовательных потребностей детей с ОВЗ и обеспечение для них специальных условий, в том числе и при использовании средств электронного обучения.</w:t>
      </w:r>
    </w:p>
    <w:p w:rsidR="00D61B91" w:rsidRDefault="00AD1018">
      <w:pPr>
        <w:pStyle w:val="a3"/>
        <w:spacing w:line="232" w:lineRule="auto"/>
        <w:ind w:right="166"/>
      </w:pPr>
      <w:r>
        <w:t xml:space="preserve">С одной стороны, это связано с бурно </w:t>
      </w:r>
      <w:r>
        <w:t>развивающимися информационными компьютерными технологи-ями, которые занимают все больше места в жизни человека, не исключением является и современный ребенок, и их широчайшими техническими возможностями использования в области образования. С другой стороны</w:t>
      </w:r>
      <w:r>
        <w:t>, известно, что на сегодняшний день, количество детьми, имеющими трудности в обучении или ограниченные возможности здоровья увеличивается и именно ЭОР смогут, как показывает практика, значительно расширить возможности</w:t>
      </w:r>
      <w:r>
        <w:rPr>
          <w:spacing w:val="-4"/>
        </w:rPr>
        <w:t xml:space="preserve"> </w:t>
      </w:r>
      <w:r>
        <w:t>получения</w:t>
      </w:r>
      <w:r>
        <w:rPr>
          <w:spacing w:val="-4"/>
        </w:rPr>
        <w:t xml:space="preserve"> </w:t>
      </w:r>
      <w:r>
        <w:t>образования</w:t>
      </w:r>
      <w:r>
        <w:rPr>
          <w:spacing w:val="-4"/>
        </w:rPr>
        <w:t xml:space="preserve"> </w:t>
      </w:r>
      <w:r>
        <w:t>такими</w:t>
      </w:r>
      <w:r>
        <w:rPr>
          <w:spacing w:val="-4"/>
        </w:rPr>
        <w:t xml:space="preserve"> </w:t>
      </w:r>
      <w:r>
        <w:t>детьми,</w:t>
      </w:r>
      <w:r>
        <w:rPr>
          <w:spacing w:val="-4"/>
        </w:rPr>
        <w:t xml:space="preserve"> </w:t>
      </w:r>
      <w:r>
        <w:t>и</w:t>
      </w:r>
      <w:r>
        <w:rPr>
          <w:spacing w:val="-3"/>
        </w:rPr>
        <w:t xml:space="preserve"> </w:t>
      </w:r>
      <w:r>
        <w:t>позволят</w:t>
      </w:r>
      <w:r>
        <w:rPr>
          <w:spacing w:val="-4"/>
        </w:rPr>
        <w:t xml:space="preserve"> </w:t>
      </w:r>
      <w:r>
        <w:t>во</w:t>
      </w:r>
      <w:r>
        <w:rPr>
          <w:spacing w:val="-3"/>
        </w:rPr>
        <w:t xml:space="preserve"> </w:t>
      </w:r>
      <w:r>
        <w:t>многих</w:t>
      </w:r>
      <w:r>
        <w:rPr>
          <w:spacing w:val="-5"/>
        </w:rPr>
        <w:t xml:space="preserve"> </w:t>
      </w:r>
      <w:r>
        <w:t>случаях</w:t>
      </w:r>
      <w:r>
        <w:rPr>
          <w:spacing w:val="-5"/>
        </w:rPr>
        <w:t xml:space="preserve"> </w:t>
      </w:r>
      <w:r>
        <w:t>обеспечить</w:t>
      </w:r>
      <w:r>
        <w:rPr>
          <w:spacing w:val="-4"/>
        </w:rPr>
        <w:t xml:space="preserve"> </w:t>
      </w:r>
      <w:r>
        <w:t>освоение</w:t>
      </w:r>
      <w:r>
        <w:rPr>
          <w:spacing w:val="-4"/>
        </w:rPr>
        <w:t xml:space="preserve"> </w:t>
      </w:r>
      <w:r>
        <w:t>обуча-ющимися</w:t>
      </w:r>
      <w:r>
        <w:rPr>
          <w:spacing w:val="-10"/>
        </w:rPr>
        <w:t xml:space="preserve"> </w:t>
      </w:r>
      <w:r>
        <w:t>основной</w:t>
      </w:r>
      <w:r>
        <w:rPr>
          <w:spacing w:val="-11"/>
        </w:rPr>
        <w:t xml:space="preserve"> </w:t>
      </w:r>
      <w:r>
        <w:t>общеобразовательной</w:t>
      </w:r>
      <w:r>
        <w:rPr>
          <w:spacing w:val="-9"/>
        </w:rPr>
        <w:t xml:space="preserve"> </w:t>
      </w:r>
      <w:r>
        <w:t>программы</w:t>
      </w:r>
      <w:r>
        <w:rPr>
          <w:spacing w:val="-9"/>
        </w:rPr>
        <w:t xml:space="preserve"> </w:t>
      </w:r>
      <w:r>
        <w:t>среднего</w:t>
      </w:r>
      <w:r>
        <w:rPr>
          <w:spacing w:val="-9"/>
        </w:rPr>
        <w:t xml:space="preserve"> </w:t>
      </w:r>
      <w:r>
        <w:t>(полного)</w:t>
      </w:r>
      <w:r>
        <w:rPr>
          <w:spacing w:val="-9"/>
        </w:rPr>
        <w:t xml:space="preserve"> </w:t>
      </w:r>
      <w:r>
        <w:t>общего</w:t>
      </w:r>
      <w:r>
        <w:rPr>
          <w:spacing w:val="-9"/>
        </w:rPr>
        <w:t xml:space="preserve"> </w:t>
      </w:r>
      <w:r>
        <w:t>образования</w:t>
      </w:r>
      <w:r>
        <w:rPr>
          <w:spacing w:val="-10"/>
        </w:rPr>
        <w:t xml:space="preserve"> </w:t>
      </w:r>
      <w:r>
        <w:t>в</w:t>
      </w:r>
      <w:r>
        <w:rPr>
          <w:spacing w:val="-8"/>
        </w:rPr>
        <w:t xml:space="preserve"> </w:t>
      </w:r>
      <w:r>
        <w:t>полном</w:t>
      </w:r>
      <w:r>
        <w:rPr>
          <w:spacing w:val="-9"/>
        </w:rPr>
        <w:t xml:space="preserve"> </w:t>
      </w:r>
      <w:r>
        <w:t>объёме.</w:t>
      </w:r>
    </w:p>
    <w:p w:rsidR="00D61B91" w:rsidRDefault="00AD1018">
      <w:pPr>
        <w:pStyle w:val="a3"/>
        <w:spacing w:before="4" w:line="232" w:lineRule="auto"/>
        <w:ind w:right="168"/>
      </w:pPr>
      <w:r>
        <w:t>И именно обучение детей, имеющими трудности в обучении или ограниченные возможности здоровья, их соц</w:t>
      </w:r>
      <w:r>
        <w:t>иальная адаптация является одним из приоритетных вопросов российского образования [5]. 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w:t>
      </w:r>
      <w:r>
        <w:t>вание для детей данных категорий.</w:t>
      </w:r>
    </w:p>
    <w:p w:rsidR="00D61B91" w:rsidRDefault="00AD1018">
      <w:pPr>
        <w:pStyle w:val="a3"/>
        <w:spacing w:before="5" w:line="232" w:lineRule="auto"/>
        <w:ind w:right="167"/>
      </w:pPr>
      <w:r>
        <w:t>Цифровые электронные образовательные ресурсы (ЭОР) – это образовательные ресурсы, представлен-ные</w:t>
      </w:r>
      <w:r>
        <w:rPr>
          <w:spacing w:val="29"/>
        </w:rPr>
        <w:t xml:space="preserve"> </w:t>
      </w:r>
      <w:r>
        <w:t>в</w:t>
      </w:r>
      <w:r>
        <w:rPr>
          <w:spacing w:val="28"/>
        </w:rPr>
        <w:t xml:space="preserve"> </w:t>
      </w:r>
      <w:r>
        <w:t>электронно-цифровой</w:t>
      </w:r>
      <w:r>
        <w:rPr>
          <w:spacing w:val="27"/>
        </w:rPr>
        <w:t xml:space="preserve"> </w:t>
      </w:r>
      <w:r>
        <w:t>форме</w:t>
      </w:r>
      <w:r>
        <w:rPr>
          <w:spacing w:val="28"/>
        </w:rPr>
        <w:t xml:space="preserve"> </w:t>
      </w:r>
      <w:r>
        <w:t>и</w:t>
      </w:r>
      <w:r>
        <w:rPr>
          <w:spacing w:val="27"/>
        </w:rPr>
        <w:t xml:space="preserve"> </w:t>
      </w:r>
      <w:r>
        <w:t>включающий</w:t>
      </w:r>
      <w:r>
        <w:rPr>
          <w:spacing w:val="27"/>
        </w:rPr>
        <w:t xml:space="preserve"> </w:t>
      </w:r>
      <w:r>
        <w:t>в</w:t>
      </w:r>
      <w:r>
        <w:rPr>
          <w:spacing w:val="30"/>
        </w:rPr>
        <w:t xml:space="preserve"> </w:t>
      </w:r>
      <w:r>
        <w:t>себя</w:t>
      </w:r>
      <w:r>
        <w:rPr>
          <w:spacing w:val="27"/>
        </w:rPr>
        <w:t xml:space="preserve"> </w:t>
      </w:r>
      <w:r>
        <w:t>структуру,</w:t>
      </w:r>
      <w:r>
        <w:rPr>
          <w:spacing w:val="28"/>
        </w:rPr>
        <w:t xml:space="preserve"> </w:t>
      </w:r>
      <w:r>
        <w:t>предметное</w:t>
      </w:r>
      <w:r>
        <w:rPr>
          <w:spacing w:val="31"/>
        </w:rPr>
        <w:t xml:space="preserve"> </w:t>
      </w:r>
      <w:r>
        <w:t>содержание</w:t>
      </w:r>
      <w:r>
        <w:rPr>
          <w:spacing w:val="28"/>
        </w:rPr>
        <w:t xml:space="preserve"> </w:t>
      </w:r>
      <w:r>
        <w:t>и</w:t>
      </w:r>
      <w:r>
        <w:rPr>
          <w:spacing w:val="27"/>
        </w:rPr>
        <w:t xml:space="preserve"> </w:t>
      </w:r>
      <w:r>
        <w:t>метаданные о них (включает в себя данные,</w:t>
      </w:r>
      <w:r>
        <w:t xml:space="preserve"> информацию, программное обеспечение, необходимые для его использования</w:t>
      </w:r>
      <w:r>
        <w:rPr>
          <w:spacing w:val="80"/>
        </w:rPr>
        <w:t xml:space="preserve"> </w:t>
      </w:r>
      <w:r>
        <w:t>в образовательном процессе). «Ресурс»</w:t>
      </w:r>
      <w:r>
        <w:rPr>
          <w:spacing w:val="-3"/>
        </w:rPr>
        <w:t xml:space="preserve"> </w:t>
      </w:r>
      <w:r>
        <w:t>в словаре С.И. Ожегова и</w:t>
      </w:r>
      <w:r>
        <w:rPr>
          <w:spacing w:val="-1"/>
        </w:rPr>
        <w:t xml:space="preserve"> </w:t>
      </w:r>
      <w:r>
        <w:t>Н.Ю. Шведова описано, как средство, к кото-рому обращаются в необходимом случае [7].</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left="170" w:right="446"/>
      </w:pPr>
      <w:r>
        <w:lastRenderedPageBreak/>
        <w:t>В течение ряда лет</w:t>
      </w:r>
      <w:r>
        <w:t xml:space="preserve"> в отечественной науке ведутся исследования в области информатизации образова-ния, в том числе для нужд специального образования [2]. Поднимаются вопросы целесообразности использо-вания уникальных возможностей ЭОР для решения коррекционно-развивающих задач</w:t>
      </w:r>
      <w:r>
        <w:t>, разрабатываются под-ходы к проектированию и использованию ЭОР для детей с ОВЗ, создаются ЭОР для различных категорий</w:t>
      </w:r>
      <w:r>
        <w:rPr>
          <w:spacing w:val="40"/>
        </w:rPr>
        <w:t xml:space="preserve"> </w:t>
      </w:r>
      <w:r>
        <w:t>детей (И.В. Больших, Е.Л. Гончарова, З.М. Кордун, Т.К. Королевская, О.И. Кукушкина, С.В. Кудрина, Л.Р. Ли-зунова,</w:t>
      </w:r>
      <w:r>
        <w:rPr>
          <w:spacing w:val="24"/>
        </w:rPr>
        <w:t xml:space="preserve"> </w:t>
      </w:r>
      <w:r>
        <w:t>З.А.</w:t>
      </w:r>
      <w:r>
        <w:rPr>
          <w:spacing w:val="24"/>
        </w:rPr>
        <w:t xml:space="preserve"> </w:t>
      </w:r>
      <w:r>
        <w:t>Репина</w:t>
      </w:r>
      <w:r>
        <w:rPr>
          <w:spacing w:val="23"/>
        </w:rPr>
        <w:t xml:space="preserve"> </w:t>
      </w:r>
      <w:r>
        <w:t>и</w:t>
      </w:r>
      <w:r>
        <w:rPr>
          <w:spacing w:val="25"/>
        </w:rPr>
        <w:t xml:space="preserve"> </w:t>
      </w:r>
      <w:r>
        <w:t>др.).</w:t>
      </w:r>
      <w:r>
        <w:rPr>
          <w:spacing w:val="21"/>
        </w:rPr>
        <w:t xml:space="preserve"> </w:t>
      </w:r>
      <w:r>
        <w:t>Кроме</w:t>
      </w:r>
      <w:r>
        <w:rPr>
          <w:spacing w:val="23"/>
        </w:rPr>
        <w:t xml:space="preserve"> </w:t>
      </w:r>
      <w:r>
        <w:t>того,</w:t>
      </w:r>
      <w:r>
        <w:rPr>
          <w:spacing w:val="24"/>
        </w:rPr>
        <w:t xml:space="preserve"> </w:t>
      </w:r>
      <w:r>
        <w:t>формулируются</w:t>
      </w:r>
      <w:r>
        <w:rPr>
          <w:spacing w:val="23"/>
        </w:rPr>
        <w:t xml:space="preserve"> </w:t>
      </w:r>
      <w:r>
        <w:t>основные</w:t>
      </w:r>
      <w:r>
        <w:rPr>
          <w:spacing w:val="24"/>
        </w:rPr>
        <w:t xml:space="preserve"> </w:t>
      </w:r>
      <w:r>
        <w:t>преимущества</w:t>
      </w:r>
      <w:r>
        <w:rPr>
          <w:spacing w:val="23"/>
        </w:rPr>
        <w:t xml:space="preserve"> </w:t>
      </w:r>
      <w:r>
        <w:t>использования</w:t>
      </w:r>
      <w:r>
        <w:rPr>
          <w:spacing w:val="23"/>
        </w:rPr>
        <w:t xml:space="preserve"> </w:t>
      </w:r>
      <w:r>
        <w:t>компьютера в</w:t>
      </w:r>
      <w:r>
        <w:rPr>
          <w:spacing w:val="74"/>
        </w:rPr>
        <w:t xml:space="preserve"> </w:t>
      </w:r>
      <w:r>
        <w:t>специальном</w:t>
      </w:r>
      <w:r>
        <w:rPr>
          <w:spacing w:val="77"/>
        </w:rPr>
        <w:t xml:space="preserve"> </w:t>
      </w:r>
      <w:r>
        <w:t>образовании,</w:t>
      </w:r>
      <w:r>
        <w:rPr>
          <w:spacing w:val="75"/>
        </w:rPr>
        <w:t xml:space="preserve"> </w:t>
      </w:r>
      <w:r>
        <w:t>к</w:t>
      </w:r>
      <w:r>
        <w:rPr>
          <w:spacing w:val="76"/>
        </w:rPr>
        <w:t xml:space="preserve"> </w:t>
      </w:r>
      <w:r>
        <w:t>которым</w:t>
      </w:r>
      <w:r>
        <w:rPr>
          <w:spacing w:val="76"/>
        </w:rPr>
        <w:t xml:space="preserve"> </w:t>
      </w:r>
      <w:r>
        <w:t>относятся:</w:t>
      </w:r>
      <w:r>
        <w:rPr>
          <w:spacing w:val="76"/>
        </w:rPr>
        <w:t xml:space="preserve"> </w:t>
      </w:r>
      <w:r>
        <w:t>повышение</w:t>
      </w:r>
      <w:r>
        <w:rPr>
          <w:spacing w:val="75"/>
        </w:rPr>
        <w:t xml:space="preserve"> </w:t>
      </w:r>
      <w:r>
        <w:t>мотивации</w:t>
      </w:r>
      <w:r>
        <w:rPr>
          <w:spacing w:val="74"/>
        </w:rPr>
        <w:t xml:space="preserve"> </w:t>
      </w:r>
      <w:r>
        <w:t>к</w:t>
      </w:r>
      <w:r>
        <w:rPr>
          <w:spacing w:val="78"/>
        </w:rPr>
        <w:t xml:space="preserve"> </w:t>
      </w:r>
      <w:r>
        <w:t>деятельности</w:t>
      </w:r>
      <w:r>
        <w:rPr>
          <w:spacing w:val="74"/>
        </w:rPr>
        <w:t xml:space="preserve"> </w:t>
      </w:r>
      <w:r>
        <w:t>через</w:t>
      </w:r>
      <w:r>
        <w:rPr>
          <w:spacing w:val="75"/>
        </w:rPr>
        <w:t xml:space="preserve"> </w:t>
      </w:r>
      <w:r>
        <w:t>опору на склонность детей с ОВЗ к манипуляционно-поисковой активности; моделирование объектов,</w:t>
      </w:r>
      <w:r>
        <w:t xml:space="preserve"> которые не-возможно представить восприятию ребенка в традиционных условиях; создание эффективных условий трени-ровки умственных и практических действий; обеспечение процесса обучения дополнительными вспомогатель-ными средствами, опорами и пр. [2].</w:t>
      </w:r>
    </w:p>
    <w:p w:rsidR="00D61B91" w:rsidRDefault="00AD1018">
      <w:pPr>
        <w:pStyle w:val="a3"/>
        <w:spacing w:before="3"/>
        <w:ind w:left="170" w:right="455"/>
      </w:pPr>
      <w:r>
        <w:t>Основными принципами использования ЭОР в процессе работы с детьми с ОВЗ, детей-инвалидов, обу-чающихся на дому, являются [4]:</w:t>
      </w:r>
    </w:p>
    <w:p w:rsidR="00D61B91" w:rsidRDefault="00AD1018" w:rsidP="00AD1018">
      <w:pPr>
        <w:pStyle w:val="a5"/>
        <w:numPr>
          <w:ilvl w:val="0"/>
          <w:numId w:val="145"/>
        </w:numPr>
        <w:tabs>
          <w:tab w:val="left" w:pos="1021"/>
        </w:tabs>
        <w:ind w:right="458" w:firstLine="566"/>
        <w:jc w:val="both"/>
        <w:rPr>
          <w:sz w:val="20"/>
        </w:rPr>
      </w:pPr>
      <w:r>
        <w:rPr>
          <w:sz w:val="20"/>
        </w:rPr>
        <w:t>обеспечение конституционных прав детей-инвалидов на получение общедоступного качественного общего образования путем интеграции тра</w:t>
      </w:r>
      <w:r>
        <w:rPr>
          <w:sz w:val="20"/>
        </w:rPr>
        <w:t>диционно организованного образовательного процесса и ЭОР;</w:t>
      </w:r>
    </w:p>
    <w:p w:rsidR="00D61B91" w:rsidRDefault="00AD1018" w:rsidP="00AD1018">
      <w:pPr>
        <w:pStyle w:val="a5"/>
        <w:numPr>
          <w:ilvl w:val="0"/>
          <w:numId w:val="145"/>
        </w:numPr>
        <w:tabs>
          <w:tab w:val="left" w:pos="1021"/>
        </w:tabs>
        <w:ind w:right="448" w:firstLine="566"/>
        <w:jc w:val="both"/>
        <w:rPr>
          <w:sz w:val="20"/>
        </w:rPr>
      </w:pPr>
      <w:r>
        <w:rPr>
          <w:sz w:val="20"/>
        </w:rPr>
        <w:t>обеспечение условий для получения детьми-инвалидами образования по программам общего и до-полнительного образования, коррекции нарушений развития и социальной адаптации на основе специальных педагог</w:t>
      </w:r>
      <w:r>
        <w:rPr>
          <w:sz w:val="20"/>
        </w:rPr>
        <w:t>ических подходов с применением ЭОР;</w:t>
      </w:r>
    </w:p>
    <w:p w:rsidR="00D61B91" w:rsidRDefault="00AD1018" w:rsidP="00AD1018">
      <w:pPr>
        <w:pStyle w:val="a5"/>
        <w:numPr>
          <w:ilvl w:val="0"/>
          <w:numId w:val="145"/>
        </w:numPr>
        <w:tabs>
          <w:tab w:val="left" w:pos="1021"/>
        </w:tabs>
        <w:spacing w:line="244" w:lineRule="exact"/>
        <w:ind w:left="1021" w:hanging="285"/>
        <w:jc w:val="both"/>
        <w:rPr>
          <w:sz w:val="20"/>
        </w:rPr>
      </w:pPr>
      <w:r>
        <w:rPr>
          <w:sz w:val="20"/>
        </w:rPr>
        <w:t>адаптирование</w:t>
      </w:r>
      <w:r>
        <w:rPr>
          <w:spacing w:val="-8"/>
          <w:sz w:val="20"/>
        </w:rPr>
        <w:t xml:space="preserve"> </w:t>
      </w:r>
      <w:r>
        <w:rPr>
          <w:sz w:val="20"/>
        </w:rPr>
        <w:t>модели</w:t>
      </w:r>
      <w:r>
        <w:rPr>
          <w:spacing w:val="-8"/>
          <w:sz w:val="20"/>
        </w:rPr>
        <w:t xml:space="preserve"> </w:t>
      </w:r>
      <w:r>
        <w:rPr>
          <w:sz w:val="20"/>
        </w:rPr>
        <w:t>ЭОР</w:t>
      </w:r>
      <w:r>
        <w:rPr>
          <w:spacing w:val="-7"/>
          <w:sz w:val="20"/>
        </w:rPr>
        <w:t xml:space="preserve"> </w:t>
      </w:r>
      <w:r>
        <w:rPr>
          <w:sz w:val="20"/>
        </w:rPr>
        <w:t>к</w:t>
      </w:r>
      <w:r>
        <w:rPr>
          <w:spacing w:val="-6"/>
          <w:sz w:val="20"/>
        </w:rPr>
        <w:t xml:space="preserve"> </w:t>
      </w:r>
      <w:r>
        <w:rPr>
          <w:sz w:val="20"/>
        </w:rPr>
        <w:t>уровням</w:t>
      </w:r>
      <w:r>
        <w:rPr>
          <w:spacing w:val="-8"/>
          <w:sz w:val="20"/>
        </w:rPr>
        <w:t xml:space="preserve"> </w:t>
      </w:r>
      <w:r>
        <w:rPr>
          <w:sz w:val="20"/>
        </w:rPr>
        <w:t>и</w:t>
      </w:r>
      <w:r>
        <w:rPr>
          <w:spacing w:val="-8"/>
          <w:sz w:val="20"/>
        </w:rPr>
        <w:t xml:space="preserve"> </w:t>
      </w:r>
      <w:r>
        <w:rPr>
          <w:sz w:val="20"/>
        </w:rPr>
        <w:t>особенностям</w:t>
      </w:r>
      <w:r>
        <w:rPr>
          <w:spacing w:val="-7"/>
          <w:sz w:val="20"/>
        </w:rPr>
        <w:t xml:space="preserve"> </w:t>
      </w:r>
      <w:r>
        <w:rPr>
          <w:sz w:val="20"/>
        </w:rPr>
        <w:t>развития</w:t>
      </w:r>
      <w:r>
        <w:rPr>
          <w:spacing w:val="-6"/>
          <w:sz w:val="20"/>
        </w:rPr>
        <w:t xml:space="preserve"> </w:t>
      </w:r>
      <w:r>
        <w:rPr>
          <w:sz w:val="20"/>
        </w:rPr>
        <w:t>и</w:t>
      </w:r>
      <w:r>
        <w:rPr>
          <w:spacing w:val="-2"/>
          <w:sz w:val="20"/>
        </w:rPr>
        <w:t xml:space="preserve"> </w:t>
      </w:r>
      <w:r>
        <w:rPr>
          <w:sz w:val="20"/>
        </w:rPr>
        <w:t>подготовки</w:t>
      </w:r>
      <w:r>
        <w:rPr>
          <w:spacing w:val="-8"/>
          <w:sz w:val="20"/>
        </w:rPr>
        <w:t xml:space="preserve"> </w:t>
      </w:r>
      <w:r>
        <w:rPr>
          <w:sz w:val="20"/>
        </w:rPr>
        <w:t>детей-</w:t>
      </w:r>
      <w:r>
        <w:rPr>
          <w:spacing w:val="-2"/>
          <w:sz w:val="20"/>
        </w:rPr>
        <w:t>инвалидов.</w:t>
      </w:r>
    </w:p>
    <w:p w:rsidR="00D61B91" w:rsidRDefault="00AD1018">
      <w:pPr>
        <w:pStyle w:val="a3"/>
        <w:ind w:left="170" w:right="450"/>
      </w:pPr>
      <w:r>
        <w:t>Как</w:t>
      </w:r>
      <w:r>
        <w:rPr>
          <w:spacing w:val="37"/>
        </w:rPr>
        <w:t xml:space="preserve"> </w:t>
      </w:r>
      <w:r>
        <w:t>уже</w:t>
      </w:r>
      <w:r>
        <w:rPr>
          <w:spacing w:val="36"/>
        </w:rPr>
        <w:t xml:space="preserve"> </w:t>
      </w:r>
      <w:r>
        <w:t>говорилось</w:t>
      </w:r>
      <w:r>
        <w:rPr>
          <w:spacing w:val="36"/>
        </w:rPr>
        <w:t xml:space="preserve"> </w:t>
      </w:r>
      <w:r>
        <w:t>выше,</w:t>
      </w:r>
      <w:r>
        <w:rPr>
          <w:spacing w:val="38"/>
        </w:rPr>
        <w:t xml:space="preserve"> </w:t>
      </w:r>
      <w:r>
        <w:t>информационные</w:t>
      </w:r>
      <w:r>
        <w:rPr>
          <w:spacing w:val="38"/>
        </w:rPr>
        <w:t xml:space="preserve"> </w:t>
      </w:r>
      <w:r>
        <w:t>компьютерные</w:t>
      </w:r>
      <w:r>
        <w:rPr>
          <w:spacing w:val="36"/>
        </w:rPr>
        <w:t xml:space="preserve"> </w:t>
      </w:r>
      <w:r>
        <w:t>технологии</w:t>
      </w:r>
      <w:r>
        <w:rPr>
          <w:spacing w:val="34"/>
        </w:rPr>
        <w:t xml:space="preserve"> </w:t>
      </w:r>
      <w:r>
        <w:t>занимают</w:t>
      </w:r>
      <w:r>
        <w:rPr>
          <w:spacing w:val="35"/>
        </w:rPr>
        <w:t xml:space="preserve"> </w:t>
      </w:r>
      <w:r>
        <w:t>все</w:t>
      </w:r>
      <w:r>
        <w:rPr>
          <w:spacing w:val="38"/>
        </w:rPr>
        <w:t xml:space="preserve"> </w:t>
      </w:r>
      <w:r>
        <w:t>больше</w:t>
      </w:r>
      <w:r>
        <w:rPr>
          <w:spacing w:val="38"/>
        </w:rPr>
        <w:t xml:space="preserve"> </w:t>
      </w:r>
      <w:r>
        <w:t xml:space="preserve">места в жизни человека. Не исключением является и современный ребенок. Он практически с самого рождения бук-вально окружен продуктами изящной технической мысли разработчиков современных технических и элек-тронных устройств бытового назначения и мобильными </w:t>
      </w:r>
      <w:r>
        <w:t>гаджетами. Еще порой не умея высказать свою прось-бу вслух, чтобы актуализировать сотрудничество со значимым взрослым, он оказывается вполне способным усвоить и при необходимости воспроизвести ту комбинацию клавиш или алгоритм нажатия нужных кнопок, которы</w:t>
      </w:r>
      <w:r>
        <w:t>й приведет к реализации потребности.</w:t>
      </w:r>
    </w:p>
    <w:p w:rsidR="00D61B91" w:rsidRDefault="00AD1018">
      <w:pPr>
        <w:pStyle w:val="a3"/>
        <w:ind w:left="170" w:right="451"/>
      </w:pPr>
      <w:r>
        <w:t>Конечно, этот факт нисколько не умаляет колоссальную значимость взаимодействия ребенка со взрос-лым, его влияние на развитие, становление всех высших психических функций, усвоение социальных норм, правил,</w:t>
      </w:r>
      <w:r>
        <w:rPr>
          <w:spacing w:val="24"/>
        </w:rPr>
        <w:t xml:space="preserve"> </w:t>
      </w:r>
      <w:r>
        <w:t>традиций.</w:t>
      </w:r>
      <w:r>
        <w:rPr>
          <w:spacing w:val="24"/>
        </w:rPr>
        <w:t xml:space="preserve"> </w:t>
      </w:r>
      <w:r>
        <w:t>Одна</w:t>
      </w:r>
      <w:r>
        <w:t>ко</w:t>
      </w:r>
      <w:r>
        <w:rPr>
          <w:spacing w:val="24"/>
        </w:rPr>
        <w:t xml:space="preserve"> </w:t>
      </w:r>
      <w:r>
        <w:t>можно</w:t>
      </w:r>
      <w:r>
        <w:rPr>
          <w:spacing w:val="24"/>
        </w:rPr>
        <w:t xml:space="preserve"> </w:t>
      </w:r>
      <w:r>
        <w:t>отметить,</w:t>
      </w:r>
      <w:r>
        <w:rPr>
          <w:spacing w:val="24"/>
        </w:rPr>
        <w:t xml:space="preserve"> </w:t>
      </w:r>
      <w:r>
        <w:t>что</w:t>
      </w:r>
      <w:r>
        <w:rPr>
          <w:spacing w:val="24"/>
        </w:rPr>
        <w:t xml:space="preserve"> </w:t>
      </w:r>
      <w:r>
        <w:t>современный</w:t>
      </w:r>
      <w:r>
        <w:rPr>
          <w:spacing w:val="22"/>
        </w:rPr>
        <w:t xml:space="preserve"> </w:t>
      </w:r>
      <w:r>
        <w:t>ребенок</w:t>
      </w:r>
      <w:r>
        <w:rPr>
          <w:spacing w:val="22"/>
        </w:rPr>
        <w:t xml:space="preserve"> </w:t>
      </w:r>
      <w:r>
        <w:t>с</w:t>
      </w:r>
      <w:r>
        <w:rPr>
          <w:spacing w:val="23"/>
        </w:rPr>
        <w:t xml:space="preserve"> </w:t>
      </w:r>
      <w:r>
        <w:t>раннего</w:t>
      </w:r>
      <w:r>
        <w:rPr>
          <w:spacing w:val="24"/>
        </w:rPr>
        <w:t xml:space="preserve"> </w:t>
      </w:r>
      <w:r>
        <w:t>детства</w:t>
      </w:r>
      <w:r>
        <w:rPr>
          <w:spacing w:val="23"/>
        </w:rPr>
        <w:t xml:space="preserve"> </w:t>
      </w:r>
      <w:r>
        <w:t>начинает</w:t>
      </w:r>
      <w:r>
        <w:rPr>
          <w:spacing w:val="25"/>
        </w:rPr>
        <w:t xml:space="preserve"> </w:t>
      </w:r>
      <w:r>
        <w:t>усваивать и</w:t>
      </w:r>
      <w:r>
        <w:rPr>
          <w:spacing w:val="-1"/>
        </w:rPr>
        <w:t xml:space="preserve"> </w:t>
      </w:r>
      <w:r>
        <w:t>осваивать</w:t>
      </w:r>
      <w:r>
        <w:rPr>
          <w:spacing w:val="-1"/>
        </w:rPr>
        <w:t xml:space="preserve"> </w:t>
      </w:r>
      <w:r>
        <w:t>минимум два языка – язык</w:t>
      </w:r>
      <w:r>
        <w:rPr>
          <w:spacing w:val="-1"/>
        </w:rPr>
        <w:t xml:space="preserve"> </w:t>
      </w:r>
      <w:r>
        <w:t>общения</w:t>
      </w:r>
      <w:r>
        <w:rPr>
          <w:spacing w:val="-1"/>
        </w:rPr>
        <w:t xml:space="preserve"> </w:t>
      </w:r>
      <w:r>
        <w:t>со взрослым и язык взаимодействия</w:t>
      </w:r>
      <w:r>
        <w:rPr>
          <w:spacing w:val="-1"/>
        </w:rPr>
        <w:t xml:space="preserve"> </w:t>
      </w:r>
      <w:r>
        <w:t>с огромным многообрази-ем электронно-технических средств и устройств, которые окружают нас каждый</w:t>
      </w:r>
      <w:r>
        <w:t xml:space="preserve"> день и повсеместно.</w:t>
      </w:r>
    </w:p>
    <w:p w:rsidR="00D61B91" w:rsidRDefault="00AD1018">
      <w:pPr>
        <w:pStyle w:val="a3"/>
        <w:ind w:left="170" w:right="458"/>
      </w:pPr>
      <w:r>
        <w:t>Одна из</w:t>
      </w:r>
      <w:r>
        <w:rPr>
          <w:spacing w:val="-3"/>
        </w:rPr>
        <w:t xml:space="preserve"> </w:t>
      </w:r>
      <w:r>
        <w:t>первостепенных</w:t>
      </w:r>
      <w:r>
        <w:rPr>
          <w:spacing w:val="-4"/>
        </w:rPr>
        <w:t xml:space="preserve"> </w:t>
      </w:r>
      <w:r>
        <w:t>задач</w:t>
      </w:r>
      <w:r>
        <w:rPr>
          <w:spacing w:val="-2"/>
        </w:rPr>
        <w:t xml:space="preserve"> </w:t>
      </w:r>
      <w:r>
        <w:t>в</w:t>
      </w:r>
      <w:r>
        <w:rPr>
          <w:spacing w:val="-4"/>
        </w:rPr>
        <w:t xml:space="preserve"> </w:t>
      </w:r>
      <w:r>
        <w:t>настоящее</w:t>
      </w:r>
      <w:r>
        <w:rPr>
          <w:spacing w:val="-2"/>
        </w:rPr>
        <w:t xml:space="preserve"> </w:t>
      </w:r>
      <w:r>
        <w:t>время –</w:t>
      </w:r>
      <w:r>
        <w:rPr>
          <w:spacing w:val="-2"/>
        </w:rPr>
        <w:t xml:space="preserve"> </w:t>
      </w:r>
      <w:r>
        <w:t>научить</w:t>
      </w:r>
      <w:r>
        <w:rPr>
          <w:spacing w:val="-1"/>
        </w:rPr>
        <w:t xml:space="preserve"> </w:t>
      </w:r>
      <w:r>
        <w:t>педагогов</w:t>
      </w:r>
      <w:r>
        <w:rPr>
          <w:spacing w:val="-1"/>
        </w:rPr>
        <w:t xml:space="preserve"> </w:t>
      </w:r>
      <w:r>
        <w:t>и</w:t>
      </w:r>
      <w:r>
        <w:rPr>
          <w:spacing w:val="-2"/>
        </w:rPr>
        <w:t xml:space="preserve"> </w:t>
      </w:r>
      <w:r>
        <w:t>подрастающее</w:t>
      </w:r>
      <w:r>
        <w:rPr>
          <w:spacing w:val="-3"/>
        </w:rPr>
        <w:t xml:space="preserve"> </w:t>
      </w:r>
      <w:r>
        <w:t>поколение, в</w:t>
      </w:r>
      <w:r>
        <w:rPr>
          <w:spacing w:val="-4"/>
        </w:rPr>
        <w:t xml:space="preserve"> </w:t>
      </w:r>
      <w:r>
        <w:t xml:space="preserve">том числе с ОВЗ пользоваться информационными технологиями и научить правильно использовать полученную </w:t>
      </w:r>
      <w:r>
        <w:rPr>
          <w:spacing w:val="-2"/>
        </w:rPr>
        <w:t>информацию.</w:t>
      </w:r>
    </w:p>
    <w:p w:rsidR="00D61B91" w:rsidRDefault="00AD1018">
      <w:pPr>
        <w:pStyle w:val="a3"/>
        <w:ind w:left="170" w:right="448"/>
      </w:pPr>
      <w:r>
        <w:t>Внедрение</w:t>
      </w:r>
      <w:r>
        <w:rPr>
          <w:spacing w:val="59"/>
        </w:rPr>
        <w:t xml:space="preserve"> </w:t>
      </w:r>
      <w:r>
        <w:t>в</w:t>
      </w:r>
      <w:r>
        <w:rPr>
          <w:spacing w:val="59"/>
        </w:rPr>
        <w:t xml:space="preserve"> </w:t>
      </w:r>
      <w:r>
        <w:t>учебный</w:t>
      </w:r>
      <w:r>
        <w:rPr>
          <w:spacing w:val="58"/>
        </w:rPr>
        <w:t xml:space="preserve"> </w:t>
      </w:r>
      <w:r>
        <w:t>процес</w:t>
      </w:r>
      <w:r>
        <w:t>с</w:t>
      </w:r>
      <w:r>
        <w:rPr>
          <w:spacing w:val="57"/>
        </w:rPr>
        <w:t xml:space="preserve"> </w:t>
      </w:r>
      <w:r>
        <w:t>использования</w:t>
      </w:r>
      <w:r>
        <w:rPr>
          <w:spacing w:val="56"/>
        </w:rPr>
        <w:t xml:space="preserve"> </w:t>
      </w:r>
      <w:r>
        <w:t>ЭОР</w:t>
      </w:r>
      <w:r>
        <w:rPr>
          <w:spacing w:val="58"/>
        </w:rPr>
        <w:t xml:space="preserve"> </w:t>
      </w:r>
      <w:r>
        <w:t>не</w:t>
      </w:r>
      <w:r>
        <w:rPr>
          <w:spacing w:val="57"/>
        </w:rPr>
        <w:t xml:space="preserve"> </w:t>
      </w:r>
      <w:r>
        <w:t>исключает</w:t>
      </w:r>
      <w:r>
        <w:rPr>
          <w:spacing w:val="56"/>
        </w:rPr>
        <w:t xml:space="preserve"> </w:t>
      </w:r>
      <w:r>
        <w:t>традиционные</w:t>
      </w:r>
      <w:r>
        <w:rPr>
          <w:spacing w:val="57"/>
        </w:rPr>
        <w:t xml:space="preserve"> </w:t>
      </w:r>
      <w:r>
        <w:t>методы</w:t>
      </w:r>
      <w:r>
        <w:rPr>
          <w:spacing w:val="57"/>
        </w:rPr>
        <w:t xml:space="preserve"> </w:t>
      </w:r>
      <w:r>
        <w:t>обучения, а лишь гармонично дополняет и сочетается с ними на всех этапах обучения: усвоение нового материала, за-крепление, обобщение, контроль. Электронные образовательные ресурсы для педагогов является возможно-стью решить проблему детей в более заинтере</w:t>
      </w:r>
      <w:r>
        <w:t>сованной для них форме, опирающейся на ведущую деятель-ность конкретного возрастного периода.</w:t>
      </w:r>
    </w:p>
    <w:p w:rsidR="00D61B91" w:rsidRDefault="00AD1018">
      <w:pPr>
        <w:pStyle w:val="a3"/>
        <w:ind w:left="170" w:right="449"/>
      </w:pPr>
      <w:r>
        <w:t>Так, например, к началу младшего школьного возраста, т.е. к 6-7 годам, ведущим видом деятельности является учебная, но всем известен факт, что школьники начальных</w:t>
      </w:r>
      <w:r>
        <w:t xml:space="preserve"> классов, особенно на первом году обуче-ния в школе, особенно дети, имеющие трудности в обучении или ограниченные возможности здоровья про-должают играть активно. Для таких детей, такой переход к новому типу ведущей деятельности и приспособле-ние к новым т</w:t>
      </w:r>
      <w:r>
        <w:t>ребованиям и правилам поведения школьника, к среде обучения в школе, сам процесс обучения даются крайне тяжело. Поэтому для педагога, работающего с детьми данной возрастной группы, игра по-прежнему выступает средством привлечения внимания детей и вовлечени</w:t>
      </w:r>
      <w:r>
        <w:t>я их в учебно-образовательный про-цесс [1; 3; 6].</w:t>
      </w:r>
    </w:p>
    <w:p w:rsidR="00D61B91" w:rsidRDefault="00AD1018">
      <w:pPr>
        <w:pStyle w:val="a3"/>
        <w:ind w:left="170" w:right="448"/>
      </w:pPr>
      <w:r>
        <w:t>И еще десять лет назад педагог начальной школы должен был обладать целым арсеналом красочного вспомогательного материала и неуемной фантазией, чтобы регулярно его пополнять, признанными иницииро-вать учебну</w:t>
      </w:r>
      <w:r>
        <w:t>ю деятельность ребенка младшего школьного возраста. Сейчас же, благодаря прогрессивным тех-ническим достижениям, в распоряжении современного педагога находится огромный набор обучающих и раз-вивающих цифровых электронно-образовательных ресурсов, среди кото</w:t>
      </w:r>
      <w:r>
        <w:t>рых всегда возможно подобрать вариации заданий в зависимости от индивидуальных потребностей в обучении каждого ребенка.</w:t>
      </w:r>
    </w:p>
    <w:p w:rsidR="00D61B91" w:rsidRDefault="00AD1018">
      <w:pPr>
        <w:pStyle w:val="a3"/>
        <w:ind w:left="170" w:right="448"/>
      </w:pPr>
      <w:r>
        <w:t>Но в данной статье мы не будем заострять внимание на вопросе о том, насколько это благо или вред для детского развития и при каких услов</w:t>
      </w:r>
      <w:r>
        <w:t>иях. Достаточно признать, что приборы и гаджеты стали нашими спутни-ками повсюду, и такова современная реальность. Мы раскроем проблему использования цифровых электрон-но-образовательных ресурсов в работе с младшими школьниками как средства коррекции наруш</w:t>
      </w:r>
      <w:r>
        <w:t>ений пись-менной речи, затрудняющих эффективное обучение.</w:t>
      </w:r>
    </w:p>
    <w:p w:rsidR="00D61B91" w:rsidRDefault="00AD1018">
      <w:pPr>
        <w:pStyle w:val="a3"/>
        <w:ind w:left="170" w:right="451"/>
      </w:pPr>
      <w:r>
        <w:t>Дети с нарушениями письменной речи – дисграфией, как правило, имеют нарушения в формировании речи устной как базовый, первичный, речевой дефект. Предпосылки и причины возникновения дисграфии бы-вают</w:t>
      </w:r>
      <w:r>
        <w:t xml:space="preserve"> различного генеза, однако важно понимание необходимости систематической, комплексной,</w:t>
      </w:r>
      <w:r>
        <w:rPr>
          <w:spacing w:val="24"/>
        </w:rPr>
        <w:t xml:space="preserve"> </w:t>
      </w:r>
      <w:r>
        <w:t>поэтапной</w:t>
      </w:r>
    </w:p>
    <w:p w:rsidR="00D61B91" w:rsidRDefault="00D61B91">
      <w:pPr>
        <w:pStyle w:val="a3"/>
        <w:sectPr w:rsidR="00D61B91">
          <w:footerReference w:type="default" r:id="rId371"/>
          <w:pgSz w:w="11920" w:h="16850"/>
          <w:pgMar w:top="1060" w:right="850" w:bottom="1360" w:left="850" w:header="0" w:footer="1161" w:gutter="0"/>
          <w:cols w:space="720"/>
        </w:sectPr>
      </w:pPr>
    </w:p>
    <w:p w:rsidR="00D61B91" w:rsidRDefault="00AD1018">
      <w:pPr>
        <w:pStyle w:val="a3"/>
        <w:spacing w:before="65"/>
        <w:ind w:right="180" w:firstLine="0"/>
      </w:pPr>
      <w:r>
        <w:lastRenderedPageBreak/>
        <w:t>работы над дефектом, включающей стимулирование развития всех сторон устной речи (звукопроизношение, лексико-грамматический строй, связность речи); зрительного, слухового, пространственного восприятия, всех других высших психических функций, двигательных ре</w:t>
      </w:r>
      <w:r>
        <w:t>акций и т.д [9].</w:t>
      </w:r>
    </w:p>
    <w:p w:rsidR="00D61B91" w:rsidRDefault="00AD1018">
      <w:pPr>
        <w:pStyle w:val="a3"/>
        <w:spacing w:before="2"/>
        <w:ind w:right="162"/>
      </w:pPr>
      <w:r>
        <w:t>Диагностические мероприятия по выявлению учащихся с нарушением письма и чтения принято начи-нать не ранее, чем со второго учебного полугодия второго класса. Но с более младшими школьниками, имею-щими трудности в овладении письменной речью,</w:t>
      </w:r>
      <w:r>
        <w:t xml:space="preserve"> необходимо проводить пропедевтическую работу. Так, неко-торые</w:t>
      </w:r>
      <w:r>
        <w:rPr>
          <w:spacing w:val="-3"/>
        </w:rPr>
        <w:t xml:space="preserve"> </w:t>
      </w:r>
      <w:r>
        <w:t>электронные</w:t>
      </w:r>
      <w:r>
        <w:rPr>
          <w:spacing w:val="-3"/>
        </w:rPr>
        <w:t xml:space="preserve"> </w:t>
      </w:r>
      <w:r>
        <w:t>платформы,</w:t>
      </w:r>
      <w:r>
        <w:rPr>
          <w:spacing w:val="-2"/>
        </w:rPr>
        <w:t xml:space="preserve"> </w:t>
      </w:r>
      <w:r>
        <w:t>которые</w:t>
      </w:r>
      <w:r>
        <w:rPr>
          <w:spacing w:val="-3"/>
        </w:rPr>
        <w:t xml:space="preserve"> </w:t>
      </w:r>
      <w:r>
        <w:t>предлагают</w:t>
      </w:r>
      <w:r>
        <w:rPr>
          <w:spacing w:val="-4"/>
        </w:rPr>
        <w:t xml:space="preserve"> </w:t>
      </w:r>
      <w:r>
        <w:t>обучающие</w:t>
      </w:r>
      <w:r>
        <w:rPr>
          <w:spacing w:val="-3"/>
        </w:rPr>
        <w:t xml:space="preserve"> </w:t>
      </w:r>
      <w:r>
        <w:t>онлайн-игры,</w:t>
      </w:r>
      <w:r>
        <w:rPr>
          <w:spacing w:val="-2"/>
        </w:rPr>
        <w:t xml:space="preserve"> </w:t>
      </w:r>
      <w:r>
        <w:t>дают</w:t>
      </w:r>
      <w:r>
        <w:rPr>
          <w:spacing w:val="-4"/>
        </w:rPr>
        <w:t xml:space="preserve"> </w:t>
      </w:r>
      <w:r>
        <w:t>возможность</w:t>
      </w:r>
      <w:r>
        <w:rPr>
          <w:spacing w:val="-1"/>
        </w:rPr>
        <w:t xml:space="preserve"> </w:t>
      </w:r>
      <w:r>
        <w:t>пользоваться своей продукцией бесплатно, при условии прохождения процедуры регистрации на портале компании. Так</w:t>
      </w:r>
      <w:r>
        <w:t>ие игры помогают, в частности, проработать с ребенком правила орфографии и орфоэпии, поупражняться в усво-ении лексико-грамматических норм и словообразовании, слогоразличении.</w:t>
      </w:r>
    </w:p>
    <w:p w:rsidR="00D61B91" w:rsidRDefault="00AD1018">
      <w:pPr>
        <w:pStyle w:val="a3"/>
        <w:ind w:right="167"/>
      </w:pPr>
      <w:r>
        <w:t>Современные отечественные производители профессионального оборудования предлагаю</w:t>
      </w:r>
      <w:r>
        <w:t>т широкий ассортимент</w:t>
      </w:r>
      <w:r>
        <w:rPr>
          <w:spacing w:val="-3"/>
        </w:rPr>
        <w:t xml:space="preserve"> </w:t>
      </w:r>
      <w:r>
        <w:t>специализированных</w:t>
      </w:r>
      <w:r>
        <w:rPr>
          <w:spacing w:val="-1"/>
        </w:rPr>
        <w:t xml:space="preserve"> </w:t>
      </w:r>
      <w:r>
        <w:t>конструкторов</w:t>
      </w:r>
      <w:r>
        <w:rPr>
          <w:spacing w:val="-3"/>
        </w:rPr>
        <w:t xml:space="preserve"> </w:t>
      </w:r>
      <w:r>
        <w:t>индивидуальных</w:t>
      </w:r>
      <w:r>
        <w:rPr>
          <w:spacing w:val="-3"/>
        </w:rPr>
        <w:t xml:space="preserve"> </w:t>
      </w:r>
      <w:r>
        <w:t>программ</w:t>
      </w:r>
      <w:r>
        <w:rPr>
          <w:spacing w:val="-1"/>
        </w:rPr>
        <w:t xml:space="preserve"> </w:t>
      </w:r>
      <w:r>
        <w:t>обучения</w:t>
      </w:r>
      <w:r>
        <w:rPr>
          <w:spacing w:val="-3"/>
        </w:rPr>
        <w:t xml:space="preserve"> </w:t>
      </w:r>
      <w:r>
        <w:t>для детей</w:t>
      </w:r>
      <w:r>
        <w:rPr>
          <w:spacing w:val="-3"/>
        </w:rPr>
        <w:t xml:space="preserve"> </w:t>
      </w:r>
      <w:r>
        <w:t>с различными нарушениями речи; диагностических программ, методик и комплексов («ЛогоБлиц: Школа», «Цицерон. ЛОГОдиакорр 1»), методических комплексов и програм</w:t>
      </w:r>
      <w:r>
        <w:t>мируемых флеш-карт (например, комплексная методи-ка профилактики и коррекции дисграфии</w:t>
      </w:r>
      <w:r>
        <w:rPr>
          <w:spacing w:val="22"/>
        </w:rPr>
        <w:t xml:space="preserve"> </w:t>
      </w:r>
      <w:r>
        <w:t>«Море словесности»), логопедических тренажеров (модельный ряд</w:t>
      </w:r>
    </w:p>
    <w:p w:rsidR="00D61B91" w:rsidRDefault="00AD1018">
      <w:pPr>
        <w:pStyle w:val="a3"/>
        <w:ind w:right="165" w:firstLine="0"/>
      </w:pPr>
      <w:r>
        <w:t>«Дэльфа 142.1» различных версий по назначению). Системность подхода к проблеме преодоления нарушений письма</w:t>
      </w:r>
      <w:r>
        <w:t xml:space="preserve"> предусматривает возможность использования в программе коррекционных мероприятий таких техно-логий, как Логопедические комплексы БОС (биологической обратной связи), комплексы на развитие коорди-нации движений у младших школьников (программно-методический к</w:t>
      </w:r>
      <w:r>
        <w:t>омплекс МОБИ) [4].</w:t>
      </w:r>
    </w:p>
    <w:p w:rsidR="00D61B91" w:rsidRDefault="00AD1018">
      <w:pPr>
        <w:pStyle w:val="a3"/>
        <w:ind w:right="165"/>
      </w:pPr>
      <w:r>
        <w:t>На основе данного краткого обзора уже можно сделать выводы о том, что на рынке специализированно-го оборудования сегмент отечественной продукции в области цифровых электронно-образовательных ресур-сов, направленных на коррекцию нарушений</w:t>
      </w:r>
      <w:r>
        <w:t xml:space="preserve"> письменной речи у детей младшего школьного возраста, пред-ставлен достойными внимания педагога специального образования предложениями. Безусловно, чтобы привлечь внимание маленького представителя современного поколения века высоких информационных техно-ло</w:t>
      </w:r>
      <w:r>
        <w:t>гийи привить интерес к регулярным занятиям, задействовать современные образовательные ресурсы необ-</w:t>
      </w:r>
      <w:r>
        <w:rPr>
          <w:spacing w:val="-2"/>
        </w:rPr>
        <w:t>ходимо.</w:t>
      </w:r>
    </w:p>
    <w:p w:rsidR="00D61B91" w:rsidRDefault="00AD1018">
      <w:pPr>
        <w:pStyle w:val="a3"/>
        <w:ind w:right="162"/>
      </w:pPr>
      <w:r>
        <w:t>Помимо потребности «говорить на одном языке» с обучающимися, использование электронных ресур-сов</w:t>
      </w:r>
      <w:r>
        <w:rPr>
          <w:spacing w:val="21"/>
        </w:rPr>
        <w:t xml:space="preserve"> </w:t>
      </w:r>
      <w:r>
        <w:t>в</w:t>
      </w:r>
      <w:r>
        <w:rPr>
          <w:spacing w:val="21"/>
        </w:rPr>
        <w:t xml:space="preserve"> </w:t>
      </w:r>
      <w:r>
        <w:t>сфере</w:t>
      </w:r>
      <w:r>
        <w:rPr>
          <w:spacing w:val="21"/>
        </w:rPr>
        <w:t xml:space="preserve"> </w:t>
      </w:r>
      <w:r>
        <w:t>образования</w:t>
      </w:r>
      <w:r>
        <w:rPr>
          <w:spacing w:val="21"/>
        </w:rPr>
        <w:t xml:space="preserve"> </w:t>
      </w:r>
      <w:r>
        <w:t>имеет</w:t>
      </w:r>
      <w:r>
        <w:rPr>
          <w:spacing w:val="21"/>
        </w:rPr>
        <w:t xml:space="preserve"> </w:t>
      </w:r>
      <w:r>
        <w:t>и</w:t>
      </w:r>
      <w:r>
        <w:rPr>
          <w:spacing w:val="21"/>
        </w:rPr>
        <w:t xml:space="preserve"> </w:t>
      </w:r>
      <w:r>
        <w:t>массу</w:t>
      </w:r>
      <w:r>
        <w:rPr>
          <w:spacing w:val="19"/>
        </w:rPr>
        <w:t xml:space="preserve"> </w:t>
      </w:r>
      <w:r>
        <w:t>других</w:t>
      </w:r>
      <w:r>
        <w:rPr>
          <w:spacing w:val="21"/>
        </w:rPr>
        <w:t xml:space="preserve"> </w:t>
      </w:r>
      <w:r>
        <w:t>преимуществ.</w:t>
      </w:r>
      <w:r>
        <w:rPr>
          <w:spacing w:val="22"/>
        </w:rPr>
        <w:t xml:space="preserve"> </w:t>
      </w:r>
      <w:r>
        <w:t>Одним</w:t>
      </w:r>
      <w:r>
        <w:rPr>
          <w:spacing w:val="23"/>
        </w:rPr>
        <w:t xml:space="preserve"> </w:t>
      </w:r>
      <w:r>
        <w:t>из</w:t>
      </w:r>
      <w:r>
        <w:rPr>
          <w:spacing w:val="22"/>
        </w:rPr>
        <w:t xml:space="preserve"> </w:t>
      </w:r>
      <w:r>
        <w:t>них</w:t>
      </w:r>
      <w:r>
        <w:rPr>
          <w:spacing w:val="21"/>
        </w:rPr>
        <w:t xml:space="preserve"> </w:t>
      </w:r>
      <w:r>
        <w:t>является</w:t>
      </w:r>
      <w:r>
        <w:rPr>
          <w:spacing w:val="21"/>
        </w:rPr>
        <w:t xml:space="preserve"> </w:t>
      </w:r>
      <w:r>
        <w:t>вариативность</w:t>
      </w:r>
      <w:r>
        <w:rPr>
          <w:spacing w:val="22"/>
        </w:rPr>
        <w:t xml:space="preserve"> </w:t>
      </w:r>
      <w:r>
        <w:t>заданий и возможность простроить индивидуальную программу занятий без необходимости регулярных интенсивных интеллектуальных, моральных и энергетических затрат на эти мероприятия со стороны педагога. Необходи</w:t>
      </w:r>
      <w:r>
        <w:t>мо также отметить, что использование электронно-образовательных ресурсов позволяется более эффективно ор-ганизовать работу преподавателя в условиях перехода на дистанционный формат обучения.</w:t>
      </w:r>
    </w:p>
    <w:p w:rsidR="00D61B91" w:rsidRDefault="00D61B91">
      <w:pPr>
        <w:pStyle w:val="a3"/>
        <w:spacing w:before="6"/>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44"/>
        </w:numPr>
        <w:tabs>
          <w:tab w:val="left" w:pos="734"/>
          <w:tab w:val="left" w:pos="736"/>
        </w:tabs>
        <w:ind w:right="171"/>
        <w:jc w:val="both"/>
        <w:rPr>
          <w:sz w:val="19"/>
        </w:rPr>
      </w:pPr>
      <w:r>
        <w:rPr>
          <w:sz w:val="19"/>
        </w:rPr>
        <w:t>Власова, Т.А. Обучение детей с</w:t>
      </w:r>
      <w:r>
        <w:rPr>
          <w:sz w:val="19"/>
        </w:rPr>
        <w:t xml:space="preserve"> ЗПР [Текст] / Т.А. Власова, В.И Лубовский, Н.А. Никашина. – М.: Просвещение, 1991. – 256 с.</w:t>
      </w:r>
    </w:p>
    <w:p w:rsidR="00D61B91" w:rsidRDefault="00AD1018" w:rsidP="00AD1018">
      <w:pPr>
        <w:pStyle w:val="a5"/>
        <w:numPr>
          <w:ilvl w:val="0"/>
          <w:numId w:val="144"/>
        </w:numPr>
        <w:tabs>
          <w:tab w:val="left" w:pos="734"/>
          <w:tab w:val="left" w:pos="736"/>
        </w:tabs>
        <w:ind w:right="167"/>
        <w:jc w:val="both"/>
        <w:rPr>
          <w:sz w:val="19"/>
        </w:rPr>
      </w:pPr>
      <w:r>
        <w:rPr>
          <w:sz w:val="19"/>
        </w:rPr>
        <w:t>Использование цифровых образовательных ресурсов и мобильного электронного образования в условиях реали-зации ФГОС для детей с ОВЗ [Текст] / Е.Г. Мережко, И.Н. Тома</w:t>
      </w:r>
      <w:r>
        <w:rPr>
          <w:sz w:val="19"/>
        </w:rPr>
        <w:t xml:space="preserve">ровская, Е.А. Ефанова [и др.]. – Текст: непосред-ственный // Молодой ученый. – 2020. – № 5 (295). – С. 316-318. [Электронный ресурс]. – Режим доступа: </w:t>
      </w:r>
      <w:hyperlink r:id="rId372">
        <w:r>
          <w:rPr>
            <w:sz w:val="19"/>
          </w:rPr>
          <w:t>https://moluch.ru/archive/295/67043/</w:t>
        </w:r>
      </w:hyperlink>
      <w:r>
        <w:rPr>
          <w:sz w:val="19"/>
        </w:rPr>
        <w:t xml:space="preserve"> (дата обраще</w:t>
      </w:r>
      <w:r>
        <w:rPr>
          <w:sz w:val="19"/>
        </w:rPr>
        <w:t>ния: 15.01.2021).</w:t>
      </w:r>
    </w:p>
    <w:p w:rsidR="00D61B91" w:rsidRDefault="00AD1018" w:rsidP="00AD1018">
      <w:pPr>
        <w:pStyle w:val="a5"/>
        <w:numPr>
          <w:ilvl w:val="0"/>
          <w:numId w:val="144"/>
        </w:numPr>
        <w:tabs>
          <w:tab w:val="left" w:pos="734"/>
          <w:tab w:val="left" w:pos="736"/>
        </w:tabs>
        <w:ind w:right="176"/>
        <w:jc w:val="both"/>
        <w:rPr>
          <w:sz w:val="19"/>
        </w:rPr>
      </w:pPr>
      <w:r>
        <w:rPr>
          <w:sz w:val="19"/>
        </w:rPr>
        <w:t>Лихачев, Б.Т. Педагогика. Курс лекций: учебное пособие для студентов педагогических учебных заведений и слушателей ИПК и ФПК [Текст] / Б.Т. Лихачев. – Изд. 4-е, перераб. и доп. – Москва: Юрайт. – 2003. – 608 с.</w:t>
      </w:r>
    </w:p>
    <w:p w:rsidR="00D61B91" w:rsidRDefault="00AD1018" w:rsidP="00AD1018">
      <w:pPr>
        <w:pStyle w:val="a5"/>
        <w:numPr>
          <w:ilvl w:val="0"/>
          <w:numId w:val="144"/>
        </w:numPr>
        <w:tabs>
          <w:tab w:val="left" w:pos="734"/>
          <w:tab w:val="left" w:pos="736"/>
        </w:tabs>
        <w:ind w:right="171"/>
        <w:jc w:val="both"/>
        <w:rPr>
          <w:sz w:val="19"/>
        </w:rPr>
      </w:pPr>
      <w:r>
        <w:rPr>
          <w:sz w:val="19"/>
        </w:rPr>
        <w:t>Мандель, Б.Р. Инновационные технологии педаго</w:t>
      </w:r>
      <w:r>
        <w:rPr>
          <w:sz w:val="19"/>
        </w:rPr>
        <w:t>гической деятельности: учебное пособие для магистрантов [Текст] / Б.Р. Мандель. – Изд. 2-е, стер. – Москва; Берлин: Директ-Медиа. – 2019. – 260 с.</w:t>
      </w:r>
    </w:p>
    <w:p w:rsidR="00D61B91" w:rsidRDefault="00AD1018" w:rsidP="00AD1018">
      <w:pPr>
        <w:pStyle w:val="a5"/>
        <w:numPr>
          <w:ilvl w:val="0"/>
          <w:numId w:val="144"/>
        </w:numPr>
        <w:tabs>
          <w:tab w:val="left" w:pos="736"/>
          <w:tab w:val="left" w:pos="782"/>
        </w:tabs>
        <w:ind w:right="167"/>
        <w:jc w:val="both"/>
        <w:rPr>
          <w:sz w:val="19"/>
        </w:rPr>
      </w:pPr>
      <w:r>
        <w:rPr>
          <w:sz w:val="19"/>
        </w:rPr>
        <w:t>Некрасова,</w:t>
      </w:r>
      <w:r>
        <w:rPr>
          <w:spacing w:val="76"/>
          <w:sz w:val="19"/>
        </w:rPr>
        <w:t xml:space="preserve"> </w:t>
      </w:r>
      <w:r>
        <w:rPr>
          <w:sz w:val="19"/>
        </w:rPr>
        <w:t>О.А.,</w:t>
      </w:r>
      <w:r>
        <w:rPr>
          <w:spacing w:val="31"/>
          <w:sz w:val="19"/>
        </w:rPr>
        <w:t xml:space="preserve"> </w:t>
      </w:r>
      <w:r>
        <w:rPr>
          <w:sz w:val="19"/>
        </w:rPr>
        <w:t>Бейбалаева,</w:t>
      </w:r>
      <w:r>
        <w:rPr>
          <w:spacing w:val="31"/>
          <w:sz w:val="19"/>
        </w:rPr>
        <w:t xml:space="preserve"> </w:t>
      </w:r>
      <w:r>
        <w:rPr>
          <w:sz w:val="19"/>
        </w:rPr>
        <w:t>Т.Н.,</w:t>
      </w:r>
      <w:r>
        <w:rPr>
          <w:spacing w:val="32"/>
          <w:sz w:val="19"/>
        </w:rPr>
        <w:t xml:space="preserve"> </w:t>
      </w:r>
      <w:r>
        <w:rPr>
          <w:sz w:val="19"/>
        </w:rPr>
        <w:t>Годлевская,</w:t>
      </w:r>
      <w:r>
        <w:rPr>
          <w:spacing w:val="31"/>
          <w:sz w:val="19"/>
        </w:rPr>
        <w:t xml:space="preserve"> </w:t>
      </w:r>
      <w:r>
        <w:rPr>
          <w:sz w:val="19"/>
        </w:rPr>
        <w:t>П.А.,</w:t>
      </w:r>
      <w:r>
        <w:rPr>
          <w:spacing w:val="31"/>
          <w:sz w:val="19"/>
        </w:rPr>
        <w:t xml:space="preserve"> </w:t>
      </w:r>
      <w:r>
        <w:rPr>
          <w:sz w:val="19"/>
        </w:rPr>
        <w:t>Чуйкова,</w:t>
      </w:r>
      <w:r>
        <w:rPr>
          <w:spacing w:val="31"/>
          <w:sz w:val="19"/>
        </w:rPr>
        <w:t xml:space="preserve"> </w:t>
      </w:r>
      <w:r>
        <w:rPr>
          <w:sz w:val="19"/>
        </w:rPr>
        <w:t>И.В.</w:t>
      </w:r>
      <w:r>
        <w:rPr>
          <w:spacing w:val="38"/>
          <w:sz w:val="19"/>
        </w:rPr>
        <w:t xml:space="preserve"> </w:t>
      </w:r>
      <w:r>
        <w:rPr>
          <w:sz w:val="19"/>
        </w:rPr>
        <w:t>Формирование</w:t>
      </w:r>
      <w:r>
        <w:rPr>
          <w:spacing w:val="33"/>
          <w:sz w:val="19"/>
        </w:rPr>
        <w:t xml:space="preserve"> </w:t>
      </w:r>
      <w:r>
        <w:rPr>
          <w:sz w:val="19"/>
        </w:rPr>
        <w:t>мелкой</w:t>
      </w:r>
      <w:r>
        <w:rPr>
          <w:spacing w:val="30"/>
          <w:sz w:val="19"/>
        </w:rPr>
        <w:t xml:space="preserve"> </w:t>
      </w:r>
      <w:r>
        <w:rPr>
          <w:sz w:val="19"/>
        </w:rPr>
        <w:t>моторики</w:t>
      </w:r>
      <w:r>
        <w:rPr>
          <w:spacing w:val="35"/>
          <w:sz w:val="19"/>
        </w:rPr>
        <w:t xml:space="preserve"> </w:t>
      </w:r>
      <w:r>
        <w:rPr>
          <w:sz w:val="19"/>
        </w:rPr>
        <w:t>у</w:t>
      </w:r>
      <w:r>
        <w:rPr>
          <w:spacing w:val="28"/>
          <w:sz w:val="19"/>
        </w:rPr>
        <w:t xml:space="preserve"> </w:t>
      </w:r>
      <w:r>
        <w:rPr>
          <w:sz w:val="19"/>
        </w:rPr>
        <w:t>детей с задержкой психического развития с помощью использования мультимедийных технологий [Текст] // Глобаль-ный научный потенциал. – 2019. – № 2 (95). – С. 50-55.</w:t>
      </w:r>
    </w:p>
    <w:p w:rsidR="00D61B91" w:rsidRDefault="00AD1018" w:rsidP="00AD1018">
      <w:pPr>
        <w:pStyle w:val="a5"/>
        <w:numPr>
          <w:ilvl w:val="0"/>
          <w:numId w:val="144"/>
        </w:numPr>
        <w:tabs>
          <w:tab w:val="left" w:pos="734"/>
          <w:tab w:val="left" w:pos="736"/>
        </w:tabs>
        <w:ind w:right="166"/>
        <w:jc w:val="both"/>
        <w:rPr>
          <w:sz w:val="19"/>
        </w:rPr>
      </w:pPr>
      <w:r>
        <w:rPr>
          <w:sz w:val="19"/>
        </w:rPr>
        <w:t>Самохвалова, Н.А., Некрасова, О.А. Применение электронно-образовательных ресурсов в образова</w:t>
      </w:r>
      <w:r>
        <w:rPr>
          <w:sz w:val="19"/>
        </w:rPr>
        <w:t>тельном про-цессе детей с ОВЗ // Перспективы науки. – 2021. – № 1 (136). – С. 57-61.</w:t>
      </w:r>
    </w:p>
    <w:p w:rsidR="00D61B91" w:rsidRDefault="00AD1018" w:rsidP="00AD1018">
      <w:pPr>
        <w:pStyle w:val="a5"/>
        <w:numPr>
          <w:ilvl w:val="0"/>
          <w:numId w:val="144"/>
        </w:numPr>
        <w:tabs>
          <w:tab w:val="left" w:pos="734"/>
          <w:tab w:val="left" w:pos="736"/>
        </w:tabs>
        <w:ind w:right="169"/>
        <w:jc w:val="both"/>
        <w:rPr>
          <w:sz w:val="19"/>
        </w:rPr>
      </w:pPr>
      <w:r>
        <w:rPr>
          <w:sz w:val="19"/>
        </w:rPr>
        <w:t>Обухова,</w:t>
      </w:r>
      <w:r>
        <w:rPr>
          <w:spacing w:val="26"/>
          <w:sz w:val="19"/>
        </w:rPr>
        <w:t xml:space="preserve"> </w:t>
      </w:r>
      <w:r>
        <w:rPr>
          <w:sz w:val="19"/>
        </w:rPr>
        <w:t>Л.Ф.</w:t>
      </w:r>
      <w:r>
        <w:rPr>
          <w:spacing w:val="26"/>
          <w:sz w:val="19"/>
        </w:rPr>
        <w:t xml:space="preserve"> </w:t>
      </w:r>
      <w:r>
        <w:rPr>
          <w:sz w:val="19"/>
        </w:rPr>
        <w:t>Возрастная</w:t>
      </w:r>
      <w:r>
        <w:rPr>
          <w:spacing w:val="25"/>
          <w:sz w:val="19"/>
        </w:rPr>
        <w:t xml:space="preserve"> </w:t>
      </w:r>
      <w:r>
        <w:rPr>
          <w:sz w:val="19"/>
        </w:rPr>
        <w:t>психология:</w:t>
      </w:r>
      <w:r>
        <w:rPr>
          <w:spacing w:val="28"/>
          <w:sz w:val="19"/>
        </w:rPr>
        <w:t xml:space="preserve"> </w:t>
      </w:r>
      <w:r>
        <w:rPr>
          <w:sz w:val="19"/>
        </w:rPr>
        <w:t>учебник</w:t>
      </w:r>
      <w:r>
        <w:rPr>
          <w:spacing w:val="25"/>
          <w:sz w:val="19"/>
        </w:rPr>
        <w:t xml:space="preserve"> </w:t>
      </w:r>
      <w:r>
        <w:rPr>
          <w:sz w:val="19"/>
        </w:rPr>
        <w:t>[Текст]</w:t>
      </w:r>
      <w:r>
        <w:rPr>
          <w:spacing w:val="28"/>
          <w:sz w:val="19"/>
        </w:rPr>
        <w:t xml:space="preserve"> </w:t>
      </w:r>
      <w:r>
        <w:rPr>
          <w:sz w:val="19"/>
        </w:rPr>
        <w:t>/</w:t>
      </w:r>
      <w:r>
        <w:rPr>
          <w:spacing w:val="24"/>
          <w:sz w:val="19"/>
        </w:rPr>
        <w:t xml:space="preserve"> </w:t>
      </w:r>
      <w:r>
        <w:rPr>
          <w:sz w:val="19"/>
        </w:rPr>
        <w:t>Л.Ф.</w:t>
      </w:r>
      <w:r>
        <w:rPr>
          <w:spacing w:val="26"/>
          <w:sz w:val="19"/>
        </w:rPr>
        <w:t xml:space="preserve"> </w:t>
      </w:r>
      <w:r>
        <w:rPr>
          <w:sz w:val="19"/>
        </w:rPr>
        <w:t>Обухова.</w:t>
      </w:r>
      <w:r>
        <w:rPr>
          <w:spacing w:val="27"/>
          <w:sz w:val="19"/>
        </w:rPr>
        <w:t xml:space="preserve"> </w:t>
      </w:r>
      <w:r>
        <w:rPr>
          <w:sz w:val="19"/>
        </w:rPr>
        <w:t>–</w:t>
      </w:r>
      <w:r>
        <w:rPr>
          <w:spacing w:val="28"/>
          <w:sz w:val="19"/>
        </w:rPr>
        <w:t xml:space="preserve"> </w:t>
      </w:r>
      <w:r>
        <w:rPr>
          <w:sz w:val="19"/>
        </w:rPr>
        <w:t>Москва:</w:t>
      </w:r>
      <w:r>
        <w:rPr>
          <w:spacing w:val="26"/>
          <w:sz w:val="19"/>
        </w:rPr>
        <w:t xml:space="preserve"> </w:t>
      </w:r>
      <w:r>
        <w:rPr>
          <w:sz w:val="19"/>
        </w:rPr>
        <w:t>Юрайт;</w:t>
      </w:r>
      <w:r>
        <w:rPr>
          <w:spacing w:val="26"/>
          <w:sz w:val="19"/>
        </w:rPr>
        <w:t xml:space="preserve"> </w:t>
      </w:r>
      <w:r>
        <w:rPr>
          <w:sz w:val="19"/>
        </w:rPr>
        <w:t>МГППУ.</w:t>
      </w:r>
      <w:r>
        <w:rPr>
          <w:spacing w:val="28"/>
          <w:sz w:val="19"/>
        </w:rPr>
        <w:t xml:space="preserve"> </w:t>
      </w:r>
      <w:r>
        <w:rPr>
          <w:sz w:val="19"/>
        </w:rPr>
        <w:t>–</w:t>
      </w:r>
      <w:r>
        <w:rPr>
          <w:spacing w:val="26"/>
          <w:sz w:val="19"/>
        </w:rPr>
        <w:t xml:space="preserve"> </w:t>
      </w:r>
      <w:r>
        <w:rPr>
          <w:sz w:val="19"/>
        </w:rPr>
        <w:t>2011.</w:t>
      </w:r>
      <w:r>
        <w:rPr>
          <w:spacing w:val="27"/>
          <w:sz w:val="19"/>
        </w:rPr>
        <w:t xml:space="preserve"> </w:t>
      </w:r>
      <w:r>
        <w:rPr>
          <w:sz w:val="19"/>
        </w:rPr>
        <w:t>– 460 с. – Серия: Основы наук.</w:t>
      </w:r>
    </w:p>
    <w:p w:rsidR="00D61B91" w:rsidRDefault="00AD1018" w:rsidP="00AD1018">
      <w:pPr>
        <w:pStyle w:val="a5"/>
        <w:numPr>
          <w:ilvl w:val="0"/>
          <w:numId w:val="144"/>
        </w:numPr>
        <w:tabs>
          <w:tab w:val="left" w:pos="734"/>
          <w:tab w:val="left" w:pos="736"/>
        </w:tabs>
        <w:ind w:right="173"/>
        <w:jc w:val="both"/>
        <w:rPr>
          <w:sz w:val="19"/>
        </w:rPr>
      </w:pPr>
      <w:r>
        <w:rPr>
          <w:sz w:val="19"/>
        </w:rPr>
        <w:t>Ожегов С.И.</w:t>
      </w:r>
      <w:r>
        <w:rPr>
          <w:spacing w:val="-1"/>
          <w:sz w:val="19"/>
        </w:rPr>
        <w:t xml:space="preserve"> </w:t>
      </w:r>
      <w:r>
        <w:rPr>
          <w:sz w:val="19"/>
        </w:rPr>
        <w:t>Словарь</w:t>
      </w:r>
      <w:r>
        <w:rPr>
          <w:spacing w:val="-1"/>
          <w:sz w:val="19"/>
        </w:rPr>
        <w:t xml:space="preserve"> </w:t>
      </w:r>
      <w:r>
        <w:rPr>
          <w:sz w:val="19"/>
        </w:rPr>
        <w:t>русского языка [Эле</w:t>
      </w:r>
      <w:r>
        <w:rPr>
          <w:sz w:val="19"/>
        </w:rPr>
        <w:t xml:space="preserve">ктронный ресурс]. – Режим доступа: URL: </w:t>
      </w:r>
      <w:hyperlink r:id="rId373">
        <w:r>
          <w:rPr>
            <w:sz w:val="19"/>
          </w:rPr>
          <w:t>https://lexicography.online/</w:t>
        </w:r>
      </w:hyperlink>
      <w:r>
        <w:rPr>
          <w:sz w:val="19"/>
        </w:rPr>
        <w:t xml:space="preserve"> </w:t>
      </w:r>
      <w:hyperlink r:id="rId374">
        <w:r>
          <w:rPr>
            <w:sz w:val="19"/>
          </w:rPr>
          <w:t>explanatory/ozhegov/</w:t>
        </w:r>
      </w:hyperlink>
      <w:r>
        <w:rPr>
          <w:sz w:val="19"/>
        </w:rPr>
        <w:t xml:space="preserve"> (дата обращения: 15.01.2</w:t>
      </w:r>
      <w:r>
        <w:rPr>
          <w:sz w:val="19"/>
        </w:rPr>
        <w:t>021).</w:t>
      </w:r>
    </w:p>
    <w:p w:rsidR="00D61B91" w:rsidRDefault="00AD1018" w:rsidP="00AD1018">
      <w:pPr>
        <w:pStyle w:val="a5"/>
        <w:numPr>
          <w:ilvl w:val="0"/>
          <w:numId w:val="144"/>
        </w:numPr>
        <w:tabs>
          <w:tab w:val="left" w:pos="734"/>
          <w:tab w:val="left" w:pos="736"/>
        </w:tabs>
        <w:ind w:right="172"/>
        <w:jc w:val="both"/>
        <w:rPr>
          <w:sz w:val="19"/>
        </w:rPr>
      </w:pPr>
      <w:r>
        <w:rPr>
          <w:sz w:val="19"/>
        </w:rPr>
        <w:t>Федеральный закон</w:t>
      </w:r>
      <w:r>
        <w:rPr>
          <w:spacing w:val="-1"/>
          <w:sz w:val="19"/>
        </w:rPr>
        <w:t xml:space="preserve"> </w:t>
      </w:r>
      <w:r>
        <w:rPr>
          <w:sz w:val="19"/>
        </w:rPr>
        <w:t>Российской</w:t>
      </w:r>
      <w:r>
        <w:rPr>
          <w:spacing w:val="-1"/>
          <w:sz w:val="19"/>
        </w:rPr>
        <w:t xml:space="preserve"> </w:t>
      </w:r>
      <w:r>
        <w:rPr>
          <w:sz w:val="19"/>
        </w:rPr>
        <w:t>Федерации</w:t>
      </w:r>
      <w:r>
        <w:rPr>
          <w:spacing w:val="-1"/>
          <w:sz w:val="19"/>
        </w:rPr>
        <w:t xml:space="preserve"> </w:t>
      </w:r>
      <w:r>
        <w:rPr>
          <w:sz w:val="19"/>
        </w:rPr>
        <w:t>от 29 декабря</w:t>
      </w:r>
      <w:r>
        <w:rPr>
          <w:spacing w:val="-1"/>
          <w:sz w:val="19"/>
        </w:rPr>
        <w:t xml:space="preserve"> </w:t>
      </w:r>
      <w:r>
        <w:rPr>
          <w:sz w:val="19"/>
        </w:rPr>
        <w:t>2012 г. № 273-ФЗ «Об</w:t>
      </w:r>
      <w:r>
        <w:rPr>
          <w:spacing w:val="-1"/>
          <w:sz w:val="19"/>
        </w:rPr>
        <w:t xml:space="preserve"> </w:t>
      </w:r>
      <w:r>
        <w:rPr>
          <w:sz w:val="19"/>
        </w:rPr>
        <w:t>образовании</w:t>
      </w:r>
      <w:r>
        <w:rPr>
          <w:spacing w:val="-1"/>
          <w:sz w:val="19"/>
        </w:rPr>
        <w:t xml:space="preserve"> </w:t>
      </w:r>
      <w:r>
        <w:rPr>
          <w:sz w:val="19"/>
        </w:rPr>
        <w:t>в Российской</w:t>
      </w:r>
      <w:r>
        <w:rPr>
          <w:spacing w:val="-1"/>
          <w:sz w:val="19"/>
        </w:rPr>
        <w:t xml:space="preserve"> </w:t>
      </w:r>
      <w:r>
        <w:rPr>
          <w:sz w:val="19"/>
        </w:rPr>
        <w:t>Феде-рации»: офиц. текст. – М.: Кремль. – 2012.</w:t>
      </w:r>
    </w:p>
    <w:p w:rsidR="00D61B91" w:rsidRDefault="00AD1018" w:rsidP="00AD1018">
      <w:pPr>
        <w:pStyle w:val="a5"/>
        <w:numPr>
          <w:ilvl w:val="0"/>
          <w:numId w:val="144"/>
        </w:numPr>
        <w:tabs>
          <w:tab w:val="left" w:pos="734"/>
          <w:tab w:val="left" w:pos="736"/>
        </w:tabs>
        <w:spacing w:line="242" w:lineRule="auto"/>
        <w:ind w:right="168"/>
        <w:jc w:val="both"/>
        <w:rPr>
          <w:sz w:val="19"/>
        </w:rPr>
      </w:pPr>
      <w:r>
        <w:rPr>
          <w:sz w:val="19"/>
        </w:rPr>
        <w:t>Филичева, Т.Б. Логопедия. Теория и практика [Текст] / [под. ред. д.п.н. профессора Т.Б. Филичевой]. – И</w:t>
      </w:r>
      <w:r>
        <w:rPr>
          <w:sz w:val="19"/>
        </w:rPr>
        <w:t>зд. 2-е, испр. и доп. – Москва: Эксмо. – 2020. – 608 с.</w:t>
      </w:r>
    </w:p>
    <w:p w:rsidR="00D61B91" w:rsidRDefault="00D61B91">
      <w:pPr>
        <w:pStyle w:val="a5"/>
        <w:spacing w:line="242" w:lineRule="auto"/>
        <w:jc w:val="both"/>
        <w:rPr>
          <w:sz w:val="19"/>
        </w:rPr>
        <w:sectPr w:rsidR="00D61B91">
          <w:footerReference w:type="default" r:id="rId375"/>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95"/>
        <w:ind w:left="0" w:firstLine="0"/>
        <w:jc w:val="left"/>
        <w:rPr>
          <w:rFonts w:ascii="Cambria"/>
          <w:sz w:val="18"/>
        </w:rPr>
      </w:pPr>
      <w:r>
        <w:br w:type="column"/>
      </w:r>
    </w:p>
    <w:p w:rsidR="00D61B91" w:rsidRDefault="00AD1018">
      <w:pPr>
        <w:ind w:left="3845" w:right="453" w:firstLine="1930"/>
        <w:jc w:val="right"/>
        <w:rPr>
          <w:rFonts w:ascii="Cambria" w:hAnsi="Cambria"/>
          <w:sz w:val="18"/>
        </w:rPr>
      </w:pPr>
      <w:r>
        <w:rPr>
          <w:rFonts w:ascii="Cambria" w:hAnsi="Cambria"/>
          <w:b/>
          <w:i/>
          <w:sz w:val="20"/>
        </w:rPr>
        <w:t>Романова</w:t>
      </w:r>
      <w:r>
        <w:rPr>
          <w:rFonts w:ascii="Cambria" w:hAnsi="Cambria"/>
          <w:b/>
          <w:i/>
          <w:spacing w:val="-12"/>
          <w:sz w:val="20"/>
        </w:rPr>
        <w:t xml:space="preserve"> </w:t>
      </w:r>
      <w:r>
        <w:rPr>
          <w:rFonts w:ascii="Cambria" w:hAnsi="Cambria"/>
          <w:b/>
          <w:i/>
          <w:sz w:val="20"/>
        </w:rPr>
        <w:t>Г.Н.,</w:t>
      </w:r>
      <w:r>
        <w:rPr>
          <w:rFonts w:ascii="Cambria" w:hAnsi="Cambria"/>
          <w:b/>
          <w:i/>
          <w:spacing w:val="-11"/>
          <w:sz w:val="20"/>
        </w:rPr>
        <w:t xml:space="preserve"> </w:t>
      </w:r>
      <w:r>
        <w:rPr>
          <w:rFonts w:ascii="Cambria" w:hAnsi="Cambria"/>
          <w:sz w:val="18"/>
        </w:rPr>
        <w:t>учитель</w:t>
      </w:r>
      <w:r>
        <w:rPr>
          <w:rFonts w:ascii="Cambria" w:hAnsi="Cambria"/>
          <w:spacing w:val="40"/>
          <w:sz w:val="18"/>
        </w:rPr>
        <w:t xml:space="preserve"> </w:t>
      </w:r>
      <w:r>
        <w:rPr>
          <w:rFonts w:ascii="Cambria" w:hAnsi="Cambria"/>
          <w:sz w:val="18"/>
        </w:rPr>
        <w:t>КОУ</w:t>
      </w:r>
      <w:r>
        <w:rPr>
          <w:rFonts w:ascii="Cambria" w:hAnsi="Cambria"/>
          <w:spacing w:val="-2"/>
          <w:sz w:val="18"/>
        </w:rPr>
        <w:t xml:space="preserve"> </w:t>
      </w:r>
      <w:r>
        <w:rPr>
          <w:rFonts w:ascii="Cambria" w:hAnsi="Cambria"/>
          <w:sz w:val="18"/>
        </w:rPr>
        <w:t>«Сургутская</w:t>
      </w:r>
      <w:r>
        <w:rPr>
          <w:rFonts w:ascii="Cambria" w:hAnsi="Cambria"/>
          <w:spacing w:val="-2"/>
          <w:sz w:val="18"/>
        </w:rPr>
        <w:t xml:space="preserve"> </w:t>
      </w:r>
      <w:r>
        <w:rPr>
          <w:rFonts w:ascii="Cambria" w:hAnsi="Cambria"/>
          <w:sz w:val="18"/>
        </w:rPr>
        <w:t>школа</w:t>
      </w:r>
      <w:r>
        <w:rPr>
          <w:rFonts w:ascii="Cambria" w:hAnsi="Cambria"/>
          <w:spacing w:val="-4"/>
          <w:sz w:val="18"/>
        </w:rPr>
        <w:t xml:space="preserve"> </w:t>
      </w:r>
      <w:r>
        <w:rPr>
          <w:rFonts w:ascii="Cambria" w:hAnsi="Cambria"/>
          <w:sz w:val="18"/>
        </w:rPr>
        <w:t>для</w:t>
      </w:r>
      <w:r>
        <w:rPr>
          <w:rFonts w:ascii="Cambria" w:hAnsi="Cambria"/>
          <w:spacing w:val="-3"/>
          <w:sz w:val="18"/>
        </w:rPr>
        <w:t xml:space="preserve"> </w:t>
      </w:r>
      <w:r>
        <w:rPr>
          <w:rFonts w:ascii="Cambria" w:hAnsi="Cambria"/>
          <w:sz w:val="18"/>
        </w:rPr>
        <w:t>обучающихся</w:t>
      </w:r>
      <w:r>
        <w:rPr>
          <w:rFonts w:ascii="Cambria" w:hAnsi="Cambria"/>
          <w:spacing w:val="-2"/>
          <w:sz w:val="18"/>
        </w:rPr>
        <w:t xml:space="preserve"> </w:t>
      </w:r>
      <w:r>
        <w:rPr>
          <w:rFonts w:ascii="Cambria" w:hAnsi="Cambria"/>
          <w:sz w:val="18"/>
        </w:rPr>
        <w:t>с</w:t>
      </w:r>
      <w:r>
        <w:rPr>
          <w:rFonts w:ascii="Cambria" w:hAnsi="Cambria"/>
          <w:spacing w:val="-2"/>
          <w:sz w:val="18"/>
        </w:rPr>
        <w:t xml:space="preserve"> </w:t>
      </w:r>
      <w:r>
        <w:rPr>
          <w:rFonts w:ascii="Cambria" w:hAnsi="Cambria"/>
          <w:spacing w:val="-4"/>
          <w:sz w:val="18"/>
        </w:rPr>
        <w:t>ОВЗ»</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ind w:left="146" w:right="2335"/>
        <w:jc w:val="center"/>
        <w:rPr>
          <w:rFonts w:ascii="Cambria" w:hAnsi="Cambria"/>
          <w:b/>
          <w:sz w:val="20"/>
        </w:rPr>
      </w:pPr>
      <w:r>
        <w:rPr>
          <w:rFonts w:ascii="Cambria" w:hAnsi="Cambria"/>
          <w:b/>
          <w:sz w:val="20"/>
        </w:rPr>
        <w:t>ПРОФЕССИОНАЛЬНОЕ</w:t>
      </w:r>
      <w:r>
        <w:rPr>
          <w:rFonts w:ascii="Cambria" w:hAnsi="Cambria"/>
          <w:b/>
          <w:spacing w:val="-12"/>
          <w:sz w:val="20"/>
        </w:rPr>
        <w:t xml:space="preserve"> </w:t>
      </w:r>
      <w:r>
        <w:rPr>
          <w:rFonts w:ascii="Cambria" w:hAnsi="Cambria"/>
          <w:b/>
          <w:sz w:val="20"/>
        </w:rPr>
        <w:t>САМООПРЕДЕЛЕНИЕ</w:t>
      </w:r>
      <w:r>
        <w:rPr>
          <w:rFonts w:ascii="Cambria" w:hAnsi="Cambria"/>
          <w:b/>
          <w:spacing w:val="-11"/>
          <w:sz w:val="20"/>
        </w:rPr>
        <w:t xml:space="preserve"> </w:t>
      </w:r>
      <w:r>
        <w:rPr>
          <w:rFonts w:ascii="Cambria" w:hAnsi="Cambria"/>
          <w:b/>
          <w:sz w:val="20"/>
        </w:rPr>
        <w:t>ОБУЧАЮЩИХСЯ С ОГРАНИЧЕННЫМИ ВОЗМОЖНОСТЯМИ ЗДОРОВЬЯ</w:t>
      </w:r>
    </w:p>
    <w:p w:rsidR="00D61B91" w:rsidRDefault="00AD1018">
      <w:pPr>
        <w:spacing w:before="1"/>
        <w:ind w:left="984" w:right="3168" w:firstLine="4"/>
        <w:jc w:val="center"/>
        <w:rPr>
          <w:rFonts w:ascii="Cambria" w:hAnsi="Cambria"/>
          <w:b/>
          <w:sz w:val="20"/>
        </w:rPr>
      </w:pPr>
      <w:r>
        <w:rPr>
          <w:rFonts w:ascii="Cambria" w:hAnsi="Cambria"/>
          <w:b/>
          <w:sz w:val="20"/>
        </w:rPr>
        <w:t>(ИНТЕЛЛЕКТУАЛЬНЫМИ</w:t>
      </w:r>
      <w:r>
        <w:rPr>
          <w:rFonts w:ascii="Cambria" w:hAnsi="Cambria"/>
          <w:b/>
          <w:spacing w:val="-12"/>
          <w:sz w:val="20"/>
        </w:rPr>
        <w:t xml:space="preserve"> </w:t>
      </w:r>
      <w:r>
        <w:rPr>
          <w:rFonts w:ascii="Cambria" w:hAnsi="Cambria"/>
          <w:b/>
          <w:sz w:val="20"/>
        </w:rPr>
        <w:t xml:space="preserve">НАРУШЕНИЯМИ) </w:t>
      </w:r>
      <w:r>
        <w:rPr>
          <w:rFonts w:ascii="Cambria" w:hAnsi="Cambria"/>
          <w:b/>
          <w:spacing w:val="-2"/>
          <w:sz w:val="20"/>
        </w:rPr>
        <w:t>ПОСРЕДСТВОМ</w:t>
      </w:r>
      <w:r>
        <w:rPr>
          <w:rFonts w:ascii="Cambria" w:hAnsi="Cambria"/>
          <w:b/>
          <w:spacing w:val="7"/>
          <w:sz w:val="20"/>
        </w:rPr>
        <w:t xml:space="preserve"> </w:t>
      </w:r>
      <w:r>
        <w:rPr>
          <w:rFonts w:ascii="Cambria" w:hAnsi="Cambria"/>
          <w:b/>
          <w:spacing w:val="-2"/>
          <w:sz w:val="20"/>
        </w:rPr>
        <w:t>РЕАЛИЗАЦИИ</w:t>
      </w:r>
      <w:r>
        <w:rPr>
          <w:rFonts w:ascii="Cambria" w:hAnsi="Cambria"/>
          <w:b/>
          <w:spacing w:val="5"/>
          <w:sz w:val="20"/>
        </w:rPr>
        <w:t xml:space="preserve"> </w:t>
      </w:r>
      <w:r>
        <w:rPr>
          <w:rFonts w:ascii="Cambria" w:hAnsi="Cambria"/>
          <w:b/>
          <w:spacing w:val="-2"/>
          <w:sz w:val="20"/>
        </w:rPr>
        <w:t>ПРОГРАММЫ</w:t>
      </w:r>
    </w:p>
    <w:p w:rsidR="00D61B91" w:rsidRDefault="00AD1018">
      <w:pPr>
        <w:spacing w:line="234" w:lineRule="exact"/>
        <w:ind w:left="153" w:right="2335"/>
        <w:jc w:val="center"/>
        <w:rPr>
          <w:rFonts w:ascii="Cambria" w:hAnsi="Cambria"/>
          <w:b/>
          <w:sz w:val="20"/>
        </w:rPr>
      </w:pPr>
      <w:r>
        <w:rPr>
          <w:rFonts w:ascii="Cambria" w:hAnsi="Cambria"/>
          <w:b/>
          <w:sz w:val="20"/>
        </w:rPr>
        <w:t>«ВЫБОР</w:t>
      </w:r>
      <w:r>
        <w:rPr>
          <w:rFonts w:ascii="Cambria" w:hAnsi="Cambria"/>
          <w:b/>
          <w:spacing w:val="-6"/>
          <w:sz w:val="20"/>
        </w:rPr>
        <w:t xml:space="preserve"> </w:t>
      </w:r>
      <w:r>
        <w:rPr>
          <w:rFonts w:ascii="Cambria" w:hAnsi="Cambria"/>
          <w:b/>
          <w:sz w:val="20"/>
        </w:rPr>
        <w:t>ПРОФЕССИИ</w:t>
      </w:r>
      <w:r>
        <w:rPr>
          <w:rFonts w:ascii="Cambria" w:hAnsi="Cambria"/>
          <w:b/>
          <w:spacing w:val="-5"/>
          <w:sz w:val="20"/>
        </w:rPr>
        <w:t xml:space="preserve"> </w:t>
      </w:r>
      <w:r>
        <w:rPr>
          <w:rFonts w:ascii="Cambria" w:hAnsi="Cambria"/>
          <w:b/>
          <w:sz w:val="20"/>
        </w:rPr>
        <w:t>–</w:t>
      </w:r>
      <w:r>
        <w:rPr>
          <w:rFonts w:ascii="Cambria" w:hAnsi="Cambria"/>
          <w:b/>
          <w:spacing w:val="-7"/>
          <w:sz w:val="20"/>
        </w:rPr>
        <w:t xml:space="preserve"> </w:t>
      </w:r>
      <w:r>
        <w:rPr>
          <w:rFonts w:ascii="Cambria" w:hAnsi="Cambria"/>
          <w:b/>
          <w:sz w:val="20"/>
        </w:rPr>
        <w:t>ПУТЕВКА</w:t>
      </w:r>
      <w:r>
        <w:rPr>
          <w:rFonts w:ascii="Cambria" w:hAnsi="Cambria"/>
          <w:b/>
          <w:spacing w:val="-8"/>
          <w:sz w:val="20"/>
        </w:rPr>
        <w:t xml:space="preserve"> </w:t>
      </w:r>
      <w:r>
        <w:rPr>
          <w:rFonts w:ascii="Cambria" w:hAnsi="Cambria"/>
          <w:b/>
          <w:sz w:val="20"/>
        </w:rPr>
        <w:t>В</w:t>
      </w:r>
      <w:r>
        <w:rPr>
          <w:rFonts w:ascii="Cambria" w:hAnsi="Cambria"/>
          <w:b/>
          <w:spacing w:val="-5"/>
          <w:sz w:val="20"/>
        </w:rPr>
        <w:t xml:space="preserve"> </w:t>
      </w:r>
      <w:r>
        <w:rPr>
          <w:rFonts w:ascii="Cambria" w:hAnsi="Cambria"/>
          <w:b/>
          <w:spacing w:val="-2"/>
          <w:sz w:val="20"/>
        </w:rPr>
        <w:t>ЖИЗНЬ»</w:t>
      </w:r>
    </w:p>
    <w:p w:rsidR="00D61B91" w:rsidRDefault="00D61B91">
      <w:pPr>
        <w:spacing w:line="234" w:lineRule="exact"/>
        <w:jc w:val="center"/>
        <w:rPr>
          <w:rFonts w:ascii="Cambria" w:hAnsi="Cambria"/>
          <w:b/>
          <w:sz w:val="20"/>
        </w:rPr>
        <w:sectPr w:rsidR="00D61B91">
          <w:footerReference w:type="default" r:id="rId376"/>
          <w:pgSz w:w="11920" w:h="16850"/>
          <w:pgMar w:top="1060" w:right="850" w:bottom="1360" w:left="850" w:header="0" w:footer="1161" w:gutter="0"/>
          <w:cols w:num="2" w:space="720" w:equalWidth="0">
            <w:col w:w="1228" w:space="669"/>
            <w:col w:w="8323"/>
          </w:cols>
        </w:sectPr>
      </w:pPr>
    </w:p>
    <w:p w:rsidR="00D61B91" w:rsidRDefault="00AD1018">
      <w:pPr>
        <w:spacing w:before="225"/>
        <w:ind w:left="170" w:right="450" w:firstLine="566"/>
        <w:jc w:val="both"/>
        <w:rPr>
          <w:i/>
          <w:sz w:val="20"/>
        </w:rPr>
      </w:pPr>
      <w:r>
        <w:rPr>
          <w:b/>
          <w:i/>
          <w:sz w:val="20"/>
        </w:rPr>
        <w:t xml:space="preserve">Аннотация. </w:t>
      </w:r>
      <w:r>
        <w:rPr>
          <w:i/>
          <w:sz w:val="20"/>
        </w:rPr>
        <w:t>Профессиональная смена «Выбор профессии – путевка в жизнь» – это возможность</w:t>
      </w:r>
      <w:r>
        <w:rPr>
          <w:i/>
          <w:spacing w:val="80"/>
          <w:sz w:val="20"/>
        </w:rPr>
        <w:t xml:space="preserve"> </w:t>
      </w:r>
      <w:r>
        <w:rPr>
          <w:i/>
          <w:sz w:val="20"/>
        </w:rPr>
        <w:t>быть в курсе потоков актуальной информации, диалог, направленный на обмен идеями и передовыми практи-ками профориентационной работы не только в городе, и выполняет заказ общества,</w:t>
      </w:r>
      <w:r>
        <w:rPr>
          <w:i/>
          <w:sz w:val="20"/>
        </w:rPr>
        <w:t xml:space="preserve"> региона на становление социально активной личности, готовой к осознанному выбору профессии.</w:t>
      </w:r>
    </w:p>
    <w:p w:rsidR="00D61B91" w:rsidRDefault="00AD1018">
      <w:pPr>
        <w:spacing w:line="229" w:lineRule="exact"/>
        <w:ind w:left="736"/>
        <w:jc w:val="both"/>
        <w:rPr>
          <w:i/>
          <w:sz w:val="20"/>
        </w:rPr>
      </w:pPr>
      <w:r>
        <w:rPr>
          <w:b/>
          <w:i/>
          <w:sz w:val="20"/>
        </w:rPr>
        <w:t>Ключевые</w:t>
      </w:r>
      <w:r>
        <w:rPr>
          <w:b/>
          <w:i/>
          <w:spacing w:val="22"/>
          <w:sz w:val="20"/>
        </w:rPr>
        <w:t xml:space="preserve"> </w:t>
      </w:r>
      <w:r>
        <w:rPr>
          <w:b/>
          <w:i/>
          <w:sz w:val="20"/>
        </w:rPr>
        <w:t>слова:</w:t>
      </w:r>
      <w:r>
        <w:rPr>
          <w:b/>
          <w:i/>
          <w:spacing w:val="26"/>
          <w:sz w:val="20"/>
        </w:rPr>
        <w:t xml:space="preserve"> </w:t>
      </w:r>
      <w:r>
        <w:rPr>
          <w:i/>
          <w:sz w:val="20"/>
        </w:rPr>
        <w:t>обучающиеся</w:t>
      </w:r>
      <w:r>
        <w:rPr>
          <w:i/>
          <w:spacing w:val="23"/>
          <w:sz w:val="20"/>
        </w:rPr>
        <w:t xml:space="preserve"> </w:t>
      </w:r>
      <w:r>
        <w:rPr>
          <w:i/>
          <w:sz w:val="20"/>
        </w:rPr>
        <w:t>с</w:t>
      </w:r>
      <w:r>
        <w:rPr>
          <w:i/>
          <w:spacing w:val="23"/>
          <w:sz w:val="20"/>
        </w:rPr>
        <w:t xml:space="preserve"> </w:t>
      </w:r>
      <w:r>
        <w:rPr>
          <w:i/>
          <w:sz w:val="20"/>
        </w:rPr>
        <w:t>ограниченными</w:t>
      </w:r>
      <w:r>
        <w:rPr>
          <w:i/>
          <w:spacing w:val="24"/>
          <w:sz w:val="20"/>
        </w:rPr>
        <w:t xml:space="preserve"> </w:t>
      </w:r>
      <w:r>
        <w:rPr>
          <w:i/>
          <w:sz w:val="20"/>
        </w:rPr>
        <w:t>возможностями</w:t>
      </w:r>
      <w:r>
        <w:rPr>
          <w:i/>
          <w:spacing w:val="24"/>
          <w:sz w:val="20"/>
        </w:rPr>
        <w:t xml:space="preserve"> </w:t>
      </w:r>
      <w:r>
        <w:rPr>
          <w:i/>
          <w:sz w:val="20"/>
        </w:rPr>
        <w:t>здоровья,</w:t>
      </w:r>
      <w:r>
        <w:rPr>
          <w:i/>
          <w:spacing w:val="22"/>
          <w:sz w:val="20"/>
        </w:rPr>
        <w:t xml:space="preserve"> </w:t>
      </w:r>
      <w:r>
        <w:rPr>
          <w:i/>
          <w:sz w:val="20"/>
        </w:rPr>
        <w:t>Профессиональная</w:t>
      </w:r>
      <w:r>
        <w:rPr>
          <w:i/>
          <w:spacing w:val="24"/>
          <w:sz w:val="20"/>
        </w:rPr>
        <w:t xml:space="preserve"> </w:t>
      </w:r>
      <w:r>
        <w:rPr>
          <w:i/>
          <w:spacing w:val="-2"/>
          <w:sz w:val="20"/>
        </w:rPr>
        <w:t>смена</w:t>
      </w:r>
    </w:p>
    <w:p w:rsidR="00D61B91" w:rsidRDefault="00AD1018">
      <w:pPr>
        <w:spacing w:before="1"/>
        <w:ind w:left="170"/>
        <w:jc w:val="both"/>
        <w:rPr>
          <w:i/>
          <w:sz w:val="20"/>
        </w:rPr>
      </w:pPr>
      <w:r>
        <w:rPr>
          <w:i/>
          <w:sz w:val="20"/>
        </w:rPr>
        <w:t>«Выбор</w:t>
      </w:r>
      <w:r>
        <w:rPr>
          <w:i/>
          <w:spacing w:val="-5"/>
          <w:sz w:val="20"/>
        </w:rPr>
        <w:t xml:space="preserve"> </w:t>
      </w:r>
      <w:r>
        <w:rPr>
          <w:i/>
          <w:sz w:val="20"/>
        </w:rPr>
        <w:t>профессии</w:t>
      </w:r>
      <w:r>
        <w:rPr>
          <w:i/>
          <w:spacing w:val="-4"/>
          <w:sz w:val="20"/>
        </w:rPr>
        <w:t xml:space="preserve"> </w:t>
      </w:r>
      <w:r>
        <w:rPr>
          <w:i/>
          <w:sz w:val="20"/>
        </w:rPr>
        <w:t>–</w:t>
      </w:r>
      <w:r>
        <w:rPr>
          <w:i/>
          <w:spacing w:val="-4"/>
          <w:sz w:val="20"/>
        </w:rPr>
        <w:t xml:space="preserve"> </w:t>
      </w:r>
      <w:r>
        <w:rPr>
          <w:i/>
          <w:sz w:val="20"/>
        </w:rPr>
        <w:t>путевка</w:t>
      </w:r>
      <w:r>
        <w:rPr>
          <w:i/>
          <w:spacing w:val="-5"/>
          <w:sz w:val="20"/>
        </w:rPr>
        <w:t xml:space="preserve"> </w:t>
      </w:r>
      <w:r>
        <w:rPr>
          <w:i/>
          <w:sz w:val="20"/>
        </w:rPr>
        <w:t>в</w:t>
      </w:r>
      <w:r>
        <w:rPr>
          <w:i/>
          <w:spacing w:val="-6"/>
          <w:sz w:val="20"/>
        </w:rPr>
        <w:t xml:space="preserve"> </w:t>
      </w:r>
      <w:r>
        <w:rPr>
          <w:i/>
          <w:sz w:val="20"/>
        </w:rPr>
        <w:t>жизнь»,</w:t>
      </w:r>
      <w:r>
        <w:rPr>
          <w:i/>
          <w:spacing w:val="-5"/>
          <w:sz w:val="20"/>
        </w:rPr>
        <w:t xml:space="preserve"> </w:t>
      </w:r>
      <w:r>
        <w:rPr>
          <w:i/>
          <w:sz w:val="20"/>
        </w:rPr>
        <w:t>профориентация</w:t>
      </w:r>
      <w:r>
        <w:rPr>
          <w:i/>
          <w:spacing w:val="-4"/>
          <w:sz w:val="20"/>
        </w:rPr>
        <w:t xml:space="preserve"> </w:t>
      </w:r>
      <w:r>
        <w:rPr>
          <w:i/>
          <w:sz w:val="20"/>
        </w:rPr>
        <w:t>обучающихся</w:t>
      </w:r>
      <w:r>
        <w:rPr>
          <w:i/>
          <w:spacing w:val="-7"/>
          <w:sz w:val="20"/>
        </w:rPr>
        <w:t xml:space="preserve"> </w:t>
      </w:r>
      <w:r>
        <w:rPr>
          <w:i/>
          <w:sz w:val="20"/>
        </w:rPr>
        <w:t>с</w:t>
      </w:r>
      <w:r>
        <w:rPr>
          <w:i/>
          <w:spacing w:val="-5"/>
          <w:sz w:val="20"/>
        </w:rPr>
        <w:t xml:space="preserve"> </w:t>
      </w:r>
      <w:r>
        <w:rPr>
          <w:i/>
          <w:spacing w:val="-4"/>
          <w:sz w:val="20"/>
        </w:rPr>
        <w:t>ОВЗ.</w:t>
      </w:r>
    </w:p>
    <w:p w:rsidR="00D61B91" w:rsidRDefault="00D61B91">
      <w:pPr>
        <w:pStyle w:val="a3"/>
        <w:spacing w:before="144"/>
        <w:ind w:left="0" w:firstLine="0"/>
        <w:jc w:val="left"/>
        <w:rPr>
          <w:i/>
        </w:rPr>
      </w:pPr>
    </w:p>
    <w:p w:rsidR="00D61B91" w:rsidRDefault="00AD1018">
      <w:pPr>
        <w:ind w:left="5873" w:right="447" w:firstLine="1819"/>
        <w:jc w:val="right"/>
        <w:rPr>
          <w:rFonts w:ascii="Cambria" w:hAnsi="Cambria"/>
          <w:sz w:val="18"/>
        </w:rPr>
      </w:pPr>
      <w:r>
        <w:rPr>
          <w:rFonts w:ascii="Cambria" w:hAnsi="Cambria"/>
          <w:b/>
          <w:i/>
          <w:sz w:val="20"/>
        </w:rPr>
        <w:t>Romanova</w:t>
      </w:r>
      <w:r>
        <w:rPr>
          <w:rFonts w:ascii="Cambria" w:hAnsi="Cambria"/>
          <w:b/>
          <w:i/>
          <w:spacing w:val="-12"/>
          <w:sz w:val="20"/>
        </w:rPr>
        <w:t xml:space="preserve"> </w:t>
      </w:r>
      <w:r>
        <w:rPr>
          <w:rFonts w:ascii="Cambria" w:hAnsi="Cambria"/>
          <w:b/>
          <w:i/>
          <w:sz w:val="20"/>
        </w:rPr>
        <w:t>G.N.,</w:t>
      </w:r>
      <w:r>
        <w:rPr>
          <w:rFonts w:ascii="Cambria" w:hAnsi="Cambria"/>
          <w:b/>
          <w:i/>
          <w:spacing w:val="-11"/>
          <w:sz w:val="20"/>
        </w:rPr>
        <w:t xml:space="preserve"> </w:t>
      </w:r>
      <w:r>
        <w:rPr>
          <w:rFonts w:ascii="Cambria" w:hAnsi="Cambria"/>
          <w:sz w:val="18"/>
        </w:rPr>
        <w:t>Teacher</w:t>
      </w:r>
      <w:r>
        <w:rPr>
          <w:rFonts w:ascii="Cambria" w:hAnsi="Cambria"/>
          <w:spacing w:val="40"/>
          <w:sz w:val="18"/>
        </w:rPr>
        <w:t xml:space="preserve"> </w:t>
      </w:r>
      <w:r>
        <w:rPr>
          <w:rFonts w:ascii="Cambria" w:hAnsi="Cambria"/>
          <w:sz w:val="18"/>
        </w:rPr>
        <w:t>KOU</w:t>
      </w:r>
      <w:r>
        <w:rPr>
          <w:rFonts w:ascii="Cambria" w:hAnsi="Cambria"/>
          <w:spacing w:val="-2"/>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school</w:t>
      </w:r>
      <w:r>
        <w:rPr>
          <w:rFonts w:ascii="Cambria" w:hAnsi="Cambria"/>
          <w:spacing w:val="-2"/>
          <w:sz w:val="18"/>
        </w:rPr>
        <w:t xml:space="preserve"> </w:t>
      </w:r>
      <w:r>
        <w:rPr>
          <w:rFonts w:ascii="Cambria" w:hAnsi="Cambria"/>
          <w:sz w:val="18"/>
        </w:rPr>
        <w:t>for</w:t>
      </w:r>
      <w:r>
        <w:rPr>
          <w:rFonts w:ascii="Cambria" w:hAnsi="Cambria"/>
          <w:spacing w:val="-1"/>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with</w:t>
      </w:r>
      <w:r>
        <w:rPr>
          <w:rFonts w:ascii="Cambria" w:hAnsi="Cambria"/>
          <w:spacing w:val="-2"/>
          <w:sz w:val="18"/>
        </w:rPr>
        <w:t xml:space="preserve"> disabilities»,</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ind w:left="1144" w:right="1436"/>
        <w:jc w:val="center"/>
        <w:rPr>
          <w:rFonts w:ascii="Cambria"/>
          <w:b/>
          <w:sz w:val="20"/>
        </w:rPr>
      </w:pPr>
      <w:r>
        <w:rPr>
          <w:rFonts w:ascii="Cambria"/>
          <w:b/>
          <w:sz w:val="20"/>
        </w:rPr>
        <w:t>PROFESSIONAL</w:t>
      </w:r>
      <w:r>
        <w:rPr>
          <w:rFonts w:ascii="Cambria"/>
          <w:b/>
          <w:spacing w:val="-7"/>
          <w:sz w:val="20"/>
        </w:rPr>
        <w:t xml:space="preserve"> </w:t>
      </w:r>
      <w:r>
        <w:rPr>
          <w:rFonts w:ascii="Cambria"/>
          <w:b/>
          <w:sz w:val="20"/>
        </w:rPr>
        <w:t>SELF-DETERMINATION</w:t>
      </w:r>
      <w:r>
        <w:rPr>
          <w:rFonts w:ascii="Cambria"/>
          <w:b/>
          <w:spacing w:val="-8"/>
          <w:sz w:val="20"/>
        </w:rPr>
        <w:t xml:space="preserve"> </w:t>
      </w:r>
      <w:r>
        <w:rPr>
          <w:rFonts w:ascii="Cambria"/>
          <w:b/>
          <w:sz w:val="20"/>
        </w:rPr>
        <w:t>OF</w:t>
      </w:r>
      <w:r>
        <w:rPr>
          <w:rFonts w:ascii="Cambria"/>
          <w:b/>
          <w:spacing w:val="-7"/>
          <w:sz w:val="20"/>
        </w:rPr>
        <w:t xml:space="preserve"> </w:t>
      </w:r>
      <w:r>
        <w:rPr>
          <w:rFonts w:ascii="Cambria"/>
          <w:b/>
          <w:sz w:val="20"/>
        </w:rPr>
        <w:t>STUDENTS</w:t>
      </w:r>
      <w:r>
        <w:rPr>
          <w:rFonts w:ascii="Cambria"/>
          <w:b/>
          <w:spacing w:val="-7"/>
          <w:sz w:val="20"/>
        </w:rPr>
        <w:t xml:space="preserve"> </w:t>
      </w:r>
      <w:r>
        <w:rPr>
          <w:rFonts w:ascii="Cambria"/>
          <w:b/>
          <w:sz w:val="20"/>
        </w:rPr>
        <w:t>WITH</w:t>
      </w:r>
      <w:r>
        <w:rPr>
          <w:rFonts w:ascii="Cambria"/>
          <w:b/>
          <w:spacing w:val="-5"/>
          <w:sz w:val="20"/>
        </w:rPr>
        <w:t xml:space="preserve"> </w:t>
      </w:r>
      <w:r>
        <w:rPr>
          <w:rFonts w:ascii="Cambria"/>
          <w:b/>
          <w:sz w:val="20"/>
        </w:rPr>
        <w:t>DISABILITIES (INTELLECTUAL DISABILITIES)</w:t>
      </w:r>
    </w:p>
    <w:p w:rsidR="00D61B91" w:rsidRDefault="00AD1018">
      <w:pPr>
        <w:spacing w:before="1" w:line="234" w:lineRule="exact"/>
        <w:ind w:right="290"/>
        <w:jc w:val="center"/>
        <w:rPr>
          <w:rFonts w:ascii="Cambria"/>
          <w:b/>
          <w:sz w:val="20"/>
        </w:rPr>
      </w:pPr>
      <w:r>
        <w:rPr>
          <w:rFonts w:ascii="Cambria"/>
          <w:b/>
          <w:sz w:val="20"/>
        </w:rPr>
        <w:t>THROUGH</w:t>
      </w:r>
      <w:r>
        <w:rPr>
          <w:rFonts w:ascii="Cambria"/>
          <w:b/>
          <w:spacing w:val="-8"/>
          <w:sz w:val="20"/>
        </w:rPr>
        <w:t xml:space="preserve"> </w:t>
      </w:r>
      <w:r>
        <w:rPr>
          <w:rFonts w:ascii="Cambria"/>
          <w:b/>
          <w:sz w:val="20"/>
        </w:rPr>
        <w:t>THE</w:t>
      </w:r>
      <w:r>
        <w:rPr>
          <w:rFonts w:ascii="Cambria"/>
          <w:b/>
          <w:spacing w:val="-9"/>
          <w:sz w:val="20"/>
        </w:rPr>
        <w:t xml:space="preserve"> </w:t>
      </w:r>
      <w:r>
        <w:rPr>
          <w:rFonts w:ascii="Cambria"/>
          <w:b/>
          <w:sz w:val="20"/>
        </w:rPr>
        <w:t>IMPLEMENTATION</w:t>
      </w:r>
      <w:r>
        <w:rPr>
          <w:rFonts w:ascii="Cambria"/>
          <w:b/>
          <w:spacing w:val="-10"/>
          <w:sz w:val="20"/>
        </w:rPr>
        <w:t xml:space="preserve"> </w:t>
      </w:r>
      <w:r>
        <w:rPr>
          <w:rFonts w:ascii="Cambria"/>
          <w:b/>
          <w:sz w:val="20"/>
        </w:rPr>
        <w:t>OF</w:t>
      </w:r>
      <w:r>
        <w:rPr>
          <w:rFonts w:ascii="Cambria"/>
          <w:b/>
          <w:spacing w:val="-9"/>
          <w:sz w:val="20"/>
        </w:rPr>
        <w:t xml:space="preserve"> </w:t>
      </w:r>
      <w:r>
        <w:rPr>
          <w:rFonts w:ascii="Cambria"/>
          <w:b/>
          <w:sz w:val="20"/>
        </w:rPr>
        <w:t>THE</w:t>
      </w:r>
      <w:r>
        <w:rPr>
          <w:rFonts w:ascii="Cambria"/>
          <w:b/>
          <w:spacing w:val="-9"/>
          <w:sz w:val="20"/>
        </w:rPr>
        <w:t xml:space="preserve"> </w:t>
      </w:r>
      <w:r>
        <w:rPr>
          <w:rFonts w:ascii="Cambria"/>
          <w:b/>
          <w:spacing w:val="-2"/>
          <w:sz w:val="20"/>
        </w:rPr>
        <w:t>PROGRAMME</w:t>
      </w:r>
    </w:p>
    <w:p w:rsidR="00D61B91" w:rsidRDefault="00AD1018">
      <w:pPr>
        <w:spacing w:line="234" w:lineRule="exact"/>
        <w:ind w:right="286"/>
        <w:jc w:val="center"/>
        <w:rPr>
          <w:rFonts w:ascii="Cambria" w:hAnsi="Cambria"/>
          <w:b/>
          <w:sz w:val="20"/>
        </w:rPr>
      </w:pPr>
      <w:r>
        <w:rPr>
          <w:rFonts w:ascii="Cambria" w:hAnsi="Cambria"/>
          <w:b/>
          <w:sz w:val="20"/>
        </w:rPr>
        <w:t>«CHOOSING</w:t>
      </w:r>
      <w:r>
        <w:rPr>
          <w:rFonts w:ascii="Cambria" w:hAnsi="Cambria"/>
          <w:b/>
          <w:spacing w:val="-8"/>
          <w:sz w:val="20"/>
        </w:rPr>
        <w:t xml:space="preserve"> </w:t>
      </w:r>
      <w:r>
        <w:rPr>
          <w:rFonts w:ascii="Cambria" w:hAnsi="Cambria"/>
          <w:b/>
          <w:sz w:val="20"/>
        </w:rPr>
        <w:t>A</w:t>
      </w:r>
      <w:r>
        <w:rPr>
          <w:rFonts w:ascii="Cambria" w:hAnsi="Cambria"/>
          <w:b/>
          <w:spacing w:val="-6"/>
          <w:sz w:val="20"/>
        </w:rPr>
        <w:t xml:space="preserve"> </w:t>
      </w:r>
      <w:r>
        <w:rPr>
          <w:rFonts w:ascii="Cambria" w:hAnsi="Cambria"/>
          <w:b/>
          <w:sz w:val="20"/>
        </w:rPr>
        <w:t>PROFESSION</w:t>
      </w:r>
      <w:r>
        <w:rPr>
          <w:rFonts w:ascii="Cambria" w:hAnsi="Cambria"/>
          <w:b/>
          <w:spacing w:val="-5"/>
          <w:sz w:val="20"/>
        </w:rPr>
        <w:t xml:space="preserve"> </w:t>
      </w:r>
      <w:r>
        <w:rPr>
          <w:rFonts w:ascii="Cambria" w:hAnsi="Cambria"/>
          <w:b/>
          <w:sz w:val="20"/>
        </w:rPr>
        <w:t>–</w:t>
      </w:r>
      <w:r>
        <w:rPr>
          <w:rFonts w:ascii="Cambria" w:hAnsi="Cambria"/>
          <w:b/>
          <w:spacing w:val="-7"/>
          <w:sz w:val="20"/>
        </w:rPr>
        <w:t xml:space="preserve"> </w:t>
      </w:r>
      <w:r>
        <w:rPr>
          <w:rFonts w:ascii="Cambria" w:hAnsi="Cambria"/>
          <w:b/>
          <w:sz w:val="20"/>
        </w:rPr>
        <w:t>A</w:t>
      </w:r>
      <w:r>
        <w:rPr>
          <w:rFonts w:ascii="Cambria" w:hAnsi="Cambria"/>
          <w:b/>
          <w:spacing w:val="-5"/>
          <w:sz w:val="20"/>
        </w:rPr>
        <w:t xml:space="preserve"> </w:t>
      </w:r>
      <w:r>
        <w:rPr>
          <w:rFonts w:ascii="Cambria" w:hAnsi="Cambria"/>
          <w:b/>
          <w:sz w:val="20"/>
        </w:rPr>
        <w:t>PATHWAY</w:t>
      </w:r>
      <w:r>
        <w:rPr>
          <w:rFonts w:ascii="Cambria" w:hAnsi="Cambria"/>
          <w:b/>
          <w:spacing w:val="-7"/>
          <w:sz w:val="20"/>
        </w:rPr>
        <w:t xml:space="preserve"> </w:t>
      </w:r>
      <w:r>
        <w:rPr>
          <w:rFonts w:ascii="Cambria" w:hAnsi="Cambria"/>
          <w:b/>
          <w:sz w:val="20"/>
        </w:rPr>
        <w:t>TO</w:t>
      </w:r>
      <w:r>
        <w:rPr>
          <w:rFonts w:ascii="Cambria" w:hAnsi="Cambria"/>
          <w:b/>
          <w:spacing w:val="-7"/>
          <w:sz w:val="20"/>
        </w:rPr>
        <w:t xml:space="preserve"> </w:t>
      </w:r>
      <w:r>
        <w:rPr>
          <w:rFonts w:ascii="Cambria" w:hAnsi="Cambria"/>
          <w:b/>
          <w:sz w:val="20"/>
        </w:rPr>
        <w:t>LIFE’</w:t>
      </w:r>
      <w:r>
        <w:rPr>
          <w:rFonts w:ascii="Cambria" w:hAnsi="Cambria"/>
          <w:b/>
          <w:spacing w:val="-8"/>
          <w:sz w:val="20"/>
        </w:rPr>
        <w:t xml:space="preserve"> </w:t>
      </w:r>
      <w:r>
        <w:rPr>
          <w:rFonts w:ascii="Cambria" w:hAnsi="Cambria"/>
          <w:b/>
          <w:spacing w:val="-2"/>
          <w:sz w:val="20"/>
        </w:rPr>
        <w:t>PROGRAMME»</w:t>
      </w:r>
    </w:p>
    <w:p w:rsidR="00D61B91" w:rsidRDefault="00AD1018">
      <w:pPr>
        <w:spacing w:before="225"/>
        <w:ind w:left="170" w:right="451" w:firstLine="566"/>
        <w:jc w:val="both"/>
        <w:rPr>
          <w:i/>
          <w:sz w:val="20"/>
        </w:rPr>
      </w:pPr>
      <w:r>
        <w:rPr>
          <w:b/>
          <w:i/>
          <w:sz w:val="20"/>
        </w:rPr>
        <w:t xml:space="preserve">Abstract. </w:t>
      </w:r>
      <w:r>
        <w:rPr>
          <w:i/>
          <w:sz w:val="20"/>
        </w:rPr>
        <w:t>The professional shift "Choosing a profession is a start in life" is an opportunity to be aware of the flow of relevant information, a dialogue aimed at exchanging ideas and best practices of career guidance work not</w:t>
      </w:r>
      <w:r>
        <w:rPr>
          <w:i/>
          <w:spacing w:val="40"/>
          <w:sz w:val="20"/>
        </w:rPr>
        <w:t xml:space="preserve"> </w:t>
      </w:r>
      <w:r>
        <w:rPr>
          <w:i/>
          <w:sz w:val="20"/>
        </w:rPr>
        <w:t>only</w:t>
      </w:r>
      <w:r>
        <w:rPr>
          <w:i/>
          <w:spacing w:val="11"/>
          <w:sz w:val="20"/>
        </w:rPr>
        <w:t xml:space="preserve"> </w:t>
      </w:r>
      <w:r>
        <w:rPr>
          <w:i/>
          <w:sz w:val="20"/>
        </w:rPr>
        <w:t>in</w:t>
      </w:r>
      <w:r>
        <w:rPr>
          <w:i/>
          <w:spacing w:val="11"/>
          <w:sz w:val="20"/>
        </w:rPr>
        <w:t xml:space="preserve"> </w:t>
      </w:r>
      <w:r>
        <w:rPr>
          <w:i/>
          <w:sz w:val="20"/>
        </w:rPr>
        <w:t>the</w:t>
      </w:r>
      <w:r>
        <w:rPr>
          <w:i/>
          <w:spacing w:val="11"/>
          <w:sz w:val="20"/>
        </w:rPr>
        <w:t xml:space="preserve"> </w:t>
      </w:r>
      <w:r>
        <w:rPr>
          <w:i/>
          <w:sz w:val="20"/>
        </w:rPr>
        <w:t>city</w:t>
      </w:r>
      <w:r>
        <w:rPr>
          <w:i/>
          <w:spacing w:val="11"/>
          <w:sz w:val="20"/>
        </w:rPr>
        <w:t xml:space="preserve"> </w:t>
      </w:r>
      <w:r>
        <w:rPr>
          <w:i/>
          <w:sz w:val="20"/>
        </w:rPr>
        <w:t>and</w:t>
      </w:r>
      <w:r>
        <w:rPr>
          <w:i/>
          <w:spacing w:val="12"/>
          <w:sz w:val="20"/>
        </w:rPr>
        <w:t xml:space="preserve"> </w:t>
      </w:r>
      <w:r>
        <w:rPr>
          <w:i/>
          <w:sz w:val="20"/>
        </w:rPr>
        <w:t>fulfills</w:t>
      </w:r>
      <w:r>
        <w:rPr>
          <w:i/>
          <w:spacing w:val="10"/>
          <w:sz w:val="20"/>
        </w:rPr>
        <w:t xml:space="preserve"> </w:t>
      </w:r>
      <w:r>
        <w:rPr>
          <w:i/>
          <w:sz w:val="20"/>
        </w:rPr>
        <w:t>the</w:t>
      </w:r>
      <w:r>
        <w:rPr>
          <w:i/>
          <w:spacing w:val="11"/>
          <w:sz w:val="20"/>
        </w:rPr>
        <w:t xml:space="preserve"> </w:t>
      </w:r>
      <w:r>
        <w:rPr>
          <w:i/>
          <w:sz w:val="20"/>
        </w:rPr>
        <w:t>order</w:t>
      </w:r>
      <w:r>
        <w:rPr>
          <w:i/>
          <w:spacing w:val="10"/>
          <w:sz w:val="20"/>
        </w:rPr>
        <w:t xml:space="preserve"> </w:t>
      </w:r>
      <w:r>
        <w:rPr>
          <w:i/>
          <w:sz w:val="20"/>
        </w:rPr>
        <w:t>of</w:t>
      </w:r>
      <w:r>
        <w:rPr>
          <w:i/>
          <w:spacing w:val="10"/>
          <w:sz w:val="20"/>
        </w:rPr>
        <w:t xml:space="preserve"> </w:t>
      </w:r>
      <w:r>
        <w:rPr>
          <w:i/>
          <w:sz w:val="20"/>
        </w:rPr>
        <w:t>society,</w:t>
      </w:r>
      <w:r>
        <w:rPr>
          <w:i/>
          <w:spacing w:val="11"/>
          <w:sz w:val="20"/>
        </w:rPr>
        <w:t xml:space="preserve"> </w:t>
      </w:r>
      <w:r>
        <w:rPr>
          <w:i/>
          <w:sz w:val="20"/>
        </w:rPr>
        <w:t>the</w:t>
      </w:r>
      <w:r>
        <w:rPr>
          <w:i/>
          <w:spacing w:val="11"/>
          <w:sz w:val="20"/>
        </w:rPr>
        <w:t xml:space="preserve"> </w:t>
      </w:r>
      <w:r>
        <w:rPr>
          <w:i/>
          <w:sz w:val="20"/>
        </w:rPr>
        <w:t>region</w:t>
      </w:r>
      <w:r>
        <w:rPr>
          <w:i/>
          <w:spacing w:val="12"/>
          <w:sz w:val="20"/>
        </w:rPr>
        <w:t xml:space="preserve"> </w:t>
      </w:r>
      <w:r>
        <w:rPr>
          <w:i/>
          <w:sz w:val="20"/>
        </w:rPr>
        <w:t>for</w:t>
      </w:r>
      <w:r>
        <w:rPr>
          <w:i/>
          <w:spacing w:val="10"/>
          <w:sz w:val="20"/>
        </w:rPr>
        <w:t xml:space="preserve"> </w:t>
      </w:r>
      <w:r>
        <w:rPr>
          <w:i/>
          <w:sz w:val="20"/>
        </w:rPr>
        <w:t>the</w:t>
      </w:r>
      <w:r>
        <w:rPr>
          <w:i/>
          <w:spacing w:val="11"/>
          <w:sz w:val="20"/>
        </w:rPr>
        <w:t xml:space="preserve"> </w:t>
      </w:r>
      <w:r>
        <w:rPr>
          <w:i/>
          <w:sz w:val="20"/>
        </w:rPr>
        <w:t>formation</w:t>
      </w:r>
      <w:r>
        <w:rPr>
          <w:i/>
          <w:spacing w:val="12"/>
          <w:sz w:val="20"/>
        </w:rPr>
        <w:t xml:space="preserve"> </w:t>
      </w:r>
      <w:r>
        <w:rPr>
          <w:i/>
          <w:sz w:val="20"/>
        </w:rPr>
        <w:t>of</w:t>
      </w:r>
      <w:r>
        <w:rPr>
          <w:i/>
          <w:spacing w:val="10"/>
          <w:sz w:val="20"/>
        </w:rPr>
        <w:t xml:space="preserve"> </w:t>
      </w:r>
      <w:r>
        <w:rPr>
          <w:i/>
          <w:sz w:val="20"/>
        </w:rPr>
        <w:t>a</w:t>
      </w:r>
      <w:r>
        <w:rPr>
          <w:i/>
          <w:spacing w:val="12"/>
          <w:sz w:val="20"/>
        </w:rPr>
        <w:t xml:space="preserve"> </w:t>
      </w:r>
      <w:r>
        <w:rPr>
          <w:i/>
          <w:sz w:val="20"/>
        </w:rPr>
        <w:t>socially</w:t>
      </w:r>
      <w:r>
        <w:rPr>
          <w:i/>
          <w:spacing w:val="11"/>
          <w:sz w:val="20"/>
        </w:rPr>
        <w:t xml:space="preserve"> </w:t>
      </w:r>
      <w:r>
        <w:rPr>
          <w:i/>
          <w:sz w:val="20"/>
        </w:rPr>
        <w:t>active</w:t>
      </w:r>
      <w:r>
        <w:rPr>
          <w:i/>
          <w:spacing w:val="11"/>
          <w:sz w:val="20"/>
        </w:rPr>
        <w:t xml:space="preserve"> </w:t>
      </w:r>
      <w:r>
        <w:rPr>
          <w:i/>
          <w:sz w:val="20"/>
        </w:rPr>
        <w:t>personality</w:t>
      </w:r>
      <w:r>
        <w:rPr>
          <w:i/>
          <w:spacing w:val="10"/>
          <w:sz w:val="20"/>
        </w:rPr>
        <w:t xml:space="preserve"> </w:t>
      </w:r>
      <w:r>
        <w:rPr>
          <w:i/>
          <w:sz w:val="20"/>
        </w:rPr>
        <w:t>ready</w:t>
      </w:r>
      <w:r>
        <w:rPr>
          <w:i/>
          <w:spacing w:val="11"/>
          <w:sz w:val="20"/>
        </w:rPr>
        <w:t xml:space="preserve"> </w:t>
      </w:r>
      <w:r>
        <w:rPr>
          <w:i/>
          <w:sz w:val="20"/>
        </w:rPr>
        <w:t>for a conscious choice of profession.</w:t>
      </w:r>
    </w:p>
    <w:p w:rsidR="00D61B91" w:rsidRDefault="00AD1018">
      <w:pPr>
        <w:ind w:left="170" w:right="450" w:firstLine="566"/>
        <w:jc w:val="both"/>
        <w:rPr>
          <w:i/>
          <w:sz w:val="20"/>
        </w:rPr>
      </w:pPr>
      <w:r>
        <w:rPr>
          <w:b/>
          <w:i/>
          <w:sz w:val="20"/>
        </w:rPr>
        <w:t xml:space="preserve">Key words: </w:t>
      </w:r>
      <w:r>
        <w:rPr>
          <w:i/>
          <w:sz w:val="20"/>
        </w:rPr>
        <w:t>students with disabilities, Professional shift "Choosing a profession is a start in life", career guid-ance for students with disabilities.</w:t>
      </w:r>
    </w:p>
    <w:p w:rsidR="00D61B91" w:rsidRDefault="00AD1018">
      <w:pPr>
        <w:pStyle w:val="a3"/>
        <w:spacing w:before="183"/>
        <w:ind w:left="170" w:right="446"/>
      </w:pPr>
      <w:r>
        <w:t>В Российской Федерации на законодательном уровне получение полноценного профессионального об-разования является одни</w:t>
      </w:r>
      <w:r>
        <w:t>м из наиболее эффективных механизмов повышения социального статуса и защищен-ности</w:t>
      </w:r>
      <w:r>
        <w:rPr>
          <w:spacing w:val="33"/>
        </w:rPr>
        <w:t xml:space="preserve"> </w:t>
      </w:r>
      <w:r>
        <w:t>лиц</w:t>
      </w:r>
      <w:r>
        <w:rPr>
          <w:spacing w:val="30"/>
        </w:rPr>
        <w:t xml:space="preserve"> </w:t>
      </w:r>
      <w:r>
        <w:t>с</w:t>
      </w:r>
      <w:r>
        <w:rPr>
          <w:spacing w:val="32"/>
        </w:rPr>
        <w:t xml:space="preserve"> </w:t>
      </w:r>
      <w:r>
        <w:t>ограниченными</w:t>
      </w:r>
      <w:r>
        <w:rPr>
          <w:spacing w:val="30"/>
        </w:rPr>
        <w:t xml:space="preserve"> </w:t>
      </w:r>
      <w:r>
        <w:t>возможностями</w:t>
      </w:r>
      <w:r>
        <w:rPr>
          <w:spacing w:val="30"/>
        </w:rPr>
        <w:t xml:space="preserve"> </w:t>
      </w:r>
      <w:r>
        <w:t>здоровья.</w:t>
      </w:r>
      <w:r>
        <w:rPr>
          <w:spacing w:val="31"/>
        </w:rPr>
        <w:t xml:space="preserve"> </w:t>
      </w:r>
      <w:r>
        <w:t>Поэтому</w:t>
      </w:r>
      <w:r>
        <w:rPr>
          <w:spacing w:val="28"/>
        </w:rPr>
        <w:t xml:space="preserve"> </w:t>
      </w:r>
      <w:r>
        <w:t>обеспечение</w:t>
      </w:r>
      <w:r>
        <w:rPr>
          <w:spacing w:val="32"/>
        </w:rPr>
        <w:t xml:space="preserve"> </w:t>
      </w:r>
      <w:r>
        <w:t>реализации</w:t>
      </w:r>
      <w:r>
        <w:rPr>
          <w:spacing w:val="30"/>
        </w:rPr>
        <w:t xml:space="preserve"> </w:t>
      </w:r>
      <w:r>
        <w:t>этого</w:t>
      </w:r>
      <w:r>
        <w:rPr>
          <w:spacing w:val="32"/>
        </w:rPr>
        <w:t xml:space="preserve"> </w:t>
      </w:r>
      <w:r>
        <w:t>права</w:t>
      </w:r>
      <w:r>
        <w:rPr>
          <w:spacing w:val="32"/>
        </w:rPr>
        <w:t xml:space="preserve"> </w:t>
      </w:r>
      <w:r>
        <w:t>людей с ограниченными возможностями здоровья в Федеральном законе «Об образовании в Ро</w:t>
      </w:r>
      <w:r>
        <w:t>ссийской Федерации» рассматривается как одна из важнейших задач государственной политики. В целях реализации на территории Ханты-Мансийского</w:t>
      </w:r>
      <w:r>
        <w:rPr>
          <w:spacing w:val="-1"/>
        </w:rPr>
        <w:t xml:space="preserve"> </w:t>
      </w:r>
      <w:r>
        <w:t>автономного</w:t>
      </w:r>
      <w:r>
        <w:rPr>
          <w:spacing w:val="-1"/>
        </w:rPr>
        <w:t xml:space="preserve"> </w:t>
      </w:r>
      <w:r>
        <w:t>округа – Югры</w:t>
      </w:r>
      <w:r>
        <w:rPr>
          <w:spacing w:val="-1"/>
        </w:rPr>
        <w:t xml:space="preserve"> </w:t>
      </w:r>
      <w:r>
        <w:t>основных</w:t>
      </w:r>
      <w:r>
        <w:rPr>
          <w:spacing w:val="-2"/>
        </w:rPr>
        <w:t xml:space="preserve"> </w:t>
      </w:r>
      <w:r>
        <w:t>мероприятий</w:t>
      </w:r>
      <w:r>
        <w:rPr>
          <w:spacing w:val="-3"/>
        </w:rPr>
        <w:t xml:space="preserve"> </w:t>
      </w:r>
      <w:r>
        <w:t>Федерального</w:t>
      </w:r>
      <w:r>
        <w:rPr>
          <w:spacing w:val="-1"/>
        </w:rPr>
        <w:t xml:space="preserve"> </w:t>
      </w:r>
      <w:r>
        <w:t>проекта «Современная школа» и организации качественного</w:t>
      </w:r>
      <w:r>
        <w:t xml:space="preserve"> доступного образования обучающихся с ОВЗ, создаются такие опти-мальные условия обучения, воспитания и коррекции, которые способствуют не только максимальному овладе-нию академическими знаниями, но и формированию жизненных компетенций.</w:t>
      </w:r>
    </w:p>
    <w:p w:rsidR="00D61B91" w:rsidRDefault="00AD1018">
      <w:pPr>
        <w:pStyle w:val="a3"/>
        <w:spacing w:before="1"/>
        <w:ind w:left="170" w:right="448"/>
      </w:pPr>
      <w:r>
        <w:t xml:space="preserve">Получение профессии </w:t>
      </w:r>
      <w:r>
        <w:t>является одним из основных и неотъемлемых условий успешной социализации, полноценного участия в жизни общества, эффективной самореализации в различных видах профессиональной</w:t>
      </w:r>
      <w:r>
        <w:rPr>
          <w:spacing w:val="40"/>
        </w:rPr>
        <w:t xml:space="preserve"> </w:t>
      </w:r>
      <w:r>
        <w:t xml:space="preserve">и социальной деятельности. Поэтому основным направлением образовательной политики </w:t>
      </w:r>
      <w:r>
        <w:t>школы является це-ленаправленная</w:t>
      </w:r>
      <w:r>
        <w:rPr>
          <w:spacing w:val="40"/>
        </w:rPr>
        <w:t xml:space="preserve"> </w:t>
      </w:r>
      <w:r>
        <w:t>подготовка</w:t>
      </w:r>
      <w:r>
        <w:rPr>
          <w:spacing w:val="40"/>
        </w:rPr>
        <w:t xml:space="preserve"> </w:t>
      </w:r>
      <w:r>
        <w:t>обучающихся</w:t>
      </w:r>
      <w:r>
        <w:rPr>
          <w:spacing w:val="40"/>
        </w:rPr>
        <w:t xml:space="preserve"> </w:t>
      </w:r>
      <w:r>
        <w:t>к</w:t>
      </w:r>
      <w:r>
        <w:rPr>
          <w:spacing w:val="40"/>
        </w:rPr>
        <w:t xml:space="preserve"> </w:t>
      </w:r>
      <w:r>
        <w:t>взрослой</w:t>
      </w:r>
      <w:r>
        <w:rPr>
          <w:spacing w:val="40"/>
        </w:rPr>
        <w:t xml:space="preserve"> </w:t>
      </w:r>
      <w:r>
        <w:t>жизни,</w:t>
      </w:r>
      <w:r>
        <w:rPr>
          <w:spacing w:val="40"/>
        </w:rPr>
        <w:t xml:space="preserve"> </w:t>
      </w:r>
      <w:r>
        <w:t>снижение</w:t>
      </w:r>
      <w:r>
        <w:rPr>
          <w:spacing w:val="40"/>
        </w:rPr>
        <w:t xml:space="preserve"> </w:t>
      </w:r>
      <w:r>
        <w:t>уровня</w:t>
      </w:r>
      <w:r>
        <w:rPr>
          <w:spacing w:val="40"/>
        </w:rPr>
        <w:t xml:space="preserve"> </w:t>
      </w:r>
      <w:r>
        <w:t>опеки</w:t>
      </w:r>
      <w:r>
        <w:rPr>
          <w:spacing w:val="40"/>
        </w:rPr>
        <w:t xml:space="preserve"> </w:t>
      </w:r>
      <w:r>
        <w:t>со</w:t>
      </w:r>
      <w:r>
        <w:rPr>
          <w:spacing w:val="40"/>
        </w:rPr>
        <w:t xml:space="preserve"> </w:t>
      </w:r>
      <w:r>
        <w:t>стороны</w:t>
      </w:r>
      <w:r>
        <w:rPr>
          <w:spacing w:val="40"/>
        </w:rPr>
        <w:t xml:space="preserve"> </w:t>
      </w:r>
      <w:r>
        <w:t>близких</w:t>
      </w:r>
      <w:r>
        <w:rPr>
          <w:spacing w:val="40"/>
        </w:rPr>
        <w:t xml:space="preserve"> </w:t>
      </w:r>
      <w:r>
        <w:t>и окружающих подростка людей, формирование для каждого ребенка максимально возможного уровня само-стоятельности средствами образования, созда</w:t>
      </w:r>
      <w:r>
        <w:t>ние специальной современной образовательной, коррекционно-развивающей, здоровьесберегающей среды.</w:t>
      </w:r>
    </w:p>
    <w:p w:rsidR="00D61B91" w:rsidRDefault="00AD1018">
      <w:pPr>
        <w:pStyle w:val="a3"/>
        <w:spacing w:before="1"/>
        <w:ind w:left="170" w:right="448"/>
      </w:pPr>
      <w:r>
        <w:t>В настоящее время подготовка детей с ограниченными возможностями здоровья к осознанному выбору профессии</w:t>
      </w:r>
      <w:r>
        <w:rPr>
          <w:spacing w:val="-1"/>
        </w:rPr>
        <w:t xml:space="preserve"> </w:t>
      </w:r>
      <w:r>
        <w:t>становится одной</w:t>
      </w:r>
      <w:r>
        <w:rPr>
          <w:spacing w:val="-1"/>
        </w:rPr>
        <w:t xml:space="preserve"> </w:t>
      </w:r>
      <w:r>
        <w:t>из приоритетных задач образовательны</w:t>
      </w:r>
      <w:r>
        <w:t>х организаций. От профессионализма учи-теля, его компетентности и направленности на достижение поставленных образовательных целей зависит успешное будущее обучающихся.</w:t>
      </w:r>
      <w:r>
        <w:rPr>
          <w:spacing w:val="-1"/>
        </w:rPr>
        <w:t xml:space="preserve"> </w:t>
      </w:r>
      <w:r>
        <w:t>Отвечая на вызовы</w:t>
      </w:r>
      <w:r>
        <w:rPr>
          <w:spacing w:val="-1"/>
        </w:rPr>
        <w:t xml:space="preserve"> </w:t>
      </w:r>
      <w:r>
        <w:t>времени,</w:t>
      </w:r>
      <w:r>
        <w:rPr>
          <w:spacing w:val="-1"/>
        </w:rPr>
        <w:t xml:space="preserve"> </w:t>
      </w:r>
      <w:r>
        <w:t>казенное образовательное учреждение «Сургут-ская школа для обучающихся с ограниченными возможностями здоровья» успешно ведет работу по сопровож-дению модели профессиональной ориентации: предлагаются новые методические маршруты, разрабатываются авторские об</w:t>
      </w:r>
      <w:r>
        <w:t>разовательные продукты, направленные на раннее профессиональное самоопределение обучаю-</w:t>
      </w:r>
      <w:r>
        <w:rPr>
          <w:spacing w:val="-2"/>
        </w:rPr>
        <w:t>щихся.</w:t>
      </w:r>
    </w:p>
    <w:p w:rsidR="00D61B91" w:rsidRDefault="00AD1018">
      <w:pPr>
        <w:pStyle w:val="a3"/>
        <w:ind w:left="170" w:right="450"/>
      </w:pPr>
      <w:r>
        <w:t>Школа всегда ищет новые пути и возможности для организации профориентационных мероприятий, ко-торые помогут ребятам проложить дорогу в профессиональное будущее.</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right="165"/>
      </w:pPr>
      <w:r>
        <w:lastRenderedPageBreak/>
        <w:t>В школе для обучающихся 12-13 классов реализуется Адаптированная основная образовательная про-грамма профессионального обучения (Программа профессиональной подготовки по рабочим профессиям) Профессия: Уборщик служебных помещений, уборщик</w:t>
      </w:r>
      <w:r>
        <w:t xml:space="preserve"> территории.</w:t>
      </w:r>
    </w:p>
    <w:p w:rsidR="00D61B91" w:rsidRDefault="00AD1018">
      <w:pPr>
        <w:pStyle w:val="a3"/>
        <w:spacing w:before="2"/>
        <w:ind w:right="163"/>
      </w:pPr>
      <w:r>
        <w:t>Цель программы – создание образовательной среды, способствующей формированию профессиональ-ных и общетрудовых компетенций на основе получения качественной, профессиональной подготовки и соци-альной адаптации обучающихся.</w:t>
      </w:r>
    </w:p>
    <w:p w:rsidR="00D61B91" w:rsidRDefault="00AD1018">
      <w:pPr>
        <w:pStyle w:val="a3"/>
        <w:ind w:right="166"/>
      </w:pPr>
      <w:r>
        <w:t>Реализация</w:t>
      </w:r>
      <w:r>
        <w:rPr>
          <w:spacing w:val="80"/>
        </w:rPr>
        <w:t xml:space="preserve"> </w:t>
      </w:r>
      <w:r>
        <w:t>адаптирован</w:t>
      </w:r>
      <w:r>
        <w:t>ной</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профессионального</w:t>
      </w:r>
      <w:r>
        <w:rPr>
          <w:spacing w:val="80"/>
        </w:rPr>
        <w:t xml:space="preserve"> </w:t>
      </w:r>
      <w:r>
        <w:t>обучения по профессии «Уборщик служебных помещений» 2 года. По завершению освоения данной программы обуча-ющиеся могут получить 3 разряд.</w:t>
      </w:r>
    </w:p>
    <w:p w:rsidR="00D61B91" w:rsidRDefault="00AD1018">
      <w:pPr>
        <w:pStyle w:val="a3"/>
        <w:ind w:left="1020" w:firstLine="0"/>
      </w:pPr>
      <w:r>
        <w:t>Комплексный</w:t>
      </w:r>
      <w:r>
        <w:rPr>
          <w:spacing w:val="26"/>
        </w:rPr>
        <w:t xml:space="preserve"> </w:t>
      </w:r>
      <w:r>
        <w:t>подход</w:t>
      </w:r>
      <w:r>
        <w:rPr>
          <w:spacing w:val="26"/>
        </w:rPr>
        <w:t xml:space="preserve"> </w:t>
      </w:r>
      <w:r>
        <w:t>к</w:t>
      </w:r>
      <w:r>
        <w:rPr>
          <w:spacing w:val="26"/>
        </w:rPr>
        <w:t xml:space="preserve"> </w:t>
      </w:r>
      <w:r>
        <w:t>реализации</w:t>
      </w:r>
      <w:r>
        <w:rPr>
          <w:spacing w:val="26"/>
        </w:rPr>
        <w:t xml:space="preserve"> </w:t>
      </w:r>
      <w:r>
        <w:t>основной</w:t>
      </w:r>
      <w:r>
        <w:rPr>
          <w:spacing w:val="26"/>
        </w:rPr>
        <w:t xml:space="preserve"> </w:t>
      </w:r>
      <w:r>
        <w:t>программы</w:t>
      </w:r>
      <w:r>
        <w:rPr>
          <w:spacing w:val="27"/>
        </w:rPr>
        <w:t xml:space="preserve"> </w:t>
      </w:r>
      <w:r>
        <w:t>профессионального</w:t>
      </w:r>
      <w:r>
        <w:rPr>
          <w:spacing w:val="28"/>
        </w:rPr>
        <w:t xml:space="preserve"> </w:t>
      </w:r>
      <w:r>
        <w:t>обучения</w:t>
      </w:r>
      <w:r>
        <w:rPr>
          <w:spacing w:val="29"/>
        </w:rPr>
        <w:t xml:space="preserve"> </w:t>
      </w:r>
      <w:r>
        <w:t>по</w:t>
      </w:r>
      <w:r>
        <w:rPr>
          <w:spacing w:val="28"/>
        </w:rPr>
        <w:t xml:space="preserve"> </w:t>
      </w:r>
      <w:r>
        <w:rPr>
          <w:spacing w:val="-2"/>
        </w:rPr>
        <w:t>профессии</w:t>
      </w:r>
    </w:p>
    <w:p w:rsidR="00D61B91" w:rsidRDefault="00AD1018">
      <w:pPr>
        <w:pStyle w:val="a3"/>
        <w:ind w:right="164" w:firstLine="0"/>
      </w:pPr>
      <w:r>
        <w:t>«Уборщик служебных помещений» позволит сформировать у обучающихся с ОВЗ с различными формами ум-</w:t>
      </w:r>
      <w:r>
        <w:rPr>
          <w:spacing w:val="-2"/>
        </w:rPr>
        <w:t>ственной</w:t>
      </w:r>
      <w:r>
        <w:rPr>
          <w:spacing w:val="-4"/>
        </w:rPr>
        <w:t xml:space="preserve"> </w:t>
      </w:r>
      <w:r>
        <w:rPr>
          <w:spacing w:val="-2"/>
        </w:rPr>
        <w:t>отсталостью психологическую</w:t>
      </w:r>
      <w:r>
        <w:rPr>
          <w:spacing w:val="-3"/>
        </w:rPr>
        <w:t xml:space="preserve"> </w:t>
      </w:r>
      <w:r>
        <w:rPr>
          <w:spacing w:val="-2"/>
        </w:rPr>
        <w:t>готовность к процессу</w:t>
      </w:r>
      <w:r>
        <w:rPr>
          <w:spacing w:val="-3"/>
        </w:rPr>
        <w:t xml:space="preserve"> </w:t>
      </w:r>
      <w:r>
        <w:rPr>
          <w:spacing w:val="-2"/>
        </w:rPr>
        <w:t>обучения. Достичь основной цели:</w:t>
      </w:r>
      <w:r>
        <w:rPr>
          <w:spacing w:val="-3"/>
        </w:rPr>
        <w:t xml:space="preserve"> </w:t>
      </w:r>
      <w:r>
        <w:rPr>
          <w:spacing w:val="-2"/>
        </w:rPr>
        <w:t>создание обра-</w:t>
      </w:r>
      <w:r>
        <w:t>зовательной</w:t>
      </w:r>
      <w:r>
        <w:rPr>
          <w:spacing w:val="-4"/>
        </w:rPr>
        <w:t xml:space="preserve"> </w:t>
      </w:r>
      <w:r>
        <w:t>ср</w:t>
      </w:r>
      <w:r>
        <w:t>еды,</w:t>
      </w:r>
      <w:r>
        <w:rPr>
          <w:spacing w:val="-4"/>
        </w:rPr>
        <w:t xml:space="preserve"> </w:t>
      </w:r>
      <w:r>
        <w:t>способствующей</w:t>
      </w:r>
      <w:r>
        <w:rPr>
          <w:spacing w:val="-4"/>
        </w:rPr>
        <w:t xml:space="preserve"> </w:t>
      </w:r>
      <w:r>
        <w:t>формированию</w:t>
      </w:r>
      <w:r>
        <w:rPr>
          <w:spacing w:val="-2"/>
        </w:rPr>
        <w:t xml:space="preserve"> </w:t>
      </w:r>
      <w:r>
        <w:t>профессиональных</w:t>
      </w:r>
      <w:r>
        <w:rPr>
          <w:spacing w:val="-2"/>
        </w:rPr>
        <w:t xml:space="preserve"> </w:t>
      </w:r>
      <w:r>
        <w:t>и</w:t>
      </w:r>
      <w:r>
        <w:rPr>
          <w:spacing w:val="-4"/>
        </w:rPr>
        <w:t xml:space="preserve"> </w:t>
      </w:r>
      <w:r>
        <w:t>общетрудовых</w:t>
      </w:r>
      <w:r>
        <w:rPr>
          <w:spacing w:val="-2"/>
        </w:rPr>
        <w:t xml:space="preserve"> </w:t>
      </w:r>
      <w:r>
        <w:t>компетенций,</w:t>
      </w:r>
      <w:r>
        <w:rPr>
          <w:spacing w:val="-2"/>
        </w:rPr>
        <w:t xml:space="preserve"> </w:t>
      </w:r>
      <w:r>
        <w:t>форми-рование</w:t>
      </w:r>
      <w:r>
        <w:rPr>
          <w:spacing w:val="-8"/>
        </w:rPr>
        <w:t xml:space="preserve"> </w:t>
      </w:r>
      <w:r>
        <w:t>необходимых</w:t>
      </w:r>
      <w:r>
        <w:rPr>
          <w:spacing w:val="-9"/>
        </w:rPr>
        <w:t xml:space="preserve"> </w:t>
      </w:r>
      <w:r>
        <w:t>для</w:t>
      </w:r>
      <w:r>
        <w:rPr>
          <w:spacing w:val="-9"/>
        </w:rPr>
        <w:t xml:space="preserve"> </w:t>
      </w:r>
      <w:r>
        <w:t>самореализации</w:t>
      </w:r>
      <w:r>
        <w:rPr>
          <w:spacing w:val="-9"/>
        </w:rPr>
        <w:t xml:space="preserve"> </w:t>
      </w:r>
      <w:r>
        <w:t>и</w:t>
      </w:r>
      <w:r>
        <w:rPr>
          <w:spacing w:val="-9"/>
        </w:rPr>
        <w:t xml:space="preserve"> </w:t>
      </w:r>
      <w:r>
        <w:t>жизни</w:t>
      </w:r>
      <w:r>
        <w:rPr>
          <w:spacing w:val="-10"/>
        </w:rPr>
        <w:t xml:space="preserve"> </w:t>
      </w:r>
      <w:r>
        <w:t>в</w:t>
      </w:r>
      <w:r>
        <w:rPr>
          <w:spacing w:val="-10"/>
        </w:rPr>
        <w:t xml:space="preserve"> </w:t>
      </w:r>
      <w:r>
        <w:t>обществе</w:t>
      </w:r>
      <w:r>
        <w:rPr>
          <w:spacing w:val="-8"/>
        </w:rPr>
        <w:t xml:space="preserve"> </w:t>
      </w:r>
      <w:r>
        <w:t>практических</w:t>
      </w:r>
      <w:r>
        <w:rPr>
          <w:spacing w:val="-9"/>
        </w:rPr>
        <w:t xml:space="preserve"> </w:t>
      </w:r>
      <w:r>
        <w:t>представлений,</w:t>
      </w:r>
      <w:r>
        <w:rPr>
          <w:spacing w:val="-8"/>
        </w:rPr>
        <w:t xml:space="preserve"> </w:t>
      </w:r>
      <w:r>
        <w:t>умений</w:t>
      </w:r>
      <w:r>
        <w:rPr>
          <w:spacing w:val="-9"/>
        </w:rPr>
        <w:t xml:space="preserve"> </w:t>
      </w:r>
      <w:r>
        <w:t>и</w:t>
      </w:r>
      <w:r>
        <w:rPr>
          <w:spacing w:val="-9"/>
        </w:rPr>
        <w:t xml:space="preserve"> </w:t>
      </w:r>
      <w:r>
        <w:t>навыков, позволяющих</w:t>
      </w:r>
      <w:r>
        <w:rPr>
          <w:spacing w:val="-11"/>
        </w:rPr>
        <w:t xml:space="preserve"> </w:t>
      </w:r>
      <w:r>
        <w:t>достичь</w:t>
      </w:r>
      <w:r>
        <w:rPr>
          <w:spacing w:val="-9"/>
        </w:rPr>
        <w:t xml:space="preserve"> </w:t>
      </w:r>
      <w:r>
        <w:t>обучающимся,</w:t>
      </w:r>
      <w:r>
        <w:rPr>
          <w:spacing w:val="-9"/>
        </w:rPr>
        <w:t xml:space="preserve"> </w:t>
      </w:r>
      <w:r>
        <w:t>максимально</w:t>
      </w:r>
      <w:r>
        <w:rPr>
          <w:spacing w:val="-7"/>
        </w:rPr>
        <w:t xml:space="preserve"> </w:t>
      </w:r>
      <w:r>
        <w:t>возможной</w:t>
      </w:r>
      <w:r>
        <w:rPr>
          <w:spacing w:val="-11"/>
        </w:rPr>
        <w:t xml:space="preserve"> </w:t>
      </w:r>
      <w:r>
        <w:t>самостоятельности</w:t>
      </w:r>
      <w:r>
        <w:rPr>
          <w:spacing w:val="-9"/>
        </w:rPr>
        <w:t xml:space="preserve"> </w:t>
      </w:r>
      <w:r>
        <w:t>в</w:t>
      </w:r>
      <w:r>
        <w:rPr>
          <w:spacing w:val="-10"/>
        </w:rPr>
        <w:t xml:space="preserve"> </w:t>
      </w:r>
      <w:r>
        <w:t>повседневной</w:t>
      </w:r>
      <w:r>
        <w:rPr>
          <w:spacing w:val="-9"/>
        </w:rPr>
        <w:t xml:space="preserve"> </w:t>
      </w:r>
      <w:r>
        <w:t>жизни.</w:t>
      </w:r>
    </w:p>
    <w:p w:rsidR="00D61B91" w:rsidRDefault="00AD1018">
      <w:pPr>
        <w:pStyle w:val="a3"/>
        <w:spacing w:line="230" w:lineRule="exact"/>
        <w:ind w:left="1020" w:firstLine="0"/>
      </w:pPr>
      <w:r>
        <w:t>В</w:t>
      </w:r>
      <w:r>
        <w:rPr>
          <w:spacing w:val="-6"/>
        </w:rPr>
        <w:t xml:space="preserve"> </w:t>
      </w:r>
      <w:r>
        <w:t>зависимости</w:t>
      </w:r>
      <w:r>
        <w:rPr>
          <w:spacing w:val="-7"/>
        </w:rPr>
        <w:t xml:space="preserve"> </w:t>
      </w:r>
      <w:r>
        <w:t>от</w:t>
      </w:r>
      <w:r>
        <w:rPr>
          <w:spacing w:val="-6"/>
        </w:rPr>
        <w:t xml:space="preserve"> </w:t>
      </w:r>
      <w:r>
        <w:t>численности</w:t>
      </w:r>
      <w:r>
        <w:rPr>
          <w:spacing w:val="-7"/>
        </w:rPr>
        <w:t xml:space="preserve"> </w:t>
      </w:r>
      <w:r>
        <w:t>класса,</w:t>
      </w:r>
      <w:r>
        <w:rPr>
          <w:spacing w:val="-6"/>
        </w:rPr>
        <w:t xml:space="preserve"> </w:t>
      </w:r>
      <w:r>
        <w:t>класс</w:t>
      </w:r>
      <w:r>
        <w:rPr>
          <w:spacing w:val="-6"/>
        </w:rPr>
        <w:t xml:space="preserve"> </w:t>
      </w:r>
      <w:r>
        <w:t>можно</w:t>
      </w:r>
      <w:r>
        <w:rPr>
          <w:spacing w:val="-5"/>
        </w:rPr>
        <w:t xml:space="preserve"> </w:t>
      </w:r>
      <w:r>
        <w:t>разделить</w:t>
      </w:r>
      <w:r>
        <w:rPr>
          <w:spacing w:val="-6"/>
        </w:rPr>
        <w:t xml:space="preserve"> </w:t>
      </w:r>
      <w:r>
        <w:t>на</w:t>
      </w:r>
      <w:r>
        <w:rPr>
          <w:spacing w:val="-6"/>
        </w:rPr>
        <w:t xml:space="preserve"> </w:t>
      </w:r>
      <w:r>
        <w:t>две</w:t>
      </w:r>
      <w:r>
        <w:rPr>
          <w:spacing w:val="-7"/>
        </w:rPr>
        <w:t xml:space="preserve"> </w:t>
      </w:r>
      <w:r>
        <w:rPr>
          <w:spacing w:val="-2"/>
        </w:rPr>
        <w:t>группы:</w:t>
      </w:r>
    </w:p>
    <w:p w:rsidR="00D61B91" w:rsidRDefault="00AD1018" w:rsidP="00AD1018">
      <w:pPr>
        <w:pStyle w:val="a5"/>
        <w:numPr>
          <w:ilvl w:val="1"/>
          <w:numId w:val="144"/>
        </w:numPr>
        <w:tabs>
          <w:tab w:val="left" w:pos="1170"/>
        </w:tabs>
        <w:spacing w:before="1"/>
        <w:ind w:left="1170" w:hanging="150"/>
        <w:jc w:val="both"/>
        <w:rPr>
          <w:sz w:val="20"/>
        </w:rPr>
      </w:pPr>
      <w:r>
        <w:rPr>
          <w:sz w:val="20"/>
        </w:rPr>
        <w:t>группа</w:t>
      </w:r>
      <w:r>
        <w:rPr>
          <w:spacing w:val="-8"/>
          <w:sz w:val="20"/>
        </w:rPr>
        <w:t xml:space="preserve"> </w:t>
      </w:r>
      <w:r>
        <w:rPr>
          <w:sz w:val="20"/>
        </w:rPr>
        <w:t>–</w:t>
      </w:r>
      <w:r>
        <w:rPr>
          <w:spacing w:val="-5"/>
          <w:sz w:val="20"/>
        </w:rPr>
        <w:t xml:space="preserve"> </w:t>
      </w:r>
      <w:r>
        <w:rPr>
          <w:sz w:val="20"/>
        </w:rPr>
        <w:t>уборщик</w:t>
      </w:r>
      <w:r>
        <w:rPr>
          <w:spacing w:val="-8"/>
          <w:sz w:val="20"/>
        </w:rPr>
        <w:t xml:space="preserve"> </w:t>
      </w:r>
      <w:r>
        <w:rPr>
          <w:sz w:val="20"/>
        </w:rPr>
        <w:t>служебных</w:t>
      </w:r>
      <w:r>
        <w:rPr>
          <w:spacing w:val="-7"/>
          <w:sz w:val="20"/>
        </w:rPr>
        <w:t xml:space="preserve"> </w:t>
      </w:r>
      <w:r>
        <w:rPr>
          <w:spacing w:val="-2"/>
          <w:sz w:val="20"/>
        </w:rPr>
        <w:t>помещений;</w:t>
      </w:r>
    </w:p>
    <w:p w:rsidR="00D61B91" w:rsidRDefault="00AD1018" w:rsidP="00AD1018">
      <w:pPr>
        <w:pStyle w:val="a5"/>
        <w:numPr>
          <w:ilvl w:val="1"/>
          <w:numId w:val="144"/>
        </w:numPr>
        <w:tabs>
          <w:tab w:val="left" w:pos="1170"/>
        </w:tabs>
        <w:spacing w:line="229" w:lineRule="exact"/>
        <w:ind w:left="1170" w:hanging="150"/>
        <w:jc w:val="both"/>
        <w:rPr>
          <w:sz w:val="20"/>
        </w:rPr>
      </w:pPr>
      <w:r>
        <w:rPr>
          <w:sz w:val="20"/>
        </w:rPr>
        <w:t>группа</w:t>
      </w:r>
      <w:r>
        <w:rPr>
          <w:spacing w:val="-7"/>
          <w:sz w:val="20"/>
        </w:rPr>
        <w:t xml:space="preserve"> </w:t>
      </w:r>
      <w:r>
        <w:rPr>
          <w:sz w:val="20"/>
        </w:rPr>
        <w:t>–</w:t>
      </w:r>
      <w:r>
        <w:rPr>
          <w:spacing w:val="-4"/>
          <w:sz w:val="20"/>
        </w:rPr>
        <w:t xml:space="preserve"> </w:t>
      </w:r>
      <w:r>
        <w:rPr>
          <w:sz w:val="20"/>
        </w:rPr>
        <w:t>уборщик</w:t>
      </w:r>
      <w:r>
        <w:rPr>
          <w:spacing w:val="-8"/>
          <w:sz w:val="20"/>
        </w:rPr>
        <w:t xml:space="preserve"> </w:t>
      </w:r>
      <w:r>
        <w:rPr>
          <w:spacing w:val="-2"/>
          <w:sz w:val="20"/>
        </w:rPr>
        <w:t>территории.</w:t>
      </w:r>
    </w:p>
    <w:p w:rsidR="00D61B91" w:rsidRDefault="00AD1018">
      <w:pPr>
        <w:pStyle w:val="a3"/>
        <w:ind w:right="163"/>
      </w:pPr>
      <w:r>
        <w:t>В течение года обучающиеся знакомятся с технологией</w:t>
      </w:r>
      <w:r>
        <w:rPr>
          <w:spacing w:val="80"/>
        </w:rPr>
        <w:t xml:space="preserve"> </w:t>
      </w:r>
      <w:r>
        <w:t>ручной уборки различных</w:t>
      </w:r>
      <w:r>
        <w:t xml:space="preserve"> поверхностей, объ-ектов.</w:t>
      </w:r>
      <w:r>
        <w:rPr>
          <w:spacing w:val="40"/>
        </w:rPr>
        <w:t xml:space="preserve"> </w:t>
      </w:r>
      <w:r>
        <w:t>Полученные</w:t>
      </w:r>
      <w:r>
        <w:rPr>
          <w:spacing w:val="40"/>
        </w:rPr>
        <w:t xml:space="preserve"> </w:t>
      </w:r>
      <w:r>
        <w:t>свои</w:t>
      </w:r>
      <w:r>
        <w:rPr>
          <w:spacing w:val="40"/>
        </w:rPr>
        <w:t xml:space="preserve"> </w:t>
      </w:r>
      <w:r>
        <w:t>знания</w:t>
      </w:r>
      <w:r>
        <w:rPr>
          <w:spacing w:val="40"/>
        </w:rPr>
        <w:t xml:space="preserve"> </w:t>
      </w:r>
      <w:r>
        <w:t>умения</w:t>
      </w:r>
      <w:r>
        <w:rPr>
          <w:spacing w:val="40"/>
        </w:rPr>
        <w:t xml:space="preserve"> </w:t>
      </w:r>
      <w:r>
        <w:t>отрабатывают</w:t>
      </w:r>
      <w:r>
        <w:rPr>
          <w:spacing w:val="40"/>
        </w:rPr>
        <w:t xml:space="preserve"> </w:t>
      </w:r>
      <w:r>
        <w:t>при</w:t>
      </w:r>
      <w:r>
        <w:rPr>
          <w:spacing w:val="40"/>
        </w:rPr>
        <w:t xml:space="preserve"> </w:t>
      </w:r>
      <w:r>
        <w:t>выполнении</w:t>
      </w:r>
      <w:r>
        <w:rPr>
          <w:spacing w:val="40"/>
        </w:rPr>
        <w:t xml:space="preserve"> </w:t>
      </w:r>
      <w:r>
        <w:t>уборочных</w:t>
      </w:r>
      <w:r>
        <w:rPr>
          <w:spacing w:val="40"/>
        </w:rPr>
        <w:t xml:space="preserve"> </w:t>
      </w:r>
      <w:r>
        <w:t>работ.</w:t>
      </w:r>
      <w:r>
        <w:rPr>
          <w:spacing w:val="40"/>
        </w:rPr>
        <w:t xml:space="preserve"> </w:t>
      </w:r>
      <w:r>
        <w:t>Так,</w:t>
      </w:r>
      <w:r>
        <w:rPr>
          <w:spacing w:val="40"/>
        </w:rPr>
        <w:t xml:space="preserve"> </w:t>
      </w:r>
      <w:r>
        <w:t>в</w:t>
      </w:r>
      <w:r>
        <w:rPr>
          <w:spacing w:val="40"/>
        </w:rPr>
        <w:t xml:space="preserve"> </w:t>
      </w:r>
      <w:r>
        <w:t>учебном 2022-2023</w:t>
      </w:r>
      <w:r>
        <w:rPr>
          <w:spacing w:val="40"/>
        </w:rPr>
        <w:t xml:space="preserve"> </w:t>
      </w:r>
      <w:r>
        <w:t>году</w:t>
      </w:r>
      <w:r>
        <w:rPr>
          <w:spacing w:val="40"/>
        </w:rPr>
        <w:t xml:space="preserve"> </w:t>
      </w:r>
      <w:r>
        <w:t>школа</w:t>
      </w:r>
      <w:r>
        <w:rPr>
          <w:spacing w:val="40"/>
        </w:rPr>
        <w:t xml:space="preserve"> </w:t>
      </w:r>
      <w:r>
        <w:t>заключила</w:t>
      </w:r>
      <w:r>
        <w:rPr>
          <w:spacing w:val="40"/>
        </w:rPr>
        <w:t xml:space="preserve"> </w:t>
      </w:r>
      <w:r>
        <w:t>договоры</w:t>
      </w:r>
      <w:r>
        <w:rPr>
          <w:spacing w:val="40"/>
        </w:rPr>
        <w:t xml:space="preserve"> </w:t>
      </w:r>
      <w:r>
        <w:t>с</w:t>
      </w:r>
      <w:r>
        <w:rPr>
          <w:spacing w:val="40"/>
        </w:rPr>
        <w:t xml:space="preserve"> </w:t>
      </w:r>
      <w:r>
        <w:t>«Информационно-организационным</w:t>
      </w:r>
      <w:r>
        <w:rPr>
          <w:spacing w:val="40"/>
        </w:rPr>
        <w:t xml:space="preserve"> </w:t>
      </w:r>
      <w:r>
        <w:t>центром»,</w:t>
      </w:r>
      <w:r>
        <w:rPr>
          <w:spacing w:val="40"/>
        </w:rPr>
        <w:t xml:space="preserve"> </w:t>
      </w:r>
      <w:r>
        <w:t>МДОУ</w:t>
      </w:r>
      <w:r>
        <w:rPr>
          <w:spacing w:val="40"/>
        </w:rPr>
        <w:t xml:space="preserve"> </w:t>
      </w:r>
      <w:r>
        <w:t>№</w:t>
      </w:r>
      <w:r>
        <w:rPr>
          <w:spacing w:val="40"/>
        </w:rPr>
        <w:t xml:space="preserve"> </w:t>
      </w:r>
      <w:r>
        <w:t>78</w:t>
      </w:r>
    </w:p>
    <w:p w:rsidR="00D61B91" w:rsidRDefault="00AD1018">
      <w:pPr>
        <w:pStyle w:val="a3"/>
        <w:spacing w:before="1"/>
        <w:ind w:right="163" w:firstLine="0"/>
      </w:pPr>
      <w:r>
        <w:t>«Ивушка» для отработки обучающимися</w:t>
      </w:r>
      <w:r>
        <w:rPr>
          <w:spacing w:val="40"/>
        </w:rPr>
        <w:t xml:space="preserve"> </w:t>
      </w:r>
      <w:r>
        <w:t>производственной практики в данных учреждениях. А также обуча-ющиеся демонстрируют свои практические знания и умения на Региональном Чемпионате профессионального мастерства среди людей с инвалидностью и ограниченными воз</w:t>
      </w:r>
      <w:r>
        <w:t>можностями здоровья «Абилимпикс».</w:t>
      </w:r>
    </w:p>
    <w:p w:rsidR="00D61B91" w:rsidRDefault="00AD1018">
      <w:pPr>
        <w:pStyle w:val="a3"/>
        <w:spacing w:before="10" w:line="249" w:lineRule="auto"/>
        <w:ind w:right="175"/>
      </w:pPr>
      <w:r>
        <w:t>В 2022-2023 г. обучающиеся заняли все три призовых места в компетенции «Клининг» в Региональном Чемпионате профессионального мастерства среди людей с инвалидностью и ограниченными возможностями здоровья «Абилимпикс».</w:t>
      </w:r>
    </w:p>
    <w:p w:rsidR="00D61B91" w:rsidRDefault="00AD1018">
      <w:pPr>
        <w:pStyle w:val="a3"/>
        <w:spacing w:before="3" w:line="249" w:lineRule="auto"/>
        <w:ind w:right="186"/>
      </w:pPr>
      <w:r>
        <w:t>В 202</w:t>
      </w:r>
      <w:r>
        <w:t>3-2024 г. заняли три призовых места в компетенции «Клининг» в Региональном Чемпионате профессионального</w:t>
      </w:r>
      <w:r>
        <w:rPr>
          <w:spacing w:val="40"/>
        </w:rPr>
        <w:t xml:space="preserve"> </w:t>
      </w:r>
      <w:r>
        <w:t>мастерства</w:t>
      </w:r>
      <w:r>
        <w:rPr>
          <w:spacing w:val="40"/>
        </w:rPr>
        <w:t xml:space="preserve"> </w:t>
      </w:r>
      <w:r>
        <w:t>среди</w:t>
      </w:r>
      <w:r>
        <w:rPr>
          <w:spacing w:val="40"/>
        </w:rPr>
        <w:t xml:space="preserve"> </w:t>
      </w:r>
      <w:r>
        <w:t>людей</w:t>
      </w:r>
      <w:r>
        <w:rPr>
          <w:spacing w:val="40"/>
        </w:rPr>
        <w:t xml:space="preserve"> </w:t>
      </w:r>
      <w:r>
        <w:t>с</w:t>
      </w:r>
      <w:r>
        <w:rPr>
          <w:spacing w:val="40"/>
        </w:rPr>
        <w:t xml:space="preserve"> </w:t>
      </w:r>
      <w:r>
        <w:t>инвалидностью</w:t>
      </w:r>
      <w:r>
        <w:rPr>
          <w:spacing w:val="40"/>
        </w:rPr>
        <w:t xml:space="preserve"> </w:t>
      </w:r>
      <w:r>
        <w:t>и</w:t>
      </w:r>
      <w:r>
        <w:rPr>
          <w:spacing w:val="40"/>
        </w:rPr>
        <w:t xml:space="preserve"> </w:t>
      </w:r>
      <w:r>
        <w:t>ограниченными</w:t>
      </w:r>
      <w:r>
        <w:rPr>
          <w:spacing w:val="40"/>
        </w:rPr>
        <w:t xml:space="preserve"> </w:t>
      </w:r>
      <w:r>
        <w:t>возможностями</w:t>
      </w:r>
      <w:r>
        <w:rPr>
          <w:spacing w:val="40"/>
        </w:rPr>
        <w:t xml:space="preserve"> </w:t>
      </w:r>
      <w:r>
        <w:t>здоровья</w:t>
      </w:r>
    </w:p>
    <w:p w:rsidR="00D61B91" w:rsidRDefault="00AD1018">
      <w:pPr>
        <w:pStyle w:val="a3"/>
        <w:spacing w:before="2" w:line="249" w:lineRule="auto"/>
        <w:ind w:right="191" w:firstLine="0"/>
      </w:pPr>
      <w:r>
        <w:t>«Абилимпикс».</w:t>
      </w:r>
      <w:r>
        <w:rPr>
          <w:spacing w:val="22"/>
        </w:rPr>
        <w:t xml:space="preserve"> </w:t>
      </w:r>
      <w:r>
        <w:t>Победитель</w:t>
      </w:r>
      <w:r>
        <w:rPr>
          <w:spacing w:val="25"/>
        </w:rPr>
        <w:t xml:space="preserve"> </w:t>
      </w:r>
      <w:r>
        <w:t>был</w:t>
      </w:r>
      <w:r>
        <w:rPr>
          <w:spacing w:val="20"/>
        </w:rPr>
        <w:t xml:space="preserve"> </w:t>
      </w:r>
      <w:r>
        <w:t>награжден</w:t>
      </w:r>
      <w:r>
        <w:rPr>
          <w:spacing w:val="24"/>
        </w:rPr>
        <w:t xml:space="preserve"> </w:t>
      </w:r>
      <w:r>
        <w:t>бесплатной</w:t>
      </w:r>
      <w:r>
        <w:rPr>
          <w:spacing w:val="24"/>
        </w:rPr>
        <w:t xml:space="preserve"> </w:t>
      </w:r>
      <w:r>
        <w:t>путевкой</w:t>
      </w:r>
      <w:r>
        <w:rPr>
          <w:spacing w:val="20"/>
        </w:rPr>
        <w:t xml:space="preserve"> </w:t>
      </w:r>
      <w:r>
        <w:t>во</w:t>
      </w:r>
      <w:r>
        <w:rPr>
          <w:spacing w:val="24"/>
        </w:rPr>
        <w:t xml:space="preserve"> </w:t>
      </w:r>
      <w:r>
        <w:t>Всероссийски</w:t>
      </w:r>
      <w:r>
        <w:t>й</w:t>
      </w:r>
      <w:r>
        <w:rPr>
          <w:spacing w:val="20"/>
        </w:rPr>
        <w:t xml:space="preserve"> </w:t>
      </w:r>
      <w:r>
        <w:t>детский</w:t>
      </w:r>
      <w:r>
        <w:rPr>
          <w:spacing w:val="24"/>
        </w:rPr>
        <w:t xml:space="preserve"> </w:t>
      </w:r>
      <w:r>
        <w:t>центр</w:t>
      </w:r>
      <w:r>
        <w:rPr>
          <w:spacing w:val="26"/>
        </w:rPr>
        <w:t xml:space="preserve"> </w:t>
      </w:r>
      <w:r>
        <w:t>«Смена», г. Анапа.</w:t>
      </w:r>
    </w:p>
    <w:p w:rsidR="00D61B91" w:rsidRDefault="00AD1018">
      <w:pPr>
        <w:pStyle w:val="a3"/>
        <w:spacing w:before="1" w:line="249" w:lineRule="auto"/>
        <w:ind w:right="165"/>
      </w:pPr>
      <w:r>
        <w:t>Во</w:t>
      </w:r>
      <w:r>
        <w:rPr>
          <w:spacing w:val="-2"/>
        </w:rPr>
        <w:t xml:space="preserve"> </w:t>
      </w:r>
      <w:r>
        <w:t>время</w:t>
      </w:r>
      <w:r>
        <w:rPr>
          <w:spacing w:val="-3"/>
        </w:rPr>
        <w:t xml:space="preserve"> </w:t>
      </w:r>
      <w:r>
        <w:t>участия</w:t>
      </w:r>
      <w:r>
        <w:rPr>
          <w:spacing w:val="-3"/>
        </w:rPr>
        <w:t xml:space="preserve"> </w:t>
      </w:r>
      <w:r>
        <w:t>в</w:t>
      </w:r>
      <w:r>
        <w:rPr>
          <w:spacing w:val="-3"/>
        </w:rPr>
        <w:t xml:space="preserve"> </w:t>
      </w:r>
      <w:r>
        <w:t>Региональном</w:t>
      </w:r>
      <w:r>
        <w:rPr>
          <w:spacing w:val="-2"/>
        </w:rPr>
        <w:t xml:space="preserve"> </w:t>
      </w:r>
      <w:r>
        <w:t>Чемпионате профессионального</w:t>
      </w:r>
      <w:r>
        <w:rPr>
          <w:spacing w:val="-2"/>
        </w:rPr>
        <w:t xml:space="preserve"> </w:t>
      </w:r>
      <w:r>
        <w:t>мастерства</w:t>
      </w:r>
      <w:r>
        <w:rPr>
          <w:spacing w:val="-2"/>
        </w:rPr>
        <w:t xml:space="preserve"> </w:t>
      </w:r>
      <w:r>
        <w:t>среди</w:t>
      </w:r>
      <w:r>
        <w:rPr>
          <w:spacing w:val="-4"/>
        </w:rPr>
        <w:t xml:space="preserve"> </w:t>
      </w:r>
      <w:r>
        <w:t>людей</w:t>
      </w:r>
      <w:r>
        <w:rPr>
          <w:spacing w:val="-4"/>
        </w:rPr>
        <w:t xml:space="preserve"> </w:t>
      </w:r>
      <w:r>
        <w:t>с инвалидно-</w:t>
      </w:r>
      <w:r>
        <w:rPr>
          <w:spacing w:val="-2"/>
        </w:rPr>
        <w:t>стью и ограниченными возможностями здоровья «Абилимпикс»</w:t>
      </w:r>
      <w:r>
        <w:rPr>
          <w:spacing w:val="-4"/>
        </w:rPr>
        <w:t xml:space="preserve"> </w:t>
      </w:r>
      <w:r>
        <w:rPr>
          <w:spacing w:val="-2"/>
        </w:rPr>
        <w:t>обучающиеся смогли продемонстрировать соци-</w:t>
      </w:r>
      <w:r>
        <w:t>ально-личностные</w:t>
      </w:r>
      <w:r>
        <w:rPr>
          <w:spacing w:val="-8"/>
        </w:rPr>
        <w:t xml:space="preserve"> </w:t>
      </w:r>
      <w:r>
        <w:t>и</w:t>
      </w:r>
      <w:r>
        <w:rPr>
          <w:spacing w:val="-8"/>
        </w:rPr>
        <w:t xml:space="preserve"> </w:t>
      </w:r>
      <w:r>
        <w:t>профессиональные</w:t>
      </w:r>
      <w:r>
        <w:rPr>
          <w:spacing w:val="-8"/>
        </w:rPr>
        <w:t xml:space="preserve"> </w:t>
      </w:r>
      <w:r>
        <w:t>компетенции</w:t>
      </w:r>
      <w:r>
        <w:rPr>
          <w:spacing w:val="-10"/>
        </w:rPr>
        <w:t xml:space="preserve"> </w:t>
      </w:r>
      <w:r>
        <w:t>необходимые</w:t>
      </w:r>
      <w:r>
        <w:rPr>
          <w:spacing w:val="-8"/>
        </w:rPr>
        <w:t xml:space="preserve"> </w:t>
      </w:r>
      <w:r>
        <w:t>для</w:t>
      </w:r>
      <w:r>
        <w:rPr>
          <w:spacing w:val="-9"/>
        </w:rPr>
        <w:t xml:space="preserve"> </w:t>
      </w:r>
      <w:r>
        <w:t>работы</w:t>
      </w:r>
      <w:r>
        <w:rPr>
          <w:spacing w:val="-8"/>
        </w:rPr>
        <w:t xml:space="preserve"> </w:t>
      </w:r>
      <w:r>
        <w:t>в</w:t>
      </w:r>
      <w:r>
        <w:rPr>
          <w:spacing w:val="-7"/>
        </w:rPr>
        <w:t xml:space="preserve"> </w:t>
      </w:r>
      <w:r>
        <w:t>профессиональной</w:t>
      </w:r>
      <w:r>
        <w:rPr>
          <w:spacing w:val="-10"/>
        </w:rPr>
        <w:t xml:space="preserve"> </w:t>
      </w:r>
      <w:r>
        <w:t>сфере.</w:t>
      </w:r>
    </w:p>
    <w:p w:rsidR="00D61B91" w:rsidRDefault="00AD1018">
      <w:pPr>
        <w:pStyle w:val="a3"/>
        <w:spacing w:before="3"/>
        <w:ind w:left="1020" w:firstLine="0"/>
      </w:pPr>
      <w:r>
        <w:t>По</w:t>
      </w:r>
      <w:r>
        <w:rPr>
          <w:spacing w:val="34"/>
        </w:rPr>
        <w:t xml:space="preserve"> </w:t>
      </w:r>
      <w:r>
        <w:t>согласованию</w:t>
      </w:r>
      <w:r>
        <w:rPr>
          <w:spacing w:val="34"/>
        </w:rPr>
        <w:t xml:space="preserve"> </w:t>
      </w:r>
      <w:r>
        <w:t>с</w:t>
      </w:r>
      <w:r>
        <w:rPr>
          <w:spacing w:val="34"/>
        </w:rPr>
        <w:t xml:space="preserve"> </w:t>
      </w:r>
      <w:r>
        <w:t>Региональным</w:t>
      </w:r>
      <w:r>
        <w:rPr>
          <w:spacing w:val="34"/>
        </w:rPr>
        <w:t xml:space="preserve"> </w:t>
      </w:r>
      <w:r>
        <w:t>движением</w:t>
      </w:r>
      <w:r>
        <w:rPr>
          <w:spacing w:val="36"/>
        </w:rPr>
        <w:t xml:space="preserve"> </w:t>
      </w:r>
      <w:r>
        <w:t>«Абилимпикс»</w:t>
      </w:r>
      <w:r>
        <w:rPr>
          <w:spacing w:val="32"/>
        </w:rPr>
        <w:t xml:space="preserve"> </w:t>
      </w:r>
      <w:r>
        <w:t>на</w:t>
      </w:r>
      <w:r>
        <w:rPr>
          <w:spacing w:val="33"/>
        </w:rPr>
        <w:t xml:space="preserve"> </w:t>
      </w:r>
      <w:r>
        <w:t>базе</w:t>
      </w:r>
      <w:r>
        <w:rPr>
          <w:spacing w:val="34"/>
        </w:rPr>
        <w:t xml:space="preserve"> </w:t>
      </w:r>
      <w:r>
        <w:t>школы</w:t>
      </w:r>
      <w:r>
        <w:rPr>
          <w:spacing w:val="33"/>
        </w:rPr>
        <w:t xml:space="preserve"> </w:t>
      </w:r>
      <w:r>
        <w:t>разработана</w:t>
      </w:r>
      <w:r>
        <w:rPr>
          <w:spacing w:val="34"/>
        </w:rPr>
        <w:t xml:space="preserve"> </w:t>
      </w:r>
      <w:r>
        <w:rPr>
          <w:spacing w:val="-2"/>
        </w:rPr>
        <w:t>программа</w:t>
      </w:r>
    </w:p>
    <w:p w:rsidR="00D61B91" w:rsidRDefault="00AD1018">
      <w:pPr>
        <w:pStyle w:val="a3"/>
        <w:spacing w:before="10" w:line="249" w:lineRule="auto"/>
        <w:ind w:right="162" w:firstLine="0"/>
      </w:pPr>
      <w:r>
        <w:t>«Выбор профессии – путевка в жизнь», которая реализуется во время весенних каникул для профессионально-го</w:t>
      </w:r>
      <w:r>
        <w:rPr>
          <w:spacing w:val="40"/>
        </w:rPr>
        <w:t xml:space="preserve"> </w:t>
      </w:r>
      <w:r>
        <w:t>самоопределения</w:t>
      </w:r>
      <w:r>
        <w:rPr>
          <w:spacing w:val="40"/>
        </w:rPr>
        <w:t xml:space="preserve"> </w:t>
      </w:r>
      <w:r>
        <w:t>обучающихся</w:t>
      </w:r>
      <w:r>
        <w:rPr>
          <w:spacing w:val="40"/>
        </w:rPr>
        <w:t xml:space="preserve"> </w:t>
      </w:r>
      <w:r>
        <w:t>с</w:t>
      </w:r>
      <w:r>
        <w:rPr>
          <w:spacing w:val="40"/>
        </w:rPr>
        <w:t xml:space="preserve"> </w:t>
      </w:r>
      <w:r>
        <w:t>ограниченными</w:t>
      </w:r>
      <w:r>
        <w:rPr>
          <w:spacing w:val="40"/>
        </w:rPr>
        <w:t xml:space="preserve"> </w:t>
      </w:r>
      <w:r>
        <w:t>возможностями</w:t>
      </w:r>
      <w:r>
        <w:rPr>
          <w:spacing w:val="40"/>
        </w:rPr>
        <w:t xml:space="preserve"> </w:t>
      </w:r>
      <w:r>
        <w:t>здоровья</w:t>
      </w:r>
      <w:r>
        <w:rPr>
          <w:spacing w:val="40"/>
        </w:rPr>
        <w:t xml:space="preserve"> </w:t>
      </w:r>
      <w:r>
        <w:t>(далее</w:t>
      </w:r>
      <w:r>
        <w:rPr>
          <w:spacing w:val="40"/>
        </w:rPr>
        <w:t xml:space="preserve"> </w:t>
      </w:r>
      <w:r>
        <w:t>–</w:t>
      </w:r>
      <w:r>
        <w:rPr>
          <w:spacing w:val="40"/>
        </w:rPr>
        <w:t xml:space="preserve"> </w:t>
      </w:r>
      <w:r>
        <w:t>ОВЗ),</w:t>
      </w:r>
      <w:r>
        <w:rPr>
          <w:spacing w:val="40"/>
        </w:rPr>
        <w:t xml:space="preserve"> </w:t>
      </w:r>
      <w:r>
        <w:t>победителей и</w:t>
      </w:r>
      <w:r>
        <w:rPr>
          <w:spacing w:val="74"/>
        </w:rPr>
        <w:t xml:space="preserve"> </w:t>
      </w:r>
      <w:r>
        <w:t>участников</w:t>
      </w:r>
      <w:r>
        <w:rPr>
          <w:spacing w:val="72"/>
        </w:rPr>
        <w:t xml:space="preserve"> </w:t>
      </w:r>
      <w:r>
        <w:t>Регионального</w:t>
      </w:r>
      <w:r>
        <w:rPr>
          <w:spacing w:val="73"/>
        </w:rPr>
        <w:t xml:space="preserve"> </w:t>
      </w:r>
      <w:r>
        <w:t>Чемпионата</w:t>
      </w:r>
      <w:r>
        <w:rPr>
          <w:spacing w:val="74"/>
        </w:rPr>
        <w:t xml:space="preserve"> </w:t>
      </w:r>
      <w:r>
        <w:t>профессионального</w:t>
      </w:r>
      <w:r>
        <w:rPr>
          <w:spacing w:val="73"/>
        </w:rPr>
        <w:t xml:space="preserve"> </w:t>
      </w:r>
      <w:r>
        <w:t>мастерства</w:t>
      </w:r>
      <w:r>
        <w:rPr>
          <w:spacing w:val="75"/>
        </w:rPr>
        <w:t xml:space="preserve"> </w:t>
      </w:r>
      <w:r>
        <w:t>среди</w:t>
      </w:r>
      <w:r>
        <w:rPr>
          <w:spacing w:val="73"/>
        </w:rPr>
        <w:t xml:space="preserve"> </w:t>
      </w:r>
      <w:r>
        <w:t>людей</w:t>
      </w:r>
      <w:r>
        <w:rPr>
          <w:spacing w:val="73"/>
        </w:rPr>
        <w:t xml:space="preserve"> </w:t>
      </w:r>
      <w:r>
        <w:t>с</w:t>
      </w:r>
      <w:r>
        <w:rPr>
          <w:spacing w:val="75"/>
        </w:rPr>
        <w:t xml:space="preserve"> </w:t>
      </w:r>
      <w:r>
        <w:t>инвалидностью и ограниченными возможностями здоровья «Абилимпикс».</w:t>
      </w:r>
    </w:p>
    <w:p w:rsidR="00D61B91" w:rsidRDefault="00AD1018">
      <w:pPr>
        <w:pStyle w:val="a3"/>
        <w:spacing w:before="3" w:line="249" w:lineRule="auto"/>
        <w:ind w:right="166"/>
      </w:pPr>
      <w:r>
        <w:t xml:space="preserve">Профессиональная смена «Выбор профессии – путевка в жизнь» – это возможность быть в курсе пото-ков актуальной информации, диалог, направленный на </w:t>
      </w:r>
      <w:r>
        <w:t>обмен идеями и передовыми практиками профориента-ционной работы не только в городе и выполняет заказ общества, региона на становление социально активной личности, готовой к осознанному выбору профессии. Предлагаемая программа способствует комплексному реше</w:t>
      </w:r>
      <w:r>
        <w:t xml:space="preserve">нию проблемы персонифицированного самоопределения участников с ограниченными возможностями здоровья и инвалидностью (интеллектуальные нарушения). Профориентационная смена реализуется на базе школы и стала площадкой для практической деятельности участников </w:t>
      </w:r>
      <w:r>
        <w:t>в различных профессиональных сферах</w:t>
      </w:r>
      <w:r>
        <w:rPr>
          <w:spacing w:val="40"/>
        </w:rPr>
        <w:t xml:space="preserve"> </w:t>
      </w:r>
      <w:r>
        <w:t>и получения знаний по организации своего дела.</w:t>
      </w:r>
    </w:p>
    <w:p w:rsidR="00D61B91" w:rsidRDefault="00AD1018">
      <w:pPr>
        <w:pStyle w:val="a3"/>
        <w:spacing w:before="7"/>
        <w:ind w:left="1020" w:firstLine="0"/>
      </w:pPr>
      <w:r>
        <w:rPr>
          <w:i/>
        </w:rPr>
        <w:t>Цель</w:t>
      </w:r>
      <w:r>
        <w:rPr>
          <w:i/>
          <w:spacing w:val="44"/>
        </w:rPr>
        <w:t xml:space="preserve"> </w:t>
      </w:r>
      <w:r>
        <w:rPr>
          <w:i/>
        </w:rPr>
        <w:t>программы:</w:t>
      </w:r>
      <w:r>
        <w:rPr>
          <w:i/>
          <w:spacing w:val="47"/>
        </w:rPr>
        <w:t xml:space="preserve"> </w:t>
      </w:r>
      <w:r>
        <w:t>создание</w:t>
      </w:r>
      <w:r>
        <w:rPr>
          <w:spacing w:val="47"/>
        </w:rPr>
        <w:t xml:space="preserve"> </w:t>
      </w:r>
      <w:r>
        <w:t>условий</w:t>
      </w:r>
      <w:r>
        <w:rPr>
          <w:spacing w:val="44"/>
        </w:rPr>
        <w:t xml:space="preserve"> </w:t>
      </w:r>
      <w:r>
        <w:t>для</w:t>
      </w:r>
      <w:r>
        <w:rPr>
          <w:spacing w:val="46"/>
        </w:rPr>
        <w:t xml:space="preserve"> </w:t>
      </w:r>
      <w:r>
        <w:t>профессионального</w:t>
      </w:r>
      <w:r>
        <w:rPr>
          <w:spacing w:val="45"/>
        </w:rPr>
        <w:t xml:space="preserve"> </w:t>
      </w:r>
      <w:r>
        <w:t>самоопределения</w:t>
      </w:r>
      <w:r>
        <w:rPr>
          <w:spacing w:val="47"/>
        </w:rPr>
        <w:t xml:space="preserve"> </w:t>
      </w:r>
      <w:r>
        <w:t>участников</w:t>
      </w:r>
      <w:r>
        <w:rPr>
          <w:spacing w:val="43"/>
        </w:rPr>
        <w:t xml:space="preserve"> </w:t>
      </w:r>
      <w:r>
        <w:rPr>
          <w:spacing w:val="-2"/>
        </w:rPr>
        <w:t>движения</w:t>
      </w:r>
    </w:p>
    <w:p w:rsidR="00D61B91" w:rsidRDefault="00AD1018">
      <w:pPr>
        <w:pStyle w:val="a3"/>
        <w:spacing w:before="11" w:line="249" w:lineRule="auto"/>
        <w:ind w:right="167" w:firstLine="0"/>
      </w:pPr>
      <w:r>
        <w:t>«Абилимпикс», приобретение социального опыта в выполнении разнообразных социальных</w:t>
      </w:r>
      <w:r>
        <w:t xml:space="preserve"> функций команд-ной работы.</w:t>
      </w:r>
    </w:p>
    <w:p w:rsidR="00D61B91" w:rsidRDefault="00AD1018">
      <w:pPr>
        <w:spacing w:before="1"/>
        <w:ind w:left="1020"/>
        <w:rPr>
          <w:i/>
          <w:sz w:val="20"/>
        </w:rPr>
      </w:pPr>
      <w:r>
        <w:rPr>
          <w:i/>
          <w:spacing w:val="-2"/>
          <w:sz w:val="20"/>
        </w:rPr>
        <w:t>Задачи:</w:t>
      </w:r>
    </w:p>
    <w:p w:rsidR="00D61B91" w:rsidRDefault="00AD1018" w:rsidP="00AD1018">
      <w:pPr>
        <w:pStyle w:val="a5"/>
        <w:numPr>
          <w:ilvl w:val="0"/>
          <w:numId w:val="143"/>
        </w:numPr>
        <w:tabs>
          <w:tab w:val="left" w:pos="1303"/>
        </w:tabs>
        <w:spacing w:before="10" w:line="249" w:lineRule="auto"/>
        <w:ind w:right="169" w:firstLine="566"/>
        <w:rPr>
          <w:sz w:val="20"/>
        </w:rPr>
      </w:pPr>
      <w:r>
        <w:rPr>
          <w:sz w:val="20"/>
        </w:rPr>
        <w:t>Приобретение участниками знаний и навыков в различных профессиональных сферах через органи-зацию их участия в различных практико-ориентированных мероприятиях.</w:t>
      </w:r>
    </w:p>
    <w:p w:rsidR="00D61B91" w:rsidRDefault="00AD1018" w:rsidP="00AD1018">
      <w:pPr>
        <w:pStyle w:val="a5"/>
        <w:numPr>
          <w:ilvl w:val="0"/>
          <w:numId w:val="143"/>
        </w:numPr>
        <w:tabs>
          <w:tab w:val="left" w:pos="1303"/>
        </w:tabs>
        <w:spacing w:before="2" w:line="249" w:lineRule="auto"/>
        <w:ind w:right="172" w:firstLine="566"/>
        <w:rPr>
          <w:sz w:val="20"/>
        </w:rPr>
      </w:pPr>
      <w:r>
        <w:rPr>
          <w:sz w:val="20"/>
        </w:rPr>
        <w:t>Формирование и развитие потребности участников смены в самосо</w:t>
      </w:r>
      <w:r>
        <w:rPr>
          <w:sz w:val="20"/>
        </w:rPr>
        <w:t>вершенствовании, раскрытии ин-теллектуального и творческого потенциала, создание ситуации успеха для каждого участника программы.</w:t>
      </w:r>
    </w:p>
    <w:p w:rsidR="00D61B91" w:rsidRDefault="00AD1018" w:rsidP="00AD1018">
      <w:pPr>
        <w:pStyle w:val="a5"/>
        <w:numPr>
          <w:ilvl w:val="0"/>
          <w:numId w:val="143"/>
        </w:numPr>
        <w:tabs>
          <w:tab w:val="left" w:pos="1303"/>
        </w:tabs>
        <w:spacing w:before="1" w:line="249" w:lineRule="auto"/>
        <w:ind w:right="171" w:firstLine="566"/>
        <w:rPr>
          <w:sz w:val="20"/>
        </w:rPr>
      </w:pPr>
      <w:r>
        <w:rPr>
          <w:sz w:val="20"/>
        </w:rPr>
        <w:t>Создание творческой среды в условиях профориентационной смены, комфортной психологической обстановки, позволяющей каждому учас</w:t>
      </w:r>
      <w:r>
        <w:rPr>
          <w:sz w:val="20"/>
        </w:rPr>
        <w:t>тнику реализовать свой личностный потенциал.</w:t>
      </w:r>
    </w:p>
    <w:p w:rsidR="00D61B91" w:rsidRDefault="00AD1018">
      <w:pPr>
        <w:pStyle w:val="a3"/>
        <w:spacing w:before="2" w:line="249" w:lineRule="auto"/>
        <w:ind w:right="168"/>
      </w:pPr>
      <w:r>
        <w:t>В ходе участия школьники знакомятся с актуальными для них профессиями через такие формы работы, как деловые игры, профильные пробы, экскурсии на предприятия и в</w:t>
      </w:r>
      <w:r>
        <w:rPr>
          <w:spacing w:val="-1"/>
        </w:rPr>
        <w:t xml:space="preserve"> </w:t>
      </w:r>
      <w:r>
        <w:t>организации, мастер-классы,</w:t>
      </w:r>
      <w:r>
        <w:rPr>
          <w:spacing w:val="-1"/>
        </w:rPr>
        <w:t xml:space="preserve"> </w:t>
      </w:r>
      <w:r>
        <w:t>квесты, тре-нинги и ле</w:t>
      </w:r>
      <w:r>
        <w:t>кционные встречи с экспертами.</w:t>
      </w:r>
    </w:p>
    <w:p w:rsidR="00D61B91" w:rsidRDefault="00D61B91">
      <w:pPr>
        <w:pStyle w:val="a3"/>
        <w:spacing w:line="249" w:lineRule="auto"/>
        <w:sectPr w:rsidR="00D61B91">
          <w:footerReference w:type="default" r:id="rId377"/>
          <w:pgSz w:w="11920" w:h="16850"/>
          <w:pgMar w:top="1060" w:right="850" w:bottom="1360" w:left="850" w:header="0" w:footer="1161" w:gutter="0"/>
          <w:cols w:space="720"/>
        </w:sectPr>
      </w:pPr>
    </w:p>
    <w:p w:rsidR="00D61B91" w:rsidRDefault="00AD1018">
      <w:pPr>
        <w:pStyle w:val="a3"/>
        <w:spacing w:before="65"/>
        <w:ind w:left="736" w:firstLine="0"/>
        <w:jc w:val="left"/>
      </w:pPr>
      <w:r>
        <w:lastRenderedPageBreak/>
        <w:t>Программа</w:t>
      </w:r>
      <w:r>
        <w:rPr>
          <w:spacing w:val="-11"/>
        </w:rPr>
        <w:t xml:space="preserve"> </w:t>
      </w:r>
      <w:r>
        <w:t>включает</w:t>
      </w:r>
      <w:r>
        <w:rPr>
          <w:spacing w:val="-11"/>
        </w:rPr>
        <w:t xml:space="preserve"> </w:t>
      </w:r>
      <w:r>
        <w:t>3</w:t>
      </w:r>
      <w:r>
        <w:rPr>
          <w:spacing w:val="-10"/>
        </w:rPr>
        <w:t xml:space="preserve"> </w:t>
      </w:r>
      <w:r>
        <w:t>образовательных</w:t>
      </w:r>
      <w:r>
        <w:rPr>
          <w:spacing w:val="-8"/>
        </w:rPr>
        <w:t xml:space="preserve"> </w:t>
      </w:r>
      <w:r>
        <w:t>направления,</w:t>
      </w:r>
      <w:r>
        <w:rPr>
          <w:spacing w:val="-10"/>
        </w:rPr>
        <w:t xml:space="preserve"> </w:t>
      </w:r>
      <w:r>
        <w:t>взаимосвязанных</w:t>
      </w:r>
      <w:r>
        <w:rPr>
          <w:spacing w:val="-11"/>
        </w:rPr>
        <w:t xml:space="preserve"> </w:t>
      </w:r>
      <w:r>
        <w:t>между</w:t>
      </w:r>
      <w:r>
        <w:rPr>
          <w:spacing w:val="-12"/>
        </w:rPr>
        <w:t xml:space="preserve"> </w:t>
      </w:r>
      <w:r>
        <w:rPr>
          <w:spacing w:val="-2"/>
        </w:rPr>
        <w:t>собой:</w:t>
      </w:r>
    </w:p>
    <w:p w:rsidR="00D61B91" w:rsidRDefault="00AD1018" w:rsidP="00AD1018">
      <w:pPr>
        <w:pStyle w:val="a5"/>
        <w:numPr>
          <w:ilvl w:val="0"/>
          <w:numId w:val="142"/>
        </w:numPr>
        <w:tabs>
          <w:tab w:val="left" w:pos="1021"/>
        </w:tabs>
        <w:ind w:left="1021" w:hanging="285"/>
        <w:rPr>
          <w:sz w:val="20"/>
        </w:rPr>
      </w:pPr>
      <w:r>
        <w:rPr>
          <w:sz w:val="20"/>
        </w:rPr>
        <w:t>Направление</w:t>
      </w:r>
      <w:r>
        <w:rPr>
          <w:spacing w:val="-10"/>
          <w:sz w:val="20"/>
        </w:rPr>
        <w:t xml:space="preserve"> </w:t>
      </w:r>
      <w:r>
        <w:rPr>
          <w:sz w:val="20"/>
        </w:rPr>
        <w:t>психологической</w:t>
      </w:r>
      <w:r>
        <w:rPr>
          <w:spacing w:val="-11"/>
          <w:sz w:val="20"/>
        </w:rPr>
        <w:t xml:space="preserve"> </w:t>
      </w:r>
      <w:r>
        <w:rPr>
          <w:sz w:val="20"/>
        </w:rPr>
        <w:t>подготовки</w:t>
      </w:r>
      <w:r>
        <w:rPr>
          <w:spacing w:val="-9"/>
          <w:sz w:val="20"/>
        </w:rPr>
        <w:t xml:space="preserve"> </w:t>
      </w:r>
      <w:r>
        <w:rPr>
          <w:sz w:val="20"/>
        </w:rPr>
        <w:t>и</w:t>
      </w:r>
      <w:r>
        <w:rPr>
          <w:spacing w:val="-10"/>
          <w:sz w:val="20"/>
        </w:rPr>
        <w:t xml:space="preserve"> </w:t>
      </w:r>
      <w:r>
        <w:rPr>
          <w:sz w:val="20"/>
        </w:rPr>
        <w:t>игрового</w:t>
      </w:r>
      <w:r>
        <w:rPr>
          <w:spacing w:val="-9"/>
          <w:sz w:val="20"/>
        </w:rPr>
        <w:t xml:space="preserve"> </w:t>
      </w:r>
      <w:r>
        <w:rPr>
          <w:spacing w:val="-2"/>
          <w:sz w:val="20"/>
        </w:rPr>
        <w:t>взаимодействия.</w:t>
      </w:r>
    </w:p>
    <w:p w:rsidR="00D61B91" w:rsidRDefault="00AD1018" w:rsidP="00AD1018">
      <w:pPr>
        <w:pStyle w:val="a5"/>
        <w:numPr>
          <w:ilvl w:val="0"/>
          <w:numId w:val="142"/>
        </w:numPr>
        <w:tabs>
          <w:tab w:val="left" w:pos="1021"/>
        </w:tabs>
        <w:spacing w:before="1"/>
        <w:ind w:left="1021" w:hanging="285"/>
        <w:rPr>
          <w:sz w:val="20"/>
        </w:rPr>
      </w:pPr>
      <w:r>
        <w:rPr>
          <w:sz w:val="20"/>
        </w:rPr>
        <w:t>Практикумы</w:t>
      </w:r>
      <w:r>
        <w:rPr>
          <w:spacing w:val="-11"/>
          <w:sz w:val="20"/>
        </w:rPr>
        <w:t xml:space="preserve"> </w:t>
      </w:r>
      <w:r>
        <w:rPr>
          <w:sz w:val="20"/>
        </w:rPr>
        <w:t>по</w:t>
      </w:r>
      <w:r>
        <w:rPr>
          <w:spacing w:val="-11"/>
          <w:sz w:val="20"/>
        </w:rPr>
        <w:t xml:space="preserve"> </w:t>
      </w:r>
      <w:r>
        <w:rPr>
          <w:sz w:val="20"/>
        </w:rPr>
        <w:t>профориентационной</w:t>
      </w:r>
      <w:r>
        <w:rPr>
          <w:spacing w:val="-12"/>
          <w:sz w:val="20"/>
        </w:rPr>
        <w:t xml:space="preserve"> </w:t>
      </w:r>
      <w:r>
        <w:rPr>
          <w:spacing w:val="-2"/>
          <w:sz w:val="20"/>
        </w:rPr>
        <w:t>направленности.</w:t>
      </w:r>
    </w:p>
    <w:p w:rsidR="00D61B91" w:rsidRDefault="00AD1018" w:rsidP="00AD1018">
      <w:pPr>
        <w:pStyle w:val="a5"/>
        <w:numPr>
          <w:ilvl w:val="0"/>
          <w:numId w:val="142"/>
        </w:numPr>
        <w:tabs>
          <w:tab w:val="left" w:pos="1021"/>
        </w:tabs>
        <w:spacing w:before="1"/>
        <w:ind w:left="1021" w:hanging="285"/>
        <w:rPr>
          <w:sz w:val="20"/>
        </w:rPr>
      </w:pPr>
      <w:r>
        <w:rPr>
          <w:sz w:val="20"/>
        </w:rPr>
        <w:t>Мероприятия</w:t>
      </w:r>
      <w:r>
        <w:rPr>
          <w:spacing w:val="-11"/>
          <w:sz w:val="20"/>
        </w:rPr>
        <w:t xml:space="preserve"> </w:t>
      </w:r>
      <w:r>
        <w:rPr>
          <w:sz w:val="20"/>
        </w:rPr>
        <w:t>спортивной,</w:t>
      </w:r>
      <w:r>
        <w:rPr>
          <w:spacing w:val="-9"/>
          <w:sz w:val="20"/>
        </w:rPr>
        <w:t xml:space="preserve"> </w:t>
      </w:r>
      <w:r>
        <w:rPr>
          <w:sz w:val="20"/>
        </w:rPr>
        <w:t>трудовой</w:t>
      </w:r>
      <w:r>
        <w:rPr>
          <w:spacing w:val="-10"/>
          <w:sz w:val="20"/>
        </w:rPr>
        <w:t xml:space="preserve"> </w:t>
      </w:r>
      <w:r>
        <w:rPr>
          <w:sz w:val="20"/>
        </w:rPr>
        <w:t>и</w:t>
      </w:r>
      <w:r>
        <w:rPr>
          <w:spacing w:val="-8"/>
          <w:sz w:val="20"/>
        </w:rPr>
        <w:t xml:space="preserve"> </w:t>
      </w:r>
      <w:r>
        <w:rPr>
          <w:sz w:val="20"/>
        </w:rPr>
        <w:t>культурной</w:t>
      </w:r>
      <w:r>
        <w:rPr>
          <w:spacing w:val="-10"/>
          <w:sz w:val="20"/>
        </w:rPr>
        <w:t xml:space="preserve"> </w:t>
      </w:r>
      <w:r>
        <w:rPr>
          <w:spacing w:val="-2"/>
          <w:sz w:val="20"/>
        </w:rPr>
        <w:t>направленности.</w:t>
      </w:r>
    </w:p>
    <w:p w:rsidR="00D61B91" w:rsidRDefault="00AD1018">
      <w:pPr>
        <w:pStyle w:val="a3"/>
        <w:ind w:left="736" w:firstLine="0"/>
        <w:jc w:val="left"/>
      </w:pPr>
      <w:r>
        <w:t>Реализация</w:t>
      </w:r>
      <w:r>
        <w:rPr>
          <w:spacing w:val="-13"/>
        </w:rPr>
        <w:t xml:space="preserve"> </w:t>
      </w:r>
      <w:r>
        <w:t>программы</w:t>
      </w:r>
      <w:r>
        <w:rPr>
          <w:spacing w:val="-12"/>
        </w:rPr>
        <w:t xml:space="preserve"> </w:t>
      </w:r>
      <w:r>
        <w:t>определяется</w:t>
      </w:r>
      <w:r>
        <w:rPr>
          <w:spacing w:val="-13"/>
        </w:rPr>
        <w:t xml:space="preserve"> </w:t>
      </w:r>
      <w:r>
        <w:t>следующими</w:t>
      </w:r>
      <w:r>
        <w:rPr>
          <w:spacing w:val="-12"/>
        </w:rPr>
        <w:t xml:space="preserve"> </w:t>
      </w:r>
      <w:r>
        <w:t>социально-педагогическими</w:t>
      </w:r>
      <w:r>
        <w:rPr>
          <w:spacing w:val="-12"/>
        </w:rPr>
        <w:t xml:space="preserve"> </w:t>
      </w:r>
      <w:r>
        <w:rPr>
          <w:spacing w:val="-2"/>
        </w:rPr>
        <w:t>условиями:</w:t>
      </w:r>
    </w:p>
    <w:p w:rsidR="00D61B91" w:rsidRDefault="00AD1018" w:rsidP="00AD1018">
      <w:pPr>
        <w:pStyle w:val="a5"/>
        <w:numPr>
          <w:ilvl w:val="1"/>
          <w:numId w:val="142"/>
        </w:numPr>
        <w:tabs>
          <w:tab w:val="left" w:pos="1021"/>
        </w:tabs>
        <w:spacing w:before="3" w:line="237" w:lineRule="auto"/>
        <w:ind w:right="451" w:firstLine="566"/>
        <w:rPr>
          <w:sz w:val="20"/>
        </w:rPr>
      </w:pPr>
      <w:r>
        <w:rPr>
          <w:sz w:val="20"/>
        </w:rPr>
        <w:t>возможность участвовать в различных видах деятельности для приобретения умений и навыков, не-обх</w:t>
      </w:r>
      <w:r>
        <w:rPr>
          <w:sz w:val="20"/>
        </w:rPr>
        <w:t>одимых для будущей профессии, социального общения;</w:t>
      </w:r>
    </w:p>
    <w:p w:rsidR="00D61B91" w:rsidRDefault="00AD1018" w:rsidP="00AD1018">
      <w:pPr>
        <w:pStyle w:val="a5"/>
        <w:numPr>
          <w:ilvl w:val="1"/>
          <w:numId w:val="142"/>
        </w:numPr>
        <w:tabs>
          <w:tab w:val="left" w:pos="1021"/>
        </w:tabs>
        <w:spacing w:line="245" w:lineRule="exact"/>
        <w:ind w:left="1021" w:hanging="285"/>
        <w:rPr>
          <w:sz w:val="20"/>
        </w:rPr>
      </w:pPr>
      <w:r>
        <w:rPr>
          <w:sz w:val="20"/>
        </w:rPr>
        <w:t>проявления</w:t>
      </w:r>
      <w:r>
        <w:rPr>
          <w:spacing w:val="-9"/>
          <w:sz w:val="20"/>
        </w:rPr>
        <w:t xml:space="preserve"> </w:t>
      </w:r>
      <w:r>
        <w:rPr>
          <w:sz w:val="20"/>
        </w:rPr>
        <w:t>инициативы,</w:t>
      </w:r>
      <w:r>
        <w:rPr>
          <w:spacing w:val="-8"/>
          <w:sz w:val="20"/>
        </w:rPr>
        <w:t xml:space="preserve"> </w:t>
      </w:r>
      <w:r>
        <w:rPr>
          <w:sz w:val="20"/>
        </w:rPr>
        <w:t>активности</w:t>
      </w:r>
      <w:r>
        <w:rPr>
          <w:spacing w:val="-8"/>
          <w:sz w:val="20"/>
        </w:rPr>
        <w:t xml:space="preserve"> </w:t>
      </w:r>
      <w:r>
        <w:rPr>
          <w:sz w:val="20"/>
        </w:rPr>
        <w:t>и</w:t>
      </w:r>
      <w:r>
        <w:rPr>
          <w:spacing w:val="-9"/>
          <w:sz w:val="20"/>
        </w:rPr>
        <w:t xml:space="preserve"> </w:t>
      </w:r>
      <w:r>
        <w:rPr>
          <w:sz w:val="20"/>
        </w:rPr>
        <w:t>творчества</w:t>
      </w:r>
      <w:r>
        <w:rPr>
          <w:spacing w:val="-9"/>
          <w:sz w:val="20"/>
        </w:rPr>
        <w:t xml:space="preserve"> </w:t>
      </w:r>
      <w:r>
        <w:rPr>
          <w:sz w:val="20"/>
        </w:rPr>
        <w:t>в</w:t>
      </w:r>
      <w:r>
        <w:rPr>
          <w:spacing w:val="-7"/>
          <w:sz w:val="20"/>
        </w:rPr>
        <w:t xml:space="preserve"> </w:t>
      </w:r>
      <w:r>
        <w:rPr>
          <w:spacing w:val="-2"/>
          <w:sz w:val="20"/>
        </w:rPr>
        <w:t>деятельности;</w:t>
      </w:r>
    </w:p>
    <w:p w:rsidR="00D61B91" w:rsidRDefault="00AD1018" w:rsidP="00AD1018">
      <w:pPr>
        <w:pStyle w:val="a5"/>
        <w:numPr>
          <w:ilvl w:val="1"/>
          <w:numId w:val="142"/>
        </w:numPr>
        <w:tabs>
          <w:tab w:val="left" w:pos="1021"/>
        </w:tabs>
        <w:ind w:right="448" w:firstLine="566"/>
        <w:rPr>
          <w:sz w:val="20"/>
        </w:rPr>
      </w:pPr>
      <w:r>
        <w:rPr>
          <w:sz w:val="20"/>
        </w:rPr>
        <w:t>возможность реализовать свои личные социально-значимые интересы и потребности на основе осо-знанного выбора и под руководством специалистов образования.</w:t>
      </w:r>
    </w:p>
    <w:p w:rsidR="00D61B91" w:rsidRDefault="00AD1018">
      <w:pPr>
        <w:pStyle w:val="a3"/>
        <w:ind w:left="736" w:firstLine="0"/>
        <w:jc w:val="left"/>
      </w:pPr>
      <w:r>
        <w:t>Методы</w:t>
      </w:r>
      <w:r>
        <w:rPr>
          <w:spacing w:val="-10"/>
        </w:rPr>
        <w:t xml:space="preserve"> </w:t>
      </w:r>
      <w:r>
        <w:t>и</w:t>
      </w:r>
      <w:r>
        <w:rPr>
          <w:spacing w:val="-9"/>
        </w:rPr>
        <w:t xml:space="preserve"> </w:t>
      </w:r>
      <w:r>
        <w:t>формы</w:t>
      </w:r>
      <w:r>
        <w:rPr>
          <w:spacing w:val="-9"/>
        </w:rPr>
        <w:t xml:space="preserve"> </w:t>
      </w:r>
      <w:r>
        <w:t>реализации</w:t>
      </w:r>
      <w:r>
        <w:rPr>
          <w:spacing w:val="-9"/>
        </w:rPr>
        <w:t xml:space="preserve"> </w:t>
      </w:r>
      <w:r>
        <w:t>программы</w:t>
      </w:r>
      <w:r>
        <w:rPr>
          <w:spacing w:val="-9"/>
        </w:rPr>
        <w:t xml:space="preserve"> </w:t>
      </w:r>
      <w:r>
        <w:t>профориентационной</w:t>
      </w:r>
      <w:r>
        <w:rPr>
          <w:spacing w:val="-9"/>
        </w:rPr>
        <w:t xml:space="preserve"> </w:t>
      </w:r>
      <w:r>
        <w:rPr>
          <w:spacing w:val="-2"/>
        </w:rPr>
        <w:t>смены:</w:t>
      </w:r>
    </w:p>
    <w:p w:rsidR="00D61B91" w:rsidRDefault="00AD1018" w:rsidP="00AD1018">
      <w:pPr>
        <w:pStyle w:val="a5"/>
        <w:numPr>
          <w:ilvl w:val="0"/>
          <w:numId w:val="141"/>
        </w:numPr>
        <w:tabs>
          <w:tab w:val="left" w:pos="1021"/>
        </w:tabs>
        <w:spacing w:before="1" w:line="229" w:lineRule="exact"/>
        <w:ind w:left="1021" w:hanging="285"/>
        <w:rPr>
          <w:sz w:val="20"/>
        </w:rPr>
      </w:pPr>
      <w:r>
        <w:rPr>
          <w:spacing w:val="-2"/>
          <w:sz w:val="20"/>
        </w:rPr>
        <w:t>Тренинги.</w:t>
      </w:r>
    </w:p>
    <w:p w:rsidR="00D61B91" w:rsidRDefault="00AD1018" w:rsidP="00AD1018">
      <w:pPr>
        <w:pStyle w:val="a5"/>
        <w:numPr>
          <w:ilvl w:val="0"/>
          <w:numId w:val="141"/>
        </w:numPr>
        <w:tabs>
          <w:tab w:val="left" w:pos="1021"/>
        </w:tabs>
        <w:spacing w:line="229" w:lineRule="exact"/>
        <w:ind w:left="1021" w:hanging="285"/>
        <w:rPr>
          <w:sz w:val="20"/>
        </w:rPr>
      </w:pPr>
      <w:r>
        <w:rPr>
          <w:spacing w:val="-2"/>
          <w:sz w:val="20"/>
        </w:rPr>
        <w:t>Мастер-классы.</w:t>
      </w:r>
    </w:p>
    <w:p w:rsidR="00D61B91" w:rsidRDefault="00AD1018" w:rsidP="00AD1018">
      <w:pPr>
        <w:pStyle w:val="a5"/>
        <w:numPr>
          <w:ilvl w:val="0"/>
          <w:numId w:val="141"/>
        </w:numPr>
        <w:tabs>
          <w:tab w:val="left" w:pos="1021"/>
        </w:tabs>
        <w:ind w:left="1021" w:hanging="285"/>
        <w:rPr>
          <w:sz w:val="20"/>
        </w:rPr>
      </w:pPr>
      <w:r>
        <w:rPr>
          <w:sz w:val="20"/>
        </w:rPr>
        <w:t>Работа</w:t>
      </w:r>
      <w:r>
        <w:rPr>
          <w:spacing w:val="-10"/>
          <w:sz w:val="20"/>
        </w:rPr>
        <w:t xml:space="preserve"> </w:t>
      </w:r>
      <w:r>
        <w:rPr>
          <w:sz w:val="20"/>
        </w:rPr>
        <w:t>творческих</w:t>
      </w:r>
      <w:r>
        <w:rPr>
          <w:spacing w:val="-10"/>
          <w:sz w:val="20"/>
        </w:rPr>
        <w:t xml:space="preserve"> </w:t>
      </w:r>
      <w:r>
        <w:rPr>
          <w:sz w:val="20"/>
        </w:rPr>
        <w:t>мастерских,</w:t>
      </w:r>
      <w:r>
        <w:rPr>
          <w:spacing w:val="-8"/>
          <w:sz w:val="20"/>
        </w:rPr>
        <w:t xml:space="preserve"> </w:t>
      </w:r>
      <w:r>
        <w:rPr>
          <w:spacing w:val="-2"/>
          <w:sz w:val="20"/>
        </w:rPr>
        <w:t>практикум.</w:t>
      </w:r>
    </w:p>
    <w:p w:rsidR="00D61B91" w:rsidRDefault="00AD1018" w:rsidP="00AD1018">
      <w:pPr>
        <w:pStyle w:val="a5"/>
        <w:numPr>
          <w:ilvl w:val="0"/>
          <w:numId w:val="141"/>
        </w:numPr>
        <w:tabs>
          <w:tab w:val="left" w:pos="1021"/>
        </w:tabs>
        <w:ind w:left="1021" w:hanging="285"/>
        <w:rPr>
          <w:sz w:val="20"/>
        </w:rPr>
      </w:pPr>
      <w:r>
        <w:rPr>
          <w:sz w:val="20"/>
        </w:rPr>
        <w:t>Деловая</w:t>
      </w:r>
      <w:r>
        <w:rPr>
          <w:spacing w:val="-10"/>
          <w:sz w:val="20"/>
        </w:rPr>
        <w:t xml:space="preserve"> </w:t>
      </w:r>
      <w:r>
        <w:rPr>
          <w:spacing w:val="-2"/>
          <w:sz w:val="20"/>
        </w:rPr>
        <w:t>игра.</w:t>
      </w:r>
    </w:p>
    <w:p w:rsidR="00D61B91" w:rsidRDefault="00AD1018" w:rsidP="00AD1018">
      <w:pPr>
        <w:pStyle w:val="a5"/>
        <w:numPr>
          <w:ilvl w:val="0"/>
          <w:numId w:val="141"/>
        </w:numPr>
        <w:tabs>
          <w:tab w:val="left" w:pos="1021"/>
        </w:tabs>
        <w:spacing w:before="1"/>
        <w:ind w:left="1021" w:hanging="285"/>
        <w:rPr>
          <w:sz w:val="20"/>
        </w:rPr>
      </w:pPr>
      <w:r>
        <w:rPr>
          <w:spacing w:val="-2"/>
          <w:sz w:val="20"/>
        </w:rPr>
        <w:t>Экскурсия.</w:t>
      </w:r>
    </w:p>
    <w:p w:rsidR="00D61B91" w:rsidRDefault="00AD1018">
      <w:pPr>
        <w:pStyle w:val="a3"/>
        <w:spacing w:line="229" w:lineRule="exact"/>
        <w:ind w:left="736" w:firstLine="0"/>
        <w:jc w:val="left"/>
      </w:pPr>
      <w:r>
        <w:t>На</w:t>
      </w:r>
      <w:r>
        <w:rPr>
          <w:spacing w:val="-8"/>
        </w:rPr>
        <w:t xml:space="preserve"> </w:t>
      </w:r>
      <w:r>
        <w:t>протяжении</w:t>
      </w:r>
      <w:r>
        <w:rPr>
          <w:spacing w:val="-9"/>
        </w:rPr>
        <w:t xml:space="preserve"> </w:t>
      </w:r>
      <w:r>
        <w:t>весенних</w:t>
      </w:r>
      <w:r>
        <w:rPr>
          <w:spacing w:val="-9"/>
        </w:rPr>
        <w:t xml:space="preserve"> </w:t>
      </w:r>
      <w:r>
        <w:t>каникул</w:t>
      </w:r>
      <w:r>
        <w:rPr>
          <w:spacing w:val="-9"/>
        </w:rPr>
        <w:t xml:space="preserve"> </w:t>
      </w:r>
      <w:r>
        <w:t>обучающиеся</w:t>
      </w:r>
      <w:r>
        <w:rPr>
          <w:spacing w:val="-9"/>
        </w:rPr>
        <w:t xml:space="preserve"> </w:t>
      </w:r>
      <w:r>
        <w:t>посетили</w:t>
      </w:r>
      <w:r>
        <w:rPr>
          <w:spacing w:val="-8"/>
        </w:rPr>
        <w:t xml:space="preserve"> </w:t>
      </w:r>
      <w:r>
        <w:t>такие</w:t>
      </w:r>
      <w:r>
        <w:rPr>
          <w:spacing w:val="-6"/>
        </w:rPr>
        <w:t xml:space="preserve"> </w:t>
      </w:r>
      <w:r>
        <w:t>учебные</w:t>
      </w:r>
      <w:r>
        <w:rPr>
          <w:spacing w:val="-8"/>
        </w:rPr>
        <w:t xml:space="preserve"> </w:t>
      </w:r>
      <w:r>
        <w:t>заведения</w:t>
      </w:r>
      <w:r>
        <w:rPr>
          <w:spacing w:val="-6"/>
        </w:rPr>
        <w:t xml:space="preserve"> </w:t>
      </w:r>
      <w:r>
        <w:rPr>
          <w:spacing w:val="-4"/>
        </w:rPr>
        <w:t>как:</w:t>
      </w:r>
    </w:p>
    <w:p w:rsidR="00D61B91" w:rsidRDefault="00AD1018" w:rsidP="00AD1018">
      <w:pPr>
        <w:pStyle w:val="a5"/>
        <w:numPr>
          <w:ilvl w:val="1"/>
          <w:numId w:val="141"/>
        </w:numPr>
        <w:tabs>
          <w:tab w:val="left" w:pos="1021"/>
        </w:tabs>
        <w:spacing w:line="244" w:lineRule="exact"/>
        <w:ind w:left="1021" w:hanging="285"/>
        <w:rPr>
          <w:sz w:val="20"/>
        </w:rPr>
      </w:pPr>
      <w:r>
        <w:rPr>
          <w:spacing w:val="-2"/>
          <w:sz w:val="20"/>
        </w:rPr>
        <w:t>Сургутский</w:t>
      </w:r>
      <w:r>
        <w:rPr>
          <w:spacing w:val="12"/>
          <w:sz w:val="20"/>
        </w:rPr>
        <w:t xml:space="preserve"> </w:t>
      </w:r>
      <w:r>
        <w:rPr>
          <w:spacing w:val="-2"/>
          <w:sz w:val="20"/>
        </w:rPr>
        <w:t>профессиональный</w:t>
      </w:r>
      <w:r>
        <w:rPr>
          <w:spacing w:val="17"/>
          <w:sz w:val="20"/>
        </w:rPr>
        <w:t xml:space="preserve"> </w:t>
      </w:r>
      <w:r>
        <w:rPr>
          <w:spacing w:val="-2"/>
          <w:sz w:val="20"/>
        </w:rPr>
        <w:t>колледж</w:t>
      </w:r>
      <w:r>
        <w:rPr>
          <w:spacing w:val="12"/>
          <w:sz w:val="20"/>
        </w:rPr>
        <w:t xml:space="preserve"> </w:t>
      </w:r>
      <w:r>
        <w:rPr>
          <w:spacing w:val="-2"/>
          <w:sz w:val="20"/>
        </w:rPr>
        <w:t>(далее-</w:t>
      </w:r>
      <w:r>
        <w:rPr>
          <w:spacing w:val="-4"/>
          <w:sz w:val="20"/>
        </w:rPr>
        <w:t>СПК);</w:t>
      </w:r>
    </w:p>
    <w:p w:rsidR="00D61B91" w:rsidRDefault="00AD1018" w:rsidP="00AD1018">
      <w:pPr>
        <w:pStyle w:val="a5"/>
        <w:numPr>
          <w:ilvl w:val="1"/>
          <w:numId w:val="141"/>
        </w:numPr>
        <w:tabs>
          <w:tab w:val="left" w:pos="1021"/>
        </w:tabs>
        <w:spacing w:before="1" w:line="245" w:lineRule="exact"/>
        <w:ind w:left="1021" w:hanging="285"/>
        <w:rPr>
          <w:sz w:val="20"/>
        </w:rPr>
      </w:pPr>
      <w:r>
        <w:rPr>
          <w:sz w:val="20"/>
        </w:rPr>
        <w:t>Институт</w:t>
      </w:r>
      <w:r>
        <w:rPr>
          <w:spacing w:val="-8"/>
          <w:sz w:val="20"/>
        </w:rPr>
        <w:t xml:space="preserve"> </w:t>
      </w:r>
      <w:r>
        <w:rPr>
          <w:sz w:val="20"/>
        </w:rPr>
        <w:t>управления</w:t>
      </w:r>
      <w:r>
        <w:rPr>
          <w:spacing w:val="-9"/>
          <w:sz w:val="20"/>
        </w:rPr>
        <w:t xml:space="preserve"> </w:t>
      </w:r>
      <w:r>
        <w:rPr>
          <w:sz w:val="20"/>
        </w:rPr>
        <w:t>и</w:t>
      </w:r>
      <w:r>
        <w:rPr>
          <w:spacing w:val="-10"/>
          <w:sz w:val="20"/>
        </w:rPr>
        <w:t xml:space="preserve"> </w:t>
      </w:r>
      <w:r>
        <w:rPr>
          <w:spacing w:val="-2"/>
          <w:sz w:val="20"/>
        </w:rPr>
        <w:t>права;</w:t>
      </w:r>
    </w:p>
    <w:p w:rsidR="00D61B91" w:rsidRDefault="00AD1018" w:rsidP="00AD1018">
      <w:pPr>
        <w:pStyle w:val="a5"/>
        <w:numPr>
          <w:ilvl w:val="1"/>
          <w:numId w:val="141"/>
        </w:numPr>
        <w:tabs>
          <w:tab w:val="left" w:pos="1021"/>
        </w:tabs>
        <w:ind w:right="446" w:firstLine="566"/>
        <w:rPr>
          <w:sz w:val="20"/>
        </w:rPr>
      </w:pPr>
      <w:r>
        <w:rPr>
          <w:sz w:val="20"/>
        </w:rPr>
        <w:t>Сургутскую школу для обучающихся с ограниченными возможностями здоровья</w:t>
      </w:r>
      <w:r>
        <w:rPr>
          <w:spacing w:val="23"/>
          <w:sz w:val="20"/>
        </w:rPr>
        <w:t xml:space="preserve"> </w:t>
      </w:r>
      <w:r>
        <w:rPr>
          <w:sz w:val="20"/>
        </w:rPr>
        <w:t>с профессиональ-ной подготовкой.</w:t>
      </w:r>
    </w:p>
    <w:p w:rsidR="00D61B91" w:rsidRDefault="00AD1018">
      <w:pPr>
        <w:pStyle w:val="a3"/>
        <w:ind w:left="170" w:right="457"/>
      </w:pPr>
      <w:r>
        <w:t>Участвовали в мастер-классах, проведенных на площадках Муниципального автономного учреждения</w:t>
      </w:r>
      <w:r>
        <w:rPr>
          <w:spacing w:val="40"/>
        </w:rPr>
        <w:t xml:space="preserve"> </w:t>
      </w:r>
      <w:r>
        <w:t>по</w:t>
      </w:r>
      <w:r>
        <w:rPr>
          <w:spacing w:val="-1"/>
        </w:rPr>
        <w:t xml:space="preserve"> </w:t>
      </w:r>
      <w:r>
        <w:t>работе</w:t>
      </w:r>
      <w:r>
        <w:rPr>
          <w:spacing w:val="-1"/>
        </w:rPr>
        <w:t xml:space="preserve"> </w:t>
      </w:r>
      <w:r>
        <w:t>с</w:t>
      </w:r>
      <w:r>
        <w:rPr>
          <w:spacing w:val="-1"/>
        </w:rPr>
        <w:t xml:space="preserve"> </w:t>
      </w:r>
      <w:r>
        <w:t>молодежью «Наше</w:t>
      </w:r>
      <w:r>
        <w:rPr>
          <w:spacing w:val="-1"/>
        </w:rPr>
        <w:t xml:space="preserve"> </w:t>
      </w:r>
      <w:r>
        <w:t>Время», посетили</w:t>
      </w:r>
      <w:r>
        <w:rPr>
          <w:spacing w:val="-3"/>
        </w:rPr>
        <w:t xml:space="preserve"> </w:t>
      </w:r>
      <w:r>
        <w:t>экскурсии</w:t>
      </w:r>
      <w:r>
        <w:rPr>
          <w:spacing w:val="-1"/>
        </w:rPr>
        <w:t xml:space="preserve"> </w:t>
      </w:r>
      <w:r>
        <w:t>биолого-экологического центра,</w:t>
      </w:r>
      <w:r>
        <w:rPr>
          <w:spacing w:val="-1"/>
        </w:rPr>
        <w:t xml:space="preserve"> </w:t>
      </w:r>
      <w:r>
        <w:t>градообразующих предприятий «ООО ГАЗПРОМ», «ООО СУРГУТНЕФТЕГАЗ».</w:t>
      </w:r>
    </w:p>
    <w:p w:rsidR="00D61B91" w:rsidRDefault="00AD1018">
      <w:pPr>
        <w:pStyle w:val="a3"/>
        <w:ind w:left="170" w:right="449"/>
      </w:pPr>
      <w:r>
        <w:t>Приняли учас</w:t>
      </w:r>
      <w:r>
        <w:t>тие в мероприятиях – квест «По тропинке профессий, где узнали, какие профессии могут получить в СПК, мастер класс по массажу рук и головы, познакомились с профессией машинист по стирке бе-лья, печатник, официант, повар, столяр, слесарь по ремонту автомобил</w:t>
      </w:r>
      <w:r>
        <w:t>ей. Посетили центр занятости и узнали, какие профессии востребованы в городе, по каким специальностям можно устроиться в предприятия города.</w:t>
      </w:r>
    </w:p>
    <w:p w:rsidR="00D61B91" w:rsidRDefault="00AD1018">
      <w:pPr>
        <w:pStyle w:val="a3"/>
        <w:ind w:left="170" w:right="446"/>
      </w:pPr>
      <w:r>
        <w:t>Профессиональная смена дала возможность обучающимся лучше узнать, на что необходимо обратить внимание при выборе пр</w:t>
      </w:r>
      <w:r>
        <w:t xml:space="preserve">офессий. Ежедневные тренинги и профессиональные мастер-классы с опытными спе-циалистами, которые помогли ребятам приобрести компетенции, необходимые для осознанного профессио-нального самоопределения, позволили ребятам погрузиться в мир профессий, изучить </w:t>
      </w:r>
      <w:r>
        <w:t>специфику их деятель-ности, спрогнозировать, какие профессии могут появиться на предприятиях в будущем.</w:t>
      </w:r>
    </w:p>
    <w:p w:rsidR="00D61B91" w:rsidRDefault="00D61B91">
      <w:pPr>
        <w:pStyle w:val="a3"/>
        <w:sectPr w:rsidR="00D61B91">
          <w:footerReference w:type="default" r:id="rId378"/>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95"/>
        <w:ind w:left="0" w:firstLine="0"/>
        <w:jc w:val="left"/>
        <w:rPr>
          <w:rFonts w:ascii="Cambria"/>
          <w:sz w:val="18"/>
        </w:rPr>
      </w:pPr>
      <w:r>
        <w:br w:type="column"/>
      </w:r>
    </w:p>
    <w:p w:rsidR="00D61B91" w:rsidRDefault="00AD1018">
      <w:pPr>
        <w:ind w:left="453" w:right="168" w:firstLine="403"/>
        <w:jc w:val="right"/>
        <w:rPr>
          <w:rFonts w:ascii="Cambria" w:hAnsi="Cambria"/>
          <w:sz w:val="18"/>
        </w:rPr>
      </w:pPr>
      <w:r>
        <w:rPr>
          <w:rFonts w:ascii="Cambria" w:hAnsi="Cambria"/>
          <w:b/>
          <w:i/>
          <w:sz w:val="20"/>
        </w:rPr>
        <w:t>Савицкая</w:t>
      </w:r>
      <w:r>
        <w:rPr>
          <w:rFonts w:ascii="Cambria" w:hAnsi="Cambria"/>
          <w:b/>
          <w:i/>
          <w:spacing w:val="-12"/>
          <w:sz w:val="20"/>
        </w:rPr>
        <w:t xml:space="preserve"> </w:t>
      </w:r>
      <w:r>
        <w:rPr>
          <w:rFonts w:ascii="Cambria" w:hAnsi="Cambria"/>
          <w:b/>
          <w:i/>
          <w:sz w:val="20"/>
        </w:rPr>
        <w:t>М.С.,</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left="1344" w:right="165" w:firstLine="530"/>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Болгарова</w:t>
      </w:r>
      <w:r>
        <w:rPr>
          <w:rFonts w:ascii="Cambria" w:hAnsi="Cambria"/>
          <w:b/>
          <w:i/>
          <w:spacing w:val="-1"/>
          <w:sz w:val="20"/>
        </w:rPr>
        <w:t xml:space="preserve"> </w:t>
      </w:r>
      <w:r>
        <w:rPr>
          <w:rFonts w:ascii="Cambria" w:hAnsi="Cambria"/>
          <w:b/>
          <w:i/>
          <w:sz w:val="20"/>
        </w:rPr>
        <w:t xml:space="preserve">М.А.,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1"/>
          <w:sz w:val="18"/>
        </w:rPr>
        <w:t xml:space="preserve"> </w:t>
      </w:r>
      <w:r>
        <w:rPr>
          <w:rFonts w:ascii="Cambria" w:hAnsi="Cambria"/>
          <w:sz w:val="18"/>
        </w:rPr>
        <w:t>наук,</w:t>
      </w:r>
      <w:r>
        <w:rPr>
          <w:rFonts w:ascii="Cambria" w:hAnsi="Cambria"/>
          <w:spacing w:val="-1"/>
          <w:sz w:val="18"/>
        </w:rPr>
        <w:t xml:space="preserve"> </w:t>
      </w:r>
      <w:r>
        <w:rPr>
          <w:rFonts w:ascii="Cambria" w:hAnsi="Cambria"/>
          <w:spacing w:val="-2"/>
          <w:sz w:val="18"/>
        </w:rPr>
        <w:t>доцент</w:t>
      </w:r>
    </w:p>
    <w:p w:rsidR="00D61B91" w:rsidRDefault="00AD1018">
      <w:pPr>
        <w:ind w:left="806" w:right="168" w:hanging="353"/>
        <w:jc w:val="right"/>
        <w:rPr>
          <w:rFonts w:ascii="Cambria" w:hAnsi="Cambria"/>
          <w:sz w:val="18"/>
        </w:rPr>
      </w:pP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w:t>
      </w:r>
      <w:r>
        <w:rPr>
          <w:rFonts w:ascii="Cambria" w:hAnsi="Cambria"/>
          <w:spacing w:val="-5"/>
          <w:sz w:val="18"/>
        </w:rPr>
        <w:t xml:space="preserve"> </w:t>
      </w:r>
      <w:r>
        <w:rPr>
          <w:rFonts w:ascii="Cambria" w:hAnsi="Cambria"/>
          <w:spacing w:val="-2"/>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379"/>
          <w:pgSz w:w="11920" w:h="16850"/>
          <w:pgMar w:top="1060" w:right="850" w:bottom="1360" w:left="850" w:header="0" w:footer="1161" w:gutter="0"/>
          <w:cols w:num="2" w:space="720" w:equalWidth="0">
            <w:col w:w="1511" w:space="5309"/>
            <w:col w:w="3400"/>
          </w:cols>
        </w:sectPr>
      </w:pPr>
    </w:p>
    <w:p w:rsidR="00D61B91" w:rsidRDefault="00D61B91">
      <w:pPr>
        <w:pStyle w:val="a3"/>
        <w:spacing w:before="2"/>
        <w:ind w:left="0" w:firstLine="0"/>
        <w:jc w:val="left"/>
        <w:rPr>
          <w:rFonts w:ascii="Cambria"/>
        </w:rPr>
      </w:pPr>
    </w:p>
    <w:p w:rsidR="00D61B91" w:rsidRDefault="00AD1018">
      <w:pPr>
        <w:pStyle w:val="3"/>
        <w:ind w:left="3168" w:right="617" w:hanging="2221"/>
        <w:jc w:val="left"/>
      </w:pPr>
      <w:r>
        <w:t>РЕЗУЛЬТАТЫ</w:t>
      </w:r>
      <w:r>
        <w:rPr>
          <w:spacing w:val="-8"/>
        </w:rPr>
        <w:t xml:space="preserve"> </w:t>
      </w:r>
      <w:r>
        <w:t>ИЗУЧЕНИЯ</w:t>
      </w:r>
      <w:r>
        <w:rPr>
          <w:spacing w:val="-7"/>
        </w:rPr>
        <w:t xml:space="preserve"> </w:t>
      </w:r>
      <w:r>
        <w:t>СФОРМИРОВАННОСТИ</w:t>
      </w:r>
      <w:r>
        <w:rPr>
          <w:spacing w:val="-7"/>
        </w:rPr>
        <w:t xml:space="preserve"> </w:t>
      </w:r>
      <w:r>
        <w:t>УЧЕБНОГО</w:t>
      </w:r>
      <w:r>
        <w:rPr>
          <w:spacing w:val="-6"/>
        </w:rPr>
        <w:t xml:space="preserve"> </w:t>
      </w:r>
      <w:r>
        <w:t>ПОВЕДЕНИЯ</w:t>
      </w:r>
      <w:r>
        <w:rPr>
          <w:spacing w:val="-9"/>
        </w:rPr>
        <w:t xml:space="preserve"> </w:t>
      </w:r>
      <w:r>
        <w:t>ОБУЧАЮЩИХСЯ С ИНТЕЛЛЕКТУАЛЬНЫМИ НАРУШЕНИЯМИ</w:t>
      </w:r>
    </w:p>
    <w:p w:rsidR="00D61B91" w:rsidRDefault="00AD1018">
      <w:pPr>
        <w:spacing w:before="199"/>
        <w:ind w:left="453" w:right="173" w:firstLine="566"/>
        <w:jc w:val="both"/>
        <w:rPr>
          <w:i/>
          <w:sz w:val="20"/>
        </w:rPr>
      </w:pPr>
      <w:r>
        <w:rPr>
          <w:b/>
          <w:i/>
          <w:sz w:val="20"/>
        </w:rPr>
        <w:t xml:space="preserve">Аннотация. </w:t>
      </w:r>
      <w:r>
        <w:rPr>
          <w:i/>
          <w:sz w:val="20"/>
        </w:rPr>
        <w:t>Данная статья посвящена вопросу изучения учебного поведения обучающихся младшего школьного возраста с интеллектуальными нарушениями (легкой умственной отсталостью). Представлены параметры, критерии и п</w:t>
      </w:r>
      <w:r>
        <w:rPr>
          <w:i/>
          <w:sz w:val="20"/>
        </w:rPr>
        <w:t>оказатели его сформированности. Описаны итоговые уровни сформированности учебного поведения (результаты констатирующего этапа эксперимента).</w:t>
      </w:r>
    </w:p>
    <w:p w:rsidR="00D61B91" w:rsidRDefault="00AD1018">
      <w:pPr>
        <w:spacing w:before="2"/>
        <w:ind w:left="453" w:right="168" w:firstLine="566"/>
        <w:jc w:val="both"/>
        <w:rPr>
          <w:i/>
          <w:sz w:val="20"/>
        </w:rPr>
      </w:pPr>
      <w:r>
        <w:rPr>
          <w:b/>
          <w:i/>
          <w:sz w:val="20"/>
        </w:rPr>
        <w:t xml:space="preserve">Ключевые слова: </w:t>
      </w:r>
      <w:r>
        <w:rPr>
          <w:i/>
          <w:sz w:val="20"/>
        </w:rPr>
        <w:t>учебное поведение, параметры сформированности учебного поведения, интеллекту-альные нарушения, легк</w:t>
      </w:r>
      <w:r>
        <w:rPr>
          <w:i/>
          <w:sz w:val="20"/>
        </w:rPr>
        <w:t>ая умственная отсталость, младший школьный возраст.</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6824" w:right="166" w:firstLine="478"/>
        <w:jc w:val="right"/>
        <w:rPr>
          <w:rFonts w:ascii="Cambria" w:hAnsi="Cambria"/>
          <w:sz w:val="18"/>
        </w:rPr>
      </w:pPr>
      <w:r>
        <w:rPr>
          <w:rFonts w:ascii="Cambria" w:hAnsi="Cambria"/>
          <w:b/>
          <w:i/>
          <w:sz w:val="20"/>
        </w:rPr>
        <w:t>Savitskaya</w:t>
      </w:r>
      <w:r>
        <w:rPr>
          <w:rFonts w:ascii="Cambria" w:hAnsi="Cambria"/>
          <w:b/>
          <w:i/>
          <w:spacing w:val="-11"/>
          <w:sz w:val="20"/>
        </w:rPr>
        <w:t xml:space="preserve"> </w:t>
      </w:r>
      <w:r>
        <w:rPr>
          <w:rFonts w:ascii="Cambria" w:hAnsi="Cambria"/>
          <w:b/>
          <w:i/>
          <w:sz w:val="20"/>
        </w:rPr>
        <w:t>M.S.,</w:t>
      </w:r>
      <w:r>
        <w:rPr>
          <w:rFonts w:ascii="Cambria" w:hAnsi="Cambria"/>
          <w:b/>
          <w:i/>
          <w:spacing w:val="-9"/>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5842" w:right="167" w:firstLine="2799"/>
        <w:jc w:val="right"/>
        <w:rPr>
          <w:rFonts w:ascii="Cambria" w:hAnsi="Cambria"/>
          <w:sz w:val="18"/>
        </w:rPr>
      </w:pPr>
      <w:r>
        <w:rPr>
          <w:rFonts w:ascii="Cambria" w:hAnsi="Cambria"/>
          <w:b/>
          <w:i/>
          <w:sz w:val="20"/>
        </w:rPr>
        <w:t>Bolgarova</w:t>
      </w:r>
      <w:r>
        <w:rPr>
          <w:rFonts w:ascii="Cambria" w:hAnsi="Cambria"/>
          <w:b/>
          <w:i/>
          <w:spacing w:val="-12"/>
          <w:sz w:val="20"/>
        </w:rPr>
        <w:t xml:space="preserve"> </w:t>
      </w:r>
      <w:r>
        <w:rPr>
          <w:rFonts w:ascii="Cambria" w:hAnsi="Cambria"/>
          <w:b/>
          <w:i/>
          <w:sz w:val="20"/>
        </w:rPr>
        <w:t xml:space="preserve">M.A.,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4"/>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950" w:right="1045" w:hanging="875"/>
        <w:jc w:val="left"/>
      </w:pPr>
      <w:r>
        <w:t>THE</w:t>
      </w:r>
      <w:r>
        <w:rPr>
          <w:spacing w:val="-5"/>
        </w:rPr>
        <w:t xml:space="preserve"> </w:t>
      </w:r>
      <w:r>
        <w:t>RESULTS</w:t>
      </w:r>
      <w:r>
        <w:rPr>
          <w:spacing w:val="-3"/>
        </w:rPr>
        <w:t xml:space="preserve"> </w:t>
      </w:r>
      <w:r>
        <w:t>OF</w:t>
      </w:r>
      <w:r>
        <w:rPr>
          <w:spacing w:val="-5"/>
        </w:rPr>
        <w:t xml:space="preserve"> </w:t>
      </w:r>
      <w:r>
        <w:t>STUDYING</w:t>
      </w:r>
      <w:r>
        <w:rPr>
          <w:spacing w:val="-5"/>
        </w:rPr>
        <w:t xml:space="preserve"> </w:t>
      </w:r>
      <w:r>
        <w:t>THE</w:t>
      </w:r>
      <w:r>
        <w:rPr>
          <w:spacing w:val="-5"/>
        </w:rPr>
        <w:t xml:space="preserve"> </w:t>
      </w:r>
      <w:r>
        <w:t>FORMATION</w:t>
      </w:r>
      <w:r>
        <w:rPr>
          <w:spacing w:val="-6"/>
        </w:rPr>
        <w:t xml:space="preserve"> </w:t>
      </w:r>
      <w:r>
        <w:t>OF</w:t>
      </w:r>
      <w:r>
        <w:rPr>
          <w:spacing w:val="-4"/>
        </w:rPr>
        <w:t xml:space="preserve"> </w:t>
      </w:r>
      <w:r>
        <w:t>EDUCATIONAL</w:t>
      </w:r>
      <w:r>
        <w:rPr>
          <w:spacing w:val="-5"/>
        </w:rPr>
        <w:t xml:space="preserve"> </w:t>
      </w:r>
      <w:r>
        <w:t>BEHAVIOR OF STUDENTS WITH INTELLECTUAL DISABILITIES</w:t>
      </w:r>
    </w:p>
    <w:p w:rsidR="00D61B91" w:rsidRDefault="00AD1018">
      <w:pPr>
        <w:spacing w:before="223"/>
        <w:ind w:left="453" w:right="168" w:firstLine="566"/>
        <w:jc w:val="both"/>
        <w:rPr>
          <w:i/>
          <w:sz w:val="20"/>
        </w:rPr>
      </w:pPr>
      <w:r>
        <w:rPr>
          <w:b/>
          <w:i/>
          <w:sz w:val="20"/>
        </w:rPr>
        <w:t xml:space="preserve">Abstract. </w:t>
      </w:r>
      <w:r>
        <w:rPr>
          <w:i/>
          <w:sz w:val="20"/>
        </w:rPr>
        <w:t xml:space="preserve">This article is devoted to the study of the educational behavior of primary school </w:t>
      </w:r>
      <w:r>
        <w:rPr>
          <w:i/>
          <w:sz w:val="20"/>
        </w:rPr>
        <w:t>students with intel-lectual disabilities (mild mental retardation). The parameters, criteria and indicators of its formation are presented. The final levels of educational behavior formation (the results of the ascertaining stage of the experiment) are de-</w:t>
      </w:r>
      <w:r>
        <w:rPr>
          <w:i/>
          <w:spacing w:val="-2"/>
          <w:sz w:val="20"/>
        </w:rPr>
        <w:t>scribed.</w:t>
      </w:r>
    </w:p>
    <w:p w:rsidR="00D61B91" w:rsidRDefault="00AD1018">
      <w:pPr>
        <w:ind w:left="453" w:right="179" w:firstLine="566"/>
        <w:jc w:val="both"/>
        <w:rPr>
          <w:i/>
          <w:sz w:val="20"/>
        </w:rPr>
      </w:pPr>
      <w:r>
        <w:rPr>
          <w:b/>
          <w:i/>
          <w:sz w:val="20"/>
        </w:rPr>
        <w:t xml:space="preserve">Key words: </w:t>
      </w:r>
      <w:r>
        <w:rPr>
          <w:i/>
          <w:sz w:val="20"/>
        </w:rPr>
        <w:t>educational behavior, parameters of educational behavior formation, intellectual disabilities, mild mental retardation, primary school age.</w:t>
      </w:r>
    </w:p>
    <w:p w:rsidR="00D61B91" w:rsidRDefault="00D61B91">
      <w:pPr>
        <w:pStyle w:val="a3"/>
        <w:spacing w:before="1"/>
        <w:ind w:left="0" w:firstLine="0"/>
        <w:jc w:val="left"/>
        <w:rPr>
          <w:i/>
        </w:rPr>
      </w:pPr>
    </w:p>
    <w:p w:rsidR="00D61B91" w:rsidRDefault="00AD1018">
      <w:pPr>
        <w:pStyle w:val="a3"/>
        <w:ind w:right="163"/>
      </w:pPr>
      <w:r>
        <w:t>В современное время одной из ключевых задач является обеспечение психолого-педагогической подго-товки</w:t>
      </w:r>
      <w:r>
        <w:rPr>
          <w:spacing w:val="-1"/>
        </w:rPr>
        <w:t xml:space="preserve"> </w:t>
      </w:r>
      <w:r>
        <w:t>детей</w:t>
      </w:r>
      <w:r>
        <w:rPr>
          <w:spacing w:val="-1"/>
        </w:rPr>
        <w:t xml:space="preserve"> </w:t>
      </w:r>
      <w:r>
        <w:t>к</w:t>
      </w:r>
      <w:r>
        <w:rPr>
          <w:spacing w:val="-1"/>
        </w:rPr>
        <w:t xml:space="preserve"> </w:t>
      </w:r>
      <w:r>
        <w:t>школьному</w:t>
      </w:r>
      <w:r>
        <w:rPr>
          <w:spacing w:val="-3"/>
        </w:rPr>
        <w:t xml:space="preserve"> </w:t>
      </w:r>
      <w:r>
        <w:t>обучению, в том числе обучающихся с интеллектуальными нарушениями. Эта задача особенно затруднена, если речь идет о детях с интеллектуал</w:t>
      </w:r>
      <w:r>
        <w:t>ами нарушениями. Младший школьный возраст характеризуется</w:t>
      </w:r>
      <w:r>
        <w:rPr>
          <w:spacing w:val="-1"/>
        </w:rPr>
        <w:t xml:space="preserve"> </w:t>
      </w:r>
      <w:r>
        <w:t>значительными</w:t>
      </w:r>
      <w:r>
        <w:rPr>
          <w:spacing w:val="-2"/>
        </w:rPr>
        <w:t xml:space="preserve"> </w:t>
      </w:r>
      <w:r>
        <w:t>трансформациями в психологическом,</w:t>
      </w:r>
      <w:r>
        <w:rPr>
          <w:spacing w:val="-1"/>
        </w:rPr>
        <w:t xml:space="preserve"> </w:t>
      </w:r>
      <w:r>
        <w:t>физическом и интеллектуальном разви-тии ребенка. Ключевым аспектом этих изменений является переход от непосредственного поведения к более осознанному</w:t>
      </w:r>
      <w:r>
        <w:t xml:space="preserve"> и произвольному поведению. Учащиеся начинают активно управлять своими действиями, фор-мируя их в соответствии с поставленными перед ними целями. Это является показателем появления нового уровня организации мотивационно-потребностной сферы и важным индикат</w:t>
      </w:r>
      <w:r>
        <w:t>ором личностного развития. Осо-бенностью начального этапа школьного обучения является то, что цели, с которыми работают учащиеся, в ос-новном</w:t>
      </w:r>
      <w:r>
        <w:rPr>
          <w:spacing w:val="-1"/>
        </w:rPr>
        <w:t xml:space="preserve"> </w:t>
      </w:r>
      <w:r>
        <w:t>определяются</w:t>
      </w:r>
      <w:r>
        <w:rPr>
          <w:spacing w:val="-3"/>
        </w:rPr>
        <w:t xml:space="preserve"> </w:t>
      </w:r>
      <w:r>
        <w:t>взрослыми.</w:t>
      </w:r>
      <w:r>
        <w:rPr>
          <w:spacing w:val="-2"/>
        </w:rPr>
        <w:t xml:space="preserve"> </w:t>
      </w:r>
      <w:r>
        <w:t>Педагоги</w:t>
      </w:r>
      <w:r>
        <w:rPr>
          <w:spacing w:val="-1"/>
        </w:rPr>
        <w:t xml:space="preserve"> </w:t>
      </w:r>
      <w:r>
        <w:t>и</w:t>
      </w:r>
      <w:r>
        <w:rPr>
          <w:spacing w:val="-3"/>
        </w:rPr>
        <w:t xml:space="preserve"> </w:t>
      </w:r>
      <w:r>
        <w:t>родители</w:t>
      </w:r>
      <w:r>
        <w:rPr>
          <w:spacing w:val="-1"/>
        </w:rPr>
        <w:t xml:space="preserve"> </w:t>
      </w:r>
      <w:r>
        <w:t>устанавливают,</w:t>
      </w:r>
      <w:r>
        <w:rPr>
          <w:spacing w:val="-2"/>
        </w:rPr>
        <w:t xml:space="preserve"> </w:t>
      </w:r>
      <w:r>
        <w:t>что</w:t>
      </w:r>
      <w:r>
        <w:rPr>
          <w:spacing w:val="-1"/>
        </w:rPr>
        <w:t xml:space="preserve"> </w:t>
      </w:r>
      <w:r>
        <w:t>разрешено,</w:t>
      </w:r>
      <w:r>
        <w:rPr>
          <w:spacing w:val="-2"/>
        </w:rPr>
        <w:t xml:space="preserve"> </w:t>
      </w:r>
      <w:r>
        <w:t>а</w:t>
      </w:r>
      <w:r>
        <w:rPr>
          <w:spacing w:val="-2"/>
        </w:rPr>
        <w:t xml:space="preserve"> </w:t>
      </w:r>
      <w:r>
        <w:t>что</w:t>
      </w:r>
      <w:r>
        <w:rPr>
          <w:spacing w:val="-1"/>
        </w:rPr>
        <w:t xml:space="preserve"> </w:t>
      </w:r>
      <w:r>
        <w:t>запрещено</w:t>
      </w:r>
      <w:r>
        <w:rPr>
          <w:spacing w:val="-1"/>
        </w:rPr>
        <w:t xml:space="preserve"> </w:t>
      </w:r>
      <w:r>
        <w:t>делать, какие задания сл</w:t>
      </w:r>
      <w:r>
        <w:t>едует выполнять и какие правила необходимо соблюдать. Готовность детей к школьному обу-чению определяется сформированностью способности сопоставлять учебное поведение с навыками, значимы-ми для школьного процесса. Обычно навыки учебного поведения у ученико</w:t>
      </w:r>
      <w:r>
        <w:t>в развивают наряду с академиче-скими (чтение, письмо, счет), что представляет собой формирование учебных навыков [1].</w:t>
      </w:r>
    </w:p>
    <w:p w:rsidR="00D61B91" w:rsidRDefault="00AD1018">
      <w:pPr>
        <w:pStyle w:val="a3"/>
        <w:ind w:right="178"/>
      </w:pPr>
      <w:r>
        <w:t>Говоря о проблеме готовности детей к школе, Л.И. Божович акцентирует внимание на двух ключевых аспектах:</w:t>
      </w:r>
      <w:r>
        <w:rPr>
          <w:spacing w:val="-2"/>
        </w:rPr>
        <w:t xml:space="preserve"> </w:t>
      </w:r>
      <w:r>
        <w:t>личностной</w:t>
      </w:r>
      <w:r>
        <w:rPr>
          <w:spacing w:val="-3"/>
        </w:rPr>
        <w:t xml:space="preserve"> </w:t>
      </w:r>
      <w:r>
        <w:t>и</w:t>
      </w:r>
      <w:r>
        <w:rPr>
          <w:spacing w:val="-1"/>
        </w:rPr>
        <w:t xml:space="preserve"> </w:t>
      </w:r>
      <w:r>
        <w:t>интеллектуальной</w:t>
      </w:r>
      <w:r>
        <w:rPr>
          <w:spacing w:val="-3"/>
        </w:rPr>
        <w:t xml:space="preserve"> </w:t>
      </w:r>
      <w:r>
        <w:t>гот</w:t>
      </w:r>
      <w:r>
        <w:t>овности.</w:t>
      </w:r>
      <w:r>
        <w:rPr>
          <w:spacing w:val="-2"/>
        </w:rPr>
        <w:t xml:space="preserve"> </w:t>
      </w:r>
      <w:r>
        <w:t>При</w:t>
      </w:r>
      <w:r>
        <w:rPr>
          <w:spacing w:val="-5"/>
        </w:rPr>
        <w:t xml:space="preserve"> </w:t>
      </w:r>
      <w:r>
        <w:t>этом</w:t>
      </w:r>
      <w:r>
        <w:rPr>
          <w:spacing w:val="-3"/>
        </w:rPr>
        <w:t xml:space="preserve"> </w:t>
      </w:r>
      <w:r>
        <w:t>она</w:t>
      </w:r>
      <w:r>
        <w:rPr>
          <w:spacing w:val="-4"/>
        </w:rPr>
        <w:t xml:space="preserve"> </w:t>
      </w:r>
      <w:r>
        <w:t>выделяет</w:t>
      </w:r>
      <w:r>
        <w:rPr>
          <w:spacing w:val="-3"/>
        </w:rPr>
        <w:t xml:space="preserve"> </w:t>
      </w:r>
      <w:r>
        <w:t>несколько</w:t>
      </w:r>
      <w:r>
        <w:rPr>
          <w:spacing w:val="-4"/>
        </w:rPr>
        <w:t xml:space="preserve"> </w:t>
      </w:r>
      <w:r>
        <w:t>ключевых</w:t>
      </w:r>
      <w:r>
        <w:rPr>
          <w:spacing w:val="-5"/>
        </w:rPr>
        <w:t xml:space="preserve"> </w:t>
      </w:r>
      <w:r>
        <w:t>требований к обучающимся, которые в наибольшей степени определяют успешность обучения в школе:</w:t>
      </w:r>
    </w:p>
    <w:p w:rsidR="00D61B91" w:rsidRDefault="00AD1018" w:rsidP="00AD1018">
      <w:pPr>
        <w:pStyle w:val="a5"/>
        <w:numPr>
          <w:ilvl w:val="0"/>
          <w:numId w:val="140"/>
        </w:numPr>
        <w:tabs>
          <w:tab w:val="left" w:pos="1304"/>
        </w:tabs>
        <w:spacing w:before="1"/>
        <w:ind w:right="178" w:firstLine="566"/>
        <w:rPr>
          <w:sz w:val="20"/>
        </w:rPr>
      </w:pPr>
      <w:r>
        <w:rPr>
          <w:sz w:val="20"/>
        </w:rPr>
        <w:t>достижение</w:t>
      </w:r>
      <w:r>
        <w:rPr>
          <w:spacing w:val="40"/>
          <w:sz w:val="20"/>
        </w:rPr>
        <w:t xml:space="preserve"> </w:t>
      </w:r>
      <w:r>
        <w:rPr>
          <w:sz w:val="20"/>
        </w:rPr>
        <w:t>определенного</w:t>
      </w:r>
      <w:r>
        <w:rPr>
          <w:spacing w:val="40"/>
          <w:sz w:val="20"/>
        </w:rPr>
        <w:t xml:space="preserve"> </w:t>
      </w:r>
      <w:r>
        <w:rPr>
          <w:sz w:val="20"/>
        </w:rPr>
        <w:t>уровня</w:t>
      </w:r>
      <w:r>
        <w:rPr>
          <w:spacing w:val="40"/>
          <w:sz w:val="20"/>
        </w:rPr>
        <w:t xml:space="preserve"> </w:t>
      </w:r>
      <w:r>
        <w:rPr>
          <w:sz w:val="20"/>
        </w:rPr>
        <w:t>мотивационного</w:t>
      </w:r>
      <w:r>
        <w:rPr>
          <w:spacing w:val="40"/>
          <w:sz w:val="20"/>
        </w:rPr>
        <w:t xml:space="preserve"> </w:t>
      </w:r>
      <w:r>
        <w:rPr>
          <w:sz w:val="20"/>
        </w:rPr>
        <w:t>развития,</w:t>
      </w:r>
      <w:r>
        <w:rPr>
          <w:spacing w:val="40"/>
          <w:sz w:val="20"/>
        </w:rPr>
        <w:t xml:space="preserve"> </w:t>
      </w:r>
      <w:r>
        <w:rPr>
          <w:sz w:val="20"/>
        </w:rPr>
        <w:t>включающие</w:t>
      </w:r>
      <w:r>
        <w:rPr>
          <w:spacing w:val="40"/>
          <w:sz w:val="20"/>
        </w:rPr>
        <w:t xml:space="preserve"> </w:t>
      </w:r>
      <w:r>
        <w:rPr>
          <w:sz w:val="20"/>
        </w:rPr>
        <w:t>как</w:t>
      </w:r>
      <w:r>
        <w:rPr>
          <w:spacing w:val="40"/>
          <w:sz w:val="20"/>
        </w:rPr>
        <w:t xml:space="preserve"> </w:t>
      </w:r>
      <w:r>
        <w:rPr>
          <w:sz w:val="20"/>
        </w:rPr>
        <w:t>познавательные, так и социальные стимулы для учёбы;</w:t>
      </w:r>
    </w:p>
    <w:p w:rsidR="00D61B91" w:rsidRDefault="00AD1018" w:rsidP="00AD1018">
      <w:pPr>
        <w:pStyle w:val="a5"/>
        <w:numPr>
          <w:ilvl w:val="0"/>
          <w:numId w:val="140"/>
        </w:numPr>
        <w:tabs>
          <w:tab w:val="left" w:pos="1305"/>
        </w:tabs>
        <w:spacing w:line="243" w:lineRule="exact"/>
        <w:ind w:left="1305" w:hanging="285"/>
        <w:rPr>
          <w:sz w:val="20"/>
        </w:rPr>
      </w:pPr>
      <w:r>
        <w:rPr>
          <w:sz w:val="20"/>
        </w:rPr>
        <w:t>достаточная</w:t>
      </w:r>
      <w:r>
        <w:rPr>
          <w:spacing w:val="-13"/>
          <w:sz w:val="20"/>
        </w:rPr>
        <w:t xml:space="preserve"> </w:t>
      </w:r>
      <w:r>
        <w:rPr>
          <w:sz w:val="20"/>
        </w:rPr>
        <w:t>сформированность</w:t>
      </w:r>
      <w:r>
        <w:rPr>
          <w:spacing w:val="-12"/>
          <w:sz w:val="20"/>
        </w:rPr>
        <w:t xml:space="preserve"> </w:t>
      </w:r>
      <w:r>
        <w:rPr>
          <w:sz w:val="20"/>
        </w:rPr>
        <w:t>навыков</w:t>
      </w:r>
      <w:r>
        <w:rPr>
          <w:spacing w:val="-13"/>
          <w:sz w:val="20"/>
        </w:rPr>
        <w:t xml:space="preserve"> </w:t>
      </w:r>
      <w:r>
        <w:rPr>
          <w:sz w:val="20"/>
        </w:rPr>
        <w:t>произвольного</w:t>
      </w:r>
      <w:r>
        <w:rPr>
          <w:spacing w:val="-11"/>
          <w:sz w:val="20"/>
        </w:rPr>
        <w:t xml:space="preserve"> </w:t>
      </w:r>
      <w:r>
        <w:rPr>
          <w:spacing w:val="-2"/>
          <w:sz w:val="20"/>
        </w:rPr>
        <w:t>поведения;</w:t>
      </w:r>
    </w:p>
    <w:p w:rsidR="00D61B91" w:rsidRDefault="00AD1018" w:rsidP="00AD1018">
      <w:pPr>
        <w:pStyle w:val="a5"/>
        <w:numPr>
          <w:ilvl w:val="0"/>
          <w:numId w:val="140"/>
        </w:numPr>
        <w:tabs>
          <w:tab w:val="left" w:pos="1305"/>
        </w:tabs>
        <w:ind w:left="1305" w:hanging="285"/>
        <w:rPr>
          <w:sz w:val="20"/>
        </w:rPr>
      </w:pPr>
      <w:r>
        <w:rPr>
          <w:spacing w:val="-2"/>
          <w:sz w:val="20"/>
        </w:rPr>
        <w:t>определенный</w:t>
      </w:r>
      <w:r>
        <w:rPr>
          <w:spacing w:val="10"/>
          <w:sz w:val="20"/>
        </w:rPr>
        <w:t xml:space="preserve"> </w:t>
      </w:r>
      <w:r>
        <w:rPr>
          <w:spacing w:val="-2"/>
          <w:sz w:val="20"/>
        </w:rPr>
        <w:t>уровень</w:t>
      </w:r>
      <w:r>
        <w:rPr>
          <w:spacing w:val="9"/>
          <w:sz w:val="20"/>
        </w:rPr>
        <w:t xml:space="preserve"> </w:t>
      </w:r>
      <w:r>
        <w:rPr>
          <w:spacing w:val="-2"/>
          <w:sz w:val="20"/>
        </w:rPr>
        <w:t>развития</w:t>
      </w:r>
      <w:r>
        <w:rPr>
          <w:spacing w:val="7"/>
          <w:sz w:val="20"/>
        </w:rPr>
        <w:t xml:space="preserve"> </w:t>
      </w:r>
      <w:r>
        <w:rPr>
          <w:spacing w:val="-2"/>
          <w:sz w:val="20"/>
        </w:rPr>
        <w:t>интеллектуальных</w:t>
      </w:r>
      <w:r>
        <w:rPr>
          <w:spacing w:val="8"/>
          <w:sz w:val="20"/>
        </w:rPr>
        <w:t xml:space="preserve"> </w:t>
      </w:r>
      <w:r>
        <w:rPr>
          <w:spacing w:val="-2"/>
          <w:sz w:val="20"/>
        </w:rPr>
        <w:t>способностей.</w:t>
      </w:r>
    </w:p>
    <w:p w:rsidR="00D61B91" w:rsidRDefault="00D61B91">
      <w:pPr>
        <w:pStyle w:val="a5"/>
        <w:rPr>
          <w:sz w:val="20"/>
        </w:rPr>
        <w:sectPr w:rsidR="00D61B91">
          <w:type w:val="continuous"/>
          <w:pgSz w:w="11920" w:h="16850"/>
          <w:pgMar w:top="1920" w:right="850" w:bottom="280" w:left="850" w:header="0" w:footer="1161" w:gutter="0"/>
          <w:cols w:space="720"/>
        </w:sectPr>
      </w:pPr>
    </w:p>
    <w:p w:rsidR="00D61B91" w:rsidRDefault="00AD1018">
      <w:pPr>
        <w:pStyle w:val="a3"/>
        <w:spacing w:before="65"/>
        <w:ind w:left="170" w:right="446"/>
      </w:pPr>
      <w:r>
        <w:lastRenderedPageBreak/>
        <w:t>В</w:t>
      </w:r>
      <w:r>
        <w:rPr>
          <w:spacing w:val="29"/>
        </w:rPr>
        <w:t xml:space="preserve"> </w:t>
      </w:r>
      <w:r>
        <w:t>своих</w:t>
      </w:r>
      <w:r>
        <w:rPr>
          <w:spacing w:val="27"/>
        </w:rPr>
        <w:t xml:space="preserve"> </w:t>
      </w:r>
      <w:r>
        <w:t>трудах</w:t>
      </w:r>
      <w:r>
        <w:rPr>
          <w:spacing w:val="29"/>
        </w:rPr>
        <w:t xml:space="preserve"> </w:t>
      </w:r>
      <w:r>
        <w:t>Л.И.</w:t>
      </w:r>
      <w:r>
        <w:rPr>
          <w:spacing w:val="29"/>
        </w:rPr>
        <w:t xml:space="preserve"> </w:t>
      </w:r>
      <w:r>
        <w:t>Божович</w:t>
      </w:r>
      <w:r>
        <w:rPr>
          <w:spacing w:val="28"/>
        </w:rPr>
        <w:t xml:space="preserve"> </w:t>
      </w:r>
      <w:r>
        <w:t>подчёркивает,</w:t>
      </w:r>
      <w:r>
        <w:rPr>
          <w:spacing w:val="28"/>
        </w:rPr>
        <w:t xml:space="preserve"> </w:t>
      </w:r>
      <w:r>
        <w:t>что</w:t>
      </w:r>
      <w:r>
        <w:rPr>
          <w:spacing w:val="29"/>
        </w:rPr>
        <w:t xml:space="preserve"> </w:t>
      </w:r>
      <w:r>
        <w:t>ключевым</w:t>
      </w:r>
      <w:r>
        <w:rPr>
          <w:spacing w:val="29"/>
        </w:rPr>
        <w:t xml:space="preserve"> </w:t>
      </w:r>
      <w:r>
        <w:t>показате</w:t>
      </w:r>
      <w:r>
        <w:t>лем</w:t>
      </w:r>
      <w:r>
        <w:rPr>
          <w:spacing w:val="32"/>
        </w:rPr>
        <w:t xml:space="preserve"> </w:t>
      </w:r>
      <w:r>
        <w:t>психологической</w:t>
      </w:r>
      <w:r>
        <w:rPr>
          <w:spacing w:val="27"/>
        </w:rPr>
        <w:t xml:space="preserve"> </w:t>
      </w:r>
      <w:r>
        <w:t>готовности к школе является появление новообразования – «внутренней позиции школьника». Она представляет собой качественно новое отношение ребенка к окружающему миру, которое формируется благодаря сочетанию по-знавательной потребности к</w:t>
      </w:r>
      <w:r>
        <w:t xml:space="preserve"> общению со взрослыми на более зрелом уровне [2].</w:t>
      </w:r>
    </w:p>
    <w:p w:rsidR="00D61B91" w:rsidRDefault="00AD1018">
      <w:pPr>
        <w:pStyle w:val="a3"/>
        <w:spacing w:before="2"/>
        <w:ind w:left="170" w:right="464"/>
      </w:pPr>
      <w:r>
        <w:t>Также Д.Б. Эльконин в своих трудах рассматривал вопрос о готовности к началу школьного обучения, уделяя особое внимание развитию психологических предпосылок, необходимых для успешного освоения учебной деяте</w:t>
      </w:r>
      <w:r>
        <w:t>льности. К числу наиболее значимых предпосылок он относил:</w:t>
      </w:r>
    </w:p>
    <w:p w:rsidR="00D61B91" w:rsidRDefault="00AD1018" w:rsidP="00AD1018">
      <w:pPr>
        <w:pStyle w:val="a5"/>
        <w:numPr>
          <w:ilvl w:val="0"/>
          <w:numId w:val="139"/>
        </w:numPr>
        <w:tabs>
          <w:tab w:val="left" w:pos="1021"/>
        </w:tabs>
        <w:ind w:right="463" w:firstLine="566"/>
        <w:rPr>
          <w:sz w:val="20"/>
        </w:rPr>
      </w:pPr>
      <w:r>
        <w:rPr>
          <w:sz w:val="20"/>
        </w:rPr>
        <w:t>способность ребенка осознанно подчинять свои действия правилам, которые обобщенно описывают способы выполнения заданий;</w:t>
      </w:r>
    </w:p>
    <w:p w:rsidR="00D61B91" w:rsidRDefault="00AD1018" w:rsidP="00AD1018">
      <w:pPr>
        <w:pStyle w:val="a5"/>
        <w:numPr>
          <w:ilvl w:val="0"/>
          <w:numId w:val="139"/>
        </w:numPr>
        <w:tabs>
          <w:tab w:val="left" w:pos="1021"/>
        </w:tabs>
        <w:spacing w:line="245" w:lineRule="exact"/>
        <w:ind w:left="1021" w:hanging="285"/>
        <w:rPr>
          <w:sz w:val="20"/>
        </w:rPr>
      </w:pPr>
      <w:r>
        <w:rPr>
          <w:sz w:val="20"/>
        </w:rPr>
        <w:t>навык</w:t>
      </w:r>
      <w:r>
        <w:rPr>
          <w:spacing w:val="-8"/>
          <w:sz w:val="20"/>
        </w:rPr>
        <w:t xml:space="preserve"> </w:t>
      </w:r>
      <w:r>
        <w:rPr>
          <w:sz w:val="20"/>
        </w:rPr>
        <w:t>ориентироваться</w:t>
      </w:r>
      <w:r>
        <w:rPr>
          <w:spacing w:val="-6"/>
          <w:sz w:val="20"/>
        </w:rPr>
        <w:t xml:space="preserve"> </w:t>
      </w:r>
      <w:r>
        <w:rPr>
          <w:sz w:val="20"/>
        </w:rPr>
        <w:t>на</w:t>
      </w:r>
      <w:r>
        <w:rPr>
          <w:spacing w:val="-7"/>
          <w:sz w:val="20"/>
        </w:rPr>
        <w:t xml:space="preserve"> </w:t>
      </w:r>
      <w:r>
        <w:rPr>
          <w:sz w:val="20"/>
        </w:rPr>
        <w:t>систему</w:t>
      </w:r>
      <w:r>
        <w:rPr>
          <w:spacing w:val="-8"/>
          <w:sz w:val="20"/>
        </w:rPr>
        <w:t xml:space="preserve"> </w:t>
      </w:r>
      <w:r>
        <w:rPr>
          <w:sz w:val="20"/>
        </w:rPr>
        <w:t>правил</w:t>
      </w:r>
      <w:r>
        <w:rPr>
          <w:spacing w:val="-8"/>
          <w:sz w:val="20"/>
        </w:rPr>
        <w:t xml:space="preserve"> </w:t>
      </w:r>
      <w:r>
        <w:rPr>
          <w:sz w:val="20"/>
        </w:rPr>
        <w:t>в</w:t>
      </w:r>
      <w:r>
        <w:rPr>
          <w:spacing w:val="-5"/>
          <w:sz w:val="20"/>
        </w:rPr>
        <w:t xml:space="preserve"> </w:t>
      </w:r>
      <w:r>
        <w:rPr>
          <w:sz w:val="20"/>
        </w:rPr>
        <w:t>процессе</w:t>
      </w:r>
      <w:r>
        <w:rPr>
          <w:spacing w:val="-8"/>
          <w:sz w:val="20"/>
        </w:rPr>
        <w:t xml:space="preserve"> </w:t>
      </w:r>
      <w:r>
        <w:rPr>
          <w:spacing w:val="-2"/>
          <w:sz w:val="20"/>
        </w:rPr>
        <w:t>работы;</w:t>
      </w:r>
    </w:p>
    <w:p w:rsidR="00D61B91" w:rsidRDefault="00AD1018" w:rsidP="00AD1018">
      <w:pPr>
        <w:pStyle w:val="a5"/>
        <w:numPr>
          <w:ilvl w:val="0"/>
          <w:numId w:val="139"/>
        </w:numPr>
        <w:tabs>
          <w:tab w:val="left" w:pos="1021"/>
        </w:tabs>
        <w:spacing w:line="245" w:lineRule="exact"/>
        <w:ind w:left="1021" w:hanging="285"/>
        <w:rPr>
          <w:sz w:val="20"/>
        </w:rPr>
      </w:pPr>
      <w:r>
        <w:rPr>
          <w:sz w:val="20"/>
        </w:rPr>
        <w:t>умение</w:t>
      </w:r>
      <w:r>
        <w:rPr>
          <w:spacing w:val="-7"/>
          <w:sz w:val="20"/>
        </w:rPr>
        <w:t xml:space="preserve"> </w:t>
      </w:r>
      <w:r>
        <w:rPr>
          <w:sz w:val="20"/>
        </w:rPr>
        <w:t>слушать</w:t>
      </w:r>
      <w:r>
        <w:rPr>
          <w:spacing w:val="-7"/>
          <w:sz w:val="20"/>
        </w:rPr>
        <w:t xml:space="preserve"> </w:t>
      </w:r>
      <w:r>
        <w:rPr>
          <w:sz w:val="20"/>
        </w:rPr>
        <w:t>взрослого</w:t>
      </w:r>
      <w:r>
        <w:rPr>
          <w:spacing w:val="-5"/>
          <w:sz w:val="20"/>
        </w:rPr>
        <w:t xml:space="preserve"> </w:t>
      </w:r>
      <w:r>
        <w:rPr>
          <w:sz w:val="20"/>
        </w:rPr>
        <w:t>и</w:t>
      </w:r>
      <w:r>
        <w:rPr>
          <w:spacing w:val="-6"/>
          <w:sz w:val="20"/>
        </w:rPr>
        <w:t xml:space="preserve"> </w:t>
      </w:r>
      <w:r>
        <w:rPr>
          <w:sz w:val="20"/>
        </w:rPr>
        <w:t>следовать</w:t>
      </w:r>
      <w:r>
        <w:rPr>
          <w:spacing w:val="-7"/>
          <w:sz w:val="20"/>
        </w:rPr>
        <w:t xml:space="preserve"> </w:t>
      </w:r>
      <w:r>
        <w:rPr>
          <w:sz w:val="20"/>
        </w:rPr>
        <w:t>его</w:t>
      </w:r>
      <w:r>
        <w:rPr>
          <w:spacing w:val="-5"/>
          <w:sz w:val="20"/>
        </w:rPr>
        <w:t xml:space="preserve"> </w:t>
      </w:r>
      <w:r>
        <w:rPr>
          <w:spacing w:val="-2"/>
          <w:sz w:val="20"/>
        </w:rPr>
        <w:t>инструкциям;</w:t>
      </w:r>
    </w:p>
    <w:p w:rsidR="00D61B91" w:rsidRDefault="00AD1018" w:rsidP="00AD1018">
      <w:pPr>
        <w:pStyle w:val="a5"/>
        <w:numPr>
          <w:ilvl w:val="0"/>
          <w:numId w:val="139"/>
        </w:numPr>
        <w:tabs>
          <w:tab w:val="left" w:pos="1021"/>
        </w:tabs>
        <w:spacing w:line="244" w:lineRule="exact"/>
        <w:ind w:left="1021" w:hanging="285"/>
        <w:rPr>
          <w:sz w:val="20"/>
        </w:rPr>
      </w:pPr>
      <w:r>
        <w:rPr>
          <w:sz w:val="20"/>
        </w:rPr>
        <w:t>способность</w:t>
      </w:r>
      <w:r>
        <w:rPr>
          <w:spacing w:val="-11"/>
          <w:sz w:val="20"/>
        </w:rPr>
        <w:t xml:space="preserve"> </w:t>
      </w:r>
      <w:r>
        <w:rPr>
          <w:sz w:val="20"/>
        </w:rPr>
        <w:t>выполнять</w:t>
      </w:r>
      <w:r>
        <w:rPr>
          <w:spacing w:val="-11"/>
          <w:sz w:val="20"/>
        </w:rPr>
        <w:t xml:space="preserve"> </w:t>
      </w:r>
      <w:r>
        <w:rPr>
          <w:sz w:val="20"/>
        </w:rPr>
        <w:t>задания,</w:t>
      </w:r>
      <w:r>
        <w:rPr>
          <w:spacing w:val="-11"/>
          <w:sz w:val="20"/>
        </w:rPr>
        <w:t xml:space="preserve"> </w:t>
      </w:r>
      <w:r>
        <w:rPr>
          <w:sz w:val="20"/>
        </w:rPr>
        <w:t>руководствуясь</w:t>
      </w:r>
      <w:r>
        <w:rPr>
          <w:spacing w:val="-11"/>
          <w:sz w:val="20"/>
        </w:rPr>
        <w:t xml:space="preserve"> </w:t>
      </w:r>
      <w:r>
        <w:rPr>
          <w:sz w:val="20"/>
        </w:rPr>
        <w:t>предложенным</w:t>
      </w:r>
      <w:r>
        <w:rPr>
          <w:spacing w:val="-10"/>
          <w:sz w:val="20"/>
        </w:rPr>
        <w:t xml:space="preserve"> </w:t>
      </w:r>
      <w:r>
        <w:rPr>
          <w:sz w:val="20"/>
        </w:rPr>
        <w:t>образцом</w:t>
      </w:r>
      <w:r>
        <w:rPr>
          <w:spacing w:val="-10"/>
          <w:sz w:val="20"/>
        </w:rPr>
        <w:t xml:space="preserve"> </w:t>
      </w:r>
      <w:r>
        <w:rPr>
          <w:spacing w:val="-4"/>
          <w:sz w:val="20"/>
        </w:rPr>
        <w:t>[3].</w:t>
      </w:r>
    </w:p>
    <w:p w:rsidR="00D61B91" w:rsidRDefault="00AD1018">
      <w:pPr>
        <w:pStyle w:val="a3"/>
        <w:ind w:left="170" w:right="450"/>
      </w:pPr>
      <w:r>
        <w:t>На основе анализа психолого-педагогической литературы (С.Ю. Бенилова, Л.А. Венгер, А.К. Маркова, С.С. Морозова и др.) под учебным поведением мы понимаем комплекс учебных действий, выраженных в осо-знании различных типов активности в рамках образовательного</w:t>
      </w:r>
      <w:r>
        <w:t xml:space="preserve"> учреждения (например, удержание себя за ра-бочим местом, направленность взгляда на говорящего, адекватное использование стимульного материала), владение знаниями о нормах поведения во время уроков, на переменах, а также во время занятий внеурочной деятель</w:t>
      </w:r>
      <w:r>
        <w:t xml:space="preserve">ности. Учебное поведение характеризуется адекватной реакцией учащихся на предъявляемые к ним требования, а также правильным использованием предъявляемым дидактическим материалам и пособиям. Также не менее важной характеристикой учебного поведения является </w:t>
      </w:r>
      <w:r>
        <w:t>умение следовать вербальным и невер-бальным инструкциям, организовывать самостоятельно рабочее место и выполнять задания согласно требова-ниям за рабочим столом. Уровень сформированности учебного поведения является ключевым для успешного освоения учебной п</w:t>
      </w:r>
      <w:r>
        <w:t>рограммы и</w:t>
      </w:r>
      <w:r>
        <w:rPr>
          <w:spacing w:val="-2"/>
        </w:rPr>
        <w:t xml:space="preserve"> </w:t>
      </w:r>
      <w:r>
        <w:t>формирования необходимых учебных навыков учащимися. Учебное поведение представляет собой совокупность действий учащихся таких как:</w:t>
      </w:r>
    </w:p>
    <w:p w:rsidR="00D61B91" w:rsidRDefault="00AD1018" w:rsidP="00AD1018">
      <w:pPr>
        <w:pStyle w:val="a5"/>
        <w:numPr>
          <w:ilvl w:val="0"/>
          <w:numId w:val="139"/>
        </w:numPr>
        <w:tabs>
          <w:tab w:val="left" w:pos="1021"/>
        </w:tabs>
        <w:spacing w:line="245" w:lineRule="exact"/>
        <w:ind w:left="1021" w:hanging="285"/>
        <w:rPr>
          <w:sz w:val="20"/>
        </w:rPr>
      </w:pPr>
      <w:r>
        <w:rPr>
          <w:sz w:val="20"/>
        </w:rPr>
        <w:t>сидение</w:t>
      </w:r>
      <w:r>
        <w:rPr>
          <w:spacing w:val="-4"/>
          <w:sz w:val="20"/>
        </w:rPr>
        <w:t xml:space="preserve"> </w:t>
      </w:r>
      <w:r>
        <w:rPr>
          <w:sz w:val="20"/>
        </w:rPr>
        <w:t>на</w:t>
      </w:r>
      <w:r>
        <w:rPr>
          <w:spacing w:val="-6"/>
          <w:sz w:val="20"/>
        </w:rPr>
        <w:t xml:space="preserve"> </w:t>
      </w:r>
      <w:r>
        <w:rPr>
          <w:sz w:val="20"/>
        </w:rPr>
        <w:t>своем</w:t>
      </w:r>
      <w:r>
        <w:rPr>
          <w:spacing w:val="-5"/>
          <w:sz w:val="20"/>
        </w:rPr>
        <w:t xml:space="preserve"> </w:t>
      </w:r>
      <w:r>
        <w:rPr>
          <w:sz w:val="20"/>
        </w:rPr>
        <w:t>рабочем</w:t>
      </w:r>
      <w:r>
        <w:rPr>
          <w:spacing w:val="-5"/>
          <w:sz w:val="20"/>
        </w:rPr>
        <w:t xml:space="preserve"> </w:t>
      </w:r>
      <w:r>
        <w:rPr>
          <w:spacing w:val="-2"/>
          <w:sz w:val="20"/>
        </w:rPr>
        <w:t>месте;</w:t>
      </w:r>
    </w:p>
    <w:p w:rsidR="00D61B91" w:rsidRDefault="00AD1018" w:rsidP="00AD1018">
      <w:pPr>
        <w:pStyle w:val="a5"/>
        <w:numPr>
          <w:ilvl w:val="0"/>
          <w:numId w:val="139"/>
        </w:numPr>
        <w:tabs>
          <w:tab w:val="left" w:pos="1021"/>
        </w:tabs>
        <w:spacing w:line="245" w:lineRule="exact"/>
        <w:ind w:left="1021" w:hanging="285"/>
        <w:rPr>
          <w:sz w:val="20"/>
        </w:rPr>
      </w:pPr>
      <w:r>
        <w:rPr>
          <w:sz w:val="20"/>
        </w:rPr>
        <w:t>направленность</w:t>
      </w:r>
      <w:r>
        <w:rPr>
          <w:spacing w:val="-8"/>
          <w:sz w:val="20"/>
        </w:rPr>
        <w:t xml:space="preserve"> </w:t>
      </w:r>
      <w:r>
        <w:rPr>
          <w:sz w:val="20"/>
        </w:rPr>
        <w:t>взгляда</w:t>
      </w:r>
      <w:r>
        <w:rPr>
          <w:spacing w:val="-8"/>
          <w:sz w:val="20"/>
        </w:rPr>
        <w:t xml:space="preserve"> </w:t>
      </w:r>
      <w:r>
        <w:rPr>
          <w:sz w:val="20"/>
        </w:rPr>
        <w:t>на</w:t>
      </w:r>
      <w:r>
        <w:rPr>
          <w:spacing w:val="-7"/>
          <w:sz w:val="20"/>
        </w:rPr>
        <w:t xml:space="preserve"> </w:t>
      </w:r>
      <w:r>
        <w:rPr>
          <w:sz w:val="20"/>
        </w:rPr>
        <w:t>говорящего</w:t>
      </w:r>
      <w:r>
        <w:rPr>
          <w:spacing w:val="-7"/>
          <w:sz w:val="20"/>
        </w:rPr>
        <w:t xml:space="preserve"> </w:t>
      </w:r>
      <w:r>
        <w:rPr>
          <w:sz w:val="20"/>
        </w:rPr>
        <w:t>взрослого,</w:t>
      </w:r>
      <w:r>
        <w:rPr>
          <w:spacing w:val="-7"/>
          <w:sz w:val="20"/>
        </w:rPr>
        <w:t xml:space="preserve"> </w:t>
      </w:r>
      <w:r>
        <w:rPr>
          <w:sz w:val="20"/>
        </w:rPr>
        <w:t>на</w:t>
      </w:r>
      <w:r>
        <w:rPr>
          <w:spacing w:val="-7"/>
          <w:sz w:val="20"/>
        </w:rPr>
        <w:t xml:space="preserve"> </w:t>
      </w:r>
      <w:r>
        <w:rPr>
          <w:spacing w:val="-2"/>
          <w:sz w:val="20"/>
        </w:rPr>
        <w:t>задание;</w:t>
      </w:r>
    </w:p>
    <w:p w:rsidR="00D61B91" w:rsidRDefault="00AD1018" w:rsidP="00AD1018">
      <w:pPr>
        <w:pStyle w:val="a5"/>
        <w:numPr>
          <w:ilvl w:val="0"/>
          <w:numId w:val="139"/>
        </w:numPr>
        <w:tabs>
          <w:tab w:val="left" w:pos="1021"/>
        </w:tabs>
        <w:spacing w:line="245" w:lineRule="exact"/>
        <w:ind w:left="1021" w:hanging="285"/>
        <w:rPr>
          <w:sz w:val="20"/>
        </w:rPr>
      </w:pPr>
      <w:r>
        <w:rPr>
          <w:sz w:val="20"/>
        </w:rPr>
        <w:t>выполнение</w:t>
      </w:r>
      <w:r>
        <w:rPr>
          <w:spacing w:val="-11"/>
          <w:sz w:val="20"/>
        </w:rPr>
        <w:t xml:space="preserve"> </w:t>
      </w:r>
      <w:r>
        <w:rPr>
          <w:sz w:val="20"/>
        </w:rPr>
        <w:t>инструкций</w:t>
      </w:r>
      <w:r>
        <w:rPr>
          <w:spacing w:val="-12"/>
          <w:sz w:val="20"/>
        </w:rPr>
        <w:t xml:space="preserve"> </w:t>
      </w:r>
      <w:r>
        <w:rPr>
          <w:sz w:val="20"/>
        </w:rPr>
        <w:t>педагога</w:t>
      </w:r>
      <w:r>
        <w:rPr>
          <w:spacing w:val="-9"/>
          <w:sz w:val="20"/>
        </w:rPr>
        <w:t xml:space="preserve"> </w:t>
      </w:r>
      <w:r>
        <w:rPr>
          <w:sz w:val="20"/>
        </w:rPr>
        <w:t>«дай»,</w:t>
      </w:r>
      <w:r>
        <w:rPr>
          <w:spacing w:val="-7"/>
          <w:sz w:val="20"/>
        </w:rPr>
        <w:t xml:space="preserve"> </w:t>
      </w:r>
      <w:r>
        <w:rPr>
          <w:sz w:val="20"/>
        </w:rPr>
        <w:t>«покажи»,</w:t>
      </w:r>
      <w:r>
        <w:rPr>
          <w:spacing w:val="-10"/>
          <w:sz w:val="20"/>
        </w:rPr>
        <w:t xml:space="preserve"> </w:t>
      </w:r>
      <w:r>
        <w:rPr>
          <w:spacing w:val="-2"/>
          <w:sz w:val="20"/>
        </w:rPr>
        <w:t>«возьми»;</w:t>
      </w:r>
    </w:p>
    <w:p w:rsidR="00D61B91" w:rsidRDefault="00AD1018" w:rsidP="00AD1018">
      <w:pPr>
        <w:pStyle w:val="a5"/>
        <w:numPr>
          <w:ilvl w:val="0"/>
          <w:numId w:val="139"/>
        </w:numPr>
        <w:tabs>
          <w:tab w:val="left" w:pos="1021"/>
        </w:tabs>
        <w:spacing w:line="244" w:lineRule="exact"/>
        <w:ind w:left="1021" w:hanging="285"/>
        <w:rPr>
          <w:sz w:val="20"/>
        </w:rPr>
      </w:pPr>
      <w:r>
        <w:rPr>
          <w:sz w:val="20"/>
        </w:rPr>
        <w:t>использование</w:t>
      </w:r>
      <w:r>
        <w:rPr>
          <w:spacing w:val="-11"/>
          <w:sz w:val="20"/>
        </w:rPr>
        <w:t xml:space="preserve"> </w:t>
      </w:r>
      <w:r>
        <w:rPr>
          <w:sz w:val="20"/>
        </w:rPr>
        <w:t>по</w:t>
      </w:r>
      <w:r>
        <w:rPr>
          <w:spacing w:val="-9"/>
          <w:sz w:val="20"/>
        </w:rPr>
        <w:t xml:space="preserve"> </w:t>
      </w:r>
      <w:r>
        <w:rPr>
          <w:sz w:val="20"/>
        </w:rPr>
        <w:t>назначению</w:t>
      </w:r>
      <w:r>
        <w:rPr>
          <w:spacing w:val="-9"/>
          <w:sz w:val="20"/>
        </w:rPr>
        <w:t xml:space="preserve"> </w:t>
      </w:r>
      <w:r>
        <w:rPr>
          <w:sz w:val="20"/>
        </w:rPr>
        <w:t>учебных</w:t>
      </w:r>
      <w:r>
        <w:rPr>
          <w:spacing w:val="-11"/>
          <w:sz w:val="20"/>
        </w:rPr>
        <w:t xml:space="preserve"> </w:t>
      </w:r>
      <w:r>
        <w:rPr>
          <w:spacing w:val="-2"/>
          <w:sz w:val="20"/>
        </w:rPr>
        <w:t>материалов;</w:t>
      </w:r>
    </w:p>
    <w:p w:rsidR="00D61B91" w:rsidRDefault="00AD1018" w:rsidP="00AD1018">
      <w:pPr>
        <w:pStyle w:val="a5"/>
        <w:numPr>
          <w:ilvl w:val="0"/>
          <w:numId w:val="139"/>
        </w:numPr>
        <w:tabs>
          <w:tab w:val="left" w:pos="1021"/>
        </w:tabs>
        <w:spacing w:line="244" w:lineRule="exact"/>
        <w:ind w:left="1021" w:hanging="285"/>
        <w:rPr>
          <w:sz w:val="20"/>
        </w:rPr>
      </w:pPr>
      <w:r>
        <w:rPr>
          <w:sz w:val="20"/>
        </w:rPr>
        <w:t>выполнение</w:t>
      </w:r>
      <w:r>
        <w:rPr>
          <w:spacing w:val="-7"/>
          <w:sz w:val="20"/>
        </w:rPr>
        <w:t xml:space="preserve"> </w:t>
      </w:r>
      <w:r>
        <w:rPr>
          <w:sz w:val="20"/>
        </w:rPr>
        <w:t>действий</w:t>
      </w:r>
      <w:r>
        <w:rPr>
          <w:spacing w:val="-8"/>
          <w:sz w:val="20"/>
        </w:rPr>
        <w:t xml:space="preserve"> </w:t>
      </w:r>
      <w:r>
        <w:rPr>
          <w:sz w:val="20"/>
        </w:rPr>
        <w:t>по</w:t>
      </w:r>
      <w:r>
        <w:rPr>
          <w:spacing w:val="-5"/>
          <w:sz w:val="20"/>
        </w:rPr>
        <w:t xml:space="preserve"> </w:t>
      </w:r>
      <w:r>
        <w:rPr>
          <w:sz w:val="20"/>
        </w:rPr>
        <w:t>образцу</w:t>
      </w:r>
      <w:r>
        <w:rPr>
          <w:spacing w:val="-10"/>
          <w:sz w:val="20"/>
        </w:rPr>
        <w:t xml:space="preserve"> </w:t>
      </w:r>
      <w:r>
        <w:rPr>
          <w:sz w:val="20"/>
        </w:rPr>
        <w:t>и</w:t>
      </w:r>
      <w:r>
        <w:rPr>
          <w:spacing w:val="-6"/>
          <w:sz w:val="20"/>
        </w:rPr>
        <w:t xml:space="preserve"> </w:t>
      </w:r>
      <w:r>
        <w:rPr>
          <w:sz w:val="20"/>
        </w:rPr>
        <w:t>подражанию</w:t>
      </w:r>
      <w:r>
        <w:rPr>
          <w:spacing w:val="-5"/>
          <w:sz w:val="20"/>
        </w:rPr>
        <w:t xml:space="preserve"> </w:t>
      </w:r>
      <w:r>
        <w:rPr>
          <w:sz w:val="20"/>
        </w:rPr>
        <w:t>и</w:t>
      </w:r>
      <w:r>
        <w:rPr>
          <w:spacing w:val="-8"/>
          <w:sz w:val="20"/>
        </w:rPr>
        <w:t xml:space="preserve"> </w:t>
      </w:r>
      <w:r>
        <w:rPr>
          <w:spacing w:val="-4"/>
          <w:sz w:val="20"/>
        </w:rPr>
        <w:t>т.д.</w:t>
      </w:r>
    </w:p>
    <w:p w:rsidR="00D61B91" w:rsidRDefault="00AD1018">
      <w:pPr>
        <w:pStyle w:val="a3"/>
        <w:ind w:left="170" w:right="448"/>
      </w:pPr>
      <w:r>
        <w:t>Развитие учебного поведения у</w:t>
      </w:r>
      <w:r>
        <w:rPr>
          <w:spacing w:val="-4"/>
        </w:rPr>
        <w:t xml:space="preserve"> </w:t>
      </w:r>
      <w:r>
        <w:t>детей</w:t>
      </w:r>
      <w:r>
        <w:rPr>
          <w:spacing w:val="-2"/>
        </w:rPr>
        <w:t xml:space="preserve"> </w:t>
      </w:r>
      <w:r>
        <w:t>с интеллектуальными</w:t>
      </w:r>
      <w:r>
        <w:rPr>
          <w:spacing w:val="-2"/>
        </w:rPr>
        <w:t xml:space="preserve"> </w:t>
      </w:r>
      <w:r>
        <w:t>нарушениями</w:t>
      </w:r>
      <w:r>
        <w:rPr>
          <w:spacing w:val="-2"/>
        </w:rPr>
        <w:t xml:space="preserve"> </w:t>
      </w:r>
      <w:r>
        <w:t>является</w:t>
      </w:r>
      <w:r>
        <w:rPr>
          <w:spacing w:val="-1"/>
        </w:rPr>
        <w:t xml:space="preserve"> </w:t>
      </w:r>
      <w:r>
        <w:t>ключевым фактором, влияющим на успешность их обучения по адаптированным основным общеобразовательным программам. Процесс формирования учебного поведения должен происходить в рамках как учебных занятий, так и допол-нительных мероприятий, проводимых в образо</w:t>
      </w:r>
      <w:r>
        <w:t>вательном учреждении, которое реализует адаптированные про-граммы</w:t>
      </w:r>
      <w:r>
        <w:rPr>
          <w:spacing w:val="33"/>
        </w:rPr>
        <w:t xml:space="preserve"> </w:t>
      </w:r>
      <w:r>
        <w:t>обучения.</w:t>
      </w:r>
      <w:r>
        <w:rPr>
          <w:spacing w:val="33"/>
        </w:rPr>
        <w:t xml:space="preserve"> </w:t>
      </w:r>
      <w:r>
        <w:t>Это</w:t>
      </w:r>
      <w:r>
        <w:rPr>
          <w:spacing w:val="34"/>
        </w:rPr>
        <w:t xml:space="preserve"> </w:t>
      </w:r>
      <w:r>
        <w:t>позволяет</w:t>
      </w:r>
      <w:r>
        <w:rPr>
          <w:spacing w:val="32"/>
        </w:rPr>
        <w:t xml:space="preserve"> </w:t>
      </w:r>
      <w:r>
        <w:t>создать</w:t>
      </w:r>
      <w:r>
        <w:rPr>
          <w:spacing w:val="33"/>
        </w:rPr>
        <w:t xml:space="preserve"> </w:t>
      </w:r>
      <w:r>
        <w:t>более</w:t>
      </w:r>
      <w:r>
        <w:rPr>
          <w:spacing w:val="33"/>
        </w:rPr>
        <w:t xml:space="preserve"> </w:t>
      </w:r>
      <w:r>
        <w:t>благоприятные</w:t>
      </w:r>
      <w:r>
        <w:rPr>
          <w:spacing w:val="36"/>
        </w:rPr>
        <w:t xml:space="preserve"> </w:t>
      </w:r>
      <w:r>
        <w:t>условия</w:t>
      </w:r>
      <w:r>
        <w:rPr>
          <w:spacing w:val="32"/>
        </w:rPr>
        <w:t xml:space="preserve"> </w:t>
      </w:r>
      <w:r>
        <w:t>для</w:t>
      </w:r>
      <w:r>
        <w:rPr>
          <w:spacing w:val="32"/>
        </w:rPr>
        <w:t xml:space="preserve"> </w:t>
      </w:r>
      <w:r>
        <w:t>эффективного</w:t>
      </w:r>
      <w:r>
        <w:rPr>
          <w:spacing w:val="36"/>
        </w:rPr>
        <w:t xml:space="preserve"> </w:t>
      </w:r>
      <w:r>
        <w:t>усвоения</w:t>
      </w:r>
      <w:r>
        <w:rPr>
          <w:spacing w:val="32"/>
        </w:rPr>
        <w:t xml:space="preserve"> </w:t>
      </w:r>
      <w:r>
        <w:t xml:space="preserve">знаний и навыков. Следуем отметить, что самостоятельных исследований, посвященных формированию учебного </w:t>
      </w:r>
      <w:r>
        <w:t xml:space="preserve">по-ведения младших школьников с интеллектуальными нарушениями крайне недостаточно. В основном изучение данных вопросов осуществляется в ключе комплексного развития учебных навыков. Так, в работах А.А. Ката-евой, Е.А. Стребелевой, Е.А. Екжановой и др. было </w:t>
      </w:r>
      <w:r>
        <w:t>отмечено, что на момент поступления в школу учебное поведение у обучающихся с интеллектуальными нарушениями (легкой умственной отсталостью) сформирова-но</w:t>
      </w:r>
      <w:r>
        <w:rPr>
          <w:spacing w:val="40"/>
        </w:rPr>
        <w:t xml:space="preserve"> </w:t>
      </w:r>
      <w:r>
        <w:t>недостаточно</w:t>
      </w:r>
      <w:r>
        <w:rPr>
          <w:spacing w:val="40"/>
        </w:rPr>
        <w:t xml:space="preserve"> </w:t>
      </w:r>
      <w:r>
        <w:t>либо</w:t>
      </w:r>
      <w:r>
        <w:rPr>
          <w:spacing w:val="40"/>
        </w:rPr>
        <w:t xml:space="preserve"> </w:t>
      </w:r>
      <w:r>
        <w:t>не</w:t>
      </w:r>
      <w:r>
        <w:rPr>
          <w:spacing w:val="40"/>
        </w:rPr>
        <w:t xml:space="preserve"> </w:t>
      </w:r>
      <w:r>
        <w:t>сформировано.</w:t>
      </w:r>
      <w:r>
        <w:rPr>
          <w:spacing w:val="40"/>
        </w:rPr>
        <w:t xml:space="preserve"> </w:t>
      </w:r>
      <w:r>
        <w:t>Обучающиеся</w:t>
      </w:r>
      <w:r>
        <w:rPr>
          <w:spacing w:val="40"/>
        </w:rPr>
        <w:t xml:space="preserve"> </w:t>
      </w:r>
      <w:r>
        <w:t>с</w:t>
      </w:r>
      <w:r>
        <w:rPr>
          <w:spacing w:val="40"/>
        </w:rPr>
        <w:t xml:space="preserve"> </w:t>
      </w:r>
      <w:r>
        <w:t>интеллектуальными</w:t>
      </w:r>
      <w:r>
        <w:rPr>
          <w:spacing w:val="40"/>
        </w:rPr>
        <w:t xml:space="preserve"> </w:t>
      </w:r>
      <w:r>
        <w:t>нарушениями</w:t>
      </w:r>
      <w:r>
        <w:rPr>
          <w:spacing w:val="62"/>
        </w:rPr>
        <w:t xml:space="preserve"> </w:t>
      </w:r>
      <w:r>
        <w:t>сталкиваются</w:t>
      </w:r>
      <w:r>
        <w:rPr>
          <w:spacing w:val="80"/>
        </w:rPr>
        <w:t xml:space="preserve"> </w:t>
      </w:r>
      <w:r>
        <w:t>с</w:t>
      </w:r>
      <w:r>
        <w:rPr>
          <w:spacing w:val="40"/>
        </w:rPr>
        <w:t xml:space="preserve"> </w:t>
      </w:r>
      <w:r>
        <w:t>выраженным</w:t>
      </w:r>
      <w:r>
        <w:rPr>
          <w:spacing w:val="40"/>
        </w:rPr>
        <w:t xml:space="preserve"> </w:t>
      </w:r>
      <w:r>
        <w:t>недоразвитием</w:t>
      </w:r>
      <w:r>
        <w:rPr>
          <w:spacing w:val="40"/>
        </w:rPr>
        <w:t xml:space="preserve"> </w:t>
      </w:r>
      <w:r>
        <w:t>целенаправленности</w:t>
      </w:r>
      <w:r>
        <w:rPr>
          <w:spacing w:val="40"/>
        </w:rPr>
        <w:t xml:space="preserve"> </w:t>
      </w:r>
      <w:r>
        <w:t>деятельности</w:t>
      </w:r>
      <w:r>
        <w:rPr>
          <w:spacing w:val="39"/>
        </w:rPr>
        <w:t xml:space="preserve"> </w:t>
      </w:r>
      <w:r>
        <w:t>и</w:t>
      </w:r>
      <w:r>
        <w:rPr>
          <w:spacing w:val="40"/>
        </w:rPr>
        <w:t xml:space="preserve"> </w:t>
      </w:r>
      <w:r>
        <w:t>поведения.</w:t>
      </w:r>
      <w:r>
        <w:rPr>
          <w:spacing w:val="40"/>
        </w:rPr>
        <w:t xml:space="preserve"> </w:t>
      </w:r>
      <w:r>
        <w:t>Они</w:t>
      </w:r>
      <w:r>
        <w:rPr>
          <w:spacing w:val="40"/>
        </w:rPr>
        <w:t xml:space="preserve"> </w:t>
      </w:r>
      <w:r>
        <w:t>испытывают</w:t>
      </w:r>
      <w:r>
        <w:rPr>
          <w:spacing w:val="40"/>
        </w:rPr>
        <w:t xml:space="preserve"> </w:t>
      </w:r>
      <w:r>
        <w:t>трудности в</w:t>
      </w:r>
      <w:r>
        <w:rPr>
          <w:spacing w:val="-3"/>
        </w:rPr>
        <w:t xml:space="preserve"> </w:t>
      </w:r>
      <w:r>
        <w:t>самостоятельном</w:t>
      </w:r>
      <w:r>
        <w:rPr>
          <w:spacing w:val="-1"/>
        </w:rPr>
        <w:t xml:space="preserve"> </w:t>
      </w:r>
      <w:r>
        <w:t>планировании</w:t>
      </w:r>
      <w:r>
        <w:rPr>
          <w:spacing w:val="-3"/>
        </w:rPr>
        <w:t xml:space="preserve"> </w:t>
      </w:r>
      <w:r>
        <w:t>своих</w:t>
      </w:r>
      <w:r>
        <w:rPr>
          <w:spacing w:val="-3"/>
        </w:rPr>
        <w:t xml:space="preserve"> </w:t>
      </w:r>
      <w:r>
        <w:t>действий</w:t>
      </w:r>
      <w:r>
        <w:rPr>
          <w:spacing w:val="-1"/>
        </w:rPr>
        <w:t xml:space="preserve"> </w:t>
      </w:r>
      <w:r>
        <w:t>и</w:t>
      </w:r>
      <w:r>
        <w:rPr>
          <w:spacing w:val="-3"/>
        </w:rPr>
        <w:t xml:space="preserve"> </w:t>
      </w:r>
      <w:r>
        <w:t>часто</w:t>
      </w:r>
      <w:r>
        <w:rPr>
          <w:spacing w:val="-1"/>
        </w:rPr>
        <w:t xml:space="preserve"> </w:t>
      </w:r>
      <w:r>
        <w:t>начинают</w:t>
      </w:r>
      <w:r>
        <w:rPr>
          <w:spacing w:val="-3"/>
        </w:rPr>
        <w:t xml:space="preserve"> </w:t>
      </w:r>
      <w:r>
        <w:t>работу</w:t>
      </w:r>
      <w:r>
        <w:rPr>
          <w:spacing w:val="-3"/>
        </w:rPr>
        <w:t xml:space="preserve"> </w:t>
      </w:r>
      <w:r>
        <w:t>без предварительной</w:t>
      </w:r>
      <w:r>
        <w:rPr>
          <w:spacing w:val="-1"/>
        </w:rPr>
        <w:t xml:space="preserve"> </w:t>
      </w:r>
      <w:r>
        <w:t>ориентировки, что препятствует достижению заданной цели.</w:t>
      </w:r>
      <w:r>
        <w:t xml:space="preserve"> Им трудно ориентироваться на речь взрослого и следовать вер-бальным или невербальным инструкциям. У многих обучающихся не сформирован навык работы за своим ра-бочим местом.</w:t>
      </w:r>
    </w:p>
    <w:p w:rsidR="00D61B91" w:rsidRDefault="00AD1018">
      <w:pPr>
        <w:pStyle w:val="a3"/>
        <w:ind w:left="170" w:right="453"/>
      </w:pPr>
      <w:r>
        <w:t>На основе анализа научной литературы и методики оценки базовых речевых и учебных н</w:t>
      </w:r>
      <w:r>
        <w:t xml:space="preserve">авыков – Assessment of Basic Languageand Learning Skills – Revisited, ABLLS-R </w:t>
      </w:r>
      <w:r>
        <w:rPr>
          <w:color w:val="333333"/>
        </w:rPr>
        <w:t>[4] н</w:t>
      </w:r>
      <w:r>
        <w:t>ами были определены параметры, критерии и показатели сформированности учебного поведения младших школьников с интеллектуальными нарушениями (см. Табл. 1).</w:t>
      </w:r>
    </w:p>
    <w:p w:rsidR="00D61B91" w:rsidRDefault="00D61B91">
      <w:pPr>
        <w:pStyle w:val="a3"/>
        <w:sectPr w:rsidR="00D61B91">
          <w:footerReference w:type="default" r:id="rId380"/>
          <w:pgSz w:w="11920" w:h="16850"/>
          <w:pgMar w:top="1060" w:right="850" w:bottom="1360" w:left="850" w:header="0" w:footer="1161" w:gutter="0"/>
          <w:cols w:space="720"/>
        </w:sectPr>
      </w:pPr>
    </w:p>
    <w:p w:rsidR="00D61B91" w:rsidRDefault="00AD1018">
      <w:pPr>
        <w:spacing w:before="67"/>
        <w:ind w:left="9063"/>
        <w:jc w:val="center"/>
        <w:rPr>
          <w:i/>
          <w:sz w:val="19"/>
        </w:rPr>
      </w:pPr>
      <w:r>
        <w:rPr>
          <w:i/>
          <w:sz w:val="19"/>
        </w:rPr>
        <w:lastRenderedPageBreak/>
        <w:t>Таблица</w:t>
      </w:r>
      <w:r>
        <w:rPr>
          <w:i/>
          <w:spacing w:val="-9"/>
          <w:sz w:val="19"/>
        </w:rPr>
        <w:t xml:space="preserve"> </w:t>
      </w:r>
      <w:r>
        <w:rPr>
          <w:i/>
          <w:spacing w:val="-10"/>
          <w:sz w:val="19"/>
        </w:rPr>
        <w:t>1</w:t>
      </w:r>
    </w:p>
    <w:p w:rsidR="00D61B91" w:rsidRDefault="00AD1018">
      <w:pPr>
        <w:spacing w:before="5"/>
        <w:ind w:left="271"/>
        <w:jc w:val="center"/>
        <w:rPr>
          <w:b/>
          <w:sz w:val="19"/>
        </w:rPr>
      </w:pPr>
      <w:r>
        <w:rPr>
          <w:b/>
          <w:spacing w:val="-2"/>
          <w:sz w:val="19"/>
        </w:rPr>
        <w:t>Параметры,</w:t>
      </w:r>
      <w:r>
        <w:rPr>
          <w:b/>
          <w:spacing w:val="4"/>
          <w:sz w:val="19"/>
        </w:rPr>
        <w:t xml:space="preserve"> </w:t>
      </w:r>
      <w:r>
        <w:rPr>
          <w:b/>
          <w:spacing w:val="-2"/>
          <w:sz w:val="19"/>
        </w:rPr>
        <w:t>критерии</w:t>
      </w:r>
      <w:r>
        <w:rPr>
          <w:b/>
          <w:spacing w:val="5"/>
          <w:sz w:val="19"/>
        </w:rPr>
        <w:t xml:space="preserve"> </w:t>
      </w:r>
      <w:r>
        <w:rPr>
          <w:b/>
          <w:spacing w:val="-2"/>
          <w:sz w:val="19"/>
        </w:rPr>
        <w:t>и</w:t>
      </w:r>
      <w:r>
        <w:rPr>
          <w:b/>
          <w:spacing w:val="5"/>
          <w:sz w:val="19"/>
        </w:rPr>
        <w:t xml:space="preserve"> </w:t>
      </w:r>
      <w:r>
        <w:rPr>
          <w:b/>
          <w:spacing w:val="-2"/>
          <w:sz w:val="19"/>
        </w:rPr>
        <w:t>показатели</w:t>
      </w:r>
      <w:r>
        <w:rPr>
          <w:b/>
          <w:spacing w:val="5"/>
          <w:sz w:val="19"/>
        </w:rPr>
        <w:t xml:space="preserve"> </w:t>
      </w:r>
      <w:r>
        <w:rPr>
          <w:b/>
          <w:spacing w:val="-2"/>
          <w:sz w:val="19"/>
        </w:rPr>
        <w:t>сформированности</w:t>
      </w:r>
      <w:r>
        <w:rPr>
          <w:b/>
          <w:spacing w:val="6"/>
          <w:sz w:val="19"/>
        </w:rPr>
        <w:t xml:space="preserve"> </w:t>
      </w:r>
      <w:r>
        <w:rPr>
          <w:b/>
          <w:spacing w:val="-2"/>
          <w:sz w:val="19"/>
        </w:rPr>
        <w:t>учебного</w:t>
      </w:r>
      <w:r>
        <w:rPr>
          <w:b/>
          <w:spacing w:val="3"/>
          <w:sz w:val="19"/>
        </w:rPr>
        <w:t xml:space="preserve"> </w:t>
      </w:r>
      <w:r>
        <w:rPr>
          <w:b/>
          <w:spacing w:val="-2"/>
          <w:sz w:val="19"/>
        </w:rPr>
        <w:t>поведения</w:t>
      </w:r>
    </w:p>
    <w:p w:rsidR="00D61B91" w:rsidRDefault="00D61B91">
      <w:pPr>
        <w:pStyle w:val="a3"/>
        <w:spacing w:before="2"/>
        <w:ind w:left="0" w:firstLine="0"/>
        <w:jc w:val="left"/>
        <w:rPr>
          <w:b/>
          <w:sz w:val="14"/>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6"/>
        <w:gridCol w:w="2836"/>
        <w:gridCol w:w="5205"/>
      </w:tblGrid>
      <w:tr w:rsidR="00D61B91">
        <w:trPr>
          <w:trHeight w:val="289"/>
        </w:trPr>
        <w:tc>
          <w:tcPr>
            <w:tcW w:w="1856" w:type="dxa"/>
            <w:tcBorders>
              <w:bottom w:val="double" w:sz="4" w:space="0" w:color="000000"/>
            </w:tcBorders>
          </w:tcPr>
          <w:p w:rsidR="00D61B91" w:rsidRDefault="00AD1018">
            <w:pPr>
              <w:pStyle w:val="TableParagraph"/>
              <w:spacing w:before="29"/>
              <w:ind w:left="432"/>
              <w:rPr>
                <w:i/>
                <w:sz w:val="19"/>
              </w:rPr>
            </w:pPr>
            <w:r>
              <w:rPr>
                <w:i/>
                <w:spacing w:val="-2"/>
                <w:sz w:val="19"/>
              </w:rPr>
              <w:t>Параметры</w:t>
            </w:r>
          </w:p>
        </w:tc>
        <w:tc>
          <w:tcPr>
            <w:tcW w:w="2836" w:type="dxa"/>
            <w:tcBorders>
              <w:bottom w:val="double" w:sz="4" w:space="0" w:color="000000"/>
            </w:tcBorders>
          </w:tcPr>
          <w:p w:rsidR="00D61B91" w:rsidRDefault="00AD1018">
            <w:pPr>
              <w:pStyle w:val="TableParagraph"/>
              <w:spacing w:before="29"/>
              <w:ind w:left="8"/>
              <w:jc w:val="center"/>
              <w:rPr>
                <w:i/>
                <w:sz w:val="19"/>
              </w:rPr>
            </w:pPr>
            <w:r>
              <w:rPr>
                <w:i/>
                <w:spacing w:val="-2"/>
                <w:sz w:val="19"/>
              </w:rPr>
              <w:t>Критерии</w:t>
            </w:r>
          </w:p>
        </w:tc>
        <w:tc>
          <w:tcPr>
            <w:tcW w:w="5205" w:type="dxa"/>
            <w:tcBorders>
              <w:bottom w:val="double" w:sz="4" w:space="0" w:color="000000"/>
            </w:tcBorders>
          </w:tcPr>
          <w:p w:rsidR="00D61B91" w:rsidRDefault="00AD1018">
            <w:pPr>
              <w:pStyle w:val="TableParagraph"/>
              <w:spacing w:before="29"/>
              <w:ind w:left="6"/>
              <w:jc w:val="center"/>
              <w:rPr>
                <w:i/>
                <w:sz w:val="19"/>
              </w:rPr>
            </w:pPr>
            <w:r>
              <w:rPr>
                <w:i/>
                <w:spacing w:val="-2"/>
                <w:sz w:val="19"/>
              </w:rPr>
              <w:t>Показатели</w:t>
            </w:r>
          </w:p>
        </w:tc>
      </w:tr>
      <w:tr w:rsidR="00D61B91">
        <w:trPr>
          <w:trHeight w:val="1259"/>
        </w:trPr>
        <w:tc>
          <w:tcPr>
            <w:tcW w:w="1856" w:type="dxa"/>
            <w:vMerge w:val="restart"/>
            <w:tcBorders>
              <w:top w:val="double" w:sz="4" w:space="0" w:color="000000"/>
            </w:tcBorders>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167"/>
              <w:rPr>
                <w:b/>
                <w:sz w:val="19"/>
              </w:rPr>
            </w:pPr>
          </w:p>
          <w:p w:rsidR="00D61B91" w:rsidRDefault="00AD1018">
            <w:pPr>
              <w:pStyle w:val="TableParagraph"/>
              <w:spacing w:line="230" w:lineRule="auto"/>
              <w:ind w:left="108" w:right="277"/>
              <w:rPr>
                <w:sz w:val="19"/>
              </w:rPr>
            </w:pPr>
            <w:r>
              <w:rPr>
                <w:spacing w:val="-2"/>
                <w:sz w:val="19"/>
              </w:rPr>
              <w:t xml:space="preserve">Социальное Взаимодействие </w:t>
            </w:r>
            <w:r>
              <w:rPr>
                <w:sz w:val="19"/>
              </w:rPr>
              <w:t>со взрослым</w:t>
            </w:r>
          </w:p>
        </w:tc>
        <w:tc>
          <w:tcPr>
            <w:tcW w:w="2836" w:type="dxa"/>
            <w:tcBorders>
              <w:top w:val="double" w:sz="4" w:space="0" w:color="000000"/>
            </w:tcBorders>
          </w:tcPr>
          <w:p w:rsidR="00D61B91" w:rsidRDefault="00AD1018">
            <w:pPr>
              <w:pStyle w:val="TableParagraph"/>
              <w:spacing w:line="232" w:lineRule="auto"/>
              <w:ind w:left="107"/>
              <w:rPr>
                <w:sz w:val="19"/>
              </w:rPr>
            </w:pPr>
            <w:r>
              <w:rPr>
                <w:sz w:val="19"/>
              </w:rPr>
              <w:t>Умение</w:t>
            </w:r>
            <w:r>
              <w:rPr>
                <w:spacing w:val="-12"/>
                <w:sz w:val="19"/>
              </w:rPr>
              <w:t xml:space="preserve"> </w:t>
            </w:r>
            <w:r>
              <w:rPr>
                <w:sz w:val="19"/>
              </w:rPr>
              <w:t>имитировать</w:t>
            </w:r>
            <w:r>
              <w:rPr>
                <w:spacing w:val="-12"/>
                <w:sz w:val="19"/>
              </w:rPr>
              <w:t xml:space="preserve"> </w:t>
            </w:r>
            <w:r>
              <w:rPr>
                <w:sz w:val="19"/>
              </w:rPr>
              <w:t xml:space="preserve">действия </w:t>
            </w:r>
            <w:r>
              <w:rPr>
                <w:spacing w:val="-2"/>
                <w:sz w:val="19"/>
              </w:rPr>
              <w:t>взрослого</w:t>
            </w:r>
          </w:p>
        </w:tc>
        <w:tc>
          <w:tcPr>
            <w:tcW w:w="5205" w:type="dxa"/>
            <w:tcBorders>
              <w:top w:val="double" w:sz="4" w:space="0" w:color="000000"/>
            </w:tcBorders>
          </w:tcPr>
          <w:p w:rsidR="00D61B91" w:rsidRDefault="00AD1018">
            <w:pPr>
              <w:pStyle w:val="TableParagraph"/>
              <w:spacing w:line="205" w:lineRule="exact"/>
              <w:ind w:left="106"/>
              <w:rPr>
                <w:sz w:val="19"/>
              </w:rPr>
            </w:pPr>
            <w:r>
              <w:rPr>
                <w:sz w:val="19"/>
              </w:rPr>
              <w:t>Имитация</w:t>
            </w:r>
            <w:r>
              <w:rPr>
                <w:spacing w:val="-12"/>
                <w:sz w:val="19"/>
              </w:rPr>
              <w:t xml:space="preserve"> </w:t>
            </w:r>
            <w:r>
              <w:rPr>
                <w:sz w:val="19"/>
              </w:rPr>
              <w:t>простых</w:t>
            </w:r>
            <w:r>
              <w:rPr>
                <w:spacing w:val="-11"/>
                <w:sz w:val="19"/>
              </w:rPr>
              <w:t xml:space="preserve"> </w:t>
            </w:r>
            <w:r>
              <w:rPr>
                <w:spacing w:val="-2"/>
                <w:sz w:val="19"/>
              </w:rPr>
              <w:t>движений;</w:t>
            </w:r>
          </w:p>
          <w:p w:rsidR="00D61B91" w:rsidRDefault="00AD1018">
            <w:pPr>
              <w:pStyle w:val="TableParagraph"/>
              <w:spacing w:before="3" w:line="230" w:lineRule="auto"/>
              <w:ind w:left="106" w:right="476"/>
              <w:rPr>
                <w:sz w:val="19"/>
              </w:rPr>
            </w:pPr>
            <w:r>
              <w:rPr>
                <w:sz w:val="19"/>
              </w:rPr>
              <w:t>Имитация</w:t>
            </w:r>
            <w:r>
              <w:rPr>
                <w:spacing w:val="-11"/>
                <w:sz w:val="19"/>
              </w:rPr>
              <w:t xml:space="preserve"> </w:t>
            </w:r>
            <w:r>
              <w:rPr>
                <w:sz w:val="19"/>
              </w:rPr>
              <w:t>действий</w:t>
            </w:r>
            <w:r>
              <w:rPr>
                <w:spacing w:val="-11"/>
                <w:sz w:val="19"/>
              </w:rPr>
              <w:t xml:space="preserve"> </w:t>
            </w:r>
            <w:r>
              <w:rPr>
                <w:sz w:val="19"/>
              </w:rPr>
              <w:t>с</w:t>
            </w:r>
            <w:r>
              <w:rPr>
                <w:spacing w:val="-11"/>
                <w:sz w:val="19"/>
              </w:rPr>
              <w:t xml:space="preserve"> </w:t>
            </w:r>
            <w:r>
              <w:rPr>
                <w:sz w:val="19"/>
              </w:rPr>
              <w:t>различными</w:t>
            </w:r>
            <w:r>
              <w:rPr>
                <w:spacing w:val="-8"/>
                <w:sz w:val="19"/>
              </w:rPr>
              <w:t xml:space="preserve"> </w:t>
            </w:r>
            <w:r>
              <w:rPr>
                <w:sz w:val="19"/>
              </w:rPr>
              <w:t>предметами; Имитация последовательности действий;</w:t>
            </w:r>
          </w:p>
          <w:p w:rsidR="00D61B91" w:rsidRDefault="00AD1018">
            <w:pPr>
              <w:pStyle w:val="TableParagraph"/>
              <w:spacing w:before="1" w:line="230" w:lineRule="auto"/>
              <w:ind w:left="106"/>
              <w:rPr>
                <w:sz w:val="19"/>
              </w:rPr>
            </w:pPr>
            <w:r>
              <w:rPr>
                <w:sz w:val="19"/>
              </w:rPr>
              <w:t>Имитация</w:t>
            </w:r>
            <w:r>
              <w:rPr>
                <w:spacing w:val="-8"/>
                <w:sz w:val="19"/>
              </w:rPr>
              <w:t xml:space="preserve"> </w:t>
            </w:r>
            <w:r>
              <w:rPr>
                <w:sz w:val="19"/>
              </w:rPr>
              <w:t>нового</w:t>
            </w:r>
            <w:r>
              <w:rPr>
                <w:spacing w:val="-6"/>
                <w:sz w:val="19"/>
              </w:rPr>
              <w:t xml:space="preserve"> </w:t>
            </w:r>
            <w:r>
              <w:rPr>
                <w:sz w:val="19"/>
              </w:rPr>
              <w:t>действия</w:t>
            </w:r>
            <w:r>
              <w:rPr>
                <w:spacing w:val="-8"/>
                <w:sz w:val="19"/>
              </w:rPr>
              <w:t xml:space="preserve"> </w:t>
            </w:r>
            <w:r>
              <w:rPr>
                <w:sz w:val="19"/>
              </w:rPr>
              <w:t>во</w:t>
            </w:r>
            <w:r>
              <w:rPr>
                <w:spacing w:val="-5"/>
                <w:sz w:val="19"/>
              </w:rPr>
              <w:t xml:space="preserve"> </w:t>
            </w:r>
            <w:r>
              <w:rPr>
                <w:sz w:val="19"/>
              </w:rPr>
              <w:t>время</w:t>
            </w:r>
            <w:r>
              <w:rPr>
                <w:spacing w:val="-8"/>
                <w:sz w:val="19"/>
              </w:rPr>
              <w:t xml:space="preserve"> </w:t>
            </w:r>
            <w:r>
              <w:rPr>
                <w:sz w:val="19"/>
              </w:rPr>
              <w:t>знакомой</w:t>
            </w:r>
            <w:r>
              <w:rPr>
                <w:spacing w:val="-8"/>
                <w:sz w:val="19"/>
              </w:rPr>
              <w:t xml:space="preserve"> </w:t>
            </w:r>
            <w:r>
              <w:rPr>
                <w:sz w:val="19"/>
              </w:rPr>
              <w:t>деятельности; Имитация действия в новой ситуации;</w:t>
            </w:r>
          </w:p>
          <w:p w:rsidR="00D61B91" w:rsidRDefault="00AD1018">
            <w:pPr>
              <w:pStyle w:val="TableParagraph"/>
              <w:spacing w:line="191" w:lineRule="exact"/>
              <w:ind w:left="106"/>
              <w:rPr>
                <w:sz w:val="19"/>
              </w:rPr>
            </w:pPr>
            <w:r>
              <w:rPr>
                <w:spacing w:val="-2"/>
                <w:sz w:val="19"/>
              </w:rPr>
              <w:t>Отложенная</w:t>
            </w:r>
            <w:r>
              <w:rPr>
                <w:spacing w:val="3"/>
                <w:sz w:val="19"/>
              </w:rPr>
              <w:t xml:space="preserve"> </w:t>
            </w:r>
            <w:r>
              <w:rPr>
                <w:spacing w:val="-2"/>
                <w:sz w:val="19"/>
              </w:rPr>
              <w:t>имитация.</w:t>
            </w:r>
          </w:p>
        </w:tc>
      </w:tr>
      <w:tr w:rsidR="00D61B91">
        <w:trPr>
          <w:trHeight w:val="1259"/>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30" w:lineRule="auto"/>
              <w:ind w:left="107"/>
              <w:rPr>
                <w:sz w:val="19"/>
              </w:rPr>
            </w:pPr>
            <w:r>
              <w:rPr>
                <w:sz w:val="19"/>
              </w:rPr>
              <w:t>Умение</w:t>
            </w:r>
            <w:r>
              <w:rPr>
                <w:spacing w:val="-12"/>
                <w:sz w:val="19"/>
              </w:rPr>
              <w:t xml:space="preserve"> </w:t>
            </w:r>
            <w:r>
              <w:rPr>
                <w:sz w:val="19"/>
              </w:rPr>
              <w:t>следовать</w:t>
            </w:r>
            <w:r>
              <w:rPr>
                <w:spacing w:val="-12"/>
                <w:sz w:val="19"/>
              </w:rPr>
              <w:t xml:space="preserve"> </w:t>
            </w:r>
            <w:r>
              <w:rPr>
                <w:sz w:val="19"/>
              </w:rPr>
              <w:t>простым инструкциям взрослого, выполнять просьбы</w:t>
            </w:r>
          </w:p>
        </w:tc>
        <w:tc>
          <w:tcPr>
            <w:tcW w:w="5205" w:type="dxa"/>
          </w:tcPr>
          <w:p w:rsidR="00D61B91" w:rsidRDefault="00AD1018">
            <w:pPr>
              <w:pStyle w:val="TableParagraph"/>
              <w:spacing w:line="232" w:lineRule="auto"/>
              <w:ind w:left="106"/>
              <w:rPr>
                <w:sz w:val="19"/>
              </w:rPr>
            </w:pPr>
            <w:r>
              <w:rPr>
                <w:sz w:val="19"/>
              </w:rPr>
              <w:t>Целостность</w:t>
            </w:r>
            <w:r>
              <w:rPr>
                <w:spacing w:val="80"/>
                <w:sz w:val="19"/>
              </w:rPr>
              <w:t xml:space="preserve"> </w:t>
            </w:r>
            <w:r>
              <w:rPr>
                <w:sz w:val="19"/>
              </w:rPr>
              <w:t>выполнения</w:t>
            </w:r>
            <w:r>
              <w:rPr>
                <w:spacing w:val="80"/>
                <w:sz w:val="19"/>
              </w:rPr>
              <w:t xml:space="preserve"> </w:t>
            </w:r>
            <w:r>
              <w:rPr>
                <w:sz w:val="19"/>
              </w:rPr>
              <w:t>инструкции</w:t>
            </w:r>
            <w:r>
              <w:rPr>
                <w:spacing w:val="80"/>
                <w:sz w:val="19"/>
              </w:rPr>
              <w:t xml:space="preserve"> </w:t>
            </w:r>
            <w:r>
              <w:rPr>
                <w:sz w:val="19"/>
              </w:rPr>
              <w:t>(выполняется</w:t>
            </w:r>
            <w:r>
              <w:rPr>
                <w:spacing w:val="80"/>
                <w:sz w:val="19"/>
              </w:rPr>
              <w:t xml:space="preserve"> </w:t>
            </w:r>
            <w:r>
              <w:rPr>
                <w:sz w:val="19"/>
              </w:rPr>
              <w:t>кон-кретно та задача, которая была предъявлена);</w:t>
            </w:r>
          </w:p>
          <w:p w:rsidR="00D61B91" w:rsidRDefault="00AD1018">
            <w:pPr>
              <w:pStyle w:val="TableParagraph"/>
              <w:spacing w:line="206" w:lineRule="exact"/>
              <w:ind w:left="106"/>
              <w:rPr>
                <w:sz w:val="19"/>
              </w:rPr>
            </w:pPr>
            <w:r>
              <w:rPr>
                <w:sz w:val="19"/>
              </w:rPr>
              <w:t>Время</w:t>
            </w:r>
            <w:r>
              <w:rPr>
                <w:spacing w:val="-7"/>
                <w:sz w:val="19"/>
              </w:rPr>
              <w:t xml:space="preserve"> </w:t>
            </w:r>
            <w:r>
              <w:rPr>
                <w:spacing w:val="-2"/>
                <w:sz w:val="19"/>
              </w:rPr>
              <w:t>реакции;</w:t>
            </w:r>
          </w:p>
          <w:p w:rsidR="00D61B91" w:rsidRDefault="00AD1018">
            <w:pPr>
              <w:pStyle w:val="TableParagraph"/>
              <w:spacing w:line="230" w:lineRule="auto"/>
              <w:ind w:left="106"/>
              <w:rPr>
                <w:sz w:val="19"/>
              </w:rPr>
            </w:pPr>
            <w:r>
              <w:rPr>
                <w:sz w:val="19"/>
              </w:rPr>
              <w:t>Выполнение</w:t>
            </w:r>
            <w:r>
              <w:rPr>
                <w:spacing w:val="80"/>
                <w:sz w:val="19"/>
              </w:rPr>
              <w:t xml:space="preserve"> </w:t>
            </w:r>
            <w:r>
              <w:rPr>
                <w:sz w:val="19"/>
              </w:rPr>
              <w:t>последовательности</w:t>
            </w:r>
            <w:r>
              <w:rPr>
                <w:spacing w:val="80"/>
                <w:sz w:val="19"/>
              </w:rPr>
              <w:t xml:space="preserve"> </w:t>
            </w:r>
            <w:r>
              <w:rPr>
                <w:sz w:val="19"/>
              </w:rPr>
              <w:t>действий</w:t>
            </w:r>
            <w:r>
              <w:rPr>
                <w:spacing w:val="80"/>
                <w:sz w:val="19"/>
              </w:rPr>
              <w:t xml:space="preserve"> </w:t>
            </w:r>
            <w:r>
              <w:rPr>
                <w:sz w:val="19"/>
              </w:rPr>
              <w:t>(способность выполнять несколько шагов подряд);</w:t>
            </w:r>
          </w:p>
          <w:p w:rsidR="00D61B91" w:rsidRDefault="00AD1018">
            <w:pPr>
              <w:pStyle w:val="TableParagraph"/>
              <w:spacing w:line="191" w:lineRule="exact"/>
              <w:ind w:left="106"/>
              <w:rPr>
                <w:sz w:val="19"/>
              </w:rPr>
            </w:pPr>
            <w:r>
              <w:rPr>
                <w:sz w:val="19"/>
              </w:rPr>
              <w:t>Эмоционал</w:t>
            </w:r>
            <w:r>
              <w:rPr>
                <w:sz w:val="19"/>
              </w:rPr>
              <w:t>ьная</w:t>
            </w:r>
            <w:r>
              <w:rPr>
                <w:spacing w:val="-10"/>
                <w:sz w:val="19"/>
              </w:rPr>
              <w:t xml:space="preserve"> </w:t>
            </w:r>
            <w:r>
              <w:rPr>
                <w:sz w:val="19"/>
              </w:rPr>
              <w:t>реакция</w:t>
            </w:r>
            <w:r>
              <w:rPr>
                <w:spacing w:val="-10"/>
                <w:sz w:val="19"/>
              </w:rPr>
              <w:t xml:space="preserve"> </w:t>
            </w:r>
            <w:r>
              <w:rPr>
                <w:sz w:val="19"/>
              </w:rPr>
              <w:t>на</w:t>
            </w:r>
            <w:r>
              <w:rPr>
                <w:spacing w:val="-10"/>
                <w:sz w:val="19"/>
              </w:rPr>
              <w:t xml:space="preserve"> </w:t>
            </w:r>
            <w:r>
              <w:rPr>
                <w:spacing w:val="-2"/>
                <w:sz w:val="19"/>
              </w:rPr>
              <w:t>инструкцию.</w:t>
            </w:r>
          </w:p>
        </w:tc>
      </w:tr>
      <w:tr w:rsidR="00D61B91">
        <w:trPr>
          <w:trHeight w:val="1051"/>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32" w:lineRule="auto"/>
              <w:ind w:left="107"/>
              <w:rPr>
                <w:sz w:val="19"/>
              </w:rPr>
            </w:pPr>
            <w:r>
              <w:rPr>
                <w:sz w:val="19"/>
              </w:rPr>
              <w:t>Умение</w:t>
            </w:r>
            <w:r>
              <w:rPr>
                <w:spacing w:val="-12"/>
                <w:sz w:val="19"/>
              </w:rPr>
              <w:t xml:space="preserve"> </w:t>
            </w:r>
            <w:r>
              <w:rPr>
                <w:sz w:val="19"/>
              </w:rPr>
              <w:t>работать</w:t>
            </w:r>
            <w:r>
              <w:rPr>
                <w:spacing w:val="-12"/>
                <w:sz w:val="19"/>
              </w:rPr>
              <w:t xml:space="preserve"> </w:t>
            </w:r>
            <w:r>
              <w:rPr>
                <w:sz w:val="19"/>
              </w:rPr>
              <w:t>с</w:t>
            </w:r>
            <w:r>
              <w:rPr>
                <w:spacing w:val="-12"/>
                <w:sz w:val="19"/>
              </w:rPr>
              <w:t xml:space="preserve"> </w:t>
            </w:r>
            <w:r>
              <w:rPr>
                <w:sz w:val="19"/>
              </w:rPr>
              <w:t xml:space="preserve">разными </w:t>
            </w:r>
            <w:r>
              <w:rPr>
                <w:spacing w:val="-2"/>
                <w:sz w:val="19"/>
              </w:rPr>
              <w:t>педагогами</w:t>
            </w:r>
          </w:p>
        </w:tc>
        <w:tc>
          <w:tcPr>
            <w:tcW w:w="5205" w:type="dxa"/>
          </w:tcPr>
          <w:p w:rsidR="00D61B91" w:rsidRDefault="00AD1018">
            <w:pPr>
              <w:pStyle w:val="TableParagraph"/>
              <w:spacing w:line="232" w:lineRule="auto"/>
              <w:ind w:left="106" w:right="48"/>
              <w:rPr>
                <w:sz w:val="19"/>
              </w:rPr>
            </w:pPr>
            <w:r>
              <w:rPr>
                <w:sz w:val="19"/>
              </w:rPr>
              <w:t>Адаптация к стилю работы педагога (как ребенок реагирует на различные стили общения);</w:t>
            </w:r>
          </w:p>
          <w:p w:rsidR="00D61B91" w:rsidRDefault="00AD1018">
            <w:pPr>
              <w:pStyle w:val="TableParagraph"/>
              <w:spacing w:line="206" w:lineRule="exact"/>
              <w:ind w:left="106"/>
              <w:rPr>
                <w:sz w:val="19"/>
              </w:rPr>
            </w:pPr>
            <w:r>
              <w:rPr>
                <w:spacing w:val="-2"/>
                <w:sz w:val="19"/>
              </w:rPr>
              <w:t>Стабильность</w:t>
            </w:r>
            <w:r>
              <w:rPr>
                <w:spacing w:val="6"/>
                <w:sz w:val="19"/>
              </w:rPr>
              <w:t xml:space="preserve"> </w:t>
            </w:r>
            <w:r>
              <w:rPr>
                <w:spacing w:val="-2"/>
                <w:sz w:val="19"/>
              </w:rPr>
              <w:t>поведения;</w:t>
            </w:r>
          </w:p>
          <w:p w:rsidR="00D61B91" w:rsidRDefault="00AD1018">
            <w:pPr>
              <w:pStyle w:val="TableParagraph"/>
              <w:spacing w:line="208" w:lineRule="exact"/>
              <w:ind w:left="106"/>
              <w:rPr>
                <w:sz w:val="19"/>
              </w:rPr>
            </w:pPr>
            <w:r>
              <w:rPr>
                <w:sz w:val="19"/>
              </w:rPr>
              <w:t>Взаимодействие</w:t>
            </w:r>
            <w:r>
              <w:rPr>
                <w:spacing w:val="40"/>
                <w:sz w:val="19"/>
              </w:rPr>
              <w:t xml:space="preserve"> </w:t>
            </w:r>
            <w:r>
              <w:rPr>
                <w:sz w:val="19"/>
              </w:rPr>
              <w:t>в</w:t>
            </w:r>
            <w:r>
              <w:rPr>
                <w:spacing w:val="40"/>
                <w:sz w:val="19"/>
              </w:rPr>
              <w:t xml:space="preserve"> </w:t>
            </w:r>
            <w:r>
              <w:rPr>
                <w:sz w:val="19"/>
              </w:rPr>
              <w:t>рамках</w:t>
            </w:r>
            <w:r>
              <w:rPr>
                <w:spacing w:val="40"/>
                <w:sz w:val="19"/>
              </w:rPr>
              <w:t xml:space="preserve"> </w:t>
            </w:r>
            <w:r>
              <w:rPr>
                <w:sz w:val="19"/>
              </w:rPr>
              <w:t>задания</w:t>
            </w:r>
            <w:r>
              <w:rPr>
                <w:spacing w:val="40"/>
                <w:sz w:val="19"/>
              </w:rPr>
              <w:t xml:space="preserve"> </w:t>
            </w:r>
            <w:r>
              <w:rPr>
                <w:sz w:val="19"/>
              </w:rPr>
              <w:t>(поддержка</w:t>
            </w:r>
            <w:r>
              <w:rPr>
                <w:spacing w:val="40"/>
                <w:sz w:val="19"/>
              </w:rPr>
              <w:t xml:space="preserve"> </w:t>
            </w:r>
            <w:r>
              <w:rPr>
                <w:sz w:val="19"/>
              </w:rPr>
              <w:t>взаимодей-ствия по заданию вне зависимости от педагога).</w:t>
            </w:r>
          </w:p>
        </w:tc>
      </w:tr>
      <w:tr w:rsidR="00D61B91">
        <w:trPr>
          <w:trHeight w:val="1679"/>
        </w:trPr>
        <w:tc>
          <w:tcPr>
            <w:tcW w:w="1856" w:type="dxa"/>
            <w:vMerge w:val="restart"/>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148"/>
              <w:rPr>
                <w:b/>
                <w:sz w:val="19"/>
              </w:rPr>
            </w:pPr>
          </w:p>
          <w:p w:rsidR="00D61B91" w:rsidRDefault="00AD1018">
            <w:pPr>
              <w:pStyle w:val="TableParagraph"/>
              <w:spacing w:line="232" w:lineRule="auto"/>
              <w:ind w:left="108" w:right="277"/>
              <w:rPr>
                <w:sz w:val="19"/>
              </w:rPr>
            </w:pPr>
            <w:r>
              <w:rPr>
                <w:sz w:val="19"/>
              </w:rPr>
              <w:t>Работа</w:t>
            </w:r>
            <w:r>
              <w:rPr>
                <w:spacing w:val="-12"/>
                <w:sz w:val="19"/>
              </w:rPr>
              <w:t xml:space="preserve"> </w:t>
            </w:r>
            <w:r>
              <w:rPr>
                <w:sz w:val="19"/>
              </w:rPr>
              <w:t>в</w:t>
            </w:r>
            <w:r>
              <w:rPr>
                <w:spacing w:val="-12"/>
                <w:sz w:val="19"/>
              </w:rPr>
              <w:t xml:space="preserve"> </w:t>
            </w:r>
            <w:r>
              <w:rPr>
                <w:sz w:val="19"/>
              </w:rPr>
              <w:t xml:space="preserve">классе </w:t>
            </w:r>
            <w:r>
              <w:rPr>
                <w:spacing w:val="-2"/>
                <w:sz w:val="19"/>
              </w:rPr>
              <w:t>(группе)</w:t>
            </w:r>
          </w:p>
        </w:tc>
        <w:tc>
          <w:tcPr>
            <w:tcW w:w="2836" w:type="dxa"/>
          </w:tcPr>
          <w:p w:rsidR="00D61B91" w:rsidRDefault="00AD1018">
            <w:pPr>
              <w:pStyle w:val="TableParagraph"/>
              <w:spacing w:line="230" w:lineRule="auto"/>
              <w:ind w:left="107"/>
              <w:rPr>
                <w:sz w:val="19"/>
              </w:rPr>
            </w:pPr>
            <w:r>
              <w:rPr>
                <w:sz w:val="19"/>
              </w:rPr>
              <w:t>Выполнение</w:t>
            </w:r>
            <w:r>
              <w:rPr>
                <w:spacing w:val="-12"/>
                <w:sz w:val="19"/>
              </w:rPr>
              <w:t xml:space="preserve"> </w:t>
            </w:r>
            <w:r>
              <w:rPr>
                <w:sz w:val="19"/>
              </w:rPr>
              <w:t>заданий</w:t>
            </w:r>
            <w:r>
              <w:rPr>
                <w:spacing w:val="-12"/>
                <w:sz w:val="19"/>
              </w:rPr>
              <w:t xml:space="preserve"> </w:t>
            </w:r>
            <w:r>
              <w:rPr>
                <w:sz w:val="19"/>
              </w:rPr>
              <w:t>за</w:t>
            </w:r>
            <w:r>
              <w:rPr>
                <w:spacing w:val="-12"/>
                <w:sz w:val="19"/>
              </w:rPr>
              <w:t xml:space="preserve"> </w:t>
            </w:r>
            <w:r>
              <w:rPr>
                <w:sz w:val="19"/>
              </w:rPr>
              <w:t>своим рабочим местом, в течение определенного времени</w:t>
            </w:r>
          </w:p>
        </w:tc>
        <w:tc>
          <w:tcPr>
            <w:tcW w:w="5205" w:type="dxa"/>
          </w:tcPr>
          <w:p w:rsidR="00D61B91" w:rsidRDefault="00AD1018">
            <w:pPr>
              <w:pStyle w:val="TableParagraph"/>
              <w:spacing w:line="230" w:lineRule="auto"/>
              <w:ind w:left="106"/>
              <w:rPr>
                <w:sz w:val="19"/>
              </w:rPr>
            </w:pPr>
            <w:r>
              <w:rPr>
                <w:sz w:val="19"/>
              </w:rPr>
              <w:t xml:space="preserve">Сохранение позы и положения тела за рабочим местом; </w:t>
            </w:r>
            <w:r>
              <w:rPr>
                <w:spacing w:val="-4"/>
                <w:sz w:val="19"/>
              </w:rPr>
              <w:t>Удержание</w:t>
            </w:r>
            <w:r>
              <w:rPr>
                <w:spacing w:val="-8"/>
                <w:sz w:val="19"/>
              </w:rPr>
              <w:t xml:space="preserve"> </w:t>
            </w:r>
            <w:r>
              <w:rPr>
                <w:spacing w:val="-4"/>
                <w:sz w:val="19"/>
              </w:rPr>
              <w:t>внимания</w:t>
            </w:r>
            <w:r>
              <w:rPr>
                <w:spacing w:val="-8"/>
                <w:sz w:val="19"/>
              </w:rPr>
              <w:t xml:space="preserve"> </w:t>
            </w:r>
            <w:r>
              <w:rPr>
                <w:spacing w:val="-4"/>
                <w:sz w:val="19"/>
              </w:rPr>
              <w:t>на</w:t>
            </w:r>
            <w:r>
              <w:rPr>
                <w:spacing w:val="-8"/>
                <w:sz w:val="19"/>
              </w:rPr>
              <w:t xml:space="preserve"> </w:t>
            </w:r>
            <w:r>
              <w:rPr>
                <w:spacing w:val="-4"/>
                <w:sz w:val="19"/>
              </w:rPr>
              <w:t>задании</w:t>
            </w:r>
            <w:r>
              <w:rPr>
                <w:spacing w:val="-8"/>
                <w:sz w:val="19"/>
              </w:rPr>
              <w:t xml:space="preserve"> </w:t>
            </w:r>
            <w:r>
              <w:rPr>
                <w:spacing w:val="-4"/>
                <w:sz w:val="19"/>
              </w:rPr>
              <w:t>в</w:t>
            </w:r>
            <w:r>
              <w:rPr>
                <w:spacing w:val="-10"/>
                <w:sz w:val="19"/>
              </w:rPr>
              <w:t xml:space="preserve"> </w:t>
            </w:r>
            <w:r>
              <w:rPr>
                <w:spacing w:val="-4"/>
                <w:sz w:val="19"/>
              </w:rPr>
              <w:t>течении</w:t>
            </w:r>
            <w:r>
              <w:rPr>
                <w:spacing w:val="-10"/>
                <w:sz w:val="19"/>
              </w:rPr>
              <w:t xml:space="preserve"> </w:t>
            </w:r>
            <w:r>
              <w:rPr>
                <w:spacing w:val="-4"/>
                <w:sz w:val="19"/>
              </w:rPr>
              <w:t>заданного</w:t>
            </w:r>
            <w:r>
              <w:rPr>
                <w:spacing w:val="-8"/>
                <w:sz w:val="19"/>
              </w:rPr>
              <w:t xml:space="preserve"> </w:t>
            </w:r>
            <w:r>
              <w:rPr>
                <w:spacing w:val="-4"/>
                <w:sz w:val="19"/>
              </w:rPr>
              <w:t xml:space="preserve">времени; </w:t>
            </w:r>
            <w:r>
              <w:rPr>
                <w:sz w:val="19"/>
              </w:rPr>
              <w:t>Скорость перехода к выполнению;</w:t>
            </w:r>
          </w:p>
          <w:p w:rsidR="00D61B91" w:rsidRDefault="00AD1018">
            <w:pPr>
              <w:pStyle w:val="TableParagraph"/>
              <w:spacing w:line="209" w:lineRule="exact"/>
              <w:ind w:left="106"/>
              <w:rPr>
                <w:sz w:val="19"/>
              </w:rPr>
            </w:pPr>
            <w:r>
              <w:rPr>
                <w:sz w:val="19"/>
              </w:rPr>
              <w:t>Наличие</w:t>
            </w:r>
            <w:r>
              <w:rPr>
                <w:spacing w:val="-10"/>
                <w:sz w:val="19"/>
              </w:rPr>
              <w:t xml:space="preserve"> </w:t>
            </w:r>
            <w:r>
              <w:rPr>
                <w:spacing w:val="-2"/>
                <w:sz w:val="19"/>
              </w:rPr>
              <w:t>отвлечений;</w:t>
            </w:r>
          </w:p>
          <w:p w:rsidR="00D61B91" w:rsidRDefault="00AD1018">
            <w:pPr>
              <w:pStyle w:val="TableParagraph"/>
              <w:spacing w:line="210" w:lineRule="exact"/>
              <w:ind w:left="106"/>
              <w:rPr>
                <w:sz w:val="19"/>
              </w:rPr>
            </w:pPr>
            <w:r>
              <w:rPr>
                <w:sz w:val="19"/>
              </w:rPr>
              <w:t>Адекватное</w:t>
            </w:r>
            <w:r>
              <w:rPr>
                <w:spacing w:val="-12"/>
                <w:sz w:val="19"/>
              </w:rPr>
              <w:t xml:space="preserve"> </w:t>
            </w:r>
            <w:r>
              <w:rPr>
                <w:sz w:val="19"/>
              </w:rPr>
              <w:t>реагирование</w:t>
            </w:r>
            <w:r>
              <w:rPr>
                <w:spacing w:val="-10"/>
                <w:sz w:val="19"/>
              </w:rPr>
              <w:t xml:space="preserve"> </w:t>
            </w:r>
            <w:r>
              <w:rPr>
                <w:sz w:val="19"/>
              </w:rPr>
              <w:t>на</w:t>
            </w:r>
            <w:r>
              <w:rPr>
                <w:spacing w:val="-12"/>
                <w:sz w:val="19"/>
              </w:rPr>
              <w:t xml:space="preserve"> </w:t>
            </w:r>
            <w:r>
              <w:rPr>
                <w:spacing w:val="-2"/>
                <w:sz w:val="19"/>
              </w:rPr>
              <w:t>помощь;</w:t>
            </w:r>
          </w:p>
          <w:p w:rsidR="00D61B91" w:rsidRDefault="00AD1018">
            <w:pPr>
              <w:pStyle w:val="TableParagraph"/>
              <w:spacing w:before="1" w:line="230" w:lineRule="auto"/>
              <w:ind w:left="106"/>
              <w:rPr>
                <w:sz w:val="19"/>
              </w:rPr>
            </w:pPr>
            <w:r>
              <w:rPr>
                <w:sz w:val="19"/>
              </w:rPr>
              <w:t>Отсутствие</w:t>
            </w:r>
            <w:r>
              <w:rPr>
                <w:spacing w:val="40"/>
                <w:sz w:val="19"/>
              </w:rPr>
              <w:t xml:space="preserve"> </w:t>
            </w:r>
            <w:r>
              <w:rPr>
                <w:sz w:val="19"/>
              </w:rPr>
              <w:t>нежелательного</w:t>
            </w:r>
            <w:r>
              <w:rPr>
                <w:spacing w:val="40"/>
                <w:sz w:val="19"/>
              </w:rPr>
              <w:t xml:space="preserve"> </w:t>
            </w:r>
            <w:r>
              <w:rPr>
                <w:sz w:val="19"/>
              </w:rPr>
              <w:t>поведения</w:t>
            </w:r>
            <w:r>
              <w:rPr>
                <w:spacing w:val="40"/>
                <w:sz w:val="19"/>
              </w:rPr>
              <w:t xml:space="preserve"> </w:t>
            </w:r>
            <w:r>
              <w:rPr>
                <w:sz w:val="19"/>
              </w:rPr>
              <w:t>(показывает</w:t>
            </w:r>
            <w:r>
              <w:rPr>
                <w:spacing w:val="40"/>
                <w:sz w:val="19"/>
              </w:rPr>
              <w:t xml:space="preserve"> </w:t>
            </w:r>
            <w:r>
              <w:rPr>
                <w:sz w:val="19"/>
              </w:rPr>
              <w:t>мини-мальн</w:t>
            </w:r>
            <w:r>
              <w:rPr>
                <w:sz w:val="19"/>
              </w:rPr>
              <w:t>ые</w:t>
            </w:r>
            <w:r>
              <w:rPr>
                <w:spacing w:val="-2"/>
                <w:sz w:val="19"/>
              </w:rPr>
              <w:t xml:space="preserve"> </w:t>
            </w:r>
            <w:r>
              <w:rPr>
                <w:sz w:val="19"/>
              </w:rPr>
              <w:t>признаки</w:t>
            </w:r>
            <w:r>
              <w:rPr>
                <w:spacing w:val="-2"/>
                <w:sz w:val="19"/>
              </w:rPr>
              <w:t xml:space="preserve"> </w:t>
            </w:r>
            <w:r>
              <w:rPr>
                <w:sz w:val="19"/>
              </w:rPr>
              <w:t>тревожности</w:t>
            </w:r>
            <w:r>
              <w:rPr>
                <w:spacing w:val="-2"/>
                <w:sz w:val="19"/>
              </w:rPr>
              <w:t xml:space="preserve"> </w:t>
            </w:r>
            <w:r>
              <w:rPr>
                <w:sz w:val="19"/>
              </w:rPr>
              <w:t>или</w:t>
            </w:r>
            <w:r>
              <w:rPr>
                <w:spacing w:val="-2"/>
                <w:sz w:val="19"/>
              </w:rPr>
              <w:t xml:space="preserve"> </w:t>
            </w:r>
            <w:r>
              <w:rPr>
                <w:sz w:val="19"/>
              </w:rPr>
              <w:t>агрессии</w:t>
            </w:r>
            <w:r>
              <w:rPr>
                <w:spacing w:val="-3"/>
                <w:sz w:val="19"/>
              </w:rPr>
              <w:t xml:space="preserve"> </w:t>
            </w:r>
            <w:r>
              <w:rPr>
                <w:sz w:val="19"/>
              </w:rPr>
              <w:t>во время</w:t>
            </w:r>
            <w:r>
              <w:rPr>
                <w:spacing w:val="-2"/>
                <w:sz w:val="19"/>
              </w:rPr>
              <w:t xml:space="preserve"> </w:t>
            </w:r>
            <w:r>
              <w:rPr>
                <w:spacing w:val="-4"/>
                <w:sz w:val="19"/>
              </w:rPr>
              <w:t>рабо-</w:t>
            </w:r>
          </w:p>
          <w:p w:rsidR="00D61B91" w:rsidRDefault="00AD1018">
            <w:pPr>
              <w:pStyle w:val="TableParagraph"/>
              <w:spacing w:line="191" w:lineRule="exact"/>
              <w:ind w:left="106"/>
              <w:rPr>
                <w:sz w:val="19"/>
              </w:rPr>
            </w:pPr>
            <w:r>
              <w:rPr>
                <w:sz w:val="19"/>
              </w:rPr>
              <w:t>ты</w:t>
            </w:r>
            <w:r>
              <w:rPr>
                <w:spacing w:val="-3"/>
                <w:sz w:val="19"/>
              </w:rPr>
              <w:t xml:space="preserve"> </w:t>
            </w:r>
            <w:r>
              <w:rPr>
                <w:sz w:val="19"/>
              </w:rPr>
              <w:t>за</w:t>
            </w:r>
            <w:r>
              <w:rPr>
                <w:spacing w:val="-3"/>
                <w:sz w:val="19"/>
              </w:rPr>
              <w:t xml:space="preserve"> </w:t>
            </w:r>
            <w:r>
              <w:rPr>
                <w:spacing w:val="-2"/>
                <w:sz w:val="19"/>
              </w:rPr>
              <w:t>столом).</w:t>
            </w:r>
          </w:p>
        </w:tc>
      </w:tr>
      <w:tr w:rsidR="00D61B91">
        <w:trPr>
          <w:trHeight w:val="839"/>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09" w:lineRule="exact"/>
              <w:ind w:left="107"/>
              <w:rPr>
                <w:sz w:val="19"/>
              </w:rPr>
            </w:pPr>
            <w:r>
              <w:rPr>
                <w:spacing w:val="-2"/>
                <w:sz w:val="19"/>
              </w:rPr>
              <w:t>Умение</w:t>
            </w:r>
            <w:r>
              <w:rPr>
                <w:spacing w:val="-1"/>
                <w:sz w:val="19"/>
              </w:rPr>
              <w:t xml:space="preserve"> </w:t>
            </w:r>
            <w:r>
              <w:rPr>
                <w:spacing w:val="-2"/>
                <w:sz w:val="19"/>
              </w:rPr>
              <w:t>ждать</w:t>
            </w:r>
          </w:p>
        </w:tc>
        <w:tc>
          <w:tcPr>
            <w:tcW w:w="5205" w:type="dxa"/>
          </w:tcPr>
          <w:p w:rsidR="00D61B91" w:rsidRDefault="00AD1018">
            <w:pPr>
              <w:pStyle w:val="TableParagraph"/>
              <w:spacing w:line="232" w:lineRule="auto"/>
              <w:ind w:left="106"/>
              <w:rPr>
                <w:sz w:val="19"/>
              </w:rPr>
            </w:pPr>
            <w:r>
              <w:rPr>
                <w:sz w:val="19"/>
              </w:rPr>
              <w:t xml:space="preserve">Умение ждать инструкции педагога и не трогать задние или </w:t>
            </w:r>
            <w:r>
              <w:rPr>
                <w:spacing w:val="-2"/>
                <w:sz w:val="19"/>
              </w:rPr>
              <w:t>материал;</w:t>
            </w:r>
          </w:p>
          <w:p w:rsidR="00D61B91" w:rsidRDefault="00AD1018">
            <w:pPr>
              <w:pStyle w:val="TableParagraph"/>
              <w:spacing w:line="206" w:lineRule="exact"/>
              <w:ind w:left="106"/>
              <w:rPr>
                <w:sz w:val="19"/>
              </w:rPr>
            </w:pPr>
            <w:r>
              <w:rPr>
                <w:sz w:val="19"/>
              </w:rPr>
              <w:t>Умение</w:t>
            </w:r>
            <w:r>
              <w:rPr>
                <w:spacing w:val="5"/>
                <w:sz w:val="19"/>
              </w:rPr>
              <w:t xml:space="preserve"> </w:t>
            </w:r>
            <w:r>
              <w:rPr>
                <w:sz w:val="19"/>
              </w:rPr>
              <w:t>оставаться</w:t>
            </w:r>
            <w:r>
              <w:rPr>
                <w:spacing w:val="5"/>
                <w:sz w:val="19"/>
              </w:rPr>
              <w:t xml:space="preserve"> </w:t>
            </w:r>
            <w:r>
              <w:rPr>
                <w:sz w:val="19"/>
              </w:rPr>
              <w:t>за</w:t>
            </w:r>
            <w:r>
              <w:rPr>
                <w:spacing w:val="5"/>
                <w:sz w:val="19"/>
              </w:rPr>
              <w:t xml:space="preserve"> </w:t>
            </w:r>
            <w:r>
              <w:rPr>
                <w:sz w:val="19"/>
              </w:rPr>
              <w:t>своим</w:t>
            </w:r>
            <w:r>
              <w:rPr>
                <w:spacing w:val="10"/>
                <w:sz w:val="19"/>
              </w:rPr>
              <w:t xml:space="preserve"> </w:t>
            </w:r>
            <w:r>
              <w:rPr>
                <w:sz w:val="19"/>
              </w:rPr>
              <w:t>рабочим</w:t>
            </w:r>
            <w:r>
              <w:rPr>
                <w:spacing w:val="6"/>
                <w:sz w:val="19"/>
              </w:rPr>
              <w:t xml:space="preserve"> </w:t>
            </w:r>
            <w:r>
              <w:rPr>
                <w:sz w:val="19"/>
              </w:rPr>
              <w:t>местом</w:t>
            </w:r>
            <w:r>
              <w:rPr>
                <w:spacing w:val="6"/>
                <w:sz w:val="19"/>
              </w:rPr>
              <w:t xml:space="preserve"> </w:t>
            </w:r>
            <w:r>
              <w:rPr>
                <w:sz w:val="19"/>
              </w:rPr>
              <w:t>до</w:t>
            </w:r>
            <w:r>
              <w:rPr>
                <w:spacing w:val="5"/>
                <w:sz w:val="19"/>
              </w:rPr>
              <w:t xml:space="preserve"> </w:t>
            </w:r>
            <w:r>
              <w:rPr>
                <w:spacing w:val="-2"/>
                <w:sz w:val="19"/>
              </w:rPr>
              <w:t>инструкции</w:t>
            </w:r>
          </w:p>
          <w:p w:rsidR="00D61B91" w:rsidRDefault="00AD1018">
            <w:pPr>
              <w:pStyle w:val="TableParagraph"/>
              <w:spacing w:line="194" w:lineRule="exact"/>
              <w:ind w:left="106"/>
              <w:rPr>
                <w:sz w:val="19"/>
              </w:rPr>
            </w:pPr>
            <w:r>
              <w:rPr>
                <w:spacing w:val="-2"/>
                <w:sz w:val="19"/>
              </w:rPr>
              <w:t>педагога.</w:t>
            </w:r>
          </w:p>
        </w:tc>
      </w:tr>
      <w:tr w:rsidR="00D61B91">
        <w:trPr>
          <w:trHeight w:val="630"/>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05" w:lineRule="exact"/>
              <w:ind w:left="107"/>
              <w:rPr>
                <w:sz w:val="19"/>
              </w:rPr>
            </w:pPr>
            <w:r>
              <w:rPr>
                <w:sz w:val="19"/>
              </w:rPr>
              <w:t>Умение</w:t>
            </w:r>
            <w:r>
              <w:rPr>
                <w:spacing w:val="-11"/>
                <w:sz w:val="19"/>
              </w:rPr>
              <w:t xml:space="preserve"> </w:t>
            </w:r>
            <w:r>
              <w:rPr>
                <w:sz w:val="19"/>
              </w:rPr>
              <w:t>поднимать</w:t>
            </w:r>
            <w:r>
              <w:rPr>
                <w:spacing w:val="-10"/>
                <w:sz w:val="19"/>
              </w:rPr>
              <w:t xml:space="preserve"> </w:t>
            </w:r>
            <w:r>
              <w:rPr>
                <w:sz w:val="19"/>
              </w:rPr>
              <w:t>руку,</w:t>
            </w:r>
            <w:r>
              <w:rPr>
                <w:spacing w:val="-9"/>
                <w:sz w:val="19"/>
              </w:rPr>
              <w:t xml:space="preserve"> </w:t>
            </w:r>
            <w:r>
              <w:rPr>
                <w:spacing w:val="-2"/>
                <w:sz w:val="19"/>
              </w:rPr>
              <w:t>чтобы</w:t>
            </w:r>
          </w:p>
          <w:p w:rsidR="00D61B91" w:rsidRDefault="00AD1018">
            <w:pPr>
              <w:pStyle w:val="TableParagraph"/>
              <w:spacing w:line="208" w:lineRule="exact"/>
              <w:ind w:left="107" w:right="248"/>
              <w:rPr>
                <w:sz w:val="19"/>
              </w:rPr>
            </w:pPr>
            <w:r>
              <w:rPr>
                <w:sz w:val="19"/>
              </w:rPr>
              <w:t>ответить</w:t>
            </w:r>
            <w:r>
              <w:rPr>
                <w:spacing w:val="-12"/>
                <w:sz w:val="19"/>
              </w:rPr>
              <w:t xml:space="preserve"> </w:t>
            </w:r>
            <w:r>
              <w:rPr>
                <w:sz w:val="19"/>
              </w:rPr>
              <w:t>на</w:t>
            </w:r>
            <w:r>
              <w:rPr>
                <w:spacing w:val="-12"/>
                <w:sz w:val="19"/>
              </w:rPr>
              <w:t xml:space="preserve"> </w:t>
            </w:r>
            <w:r>
              <w:rPr>
                <w:sz w:val="19"/>
              </w:rPr>
              <w:t>вопрос</w:t>
            </w:r>
            <w:r>
              <w:rPr>
                <w:spacing w:val="-12"/>
                <w:sz w:val="19"/>
              </w:rPr>
              <w:t xml:space="preserve"> </w:t>
            </w:r>
            <w:r>
              <w:rPr>
                <w:sz w:val="19"/>
              </w:rPr>
              <w:t>или привлечь внимание</w:t>
            </w:r>
          </w:p>
        </w:tc>
        <w:tc>
          <w:tcPr>
            <w:tcW w:w="5205" w:type="dxa"/>
          </w:tcPr>
          <w:p w:rsidR="00D61B91" w:rsidRDefault="00AD1018">
            <w:pPr>
              <w:pStyle w:val="TableParagraph"/>
              <w:spacing w:line="205" w:lineRule="exact"/>
              <w:ind w:left="106"/>
              <w:rPr>
                <w:sz w:val="19"/>
              </w:rPr>
            </w:pPr>
            <w:r>
              <w:rPr>
                <w:spacing w:val="-2"/>
                <w:sz w:val="19"/>
              </w:rPr>
              <w:t>Правильность</w:t>
            </w:r>
            <w:r>
              <w:rPr>
                <w:spacing w:val="8"/>
                <w:sz w:val="19"/>
              </w:rPr>
              <w:t xml:space="preserve"> </w:t>
            </w:r>
            <w:r>
              <w:rPr>
                <w:spacing w:val="-2"/>
                <w:sz w:val="19"/>
              </w:rPr>
              <w:t>использования</w:t>
            </w:r>
            <w:r>
              <w:rPr>
                <w:spacing w:val="11"/>
                <w:sz w:val="19"/>
              </w:rPr>
              <w:t xml:space="preserve"> </w:t>
            </w:r>
            <w:r>
              <w:rPr>
                <w:spacing w:val="-2"/>
                <w:sz w:val="19"/>
              </w:rPr>
              <w:t>жеста;</w:t>
            </w:r>
          </w:p>
          <w:p w:rsidR="00D61B91" w:rsidRDefault="00AD1018">
            <w:pPr>
              <w:pStyle w:val="TableParagraph"/>
              <w:spacing w:line="208" w:lineRule="exact"/>
              <w:ind w:left="106" w:right="2346"/>
              <w:rPr>
                <w:sz w:val="19"/>
              </w:rPr>
            </w:pPr>
            <w:r>
              <w:rPr>
                <w:sz w:val="19"/>
              </w:rPr>
              <w:t>Умение</w:t>
            </w:r>
            <w:r>
              <w:rPr>
                <w:spacing w:val="-12"/>
                <w:sz w:val="19"/>
              </w:rPr>
              <w:t xml:space="preserve"> </w:t>
            </w:r>
            <w:r>
              <w:rPr>
                <w:sz w:val="19"/>
              </w:rPr>
              <w:t>ждать</w:t>
            </w:r>
            <w:r>
              <w:rPr>
                <w:spacing w:val="-12"/>
                <w:sz w:val="19"/>
              </w:rPr>
              <w:t xml:space="preserve"> </w:t>
            </w:r>
            <w:r>
              <w:rPr>
                <w:sz w:val="19"/>
              </w:rPr>
              <w:t>своей</w:t>
            </w:r>
            <w:r>
              <w:rPr>
                <w:spacing w:val="-12"/>
                <w:sz w:val="19"/>
              </w:rPr>
              <w:t xml:space="preserve"> </w:t>
            </w:r>
            <w:r>
              <w:rPr>
                <w:sz w:val="19"/>
              </w:rPr>
              <w:t>очереди; Своевременность жеста.</w:t>
            </w:r>
          </w:p>
        </w:tc>
      </w:tr>
      <w:tr w:rsidR="00D61B91">
        <w:trPr>
          <w:trHeight w:val="839"/>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32" w:lineRule="auto"/>
              <w:ind w:left="107" w:right="248"/>
              <w:rPr>
                <w:sz w:val="19"/>
              </w:rPr>
            </w:pPr>
            <w:r>
              <w:rPr>
                <w:sz w:val="19"/>
              </w:rPr>
              <w:t>Умение</w:t>
            </w:r>
            <w:r>
              <w:rPr>
                <w:spacing w:val="-12"/>
                <w:sz w:val="19"/>
              </w:rPr>
              <w:t xml:space="preserve"> </w:t>
            </w:r>
            <w:r>
              <w:rPr>
                <w:sz w:val="19"/>
              </w:rPr>
              <w:t>выполнять</w:t>
            </w:r>
            <w:r>
              <w:rPr>
                <w:spacing w:val="-12"/>
                <w:sz w:val="19"/>
              </w:rPr>
              <w:t xml:space="preserve"> </w:t>
            </w:r>
            <w:r>
              <w:rPr>
                <w:sz w:val="19"/>
              </w:rPr>
              <w:t>действия по очереди</w:t>
            </w:r>
          </w:p>
        </w:tc>
        <w:tc>
          <w:tcPr>
            <w:tcW w:w="5205" w:type="dxa"/>
          </w:tcPr>
          <w:p w:rsidR="00D61B91" w:rsidRDefault="00AD1018">
            <w:pPr>
              <w:pStyle w:val="TableParagraph"/>
              <w:spacing w:line="230" w:lineRule="auto"/>
              <w:ind w:left="106" w:right="2346"/>
              <w:rPr>
                <w:sz w:val="19"/>
              </w:rPr>
            </w:pPr>
            <w:r>
              <w:rPr>
                <w:sz w:val="19"/>
              </w:rPr>
              <w:t>Понимание</w:t>
            </w:r>
            <w:r>
              <w:rPr>
                <w:spacing w:val="-12"/>
                <w:sz w:val="19"/>
              </w:rPr>
              <w:t xml:space="preserve"> </w:t>
            </w:r>
            <w:r>
              <w:rPr>
                <w:sz w:val="19"/>
              </w:rPr>
              <w:t>правил</w:t>
            </w:r>
            <w:r>
              <w:rPr>
                <w:spacing w:val="-12"/>
                <w:sz w:val="19"/>
              </w:rPr>
              <w:t xml:space="preserve"> </w:t>
            </w:r>
            <w:r>
              <w:rPr>
                <w:sz w:val="19"/>
              </w:rPr>
              <w:t>очередности; Соблюдение своей роли; Согласие на групповую работу;</w:t>
            </w:r>
          </w:p>
          <w:p w:rsidR="00D61B91" w:rsidRDefault="00AD1018">
            <w:pPr>
              <w:pStyle w:val="TableParagraph"/>
              <w:spacing w:line="193" w:lineRule="exact"/>
              <w:ind w:left="106"/>
              <w:rPr>
                <w:sz w:val="19"/>
              </w:rPr>
            </w:pPr>
            <w:r>
              <w:rPr>
                <w:sz w:val="19"/>
              </w:rPr>
              <w:t>Умение</w:t>
            </w:r>
            <w:r>
              <w:rPr>
                <w:spacing w:val="-5"/>
                <w:sz w:val="19"/>
              </w:rPr>
              <w:t xml:space="preserve"> </w:t>
            </w:r>
            <w:r>
              <w:rPr>
                <w:sz w:val="19"/>
              </w:rPr>
              <w:t>уступать</w:t>
            </w:r>
            <w:r>
              <w:rPr>
                <w:spacing w:val="-9"/>
                <w:sz w:val="19"/>
              </w:rPr>
              <w:t xml:space="preserve"> </w:t>
            </w:r>
            <w:r>
              <w:rPr>
                <w:sz w:val="19"/>
              </w:rPr>
              <w:t>очередь</w:t>
            </w:r>
            <w:r>
              <w:rPr>
                <w:spacing w:val="-9"/>
                <w:sz w:val="19"/>
              </w:rPr>
              <w:t xml:space="preserve"> </w:t>
            </w:r>
            <w:r>
              <w:rPr>
                <w:sz w:val="19"/>
              </w:rPr>
              <w:t>при</w:t>
            </w:r>
            <w:r>
              <w:rPr>
                <w:spacing w:val="-7"/>
                <w:sz w:val="19"/>
              </w:rPr>
              <w:t xml:space="preserve"> </w:t>
            </w:r>
            <w:r>
              <w:rPr>
                <w:spacing w:val="-2"/>
                <w:sz w:val="19"/>
              </w:rPr>
              <w:t>необходимости.</w:t>
            </w:r>
          </w:p>
        </w:tc>
      </w:tr>
      <w:tr w:rsidR="00D61B91">
        <w:trPr>
          <w:trHeight w:val="630"/>
        </w:trPr>
        <w:tc>
          <w:tcPr>
            <w:tcW w:w="1856" w:type="dxa"/>
            <w:vMerge/>
            <w:tcBorders>
              <w:top w:val="nil"/>
            </w:tcBorders>
          </w:tcPr>
          <w:p w:rsidR="00D61B91" w:rsidRDefault="00D61B91">
            <w:pPr>
              <w:rPr>
                <w:sz w:val="2"/>
                <w:szCs w:val="2"/>
              </w:rPr>
            </w:pPr>
          </w:p>
        </w:tc>
        <w:tc>
          <w:tcPr>
            <w:tcW w:w="2836" w:type="dxa"/>
          </w:tcPr>
          <w:p w:rsidR="00D61B91" w:rsidRDefault="00AD1018">
            <w:pPr>
              <w:pStyle w:val="TableParagraph"/>
              <w:spacing w:line="232" w:lineRule="auto"/>
              <w:ind w:left="107"/>
              <w:rPr>
                <w:sz w:val="19"/>
              </w:rPr>
            </w:pPr>
            <w:r>
              <w:rPr>
                <w:sz w:val="19"/>
              </w:rPr>
              <w:t>Умение</w:t>
            </w:r>
            <w:r>
              <w:rPr>
                <w:spacing w:val="-10"/>
                <w:sz w:val="19"/>
              </w:rPr>
              <w:t xml:space="preserve"> </w:t>
            </w:r>
            <w:r>
              <w:rPr>
                <w:sz w:val="19"/>
              </w:rPr>
              <w:t>работать</w:t>
            </w:r>
            <w:r>
              <w:rPr>
                <w:spacing w:val="-10"/>
                <w:sz w:val="19"/>
              </w:rPr>
              <w:t xml:space="preserve"> </w:t>
            </w:r>
            <w:r>
              <w:rPr>
                <w:sz w:val="19"/>
              </w:rPr>
              <w:t>в</w:t>
            </w:r>
            <w:r>
              <w:rPr>
                <w:spacing w:val="-10"/>
                <w:sz w:val="19"/>
              </w:rPr>
              <w:t xml:space="preserve"> </w:t>
            </w:r>
            <w:r>
              <w:rPr>
                <w:sz w:val="19"/>
              </w:rPr>
              <w:t>парах</w:t>
            </w:r>
            <w:r>
              <w:rPr>
                <w:spacing w:val="-11"/>
                <w:sz w:val="19"/>
              </w:rPr>
              <w:t xml:space="preserve"> </w:t>
            </w:r>
            <w:r>
              <w:rPr>
                <w:sz w:val="19"/>
              </w:rPr>
              <w:t xml:space="preserve">или </w:t>
            </w:r>
            <w:r>
              <w:rPr>
                <w:spacing w:val="-2"/>
                <w:sz w:val="19"/>
              </w:rPr>
              <w:t>группах</w:t>
            </w:r>
          </w:p>
        </w:tc>
        <w:tc>
          <w:tcPr>
            <w:tcW w:w="5205" w:type="dxa"/>
          </w:tcPr>
          <w:p w:rsidR="00D61B91" w:rsidRDefault="00AD1018">
            <w:pPr>
              <w:pStyle w:val="TableParagraph"/>
              <w:spacing w:line="205" w:lineRule="exact"/>
              <w:ind w:left="106"/>
              <w:rPr>
                <w:sz w:val="19"/>
              </w:rPr>
            </w:pPr>
            <w:r>
              <w:rPr>
                <w:spacing w:val="-2"/>
                <w:sz w:val="19"/>
              </w:rPr>
              <w:t>Понимание</w:t>
            </w:r>
            <w:r>
              <w:rPr>
                <w:spacing w:val="3"/>
                <w:sz w:val="19"/>
              </w:rPr>
              <w:t xml:space="preserve"> </w:t>
            </w:r>
            <w:r>
              <w:rPr>
                <w:spacing w:val="-2"/>
                <w:sz w:val="19"/>
              </w:rPr>
              <w:t>цели;</w:t>
            </w:r>
          </w:p>
          <w:p w:rsidR="00D61B91" w:rsidRDefault="00AD1018">
            <w:pPr>
              <w:pStyle w:val="TableParagraph"/>
              <w:spacing w:line="208" w:lineRule="exact"/>
              <w:ind w:left="106" w:right="2346"/>
              <w:rPr>
                <w:sz w:val="19"/>
              </w:rPr>
            </w:pPr>
            <w:r>
              <w:rPr>
                <w:sz w:val="19"/>
              </w:rPr>
              <w:t>Адекватность взаимодействия; Умение</w:t>
            </w:r>
            <w:r>
              <w:rPr>
                <w:spacing w:val="-12"/>
                <w:sz w:val="19"/>
              </w:rPr>
              <w:t xml:space="preserve"> </w:t>
            </w:r>
            <w:r>
              <w:rPr>
                <w:sz w:val="19"/>
              </w:rPr>
              <w:t>устанавливать</w:t>
            </w:r>
            <w:r>
              <w:rPr>
                <w:spacing w:val="-12"/>
                <w:sz w:val="19"/>
              </w:rPr>
              <w:t xml:space="preserve"> </w:t>
            </w:r>
            <w:r>
              <w:rPr>
                <w:sz w:val="19"/>
              </w:rPr>
              <w:t>контакт.</w:t>
            </w:r>
          </w:p>
        </w:tc>
      </w:tr>
      <w:tr w:rsidR="00D61B91">
        <w:trPr>
          <w:trHeight w:val="1890"/>
        </w:trPr>
        <w:tc>
          <w:tcPr>
            <w:tcW w:w="1856" w:type="dxa"/>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74"/>
              <w:rPr>
                <w:b/>
                <w:sz w:val="19"/>
              </w:rPr>
            </w:pPr>
          </w:p>
          <w:p w:rsidR="00D61B91" w:rsidRDefault="00AD1018">
            <w:pPr>
              <w:pStyle w:val="TableParagraph"/>
              <w:spacing w:line="232" w:lineRule="auto"/>
              <w:ind w:left="108" w:right="277"/>
              <w:rPr>
                <w:sz w:val="19"/>
              </w:rPr>
            </w:pPr>
            <w:r>
              <w:rPr>
                <w:spacing w:val="-2"/>
                <w:sz w:val="19"/>
              </w:rPr>
              <w:t>Следование правилам</w:t>
            </w:r>
          </w:p>
        </w:tc>
        <w:tc>
          <w:tcPr>
            <w:tcW w:w="2836" w:type="dxa"/>
          </w:tcPr>
          <w:p w:rsidR="00D61B91" w:rsidRDefault="00AD1018">
            <w:pPr>
              <w:pStyle w:val="TableParagraph"/>
              <w:spacing w:line="209" w:lineRule="exact"/>
              <w:ind w:left="107"/>
              <w:rPr>
                <w:sz w:val="19"/>
              </w:rPr>
            </w:pPr>
            <w:r>
              <w:rPr>
                <w:spacing w:val="-2"/>
                <w:sz w:val="19"/>
              </w:rPr>
              <w:t>Следование</w:t>
            </w:r>
            <w:r>
              <w:rPr>
                <w:spacing w:val="7"/>
                <w:sz w:val="19"/>
              </w:rPr>
              <w:t xml:space="preserve"> </w:t>
            </w:r>
            <w:r>
              <w:rPr>
                <w:spacing w:val="-2"/>
                <w:sz w:val="19"/>
              </w:rPr>
              <w:t>правилам</w:t>
            </w:r>
          </w:p>
        </w:tc>
        <w:tc>
          <w:tcPr>
            <w:tcW w:w="5205" w:type="dxa"/>
          </w:tcPr>
          <w:p w:rsidR="00D61B91" w:rsidRDefault="00AD1018">
            <w:pPr>
              <w:pStyle w:val="TableParagraph"/>
              <w:spacing w:line="230" w:lineRule="auto"/>
              <w:ind w:left="106" w:right="476"/>
              <w:rPr>
                <w:sz w:val="19"/>
              </w:rPr>
            </w:pPr>
            <w:r>
              <w:rPr>
                <w:sz w:val="19"/>
              </w:rPr>
              <w:t>Соблюдение</w:t>
            </w:r>
            <w:r>
              <w:rPr>
                <w:spacing w:val="-10"/>
                <w:sz w:val="19"/>
              </w:rPr>
              <w:t xml:space="preserve"> </w:t>
            </w:r>
            <w:r>
              <w:rPr>
                <w:sz w:val="19"/>
              </w:rPr>
              <w:t>распорядка</w:t>
            </w:r>
            <w:r>
              <w:rPr>
                <w:spacing w:val="-10"/>
                <w:sz w:val="19"/>
              </w:rPr>
              <w:t xml:space="preserve"> </w:t>
            </w:r>
            <w:r>
              <w:rPr>
                <w:sz w:val="19"/>
              </w:rPr>
              <w:t>школьного</w:t>
            </w:r>
            <w:r>
              <w:rPr>
                <w:spacing w:val="-8"/>
                <w:sz w:val="19"/>
              </w:rPr>
              <w:t xml:space="preserve"> </w:t>
            </w:r>
            <w:r>
              <w:rPr>
                <w:sz w:val="19"/>
              </w:rPr>
              <w:t>дня</w:t>
            </w:r>
            <w:r>
              <w:rPr>
                <w:spacing w:val="-7"/>
                <w:sz w:val="19"/>
              </w:rPr>
              <w:t xml:space="preserve"> </w:t>
            </w:r>
            <w:r>
              <w:rPr>
                <w:sz w:val="19"/>
              </w:rPr>
              <w:t>и</w:t>
            </w:r>
            <w:r>
              <w:rPr>
                <w:spacing w:val="-10"/>
                <w:sz w:val="19"/>
              </w:rPr>
              <w:t xml:space="preserve"> </w:t>
            </w:r>
            <w:r>
              <w:rPr>
                <w:sz w:val="19"/>
              </w:rPr>
              <w:t>занятий; Спокойное ожидание смены деятельности; Самостоятельное выполнение заданий;</w:t>
            </w:r>
          </w:p>
          <w:p w:rsidR="00D61B91" w:rsidRDefault="00AD1018">
            <w:pPr>
              <w:pStyle w:val="TableParagraph"/>
              <w:spacing w:line="232" w:lineRule="auto"/>
              <w:ind w:left="106"/>
              <w:rPr>
                <w:sz w:val="19"/>
              </w:rPr>
            </w:pPr>
            <w:r>
              <w:rPr>
                <w:sz w:val="19"/>
              </w:rPr>
              <w:t>С помощью инструкции учителя выходить к доске и возве-щаться обратно;</w:t>
            </w:r>
          </w:p>
          <w:p w:rsidR="00D61B91" w:rsidRDefault="00AD1018">
            <w:pPr>
              <w:pStyle w:val="TableParagraph"/>
              <w:spacing w:line="206" w:lineRule="exact"/>
              <w:ind w:left="106"/>
              <w:rPr>
                <w:sz w:val="19"/>
              </w:rPr>
            </w:pPr>
            <w:r>
              <w:rPr>
                <w:sz w:val="19"/>
              </w:rPr>
              <w:t>Собирать</w:t>
            </w:r>
            <w:r>
              <w:rPr>
                <w:spacing w:val="-8"/>
                <w:sz w:val="19"/>
              </w:rPr>
              <w:t xml:space="preserve"> </w:t>
            </w:r>
            <w:r>
              <w:rPr>
                <w:sz w:val="19"/>
              </w:rPr>
              <w:t>вещи</w:t>
            </w:r>
            <w:r>
              <w:rPr>
                <w:spacing w:val="-8"/>
                <w:sz w:val="19"/>
              </w:rPr>
              <w:t xml:space="preserve"> </w:t>
            </w:r>
            <w:r>
              <w:rPr>
                <w:sz w:val="19"/>
              </w:rPr>
              <w:t>в</w:t>
            </w:r>
            <w:r>
              <w:rPr>
                <w:spacing w:val="-8"/>
                <w:sz w:val="19"/>
              </w:rPr>
              <w:t xml:space="preserve"> </w:t>
            </w:r>
            <w:r>
              <w:rPr>
                <w:sz w:val="19"/>
              </w:rPr>
              <w:t>портфель</w:t>
            </w:r>
            <w:r>
              <w:rPr>
                <w:spacing w:val="-7"/>
                <w:sz w:val="19"/>
              </w:rPr>
              <w:t xml:space="preserve"> </w:t>
            </w:r>
            <w:r>
              <w:rPr>
                <w:sz w:val="19"/>
              </w:rPr>
              <w:t>и</w:t>
            </w:r>
            <w:r>
              <w:rPr>
                <w:spacing w:val="-8"/>
                <w:sz w:val="19"/>
              </w:rPr>
              <w:t xml:space="preserve"> </w:t>
            </w:r>
            <w:r>
              <w:rPr>
                <w:sz w:val="19"/>
              </w:rPr>
              <w:t>вынимать</w:t>
            </w:r>
            <w:r>
              <w:rPr>
                <w:spacing w:val="-8"/>
                <w:sz w:val="19"/>
              </w:rPr>
              <w:t xml:space="preserve"> </w:t>
            </w:r>
            <w:r>
              <w:rPr>
                <w:spacing w:val="-5"/>
                <w:sz w:val="19"/>
              </w:rPr>
              <w:t>их;</w:t>
            </w:r>
          </w:p>
          <w:p w:rsidR="00D61B91" w:rsidRDefault="00AD1018">
            <w:pPr>
              <w:pStyle w:val="TableParagraph"/>
              <w:spacing w:line="230" w:lineRule="auto"/>
              <w:ind w:left="106"/>
              <w:rPr>
                <w:sz w:val="19"/>
              </w:rPr>
            </w:pPr>
            <w:r>
              <w:rPr>
                <w:spacing w:val="-2"/>
                <w:sz w:val="19"/>
              </w:rPr>
              <w:t>Знать учебные принадлежности и пользоваться ими по назна-чению;</w:t>
            </w:r>
          </w:p>
          <w:p w:rsidR="00D61B91" w:rsidRDefault="00AD1018">
            <w:pPr>
              <w:pStyle w:val="TableParagraph"/>
              <w:spacing w:line="194" w:lineRule="exact"/>
              <w:ind w:left="106"/>
              <w:rPr>
                <w:sz w:val="19"/>
              </w:rPr>
            </w:pPr>
            <w:r>
              <w:rPr>
                <w:sz w:val="19"/>
              </w:rPr>
              <w:t>Сдавать</w:t>
            </w:r>
            <w:r>
              <w:rPr>
                <w:spacing w:val="-9"/>
                <w:sz w:val="19"/>
              </w:rPr>
              <w:t xml:space="preserve"> </w:t>
            </w:r>
            <w:r>
              <w:rPr>
                <w:sz w:val="19"/>
              </w:rPr>
              <w:t>материал</w:t>
            </w:r>
            <w:r>
              <w:rPr>
                <w:spacing w:val="-9"/>
                <w:sz w:val="19"/>
              </w:rPr>
              <w:t xml:space="preserve"> </w:t>
            </w:r>
            <w:r>
              <w:rPr>
                <w:sz w:val="19"/>
              </w:rPr>
              <w:t>или</w:t>
            </w:r>
            <w:r>
              <w:rPr>
                <w:spacing w:val="-9"/>
                <w:sz w:val="19"/>
              </w:rPr>
              <w:t xml:space="preserve"> </w:t>
            </w:r>
            <w:r>
              <w:rPr>
                <w:sz w:val="19"/>
              </w:rPr>
              <w:t>выполненную</w:t>
            </w:r>
            <w:r>
              <w:rPr>
                <w:spacing w:val="-8"/>
                <w:sz w:val="19"/>
              </w:rPr>
              <w:t xml:space="preserve"> </w:t>
            </w:r>
            <w:r>
              <w:rPr>
                <w:sz w:val="19"/>
              </w:rPr>
              <w:t>работу</w:t>
            </w:r>
            <w:r>
              <w:rPr>
                <w:spacing w:val="-11"/>
                <w:sz w:val="19"/>
              </w:rPr>
              <w:t xml:space="preserve"> </w:t>
            </w:r>
            <w:r>
              <w:rPr>
                <w:spacing w:val="-2"/>
                <w:sz w:val="19"/>
              </w:rPr>
              <w:t>педагогу.</w:t>
            </w:r>
          </w:p>
        </w:tc>
      </w:tr>
    </w:tbl>
    <w:p w:rsidR="00D61B91" w:rsidRDefault="00AD1018">
      <w:pPr>
        <w:pStyle w:val="a3"/>
        <w:spacing w:before="228"/>
        <w:ind w:right="164"/>
      </w:pPr>
      <w:r>
        <w:t>С целью изучения учебного поведения была организована и проведена экспериментальная работа (кон-статирующий этап), которая проводилась на базе Казенного образовательного учреждения «Сургутская школа для обучающихся с ограниченными возможностями здоровья» (</w:t>
      </w:r>
      <w:r>
        <w:t>г. Сургут, ХМАО-Югра). Выборку испытуе-мых составили 12 обучающихся первого класса с легкой умственной отсталостью. Для оценки уровня сфор-мированности учебного поведения был применен метод наблюдения, который представляет собой метод исследования, предпол</w:t>
      </w:r>
      <w:r>
        <w:t>агающий целенаправленное и организованное восприятие объекта с целью сбора необ-ходимой</w:t>
      </w:r>
      <w:r>
        <w:rPr>
          <w:spacing w:val="58"/>
        </w:rPr>
        <w:t xml:space="preserve"> </w:t>
      </w:r>
      <w:r>
        <w:t>информации</w:t>
      </w:r>
      <w:r>
        <w:rPr>
          <w:spacing w:val="58"/>
        </w:rPr>
        <w:t xml:space="preserve"> </w:t>
      </w:r>
      <w:r>
        <w:t>через</w:t>
      </w:r>
      <w:r>
        <w:rPr>
          <w:spacing w:val="60"/>
        </w:rPr>
        <w:t xml:space="preserve"> </w:t>
      </w:r>
      <w:r>
        <w:t>органы</w:t>
      </w:r>
      <w:r>
        <w:rPr>
          <w:spacing w:val="60"/>
        </w:rPr>
        <w:t xml:space="preserve"> </w:t>
      </w:r>
      <w:r>
        <w:t>чувств.</w:t>
      </w:r>
      <w:r>
        <w:rPr>
          <w:spacing w:val="59"/>
        </w:rPr>
        <w:t xml:space="preserve"> </w:t>
      </w:r>
      <w:r>
        <w:t>Объектом</w:t>
      </w:r>
      <w:r>
        <w:rPr>
          <w:spacing w:val="60"/>
        </w:rPr>
        <w:t xml:space="preserve"> </w:t>
      </w:r>
      <w:r>
        <w:t>наблюдения</w:t>
      </w:r>
      <w:r>
        <w:rPr>
          <w:spacing w:val="59"/>
        </w:rPr>
        <w:t xml:space="preserve"> </w:t>
      </w:r>
      <w:r>
        <w:t>является</w:t>
      </w:r>
      <w:r>
        <w:rPr>
          <w:spacing w:val="59"/>
        </w:rPr>
        <w:t xml:space="preserve"> </w:t>
      </w:r>
      <w:r>
        <w:t>индивид</w:t>
      </w:r>
      <w:r>
        <w:rPr>
          <w:spacing w:val="59"/>
        </w:rPr>
        <w:t xml:space="preserve"> </w:t>
      </w:r>
      <w:r>
        <w:t>или</w:t>
      </w:r>
      <w:r>
        <w:rPr>
          <w:spacing w:val="58"/>
        </w:rPr>
        <w:t xml:space="preserve"> </w:t>
      </w:r>
      <w:r>
        <w:t>группа</w:t>
      </w:r>
      <w:r>
        <w:rPr>
          <w:spacing w:val="59"/>
        </w:rPr>
        <w:t xml:space="preserve"> </w:t>
      </w:r>
      <w:r>
        <w:t>людей, в то время как предмет наблюдения охватывает их характеристики и особенности. Дан</w:t>
      </w:r>
      <w:r>
        <w:t>ный метод является од-ним из ключевых в изучении обучающихся с интеллектуальными нарушениями, в том числе и учебного пове-дения. В результате проведения целенаправленного наблюдения и обобщения полученных результатов были определены итоговые уровни сформир</w:t>
      </w:r>
      <w:r>
        <w:t>ованности учебного поведения младших школьников с легкой умствен-ной отсталостью (Рис. 1).</w:t>
      </w:r>
    </w:p>
    <w:p w:rsidR="00D61B91" w:rsidRDefault="00D61B91">
      <w:pPr>
        <w:pStyle w:val="a3"/>
        <w:sectPr w:rsidR="00D61B91">
          <w:footerReference w:type="default" r:id="rId381"/>
          <w:pgSz w:w="11920" w:h="16850"/>
          <w:pgMar w:top="1060" w:right="850" w:bottom="1360" w:left="850" w:header="0" w:footer="1161" w:gutter="0"/>
          <w:cols w:space="720"/>
        </w:sectPr>
      </w:pPr>
    </w:p>
    <w:p w:rsidR="00D61B91" w:rsidRDefault="00AD1018">
      <w:pPr>
        <w:ind w:left="1124"/>
        <w:rPr>
          <w:sz w:val="20"/>
        </w:rPr>
      </w:pPr>
      <w:r>
        <w:rPr>
          <w:noProof/>
          <w:sz w:val="20"/>
        </w:rPr>
        <w:lastRenderedPageBreak/>
        <mc:AlternateContent>
          <mc:Choice Requires="wpg">
            <w:drawing>
              <wp:inline distT="0" distB="0" distL="0" distR="0">
                <wp:extent cx="4875530" cy="2315210"/>
                <wp:effectExtent l="9525" t="0" r="0" b="8889"/>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5530" cy="2315210"/>
                          <a:chOff x="0" y="0"/>
                          <a:chExt cx="4875530" cy="2315210"/>
                        </a:xfrm>
                      </wpg:grpSpPr>
                      <pic:pic xmlns:pic="http://schemas.openxmlformats.org/drawingml/2006/picture">
                        <pic:nvPicPr>
                          <pic:cNvPr id="514" name="Image 514"/>
                          <pic:cNvPicPr/>
                        </pic:nvPicPr>
                        <pic:blipFill>
                          <a:blip r:embed="rId382" cstate="print"/>
                          <a:stretch>
                            <a:fillRect/>
                          </a:stretch>
                        </pic:blipFill>
                        <pic:spPr>
                          <a:xfrm>
                            <a:off x="701475" y="389570"/>
                            <a:ext cx="3902981" cy="1458468"/>
                          </a:xfrm>
                          <a:prstGeom prst="rect">
                            <a:avLst/>
                          </a:prstGeom>
                        </pic:spPr>
                      </pic:pic>
                      <pic:pic xmlns:pic="http://schemas.openxmlformats.org/drawingml/2006/picture">
                        <pic:nvPicPr>
                          <pic:cNvPr id="515" name="Image 515"/>
                          <pic:cNvPicPr/>
                        </pic:nvPicPr>
                        <pic:blipFill>
                          <a:blip r:embed="rId383" cstate="print"/>
                          <a:stretch>
                            <a:fillRect/>
                          </a:stretch>
                        </pic:blipFill>
                        <pic:spPr>
                          <a:xfrm>
                            <a:off x="1630234" y="2154826"/>
                            <a:ext cx="56178" cy="56178"/>
                          </a:xfrm>
                          <a:prstGeom prst="rect">
                            <a:avLst/>
                          </a:prstGeom>
                        </pic:spPr>
                      </pic:pic>
                      <wps:wsp>
                        <wps:cNvPr id="516" name="Graphic 516"/>
                        <wps:cNvSpPr/>
                        <wps:spPr>
                          <a:xfrm>
                            <a:off x="2678491" y="2154826"/>
                            <a:ext cx="56515" cy="56515"/>
                          </a:xfrm>
                          <a:custGeom>
                            <a:avLst/>
                            <a:gdLst/>
                            <a:ahLst/>
                            <a:cxnLst/>
                            <a:rect l="l" t="t" r="r" b="b"/>
                            <a:pathLst>
                              <a:path w="56515" h="56515">
                                <a:moveTo>
                                  <a:pt x="56178" y="0"/>
                                </a:moveTo>
                                <a:lnTo>
                                  <a:pt x="0" y="0"/>
                                </a:lnTo>
                                <a:lnTo>
                                  <a:pt x="0" y="56178"/>
                                </a:lnTo>
                                <a:lnTo>
                                  <a:pt x="56178" y="56178"/>
                                </a:lnTo>
                                <a:lnTo>
                                  <a:pt x="56178" y="0"/>
                                </a:lnTo>
                                <a:close/>
                              </a:path>
                            </a:pathLst>
                          </a:custGeom>
                          <a:solidFill>
                            <a:srgbClr val="FF0000"/>
                          </a:solidFill>
                        </wps:spPr>
                        <wps:bodyPr wrap="square" lIns="0" tIns="0" rIns="0" bIns="0" rtlCol="0">
                          <a:prstTxWarp prst="textNoShape">
                            <a:avLst/>
                          </a:prstTxWarp>
                          <a:noAutofit/>
                        </wps:bodyPr>
                      </wps:wsp>
                      <wps:wsp>
                        <wps:cNvPr id="517" name="Graphic 517"/>
                        <wps:cNvSpPr/>
                        <wps:spPr>
                          <a:xfrm>
                            <a:off x="4760" y="4760"/>
                            <a:ext cx="4866005" cy="2305685"/>
                          </a:xfrm>
                          <a:custGeom>
                            <a:avLst/>
                            <a:gdLst/>
                            <a:ahLst/>
                            <a:cxnLst/>
                            <a:rect l="l" t="t" r="r" b="b"/>
                            <a:pathLst>
                              <a:path w="4866005" h="2305685">
                                <a:moveTo>
                                  <a:pt x="0" y="2305684"/>
                                </a:moveTo>
                                <a:lnTo>
                                  <a:pt x="4866005" y="2305684"/>
                                </a:lnTo>
                                <a:lnTo>
                                  <a:pt x="4866005" y="0"/>
                                </a:lnTo>
                                <a:lnTo>
                                  <a:pt x="0" y="0"/>
                                </a:lnTo>
                                <a:lnTo>
                                  <a:pt x="0" y="2305684"/>
                                </a:lnTo>
                                <a:close/>
                              </a:path>
                            </a:pathLst>
                          </a:custGeom>
                          <a:ln w="9521">
                            <a:solidFill>
                              <a:srgbClr val="D9D9D9"/>
                            </a:solidFill>
                            <a:prstDash val="solid"/>
                          </a:ln>
                        </wps:spPr>
                        <wps:bodyPr wrap="square" lIns="0" tIns="0" rIns="0" bIns="0" rtlCol="0">
                          <a:prstTxWarp prst="textNoShape">
                            <a:avLst/>
                          </a:prstTxWarp>
                          <a:noAutofit/>
                        </wps:bodyPr>
                      </wps:wsp>
                      <wps:wsp>
                        <wps:cNvPr id="518" name="Textbox 518"/>
                        <wps:cNvSpPr txBox="1"/>
                        <wps:spPr>
                          <a:xfrm>
                            <a:off x="833435" y="105937"/>
                            <a:ext cx="3220720" cy="344805"/>
                          </a:xfrm>
                          <a:prstGeom prst="rect">
                            <a:avLst/>
                          </a:prstGeom>
                        </wps:spPr>
                        <wps:txbx>
                          <w:txbxContent>
                            <w:p w:rsidR="00D61B91" w:rsidRDefault="00AD1018">
                              <w:pPr>
                                <w:spacing w:line="266" w:lineRule="exact"/>
                                <w:ind w:right="18"/>
                                <w:jc w:val="center"/>
                                <w:rPr>
                                  <w:b/>
                                  <w:sz w:val="24"/>
                                </w:rPr>
                              </w:pPr>
                              <w:r>
                                <w:rPr>
                                  <w:b/>
                                  <w:color w:val="585858"/>
                                  <w:spacing w:val="-2"/>
                                  <w:sz w:val="24"/>
                                </w:rPr>
                                <w:t>Итоговые</w:t>
                              </w:r>
                              <w:r>
                                <w:rPr>
                                  <w:b/>
                                  <w:color w:val="585858"/>
                                  <w:sz w:val="24"/>
                                </w:rPr>
                                <w:t xml:space="preserve"> </w:t>
                              </w:r>
                              <w:r>
                                <w:rPr>
                                  <w:b/>
                                  <w:color w:val="585858"/>
                                  <w:spacing w:val="-2"/>
                                  <w:sz w:val="24"/>
                                </w:rPr>
                                <w:t>уровни</w:t>
                              </w:r>
                              <w:r>
                                <w:rPr>
                                  <w:b/>
                                  <w:color w:val="585858"/>
                                  <w:spacing w:val="6"/>
                                  <w:sz w:val="24"/>
                                </w:rPr>
                                <w:t xml:space="preserve"> </w:t>
                              </w:r>
                              <w:r>
                                <w:rPr>
                                  <w:b/>
                                  <w:color w:val="585858"/>
                                  <w:spacing w:val="-2"/>
                                  <w:sz w:val="24"/>
                                </w:rPr>
                                <w:t>сформированности</w:t>
                              </w:r>
                              <w:r>
                                <w:rPr>
                                  <w:b/>
                                  <w:color w:val="585858"/>
                                  <w:sz w:val="24"/>
                                </w:rPr>
                                <w:t xml:space="preserve"> </w:t>
                              </w:r>
                              <w:r>
                                <w:rPr>
                                  <w:b/>
                                  <w:color w:val="585858"/>
                                  <w:spacing w:val="-2"/>
                                  <w:sz w:val="24"/>
                                </w:rPr>
                                <w:t>учебного</w:t>
                              </w:r>
                            </w:p>
                            <w:p w:rsidR="00D61B91" w:rsidRDefault="00AD1018">
                              <w:pPr>
                                <w:ind w:right="15"/>
                                <w:jc w:val="center"/>
                                <w:rPr>
                                  <w:b/>
                                  <w:sz w:val="24"/>
                                </w:rPr>
                              </w:pPr>
                              <w:r>
                                <w:rPr>
                                  <w:b/>
                                  <w:color w:val="585858"/>
                                  <w:sz w:val="24"/>
                                </w:rPr>
                                <w:t>поведения</w:t>
                              </w:r>
                              <w:r>
                                <w:rPr>
                                  <w:b/>
                                  <w:color w:val="585858"/>
                                  <w:spacing w:val="-13"/>
                                  <w:sz w:val="24"/>
                                </w:rPr>
                                <w:t xml:space="preserve"> </w:t>
                              </w:r>
                              <w:r>
                                <w:rPr>
                                  <w:b/>
                                  <w:color w:val="585858"/>
                                  <w:sz w:val="24"/>
                                </w:rPr>
                                <w:t>(в</w:t>
                              </w:r>
                              <w:r>
                                <w:rPr>
                                  <w:b/>
                                  <w:color w:val="585858"/>
                                  <w:spacing w:val="-5"/>
                                  <w:sz w:val="24"/>
                                </w:rPr>
                                <w:t xml:space="preserve"> %)</w:t>
                              </w:r>
                            </w:p>
                          </w:txbxContent>
                        </wps:txbx>
                        <wps:bodyPr wrap="square" lIns="0" tIns="0" rIns="0" bIns="0" rtlCol="0">
                          <a:noAutofit/>
                        </wps:bodyPr>
                      </wps:wsp>
                      <wps:wsp>
                        <wps:cNvPr id="519" name="Textbox 519"/>
                        <wps:cNvSpPr txBox="1"/>
                        <wps:spPr>
                          <a:xfrm>
                            <a:off x="474660" y="564853"/>
                            <a:ext cx="150495" cy="1338580"/>
                          </a:xfrm>
                          <a:prstGeom prst="rect">
                            <a:avLst/>
                          </a:prstGeom>
                        </wps:spPr>
                        <wps:txbx>
                          <w:txbxContent>
                            <w:p w:rsidR="00D61B91" w:rsidRDefault="00AD1018">
                              <w:pPr>
                                <w:spacing w:line="198" w:lineRule="exact"/>
                                <w:ind w:right="18"/>
                                <w:jc w:val="right"/>
                                <w:rPr>
                                  <w:rFonts w:ascii="Courier New"/>
                                  <w:sz w:val="18"/>
                                </w:rPr>
                              </w:pPr>
                              <w:r>
                                <w:rPr>
                                  <w:rFonts w:ascii="Courier New"/>
                                  <w:color w:val="585858"/>
                                  <w:spacing w:val="-5"/>
                                  <w:sz w:val="18"/>
                                </w:rPr>
                                <w:t>60</w:t>
                              </w:r>
                            </w:p>
                            <w:p w:rsidR="00D61B91" w:rsidRDefault="00AD1018">
                              <w:pPr>
                                <w:spacing w:before="115"/>
                                <w:rPr>
                                  <w:rFonts w:ascii="Courier New"/>
                                  <w:sz w:val="18"/>
                                </w:rPr>
                              </w:pPr>
                              <w:r>
                                <w:rPr>
                                  <w:rFonts w:ascii="Courier New"/>
                                  <w:color w:val="585858"/>
                                  <w:spacing w:val="-5"/>
                                  <w:sz w:val="18"/>
                                </w:rPr>
                                <w:t>50</w:t>
                              </w:r>
                            </w:p>
                            <w:p w:rsidR="00D61B91" w:rsidRDefault="00AD1018">
                              <w:pPr>
                                <w:spacing w:before="114"/>
                                <w:rPr>
                                  <w:rFonts w:ascii="Courier New"/>
                                  <w:sz w:val="18"/>
                                </w:rPr>
                              </w:pPr>
                              <w:r>
                                <w:rPr>
                                  <w:rFonts w:ascii="Courier New"/>
                                  <w:color w:val="585858"/>
                                  <w:spacing w:val="-5"/>
                                  <w:sz w:val="18"/>
                                </w:rPr>
                                <w:t>40</w:t>
                              </w:r>
                            </w:p>
                            <w:p w:rsidR="00D61B91" w:rsidRDefault="00AD1018">
                              <w:pPr>
                                <w:spacing w:before="115"/>
                                <w:rPr>
                                  <w:rFonts w:ascii="Courier New"/>
                                  <w:sz w:val="18"/>
                                </w:rPr>
                              </w:pPr>
                              <w:r>
                                <w:rPr>
                                  <w:rFonts w:ascii="Courier New"/>
                                  <w:color w:val="585858"/>
                                  <w:spacing w:val="-5"/>
                                  <w:sz w:val="18"/>
                                </w:rPr>
                                <w:t>30</w:t>
                              </w:r>
                            </w:p>
                            <w:p w:rsidR="00D61B91" w:rsidRDefault="00AD1018">
                              <w:pPr>
                                <w:spacing w:before="114"/>
                                <w:rPr>
                                  <w:rFonts w:ascii="Courier New"/>
                                  <w:sz w:val="18"/>
                                </w:rPr>
                              </w:pPr>
                              <w:r>
                                <w:rPr>
                                  <w:rFonts w:ascii="Courier New"/>
                                  <w:color w:val="585858"/>
                                  <w:spacing w:val="-5"/>
                                  <w:sz w:val="18"/>
                                </w:rPr>
                                <w:t>20</w:t>
                              </w:r>
                            </w:p>
                            <w:p w:rsidR="00D61B91" w:rsidRDefault="00AD1018">
                              <w:pPr>
                                <w:spacing w:before="115"/>
                                <w:rPr>
                                  <w:rFonts w:ascii="Courier New"/>
                                  <w:sz w:val="18"/>
                                </w:rPr>
                              </w:pPr>
                              <w:r>
                                <w:rPr>
                                  <w:rFonts w:ascii="Courier New"/>
                                  <w:color w:val="585858"/>
                                  <w:spacing w:val="-5"/>
                                  <w:sz w:val="18"/>
                                </w:rPr>
                                <w:t>10</w:t>
                              </w:r>
                            </w:p>
                            <w:p w:rsidR="00D61B91" w:rsidRDefault="00AD1018">
                              <w:pPr>
                                <w:spacing w:before="114" w:line="202" w:lineRule="exact"/>
                                <w:ind w:right="18"/>
                                <w:jc w:val="right"/>
                                <w:rPr>
                                  <w:rFonts w:ascii="Courier New"/>
                                  <w:sz w:val="18"/>
                                </w:rPr>
                              </w:pPr>
                              <w:r>
                                <w:rPr>
                                  <w:rFonts w:ascii="Courier New"/>
                                  <w:color w:val="585858"/>
                                  <w:spacing w:val="-10"/>
                                  <w:sz w:val="18"/>
                                </w:rPr>
                                <w:t>0</w:t>
                              </w:r>
                            </w:p>
                          </w:txbxContent>
                        </wps:txbx>
                        <wps:bodyPr wrap="square" lIns="0" tIns="0" rIns="0" bIns="0" rtlCol="0">
                          <a:noAutofit/>
                        </wps:bodyPr>
                      </wps:wsp>
                      <wps:wsp>
                        <wps:cNvPr id="520" name="Textbox 520"/>
                        <wps:cNvSpPr txBox="1"/>
                        <wps:spPr>
                          <a:xfrm>
                            <a:off x="2033331" y="1122383"/>
                            <a:ext cx="188595" cy="125095"/>
                          </a:xfrm>
                          <a:prstGeom prst="rect">
                            <a:avLst/>
                          </a:prstGeom>
                        </wps:spPr>
                        <wps:txbx>
                          <w:txbxContent>
                            <w:p w:rsidR="00D61B91" w:rsidRDefault="00AD1018">
                              <w:pPr>
                                <w:spacing w:line="197" w:lineRule="exact"/>
                                <w:rPr>
                                  <w:rFonts w:ascii="Courier New"/>
                                  <w:sz w:val="18"/>
                                </w:rPr>
                              </w:pPr>
                              <w:r>
                                <w:rPr>
                                  <w:rFonts w:ascii="Courier New"/>
                                  <w:color w:val="FFFFFF"/>
                                  <w:spacing w:val="-48"/>
                                  <w:sz w:val="18"/>
                                  <w:shd w:val="clear" w:color="auto" w:fill="00AFEF"/>
                                </w:rPr>
                                <w:t xml:space="preserve"> </w:t>
                              </w:r>
                              <w:r>
                                <w:rPr>
                                  <w:rFonts w:ascii="Courier New"/>
                                  <w:color w:val="FFFFFF"/>
                                  <w:spacing w:val="-5"/>
                                  <w:sz w:val="18"/>
                                  <w:shd w:val="clear" w:color="auto" w:fill="00AFEF"/>
                                </w:rPr>
                                <w:t>58</w:t>
                              </w:r>
                            </w:p>
                          </w:txbxContent>
                        </wps:txbx>
                        <wps:bodyPr wrap="square" lIns="0" tIns="0" rIns="0" bIns="0" rtlCol="0">
                          <a:noAutofit/>
                        </wps:bodyPr>
                      </wps:wsp>
                      <wps:wsp>
                        <wps:cNvPr id="521" name="Textbox 521"/>
                        <wps:cNvSpPr txBox="1"/>
                        <wps:spPr>
                          <a:xfrm>
                            <a:off x="2929062" y="1536911"/>
                            <a:ext cx="188595" cy="125095"/>
                          </a:xfrm>
                          <a:prstGeom prst="rect">
                            <a:avLst/>
                          </a:prstGeom>
                        </wps:spPr>
                        <wps:txbx>
                          <w:txbxContent>
                            <w:p w:rsidR="00D61B91" w:rsidRDefault="00AD1018">
                              <w:pPr>
                                <w:spacing w:line="197" w:lineRule="exact"/>
                                <w:rPr>
                                  <w:rFonts w:ascii="Courier New"/>
                                  <w:sz w:val="18"/>
                                </w:rPr>
                              </w:pPr>
                              <w:r>
                                <w:rPr>
                                  <w:rFonts w:ascii="Courier New"/>
                                  <w:color w:val="FFFFFF"/>
                                  <w:spacing w:val="-48"/>
                                  <w:sz w:val="18"/>
                                  <w:shd w:val="clear" w:color="auto" w:fill="00AFEF"/>
                                </w:rPr>
                                <w:t xml:space="preserve"> </w:t>
                              </w:r>
                              <w:r>
                                <w:rPr>
                                  <w:rFonts w:ascii="Courier New"/>
                                  <w:color w:val="FFFFFF"/>
                                  <w:spacing w:val="-5"/>
                                  <w:sz w:val="18"/>
                                  <w:shd w:val="clear" w:color="auto" w:fill="00AFEF"/>
                                </w:rPr>
                                <w:t>17</w:t>
                              </w:r>
                            </w:p>
                          </w:txbxContent>
                        </wps:txbx>
                        <wps:bodyPr wrap="square" lIns="0" tIns="0" rIns="0" bIns="0" rtlCol="0">
                          <a:noAutofit/>
                        </wps:bodyPr>
                      </wps:wsp>
                      <wps:wsp>
                        <wps:cNvPr id="522" name="Textbox 522"/>
                        <wps:cNvSpPr txBox="1"/>
                        <wps:spPr>
                          <a:xfrm>
                            <a:off x="3824666" y="1456139"/>
                            <a:ext cx="189230" cy="125095"/>
                          </a:xfrm>
                          <a:prstGeom prst="rect">
                            <a:avLst/>
                          </a:prstGeom>
                        </wps:spPr>
                        <wps:txbx>
                          <w:txbxContent>
                            <w:p w:rsidR="00D61B91" w:rsidRDefault="00AD1018">
                              <w:pPr>
                                <w:spacing w:line="197" w:lineRule="exact"/>
                                <w:rPr>
                                  <w:rFonts w:ascii="Courier New"/>
                                  <w:sz w:val="18"/>
                                </w:rPr>
                              </w:pPr>
                              <w:r>
                                <w:rPr>
                                  <w:rFonts w:ascii="Courier New"/>
                                  <w:color w:val="FFFFFF"/>
                                  <w:spacing w:val="-47"/>
                                  <w:sz w:val="18"/>
                                  <w:shd w:val="clear" w:color="auto" w:fill="00AFEF"/>
                                </w:rPr>
                                <w:t xml:space="preserve"> </w:t>
                              </w:r>
                              <w:r>
                                <w:rPr>
                                  <w:rFonts w:ascii="Courier New"/>
                                  <w:color w:val="FFFFFF"/>
                                  <w:spacing w:val="-5"/>
                                  <w:sz w:val="18"/>
                                  <w:shd w:val="clear" w:color="auto" w:fill="00AFEF"/>
                                </w:rPr>
                                <w:t>25</w:t>
                              </w:r>
                            </w:p>
                          </w:txbxContent>
                        </wps:txbx>
                        <wps:bodyPr wrap="square" lIns="0" tIns="0" rIns="0" bIns="0" rtlCol="0">
                          <a:noAutofit/>
                        </wps:bodyPr>
                      </wps:wsp>
                      <wps:wsp>
                        <wps:cNvPr id="523" name="Textbox 523"/>
                        <wps:cNvSpPr txBox="1"/>
                        <wps:spPr>
                          <a:xfrm>
                            <a:off x="913318" y="1708742"/>
                            <a:ext cx="492759" cy="322580"/>
                          </a:xfrm>
                          <a:prstGeom prst="rect">
                            <a:avLst/>
                          </a:prstGeom>
                        </wps:spPr>
                        <wps:txbx>
                          <w:txbxContent>
                            <w:p w:rsidR="00D61B91" w:rsidRDefault="00AD1018">
                              <w:pPr>
                                <w:spacing w:line="198" w:lineRule="exact"/>
                                <w:ind w:left="407"/>
                                <w:rPr>
                                  <w:rFonts w:ascii="Courier New"/>
                                  <w:sz w:val="18"/>
                                </w:rPr>
                              </w:pPr>
                              <w:r>
                                <w:rPr>
                                  <w:rFonts w:ascii="Courier New"/>
                                  <w:color w:val="FFFFFF"/>
                                  <w:spacing w:val="-49"/>
                                  <w:sz w:val="18"/>
                                  <w:shd w:val="clear" w:color="auto" w:fill="00AFEF"/>
                                </w:rPr>
                                <w:t xml:space="preserve"> </w:t>
                              </w:r>
                              <w:r>
                                <w:rPr>
                                  <w:rFonts w:ascii="Courier New"/>
                                  <w:color w:val="FFFFFF"/>
                                  <w:spacing w:val="-10"/>
                                  <w:sz w:val="18"/>
                                  <w:shd w:val="clear" w:color="auto" w:fill="00AFEF"/>
                                </w:rPr>
                                <w:t>0</w:t>
                              </w:r>
                            </w:p>
                            <w:p w:rsidR="00D61B91" w:rsidRDefault="00AD1018">
                              <w:pPr>
                                <w:spacing w:before="105"/>
                                <w:rPr>
                                  <w:rFonts w:ascii="Courier New" w:hAnsi="Courier New"/>
                                  <w:sz w:val="18"/>
                                </w:rPr>
                              </w:pPr>
                              <w:r>
                                <w:rPr>
                                  <w:rFonts w:ascii="Courier New" w:hAnsi="Courier New"/>
                                  <w:color w:val="585858"/>
                                  <w:spacing w:val="-2"/>
                                  <w:sz w:val="18"/>
                                </w:rPr>
                                <w:t>Высокий</w:t>
                              </w:r>
                            </w:p>
                          </w:txbxContent>
                        </wps:txbx>
                        <wps:bodyPr wrap="square" lIns="0" tIns="0" rIns="0" bIns="0" rtlCol="0">
                          <a:noAutofit/>
                        </wps:bodyPr>
                      </wps:wsp>
                      <wps:wsp>
                        <wps:cNvPr id="524" name="Textbox 524"/>
                        <wps:cNvSpPr txBox="1"/>
                        <wps:spPr>
                          <a:xfrm>
                            <a:off x="1710370" y="1901599"/>
                            <a:ext cx="557530" cy="346075"/>
                          </a:xfrm>
                          <a:prstGeom prst="rect">
                            <a:avLst/>
                          </a:prstGeom>
                        </wps:spPr>
                        <wps:txbx>
                          <w:txbxContent>
                            <w:p w:rsidR="00D61B91" w:rsidRDefault="00AD1018">
                              <w:pPr>
                                <w:ind w:left="101"/>
                                <w:rPr>
                                  <w:rFonts w:ascii="Courier New" w:hAnsi="Courier New"/>
                                  <w:sz w:val="18"/>
                                </w:rPr>
                              </w:pPr>
                              <w:r>
                                <w:rPr>
                                  <w:rFonts w:ascii="Courier New" w:hAnsi="Courier New"/>
                                  <w:color w:val="585858"/>
                                  <w:spacing w:val="-2"/>
                                  <w:sz w:val="18"/>
                                </w:rPr>
                                <w:t>Средний</w:t>
                              </w:r>
                            </w:p>
                            <w:p w:rsidR="00D61B91" w:rsidRDefault="00AD1018">
                              <w:pPr>
                                <w:spacing w:before="136"/>
                                <w:rPr>
                                  <w:rFonts w:ascii="Courier New" w:hAnsi="Courier New"/>
                                  <w:sz w:val="18"/>
                                </w:rPr>
                              </w:pPr>
                              <w:r>
                                <w:rPr>
                                  <w:rFonts w:ascii="Courier New" w:hAnsi="Courier New"/>
                                  <w:color w:val="585858"/>
                                  <w:spacing w:val="-2"/>
                                  <w:sz w:val="18"/>
                                </w:rPr>
                                <w:t>Высокий</w:t>
                              </w:r>
                            </w:p>
                          </w:txbxContent>
                        </wps:txbx>
                        <wps:bodyPr wrap="square" lIns="0" tIns="0" rIns="0" bIns="0" rtlCol="0">
                          <a:noAutofit/>
                        </wps:bodyPr>
                      </wps:wsp>
                      <wps:wsp>
                        <wps:cNvPr id="525" name="Textbox 525"/>
                        <wps:cNvSpPr txBox="1"/>
                        <wps:spPr>
                          <a:xfrm>
                            <a:off x="2704019" y="1901599"/>
                            <a:ext cx="548005" cy="346075"/>
                          </a:xfrm>
                          <a:prstGeom prst="rect">
                            <a:avLst/>
                          </a:prstGeom>
                        </wps:spPr>
                        <wps:txbx>
                          <w:txbxContent>
                            <w:p w:rsidR="00D61B91" w:rsidRDefault="00AD1018">
                              <w:pPr>
                                <w:rPr>
                                  <w:rFonts w:ascii="Courier New" w:hAnsi="Courier New"/>
                                  <w:sz w:val="18"/>
                                </w:rPr>
                              </w:pPr>
                              <w:r>
                                <w:rPr>
                                  <w:rFonts w:ascii="Courier New" w:hAnsi="Courier New"/>
                                  <w:color w:val="585858"/>
                                  <w:spacing w:val="-2"/>
                                  <w:sz w:val="18"/>
                                </w:rPr>
                                <w:t>Низкий</w:t>
                              </w:r>
                            </w:p>
                            <w:p w:rsidR="00D61B91" w:rsidRDefault="00AD1018">
                              <w:pPr>
                                <w:spacing w:before="136"/>
                                <w:ind w:left="86"/>
                                <w:rPr>
                                  <w:rFonts w:ascii="Courier New" w:hAnsi="Courier New"/>
                                  <w:sz w:val="18"/>
                                </w:rPr>
                              </w:pPr>
                              <w:r>
                                <w:rPr>
                                  <w:rFonts w:ascii="Courier New" w:hAnsi="Courier New"/>
                                  <w:color w:val="585858"/>
                                  <w:spacing w:val="-2"/>
                                  <w:sz w:val="18"/>
                                </w:rPr>
                                <w:t>Средний</w:t>
                              </w:r>
                            </w:p>
                          </w:txbxContent>
                        </wps:txbx>
                        <wps:bodyPr wrap="square" lIns="0" tIns="0" rIns="0" bIns="0" rtlCol="0">
                          <a:noAutofit/>
                        </wps:bodyPr>
                      </wps:wsp>
                      <wps:wsp>
                        <wps:cNvPr id="526" name="Textbox 526"/>
                        <wps:cNvSpPr txBox="1"/>
                        <wps:spPr>
                          <a:xfrm>
                            <a:off x="3599877" y="1901599"/>
                            <a:ext cx="424180" cy="259079"/>
                          </a:xfrm>
                          <a:prstGeom prst="rect">
                            <a:avLst/>
                          </a:prstGeom>
                        </wps:spPr>
                        <wps:txbx>
                          <w:txbxContent>
                            <w:p w:rsidR="00D61B91" w:rsidRDefault="00AD1018">
                              <w:pPr>
                                <w:ind w:right="11" w:firstLine="55"/>
                                <w:rPr>
                                  <w:rFonts w:ascii="Courier New" w:hAnsi="Courier New"/>
                                  <w:sz w:val="18"/>
                                </w:rPr>
                              </w:pPr>
                              <w:r>
                                <w:rPr>
                                  <w:rFonts w:ascii="Courier New" w:hAnsi="Courier New"/>
                                  <w:color w:val="585858"/>
                                  <w:spacing w:val="-2"/>
                                  <w:sz w:val="18"/>
                                </w:rPr>
                                <w:t>Очень низкий</w:t>
                              </w:r>
                            </w:p>
                          </w:txbxContent>
                        </wps:txbx>
                        <wps:bodyPr wrap="square" lIns="0" tIns="0" rIns="0" bIns="0" rtlCol="0">
                          <a:noAutofit/>
                        </wps:bodyPr>
                      </wps:wsp>
                    </wpg:wgp>
                  </a:graphicData>
                </a:graphic>
              </wp:inline>
            </w:drawing>
          </mc:Choice>
          <mc:Fallback>
            <w:pict>
              <v:group id="Group 513" o:spid="_x0000_s1270" style="width:383.9pt;height:182.3pt;mso-position-horizontal-relative:char;mso-position-vertical-relative:line" coordsize="48755,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">
                <v:shape id="Image 514" o:spid="_x0000_s1271" type="#_x0000_t75" style="position:absolute;left:7014;top:3895;width:39030;height:14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">
                  <v:imagedata r:id="rId384" o:title=""/>
                </v:shape>
                <v:shape id="Image 515" o:spid="_x0000_s1272" type="#_x0000_t75" style="position:absolute;left:16302;top:21548;width:56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">
                  <v:imagedata r:id="rId385" o:title=""/>
                </v:shape>
                <v:shape id="Graphic 516" o:spid="_x0000_s1273" style="position:absolute;left:26784;top:21548;width:566;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" path="m56178,l,,,56178r56178,l56178,xe" fillcolor="red" stroked="f">
                  <v:path arrowok="t"/>
                </v:shape>
                <v:shape id="Graphic 517" o:spid="_x0000_s1274" style="position:absolute;left:47;top:47;width:48660;height:23057;visibility:visible;mso-wrap-style:square;v-text-anchor:top" coordsize="4866005,230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" path="m,2305684r4866005,l4866005,,,,,2305684xe" filled="f" strokecolor="#d9d9d9" strokeweight=".26447mm">
                  <v:path arrowok="t"/>
                </v:shape>
                <v:shape id="Textbox 518" o:spid="_x0000_s1275" type="#_x0000_t202" style="position:absolute;left:8334;top:1059;width:3220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rsidR="00D61B91" w:rsidRDefault="00AD1018">
                        <w:pPr>
                          <w:spacing w:line="266" w:lineRule="exact"/>
                          <w:ind w:right="18"/>
                          <w:jc w:val="center"/>
                          <w:rPr>
                            <w:b/>
                            <w:sz w:val="24"/>
                          </w:rPr>
                        </w:pPr>
                        <w:r>
                          <w:rPr>
                            <w:b/>
                            <w:color w:val="585858"/>
                            <w:spacing w:val="-2"/>
                            <w:sz w:val="24"/>
                          </w:rPr>
                          <w:t>Итоговые</w:t>
                        </w:r>
                        <w:r>
                          <w:rPr>
                            <w:b/>
                            <w:color w:val="585858"/>
                            <w:sz w:val="24"/>
                          </w:rPr>
                          <w:t xml:space="preserve"> </w:t>
                        </w:r>
                        <w:r>
                          <w:rPr>
                            <w:b/>
                            <w:color w:val="585858"/>
                            <w:spacing w:val="-2"/>
                            <w:sz w:val="24"/>
                          </w:rPr>
                          <w:t>уровни</w:t>
                        </w:r>
                        <w:r>
                          <w:rPr>
                            <w:b/>
                            <w:color w:val="585858"/>
                            <w:spacing w:val="6"/>
                            <w:sz w:val="24"/>
                          </w:rPr>
                          <w:t xml:space="preserve"> </w:t>
                        </w:r>
                        <w:r>
                          <w:rPr>
                            <w:b/>
                            <w:color w:val="585858"/>
                            <w:spacing w:val="-2"/>
                            <w:sz w:val="24"/>
                          </w:rPr>
                          <w:t>сформированности</w:t>
                        </w:r>
                        <w:r>
                          <w:rPr>
                            <w:b/>
                            <w:color w:val="585858"/>
                            <w:sz w:val="24"/>
                          </w:rPr>
                          <w:t xml:space="preserve"> </w:t>
                        </w:r>
                        <w:r>
                          <w:rPr>
                            <w:b/>
                            <w:color w:val="585858"/>
                            <w:spacing w:val="-2"/>
                            <w:sz w:val="24"/>
                          </w:rPr>
                          <w:t>учебного</w:t>
                        </w:r>
                      </w:p>
                      <w:p w:rsidR="00D61B91" w:rsidRDefault="00AD1018">
                        <w:pPr>
                          <w:ind w:right="15"/>
                          <w:jc w:val="center"/>
                          <w:rPr>
                            <w:b/>
                            <w:sz w:val="24"/>
                          </w:rPr>
                        </w:pPr>
                        <w:r>
                          <w:rPr>
                            <w:b/>
                            <w:color w:val="585858"/>
                            <w:sz w:val="24"/>
                          </w:rPr>
                          <w:t>поведения</w:t>
                        </w:r>
                        <w:r>
                          <w:rPr>
                            <w:b/>
                            <w:color w:val="585858"/>
                            <w:spacing w:val="-13"/>
                            <w:sz w:val="24"/>
                          </w:rPr>
                          <w:t xml:space="preserve"> </w:t>
                        </w:r>
                        <w:r>
                          <w:rPr>
                            <w:b/>
                            <w:color w:val="585858"/>
                            <w:sz w:val="24"/>
                          </w:rPr>
                          <w:t>(в</w:t>
                        </w:r>
                        <w:r>
                          <w:rPr>
                            <w:b/>
                            <w:color w:val="585858"/>
                            <w:spacing w:val="-5"/>
                            <w:sz w:val="24"/>
                          </w:rPr>
                          <w:t xml:space="preserve"> %)</w:t>
                        </w:r>
                      </w:p>
                    </w:txbxContent>
                  </v:textbox>
                </v:shape>
                <v:shape id="Textbox 519" o:spid="_x0000_s1276" type="#_x0000_t202" style="position:absolute;left:4746;top:5648;width:1505;height:1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rsidR="00D61B91" w:rsidRDefault="00AD1018">
                        <w:pPr>
                          <w:spacing w:line="198" w:lineRule="exact"/>
                          <w:ind w:right="18"/>
                          <w:jc w:val="right"/>
                          <w:rPr>
                            <w:rFonts w:ascii="Courier New"/>
                            <w:sz w:val="18"/>
                          </w:rPr>
                        </w:pPr>
                        <w:r>
                          <w:rPr>
                            <w:rFonts w:ascii="Courier New"/>
                            <w:color w:val="585858"/>
                            <w:spacing w:val="-5"/>
                            <w:sz w:val="18"/>
                          </w:rPr>
                          <w:t>60</w:t>
                        </w:r>
                      </w:p>
                      <w:p w:rsidR="00D61B91" w:rsidRDefault="00AD1018">
                        <w:pPr>
                          <w:spacing w:before="115"/>
                          <w:rPr>
                            <w:rFonts w:ascii="Courier New"/>
                            <w:sz w:val="18"/>
                          </w:rPr>
                        </w:pPr>
                        <w:r>
                          <w:rPr>
                            <w:rFonts w:ascii="Courier New"/>
                            <w:color w:val="585858"/>
                            <w:spacing w:val="-5"/>
                            <w:sz w:val="18"/>
                          </w:rPr>
                          <w:t>50</w:t>
                        </w:r>
                      </w:p>
                      <w:p w:rsidR="00D61B91" w:rsidRDefault="00AD1018">
                        <w:pPr>
                          <w:spacing w:before="114"/>
                          <w:rPr>
                            <w:rFonts w:ascii="Courier New"/>
                            <w:sz w:val="18"/>
                          </w:rPr>
                        </w:pPr>
                        <w:r>
                          <w:rPr>
                            <w:rFonts w:ascii="Courier New"/>
                            <w:color w:val="585858"/>
                            <w:spacing w:val="-5"/>
                            <w:sz w:val="18"/>
                          </w:rPr>
                          <w:t>40</w:t>
                        </w:r>
                      </w:p>
                      <w:p w:rsidR="00D61B91" w:rsidRDefault="00AD1018">
                        <w:pPr>
                          <w:spacing w:before="115"/>
                          <w:rPr>
                            <w:rFonts w:ascii="Courier New"/>
                            <w:sz w:val="18"/>
                          </w:rPr>
                        </w:pPr>
                        <w:r>
                          <w:rPr>
                            <w:rFonts w:ascii="Courier New"/>
                            <w:color w:val="585858"/>
                            <w:spacing w:val="-5"/>
                            <w:sz w:val="18"/>
                          </w:rPr>
                          <w:t>30</w:t>
                        </w:r>
                      </w:p>
                      <w:p w:rsidR="00D61B91" w:rsidRDefault="00AD1018">
                        <w:pPr>
                          <w:spacing w:before="114"/>
                          <w:rPr>
                            <w:rFonts w:ascii="Courier New"/>
                            <w:sz w:val="18"/>
                          </w:rPr>
                        </w:pPr>
                        <w:r>
                          <w:rPr>
                            <w:rFonts w:ascii="Courier New"/>
                            <w:color w:val="585858"/>
                            <w:spacing w:val="-5"/>
                            <w:sz w:val="18"/>
                          </w:rPr>
                          <w:t>20</w:t>
                        </w:r>
                      </w:p>
                      <w:p w:rsidR="00D61B91" w:rsidRDefault="00AD1018">
                        <w:pPr>
                          <w:spacing w:before="115"/>
                          <w:rPr>
                            <w:rFonts w:ascii="Courier New"/>
                            <w:sz w:val="18"/>
                          </w:rPr>
                        </w:pPr>
                        <w:r>
                          <w:rPr>
                            <w:rFonts w:ascii="Courier New"/>
                            <w:color w:val="585858"/>
                            <w:spacing w:val="-5"/>
                            <w:sz w:val="18"/>
                          </w:rPr>
                          <w:t>10</w:t>
                        </w:r>
                      </w:p>
                      <w:p w:rsidR="00D61B91" w:rsidRDefault="00AD1018">
                        <w:pPr>
                          <w:spacing w:before="114" w:line="202" w:lineRule="exact"/>
                          <w:ind w:right="18"/>
                          <w:jc w:val="right"/>
                          <w:rPr>
                            <w:rFonts w:ascii="Courier New"/>
                            <w:sz w:val="18"/>
                          </w:rPr>
                        </w:pPr>
                        <w:r>
                          <w:rPr>
                            <w:rFonts w:ascii="Courier New"/>
                            <w:color w:val="585858"/>
                            <w:spacing w:val="-10"/>
                            <w:sz w:val="18"/>
                          </w:rPr>
                          <w:t>0</w:t>
                        </w:r>
                      </w:p>
                    </w:txbxContent>
                  </v:textbox>
                </v:shape>
                <v:shape id="Textbox 520" o:spid="_x0000_s1277" type="#_x0000_t202" style="position:absolute;left:20333;top:11223;width:1886;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D61B91" w:rsidRDefault="00AD1018">
                        <w:pPr>
                          <w:spacing w:line="197" w:lineRule="exact"/>
                          <w:rPr>
                            <w:rFonts w:ascii="Courier New"/>
                            <w:sz w:val="18"/>
                          </w:rPr>
                        </w:pPr>
                        <w:r>
                          <w:rPr>
                            <w:rFonts w:ascii="Courier New"/>
                            <w:color w:val="FFFFFF"/>
                            <w:spacing w:val="-48"/>
                            <w:sz w:val="18"/>
                            <w:shd w:val="clear" w:color="auto" w:fill="00AFEF"/>
                          </w:rPr>
                          <w:t xml:space="preserve"> </w:t>
                        </w:r>
                        <w:r>
                          <w:rPr>
                            <w:rFonts w:ascii="Courier New"/>
                            <w:color w:val="FFFFFF"/>
                            <w:spacing w:val="-5"/>
                            <w:sz w:val="18"/>
                            <w:shd w:val="clear" w:color="auto" w:fill="00AFEF"/>
                          </w:rPr>
                          <w:t>58</w:t>
                        </w:r>
                      </w:p>
                    </w:txbxContent>
                  </v:textbox>
                </v:shape>
                <v:shape id="Textbox 521" o:spid="_x0000_s1278" type="#_x0000_t202" style="position:absolute;left:29290;top:15369;width:1886;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rsidR="00D61B91" w:rsidRDefault="00AD1018">
                        <w:pPr>
                          <w:spacing w:line="197" w:lineRule="exact"/>
                          <w:rPr>
                            <w:rFonts w:ascii="Courier New"/>
                            <w:sz w:val="18"/>
                          </w:rPr>
                        </w:pPr>
                        <w:r>
                          <w:rPr>
                            <w:rFonts w:ascii="Courier New"/>
                            <w:color w:val="FFFFFF"/>
                            <w:spacing w:val="-48"/>
                            <w:sz w:val="18"/>
                            <w:shd w:val="clear" w:color="auto" w:fill="00AFEF"/>
                          </w:rPr>
                          <w:t xml:space="preserve"> </w:t>
                        </w:r>
                        <w:r>
                          <w:rPr>
                            <w:rFonts w:ascii="Courier New"/>
                            <w:color w:val="FFFFFF"/>
                            <w:spacing w:val="-5"/>
                            <w:sz w:val="18"/>
                            <w:shd w:val="clear" w:color="auto" w:fill="00AFEF"/>
                          </w:rPr>
                          <w:t>17</w:t>
                        </w:r>
                      </w:p>
                    </w:txbxContent>
                  </v:textbox>
                </v:shape>
                <v:shape id="Textbox 522" o:spid="_x0000_s1279" type="#_x0000_t202" style="position:absolute;left:38246;top:14561;width:1892;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rsidR="00D61B91" w:rsidRDefault="00AD1018">
                        <w:pPr>
                          <w:spacing w:line="197" w:lineRule="exact"/>
                          <w:rPr>
                            <w:rFonts w:ascii="Courier New"/>
                            <w:sz w:val="18"/>
                          </w:rPr>
                        </w:pPr>
                        <w:r>
                          <w:rPr>
                            <w:rFonts w:ascii="Courier New"/>
                            <w:color w:val="FFFFFF"/>
                            <w:spacing w:val="-47"/>
                            <w:sz w:val="18"/>
                            <w:shd w:val="clear" w:color="auto" w:fill="00AFEF"/>
                          </w:rPr>
                          <w:t xml:space="preserve"> </w:t>
                        </w:r>
                        <w:r>
                          <w:rPr>
                            <w:rFonts w:ascii="Courier New"/>
                            <w:color w:val="FFFFFF"/>
                            <w:spacing w:val="-5"/>
                            <w:sz w:val="18"/>
                            <w:shd w:val="clear" w:color="auto" w:fill="00AFEF"/>
                          </w:rPr>
                          <w:t>25</w:t>
                        </w:r>
                      </w:p>
                    </w:txbxContent>
                  </v:textbox>
                </v:shape>
                <v:shape id="Textbox 523" o:spid="_x0000_s1280" type="#_x0000_t202" style="position:absolute;left:9133;top:17087;width:4927;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rsidR="00D61B91" w:rsidRDefault="00AD1018">
                        <w:pPr>
                          <w:spacing w:line="198" w:lineRule="exact"/>
                          <w:ind w:left="407"/>
                          <w:rPr>
                            <w:rFonts w:ascii="Courier New"/>
                            <w:sz w:val="18"/>
                          </w:rPr>
                        </w:pPr>
                        <w:r>
                          <w:rPr>
                            <w:rFonts w:ascii="Courier New"/>
                            <w:color w:val="FFFFFF"/>
                            <w:spacing w:val="-49"/>
                            <w:sz w:val="18"/>
                            <w:shd w:val="clear" w:color="auto" w:fill="00AFEF"/>
                          </w:rPr>
                          <w:t xml:space="preserve"> </w:t>
                        </w:r>
                        <w:r>
                          <w:rPr>
                            <w:rFonts w:ascii="Courier New"/>
                            <w:color w:val="FFFFFF"/>
                            <w:spacing w:val="-10"/>
                            <w:sz w:val="18"/>
                            <w:shd w:val="clear" w:color="auto" w:fill="00AFEF"/>
                          </w:rPr>
                          <w:t>0</w:t>
                        </w:r>
                      </w:p>
                      <w:p w:rsidR="00D61B91" w:rsidRDefault="00AD1018">
                        <w:pPr>
                          <w:spacing w:before="105"/>
                          <w:rPr>
                            <w:rFonts w:ascii="Courier New" w:hAnsi="Courier New"/>
                            <w:sz w:val="18"/>
                          </w:rPr>
                        </w:pPr>
                        <w:r>
                          <w:rPr>
                            <w:rFonts w:ascii="Courier New" w:hAnsi="Courier New"/>
                            <w:color w:val="585858"/>
                            <w:spacing w:val="-2"/>
                            <w:sz w:val="18"/>
                          </w:rPr>
                          <w:t>Высокий</w:t>
                        </w:r>
                      </w:p>
                    </w:txbxContent>
                  </v:textbox>
                </v:shape>
                <v:shape id="Textbox 524" o:spid="_x0000_s1281" type="#_x0000_t202" style="position:absolute;left:17103;top:19015;width:5576;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rsidR="00D61B91" w:rsidRDefault="00AD1018">
                        <w:pPr>
                          <w:ind w:left="101"/>
                          <w:rPr>
                            <w:rFonts w:ascii="Courier New" w:hAnsi="Courier New"/>
                            <w:sz w:val="18"/>
                          </w:rPr>
                        </w:pPr>
                        <w:r>
                          <w:rPr>
                            <w:rFonts w:ascii="Courier New" w:hAnsi="Courier New"/>
                            <w:color w:val="585858"/>
                            <w:spacing w:val="-2"/>
                            <w:sz w:val="18"/>
                          </w:rPr>
                          <w:t>Средний</w:t>
                        </w:r>
                      </w:p>
                      <w:p w:rsidR="00D61B91" w:rsidRDefault="00AD1018">
                        <w:pPr>
                          <w:spacing w:before="136"/>
                          <w:rPr>
                            <w:rFonts w:ascii="Courier New" w:hAnsi="Courier New"/>
                            <w:sz w:val="18"/>
                          </w:rPr>
                        </w:pPr>
                        <w:r>
                          <w:rPr>
                            <w:rFonts w:ascii="Courier New" w:hAnsi="Courier New"/>
                            <w:color w:val="585858"/>
                            <w:spacing w:val="-2"/>
                            <w:sz w:val="18"/>
                          </w:rPr>
                          <w:t>Высокий</w:t>
                        </w:r>
                      </w:p>
                    </w:txbxContent>
                  </v:textbox>
                </v:shape>
                <v:shape id="Textbox 525" o:spid="_x0000_s1282" type="#_x0000_t202" style="position:absolute;left:27040;top:19015;width:548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rsidR="00D61B91" w:rsidRDefault="00AD1018">
                        <w:pPr>
                          <w:rPr>
                            <w:rFonts w:ascii="Courier New" w:hAnsi="Courier New"/>
                            <w:sz w:val="18"/>
                          </w:rPr>
                        </w:pPr>
                        <w:r>
                          <w:rPr>
                            <w:rFonts w:ascii="Courier New" w:hAnsi="Courier New"/>
                            <w:color w:val="585858"/>
                            <w:spacing w:val="-2"/>
                            <w:sz w:val="18"/>
                          </w:rPr>
                          <w:t>Низкий</w:t>
                        </w:r>
                      </w:p>
                      <w:p w:rsidR="00D61B91" w:rsidRDefault="00AD1018">
                        <w:pPr>
                          <w:spacing w:before="136"/>
                          <w:ind w:left="86"/>
                          <w:rPr>
                            <w:rFonts w:ascii="Courier New" w:hAnsi="Courier New"/>
                            <w:sz w:val="18"/>
                          </w:rPr>
                        </w:pPr>
                        <w:r>
                          <w:rPr>
                            <w:rFonts w:ascii="Courier New" w:hAnsi="Courier New"/>
                            <w:color w:val="585858"/>
                            <w:spacing w:val="-2"/>
                            <w:sz w:val="18"/>
                          </w:rPr>
                          <w:t>Средний</w:t>
                        </w:r>
                      </w:p>
                    </w:txbxContent>
                  </v:textbox>
                </v:shape>
                <v:shape id="Textbox 526" o:spid="_x0000_s1283" type="#_x0000_t202" style="position:absolute;left:35998;top:19015;width:4242;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rsidR="00D61B91" w:rsidRDefault="00AD1018">
                        <w:pPr>
                          <w:ind w:right="11" w:firstLine="55"/>
                          <w:rPr>
                            <w:rFonts w:ascii="Courier New" w:hAnsi="Courier New"/>
                            <w:sz w:val="18"/>
                          </w:rPr>
                        </w:pPr>
                        <w:r>
                          <w:rPr>
                            <w:rFonts w:ascii="Courier New" w:hAnsi="Courier New"/>
                            <w:color w:val="585858"/>
                            <w:spacing w:val="-2"/>
                            <w:sz w:val="18"/>
                          </w:rPr>
                          <w:t>Очень низкий</w:t>
                        </w:r>
                      </w:p>
                    </w:txbxContent>
                  </v:textbox>
                </v:shape>
                <w10:anchorlock/>
              </v:group>
            </w:pict>
          </mc:Fallback>
        </mc:AlternateContent>
      </w:r>
    </w:p>
    <w:p w:rsidR="00D61B91" w:rsidRDefault="00AD1018">
      <w:pPr>
        <w:spacing w:before="177"/>
        <w:ind w:left="2215" w:right="2214" w:hanging="111"/>
        <w:rPr>
          <w:i/>
          <w:sz w:val="19"/>
        </w:rPr>
      </w:pPr>
      <w:r>
        <w:rPr>
          <w:b/>
          <w:i/>
          <w:sz w:val="19"/>
        </w:rPr>
        <w:t>Рис.</w:t>
      </w:r>
      <w:r>
        <w:rPr>
          <w:b/>
          <w:i/>
          <w:spacing w:val="-4"/>
          <w:sz w:val="19"/>
        </w:rPr>
        <w:t xml:space="preserve"> </w:t>
      </w:r>
      <w:r>
        <w:rPr>
          <w:b/>
          <w:i/>
          <w:sz w:val="19"/>
        </w:rPr>
        <w:t>1.</w:t>
      </w:r>
      <w:r>
        <w:rPr>
          <w:b/>
          <w:i/>
          <w:spacing w:val="-4"/>
          <w:sz w:val="19"/>
        </w:rPr>
        <w:t xml:space="preserve"> </w:t>
      </w:r>
      <w:r>
        <w:rPr>
          <w:i/>
          <w:sz w:val="19"/>
        </w:rPr>
        <w:t>Уровни</w:t>
      </w:r>
      <w:r>
        <w:rPr>
          <w:i/>
          <w:spacing w:val="-5"/>
          <w:sz w:val="19"/>
        </w:rPr>
        <w:t xml:space="preserve"> </w:t>
      </w:r>
      <w:r>
        <w:rPr>
          <w:i/>
          <w:sz w:val="19"/>
        </w:rPr>
        <w:t>сформированности</w:t>
      </w:r>
      <w:r>
        <w:rPr>
          <w:i/>
          <w:spacing w:val="-4"/>
          <w:sz w:val="19"/>
        </w:rPr>
        <w:t xml:space="preserve"> </w:t>
      </w:r>
      <w:r>
        <w:rPr>
          <w:i/>
          <w:sz w:val="19"/>
        </w:rPr>
        <w:t>учебного</w:t>
      </w:r>
      <w:r>
        <w:rPr>
          <w:i/>
          <w:spacing w:val="-4"/>
          <w:sz w:val="19"/>
        </w:rPr>
        <w:t xml:space="preserve"> </w:t>
      </w:r>
      <w:r>
        <w:rPr>
          <w:i/>
          <w:sz w:val="19"/>
        </w:rPr>
        <w:t>поведения</w:t>
      </w:r>
      <w:r>
        <w:rPr>
          <w:i/>
          <w:spacing w:val="-5"/>
          <w:sz w:val="19"/>
        </w:rPr>
        <w:t xml:space="preserve"> </w:t>
      </w:r>
      <w:r>
        <w:rPr>
          <w:i/>
          <w:sz w:val="19"/>
        </w:rPr>
        <w:t>у</w:t>
      </w:r>
      <w:r>
        <w:rPr>
          <w:i/>
          <w:spacing w:val="-6"/>
          <w:sz w:val="19"/>
        </w:rPr>
        <w:t xml:space="preserve"> </w:t>
      </w:r>
      <w:r>
        <w:rPr>
          <w:i/>
          <w:sz w:val="19"/>
        </w:rPr>
        <w:t>обучающихся младшего школьного возраста с интеллектуальными нарушениями</w:t>
      </w:r>
    </w:p>
    <w:p w:rsidR="00D61B91" w:rsidRDefault="00D61B91">
      <w:pPr>
        <w:pStyle w:val="a3"/>
        <w:ind w:left="0" w:firstLine="0"/>
        <w:jc w:val="left"/>
        <w:rPr>
          <w:i/>
          <w:sz w:val="19"/>
        </w:rPr>
      </w:pPr>
    </w:p>
    <w:p w:rsidR="00D61B91" w:rsidRDefault="00D61B91">
      <w:pPr>
        <w:pStyle w:val="a3"/>
        <w:spacing w:before="25"/>
        <w:ind w:left="0" w:firstLine="0"/>
        <w:jc w:val="left"/>
        <w:rPr>
          <w:i/>
          <w:sz w:val="19"/>
        </w:rPr>
      </w:pPr>
    </w:p>
    <w:p w:rsidR="00D61B91" w:rsidRDefault="00AD1018">
      <w:pPr>
        <w:pStyle w:val="a3"/>
        <w:spacing w:line="230" w:lineRule="auto"/>
        <w:ind w:left="170" w:right="451"/>
      </w:pPr>
      <w:r>
        <w:t>Как</w:t>
      </w:r>
      <w:r>
        <w:rPr>
          <w:spacing w:val="40"/>
        </w:rPr>
        <w:t xml:space="preserve"> </w:t>
      </w:r>
      <w:r>
        <w:t>показали</w:t>
      </w:r>
      <w:r>
        <w:rPr>
          <w:spacing w:val="40"/>
        </w:rPr>
        <w:t xml:space="preserve"> </w:t>
      </w:r>
      <w:r>
        <w:t>результаты</w:t>
      </w:r>
      <w:r>
        <w:rPr>
          <w:spacing w:val="40"/>
        </w:rPr>
        <w:t xml:space="preserve"> </w:t>
      </w:r>
      <w:r>
        <w:t>исследования</w:t>
      </w:r>
      <w:r>
        <w:rPr>
          <w:spacing w:val="40"/>
        </w:rPr>
        <w:t xml:space="preserve"> </w:t>
      </w:r>
      <w:r>
        <w:t>высокого</w:t>
      </w:r>
      <w:r>
        <w:rPr>
          <w:spacing w:val="40"/>
        </w:rPr>
        <w:t xml:space="preserve"> </w:t>
      </w:r>
      <w:r>
        <w:t>уровня</w:t>
      </w:r>
      <w:r>
        <w:rPr>
          <w:spacing w:val="40"/>
        </w:rPr>
        <w:t xml:space="preserve"> </w:t>
      </w:r>
      <w:r>
        <w:t>сформированности</w:t>
      </w:r>
      <w:r>
        <w:rPr>
          <w:spacing w:val="40"/>
        </w:rPr>
        <w:t xml:space="preserve"> </w:t>
      </w:r>
      <w:r>
        <w:t>учебного</w:t>
      </w:r>
      <w:r>
        <w:rPr>
          <w:spacing w:val="40"/>
        </w:rPr>
        <w:t xml:space="preserve"> </w:t>
      </w:r>
      <w:r>
        <w:t>поведения,</w:t>
      </w:r>
      <w:r>
        <w:rPr>
          <w:spacing w:val="80"/>
        </w:rPr>
        <w:t xml:space="preserve"> </w:t>
      </w:r>
      <w:r>
        <w:t>для которого характерно развитие всех параметров на высоком уровне (социальное взаимодействие со взрос-лыми, работа в классе (группе), следование правилам) выявлено не было.</w:t>
      </w:r>
    </w:p>
    <w:p w:rsidR="00D61B91" w:rsidRDefault="00AD1018">
      <w:pPr>
        <w:pStyle w:val="a3"/>
        <w:spacing w:line="230" w:lineRule="auto"/>
        <w:ind w:left="170" w:right="449"/>
      </w:pPr>
      <w:r>
        <w:t>Средний уровень сформированности учебного поведения был определен у 58%</w:t>
      </w:r>
      <w:r>
        <w:t xml:space="preserve"> обучающихся. Обучаю-щиеся отнесенные к данному уровню способны следовать простым инструкциям взрослого, выполнять прось-бы, выполнять задания, сидя за своим рабочим местом, в течение определенного времени. Такие критерии как умение поднимать руку, чтобы о</w:t>
      </w:r>
      <w:r>
        <w:t>тветить на вопрос или привлечь внимание, умение выполнять действия по очереди, умение работать в парах или группах и следовать инструкциям на момент исследования у обучаю-щихся не сформированы.</w:t>
      </w:r>
    </w:p>
    <w:p w:rsidR="00D61B91" w:rsidRDefault="00AD1018">
      <w:pPr>
        <w:pStyle w:val="a3"/>
        <w:spacing w:line="230" w:lineRule="auto"/>
        <w:ind w:left="170" w:right="453"/>
      </w:pPr>
      <w:r>
        <w:t>На низком уровне развития учебного поведения оказалось 17% обу</w:t>
      </w:r>
      <w:r>
        <w:t>чающихся, у которых была отмечена низкая активность на протяжении всех уроков, рассеянность внимания. Они могли лежать на парте и игнори-ровать инструкции учителя во время уроков. Также у обучающихся было отмечено нежелание выполнять письменные задания (ра</w:t>
      </w:r>
      <w:r>
        <w:t>скрасить картинку, обвести</w:t>
      </w:r>
      <w:r>
        <w:rPr>
          <w:spacing w:val="-1"/>
        </w:rPr>
        <w:t xml:space="preserve"> </w:t>
      </w:r>
      <w:r>
        <w:t>буквы и т.д.), а в некоторых случаях и</w:t>
      </w:r>
      <w:r>
        <w:rPr>
          <w:spacing w:val="-1"/>
        </w:rPr>
        <w:t xml:space="preserve"> </w:t>
      </w:r>
      <w:r>
        <w:t>вовсе могли порвать лист с обучающим заданием.</w:t>
      </w:r>
    </w:p>
    <w:p w:rsidR="00D61B91" w:rsidRDefault="00AD1018">
      <w:pPr>
        <w:pStyle w:val="a3"/>
        <w:spacing w:line="230" w:lineRule="auto"/>
        <w:ind w:left="170" w:right="448"/>
      </w:pPr>
      <w:r>
        <w:t>У 25% обучающихся учебное поведение сформировано на очень низком уровне. Данные младшие школьники проявляли стремление к избеганию уроков (заня</w:t>
      </w:r>
      <w:r>
        <w:t>тий), а 8% обучающихся отнесенных к данному уровню могли на протяжении</w:t>
      </w:r>
      <w:r>
        <w:rPr>
          <w:spacing w:val="-1"/>
        </w:rPr>
        <w:t xml:space="preserve"> </w:t>
      </w:r>
      <w:r>
        <w:t>всего урока покидать свое рабочее место (могли бегать по классу во время урока или выбегали из учебного кабинета). Если оценивать уровень развития учебного поведения исходя из выде-ленн</w:t>
      </w:r>
      <w:r>
        <w:t>ых нами критериев, то у данной группы детей отмечается низкий уровень сформированности учебного поведения. Такие критерии как выполнение заданий за своим рабочим местом, в течение определенного вре-мени, умение следовать простым инструкциям взрослого, выпо</w:t>
      </w:r>
      <w:r>
        <w:t>лнять просьбы и следовать правилам на момент исследования у них не сформированы. В ходе наблюдения было установлено, что у испытуемых не сформиро-ваны такие критерии учебного поведения как: умение следовать простым инструкциям взрослого, выполнять просьбы,</w:t>
      </w:r>
      <w:r>
        <w:t xml:space="preserve"> выполнение заданий за своим рабочим местом, в течение определенного времени, умение ждать, умение поднимать руку</w:t>
      </w:r>
      <w:r>
        <w:rPr>
          <w:spacing w:val="-2"/>
        </w:rPr>
        <w:t xml:space="preserve"> </w:t>
      </w:r>
      <w:r>
        <w:t>чтобы ответить на вопрос или привлечь внимание, умение выполнять действия по оче-реди, умение работать в парах или группах, следование инструк</w:t>
      </w:r>
      <w:r>
        <w:t>циям.</w:t>
      </w:r>
    </w:p>
    <w:p w:rsidR="00D61B91" w:rsidRDefault="00AD1018">
      <w:pPr>
        <w:pStyle w:val="a3"/>
        <w:spacing w:line="230" w:lineRule="auto"/>
        <w:ind w:left="170" w:right="449"/>
      </w:pPr>
      <w:r>
        <w:t>Таким</w:t>
      </w:r>
      <w:r>
        <w:rPr>
          <w:spacing w:val="40"/>
        </w:rPr>
        <w:t xml:space="preserve"> </w:t>
      </w:r>
      <w:r>
        <w:t>образом,</w:t>
      </w:r>
      <w:r>
        <w:rPr>
          <w:spacing w:val="40"/>
        </w:rPr>
        <w:t xml:space="preserve"> </w:t>
      </w:r>
      <w:r>
        <w:t>анализ</w:t>
      </w:r>
      <w:r>
        <w:rPr>
          <w:spacing w:val="40"/>
        </w:rPr>
        <w:t xml:space="preserve"> </w:t>
      </w:r>
      <w:r>
        <w:t>результатов</w:t>
      </w:r>
      <w:r>
        <w:rPr>
          <w:spacing w:val="40"/>
        </w:rPr>
        <w:t xml:space="preserve"> </w:t>
      </w:r>
      <w:r>
        <w:t>констатирующего</w:t>
      </w:r>
      <w:r>
        <w:rPr>
          <w:spacing w:val="40"/>
        </w:rPr>
        <w:t xml:space="preserve"> </w:t>
      </w:r>
      <w:r>
        <w:t>этапа</w:t>
      </w:r>
      <w:r>
        <w:rPr>
          <w:spacing w:val="40"/>
        </w:rPr>
        <w:t xml:space="preserve"> </w:t>
      </w:r>
      <w:r>
        <w:t>эксперимента</w:t>
      </w:r>
      <w:r>
        <w:rPr>
          <w:spacing w:val="40"/>
        </w:rPr>
        <w:t xml:space="preserve"> </w:t>
      </w:r>
      <w:r>
        <w:t>продемонстрировал,</w:t>
      </w:r>
      <w:r>
        <w:rPr>
          <w:spacing w:val="40"/>
        </w:rPr>
        <w:t xml:space="preserve"> </w:t>
      </w:r>
      <w:r>
        <w:t>что для обучающихся с интеллектуальными нарушениями (легкой умственной отсталостью) в целом характерен средний и низкий уровень развития учебного поведения. Учебное поведение обучающихся сопровождается сложностями в выполнении заданий, находясь за своим ра</w:t>
      </w:r>
      <w:r>
        <w:t>бочим местом, сложностями в организации деятель-ности и соблюдении режимных моментов. Полученные данные свидетельствуют о необходимости целенаправ-ленной коррекции и развития всех компонентов учебного поведения обучающихся младшего школьного воз-раста с ин</w:t>
      </w:r>
      <w:r>
        <w:t>теллектуальными нарушениями.</w:t>
      </w:r>
    </w:p>
    <w:p w:rsidR="00D61B91" w:rsidRDefault="00AD1018">
      <w:pPr>
        <w:spacing w:before="102" w:line="209"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38"/>
        </w:numPr>
        <w:tabs>
          <w:tab w:val="left" w:pos="451"/>
          <w:tab w:val="left" w:pos="453"/>
        </w:tabs>
        <w:spacing w:before="6" w:line="218" w:lineRule="auto"/>
        <w:ind w:right="455"/>
        <w:jc w:val="both"/>
        <w:rPr>
          <w:sz w:val="19"/>
        </w:rPr>
      </w:pPr>
      <w:r>
        <w:rPr>
          <w:sz w:val="19"/>
        </w:rPr>
        <w:t>Максимова, Л.А. Формирование учебной мотивации у</w:t>
      </w:r>
      <w:r>
        <w:rPr>
          <w:spacing w:val="-1"/>
          <w:sz w:val="19"/>
        </w:rPr>
        <w:t xml:space="preserve"> </w:t>
      </w:r>
      <w:r>
        <w:rPr>
          <w:sz w:val="19"/>
        </w:rPr>
        <w:t>младших школьников [Текст] / Л.А. Максимова // Научно-методический электронный журнал «Концепт». – 2017. – Т. 26. – С. 1-5.</w:t>
      </w:r>
    </w:p>
    <w:p w:rsidR="00D61B91" w:rsidRDefault="00AD1018" w:rsidP="00AD1018">
      <w:pPr>
        <w:pStyle w:val="a5"/>
        <w:numPr>
          <w:ilvl w:val="0"/>
          <w:numId w:val="138"/>
        </w:numPr>
        <w:tabs>
          <w:tab w:val="left" w:pos="451"/>
          <w:tab w:val="left" w:pos="453"/>
        </w:tabs>
        <w:spacing w:before="3" w:line="218" w:lineRule="auto"/>
        <w:ind w:right="455"/>
        <w:jc w:val="both"/>
        <w:rPr>
          <w:sz w:val="19"/>
        </w:rPr>
      </w:pPr>
      <w:r>
        <w:rPr>
          <w:sz w:val="19"/>
        </w:rPr>
        <w:t>Божович, Л.И. Изучен</w:t>
      </w:r>
      <w:r>
        <w:rPr>
          <w:sz w:val="19"/>
        </w:rPr>
        <w:t xml:space="preserve">ие личности школьника и проблемы воспитания // Психологическая наука в СССР. Том II / [Редколл.: Б.Г. Ананьев, Г.С. Костюк, А.Н. Леонтьев и др.]. – М.: Издательство Академии педагогических наук РСФСР, 1960. – С. 190-227. – URL: </w:t>
      </w:r>
      <w:hyperlink r:id="rId386">
        <w:r>
          <w:rPr>
            <w:sz w:val="19"/>
          </w:rPr>
          <w:t>https://psychlib.ru/inc/absid.php?absid=76219.</w:t>
        </w:r>
      </w:hyperlink>
    </w:p>
    <w:p w:rsidR="00D61B91" w:rsidRDefault="00AD1018" w:rsidP="00AD1018">
      <w:pPr>
        <w:pStyle w:val="a5"/>
        <w:numPr>
          <w:ilvl w:val="0"/>
          <w:numId w:val="138"/>
        </w:numPr>
        <w:tabs>
          <w:tab w:val="left" w:pos="451"/>
          <w:tab w:val="left" w:pos="453"/>
        </w:tabs>
        <w:ind w:right="454"/>
        <w:jc w:val="both"/>
        <w:rPr>
          <w:sz w:val="19"/>
        </w:rPr>
      </w:pPr>
      <w:r>
        <w:rPr>
          <w:sz w:val="19"/>
        </w:rPr>
        <w:t>Эльконин, Д.Б. К проблеме периодизации психического развития в детском возрасте / Д.Б. Эльконин. – Москва: Институт практической психологии, 1997. – 416 с.</w:t>
      </w:r>
    </w:p>
    <w:p w:rsidR="00D61B91" w:rsidRDefault="00AD1018" w:rsidP="00AD1018">
      <w:pPr>
        <w:pStyle w:val="a5"/>
        <w:numPr>
          <w:ilvl w:val="0"/>
          <w:numId w:val="138"/>
        </w:numPr>
        <w:tabs>
          <w:tab w:val="left" w:pos="451"/>
          <w:tab w:val="left" w:pos="453"/>
        </w:tabs>
        <w:ind w:right="455"/>
        <w:jc w:val="both"/>
        <w:rPr>
          <w:sz w:val="19"/>
        </w:rPr>
      </w:pPr>
      <w:r>
        <w:rPr>
          <w:sz w:val="19"/>
        </w:rPr>
        <w:t>Partington J.W. The Assessment of Basic Language and Learning Skills- Revised (The ABLLS-R). Scoring Instructions and IEP Development Guide (The ABLLS-R Guide). – Behavior Analysts, Inc., 2006. – 148 p.</w:t>
      </w:r>
    </w:p>
    <w:p w:rsidR="00D61B91" w:rsidRDefault="00D61B91">
      <w:pPr>
        <w:pStyle w:val="a5"/>
        <w:jc w:val="both"/>
        <w:rPr>
          <w:sz w:val="19"/>
        </w:rPr>
        <w:sectPr w:rsidR="00D61B91">
          <w:footerReference w:type="default" r:id="rId387"/>
          <w:pgSz w:w="11920" w:h="16850"/>
          <w:pgMar w:top="112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spacing w:val="-9"/>
        </w:rPr>
        <w:lastRenderedPageBreak/>
        <w:t>УДК</w:t>
      </w:r>
      <w:r>
        <w:rPr>
          <w:rFonts w:ascii="Cambria" w:hAnsi="Cambria"/>
          <w:spacing w:val="-1"/>
        </w:rPr>
        <w:t xml:space="preserve"> </w:t>
      </w:r>
      <w:r>
        <w:rPr>
          <w:rFonts w:ascii="Cambria" w:hAnsi="Cambria"/>
          <w:spacing w:val="-2"/>
        </w:rPr>
        <w:t>373.21</w:t>
      </w:r>
    </w:p>
    <w:p w:rsidR="00D61B91" w:rsidRDefault="00AD1018">
      <w:pPr>
        <w:pStyle w:val="a3"/>
        <w:spacing w:before="72"/>
        <w:ind w:left="0" w:firstLine="0"/>
        <w:jc w:val="left"/>
        <w:rPr>
          <w:rFonts w:ascii="Cambria"/>
        </w:rPr>
      </w:pPr>
      <w:r>
        <w:br w:type="column"/>
      </w:r>
    </w:p>
    <w:p w:rsidR="00D61B91" w:rsidRDefault="00AD1018">
      <w:pPr>
        <w:pStyle w:val="5"/>
        <w:ind w:right="171"/>
      </w:pPr>
      <w:r>
        <w:rPr>
          <w:spacing w:val="-2"/>
        </w:rPr>
        <w:t>Селиверстова</w:t>
      </w:r>
      <w:r>
        <w:rPr>
          <w:spacing w:val="7"/>
        </w:rPr>
        <w:t xml:space="preserve"> </w:t>
      </w:r>
      <w:r>
        <w:rPr>
          <w:spacing w:val="-4"/>
        </w:rPr>
        <w:t>М.В.,</w:t>
      </w:r>
    </w:p>
    <w:p w:rsidR="00D61B91" w:rsidRDefault="00AD1018">
      <w:pPr>
        <w:ind w:left="453" w:right="166" w:firstLine="890"/>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6"/>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Сургут,</w:t>
      </w:r>
      <w:r>
        <w:rPr>
          <w:rFonts w:ascii="Cambria" w:hAnsi="Cambria"/>
          <w:spacing w:val="-2"/>
          <w:sz w:val="18"/>
        </w:rPr>
        <w:t xml:space="preserve"> Россия</w:t>
      </w:r>
    </w:p>
    <w:p w:rsidR="00D61B91" w:rsidRDefault="00AD1018">
      <w:pPr>
        <w:spacing w:before="5" w:line="237" w:lineRule="auto"/>
        <w:ind w:left="453" w:right="168" w:firstLine="528"/>
        <w:jc w:val="right"/>
        <w:rPr>
          <w:rFonts w:ascii="Cambria" w:hAnsi="Cambria"/>
          <w:sz w:val="18"/>
        </w:rPr>
      </w:pPr>
      <w:r>
        <w:rPr>
          <w:rFonts w:ascii="Cambria" w:hAnsi="Cambria"/>
          <w:b/>
          <w:i/>
          <w:sz w:val="20"/>
        </w:rPr>
        <w:t>Зайцева</w:t>
      </w:r>
      <w:r>
        <w:rPr>
          <w:rFonts w:ascii="Cambria" w:hAnsi="Cambria"/>
          <w:b/>
          <w:i/>
          <w:spacing w:val="-12"/>
          <w:sz w:val="20"/>
        </w:rPr>
        <w:t xml:space="preserve"> </w:t>
      </w:r>
      <w:r>
        <w:rPr>
          <w:rFonts w:ascii="Cambria" w:hAnsi="Cambria"/>
          <w:b/>
          <w:i/>
          <w:sz w:val="20"/>
        </w:rPr>
        <w:t>А.М.,</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388"/>
          <w:pgSz w:w="11920" w:h="16850"/>
          <w:pgMar w:top="1060" w:right="850" w:bottom="1360" w:left="850" w:header="0" w:footer="1161" w:gutter="0"/>
          <w:cols w:num="2" w:space="720" w:equalWidth="0">
            <w:col w:w="1488" w:space="5332"/>
            <w:col w:w="3400"/>
          </w:cols>
        </w:sectPr>
      </w:pPr>
    </w:p>
    <w:p w:rsidR="00D61B91" w:rsidRDefault="00D61B91">
      <w:pPr>
        <w:pStyle w:val="a3"/>
        <w:spacing w:before="4"/>
        <w:ind w:left="0" w:firstLine="0"/>
        <w:jc w:val="left"/>
        <w:rPr>
          <w:rFonts w:ascii="Cambria"/>
        </w:rPr>
      </w:pPr>
    </w:p>
    <w:p w:rsidR="00D61B91" w:rsidRDefault="00AD1018">
      <w:pPr>
        <w:pStyle w:val="3"/>
        <w:spacing w:line="234" w:lineRule="exact"/>
        <w:ind w:left="278"/>
      </w:pPr>
      <w:r>
        <w:rPr>
          <w:spacing w:val="-2"/>
        </w:rPr>
        <w:t>ПРОБЛЕМЫ</w:t>
      </w:r>
      <w:r>
        <w:rPr>
          <w:spacing w:val="-6"/>
        </w:rPr>
        <w:t xml:space="preserve"> </w:t>
      </w:r>
      <w:r>
        <w:rPr>
          <w:spacing w:val="-2"/>
        </w:rPr>
        <w:t>ОРГАНИЗАЦИИ</w:t>
      </w:r>
      <w:r>
        <w:rPr>
          <w:spacing w:val="-5"/>
        </w:rPr>
        <w:t xml:space="preserve"> </w:t>
      </w:r>
      <w:r>
        <w:rPr>
          <w:spacing w:val="-2"/>
        </w:rPr>
        <w:t>ИГРОВОЙ</w:t>
      </w:r>
      <w:r>
        <w:rPr>
          <w:spacing w:val="-5"/>
        </w:rPr>
        <w:t xml:space="preserve"> </w:t>
      </w:r>
      <w:r>
        <w:rPr>
          <w:spacing w:val="-2"/>
        </w:rPr>
        <w:t>ДЕЯТЕЛЬНОСТИ</w:t>
      </w:r>
    </w:p>
    <w:p w:rsidR="00D61B91" w:rsidRDefault="00AD1018">
      <w:pPr>
        <w:spacing w:line="234" w:lineRule="exact"/>
        <w:ind w:left="277"/>
        <w:jc w:val="center"/>
        <w:rPr>
          <w:rFonts w:ascii="Cambria" w:hAnsi="Cambria"/>
          <w:b/>
          <w:sz w:val="20"/>
        </w:rPr>
      </w:pPr>
      <w:r>
        <w:rPr>
          <w:rFonts w:ascii="Cambria" w:hAnsi="Cambria"/>
          <w:b/>
          <w:spacing w:val="-4"/>
          <w:sz w:val="20"/>
        </w:rPr>
        <w:t>ДЕТЕЙ</w:t>
      </w:r>
      <w:r>
        <w:rPr>
          <w:rFonts w:ascii="Cambria" w:hAnsi="Cambria"/>
          <w:b/>
          <w:spacing w:val="4"/>
          <w:sz w:val="20"/>
        </w:rPr>
        <w:t xml:space="preserve"> </w:t>
      </w:r>
      <w:r>
        <w:rPr>
          <w:rFonts w:ascii="Cambria" w:hAnsi="Cambria"/>
          <w:b/>
          <w:spacing w:val="-4"/>
          <w:sz w:val="20"/>
        </w:rPr>
        <w:t>СТАРШЕГО</w:t>
      </w:r>
      <w:r>
        <w:rPr>
          <w:rFonts w:ascii="Cambria" w:hAnsi="Cambria"/>
          <w:b/>
          <w:spacing w:val="3"/>
          <w:sz w:val="20"/>
        </w:rPr>
        <w:t xml:space="preserve"> </w:t>
      </w:r>
      <w:r>
        <w:rPr>
          <w:rFonts w:ascii="Cambria" w:hAnsi="Cambria"/>
          <w:b/>
          <w:spacing w:val="-4"/>
          <w:sz w:val="20"/>
        </w:rPr>
        <w:t>ДОШКОЛЬНОГО</w:t>
      </w:r>
      <w:r>
        <w:rPr>
          <w:rFonts w:ascii="Cambria" w:hAnsi="Cambria"/>
          <w:b/>
          <w:spacing w:val="5"/>
          <w:sz w:val="20"/>
        </w:rPr>
        <w:t xml:space="preserve"> </w:t>
      </w:r>
      <w:r>
        <w:rPr>
          <w:rFonts w:ascii="Cambria" w:hAnsi="Cambria"/>
          <w:b/>
          <w:spacing w:val="-4"/>
          <w:sz w:val="20"/>
        </w:rPr>
        <w:t>ВОЗРАСТА</w:t>
      </w:r>
      <w:r>
        <w:rPr>
          <w:rFonts w:ascii="Cambria" w:hAnsi="Cambria"/>
          <w:b/>
          <w:sz w:val="20"/>
        </w:rPr>
        <w:t xml:space="preserve"> </w:t>
      </w:r>
      <w:r>
        <w:rPr>
          <w:rFonts w:ascii="Cambria" w:hAnsi="Cambria"/>
          <w:b/>
          <w:spacing w:val="-4"/>
          <w:sz w:val="20"/>
        </w:rPr>
        <w:t>С</w:t>
      </w:r>
      <w:r>
        <w:rPr>
          <w:rFonts w:ascii="Cambria" w:hAnsi="Cambria"/>
          <w:b/>
          <w:spacing w:val="2"/>
          <w:sz w:val="20"/>
        </w:rPr>
        <w:t xml:space="preserve"> </w:t>
      </w:r>
      <w:r>
        <w:rPr>
          <w:rFonts w:ascii="Cambria" w:hAnsi="Cambria"/>
          <w:b/>
          <w:spacing w:val="-4"/>
          <w:sz w:val="20"/>
        </w:rPr>
        <w:t>ИНТЕЛЛЕКТУАЛЬНЫМИ</w:t>
      </w:r>
      <w:r>
        <w:rPr>
          <w:rFonts w:ascii="Cambria" w:hAnsi="Cambria"/>
          <w:b/>
          <w:spacing w:val="3"/>
          <w:sz w:val="20"/>
        </w:rPr>
        <w:t xml:space="preserve"> </w:t>
      </w:r>
      <w:r>
        <w:rPr>
          <w:rFonts w:ascii="Cambria" w:hAnsi="Cambria"/>
          <w:b/>
          <w:spacing w:val="-4"/>
          <w:sz w:val="20"/>
        </w:rPr>
        <w:t>НАРУШЕНИЯМИ</w:t>
      </w:r>
    </w:p>
    <w:p w:rsidR="00D61B91" w:rsidRDefault="00AD1018">
      <w:pPr>
        <w:spacing w:before="225"/>
        <w:ind w:left="453" w:right="166" w:firstLine="566"/>
        <w:jc w:val="both"/>
        <w:rPr>
          <w:i/>
          <w:sz w:val="20"/>
        </w:rPr>
      </w:pPr>
      <w:r>
        <w:rPr>
          <w:b/>
          <w:i/>
          <w:sz w:val="20"/>
        </w:rPr>
        <w:t xml:space="preserve">Аннотация. </w:t>
      </w:r>
      <w:r>
        <w:rPr>
          <w:i/>
          <w:sz w:val="20"/>
        </w:rPr>
        <w:t>В данной статье авторами рассматривается ряд вопросов, касающихся организации иг-ровой деятельности детей старшего дошкольного возраста</w:t>
      </w:r>
      <w:r>
        <w:rPr>
          <w:i/>
          <w:sz w:val="20"/>
        </w:rPr>
        <w:t xml:space="preserve"> с интеллектуальными нарушениями. В ходе срав-нительного анализа авторами были проанализированы и выделены в обобщенном виде особенности организа-ции игровой деятельности детей дошкольного возраста от 3 до 7 лет.</w:t>
      </w:r>
    </w:p>
    <w:p w:rsidR="00D61B91" w:rsidRDefault="00AD1018">
      <w:pPr>
        <w:ind w:left="453" w:right="167" w:firstLine="566"/>
        <w:jc w:val="both"/>
        <w:rPr>
          <w:i/>
          <w:sz w:val="20"/>
        </w:rPr>
      </w:pPr>
      <w:r>
        <w:rPr>
          <w:b/>
          <w:i/>
          <w:sz w:val="20"/>
        </w:rPr>
        <w:t xml:space="preserve">Ключевые слова: </w:t>
      </w:r>
      <w:r>
        <w:rPr>
          <w:i/>
          <w:sz w:val="20"/>
        </w:rPr>
        <w:t>игровая деятельность, орган</w:t>
      </w:r>
      <w:r>
        <w:rPr>
          <w:i/>
          <w:sz w:val="20"/>
        </w:rPr>
        <w:t>изация игровой деятельности, особенности организации игровой</w:t>
      </w:r>
      <w:r>
        <w:rPr>
          <w:i/>
          <w:spacing w:val="40"/>
          <w:sz w:val="20"/>
        </w:rPr>
        <w:t xml:space="preserve"> </w:t>
      </w:r>
      <w:r>
        <w:rPr>
          <w:i/>
          <w:sz w:val="20"/>
        </w:rPr>
        <w:t>деятельности</w:t>
      </w:r>
      <w:r>
        <w:rPr>
          <w:i/>
          <w:spacing w:val="40"/>
          <w:sz w:val="20"/>
        </w:rPr>
        <w:t xml:space="preserve"> </w:t>
      </w:r>
      <w:r>
        <w:rPr>
          <w:i/>
          <w:sz w:val="20"/>
        </w:rPr>
        <w:t>детей</w:t>
      </w:r>
      <w:r>
        <w:rPr>
          <w:i/>
          <w:spacing w:val="40"/>
          <w:sz w:val="20"/>
        </w:rPr>
        <w:t xml:space="preserve"> </w:t>
      </w:r>
      <w:r>
        <w:rPr>
          <w:i/>
          <w:sz w:val="20"/>
        </w:rPr>
        <w:t>в</w:t>
      </w:r>
      <w:r>
        <w:rPr>
          <w:i/>
          <w:spacing w:val="40"/>
          <w:sz w:val="20"/>
        </w:rPr>
        <w:t xml:space="preserve"> </w:t>
      </w:r>
      <w:r>
        <w:rPr>
          <w:i/>
          <w:sz w:val="20"/>
        </w:rPr>
        <w:t>возрасте</w:t>
      </w:r>
      <w:r>
        <w:rPr>
          <w:i/>
          <w:spacing w:val="40"/>
          <w:sz w:val="20"/>
        </w:rPr>
        <w:t xml:space="preserve"> </w:t>
      </w:r>
      <w:r>
        <w:rPr>
          <w:i/>
          <w:sz w:val="20"/>
        </w:rPr>
        <w:t>4-5</w:t>
      </w:r>
      <w:r>
        <w:rPr>
          <w:i/>
          <w:spacing w:val="40"/>
          <w:sz w:val="20"/>
        </w:rPr>
        <w:t xml:space="preserve"> </w:t>
      </w:r>
      <w:r>
        <w:rPr>
          <w:i/>
          <w:sz w:val="20"/>
        </w:rPr>
        <w:t>лет,</w:t>
      </w:r>
      <w:r>
        <w:rPr>
          <w:i/>
          <w:spacing w:val="40"/>
          <w:sz w:val="20"/>
        </w:rPr>
        <w:t xml:space="preserve"> </w:t>
      </w:r>
      <w:r>
        <w:rPr>
          <w:i/>
          <w:sz w:val="20"/>
        </w:rPr>
        <w:t>особенности</w:t>
      </w:r>
      <w:r>
        <w:rPr>
          <w:i/>
          <w:spacing w:val="40"/>
          <w:sz w:val="20"/>
        </w:rPr>
        <w:t xml:space="preserve"> </w:t>
      </w:r>
      <w:r>
        <w:rPr>
          <w:i/>
          <w:sz w:val="20"/>
        </w:rPr>
        <w:t>организации</w:t>
      </w:r>
      <w:r>
        <w:rPr>
          <w:i/>
          <w:spacing w:val="40"/>
          <w:sz w:val="20"/>
        </w:rPr>
        <w:t xml:space="preserve"> </w:t>
      </w:r>
      <w:r>
        <w:rPr>
          <w:i/>
          <w:sz w:val="20"/>
        </w:rPr>
        <w:t>игровой</w:t>
      </w:r>
      <w:r>
        <w:rPr>
          <w:i/>
          <w:spacing w:val="40"/>
          <w:sz w:val="20"/>
        </w:rPr>
        <w:t xml:space="preserve"> </w:t>
      </w:r>
      <w:r>
        <w:rPr>
          <w:i/>
          <w:sz w:val="20"/>
        </w:rPr>
        <w:t>деятельности</w:t>
      </w:r>
      <w:r>
        <w:rPr>
          <w:i/>
          <w:spacing w:val="40"/>
          <w:sz w:val="20"/>
        </w:rPr>
        <w:t xml:space="preserve"> </w:t>
      </w:r>
      <w:r>
        <w:rPr>
          <w:i/>
          <w:sz w:val="20"/>
        </w:rPr>
        <w:t>детей</w:t>
      </w:r>
      <w:r>
        <w:rPr>
          <w:i/>
          <w:spacing w:val="40"/>
          <w:sz w:val="20"/>
        </w:rPr>
        <w:t xml:space="preserve"> </w:t>
      </w:r>
      <w:r>
        <w:rPr>
          <w:i/>
          <w:sz w:val="20"/>
        </w:rPr>
        <w:t>в возрасте 5-7 лет.</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spacing w:before="1"/>
        <w:ind w:left="5842" w:right="164" w:firstLine="2643"/>
        <w:jc w:val="right"/>
        <w:rPr>
          <w:rFonts w:ascii="Cambria" w:hAnsi="Cambria"/>
          <w:sz w:val="18"/>
        </w:rPr>
      </w:pPr>
      <w:r>
        <w:rPr>
          <w:rFonts w:ascii="Cambria" w:hAnsi="Cambria"/>
          <w:b/>
          <w:i/>
          <w:sz w:val="20"/>
        </w:rPr>
        <w:t>Seliverstova</w:t>
      </w:r>
      <w:r>
        <w:rPr>
          <w:rFonts w:ascii="Cambria" w:hAnsi="Cambria"/>
          <w:b/>
          <w:i/>
          <w:spacing w:val="-12"/>
          <w:sz w:val="20"/>
        </w:rPr>
        <w:t xml:space="preserve"> </w:t>
      </w:r>
      <w:r>
        <w:rPr>
          <w:rFonts w:ascii="Cambria" w:hAnsi="Cambria"/>
          <w:b/>
          <w:i/>
          <w:sz w:val="20"/>
        </w:rPr>
        <w:t xml:space="preserve">M.V., </w:t>
      </w:r>
      <w:r>
        <w:rPr>
          <w:rFonts w:ascii="Cambria" w:hAnsi="Cambria"/>
          <w:sz w:val="18"/>
        </w:rPr>
        <w:t>Candidate</w:t>
      </w:r>
      <w:r>
        <w:rPr>
          <w:rFonts w:ascii="Cambria" w:hAnsi="Cambria"/>
          <w:spacing w:val="-4"/>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5"/>
          <w:sz w:val="18"/>
        </w:rPr>
        <w:t xml:space="preserve"> </w:t>
      </w:r>
      <w:r>
        <w:rPr>
          <w:rFonts w:ascii="Cambria" w:hAnsi="Cambria"/>
          <w:sz w:val="18"/>
        </w:rPr>
        <w:t>Sciences,</w:t>
      </w:r>
      <w:r>
        <w:rPr>
          <w:rFonts w:ascii="Cambria" w:hAnsi="Cambria"/>
          <w:spacing w:val="-5"/>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69"/>
        <w:jc w:val="right"/>
        <w:rPr>
          <w:rFonts w:ascii="Cambria"/>
          <w:sz w:val="18"/>
        </w:rPr>
      </w:pPr>
      <w:r>
        <w:rPr>
          <w:rFonts w:ascii="Cambria"/>
          <w:sz w:val="18"/>
        </w:rPr>
        <w:t>Russia,</w:t>
      </w:r>
      <w:r>
        <w:rPr>
          <w:rFonts w:ascii="Cambria"/>
          <w:spacing w:val="-7"/>
          <w:sz w:val="18"/>
        </w:rPr>
        <w:t xml:space="preserve"> </w:t>
      </w:r>
      <w:r>
        <w:rPr>
          <w:rFonts w:ascii="Cambria"/>
          <w:spacing w:val="-2"/>
          <w:sz w:val="18"/>
        </w:rPr>
        <w:t>Surgut</w:t>
      </w:r>
    </w:p>
    <w:p w:rsidR="00D61B91" w:rsidRDefault="00AD1018">
      <w:pPr>
        <w:spacing w:before="2"/>
        <w:ind w:left="6841" w:right="163" w:firstLine="651"/>
        <w:jc w:val="right"/>
        <w:rPr>
          <w:rFonts w:ascii="Cambria" w:hAnsi="Cambria"/>
          <w:sz w:val="18"/>
        </w:rPr>
      </w:pPr>
      <w:r>
        <w:rPr>
          <w:rFonts w:ascii="Cambria" w:hAnsi="Cambria"/>
          <w:b/>
          <w:i/>
          <w:sz w:val="20"/>
        </w:rPr>
        <w:t>Zaitseva</w:t>
      </w:r>
      <w:r>
        <w:rPr>
          <w:rFonts w:ascii="Cambria" w:hAnsi="Cambria"/>
          <w:b/>
          <w:i/>
          <w:spacing w:val="-10"/>
          <w:sz w:val="20"/>
        </w:rPr>
        <w:t xml:space="preserve"> </w:t>
      </w:r>
      <w:r>
        <w:rPr>
          <w:rFonts w:ascii="Cambria" w:hAnsi="Cambria"/>
          <w:b/>
          <w:i/>
          <w:sz w:val="20"/>
        </w:rPr>
        <w:t>А.М.,</w:t>
      </w:r>
      <w:r>
        <w:rPr>
          <w:rFonts w:ascii="Cambria" w:hAnsi="Cambria"/>
          <w:b/>
          <w:i/>
          <w:spacing w:val="-9"/>
          <w:sz w:val="20"/>
        </w:rPr>
        <w:t xml:space="preserve"> </w:t>
      </w:r>
      <w:r>
        <w:rPr>
          <w:rFonts w:ascii="Cambria" w:hAnsi="Cambria"/>
          <w:sz w:val="18"/>
        </w:rPr>
        <w:t>Master's</w:t>
      </w:r>
      <w:r>
        <w:rPr>
          <w:rFonts w:ascii="Cambria" w:hAnsi="Cambria"/>
          <w:spacing w:val="-7"/>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7"/>
          <w:sz w:val="18"/>
        </w:rPr>
        <w:t xml:space="preserve"> </w:t>
      </w:r>
      <w:r>
        <w:rPr>
          <w:rFonts w:ascii="Cambria" w:hAnsi="Cambria"/>
          <w:spacing w:val="-2"/>
          <w:sz w:val="18"/>
        </w:rPr>
        <w:t>University»,</w:t>
      </w:r>
    </w:p>
    <w:p w:rsidR="00D61B91" w:rsidRDefault="00AD1018">
      <w:pPr>
        <w:spacing w:line="209" w:lineRule="exact"/>
        <w:ind w:right="170"/>
        <w:jc w:val="right"/>
        <w:rPr>
          <w:rFonts w:ascii="Cambria"/>
          <w:sz w:val="18"/>
        </w:rPr>
      </w:pPr>
      <w:r>
        <w:rPr>
          <w:rFonts w:ascii="Cambria"/>
          <w:sz w:val="18"/>
        </w:rPr>
        <w:t>Russia,</w:t>
      </w:r>
      <w:r>
        <w:rPr>
          <w:rFonts w:ascii="Cambria"/>
          <w:spacing w:val="-7"/>
          <w:sz w:val="18"/>
        </w:rPr>
        <w:t xml:space="preserve"> </w:t>
      </w:r>
      <w:r>
        <w:rPr>
          <w:rFonts w:ascii="Cambria"/>
          <w:spacing w:val="-2"/>
          <w:sz w:val="18"/>
        </w:rPr>
        <w:t>Surgut</w:t>
      </w:r>
    </w:p>
    <w:p w:rsidR="00D61B91" w:rsidRDefault="00D61B91">
      <w:pPr>
        <w:pStyle w:val="a3"/>
        <w:ind w:left="0" w:firstLine="0"/>
        <w:jc w:val="left"/>
        <w:rPr>
          <w:rFonts w:ascii="Cambria"/>
          <w:sz w:val="18"/>
        </w:rPr>
      </w:pPr>
    </w:p>
    <w:p w:rsidR="00D61B91" w:rsidRDefault="00D61B91">
      <w:pPr>
        <w:pStyle w:val="a3"/>
        <w:spacing w:before="49"/>
        <w:ind w:left="0" w:firstLine="0"/>
        <w:jc w:val="left"/>
        <w:rPr>
          <w:rFonts w:ascii="Cambria"/>
          <w:sz w:val="18"/>
        </w:rPr>
      </w:pPr>
    </w:p>
    <w:p w:rsidR="00D61B91" w:rsidRDefault="00AD1018">
      <w:pPr>
        <w:pStyle w:val="3"/>
        <w:ind w:left="2061" w:right="1787"/>
      </w:pPr>
      <w:r>
        <w:t>PROBLEMS</w:t>
      </w:r>
      <w:r>
        <w:rPr>
          <w:spacing w:val="-6"/>
        </w:rPr>
        <w:t xml:space="preserve"> </w:t>
      </w:r>
      <w:r>
        <w:t>OF</w:t>
      </w:r>
      <w:r>
        <w:rPr>
          <w:spacing w:val="-6"/>
        </w:rPr>
        <w:t xml:space="preserve"> </w:t>
      </w:r>
      <w:r>
        <w:t>ORGANIZING</w:t>
      </w:r>
      <w:r>
        <w:rPr>
          <w:spacing w:val="-6"/>
        </w:rPr>
        <w:t xml:space="preserve"> </w:t>
      </w:r>
      <w:r>
        <w:t>PLAY</w:t>
      </w:r>
      <w:r>
        <w:rPr>
          <w:spacing w:val="-6"/>
        </w:rPr>
        <w:t xml:space="preserve"> </w:t>
      </w:r>
      <w:r>
        <w:t>ACTIVITIES</w:t>
      </w:r>
      <w:r>
        <w:rPr>
          <w:spacing w:val="-4"/>
        </w:rPr>
        <w:t xml:space="preserve"> </w:t>
      </w:r>
      <w:r>
        <w:t>OF</w:t>
      </w:r>
      <w:r>
        <w:rPr>
          <w:spacing w:val="-6"/>
        </w:rPr>
        <w:t xml:space="preserve"> </w:t>
      </w:r>
      <w:r>
        <w:t>SENIOR</w:t>
      </w:r>
      <w:r>
        <w:rPr>
          <w:spacing w:val="-6"/>
        </w:rPr>
        <w:t xml:space="preserve"> </w:t>
      </w:r>
      <w:r>
        <w:t>PRESCHOOL CHILDREN WITH INTELLECTUAL DISABILITIES</w:t>
      </w:r>
    </w:p>
    <w:p w:rsidR="00D61B91" w:rsidRDefault="00AD1018">
      <w:pPr>
        <w:spacing w:before="224"/>
        <w:ind w:left="453" w:right="176" w:firstLine="566"/>
        <w:jc w:val="both"/>
        <w:rPr>
          <w:i/>
          <w:sz w:val="20"/>
        </w:rPr>
      </w:pPr>
      <w:r>
        <w:rPr>
          <w:b/>
          <w:i/>
          <w:sz w:val="20"/>
        </w:rPr>
        <w:t xml:space="preserve">Abstract. </w:t>
      </w:r>
      <w:r>
        <w:rPr>
          <w:i/>
          <w:sz w:val="20"/>
        </w:rPr>
        <w:t>In this article the authors consider a number of issues concerning the organization of play activities</w:t>
      </w:r>
      <w:r>
        <w:rPr>
          <w:i/>
          <w:spacing w:val="80"/>
          <w:sz w:val="20"/>
        </w:rPr>
        <w:t xml:space="preserve"> </w:t>
      </w:r>
      <w:r>
        <w:rPr>
          <w:i/>
          <w:sz w:val="20"/>
        </w:rPr>
        <w:t>of older preschool children with intellectual disabilities. In the course of comparative anal</w:t>
      </w:r>
      <w:r>
        <w:rPr>
          <w:i/>
          <w:sz w:val="20"/>
        </w:rPr>
        <w:t>ysis, the authors have analyzed and singled out in a generalized form the peculiarities of organization of play activity of preschool children from 3 to 7 years old.</w:t>
      </w:r>
    </w:p>
    <w:p w:rsidR="00D61B91" w:rsidRDefault="00AD1018">
      <w:pPr>
        <w:ind w:left="453" w:right="181" w:firstLine="566"/>
        <w:jc w:val="both"/>
        <w:rPr>
          <w:i/>
          <w:sz w:val="20"/>
        </w:rPr>
      </w:pPr>
      <w:r>
        <w:rPr>
          <w:b/>
          <w:i/>
          <w:sz w:val="20"/>
        </w:rPr>
        <w:t xml:space="preserve">Key words: </w:t>
      </w:r>
      <w:r>
        <w:rPr>
          <w:i/>
          <w:sz w:val="20"/>
        </w:rPr>
        <w:t xml:space="preserve">play activity, organization of play activity, peculiarities of organization of </w:t>
      </w:r>
      <w:r>
        <w:rPr>
          <w:i/>
          <w:sz w:val="20"/>
        </w:rPr>
        <w:t>play activity of children aged 4-5 years, peculiarities of organization of play activity of children aged 5-7 years.</w:t>
      </w:r>
    </w:p>
    <w:p w:rsidR="00D61B91" w:rsidRDefault="00D61B91">
      <w:pPr>
        <w:pStyle w:val="a3"/>
        <w:ind w:left="0" w:firstLine="0"/>
        <w:jc w:val="left"/>
        <w:rPr>
          <w:i/>
        </w:rPr>
      </w:pPr>
    </w:p>
    <w:p w:rsidR="00D61B91" w:rsidRDefault="00AD1018">
      <w:pPr>
        <w:pStyle w:val="a3"/>
        <w:ind w:right="166"/>
      </w:pPr>
      <w:r>
        <w:t>Актуальность изучения проблемы организации игровой деятельности обусловлена существенными из-менениями количества, качества и содержания игр в современных условиях развития общества. За последнее десятилетие</w:t>
      </w:r>
      <w:r>
        <w:rPr>
          <w:spacing w:val="40"/>
        </w:rPr>
        <w:t xml:space="preserve"> </w:t>
      </w:r>
      <w:r>
        <w:t>игровая</w:t>
      </w:r>
      <w:r>
        <w:rPr>
          <w:spacing w:val="40"/>
        </w:rPr>
        <w:t xml:space="preserve"> </w:t>
      </w:r>
      <w:r>
        <w:t>деятельность</w:t>
      </w:r>
      <w:r>
        <w:rPr>
          <w:spacing w:val="40"/>
        </w:rPr>
        <w:t xml:space="preserve"> </w:t>
      </w:r>
      <w:r>
        <w:t>получила</w:t>
      </w:r>
      <w:r>
        <w:rPr>
          <w:spacing w:val="40"/>
        </w:rPr>
        <w:t xml:space="preserve"> </w:t>
      </w:r>
      <w:r>
        <w:t>наибольшее</w:t>
      </w:r>
      <w:r>
        <w:rPr>
          <w:spacing w:val="40"/>
        </w:rPr>
        <w:t xml:space="preserve"> </w:t>
      </w:r>
      <w:r>
        <w:t>развити</w:t>
      </w:r>
      <w:r>
        <w:t>е</w:t>
      </w:r>
      <w:r>
        <w:rPr>
          <w:spacing w:val="40"/>
        </w:rPr>
        <w:t xml:space="preserve"> </w:t>
      </w:r>
      <w:r>
        <w:t>и</w:t>
      </w:r>
      <w:r>
        <w:rPr>
          <w:spacing w:val="40"/>
        </w:rPr>
        <w:t xml:space="preserve"> </w:t>
      </w:r>
      <w:r>
        <w:t>пользуется</w:t>
      </w:r>
      <w:r>
        <w:rPr>
          <w:spacing w:val="40"/>
        </w:rPr>
        <w:t xml:space="preserve"> </w:t>
      </w:r>
      <w:r>
        <w:t>популярностью</w:t>
      </w:r>
      <w:r>
        <w:rPr>
          <w:spacing w:val="40"/>
        </w:rPr>
        <w:t xml:space="preserve"> </w:t>
      </w:r>
      <w:r>
        <w:t>не</w:t>
      </w:r>
      <w:r>
        <w:rPr>
          <w:spacing w:val="40"/>
        </w:rPr>
        <w:t xml:space="preserve"> </w:t>
      </w:r>
      <w:r>
        <w:t>только</w:t>
      </w:r>
      <w:r>
        <w:rPr>
          <w:spacing w:val="80"/>
        </w:rPr>
        <w:t xml:space="preserve"> </w:t>
      </w:r>
      <w:r>
        <w:t>у специалистов психолого-педагогических направлений, но и у субъектов экономических, социальных, техни-ческих и других направлений. Каждый год разрабатываются новые игры разнообразного содержания и назна-чения. Однако при работе с детьми дошкольного возрас</w:t>
      </w:r>
      <w:r>
        <w:t>та, неизменным остается утверждение, что игра – явля-ется ведущим видом деятельности детей дошкольного возраста.</w:t>
      </w:r>
    </w:p>
    <w:p w:rsidR="00D61B91" w:rsidRDefault="00AD1018">
      <w:pPr>
        <w:pStyle w:val="a3"/>
        <w:spacing w:before="1"/>
        <w:ind w:right="166"/>
      </w:pPr>
      <w:r>
        <w:t>Важно</w:t>
      </w:r>
      <w:r>
        <w:rPr>
          <w:spacing w:val="-4"/>
        </w:rPr>
        <w:t xml:space="preserve"> </w:t>
      </w:r>
      <w:r>
        <w:t>отметить,</w:t>
      </w:r>
      <w:r>
        <w:rPr>
          <w:spacing w:val="-4"/>
        </w:rPr>
        <w:t xml:space="preserve"> </w:t>
      </w:r>
      <w:r>
        <w:t>правильно</w:t>
      </w:r>
      <w:r>
        <w:rPr>
          <w:spacing w:val="-2"/>
        </w:rPr>
        <w:t xml:space="preserve"> </w:t>
      </w:r>
      <w:r>
        <w:t>организованная</w:t>
      </w:r>
      <w:r>
        <w:rPr>
          <w:spacing w:val="-6"/>
        </w:rPr>
        <w:t xml:space="preserve"> </w:t>
      </w:r>
      <w:r>
        <w:t>игра</w:t>
      </w:r>
      <w:r>
        <w:rPr>
          <w:spacing w:val="-5"/>
        </w:rPr>
        <w:t xml:space="preserve"> </w:t>
      </w:r>
      <w:r>
        <w:t>способствует усвоению</w:t>
      </w:r>
      <w:r>
        <w:rPr>
          <w:spacing w:val="-5"/>
        </w:rPr>
        <w:t xml:space="preserve"> </w:t>
      </w:r>
      <w:r>
        <w:t>социального</w:t>
      </w:r>
      <w:r>
        <w:rPr>
          <w:spacing w:val="-4"/>
        </w:rPr>
        <w:t xml:space="preserve"> </w:t>
      </w:r>
      <w:r>
        <w:t>опыта,</w:t>
      </w:r>
      <w:r>
        <w:rPr>
          <w:spacing w:val="-4"/>
        </w:rPr>
        <w:t xml:space="preserve"> </w:t>
      </w:r>
      <w:r>
        <w:t>социально-бытовой ориентировки, развитию когнитивных про</w:t>
      </w:r>
      <w:r>
        <w:t>цессов и эмоционально волевой сферы детей дошкольного возраста, формированию, закреплению и коррекции знаний, умений и навыков. Соответственно необходимо осуществлять не только тщательный отбор игр для детей дошкольного возраста, но и уделять особое вниман</w:t>
      </w:r>
      <w:r>
        <w:t>ие вопросам организации игровой деятельности детей дошкольного возраста и особенно детей с интеллектуаль-ными нарушениями.</w:t>
      </w:r>
    </w:p>
    <w:p w:rsidR="00D61B91" w:rsidRDefault="00AD1018">
      <w:pPr>
        <w:pStyle w:val="a3"/>
        <w:ind w:right="170"/>
      </w:pPr>
      <w:r>
        <w:t>Целесообразно акцентировать внимание, что игровая деятельность для детей старшего дошкольного возраста и особенно для детей с интелле</w:t>
      </w:r>
      <w:r>
        <w:t>ктуальными нарушениями выступает в качестве развивающего и обу-чающего</w:t>
      </w:r>
      <w:r>
        <w:rPr>
          <w:spacing w:val="-1"/>
        </w:rPr>
        <w:t xml:space="preserve"> </w:t>
      </w:r>
      <w:r>
        <w:t>метода.</w:t>
      </w:r>
      <w:r>
        <w:rPr>
          <w:spacing w:val="-1"/>
        </w:rPr>
        <w:t xml:space="preserve"> </w:t>
      </w:r>
      <w:r>
        <w:t>Рассматривая</w:t>
      </w:r>
      <w:r>
        <w:rPr>
          <w:spacing w:val="-2"/>
        </w:rPr>
        <w:t xml:space="preserve"> </w:t>
      </w:r>
      <w:r>
        <w:t>вопрос</w:t>
      </w:r>
      <w:r>
        <w:rPr>
          <w:spacing w:val="-1"/>
        </w:rPr>
        <w:t xml:space="preserve"> </w:t>
      </w:r>
      <w:r>
        <w:t>организации игровой</w:t>
      </w:r>
      <w:r>
        <w:rPr>
          <w:spacing w:val="-3"/>
        </w:rPr>
        <w:t xml:space="preserve"> </w:t>
      </w:r>
      <w:r>
        <w:t>деятельности</w:t>
      </w:r>
      <w:r>
        <w:rPr>
          <w:spacing w:val="-3"/>
        </w:rPr>
        <w:t xml:space="preserve"> </w:t>
      </w:r>
      <w:r>
        <w:t>с</w:t>
      </w:r>
      <w:r>
        <w:rPr>
          <w:spacing w:val="-1"/>
        </w:rPr>
        <w:t xml:space="preserve"> </w:t>
      </w:r>
      <w:r>
        <w:t>детьми</w:t>
      </w:r>
      <w:r>
        <w:rPr>
          <w:spacing w:val="-1"/>
        </w:rPr>
        <w:t xml:space="preserve"> </w:t>
      </w:r>
      <w:r>
        <w:t>старшего</w:t>
      </w:r>
      <w:r>
        <w:rPr>
          <w:spacing w:val="-1"/>
        </w:rPr>
        <w:t xml:space="preserve"> </w:t>
      </w:r>
      <w:r>
        <w:t>дошкольного</w:t>
      </w:r>
      <w:r>
        <w:rPr>
          <w:spacing w:val="-1"/>
        </w:rPr>
        <w:t xml:space="preserve"> </w:t>
      </w:r>
      <w:r>
        <w:t>воз-раста</w:t>
      </w:r>
      <w:r>
        <w:rPr>
          <w:spacing w:val="-1"/>
        </w:rPr>
        <w:t xml:space="preserve"> </w:t>
      </w:r>
      <w:r>
        <w:t>с</w:t>
      </w:r>
      <w:r>
        <w:rPr>
          <w:spacing w:val="-1"/>
        </w:rPr>
        <w:t xml:space="preserve"> </w:t>
      </w:r>
      <w:r>
        <w:t>интеллектуальными нарушениями,</w:t>
      </w:r>
      <w:r>
        <w:rPr>
          <w:spacing w:val="-1"/>
        </w:rPr>
        <w:t xml:space="preserve"> </w:t>
      </w:r>
      <w:r>
        <w:t>можно выделить</w:t>
      </w:r>
      <w:r>
        <w:rPr>
          <w:spacing w:val="-1"/>
        </w:rPr>
        <w:t xml:space="preserve"> </w:t>
      </w:r>
      <w:r>
        <w:t>ряд особенностей,</w:t>
      </w:r>
      <w:r>
        <w:rPr>
          <w:spacing w:val="-1"/>
        </w:rPr>
        <w:t xml:space="preserve"> </w:t>
      </w:r>
      <w:r>
        <w:t>которые необходимо</w:t>
      </w:r>
      <w:r>
        <w:t xml:space="preserve"> учитывать. В обобщённом виде они представлены на рисунке 1.</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ind w:left="232"/>
        <w:rPr>
          <w:sz w:val="20"/>
        </w:rPr>
      </w:pPr>
      <w:r>
        <w:rPr>
          <w:noProof/>
          <w:sz w:val="20"/>
        </w:rPr>
        <w:lastRenderedPageBreak/>
        <mc:AlternateContent>
          <mc:Choice Requires="wpg">
            <w:drawing>
              <wp:inline distT="0" distB="0" distL="0" distR="0">
                <wp:extent cx="6040120" cy="250190"/>
                <wp:effectExtent l="0" t="0" r="0" b="6985"/>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0120" cy="250190"/>
                          <a:chOff x="0" y="0"/>
                          <a:chExt cx="6040120" cy="250190"/>
                        </a:xfrm>
                      </wpg:grpSpPr>
                      <pic:pic xmlns:pic="http://schemas.openxmlformats.org/drawingml/2006/picture">
                        <pic:nvPicPr>
                          <pic:cNvPr id="530" name="Image 530"/>
                          <pic:cNvPicPr/>
                        </pic:nvPicPr>
                        <pic:blipFill>
                          <a:blip r:embed="rId389" cstate="print"/>
                          <a:stretch>
                            <a:fillRect/>
                          </a:stretch>
                        </pic:blipFill>
                        <pic:spPr>
                          <a:xfrm>
                            <a:off x="0" y="0"/>
                            <a:ext cx="6039612" cy="249963"/>
                          </a:xfrm>
                          <a:prstGeom prst="rect">
                            <a:avLst/>
                          </a:prstGeom>
                        </pic:spPr>
                      </pic:pic>
                      <wps:wsp>
                        <wps:cNvPr id="531" name="Textbox 531"/>
                        <wps:cNvSpPr txBox="1"/>
                        <wps:spPr>
                          <a:xfrm>
                            <a:off x="0" y="0"/>
                            <a:ext cx="6040120" cy="250190"/>
                          </a:xfrm>
                          <a:prstGeom prst="rect">
                            <a:avLst/>
                          </a:prstGeom>
                        </wps:spPr>
                        <wps:txbx>
                          <w:txbxContent>
                            <w:p w:rsidR="00D61B91" w:rsidRDefault="00AD1018">
                              <w:pPr>
                                <w:spacing w:before="60"/>
                                <w:ind w:right="4"/>
                                <w:jc w:val="center"/>
                                <w:rPr>
                                  <w:sz w:val="21"/>
                                </w:rPr>
                              </w:pPr>
                              <w:r>
                                <w:rPr>
                                  <w:sz w:val="21"/>
                                </w:rPr>
                                <w:t>Основная</w:t>
                              </w:r>
                              <w:r>
                                <w:rPr>
                                  <w:spacing w:val="-12"/>
                                  <w:sz w:val="21"/>
                                </w:rPr>
                                <w:t xml:space="preserve"> </w:t>
                              </w:r>
                              <w:r>
                                <w:rPr>
                                  <w:sz w:val="21"/>
                                </w:rPr>
                                <w:t>форма</w:t>
                              </w:r>
                              <w:r>
                                <w:rPr>
                                  <w:spacing w:val="-7"/>
                                  <w:sz w:val="21"/>
                                </w:rPr>
                                <w:t xml:space="preserve"> </w:t>
                              </w:r>
                              <w:r>
                                <w:rPr>
                                  <w:sz w:val="21"/>
                                </w:rPr>
                                <w:t>и</w:t>
                              </w:r>
                              <w:r>
                                <w:rPr>
                                  <w:spacing w:val="-3"/>
                                  <w:sz w:val="21"/>
                                </w:rPr>
                                <w:t xml:space="preserve"> </w:t>
                              </w:r>
                              <w:r>
                                <w:rPr>
                                  <w:sz w:val="21"/>
                                </w:rPr>
                                <w:t>вид</w:t>
                              </w:r>
                              <w:r>
                                <w:rPr>
                                  <w:spacing w:val="-8"/>
                                  <w:sz w:val="21"/>
                                </w:rPr>
                                <w:t xml:space="preserve"> </w:t>
                              </w:r>
                              <w:r>
                                <w:rPr>
                                  <w:sz w:val="21"/>
                                </w:rPr>
                                <w:t>игровой</w:t>
                              </w:r>
                              <w:r>
                                <w:rPr>
                                  <w:spacing w:val="-7"/>
                                  <w:sz w:val="21"/>
                                </w:rPr>
                                <w:t xml:space="preserve"> </w:t>
                              </w:r>
                              <w:r>
                                <w:rPr>
                                  <w:sz w:val="21"/>
                                </w:rPr>
                                <w:t>деятельности</w:t>
                              </w:r>
                              <w:r>
                                <w:rPr>
                                  <w:spacing w:val="-6"/>
                                  <w:sz w:val="21"/>
                                </w:rPr>
                                <w:t xml:space="preserve"> </w:t>
                              </w:r>
                              <w:r>
                                <w:rPr>
                                  <w:sz w:val="21"/>
                                </w:rPr>
                                <w:t>детей</w:t>
                              </w:r>
                              <w:r>
                                <w:rPr>
                                  <w:spacing w:val="-5"/>
                                  <w:sz w:val="21"/>
                                </w:rPr>
                                <w:t xml:space="preserve"> </w:t>
                              </w:r>
                              <w:r>
                                <w:rPr>
                                  <w:sz w:val="21"/>
                                </w:rPr>
                                <w:t>дошкольного</w:t>
                              </w:r>
                              <w:r>
                                <w:rPr>
                                  <w:spacing w:val="-9"/>
                                  <w:sz w:val="21"/>
                                </w:rPr>
                                <w:t xml:space="preserve"> </w:t>
                              </w:r>
                              <w:r>
                                <w:rPr>
                                  <w:spacing w:val="-2"/>
                                  <w:sz w:val="21"/>
                                </w:rPr>
                                <w:t>возраста</w:t>
                              </w:r>
                            </w:p>
                          </w:txbxContent>
                        </wps:txbx>
                        <wps:bodyPr wrap="square" lIns="0" tIns="0" rIns="0" bIns="0" rtlCol="0">
                          <a:noAutofit/>
                        </wps:bodyPr>
                      </wps:wsp>
                    </wpg:wgp>
                  </a:graphicData>
                </a:graphic>
              </wp:inline>
            </w:drawing>
          </mc:Choice>
          <mc:Fallback>
            <w:pict>
              <v:group id="Group 529" o:spid="_x0000_s1284" style="width:475.6pt;height:19.7pt;mso-position-horizontal-relative:char;mso-position-vertical-relative:line" coordsize="60401,2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">
                <v:shape id="Image 530" o:spid="_x0000_s1285" type="#_x0000_t75" style="position:absolute;width:60396;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">
                  <v:imagedata r:id="rId390" o:title=""/>
                </v:shape>
                <v:shape id="Textbox 531" o:spid="_x0000_s1286" type="#_x0000_t202" style="position:absolute;width:60401;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rsidR="00D61B91" w:rsidRDefault="00AD1018">
                        <w:pPr>
                          <w:spacing w:before="60"/>
                          <w:ind w:right="4"/>
                          <w:jc w:val="center"/>
                          <w:rPr>
                            <w:sz w:val="21"/>
                          </w:rPr>
                        </w:pPr>
                        <w:r>
                          <w:rPr>
                            <w:sz w:val="21"/>
                          </w:rPr>
                          <w:t>Основная</w:t>
                        </w:r>
                        <w:r>
                          <w:rPr>
                            <w:spacing w:val="-12"/>
                            <w:sz w:val="21"/>
                          </w:rPr>
                          <w:t xml:space="preserve"> </w:t>
                        </w:r>
                        <w:r>
                          <w:rPr>
                            <w:sz w:val="21"/>
                          </w:rPr>
                          <w:t>форма</w:t>
                        </w:r>
                        <w:r>
                          <w:rPr>
                            <w:spacing w:val="-7"/>
                            <w:sz w:val="21"/>
                          </w:rPr>
                          <w:t xml:space="preserve"> </w:t>
                        </w:r>
                        <w:r>
                          <w:rPr>
                            <w:sz w:val="21"/>
                          </w:rPr>
                          <w:t>и</w:t>
                        </w:r>
                        <w:r>
                          <w:rPr>
                            <w:spacing w:val="-3"/>
                            <w:sz w:val="21"/>
                          </w:rPr>
                          <w:t xml:space="preserve"> </w:t>
                        </w:r>
                        <w:r>
                          <w:rPr>
                            <w:sz w:val="21"/>
                          </w:rPr>
                          <w:t>вид</w:t>
                        </w:r>
                        <w:r>
                          <w:rPr>
                            <w:spacing w:val="-8"/>
                            <w:sz w:val="21"/>
                          </w:rPr>
                          <w:t xml:space="preserve"> </w:t>
                        </w:r>
                        <w:r>
                          <w:rPr>
                            <w:sz w:val="21"/>
                          </w:rPr>
                          <w:t>игровой</w:t>
                        </w:r>
                        <w:r>
                          <w:rPr>
                            <w:spacing w:val="-7"/>
                            <w:sz w:val="21"/>
                          </w:rPr>
                          <w:t xml:space="preserve"> </w:t>
                        </w:r>
                        <w:r>
                          <w:rPr>
                            <w:sz w:val="21"/>
                          </w:rPr>
                          <w:t>деятельности</w:t>
                        </w:r>
                        <w:r>
                          <w:rPr>
                            <w:spacing w:val="-6"/>
                            <w:sz w:val="21"/>
                          </w:rPr>
                          <w:t xml:space="preserve"> </w:t>
                        </w:r>
                        <w:r>
                          <w:rPr>
                            <w:sz w:val="21"/>
                          </w:rPr>
                          <w:t>детей</w:t>
                        </w:r>
                        <w:r>
                          <w:rPr>
                            <w:spacing w:val="-5"/>
                            <w:sz w:val="21"/>
                          </w:rPr>
                          <w:t xml:space="preserve"> </w:t>
                        </w:r>
                        <w:r>
                          <w:rPr>
                            <w:sz w:val="21"/>
                          </w:rPr>
                          <w:t>дошкольного</w:t>
                        </w:r>
                        <w:r>
                          <w:rPr>
                            <w:spacing w:val="-9"/>
                            <w:sz w:val="21"/>
                          </w:rPr>
                          <w:t xml:space="preserve"> </w:t>
                        </w:r>
                        <w:r>
                          <w:rPr>
                            <w:spacing w:val="-2"/>
                            <w:sz w:val="21"/>
                          </w:rPr>
                          <w:t>возраста</w:t>
                        </w:r>
                      </w:p>
                    </w:txbxContent>
                  </v:textbox>
                </v:shape>
                <w10:anchorlock/>
              </v:group>
            </w:pict>
          </mc:Fallback>
        </mc:AlternateContent>
      </w:r>
    </w:p>
    <w:p w:rsidR="00D61B91" w:rsidRDefault="00AD1018">
      <w:pPr>
        <w:pStyle w:val="a3"/>
        <w:spacing w:before="10"/>
        <w:ind w:left="0" w:firstLine="0"/>
        <w:jc w:val="left"/>
        <w:rPr>
          <w:sz w:val="10"/>
        </w:rPr>
      </w:pPr>
      <w:r>
        <w:rPr>
          <w:noProof/>
          <w:sz w:val="10"/>
        </w:rPr>
        <mc:AlternateContent>
          <mc:Choice Requires="wpg">
            <w:drawing>
              <wp:anchor distT="0" distB="0" distL="0" distR="0" simplePos="0" relativeHeight="487635968" behindDoc="1" locked="0" layoutInCell="1" allowOverlap="1">
                <wp:simplePos x="0" y="0"/>
                <wp:positionH relativeFrom="page">
                  <wp:posOffset>693414</wp:posOffset>
                </wp:positionH>
                <wp:positionV relativeFrom="paragraph">
                  <wp:posOffset>94963</wp:posOffset>
                </wp:positionV>
                <wp:extent cx="2438400" cy="422275"/>
                <wp:effectExtent l="0" t="0" r="0" b="0"/>
                <wp:wrapTopAndBottom/>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422275"/>
                          <a:chOff x="0" y="0"/>
                          <a:chExt cx="2438400" cy="422275"/>
                        </a:xfrm>
                      </wpg:grpSpPr>
                      <pic:pic xmlns:pic="http://schemas.openxmlformats.org/drawingml/2006/picture">
                        <pic:nvPicPr>
                          <pic:cNvPr id="533" name="Image 533"/>
                          <pic:cNvPicPr/>
                        </pic:nvPicPr>
                        <pic:blipFill>
                          <a:blip r:embed="rId391" cstate="print"/>
                          <a:stretch>
                            <a:fillRect/>
                          </a:stretch>
                        </pic:blipFill>
                        <pic:spPr>
                          <a:xfrm>
                            <a:off x="0" y="0"/>
                            <a:ext cx="2438405" cy="422180"/>
                          </a:xfrm>
                          <a:prstGeom prst="rect">
                            <a:avLst/>
                          </a:prstGeom>
                        </pic:spPr>
                      </pic:pic>
                      <wps:wsp>
                        <wps:cNvPr id="534" name="Textbox 534"/>
                        <wps:cNvSpPr txBox="1"/>
                        <wps:spPr>
                          <a:xfrm>
                            <a:off x="0" y="0"/>
                            <a:ext cx="2438400" cy="422275"/>
                          </a:xfrm>
                          <a:prstGeom prst="rect">
                            <a:avLst/>
                          </a:prstGeom>
                        </wps:spPr>
                        <wps:txbx>
                          <w:txbxContent>
                            <w:p w:rsidR="00D61B91" w:rsidRDefault="00AD1018">
                              <w:pPr>
                                <w:spacing w:before="196"/>
                                <w:ind w:left="513"/>
                                <w:rPr>
                                  <w:sz w:val="21"/>
                                </w:rPr>
                              </w:pPr>
                              <w:r>
                                <w:rPr>
                                  <w:sz w:val="21"/>
                                </w:rPr>
                                <w:t>Предмет</w:t>
                              </w:r>
                              <w:r>
                                <w:rPr>
                                  <w:spacing w:val="-9"/>
                                  <w:sz w:val="21"/>
                                </w:rPr>
                                <w:t xml:space="preserve"> </w:t>
                              </w:r>
                              <w:r>
                                <w:rPr>
                                  <w:sz w:val="21"/>
                                </w:rPr>
                                <w:t>игровой</w:t>
                              </w:r>
                              <w:r>
                                <w:rPr>
                                  <w:spacing w:val="-7"/>
                                  <w:sz w:val="21"/>
                                </w:rPr>
                                <w:t xml:space="preserve"> </w:t>
                              </w:r>
                              <w:r>
                                <w:rPr>
                                  <w:spacing w:val="-2"/>
                                  <w:sz w:val="21"/>
                                </w:rPr>
                                <w:t>деятельности</w:t>
                              </w:r>
                            </w:p>
                          </w:txbxContent>
                        </wps:txbx>
                        <wps:bodyPr wrap="square" lIns="0" tIns="0" rIns="0" bIns="0" rtlCol="0">
                          <a:noAutofit/>
                        </wps:bodyPr>
                      </wps:wsp>
                    </wpg:wgp>
                  </a:graphicData>
                </a:graphic>
              </wp:anchor>
            </w:drawing>
          </mc:Choice>
          <mc:Fallback>
            <w:pict>
              <v:group id="Group 532" o:spid="_x0000_s1287" style="position:absolute;margin-left:54.6pt;margin-top:7.5pt;width:192pt;height:33.25pt;z-index:-15680512;mso-wrap-distance-left:0;mso-wrap-distance-right:0;mso-position-horizontal-relative:page;mso-position-vertical-relative:text" coordsize="24384,4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">
                <v:shape id="Image 533" o:spid="_x0000_s1288" type="#_x0000_t75" style="position:absolute;width:24384;height:4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">
                  <v:imagedata r:id="rId392" o:title=""/>
                </v:shape>
                <v:shape id="Textbox 534" o:spid="_x0000_s1289" type="#_x0000_t202" style="position:absolute;width:24384;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D61B91" w:rsidRDefault="00AD1018">
                        <w:pPr>
                          <w:spacing w:before="196"/>
                          <w:ind w:left="513"/>
                          <w:rPr>
                            <w:sz w:val="21"/>
                          </w:rPr>
                        </w:pPr>
                        <w:r>
                          <w:rPr>
                            <w:sz w:val="21"/>
                          </w:rPr>
                          <w:t>Предмет</w:t>
                        </w:r>
                        <w:r>
                          <w:rPr>
                            <w:spacing w:val="-9"/>
                            <w:sz w:val="21"/>
                          </w:rPr>
                          <w:t xml:space="preserve"> </w:t>
                        </w:r>
                        <w:r>
                          <w:rPr>
                            <w:sz w:val="21"/>
                          </w:rPr>
                          <w:t>игровой</w:t>
                        </w:r>
                        <w:r>
                          <w:rPr>
                            <w:spacing w:val="-7"/>
                            <w:sz w:val="21"/>
                          </w:rPr>
                          <w:t xml:space="preserve"> </w:t>
                        </w:r>
                        <w:r>
                          <w:rPr>
                            <w:spacing w:val="-2"/>
                            <w:sz w:val="21"/>
                          </w:rPr>
                          <w:t>деятельности</w:t>
                        </w:r>
                      </w:p>
                    </w:txbxContent>
                  </v:textbox>
                </v:shape>
                <w10:wrap type="topAndBottom" anchorx="page"/>
              </v:group>
            </w:pict>
          </mc:Fallback>
        </mc:AlternateContent>
      </w:r>
      <w:r>
        <w:rPr>
          <w:noProof/>
          <w:sz w:val="10"/>
        </w:rPr>
        <mc:AlternateContent>
          <mc:Choice Requires="wpg">
            <w:drawing>
              <wp:anchor distT="0" distB="0" distL="0" distR="0" simplePos="0" relativeHeight="487636480" behindDoc="1" locked="0" layoutInCell="1" allowOverlap="1">
                <wp:simplePos x="0" y="0"/>
                <wp:positionH relativeFrom="page">
                  <wp:posOffset>3220211</wp:posOffset>
                </wp:positionH>
                <wp:positionV relativeFrom="paragraph">
                  <wp:posOffset>94979</wp:posOffset>
                </wp:positionV>
                <wp:extent cx="3507104" cy="410209"/>
                <wp:effectExtent l="0" t="0" r="0" b="0"/>
                <wp:wrapTopAndBottom/>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7104" cy="410209"/>
                          <a:chOff x="0" y="0"/>
                          <a:chExt cx="3507104" cy="410209"/>
                        </a:xfrm>
                      </wpg:grpSpPr>
                      <pic:pic xmlns:pic="http://schemas.openxmlformats.org/drawingml/2006/picture">
                        <pic:nvPicPr>
                          <pic:cNvPr id="536" name="Image 536"/>
                          <pic:cNvPicPr/>
                        </pic:nvPicPr>
                        <pic:blipFill>
                          <a:blip r:embed="rId393" cstate="print"/>
                          <a:stretch>
                            <a:fillRect/>
                          </a:stretch>
                        </pic:blipFill>
                        <pic:spPr>
                          <a:xfrm>
                            <a:off x="0" y="0"/>
                            <a:ext cx="3506724" cy="409972"/>
                          </a:xfrm>
                          <a:prstGeom prst="rect">
                            <a:avLst/>
                          </a:prstGeom>
                        </pic:spPr>
                      </pic:pic>
                      <wps:wsp>
                        <wps:cNvPr id="537" name="Textbox 537"/>
                        <wps:cNvSpPr txBox="1"/>
                        <wps:spPr>
                          <a:xfrm>
                            <a:off x="0" y="0"/>
                            <a:ext cx="3507104" cy="410209"/>
                          </a:xfrm>
                          <a:prstGeom prst="rect">
                            <a:avLst/>
                          </a:prstGeom>
                        </wps:spPr>
                        <wps:txbx>
                          <w:txbxContent>
                            <w:p w:rsidR="00D61B91" w:rsidRDefault="00AD1018">
                              <w:pPr>
                                <w:spacing w:before="100" w:line="213" w:lineRule="auto"/>
                                <w:ind w:left="1708" w:right="557" w:hanging="1157"/>
                                <w:rPr>
                                  <w:sz w:val="21"/>
                                </w:rPr>
                              </w:pPr>
                              <w:r>
                                <w:rPr>
                                  <w:sz w:val="21"/>
                                </w:rPr>
                                <w:t>Показатели</w:t>
                              </w:r>
                              <w:r>
                                <w:rPr>
                                  <w:spacing w:val="-12"/>
                                  <w:sz w:val="21"/>
                                </w:rPr>
                                <w:t xml:space="preserve"> </w:t>
                              </w:r>
                              <w:r>
                                <w:rPr>
                                  <w:sz w:val="21"/>
                                </w:rPr>
                                <w:t>сформированности</w:t>
                              </w:r>
                              <w:r>
                                <w:rPr>
                                  <w:spacing w:val="-12"/>
                                  <w:sz w:val="21"/>
                                </w:rPr>
                                <w:t xml:space="preserve"> </w:t>
                              </w:r>
                              <w:r>
                                <w:rPr>
                                  <w:sz w:val="21"/>
                                </w:rPr>
                                <w:t>игровых</w:t>
                              </w:r>
                              <w:r>
                                <w:rPr>
                                  <w:spacing w:val="-10"/>
                                  <w:sz w:val="21"/>
                                </w:rPr>
                                <w:t xml:space="preserve"> </w:t>
                              </w:r>
                              <w:r>
                                <w:rPr>
                                  <w:sz w:val="21"/>
                                </w:rPr>
                                <w:t>навыков в дошкольном возрасте</w:t>
                              </w:r>
                            </w:p>
                          </w:txbxContent>
                        </wps:txbx>
                        <wps:bodyPr wrap="square" lIns="0" tIns="0" rIns="0" bIns="0" rtlCol="0">
                          <a:noAutofit/>
                        </wps:bodyPr>
                      </wps:wsp>
                    </wpg:wgp>
                  </a:graphicData>
                </a:graphic>
              </wp:anchor>
            </w:drawing>
          </mc:Choice>
          <mc:Fallback>
            <w:pict>
              <v:group id="Group 535" o:spid="_x0000_s1290" style="position:absolute;margin-left:253.55pt;margin-top:7.5pt;width:276.15pt;height:32.3pt;z-index:-15680000;mso-wrap-distance-left:0;mso-wrap-distance-right:0;mso-position-horizontal-relative:page;mso-position-vertical-relative:text" coordsize="35071,4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">
                <v:shape id="Image 536" o:spid="_x0000_s1291" type="#_x0000_t75" style="position:absolute;width:35067;height: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">
                  <v:imagedata r:id="rId394" o:title=""/>
                </v:shape>
                <v:shape id="Textbox 537" o:spid="_x0000_s1292" type="#_x0000_t202" style="position:absolute;width:35071;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rsidR="00D61B91" w:rsidRDefault="00AD1018">
                        <w:pPr>
                          <w:spacing w:before="100" w:line="213" w:lineRule="auto"/>
                          <w:ind w:left="1708" w:right="557" w:hanging="1157"/>
                          <w:rPr>
                            <w:sz w:val="21"/>
                          </w:rPr>
                        </w:pPr>
                        <w:r>
                          <w:rPr>
                            <w:sz w:val="21"/>
                          </w:rPr>
                          <w:t>Показатели</w:t>
                        </w:r>
                        <w:r>
                          <w:rPr>
                            <w:spacing w:val="-12"/>
                            <w:sz w:val="21"/>
                          </w:rPr>
                          <w:t xml:space="preserve"> </w:t>
                        </w:r>
                        <w:r>
                          <w:rPr>
                            <w:sz w:val="21"/>
                          </w:rPr>
                          <w:t>сформированности</w:t>
                        </w:r>
                        <w:r>
                          <w:rPr>
                            <w:spacing w:val="-12"/>
                            <w:sz w:val="21"/>
                          </w:rPr>
                          <w:t xml:space="preserve"> </w:t>
                        </w:r>
                        <w:r>
                          <w:rPr>
                            <w:sz w:val="21"/>
                          </w:rPr>
                          <w:t>игровых</w:t>
                        </w:r>
                        <w:r>
                          <w:rPr>
                            <w:spacing w:val="-10"/>
                            <w:sz w:val="21"/>
                          </w:rPr>
                          <w:t xml:space="preserve"> </w:t>
                        </w:r>
                        <w:r>
                          <w:rPr>
                            <w:sz w:val="21"/>
                          </w:rPr>
                          <w:t>навыков в дошкольном возрасте</w:t>
                        </w:r>
                      </w:p>
                    </w:txbxContent>
                  </v:textbox>
                </v:shape>
                <w10:wrap type="topAndBottom" anchorx="page"/>
              </v:group>
            </w:pict>
          </mc:Fallback>
        </mc:AlternateContent>
      </w:r>
    </w:p>
    <w:p w:rsidR="00D61B91" w:rsidRDefault="00D61B91">
      <w:pPr>
        <w:pStyle w:val="a3"/>
        <w:spacing w:before="52"/>
        <w:ind w:left="0" w:firstLine="0"/>
        <w:jc w:val="left"/>
      </w:pPr>
    </w:p>
    <w:p w:rsidR="00D61B91" w:rsidRDefault="00D61B91">
      <w:pPr>
        <w:pStyle w:val="a3"/>
        <w:jc w:val="left"/>
        <w:sectPr w:rsidR="00D61B91">
          <w:footerReference w:type="default" r:id="rId395"/>
          <w:pgSz w:w="11920" w:h="16850"/>
          <w:pgMar w:top="1200" w:right="850" w:bottom="1360" w:left="850" w:header="0" w:footer="1161" w:gutter="0"/>
          <w:cols w:space="720"/>
        </w:sectPr>
      </w:pPr>
    </w:p>
    <w:p w:rsidR="00D61B91" w:rsidRDefault="00AD1018">
      <w:pPr>
        <w:spacing w:before="220" w:line="216" w:lineRule="auto"/>
        <w:ind w:left="4540"/>
        <w:jc w:val="center"/>
        <w:rPr>
          <w:sz w:val="21"/>
        </w:rPr>
      </w:pPr>
      <w:r>
        <w:rPr>
          <w:noProof/>
          <w:sz w:val="21"/>
        </w:rPr>
        <mc:AlternateContent>
          <mc:Choice Requires="wpg">
            <w:drawing>
              <wp:anchor distT="0" distB="0" distL="0" distR="0" simplePos="0" relativeHeight="15784448" behindDoc="0" locked="0" layoutInCell="1" allowOverlap="1">
                <wp:simplePos x="0" y="0"/>
                <wp:positionH relativeFrom="page">
                  <wp:posOffset>708659</wp:posOffset>
                </wp:positionH>
                <wp:positionV relativeFrom="paragraph">
                  <wp:posOffset>38865</wp:posOffset>
                </wp:positionV>
                <wp:extent cx="1138555" cy="771525"/>
                <wp:effectExtent l="0" t="0" r="0" b="0"/>
                <wp:wrapNone/>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8555" cy="771525"/>
                          <a:chOff x="0" y="0"/>
                          <a:chExt cx="1138555" cy="771525"/>
                        </a:xfrm>
                      </wpg:grpSpPr>
                      <pic:pic xmlns:pic="http://schemas.openxmlformats.org/drawingml/2006/picture">
                        <pic:nvPicPr>
                          <pic:cNvPr id="539" name="Image 539"/>
                          <pic:cNvPicPr/>
                        </pic:nvPicPr>
                        <pic:blipFill>
                          <a:blip r:embed="rId396" cstate="print"/>
                          <a:stretch>
                            <a:fillRect/>
                          </a:stretch>
                        </pic:blipFill>
                        <pic:spPr>
                          <a:xfrm>
                            <a:off x="0" y="0"/>
                            <a:ext cx="1138428" cy="771152"/>
                          </a:xfrm>
                          <a:prstGeom prst="rect">
                            <a:avLst/>
                          </a:prstGeom>
                        </pic:spPr>
                      </pic:pic>
                      <wps:wsp>
                        <wps:cNvPr id="540" name="Textbox 540"/>
                        <wps:cNvSpPr txBox="1"/>
                        <wps:spPr>
                          <a:xfrm>
                            <a:off x="0" y="0"/>
                            <a:ext cx="1138555" cy="771525"/>
                          </a:xfrm>
                          <a:prstGeom prst="rect">
                            <a:avLst/>
                          </a:prstGeom>
                        </wps:spPr>
                        <wps:txbx>
                          <w:txbxContent>
                            <w:p w:rsidR="00D61B91" w:rsidRDefault="00D61B91">
                              <w:pPr>
                                <w:spacing w:before="32"/>
                                <w:rPr>
                                  <w:i/>
                                  <w:sz w:val="21"/>
                                </w:rPr>
                              </w:pPr>
                            </w:p>
                            <w:p w:rsidR="00D61B91" w:rsidRDefault="00AD1018">
                              <w:pPr>
                                <w:spacing w:before="1" w:line="216" w:lineRule="auto"/>
                                <w:ind w:left="113" w:right="118"/>
                                <w:jc w:val="center"/>
                                <w:rPr>
                                  <w:sz w:val="21"/>
                                </w:rPr>
                              </w:pPr>
                              <w:r>
                                <w:rPr>
                                  <w:spacing w:val="-2"/>
                                  <w:sz w:val="21"/>
                                </w:rPr>
                                <w:t xml:space="preserve">Диагностичность </w:t>
                              </w:r>
                              <w:r>
                                <w:rPr>
                                  <w:sz w:val="21"/>
                                </w:rPr>
                                <w:t xml:space="preserve">в игровой </w:t>
                              </w:r>
                              <w:r>
                                <w:rPr>
                                  <w:spacing w:val="-2"/>
                                  <w:sz w:val="21"/>
                                </w:rPr>
                                <w:t>деятельности</w:t>
                              </w:r>
                            </w:p>
                          </w:txbxContent>
                        </wps:txbx>
                        <wps:bodyPr wrap="square" lIns="0" tIns="0" rIns="0" bIns="0" rtlCol="0">
                          <a:noAutofit/>
                        </wps:bodyPr>
                      </wps:wsp>
                    </wpg:wgp>
                  </a:graphicData>
                </a:graphic>
              </wp:anchor>
            </w:drawing>
          </mc:Choice>
          <mc:Fallback>
            <w:pict>
              <v:group id="Group 538" o:spid="_x0000_s1293" style="position:absolute;left:0;text-align:left;margin-left:55.8pt;margin-top:3.05pt;width:89.65pt;height:60.75pt;z-index:15784448;mso-wrap-distance-left:0;mso-wrap-distance-right:0;mso-position-horizontal-relative:page;mso-position-vertical-relative:text" coordsize="11385,7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">
                <v:shape id="Image 539" o:spid="_x0000_s1294" type="#_x0000_t75" style="position:absolute;width:11384;height: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">
                  <v:imagedata r:id="rId397" o:title=""/>
                </v:shape>
                <v:shape id="Textbox 540" o:spid="_x0000_s1295" type="#_x0000_t202" style="position:absolute;width:11385;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rsidR="00D61B91" w:rsidRDefault="00D61B91">
                        <w:pPr>
                          <w:spacing w:before="32"/>
                          <w:rPr>
                            <w:i/>
                            <w:sz w:val="21"/>
                          </w:rPr>
                        </w:pPr>
                      </w:p>
                      <w:p w:rsidR="00D61B91" w:rsidRDefault="00AD1018">
                        <w:pPr>
                          <w:spacing w:before="1" w:line="216" w:lineRule="auto"/>
                          <w:ind w:left="113" w:right="118"/>
                          <w:jc w:val="center"/>
                          <w:rPr>
                            <w:sz w:val="21"/>
                          </w:rPr>
                        </w:pPr>
                        <w:r>
                          <w:rPr>
                            <w:spacing w:val="-2"/>
                            <w:sz w:val="21"/>
                          </w:rPr>
                          <w:t xml:space="preserve">Диагностичность </w:t>
                        </w:r>
                        <w:r>
                          <w:rPr>
                            <w:sz w:val="21"/>
                          </w:rPr>
                          <w:t xml:space="preserve">в игровой </w:t>
                        </w:r>
                        <w:r>
                          <w:rPr>
                            <w:spacing w:val="-2"/>
                            <w:sz w:val="21"/>
                          </w:rPr>
                          <w:t>деятельности</w:t>
                        </w:r>
                      </w:p>
                    </w:txbxContent>
                  </v:textbox>
                </v:shape>
                <w10:wrap anchorx="page"/>
              </v:group>
            </w:pict>
          </mc:Fallback>
        </mc:AlternateContent>
      </w:r>
      <w:r>
        <w:rPr>
          <w:noProof/>
          <w:sz w:val="21"/>
        </w:rPr>
        <mc:AlternateContent>
          <mc:Choice Requires="wpg">
            <w:drawing>
              <wp:anchor distT="0" distB="0" distL="0" distR="0" simplePos="0" relativeHeight="15784960" behindDoc="0" locked="0" layoutInCell="1" allowOverlap="1">
                <wp:simplePos x="0" y="0"/>
                <wp:positionH relativeFrom="page">
                  <wp:posOffset>1994903</wp:posOffset>
                </wp:positionH>
                <wp:positionV relativeFrom="paragraph">
                  <wp:posOffset>38856</wp:posOffset>
                </wp:positionV>
                <wp:extent cx="1140460" cy="760730"/>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760730"/>
                          <a:chOff x="0" y="0"/>
                          <a:chExt cx="1140460" cy="760730"/>
                        </a:xfrm>
                      </wpg:grpSpPr>
                      <pic:pic xmlns:pic="http://schemas.openxmlformats.org/drawingml/2006/picture">
                        <pic:nvPicPr>
                          <pic:cNvPr id="542" name="Image 542"/>
                          <pic:cNvPicPr/>
                        </pic:nvPicPr>
                        <pic:blipFill>
                          <a:blip r:embed="rId398" cstate="print"/>
                          <a:stretch>
                            <a:fillRect/>
                          </a:stretch>
                        </pic:blipFill>
                        <pic:spPr>
                          <a:xfrm>
                            <a:off x="0" y="0"/>
                            <a:ext cx="1139964" cy="760494"/>
                          </a:xfrm>
                          <a:prstGeom prst="rect">
                            <a:avLst/>
                          </a:prstGeom>
                        </pic:spPr>
                      </pic:pic>
                      <wps:wsp>
                        <wps:cNvPr id="543" name="Textbox 543"/>
                        <wps:cNvSpPr txBox="1"/>
                        <wps:spPr>
                          <a:xfrm>
                            <a:off x="0" y="0"/>
                            <a:ext cx="1140460" cy="760730"/>
                          </a:xfrm>
                          <a:prstGeom prst="rect">
                            <a:avLst/>
                          </a:prstGeom>
                        </wps:spPr>
                        <wps:txbx>
                          <w:txbxContent>
                            <w:p w:rsidR="00D61B91" w:rsidRDefault="00D61B91">
                              <w:pPr>
                                <w:spacing w:before="135"/>
                                <w:rPr>
                                  <w:i/>
                                  <w:sz w:val="21"/>
                                </w:rPr>
                              </w:pPr>
                            </w:p>
                            <w:p w:rsidR="00D61B91" w:rsidRDefault="00AD1018">
                              <w:pPr>
                                <w:spacing w:line="213" w:lineRule="auto"/>
                                <w:ind w:left="286" w:hanging="41"/>
                                <w:rPr>
                                  <w:sz w:val="21"/>
                                </w:rPr>
                              </w:pPr>
                              <w:r>
                                <w:rPr>
                                  <w:spacing w:val="-2"/>
                                  <w:sz w:val="21"/>
                                </w:rPr>
                                <w:t xml:space="preserve">Многообразие </w:t>
                              </w:r>
                              <w:r>
                                <w:rPr>
                                  <w:sz w:val="21"/>
                                </w:rPr>
                                <w:t>целей и задач</w:t>
                              </w:r>
                            </w:p>
                          </w:txbxContent>
                        </wps:txbx>
                        <wps:bodyPr wrap="square" lIns="0" tIns="0" rIns="0" bIns="0" rtlCol="0">
                          <a:noAutofit/>
                        </wps:bodyPr>
                      </wps:wsp>
                    </wpg:wgp>
                  </a:graphicData>
                </a:graphic>
              </wp:anchor>
            </w:drawing>
          </mc:Choice>
          <mc:Fallback>
            <w:pict>
              <v:group id="Group 541" o:spid="_x0000_s1296" style="position:absolute;left:0;text-align:left;margin-left:157.1pt;margin-top:3.05pt;width:89.8pt;height:59.9pt;z-index:15784960;mso-wrap-distance-left:0;mso-wrap-distance-right:0;mso-position-horizontal-relative:page;mso-position-vertical-relative:text" coordsize="11404,7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">
                <v:shape id="Image 542" o:spid="_x0000_s1297" type="#_x0000_t75" style="position:absolute;width:11399;height:7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">
                  <v:imagedata r:id="rId399" o:title=""/>
                </v:shape>
                <v:shape id="Textbox 543" o:spid="_x0000_s1298" type="#_x0000_t202" style="position:absolute;width:11404;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rsidR="00D61B91" w:rsidRDefault="00D61B91">
                        <w:pPr>
                          <w:spacing w:before="135"/>
                          <w:rPr>
                            <w:i/>
                            <w:sz w:val="21"/>
                          </w:rPr>
                        </w:pPr>
                      </w:p>
                      <w:p w:rsidR="00D61B91" w:rsidRDefault="00AD1018">
                        <w:pPr>
                          <w:spacing w:line="213" w:lineRule="auto"/>
                          <w:ind w:left="286" w:hanging="41"/>
                          <w:rPr>
                            <w:sz w:val="21"/>
                          </w:rPr>
                        </w:pPr>
                        <w:r>
                          <w:rPr>
                            <w:spacing w:val="-2"/>
                            <w:sz w:val="21"/>
                          </w:rPr>
                          <w:t xml:space="preserve">Многообразие </w:t>
                        </w:r>
                        <w:r>
                          <w:rPr>
                            <w:sz w:val="21"/>
                          </w:rPr>
                          <w:t>целей и задач</w:t>
                        </w:r>
                      </w:p>
                    </w:txbxContent>
                  </v:textbox>
                </v:shape>
                <w10:wrap anchorx="page"/>
              </v:group>
            </w:pict>
          </mc:Fallback>
        </mc:AlternateContent>
      </w:r>
      <w:r>
        <w:rPr>
          <w:spacing w:val="-2"/>
          <w:sz w:val="21"/>
        </w:rPr>
        <w:t>Условия реализации игровой деятельности</w:t>
      </w:r>
    </w:p>
    <w:p w:rsidR="00D61B91" w:rsidRDefault="00AD1018">
      <w:pPr>
        <w:spacing w:before="112" w:line="216" w:lineRule="auto"/>
        <w:ind w:left="492"/>
        <w:jc w:val="center"/>
        <w:rPr>
          <w:sz w:val="21"/>
        </w:rPr>
      </w:pPr>
      <w:r>
        <w:br w:type="column"/>
      </w:r>
      <w:r>
        <w:rPr>
          <w:spacing w:val="-2"/>
          <w:sz w:val="21"/>
        </w:rPr>
        <w:t xml:space="preserve">Характеристики </w:t>
      </w:r>
      <w:r>
        <w:rPr>
          <w:sz w:val="21"/>
        </w:rPr>
        <w:t xml:space="preserve">и компоненты </w:t>
      </w:r>
      <w:r>
        <w:rPr>
          <w:spacing w:val="-2"/>
          <w:sz w:val="21"/>
        </w:rPr>
        <w:t>игровой деятельности ребёнка</w:t>
      </w:r>
    </w:p>
    <w:p w:rsidR="00D61B91" w:rsidRDefault="00AD1018">
      <w:pPr>
        <w:spacing w:before="220" w:line="216" w:lineRule="auto"/>
        <w:ind w:left="278" w:right="575" w:hanging="2"/>
        <w:jc w:val="center"/>
        <w:rPr>
          <w:sz w:val="21"/>
        </w:rPr>
      </w:pPr>
      <w:r>
        <w:br w:type="column"/>
      </w:r>
      <w:r>
        <w:rPr>
          <w:spacing w:val="-2"/>
          <w:sz w:val="21"/>
        </w:rPr>
        <w:t>Уровень</w:t>
      </w:r>
      <w:r>
        <w:rPr>
          <w:spacing w:val="40"/>
          <w:sz w:val="21"/>
        </w:rPr>
        <w:t xml:space="preserve"> </w:t>
      </w:r>
      <w:r>
        <w:rPr>
          <w:sz w:val="21"/>
        </w:rPr>
        <w:t>развития</w:t>
      </w:r>
      <w:r>
        <w:rPr>
          <w:spacing w:val="-14"/>
          <w:sz w:val="21"/>
        </w:rPr>
        <w:t xml:space="preserve"> </w:t>
      </w:r>
      <w:r>
        <w:rPr>
          <w:sz w:val="21"/>
        </w:rPr>
        <w:t xml:space="preserve">игровой </w:t>
      </w:r>
      <w:r>
        <w:rPr>
          <w:spacing w:val="-2"/>
          <w:sz w:val="21"/>
        </w:rPr>
        <w:t>деятельности ребёнка</w:t>
      </w:r>
    </w:p>
    <w:p w:rsidR="00D61B91" w:rsidRDefault="00D61B91">
      <w:pPr>
        <w:spacing w:line="216" w:lineRule="auto"/>
        <w:jc w:val="center"/>
        <w:rPr>
          <w:sz w:val="21"/>
        </w:rPr>
        <w:sectPr w:rsidR="00D61B91">
          <w:type w:val="continuous"/>
          <w:pgSz w:w="11920" w:h="16850"/>
          <w:pgMar w:top="1920" w:right="850" w:bottom="280" w:left="850" w:header="0" w:footer="1161" w:gutter="0"/>
          <w:cols w:num="3" w:space="720" w:equalWidth="0">
            <w:col w:w="5741" w:space="40"/>
            <w:col w:w="1959" w:space="39"/>
            <w:col w:w="2441"/>
          </w:cols>
        </w:sectPr>
      </w:pPr>
    </w:p>
    <w:p w:rsidR="00D61B91" w:rsidRDefault="00D61B91">
      <w:pPr>
        <w:pStyle w:val="a3"/>
        <w:ind w:left="0" w:firstLine="0"/>
        <w:jc w:val="left"/>
        <w:rPr>
          <w:sz w:val="19"/>
        </w:rPr>
      </w:pPr>
    </w:p>
    <w:p w:rsidR="00D61B91" w:rsidRDefault="00D61B91">
      <w:pPr>
        <w:pStyle w:val="a3"/>
        <w:spacing w:before="99"/>
        <w:ind w:left="0" w:firstLine="0"/>
        <w:jc w:val="left"/>
        <w:rPr>
          <w:sz w:val="19"/>
        </w:rPr>
      </w:pPr>
    </w:p>
    <w:p w:rsidR="00D61B91" w:rsidRDefault="00AD1018">
      <w:pPr>
        <w:ind w:right="294"/>
        <w:jc w:val="center"/>
        <w:rPr>
          <w:i/>
          <w:sz w:val="19"/>
        </w:rPr>
      </w:pPr>
      <w:r>
        <w:rPr>
          <w:i/>
          <w:noProof/>
          <w:sz w:val="19"/>
        </w:rPr>
        <mc:AlternateContent>
          <mc:Choice Requires="wpg">
            <w:drawing>
              <wp:anchor distT="0" distB="0" distL="0" distR="0" simplePos="0" relativeHeight="474307072" behindDoc="1" locked="0" layoutInCell="1" allowOverlap="1">
                <wp:simplePos x="0" y="0"/>
                <wp:positionH relativeFrom="page">
                  <wp:posOffset>3235439</wp:posOffset>
                </wp:positionH>
                <wp:positionV relativeFrom="paragraph">
                  <wp:posOffset>-1053474</wp:posOffset>
                </wp:positionV>
                <wp:extent cx="3491865" cy="744220"/>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1865" cy="744220"/>
                          <a:chOff x="0" y="0"/>
                          <a:chExt cx="3491865" cy="744220"/>
                        </a:xfrm>
                      </wpg:grpSpPr>
                      <pic:pic xmlns:pic="http://schemas.openxmlformats.org/drawingml/2006/picture">
                        <pic:nvPicPr>
                          <pic:cNvPr id="545" name="Image 545"/>
                          <pic:cNvPicPr/>
                        </pic:nvPicPr>
                        <pic:blipFill>
                          <a:blip r:embed="rId400" cstate="print"/>
                          <a:stretch>
                            <a:fillRect/>
                          </a:stretch>
                        </pic:blipFill>
                        <pic:spPr>
                          <a:xfrm>
                            <a:off x="0" y="0"/>
                            <a:ext cx="1139964" cy="743721"/>
                          </a:xfrm>
                          <a:prstGeom prst="rect">
                            <a:avLst/>
                          </a:prstGeom>
                        </pic:spPr>
                      </pic:pic>
                      <pic:pic xmlns:pic="http://schemas.openxmlformats.org/drawingml/2006/picture">
                        <pic:nvPicPr>
                          <pic:cNvPr id="546" name="Image 546"/>
                          <pic:cNvPicPr/>
                        </pic:nvPicPr>
                        <pic:blipFill>
                          <a:blip r:embed="rId401" cstate="print"/>
                          <a:stretch>
                            <a:fillRect/>
                          </a:stretch>
                        </pic:blipFill>
                        <pic:spPr>
                          <a:xfrm>
                            <a:off x="1184147" y="0"/>
                            <a:ext cx="1139964" cy="743721"/>
                          </a:xfrm>
                          <a:prstGeom prst="rect">
                            <a:avLst/>
                          </a:prstGeom>
                        </pic:spPr>
                      </pic:pic>
                      <pic:pic xmlns:pic="http://schemas.openxmlformats.org/drawingml/2006/picture">
                        <pic:nvPicPr>
                          <pic:cNvPr id="547" name="Image 547"/>
                          <pic:cNvPicPr/>
                        </pic:nvPicPr>
                        <pic:blipFill>
                          <a:blip r:embed="rId401" cstate="print"/>
                          <a:stretch>
                            <a:fillRect/>
                          </a:stretch>
                        </pic:blipFill>
                        <pic:spPr>
                          <a:xfrm>
                            <a:off x="2351532" y="0"/>
                            <a:ext cx="1139964" cy="743721"/>
                          </a:xfrm>
                          <a:prstGeom prst="rect">
                            <a:avLst/>
                          </a:prstGeom>
                        </pic:spPr>
                      </pic:pic>
                    </wpg:wgp>
                  </a:graphicData>
                </a:graphic>
              </wp:anchor>
            </w:drawing>
          </mc:Choice>
          <mc:Fallback>
            <w:pict>
              <v:group w14:anchorId="4B54CC3E" id="Group 544" o:spid="_x0000_s1026" style="position:absolute;margin-left:254.75pt;margin-top:-82.95pt;width:274.95pt;height:58.6pt;z-index:-29009408;mso-wrap-distance-left:0;mso-wrap-distance-right:0;mso-position-horizontal-relative:page" coordsize="34918,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">
                <v:shape id="Image 545" o:spid="_x0000_s1027" type="#_x0000_t75" style="position:absolute;width:11399;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">
                  <v:imagedata r:id="rId402" o:title=""/>
                </v:shape>
                <v:shape id="Image 546" o:spid="_x0000_s1028" type="#_x0000_t75" style="position:absolute;left:11841;width:11400;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">
                  <v:imagedata r:id="rId403" o:title=""/>
                </v:shape>
                <v:shape id="Image 547" o:spid="_x0000_s1029" type="#_x0000_t75" style="position:absolute;left:23515;width:11399;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">
                  <v:imagedata r:id="rId403" o:title=""/>
                </v:shape>
                <w10:wrap anchorx="page"/>
              </v:group>
            </w:pict>
          </mc:Fallback>
        </mc:AlternateContent>
      </w:r>
      <w:r>
        <w:rPr>
          <w:b/>
          <w:i/>
          <w:sz w:val="19"/>
        </w:rPr>
        <w:t>Рис.</w:t>
      </w:r>
      <w:r>
        <w:rPr>
          <w:b/>
          <w:i/>
          <w:spacing w:val="-9"/>
          <w:sz w:val="19"/>
        </w:rPr>
        <w:t xml:space="preserve"> </w:t>
      </w:r>
      <w:r>
        <w:rPr>
          <w:b/>
          <w:i/>
          <w:sz w:val="19"/>
        </w:rPr>
        <w:t>1.</w:t>
      </w:r>
      <w:r>
        <w:rPr>
          <w:b/>
          <w:i/>
          <w:spacing w:val="-8"/>
          <w:sz w:val="19"/>
        </w:rPr>
        <w:t xml:space="preserve"> </w:t>
      </w:r>
      <w:r>
        <w:rPr>
          <w:i/>
          <w:sz w:val="19"/>
        </w:rPr>
        <w:t>Особенности,</w:t>
      </w:r>
      <w:r>
        <w:rPr>
          <w:i/>
          <w:spacing w:val="-9"/>
          <w:sz w:val="19"/>
        </w:rPr>
        <w:t xml:space="preserve"> </w:t>
      </w:r>
      <w:r>
        <w:rPr>
          <w:i/>
          <w:sz w:val="19"/>
        </w:rPr>
        <w:t>которые</w:t>
      </w:r>
      <w:r>
        <w:rPr>
          <w:i/>
          <w:spacing w:val="-10"/>
          <w:sz w:val="19"/>
        </w:rPr>
        <w:t xml:space="preserve"> </w:t>
      </w:r>
      <w:r>
        <w:rPr>
          <w:i/>
          <w:sz w:val="19"/>
        </w:rPr>
        <w:t>необходимо</w:t>
      </w:r>
      <w:r>
        <w:rPr>
          <w:i/>
          <w:spacing w:val="-8"/>
          <w:sz w:val="19"/>
        </w:rPr>
        <w:t xml:space="preserve"> </w:t>
      </w:r>
      <w:r>
        <w:rPr>
          <w:i/>
          <w:sz w:val="19"/>
        </w:rPr>
        <w:t>учитывать</w:t>
      </w:r>
      <w:r>
        <w:rPr>
          <w:i/>
          <w:spacing w:val="-9"/>
          <w:sz w:val="19"/>
        </w:rPr>
        <w:t xml:space="preserve"> </w:t>
      </w:r>
      <w:r>
        <w:rPr>
          <w:i/>
          <w:sz w:val="19"/>
        </w:rPr>
        <w:t>при</w:t>
      </w:r>
      <w:r>
        <w:rPr>
          <w:i/>
          <w:spacing w:val="-10"/>
          <w:sz w:val="19"/>
        </w:rPr>
        <w:t xml:space="preserve"> </w:t>
      </w:r>
      <w:r>
        <w:rPr>
          <w:i/>
          <w:sz w:val="19"/>
        </w:rPr>
        <w:t>организации</w:t>
      </w:r>
      <w:r>
        <w:rPr>
          <w:i/>
          <w:spacing w:val="-10"/>
          <w:sz w:val="19"/>
        </w:rPr>
        <w:t xml:space="preserve"> </w:t>
      </w:r>
      <w:r>
        <w:rPr>
          <w:i/>
          <w:sz w:val="19"/>
        </w:rPr>
        <w:t>игровой</w:t>
      </w:r>
      <w:r>
        <w:rPr>
          <w:i/>
          <w:spacing w:val="-8"/>
          <w:sz w:val="19"/>
        </w:rPr>
        <w:t xml:space="preserve"> </w:t>
      </w:r>
      <w:r>
        <w:rPr>
          <w:i/>
          <w:spacing w:val="-2"/>
          <w:sz w:val="19"/>
        </w:rPr>
        <w:t>деятельности</w:t>
      </w:r>
    </w:p>
    <w:p w:rsidR="00D61B91" w:rsidRDefault="00D61B91">
      <w:pPr>
        <w:pStyle w:val="a3"/>
        <w:spacing w:before="124"/>
        <w:ind w:left="0" w:firstLine="0"/>
        <w:jc w:val="left"/>
        <w:rPr>
          <w:i/>
          <w:sz w:val="19"/>
        </w:rPr>
      </w:pPr>
    </w:p>
    <w:p w:rsidR="00D61B91" w:rsidRDefault="00AD1018">
      <w:pPr>
        <w:pStyle w:val="a3"/>
        <w:spacing w:before="1"/>
        <w:ind w:left="170" w:right="451"/>
      </w:pPr>
      <w:r>
        <w:t>Таким образом, выделенные особенности свидетельствуют, что вопросам организации игровой деятель-ности необходимо уделять существенное внимание.</w:t>
      </w:r>
    </w:p>
    <w:p w:rsidR="00D61B91" w:rsidRDefault="00AD1018">
      <w:pPr>
        <w:pStyle w:val="a3"/>
        <w:ind w:left="170" w:right="449"/>
      </w:pPr>
      <w:r>
        <w:t>Ряд</w:t>
      </w:r>
      <w:r>
        <w:rPr>
          <w:spacing w:val="-8"/>
        </w:rPr>
        <w:t xml:space="preserve"> </w:t>
      </w:r>
      <w:r>
        <w:t>исследователей</w:t>
      </w:r>
      <w:r>
        <w:rPr>
          <w:spacing w:val="-8"/>
        </w:rPr>
        <w:t xml:space="preserve"> </w:t>
      </w:r>
      <w:r>
        <w:t>отмечают,</w:t>
      </w:r>
      <w:r>
        <w:rPr>
          <w:spacing w:val="-7"/>
        </w:rPr>
        <w:t xml:space="preserve"> </w:t>
      </w:r>
      <w:r>
        <w:t>при</w:t>
      </w:r>
      <w:r>
        <w:rPr>
          <w:spacing w:val="-9"/>
        </w:rPr>
        <w:t xml:space="preserve"> </w:t>
      </w:r>
      <w:r>
        <w:t>организации</w:t>
      </w:r>
      <w:r>
        <w:rPr>
          <w:spacing w:val="-9"/>
        </w:rPr>
        <w:t xml:space="preserve"> </w:t>
      </w:r>
      <w:r>
        <w:t>игровой</w:t>
      </w:r>
      <w:r>
        <w:rPr>
          <w:spacing w:val="-9"/>
        </w:rPr>
        <w:t xml:space="preserve"> </w:t>
      </w:r>
      <w:r>
        <w:t>деятельности</w:t>
      </w:r>
      <w:r>
        <w:rPr>
          <w:spacing w:val="-7"/>
        </w:rPr>
        <w:t xml:space="preserve"> </w:t>
      </w:r>
      <w:r>
        <w:t>дошкольников</w:t>
      </w:r>
      <w:r>
        <w:rPr>
          <w:spacing w:val="-8"/>
        </w:rPr>
        <w:t xml:space="preserve"> </w:t>
      </w:r>
      <w:r>
        <w:t>необходимо</w:t>
      </w:r>
      <w:r>
        <w:rPr>
          <w:spacing w:val="-5"/>
        </w:rPr>
        <w:t xml:space="preserve"> </w:t>
      </w:r>
      <w:r>
        <w:t>учиты-вать особенности</w:t>
      </w:r>
      <w:r>
        <w:t xml:space="preserve"> возрастного этапа развития. Например, для детей в возрасте 4-5 лет значимость игровой дея-тельности заключается в том, что дети активно отыгрывают содержание сюжетных игр. Объекты реального мира осознанно переносятся или замещаются воображаемыми предметам</w:t>
      </w:r>
      <w:r>
        <w:t>и или игрушками. Соответственно</w:t>
      </w:r>
      <w:r>
        <w:rPr>
          <w:spacing w:val="40"/>
        </w:rPr>
        <w:t xml:space="preserve"> </w:t>
      </w:r>
      <w:r>
        <w:t>при</w:t>
      </w:r>
      <w:r>
        <w:rPr>
          <w:spacing w:val="-6"/>
        </w:rPr>
        <w:t xml:space="preserve"> </w:t>
      </w:r>
      <w:r>
        <w:t>организации</w:t>
      </w:r>
      <w:r>
        <w:rPr>
          <w:spacing w:val="-4"/>
        </w:rPr>
        <w:t xml:space="preserve"> </w:t>
      </w:r>
      <w:r>
        <w:t>игровой</w:t>
      </w:r>
      <w:r>
        <w:rPr>
          <w:spacing w:val="-4"/>
        </w:rPr>
        <w:t xml:space="preserve"> </w:t>
      </w:r>
      <w:r>
        <w:t>деятельности</w:t>
      </w:r>
      <w:r>
        <w:rPr>
          <w:spacing w:val="-4"/>
        </w:rPr>
        <w:t xml:space="preserve"> </w:t>
      </w:r>
      <w:r>
        <w:t>необходимо</w:t>
      </w:r>
      <w:r>
        <w:rPr>
          <w:spacing w:val="-2"/>
        </w:rPr>
        <w:t xml:space="preserve"> </w:t>
      </w:r>
      <w:r>
        <w:t>учитывать</w:t>
      </w:r>
      <w:r>
        <w:rPr>
          <w:spacing w:val="-5"/>
        </w:rPr>
        <w:t xml:space="preserve"> </w:t>
      </w:r>
      <w:r>
        <w:t>следующие</w:t>
      </w:r>
      <w:r>
        <w:rPr>
          <w:spacing w:val="-4"/>
        </w:rPr>
        <w:t xml:space="preserve"> </w:t>
      </w:r>
      <w:r>
        <w:t>особенности,</w:t>
      </w:r>
      <w:r>
        <w:rPr>
          <w:spacing w:val="-5"/>
        </w:rPr>
        <w:t xml:space="preserve"> </w:t>
      </w:r>
      <w:r>
        <w:t>которые</w:t>
      </w:r>
      <w:r>
        <w:rPr>
          <w:spacing w:val="-4"/>
        </w:rPr>
        <w:t xml:space="preserve"> </w:t>
      </w:r>
      <w:r>
        <w:t>представлены на рисунке 2.</w:t>
      </w:r>
    </w:p>
    <w:p w:rsidR="00D61B91" w:rsidRDefault="00AD1018">
      <w:pPr>
        <w:pStyle w:val="a3"/>
        <w:spacing w:before="9"/>
        <w:ind w:left="0" w:firstLine="0"/>
        <w:jc w:val="left"/>
        <w:rPr>
          <w:sz w:val="15"/>
        </w:rPr>
      </w:pPr>
      <w:r>
        <w:rPr>
          <w:noProof/>
          <w:sz w:val="15"/>
        </w:rPr>
        <mc:AlternateContent>
          <mc:Choice Requires="wpg">
            <w:drawing>
              <wp:anchor distT="0" distB="0" distL="0" distR="0" simplePos="0" relativeHeight="487636992" behindDoc="1" locked="0" layoutInCell="1" allowOverlap="1">
                <wp:simplePos x="0" y="0"/>
                <wp:positionH relativeFrom="page">
                  <wp:posOffset>687323</wp:posOffset>
                </wp:positionH>
                <wp:positionV relativeFrom="paragraph">
                  <wp:posOffset>131016</wp:posOffset>
                </wp:positionV>
                <wp:extent cx="6057900" cy="317500"/>
                <wp:effectExtent l="0" t="0" r="0" b="0"/>
                <wp:wrapTopAndBottom/>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7900" cy="317500"/>
                          <a:chOff x="0" y="0"/>
                          <a:chExt cx="6057900" cy="317500"/>
                        </a:xfrm>
                      </wpg:grpSpPr>
                      <pic:pic xmlns:pic="http://schemas.openxmlformats.org/drawingml/2006/picture">
                        <pic:nvPicPr>
                          <pic:cNvPr id="549" name="Image 549"/>
                          <pic:cNvPicPr/>
                        </pic:nvPicPr>
                        <pic:blipFill>
                          <a:blip r:embed="rId404" cstate="print"/>
                          <a:stretch>
                            <a:fillRect/>
                          </a:stretch>
                        </pic:blipFill>
                        <pic:spPr>
                          <a:xfrm>
                            <a:off x="0" y="0"/>
                            <a:ext cx="6057900" cy="317034"/>
                          </a:xfrm>
                          <a:prstGeom prst="rect">
                            <a:avLst/>
                          </a:prstGeom>
                        </pic:spPr>
                      </pic:pic>
                      <wps:wsp>
                        <wps:cNvPr id="550" name="Textbox 550"/>
                        <wps:cNvSpPr txBox="1"/>
                        <wps:spPr>
                          <a:xfrm>
                            <a:off x="0" y="0"/>
                            <a:ext cx="6057900" cy="317500"/>
                          </a:xfrm>
                          <a:prstGeom prst="rect">
                            <a:avLst/>
                          </a:prstGeom>
                        </wps:spPr>
                        <wps:txbx>
                          <w:txbxContent>
                            <w:p w:rsidR="00D61B91" w:rsidRDefault="00AD1018">
                              <w:pPr>
                                <w:spacing w:before="115"/>
                                <w:ind w:left="169"/>
                                <w:rPr>
                                  <w:sz w:val="21"/>
                                </w:rPr>
                              </w:pPr>
                              <w:r>
                                <w:rPr>
                                  <w:sz w:val="21"/>
                                </w:rPr>
                                <w:t>Познакомить</w:t>
                              </w:r>
                              <w:r>
                                <w:rPr>
                                  <w:spacing w:val="-12"/>
                                  <w:sz w:val="21"/>
                                </w:rPr>
                                <w:t xml:space="preserve"> </w:t>
                              </w:r>
                              <w:r>
                                <w:rPr>
                                  <w:sz w:val="21"/>
                                </w:rPr>
                                <w:t>и</w:t>
                              </w:r>
                              <w:r>
                                <w:rPr>
                                  <w:spacing w:val="-5"/>
                                  <w:sz w:val="21"/>
                                </w:rPr>
                                <w:t xml:space="preserve"> </w:t>
                              </w:r>
                              <w:r>
                                <w:rPr>
                                  <w:sz w:val="21"/>
                                </w:rPr>
                                <w:t>демонстрировать</w:t>
                              </w:r>
                              <w:r>
                                <w:rPr>
                                  <w:spacing w:val="-10"/>
                                  <w:sz w:val="21"/>
                                </w:rPr>
                                <w:t xml:space="preserve"> </w:t>
                              </w:r>
                              <w:r>
                                <w:rPr>
                                  <w:sz w:val="21"/>
                                </w:rPr>
                                <w:t>спсобы</w:t>
                              </w:r>
                              <w:r>
                                <w:rPr>
                                  <w:spacing w:val="-5"/>
                                  <w:sz w:val="21"/>
                                </w:rPr>
                                <w:t xml:space="preserve"> </w:t>
                              </w:r>
                              <w:r>
                                <w:rPr>
                                  <w:sz w:val="21"/>
                                </w:rPr>
                                <w:t>проигрывания</w:t>
                              </w:r>
                              <w:r>
                                <w:rPr>
                                  <w:spacing w:val="-11"/>
                                  <w:sz w:val="21"/>
                                </w:rPr>
                                <w:t xml:space="preserve"> </w:t>
                              </w:r>
                              <w:r>
                                <w:rPr>
                                  <w:sz w:val="21"/>
                                </w:rPr>
                                <w:t>разнообразных</w:t>
                              </w:r>
                              <w:r>
                                <w:rPr>
                                  <w:spacing w:val="-12"/>
                                  <w:sz w:val="21"/>
                                </w:rPr>
                                <w:t xml:space="preserve"> </w:t>
                              </w:r>
                              <w:r>
                                <w:rPr>
                                  <w:sz w:val="21"/>
                                </w:rPr>
                                <w:t>ролей</w:t>
                              </w:r>
                              <w:r>
                                <w:rPr>
                                  <w:spacing w:val="-5"/>
                                  <w:sz w:val="21"/>
                                </w:rPr>
                                <w:t xml:space="preserve"> </w:t>
                              </w:r>
                              <w:r>
                                <w:rPr>
                                  <w:sz w:val="21"/>
                                </w:rPr>
                                <w:t>в</w:t>
                              </w:r>
                              <w:r>
                                <w:rPr>
                                  <w:spacing w:val="47"/>
                                  <w:sz w:val="21"/>
                                </w:rPr>
                                <w:t xml:space="preserve"> </w:t>
                              </w:r>
                              <w:r>
                                <w:rPr>
                                  <w:sz w:val="21"/>
                                </w:rPr>
                                <w:t>игровой</w:t>
                              </w:r>
                              <w:r>
                                <w:rPr>
                                  <w:spacing w:val="-7"/>
                                  <w:sz w:val="21"/>
                                </w:rPr>
                                <w:t xml:space="preserve"> </w:t>
                              </w:r>
                              <w:r>
                                <w:rPr>
                                  <w:spacing w:val="-2"/>
                                  <w:sz w:val="21"/>
                                </w:rPr>
                                <w:t>деятельности</w:t>
                              </w:r>
                            </w:p>
                          </w:txbxContent>
                        </wps:txbx>
                        <wps:bodyPr wrap="square" lIns="0" tIns="0" rIns="0" bIns="0" rtlCol="0">
                          <a:noAutofit/>
                        </wps:bodyPr>
                      </wps:wsp>
                    </wpg:wgp>
                  </a:graphicData>
                </a:graphic>
              </wp:anchor>
            </w:drawing>
          </mc:Choice>
          <mc:Fallback>
            <w:pict>
              <v:group id="Group 548" o:spid="_x0000_s1299" style="position:absolute;margin-left:54.1pt;margin-top:10.3pt;width:477pt;height:25pt;z-index:-15679488;mso-wrap-distance-left:0;mso-wrap-distance-right:0;mso-position-horizontal-relative:page;mso-position-vertical-relative:text" coordsize="60579,3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">
                <v:shape id="Image 549" o:spid="_x0000_s1300" type="#_x0000_t75" style="position:absolute;width:60579;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">
                  <v:imagedata r:id="rId405" o:title=""/>
                </v:shape>
                <v:shape id="Textbox 550" o:spid="_x0000_s1301" type="#_x0000_t202" style="position:absolute;width:6057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rsidR="00D61B91" w:rsidRDefault="00AD1018">
                        <w:pPr>
                          <w:spacing w:before="115"/>
                          <w:ind w:left="169"/>
                          <w:rPr>
                            <w:sz w:val="21"/>
                          </w:rPr>
                        </w:pPr>
                        <w:r>
                          <w:rPr>
                            <w:sz w:val="21"/>
                          </w:rPr>
                          <w:t>Познакомить</w:t>
                        </w:r>
                        <w:r>
                          <w:rPr>
                            <w:spacing w:val="-12"/>
                            <w:sz w:val="21"/>
                          </w:rPr>
                          <w:t xml:space="preserve"> </w:t>
                        </w:r>
                        <w:r>
                          <w:rPr>
                            <w:sz w:val="21"/>
                          </w:rPr>
                          <w:t>и</w:t>
                        </w:r>
                        <w:r>
                          <w:rPr>
                            <w:spacing w:val="-5"/>
                            <w:sz w:val="21"/>
                          </w:rPr>
                          <w:t xml:space="preserve"> </w:t>
                        </w:r>
                        <w:r>
                          <w:rPr>
                            <w:sz w:val="21"/>
                          </w:rPr>
                          <w:t>демонстрировать</w:t>
                        </w:r>
                        <w:r>
                          <w:rPr>
                            <w:spacing w:val="-10"/>
                            <w:sz w:val="21"/>
                          </w:rPr>
                          <w:t xml:space="preserve"> </w:t>
                        </w:r>
                        <w:r>
                          <w:rPr>
                            <w:sz w:val="21"/>
                          </w:rPr>
                          <w:t>спсобы</w:t>
                        </w:r>
                        <w:r>
                          <w:rPr>
                            <w:spacing w:val="-5"/>
                            <w:sz w:val="21"/>
                          </w:rPr>
                          <w:t xml:space="preserve"> </w:t>
                        </w:r>
                        <w:r>
                          <w:rPr>
                            <w:sz w:val="21"/>
                          </w:rPr>
                          <w:t>проигрывания</w:t>
                        </w:r>
                        <w:r>
                          <w:rPr>
                            <w:spacing w:val="-11"/>
                            <w:sz w:val="21"/>
                          </w:rPr>
                          <w:t xml:space="preserve"> </w:t>
                        </w:r>
                        <w:r>
                          <w:rPr>
                            <w:sz w:val="21"/>
                          </w:rPr>
                          <w:t>разнообразных</w:t>
                        </w:r>
                        <w:r>
                          <w:rPr>
                            <w:spacing w:val="-12"/>
                            <w:sz w:val="21"/>
                          </w:rPr>
                          <w:t xml:space="preserve"> </w:t>
                        </w:r>
                        <w:r>
                          <w:rPr>
                            <w:sz w:val="21"/>
                          </w:rPr>
                          <w:t>ролей</w:t>
                        </w:r>
                        <w:r>
                          <w:rPr>
                            <w:spacing w:val="-5"/>
                            <w:sz w:val="21"/>
                          </w:rPr>
                          <w:t xml:space="preserve"> </w:t>
                        </w:r>
                        <w:r>
                          <w:rPr>
                            <w:sz w:val="21"/>
                          </w:rPr>
                          <w:t>в</w:t>
                        </w:r>
                        <w:r>
                          <w:rPr>
                            <w:spacing w:val="47"/>
                            <w:sz w:val="21"/>
                          </w:rPr>
                          <w:t xml:space="preserve"> </w:t>
                        </w:r>
                        <w:r>
                          <w:rPr>
                            <w:sz w:val="21"/>
                          </w:rPr>
                          <w:t>игровой</w:t>
                        </w:r>
                        <w:r>
                          <w:rPr>
                            <w:spacing w:val="-7"/>
                            <w:sz w:val="21"/>
                          </w:rPr>
                          <w:t xml:space="preserve"> </w:t>
                        </w:r>
                        <w:r>
                          <w:rPr>
                            <w:spacing w:val="-2"/>
                            <w:sz w:val="21"/>
                          </w:rPr>
                          <w:t>деятельности</w:t>
                        </w:r>
                      </w:p>
                    </w:txbxContent>
                  </v:textbox>
                </v:shape>
                <w10:wrap type="topAndBottom" anchorx="page"/>
              </v:group>
            </w:pict>
          </mc:Fallback>
        </mc:AlternateContent>
      </w:r>
      <w:r>
        <w:rPr>
          <w:noProof/>
          <w:sz w:val="15"/>
        </w:rPr>
        <mc:AlternateContent>
          <mc:Choice Requires="wpg">
            <w:drawing>
              <wp:anchor distT="0" distB="0" distL="0" distR="0" simplePos="0" relativeHeight="487637504" behindDoc="1" locked="0" layoutInCell="1" allowOverlap="1">
                <wp:simplePos x="0" y="0"/>
                <wp:positionH relativeFrom="page">
                  <wp:posOffset>687322</wp:posOffset>
                </wp:positionH>
                <wp:positionV relativeFrom="paragraph">
                  <wp:posOffset>577556</wp:posOffset>
                </wp:positionV>
                <wp:extent cx="3957954" cy="399415"/>
                <wp:effectExtent l="0" t="0" r="0" b="0"/>
                <wp:wrapTopAndBottom/>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7954" cy="399415"/>
                          <a:chOff x="0" y="0"/>
                          <a:chExt cx="3957954" cy="399415"/>
                        </a:xfrm>
                      </wpg:grpSpPr>
                      <pic:pic xmlns:pic="http://schemas.openxmlformats.org/drawingml/2006/picture">
                        <pic:nvPicPr>
                          <pic:cNvPr id="552" name="Image 552"/>
                          <pic:cNvPicPr/>
                        </pic:nvPicPr>
                        <pic:blipFill>
                          <a:blip r:embed="rId406" cstate="print"/>
                          <a:stretch>
                            <a:fillRect/>
                          </a:stretch>
                        </pic:blipFill>
                        <pic:spPr>
                          <a:xfrm>
                            <a:off x="0" y="0"/>
                            <a:ext cx="3957829" cy="399322"/>
                          </a:xfrm>
                          <a:prstGeom prst="rect">
                            <a:avLst/>
                          </a:prstGeom>
                        </pic:spPr>
                      </pic:pic>
                      <wps:wsp>
                        <wps:cNvPr id="553" name="Textbox 553"/>
                        <wps:cNvSpPr txBox="1"/>
                        <wps:spPr>
                          <a:xfrm>
                            <a:off x="0" y="0"/>
                            <a:ext cx="3957954" cy="399415"/>
                          </a:xfrm>
                          <a:prstGeom prst="rect">
                            <a:avLst/>
                          </a:prstGeom>
                        </wps:spPr>
                        <wps:txbx>
                          <w:txbxContent>
                            <w:p w:rsidR="00D61B91" w:rsidRDefault="00AD1018">
                              <w:pPr>
                                <w:spacing w:before="179"/>
                                <w:ind w:right="4"/>
                                <w:jc w:val="center"/>
                                <w:rPr>
                                  <w:sz w:val="21"/>
                                </w:rPr>
                              </w:pPr>
                              <w:r>
                                <w:rPr>
                                  <w:sz w:val="21"/>
                                </w:rPr>
                                <w:t>Вовлечение</w:t>
                              </w:r>
                              <w:r>
                                <w:rPr>
                                  <w:spacing w:val="-13"/>
                                  <w:sz w:val="21"/>
                                </w:rPr>
                                <w:t xml:space="preserve"> </w:t>
                              </w:r>
                              <w:r>
                                <w:rPr>
                                  <w:sz w:val="21"/>
                                </w:rPr>
                                <w:t>в</w:t>
                              </w:r>
                              <w:r>
                                <w:rPr>
                                  <w:spacing w:val="-8"/>
                                  <w:sz w:val="21"/>
                                </w:rPr>
                                <w:t xml:space="preserve"> </w:t>
                              </w:r>
                              <w:r>
                                <w:rPr>
                                  <w:sz w:val="21"/>
                                </w:rPr>
                                <w:t>коллективную</w:t>
                              </w:r>
                              <w:r>
                                <w:rPr>
                                  <w:spacing w:val="-8"/>
                                  <w:sz w:val="21"/>
                                </w:rPr>
                                <w:t xml:space="preserve"> </w:t>
                              </w:r>
                              <w:r>
                                <w:rPr>
                                  <w:sz w:val="21"/>
                                </w:rPr>
                                <w:t>игровую</w:t>
                              </w:r>
                              <w:r>
                                <w:rPr>
                                  <w:spacing w:val="-7"/>
                                  <w:sz w:val="21"/>
                                </w:rPr>
                                <w:t xml:space="preserve"> </w:t>
                              </w:r>
                              <w:r>
                                <w:rPr>
                                  <w:spacing w:val="-2"/>
                                  <w:sz w:val="21"/>
                                </w:rPr>
                                <w:t>деятельность</w:t>
                              </w:r>
                            </w:p>
                          </w:txbxContent>
                        </wps:txbx>
                        <wps:bodyPr wrap="square" lIns="0" tIns="0" rIns="0" bIns="0" rtlCol="0">
                          <a:noAutofit/>
                        </wps:bodyPr>
                      </wps:wsp>
                    </wpg:wgp>
                  </a:graphicData>
                </a:graphic>
              </wp:anchor>
            </w:drawing>
          </mc:Choice>
          <mc:Fallback>
            <w:pict>
              <v:group id="Group 551" o:spid="_x0000_s1302" style="position:absolute;margin-left:54.1pt;margin-top:45.5pt;width:311.65pt;height:31.45pt;z-index:-15678976;mso-wrap-distance-left:0;mso-wrap-distance-right:0;mso-position-horizontal-relative:page;mso-position-vertical-relative:text" coordsize="39579,3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">
                <v:shape id="Image 552" o:spid="_x0000_s1303" type="#_x0000_t75" style="position:absolute;width:39578;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">
                  <v:imagedata r:id="rId407" o:title=""/>
                </v:shape>
                <v:shape id="Textbox 553" o:spid="_x0000_s1304" type="#_x0000_t202" style="position:absolute;width:3957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rsidR="00D61B91" w:rsidRDefault="00AD1018">
                        <w:pPr>
                          <w:spacing w:before="179"/>
                          <w:ind w:right="4"/>
                          <w:jc w:val="center"/>
                          <w:rPr>
                            <w:sz w:val="21"/>
                          </w:rPr>
                        </w:pPr>
                        <w:r>
                          <w:rPr>
                            <w:sz w:val="21"/>
                          </w:rPr>
                          <w:t>Вовлечение</w:t>
                        </w:r>
                        <w:r>
                          <w:rPr>
                            <w:spacing w:val="-13"/>
                            <w:sz w:val="21"/>
                          </w:rPr>
                          <w:t xml:space="preserve"> </w:t>
                        </w:r>
                        <w:r>
                          <w:rPr>
                            <w:sz w:val="21"/>
                          </w:rPr>
                          <w:t>в</w:t>
                        </w:r>
                        <w:r>
                          <w:rPr>
                            <w:spacing w:val="-8"/>
                            <w:sz w:val="21"/>
                          </w:rPr>
                          <w:t xml:space="preserve"> </w:t>
                        </w:r>
                        <w:r>
                          <w:rPr>
                            <w:sz w:val="21"/>
                          </w:rPr>
                          <w:t>коллективную</w:t>
                        </w:r>
                        <w:r>
                          <w:rPr>
                            <w:spacing w:val="-8"/>
                            <w:sz w:val="21"/>
                          </w:rPr>
                          <w:t xml:space="preserve"> </w:t>
                        </w:r>
                        <w:r>
                          <w:rPr>
                            <w:sz w:val="21"/>
                          </w:rPr>
                          <w:t>игровую</w:t>
                        </w:r>
                        <w:r>
                          <w:rPr>
                            <w:spacing w:val="-7"/>
                            <w:sz w:val="21"/>
                          </w:rPr>
                          <w:t xml:space="preserve"> </w:t>
                        </w:r>
                        <w:r>
                          <w:rPr>
                            <w:spacing w:val="-2"/>
                            <w:sz w:val="21"/>
                          </w:rPr>
                          <w:t>деятельность</w:t>
                        </w:r>
                      </w:p>
                    </w:txbxContent>
                  </v:textbox>
                </v:shape>
                <w10:wrap type="topAndBottom" anchorx="page"/>
              </v:group>
            </w:pict>
          </mc:Fallback>
        </mc:AlternateContent>
      </w:r>
      <w:r>
        <w:rPr>
          <w:noProof/>
          <w:sz w:val="15"/>
        </w:rPr>
        <mc:AlternateContent>
          <mc:Choice Requires="wpg">
            <w:drawing>
              <wp:anchor distT="0" distB="0" distL="0" distR="0" simplePos="0" relativeHeight="487638016" behindDoc="1" locked="0" layoutInCell="1" allowOverlap="1">
                <wp:simplePos x="0" y="0"/>
                <wp:positionH relativeFrom="page">
                  <wp:posOffset>4805164</wp:posOffset>
                </wp:positionH>
                <wp:positionV relativeFrom="paragraph">
                  <wp:posOffset>560792</wp:posOffset>
                </wp:positionV>
                <wp:extent cx="1940560" cy="399415"/>
                <wp:effectExtent l="0" t="0" r="0" b="0"/>
                <wp:wrapTopAndBottom/>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0560" cy="399415"/>
                          <a:chOff x="0" y="0"/>
                          <a:chExt cx="1940560" cy="399415"/>
                        </a:xfrm>
                      </wpg:grpSpPr>
                      <pic:pic xmlns:pic="http://schemas.openxmlformats.org/drawingml/2006/picture">
                        <pic:nvPicPr>
                          <pic:cNvPr id="555" name="Image 555"/>
                          <pic:cNvPicPr/>
                        </pic:nvPicPr>
                        <pic:blipFill>
                          <a:blip r:embed="rId408" cstate="print"/>
                          <a:stretch>
                            <a:fillRect/>
                          </a:stretch>
                        </pic:blipFill>
                        <pic:spPr>
                          <a:xfrm>
                            <a:off x="0" y="0"/>
                            <a:ext cx="1940059" cy="399322"/>
                          </a:xfrm>
                          <a:prstGeom prst="rect">
                            <a:avLst/>
                          </a:prstGeom>
                        </pic:spPr>
                      </pic:pic>
                      <wps:wsp>
                        <wps:cNvPr id="556" name="Textbox 556"/>
                        <wps:cNvSpPr txBox="1"/>
                        <wps:spPr>
                          <a:xfrm>
                            <a:off x="0" y="0"/>
                            <a:ext cx="1940560" cy="399415"/>
                          </a:xfrm>
                          <a:prstGeom prst="rect">
                            <a:avLst/>
                          </a:prstGeom>
                        </wps:spPr>
                        <wps:txbx>
                          <w:txbxContent>
                            <w:p w:rsidR="00D61B91" w:rsidRDefault="00AD1018">
                              <w:pPr>
                                <w:spacing w:before="92" w:line="213" w:lineRule="auto"/>
                                <w:ind w:left="378" w:hanging="46"/>
                                <w:rPr>
                                  <w:sz w:val="21"/>
                                </w:rPr>
                              </w:pPr>
                              <w:r>
                                <w:rPr>
                                  <w:sz w:val="21"/>
                                </w:rPr>
                                <w:t>Расщирение</w:t>
                              </w:r>
                              <w:r>
                                <w:rPr>
                                  <w:spacing w:val="-14"/>
                                  <w:sz w:val="21"/>
                                </w:rPr>
                                <w:t xml:space="preserve"> </w:t>
                              </w:r>
                              <w:r>
                                <w:rPr>
                                  <w:sz w:val="21"/>
                                </w:rPr>
                                <w:t>и</w:t>
                              </w:r>
                              <w:r>
                                <w:rPr>
                                  <w:spacing w:val="-13"/>
                                  <w:sz w:val="21"/>
                                </w:rPr>
                                <w:t xml:space="preserve"> </w:t>
                              </w:r>
                              <w:r>
                                <w:rPr>
                                  <w:sz w:val="21"/>
                                </w:rPr>
                                <w:t>усложнение игрового</w:t>
                              </w:r>
                              <w:r>
                                <w:rPr>
                                  <w:spacing w:val="-9"/>
                                  <w:sz w:val="21"/>
                                </w:rPr>
                                <w:t xml:space="preserve"> </w:t>
                              </w:r>
                              <w:r>
                                <w:rPr>
                                  <w:spacing w:val="-2"/>
                                  <w:sz w:val="21"/>
                                </w:rPr>
                                <w:t>взаимодейтсвия</w:t>
                              </w:r>
                            </w:p>
                          </w:txbxContent>
                        </wps:txbx>
                        <wps:bodyPr wrap="square" lIns="0" tIns="0" rIns="0" bIns="0" rtlCol="0">
                          <a:noAutofit/>
                        </wps:bodyPr>
                      </wps:wsp>
                    </wpg:wgp>
                  </a:graphicData>
                </a:graphic>
              </wp:anchor>
            </w:drawing>
          </mc:Choice>
          <mc:Fallback>
            <w:pict>
              <v:group id="Group 554" o:spid="_x0000_s1305" style="position:absolute;margin-left:378.35pt;margin-top:44.15pt;width:152.8pt;height:31.45pt;z-index:-15678464;mso-wrap-distance-left:0;mso-wrap-distance-right:0;mso-position-horizontal-relative:page;mso-position-vertical-relative:text" coordsize="19405,3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">
                <v:shape id="Image 555" o:spid="_x0000_s1306" type="#_x0000_t75" style="position:absolute;width:19400;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">
                  <v:imagedata r:id="rId409" o:title=""/>
                </v:shape>
                <v:shape id="Textbox 556" o:spid="_x0000_s1307" type="#_x0000_t202" style="position:absolute;width:19405;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rsidR="00D61B91" w:rsidRDefault="00AD1018">
                        <w:pPr>
                          <w:spacing w:before="92" w:line="213" w:lineRule="auto"/>
                          <w:ind w:left="378" w:hanging="46"/>
                          <w:rPr>
                            <w:sz w:val="21"/>
                          </w:rPr>
                        </w:pPr>
                        <w:r>
                          <w:rPr>
                            <w:sz w:val="21"/>
                          </w:rPr>
                          <w:t>Расщирение</w:t>
                        </w:r>
                        <w:r>
                          <w:rPr>
                            <w:spacing w:val="-14"/>
                            <w:sz w:val="21"/>
                          </w:rPr>
                          <w:t xml:space="preserve"> </w:t>
                        </w:r>
                        <w:r>
                          <w:rPr>
                            <w:sz w:val="21"/>
                          </w:rPr>
                          <w:t>и</w:t>
                        </w:r>
                        <w:r>
                          <w:rPr>
                            <w:spacing w:val="-13"/>
                            <w:sz w:val="21"/>
                          </w:rPr>
                          <w:t xml:space="preserve"> </w:t>
                        </w:r>
                        <w:r>
                          <w:rPr>
                            <w:sz w:val="21"/>
                          </w:rPr>
                          <w:t>усложнение игрового</w:t>
                        </w:r>
                        <w:r>
                          <w:rPr>
                            <w:spacing w:val="-9"/>
                            <w:sz w:val="21"/>
                          </w:rPr>
                          <w:t xml:space="preserve"> </w:t>
                        </w:r>
                        <w:r>
                          <w:rPr>
                            <w:spacing w:val="-2"/>
                            <w:sz w:val="21"/>
                          </w:rPr>
                          <w:t>взаимодейтсвия</w:t>
                        </w:r>
                      </w:p>
                    </w:txbxContent>
                  </v:textbox>
                </v:shape>
                <w10:wrap type="topAndBottom" anchorx="page"/>
              </v:group>
            </w:pict>
          </mc:Fallback>
        </mc:AlternateContent>
      </w:r>
      <w:r>
        <w:rPr>
          <w:noProof/>
          <w:sz w:val="15"/>
        </w:rPr>
        <mc:AlternateContent>
          <mc:Choice Requires="wpg">
            <w:drawing>
              <wp:anchor distT="0" distB="0" distL="0" distR="0" simplePos="0" relativeHeight="487638528" behindDoc="1" locked="0" layoutInCell="1" allowOverlap="1">
                <wp:simplePos x="0" y="0"/>
                <wp:positionH relativeFrom="page">
                  <wp:posOffset>687316</wp:posOffset>
                </wp:positionH>
                <wp:positionV relativeFrom="paragraph">
                  <wp:posOffset>1124687</wp:posOffset>
                </wp:positionV>
                <wp:extent cx="1940560" cy="701675"/>
                <wp:effectExtent l="0" t="0" r="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0560" cy="701675"/>
                          <a:chOff x="0" y="0"/>
                          <a:chExt cx="1940560" cy="701675"/>
                        </a:xfrm>
                      </wpg:grpSpPr>
                      <pic:pic xmlns:pic="http://schemas.openxmlformats.org/drawingml/2006/picture">
                        <pic:nvPicPr>
                          <pic:cNvPr id="558" name="Image 558"/>
                          <pic:cNvPicPr/>
                        </pic:nvPicPr>
                        <pic:blipFill>
                          <a:blip r:embed="rId410" cstate="print"/>
                          <a:stretch>
                            <a:fillRect/>
                          </a:stretch>
                        </pic:blipFill>
                        <pic:spPr>
                          <a:xfrm>
                            <a:off x="0" y="0"/>
                            <a:ext cx="1940059" cy="701059"/>
                          </a:xfrm>
                          <a:prstGeom prst="rect">
                            <a:avLst/>
                          </a:prstGeom>
                        </pic:spPr>
                      </pic:pic>
                      <wps:wsp>
                        <wps:cNvPr id="559" name="Textbox 559"/>
                        <wps:cNvSpPr txBox="1"/>
                        <wps:spPr>
                          <a:xfrm>
                            <a:off x="0" y="0"/>
                            <a:ext cx="1940560" cy="701675"/>
                          </a:xfrm>
                          <a:prstGeom prst="rect">
                            <a:avLst/>
                          </a:prstGeom>
                        </wps:spPr>
                        <wps:txbx>
                          <w:txbxContent>
                            <w:p w:rsidR="00D61B91" w:rsidRDefault="00D61B91">
                              <w:pPr>
                                <w:spacing w:before="88"/>
                                <w:rPr>
                                  <w:sz w:val="21"/>
                                </w:rPr>
                              </w:pPr>
                            </w:p>
                            <w:p w:rsidR="00D61B91" w:rsidRDefault="00AD1018">
                              <w:pPr>
                                <w:spacing w:line="213" w:lineRule="auto"/>
                                <w:ind w:left="292" w:firstLine="151"/>
                                <w:rPr>
                                  <w:sz w:val="21"/>
                                </w:rPr>
                              </w:pPr>
                              <w:r>
                                <w:rPr>
                                  <w:sz w:val="21"/>
                                </w:rPr>
                                <w:t>Обогащение тематики и содержания</w:t>
                              </w:r>
                              <w:r>
                                <w:rPr>
                                  <w:spacing w:val="30"/>
                                  <w:sz w:val="21"/>
                                </w:rPr>
                                <w:t xml:space="preserve"> </w:t>
                              </w:r>
                              <w:r>
                                <w:rPr>
                                  <w:sz w:val="21"/>
                                </w:rPr>
                                <w:t>сюжетных</w:t>
                              </w:r>
                              <w:r>
                                <w:rPr>
                                  <w:spacing w:val="-13"/>
                                  <w:sz w:val="21"/>
                                </w:rPr>
                                <w:t xml:space="preserve"> </w:t>
                              </w:r>
                              <w:r>
                                <w:rPr>
                                  <w:sz w:val="21"/>
                                </w:rPr>
                                <w:t>игр</w:t>
                              </w:r>
                            </w:p>
                          </w:txbxContent>
                        </wps:txbx>
                        <wps:bodyPr wrap="square" lIns="0" tIns="0" rIns="0" bIns="0" rtlCol="0">
                          <a:noAutofit/>
                        </wps:bodyPr>
                      </wps:wsp>
                    </wpg:wgp>
                  </a:graphicData>
                </a:graphic>
              </wp:anchor>
            </w:drawing>
          </mc:Choice>
          <mc:Fallback>
            <w:pict>
              <v:group id="Group 557" o:spid="_x0000_s1308" style="position:absolute;margin-left:54.1pt;margin-top:88.55pt;width:152.8pt;height:55.25pt;z-index:-15677952;mso-wrap-distance-left:0;mso-wrap-distance-right:0;mso-position-horizontal-relative:page;mso-position-vertical-relative:text" coordsize="19405,7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">
                <v:shape id="Image 558" o:spid="_x0000_s1309" type="#_x0000_t75" style="position:absolute;width:19400;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">
                  <v:imagedata r:id="rId411" o:title=""/>
                </v:shape>
                <v:shape id="Textbox 559" o:spid="_x0000_s1310" type="#_x0000_t202" style="position:absolute;width:19405;height:7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rsidR="00D61B91" w:rsidRDefault="00D61B91">
                        <w:pPr>
                          <w:spacing w:before="88"/>
                          <w:rPr>
                            <w:sz w:val="21"/>
                          </w:rPr>
                        </w:pPr>
                      </w:p>
                      <w:p w:rsidR="00D61B91" w:rsidRDefault="00AD1018">
                        <w:pPr>
                          <w:spacing w:line="213" w:lineRule="auto"/>
                          <w:ind w:left="292" w:firstLine="151"/>
                          <w:rPr>
                            <w:sz w:val="21"/>
                          </w:rPr>
                        </w:pPr>
                        <w:r>
                          <w:rPr>
                            <w:sz w:val="21"/>
                          </w:rPr>
                          <w:t>Обогащение тематики и содержания</w:t>
                        </w:r>
                        <w:r>
                          <w:rPr>
                            <w:spacing w:val="30"/>
                            <w:sz w:val="21"/>
                          </w:rPr>
                          <w:t xml:space="preserve"> </w:t>
                        </w:r>
                        <w:r>
                          <w:rPr>
                            <w:sz w:val="21"/>
                          </w:rPr>
                          <w:t>сюжетных</w:t>
                        </w:r>
                        <w:r>
                          <w:rPr>
                            <w:spacing w:val="-13"/>
                            <w:sz w:val="21"/>
                          </w:rPr>
                          <w:t xml:space="preserve"> </w:t>
                        </w:r>
                        <w:r>
                          <w:rPr>
                            <w:sz w:val="21"/>
                          </w:rPr>
                          <w:t>игр</w:t>
                        </w:r>
                      </w:p>
                    </w:txbxContent>
                  </v:textbox>
                </v:shape>
                <w10:wrap type="topAndBottom" anchorx="page"/>
              </v:group>
            </w:pict>
          </mc:Fallback>
        </mc:AlternateContent>
      </w:r>
      <w:r>
        <w:rPr>
          <w:noProof/>
          <w:sz w:val="15"/>
        </w:rPr>
        <mc:AlternateContent>
          <mc:Choice Requires="wpg">
            <w:drawing>
              <wp:anchor distT="0" distB="0" distL="0" distR="0" simplePos="0" relativeHeight="487639040" behindDoc="1" locked="0" layoutInCell="1" allowOverlap="1">
                <wp:simplePos x="0" y="0"/>
                <wp:positionH relativeFrom="page">
                  <wp:posOffset>2705092</wp:posOffset>
                </wp:positionH>
                <wp:positionV relativeFrom="paragraph">
                  <wp:posOffset>1124687</wp:posOffset>
                </wp:positionV>
                <wp:extent cx="1940560" cy="701675"/>
                <wp:effectExtent l="0" t="0" r="0" b="0"/>
                <wp:wrapTopAndBottom/>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0560" cy="701675"/>
                          <a:chOff x="0" y="0"/>
                          <a:chExt cx="1940560" cy="701675"/>
                        </a:xfrm>
                      </wpg:grpSpPr>
                      <pic:pic xmlns:pic="http://schemas.openxmlformats.org/drawingml/2006/picture">
                        <pic:nvPicPr>
                          <pic:cNvPr id="561" name="Image 561"/>
                          <pic:cNvPicPr/>
                        </pic:nvPicPr>
                        <pic:blipFill>
                          <a:blip r:embed="rId410" cstate="print"/>
                          <a:stretch>
                            <a:fillRect/>
                          </a:stretch>
                        </pic:blipFill>
                        <pic:spPr>
                          <a:xfrm>
                            <a:off x="0" y="0"/>
                            <a:ext cx="1940059" cy="701059"/>
                          </a:xfrm>
                          <a:prstGeom prst="rect">
                            <a:avLst/>
                          </a:prstGeom>
                        </pic:spPr>
                      </pic:pic>
                      <wps:wsp>
                        <wps:cNvPr id="562" name="Textbox 562"/>
                        <wps:cNvSpPr txBox="1"/>
                        <wps:spPr>
                          <a:xfrm>
                            <a:off x="0" y="0"/>
                            <a:ext cx="1940560" cy="701675"/>
                          </a:xfrm>
                          <a:prstGeom prst="rect">
                            <a:avLst/>
                          </a:prstGeom>
                        </wps:spPr>
                        <wps:txbx>
                          <w:txbxContent>
                            <w:p w:rsidR="00D61B91" w:rsidRDefault="00D61B91">
                              <w:pPr>
                                <w:spacing w:before="88"/>
                                <w:rPr>
                                  <w:sz w:val="21"/>
                                </w:rPr>
                              </w:pPr>
                            </w:p>
                            <w:p w:rsidR="00D61B91" w:rsidRDefault="00AD1018">
                              <w:pPr>
                                <w:spacing w:line="213" w:lineRule="auto"/>
                                <w:ind w:left="806" w:right="353" w:hanging="456"/>
                                <w:rPr>
                                  <w:sz w:val="21"/>
                                </w:rPr>
                              </w:pPr>
                              <w:r>
                                <w:rPr>
                                  <w:sz w:val="21"/>
                                </w:rPr>
                                <w:t>Знакомство</w:t>
                              </w:r>
                              <w:r>
                                <w:rPr>
                                  <w:spacing w:val="-14"/>
                                  <w:sz w:val="21"/>
                                </w:rPr>
                                <w:t xml:space="preserve"> </w:t>
                              </w:r>
                              <w:r>
                                <w:rPr>
                                  <w:sz w:val="21"/>
                                </w:rPr>
                                <w:t>и</w:t>
                              </w:r>
                              <w:r>
                                <w:rPr>
                                  <w:spacing w:val="-13"/>
                                  <w:sz w:val="21"/>
                                </w:rPr>
                                <w:t xml:space="preserve"> </w:t>
                              </w:r>
                              <w:r>
                                <w:rPr>
                                  <w:sz w:val="21"/>
                                </w:rPr>
                                <w:t>соблюдение игровых правил</w:t>
                              </w:r>
                            </w:p>
                          </w:txbxContent>
                        </wps:txbx>
                        <wps:bodyPr wrap="square" lIns="0" tIns="0" rIns="0" bIns="0" rtlCol="0">
                          <a:noAutofit/>
                        </wps:bodyPr>
                      </wps:wsp>
                    </wpg:wgp>
                  </a:graphicData>
                </a:graphic>
              </wp:anchor>
            </w:drawing>
          </mc:Choice>
          <mc:Fallback>
            <w:pict>
              <v:group id="Group 560" o:spid="_x0000_s1311" style="position:absolute;margin-left:213pt;margin-top:88.55pt;width:152.8pt;height:55.25pt;z-index:-15677440;mso-wrap-distance-left:0;mso-wrap-distance-right:0;mso-position-horizontal-relative:page;mso-position-vertical-relative:text" coordsize="19405,7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">
                <v:shape id="Image 561" o:spid="_x0000_s1312" type="#_x0000_t75" style="position:absolute;width:19400;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">
                  <v:imagedata r:id="rId411" o:title=""/>
                </v:shape>
                <v:shape id="Textbox 562" o:spid="_x0000_s1313" type="#_x0000_t202" style="position:absolute;width:19405;height:7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rsidR="00D61B91" w:rsidRDefault="00D61B91">
                        <w:pPr>
                          <w:spacing w:before="88"/>
                          <w:rPr>
                            <w:sz w:val="21"/>
                          </w:rPr>
                        </w:pPr>
                      </w:p>
                      <w:p w:rsidR="00D61B91" w:rsidRDefault="00AD1018">
                        <w:pPr>
                          <w:spacing w:line="213" w:lineRule="auto"/>
                          <w:ind w:left="806" w:right="353" w:hanging="456"/>
                          <w:rPr>
                            <w:sz w:val="21"/>
                          </w:rPr>
                        </w:pPr>
                        <w:r>
                          <w:rPr>
                            <w:sz w:val="21"/>
                          </w:rPr>
                          <w:t>Знакомство</w:t>
                        </w:r>
                        <w:r>
                          <w:rPr>
                            <w:spacing w:val="-14"/>
                            <w:sz w:val="21"/>
                          </w:rPr>
                          <w:t xml:space="preserve"> </w:t>
                        </w:r>
                        <w:r>
                          <w:rPr>
                            <w:sz w:val="21"/>
                          </w:rPr>
                          <w:t>и</w:t>
                        </w:r>
                        <w:r>
                          <w:rPr>
                            <w:spacing w:val="-13"/>
                            <w:sz w:val="21"/>
                          </w:rPr>
                          <w:t xml:space="preserve"> </w:t>
                        </w:r>
                        <w:r>
                          <w:rPr>
                            <w:sz w:val="21"/>
                          </w:rPr>
                          <w:t>соблюдение игровых правил</w:t>
                        </w:r>
                      </w:p>
                    </w:txbxContent>
                  </v:textbox>
                </v:shape>
                <w10:wrap type="topAndBottom" anchorx="page"/>
              </v:group>
            </w:pict>
          </mc:Fallback>
        </mc:AlternateContent>
      </w:r>
      <w:r>
        <w:rPr>
          <w:noProof/>
          <w:sz w:val="15"/>
        </w:rPr>
        <mc:AlternateContent>
          <mc:Choice Requires="wpg">
            <w:drawing>
              <wp:anchor distT="0" distB="0" distL="0" distR="0" simplePos="0" relativeHeight="487639552" behindDoc="1" locked="0" layoutInCell="1" allowOverlap="1">
                <wp:simplePos x="0" y="0"/>
                <wp:positionH relativeFrom="page">
                  <wp:posOffset>4805164</wp:posOffset>
                </wp:positionH>
                <wp:positionV relativeFrom="paragraph">
                  <wp:posOffset>1124687</wp:posOffset>
                </wp:positionV>
                <wp:extent cx="1940560" cy="710565"/>
                <wp:effectExtent l="0" t="0" r="0" b="0"/>
                <wp:wrapTopAndBottom/>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0560" cy="710565"/>
                          <a:chOff x="0" y="0"/>
                          <a:chExt cx="1940560" cy="710565"/>
                        </a:xfrm>
                      </wpg:grpSpPr>
                      <pic:pic xmlns:pic="http://schemas.openxmlformats.org/drawingml/2006/picture">
                        <pic:nvPicPr>
                          <pic:cNvPr id="564" name="Image 564"/>
                          <pic:cNvPicPr/>
                        </pic:nvPicPr>
                        <pic:blipFill>
                          <a:blip r:embed="rId412" cstate="print"/>
                          <a:stretch>
                            <a:fillRect/>
                          </a:stretch>
                        </pic:blipFill>
                        <pic:spPr>
                          <a:xfrm>
                            <a:off x="0" y="0"/>
                            <a:ext cx="1940059" cy="710203"/>
                          </a:xfrm>
                          <a:prstGeom prst="rect">
                            <a:avLst/>
                          </a:prstGeom>
                        </pic:spPr>
                      </pic:pic>
                      <wps:wsp>
                        <wps:cNvPr id="565" name="Textbox 565"/>
                        <wps:cNvSpPr txBox="1"/>
                        <wps:spPr>
                          <a:xfrm>
                            <a:off x="0" y="0"/>
                            <a:ext cx="1940560" cy="710565"/>
                          </a:xfrm>
                          <a:prstGeom prst="rect">
                            <a:avLst/>
                          </a:prstGeom>
                        </wps:spPr>
                        <wps:txbx>
                          <w:txbxContent>
                            <w:p w:rsidR="00D61B91" w:rsidRDefault="00AD1018">
                              <w:pPr>
                                <w:spacing w:before="118" w:line="216" w:lineRule="auto"/>
                                <w:ind w:left="382" w:right="385" w:hanging="2"/>
                                <w:jc w:val="center"/>
                                <w:rPr>
                                  <w:sz w:val="21"/>
                                </w:rPr>
                              </w:pPr>
                              <w:r>
                                <w:rPr>
                                  <w:sz w:val="21"/>
                                </w:rPr>
                                <w:t>Формирование</w:t>
                              </w:r>
                              <w:r>
                                <w:rPr>
                                  <w:spacing w:val="-4"/>
                                  <w:sz w:val="21"/>
                                </w:rPr>
                                <w:t xml:space="preserve"> </w:t>
                              </w:r>
                              <w:r>
                                <w:rPr>
                                  <w:sz w:val="21"/>
                                </w:rPr>
                                <w:t>навыков ролевого поведения, посредством</w:t>
                              </w:r>
                              <w:r>
                                <w:rPr>
                                  <w:spacing w:val="-14"/>
                                  <w:sz w:val="21"/>
                                </w:rPr>
                                <w:t xml:space="preserve"> </w:t>
                              </w:r>
                              <w:r>
                                <w:rPr>
                                  <w:sz w:val="21"/>
                                </w:rPr>
                                <w:t>выполнения игровых действий</w:t>
                              </w:r>
                            </w:p>
                          </w:txbxContent>
                        </wps:txbx>
                        <wps:bodyPr wrap="square" lIns="0" tIns="0" rIns="0" bIns="0" rtlCol="0">
                          <a:noAutofit/>
                        </wps:bodyPr>
                      </wps:wsp>
                    </wpg:wgp>
                  </a:graphicData>
                </a:graphic>
              </wp:anchor>
            </w:drawing>
          </mc:Choice>
          <mc:Fallback>
            <w:pict>
              <v:group id="Group 563" o:spid="_x0000_s1314" style="position:absolute;margin-left:378.35pt;margin-top:88.55pt;width:152.8pt;height:55.95pt;z-index:-15676928;mso-wrap-distance-left:0;mso-wrap-distance-right:0;mso-position-horizontal-relative:page;mso-position-vertical-relative:text" coordsize="19405,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">
                <v:shape id="Image 564" o:spid="_x0000_s1315" type="#_x0000_t75" style="position:absolute;width:19400;height:7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">
                  <v:imagedata r:id="rId413" o:title=""/>
                </v:shape>
                <v:shape id="Textbox 565" o:spid="_x0000_s1316" type="#_x0000_t202" style="position:absolute;width:19405;height:7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rsidR="00D61B91" w:rsidRDefault="00AD1018">
                        <w:pPr>
                          <w:spacing w:before="118" w:line="216" w:lineRule="auto"/>
                          <w:ind w:left="382" w:right="385" w:hanging="2"/>
                          <w:jc w:val="center"/>
                          <w:rPr>
                            <w:sz w:val="21"/>
                          </w:rPr>
                        </w:pPr>
                        <w:r>
                          <w:rPr>
                            <w:sz w:val="21"/>
                          </w:rPr>
                          <w:t>Формирование</w:t>
                        </w:r>
                        <w:r>
                          <w:rPr>
                            <w:spacing w:val="-4"/>
                            <w:sz w:val="21"/>
                          </w:rPr>
                          <w:t xml:space="preserve"> </w:t>
                        </w:r>
                        <w:r>
                          <w:rPr>
                            <w:sz w:val="21"/>
                          </w:rPr>
                          <w:t>навыков ролевого поведения, посредством</w:t>
                        </w:r>
                        <w:r>
                          <w:rPr>
                            <w:spacing w:val="-14"/>
                            <w:sz w:val="21"/>
                          </w:rPr>
                          <w:t xml:space="preserve"> </w:t>
                        </w:r>
                        <w:r>
                          <w:rPr>
                            <w:sz w:val="21"/>
                          </w:rPr>
                          <w:t>выполнения игровых действий</w:t>
                        </w:r>
                      </w:p>
                    </w:txbxContent>
                  </v:textbox>
                </v:shape>
                <w10:wrap type="topAndBottom" anchorx="page"/>
              </v:group>
            </w:pict>
          </mc:Fallback>
        </mc:AlternateContent>
      </w:r>
    </w:p>
    <w:p w:rsidR="00D61B91" w:rsidRDefault="00D61B91">
      <w:pPr>
        <w:pStyle w:val="a3"/>
        <w:spacing w:before="4"/>
        <w:ind w:left="0" w:firstLine="0"/>
        <w:jc w:val="left"/>
        <w:rPr>
          <w:sz w:val="13"/>
        </w:rPr>
      </w:pPr>
    </w:p>
    <w:p w:rsidR="00D61B91" w:rsidRDefault="00D61B91">
      <w:pPr>
        <w:pStyle w:val="a3"/>
        <w:spacing w:before="1"/>
        <w:ind w:left="0" w:firstLine="0"/>
        <w:jc w:val="left"/>
        <w:rPr>
          <w:sz w:val="18"/>
        </w:rPr>
      </w:pPr>
    </w:p>
    <w:p w:rsidR="00D61B91" w:rsidRDefault="00D61B91">
      <w:pPr>
        <w:pStyle w:val="a3"/>
        <w:spacing w:before="83"/>
        <w:ind w:left="0" w:firstLine="0"/>
        <w:jc w:val="left"/>
      </w:pPr>
    </w:p>
    <w:p w:rsidR="00D61B91" w:rsidRDefault="00AD1018">
      <w:pPr>
        <w:ind w:right="287"/>
        <w:jc w:val="center"/>
        <w:rPr>
          <w:i/>
          <w:sz w:val="19"/>
        </w:rPr>
      </w:pPr>
      <w:r>
        <w:rPr>
          <w:b/>
          <w:i/>
          <w:sz w:val="19"/>
        </w:rPr>
        <w:t>Рис.</w:t>
      </w:r>
      <w:r>
        <w:rPr>
          <w:b/>
          <w:i/>
          <w:spacing w:val="-8"/>
          <w:sz w:val="19"/>
        </w:rPr>
        <w:t xml:space="preserve"> </w:t>
      </w:r>
      <w:r>
        <w:rPr>
          <w:b/>
          <w:i/>
          <w:sz w:val="19"/>
        </w:rPr>
        <w:t>2.</w:t>
      </w:r>
      <w:r>
        <w:rPr>
          <w:b/>
          <w:i/>
          <w:spacing w:val="-8"/>
          <w:sz w:val="19"/>
        </w:rPr>
        <w:t xml:space="preserve"> </w:t>
      </w:r>
      <w:r>
        <w:rPr>
          <w:i/>
          <w:sz w:val="19"/>
        </w:rPr>
        <w:t>Особенности,</w:t>
      </w:r>
      <w:r>
        <w:rPr>
          <w:i/>
          <w:spacing w:val="-9"/>
          <w:sz w:val="19"/>
        </w:rPr>
        <w:t xml:space="preserve"> </w:t>
      </w:r>
      <w:r>
        <w:rPr>
          <w:i/>
          <w:sz w:val="19"/>
        </w:rPr>
        <w:t>которые</w:t>
      </w:r>
      <w:r>
        <w:rPr>
          <w:i/>
          <w:spacing w:val="-9"/>
          <w:sz w:val="19"/>
        </w:rPr>
        <w:t xml:space="preserve"> </w:t>
      </w:r>
      <w:r>
        <w:rPr>
          <w:i/>
          <w:sz w:val="19"/>
        </w:rPr>
        <w:t>необходимо</w:t>
      </w:r>
      <w:r>
        <w:rPr>
          <w:i/>
          <w:spacing w:val="-8"/>
          <w:sz w:val="19"/>
        </w:rPr>
        <w:t xml:space="preserve"> </w:t>
      </w:r>
      <w:r>
        <w:rPr>
          <w:i/>
          <w:spacing w:val="-2"/>
          <w:sz w:val="19"/>
        </w:rPr>
        <w:t>учитывать</w:t>
      </w:r>
    </w:p>
    <w:p w:rsidR="00D61B91" w:rsidRDefault="00AD1018">
      <w:pPr>
        <w:ind w:right="283"/>
        <w:jc w:val="center"/>
        <w:rPr>
          <w:i/>
          <w:sz w:val="19"/>
        </w:rPr>
      </w:pPr>
      <w:r>
        <w:rPr>
          <w:i/>
          <w:sz w:val="19"/>
        </w:rPr>
        <w:t>при</w:t>
      </w:r>
      <w:r>
        <w:rPr>
          <w:i/>
          <w:spacing w:val="-8"/>
          <w:sz w:val="19"/>
        </w:rPr>
        <w:t xml:space="preserve"> </w:t>
      </w:r>
      <w:r>
        <w:rPr>
          <w:i/>
          <w:sz w:val="19"/>
        </w:rPr>
        <w:t>организации</w:t>
      </w:r>
      <w:r>
        <w:rPr>
          <w:i/>
          <w:spacing w:val="-6"/>
          <w:sz w:val="19"/>
        </w:rPr>
        <w:t xml:space="preserve"> </w:t>
      </w:r>
      <w:r>
        <w:rPr>
          <w:i/>
          <w:sz w:val="19"/>
        </w:rPr>
        <w:t>игровой</w:t>
      </w:r>
      <w:r>
        <w:rPr>
          <w:i/>
          <w:spacing w:val="-6"/>
          <w:sz w:val="19"/>
        </w:rPr>
        <w:t xml:space="preserve"> </w:t>
      </w:r>
      <w:r>
        <w:rPr>
          <w:i/>
          <w:sz w:val="19"/>
        </w:rPr>
        <w:t>деятельности</w:t>
      </w:r>
      <w:r>
        <w:rPr>
          <w:i/>
          <w:spacing w:val="-6"/>
          <w:sz w:val="19"/>
        </w:rPr>
        <w:t xml:space="preserve"> </w:t>
      </w:r>
      <w:r>
        <w:rPr>
          <w:i/>
          <w:sz w:val="19"/>
        </w:rPr>
        <w:t>детей</w:t>
      </w:r>
      <w:r>
        <w:rPr>
          <w:i/>
          <w:spacing w:val="-6"/>
          <w:sz w:val="19"/>
        </w:rPr>
        <w:t xml:space="preserve"> </w:t>
      </w:r>
      <w:r>
        <w:rPr>
          <w:i/>
          <w:sz w:val="19"/>
        </w:rPr>
        <w:t>в</w:t>
      </w:r>
      <w:r>
        <w:rPr>
          <w:i/>
          <w:spacing w:val="-8"/>
          <w:sz w:val="19"/>
        </w:rPr>
        <w:t xml:space="preserve"> </w:t>
      </w:r>
      <w:r>
        <w:rPr>
          <w:i/>
          <w:sz w:val="19"/>
        </w:rPr>
        <w:t>возрасте</w:t>
      </w:r>
      <w:r>
        <w:rPr>
          <w:i/>
          <w:spacing w:val="-7"/>
          <w:sz w:val="19"/>
        </w:rPr>
        <w:t xml:space="preserve"> </w:t>
      </w:r>
      <w:r>
        <w:rPr>
          <w:i/>
          <w:sz w:val="19"/>
        </w:rPr>
        <w:t>4-5</w:t>
      </w:r>
      <w:r>
        <w:rPr>
          <w:i/>
          <w:spacing w:val="-6"/>
          <w:sz w:val="19"/>
        </w:rPr>
        <w:t xml:space="preserve"> </w:t>
      </w:r>
      <w:r>
        <w:rPr>
          <w:i/>
          <w:spacing w:val="-5"/>
          <w:sz w:val="19"/>
        </w:rPr>
        <w:t>лет</w:t>
      </w:r>
    </w:p>
    <w:p w:rsidR="00D61B91" w:rsidRDefault="00D61B91">
      <w:pPr>
        <w:pStyle w:val="a3"/>
        <w:ind w:left="0" w:firstLine="0"/>
        <w:jc w:val="left"/>
        <w:rPr>
          <w:i/>
          <w:sz w:val="19"/>
        </w:rPr>
      </w:pPr>
    </w:p>
    <w:p w:rsidR="00D61B91" w:rsidRDefault="00D61B91">
      <w:pPr>
        <w:pStyle w:val="a3"/>
        <w:spacing w:before="19"/>
        <w:ind w:left="0" w:firstLine="0"/>
        <w:jc w:val="left"/>
        <w:rPr>
          <w:i/>
          <w:sz w:val="19"/>
        </w:rPr>
      </w:pPr>
    </w:p>
    <w:p w:rsidR="00D61B91" w:rsidRDefault="00AD1018">
      <w:pPr>
        <w:pStyle w:val="a3"/>
        <w:ind w:left="170" w:right="464"/>
      </w:pPr>
      <w:r>
        <w:t>Также выделяются ключевые направления при организации игровой деятельности с детьми старшего дошкольного возраста в диапазоне от 5 до 7 лет, которые в обобщенном виде представлены на рисунке 3.</w:t>
      </w:r>
    </w:p>
    <w:p w:rsidR="00D61B91" w:rsidRDefault="00AD1018">
      <w:pPr>
        <w:pStyle w:val="a3"/>
        <w:spacing w:before="45"/>
        <w:ind w:left="0" w:firstLine="0"/>
        <w:jc w:val="left"/>
      </w:pPr>
      <w:r>
        <w:rPr>
          <w:noProof/>
        </w:rPr>
        <mc:AlternateContent>
          <mc:Choice Requires="wpg">
            <w:drawing>
              <wp:anchor distT="0" distB="0" distL="0" distR="0" simplePos="0" relativeHeight="487640064" behindDoc="1" locked="0" layoutInCell="1" allowOverlap="1">
                <wp:simplePos x="0" y="0"/>
                <wp:positionH relativeFrom="page">
                  <wp:posOffset>690370</wp:posOffset>
                </wp:positionH>
                <wp:positionV relativeFrom="paragraph">
                  <wp:posOffset>190305</wp:posOffset>
                </wp:positionV>
                <wp:extent cx="6052185" cy="277495"/>
                <wp:effectExtent l="0" t="0" r="0" b="0"/>
                <wp:wrapTopAndBottom/>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2185" cy="277495"/>
                          <a:chOff x="0" y="0"/>
                          <a:chExt cx="6052185" cy="277495"/>
                        </a:xfrm>
                      </wpg:grpSpPr>
                      <pic:pic xmlns:pic="http://schemas.openxmlformats.org/drawingml/2006/picture">
                        <pic:nvPicPr>
                          <pic:cNvPr id="567" name="Image 567"/>
                          <pic:cNvPicPr/>
                        </pic:nvPicPr>
                        <pic:blipFill>
                          <a:blip r:embed="rId414" cstate="print"/>
                          <a:stretch>
                            <a:fillRect/>
                          </a:stretch>
                        </pic:blipFill>
                        <pic:spPr>
                          <a:xfrm>
                            <a:off x="0" y="0"/>
                            <a:ext cx="6051805" cy="277392"/>
                          </a:xfrm>
                          <a:prstGeom prst="rect">
                            <a:avLst/>
                          </a:prstGeom>
                        </pic:spPr>
                      </pic:pic>
                      <wps:wsp>
                        <wps:cNvPr id="568" name="Textbox 568"/>
                        <wps:cNvSpPr txBox="1"/>
                        <wps:spPr>
                          <a:xfrm>
                            <a:off x="0" y="0"/>
                            <a:ext cx="6052185" cy="277495"/>
                          </a:xfrm>
                          <a:prstGeom prst="rect">
                            <a:avLst/>
                          </a:prstGeom>
                        </wps:spPr>
                        <wps:txbx>
                          <w:txbxContent>
                            <w:p w:rsidR="00D61B91" w:rsidRDefault="00AD1018">
                              <w:pPr>
                                <w:spacing w:before="83"/>
                                <w:ind w:left="194"/>
                                <w:rPr>
                                  <w:sz w:val="21"/>
                                </w:rPr>
                              </w:pPr>
                              <w:r>
                                <w:rPr>
                                  <w:sz w:val="21"/>
                                </w:rPr>
                                <w:t>Разработка</w:t>
                              </w:r>
                              <w:r>
                                <w:rPr>
                                  <w:spacing w:val="-14"/>
                                  <w:sz w:val="21"/>
                                </w:rPr>
                                <w:t xml:space="preserve"> </w:t>
                              </w:r>
                              <w:r>
                                <w:rPr>
                                  <w:sz w:val="21"/>
                                </w:rPr>
                                <w:t>и</w:t>
                              </w:r>
                              <w:r>
                                <w:rPr>
                                  <w:spacing w:val="-3"/>
                                  <w:sz w:val="21"/>
                                </w:rPr>
                                <w:t xml:space="preserve"> </w:t>
                              </w:r>
                              <w:r>
                                <w:rPr>
                                  <w:sz w:val="21"/>
                                </w:rPr>
                                <w:t>орагниазция</w:t>
                              </w:r>
                              <w:r>
                                <w:rPr>
                                  <w:spacing w:val="-9"/>
                                  <w:sz w:val="21"/>
                                </w:rPr>
                                <w:t xml:space="preserve"> </w:t>
                              </w:r>
                              <w:r>
                                <w:rPr>
                                  <w:sz w:val="21"/>
                                </w:rPr>
                                <w:t>игрового</w:t>
                              </w:r>
                              <w:r>
                                <w:rPr>
                                  <w:spacing w:val="-8"/>
                                  <w:sz w:val="21"/>
                                </w:rPr>
                                <w:t xml:space="preserve"> </w:t>
                              </w:r>
                              <w:r>
                                <w:rPr>
                                  <w:sz w:val="21"/>
                                </w:rPr>
                                <w:t>пространства</w:t>
                              </w:r>
                              <w:r>
                                <w:rPr>
                                  <w:spacing w:val="-8"/>
                                  <w:sz w:val="21"/>
                                </w:rPr>
                                <w:t xml:space="preserve"> </w:t>
                              </w:r>
                              <w:r>
                                <w:rPr>
                                  <w:sz w:val="21"/>
                                </w:rPr>
                                <w:t>для</w:t>
                              </w:r>
                              <w:r>
                                <w:rPr>
                                  <w:spacing w:val="-7"/>
                                  <w:sz w:val="21"/>
                                </w:rPr>
                                <w:t xml:space="preserve"> </w:t>
                              </w:r>
                              <w:r>
                                <w:rPr>
                                  <w:sz w:val="21"/>
                                </w:rPr>
                                <w:t>рпоигрыв</w:t>
                              </w:r>
                              <w:r>
                                <w:rPr>
                                  <w:sz w:val="21"/>
                                </w:rPr>
                                <w:t>ания</w:t>
                              </w:r>
                              <w:r>
                                <w:rPr>
                                  <w:spacing w:val="-10"/>
                                  <w:sz w:val="21"/>
                                </w:rPr>
                                <w:t xml:space="preserve"> </w:t>
                              </w:r>
                              <w:r>
                                <w:rPr>
                                  <w:sz w:val="21"/>
                                </w:rPr>
                                <w:t>сюжета</w:t>
                              </w:r>
                              <w:r>
                                <w:rPr>
                                  <w:spacing w:val="-7"/>
                                  <w:sz w:val="21"/>
                                </w:rPr>
                                <w:t xml:space="preserve"> </w:t>
                              </w:r>
                              <w:r>
                                <w:rPr>
                                  <w:sz w:val="21"/>
                                </w:rPr>
                                <w:t>и</w:t>
                              </w:r>
                              <w:r>
                                <w:rPr>
                                  <w:spacing w:val="-4"/>
                                  <w:sz w:val="21"/>
                                </w:rPr>
                                <w:t xml:space="preserve"> </w:t>
                              </w:r>
                              <w:r>
                                <w:rPr>
                                  <w:sz w:val="21"/>
                                </w:rPr>
                                <w:t>соответствующей</w:t>
                              </w:r>
                              <w:r>
                                <w:rPr>
                                  <w:spacing w:val="-7"/>
                                  <w:sz w:val="21"/>
                                </w:rPr>
                                <w:t xml:space="preserve"> </w:t>
                              </w:r>
                              <w:r>
                                <w:rPr>
                                  <w:spacing w:val="-4"/>
                                  <w:sz w:val="21"/>
                                </w:rPr>
                                <w:t>роли</w:t>
                              </w:r>
                            </w:p>
                          </w:txbxContent>
                        </wps:txbx>
                        <wps:bodyPr wrap="square" lIns="0" tIns="0" rIns="0" bIns="0" rtlCol="0">
                          <a:noAutofit/>
                        </wps:bodyPr>
                      </wps:wsp>
                    </wpg:wgp>
                  </a:graphicData>
                </a:graphic>
              </wp:anchor>
            </w:drawing>
          </mc:Choice>
          <mc:Fallback>
            <w:pict>
              <v:group id="Group 566" o:spid="_x0000_s1317" style="position:absolute;margin-left:54.35pt;margin-top:15pt;width:476.55pt;height:21.85pt;z-index:-15676416;mso-wrap-distance-left:0;mso-wrap-distance-right:0;mso-position-horizontal-relative:page;mso-position-vertical-relative:text" coordsize="60521,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">
                <v:shape id="Image 567" o:spid="_x0000_s1318" type="#_x0000_t75" style="position:absolute;width:60518;height:2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">
                  <v:imagedata r:id="rId415" o:title=""/>
                </v:shape>
                <v:shape id="Textbox 568" o:spid="_x0000_s1319" type="#_x0000_t202" style="position:absolute;width:60521;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rsidR="00D61B91" w:rsidRDefault="00AD1018">
                        <w:pPr>
                          <w:spacing w:before="83"/>
                          <w:ind w:left="194"/>
                          <w:rPr>
                            <w:sz w:val="21"/>
                          </w:rPr>
                        </w:pPr>
                        <w:r>
                          <w:rPr>
                            <w:sz w:val="21"/>
                          </w:rPr>
                          <w:t>Разработка</w:t>
                        </w:r>
                        <w:r>
                          <w:rPr>
                            <w:spacing w:val="-14"/>
                            <w:sz w:val="21"/>
                          </w:rPr>
                          <w:t xml:space="preserve"> </w:t>
                        </w:r>
                        <w:r>
                          <w:rPr>
                            <w:sz w:val="21"/>
                          </w:rPr>
                          <w:t>и</w:t>
                        </w:r>
                        <w:r>
                          <w:rPr>
                            <w:spacing w:val="-3"/>
                            <w:sz w:val="21"/>
                          </w:rPr>
                          <w:t xml:space="preserve"> </w:t>
                        </w:r>
                        <w:r>
                          <w:rPr>
                            <w:sz w:val="21"/>
                          </w:rPr>
                          <w:t>орагниазция</w:t>
                        </w:r>
                        <w:r>
                          <w:rPr>
                            <w:spacing w:val="-9"/>
                            <w:sz w:val="21"/>
                          </w:rPr>
                          <w:t xml:space="preserve"> </w:t>
                        </w:r>
                        <w:r>
                          <w:rPr>
                            <w:sz w:val="21"/>
                          </w:rPr>
                          <w:t>игрового</w:t>
                        </w:r>
                        <w:r>
                          <w:rPr>
                            <w:spacing w:val="-8"/>
                            <w:sz w:val="21"/>
                          </w:rPr>
                          <w:t xml:space="preserve"> </w:t>
                        </w:r>
                        <w:r>
                          <w:rPr>
                            <w:sz w:val="21"/>
                          </w:rPr>
                          <w:t>пространства</w:t>
                        </w:r>
                        <w:r>
                          <w:rPr>
                            <w:spacing w:val="-8"/>
                            <w:sz w:val="21"/>
                          </w:rPr>
                          <w:t xml:space="preserve"> </w:t>
                        </w:r>
                        <w:r>
                          <w:rPr>
                            <w:sz w:val="21"/>
                          </w:rPr>
                          <w:t>для</w:t>
                        </w:r>
                        <w:r>
                          <w:rPr>
                            <w:spacing w:val="-7"/>
                            <w:sz w:val="21"/>
                          </w:rPr>
                          <w:t xml:space="preserve"> </w:t>
                        </w:r>
                        <w:r>
                          <w:rPr>
                            <w:sz w:val="21"/>
                          </w:rPr>
                          <w:t>рпоигрыв</w:t>
                        </w:r>
                        <w:r>
                          <w:rPr>
                            <w:sz w:val="21"/>
                          </w:rPr>
                          <w:t>ания</w:t>
                        </w:r>
                        <w:r>
                          <w:rPr>
                            <w:spacing w:val="-10"/>
                            <w:sz w:val="21"/>
                          </w:rPr>
                          <w:t xml:space="preserve"> </w:t>
                        </w:r>
                        <w:r>
                          <w:rPr>
                            <w:sz w:val="21"/>
                          </w:rPr>
                          <w:t>сюжета</w:t>
                        </w:r>
                        <w:r>
                          <w:rPr>
                            <w:spacing w:val="-7"/>
                            <w:sz w:val="21"/>
                          </w:rPr>
                          <w:t xml:space="preserve"> </w:t>
                        </w:r>
                        <w:r>
                          <w:rPr>
                            <w:sz w:val="21"/>
                          </w:rPr>
                          <w:t>и</w:t>
                        </w:r>
                        <w:r>
                          <w:rPr>
                            <w:spacing w:val="-4"/>
                            <w:sz w:val="21"/>
                          </w:rPr>
                          <w:t xml:space="preserve"> </w:t>
                        </w:r>
                        <w:r>
                          <w:rPr>
                            <w:sz w:val="21"/>
                          </w:rPr>
                          <w:t>соответствующей</w:t>
                        </w:r>
                        <w:r>
                          <w:rPr>
                            <w:spacing w:val="-7"/>
                            <w:sz w:val="21"/>
                          </w:rPr>
                          <w:t xml:space="preserve"> </w:t>
                        </w:r>
                        <w:r>
                          <w:rPr>
                            <w:spacing w:val="-4"/>
                            <w:sz w:val="21"/>
                          </w:rPr>
                          <w:t>роли</w:t>
                        </w:r>
                      </w:p>
                    </w:txbxContent>
                  </v:textbox>
                </v:shape>
                <w10:wrap type="topAndBottom" anchorx="page"/>
              </v:group>
            </w:pict>
          </mc:Fallback>
        </mc:AlternateContent>
      </w:r>
      <w:r>
        <w:rPr>
          <w:noProof/>
        </w:rPr>
        <mc:AlternateContent>
          <mc:Choice Requires="wpg">
            <w:drawing>
              <wp:anchor distT="0" distB="0" distL="0" distR="0" simplePos="0" relativeHeight="487640576" behindDoc="1" locked="0" layoutInCell="1" allowOverlap="1">
                <wp:simplePos x="0" y="0"/>
                <wp:positionH relativeFrom="page">
                  <wp:posOffset>690372</wp:posOffset>
                </wp:positionH>
                <wp:positionV relativeFrom="paragraph">
                  <wp:posOffset>554547</wp:posOffset>
                </wp:positionV>
                <wp:extent cx="2720340" cy="374015"/>
                <wp:effectExtent l="0" t="0" r="0" b="0"/>
                <wp:wrapTopAndBottom/>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0340" cy="374015"/>
                          <a:chOff x="0" y="0"/>
                          <a:chExt cx="2720340" cy="374015"/>
                        </a:xfrm>
                      </wpg:grpSpPr>
                      <pic:pic xmlns:pic="http://schemas.openxmlformats.org/drawingml/2006/picture">
                        <pic:nvPicPr>
                          <pic:cNvPr id="570" name="Image 570"/>
                          <pic:cNvPicPr/>
                        </pic:nvPicPr>
                        <pic:blipFill>
                          <a:blip r:embed="rId416" cstate="print"/>
                          <a:stretch>
                            <a:fillRect/>
                          </a:stretch>
                        </pic:blipFill>
                        <pic:spPr>
                          <a:xfrm>
                            <a:off x="0" y="0"/>
                            <a:ext cx="2720340" cy="373398"/>
                          </a:xfrm>
                          <a:prstGeom prst="rect">
                            <a:avLst/>
                          </a:prstGeom>
                        </pic:spPr>
                      </pic:pic>
                      <wps:wsp>
                        <wps:cNvPr id="571" name="Textbox 571"/>
                        <wps:cNvSpPr txBox="1"/>
                        <wps:spPr>
                          <a:xfrm>
                            <a:off x="0" y="0"/>
                            <a:ext cx="2720340" cy="374015"/>
                          </a:xfrm>
                          <a:prstGeom prst="rect">
                            <a:avLst/>
                          </a:prstGeom>
                        </wps:spPr>
                        <wps:txbx>
                          <w:txbxContent>
                            <w:p w:rsidR="00D61B91" w:rsidRDefault="00AD1018">
                              <w:pPr>
                                <w:spacing w:before="160"/>
                                <w:ind w:left="241"/>
                                <w:rPr>
                                  <w:sz w:val="21"/>
                                </w:rPr>
                              </w:pPr>
                              <w:r>
                                <w:rPr>
                                  <w:sz w:val="21"/>
                                </w:rPr>
                                <w:t>Усложенение</w:t>
                              </w:r>
                              <w:r>
                                <w:rPr>
                                  <w:spacing w:val="-8"/>
                                  <w:sz w:val="21"/>
                                </w:rPr>
                                <w:t xml:space="preserve"> </w:t>
                              </w:r>
                              <w:r>
                                <w:rPr>
                                  <w:sz w:val="21"/>
                                </w:rPr>
                                <w:t>содержания</w:t>
                              </w:r>
                              <w:r>
                                <w:rPr>
                                  <w:spacing w:val="-10"/>
                                  <w:sz w:val="21"/>
                                </w:rPr>
                                <w:t xml:space="preserve"> </w:t>
                              </w:r>
                              <w:r>
                                <w:rPr>
                                  <w:sz w:val="21"/>
                                </w:rPr>
                                <w:t>сюжетной</w:t>
                              </w:r>
                              <w:r>
                                <w:rPr>
                                  <w:spacing w:val="-7"/>
                                  <w:sz w:val="21"/>
                                </w:rPr>
                                <w:t xml:space="preserve"> </w:t>
                              </w:r>
                              <w:r>
                                <w:rPr>
                                  <w:spacing w:val="-4"/>
                                  <w:sz w:val="21"/>
                                </w:rPr>
                                <w:t>игры</w:t>
                              </w:r>
                            </w:p>
                          </w:txbxContent>
                        </wps:txbx>
                        <wps:bodyPr wrap="square" lIns="0" tIns="0" rIns="0" bIns="0" rtlCol="0">
                          <a:noAutofit/>
                        </wps:bodyPr>
                      </wps:wsp>
                    </wpg:wgp>
                  </a:graphicData>
                </a:graphic>
              </wp:anchor>
            </w:drawing>
          </mc:Choice>
          <mc:Fallback>
            <w:pict>
              <v:group id="Group 569" o:spid="_x0000_s1320" style="position:absolute;margin-left:54.35pt;margin-top:43.65pt;width:214.2pt;height:29.45pt;z-index:-15675904;mso-wrap-distance-left:0;mso-wrap-distance-right:0;mso-position-horizontal-relative:page;mso-position-vertical-relative:text" coordsize="27203,3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">
                <v:shape id="Image 570" o:spid="_x0000_s1321" type="#_x0000_t75" style="position:absolute;width:27203;height:3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">
                  <v:imagedata r:id="rId417" o:title=""/>
                </v:shape>
                <v:shape id="Textbox 571" o:spid="_x0000_s1322" type="#_x0000_t202" style="position:absolute;width:27203;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rsidR="00D61B91" w:rsidRDefault="00AD1018">
                        <w:pPr>
                          <w:spacing w:before="160"/>
                          <w:ind w:left="241"/>
                          <w:rPr>
                            <w:sz w:val="21"/>
                          </w:rPr>
                        </w:pPr>
                        <w:r>
                          <w:rPr>
                            <w:sz w:val="21"/>
                          </w:rPr>
                          <w:t>Усложенение</w:t>
                        </w:r>
                        <w:r>
                          <w:rPr>
                            <w:spacing w:val="-8"/>
                            <w:sz w:val="21"/>
                          </w:rPr>
                          <w:t xml:space="preserve"> </w:t>
                        </w:r>
                        <w:r>
                          <w:rPr>
                            <w:sz w:val="21"/>
                          </w:rPr>
                          <w:t>содержания</w:t>
                        </w:r>
                        <w:r>
                          <w:rPr>
                            <w:spacing w:val="-10"/>
                            <w:sz w:val="21"/>
                          </w:rPr>
                          <w:t xml:space="preserve"> </w:t>
                        </w:r>
                        <w:r>
                          <w:rPr>
                            <w:sz w:val="21"/>
                          </w:rPr>
                          <w:t>сюжетной</w:t>
                        </w:r>
                        <w:r>
                          <w:rPr>
                            <w:spacing w:val="-7"/>
                            <w:sz w:val="21"/>
                          </w:rPr>
                          <w:t xml:space="preserve"> </w:t>
                        </w:r>
                        <w:r>
                          <w:rPr>
                            <w:spacing w:val="-4"/>
                            <w:sz w:val="21"/>
                          </w:rPr>
                          <w:t>игры</w:t>
                        </w:r>
                      </w:p>
                    </w:txbxContent>
                  </v:textbox>
                </v:shape>
                <w10:wrap type="topAndBottom" anchorx="page"/>
              </v:group>
            </w:pict>
          </mc:Fallback>
        </mc:AlternateContent>
      </w:r>
      <w:r>
        <w:rPr>
          <w:noProof/>
        </w:rPr>
        <mc:AlternateContent>
          <mc:Choice Requires="wpg">
            <w:drawing>
              <wp:anchor distT="0" distB="0" distL="0" distR="0" simplePos="0" relativeHeight="487641088" behindDoc="1" locked="0" layoutInCell="1" allowOverlap="1">
                <wp:simplePos x="0" y="0"/>
                <wp:positionH relativeFrom="page">
                  <wp:posOffset>3511296</wp:posOffset>
                </wp:positionH>
                <wp:positionV relativeFrom="paragraph">
                  <wp:posOffset>554546</wp:posOffset>
                </wp:positionV>
                <wp:extent cx="3228340" cy="351155"/>
                <wp:effectExtent l="0" t="0" r="0" b="0"/>
                <wp:wrapTopAndBottom/>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340" cy="351155"/>
                          <a:chOff x="0" y="0"/>
                          <a:chExt cx="3228340" cy="351155"/>
                        </a:xfrm>
                      </wpg:grpSpPr>
                      <pic:pic xmlns:pic="http://schemas.openxmlformats.org/drawingml/2006/picture">
                        <pic:nvPicPr>
                          <pic:cNvPr id="573" name="Image 573"/>
                          <pic:cNvPicPr/>
                        </pic:nvPicPr>
                        <pic:blipFill>
                          <a:blip r:embed="rId418" cstate="print"/>
                          <a:stretch>
                            <a:fillRect/>
                          </a:stretch>
                        </pic:blipFill>
                        <pic:spPr>
                          <a:xfrm>
                            <a:off x="0" y="0"/>
                            <a:ext cx="3227831" cy="350539"/>
                          </a:xfrm>
                          <a:prstGeom prst="rect">
                            <a:avLst/>
                          </a:prstGeom>
                        </pic:spPr>
                      </pic:pic>
                      <wps:wsp>
                        <wps:cNvPr id="574" name="Textbox 574"/>
                        <wps:cNvSpPr txBox="1"/>
                        <wps:spPr>
                          <a:xfrm>
                            <a:off x="0" y="0"/>
                            <a:ext cx="3228340" cy="351155"/>
                          </a:xfrm>
                          <a:prstGeom prst="rect">
                            <a:avLst/>
                          </a:prstGeom>
                        </wps:spPr>
                        <wps:txbx>
                          <w:txbxContent>
                            <w:p w:rsidR="00D61B91" w:rsidRDefault="00AD1018">
                              <w:pPr>
                                <w:spacing w:before="142"/>
                                <w:ind w:left="178"/>
                                <w:rPr>
                                  <w:sz w:val="21"/>
                                </w:rPr>
                              </w:pPr>
                              <w:r>
                                <w:rPr>
                                  <w:sz w:val="21"/>
                                </w:rPr>
                                <w:t>Создание</w:t>
                              </w:r>
                              <w:r>
                                <w:rPr>
                                  <w:spacing w:val="-11"/>
                                  <w:sz w:val="21"/>
                                </w:rPr>
                                <w:t xml:space="preserve"> </w:t>
                              </w:r>
                              <w:r>
                                <w:rPr>
                                  <w:sz w:val="21"/>
                                </w:rPr>
                                <w:t>условий</w:t>
                              </w:r>
                              <w:r>
                                <w:rPr>
                                  <w:spacing w:val="-3"/>
                                  <w:sz w:val="21"/>
                                </w:rPr>
                                <w:t xml:space="preserve"> </w:t>
                              </w:r>
                              <w:r>
                                <w:rPr>
                                  <w:sz w:val="21"/>
                                </w:rPr>
                                <w:t>для</w:t>
                              </w:r>
                              <w:r>
                                <w:rPr>
                                  <w:spacing w:val="-5"/>
                                  <w:sz w:val="21"/>
                                </w:rPr>
                                <w:t xml:space="preserve"> </w:t>
                              </w:r>
                              <w:r>
                                <w:rPr>
                                  <w:sz w:val="21"/>
                                </w:rPr>
                                <w:t>проявления</w:t>
                              </w:r>
                              <w:r>
                                <w:rPr>
                                  <w:spacing w:val="-9"/>
                                  <w:sz w:val="21"/>
                                </w:rPr>
                                <w:t xml:space="preserve"> </w:t>
                              </w:r>
                              <w:r>
                                <w:rPr>
                                  <w:sz w:val="21"/>
                                </w:rPr>
                                <w:t>инциативы</w:t>
                              </w:r>
                              <w:r>
                                <w:rPr>
                                  <w:spacing w:val="-8"/>
                                  <w:sz w:val="21"/>
                                </w:rPr>
                                <w:t xml:space="preserve"> </w:t>
                              </w:r>
                              <w:r>
                                <w:rPr>
                                  <w:sz w:val="21"/>
                                </w:rPr>
                                <w:t>в</w:t>
                              </w:r>
                              <w:r>
                                <w:rPr>
                                  <w:spacing w:val="-5"/>
                                  <w:sz w:val="21"/>
                                </w:rPr>
                                <w:t xml:space="preserve"> </w:t>
                              </w:r>
                              <w:r>
                                <w:rPr>
                                  <w:spacing w:val="-4"/>
                                  <w:sz w:val="21"/>
                                </w:rPr>
                                <w:t>игре</w:t>
                              </w:r>
                            </w:p>
                          </w:txbxContent>
                        </wps:txbx>
                        <wps:bodyPr wrap="square" lIns="0" tIns="0" rIns="0" bIns="0" rtlCol="0">
                          <a:noAutofit/>
                        </wps:bodyPr>
                      </wps:wsp>
                    </wpg:wgp>
                  </a:graphicData>
                </a:graphic>
              </wp:anchor>
            </w:drawing>
          </mc:Choice>
          <mc:Fallback>
            <w:pict>
              <v:group id="Group 572" o:spid="_x0000_s1323" style="position:absolute;margin-left:276.5pt;margin-top:43.65pt;width:254.2pt;height:27.65pt;z-index:-15675392;mso-wrap-distance-left:0;mso-wrap-distance-right:0;mso-position-horizontal-relative:page;mso-position-vertical-relative:text" coordsize="32283,3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">
                <v:shape id="Image 573" o:spid="_x0000_s1324" type="#_x0000_t75" style="position:absolute;width:32278;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">
                  <v:imagedata r:id="rId419" o:title=""/>
                </v:shape>
                <v:shape id="Textbox 574" o:spid="_x0000_s1325" type="#_x0000_t202" style="position:absolute;width:32283;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rsidR="00D61B91" w:rsidRDefault="00AD1018">
                        <w:pPr>
                          <w:spacing w:before="142"/>
                          <w:ind w:left="178"/>
                          <w:rPr>
                            <w:sz w:val="21"/>
                          </w:rPr>
                        </w:pPr>
                        <w:r>
                          <w:rPr>
                            <w:sz w:val="21"/>
                          </w:rPr>
                          <w:t>Создание</w:t>
                        </w:r>
                        <w:r>
                          <w:rPr>
                            <w:spacing w:val="-11"/>
                            <w:sz w:val="21"/>
                          </w:rPr>
                          <w:t xml:space="preserve"> </w:t>
                        </w:r>
                        <w:r>
                          <w:rPr>
                            <w:sz w:val="21"/>
                          </w:rPr>
                          <w:t>условий</w:t>
                        </w:r>
                        <w:r>
                          <w:rPr>
                            <w:spacing w:val="-3"/>
                            <w:sz w:val="21"/>
                          </w:rPr>
                          <w:t xml:space="preserve"> </w:t>
                        </w:r>
                        <w:r>
                          <w:rPr>
                            <w:sz w:val="21"/>
                          </w:rPr>
                          <w:t>для</w:t>
                        </w:r>
                        <w:r>
                          <w:rPr>
                            <w:spacing w:val="-5"/>
                            <w:sz w:val="21"/>
                          </w:rPr>
                          <w:t xml:space="preserve"> </w:t>
                        </w:r>
                        <w:r>
                          <w:rPr>
                            <w:sz w:val="21"/>
                          </w:rPr>
                          <w:t>проявления</w:t>
                        </w:r>
                        <w:r>
                          <w:rPr>
                            <w:spacing w:val="-9"/>
                            <w:sz w:val="21"/>
                          </w:rPr>
                          <w:t xml:space="preserve"> </w:t>
                        </w:r>
                        <w:r>
                          <w:rPr>
                            <w:sz w:val="21"/>
                          </w:rPr>
                          <w:t>инциативы</w:t>
                        </w:r>
                        <w:r>
                          <w:rPr>
                            <w:spacing w:val="-8"/>
                            <w:sz w:val="21"/>
                          </w:rPr>
                          <w:t xml:space="preserve"> </w:t>
                        </w:r>
                        <w:r>
                          <w:rPr>
                            <w:sz w:val="21"/>
                          </w:rPr>
                          <w:t>в</w:t>
                        </w:r>
                        <w:r>
                          <w:rPr>
                            <w:spacing w:val="-5"/>
                            <w:sz w:val="21"/>
                          </w:rPr>
                          <w:t xml:space="preserve"> </w:t>
                        </w:r>
                        <w:r>
                          <w:rPr>
                            <w:spacing w:val="-4"/>
                            <w:sz w:val="21"/>
                          </w:rPr>
                          <w:t>игре</w:t>
                        </w:r>
                      </w:p>
                    </w:txbxContent>
                  </v:textbox>
                </v:shape>
                <w10:wrap type="topAndBottom" anchorx="page"/>
              </v:group>
            </w:pict>
          </mc:Fallback>
        </mc:AlternateContent>
      </w:r>
      <w:r>
        <w:rPr>
          <w:noProof/>
        </w:rPr>
        <mc:AlternateContent>
          <mc:Choice Requires="wpg">
            <w:drawing>
              <wp:anchor distT="0" distB="0" distL="0" distR="0" simplePos="0" relativeHeight="487641600" behindDoc="1" locked="0" layoutInCell="1" allowOverlap="1">
                <wp:simplePos x="0" y="0"/>
                <wp:positionH relativeFrom="page">
                  <wp:posOffset>696456</wp:posOffset>
                </wp:positionH>
                <wp:positionV relativeFrom="paragraph">
                  <wp:posOffset>1170245</wp:posOffset>
                </wp:positionV>
                <wp:extent cx="1204595" cy="806450"/>
                <wp:effectExtent l="0" t="0" r="0" b="0"/>
                <wp:wrapTopAndBottom/>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4595" cy="806450"/>
                          <a:chOff x="0" y="0"/>
                          <a:chExt cx="1204595" cy="806450"/>
                        </a:xfrm>
                      </wpg:grpSpPr>
                      <pic:pic xmlns:pic="http://schemas.openxmlformats.org/drawingml/2006/picture">
                        <pic:nvPicPr>
                          <pic:cNvPr id="576" name="Image 576"/>
                          <pic:cNvPicPr/>
                        </pic:nvPicPr>
                        <pic:blipFill>
                          <a:blip r:embed="rId420" cstate="print"/>
                          <a:stretch>
                            <a:fillRect/>
                          </a:stretch>
                        </pic:blipFill>
                        <pic:spPr>
                          <a:xfrm>
                            <a:off x="0" y="0"/>
                            <a:ext cx="1203971" cy="806213"/>
                          </a:xfrm>
                          <a:prstGeom prst="rect">
                            <a:avLst/>
                          </a:prstGeom>
                        </pic:spPr>
                      </pic:pic>
                      <wps:wsp>
                        <wps:cNvPr id="577" name="Textbox 577"/>
                        <wps:cNvSpPr txBox="1"/>
                        <wps:spPr>
                          <a:xfrm>
                            <a:off x="0" y="0"/>
                            <a:ext cx="1204595" cy="806450"/>
                          </a:xfrm>
                          <a:prstGeom prst="rect">
                            <a:avLst/>
                          </a:prstGeom>
                        </wps:spPr>
                        <wps:txbx>
                          <w:txbxContent>
                            <w:p w:rsidR="00D61B91" w:rsidRDefault="00AD1018">
                              <w:pPr>
                                <w:spacing w:before="85" w:line="216" w:lineRule="auto"/>
                                <w:ind w:left="137" w:right="145" w:hanging="1"/>
                                <w:jc w:val="center"/>
                                <w:rPr>
                                  <w:sz w:val="21"/>
                                </w:rPr>
                              </w:pPr>
                              <w:r>
                                <w:rPr>
                                  <w:spacing w:val="-2"/>
                                  <w:sz w:val="21"/>
                                </w:rPr>
                                <w:t>Поддержка самостоятельного планирования игровой деятельности</w:t>
                              </w:r>
                            </w:p>
                          </w:txbxContent>
                        </wps:txbx>
                        <wps:bodyPr wrap="square" lIns="0" tIns="0" rIns="0" bIns="0" rtlCol="0">
                          <a:noAutofit/>
                        </wps:bodyPr>
                      </wps:wsp>
                    </wpg:wgp>
                  </a:graphicData>
                </a:graphic>
              </wp:anchor>
            </w:drawing>
          </mc:Choice>
          <mc:Fallback>
            <w:pict>
              <v:group id="Group 575" o:spid="_x0000_s1326" style="position:absolute;margin-left:54.85pt;margin-top:92.15pt;width:94.85pt;height:63.5pt;z-index:-15674880;mso-wrap-distance-left:0;mso-wrap-distance-right:0;mso-position-horizontal-relative:page;mso-position-vertical-relative:text" coordsize="12045,8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">
                <v:shape id="Image 576" o:spid="_x0000_s1327" type="#_x0000_t75" style="position:absolute;width:12039;height:8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">
                  <v:imagedata r:id="rId421" o:title=""/>
                </v:shape>
                <v:shape id="Textbox 577" o:spid="_x0000_s1328" type="#_x0000_t202" style="position:absolute;width:12045;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rsidR="00D61B91" w:rsidRDefault="00AD1018">
                        <w:pPr>
                          <w:spacing w:before="85" w:line="216" w:lineRule="auto"/>
                          <w:ind w:left="137" w:right="145" w:hanging="1"/>
                          <w:jc w:val="center"/>
                          <w:rPr>
                            <w:sz w:val="21"/>
                          </w:rPr>
                        </w:pPr>
                        <w:r>
                          <w:rPr>
                            <w:spacing w:val="-2"/>
                            <w:sz w:val="21"/>
                          </w:rPr>
                          <w:t>Поддержка самостоятельного планирования игровой деятельности</w:t>
                        </w:r>
                      </w:p>
                    </w:txbxContent>
                  </v:textbox>
                </v:shape>
                <w10:wrap type="topAndBottom" anchorx="page"/>
              </v:group>
            </w:pict>
          </mc:Fallback>
        </mc:AlternateContent>
      </w:r>
      <w:r>
        <w:rPr>
          <w:noProof/>
        </w:rPr>
        <mc:AlternateContent>
          <mc:Choice Requires="wpg">
            <w:drawing>
              <wp:anchor distT="0" distB="0" distL="0" distR="0" simplePos="0" relativeHeight="487642112" behindDoc="1" locked="0" layoutInCell="1" allowOverlap="1">
                <wp:simplePos x="0" y="0"/>
                <wp:positionH relativeFrom="page">
                  <wp:posOffset>1947662</wp:posOffset>
                </wp:positionH>
                <wp:positionV relativeFrom="paragraph">
                  <wp:posOffset>1170262</wp:posOffset>
                </wp:positionV>
                <wp:extent cx="1456055" cy="791210"/>
                <wp:effectExtent l="0" t="0" r="0" b="0"/>
                <wp:wrapTopAndBottom/>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6055" cy="791210"/>
                          <a:chOff x="0" y="0"/>
                          <a:chExt cx="1456055" cy="791210"/>
                        </a:xfrm>
                      </wpg:grpSpPr>
                      <pic:pic xmlns:pic="http://schemas.openxmlformats.org/drawingml/2006/picture">
                        <pic:nvPicPr>
                          <pic:cNvPr id="579" name="Image 579"/>
                          <pic:cNvPicPr/>
                        </pic:nvPicPr>
                        <pic:blipFill>
                          <a:blip r:embed="rId422" cstate="print"/>
                          <a:stretch>
                            <a:fillRect/>
                          </a:stretch>
                        </pic:blipFill>
                        <pic:spPr>
                          <a:xfrm>
                            <a:off x="0" y="0"/>
                            <a:ext cx="1455429" cy="790955"/>
                          </a:xfrm>
                          <a:prstGeom prst="rect">
                            <a:avLst/>
                          </a:prstGeom>
                        </pic:spPr>
                      </pic:pic>
                      <wps:wsp>
                        <wps:cNvPr id="580" name="Textbox 580"/>
                        <wps:cNvSpPr txBox="1"/>
                        <wps:spPr>
                          <a:xfrm>
                            <a:off x="0" y="0"/>
                            <a:ext cx="1456055" cy="791210"/>
                          </a:xfrm>
                          <a:prstGeom prst="rect">
                            <a:avLst/>
                          </a:prstGeom>
                        </wps:spPr>
                        <wps:txbx>
                          <w:txbxContent>
                            <w:p w:rsidR="00D61B91" w:rsidRDefault="00AD1018">
                              <w:pPr>
                                <w:spacing w:before="74" w:line="216" w:lineRule="auto"/>
                                <w:ind w:left="180" w:right="152" w:firstLine="146"/>
                                <w:rPr>
                                  <w:sz w:val="21"/>
                                </w:rPr>
                              </w:pPr>
                              <w:r>
                                <w:rPr>
                                  <w:sz w:val="21"/>
                                </w:rPr>
                                <w:t>Ориентация</w:t>
                              </w:r>
                              <w:r>
                                <w:rPr>
                                  <w:spacing w:val="-2"/>
                                  <w:sz w:val="21"/>
                                </w:rPr>
                                <w:t xml:space="preserve"> </w:t>
                              </w:r>
                              <w:r>
                                <w:rPr>
                                  <w:sz w:val="21"/>
                                </w:rPr>
                                <w:t>детей на самостоятельное создание</w:t>
                              </w:r>
                              <w:r>
                                <w:rPr>
                                  <w:spacing w:val="-14"/>
                                  <w:sz w:val="21"/>
                                </w:rPr>
                                <w:t xml:space="preserve"> </w:t>
                              </w:r>
                              <w:r>
                                <w:rPr>
                                  <w:sz w:val="21"/>
                                </w:rPr>
                                <w:t>предметной</w:t>
                              </w:r>
                            </w:p>
                            <w:p w:rsidR="00D61B91" w:rsidRDefault="00AD1018">
                              <w:pPr>
                                <w:spacing w:line="216" w:lineRule="auto"/>
                                <w:ind w:left="288" w:right="152" w:firstLine="91"/>
                                <w:rPr>
                                  <w:sz w:val="21"/>
                                </w:rPr>
                              </w:pPr>
                              <w:r>
                                <w:rPr>
                                  <w:sz w:val="21"/>
                                </w:rPr>
                                <w:t>среды, в которой реализуется</w:t>
                              </w:r>
                              <w:r>
                                <w:rPr>
                                  <w:spacing w:val="-8"/>
                                  <w:sz w:val="21"/>
                                </w:rPr>
                                <w:t xml:space="preserve"> </w:t>
                              </w:r>
                              <w:r>
                                <w:rPr>
                                  <w:spacing w:val="-2"/>
                                  <w:sz w:val="21"/>
                                </w:rPr>
                                <w:t>сюжет</w:t>
                              </w:r>
                            </w:p>
                          </w:txbxContent>
                        </wps:txbx>
                        <wps:bodyPr wrap="square" lIns="0" tIns="0" rIns="0" bIns="0" rtlCol="0">
                          <a:noAutofit/>
                        </wps:bodyPr>
                      </wps:wsp>
                    </wpg:wgp>
                  </a:graphicData>
                </a:graphic>
              </wp:anchor>
            </w:drawing>
          </mc:Choice>
          <mc:Fallback>
            <w:pict>
              <v:group id="Group 578" o:spid="_x0000_s1329" style="position:absolute;margin-left:153.35pt;margin-top:92.15pt;width:114.65pt;height:62.3pt;z-index:-15674368;mso-wrap-distance-left:0;mso-wrap-distance-right:0;mso-position-horizontal-relative:page;mso-position-vertical-relative:text" coordsize="14560,7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">
                <v:shape id="Image 579" o:spid="_x0000_s1330" type="#_x0000_t75" style="position:absolute;width:14554;height: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">
                  <v:imagedata r:id="rId423" o:title=""/>
                </v:shape>
                <v:shape id="Textbox 580" o:spid="_x0000_s1331" type="#_x0000_t202" style="position:absolute;width:14560;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rsidR="00D61B91" w:rsidRDefault="00AD1018">
                        <w:pPr>
                          <w:spacing w:before="74" w:line="216" w:lineRule="auto"/>
                          <w:ind w:left="180" w:right="152" w:firstLine="146"/>
                          <w:rPr>
                            <w:sz w:val="21"/>
                          </w:rPr>
                        </w:pPr>
                        <w:r>
                          <w:rPr>
                            <w:sz w:val="21"/>
                          </w:rPr>
                          <w:t>Ориентация</w:t>
                        </w:r>
                        <w:r>
                          <w:rPr>
                            <w:spacing w:val="-2"/>
                            <w:sz w:val="21"/>
                          </w:rPr>
                          <w:t xml:space="preserve"> </w:t>
                        </w:r>
                        <w:r>
                          <w:rPr>
                            <w:sz w:val="21"/>
                          </w:rPr>
                          <w:t>детей на самостоятельное создание</w:t>
                        </w:r>
                        <w:r>
                          <w:rPr>
                            <w:spacing w:val="-14"/>
                            <w:sz w:val="21"/>
                          </w:rPr>
                          <w:t xml:space="preserve"> </w:t>
                        </w:r>
                        <w:r>
                          <w:rPr>
                            <w:sz w:val="21"/>
                          </w:rPr>
                          <w:t>предметной</w:t>
                        </w:r>
                      </w:p>
                      <w:p w:rsidR="00D61B91" w:rsidRDefault="00AD1018">
                        <w:pPr>
                          <w:spacing w:line="216" w:lineRule="auto"/>
                          <w:ind w:left="288" w:right="152" w:firstLine="91"/>
                          <w:rPr>
                            <w:sz w:val="21"/>
                          </w:rPr>
                        </w:pPr>
                        <w:r>
                          <w:rPr>
                            <w:sz w:val="21"/>
                          </w:rPr>
                          <w:t>среды, в которой реализуется</w:t>
                        </w:r>
                        <w:r>
                          <w:rPr>
                            <w:spacing w:val="-8"/>
                            <w:sz w:val="21"/>
                          </w:rPr>
                          <w:t xml:space="preserve"> </w:t>
                        </w:r>
                        <w:r>
                          <w:rPr>
                            <w:spacing w:val="-2"/>
                            <w:sz w:val="21"/>
                          </w:rPr>
                          <w:t>сюжет</w:t>
                        </w:r>
                      </w:p>
                    </w:txbxContent>
                  </v:textbox>
                </v:shape>
                <w10:wrap type="topAndBottom" anchorx="page"/>
              </v:group>
            </w:pict>
          </mc:Fallback>
        </mc:AlternateContent>
      </w:r>
      <w:r>
        <w:rPr>
          <w:noProof/>
        </w:rPr>
        <mc:AlternateContent>
          <mc:Choice Requires="wpg">
            <w:drawing>
              <wp:anchor distT="0" distB="0" distL="0" distR="0" simplePos="0" relativeHeight="487642624" behindDoc="1" locked="0" layoutInCell="1" allowOverlap="1">
                <wp:simplePos x="0" y="0"/>
                <wp:positionH relativeFrom="page">
                  <wp:posOffset>3508243</wp:posOffset>
                </wp:positionH>
                <wp:positionV relativeFrom="paragraph">
                  <wp:posOffset>1168738</wp:posOffset>
                </wp:positionV>
                <wp:extent cx="1470660" cy="791210"/>
                <wp:effectExtent l="0" t="0" r="0" b="0"/>
                <wp:wrapTopAndBottom/>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0660" cy="791210"/>
                          <a:chOff x="0" y="0"/>
                          <a:chExt cx="1470660" cy="791210"/>
                        </a:xfrm>
                      </wpg:grpSpPr>
                      <pic:pic xmlns:pic="http://schemas.openxmlformats.org/drawingml/2006/picture">
                        <pic:nvPicPr>
                          <pic:cNvPr id="582" name="Image 582"/>
                          <pic:cNvPicPr/>
                        </pic:nvPicPr>
                        <pic:blipFill>
                          <a:blip r:embed="rId424" cstate="print"/>
                          <a:stretch>
                            <a:fillRect/>
                          </a:stretch>
                        </pic:blipFill>
                        <pic:spPr>
                          <a:xfrm>
                            <a:off x="0" y="0"/>
                            <a:ext cx="1470664" cy="790955"/>
                          </a:xfrm>
                          <a:prstGeom prst="rect">
                            <a:avLst/>
                          </a:prstGeom>
                        </pic:spPr>
                      </pic:pic>
                      <wps:wsp>
                        <wps:cNvPr id="583" name="Textbox 583"/>
                        <wps:cNvSpPr txBox="1"/>
                        <wps:spPr>
                          <a:xfrm>
                            <a:off x="0" y="0"/>
                            <a:ext cx="1470660" cy="791210"/>
                          </a:xfrm>
                          <a:prstGeom prst="rect">
                            <a:avLst/>
                          </a:prstGeom>
                        </wps:spPr>
                        <wps:txbx>
                          <w:txbxContent>
                            <w:p w:rsidR="00D61B91" w:rsidRDefault="00D61B91">
                              <w:pPr>
                                <w:spacing w:before="51"/>
                                <w:rPr>
                                  <w:sz w:val="21"/>
                                </w:rPr>
                              </w:pPr>
                            </w:p>
                            <w:p w:rsidR="00D61B91" w:rsidRDefault="00AD1018">
                              <w:pPr>
                                <w:spacing w:line="216" w:lineRule="auto"/>
                                <w:ind w:left="102" w:right="102" w:hanging="3"/>
                                <w:jc w:val="center"/>
                                <w:rPr>
                                  <w:sz w:val="21"/>
                                </w:rPr>
                              </w:pPr>
                              <w:r>
                                <w:rPr>
                                  <w:sz w:val="21"/>
                                </w:rPr>
                                <w:t>Равитие</w:t>
                              </w:r>
                              <w:r>
                                <w:rPr>
                                  <w:spacing w:val="-4"/>
                                  <w:sz w:val="21"/>
                                </w:rPr>
                                <w:t xml:space="preserve"> </w:t>
                              </w:r>
                              <w:r>
                                <w:rPr>
                                  <w:sz w:val="21"/>
                                </w:rPr>
                                <w:t>способнотси осуществлять</w:t>
                              </w:r>
                              <w:r>
                                <w:rPr>
                                  <w:spacing w:val="-14"/>
                                  <w:sz w:val="21"/>
                                </w:rPr>
                                <w:t xml:space="preserve"> </w:t>
                              </w:r>
                              <w:r>
                                <w:rPr>
                                  <w:sz w:val="21"/>
                                </w:rPr>
                                <w:t>контроль за правилами игры</w:t>
                              </w:r>
                            </w:p>
                          </w:txbxContent>
                        </wps:txbx>
                        <wps:bodyPr wrap="square" lIns="0" tIns="0" rIns="0" bIns="0" rtlCol="0">
                          <a:noAutofit/>
                        </wps:bodyPr>
                      </wps:wsp>
                    </wpg:wgp>
                  </a:graphicData>
                </a:graphic>
              </wp:anchor>
            </w:drawing>
          </mc:Choice>
          <mc:Fallback>
            <w:pict>
              <v:group id="Group 581" o:spid="_x0000_s1332" style="position:absolute;margin-left:276.25pt;margin-top:92.05pt;width:115.8pt;height:62.3pt;z-index:-15673856;mso-wrap-distance-left:0;mso-wrap-distance-right:0;mso-position-horizontal-relative:page;mso-position-vertical-relative:text" coordsize="14706,7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">
                <v:shape id="Image 582" o:spid="_x0000_s1333" type="#_x0000_t75" style="position:absolute;width:14706;height: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">
                  <v:imagedata r:id="rId425" o:title=""/>
                </v:shape>
                <v:shape id="Textbox 583" o:spid="_x0000_s1334" type="#_x0000_t202" style="position:absolute;width:14706;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rsidR="00D61B91" w:rsidRDefault="00D61B91">
                        <w:pPr>
                          <w:spacing w:before="51"/>
                          <w:rPr>
                            <w:sz w:val="21"/>
                          </w:rPr>
                        </w:pPr>
                      </w:p>
                      <w:p w:rsidR="00D61B91" w:rsidRDefault="00AD1018">
                        <w:pPr>
                          <w:spacing w:line="216" w:lineRule="auto"/>
                          <w:ind w:left="102" w:right="102" w:hanging="3"/>
                          <w:jc w:val="center"/>
                          <w:rPr>
                            <w:sz w:val="21"/>
                          </w:rPr>
                        </w:pPr>
                        <w:r>
                          <w:rPr>
                            <w:sz w:val="21"/>
                          </w:rPr>
                          <w:t>Равитие</w:t>
                        </w:r>
                        <w:r>
                          <w:rPr>
                            <w:spacing w:val="-4"/>
                            <w:sz w:val="21"/>
                          </w:rPr>
                          <w:t xml:space="preserve"> </w:t>
                        </w:r>
                        <w:r>
                          <w:rPr>
                            <w:sz w:val="21"/>
                          </w:rPr>
                          <w:t>способнотси осуществлять</w:t>
                        </w:r>
                        <w:r>
                          <w:rPr>
                            <w:spacing w:val="-14"/>
                            <w:sz w:val="21"/>
                          </w:rPr>
                          <w:t xml:space="preserve"> </w:t>
                        </w:r>
                        <w:r>
                          <w:rPr>
                            <w:sz w:val="21"/>
                          </w:rPr>
                          <w:t>контроль за правилами игры</w:t>
                        </w:r>
                      </w:p>
                    </w:txbxContent>
                  </v:textbox>
                </v:shape>
                <w10:wrap type="topAndBottom" anchorx="page"/>
              </v:group>
            </w:pict>
          </mc:Fallback>
        </mc:AlternateContent>
      </w:r>
      <w:r>
        <w:rPr>
          <w:noProof/>
        </w:rPr>
        <mc:AlternateContent>
          <mc:Choice Requires="wpg">
            <w:drawing>
              <wp:anchor distT="0" distB="0" distL="0" distR="0" simplePos="0" relativeHeight="487643136" behindDoc="1" locked="0" layoutInCell="1" allowOverlap="1">
                <wp:simplePos x="0" y="0"/>
                <wp:positionH relativeFrom="page">
                  <wp:posOffset>5026143</wp:posOffset>
                </wp:positionH>
                <wp:positionV relativeFrom="paragraph">
                  <wp:posOffset>1174834</wp:posOffset>
                </wp:positionV>
                <wp:extent cx="1716405" cy="791210"/>
                <wp:effectExtent l="0" t="0" r="0" b="0"/>
                <wp:wrapTopAndBottom/>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791210"/>
                          <a:chOff x="0" y="0"/>
                          <a:chExt cx="1716405" cy="791210"/>
                        </a:xfrm>
                      </wpg:grpSpPr>
                      <pic:pic xmlns:pic="http://schemas.openxmlformats.org/drawingml/2006/picture">
                        <pic:nvPicPr>
                          <pic:cNvPr id="585" name="Image 585"/>
                          <pic:cNvPicPr/>
                        </pic:nvPicPr>
                        <pic:blipFill>
                          <a:blip r:embed="rId426" cstate="print"/>
                          <a:stretch>
                            <a:fillRect/>
                          </a:stretch>
                        </pic:blipFill>
                        <pic:spPr>
                          <a:xfrm>
                            <a:off x="0" y="0"/>
                            <a:ext cx="1716032" cy="790956"/>
                          </a:xfrm>
                          <a:prstGeom prst="rect">
                            <a:avLst/>
                          </a:prstGeom>
                        </pic:spPr>
                      </pic:pic>
                      <wps:wsp>
                        <wps:cNvPr id="586" name="Textbox 586"/>
                        <wps:cNvSpPr txBox="1"/>
                        <wps:spPr>
                          <a:xfrm>
                            <a:off x="0" y="0"/>
                            <a:ext cx="1716405" cy="791210"/>
                          </a:xfrm>
                          <a:prstGeom prst="rect">
                            <a:avLst/>
                          </a:prstGeom>
                        </wps:spPr>
                        <wps:txbx>
                          <w:txbxContent>
                            <w:p w:rsidR="00D61B91" w:rsidRDefault="00AD1018">
                              <w:pPr>
                                <w:spacing w:before="74" w:line="216" w:lineRule="auto"/>
                                <w:ind w:left="1" w:right="3"/>
                                <w:jc w:val="center"/>
                                <w:rPr>
                                  <w:sz w:val="21"/>
                                </w:rPr>
                              </w:pPr>
                              <w:r>
                                <w:rPr>
                                  <w:sz w:val="21"/>
                                </w:rPr>
                                <w:t>Равзитие</w:t>
                              </w:r>
                              <w:r>
                                <w:rPr>
                                  <w:spacing w:val="-14"/>
                                  <w:sz w:val="21"/>
                                </w:rPr>
                                <w:t xml:space="preserve"> </w:t>
                              </w:r>
                              <w:r>
                                <w:rPr>
                                  <w:sz w:val="21"/>
                                </w:rPr>
                                <w:t xml:space="preserve">спсообности </w:t>
                              </w:r>
                              <w:r>
                                <w:rPr>
                                  <w:spacing w:val="-2"/>
                                  <w:sz w:val="21"/>
                                </w:rPr>
                                <w:t>самостоятельно организовывать</w:t>
                              </w:r>
                            </w:p>
                            <w:p w:rsidR="00D61B91" w:rsidRDefault="00AD1018">
                              <w:pPr>
                                <w:spacing w:line="216" w:lineRule="auto"/>
                                <w:ind w:right="3"/>
                                <w:jc w:val="center"/>
                                <w:rPr>
                                  <w:sz w:val="21"/>
                                </w:rPr>
                              </w:pPr>
                              <w:r>
                                <w:rPr>
                                  <w:sz w:val="21"/>
                                </w:rPr>
                                <w:t>и</w:t>
                              </w:r>
                              <w:r>
                                <w:rPr>
                                  <w:spacing w:val="-10"/>
                                  <w:sz w:val="21"/>
                                </w:rPr>
                                <w:t xml:space="preserve"> </w:t>
                              </w:r>
                              <w:r>
                                <w:rPr>
                                  <w:sz w:val="21"/>
                                </w:rPr>
                                <w:t>вносить</w:t>
                              </w:r>
                              <w:r>
                                <w:rPr>
                                  <w:spacing w:val="-13"/>
                                  <w:sz w:val="21"/>
                                </w:rPr>
                                <w:t xml:space="preserve"> </w:t>
                              </w:r>
                              <w:r>
                                <w:rPr>
                                  <w:sz w:val="21"/>
                                </w:rPr>
                                <w:t>корректировки</w:t>
                              </w:r>
                              <w:r>
                                <w:rPr>
                                  <w:spacing w:val="-14"/>
                                  <w:sz w:val="21"/>
                                </w:rPr>
                                <w:t xml:space="preserve"> </w:t>
                              </w:r>
                              <w:r>
                                <w:rPr>
                                  <w:sz w:val="21"/>
                                </w:rPr>
                                <w:t>в содержание</w:t>
                              </w:r>
                              <w:r>
                                <w:rPr>
                                  <w:spacing w:val="-4"/>
                                  <w:sz w:val="21"/>
                                </w:rPr>
                                <w:t xml:space="preserve"> </w:t>
                              </w:r>
                              <w:r>
                                <w:rPr>
                                  <w:sz w:val="21"/>
                                </w:rPr>
                                <w:t>игры</w:t>
                              </w:r>
                            </w:p>
                          </w:txbxContent>
                        </wps:txbx>
                        <wps:bodyPr wrap="square" lIns="0" tIns="0" rIns="0" bIns="0" rtlCol="0">
                          <a:noAutofit/>
                        </wps:bodyPr>
                      </wps:wsp>
                    </wpg:wgp>
                  </a:graphicData>
                </a:graphic>
              </wp:anchor>
            </w:drawing>
          </mc:Choice>
          <mc:Fallback>
            <w:pict>
              <v:group id="Group 584" o:spid="_x0000_s1335" style="position:absolute;margin-left:395.75pt;margin-top:92.5pt;width:135.15pt;height:62.3pt;z-index:-15673344;mso-wrap-distance-left:0;mso-wrap-distance-right:0;mso-position-horizontal-relative:page;mso-position-vertical-relative:text" coordsize="17164,7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">
                <v:shape id="Image 585" o:spid="_x0000_s1336" type="#_x0000_t75" style="position:absolute;width:17160;height: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">
                  <v:imagedata r:id="rId427" o:title=""/>
                </v:shape>
                <v:shape id="Textbox 586" o:spid="_x0000_s1337" type="#_x0000_t202" style="position:absolute;width:17164;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rsidR="00D61B91" w:rsidRDefault="00AD1018">
                        <w:pPr>
                          <w:spacing w:before="74" w:line="216" w:lineRule="auto"/>
                          <w:ind w:left="1" w:right="3"/>
                          <w:jc w:val="center"/>
                          <w:rPr>
                            <w:sz w:val="21"/>
                          </w:rPr>
                        </w:pPr>
                        <w:r>
                          <w:rPr>
                            <w:sz w:val="21"/>
                          </w:rPr>
                          <w:t>Равзитие</w:t>
                        </w:r>
                        <w:r>
                          <w:rPr>
                            <w:spacing w:val="-14"/>
                            <w:sz w:val="21"/>
                          </w:rPr>
                          <w:t xml:space="preserve"> </w:t>
                        </w:r>
                        <w:r>
                          <w:rPr>
                            <w:sz w:val="21"/>
                          </w:rPr>
                          <w:t xml:space="preserve">спсообности </w:t>
                        </w:r>
                        <w:r>
                          <w:rPr>
                            <w:spacing w:val="-2"/>
                            <w:sz w:val="21"/>
                          </w:rPr>
                          <w:t>самостоятельно организовывать</w:t>
                        </w:r>
                      </w:p>
                      <w:p w:rsidR="00D61B91" w:rsidRDefault="00AD1018">
                        <w:pPr>
                          <w:spacing w:line="216" w:lineRule="auto"/>
                          <w:ind w:right="3"/>
                          <w:jc w:val="center"/>
                          <w:rPr>
                            <w:sz w:val="21"/>
                          </w:rPr>
                        </w:pPr>
                        <w:r>
                          <w:rPr>
                            <w:sz w:val="21"/>
                          </w:rPr>
                          <w:t>и</w:t>
                        </w:r>
                        <w:r>
                          <w:rPr>
                            <w:spacing w:val="-10"/>
                            <w:sz w:val="21"/>
                          </w:rPr>
                          <w:t xml:space="preserve"> </w:t>
                        </w:r>
                        <w:r>
                          <w:rPr>
                            <w:sz w:val="21"/>
                          </w:rPr>
                          <w:t>вносить</w:t>
                        </w:r>
                        <w:r>
                          <w:rPr>
                            <w:spacing w:val="-13"/>
                            <w:sz w:val="21"/>
                          </w:rPr>
                          <w:t xml:space="preserve"> </w:t>
                        </w:r>
                        <w:r>
                          <w:rPr>
                            <w:sz w:val="21"/>
                          </w:rPr>
                          <w:t>корректировки</w:t>
                        </w:r>
                        <w:r>
                          <w:rPr>
                            <w:spacing w:val="-14"/>
                            <w:sz w:val="21"/>
                          </w:rPr>
                          <w:t xml:space="preserve"> </w:t>
                        </w:r>
                        <w:r>
                          <w:rPr>
                            <w:sz w:val="21"/>
                          </w:rPr>
                          <w:t>в содержание</w:t>
                        </w:r>
                        <w:r>
                          <w:rPr>
                            <w:spacing w:val="-4"/>
                            <w:sz w:val="21"/>
                          </w:rPr>
                          <w:t xml:space="preserve"> </w:t>
                        </w:r>
                        <w:r>
                          <w:rPr>
                            <w:sz w:val="21"/>
                          </w:rPr>
                          <w:t>игры</w:t>
                        </w:r>
                      </w:p>
                    </w:txbxContent>
                  </v:textbox>
                </v:shape>
                <w10:wrap type="topAndBottom" anchorx="page"/>
              </v:group>
            </w:pict>
          </mc:Fallback>
        </mc:AlternateContent>
      </w:r>
    </w:p>
    <w:p w:rsidR="00D61B91" w:rsidRDefault="00D61B91">
      <w:pPr>
        <w:pStyle w:val="a3"/>
        <w:spacing w:before="9"/>
        <w:ind w:left="0" w:firstLine="0"/>
        <w:jc w:val="left"/>
        <w:rPr>
          <w:sz w:val="9"/>
        </w:rPr>
      </w:pPr>
    </w:p>
    <w:p w:rsidR="00D61B91" w:rsidRDefault="00D61B91">
      <w:pPr>
        <w:pStyle w:val="a3"/>
        <w:spacing w:before="125"/>
        <w:ind w:left="0" w:firstLine="0"/>
        <w:jc w:val="left"/>
      </w:pPr>
    </w:p>
    <w:p w:rsidR="00D61B91" w:rsidRDefault="00D61B91">
      <w:pPr>
        <w:pStyle w:val="a3"/>
        <w:spacing w:before="170"/>
        <w:ind w:left="0" w:firstLine="0"/>
        <w:jc w:val="left"/>
      </w:pPr>
    </w:p>
    <w:p w:rsidR="00D61B91" w:rsidRDefault="00AD1018">
      <w:pPr>
        <w:ind w:right="287"/>
        <w:jc w:val="center"/>
        <w:rPr>
          <w:i/>
          <w:sz w:val="19"/>
        </w:rPr>
      </w:pPr>
      <w:r>
        <w:rPr>
          <w:b/>
          <w:i/>
          <w:sz w:val="19"/>
        </w:rPr>
        <w:t>Рис.</w:t>
      </w:r>
      <w:r>
        <w:rPr>
          <w:b/>
          <w:i/>
          <w:spacing w:val="-8"/>
          <w:sz w:val="19"/>
        </w:rPr>
        <w:t xml:space="preserve"> </w:t>
      </w:r>
      <w:r>
        <w:rPr>
          <w:b/>
          <w:i/>
          <w:sz w:val="19"/>
        </w:rPr>
        <w:t>3.</w:t>
      </w:r>
      <w:r>
        <w:rPr>
          <w:b/>
          <w:i/>
          <w:spacing w:val="-8"/>
          <w:sz w:val="19"/>
        </w:rPr>
        <w:t xml:space="preserve"> </w:t>
      </w:r>
      <w:r>
        <w:rPr>
          <w:i/>
          <w:sz w:val="19"/>
        </w:rPr>
        <w:t>Особенности,</w:t>
      </w:r>
      <w:r>
        <w:rPr>
          <w:i/>
          <w:spacing w:val="-9"/>
          <w:sz w:val="19"/>
        </w:rPr>
        <w:t xml:space="preserve"> </w:t>
      </w:r>
      <w:r>
        <w:rPr>
          <w:i/>
          <w:sz w:val="19"/>
        </w:rPr>
        <w:t>которые</w:t>
      </w:r>
      <w:r>
        <w:rPr>
          <w:i/>
          <w:spacing w:val="-9"/>
          <w:sz w:val="19"/>
        </w:rPr>
        <w:t xml:space="preserve"> </w:t>
      </w:r>
      <w:r>
        <w:rPr>
          <w:i/>
          <w:sz w:val="19"/>
        </w:rPr>
        <w:t>необходимо</w:t>
      </w:r>
      <w:r>
        <w:rPr>
          <w:i/>
          <w:spacing w:val="-8"/>
          <w:sz w:val="19"/>
        </w:rPr>
        <w:t xml:space="preserve"> </w:t>
      </w:r>
      <w:r>
        <w:rPr>
          <w:i/>
          <w:spacing w:val="-2"/>
          <w:sz w:val="19"/>
        </w:rPr>
        <w:t>учитывать</w:t>
      </w:r>
    </w:p>
    <w:p w:rsidR="00D61B91" w:rsidRDefault="00AD1018">
      <w:pPr>
        <w:ind w:right="283"/>
        <w:jc w:val="center"/>
        <w:rPr>
          <w:i/>
          <w:sz w:val="19"/>
        </w:rPr>
      </w:pPr>
      <w:r>
        <w:rPr>
          <w:i/>
          <w:sz w:val="19"/>
        </w:rPr>
        <w:t>при</w:t>
      </w:r>
      <w:r>
        <w:rPr>
          <w:i/>
          <w:spacing w:val="-8"/>
          <w:sz w:val="19"/>
        </w:rPr>
        <w:t xml:space="preserve"> </w:t>
      </w:r>
      <w:r>
        <w:rPr>
          <w:i/>
          <w:sz w:val="19"/>
        </w:rPr>
        <w:t>организации</w:t>
      </w:r>
      <w:r>
        <w:rPr>
          <w:i/>
          <w:spacing w:val="-6"/>
          <w:sz w:val="19"/>
        </w:rPr>
        <w:t xml:space="preserve"> </w:t>
      </w:r>
      <w:r>
        <w:rPr>
          <w:i/>
          <w:sz w:val="19"/>
        </w:rPr>
        <w:t>игровой</w:t>
      </w:r>
      <w:r>
        <w:rPr>
          <w:i/>
          <w:spacing w:val="-6"/>
          <w:sz w:val="19"/>
        </w:rPr>
        <w:t xml:space="preserve"> </w:t>
      </w:r>
      <w:r>
        <w:rPr>
          <w:i/>
          <w:sz w:val="19"/>
        </w:rPr>
        <w:t>деятельности</w:t>
      </w:r>
      <w:r>
        <w:rPr>
          <w:i/>
          <w:spacing w:val="-6"/>
          <w:sz w:val="19"/>
        </w:rPr>
        <w:t xml:space="preserve"> </w:t>
      </w:r>
      <w:r>
        <w:rPr>
          <w:i/>
          <w:sz w:val="19"/>
        </w:rPr>
        <w:t>детей</w:t>
      </w:r>
      <w:r>
        <w:rPr>
          <w:i/>
          <w:spacing w:val="-6"/>
          <w:sz w:val="19"/>
        </w:rPr>
        <w:t xml:space="preserve"> </w:t>
      </w:r>
      <w:r>
        <w:rPr>
          <w:i/>
          <w:sz w:val="19"/>
        </w:rPr>
        <w:t>в</w:t>
      </w:r>
      <w:r>
        <w:rPr>
          <w:i/>
          <w:spacing w:val="-8"/>
          <w:sz w:val="19"/>
        </w:rPr>
        <w:t xml:space="preserve"> </w:t>
      </w:r>
      <w:r>
        <w:rPr>
          <w:i/>
          <w:sz w:val="19"/>
        </w:rPr>
        <w:t>возрасте</w:t>
      </w:r>
      <w:r>
        <w:rPr>
          <w:i/>
          <w:spacing w:val="-7"/>
          <w:sz w:val="19"/>
        </w:rPr>
        <w:t xml:space="preserve"> </w:t>
      </w:r>
      <w:r>
        <w:rPr>
          <w:i/>
          <w:sz w:val="19"/>
        </w:rPr>
        <w:t>5-7</w:t>
      </w:r>
      <w:r>
        <w:rPr>
          <w:i/>
          <w:spacing w:val="-6"/>
          <w:sz w:val="19"/>
        </w:rPr>
        <w:t xml:space="preserve"> </w:t>
      </w:r>
      <w:r>
        <w:rPr>
          <w:i/>
          <w:spacing w:val="-5"/>
          <w:sz w:val="19"/>
        </w:rPr>
        <w:t>лет</w:t>
      </w:r>
    </w:p>
    <w:p w:rsidR="00D61B91" w:rsidRDefault="00D61B91">
      <w:pPr>
        <w:jc w:val="center"/>
        <w:rPr>
          <w:i/>
          <w:sz w:val="19"/>
        </w:rPr>
        <w:sectPr w:rsidR="00D61B91">
          <w:type w:val="continuous"/>
          <w:pgSz w:w="11920" w:h="16850"/>
          <w:pgMar w:top="1920" w:right="850" w:bottom="280" w:left="850" w:header="0" w:footer="1161" w:gutter="0"/>
          <w:cols w:space="720"/>
        </w:sectPr>
      </w:pPr>
    </w:p>
    <w:p w:rsidR="00D61B91" w:rsidRDefault="00AD1018">
      <w:pPr>
        <w:pStyle w:val="a3"/>
        <w:spacing w:before="77" w:line="249" w:lineRule="auto"/>
        <w:ind w:right="168"/>
      </w:pPr>
      <w:r>
        <w:lastRenderedPageBreak/>
        <w:t>Таким образом, можно утверждать, что организация игровой деятельности – это значимая и достаточно трудоемкая деятельность для педагогов и специалистов. Анализ опыта практикующих специалистов, позволил выделить следующую особенность, что в современных услов</w:t>
      </w:r>
      <w:r>
        <w:t>иях образовательной среды, целесообразно при организации игровой деятельности применять комплекс игр и упражнений, которые будут направлены на раз-витие следующих показателей: мотивационную, волевую, умственную, коммуникативную и речевую готов-ность. И это</w:t>
      </w:r>
      <w:r>
        <w:t xml:space="preserve"> далеко не полный перечень показателей.</w:t>
      </w:r>
    </w:p>
    <w:p w:rsidR="00D61B91" w:rsidRDefault="00AD1018">
      <w:pPr>
        <w:pStyle w:val="a3"/>
        <w:spacing w:before="5" w:line="249" w:lineRule="auto"/>
        <w:ind w:right="172"/>
      </w:pPr>
      <w:r>
        <w:t>Реализация игровой деятельности с детьми старшего дошкольного возраста значима, поскольку в этот возрастной период формируется готовность к обучению в школе.</w:t>
      </w:r>
    </w:p>
    <w:p w:rsidR="00D61B91" w:rsidRDefault="00AD1018">
      <w:pPr>
        <w:pStyle w:val="a3"/>
        <w:spacing w:before="2" w:line="249" w:lineRule="auto"/>
        <w:ind w:right="166"/>
      </w:pPr>
      <w:r>
        <w:t>Готовность</w:t>
      </w:r>
      <w:r>
        <w:rPr>
          <w:spacing w:val="40"/>
        </w:rPr>
        <w:t xml:space="preserve"> </w:t>
      </w:r>
      <w:r>
        <w:t>ребенка</w:t>
      </w:r>
      <w:r>
        <w:rPr>
          <w:spacing w:val="40"/>
        </w:rPr>
        <w:t xml:space="preserve"> </w:t>
      </w:r>
      <w:r>
        <w:t>к</w:t>
      </w:r>
      <w:r>
        <w:rPr>
          <w:spacing w:val="40"/>
        </w:rPr>
        <w:t xml:space="preserve"> </w:t>
      </w:r>
      <w:r>
        <w:t>школьному</w:t>
      </w:r>
      <w:r>
        <w:rPr>
          <w:spacing w:val="40"/>
        </w:rPr>
        <w:t xml:space="preserve"> </w:t>
      </w:r>
      <w:r>
        <w:t>обучению</w:t>
      </w:r>
      <w:r>
        <w:rPr>
          <w:spacing w:val="40"/>
        </w:rPr>
        <w:t xml:space="preserve"> </w:t>
      </w:r>
      <w:r>
        <w:t>определяется</w:t>
      </w:r>
      <w:r>
        <w:rPr>
          <w:spacing w:val="40"/>
        </w:rPr>
        <w:t xml:space="preserve"> </w:t>
      </w:r>
      <w:r>
        <w:t>не</w:t>
      </w:r>
      <w:r>
        <w:rPr>
          <w:spacing w:val="40"/>
        </w:rPr>
        <w:t xml:space="preserve"> </w:t>
      </w:r>
      <w:r>
        <w:t>то</w:t>
      </w:r>
      <w:r>
        <w:t>лько</w:t>
      </w:r>
      <w:r>
        <w:rPr>
          <w:spacing w:val="40"/>
        </w:rPr>
        <w:t xml:space="preserve"> </w:t>
      </w:r>
      <w:r>
        <w:t>усвоением</w:t>
      </w:r>
      <w:r>
        <w:rPr>
          <w:spacing w:val="40"/>
        </w:rPr>
        <w:t xml:space="preserve"> </w:t>
      </w:r>
      <w:r>
        <w:t>знаний</w:t>
      </w:r>
      <w:r>
        <w:rPr>
          <w:spacing w:val="40"/>
        </w:rPr>
        <w:t xml:space="preserve"> </w:t>
      </w:r>
      <w:r>
        <w:t>и</w:t>
      </w:r>
      <w:r>
        <w:rPr>
          <w:spacing w:val="40"/>
        </w:rPr>
        <w:t xml:space="preserve"> </w:t>
      </w:r>
      <w:r>
        <w:t>умений,</w:t>
      </w:r>
      <w:r>
        <w:rPr>
          <w:spacing w:val="80"/>
        </w:rPr>
        <w:t xml:space="preserve"> </w:t>
      </w:r>
      <w:r>
        <w:t>но и других морфофизиологических и психологических характеристик и качеств, необходимых для учебной деятельности ребенка. Анализ научных трудов свидетельствует, что готовность ребенка к школе во многом определяется его физио</w:t>
      </w:r>
      <w:r>
        <w:t>логической, социальной и психологической зрелостью, которую необходимо целена-правленно</w:t>
      </w:r>
      <w:r>
        <w:rPr>
          <w:spacing w:val="29"/>
        </w:rPr>
        <w:t xml:space="preserve"> </w:t>
      </w:r>
      <w:r>
        <w:t>формировать</w:t>
      </w:r>
      <w:r>
        <w:rPr>
          <w:spacing w:val="28"/>
        </w:rPr>
        <w:t xml:space="preserve"> </w:t>
      </w:r>
      <w:r>
        <w:t>с</w:t>
      </w:r>
      <w:r>
        <w:rPr>
          <w:spacing w:val="28"/>
        </w:rPr>
        <w:t xml:space="preserve"> </w:t>
      </w:r>
      <w:r>
        <w:t>самого</w:t>
      </w:r>
      <w:r>
        <w:rPr>
          <w:spacing w:val="27"/>
        </w:rPr>
        <w:t xml:space="preserve"> </w:t>
      </w:r>
      <w:r>
        <w:t>рождения.</w:t>
      </w:r>
      <w:r>
        <w:rPr>
          <w:spacing w:val="28"/>
        </w:rPr>
        <w:t xml:space="preserve"> </w:t>
      </w:r>
      <w:r>
        <w:t>Важно</w:t>
      </w:r>
      <w:r>
        <w:rPr>
          <w:spacing w:val="29"/>
        </w:rPr>
        <w:t xml:space="preserve"> </w:t>
      </w:r>
      <w:r>
        <w:t>отметить,</w:t>
      </w:r>
      <w:r>
        <w:rPr>
          <w:spacing w:val="29"/>
        </w:rPr>
        <w:t xml:space="preserve"> </w:t>
      </w:r>
      <w:r>
        <w:t>что</w:t>
      </w:r>
      <w:r>
        <w:rPr>
          <w:spacing w:val="29"/>
        </w:rPr>
        <w:t xml:space="preserve"> </w:t>
      </w:r>
      <w:r>
        <w:t>для</w:t>
      </w:r>
      <w:r>
        <w:rPr>
          <w:spacing w:val="30"/>
        </w:rPr>
        <w:t xml:space="preserve"> </w:t>
      </w:r>
      <w:r>
        <w:t>успешного</w:t>
      </w:r>
      <w:r>
        <w:rPr>
          <w:spacing w:val="31"/>
        </w:rPr>
        <w:t xml:space="preserve"> </w:t>
      </w:r>
      <w:r>
        <w:t>формирования</w:t>
      </w:r>
      <w:r>
        <w:rPr>
          <w:spacing w:val="28"/>
        </w:rPr>
        <w:t xml:space="preserve"> </w:t>
      </w:r>
      <w:r>
        <w:t>готовности к обучению в школе необходимо осуществлять организационные воздействия с детьми</w:t>
      </w:r>
      <w:r>
        <w:t xml:space="preserve"> старшего дошкольного возраста</w:t>
      </w:r>
      <w:r>
        <w:rPr>
          <w:spacing w:val="-1"/>
        </w:rPr>
        <w:t xml:space="preserve"> </w:t>
      </w:r>
      <w:r>
        <w:t>с учетом</w:t>
      </w:r>
      <w:r>
        <w:rPr>
          <w:spacing w:val="-1"/>
        </w:rPr>
        <w:t xml:space="preserve"> </w:t>
      </w:r>
      <w:r>
        <w:t>возрастных,</w:t>
      </w:r>
      <w:r>
        <w:rPr>
          <w:spacing w:val="-2"/>
        </w:rPr>
        <w:t xml:space="preserve"> </w:t>
      </w:r>
      <w:r>
        <w:t>психофизиологических,</w:t>
      </w:r>
      <w:r>
        <w:rPr>
          <w:spacing w:val="-2"/>
        </w:rPr>
        <w:t xml:space="preserve"> </w:t>
      </w:r>
      <w:r>
        <w:t>социальных и</w:t>
      </w:r>
      <w:r>
        <w:rPr>
          <w:spacing w:val="-3"/>
        </w:rPr>
        <w:t xml:space="preserve"> </w:t>
      </w:r>
      <w:r>
        <w:t>средовых</w:t>
      </w:r>
      <w:r>
        <w:rPr>
          <w:spacing w:val="-3"/>
        </w:rPr>
        <w:t xml:space="preserve"> </w:t>
      </w:r>
      <w:r>
        <w:t>особенностей.</w:t>
      </w:r>
      <w:r>
        <w:rPr>
          <w:spacing w:val="-2"/>
        </w:rPr>
        <w:t xml:space="preserve"> </w:t>
      </w:r>
      <w:r>
        <w:t>Наиболее</w:t>
      </w:r>
      <w:r>
        <w:rPr>
          <w:spacing w:val="-1"/>
        </w:rPr>
        <w:t xml:space="preserve"> </w:t>
      </w:r>
      <w:r>
        <w:t>эффек-тивной формой формирования готовности к обучению в школе является игровая деятельность как доминирую-щий вид деятельности данной во</w:t>
      </w:r>
      <w:r>
        <w:t>зрастной группы [2].</w:t>
      </w:r>
    </w:p>
    <w:p w:rsidR="00D61B91" w:rsidRDefault="00AD1018">
      <w:pPr>
        <w:pStyle w:val="a3"/>
        <w:spacing w:before="8" w:line="249" w:lineRule="auto"/>
        <w:ind w:right="163"/>
      </w:pPr>
      <w:r>
        <w:t>Важно</w:t>
      </w:r>
      <w:r>
        <w:rPr>
          <w:spacing w:val="-3"/>
        </w:rPr>
        <w:t xml:space="preserve"> </w:t>
      </w:r>
      <w:r>
        <w:t>отметить,</w:t>
      </w:r>
      <w:r>
        <w:rPr>
          <w:spacing w:val="-3"/>
        </w:rPr>
        <w:t xml:space="preserve"> </w:t>
      </w:r>
      <w:r>
        <w:t>что</w:t>
      </w:r>
      <w:r>
        <w:rPr>
          <w:spacing w:val="-3"/>
        </w:rPr>
        <w:t xml:space="preserve"> </w:t>
      </w:r>
      <w:r>
        <w:t>в</w:t>
      </w:r>
      <w:r>
        <w:rPr>
          <w:spacing w:val="-4"/>
        </w:rPr>
        <w:t xml:space="preserve"> </w:t>
      </w:r>
      <w:r>
        <w:t>области</w:t>
      </w:r>
      <w:r>
        <w:rPr>
          <w:spacing w:val="-5"/>
        </w:rPr>
        <w:t xml:space="preserve"> </w:t>
      </w:r>
      <w:r>
        <w:t>специального</w:t>
      </w:r>
      <w:r>
        <w:rPr>
          <w:spacing w:val="-3"/>
        </w:rPr>
        <w:t xml:space="preserve"> </w:t>
      </w:r>
      <w:r>
        <w:t>образования</w:t>
      </w:r>
      <w:r>
        <w:rPr>
          <w:spacing w:val="-4"/>
        </w:rPr>
        <w:t xml:space="preserve"> </w:t>
      </w:r>
      <w:r>
        <w:t>психолого-педагогические</w:t>
      </w:r>
      <w:r>
        <w:rPr>
          <w:spacing w:val="-3"/>
        </w:rPr>
        <w:t xml:space="preserve"> </w:t>
      </w:r>
      <w:r>
        <w:t>исследования</w:t>
      </w:r>
      <w:r>
        <w:rPr>
          <w:spacing w:val="-4"/>
        </w:rPr>
        <w:t xml:space="preserve"> </w:t>
      </w:r>
      <w:r>
        <w:t>пока-зали, что дети с интеллектуальными нарушениями испытывают трудности в обучении и не готовы к усвоению минимального объема знаний и навыков школьной программы.</w:t>
      </w:r>
    </w:p>
    <w:p w:rsidR="00D61B91" w:rsidRDefault="00AD1018">
      <w:pPr>
        <w:pStyle w:val="a3"/>
        <w:spacing w:before="2" w:line="249" w:lineRule="auto"/>
        <w:ind w:right="174"/>
      </w:pPr>
      <w:r>
        <w:t>Сравнительный</w:t>
      </w:r>
      <w:r>
        <w:rPr>
          <w:spacing w:val="39"/>
        </w:rPr>
        <w:t xml:space="preserve"> </w:t>
      </w:r>
      <w:r>
        <w:t>анализ</w:t>
      </w:r>
      <w:r>
        <w:rPr>
          <w:spacing w:val="39"/>
        </w:rPr>
        <w:t xml:space="preserve"> </w:t>
      </w:r>
      <w:r>
        <w:t>авторских</w:t>
      </w:r>
      <w:r>
        <w:rPr>
          <w:spacing w:val="39"/>
        </w:rPr>
        <w:t xml:space="preserve"> </w:t>
      </w:r>
      <w:r>
        <w:t>подходов</w:t>
      </w:r>
      <w:r>
        <w:rPr>
          <w:spacing w:val="39"/>
        </w:rPr>
        <w:t xml:space="preserve"> </w:t>
      </w:r>
      <w:r>
        <w:t>к</w:t>
      </w:r>
      <w:r>
        <w:rPr>
          <w:spacing w:val="39"/>
        </w:rPr>
        <w:t xml:space="preserve"> </w:t>
      </w:r>
      <w:r>
        <w:t>оценке</w:t>
      </w:r>
      <w:r>
        <w:rPr>
          <w:spacing w:val="40"/>
        </w:rPr>
        <w:t xml:space="preserve"> </w:t>
      </w:r>
      <w:r>
        <w:t>уровня</w:t>
      </w:r>
      <w:r>
        <w:rPr>
          <w:spacing w:val="39"/>
        </w:rPr>
        <w:t xml:space="preserve"> </w:t>
      </w:r>
      <w:r>
        <w:t>сформированности</w:t>
      </w:r>
      <w:r>
        <w:rPr>
          <w:spacing w:val="40"/>
        </w:rPr>
        <w:t xml:space="preserve"> </w:t>
      </w:r>
      <w:r>
        <w:t>готовности</w:t>
      </w:r>
      <w:r>
        <w:rPr>
          <w:spacing w:val="40"/>
        </w:rPr>
        <w:t xml:space="preserve"> </w:t>
      </w:r>
      <w:r>
        <w:t>к</w:t>
      </w:r>
      <w:r>
        <w:rPr>
          <w:spacing w:val="39"/>
        </w:rPr>
        <w:t xml:space="preserve"> </w:t>
      </w:r>
      <w:r>
        <w:t xml:space="preserve">школе </w:t>
      </w:r>
      <w:r>
        <w:t>у детей старшего дошкольного возраста с интеллектуальными нарушениями показал, что авторы выделяют свои компоненты и показатели.</w:t>
      </w:r>
    </w:p>
    <w:p w:rsidR="00D61B91" w:rsidRDefault="00AD1018">
      <w:pPr>
        <w:pStyle w:val="a3"/>
        <w:spacing w:before="3" w:line="249" w:lineRule="auto"/>
        <w:ind w:right="167"/>
      </w:pPr>
      <w:r>
        <w:t>Отечественный ученый У.В. Ульенкова для оценки сформированности готовности к обучению в школе выделяет такие показатели как: ориентировочно-мотивационный, манипулятивный и регулятивный [3]. Шев-ченко С.Г., Тригер Р.Д считают важным выделить такие показател</w:t>
      </w:r>
      <w:r>
        <w:t>и готовности к обучению в школе как: ознакомление с окружающим миром и развитие речи, знакомство с художественной литературой, развитие фонематического</w:t>
      </w:r>
      <w:r>
        <w:rPr>
          <w:spacing w:val="-3"/>
        </w:rPr>
        <w:t xml:space="preserve"> </w:t>
      </w:r>
      <w:r>
        <w:t>восприятия,</w:t>
      </w:r>
      <w:r>
        <w:rPr>
          <w:spacing w:val="-3"/>
        </w:rPr>
        <w:t xml:space="preserve"> </w:t>
      </w:r>
      <w:r>
        <w:t>и</w:t>
      </w:r>
      <w:r>
        <w:rPr>
          <w:spacing w:val="-4"/>
        </w:rPr>
        <w:t xml:space="preserve"> </w:t>
      </w:r>
      <w:r>
        <w:t>подготовку</w:t>
      </w:r>
      <w:r>
        <w:rPr>
          <w:spacing w:val="-4"/>
        </w:rPr>
        <w:t xml:space="preserve"> </w:t>
      </w:r>
      <w:r>
        <w:t>к</w:t>
      </w:r>
      <w:r>
        <w:rPr>
          <w:spacing w:val="-4"/>
        </w:rPr>
        <w:t xml:space="preserve"> </w:t>
      </w:r>
      <w:r>
        <w:t>обучению</w:t>
      </w:r>
      <w:r>
        <w:rPr>
          <w:spacing w:val="-1"/>
        </w:rPr>
        <w:t xml:space="preserve"> </w:t>
      </w:r>
      <w:r>
        <w:t>грамоте,</w:t>
      </w:r>
      <w:r>
        <w:rPr>
          <w:spacing w:val="-3"/>
        </w:rPr>
        <w:t xml:space="preserve"> </w:t>
      </w:r>
      <w:r>
        <w:t>развитие</w:t>
      </w:r>
      <w:r>
        <w:rPr>
          <w:spacing w:val="-3"/>
        </w:rPr>
        <w:t xml:space="preserve"> </w:t>
      </w:r>
      <w:r>
        <w:t>элементарных</w:t>
      </w:r>
      <w:r>
        <w:rPr>
          <w:spacing w:val="-4"/>
        </w:rPr>
        <w:t xml:space="preserve"> </w:t>
      </w:r>
      <w:r>
        <w:t>математических</w:t>
      </w:r>
      <w:r>
        <w:rPr>
          <w:spacing w:val="-2"/>
        </w:rPr>
        <w:t xml:space="preserve"> </w:t>
      </w:r>
      <w:r>
        <w:t xml:space="preserve">пред-ставлений, также </w:t>
      </w:r>
      <w:r>
        <w:t>дидактические и сюжетно-ролевые игры [1].</w:t>
      </w:r>
    </w:p>
    <w:p w:rsidR="00D61B91" w:rsidRDefault="00AD1018">
      <w:pPr>
        <w:pStyle w:val="a3"/>
        <w:spacing w:before="5" w:line="249" w:lineRule="auto"/>
        <w:ind w:right="166"/>
      </w:pPr>
      <w:r>
        <w:t>Поскольку в данный возрастной период дети старшего дошкольного возраста настойчиво стремятся по-лучить</w:t>
      </w:r>
      <w:r>
        <w:rPr>
          <w:spacing w:val="-2"/>
        </w:rPr>
        <w:t xml:space="preserve"> </w:t>
      </w:r>
      <w:r>
        <w:t>ответы</w:t>
      </w:r>
      <w:r>
        <w:rPr>
          <w:spacing w:val="-1"/>
        </w:rPr>
        <w:t xml:space="preserve"> </w:t>
      </w:r>
      <w:r>
        <w:t>на</w:t>
      </w:r>
      <w:r>
        <w:rPr>
          <w:spacing w:val="-2"/>
        </w:rPr>
        <w:t xml:space="preserve"> </w:t>
      </w:r>
      <w:r>
        <w:t>вопросы</w:t>
      </w:r>
      <w:r>
        <w:rPr>
          <w:spacing w:val="-1"/>
        </w:rPr>
        <w:t xml:space="preserve"> </w:t>
      </w:r>
      <w:r>
        <w:t>как? когда? зачем? почему? соответственно</w:t>
      </w:r>
      <w:r>
        <w:rPr>
          <w:spacing w:val="-1"/>
        </w:rPr>
        <w:t xml:space="preserve"> </w:t>
      </w:r>
      <w:r>
        <w:t>наиболее</w:t>
      </w:r>
      <w:r>
        <w:rPr>
          <w:spacing w:val="-1"/>
        </w:rPr>
        <w:t xml:space="preserve"> </w:t>
      </w:r>
      <w:r>
        <w:t>результативной</w:t>
      </w:r>
      <w:r>
        <w:rPr>
          <w:spacing w:val="-2"/>
        </w:rPr>
        <w:t xml:space="preserve"> </w:t>
      </w:r>
      <w:r>
        <w:t>формой</w:t>
      </w:r>
      <w:r>
        <w:rPr>
          <w:spacing w:val="-2"/>
        </w:rPr>
        <w:t xml:space="preserve"> </w:t>
      </w:r>
      <w:r>
        <w:t>для</w:t>
      </w:r>
      <w:r>
        <w:rPr>
          <w:spacing w:val="-2"/>
        </w:rPr>
        <w:t xml:space="preserve"> </w:t>
      </w:r>
      <w:r>
        <w:t>их ответов</w:t>
      </w:r>
      <w:r>
        <w:rPr>
          <w:spacing w:val="-2"/>
        </w:rPr>
        <w:t xml:space="preserve"> </w:t>
      </w:r>
      <w:r>
        <w:t>высту</w:t>
      </w:r>
      <w:r>
        <w:t>пает</w:t>
      </w:r>
      <w:r>
        <w:rPr>
          <w:spacing w:val="-2"/>
        </w:rPr>
        <w:t xml:space="preserve"> </w:t>
      </w:r>
      <w:r>
        <w:t>игровая</w:t>
      </w:r>
      <w:r>
        <w:rPr>
          <w:spacing w:val="-1"/>
        </w:rPr>
        <w:t xml:space="preserve"> </w:t>
      </w:r>
      <w:r>
        <w:t>деятельность.</w:t>
      </w:r>
      <w:r>
        <w:rPr>
          <w:spacing w:val="-1"/>
        </w:rPr>
        <w:t xml:space="preserve"> </w:t>
      </w:r>
      <w:r>
        <w:t>Учитывая</w:t>
      </w:r>
      <w:r>
        <w:rPr>
          <w:spacing w:val="-1"/>
        </w:rPr>
        <w:t xml:space="preserve"> </w:t>
      </w:r>
      <w:r>
        <w:t>это,</w:t>
      </w:r>
      <w:r>
        <w:rPr>
          <w:spacing w:val="-1"/>
        </w:rPr>
        <w:t xml:space="preserve"> </w:t>
      </w:r>
      <w:r>
        <w:t>можно утверждать, что формировать</w:t>
      </w:r>
      <w:r>
        <w:rPr>
          <w:spacing w:val="-1"/>
        </w:rPr>
        <w:t xml:space="preserve"> </w:t>
      </w:r>
      <w:r>
        <w:t>готовность к</w:t>
      </w:r>
      <w:r>
        <w:rPr>
          <w:spacing w:val="-2"/>
        </w:rPr>
        <w:t xml:space="preserve"> </w:t>
      </w:r>
      <w:r>
        <w:t>обу-чению в школе целесообразно посредством организации разнообразного содержания игровой деятельности. Игра</w:t>
      </w:r>
      <w:r>
        <w:rPr>
          <w:spacing w:val="36"/>
        </w:rPr>
        <w:t xml:space="preserve"> </w:t>
      </w:r>
      <w:r>
        <w:t>имеет</w:t>
      </w:r>
      <w:r>
        <w:rPr>
          <w:spacing w:val="35"/>
        </w:rPr>
        <w:t xml:space="preserve"> </w:t>
      </w:r>
      <w:r>
        <w:t>большое</w:t>
      </w:r>
      <w:r>
        <w:rPr>
          <w:spacing w:val="33"/>
        </w:rPr>
        <w:t xml:space="preserve"> </w:t>
      </w:r>
      <w:r>
        <w:t>образовательно-воспитательное</w:t>
      </w:r>
      <w:r>
        <w:rPr>
          <w:spacing w:val="36"/>
        </w:rPr>
        <w:t xml:space="preserve"> </w:t>
      </w:r>
      <w:r>
        <w:t>значение,</w:t>
      </w:r>
      <w:r>
        <w:rPr>
          <w:spacing w:val="36"/>
        </w:rPr>
        <w:t xml:space="preserve"> </w:t>
      </w:r>
      <w:r>
        <w:t>она</w:t>
      </w:r>
      <w:r>
        <w:rPr>
          <w:spacing w:val="36"/>
        </w:rPr>
        <w:t xml:space="preserve"> </w:t>
      </w:r>
      <w:r>
        <w:t>тесно</w:t>
      </w:r>
      <w:r>
        <w:rPr>
          <w:spacing w:val="37"/>
        </w:rPr>
        <w:t xml:space="preserve"> </w:t>
      </w:r>
      <w:r>
        <w:t>связана</w:t>
      </w:r>
      <w:r>
        <w:rPr>
          <w:spacing w:val="36"/>
        </w:rPr>
        <w:t xml:space="preserve"> </w:t>
      </w:r>
      <w:r>
        <w:t>с</w:t>
      </w:r>
      <w:r>
        <w:rPr>
          <w:spacing w:val="36"/>
        </w:rPr>
        <w:t xml:space="preserve"> </w:t>
      </w:r>
      <w:r>
        <w:t>обучением</w:t>
      </w:r>
      <w:r>
        <w:rPr>
          <w:spacing w:val="37"/>
        </w:rPr>
        <w:t xml:space="preserve"> </w:t>
      </w:r>
      <w:r>
        <w:t>на</w:t>
      </w:r>
      <w:r>
        <w:rPr>
          <w:spacing w:val="36"/>
        </w:rPr>
        <w:t xml:space="preserve"> </w:t>
      </w:r>
      <w:r>
        <w:t>занятиях, с</w:t>
      </w:r>
      <w:r>
        <w:rPr>
          <w:spacing w:val="40"/>
        </w:rPr>
        <w:t xml:space="preserve"> </w:t>
      </w:r>
      <w:r>
        <w:t>наблюдениями</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Дети</w:t>
      </w:r>
      <w:r>
        <w:rPr>
          <w:spacing w:val="40"/>
        </w:rPr>
        <w:t xml:space="preserve"> </w:t>
      </w:r>
      <w:r>
        <w:t>учатся</w:t>
      </w:r>
      <w:r>
        <w:rPr>
          <w:spacing w:val="40"/>
        </w:rPr>
        <w:t xml:space="preserve"> </w:t>
      </w:r>
      <w:r>
        <w:t>самостоятельно</w:t>
      </w:r>
      <w:r>
        <w:rPr>
          <w:spacing w:val="40"/>
        </w:rPr>
        <w:t xml:space="preserve"> </w:t>
      </w:r>
      <w:r>
        <w:t>находить</w:t>
      </w:r>
      <w:r>
        <w:rPr>
          <w:spacing w:val="40"/>
        </w:rPr>
        <w:t xml:space="preserve"> </w:t>
      </w:r>
      <w:r>
        <w:t>решение</w:t>
      </w:r>
      <w:r>
        <w:rPr>
          <w:spacing w:val="40"/>
        </w:rPr>
        <w:t xml:space="preserve"> </w:t>
      </w:r>
      <w:r>
        <w:t>игровым</w:t>
      </w:r>
      <w:r>
        <w:rPr>
          <w:spacing w:val="40"/>
        </w:rPr>
        <w:t xml:space="preserve"> </w:t>
      </w:r>
      <w:r>
        <w:t>задачам, а</w:t>
      </w:r>
      <w:r>
        <w:rPr>
          <w:spacing w:val="40"/>
        </w:rPr>
        <w:t xml:space="preserve"> </w:t>
      </w:r>
      <w:r>
        <w:t>также</w:t>
      </w:r>
      <w:r>
        <w:rPr>
          <w:spacing w:val="40"/>
        </w:rPr>
        <w:t xml:space="preserve"> </w:t>
      </w:r>
      <w:r>
        <w:t>использовать</w:t>
      </w:r>
      <w:r>
        <w:rPr>
          <w:spacing w:val="40"/>
        </w:rPr>
        <w:t xml:space="preserve"> </w:t>
      </w:r>
      <w:r>
        <w:t>свои</w:t>
      </w:r>
      <w:r>
        <w:rPr>
          <w:spacing w:val="40"/>
        </w:rPr>
        <w:t xml:space="preserve"> </w:t>
      </w:r>
      <w:r>
        <w:t>умения,</w:t>
      </w:r>
      <w:r>
        <w:rPr>
          <w:spacing w:val="40"/>
        </w:rPr>
        <w:t xml:space="preserve"> </w:t>
      </w:r>
      <w:r>
        <w:t>навыки</w:t>
      </w:r>
      <w:r>
        <w:rPr>
          <w:spacing w:val="40"/>
        </w:rPr>
        <w:t xml:space="preserve"> </w:t>
      </w:r>
      <w:r>
        <w:t>и</w:t>
      </w:r>
      <w:r>
        <w:rPr>
          <w:spacing w:val="40"/>
        </w:rPr>
        <w:t xml:space="preserve"> </w:t>
      </w:r>
      <w:r>
        <w:t>знания.</w:t>
      </w:r>
      <w:r>
        <w:rPr>
          <w:spacing w:val="40"/>
        </w:rPr>
        <w:t xml:space="preserve"> </w:t>
      </w:r>
      <w:r>
        <w:t>Игровая</w:t>
      </w:r>
      <w:r>
        <w:rPr>
          <w:spacing w:val="40"/>
        </w:rPr>
        <w:t xml:space="preserve"> </w:t>
      </w:r>
      <w:r>
        <w:t>деятельность</w:t>
      </w:r>
      <w:r>
        <w:rPr>
          <w:spacing w:val="40"/>
        </w:rPr>
        <w:t xml:space="preserve"> </w:t>
      </w:r>
      <w:r>
        <w:t>пов</w:t>
      </w:r>
      <w:r>
        <w:t>ышает</w:t>
      </w:r>
      <w:r>
        <w:rPr>
          <w:spacing w:val="40"/>
        </w:rPr>
        <w:t xml:space="preserve"> </w:t>
      </w:r>
      <w:r>
        <w:t>умственную</w:t>
      </w:r>
      <w:r>
        <w:rPr>
          <w:spacing w:val="40"/>
        </w:rPr>
        <w:t xml:space="preserve"> </w:t>
      </w:r>
      <w:r>
        <w:t>актив-ность</w:t>
      </w:r>
      <w:r>
        <w:rPr>
          <w:spacing w:val="26"/>
        </w:rPr>
        <w:t xml:space="preserve"> </w:t>
      </w:r>
      <w:r>
        <w:t>детей</w:t>
      </w:r>
      <w:r>
        <w:rPr>
          <w:spacing w:val="25"/>
        </w:rPr>
        <w:t xml:space="preserve"> </w:t>
      </w:r>
      <w:r>
        <w:t>так</w:t>
      </w:r>
      <w:r>
        <w:rPr>
          <w:spacing w:val="25"/>
        </w:rPr>
        <w:t xml:space="preserve"> </w:t>
      </w:r>
      <w:r>
        <w:t>как</w:t>
      </w:r>
      <w:r>
        <w:rPr>
          <w:spacing w:val="25"/>
        </w:rPr>
        <w:t xml:space="preserve"> </w:t>
      </w:r>
      <w:r>
        <w:t>они</w:t>
      </w:r>
      <w:r>
        <w:rPr>
          <w:spacing w:val="28"/>
        </w:rPr>
        <w:t xml:space="preserve"> </w:t>
      </w:r>
      <w:r>
        <w:t>учатся</w:t>
      </w:r>
      <w:r>
        <w:rPr>
          <w:spacing w:val="25"/>
        </w:rPr>
        <w:t xml:space="preserve"> </w:t>
      </w:r>
      <w:r>
        <w:t>применять</w:t>
      </w:r>
      <w:r>
        <w:rPr>
          <w:spacing w:val="26"/>
        </w:rPr>
        <w:t xml:space="preserve"> </w:t>
      </w:r>
      <w:r>
        <w:t>свои</w:t>
      </w:r>
      <w:r>
        <w:rPr>
          <w:spacing w:val="25"/>
        </w:rPr>
        <w:t xml:space="preserve"> </w:t>
      </w:r>
      <w:r>
        <w:t>приобретенные</w:t>
      </w:r>
      <w:r>
        <w:rPr>
          <w:spacing w:val="26"/>
        </w:rPr>
        <w:t xml:space="preserve"> </w:t>
      </w:r>
      <w:r>
        <w:t>умения</w:t>
      </w:r>
      <w:r>
        <w:rPr>
          <w:spacing w:val="25"/>
        </w:rPr>
        <w:t xml:space="preserve"> </w:t>
      </w:r>
      <w:r>
        <w:t>и</w:t>
      </w:r>
      <w:r>
        <w:rPr>
          <w:spacing w:val="25"/>
        </w:rPr>
        <w:t xml:space="preserve"> </w:t>
      </w:r>
      <w:r>
        <w:t>знания</w:t>
      </w:r>
      <w:r>
        <w:rPr>
          <w:spacing w:val="29"/>
        </w:rPr>
        <w:t xml:space="preserve"> </w:t>
      </w:r>
      <w:r>
        <w:t>на</w:t>
      </w:r>
      <w:r>
        <w:rPr>
          <w:spacing w:val="26"/>
        </w:rPr>
        <w:t xml:space="preserve"> </w:t>
      </w:r>
      <w:r>
        <w:t>практике</w:t>
      </w:r>
      <w:r>
        <w:rPr>
          <w:spacing w:val="26"/>
        </w:rPr>
        <w:t xml:space="preserve"> </w:t>
      </w:r>
      <w:r>
        <w:t>методом</w:t>
      </w:r>
      <w:r>
        <w:rPr>
          <w:spacing w:val="28"/>
        </w:rPr>
        <w:t xml:space="preserve"> </w:t>
      </w:r>
      <w:r>
        <w:t>проб и ошибок.</w:t>
      </w:r>
    </w:p>
    <w:p w:rsidR="00D61B91" w:rsidRDefault="00AD1018">
      <w:pPr>
        <w:pStyle w:val="a3"/>
        <w:spacing w:before="8"/>
        <w:ind w:left="1020" w:firstLine="0"/>
      </w:pPr>
      <w:r>
        <w:t>Игровая</w:t>
      </w:r>
      <w:r>
        <w:rPr>
          <w:spacing w:val="-3"/>
        </w:rPr>
        <w:t xml:space="preserve"> </w:t>
      </w:r>
      <w:r>
        <w:t>деятельность</w:t>
      </w:r>
      <w:r>
        <w:rPr>
          <w:spacing w:val="-3"/>
        </w:rPr>
        <w:t xml:space="preserve"> </w:t>
      </w:r>
      <w:r>
        <w:t>является</w:t>
      </w:r>
      <w:r>
        <w:rPr>
          <w:spacing w:val="-3"/>
        </w:rPr>
        <w:t xml:space="preserve"> </w:t>
      </w:r>
      <w:r>
        <w:t>эффективным</w:t>
      </w:r>
      <w:r>
        <w:rPr>
          <w:spacing w:val="-2"/>
        </w:rPr>
        <w:t xml:space="preserve"> </w:t>
      </w:r>
      <w:r>
        <w:t>средством</w:t>
      </w:r>
      <w:r>
        <w:rPr>
          <w:spacing w:val="1"/>
        </w:rPr>
        <w:t xml:space="preserve"> </w:t>
      </w:r>
      <w:r>
        <w:t>формирования</w:t>
      </w:r>
      <w:r>
        <w:rPr>
          <w:spacing w:val="-3"/>
        </w:rPr>
        <w:t xml:space="preserve"> </w:t>
      </w:r>
      <w:r>
        <w:t>готовности</w:t>
      </w:r>
      <w:r>
        <w:rPr>
          <w:spacing w:val="-2"/>
        </w:rPr>
        <w:t xml:space="preserve"> </w:t>
      </w:r>
      <w:r>
        <w:t>к</w:t>
      </w:r>
      <w:r>
        <w:rPr>
          <w:spacing w:val="-3"/>
        </w:rPr>
        <w:t xml:space="preserve"> </w:t>
      </w:r>
      <w:r>
        <w:t>обучению</w:t>
      </w:r>
      <w:r>
        <w:rPr>
          <w:spacing w:val="-3"/>
        </w:rPr>
        <w:t xml:space="preserve"> </w:t>
      </w:r>
      <w:r>
        <w:t>в</w:t>
      </w:r>
      <w:r>
        <w:rPr>
          <w:spacing w:val="-3"/>
        </w:rPr>
        <w:t xml:space="preserve"> </w:t>
      </w:r>
      <w:r>
        <w:rPr>
          <w:spacing w:val="-2"/>
        </w:rPr>
        <w:t>школе.</w:t>
      </w:r>
    </w:p>
    <w:p w:rsidR="00D61B91" w:rsidRDefault="00AD1018">
      <w:pPr>
        <w:pStyle w:val="a3"/>
        <w:spacing w:before="10"/>
        <w:ind w:firstLine="0"/>
      </w:pPr>
      <w:r>
        <w:t>Она</w:t>
      </w:r>
      <w:r>
        <w:rPr>
          <w:spacing w:val="-6"/>
        </w:rPr>
        <w:t xml:space="preserve"> </w:t>
      </w:r>
      <w:r>
        <w:rPr>
          <w:spacing w:val="-2"/>
        </w:rPr>
        <w:t>способствует:</w:t>
      </w:r>
    </w:p>
    <w:p w:rsidR="00D61B91" w:rsidRDefault="00AD1018" w:rsidP="00AD1018">
      <w:pPr>
        <w:pStyle w:val="a5"/>
        <w:numPr>
          <w:ilvl w:val="0"/>
          <w:numId w:val="137"/>
        </w:numPr>
        <w:tabs>
          <w:tab w:val="left" w:pos="1304"/>
        </w:tabs>
        <w:spacing w:before="10"/>
        <w:ind w:left="1304" w:hanging="284"/>
        <w:rPr>
          <w:sz w:val="20"/>
        </w:rPr>
      </w:pPr>
      <w:r>
        <w:rPr>
          <w:sz w:val="20"/>
        </w:rPr>
        <w:t>Повышению</w:t>
      </w:r>
      <w:r>
        <w:rPr>
          <w:spacing w:val="-9"/>
          <w:sz w:val="20"/>
        </w:rPr>
        <w:t xml:space="preserve"> </w:t>
      </w:r>
      <w:r>
        <w:rPr>
          <w:sz w:val="20"/>
        </w:rPr>
        <w:t>уровня</w:t>
      </w:r>
      <w:r>
        <w:rPr>
          <w:spacing w:val="-10"/>
          <w:sz w:val="20"/>
        </w:rPr>
        <w:t xml:space="preserve"> </w:t>
      </w:r>
      <w:r>
        <w:rPr>
          <w:spacing w:val="-2"/>
          <w:sz w:val="20"/>
        </w:rPr>
        <w:t>мотивации.</w:t>
      </w:r>
    </w:p>
    <w:p w:rsidR="00D61B91" w:rsidRDefault="00AD1018" w:rsidP="00AD1018">
      <w:pPr>
        <w:pStyle w:val="a5"/>
        <w:numPr>
          <w:ilvl w:val="0"/>
          <w:numId w:val="137"/>
        </w:numPr>
        <w:tabs>
          <w:tab w:val="left" w:pos="1304"/>
        </w:tabs>
        <w:spacing w:before="10"/>
        <w:ind w:left="1304" w:hanging="284"/>
        <w:rPr>
          <w:sz w:val="20"/>
        </w:rPr>
      </w:pPr>
      <w:r>
        <w:rPr>
          <w:sz w:val="20"/>
        </w:rPr>
        <w:t>Осознанию</w:t>
      </w:r>
      <w:r>
        <w:rPr>
          <w:spacing w:val="-6"/>
          <w:sz w:val="20"/>
        </w:rPr>
        <w:t xml:space="preserve"> </w:t>
      </w:r>
      <w:r>
        <w:rPr>
          <w:sz w:val="20"/>
        </w:rPr>
        <w:t>себя</w:t>
      </w:r>
      <w:r>
        <w:rPr>
          <w:spacing w:val="-4"/>
          <w:sz w:val="20"/>
        </w:rPr>
        <w:t xml:space="preserve"> </w:t>
      </w:r>
      <w:r>
        <w:rPr>
          <w:sz w:val="20"/>
        </w:rPr>
        <w:t>и</w:t>
      </w:r>
      <w:r>
        <w:rPr>
          <w:spacing w:val="-6"/>
          <w:sz w:val="20"/>
        </w:rPr>
        <w:t xml:space="preserve"> </w:t>
      </w:r>
      <w:r>
        <w:rPr>
          <w:sz w:val="20"/>
        </w:rPr>
        <w:t>своих</w:t>
      </w:r>
      <w:r>
        <w:rPr>
          <w:spacing w:val="-6"/>
          <w:sz w:val="20"/>
        </w:rPr>
        <w:t xml:space="preserve"> </w:t>
      </w:r>
      <w:r>
        <w:rPr>
          <w:spacing w:val="-2"/>
          <w:sz w:val="20"/>
        </w:rPr>
        <w:t>действий.</w:t>
      </w:r>
    </w:p>
    <w:p w:rsidR="00D61B91" w:rsidRDefault="00AD1018" w:rsidP="00AD1018">
      <w:pPr>
        <w:pStyle w:val="a5"/>
        <w:numPr>
          <w:ilvl w:val="0"/>
          <w:numId w:val="137"/>
        </w:numPr>
        <w:tabs>
          <w:tab w:val="left" w:pos="1304"/>
        </w:tabs>
        <w:spacing w:before="10"/>
        <w:ind w:left="1304" w:hanging="284"/>
        <w:rPr>
          <w:sz w:val="20"/>
        </w:rPr>
      </w:pPr>
      <w:r>
        <w:rPr>
          <w:spacing w:val="-2"/>
          <w:sz w:val="20"/>
        </w:rPr>
        <w:t>Улучшению</w:t>
      </w:r>
      <w:r>
        <w:rPr>
          <w:spacing w:val="10"/>
          <w:sz w:val="20"/>
        </w:rPr>
        <w:t xml:space="preserve"> </w:t>
      </w:r>
      <w:r>
        <w:rPr>
          <w:spacing w:val="-2"/>
          <w:sz w:val="20"/>
        </w:rPr>
        <w:t>коммуникативных</w:t>
      </w:r>
      <w:r>
        <w:rPr>
          <w:spacing w:val="9"/>
          <w:sz w:val="20"/>
        </w:rPr>
        <w:t xml:space="preserve"> </w:t>
      </w:r>
      <w:r>
        <w:rPr>
          <w:spacing w:val="-2"/>
          <w:sz w:val="20"/>
        </w:rPr>
        <w:t>навыков.</w:t>
      </w:r>
    </w:p>
    <w:p w:rsidR="00D61B91" w:rsidRDefault="00AD1018" w:rsidP="00AD1018">
      <w:pPr>
        <w:pStyle w:val="a5"/>
        <w:numPr>
          <w:ilvl w:val="0"/>
          <w:numId w:val="137"/>
        </w:numPr>
        <w:tabs>
          <w:tab w:val="left" w:pos="1304"/>
        </w:tabs>
        <w:spacing w:before="10"/>
        <w:ind w:left="1304" w:hanging="284"/>
        <w:rPr>
          <w:sz w:val="20"/>
        </w:rPr>
      </w:pPr>
      <w:r>
        <w:rPr>
          <w:sz w:val="20"/>
        </w:rPr>
        <w:t>Развитию</w:t>
      </w:r>
      <w:r>
        <w:rPr>
          <w:spacing w:val="-10"/>
          <w:sz w:val="20"/>
        </w:rPr>
        <w:t xml:space="preserve"> </w:t>
      </w:r>
      <w:r>
        <w:rPr>
          <w:sz w:val="20"/>
        </w:rPr>
        <w:t>высших</w:t>
      </w:r>
      <w:r>
        <w:rPr>
          <w:spacing w:val="-10"/>
          <w:sz w:val="20"/>
        </w:rPr>
        <w:t xml:space="preserve"> </w:t>
      </w:r>
      <w:r>
        <w:rPr>
          <w:sz w:val="20"/>
        </w:rPr>
        <w:t>психических</w:t>
      </w:r>
      <w:r>
        <w:rPr>
          <w:spacing w:val="-11"/>
          <w:sz w:val="20"/>
        </w:rPr>
        <w:t xml:space="preserve"> </w:t>
      </w:r>
      <w:r>
        <w:rPr>
          <w:spacing w:val="-2"/>
          <w:sz w:val="20"/>
        </w:rPr>
        <w:t>функций.</w:t>
      </w:r>
    </w:p>
    <w:p w:rsidR="00D61B91" w:rsidRDefault="00AD1018">
      <w:pPr>
        <w:pStyle w:val="a3"/>
        <w:spacing w:before="10" w:line="249" w:lineRule="auto"/>
        <w:ind w:right="166"/>
      </w:pPr>
      <w:r>
        <w:t>Проведенный анализ применяемых практиками игр с детьми старшего дошкольного возраста с интел-лектуальными нар</w:t>
      </w:r>
      <w:r>
        <w:t>ушениями, свидетельствует, что в реальной образовательной среде применяется широкий спектр игр. В рамках</w:t>
      </w:r>
      <w:r>
        <w:rPr>
          <w:spacing w:val="-1"/>
        </w:rPr>
        <w:t xml:space="preserve"> </w:t>
      </w:r>
      <w:r>
        <w:t>сравнительного анализа были</w:t>
      </w:r>
      <w:r>
        <w:rPr>
          <w:spacing w:val="-1"/>
        </w:rPr>
        <w:t xml:space="preserve"> </w:t>
      </w:r>
      <w:r>
        <w:t>выделены семь игр, которые применяются в рамках</w:t>
      </w:r>
      <w:r>
        <w:rPr>
          <w:spacing w:val="-1"/>
        </w:rPr>
        <w:t xml:space="preserve"> </w:t>
      </w:r>
      <w:r>
        <w:t>форми-рования готовности к обучению в школе детей старшего дошкольного возраста с интеллектуальными наруше-ниями. Результаты сравнительного анализа, в обобщенном виде представлены в таблице 1.</w:t>
      </w:r>
    </w:p>
    <w:p w:rsidR="00D61B91" w:rsidRDefault="00D61B91">
      <w:pPr>
        <w:pStyle w:val="a3"/>
        <w:spacing w:line="249" w:lineRule="auto"/>
        <w:sectPr w:rsidR="00D61B91">
          <w:footerReference w:type="default" r:id="rId428"/>
          <w:pgSz w:w="11920" w:h="16850"/>
          <w:pgMar w:top="1060" w:right="850" w:bottom="1360" w:left="850" w:header="0" w:footer="1161" w:gutter="0"/>
          <w:cols w:space="720"/>
        </w:sectPr>
      </w:pPr>
    </w:p>
    <w:p w:rsidR="00D61B91" w:rsidRDefault="00AD1018">
      <w:pPr>
        <w:spacing w:before="67"/>
        <w:ind w:left="8498" w:right="1"/>
        <w:jc w:val="center"/>
        <w:rPr>
          <w:i/>
          <w:sz w:val="19"/>
        </w:rPr>
      </w:pPr>
      <w:r>
        <w:rPr>
          <w:i/>
          <w:sz w:val="19"/>
        </w:rPr>
        <w:lastRenderedPageBreak/>
        <w:t>Таблица</w:t>
      </w:r>
      <w:r>
        <w:rPr>
          <w:i/>
          <w:spacing w:val="-9"/>
          <w:sz w:val="19"/>
        </w:rPr>
        <w:t xml:space="preserve"> </w:t>
      </w:r>
      <w:r>
        <w:rPr>
          <w:i/>
          <w:spacing w:val="-10"/>
          <w:sz w:val="19"/>
        </w:rPr>
        <w:t>1</w:t>
      </w:r>
    </w:p>
    <w:p w:rsidR="00D61B91" w:rsidRDefault="00AD1018">
      <w:pPr>
        <w:spacing w:before="5"/>
        <w:ind w:left="2246" w:right="2538" w:firstLine="1"/>
        <w:jc w:val="center"/>
        <w:rPr>
          <w:b/>
          <w:sz w:val="19"/>
        </w:rPr>
      </w:pPr>
      <w:r>
        <w:rPr>
          <w:b/>
          <w:sz w:val="19"/>
        </w:rPr>
        <w:t>Сравнительный анализ преимуществ и недостатков игр, применяемых</w:t>
      </w:r>
      <w:r>
        <w:rPr>
          <w:b/>
          <w:spacing w:val="-6"/>
          <w:sz w:val="19"/>
        </w:rPr>
        <w:t xml:space="preserve"> </w:t>
      </w:r>
      <w:r>
        <w:rPr>
          <w:b/>
          <w:sz w:val="19"/>
        </w:rPr>
        <w:t>в</w:t>
      </w:r>
      <w:r>
        <w:rPr>
          <w:b/>
          <w:spacing w:val="-6"/>
          <w:sz w:val="19"/>
        </w:rPr>
        <w:t xml:space="preserve"> </w:t>
      </w:r>
      <w:r>
        <w:rPr>
          <w:b/>
          <w:sz w:val="19"/>
        </w:rPr>
        <w:t>рамках</w:t>
      </w:r>
      <w:r>
        <w:rPr>
          <w:b/>
          <w:spacing w:val="-6"/>
          <w:sz w:val="19"/>
        </w:rPr>
        <w:t xml:space="preserve"> </w:t>
      </w:r>
      <w:r>
        <w:rPr>
          <w:b/>
          <w:sz w:val="19"/>
        </w:rPr>
        <w:t>формирования</w:t>
      </w:r>
      <w:r>
        <w:rPr>
          <w:b/>
          <w:spacing w:val="-8"/>
          <w:sz w:val="19"/>
        </w:rPr>
        <w:t xml:space="preserve"> </w:t>
      </w:r>
      <w:r>
        <w:rPr>
          <w:b/>
          <w:sz w:val="19"/>
        </w:rPr>
        <w:t>готовности</w:t>
      </w:r>
      <w:r>
        <w:rPr>
          <w:b/>
          <w:spacing w:val="-6"/>
          <w:sz w:val="19"/>
        </w:rPr>
        <w:t xml:space="preserve"> </w:t>
      </w:r>
      <w:r>
        <w:rPr>
          <w:b/>
          <w:sz w:val="19"/>
        </w:rPr>
        <w:t>к</w:t>
      </w:r>
      <w:r>
        <w:rPr>
          <w:b/>
          <w:spacing w:val="-6"/>
          <w:sz w:val="19"/>
        </w:rPr>
        <w:t xml:space="preserve"> </w:t>
      </w:r>
      <w:r>
        <w:rPr>
          <w:b/>
          <w:sz w:val="19"/>
        </w:rPr>
        <w:t>обучению</w:t>
      </w:r>
    </w:p>
    <w:p w:rsidR="00D61B91" w:rsidRDefault="00AD1018">
      <w:pPr>
        <w:ind w:left="5" w:right="294"/>
        <w:jc w:val="center"/>
        <w:rPr>
          <w:b/>
          <w:sz w:val="19"/>
        </w:rPr>
      </w:pPr>
      <w:r>
        <w:rPr>
          <w:b/>
          <w:sz w:val="19"/>
        </w:rPr>
        <w:t>в</w:t>
      </w:r>
      <w:r>
        <w:rPr>
          <w:b/>
          <w:spacing w:val="-11"/>
          <w:sz w:val="19"/>
        </w:rPr>
        <w:t xml:space="preserve"> </w:t>
      </w:r>
      <w:r>
        <w:rPr>
          <w:b/>
          <w:sz w:val="19"/>
        </w:rPr>
        <w:t>школе</w:t>
      </w:r>
      <w:r>
        <w:rPr>
          <w:b/>
          <w:spacing w:val="-11"/>
          <w:sz w:val="19"/>
        </w:rPr>
        <w:t xml:space="preserve"> </w:t>
      </w:r>
      <w:r>
        <w:rPr>
          <w:b/>
          <w:sz w:val="19"/>
        </w:rPr>
        <w:t>детей</w:t>
      </w:r>
      <w:r>
        <w:rPr>
          <w:b/>
          <w:spacing w:val="-9"/>
          <w:sz w:val="19"/>
        </w:rPr>
        <w:t xml:space="preserve"> </w:t>
      </w:r>
      <w:r>
        <w:rPr>
          <w:b/>
          <w:sz w:val="19"/>
        </w:rPr>
        <w:t>старшего</w:t>
      </w:r>
      <w:r>
        <w:rPr>
          <w:b/>
          <w:spacing w:val="-10"/>
          <w:sz w:val="19"/>
        </w:rPr>
        <w:t xml:space="preserve"> </w:t>
      </w:r>
      <w:r>
        <w:rPr>
          <w:b/>
          <w:sz w:val="19"/>
        </w:rPr>
        <w:t>дошкольного</w:t>
      </w:r>
      <w:r>
        <w:rPr>
          <w:b/>
          <w:spacing w:val="-10"/>
          <w:sz w:val="19"/>
        </w:rPr>
        <w:t xml:space="preserve"> </w:t>
      </w:r>
      <w:r>
        <w:rPr>
          <w:b/>
          <w:sz w:val="19"/>
        </w:rPr>
        <w:t>возраста</w:t>
      </w:r>
      <w:r>
        <w:rPr>
          <w:b/>
          <w:spacing w:val="-9"/>
          <w:sz w:val="19"/>
        </w:rPr>
        <w:t xml:space="preserve"> </w:t>
      </w:r>
      <w:r>
        <w:rPr>
          <w:b/>
          <w:sz w:val="19"/>
        </w:rPr>
        <w:t>с</w:t>
      </w:r>
      <w:r>
        <w:rPr>
          <w:b/>
          <w:spacing w:val="-5"/>
          <w:sz w:val="19"/>
        </w:rPr>
        <w:t xml:space="preserve"> </w:t>
      </w:r>
      <w:r>
        <w:rPr>
          <w:b/>
          <w:sz w:val="19"/>
        </w:rPr>
        <w:t>интеллектуальными</w:t>
      </w:r>
      <w:r>
        <w:rPr>
          <w:b/>
          <w:spacing w:val="-10"/>
          <w:sz w:val="19"/>
        </w:rPr>
        <w:t xml:space="preserve"> </w:t>
      </w:r>
      <w:r>
        <w:rPr>
          <w:b/>
          <w:spacing w:val="-2"/>
          <w:sz w:val="19"/>
        </w:rPr>
        <w:t>нарушениями</w:t>
      </w:r>
    </w:p>
    <w:p w:rsidR="00D61B91" w:rsidRDefault="00D61B91">
      <w:pPr>
        <w:pStyle w:val="a3"/>
        <w:spacing w:before="65"/>
        <w:ind w:left="0" w:firstLine="0"/>
        <w:jc w:val="left"/>
        <w:rPr>
          <w:b/>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4396"/>
        <w:gridCol w:w="3042"/>
      </w:tblGrid>
      <w:tr w:rsidR="00D61B91">
        <w:trPr>
          <w:trHeight w:val="296"/>
        </w:trPr>
        <w:tc>
          <w:tcPr>
            <w:tcW w:w="2235" w:type="dxa"/>
            <w:tcBorders>
              <w:bottom w:val="double" w:sz="4" w:space="0" w:color="000000"/>
            </w:tcBorders>
          </w:tcPr>
          <w:p w:rsidR="00D61B91" w:rsidRDefault="00AD1018">
            <w:pPr>
              <w:pStyle w:val="TableParagraph"/>
              <w:spacing w:before="33"/>
              <w:ind w:left="518"/>
              <w:rPr>
                <w:i/>
                <w:sz w:val="19"/>
              </w:rPr>
            </w:pPr>
            <w:r>
              <w:rPr>
                <w:i/>
                <w:sz w:val="19"/>
              </w:rPr>
              <w:t>Название</w:t>
            </w:r>
            <w:r>
              <w:rPr>
                <w:i/>
                <w:spacing w:val="-9"/>
                <w:sz w:val="19"/>
              </w:rPr>
              <w:t xml:space="preserve"> </w:t>
            </w:r>
            <w:r>
              <w:rPr>
                <w:i/>
                <w:spacing w:val="-4"/>
                <w:sz w:val="19"/>
              </w:rPr>
              <w:t>игры</w:t>
            </w:r>
          </w:p>
        </w:tc>
        <w:tc>
          <w:tcPr>
            <w:tcW w:w="4396" w:type="dxa"/>
            <w:tcBorders>
              <w:bottom w:val="double" w:sz="4" w:space="0" w:color="000000"/>
            </w:tcBorders>
          </w:tcPr>
          <w:p w:rsidR="00D61B91" w:rsidRDefault="00AD1018">
            <w:pPr>
              <w:pStyle w:val="TableParagraph"/>
              <w:spacing w:before="33"/>
              <w:ind w:left="4"/>
              <w:jc w:val="center"/>
              <w:rPr>
                <w:i/>
                <w:sz w:val="19"/>
              </w:rPr>
            </w:pPr>
            <w:r>
              <w:rPr>
                <w:i/>
                <w:spacing w:val="-2"/>
                <w:sz w:val="19"/>
              </w:rPr>
              <w:t>Преимущества</w:t>
            </w:r>
          </w:p>
        </w:tc>
        <w:tc>
          <w:tcPr>
            <w:tcW w:w="3042" w:type="dxa"/>
            <w:tcBorders>
              <w:bottom w:val="double" w:sz="4" w:space="0" w:color="000000"/>
            </w:tcBorders>
          </w:tcPr>
          <w:p w:rsidR="00D61B91" w:rsidRDefault="00AD1018">
            <w:pPr>
              <w:pStyle w:val="TableParagraph"/>
              <w:spacing w:before="33"/>
              <w:ind w:left="993"/>
              <w:rPr>
                <w:i/>
                <w:sz w:val="19"/>
              </w:rPr>
            </w:pPr>
            <w:r>
              <w:rPr>
                <w:i/>
                <w:spacing w:val="-2"/>
                <w:sz w:val="19"/>
              </w:rPr>
              <w:t>Недостатки</w:t>
            </w:r>
          </w:p>
        </w:tc>
      </w:tr>
      <w:tr w:rsidR="00D61B91">
        <w:trPr>
          <w:trHeight w:val="1530"/>
        </w:trPr>
        <w:tc>
          <w:tcPr>
            <w:tcW w:w="2235" w:type="dxa"/>
            <w:tcBorders>
              <w:top w:val="double" w:sz="4" w:space="0" w:color="000000"/>
            </w:tcBorders>
          </w:tcPr>
          <w:p w:rsidR="00D61B91" w:rsidRDefault="00D61B91">
            <w:pPr>
              <w:pStyle w:val="TableParagraph"/>
              <w:rPr>
                <w:b/>
                <w:sz w:val="19"/>
              </w:rPr>
            </w:pPr>
          </w:p>
          <w:p w:rsidR="00D61B91" w:rsidRDefault="00D61B91">
            <w:pPr>
              <w:pStyle w:val="TableParagraph"/>
              <w:spacing w:before="215"/>
              <w:rPr>
                <w:b/>
                <w:sz w:val="19"/>
              </w:rPr>
            </w:pPr>
          </w:p>
          <w:p w:rsidR="00D61B91" w:rsidRDefault="00AD1018">
            <w:pPr>
              <w:pStyle w:val="TableParagraph"/>
              <w:ind w:left="107"/>
              <w:rPr>
                <w:sz w:val="19"/>
              </w:rPr>
            </w:pPr>
            <w:r>
              <w:rPr>
                <w:spacing w:val="-2"/>
                <w:sz w:val="19"/>
              </w:rPr>
              <w:t>«Первоклассник»</w:t>
            </w:r>
          </w:p>
        </w:tc>
        <w:tc>
          <w:tcPr>
            <w:tcW w:w="4396" w:type="dxa"/>
            <w:tcBorders>
              <w:top w:val="double" w:sz="4" w:space="0" w:color="000000"/>
            </w:tcBorders>
          </w:tcPr>
          <w:p w:rsidR="00D61B91" w:rsidRDefault="00AD1018" w:rsidP="00AD1018">
            <w:pPr>
              <w:pStyle w:val="TableParagraph"/>
              <w:numPr>
                <w:ilvl w:val="0"/>
                <w:numId w:val="136"/>
              </w:numPr>
              <w:tabs>
                <w:tab w:val="left" w:pos="251"/>
              </w:tabs>
              <w:ind w:right="101" w:firstLine="0"/>
              <w:rPr>
                <w:sz w:val="19"/>
              </w:rPr>
            </w:pPr>
            <w:r>
              <w:rPr>
                <w:sz w:val="19"/>
              </w:rPr>
              <w:t xml:space="preserve">подходит для индивидуального и подгруппового </w:t>
            </w:r>
            <w:r>
              <w:rPr>
                <w:spacing w:val="-2"/>
                <w:sz w:val="19"/>
              </w:rPr>
              <w:t>проведения;</w:t>
            </w:r>
          </w:p>
          <w:p w:rsidR="00D61B91" w:rsidRDefault="00AD1018" w:rsidP="00AD1018">
            <w:pPr>
              <w:pStyle w:val="TableParagraph"/>
              <w:numPr>
                <w:ilvl w:val="0"/>
                <w:numId w:val="136"/>
              </w:numPr>
              <w:tabs>
                <w:tab w:val="left" w:pos="251"/>
              </w:tabs>
              <w:ind w:right="99" w:firstLine="0"/>
              <w:rPr>
                <w:sz w:val="19"/>
              </w:rPr>
            </w:pPr>
            <w:r>
              <w:rPr>
                <w:sz w:val="19"/>
              </w:rPr>
              <w:t>формирование представлений о школьных пред-</w:t>
            </w:r>
            <w:r>
              <w:rPr>
                <w:spacing w:val="-2"/>
                <w:sz w:val="19"/>
              </w:rPr>
              <w:t>метах;</w:t>
            </w:r>
          </w:p>
          <w:p w:rsidR="00D61B91" w:rsidRDefault="00AD1018" w:rsidP="00AD1018">
            <w:pPr>
              <w:pStyle w:val="TableParagraph"/>
              <w:numPr>
                <w:ilvl w:val="0"/>
                <w:numId w:val="136"/>
              </w:numPr>
              <w:tabs>
                <w:tab w:val="left" w:pos="251"/>
              </w:tabs>
              <w:ind w:left="251" w:hanging="144"/>
              <w:rPr>
                <w:sz w:val="19"/>
              </w:rPr>
            </w:pPr>
            <w:r>
              <w:rPr>
                <w:sz w:val="19"/>
              </w:rPr>
              <w:t>формирование</w:t>
            </w:r>
            <w:r>
              <w:rPr>
                <w:spacing w:val="-11"/>
                <w:sz w:val="19"/>
              </w:rPr>
              <w:t xml:space="preserve"> </w:t>
            </w:r>
            <w:r>
              <w:rPr>
                <w:sz w:val="19"/>
              </w:rPr>
              <w:t>мотивации</w:t>
            </w:r>
            <w:r>
              <w:rPr>
                <w:spacing w:val="-10"/>
                <w:sz w:val="19"/>
              </w:rPr>
              <w:t xml:space="preserve"> </w:t>
            </w:r>
            <w:r>
              <w:rPr>
                <w:sz w:val="19"/>
              </w:rPr>
              <w:t>к</w:t>
            </w:r>
            <w:r>
              <w:rPr>
                <w:spacing w:val="-8"/>
                <w:sz w:val="19"/>
              </w:rPr>
              <w:t xml:space="preserve"> </w:t>
            </w:r>
            <w:r>
              <w:rPr>
                <w:sz w:val="19"/>
              </w:rPr>
              <w:t>обучению</w:t>
            </w:r>
            <w:r>
              <w:rPr>
                <w:spacing w:val="-10"/>
                <w:sz w:val="19"/>
              </w:rPr>
              <w:t xml:space="preserve"> </w:t>
            </w:r>
            <w:r>
              <w:rPr>
                <w:sz w:val="19"/>
              </w:rPr>
              <w:t>в</w:t>
            </w:r>
            <w:r>
              <w:rPr>
                <w:spacing w:val="-10"/>
                <w:sz w:val="19"/>
              </w:rPr>
              <w:t xml:space="preserve"> </w:t>
            </w:r>
            <w:r>
              <w:rPr>
                <w:spacing w:val="-2"/>
                <w:sz w:val="19"/>
              </w:rPr>
              <w:t>школе;</w:t>
            </w:r>
          </w:p>
          <w:p w:rsidR="00D61B91" w:rsidRDefault="00AD1018" w:rsidP="00AD1018">
            <w:pPr>
              <w:pStyle w:val="TableParagraph"/>
              <w:numPr>
                <w:ilvl w:val="0"/>
                <w:numId w:val="136"/>
              </w:numPr>
              <w:tabs>
                <w:tab w:val="left" w:pos="251"/>
              </w:tabs>
              <w:spacing w:line="220" w:lineRule="atLeast"/>
              <w:ind w:right="101" w:firstLine="0"/>
              <w:rPr>
                <w:sz w:val="19"/>
              </w:rPr>
            </w:pPr>
            <w:r>
              <w:rPr>
                <w:sz w:val="19"/>
              </w:rPr>
              <w:t>формирование</w:t>
            </w:r>
            <w:r>
              <w:rPr>
                <w:spacing w:val="-11"/>
                <w:sz w:val="19"/>
              </w:rPr>
              <w:t xml:space="preserve"> </w:t>
            </w:r>
            <w:r>
              <w:rPr>
                <w:sz w:val="19"/>
              </w:rPr>
              <w:t>самостоятельности,</w:t>
            </w:r>
            <w:r>
              <w:rPr>
                <w:spacing w:val="-10"/>
                <w:sz w:val="19"/>
              </w:rPr>
              <w:t xml:space="preserve"> </w:t>
            </w:r>
            <w:r>
              <w:rPr>
                <w:sz w:val="19"/>
              </w:rPr>
              <w:t xml:space="preserve">аккуратности, </w:t>
            </w:r>
            <w:r>
              <w:rPr>
                <w:spacing w:val="-2"/>
                <w:sz w:val="19"/>
              </w:rPr>
              <w:t>собранности</w:t>
            </w:r>
          </w:p>
        </w:tc>
        <w:tc>
          <w:tcPr>
            <w:tcW w:w="3042" w:type="dxa"/>
            <w:tcBorders>
              <w:top w:val="double" w:sz="4" w:space="0" w:color="000000"/>
            </w:tcBorders>
          </w:tcPr>
          <w:p w:rsidR="00D61B91" w:rsidRDefault="00AD1018" w:rsidP="00AD1018">
            <w:pPr>
              <w:pStyle w:val="TableParagraph"/>
              <w:numPr>
                <w:ilvl w:val="0"/>
                <w:numId w:val="135"/>
              </w:numPr>
              <w:tabs>
                <w:tab w:val="left" w:pos="250"/>
              </w:tabs>
              <w:ind w:right="99" w:firstLine="0"/>
              <w:rPr>
                <w:sz w:val="19"/>
              </w:rPr>
            </w:pPr>
            <w:r>
              <w:rPr>
                <w:sz w:val="19"/>
              </w:rPr>
              <w:t>отсутствие</w:t>
            </w:r>
            <w:r>
              <w:rPr>
                <w:spacing w:val="36"/>
                <w:sz w:val="19"/>
              </w:rPr>
              <w:t xml:space="preserve"> </w:t>
            </w:r>
            <w:r>
              <w:rPr>
                <w:sz w:val="19"/>
              </w:rPr>
              <w:t>у</w:t>
            </w:r>
            <w:r>
              <w:rPr>
                <w:spacing w:val="30"/>
                <w:sz w:val="19"/>
              </w:rPr>
              <w:t xml:space="preserve"> </w:t>
            </w:r>
            <w:r>
              <w:rPr>
                <w:sz w:val="19"/>
              </w:rPr>
              <w:t>ребенка</w:t>
            </w:r>
            <w:r>
              <w:rPr>
                <w:spacing w:val="34"/>
                <w:sz w:val="19"/>
              </w:rPr>
              <w:t xml:space="preserve"> </w:t>
            </w:r>
            <w:r>
              <w:rPr>
                <w:sz w:val="19"/>
              </w:rPr>
              <w:t>представ-лений о школьных п</w:t>
            </w:r>
            <w:r>
              <w:rPr>
                <w:sz w:val="19"/>
              </w:rPr>
              <w:t>редметах;</w:t>
            </w:r>
          </w:p>
          <w:p w:rsidR="00D61B91" w:rsidRDefault="00AD1018" w:rsidP="00AD1018">
            <w:pPr>
              <w:pStyle w:val="TableParagraph"/>
              <w:numPr>
                <w:ilvl w:val="0"/>
                <w:numId w:val="135"/>
              </w:numPr>
              <w:tabs>
                <w:tab w:val="left" w:pos="250"/>
              </w:tabs>
              <w:ind w:left="250" w:hanging="143"/>
              <w:rPr>
                <w:sz w:val="19"/>
              </w:rPr>
            </w:pPr>
            <w:r>
              <w:rPr>
                <w:sz w:val="19"/>
              </w:rPr>
              <w:t>наличие</w:t>
            </w:r>
            <w:r>
              <w:rPr>
                <w:spacing w:val="-12"/>
                <w:sz w:val="19"/>
              </w:rPr>
              <w:t xml:space="preserve"> </w:t>
            </w:r>
            <w:r>
              <w:rPr>
                <w:sz w:val="19"/>
              </w:rPr>
              <w:t>временного</w:t>
            </w:r>
            <w:r>
              <w:rPr>
                <w:spacing w:val="-12"/>
                <w:sz w:val="19"/>
              </w:rPr>
              <w:t xml:space="preserve"> </w:t>
            </w:r>
            <w:r>
              <w:rPr>
                <w:spacing w:val="-2"/>
                <w:sz w:val="19"/>
              </w:rPr>
              <w:t>стимула</w:t>
            </w:r>
          </w:p>
        </w:tc>
      </w:tr>
      <w:tr w:rsidR="00D61B91">
        <w:trPr>
          <w:trHeight w:val="1308"/>
        </w:trPr>
        <w:tc>
          <w:tcPr>
            <w:tcW w:w="2235" w:type="dxa"/>
          </w:tcPr>
          <w:p w:rsidR="00D61B91" w:rsidRDefault="00D61B91">
            <w:pPr>
              <w:pStyle w:val="TableParagraph"/>
              <w:rPr>
                <w:b/>
                <w:sz w:val="19"/>
              </w:rPr>
            </w:pPr>
          </w:p>
          <w:p w:rsidR="00D61B91" w:rsidRDefault="00D61B91">
            <w:pPr>
              <w:pStyle w:val="TableParagraph"/>
              <w:spacing w:before="103"/>
              <w:rPr>
                <w:b/>
                <w:sz w:val="19"/>
              </w:rPr>
            </w:pPr>
          </w:p>
          <w:p w:rsidR="00D61B91" w:rsidRDefault="00AD1018">
            <w:pPr>
              <w:pStyle w:val="TableParagraph"/>
              <w:ind w:left="107"/>
              <w:rPr>
                <w:sz w:val="19"/>
              </w:rPr>
            </w:pPr>
            <w:r>
              <w:rPr>
                <w:spacing w:val="-2"/>
                <w:sz w:val="19"/>
              </w:rPr>
              <w:t>«Нос-пол-потолок»</w:t>
            </w:r>
          </w:p>
        </w:tc>
        <w:tc>
          <w:tcPr>
            <w:tcW w:w="4396" w:type="dxa"/>
          </w:tcPr>
          <w:p w:rsidR="00D61B91" w:rsidRDefault="00AD1018" w:rsidP="00AD1018">
            <w:pPr>
              <w:pStyle w:val="TableParagraph"/>
              <w:numPr>
                <w:ilvl w:val="0"/>
                <w:numId w:val="134"/>
              </w:numPr>
              <w:tabs>
                <w:tab w:val="left" w:pos="251"/>
              </w:tabs>
              <w:ind w:right="102" w:firstLine="0"/>
              <w:rPr>
                <w:sz w:val="19"/>
              </w:rPr>
            </w:pPr>
            <w:r>
              <w:rPr>
                <w:sz w:val="19"/>
              </w:rPr>
              <w:t xml:space="preserve">подходит для индивидуального и подгруппового </w:t>
            </w:r>
            <w:r>
              <w:rPr>
                <w:spacing w:val="-2"/>
                <w:sz w:val="19"/>
              </w:rPr>
              <w:t>проведения;</w:t>
            </w:r>
          </w:p>
          <w:p w:rsidR="00D61B91" w:rsidRDefault="00AD1018" w:rsidP="00AD1018">
            <w:pPr>
              <w:pStyle w:val="TableParagraph"/>
              <w:numPr>
                <w:ilvl w:val="0"/>
                <w:numId w:val="134"/>
              </w:numPr>
              <w:tabs>
                <w:tab w:val="left" w:pos="251"/>
              </w:tabs>
              <w:ind w:right="96" w:firstLine="0"/>
              <w:rPr>
                <w:sz w:val="19"/>
              </w:rPr>
            </w:pPr>
            <w:r>
              <w:rPr>
                <w:sz w:val="19"/>
              </w:rPr>
              <w:t>развитие ориентировке в пространстве и на соб-ственном теле;</w:t>
            </w:r>
          </w:p>
          <w:p w:rsidR="00D61B91" w:rsidRDefault="00AD1018" w:rsidP="00AD1018">
            <w:pPr>
              <w:pStyle w:val="TableParagraph"/>
              <w:numPr>
                <w:ilvl w:val="0"/>
                <w:numId w:val="134"/>
              </w:numPr>
              <w:tabs>
                <w:tab w:val="left" w:pos="251"/>
              </w:tabs>
              <w:ind w:left="251" w:hanging="144"/>
              <w:rPr>
                <w:sz w:val="19"/>
              </w:rPr>
            </w:pPr>
            <w:r>
              <w:rPr>
                <w:spacing w:val="-2"/>
                <w:sz w:val="19"/>
              </w:rPr>
              <w:t>развитие</w:t>
            </w:r>
            <w:r>
              <w:rPr>
                <w:spacing w:val="4"/>
                <w:sz w:val="19"/>
              </w:rPr>
              <w:t xml:space="preserve"> </w:t>
            </w:r>
            <w:r>
              <w:rPr>
                <w:spacing w:val="-2"/>
                <w:sz w:val="19"/>
              </w:rPr>
              <w:t>зрительного</w:t>
            </w:r>
            <w:r>
              <w:rPr>
                <w:spacing w:val="6"/>
                <w:sz w:val="19"/>
              </w:rPr>
              <w:t xml:space="preserve"> </w:t>
            </w:r>
            <w:r>
              <w:rPr>
                <w:spacing w:val="-2"/>
                <w:sz w:val="19"/>
              </w:rPr>
              <w:t>внимания;</w:t>
            </w:r>
          </w:p>
          <w:p w:rsidR="00D61B91" w:rsidRDefault="00AD1018" w:rsidP="00AD1018">
            <w:pPr>
              <w:pStyle w:val="TableParagraph"/>
              <w:numPr>
                <w:ilvl w:val="0"/>
                <w:numId w:val="134"/>
              </w:numPr>
              <w:tabs>
                <w:tab w:val="left" w:pos="251"/>
              </w:tabs>
              <w:spacing w:line="203" w:lineRule="exact"/>
              <w:ind w:left="251" w:hanging="144"/>
              <w:rPr>
                <w:sz w:val="19"/>
              </w:rPr>
            </w:pPr>
            <w:r>
              <w:rPr>
                <w:spacing w:val="-2"/>
                <w:sz w:val="19"/>
              </w:rPr>
              <w:t>формирование</w:t>
            </w:r>
            <w:r>
              <w:rPr>
                <w:spacing w:val="5"/>
                <w:sz w:val="19"/>
              </w:rPr>
              <w:t xml:space="preserve"> </w:t>
            </w:r>
            <w:r>
              <w:rPr>
                <w:spacing w:val="-2"/>
                <w:sz w:val="19"/>
              </w:rPr>
              <w:t>быстроты</w:t>
            </w:r>
            <w:r>
              <w:rPr>
                <w:spacing w:val="5"/>
                <w:sz w:val="19"/>
              </w:rPr>
              <w:t xml:space="preserve"> </w:t>
            </w:r>
            <w:r>
              <w:rPr>
                <w:spacing w:val="-2"/>
                <w:sz w:val="19"/>
              </w:rPr>
              <w:t>реакций</w:t>
            </w:r>
          </w:p>
        </w:tc>
        <w:tc>
          <w:tcPr>
            <w:tcW w:w="3042" w:type="dxa"/>
          </w:tcPr>
          <w:p w:rsidR="00D61B91" w:rsidRDefault="00AD1018">
            <w:pPr>
              <w:pStyle w:val="TableParagraph"/>
              <w:ind w:left="107"/>
              <w:rPr>
                <w:sz w:val="19"/>
              </w:rPr>
            </w:pPr>
            <w:r>
              <w:rPr>
                <w:sz w:val="19"/>
              </w:rPr>
              <w:t>–</w:t>
            </w:r>
            <w:r>
              <w:rPr>
                <w:spacing w:val="-5"/>
                <w:sz w:val="19"/>
              </w:rPr>
              <w:t xml:space="preserve"> </w:t>
            </w:r>
            <w:r>
              <w:rPr>
                <w:sz w:val="19"/>
              </w:rPr>
              <w:t>сложность</w:t>
            </w:r>
            <w:r>
              <w:rPr>
                <w:spacing w:val="28"/>
                <w:sz w:val="19"/>
              </w:rPr>
              <w:t xml:space="preserve"> </w:t>
            </w:r>
            <w:r>
              <w:rPr>
                <w:sz w:val="19"/>
              </w:rPr>
              <w:t>в</w:t>
            </w:r>
            <w:r>
              <w:rPr>
                <w:spacing w:val="29"/>
                <w:sz w:val="19"/>
              </w:rPr>
              <w:t xml:space="preserve"> </w:t>
            </w:r>
            <w:r>
              <w:rPr>
                <w:sz w:val="19"/>
              </w:rPr>
              <w:t>ориентировке</w:t>
            </w:r>
            <w:r>
              <w:rPr>
                <w:spacing w:val="28"/>
                <w:sz w:val="19"/>
              </w:rPr>
              <w:t xml:space="preserve"> </w:t>
            </w:r>
            <w:r>
              <w:rPr>
                <w:sz w:val="19"/>
              </w:rPr>
              <w:t>про-</w:t>
            </w:r>
            <w:r>
              <w:rPr>
                <w:spacing w:val="-2"/>
                <w:sz w:val="19"/>
              </w:rPr>
              <w:t>странстве</w:t>
            </w:r>
          </w:p>
        </w:tc>
      </w:tr>
      <w:tr w:rsidR="00D61B91">
        <w:trPr>
          <w:trHeight w:val="657"/>
        </w:trPr>
        <w:tc>
          <w:tcPr>
            <w:tcW w:w="2235" w:type="dxa"/>
          </w:tcPr>
          <w:p w:rsidR="00D61B91" w:rsidRDefault="00AD1018">
            <w:pPr>
              <w:pStyle w:val="TableParagraph"/>
              <w:spacing w:before="216"/>
              <w:ind w:left="107"/>
              <w:rPr>
                <w:sz w:val="19"/>
              </w:rPr>
            </w:pPr>
            <w:r>
              <w:rPr>
                <w:spacing w:val="-2"/>
                <w:sz w:val="19"/>
              </w:rPr>
              <w:t>«Сравнение</w:t>
            </w:r>
            <w:r>
              <w:rPr>
                <w:spacing w:val="3"/>
                <w:sz w:val="19"/>
              </w:rPr>
              <w:t xml:space="preserve"> </w:t>
            </w:r>
            <w:r>
              <w:rPr>
                <w:spacing w:val="-2"/>
                <w:sz w:val="19"/>
              </w:rPr>
              <w:t>предметов»</w:t>
            </w:r>
          </w:p>
        </w:tc>
        <w:tc>
          <w:tcPr>
            <w:tcW w:w="4396" w:type="dxa"/>
          </w:tcPr>
          <w:p w:rsidR="00D61B91" w:rsidRDefault="00AD1018" w:rsidP="00AD1018">
            <w:pPr>
              <w:pStyle w:val="TableParagraph"/>
              <w:numPr>
                <w:ilvl w:val="0"/>
                <w:numId w:val="133"/>
              </w:numPr>
              <w:tabs>
                <w:tab w:val="left" w:pos="251"/>
              </w:tabs>
              <w:spacing w:line="216" w:lineRule="exact"/>
              <w:ind w:left="251" w:hanging="144"/>
              <w:rPr>
                <w:sz w:val="19"/>
              </w:rPr>
            </w:pPr>
            <w:r>
              <w:rPr>
                <w:spacing w:val="-2"/>
                <w:sz w:val="19"/>
              </w:rPr>
              <w:t>формирование</w:t>
            </w:r>
            <w:r>
              <w:rPr>
                <w:spacing w:val="7"/>
                <w:sz w:val="19"/>
              </w:rPr>
              <w:t xml:space="preserve"> </w:t>
            </w:r>
            <w:r>
              <w:rPr>
                <w:spacing w:val="-2"/>
                <w:sz w:val="19"/>
              </w:rPr>
              <w:t>умения</w:t>
            </w:r>
            <w:r>
              <w:rPr>
                <w:spacing w:val="4"/>
                <w:sz w:val="19"/>
              </w:rPr>
              <w:t xml:space="preserve"> </w:t>
            </w:r>
            <w:r>
              <w:rPr>
                <w:spacing w:val="-2"/>
                <w:sz w:val="19"/>
              </w:rPr>
              <w:t>сравнивать</w:t>
            </w:r>
            <w:r>
              <w:rPr>
                <w:spacing w:val="4"/>
                <w:sz w:val="19"/>
              </w:rPr>
              <w:t xml:space="preserve"> </w:t>
            </w:r>
            <w:r>
              <w:rPr>
                <w:spacing w:val="-2"/>
                <w:sz w:val="19"/>
              </w:rPr>
              <w:t>предметы;</w:t>
            </w:r>
          </w:p>
          <w:p w:rsidR="00D61B91" w:rsidRDefault="00AD1018" w:rsidP="00AD1018">
            <w:pPr>
              <w:pStyle w:val="TableParagraph"/>
              <w:numPr>
                <w:ilvl w:val="0"/>
                <w:numId w:val="133"/>
              </w:numPr>
              <w:tabs>
                <w:tab w:val="left" w:pos="251"/>
              </w:tabs>
              <w:ind w:left="251" w:hanging="144"/>
              <w:rPr>
                <w:sz w:val="19"/>
              </w:rPr>
            </w:pPr>
            <w:r>
              <w:rPr>
                <w:spacing w:val="-2"/>
                <w:sz w:val="19"/>
              </w:rPr>
              <w:t>развитие</w:t>
            </w:r>
            <w:r>
              <w:rPr>
                <w:spacing w:val="5"/>
                <w:sz w:val="19"/>
              </w:rPr>
              <w:t xml:space="preserve"> </w:t>
            </w:r>
            <w:r>
              <w:rPr>
                <w:spacing w:val="-2"/>
                <w:sz w:val="19"/>
              </w:rPr>
              <w:t>логического</w:t>
            </w:r>
            <w:r>
              <w:rPr>
                <w:spacing w:val="7"/>
                <w:sz w:val="19"/>
              </w:rPr>
              <w:t xml:space="preserve"> </w:t>
            </w:r>
            <w:r>
              <w:rPr>
                <w:spacing w:val="-2"/>
                <w:sz w:val="19"/>
              </w:rPr>
              <w:t>мышления;</w:t>
            </w:r>
          </w:p>
          <w:p w:rsidR="00D61B91" w:rsidRDefault="00AD1018" w:rsidP="00AD1018">
            <w:pPr>
              <w:pStyle w:val="TableParagraph"/>
              <w:numPr>
                <w:ilvl w:val="0"/>
                <w:numId w:val="133"/>
              </w:numPr>
              <w:tabs>
                <w:tab w:val="left" w:pos="251"/>
              </w:tabs>
              <w:spacing w:line="203" w:lineRule="exact"/>
              <w:ind w:left="251" w:hanging="144"/>
              <w:rPr>
                <w:sz w:val="19"/>
              </w:rPr>
            </w:pPr>
            <w:r>
              <w:rPr>
                <w:spacing w:val="-2"/>
                <w:sz w:val="19"/>
              </w:rPr>
              <w:t>формирование</w:t>
            </w:r>
            <w:r>
              <w:rPr>
                <w:spacing w:val="4"/>
                <w:sz w:val="19"/>
              </w:rPr>
              <w:t xml:space="preserve"> </w:t>
            </w:r>
            <w:r>
              <w:rPr>
                <w:spacing w:val="-2"/>
                <w:sz w:val="19"/>
              </w:rPr>
              <w:t>представлений</w:t>
            </w:r>
            <w:r>
              <w:rPr>
                <w:spacing w:val="4"/>
                <w:sz w:val="19"/>
              </w:rPr>
              <w:t xml:space="preserve"> </w:t>
            </w:r>
            <w:r>
              <w:rPr>
                <w:spacing w:val="-2"/>
                <w:sz w:val="19"/>
              </w:rPr>
              <w:t>о</w:t>
            </w:r>
            <w:r>
              <w:rPr>
                <w:spacing w:val="7"/>
                <w:sz w:val="19"/>
              </w:rPr>
              <w:t xml:space="preserve"> </w:t>
            </w:r>
            <w:r>
              <w:rPr>
                <w:spacing w:val="-2"/>
                <w:sz w:val="19"/>
              </w:rPr>
              <w:t>предметах</w:t>
            </w:r>
          </w:p>
        </w:tc>
        <w:tc>
          <w:tcPr>
            <w:tcW w:w="3042" w:type="dxa"/>
          </w:tcPr>
          <w:p w:rsidR="00D61B91" w:rsidRDefault="00AD1018">
            <w:pPr>
              <w:pStyle w:val="TableParagraph"/>
              <w:ind w:left="107"/>
              <w:rPr>
                <w:sz w:val="19"/>
              </w:rPr>
            </w:pPr>
            <w:r>
              <w:rPr>
                <w:sz w:val="19"/>
              </w:rPr>
              <w:t>–</w:t>
            </w:r>
            <w:r>
              <w:rPr>
                <w:spacing w:val="-8"/>
                <w:sz w:val="19"/>
              </w:rPr>
              <w:t xml:space="preserve"> </w:t>
            </w:r>
            <w:r>
              <w:rPr>
                <w:sz w:val="19"/>
              </w:rPr>
              <w:t>отсутствие</w:t>
            </w:r>
            <w:r>
              <w:rPr>
                <w:spacing w:val="21"/>
                <w:sz w:val="19"/>
              </w:rPr>
              <w:t xml:space="preserve"> </w:t>
            </w:r>
            <w:r>
              <w:rPr>
                <w:sz w:val="19"/>
              </w:rPr>
              <w:t>наглядного</w:t>
            </w:r>
            <w:r>
              <w:rPr>
                <w:spacing w:val="22"/>
                <w:sz w:val="19"/>
              </w:rPr>
              <w:t xml:space="preserve"> </w:t>
            </w:r>
            <w:r>
              <w:rPr>
                <w:sz w:val="19"/>
              </w:rPr>
              <w:t>материа-</w:t>
            </w:r>
            <w:r>
              <w:rPr>
                <w:spacing w:val="-6"/>
                <w:sz w:val="19"/>
              </w:rPr>
              <w:t>ла</w:t>
            </w:r>
          </w:p>
        </w:tc>
      </w:tr>
      <w:tr w:rsidR="00D61B91">
        <w:trPr>
          <w:trHeight w:val="1091"/>
        </w:trPr>
        <w:tc>
          <w:tcPr>
            <w:tcW w:w="2235" w:type="dxa"/>
          </w:tcPr>
          <w:p w:rsidR="00D61B91" w:rsidRDefault="00D61B91">
            <w:pPr>
              <w:pStyle w:val="TableParagraph"/>
              <w:spacing w:before="213"/>
              <w:rPr>
                <w:b/>
                <w:sz w:val="19"/>
              </w:rPr>
            </w:pPr>
          </w:p>
          <w:p w:rsidR="00D61B91" w:rsidRDefault="00AD1018">
            <w:pPr>
              <w:pStyle w:val="TableParagraph"/>
              <w:ind w:left="107"/>
              <w:rPr>
                <w:sz w:val="19"/>
              </w:rPr>
            </w:pPr>
            <w:r>
              <w:rPr>
                <w:spacing w:val="-2"/>
                <w:sz w:val="19"/>
              </w:rPr>
              <w:t>«Запомни</w:t>
            </w:r>
            <w:r>
              <w:rPr>
                <w:spacing w:val="1"/>
                <w:sz w:val="19"/>
              </w:rPr>
              <w:t xml:space="preserve"> </w:t>
            </w:r>
            <w:r>
              <w:rPr>
                <w:spacing w:val="-2"/>
                <w:sz w:val="19"/>
              </w:rPr>
              <w:t>картинки»</w:t>
            </w:r>
          </w:p>
        </w:tc>
        <w:tc>
          <w:tcPr>
            <w:tcW w:w="4396" w:type="dxa"/>
          </w:tcPr>
          <w:p w:rsidR="00D61B91" w:rsidRDefault="00AD1018" w:rsidP="00AD1018">
            <w:pPr>
              <w:pStyle w:val="TableParagraph"/>
              <w:numPr>
                <w:ilvl w:val="0"/>
                <w:numId w:val="132"/>
              </w:numPr>
              <w:tabs>
                <w:tab w:val="left" w:pos="251"/>
              </w:tabs>
              <w:spacing w:line="214" w:lineRule="exact"/>
              <w:ind w:left="251" w:hanging="144"/>
              <w:rPr>
                <w:sz w:val="19"/>
              </w:rPr>
            </w:pPr>
            <w:r>
              <w:rPr>
                <w:spacing w:val="-2"/>
                <w:sz w:val="19"/>
              </w:rPr>
              <w:t>развитие</w:t>
            </w:r>
            <w:r>
              <w:rPr>
                <w:spacing w:val="4"/>
                <w:sz w:val="19"/>
              </w:rPr>
              <w:t xml:space="preserve"> </w:t>
            </w:r>
            <w:r>
              <w:rPr>
                <w:spacing w:val="-2"/>
                <w:sz w:val="19"/>
              </w:rPr>
              <w:t>зрительной</w:t>
            </w:r>
            <w:r>
              <w:rPr>
                <w:spacing w:val="4"/>
                <w:sz w:val="19"/>
              </w:rPr>
              <w:t xml:space="preserve"> </w:t>
            </w:r>
            <w:r>
              <w:rPr>
                <w:spacing w:val="-2"/>
                <w:sz w:val="19"/>
              </w:rPr>
              <w:t>памяти;</w:t>
            </w:r>
          </w:p>
          <w:p w:rsidR="00D61B91" w:rsidRDefault="00AD1018" w:rsidP="00AD1018">
            <w:pPr>
              <w:pStyle w:val="TableParagraph"/>
              <w:numPr>
                <w:ilvl w:val="0"/>
                <w:numId w:val="132"/>
              </w:numPr>
              <w:tabs>
                <w:tab w:val="left" w:pos="251"/>
              </w:tabs>
              <w:ind w:left="251" w:hanging="144"/>
              <w:rPr>
                <w:sz w:val="19"/>
              </w:rPr>
            </w:pPr>
            <w:r>
              <w:rPr>
                <w:spacing w:val="-2"/>
                <w:sz w:val="19"/>
              </w:rPr>
              <w:t>повышение</w:t>
            </w:r>
            <w:r>
              <w:rPr>
                <w:spacing w:val="5"/>
                <w:sz w:val="19"/>
              </w:rPr>
              <w:t xml:space="preserve"> </w:t>
            </w:r>
            <w:r>
              <w:rPr>
                <w:spacing w:val="-2"/>
                <w:sz w:val="19"/>
              </w:rPr>
              <w:t>продуктивности</w:t>
            </w:r>
            <w:r>
              <w:rPr>
                <w:spacing w:val="7"/>
                <w:sz w:val="19"/>
              </w:rPr>
              <w:t xml:space="preserve"> </w:t>
            </w:r>
            <w:r>
              <w:rPr>
                <w:spacing w:val="-2"/>
                <w:sz w:val="19"/>
              </w:rPr>
              <w:t>памяти;</w:t>
            </w:r>
          </w:p>
          <w:p w:rsidR="00D61B91" w:rsidRDefault="00AD1018" w:rsidP="00AD1018">
            <w:pPr>
              <w:pStyle w:val="TableParagraph"/>
              <w:numPr>
                <w:ilvl w:val="0"/>
                <w:numId w:val="132"/>
              </w:numPr>
              <w:tabs>
                <w:tab w:val="left" w:pos="251"/>
              </w:tabs>
              <w:ind w:left="251" w:hanging="144"/>
              <w:rPr>
                <w:sz w:val="19"/>
              </w:rPr>
            </w:pPr>
            <w:r>
              <w:rPr>
                <w:sz w:val="19"/>
              </w:rPr>
              <w:t>рост</w:t>
            </w:r>
            <w:r>
              <w:rPr>
                <w:spacing w:val="-9"/>
                <w:sz w:val="19"/>
              </w:rPr>
              <w:t xml:space="preserve"> </w:t>
            </w:r>
            <w:r>
              <w:rPr>
                <w:sz w:val="19"/>
              </w:rPr>
              <w:t>объема</w:t>
            </w:r>
            <w:r>
              <w:rPr>
                <w:spacing w:val="-11"/>
                <w:sz w:val="19"/>
              </w:rPr>
              <w:t xml:space="preserve"> </w:t>
            </w:r>
            <w:r>
              <w:rPr>
                <w:sz w:val="19"/>
              </w:rPr>
              <w:t>запоминания</w:t>
            </w:r>
            <w:r>
              <w:rPr>
                <w:spacing w:val="-10"/>
                <w:sz w:val="19"/>
              </w:rPr>
              <w:t xml:space="preserve"> </w:t>
            </w:r>
            <w:r>
              <w:rPr>
                <w:spacing w:val="-2"/>
                <w:sz w:val="19"/>
              </w:rPr>
              <w:t>информации;</w:t>
            </w:r>
          </w:p>
          <w:p w:rsidR="00D61B91" w:rsidRDefault="00AD1018" w:rsidP="00AD1018">
            <w:pPr>
              <w:pStyle w:val="TableParagraph"/>
              <w:numPr>
                <w:ilvl w:val="0"/>
                <w:numId w:val="132"/>
              </w:numPr>
              <w:tabs>
                <w:tab w:val="left" w:pos="251"/>
              </w:tabs>
              <w:spacing w:line="220" w:lineRule="atLeast"/>
              <w:ind w:right="102" w:firstLine="0"/>
              <w:rPr>
                <w:sz w:val="19"/>
              </w:rPr>
            </w:pPr>
            <w:r>
              <w:rPr>
                <w:sz w:val="19"/>
              </w:rPr>
              <w:t>в</w:t>
            </w:r>
            <w:r>
              <w:rPr>
                <w:spacing w:val="40"/>
                <w:sz w:val="19"/>
              </w:rPr>
              <w:t xml:space="preserve"> </w:t>
            </w:r>
            <w:r>
              <w:rPr>
                <w:sz w:val="19"/>
              </w:rPr>
              <w:t>игре</w:t>
            </w:r>
            <w:r>
              <w:rPr>
                <w:spacing w:val="40"/>
                <w:sz w:val="19"/>
              </w:rPr>
              <w:t xml:space="preserve"> </w:t>
            </w:r>
            <w:r>
              <w:rPr>
                <w:sz w:val="19"/>
              </w:rPr>
              <w:t>можно</w:t>
            </w:r>
            <w:r>
              <w:rPr>
                <w:spacing w:val="40"/>
                <w:sz w:val="19"/>
              </w:rPr>
              <w:t xml:space="preserve"> </w:t>
            </w:r>
            <w:r>
              <w:rPr>
                <w:sz w:val="19"/>
              </w:rPr>
              <w:t>использовать</w:t>
            </w:r>
            <w:r>
              <w:rPr>
                <w:spacing w:val="40"/>
                <w:sz w:val="19"/>
              </w:rPr>
              <w:t xml:space="preserve"> </w:t>
            </w:r>
            <w:r>
              <w:rPr>
                <w:sz w:val="19"/>
              </w:rPr>
              <w:t xml:space="preserve">соревновательный </w:t>
            </w:r>
            <w:r>
              <w:rPr>
                <w:spacing w:val="-2"/>
                <w:sz w:val="19"/>
              </w:rPr>
              <w:t>метод</w:t>
            </w:r>
          </w:p>
        </w:tc>
        <w:tc>
          <w:tcPr>
            <w:tcW w:w="3042" w:type="dxa"/>
          </w:tcPr>
          <w:p w:rsidR="00D61B91" w:rsidRDefault="00AD1018">
            <w:pPr>
              <w:pStyle w:val="TableParagraph"/>
              <w:ind w:left="107"/>
              <w:rPr>
                <w:sz w:val="19"/>
              </w:rPr>
            </w:pPr>
            <w:r>
              <w:rPr>
                <w:sz w:val="19"/>
              </w:rPr>
              <w:t>–</w:t>
            </w:r>
            <w:r>
              <w:rPr>
                <w:spacing w:val="-6"/>
                <w:sz w:val="19"/>
              </w:rPr>
              <w:t xml:space="preserve"> </w:t>
            </w:r>
            <w:r>
              <w:rPr>
                <w:sz w:val="19"/>
              </w:rPr>
              <w:t>требуется</w:t>
            </w:r>
            <w:r>
              <w:rPr>
                <w:spacing w:val="37"/>
                <w:sz w:val="19"/>
              </w:rPr>
              <w:t xml:space="preserve"> </w:t>
            </w:r>
            <w:r>
              <w:rPr>
                <w:sz w:val="19"/>
              </w:rPr>
              <w:t>заранее</w:t>
            </w:r>
            <w:r>
              <w:rPr>
                <w:spacing w:val="38"/>
                <w:sz w:val="19"/>
              </w:rPr>
              <w:t xml:space="preserve"> </w:t>
            </w:r>
            <w:r>
              <w:rPr>
                <w:sz w:val="19"/>
              </w:rPr>
              <w:t>подготовлен-ный материал</w:t>
            </w:r>
          </w:p>
        </w:tc>
      </w:tr>
      <w:tr w:rsidR="00D61B91">
        <w:trPr>
          <w:trHeight w:val="654"/>
        </w:trPr>
        <w:tc>
          <w:tcPr>
            <w:tcW w:w="2235" w:type="dxa"/>
          </w:tcPr>
          <w:p w:rsidR="00D61B91" w:rsidRDefault="00AD1018">
            <w:pPr>
              <w:pStyle w:val="TableParagraph"/>
              <w:spacing w:before="213"/>
              <w:ind w:left="107"/>
              <w:rPr>
                <w:sz w:val="19"/>
              </w:rPr>
            </w:pPr>
            <w:r>
              <w:rPr>
                <w:spacing w:val="-2"/>
                <w:sz w:val="19"/>
              </w:rPr>
              <w:t>«Дорисуй</w:t>
            </w:r>
            <w:r>
              <w:rPr>
                <w:spacing w:val="3"/>
                <w:sz w:val="19"/>
              </w:rPr>
              <w:t xml:space="preserve"> </w:t>
            </w:r>
            <w:r>
              <w:rPr>
                <w:spacing w:val="-2"/>
                <w:sz w:val="19"/>
              </w:rPr>
              <w:t>фигуры»</w:t>
            </w:r>
          </w:p>
        </w:tc>
        <w:tc>
          <w:tcPr>
            <w:tcW w:w="4396" w:type="dxa"/>
          </w:tcPr>
          <w:p w:rsidR="00D61B91" w:rsidRDefault="00AD1018" w:rsidP="00AD1018">
            <w:pPr>
              <w:pStyle w:val="TableParagraph"/>
              <w:numPr>
                <w:ilvl w:val="0"/>
                <w:numId w:val="131"/>
              </w:numPr>
              <w:tabs>
                <w:tab w:val="left" w:pos="251"/>
              </w:tabs>
              <w:ind w:right="102" w:firstLine="0"/>
              <w:rPr>
                <w:sz w:val="19"/>
              </w:rPr>
            </w:pPr>
            <w:r>
              <w:rPr>
                <w:sz w:val="19"/>
              </w:rPr>
              <w:t>формирование</w:t>
            </w:r>
            <w:r>
              <w:rPr>
                <w:spacing w:val="80"/>
                <w:sz w:val="19"/>
              </w:rPr>
              <w:t xml:space="preserve"> </w:t>
            </w:r>
            <w:r>
              <w:rPr>
                <w:sz w:val="19"/>
              </w:rPr>
              <w:t>представлений</w:t>
            </w:r>
            <w:r>
              <w:rPr>
                <w:spacing w:val="80"/>
                <w:sz w:val="19"/>
              </w:rPr>
              <w:t xml:space="preserve"> </w:t>
            </w:r>
            <w:r>
              <w:rPr>
                <w:sz w:val="19"/>
              </w:rPr>
              <w:t>о</w:t>
            </w:r>
            <w:r>
              <w:rPr>
                <w:spacing w:val="80"/>
                <w:sz w:val="19"/>
              </w:rPr>
              <w:t xml:space="preserve"> </w:t>
            </w:r>
            <w:r>
              <w:rPr>
                <w:sz w:val="19"/>
              </w:rPr>
              <w:t>предметах</w:t>
            </w:r>
            <w:r>
              <w:rPr>
                <w:spacing w:val="80"/>
                <w:sz w:val="19"/>
              </w:rPr>
              <w:t xml:space="preserve"> </w:t>
            </w:r>
            <w:r>
              <w:rPr>
                <w:sz w:val="19"/>
              </w:rPr>
              <w:t>и геометрических фигур;</w:t>
            </w:r>
          </w:p>
          <w:p w:rsidR="00D61B91" w:rsidRDefault="00AD1018" w:rsidP="00AD1018">
            <w:pPr>
              <w:pStyle w:val="TableParagraph"/>
              <w:numPr>
                <w:ilvl w:val="0"/>
                <w:numId w:val="131"/>
              </w:numPr>
              <w:tabs>
                <w:tab w:val="left" w:pos="251"/>
              </w:tabs>
              <w:spacing w:line="203" w:lineRule="exact"/>
              <w:ind w:left="251" w:hanging="144"/>
              <w:rPr>
                <w:sz w:val="19"/>
              </w:rPr>
            </w:pPr>
            <w:r>
              <w:rPr>
                <w:spacing w:val="-2"/>
                <w:sz w:val="19"/>
              </w:rPr>
              <w:t>развитие</w:t>
            </w:r>
            <w:r>
              <w:rPr>
                <w:spacing w:val="4"/>
                <w:sz w:val="19"/>
              </w:rPr>
              <w:t xml:space="preserve"> </w:t>
            </w:r>
            <w:r>
              <w:rPr>
                <w:spacing w:val="-2"/>
                <w:sz w:val="19"/>
              </w:rPr>
              <w:t>целостного</w:t>
            </w:r>
            <w:r>
              <w:rPr>
                <w:spacing w:val="7"/>
                <w:sz w:val="19"/>
              </w:rPr>
              <w:t xml:space="preserve"> </w:t>
            </w:r>
            <w:r>
              <w:rPr>
                <w:spacing w:val="-2"/>
                <w:sz w:val="19"/>
              </w:rPr>
              <w:t>восприятия</w:t>
            </w:r>
          </w:p>
        </w:tc>
        <w:tc>
          <w:tcPr>
            <w:tcW w:w="3042" w:type="dxa"/>
          </w:tcPr>
          <w:p w:rsidR="00D61B91" w:rsidRDefault="00AD1018">
            <w:pPr>
              <w:pStyle w:val="TableParagraph"/>
              <w:ind w:left="107"/>
              <w:rPr>
                <w:sz w:val="19"/>
              </w:rPr>
            </w:pPr>
            <w:r>
              <w:rPr>
                <w:sz w:val="19"/>
              </w:rPr>
              <w:t>–</w:t>
            </w:r>
            <w:r>
              <w:rPr>
                <w:spacing w:val="-6"/>
                <w:sz w:val="19"/>
              </w:rPr>
              <w:t xml:space="preserve"> </w:t>
            </w:r>
            <w:r>
              <w:rPr>
                <w:sz w:val="19"/>
              </w:rPr>
              <w:t>требуется</w:t>
            </w:r>
            <w:r>
              <w:rPr>
                <w:spacing w:val="37"/>
                <w:sz w:val="19"/>
              </w:rPr>
              <w:t xml:space="preserve"> </w:t>
            </w:r>
            <w:r>
              <w:rPr>
                <w:sz w:val="19"/>
              </w:rPr>
              <w:t>заранее</w:t>
            </w:r>
            <w:r>
              <w:rPr>
                <w:spacing w:val="38"/>
                <w:sz w:val="19"/>
              </w:rPr>
              <w:t xml:space="preserve"> </w:t>
            </w:r>
            <w:r>
              <w:rPr>
                <w:sz w:val="19"/>
              </w:rPr>
              <w:t>подготовлен-ный материал</w:t>
            </w:r>
          </w:p>
        </w:tc>
      </w:tr>
      <w:tr w:rsidR="00D61B91">
        <w:trPr>
          <w:trHeight w:val="1094"/>
        </w:trPr>
        <w:tc>
          <w:tcPr>
            <w:tcW w:w="2235" w:type="dxa"/>
          </w:tcPr>
          <w:p w:rsidR="00D61B91" w:rsidRDefault="00D61B91">
            <w:pPr>
              <w:pStyle w:val="TableParagraph"/>
              <w:spacing w:before="213"/>
              <w:rPr>
                <w:b/>
                <w:sz w:val="19"/>
              </w:rPr>
            </w:pPr>
          </w:p>
          <w:p w:rsidR="00D61B91" w:rsidRDefault="00AD1018">
            <w:pPr>
              <w:pStyle w:val="TableParagraph"/>
              <w:ind w:left="107"/>
              <w:rPr>
                <w:sz w:val="19"/>
              </w:rPr>
            </w:pPr>
            <w:r>
              <w:rPr>
                <w:spacing w:val="-2"/>
                <w:sz w:val="19"/>
              </w:rPr>
              <w:t>«Сова»</w:t>
            </w:r>
          </w:p>
        </w:tc>
        <w:tc>
          <w:tcPr>
            <w:tcW w:w="4396" w:type="dxa"/>
          </w:tcPr>
          <w:p w:rsidR="00D61B91" w:rsidRDefault="00AD1018" w:rsidP="00AD1018">
            <w:pPr>
              <w:pStyle w:val="TableParagraph"/>
              <w:numPr>
                <w:ilvl w:val="0"/>
                <w:numId w:val="130"/>
              </w:numPr>
              <w:tabs>
                <w:tab w:val="left" w:pos="251"/>
              </w:tabs>
              <w:ind w:right="102" w:firstLine="0"/>
              <w:rPr>
                <w:sz w:val="19"/>
              </w:rPr>
            </w:pPr>
            <w:r>
              <w:rPr>
                <w:sz w:val="19"/>
              </w:rPr>
              <w:t xml:space="preserve">подходит для индивидуального и подгруппового </w:t>
            </w:r>
            <w:r>
              <w:rPr>
                <w:spacing w:val="-2"/>
                <w:sz w:val="19"/>
              </w:rPr>
              <w:t>проведения;</w:t>
            </w:r>
          </w:p>
          <w:p w:rsidR="00D61B91" w:rsidRDefault="00AD1018" w:rsidP="00AD1018">
            <w:pPr>
              <w:pStyle w:val="TableParagraph"/>
              <w:numPr>
                <w:ilvl w:val="0"/>
                <w:numId w:val="130"/>
              </w:numPr>
              <w:tabs>
                <w:tab w:val="left" w:pos="251"/>
              </w:tabs>
              <w:ind w:left="251" w:hanging="144"/>
              <w:rPr>
                <w:sz w:val="19"/>
              </w:rPr>
            </w:pPr>
            <w:r>
              <w:rPr>
                <w:spacing w:val="-2"/>
                <w:sz w:val="19"/>
              </w:rPr>
              <w:t>подвижная</w:t>
            </w:r>
            <w:r>
              <w:rPr>
                <w:spacing w:val="2"/>
                <w:sz w:val="19"/>
              </w:rPr>
              <w:t xml:space="preserve"> </w:t>
            </w:r>
            <w:r>
              <w:rPr>
                <w:spacing w:val="-2"/>
                <w:sz w:val="19"/>
              </w:rPr>
              <w:t>игра;</w:t>
            </w:r>
          </w:p>
          <w:p w:rsidR="00D61B91" w:rsidRDefault="00AD1018" w:rsidP="00AD1018">
            <w:pPr>
              <w:pStyle w:val="TableParagraph"/>
              <w:numPr>
                <w:ilvl w:val="0"/>
                <w:numId w:val="130"/>
              </w:numPr>
              <w:tabs>
                <w:tab w:val="left" w:pos="251"/>
              </w:tabs>
              <w:ind w:left="251" w:hanging="144"/>
              <w:rPr>
                <w:sz w:val="19"/>
              </w:rPr>
            </w:pPr>
            <w:r>
              <w:rPr>
                <w:spacing w:val="-2"/>
                <w:sz w:val="19"/>
              </w:rPr>
              <w:t>развития</w:t>
            </w:r>
            <w:r>
              <w:rPr>
                <w:spacing w:val="7"/>
                <w:sz w:val="19"/>
              </w:rPr>
              <w:t xml:space="preserve"> </w:t>
            </w:r>
            <w:r>
              <w:rPr>
                <w:spacing w:val="-2"/>
                <w:sz w:val="19"/>
              </w:rPr>
              <w:t>коммуникативных</w:t>
            </w:r>
            <w:r>
              <w:rPr>
                <w:spacing w:val="10"/>
                <w:sz w:val="19"/>
              </w:rPr>
              <w:t xml:space="preserve"> </w:t>
            </w:r>
            <w:r>
              <w:rPr>
                <w:spacing w:val="-2"/>
                <w:sz w:val="19"/>
              </w:rPr>
              <w:t>навыков;</w:t>
            </w:r>
          </w:p>
          <w:p w:rsidR="00D61B91" w:rsidRDefault="00AD1018" w:rsidP="00AD1018">
            <w:pPr>
              <w:pStyle w:val="TableParagraph"/>
              <w:numPr>
                <w:ilvl w:val="0"/>
                <w:numId w:val="130"/>
              </w:numPr>
              <w:tabs>
                <w:tab w:val="left" w:pos="251"/>
              </w:tabs>
              <w:spacing w:line="203" w:lineRule="exact"/>
              <w:ind w:left="251" w:hanging="144"/>
              <w:rPr>
                <w:sz w:val="19"/>
              </w:rPr>
            </w:pPr>
            <w:r>
              <w:rPr>
                <w:spacing w:val="-2"/>
                <w:sz w:val="19"/>
              </w:rPr>
              <w:t>развитие</w:t>
            </w:r>
            <w:r>
              <w:rPr>
                <w:spacing w:val="3"/>
                <w:sz w:val="19"/>
              </w:rPr>
              <w:t xml:space="preserve"> </w:t>
            </w:r>
            <w:r>
              <w:rPr>
                <w:spacing w:val="-2"/>
                <w:sz w:val="19"/>
              </w:rPr>
              <w:t>саморегуляции</w:t>
            </w:r>
          </w:p>
        </w:tc>
        <w:tc>
          <w:tcPr>
            <w:tcW w:w="3042" w:type="dxa"/>
          </w:tcPr>
          <w:p w:rsidR="00D61B91" w:rsidRDefault="00AD1018">
            <w:pPr>
              <w:pStyle w:val="TableParagraph"/>
              <w:ind w:left="107"/>
              <w:rPr>
                <w:sz w:val="19"/>
              </w:rPr>
            </w:pPr>
            <w:r>
              <w:rPr>
                <w:sz w:val="19"/>
              </w:rPr>
              <w:t>–</w:t>
            </w:r>
            <w:r>
              <w:rPr>
                <w:spacing w:val="-4"/>
                <w:sz w:val="19"/>
              </w:rPr>
              <w:t xml:space="preserve"> </w:t>
            </w:r>
            <w:r>
              <w:rPr>
                <w:sz w:val="19"/>
              </w:rPr>
              <w:t>данная</w:t>
            </w:r>
            <w:r>
              <w:rPr>
                <w:spacing w:val="40"/>
                <w:sz w:val="19"/>
              </w:rPr>
              <w:t xml:space="preserve"> </w:t>
            </w:r>
            <w:r>
              <w:rPr>
                <w:sz w:val="19"/>
              </w:rPr>
              <w:t>игра</w:t>
            </w:r>
            <w:r>
              <w:rPr>
                <w:spacing w:val="40"/>
                <w:sz w:val="19"/>
              </w:rPr>
              <w:t xml:space="preserve"> </w:t>
            </w:r>
            <w:r>
              <w:rPr>
                <w:sz w:val="19"/>
              </w:rPr>
              <w:t>требует</w:t>
            </w:r>
            <w:r>
              <w:rPr>
                <w:spacing w:val="40"/>
                <w:sz w:val="19"/>
              </w:rPr>
              <w:t xml:space="preserve"> </w:t>
            </w:r>
            <w:r>
              <w:rPr>
                <w:sz w:val="19"/>
              </w:rPr>
              <w:t>принятия самостоятельных решений детей</w:t>
            </w:r>
          </w:p>
        </w:tc>
      </w:tr>
      <w:tr w:rsidR="00D61B91">
        <w:trPr>
          <w:trHeight w:val="654"/>
        </w:trPr>
        <w:tc>
          <w:tcPr>
            <w:tcW w:w="2235" w:type="dxa"/>
          </w:tcPr>
          <w:p w:rsidR="00D61B91" w:rsidRDefault="00AD1018">
            <w:pPr>
              <w:pStyle w:val="TableParagraph"/>
              <w:spacing w:before="213"/>
              <w:ind w:left="107"/>
              <w:rPr>
                <w:sz w:val="19"/>
              </w:rPr>
            </w:pPr>
            <w:r>
              <w:rPr>
                <w:sz w:val="19"/>
              </w:rPr>
              <w:t>«Лиса</w:t>
            </w:r>
            <w:r>
              <w:rPr>
                <w:spacing w:val="-6"/>
                <w:sz w:val="19"/>
              </w:rPr>
              <w:t xml:space="preserve"> </w:t>
            </w:r>
            <w:r>
              <w:rPr>
                <w:sz w:val="19"/>
              </w:rPr>
              <w:t>и</w:t>
            </w:r>
            <w:r>
              <w:rPr>
                <w:spacing w:val="-5"/>
                <w:sz w:val="19"/>
              </w:rPr>
              <w:t xml:space="preserve"> </w:t>
            </w:r>
            <w:r>
              <w:rPr>
                <w:spacing w:val="-2"/>
                <w:sz w:val="19"/>
              </w:rPr>
              <w:t>зайцы»</w:t>
            </w:r>
          </w:p>
        </w:tc>
        <w:tc>
          <w:tcPr>
            <w:tcW w:w="4396" w:type="dxa"/>
          </w:tcPr>
          <w:p w:rsidR="00D61B91" w:rsidRDefault="00AD1018" w:rsidP="00AD1018">
            <w:pPr>
              <w:pStyle w:val="TableParagraph"/>
              <w:numPr>
                <w:ilvl w:val="0"/>
                <w:numId w:val="129"/>
              </w:numPr>
              <w:tabs>
                <w:tab w:val="left" w:pos="251"/>
              </w:tabs>
              <w:ind w:right="101" w:firstLine="0"/>
              <w:rPr>
                <w:sz w:val="19"/>
              </w:rPr>
            </w:pPr>
            <w:r>
              <w:rPr>
                <w:sz w:val="19"/>
              </w:rPr>
              <w:t>формирование</w:t>
            </w:r>
            <w:r>
              <w:rPr>
                <w:spacing w:val="20"/>
                <w:sz w:val="19"/>
              </w:rPr>
              <w:t xml:space="preserve"> </w:t>
            </w:r>
            <w:r>
              <w:rPr>
                <w:sz w:val="19"/>
              </w:rPr>
              <w:t>положительного</w:t>
            </w:r>
            <w:r>
              <w:rPr>
                <w:spacing w:val="21"/>
                <w:sz w:val="19"/>
              </w:rPr>
              <w:t xml:space="preserve"> </w:t>
            </w:r>
            <w:r>
              <w:rPr>
                <w:sz w:val="19"/>
              </w:rPr>
              <w:t xml:space="preserve">эмоционального </w:t>
            </w:r>
            <w:r>
              <w:rPr>
                <w:spacing w:val="-2"/>
                <w:sz w:val="19"/>
              </w:rPr>
              <w:t>фона;</w:t>
            </w:r>
          </w:p>
          <w:p w:rsidR="00D61B91" w:rsidRDefault="00AD1018" w:rsidP="00AD1018">
            <w:pPr>
              <w:pStyle w:val="TableParagraph"/>
              <w:numPr>
                <w:ilvl w:val="0"/>
                <w:numId w:val="129"/>
              </w:numPr>
              <w:tabs>
                <w:tab w:val="left" w:pos="251"/>
              </w:tabs>
              <w:spacing w:line="203" w:lineRule="exact"/>
              <w:ind w:left="251" w:hanging="144"/>
              <w:rPr>
                <w:sz w:val="19"/>
              </w:rPr>
            </w:pPr>
            <w:r>
              <w:rPr>
                <w:spacing w:val="-2"/>
                <w:sz w:val="19"/>
              </w:rPr>
              <w:t>формирование</w:t>
            </w:r>
            <w:r>
              <w:rPr>
                <w:spacing w:val="3"/>
                <w:sz w:val="19"/>
              </w:rPr>
              <w:t xml:space="preserve"> </w:t>
            </w:r>
            <w:r>
              <w:rPr>
                <w:spacing w:val="-2"/>
                <w:sz w:val="19"/>
              </w:rPr>
              <w:t>командного</w:t>
            </w:r>
            <w:r>
              <w:rPr>
                <w:spacing w:val="6"/>
                <w:sz w:val="19"/>
              </w:rPr>
              <w:t xml:space="preserve"> </w:t>
            </w:r>
            <w:r>
              <w:rPr>
                <w:spacing w:val="-4"/>
                <w:sz w:val="19"/>
              </w:rPr>
              <w:t>духа</w:t>
            </w:r>
          </w:p>
        </w:tc>
        <w:tc>
          <w:tcPr>
            <w:tcW w:w="3042" w:type="dxa"/>
          </w:tcPr>
          <w:p w:rsidR="00D61B91" w:rsidRDefault="00AD1018" w:rsidP="00AD1018">
            <w:pPr>
              <w:pStyle w:val="TableParagraph"/>
              <w:numPr>
                <w:ilvl w:val="0"/>
                <w:numId w:val="128"/>
              </w:numPr>
              <w:tabs>
                <w:tab w:val="left" w:pos="250"/>
              </w:tabs>
              <w:spacing w:line="214" w:lineRule="exact"/>
              <w:ind w:left="250" w:hanging="143"/>
              <w:rPr>
                <w:sz w:val="19"/>
              </w:rPr>
            </w:pPr>
            <w:r>
              <w:rPr>
                <w:sz w:val="19"/>
              </w:rPr>
              <w:t>подходит</w:t>
            </w:r>
            <w:r>
              <w:rPr>
                <w:spacing w:val="-5"/>
                <w:sz w:val="19"/>
              </w:rPr>
              <w:t xml:space="preserve"> </w:t>
            </w:r>
            <w:r>
              <w:rPr>
                <w:sz w:val="19"/>
              </w:rPr>
              <w:t>для</w:t>
            </w:r>
            <w:r>
              <w:rPr>
                <w:spacing w:val="-6"/>
                <w:sz w:val="19"/>
              </w:rPr>
              <w:t xml:space="preserve"> </w:t>
            </w:r>
            <w:r>
              <w:rPr>
                <w:sz w:val="19"/>
              </w:rPr>
              <w:t>детей</w:t>
            </w:r>
            <w:r>
              <w:rPr>
                <w:spacing w:val="-6"/>
                <w:sz w:val="19"/>
              </w:rPr>
              <w:t xml:space="preserve"> </w:t>
            </w:r>
            <w:r>
              <w:rPr>
                <w:sz w:val="19"/>
              </w:rPr>
              <w:t>с</w:t>
            </w:r>
            <w:r>
              <w:rPr>
                <w:spacing w:val="-7"/>
                <w:sz w:val="19"/>
              </w:rPr>
              <w:t xml:space="preserve"> </w:t>
            </w:r>
            <w:r>
              <w:rPr>
                <w:sz w:val="19"/>
              </w:rPr>
              <w:t>6</w:t>
            </w:r>
            <w:r>
              <w:rPr>
                <w:spacing w:val="-4"/>
                <w:sz w:val="19"/>
              </w:rPr>
              <w:t xml:space="preserve"> лет;</w:t>
            </w:r>
          </w:p>
          <w:p w:rsidR="00D61B91" w:rsidRDefault="00AD1018" w:rsidP="00AD1018">
            <w:pPr>
              <w:pStyle w:val="TableParagraph"/>
              <w:numPr>
                <w:ilvl w:val="0"/>
                <w:numId w:val="128"/>
              </w:numPr>
              <w:tabs>
                <w:tab w:val="left" w:pos="250"/>
              </w:tabs>
              <w:spacing w:line="220" w:lineRule="atLeast"/>
              <w:ind w:right="101" w:firstLine="0"/>
              <w:rPr>
                <w:sz w:val="19"/>
              </w:rPr>
            </w:pPr>
            <w:r>
              <w:rPr>
                <w:sz w:val="19"/>
              </w:rPr>
              <w:t>требуется</w:t>
            </w:r>
            <w:r>
              <w:rPr>
                <w:spacing w:val="67"/>
                <w:sz w:val="19"/>
              </w:rPr>
              <w:t xml:space="preserve"> </w:t>
            </w:r>
            <w:r>
              <w:rPr>
                <w:sz w:val="19"/>
              </w:rPr>
              <w:t>большое</w:t>
            </w:r>
            <w:r>
              <w:rPr>
                <w:spacing w:val="70"/>
                <w:sz w:val="19"/>
              </w:rPr>
              <w:t xml:space="preserve"> </w:t>
            </w:r>
            <w:r>
              <w:rPr>
                <w:sz w:val="19"/>
              </w:rPr>
              <w:t xml:space="preserve">количество </w:t>
            </w:r>
            <w:r>
              <w:rPr>
                <w:spacing w:val="-2"/>
                <w:sz w:val="19"/>
              </w:rPr>
              <w:t>участников</w:t>
            </w:r>
          </w:p>
        </w:tc>
      </w:tr>
    </w:tbl>
    <w:p w:rsidR="00D61B91" w:rsidRDefault="00D61B91">
      <w:pPr>
        <w:pStyle w:val="a3"/>
        <w:spacing w:before="9"/>
        <w:ind w:left="0" w:firstLine="0"/>
        <w:jc w:val="left"/>
        <w:rPr>
          <w:b/>
        </w:rPr>
      </w:pPr>
    </w:p>
    <w:p w:rsidR="00D61B91" w:rsidRDefault="00AD1018">
      <w:pPr>
        <w:spacing w:before="1"/>
        <w:ind w:left="736"/>
        <w:jc w:val="both"/>
        <w:rPr>
          <w:i/>
          <w:sz w:val="20"/>
        </w:rPr>
      </w:pPr>
      <w:r>
        <w:rPr>
          <w:i/>
          <w:sz w:val="20"/>
        </w:rPr>
        <w:t>Источник:</w:t>
      </w:r>
      <w:r>
        <w:rPr>
          <w:i/>
          <w:spacing w:val="-9"/>
          <w:sz w:val="20"/>
        </w:rPr>
        <w:t xml:space="preserve"> </w:t>
      </w:r>
      <w:r>
        <w:rPr>
          <w:i/>
          <w:sz w:val="20"/>
        </w:rPr>
        <w:t>составлено</w:t>
      </w:r>
      <w:r>
        <w:rPr>
          <w:i/>
          <w:spacing w:val="-9"/>
          <w:sz w:val="20"/>
        </w:rPr>
        <w:t xml:space="preserve"> </w:t>
      </w:r>
      <w:r>
        <w:rPr>
          <w:i/>
          <w:spacing w:val="-2"/>
          <w:sz w:val="20"/>
        </w:rPr>
        <w:t>автором.</w:t>
      </w:r>
    </w:p>
    <w:p w:rsidR="00D61B91" w:rsidRDefault="00AD1018">
      <w:pPr>
        <w:pStyle w:val="a3"/>
        <w:spacing w:before="10" w:line="249" w:lineRule="auto"/>
        <w:ind w:left="170" w:right="452"/>
      </w:pPr>
      <w:r>
        <w:t>Таким образом, в настоящее время в арсенале педагогов и специалистов имеется большое количество игр, обеспечивающих не только формирование готовности к обучению в школе, но и общее развитие детей старшего дошкольного</w:t>
      </w:r>
      <w:r>
        <w:rPr>
          <w:spacing w:val="-1"/>
        </w:rPr>
        <w:t xml:space="preserve"> </w:t>
      </w:r>
      <w:r>
        <w:t>возраста</w:t>
      </w:r>
      <w:r>
        <w:rPr>
          <w:spacing w:val="-1"/>
        </w:rPr>
        <w:t xml:space="preserve"> </w:t>
      </w:r>
      <w:r>
        <w:t>с интеллектуальными</w:t>
      </w:r>
      <w:r>
        <w:rPr>
          <w:spacing w:val="-3"/>
        </w:rPr>
        <w:t xml:space="preserve"> </w:t>
      </w:r>
      <w:r>
        <w:t>нарушениям</w:t>
      </w:r>
      <w:r>
        <w:t>и. Педагогам</w:t>
      </w:r>
      <w:r>
        <w:rPr>
          <w:spacing w:val="-1"/>
        </w:rPr>
        <w:t xml:space="preserve"> </w:t>
      </w:r>
      <w:r>
        <w:t>важно</w:t>
      </w:r>
      <w:r>
        <w:rPr>
          <w:spacing w:val="-1"/>
        </w:rPr>
        <w:t xml:space="preserve"> </w:t>
      </w:r>
      <w:r>
        <w:t>ответственно</w:t>
      </w:r>
      <w:r>
        <w:rPr>
          <w:spacing w:val="-1"/>
        </w:rPr>
        <w:t xml:space="preserve"> </w:t>
      </w:r>
      <w:r>
        <w:t>относится к вопросам организации игровой деятельности детей старшего дошкольного возраста с интеллектуальными нарушениями, поскольку это важно для обеспечения непрерывности организационных, информационно-консультативных, кор</w:t>
      </w:r>
      <w:r>
        <w:t>рекционно-развивающих, коррекционно-восстановительных процессов.</w:t>
      </w:r>
    </w:p>
    <w:p w:rsidR="00D61B91" w:rsidRDefault="00AD1018">
      <w:pPr>
        <w:spacing w:before="227" w:line="217" w:lineRule="exact"/>
        <w:ind w:left="170"/>
        <w:jc w:val="both"/>
        <w:rPr>
          <w:b/>
          <w:sz w:val="19"/>
        </w:rPr>
      </w:pPr>
      <w:r>
        <w:rPr>
          <w:b/>
          <w:spacing w:val="-2"/>
          <w:sz w:val="19"/>
        </w:rPr>
        <w:t>Список</w:t>
      </w:r>
      <w:r>
        <w:rPr>
          <w:b/>
          <w:spacing w:val="4"/>
          <w:sz w:val="19"/>
        </w:rPr>
        <w:t xml:space="preserve"> </w:t>
      </w:r>
      <w:r>
        <w:rPr>
          <w:b/>
          <w:spacing w:val="-2"/>
          <w:sz w:val="19"/>
        </w:rPr>
        <w:t>использованных</w:t>
      </w:r>
      <w:r>
        <w:rPr>
          <w:b/>
          <w:spacing w:val="9"/>
          <w:sz w:val="19"/>
        </w:rPr>
        <w:t xml:space="preserve"> </w:t>
      </w:r>
      <w:r>
        <w:rPr>
          <w:b/>
          <w:spacing w:val="-2"/>
          <w:sz w:val="19"/>
        </w:rPr>
        <w:t>источников:</w:t>
      </w:r>
    </w:p>
    <w:p w:rsidR="00D61B91" w:rsidRDefault="00AD1018" w:rsidP="00AD1018">
      <w:pPr>
        <w:pStyle w:val="a5"/>
        <w:numPr>
          <w:ilvl w:val="0"/>
          <w:numId w:val="127"/>
        </w:numPr>
        <w:tabs>
          <w:tab w:val="left" w:pos="451"/>
          <w:tab w:val="left" w:pos="453"/>
        </w:tabs>
        <w:ind w:right="451"/>
        <w:jc w:val="both"/>
        <w:rPr>
          <w:sz w:val="19"/>
        </w:rPr>
      </w:pPr>
      <w:r>
        <w:rPr>
          <w:sz w:val="19"/>
        </w:rPr>
        <w:t>Подготовка к школе детей с задержкой психического развития. Книга 1 / Под общей ред. С.Г. Шевченко. – М.: Школьная Пресса, 2003. – 96 с. («Воспитание и обуче</w:t>
      </w:r>
      <w:r>
        <w:rPr>
          <w:sz w:val="19"/>
        </w:rPr>
        <w:t>ние детей с нарушениями развития. Библиотека журнала». Вып. 12).</w:t>
      </w:r>
    </w:p>
    <w:p w:rsidR="00D61B91" w:rsidRDefault="00AD1018" w:rsidP="00AD1018">
      <w:pPr>
        <w:pStyle w:val="a5"/>
        <w:numPr>
          <w:ilvl w:val="0"/>
          <w:numId w:val="127"/>
        </w:numPr>
        <w:tabs>
          <w:tab w:val="left" w:pos="451"/>
          <w:tab w:val="left" w:pos="453"/>
        </w:tabs>
        <w:ind w:right="448"/>
        <w:jc w:val="both"/>
        <w:rPr>
          <w:sz w:val="19"/>
        </w:rPr>
      </w:pPr>
      <w:r>
        <w:rPr>
          <w:sz w:val="19"/>
        </w:rPr>
        <w:t>Савельева, Н.А. Опыт организации и реализации коррекционно-развивающих занятий по развитию предметно-практических действий с детьми дошкольного возраста с умственной отсталостью / Н.А. Савель</w:t>
      </w:r>
      <w:r>
        <w:rPr>
          <w:sz w:val="19"/>
        </w:rPr>
        <w:t>ева, М.В. Сели-верстова // Дошкольное и начальное образование: проблемы, перспективы, инновации развития: материалы Все-российской</w:t>
      </w:r>
      <w:r>
        <w:rPr>
          <w:spacing w:val="-3"/>
          <w:sz w:val="19"/>
        </w:rPr>
        <w:t xml:space="preserve"> </w:t>
      </w:r>
      <w:r>
        <w:rPr>
          <w:sz w:val="19"/>
        </w:rPr>
        <w:t>научно-практической</w:t>
      </w:r>
      <w:r>
        <w:rPr>
          <w:spacing w:val="-3"/>
          <w:sz w:val="19"/>
        </w:rPr>
        <w:t xml:space="preserve"> </w:t>
      </w:r>
      <w:r>
        <w:rPr>
          <w:sz w:val="19"/>
        </w:rPr>
        <w:t>конференции</w:t>
      </w:r>
      <w:r>
        <w:rPr>
          <w:spacing w:val="-3"/>
          <w:sz w:val="19"/>
        </w:rPr>
        <w:t xml:space="preserve"> </w:t>
      </w:r>
      <w:r>
        <w:rPr>
          <w:sz w:val="19"/>
        </w:rPr>
        <w:t>(с</w:t>
      </w:r>
      <w:r>
        <w:rPr>
          <w:spacing w:val="-2"/>
          <w:sz w:val="19"/>
        </w:rPr>
        <w:t xml:space="preserve"> </w:t>
      </w:r>
      <w:r>
        <w:rPr>
          <w:sz w:val="19"/>
        </w:rPr>
        <w:t>международным</w:t>
      </w:r>
      <w:r>
        <w:rPr>
          <w:spacing w:val="-1"/>
          <w:sz w:val="19"/>
        </w:rPr>
        <w:t xml:space="preserve"> </w:t>
      </w:r>
      <w:r>
        <w:rPr>
          <w:sz w:val="19"/>
        </w:rPr>
        <w:t>участием),</w:t>
      </w:r>
      <w:r>
        <w:rPr>
          <w:spacing w:val="-2"/>
          <w:sz w:val="19"/>
        </w:rPr>
        <w:t xml:space="preserve"> </w:t>
      </w:r>
      <w:r>
        <w:rPr>
          <w:sz w:val="19"/>
        </w:rPr>
        <w:t>Сургут,</w:t>
      </w:r>
      <w:r>
        <w:rPr>
          <w:spacing w:val="-2"/>
          <w:sz w:val="19"/>
        </w:rPr>
        <w:t xml:space="preserve"> </w:t>
      </w:r>
      <w:r>
        <w:rPr>
          <w:sz w:val="19"/>
        </w:rPr>
        <w:t>24</w:t>
      </w:r>
      <w:r>
        <w:rPr>
          <w:spacing w:val="-3"/>
          <w:sz w:val="19"/>
        </w:rPr>
        <w:t xml:space="preserve"> </w:t>
      </w:r>
      <w:r>
        <w:rPr>
          <w:sz w:val="19"/>
        </w:rPr>
        <w:t>мая</w:t>
      </w:r>
      <w:r>
        <w:rPr>
          <w:spacing w:val="-3"/>
          <w:sz w:val="19"/>
        </w:rPr>
        <w:t xml:space="preserve"> </w:t>
      </w:r>
      <w:r>
        <w:rPr>
          <w:sz w:val="19"/>
        </w:rPr>
        <w:t>2024</w:t>
      </w:r>
      <w:r>
        <w:rPr>
          <w:spacing w:val="-1"/>
          <w:sz w:val="19"/>
        </w:rPr>
        <w:t xml:space="preserve"> </w:t>
      </w:r>
      <w:r>
        <w:rPr>
          <w:sz w:val="19"/>
        </w:rPr>
        <w:t>года. –</w:t>
      </w:r>
      <w:r>
        <w:rPr>
          <w:spacing w:val="-1"/>
          <w:sz w:val="19"/>
        </w:rPr>
        <w:t xml:space="preserve"> </w:t>
      </w:r>
      <w:r>
        <w:rPr>
          <w:sz w:val="19"/>
        </w:rPr>
        <w:t>Сургут: Сургутский государственный пе</w:t>
      </w:r>
      <w:r>
        <w:rPr>
          <w:sz w:val="19"/>
        </w:rPr>
        <w:t>дагогический университет, 2024. – С. 233-237.</w:t>
      </w:r>
    </w:p>
    <w:p w:rsidR="00D61B91" w:rsidRDefault="00AD1018" w:rsidP="00AD1018">
      <w:pPr>
        <w:pStyle w:val="a5"/>
        <w:numPr>
          <w:ilvl w:val="0"/>
          <w:numId w:val="127"/>
        </w:numPr>
        <w:tabs>
          <w:tab w:val="left" w:pos="451"/>
          <w:tab w:val="left" w:pos="453"/>
        </w:tabs>
        <w:ind w:right="454"/>
        <w:jc w:val="both"/>
        <w:rPr>
          <w:sz w:val="19"/>
        </w:rPr>
      </w:pPr>
      <w:r>
        <w:rPr>
          <w:sz w:val="19"/>
        </w:rPr>
        <w:t>Ульенкова,</w:t>
      </w:r>
      <w:r>
        <w:rPr>
          <w:spacing w:val="-2"/>
          <w:sz w:val="19"/>
        </w:rPr>
        <w:t xml:space="preserve"> </w:t>
      </w:r>
      <w:r>
        <w:rPr>
          <w:sz w:val="19"/>
        </w:rPr>
        <w:t>У.В.</w:t>
      </w:r>
      <w:r>
        <w:rPr>
          <w:spacing w:val="-2"/>
          <w:sz w:val="19"/>
        </w:rPr>
        <w:t xml:space="preserve"> </w:t>
      </w:r>
      <w:r>
        <w:rPr>
          <w:sz w:val="19"/>
        </w:rPr>
        <w:t>Психологические</w:t>
      </w:r>
      <w:r>
        <w:rPr>
          <w:spacing w:val="-2"/>
          <w:sz w:val="19"/>
        </w:rPr>
        <w:t xml:space="preserve"> </w:t>
      </w:r>
      <w:r>
        <w:rPr>
          <w:sz w:val="19"/>
        </w:rPr>
        <w:t>особенности</w:t>
      </w:r>
      <w:r>
        <w:rPr>
          <w:spacing w:val="-2"/>
          <w:sz w:val="19"/>
        </w:rPr>
        <w:t xml:space="preserve"> </w:t>
      </w:r>
      <w:r>
        <w:rPr>
          <w:sz w:val="19"/>
        </w:rPr>
        <w:t>детей</w:t>
      </w:r>
      <w:r>
        <w:rPr>
          <w:spacing w:val="-1"/>
          <w:sz w:val="19"/>
        </w:rPr>
        <w:t xml:space="preserve"> </w:t>
      </w:r>
      <w:r>
        <w:rPr>
          <w:sz w:val="19"/>
        </w:rPr>
        <w:t>и</w:t>
      </w:r>
      <w:r>
        <w:rPr>
          <w:spacing w:val="-2"/>
          <w:sz w:val="19"/>
        </w:rPr>
        <w:t xml:space="preserve"> </w:t>
      </w:r>
      <w:r>
        <w:rPr>
          <w:sz w:val="19"/>
        </w:rPr>
        <w:t>подростков</w:t>
      </w:r>
      <w:r>
        <w:rPr>
          <w:spacing w:val="-2"/>
          <w:sz w:val="19"/>
        </w:rPr>
        <w:t xml:space="preserve"> </w:t>
      </w:r>
      <w:r>
        <w:rPr>
          <w:sz w:val="19"/>
        </w:rPr>
        <w:t>с</w:t>
      </w:r>
      <w:r>
        <w:rPr>
          <w:spacing w:val="-2"/>
          <w:sz w:val="19"/>
        </w:rPr>
        <w:t xml:space="preserve"> </w:t>
      </w:r>
      <w:r>
        <w:rPr>
          <w:sz w:val="19"/>
        </w:rPr>
        <w:t>проблемами</w:t>
      </w:r>
      <w:r>
        <w:rPr>
          <w:spacing w:val="-2"/>
          <w:sz w:val="19"/>
        </w:rPr>
        <w:t xml:space="preserve"> </w:t>
      </w:r>
      <w:r>
        <w:rPr>
          <w:sz w:val="19"/>
        </w:rPr>
        <w:t>в</w:t>
      </w:r>
      <w:r>
        <w:rPr>
          <w:spacing w:val="-1"/>
          <w:sz w:val="19"/>
        </w:rPr>
        <w:t xml:space="preserve"> </w:t>
      </w:r>
      <w:r>
        <w:rPr>
          <w:sz w:val="19"/>
        </w:rPr>
        <w:t>развитии.</w:t>
      </w:r>
      <w:r>
        <w:rPr>
          <w:spacing w:val="-2"/>
          <w:sz w:val="19"/>
        </w:rPr>
        <w:t xml:space="preserve"> </w:t>
      </w:r>
      <w:r>
        <w:rPr>
          <w:sz w:val="19"/>
        </w:rPr>
        <w:t>–</w:t>
      </w:r>
      <w:r>
        <w:rPr>
          <w:spacing w:val="-1"/>
          <w:sz w:val="19"/>
        </w:rPr>
        <w:t xml:space="preserve"> </w:t>
      </w:r>
      <w:r>
        <w:rPr>
          <w:sz w:val="19"/>
        </w:rPr>
        <w:t>М.:</w:t>
      </w:r>
      <w:r>
        <w:rPr>
          <w:spacing w:val="-2"/>
          <w:sz w:val="19"/>
        </w:rPr>
        <w:t xml:space="preserve"> </w:t>
      </w:r>
      <w:r>
        <w:rPr>
          <w:sz w:val="19"/>
        </w:rPr>
        <w:t>Питер,</w:t>
      </w:r>
      <w:r>
        <w:rPr>
          <w:spacing w:val="-2"/>
          <w:sz w:val="19"/>
        </w:rPr>
        <w:t xml:space="preserve"> </w:t>
      </w:r>
      <w:r>
        <w:rPr>
          <w:sz w:val="19"/>
        </w:rPr>
        <w:t>2007.</w:t>
      </w:r>
      <w:r>
        <w:rPr>
          <w:spacing w:val="-1"/>
          <w:sz w:val="19"/>
        </w:rPr>
        <w:t xml:space="preserve"> </w:t>
      </w:r>
      <w:r>
        <w:rPr>
          <w:sz w:val="19"/>
        </w:rPr>
        <w:t>– 304 с.</w:t>
      </w:r>
    </w:p>
    <w:p w:rsidR="00D61B91" w:rsidRDefault="00D61B91">
      <w:pPr>
        <w:pStyle w:val="a5"/>
        <w:jc w:val="both"/>
        <w:rPr>
          <w:sz w:val="19"/>
        </w:rPr>
        <w:sectPr w:rsidR="00D61B91">
          <w:footerReference w:type="default" r:id="rId429"/>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72"/>
        <w:ind w:left="0" w:firstLine="0"/>
        <w:jc w:val="left"/>
        <w:rPr>
          <w:rFonts w:ascii="Cambria"/>
        </w:rPr>
      </w:pPr>
      <w:r>
        <w:br w:type="column"/>
      </w:r>
    </w:p>
    <w:p w:rsidR="00D61B91" w:rsidRDefault="00AD1018">
      <w:pPr>
        <w:pStyle w:val="5"/>
        <w:ind w:right="170"/>
      </w:pPr>
      <w:r>
        <w:rPr>
          <w:spacing w:val="-2"/>
        </w:rPr>
        <w:t>Семенова</w:t>
      </w:r>
      <w:r>
        <w:rPr>
          <w:spacing w:val="4"/>
        </w:rPr>
        <w:t xml:space="preserve"> </w:t>
      </w:r>
      <w:r>
        <w:rPr>
          <w:spacing w:val="-2"/>
        </w:rPr>
        <w:t>Д.Е.,</w:t>
      </w:r>
    </w:p>
    <w:p w:rsidR="00D61B91" w:rsidRDefault="00AD1018">
      <w:pPr>
        <w:spacing w:line="210" w:lineRule="exact"/>
        <w:ind w:right="165"/>
        <w:jc w:val="right"/>
        <w:rPr>
          <w:rFonts w:ascii="Cambria" w:hAnsi="Cambria"/>
          <w:sz w:val="18"/>
        </w:rPr>
      </w:pPr>
      <w:r>
        <w:rPr>
          <w:rFonts w:ascii="Cambria" w:hAnsi="Cambria"/>
          <w:spacing w:val="-2"/>
          <w:sz w:val="18"/>
        </w:rPr>
        <w:t>учитель-дефектолог,</w:t>
      </w:r>
    </w:p>
    <w:p w:rsidR="00D61B91" w:rsidRDefault="00AD1018">
      <w:pPr>
        <w:spacing w:before="1"/>
        <w:ind w:left="4730" w:right="169" w:firstLine="355"/>
        <w:jc w:val="both"/>
        <w:rPr>
          <w:rFonts w:ascii="Cambria" w:hAnsi="Cambria"/>
          <w:sz w:val="18"/>
        </w:rPr>
      </w:pPr>
      <w:r>
        <w:rPr>
          <w:rFonts w:ascii="Cambria" w:hAnsi="Cambria"/>
          <w:sz w:val="18"/>
        </w:rPr>
        <w:t>КОУ</w:t>
      </w:r>
      <w:r>
        <w:rPr>
          <w:rFonts w:ascii="Cambria" w:hAnsi="Cambria"/>
          <w:spacing w:val="-7"/>
          <w:sz w:val="18"/>
        </w:rPr>
        <w:t xml:space="preserve"> </w:t>
      </w:r>
      <w:r>
        <w:rPr>
          <w:rFonts w:ascii="Cambria" w:hAnsi="Cambria"/>
          <w:sz w:val="18"/>
        </w:rPr>
        <w:t>«Сургутская</w:t>
      </w:r>
      <w:r>
        <w:rPr>
          <w:rFonts w:ascii="Cambria" w:hAnsi="Cambria"/>
          <w:spacing w:val="-6"/>
          <w:sz w:val="18"/>
        </w:rPr>
        <w:t xml:space="preserve"> </w:t>
      </w:r>
      <w:r>
        <w:rPr>
          <w:rFonts w:ascii="Cambria" w:hAnsi="Cambria"/>
          <w:sz w:val="18"/>
        </w:rPr>
        <w:t>школа</w:t>
      </w:r>
      <w:r>
        <w:rPr>
          <w:rFonts w:ascii="Cambria" w:hAnsi="Cambria"/>
          <w:spacing w:val="-9"/>
          <w:sz w:val="18"/>
        </w:rPr>
        <w:t xml:space="preserve"> </w:t>
      </w:r>
      <w:r>
        <w:rPr>
          <w:rFonts w:ascii="Cambria" w:hAnsi="Cambria"/>
          <w:sz w:val="18"/>
        </w:rPr>
        <w:t>для</w:t>
      </w:r>
      <w:r>
        <w:rPr>
          <w:rFonts w:ascii="Cambria" w:hAnsi="Cambria"/>
          <w:spacing w:val="-9"/>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 ограниченными возможностями здоровья»,</w:t>
      </w:r>
      <w:r>
        <w:rPr>
          <w:rFonts w:ascii="Cambria" w:hAnsi="Cambria"/>
          <w:spacing w:val="40"/>
          <w:sz w:val="18"/>
        </w:rPr>
        <w:t xml:space="preserve"> </w:t>
      </w:r>
      <w:r>
        <w:rPr>
          <w:rFonts w:ascii="Cambria" w:hAnsi="Cambria"/>
          <w:sz w:val="18"/>
        </w:rPr>
        <w:t>магистрант,</w:t>
      </w:r>
      <w:r>
        <w:rPr>
          <w:rFonts w:ascii="Cambria" w:hAnsi="Cambria"/>
          <w:spacing w:val="-5"/>
          <w:sz w:val="18"/>
        </w:rPr>
        <w:t xml:space="preserve"> </w:t>
      </w:r>
      <w:r>
        <w:rPr>
          <w:rFonts w:ascii="Cambria" w:hAnsi="Cambria"/>
          <w:sz w:val="18"/>
        </w:rPr>
        <w:t>БУ</w:t>
      </w:r>
      <w:r>
        <w:rPr>
          <w:rFonts w:ascii="Cambria" w:hAnsi="Cambria"/>
          <w:spacing w:val="-4"/>
          <w:sz w:val="18"/>
        </w:rPr>
        <w:t xml:space="preserve"> </w:t>
      </w:r>
      <w:r>
        <w:rPr>
          <w:rFonts w:ascii="Cambria" w:hAnsi="Cambria"/>
          <w:sz w:val="18"/>
        </w:rPr>
        <w:t>«Сургутский</w:t>
      </w:r>
      <w:r>
        <w:rPr>
          <w:rFonts w:ascii="Cambria" w:hAnsi="Cambria"/>
          <w:spacing w:val="-4"/>
          <w:sz w:val="18"/>
        </w:rPr>
        <w:t xml:space="preserve"> </w:t>
      </w:r>
      <w:r>
        <w:rPr>
          <w:rFonts w:ascii="Cambria" w:hAnsi="Cambria"/>
          <w:spacing w:val="-2"/>
          <w:sz w:val="18"/>
        </w:rPr>
        <w:t>государственный</w:t>
      </w:r>
    </w:p>
    <w:p w:rsidR="00D61B91" w:rsidRDefault="00AD1018">
      <w:pPr>
        <w:ind w:right="169"/>
        <w:jc w:val="right"/>
        <w:rPr>
          <w:rFonts w:ascii="Cambria" w:hAnsi="Cambria"/>
          <w:sz w:val="18"/>
        </w:rPr>
      </w:pP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1" w:line="234" w:lineRule="exact"/>
        <w:ind w:right="170"/>
        <w:jc w:val="right"/>
        <w:rPr>
          <w:rFonts w:ascii="Cambria" w:hAnsi="Cambria"/>
          <w:b/>
          <w:i/>
          <w:sz w:val="20"/>
        </w:rPr>
      </w:pPr>
      <w:r>
        <w:rPr>
          <w:rFonts w:ascii="Cambria" w:hAnsi="Cambria"/>
          <w:i/>
          <w:sz w:val="18"/>
        </w:rPr>
        <w:t>Научный</w:t>
      </w:r>
      <w:r>
        <w:rPr>
          <w:rFonts w:ascii="Cambria" w:hAnsi="Cambria"/>
          <w:i/>
          <w:spacing w:val="-6"/>
          <w:sz w:val="18"/>
        </w:rPr>
        <w:t xml:space="preserve"> </w:t>
      </w:r>
      <w:r>
        <w:rPr>
          <w:rFonts w:ascii="Cambria" w:hAnsi="Cambria"/>
          <w:i/>
          <w:sz w:val="18"/>
        </w:rPr>
        <w:t>руководитель</w:t>
      </w:r>
      <w:r>
        <w:rPr>
          <w:rFonts w:ascii="Cambria" w:hAnsi="Cambria"/>
          <w:sz w:val="18"/>
        </w:rPr>
        <w:t>:</w:t>
      </w:r>
      <w:r>
        <w:rPr>
          <w:rFonts w:ascii="Cambria" w:hAnsi="Cambria"/>
          <w:spacing w:val="-6"/>
          <w:sz w:val="18"/>
        </w:rPr>
        <w:t xml:space="preserve"> </w:t>
      </w:r>
      <w:r>
        <w:rPr>
          <w:rFonts w:ascii="Cambria" w:hAnsi="Cambria"/>
          <w:b/>
          <w:i/>
          <w:sz w:val="20"/>
        </w:rPr>
        <w:t>Кожанова</w:t>
      </w:r>
      <w:r>
        <w:rPr>
          <w:rFonts w:ascii="Cambria" w:hAnsi="Cambria"/>
          <w:b/>
          <w:i/>
          <w:spacing w:val="-8"/>
          <w:sz w:val="20"/>
        </w:rPr>
        <w:t xml:space="preserve"> </w:t>
      </w:r>
      <w:r>
        <w:rPr>
          <w:rFonts w:ascii="Cambria" w:hAnsi="Cambria"/>
          <w:b/>
          <w:i/>
          <w:spacing w:val="-4"/>
          <w:sz w:val="20"/>
        </w:rPr>
        <w:t>Н.С.,</w:t>
      </w:r>
    </w:p>
    <w:p w:rsidR="00D61B91" w:rsidRDefault="00AD1018">
      <w:pPr>
        <w:ind w:left="5762" w:right="166" w:firstLine="890"/>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6"/>
        <w:ind w:left="0" w:firstLine="0"/>
        <w:jc w:val="left"/>
        <w:rPr>
          <w:rFonts w:ascii="Cambria"/>
          <w:sz w:val="18"/>
        </w:rPr>
      </w:pPr>
    </w:p>
    <w:p w:rsidR="00D61B91" w:rsidRDefault="00AD1018">
      <w:pPr>
        <w:pStyle w:val="3"/>
        <w:spacing w:line="234" w:lineRule="exact"/>
        <w:ind w:left="196" w:right="1424"/>
      </w:pPr>
      <w:r>
        <w:rPr>
          <w:spacing w:val="-2"/>
        </w:rPr>
        <w:t>ВОЗМОЖНОСТИ</w:t>
      </w:r>
      <w:r>
        <w:rPr>
          <w:spacing w:val="5"/>
        </w:rPr>
        <w:t xml:space="preserve"> </w:t>
      </w:r>
      <w:r>
        <w:rPr>
          <w:spacing w:val="-2"/>
        </w:rPr>
        <w:t>УРОКОВ</w:t>
      </w:r>
      <w:r>
        <w:rPr>
          <w:spacing w:val="8"/>
        </w:rPr>
        <w:t xml:space="preserve"> </w:t>
      </w:r>
      <w:r>
        <w:rPr>
          <w:spacing w:val="-2"/>
        </w:rPr>
        <w:t>ПО</w:t>
      </w:r>
      <w:r>
        <w:rPr>
          <w:spacing w:val="4"/>
        </w:rPr>
        <w:t xml:space="preserve"> </w:t>
      </w:r>
      <w:r>
        <w:rPr>
          <w:spacing w:val="-2"/>
        </w:rPr>
        <w:t>СОЦИАЛЬНО-БЫТОВОЙ</w:t>
      </w:r>
      <w:r>
        <w:rPr>
          <w:spacing w:val="3"/>
        </w:rPr>
        <w:t xml:space="preserve"> </w:t>
      </w:r>
      <w:r>
        <w:rPr>
          <w:spacing w:val="-2"/>
        </w:rPr>
        <w:t>ОРИЕНТИРОВКЕ</w:t>
      </w:r>
    </w:p>
    <w:p w:rsidR="00D61B91" w:rsidRDefault="00AD1018">
      <w:pPr>
        <w:ind w:left="28" w:right="1263"/>
        <w:jc w:val="center"/>
        <w:rPr>
          <w:rFonts w:ascii="Cambria" w:hAnsi="Cambria"/>
          <w:b/>
          <w:sz w:val="20"/>
        </w:rPr>
      </w:pPr>
      <w:r>
        <w:rPr>
          <w:rFonts w:ascii="Cambria" w:hAnsi="Cambria"/>
          <w:b/>
          <w:sz w:val="20"/>
        </w:rPr>
        <w:t>В</w:t>
      </w:r>
      <w:r>
        <w:rPr>
          <w:rFonts w:ascii="Cambria" w:hAnsi="Cambria"/>
          <w:b/>
          <w:spacing w:val="-7"/>
          <w:sz w:val="20"/>
        </w:rPr>
        <w:t xml:space="preserve"> </w:t>
      </w:r>
      <w:r>
        <w:rPr>
          <w:rFonts w:ascii="Cambria" w:hAnsi="Cambria"/>
          <w:b/>
          <w:sz w:val="20"/>
        </w:rPr>
        <w:t>ВОСПИТАНИИ</w:t>
      </w:r>
      <w:r>
        <w:rPr>
          <w:rFonts w:ascii="Cambria" w:hAnsi="Cambria"/>
          <w:b/>
          <w:spacing w:val="-4"/>
          <w:sz w:val="20"/>
        </w:rPr>
        <w:t xml:space="preserve"> </w:t>
      </w:r>
      <w:r>
        <w:rPr>
          <w:rFonts w:ascii="Cambria" w:hAnsi="Cambria"/>
          <w:b/>
          <w:sz w:val="20"/>
        </w:rPr>
        <w:t>САМОСТОЯТЕЛЬНОСТИ</w:t>
      </w:r>
      <w:r>
        <w:rPr>
          <w:rFonts w:ascii="Cambria" w:hAnsi="Cambria"/>
          <w:b/>
          <w:spacing w:val="-4"/>
          <w:sz w:val="20"/>
        </w:rPr>
        <w:t xml:space="preserve"> </w:t>
      </w:r>
      <w:r>
        <w:rPr>
          <w:rFonts w:ascii="Cambria" w:hAnsi="Cambria"/>
          <w:b/>
          <w:sz w:val="20"/>
        </w:rPr>
        <w:t>В</w:t>
      </w:r>
      <w:r>
        <w:rPr>
          <w:rFonts w:ascii="Cambria" w:hAnsi="Cambria"/>
          <w:b/>
          <w:spacing w:val="-5"/>
          <w:sz w:val="20"/>
        </w:rPr>
        <w:t xml:space="preserve"> </w:t>
      </w:r>
      <w:r>
        <w:rPr>
          <w:rFonts w:ascii="Cambria" w:hAnsi="Cambria"/>
          <w:b/>
          <w:sz w:val="20"/>
        </w:rPr>
        <w:t>БЫТУ</w:t>
      </w:r>
      <w:r>
        <w:rPr>
          <w:rFonts w:ascii="Cambria" w:hAnsi="Cambria"/>
          <w:b/>
          <w:spacing w:val="-5"/>
          <w:sz w:val="20"/>
        </w:rPr>
        <w:t xml:space="preserve"> </w:t>
      </w:r>
      <w:r>
        <w:rPr>
          <w:rFonts w:ascii="Cambria" w:hAnsi="Cambria"/>
          <w:b/>
          <w:sz w:val="20"/>
        </w:rPr>
        <w:t>У</w:t>
      </w:r>
      <w:r>
        <w:rPr>
          <w:rFonts w:ascii="Cambria" w:hAnsi="Cambria"/>
          <w:b/>
          <w:spacing w:val="-5"/>
          <w:sz w:val="20"/>
        </w:rPr>
        <w:t xml:space="preserve"> </w:t>
      </w:r>
      <w:r>
        <w:rPr>
          <w:rFonts w:ascii="Cambria" w:hAnsi="Cambria"/>
          <w:b/>
          <w:sz w:val="20"/>
        </w:rPr>
        <w:t>МЛАДШИХ</w:t>
      </w:r>
      <w:r>
        <w:rPr>
          <w:rFonts w:ascii="Cambria" w:hAnsi="Cambria"/>
          <w:b/>
          <w:spacing w:val="-5"/>
          <w:sz w:val="20"/>
        </w:rPr>
        <w:t xml:space="preserve"> </w:t>
      </w:r>
      <w:r>
        <w:rPr>
          <w:rFonts w:ascii="Cambria" w:hAnsi="Cambria"/>
          <w:b/>
          <w:sz w:val="20"/>
        </w:rPr>
        <w:t>ШКОЛЬНИКОВ С ИНТЕЛЛЕКТУАЛЬНЫМИ НАРУШЕНИЯМИ</w:t>
      </w:r>
    </w:p>
    <w:p w:rsidR="00D61B91" w:rsidRDefault="00D61B91">
      <w:pPr>
        <w:jc w:val="center"/>
        <w:rPr>
          <w:rFonts w:ascii="Cambria" w:hAnsi="Cambria"/>
          <w:b/>
          <w:sz w:val="20"/>
        </w:rPr>
        <w:sectPr w:rsidR="00D61B91">
          <w:footerReference w:type="default" r:id="rId430"/>
          <w:pgSz w:w="11920" w:h="16850"/>
          <w:pgMar w:top="1060" w:right="850" w:bottom="1360" w:left="850" w:header="0" w:footer="1161" w:gutter="0"/>
          <w:cols w:num="2" w:space="720" w:equalWidth="0">
            <w:col w:w="1471" w:space="40"/>
            <w:col w:w="8709"/>
          </w:cols>
        </w:sectPr>
      </w:pPr>
    </w:p>
    <w:p w:rsidR="00D61B91" w:rsidRDefault="00AD1018">
      <w:pPr>
        <w:spacing w:before="223"/>
        <w:ind w:left="453" w:right="168" w:firstLine="566"/>
        <w:jc w:val="both"/>
        <w:rPr>
          <w:i/>
          <w:sz w:val="20"/>
        </w:rPr>
      </w:pPr>
      <w:r>
        <w:rPr>
          <w:b/>
          <w:i/>
          <w:sz w:val="20"/>
        </w:rPr>
        <w:t xml:space="preserve">Аннотация. </w:t>
      </w:r>
      <w:r>
        <w:rPr>
          <w:i/>
          <w:sz w:val="20"/>
        </w:rPr>
        <w:t>В статье рассматриваются возможности обучения младших школьников с интеллекту-альными нарушениями навыкам</w:t>
      </w:r>
      <w:r>
        <w:rPr>
          <w:i/>
          <w:spacing w:val="-1"/>
          <w:sz w:val="20"/>
        </w:rPr>
        <w:t xml:space="preserve"> </w:t>
      </w:r>
      <w:r>
        <w:rPr>
          <w:i/>
          <w:sz w:val="20"/>
        </w:rPr>
        <w:t>самостоятельности в</w:t>
      </w:r>
      <w:r>
        <w:rPr>
          <w:i/>
          <w:spacing w:val="-1"/>
          <w:sz w:val="20"/>
        </w:rPr>
        <w:t xml:space="preserve"> </w:t>
      </w:r>
      <w:r>
        <w:rPr>
          <w:i/>
          <w:sz w:val="20"/>
        </w:rPr>
        <w:t>быту</w:t>
      </w:r>
      <w:r>
        <w:rPr>
          <w:i/>
          <w:spacing w:val="-1"/>
          <w:sz w:val="20"/>
        </w:rPr>
        <w:t xml:space="preserve"> </w:t>
      </w:r>
      <w:r>
        <w:rPr>
          <w:i/>
          <w:sz w:val="20"/>
        </w:rPr>
        <w:t>через</w:t>
      </w:r>
      <w:r>
        <w:rPr>
          <w:i/>
          <w:spacing w:val="-2"/>
          <w:sz w:val="20"/>
        </w:rPr>
        <w:t xml:space="preserve"> </w:t>
      </w:r>
      <w:r>
        <w:rPr>
          <w:i/>
          <w:sz w:val="20"/>
        </w:rPr>
        <w:t>уроки по социально-бытовой ориентировке. Автор описывает различные методы, такие как моделирование ситуаций,</w:t>
      </w:r>
      <w:r>
        <w:rPr>
          <w:i/>
          <w:sz w:val="20"/>
        </w:rPr>
        <w:t xml:space="preserve"> пошаговое обучение, использование визуальных подсказок, игровые методы, практические упражнения, ролевые игры и другие.</w:t>
      </w:r>
    </w:p>
    <w:p w:rsidR="00D61B91" w:rsidRDefault="00AD1018">
      <w:pPr>
        <w:spacing w:before="2"/>
        <w:ind w:left="453" w:right="170" w:firstLine="566"/>
        <w:jc w:val="both"/>
        <w:rPr>
          <w:i/>
          <w:sz w:val="20"/>
        </w:rPr>
      </w:pPr>
      <w:r>
        <w:rPr>
          <w:b/>
          <w:i/>
          <w:sz w:val="20"/>
        </w:rPr>
        <w:t xml:space="preserve">Ключевые слова: </w:t>
      </w:r>
      <w:r>
        <w:rPr>
          <w:i/>
          <w:sz w:val="20"/>
        </w:rPr>
        <w:t>воспитание самостоятельности, уроки социально-бытовой ориентировки, интеллек-туальные нарушения, самостоятельность в бы</w:t>
      </w:r>
      <w:r>
        <w:rPr>
          <w:i/>
          <w:sz w:val="20"/>
        </w:rPr>
        <w:t>ту, младшие школьники.</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169"/>
      </w:pPr>
      <w:r>
        <w:t>Semenova</w:t>
      </w:r>
      <w:r>
        <w:rPr>
          <w:spacing w:val="-11"/>
        </w:rPr>
        <w:t xml:space="preserve"> </w:t>
      </w:r>
      <w:r>
        <w:rPr>
          <w:spacing w:val="-2"/>
        </w:rPr>
        <w:t>D.Е.,</w:t>
      </w:r>
    </w:p>
    <w:p w:rsidR="00D61B91" w:rsidRDefault="00AD1018">
      <w:pPr>
        <w:ind w:left="5504" w:right="166" w:firstLine="2866"/>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18"/>
        </w:rPr>
        <w:t>of the «Surgut School for Students with Disabilities»,</w:t>
      </w:r>
      <w:r>
        <w:rPr>
          <w:rFonts w:ascii="Cambria" w:hAnsi="Cambria"/>
          <w:spacing w:val="40"/>
          <w:sz w:val="18"/>
        </w:rPr>
        <w:t xml:space="preserve"> </w:t>
      </w:r>
      <w:r>
        <w:rPr>
          <w:rFonts w:ascii="Cambria" w:hAnsi="Cambria"/>
          <w:sz w:val="18"/>
        </w:rPr>
        <w:t>Master's</w:t>
      </w:r>
      <w:r>
        <w:rPr>
          <w:rFonts w:ascii="Cambria" w:hAnsi="Cambria"/>
          <w:spacing w:val="-4"/>
          <w:sz w:val="18"/>
        </w:rPr>
        <w:t xml:space="preserve"> </w:t>
      </w:r>
      <w:r>
        <w:rPr>
          <w:rFonts w:ascii="Cambria" w:hAnsi="Cambria"/>
          <w:sz w:val="18"/>
        </w:rPr>
        <w:t>student</w:t>
      </w:r>
      <w:r>
        <w:rPr>
          <w:rFonts w:ascii="Cambria" w:hAnsi="Cambria"/>
          <w:spacing w:val="-3"/>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ind w:left="5842" w:right="164" w:firstLine="1192"/>
        <w:jc w:val="right"/>
        <w:rPr>
          <w:rFonts w:ascii="Cambria" w:hAnsi="Cambria"/>
          <w:sz w:val="18"/>
        </w:rPr>
      </w:pPr>
      <w:r>
        <w:rPr>
          <w:rFonts w:ascii="Cambria" w:hAnsi="Cambria"/>
          <w:i/>
          <w:color w:val="000011"/>
          <w:sz w:val="18"/>
        </w:rPr>
        <w:t>Scientific</w:t>
      </w:r>
      <w:r>
        <w:rPr>
          <w:rFonts w:ascii="Cambria" w:hAnsi="Cambria"/>
          <w:i/>
          <w:color w:val="000011"/>
          <w:spacing w:val="-8"/>
          <w:sz w:val="18"/>
        </w:rPr>
        <w:t xml:space="preserve"> </w:t>
      </w:r>
      <w:r>
        <w:rPr>
          <w:rFonts w:ascii="Cambria" w:hAnsi="Cambria"/>
          <w:i/>
          <w:color w:val="000011"/>
          <w:sz w:val="18"/>
        </w:rPr>
        <w:t>supervisor</w:t>
      </w:r>
      <w:r>
        <w:rPr>
          <w:rFonts w:ascii="Cambria" w:hAnsi="Cambria"/>
          <w:color w:val="000011"/>
          <w:sz w:val="18"/>
        </w:rPr>
        <w:t>:</w:t>
      </w:r>
      <w:r>
        <w:rPr>
          <w:rFonts w:ascii="Cambria" w:hAnsi="Cambria"/>
          <w:color w:val="000011"/>
          <w:spacing w:val="-6"/>
          <w:sz w:val="18"/>
        </w:rPr>
        <w:t xml:space="preserve"> </w:t>
      </w:r>
      <w:r>
        <w:rPr>
          <w:rFonts w:ascii="Cambria" w:hAnsi="Cambria"/>
          <w:b/>
          <w:i/>
          <w:sz w:val="20"/>
        </w:rPr>
        <w:t>Kozhanova</w:t>
      </w:r>
      <w:r>
        <w:rPr>
          <w:rFonts w:ascii="Cambria" w:hAnsi="Cambria"/>
          <w:b/>
          <w:i/>
          <w:spacing w:val="-9"/>
          <w:sz w:val="20"/>
        </w:rPr>
        <w:t xml:space="preserve"> </w:t>
      </w:r>
      <w:r>
        <w:rPr>
          <w:rFonts w:ascii="Cambria" w:hAnsi="Cambria"/>
          <w:b/>
          <w:i/>
          <w:sz w:val="20"/>
        </w:rPr>
        <w:t xml:space="preserve">N.S., </w:t>
      </w:r>
      <w:r>
        <w:rPr>
          <w:rFonts w:ascii="Cambria" w:hAnsi="Cambria"/>
          <w:sz w:val="18"/>
        </w:rPr>
        <w:t>Candidate</w:t>
      </w:r>
      <w:r>
        <w:rPr>
          <w:rFonts w:ascii="Cambria" w:hAnsi="Cambria"/>
          <w:spacing w:val="-4"/>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5"/>
          <w:sz w:val="18"/>
        </w:rPr>
        <w:t xml:space="preserve"> </w:t>
      </w:r>
      <w:r>
        <w:rPr>
          <w:rFonts w:ascii="Cambria" w:hAnsi="Cambria"/>
          <w:sz w:val="18"/>
        </w:rPr>
        <w:t>Sciences,</w:t>
      </w:r>
      <w:r>
        <w:rPr>
          <w:rFonts w:ascii="Cambria" w:hAnsi="Cambria"/>
          <w:spacing w:val="-5"/>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91"/>
        <w:ind w:left="269"/>
      </w:pPr>
      <w:r>
        <w:t>POSSIBILITIES</w:t>
      </w:r>
      <w:r>
        <w:rPr>
          <w:spacing w:val="-9"/>
        </w:rPr>
        <w:t xml:space="preserve"> </w:t>
      </w:r>
      <w:r>
        <w:t>OF</w:t>
      </w:r>
      <w:r>
        <w:rPr>
          <w:spacing w:val="-9"/>
        </w:rPr>
        <w:t xml:space="preserve"> </w:t>
      </w:r>
      <w:r>
        <w:t>LESSONS</w:t>
      </w:r>
      <w:r>
        <w:rPr>
          <w:spacing w:val="-8"/>
        </w:rPr>
        <w:t xml:space="preserve"> </w:t>
      </w:r>
      <w:r>
        <w:t>ON</w:t>
      </w:r>
      <w:r>
        <w:rPr>
          <w:spacing w:val="-10"/>
        </w:rPr>
        <w:t xml:space="preserve"> </w:t>
      </w:r>
      <w:r>
        <w:t>SOCIAL</w:t>
      </w:r>
      <w:r>
        <w:rPr>
          <w:spacing w:val="-7"/>
        </w:rPr>
        <w:t xml:space="preserve"> </w:t>
      </w:r>
      <w:r>
        <w:t>AND</w:t>
      </w:r>
      <w:r>
        <w:rPr>
          <w:spacing w:val="-9"/>
        </w:rPr>
        <w:t xml:space="preserve"> </w:t>
      </w:r>
      <w:r>
        <w:t>EVERYDAY</w:t>
      </w:r>
      <w:r>
        <w:rPr>
          <w:spacing w:val="-9"/>
        </w:rPr>
        <w:t xml:space="preserve"> </w:t>
      </w:r>
      <w:r>
        <w:t>ORIENTATION</w:t>
      </w:r>
      <w:r>
        <w:rPr>
          <w:spacing w:val="-10"/>
        </w:rPr>
        <w:t xml:space="preserve"> </w:t>
      </w:r>
      <w:r>
        <w:t>IN</w:t>
      </w:r>
      <w:r>
        <w:rPr>
          <w:spacing w:val="-9"/>
        </w:rPr>
        <w:t xml:space="preserve"> </w:t>
      </w:r>
      <w:r>
        <w:rPr>
          <w:spacing w:val="-2"/>
        </w:rPr>
        <w:t>EDUCATION</w:t>
      </w:r>
    </w:p>
    <w:p w:rsidR="00D61B91" w:rsidRDefault="00AD1018">
      <w:pPr>
        <w:ind w:left="279"/>
        <w:jc w:val="center"/>
        <w:rPr>
          <w:rFonts w:ascii="Cambria"/>
          <w:b/>
          <w:sz w:val="20"/>
        </w:rPr>
      </w:pPr>
      <w:r>
        <w:rPr>
          <w:rFonts w:ascii="Cambria"/>
          <w:b/>
          <w:sz w:val="20"/>
        </w:rPr>
        <w:t>OF</w:t>
      </w:r>
      <w:r>
        <w:rPr>
          <w:rFonts w:ascii="Cambria"/>
          <w:b/>
          <w:spacing w:val="-9"/>
          <w:sz w:val="20"/>
        </w:rPr>
        <w:t xml:space="preserve"> </w:t>
      </w:r>
      <w:r>
        <w:rPr>
          <w:rFonts w:ascii="Cambria"/>
          <w:b/>
          <w:sz w:val="20"/>
        </w:rPr>
        <w:t>INDEPENDENCE</w:t>
      </w:r>
      <w:r>
        <w:rPr>
          <w:rFonts w:ascii="Cambria"/>
          <w:b/>
          <w:spacing w:val="-7"/>
          <w:sz w:val="20"/>
        </w:rPr>
        <w:t xml:space="preserve"> </w:t>
      </w:r>
      <w:r>
        <w:rPr>
          <w:rFonts w:ascii="Cambria"/>
          <w:b/>
          <w:sz w:val="20"/>
        </w:rPr>
        <w:t>IN</w:t>
      </w:r>
      <w:r>
        <w:rPr>
          <w:rFonts w:ascii="Cambria"/>
          <w:b/>
          <w:spacing w:val="-8"/>
          <w:sz w:val="20"/>
        </w:rPr>
        <w:t xml:space="preserve"> </w:t>
      </w:r>
      <w:r>
        <w:rPr>
          <w:rFonts w:ascii="Cambria"/>
          <w:b/>
          <w:sz w:val="20"/>
        </w:rPr>
        <w:t>LIFE</w:t>
      </w:r>
      <w:r>
        <w:rPr>
          <w:rFonts w:ascii="Cambria"/>
          <w:b/>
          <w:spacing w:val="-6"/>
          <w:sz w:val="20"/>
        </w:rPr>
        <w:t xml:space="preserve"> </w:t>
      </w:r>
      <w:r>
        <w:rPr>
          <w:rFonts w:ascii="Cambria"/>
          <w:b/>
          <w:sz w:val="20"/>
        </w:rPr>
        <w:t>IN</w:t>
      </w:r>
      <w:r>
        <w:rPr>
          <w:rFonts w:ascii="Cambria"/>
          <w:b/>
          <w:spacing w:val="-8"/>
          <w:sz w:val="20"/>
        </w:rPr>
        <w:t xml:space="preserve"> </w:t>
      </w:r>
      <w:r>
        <w:rPr>
          <w:rFonts w:ascii="Cambria"/>
          <w:b/>
          <w:sz w:val="20"/>
        </w:rPr>
        <w:t>JUNIOR</w:t>
      </w:r>
      <w:r>
        <w:rPr>
          <w:rFonts w:ascii="Cambria"/>
          <w:b/>
          <w:spacing w:val="-9"/>
          <w:sz w:val="20"/>
        </w:rPr>
        <w:t xml:space="preserve"> </w:t>
      </w:r>
      <w:r>
        <w:rPr>
          <w:rFonts w:ascii="Cambria"/>
          <w:b/>
          <w:sz w:val="20"/>
        </w:rPr>
        <w:t>SCHOOLCHILDREN</w:t>
      </w:r>
      <w:r>
        <w:rPr>
          <w:rFonts w:ascii="Cambria"/>
          <w:b/>
          <w:spacing w:val="-9"/>
          <w:sz w:val="20"/>
        </w:rPr>
        <w:t xml:space="preserve"> </w:t>
      </w:r>
      <w:r>
        <w:rPr>
          <w:rFonts w:ascii="Cambria"/>
          <w:b/>
          <w:sz w:val="20"/>
        </w:rPr>
        <w:t>WITH</w:t>
      </w:r>
      <w:r>
        <w:rPr>
          <w:rFonts w:ascii="Cambria"/>
          <w:b/>
          <w:spacing w:val="-9"/>
          <w:sz w:val="20"/>
        </w:rPr>
        <w:t xml:space="preserve"> </w:t>
      </w:r>
      <w:r>
        <w:rPr>
          <w:rFonts w:ascii="Cambria"/>
          <w:b/>
          <w:sz w:val="20"/>
        </w:rPr>
        <w:t>INTELLECTUAL</w:t>
      </w:r>
      <w:r>
        <w:rPr>
          <w:rFonts w:ascii="Cambria"/>
          <w:b/>
          <w:spacing w:val="-7"/>
          <w:sz w:val="20"/>
        </w:rPr>
        <w:t xml:space="preserve"> </w:t>
      </w:r>
      <w:r>
        <w:rPr>
          <w:rFonts w:ascii="Cambria"/>
          <w:b/>
          <w:spacing w:val="-2"/>
          <w:sz w:val="20"/>
        </w:rPr>
        <w:t>DISABILITIES</w:t>
      </w:r>
    </w:p>
    <w:p w:rsidR="00D61B91" w:rsidRDefault="00AD1018">
      <w:pPr>
        <w:spacing w:before="223"/>
        <w:ind w:left="453" w:right="175" w:firstLine="566"/>
        <w:jc w:val="both"/>
        <w:rPr>
          <w:i/>
          <w:sz w:val="20"/>
        </w:rPr>
      </w:pPr>
      <w:r>
        <w:rPr>
          <w:b/>
          <w:i/>
          <w:sz w:val="20"/>
        </w:rPr>
        <w:t xml:space="preserve">Abstract. </w:t>
      </w:r>
      <w:r>
        <w:rPr>
          <w:i/>
          <w:sz w:val="20"/>
        </w:rPr>
        <w:t>The article discusses ways of teaching primary schoolchildren with intellectual disabilities the skills</w:t>
      </w:r>
      <w:r>
        <w:rPr>
          <w:i/>
          <w:spacing w:val="80"/>
          <w:sz w:val="20"/>
        </w:rPr>
        <w:t xml:space="preserve"> </w:t>
      </w:r>
      <w:r>
        <w:rPr>
          <w:i/>
          <w:sz w:val="20"/>
        </w:rPr>
        <w:t>of independence in everyday life through lessons on social and everyday orientation. The author describes various techniques, suc</w:t>
      </w:r>
      <w:r>
        <w:rPr>
          <w:i/>
          <w:sz w:val="20"/>
        </w:rPr>
        <w:t>h</w:t>
      </w:r>
      <w:r>
        <w:rPr>
          <w:i/>
          <w:spacing w:val="-1"/>
          <w:sz w:val="20"/>
        </w:rPr>
        <w:t xml:space="preserve"> </w:t>
      </w:r>
      <w:r>
        <w:rPr>
          <w:i/>
          <w:sz w:val="20"/>
        </w:rPr>
        <w:t>as situation</w:t>
      </w:r>
      <w:r>
        <w:rPr>
          <w:i/>
          <w:spacing w:val="-1"/>
          <w:sz w:val="20"/>
        </w:rPr>
        <w:t xml:space="preserve"> </w:t>
      </w:r>
      <w:r>
        <w:rPr>
          <w:i/>
          <w:sz w:val="20"/>
        </w:rPr>
        <w:t>modeling, step-by-step training, the</w:t>
      </w:r>
      <w:r>
        <w:rPr>
          <w:i/>
          <w:spacing w:val="-2"/>
          <w:sz w:val="20"/>
        </w:rPr>
        <w:t xml:space="preserve"> </w:t>
      </w:r>
      <w:r>
        <w:rPr>
          <w:i/>
          <w:sz w:val="20"/>
        </w:rPr>
        <w:t>use of</w:t>
      </w:r>
      <w:r>
        <w:rPr>
          <w:i/>
          <w:spacing w:val="-2"/>
          <w:sz w:val="20"/>
        </w:rPr>
        <w:t xml:space="preserve"> </w:t>
      </w:r>
      <w:r>
        <w:rPr>
          <w:i/>
          <w:sz w:val="20"/>
        </w:rPr>
        <w:t>visual cues,</w:t>
      </w:r>
      <w:r>
        <w:rPr>
          <w:i/>
          <w:spacing w:val="-2"/>
          <w:sz w:val="20"/>
        </w:rPr>
        <w:t xml:space="preserve"> </w:t>
      </w:r>
      <w:r>
        <w:rPr>
          <w:i/>
          <w:sz w:val="20"/>
        </w:rPr>
        <w:t>game</w:t>
      </w:r>
      <w:r>
        <w:rPr>
          <w:i/>
          <w:spacing w:val="-2"/>
          <w:sz w:val="20"/>
        </w:rPr>
        <w:t xml:space="preserve"> </w:t>
      </w:r>
      <w:r>
        <w:rPr>
          <w:i/>
          <w:sz w:val="20"/>
        </w:rPr>
        <w:t>methods,</w:t>
      </w:r>
      <w:r>
        <w:rPr>
          <w:i/>
          <w:spacing w:val="-2"/>
          <w:sz w:val="20"/>
        </w:rPr>
        <w:t xml:space="preserve"> </w:t>
      </w:r>
      <w:r>
        <w:rPr>
          <w:i/>
          <w:sz w:val="20"/>
        </w:rPr>
        <w:t>practical exercises, role-playing games and others.</w:t>
      </w:r>
    </w:p>
    <w:p w:rsidR="00D61B91" w:rsidRDefault="00AD1018">
      <w:pPr>
        <w:spacing w:before="2"/>
        <w:ind w:left="453" w:right="181" w:firstLine="566"/>
        <w:jc w:val="both"/>
        <w:rPr>
          <w:i/>
          <w:sz w:val="20"/>
        </w:rPr>
      </w:pPr>
      <w:r>
        <w:rPr>
          <w:b/>
          <w:i/>
          <w:sz w:val="20"/>
        </w:rPr>
        <w:t xml:space="preserve">Key words: </w:t>
      </w:r>
      <w:r>
        <w:rPr>
          <w:i/>
          <w:sz w:val="20"/>
        </w:rPr>
        <w:t>education of independence, lessons in social and everyday orientation, intellectual disabilities, independe</w:t>
      </w:r>
      <w:r>
        <w:rPr>
          <w:i/>
          <w:sz w:val="20"/>
        </w:rPr>
        <w:t>nce in everyday life, primary schoolchildren.</w:t>
      </w:r>
    </w:p>
    <w:p w:rsidR="00D61B91" w:rsidRDefault="00AD1018">
      <w:pPr>
        <w:pStyle w:val="a3"/>
        <w:spacing w:before="113"/>
        <w:ind w:right="169"/>
      </w:pPr>
      <w:r>
        <w:t>В специализированной литературе подчеркивается, что дети с интеллектуальными нарушениями имеют проблемы в развитии личности и не способны к продолжительной самостоятельной целенаправленной дея-тельности из-за н</w:t>
      </w:r>
      <w:r>
        <w:t>арушений в познавательных процессах и эмоционально-волевой сфере.</w:t>
      </w:r>
    </w:p>
    <w:p w:rsidR="00D61B91" w:rsidRDefault="00AD1018">
      <w:pPr>
        <w:pStyle w:val="a3"/>
        <w:spacing w:before="1"/>
        <w:ind w:right="166"/>
      </w:pPr>
      <w:r>
        <w:t>Дети с интеллектуальными нарушениями сталкиваются с серьезными трудностями в усвоении социаль-но-бытовых навыков, что связано с ограниченными когнитивными способностями, неполными представле</w:t>
      </w:r>
      <w:r>
        <w:t>ния-ми об окружающем мире и необходимостью постоянной помощи со стороны взрослых. Эти факторы приводят к зависимости от родителей и затрудняют усвоение навыков самостоятельности, социализацию, что негативно сказывается на их развитии.</w:t>
      </w:r>
    </w:p>
    <w:p w:rsidR="00D61B91" w:rsidRDefault="00AD1018">
      <w:pPr>
        <w:pStyle w:val="a3"/>
        <w:spacing w:before="1"/>
        <w:ind w:right="166"/>
      </w:pPr>
      <w:r>
        <w:t>Трудности в планировании и контроле своей деятельности приводят к тому, что дети не могут эффек-тивно распределять время и ресурсы, что негативно сказывается на их успехах. У большинства детей наблю-даются</w:t>
      </w:r>
      <w:r>
        <w:rPr>
          <w:spacing w:val="40"/>
        </w:rPr>
        <w:t xml:space="preserve"> </w:t>
      </w:r>
      <w:r>
        <w:t>трудности</w:t>
      </w:r>
      <w:r>
        <w:rPr>
          <w:spacing w:val="40"/>
        </w:rPr>
        <w:t xml:space="preserve"> </w:t>
      </w:r>
      <w:r>
        <w:t>с</w:t>
      </w:r>
      <w:r>
        <w:rPr>
          <w:spacing w:val="40"/>
        </w:rPr>
        <w:t xml:space="preserve"> </w:t>
      </w:r>
      <w:r>
        <w:t>ориентировкой</w:t>
      </w:r>
      <w:r>
        <w:rPr>
          <w:spacing w:val="40"/>
        </w:rPr>
        <w:t xml:space="preserve"> </w:t>
      </w:r>
      <w:r>
        <w:t>во</w:t>
      </w:r>
      <w:r>
        <w:rPr>
          <w:spacing w:val="40"/>
        </w:rPr>
        <w:t xml:space="preserve"> </w:t>
      </w:r>
      <w:r>
        <w:t>времени,</w:t>
      </w:r>
      <w:r>
        <w:rPr>
          <w:spacing w:val="40"/>
        </w:rPr>
        <w:t xml:space="preserve"> </w:t>
      </w:r>
      <w:r>
        <w:t>что</w:t>
      </w:r>
      <w:r>
        <w:rPr>
          <w:spacing w:val="40"/>
        </w:rPr>
        <w:t xml:space="preserve"> </w:t>
      </w:r>
      <w:r>
        <w:t>затрудня</w:t>
      </w:r>
      <w:r>
        <w:t>ет</w:t>
      </w:r>
      <w:r>
        <w:rPr>
          <w:spacing w:val="40"/>
        </w:rPr>
        <w:t xml:space="preserve"> </w:t>
      </w:r>
      <w:r>
        <w:t>выполнение</w:t>
      </w:r>
      <w:r>
        <w:rPr>
          <w:spacing w:val="54"/>
        </w:rPr>
        <w:t xml:space="preserve"> </w:t>
      </w:r>
      <w:r>
        <w:t>задач</w:t>
      </w:r>
      <w:r>
        <w:rPr>
          <w:spacing w:val="40"/>
        </w:rPr>
        <w:t xml:space="preserve"> </w:t>
      </w:r>
      <w:r>
        <w:t>в</w:t>
      </w:r>
      <w:r>
        <w:rPr>
          <w:spacing w:val="40"/>
        </w:rPr>
        <w:t xml:space="preserve"> </w:t>
      </w:r>
      <w:r>
        <w:t>установленный</w:t>
      </w:r>
      <w:r>
        <w:rPr>
          <w:spacing w:val="40"/>
        </w:rPr>
        <w:t xml:space="preserve"> </w:t>
      </w:r>
      <w:r>
        <w:t>срок,</w:t>
      </w:r>
      <w:r>
        <w:rPr>
          <w:spacing w:val="40"/>
        </w:rPr>
        <w:t xml:space="preserve"> </w:t>
      </w:r>
      <w:r>
        <w:t>а недостаточно развитые представления о темпе работы и сроках выполнения задач могут приводить к затяги-ванию процессов и снижению мотивации [4].</w:t>
      </w:r>
    </w:p>
    <w:p w:rsidR="00D61B91" w:rsidRDefault="00AD1018">
      <w:pPr>
        <w:pStyle w:val="a3"/>
        <w:ind w:right="167"/>
      </w:pPr>
      <w:r>
        <w:t>При</w:t>
      </w:r>
      <w:r>
        <w:rPr>
          <w:spacing w:val="26"/>
        </w:rPr>
        <w:t xml:space="preserve"> </w:t>
      </w:r>
      <w:r>
        <w:t>выполнении</w:t>
      </w:r>
      <w:r>
        <w:rPr>
          <w:spacing w:val="26"/>
        </w:rPr>
        <w:t xml:space="preserve"> </w:t>
      </w:r>
      <w:r>
        <w:t>задач</w:t>
      </w:r>
      <w:r>
        <w:rPr>
          <w:spacing w:val="27"/>
        </w:rPr>
        <w:t xml:space="preserve"> </w:t>
      </w:r>
      <w:r>
        <w:t>по</w:t>
      </w:r>
      <w:r>
        <w:rPr>
          <w:spacing w:val="30"/>
        </w:rPr>
        <w:t xml:space="preserve"> </w:t>
      </w:r>
      <w:r>
        <w:t>уходу за</w:t>
      </w:r>
      <w:r>
        <w:rPr>
          <w:spacing w:val="30"/>
        </w:rPr>
        <w:t xml:space="preserve"> </w:t>
      </w:r>
      <w:r>
        <w:t>жильем</w:t>
      </w:r>
      <w:r>
        <w:rPr>
          <w:spacing w:val="28"/>
        </w:rPr>
        <w:t xml:space="preserve"> </w:t>
      </w:r>
      <w:r>
        <w:t>дети</w:t>
      </w:r>
      <w:r>
        <w:rPr>
          <w:spacing w:val="26"/>
        </w:rPr>
        <w:t xml:space="preserve"> </w:t>
      </w:r>
      <w:r>
        <w:t>с</w:t>
      </w:r>
      <w:r>
        <w:rPr>
          <w:spacing w:val="29"/>
        </w:rPr>
        <w:t xml:space="preserve"> </w:t>
      </w:r>
      <w:r>
        <w:t>интеллектуальными</w:t>
      </w:r>
      <w:r>
        <w:rPr>
          <w:spacing w:val="26"/>
        </w:rPr>
        <w:t xml:space="preserve"> </w:t>
      </w:r>
      <w:r>
        <w:t>нар</w:t>
      </w:r>
      <w:r>
        <w:t>ушениями</w:t>
      </w:r>
      <w:r>
        <w:rPr>
          <w:spacing w:val="26"/>
        </w:rPr>
        <w:t xml:space="preserve"> </w:t>
      </w:r>
      <w:r>
        <w:t>часто</w:t>
      </w:r>
      <w:r>
        <w:rPr>
          <w:spacing w:val="30"/>
        </w:rPr>
        <w:t xml:space="preserve"> </w:t>
      </w:r>
      <w:r>
        <w:t>не</w:t>
      </w:r>
      <w:r>
        <w:rPr>
          <w:spacing w:val="27"/>
        </w:rPr>
        <w:t xml:space="preserve"> </w:t>
      </w:r>
      <w:r>
        <w:t>знают, как</w:t>
      </w:r>
      <w:r>
        <w:rPr>
          <w:spacing w:val="27"/>
        </w:rPr>
        <w:t xml:space="preserve"> </w:t>
      </w:r>
      <w:r>
        <w:t>правильно</w:t>
      </w:r>
      <w:r>
        <w:rPr>
          <w:spacing w:val="29"/>
        </w:rPr>
        <w:t xml:space="preserve"> </w:t>
      </w:r>
      <w:r>
        <w:t>выполнять</w:t>
      </w:r>
      <w:r>
        <w:rPr>
          <w:spacing w:val="26"/>
        </w:rPr>
        <w:t xml:space="preserve"> </w:t>
      </w:r>
      <w:r>
        <w:t>различные</w:t>
      </w:r>
      <w:r>
        <w:rPr>
          <w:spacing w:val="26"/>
        </w:rPr>
        <w:t xml:space="preserve"> </w:t>
      </w:r>
      <w:r>
        <w:t>виды</w:t>
      </w:r>
      <w:r>
        <w:rPr>
          <w:spacing w:val="28"/>
        </w:rPr>
        <w:t xml:space="preserve"> </w:t>
      </w:r>
      <w:r>
        <w:t>уборки</w:t>
      </w:r>
      <w:r>
        <w:rPr>
          <w:spacing w:val="25"/>
        </w:rPr>
        <w:t xml:space="preserve"> </w:t>
      </w:r>
      <w:r>
        <w:t>жилых</w:t>
      </w:r>
      <w:r>
        <w:rPr>
          <w:spacing w:val="25"/>
        </w:rPr>
        <w:t xml:space="preserve"> </w:t>
      </w:r>
      <w:r>
        <w:t>помещений,</w:t>
      </w:r>
      <w:r>
        <w:rPr>
          <w:spacing w:val="26"/>
        </w:rPr>
        <w:t xml:space="preserve"> </w:t>
      </w:r>
      <w:r>
        <w:t>что</w:t>
      </w:r>
      <w:r>
        <w:rPr>
          <w:spacing w:val="27"/>
        </w:rPr>
        <w:t xml:space="preserve"> </w:t>
      </w:r>
      <w:r>
        <w:t>затрудняет</w:t>
      </w:r>
      <w:r>
        <w:rPr>
          <w:spacing w:val="27"/>
        </w:rPr>
        <w:t xml:space="preserve"> </w:t>
      </w:r>
      <w:r>
        <w:t>поддержание</w:t>
      </w:r>
      <w:r>
        <w:rPr>
          <w:spacing w:val="26"/>
        </w:rPr>
        <w:t xml:space="preserve"> </w:t>
      </w:r>
      <w:r>
        <w:t>чистоты и порядка в их окружении. Кроме того, они не всегда умеют использовать бытовые химические средства в со-ответствии</w:t>
      </w:r>
      <w:r>
        <w:rPr>
          <w:spacing w:val="34"/>
        </w:rPr>
        <w:t xml:space="preserve"> </w:t>
      </w:r>
      <w:r>
        <w:t>с</w:t>
      </w:r>
      <w:r>
        <w:rPr>
          <w:spacing w:val="36"/>
        </w:rPr>
        <w:t xml:space="preserve"> </w:t>
      </w:r>
      <w:r>
        <w:t>инструкцией,</w:t>
      </w:r>
      <w:r>
        <w:rPr>
          <w:spacing w:val="36"/>
        </w:rPr>
        <w:t xml:space="preserve"> </w:t>
      </w:r>
      <w:r>
        <w:t>что</w:t>
      </w:r>
      <w:r>
        <w:rPr>
          <w:spacing w:val="36"/>
        </w:rPr>
        <w:t xml:space="preserve"> </w:t>
      </w:r>
      <w:r>
        <w:t>может</w:t>
      </w:r>
      <w:r>
        <w:rPr>
          <w:spacing w:val="35"/>
        </w:rPr>
        <w:t xml:space="preserve"> </w:t>
      </w:r>
      <w:r>
        <w:t>привести</w:t>
      </w:r>
      <w:r>
        <w:rPr>
          <w:spacing w:val="37"/>
        </w:rPr>
        <w:t xml:space="preserve"> </w:t>
      </w:r>
      <w:r>
        <w:t>к</w:t>
      </w:r>
      <w:r>
        <w:rPr>
          <w:spacing w:val="34"/>
        </w:rPr>
        <w:t xml:space="preserve"> </w:t>
      </w:r>
      <w:r>
        <w:t>неправильному</w:t>
      </w:r>
      <w:r>
        <w:rPr>
          <w:spacing w:val="32"/>
        </w:rPr>
        <w:t xml:space="preserve"> </w:t>
      </w:r>
      <w:r>
        <w:t>применению</w:t>
      </w:r>
      <w:r>
        <w:rPr>
          <w:spacing w:val="38"/>
        </w:rPr>
        <w:t xml:space="preserve"> </w:t>
      </w:r>
      <w:r>
        <w:t>и</w:t>
      </w:r>
      <w:r>
        <w:rPr>
          <w:spacing w:val="36"/>
        </w:rPr>
        <w:t xml:space="preserve"> </w:t>
      </w:r>
      <w:r>
        <w:t>даже</w:t>
      </w:r>
      <w:r>
        <w:rPr>
          <w:spacing w:val="36"/>
        </w:rPr>
        <w:t xml:space="preserve"> </w:t>
      </w:r>
      <w:r>
        <w:t>опасным</w:t>
      </w:r>
      <w:r>
        <w:rPr>
          <w:spacing w:val="37"/>
        </w:rPr>
        <w:t xml:space="preserve"> </w:t>
      </w:r>
      <w:r>
        <w:t>ситуациям.</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53" w:firstLine="0"/>
      </w:pPr>
      <w:r>
        <w:lastRenderedPageBreak/>
        <w:t>Многие из них не умеют пользоваться электроприборами, что ограничивает их возможности в выполнении домашних</w:t>
      </w:r>
      <w:r>
        <w:rPr>
          <w:spacing w:val="-2"/>
        </w:rPr>
        <w:t xml:space="preserve"> </w:t>
      </w:r>
      <w:r>
        <w:t>обязанностей и</w:t>
      </w:r>
      <w:r>
        <w:rPr>
          <w:spacing w:val="-2"/>
        </w:rPr>
        <w:t xml:space="preserve"> </w:t>
      </w:r>
      <w:r>
        <w:t>снижает уровень</w:t>
      </w:r>
      <w:r>
        <w:rPr>
          <w:spacing w:val="-1"/>
        </w:rPr>
        <w:t xml:space="preserve"> </w:t>
      </w:r>
      <w:r>
        <w:t>самостоятельности. Некоторые дети,</w:t>
      </w:r>
      <w:r>
        <w:rPr>
          <w:spacing w:val="-1"/>
        </w:rPr>
        <w:t xml:space="preserve"> </w:t>
      </w:r>
      <w:r>
        <w:t xml:space="preserve">особенно мальчики, не умеют следить за состоянием своей одежды и обуви, что может </w:t>
      </w:r>
      <w:r>
        <w:t>негативно сказаться на их самооценке и социальной адаптации, а также не обращают внимания на порядок на кровати, что свидетельствует о недостаточном разви-тии навыков самостоятельности в быту. Такие дети, как правило, не умеют общаться, играть с другими де</w:t>
      </w:r>
      <w:r>
        <w:t xml:space="preserve">тьми </w:t>
      </w:r>
      <w:r>
        <w:rPr>
          <w:spacing w:val="-4"/>
        </w:rPr>
        <w:t>[3].</w:t>
      </w:r>
    </w:p>
    <w:p w:rsidR="00D61B91" w:rsidRDefault="00AD1018">
      <w:pPr>
        <w:pStyle w:val="a3"/>
        <w:ind w:left="170" w:right="448"/>
      </w:pPr>
      <w:r>
        <w:t>Уже начиная с младшего школьного возраста у детей с интеллектуальными нарушениями необходимо воспитывать навыки самостоятельности в быту. Важно, чтобы обучение этим навыкам происходило в игровой атмосфере, для того чтобы дети легче могли восприни</w:t>
      </w:r>
      <w:r>
        <w:t>мать информацию и развивать уверенность в себе. По-степенное введение в повседневные задачи, такие действия как уборка, приготовление простых блюд и личная гигиена, позволяет детям не только осваивать необходимые умения, но и формировать положительное отно</w:t>
      </w:r>
      <w:r>
        <w:t>-шение</w:t>
      </w:r>
      <w:r>
        <w:rPr>
          <w:spacing w:val="26"/>
        </w:rPr>
        <w:t xml:space="preserve"> </w:t>
      </w:r>
      <w:r>
        <w:t>к</w:t>
      </w:r>
      <w:r>
        <w:rPr>
          <w:spacing w:val="25"/>
        </w:rPr>
        <w:t xml:space="preserve"> </w:t>
      </w:r>
      <w:r>
        <w:t>самостоятельности.</w:t>
      </w:r>
      <w:r>
        <w:rPr>
          <w:spacing w:val="24"/>
        </w:rPr>
        <w:t xml:space="preserve"> </w:t>
      </w:r>
      <w:r>
        <w:t>Педагог,</w:t>
      </w:r>
      <w:r>
        <w:rPr>
          <w:spacing w:val="24"/>
        </w:rPr>
        <w:t xml:space="preserve"> </w:t>
      </w:r>
      <w:r>
        <w:t>руководящий</w:t>
      </w:r>
      <w:r>
        <w:rPr>
          <w:spacing w:val="25"/>
        </w:rPr>
        <w:t xml:space="preserve"> </w:t>
      </w:r>
      <w:r>
        <w:t>данным</w:t>
      </w:r>
      <w:r>
        <w:rPr>
          <w:spacing w:val="27"/>
        </w:rPr>
        <w:t xml:space="preserve"> </w:t>
      </w:r>
      <w:r>
        <w:t>процессом,</w:t>
      </w:r>
      <w:r>
        <w:rPr>
          <w:spacing w:val="24"/>
        </w:rPr>
        <w:t xml:space="preserve"> </w:t>
      </w:r>
      <w:r>
        <w:t>создает</w:t>
      </w:r>
      <w:r>
        <w:rPr>
          <w:spacing w:val="25"/>
        </w:rPr>
        <w:t xml:space="preserve"> </w:t>
      </w:r>
      <w:r>
        <w:t>дополнительную</w:t>
      </w:r>
      <w:r>
        <w:rPr>
          <w:spacing w:val="25"/>
        </w:rPr>
        <w:t xml:space="preserve"> </w:t>
      </w:r>
      <w:r>
        <w:t>мотивацию и поддержку. Освоение навыков самостоятельности в быту поможет детям заботиться о себе, повысит эмоцио-нальную устойчивость и саморегуляцию, улучшит способы</w:t>
      </w:r>
      <w:r>
        <w:t xml:space="preserve"> взаимодействия с окружающими.</w:t>
      </w:r>
    </w:p>
    <w:p w:rsidR="00D61B91" w:rsidRDefault="00AD1018">
      <w:pPr>
        <w:pStyle w:val="a3"/>
        <w:spacing w:before="1"/>
        <w:ind w:left="170" w:right="446"/>
      </w:pPr>
      <w:r>
        <w:t>Воспитанию навыков самостоятельности в быту у младших школьников с интеллектуальными наруше-ниями способствуют уроки по социально-бытовой ориентировке, которые являются важной составляющей учебного</w:t>
      </w:r>
      <w:r>
        <w:rPr>
          <w:spacing w:val="-2"/>
        </w:rPr>
        <w:t xml:space="preserve"> </w:t>
      </w:r>
      <w:r>
        <w:t>процесса.</w:t>
      </w:r>
      <w:r>
        <w:rPr>
          <w:spacing w:val="-3"/>
        </w:rPr>
        <w:t xml:space="preserve"> </w:t>
      </w:r>
      <w:r>
        <w:t>Эти</w:t>
      </w:r>
      <w:r>
        <w:rPr>
          <w:spacing w:val="-2"/>
        </w:rPr>
        <w:t xml:space="preserve"> </w:t>
      </w:r>
      <w:r>
        <w:t>уроки</w:t>
      </w:r>
      <w:r>
        <w:rPr>
          <w:spacing w:val="-2"/>
        </w:rPr>
        <w:t xml:space="preserve"> </w:t>
      </w:r>
      <w:r>
        <w:t>помогаю</w:t>
      </w:r>
      <w:r>
        <w:t>т</w:t>
      </w:r>
      <w:r>
        <w:rPr>
          <w:spacing w:val="-4"/>
        </w:rPr>
        <w:t xml:space="preserve"> </w:t>
      </w:r>
      <w:r>
        <w:t>младшим</w:t>
      </w:r>
      <w:r>
        <w:rPr>
          <w:spacing w:val="-2"/>
        </w:rPr>
        <w:t xml:space="preserve"> </w:t>
      </w:r>
      <w:r>
        <w:t>школьникам</w:t>
      </w:r>
      <w:r>
        <w:rPr>
          <w:spacing w:val="-2"/>
        </w:rPr>
        <w:t xml:space="preserve"> </w:t>
      </w:r>
      <w:r>
        <w:t>осваивать</w:t>
      </w:r>
      <w:r>
        <w:rPr>
          <w:spacing w:val="-3"/>
        </w:rPr>
        <w:t xml:space="preserve"> </w:t>
      </w:r>
      <w:r>
        <w:t>основные бытовые навыки,</w:t>
      </w:r>
      <w:r>
        <w:rPr>
          <w:spacing w:val="-3"/>
        </w:rPr>
        <w:t xml:space="preserve"> </w:t>
      </w:r>
      <w:r>
        <w:t>такие как приготовление пищи, уборка, стирка и личная гигиена. Пошаговое обучение и практическое применение этих навыков в безопасной среде способствуют формированию уверенности у детей с интеллектуал</w:t>
      </w:r>
      <w:r>
        <w:t>ьными наруше-ниями и их готовности к самостоятельной жизни [2].</w:t>
      </w:r>
    </w:p>
    <w:p w:rsidR="00D61B91" w:rsidRDefault="00AD1018">
      <w:pPr>
        <w:pStyle w:val="a3"/>
        <w:spacing w:before="1"/>
        <w:ind w:left="170" w:right="446"/>
      </w:pPr>
      <w:r>
        <w:t>Как</w:t>
      </w:r>
      <w:r>
        <w:rPr>
          <w:spacing w:val="40"/>
        </w:rPr>
        <w:t xml:space="preserve"> </w:t>
      </w:r>
      <w:r>
        <w:t>указывает</w:t>
      </w:r>
      <w:r>
        <w:rPr>
          <w:spacing w:val="40"/>
        </w:rPr>
        <w:t xml:space="preserve"> </w:t>
      </w:r>
      <w:r>
        <w:t>Т.А.</w:t>
      </w:r>
      <w:r>
        <w:rPr>
          <w:spacing w:val="40"/>
        </w:rPr>
        <w:t xml:space="preserve"> </w:t>
      </w:r>
      <w:r>
        <w:t>Девяткова,</w:t>
      </w:r>
      <w:r>
        <w:rPr>
          <w:spacing w:val="40"/>
        </w:rPr>
        <w:t xml:space="preserve"> </w:t>
      </w:r>
      <w:r>
        <w:t>цель</w:t>
      </w:r>
      <w:r>
        <w:rPr>
          <w:spacing w:val="40"/>
        </w:rPr>
        <w:t xml:space="preserve"> </w:t>
      </w:r>
      <w:r>
        <w:t>учебного</w:t>
      </w:r>
      <w:r>
        <w:rPr>
          <w:spacing w:val="40"/>
        </w:rPr>
        <w:t xml:space="preserve"> </w:t>
      </w:r>
      <w:r>
        <w:t>предмета</w:t>
      </w:r>
      <w:r>
        <w:rPr>
          <w:spacing w:val="40"/>
        </w:rPr>
        <w:t xml:space="preserve"> </w:t>
      </w:r>
      <w:r>
        <w:t>«Социально-бытовая</w:t>
      </w:r>
      <w:r>
        <w:rPr>
          <w:spacing w:val="40"/>
        </w:rPr>
        <w:t xml:space="preserve"> </w:t>
      </w:r>
      <w:r>
        <w:t>ориентировка»</w:t>
      </w:r>
      <w:r>
        <w:rPr>
          <w:spacing w:val="37"/>
        </w:rPr>
        <w:t xml:space="preserve"> </w:t>
      </w:r>
      <w:r>
        <w:t>состоит в помощи детям с нарушениями интеллектуального развития быть самостоятельными в жизни, формируя не-обходимые знания, умения и социальную компетентность. Важными задачами этого процесса являются со-блюдение норм поведения, решение бытовых задач и за</w:t>
      </w:r>
      <w:r>
        <w:t>бота о здоровье [3].</w:t>
      </w:r>
    </w:p>
    <w:p w:rsidR="00D61B91" w:rsidRDefault="00AD1018">
      <w:pPr>
        <w:pStyle w:val="a3"/>
        <w:ind w:left="170" w:right="452"/>
      </w:pPr>
      <w:r>
        <w:t>Предмет</w:t>
      </w:r>
      <w:r>
        <w:rPr>
          <w:spacing w:val="34"/>
        </w:rPr>
        <w:t xml:space="preserve"> </w:t>
      </w:r>
      <w:r>
        <w:t>«Социально-бытовая</w:t>
      </w:r>
      <w:r>
        <w:rPr>
          <w:spacing w:val="32"/>
        </w:rPr>
        <w:t xml:space="preserve"> </w:t>
      </w:r>
      <w:r>
        <w:t>ориентировка»</w:t>
      </w:r>
      <w:r>
        <w:rPr>
          <w:spacing w:val="28"/>
        </w:rPr>
        <w:t xml:space="preserve"> </w:t>
      </w:r>
      <w:r>
        <w:t>направлен</w:t>
      </w:r>
      <w:r>
        <w:rPr>
          <w:spacing w:val="31"/>
        </w:rPr>
        <w:t xml:space="preserve"> </w:t>
      </w:r>
      <w:r>
        <w:t>на</w:t>
      </w:r>
      <w:r>
        <w:rPr>
          <w:spacing w:val="32"/>
        </w:rPr>
        <w:t xml:space="preserve"> </w:t>
      </w:r>
      <w:r>
        <w:t>подготовку</w:t>
      </w:r>
      <w:r>
        <w:rPr>
          <w:spacing w:val="31"/>
        </w:rPr>
        <w:t xml:space="preserve"> </w:t>
      </w:r>
      <w:r>
        <w:t>учеников</w:t>
      </w:r>
      <w:r>
        <w:rPr>
          <w:spacing w:val="34"/>
        </w:rPr>
        <w:t xml:space="preserve"> </w:t>
      </w:r>
      <w:r>
        <w:t>специальной</w:t>
      </w:r>
      <w:r>
        <w:rPr>
          <w:spacing w:val="31"/>
        </w:rPr>
        <w:t xml:space="preserve"> </w:t>
      </w:r>
      <w:r>
        <w:t>школы к самостоятельной жизни и трудовой деятельности. Курс формирует у младших школьников необходимые знания и навыки для успешной социальной адаптации, развивает уверенность в себе и самостоятельность. Учащиеся осваивают практические аспекты повседневной</w:t>
      </w:r>
      <w:r>
        <w:t xml:space="preserve"> жизни, такие как уход за собой и навыки общения, что позволяет им более эффективно взаимодействовать с окружающим миром.</w:t>
      </w:r>
    </w:p>
    <w:p w:rsidR="00D61B91" w:rsidRDefault="00AD1018">
      <w:pPr>
        <w:pStyle w:val="a3"/>
        <w:ind w:left="170" w:right="446"/>
      </w:pPr>
      <w:r>
        <w:t>Обучение в рамках социально-бытового ориентирования помогает учащимся осваивать повседневные задачи, что в свою очередь способствует и</w:t>
      </w:r>
      <w:r>
        <w:t>х</w:t>
      </w:r>
      <w:r>
        <w:rPr>
          <w:spacing w:val="-1"/>
        </w:rPr>
        <w:t xml:space="preserve"> </w:t>
      </w:r>
      <w:r>
        <w:t>общему</w:t>
      </w:r>
      <w:r>
        <w:rPr>
          <w:spacing w:val="-3"/>
        </w:rPr>
        <w:t xml:space="preserve"> </w:t>
      </w:r>
      <w:r>
        <w:t>развитию. Важно, чтобы данный предмет включал</w:t>
      </w:r>
      <w:r>
        <w:rPr>
          <w:spacing w:val="-1"/>
        </w:rPr>
        <w:t xml:space="preserve"> </w:t>
      </w:r>
      <w:r>
        <w:t>практи-ческие занятия, которые позволят детям применять полученные знания на практике, что сделает процесс обу-чения более эффективным и значимым для них. Путем практических упражнений дети учатся реша</w:t>
      </w:r>
      <w:r>
        <w:t>ть повсе-дневные задачи и взаимодействовать с окружающими. Это формирует положительное отношение к обучению на уроках социально-бытового ориентирования, совершенствует навыки самообслуживания, что в дальнейшем способствует успешной социализации детей. Таки</w:t>
      </w:r>
      <w:r>
        <w:t>м образом, уроки по социально-бытовой ориентировке ста-новятся важным механизмом для воспитания самостоятельности, подготовки младших школьников с интел-лектуальными нарушениями к взрослой жизни и их полноценному участию в социуме [2].</w:t>
      </w:r>
    </w:p>
    <w:p w:rsidR="00D61B91" w:rsidRDefault="00AD1018">
      <w:pPr>
        <w:pStyle w:val="a3"/>
        <w:spacing w:before="1"/>
        <w:ind w:left="170" w:right="448"/>
      </w:pPr>
      <w:r>
        <w:t>На уроках по социаль</w:t>
      </w:r>
      <w:r>
        <w:t>но-бытовой ориентировке ставятся важные задачи, направленные на развитие навыков самостоятельности в повседневной жизни. Это подразумевает не только умение эффективно решать жизненно необходимые бытовые задачи, но и способность адаптироваться к различным с</w:t>
      </w:r>
      <w:r>
        <w:t>итуациям, связанным с уходом за жильем и одеждой. К примеру, младшие школьники с интеллектуальными нарушениями учатся поддерживать чистоту и порядок в своей комнате, а также правильно ухаживать за личными вещами, что спо-собствует формированию ответственно</w:t>
      </w:r>
      <w:r>
        <w:t>сти.</w:t>
      </w:r>
    </w:p>
    <w:p w:rsidR="00D61B91" w:rsidRDefault="00AD1018">
      <w:pPr>
        <w:pStyle w:val="a3"/>
        <w:ind w:left="170" w:right="450"/>
      </w:pPr>
      <w:r>
        <w:t>Особенно важной</w:t>
      </w:r>
      <w:r>
        <w:rPr>
          <w:spacing w:val="-1"/>
        </w:rPr>
        <w:t xml:space="preserve"> </w:t>
      </w:r>
      <w:r>
        <w:t>задачей является организация питания, где обучающиеся осваивают навыки приготов-ления</w:t>
      </w:r>
      <w:r>
        <w:rPr>
          <w:spacing w:val="-3"/>
        </w:rPr>
        <w:t xml:space="preserve"> </w:t>
      </w:r>
      <w:r>
        <w:t>здоровой</w:t>
      </w:r>
      <w:r>
        <w:rPr>
          <w:spacing w:val="-3"/>
        </w:rPr>
        <w:t xml:space="preserve"> </w:t>
      </w:r>
      <w:r>
        <w:t>пищи</w:t>
      </w:r>
      <w:r>
        <w:rPr>
          <w:spacing w:val="-1"/>
        </w:rPr>
        <w:t xml:space="preserve"> </w:t>
      </w:r>
      <w:r>
        <w:t>по</w:t>
      </w:r>
      <w:r>
        <w:rPr>
          <w:spacing w:val="-1"/>
        </w:rPr>
        <w:t xml:space="preserve"> </w:t>
      </w:r>
      <w:r>
        <w:t>простым</w:t>
      </w:r>
      <w:r>
        <w:rPr>
          <w:spacing w:val="-1"/>
        </w:rPr>
        <w:t xml:space="preserve"> </w:t>
      </w:r>
      <w:r>
        <w:t>рецептам,</w:t>
      </w:r>
      <w:r>
        <w:rPr>
          <w:spacing w:val="-2"/>
        </w:rPr>
        <w:t xml:space="preserve"> </w:t>
      </w:r>
      <w:r>
        <w:t>что</w:t>
      </w:r>
      <w:r>
        <w:rPr>
          <w:spacing w:val="-1"/>
        </w:rPr>
        <w:t xml:space="preserve"> </w:t>
      </w:r>
      <w:r>
        <w:t>в</w:t>
      </w:r>
      <w:r>
        <w:rPr>
          <w:spacing w:val="-3"/>
        </w:rPr>
        <w:t xml:space="preserve"> </w:t>
      </w:r>
      <w:r>
        <w:t>свою очередь</w:t>
      </w:r>
      <w:r>
        <w:rPr>
          <w:spacing w:val="-2"/>
        </w:rPr>
        <w:t xml:space="preserve"> </w:t>
      </w:r>
      <w:r>
        <w:t>влияет</w:t>
      </w:r>
      <w:r>
        <w:rPr>
          <w:spacing w:val="-1"/>
        </w:rPr>
        <w:t xml:space="preserve"> </w:t>
      </w:r>
      <w:r>
        <w:t>на</w:t>
      </w:r>
      <w:r>
        <w:rPr>
          <w:spacing w:val="-2"/>
        </w:rPr>
        <w:t xml:space="preserve"> </w:t>
      </w:r>
      <w:r>
        <w:t>их</w:t>
      </w:r>
      <w:r>
        <w:rPr>
          <w:spacing w:val="-3"/>
        </w:rPr>
        <w:t xml:space="preserve"> </w:t>
      </w:r>
      <w:r>
        <w:t>общее состояние</w:t>
      </w:r>
      <w:r>
        <w:rPr>
          <w:spacing w:val="-2"/>
        </w:rPr>
        <w:t xml:space="preserve"> </w:t>
      </w:r>
      <w:r>
        <w:t>здоровья.</w:t>
      </w:r>
      <w:r>
        <w:rPr>
          <w:spacing w:val="-2"/>
        </w:rPr>
        <w:t xml:space="preserve"> </w:t>
      </w:r>
      <w:r>
        <w:t xml:space="preserve">Забота о здоровье также включает в себя понимание основ </w:t>
      </w:r>
      <w:r>
        <w:t>гигиены и профилактики заболеваний, что является важ-ным для формирования здорового образа жизни младших школьников с интеллектуальными нарушениями [5].</w:t>
      </w:r>
    </w:p>
    <w:p w:rsidR="00D61B91" w:rsidRDefault="00AD1018">
      <w:pPr>
        <w:pStyle w:val="a3"/>
        <w:ind w:left="170" w:right="452"/>
      </w:pPr>
      <w:r>
        <w:t>В ходе реализации уроков по социально-бытовой ориентировке младшие школьники с интеллектуаль-ными наруш</w:t>
      </w:r>
      <w:r>
        <w:t>ениями кроме усвоения навыков самообслуживания, обучения самостоятельности в быту, имеют возможность развивать и свои социальные навыки, которые необходимы для взаимодействия с окружающими. Дети учатся не только выполнять бытовые задачи, но и работать в ко</w:t>
      </w:r>
      <w:r>
        <w:t>манде, распределять обязанности и об-щаться с другими детьми. Это взаимодействие помогает им, учиться выражать свои чувства, а также понимать и учитывать чувства и потребности других детей.</w:t>
      </w:r>
    </w:p>
    <w:p w:rsidR="00D61B91" w:rsidRDefault="00AD1018">
      <w:pPr>
        <w:pStyle w:val="a3"/>
        <w:ind w:left="170" w:right="462"/>
      </w:pPr>
      <w:r>
        <w:t>Особое внимание уделяется соблюдению норм и правил культурного пов</w:t>
      </w:r>
      <w:r>
        <w:t>едения в обществе, в семье и</w:t>
      </w:r>
      <w:r>
        <w:rPr>
          <w:spacing w:val="80"/>
        </w:rPr>
        <w:t xml:space="preserve"> </w:t>
      </w:r>
      <w:r>
        <w:t>во</w:t>
      </w:r>
      <w:r>
        <w:rPr>
          <w:spacing w:val="40"/>
        </w:rPr>
        <w:t xml:space="preserve"> </w:t>
      </w:r>
      <w:r>
        <w:t>взаимоотношениях</w:t>
      </w:r>
      <w:r>
        <w:rPr>
          <w:spacing w:val="40"/>
        </w:rPr>
        <w:t xml:space="preserve"> </w:t>
      </w:r>
      <w:r>
        <w:t>со</w:t>
      </w:r>
      <w:r>
        <w:rPr>
          <w:spacing w:val="40"/>
        </w:rPr>
        <w:t xml:space="preserve"> </w:t>
      </w:r>
      <w:r>
        <w:t>сверстниками.</w:t>
      </w:r>
      <w:r>
        <w:rPr>
          <w:spacing w:val="40"/>
        </w:rPr>
        <w:t xml:space="preserve"> </w:t>
      </w:r>
      <w:r>
        <w:t>Это</w:t>
      </w:r>
      <w:r>
        <w:rPr>
          <w:spacing w:val="40"/>
        </w:rPr>
        <w:t xml:space="preserve"> </w:t>
      </w:r>
      <w:r>
        <w:t>включает</w:t>
      </w:r>
      <w:r>
        <w:rPr>
          <w:spacing w:val="40"/>
        </w:rPr>
        <w:t xml:space="preserve"> </w:t>
      </w:r>
      <w:r>
        <w:t>в</w:t>
      </w:r>
      <w:r>
        <w:rPr>
          <w:spacing w:val="40"/>
        </w:rPr>
        <w:t xml:space="preserve"> </w:t>
      </w:r>
      <w:r>
        <w:t>себя</w:t>
      </w:r>
      <w:r>
        <w:rPr>
          <w:spacing w:val="40"/>
        </w:rPr>
        <w:t xml:space="preserve"> </w:t>
      </w:r>
      <w:r>
        <w:t>развитие</w:t>
      </w:r>
      <w:r>
        <w:rPr>
          <w:spacing w:val="40"/>
        </w:rPr>
        <w:t xml:space="preserve"> </w:t>
      </w:r>
      <w:r>
        <w:t>навыков</w:t>
      </w:r>
      <w:r>
        <w:rPr>
          <w:spacing w:val="40"/>
        </w:rPr>
        <w:t xml:space="preserve"> </w:t>
      </w:r>
      <w:r>
        <w:t>общения,</w:t>
      </w:r>
      <w:r>
        <w:rPr>
          <w:spacing w:val="40"/>
        </w:rPr>
        <w:t xml:space="preserve"> </w:t>
      </w:r>
      <w:r>
        <w:t>умение</w:t>
      </w:r>
      <w:r>
        <w:rPr>
          <w:spacing w:val="40"/>
        </w:rPr>
        <w:t xml:space="preserve"> </w:t>
      </w:r>
      <w:r>
        <w:t>слушать и</w:t>
      </w:r>
      <w:r>
        <w:rPr>
          <w:spacing w:val="40"/>
        </w:rPr>
        <w:t xml:space="preserve"> </w:t>
      </w:r>
      <w:r>
        <w:t>уважать</w:t>
      </w:r>
      <w:r>
        <w:rPr>
          <w:spacing w:val="40"/>
        </w:rPr>
        <w:t xml:space="preserve"> </w:t>
      </w:r>
      <w:r>
        <w:t>мнение</w:t>
      </w:r>
      <w:r>
        <w:rPr>
          <w:spacing w:val="40"/>
        </w:rPr>
        <w:t xml:space="preserve"> </w:t>
      </w:r>
      <w:r>
        <w:t>других,</w:t>
      </w:r>
      <w:r>
        <w:rPr>
          <w:spacing w:val="40"/>
        </w:rPr>
        <w:t xml:space="preserve"> </w:t>
      </w:r>
      <w:r>
        <w:t>что</w:t>
      </w:r>
      <w:r>
        <w:rPr>
          <w:spacing w:val="40"/>
        </w:rPr>
        <w:t xml:space="preserve"> </w:t>
      </w:r>
      <w:r>
        <w:t>способствует</w:t>
      </w:r>
      <w:r>
        <w:rPr>
          <w:spacing w:val="40"/>
        </w:rPr>
        <w:t xml:space="preserve"> </w:t>
      </w:r>
      <w:r>
        <w:t>созданию</w:t>
      </w:r>
      <w:r>
        <w:rPr>
          <w:spacing w:val="40"/>
        </w:rPr>
        <w:t xml:space="preserve"> </w:t>
      </w:r>
      <w:r>
        <w:t>гармоничной</w:t>
      </w:r>
      <w:r>
        <w:rPr>
          <w:spacing w:val="40"/>
        </w:rPr>
        <w:t xml:space="preserve"> </w:t>
      </w:r>
      <w:r>
        <w:t>атмосферы</w:t>
      </w:r>
      <w:r>
        <w:rPr>
          <w:spacing w:val="40"/>
        </w:rPr>
        <w:t xml:space="preserve"> </w:t>
      </w:r>
      <w:r>
        <w:t>как</w:t>
      </w:r>
      <w:r>
        <w:rPr>
          <w:spacing w:val="40"/>
        </w:rPr>
        <w:t xml:space="preserve"> </w:t>
      </w:r>
      <w:r>
        <w:t>в</w:t>
      </w:r>
      <w:r>
        <w:rPr>
          <w:spacing w:val="40"/>
        </w:rPr>
        <w:t xml:space="preserve"> </w:t>
      </w:r>
      <w:r>
        <w:t>учебном</w:t>
      </w:r>
      <w:r>
        <w:rPr>
          <w:spacing w:val="40"/>
        </w:rPr>
        <w:t xml:space="preserve"> </w:t>
      </w:r>
      <w:r>
        <w:t>процессе, так и в повседневной жизни.</w:t>
      </w:r>
    </w:p>
    <w:p w:rsidR="00D61B91" w:rsidRDefault="00AD1018">
      <w:pPr>
        <w:pStyle w:val="a3"/>
        <w:ind w:left="170" w:right="450"/>
      </w:pPr>
      <w:r>
        <w:t>Успешное освоение навыков самостоятельности в быту и социального взаимодействия положительно сказывается на общем психоэмоциональном состоянии младших школьников с интеллектуальными нарушени-ями. Полученные навыки на у</w:t>
      </w:r>
      <w:r>
        <w:t>роках по социально-бытовой ориентировке способствуют повышению самооцен-ки и уверенности в себе, что, в свою очередь, влияет на мотивацию к</w:t>
      </w:r>
      <w:r>
        <w:rPr>
          <w:spacing w:val="-1"/>
        </w:rPr>
        <w:t xml:space="preserve"> </w:t>
      </w:r>
      <w:r>
        <w:t>обучению и</w:t>
      </w:r>
      <w:r>
        <w:rPr>
          <w:spacing w:val="-1"/>
        </w:rPr>
        <w:t xml:space="preserve"> </w:t>
      </w:r>
      <w:r>
        <w:t>развитию младших школьни-</w:t>
      </w:r>
    </w:p>
    <w:p w:rsidR="00D61B91" w:rsidRDefault="00D61B91">
      <w:pPr>
        <w:pStyle w:val="a3"/>
        <w:sectPr w:rsidR="00D61B91">
          <w:footerReference w:type="default" r:id="rId431"/>
          <w:pgSz w:w="11920" w:h="16850"/>
          <w:pgMar w:top="1060" w:right="850" w:bottom="1360" w:left="850" w:header="0" w:footer="1161" w:gutter="0"/>
          <w:cols w:space="720"/>
        </w:sectPr>
      </w:pPr>
    </w:p>
    <w:p w:rsidR="00D61B91" w:rsidRDefault="00AD1018">
      <w:pPr>
        <w:pStyle w:val="a3"/>
        <w:spacing w:before="65"/>
        <w:ind w:right="165" w:firstLine="0"/>
      </w:pPr>
      <w:r>
        <w:lastRenderedPageBreak/>
        <w:t>ков. Приобретение положительного опыта на уроках по</w:t>
      </w:r>
      <w:r>
        <w:t>могает младшим школьникам с интеллектуальными нарушениями не только справляться с повседневными задачами, но и формирует у них стремление к дальней-шему развитию и самостоятельности [1].</w:t>
      </w:r>
    </w:p>
    <w:p w:rsidR="00D61B91" w:rsidRDefault="00AD1018">
      <w:pPr>
        <w:pStyle w:val="a3"/>
        <w:spacing w:before="2"/>
        <w:ind w:right="166"/>
      </w:pPr>
      <w:r>
        <w:t>С.А. Львова пишет о том, что в ходе проведения уроков по социально-бы</w:t>
      </w:r>
      <w:r>
        <w:t>товой ориентировке применя-ются разнообразные методы и приёмы, которые помогают младшим школьникам с интеллектуальными нару-шениями осваивать выполнение простых задач самостоятельности в быту.</w:t>
      </w:r>
    </w:p>
    <w:p w:rsidR="00D61B91" w:rsidRDefault="00AD1018">
      <w:pPr>
        <w:pStyle w:val="a3"/>
        <w:ind w:right="166"/>
      </w:pPr>
      <w:r>
        <w:t xml:space="preserve">Одним из методов является метод моделирования ситуаций. Данный </w:t>
      </w:r>
      <w:r>
        <w:t>метод предполагает демонстрацию правильного выполнения задачи учителем. Применение моделирования ситуаций помогает младшим школь-никам с интеллектуальными нарушениями отрабатывать навыки самостоятельности в быту в безопасной об-становке,</w:t>
      </w:r>
      <w:r>
        <w:rPr>
          <w:spacing w:val="40"/>
        </w:rPr>
        <w:t xml:space="preserve"> </w:t>
      </w:r>
      <w:r>
        <w:t>поскольку</w:t>
      </w:r>
      <w:r>
        <w:rPr>
          <w:spacing w:val="40"/>
        </w:rPr>
        <w:t xml:space="preserve"> </w:t>
      </w:r>
      <w:r>
        <w:t>имеют</w:t>
      </w:r>
      <w:r>
        <w:rPr>
          <w:spacing w:val="40"/>
        </w:rPr>
        <w:t xml:space="preserve"> </w:t>
      </w:r>
      <w:r>
        <w:t>во</w:t>
      </w:r>
      <w:r>
        <w:t>зможность</w:t>
      </w:r>
      <w:r>
        <w:rPr>
          <w:spacing w:val="40"/>
        </w:rPr>
        <w:t xml:space="preserve"> </w:t>
      </w:r>
      <w:r>
        <w:t>наблюдать</w:t>
      </w:r>
      <w:r>
        <w:rPr>
          <w:spacing w:val="40"/>
        </w:rPr>
        <w:t xml:space="preserve"> </w:t>
      </w:r>
      <w:r>
        <w:t>за</w:t>
      </w:r>
      <w:r>
        <w:rPr>
          <w:spacing w:val="40"/>
        </w:rPr>
        <w:t xml:space="preserve"> </w:t>
      </w:r>
      <w:r>
        <w:t>процессом</w:t>
      </w:r>
      <w:r>
        <w:rPr>
          <w:spacing w:val="40"/>
        </w:rPr>
        <w:t xml:space="preserve"> </w:t>
      </w:r>
      <w:r>
        <w:t>и</w:t>
      </w:r>
      <w:r>
        <w:rPr>
          <w:spacing w:val="40"/>
        </w:rPr>
        <w:t xml:space="preserve"> </w:t>
      </w:r>
      <w:r>
        <w:t>последовательно</w:t>
      </w:r>
      <w:r>
        <w:rPr>
          <w:spacing w:val="40"/>
        </w:rPr>
        <w:t xml:space="preserve"> </w:t>
      </w:r>
      <w:r>
        <w:t>повторять</w:t>
      </w:r>
      <w:r>
        <w:rPr>
          <w:spacing w:val="40"/>
        </w:rPr>
        <w:t xml:space="preserve"> </w:t>
      </w:r>
      <w:r>
        <w:t>его,</w:t>
      </w:r>
      <w:r>
        <w:rPr>
          <w:spacing w:val="40"/>
        </w:rPr>
        <w:t xml:space="preserve"> </w:t>
      </w:r>
      <w:r>
        <w:t>пока не овладеют необходимым арсеналом навыков.</w:t>
      </w:r>
    </w:p>
    <w:p w:rsidR="00D61B91" w:rsidRDefault="00AD1018">
      <w:pPr>
        <w:pStyle w:val="a3"/>
        <w:spacing w:before="1"/>
        <w:ind w:right="167"/>
      </w:pPr>
      <w:r>
        <w:t>Например, учитель демонстрирует правильное действие, как мыть посуду или убирать комнату. Млад-шие школьники наблюдают за процессом, обращая внимание на каждое движение. После показа учитель мо-жет задать вопросы, чтобы убедиться, что дети поняли, что и ка</w:t>
      </w:r>
      <w:r>
        <w:t>к нужно делать. Затем дети могут попробовать повторить увиденное, чтобы закрепить навыки.</w:t>
      </w:r>
    </w:p>
    <w:p w:rsidR="00D61B91" w:rsidRDefault="00AD1018">
      <w:pPr>
        <w:pStyle w:val="a3"/>
        <w:ind w:right="167"/>
      </w:pPr>
      <w:r>
        <w:t>Следующим методом является пошаговое обучение – это разбивка задач на простые, понятные этапы, что облегчает процесс усвоения детьми навыков самостоятельности в быту.</w:t>
      </w:r>
      <w:r>
        <w:t xml:space="preserve"> Примером может служить уборка комнаты. В процессе уборки можно выделить следующие этапы: сначала убрать игрушки, затем протереть пыль, потом подмести пол. Каждый этап ребенку объясняется и отрабатывается отдельно, что позволяет млад-шим школьникам с интел</w:t>
      </w:r>
      <w:r>
        <w:t>лектуальными нарушениями сосредоточиться только на одном действии. В процессе отработки каждого отдельного действия постепенно накапливается опыт самостоятельности.</w:t>
      </w:r>
    </w:p>
    <w:p w:rsidR="00D61B91" w:rsidRDefault="00AD1018">
      <w:pPr>
        <w:pStyle w:val="a3"/>
        <w:ind w:right="170"/>
      </w:pPr>
      <w:r>
        <w:t>Еще один метод – это визуальные подсказки. Его особенность состоит в том, что в процессе об</w:t>
      </w:r>
      <w:r>
        <w:t>учения используются картинки, схемы и простые инструкции, которые помогают младшим школьникам с интеллекту-альными</w:t>
      </w:r>
      <w:r>
        <w:rPr>
          <w:spacing w:val="17"/>
        </w:rPr>
        <w:t xml:space="preserve"> </w:t>
      </w:r>
      <w:r>
        <w:t>нарушениями</w:t>
      </w:r>
      <w:r>
        <w:rPr>
          <w:spacing w:val="19"/>
        </w:rPr>
        <w:t xml:space="preserve"> </w:t>
      </w:r>
      <w:r>
        <w:t>лучше</w:t>
      </w:r>
      <w:r>
        <w:rPr>
          <w:spacing w:val="18"/>
        </w:rPr>
        <w:t xml:space="preserve"> </w:t>
      </w:r>
      <w:r>
        <w:t>понять</w:t>
      </w:r>
      <w:r>
        <w:rPr>
          <w:spacing w:val="18"/>
        </w:rPr>
        <w:t xml:space="preserve"> </w:t>
      </w:r>
      <w:r>
        <w:t>последовательность</w:t>
      </w:r>
      <w:r>
        <w:rPr>
          <w:spacing w:val="18"/>
        </w:rPr>
        <w:t xml:space="preserve"> </w:t>
      </w:r>
      <w:r>
        <w:t>действий.</w:t>
      </w:r>
      <w:r>
        <w:rPr>
          <w:spacing w:val="18"/>
        </w:rPr>
        <w:t xml:space="preserve"> </w:t>
      </w:r>
      <w:r>
        <w:t>Визуальный</w:t>
      </w:r>
      <w:r>
        <w:rPr>
          <w:spacing w:val="19"/>
        </w:rPr>
        <w:t xml:space="preserve"> </w:t>
      </w:r>
      <w:r>
        <w:t>план</w:t>
      </w:r>
      <w:r>
        <w:rPr>
          <w:spacing w:val="19"/>
        </w:rPr>
        <w:t xml:space="preserve"> </w:t>
      </w:r>
      <w:r>
        <w:t>уборки</w:t>
      </w:r>
      <w:r>
        <w:rPr>
          <w:spacing w:val="17"/>
        </w:rPr>
        <w:t xml:space="preserve"> </w:t>
      </w:r>
      <w:r>
        <w:t>можно</w:t>
      </w:r>
      <w:r>
        <w:rPr>
          <w:spacing w:val="18"/>
        </w:rPr>
        <w:t xml:space="preserve"> </w:t>
      </w:r>
      <w:r>
        <w:t>создать с</w:t>
      </w:r>
      <w:r>
        <w:rPr>
          <w:spacing w:val="40"/>
        </w:rPr>
        <w:t xml:space="preserve"> </w:t>
      </w:r>
      <w:r>
        <w:t>помощью</w:t>
      </w:r>
      <w:r>
        <w:rPr>
          <w:spacing w:val="40"/>
        </w:rPr>
        <w:t xml:space="preserve"> </w:t>
      </w:r>
      <w:r>
        <w:t>изображения</w:t>
      </w:r>
      <w:r>
        <w:rPr>
          <w:spacing w:val="40"/>
        </w:rPr>
        <w:t xml:space="preserve"> </w:t>
      </w:r>
      <w:r>
        <w:t>каждого</w:t>
      </w:r>
      <w:r>
        <w:rPr>
          <w:spacing w:val="40"/>
        </w:rPr>
        <w:t xml:space="preserve"> </w:t>
      </w:r>
      <w:r>
        <w:t>этапа.</w:t>
      </w:r>
      <w:r>
        <w:rPr>
          <w:spacing w:val="40"/>
        </w:rPr>
        <w:t xml:space="preserve"> </w:t>
      </w:r>
      <w:r>
        <w:t>Это</w:t>
      </w:r>
      <w:r>
        <w:rPr>
          <w:spacing w:val="40"/>
        </w:rPr>
        <w:t xml:space="preserve"> </w:t>
      </w:r>
      <w:r>
        <w:t>позволяет</w:t>
      </w:r>
      <w:r>
        <w:rPr>
          <w:spacing w:val="40"/>
        </w:rPr>
        <w:t xml:space="preserve"> </w:t>
      </w:r>
      <w:r>
        <w:t>детям</w:t>
      </w:r>
      <w:r>
        <w:rPr>
          <w:spacing w:val="40"/>
        </w:rPr>
        <w:t xml:space="preserve"> </w:t>
      </w:r>
      <w:r>
        <w:t>ориентироваться</w:t>
      </w:r>
      <w:r>
        <w:rPr>
          <w:spacing w:val="40"/>
        </w:rPr>
        <w:t xml:space="preserve"> </w:t>
      </w:r>
      <w:r>
        <w:t>в</w:t>
      </w:r>
      <w:r>
        <w:rPr>
          <w:spacing w:val="40"/>
        </w:rPr>
        <w:t xml:space="preserve"> </w:t>
      </w:r>
      <w:r>
        <w:t>процессе</w:t>
      </w:r>
      <w:r>
        <w:rPr>
          <w:spacing w:val="40"/>
        </w:rPr>
        <w:t xml:space="preserve"> </w:t>
      </w:r>
      <w:r>
        <w:t>и</w:t>
      </w:r>
      <w:r>
        <w:rPr>
          <w:spacing w:val="40"/>
        </w:rPr>
        <w:t xml:space="preserve"> </w:t>
      </w:r>
      <w:r>
        <w:t>не</w:t>
      </w:r>
      <w:r>
        <w:rPr>
          <w:spacing w:val="40"/>
        </w:rPr>
        <w:t xml:space="preserve"> </w:t>
      </w:r>
      <w:r>
        <w:t>забывать, что нужно делать на каждом этапе.</w:t>
      </w:r>
    </w:p>
    <w:p w:rsidR="00D61B91" w:rsidRDefault="00AD1018">
      <w:pPr>
        <w:pStyle w:val="a3"/>
        <w:spacing w:before="11" w:line="249" w:lineRule="auto"/>
        <w:ind w:right="167"/>
      </w:pPr>
      <w:r>
        <w:t>Также применяют игровые методы, которые делают процесс обучения более увлекательным. Игры дают возможность младшим школьникам с интеллектуальными нарушениями отраба</w:t>
      </w:r>
      <w:r>
        <w:t>тывать социально-бытовые навыки в игровых ситуациях. Дети,</w:t>
      </w:r>
      <w:r>
        <w:rPr>
          <w:spacing w:val="16"/>
        </w:rPr>
        <w:t xml:space="preserve"> </w:t>
      </w:r>
      <w:r>
        <w:t>играя в</w:t>
      </w:r>
      <w:r>
        <w:rPr>
          <w:spacing w:val="18"/>
        </w:rPr>
        <w:t xml:space="preserve"> </w:t>
      </w:r>
      <w:r>
        <w:t>«магазин»,</w:t>
      </w:r>
      <w:r>
        <w:rPr>
          <w:spacing w:val="16"/>
        </w:rPr>
        <w:t xml:space="preserve"> </w:t>
      </w:r>
      <w:r>
        <w:t>учатся</w:t>
      </w:r>
      <w:r>
        <w:rPr>
          <w:spacing w:val="16"/>
        </w:rPr>
        <w:t xml:space="preserve"> </w:t>
      </w:r>
      <w:r>
        <w:t>выбирать продукты и рассчитывать стоимость.</w:t>
      </w:r>
      <w:r>
        <w:rPr>
          <w:spacing w:val="40"/>
        </w:rPr>
        <w:t xml:space="preserve"> </w:t>
      </w:r>
      <w:r>
        <w:t>А играя в «дом», дети отрабатывают навыки уборки. Игровая форма обучения мотивирует младших школьни-ков к активному усвоению на</w:t>
      </w:r>
      <w:r>
        <w:t>выков самостоятельности в быту.</w:t>
      </w:r>
    </w:p>
    <w:p w:rsidR="00D61B91" w:rsidRDefault="00AD1018">
      <w:pPr>
        <w:pStyle w:val="a3"/>
        <w:spacing w:before="4" w:line="249" w:lineRule="auto"/>
        <w:ind w:right="173"/>
      </w:pPr>
      <w:r>
        <w:t>Следующим методом служат практические упражнения, с помощью которых происходит выполнение реальных задач на практике, таких как уборка в классе, приготовление пищи одевание и раздевание кукол или уход за одеждой. Например, м</w:t>
      </w:r>
      <w:r>
        <w:t>ожно организовать занятие по приготовлению простого блюда, где младшие школьники учатся следовать рецепту и работать с кухонными принадлежностями. Данные методы помогают детям практиковать полученные навыки и видеть результаты своей работы.</w:t>
      </w:r>
    </w:p>
    <w:p w:rsidR="00D61B91" w:rsidRDefault="00AD1018">
      <w:pPr>
        <w:pStyle w:val="a3"/>
        <w:spacing w:before="5" w:line="249" w:lineRule="auto"/>
        <w:ind w:right="170"/>
      </w:pPr>
      <w:r>
        <w:t>Использование т</w:t>
      </w:r>
      <w:r>
        <w:t xml:space="preserve">акого метода как ролевые игры представляет собой создание ситуаций, в которых младшие школьники с интеллектуальными нарушениями могут отрабатывать социально-бытовые навыки, принимая на себя различные роли. К примеру, играя в «семью» дети могут разыгрывать </w:t>
      </w:r>
      <w:r>
        <w:t>роли мамы, папы или ребенка. Играя в «магазин», дети подражают продавцу или покупателю. Применение метода ролевых игр по-могает развивать у детей навыки общения и взаимодействия с другими.</w:t>
      </w:r>
    </w:p>
    <w:p w:rsidR="00D61B91" w:rsidRDefault="00AD1018">
      <w:pPr>
        <w:pStyle w:val="a3"/>
        <w:spacing w:before="4" w:line="249" w:lineRule="auto"/>
        <w:ind w:right="167"/>
      </w:pPr>
      <w:r>
        <w:t>С помощью групповой работы, совместного выполнения заданий, у младш</w:t>
      </w:r>
      <w:r>
        <w:t>их школьников с интеллек-туальными нарушениями развиваются социальные навыки, они учатся общаться и работать в команде. Например,</w:t>
      </w:r>
      <w:r>
        <w:rPr>
          <w:spacing w:val="16"/>
        </w:rPr>
        <w:t xml:space="preserve"> </w:t>
      </w:r>
      <w:r>
        <w:t>дети</w:t>
      </w:r>
      <w:r>
        <w:rPr>
          <w:spacing w:val="15"/>
        </w:rPr>
        <w:t xml:space="preserve"> </w:t>
      </w:r>
      <w:r>
        <w:t>могут</w:t>
      </w:r>
      <w:r>
        <w:rPr>
          <w:spacing w:val="15"/>
        </w:rPr>
        <w:t xml:space="preserve"> </w:t>
      </w:r>
      <w:r>
        <w:t>работать</w:t>
      </w:r>
      <w:r>
        <w:rPr>
          <w:spacing w:val="16"/>
        </w:rPr>
        <w:t xml:space="preserve"> </w:t>
      </w:r>
      <w:r>
        <w:t>в</w:t>
      </w:r>
      <w:r>
        <w:rPr>
          <w:spacing w:val="15"/>
        </w:rPr>
        <w:t xml:space="preserve"> </w:t>
      </w:r>
      <w:r>
        <w:t>парах</w:t>
      </w:r>
      <w:r>
        <w:rPr>
          <w:spacing w:val="18"/>
        </w:rPr>
        <w:t xml:space="preserve"> </w:t>
      </w:r>
      <w:r>
        <w:t>или</w:t>
      </w:r>
      <w:r>
        <w:rPr>
          <w:spacing w:val="15"/>
        </w:rPr>
        <w:t xml:space="preserve"> </w:t>
      </w:r>
      <w:r>
        <w:t>небольших</w:t>
      </w:r>
      <w:r>
        <w:rPr>
          <w:spacing w:val="14"/>
        </w:rPr>
        <w:t xml:space="preserve"> </w:t>
      </w:r>
      <w:r>
        <w:t>группах,</w:t>
      </w:r>
      <w:r>
        <w:rPr>
          <w:spacing w:val="16"/>
        </w:rPr>
        <w:t xml:space="preserve"> </w:t>
      </w:r>
      <w:r>
        <w:t>чтобы</w:t>
      </w:r>
      <w:r>
        <w:rPr>
          <w:spacing w:val="16"/>
        </w:rPr>
        <w:t xml:space="preserve"> </w:t>
      </w:r>
      <w:r>
        <w:t>выполнить</w:t>
      </w:r>
      <w:r>
        <w:rPr>
          <w:spacing w:val="16"/>
        </w:rPr>
        <w:t xml:space="preserve"> </w:t>
      </w:r>
      <w:r>
        <w:t>задание</w:t>
      </w:r>
      <w:r>
        <w:rPr>
          <w:spacing w:val="16"/>
        </w:rPr>
        <w:t xml:space="preserve"> </w:t>
      </w:r>
      <w:r>
        <w:t>по</w:t>
      </w:r>
      <w:r>
        <w:rPr>
          <w:spacing w:val="20"/>
        </w:rPr>
        <w:t xml:space="preserve"> </w:t>
      </w:r>
      <w:r>
        <w:t>уборке</w:t>
      </w:r>
      <w:r>
        <w:rPr>
          <w:spacing w:val="16"/>
        </w:rPr>
        <w:t xml:space="preserve"> </w:t>
      </w:r>
      <w:r>
        <w:t>класса. В процессе выполнения таких задан</w:t>
      </w:r>
      <w:r>
        <w:t>ий ребята учатся сотрудничеству, распределению обязанностей и взаимо-</w:t>
      </w:r>
      <w:r>
        <w:rPr>
          <w:spacing w:val="-2"/>
        </w:rPr>
        <w:t>помощи.</w:t>
      </w:r>
    </w:p>
    <w:p w:rsidR="00D61B91" w:rsidRDefault="00AD1018">
      <w:pPr>
        <w:pStyle w:val="a3"/>
        <w:spacing w:before="4" w:line="249" w:lineRule="auto"/>
        <w:ind w:right="166"/>
      </w:pPr>
      <w:r>
        <w:t>Другой метод, используемый в работе с младшими школьниками на уроках по социально-бытовой ори-ентировке</w:t>
      </w:r>
      <w:r>
        <w:rPr>
          <w:spacing w:val="40"/>
        </w:rPr>
        <w:t xml:space="preserve"> </w:t>
      </w:r>
      <w:r>
        <w:t>–</w:t>
      </w:r>
      <w:r>
        <w:rPr>
          <w:spacing w:val="40"/>
        </w:rPr>
        <w:t xml:space="preserve"> </w:t>
      </w:r>
      <w:r>
        <w:t>это</w:t>
      </w:r>
      <w:r>
        <w:rPr>
          <w:spacing w:val="40"/>
        </w:rPr>
        <w:t xml:space="preserve"> </w:t>
      </w:r>
      <w:r>
        <w:t>индивидуальный</w:t>
      </w:r>
      <w:r>
        <w:rPr>
          <w:spacing w:val="40"/>
        </w:rPr>
        <w:t xml:space="preserve"> </w:t>
      </w:r>
      <w:r>
        <w:t>подход,</w:t>
      </w:r>
      <w:r>
        <w:rPr>
          <w:spacing w:val="40"/>
        </w:rPr>
        <w:t xml:space="preserve"> </w:t>
      </w:r>
      <w:r>
        <w:t>где</w:t>
      </w:r>
      <w:r>
        <w:rPr>
          <w:spacing w:val="40"/>
        </w:rPr>
        <w:t xml:space="preserve"> </w:t>
      </w:r>
      <w:r>
        <w:t>задания</w:t>
      </w:r>
      <w:r>
        <w:rPr>
          <w:spacing w:val="40"/>
        </w:rPr>
        <w:t xml:space="preserve"> </w:t>
      </w:r>
      <w:r>
        <w:t>подбираются</w:t>
      </w:r>
      <w:r>
        <w:rPr>
          <w:spacing w:val="40"/>
        </w:rPr>
        <w:t xml:space="preserve"> </w:t>
      </w:r>
      <w:r>
        <w:t>для</w:t>
      </w:r>
      <w:r>
        <w:rPr>
          <w:spacing w:val="40"/>
        </w:rPr>
        <w:t xml:space="preserve"> </w:t>
      </w:r>
      <w:r>
        <w:t>каждого</w:t>
      </w:r>
      <w:r>
        <w:rPr>
          <w:spacing w:val="40"/>
        </w:rPr>
        <w:t xml:space="preserve"> </w:t>
      </w:r>
      <w:r>
        <w:t>из</w:t>
      </w:r>
      <w:r>
        <w:rPr>
          <w:spacing w:val="40"/>
        </w:rPr>
        <w:t xml:space="preserve"> </w:t>
      </w:r>
      <w:r>
        <w:t>детей</w:t>
      </w:r>
      <w:r>
        <w:rPr>
          <w:spacing w:val="40"/>
        </w:rPr>
        <w:t xml:space="preserve"> </w:t>
      </w:r>
      <w:r>
        <w:t>в</w:t>
      </w:r>
      <w:r>
        <w:rPr>
          <w:spacing w:val="40"/>
        </w:rPr>
        <w:t xml:space="preserve"> </w:t>
      </w:r>
      <w:r>
        <w:t>зависимости от уровня его развития и потребностей. К примеру, для детей с более низким уровнем навыков самостоятель-ности можно предложить более простые задачи, а для детей с высоким уровнем – задачи посложнее. Это поз-воляет каждому ребенку усваив</w:t>
      </w:r>
      <w:r>
        <w:t>ать навыки самостоятельности в быту в своем темпе.</w:t>
      </w:r>
    </w:p>
    <w:p w:rsidR="00D61B91" w:rsidRDefault="00AD1018">
      <w:pPr>
        <w:pStyle w:val="a3"/>
        <w:spacing w:before="5" w:line="249" w:lineRule="auto"/>
        <w:ind w:right="166"/>
      </w:pPr>
      <w:r>
        <w:t>Метод обратной связи используется для конструктивной оценки усвоенных навыком младшими школь-никами</w:t>
      </w:r>
      <w:r>
        <w:rPr>
          <w:spacing w:val="-1"/>
        </w:rPr>
        <w:t xml:space="preserve"> </w:t>
      </w:r>
      <w:r>
        <w:t>с интеллектуальными нарушениями, что помогает</w:t>
      </w:r>
      <w:r>
        <w:rPr>
          <w:spacing w:val="-1"/>
        </w:rPr>
        <w:t xml:space="preserve"> </w:t>
      </w:r>
      <w:r>
        <w:t>им осознать свои успехи. Например, после выполне-ния задани</w:t>
      </w:r>
      <w:r>
        <w:t>я по уборке можно обсудить, что получилось хорошо, а что можно сделать иначе или лучше в сле-дующий раз. Это помогает детям осознать свои достижения и мотивирует их к дальнейшему обучению.</w:t>
      </w:r>
    </w:p>
    <w:p w:rsidR="00D61B91" w:rsidRDefault="00AD1018">
      <w:pPr>
        <w:pStyle w:val="a3"/>
        <w:spacing w:before="3" w:line="249" w:lineRule="auto"/>
        <w:ind w:right="166"/>
      </w:pPr>
      <w:r>
        <w:t>Метод наглядной демонстрации – показ выполнения задач взрослыми или</w:t>
      </w:r>
      <w:r>
        <w:t xml:space="preserve"> более опытными сверстника-ми, что служит примером для подражания. Старший ученик может продемонстрировать, как правильно скла-дывать одежду, а затем младшие школьники повторяют за ним. Это помогает детям увидеть, как выполняется задача на практике.</w:t>
      </w:r>
    </w:p>
    <w:p w:rsidR="00D61B91" w:rsidRDefault="00D61B91">
      <w:pPr>
        <w:pStyle w:val="a3"/>
        <w:spacing w:line="249" w:lineRule="auto"/>
        <w:sectPr w:rsidR="00D61B91">
          <w:footerReference w:type="default" r:id="rId432"/>
          <w:pgSz w:w="11920" w:h="16850"/>
          <w:pgMar w:top="1060" w:right="850" w:bottom="1360" w:left="850" w:header="0" w:footer="1161" w:gutter="0"/>
          <w:cols w:space="720"/>
        </w:sectPr>
      </w:pPr>
    </w:p>
    <w:p w:rsidR="00D61B91" w:rsidRDefault="00AD1018">
      <w:pPr>
        <w:pStyle w:val="a3"/>
        <w:spacing w:before="65"/>
        <w:ind w:left="170" w:right="453"/>
      </w:pPr>
      <w:r>
        <w:lastRenderedPageBreak/>
        <w:t>Рефлексия – это метод обсуждения выполненных заданий и анализ полученного опыта, что способству-ет осознанию значимости приобретенных навыков. Например, после занятия можно задать вопросы: «Что вам понравилось делать? Что было сложно? Как вы можете улучшит</w:t>
      </w:r>
      <w:r>
        <w:t>ь свою работу в следующий раз?» Этот метод способствует развитию критического мышления и самосознания.</w:t>
      </w:r>
    </w:p>
    <w:p w:rsidR="00D61B91" w:rsidRDefault="00AD1018">
      <w:pPr>
        <w:pStyle w:val="a3"/>
        <w:spacing w:before="2"/>
        <w:ind w:left="170" w:right="452"/>
      </w:pPr>
      <w:r>
        <w:t>Использование вышеперечисленных методов на уроках по социально-бытовой ориентировке способ-ствует развитию самостоятельности младших школьников с интелле</w:t>
      </w:r>
      <w:r>
        <w:t>ктуальными нарушениями. Постепенно усложняя задачи и оказывая поддержку в процессе обучения, детям с интеллектуальными нарушениями воз-можно помочь стать более самостоятельными в решении повседневных задач [4].</w:t>
      </w:r>
    </w:p>
    <w:p w:rsidR="00D61B91" w:rsidRDefault="00AD1018">
      <w:pPr>
        <w:pStyle w:val="a3"/>
        <w:ind w:left="170" w:right="454"/>
      </w:pPr>
      <w:r>
        <w:t xml:space="preserve">Обучение навыкам самостоятельности в быту на </w:t>
      </w:r>
      <w:r>
        <w:t>уроках по социально-бытовой ориентировке должно основываться</w:t>
      </w:r>
      <w:r>
        <w:rPr>
          <w:spacing w:val="40"/>
        </w:rPr>
        <w:t xml:space="preserve"> </w:t>
      </w:r>
      <w:r>
        <w:t>на</w:t>
      </w:r>
      <w:r>
        <w:rPr>
          <w:spacing w:val="40"/>
        </w:rPr>
        <w:t xml:space="preserve"> </w:t>
      </w:r>
      <w:r>
        <w:t>личностно-ориентированных</w:t>
      </w:r>
      <w:r>
        <w:rPr>
          <w:spacing w:val="40"/>
        </w:rPr>
        <w:t xml:space="preserve"> </w:t>
      </w:r>
      <w:r>
        <w:t>подходах</w:t>
      </w:r>
      <w:r>
        <w:rPr>
          <w:spacing w:val="40"/>
        </w:rPr>
        <w:t xml:space="preserve"> </w:t>
      </w:r>
      <w:r>
        <w:t>и</w:t>
      </w:r>
      <w:r>
        <w:rPr>
          <w:spacing w:val="40"/>
        </w:rPr>
        <w:t xml:space="preserve"> </w:t>
      </w:r>
      <w:r>
        <w:t>быть</w:t>
      </w:r>
      <w:r>
        <w:rPr>
          <w:spacing w:val="40"/>
        </w:rPr>
        <w:t xml:space="preserve"> </w:t>
      </w:r>
      <w:r>
        <w:t>направлено</w:t>
      </w:r>
      <w:r>
        <w:rPr>
          <w:spacing w:val="40"/>
        </w:rPr>
        <w:t xml:space="preserve"> </w:t>
      </w:r>
      <w:r>
        <w:t>на</w:t>
      </w:r>
      <w:r>
        <w:rPr>
          <w:spacing w:val="40"/>
        </w:rPr>
        <w:t xml:space="preserve"> </w:t>
      </w:r>
      <w:r>
        <w:t>создание</w:t>
      </w:r>
      <w:r>
        <w:rPr>
          <w:spacing w:val="40"/>
        </w:rPr>
        <w:t xml:space="preserve"> </w:t>
      </w:r>
      <w:r>
        <w:t>реальных</w:t>
      </w:r>
      <w:r>
        <w:rPr>
          <w:spacing w:val="40"/>
        </w:rPr>
        <w:t xml:space="preserve"> </w:t>
      </w:r>
      <w:r>
        <w:t>условий для их самостоятельного обслуживания.</w:t>
      </w:r>
    </w:p>
    <w:p w:rsidR="00D61B91" w:rsidRDefault="00AD1018">
      <w:pPr>
        <w:pStyle w:val="a3"/>
        <w:spacing w:before="1"/>
        <w:ind w:left="170" w:right="446"/>
      </w:pPr>
      <w:r>
        <w:t>Формирование этих навыков способствует расширению знаний и представлений</w:t>
      </w:r>
      <w:r>
        <w:t xml:space="preserve"> детей об окружающем мире, улучшению сенсорного восприятия, развитию речи, тонкой моторики и зрительно-моторной координа-ции. Обучение навыкам самостоятельности включает подражание, следование инструкциям, ориентирование</w:t>
      </w:r>
      <w:r>
        <w:rPr>
          <w:spacing w:val="40"/>
        </w:rPr>
        <w:t xml:space="preserve"> </w:t>
      </w:r>
      <w:r>
        <w:t>на образцы и соблюдение последовате</w:t>
      </w:r>
      <w:r>
        <w:t xml:space="preserve">льности действий. Навыки, такие как одевание, уход за собой, пользова-ние туалетом, прием пищи и гигиенические процедуры, развиваемые на уроках социально-бытовой ориенти-ровки, положительно влияют на самооценку ребенка и способствуют его социализации. Эти </w:t>
      </w:r>
      <w:r>
        <w:t>уроки играют важную роль в жизни младших школьников с интеллектуальными нарушениями, обучая их самообслужива-нию и адаптации к повседневной жизни [6].</w:t>
      </w:r>
    </w:p>
    <w:p w:rsidR="00D61B91" w:rsidRDefault="00AD1018">
      <w:pPr>
        <w:pStyle w:val="a3"/>
        <w:ind w:left="170" w:right="452"/>
      </w:pPr>
      <w:r>
        <w:t>А.А. Волошина подчеркивает, что в процессе изучения социально-бытового ориентирования у младших школьнико</w:t>
      </w:r>
      <w:r>
        <w:t>в с интеллектуальными нарушениями формируются морально-этические нормы поведения и пони-мание социальных ситуаций. Практические задания вызывают у них интерес, а коллективная работа способ-ствует качественным изменениям в моральном сознании, что проявляетс</w:t>
      </w:r>
      <w:r>
        <w:t>я в критическом отношении к труду, себе и окружающим [1].</w:t>
      </w:r>
    </w:p>
    <w:p w:rsidR="00D61B91" w:rsidRDefault="00AD1018">
      <w:pPr>
        <w:pStyle w:val="a3"/>
        <w:ind w:left="270" w:right="446"/>
      </w:pPr>
      <w:r>
        <w:t>Таким образом, подготовка младших школьников с интеллектуальными нарушениями к самостоятель-ности</w:t>
      </w:r>
      <w:r>
        <w:rPr>
          <w:spacing w:val="15"/>
        </w:rPr>
        <w:t xml:space="preserve"> </w:t>
      </w:r>
      <w:r>
        <w:t>в</w:t>
      </w:r>
      <w:r>
        <w:rPr>
          <w:spacing w:val="16"/>
        </w:rPr>
        <w:t xml:space="preserve"> </w:t>
      </w:r>
      <w:r>
        <w:t>быту</w:t>
      </w:r>
      <w:r>
        <w:rPr>
          <w:spacing w:val="16"/>
        </w:rPr>
        <w:t xml:space="preserve"> </w:t>
      </w:r>
      <w:r>
        <w:t>имеет</w:t>
      </w:r>
      <w:r>
        <w:rPr>
          <w:spacing w:val="16"/>
        </w:rPr>
        <w:t xml:space="preserve"> </w:t>
      </w:r>
      <w:r>
        <w:t>большое</w:t>
      </w:r>
      <w:r>
        <w:rPr>
          <w:spacing w:val="15"/>
        </w:rPr>
        <w:t xml:space="preserve"> </w:t>
      </w:r>
      <w:r>
        <w:t>значение</w:t>
      </w:r>
      <w:r>
        <w:rPr>
          <w:spacing w:val="17"/>
        </w:rPr>
        <w:t xml:space="preserve"> </w:t>
      </w:r>
      <w:r>
        <w:t>для</w:t>
      </w:r>
      <w:r>
        <w:rPr>
          <w:spacing w:val="16"/>
        </w:rPr>
        <w:t xml:space="preserve"> </w:t>
      </w:r>
      <w:r>
        <w:t>их</w:t>
      </w:r>
      <w:r>
        <w:rPr>
          <w:spacing w:val="15"/>
        </w:rPr>
        <w:t xml:space="preserve"> </w:t>
      </w:r>
      <w:r>
        <w:t>будущей</w:t>
      </w:r>
      <w:r>
        <w:rPr>
          <w:spacing w:val="16"/>
        </w:rPr>
        <w:t xml:space="preserve"> </w:t>
      </w:r>
      <w:r>
        <w:t>жизни.</w:t>
      </w:r>
      <w:r>
        <w:rPr>
          <w:spacing w:val="17"/>
        </w:rPr>
        <w:t xml:space="preserve"> </w:t>
      </w:r>
      <w:r>
        <w:t>В</w:t>
      </w:r>
      <w:r>
        <w:rPr>
          <w:spacing w:val="16"/>
        </w:rPr>
        <w:t xml:space="preserve"> </w:t>
      </w:r>
      <w:r>
        <w:t>формировании</w:t>
      </w:r>
      <w:r>
        <w:rPr>
          <w:spacing w:val="16"/>
        </w:rPr>
        <w:t xml:space="preserve"> </w:t>
      </w:r>
      <w:r>
        <w:t>навыков</w:t>
      </w:r>
      <w:r>
        <w:rPr>
          <w:spacing w:val="14"/>
        </w:rPr>
        <w:t xml:space="preserve"> </w:t>
      </w:r>
      <w:r>
        <w:t>самостоятельности в быту, самообслуживающего и общественно полезного труда важную роль играют уроки по социально-бытовой ориентировке. Такие уроки помогают развивать и совершенствовать у младших школьников с ин-теллектуальными</w:t>
      </w:r>
      <w:r>
        <w:rPr>
          <w:spacing w:val="40"/>
        </w:rPr>
        <w:t xml:space="preserve"> </w:t>
      </w:r>
      <w:r>
        <w:t>нарушениями</w:t>
      </w:r>
      <w:r>
        <w:rPr>
          <w:spacing w:val="40"/>
        </w:rPr>
        <w:t xml:space="preserve"> </w:t>
      </w:r>
      <w:r>
        <w:t>навыки</w:t>
      </w:r>
      <w:r>
        <w:rPr>
          <w:spacing w:val="40"/>
        </w:rPr>
        <w:t xml:space="preserve"> </w:t>
      </w:r>
      <w:r>
        <w:t>самообслуж</w:t>
      </w:r>
      <w:r>
        <w:t>ивания,</w:t>
      </w:r>
      <w:r>
        <w:rPr>
          <w:spacing w:val="40"/>
        </w:rPr>
        <w:t xml:space="preserve"> </w:t>
      </w:r>
      <w:r>
        <w:t>ведения</w:t>
      </w:r>
      <w:r>
        <w:rPr>
          <w:spacing w:val="40"/>
        </w:rPr>
        <w:t xml:space="preserve"> </w:t>
      </w:r>
      <w:r>
        <w:t>домашнего</w:t>
      </w:r>
      <w:r>
        <w:rPr>
          <w:spacing w:val="40"/>
        </w:rPr>
        <w:t xml:space="preserve"> </w:t>
      </w:r>
      <w:r>
        <w:t>хозяйства,</w:t>
      </w:r>
      <w:r>
        <w:rPr>
          <w:spacing w:val="40"/>
        </w:rPr>
        <w:t xml:space="preserve"> </w:t>
      </w:r>
      <w:r>
        <w:t>ориентировки</w:t>
      </w:r>
      <w:r>
        <w:rPr>
          <w:spacing w:val="80"/>
        </w:rPr>
        <w:t xml:space="preserve"> </w:t>
      </w:r>
      <w:r>
        <w:t>в окружающей среде. На таких уроках дети получают элементарные экономические знания, а также инфор-мацию об услугах различных организаций, учреждений. В процессе уроков по социально-бытовой ориенти-ровке ис</w:t>
      </w:r>
      <w:r>
        <w:t>пользуются различные методы и подходы, такие как моделирование ситуаций, пошаговое обучение, метод визуальных подсказок, игровые методы, практические упражнения, ролевые игры и другие.</w:t>
      </w:r>
    </w:p>
    <w:p w:rsidR="00D61B91" w:rsidRDefault="00D61B91">
      <w:pPr>
        <w:pStyle w:val="a3"/>
        <w:spacing w:before="5"/>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26"/>
        </w:numPr>
        <w:tabs>
          <w:tab w:val="left" w:pos="451"/>
          <w:tab w:val="left" w:pos="453"/>
        </w:tabs>
        <w:ind w:right="451"/>
        <w:jc w:val="both"/>
        <w:rPr>
          <w:sz w:val="19"/>
        </w:rPr>
      </w:pPr>
      <w:r>
        <w:rPr>
          <w:spacing w:val="-2"/>
          <w:sz w:val="19"/>
        </w:rPr>
        <w:t>Волошина, А.А.</w:t>
      </w:r>
      <w:r>
        <w:rPr>
          <w:spacing w:val="-4"/>
          <w:sz w:val="19"/>
        </w:rPr>
        <w:t xml:space="preserve"> </w:t>
      </w:r>
      <w:r>
        <w:rPr>
          <w:spacing w:val="-2"/>
          <w:sz w:val="19"/>
        </w:rPr>
        <w:t>Развитие коммуникатив</w:t>
      </w:r>
      <w:r>
        <w:rPr>
          <w:spacing w:val="-2"/>
          <w:sz w:val="19"/>
        </w:rPr>
        <w:t>ных</w:t>
      </w:r>
      <w:r>
        <w:rPr>
          <w:spacing w:val="-5"/>
          <w:sz w:val="19"/>
        </w:rPr>
        <w:t xml:space="preserve"> </w:t>
      </w:r>
      <w:r>
        <w:rPr>
          <w:spacing w:val="-2"/>
          <w:sz w:val="19"/>
        </w:rPr>
        <w:t>возможностей</w:t>
      </w:r>
      <w:r>
        <w:rPr>
          <w:spacing w:val="-3"/>
          <w:sz w:val="19"/>
        </w:rPr>
        <w:t xml:space="preserve"> </w:t>
      </w:r>
      <w:r>
        <w:rPr>
          <w:spacing w:val="-2"/>
          <w:sz w:val="19"/>
        </w:rPr>
        <w:t>у</w:t>
      </w:r>
      <w:r>
        <w:rPr>
          <w:spacing w:val="-5"/>
          <w:sz w:val="19"/>
        </w:rPr>
        <w:t xml:space="preserve"> </w:t>
      </w:r>
      <w:r>
        <w:rPr>
          <w:spacing w:val="-2"/>
          <w:sz w:val="19"/>
        </w:rPr>
        <w:t>школьников</w:t>
      </w:r>
      <w:r>
        <w:rPr>
          <w:spacing w:val="-5"/>
          <w:sz w:val="19"/>
        </w:rPr>
        <w:t xml:space="preserve"> </w:t>
      </w:r>
      <w:r>
        <w:rPr>
          <w:spacing w:val="-2"/>
          <w:sz w:val="19"/>
        </w:rPr>
        <w:t>с нарушением интеллекта на уроках</w:t>
      </w:r>
      <w:r>
        <w:rPr>
          <w:spacing w:val="-3"/>
          <w:sz w:val="19"/>
        </w:rPr>
        <w:t xml:space="preserve"> </w:t>
      </w:r>
      <w:r>
        <w:rPr>
          <w:spacing w:val="-2"/>
          <w:sz w:val="19"/>
        </w:rPr>
        <w:t>соци-</w:t>
      </w:r>
      <w:r>
        <w:rPr>
          <w:sz w:val="19"/>
        </w:rPr>
        <w:t>ально-бытовой</w:t>
      </w:r>
      <w:r>
        <w:rPr>
          <w:spacing w:val="-12"/>
          <w:sz w:val="19"/>
        </w:rPr>
        <w:t xml:space="preserve"> </w:t>
      </w:r>
      <w:r>
        <w:rPr>
          <w:sz w:val="19"/>
        </w:rPr>
        <w:t>ориентировки</w:t>
      </w:r>
      <w:r>
        <w:rPr>
          <w:spacing w:val="-12"/>
          <w:sz w:val="19"/>
        </w:rPr>
        <w:t xml:space="preserve"> </w:t>
      </w:r>
      <w:r>
        <w:rPr>
          <w:sz w:val="19"/>
        </w:rPr>
        <w:t>/</w:t>
      </w:r>
      <w:r>
        <w:rPr>
          <w:spacing w:val="-12"/>
          <w:sz w:val="19"/>
        </w:rPr>
        <w:t xml:space="preserve"> </w:t>
      </w:r>
      <w:r>
        <w:rPr>
          <w:sz w:val="19"/>
        </w:rPr>
        <w:t>А.А.</w:t>
      </w:r>
      <w:r>
        <w:rPr>
          <w:spacing w:val="-12"/>
          <w:sz w:val="19"/>
        </w:rPr>
        <w:t xml:space="preserve"> </w:t>
      </w:r>
      <w:r>
        <w:rPr>
          <w:sz w:val="19"/>
        </w:rPr>
        <w:t>Волошина</w:t>
      </w:r>
      <w:r>
        <w:rPr>
          <w:spacing w:val="-12"/>
          <w:sz w:val="19"/>
        </w:rPr>
        <w:t xml:space="preserve"> </w:t>
      </w:r>
      <w:r>
        <w:rPr>
          <w:sz w:val="19"/>
        </w:rPr>
        <w:t>//</w:t>
      </w:r>
      <w:r>
        <w:rPr>
          <w:spacing w:val="-12"/>
          <w:sz w:val="19"/>
        </w:rPr>
        <w:t xml:space="preserve"> </w:t>
      </w:r>
      <w:r>
        <w:rPr>
          <w:sz w:val="19"/>
        </w:rPr>
        <w:t>Студенческий</w:t>
      </w:r>
      <w:r>
        <w:rPr>
          <w:spacing w:val="-12"/>
          <w:sz w:val="19"/>
        </w:rPr>
        <w:t xml:space="preserve"> </w:t>
      </w:r>
      <w:r>
        <w:rPr>
          <w:sz w:val="19"/>
        </w:rPr>
        <w:t>научный</w:t>
      </w:r>
      <w:r>
        <w:rPr>
          <w:spacing w:val="-11"/>
          <w:sz w:val="19"/>
        </w:rPr>
        <w:t xml:space="preserve"> </w:t>
      </w:r>
      <w:r>
        <w:rPr>
          <w:sz w:val="19"/>
        </w:rPr>
        <w:t>форум.</w:t>
      </w:r>
      <w:r>
        <w:rPr>
          <w:spacing w:val="-12"/>
          <w:sz w:val="19"/>
        </w:rPr>
        <w:t xml:space="preserve"> </w:t>
      </w:r>
      <w:r>
        <w:rPr>
          <w:sz w:val="19"/>
        </w:rPr>
        <w:t>–</w:t>
      </w:r>
      <w:r>
        <w:rPr>
          <w:spacing w:val="-12"/>
          <w:sz w:val="19"/>
        </w:rPr>
        <w:t xml:space="preserve"> </w:t>
      </w:r>
      <w:r>
        <w:rPr>
          <w:sz w:val="19"/>
        </w:rPr>
        <w:t>URL:</w:t>
      </w:r>
      <w:r>
        <w:rPr>
          <w:spacing w:val="-12"/>
          <w:sz w:val="19"/>
        </w:rPr>
        <w:t xml:space="preserve"> </w:t>
      </w:r>
      <w:hyperlink r:id="rId433">
        <w:r>
          <w:rPr>
            <w:sz w:val="19"/>
          </w:rPr>
          <w:t>https://scienceforum.ru</w:t>
        </w:r>
      </w:hyperlink>
      <w:r>
        <w:rPr>
          <w:spacing w:val="-12"/>
          <w:sz w:val="19"/>
        </w:rPr>
        <w:t xml:space="preserve"> </w:t>
      </w:r>
      <w:r>
        <w:rPr>
          <w:sz w:val="19"/>
        </w:rPr>
        <w:t>(дата обращения: 14.12.2024).</w:t>
      </w:r>
    </w:p>
    <w:p w:rsidR="00D61B91" w:rsidRDefault="00AD1018" w:rsidP="00AD1018">
      <w:pPr>
        <w:pStyle w:val="a5"/>
        <w:numPr>
          <w:ilvl w:val="0"/>
          <w:numId w:val="126"/>
        </w:numPr>
        <w:tabs>
          <w:tab w:val="left" w:pos="451"/>
          <w:tab w:val="left" w:pos="453"/>
        </w:tabs>
        <w:ind w:right="448"/>
        <w:jc w:val="both"/>
        <w:rPr>
          <w:sz w:val="19"/>
        </w:rPr>
      </w:pPr>
      <w:r>
        <w:rPr>
          <w:sz w:val="19"/>
        </w:rPr>
        <w:t>Девяткова, Т.А. Социально-бытовая ориентировка в специальных общеобразовательных учреждениях / Т.А. Де-вяткова, Л.Л. Кочетова, А.Г. Петрикова, Н.М. Платонова, А.М. Щербакова. – М.: Владос, 2021. – 302 с.</w:t>
      </w:r>
    </w:p>
    <w:p w:rsidR="00D61B91" w:rsidRDefault="00AD1018" w:rsidP="00AD1018">
      <w:pPr>
        <w:pStyle w:val="a5"/>
        <w:numPr>
          <w:ilvl w:val="0"/>
          <w:numId w:val="126"/>
        </w:numPr>
        <w:tabs>
          <w:tab w:val="left" w:pos="451"/>
          <w:tab w:val="left" w:pos="453"/>
        </w:tabs>
        <w:ind w:right="461"/>
        <w:jc w:val="both"/>
        <w:rPr>
          <w:sz w:val="19"/>
        </w:rPr>
      </w:pPr>
      <w:r>
        <w:rPr>
          <w:sz w:val="19"/>
        </w:rPr>
        <w:t>Гнездилов, М.Ф. Проблема воспитания у умственно отсталых школьников навыков самостоятельной работы / М.Ф. Гнездилов // Дефектология. – 2023. – № 4. – С. 28-34.</w:t>
      </w:r>
    </w:p>
    <w:p w:rsidR="00D61B91" w:rsidRDefault="00AD1018" w:rsidP="00AD1018">
      <w:pPr>
        <w:pStyle w:val="a5"/>
        <w:numPr>
          <w:ilvl w:val="0"/>
          <w:numId w:val="126"/>
        </w:numPr>
        <w:tabs>
          <w:tab w:val="left" w:pos="451"/>
          <w:tab w:val="left" w:pos="453"/>
        </w:tabs>
        <w:ind w:right="455"/>
        <w:jc w:val="both"/>
        <w:rPr>
          <w:sz w:val="19"/>
        </w:rPr>
      </w:pPr>
      <w:r>
        <w:rPr>
          <w:sz w:val="19"/>
        </w:rPr>
        <w:t>Львова, С.А. Практический материал</w:t>
      </w:r>
      <w:r>
        <w:rPr>
          <w:spacing w:val="-2"/>
          <w:sz w:val="19"/>
        </w:rPr>
        <w:t xml:space="preserve"> </w:t>
      </w:r>
      <w:r>
        <w:rPr>
          <w:sz w:val="19"/>
        </w:rPr>
        <w:t>к урокам</w:t>
      </w:r>
      <w:r>
        <w:rPr>
          <w:spacing w:val="-1"/>
          <w:sz w:val="19"/>
        </w:rPr>
        <w:t xml:space="preserve"> </w:t>
      </w:r>
      <w:r>
        <w:rPr>
          <w:sz w:val="19"/>
        </w:rPr>
        <w:t>социально-бытовой</w:t>
      </w:r>
      <w:r>
        <w:rPr>
          <w:spacing w:val="-1"/>
          <w:sz w:val="19"/>
        </w:rPr>
        <w:t xml:space="preserve"> </w:t>
      </w:r>
      <w:r>
        <w:rPr>
          <w:sz w:val="19"/>
        </w:rPr>
        <w:t>ориентировки</w:t>
      </w:r>
      <w:r>
        <w:rPr>
          <w:spacing w:val="-1"/>
          <w:sz w:val="19"/>
        </w:rPr>
        <w:t xml:space="preserve"> </w:t>
      </w:r>
      <w:r>
        <w:rPr>
          <w:sz w:val="19"/>
        </w:rPr>
        <w:t>в</w:t>
      </w:r>
      <w:r>
        <w:rPr>
          <w:spacing w:val="-2"/>
          <w:sz w:val="19"/>
        </w:rPr>
        <w:t xml:space="preserve"> </w:t>
      </w:r>
      <w:r>
        <w:rPr>
          <w:sz w:val="19"/>
        </w:rPr>
        <w:t>специальной (коррек</w:t>
      </w:r>
      <w:r>
        <w:rPr>
          <w:sz w:val="19"/>
        </w:rPr>
        <w:t>ционной) общеобразовательной школе VIII вида. 5-9 классы / С.А. Львова. – М.: Книга по Требованию, 2021. – 136 c.</w:t>
      </w:r>
    </w:p>
    <w:p w:rsidR="00D61B91" w:rsidRDefault="00AD1018" w:rsidP="00AD1018">
      <w:pPr>
        <w:pStyle w:val="a5"/>
        <w:numPr>
          <w:ilvl w:val="0"/>
          <w:numId w:val="126"/>
        </w:numPr>
        <w:tabs>
          <w:tab w:val="left" w:pos="451"/>
          <w:tab w:val="left" w:pos="453"/>
        </w:tabs>
        <w:ind w:right="451"/>
        <w:jc w:val="both"/>
        <w:rPr>
          <w:sz w:val="19"/>
        </w:rPr>
      </w:pPr>
      <w:r>
        <w:rPr>
          <w:sz w:val="19"/>
        </w:rPr>
        <w:t>Скворцова, В.О. Социальное воспитание детей с отклонениями в развитии / В.О. Скворцова. М.: Владос, 2022. – 254 c.</w:t>
      </w:r>
    </w:p>
    <w:p w:rsidR="00D61B91" w:rsidRDefault="00D61B91">
      <w:pPr>
        <w:pStyle w:val="a5"/>
        <w:jc w:val="both"/>
        <w:rPr>
          <w:sz w:val="19"/>
        </w:rPr>
        <w:sectPr w:rsidR="00D61B91">
          <w:footerReference w:type="default" r:id="rId434"/>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376.42</w:t>
      </w:r>
    </w:p>
    <w:p w:rsidR="00D61B91" w:rsidRDefault="00AD1018">
      <w:pPr>
        <w:pStyle w:val="a3"/>
        <w:spacing w:before="95"/>
        <w:ind w:left="0" w:firstLine="0"/>
        <w:jc w:val="left"/>
        <w:rPr>
          <w:rFonts w:ascii="Cambria"/>
          <w:sz w:val="18"/>
        </w:rPr>
      </w:pPr>
      <w:r>
        <w:br w:type="column"/>
      </w:r>
    </w:p>
    <w:p w:rsidR="00D61B91" w:rsidRDefault="00AD1018">
      <w:pPr>
        <w:ind w:left="5452" w:right="168" w:firstLine="482"/>
        <w:jc w:val="right"/>
        <w:rPr>
          <w:rFonts w:ascii="Cambria" w:hAnsi="Cambria"/>
          <w:sz w:val="18"/>
        </w:rPr>
      </w:pPr>
      <w:r>
        <w:rPr>
          <w:rFonts w:ascii="Cambria" w:hAnsi="Cambria"/>
          <w:b/>
          <w:i/>
          <w:sz w:val="20"/>
        </w:rPr>
        <w:t>Сулхаева</w:t>
      </w:r>
      <w:r>
        <w:rPr>
          <w:rFonts w:ascii="Cambria" w:hAnsi="Cambria"/>
          <w:b/>
          <w:i/>
          <w:spacing w:val="-12"/>
          <w:sz w:val="20"/>
        </w:rPr>
        <w:t xml:space="preserve"> </w:t>
      </w:r>
      <w:r>
        <w:rPr>
          <w:rFonts w:ascii="Cambria" w:hAnsi="Cambria"/>
          <w:b/>
          <w:i/>
          <w:sz w:val="20"/>
        </w:rPr>
        <w:t>А.А.,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172"/>
        <w:jc w:val="right"/>
        <w:rPr>
          <w:rFonts w:ascii="Cambria" w:hAnsi="Cambria"/>
          <w:b/>
          <w:i/>
          <w:sz w:val="20"/>
        </w:rPr>
      </w:pPr>
      <w:r>
        <w:rPr>
          <w:rFonts w:ascii="Cambria" w:hAnsi="Cambria"/>
          <w:i/>
          <w:sz w:val="18"/>
        </w:rPr>
        <w:t>Научный</w:t>
      </w:r>
      <w:r>
        <w:rPr>
          <w:rFonts w:ascii="Cambria" w:hAnsi="Cambria"/>
          <w:i/>
          <w:spacing w:val="-6"/>
          <w:sz w:val="18"/>
        </w:rPr>
        <w:t xml:space="preserve"> </w:t>
      </w:r>
      <w:r>
        <w:rPr>
          <w:rFonts w:ascii="Cambria" w:hAnsi="Cambria"/>
          <w:i/>
          <w:sz w:val="18"/>
        </w:rPr>
        <w:t>руководитель:</w:t>
      </w:r>
      <w:r>
        <w:rPr>
          <w:rFonts w:ascii="Cambria" w:hAnsi="Cambria"/>
          <w:i/>
          <w:spacing w:val="-6"/>
          <w:sz w:val="18"/>
        </w:rPr>
        <w:t xml:space="preserve"> </w:t>
      </w:r>
      <w:r>
        <w:rPr>
          <w:rFonts w:ascii="Cambria" w:hAnsi="Cambria"/>
          <w:b/>
          <w:i/>
          <w:sz w:val="20"/>
        </w:rPr>
        <w:t>Болгарова</w:t>
      </w:r>
      <w:r>
        <w:rPr>
          <w:rFonts w:ascii="Cambria" w:hAnsi="Cambria"/>
          <w:b/>
          <w:i/>
          <w:spacing w:val="-9"/>
          <w:sz w:val="20"/>
        </w:rPr>
        <w:t xml:space="preserve"> </w:t>
      </w:r>
      <w:r>
        <w:rPr>
          <w:rFonts w:ascii="Cambria" w:hAnsi="Cambria"/>
          <w:b/>
          <w:i/>
          <w:spacing w:val="-4"/>
          <w:sz w:val="20"/>
        </w:rPr>
        <w:t>М.А.,</w:t>
      </w:r>
    </w:p>
    <w:p w:rsidR="00D61B91" w:rsidRDefault="00AD1018">
      <w:pPr>
        <w:ind w:left="5452" w:right="165" w:firstLine="890"/>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6"/>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2"/>
          <w:sz w:val="18"/>
        </w:rPr>
        <w:t xml:space="preserve"> Россия</w:t>
      </w:r>
    </w:p>
    <w:p w:rsidR="00D61B91" w:rsidRDefault="00D61B91">
      <w:pPr>
        <w:pStyle w:val="a3"/>
        <w:spacing w:before="25"/>
        <w:ind w:left="0" w:firstLine="0"/>
        <w:jc w:val="left"/>
        <w:rPr>
          <w:rFonts w:ascii="Cambria"/>
          <w:sz w:val="18"/>
        </w:rPr>
      </w:pPr>
    </w:p>
    <w:p w:rsidR="00D61B91" w:rsidRDefault="00AD1018">
      <w:pPr>
        <w:pStyle w:val="3"/>
        <w:spacing w:before="1" w:line="234" w:lineRule="exact"/>
        <w:ind w:left="1" w:right="1544"/>
      </w:pPr>
      <w:r>
        <w:rPr>
          <w:spacing w:val="-2"/>
        </w:rPr>
        <w:t>РЕЗУЛЬТАТЫ</w:t>
      </w:r>
      <w:r>
        <w:rPr>
          <w:spacing w:val="4"/>
        </w:rPr>
        <w:t xml:space="preserve"> </w:t>
      </w:r>
      <w:r>
        <w:rPr>
          <w:spacing w:val="-2"/>
        </w:rPr>
        <w:t>ИЗУЧЕНИЯ</w:t>
      </w:r>
      <w:r>
        <w:rPr>
          <w:spacing w:val="5"/>
        </w:rPr>
        <w:t xml:space="preserve"> </w:t>
      </w:r>
      <w:r>
        <w:rPr>
          <w:spacing w:val="-2"/>
        </w:rPr>
        <w:t>БАЗОВЫХ</w:t>
      </w:r>
      <w:r>
        <w:rPr>
          <w:spacing w:val="4"/>
        </w:rPr>
        <w:t xml:space="preserve"> </w:t>
      </w:r>
      <w:r>
        <w:rPr>
          <w:spacing w:val="-2"/>
        </w:rPr>
        <w:t>УЧЕБНЫХ</w:t>
      </w:r>
      <w:r>
        <w:rPr>
          <w:spacing w:val="4"/>
        </w:rPr>
        <w:t xml:space="preserve"> </w:t>
      </w:r>
      <w:r>
        <w:rPr>
          <w:spacing w:val="-2"/>
        </w:rPr>
        <w:t>ДЕЙСТВИЙ</w:t>
      </w:r>
    </w:p>
    <w:p w:rsidR="00D61B91" w:rsidRDefault="00AD1018">
      <w:pPr>
        <w:spacing w:line="234" w:lineRule="exact"/>
        <w:ind w:right="1544"/>
        <w:jc w:val="center"/>
        <w:rPr>
          <w:rFonts w:ascii="Cambria" w:hAnsi="Cambria"/>
          <w:b/>
          <w:sz w:val="20"/>
        </w:rPr>
      </w:pPr>
      <w:r>
        <w:rPr>
          <w:rFonts w:ascii="Cambria" w:hAnsi="Cambria"/>
          <w:b/>
          <w:spacing w:val="-2"/>
          <w:sz w:val="20"/>
        </w:rPr>
        <w:t>У</w:t>
      </w:r>
      <w:r>
        <w:rPr>
          <w:rFonts w:ascii="Cambria" w:hAnsi="Cambria"/>
          <w:b/>
          <w:spacing w:val="2"/>
          <w:sz w:val="20"/>
        </w:rPr>
        <w:t xml:space="preserve"> </w:t>
      </w:r>
      <w:r>
        <w:rPr>
          <w:rFonts w:ascii="Cambria" w:hAnsi="Cambria"/>
          <w:b/>
          <w:spacing w:val="-2"/>
          <w:sz w:val="20"/>
        </w:rPr>
        <w:t>ОБУЧАЮЩИХСЯ</w:t>
      </w:r>
      <w:r>
        <w:rPr>
          <w:rFonts w:ascii="Cambria" w:hAnsi="Cambria"/>
          <w:b/>
          <w:spacing w:val="4"/>
          <w:sz w:val="20"/>
        </w:rPr>
        <w:t xml:space="preserve"> </w:t>
      </w:r>
      <w:r>
        <w:rPr>
          <w:rFonts w:ascii="Cambria" w:hAnsi="Cambria"/>
          <w:b/>
          <w:spacing w:val="-2"/>
          <w:sz w:val="20"/>
        </w:rPr>
        <w:t>С</w:t>
      </w:r>
      <w:r>
        <w:rPr>
          <w:rFonts w:ascii="Cambria" w:hAnsi="Cambria"/>
          <w:b/>
          <w:spacing w:val="4"/>
          <w:sz w:val="20"/>
        </w:rPr>
        <w:t xml:space="preserve"> </w:t>
      </w:r>
      <w:r>
        <w:rPr>
          <w:rFonts w:ascii="Cambria" w:hAnsi="Cambria"/>
          <w:b/>
          <w:spacing w:val="-2"/>
          <w:sz w:val="20"/>
        </w:rPr>
        <w:t>ИНТЕЛЛЕКТУАЛЬНЫМИ</w:t>
      </w:r>
      <w:r>
        <w:rPr>
          <w:rFonts w:ascii="Cambria" w:hAnsi="Cambria"/>
          <w:b/>
          <w:spacing w:val="4"/>
          <w:sz w:val="20"/>
        </w:rPr>
        <w:t xml:space="preserve"> </w:t>
      </w:r>
      <w:r>
        <w:rPr>
          <w:rFonts w:ascii="Cambria" w:hAnsi="Cambria"/>
          <w:b/>
          <w:spacing w:val="-2"/>
          <w:sz w:val="20"/>
        </w:rPr>
        <w:t>НАРУШЕНИЯМИ</w:t>
      </w:r>
    </w:p>
    <w:p w:rsidR="00D61B91" w:rsidRDefault="00D61B91">
      <w:pPr>
        <w:spacing w:line="234" w:lineRule="exact"/>
        <w:jc w:val="center"/>
        <w:rPr>
          <w:rFonts w:ascii="Cambria" w:hAnsi="Cambria"/>
          <w:b/>
          <w:sz w:val="20"/>
        </w:rPr>
        <w:sectPr w:rsidR="00D61B91">
          <w:footerReference w:type="default" r:id="rId435"/>
          <w:pgSz w:w="11920" w:h="16850"/>
          <w:pgMar w:top="1060" w:right="850" w:bottom="1360" w:left="850" w:header="0" w:footer="1161" w:gutter="0"/>
          <w:cols w:num="2" w:space="720" w:equalWidth="0">
            <w:col w:w="1511" w:space="310"/>
            <w:col w:w="8399"/>
          </w:cols>
        </w:sectPr>
      </w:pPr>
    </w:p>
    <w:p w:rsidR="00D61B91" w:rsidRDefault="00AD1018">
      <w:pPr>
        <w:spacing w:before="224"/>
        <w:ind w:left="453" w:right="165" w:firstLine="566"/>
        <w:jc w:val="both"/>
        <w:rPr>
          <w:i/>
          <w:sz w:val="20"/>
        </w:rPr>
      </w:pPr>
      <w:r>
        <w:rPr>
          <w:b/>
          <w:i/>
          <w:sz w:val="20"/>
        </w:rPr>
        <w:t xml:space="preserve">Аннотация. </w:t>
      </w:r>
      <w:r>
        <w:rPr>
          <w:i/>
          <w:sz w:val="20"/>
        </w:rPr>
        <w:t>В статье представлены результаты экспериментального изучения базовых учебных дей-ствий у обучающихся четвертых классов с интеллектуальными нарушениями (легкой умственной отстало-стью) на материале решения математических задач.</w:t>
      </w:r>
    </w:p>
    <w:p w:rsidR="00D61B91" w:rsidRDefault="00AD1018">
      <w:pPr>
        <w:ind w:left="453" w:right="174" w:firstLine="566"/>
        <w:jc w:val="both"/>
        <w:rPr>
          <w:i/>
          <w:sz w:val="20"/>
        </w:rPr>
      </w:pPr>
      <w:r>
        <w:rPr>
          <w:b/>
          <w:i/>
          <w:sz w:val="20"/>
        </w:rPr>
        <w:t xml:space="preserve">Ключевые слова: </w:t>
      </w:r>
      <w:r>
        <w:rPr>
          <w:i/>
          <w:sz w:val="20"/>
        </w:rPr>
        <w:t>базовые учебные действия, виды базовых учебных действий, математические задачи, интеллектуальные нарушения, обучающиеся с легкой умственной отсталостью.</w:t>
      </w:r>
    </w:p>
    <w:p w:rsidR="00D61B91" w:rsidRDefault="00D61B91">
      <w:pPr>
        <w:pStyle w:val="a3"/>
        <w:ind w:left="0" w:firstLine="0"/>
        <w:jc w:val="left"/>
        <w:rPr>
          <w:i/>
        </w:rPr>
      </w:pPr>
    </w:p>
    <w:p w:rsidR="00D61B91" w:rsidRDefault="00D61B91">
      <w:pPr>
        <w:pStyle w:val="a3"/>
        <w:spacing w:before="11"/>
        <w:ind w:left="0" w:firstLine="0"/>
        <w:jc w:val="left"/>
        <w:rPr>
          <w:i/>
        </w:rPr>
      </w:pPr>
    </w:p>
    <w:p w:rsidR="00D61B91" w:rsidRDefault="00AD1018">
      <w:pPr>
        <w:spacing w:before="1" w:line="235" w:lineRule="auto"/>
        <w:ind w:left="6824" w:right="167" w:firstLine="538"/>
        <w:jc w:val="right"/>
        <w:rPr>
          <w:rFonts w:ascii="Cambria" w:hAnsi="Cambria"/>
          <w:sz w:val="18"/>
        </w:rPr>
      </w:pPr>
      <w:r>
        <w:rPr>
          <w:rFonts w:ascii="Cambria" w:hAnsi="Cambria"/>
          <w:b/>
          <w:i/>
          <w:sz w:val="20"/>
        </w:rPr>
        <w:t>Sulkhaeva</w:t>
      </w:r>
      <w:r>
        <w:rPr>
          <w:rFonts w:ascii="Cambria" w:hAnsi="Cambria"/>
          <w:b/>
          <w:i/>
          <w:spacing w:val="-11"/>
          <w:sz w:val="20"/>
        </w:rPr>
        <w:t xml:space="preserve"> </w:t>
      </w:r>
      <w:r>
        <w:rPr>
          <w:rFonts w:ascii="Cambria" w:hAnsi="Cambria"/>
          <w:b/>
          <w:i/>
          <w:sz w:val="20"/>
        </w:rPr>
        <w:t>A.A.,</w:t>
      </w:r>
      <w:r>
        <w:rPr>
          <w:rFonts w:ascii="Cambria" w:hAnsi="Cambria"/>
          <w:b/>
          <w:i/>
          <w:spacing w:val="-9"/>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before="1"/>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2" w:line="234" w:lineRule="exact"/>
        <w:ind w:right="171"/>
        <w:jc w:val="right"/>
        <w:rPr>
          <w:rFonts w:ascii="Cambria"/>
          <w:b/>
          <w:i/>
          <w:sz w:val="20"/>
        </w:rPr>
      </w:pPr>
      <w:r>
        <w:rPr>
          <w:rFonts w:ascii="Cambria"/>
          <w:i/>
          <w:sz w:val="18"/>
        </w:rPr>
        <w:t>Scientific</w:t>
      </w:r>
      <w:r>
        <w:rPr>
          <w:rFonts w:ascii="Cambria"/>
          <w:i/>
          <w:spacing w:val="-8"/>
          <w:sz w:val="18"/>
        </w:rPr>
        <w:t xml:space="preserve"> </w:t>
      </w:r>
      <w:r>
        <w:rPr>
          <w:rFonts w:ascii="Cambria"/>
          <w:i/>
          <w:sz w:val="18"/>
        </w:rPr>
        <w:t>supervisor:</w:t>
      </w:r>
      <w:r>
        <w:rPr>
          <w:rFonts w:ascii="Cambria"/>
          <w:i/>
          <w:spacing w:val="-6"/>
          <w:sz w:val="18"/>
        </w:rPr>
        <w:t xml:space="preserve"> </w:t>
      </w:r>
      <w:r>
        <w:rPr>
          <w:rFonts w:ascii="Cambria"/>
          <w:b/>
          <w:i/>
          <w:sz w:val="20"/>
        </w:rPr>
        <w:t>Bolgarova</w:t>
      </w:r>
      <w:r>
        <w:rPr>
          <w:rFonts w:ascii="Cambria"/>
          <w:b/>
          <w:i/>
          <w:spacing w:val="-9"/>
          <w:sz w:val="20"/>
        </w:rPr>
        <w:t xml:space="preserve"> </w:t>
      </w:r>
      <w:r>
        <w:rPr>
          <w:rFonts w:ascii="Cambria"/>
          <w:b/>
          <w:i/>
          <w:spacing w:val="-4"/>
          <w:sz w:val="20"/>
        </w:rPr>
        <w:t>M.A.,</w:t>
      </w:r>
    </w:p>
    <w:p w:rsidR="00D61B91" w:rsidRDefault="00AD1018">
      <w:pPr>
        <w:ind w:left="6824" w:right="167" w:firstLine="1311"/>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Associate</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950" w:right="1940" w:hanging="548"/>
        <w:jc w:val="left"/>
      </w:pPr>
      <w:r>
        <w:t>THE</w:t>
      </w:r>
      <w:r>
        <w:rPr>
          <w:spacing w:val="-6"/>
        </w:rPr>
        <w:t xml:space="preserve"> </w:t>
      </w:r>
      <w:r>
        <w:t>RESULTS</w:t>
      </w:r>
      <w:r>
        <w:rPr>
          <w:spacing w:val="-3"/>
        </w:rPr>
        <w:t xml:space="preserve"> </w:t>
      </w:r>
      <w:r>
        <w:t>OF</w:t>
      </w:r>
      <w:r>
        <w:rPr>
          <w:spacing w:val="-6"/>
        </w:rPr>
        <w:t xml:space="preserve"> </w:t>
      </w:r>
      <w:r>
        <w:t>STUDYING</w:t>
      </w:r>
      <w:r>
        <w:rPr>
          <w:spacing w:val="-6"/>
        </w:rPr>
        <w:t xml:space="preserve"> </w:t>
      </w:r>
      <w:r>
        <w:t>THE</w:t>
      </w:r>
      <w:r>
        <w:rPr>
          <w:spacing w:val="-6"/>
        </w:rPr>
        <w:t xml:space="preserve"> </w:t>
      </w:r>
      <w:r>
        <w:t>BASIC</w:t>
      </w:r>
      <w:r>
        <w:rPr>
          <w:spacing w:val="-3"/>
        </w:rPr>
        <w:t xml:space="preserve"> </w:t>
      </w:r>
      <w:r>
        <w:t>LEARNING</w:t>
      </w:r>
      <w:r>
        <w:rPr>
          <w:spacing w:val="-6"/>
        </w:rPr>
        <w:t xml:space="preserve"> </w:t>
      </w:r>
      <w:r>
        <w:t>ACTIVITIES OF STUDENTS WITH INTELLECTUAL DISABILITIES</w:t>
      </w:r>
    </w:p>
    <w:p w:rsidR="00D61B91" w:rsidRDefault="00AD1018">
      <w:pPr>
        <w:spacing w:before="223"/>
        <w:ind w:left="453" w:right="177" w:firstLine="566"/>
        <w:jc w:val="both"/>
        <w:rPr>
          <w:i/>
          <w:sz w:val="20"/>
        </w:rPr>
      </w:pPr>
      <w:r>
        <w:rPr>
          <w:b/>
          <w:i/>
          <w:sz w:val="20"/>
        </w:rPr>
        <w:t xml:space="preserve">Abstract. </w:t>
      </w:r>
      <w:r>
        <w:rPr>
          <w:i/>
          <w:sz w:val="20"/>
        </w:rPr>
        <w:t>The article presents the results of an experimental study of basic learning activities among fourth grade students with intellectual disabilities (mild mental retardation) based on solving mathematical problems.</w:t>
      </w:r>
    </w:p>
    <w:p w:rsidR="00D61B91" w:rsidRDefault="00AD1018">
      <w:pPr>
        <w:ind w:left="453" w:right="177" w:firstLine="566"/>
        <w:jc w:val="both"/>
        <w:rPr>
          <w:i/>
          <w:sz w:val="20"/>
        </w:rPr>
      </w:pPr>
      <w:r>
        <w:rPr>
          <w:b/>
          <w:i/>
          <w:sz w:val="20"/>
        </w:rPr>
        <w:t xml:space="preserve">Key words: </w:t>
      </w:r>
      <w:r>
        <w:rPr>
          <w:i/>
          <w:sz w:val="20"/>
        </w:rPr>
        <w:t xml:space="preserve">basic learning activities, types </w:t>
      </w:r>
      <w:r>
        <w:rPr>
          <w:i/>
          <w:sz w:val="20"/>
        </w:rPr>
        <w:t>of basic learning activities, mathematical problems, intellectual disabilities, students with mild mental retardation.</w:t>
      </w:r>
    </w:p>
    <w:p w:rsidR="00D61B91" w:rsidRDefault="00D61B91">
      <w:pPr>
        <w:pStyle w:val="a3"/>
        <w:ind w:left="0" w:firstLine="0"/>
        <w:jc w:val="left"/>
        <w:rPr>
          <w:i/>
        </w:rPr>
      </w:pPr>
    </w:p>
    <w:p w:rsidR="00D61B91" w:rsidRDefault="00AD1018">
      <w:pPr>
        <w:pStyle w:val="a3"/>
        <w:ind w:right="164"/>
      </w:pPr>
      <w:r>
        <w:t>С начала момента вступления в силу Федерального государственного образовательного стандарта (ФГОС) образования в Российской Федерации, з</w:t>
      </w:r>
      <w:r>
        <w:t>адача формирования базовых учебных действий (БУД) у детей с интеллектуальными нарушениями является одной из самых важных задач в образовательном процессе [1]. Базовые учебные действия – это интеллектуальные операции, отвечающие за процессы усвоения содержа</w:t>
      </w:r>
      <w:r>
        <w:t>ния различных предметов. Они направлены на социальную, а также на социально-бытовую ориентировку, форми-руя жизненно важные компетенции и навыки поведения. Для их развития необходима постоянная направляю-щая помощь педагога, а также применение усвоенных зн</w:t>
      </w:r>
      <w:r>
        <w:t>аний и умений в учебной деятельности [2].</w:t>
      </w:r>
    </w:p>
    <w:p w:rsidR="00D61B91" w:rsidRDefault="00AD1018">
      <w:pPr>
        <w:pStyle w:val="a3"/>
        <w:spacing w:before="1"/>
        <w:ind w:right="163"/>
      </w:pPr>
      <w:r>
        <w:t>Формирование базовых учебных действий у учеников с умственной отсталостью важно осуществлять, опираясь на деятельностный подход и теорию поэтапного формирования умственных действий (П.Я. Галь-перин, В.В. Давыдов, А</w:t>
      </w:r>
      <w:r>
        <w:t>.Н. Леонтьев, Д.Б. Эльконин). Этот подход позволяет не только систематизировать зна-ния, но и развивать практические навыки, которые необходимы для успешного выполнения учебных заданий.</w:t>
      </w:r>
    </w:p>
    <w:p w:rsidR="00D61B91" w:rsidRDefault="00AD1018">
      <w:pPr>
        <w:pStyle w:val="a3"/>
        <w:ind w:right="166"/>
      </w:pPr>
      <w:r>
        <w:t>Базовые учебные действия</w:t>
      </w:r>
      <w:r>
        <w:rPr>
          <w:spacing w:val="-1"/>
        </w:rPr>
        <w:t xml:space="preserve"> </w:t>
      </w:r>
      <w:r>
        <w:t>обучающихся</w:t>
      </w:r>
      <w:r>
        <w:rPr>
          <w:spacing w:val="-1"/>
        </w:rPr>
        <w:t xml:space="preserve"> </w:t>
      </w:r>
      <w:r>
        <w:t>с умственной отсталостью</w:t>
      </w:r>
      <w:r>
        <w:rPr>
          <w:spacing w:val="-1"/>
        </w:rPr>
        <w:t xml:space="preserve"> </w:t>
      </w:r>
      <w:r>
        <w:t>отличают</w:t>
      </w:r>
      <w:r>
        <w:t>ся необходимостью посто-янной помощи со стороны педагога, регулярной практикой в умственных операциях, применением приобре-тенных навыков в учебном процессе. Выделяются личностные, коммуникативные, регулятивные, познаватель-ные базовые учебные действия, со</w:t>
      </w:r>
      <w:r>
        <w:t>ставляющие ключевую основу при изучении различных предметов, включая математику. Представляем более подробную характеристику базовых учебных действий (Табл. 1).</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spacing w:before="67"/>
        <w:ind w:left="8498"/>
        <w:jc w:val="center"/>
        <w:rPr>
          <w:i/>
          <w:sz w:val="19"/>
        </w:rPr>
      </w:pPr>
      <w:r>
        <w:rPr>
          <w:i/>
          <w:sz w:val="19"/>
        </w:rPr>
        <w:lastRenderedPageBreak/>
        <w:t>Таблица</w:t>
      </w:r>
      <w:r>
        <w:rPr>
          <w:i/>
          <w:spacing w:val="-7"/>
          <w:sz w:val="19"/>
        </w:rPr>
        <w:t xml:space="preserve"> </w:t>
      </w:r>
      <w:r>
        <w:rPr>
          <w:i/>
          <w:spacing w:val="-10"/>
          <w:sz w:val="19"/>
        </w:rPr>
        <w:t>1</w:t>
      </w:r>
    </w:p>
    <w:p w:rsidR="00D61B91" w:rsidRDefault="00AD1018">
      <w:pPr>
        <w:spacing w:before="5"/>
        <w:ind w:right="288"/>
        <w:jc w:val="center"/>
        <w:rPr>
          <w:b/>
          <w:sz w:val="19"/>
        </w:rPr>
      </w:pPr>
      <w:r>
        <w:rPr>
          <w:b/>
          <w:sz w:val="19"/>
        </w:rPr>
        <w:t>Виды</w:t>
      </w:r>
      <w:r>
        <w:rPr>
          <w:b/>
          <w:spacing w:val="-9"/>
          <w:sz w:val="19"/>
        </w:rPr>
        <w:t xml:space="preserve"> </w:t>
      </w:r>
      <w:r>
        <w:rPr>
          <w:b/>
          <w:sz w:val="19"/>
        </w:rPr>
        <w:t>базовых</w:t>
      </w:r>
      <w:r>
        <w:rPr>
          <w:b/>
          <w:spacing w:val="-9"/>
          <w:sz w:val="19"/>
        </w:rPr>
        <w:t xml:space="preserve"> </w:t>
      </w:r>
      <w:r>
        <w:rPr>
          <w:b/>
          <w:sz w:val="19"/>
        </w:rPr>
        <w:t>учебных</w:t>
      </w:r>
      <w:r>
        <w:rPr>
          <w:b/>
          <w:spacing w:val="-10"/>
          <w:sz w:val="19"/>
        </w:rPr>
        <w:t xml:space="preserve"> </w:t>
      </w:r>
      <w:r>
        <w:rPr>
          <w:b/>
          <w:spacing w:val="-2"/>
          <w:sz w:val="19"/>
        </w:rPr>
        <w:t>действий</w:t>
      </w:r>
    </w:p>
    <w:p w:rsidR="00D61B91" w:rsidRDefault="00D61B91">
      <w:pPr>
        <w:pStyle w:val="a3"/>
        <w:ind w:left="0" w:firstLine="0"/>
        <w:jc w:val="left"/>
        <w:rPr>
          <w:b/>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622"/>
      </w:tblGrid>
      <w:tr w:rsidR="00D61B91">
        <w:trPr>
          <w:trHeight w:val="1341"/>
        </w:trPr>
        <w:tc>
          <w:tcPr>
            <w:tcW w:w="1952" w:type="dxa"/>
          </w:tcPr>
          <w:p w:rsidR="00D61B91" w:rsidRDefault="00D61B91">
            <w:pPr>
              <w:pStyle w:val="TableParagraph"/>
              <w:rPr>
                <w:b/>
                <w:sz w:val="19"/>
              </w:rPr>
            </w:pPr>
          </w:p>
          <w:p w:rsidR="00D61B91" w:rsidRDefault="00D61B91">
            <w:pPr>
              <w:pStyle w:val="TableParagraph"/>
              <w:spacing w:before="117"/>
              <w:rPr>
                <w:b/>
                <w:sz w:val="19"/>
              </w:rPr>
            </w:pPr>
          </w:p>
          <w:p w:rsidR="00D61B91" w:rsidRDefault="00AD1018">
            <w:pPr>
              <w:pStyle w:val="TableParagraph"/>
              <w:ind w:left="108"/>
              <w:rPr>
                <w:b/>
                <w:sz w:val="19"/>
              </w:rPr>
            </w:pPr>
            <w:r>
              <w:rPr>
                <w:b/>
                <w:spacing w:val="-2"/>
                <w:sz w:val="19"/>
              </w:rPr>
              <w:t>Личностные</w:t>
            </w:r>
          </w:p>
        </w:tc>
        <w:tc>
          <w:tcPr>
            <w:tcW w:w="7622" w:type="dxa"/>
          </w:tcPr>
          <w:p w:rsidR="00D61B91" w:rsidRDefault="00AD1018">
            <w:pPr>
              <w:pStyle w:val="TableParagraph"/>
              <w:spacing w:line="230" w:lineRule="auto"/>
              <w:ind w:left="107" w:right="92"/>
              <w:jc w:val="both"/>
              <w:rPr>
                <w:sz w:val="19"/>
              </w:rPr>
            </w:pPr>
            <w:r>
              <w:rPr>
                <w:sz w:val="19"/>
              </w:rPr>
              <w:t>Обеспечивают школьнику представление о ролевых функциях на доступном уровне и во-влечение их в процесс обучения на базе заинтересованности в его организации и содержа-нии, включают в себя следующие показатели:</w:t>
            </w:r>
          </w:p>
          <w:p w:rsidR="00D61B91" w:rsidRDefault="00AD1018" w:rsidP="00AD1018">
            <w:pPr>
              <w:pStyle w:val="TableParagraph"/>
              <w:numPr>
                <w:ilvl w:val="0"/>
                <w:numId w:val="125"/>
              </w:numPr>
              <w:tabs>
                <w:tab w:val="left" w:pos="250"/>
              </w:tabs>
              <w:spacing w:line="207" w:lineRule="exact"/>
              <w:ind w:left="250" w:hanging="143"/>
              <w:rPr>
                <w:sz w:val="19"/>
              </w:rPr>
            </w:pPr>
            <w:r>
              <w:rPr>
                <w:sz w:val="19"/>
              </w:rPr>
              <w:t>проявление</w:t>
            </w:r>
            <w:r>
              <w:rPr>
                <w:spacing w:val="-12"/>
                <w:sz w:val="19"/>
              </w:rPr>
              <w:t xml:space="preserve"> </w:t>
            </w:r>
            <w:r>
              <w:rPr>
                <w:sz w:val="19"/>
              </w:rPr>
              <w:t>интереса</w:t>
            </w:r>
            <w:r>
              <w:rPr>
                <w:spacing w:val="-10"/>
                <w:sz w:val="19"/>
              </w:rPr>
              <w:t xml:space="preserve"> </w:t>
            </w:r>
            <w:r>
              <w:rPr>
                <w:sz w:val="19"/>
              </w:rPr>
              <w:t>к</w:t>
            </w:r>
            <w:r>
              <w:rPr>
                <w:spacing w:val="-10"/>
                <w:sz w:val="19"/>
              </w:rPr>
              <w:t xml:space="preserve"> </w:t>
            </w:r>
            <w:r>
              <w:rPr>
                <w:sz w:val="19"/>
              </w:rPr>
              <w:t>процессу</w:t>
            </w:r>
            <w:r>
              <w:rPr>
                <w:spacing w:val="-12"/>
                <w:sz w:val="19"/>
              </w:rPr>
              <w:t xml:space="preserve"> </w:t>
            </w:r>
            <w:r>
              <w:rPr>
                <w:sz w:val="19"/>
              </w:rPr>
              <w:t>решения</w:t>
            </w:r>
            <w:r>
              <w:rPr>
                <w:spacing w:val="-10"/>
                <w:sz w:val="19"/>
              </w:rPr>
              <w:t xml:space="preserve"> </w:t>
            </w:r>
            <w:r>
              <w:rPr>
                <w:sz w:val="19"/>
              </w:rPr>
              <w:t>математ</w:t>
            </w:r>
            <w:r>
              <w:rPr>
                <w:sz w:val="19"/>
              </w:rPr>
              <w:t>ических</w:t>
            </w:r>
            <w:r>
              <w:rPr>
                <w:spacing w:val="-11"/>
                <w:sz w:val="19"/>
              </w:rPr>
              <w:t xml:space="preserve"> </w:t>
            </w:r>
            <w:r>
              <w:rPr>
                <w:spacing w:val="-2"/>
                <w:sz w:val="19"/>
              </w:rPr>
              <w:t>задач;</w:t>
            </w:r>
          </w:p>
          <w:p w:rsidR="00D61B91" w:rsidRDefault="00AD1018" w:rsidP="00AD1018">
            <w:pPr>
              <w:pStyle w:val="TableParagraph"/>
              <w:numPr>
                <w:ilvl w:val="0"/>
                <w:numId w:val="125"/>
              </w:numPr>
              <w:tabs>
                <w:tab w:val="left" w:pos="250"/>
              </w:tabs>
              <w:spacing w:line="215" w:lineRule="exact"/>
              <w:ind w:left="250" w:hanging="143"/>
              <w:rPr>
                <w:sz w:val="19"/>
              </w:rPr>
            </w:pPr>
            <w:r>
              <w:rPr>
                <w:sz w:val="19"/>
              </w:rPr>
              <w:t>быстрое</w:t>
            </w:r>
            <w:r>
              <w:rPr>
                <w:spacing w:val="-10"/>
                <w:sz w:val="19"/>
              </w:rPr>
              <w:t xml:space="preserve"> </w:t>
            </w:r>
            <w:r>
              <w:rPr>
                <w:sz w:val="19"/>
              </w:rPr>
              <w:t>включение</w:t>
            </w:r>
            <w:r>
              <w:rPr>
                <w:spacing w:val="-10"/>
                <w:sz w:val="19"/>
              </w:rPr>
              <w:t xml:space="preserve"> </w:t>
            </w:r>
            <w:r>
              <w:rPr>
                <w:sz w:val="19"/>
              </w:rPr>
              <w:t>в</w:t>
            </w:r>
            <w:r>
              <w:rPr>
                <w:spacing w:val="-10"/>
                <w:sz w:val="19"/>
              </w:rPr>
              <w:t xml:space="preserve"> </w:t>
            </w:r>
            <w:r>
              <w:rPr>
                <w:sz w:val="19"/>
              </w:rPr>
              <w:t>процесс</w:t>
            </w:r>
            <w:r>
              <w:rPr>
                <w:spacing w:val="-10"/>
                <w:sz w:val="19"/>
              </w:rPr>
              <w:t xml:space="preserve"> </w:t>
            </w:r>
            <w:r>
              <w:rPr>
                <w:sz w:val="19"/>
              </w:rPr>
              <w:t>решения</w:t>
            </w:r>
            <w:r>
              <w:rPr>
                <w:spacing w:val="-10"/>
                <w:sz w:val="19"/>
              </w:rPr>
              <w:t xml:space="preserve"> </w:t>
            </w:r>
            <w:r>
              <w:rPr>
                <w:sz w:val="19"/>
              </w:rPr>
              <w:t>математических</w:t>
            </w:r>
            <w:r>
              <w:rPr>
                <w:spacing w:val="-10"/>
                <w:sz w:val="19"/>
              </w:rPr>
              <w:t xml:space="preserve"> </w:t>
            </w:r>
            <w:r>
              <w:rPr>
                <w:spacing w:val="-2"/>
                <w:sz w:val="19"/>
              </w:rPr>
              <w:t>задач;</w:t>
            </w:r>
          </w:p>
          <w:p w:rsidR="00D61B91" w:rsidRDefault="00AD1018" w:rsidP="00AD1018">
            <w:pPr>
              <w:pStyle w:val="TableParagraph"/>
              <w:numPr>
                <w:ilvl w:val="0"/>
                <w:numId w:val="125"/>
              </w:numPr>
              <w:tabs>
                <w:tab w:val="left" w:pos="250"/>
              </w:tabs>
              <w:spacing w:before="28"/>
              <w:ind w:left="250" w:hanging="143"/>
              <w:rPr>
                <w:sz w:val="19"/>
              </w:rPr>
            </w:pPr>
            <w:r>
              <w:rPr>
                <w:sz w:val="19"/>
              </w:rPr>
              <w:t>способность</w:t>
            </w:r>
            <w:r>
              <w:rPr>
                <w:spacing w:val="-10"/>
                <w:sz w:val="19"/>
              </w:rPr>
              <w:t xml:space="preserve"> </w:t>
            </w:r>
            <w:r>
              <w:rPr>
                <w:sz w:val="19"/>
              </w:rPr>
              <w:t>доводить</w:t>
            </w:r>
            <w:r>
              <w:rPr>
                <w:spacing w:val="-9"/>
                <w:sz w:val="19"/>
              </w:rPr>
              <w:t xml:space="preserve"> </w:t>
            </w:r>
            <w:r>
              <w:rPr>
                <w:sz w:val="19"/>
              </w:rPr>
              <w:t>решение</w:t>
            </w:r>
            <w:r>
              <w:rPr>
                <w:spacing w:val="-9"/>
                <w:sz w:val="19"/>
              </w:rPr>
              <w:t xml:space="preserve"> </w:t>
            </w:r>
            <w:r>
              <w:rPr>
                <w:sz w:val="19"/>
              </w:rPr>
              <w:t>задач</w:t>
            </w:r>
            <w:r>
              <w:rPr>
                <w:spacing w:val="-9"/>
                <w:sz w:val="19"/>
              </w:rPr>
              <w:t xml:space="preserve"> </w:t>
            </w:r>
            <w:r>
              <w:rPr>
                <w:sz w:val="19"/>
              </w:rPr>
              <w:t>до</w:t>
            </w:r>
            <w:r>
              <w:rPr>
                <w:spacing w:val="-8"/>
                <w:sz w:val="19"/>
              </w:rPr>
              <w:t xml:space="preserve"> </w:t>
            </w:r>
            <w:r>
              <w:rPr>
                <w:spacing w:val="-2"/>
                <w:sz w:val="19"/>
              </w:rPr>
              <w:t>конца.</w:t>
            </w:r>
          </w:p>
        </w:tc>
      </w:tr>
      <w:tr w:rsidR="00D61B91">
        <w:trPr>
          <w:trHeight w:val="1470"/>
        </w:trPr>
        <w:tc>
          <w:tcPr>
            <w:tcW w:w="1952" w:type="dxa"/>
          </w:tcPr>
          <w:p w:rsidR="00D61B91" w:rsidRDefault="00D61B91">
            <w:pPr>
              <w:pStyle w:val="TableParagraph"/>
              <w:rPr>
                <w:b/>
                <w:sz w:val="19"/>
              </w:rPr>
            </w:pPr>
          </w:p>
          <w:p w:rsidR="00D61B91" w:rsidRDefault="00D61B91">
            <w:pPr>
              <w:pStyle w:val="TableParagraph"/>
              <w:spacing w:before="184"/>
              <w:rPr>
                <w:b/>
                <w:sz w:val="19"/>
              </w:rPr>
            </w:pPr>
          </w:p>
          <w:p w:rsidR="00D61B91" w:rsidRDefault="00AD1018">
            <w:pPr>
              <w:pStyle w:val="TableParagraph"/>
              <w:ind w:left="108"/>
              <w:rPr>
                <w:b/>
                <w:sz w:val="19"/>
              </w:rPr>
            </w:pPr>
            <w:r>
              <w:rPr>
                <w:b/>
                <w:spacing w:val="-2"/>
                <w:sz w:val="19"/>
              </w:rPr>
              <w:t>Коммуникативные</w:t>
            </w:r>
          </w:p>
        </w:tc>
        <w:tc>
          <w:tcPr>
            <w:tcW w:w="7622" w:type="dxa"/>
          </w:tcPr>
          <w:p w:rsidR="00D61B91" w:rsidRDefault="00AD1018">
            <w:pPr>
              <w:pStyle w:val="TableParagraph"/>
              <w:spacing w:line="232" w:lineRule="auto"/>
              <w:ind w:left="107"/>
              <w:rPr>
                <w:sz w:val="19"/>
              </w:rPr>
            </w:pPr>
            <w:r>
              <w:rPr>
                <w:sz w:val="19"/>
              </w:rPr>
              <w:t>Способствуют</w:t>
            </w:r>
            <w:r>
              <w:rPr>
                <w:spacing w:val="34"/>
                <w:sz w:val="19"/>
              </w:rPr>
              <w:t xml:space="preserve"> </w:t>
            </w:r>
            <w:r>
              <w:rPr>
                <w:sz w:val="19"/>
              </w:rPr>
              <w:t>умению</w:t>
            </w:r>
            <w:r>
              <w:rPr>
                <w:spacing w:val="33"/>
                <w:sz w:val="19"/>
              </w:rPr>
              <w:t xml:space="preserve"> </w:t>
            </w:r>
            <w:r>
              <w:rPr>
                <w:sz w:val="19"/>
              </w:rPr>
              <w:t>входить</w:t>
            </w:r>
            <w:r>
              <w:rPr>
                <w:spacing w:val="31"/>
                <w:sz w:val="19"/>
              </w:rPr>
              <w:t xml:space="preserve"> </w:t>
            </w:r>
            <w:r>
              <w:rPr>
                <w:sz w:val="19"/>
              </w:rPr>
              <w:t>в</w:t>
            </w:r>
            <w:r>
              <w:rPr>
                <w:spacing w:val="33"/>
                <w:sz w:val="19"/>
              </w:rPr>
              <w:t xml:space="preserve"> </w:t>
            </w:r>
            <w:r>
              <w:rPr>
                <w:sz w:val="19"/>
              </w:rPr>
              <w:t>коммуникацию</w:t>
            </w:r>
            <w:r>
              <w:rPr>
                <w:spacing w:val="33"/>
                <w:sz w:val="19"/>
              </w:rPr>
              <w:t xml:space="preserve"> </w:t>
            </w:r>
            <w:r>
              <w:rPr>
                <w:sz w:val="19"/>
              </w:rPr>
              <w:t>со</w:t>
            </w:r>
            <w:r>
              <w:rPr>
                <w:spacing w:val="32"/>
                <w:sz w:val="19"/>
              </w:rPr>
              <w:t xml:space="preserve"> </w:t>
            </w:r>
            <w:r>
              <w:rPr>
                <w:sz w:val="19"/>
              </w:rPr>
              <w:t>сверстниками</w:t>
            </w:r>
            <w:r>
              <w:rPr>
                <w:spacing w:val="33"/>
                <w:sz w:val="19"/>
              </w:rPr>
              <w:t xml:space="preserve"> </w:t>
            </w:r>
            <w:r>
              <w:rPr>
                <w:sz w:val="19"/>
              </w:rPr>
              <w:t>и</w:t>
            </w:r>
            <w:r>
              <w:rPr>
                <w:spacing w:val="40"/>
                <w:sz w:val="19"/>
              </w:rPr>
              <w:t xml:space="preserve"> </w:t>
            </w:r>
            <w:r>
              <w:rPr>
                <w:sz w:val="19"/>
              </w:rPr>
              <w:t>взрослыми</w:t>
            </w:r>
            <w:r>
              <w:rPr>
                <w:spacing w:val="33"/>
                <w:sz w:val="19"/>
              </w:rPr>
              <w:t xml:space="preserve"> </w:t>
            </w:r>
            <w:r>
              <w:rPr>
                <w:sz w:val="19"/>
              </w:rPr>
              <w:t>в</w:t>
            </w:r>
            <w:r>
              <w:rPr>
                <w:spacing w:val="33"/>
                <w:sz w:val="19"/>
              </w:rPr>
              <w:t xml:space="preserve"> </w:t>
            </w:r>
            <w:r>
              <w:rPr>
                <w:sz w:val="19"/>
              </w:rPr>
              <w:t>ходе обучения. Включают в себя следующие показатели:</w:t>
            </w:r>
          </w:p>
          <w:p w:rsidR="00D61B91" w:rsidRDefault="00AD1018" w:rsidP="00AD1018">
            <w:pPr>
              <w:pStyle w:val="TableParagraph"/>
              <w:numPr>
                <w:ilvl w:val="0"/>
                <w:numId w:val="124"/>
              </w:numPr>
              <w:tabs>
                <w:tab w:val="left" w:pos="250"/>
              </w:tabs>
              <w:spacing w:line="206" w:lineRule="exact"/>
              <w:ind w:left="250" w:hanging="143"/>
              <w:rPr>
                <w:sz w:val="19"/>
              </w:rPr>
            </w:pPr>
            <w:r>
              <w:rPr>
                <w:sz w:val="19"/>
              </w:rPr>
              <w:t>слушать</w:t>
            </w:r>
            <w:r>
              <w:rPr>
                <w:spacing w:val="-7"/>
                <w:sz w:val="19"/>
              </w:rPr>
              <w:t xml:space="preserve"> </w:t>
            </w:r>
            <w:r>
              <w:rPr>
                <w:sz w:val="19"/>
              </w:rPr>
              <w:t>и</w:t>
            </w:r>
            <w:r>
              <w:rPr>
                <w:spacing w:val="-6"/>
                <w:sz w:val="19"/>
              </w:rPr>
              <w:t xml:space="preserve"> </w:t>
            </w:r>
            <w:r>
              <w:rPr>
                <w:sz w:val="19"/>
              </w:rPr>
              <w:t>отвечать</w:t>
            </w:r>
            <w:r>
              <w:rPr>
                <w:spacing w:val="-6"/>
                <w:sz w:val="19"/>
              </w:rPr>
              <w:t xml:space="preserve"> </w:t>
            </w:r>
            <w:r>
              <w:rPr>
                <w:sz w:val="19"/>
              </w:rPr>
              <w:t>на</w:t>
            </w:r>
            <w:r>
              <w:rPr>
                <w:spacing w:val="-6"/>
                <w:sz w:val="19"/>
              </w:rPr>
              <w:t xml:space="preserve"> </w:t>
            </w:r>
            <w:r>
              <w:rPr>
                <w:sz w:val="19"/>
              </w:rPr>
              <w:t>простые</w:t>
            </w:r>
            <w:r>
              <w:rPr>
                <w:spacing w:val="-7"/>
                <w:sz w:val="19"/>
              </w:rPr>
              <w:t xml:space="preserve"> </w:t>
            </w:r>
            <w:r>
              <w:rPr>
                <w:sz w:val="19"/>
              </w:rPr>
              <w:t>вопросы</w:t>
            </w:r>
            <w:r>
              <w:rPr>
                <w:spacing w:val="-6"/>
                <w:sz w:val="19"/>
              </w:rPr>
              <w:t xml:space="preserve"> </w:t>
            </w:r>
            <w:r>
              <w:rPr>
                <w:sz w:val="19"/>
              </w:rPr>
              <w:t>по</w:t>
            </w:r>
            <w:r>
              <w:rPr>
                <w:spacing w:val="-5"/>
                <w:sz w:val="19"/>
              </w:rPr>
              <w:t xml:space="preserve"> </w:t>
            </w:r>
            <w:r>
              <w:rPr>
                <w:sz w:val="19"/>
              </w:rPr>
              <w:t>тексту</w:t>
            </w:r>
            <w:r>
              <w:rPr>
                <w:spacing w:val="-11"/>
                <w:sz w:val="19"/>
              </w:rPr>
              <w:t xml:space="preserve"> </w:t>
            </w:r>
            <w:r>
              <w:rPr>
                <w:spacing w:val="-2"/>
                <w:sz w:val="19"/>
              </w:rPr>
              <w:t>задачи;</w:t>
            </w:r>
          </w:p>
          <w:p w:rsidR="00D61B91" w:rsidRDefault="00AD1018" w:rsidP="00AD1018">
            <w:pPr>
              <w:pStyle w:val="TableParagraph"/>
              <w:numPr>
                <w:ilvl w:val="0"/>
                <w:numId w:val="124"/>
              </w:numPr>
              <w:tabs>
                <w:tab w:val="left" w:pos="250"/>
              </w:tabs>
              <w:spacing w:line="230" w:lineRule="auto"/>
              <w:ind w:right="104" w:firstLine="0"/>
              <w:rPr>
                <w:sz w:val="19"/>
              </w:rPr>
            </w:pPr>
            <w:r>
              <w:rPr>
                <w:sz w:val="19"/>
              </w:rPr>
              <w:t xml:space="preserve">принимать участие в коллективном обсуждении алгоритма работы над математической </w:t>
            </w:r>
            <w:r>
              <w:rPr>
                <w:spacing w:val="-2"/>
                <w:sz w:val="19"/>
              </w:rPr>
              <w:t>задачей;</w:t>
            </w:r>
          </w:p>
          <w:p w:rsidR="00D61B91" w:rsidRDefault="00AD1018" w:rsidP="00AD1018">
            <w:pPr>
              <w:pStyle w:val="TableParagraph"/>
              <w:numPr>
                <w:ilvl w:val="0"/>
                <w:numId w:val="124"/>
              </w:numPr>
              <w:tabs>
                <w:tab w:val="left" w:pos="250"/>
              </w:tabs>
              <w:spacing w:line="207" w:lineRule="exact"/>
              <w:ind w:left="250" w:hanging="143"/>
              <w:rPr>
                <w:sz w:val="19"/>
              </w:rPr>
            </w:pPr>
            <w:r>
              <w:rPr>
                <w:sz w:val="19"/>
              </w:rPr>
              <w:t>обращаться</w:t>
            </w:r>
            <w:r>
              <w:rPr>
                <w:spacing w:val="-7"/>
                <w:sz w:val="19"/>
              </w:rPr>
              <w:t xml:space="preserve"> </w:t>
            </w:r>
            <w:r>
              <w:rPr>
                <w:sz w:val="19"/>
              </w:rPr>
              <w:t>за</w:t>
            </w:r>
            <w:r>
              <w:rPr>
                <w:spacing w:val="-6"/>
                <w:sz w:val="19"/>
              </w:rPr>
              <w:t xml:space="preserve"> </w:t>
            </w:r>
            <w:r>
              <w:rPr>
                <w:sz w:val="19"/>
              </w:rPr>
              <w:t>помощью</w:t>
            </w:r>
            <w:r>
              <w:rPr>
                <w:spacing w:val="-5"/>
                <w:sz w:val="19"/>
              </w:rPr>
              <w:t xml:space="preserve"> </w:t>
            </w:r>
            <w:r>
              <w:rPr>
                <w:sz w:val="19"/>
              </w:rPr>
              <w:t>к</w:t>
            </w:r>
            <w:r>
              <w:rPr>
                <w:spacing w:val="-6"/>
                <w:sz w:val="19"/>
              </w:rPr>
              <w:t xml:space="preserve"> </w:t>
            </w:r>
            <w:r>
              <w:rPr>
                <w:sz w:val="19"/>
              </w:rPr>
              <w:t>педагогу</w:t>
            </w:r>
            <w:r>
              <w:rPr>
                <w:spacing w:val="-9"/>
                <w:sz w:val="19"/>
              </w:rPr>
              <w:t xml:space="preserve"> </w:t>
            </w:r>
            <w:r>
              <w:rPr>
                <w:sz w:val="19"/>
              </w:rPr>
              <w:t>в</w:t>
            </w:r>
            <w:r>
              <w:rPr>
                <w:spacing w:val="-6"/>
                <w:sz w:val="19"/>
              </w:rPr>
              <w:t xml:space="preserve"> </w:t>
            </w:r>
            <w:r>
              <w:rPr>
                <w:sz w:val="19"/>
              </w:rPr>
              <w:t>случае</w:t>
            </w:r>
            <w:r>
              <w:rPr>
                <w:spacing w:val="-6"/>
                <w:sz w:val="19"/>
              </w:rPr>
              <w:t xml:space="preserve"> </w:t>
            </w:r>
            <w:r>
              <w:rPr>
                <w:spacing w:val="-2"/>
                <w:sz w:val="19"/>
              </w:rPr>
              <w:t>необходимости;</w:t>
            </w:r>
          </w:p>
          <w:p w:rsidR="00D61B91" w:rsidRDefault="00AD1018" w:rsidP="00AD1018">
            <w:pPr>
              <w:pStyle w:val="TableParagraph"/>
              <w:numPr>
                <w:ilvl w:val="0"/>
                <w:numId w:val="124"/>
              </w:numPr>
              <w:tabs>
                <w:tab w:val="left" w:pos="241"/>
              </w:tabs>
              <w:spacing w:line="196" w:lineRule="exact"/>
              <w:ind w:left="241" w:hanging="134"/>
              <w:rPr>
                <w:sz w:val="19"/>
              </w:rPr>
            </w:pPr>
            <w:r>
              <w:rPr>
                <w:spacing w:val="-6"/>
                <w:sz w:val="19"/>
              </w:rPr>
              <w:t>в</w:t>
            </w:r>
            <w:r>
              <w:rPr>
                <w:spacing w:val="-6"/>
                <w:sz w:val="19"/>
              </w:rPr>
              <w:t>оспроизводить</w:t>
            </w:r>
            <w:r>
              <w:rPr>
                <w:spacing w:val="-1"/>
                <w:sz w:val="19"/>
              </w:rPr>
              <w:t xml:space="preserve"> </w:t>
            </w:r>
            <w:r>
              <w:rPr>
                <w:spacing w:val="-6"/>
                <w:sz w:val="19"/>
              </w:rPr>
              <w:t>текст</w:t>
            </w:r>
            <w:r>
              <w:rPr>
                <w:spacing w:val="4"/>
                <w:sz w:val="19"/>
              </w:rPr>
              <w:t xml:space="preserve"> </w:t>
            </w:r>
            <w:r>
              <w:rPr>
                <w:spacing w:val="-6"/>
                <w:sz w:val="19"/>
              </w:rPr>
              <w:t>математической</w:t>
            </w:r>
            <w:r>
              <w:rPr>
                <w:spacing w:val="2"/>
                <w:sz w:val="19"/>
              </w:rPr>
              <w:t xml:space="preserve"> </w:t>
            </w:r>
            <w:r>
              <w:rPr>
                <w:spacing w:val="-6"/>
                <w:sz w:val="19"/>
              </w:rPr>
              <w:t>задачи</w:t>
            </w:r>
            <w:r>
              <w:rPr>
                <w:spacing w:val="2"/>
                <w:sz w:val="19"/>
              </w:rPr>
              <w:t xml:space="preserve"> </w:t>
            </w:r>
            <w:r>
              <w:rPr>
                <w:spacing w:val="-6"/>
                <w:sz w:val="19"/>
              </w:rPr>
              <w:t>после</w:t>
            </w:r>
            <w:r>
              <w:rPr>
                <w:spacing w:val="3"/>
                <w:sz w:val="19"/>
              </w:rPr>
              <w:t xml:space="preserve"> </w:t>
            </w:r>
            <w:r>
              <w:rPr>
                <w:spacing w:val="-6"/>
                <w:sz w:val="19"/>
              </w:rPr>
              <w:t>прочтения</w:t>
            </w:r>
            <w:r>
              <w:rPr>
                <w:spacing w:val="2"/>
                <w:sz w:val="19"/>
              </w:rPr>
              <w:t xml:space="preserve"> </w:t>
            </w:r>
            <w:r>
              <w:rPr>
                <w:spacing w:val="-6"/>
                <w:sz w:val="19"/>
              </w:rPr>
              <w:t>или</w:t>
            </w:r>
            <w:r>
              <w:rPr>
                <w:spacing w:val="2"/>
                <w:sz w:val="19"/>
              </w:rPr>
              <w:t xml:space="preserve"> </w:t>
            </w:r>
            <w:r>
              <w:rPr>
                <w:spacing w:val="-6"/>
                <w:sz w:val="19"/>
              </w:rPr>
              <w:t>восприятия</w:t>
            </w:r>
            <w:r>
              <w:rPr>
                <w:spacing w:val="-1"/>
                <w:sz w:val="19"/>
              </w:rPr>
              <w:t xml:space="preserve"> </w:t>
            </w:r>
            <w:r>
              <w:rPr>
                <w:spacing w:val="-6"/>
                <w:sz w:val="19"/>
              </w:rPr>
              <w:t>на</w:t>
            </w:r>
            <w:r>
              <w:rPr>
                <w:spacing w:val="4"/>
                <w:sz w:val="19"/>
              </w:rPr>
              <w:t xml:space="preserve"> </w:t>
            </w:r>
            <w:r>
              <w:rPr>
                <w:spacing w:val="-6"/>
                <w:sz w:val="19"/>
              </w:rPr>
              <w:t>«слух».</w:t>
            </w:r>
          </w:p>
        </w:tc>
      </w:tr>
      <w:tr w:rsidR="00D61B91">
        <w:trPr>
          <w:trHeight w:val="1888"/>
        </w:trPr>
        <w:tc>
          <w:tcPr>
            <w:tcW w:w="1952" w:type="dxa"/>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175"/>
              <w:rPr>
                <w:b/>
                <w:sz w:val="19"/>
              </w:rPr>
            </w:pPr>
          </w:p>
          <w:p w:rsidR="00D61B91" w:rsidRDefault="00AD1018">
            <w:pPr>
              <w:pStyle w:val="TableParagraph"/>
              <w:ind w:left="108"/>
              <w:rPr>
                <w:b/>
                <w:sz w:val="19"/>
              </w:rPr>
            </w:pPr>
            <w:r>
              <w:rPr>
                <w:b/>
                <w:spacing w:val="-2"/>
                <w:sz w:val="19"/>
              </w:rPr>
              <w:t>Регулятивные</w:t>
            </w:r>
          </w:p>
        </w:tc>
        <w:tc>
          <w:tcPr>
            <w:tcW w:w="7622" w:type="dxa"/>
          </w:tcPr>
          <w:p w:rsidR="00D61B91" w:rsidRDefault="00AD1018">
            <w:pPr>
              <w:pStyle w:val="TableParagraph"/>
              <w:spacing w:line="230" w:lineRule="auto"/>
              <w:ind w:left="107" w:right="98"/>
              <w:jc w:val="both"/>
              <w:rPr>
                <w:sz w:val="19"/>
              </w:rPr>
            </w:pPr>
            <w:r>
              <w:rPr>
                <w:sz w:val="19"/>
              </w:rPr>
              <w:t>Обеспечивают эффективную работу на каждом уроке и уровне обучения. Благодаря им формируются и развиваются начальные логические операции. Эти учебные умения вклю-чают в себя следующие показатели:</w:t>
            </w:r>
          </w:p>
          <w:p w:rsidR="00D61B91" w:rsidRDefault="00AD1018" w:rsidP="00AD1018">
            <w:pPr>
              <w:pStyle w:val="TableParagraph"/>
              <w:numPr>
                <w:ilvl w:val="0"/>
                <w:numId w:val="123"/>
              </w:numPr>
              <w:tabs>
                <w:tab w:val="left" w:pos="250"/>
              </w:tabs>
              <w:spacing w:line="208" w:lineRule="exact"/>
              <w:ind w:left="250" w:hanging="143"/>
              <w:rPr>
                <w:sz w:val="19"/>
              </w:rPr>
            </w:pPr>
            <w:r>
              <w:rPr>
                <w:sz w:val="19"/>
              </w:rPr>
              <w:t>способность</w:t>
            </w:r>
            <w:r>
              <w:rPr>
                <w:spacing w:val="-11"/>
                <w:sz w:val="19"/>
              </w:rPr>
              <w:t xml:space="preserve"> </w:t>
            </w:r>
            <w:r>
              <w:rPr>
                <w:sz w:val="19"/>
              </w:rPr>
              <w:t>работать</w:t>
            </w:r>
            <w:r>
              <w:rPr>
                <w:spacing w:val="-11"/>
                <w:sz w:val="19"/>
              </w:rPr>
              <w:t xml:space="preserve"> </w:t>
            </w:r>
            <w:r>
              <w:rPr>
                <w:sz w:val="19"/>
              </w:rPr>
              <w:t>в</w:t>
            </w:r>
            <w:r>
              <w:rPr>
                <w:spacing w:val="-11"/>
                <w:sz w:val="19"/>
              </w:rPr>
              <w:t xml:space="preserve"> </w:t>
            </w:r>
            <w:r>
              <w:rPr>
                <w:sz w:val="19"/>
              </w:rPr>
              <w:t>течение</w:t>
            </w:r>
            <w:r>
              <w:rPr>
                <w:spacing w:val="-11"/>
                <w:sz w:val="19"/>
              </w:rPr>
              <w:t xml:space="preserve"> </w:t>
            </w:r>
            <w:r>
              <w:rPr>
                <w:sz w:val="19"/>
              </w:rPr>
              <w:t>определённого</w:t>
            </w:r>
            <w:r>
              <w:rPr>
                <w:spacing w:val="-10"/>
                <w:sz w:val="19"/>
              </w:rPr>
              <w:t xml:space="preserve"> </w:t>
            </w:r>
            <w:r>
              <w:rPr>
                <w:sz w:val="19"/>
              </w:rPr>
              <w:t>периода</w:t>
            </w:r>
            <w:r>
              <w:rPr>
                <w:spacing w:val="-11"/>
                <w:sz w:val="19"/>
              </w:rPr>
              <w:t xml:space="preserve"> </w:t>
            </w:r>
            <w:r>
              <w:rPr>
                <w:spacing w:val="-2"/>
                <w:sz w:val="19"/>
              </w:rPr>
              <w:t>времени;</w:t>
            </w:r>
          </w:p>
          <w:p w:rsidR="00D61B91" w:rsidRDefault="00AD1018" w:rsidP="00AD1018">
            <w:pPr>
              <w:pStyle w:val="TableParagraph"/>
              <w:numPr>
                <w:ilvl w:val="0"/>
                <w:numId w:val="123"/>
              </w:numPr>
              <w:tabs>
                <w:tab w:val="left" w:pos="250"/>
              </w:tabs>
              <w:spacing w:line="210" w:lineRule="exact"/>
              <w:ind w:left="250" w:hanging="143"/>
              <w:rPr>
                <w:sz w:val="19"/>
              </w:rPr>
            </w:pPr>
            <w:r>
              <w:rPr>
                <w:sz w:val="19"/>
              </w:rPr>
              <w:t>способность</w:t>
            </w:r>
            <w:r>
              <w:rPr>
                <w:spacing w:val="-10"/>
                <w:sz w:val="19"/>
              </w:rPr>
              <w:t xml:space="preserve"> </w:t>
            </w:r>
            <w:r>
              <w:rPr>
                <w:sz w:val="19"/>
              </w:rPr>
              <w:t>к</w:t>
            </w:r>
            <w:r>
              <w:rPr>
                <w:spacing w:val="-10"/>
                <w:sz w:val="19"/>
              </w:rPr>
              <w:t xml:space="preserve"> </w:t>
            </w:r>
            <w:r>
              <w:rPr>
                <w:sz w:val="19"/>
              </w:rPr>
              <w:t>оценке</w:t>
            </w:r>
            <w:r>
              <w:rPr>
                <w:spacing w:val="-9"/>
                <w:sz w:val="19"/>
              </w:rPr>
              <w:t xml:space="preserve"> </w:t>
            </w:r>
            <w:r>
              <w:rPr>
                <w:sz w:val="19"/>
              </w:rPr>
              <w:t>своих</w:t>
            </w:r>
            <w:r>
              <w:rPr>
                <w:spacing w:val="-8"/>
                <w:sz w:val="19"/>
              </w:rPr>
              <w:t xml:space="preserve"> </w:t>
            </w:r>
            <w:r>
              <w:rPr>
                <w:sz w:val="19"/>
              </w:rPr>
              <w:t>действий</w:t>
            </w:r>
            <w:r>
              <w:rPr>
                <w:spacing w:val="-8"/>
                <w:sz w:val="19"/>
              </w:rPr>
              <w:t xml:space="preserve"> </w:t>
            </w:r>
            <w:r>
              <w:rPr>
                <w:sz w:val="19"/>
              </w:rPr>
              <w:t>по</w:t>
            </w:r>
            <w:r>
              <w:rPr>
                <w:spacing w:val="-7"/>
                <w:sz w:val="19"/>
              </w:rPr>
              <w:t xml:space="preserve"> </w:t>
            </w:r>
            <w:r>
              <w:rPr>
                <w:sz w:val="19"/>
              </w:rPr>
              <w:t>предложенному</w:t>
            </w:r>
            <w:r>
              <w:rPr>
                <w:spacing w:val="-10"/>
                <w:sz w:val="19"/>
              </w:rPr>
              <w:t xml:space="preserve"> </w:t>
            </w:r>
            <w:r>
              <w:rPr>
                <w:spacing w:val="-2"/>
                <w:sz w:val="19"/>
              </w:rPr>
              <w:t>параметру;</w:t>
            </w:r>
          </w:p>
          <w:p w:rsidR="00D61B91" w:rsidRDefault="00AD1018" w:rsidP="00AD1018">
            <w:pPr>
              <w:pStyle w:val="TableParagraph"/>
              <w:numPr>
                <w:ilvl w:val="0"/>
                <w:numId w:val="123"/>
              </w:numPr>
              <w:tabs>
                <w:tab w:val="left" w:pos="250"/>
              </w:tabs>
              <w:spacing w:line="210" w:lineRule="exact"/>
              <w:ind w:left="250" w:hanging="143"/>
              <w:rPr>
                <w:sz w:val="19"/>
              </w:rPr>
            </w:pPr>
            <w:r>
              <w:rPr>
                <w:sz w:val="19"/>
              </w:rPr>
              <w:t>вносить</w:t>
            </w:r>
            <w:r>
              <w:rPr>
                <w:spacing w:val="-11"/>
                <w:sz w:val="19"/>
              </w:rPr>
              <w:t xml:space="preserve"> </w:t>
            </w:r>
            <w:r>
              <w:rPr>
                <w:sz w:val="19"/>
              </w:rPr>
              <w:t>изменения</w:t>
            </w:r>
            <w:r>
              <w:rPr>
                <w:spacing w:val="-11"/>
                <w:sz w:val="19"/>
              </w:rPr>
              <w:t xml:space="preserve"> </w:t>
            </w:r>
            <w:r>
              <w:rPr>
                <w:sz w:val="19"/>
              </w:rPr>
              <w:t>в</w:t>
            </w:r>
            <w:r>
              <w:rPr>
                <w:spacing w:val="-11"/>
                <w:sz w:val="19"/>
              </w:rPr>
              <w:t xml:space="preserve"> </w:t>
            </w:r>
            <w:r>
              <w:rPr>
                <w:sz w:val="19"/>
              </w:rPr>
              <w:t>случае</w:t>
            </w:r>
            <w:r>
              <w:rPr>
                <w:spacing w:val="-8"/>
                <w:sz w:val="19"/>
              </w:rPr>
              <w:t xml:space="preserve"> </w:t>
            </w:r>
            <w:r>
              <w:rPr>
                <w:sz w:val="19"/>
              </w:rPr>
              <w:t>неправильного</w:t>
            </w:r>
            <w:r>
              <w:rPr>
                <w:spacing w:val="-9"/>
                <w:sz w:val="19"/>
              </w:rPr>
              <w:t xml:space="preserve"> </w:t>
            </w:r>
            <w:r>
              <w:rPr>
                <w:sz w:val="19"/>
              </w:rPr>
              <w:t>решения</w:t>
            </w:r>
            <w:r>
              <w:rPr>
                <w:spacing w:val="-11"/>
                <w:sz w:val="19"/>
              </w:rPr>
              <w:t xml:space="preserve"> </w:t>
            </w:r>
            <w:r>
              <w:rPr>
                <w:spacing w:val="-2"/>
                <w:sz w:val="19"/>
              </w:rPr>
              <w:t>задачи;</w:t>
            </w:r>
          </w:p>
          <w:p w:rsidR="00D61B91" w:rsidRDefault="00AD1018" w:rsidP="00AD1018">
            <w:pPr>
              <w:pStyle w:val="TableParagraph"/>
              <w:numPr>
                <w:ilvl w:val="0"/>
                <w:numId w:val="123"/>
              </w:numPr>
              <w:tabs>
                <w:tab w:val="left" w:pos="250"/>
              </w:tabs>
              <w:spacing w:line="210" w:lineRule="exact"/>
              <w:ind w:left="250" w:hanging="143"/>
              <w:rPr>
                <w:sz w:val="19"/>
              </w:rPr>
            </w:pPr>
            <w:r>
              <w:rPr>
                <w:sz w:val="19"/>
              </w:rPr>
              <w:t>способность</w:t>
            </w:r>
            <w:r>
              <w:rPr>
                <w:spacing w:val="-9"/>
                <w:sz w:val="19"/>
              </w:rPr>
              <w:t xml:space="preserve"> </w:t>
            </w:r>
            <w:r>
              <w:rPr>
                <w:sz w:val="19"/>
              </w:rPr>
              <w:t>работать</w:t>
            </w:r>
            <w:r>
              <w:rPr>
                <w:spacing w:val="-9"/>
                <w:sz w:val="19"/>
              </w:rPr>
              <w:t xml:space="preserve"> </w:t>
            </w:r>
            <w:r>
              <w:rPr>
                <w:sz w:val="19"/>
              </w:rPr>
              <w:t>по</w:t>
            </w:r>
            <w:r>
              <w:rPr>
                <w:spacing w:val="-8"/>
                <w:sz w:val="19"/>
              </w:rPr>
              <w:t xml:space="preserve"> </w:t>
            </w:r>
            <w:r>
              <w:rPr>
                <w:spacing w:val="-2"/>
                <w:sz w:val="19"/>
              </w:rPr>
              <w:t>алгоритму;</w:t>
            </w:r>
          </w:p>
          <w:p w:rsidR="00D61B91" w:rsidRDefault="00AD1018" w:rsidP="00AD1018">
            <w:pPr>
              <w:pStyle w:val="TableParagraph"/>
              <w:numPr>
                <w:ilvl w:val="0"/>
                <w:numId w:val="123"/>
              </w:numPr>
              <w:tabs>
                <w:tab w:val="left" w:pos="253"/>
              </w:tabs>
              <w:spacing w:line="210" w:lineRule="exact"/>
              <w:ind w:left="253" w:hanging="146"/>
              <w:rPr>
                <w:sz w:val="19"/>
              </w:rPr>
            </w:pPr>
            <w:r>
              <w:rPr>
                <w:sz w:val="19"/>
              </w:rPr>
              <w:t>удерживать</w:t>
            </w:r>
            <w:r>
              <w:rPr>
                <w:spacing w:val="-10"/>
                <w:sz w:val="19"/>
              </w:rPr>
              <w:t xml:space="preserve"> </w:t>
            </w:r>
            <w:r>
              <w:rPr>
                <w:sz w:val="19"/>
              </w:rPr>
              <w:t>в</w:t>
            </w:r>
            <w:r>
              <w:rPr>
                <w:spacing w:val="-9"/>
                <w:sz w:val="19"/>
              </w:rPr>
              <w:t xml:space="preserve"> </w:t>
            </w:r>
            <w:r>
              <w:rPr>
                <w:sz w:val="19"/>
              </w:rPr>
              <w:t>памяти</w:t>
            </w:r>
            <w:r>
              <w:rPr>
                <w:spacing w:val="-10"/>
                <w:sz w:val="19"/>
              </w:rPr>
              <w:t xml:space="preserve"> </w:t>
            </w:r>
            <w:r>
              <w:rPr>
                <w:sz w:val="19"/>
              </w:rPr>
              <w:t>необходимые</w:t>
            </w:r>
            <w:r>
              <w:rPr>
                <w:spacing w:val="-9"/>
                <w:sz w:val="19"/>
              </w:rPr>
              <w:t xml:space="preserve"> </w:t>
            </w:r>
            <w:r>
              <w:rPr>
                <w:sz w:val="19"/>
              </w:rPr>
              <w:t>данные</w:t>
            </w:r>
            <w:r>
              <w:rPr>
                <w:spacing w:val="-10"/>
                <w:sz w:val="19"/>
              </w:rPr>
              <w:t xml:space="preserve"> </w:t>
            </w:r>
            <w:r>
              <w:rPr>
                <w:sz w:val="19"/>
              </w:rPr>
              <w:t>для</w:t>
            </w:r>
            <w:r>
              <w:rPr>
                <w:spacing w:val="-9"/>
                <w:sz w:val="19"/>
              </w:rPr>
              <w:t xml:space="preserve"> </w:t>
            </w:r>
            <w:r>
              <w:rPr>
                <w:sz w:val="19"/>
              </w:rPr>
              <w:t>решения</w:t>
            </w:r>
            <w:r>
              <w:rPr>
                <w:spacing w:val="-7"/>
                <w:sz w:val="19"/>
              </w:rPr>
              <w:t xml:space="preserve"> </w:t>
            </w:r>
            <w:r>
              <w:rPr>
                <w:spacing w:val="-2"/>
                <w:sz w:val="19"/>
              </w:rPr>
              <w:t>задачи;</w:t>
            </w:r>
          </w:p>
          <w:p w:rsidR="00D61B91" w:rsidRDefault="00AD1018" w:rsidP="00AD1018">
            <w:pPr>
              <w:pStyle w:val="TableParagraph"/>
              <w:numPr>
                <w:ilvl w:val="0"/>
                <w:numId w:val="123"/>
              </w:numPr>
              <w:tabs>
                <w:tab w:val="left" w:pos="250"/>
              </w:tabs>
              <w:spacing w:line="194" w:lineRule="exact"/>
              <w:ind w:left="250" w:hanging="143"/>
              <w:rPr>
                <w:sz w:val="19"/>
              </w:rPr>
            </w:pPr>
            <w:r>
              <w:rPr>
                <w:sz w:val="19"/>
              </w:rPr>
              <w:t>способствовать</w:t>
            </w:r>
            <w:r>
              <w:rPr>
                <w:spacing w:val="-12"/>
                <w:sz w:val="19"/>
              </w:rPr>
              <w:t xml:space="preserve"> </w:t>
            </w:r>
            <w:r>
              <w:rPr>
                <w:sz w:val="19"/>
              </w:rPr>
              <w:t>переключаться</w:t>
            </w:r>
            <w:r>
              <w:rPr>
                <w:spacing w:val="-12"/>
                <w:sz w:val="19"/>
              </w:rPr>
              <w:t xml:space="preserve"> </w:t>
            </w:r>
            <w:r>
              <w:rPr>
                <w:sz w:val="19"/>
              </w:rPr>
              <w:t>на</w:t>
            </w:r>
            <w:r>
              <w:rPr>
                <w:spacing w:val="-12"/>
                <w:sz w:val="19"/>
              </w:rPr>
              <w:t xml:space="preserve"> </w:t>
            </w:r>
            <w:r>
              <w:rPr>
                <w:sz w:val="19"/>
              </w:rPr>
              <w:t>решение</w:t>
            </w:r>
            <w:r>
              <w:rPr>
                <w:spacing w:val="-9"/>
                <w:sz w:val="19"/>
              </w:rPr>
              <w:t xml:space="preserve"> </w:t>
            </w:r>
            <w:r>
              <w:rPr>
                <w:sz w:val="19"/>
              </w:rPr>
              <w:t>другого</w:t>
            </w:r>
            <w:r>
              <w:rPr>
                <w:spacing w:val="-10"/>
                <w:sz w:val="19"/>
              </w:rPr>
              <w:t xml:space="preserve"> </w:t>
            </w:r>
            <w:r>
              <w:rPr>
                <w:sz w:val="19"/>
              </w:rPr>
              <w:t>вида</w:t>
            </w:r>
            <w:r>
              <w:rPr>
                <w:spacing w:val="-10"/>
                <w:sz w:val="19"/>
              </w:rPr>
              <w:t xml:space="preserve"> </w:t>
            </w:r>
            <w:r>
              <w:rPr>
                <w:sz w:val="19"/>
              </w:rPr>
              <w:t>математической</w:t>
            </w:r>
            <w:r>
              <w:rPr>
                <w:spacing w:val="-11"/>
                <w:sz w:val="19"/>
              </w:rPr>
              <w:t xml:space="preserve"> </w:t>
            </w:r>
            <w:r>
              <w:rPr>
                <w:spacing w:val="-2"/>
                <w:sz w:val="19"/>
              </w:rPr>
              <w:t>задачи.</w:t>
            </w:r>
          </w:p>
        </w:tc>
      </w:tr>
      <w:tr w:rsidR="00D61B91">
        <w:trPr>
          <w:trHeight w:val="2522"/>
        </w:trPr>
        <w:tc>
          <w:tcPr>
            <w:tcW w:w="1952" w:type="dxa"/>
          </w:tcPr>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rPr>
                <w:b/>
                <w:sz w:val="19"/>
              </w:rPr>
            </w:pPr>
          </w:p>
          <w:p w:rsidR="00D61B91" w:rsidRDefault="00D61B91">
            <w:pPr>
              <w:pStyle w:val="TableParagraph"/>
              <w:spacing w:before="54"/>
              <w:rPr>
                <w:b/>
                <w:sz w:val="19"/>
              </w:rPr>
            </w:pPr>
          </w:p>
          <w:p w:rsidR="00D61B91" w:rsidRDefault="00AD1018">
            <w:pPr>
              <w:pStyle w:val="TableParagraph"/>
              <w:spacing w:before="1"/>
              <w:ind w:left="108"/>
              <w:rPr>
                <w:b/>
                <w:sz w:val="19"/>
              </w:rPr>
            </w:pPr>
            <w:r>
              <w:rPr>
                <w:b/>
                <w:spacing w:val="-2"/>
                <w:sz w:val="19"/>
              </w:rPr>
              <w:t>Познавательные</w:t>
            </w:r>
          </w:p>
        </w:tc>
        <w:tc>
          <w:tcPr>
            <w:tcW w:w="7622" w:type="dxa"/>
          </w:tcPr>
          <w:p w:rsidR="00D61B91" w:rsidRDefault="00AD1018">
            <w:pPr>
              <w:pStyle w:val="TableParagraph"/>
              <w:spacing w:line="230" w:lineRule="auto"/>
              <w:ind w:left="107" w:right="96"/>
              <w:jc w:val="both"/>
              <w:rPr>
                <w:sz w:val="19"/>
              </w:rPr>
            </w:pPr>
            <w:r>
              <w:rPr>
                <w:sz w:val="19"/>
              </w:rPr>
              <w:t>Представлены комплексом начальных логических операций, которые нужны с целью освоения и применения знаний и умений в разных обстоятельствах, составляют фунда-мент</w:t>
            </w:r>
            <w:r>
              <w:rPr>
                <w:spacing w:val="27"/>
                <w:sz w:val="19"/>
              </w:rPr>
              <w:t xml:space="preserve"> </w:t>
            </w:r>
            <w:r>
              <w:rPr>
                <w:sz w:val="19"/>
              </w:rPr>
              <w:t>для</w:t>
            </w:r>
            <w:r>
              <w:rPr>
                <w:spacing w:val="25"/>
                <w:sz w:val="19"/>
              </w:rPr>
              <w:t xml:space="preserve"> </w:t>
            </w:r>
            <w:r>
              <w:rPr>
                <w:sz w:val="19"/>
              </w:rPr>
              <w:t>последующего</w:t>
            </w:r>
            <w:r>
              <w:rPr>
                <w:spacing w:val="27"/>
                <w:sz w:val="19"/>
              </w:rPr>
              <w:t xml:space="preserve"> </w:t>
            </w:r>
            <w:r>
              <w:rPr>
                <w:sz w:val="19"/>
              </w:rPr>
              <w:t>развития</w:t>
            </w:r>
            <w:r>
              <w:rPr>
                <w:spacing w:val="25"/>
                <w:sz w:val="19"/>
              </w:rPr>
              <w:t xml:space="preserve"> </w:t>
            </w:r>
            <w:r>
              <w:rPr>
                <w:sz w:val="19"/>
              </w:rPr>
              <w:t>логического</w:t>
            </w:r>
            <w:r>
              <w:rPr>
                <w:spacing w:val="27"/>
                <w:sz w:val="19"/>
              </w:rPr>
              <w:t xml:space="preserve"> </w:t>
            </w:r>
            <w:r>
              <w:rPr>
                <w:sz w:val="19"/>
              </w:rPr>
              <w:t>мышления</w:t>
            </w:r>
            <w:r>
              <w:rPr>
                <w:spacing w:val="27"/>
                <w:sz w:val="19"/>
              </w:rPr>
              <w:t xml:space="preserve"> </w:t>
            </w:r>
            <w:r>
              <w:rPr>
                <w:sz w:val="19"/>
              </w:rPr>
              <w:t>обучающихся.</w:t>
            </w:r>
            <w:r>
              <w:rPr>
                <w:spacing w:val="26"/>
                <w:sz w:val="19"/>
              </w:rPr>
              <w:t xml:space="preserve"> </w:t>
            </w:r>
            <w:r>
              <w:rPr>
                <w:sz w:val="19"/>
              </w:rPr>
              <w:t>Они</w:t>
            </w:r>
            <w:r>
              <w:rPr>
                <w:spacing w:val="25"/>
                <w:sz w:val="19"/>
              </w:rPr>
              <w:t xml:space="preserve"> </w:t>
            </w:r>
            <w:r>
              <w:rPr>
                <w:sz w:val="19"/>
              </w:rPr>
              <w:t>включают в себя следующие пок</w:t>
            </w:r>
            <w:r>
              <w:rPr>
                <w:sz w:val="19"/>
              </w:rPr>
              <w:t>азатели-умения:</w:t>
            </w:r>
          </w:p>
          <w:p w:rsidR="00D61B91" w:rsidRDefault="00AD1018" w:rsidP="00AD1018">
            <w:pPr>
              <w:pStyle w:val="TableParagraph"/>
              <w:numPr>
                <w:ilvl w:val="0"/>
                <w:numId w:val="122"/>
              </w:numPr>
              <w:tabs>
                <w:tab w:val="left" w:pos="250"/>
              </w:tabs>
              <w:spacing w:line="209" w:lineRule="exact"/>
              <w:ind w:left="250" w:hanging="143"/>
              <w:rPr>
                <w:sz w:val="19"/>
              </w:rPr>
            </w:pPr>
            <w:r>
              <w:rPr>
                <w:spacing w:val="-2"/>
                <w:sz w:val="19"/>
              </w:rPr>
              <w:t>понимать</w:t>
            </w:r>
            <w:r>
              <w:rPr>
                <w:spacing w:val="5"/>
                <w:sz w:val="19"/>
              </w:rPr>
              <w:t xml:space="preserve"> </w:t>
            </w:r>
            <w:r>
              <w:rPr>
                <w:spacing w:val="-2"/>
                <w:sz w:val="19"/>
              </w:rPr>
              <w:t>количественные</w:t>
            </w:r>
            <w:r>
              <w:rPr>
                <w:spacing w:val="5"/>
                <w:sz w:val="19"/>
              </w:rPr>
              <w:t xml:space="preserve"> </w:t>
            </w:r>
            <w:r>
              <w:rPr>
                <w:spacing w:val="-2"/>
                <w:sz w:val="19"/>
              </w:rPr>
              <w:t>отношения</w:t>
            </w:r>
            <w:r>
              <w:rPr>
                <w:spacing w:val="6"/>
                <w:sz w:val="19"/>
              </w:rPr>
              <w:t xml:space="preserve"> </w:t>
            </w:r>
            <w:r>
              <w:rPr>
                <w:spacing w:val="-2"/>
                <w:sz w:val="19"/>
              </w:rPr>
              <w:t>между</w:t>
            </w:r>
            <w:r>
              <w:rPr>
                <w:spacing w:val="5"/>
                <w:sz w:val="19"/>
              </w:rPr>
              <w:t xml:space="preserve"> </w:t>
            </w:r>
            <w:r>
              <w:rPr>
                <w:spacing w:val="-2"/>
                <w:sz w:val="19"/>
              </w:rPr>
              <w:t>предметами;</w:t>
            </w:r>
          </w:p>
          <w:p w:rsidR="00D61B91" w:rsidRDefault="00AD1018" w:rsidP="00AD1018">
            <w:pPr>
              <w:pStyle w:val="TableParagraph"/>
              <w:numPr>
                <w:ilvl w:val="0"/>
                <w:numId w:val="122"/>
              </w:numPr>
              <w:tabs>
                <w:tab w:val="left" w:pos="250"/>
              </w:tabs>
              <w:spacing w:line="210" w:lineRule="exact"/>
              <w:ind w:left="250" w:hanging="143"/>
              <w:rPr>
                <w:sz w:val="19"/>
              </w:rPr>
            </w:pPr>
            <w:r>
              <w:rPr>
                <w:spacing w:val="-2"/>
                <w:sz w:val="19"/>
              </w:rPr>
              <w:t>читать;</w:t>
            </w:r>
          </w:p>
          <w:p w:rsidR="00D61B91" w:rsidRDefault="00AD1018" w:rsidP="00AD1018">
            <w:pPr>
              <w:pStyle w:val="TableParagraph"/>
              <w:numPr>
                <w:ilvl w:val="0"/>
                <w:numId w:val="122"/>
              </w:numPr>
              <w:tabs>
                <w:tab w:val="left" w:pos="250"/>
              </w:tabs>
              <w:spacing w:line="210" w:lineRule="exact"/>
              <w:ind w:left="250" w:hanging="143"/>
              <w:rPr>
                <w:sz w:val="19"/>
              </w:rPr>
            </w:pPr>
            <w:r>
              <w:rPr>
                <w:sz w:val="19"/>
              </w:rPr>
              <w:t>выделять</w:t>
            </w:r>
            <w:r>
              <w:rPr>
                <w:spacing w:val="-6"/>
                <w:sz w:val="19"/>
              </w:rPr>
              <w:t xml:space="preserve"> </w:t>
            </w:r>
            <w:r>
              <w:rPr>
                <w:sz w:val="19"/>
              </w:rPr>
              <w:t>условие</w:t>
            </w:r>
            <w:r>
              <w:rPr>
                <w:spacing w:val="-9"/>
                <w:sz w:val="19"/>
              </w:rPr>
              <w:t xml:space="preserve"> </w:t>
            </w:r>
            <w:r>
              <w:rPr>
                <w:sz w:val="19"/>
              </w:rPr>
              <w:t>и</w:t>
            </w:r>
            <w:r>
              <w:rPr>
                <w:spacing w:val="-8"/>
                <w:sz w:val="19"/>
              </w:rPr>
              <w:t xml:space="preserve"> </w:t>
            </w:r>
            <w:r>
              <w:rPr>
                <w:sz w:val="19"/>
              </w:rPr>
              <w:t>вопрос</w:t>
            </w:r>
            <w:r>
              <w:rPr>
                <w:spacing w:val="-8"/>
                <w:sz w:val="19"/>
              </w:rPr>
              <w:t xml:space="preserve"> </w:t>
            </w:r>
            <w:r>
              <w:rPr>
                <w:spacing w:val="-2"/>
                <w:sz w:val="19"/>
              </w:rPr>
              <w:t>задачи;</w:t>
            </w:r>
          </w:p>
          <w:p w:rsidR="00D61B91" w:rsidRDefault="00AD1018" w:rsidP="00AD1018">
            <w:pPr>
              <w:pStyle w:val="TableParagraph"/>
              <w:numPr>
                <w:ilvl w:val="0"/>
                <w:numId w:val="122"/>
              </w:numPr>
              <w:tabs>
                <w:tab w:val="left" w:pos="250"/>
              </w:tabs>
              <w:spacing w:line="210" w:lineRule="exact"/>
              <w:ind w:left="250" w:hanging="143"/>
              <w:rPr>
                <w:sz w:val="19"/>
              </w:rPr>
            </w:pPr>
            <w:r>
              <w:rPr>
                <w:sz w:val="19"/>
              </w:rPr>
              <w:t>назвать</w:t>
            </w:r>
            <w:r>
              <w:rPr>
                <w:spacing w:val="-9"/>
                <w:sz w:val="19"/>
              </w:rPr>
              <w:t xml:space="preserve"> </w:t>
            </w:r>
            <w:r>
              <w:rPr>
                <w:sz w:val="19"/>
              </w:rPr>
              <w:t>и</w:t>
            </w:r>
            <w:r>
              <w:rPr>
                <w:spacing w:val="-9"/>
                <w:sz w:val="19"/>
              </w:rPr>
              <w:t xml:space="preserve"> </w:t>
            </w:r>
            <w:r>
              <w:rPr>
                <w:sz w:val="19"/>
              </w:rPr>
              <w:t>пояснять</w:t>
            </w:r>
            <w:r>
              <w:rPr>
                <w:spacing w:val="-9"/>
                <w:sz w:val="19"/>
              </w:rPr>
              <w:t xml:space="preserve"> </w:t>
            </w:r>
            <w:r>
              <w:rPr>
                <w:sz w:val="19"/>
              </w:rPr>
              <w:t>каждое</w:t>
            </w:r>
            <w:r>
              <w:rPr>
                <w:spacing w:val="-9"/>
                <w:sz w:val="19"/>
              </w:rPr>
              <w:t xml:space="preserve"> </w:t>
            </w:r>
            <w:r>
              <w:rPr>
                <w:sz w:val="19"/>
              </w:rPr>
              <w:t>числовое</w:t>
            </w:r>
            <w:r>
              <w:rPr>
                <w:spacing w:val="-9"/>
                <w:sz w:val="19"/>
              </w:rPr>
              <w:t xml:space="preserve"> </w:t>
            </w:r>
            <w:r>
              <w:rPr>
                <w:sz w:val="19"/>
              </w:rPr>
              <w:t>данное</w:t>
            </w:r>
            <w:r>
              <w:rPr>
                <w:spacing w:val="-9"/>
                <w:sz w:val="19"/>
              </w:rPr>
              <w:t xml:space="preserve"> </w:t>
            </w:r>
            <w:r>
              <w:rPr>
                <w:sz w:val="19"/>
              </w:rPr>
              <w:t>текстовой</w:t>
            </w:r>
            <w:r>
              <w:rPr>
                <w:spacing w:val="-9"/>
                <w:sz w:val="19"/>
              </w:rPr>
              <w:t xml:space="preserve"> </w:t>
            </w:r>
            <w:r>
              <w:rPr>
                <w:spacing w:val="-2"/>
                <w:sz w:val="19"/>
              </w:rPr>
              <w:t>задачи;</w:t>
            </w:r>
          </w:p>
          <w:p w:rsidR="00D61B91" w:rsidRDefault="00AD1018" w:rsidP="00AD1018">
            <w:pPr>
              <w:pStyle w:val="TableParagraph"/>
              <w:numPr>
                <w:ilvl w:val="0"/>
                <w:numId w:val="122"/>
              </w:numPr>
              <w:tabs>
                <w:tab w:val="left" w:pos="250"/>
              </w:tabs>
              <w:spacing w:line="210" w:lineRule="exact"/>
              <w:ind w:left="250" w:hanging="143"/>
              <w:rPr>
                <w:sz w:val="19"/>
              </w:rPr>
            </w:pPr>
            <w:r>
              <w:rPr>
                <w:spacing w:val="-2"/>
                <w:sz w:val="19"/>
              </w:rPr>
              <w:t>иллюстрировать</w:t>
            </w:r>
            <w:r>
              <w:rPr>
                <w:spacing w:val="8"/>
                <w:sz w:val="19"/>
              </w:rPr>
              <w:t xml:space="preserve"> </w:t>
            </w:r>
            <w:r>
              <w:rPr>
                <w:spacing w:val="-2"/>
                <w:sz w:val="19"/>
              </w:rPr>
              <w:t>задачу;</w:t>
            </w:r>
          </w:p>
          <w:p w:rsidR="00D61B91" w:rsidRDefault="00AD1018" w:rsidP="00AD1018">
            <w:pPr>
              <w:pStyle w:val="TableParagraph"/>
              <w:numPr>
                <w:ilvl w:val="0"/>
                <w:numId w:val="122"/>
              </w:numPr>
              <w:tabs>
                <w:tab w:val="left" w:pos="250"/>
              </w:tabs>
              <w:spacing w:line="210" w:lineRule="exact"/>
              <w:ind w:left="250" w:hanging="143"/>
              <w:rPr>
                <w:sz w:val="19"/>
              </w:rPr>
            </w:pPr>
            <w:r>
              <w:rPr>
                <w:sz w:val="19"/>
              </w:rPr>
              <w:t>выбирать</w:t>
            </w:r>
            <w:r>
              <w:rPr>
                <w:spacing w:val="-11"/>
                <w:sz w:val="19"/>
              </w:rPr>
              <w:t xml:space="preserve"> </w:t>
            </w:r>
            <w:r>
              <w:rPr>
                <w:sz w:val="19"/>
              </w:rPr>
              <w:t>и</w:t>
            </w:r>
            <w:r>
              <w:rPr>
                <w:spacing w:val="-10"/>
                <w:sz w:val="19"/>
              </w:rPr>
              <w:t xml:space="preserve"> </w:t>
            </w:r>
            <w:r>
              <w:rPr>
                <w:sz w:val="19"/>
              </w:rPr>
              <w:t>пояснять</w:t>
            </w:r>
            <w:r>
              <w:rPr>
                <w:spacing w:val="-11"/>
                <w:sz w:val="19"/>
              </w:rPr>
              <w:t xml:space="preserve"> </w:t>
            </w:r>
            <w:r>
              <w:rPr>
                <w:sz w:val="19"/>
              </w:rPr>
              <w:t>математические</w:t>
            </w:r>
            <w:r>
              <w:rPr>
                <w:spacing w:val="-10"/>
                <w:sz w:val="19"/>
              </w:rPr>
              <w:t xml:space="preserve"> </w:t>
            </w:r>
            <w:r>
              <w:rPr>
                <w:spacing w:val="-2"/>
                <w:sz w:val="19"/>
              </w:rPr>
              <w:t>действия;</w:t>
            </w:r>
          </w:p>
          <w:p w:rsidR="00D61B91" w:rsidRDefault="00AD1018" w:rsidP="00AD1018">
            <w:pPr>
              <w:pStyle w:val="TableParagraph"/>
              <w:numPr>
                <w:ilvl w:val="0"/>
                <w:numId w:val="122"/>
              </w:numPr>
              <w:tabs>
                <w:tab w:val="left" w:pos="250"/>
              </w:tabs>
              <w:spacing w:line="210" w:lineRule="exact"/>
              <w:ind w:left="250" w:hanging="143"/>
              <w:rPr>
                <w:sz w:val="19"/>
              </w:rPr>
            </w:pPr>
            <w:r>
              <w:rPr>
                <w:sz w:val="19"/>
              </w:rPr>
              <w:t>формулировать</w:t>
            </w:r>
            <w:r>
              <w:rPr>
                <w:spacing w:val="-9"/>
                <w:sz w:val="19"/>
              </w:rPr>
              <w:t xml:space="preserve"> </w:t>
            </w:r>
            <w:r>
              <w:rPr>
                <w:sz w:val="19"/>
              </w:rPr>
              <w:t>и</w:t>
            </w:r>
            <w:r>
              <w:rPr>
                <w:spacing w:val="-8"/>
                <w:sz w:val="19"/>
              </w:rPr>
              <w:t xml:space="preserve"> </w:t>
            </w:r>
            <w:r>
              <w:rPr>
                <w:sz w:val="19"/>
              </w:rPr>
              <w:t>озвучивать</w:t>
            </w:r>
            <w:r>
              <w:rPr>
                <w:spacing w:val="-8"/>
                <w:sz w:val="19"/>
              </w:rPr>
              <w:t xml:space="preserve"> </w:t>
            </w:r>
            <w:r>
              <w:rPr>
                <w:sz w:val="19"/>
              </w:rPr>
              <w:t>решение</w:t>
            </w:r>
            <w:r>
              <w:rPr>
                <w:spacing w:val="-8"/>
                <w:sz w:val="19"/>
              </w:rPr>
              <w:t xml:space="preserve"> </w:t>
            </w:r>
            <w:r>
              <w:rPr>
                <w:sz w:val="19"/>
              </w:rPr>
              <w:t>в</w:t>
            </w:r>
            <w:r>
              <w:rPr>
                <w:spacing w:val="-8"/>
                <w:sz w:val="19"/>
              </w:rPr>
              <w:t xml:space="preserve"> </w:t>
            </w:r>
            <w:r>
              <w:rPr>
                <w:sz w:val="19"/>
              </w:rPr>
              <w:t>форме</w:t>
            </w:r>
            <w:r>
              <w:rPr>
                <w:spacing w:val="-8"/>
                <w:sz w:val="19"/>
              </w:rPr>
              <w:t xml:space="preserve"> </w:t>
            </w:r>
            <w:r>
              <w:rPr>
                <w:sz w:val="19"/>
              </w:rPr>
              <w:t>примера</w:t>
            </w:r>
            <w:r>
              <w:rPr>
                <w:spacing w:val="-8"/>
                <w:sz w:val="19"/>
              </w:rPr>
              <w:t xml:space="preserve"> </w:t>
            </w:r>
            <w:r>
              <w:rPr>
                <w:sz w:val="19"/>
              </w:rPr>
              <w:t>с</w:t>
            </w:r>
            <w:r>
              <w:rPr>
                <w:spacing w:val="-8"/>
                <w:sz w:val="19"/>
              </w:rPr>
              <w:t xml:space="preserve"> </w:t>
            </w:r>
            <w:r>
              <w:rPr>
                <w:spacing w:val="-2"/>
                <w:sz w:val="19"/>
              </w:rPr>
              <w:t>наименованиями;</w:t>
            </w:r>
          </w:p>
          <w:p w:rsidR="00D61B91" w:rsidRDefault="00AD1018" w:rsidP="00AD1018">
            <w:pPr>
              <w:pStyle w:val="TableParagraph"/>
              <w:numPr>
                <w:ilvl w:val="0"/>
                <w:numId w:val="122"/>
              </w:numPr>
              <w:tabs>
                <w:tab w:val="left" w:pos="250"/>
              </w:tabs>
              <w:spacing w:line="197" w:lineRule="exact"/>
              <w:ind w:left="250" w:hanging="143"/>
              <w:rPr>
                <w:sz w:val="19"/>
              </w:rPr>
            </w:pPr>
            <w:r>
              <w:rPr>
                <w:spacing w:val="-2"/>
                <w:sz w:val="19"/>
              </w:rPr>
              <w:t>формулировать</w:t>
            </w:r>
            <w:r>
              <w:rPr>
                <w:spacing w:val="4"/>
                <w:sz w:val="19"/>
              </w:rPr>
              <w:t xml:space="preserve"> </w:t>
            </w:r>
            <w:r>
              <w:rPr>
                <w:spacing w:val="-2"/>
                <w:sz w:val="19"/>
              </w:rPr>
              <w:t>ответ</w:t>
            </w:r>
            <w:r>
              <w:rPr>
                <w:spacing w:val="7"/>
                <w:sz w:val="19"/>
              </w:rPr>
              <w:t xml:space="preserve"> </w:t>
            </w:r>
            <w:r>
              <w:rPr>
                <w:spacing w:val="-2"/>
                <w:sz w:val="19"/>
              </w:rPr>
              <w:t>задачи.</w:t>
            </w:r>
          </w:p>
        </w:tc>
      </w:tr>
    </w:tbl>
    <w:p w:rsidR="00D61B91" w:rsidRDefault="00AD1018">
      <w:pPr>
        <w:pStyle w:val="a3"/>
        <w:spacing w:before="180" w:line="230" w:lineRule="auto"/>
        <w:ind w:left="170" w:right="449"/>
      </w:pPr>
      <w:r>
        <w:t>При решении математических задач,</w:t>
      </w:r>
      <w:r>
        <w:rPr>
          <w:spacing w:val="15"/>
        </w:rPr>
        <w:t xml:space="preserve"> </w:t>
      </w:r>
      <w:r>
        <w:t>внимание</w:t>
      </w:r>
      <w:r>
        <w:rPr>
          <w:spacing w:val="15"/>
        </w:rPr>
        <w:t xml:space="preserve"> </w:t>
      </w:r>
      <w:r>
        <w:t>на</w:t>
      </w:r>
      <w:r>
        <w:rPr>
          <w:spacing w:val="15"/>
        </w:rPr>
        <w:t xml:space="preserve"> </w:t>
      </w:r>
      <w:r>
        <w:t>которых акцентировано в материалах данной статьи,</w:t>
      </w:r>
      <w:r>
        <w:rPr>
          <w:spacing w:val="40"/>
        </w:rPr>
        <w:t xml:space="preserve"> </w:t>
      </w:r>
      <w:r>
        <w:t>у учащихся с умственной отсталостью необходимо формировать ряд ключевых навыков. Важно развивать их способность воспринимать и осмысленно интерпретировать разнообразные текстовые материалы. Также сле-дует акцентировать внимание на умении работать самостоят</w:t>
      </w:r>
      <w:r>
        <w:t>ельно, анализировать количественные изменения</w:t>
      </w:r>
      <w:r>
        <w:rPr>
          <w:spacing w:val="80"/>
        </w:rPr>
        <w:t xml:space="preserve"> </w:t>
      </w:r>
      <w:r>
        <w:t>и моделировать условия задач через предметные манипуляции и схемы. Не менее значимо умение поддержи-вать связь между числовыми данными и вопросами, возникающими в задачах, а также развивать умение пра-вильно оп</w:t>
      </w:r>
      <w:r>
        <w:t>ределить математическое действие, сопутствующее условиям задачи.</w:t>
      </w:r>
    </w:p>
    <w:p w:rsidR="00D61B91" w:rsidRDefault="00AD1018">
      <w:pPr>
        <w:pStyle w:val="a3"/>
        <w:spacing w:line="228" w:lineRule="auto"/>
        <w:ind w:left="170" w:right="448"/>
      </w:pPr>
      <w:r>
        <w:t>Как</w:t>
      </w:r>
      <w:r>
        <w:rPr>
          <w:spacing w:val="-2"/>
        </w:rPr>
        <w:t xml:space="preserve"> </w:t>
      </w:r>
      <w:r>
        <w:t>отмечает</w:t>
      </w:r>
      <w:r>
        <w:rPr>
          <w:spacing w:val="-3"/>
        </w:rPr>
        <w:t xml:space="preserve"> </w:t>
      </w:r>
      <w:r>
        <w:t>Н.Г.</w:t>
      </w:r>
      <w:r>
        <w:rPr>
          <w:spacing w:val="-2"/>
        </w:rPr>
        <w:t xml:space="preserve"> </w:t>
      </w:r>
      <w:r>
        <w:t>Морозова</w:t>
      </w:r>
      <w:r>
        <w:rPr>
          <w:spacing w:val="-2"/>
        </w:rPr>
        <w:t xml:space="preserve"> </w:t>
      </w:r>
      <w:r>
        <w:t>обучающиеся</w:t>
      </w:r>
      <w:r>
        <w:rPr>
          <w:spacing w:val="-2"/>
        </w:rPr>
        <w:t xml:space="preserve"> </w:t>
      </w:r>
      <w:r>
        <w:t>с умственной</w:t>
      </w:r>
      <w:r>
        <w:rPr>
          <w:spacing w:val="-1"/>
        </w:rPr>
        <w:t xml:space="preserve"> </w:t>
      </w:r>
      <w:r>
        <w:t>отсталостью имеют</w:t>
      </w:r>
      <w:r>
        <w:rPr>
          <w:spacing w:val="-2"/>
        </w:rPr>
        <w:t xml:space="preserve"> </w:t>
      </w:r>
      <w:r>
        <w:t>менее</w:t>
      </w:r>
      <w:r>
        <w:rPr>
          <w:spacing w:val="-1"/>
        </w:rPr>
        <w:t xml:space="preserve"> </w:t>
      </w:r>
      <w:r>
        <w:t>выраженный</w:t>
      </w:r>
      <w:r>
        <w:rPr>
          <w:spacing w:val="-3"/>
        </w:rPr>
        <w:t xml:space="preserve"> </w:t>
      </w:r>
      <w:r>
        <w:t>интерес к</w:t>
      </w:r>
      <w:r>
        <w:rPr>
          <w:spacing w:val="-1"/>
        </w:rPr>
        <w:t xml:space="preserve"> </w:t>
      </w:r>
      <w:r>
        <w:t>познанию по сравнению</w:t>
      </w:r>
      <w:r>
        <w:rPr>
          <w:spacing w:val="-1"/>
        </w:rPr>
        <w:t xml:space="preserve"> </w:t>
      </w:r>
      <w:r>
        <w:t>с нормально развивающимися сверстниками,</w:t>
      </w:r>
      <w:r>
        <w:rPr>
          <w:spacing w:val="-1"/>
        </w:rPr>
        <w:t xml:space="preserve"> </w:t>
      </w:r>
      <w:r>
        <w:t>что связано с недостаточной потребно-стью в освоении новых знаний.</w:t>
      </w:r>
    </w:p>
    <w:p w:rsidR="00D61B91" w:rsidRDefault="00AD1018">
      <w:pPr>
        <w:pStyle w:val="a3"/>
        <w:spacing w:line="230" w:lineRule="auto"/>
        <w:ind w:left="170" w:right="448"/>
        <w:jc w:val="right"/>
      </w:pPr>
      <w:r>
        <w:t>По мнению Г.М. Дульнева и Б.И. Пинского младшие школьники с умственной отсталостью часто не мо-гут связать действия с поставленной задачей. Они не в</w:t>
      </w:r>
      <w:r>
        <w:t>сегда правильно понимают задание, не учитывают его условия</w:t>
      </w:r>
      <w:r>
        <w:rPr>
          <w:spacing w:val="24"/>
        </w:rPr>
        <w:t xml:space="preserve"> </w:t>
      </w:r>
      <w:r>
        <w:t>и</w:t>
      </w:r>
      <w:r>
        <w:rPr>
          <w:spacing w:val="21"/>
        </w:rPr>
        <w:t xml:space="preserve"> </w:t>
      </w:r>
      <w:r>
        <w:t>требования,</w:t>
      </w:r>
      <w:r>
        <w:rPr>
          <w:spacing w:val="22"/>
        </w:rPr>
        <w:t xml:space="preserve"> </w:t>
      </w:r>
      <w:r>
        <w:t>что</w:t>
      </w:r>
      <w:r>
        <w:rPr>
          <w:spacing w:val="23"/>
        </w:rPr>
        <w:t xml:space="preserve"> </w:t>
      </w:r>
      <w:r>
        <w:t>приводит</w:t>
      </w:r>
      <w:r>
        <w:rPr>
          <w:spacing w:val="24"/>
        </w:rPr>
        <w:t xml:space="preserve"> </w:t>
      </w:r>
      <w:r>
        <w:t>к</w:t>
      </w:r>
      <w:r>
        <w:rPr>
          <w:spacing w:val="21"/>
        </w:rPr>
        <w:t xml:space="preserve"> </w:t>
      </w:r>
      <w:r>
        <w:t>ошибкам</w:t>
      </w:r>
      <w:r>
        <w:rPr>
          <w:spacing w:val="23"/>
        </w:rPr>
        <w:t xml:space="preserve"> </w:t>
      </w:r>
      <w:r>
        <w:t>при</w:t>
      </w:r>
      <w:r>
        <w:rPr>
          <w:spacing w:val="21"/>
        </w:rPr>
        <w:t xml:space="preserve"> </w:t>
      </w:r>
      <w:r>
        <w:t>выполнении</w:t>
      </w:r>
      <w:r>
        <w:rPr>
          <w:spacing w:val="21"/>
        </w:rPr>
        <w:t xml:space="preserve"> </w:t>
      </w:r>
      <w:r>
        <w:t>задачи.</w:t>
      </w:r>
      <w:r>
        <w:rPr>
          <w:spacing w:val="22"/>
        </w:rPr>
        <w:t xml:space="preserve"> </w:t>
      </w:r>
      <w:r>
        <w:t>Неверное</w:t>
      </w:r>
      <w:r>
        <w:rPr>
          <w:spacing w:val="22"/>
        </w:rPr>
        <w:t xml:space="preserve"> </w:t>
      </w:r>
      <w:r>
        <w:t>восприятие</w:t>
      </w:r>
      <w:r>
        <w:rPr>
          <w:spacing w:val="22"/>
        </w:rPr>
        <w:t xml:space="preserve"> </w:t>
      </w:r>
      <w:r>
        <w:t>текста,</w:t>
      </w:r>
      <w:r>
        <w:rPr>
          <w:spacing w:val="22"/>
        </w:rPr>
        <w:t xml:space="preserve"> </w:t>
      </w:r>
      <w:r>
        <w:t>слож-ность в планировании, недостаточная критичность – все это говорит о нарушении целенаправленности</w:t>
      </w:r>
      <w:r>
        <w:rPr>
          <w:spacing w:val="-1"/>
        </w:rPr>
        <w:t xml:space="preserve"> </w:t>
      </w:r>
      <w:r>
        <w:t>работы.</w:t>
      </w:r>
      <w:r>
        <w:t xml:space="preserve"> Обучающиеся с умственной отсталостью испытывают серьезные трудности при изучении математики, особенно при решении математических задач. Тем временем работа с текстовыми математическими задачами является</w:t>
      </w:r>
      <w:r>
        <w:rPr>
          <w:spacing w:val="19"/>
        </w:rPr>
        <w:t xml:space="preserve"> </w:t>
      </w:r>
      <w:r>
        <w:t>важным</w:t>
      </w:r>
      <w:r>
        <w:rPr>
          <w:spacing w:val="20"/>
        </w:rPr>
        <w:t xml:space="preserve"> </w:t>
      </w:r>
      <w:r>
        <w:t>компонентом</w:t>
      </w:r>
      <w:r>
        <w:rPr>
          <w:spacing w:val="20"/>
        </w:rPr>
        <w:t xml:space="preserve"> </w:t>
      </w:r>
      <w:r>
        <w:t>при</w:t>
      </w:r>
      <w:r>
        <w:rPr>
          <w:spacing w:val="17"/>
        </w:rPr>
        <w:t xml:space="preserve"> </w:t>
      </w:r>
      <w:r>
        <w:t>формировании</w:t>
      </w:r>
      <w:r>
        <w:rPr>
          <w:spacing w:val="18"/>
        </w:rPr>
        <w:t xml:space="preserve"> </w:t>
      </w:r>
      <w:r>
        <w:t>базовых</w:t>
      </w:r>
      <w:r>
        <w:rPr>
          <w:spacing w:val="20"/>
        </w:rPr>
        <w:t xml:space="preserve"> </w:t>
      </w:r>
      <w:r>
        <w:t>учебных</w:t>
      </w:r>
      <w:r>
        <w:rPr>
          <w:spacing w:val="18"/>
        </w:rPr>
        <w:t xml:space="preserve"> </w:t>
      </w:r>
      <w:r>
        <w:t>действий</w:t>
      </w:r>
      <w:r>
        <w:rPr>
          <w:spacing w:val="20"/>
        </w:rPr>
        <w:t xml:space="preserve"> </w:t>
      </w:r>
      <w:r>
        <w:t>у</w:t>
      </w:r>
      <w:r>
        <w:rPr>
          <w:spacing w:val="18"/>
        </w:rPr>
        <w:t xml:space="preserve"> </w:t>
      </w:r>
      <w:r>
        <w:t>детей</w:t>
      </w:r>
      <w:r>
        <w:rPr>
          <w:spacing w:val="18"/>
        </w:rPr>
        <w:t xml:space="preserve"> </w:t>
      </w:r>
      <w:r>
        <w:t>с</w:t>
      </w:r>
      <w:r>
        <w:rPr>
          <w:spacing w:val="18"/>
        </w:rPr>
        <w:t xml:space="preserve"> </w:t>
      </w:r>
      <w:r>
        <w:rPr>
          <w:spacing w:val="-2"/>
        </w:rPr>
        <w:t>интеллектуальными</w:t>
      </w:r>
    </w:p>
    <w:p w:rsidR="00D61B91" w:rsidRDefault="00AD1018">
      <w:pPr>
        <w:pStyle w:val="a3"/>
        <w:spacing w:line="213" w:lineRule="exact"/>
        <w:ind w:left="170" w:firstLine="0"/>
      </w:pPr>
      <w:r>
        <w:rPr>
          <w:spacing w:val="-2"/>
        </w:rPr>
        <w:t>нарушениями</w:t>
      </w:r>
      <w:r>
        <w:rPr>
          <w:spacing w:val="7"/>
        </w:rPr>
        <w:t xml:space="preserve"> </w:t>
      </w:r>
      <w:r>
        <w:rPr>
          <w:spacing w:val="-4"/>
        </w:rPr>
        <w:t>[3].</w:t>
      </w:r>
    </w:p>
    <w:p w:rsidR="00D61B91" w:rsidRDefault="00AD1018">
      <w:pPr>
        <w:pStyle w:val="a3"/>
        <w:spacing w:before="2" w:line="230" w:lineRule="auto"/>
        <w:ind w:left="170" w:right="446"/>
      </w:pPr>
      <w:r>
        <w:t>Нами было проведено исследование, направленное на изучение уровня сформированности базовых учебных действий у обучающихся четвертого класса с легкой умственной отсталостью. В эксперименте при-няли участ</w:t>
      </w:r>
      <w:r>
        <w:t>ие 12 обучающихся четвертого класса с легкой умственной отсталостью. Для проведения констати-рующего эксперимента была использована специально разработанная методика исследования, отвечающая требованиям к необходимым уровням сформированности базовых учебны</w:t>
      </w:r>
      <w:r>
        <w:t>х действий обучающихся в соответ-ствии с примерной адаптированной основной общеобразовательной программой (АООП) образования обуча-ющихся</w:t>
      </w:r>
      <w:r>
        <w:rPr>
          <w:spacing w:val="40"/>
        </w:rPr>
        <w:t xml:space="preserve"> </w:t>
      </w:r>
      <w:r>
        <w:t>с</w:t>
      </w:r>
      <w:r>
        <w:rPr>
          <w:spacing w:val="40"/>
        </w:rPr>
        <w:t xml:space="preserve"> </w:t>
      </w:r>
      <w:r>
        <w:t>умственной</w:t>
      </w:r>
      <w:r>
        <w:rPr>
          <w:spacing w:val="40"/>
        </w:rPr>
        <w:t xml:space="preserve"> </w:t>
      </w:r>
      <w:r>
        <w:t>отсталостью</w:t>
      </w:r>
      <w:r>
        <w:rPr>
          <w:spacing w:val="40"/>
        </w:rPr>
        <w:t xml:space="preserve"> </w:t>
      </w:r>
      <w:r>
        <w:t>(интеллектуальными</w:t>
      </w:r>
      <w:r>
        <w:rPr>
          <w:spacing w:val="40"/>
        </w:rPr>
        <w:t xml:space="preserve"> </w:t>
      </w:r>
      <w:r>
        <w:t>нарушениями)</w:t>
      </w:r>
      <w:r>
        <w:rPr>
          <w:spacing w:val="40"/>
        </w:rPr>
        <w:t xml:space="preserve"> </w:t>
      </w:r>
      <w:r>
        <w:t>[4]</w:t>
      </w:r>
      <w:r>
        <w:rPr>
          <w:spacing w:val="40"/>
        </w:rPr>
        <w:t xml:space="preserve"> </w:t>
      </w:r>
      <w:r>
        <w:t>и</w:t>
      </w:r>
      <w:r>
        <w:rPr>
          <w:spacing w:val="40"/>
        </w:rPr>
        <w:t xml:space="preserve"> </w:t>
      </w:r>
      <w:r>
        <w:t>программами</w:t>
      </w:r>
      <w:r>
        <w:rPr>
          <w:spacing w:val="40"/>
        </w:rPr>
        <w:t xml:space="preserve"> </w:t>
      </w:r>
      <w:r>
        <w:t>по</w:t>
      </w:r>
      <w:r>
        <w:rPr>
          <w:spacing w:val="40"/>
        </w:rPr>
        <w:t xml:space="preserve"> </w:t>
      </w:r>
      <w:r>
        <w:t>математике для специальных (коррекционны</w:t>
      </w:r>
      <w:r>
        <w:t>х) образовательных учреждений VIII вида под ред. В.В. Воронковой [5]. Ме-тодика позволяет проанализировать</w:t>
      </w:r>
      <w:r>
        <w:rPr>
          <w:spacing w:val="-1"/>
        </w:rPr>
        <w:t xml:space="preserve"> </w:t>
      </w:r>
      <w:r>
        <w:t>сформированность личностных, коммуникативных, регулятивных и позна-вательных</w:t>
      </w:r>
      <w:r>
        <w:rPr>
          <w:spacing w:val="35"/>
        </w:rPr>
        <w:t xml:space="preserve"> </w:t>
      </w:r>
      <w:r>
        <w:t>базовых</w:t>
      </w:r>
      <w:r>
        <w:rPr>
          <w:spacing w:val="37"/>
        </w:rPr>
        <w:t xml:space="preserve"> </w:t>
      </w:r>
      <w:r>
        <w:t>учебных</w:t>
      </w:r>
      <w:r>
        <w:rPr>
          <w:spacing w:val="35"/>
        </w:rPr>
        <w:t xml:space="preserve"> </w:t>
      </w:r>
      <w:r>
        <w:t>действий</w:t>
      </w:r>
      <w:r>
        <w:rPr>
          <w:spacing w:val="40"/>
        </w:rPr>
        <w:t xml:space="preserve"> </w:t>
      </w:r>
      <w:r>
        <w:t>у</w:t>
      </w:r>
      <w:r>
        <w:rPr>
          <w:spacing w:val="33"/>
        </w:rPr>
        <w:t xml:space="preserve"> </w:t>
      </w:r>
      <w:r>
        <w:t>обучающихся</w:t>
      </w:r>
      <w:r>
        <w:rPr>
          <w:spacing w:val="38"/>
        </w:rPr>
        <w:t xml:space="preserve"> </w:t>
      </w:r>
      <w:r>
        <w:t>четвертого</w:t>
      </w:r>
      <w:r>
        <w:rPr>
          <w:spacing w:val="37"/>
        </w:rPr>
        <w:t xml:space="preserve"> </w:t>
      </w:r>
      <w:r>
        <w:t>класса</w:t>
      </w:r>
      <w:r>
        <w:rPr>
          <w:spacing w:val="37"/>
        </w:rPr>
        <w:t xml:space="preserve"> </w:t>
      </w:r>
      <w:r>
        <w:t>с</w:t>
      </w:r>
      <w:r>
        <w:rPr>
          <w:spacing w:val="39"/>
        </w:rPr>
        <w:t xml:space="preserve"> </w:t>
      </w:r>
      <w:r>
        <w:t>легкой</w:t>
      </w:r>
      <w:r>
        <w:rPr>
          <w:spacing w:val="38"/>
        </w:rPr>
        <w:t xml:space="preserve"> </w:t>
      </w:r>
      <w:r>
        <w:t>умственной</w:t>
      </w:r>
      <w:r>
        <w:rPr>
          <w:spacing w:val="35"/>
        </w:rPr>
        <w:t xml:space="preserve"> </w:t>
      </w:r>
      <w:r>
        <w:t>отсталостью</w:t>
      </w:r>
    </w:p>
    <w:p w:rsidR="00D61B91" w:rsidRDefault="00D61B91">
      <w:pPr>
        <w:pStyle w:val="a3"/>
        <w:spacing w:line="230" w:lineRule="auto"/>
        <w:sectPr w:rsidR="00D61B91">
          <w:footerReference w:type="default" r:id="rId436"/>
          <w:pgSz w:w="11920" w:h="16850"/>
          <w:pgMar w:top="1060" w:right="850" w:bottom="1340" w:left="850" w:header="0" w:footer="1146" w:gutter="0"/>
          <w:cols w:space="720"/>
        </w:sectPr>
      </w:pPr>
    </w:p>
    <w:p w:rsidR="00D61B91" w:rsidRDefault="00AD1018">
      <w:pPr>
        <w:pStyle w:val="a3"/>
        <w:spacing w:before="88" w:line="230" w:lineRule="auto"/>
        <w:ind w:right="163" w:firstLine="0"/>
      </w:pPr>
      <w:r>
        <w:lastRenderedPageBreak/>
        <w:t>в процессе решения математических задач. Оценка БУД производилась в соответствии с системой оценки, представленной в примерной АООП образования обучающихся с умственной отсталостью (интеллектуальны-ми нарушениями).</w:t>
      </w:r>
    </w:p>
    <w:p w:rsidR="00D61B91" w:rsidRDefault="00AD1018">
      <w:pPr>
        <w:pStyle w:val="a3"/>
        <w:ind w:right="165"/>
      </w:pPr>
      <w:r>
        <w:t>В рамках эксперимента респондентам предла</w:t>
      </w:r>
      <w:r>
        <w:t>гались простые текстовые математические задачи с до-ступной лексикой, раскрывающие понятия «увеличение», «уменьшение» чисел на несколько единиц. Форму-лировки задач были сформулированы таким образом, чтобы минимизировать возможные затруднения при их решени</w:t>
      </w:r>
      <w:r>
        <w:t>и. Каждому участнику предлагался напечатанный текст математической задачи, после чего педагог предлагал данную инструкцию: «Прочитай задачу», «О чем она?». При возникновении трудностей предостав-лялась возможность повторного прочтения задачи</w:t>
      </w:r>
      <w:r>
        <w:rPr>
          <w:spacing w:val="-1"/>
        </w:rPr>
        <w:t xml:space="preserve"> </w:t>
      </w:r>
      <w:r>
        <w:t>(до трех</w:t>
      </w:r>
      <w:r>
        <w:rPr>
          <w:spacing w:val="-1"/>
        </w:rPr>
        <w:t xml:space="preserve"> </w:t>
      </w:r>
      <w:r>
        <w:t>раз).</w:t>
      </w:r>
      <w:r>
        <w:t xml:space="preserve"> Если</w:t>
      </w:r>
      <w:r>
        <w:rPr>
          <w:spacing w:val="-1"/>
        </w:rPr>
        <w:t xml:space="preserve"> </w:t>
      </w:r>
      <w:r>
        <w:t>проблема сохранялась, педагог использо-вал дополнительные педагогические материалы, такие как: счетные палочки, муляжи фруктов и другие пред-меты, способствующие пониманию и решению задачи.</w:t>
      </w:r>
    </w:p>
    <w:p w:rsidR="00D61B91" w:rsidRDefault="00AD1018">
      <w:pPr>
        <w:pStyle w:val="a3"/>
        <w:ind w:right="167"/>
      </w:pPr>
      <w:r>
        <w:rPr>
          <w:i/>
        </w:rPr>
        <w:t xml:space="preserve">Система оценки математической задачи: </w:t>
      </w:r>
      <w:r>
        <w:t xml:space="preserve">«достаточный» уровень </w:t>
      </w:r>
      <w:r>
        <w:t>– задача решена правильно, без оши-бок; «средний» уровень – допущена 1-2 негрубые ошибки; «низкий» уровень – если допущены 1-2 грубые ошибки или 3-4 негрубые.</w:t>
      </w:r>
    </w:p>
    <w:p w:rsidR="00D61B91" w:rsidRDefault="00AD1018">
      <w:pPr>
        <w:pStyle w:val="a3"/>
        <w:ind w:right="172"/>
      </w:pPr>
      <w:r>
        <w:t>Представим подробные результаты исследования каждого компонента. Изучение сформированности личнос</w:t>
      </w:r>
      <w:r>
        <w:t>тных базовых учебных действий показало следующие результаты (Рис. 1).</w:t>
      </w:r>
    </w:p>
    <w:p w:rsidR="00D61B91" w:rsidRDefault="00AD1018">
      <w:pPr>
        <w:pStyle w:val="a3"/>
        <w:spacing w:before="6"/>
        <w:ind w:left="0" w:firstLine="0"/>
        <w:jc w:val="left"/>
        <w:rPr>
          <w:sz w:val="14"/>
        </w:rPr>
      </w:pPr>
      <w:r>
        <w:rPr>
          <w:noProof/>
          <w:sz w:val="14"/>
        </w:rPr>
        <w:drawing>
          <wp:anchor distT="0" distB="0" distL="0" distR="0" simplePos="0" relativeHeight="487645184" behindDoc="1" locked="0" layoutInCell="1" allowOverlap="1">
            <wp:simplePos x="0" y="0"/>
            <wp:positionH relativeFrom="page">
              <wp:posOffset>1750289</wp:posOffset>
            </wp:positionH>
            <wp:positionV relativeFrom="paragraph">
              <wp:posOffset>121354</wp:posOffset>
            </wp:positionV>
            <wp:extent cx="4315807" cy="2109978"/>
            <wp:effectExtent l="0" t="0" r="0" b="0"/>
            <wp:wrapTopAndBottom/>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437" cstate="print"/>
                    <a:stretch>
                      <a:fillRect/>
                    </a:stretch>
                  </pic:blipFill>
                  <pic:spPr>
                    <a:xfrm>
                      <a:off x="0" y="0"/>
                      <a:ext cx="4315807" cy="2109978"/>
                    </a:xfrm>
                    <a:prstGeom prst="rect">
                      <a:avLst/>
                    </a:prstGeom>
                  </pic:spPr>
                </pic:pic>
              </a:graphicData>
            </a:graphic>
          </wp:anchor>
        </w:drawing>
      </w:r>
    </w:p>
    <w:p w:rsidR="00D61B91" w:rsidRDefault="00AD1018">
      <w:pPr>
        <w:spacing w:before="164"/>
        <w:ind w:left="279"/>
        <w:jc w:val="center"/>
        <w:rPr>
          <w:i/>
          <w:sz w:val="19"/>
        </w:rPr>
      </w:pPr>
      <w:r>
        <w:rPr>
          <w:b/>
          <w:i/>
          <w:sz w:val="19"/>
        </w:rPr>
        <w:t>Рис.</w:t>
      </w:r>
      <w:r>
        <w:rPr>
          <w:b/>
          <w:i/>
          <w:spacing w:val="-10"/>
          <w:sz w:val="19"/>
        </w:rPr>
        <w:t xml:space="preserve"> </w:t>
      </w:r>
      <w:r>
        <w:rPr>
          <w:b/>
          <w:i/>
          <w:sz w:val="19"/>
        </w:rPr>
        <w:t>1.</w:t>
      </w:r>
      <w:r>
        <w:rPr>
          <w:b/>
          <w:i/>
          <w:spacing w:val="-8"/>
          <w:sz w:val="19"/>
        </w:rPr>
        <w:t xml:space="preserve"> </w:t>
      </w:r>
      <w:r>
        <w:rPr>
          <w:i/>
          <w:sz w:val="19"/>
        </w:rPr>
        <w:t>Уровни</w:t>
      </w:r>
      <w:r>
        <w:rPr>
          <w:i/>
          <w:spacing w:val="-10"/>
          <w:sz w:val="19"/>
        </w:rPr>
        <w:t xml:space="preserve"> </w:t>
      </w:r>
      <w:r>
        <w:rPr>
          <w:i/>
          <w:sz w:val="19"/>
        </w:rPr>
        <w:t>сформированности</w:t>
      </w:r>
      <w:r>
        <w:rPr>
          <w:i/>
          <w:spacing w:val="-8"/>
          <w:sz w:val="19"/>
        </w:rPr>
        <w:t xml:space="preserve"> </w:t>
      </w:r>
      <w:r>
        <w:rPr>
          <w:i/>
          <w:sz w:val="19"/>
        </w:rPr>
        <w:t>личностных</w:t>
      </w:r>
      <w:r>
        <w:rPr>
          <w:i/>
          <w:spacing w:val="-11"/>
          <w:sz w:val="19"/>
        </w:rPr>
        <w:t xml:space="preserve"> </w:t>
      </w:r>
      <w:r>
        <w:rPr>
          <w:i/>
          <w:sz w:val="19"/>
        </w:rPr>
        <w:t>базовых</w:t>
      </w:r>
      <w:r>
        <w:rPr>
          <w:i/>
          <w:spacing w:val="-10"/>
          <w:sz w:val="19"/>
        </w:rPr>
        <w:t xml:space="preserve"> </w:t>
      </w:r>
      <w:r>
        <w:rPr>
          <w:i/>
          <w:sz w:val="19"/>
        </w:rPr>
        <w:t>учебных</w:t>
      </w:r>
      <w:r>
        <w:rPr>
          <w:i/>
          <w:spacing w:val="-10"/>
          <w:sz w:val="19"/>
        </w:rPr>
        <w:t xml:space="preserve"> </w:t>
      </w:r>
      <w:r>
        <w:rPr>
          <w:i/>
          <w:spacing w:val="-2"/>
          <w:sz w:val="19"/>
        </w:rPr>
        <w:t>действий</w:t>
      </w:r>
    </w:p>
    <w:p w:rsidR="00D61B91" w:rsidRDefault="00D61B91">
      <w:pPr>
        <w:pStyle w:val="a3"/>
        <w:spacing w:before="125"/>
        <w:ind w:left="0" w:firstLine="0"/>
        <w:jc w:val="left"/>
        <w:rPr>
          <w:i/>
          <w:sz w:val="19"/>
        </w:rPr>
      </w:pPr>
    </w:p>
    <w:p w:rsidR="00D61B91" w:rsidRDefault="00AD1018">
      <w:pPr>
        <w:pStyle w:val="a3"/>
        <w:ind w:right="166"/>
      </w:pPr>
      <w:r>
        <w:t>Дети, демонстрирующие достаточный уровень, составили 9% от всего количества испытуемых. Они де-монстрировали устойчивую заинтересованность решения арифметической задачи, умение действовать само-стоятельно при решении задачи, способность быстро включаться в</w:t>
      </w:r>
      <w:r>
        <w:t xml:space="preserve"> процесс решения математической задачи.</w:t>
      </w:r>
    </w:p>
    <w:p w:rsidR="00D61B91" w:rsidRDefault="00AD1018">
      <w:pPr>
        <w:pStyle w:val="a3"/>
        <w:spacing w:before="1"/>
        <w:ind w:right="179"/>
      </w:pPr>
      <w:r>
        <w:t>Дети, отнесенные к среднему уровню, составили 33%. Им требовалась помощь педагога, также они быстро</w:t>
      </w:r>
      <w:r>
        <w:rPr>
          <w:spacing w:val="40"/>
        </w:rPr>
        <w:t xml:space="preserve"> </w:t>
      </w:r>
      <w:r>
        <w:t>уставали,</w:t>
      </w:r>
      <w:r>
        <w:rPr>
          <w:spacing w:val="40"/>
        </w:rPr>
        <w:t xml:space="preserve"> </w:t>
      </w:r>
      <w:r>
        <w:t>теряли</w:t>
      </w:r>
      <w:r>
        <w:rPr>
          <w:spacing w:val="40"/>
        </w:rPr>
        <w:t xml:space="preserve"> </w:t>
      </w:r>
      <w:r>
        <w:t>интерес</w:t>
      </w:r>
      <w:r>
        <w:rPr>
          <w:spacing w:val="40"/>
        </w:rPr>
        <w:t xml:space="preserve"> </w:t>
      </w:r>
      <w:r>
        <w:t>к</w:t>
      </w:r>
      <w:r>
        <w:rPr>
          <w:spacing w:val="40"/>
        </w:rPr>
        <w:t xml:space="preserve"> </w:t>
      </w:r>
      <w:r>
        <w:t>выполнению</w:t>
      </w:r>
      <w:r>
        <w:rPr>
          <w:spacing w:val="40"/>
        </w:rPr>
        <w:t xml:space="preserve"> </w:t>
      </w:r>
      <w:r>
        <w:t>заданий,</w:t>
      </w:r>
      <w:r>
        <w:rPr>
          <w:spacing w:val="40"/>
        </w:rPr>
        <w:t xml:space="preserve"> </w:t>
      </w:r>
      <w:r>
        <w:t>демонстрировали</w:t>
      </w:r>
      <w:r>
        <w:rPr>
          <w:spacing w:val="40"/>
        </w:rPr>
        <w:t xml:space="preserve"> </w:t>
      </w:r>
      <w:r>
        <w:t>повышенную</w:t>
      </w:r>
      <w:r>
        <w:rPr>
          <w:spacing w:val="40"/>
        </w:rPr>
        <w:t xml:space="preserve"> </w:t>
      </w:r>
      <w:r>
        <w:t>отвлекаемость, что приводило к частым ошиб</w:t>
      </w:r>
      <w:r>
        <w:t>кам. Например, они не до конца вникали в суть задачи, тем самым пропускали важные элементы и решали ее неправильно.</w:t>
      </w:r>
    </w:p>
    <w:p w:rsidR="00D61B91" w:rsidRDefault="00AD1018">
      <w:pPr>
        <w:pStyle w:val="a3"/>
        <w:ind w:right="167"/>
        <w:jc w:val="right"/>
      </w:pPr>
      <w:r>
        <w:t>Обучающиеся с низким уровнем составили подавляющее большинство – 58%. Они проявляли равноду-шие</w:t>
      </w:r>
      <w:r>
        <w:rPr>
          <w:spacing w:val="-2"/>
        </w:rPr>
        <w:t xml:space="preserve"> </w:t>
      </w:r>
      <w:r>
        <w:t>к</w:t>
      </w:r>
      <w:r>
        <w:rPr>
          <w:spacing w:val="-1"/>
        </w:rPr>
        <w:t xml:space="preserve"> </w:t>
      </w:r>
      <w:r>
        <w:t>процессу</w:t>
      </w:r>
      <w:r>
        <w:rPr>
          <w:spacing w:val="-6"/>
        </w:rPr>
        <w:t xml:space="preserve"> </w:t>
      </w:r>
      <w:r>
        <w:t>решения</w:t>
      </w:r>
      <w:r>
        <w:rPr>
          <w:spacing w:val="-3"/>
        </w:rPr>
        <w:t xml:space="preserve"> </w:t>
      </w:r>
      <w:r>
        <w:t>математических</w:t>
      </w:r>
      <w:r>
        <w:rPr>
          <w:spacing w:val="-3"/>
        </w:rPr>
        <w:t xml:space="preserve"> </w:t>
      </w:r>
      <w:r>
        <w:t>задач</w:t>
      </w:r>
      <w:r>
        <w:rPr>
          <w:spacing w:val="-2"/>
        </w:rPr>
        <w:t xml:space="preserve"> </w:t>
      </w:r>
      <w:r>
        <w:t>на п</w:t>
      </w:r>
      <w:r>
        <w:t>ротяжении</w:t>
      </w:r>
      <w:r>
        <w:rPr>
          <w:spacing w:val="-3"/>
        </w:rPr>
        <w:t xml:space="preserve"> </w:t>
      </w:r>
      <w:r>
        <w:t>всего</w:t>
      </w:r>
      <w:r>
        <w:rPr>
          <w:spacing w:val="-1"/>
        </w:rPr>
        <w:t xml:space="preserve"> </w:t>
      </w:r>
      <w:r>
        <w:t>обследования, не</w:t>
      </w:r>
      <w:r>
        <w:rPr>
          <w:spacing w:val="-2"/>
        </w:rPr>
        <w:t xml:space="preserve"> </w:t>
      </w:r>
      <w:r>
        <w:t>старались</w:t>
      </w:r>
      <w:r>
        <w:rPr>
          <w:spacing w:val="-2"/>
        </w:rPr>
        <w:t xml:space="preserve"> </w:t>
      </w:r>
      <w:r>
        <w:t>их</w:t>
      </w:r>
      <w:r>
        <w:rPr>
          <w:spacing w:val="-3"/>
        </w:rPr>
        <w:t xml:space="preserve"> </w:t>
      </w:r>
      <w:r>
        <w:t>выполнить. По результатам исследования сформированности коммуникативных базовых учебных действий, мы по-</w:t>
      </w:r>
    </w:p>
    <w:p w:rsidR="00D61B91" w:rsidRDefault="00AD1018">
      <w:pPr>
        <w:pStyle w:val="a3"/>
        <w:spacing w:line="229" w:lineRule="exact"/>
        <w:ind w:firstLine="0"/>
      </w:pPr>
      <w:r>
        <w:t>лучили</w:t>
      </w:r>
      <w:r>
        <w:rPr>
          <w:spacing w:val="-10"/>
        </w:rPr>
        <w:t xml:space="preserve"> </w:t>
      </w:r>
      <w:r>
        <w:t>следующие</w:t>
      </w:r>
      <w:r>
        <w:rPr>
          <w:spacing w:val="-7"/>
        </w:rPr>
        <w:t xml:space="preserve"> </w:t>
      </w:r>
      <w:r>
        <w:t>данные</w:t>
      </w:r>
      <w:r>
        <w:rPr>
          <w:spacing w:val="-9"/>
        </w:rPr>
        <w:t xml:space="preserve"> </w:t>
      </w:r>
      <w:r>
        <w:t>(Рис.</w:t>
      </w:r>
      <w:r>
        <w:rPr>
          <w:spacing w:val="-8"/>
        </w:rPr>
        <w:t xml:space="preserve"> </w:t>
      </w:r>
      <w:r>
        <w:rPr>
          <w:spacing w:val="-5"/>
        </w:rPr>
        <w:t>2).</w:t>
      </w:r>
    </w:p>
    <w:p w:rsidR="00D61B91" w:rsidRDefault="00AD1018">
      <w:pPr>
        <w:pStyle w:val="a3"/>
        <w:spacing w:before="9"/>
        <w:ind w:left="0" w:firstLine="0"/>
        <w:jc w:val="left"/>
        <w:rPr>
          <w:sz w:val="16"/>
        </w:rPr>
      </w:pPr>
      <w:r>
        <w:rPr>
          <w:noProof/>
          <w:sz w:val="16"/>
        </w:rPr>
        <w:drawing>
          <wp:anchor distT="0" distB="0" distL="0" distR="0" simplePos="0" relativeHeight="487645696" behindDoc="1" locked="0" layoutInCell="1" allowOverlap="1">
            <wp:simplePos x="0" y="0"/>
            <wp:positionH relativeFrom="page">
              <wp:posOffset>1814684</wp:posOffset>
            </wp:positionH>
            <wp:positionV relativeFrom="paragraph">
              <wp:posOffset>137835</wp:posOffset>
            </wp:positionV>
            <wp:extent cx="4133654" cy="1990534"/>
            <wp:effectExtent l="0" t="0" r="0" b="0"/>
            <wp:wrapTopAndBottom/>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438" cstate="print"/>
                    <a:stretch>
                      <a:fillRect/>
                    </a:stretch>
                  </pic:blipFill>
                  <pic:spPr>
                    <a:xfrm>
                      <a:off x="0" y="0"/>
                      <a:ext cx="4133654" cy="1990534"/>
                    </a:xfrm>
                    <a:prstGeom prst="rect">
                      <a:avLst/>
                    </a:prstGeom>
                  </pic:spPr>
                </pic:pic>
              </a:graphicData>
            </a:graphic>
          </wp:anchor>
        </w:drawing>
      </w:r>
    </w:p>
    <w:p w:rsidR="00D61B91" w:rsidRDefault="00AD1018">
      <w:pPr>
        <w:spacing w:before="222"/>
        <w:ind w:left="283"/>
        <w:jc w:val="center"/>
        <w:rPr>
          <w:i/>
          <w:sz w:val="19"/>
        </w:rPr>
      </w:pPr>
      <w:r>
        <w:rPr>
          <w:b/>
          <w:i/>
          <w:sz w:val="19"/>
        </w:rPr>
        <w:t>Рис.</w:t>
      </w:r>
      <w:r>
        <w:rPr>
          <w:b/>
          <w:i/>
          <w:spacing w:val="-10"/>
          <w:sz w:val="19"/>
        </w:rPr>
        <w:t xml:space="preserve"> </w:t>
      </w:r>
      <w:r>
        <w:rPr>
          <w:b/>
          <w:i/>
          <w:sz w:val="19"/>
        </w:rPr>
        <w:t>2.</w:t>
      </w:r>
      <w:r>
        <w:rPr>
          <w:b/>
          <w:i/>
          <w:spacing w:val="-9"/>
          <w:sz w:val="19"/>
        </w:rPr>
        <w:t xml:space="preserve"> </w:t>
      </w:r>
      <w:r>
        <w:rPr>
          <w:i/>
          <w:sz w:val="19"/>
        </w:rPr>
        <w:t>Уровни</w:t>
      </w:r>
      <w:r>
        <w:rPr>
          <w:i/>
          <w:spacing w:val="-10"/>
          <w:sz w:val="19"/>
        </w:rPr>
        <w:t xml:space="preserve"> </w:t>
      </w:r>
      <w:r>
        <w:rPr>
          <w:i/>
          <w:sz w:val="19"/>
        </w:rPr>
        <w:t>сформированности</w:t>
      </w:r>
      <w:r>
        <w:rPr>
          <w:i/>
          <w:spacing w:val="-9"/>
          <w:sz w:val="19"/>
        </w:rPr>
        <w:t xml:space="preserve"> </w:t>
      </w:r>
      <w:r>
        <w:rPr>
          <w:i/>
          <w:sz w:val="19"/>
        </w:rPr>
        <w:t>коммуникативных</w:t>
      </w:r>
      <w:r>
        <w:rPr>
          <w:i/>
          <w:spacing w:val="-10"/>
          <w:sz w:val="19"/>
        </w:rPr>
        <w:t xml:space="preserve"> </w:t>
      </w:r>
      <w:r>
        <w:rPr>
          <w:i/>
          <w:sz w:val="19"/>
        </w:rPr>
        <w:t>базовых</w:t>
      </w:r>
      <w:r>
        <w:rPr>
          <w:i/>
          <w:spacing w:val="-9"/>
          <w:sz w:val="19"/>
        </w:rPr>
        <w:t xml:space="preserve"> </w:t>
      </w:r>
      <w:r>
        <w:rPr>
          <w:i/>
          <w:sz w:val="19"/>
        </w:rPr>
        <w:t>учебных</w:t>
      </w:r>
      <w:r>
        <w:rPr>
          <w:i/>
          <w:spacing w:val="-11"/>
          <w:sz w:val="19"/>
        </w:rPr>
        <w:t xml:space="preserve"> </w:t>
      </w:r>
      <w:r>
        <w:rPr>
          <w:i/>
          <w:spacing w:val="-2"/>
          <w:sz w:val="19"/>
        </w:rPr>
        <w:t>действий</w:t>
      </w:r>
    </w:p>
    <w:p w:rsidR="00D61B91" w:rsidRDefault="00D61B91">
      <w:pPr>
        <w:jc w:val="center"/>
        <w:rPr>
          <w:i/>
          <w:sz w:val="19"/>
        </w:rPr>
        <w:sectPr w:rsidR="00D61B91">
          <w:footerReference w:type="default" r:id="rId439"/>
          <w:pgSz w:w="11920" w:h="16850"/>
          <w:pgMar w:top="1040" w:right="850" w:bottom="1360" w:left="850" w:header="0" w:footer="1161" w:gutter="0"/>
          <w:cols w:space="720"/>
        </w:sectPr>
      </w:pPr>
    </w:p>
    <w:p w:rsidR="00D61B91" w:rsidRDefault="00AD1018">
      <w:pPr>
        <w:pStyle w:val="a3"/>
        <w:spacing w:before="65"/>
        <w:ind w:left="170" w:right="451"/>
      </w:pPr>
      <w:r>
        <w:lastRenderedPageBreak/>
        <w:t>Обучающиеся, демонстрирующие достаточный уровень, составили 17% от общего количества испытуе-мых.</w:t>
      </w:r>
      <w:r>
        <w:rPr>
          <w:spacing w:val="36"/>
        </w:rPr>
        <w:t xml:space="preserve"> </w:t>
      </w:r>
      <w:r>
        <w:t>Они</w:t>
      </w:r>
      <w:r>
        <w:rPr>
          <w:spacing w:val="34"/>
        </w:rPr>
        <w:t xml:space="preserve"> </w:t>
      </w:r>
      <w:r>
        <w:t>демонстрировали</w:t>
      </w:r>
      <w:r>
        <w:rPr>
          <w:spacing w:val="36"/>
        </w:rPr>
        <w:t xml:space="preserve"> </w:t>
      </w:r>
      <w:r>
        <w:t>полные</w:t>
      </w:r>
      <w:r>
        <w:rPr>
          <w:spacing w:val="38"/>
        </w:rPr>
        <w:t xml:space="preserve"> </w:t>
      </w:r>
      <w:r>
        <w:t>и</w:t>
      </w:r>
      <w:r>
        <w:rPr>
          <w:spacing w:val="34"/>
        </w:rPr>
        <w:t xml:space="preserve"> </w:t>
      </w:r>
      <w:r>
        <w:t>осмысленные</w:t>
      </w:r>
      <w:r>
        <w:rPr>
          <w:spacing w:val="36"/>
        </w:rPr>
        <w:t xml:space="preserve"> </w:t>
      </w:r>
      <w:r>
        <w:t>ответы</w:t>
      </w:r>
      <w:r>
        <w:rPr>
          <w:spacing w:val="36"/>
        </w:rPr>
        <w:t xml:space="preserve"> </w:t>
      </w:r>
      <w:r>
        <w:t>на</w:t>
      </w:r>
      <w:r>
        <w:rPr>
          <w:spacing w:val="38"/>
        </w:rPr>
        <w:t xml:space="preserve"> </w:t>
      </w:r>
      <w:r>
        <w:t>вопросы</w:t>
      </w:r>
      <w:r>
        <w:rPr>
          <w:spacing w:val="36"/>
        </w:rPr>
        <w:t xml:space="preserve"> </w:t>
      </w:r>
      <w:r>
        <w:t>педагога,</w:t>
      </w:r>
      <w:r>
        <w:rPr>
          <w:spacing w:val="38"/>
        </w:rPr>
        <w:t xml:space="preserve"> </w:t>
      </w:r>
      <w:r>
        <w:t>например,</w:t>
      </w:r>
      <w:r>
        <w:rPr>
          <w:spacing w:val="38"/>
        </w:rPr>
        <w:t xml:space="preserve"> </w:t>
      </w:r>
      <w:r>
        <w:t>«Что</w:t>
      </w:r>
      <w:r>
        <w:rPr>
          <w:spacing w:val="36"/>
        </w:rPr>
        <w:t xml:space="preserve"> </w:t>
      </w:r>
      <w:r>
        <w:t xml:space="preserve">известно в условии задачи?», </w:t>
      </w:r>
      <w:r>
        <w:t>«Что неизвестно?», «Назови вопрос задачи», активно обращались за помощью к педагогу, просили прочитать задачу еще раз и по мере необходимости активно взаимодействовали с одноклассниками.</w:t>
      </w:r>
    </w:p>
    <w:p w:rsidR="00D61B91" w:rsidRDefault="00AD1018">
      <w:pPr>
        <w:pStyle w:val="a3"/>
        <w:spacing w:before="2"/>
        <w:ind w:left="170" w:right="451"/>
      </w:pPr>
      <w:r>
        <w:t>Респонденты, отнесенные к среднему уровню, составили 33% от количеств</w:t>
      </w:r>
      <w:r>
        <w:t>а испытуемых. Они испыты-вали трудности при взаимодействии с педагогом, при ответах на вопросы, путали наименования или значения</w:t>
      </w:r>
      <w:r>
        <w:rPr>
          <w:spacing w:val="80"/>
        </w:rPr>
        <w:t xml:space="preserve"> </w:t>
      </w:r>
      <w:r>
        <w:t>в задаче. Редко обращались за помощью к педагогу.</w:t>
      </w:r>
    </w:p>
    <w:p w:rsidR="00D61B91" w:rsidRDefault="00AD1018">
      <w:pPr>
        <w:pStyle w:val="a3"/>
        <w:ind w:left="170" w:right="448"/>
      </w:pPr>
      <w:r>
        <w:t>Низкий уровень сформированности коммуникативных БУД продемонстрировали 50% уч</w:t>
      </w:r>
      <w:r>
        <w:t>еников. У них практически отсутствовала инициатива взаимодействия с педагогом, они не слушали и не отвечали на его во-</w:t>
      </w:r>
      <w:r>
        <w:rPr>
          <w:spacing w:val="-2"/>
        </w:rPr>
        <w:t>просы.</w:t>
      </w:r>
    </w:p>
    <w:p w:rsidR="00D61B91" w:rsidRDefault="00AD1018">
      <w:pPr>
        <w:pStyle w:val="a3"/>
        <w:ind w:left="170" w:right="452"/>
      </w:pPr>
      <w:r>
        <w:t>Описывая результаты изучения сформированности регулятивных базовых учебных действий (Рис. 3) необходимо отметить, что достаточный у</w:t>
      </w:r>
      <w:r>
        <w:t>ровень не был выявлен ни у одного из испытуемых. Никто из детей</w:t>
      </w:r>
      <w:r>
        <w:rPr>
          <w:spacing w:val="80"/>
        </w:rPr>
        <w:t xml:space="preserve"> </w:t>
      </w:r>
      <w:r>
        <w:t>не</w:t>
      </w:r>
      <w:r>
        <w:rPr>
          <w:spacing w:val="40"/>
        </w:rPr>
        <w:t xml:space="preserve"> </w:t>
      </w:r>
      <w:r>
        <w:t>включался</w:t>
      </w:r>
      <w:r>
        <w:rPr>
          <w:spacing w:val="40"/>
        </w:rPr>
        <w:t xml:space="preserve"> </w:t>
      </w:r>
      <w:r>
        <w:t>произвольно</w:t>
      </w:r>
      <w:r>
        <w:rPr>
          <w:spacing w:val="40"/>
        </w:rPr>
        <w:t xml:space="preserve"> </w:t>
      </w:r>
      <w:r>
        <w:t>в</w:t>
      </w:r>
      <w:r>
        <w:rPr>
          <w:spacing w:val="40"/>
        </w:rPr>
        <w:t xml:space="preserve"> </w:t>
      </w:r>
      <w:r>
        <w:t>предложенную</w:t>
      </w:r>
      <w:r>
        <w:rPr>
          <w:spacing w:val="40"/>
        </w:rPr>
        <w:t xml:space="preserve"> </w:t>
      </w:r>
      <w:r>
        <w:t>деятельность,</w:t>
      </w:r>
      <w:r>
        <w:rPr>
          <w:spacing w:val="40"/>
        </w:rPr>
        <w:t xml:space="preserve"> </w:t>
      </w:r>
      <w:r>
        <w:t>полностью</w:t>
      </w:r>
      <w:r>
        <w:rPr>
          <w:spacing w:val="40"/>
        </w:rPr>
        <w:t xml:space="preserve"> </w:t>
      </w:r>
      <w:r>
        <w:t>не</w:t>
      </w:r>
      <w:r>
        <w:rPr>
          <w:spacing w:val="40"/>
        </w:rPr>
        <w:t xml:space="preserve"> </w:t>
      </w:r>
      <w:r>
        <w:t>следовал</w:t>
      </w:r>
      <w:r>
        <w:rPr>
          <w:spacing w:val="40"/>
        </w:rPr>
        <w:t xml:space="preserve"> </w:t>
      </w:r>
      <w:r>
        <w:t>предложенному</w:t>
      </w:r>
      <w:r>
        <w:rPr>
          <w:spacing w:val="40"/>
        </w:rPr>
        <w:t xml:space="preserve"> </w:t>
      </w:r>
      <w:r>
        <w:t>плану, не всегда слушал и отвечал на вопросы педагога, адекватно не оценивал свои действия.</w:t>
      </w:r>
    </w:p>
    <w:p w:rsidR="00D61B91" w:rsidRDefault="00AD1018">
      <w:pPr>
        <w:pStyle w:val="a3"/>
        <w:spacing w:before="106"/>
        <w:ind w:left="0" w:firstLine="0"/>
        <w:jc w:val="left"/>
      </w:pPr>
      <w:r>
        <w:rPr>
          <w:noProof/>
        </w:rPr>
        <w:drawing>
          <wp:anchor distT="0" distB="0" distL="0" distR="0" simplePos="0" relativeHeight="487646208" behindDoc="1" locked="0" layoutInCell="1" allowOverlap="1">
            <wp:simplePos x="0" y="0"/>
            <wp:positionH relativeFrom="page">
              <wp:posOffset>1377211</wp:posOffset>
            </wp:positionH>
            <wp:positionV relativeFrom="paragraph">
              <wp:posOffset>228941</wp:posOffset>
            </wp:positionV>
            <wp:extent cx="4682491" cy="2275998"/>
            <wp:effectExtent l="0" t="0" r="0" b="0"/>
            <wp:wrapTopAndBottom/>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440" cstate="print"/>
                    <a:stretch>
                      <a:fillRect/>
                    </a:stretch>
                  </pic:blipFill>
                  <pic:spPr>
                    <a:xfrm>
                      <a:off x="0" y="0"/>
                      <a:ext cx="4682491" cy="2275998"/>
                    </a:xfrm>
                    <a:prstGeom prst="rect">
                      <a:avLst/>
                    </a:prstGeom>
                  </pic:spPr>
                </pic:pic>
              </a:graphicData>
            </a:graphic>
          </wp:anchor>
        </w:drawing>
      </w:r>
    </w:p>
    <w:p w:rsidR="00D61B91" w:rsidRDefault="00AD1018">
      <w:pPr>
        <w:spacing w:before="173"/>
        <w:ind w:left="281"/>
        <w:jc w:val="center"/>
        <w:rPr>
          <w:i/>
          <w:sz w:val="19"/>
        </w:rPr>
      </w:pPr>
      <w:r>
        <w:rPr>
          <w:b/>
          <w:i/>
          <w:sz w:val="19"/>
        </w:rPr>
        <w:t>Рис.</w:t>
      </w:r>
      <w:r>
        <w:rPr>
          <w:b/>
          <w:i/>
          <w:spacing w:val="-11"/>
          <w:sz w:val="19"/>
        </w:rPr>
        <w:t xml:space="preserve"> </w:t>
      </w:r>
      <w:r>
        <w:rPr>
          <w:b/>
          <w:i/>
          <w:sz w:val="19"/>
        </w:rPr>
        <w:t>3.</w:t>
      </w:r>
      <w:r>
        <w:rPr>
          <w:b/>
          <w:i/>
          <w:spacing w:val="-9"/>
          <w:sz w:val="19"/>
        </w:rPr>
        <w:t xml:space="preserve"> </w:t>
      </w:r>
      <w:r>
        <w:rPr>
          <w:i/>
          <w:sz w:val="19"/>
        </w:rPr>
        <w:t>Уровни</w:t>
      </w:r>
      <w:r>
        <w:rPr>
          <w:i/>
          <w:spacing w:val="-9"/>
          <w:sz w:val="19"/>
        </w:rPr>
        <w:t xml:space="preserve"> </w:t>
      </w:r>
      <w:r>
        <w:rPr>
          <w:i/>
          <w:sz w:val="19"/>
        </w:rPr>
        <w:t>сформированности</w:t>
      </w:r>
      <w:r>
        <w:rPr>
          <w:i/>
          <w:spacing w:val="-10"/>
          <w:sz w:val="19"/>
        </w:rPr>
        <w:t xml:space="preserve"> </w:t>
      </w:r>
      <w:r>
        <w:rPr>
          <w:i/>
          <w:sz w:val="19"/>
        </w:rPr>
        <w:t>регулятивных</w:t>
      </w:r>
      <w:r>
        <w:rPr>
          <w:i/>
          <w:spacing w:val="-11"/>
          <w:sz w:val="19"/>
        </w:rPr>
        <w:t xml:space="preserve"> </w:t>
      </w:r>
      <w:r>
        <w:rPr>
          <w:i/>
          <w:sz w:val="19"/>
        </w:rPr>
        <w:t>базовых</w:t>
      </w:r>
      <w:r>
        <w:rPr>
          <w:i/>
          <w:spacing w:val="-11"/>
          <w:sz w:val="19"/>
        </w:rPr>
        <w:t xml:space="preserve"> </w:t>
      </w:r>
      <w:r>
        <w:rPr>
          <w:i/>
          <w:sz w:val="19"/>
        </w:rPr>
        <w:t>учебных</w:t>
      </w:r>
      <w:r>
        <w:rPr>
          <w:i/>
          <w:spacing w:val="-11"/>
          <w:sz w:val="19"/>
        </w:rPr>
        <w:t xml:space="preserve"> </w:t>
      </w:r>
      <w:r>
        <w:rPr>
          <w:i/>
          <w:spacing w:val="-2"/>
          <w:sz w:val="19"/>
        </w:rPr>
        <w:t>действий</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left="170" w:right="450"/>
      </w:pPr>
      <w:r>
        <w:t>У 33% обучающихся проявлен средний уровень. Работоспособность данных учащихся снижалась к кон-цу</w:t>
      </w:r>
      <w:r>
        <w:rPr>
          <w:spacing w:val="33"/>
        </w:rPr>
        <w:t xml:space="preserve"> </w:t>
      </w:r>
      <w:r>
        <w:t>решения</w:t>
      </w:r>
      <w:r>
        <w:rPr>
          <w:spacing w:val="36"/>
        </w:rPr>
        <w:t xml:space="preserve"> </w:t>
      </w:r>
      <w:r>
        <w:t>задачи.</w:t>
      </w:r>
      <w:r>
        <w:rPr>
          <w:spacing w:val="37"/>
        </w:rPr>
        <w:t xml:space="preserve"> </w:t>
      </w:r>
      <w:r>
        <w:t>Также,</w:t>
      </w:r>
      <w:r>
        <w:rPr>
          <w:spacing w:val="37"/>
        </w:rPr>
        <w:t xml:space="preserve"> </w:t>
      </w:r>
      <w:r>
        <w:t>они</w:t>
      </w:r>
      <w:r>
        <w:rPr>
          <w:spacing w:val="35"/>
        </w:rPr>
        <w:t xml:space="preserve"> </w:t>
      </w:r>
      <w:r>
        <w:t>испытывали</w:t>
      </w:r>
      <w:r>
        <w:rPr>
          <w:spacing w:val="35"/>
        </w:rPr>
        <w:t xml:space="preserve"> </w:t>
      </w:r>
      <w:r>
        <w:t>трудности</w:t>
      </w:r>
      <w:r>
        <w:rPr>
          <w:spacing w:val="35"/>
        </w:rPr>
        <w:t xml:space="preserve"> </w:t>
      </w:r>
      <w:r>
        <w:t>при</w:t>
      </w:r>
      <w:r>
        <w:rPr>
          <w:spacing w:val="35"/>
        </w:rPr>
        <w:t xml:space="preserve"> </w:t>
      </w:r>
      <w:r>
        <w:t>оценке</w:t>
      </w:r>
      <w:r>
        <w:rPr>
          <w:spacing w:val="37"/>
        </w:rPr>
        <w:t xml:space="preserve"> </w:t>
      </w:r>
      <w:r>
        <w:t>собственной</w:t>
      </w:r>
      <w:r>
        <w:rPr>
          <w:spacing w:val="35"/>
        </w:rPr>
        <w:t xml:space="preserve"> </w:t>
      </w:r>
      <w:r>
        <w:t>деятельности</w:t>
      </w:r>
      <w:r>
        <w:rPr>
          <w:spacing w:val="35"/>
        </w:rPr>
        <w:t xml:space="preserve"> </w:t>
      </w:r>
      <w:r>
        <w:t>и</w:t>
      </w:r>
      <w:r>
        <w:rPr>
          <w:spacing w:val="35"/>
        </w:rPr>
        <w:t xml:space="preserve"> </w:t>
      </w:r>
      <w:r>
        <w:t>нуждались в помощи педагога.</w:t>
      </w:r>
    </w:p>
    <w:p w:rsidR="00D61B91" w:rsidRDefault="00AD1018">
      <w:pPr>
        <w:pStyle w:val="a3"/>
        <w:ind w:left="170" w:right="451"/>
      </w:pPr>
      <w:r>
        <w:t>Респонденты</w:t>
      </w:r>
      <w:r>
        <w:rPr>
          <w:spacing w:val="40"/>
        </w:rPr>
        <w:t xml:space="preserve"> </w:t>
      </w:r>
      <w:r>
        <w:t>с</w:t>
      </w:r>
      <w:r>
        <w:rPr>
          <w:spacing w:val="40"/>
        </w:rPr>
        <w:t xml:space="preserve"> </w:t>
      </w:r>
      <w:r>
        <w:t>низким</w:t>
      </w:r>
      <w:r>
        <w:rPr>
          <w:spacing w:val="40"/>
        </w:rPr>
        <w:t xml:space="preserve"> </w:t>
      </w:r>
      <w:r>
        <w:t>уровнем</w:t>
      </w:r>
      <w:r>
        <w:rPr>
          <w:spacing w:val="40"/>
        </w:rPr>
        <w:t xml:space="preserve"> </w:t>
      </w:r>
      <w:r>
        <w:t>составили</w:t>
      </w:r>
      <w:r>
        <w:rPr>
          <w:spacing w:val="40"/>
        </w:rPr>
        <w:t xml:space="preserve"> </w:t>
      </w:r>
      <w:r>
        <w:t>67%.</w:t>
      </w:r>
      <w:r>
        <w:rPr>
          <w:spacing w:val="40"/>
        </w:rPr>
        <w:t xml:space="preserve"> </w:t>
      </w:r>
      <w:r>
        <w:t>Они</w:t>
      </w:r>
      <w:r>
        <w:rPr>
          <w:spacing w:val="40"/>
        </w:rPr>
        <w:t xml:space="preserve"> </w:t>
      </w:r>
      <w:r>
        <w:t>продемонстрировали</w:t>
      </w:r>
      <w:r>
        <w:rPr>
          <w:spacing w:val="40"/>
        </w:rPr>
        <w:t xml:space="preserve"> </w:t>
      </w:r>
      <w:r>
        <w:t>низкую</w:t>
      </w:r>
      <w:r>
        <w:rPr>
          <w:spacing w:val="40"/>
        </w:rPr>
        <w:t xml:space="preserve"> </w:t>
      </w:r>
      <w:r>
        <w:t>продуктивность</w:t>
      </w:r>
      <w:r>
        <w:rPr>
          <w:spacing w:val="40"/>
        </w:rPr>
        <w:t xml:space="preserve"> </w:t>
      </w:r>
      <w:r>
        <w:t>на уроке. Вопросы задачи совершенно не удерживали в памяти, включая необходимые числовые и текстовые данные. Сосредоточенность была на низком уровне, они постоянно отвлекались и допускали ошибки в</w:t>
      </w:r>
      <w:r>
        <w:t xml:space="preserve"> реше-нии</w:t>
      </w:r>
      <w:r>
        <w:rPr>
          <w:spacing w:val="-2"/>
        </w:rPr>
        <w:t xml:space="preserve"> </w:t>
      </w:r>
      <w:r>
        <w:t>задач. Таким образом,</w:t>
      </w:r>
      <w:r>
        <w:rPr>
          <w:spacing w:val="-1"/>
        </w:rPr>
        <w:t xml:space="preserve"> </w:t>
      </w:r>
      <w:r>
        <w:t>у</w:t>
      </w:r>
      <w:r>
        <w:rPr>
          <w:spacing w:val="-4"/>
        </w:rPr>
        <w:t xml:space="preserve"> </w:t>
      </w:r>
      <w:r>
        <w:t>большинства детей</w:t>
      </w:r>
      <w:r>
        <w:rPr>
          <w:spacing w:val="-2"/>
        </w:rPr>
        <w:t xml:space="preserve"> </w:t>
      </w:r>
      <w:r>
        <w:t>наблюдается</w:t>
      </w:r>
      <w:r>
        <w:rPr>
          <w:spacing w:val="-1"/>
        </w:rPr>
        <w:t xml:space="preserve"> </w:t>
      </w:r>
      <w:r>
        <w:t>низкий уровень</w:t>
      </w:r>
      <w:r>
        <w:rPr>
          <w:spacing w:val="-1"/>
        </w:rPr>
        <w:t xml:space="preserve"> </w:t>
      </w:r>
      <w:r>
        <w:t>сформированности</w:t>
      </w:r>
      <w:r>
        <w:rPr>
          <w:spacing w:val="-2"/>
        </w:rPr>
        <w:t xml:space="preserve"> </w:t>
      </w:r>
      <w:r>
        <w:t>регулятивных базовых учебных действий.</w:t>
      </w:r>
    </w:p>
    <w:p w:rsidR="00D61B91" w:rsidRDefault="00AD1018">
      <w:pPr>
        <w:pStyle w:val="a3"/>
        <w:spacing w:before="1"/>
        <w:ind w:left="170" w:right="455"/>
      </w:pPr>
      <w:r>
        <w:t>Изучение уровня сформированности познавательных базовых учебных действий показало следующие результаты (Рис. 4).</w:t>
      </w:r>
    </w:p>
    <w:p w:rsidR="00D61B91" w:rsidRDefault="00AD1018">
      <w:pPr>
        <w:pStyle w:val="a3"/>
        <w:spacing w:before="2"/>
        <w:ind w:left="0" w:firstLine="0"/>
        <w:jc w:val="left"/>
        <w:rPr>
          <w:sz w:val="19"/>
        </w:rPr>
      </w:pPr>
      <w:r>
        <w:rPr>
          <w:noProof/>
          <w:sz w:val="19"/>
        </w:rPr>
        <w:drawing>
          <wp:anchor distT="0" distB="0" distL="0" distR="0" simplePos="0" relativeHeight="487646720" behindDoc="1" locked="0" layoutInCell="1" allowOverlap="1">
            <wp:simplePos x="0" y="0"/>
            <wp:positionH relativeFrom="page">
              <wp:posOffset>1443887</wp:posOffset>
            </wp:positionH>
            <wp:positionV relativeFrom="paragraph">
              <wp:posOffset>155717</wp:posOffset>
            </wp:positionV>
            <wp:extent cx="4590487" cy="2048351"/>
            <wp:effectExtent l="0" t="0" r="0" b="0"/>
            <wp:wrapTopAndBottom/>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441" cstate="print"/>
                    <a:stretch>
                      <a:fillRect/>
                    </a:stretch>
                  </pic:blipFill>
                  <pic:spPr>
                    <a:xfrm>
                      <a:off x="0" y="0"/>
                      <a:ext cx="4590487" cy="2048351"/>
                    </a:xfrm>
                    <a:prstGeom prst="rect">
                      <a:avLst/>
                    </a:prstGeom>
                  </pic:spPr>
                </pic:pic>
              </a:graphicData>
            </a:graphic>
          </wp:anchor>
        </w:drawing>
      </w:r>
    </w:p>
    <w:p w:rsidR="00D61B91" w:rsidRDefault="00AD1018">
      <w:pPr>
        <w:spacing w:before="210"/>
        <w:ind w:right="281"/>
        <w:jc w:val="center"/>
        <w:rPr>
          <w:i/>
          <w:sz w:val="19"/>
        </w:rPr>
      </w:pPr>
      <w:r>
        <w:rPr>
          <w:b/>
          <w:i/>
          <w:sz w:val="19"/>
        </w:rPr>
        <w:t>Рис.</w:t>
      </w:r>
      <w:r>
        <w:rPr>
          <w:b/>
          <w:i/>
          <w:spacing w:val="-11"/>
          <w:sz w:val="19"/>
        </w:rPr>
        <w:t xml:space="preserve"> </w:t>
      </w:r>
      <w:r>
        <w:rPr>
          <w:b/>
          <w:i/>
          <w:sz w:val="19"/>
        </w:rPr>
        <w:t>4</w:t>
      </w:r>
      <w:r>
        <w:rPr>
          <w:b/>
          <w:i/>
          <w:sz w:val="19"/>
        </w:rPr>
        <w:t>.</w:t>
      </w:r>
      <w:r>
        <w:rPr>
          <w:b/>
          <w:i/>
          <w:spacing w:val="-9"/>
          <w:sz w:val="19"/>
        </w:rPr>
        <w:t xml:space="preserve"> </w:t>
      </w:r>
      <w:r>
        <w:rPr>
          <w:i/>
          <w:sz w:val="19"/>
        </w:rPr>
        <w:t>Уровни</w:t>
      </w:r>
      <w:r>
        <w:rPr>
          <w:i/>
          <w:spacing w:val="-10"/>
          <w:sz w:val="19"/>
        </w:rPr>
        <w:t xml:space="preserve"> </w:t>
      </w:r>
      <w:r>
        <w:rPr>
          <w:i/>
          <w:sz w:val="19"/>
        </w:rPr>
        <w:t>сформированности</w:t>
      </w:r>
      <w:r>
        <w:rPr>
          <w:i/>
          <w:spacing w:val="-9"/>
          <w:sz w:val="19"/>
        </w:rPr>
        <w:t xml:space="preserve"> </w:t>
      </w:r>
      <w:r>
        <w:rPr>
          <w:i/>
          <w:sz w:val="19"/>
        </w:rPr>
        <w:t>познавательных</w:t>
      </w:r>
      <w:r>
        <w:rPr>
          <w:i/>
          <w:spacing w:val="-11"/>
          <w:sz w:val="19"/>
        </w:rPr>
        <w:t xml:space="preserve"> </w:t>
      </w:r>
      <w:r>
        <w:rPr>
          <w:i/>
          <w:sz w:val="19"/>
        </w:rPr>
        <w:t>базовых</w:t>
      </w:r>
      <w:r>
        <w:rPr>
          <w:i/>
          <w:spacing w:val="-11"/>
          <w:sz w:val="19"/>
        </w:rPr>
        <w:t xml:space="preserve"> </w:t>
      </w:r>
      <w:r>
        <w:rPr>
          <w:i/>
          <w:sz w:val="19"/>
        </w:rPr>
        <w:t>учебных</w:t>
      </w:r>
      <w:r>
        <w:rPr>
          <w:i/>
          <w:spacing w:val="-11"/>
          <w:sz w:val="19"/>
        </w:rPr>
        <w:t xml:space="preserve"> </w:t>
      </w:r>
      <w:r>
        <w:rPr>
          <w:i/>
          <w:spacing w:val="-2"/>
          <w:sz w:val="19"/>
        </w:rPr>
        <w:t>действий</w:t>
      </w:r>
    </w:p>
    <w:p w:rsidR="00D61B91" w:rsidRDefault="00D61B91">
      <w:pPr>
        <w:jc w:val="center"/>
        <w:rPr>
          <w:i/>
          <w:sz w:val="19"/>
        </w:rPr>
        <w:sectPr w:rsidR="00D61B91">
          <w:footerReference w:type="default" r:id="rId442"/>
          <w:pgSz w:w="11920" w:h="16850"/>
          <w:pgMar w:top="1060" w:right="850" w:bottom="1360" w:left="850" w:header="0" w:footer="1161" w:gutter="0"/>
          <w:cols w:space="720"/>
        </w:sectPr>
      </w:pPr>
    </w:p>
    <w:p w:rsidR="00D61B91" w:rsidRDefault="00AD1018">
      <w:pPr>
        <w:pStyle w:val="a3"/>
        <w:spacing w:before="65"/>
        <w:ind w:right="166"/>
      </w:pPr>
      <w:r>
        <w:lastRenderedPageBreak/>
        <w:t>Обучающиеся, отнесенные к достаточному уровню (17%) проявили понимание смысла значений «боль-ше», «меньше».</w:t>
      </w:r>
      <w:r>
        <w:rPr>
          <w:spacing w:val="-1"/>
        </w:rPr>
        <w:t xml:space="preserve"> </w:t>
      </w:r>
      <w:r>
        <w:t>Они правильно читали</w:t>
      </w:r>
      <w:r>
        <w:rPr>
          <w:spacing w:val="-2"/>
        </w:rPr>
        <w:t xml:space="preserve"> </w:t>
      </w:r>
      <w:r>
        <w:t>слова, соблюдали</w:t>
      </w:r>
      <w:r>
        <w:rPr>
          <w:spacing w:val="-2"/>
        </w:rPr>
        <w:t xml:space="preserve"> </w:t>
      </w:r>
      <w:r>
        <w:t>все знаки</w:t>
      </w:r>
      <w:r>
        <w:rPr>
          <w:spacing w:val="-2"/>
        </w:rPr>
        <w:t xml:space="preserve"> </w:t>
      </w:r>
      <w:r>
        <w:t>препинания,</w:t>
      </w:r>
      <w:r>
        <w:rPr>
          <w:spacing w:val="-1"/>
        </w:rPr>
        <w:t xml:space="preserve"> </w:t>
      </w:r>
      <w:r>
        <w:t>также интонационно выделяли вопрос задачи. Также самостоятельно выделяли условие и вопро</w:t>
      </w:r>
      <w:r>
        <w:t>с математической задачи и быстро переключа-лись на решение другого вида задач. Формулировали ответ задачи и составляли обратные математические за-дачи с целью проверки правильности решения примера.</w:t>
      </w:r>
    </w:p>
    <w:p w:rsidR="00D61B91" w:rsidRDefault="00AD1018">
      <w:pPr>
        <w:pStyle w:val="a3"/>
        <w:spacing w:before="2"/>
        <w:ind w:right="164"/>
      </w:pPr>
      <w:r>
        <w:t>Учащиеся, отнесенные к среднему уровню (их 25%), лучше понимали смысловые связи, когда им пред-лагались наглядные материалы, такие как, предметы или визуальные подсказки. Эти обучающиеся не соблю-дали знаки препинания, неуверенно называли условие задачи, н</w:t>
      </w:r>
      <w:r>
        <w:t>уждались в помощи педагога при выполнении задач и не формулировали ответ самостоятельно.</w:t>
      </w:r>
    </w:p>
    <w:p w:rsidR="00D61B91" w:rsidRDefault="00AD1018">
      <w:pPr>
        <w:pStyle w:val="a3"/>
        <w:ind w:right="165"/>
      </w:pPr>
      <w:r>
        <w:t>Дети с низким уровнем (58%) не понимали смысл задачи даже при наглядном предъявлении предметов. Для них характерно затруднительное самостоятельное чтение, отсутствие ф</w:t>
      </w:r>
      <w:r>
        <w:t>ормирования решения в виде при-мера, также отсутствие ответа. Они не могли рассказать о ходе решения задачи, постоянно отвлекались на по-сторонние стимулы (предметы) или одноклассников.</w:t>
      </w:r>
    </w:p>
    <w:p w:rsidR="00D61B91" w:rsidRDefault="00AD1018">
      <w:pPr>
        <w:pStyle w:val="a3"/>
        <w:ind w:right="164"/>
      </w:pPr>
      <w:r>
        <w:t xml:space="preserve">Таким образом, результаты исследования базовых учебных действий детей </w:t>
      </w:r>
      <w:r>
        <w:t>с интеллектуальными нару-шениями</w:t>
      </w:r>
      <w:r>
        <w:rPr>
          <w:spacing w:val="-4"/>
        </w:rPr>
        <w:t xml:space="preserve"> </w:t>
      </w:r>
      <w:r>
        <w:t>свидетельствуют</w:t>
      </w:r>
      <w:r>
        <w:rPr>
          <w:spacing w:val="-4"/>
        </w:rPr>
        <w:t xml:space="preserve"> </w:t>
      </w:r>
      <w:r>
        <w:t>о</w:t>
      </w:r>
      <w:r>
        <w:rPr>
          <w:spacing w:val="-2"/>
        </w:rPr>
        <w:t xml:space="preserve"> </w:t>
      </w:r>
      <w:r>
        <w:t>необходимости</w:t>
      </w:r>
      <w:r>
        <w:rPr>
          <w:spacing w:val="-2"/>
        </w:rPr>
        <w:t xml:space="preserve"> </w:t>
      </w:r>
      <w:r>
        <w:t>целенаправленной</w:t>
      </w:r>
      <w:r>
        <w:rPr>
          <w:spacing w:val="-4"/>
        </w:rPr>
        <w:t xml:space="preserve"> </w:t>
      </w:r>
      <w:r>
        <w:t>работы по</w:t>
      </w:r>
      <w:r>
        <w:rPr>
          <w:spacing w:val="-2"/>
        </w:rPr>
        <w:t xml:space="preserve"> </w:t>
      </w:r>
      <w:r>
        <w:t>развитию базовых</w:t>
      </w:r>
      <w:r>
        <w:rPr>
          <w:spacing w:val="-2"/>
        </w:rPr>
        <w:t xml:space="preserve"> </w:t>
      </w:r>
      <w:r>
        <w:t>учебных</w:t>
      </w:r>
      <w:r>
        <w:rPr>
          <w:spacing w:val="-1"/>
        </w:rPr>
        <w:t xml:space="preserve"> </w:t>
      </w:r>
      <w:r>
        <w:t>действий у детей младшего школьного возраста с умственной отсталостью. Для повышения эффективности обучения решению математических задач мы</w:t>
      </w:r>
      <w:r>
        <w:t xml:space="preserve"> планируем использовать интерактивные технологии (Smart Board, Prodigy Math, Quizizz и др.). При таком подходе, обучающиеся начинают выступать в роли активных участников учеб-ного процесса. Например, использование интерактивной доски Smart Board заметно ул</w:t>
      </w:r>
      <w:r>
        <w:t>учшают информатив-ность условия задач, так как это позволяет решать задачи в динамическом и наглядном формате. Также, уча-щиеся сами могут «перетаскивать» объекты, заполнять таблицы и выполнять многие другие действия. Prodigy Math - игровое приложение, где</w:t>
      </w:r>
      <w:r>
        <w:t xml:space="preserve"> учащиеся решают математические задачи, принимая участие в приключениях. Также, Quizizz – это интерактивная платформа для создания квизов, где ученики могут получать баллы и от-слеживать свой прогресс в обучении. Активное применение данных ресурсов при реш</w:t>
      </w:r>
      <w:r>
        <w:t>ении математических задач повышает интерес и мотивацию к обучению обучающихся с интеллектуальными нарушениями.</w:t>
      </w:r>
    </w:p>
    <w:p w:rsidR="00D61B91" w:rsidRDefault="00D61B91">
      <w:pPr>
        <w:pStyle w:val="a3"/>
        <w:spacing w:before="5"/>
        <w:ind w:left="0" w:firstLine="0"/>
        <w:jc w:val="left"/>
      </w:pPr>
    </w:p>
    <w:p w:rsidR="00D61B91" w:rsidRDefault="00AD1018">
      <w:pPr>
        <w:spacing w:line="216"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21"/>
        </w:numPr>
        <w:tabs>
          <w:tab w:val="left" w:pos="734"/>
          <w:tab w:val="left" w:pos="736"/>
        </w:tabs>
        <w:ind w:right="166"/>
        <w:jc w:val="both"/>
        <w:rPr>
          <w:sz w:val="19"/>
        </w:rPr>
      </w:pPr>
      <w:r>
        <w:rPr>
          <w:sz w:val="19"/>
        </w:rPr>
        <w:t>Федеральный государственный образовательный стандарт образования обучающихся с умственной отсталостью (интелле</w:t>
      </w:r>
      <w:r>
        <w:rPr>
          <w:sz w:val="19"/>
        </w:rPr>
        <w:t xml:space="preserve">ктуальными нарушениями) / Министерство образования и науки Российской Федерации. – Москва: Про-свещение, 2017. – 78 с. – URL: </w:t>
      </w:r>
      <w:hyperlink r:id="rId443">
        <w:r>
          <w:rPr>
            <w:sz w:val="19"/>
          </w:rPr>
          <w:t>http://berego</w:t>
        </w:r>
      </w:hyperlink>
      <w:r>
        <w:rPr>
          <w:sz w:val="19"/>
        </w:rPr>
        <w:t xml:space="preserve"> voy.minobr63.ru/wp-content/uploads/2019/06/%D1%84%D0% B3%D0% BE%D1%81%D0%A3%D0%9E.</w:t>
      </w:r>
      <w:r>
        <w:rPr>
          <w:sz w:val="19"/>
        </w:rPr>
        <w:t>pdf. – Текст: электронный.</w:t>
      </w:r>
    </w:p>
    <w:p w:rsidR="00D61B91" w:rsidRDefault="00AD1018" w:rsidP="00AD1018">
      <w:pPr>
        <w:pStyle w:val="a5"/>
        <w:numPr>
          <w:ilvl w:val="0"/>
          <w:numId w:val="121"/>
        </w:numPr>
        <w:tabs>
          <w:tab w:val="left" w:pos="734"/>
          <w:tab w:val="left" w:pos="736"/>
        </w:tabs>
        <w:ind w:right="169"/>
        <w:jc w:val="both"/>
        <w:rPr>
          <w:sz w:val="19"/>
        </w:rPr>
      </w:pPr>
      <w:r>
        <w:rPr>
          <w:sz w:val="19"/>
        </w:rPr>
        <w:t>Кузма, Л.П. Системный подход к формированию базовых учебных действий у обучающихся с умственной отста-лостью / Л.П. Кузма, Л.А. Клещева. – Текст: непосредственный // Кубанская школа. – 2016. – № 3. – С. 39-43.</w:t>
      </w:r>
    </w:p>
    <w:p w:rsidR="00D61B91" w:rsidRDefault="00AD1018" w:rsidP="00AD1018">
      <w:pPr>
        <w:pStyle w:val="a5"/>
        <w:numPr>
          <w:ilvl w:val="0"/>
          <w:numId w:val="121"/>
        </w:numPr>
        <w:tabs>
          <w:tab w:val="left" w:pos="734"/>
          <w:tab w:val="left" w:pos="736"/>
        </w:tabs>
        <w:ind w:right="180"/>
        <w:jc w:val="both"/>
        <w:rPr>
          <w:sz w:val="19"/>
        </w:rPr>
      </w:pPr>
      <w:r>
        <w:rPr>
          <w:sz w:val="19"/>
        </w:rPr>
        <w:t>Колоскова, О.П. Фор</w:t>
      </w:r>
      <w:r>
        <w:rPr>
          <w:sz w:val="19"/>
        </w:rPr>
        <w:t>мирование учебных умений младших школьников в процессе обучения решению текстовых задач / О.П. Колоскова. – Текст: непосредственный // Начальная школа. – 2008. – № 9. – С. 29-32.</w:t>
      </w:r>
    </w:p>
    <w:p w:rsidR="00D61B91" w:rsidRDefault="00AD1018" w:rsidP="00AD1018">
      <w:pPr>
        <w:pStyle w:val="a5"/>
        <w:numPr>
          <w:ilvl w:val="0"/>
          <w:numId w:val="121"/>
        </w:numPr>
        <w:tabs>
          <w:tab w:val="left" w:pos="734"/>
          <w:tab w:val="left" w:pos="736"/>
        </w:tabs>
        <w:ind w:right="171"/>
        <w:jc w:val="both"/>
        <w:rPr>
          <w:sz w:val="19"/>
        </w:rPr>
      </w:pPr>
      <w:r>
        <w:rPr>
          <w:sz w:val="19"/>
        </w:rPr>
        <w:t>Примерная адаптированная основная общеобразовательная программа образования о</w:t>
      </w:r>
      <w:r>
        <w:rPr>
          <w:sz w:val="19"/>
        </w:rPr>
        <w:t>бучающихся с умственной отсталостью (интеллектуальными нарушениями) / Министерство образования и науки Российской Федерации. – Москва: Просвещение, 2017. – 365 с. – Текст: непосредственный.</w:t>
      </w:r>
    </w:p>
    <w:p w:rsidR="00D61B91" w:rsidRDefault="00AD1018" w:rsidP="00AD1018">
      <w:pPr>
        <w:pStyle w:val="a5"/>
        <w:numPr>
          <w:ilvl w:val="0"/>
          <w:numId w:val="121"/>
        </w:numPr>
        <w:tabs>
          <w:tab w:val="left" w:pos="734"/>
          <w:tab w:val="left" w:pos="736"/>
        </w:tabs>
        <w:ind w:right="166"/>
        <w:jc w:val="both"/>
        <w:rPr>
          <w:sz w:val="19"/>
        </w:rPr>
      </w:pPr>
      <w:r>
        <w:rPr>
          <w:sz w:val="19"/>
        </w:rPr>
        <w:t>Программы специальных (коррекционных) образовательных учреждений V</w:t>
      </w:r>
      <w:r>
        <w:rPr>
          <w:sz w:val="19"/>
        </w:rPr>
        <w:t>III вида / под ред. В.В. Воронковой. – Москва: Просвещение, 2013. – 176 с. – Текст: непосредственный.</w:t>
      </w:r>
    </w:p>
    <w:p w:rsidR="00D61B91" w:rsidRDefault="00D61B91">
      <w:pPr>
        <w:pStyle w:val="a5"/>
        <w:jc w:val="both"/>
        <w:rPr>
          <w:sz w:val="19"/>
        </w:rPr>
        <w:sectPr w:rsidR="00D61B91">
          <w:footerReference w:type="default" r:id="rId444"/>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5"/>
        <w:ind w:left="0" w:firstLine="0"/>
        <w:jc w:val="left"/>
        <w:rPr>
          <w:rFonts w:ascii="Cambria"/>
          <w:sz w:val="18"/>
        </w:rPr>
      </w:pPr>
      <w:r>
        <w:br w:type="column"/>
      </w:r>
    </w:p>
    <w:p w:rsidR="00D61B91" w:rsidRDefault="00AD1018">
      <w:pPr>
        <w:ind w:left="621" w:right="453" w:firstLine="427"/>
        <w:jc w:val="right"/>
        <w:rPr>
          <w:rFonts w:ascii="Cambria" w:hAnsi="Cambria"/>
          <w:sz w:val="18"/>
        </w:rPr>
      </w:pPr>
      <w:r>
        <w:rPr>
          <w:rFonts w:ascii="Cambria" w:hAnsi="Cambria"/>
          <w:b/>
          <w:i/>
          <w:sz w:val="20"/>
        </w:rPr>
        <w:t>Шинкаренко</w:t>
      </w:r>
      <w:r>
        <w:rPr>
          <w:rFonts w:ascii="Cambria" w:hAnsi="Cambria"/>
          <w:b/>
          <w:i/>
          <w:spacing w:val="-12"/>
          <w:sz w:val="20"/>
        </w:rPr>
        <w:t xml:space="preserve"> </w:t>
      </w:r>
      <w:r>
        <w:rPr>
          <w:rFonts w:ascii="Cambria" w:hAnsi="Cambria"/>
          <w:b/>
          <w:i/>
          <w:sz w:val="20"/>
        </w:rPr>
        <w:t>А.Д.,</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государтсвенный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left="170" w:right="450" w:firstLine="1872"/>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i/>
          <w:sz w:val="18"/>
        </w:rPr>
        <w:t>Научный</w:t>
      </w:r>
      <w:r>
        <w:rPr>
          <w:rFonts w:ascii="Cambria" w:hAnsi="Cambria"/>
          <w:i/>
          <w:spacing w:val="-9"/>
          <w:sz w:val="18"/>
        </w:rPr>
        <w:t xml:space="preserve"> </w:t>
      </w:r>
      <w:r>
        <w:rPr>
          <w:rFonts w:ascii="Cambria" w:hAnsi="Cambria"/>
          <w:i/>
          <w:sz w:val="18"/>
        </w:rPr>
        <w:t>руководитель:</w:t>
      </w:r>
      <w:r>
        <w:rPr>
          <w:rFonts w:ascii="Cambria" w:hAnsi="Cambria"/>
          <w:i/>
          <w:spacing w:val="-9"/>
          <w:sz w:val="18"/>
        </w:rPr>
        <w:t xml:space="preserve"> </w:t>
      </w:r>
      <w:r>
        <w:rPr>
          <w:rFonts w:ascii="Cambria" w:hAnsi="Cambria"/>
          <w:b/>
          <w:i/>
          <w:sz w:val="20"/>
        </w:rPr>
        <w:t>Чуйкова</w:t>
      </w:r>
      <w:r>
        <w:rPr>
          <w:rFonts w:ascii="Cambria" w:hAnsi="Cambria"/>
          <w:b/>
          <w:i/>
          <w:spacing w:val="-11"/>
          <w:sz w:val="20"/>
        </w:rPr>
        <w:t xml:space="preserve"> </w:t>
      </w:r>
      <w:r>
        <w:rPr>
          <w:rFonts w:ascii="Cambria" w:hAnsi="Cambria"/>
          <w:b/>
          <w:i/>
          <w:sz w:val="20"/>
        </w:rPr>
        <w:t xml:space="preserve">И.В., </w:t>
      </w:r>
      <w:r>
        <w:rPr>
          <w:rFonts w:ascii="Cambria" w:hAnsi="Cambria"/>
          <w:sz w:val="18"/>
        </w:rPr>
        <w:t>канд. пед. наук, доцент, доцент</w:t>
      </w:r>
    </w:p>
    <w:p w:rsidR="00D61B91" w:rsidRDefault="00AD1018">
      <w:pPr>
        <w:ind w:left="905" w:right="453" w:hanging="282"/>
        <w:jc w:val="right"/>
        <w:rPr>
          <w:rFonts w:ascii="Cambria" w:hAnsi="Cambria"/>
          <w:sz w:val="18"/>
        </w:rPr>
      </w:pP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государтсвенный</w:t>
      </w:r>
      <w:r>
        <w:rPr>
          <w:rFonts w:ascii="Cambria" w:hAnsi="Cambria"/>
          <w:spacing w:val="40"/>
          <w:sz w:val="18"/>
        </w:rPr>
        <w:t xml:space="preserve"> </w:t>
      </w: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445"/>
          <w:pgSz w:w="11920" w:h="16850"/>
          <w:pgMar w:top="1060" w:right="850" w:bottom="1360" w:left="850" w:header="0" w:footer="1161" w:gutter="0"/>
          <w:cols w:num="2" w:space="720" w:equalWidth="0">
            <w:col w:w="1117" w:space="5251"/>
            <w:col w:w="3852"/>
          </w:cols>
        </w:sectPr>
      </w:pPr>
    </w:p>
    <w:p w:rsidR="00D61B91" w:rsidRDefault="00D61B91">
      <w:pPr>
        <w:pStyle w:val="a3"/>
        <w:spacing w:before="2"/>
        <w:ind w:left="0" w:firstLine="0"/>
        <w:jc w:val="left"/>
        <w:rPr>
          <w:rFonts w:ascii="Cambria"/>
        </w:rPr>
      </w:pPr>
    </w:p>
    <w:p w:rsidR="00D61B91" w:rsidRDefault="00AD1018">
      <w:pPr>
        <w:pStyle w:val="3"/>
        <w:ind w:left="2395" w:right="895" w:hanging="1733"/>
        <w:jc w:val="left"/>
      </w:pPr>
      <w:r>
        <w:t>РОЛЬ</w:t>
      </w:r>
      <w:r>
        <w:rPr>
          <w:spacing w:val="-8"/>
        </w:rPr>
        <w:t xml:space="preserve"> </w:t>
      </w:r>
      <w:r>
        <w:t>ПАЛЬЧИКОВОЙ</w:t>
      </w:r>
      <w:r>
        <w:rPr>
          <w:spacing w:val="-7"/>
        </w:rPr>
        <w:t xml:space="preserve"> </w:t>
      </w:r>
      <w:r>
        <w:t>ГИМНАСТИКИ</w:t>
      </w:r>
      <w:r>
        <w:rPr>
          <w:spacing w:val="-7"/>
        </w:rPr>
        <w:t xml:space="preserve"> </w:t>
      </w:r>
      <w:r>
        <w:t>ПРИ</w:t>
      </w:r>
      <w:r>
        <w:rPr>
          <w:spacing w:val="-7"/>
        </w:rPr>
        <w:t xml:space="preserve"> </w:t>
      </w:r>
      <w:r>
        <w:t>ФОРМИРОВАНИИ</w:t>
      </w:r>
      <w:r>
        <w:rPr>
          <w:spacing w:val="-5"/>
        </w:rPr>
        <w:t xml:space="preserve"> </w:t>
      </w:r>
      <w:r>
        <w:t>ГРАФОМОТОРНЫХ</w:t>
      </w:r>
      <w:r>
        <w:rPr>
          <w:spacing w:val="-6"/>
        </w:rPr>
        <w:t xml:space="preserve"> </w:t>
      </w:r>
      <w:r>
        <w:t>НАВЫКОВ У ДЕТЕЙ СТАРШЕГО ДОШКОЛЬНОГО ВОЗРАСТА С ЗПР</w:t>
      </w:r>
    </w:p>
    <w:p w:rsidR="00D61B91" w:rsidRDefault="00AD1018">
      <w:pPr>
        <w:spacing w:before="229" w:line="232" w:lineRule="auto"/>
        <w:ind w:left="170" w:right="448" w:firstLine="566"/>
        <w:jc w:val="both"/>
        <w:rPr>
          <w:i/>
          <w:sz w:val="20"/>
        </w:rPr>
      </w:pPr>
      <w:r>
        <w:rPr>
          <w:b/>
          <w:i/>
          <w:sz w:val="20"/>
        </w:rPr>
        <w:t xml:space="preserve">Аннотация. </w:t>
      </w:r>
      <w:r>
        <w:rPr>
          <w:i/>
          <w:sz w:val="20"/>
        </w:rPr>
        <w:t>Статья посвящена особенностям развития мелкой моторики у детей дошкольного воз-раста с</w:t>
      </w:r>
      <w:r>
        <w:rPr>
          <w:i/>
          <w:spacing w:val="-1"/>
          <w:sz w:val="20"/>
        </w:rPr>
        <w:t xml:space="preserve"> </w:t>
      </w:r>
      <w:r>
        <w:rPr>
          <w:i/>
          <w:sz w:val="20"/>
        </w:rPr>
        <w:t>задержкой психического развития.</w:t>
      </w:r>
      <w:r>
        <w:rPr>
          <w:i/>
          <w:spacing w:val="-1"/>
          <w:sz w:val="20"/>
        </w:rPr>
        <w:t xml:space="preserve"> </w:t>
      </w:r>
      <w:r>
        <w:rPr>
          <w:i/>
          <w:sz w:val="20"/>
        </w:rPr>
        <w:t>В</w:t>
      </w:r>
      <w:r>
        <w:rPr>
          <w:i/>
          <w:spacing w:val="-1"/>
          <w:sz w:val="20"/>
        </w:rPr>
        <w:t xml:space="preserve"> </w:t>
      </w:r>
      <w:r>
        <w:rPr>
          <w:i/>
          <w:sz w:val="20"/>
        </w:rPr>
        <w:t>статье</w:t>
      </w:r>
      <w:r>
        <w:rPr>
          <w:i/>
          <w:spacing w:val="-1"/>
          <w:sz w:val="20"/>
        </w:rPr>
        <w:t xml:space="preserve"> </w:t>
      </w:r>
      <w:r>
        <w:rPr>
          <w:i/>
          <w:sz w:val="20"/>
        </w:rPr>
        <w:t>на основе</w:t>
      </w:r>
      <w:r>
        <w:rPr>
          <w:i/>
          <w:spacing w:val="-1"/>
          <w:sz w:val="20"/>
        </w:rPr>
        <w:t xml:space="preserve"> </w:t>
      </w:r>
      <w:r>
        <w:rPr>
          <w:i/>
          <w:sz w:val="20"/>
        </w:rPr>
        <w:t>изучения материала</w:t>
      </w:r>
      <w:r>
        <w:rPr>
          <w:i/>
          <w:spacing w:val="-1"/>
          <w:sz w:val="20"/>
        </w:rPr>
        <w:t xml:space="preserve"> </w:t>
      </w:r>
      <w:r>
        <w:rPr>
          <w:i/>
          <w:sz w:val="20"/>
        </w:rPr>
        <w:t>по данной теме</w:t>
      </w:r>
      <w:r>
        <w:rPr>
          <w:i/>
          <w:spacing w:val="-1"/>
          <w:sz w:val="20"/>
        </w:rPr>
        <w:t xml:space="preserve"> </w:t>
      </w:r>
      <w:r>
        <w:rPr>
          <w:i/>
          <w:sz w:val="20"/>
        </w:rPr>
        <w:t>изложена сравнительн</w:t>
      </w:r>
      <w:r>
        <w:rPr>
          <w:i/>
          <w:sz w:val="20"/>
        </w:rPr>
        <w:t>ая характеристика развития мелкой моторики в норме у дошкольников и развитие мелкой мото-рики у детей дошкольного возраста с задержкой психического развития, в публикации затрагивается тема важности ее развития как интеллектуального показателя готовности к</w:t>
      </w:r>
      <w:r>
        <w:rPr>
          <w:i/>
          <w:sz w:val="20"/>
        </w:rPr>
        <w:t xml:space="preserve"> школе.</w:t>
      </w:r>
    </w:p>
    <w:p w:rsidR="00D61B91" w:rsidRDefault="00AD1018">
      <w:pPr>
        <w:spacing w:before="6" w:line="232" w:lineRule="auto"/>
        <w:ind w:left="170" w:right="453" w:firstLine="566"/>
        <w:jc w:val="both"/>
        <w:rPr>
          <w:i/>
          <w:sz w:val="20"/>
        </w:rPr>
      </w:pPr>
      <w:r>
        <w:rPr>
          <w:b/>
          <w:i/>
          <w:sz w:val="20"/>
        </w:rPr>
        <w:t xml:space="preserve">Ключевые слова: </w:t>
      </w:r>
      <w:r>
        <w:rPr>
          <w:i/>
          <w:sz w:val="20"/>
        </w:rPr>
        <w:t>мелкая моторика, задержка психического развития, продуктивные виды деятельно-сти, предметная деятельность, дети дошкольного возраста.</w:t>
      </w:r>
    </w:p>
    <w:p w:rsidR="00D61B91" w:rsidRDefault="00D61B91">
      <w:pPr>
        <w:pStyle w:val="a3"/>
        <w:spacing w:before="116"/>
        <w:ind w:left="0" w:firstLine="0"/>
        <w:jc w:val="left"/>
        <w:rPr>
          <w:i/>
        </w:rPr>
      </w:pPr>
    </w:p>
    <w:p w:rsidR="00D61B91" w:rsidRDefault="00AD1018">
      <w:pPr>
        <w:ind w:left="6541" w:right="450" w:firstLine="1001"/>
        <w:jc w:val="right"/>
        <w:rPr>
          <w:rFonts w:ascii="Cambria" w:hAnsi="Cambria"/>
          <w:sz w:val="18"/>
        </w:rPr>
      </w:pPr>
      <w:r>
        <w:rPr>
          <w:rFonts w:ascii="Cambria" w:hAnsi="Cambria"/>
          <w:b/>
          <w:i/>
          <w:sz w:val="20"/>
        </w:rPr>
        <w:t>Shinkarenko</w:t>
      </w:r>
      <w:r>
        <w:rPr>
          <w:rFonts w:ascii="Cambria" w:hAnsi="Cambria"/>
          <w:b/>
          <w:i/>
          <w:spacing w:val="-12"/>
          <w:sz w:val="20"/>
        </w:rPr>
        <w:t xml:space="preserve"> </w:t>
      </w:r>
      <w:r>
        <w:rPr>
          <w:rFonts w:ascii="Cambria" w:hAnsi="Cambria"/>
          <w:b/>
          <w:i/>
          <w:sz w:val="20"/>
        </w:rPr>
        <w:t>A.D.</w:t>
      </w:r>
      <w:r>
        <w:rPr>
          <w:rFonts w:ascii="Cambria" w:hAnsi="Cambria"/>
          <w:sz w:val="20"/>
        </w:rPr>
        <w:t>,</w:t>
      </w:r>
      <w:r>
        <w:rPr>
          <w:rFonts w:ascii="Cambria" w:hAnsi="Cambria"/>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4995" w:right="450" w:firstLine="1972"/>
        <w:jc w:val="right"/>
        <w:rPr>
          <w:rFonts w:ascii="Cambria" w:hAnsi="Cambria"/>
          <w:sz w:val="18"/>
        </w:rPr>
      </w:pPr>
      <w:r>
        <w:rPr>
          <w:rFonts w:ascii="Cambria" w:hAnsi="Cambria"/>
          <w:i/>
          <w:sz w:val="18"/>
        </w:rPr>
        <w:t>Scientific</w:t>
      </w:r>
      <w:r>
        <w:rPr>
          <w:rFonts w:ascii="Cambria" w:hAnsi="Cambria"/>
          <w:i/>
          <w:spacing w:val="-9"/>
          <w:sz w:val="18"/>
        </w:rPr>
        <w:t xml:space="preserve"> </w:t>
      </w:r>
      <w:r>
        <w:rPr>
          <w:rFonts w:ascii="Cambria" w:hAnsi="Cambria"/>
          <w:i/>
          <w:sz w:val="18"/>
        </w:rPr>
        <w:t>supervisor</w:t>
      </w:r>
      <w:r>
        <w:rPr>
          <w:rFonts w:ascii="Cambria" w:hAnsi="Cambria"/>
          <w:b/>
          <w:i/>
          <w:sz w:val="18"/>
        </w:rPr>
        <w:t>:</w:t>
      </w:r>
      <w:r>
        <w:rPr>
          <w:rFonts w:ascii="Cambria" w:hAnsi="Cambria"/>
          <w:b/>
          <w:i/>
          <w:spacing w:val="-9"/>
          <w:sz w:val="18"/>
        </w:rPr>
        <w:t xml:space="preserve"> </w:t>
      </w:r>
      <w:r>
        <w:rPr>
          <w:rFonts w:ascii="Cambria" w:hAnsi="Cambria"/>
          <w:b/>
          <w:i/>
          <w:sz w:val="20"/>
        </w:rPr>
        <w:t>Chuikova</w:t>
      </w:r>
      <w:r>
        <w:rPr>
          <w:rFonts w:ascii="Cambria" w:hAnsi="Cambria"/>
          <w:b/>
          <w:i/>
          <w:spacing w:val="-11"/>
          <w:sz w:val="20"/>
        </w:rPr>
        <w:t xml:space="preserve"> </w:t>
      </w:r>
      <w:r>
        <w:rPr>
          <w:rFonts w:ascii="Cambria" w:hAnsi="Cambria"/>
          <w:b/>
          <w:i/>
          <w:sz w:val="20"/>
        </w:rPr>
        <w:t xml:space="preserve">I.V., </w:t>
      </w:r>
      <w:r>
        <w:rPr>
          <w:rFonts w:ascii="Cambria" w:hAnsi="Cambria"/>
          <w:sz w:val="18"/>
        </w:rPr>
        <w:t>Candidate of Pedagogical Sciences,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3"/>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5"/>
          <w:sz w:val="18"/>
        </w:rPr>
        <w:t xml:space="preserve"> </w:t>
      </w:r>
      <w:r>
        <w:rPr>
          <w:rFonts w:ascii="Cambria" w:hAnsi="Cambria"/>
          <w:spacing w:val="-2"/>
          <w:sz w:val="18"/>
        </w:rPr>
        <w:t>University»,</w:t>
      </w:r>
    </w:p>
    <w:p w:rsidR="00D61B91" w:rsidRDefault="00AD1018">
      <w:pPr>
        <w:spacing w:before="1"/>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66"/>
        <w:ind w:left="2933" w:right="1487" w:hanging="1669"/>
        <w:jc w:val="left"/>
      </w:pPr>
      <w:r>
        <w:t>THE</w:t>
      </w:r>
      <w:r>
        <w:rPr>
          <w:spacing w:val="-4"/>
        </w:rPr>
        <w:t xml:space="preserve"> </w:t>
      </w:r>
      <w:r>
        <w:t>ROLE</w:t>
      </w:r>
      <w:r>
        <w:rPr>
          <w:spacing w:val="-4"/>
        </w:rPr>
        <w:t xml:space="preserve"> </w:t>
      </w:r>
      <w:r>
        <w:t>OF</w:t>
      </w:r>
      <w:r>
        <w:rPr>
          <w:spacing w:val="-1"/>
        </w:rPr>
        <w:t xml:space="preserve"> </w:t>
      </w:r>
      <w:r>
        <w:t>FINGER</w:t>
      </w:r>
      <w:r>
        <w:rPr>
          <w:spacing w:val="-2"/>
        </w:rPr>
        <w:t xml:space="preserve"> </w:t>
      </w:r>
      <w:r>
        <w:t>EXERCISES</w:t>
      </w:r>
      <w:r>
        <w:rPr>
          <w:spacing w:val="-4"/>
        </w:rPr>
        <w:t xml:space="preserve"> </w:t>
      </w:r>
      <w:r>
        <w:t>IN</w:t>
      </w:r>
      <w:r>
        <w:rPr>
          <w:spacing w:val="-5"/>
        </w:rPr>
        <w:t xml:space="preserve"> </w:t>
      </w:r>
      <w:r>
        <w:t>THE</w:t>
      </w:r>
      <w:r>
        <w:rPr>
          <w:spacing w:val="-4"/>
        </w:rPr>
        <w:t xml:space="preserve"> </w:t>
      </w:r>
      <w:r>
        <w:t>FORMATION</w:t>
      </w:r>
      <w:r>
        <w:rPr>
          <w:spacing w:val="-5"/>
        </w:rPr>
        <w:t xml:space="preserve"> </w:t>
      </w:r>
      <w:r>
        <w:t>OF</w:t>
      </w:r>
      <w:r>
        <w:rPr>
          <w:spacing w:val="-4"/>
        </w:rPr>
        <w:t xml:space="preserve"> </w:t>
      </w:r>
      <w:r>
        <w:t>GRAPHOMOTOR</w:t>
      </w:r>
      <w:r>
        <w:rPr>
          <w:spacing w:val="-4"/>
        </w:rPr>
        <w:t xml:space="preserve"> </w:t>
      </w:r>
      <w:r>
        <w:t>SKILLS IN OLDER PRESCHOOL CHILDREN WITH ASD</w:t>
      </w:r>
    </w:p>
    <w:p w:rsidR="00D61B91" w:rsidRDefault="00AD1018">
      <w:pPr>
        <w:spacing w:before="185" w:line="232" w:lineRule="auto"/>
        <w:ind w:left="170" w:right="449" w:firstLine="566"/>
        <w:jc w:val="both"/>
        <w:rPr>
          <w:i/>
          <w:sz w:val="20"/>
        </w:rPr>
      </w:pPr>
      <w:r>
        <w:rPr>
          <w:b/>
          <w:i/>
          <w:sz w:val="20"/>
        </w:rPr>
        <w:t xml:space="preserve">Abstract. </w:t>
      </w:r>
      <w:r>
        <w:rPr>
          <w:i/>
          <w:sz w:val="20"/>
        </w:rPr>
        <w:t>The article is devoted to the peculiarities of the development of fine motor skills in preschool children with mental retardation.</w:t>
      </w:r>
      <w:r>
        <w:rPr>
          <w:i/>
          <w:spacing w:val="-2"/>
          <w:sz w:val="20"/>
        </w:rPr>
        <w:t xml:space="preserve"> </w:t>
      </w:r>
      <w:r>
        <w:rPr>
          <w:i/>
          <w:sz w:val="20"/>
        </w:rPr>
        <w:t>Based on</w:t>
      </w:r>
      <w:r>
        <w:rPr>
          <w:i/>
          <w:spacing w:val="-1"/>
          <w:sz w:val="20"/>
        </w:rPr>
        <w:t xml:space="preserve"> </w:t>
      </w:r>
      <w:r>
        <w:rPr>
          <w:i/>
          <w:sz w:val="20"/>
        </w:rPr>
        <w:t>the</w:t>
      </w:r>
      <w:r>
        <w:rPr>
          <w:i/>
          <w:spacing w:val="-2"/>
          <w:sz w:val="20"/>
        </w:rPr>
        <w:t xml:space="preserve"> </w:t>
      </w:r>
      <w:r>
        <w:rPr>
          <w:i/>
          <w:sz w:val="20"/>
        </w:rPr>
        <w:t>study of</w:t>
      </w:r>
      <w:r>
        <w:rPr>
          <w:i/>
          <w:spacing w:val="-2"/>
          <w:sz w:val="20"/>
        </w:rPr>
        <w:t xml:space="preserve"> </w:t>
      </w:r>
      <w:r>
        <w:rPr>
          <w:i/>
          <w:sz w:val="20"/>
        </w:rPr>
        <w:t>the material on this</w:t>
      </w:r>
      <w:r>
        <w:rPr>
          <w:i/>
          <w:spacing w:val="-1"/>
          <w:sz w:val="20"/>
        </w:rPr>
        <w:t xml:space="preserve"> </w:t>
      </w:r>
      <w:r>
        <w:rPr>
          <w:i/>
          <w:sz w:val="20"/>
        </w:rPr>
        <w:t>topic, the</w:t>
      </w:r>
      <w:r>
        <w:rPr>
          <w:i/>
          <w:spacing w:val="-2"/>
          <w:sz w:val="20"/>
        </w:rPr>
        <w:t xml:space="preserve"> </w:t>
      </w:r>
      <w:r>
        <w:rPr>
          <w:i/>
          <w:sz w:val="20"/>
        </w:rPr>
        <w:t>article presents</w:t>
      </w:r>
      <w:r>
        <w:rPr>
          <w:i/>
          <w:spacing w:val="-1"/>
          <w:sz w:val="20"/>
        </w:rPr>
        <w:t xml:space="preserve"> </w:t>
      </w:r>
      <w:r>
        <w:rPr>
          <w:i/>
          <w:sz w:val="20"/>
        </w:rPr>
        <w:t>a comparative description of the development of fine motor skills in normal preschoolers and the development of fine motor skills in preschool children with mental retardation. The publication touches on the importance of its development as an intellectual</w:t>
      </w:r>
      <w:r>
        <w:rPr>
          <w:i/>
          <w:sz w:val="20"/>
        </w:rPr>
        <w:t xml:space="preserve"> indi-cator of school readiness.</w:t>
      </w:r>
    </w:p>
    <w:p w:rsidR="00D61B91" w:rsidRDefault="00AD1018">
      <w:pPr>
        <w:spacing w:line="228" w:lineRule="exact"/>
        <w:ind w:left="736"/>
        <w:jc w:val="both"/>
        <w:rPr>
          <w:i/>
          <w:sz w:val="20"/>
        </w:rPr>
      </w:pPr>
      <w:r>
        <w:rPr>
          <w:b/>
          <w:i/>
          <w:sz w:val="20"/>
        </w:rPr>
        <w:t>Key</w:t>
      </w:r>
      <w:r>
        <w:rPr>
          <w:b/>
          <w:i/>
          <w:spacing w:val="-6"/>
          <w:sz w:val="20"/>
        </w:rPr>
        <w:t xml:space="preserve"> </w:t>
      </w:r>
      <w:r>
        <w:rPr>
          <w:b/>
          <w:i/>
          <w:sz w:val="20"/>
        </w:rPr>
        <w:t>words:</w:t>
      </w:r>
      <w:r>
        <w:rPr>
          <w:b/>
          <w:i/>
          <w:spacing w:val="-4"/>
          <w:sz w:val="20"/>
        </w:rPr>
        <w:t xml:space="preserve"> </w:t>
      </w:r>
      <w:r>
        <w:rPr>
          <w:i/>
          <w:sz w:val="20"/>
        </w:rPr>
        <w:t>fine</w:t>
      </w:r>
      <w:r>
        <w:rPr>
          <w:i/>
          <w:spacing w:val="-6"/>
          <w:sz w:val="20"/>
        </w:rPr>
        <w:t xml:space="preserve"> </w:t>
      </w:r>
      <w:r>
        <w:rPr>
          <w:i/>
          <w:sz w:val="20"/>
        </w:rPr>
        <w:t>motor</w:t>
      </w:r>
      <w:r>
        <w:rPr>
          <w:i/>
          <w:spacing w:val="-6"/>
          <w:sz w:val="20"/>
        </w:rPr>
        <w:t xml:space="preserve"> </w:t>
      </w:r>
      <w:r>
        <w:rPr>
          <w:i/>
          <w:sz w:val="20"/>
        </w:rPr>
        <w:t>skills,</w:t>
      </w:r>
      <w:r>
        <w:rPr>
          <w:i/>
          <w:spacing w:val="-4"/>
          <w:sz w:val="20"/>
        </w:rPr>
        <w:t xml:space="preserve"> </w:t>
      </w:r>
      <w:r>
        <w:rPr>
          <w:i/>
          <w:sz w:val="20"/>
        </w:rPr>
        <w:t>mental</w:t>
      </w:r>
      <w:r>
        <w:rPr>
          <w:i/>
          <w:spacing w:val="-6"/>
          <w:sz w:val="20"/>
        </w:rPr>
        <w:t xml:space="preserve"> </w:t>
      </w:r>
      <w:r>
        <w:rPr>
          <w:i/>
          <w:sz w:val="20"/>
        </w:rPr>
        <w:t>retardation,</w:t>
      </w:r>
      <w:r>
        <w:rPr>
          <w:i/>
          <w:spacing w:val="-6"/>
          <w:sz w:val="20"/>
        </w:rPr>
        <w:t xml:space="preserve"> </w:t>
      </w:r>
      <w:r>
        <w:rPr>
          <w:i/>
          <w:sz w:val="20"/>
        </w:rPr>
        <w:t>productive</w:t>
      </w:r>
      <w:r>
        <w:rPr>
          <w:i/>
          <w:spacing w:val="-5"/>
          <w:sz w:val="20"/>
        </w:rPr>
        <w:t xml:space="preserve"> </w:t>
      </w:r>
      <w:r>
        <w:rPr>
          <w:i/>
          <w:sz w:val="20"/>
        </w:rPr>
        <w:t>activities,</w:t>
      </w:r>
      <w:r>
        <w:rPr>
          <w:i/>
          <w:spacing w:val="-6"/>
          <w:sz w:val="20"/>
        </w:rPr>
        <w:t xml:space="preserve"> </w:t>
      </w:r>
      <w:r>
        <w:rPr>
          <w:i/>
          <w:sz w:val="20"/>
        </w:rPr>
        <w:t>subject</w:t>
      </w:r>
      <w:r>
        <w:rPr>
          <w:i/>
          <w:spacing w:val="-5"/>
          <w:sz w:val="20"/>
        </w:rPr>
        <w:t xml:space="preserve"> </w:t>
      </w:r>
      <w:r>
        <w:rPr>
          <w:i/>
          <w:sz w:val="20"/>
        </w:rPr>
        <w:t>activity,</w:t>
      </w:r>
      <w:r>
        <w:rPr>
          <w:i/>
          <w:spacing w:val="-4"/>
          <w:sz w:val="20"/>
        </w:rPr>
        <w:t xml:space="preserve"> </w:t>
      </w:r>
      <w:r>
        <w:rPr>
          <w:i/>
          <w:sz w:val="20"/>
        </w:rPr>
        <w:t>preschool</w:t>
      </w:r>
      <w:r>
        <w:rPr>
          <w:i/>
          <w:spacing w:val="-7"/>
          <w:sz w:val="20"/>
        </w:rPr>
        <w:t xml:space="preserve"> </w:t>
      </w:r>
      <w:r>
        <w:rPr>
          <w:i/>
          <w:spacing w:val="-2"/>
          <w:sz w:val="20"/>
        </w:rPr>
        <w:t>children.</w:t>
      </w:r>
    </w:p>
    <w:p w:rsidR="00D61B91" w:rsidRDefault="00AD1018">
      <w:pPr>
        <w:pStyle w:val="a3"/>
        <w:spacing w:before="223" w:line="235" w:lineRule="auto"/>
        <w:ind w:left="170" w:right="450"/>
      </w:pPr>
      <w:r>
        <w:t>Формирование графомоторных навыков является одним из аспектов общего развития детей. Способ-ность</w:t>
      </w:r>
      <w:r>
        <w:rPr>
          <w:spacing w:val="40"/>
        </w:rPr>
        <w:t xml:space="preserve"> </w:t>
      </w:r>
      <w:r>
        <w:t>человека</w:t>
      </w:r>
      <w:r>
        <w:rPr>
          <w:spacing w:val="40"/>
        </w:rPr>
        <w:t xml:space="preserve"> </w:t>
      </w:r>
      <w:r>
        <w:t>выражать</w:t>
      </w:r>
      <w:r>
        <w:rPr>
          <w:spacing w:val="40"/>
        </w:rPr>
        <w:t xml:space="preserve"> </w:t>
      </w:r>
      <w:r>
        <w:t>речевое</w:t>
      </w:r>
      <w:r>
        <w:rPr>
          <w:spacing w:val="40"/>
        </w:rPr>
        <w:t xml:space="preserve"> </w:t>
      </w:r>
      <w:r>
        <w:t>содержание</w:t>
      </w:r>
      <w:r>
        <w:rPr>
          <w:spacing w:val="40"/>
        </w:rPr>
        <w:t xml:space="preserve"> </w:t>
      </w:r>
      <w:r>
        <w:t>с</w:t>
      </w:r>
      <w:r>
        <w:rPr>
          <w:spacing w:val="40"/>
        </w:rPr>
        <w:t xml:space="preserve"> </w:t>
      </w:r>
      <w:r>
        <w:t>помощью</w:t>
      </w:r>
      <w:r>
        <w:rPr>
          <w:spacing w:val="40"/>
        </w:rPr>
        <w:t xml:space="preserve"> </w:t>
      </w:r>
      <w:r>
        <w:t>графических</w:t>
      </w:r>
      <w:r>
        <w:rPr>
          <w:spacing w:val="39"/>
        </w:rPr>
        <w:t xml:space="preserve"> </w:t>
      </w:r>
      <w:r>
        <w:t>знаков</w:t>
      </w:r>
      <w:r>
        <w:rPr>
          <w:spacing w:val="40"/>
        </w:rPr>
        <w:t xml:space="preserve"> </w:t>
      </w:r>
      <w:r>
        <w:t>считается</w:t>
      </w:r>
      <w:r>
        <w:rPr>
          <w:spacing w:val="40"/>
        </w:rPr>
        <w:t xml:space="preserve"> </w:t>
      </w:r>
      <w:r>
        <w:t>важным</w:t>
      </w:r>
      <w:r>
        <w:rPr>
          <w:spacing w:val="40"/>
        </w:rPr>
        <w:t xml:space="preserve"> </w:t>
      </w:r>
      <w:r>
        <w:t>навыком в современном мире.</w:t>
      </w:r>
    </w:p>
    <w:p w:rsidR="00D61B91" w:rsidRDefault="00AD1018">
      <w:pPr>
        <w:pStyle w:val="a3"/>
        <w:spacing w:line="232" w:lineRule="auto"/>
        <w:ind w:left="170" w:right="450"/>
      </w:pPr>
      <w:r>
        <w:t>Графомоторные</w:t>
      </w:r>
      <w:r>
        <w:rPr>
          <w:spacing w:val="33"/>
        </w:rPr>
        <w:t xml:space="preserve"> </w:t>
      </w:r>
      <w:r>
        <w:t>навыки</w:t>
      </w:r>
      <w:r>
        <w:rPr>
          <w:spacing w:val="34"/>
        </w:rPr>
        <w:t xml:space="preserve"> </w:t>
      </w:r>
      <w:r>
        <w:t>представляют</w:t>
      </w:r>
      <w:r>
        <w:rPr>
          <w:spacing w:val="32"/>
        </w:rPr>
        <w:t xml:space="preserve"> </w:t>
      </w:r>
      <w:r>
        <w:t>собой</w:t>
      </w:r>
      <w:r>
        <w:rPr>
          <w:spacing w:val="32"/>
        </w:rPr>
        <w:t xml:space="preserve"> </w:t>
      </w:r>
      <w:r>
        <w:t>значимы</w:t>
      </w:r>
      <w:r>
        <w:t>й</w:t>
      </w:r>
      <w:r>
        <w:rPr>
          <w:spacing w:val="32"/>
        </w:rPr>
        <w:t xml:space="preserve"> </w:t>
      </w:r>
      <w:r>
        <w:t>элемент</w:t>
      </w:r>
      <w:r>
        <w:rPr>
          <w:spacing w:val="32"/>
        </w:rPr>
        <w:t xml:space="preserve"> </w:t>
      </w:r>
      <w:r>
        <w:t>психологической</w:t>
      </w:r>
      <w:r>
        <w:rPr>
          <w:spacing w:val="34"/>
        </w:rPr>
        <w:t xml:space="preserve"> </w:t>
      </w:r>
      <w:r>
        <w:t>готовности</w:t>
      </w:r>
      <w:r>
        <w:rPr>
          <w:spacing w:val="32"/>
        </w:rPr>
        <w:t xml:space="preserve"> </w:t>
      </w:r>
      <w:r>
        <w:t>ребёнка к</w:t>
      </w:r>
      <w:r>
        <w:rPr>
          <w:spacing w:val="40"/>
        </w:rPr>
        <w:t xml:space="preserve"> </w:t>
      </w:r>
      <w:r>
        <w:t>обучению</w:t>
      </w:r>
      <w:r>
        <w:rPr>
          <w:spacing w:val="40"/>
        </w:rPr>
        <w:t xml:space="preserve"> </w:t>
      </w:r>
      <w:r>
        <w:t>в</w:t>
      </w:r>
      <w:r>
        <w:rPr>
          <w:spacing w:val="40"/>
        </w:rPr>
        <w:t xml:space="preserve"> </w:t>
      </w:r>
      <w:r>
        <w:t>школе.</w:t>
      </w:r>
      <w:r>
        <w:rPr>
          <w:spacing w:val="40"/>
        </w:rPr>
        <w:t xml:space="preserve"> </w:t>
      </w:r>
      <w:r>
        <w:t>Их</w:t>
      </w:r>
      <w:r>
        <w:rPr>
          <w:spacing w:val="40"/>
        </w:rPr>
        <w:t xml:space="preserve"> </w:t>
      </w:r>
      <w:r>
        <w:t>формирование</w:t>
      </w:r>
      <w:r>
        <w:rPr>
          <w:spacing w:val="40"/>
        </w:rPr>
        <w:t xml:space="preserve"> </w:t>
      </w:r>
      <w:r>
        <w:t>начинается</w:t>
      </w:r>
      <w:r>
        <w:rPr>
          <w:spacing w:val="40"/>
        </w:rPr>
        <w:t xml:space="preserve"> </w:t>
      </w:r>
      <w:r>
        <w:t>в</w:t>
      </w:r>
      <w:r>
        <w:rPr>
          <w:spacing w:val="40"/>
        </w:rPr>
        <w:t xml:space="preserve"> </w:t>
      </w:r>
      <w:r>
        <w:t>раннем</w:t>
      </w:r>
      <w:r>
        <w:rPr>
          <w:spacing w:val="40"/>
        </w:rPr>
        <w:t xml:space="preserve"> </w:t>
      </w:r>
      <w:r>
        <w:t>возрасте</w:t>
      </w:r>
      <w:r>
        <w:rPr>
          <w:spacing w:val="40"/>
        </w:rPr>
        <w:t xml:space="preserve"> </w:t>
      </w:r>
      <w:r>
        <w:t>и</w:t>
      </w:r>
      <w:r>
        <w:rPr>
          <w:spacing w:val="40"/>
        </w:rPr>
        <w:t xml:space="preserve"> </w:t>
      </w:r>
      <w:r>
        <w:t>продолжается</w:t>
      </w:r>
      <w:r>
        <w:rPr>
          <w:spacing w:val="40"/>
        </w:rPr>
        <w:t xml:space="preserve"> </w:t>
      </w:r>
      <w:r>
        <w:t>в</w:t>
      </w:r>
      <w:r>
        <w:rPr>
          <w:spacing w:val="40"/>
        </w:rPr>
        <w:t xml:space="preserve"> </w:t>
      </w:r>
      <w:r>
        <w:t>детском</w:t>
      </w:r>
      <w:r>
        <w:rPr>
          <w:spacing w:val="40"/>
        </w:rPr>
        <w:t xml:space="preserve"> </w:t>
      </w:r>
      <w:r>
        <w:t>саду. Эти навыки обеспечивают возможность овладения письмом, играют ключевую роль в развитии и использова-нии письменной речи, способствуя формированию красивого и разборчивого почерка. По мнению Н.А. Агар-кововой, М.М. Безруких, О.Б. Иншаковой, Б.Д. Тригг</w:t>
      </w:r>
      <w:r>
        <w:t>ер, Н.С. Пантиной, С.О. Филипповой, навык овладения письмом</w:t>
      </w:r>
      <w:r>
        <w:rPr>
          <w:spacing w:val="-13"/>
        </w:rPr>
        <w:t xml:space="preserve"> </w:t>
      </w:r>
      <w:r>
        <w:t>обозначается</w:t>
      </w:r>
      <w:r>
        <w:rPr>
          <w:spacing w:val="-12"/>
        </w:rPr>
        <w:t xml:space="preserve"> </w:t>
      </w:r>
      <w:r>
        <w:t>как</w:t>
      </w:r>
      <w:r>
        <w:rPr>
          <w:spacing w:val="-13"/>
        </w:rPr>
        <w:t xml:space="preserve"> </w:t>
      </w:r>
      <w:r>
        <w:t>«графомоторный</w:t>
      </w:r>
      <w:r>
        <w:rPr>
          <w:spacing w:val="-12"/>
        </w:rPr>
        <w:t xml:space="preserve"> </w:t>
      </w:r>
      <w:r>
        <w:t>навык»,</w:t>
      </w:r>
      <w:r>
        <w:rPr>
          <w:spacing w:val="-13"/>
        </w:rPr>
        <w:t xml:space="preserve"> </w:t>
      </w:r>
      <w:r>
        <w:t>«элементарный</w:t>
      </w:r>
      <w:r>
        <w:rPr>
          <w:spacing w:val="-12"/>
        </w:rPr>
        <w:t xml:space="preserve"> </w:t>
      </w:r>
      <w:r>
        <w:t>графический</w:t>
      </w:r>
      <w:r>
        <w:rPr>
          <w:spacing w:val="-13"/>
        </w:rPr>
        <w:t xml:space="preserve"> </w:t>
      </w:r>
      <w:r>
        <w:t>навык»,</w:t>
      </w:r>
      <w:r>
        <w:rPr>
          <w:spacing w:val="-12"/>
        </w:rPr>
        <w:t xml:space="preserve"> </w:t>
      </w:r>
      <w:r>
        <w:t>«базовые</w:t>
      </w:r>
      <w:r>
        <w:rPr>
          <w:spacing w:val="-13"/>
        </w:rPr>
        <w:t xml:space="preserve"> </w:t>
      </w:r>
      <w:r>
        <w:t>графические умения,</w:t>
      </w:r>
      <w:r>
        <w:rPr>
          <w:spacing w:val="-11"/>
        </w:rPr>
        <w:t xml:space="preserve"> </w:t>
      </w:r>
      <w:r>
        <w:t>навыки»,</w:t>
      </w:r>
      <w:r>
        <w:rPr>
          <w:spacing w:val="-9"/>
        </w:rPr>
        <w:t xml:space="preserve"> </w:t>
      </w:r>
      <w:r>
        <w:t>«базисные</w:t>
      </w:r>
      <w:r>
        <w:rPr>
          <w:spacing w:val="-11"/>
        </w:rPr>
        <w:t xml:space="preserve"> </w:t>
      </w:r>
      <w:r>
        <w:t>графические</w:t>
      </w:r>
      <w:r>
        <w:rPr>
          <w:spacing w:val="-13"/>
        </w:rPr>
        <w:t xml:space="preserve"> </w:t>
      </w:r>
      <w:r>
        <w:t>движения»,</w:t>
      </w:r>
      <w:r>
        <w:rPr>
          <w:spacing w:val="-7"/>
        </w:rPr>
        <w:t xml:space="preserve"> </w:t>
      </w:r>
      <w:r>
        <w:t>«двигательный</w:t>
      </w:r>
      <w:r>
        <w:rPr>
          <w:spacing w:val="-12"/>
        </w:rPr>
        <w:t xml:space="preserve"> </w:t>
      </w:r>
      <w:r>
        <w:t>навык</w:t>
      </w:r>
      <w:r>
        <w:rPr>
          <w:spacing w:val="-11"/>
        </w:rPr>
        <w:t xml:space="preserve"> </w:t>
      </w:r>
      <w:r>
        <w:t>письма».</w:t>
      </w:r>
      <w:r>
        <w:rPr>
          <w:spacing w:val="-11"/>
        </w:rPr>
        <w:t xml:space="preserve"> </w:t>
      </w:r>
      <w:r>
        <w:t>Они</w:t>
      </w:r>
      <w:r>
        <w:rPr>
          <w:spacing w:val="-12"/>
        </w:rPr>
        <w:t xml:space="preserve"> </w:t>
      </w:r>
      <w:r>
        <w:t>также</w:t>
      </w:r>
      <w:r>
        <w:rPr>
          <w:spacing w:val="-13"/>
        </w:rPr>
        <w:t xml:space="preserve"> </w:t>
      </w:r>
      <w:r>
        <w:t>оказывают</w:t>
      </w:r>
      <w:r>
        <w:rPr>
          <w:spacing w:val="-11"/>
        </w:rPr>
        <w:t xml:space="preserve"> </w:t>
      </w:r>
      <w:r>
        <w:t>вл</w:t>
      </w:r>
      <w:r>
        <w:t>и-яние</w:t>
      </w:r>
      <w:r>
        <w:rPr>
          <w:spacing w:val="-6"/>
        </w:rPr>
        <w:t xml:space="preserve"> </w:t>
      </w:r>
      <w:r>
        <w:t>на</w:t>
      </w:r>
      <w:r>
        <w:rPr>
          <w:spacing w:val="-6"/>
        </w:rPr>
        <w:t xml:space="preserve"> </w:t>
      </w:r>
      <w:r>
        <w:t>успешность</w:t>
      </w:r>
      <w:r>
        <w:rPr>
          <w:spacing w:val="-8"/>
        </w:rPr>
        <w:t xml:space="preserve"> </w:t>
      </w:r>
      <w:r>
        <w:t>обучения,</w:t>
      </w:r>
      <w:r>
        <w:rPr>
          <w:spacing w:val="-8"/>
        </w:rPr>
        <w:t xml:space="preserve"> </w:t>
      </w:r>
      <w:r>
        <w:t>способствуя</w:t>
      </w:r>
      <w:r>
        <w:rPr>
          <w:spacing w:val="-7"/>
        </w:rPr>
        <w:t xml:space="preserve"> </w:t>
      </w:r>
      <w:r>
        <w:t>улучшению</w:t>
      </w:r>
      <w:r>
        <w:rPr>
          <w:spacing w:val="-7"/>
        </w:rPr>
        <w:t xml:space="preserve"> </w:t>
      </w:r>
      <w:r>
        <w:t>внимания,</w:t>
      </w:r>
      <w:r>
        <w:rPr>
          <w:spacing w:val="-8"/>
        </w:rPr>
        <w:t xml:space="preserve"> </w:t>
      </w:r>
      <w:r>
        <w:t>памяти</w:t>
      </w:r>
      <w:r>
        <w:rPr>
          <w:spacing w:val="-8"/>
        </w:rPr>
        <w:t xml:space="preserve"> </w:t>
      </w:r>
      <w:r>
        <w:t>и</w:t>
      </w:r>
      <w:r>
        <w:rPr>
          <w:spacing w:val="-8"/>
        </w:rPr>
        <w:t xml:space="preserve"> </w:t>
      </w:r>
      <w:r>
        <w:t>интеллектуальных</w:t>
      </w:r>
      <w:r>
        <w:rPr>
          <w:spacing w:val="-9"/>
        </w:rPr>
        <w:t xml:space="preserve"> </w:t>
      </w:r>
      <w:r>
        <w:t>способностей.</w:t>
      </w:r>
    </w:p>
    <w:p w:rsidR="00D61B91" w:rsidRDefault="00AD1018">
      <w:pPr>
        <w:pStyle w:val="a3"/>
        <w:spacing w:before="6" w:line="232" w:lineRule="auto"/>
        <w:ind w:left="170" w:right="462"/>
      </w:pPr>
      <w:r>
        <w:t>Графомоторные навыки включают в себя тонкую дифференцированную чувствительность, моторное планирование, зрительную память и координацию движений. Поэтому</w:t>
      </w:r>
      <w:r>
        <w:rPr>
          <w:spacing w:val="-3"/>
        </w:rPr>
        <w:t xml:space="preserve"> </w:t>
      </w:r>
      <w:r>
        <w:t>развитие этих навыков является важной задачей для педагогов дошкольного образования, поскольку оно влияет на адаптацию ребёнка в школе и его личностное развитие.</w:t>
      </w:r>
    </w:p>
    <w:p w:rsidR="00D61B91" w:rsidRDefault="00AD1018">
      <w:pPr>
        <w:pStyle w:val="a3"/>
        <w:spacing w:before="3" w:line="232" w:lineRule="auto"/>
        <w:ind w:left="170" w:right="453"/>
      </w:pPr>
      <w:r>
        <w:t>Детям с задержкой психического развития приходится нелегко в овладении графомоторными навыкам</w:t>
      </w:r>
      <w:r>
        <w:t>и. Это</w:t>
      </w:r>
      <w:r>
        <w:rPr>
          <w:spacing w:val="21"/>
        </w:rPr>
        <w:t xml:space="preserve"> </w:t>
      </w:r>
      <w:r>
        <w:t>связано</w:t>
      </w:r>
      <w:r>
        <w:rPr>
          <w:spacing w:val="22"/>
        </w:rPr>
        <w:t xml:space="preserve"> </w:t>
      </w:r>
      <w:r>
        <w:t>с</w:t>
      </w:r>
      <w:r>
        <w:rPr>
          <w:spacing w:val="21"/>
        </w:rPr>
        <w:t xml:space="preserve"> </w:t>
      </w:r>
      <w:r>
        <w:t>незрелостью</w:t>
      </w:r>
      <w:r>
        <w:rPr>
          <w:spacing w:val="23"/>
        </w:rPr>
        <w:t xml:space="preserve"> </w:t>
      </w:r>
      <w:r>
        <w:t>нервной</w:t>
      </w:r>
      <w:r>
        <w:rPr>
          <w:spacing w:val="20"/>
        </w:rPr>
        <w:t xml:space="preserve"> </w:t>
      </w:r>
      <w:r>
        <w:t>системы,</w:t>
      </w:r>
      <w:r>
        <w:rPr>
          <w:spacing w:val="22"/>
        </w:rPr>
        <w:t xml:space="preserve"> </w:t>
      </w:r>
      <w:r>
        <w:t>которая</w:t>
      </w:r>
      <w:r>
        <w:rPr>
          <w:spacing w:val="23"/>
        </w:rPr>
        <w:t xml:space="preserve"> </w:t>
      </w:r>
      <w:r>
        <w:t>не</w:t>
      </w:r>
      <w:r>
        <w:rPr>
          <w:spacing w:val="21"/>
        </w:rPr>
        <w:t xml:space="preserve"> </w:t>
      </w:r>
      <w:r>
        <w:t>может</w:t>
      </w:r>
      <w:r>
        <w:rPr>
          <w:spacing w:val="20"/>
        </w:rPr>
        <w:t xml:space="preserve"> </w:t>
      </w:r>
      <w:r>
        <w:t>поддерживать</w:t>
      </w:r>
      <w:r>
        <w:rPr>
          <w:spacing w:val="21"/>
        </w:rPr>
        <w:t xml:space="preserve"> </w:t>
      </w:r>
      <w:r>
        <w:t>высокий</w:t>
      </w:r>
      <w:r>
        <w:rPr>
          <w:spacing w:val="22"/>
        </w:rPr>
        <w:t xml:space="preserve"> </w:t>
      </w:r>
      <w:r>
        <w:t>уровень</w:t>
      </w:r>
      <w:r>
        <w:rPr>
          <w:spacing w:val="21"/>
        </w:rPr>
        <w:t xml:space="preserve"> </w:t>
      </w:r>
      <w:r>
        <w:t>активации</w:t>
      </w:r>
      <w:r>
        <w:rPr>
          <w:spacing w:val="20"/>
        </w:rPr>
        <w:t xml:space="preserve"> </w:t>
      </w:r>
      <w:r>
        <w:t>и не в состоянии концентрированно возбуждаться и тормозиться. Кроме того, у</w:t>
      </w:r>
      <w:r>
        <w:rPr>
          <w:spacing w:val="-1"/>
        </w:rPr>
        <w:t xml:space="preserve"> </w:t>
      </w:r>
      <w:r>
        <w:t>таких детей недостаточно разви-ты</w:t>
      </w:r>
      <w:r>
        <w:rPr>
          <w:spacing w:val="-8"/>
        </w:rPr>
        <w:t xml:space="preserve"> </w:t>
      </w:r>
      <w:r>
        <w:t>зрительное</w:t>
      </w:r>
      <w:r>
        <w:rPr>
          <w:spacing w:val="-7"/>
        </w:rPr>
        <w:t xml:space="preserve"> </w:t>
      </w:r>
      <w:r>
        <w:t>восприятие,</w:t>
      </w:r>
      <w:r>
        <w:rPr>
          <w:spacing w:val="-7"/>
        </w:rPr>
        <w:t xml:space="preserve"> </w:t>
      </w:r>
      <w:r>
        <w:t>память,</w:t>
      </w:r>
      <w:r>
        <w:rPr>
          <w:spacing w:val="-7"/>
        </w:rPr>
        <w:t xml:space="preserve"> </w:t>
      </w:r>
      <w:r>
        <w:t>пространственные</w:t>
      </w:r>
      <w:r>
        <w:rPr>
          <w:spacing w:val="-8"/>
        </w:rPr>
        <w:t xml:space="preserve"> </w:t>
      </w:r>
      <w:r>
        <w:t>представления</w:t>
      </w:r>
      <w:r>
        <w:rPr>
          <w:spacing w:val="-8"/>
        </w:rPr>
        <w:t xml:space="preserve"> </w:t>
      </w:r>
      <w:r>
        <w:t>и</w:t>
      </w:r>
      <w:r>
        <w:rPr>
          <w:spacing w:val="-10"/>
        </w:rPr>
        <w:t xml:space="preserve"> </w:t>
      </w:r>
      <w:r>
        <w:t>ручная</w:t>
      </w:r>
      <w:r>
        <w:rPr>
          <w:spacing w:val="-10"/>
        </w:rPr>
        <w:t xml:space="preserve"> </w:t>
      </w:r>
      <w:r>
        <w:t>моторика.</w:t>
      </w:r>
      <w:r>
        <w:rPr>
          <w:spacing w:val="-9"/>
        </w:rPr>
        <w:t xml:space="preserve"> </w:t>
      </w:r>
      <w:r>
        <w:t>Тем</w:t>
      </w:r>
      <w:r>
        <w:rPr>
          <w:spacing w:val="-8"/>
        </w:rPr>
        <w:t xml:space="preserve"> </w:t>
      </w:r>
      <w:r>
        <w:t>не</w:t>
      </w:r>
      <w:r>
        <w:rPr>
          <w:spacing w:val="-9"/>
        </w:rPr>
        <w:t xml:space="preserve"> </w:t>
      </w:r>
      <w:r>
        <w:t>менее,</w:t>
      </w:r>
      <w:r>
        <w:rPr>
          <w:spacing w:val="-9"/>
        </w:rPr>
        <w:t xml:space="preserve"> </w:t>
      </w:r>
      <w:r>
        <w:t>развитие графомоторных</w:t>
      </w:r>
      <w:r>
        <w:rPr>
          <w:spacing w:val="-1"/>
        </w:rPr>
        <w:t xml:space="preserve"> </w:t>
      </w:r>
      <w:r>
        <w:t>навыков</w:t>
      </w:r>
      <w:r>
        <w:rPr>
          <w:spacing w:val="-2"/>
        </w:rPr>
        <w:t xml:space="preserve"> </w:t>
      </w:r>
      <w:r>
        <w:t>чрезвычайно</w:t>
      </w:r>
      <w:r>
        <w:rPr>
          <w:spacing w:val="-2"/>
        </w:rPr>
        <w:t xml:space="preserve"> </w:t>
      </w:r>
      <w:r>
        <w:t>важно</w:t>
      </w:r>
      <w:r>
        <w:rPr>
          <w:spacing w:val="-2"/>
        </w:rPr>
        <w:t xml:space="preserve"> </w:t>
      </w:r>
      <w:r>
        <w:t>для</w:t>
      </w:r>
      <w:r>
        <w:rPr>
          <w:spacing w:val="-1"/>
        </w:rPr>
        <w:t xml:space="preserve"> </w:t>
      </w:r>
      <w:r>
        <w:t>детей</w:t>
      </w:r>
      <w:r>
        <w:rPr>
          <w:spacing w:val="-1"/>
        </w:rPr>
        <w:t xml:space="preserve"> </w:t>
      </w:r>
      <w:r>
        <w:t>с ЗПР.</w:t>
      </w:r>
      <w:r>
        <w:rPr>
          <w:spacing w:val="-2"/>
        </w:rPr>
        <w:t xml:space="preserve"> </w:t>
      </w:r>
      <w:r>
        <w:t>Они</w:t>
      </w:r>
      <w:r>
        <w:rPr>
          <w:spacing w:val="-2"/>
        </w:rPr>
        <w:t xml:space="preserve"> </w:t>
      </w:r>
      <w:r>
        <w:t>способствует</w:t>
      </w:r>
      <w:r>
        <w:rPr>
          <w:spacing w:val="-2"/>
        </w:rPr>
        <w:t xml:space="preserve"> </w:t>
      </w:r>
      <w:r>
        <w:t>активизации</w:t>
      </w:r>
      <w:r>
        <w:rPr>
          <w:spacing w:val="-3"/>
        </w:rPr>
        <w:t xml:space="preserve"> </w:t>
      </w:r>
      <w:r>
        <w:t>физиологических процессов в организме и развитию различных сфер психики: эмоциональной, волевой и</w:t>
      </w:r>
      <w:r>
        <w:t xml:space="preserve"> познавательной. Учи-тывая</w:t>
      </w:r>
      <w:r>
        <w:rPr>
          <w:spacing w:val="38"/>
        </w:rPr>
        <w:t xml:space="preserve"> </w:t>
      </w:r>
      <w:r>
        <w:t>структуру</w:t>
      </w:r>
      <w:r>
        <w:rPr>
          <w:spacing w:val="34"/>
        </w:rPr>
        <w:t xml:space="preserve"> </w:t>
      </w:r>
      <w:r>
        <w:t>развития</w:t>
      </w:r>
      <w:r>
        <w:rPr>
          <w:spacing w:val="40"/>
        </w:rPr>
        <w:t xml:space="preserve"> </w:t>
      </w:r>
      <w:r>
        <w:t>при</w:t>
      </w:r>
      <w:r>
        <w:rPr>
          <w:spacing w:val="37"/>
        </w:rPr>
        <w:t xml:space="preserve"> </w:t>
      </w:r>
      <w:r>
        <w:t>ЗПР,</w:t>
      </w:r>
      <w:r>
        <w:rPr>
          <w:spacing w:val="38"/>
        </w:rPr>
        <w:t xml:space="preserve"> </w:t>
      </w:r>
      <w:r>
        <w:t>именно</w:t>
      </w:r>
      <w:r>
        <w:rPr>
          <w:spacing w:val="39"/>
        </w:rPr>
        <w:t xml:space="preserve"> </w:t>
      </w:r>
      <w:r>
        <w:t>эти</w:t>
      </w:r>
      <w:r>
        <w:rPr>
          <w:spacing w:val="37"/>
        </w:rPr>
        <w:t xml:space="preserve"> </w:t>
      </w:r>
      <w:r>
        <w:t>сферы</w:t>
      </w:r>
      <w:r>
        <w:rPr>
          <w:spacing w:val="38"/>
        </w:rPr>
        <w:t xml:space="preserve"> </w:t>
      </w:r>
      <w:r>
        <w:t>оказываются</w:t>
      </w:r>
      <w:r>
        <w:rPr>
          <w:spacing w:val="37"/>
        </w:rPr>
        <w:t xml:space="preserve"> </w:t>
      </w:r>
      <w:r>
        <w:t>недоразвитыми</w:t>
      </w:r>
      <w:r>
        <w:rPr>
          <w:spacing w:val="37"/>
        </w:rPr>
        <w:t xml:space="preserve"> </w:t>
      </w:r>
      <w:r>
        <w:t>и</w:t>
      </w:r>
      <w:r>
        <w:rPr>
          <w:spacing w:val="37"/>
        </w:rPr>
        <w:t xml:space="preserve"> </w:t>
      </w:r>
      <w:r>
        <w:t>как</w:t>
      </w:r>
      <w:r>
        <w:rPr>
          <w:spacing w:val="40"/>
        </w:rPr>
        <w:t xml:space="preserve"> </w:t>
      </w:r>
      <w:r>
        <w:t>бы</w:t>
      </w:r>
      <w:r>
        <w:rPr>
          <w:spacing w:val="38"/>
        </w:rPr>
        <w:t xml:space="preserve"> </w:t>
      </w:r>
      <w:r>
        <w:t>застывшими на более раннем возрастном этапе.</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88" w:line="230" w:lineRule="auto"/>
        <w:ind w:right="167"/>
      </w:pPr>
      <w:r>
        <w:lastRenderedPageBreak/>
        <w:t>Причины нарушения формирования графомоторных навыков у</w:t>
      </w:r>
      <w:r>
        <w:rPr>
          <w:spacing w:val="-1"/>
        </w:rPr>
        <w:t xml:space="preserve"> </w:t>
      </w:r>
      <w:r>
        <w:t>детей с ЗПР различны. Среди них</w:t>
      </w:r>
      <w:r>
        <w:rPr>
          <w:spacing w:val="-1"/>
        </w:rPr>
        <w:t xml:space="preserve"> </w:t>
      </w:r>
      <w:r>
        <w:t>можно отметить недостаточное развитие у детей зрительного восприятия и памяти, проявление пространственного, межслухового взаимодействия, мануальной моторики. Это позвол</w:t>
      </w:r>
      <w:r>
        <w:t>яет сделать вывод: двигательные трудности</w:t>
      </w:r>
      <w:r>
        <w:rPr>
          <w:spacing w:val="80"/>
        </w:rPr>
        <w:t xml:space="preserve"> </w:t>
      </w:r>
      <w:r>
        <w:t>и неавтоматизация моторных навыков, самоконтроля при выполнении графических проб способствуют дезор-ганизации графомоторного процесса у таких детей, нарушению согласования и согласования между структу-рой элементов</w:t>
      </w:r>
      <w:r>
        <w:t xml:space="preserve"> языка и их письмом.</w:t>
      </w:r>
    </w:p>
    <w:p w:rsidR="00D61B91" w:rsidRDefault="00AD1018">
      <w:pPr>
        <w:pStyle w:val="a3"/>
        <w:spacing w:line="230" w:lineRule="auto"/>
        <w:ind w:right="163"/>
      </w:pPr>
      <w:r>
        <w:t>Одним</w:t>
      </w:r>
      <w:r>
        <w:rPr>
          <w:spacing w:val="40"/>
        </w:rPr>
        <w:t xml:space="preserve"> </w:t>
      </w:r>
      <w:r>
        <w:t>из</w:t>
      </w:r>
      <w:r>
        <w:rPr>
          <w:spacing w:val="39"/>
        </w:rPr>
        <w:t xml:space="preserve"> </w:t>
      </w:r>
      <w:r>
        <w:t>компонентов</w:t>
      </w:r>
      <w:r>
        <w:rPr>
          <w:spacing w:val="38"/>
        </w:rPr>
        <w:t xml:space="preserve"> </w:t>
      </w:r>
      <w:r>
        <w:t>графомоторных</w:t>
      </w:r>
      <w:r>
        <w:rPr>
          <w:spacing w:val="38"/>
        </w:rPr>
        <w:t xml:space="preserve"> </w:t>
      </w:r>
      <w:r>
        <w:t>навыков</w:t>
      </w:r>
      <w:r>
        <w:rPr>
          <w:spacing w:val="40"/>
        </w:rPr>
        <w:t xml:space="preserve"> </w:t>
      </w:r>
      <w:r>
        <w:t>является</w:t>
      </w:r>
      <w:r>
        <w:rPr>
          <w:spacing w:val="40"/>
        </w:rPr>
        <w:t xml:space="preserve"> </w:t>
      </w:r>
      <w:r>
        <w:t>мелка</w:t>
      </w:r>
      <w:r>
        <w:rPr>
          <w:spacing w:val="39"/>
        </w:rPr>
        <w:t xml:space="preserve"> </w:t>
      </w:r>
      <w:r>
        <w:t>моторика.</w:t>
      </w:r>
      <w:r>
        <w:rPr>
          <w:spacing w:val="39"/>
        </w:rPr>
        <w:t xml:space="preserve"> </w:t>
      </w:r>
      <w:r>
        <w:t>Мелкая</w:t>
      </w:r>
      <w:r>
        <w:rPr>
          <w:spacing w:val="38"/>
        </w:rPr>
        <w:t xml:space="preserve"> </w:t>
      </w:r>
      <w:r>
        <w:t>моторика</w:t>
      </w:r>
      <w:r>
        <w:rPr>
          <w:spacing w:val="40"/>
        </w:rPr>
        <w:t xml:space="preserve"> </w:t>
      </w:r>
      <w:r>
        <w:t>–</w:t>
      </w:r>
      <w:r>
        <w:rPr>
          <w:spacing w:val="40"/>
        </w:rPr>
        <w:t xml:space="preserve"> </w:t>
      </w:r>
      <w:r>
        <w:t>одна из сторон двигательной сферы, непосредственно связанная с овладением предметными действиями. По мне-нию М.М. Кольцовой, Н.Н. Новиковой, Н.А. Бер</w:t>
      </w:r>
      <w:r>
        <w:t>нштейн, В.Н. Бехтерева, М.В. Антроповой, Н.А. Рокотовой, Е.К. Бережной, мелкая моторика связана развитием продуктивных видов деятельности, письменными навыка-ми и связной речью ребенка. Формирование двигательных функций детей, в том числе и тонких движений</w:t>
      </w:r>
      <w:r>
        <w:t xml:space="preserve"> рук, происходит в процессе взаимодействия ребенка с окружающим его предметным миром.</w:t>
      </w:r>
    </w:p>
    <w:p w:rsidR="00D61B91" w:rsidRDefault="00AD1018">
      <w:pPr>
        <w:pStyle w:val="a3"/>
        <w:spacing w:line="230" w:lineRule="auto"/>
        <w:ind w:right="175"/>
      </w:pPr>
      <w:r>
        <w:t>По мнению Н.Г. Агарковой, моторика письма – это определенные привычные положения и движения пишущей руки, позволяющие описывать звуки и сочетания языка. В старшем дошколь</w:t>
      </w:r>
      <w:r>
        <w:t>ном возрасте у детей активно развивается способность выполнять мелкие и точные движения.</w:t>
      </w:r>
    </w:p>
    <w:p w:rsidR="00D61B91" w:rsidRDefault="00AD1018">
      <w:pPr>
        <w:pStyle w:val="a3"/>
        <w:spacing w:line="230" w:lineRule="auto"/>
        <w:ind w:right="165"/>
      </w:pPr>
      <w:r>
        <w:t>Наиболее эффективным и первичным средством в развитии мелкой моторики является пальчиковая гимнастика. Она развивает мелкую моторику благодаря игровым движениям рук и пальцев, которые сопро-вождаются короткими стихами и ритмичной речью. Упражнения пальчико</w:t>
      </w:r>
      <w:r>
        <w:t>вой гимнастики эффективны, про-сты в исполнении и не требуют много времени. Они активизируют работу нейронов в речевых и двигательных центрах головного мозга, что способствует развитию мелкой моторики, внимания, речи, памяти, воображения</w:t>
      </w:r>
      <w:r>
        <w:rPr>
          <w:spacing w:val="40"/>
        </w:rPr>
        <w:t xml:space="preserve"> </w:t>
      </w:r>
      <w:r>
        <w:t>и творческих спосо</w:t>
      </w:r>
      <w:r>
        <w:t>бностей.</w:t>
      </w:r>
    </w:p>
    <w:p w:rsidR="00D61B91" w:rsidRDefault="00AD1018">
      <w:pPr>
        <w:pStyle w:val="a3"/>
        <w:spacing w:line="230" w:lineRule="auto"/>
        <w:ind w:right="179"/>
      </w:pPr>
      <w:r>
        <w:t>Пальчиковая гимнастика</w:t>
      </w:r>
      <w:r>
        <w:rPr>
          <w:spacing w:val="-1"/>
        </w:rPr>
        <w:t xml:space="preserve"> </w:t>
      </w:r>
      <w:r>
        <w:t>способствует</w:t>
      </w:r>
      <w:r>
        <w:rPr>
          <w:spacing w:val="-3"/>
        </w:rPr>
        <w:t xml:space="preserve"> </w:t>
      </w:r>
      <w:r>
        <w:t>развитию</w:t>
      </w:r>
      <w:r>
        <w:rPr>
          <w:spacing w:val="-2"/>
        </w:rPr>
        <w:t xml:space="preserve"> </w:t>
      </w:r>
      <w:r>
        <w:t>мелкой</w:t>
      </w:r>
      <w:r>
        <w:rPr>
          <w:spacing w:val="-3"/>
        </w:rPr>
        <w:t xml:space="preserve"> </w:t>
      </w:r>
      <w:r>
        <w:t>моторики,</w:t>
      </w:r>
      <w:r>
        <w:rPr>
          <w:spacing w:val="-2"/>
        </w:rPr>
        <w:t xml:space="preserve"> </w:t>
      </w:r>
      <w:r>
        <w:t>оказывая множество</w:t>
      </w:r>
      <w:r>
        <w:rPr>
          <w:spacing w:val="-1"/>
        </w:rPr>
        <w:t xml:space="preserve"> </w:t>
      </w:r>
      <w:r>
        <w:t xml:space="preserve">положительных </w:t>
      </w:r>
      <w:r>
        <w:rPr>
          <w:spacing w:val="-2"/>
        </w:rPr>
        <w:t>эффектов:</w:t>
      </w:r>
    </w:p>
    <w:p w:rsidR="00D61B91" w:rsidRDefault="00AD1018">
      <w:pPr>
        <w:pStyle w:val="a3"/>
        <w:spacing w:line="228" w:lineRule="auto"/>
        <w:ind w:right="172"/>
      </w:pPr>
      <w:r>
        <w:t>Улучшает моторику рук: развивается ловкость и умение контролировать свои движения. Пальцы и ки-сти становятся сильнее, подвижнее и гибче, исче</w:t>
      </w:r>
      <w:r>
        <w:t>зает скованность.</w:t>
      </w:r>
    </w:p>
    <w:p w:rsidR="00D61B91" w:rsidRDefault="00AD1018">
      <w:pPr>
        <w:pStyle w:val="a3"/>
        <w:spacing w:line="230" w:lineRule="auto"/>
        <w:ind w:right="166"/>
      </w:pPr>
      <w:r>
        <w:t>Концентрирует внимание и учит его распределять: если ребёнок выполняет упражнения, сопровождае-мые короткими стихами, его речь становится более чёткой, ритмичной и выразительной.</w:t>
      </w:r>
    </w:p>
    <w:p w:rsidR="00D61B91" w:rsidRDefault="00AD1018">
      <w:pPr>
        <w:pStyle w:val="a3"/>
        <w:spacing w:line="230" w:lineRule="auto"/>
        <w:ind w:right="167"/>
      </w:pPr>
      <w:r>
        <w:t>Развивает память: малыш учится запоминать определённые поло</w:t>
      </w:r>
      <w:r>
        <w:t>жения рук и последовательность дви-</w:t>
      </w:r>
      <w:r>
        <w:rPr>
          <w:spacing w:val="-2"/>
        </w:rPr>
        <w:t>жений.</w:t>
      </w:r>
    </w:p>
    <w:p w:rsidR="00D61B91" w:rsidRDefault="00AD1018">
      <w:pPr>
        <w:pStyle w:val="a3"/>
        <w:spacing w:line="228" w:lineRule="auto"/>
        <w:ind w:right="166"/>
      </w:pPr>
      <w:r>
        <w:t>Способствует развитию воображения и фантазии: освоив множество упражнений, ребёнок может созда-вать целые истории, используя только руки.</w:t>
      </w:r>
    </w:p>
    <w:p w:rsidR="00D61B91" w:rsidRDefault="00AD1018">
      <w:pPr>
        <w:pStyle w:val="a3"/>
        <w:spacing w:line="230" w:lineRule="auto"/>
        <w:ind w:right="173"/>
      </w:pPr>
      <w:r>
        <w:t xml:space="preserve">Подготавливает к письму: в результате пальчиковых упражнений кисти и пальцы </w:t>
      </w:r>
      <w:r>
        <w:t>становятся сильнее, что в дальнейшем значительно облегчает процесс письма.</w:t>
      </w:r>
    </w:p>
    <w:p w:rsidR="00D61B91" w:rsidRDefault="00AD1018">
      <w:pPr>
        <w:pStyle w:val="a3"/>
        <w:spacing w:line="225" w:lineRule="auto"/>
        <w:ind w:right="165"/>
      </w:pPr>
      <w:r>
        <w:t>Благодаря развитию мелкой моторики, происходит формирование графомоторных навыков.</w:t>
      </w:r>
      <w:r>
        <w:rPr>
          <w:spacing w:val="40"/>
        </w:rPr>
        <w:t xml:space="preserve"> </w:t>
      </w:r>
      <w:r>
        <w:t>Пальчико-вая гимнастика формирует графомоторные навыки, так как она улучшает способ удержания кара</w:t>
      </w:r>
      <w:r>
        <w:t>ндаша или ручки,</w:t>
      </w:r>
      <w:r>
        <w:rPr>
          <w:spacing w:val="27"/>
        </w:rPr>
        <w:t xml:space="preserve"> </w:t>
      </w:r>
      <w:r>
        <w:t>силу</w:t>
      </w:r>
      <w:r>
        <w:rPr>
          <w:spacing w:val="25"/>
        </w:rPr>
        <w:t xml:space="preserve"> </w:t>
      </w:r>
      <w:r>
        <w:t>нажима</w:t>
      </w:r>
      <w:r>
        <w:rPr>
          <w:spacing w:val="27"/>
        </w:rPr>
        <w:t xml:space="preserve"> </w:t>
      </w:r>
      <w:r>
        <w:t>при</w:t>
      </w:r>
      <w:r>
        <w:rPr>
          <w:spacing w:val="23"/>
        </w:rPr>
        <w:t xml:space="preserve"> </w:t>
      </w:r>
      <w:r>
        <w:t>рисовании</w:t>
      </w:r>
      <w:r>
        <w:rPr>
          <w:spacing w:val="26"/>
        </w:rPr>
        <w:t xml:space="preserve"> </w:t>
      </w:r>
      <w:r>
        <w:t>и</w:t>
      </w:r>
      <w:r>
        <w:rPr>
          <w:spacing w:val="26"/>
        </w:rPr>
        <w:t xml:space="preserve"> </w:t>
      </w:r>
      <w:r>
        <w:t>письме,</w:t>
      </w:r>
      <w:r>
        <w:rPr>
          <w:spacing w:val="25"/>
        </w:rPr>
        <w:t xml:space="preserve"> </w:t>
      </w:r>
      <w:r>
        <w:t>точность,</w:t>
      </w:r>
      <w:r>
        <w:rPr>
          <w:spacing w:val="25"/>
        </w:rPr>
        <w:t xml:space="preserve"> </w:t>
      </w:r>
      <w:r>
        <w:t>ритмичность</w:t>
      </w:r>
      <w:r>
        <w:rPr>
          <w:spacing w:val="27"/>
        </w:rPr>
        <w:t xml:space="preserve"> </w:t>
      </w:r>
      <w:r>
        <w:t>и</w:t>
      </w:r>
      <w:r>
        <w:rPr>
          <w:spacing w:val="25"/>
        </w:rPr>
        <w:t xml:space="preserve"> </w:t>
      </w:r>
      <w:r>
        <w:t>темп</w:t>
      </w:r>
      <w:r>
        <w:rPr>
          <w:spacing w:val="25"/>
        </w:rPr>
        <w:t xml:space="preserve"> </w:t>
      </w:r>
      <w:r>
        <w:t>тонких</w:t>
      </w:r>
      <w:r>
        <w:rPr>
          <w:spacing w:val="25"/>
        </w:rPr>
        <w:t xml:space="preserve"> </w:t>
      </w:r>
      <w:r>
        <w:t>движений</w:t>
      </w:r>
      <w:r>
        <w:rPr>
          <w:spacing w:val="28"/>
        </w:rPr>
        <w:t xml:space="preserve"> </w:t>
      </w:r>
      <w:r>
        <w:t>пальцев</w:t>
      </w:r>
      <w:r>
        <w:rPr>
          <w:spacing w:val="26"/>
        </w:rPr>
        <w:t xml:space="preserve"> </w:t>
      </w:r>
      <w:r>
        <w:t>рук, их</w:t>
      </w:r>
      <w:r>
        <w:rPr>
          <w:spacing w:val="40"/>
        </w:rPr>
        <w:t xml:space="preserve"> </w:t>
      </w:r>
      <w:r>
        <w:t>плавность.</w:t>
      </w:r>
      <w:r>
        <w:rPr>
          <w:spacing w:val="40"/>
        </w:rPr>
        <w:t xml:space="preserve"> </w:t>
      </w:r>
      <w:r>
        <w:t>Способствует</w:t>
      </w:r>
      <w:r>
        <w:rPr>
          <w:spacing w:val="40"/>
        </w:rPr>
        <w:t xml:space="preserve"> </w:t>
      </w:r>
      <w:r>
        <w:t>развитию</w:t>
      </w:r>
      <w:r>
        <w:rPr>
          <w:spacing w:val="40"/>
        </w:rPr>
        <w:t xml:space="preserve"> </w:t>
      </w:r>
      <w:r>
        <w:t>межполушарного</w:t>
      </w:r>
      <w:r>
        <w:rPr>
          <w:spacing w:val="40"/>
        </w:rPr>
        <w:t xml:space="preserve"> </w:t>
      </w:r>
      <w:r>
        <w:t>взаимодействия,</w:t>
      </w:r>
      <w:r>
        <w:rPr>
          <w:spacing w:val="40"/>
        </w:rPr>
        <w:t xml:space="preserve"> </w:t>
      </w:r>
      <w:r>
        <w:t>подготавливает</w:t>
      </w:r>
      <w:r>
        <w:rPr>
          <w:spacing w:val="40"/>
        </w:rPr>
        <w:t xml:space="preserve"> </w:t>
      </w:r>
      <w:r>
        <w:t>психику</w:t>
      </w:r>
      <w:r>
        <w:rPr>
          <w:spacing w:val="40"/>
        </w:rPr>
        <w:t xml:space="preserve"> </w:t>
      </w:r>
      <w:r>
        <w:t>ребенка</w:t>
      </w:r>
      <w:r>
        <w:rPr>
          <w:spacing w:val="80"/>
        </w:rPr>
        <w:t xml:space="preserve"> </w:t>
      </w:r>
      <w:r>
        <w:t>к работе. Кроме того, пальчиковая гимнастика подготавливает руку к выполнению графических заданий. При-менение пальчиковой гимнастики в качестве релаксационного элемента между различными заданиями и упражнениями во время занятия способствует не только отды</w:t>
      </w:r>
      <w:r>
        <w:t>ху ребёнка, но и переключению его внимания,</w:t>
      </w:r>
      <w:r>
        <w:rPr>
          <w:spacing w:val="40"/>
        </w:rPr>
        <w:t xml:space="preserve"> </w:t>
      </w:r>
      <w:r>
        <w:t>что является необходимым условием для поддержания концентрации и продуктивности.</w:t>
      </w:r>
    </w:p>
    <w:p w:rsidR="00D61B91" w:rsidRDefault="00AD1018">
      <w:pPr>
        <w:pStyle w:val="a3"/>
        <w:spacing w:line="225" w:lineRule="auto"/>
        <w:ind w:right="166"/>
      </w:pPr>
      <w:r>
        <w:t>Есть</w:t>
      </w:r>
      <w:r>
        <w:rPr>
          <w:spacing w:val="40"/>
        </w:rPr>
        <w:t xml:space="preserve"> </w:t>
      </w:r>
      <w:r>
        <w:t>четыре</w:t>
      </w:r>
      <w:r>
        <w:rPr>
          <w:spacing w:val="40"/>
        </w:rPr>
        <w:t xml:space="preserve"> </w:t>
      </w:r>
      <w:r>
        <w:t>этапа</w:t>
      </w:r>
      <w:r>
        <w:rPr>
          <w:spacing w:val="40"/>
        </w:rPr>
        <w:t xml:space="preserve"> </w:t>
      </w:r>
      <w:r>
        <w:t>обучения</w:t>
      </w:r>
      <w:r>
        <w:rPr>
          <w:spacing w:val="40"/>
        </w:rPr>
        <w:t xml:space="preserve"> </w:t>
      </w:r>
      <w:r>
        <w:t>пальчиковой</w:t>
      </w:r>
      <w:r>
        <w:rPr>
          <w:spacing w:val="40"/>
        </w:rPr>
        <w:t xml:space="preserve"> </w:t>
      </w:r>
      <w:r>
        <w:t>гимнастике</w:t>
      </w:r>
      <w:r>
        <w:rPr>
          <w:spacing w:val="40"/>
        </w:rPr>
        <w:t xml:space="preserve"> </w:t>
      </w:r>
      <w:r>
        <w:t>ребёнка</w:t>
      </w:r>
      <w:r>
        <w:rPr>
          <w:spacing w:val="40"/>
        </w:rPr>
        <w:t xml:space="preserve"> </w:t>
      </w:r>
      <w:r>
        <w:t>с</w:t>
      </w:r>
      <w:r>
        <w:rPr>
          <w:spacing w:val="40"/>
        </w:rPr>
        <w:t xml:space="preserve"> </w:t>
      </w:r>
      <w:r>
        <w:t>задержкой</w:t>
      </w:r>
      <w:r>
        <w:rPr>
          <w:spacing w:val="40"/>
        </w:rPr>
        <w:t xml:space="preserve"> </w:t>
      </w:r>
      <w:r>
        <w:t>психического</w:t>
      </w:r>
      <w:r>
        <w:rPr>
          <w:spacing w:val="40"/>
        </w:rPr>
        <w:t xml:space="preserve"> </w:t>
      </w:r>
      <w:r>
        <w:t>развития. На первом этапе взрослый самостоятельн</w:t>
      </w:r>
      <w:r>
        <w:t>о демонстрирует гимнастику ребёнку. На втором этапе взрослый де-монстрирует гимнастику, управляя пальцами и рукой ребёнка. На третьем этапе взрослый и ребёнок выполня-ют движения одновременно, проговаривая текст. На четвёртом этапе ребёнок выполняет движен</w:t>
      </w:r>
      <w:r>
        <w:t>ия с необхо-димой помощью взрослого, который произносит текст.</w:t>
      </w:r>
    </w:p>
    <w:p w:rsidR="00D61B91" w:rsidRDefault="00AD1018">
      <w:pPr>
        <w:pStyle w:val="a3"/>
        <w:spacing w:line="225" w:lineRule="auto"/>
        <w:ind w:right="166"/>
      </w:pPr>
      <w:r>
        <w:t>Выбор</w:t>
      </w:r>
      <w:r>
        <w:rPr>
          <w:spacing w:val="-3"/>
        </w:rPr>
        <w:t xml:space="preserve"> </w:t>
      </w:r>
      <w:r>
        <w:t>конкретных</w:t>
      </w:r>
      <w:r>
        <w:rPr>
          <w:spacing w:val="-3"/>
        </w:rPr>
        <w:t xml:space="preserve"> </w:t>
      </w:r>
      <w:r>
        <w:t>упражнений</w:t>
      </w:r>
      <w:r>
        <w:rPr>
          <w:spacing w:val="-3"/>
        </w:rPr>
        <w:t xml:space="preserve"> </w:t>
      </w:r>
      <w:r>
        <w:t>пальчиковой</w:t>
      </w:r>
      <w:r>
        <w:rPr>
          <w:spacing w:val="-5"/>
        </w:rPr>
        <w:t xml:space="preserve"> </w:t>
      </w:r>
      <w:r>
        <w:t>гимнастики</w:t>
      </w:r>
      <w:r>
        <w:rPr>
          <w:spacing w:val="-5"/>
        </w:rPr>
        <w:t xml:space="preserve"> </w:t>
      </w:r>
      <w:r>
        <w:t>должен</w:t>
      </w:r>
      <w:r>
        <w:rPr>
          <w:spacing w:val="-5"/>
        </w:rPr>
        <w:t xml:space="preserve"> </w:t>
      </w:r>
      <w:r>
        <w:t>быть</w:t>
      </w:r>
      <w:r>
        <w:rPr>
          <w:spacing w:val="-4"/>
        </w:rPr>
        <w:t xml:space="preserve"> </w:t>
      </w:r>
      <w:r>
        <w:t>адаптирован</w:t>
      </w:r>
      <w:r>
        <w:rPr>
          <w:spacing w:val="-5"/>
        </w:rPr>
        <w:t xml:space="preserve"> </w:t>
      </w:r>
      <w:r>
        <w:t>к</w:t>
      </w:r>
      <w:r>
        <w:rPr>
          <w:spacing w:val="-5"/>
        </w:rPr>
        <w:t xml:space="preserve"> </w:t>
      </w:r>
      <w:r>
        <w:t>возрасту</w:t>
      </w:r>
      <w:r>
        <w:rPr>
          <w:spacing w:val="-6"/>
        </w:rPr>
        <w:t xml:space="preserve"> </w:t>
      </w:r>
      <w:r>
        <w:t>и</w:t>
      </w:r>
      <w:r>
        <w:rPr>
          <w:spacing w:val="-3"/>
        </w:rPr>
        <w:t xml:space="preserve"> </w:t>
      </w:r>
      <w:r>
        <w:t>индиви-дуальным особенностям ребёнка. В работе с детьми, имеющими задержку психического развития, могут быть использованы</w:t>
      </w:r>
      <w:r>
        <w:rPr>
          <w:spacing w:val="-7"/>
        </w:rPr>
        <w:t xml:space="preserve"> </w:t>
      </w:r>
      <w:r>
        <w:t>такие</w:t>
      </w:r>
      <w:r>
        <w:rPr>
          <w:spacing w:val="-7"/>
        </w:rPr>
        <w:t xml:space="preserve"> </w:t>
      </w:r>
      <w:r>
        <w:t>упражнения,</w:t>
      </w:r>
      <w:r>
        <w:rPr>
          <w:spacing w:val="-7"/>
        </w:rPr>
        <w:t xml:space="preserve"> </w:t>
      </w:r>
      <w:r>
        <w:t>как</w:t>
      </w:r>
      <w:r>
        <w:rPr>
          <w:spacing w:val="-6"/>
        </w:rPr>
        <w:t xml:space="preserve"> </w:t>
      </w:r>
      <w:r>
        <w:t>«Моя</w:t>
      </w:r>
      <w:r>
        <w:rPr>
          <w:spacing w:val="-10"/>
        </w:rPr>
        <w:t xml:space="preserve"> </w:t>
      </w:r>
      <w:r>
        <w:t>семья»,</w:t>
      </w:r>
      <w:r>
        <w:rPr>
          <w:spacing w:val="-5"/>
        </w:rPr>
        <w:t xml:space="preserve"> </w:t>
      </w:r>
      <w:r>
        <w:t>«Прятки»,</w:t>
      </w:r>
      <w:r>
        <w:rPr>
          <w:spacing w:val="-5"/>
        </w:rPr>
        <w:t xml:space="preserve"> </w:t>
      </w:r>
      <w:r>
        <w:t>«Лодочка»,</w:t>
      </w:r>
      <w:r>
        <w:rPr>
          <w:spacing w:val="-5"/>
        </w:rPr>
        <w:t xml:space="preserve"> </w:t>
      </w:r>
      <w:r>
        <w:t>«Мы</w:t>
      </w:r>
      <w:r>
        <w:rPr>
          <w:spacing w:val="-7"/>
        </w:rPr>
        <w:t xml:space="preserve"> </w:t>
      </w:r>
      <w:r>
        <w:t>писали»,</w:t>
      </w:r>
      <w:r>
        <w:rPr>
          <w:spacing w:val="-3"/>
        </w:rPr>
        <w:t xml:space="preserve"> </w:t>
      </w:r>
      <w:r>
        <w:t>«На</w:t>
      </w:r>
      <w:r>
        <w:rPr>
          <w:spacing w:val="-7"/>
        </w:rPr>
        <w:t xml:space="preserve"> </w:t>
      </w:r>
      <w:r>
        <w:t>постой»</w:t>
      </w:r>
      <w:r>
        <w:rPr>
          <w:spacing w:val="-11"/>
        </w:rPr>
        <w:t xml:space="preserve"> </w:t>
      </w:r>
      <w:r>
        <w:t>и</w:t>
      </w:r>
      <w:r>
        <w:rPr>
          <w:spacing w:val="-11"/>
        </w:rPr>
        <w:t xml:space="preserve"> </w:t>
      </w:r>
      <w:r>
        <w:t>другие.</w:t>
      </w:r>
    </w:p>
    <w:p w:rsidR="00D61B91" w:rsidRDefault="00AD1018">
      <w:pPr>
        <w:pStyle w:val="a3"/>
        <w:spacing w:line="225" w:lineRule="auto"/>
        <w:ind w:right="168"/>
      </w:pPr>
      <w:r>
        <w:t>Занятия по развитию пальцевой моторики пров</w:t>
      </w:r>
      <w:r>
        <w:t>одятся регулярно, и для этого используются различные методики и подходы. Одним из эффективных способов является использование времени, отведённого на заня-тия с дефектологом, воспитателем или инструктором лечебной физкультуры. Также можно проводить физ-кул</w:t>
      </w:r>
      <w:r>
        <w:t>ьтминутки, которые помогут переключить внимание ребёнка на другой вид деятельности и снять нагрузку на его психику и физическое состояние. Во время физкультминутки необходимо сочетать движения с речью как педагога, так и</w:t>
      </w:r>
      <w:r>
        <w:rPr>
          <w:spacing w:val="-1"/>
        </w:rPr>
        <w:t xml:space="preserve"> </w:t>
      </w:r>
      <w:r>
        <w:t>детей. Это помогает</w:t>
      </w:r>
      <w:r>
        <w:rPr>
          <w:spacing w:val="-1"/>
        </w:rPr>
        <w:t xml:space="preserve"> </w:t>
      </w:r>
      <w:r>
        <w:t>ритмизировать д</w:t>
      </w:r>
      <w:r>
        <w:t>вижения, сделать речь более чёткой, громкой и</w:t>
      </w:r>
      <w:r>
        <w:rPr>
          <w:spacing w:val="-1"/>
        </w:rPr>
        <w:t xml:space="preserve"> </w:t>
      </w:r>
      <w:r>
        <w:t>эмоци-ональной, а также развивает слуховое восприятие. В такие занятия следует включать пассивный и активный массаж,</w:t>
      </w:r>
      <w:r>
        <w:rPr>
          <w:spacing w:val="40"/>
        </w:rPr>
        <w:t xml:space="preserve"> </w:t>
      </w:r>
      <w:r>
        <w:t>а</w:t>
      </w:r>
      <w:r>
        <w:rPr>
          <w:spacing w:val="40"/>
        </w:rPr>
        <w:t xml:space="preserve"> </w:t>
      </w:r>
      <w:r>
        <w:t>также</w:t>
      </w:r>
      <w:r>
        <w:rPr>
          <w:spacing w:val="40"/>
        </w:rPr>
        <w:t xml:space="preserve"> </w:t>
      </w:r>
      <w:r>
        <w:t>игровые</w:t>
      </w:r>
      <w:r>
        <w:rPr>
          <w:spacing w:val="40"/>
        </w:rPr>
        <w:t xml:space="preserve"> </w:t>
      </w:r>
      <w:r>
        <w:t>комплексы</w:t>
      </w:r>
      <w:r>
        <w:rPr>
          <w:spacing w:val="40"/>
        </w:rPr>
        <w:t xml:space="preserve"> </w:t>
      </w:r>
      <w:r>
        <w:t>самомассажа</w:t>
      </w:r>
      <w:r>
        <w:rPr>
          <w:spacing w:val="40"/>
        </w:rPr>
        <w:t xml:space="preserve"> </w:t>
      </w:r>
      <w:r>
        <w:t>с</w:t>
      </w:r>
      <w:r>
        <w:rPr>
          <w:spacing w:val="40"/>
        </w:rPr>
        <w:t xml:space="preserve"> </w:t>
      </w:r>
      <w:r>
        <w:t>использованием</w:t>
      </w:r>
      <w:r>
        <w:rPr>
          <w:spacing w:val="40"/>
        </w:rPr>
        <w:t xml:space="preserve"> </w:t>
      </w:r>
      <w:r>
        <w:t>различных</w:t>
      </w:r>
      <w:r>
        <w:rPr>
          <w:spacing w:val="40"/>
        </w:rPr>
        <w:t xml:space="preserve"> </w:t>
      </w:r>
      <w:r>
        <w:t>инструментов,</w:t>
      </w:r>
      <w:r>
        <w:rPr>
          <w:spacing w:val="40"/>
        </w:rPr>
        <w:t xml:space="preserve"> </w:t>
      </w:r>
      <w:r>
        <w:t>таких</w:t>
      </w:r>
      <w:r>
        <w:rPr>
          <w:spacing w:val="40"/>
        </w:rPr>
        <w:t xml:space="preserve"> </w:t>
      </w:r>
      <w:r>
        <w:t>как</w:t>
      </w:r>
    </w:p>
    <w:p w:rsidR="00D61B91" w:rsidRDefault="00AD1018">
      <w:pPr>
        <w:pStyle w:val="a3"/>
        <w:spacing w:line="225" w:lineRule="auto"/>
        <w:ind w:right="166" w:firstLine="0"/>
      </w:pPr>
      <w:r>
        <w:t>«Пал</w:t>
      </w:r>
      <w:r>
        <w:t>ьчиковый бассейн», «Разноцветные прищепки», логопедические щётки «ёжики» и резиновые мячи. Са-момассаж можно проводить с использованием упражнений с грецкими орехами и перекатыванием шестигран-ных карандашей, что оказывает оздоравливающее и тонизирующее во</w:t>
      </w:r>
      <w:r>
        <w:t>здействие на руки.</w:t>
      </w:r>
    </w:p>
    <w:p w:rsidR="00D61B91" w:rsidRDefault="00AD1018">
      <w:pPr>
        <w:pStyle w:val="a3"/>
        <w:spacing w:line="228" w:lineRule="auto"/>
        <w:ind w:right="173"/>
      </w:pPr>
      <w:r>
        <w:t>Рассмотрим примеры пальчиковой гимнастики для формирования графомоторных навыков у детей старшего дошкольного возраста с ЗПР:</w:t>
      </w:r>
    </w:p>
    <w:p w:rsidR="00D61B91" w:rsidRDefault="00AD1018" w:rsidP="00AD1018">
      <w:pPr>
        <w:pStyle w:val="a5"/>
        <w:numPr>
          <w:ilvl w:val="0"/>
          <w:numId w:val="120"/>
        </w:numPr>
        <w:tabs>
          <w:tab w:val="left" w:pos="1304"/>
        </w:tabs>
        <w:spacing w:line="223" w:lineRule="auto"/>
        <w:ind w:right="167" w:firstLine="566"/>
        <w:jc w:val="both"/>
        <w:rPr>
          <w:sz w:val="20"/>
        </w:rPr>
      </w:pPr>
      <w:r>
        <w:rPr>
          <w:rFonts w:ascii="Calibri" w:hAnsi="Calibri"/>
          <w:sz w:val="20"/>
        </w:rPr>
        <w:t>«</w:t>
      </w:r>
      <w:r>
        <w:rPr>
          <w:sz w:val="20"/>
        </w:rPr>
        <w:t>Кошечка».</w:t>
      </w:r>
      <w:r>
        <w:rPr>
          <w:spacing w:val="40"/>
          <w:sz w:val="20"/>
        </w:rPr>
        <w:t xml:space="preserve"> </w:t>
      </w:r>
      <w:r>
        <w:rPr>
          <w:sz w:val="20"/>
        </w:rPr>
        <w:t>Подушечки</w:t>
      </w:r>
      <w:r>
        <w:rPr>
          <w:spacing w:val="40"/>
          <w:sz w:val="20"/>
        </w:rPr>
        <w:t xml:space="preserve"> </w:t>
      </w:r>
      <w:r>
        <w:rPr>
          <w:sz w:val="20"/>
        </w:rPr>
        <w:t>пальцев</w:t>
      </w:r>
      <w:r>
        <w:rPr>
          <w:spacing w:val="40"/>
          <w:sz w:val="20"/>
        </w:rPr>
        <w:t xml:space="preserve"> </w:t>
      </w:r>
      <w:r>
        <w:rPr>
          <w:sz w:val="20"/>
        </w:rPr>
        <w:t>одной</w:t>
      </w:r>
      <w:r>
        <w:rPr>
          <w:spacing w:val="40"/>
          <w:sz w:val="20"/>
        </w:rPr>
        <w:t xml:space="preserve"> </w:t>
      </w:r>
      <w:r>
        <w:rPr>
          <w:sz w:val="20"/>
        </w:rPr>
        <w:t>руки</w:t>
      </w:r>
      <w:r>
        <w:rPr>
          <w:spacing w:val="40"/>
          <w:sz w:val="20"/>
        </w:rPr>
        <w:t xml:space="preserve"> </w:t>
      </w:r>
      <w:r>
        <w:rPr>
          <w:sz w:val="20"/>
        </w:rPr>
        <w:t>«гуляют»</w:t>
      </w:r>
      <w:r>
        <w:rPr>
          <w:spacing w:val="40"/>
          <w:sz w:val="20"/>
        </w:rPr>
        <w:t xml:space="preserve"> </w:t>
      </w:r>
      <w:r>
        <w:rPr>
          <w:sz w:val="20"/>
        </w:rPr>
        <w:t>по</w:t>
      </w:r>
      <w:r>
        <w:rPr>
          <w:spacing w:val="40"/>
          <w:sz w:val="20"/>
        </w:rPr>
        <w:t xml:space="preserve"> </w:t>
      </w:r>
      <w:r>
        <w:rPr>
          <w:sz w:val="20"/>
        </w:rPr>
        <w:t>столу,</w:t>
      </w:r>
      <w:r>
        <w:rPr>
          <w:spacing w:val="40"/>
          <w:sz w:val="20"/>
        </w:rPr>
        <w:t xml:space="preserve"> </w:t>
      </w:r>
      <w:r>
        <w:rPr>
          <w:sz w:val="20"/>
        </w:rPr>
        <w:t>изображая</w:t>
      </w:r>
      <w:r>
        <w:rPr>
          <w:spacing w:val="40"/>
          <w:sz w:val="20"/>
        </w:rPr>
        <w:t xml:space="preserve"> </w:t>
      </w:r>
      <w:r>
        <w:rPr>
          <w:sz w:val="20"/>
        </w:rPr>
        <w:t>кошку.</w:t>
      </w:r>
      <w:r>
        <w:rPr>
          <w:spacing w:val="55"/>
          <w:sz w:val="20"/>
        </w:rPr>
        <w:t xml:space="preserve"> </w:t>
      </w:r>
      <w:r>
        <w:rPr>
          <w:sz w:val="20"/>
        </w:rPr>
        <w:t>Вторая</w:t>
      </w:r>
      <w:r>
        <w:rPr>
          <w:spacing w:val="40"/>
          <w:sz w:val="20"/>
        </w:rPr>
        <w:t xml:space="preserve"> </w:t>
      </w:r>
      <w:r>
        <w:rPr>
          <w:sz w:val="20"/>
        </w:rPr>
        <w:t>рука</w:t>
      </w:r>
      <w:r>
        <w:rPr>
          <w:spacing w:val="40"/>
          <w:sz w:val="20"/>
        </w:rPr>
        <w:t xml:space="preserve"> </w:t>
      </w:r>
      <w:r>
        <w:rPr>
          <w:sz w:val="20"/>
        </w:rPr>
        <w:t>в это время имитирует движения кошачьего хвоста. Упражнение помогает развивать мелкую моторику и коор-динацию движений.</w:t>
      </w:r>
    </w:p>
    <w:p w:rsidR="00D61B91" w:rsidRDefault="00D61B91">
      <w:pPr>
        <w:pStyle w:val="a5"/>
        <w:spacing w:line="223" w:lineRule="auto"/>
        <w:jc w:val="both"/>
        <w:rPr>
          <w:sz w:val="20"/>
        </w:rPr>
        <w:sectPr w:rsidR="00D61B91">
          <w:footerReference w:type="default" r:id="rId446"/>
          <w:pgSz w:w="11920" w:h="16850"/>
          <w:pgMar w:top="1040" w:right="850" w:bottom="1360" w:left="850" w:header="0" w:footer="1161" w:gutter="0"/>
          <w:cols w:space="720"/>
        </w:sectPr>
      </w:pPr>
    </w:p>
    <w:p w:rsidR="00D61B91" w:rsidRDefault="00AD1018" w:rsidP="00AD1018">
      <w:pPr>
        <w:pStyle w:val="a5"/>
        <w:numPr>
          <w:ilvl w:val="0"/>
          <w:numId w:val="120"/>
        </w:numPr>
        <w:tabs>
          <w:tab w:val="left" w:pos="1021"/>
        </w:tabs>
        <w:spacing w:before="67"/>
        <w:ind w:left="170" w:right="460" w:firstLine="566"/>
        <w:jc w:val="both"/>
        <w:rPr>
          <w:sz w:val="20"/>
        </w:rPr>
      </w:pPr>
      <w:r>
        <w:rPr>
          <w:sz w:val="20"/>
        </w:rPr>
        <w:lastRenderedPageBreak/>
        <w:t>«Волна».</w:t>
      </w:r>
      <w:r>
        <w:rPr>
          <w:spacing w:val="40"/>
          <w:sz w:val="20"/>
        </w:rPr>
        <w:t xml:space="preserve"> </w:t>
      </w:r>
      <w:r>
        <w:rPr>
          <w:sz w:val="20"/>
        </w:rPr>
        <w:t>Ладони</w:t>
      </w:r>
      <w:r>
        <w:rPr>
          <w:spacing w:val="40"/>
          <w:sz w:val="20"/>
        </w:rPr>
        <w:t xml:space="preserve"> </w:t>
      </w:r>
      <w:r>
        <w:rPr>
          <w:sz w:val="20"/>
        </w:rPr>
        <w:t>лежат</w:t>
      </w:r>
      <w:r>
        <w:rPr>
          <w:spacing w:val="40"/>
          <w:sz w:val="20"/>
        </w:rPr>
        <w:t xml:space="preserve"> </w:t>
      </w:r>
      <w:r>
        <w:rPr>
          <w:sz w:val="20"/>
        </w:rPr>
        <w:t>на</w:t>
      </w:r>
      <w:r>
        <w:rPr>
          <w:spacing w:val="40"/>
          <w:sz w:val="20"/>
        </w:rPr>
        <w:t xml:space="preserve"> </w:t>
      </w:r>
      <w:r>
        <w:rPr>
          <w:sz w:val="20"/>
        </w:rPr>
        <w:t>столе,</w:t>
      </w:r>
      <w:r>
        <w:rPr>
          <w:spacing w:val="40"/>
          <w:sz w:val="20"/>
        </w:rPr>
        <w:t xml:space="preserve"> </w:t>
      </w:r>
      <w:r>
        <w:rPr>
          <w:sz w:val="20"/>
        </w:rPr>
        <w:t>пальцы</w:t>
      </w:r>
      <w:r>
        <w:rPr>
          <w:spacing w:val="40"/>
          <w:sz w:val="20"/>
        </w:rPr>
        <w:t xml:space="preserve"> </w:t>
      </w:r>
      <w:r>
        <w:rPr>
          <w:sz w:val="20"/>
        </w:rPr>
        <w:t>рук</w:t>
      </w:r>
      <w:r>
        <w:rPr>
          <w:spacing w:val="40"/>
          <w:sz w:val="20"/>
        </w:rPr>
        <w:t xml:space="preserve"> </w:t>
      </w:r>
      <w:r>
        <w:rPr>
          <w:sz w:val="20"/>
        </w:rPr>
        <w:t>переплетены.</w:t>
      </w:r>
      <w:r>
        <w:rPr>
          <w:spacing w:val="40"/>
          <w:sz w:val="20"/>
        </w:rPr>
        <w:t xml:space="preserve"> </w:t>
      </w:r>
      <w:r>
        <w:rPr>
          <w:sz w:val="20"/>
        </w:rPr>
        <w:t>На</w:t>
      </w:r>
      <w:r>
        <w:rPr>
          <w:spacing w:val="40"/>
          <w:sz w:val="20"/>
        </w:rPr>
        <w:t xml:space="preserve"> </w:t>
      </w:r>
      <w:r>
        <w:rPr>
          <w:sz w:val="20"/>
        </w:rPr>
        <w:t>вдохе</w:t>
      </w:r>
      <w:r>
        <w:rPr>
          <w:spacing w:val="40"/>
          <w:sz w:val="20"/>
        </w:rPr>
        <w:t xml:space="preserve"> </w:t>
      </w:r>
      <w:r>
        <w:rPr>
          <w:sz w:val="20"/>
        </w:rPr>
        <w:t>ладони</w:t>
      </w:r>
      <w:r>
        <w:rPr>
          <w:spacing w:val="40"/>
          <w:sz w:val="20"/>
        </w:rPr>
        <w:t xml:space="preserve"> </w:t>
      </w:r>
      <w:r>
        <w:rPr>
          <w:sz w:val="20"/>
        </w:rPr>
        <w:t>выгибаются</w:t>
      </w:r>
      <w:r>
        <w:rPr>
          <w:spacing w:val="40"/>
          <w:sz w:val="20"/>
        </w:rPr>
        <w:t xml:space="preserve"> </w:t>
      </w:r>
      <w:r>
        <w:rPr>
          <w:sz w:val="20"/>
        </w:rPr>
        <w:t xml:space="preserve">вверх, на выдохе – вниз. </w:t>
      </w:r>
      <w:r>
        <w:rPr>
          <w:sz w:val="20"/>
        </w:rPr>
        <w:t>Это упражнение способствует развитию гибкости пальцев и укреплению мышц кисти.</w:t>
      </w:r>
    </w:p>
    <w:p w:rsidR="00D61B91" w:rsidRDefault="00AD1018" w:rsidP="00AD1018">
      <w:pPr>
        <w:pStyle w:val="a5"/>
        <w:numPr>
          <w:ilvl w:val="0"/>
          <w:numId w:val="120"/>
        </w:numPr>
        <w:tabs>
          <w:tab w:val="left" w:pos="1021"/>
        </w:tabs>
        <w:spacing w:before="1"/>
        <w:ind w:left="170" w:right="457" w:firstLine="566"/>
        <w:jc w:val="both"/>
        <w:rPr>
          <w:sz w:val="20"/>
        </w:rPr>
      </w:pPr>
      <w:r>
        <w:rPr>
          <w:sz w:val="20"/>
        </w:rPr>
        <w:t>«Весёлые</w:t>
      </w:r>
      <w:r>
        <w:rPr>
          <w:spacing w:val="30"/>
          <w:sz w:val="20"/>
        </w:rPr>
        <w:t xml:space="preserve"> </w:t>
      </w:r>
      <w:r>
        <w:rPr>
          <w:sz w:val="20"/>
        </w:rPr>
        <w:t>пальчики».</w:t>
      </w:r>
      <w:r>
        <w:rPr>
          <w:spacing w:val="30"/>
          <w:sz w:val="20"/>
        </w:rPr>
        <w:t xml:space="preserve"> </w:t>
      </w:r>
      <w:r>
        <w:rPr>
          <w:sz w:val="20"/>
        </w:rPr>
        <w:t>Каждый</w:t>
      </w:r>
      <w:r>
        <w:rPr>
          <w:spacing w:val="29"/>
          <w:sz w:val="20"/>
        </w:rPr>
        <w:t xml:space="preserve"> </w:t>
      </w:r>
      <w:r>
        <w:rPr>
          <w:sz w:val="20"/>
        </w:rPr>
        <w:t>палец</w:t>
      </w:r>
      <w:r>
        <w:rPr>
          <w:spacing w:val="28"/>
          <w:sz w:val="20"/>
        </w:rPr>
        <w:t xml:space="preserve"> </w:t>
      </w:r>
      <w:r>
        <w:rPr>
          <w:sz w:val="20"/>
        </w:rPr>
        <w:t>руки</w:t>
      </w:r>
      <w:r>
        <w:rPr>
          <w:spacing w:val="28"/>
          <w:sz w:val="20"/>
        </w:rPr>
        <w:t xml:space="preserve"> </w:t>
      </w:r>
      <w:r>
        <w:rPr>
          <w:sz w:val="20"/>
        </w:rPr>
        <w:t>поочерёдно</w:t>
      </w:r>
      <w:r>
        <w:rPr>
          <w:spacing w:val="34"/>
          <w:sz w:val="20"/>
        </w:rPr>
        <w:t xml:space="preserve"> </w:t>
      </w:r>
      <w:r>
        <w:rPr>
          <w:sz w:val="20"/>
        </w:rPr>
        <w:t>«здоровается»</w:t>
      </w:r>
      <w:r>
        <w:rPr>
          <w:spacing w:val="26"/>
          <w:sz w:val="20"/>
        </w:rPr>
        <w:t xml:space="preserve"> </w:t>
      </w:r>
      <w:r>
        <w:rPr>
          <w:sz w:val="20"/>
        </w:rPr>
        <w:t>с</w:t>
      </w:r>
      <w:r>
        <w:rPr>
          <w:spacing w:val="30"/>
          <w:sz w:val="20"/>
        </w:rPr>
        <w:t xml:space="preserve"> </w:t>
      </w:r>
      <w:r>
        <w:rPr>
          <w:sz w:val="20"/>
        </w:rPr>
        <w:t>большим</w:t>
      </w:r>
      <w:r>
        <w:rPr>
          <w:spacing w:val="30"/>
          <w:sz w:val="20"/>
        </w:rPr>
        <w:t xml:space="preserve"> </w:t>
      </w:r>
      <w:r>
        <w:rPr>
          <w:sz w:val="20"/>
        </w:rPr>
        <w:t>пальцем,</w:t>
      </w:r>
      <w:r>
        <w:rPr>
          <w:spacing w:val="30"/>
          <w:sz w:val="20"/>
        </w:rPr>
        <w:t xml:space="preserve"> </w:t>
      </w:r>
      <w:r>
        <w:rPr>
          <w:sz w:val="20"/>
        </w:rPr>
        <w:t>начиная с мизинца. Упражнение улучшает подвижность суставов и координацию движений.</w:t>
      </w:r>
    </w:p>
    <w:p w:rsidR="00D61B91" w:rsidRDefault="00AD1018" w:rsidP="00AD1018">
      <w:pPr>
        <w:pStyle w:val="a5"/>
        <w:numPr>
          <w:ilvl w:val="0"/>
          <w:numId w:val="120"/>
        </w:numPr>
        <w:tabs>
          <w:tab w:val="left" w:pos="1021"/>
        </w:tabs>
        <w:spacing w:before="1"/>
        <w:ind w:left="170" w:right="449" w:firstLine="566"/>
        <w:jc w:val="both"/>
        <w:rPr>
          <w:sz w:val="20"/>
        </w:rPr>
      </w:pPr>
      <w:r>
        <w:rPr>
          <w:sz w:val="20"/>
        </w:rPr>
        <w:t>«Весёлые мо</w:t>
      </w:r>
      <w:r>
        <w:rPr>
          <w:sz w:val="20"/>
        </w:rPr>
        <w:t>лоточки». Указательный и средний пальцы каждой руки «стучат» по столу, изображая молоточки. Для усложнения упражнения можно добавить безымянный палец. Это упражнение развивает точ-ность движений и укрепляет мышцы кисти.</w:t>
      </w:r>
    </w:p>
    <w:p w:rsidR="00D61B91" w:rsidRDefault="00AD1018" w:rsidP="00AD1018">
      <w:pPr>
        <w:pStyle w:val="a5"/>
        <w:numPr>
          <w:ilvl w:val="0"/>
          <w:numId w:val="120"/>
        </w:numPr>
        <w:tabs>
          <w:tab w:val="left" w:pos="1021"/>
        </w:tabs>
        <w:ind w:left="170" w:right="453" w:firstLine="566"/>
        <w:jc w:val="both"/>
        <w:rPr>
          <w:sz w:val="20"/>
        </w:rPr>
      </w:pPr>
      <w:r>
        <w:rPr>
          <w:sz w:val="20"/>
        </w:rPr>
        <w:t>«Весёлые гусеницы». Средний и указат</w:t>
      </w:r>
      <w:r>
        <w:rPr>
          <w:sz w:val="20"/>
        </w:rPr>
        <w:t>ельный пальцы каждой руки «ползут» по столу, изображая гусениц. Можно усложнить упражнение, добавив безымянный палец. Гимнастика способствует развитию мел-кой моторики и координации движений.</w:t>
      </w:r>
    </w:p>
    <w:p w:rsidR="00D61B91" w:rsidRDefault="00AD1018" w:rsidP="00AD1018">
      <w:pPr>
        <w:pStyle w:val="a5"/>
        <w:numPr>
          <w:ilvl w:val="0"/>
          <w:numId w:val="120"/>
        </w:numPr>
        <w:tabs>
          <w:tab w:val="left" w:pos="1021"/>
        </w:tabs>
        <w:spacing w:before="1"/>
        <w:ind w:left="170" w:right="463" w:firstLine="566"/>
        <w:jc w:val="both"/>
        <w:rPr>
          <w:sz w:val="20"/>
        </w:rPr>
      </w:pPr>
      <w:r>
        <w:rPr>
          <w:sz w:val="20"/>
        </w:rPr>
        <w:t>«Змейка». Указательный палец одной руки «ползёт» по столу, изображая змейку. Другая рука в это время «ловит» змейку. Упражнение развивает точность движений и координацию.</w:t>
      </w:r>
    </w:p>
    <w:p w:rsidR="00D61B91" w:rsidRDefault="00AD1018" w:rsidP="00AD1018">
      <w:pPr>
        <w:pStyle w:val="a5"/>
        <w:numPr>
          <w:ilvl w:val="0"/>
          <w:numId w:val="120"/>
        </w:numPr>
        <w:tabs>
          <w:tab w:val="left" w:pos="1021"/>
        </w:tabs>
        <w:ind w:left="170" w:right="455" w:firstLine="566"/>
        <w:jc w:val="both"/>
        <w:rPr>
          <w:sz w:val="20"/>
        </w:rPr>
      </w:pPr>
      <w:r>
        <w:rPr>
          <w:sz w:val="20"/>
        </w:rPr>
        <w:t>«Кулачки». Руки лежат на столе, одна рука сжимается в кулак, другая – разжимается. Уп</w:t>
      </w:r>
      <w:r>
        <w:rPr>
          <w:sz w:val="20"/>
        </w:rPr>
        <w:t>ражнение способствует развитию мелкой моторики и укреплению мышц кисти.</w:t>
      </w:r>
    </w:p>
    <w:p w:rsidR="00D61B91" w:rsidRDefault="00AD1018" w:rsidP="00AD1018">
      <w:pPr>
        <w:pStyle w:val="a5"/>
        <w:numPr>
          <w:ilvl w:val="0"/>
          <w:numId w:val="120"/>
        </w:numPr>
        <w:tabs>
          <w:tab w:val="left" w:pos="1021"/>
        </w:tabs>
        <w:spacing w:line="235" w:lineRule="auto"/>
        <w:ind w:left="170" w:right="447" w:firstLine="566"/>
        <w:jc w:val="both"/>
        <w:rPr>
          <w:sz w:val="20"/>
        </w:rPr>
      </w:pPr>
      <w:r>
        <w:rPr>
          <w:sz w:val="20"/>
        </w:rPr>
        <w:t>«Мышка». Кисти рук лежат на столе ладонями вниз. Указательные и средние пальцы обеих рук од-новременно</w:t>
      </w:r>
      <w:r>
        <w:rPr>
          <w:spacing w:val="79"/>
          <w:sz w:val="20"/>
        </w:rPr>
        <w:t xml:space="preserve"> </w:t>
      </w:r>
      <w:r>
        <w:rPr>
          <w:sz w:val="20"/>
        </w:rPr>
        <w:t>«бегают»</w:t>
      </w:r>
      <w:r>
        <w:rPr>
          <w:spacing w:val="75"/>
          <w:sz w:val="20"/>
        </w:rPr>
        <w:t xml:space="preserve"> </w:t>
      </w:r>
      <w:r>
        <w:rPr>
          <w:sz w:val="20"/>
        </w:rPr>
        <w:t>по</w:t>
      </w:r>
      <w:r>
        <w:rPr>
          <w:spacing w:val="77"/>
          <w:sz w:val="20"/>
        </w:rPr>
        <w:t xml:space="preserve"> </w:t>
      </w:r>
      <w:r>
        <w:rPr>
          <w:sz w:val="20"/>
        </w:rPr>
        <w:t>столу,</w:t>
      </w:r>
      <w:r>
        <w:rPr>
          <w:spacing w:val="79"/>
          <w:sz w:val="20"/>
        </w:rPr>
        <w:t xml:space="preserve"> </w:t>
      </w:r>
      <w:r>
        <w:rPr>
          <w:sz w:val="20"/>
        </w:rPr>
        <w:t>изображая</w:t>
      </w:r>
      <w:r>
        <w:rPr>
          <w:spacing w:val="75"/>
          <w:sz w:val="20"/>
        </w:rPr>
        <w:t xml:space="preserve"> </w:t>
      </w:r>
      <w:r>
        <w:rPr>
          <w:sz w:val="20"/>
        </w:rPr>
        <w:t>мышек.</w:t>
      </w:r>
      <w:r>
        <w:rPr>
          <w:spacing w:val="78"/>
          <w:sz w:val="20"/>
        </w:rPr>
        <w:t xml:space="preserve"> </w:t>
      </w:r>
      <w:r>
        <w:rPr>
          <w:sz w:val="20"/>
        </w:rPr>
        <w:t>Это</w:t>
      </w:r>
      <w:r>
        <w:rPr>
          <w:spacing w:val="77"/>
          <w:sz w:val="20"/>
        </w:rPr>
        <w:t xml:space="preserve"> </w:t>
      </w:r>
      <w:r>
        <w:rPr>
          <w:sz w:val="20"/>
        </w:rPr>
        <w:t>упражнение</w:t>
      </w:r>
      <w:r>
        <w:rPr>
          <w:spacing w:val="76"/>
          <w:sz w:val="20"/>
        </w:rPr>
        <w:t xml:space="preserve"> </w:t>
      </w:r>
      <w:r>
        <w:rPr>
          <w:sz w:val="20"/>
        </w:rPr>
        <w:t>развивает</w:t>
      </w:r>
      <w:r>
        <w:rPr>
          <w:spacing w:val="76"/>
          <w:sz w:val="20"/>
        </w:rPr>
        <w:t xml:space="preserve"> </w:t>
      </w:r>
      <w:r>
        <w:rPr>
          <w:sz w:val="20"/>
        </w:rPr>
        <w:t>координацию</w:t>
      </w:r>
      <w:r>
        <w:rPr>
          <w:spacing w:val="76"/>
          <w:sz w:val="20"/>
        </w:rPr>
        <w:t xml:space="preserve"> </w:t>
      </w:r>
      <w:r>
        <w:rPr>
          <w:sz w:val="20"/>
        </w:rPr>
        <w:t>движений и укрепляет мышцы руки.</w:t>
      </w:r>
    </w:p>
    <w:p w:rsidR="00D61B91" w:rsidRDefault="00AD1018" w:rsidP="00AD1018">
      <w:pPr>
        <w:pStyle w:val="a5"/>
        <w:numPr>
          <w:ilvl w:val="0"/>
          <w:numId w:val="120"/>
        </w:numPr>
        <w:tabs>
          <w:tab w:val="left" w:pos="1021"/>
        </w:tabs>
        <w:spacing w:line="232" w:lineRule="auto"/>
        <w:ind w:left="170" w:right="446" w:firstLine="566"/>
        <w:jc w:val="both"/>
        <w:rPr>
          <w:sz w:val="20"/>
        </w:rPr>
      </w:pPr>
      <w:r>
        <w:rPr>
          <w:sz w:val="20"/>
        </w:rPr>
        <w:t>«Шагают пальчики». Пальцы одной руки «шагают» по столу, вторая рука в это время «подпрыгива-ет». Упражнение улучшает координацию движений и укрепляет мышцы кисти.</w:t>
      </w:r>
    </w:p>
    <w:p w:rsidR="00D61B91" w:rsidRDefault="00AD1018">
      <w:pPr>
        <w:pStyle w:val="a3"/>
        <w:spacing w:before="1" w:line="232" w:lineRule="auto"/>
        <w:ind w:left="170" w:right="450"/>
      </w:pPr>
      <w:r>
        <w:t xml:space="preserve">Эти упражнения можно использовать в комплексе с </w:t>
      </w:r>
      <w:r>
        <w:t>другими видами пальчиковой гимнастики или от-дельно, в зависимости от целей занятия.</w:t>
      </w:r>
    </w:p>
    <w:p w:rsidR="00D61B91" w:rsidRDefault="00AD1018">
      <w:pPr>
        <w:pStyle w:val="a3"/>
        <w:spacing w:line="232" w:lineRule="auto"/>
        <w:ind w:left="170" w:right="448"/>
      </w:pPr>
      <w:r>
        <w:t>Прежде чем разучивать новую пальчиковую гимнастику с ребёнком, необходимо самостоятельно поиг-рать, добившись чётких движений руки и пальцев. Перед каждой гимнастикой необ</w:t>
      </w:r>
      <w:r>
        <w:t>ходимо настроить ребёнка, найти</w:t>
      </w:r>
      <w:r>
        <w:rPr>
          <w:spacing w:val="-3"/>
        </w:rPr>
        <w:t xml:space="preserve"> </w:t>
      </w:r>
      <w:r>
        <w:t>способ</w:t>
      </w:r>
      <w:r>
        <w:rPr>
          <w:spacing w:val="-3"/>
        </w:rPr>
        <w:t xml:space="preserve"> </w:t>
      </w:r>
      <w:r>
        <w:t>его</w:t>
      </w:r>
      <w:r>
        <w:rPr>
          <w:spacing w:val="-1"/>
        </w:rPr>
        <w:t xml:space="preserve"> </w:t>
      </w:r>
      <w:r>
        <w:t>заинтересовать.</w:t>
      </w:r>
      <w:r>
        <w:rPr>
          <w:spacing w:val="-1"/>
        </w:rPr>
        <w:t xml:space="preserve"> </w:t>
      </w:r>
      <w:r>
        <w:t>Начинать</w:t>
      </w:r>
      <w:r>
        <w:rPr>
          <w:spacing w:val="-2"/>
        </w:rPr>
        <w:t xml:space="preserve"> </w:t>
      </w:r>
      <w:r>
        <w:t>пальчиковые гимнастики</w:t>
      </w:r>
      <w:r>
        <w:rPr>
          <w:spacing w:val="-1"/>
        </w:rPr>
        <w:t xml:space="preserve"> </w:t>
      </w:r>
      <w:r>
        <w:t>желательно</w:t>
      </w:r>
      <w:r>
        <w:rPr>
          <w:spacing w:val="-1"/>
        </w:rPr>
        <w:t xml:space="preserve"> </w:t>
      </w:r>
      <w:r>
        <w:t>с</w:t>
      </w:r>
      <w:r>
        <w:rPr>
          <w:spacing w:val="-2"/>
        </w:rPr>
        <w:t xml:space="preserve"> </w:t>
      </w:r>
      <w:r>
        <w:t>разминки</w:t>
      </w:r>
      <w:r>
        <w:rPr>
          <w:spacing w:val="-1"/>
        </w:rPr>
        <w:t xml:space="preserve"> </w:t>
      </w:r>
      <w:r>
        <w:t>пальцев:</w:t>
      </w:r>
      <w:r>
        <w:rPr>
          <w:spacing w:val="-3"/>
        </w:rPr>
        <w:t xml:space="preserve"> </w:t>
      </w:r>
      <w:r>
        <w:t>сгибания и</w:t>
      </w:r>
      <w:r>
        <w:rPr>
          <w:spacing w:val="-3"/>
        </w:rPr>
        <w:t xml:space="preserve"> </w:t>
      </w:r>
      <w:r>
        <w:t>разгибания. Можно использовать</w:t>
      </w:r>
      <w:r>
        <w:rPr>
          <w:spacing w:val="-2"/>
        </w:rPr>
        <w:t xml:space="preserve"> </w:t>
      </w:r>
      <w:r>
        <w:t>для</w:t>
      </w:r>
      <w:r>
        <w:rPr>
          <w:spacing w:val="-3"/>
        </w:rPr>
        <w:t xml:space="preserve"> </w:t>
      </w:r>
      <w:r>
        <w:t>этого упражнения</w:t>
      </w:r>
      <w:r>
        <w:rPr>
          <w:spacing w:val="-3"/>
        </w:rPr>
        <w:t xml:space="preserve"> </w:t>
      </w:r>
      <w:r>
        <w:t>резиновые игрушки,</w:t>
      </w:r>
      <w:r>
        <w:rPr>
          <w:spacing w:val="-2"/>
        </w:rPr>
        <w:t xml:space="preserve"> </w:t>
      </w:r>
      <w:r>
        <w:t>мячики.</w:t>
      </w:r>
      <w:r>
        <w:rPr>
          <w:spacing w:val="-2"/>
        </w:rPr>
        <w:t xml:space="preserve"> </w:t>
      </w:r>
      <w:r>
        <w:t>При</w:t>
      </w:r>
      <w:r>
        <w:rPr>
          <w:spacing w:val="-1"/>
        </w:rPr>
        <w:t xml:space="preserve"> </w:t>
      </w:r>
      <w:r>
        <w:t>разучивании</w:t>
      </w:r>
      <w:r>
        <w:rPr>
          <w:spacing w:val="-1"/>
        </w:rPr>
        <w:t xml:space="preserve"> </w:t>
      </w:r>
      <w:r>
        <w:t>новой гимнастики все движени</w:t>
      </w:r>
      <w:r>
        <w:t>я пальцев и рук выполняются показывающим взрослым и ребёнком медленно. Если ребёнок не может самостоятельно выполнить требуемое движение, нужно взять его руку в свою и действовать вместе с ним.</w:t>
      </w:r>
      <w:r>
        <w:rPr>
          <w:spacing w:val="-1"/>
        </w:rPr>
        <w:t xml:space="preserve"> </w:t>
      </w:r>
      <w:r>
        <w:t>Произносить</w:t>
      </w:r>
      <w:r>
        <w:rPr>
          <w:spacing w:val="-1"/>
        </w:rPr>
        <w:t xml:space="preserve"> </w:t>
      </w:r>
      <w:r>
        <w:t>тексты пальчиковых</w:t>
      </w:r>
      <w:r>
        <w:rPr>
          <w:spacing w:val="-2"/>
        </w:rPr>
        <w:t xml:space="preserve"> </w:t>
      </w:r>
      <w:r>
        <w:t>игр взрослый</w:t>
      </w:r>
      <w:r>
        <w:rPr>
          <w:spacing w:val="-1"/>
        </w:rPr>
        <w:t xml:space="preserve"> </w:t>
      </w:r>
      <w:r>
        <w:t>должен</w:t>
      </w:r>
      <w:r>
        <w:rPr>
          <w:spacing w:val="-2"/>
        </w:rPr>
        <w:t xml:space="preserve"> </w:t>
      </w:r>
      <w:r>
        <w:t>максимально</w:t>
      </w:r>
      <w:r>
        <w:t xml:space="preserve"> выразительно:</w:t>
      </w:r>
      <w:r>
        <w:rPr>
          <w:spacing w:val="-1"/>
        </w:rPr>
        <w:t xml:space="preserve"> </w:t>
      </w:r>
      <w:r>
        <w:t>то повышая, то</w:t>
      </w:r>
      <w:r>
        <w:rPr>
          <w:spacing w:val="40"/>
        </w:rPr>
        <w:t xml:space="preserve"> </w:t>
      </w:r>
      <w:r>
        <w:t>понижая</w:t>
      </w:r>
      <w:r>
        <w:rPr>
          <w:spacing w:val="40"/>
        </w:rPr>
        <w:t xml:space="preserve"> </w:t>
      </w:r>
      <w:r>
        <w:t>голос,</w:t>
      </w:r>
      <w:r>
        <w:rPr>
          <w:spacing w:val="40"/>
        </w:rPr>
        <w:t xml:space="preserve"> </w:t>
      </w:r>
      <w:r>
        <w:t>делая</w:t>
      </w:r>
      <w:r>
        <w:rPr>
          <w:spacing w:val="40"/>
        </w:rPr>
        <w:t xml:space="preserve"> </w:t>
      </w:r>
      <w:r>
        <w:t>паузы,</w:t>
      </w:r>
      <w:r>
        <w:rPr>
          <w:spacing w:val="40"/>
        </w:rPr>
        <w:t xml:space="preserve"> </w:t>
      </w:r>
      <w:r>
        <w:t>подчёркивая</w:t>
      </w:r>
      <w:r>
        <w:rPr>
          <w:spacing w:val="40"/>
        </w:rPr>
        <w:t xml:space="preserve"> </w:t>
      </w:r>
      <w:r>
        <w:t>отдельные</w:t>
      </w:r>
      <w:r>
        <w:rPr>
          <w:spacing w:val="40"/>
        </w:rPr>
        <w:t xml:space="preserve"> </w:t>
      </w:r>
      <w:r>
        <w:t>слова.</w:t>
      </w:r>
      <w:r>
        <w:rPr>
          <w:spacing w:val="40"/>
        </w:rPr>
        <w:t xml:space="preserve"> </w:t>
      </w:r>
      <w:r>
        <w:t>Движения</w:t>
      </w:r>
      <w:r>
        <w:rPr>
          <w:spacing w:val="40"/>
        </w:rPr>
        <w:t xml:space="preserve"> </w:t>
      </w:r>
      <w:r>
        <w:t>должны</w:t>
      </w:r>
      <w:r>
        <w:rPr>
          <w:spacing w:val="40"/>
        </w:rPr>
        <w:t xml:space="preserve"> </w:t>
      </w:r>
      <w:r>
        <w:t>выполняться</w:t>
      </w:r>
      <w:r>
        <w:rPr>
          <w:spacing w:val="40"/>
        </w:rPr>
        <w:t xml:space="preserve"> </w:t>
      </w:r>
      <w:r>
        <w:t>синхронно с</w:t>
      </w:r>
      <w:r>
        <w:rPr>
          <w:spacing w:val="29"/>
        </w:rPr>
        <w:t xml:space="preserve"> </w:t>
      </w:r>
      <w:r>
        <w:t>текстом</w:t>
      </w:r>
      <w:r>
        <w:rPr>
          <w:spacing w:val="30"/>
        </w:rPr>
        <w:t xml:space="preserve"> </w:t>
      </w:r>
      <w:r>
        <w:t>или</w:t>
      </w:r>
      <w:r>
        <w:rPr>
          <w:spacing w:val="30"/>
        </w:rPr>
        <w:t xml:space="preserve"> </w:t>
      </w:r>
      <w:r>
        <w:t>в</w:t>
      </w:r>
      <w:r>
        <w:rPr>
          <w:spacing w:val="31"/>
        </w:rPr>
        <w:t xml:space="preserve"> </w:t>
      </w:r>
      <w:r>
        <w:t>паузах.</w:t>
      </w:r>
      <w:r>
        <w:rPr>
          <w:spacing w:val="32"/>
        </w:rPr>
        <w:t xml:space="preserve"> </w:t>
      </w:r>
      <w:r>
        <w:t>Если</w:t>
      </w:r>
      <w:r>
        <w:rPr>
          <w:spacing w:val="30"/>
        </w:rPr>
        <w:t xml:space="preserve"> </w:t>
      </w:r>
      <w:r>
        <w:t>ребёнку</w:t>
      </w:r>
      <w:r>
        <w:rPr>
          <w:spacing w:val="28"/>
        </w:rPr>
        <w:t xml:space="preserve"> </w:t>
      </w:r>
      <w:r>
        <w:t>трудно</w:t>
      </w:r>
      <w:r>
        <w:rPr>
          <w:spacing w:val="30"/>
        </w:rPr>
        <w:t xml:space="preserve"> </w:t>
      </w:r>
      <w:r>
        <w:t>проговаривать</w:t>
      </w:r>
      <w:r>
        <w:rPr>
          <w:spacing w:val="32"/>
        </w:rPr>
        <w:t xml:space="preserve"> </w:t>
      </w:r>
      <w:r>
        <w:t>текст,</w:t>
      </w:r>
      <w:r>
        <w:rPr>
          <w:spacing w:val="29"/>
        </w:rPr>
        <w:t xml:space="preserve"> </w:t>
      </w:r>
      <w:r>
        <w:t>достаточно</w:t>
      </w:r>
      <w:r>
        <w:rPr>
          <w:spacing w:val="32"/>
        </w:rPr>
        <w:t xml:space="preserve"> </w:t>
      </w:r>
      <w:r>
        <w:t>выполнять</w:t>
      </w:r>
      <w:r>
        <w:rPr>
          <w:spacing w:val="32"/>
        </w:rPr>
        <w:t xml:space="preserve"> </w:t>
      </w:r>
      <w:r>
        <w:t>движения</w:t>
      </w:r>
      <w:r>
        <w:rPr>
          <w:spacing w:val="31"/>
        </w:rPr>
        <w:t xml:space="preserve"> </w:t>
      </w:r>
      <w:r>
        <w:t>вместе с взрослым. Для некоторых игр можно надевать на пальчики бумажные колпачки или рисовать на подушечках пальцев лица. Следует добиваться, чтобы ребёнок выполнял движения кистями и пальцами с оптимальной ам-плитудой и нагрузкой. Вялые и небрежные движе</w:t>
      </w:r>
      <w:r>
        <w:t>ния не принесут пользы.</w:t>
      </w:r>
    </w:p>
    <w:p w:rsidR="00D61B91" w:rsidRDefault="00AD1018">
      <w:pPr>
        <w:pStyle w:val="a3"/>
        <w:spacing w:before="11" w:line="232" w:lineRule="auto"/>
        <w:ind w:left="170" w:right="451"/>
      </w:pPr>
      <w:r>
        <w:t>Таким образом, пальчиковая гимнастика играет важную роль в формировании графомоторных навыков</w:t>
      </w:r>
      <w:r>
        <w:rPr>
          <w:spacing w:val="40"/>
        </w:rPr>
        <w:t xml:space="preserve"> </w:t>
      </w:r>
      <w:r>
        <w:t>у детей старшего дошкольного возраста с ЗПР. Она является основополагающей составляющей в формирова-нии графомоторных навыков и способству</w:t>
      </w:r>
      <w:r>
        <w:t>ет развитию мелкой моторики, зрительно-моторной координации, речи и психических процессов, что необходимо для успешного овладения навыками письма и рисования. Пальчиковые игры помогают развивать речь, внимание, память и эмоциональность, а также подготавлив</w:t>
      </w:r>
      <w:r>
        <w:t xml:space="preserve">ают руку к письму. Упражнения пальчиковой гимнастики должны проводиться в форме игры и учитывать возраст-ные и психические особенности детей с ЗПР. Их следует проводить систематически, ежедневно. Чтобы приоб-ретённые навыки закреплялись, следует повторять </w:t>
      </w:r>
      <w:r>
        <w:t>хорошо знакомые, полюбившиеся детям игры и одновре-менно разучивать новые. Необходимо применять различные пальчиковые гимнастики, используя сжатие, растяжение, расслабление кисти руки, изолированные движения каждого из пальцев. Повторять гимнастику</w:t>
      </w:r>
      <w:r>
        <w:rPr>
          <w:spacing w:val="40"/>
        </w:rPr>
        <w:t xml:space="preserve"> </w:t>
      </w:r>
      <w:r>
        <w:t>как для</w:t>
      </w:r>
      <w:r>
        <w:t xml:space="preserve"> правой, так и для левой руки.</w:t>
      </w:r>
    </w:p>
    <w:p w:rsidR="00D61B91" w:rsidRDefault="00AD1018">
      <w:pPr>
        <w:spacing w:before="150" w:line="211"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19"/>
        </w:numPr>
        <w:tabs>
          <w:tab w:val="left" w:pos="451"/>
          <w:tab w:val="left" w:pos="453"/>
        </w:tabs>
        <w:spacing w:before="9" w:line="218" w:lineRule="auto"/>
        <w:ind w:right="451"/>
        <w:jc w:val="both"/>
        <w:rPr>
          <w:sz w:val="19"/>
        </w:rPr>
      </w:pPr>
      <w:r>
        <w:rPr>
          <w:sz w:val="19"/>
        </w:rPr>
        <w:t>Андрусева, И.В. Содержание коррекционной работы по преодолению дисграфии у детей с задержкой психиче-ского развития с применением аналитико-синтетического метода обучения письму / И.В.</w:t>
      </w:r>
      <w:r>
        <w:rPr>
          <w:spacing w:val="-1"/>
          <w:sz w:val="19"/>
        </w:rPr>
        <w:t xml:space="preserve"> </w:t>
      </w:r>
      <w:r>
        <w:rPr>
          <w:sz w:val="19"/>
        </w:rPr>
        <w:t>Андрусева, А.В. Мазее-ва. – Текст: электронный // Вестник современных и</w:t>
      </w:r>
      <w:r>
        <w:rPr>
          <w:sz w:val="19"/>
        </w:rPr>
        <w:t xml:space="preserve">сследований. – 2018. – № 5.1 (20). – С. 116-120. – URL: </w:t>
      </w:r>
      <w:hyperlink r:id="rId447">
        <w:r>
          <w:rPr>
            <w:sz w:val="19"/>
          </w:rPr>
          <w:t>https://www.</w:t>
        </w:r>
      </w:hyperlink>
      <w:hyperlink r:id="rId448">
        <w:r>
          <w:rPr>
            <w:sz w:val="19"/>
          </w:rPr>
          <w:t>elibrary.ru/item.asp?id=35258303</w:t>
        </w:r>
      </w:hyperlink>
      <w:r>
        <w:rPr>
          <w:sz w:val="19"/>
        </w:rPr>
        <w:t xml:space="preserve"> (дата обращения: 21.01.2025). – Режим доступа: для зарегист</w:t>
      </w:r>
      <w:r>
        <w:rPr>
          <w:sz w:val="19"/>
        </w:rPr>
        <w:t xml:space="preserve">рир. </w:t>
      </w:r>
      <w:r>
        <w:rPr>
          <w:spacing w:val="-2"/>
          <w:sz w:val="19"/>
        </w:rPr>
        <w:t>пользователей.</w:t>
      </w:r>
    </w:p>
    <w:p w:rsidR="00D61B91" w:rsidRDefault="00AD1018" w:rsidP="00AD1018">
      <w:pPr>
        <w:pStyle w:val="a5"/>
        <w:numPr>
          <w:ilvl w:val="0"/>
          <w:numId w:val="119"/>
        </w:numPr>
        <w:tabs>
          <w:tab w:val="left" w:pos="451"/>
          <w:tab w:val="left" w:pos="453"/>
        </w:tabs>
        <w:spacing w:before="3" w:line="220" w:lineRule="auto"/>
        <w:ind w:right="447"/>
        <w:jc w:val="both"/>
        <w:rPr>
          <w:sz w:val="19"/>
        </w:rPr>
      </w:pPr>
      <w:r>
        <w:rPr>
          <w:sz w:val="19"/>
        </w:rPr>
        <w:t>Балина, С.Г. Подготовка руки дошкольника с ЗПР к письму / С.Г. Балина. – Текст: непосредственный // Система взаимодействия специалистов в образовательном пространстве как фактор психолого-педагогического обеспече-ния</w:t>
      </w:r>
      <w:r>
        <w:rPr>
          <w:spacing w:val="-4"/>
          <w:sz w:val="19"/>
        </w:rPr>
        <w:t xml:space="preserve"> </w:t>
      </w:r>
      <w:r>
        <w:rPr>
          <w:sz w:val="19"/>
        </w:rPr>
        <w:t>становления</w:t>
      </w:r>
      <w:r>
        <w:rPr>
          <w:spacing w:val="-4"/>
          <w:sz w:val="19"/>
        </w:rPr>
        <w:t xml:space="preserve"> </w:t>
      </w:r>
      <w:r>
        <w:rPr>
          <w:sz w:val="19"/>
        </w:rPr>
        <w:t>личности:</w:t>
      </w:r>
      <w:r>
        <w:rPr>
          <w:spacing w:val="-4"/>
          <w:sz w:val="19"/>
        </w:rPr>
        <w:t xml:space="preserve"> </w:t>
      </w:r>
      <w:r>
        <w:rPr>
          <w:sz w:val="19"/>
        </w:rPr>
        <w:t>материалы</w:t>
      </w:r>
      <w:r>
        <w:rPr>
          <w:spacing w:val="-4"/>
          <w:sz w:val="19"/>
        </w:rPr>
        <w:t xml:space="preserve"> </w:t>
      </w:r>
      <w:r>
        <w:rPr>
          <w:sz w:val="19"/>
        </w:rPr>
        <w:t>междунар.</w:t>
      </w:r>
      <w:r>
        <w:rPr>
          <w:spacing w:val="-3"/>
          <w:sz w:val="19"/>
        </w:rPr>
        <w:t xml:space="preserve"> </w:t>
      </w:r>
      <w:r>
        <w:rPr>
          <w:sz w:val="19"/>
        </w:rPr>
        <w:t>науч.-практ.</w:t>
      </w:r>
      <w:r>
        <w:rPr>
          <w:spacing w:val="-3"/>
          <w:sz w:val="19"/>
        </w:rPr>
        <w:t xml:space="preserve"> </w:t>
      </w:r>
      <w:r>
        <w:rPr>
          <w:sz w:val="19"/>
        </w:rPr>
        <w:t>конф.,</w:t>
      </w:r>
      <w:r>
        <w:rPr>
          <w:spacing w:val="-3"/>
          <w:sz w:val="19"/>
        </w:rPr>
        <w:t xml:space="preserve"> </w:t>
      </w:r>
      <w:r>
        <w:rPr>
          <w:sz w:val="19"/>
        </w:rPr>
        <w:t>28</w:t>
      </w:r>
      <w:r>
        <w:rPr>
          <w:spacing w:val="-2"/>
          <w:sz w:val="19"/>
        </w:rPr>
        <w:t xml:space="preserve"> </w:t>
      </w:r>
      <w:r>
        <w:rPr>
          <w:sz w:val="19"/>
        </w:rPr>
        <w:t>нояб.</w:t>
      </w:r>
      <w:r>
        <w:rPr>
          <w:spacing w:val="-3"/>
          <w:sz w:val="19"/>
        </w:rPr>
        <w:t xml:space="preserve"> </w:t>
      </w:r>
      <w:r>
        <w:rPr>
          <w:sz w:val="19"/>
        </w:rPr>
        <w:t>2008</w:t>
      </w:r>
      <w:r>
        <w:rPr>
          <w:spacing w:val="-4"/>
          <w:sz w:val="19"/>
        </w:rPr>
        <w:t xml:space="preserve"> </w:t>
      </w:r>
      <w:r>
        <w:rPr>
          <w:sz w:val="19"/>
        </w:rPr>
        <w:t>г.</w:t>
      </w:r>
      <w:r>
        <w:rPr>
          <w:spacing w:val="-1"/>
          <w:sz w:val="19"/>
        </w:rPr>
        <w:t xml:space="preserve"> </w:t>
      </w:r>
      <w:r>
        <w:rPr>
          <w:sz w:val="19"/>
        </w:rPr>
        <w:t>–</w:t>
      </w:r>
      <w:r>
        <w:rPr>
          <w:spacing w:val="-2"/>
          <w:sz w:val="19"/>
        </w:rPr>
        <w:t xml:space="preserve"> </w:t>
      </w:r>
      <w:r>
        <w:rPr>
          <w:sz w:val="19"/>
        </w:rPr>
        <w:t>Шадринск:</w:t>
      </w:r>
      <w:r>
        <w:rPr>
          <w:spacing w:val="-4"/>
          <w:sz w:val="19"/>
        </w:rPr>
        <w:t xml:space="preserve"> </w:t>
      </w:r>
      <w:r>
        <w:rPr>
          <w:sz w:val="19"/>
        </w:rPr>
        <w:t>ШГПИ,</w:t>
      </w:r>
      <w:r>
        <w:rPr>
          <w:spacing w:val="-3"/>
          <w:sz w:val="19"/>
        </w:rPr>
        <w:t xml:space="preserve"> </w:t>
      </w:r>
      <w:r>
        <w:rPr>
          <w:sz w:val="19"/>
        </w:rPr>
        <w:t>2008.</w:t>
      </w:r>
      <w:r>
        <w:rPr>
          <w:spacing w:val="-2"/>
          <w:sz w:val="19"/>
        </w:rPr>
        <w:t xml:space="preserve"> </w:t>
      </w:r>
      <w:r>
        <w:rPr>
          <w:sz w:val="19"/>
        </w:rPr>
        <w:t>– С. 432-437.</w:t>
      </w:r>
    </w:p>
    <w:p w:rsidR="00D61B91" w:rsidRDefault="00AD1018" w:rsidP="00AD1018">
      <w:pPr>
        <w:pStyle w:val="a5"/>
        <w:numPr>
          <w:ilvl w:val="0"/>
          <w:numId w:val="119"/>
        </w:numPr>
        <w:tabs>
          <w:tab w:val="left" w:pos="451"/>
          <w:tab w:val="left" w:pos="453"/>
        </w:tabs>
        <w:spacing w:line="218" w:lineRule="auto"/>
        <w:ind w:right="455"/>
        <w:jc w:val="both"/>
        <w:rPr>
          <w:sz w:val="19"/>
        </w:rPr>
      </w:pPr>
      <w:r>
        <w:rPr>
          <w:sz w:val="19"/>
        </w:rPr>
        <w:t>Воронина, Е.А. Роль пальчиковой гимнастики в</w:t>
      </w:r>
      <w:r>
        <w:rPr>
          <w:spacing w:val="-1"/>
          <w:sz w:val="19"/>
        </w:rPr>
        <w:t xml:space="preserve"> </w:t>
      </w:r>
      <w:r>
        <w:rPr>
          <w:sz w:val="19"/>
        </w:rPr>
        <w:t xml:space="preserve">познавательном развитии детей с задержкой психического разви-тия [Электронный ресурс]. – Режим доступа: </w:t>
      </w:r>
      <w:hyperlink r:id="rId449">
        <w:r>
          <w:rPr>
            <w:sz w:val="19"/>
          </w:rPr>
          <w:t>https://www.1urok.ru/categories/20/articles/19208</w:t>
        </w:r>
      </w:hyperlink>
      <w:r>
        <w:rPr>
          <w:sz w:val="19"/>
        </w:rPr>
        <w:t xml:space="preserve"> (дата обращения: </w:t>
      </w:r>
      <w:r>
        <w:rPr>
          <w:spacing w:val="-2"/>
          <w:sz w:val="19"/>
        </w:rPr>
        <w:t>23.01.2025).</w:t>
      </w:r>
    </w:p>
    <w:p w:rsidR="00D61B91" w:rsidRDefault="00AD1018" w:rsidP="00AD1018">
      <w:pPr>
        <w:pStyle w:val="a5"/>
        <w:numPr>
          <w:ilvl w:val="0"/>
          <w:numId w:val="119"/>
        </w:numPr>
        <w:tabs>
          <w:tab w:val="left" w:pos="451"/>
          <w:tab w:val="left" w:pos="453"/>
        </w:tabs>
        <w:spacing w:before="3" w:line="218" w:lineRule="auto"/>
        <w:ind w:right="454"/>
        <w:jc w:val="both"/>
        <w:rPr>
          <w:sz w:val="19"/>
        </w:rPr>
      </w:pPr>
      <w:r>
        <w:rPr>
          <w:sz w:val="19"/>
        </w:rPr>
        <w:t>Гаврина С.Е. Развиваем мелкую моторику и координацию движений рук / С.Е. Гаврина, Н.Л. Кутявина, И.Г. То-порк</w:t>
      </w:r>
      <w:r>
        <w:rPr>
          <w:sz w:val="19"/>
        </w:rPr>
        <w:t>ова [и др.]. – М.: Экзамен, 2017. – 16 с.</w:t>
      </w:r>
    </w:p>
    <w:p w:rsidR="00D61B91" w:rsidRDefault="00AD1018" w:rsidP="00AD1018">
      <w:pPr>
        <w:pStyle w:val="a5"/>
        <w:numPr>
          <w:ilvl w:val="0"/>
          <w:numId w:val="119"/>
        </w:numPr>
        <w:tabs>
          <w:tab w:val="left" w:pos="453"/>
        </w:tabs>
        <w:spacing w:line="218" w:lineRule="auto"/>
        <w:ind w:right="451"/>
        <w:jc w:val="both"/>
        <w:rPr>
          <w:sz w:val="20"/>
        </w:rPr>
      </w:pPr>
      <w:r>
        <w:rPr>
          <w:sz w:val="19"/>
        </w:rPr>
        <w:t>Гостева,</w:t>
      </w:r>
      <w:r>
        <w:rPr>
          <w:spacing w:val="40"/>
          <w:sz w:val="19"/>
        </w:rPr>
        <w:t xml:space="preserve"> </w:t>
      </w:r>
      <w:r>
        <w:rPr>
          <w:sz w:val="19"/>
        </w:rPr>
        <w:t>Я.Ю.</w:t>
      </w:r>
      <w:r>
        <w:rPr>
          <w:spacing w:val="40"/>
          <w:sz w:val="19"/>
        </w:rPr>
        <w:t xml:space="preserve"> </w:t>
      </w:r>
      <w:r>
        <w:rPr>
          <w:sz w:val="19"/>
        </w:rPr>
        <w:t>Проблема</w:t>
      </w:r>
      <w:r>
        <w:rPr>
          <w:spacing w:val="40"/>
          <w:sz w:val="19"/>
        </w:rPr>
        <w:t xml:space="preserve"> </w:t>
      </w:r>
      <w:r>
        <w:rPr>
          <w:sz w:val="19"/>
        </w:rPr>
        <w:t>исследования</w:t>
      </w:r>
      <w:r>
        <w:rPr>
          <w:spacing w:val="40"/>
          <w:sz w:val="19"/>
        </w:rPr>
        <w:t xml:space="preserve"> </w:t>
      </w:r>
      <w:r>
        <w:rPr>
          <w:sz w:val="19"/>
        </w:rPr>
        <w:t>особенностей</w:t>
      </w:r>
      <w:r>
        <w:rPr>
          <w:spacing w:val="40"/>
          <w:sz w:val="19"/>
        </w:rPr>
        <w:t xml:space="preserve"> </w:t>
      </w:r>
      <w:r>
        <w:rPr>
          <w:sz w:val="19"/>
        </w:rPr>
        <w:t>нарушений</w:t>
      </w:r>
      <w:r>
        <w:rPr>
          <w:spacing w:val="40"/>
          <w:sz w:val="19"/>
        </w:rPr>
        <w:t xml:space="preserve"> </w:t>
      </w:r>
      <w:r>
        <w:rPr>
          <w:sz w:val="19"/>
        </w:rPr>
        <w:t>письма</w:t>
      </w:r>
      <w:r>
        <w:rPr>
          <w:spacing w:val="40"/>
          <w:sz w:val="19"/>
        </w:rPr>
        <w:t xml:space="preserve"> </w:t>
      </w:r>
      <w:r>
        <w:rPr>
          <w:sz w:val="19"/>
        </w:rPr>
        <w:t>у</w:t>
      </w:r>
      <w:r>
        <w:rPr>
          <w:spacing w:val="40"/>
          <w:sz w:val="19"/>
        </w:rPr>
        <w:t xml:space="preserve"> </w:t>
      </w:r>
      <w:r>
        <w:rPr>
          <w:sz w:val="19"/>
        </w:rPr>
        <w:t>младших</w:t>
      </w:r>
      <w:r>
        <w:rPr>
          <w:spacing w:val="40"/>
          <w:sz w:val="19"/>
        </w:rPr>
        <w:t xml:space="preserve"> </w:t>
      </w:r>
      <w:r>
        <w:rPr>
          <w:sz w:val="19"/>
        </w:rPr>
        <w:t>школьников</w:t>
      </w:r>
      <w:r>
        <w:rPr>
          <w:spacing w:val="40"/>
          <w:sz w:val="19"/>
        </w:rPr>
        <w:t xml:space="preserve"> </w:t>
      </w:r>
      <w:r>
        <w:rPr>
          <w:sz w:val="19"/>
        </w:rPr>
        <w:t>с</w:t>
      </w:r>
      <w:r>
        <w:rPr>
          <w:spacing w:val="40"/>
          <w:sz w:val="19"/>
        </w:rPr>
        <w:t xml:space="preserve"> </w:t>
      </w:r>
      <w:r>
        <w:rPr>
          <w:sz w:val="19"/>
        </w:rPr>
        <w:t>ЗПР</w:t>
      </w:r>
      <w:r>
        <w:rPr>
          <w:spacing w:val="40"/>
          <w:sz w:val="19"/>
        </w:rPr>
        <w:t xml:space="preserve"> </w:t>
      </w:r>
      <w:r>
        <w:rPr>
          <w:sz w:val="19"/>
        </w:rPr>
        <w:t>/ Я.Ю. Гостева. – Текст: непосредственный // Вызовы времени: актуальные проблемы науки и практики коррекци-онной педагоги</w:t>
      </w:r>
      <w:r>
        <w:rPr>
          <w:sz w:val="19"/>
        </w:rPr>
        <w:t>ки и специальной психологии: в честь 20-летия каф. коррекц. педагогики и спец. психологии ФГБОУ ВО «ШГПУ»: материалы междунар. науч.-практ. конф., 22 марта 2019 г. / Шадр. гос. пед. ун-т, Барано-вич. гос. ун-т; ред., сост. И.А. Тютюева. – Шадринск: ШГПУ, 2</w:t>
      </w:r>
      <w:r>
        <w:rPr>
          <w:sz w:val="19"/>
        </w:rPr>
        <w:t>019. – С. 111-117.</w:t>
      </w:r>
    </w:p>
    <w:p w:rsidR="00D61B91" w:rsidRDefault="00D61B91">
      <w:pPr>
        <w:pStyle w:val="a5"/>
        <w:spacing w:line="218" w:lineRule="auto"/>
        <w:jc w:val="both"/>
        <w:rPr>
          <w:sz w:val="20"/>
        </w:rPr>
        <w:sectPr w:rsidR="00D61B91">
          <w:footerReference w:type="default" r:id="rId450"/>
          <w:pgSz w:w="11920" w:h="16850"/>
          <w:pgMar w:top="1060" w:right="850" w:bottom="1360" w:left="850" w:header="0" w:footer="1161" w:gutter="0"/>
          <w:cols w:space="720"/>
        </w:sectPr>
      </w:pPr>
    </w:p>
    <w:p w:rsidR="00D61B91" w:rsidRDefault="00AD1018">
      <w:pPr>
        <w:pStyle w:val="1"/>
        <w:spacing w:before="90"/>
        <w:ind w:left="285"/>
      </w:pPr>
      <w:r>
        <w:lastRenderedPageBreak/>
        <w:t>ТРЕК</w:t>
      </w:r>
      <w:r>
        <w:rPr>
          <w:spacing w:val="-3"/>
        </w:rPr>
        <w:t xml:space="preserve"> </w:t>
      </w:r>
      <w:r>
        <w:rPr>
          <w:spacing w:val="-5"/>
        </w:rPr>
        <w:t>4.</w:t>
      </w:r>
    </w:p>
    <w:p w:rsidR="00D61B91" w:rsidRDefault="00AD1018">
      <w:pPr>
        <w:spacing w:before="121"/>
        <w:ind w:left="283"/>
        <w:jc w:val="center"/>
        <w:rPr>
          <w:rFonts w:ascii="Cambria" w:hAnsi="Cambria"/>
          <w:b/>
          <w:sz w:val="28"/>
        </w:rPr>
      </w:pPr>
      <w:r>
        <w:rPr>
          <w:rFonts w:ascii="Cambria" w:hAnsi="Cambria"/>
          <w:b/>
          <w:sz w:val="28"/>
        </w:rPr>
        <w:t>СОВРЕМЕННЫЕ</w:t>
      </w:r>
      <w:r>
        <w:rPr>
          <w:rFonts w:ascii="Cambria" w:hAnsi="Cambria"/>
          <w:b/>
          <w:spacing w:val="-13"/>
          <w:sz w:val="28"/>
        </w:rPr>
        <w:t xml:space="preserve"> </w:t>
      </w:r>
      <w:r>
        <w:rPr>
          <w:rFonts w:ascii="Cambria" w:hAnsi="Cambria"/>
          <w:b/>
          <w:sz w:val="28"/>
        </w:rPr>
        <w:t>ВЕКТОРЫ</w:t>
      </w:r>
      <w:r>
        <w:rPr>
          <w:rFonts w:ascii="Cambria" w:hAnsi="Cambria"/>
          <w:b/>
          <w:spacing w:val="-12"/>
          <w:sz w:val="28"/>
        </w:rPr>
        <w:t xml:space="preserve"> </w:t>
      </w:r>
      <w:r>
        <w:rPr>
          <w:rFonts w:ascii="Cambria" w:hAnsi="Cambria"/>
          <w:b/>
          <w:sz w:val="28"/>
        </w:rPr>
        <w:t>ЛОГОПЕДИЧЕСКИХ</w:t>
      </w:r>
      <w:r>
        <w:rPr>
          <w:rFonts w:ascii="Cambria" w:hAnsi="Cambria"/>
          <w:b/>
          <w:spacing w:val="-11"/>
          <w:sz w:val="28"/>
        </w:rPr>
        <w:t xml:space="preserve"> </w:t>
      </w:r>
      <w:r>
        <w:rPr>
          <w:rFonts w:ascii="Cambria" w:hAnsi="Cambria"/>
          <w:b/>
          <w:spacing w:val="-2"/>
          <w:sz w:val="28"/>
        </w:rPr>
        <w:t>ИССЛЕДОВАНИЙ</w:t>
      </w:r>
    </w:p>
    <w:p w:rsidR="00D61B91" w:rsidRDefault="00AD1018">
      <w:pPr>
        <w:pStyle w:val="a3"/>
        <w:spacing w:before="6"/>
        <w:ind w:left="0" w:firstLine="0"/>
        <w:jc w:val="left"/>
        <w:rPr>
          <w:rFonts w:ascii="Cambria"/>
          <w:b/>
          <w:sz w:val="14"/>
        </w:rPr>
      </w:pPr>
      <w:r>
        <w:rPr>
          <w:rFonts w:ascii="Cambria"/>
          <w:b/>
          <w:noProof/>
          <w:sz w:val="14"/>
        </w:rPr>
        <mc:AlternateContent>
          <mc:Choice Requires="wps">
            <w:drawing>
              <wp:anchor distT="0" distB="0" distL="0" distR="0" simplePos="0" relativeHeight="487647232" behindDoc="1" locked="0" layoutInCell="1" allowOverlap="1">
                <wp:simplePos x="0" y="0"/>
                <wp:positionH relativeFrom="page">
                  <wp:posOffset>790257</wp:posOffset>
                </wp:positionH>
                <wp:positionV relativeFrom="paragraph">
                  <wp:posOffset>123619</wp:posOffset>
                </wp:positionV>
                <wp:extent cx="6120765" cy="85725"/>
                <wp:effectExtent l="0" t="0" r="0" b="0"/>
                <wp:wrapTopAndBottom/>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925"/>
                              </a:lnTo>
                              <a:lnTo>
                                <a:pt x="42862" y="85725"/>
                              </a:lnTo>
                              <a:lnTo>
                                <a:pt x="71479" y="57150"/>
                              </a:lnTo>
                              <a:lnTo>
                                <a:pt x="42862" y="57150"/>
                              </a:lnTo>
                              <a:lnTo>
                                <a:pt x="42862" y="28575"/>
                              </a:lnTo>
                              <a:lnTo>
                                <a:pt x="71395" y="28575"/>
                              </a:lnTo>
                              <a:lnTo>
                                <a:pt x="42862" y="0"/>
                              </a:lnTo>
                              <a:close/>
                            </a:path>
                            <a:path w="6120765" h="85725">
                              <a:moveTo>
                                <a:pt x="6077902" y="0"/>
                              </a:moveTo>
                              <a:lnTo>
                                <a:pt x="6034976" y="42925"/>
                              </a:lnTo>
                              <a:lnTo>
                                <a:pt x="6077902" y="85725"/>
                              </a:lnTo>
                              <a:lnTo>
                                <a:pt x="6106477" y="57150"/>
                              </a:lnTo>
                              <a:lnTo>
                                <a:pt x="6077902" y="57150"/>
                              </a:lnTo>
                              <a:lnTo>
                                <a:pt x="6077902" y="28575"/>
                              </a:lnTo>
                              <a:lnTo>
                                <a:pt x="6106392" y="28575"/>
                              </a:lnTo>
                              <a:lnTo>
                                <a:pt x="6077902" y="0"/>
                              </a:lnTo>
                              <a:close/>
                            </a:path>
                            <a:path w="6120765" h="85725">
                              <a:moveTo>
                                <a:pt x="71395" y="28575"/>
                              </a:moveTo>
                              <a:lnTo>
                                <a:pt x="42862" y="28575"/>
                              </a:lnTo>
                              <a:lnTo>
                                <a:pt x="42862" y="57150"/>
                              </a:lnTo>
                              <a:lnTo>
                                <a:pt x="71479" y="57150"/>
                              </a:lnTo>
                              <a:lnTo>
                                <a:pt x="85724" y="42925"/>
                              </a:lnTo>
                              <a:lnTo>
                                <a:pt x="71395" y="28575"/>
                              </a:lnTo>
                              <a:close/>
                            </a:path>
                            <a:path w="6120765" h="85725">
                              <a:moveTo>
                                <a:pt x="6049327" y="28575"/>
                              </a:moveTo>
                              <a:lnTo>
                                <a:pt x="71395" y="28575"/>
                              </a:lnTo>
                              <a:lnTo>
                                <a:pt x="85724" y="42925"/>
                              </a:lnTo>
                              <a:lnTo>
                                <a:pt x="71479" y="57150"/>
                              </a:lnTo>
                              <a:lnTo>
                                <a:pt x="6049242" y="57150"/>
                              </a:lnTo>
                              <a:lnTo>
                                <a:pt x="6034976" y="42925"/>
                              </a:lnTo>
                              <a:lnTo>
                                <a:pt x="6049327" y="28575"/>
                              </a:lnTo>
                              <a:close/>
                            </a:path>
                            <a:path w="6120765" h="85725">
                              <a:moveTo>
                                <a:pt x="6106392" y="28575"/>
                              </a:moveTo>
                              <a:lnTo>
                                <a:pt x="6077902" y="28575"/>
                              </a:lnTo>
                              <a:lnTo>
                                <a:pt x="6077902" y="57150"/>
                              </a:lnTo>
                              <a:lnTo>
                                <a:pt x="6106477" y="57150"/>
                              </a:lnTo>
                              <a:lnTo>
                                <a:pt x="6120701" y="42925"/>
                              </a:lnTo>
                              <a:lnTo>
                                <a:pt x="6106392"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282476" id="Graphic 606" o:spid="_x0000_s1026" style="position:absolute;margin-left:62.2pt;margin-top:9.75pt;width:481.95pt;height:6.75pt;z-index:-15669248;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" path="m42862,l,42925,42862,85725,71479,57150r-28617,l42862,28575r28533,l42862,xem6077902,r-42926,42925l6077902,85725r28575,-28575l6077902,57150r,-28575l6106392,28575,6077902,xem71395,28575r-28533,l42862,57150r28617,l85724,42925,71395,28575xem6049327,28575r-5977932,l85724,42925,71479,57150r5977763,l6034976,42925r14351,-14350xem6106392,28575r-28490,l6077902,57150r28575,l6120701,42925,6106392,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210"/>
        <w:ind w:left="0" w:firstLine="0"/>
        <w:jc w:val="left"/>
        <w:rPr>
          <w:rFonts w:ascii="Cambria"/>
          <w:b/>
        </w:rPr>
      </w:pPr>
    </w:p>
    <w:p w:rsidR="00D61B91" w:rsidRDefault="00D61B91">
      <w:pPr>
        <w:pStyle w:val="a3"/>
        <w:jc w:val="left"/>
        <w:rPr>
          <w:rFonts w:ascii="Cambria"/>
          <w:b/>
        </w:rPr>
        <w:sectPr w:rsidR="00D61B91">
          <w:footerReference w:type="default" r:id="rId451"/>
          <w:pgSz w:w="11920" w:h="16850"/>
          <w:pgMar w:top="1040" w:right="850" w:bottom="1360" w:left="850" w:header="0" w:footer="1161" w:gutter="0"/>
          <w:cols w:space="720"/>
        </w:sectPr>
      </w:pPr>
    </w:p>
    <w:p w:rsidR="00D61B91" w:rsidRDefault="00AD1018">
      <w:pPr>
        <w:pStyle w:val="a3"/>
        <w:spacing w:before="100"/>
        <w:ind w:firstLine="0"/>
        <w:jc w:val="left"/>
        <w:rPr>
          <w:rFonts w:ascii="Cambria" w:hAnsi="Cambria"/>
        </w:rPr>
      </w:pPr>
      <w:r>
        <w:rPr>
          <w:rFonts w:ascii="Cambria" w:hAnsi="Cambria"/>
        </w:rPr>
        <w:t>УДК</w:t>
      </w:r>
      <w:r>
        <w:rPr>
          <w:rFonts w:ascii="Cambria" w:hAnsi="Cambria"/>
          <w:spacing w:val="-6"/>
        </w:rPr>
        <w:t xml:space="preserve"> </w:t>
      </w:r>
      <w:r>
        <w:rPr>
          <w:rFonts w:ascii="Cambria" w:hAnsi="Cambria"/>
          <w:spacing w:val="-2"/>
        </w:rPr>
        <w:t>376.37</w:t>
      </w:r>
    </w:p>
    <w:p w:rsidR="00D61B91" w:rsidRDefault="00AD1018">
      <w:pPr>
        <w:pStyle w:val="a3"/>
        <w:spacing w:before="125"/>
        <w:ind w:left="0" w:firstLine="0"/>
        <w:jc w:val="left"/>
        <w:rPr>
          <w:rFonts w:ascii="Cambria"/>
          <w:sz w:val="18"/>
        </w:rPr>
      </w:pPr>
      <w:r>
        <w:br w:type="column"/>
      </w:r>
    </w:p>
    <w:p w:rsidR="00D61B91" w:rsidRDefault="00AD1018">
      <w:pPr>
        <w:spacing w:before="1" w:line="237" w:lineRule="auto"/>
        <w:ind w:left="1135" w:right="169" w:hanging="301"/>
        <w:jc w:val="right"/>
        <w:rPr>
          <w:rFonts w:ascii="Cambria" w:hAnsi="Cambria"/>
          <w:sz w:val="18"/>
        </w:rPr>
      </w:pPr>
      <w:r>
        <w:rPr>
          <w:rFonts w:ascii="Cambria" w:hAnsi="Cambria"/>
          <w:b/>
          <w:i/>
          <w:sz w:val="20"/>
        </w:rPr>
        <w:t>Гаджимамедова</w:t>
      </w:r>
      <w:r>
        <w:rPr>
          <w:rFonts w:ascii="Cambria" w:hAnsi="Cambria"/>
          <w:b/>
          <w:i/>
          <w:spacing w:val="-12"/>
          <w:sz w:val="20"/>
        </w:rPr>
        <w:t xml:space="preserve"> </w:t>
      </w:r>
      <w:r>
        <w:rPr>
          <w:rFonts w:ascii="Cambria" w:hAnsi="Cambria"/>
          <w:b/>
          <w:i/>
          <w:sz w:val="20"/>
        </w:rPr>
        <w:t>А.А.,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8"/>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4" w:lineRule="exact"/>
        <w:ind w:right="170"/>
        <w:jc w:val="right"/>
        <w:rPr>
          <w:rFonts w:ascii="Cambria" w:hAnsi="Cambria"/>
          <w:b/>
          <w:i/>
          <w:sz w:val="20"/>
        </w:rPr>
      </w:pPr>
      <w:r>
        <w:rPr>
          <w:rFonts w:ascii="Cambria" w:hAnsi="Cambria"/>
          <w:i/>
          <w:sz w:val="18"/>
        </w:rPr>
        <w:t>Научный</w:t>
      </w:r>
      <w:r>
        <w:rPr>
          <w:rFonts w:ascii="Cambria" w:hAnsi="Cambria"/>
          <w:i/>
          <w:spacing w:val="-6"/>
          <w:sz w:val="18"/>
        </w:rPr>
        <w:t xml:space="preserve"> </w:t>
      </w:r>
      <w:r>
        <w:rPr>
          <w:rFonts w:ascii="Cambria" w:hAnsi="Cambria"/>
          <w:i/>
          <w:sz w:val="18"/>
        </w:rPr>
        <w:t>руководитель:</w:t>
      </w:r>
      <w:r>
        <w:rPr>
          <w:rFonts w:ascii="Cambria" w:hAnsi="Cambria"/>
          <w:i/>
          <w:spacing w:val="-6"/>
          <w:sz w:val="18"/>
        </w:rPr>
        <w:t xml:space="preserve"> </w:t>
      </w:r>
      <w:r>
        <w:rPr>
          <w:rFonts w:ascii="Cambria" w:hAnsi="Cambria"/>
          <w:b/>
          <w:i/>
          <w:sz w:val="20"/>
        </w:rPr>
        <w:t>Болгарова</w:t>
      </w:r>
      <w:r>
        <w:rPr>
          <w:rFonts w:ascii="Cambria" w:hAnsi="Cambria"/>
          <w:b/>
          <w:i/>
          <w:spacing w:val="-9"/>
          <w:sz w:val="20"/>
        </w:rPr>
        <w:t xml:space="preserve"> </w:t>
      </w:r>
      <w:r>
        <w:rPr>
          <w:rFonts w:ascii="Cambria" w:hAnsi="Cambria"/>
          <w:b/>
          <w:i/>
          <w:spacing w:val="-4"/>
          <w:sz w:val="20"/>
        </w:rPr>
        <w:t>М.А.,</w:t>
      </w:r>
    </w:p>
    <w:p w:rsidR="00D61B91" w:rsidRDefault="00AD1018">
      <w:pPr>
        <w:ind w:left="1135" w:right="167" w:firstLine="888"/>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type w:val="continuous"/>
          <w:pgSz w:w="11920" w:h="16850"/>
          <w:pgMar w:top="1920" w:right="850" w:bottom="280" w:left="850" w:header="0" w:footer="1161" w:gutter="0"/>
          <w:cols w:num="2" w:space="720" w:equalWidth="0">
            <w:col w:w="1511" w:space="4626"/>
            <w:col w:w="4083"/>
          </w:cols>
        </w:sectPr>
      </w:pPr>
    </w:p>
    <w:p w:rsidR="00D61B91" w:rsidRDefault="00D61B91">
      <w:pPr>
        <w:pStyle w:val="a3"/>
        <w:spacing w:before="1"/>
        <w:ind w:left="0" w:firstLine="0"/>
        <w:jc w:val="left"/>
        <w:rPr>
          <w:rFonts w:ascii="Cambria"/>
        </w:rPr>
      </w:pPr>
    </w:p>
    <w:p w:rsidR="00D61B91" w:rsidRDefault="00AD1018">
      <w:pPr>
        <w:pStyle w:val="3"/>
        <w:ind w:left="278"/>
      </w:pPr>
      <w:r>
        <w:t>ОСОБЕННОСТИ</w:t>
      </w:r>
      <w:r>
        <w:rPr>
          <w:spacing w:val="-10"/>
        </w:rPr>
        <w:t xml:space="preserve"> </w:t>
      </w:r>
      <w:r>
        <w:t>ФОНЕМАТИЧЕСКИХ</w:t>
      </w:r>
      <w:r>
        <w:rPr>
          <w:spacing w:val="-10"/>
        </w:rPr>
        <w:t xml:space="preserve"> </w:t>
      </w:r>
      <w:r>
        <w:t>ПРОЦЕССОВ</w:t>
      </w:r>
      <w:r>
        <w:rPr>
          <w:spacing w:val="-3"/>
        </w:rPr>
        <w:t xml:space="preserve"> </w:t>
      </w:r>
      <w:r>
        <w:t>У</w:t>
      </w:r>
      <w:r>
        <w:rPr>
          <w:spacing w:val="-8"/>
        </w:rPr>
        <w:t xml:space="preserve"> </w:t>
      </w:r>
      <w:r>
        <w:t>ДЕТЕЙ</w:t>
      </w:r>
      <w:r>
        <w:rPr>
          <w:spacing w:val="-10"/>
        </w:rPr>
        <w:t xml:space="preserve"> </w:t>
      </w:r>
      <w:r>
        <w:t>6–7</w:t>
      </w:r>
      <w:r>
        <w:rPr>
          <w:spacing w:val="-8"/>
        </w:rPr>
        <w:t xml:space="preserve"> </w:t>
      </w:r>
      <w:r>
        <w:t>ЛЕТ</w:t>
      </w:r>
      <w:r>
        <w:rPr>
          <w:spacing w:val="-8"/>
        </w:rPr>
        <w:t xml:space="preserve"> </w:t>
      </w:r>
      <w:r>
        <w:t>С</w:t>
      </w:r>
      <w:r>
        <w:rPr>
          <w:spacing w:val="-7"/>
        </w:rPr>
        <w:t xml:space="preserve"> </w:t>
      </w:r>
      <w:r>
        <w:rPr>
          <w:spacing w:val="-2"/>
        </w:rPr>
        <w:t>ДИСЛАЛИЕЙ</w:t>
      </w:r>
    </w:p>
    <w:p w:rsidR="00D61B91" w:rsidRDefault="00AD1018">
      <w:pPr>
        <w:spacing w:before="225"/>
        <w:ind w:left="453" w:right="165" w:firstLine="566"/>
        <w:jc w:val="both"/>
        <w:rPr>
          <w:i/>
          <w:sz w:val="20"/>
        </w:rPr>
      </w:pPr>
      <w:r>
        <w:rPr>
          <w:b/>
          <w:i/>
          <w:sz w:val="20"/>
        </w:rPr>
        <w:t xml:space="preserve">Аннотация. </w:t>
      </w:r>
      <w:r>
        <w:rPr>
          <w:i/>
          <w:sz w:val="20"/>
        </w:rPr>
        <w:t>В статье представлено содержание основных понятий по изучаемому вопросу («дисла-лия», «фонематические процессы»). Определены и описаны этапы развития фонематических процессов у де-тей. На основе анализа психолого-педагогической литературы выявле</w:t>
      </w:r>
      <w:r>
        <w:rPr>
          <w:i/>
          <w:sz w:val="20"/>
        </w:rPr>
        <w:t>ны особенности фонематических про-цессов у детей дошкольного возраста с дислалией.</w:t>
      </w:r>
    </w:p>
    <w:p w:rsidR="00D61B91" w:rsidRDefault="00AD1018">
      <w:pPr>
        <w:spacing w:line="229" w:lineRule="exact"/>
        <w:ind w:left="1020"/>
        <w:jc w:val="both"/>
        <w:rPr>
          <w:i/>
          <w:sz w:val="20"/>
        </w:rPr>
      </w:pPr>
      <w:r>
        <w:rPr>
          <w:b/>
          <w:i/>
          <w:sz w:val="20"/>
        </w:rPr>
        <w:t>Ключевые</w:t>
      </w:r>
      <w:r>
        <w:rPr>
          <w:b/>
          <w:i/>
          <w:spacing w:val="-9"/>
          <w:sz w:val="20"/>
        </w:rPr>
        <w:t xml:space="preserve"> </w:t>
      </w:r>
      <w:r>
        <w:rPr>
          <w:b/>
          <w:i/>
          <w:sz w:val="20"/>
        </w:rPr>
        <w:t>слова:</w:t>
      </w:r>
      <w:r>
        <w:rPr>
          <w:b/>
          <w:i/>
          <w:spacing w:val="-7"/>
          <w:sz w:val="20"/>
        </w:rPr>
        <w:t xml:space="preserve"> </w:t>
      </w:r>
      <w:r>
        <w:rPr>
          <w:i/>
          <w:sz w:val="20"/>
        </w:rPr>
        <w:t>дислалия,</w:t>
      </w:r>
      <w:r>
        <w:rPr>
          <w:i/>
          <w:spacing w:val="-10"/>
          <w:sz w:val="20"/>
        </w:rPr>
        <w:t xml:space="preserve"> </w:t>
      </w:r>
      <w:r>
        <w:rPr>
          <w:i/>
          <w:sz w:val="20"/>
        </w:rPr>
        <w:t>фонематические</w:t>
      </w:r>
      <w:r>
        <w:rPr>
          <w:i/>
          <w:spacing w:val="-9"/>
          <w:sz w:val="20"/>
        </w:rPr>
        <w:t xml:space="preserve"> </w:t>
      </w:r>
      <w:r>
        <w:rPr>
          <w:i/>
          <w:sz w:val="20"/>
        </w:rPr>
        <w:t>процессы,</w:t>
      </w:r>
      <w:r>
        <w:rPr>
          <w:i/>
          <w:spacing w:val="-10"/>
          <w:sz w:val="20"/>
        </w:rPr>
        <w:t xml:space="preserve"> </w:t>
      </w:r>
      <w:r>
        <w:rPr>
          <w:i/>
          <w:sz w:val="20"/>
        </w:rPr>
        <w:t>формирование</w:t>
      </w:r>
      <w:r>
        <w:rPr>
          <w:i/>
          <w:spacing w:val="-10"/>
          <w:sz w:val="20"/>
        </w:rPr>
        <w:t xml:space="preserve"> </w:t>
      </w:r>
      <w:r>
        <w:rPr>
          <w:i/>
          <w:sz w:val="20"/>
        </w:rPr>
        <w:t>фонематических</w:t>
      </w:r>
      <w:r>
        <w:rPr>
          <w:i/>
          <w:spacing w:val="-9"/>
          <w:sz w:val="20"/>
        </w:rPr>
        <w:t xml:space="preserve"> </w:t>
      </w:r>
      <w:r>
        <w:rPr>
          <w:i/>
          <w:spacing w:val="-2"/>
          <w:sz w:val="20"/>
        </w:rPr>
        <w:t>процессов.</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824" w:right="167" w:hanging="154"/>
        <w:jc w:val="right"/>
        <w:rPr>
          <w:rFonts w:ascii="Cambria" w:hAnsi="Cambria"/>
          <w:sz w:val="18"/>
        </w:rPr>
      </w:pPr>
      <w:r>
        <w:rPr>
          <w:rFonts w:ascii="Cambria" w:hAnsi="Cambria"/>
          <w:b/>
          <w:i/>
          <w:sz w:val="20"/>
        </w:rPr>
        <w:t>Gadzhimamedova</w:t>
      </w:r>
      <w:r>
        <w:rPr>
          <w:rFonts w:ascii="Cambria" w:hAnsi="Cambria"/>
          <w:b/>
          <w:i/>
          <w:spacing w:val="-10"/>
          <w:sz w:val="20"/>
        </w:rPr>
        <w:t xml:space="preserve"> </w:t>
      </w:r>
      <w:r>
        <w:rPr>
          <w:rFonts w:ascii="Cambria" w:hAnsi="Cambria"/>
          <w:b/>
          <w:i/>
          <w:sz w:val="20"/>
        </w:rPr>
        <w:t>A.A.,</w:t>
      </w:r>
      <w:r>
        <w:rPr>
          <w:rFonts w:ascii="Cambria" w:hAnsi="Cambria"/>
          <w:b/>
          <w:i/>
          <w:spacing w:val="-8"/>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line="234" w:lineRule="exact"/>
        <w:ind w:right="171"/>
        <w:jc w:val="right"/>
        <w:rPr>
          <w:rFonts w:ascii="Cambria"/>
          <w:b/>
          <w:i/>
          <w:sz w:val="20"/>
        </w:rPr>
      </w:pPr>
      <w:r>
        <w:rPr>
          <w:rFonts w:ascii="Cambria"/>
          <w:i/>
          <w:sz w:val="18"/>
        </w:rPr>
        <w:t>Scientific</w:t>
      </w:r>
      <w:r>
        <w:rPr>
          <w:rFonts w:ascii="Cambria"/>
          <w:i/>
          <w:spacing w:val="-8"/>
          <w:sz w:val="18"/>
        </w:rPr>
        <w:t xml:space="preserve"> </w:t>
      </w:r>
      <w:r>
        <w:rPr>
          <w:rFonts w:ascii="Cambria"/>
          <w:i/>
          <w:sz w:val="18"/>
        </w:rPr>
        <w:t>supervisor:</w:t>
      </w:r>
      <w:r>
        <w:rPr>
          <w:rFonts w:ascii="Cambria"/>
          <w:i/>
          <w:spacing w:val="-6"/>
          <w:sz w:val="18"/>
        </w:rPr>
        <w:t xml:space="preserve"> </w:t>
      </w:r>
      <w:r>
        <w:rPr>
          <w:rFonts w:ascii="Cambria"/>
          <w:b/>
          <w:i/>
          <w:sz w:val="20"/>
        </w:rPr>
        <w:t>Bolgarova</w:t>
      </w:r>
      <w:r>
        <w:rPr>
          <w:rFonts w:ascii="Cambria"/>
          <w:b/>
          <w:i/>
          <w:spacing w:val="-9"/>
          <w:sz w:val="20"/>
        </w:rPr>
        <w:t xml:space="preserve"> </w:t>
      </w:r>
      <w:r>
        <w:rPr>
          <w:rFonts w:ascii="Cambria"/>
          <w:b/>
          <w:i/>
          <w:spacing w:val="-4"/>
          <w:sz w:val="20"/>
        </w:rPr>
        <w:t>M.A.,</w:t>
      </w:r>
    </w:p>
    <w:p w:rsidR="00D61B91" w:rsidRDefault="00AD1018">
      <w:pPr>
        <w:ind w:left="6824" w:right="167" w:firstLine="1311"/>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Associate</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78"/>
      </w:pPr>
      <w:r>
        <w:t>FEATURES</w:t>
      </w:r>
      <w:r>
        <w:rPr>
          <w:spacing w:val="-10"/>
        </w:rPr>
        <w:t xml:space="preserve"> </w:t>
      </w:r>
      <w:r>
        <w:t>OF</w:t>
      </w:r>
      <w:r>
        <w:rPr>
          <w:spacing w:val="-7"/>
        </w:rPr>
        <w:t xml:space="preserve"> </w:t>
      </w:r>
      <w:r>
        <w:t>PHONEMIC</w:t>
      </w:r>
      <w:r>
        <w:rPr>
          <w:spacing w:val="-7"/>
        </w:rPr>
        <w:t xml:space="preserve"> </w:t>
      </w:r>
      <w:r>
        <w:t>PROCESSES</w:t>
      </w:r>
      <w:r>
        <w:rPr>
          <w:spacing w:val="-5"/>
        </w:rPr>
        <w:t xml:space="preserve"> </w:t>
      </w:r>
      <w:r>
        <w:t>CHILDREN</w:t>
      </w:r>
      <w:r>
        <w:rPr>
          <w:spacing w:val="-10"/>
        </w:rPr>
        <w:t xml:space="preserve"> </w:t>
      </w:r>
      <w:r>
        <w:t>6–7</w:t>
      </w:r>
      <w:r>
        <w:rPr>
          <w:spacing w:val="-9"/>
        </w:rPr>
        <w:t xml:space="preserve"> </w:t>
      </w:r>
      <w:r>
        <w:t>YEARS</w:t>
      </w:r>
      <w:r>
        <w:rPr>
          <w:spacing w:val="-9"/>
        </w:rPr>
        <w:t xml:space="preserve"> </w:t>
      </w:r>
      <w:r>
        <w:t>OLD</w:t>
      </w:r>
      <w:r>
        <w:rPr>
          <w:spacing w:val="-8"/>
        </w:rPr>
        <w:t xml:space="preserve"> </w:t>
      </w:r>
      <w:r>
        <w:t>WITH</w:t>
      </w:r>
      <w:r>
        <w:rPr>
          <w:spacing w:val="-7"/>
        </w:rPr>
        <w:t xml:space="preserve"> </w:t>
      </w:r>
      <w:r>
        <w:rPr>
          <w:spacing w:val="-2"/>
        </w:rPr>
        <w:t>DYSLALIA</w:t>
      </w:r>
    </w:p>
    <w:p w:rsidR="00D61B91" w:rsidRDefault="00D61B91">
      <w:pPr>
        <w:pStyle w:val="a3"/>
        <w:spacing w:before="14"/>
        <w:ind w:left="0" w:firstLine="0"/>
        <w:jc w:val="left"/>
        <w:rPr>
          <w:rFonts w:ascii="Cambria"/>
          <w:b/>
        </w:rPr>
      </w:pPr>
    </w:p>
    <w:p w:rsidR="00D61B91" w:rsidRDefault="00AD1018">
      <w:pPr>
        <w:spacing w:line="249" w:lineRule="auto"/>
        <w:ind w:left="453" w:right="176" w:firstLine="566"/>
        <w:jc w:val="both"/>
        <w:rPr>
          <w:i/>
          <w:sz w:val="20"/>
        </w:rPr>
      </w:pPr>
      <w:r>
        <w:rPr>
          <w:b/>
          <w:i/>
          <w:sz w:val="20"/>
        </w:rPr>
        <w:t xml:space="preserve">Abstract. </w:t>
      </w:r>
      <w:r>
        <w:rPr>
          <w:i/>
          <w:sz w:val="20"/>
        </w:rPr>
        <w:t>The article presents the content of the basic concepts on the issue under study («dyslalia», «phonemic processes»). The stages of the development of phonemic processes in children are defined and described. Based on the analysis of psychological and pedago</w:t>
      </w:r>
      <w:r>
        <w:rPr>
          <w:i/>
          <w:sz w:val="20"/>
        </w:rPr>
        <w:t>gical literature, the features of phonemic processes in preschool children with dyslalia have been identified.</w:t>
      </w:r>
    </w:p>
    <w:p w:rsidR="00D61B91" w:rsidRDefault="00AD1018">
      <w:pPr>
        <w:spacing w:before="4"/>
        <w:ind w:left="1020"/>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dyslalia,</w:t>
      </w:r>
      <w:r>
        <w:rPr>
          <w:i/>
          <w:spacing w:val="-6"/>
          <w:sz w:val="20"/>
        </w:rPr>
        <w:t xml:space="preserve"> </w:t>
      </w:r>
      <w:r>
        <w:rPr>
          <w:i/>
          <w:sz w:val="20"/>
        </w:rPr>
        <w:t>phonemic</w:t>
      </w:r>
      <w:r>
        <w:rPr>
          <w:i/>
          <w:spacing w:val="-5"/>
          <w:sz w:val="20"/>
        </w:rPr>
        <w:t xml:space="preserve"> </w:t>
      </w:r>
      <w:r>
        <w:rPr>
          <w:i/>
          <w:sz w:val="20"/>
        </w:rPr>
        <w:t>processes,</w:t>
      </w:r>
      <w:r>
        <w:rPr>
          <w:i/>
          <w:spacing w:val="-6"/>
          <w:sz w:val="20"/>
        </w:rPr>
        <w:t xml:space="preserve"> </w:t>
      </w:r>
      <w:r>
        <w:rPr>
          <w:i/>
          <w:sz w:val="20"/>
        </w:rPr>
        <w:t>formation</w:t>
      </w:r>
      <w:r>
        <w:rPr>
          <w:i/>
          <w:spacing w:val="-5"/>
          <w:sz w:val="20"/>
        </w:rPr>
        <w:t xml:space="preserve"> </w:t>
      </w:r>
      <w:r>
        <w:rPr>
          <w:i/>
          <w:sz w:val="20"/>
        </w:rPr>
        <w:t>of</w:t>
      </w:r>
      <w:r>
        <w:rPr>
          <w:i/>
          <w:spacing w:val="-7"/>
          <w:sz w:val="20"/>
        </w:rPr>
        <w:t xml:space="preserve"> </w:t>
      </w:r>
      <w:r>
        <w:rPr>
          <w:i/>
          <w:sz w:val="20"/>
        </w:rPr>
        <w:t>phonemic</w:t>
      </w:r>
      <w:r>
        <w:rPr>
          <w:i/>
          <w:spacing w:val="-5"/>
          <w:sz w:val="20"/>
        </w:rPr>
        <w:t xml:space="preserve"> </w:t>
      </w:r>
      <w:r>
        <w:rPr>
          <w:i/>
          <w:spacing w:val="-2"/>
          <w:sz w:val="20"/>
        </w:rPr>
        <w:t>processes.</w:t>
      </w:r>
    </w:p>
    <w:p w:rsidR="00D61B91" w:rsidRDefault="00D61B91">
      <w:pPr>
        <w:pStyle w:val="a3"/>
        <w:spacing w:before="19"/>
        <w:ind w:left="0" w:firstLine="0"/>
        <w:jc w:val="left"/>
        <w:rPr>
          <w:i/>
        </w:rPr>
      </w:pPr>
    </w:p>
    <w:p w:rsidR="00D61B91" w:rsidRDefault="00AD1018">
      <w:pPr>
        <w:pStyle w:val="a3"/>
        <w:spacing w:before="1" w:line="249" w:lineRule="auto"/>
        <w:ind w:right="167"/>
      </w:pPr>
      <w:r>
        <w:t>Развитие личности невозможно без сформированной грамотной речи. Но осу</w:t>
      </w:r>
      <w:r>
        <w:t xml:space="preserve">ществление этой задачи имеет некоторые сложности, которые являются </w:t>
      </w:r>
      <w:r>
        <w:rPr>
          <w:color w:val="333333"/>
        </w:rPr>
        <w:t>следствием негативного влияния расстройства речи на форми-рование личности</w:t>
      </w:r>
      <w:r>
        <w:t>. Устранение недостатков и коррекцию речи необходимо осуществлять с дошкольного воз-раста,</w:t>
      </w:r>
      <w:r>
        <w:rPr>
          <w:spacing w:val="29"/>
        </w:rPr>
        <w:t xml:space="preserve"> </w:t>
      </w:r>
      <w:r>
        <w:t>т.к.</w:t>
      </w:r>
      <w:r>
        <w:rPr>
          <w:spacing w:val="28"/>
        </w:rPr>
        <w:t xml:space="preserve"> </w:t>
      </w:r>
      <w:r>
        <w:t>он</w:t>
      </w:r>
      <w:r>
        <w:rPr>
          <w:spacing w:val="27"/>
        </w:rPr>
        <w:t xml:space="preserve"> </w:t>
      </w:r>
      <w:r>
        <w:t>более</w:t>
      </w:r>
      <w:r>
        <w:rPr>
          <w:spacing w:val="29"/>
        </w:rPr>
        <w:t xml:space="preserve"> </w:t>
      </w:r>
      <w:r>
        <w:t>благоприят</w:t>
      </w:r>
      <w:r>
        <w:t>ен</w:t>
      </w:r>
      <w:r>
        <w:rPr>
          <w:spacing w:val="27"/>
        </w:rPr>
        <w:t xml:space="preserve"> </w:t>
      </w:r>
      <w:r>
        <w:t>для</w:t>
      </w:r>
      <w:r>
        <w:rPr>
          <w:spacing w:val="27"/>
        </w:rPr>
        <w:t xml:space="preserve"> </w:t>
      </w:r>
      <w:r>
        <w:t>речевого</w:t>
      </w:r>
      <w:r>
        <w:rPr>
          <w:spacing w:val="29"/>
        </w:rPr>
        <w:t xml:space="preserve"> </w:t>
      </w:r>
      <w:r>
        <w:t>развития.</w:t>
      </w:r>
      <w:r>
        <w:rPr>
          <w:spacing w:val="28"/>
        </w:rPr>
        <w:t xml:space="preserve"> </w:t>
      </w:r>
      <w:r>
        <w:t>Если</w:t>
      </w:r>
      <w:r>
        <w:rPr>
          <w:spacing w:val="27"/>
        </w:rPr>
        <w:t xml:space="preserve"> </w:t>
      </w:r>
      <w:r>
        <w:t>не</w:t>
      </w:r>
      <w:r>
        <w:rPr>
          <w:spacing w:val="28"/>
        </w:rPr>
        <w:t xml:space="preserve"> </w:t>
      </w:r>
      <w:r>
        <w:t>осуществлять</w:t>
      </w:r>
      <w:r>
        <w:rPr>
          <w:spacing w:val="28"/>
        </w:rPr>
        <w:t xml:space="preserve"> </w:t>
      </w:r>
      <w:r>
        <w:t>коррекционное</w:t>
      </w:r>
      <w:r>
        <w:rPr>
          <w:spacing w:val="28"/>
        </w:rPr>
        <w:t xml:space="preserve"> </w:t>
      </w:r>
      <w:r>
        <w:t>воздействие в устранении нарушений звукопроизношения, они станут стойкими.</w:t>
      </w:r>
    </w:p>
    <w:p w:rsidR="00D61B91" w:rsidRDefault="00AD1018">
      <w:pPr>
        <w:pStyle w:val="a3"/>
        <w:spacing w:before="4" w:line="249" w:lineRule="auto"/>
        <w:ind w:right="167"/>
      </w:pPr>
      <w:r>
        <w:t>На</w:t>
      </w:r>
      <w:r>
        <w:rPr>
          <w:spacing w:val="14"/>
        </w:rPr>
        <w:t xml:space="preserve"> </w:t>
      </w:r>
      <w:r>
        <w:t>сегодняшний</w:t>
      </w:r>
      <w:r>
        <w:rPr>
          <w:spacing w:val="12"/>
        </w:rPr>
        <w:t xml:space="preserve"> </w:t>
      </w:r>
      <w:r>
        <w:t>день</w:t>
      </w:r>
      <w:r>
        <w:rPr>
          <w:spacing w:val="14"/>
        </w:rPr>
        <w:t xml:space="preserve"> </w:t>
      </w:r>
      <w:r>
        <w:t>выявляется</w:t>
      </w:r>
      <w:r>
        <w:rPr>
          <w:spacing w:val="13"/>
        </w:rPr>
        <w:t xml:space="preserve"> </w:t>
      </w:r>
      <w:r>
        <w:t>много</w:t>
      </w:r>
      <w:r>
        <w:rPr>
          <w:spacing w:val="14"/>
        </w:rPr>
        <w:t xml:space="preserve"> </w:t>
      </w:r>
      <w:r>
        <w:t>детей</w:t>
      </w:r>
      <w:r>
        <w:rPr>
          <w:spacing w:val="13"/>
        </w:rPr>
        <w:t xml:space="preserve"> </w:t>
      </w:r>
      <w:r>
        <w:t>с</w:t>
      </w:r>
      <w:r>
        <w:rPr>
          <w:spacing w:val="14"/>
        </w:rPr>
        <w:t xml:space="preserve"> </w:t>
      </w:r>
      <w:r>
        <w:t>различными</w:t>
      </w:r>
      <w:r>
        <w:rPr>
          <w:spacing w:val="12"/>
        </w:rPr>
        <w:t xml:space="preserve"> </w:t>
      </w:r>
      <w:r>
        <w:t>патологиями</w:t>
      </w:r>
      <w:r>
        <w:rPr>
          <w:spacing w:val="12"/>
        </w:rPr>
        <w:t xml:space="preserve"> </w:t>
      </w:r>
      <w:r>
        <w:t>речи.</w:t>
      </w:r>
      <w:r>
        <w:rPr>
          <w:spacing w:val="14"/>
        </w:rPr>
        <w:t xml:space="preserve"> </w:t>
      </w:r>
      <w:r>
        <w:t>Это</w:t>
      </w:r>
      <w:r>
        <w:rPr>
          <w:spacing w:val="14"/>
        </w:rPr>
        <w:t xml:space="preserve"> </w:t>
      </w:r>
      <w:r>
        <w:t>связано</w:t>
      </w:r>
      <w:r>
        <w:rPr>
          <w:spacing w:val="14"/>
        </w:rPr>
        <w:t xml:space="preserve"> </w:t>
      </w:r>
      <w:r>
        <w:t>с</w:t>
      </w:r>
      <w:r>
        <w:rPr>
          <w:spacing w:val="14"/>
        </w:rPr>
        <w:t xml:space="preserve"> </w:t>
      </w:r>
      <w:r>
        <w:t>тем,</w:t>
      </w:r>
      <w:r>
        <w:rPr>
          <w:spacing w:val="14"/>
        </w:rPr>
        <w:t xml:space="preserve"> </w:t>
      </w:r>
      <w:r>
        <w:t xml:space="preserve">что у детей довольно часто выявляются различные болезни, недостаточный интерес со стороны семьи к данной проблеме, нарушение коммуникации в связи с тем, что дети заменяют «живое общение» на компьютер и игро-вые приставки, просмотр телевизионных программ и </w:t>
      </w:r>
      <w:r>
        <w:t>мультфильмов.</w:t>
      </w:r>
    </w:p>
    <w:p w:rsidR="00D61B91" w:rsidRDefault="00AD1018">
      <w:pPr>
        <w:pStyle w:val="a3"/>
        <w:spacing w:before="4" w:line="249" w:lineRule="auto"/>
        <w:ind w:right="172"/>
      </w:pPr>
      <w:r>
        <w:t>Нарушения речи влияют на развитие психических процессов в связи с чем, дети ощущают себя непол-ноценными, что выражается в нарушении коммуникации с другими людьми.</w:t>
      </w:r>
    </w:p>
    <w:p w:rsidR="00D61B91" w:rsidRDefault="00AD1018">
      <w:pPr>
        <w:pStyle w:val="a3"/>
        <w:spacing w:before="1" w:line="249" w:lineRule="auto"/>
        <w:ind w:right="164"/>
      </w:pPr>
      <w:r>
        <w:t>В настоящее время выявлена тенденция к увеличению детей с нарушениями речи. Зн</w:t>
      </w:r>
      <w:r>
        <w:t>ачительная доля детей с нарушениями речи состоит из дошкольников с дислалией. Данный дефект является более распростра-ненной речевой патологией. На современном этапе дислалия – нарушение коммуникации. Она является нару-шением процессов развития у детей сис</w:t>
      </w:r>
      <w:r>
        <w:t>темы произношений, при этом дети затрудняются определять фонемы на слух. Если у детей присутствуют особенности восприятия и при этом существуют нарушения фонем выяв-ляется незаконченность процесса развития звуков. Звуки распознаются акустическими или тонки</w:t>
      </w:r>
      <w:r>
        <w:t>ми артикуля-</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77" w:line="249" w:lineRule="auto"/>
        <w:ind w:left="170" w:right="449" w:firstLine="0"/>
      </w:pPr>
      <w:r>
        <w:lastRenderedPageBreak/>
        <w:t>ционными признаками. Данное нарушение взаимосвязано с трудностями выявления фонем на слух. Недоста-точное восприятие фонем проявляется нарушениями их произношения, недостаточным словарным запасом, нарушением грамматического с</w:t>
      </w:r>
      <w:r>
        <w:t>троя и как следствие несформированностью связной речи.</w:t>
      </w:r>
    </w:p>
    <w:p w:rsidR="00D61B91" w:rsidRDefault="00AD1018">
      <w:pPr>
        <w:pStyle w:val="a3"/>
        <w:spacing w:line="235" w:lineRule="auto"/>
        <w:ind w:left="170" w:right="460"/>
      </w:pPr>
      <w:r>
        <w:t>Недоразвитие фонематического восприятия приводит ребенка к сложности усвоения произношения</w:t>
      </w:r>
      <w:r>
        <w:rPr>
          <w:spacing w:val="40"/>
        </w:rPr>
        <w:t xml:space="preserve"> </w:t>
      </w:r>
      <w:r>
        <w:t>слов, анализа звуков, что связано с тем, что только при достижении определенного уровня фонематического воспри</w:t>
      </w:r>
      <w:r>
        <w:t>ятия ребёнок может осуществлять анализ и синтез.</w:t>
      </w:r>
    </w:p>
    <w:p w:rsidR="00D61B91" w:rsidRDefault="00AD1018">
      <w:pPr>
        <w:pStyle w:val="a3"/>
        <w:spacing w:line="235" w:lineRule="auto"/>
        <w:ind w:left="170" w:right="449"/>
      </w:pPr>
      <w:r>
        <w:t>Согласно Г.И. Жаренковой, Р.Е. Левиной и</w:t>
      </w:r>
      <w:r>
        <w:rPr>
          <w:spacing w:val="-1"/>
        </w:rPr>
        <w:t xml:space="preserve"> </w:t>
      </w:r>
      <w:r>
        <w:t>др., причинами</w:t>
      </w:r>
      <w:r>
        <w:rPr>
          <w:spacing w:val="-1"/>
        </w:rPr>
        <w:t xml:space="preserve"> </w:t>
      </w:r>
      <w:r>
        <w:t>дислалии является недостаток в фонематиче-ском восприятии и не развитость навыков звукового анализа и синтеза.</w:t>
      </w:r>
    </w:p>
    <w:p w:rsidR="00D61B91" w:rsidRDefault="00AD1018">
      <w:pPr>
        <w:pStyle w:val="a3"/>
        <w:spacing w:line="235" w:lineRule="auto"/>
        <w:ind w:left="170" w:right="446"/>
        <w:jc w:val="right"/>
      </w:pPr>
      <w:r>
        <w:t>Для того, чтобы правильно и грамотно у д</w:t>
      </w:r>
      <w:r>
        <w:t>етей сформировать речь необходимо вовремя развить фонема-тические</w:t>
      </w:r>
      <w:r>
        <w:rPr>
          <w:spacing w:val="-2"/>
        </w:rPr>
        <w:t xml:space="preserve"> </w:t>
      </w:r>
      <w:r>
        <w:t>процессы.</w:t>
      </w:r>
      <w:r>
        <w:rPr>
          <w:spacing w:val="-2"/>
        </w:rPr>
        <w:t xml:space="preserve"> </w:t>
      </w:r>
      <w:r>
        <w:t>Фонематические</w:t>
      </w:r>
      <w:r>
        <w:rPr>
          <w:spacing w:val="-2"/>
        </w:rPr>
        <w:t xml:space="preserve"> </w:t>
      </w:r>
      <w:r>
        <w:t>процессы исследовали</w:t>
      </w:r>
      <w:r>
        <w:rPr>
          <w:spacing w:val="-1"/>
        </w:rPr>
        <w:t xml:space="preserve"> </w:t>
      </w:r>
      <w:r>
        <w:t>Л.С.</w:t>
      </w:r>
      <w:r>
        <w:rPr>
          <w:spacing w:val="-2"/>
        </w:rPr>
        <w:t xml:space="preserve"> </w:t>
      </w:r>
      <w:r>
        <w:t>Выготский,</w:t>
      </w:r>
      <w:r>
        <w:rPr>
          <w:spacing w:val="-2"/>
        </w:rPr>
        <w:t xml:space="preserve"> </w:t>
      </w:r>
      <w:r>
        <w:t>Г.В.</w:t>
      </w:r>
      <w:r>
        <w:rPr>
          <w:spacing w:val="-2"/>
        </w:rPr>
        <w:t xml:space="preserve"> </w:t>
      </w:r>
      <w:r>
        <w:t>Чиркина,</w:t>
      </w:r>
      <w:r>
        <w:rPr>
          <w:spacing w:val="-1"/>
        </w:rPr>
        <w:t xml:space="preserve"> </w:t>
      </w:r>
      <w:r>
        <w:t>Н.Х.</w:t>
      </w:r>
      <w:r>
        <w:rPr>
          <w:spacing w:val="-2"/>
        </w:rPr>
        <w:t xml:space="preserve"> </w:t>
      </w:r>
      <w:r>
        <w:t>Швачкин</w:t>
      </w:r>
      <w:r>
        <w:rPr>
          <w:spacing w:val="-3"/>
        </w:rPr>
        <w:t xml:space="preserve"> </w:t>
      </w:r>
      <w:r>
        <w:t>и</w:t>
      </w:r>
      <w:r>
        <w:rPr>
          <w:spacing w:val="-1"/>
        </w:rPr>
        <w:t xml:space="preserve"> </w:t>
      </w:r>
      <w:r>
        <w:t>др. Фонематическая система содержит фонематические слух, восприятие, анализ, синтез и представления</w:t>
      </w:r>
      <w:r>
        <w:t>.</w:t>
      </w:r>
    </w:p>
    <w:p w:rsidR="00D61B91" w:rsidRDefault="00AD1018">
      <w:pPr>
        <w:pStyle w:val="a3"/>
        <w:spacing w:line="232" w:lineRule="auto"/>
        <w:ind w:left="170" w:right="446" w:firstLine="0"/>
      </w:pPr>
      <w:r>
        <w:t>Первоначально термин «фонема» озвучил Л.С. Выготский. «Фонема</w:t>
      </w:r>
      <w:r>
        <w:rPr>
          <w:spacing w:val="23"/>
        </w:rPr>
        <w:t xml:space="preserve"> </w:t>
      </w:r>
      <w:r>
        <w:t>– не просто звук, а значащий звук, звук,</w:t>
      </w:r>
      <w:r>
        <w:rPr>
          <w:spacing w:val="40"/>
        </w:rPr>
        <w:t xml:space="preserve"> </w:t>
      </w:r>
      <w:r>
        <w:t>не потерявший</w:t>
      </w:r>
      <w:r>
        <w:rPr>
          <w:spacing w:val="-1"/>
        </w:rPr>
        <w:t xml:space="preserve"> </w:t>
      </w:r>
      <w:r>
        <w:t>значения, известная единица, обладающая в минимальной</w:t>
      </w:r>
      <w:r>
        <w:rPr>
          <w:spacing w:val="-1"/>
        </w:rPr>
        <w:t xml:space="preserve"> </w:t>
      </w:r>
      <w:r>
        <w:t>степени первичным свойством, кото-рый принадлежит и речи в целом». Звуки развиваютс</w:t>
      </w:r>
      <w:r>
        <w:t>я не сами по себе, а с точки зрения их значения. Функци-ональное значение зависит от развития смыслового значения. Можно говорить о развитии человеческой речи только тогда, когда сохраняется единство звука и смысла [1, с. 352].</w:t>
      </w:r>
    </w:p>
    <w:p w:rsidR="00D61B91" w:rsidRDefault="00AD1018">
      <w:pPr>
        <w:pStyle w:val="a3"/>
        <w:spacing w:line="226" w:lineRule="exact"/>
        <w:ind w:left="736" w:firstLine="0"/>
      </w:pPr>
      <w:r>
        <w:t>Итак,</w:t>
      </w:r>
      <w:r>
        <w:rPr>
          <w:spacing w:val="-6"/>
        </w:rPr>
        <w:t xml:space="preserve"> </w:t>
      </w:r>
      <w:r>
        <w:t>единица</w:t>
      </w:r>
      <w:r>
        <w:rPr>
          <w:spacing w:val="-5"/>
        </w:rPr>
        <w:t xml:space="preserve"> </w:t>
      </w:r>
      <w:r>
        <w:t>речи</w:t>
      </w:r>
      <w:r>
        <w:rPr>
          <w:spacing w:val="-6"/>
        </w:rPr>
        <w:t xml:space="preserve"> </w:t>
      </w:r>
      <w:r>
        <w:t>в</w:t>
      </w:r>
      <w:r>
        <w:rPr>
          <w:spacing w:val="-6"/>
        </w:rPr>
        <w:t xml:space="preserve"> </w:t>
      </w:r>
      <w:r>
        <w:t>звуке-фонема</w:t>
      </w:r>
      <w:r>
        <w:rPr>
          <w:spacing w:val="-5"/>
        </w:rPr>
        <w:t xml:space="preserve"> </w:t>
      </w:r>
      <w:r>
        <w:rPr>
          <w:spacing w:val="-4"/>
        </w:rPr>
        <w:t>[1].</w:t>
      </w:r>
    </w:p>
    <w:p w:rsidR="00D61B91" w:rsidRDefault="00AD1018">
      <w:pPr>
        <w:pStyle w:val="a3"/>
        <w:spacing w:line="232" w:lineRule="auto"/>
        <w:ind w:left="170" w:right="450"/>
      </w:pPr>
      <w:r>
        <w:t>«Фонематический слух»</w:t>
      </w:r>
      <w:r>
        <w:rPr>
          <w:spacing w:val="-2"/>
        </w:rPr>
        <w:t xml:space="preserve"> </w:t>
      </w:r>
      <w:r>
        <w:t>и «фонематическое восприятие» – равносильны, но при этом Г.В. Чиркина счи-тает, что их необходимо отличать.</w:t>
      </w:r>
    </w:p>
    <w:p w:rsidR="00D61B91" w:rsidRDefault="00AD1018">
      <w:pPr>
        <w:pStyle w:val="a3"/>
        <w:spacing w:line="232" w:lineRule="auto"/>
        <w:ind w:left="170" w:right="446"/>
      </w:pPr>
      <w:r>
        <w:t>Б.Г. Мещеряков и В.П. Зинченко под фонематическим слухом понимают «</w:t>
      </w:r>
      <w:r>
        <w:rPr>
          <w:b/>
        </w:rPr>
        <w:t>с</w:t>
      </w:r>
      <w:r>
        <w:t>пособность человека к ана-лизу и синтезу речевых звуков</w:t>
      </w:r>
      <w:r>
        <w:rPr>
          <w:b/>
        </w:rPr>
        <w:t xml:space="preserve">, </w:t>
      </w:r>
      <w:r>
        <w:t>то есть слух, обеспечивающий восприятие фонем данного языка» [2, с. 143].</w:t>
      </w:r>
    </w:p>
    <w:p w:rsidR="00D61B91" w:rsidRDefault="00AD1018">
      <w:pPr>
        <w:pStyle w:val="a3"/>
        <w:spacing w:line="235" w:lineRule="auto"/>
        <w:ind w:left="170" w:right="463"/>
      </w:pPr>
      <w:r>
        <w:t>Следовательно,</w:t>
      </w:r>
      <w:r>
        <w:rPr>
          <w:spacing w:val="-3"/>
        </w:rPr>
        <w:t xml:space="preserve"> </w:t>
      </w:r>
      <w:r>
        <w:t>ученые</w:t>
      </w:r>
      <w:r>
        <w:rPr>
          <w:spacing w:val="-5"/>
        </w:rPr>
        <w:t xml:space="preserve"> </w:t>
      </w:r>
      <w:r>
        <w:t>рассматривают</w:t>
      </w:r>
      <w:r>
        <w:rPr>
          <w:spacing w:val="-4"/>
        </w:rPr>
        <w:t xml:space="preserve"> </w:t>
      </w:r>
      <w:r>
        <w:t>формирование</w:t>
      </w:r>
      <w:r>
        <w:rPr>
          <w:spacing w:val="-5"/>
        </w:rPr>
        <w:t xml:space="preserve"> </w:t>
      </w:r>
      <w:r>
        <w:t>фонемати</w:t>
      </w:r>
      <w:r>
        <w:t>ческого</w:t>
      </w:r>
      <w:r>
        <w:rPr>
          <w:spacing w:val="-4"/>
        </w:rPr>
        <w:t xml:space="preserve"> </w:t>
      </w:r>
      <w:r>
        <w:t>слуха</w:t>
      </w:r>
      <w:r>
        <w:rPr>
          <w:spacing w:val="-3"/>
        </w:rPr>
        <w:t xml:space="preserve"> </w:t>
      </w:r>
      <w:r>
        <w:t>неодинаково,</w:t>
      </w:r>
      <w:r>
        <w:rPr>
          <w:spacing w:val="-5"/>
        </w:rPr>
        <w:t xml:space="preserve"> </w:t>
      </w:r>
      <w:r>
        <w:t>но</w:t>
      </w:r>
      <w:r>
        <w:rPr>
          <w:spacing w:val="-3"/>
        </w:rPr>
        <w:t xml:space="preserve"> </w:t>
      </w:r>
      <w:r>
        <w:t>приходят к общему мнению, что с 2 лет первичный фонематический слух – основа развития речи.</w:t>
      </w:r>
    </w:p>
    <w:p w:rsidR="00D61B91" w:rsidRDefault="00AD1018">
      <w:pPr>
        <w:pStyle w:val="a3"/>
        <w:spacing w:line="235" w:lineRule="auto"/>
        <w:ind w:left="170" w:right="456"/>
      </w:pPr>
      <w:r>
        <w:t>По мнению А.Р. Лурия, фонематический слух – возможность обобщать звуки в группы. Благодаря чему ребенок может слышать и различать фоне</w:t>
      </w:r>
      <w:r>
        <w:t xml:space="preserve">мы, но при этом главные признаки звуков применяются, а лишние </w:t>
      </w:r>
      <w:r>
        <w:rPr>
          <w:spacing w:val="-2"/>
        </w:rPr>
        <w:t>опускаются.</w:t>
      </w:r>
    </w:p>
    <w:p w:rsidR="00D61B91" w:rsidRDefault="00AD1018">
      <w:pPr>
        <w:pStyle w:val="a3"/>
        <w:spacing w:line="235" w:lineRule="auto"/>
        <w:ind w:left="170" w:right="453"/>
      </w:pPr>
      <w:r>
        <w:t>Ученые Н.Х. Швачкин, Г.М. Лямина выявили, что необходимо развитие более высоких форм фонемати-ческого слуха, при которых дети могли бы делить слова на составляющие их звуки, устанавл</w:t>
      </w:r>
      <w:r>
        <w:t>ивать порядок звуков в слове, т.е. производить анализ звуковой структуры слова [6, с. 101].</w:t>
      </w:r>
    </w:p>
    <w:p w:rsidR="00D61B91" w:rsidRDefault="00AD1018">
      <w:pPr>
        <w:pStyle w:val="a3"/>
        <w:spacing w:line="232" w:lineRule="auto"/>
        <w:ind w:left="170" w:right="446"/>
      </w:pPr>
      <w:r>
        <w:t>Фонематическое восприятие – характерные действия по анализу звукового состава слова (Д.Б. Элько-нин). Фонематическое восприятие включает умение определять звук в сл</w:t>
      </w:r>
      <w:r>
        <w:t>ове, его место, порядок и число; воз-можность отличать фонемы и определять звуковой состав слов (Г.В. Чиркина). Анализируя фонематическое восприятие А.М. Бородич определила, что оно выступает аналитической деятельностью, при этом речь разде-ляется на элеме</w:t>
      </w:r>
      <w:r>
        <w:t>нты и поэтапно осуществляется анализ. Л.Е. Журова выявила, что фонематическое восприятие</w:t>
      </w:r>
      <w:r>
        <w:rPr>
          <w:spacing w:val="40"/>
        </w:rPr>
        <w:t xml:space="preserve"> </w:t>
      </w:r>
      <w:r>
        <w:t>у детей формируется при коррекционной деятельности и является сформированностью высоких форм фонема-тического слуха. Восприятие звуков речи осуществляется при помощи с</w:t>
      </w:r>
      <w:r>
        <w:t>луховых и кинестетических раздраже-ний. В определенный период данные раздражения дифференцируются, в затем это позволяет устанавливать определенные фонемы.</w:t>
      </w:r>
    </w:p>
    <w:p w:rsidR="00D61B91" w:rsidRDefault="00AD1018">
      <w:pPr>
        <w:pStyle w:val="a3"/>
        <w:spacing w:line="232" w:lineRule="auto"/>
        <w:ind w:left="170" w:right="449"/>
      </w:pPr>
      <w:r>
        <w:t>В.И. Бельтюков установил сущность устройства «фонематического восприятия». Они связаны с инте-гратив</w:t>
      </w:r>
      <w:r>
        <w:t>ной природой фонем, которые включают акустику и артикуляцию. Они связаны между собой и пред-ставляют единство. При нарушении одного из них, дифференциация не происходит. Согласно А.Н. Корневу, одинаковые признаки фонем избыточны, следовательно их можно отл</w:t>
      </w:r>
      <w:r>
        <w:t>ичить, не используя при этом все прояв-ления. Нарушение фонематического восприятия приводит к нарушению различения звуков. Таким образом, фонематический слух помогает определять и различать фонемы, фонематическое восприятие способствует осуществлению диффе</w:t>
      </w:r>
      <w:r>
        <w:t>ренциации фонем и определению звукового состава слова.</w:t>
      </w:r>
    </w:p>
    <w:p w:rsidR="00D61B91" w:rsidRDefault="00AD1018">
      <w:pPr>
        <w:pStyle w:val="a3"/>
        <w:spacing w:line="235" w:lineRule="auto"/>
        <w:ind w:left="170" w:right="463"/>
      </w:pPr>
      <w:r>
        <w:t xml:space="preserve">Проанализируем определения «фонематический анализ», «фонематический синтез», «фонематические </w:t>
      </w:r>
      <w:r>
        <w:rPr>
          <w:spacing w:val="-2"/>
        </w:rPr>
        <w:t>представления».</w:t>
      </w:r>
    </w:p>
    <w:p w:rsidR="00D61B91" w:rsidRDefault="00AD1018">
      <w:pPr>
        <w:pStyle w:val="a3"/>
        <w:spacing w:line="235" w:lineRule="auto"/>
        <w:ind w:left="170" w:right="460"/>
      </w:pPr>
      <w:r>
        <w:t>Фонематический анализ – операция мысленного разделения на составные элементы (фонемы) разных</w:t>
      </w:r>
      <w:r>
        <w:t xml:space="preserve"> звукокомплексов:</w:t>
      </w:r>
      <w:r>
        <w:rPr>
          <w:spacing w:val="32"/>
        </w:rPr>
        <w:t xml:space="preserve"> </w:t>
      </w:r>
      <w:r>
        <w:t>сочетаний</w:t>
      </w:r>
      <w:r>
        <w:rPr>
          <w:spacing w:val="32"/>
        </w:rPr>
        <w:t xml:space="preserve"> </w:t>
      </w:r>
      <w:r>
        <w:t>звуков,</w:t>
      </w:r>
      <w:r>
        <w:rPr>
          <w:spacing w:val="35"/>
        </w:rPr>
        <w:t xml:space="preserve"> </w:t>
      </w:r>
      <w:r>
        <w:t>слогов</w:t>
      </w:r>
      <w:r>
        <w:rPr>
          <w:spacing w:val="35"/>
        </w:rPr>
        <w:t xml:space="preserve"> </w:t>
      </w:r>
      <w:r>
        <w:t>и</w:t>
      </w:r>
      <w:r>
        <w:rPr>
          <w:spacing w:val="32"/>
        </w:rPr>
        <w:t xml:space="preserve"> </w:t>
      </w:r>
      <w:r>
        <w:t>слов</w:t>
      </w:r>
      <w:r>
        <w:rPr>
          <w:spacing w:val="32"/>
        </w:rPr>
        <w:t xml:space="preserve"> </w:t>
      </w:r>
      <w:r>
        <w:t>(Т.В.</w:t>
      </w:r>
      <w:r>
        <w:rPr>
          <w:spacing w:val="33"/>
        </w:rPr>
        <w:t xml:space="preserve"> </w:t>
      </w:r>
      <w:r>
        <w:t>Волосовец);</w:t>
      </w:r>
      <w:r>
        <w:rPr>
          <w:spacing w:val="35"/>
        </w:rPr>
        <w:t xml:space="preserve"> </w:t>
      </w:r>
      <w:r>
        <w:t>умение</w:t>
      </w:r>
      <w:r>
        <w:rPr>
          <w:spacing w:val="33"/>
        </w:rPr>
        <w:t xml:space="preserve"> </w:t>
      </w:r>
      <w:r>
        <w:t>разделения</w:t>
      </w:r>
      <w:r>
        <w:rPr>
          <w:spacing w:val="32"/>
        </w:rPr>
        <w:t xml:space="preserve"> </w:t>
      </w:r>
      <w:r>
        <w:t>отдельных</w:t>
      </w:r>
      <w:r>
        <w:rPr>
          <w:spacing w:val="34"/>
        </w:rPr>
        <w:t xml:space="preserve"> </w:t>
      </w:r>
      <w:r>
        <w:t>звуков, а также правильное представление его звуковой структуры (Л.Г. Парамонова).</w:t>
      </w:r>
    </w:p>
    <w:p w:rsidR="00D61B91" w:rsidRDefault="00AD1018">
      <w:pPr>
        <w:pStyle w:val="a3"/>
        <w:spacing w:line="232" w:lineRule="auto"/>
        <w:ind w:left="170" w:right="459"/>
      </w:pPr>
      <w:r>
        <w:t>Фонематический синтез, по мнению Л.С. Выготского – это «умение объединять отд</w:t>
      </w:r>
      <w:r>
        <w:t>ельные звуки в одно слово и понимать его» [1, с. 353].</w:t>
      </w:r>
    </w:p>
    <w:p w:rsidR="00D61B91" w:rsidRDefault="00AD1018">
      <w:pPr>
        <w:pStyle w:val="a3"/>
        <w:spacing w:line="232" w:lineRule="auto"/>
        <w:ind w:left="170" w:right="450"/>
      </w:pPr>
      <w:r>
        <w:t>Фонематические анализ и синтез – противоположны, но при делении, они связаны. Роль анализа и син-теза выделили Г.В. Чиркина, Т.Б. Филичева. Во время коррекционной работы важно основываться на анализе с</w:t>
      </w:r>
      <w:r>
        <w:t>интезе. Умение определять звуки из состава слова является значимым при ликвидации дефицитов фонемати-ческого формирования [4].</w:t>
      </w:r>
    </w:p>
    <w:p w:rsidR="00D61B91" w:rsidRDefault="00AD1018">
      <w:pPr>
        <w:pStyle w:val="a3"/>
        <w:spacing w:line="232" w:lineRule="auto"/>
        <w:ind w:left="170" w:right="462"/>
      </w:pPr>
      <w:r>
        <w:t>Фонематические представления Р.И. Лалаева понимает, как способность осуществлять фонематический анализ слов в умственном плане, н</w:t>
      </w:r>
      <w:r>
        <w:t>а основе представлений [3].</w:t>
      </w:r>
    </w:p>
    <w:p w:rsidR="00D61B91" w:rsidRDefault="00AD1018">
      <w:pPr>
        <w:pStyle w:val="a3"/>
        <w:spacing w:line="232" w:lineRule="auto"/>
        <w:ind w:left="170" w:right="448"/>
      </w:pPr>
      <w:r>
        <w:t>Следовательно, фонематические процессы содержат слух, восприятие, анализ, синтез и представления. Формирование фонематических процессов – значимый фактор благополучного становления фонетической си-стемы русского языка. Умение сл</w:t>
      </w:r>
      <w:r>
        <w:t>ышать конкретный звук в слове, отчётливо выделять его близкий звук, знать из каких звуков построено слово, т.е. уметь осуществлять анализ звукового состава слова.</w:t>
      </w:r>
    </w:p>
    <w:p w:rsidR="00D61B91" w:rsidRDefault="00D61B91">
      <w:pPr>
        <w:pStyle w:val="a3"/>
        <w:spacing w:line="232" w:lineRule="auto"/>
        <w:sectPr w:rsidR="00D61B91">
          <w:footerReference w:type="default" r:id="rId452"/>
          <w:pgSz w:w="11920" w:h="16850"/>
          <w:pgMar w:top="1060" w:right="850" w:bottom="1360" w:left="850" w:header="0" w:footer="1161" w:gutter="0"/>
          <w:cols w:space="720"/>
        </w:sectPr>
      </w:pPr>
    </w:p>
    <w:p w:rsidR="00D61B91" w:rsidRDefault="00AD1018">
      <w:pPr>
        <w:pStyle w:val="a3"/>
        <w:spacing w:before="77" w:line="249" w:lineRule="auto"/>
        <w:ind w:right="163"/>
      </w:pPr>
      <w:r>
        <w:lastRenderedPageBreak/>
        <w:t>Фонематические процессы у детей в норме формируются поэтапно. Согласно Н.Х. Швачкину суще-ствуют следующие периоды – дофонемный и фонемный. Время дофонемного периода – с рождения до 1 года,</w:t>
      </w:r>
      <w:r>
        <w:rPr>
          <w:spacing w:val="80"/>
        </w:rPr>
        <w:t xml:space="preserve"> </w:t>
      </w:r>
      <w:r>
        <w:t>в ходе которого ребенок не отличает фонемы и состав слова по звука</w:t>
      </w:r>
      <w:r>
        <w:t>м и слогам. На этапе дофонемного разви-тия ребенок отвечает на интонацию слова, а не на его смысл [6]. Со временем перехода ребенка на фонемный период ребенок учится отличать фонемы. Сформированность навыка дифференциации фонем осуществляется замедленно, н</w:t>
      </w:r>
      <w:r>
        <w:t>апример дети не отличают такие слова, как кот – код. Поэтапно с 2 лет у ребенка развивается смысл слов, а дальше – они учатся отличать смысл функции звуков. Следовательно, уточняется артикуляция,</w:t>
      </w:r>
      <w:r>
        <w:rPr>
          <w:spacing w:val="40"/>
        </w:rPr>
        <w:t xml:space="preserve"> </w:t>
      </w:r>
      <w:r>
        <w:t>от которой зависит правильность звуков, которые он произноси</w:t>
      </w:r>
      <w:r>
        <w:t xml:space="preserve">т. С 2 лет у детей период развития «фонемной </w:t>
      </w:r>
      <w:r>
        <w:rPr>
          <w:spacing w:val="-2"/>
        </w:rPr>
        <w:t>речи».</w:t>
      </w:r>
      <w:r>
        <w:rPr>
          <w:spacing w:val="-4"/>
        </w:rPr>
        <w:t xml:space="preserve"> </w:t>
      </w:r>
      <w:r>
        <w:rPr>
          <w:spacing w:val="-2"/>
        </w:rPr>
        <w:t>В</w:t>
      </w:r>
      <w:r>
        <w:rPr>
          <w:spacing w:val="-3"/>
        </w:rPr>
        <w:t xml:space="preserve"> </w:t>
      </w:r>
      <w:r>
        <w:rPr>
          <w:spacing w:val="-2"/>
        </w:rPr>
        <w:t>возрасте</w:t>
      </w:r>
      <w:r>
        <w:rPr>
          <w:spacing w:val="-4"/>
        </w:rPr>
        <w:t xml:space="preserve"> </w:t>
      </w:r>
      <w:r>
        <w:rPr>
          <w:spacing w:val="-2"/>
        </w:rPr>
        <w:t>1-2 лет</w:t>
      </w:r>
      <w:r>
        <w:rPr>
          <w:spacing w:val="-3"/>
        </w:rPr>
        <w:t xml:space="preserve"> </w:t>
      </w:r>
      <w:r>
        <w:rPr>
          <w:spacing w:val="-2"/>
        </w:rPr>
        <w:t>у</w:t>
      </w:r>
      <w:r>
        <w:rPr>
          <w:spacing w:val="-4"/>
        </w:rPr>
        <w:t xml:space="preserve"> </w:t>
      </w:r>
      <w:r>
        <w:rPr>
          <w:spacing w:val="-2"/>
        </w:rPr>
        <w:t>детей</w:t>
      </w:r>
      <w:r>
        <w:rPr>
          <w:spacing w:val="-6"/>
        </w:rPr>
        <w:t xml:space="preserve"> </w:t>
      </w:r>
      <w:r>
        <w:rPr>
          <w:spacing w:val="-2"/>
        </w:rPr>
        <w:t>осуществляется</w:t>
      </w:r>
      <w:r>
        <w:rPr>
          <w:spacing w:val="-3"/>
        </w:rPr>
        <w:t xml:space="preserve"> </w:t>
      </w:r>
      <w:r>
        <w:rPr>
          <w:spacing w:val="-2"/>
        </w:rPr>
        <w:t>усиленное</w:t>
      </w:r>
      <w:r>
        <w:rPr>
          <w:spacing w:val="-4"/>
        </w:rPr>
        <w:t xml:space="preserve"> </w:t>
      </w:r>
      <w:r>
        <w:rPr>
          <w:spacing w:val="-2"/>
        </w:rPr>
        <w:t>развитие понимания</w:t>
      </w:r>
      <w:r>
        <w:rPr>
          <w:spacing w:val="-5"/>
        </w:rPr>
        <w:t xml:space="preserve"> </w:t>
      </w:r>
      <w:r>
        <w:rPr>
          <w:spacing w:val="-2"/>
        </w:rPr>
        <w:t>речи</w:t>
      </w:r>
      <w:r>
        <w:rPr>
          <w:spacing w:val="-4"/>
        </w:rPr>
        <w:t xml:space="preserve"> </w:t>
      </w:r>
      <w:r>
        <w:rPr>
          <w:spacing w:val="-2"/>
        </w:rPr>
        <w:t>–</w:t>
      </w:r>
      <w:r>
        <w:rPr>
          <w:spacing w:val="-4"/>
        </w:rPr>
        <w:t xml:space="preserve"> </w:t>
      </w:r>
      <w:r>
        <w:rPr>
          <w:spacing w:val="-2"/>
        </w:rPr>
        <w:t>фонематический</w:t>
      </w:r>
      <w:r>
        <w:rPr>
          <w:spacing w:val="-6"/>
        </w:rPr>
        <w:t xml:space="preserve"> </w:t>
      </w:r>
      <w:r>
        <w:rPr>
          <w:spacing w:val="-2"/>
        </w:rPr>
        <w:t>слух</w:t>
      </w:r>
      <w:r>
        <w:rPr>
          <w:spacing w:val="-4"/>
        </w:rPr>
        <w:t xml:space="preserve"> </w:t>
      </w:r>
      <w:r>
        <w:rPr>
          <w:spacing w:val="-2"/>
        </w:rPr>
        <w:t xml:space="preserve">[6]. </w:t>
      </w:r>
      <w:r>
        <w:t>Фонематический слух развивается сравнительно рано, в связи с тем, что он ядро, на которой основываетс</w:t>
      </w:r>
      <w:r>
        <w:t>я важный процесс коммуникации. Следовательно, к 2 годам «первичный» фонематический слух является осно-вой сформированности речи детей.</w:t>
      </w:r>
    </w:p>
    <w:p w:rsidR="00D61B91" w:rsidRDefault="00AD1018">
      <w:pPr>
        <w:pStyle w:val="a3"/>
        <w:spacing w:before="10" w:line="249" w:lineRule="auto"/>
        <w:ind w:right="167"/>
      </w:pPr>
      <w:r>
        <w:t>Ученый Н.Х. Швачкин</w:t>
      </w:r>
      <w:r>
        <w:rPr>
          <w:spacing w:val="-1"/>
        </w:rPr>
        <w:t xml:space="preserve"> </w:t>
      </w:r>
      <w:r>
        <w:t>определил некоторую постоянность в сформированности</w:t>
      </w:r>
      <w:r>
        <w:rPr>
          <w:spacing w:val="-1"/>
        </w:rPr>
        <w:t xml:space="preserve"> </w:t>
      </w:r>
      <w:r>
        <w:t>фонематического слуха и установил «генетические р</w:t>
      </w:r>
      <w:r>
        <w:t>яды фонематического развития детской речи различения: гласных, наличия со-гласных, сонорных и артикулируемых шумных, твердых и мягких согласных, сонорных согласных, сонорных</w:t>
      </w:r>
      <w:r>
        <w:rPr>
          <w:spacing w:val="80"/>
        </w:rPr>
        <w:t xml:space="preserve"> </w:t>
      </w:r>
      <w:r>
        <w:t>и шумных, губных и язычных, взрывных и фрикативных, передних и заднеязычных, по зв</w:t>
      </w:r>
      <w:r>
        <w:t>онкости и глухости, шипящих и свистящих», плавных сонорных и среднеязычного [5].</w:t>
      </w:r>
    </w:p>
    <w:p w:rsidR="00D61B91" w:rsidRDefault="00AD1018">
      <w:pPr>
        <w:pStyle w:val="a3"/>
        <w:spacing w:before="5" w:line="249" w:lineRule="auto"/>
        <w:ind w:right="168"/>
      </w:pPr>
      <w:r>
        <w:t>Фонематическое восприятие возникает в связи с развитием семантики речи ребенка, которое перестраи-вает и</w:t>
      </w:r>
      <w:r>
        <w:rPr>
          <w:spacing w:val="-1"/>
        </w:rPr>
        <w:t xml:space="preserve"> </w:t>
      </w:r>
      <w:r>
        <w:t>восприятие звуков речи</w:t>
      </w:r>
      <w:r>
        <w:rPr>
          <w:spacing w:val="-1"/>
        </w:rPr>
        <w:t xml:space="preserve"> </w:t>
      </w:r>
      <w:r>
        <w:t>и</w:t>
      </w:r>
      <w:r>
        <w:rPr>
          <w:spacing w:val="-1"/>
        </w:rPr>
        <w:t xml:space="preserve"> </w:t>
      </w:r>
      <w:r>
        <w:t>артикуляцию. Развитие слуха и</w:t>
      </w:r>
      <w:r>
        <w:rPr>
          <w:spacing w:val="-1"/>
        </w:rPr>
        <w:t xml:space="preserve"> </w:t>
      </w:r>
      <w:r>
        <w:t xml:space="preserve">артикуляции, в </w:t>
      </w:r>
      <w:r>
        <w:t>свою очередь, влияет</w:t>
      </w:r>
      <w:r>
        <w:rPr>
          <w:spacing w:val="-1"/>
        </w:rPr>
        <w:t xml:space="preserve"> </w:t>
      </w:r>
      <w:r>
        <w:t>на после-довательность возникновения восприятия отдельных фонем [6, с. 102].</w:t>
      </w:r>
    </w:p>
    <w:p w:rsidR="00D61B91" w:rsidRDefault="00AD1018">
      <w:pPr>
        <w:pStyle w:val="a3"/>
        <w:spacing w:before="2" w:line="249" w:lineRule="auto"/>
        <w:ind w:right="166"/>
      </w:pPr>
      <w:r>
        <w:t>По мнению С.Е. Окуневой, дифференциация звуков происходит при акустической способности</w:t>
      </w:r>
      <w:r>
        <w:rPr>
          <w:spacing w:val="-1"/>
        </w:rPr>
        <w:t xml:space="preserve"> </w:t>
      </w:r>
      <w:r>
        <w:t>отличия, потом включается артикуляция и дальше процесс дифференциации с</w:t>
      </w:r>
      <w:r>
        <w:t>огласных заканчивается акустическим различением. В период 2-3-х лет речь ребенка совершенствуется, он начинает слышать и воспринимать ошиб-ки в речи. В 4 года ребенок воспринимает на слух воспринимать большинство звуков, выслушивается в речь собеседника. В</w:t>
      </w:r>
      <w:r>
        <w:t xml:space="preserve"> 5 лет процесс формирования фонематического восприятия завершается и как следствие ребе-нок и слышит, и правильно воспроизводит звуки. В конце дошкольного возраста дети осваивают звуковую сторону речи.</w:t>
      </w:r>
    </w:p>
    <w:p w:rsidR="00D61B91" w:rsidRDefault="00AD1018">
      <w:pPr>
        <w:pStyle w:val="a3"/>
        <w:spacing w:before="6" w:line="249" w:lineRule="auto"/>
        <w:ind w:right="172"/>
      </w:pPr>
      <w:r>
        <w:t>Е.А. Шрейдер изучая развитие фонематических операций у</w:t>
      </w:r>
      <w:r>
        <w:t xml:space="preserve"> детей, выделил этапы слухоречевого разви-тия: узнавание неречевых звуков; различение высоты, силы, тембра голоса на материале одинаковых звуков, слов, фраз; различение слов, близких по своему звуковому составу; дифференциация слогов; дифференциация фонем;</w:t>
      </w:r>
      <w:r>
        <w:t xml:space="preserve"> развитие навыков элементарного звукового анализа [7].</w:t>
      </w:r>
    </w:p>
    <w:p w:rsidR="00D61B91" w:rsidRDefault="00AD1018">
      <w:pPr>
        <w:pStyle w:val="a3"/>
        <w:spacing w:before="3" w:line="249" w:lineRule="auto"/>
        <w:ind w:right="166"/>
      </w:pPr>
      <w:r>
        <w:t>Итак, фонематическая система – это система фонем, в которой любая единица характеризуется установ-ленной совокупностью разнообразных признаков по смыслу. В нее входят фонематические слух, восприятие, а</w:t>
      </w:r>
      <w:r>
        <w:t>нализ,</w:t>
      </w:r>
      <w:r>
        <w:rPr>
          <w:spacing w:val="39"/>
        </w:rPr>
        <w:t xml:space="preserve"> </w:t>
      </w:r>
      <w:r>
        <w:t>синтез</w:t>
      </w:r>
      <w:r>
        <w:rPr>
          <w:spacing w:val="38"/>
        </w:rPr>
        <w:t xml:space="preserve"> </w:t>
      </w:r>
      <w:r>
        <w:t>и</w:t>
      </w:r>
      <w:r>
        <w:rPr>
          <w:spacing w:val="37"/>
        </w:rPr>
        <w:t xml:space="preserve"> </w:t>
      </w:r>
      <w:r>
        <w:t>представления.</w:t>
      </w:r>
      <w:r>
        <w:rPr>
          <w:spacing w:val="38"/>
        </w:rPr>
        <w:t xml:space="preserve"> </w:t>
      </w:r>
      <w:r>
        <w:t>Фонематические</w:t>
      </w:r>
      <w:r>
        <w:rPr>
          <w:spacing w:val="38"/>
        </w:rPr>
        <w:t xml:space="preserve"> </w:t>
      </w:r>
      <w:r>
        <w:t>представления</w:t>
      </w:r>
      <w:r>
        <w:rPr>
          <w:spacing w:val="37"/>
        </w:rPr>
        <w:t xml:space="preserve"> </w:t>
      </w:r>
      <w:r>
        <w:t>развиваются</w:t>
      </w:r>
      <w:r>
        <w:rPr>
          <w:spacing w:val="37"/>
        </w:rPr>
        <w:t xml:space="preserve"> </w:t>
      </w:r>
      <w:r>
        <w:t>благодаря</w:t>
      </w:r>
      <w:r>
        <w:rPr>
          <w:spacing w:val="37"/>
        </w:rPr>
        <w:t xml:space="preserve"> </w:t>
      </w:r>
      <w:r>
        <w:t>анализу</w:t>
      </w:r>
      <w:r>
        <w:rPr>
          <w:spacing w:val="34"/>
        </w:rPr>
        <w:t xml:space="preserve"> </w:t>
      </w:r>
      <w:r>
        <w:t>и</w:t>
      </w:r>
      <w:r>
        <w:rPr>
          <w:spacing w:val="37"/>
        </w:rPr>
        <w:t xml:space="preserve"> </w:t>
      </w:r>
      <w:r>
        <w:t xml:space="preserve">синтезу. У детей развитие фонематических операций, а также период становления звуков оканчивается в дошкольном </w:t>
      </w:r>
      <w:r>
        <w:rPr>
          <w:spacing w:val="-2"/>
        </w:rPr>
        <w:t>возрасте.</w:t>
      </w:r>
    </w:p>
    <w:p w:rsidR="00D61B91" w:rsidRDefault="00AD1018">
      <w:pPr>
        <w:pStyle w:val="a3"/>
        <w:spacing w:line="225" w:lineRule="exact"/>
        <w:ind w:left="1020" w:firstLine="0"/>
      </w:pPr>
      <w:r>
        <w:t>У</w:t>
      </w:r>
      <w:r>
        <w:rPr>
          <w:spacing w:val="-9"/>
        </w:rPr>
        <w:t xml:space="preserve"> </w:t>
      </w:r>
      <w:r>
        <w:t>детей</w:t>
      </w:r>
      <w:r>
        <w:rPr>
          <w:spacing w:val="-9"/>
        </w:rPr>
        <w:t xml:space="preserve"> </w:t>
      </w:r>
      <w:r>
        <w:t>с</w:t>
      </w:r>
      <w:r>
        <w:rPr>
          <w:spacing w:val="-8"/>
        </w:rPr>
        <w:t xml:space="preserve"> </w:t>
      </w:r>
      <w:r>
        <w:t>дислалией</w:t>
      </w:r>
      <w:r>
        <w:rPr>
          <w:spacing w:val="-9"/>
        </w:rPr>
        <w:t xml:space="preserve"> </w:t>
      </w:r>
      <w:r>
        <w:t>выявляются</w:t>
      </w:r>
      <w:r>
        <w:rPr>
          <w:spacing w:val="-10"/>
        </w:rPr>
        <w:t xml:space="preserve"> </w:t>
      </w:r>
      <w:r>
        <w:t>особенности</w:t>
      </w:r>
      <w:r>
        <w:rPr>
          <w:spacing w:val="-9"/>
        </w:rPr>
        <w:t xml:space="preserve"> </w:t>
      </w:r>
      <w:r>
        <w:t>фонематических</w:t>
      </w:r>
      <w:r>
        <w:rPr>
          <w:spacing w:val="-10"/>
        </w:rPr>
        <w:t xml:space="preserve"> </w:t>
      </w:r>
      <w:r>
        <w:rPr>
          <w:spacing w:val="-2"/>
        </w:rPr>
        <w:t>процессов.</w:t>
      </w:r>
    </w:p>
    <w:p w:rsidR="00D61B91" w:rsidRDefault="00AD1018">
      <w:pPr>
        <w:pStyle w:val="a3"/>
        <w:spacing w:before="10" w:line="249" w:lineRule="auto"/>
        <w:ind w:right="167"/>
      </w:pPr>
      <w:r>
        <w:t>Согласно Р.Е. Левиной и В.К. Орфинской существуют нарушения звукоп</w:t>
      </w:r>
      <w:r>
        <w:t>роизношения и понимания фо-нем, незаконченность развития артикуляции и понимания звуков.</w:t>
      </w:r>
    </w:p>
    <w:p w:rsidR="00D61B91" w:rsidRDefault="00AD1018">
      <w:pPr>
        <w:pStyle w:val="a3"/>
        <w:spacing w:line="215" w:lineRule="exact"/>
        <w:ind w:left="1020" w:firstLine="0"/>
      </w:pPr>
      <w:r>
        <w:t>М.Ф.</w:t>
      </w:r>
      <w:r>
        <w:rPr>
          <w:spacing w:val="-7"/>
        </w:rPr>
        <w:t xml:space="preserve"> </w:t>
      </w:r>
      <w:r>
        <w:t>Фомичева</w:t>
      </w:r>
      <w:r>
        <w:rPr>
          <w:spacing w:val="-7"/>
        </w:rPr>
        <w:t xml:space="preserve"> </w:t>
      </w:r>
      <w:r>
        <w:t>выделила</w:t>
      </w:r>
      <w:r>
        <w:rPr>
          <w:spacing w:val="-5"/>
        </w:rPr>
        <w:t xml:space="preserve"> </w:t>
      </w:r>
      <w:r>
        <w:t>уровни</w:t>
      </w:r>
      <w:r>
        <w:rPr>
          <w:spacing w:val="-8"/>
        </w:rPr>
        <w:t xml:space="preserve"> </w:t>
      </w:r>
      <w:r>
        <w:t>фонематического</w:t>
      </w:r>
      <w:r>
        <w:rPr>
          <w:spacing w:val="-6"/>
        </w:rPr>
        <w:t xml:space="preserve"> </w:t>
      </w:r>
      <w:r>
        <w:t>развития</w:t>
      </w:r>
      <w:r>
        <w:rPr>
          <w:spacing w:val="-5"/>
        </w:rPr>
        <w:t xml:space="preserve"> </w:t>
      </w:r>
      <w:r>
        <w:t>у</w:t>
      </w:r>
      <w:r>
        <w:rPr>
          <w:spacing w:val="-8"/>
        </w:rPr>
        <w:t xml:space="preserve"> </w:t>
      </w:r>
      <w:r>
        <w:t>детей</w:t>
      </w:r>
      <w:r>
        <w:rPr>
          <w:spacing w:val="-8"/>
        </w:rPr>
        <w:t xml:space="preserve"> </w:t>
      </w:r>
      <w:r>
        <w:t>с</w:t>
      </w:r>
      <w:r>
        <w:rPr>
          <w:spacing w:val="-7"/>
        </w:rPr>
        <w:t xml:space="preserve"> </w:t>
      </w:r>
      <w:r>
        <w:rPr>
          <w:spacing w:val="-2"/>
        </w:rPr>
        <w:t>дислалией:</w:t>
      </w:r>
    </w:p>
    <w:p w:rsidR="00D61B91" w:rsidRDefault="00AD1018" w:rsidP="00AD1018">
      <w:pPr>
        <w:pStyle w:val="a5"/>
        <w:numPr>
          <w:ilvl w:val="0"/>
          <w:numId w:val="118"/>
        </w:numPr>
        <w:tabs>
          <w:tab w:val="left" w:pos="1304"/>
        </w:tabs>
        <w:ind w:right="177" w:firstLine="566"/>
        <w:jc w:val="both"/>
        <w:rPr>
          <w:sz w:val="20"/>
        </w:rPr>
      </w:pPr>
      <w:r>
        <w:rPr>
          <w:sz w:val="20"/>
        </w:rPr>
        <w:t>первичный – характеризуется недостаточным развитием предпосылок к освоению звукового анализа и низкий уровень влияний звукового анализа;</w:t>
      </w:r>
    </w:p>
    <w:p w:rsidR="00D61B91" w:rsidRDefault="00AD1018" w:rsidP="00AD1018">
      <w:pPr>
        <w:pStyle w:val="a5"/>
        <w:numPr>
          <w:ilvl w:val="0"/>
          <w:numId w:val="118"/>
        </w:numPr>
        <w:tabs>
          <w:tab w:val="left" w:pos="1304"/>
        </w:tabs>
        <w:spacing w:line="230" w:lineRule="exact"/>
        <w:ind w:right="167" w:firstLine="566"/>
        <w:jc w:val="both"/>
        <w:rPr>
          <w:sz w:val="20"/>
        </w:rPr>
      </w:pPr>
      <w:r>
        <w:rPr>
          <w:sz w:val="20"/>
        </w:rPr>
        <w:t>вторичный – существуют дефекты важнейшего механизма формирования звукопроизношения – слу-хо-произносительное взаимодейс</w:t>
      </w:r>
      <w:r>
        <w:rPr>
          <w:sz w:val="20"/>
        </w:rPr>
        <w:t>твие на уровне нормы. У детей выявляются нарушения речевых кинестезий.</w:t>
      </w:r>
    </w:p>
    <w:p w:rsidR="00D61B91" w:rsidRDefault="00AD1018">
      <w:pPr>
        <w:pStyle w:val="a3"/>
        <w:spacing w:line="219" w:lineRule="exact"/>
        <w:ind w:left="1020" w:firstLine="0"/>
      </w:pPr>
      <w:r>
        <w:t>Т.А.</w:t>
      </w:r>
      <w:r>
        <w:rPr>
          <w:spacing w:val="-8"/>
        </w:rPr>
        <w:t xml:space="preserve"> </w:t>
      </w:r>
      <w:r>
        <w:t>Ткаченко</w:t>
      </w:r>
      <w:r>
        <w:rPr>
          <w:spacing w:val="-6"/>
        </w:rPr>
        <w:t xml:space="preserve"> </w:t>
      </w:r>
      <w:r>
        <w:t>и</w:t>
      </w:r>
      <w:r>
        <w:rPr>
          <w:spacing w:val="-9"/>
        </w:rPr>
        <w:t xml:space="preserve"> </w:t>
      </w:r>
      <w:r>
        <w:t>М.Ф.</w:t>
      </w:r>
      <w:r>
        <w:rPr>
          <w:spacing w:val="-7"/>
        </w:rPr>
        <w:t xml:space="preserve"> </w:t>
      </w:r>
      <w:r>
        <w:t>Фомичева,</w:t>
      </w:r>
      <w:r>
        <w:rPr>
          <w:spacing w:val="-8"/>
        </w:rPr>
        <w:t xml:space="preserve"> </w:t>
      </w:r>
      <w:r>
        <w:t>выявили</w:t>
      </w:r>
      <w:r>
        <w:rPr>
          <w:spacing w:val="-8"/>
        </w:rPr>
        <w:t xml:space="preserve"> </w:t>
      </w:r>
      <w:r>
        <w:t>в</w:t>
      </w:r>
      <w:r>
        <w:rPr>
          <w:spacing w:val="-8"/>
        </w:rPr>
        <w:t xml:space="preserve"> </w:t>
      </w:r>
      <w:r>
        <w:t>фонематическом</w:t>
      </w:r>
      <w:r>
        <w:rPr>
          <w:spacing w:val="-7"/>
        </w:rPr>
        <w:t xml:space="preserve"> </w:t>
      </w:r>
      <w:r>
        <w:t>недоразвитии</w:t>
      </w:r>
      <w:r>
        <w:rPr>
          <w:spacing w:val="-8"/>
        </w:rPr>
        <w:t xml:space="preserve"> </w:t>
      </w:r>
      <w:r>
        <w:t>детей</w:t>
      </w:r>
      <w:r>
        <w:rPr>
          <w:spacing w:val="-8"/>
        </w:rPr>
        <w:t xml:space="preserve"> </w:t>
      </w:r>
      <w:r>
        <w:t>следующие</w:t>
      </w:r>
      <w:r>
        <w:rPr>
          <w:spacing w:val="-8"/>
        </w:rPr>
        <w:t xml:space="preserve"> </w:t>
      </w:r>
      <w:r>
        <w:rPr>
          <w:spacing w:val="-2"/>
        </w:rPr>
        <w:t>состояния:</w:t>
      </w:r>
    </w:p>
    <w:p w:rsidR="00D61B91" w:rsidRDefault="00AD1018" w:rsidP="00AD1018">
      <w:pPr>
        <w:pStyle w:val="a5"/>
        <w:numPr>
          <w:ilvl w:val="0"/>
          <w:numId w:val="118"/>
        </w:numPr>
        <w:tabs>
          <w:tab w:val="left" w:pos="1305"/>
        </w:tabs>
        <w:spacing w:line="236" w:lineRule="exact"/>
        <w:ind w:left="1305" w:hanging="285"/>
        <w:rPr>
          <w:sz w:val="20"/>
        </w:rPr>
      </w:pPr>
      <w:r>
        <w:rPr>
          <w:sz w:val="20"/>
        </w:rPr>
        <w:t>легкое,</w:t>
      </w:r>
      <w:r>
        <w:rPr>
          <w:spacing w:val="-4"/>
          <w:sz w:val="20"/>
        </w:rPr>
        <w:t xml:space="preserve"> </w:t>
      </w:r>
      <w:r>
        <w:rPr>
          <w:sz w:val="20"/>
        </w:rPr>
        <w:t>у</w:t>
      </w:r>
      <w:r>
        <w:rPr>
          <w:spacing w:val="-9"/>
          <w:sz w:val="20"/>
        </w:rPr>
        <w:t xml:space="preserve"> </w:t>
      </w:r>
      <w:r>
        <w:rPr>
          <w:sz w:val="20"/>
        </w:rPr>
        <w:t>детей</w:t>
      </w:r>
      <w:r>
        <w:rPr>
          <w:spacing w:val="-5"/>
          <w:sz w:val="20"/>
        </w:rPr>
        <w:t xml:space="preserve"> </w:t>
      </w:r>
      <w:r>
        <w:rPr>
          <w:sz w:val="20"/>
        </w:rPr>
        <w:t>трудности</w:t>
      </w:r>
      <w:r>
        <w:rPr>
          <w:spacing w:val="-7"/>
          <w:sz w:val="20"/>
        </w:rPr>
        <w:t xml:space="preserve"> </w:t>
      </w:r>
      <w:r>
        <w:rPr>
          <w:sz w:val="20"/>
        </w:rPr>
        <w:t>в</w:t>
      </w:r>
      <w:r>
        <w:rPr>
          <w:spacing w:val="-5"/>
          <w:sz w:val="20"/>
        </w:rPr>
        <w:t xml:space="preserve"> </w:t>
      </w:r>
      <w:r>
        <w:rPr>
          <w:sz w:val="20"/>
        </w:rPr>
        <w:t>различении</w:t>
      </w:r>
      <w:r>
        <w:rPr>
          <w:spacing w:val="-5"/>
          <w:sz w:val="20"/>
        </w:rPr>
        <w:t xml:space="preserve"> </w:t>
      </w:r>
      <w:r>
        <w:rPr>
          <w:sz w:val="20"/>
        </w:rPr>
        <w:t>и</w:t>
      </w:r>
      <w:r>
        <w:rPr>
          <w:spacing w:val="-7"/>
          <w:sz w:val="20"/>
        </w:rPr>
        <w:t xml:space="preserve"> </w:t>
      </w:r>
      <w:r>
        <w:rPr>
          <w:sz w:val="20"/>
        </w:rPr>
        <w:t>анализе</w:t>
      </w:r>
      <w:r>
        <w:rPr>
          <w:spacing w:val="-6"/>
          <w:sz w:val="20"/>
        </w:rPr>
        <w:t xml:space="preserve"> </w:t>
      </w:r>
      <w:r>
        <w:rPr>
          <w:sz w:val="20"/>
        </w:rPr>
        <w:t>звуков,</w:t>
      </w:r>
      <w:r>
        <w:rPr>
          <w:spacing w:val="-6"/>
          <w:sz w:val="20"/>
        </w:rPr>
        <w:t xml:space="preserve"> </w:t>
      </w:r>
      <w:r>
        <w:rPr>
          <w:sz w:val="20"/>
        </w:rPr>
        <w:t>которые</w:t>
      </w:r>
      <w:r>
        <w:rPr>
          <w:spacing w:val="-5"/>
          <w:sz w:val="20"/>
        </w:rPr>
        <w:t xml:space="preserve"> </w:t>
      </w:r>
      <w:r>
        <w:rPr>
          <w:sz w:val="20"/>
        </w:rPr>
        <w:t>имеют</w:t>
      </w:r>
      <w:r>
        <w:rPr>
          <w:spacing w:val="-7"/>
          <w:sz w:val="20"/>
        </w:rPr>
        <w:t xml:space="preserve"> </w:t>
      </w:r>
      <w:r>
        <w:rPr>
          <w:spacing w:val="-2"/>
          <w:sz w:val="20"/>
        </w:rPr>
        <w:t>нарушения;</w:t>
      </w:r>
    </w:p>
    <w:p w:rsidR="00D61B91" w:rsidRDefault="00AD1018" w:rsidP="00AD1018">
      <w:pPr>
        <w:pStyle w:val="a5"/>
        <w:numPr>
          <w:ilvl w:val="0"/>
          <w:numId w:val="118"/>
        </w:numPr>
        <w:tabs>
          <w:tab w:val="left" w:pos="1304"/>
        </w:tabs>
        <w:spacing w:line="249" w:lineRule="auto"/>
        <w:ind w:right="169" w:firstLine="566"/>
        <w:rPr>
          <w:sz w:val="20"/>
        </w:rPr>
      </w:pPr>
      <w:r>
        <w:rPr>
          <w:sz w:val="20"/>
        </w:rPr>
        <w:t>среднее,</w:t>
      </w:r>
      <w:r>
        <w:rPr>
          <w:spacing w:val="-1"/>
          <w:sz w:val="20"/>
        </w:rPr>
        <w:t xml:space="preserve"> </w:t>
      </w:r>
      <w:r>
        <w:rPr>
          <w:sz w:val="20"/>
        </w:rPr>
        <w:t>у</w:t>
      </w:r>
      <w:r>
        <w:rPr>
          <w:spacing w:val="-7"/>
          <w:sz w:val="20"/>
        </w:rPr>
        <w:t xml:space="preserve"> </w:t>
      </w:r>
      <w:r>
        <w:rPr>
          <w:sz w:val="20"/>
        </w:rPr>
        <w:t>детей</w:t>
      </w:r>
      <w:r>
        <w:rPr>
          <w:spacing w:val="-2"/>
          <w:sz w:val="20"/>
        </w:rPr>
        <w:t xml:space="preserve"> </w:t>
      </w:r>
      <w:r>
        <w:rPr>
          <w:sz w:val="20"/>
        </w:rPr>
        <w:t>при</w:t>
      </w:r>
      <w:r>
        <w:rPr>
          <w:spacing w:val="-4"/>
          <w:sz w:val="20"/>
        </w:rPr>
        <w:t xml:space="preserve"> </w:t>
      </w:r>
      <w:r>
        <w:rPr>
          <w:sz w:val="20"/>
        </w:rPr>
        <w:t>развитой</w:t>
      </w:r>
      <w:r>
        <w:rPr>
          <w:spacing w:val="-4"/>
          <w:sz w:val="20"/>
        </w:rPr>
        <w:t xml:space="preserve"> </w:t>
      </w:r>
      <w:r>
        <w:rPr>
          <w:sz w:val="20"/>
        </w:rPr>
        <w:t>артикуляции</w:t>
      </w:r>
      <w:r>
        <w:rPr>
          <w:spacing w:val="-4"/>
          <w:sz w:val="20"/>
        </w:rPr>
        <w:t xml:space="preserve"> </w:t>
      </w:r>
      <w:r>
        <w:rPr>
          <w:sz w:val="20"/>
        </w:rPr>
        <w:t>звуков</w:t>
      </w:r>
      <w:r>
        <w:rPr>
          <w:spacing w:val="-4"/>
          <w:sz w:val="20"/>
        </w:rPr>
        <w:t xml:space="preserve"> </w:t>
      </w:r>
      <w:r>
        <w:rPr>
          <w:sz w:val="20"/>
        </w:rPr>
        <w:t>в</w:t>
      </w:r>
      <w:r>
        <w:rPr>
          <w:spacing w:val="-4"/>
          <w:sz w:val="20"/>
        </w:rPr>
        <w:t xml:space="preserve"> </w:t>
      </w:r>
      <w:r>
        <w:rPr>
          <w:sz w:val="20"/>
        </w:rPr>
        <w:t>речи</w:t>
      </w:r>
      <w:r>
        <w:rPr>
          <w:spacing w:val="-4"/>
          <w:sz w:val="20"/>
        </w:rPr>
        <w:t xml:space="preserve"> </w:t>
      </w:r>
      <w:r>
        <w:rPr>
          <w:sz w:val="20"/>
        </w:rPr>
        <w:t>случается</w:t>
      </w:r>
      <w:r>
        <w:rPr>
          <w:spacing w:val="-1"/>
          <w:sz w:val="20"/>
        </w:rPr>
        <w:t xml:space="preserve"> </w:t>
      </w:r>
      <w:r>
        <w:rPr>
          <w:sz w:val="20"/>
        </w:rPr>
        <w:t>низкое различение</w:t>
      </w:r>
      <w:r>
        <w:rPr>
          <w:spacing w:val="-3"/>
          <w:sz w:val="20"/>
        </w:rPr>
        <w:t xml:space="preserve"> </w:t>
      </w:r>
      <w:r>
        <w:rPr>
          <w:sz w:val="20"/>
        </w:rPr>
        <w:t>значительного числа звуков, находящихся в нескольких группах фонетики;</w:t>
      </w:r>
    </w:p>
    <w:p w:rsidR="00D61B91" w:rsidRDefault="00AD1018" w:rsidP="00AD1018">
      <w:pPr>
        <w:pStyle w:val="a5"/>
        <w:numPr>
          <w:ilvl w:val="0"/>
          <w:numId w:val="118"/>
        </w:numPr>
        <w:tabs>
          <w:tab w:val="left" w:pos="1305"/>
        </w:tabs>
        <w:spacing w:line="232" w:lineRule="exact"/>
        <w:ind w:left="1305" w:hanging="285"/>
        <w:rPr>
          <w:sz w:val="20"/>
        </w:rPr>
      </w:pPr>
      <w:r>
        <w:rPr>
          <w:sz w:val="20"/>
        </w:rPr>
        <w:t>глубокое,</w:t>
      </w:r>
      <w:r>
        <w:rPr>
          <w:spacing w:val="-4"/>
          <w:sz w:val="20"/>
        </w:rPr>
        <w:t xml:space="preserve"> </w:t>
      </w:r>
      <w:r>
        <w:rPr>
          <w:sz w:val="20"/>
        </w:rPr>
        <w:t>дети</w:t>
      </w:r>
      <w:r>
        <w:rPr>
          <w:spacing w:val="-5"/>
          <w:sz w:val="20"/>
        </w:rPr>
        <w:t xml:space="preserve"> </w:t>
      </w:r>
      <w:r>
        <w:rPr>
          <w:sz w:val="20"/>
        </w:rPr>
        <w:t>не</w:t>
      </w:r>
      <w:r>
        <w:rPr>
          <w:spacing w:val="-5"/>
          <w:sz w:val="20"/>
        </w:rPr>
        <w:t xml:space="preserve"> </w:t>
      </w:r>
      <w:r>
        <w:rPr>
          <w:sz w:val="20"/>
        </w:rPr>
        <w:t>распознают</w:t>
      </w:r>
      <w:r>
        <w:rPr>
          <w:spacing w:val="-5"/>
          <w:sz w:val="20"/>
        </w:rPr>
        <w:t xml:space="preserve"> </w:t>
      </w:r>
      <w:r>
        <w:rPr>
          <w:sz w:val="20"/>
        </w:rPr>
        <w:t>звуки</w:t>
      </w:r>
      <w:r>
        <w:rPr>
          <w:spacing w:val="-5"/>
          <w:sz w:val="20"/>
        </w:rPr>
        <w:t xml:space="preserve"> </w:t>
      </w:r>
      <w:r>
        <w:rPr>
          <w:sz w:val="20"/>
        </w:rPr>
        <w:t>в</w:t>
      </w:r>
      <w:r>
        <w:rPr>
          <w:spacing w:val="-6"/>
          <w:sz w:val="20"/>
        </w:rPr>
        <w:t xml:space="preserve"> </w:t>
      </w:r>
      <w:r>
        <w:rPr>
          <w:sz w:val="20"/>
        </w:rPr>
        <w:t>слове,</w:t>
      </w:r>
      <w:r>
        <w:rPr>
          <w:spacing w:val="-4"/>
          <w:sz w:val="20"/>
        </w:rPr>
        <w:t xml:space="preserve"> </w:t>
      </w:r>
      <w:r>
        <w:rPr>
          <w:sz w:val="20"/>
        </w:rPr>
        <w:t>не</w:t>
      </w:r>
      <w:r>
        <w:rPr>
          <w:spacing w:val="-5"/>
          <w:sz w:val="20"/>
        </w:rPr>
        <w:t xml:space="preserve"> </w:t>
      </w:r>
      <w:r>
        <w:rPr>
          <w:sz w:val="20"/>
        </w:rPr>
        <w:t>определяют</w:t>
      </w:r>
      <w:r>
        <w:rPr>
          <w:spacing w:val="-5"/>
          <w:sz w:val="20"/>
        </w:rPr>
        <w:t xml:space="preserve"> </w:t>
      </w:r>
      <w:r>
        <w:rPr>
          <w:sz w:val="20"/>
        </w:rPr>
        <w:t>их</w:t>
      </w:r>
      <w:r>
        <w:rPr>
          <w:spacing w:val="-5"/>
          <w:sz w:val="20"/>
        </w:rPr>
        <w:t xml:space="preserve"> </w:t>
      </w:r>
      <w:r>
        <w:rPr>
          <w:sz w:val="20"/>
        </w:rPr>
        <w:t>в</w:t>
      </w:r>
      <w:r>
        <w:rPr>
          <w:spacing w:val="-6"/>
          <w:sz w:val="20"/>
        </w:rPr>
        <w:t xml:space="preserve"> </w:t>
      </w:r>
      <w:r>
        <w:rPr>
          <w:spacing w:val="-2"/>
          <w:sz w:val="20"/>
        </w:rPr>
        <w:t>составе.</w:t>
      </w:r>
    </w:p>
    <w:p w:rsidR="00D61B91" w:rsidRDefault="00AD1018">
      <w:pPr>
        <w:pStyle w:val="a3"/>
        <w:spacing w:before="3" w:line="228" w:lineRule="exact"/>
        <w:ind w:left="1020" w:firstLine="0"/>
        <w:jc w:val="left"/>
      </w:pPr>
      <w:r>
        <w:t>Выделяют</w:t>
      </w:r>
      <w:r>
        <w:rPr>
          <w:spacing w:val="-13"/>
        </w:rPr>
        <w:t xml:space="preserve"> </w:t>
      </w:r>
      <w:r>
        <w:t>особеннос</w:t>
      </w:r>
      <w:r>
        <w:t>ти</w:t>
      </w:r>
      <w:r>
        <w:rPr>
          <w:spacing w:val="-12"/>
        </w:rPr>
        <w:t xml:space="preserve"> </w:t>
      </w:r>
      <w:r>
        <w:t>выявления</w:t>
      </w:r>
      <w:r>
        <w:rPr>
          <w:spacing w:val="-12"/>
        </w:rPr>
        <w:t xml:space="preserve"> </w:t>
      </w:r>
      <w:r>
        <w:t>дефицитов</w:t>
      </w:r>
      <w:r>
        <w:rPr>
          <w:spacing w:val="-12"/>
        </w:rPr>
        <w:t xml:space="preserve"> </w:t>
      </w:r>
      <w:r>
        <w:t>произношения</w:t>
      </w:r>
      <w:r>
        <w:rPr>
          <w:spacing w:val="-13"/>
        </w:rPr>
        <w:t xml:space="preserve"> </w:t>
      </w:r>
      <w:r>
        <w:rPr>
          <w:spacing w:val="-2"/>
        </w:rPr>
        <w:t>звуков:</w:t>
      </w:r>
    </w:p>
    <w:p w:rsidR="00D61B91" w:rsidRDefault="00AD1018" w:rsidP="00AD1018">
      <w:pPr>
        <w:pStyle w:val="a5"/>
        <w:numPr>
          <w:ilvl w:val="0"/>
          <w:numId w:val="118"/>
        </w:numPr>
        <w:tabs>
          <w:tab w:val="left" w:pos="1305"/>
        </w:tabs>
        <w:spacing w:line="240" w:lineRule="exact"/>
        <w:ind w:left="1305" w:hanging="285"/>
        <w:rPr>
          <w:sz w:val="20"/>
        </w:rPr>
      </w:pPr>
      <w:r>
        <w:rPr>
          <w:sz w:val="20"/>
        </w:rPr>
        <w:t>отсутствие</w:t>
      </w:r>
      <w:r>
        <w:rPr>
          <w:spacing w:val="-8"/>
          <w:sz w:val="20"/>
        </w:rPr>
        <w:t xml:space="preserve"> </w:t>
      </w:r>
      <w:r>
        <w:rPr>
          <w:sz w:val="20"/>
        </w:rPr>
        <w:t>некоторых</w:t>
      </w:r>
      <w:r>
        <w:rPr>
          <w:spacing w:val="-8"/>
          <w:sz w:val="20"/>
        </w:rPr>
        <w:t xml:space="preserve"> </w:t>
      </w:r>
      <w:r>
        <w:rPr>
          <w:sz w:val="20"/>
        </w:rPr>
        <w:t>звуков</w:t>
      </w:r>
      <w:r>
        <w:rPr>
          <w:spacing w:val="-8"/>
          <w:sz w:val="20"/>
        </w:rPr>
        <w:t xml:space="preserve"> </w:t>
      </w:r>
      <w:r>
        <w:rPr>
          <w:sz w:val="20"/>
        </w:rPr>
        <w:t>в</w:t>
      </w:r>
      <w:r>
        <w:rPr>
          <w:spacing w:val="-8"/>
          <w:sz w:val="20"/>
        </w:rPr>
        <w:t xml:space="preserve"> </w:t>
      </w:r>
      <w:r>
        <w:rPr>
          <w:spacing w:val="-4"/>
          <w:sz w:val="20"/>
        </w:rPr>
        <w:t>речи;</w:t>
      </w:r>
    </w:p>
    <w:p w:rsidR="00D61B91" w:rsidRDefault="00AD1018" w:rsidP="00AD1018">
      <w:pPr>
        <w:pStyle w:val="a5"/>
        <w:numPr>
          <w:ilvl w:val="0"/>
          <w:numId w:val="118"/>
        </w:numPr>
        <w:tabs>
          <w:tab w:val="left" w:pos="1304"/>
        </w:tabs>
        <w:spacing w:line="249" w:lineRule="auto"/>
        <w:ind w:right="179" w:firstLine="566"/>
        <w:rPr>
          <w:sz w:val="20"/>
        </w:rPr>
      </w:pPr>
      <w:r>
        <w:rPr>
          <w:sz w:val="20"/>
        </w:rPr>
        <w:t>замены звуков более простыми по артикуляции (звонкие заменяются глухими, [р] и [л] заменяются [л’] и [и] соответственно, [с] заменяется [ш] или [ф] и т.д.);</w:t>
      </w:r>
    </w:p>
    <w:p w:rsidR="00D61B91" w:rsidRDefault="00AD1018" w:rsidP="00AD1018">
      <w:pPr>
        <w:pStyle w:val="a5"/>
        <w:numPr>
          <w:ilvl w:val="0"/>
          <w:numId w:val="118"/>
        </w:numPr>
        <w:tabs>
          <w:tab w:val="left" w:pos="1305"/>
        </w:tabs>
        <w:spacing w:line="229" w:lineRule="exact"/>
        <w:ind w:left="1305" w:hanging="285"/>
        <w:rPr>
          <w:sz w:val="20"/>
        </w:rPr>
      </w:pPr>
      <w:r>
        <w:rPr>
          <w:sz w:val="20"/>
        </w:rPr>
        <w:t>замены</w:t>
      </w:r>
      <w:r>
        <w:rPr>
          <w:spacing w:val="-9"/>
          <w:sz w:val="20"/>
        </w:rPr>
        <w:t xml:space="preserve"> </w:t>
      </w:r>
      <w:r>
        <w:rPr>
          <w:sz w:val="20"/>
        </w:rPr>
        <w:t>группы</w:t>
      </w:r>
      <w:r>
        <w:rPr>
          <w:spacing w:val="-8"/>
          <w:sz w:val="20"/>
        </w:rPr>
        <w:t xml:space="preserve"> </w:t>
      </w:r>
      <w:r>
        <w:rPr>
          <w:sz w:val="20"/>
        </w:rPr>
        <w:t>звуков</w:t>
      </w:r>
      <w:r>
        <w:rPr>
          <w:spacing w:val="-8"/>
          <w:sz w:val="20"/>
        </w:rPr>
        <w:t xml:space="preserve"> </w:t>
      </w:r>
      <w:r>
        <w:rPr>
          <w:sz w:val="20"/>
        </w:rPr>
        <w:t>диффузной</w:t>
      </w:r>
      <w:r>
        <w:rPr>
          <w:spacing w:val="-9"/>
          <w:sz w:val="20"/>
        </w:rPr>
        <w:t xml:space="preserve"> </w:t>
      </w:r>
      <w:r>
        <w:rPr>
          <w:spacing w:val="-2"/>
          <w:sz w:val="20"/>
        </w:rPr>
        <w:t>артикуляцией;</w:t>
      </w:r>
    </w:p>
    <w:p w:rsidR="00D61B91" w:rsidRDefault="00AD1018" w:rsidP="00AD1018">
      <w:pPr>
        <w:pStyle w:val="a5"/>
        <w:numPr>
          <w:ilvl w:val="0"/>
          <w:numId w:val="118"/>
        </w:numPr>
        <w:tabs>
          <w:tab w:val="left" w:pos="1304"/>
        </w:tabs>
        <w:spacing w:line="249" w:lineRule="auto"/>
        <w:ind w:right="173" w:firstLine="566"/>
        <w:rPr>
          <w:sz w:val="20"/>
        </w:rPr>
      </w:pPr>
      <w:r>
        <w:rPr>
          <w:sz w:val="20"/>
        </w:rPr>
        <w:t>нестойкое</w:t>
      </w:r>
      <w:r>
        <w:rPr>
          <w:spacing w:val="40"/>
          <w:sz w:val="20"/>
        </w:rPr>
        <w:t xml:space="preserve"> </w:t>
      </w:r>
      <w:r>
        <w:rPr>
          <w:sz w:val="20"/>
        </w:rPr>
        <w:t>употребление</w:t>
      </w:r>
      <w:r>
        <w:rPr>
          <w:spacing w:val="39"/>
          <w:sz w:val="20"/>
        </w:rPr>
        <w:t xml:space="preserve"> </w:t>
      </w:r>
      <w:r>
        <w:rPr>
          <w:sz w:val="20"/>
        </w:rPr>
        <w:t>звуков</w:t>
      </w:r>
      <w:r>
        <w:rPr>
          <w:spacing w:val="40"/>
          <w:sz w:val="20"/>
        </w:rPr>
        <w:t xml:space="preserve"> </w:t>
      </w:r>
      <w:r>
        <w:rPr>
          <w:sz w:val="20"/>
        </w:rPr>
        <w:t>в</w:t>
      </w:r>
      <w:r>
        <w:rPr>
          <w:spacing w:val="39"/>
          <w:sz w:val="20"/>
        </w:rPr>
        <w:t xml:space="preserve"> </w:t>
      </w:r>
      <w:r>
        <w:rPr>
          <w:sz w:val="20"/>
        </w:rPr>
        <w:t>речи</w:t>
      </w:r>
      <w:r>
        <w:rPr>
          <w:spacing w:val="38"/>
          <w:sz w:val="20"/>
        </w:rPr>
        <w:t xml:space="preserve"> </w:t>
      </w:r>
      <w:r>
        <w:rPr>
          <w:sz w:val="20"/>
        </w:rPr>
        <w:t>(одно</w:t>
      </w:r>
      <w:r>
        <w:rPr>
          <w:spacing w:val="40"/>
          <w:sz w:val="20"/>
        </w:rPr>
        <w:t xml:space="preserve"> </w:t>
      </w:r>
      <w:r>
        <w:rPr>
          <w:sz w:val="20"/>
        </w:rPr>
        <w:t>и</w:t>
      </w:r>
      <w:r>
        <w:rPr>
          <w:spacing w:val="38"/>
          <w:sz w:val="20"/>
        </w:rPr>
        <w:t xml:space="preserve"> </w:t>
      </w:r>
      <w:r>
        <w:rPr>
          <w:sz w:val="20"/>
        </w:rPr>
        <w:t>то</w:t>
      </w:r>
      <w:r>
        <w:rPr>
          <w:spacing w:val="40"/>
          <w:sz w:val="20"/>
        </w:rPr>
        <w:t xml:space="preserve"> </w:t>
      </w:r>
      <w:r>
        <w:rPr>
          <w:sz w:val="20"/>
        </w:rPr>
        <w:t>же</w:t>
      </w:r>
      <w:r>
        <w:rPr>
          <w:spacing w:val="40"/>
          <w:sz w:val="20"/>
        </w:rPr>
        <w:t xml:space="preserve"> </w:t>
      </w:r>
      <w:r>
        <w:rPr>
          <w:sz w:val="20"/>
        </w:rPr>
        <w:t>слово</w:t>
      </w:r>
      <w:r>
        <w:rPr>
          <w:spacing w:val="40"/>
          <w:sz w:val="20"/>
        </w:rPr>
        <w:t xml:space="preserve"> </w:t>
      </w:r>
      <w:r>
        <w:rPr>
          <w:sz w:val="20"/>
        </w:rPr>
        <w:t>при</w:t>
      </w:r>
      <w:r>
        <w:rPr>
          <w:spacing w:val="40"/>
          <w:sz w:val="20"/>
        </w:rPr>
        <w:t xml:space="preserve"> </w:t>
      </w:r>
      <w:r>
        <w:rPr>
          <w:sz w:val="20"/>
        </w:rPr>
        <w:t>неоднократном</w:t>
      </w:r>
      <w:r>
        <w:rPr>
          <w:spacing w:val="40"/>
          <w:sz w:val="20"/>
        </w:rPr>
        <w:t xml:space="preserve"> </w:t>
      </w:r>
      <w:r>
        <w:rPr>
          <w:sz w:val="20"/>
        </w:rPr>
        <w:t>повторении</w:t>
      </w:r>
      <w:r>
        <w:rPr>
          <w:spacing w:val="40"/>
          <w:sz w:val="20"/>
        </w:rPr>
        <w:t xml:space="preserve"> </w:t>
      </w:r>
      <w:r>
        <w:rPr>
          <w:sz w:val="20"/>
        </w:rPr>
        <w:t>или в разных контекстах произносится по-разному);</w:t>
      </w:r>
    </w:p>
    <w:p w:rsidR="00D61B91" w:rsidRDefault="00AD1018" w:rsidP="00AD1018">
      <w:pPr>
        <w:pStyle w:val="a5"/>
        <w:numPr>
          <w:ilvl w:val="0"/>
          <w:numId w:val="118"/>
        </w:numPr>
        <w:tabs>
          <w:tab w:val="left" w:pos="1305"/>
        </w:tabs>
        <w:spacing w:line="228" w:lineRule="exact"/>
        <w:ind w:left="1305" w:hanging="285"/>
        <w:rPr>
          <w:sz w:val="20"/>
        </w:rPr>
      </w:pPr>
      <w:r>
        <w:rPr>
          <w:sz w:val="20"/>
        </w:rPr>
        <w:t>искаженное</w:t>
      </w:r>
      <w:r>
        <w:rPr>
          <w:spacing w:val="-10"/>
          <w:sz w:val="20"/>
        </w:rPr>
        <w:t xml:space="preserve"> </w:t>
      </w:r>
      <w:r>
        <w:rPr>
          <w:sz w:val="20"/>
        </w:rPr>
        <w:t>произношение</w:t>
      </w:r>
      <w:r>
        <w:rPr>
          <w:spacing w:val="-7"/>
          <w:sz w:val="20"/>
        </w:rPr>
        <w:t xml:space="preserve"> </w:t>
      </w:r>
      <w:r>
        <w:rPr>
          <w:sz w:val="20"/>
        </w:rPr>
        <w:t>одного</w:t>
      </w:r>
      <w:r>
        <w:rPr>
          <w:spacing w:val="-8"/>
          <w:sz w:val="20"/>
        </w:rPr>
        <w:t xml:space="preserve"> </w:t>
      </w:r>
      <w:r>
        <w:rPr>
          <w:sz w:val="20"/>
        </w:rPr>
        <w:t>или</w:t>
      </w:r>
      <w:r>
        <w:rPr>
          <w:spacing w:val="-11"/>
          <w:sz w:val="20"/>
        </w:rPr>
        <w:t xml:space="preserve"> </w:t>
      </w:r>
      <w:r>
        <w:rPr>
          <w:sz w:val="20"/>
        </w:rPr>
        <w:t>нескольких</w:t>
      </w:r>
      <w:r>
        <w:rPr>
          <w:spacing w:val="-10"/>
          <w:sz w:val="20"/>
        </w:rPr>
        <w:t xml:space="preserve"> </w:t>
      </w:r>
      <w:r>
        <w:rPr>
          <w:spacing w:val="-2"/>
          <w:sz w:val="20"/>
        </w:rPr>
        <w:t>звуков;</w:t>
      </w:r>
    </w:p>
    <w:p w:rsidR="00D61B91" w:rsidRDefault="00AD1018" w:rsidP="00AD1018">
      <w:pPr>
        <w:pStyle w:val="a5"/>
        <w:numPr>
          <w:ilvl w:val="0"/>
          <w:numId w:val="118"/>
        </w:numPr>
        <w:tabs>
          <w:tab w:val="left" w:pos="1305"/>
        </w:tabs>
        <w:spacing w:line="240" w:lineRule="exact"/>
        <w:ind w:left="1305" w:hanging="285"/>
        <w:rPr>
          <w:sz w:val="20"/>
        </w:rPr>
      </w:pPr>
      <w:r>
        <w:rPr>
          <w:sz w:val="20"/>
        </w:rPr>
        <w:t>смазанность</w:t>
      </w:r>
      <w:r>
        <w:rPr>
          <w:spacing w:val="-9"/>
          <w:sz w:val="20"/>
        </w:rPr>
        <w:t xml:space="preserve"> </w:t>
      </w:r>
      <w:r>
        <w:rPr>
          <w:sz w:val="20"/>
        </w:rPr>
        <w:t>речи,</w:t>
      </w:r>
      <w:r>
        <w:rPr>
          <w:spacing w:val="-8"/>
          <w:sz w:val="20"/>
        </w:rPr>
        <w:t xml:space="preserve"> </w:t>
      </w:r>
      <w:r>
        <w:rPr>
          <w:sz w:val="20"/>
        </w:rPr>
        <w:t>сжатая</w:t>
      </w:r>
      <w:r>
        <w:rPr>
          <w:spacing w:val="-9"/>
          <w:sz w:val="20"/>
        </w:rPr>
        <w:t xml:space="preserve"> </w:t>
      </w:r>
      <w:r>
        <w:rPr>
          <w:spacing w:val="-2"/>
          <w:sz w:val="20"/>
        </w:rPr>
        <w:t>артикуляция;</w:t>
      </w:r>
    </w:p>
    <w:p w:rsidR="00D61B91" w:rsidRDefault="00AD1018" w:rsidP="00AD1018">
      <w:pPr>
        <w:pStyle w:val="a5"/>
        <w:numPr>
          <w:ilvl w:val="0"/>
          <w:numId w:val="118"/>
        </w:numPr>
        <w:tabs>
          <w:tab w:val="left" w:pos="1305"/>
        </w:tabs>
        <w:spacing w:line="243" w:lineRule="exact"/>
        <w:ind w:left="1305" w:hanging="285"/>
        <w:rPr>
          <w:sz w:val="20"/>
        </w:rPr>
      </w:pPr>
      <w:r>
        <w:rPr>
          <w:sz w:val="20"/>
        </w:rPr>
        <w:t>бедность</w:t>
      </w:r>
      <w:r>
        <w:rPr>
          <w:spacing w:val="-8"/>
          <w:sz w:val="20"/>
        </w:rPr>
        <w:t xml:space="preserve"> </w:t>
      </w:r>
      <w:r>
        <w:rPr>
          <w:sz w:val="20"/>
        </w:rPr>
        <w:t>словаря</w:t>
      </w:r>
      <w:r>
        <w:rPr>
          <w:spacing w:val="-7"/>
          <w:sz w:val="20"/>
        </w:rPr>
        <w:t xml:space="preserve"> </w:t>
      </w:r>
      <w:r>
        <w:rPr>
          <w:sz w:val="20"/>
        </w:rPr>
        <w:t>и</w:t>
      </w:r>
      <w:r>
        <w:rPr>
          <w:spacing w:val="-7"/>
          <w:sz w:val="20"/>
        </w:rPr>
        <w:t xml:space="preserve"> </w:t>
      </w:r>
      <w:r>
        <w:rPr>
          <w:sz w:val="20"/>
        </w:rPr>
        <w:t>некоторая</w:t>
      </w:r>
      <w:r>
        <w:rPr>
          <w:spacing w:val="-7"/>
          <w:sz w:val="20"/>
        </w:rPr>
        <w:t xml:space="preserve"> </w:t>
      </w:r>
      <w:r>
        <w:rPr>
          <w:sz w:val="20"/>
        </w:rPr>
        <w:t>задержка</w:t>
      </w:r>
      <w:r>
        <w:rPr>
          <w:spacing w:val="-7"/>
          <w:sz w:val="20"/>
        </w:rPr>
        <w:t xml:space="preserve"> </w:t>
      </w:r>
      <w:r>
        <w:rPr>
          <w:sz w:val="20"/>
        </w:rPr>
        <w:t>в</w:t>
      </w:r>
      <w:r>
        <w:rPr>
          <w:spacing w:val="-8"/>
          <w:sz w:val="20"/>
        </w:rPr>
        <w:t xml:space="preserve"> </w:t>
      </w:r>
      <w:r>
        <w:rPr>
          <w:sz w:val="20"/>
        </w:rPr>
        <w:t>формировании</w:t>
      </w:r>
      <w:r>
        <w:rPr>
          <w:spacing w:val="-8"/>
          <w:sz w:val="20"/>
        </w:rPr>
        <w:t xml:space="preserve"> </w:t>
      </w:r>
      <w:r>
        <w:rPr>
          <w:sz w:val="20"/>
        </w:rPr>
        <w:t>грамматического</w:t>
      </w:r>
      <w:r>
        <w:rPr>
          <w:spacing w:val="-6"/>
          <w:sz w:val="20"/>
        </w:rPr>
        <w:t xml:space="preserve"> </w:t>
      </w:r>
      <w:r>
        <w:rPr>
          <w:sz w:val="20"/>
        </w:rPr>
        <w:t>строя</w:t>
      </w:r>
      <w:r>
        <w:rPr>
          <w:spacing w:val="-8"/>
          <w:sz w:val="20"/>
        </w:rPr>
        <w:t xml:space="preserve"> </w:t>
      </w:r>
      <w:r>
        <w:rPr>
          <w:spacing w:val="-2"/>
          <w:sz w:val="20"/>
        </w:rPr>
        <w:t>речи.</w:t>
      </w:r>
    </w:p>
    <w:p w:rsidR="00D61B91" w:rsidRDefault="00D61B91">
      <w:pPr>
        <w:pStyle w:val="a5"/>
        <w:spacing w:line="243" w:lineRule="exact"/>
        <w:rPr>
          <w:sz w:val="20"/>
        </w:rPr>
        <w:sectPr w:rsidR="00D61B91">
          <w:footerReference w:type="default" r:id="rId453"/>
          <w:pgSz w:w="11920" w:h="16850"/>
          <w:pgMar w:top="1060" w:right="850" w:bottom="1360" w:left="850" w:header="0" w:footer="1161" w:gutter="0"/>
          <w:cols w:space="720"/>
        </w:sectPr>
      </w:pPr>
    </w:p>
    <w:p w:rsidR="00D61B91" w:rsidRDefault="00AD1018">
      <w:pPr>
        <w:pStyle w:val="a3"/>
        <w:spacing w:before="67"/>
        <w:ind w:left="170" w:right="453"/>
      </w:pPr>
      <w:r>
        <w:lastRenderedPageBreak/>
        <w:t>Низкий</w:t>
      </w:r>
      <w:r>
        <w:rPr>
          <w:spacing w:val="59"/>
        </w:rPr>
        <w:t xml:space="preserve"> </w:t>
      </w:r>
      <w:r>
        <w:t>уровень</w:t>
      </w:r>
      <w:r>
        <w:rPr>
          <w:spacing w:val="40"/>
        </w:rPr>
        <w:t xml:space="preserve"> </w:t>
      </w:r>
      <w:r>
        <w:t>фонематического</w:t>
      </w:r>
      <w:r>
        <w:rPr>
          <w:spacing w:val="57"/>
        </w:rPr>
        <w:t xml:space="preserve"> </w:t>
      </w:r>
      <w:r>
        <w:t>восприятия</w:t>
      </w:r>
      <w:r>
        <w:rPr>
          <w:spacing w:val="58"/>
        </w:rPr>
        <w:t xml:space="preserve"> </w:t>
      </w:r>
      <w:r>
        <w:t>подтверждают</w:t>
      </w:r>
      <w:r>
        <w:rPr>
          <w:spacing w:val="57"/>
        </w:rPr>
        <w:t xml:space="preserve"> </w:t>
      </w:r>
      <w:r>
        <w:t>аномалии</w:t>
      </w:r>
      <w:r>
        <w:rPr>
          <w:spacing w:val="57"/>
        </w:rPr>
        <w:t xml:space="preserve"> </w:t>
      </w:r>
      <w:r>
        <w:t>в</w:t>
      </w:r>
      <w:r>
        <w:rPr>
          <w:spacing w:val="40"/>
        </w:rPr>
        <w:t xml:space="preserve"> </w:t>
      </w:r>
      <w:r>
        <w:t>речи</w:t>
      </w:r>
      <w:r>
        <w:rPr>
          <w:spacing w:val="59"/>
        </w:rPr>
        <w:t xml:space="preserve"> </w:t>
      </w:r>
      <w:r>
        <w:t>ребенка,</w:t>
      </w:r>
      <w:r>
        <w:rPr>
          <w:spacing w:val="59"/>
        </w:rPr>
        <w:t xml:space="preserve"> </w:t>
      </w:r>
      <w:r>
        <w:t xml:space="preserve">нарушения в многосложных словах, при этом существует стечение согласных звуков. Л.С. Волкова рассмотрела низкий уровень </w:t>
      </w:r>
      <w:r>
        <w:t>фонематического восприятия у детей, который характеризуется: невозможностью воспроизводить звуковой анализ и синтез, расплывчатостью определения на слух фонемы, трудностями в осуществлении зву-кового анализа слова.</w:t>
      </w:r>
    </w:p>
    <w:p w:rsidR="00D61B91" w:rsidRDefault="00AD1018">
      <w:pPr>
        <w:pStyle w:val="a3"/>
        <w:spacing w:before="3"/>
        <w:ind w:left="170" w:right="448"/>
      </w:pPr>
      <w:r>
        <w:t>Т.Б. Филичева считает, что способность осуществления звукового анализа слова негативно оказывает воздействие на развитие фонематического слуха, что приводит к трудностям выбора изображений, в которых нужно выделить звук, способности установить слог в слове</w:t>
      </w:r>
      <w:r>
        <w:t>, придумыванию слова с определенным звуком [4]. М.Ф. Фомичева, также определила некоторые характерные особенности звукопроизношения и фонематическо-го восприятия у детей с дислалией (нечеткая дикция, смазанная речь, трудности в говорении многосложных слов,</w:t>
      </w:r>
      <w:r>
        <w:t xml:space="preserve"> малый запас слов).</w:t>
      </w:r>
    </w:p>
    <w:p w:rsidR="00D61B91" w:rsidRDefault="00AD1018">
      <w:pPr>
        <w:pStyle w:val="a3"/>
        <w:ind w:left="170" w:right="446"/>
      </w:pPr>
      <w:r>
        <w:t>Таким образом, особенности нарушений фонематических процессов у детей 6-7 лет с дислалией рас-смотрены в полном объеме. Определены причины, которые вызывают нарушения фонематических процессов: замена звуков; недифференцированное звукопр</w:t>
      </w:r>
      <w:r>
        <w:t>оизношение звуков; смешение звуков. В основании нарушения лежит низкое развитие фонематического слуха, что приводит к неправильному</w:t>
      </w:r>
      <w:r>
        <w:rPr>
          <w:spacing w:val="-1"/>
        </w:rPr>
        <w:t xml:space="preserve"> </w:t>
      </w:r>
      <w:r>
        <w:t>восприятию слов и сложностям в осуществлении звукового анализа. Следовательно, детям с дислалией необходимо оказывать коррек</w:t>
      </w:r>
      <w:r>
        <w:t>ционную помощь в формировании фонематических процессов, что окажет влияние и на дальнейшее обучение в школе.</w:t>
      </w:r>
    </w:p>
    <w:p w:rsidR="00D61B91" w:rsidRDefault="00D61B91">
      <w:pPr>
        <w:pStyle w:val="a3"/>
        <w:spacing w:before="1"/>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17"/>
        </w:numPr>
        <w:tabs>
          <w:tab w:val="left" w:pos="452"/>
        </w:tabs>
        <w:spacing w:line="217" w:lineRule="exact"/>
        <w:ind w:left="452" w:hanging="282"/>
        <w:rPr>
          <w:sz w:val="19"/>
        </w:rPr>
      </w:pPr>
      <w:r>
        <w:rPr>
          <w:sz w:val="19"/>
        </w:rPr>
        <w:t>Выготский,</w:t>
      </w:r>
      <w:r>
        <w:rPr>
          <w:spacing w:val="-6"/>
          <w:sz w:val="19"/>
        </w:rPr>
        <w:t xml:space="preserve"> </w:t>
      </w:r>
      <w:r>
        <w:rPr>
          <w:sz w:val="19"/>
        </w:rPr>
        <w:t>Л.С.</w:t>
      </w:r>
      <w:r>
        <w:rPr>
          <w:spacing w:val="-6"/>
          <w:sz w:val="19"/>
        </w:rPr>
        <w:t xml:space="preserve"> </w:t>
      </w:r>
      <w:r>
        <w:rPr>
          <w:sz w:val="19"/>
        </w:rPr>
        <w:t>Детская</w:t>
      </w:r>
      <w:r>
        <w:rPr>
          <w:spacing w:val="-7"/>
          <w:sz w:val="19"/>
        </w:rPr>
        <w:t xml:space="preserve"> </w:t>
      </w:r>
      <w:r>
        <w:rPr>
          <w:sz w:val="19"/>
        </w:rPr>
        <w:t>речь</w:t>
      </w:r>
      <w:r>
        <w:rPr>
          <w:spacing w:val="-6"/>
          <w:sz w:val="19"/>
        </w:rPr>
        <w:t xml:space="preserve"> </w:t>
      </w:r>
      <w:r>
        <w:rPr>
          <w:sz w:val="19"/>
        </w:rPr>
        <w:t>/</w:t>
      </w:r>
      <w:r>
        <w:rPr>
          <w:spacing w:val="-5"/>
          <w:sz w:val="19"/>
        </w:rPr>
        <w:t xml:space="preserve"> </w:t>
      </w:r>
      <w:r>
        <w:rPr>
          <w:sz w:val="19"/>
        </w:rPr>
        <w:t>Л.С.</w:t>
      </w:r>
      <w:r>
        <w:rPr>
          <w:spacing w:val="-8"/>
          <w:sz w:val="19"/>
        </w:rPr>
        <w:t xml:space="preserve"> </w:t>
      </w:r>
      <w:r>
        <w:rPr>
          <w:sz w:val="19"/>
        </w:rPr>
        <w:t>Выготский.</w:t>
      </w:r>
      <w:r>
        <w:rPr>
          <w:spacing w:val="-1"/>
          <w:sz w:val="19"/>
        </w:rPr>
        <w:t xml:space="preserve"> </w:t>
      </w:r>
      <w:r>
        <w:rPr>
          <w:sz w:val="19"/>
        </w:rPr>
        <w:t>–</w:t>
      </w:r>
      <w:r>
        <w:rPr>
          <w:spacing w:val="-5"/>
          <w:sz w:val="19"/>
        </w:rPr>
        <w:t xml:space="preserve"> </w:t>
      </w:r>
      <w:r>
        <w:rPr>
          <w:sz w:val="19"/>
        </w:rPr>
        <w:t>Москва:</w:t>
      </w:r>
      <w:r>
        <w:rPr>
          <w:spacing w:val="-7"/>
          <w:sz w:val="19"/>
        </w:rPr>
        <w:t xml:space="preserve"> </w:t>
      </w:r>
      <w:r>
        <w:rPr>
          <w:sz w:val="19"/>
        </w:rPr>
        <w:t>АСТ,</w:t>
      </w:r>
      <w:r>
        <w:rPr>
          <w:spacing w:val="-6"/>
          <w:sz w:val="19"/>
        </w:rPr>
        <w:t xml:space="preserve"> </w:t>
      </w:r>
      <w:r>
        <w:rPr>
          <w:sz w:val="19"/>
        </w:rPr>
        <w:t>2018.</w:t>
      </w:r>
      <w:r>
        <w:rPr>
          <w:spacing w:val="-5"/>
          <w:sz w:val="19"/>
        </w:rPr>
        <w:t xml:space="preserve"> </w:t>
      </w:r>
      <w:r>
        <w:rPr>
          <w:sz w:val="19"/>
        </w:rPr>
        <w:t>–</w:t>
      </w:r>
      <w:r>
        <w:rPr>
          <w:spacing w:val="-5"/>
          <w:sz w:val="19"/>
        </w:rPr>
        <w:t xml:space="preserve"> </w:t>
      </w:r>
      <w:r>
        <w:rPr>
          <w:sz w:val="19"/>
        </w:rPr>
        <w:t>420</w:t>
      </w:r>
      <w:r>
        <w:rPr>
          <w:spacing w:val="-5"/>
          <w:sz w:val="19"/>
        </w:rPr>
        <w:t xml:space="preserve"> </w:t>
      </w:r>
      <w:r>
        <w:rPr>
          <w:sz w:val="19"/>
        </w:rPr>
        <w:t>с.</w:t>
      </w:r>
      <w:r>
        <w:rPr>
          <w:spacing w:val="-6"/>
          <w:sz w:val="19"/>
        </w:rPr>
        <w:t xml:space="preserve"> </w:t>
      </w:r>
      <w:r>
        <w:rPr>
          <w:sz w:val="19"/>
        </w:rPr>
        <w:t>–</w:t>
      </w:r>
      <w:r>
        <w:rPr>
          <w:spacing w:val="-5"/>
          <w:sz w:val="19"/>
        </w:rPr>
        <w:t xml:space="preserve"> </w:t>
      </w:r>
      <w:r>
        <w:rPr>
          <w:sz w:val="19"/>
        </w:rPr>
        <w:t>Текст:</w:t>
      </w:r>
      <w:r>
        <w:rPr>
          <w:spacing w:val="-6"/>
          <w:sz w:val="19"/>
        </w:rPr>
        <w:t xml:space="preserve"> </w:t>
      </w:r>
      <w:r>
        <w:rPr>
          <w:spacing w:val="-2"/>
          <w:sz w:val="19"/>
        </w:rPr>
        <w:t>непосредственный.</w:t>
      </w:r>
    </w:p>
    <w:p w:rsidR="00D61B91" w:rsidRDefault="00AD1018" w:rsidP="00AD1018">
      <w:pPr>
        <w:pStyle w:val="a5"/>
        <w:numPr>
          <w:ilvl w:val="0"/>
          <w:numId w:val="117"/>
        </w:numPr>
        <w:tabs>
          <w:tab w:val="left" w:pos="451"/>
          <w:tab w:val="left" w:pos="453"/>
        </w:tabs>
        <w:spacing w:before="2"/>
        <w:ind w:right="451"/>
        <w:rPr>
          <w:sz w:val="19"/>
        </w:rPr>
      </w:pPr>
      <w:r>
        <w:rPr>
          <w:sz w:val="19"/>
        </w:rPr>
        <w:t>Большой психологический словарь / [Авдеева Н. Н. и др.]; под ред. Б.Г. Мещерякова, В.П. Зинченко.</w:t>
      </w:r>
      <w:r>
        <w:rPr>
          <w:spacing w:val="21"/>
          <w:sz w:val="19"/>
        </w:rPr>
        <w:t xml:space="preserve"> </w:t>
      </w:r>
      <w:r>
        <w:rPr>
          <w:sz w:val="19"/>
        </w:rPr>
        <w:t>– 4-е изд., расш. – Москва: АСТ; Санкт-Петербург: Прайм-Еврознак, 2019. – 811 с. – Текст: непосредственный.</w:t>
      </w:r>
    </w:p>
    <w:p w:rsidR="00D61B91" w:rsidRDefault="00AD1018" w:rsidP="00AD1018">
      <w:pPr>
        <w:pStyle w:val="a5"/>
        <w:numPr>
          <w:ilvl w:val="0"/>
          <w:numId w:val="117"/>
        </w:numPr>
        <w:tabs>
          <w:tab w:val="left" w:pos="451"/>
          <w:tab w:val="left" w:pos="453"/>
        </w:tabs>
        <w:ind w:right="453"/>
        <w:rPr>
          <w:sz w:val="19"/>
        </w:rPr>
      </w:pPr>
      <w:r>
        <w:rPr>
          <w:sz w:val="19"/>
        </w:rPr>
        <w:t>Лалаева, Р.И. Методика психолинг</w:t>
      </w:r>
      <w:r>
        <w:rPr>
          <w:sz w:val="19"/>
        </w:rPr>
        <w:t>вистического исследования нарушения речи: учеб.-метод. пособие / Р.И. Лала-ева. – Санкт-Петербург: Наука-Питер, 2006. – 72 с. – Текст непосредственный.</w:t>
      </w:r>
    </w:p>
    <w:p w:rsidR="00D61B91" w:rsidRDefault="00AD1018" w:rsidP="00AD1018">
      <w:pPr>
        <w:pStyle w:val="a5"/>
        <w:numPr>
          <w:ilvl w:val="0"/>
          <w:numId w:val="117"/>
        </w:numPr>
        <w:tabs>
          <w:tab w:val="left" w:pos="451"/>
          <w:tab w:val="left" w:pos="453"/>
        </w:tabs>
        <w:ind w:right="458"/>
        <w:rPr>
          <w:sz w:val="19"/>
        </w:rPr>
      </w:pPr>
      <w:r>
        <w:rPr>
          <w:sz w:val="19"/>
        </w:rPr>
        <w:t>Филичева,</w:t>
      </w:r>
      <w:r>
        <w:rPr>
          <w:spacing w:val="40"/>
          <w:sz w:val="19"/>
        </w:rPr>
        <w:t xml:space="preserve"> </w:t>
      </w:r>
      <w:r>
        <w:rPr>
          <w:sz w:val="19"/>
        </w:rPr>
        <w:t>Т.Б.,</w:t>
      </w:r>
      <w:r>
        <w:rPr>
          <w:spacing w:val="40"/>
          <w:sz w:val="19"/>
        </w:rPr>
        <w:t xml:space="preserve"> </w:t>
      </w:r>
      <w:r>
        <w:rPr>
          <w:sz w:val="19"/>
        </w:rPr>
        <w:t>Туманова,</w:t>
      </w:r>
      <w:r>
        <w:rPr>
          <w:spacing w:val="40"/>
          <w:sz w:val="19"/>
        </w:rPr>
        <w:t xml:space="preserve"> </w:t>
      </w:r>
      <w:r>
        <w:rPr>
          <w:sz w:val="19"/>
        </w:rPr>
        <w:t>Т.В.</w:t>
      </w:r>
      <w:r>
        <w:rPr>
          <w:spacing w:val="40"/>
          <w:sz w:val="19"/>
        </w:rPr>
        <w:t xml:space="preserve"> </w:t>
      </w:r>
      <w:r>
        <w:rPr>
          <w:sz w:val="19"/>
        </w:rPr>
        <w:t>Дети</w:t>
      </w:r>
      <w:r>
        <w:rPr>
          <w:spacing w:val="40"/>
          <w:sz w:val="19"/>
        </w:rPr>
        <w:t xml:space="preserve"> </w:t>
      </w:r>
      <w:r>
        <w:rPr>
          <w:sz w:val="19"/>
        </w:rPr>
        <w:t>с</w:t>
      </w:r>
      <w:r>
        <w:rPr>
          <w:spacing w:val="40"/>
          <w:sz w:val="19"/>
        </w:rPr>
        <w:t xml:space="preserve"> </w:t>
      </w:r>
      <w:r>
        <w:rPr>
          <w:sz w:val="19"/>
        </w:rPr>
        <w:t>фонетико-фонематическим</w:t>
      </w:r>
      <w:r>
        <w:rPr>
          <w:spacing w:val="40"/>
          <w:sz w:val="19"/>
        </w:rPr>
        <w:t xml:space="preserve"> </w:t>
      </w:r>
      <w:r>
        <w:rPr>
          <w:sz w:val="19"/>
        </w:rPr>
        <w:t>недоразвитием.</w:t>
      </w:r>
      <w:r>
        <w:rPr>
          <w:spacing w:val="40"/>
          <w:sz w:val="19"/>
        </w:rPr>
        <w:t xml:space="preserve"> </w:t>
      </w:r>
      <w:r>
        <w:rPr>
          <w:sz w:val="19"/>
        </w:rPr>
        <w:t>Воспитание</w:t>
      </w:r>
      <w:r>
        <w:rPr>
          <w:spacing w:val="40"/>
          <w:sz w:val="19"/>
        </w:rPr>
        <w:t xml:space="preserve"> </w:t>
      </w:r>
      <w:r>
        <w:rPr>
          <w:sz w:val="19"/>
        </w:rPr>
        <w:t>и</w:t>
      </w:r>
      <w:r>
        <w:rPr>
          <w:spacing w:val="40"/>
          <w:sz w:val="19"/>
        </w:rPr>
        <w:t xml:space="preserve"> </w:t>
      </w:r>
      <w:r>
        <w:rPr>
          <w:sz w:val="19"/>
        </w:rPr>
        <w:t>обучение</w:t>
      </w:r>
      <w:r>
        <w:rPr>
          <w:spacing w:val="40"/>
          <w:sz w:val="19"/>
        </w:rPr>
        <w:t xml:space="preserve"> </w:t>
      </w:r>
      <w:r>
        <w:rPr>
          <w:sz w:val="19"/>
        </w:rPr>
        <w:t>/ Т.Б</w:t>
      </w:r>
      <w:r>
        <w:rPr>
          <w:sz w:val="19"/>
        </w:rPr>
        <w:t>. Филичева, Т.В. Туманова. – Москва: «Изд-во ГНОМ и Д», 2010. – 80 с. – Текст непосредственный.</w:t>
      </w:r>
    </w:p>
    <w:p w:rsidR="00D61B91" w:rsidRDefault="00AD1018" w:rsidP="00AD1018">
      <w:pPr>
        <w:pStyle w:val="a5"/>
        <w:numPr>
          <w:ilvl w:val="0"/>
          <w:numId w:val="117"/>
        </w:numPr>
        <w:tabs>
          <w:tab w:val="left" w:pos="451"/>
          <w:tab w:val="left" w:pos="453"/>
        </w:tabs>
        <w:ind w:right="455"/>
        <w:rPr>
          <w:sz w:val="19"/>
        </w:rPr>
      </w:pPr>
      <w:r>
        <w:rPr>
          <w:sz w:val="19"/>
        </w:rPr>
        <w:t>Швачкин, Н.Х. Возрастная психолингвистика: Хрестоматия:</w:t>
      </w:r>
      <w:r>
        <w:rPr>
          <w:spacing w:val="21"/>
          <w:sz w:val="19"/>
        </w:rPr>
        <w:t xml:space="preserve"> </w:t>
      </w:r>
      <w:r>
        <w:rPr>
          <w:sz w:val="19"/>
        </w:rPr>
        <w:t>учебное пособие / Н.Х. Швачкин. – Москва: Лаби-ринт, 2014. – 330 с. – Текст непосредственный.</w:t>
      </w:r>
    </w:p>
    <w:p w:rsidR="00D61B91" w:rsidRDefault="00AD1018" w:rsidP="00AD1018">
      <w:pPr>
        <w:pStyle w:val="a5"/>
        <w:numPr>
          <w:ilvl w:val="0"/>
          <w:numId w:val="117"/>
        </w:numPr>
        <w:tabs>
          <w:tab w:val="left" w:pos="452"/>
        </w:tabs>
        <w:ind w:left="452" w:hanging="282"/>
        <w:rPr>
          <w:sz w:val="19"/>
        </w:rPr>
      </w:pPr>
      <w:r>
        <w:rPr>
          <w:sz w:val="19"/>
        </w:rPr>
        <w:t>Швачкин,</w:t>
      </w:r>
      <w:r>
        <w:rPr>
          <w:spacing w:val="8"/>
          <w:sz w:val="19"/>
        </w:rPr>
        <w:t xml:space="preserve"> </w:t>
      </w:r>
      <w:r>
        <w:rPr>
          <w:sz w:val="19"/>
        </w:rPr>
        <w:t>Н</w:t>
      </w:r>
      <w:r>
        <w:rPr>
          <w:sz w:val="19"/>
        </w:rPr>
        <w:t>.Х.</w:t>
      </w:r>
      <w:r>
        <w:rPr>
          <w:spacing w:val="8"/>
          <w:sz w:val="19"/>
        </w:rPr>
        <w:t xml:space="preserve"> </w:t>
      </w:r>
      <w:r>
        <w:rPr>
          <w:sz w:val="19"/>
        </w:rPr>
        <w:t>Развитие</w:t>
      </w:r>
      <w:r>
        <w:rPr>
          <w:spacing w:val="8"/>
          <w:sz w:val="19"/>
        </w:rPr>
        <w:t xml:space="preserve"> </w:t>
      </w:r>
      <w:r>
        <w:rPr>
          <w:sz w:val="19"/>
        </w:rPr>
        <w:t>фонематического</w:t>
      </w:r>
      <w:r>
        <w:rPr>
          <w:spacing w:val="8"/>
          <w:sz w:val="19"/>
        </w:rPr>
        <w:t xml:space="preserve"> </w:t>
      </w:r>
      <w:r>
        <w:rPr>
          <w:sz w:val="19"/>
        </w:rPr>
        <w:t>восприятия</w:t>
      </w:r>
      <w:r>
        <w:rPr>
          <w:spacing w:val="7"/>
          <w:sz w:val="19"/>
        </w:rPr>
        <w:t xml:space="preserve"> </w:t>
      </w:r>
      <w:r>
        <w:rPr>
          <w:sz w:val="19"/>
        </w:rPr>
        <w:t>речи</w:t>
      </w:r>
      <w:r>
        <w:rPr>
          <w:spacing w:val="7"/>
          <w:sz w:val="19"/>
        </w:rPr>
        <w:t xml:space="preserve"> </w:t>
      </w:r>
      <w:r>
        <w:rPr>
          <w:sz w:val="19"/>
        </w:rPr>
        <w:t>в</w:t>
      </w:r>
      <w:r>
        <w:rPr>
          <w:spacing w:val="7"/>
          <w:sz w:val="19"/>
        </w:rPr>
        <w:t xml:space="preserve"> </w:t>
      </w:r>
      <w:r>
        <w:rPr>
          <w:sz w:val="19"/>
        </w:rPr>
        <w:t>раннем</w:t>
      </w:r>
      <w:r>
        <w:rPr>
          <w:spacing w:val="7"/>
          <w:sz w:val="19"/>
        </w:rPr>
        <w:t xml:space="preserve"> </w:t>
      </w:r>
      <w:r>
        <w:rPr>
          <w:sz w:val="19"/>
        </w:rPr>
        <w:t>детстве</w:t>
      </w:r>
      <w:r>
        <w:rPr>
          <w:spacing w:val="8"/>
          <w:sz w:val="19"/>
        </w:rPr>
        <w:t xml:space="preserve"> </w:t>
      </w:r>
      <w:r>
        <w:rPr>
          <w:sz w:val="19"/>
        </w:rPr>
        <w:t>/</w:t>
      </w:r>
      <w:r>
        <w:rPr>
          <w:spacing w:val="7"/>
          <w:sz w:val="19"/>
        </w:rPr>
        <w:t xml:space="preserve"> </w:t>
      </w:r>
      <w:r>
        <w:rPr>
          <w:sz w:val="19"/>
        </w:rPr>
        <w:t>Н.Х.</w:t>
      </w:r>
      <w:r>
        <w:rPr>
          <w:spacing w:val="8"/>
          <w:sz w:val="19"/>
        </w:rPr>
        <w:t xml:space="preserve"> </w:t>
      </w:r>
      <w:r>
        <w:rPr>
          <w:sz w:val="19"/>
        </w:rPr>
        <w:t>Швачкин</w:t>
      </w:r>
      <w:r>
        <w:rPr>
          <w:spacing w:val="16"/>
          <w:sz w:val="19"/>
        </w:rPr>
        <w:t xml:space="preserve"> </w:t>
      </w:r>
      <w:r>
        <w:rPr>
          <w:sz w:val="19"/>
        </w:rPr>
        <w:t>–</w:t>
      </w:r>
      <w:r>
        <w:rPr>
          <w:spacing w:val="9"/>
          <w:sz w:val="19"/>
        </w:rPr>
        <w:t xml:space="preserve"> </w:t>
      </w:r>
      <w:r>
        <w:rPr>
          <w:sz w:val="19"/>
        </w:rPr>
        <w:t>Москва,</w:t>
      </w:r>
      <w:r>
        <w:rPr>
          <w:spacing w:val="8"/>
          <w:sz w:val="19"/>
        </w:rPr>
        <w:t xml:space="preserve"> </w:t>
      </w:r>
      <w:r>
        <w:rPr>
          <w:sz w:val="19"/>
        </w:rPr>
        <w:t>2018.</w:t>
      </w:r>
      <w:r>
        <w:rPr>
          <w:spacing w:val="9"/>
          <w:sz w:val="19"/>
        </w:rPr>
        <w:t xml:space="preserve"> </w:t>
      </w:r>
      <w:r>
        <w:rPr>
          <w:spacing w:val="-10"/>
          <w:sz w:val="19"/>
        </w:rPr>
        <w:t>–</w:t>
      </w:r>
    </w:p>
    <w:p w:rsidR="00D61B91" w:rsidRDefault="00AD1018">
      <w:pPr>
        <w:ind w:left="453"/>
        <w:rPr>
          <w:sz w:val="19"/>
        </w:rPr>
      </w:pPr>
      <w:r>
        <w:rPr>
          <w:sz w:val="19"/>
        </w:rPr>
        <w:t>№</w:t>
      </w:r>
      <w:r>
        <w:rPr>
          <w:spacing w:val="-5"/>
          <w:sz w:val="19"/>
        </w:rPr>
        <w:t xml:space="preserve"> </w:t>
      </w:r>
      <w:r>
        <w:rPr>
          <w:sz w:val="19"/>
        </w:rPr>
        <w:t>13.</w:t>
      </w:r>
      <w:r>
        <w:rPr>
          <w:spacing w:val="-3"/>
          <w:sz w:val="19"/>
        </w:rPr>
        <w:t xml:space="preserve"> </w:t>
      </w:r>
      <w:r>
        <w:rPr>
          <w:sz w:val="19"/>
        </w:rPr>
        <w:t>–</w:t>
      </w:r>
      <w:r>
        <w:rPr>
          <w:spacing w:val="-5"/>
          <w:sz w:val="19"/>
        </w:rPr>
        <w:t xml:space="preserve"> </w:t>
      </w:r>
      <w:r>
        <w:rPr>
          <w:sz w:val="19"/>
        </w:rPr>
        <w:t>С.</w:t>
      </w:r>
      <w:r>
        <w:rPr>
          <w:spacing w:val="-5"/>
          <w:sz w:val="19"/>
        </w:rPr>
        <w:t xml:space="preserve"> </w:t>
      </w:r>
      <w:r>
        <w:rPr>
          <w:sz w:val="19"/>
        </w:rPr>
        <w:t>101-133.</w:t>
      </w:r>
      <w:r>
        <w:rPr>
          <w:spacing w:val="-5"/>
          <w:sz w:val="19"/>
        </w:rPr>
        <w:t xml:space="preserve"> </w:t>
      </w:r>
      <w:r>
        <w:rPr>
          <w:sz w:val="19"/>
        </w:rPr>
        <w:t>–</w:t>
      </w:r>
      <w:r>
        <w:rPr>
          <w:spacing w:val="-3"/>
          <w:sz w:val="19"/>
        </w:rPr>
        <w:t xml:space="preserve"> </w:t>
      </w:r>
      <w:r>
        <w:rPr>
          <w:sz w:val="19"/>
        </w:rPr>
        <w:t>Текст</w:t>
      </w:r>
      <w:r>
        <w:rPr>
          <w:spacing w:val="-2"/>
          <w:sz w:val="19"/>
        </w:rPr>
        <w:t xml:space="preserve"> непосредственный.</w:t>
      </w:r>
    </w:p>
    <w:p w:rsidR="00D61B91" w:rsidRDefault="00AD1018" w:rsidP="00AD1018">
      <w:pPr>
        <w:pStyle w:val="a5"/>
        <w:numPr>
          <w:ilvl w:val="0"/>
          <w:numId w:val="117"/>
        </w:numPr>
        <w:tabs>
          <w:tab w:val="left" w:pos="451"/>
          <w:tab w:val="left" w:pos="453"/>
        </w:tabs>
        <w:ind w:right="452"/>
        <w:jc w:val="both"/>
        <w:rPr>
          <w:sz w:val="19"/>
        </w:rPr>
      </w:pPr>
      <w:r>
        <w:rPr>
          <w:sz w:val="19"/>
        </w:rPr>
        <w:t>Шрейдер,</w:t>
      </w:r>
      <w:r>
        <w:rPr>
          <w:spacing w:val="-12"/>
          <w:sz w:val="19"/>
        </w:rPr>
        <w:t xml:space="preserve"> </w:t>
      </w:r>
      <w:r>
        <w:rPr>
          <w:sz w:val="19"/>
        </w:rPr>
        <w:t>Е.А.</w:t>
      </w:r>
      <w:r>
        <w:rPr>
          <w:spacing w:val="-12"/>
          <w:sz w:val="19"/>
        </w:rPr>
        <w:t xml:space="preserve"> </w:t>
      </w:r>
      <w:r>
        <w:rPr>
          <w:sz w:val="19"/>
        </w:rPr>
        <w:t>Особенности</w:t>
      </w:r>
      <w:r>
        <w:rPr>
          <w:spacing w:val="-12"/>
          <w:sz w:val="19"/>
        </w:rPr>
        <w:t xml:space="preserve"> </w:t>
      </w:r>
      <w:r>
        <w:rPr>
          <w:sz w:val="19"/>
        </w:rPr>
        <w:t>формирования</w:t>
      </w:r>
      <w:r>
        <w:rPr>
          <w:spacing w:val="-12"/>
          <w:sz w:val="19"/>
        </w:rPr>
        <w:t xml:space="preserve"> </w:t>
      </w:r>
      <w:r>
        <w:rPr>
          <w:sz w:val="19"/>
        </w:rPr>
        <w:t>фонематического</w:t>
      </w:r>
      <w:r>
        <w:rPr>
          <w:spacing w:val="-12"/>
          <w:sz w:val="19"/>
        </w:rPr>
        <w:t xml:space="preserve"> </w:t>
      </w:r>
      <w:r>
        <w:rPr>
          <w:sz w:val="19"/>
        </w:rPr>
        <w:t>слуха</w:t>
      </w:r>
      <w:r>
        <w:rPr>
          <w:spacing w:val="-12"/>
          <w:sz w:val="19"/>
        </w:rPr>
        <w:t xml:space="preserve"> </w:t>
      </w:r>
      <w:r>
        <w:rPr>
          <w:sz w:val="19"/>
        </w:rPr>
        <w:t>у</w:t>
      </w:r>
      <w:r>
        <w:rPr>
          <w:spacing w:val="-12"/>
          <w:sz w:val="19"/>
        </w:rPr>
        <w:t xml:space="preserve"> </w:t>
      </w:r>
      <w:r>
        <w:rPr>
          <w:sz w:val="19"/>
        </w:rPr>
        <w:t>детей</w:t>
      </w:r>
      <w:r>
        <w:rPr>
          <w:spacing w:val="-11"/>
          <w:sz w:val="19"/>
        </w:rPr>
        <w:t xml:space="preserve"> </w:t>
      </w:r>
      <w:r>
        <w:rPr>
          <w:sz w:val="19"/>
        </w:rPr>
        <w:t>дошкольного</w:t>
      </w:r>
      <w:r>
        <w:rPr>
          <w:spacing w:val="-12"/>
          <w:sz w:val="19"/>
        </w:rPr>
        <w:t xml:space="preserve"> </w:t>
      </w:r>
      <w:r>
        <w:rPr>
          <w:sz w:val="19"/>
        </w:rPr>
        <w:t>возраста</w:t>
      </w:r>
      <w:r>
        <w:rPr>
          <w:spacing w:val="-12"/>
          <w:sz w:val="19"/>
        </w:rPr>
        <w:t xml:space="preserve"> </w:t>
      </w:r>
      <w:r>
        <w:rPr>
          <w:sz w:val="19"/>
        </w:rPr>
        <w:t>/</w:t>
      </w:r>
      <w:r>
        <w:rPr>
          <w:spacing w:val="-12"/>
          <w:sz w:val="19"/>
        </w:rPr>
        <w:t xml:space="preserve"> </w:t>
      </w:r>
      <w:r>
        <w:rPr>
          <w:sz w:val="19"/>
        </w:rPr>
        <w:t>Е.А.</w:t>
      </w:r>
      <w:r>
        <w:rPr>
          <w:spacing w:val="-12"/>
          <w:sz w:val="19"/>
        </w:rPr>
        <w:t xml:space="preserve"> </w:t>
      </w:r>
      <w:r>
        <w:rPr>
          <w:sz w:val="19"/>
        </w:rPr>
        <w:t>Шрейдер</w:t>
      </w:r>
      <w:r>
        <w:rPr>
          <w:spacing w:val="-12"/>
          <w:sz w:val="19"/>
        </w:rPr>
        <w:t xml:space="preserve"> </w:t>
      </w:r>
      <w:r>
        <w:rPr>
          <w:sz w:val="19"/>
        </w:rPr>
        <w:t>// Педагогика</w:t>
      </w:r>
      <w:r>
        <w:rPr>
          <w:spacing w:val="-12"/>
          <w:sz w:val="19"/>
        </w:rPr>
        <w:t xml:space="preserve"> </w:t>
      </w:r>
      <w:r>
        <w:rPr>
          <w:sz w:val="19"/>
        </w:rPr>
        <w:t>и</w:t>
      </w:r>
      <w:r>
        <w:rPr>
          <w:spacing w:val="-12"/>
          <w:sz w:val="19"/>
        </w:rPr>
        <w:t xml:space="preserve"> </w:t>
      </w:r>
      <w:r>
        <w:rPr>
          <w:sz w:val="19"/>
        </w:rPr>
        <w:t>психология:</w:t>
      </w:r>
      <w:r>
        <w:rPr>
          <w:spacing w:val="-12"/>
          <w:sz w:val="19"/>
        </w:rPr>
        <w:t xml:space="preserve"> </w:t>
      </w:r>
      <w:r>
        <w:rPr>
          <w:sz w:val="19"/>
        </w:rPr>
        <w:t>сборник</w:t>
      </w:r>
      <w:r>
        <w:rPr>
          <w:spacing w:val="-12"/>
          <w:sz w:val="19"/>
        </w:rPr>
        <w:t xml:space="preserve"> </w:t>
      </w:r>
      <w:r>
        <w:rPr>
          <w:sz w:val="19"/>
        </w:rPr>
        <w:t>статей</w:t>
      </w:r>
      <w:r>
        <w:rPr>
          <w:spacing w:val="-12"/>
          <w:sz w:val="19"/>
        </w:rPr>
        <w:t xml:space="preserve"> </w:t>
      </w:r>
      <w:r>
        <w:rPr>
          <w:sz w:val="19"/>
        </w:rPr>
        <w:t>по</w:t>
      </w:r>
      <w:r>
        <w:rPr>
          <w:spacing w:val="-12"/>
          <w:sz w:val="19"/>
        </w:rPr>
        <w:t xml:space="preserve"> </w:t>
      </w:r>
      <w:r>
        <w:rPr>
          <w:sz w:val="19"/>
        </w:rPr>
        <w:t>материалам</w:t>
      </w:r>
      <w:r>
        <w:rPr>
          <w:spacing w:val="-12"/>
          <w:sz w:val="19"/>
        </w:rPr>
        <w:t xml:space="preserve"> </w:t>
      </w:r>
      <w:r>
        <w:rPr>
          <w:sz w:val="19"/>
        </w:rPr>
        <w:t>XV</w:t>
      </w:r>
      <w:r>
        <w:rPr>
          <w:spacing w:val="-11"/>
          <w:sz w:val="19"/>
        </w:rPr>
        <w:t xml:space="preserve"> </w:t>
      </w:r>
      <w:r>
        <w:rPr>
          <w:sz w:val="19"/>
        </w:rPr>
        <w:t>международной</w:t>
      </w:r>
      <w:r>
        <w:rPr>
          <w:spacing w:val="-12"/>
          <w:sz w:val="19"/>
        </w:rPr>
        <w:t xml:space="preserve"> </w:t>
      </w:r>
      <w:r>
        <w:rPr>
          <w:sz w:val="19"/>
        </w:rPr>
        <w:t>научно-практической</w:t>
      </w:r>
      <w:r>
        <w:rPr>
          <w:spacing w:val="-12"/>
          <w:sz w:val="19"/>
        </w:rPr>
        <w:t xml:space="preserve"> </w:t>
      </w:r>
      <w:r>
        <w:rPr>
          <w:sz w:val="19"/>
        </w:rPr>
        <w:t>конференции.</w:t>
      </w:r>
      <w:r>
        <w:rPr>
          <w:spacing w:val="-12"/>
          <w:sz w:val="19"/>
        </w:rPr>
        <w:t xml:space="preserve"> </w:t>
      </w:r>
      <w:r>
        <w:rPr>
          <w:sz w:val="19"/>
        </w:rPr>
        <w:t>– 2018. – № 1. – С. 16-21 – Текст непосредственный.</w:t>
      </w:r>
    </w:p>
    <w:p w:rsidR="00D61B91" w:rsidRDefault="00D61B91">
      <w:pPr>
        <w:pStyle w:val="a5"/>
        <w:jc w:val="both"/>
        <w:rPr>
          <w:sz w:val="19"/>
        </w:rPr>
        <w:sectPr w:rsidR="00D61B91">
          <w:footerReference w:type="default" r:id="rId454"/>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spacing w:line="234" w:lineRule="exact"/>
        <w:ind w:right="165"/>
        <w:jc w:val="right"/>
        <w:rPr>
          <w:rFonts w:ascii="Cambria" w:hAnsi="Cambria"/>
          <w:sz w:val="18"/>
        </w:rPr>
      </w:pPr>
      <w:r>
        <w:rPr>
          <w:rFonts w:ascii="Cambria" w:hAnsi="Cambria"/>
          <w:b/>
          <w:i/>
          <w:spacing w:val="-2"/>
          <w:sz w:val="20"/>
        </w:rPr>
        <w:t>Горячкина</w:t>
      </w:r>
      <w:r>
        <w:rPr>
          <w:rFonts w:ascii="Cambria" w:hAnsi="Cambria"/>
          <w:b/>
          <w:i/>
          <w:spacing w:val="-1"/>
          <w:sz w:val="20"/>
        </w:rPr>
        <w:t xml:space="preserve"> </w:t>
      </w:r>
      <w:r>
        <w:rPr>
          <w:rFonts w:ascii="Cambria" w:hAnsi="Cambria"/>
          <w:b/>
          <w:i/>
          <w:spacing w:val="-2"/>
          <w:sz w:val="20"/>
        </w:rPr>
        <w:t>Е.В.,</w:t>
      </w:r>
      <w:r>
        <w:rPr>
          <w:rFonts w:ascii="Cambria" w:hAnsi="Cambria"/>
          <w:b/>
          <w:i/>
          <w:sz w:val="20"/>
        </w:rPr>
        <w:t xml:space="preserve"> </w:t>
      </w:r>
      <w:r>
        <w:rPr>
          <w:rFonts w:ascii="Cambria" w:hAnsi="Cambria"/>
          <w:spacing w:val="-2"/>
          <w:sz w:val="18"/>
        </w:rPr>
        <w:t>учитель-логопед</w:t>
      </w:r>
    </w:p>
    <w:p w:rsidR="00D61B91" w:rsidRDefault="00AD1018">
      <w:pPr>
        <w:ind w:left="1960" w:right="165" w:hanging="456"/>
        <w:jc w:val="right"/>
        <w:rPr>
          <w:rFonts w:ascii="Cambria" w:hAnsi="Cambria"/>
          <w:sz w:val="18"/>
        </w:rPr>
      </w:pPr>
      <w:r>
        <w:rPr>
          <w:rFonts w:ascii="Cambria" w:hAnsi="Cambria"/>
          <w:sz w:val="18"/>
        </w:rPr>
        <w:t>МАДОУ</w:t>
      </w:r>
      <w:r>
        <w:rPr>
          <w:rFonts w:ascii="Cambria" w:hAnsi="Cambria"/>
          <w:spacing w:val="-10"/>
          <w:sz w:val="18"/>
        </w:rPr>
        <w:t xml:space="preserve"> </w:t>
      </w:r>
      <w:r>
        <w:rPr>
          <w:rFonts w:ascii="Cambria" w:hAnsi="Cambria"/>
          <w:sz w:val="18"/>
        </w:rPr>
        <w:t>№</w:t>
      </w:r>
      <w:r>
        <w:rPr>
          <w:rFonts w:ascii="Cambria" w:hAnsi="Cambria"/>
          <w:spacing w:val="-10"/>
          <w:sz w:val="18"/>
        </w:rPr>
        <w:t xml:space="preserve"> </w:t>
      </w:r>
      <w:r>
        <w:rPr>
          <w:rFonts w:ascii="Cambria" w:hAnsi="Cambria"/>
          <w:sz w:val="18"/>
        </w:rPr>
        <w:t>8</w:t>
      </w:r>
      <w:r>
        <w:rPr>
          <w:rFonts w:ascii="Cambria" w:hAnsi="Cambria"/>
          <w:spacing w:val="-10"/>
          <w:sz w:val="18"/>
        </w:rPr>
        <w:t xml:space="preserve"> </w:t>
      </w:r>
      <w:r>
        <w:rPr>
          <w:rFonts w:ascii="Cambria" w:hAnsi="Cambria"/>
          <w:sz w:val="18"/>
        </w:rPr>
        <w:t>«Огонек»,</w:t>
      </w:r>
      <w:r>
        <w:rPr>
          <w:rFonts w:ascii="Cambria" w:hAnsi="Cambria"/>
          <w:spacing w:val="40"/>
          <w:sz w:val="18"/>
        </w:rPr>
        <w:t xml:space="preserve"> </w:t>
      </w:r>
      <w:r>
        <w:rPr>
          <w:rFonts w:ascii="Cambria" w:hAnsi="Cambria"/>
          <w:sz w:val="18"/>
        </w:rPr>
        <w:t>г.</w:t>
      </w:r>
      <w:r>
        <w:rPr>
          <w:rFonts w:ascii="Cambria" w:hAnsi="Cambria"/>
          <w:spacing w:val="-9"/>
          <w:sz w:val="18"/>
        </w:rPr>
        <w:t xml:space="preserve"> </w:t>
      </w:r>
      <w:r>
        <w:rPr>
          <w:rFonts w:ascii="Cambria" w:hAnsi="Cambria"/>
          <w:sz w:val="18"/>
        </w:rPr>
        <w:t>Сургут,</w:t>
      </w:r>
      <w:r>
        <w:rPr>
          <w:rFonts w:ascii="Cambria" w:hAnsi="Cambria"/>
          <w:spacing w:val="-9"/>
          <w:sz w:val="18"/>
        </w:rPr>
        <w:t xml:space="preserve"> </w:t>
      </w:r>
      <w:r>
        <w:rPr>
          <w:rFonts w:ascii="Cambria" w:hAnsi="Cambria"/>
          <w:spacing w:val="-2"/>
          <w:sz w:val="18"/>
        </w:rPr>
        <w:t>Россия</w:t>
      </w:r>
    </w:p>
    <w:p w:rsidR="00D61B91" w:rsidRDefault="00AD1018">
      <w:pPr>
        <w:spacing w:before="3" w:line="232" w:lineRule="exact"/>
        <w:ind w:right="166"/>
        <w:jc w:val="right"/>
        <w:rPr>
          <w:rFonts w:ascii="Cambria" w:hAnsi="Cambria"/>
          <w:sz w:val="18"/>
        </w:rPr>
      </w:pPr>
      <w:r>
        <w:rPr>
          <w:rFonts w:ascii="Cambria" w:hAnsi="Cambria"/>
          <w:b/>
          <w:i/>
          <w:spacing w:val="-2"/>
          <w:sz w:val="20"/>
        </w:rPr>
        <w:t>Сапунова</w:t>
      </w:r>
      <w:r>
        <w:rPr>
          <w:rFonts w:ascii="Cambria" w:hAnsi="Cambria"/>
          <w:b/>
          <w:i/>
          <w:sz w:val="20"/>
        </w:rPr>
        <w:t xml:space="preserve"> </w:t>
      </w:r>
      <w:r>
        <w:rPr>
          <w:rFonts w:ascii="Cambria" w:hAnsi="Cambria"/>
          <w:b/>
          <w:i/>
          <w:spacing w:val="-2"/>
          <w:sz w:val="20"/>
        </w:rPr>
        <w:t>А.В.,</w:t>
      </w:r>
      <w:r>
        <w:rPr>
          <w:rFonts w:ascii="Cambria" w:hAnsi="Cambria"/>
          <w:b/>
          <w:i/>
          <w:spacing w:val="1"/>
          <w:sz w:val="20"/>
        </w:rPr>
        <w:t xml:space="preserve"> </w:t>
      </w:r>
      <w:r>
        <w:rPr>
          <w:rFonts w:ascii="Cambria" w:hAnsi="Cambria"/>
          <w:spacing w:val="-2"/>
          <w:sz w:val="18"/>
        </w:rPr>
        <w:t>учитель-логопед</w:t>
      </w:r>
    </w:p>
    <w:p w:rsidR="00D61B91" w:rsidRDefault="00AD1018">
      <w:pPr>
        <w:ind w:left="1960" w:right="93" w:hanging="456"/>
        <w:rPr>
          <w:rFonts w:ascii="Cambria" w:hAnsi="Cambria"/>
          <w:sz w:val="18"/>
        </w:rPr>
      </w:pPr>
      <w:r>
        <w:rPr>
          <w:rFonts w:ascii="Cambria" w:hAnsi="Cambria"/>
          <w:sz w:val="18"/>
        </w:rPr>
        <w:t>МАДОУ</w:t>
      </w:r>
      <w:r>
        <w:rPr>
          <w:rFonts w:ascii="Cambria" w:hAnsi="Cambria"/>
          <w:spacing w:val="-10"/>
          <w:sz w:val="18"/>
        </w:rPr>
        <w:t xml:space="preserve"> </w:t>
      </w:r>
      <w:r>
        <w:rPr>
          <w:rFonts w:ascii="Cambria" w:hAnsi="Cambria"/>
          <w:sz w:val="18"/>
        </w:rPr>
        <w:t>№</w:t>
      </w:r>
      <w:r>
        <w:rPr>
          <w:rFonts w:ascii="Cambria" w:hAnsi="Cambria"/>
          <w:spacing w:val="-10"/>
          <w:sz w:val="18"/>
        </w:rPr>
        <w:t xml:space="preserve"> </w:t>
      </w:r>
      <w:r>
        <w:rPr>
          <w:rFonts w:ascii="Cambria" w:hAnsi="Cambria"/>
          <w:sz w:val="18"/>
        </w:rPr>
        <w:t>8</w:t>
      </w:r>
      <w:r>
        <w:rPr>
          <w:rFonts w:ascii="Cambria" w:hAnsi="Cambria"/>
          <w:spacing w:val="-10"/>
          <w:sz w:val="18"/>
        </w:rPr>
        <w:t xml:space="preserve"> </w:t>
      </w:r>
      <w:r>
        <w:rPr>
          <w:rFonts w:ascii="Cambria" w:hAnsi="Cambria"/>
          <w:sz w:val="18"/>
        </w:rPr>
        <w:t>«Огонек»,</w:t>
      </w:r>
      <w:r>
        <w:rPr>
          <w:rFonts w:ascii="Cambria" w:hAnsi="Cambria"/>
          <w:spacing w:val="40"/>
          <w:sz w:val="18"/>
        </w:rPr>
        <w:t xml:space="preserve"> </w:t>
      </w:r>
      <w:r>
        <w:rPr>
          <w:rFonts w:ascii="Cambria" w:hAnsi="Cambria"/>
          <w:sz w:val="18"/>
        </w:rPr>
        <w:t>г.</w:t>
      </w:r>
      <w:r>
        <w:rPr>
          <w:rFonts w:ascii="Cambria" w:hAnsi="Cambria"/>
          <w:spacing w:val="-9"/>
          <w:sz w:val="18"/>
        </w:rPr>
        <w:t xml:space="preserve"> </w:t>
      </w:r>
      <w:r>
        <w:rPr>
          <w:rFonts w:ascii="Cambria" w:hAnsi="Cambria"/>
          <w:sz w:val="18"/>
        </w:rPr>
        <w:t>Сургут,</w:t>
      </w:r>
      <w:r>
        <w:rPr>
          <w:rFonts w:ascii="Cambria" w:hAnsi="Cambria"/>
          <w:spacing w:val="-9"/>
          <w:sz w:val="18"/>
        </w:rPr>
        <w:t xml:space="preserve"> </w:t>
      </w:r>
      <w:r>
        <w:rPr>
          <w:rFonts w:ascii="Cambria" w:hAnsi="Cambria"/>
          <w:spacing w:val="-2"/>
          <w:sz w:val="18"/>
        </w:rPr>
        <w:t>Россия</w:t>
      </w:r>
    </w:p>
    <w:p w:rsidR="00D61B91" w:rsidRDefault="00D61B91">
      <w:pPr>
        <w:rPr>
          <w:rFonts w:ascii="Cambria" w:hAnsi="Cambria"/>
          <w:sz w:val="18"/>
        </w:rPr>
        <w:sectPr w:rsidR="00D61B91">
          <w:footerReference w:type="default" r:id="rId455"/>
          <w:pgSz w:w="11920" w:h="16850"/>
          <w:pgMar w:top="1060" w:right="850" w:bottom="1360" w:left="850" w:header="0" w:footer="1161" w:gutter="0"/>
          <w:cols w:num="2" w:space="720" w:equalWidth="0">
            <w:col w:w="1511" w:space="5239"/>
            <w:col w:w="3470"/>
          </w:cols>
        </w:sectPr>
      </w:pPr>
    </w:p>
    <w:p w:rsidR="00D61B91" w:rsidRDefault="00D61B91">
      <w:pPr>
        <w:pStyle w:val="a3"/>
        <w:spacing w:before="1"/>
        <w:ind w:left="0" w:firstLine="0"/>
        <w:jc w:val="left"/>
        <w:rPr>
          <w:rFonts w:ascii="Cambria"/>
        </w:rPr>
      </w:pPr>
    </w:p>
    <w:p w:rsidR="00D61B91" w:rsidRDefault="00AD1018">
      <w:pPr>
        <w:pStyle w:val="3"/>
        <w:ind w:left="282"/>
      </w:pPr>
      <w:r>
        <w:rPr>
          <w:spacing w:val="-2"/>
        </w:rPr>
        <w:t>ИСПОЛЬЗОВАНИЕ</w:t>
      </w:r>
      <w:r>
        <w:rPr>
          <w:spacing w:val="-5"/>
        </w:rPr>
        <w:t xml:space="preserve"> </w:t>
      </w:r>
      <w:r>
        <w:rPr>
          <w:spacing w:val="-2"/>
        </w:rPr>
        <w:t>СОВРЕМЕННЫХ ОБРАЗОВАТЕЛЬНЫХ</w:t>
      </w:r>
      <w:r>
        <w:t xml:space="preserve"> </w:t>
      </w:r>
      <w:r>
        <w:rPr>
          <w:spacing w:val="-2"/>
        </w:rPr>
        <w:t>ТЕХНОЛОГИЙ</w:t>
      </w:r>
    </w:p>
    <w:p w:rsidR="00D61B91" w:rsidRDefault="00AD1018">
      <w:pPr>
        <w:spacing w:before="1"/>
        <w:ind w:left="278"/>
        <w:jc w:val="center"/>
        <w:rPr>
          <w:rFonts w:ascii="Cambria" w:hAnsi="Cambria"/>
          <w:b/>
          <w:sz w:val="20"/>
        </w:rPr>
      </w:pPr>
      <w:r>
        <w:rPr>
          <w:rFonts w:ascii="Cambria" w:hAnsi="Cambria"/>
          <w:b/>
          <w:spacing w:val="-2"/>
          <w:sz w:val="20"/>
        </w:rPr>
        <w:t>В</w:t>
      </w:r>
      <w:r>
        <w:rPr>
          <w:rFonts w:ascii="Cambria" w:hAnsi="Cambria"/>
          <w:b/>
          <w:spacing w:val="-4"/>
          <w:sz w:val="20"/>
        </w:rPr>
        <w:t xml:space="preserve"> </w:t>
      </w:r>
      <w:r>
        <w:rPr>
          <w:rFonts w:ascii="Cambria" w:hAnsi="Cambria"/>
          <w:b/>
          <w:spacing w:val="-2"/>
          <w:sz w:val="20"/>
        </w:rPr>
        <w:t>ПРАКТИКЕ</w:t>
      </w:r>
      <w:r>
        <w:rPr>
          <w:rFonts w:ascii="Cambria" w:hAnsi="Cambria"/>
          <w:b/>
          <w:spacing w:val="-5"/>
          <w:sz w:val="20"/>
        </w:rPr>
        <w:t xml:space="preserve"> </w:t>
      </w:r>
      <w:r>
        <w:rPr>
          <w:rFonts w:ascii="Cambria" w:hAnsi="Cambria"/>
          <w:b/>
          <w:spacing w:val="-2"/>
          <w:sz w:val="20"/>
        </w:rPr>
        <w:t>ЛОГОКОРРЕКЦИОННОЙ РАБОТЫ</w:t>
      </w:r>
      <w:r>
        <w:rPr>
          <w:rFonts w:ascii="Cambria" w:hAnsi="Cambria"/>
          <w:b/>
          <w:spacing w:val="-4"/>
          <w:sz w:val="20"/>
        </w:rPr>
        <w:t xml:space="preserve"> </w:t>
      </w:r>
      <w:r>
        <w:rPr>
          <w:rFonts w:ascii="Cambria" w:hAnsi="Cambria"/>
          <w:b/>
          <w:spacing w:val="-2"/>
          <w:sz w:val="20"/>
        </w:rPr>
        <w:t>С</w:t>
      </w:r>
      <w:r>
        <w:rPr>
          <w:rFonts w:ascii="Cambria" w:hAnsi="Cambria"/>
          <w:b/>
          <w:spacing w:val="-3"/>
          <w:sz w:val="20"/>
        </w:rPr>
        <w:t xml:space="preserve"> </w:t>
      </w:r>
      <w:r>
        <w:rPr>
          <w:rFonts w:ascii="Cambria" w:hAnsi="Cambria"/>
          <w:b/>
          <w:spacing w:val="-2"/>
          <w:sz w:val="20"/>
        </w:rPr>
        <w:t>ДЕТЬМИ С</w:t>
      </w:r>
      <w:r>
        <w:rPr>
          <w:rFonts w:ascii="Cambria" w:hAnsi="Cambria"/>
          <w:b/>
          <w:spacing w:val="-3"/>
          <w:sz w:val="20"/>
        </w:rPr>
        <w:t xml:space="preserve"> </w:t>
      </w:r>
      <w:r>
        <w:rPr>
          <w:rFonts w:ascii="Cambria" w:hAnsi="Cambria"/>
          <w:b/>
          <w:spacing w:val="-2"/>
          <w:sz w:val="20"/>
        </w:rPr>
        <w:t>ТЯЖЕЛЫМИ</w:t>
      </w:r>
      <w:r>
        <w:rPr>
          <w:rFonts w:ascii="Cambria" w:hAnsi="Cambria"/>
          <w:b/>
          <w:spacing w:val="-3"/>
          <w:sz w:val="20"/>
        </w:rPr>
        <w:t xml:space="preserve"> </w:t>
      </w:r>
      <w:r>
        <w:rPr>
          <w:rFonts w:ascii="Cambria" w:hAnsi="Cambria"/>
          <w:b/>
          <w:spacing w:val="-2"/>
          <w:sz w:val="20"/>
        </w:rPr>
        <w:t>НАРУШЕНИЯМИ</w:t>
      </w:r>
      <w:r>
        <w:rPr>
          <w:rFonts w:ascii="Cambria" w:hAnsi="Cambria"/>
          <w:b/>
          <w:spacing w:val="-4"/>
          <w:sz w:val="20"/>
        </w:rPr>
        <w:t xml:space="preserve"> РЕЧИ</w:t>
      </w:r>
    </w:p>
    <w:p w:rsidR="00D61B91" w:rsidRDefault="00AD1018">
      <w:pPr>
        <w:spacing w:before="223"/>
        <w:ind w:left="453" w:right="168" w:firstLine="566"/>
        <w:jc w:val="both"/>
        <w:rPr>
          <w:i/>
          <w:sz w:val="20"/>
        </w:rPr>
      </w:pPr>
      <w:r>
        <w:rPr>
          <w:b/>
          <w:i/>
          <w:sz w:val="20"/>
        </w:rPr>
        <w:t xml:space="preserve">Аннотация. </w:t>
      </w:r>
      <w:r>
        <w:rPr>
          <w:i/>
          <w:sz w:val="20"/>
        </w:rPr>
        <w:t xml:space="preserve">В статье представлено применение современных образовательных технологий в рамках практико-ориентированного проекта «Весело играем, звуки исправляем!» для детей старшего дошкольного возраста с тяжелыми нарушениями речи МАДОУ № 8 </w:t>
      </w:r>
      <w:r>
        <w:rPr>
          <w:i/>
          <w:sz w:val="20"/>
        </w:rPr>
        <w:t>«Огонек».</w:t>
      </w:r>
    </w:p>
    <w:p w:rsidR="00D61B91" w:rsidRDefault="00AD1018">
      <w:pPr>
        <w:spacing w:before="1"/>
        <w:ind w:left="1020"/>
        <w:jc w:val="both"/>
        <w:rPr>
          <w:i/>
          <w:sz w:val="20"/>
        </w:rPr>
      </w:pPr>
      <w:r>
        <w:rPr>
          <w:b/>
          <w:i/>
          <w:sz w:val="20"/>
        </w:rPr>
        <w:t>Ключевые</w:t>
      </w:r>
      <w:r>
        <w:rPr>
          <w:b/>
          <w:i/>
          <w:spacing w:val="-13"/>
          <w:sz w:val="20"/>
        </w:rPr>
        <w:t xml:space="preserve"> </w:t>
      </w:r>
      <w:r>
        <w:rPr>
          <w:b/>
          <w:i/>
          <w:sz w:val="20"/>
        </w:rPr>
        <w:t>слова:</w:t>
      </w:r>
      <w:r>
        <w:rPr>
          <w:b/>
          <w:i/>
          <w:spacing w:val="-10"/>
          <w:sz w:val="20"/>
        </w:rPr>
        <w:t xml:space="preserve"> </w:t>
      </w:r>
      <w:r>
        <w:rPr>
          <w:i/>
          <w:sz w:val="20"/>
        </w:rPr>
        <w:t>коррекционная</w:t>
      </w:r>
      <w:r>
        <w:rPr>
          <w:i/>
          <w:spacing w:val="-11"/>
          <w:sz w:val="20"/>
        </w:rPr>
        <w:t xml:space="preserve"> </w:t>
      </w:r>
      <w:r>
        <w:rPr>
          <w:i/>
          <w:sz w:val="20"/>
        </w:rPr>
        <w:t>работа,</w:t>
      </w:r>
      <w:r>
        <w:rPr>
          <w:i/>
          <w:spacing w:val="-12"/>
          <w:sz w:val="20"/>
        </w:rPr>
        <w:t xml:space="preserve"> </w:t>
      </w:r>
      <w:r>
        <w:rPr>
          <w:i/>
          <w:sz w:val="20"/>
        </w:rPr>
        <w:t>дети</w:t>
      </w:r>
      <w:r>
        <w:rPr>
          <w:i/>
          <w:spacing w:val="-11"/>
          <w:sz w:val="20"/>
        </w:rPr>
        <w:t xml:space="preserve"> </w:t>
      </w:r>
      <w:r>
        <w:rPr>
          <w:i/>
          <w:sz w:val="20"/>
        </w:rPr>
        <w:t>с</w:t>
      </w:r>
      <w:r>
        <w:rPr>
          <w:i/>
          <w:spacing w:val="-11"/>
          <w:sz w:val="20"/>
        </w:rPr>
        <w:t xml:space="preserve"> </w:t>
      </w:r>
      <w:r>
        <w:rPr>
          <w:i/>
          <w:sz w:val="20"/>
        </w:rPr>
        <w:t>тяжелыми</w:t>
      </w:r>
      <w:r>
        <w:rPr>
          <w:i/>
          <w:spacing w:val="-10"/>
          <w:sz w:val="20"/>
        </w:rPr>
        <w:t xml:space="preserve"> </w:t>
      </w:r>
      <w:r>
        <w:rPr>
          <w:i/>
          <w:sz w:val="20"/>
        </w:rPr>
        <w:t>нарушениями</w:t>
      </w:r>
      <w:r>
        <w:rPr>
          <w:i/>
          <w:spacing w:val="-12"/>
          <w:sz w:val="20"/>
        </w:rPr>
        <w:t xml:space="preserve"> </w:t>
      </w:r>
      <w:r>
        <w:rPr>
          <w:i/>
          <w:sz w:val="20"/>
        </w:rPr>
        <w:t>речи,</w:t>
      </w:r>
      <w:r>
        <w:rPr>
          <w:i/>
          <w:spacing w:val="-12"/>
          <w:sz w:val="20"/>
        </w:rPr>
        <w:t xml:space="preserve"> </w:t>
      </w:r>
      <w:r>
        <w:rPr>
          <w:i/>
          <w:sz w:val="20"/>
        </w:rPr>
        <w:t>образовательные</w:t>
      </w:r>
      <w:r>
        <w:rPr>
          <w:i/>
          <w:spacing w:val="-12"/>
          <w:sz w:val="20"/>
        </w:rPr>
        <w:t xml:space="preserve"> </w:t>
      </w:r>
      <w:r>
        <w:rPr>
          <w:i/>
          <w:spacing w:val="-2"/>
          <w:sz w:val="20"/>
        </w:rPr>
        <w:t>техно-</w:t>
      </w:r>
    </w:p>
    <w:p w:rsidR="00D61B91" w:rsidRDefault="00AD1018">
      <w:pPr>
        <w:ind w:left="453"/>
        <w:rPr>
          <w:i/>
          <w:sz w:val="20"/>
        </w:rPr>
      </w:pPr>
      <w:r>
        <w:rPr>
          <w:i/>
          <w:spacing w:val="-2"/>
          <w:sz w:val="20"/>
        </w:rPr>
        <w:t>логии.</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spacing w:line="234" w:lineRule="exact"/>
        <w:ind w:right="165"/>
        <w:jc w:val="right"/>
        <w:rPr>
          <w:rFonts w:ascii="Cambria"/>
          <w:sz w:val="18"/>
        </w:rPr>
      </w:pPr>
      <w:r>
        <w:rPr>
          <w:rFonts w:ascii="Cambria"/>
          <w:b/>
          <w:i/>
          <w:spacing w:val="-2"/>
          <w:sz w:val="20"/>
        </w:rPr>
        <w:t>Goryachkina</w:t>
      </w:r>
      <w:r>
        <w:rPr>
          <w:rFonts w:ascii="Cambria"/>
          <w:b/>
          <w:i/>
          <w:spacing w:val="-1"/>
          <w:sz w:val="20"/>
        </w:rPr>
        <w:t xml:space="preserve"> </w:t>
      </w:r>
      <w:r>
        <w:rPr>
          <w:rFonts w:ascii="Cambria"/>
          <w:b/>
          <w:i/>
          <w:spacing w:val="-2"/>
          <w:sz w:val="20"/>
        </w:rPr>
        <w:t>E.V.,</w:t>
      </w:r>
      <w:r>
        <w:rPr>
          <w:rFonts w:ascii="Cambria"/>
          <w:b/>
          <w:i/>
          <w:spacing w:val="2"/>
          <w:sz w:val="20"/>
        </w:rPr>
        <w:t xml:space="preserve"> </w:t>
      </w:r>
      <w:r>
        <w:rPr>
          <w:rFonts w:ascii="Cambria"/>
          <w:spacing w:val="-2"/>
          <w:sz w:val="18"/>
        </w:rPr>
        <w:t>Speech therapist</w:t>
      </w:r>
    </w:p>
    <w:p w:rsidR="00D61B91" w:rsidRDefault="00AD1018">
      <w:pPr>
        <w:spacing w:line="210" w:lineRule="exact"/>
        <w:ind w:left="8245"/>
        <w:rPr>
          <w:rFonts w:ascii="Cambria" w:hAnsi="Cambria"/>
          <w:sz w:val="18"/>
        </w:rPr>
      </w:pPr>
      <w:r>
        <w:rPr>
          <w:rFonts w:ascii="Cambria" w:hAnsi="Cambria"/>
          <w:sz w:val="18"/>
        </w:rPr>
        <w:t>MADOU</w:t>
      </w:r>
      <w:r>
        <w:rPr>
          <w:rFonts w:ascii="Cambria" w:hAnsi="Cambria"/>
          <w:spacing w:val="-3"/>
          <w:sz w:val="18"/>
        </w:rPr>
        <w:t xml:space="preserve"> </w:t>
      </w:r>
      <w:r>
        <w:rPr>
          <w:rFonts w:ascii="Cambria" w:hAnsi="Cambria"/>
          <w:sz w:val="18"/>
        </w:rPr>
        <w:t>№</w:t>
      </w:r>
      <w:r>
        <w:rPr>
          <w:rFonts w:ascii="Cambria" w:hAnsi="Cambria"/>
          <w:spacing w:val="-6"/>
          <w:sz w:val="18"/>
        </w:rPr>
        <w:t xml:space="preserve"> </w:t>
      </w:r>
      <w:r>
        <w:rPr>
          <w:rFonts w:ascii="Cambria" w:hAnsi="Cambria"/>
          <w:sz w:val="18"/>
        </w:rPr>
        <w:t>8</w:t>
      </w:r>
      <w:r>
        <w:rPr>
          <w:rFonts w:ascii="Cambria" w:hAnsi="Cambria"/>
          <w:spacing w:val="-4"/>
          <w:sz w:val="18"/>
        </w:rPr>
        <w:t xml:space="preserve"> </w:t>
      </w:r>
      <w:r>
        <w:rPr>
          <w:rFonts w:ascii="Cambria" w:hAnsi="Cambria"/>
          <w:spacing w:val="-2"/>
          <w:sz w:val="18"/>
        </w:rPr>
        <w:t>«Ogonek»,</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line="232" w:lineRule="exact"/>
        <w:ind w:right="165"/>
        <w:jc w:val="right"/>
        <w:rPr>
          <w:rFonts w:ascii="Cambria"/>
          <w:sz w:val="18"/>
        </w:rPr>
      </w:pPr>
      <w:r>
        <w:rPr>
          <w:rFonts w:ascii="Cambria"/>
          <w:b/>
          <w:i/>
          <w:spacing w:val="-2"/>
          <w:sz w:val="20"/>
        </w:rPr>
        <w:t>Sapunova</w:t>
      </w:r>
      <w:r>
        <w:rPr>
          <w:rFonts w:ascii="Cambria"/>
          <w:b/>
          <w:i/>
          <w:spacing w:val="-1"/>
          <w:sz w:val="20"/>
        </w:rPr>
        <w:t xml:space="preserve"> </w:t>
      </w:r>
      <w:r>
        <w:rPr>
          <w:rFonts w:ascii="Cambria"/>
          <w:b/>
          <w:i/>
          <w:spacing w:val="-2"/>
          <w:sz w:val="20"/>
        </w:rPr>
        <w:t>A.V.,</w:t>
      </w:r>
      <w:r>
        <w:rPr>
          <w:rFonts w:ascii="Cambria"/>
          <w:b/>
          <w:i/>
          <w:spacing w:val="3"/>
          <w:sz w:val="20"/>
        </w:rPr>
        <w:t xml:space="preserve"> </w:t>
      </w:r>
      <w:r>
        <w:rPr>
          <w:rFonts w:ascii="Cambria"/>
          <w:spacing w:val="-2"/>
          <w:sz w:val="18"/>
        </w:rPr>
        <w:t>Speech</w:t>
      </w:r>
      <w:r>
        <w:rPr>
          <w:rFonts w:ascii="Cambria"/>
          <w:spacing w:val="-1"/>
          <w:sz w:val="18"/>
        </w:rPr>
        <w:t xml:space="preserve"> </w:t>
      </w:r>
      <w:r>
        <w:rPr>
          <w:rFonts w:ascii="Cambria"/>
          <w:spacing w:val="-2"/>
          <w:sz w:val="18"/>
        </w:rPr>
        <w:t>therapist</w:t>
      </w:r>
    </w:p>
    <w:p w:rsidR="00D61B91" w:rsidRDefault="00AD1018">
      <w:pPr>
        <w:spacing w:line="209" w:lineRule="exact"/>
        <w:ind w:left="8245"/>
        <w:rPr>
          <w:rFonts w:ascii="Cambria" w:hAnsi="Cambria"/>
          <w:sz w:val="18"/>
        </w:rPr>
      </w:pPr>
      <w:r>
        <w:rPr>
          <w:rFonts w:ascii="Cambria" w:hAnsi="Cambria"/>
          <w:sz w:val="18"/>
        </w:rPr>
        <w:t>MADOU</w:t>
      </w:r>
      <w:r>
        <w:rPr>
          <w:rFonts w:ascii="Cambria" w:hAnsi="Cambria"/>
          <w:spacing w:val="-3"/>
          <w:sz w:val="18"/>
        </w:rPr>
        <w:t xml:space="preserve"> </w:t>
      </w:r>
      <w:r>
        <w:rPr>
          <w:rFonts w:ascii="Cambria" w:hAnsi="Cambria"/>
          <w:sz w:val="18"/>
        </w:rPr>
        <w:t>№</w:t>
      </w:r>
      <w:r>
        <w:rPr>
          <w:rFonts w:ascii="Cambria" w:hAnsi="Cambria"/>
          <w:spacing w:val="-6"/>
          <w:sz w:val="18"/>
        </w:rPr>
        <w:t xml:space="preserve"> </w:t>
      </w:r>
      <w:r>
        <w:rPr>
          <w:rFonts w:ascii="Cambria" w:hAnsi="Cambria"/>
          <w:sz w:val="18"/>
        </w:rPr>
        <w:t>8</w:t>
      </w:r>
      <w:r>
        <w:rPr>
          <w:rFonts w:ascii="Cambria" w:hAnsi="Cambria"/>
          <w:spacing w:val="-4"/>
          <w:sz w:val="18"/>
        </w:rPr>
        <w:t xml:space="preserve"> </w:t>
      </w:r>
      <w:r>
        <w:rPr>
          <w:rFonts w:ascii="Cambria" w:hAnsi="Cambria"/>
          <w:spacing w:val="-2"/>
          <w:sz w:val="18"/>
        </w:rPr>
        <w:t>«Ogonek»,</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spacing w:line="234" w:lineRule="exact"/>
        <w:ind w:left="276"/>
      </w:pPr>
      <w:r>
        <w:rPr>
          <w:spacing w:val="-2"/>
        </w:rPr>
        <w:t>USE</w:t>
      </w:r>
      <w:r>
        <w:rPr>
          <w:spacing w:val="-5"/>
        </w:rPr>
        <w:t xml:space="preserve"> </w:t>
      </w:r>
      <w:r>
        <w:rPr>
          <w:spacing w:val="-2"/>
        </w:rPr>
        <w:t>OF MODERN</w:t>
      </w:r>
      <w:r>
        <w:rPr>
          <w:spacing w:val="-3"/>
        </w:rPr>
        <w:t xml:space="preserve"> </w:t>
      </w:r>
      <w:r>
        <w:rPr>
          <w:spacing w:val="-2"/>
        </w:rPr>
        <w:t>EDUCATIONAL</w:t>
      </w:r>
      <w:r>
        <w:rPr>
          <w:spacing w:val="-1"/>
        </w:rPr>
        <w:t xml:space="preserve"> </w:t>
      </w:r>
      <w:r>
        <w:rPr>
          <w:spacing w:val="-2"/>
        </w:rPr>
        <w:t>TECHNOLOGIES</w:t>
      </w:r>
      <w:r>
        <w:rPr>
          <w:spacing w:val="-4"/>
        </w:rPr>
        <w:t xml:space="preserve"> </w:t>
      </w:r>
      <w:r>
        <w:rPr>
          <w:spacing w:val="-2"/>
        </w:rPr>
        <w:t>IN</w:t>
      </w:r>
      <w:r>
        <w:rPr>
          <w:spacing w:val="-3"/>
        </w:rPr>
        <w:t xml:space="preserve"> </w:t>
      </w:r>
      <w:r>
        <w:rPr>
          <w:spacing w:val="-2"/>
        </w:rPr>
        <w:t>THE PRACTICE</w:t>
      </w:r>
    </w:p>
    <w:p w:rsidR="00D61B91" w:rsidRDefault="00AD1018">
      <w:pPr>
        <w:spacing w:line="234" w:lineRule="exact"/>
        <w:ind w:left="280"/>
        <w:jc w:val="center"/>
        <w:rPr>
          <w:rFonts w:ascii="Cambria"/>
          <w:b/>
          <w:sz w:val="20"/>
        </w:rPr>
      </w:pPr>
      <w:r>
        <w:rPr>
          <w:rFonts w:ascii="Cambria"/>
          <w:b/>
          <w:spacing w:val="-2"/>
          <w:sz w:val="20"/>
        </w:rPr>
        <w:t>OF</w:t>
      </w:r>
      <w:r>
        <w:rPr>
          <w:rFonts w:ascii="Cambria"/>
          <w:b/>
          <w:spacing w:val="-4"/>
          <w:sz w:val="20"/>
        </w:rPr>
        <w:t xml:space="preserve"> </w:t>
      </w:r>
      <w:r>
        <w:rPr>
          <w:rFonts w:ascii="Cambria"/>
          <w:b/>
          <w:spacing w:val="-2"/>
          <w:sz w:val="20"/>
        </w:rPr>
        <w:t>SPEECH</w:t>
      </w:r>
      <w:r>
        <w:rPr>
          <w:rFonts w:ascii="Cambria"/>
          <w:b/>
          <w:spacing w:val="-3"/>
          <w:sz w:val="20"/>
        </w:rPr>
        <w:t xml:space="preserve"> </w:t>
      </w:r>
      <w:r>
        <w:rPr>
          <w:rFonts w:ascii="Cambria"/>
          <w:b/>
          <w:spacing w:val="-2"/>
          <w:sz w:val="20"/>
        </w:rPr>
        <w:t>CORRECTION</w:t>
      </w:r>
      <w:r>
        <w:rPr>
          <w:rFonts w:ascii="Cambria"/>
          <w:b/>
          <w:spacing w:val="-5"/>
          <w:sz w:val="20"/>
        </w:rPr>
        <w:t xml:space="preserve"> </w:t>
      </w:r>
      <w:r>
        <w:rPr>
          <w:rFonts w:ascii="Cambria"/>
          <w:b/>
          <w:spacing w:val="-2"/>
          <w:sz w:val="20"/>
        </w:rPr>
        <w:t>WORK</w:t>
      </w:r>
      <w:r>
        <w:rPr>
          <w:rFonts w:ascii="Cambria"/>
          <w:b/>
          <w:sz w:val="20"/>
        </w:rPr>
        <w:t xml:space="preserve"> </w:t>
      </w:r>
      <w:r>
        <w:rPr>
          <w:rFonts w:ascii="Cambria"/>
          <w:b/>
          <w:spacing w:val="-2"/>
          <w:sz w:val="20"/>
        </w:rPr>
        <w:t>WITH</w:t>
      </w:r>
      <w:r>
        <w:rPr>
          <w:rFonts w:ascii="Cambria"/>
          <w:b/>
          <w:spacing w:val="-1"/>
          <w:sz w:val="20"/>
        </w:rPr>
        <w:t xml:space="preserve"> </w:t>
      </w:r>
      <w:r>
        <w:rPr>
          <w:rFonts w:ascii="Cambria"/>
          <w:b/>
          <w:spacing w:val="-2"/>
          <w:sz w:val="20"/>
        </w:rPr>
        <w:t>CHILDREN WITH SEVERE</w:t>
      </w:r>
      <w:r>
        <w:rPr>
          <w:rFonts w:ascii="Cambria"/>
          <w:b/>
          <w:spacing w:val="-3"/>
          <w:sz w:val="20"/>
        </w:rPr>
        <w:t xml:space="preserve"> </w:t>
      </w:r>
      <w:r>
        <w:rPr>
          <w:rFonts w:ascii="Cambria"/>
          <w:b/>
          <w:spacing w:val="-2"/>
          <w:sz w:val="20"/>
        </w:rPr>
        <w:t>SPEECH</w:t>
      </w:r>
      <w:r>
        <w:rPr>
          <w:rFonts w:ascii="Cambria"/>
          <w:b/>
          <w:spacing w:val="-1"/>
          <w:sz w:val="20"/>
        </w:rPr>
        <w:t xml:space="preserve"> </w:t>
      </w:r>
      <w:r>
        <w:rPr>
          <w:rFonts w:ascii="Cambria"/>
          <w:b/>
          <w:spacing w:val="-2"/>
          <w:sz w:val="20"/>
        </w:rPr>
        <w:t>DISORDERS</w:t>
      </w:r>
    </w:p>
    <w:p w:rsidR="00D61B91" w:rsidRDefault="00AD1018">
      <w:pPr>
        <w:spacing w:before="225"/>
        <w:ind w:left="453" w:right="166" w:firstLine="566"/>
        <w:jc w:val="both"/>
        <w:rPr>
          <w:i/>
          <w:sz w:val="20"/>
        </w:rPr>
      </w:pPr>
      <w:r>
        <w:rPr>
          <w:b/>
          <w:i/>
          <w:sz w:val="20"/>
        </w:rPr>
        <w:t xml:space="preserve">Abstract. </w:t>
      </w:r>
      <w:r>
        <w:rPr>
          <w:i/>
          <w:sz w:val="20"/>
        </w:rPr>
        <w:t>The article presents the application of modern educational technologies in the framework of the prac-tice-oriented project “Playing cheerfully, correcting sounds!” for the children of senior preschool age with severe speech disorders of Ogonek MADOU No. 8.</w:t>
      </w:r>
    </w:p>
    <w:p w:rsidR="00D61B91" w:rsidRDefault="00AD1018">
      <w:pPr>
        <w:spacing w:line="229" w:lineRule="exact"/>
        <w:ind w:left="1020"/>
        <w:jc w:val="both"/>
        <w:rPr>
          <w:i/>
          <w:sz w:val="20"/>
        </w:rPr>
      </w:pPr>
      <w:r>
        <w:rPr>
          <w:b/>
          <w:i/>
          <w:spacing w:val="-2"/>
          <w:sz w:val="20"/>
        </w:rPr>
        <w:t>Key</w:t>
      </w:r>
      <w:r>
        <w:rPr>
          <w:b/>
          <w:i/>
          <w:spacing w:val="3"/>
          <w:sz w:val="20"/>
        </w:rPr>
        <w:t xml:space="preserve"> </w:t>
      </w:r>
      <w:r>
        <w:rPr>
          <w:b/>
          <w:i/>
          <w:spacing w:val="-2"/>
          <w:sz w:val="20"/>
        </w:rPr>
        <w:t>words:</w:t>
      </w:r>
      <w:r>
        <w:rPr>
          <w:b/>
          <w:i/>
          <w:spacing w:val="1"/>
          <w:sz w:val="20"/>
        </w:rPr>
        <w:t xml:space="preserve"> </w:t>
      </w:r>
      <w:r>
        <w:rPr>
          <w:i/>
          <w:spacing w:val="-2"/>
          <w:sz w:val="20"/>
        </w:rPr>
        <w:t>correctional</w:t>
      </w:r>
      <w:r>
        <w:rPr>
          <w:i/>
          <w:spacing w:val="1"/>
          <w:sz w:val="20"/>
        </w:rPr>
        <w:t xml:space="preserve"> </w:t>
      </w:r>
      <w:r>
        <w:rPr>
          <w:i/>
          <w:spacing w:val="-2"/>
          <w:sz w:val="20"/>
        </w:rPr>
        <w:t>work,</w:t>
      </w:r>
      <w:r>
        <w:rPr>
          <w:i/>
          <w:spacing w:val="-1"/>
          <w:sz w:val="20"/>
        </w:rPr>
        <w:t xml:space="preserve"> </w:t>
      </w:r>
      <w:r>
        <w:rPr>
          <w:i/>
          <w:spacing w:val="-2"/>
          <w:sz w:val="20"/>
        </w:rPr>
        <w:t>children</w:t>
      </w:r>
      <w:r>
        <w:rPr>
          <w:i/>
          <w:spacing w:val="1"/>
          <w:sz w:val="20"/>
        </w:rPr>
        <w:t xml:space="preserve"> </w:t>
      </w:r>
      <w:r>
        <w:rPr>
          <w:i/>
          <w:spacing w:val="-2"/>
          <w:sz w:val="20"/>
        </w:rPr>
        <w:t>with</w:t>
      </w:r>
      <w:r>
        <w:rPr>
          <w:i/>
          <w:spacing w:val="6"/>
          <w:sz w:val="20"/>
        </w:rPr>
        <w:t xml:space="preserve"> </w:t>
      </w:r>
      <w:r>
        <w:rPr>
          <w:i/>
          <w:spacing w:val="-2"/>
          <w:sz w:val="20"/>
        </w:rPr>
        <w:t>severe</w:t>
      </w:r>
      <w:r>
        <w:rPr>
          <w:i/>
          <w:spacing w:val="-1"/>
          <w:sz w:val="20"/>
        </w:rPr>
        <w:t xml:space="preserve"> </w:t>
      </w:r>
      <w:r>
        <w:rPr>
          <w:i/>
          <w:spacing w:val="-2"/>
          <w:sz w:val="20"/>
        </w:rPr>
        <w:t>speech disorders,</w:t>
      </w:r>
      <w:r>
        <w:rPr>
          <w:i/>
          <w:sz w:val="20"/>
        </w:rPr>
        <w:t xml:space="preserve"> </w:t>
      </w:r>
      <w:r>
        <w:rPr>
          <w:i/>
          <w:spacing w:val="-2"/>
          <w:sz w:val="20"/>
        </w:rPr>
        <w:t>educational</w:t>
      </w:r>
      <w:r>
        <w:rPr>
          <w:i/>
          <w:spacing w:val="-1"/>
          <w:sz w:val="20"/>
        </w:rPr>
        <w:t xml:space="preserve"> </w:t>
      </w:r>
      <w:r>
        <w:rPr>
          <w:i/>
          <w:spacing w:val="-2"/>
          <w:sz w:val="20"/>
        </w:rPr>
        <w:t>technologies.</w:t>
      </w:r>
    </w:p>
    <w:p w:rsidR="00D61B91" w:rsidRDefault="00D61B91">
      <w:pPr>
        <w:pStyle w:val="a3"/>
        <w:spacing w:before="6"/>
        <w:ind w:left="0" w:firstLine="0"/>
        <w:jc w:val="left"/>
        <w:rPr>
          <w:i/>
        </w:rPr>
      </w:pPr>
    </w:p>
    <w:p w:rsidR="00D61B91" w:rsidRDefault="00AD1018">
      <w:pPr>
        <w:pStyle w:val="a3"/>
        <w:spacing w:line="232" w:lineRule="auto"/>
        <w:ind w:right="163"/>
      </w:pPr>
      <w:r>
        <w:t>Необходимость проведения серьёзной коррекционной работы учителя-логопеда с дошкольниками оче-видна. В коррекционной работе с детьми используется игровая деятел</w:t>
      </w:r>
      <w:r>
        <w:t>ьность, так как именно в ней заложены важные психофизиологические, психологические и педагогические принципы коррекции и именно они наибо-лее</w:t>
      </w:r>
      <w:r>
        <w:rPr>
          <w:spacing w:val="-4"/>
        </w:rPr>
        <w:t xml:space="preserve"> </w:t>
      </w:r>
      <w:r>
        <w:t>эффективно</w:t>
      </w:r>
      <w:r>
        <w:rPr>
          <w:spacing w:val="-4"/>
        </w:rPr>
        <w:t xml:space="preserve"> </w:t>
      </w:r>
      <w:r>
        <w:t>способствуют</w:t>
      </w:r>
      <w:r>
        <w:rPr>
          <w:spacing w:val="-5"/>
        </w:rPr>
        <w:t xml:space="preserve"> </w:t>
      </w:r>
      <w:r>
        <w:t>речевому</w:t>
      </w:r>
      <w:r>
        <w:rPr>
          <w:spacing w:val="-7"/>
        </w:rPr>
        <w:t xml:space="preserve"> </w:t>
      </w:r>
      <w:r>
        <w:t>развитию</w:t>
      </w:r>
      <w:r>
        <w:rPr>
          <w:spacing w:val="-5"/>
        </w:rPr>
        <w:t xml:space="preserve"> </w:t>
      </w:r>
      <w:r>
        <w:t>детей.</w:t>
      </w:r>
      <w:r>
        <w:rPr>
          <w:spacing w:val="-4"/>
        </w:rPr>
        <w:t xml:space="preserve"> </w:t>
      </w:r>
      <w:r>
        <w:t>Правильная</w:t>
      </w:r>
      <w:r>
        <w:rPr>
          <w:spacing w:val="-5"/>
        </w:rPr>
        <w:t xml:space="preserve"> </w:t>
      </w:r>
      <w:r>
        <w:t>организация</w:t>
      </w:r>
      <w:r>
        <w:rPr>
          <w:spacing w:val="-6"/>
        </w:rPr>
        <w:t xml:space="preserve"> </w:t>
      </w:r>
      <w:r>
        <w:t>работы</w:t>
      </w:r>
      <w:r>
        <w:rPr>
          <w:spacing w:val="-4"/>
        </w:rPr>
        <w:t xml:space="preserve"> </w:t>
      </w:r>
      <w:r>
        <w:t>по</w:t>
      </w:r>
      <w:r>
        <w:rPr>
          <w:spacing w:val="-4"/>
        </w:rPr>
        <w:t xml:space="preserve"> </w:t>
      </w:r>
      <w:r>
        <w:t>исправлению</w:t>
      </w:r>
      <w:r>
        <w:rPr>
          <w:spacing w:val="-5"/>
        </w:rPr>
        <w:t xml:space="preserve"> </w:t>
      </w:r>
      <w:r>
        <w:t>речи состоит в том, чтобы, опираясь на игру подводить детей к выполнению коррекционных заданий. При устране-нии</w:t>
      </w:r>
      <w:r>
        <w:rPr>
          <w:spacing w:val="-13"/>
        </w:rPr>
        <w:t xml:space="preserve"> </w:t>
      </w:r>
      <w:r>
        <w:t>нарушений</w:t>
      </w:r>
      <w:r>
        <w:rPr>
          <w:spacing w:val="-11"/>
        </w:rPr>
        <w:t xml:space="preserve"> </w:t>
      </w:r>
      <w:r>
        <w:t>произносительной</w:t>
      </w:r>
      <w:r>
        <w:rPr>
          <w:spacing w:val="-12"/>
        </w:rPr>
        <w:t xml:space="preserve"> </w:t>
      </w:r>
      <w:r>
        <w:t>стороны</w:t>
      </w:r>
      <w:r>
        <w:rPr>
          <w:spacing w:val="-12"/>
        </w:rPr>
        <w:t xml:space="preserve"> </w:t>
      </w:r>
      <w:r>
        <w:t>речи</w:t>
      </w:r>
      <w:r>
        <w:rPr>
          <w:spacing w:val="-12"/>
        </w:rPr>
        <w:t xml:space="preserve"> </w:t>
      </w:r>
      <w:r>
        <w:t>эффективность</w:t>
      </w:r>
      <w:r>
        <w:rPr>
          <w:spacing w:val="-11"/>
        </w:rPr>
        <w:t xml:space="preserve"> </w:t>
      </w:r>
      <w:r>
        <w:t>логопедической</w:t>
      </w:r>
      <w:r>
        <w:rPr>
          <w:spacing w:val="-13"/>
        </w:rPr>
        <w:t xml:space="preserve"> </w:t>
      </w:r>
      <w:r>
        <w:t>работы</w:t>
      </w:r>
      <w:r>
        <w:rPr>
          <w:spacing w:val="-10"/>
        </w:rPr>
        <w:t xml:space="preserve"> </w:t>
      </w:r>
      <w:r>
        <w:t>достигается</w:t>
      </w:r>
      <w:r>
        <w:rPr>
          <w:spacing w:val="-12"/>
        </w:rPr>
        <w:t xml:space="preserve"> </w:t>
      </w:r>
      <w:r>
        <w:t>в</w:t>
      </w:r>
      <w:r>
        <w:rPr>
          <w:spacing w:val="-13"/>
        </w:rPr>
        <w:t xml:space="preserve"> </w:t>
      </w:r>
      <w:r>
        <w:t>основном практическими</w:t>
      </w:r>
      <w:r>
        <w:rPr>
          <w:spacing w:val="-3"/>
        </w:rPr>
        <w:t xml:space="preserve"> </w:t>
      </w:r>
      <w:r>
        <w:t>и</w:t>
      </w:r>
      <w:r>
        <w:rPr>
          <w:spacing w:val="-3"/>
        </w:rPr>
        <w:t xml:space="preserve"> </w:t>
      </w:r>
      <w:r>
        <w:t>наглядными</w:t>
      </w:r>
      <w:r>
        <w:rPr>
          <w:spacing w:val="-3"/>
        </w:rPr>
        <w:t xml:space="preserve"> </w:t>
      </w:r>
      <w:r>
        <w:t>методами.</w:t>
      </w:r>
      <w:r>
        <w:rPr>
          <w:spacing w:val="-2"/>
        </w:rPr>
        <w:t xml:space="preserve"> </w:t>
      </w:r>
      <w:r>
        <w:t>Словесны</w:t>
      </w:r>
      <w:r>
        <w:t>е</w:t>
      </w:r>
      <w:r>
        <w:rPr>
          <w:spacing w:val="-1"/>
        </w:rPr>
        <w:t xml:space="preserve"> </w:t>
      </w:r>
      <w:r>
        <w:t>приемы</w:t>
      </w:r>
      <w:r>
        <w:rPr>
          <w:spacing w:val="-1"/>
        </w:rPr>
        <w:t xml:space="preserve"> </w:t>
      </w:r>
      <w:r>
        <w:t>при</w:t>
      </w:r>
      <w:r>
        <w:rPr>
          <w:spacing w:val="-3"/>
        </w:rPr>
        <w:t xml:space="preserve"> </w:t>
      </w:r>
      <w:r>
        <w:t>удачном</w:t>
      </w:r>
      <w:r>
        <w:rPr>
          <w:spacing w:val="-1"/>
        </w:rPr>
        <w:t xml:space="preserve"> </w:t>
      </w:r>
      <w:r>
        <w:t>сочетании</w:t>
      </w:r>
      <w:r>
        <w:rPr>
          <w:spacing w:val="-5"/>
        </w:rPr>
        <w:t xml:space="preserve"> </w:t>
      </w:r>
      <w:r>
        <w:t>с</w:t>
      </w:r>
      <w:r>
        <w:rPr>
          <w:spacing w:val="-2"/>
        </w:rPr>
        <w:t xml:space="preserve"> </w:t>
      </w:r>
      <w:r>
        <w:t>практическими</w:t>
      </w:r>
      <w:r>
        <w:rPr>
          <w:spacing w:val="-3"/>
        </w:rPr>
        <w:t xml:space="preserve"> </w:t>
      </w:r>
      <w:r>
        <w:t>и</w:t>
      </w:r>
      <w:r>
        <w:rPr>
          <w:spacing w:val="-3"/>
        </w:rPr>
        <w:t xml:space="preserve"> </w:t>
      </w:r>
      <w:r>
        <w:t>нагляд-ными</w:t>
      </w:r>
      <w:r>
        <w:rPr>
          <w:spacing w:val="29"/>
        </w:rPr>
        <w:t xml:space="preserve"> </w:t>
      </w:r>
      <w:r>
        <w:t>методами</w:t>
      </w:r>
      <w:r>
        <w:rPr>
          <w:spacing w:val="31"/>
        </w:rPr>
        <w:t xml:space="preserve"> </w:t>
      </w:r>
      <w:r>
        <w:t>так</w:t>
      </w:r>
      <w:r>
        <w:rPr>
          <w:spacing w:val="29"/>
        </w:rPr>
        <w:t xml:space="preserve"> </w:t>
      </w:r>
      <w:r>
        <w:t>же</w:t>
      </w:r>
      <w:r>
        <w:rPr>
          <w:spacing w:val="31"/>
        </w:rPr>
        <w:t xml:space="preserve"> </w:t>
      </w:r>
      <w:r>
        <w:t>способствуют</w:t>
      </w:r>
      <w:r>
        <w:rPr>
          <w:spacing w:val="30"/>
        </w:rPr>
        <w:t xml:space="preserve"> </w:t>
      </w:r>
      <w:r>
        <w:t>совершенствованию</w:t>
      </w:r>
      <w:r>
        <w:rPr>
          <w:spacing w:val="31"/>
        </w:rPr>
        <w:t xml:space="preserve"> </w:t>
      </w:r>
      <w:r>
        <w:t>качества</w:t>
      </w:r>
      <w:r>
        <w:rPr>
          <w:spacing w:val="30"/>
        </w:rPr>
        <w:t xml:space="preserve"> </w:t>
      </w:r>
      <w:r>
        <w:t>коррекционного</w:t>
      </w:r>
      <w:r>
        <w:rPr>
          <w:spacing w:val="32"/>
        </w:rPr>
        <w:t xml:space="preserve"> </w:t>
      </w:r>
      <w:r>
        <w:t>процесса,</w:t>
      </w:r>
      <w:r>
        <w:rPr>
          <w:spacing w:val="30"/>
        </w:rPr>
        <w:t xml:space="preserve"> </w:t>
      </w:r>
      <w:r>
        <w:t>стимулируют и активизируют деятельность детей.</w:t>
      </w:r>
    </w:p>
    <w:p w:rsidR="00D61B91" w:rsidRDefault="00AD1018">
      <w:pPr>
        <w:pStyle w:val="a3"/>
        <w:spacing w:before="9" w:line="232" w:lineRule="auto"/>
        <w:ind w:right="164"/>
      </w:pPr>
      <w:r>
        <w:t>Общеизвестно,</w:t>
      </w:r>
      <w:r>
        <w:rPr>
          <w:spacing w:val="-2"/>
        </w:rPr>
        <w:t xml:space="preserve"> </w:t>
      </w:r>
      <w:r>
        <w:t>когда</w:t>
      </w:r>
      <w:r>
        <w:rPr>
          <w:spacing w:val="-2"/>
        </w:rPr>
        <w:t xml:space="preserve"> </w:t>
      </w:r>
      <w:r>
        <w:t>ребенок</w:t>
      </w:r>
      <w:r>
        <w:rPr>
          <w:spacing w:val="-2"/>
        </w:rPr>
        <w:t xml:space="preserve"> </w:t>
      </w:r>
      <w:r>
        <w:t>говорит</w:t>
      </w:r>
      <w:r>
        <w:rPr>
          <w:spacing w:val="-2"/>
        </w:rPr>
        <w:t xml:space="preserve"> </w:t>
      </w:r>
      <w:r>
        <w:t>правильно,</w:t>
      </w:r>
      <w:r>
        <w:rPr>
          <w:spacing w:val="-2"/>
        </w:rPr>
        <w:t xml:space="preserve"> </w:t>
      </w:r>
      <w:r>
        <w:t>то</w:t>
      </w:r>
      <w:r>
        <w:rPr>
          <w:spacing w:val="-2"/>
        </w:rPr>
        <w:t xml:space="preserve"> </w:t>
      </w:r>
      <w:r>
        <w:t>это</w:t>
      </w:r>
      <w:r>
        <w:rPr>
          <w:spacing w:val="-2"/>
        </w:rPr>
        <w:t xml:space="preserve"> </w:t>
      </w:r>
      <w:r>
        <w:t>одно</w:t>
      </w:r>
      <w:r>
        <w:rPr>
          <w:spacing w:val="-2"/>
        </w:rPr>
        <w:t xml:space="preserve"> </w:t>
      </w:r>
      <w:r>
        <w:t>из</w:t>
      </w:r>
      <w:r>
        <w:rPr>
          <w:spacing w:val="-2"/>
        </w:rPr>
        <w:t xml:space="preserve"> </w:t>
      </w:r>
      <w:r>
        <w:t>основных</w:t>
      </w:r>
      <w:r>
        <w:rPr>
          <w:spacing w:val="-2"/>
        </w:rPr>
        <w:t xml:space="preserve"> </w:t>
      </w:r>
      <w:r>
        <w:t>условий</w:t>
      </w:r>
      <w:r>
        <w:rPr>
          <w:spacing w:val="-2"/>
        </w:rPr>
        <w:t xml:space="preserve"> </w:t>
      </w:r>
      <w:r>
        <w:t>для</w:t>
      </w:r>
      <w:r>
        <w:rPr>
          <w:spacing w:val="-2"/>
        </w:rPr>
        <w:t xml:space="preserve"> </w:t>
      </w:r>
      <w:r>
        <w:t>начала</w:t>
      </w:r>
      <w:r>
        <w:rPr>
          <w:spacing w:val="-1"/>
        </w:rPr>
        <w:t xml:space="preserve"> </w:t>
      </w:r>
      <w:r>
        <w:t>успешной учебы в школе. И наоборот,</w:t>
      </w:r>
      <w:r>
        <w:rPr>
          <w:spacing w:val="-1"/>
        </w:rPr>
        <w:t xml:space="preserve"> </w:t>
      </w:r>
      <w:r>
        <w:t>недостатки речи, как правило, приводят к негативным результатам в учебе, порож-дают неуверенность ребенка в своих силах. Для развития полноценной речи необходимо устранить все, что мешает</w:t>
      </w:r>
      <w:r>
        <w:rPr>
          <w:spacing w:val="-7"/>
        </w:rPr>
        <w:t xml:space="preserve"> </w:t>
      </w:r>
      <w:r>
        <w:t>своб</w:t>
      </w:r>
      <w:r>
        <w:t>одному</w:t>
      </w:r>
      <w:r>
        <w:rPr>
          <w:spacing w:val="-8"/>
        </w:rPr>
        <w:t xml:space="preserve"> </w:t>
      </w:r>
      <w:r>
        <w:t>общению</w:t>
      </w:r>
      <w:r>
        <w:rPr>
          <w:spacing w:val="-6"/>
        </w:rPr>
        <w:t xml:space="preserve"> </w:t>
      </w:r>
      <w:r>
        <w:t>ребёнка</w:t>
      </w:r>
      <w:r>
        <w:rPr>
          <w:spacing w:val="-5"/>
        </w:rPr>
        <w:t xml:space="preserve"> </w:t>
      </w:r>
      <w:r>
        <w:t>с</w:t>
      </w:r>
      <w:r>
        <w:rPr>
          <w:spacing w:val="-5"/>
        </w:rPr>
        <w:t xml:space="preserve"> </w:t>
      </w:r>
      <w:r>
        <w:t>коллективом.</w:t>
      </w:r>
      <w:r>
        <w:rPr>
          <w:spacing w:val="-7"/>
        </w:rPr>
        <w:t xml:space="preserve"> </w:t>
      </w:r>
      <w:r>
        <w:t>Ребёнку</w:t>
      </w:r>
      <w:r>
        <w:rPr>
          <w:spacing w:val="-7"/>
        </w:rPr>
        <w:t xml:space="preserve"> </w:t>
      </w:r>
      <w:r>
        <w:t>необходимо</w:t>
      </w:r>
      <w:r>
        <w:rPr>
          <w:spacing w:val="-5"/>
        </w:rPr>
        <w:t xml:space="preserve"> </w:t>
      </w:r>
      <w:r>
        <w:t>понимать</w:t>
      </w:r>
      <w:r>
        <w:rPr>
          <w:spacing w:val="-7"/>
        </w:rPr>
        <w:t xml:space="preserve"> </w:t>
      </w:r>
      <w:r>
        <w:t>обращенную</w:t>
      </w:r>
      <w:r>
        <w:rPr>
          <w:spacing w:val="-6"/>
        </w:rPr>
        <w:t xml:space="preserve"> </w:t>
      </w:r>
      <w:r>
        <w:t>речь</w:t>
      </w:r>
      <w:r>
        <w:rPr>
          <w:spacing w:val="-6"/>
        </w:rPr>
        <w:t xml:space="preserve"> </w:t>
      </w:r>
      <w:r>
        <w:t>и</w:t>
      </w:r>
      <w:r>
        <w:rPr>
          <w:spacing w:val="-7"/>
        </w:rPr>
        <w:t xml:space="preserve"> </w:t>
      </w:r>
      <w:r>
        <w:t>реаги-ровать</w:t>
      </w:r>
      <w:r>
        <w:rPr>
          <w:spacing w:val="-6"/>
        </w:rPr>
        <w:t xml:space="preserve"> </w:t>
      </w:r>
      <w:r>
        <w:t>на</w:t>
      </w:r>
      <w:r>
        <w:rPr>
          <w:spacing w:val="-5"/>
        </w:rPr>
        <w:t xml:space="preserve"> </w:t>
      </w:r>
      <w:r>
        <w:t>неё</w:t>
      </w:r>
      <w:r>
        <w:rPr>
          <w:spacing w:val="-8"/>
        </w:rPr>
        <w:t xml:space="preserve"> </w:t>
      </w:r>
      <w:r>
        <w:t>соответствующим</w:t>
      </w:r>
      <w:r>
        <w:rPr>
          <w:spacing w:val="-5"/>
        </w:rPr>
        <w:t xml:space="preserve"> </w:t>
      </w:r>
      <w:r>
        <w:t>образом,</w:t>
      </w:r>
      <w:r>
        <w:rPr>
          <w:spacing w:val="-6"/>
        </w:rPr>
        <w:t xml:space="preserve"> </w:t>
      </w:r>
      <w:r>
        <w:t>уметь</w:t>
      </w:r>
      <w:r>
        <w:rPr>
          <w:spacing w:val="-8"/>
        </w:rPr>
        <w:t xml:space="preserve"> </w:t>
      </w:r>
      <w:r>
        <w:t>свободно</w:t>
      </w:r>
      <w:r>
        <w:rPr>
          <w:spacing w:val="-5"/>
        </w:rPr>
        <w:t xml:space="preserve"> </w:t>
      </w:r>
      <w:r>
        <w:t>и</w:t>
      </w:r>
      <w:r>
        <w:rPr>
          <w:spacing w:val="-7"/>
        </w:rPr>
        <w:t xml:space="preserve"> </w:t>
      </w:r>
      <w:r>
        <w:t>понятно</w:t>
      </w:r>
      <w:r>
        <w:rPr>
          <w:spacing w:val="-5"/>
        </w:rPr>
        <w:t xml:space="preserve"> </w:t>
      </w:r>
      <w:r>
        <w:t>излагать</w:t>
      </w:r>
      <w:r>
        <w:rPr>
          <w:spacing w:val="-6"/>
        </w:rPr>
        <w:t xml:space="preserve"> </w:t>
      </w:r>
      <w:r>
        <w:t>свои</w:t>
      </w:r>
      <w:r>
        <w:rPr>
          <w:spacing w:val="-9"/>
        </w:rPr>
        <w:t xml:space="preserve"> </w:t>
      </w:r>
      <w:r>
        <w:t>мысли,</w:t>
      </w:r>
      <w:r>
        <w:rPr>
          <w:spacing w:val="-6"/>
        </w:rPr>
        <w:t xml:space="preserve"> </w:t>
      </w:r>
      <w:r>
        <w:t>сохраняя</w:t>
      </w:r>
      <w:r>
        <w:rPr>
          <w:spacing w:val="-7"/>
        </w:rPr>
        <w:t xml:space="preserve"> </w:t>
      </w:r>
      <w:r>
        <w:t>грамматиче-скую правильность речи, овладеть определённым словарным запас</w:t>
      </w:r>
      <w:r>
        <w:t>ом, иметь развитый фонематический слух, грамматически правильную речь и правильно сформированные звуки.</w:t>
      </w:r>
    </w:p>
    <w:p w:rsidR="00D61B91" w:rsidRDefault="00AD1018">
      <w:pPr>
        <w:pStyle w:val="a3"/>
        <w:spacing w:before="6" w:line="232" w:lineRule="auto"/>
        <w:ind w:right="163"/>
      </w:pPr>
      <w:r>
        <w:t>В</w:t>
      </w:r>
      <w:r>
        <w:rPr>
          <w:spacing w:val="-1"/>
        </w:rPr>
        <w:t xml:space="preserve"> </w:t>
      </w:r>
      <w:r>
        <w:t>кругу</w:t>
      </w:r>
      <w:r>
        <w:rPr>
          <w:spacing w:val="-6"/>
        </w:rPr>
        <w:t xml:space="preserve"> </w:t>
      </w:r>
      <w:r>
        <w:t>семьи</w:t>
      </w:r>
      <w:r>
        <w:rPr>
          <w:spacing w:val="-3"/>
        </w:rPr>
        <w:t xml:space="preserve"> </w:t>
      </w:r>
      <w:r>
        <w:t>ребенка</w:t>
      </w:r>
      <w:r>
        <w:rPr>
          <w:spacing w:val="-4"/>
        </w:rPr>
        <w:t xml:space="preserve"> </w:t>
      </w:r>
      <w:r>
        <w:t>поймут</w:t>
      </w:r>
      <w:r>
        <w:rPr>
          <w:spacing w:val="-3"/>
        </w:rPr>
        <w:t xml:space="preserve"> </w:t>
      </w:r>
      <w:r>
        <w:t>всегда,</w:t>
      </w:r>
      <w:r>
        <w:rPr>
          <w:spacing w:val="-2"/>
        </w:rPr>
        <w:t xml:space="preserve"> </w:t>
      </w:r>
      <w:r>
        <w:t>поэтому</w:t>
      </w:r>
      <w:r>
        <w:rPr>
          <w:spacing w:val="-6"/>
        </w:rPr>
        <w:t xml:space="preserve"> </w:t>
      </w:r>
      <w:r>
        <w:t>он</w:t>
      </w:r>
      <w:r>
        <w:rPr>
          <w:spacing w:val="-4"/>
        </w:rPr>
        <w:t xml:space="preserve"> </w:t>
      </w:r>
      <w:r>
        <w:t>может</w:t>
      </w:r>
      <w:r>
        <w:rPr>
          <w:spacing w:val="-5"/>
        </w:rPr>
        <w:t xml:space="preserve"> </w:t>
      </w:r>
      <w:r>
        <w:t>не</w:t>
      </w:r>
      <w:r>
        <w:rPr>
          <w:spacing w:val="-2"/>
        </w:rPr>
        <w:t xml:space="preserve"> </w:t>
      </w:r>
      <w:r>
        <w:t>испытывать</w:t>
      </w:r>
      <w:r>
        <w:rPr>
          <w:spacing w:val="-2"/>
        </w:rPr>
        <w:t xml:space="preserve"> </w:t>
      </w:r>
      <w:r>
        <w:t>серьезных</w:t>
      </w:r>
      <w:r>
        <w:rPr>
          <w:spacing w:val="-4"/>
        </w:rPr>
        <w:t xml:space="preserve"> </w:t>
      </w:r>
      <w:r>
        <w:t>затруднений,</w:t>
      </w:r>
      <w:r>
        <w:rPr>
          <w:spacing w:val="-2"/>
        </w:rPr>
        <w:t xml:space="preserve"> </w:t>
      </w:r>
      <w:r>
        <w:t>если</w:t>
      </w:r>
      <w:r>
        <w:rPr>
          <w:spacing w:val="-6"/>
        </w:rPr>
        <w:t xml:space="preserve"> </w:t>
      </w:r>
      <w:r>
        <w:t>его речь далека от совершенства. Однако ребенок растет, и круг его связей становится все шире и шире, он все ак-тивнее включается во взаимодействие с внешним миром. Ребенку надо общаться со сверстниками, взрослыми, налаживать социальные контакты. И здесь н</w:t>
      </w:r>
      <w:r>
        <w:t>еобходимо, чтобы его речь хорошо понимали все участники соци-ального взаимодействия. Несформированность звуковой стороны речи приводит к тому, что ребенок, не владе-ющий правильным, чётким звукопроизношением звуков всех фонетических групп не может полноцен</w:t>
      </w:r>
      <w:r>
        <w:t>но овла-деть чтением и письмом.</w:t>
      </w:r>
    </w:p>
    <w:p w:rsidR="00D61B91" w:rsidRDefault="00AD1018">
      <w:pPr>
        <w:pStyle w:val="a3"/>
        <w:spacing w:before="8" w:line="232" w:lineRule="auto"/>
        <w:ind w:right="162"/>
      </w:pPr>
      <w:r>
        <w:t>На современном этапе в логокоррекционной практике мы видим большой рост числа детей, имеющих различные</w:t>
      </w:r>
      <w:r>
        <w:rPr>
          <w:spacing w:val="-3"/>
        </w:rPr>
        <w:t xml:space="preserve"> </w:t>
      </w:r>
      <w:r>
        <w:t>речевые</w:t>
      </w:r>
      <w:r>
        <w:rPr>
          <w:spacing w:val="-2"/>
        </w:rPr>
        <w:t xml:space="preserve"> </w:t>
      </w:r>
      <w:r>
        <w:t>нарушения,</w:t>
      </w:r>
      <w:r>
        <w:rPr>
          <w:spacing w:val="-2"/>
        </w:rPr>
        <w:t xml:space="preserve"> </w:t>
      </w:r>
      <w:r>
        <w:t>в</w:t>
      </w:r>
      <w:r>
        <w:rPr>
          <w:spacing w:val="-3"/>
        </w:rPr>
        <w:t xml:space="preserve"> </w:t>
      </w:r>
      <w:r>
        <w:t>том</w:t>
      </w:r>
      <w:r>
        <w:rPr>
          <w:spacing w:val="-1"/>
        </w:rPr>
        <w:t xml:space="preserve"> </w:t>
      </w:r>
      <w:r>
        <w:t>числе</w:t>
      </w:r>
      <w:r>
        <w:rPr>
          <w:spacing w:val="-2"/>
        </w:rPr>
        <w:t xml:space="preserve"> </w:t>
      </w:r>
      <w:r>
        <w:t>детей</w:t>
      </w:r>
      <w:r>
        <w:rPr>
          <w:spacing w:val="-3"/>
        </w:rPr>
        <w:t xml:space="preserve"> </w:t>
      </w:r>
      <w:r>
        <w:t>со</w:t>
      </w:r>
      <w:r>
        <w:rPr>
          <w:spacing w:val="-2"/>
        </w:rPr>
        <w:t xml:space="preserve"> </w:t>
      </w:r>
      <w:r>
        <w:t>стертой</w:t>
      </w:r>
      <w:r>
        <w:rPr>
          <w:spacing w:val="-4"/>
        </w:rPr>
        <w:t xml:space="preserve"> </w:t>
      </w:r>
      <w:r>
        <w:t>формой</w:t>
      </w:r>
      <w:r>
        <w:rPr>
          <w:spacing w:val="-4"/>
        </w:rPr>
        <w:t xml:space="preserve"> </w:t>
      </w:r>
      <w:r>
        <w:t>дизартрии,</w:t>
      </w:r>
      <w:r>
        <w:rPr>
          <w:spacing w:val="-2"/>
        </w:rPr>
        <w:t xml:space="preserve"> </w:t>
      </w:r>
      <w:r>
        <w:t>которая</w:t>
      </w:r>
      <w:r>
        <w:rPr>
          <w:spacing w:val="-3"/>
        </w:rPr>
        <w:t xml:space="preserve"> </w:t>
      </w:r>
      <w:r>
        <w:t>чаще</w:t>
      </w:r>
      <w:r>
        <w:rPr>
          <w:spacing w:val="-2"/>
        </w:rPr>
        <w:t xml:space="preserve"> </w:t>
      </w:r>
      <w:r>
        <w:t>всего</w:t>
      </w:r>
      <w:r>
        <w:rPr>
          <w:spacing w:val="-2"/>
        </w:rPr>
        <w:t xml:space="preserve"> </w:t>
      </w:r>
      <w:r>
        <w:t>диагности-руется после пяти лет. Е.Ф</w:t>
      </w:r>
      <w:r>
        <w:t>. Архипова отмечает, что исследования детей в массовых</w:t>
      </w:r>
      <w:r>
        <w:rPr>
          <w:spacing w:val="-2"/>
        </w:rPr>
        <w:t xml:space="preserve"> </w:t>
      </w:r>
      <w:r>
        <w:t>садах показали, что в стар-ших и подготовительных к школе группах от 40 до 60% детей имеют отклонения в речевом развитии [1]. По-этому совершенно очевидна важность проведения профессиональной целенапра</w:t>
      </w:r>
      <w:r>
        <w:t>вленной работы по развитию обшей</w:t>
      </w:r>
      <w:r>
        <w:rPr>
          <w:spacing w:val="-6"/>
        </w:rPr>
        <w:t xml:space="preserve"> </w:t>
      </w:r>
      <w:r>
        <w:t>моторики,</w:t>
      </w:r>
      <w:r>
        <w:rPr>
          <w:spacing w:val="-3"/>
        </w:rPr>
        <w:t xml:space="preserve"> </w:t>
      </w:r>
      <w:r>
        <w:t>артикуляционной</w:t>
      </w:r>
      <w:r>
        <w:rPr>
          <w:spacing w:val="-5"/>
        </w:rPr>
        <w:t xml:space="preserve"> </w:t>
      </w:r>
      <w:r>
        <w:t>моторики,</w:t>
      </w:r>
      <w:r>
        <w:rPr>
          <w:spacing w:val="-3"/>
        </w:rPr>
        <w:t xml:space="preserve"> </w:t>
      </w:r>
      <w:r>
        <w:t>мелкой</w:t>
      </w:r>
      <w:r>
        <w:rPr>
          <w:spacing w:val="-5"/>
        </w:rPr>
        <w:t xml:space="preserve"> </w:t>
      </w:r>
      <w:r>
        <w:t>моторики</w:t>
      </w:r>
      <w:r>
        <w:rPr>
          <w:spacing w:val="-5"/>
        </w:rPr>
        <w:t xml:space="preserve"> </w:t>
      </w:r>
      <w:r>
        <w:t>пальцев</w:t>
      </w:r>
      <w:r>
        <w:rPr>
          <w:spacing w:val="-5"/>
        </w:rPr>
        <w:t xml:space="preserve"> </w:t>
      </w:r>
      <w:r>
        <w:t>рук,</w:t>
      </w:r>
      <w:r>
        <w:rPr>
          <w:spacing w:val="-3"/>
        </w:rPr>
        <w:t xml:space="preserve"> </w:t>
      </w:r>
      <w:r>
        <w:t>а</w:t>
      </w:r>
      <w:r>
        <w:rPr>
          <w:spacing w:val="-3"/>
        </w:rPr>
        <w:t xml:space="preserve"> </w:t>
      </w:r>
      <w:r>
        <w:t>также</w:t>
      </w:r>
      <w:r>
        <w:rPr>
          <w:spacing w:val="-3"/>
        </w:rPr>
        <w:t xml:space="preserve"> </w:t>
      </w:r>
      <w:r>
        <w:t>дыхательных</w:t>
      </w:r>
      <w:r>
        <w:rPr>
          <w:spacing w:val="-4"/>
        </w:rPr>
        <w:t xml:space="preserve"> </w:t>
      </w:r>
      <w:r>
        <w:t>и</w:t>
      </w:r>
      <w:r>
        <w:rPr>
          <w:spacing w:val="-5"/>
        </w:rPr>
        <w:t xml:space="preserve"> </w:t>
      </w:r>
      <w:r>
        <w:t xml:space="preserve">голосовых </w:t>
      </w:r>
      <w:r>
        <w:rPr>
          <w:spacing w:val="-2"/>
        </w:rPr>
        <w:t>упражнений.</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left="170" w:right="446"/>
      </w:pPr>
      <w:r>
        <w:lastRenderedPageBreak/>
        <w:t>В настоящее время в логопедической практике недостаточно используются современные образователь-н</w:t>
      </w:r>
      <w:r>
        <w:t>ые</w:t>
      </w:r>
      <w:r>
        <w:rPr>
          <w:spacing w:val="-1"/>
        </w:rPr>
        <w:t xml:space="preserve"> </w:t>
      </w:r>
      <w:r>
        <w:t>технологии</w:t>
      </w:r>
      <w:r>
        <w:rPr>
          <w:spacing w:val="-3"/>
        </w:rPr>
        <w:t xml:space="preserve"> </w:t>
      </w:r>
      <w:r>
        <w:t>в</w:t>
      </w:r>
      <w:r>
        <w:rPr>
          <w:spacing w:val="-3"/>
        </w:rPr>
        <w:t xml:space="preserve"> </w:t>
      </w:r>
      <w:r>
        <w:t>коррекционной</w:t>
      </w:r>
      <w:r>
        <w:rPr>
          <w:spacing w:val="-3"/>
        </w:rPr>
        <w:t xml:space="preserve"> </w:t>
      </w:r>
      <w:r>
        <w:t>работе,</w:t>
      </w:r>
      <w:r>
        <w:rPr>
          <w:spacing w:val="-2"/>
        </w:rPr>
        <w:t xml:space="preserve"> </w:t>
      </w:r>
      <w:r>
        <w:t>такие</w:t>
      </w:r>
      <w:r>
        <w:rPr>
          <w:spacing w:val="-2"/>
        </w:rPr>
        <w:t xml:space="preserve"> </w:t>
      </w:r>
      <w:r>
        <w:t>как,</w:t>
      </w:r>
      <w:r>
        <w:rPr>
          <w:spacing w:val="-2"/>
        </w:rPr>
        <w:t xml:space="preserve"> </w:t>
      </w:r>
      <w:r>
        <w:t>интеллектуальные</w:t>
      </w:r>
      <w:r>
        <w:rPr>
          <w:spacing w:val="-1"/>
        </w:rPr>
        <w:t xml:space="preserve"> </w:t>
      </w:r>
      <w:r>
        <w:t>карты,</w:t>
      </w:r>
      <w:r>
        <w:rPr>
          <w:spacing w:val="-2"/>
        </w:rPr>
        <w:t xml:space="preserve"> </w:t>
      </w:r>
      <w:r>
        <w:t>модели</w:t>
      </w:r>
      <w:r>
        <w:rPr>
          <w:spacing w:val="-3"/>
        </w:rPr>
        <w:t xml:space="preserve"> </w:t>
      </w:r>
      <w:r>
        <w:t>артикуляции</w:t>
      </w:r>
      <w:r>
        <w:rPr>
          <w:spacing w:val="-1"/>
        </w:rPr>
        <w:t xml:space="preserve"> </w:t>
      </w:r>
      <w:r>
        <w:t>звуков,</w:t>
      </w:r>
      <w:r>
        <w:rPr>
          <w:spacing w:val="-2"/>
        </w:rPr>
        <w:t xml:space="preserve"> </w:t>
      </w:r>
      <w:r>
        <w:t>био-энергопластика, кинезиология, лабиринты, мнемотаблицы, сказки-связки [2].</w:t>
      </w:r>
    </w:p>
    <w:p w:rsidR="00D61B91" w:rsidRDefault="00AD1018">
      <w:pPr>
        <w:pStyle w:val="a3"/>
        <w:spacing w:before="2"/>
        <w:ind w:left="170" w:right="449"/>
      </w:pPr>
      <w:r>
        <w:t>До сих пор не было системно представлено использование этих технологий на разных этапах работы по коррекции</w:t>
      </w:r>
      <w:r>
        <w:rPr>
          <w:spacing w:val="-1"/>
        </w:rPr>
        <w:t xml:space="preserve"> </w:t>
      </w:r>
      <w:r>
        <w:t>звукопроизношения</w:t>
      </w:r>
      <w:r>
        <w:rPr>
          <w:spacing w:val="-1"/>
        </w:rPr>
        <w:t xml:space="preserve"> </w:t>
      </w:r>
      <w:r>
        <w:t>у</w:t>
      </w:r>
      <w:r>
        <w:rPr>
          <w:spacing w:val="-3"/>
        </w:rPr>
        <w:t xml:space="preserve"> </w:t>
      </w:r>
      <w:r>
        <w:t>детей</w:t>
      </w:r>
      <w:r>
        <w:rPr>
          <w:spacing w:val="-1"/>
        </w:rPr>
        <w:t xml:space="preserve"> </w:t>
      </w:r>
      <w:r>
        <w:t>старшего дошкольного возраста</w:t>
      </w:r>
      <w:r>
        <w:rPr>
          <w:spacing w:val="-2"/>
        </w:rPr>
        <w:t xml:space="preserve"> </w:t>
      </w:r>
      <w:r>
        <w:t>с тяжелыми</w:t>
      </w:r>
      <w:r>
        <w:rPr>
          <w:spacing w:val="-3"/>
        </w:rPr>
        <w:t xml:space="preserve"> </w:t>
      </w:r>
      <w:r>
        <w:t>нарушениями</w:t>
      </w:r>
      <w:r>
        <w:rPr>
          <w:spacing w:val="-3"/>
        </w:rPr>
        <w:t xml:space="preserve"> </w:t>
      </w:r>
      <w:r>
        <w:t>речи. Совре-менные образовательные логопедические технологии</w:t>
      </w:r>
      <w:r>
        <w:rPr>
          <w:spacing w:val="-1"/>
        </w:rPr>
        <w:t xml:space="preserve"> </w:t>
      </w:r>
      <w:r>
        <w:t>имеют ме</w:t>
      </w:r>
      <w:r>
        <w:t>жду</w:t>
      </w:r>
      <w:r>
        <w:rPr>
          <w:spacing w:val="-2"/>
        </w:rPr>
        <w:t xml:space="preserve"> </w:t>
      </w:r>
      <w:r>
        <w:t>собой</w:t>
      </w:r>
      <w:r>
        <w:rPr>
          <w:spacing w:val="-1"/>
        </w:rPr>
        <w:t xml:space="preserve"> </w:t>
      </w:r>
      <w:r>
        <w:t>много общего, так как обеспечивают гармоничное</w:t>
      </w:r>
      <w:r>
        <w:rPr>
          <w:spacing w:val="32"/>
        </w:rPr>
        <w:t xml:space="preserve"> </w:t>
      </w:r>
      <w:r>
        <w:t>развитие</w:t>
      </w:r>
      <w:r>
        <w:rPr>
          <w:spacing w:val="32"/>
        </w:rPr>
        <w:t xml:space="preserve"> </w:t>
      </w:r>
      <w:r>
        <w:t>речи</w:t>
      </w:r>
      <w:r>
        <w:rPr>
          <w:spacing w:val="31"/>
        </w:rPr>
        <w:t xml:space="preserve"> </w:t>
      </w:r>
      <w:r>
        <w:t>и</w:t>
      </w:r>
      <w:r>
        <w:rPr>
          <w:spacing w:val="33"/>
        </w:rPr>
        <w:t xml:space="preserve"> </w:t>
      </w:r>
      <w:r>
        <w:t>мышления,</w:t>
      </w:r>
      <w:r>
        <w:rPr>
          <w:spacing w:val="32"/>
        </w:rPr>
        <w:t xml:space="preserve"> </w:t>
      </w:r>
      <w:r>
        <w:t>активизируют</w:t>
      </w:r>
      <w:r>
        <w:rPr>
          <w:spacing w:val="33"/>
        </w:rPr>
        <w:t xml:space="preserve"> </w:t>
      </w:r>
      <w:r>
        <w:t>внимание,</w:t>
      </w:r>
      <w:r>
        <w:rPr>
          <w:spacing w:val="34"/>
        </w:rPr>
        <w:t xml:space="preserve"> </w:t>
      </w:r>
      <w:r>
        <w:t>память,</w:t>
      </w:r>
      <w:r>
        <w:rPr>
          <w:spacing w:val="32"/>
        </w:rPr>
        <w:t xml:space="preserve"> </w:t>
      </w:r>
      <w:r>
        <w:t>мелкую</w:t>
      </w:r>
      <w:r>
        <w:rPr>
          <w:spacing w:val="34"/>
        </w:rPr>
        <w:t xml:space="preserve"> </w:t>
      </w:r>
      <w:r>
        <w:t>моторику,</w:t>
      </w:r>
      <w:r>
        <w:rPr>
          <w:spacing w:val="34"/>
        </w:rPr>
        <w:t xml:space="preserve"> </w:t>
      </w:r>
      <w:r>
        <w:t>что</w:t>
      </w:r>
      <w:r>
        <w:rPr>
          <w:spacing w:val="35"/>
        </w:rPr>
        <w:t xml:space="preserve"> </w:t>
      </w:r>
      <w:r>
        <w:t>помогает в постановке и автоматизации звуков.</w:t>
      </w:r>
    </w:p>
    <w:p w:rsidR="00D61B91" w:rsidRDefault="00AD1018">
      <w:pPr>
        <w:pStyle w:val="a3"/>
        <w:ind w:left="170" w:right="446"/>
      </w:pPr>
      <w:r>
        <w:t>Для повышения эффективности коррекционной</w:t>
      </w:r>
      <w:r>
        <w:rPr>
          <w:spacing w:val="-1"/>
        </w:rPr>
        <w:t xml:space="preserve"> </w:t>
      </w:r>
      <w:r>
        <w:t>работы с детьми с тяжелыми наруше</w:t>
      </w:r>
      <w:r>
        <w:t>ниями речи</w:t>
      </w:r>
      <w:r>
        <w:rPr>
          <w:spacing w:val="-1"/>
        </w:rPr>
        <w:t xml:space="preserve"> </w:t>
      </w:r>
      <w:r>
        <w:t>мы раз-работали проект «Весело играем, звуки исправляем!», который направлен на системное использование совре-менных образовательных технологий, что позволяет, обеспечивая индивидуальный подход к каждому</w:t>
      </w:r>
      <w:r>
        <w:rPr>
          <w:spacing w:val="-1"/>
        </w:rPr>
        <w:t xml:space="preserve"> </w:t>
      </w:r>
      <w:r>
        <w:t>ребенку, значительно</w:t>
      </w:r>
      <w:r>
        <w:rPr>
          <w:spacing w:val="-5"/>
        </w:rPr>
        <w:t xml:space="preserve"> </w:t>
      </w:r>
      <w:r>
        <w:t>ускорить</w:t>
      </w:r>
      <w:r>
        <w:rPr>
          <w:spacing w:val="-5"/>
        </w:rPr>
        <w:t xml:space="preserve"> </w:t>
      </w:r>
      <w:r>
        <w:t>процесс</w:t>
      </w:r>
      <w:r>
        <w:rPr>
          <w:spacing w:val="-5"/>
        </w:rPr>
        <w:t xml:space="preserve"> </w:t>
      </w:r>
      <w:r>
        <w:t>кор</w:t>
      </w:r>
      <w:r>
        <w:t>рекции</w:t>
      </w:r>
      <w:r>
        <w:rPr>
          <w:spacing w:val="-6"/>
        </w:rPr>
        <w:t xml:space="preserve"> </w:t>
      </w:r>
      <w:r>
        <w:t>речевых</w:t>
      </w:r>
      <w:r>
        <w:rPr>
          <w:spacing w:val="-5"/>
        </w:rPr>
        <w:t xml:space="preserve"> </w:t>
      </w:r>
      <w:r>
        <w:t>нарушений,</w:t>
      </w:r>
      <w:r>
        <w:rPr>
          <w:spacing w:val="-5"/>
        </w:rPr>
        <w:t xml:space="preserve"> </w:t>
      </w:r>
      <w:r>
        <w:t>а</w:t>
      </w:r>
      <w:r>
        <w:rPr>
          <w:spacing w:val="-5"/>
        </w:rPr>
        <w:t xml:space="preserve"> </w:t>
      </w:r>
      <w:r>
        <w:t>также</w:t>
      </w:r>
      <w:r>
        <w:rPr>
          <w:spacing w:val="-5"/>
        </w:rPr>
        <w:t xml:space="preserve"> </w:t>
      </w:r>
      <w:r>
        <w:t>упрочить</w:t>
      </w:r>
      <w:r>
        <w:rPr>
          <w:spacing w:val="-5"/>
        </w:rPr>
        <w:t xml:space="preserve"> </w:t>
      </w:r>
      <w:r>
        <w:t>навыки</w:t>
      </w:r>
      <w:r>
        <w:rPr>
          <w:spacing w:val="-6"/>
        </w:rPr>
        <w:t xml:space="preserve"> </w:t>
      </w:r>
      <w:r>
        <w:t>правильного</w:t>
      </w:r>
      <w:r>
        <w:rPr>
          <w:spacing w:val="-5"/>
        </w:rPr>
        <w:t xml:space="preserve"> </w:t>
      </w:r>
      <w:r>
        <w:t>звукопро-изношения. Дадим краткую характеристику, использованных в проекте педагогических технологий.</w:t>
      </w:r>
    </w:p>
    <w:p w:rsidR="00D61B91" w:rsidRDefault="00AD1018">
      <w:pPr>
        <w:pStyle w:val="a3"/>
        <w:ind w:left="170" w:right="446"/>
      </w:pPr>
      <w:r>
        <w:t>В</w:t>
      </w:r>
      <w:r>
        <w:rPr>
          <w:spacing w:val="-7"/>
        </w:rPr>
        <w:t xml:space="preserve"> </w:t>
      </w:r>
      <w:r>
        <w:t>первую</w:t>
      </w:r>
      <w:r>
        <w:rPr>
          <w:spacing w:val="-7"/>
        </w:rPr>
        <w:t xml:space="preserve"> </w:t>
      </w:r>
      <w:r>
        <w:t>очередь</w:t>
      </w:r>
      <w:r>
        <w:rPr>
          <w:spacing w:val="-9"/>
        </w:rPr>
        <w:t xml:space="preserve"> </w:t>
      </w:r>
      <w:r>
        <w:t>это</w:t>
      </w:r>
      <w:r>
        <w:rPr>
          <w:spacing w:val="-7"/>
        </w:rPr>
        <w:t xml:space="preserve"> </w:t>
      </w:r>
      <w:r>
        <w:t>биоэнергопластика.</w:t>
      </w:r>
      <w:r>
        <w:rPr>
          <w:spacing w:val="-9"/>
        </w:rPr>
        <w:t xml:space="preserve"> </w:t>
      </w:r>
      <w:r>
        <w:t>Ее</w:t>
      </w:r>
      <w:r>
        <w:rPr>
          <w:spacing w:val="-7"/>
        </w:rPr>
        <w:t xml:space="preserve"> </w:t>
      </w:r>
      <w:r>
        <w:t>основой</w:t>
      </w:r>
      <w:r>
        <w:rPr>
          <w:spacing w:val="-8"/>
        </w:rPr>
        <w:t xml:space="preserve"> </w:t>
      </w:r>
      <w:r>
        <w:t>является</w:t>
      </w:r>
      <w:r>
        <w:rPr>
          <w:spacing w:val="-8"/>
        </w:rPr>
        <w:t xml:space="preserve"> </w:t>
      </w:r>
      <w:r>
        <w:t>соединение</w:t>
      </w:r>
      <w:r>
        <w:rPr>
          <w:spacing w:val="-7"/>
        </w:rPr>
        <w:t xml:space="preserve"> </w:t>
      </w:r>
      <w:r>
        <w:t>плавных</w:t>
      </w:r>
      <w:r>
        <w:rPr>
          <w:spacing w:val="-10"/>
        </w:rPr>
        <w:t xml:space="preserve"> </w:t>
      </w:r>
      <w:r>
        <w:t>движений</w:t>
      </w:r>
      <w:r>
        <w:rPr>
          <w:spacing w:val="-8"/>
        </w:rPr>
        <w:t xml:space="preserve"> </w:t>
      </w:r>
      <w:r>
        <w:t>кистей</w:t>
      </w:r>
      <w:r>
        <w:rPr>
          <w:spacing w:val="-8"/>
        </w:rPr>
        <w:t xml:space="preserve"> </w:t>
      </w:r>
      <w:r>
        <w:t>рук с</w:t>
      </w:r>
      <w:r>
        <w:rPr>
          <w:spacing w:val="-3"/>
        </w:rPr>
        <w:t xml:space="preserve"> </w:t>
      </w:r>
      <w:r>
        <w:t>движениями</w:t>
      </w:r>
      <w:r>
        <w:rPr>
          <w:spacing w:val="-6"/>
        </w:rPr>
        <w:t xml:space="preserve"> </w:t>
      </w:r>
      <w:r>
        <w:t>органов</w:t>
      </w:r>
      <w:r>
        <w:rPr>
          <w:spacing w:val="-5"/>
        </w:rPr>
        <w:t xml:space="preserve"> </w:t>
      </w:r>
      <w:r>
        <w:t>артикуляционного</w:t>
      </w:r>
      <w:r>
        <w:rPr>
          <w:spacing w:val="-4"/>
        </w:rPr>
        <w:t xml:space="preserve"> </w:t>
      </w:r>
      <w:r>
        <w:t>аппарата.</w:t>
      </w:r>
      <w:r>
        <w:rPr>
          <w:spacing w:val="-5"/>
        </w:rPr>
        <w:t xml:space="preserve"> </w:t>
      </w:r>
      <w:r>
        <w:t>При</w:t>
      </w:r>
      <w:r>
        <w:rPr>
          <w:spacing w:val="-6"/>
        </w:rPr>
        <w:t xml:space="preserve"> </w:t>
      </w:r>
      <w:r>
        <w:t>проведении</w:t>
      </w:r>
      <w:r>
        <w:rPr>
          <w:spacing w:val="-6"/>
        </w:rPr>
        <w:t xml:space="preserve"> </w:t>
      </w:r>
      <w:r>
        <w:t>артикуляционной</w:t>
      </w:r>
      <w:r>
        <w:rPr>
          <w:spacing w:val="-4"/>
        </w:rPr>
        <w:t xml:space="preserve"> </w:t>
      </w:r>
      <w:r>
        <w:t>гимнастики</w:t>
      </w:r>
      <w:r>
        <w:rPr>
          <w:spacing w:val="-4"/>
        </w:rPr>
        <w:t xml:space="preserve"> </w:t>
      </w:r>
      <w:r>
        <w:t>с</w:t>
      </w:r>
      <w:r>
        <w:rPr>
          <w:spacing w:val="-5"/>
        </w:rPr>
        <w:t xml:space="preserve"> </w:t>
      </w:r>
      <w:r>
        <w:t>биоэнерго-пластикой учитываются индивидуальные особенности детей. Рука ребёнка подключается только при полном освоении артикуляционного упражнен</w:t>
      </w:r>
      <w:r>
        <w:t>ия и выполнении его без ошибок. Использование артикуляционной гим-настики с биоэнергопластикой способствует привлечению интереса детей к выполнению упражнений; поддер-жанию положительного эмоционального настроя ребенка и педагога на протяжении всего заняти</w:t>
      </w:r>
      <w:r>
        <w:t>я [3]. Био-энергопластика развивает артикуляционную, пальчиковую моторику, совершенствует координацию движений, развивает память,</w:t>
      </w:r>
      <w:r>
        <w:rPr>
          <w:spacing w:val="23"/>
        </w:rPr>
        <w:t xml:space="preserve"> </w:t>
      </w:r>
      <w:r>
        <w:t>внимание,</w:t>
      </w:r>
      <w:r>
        <w:rPr>
          <w:spacing w:val="21"/>
        </w:rPr>
        <w:t xml:space="preserve"> </w:t>
      </w:r>
      <w:r>
        <w:t>мышление;</w:t>
      </w:r>
      <w:r>
        <w:rPr>
          <w:spacing w:val="21"/>
        </w:rPr>
        <w:t xml:space="preserve"> </w:t>
      </w:r>
      <w:r>
        <w:t>способствует достижению максимальной концентрации</w:t>
      </w:r>
      <w:r>
        <w:rPr>
          <w:spacing w:val="22"/>
        </w:rPr>
        <w:t xml:space="preserve"> </w:t>
      </w:r>
      <w:r>
        <w:t>зрительного</w:t>
      </w:r>
      <w:r>
        <w:rPr>
          <w:spacing w:val="40"/>
        </w:rPr>
        <w:t xml:space="preserve"> </w:t>
      </w:r>
      <w:r>
        <w:t>и слухового внимания, точных движений пальца</w:t>
      </w:r>
      <w:r>
        <w:t>ми и кистями рук совместно с движениями языка или губ; зна-чительно облегчает постановку и введение звуков в речь.</w:t>
      </w:r>
    </w:p>
    <w:p w:rsidR="00D61B91" w:rsidRDefault="00AD1018">
      <w:pPr>
        <w:pStyle w:val="a3"/>
        <w:ind w:left="170" w:right="444"/>
      </w:pPr>
      <w:r>
        <w:t>Кинезиология – комплекс движений, позволяющий активизировать межполушарное взаимодействие, синхронизацию работы полушарий. В упражнениях заде</w:t>
      </w:r>
      <w:r>
        <w:t>йствованы все пальцы руки. Они улучшают внимание, память, речь, формируют пространственные представления и мелкую моторику, снижают утомляемость, повы-шают работоспособность к произвольному контролю.</w:t>
      </w:r>
    </w:p>
    <w:p w:rsidR="00D61B91" w:rsidRDefault="00AD1018">
      <w:pPr>
        <w:pStyle w:val="a3"/>
        <w:spacing w:before="1"/>
        <w:ind w:left="170" w:right="444"/>
      </w:pPr>
      <w:r>
        <w:t>Использование</w:t>
      </w:r>
      <w:r>
        <w:rPr>
          <w:spacing w:val="-2"/>
        </w:rPr>
        <w:t xml:space="preserve"> </w:t>
      </w:r>
      <w:r>
        <w:t>кинезиологических</w:t>
      </w:r>
      <w:r>
        <w:rPr>
          <w:spacing w:val="-4"/>
        </w:rPr>
        <w:t xml:space="preserve"> </w:t>
      </w:r>
      <w:r>
        <w:t>упражнений</w:t>
      </w:r>
      <w:r>
        <w:rPr>
          <w:spacing w:val="-4"/>
        </w:rPr>
        <w:t xml:space="preserve"> </w:t>
      </w:r>
      <w:r>
        <w:t>на</w:t>
      </w:r>
      <w:r>
        <w:rPr>
          <w:spacing w:val="-2"/>
        </w:rPr>
        <w:t xml:space="preserve"> </w:t>
      </w:r>
      <w:r>
        <w:t>занятиях</w:t>
      </w:r>
      <w:r>
        <w:rPr>
          <w:spacing w:val="-4"/>
        </w:rPr>
        <w:t xml:space="preserve"> </w:t>
      </w:r>
      <w:r>
        <w:t>п</w:t>
      </w:r>
      <w:r>
        <w:t>овышает</w:t>
      </w:r>
      <w:r>
        <w:rPr>
          <w:spacing w:val="-4"/>
        </w:rPr>
        <w:t xml:space="preserve"> </w:t>
      </w:r>
      <w:r>
        <w:t>работоспособность</w:t>
      </w:r>
      <w:r>
        <w:rPr>
          <w:spacing w:val="-3"/>
        </w:rPr>
        <w:t xml:space="preserve"> </w:t>
      </w:r>
      <w:r>
        <w:t>детей,</w:t>
      </w:r>
      <w:r>
        <w:rPr>
          <w:spacing w:val="-2"/>
        </w:rPr>
        <w:t xml:space="preserve"> </w:t>
      </w:r>
      <w:r>
        <w:t>активи-зирует</w:t>
      </w:r>
      <w:r>
        <w:rPr>
          <w:spacing w:val="-7"/>
        </w:rPr>
        <w:t xml:space="preserve"> </w:t>
      </w:r>
      <w:r>
        <w:t>интеллектуальнее</w:t>
      </w:r>
      <w:r>
        <w:rPr>
          <w:spacing w:val="-6"/>
        </w:rPr>
        <w:t xml:space="preserve"> </w:t>
      </w:r>
      <w:r>
        <w:t>и</w:t>
      </w:r>
      <w:r>
        <w:rPr>
          <w:spacing w:val="-8"/>
        </w:rPr>
        <w:t xml:space="preserve"> </w:t>
      </w:r>
      <w:r>
        <w:t>познавательные</w:t>
      </w:r>
      <w:r>
        <w:rPr>
          <w:spacing w:val="-6"/>
        </w:rPr>
        <w:t xml:space="preserve"> </w:t>
      </w:r>
      <w:r>
        <w:t>процессы.</w:t>
      </w:r>
      <w:r>
        <w:rPr>
          <w:spacing w:val="-7"/>
        </w:rPr>
        <w:t xml:space="preserve"> </w:t>
      </w:r>
      <w:r>
        <w:t>Эффективность</w:t>
      </w:r>
      <w:r>
        <w:rPr>
          <w:spacing w:val="-7"/>
        </w:rPr>
        <w:t xml:space="preserve"> </w:t>
      </w:r>
      <w:r>
        <w:t>данной</w:t>
      </w:r>
      <w:r>
        <w:rPr>
          <w:spacing w:val="-9"/>
        </w:rPr>
        <w:t xml:space="preserve"> </w:t>
      </w:r>
      <w:r>
        <w:t>методики</w:t>
      </w:r>
      <w:r>
        <w:rPr>
          <w:spacing w:val="-8"/>
        </w:rPr>
        <w:t xml:space="preserve"> </w:t>
      </w:r>
      <w:r>
        <w:t>в</w:t>
      </w:r>
      <w:r>
        <w:rPr>
          <w:spacing w:val="-7"/>
        </w:rPr>
        <w:t xml:space="preserve"> </w:t>
      </w:r>
      <w:r>
        <w:t>том,</w:t>
      </w:r>
      <w:r>
        <w:rPr>
          <w:spacing w:val="-7"/>
        </w:rPr>
        <w:t xml:space="preserve"> </w:t>
      </w:r>
      <w:r>
        <w:t>что</w:t>
      </w:r>
      <w:r>
        <w:rPr>
          <w:spacing w:val="-6"/>
        </w:rPr>
        <w:t xml:space="preserve"> </w:t>
      </w:r>
      <w:r>
        <w:t>в</w:t>
      </w:r>
      <w:r>
        <w:rPr>
          <w:spacing w:val="-7"/>
        </w:rPr>
        <w:t xml:space="preserve"> </w:t>
      </w:r>
      <w:r>
        <w:t>упражнени-ях активно задействованы все пальцы руки, в то время как в традиционных видах деятельности (таких как пле-тение, нанизывание бус, колец, мозаика, вырезание из бумаги) используют движения первых трёх пальцев, которые обычно активны в быту. Два пос</w:t>
      </w:r>
      <w:r>
        <w:t>ледних пальца – безымянный и мизинец – находятся вне социальной зоны</w:t>
      </w:r>
      <w:r>
        <w:rPr>
          <w:spacing w:val="-6"/>
        </w:rPr>
        <w:t xml:space="preserve"> </w:t>
      </w:r>
      <w:r>
        <w:t>и</w:t>
      </w:r>
      <w:r>
        <w:rPr>
          <w:spacing w:val="-6"/>
        </w:rPr>
        <w:t xml:space="preserve"> </w:t>
      </w:r>
      <w:r>
        <w:t>в</w:t>
      </w:r>
      <w:r>
        <w:rPr>
          <w:spacing w:val="-5"/>
        </w:rPr>
        <w:t xml:space="preserve"> </w:t>
      </w:r>
      <w:r>
        <w:t>повседневной</w:t>
      </w:r>
      <w:r>
        <w:rPr>
          <w:spacing w:val="-4"/>
        </w:rPr>
        <w:t xml:space="preserve"> </w:t>
      </w:r>
      <w:r>
        <w:t>деятельности</w:t>
      </w:r>
      <w:r>
        <w:rPr>
          <w:spacing w:val="-7"/>
        </w:rPr>
        <w:t xml:space="preserve"> </w:t>
      </w:r>
      <w:r>
        <w:t>обычно</w:t>
      </w:r>
      <w:r>
        <w:rPr>
          <w:spacing w:val="-4"/>
        </w:rPr>
        <w:t xml:space="preserve"> </w:t>
      </w:r>
      <w:r>
        <w:t>пассивны.</w:t>
      </w:r>
      <w:r>
        <w:rPr>
          <w:spacing w:val="-6"/>
        </w:rPr>
        <w:t xml:space="preserve"> </w:t>
      </w:r>
      <w:r>
        <w:t>Для</w:t>
      </w:r>
      <w:r>
        <w:rPr>
          <w:spacing w:val="-5"/>
        </w:rPr>
        <w:t xml:space="preserve"> </w:t>
      </w:r>
      <w:r>
        <w:t>максимального</w:t>
      </w:r>
      <w:r>
        <w:rPr>
          <w:spacing w:val="-6"/>
        </w:rPr>
        <w:t xml:space="preserve"> </w:t>
      </w:r>
      <w:r>
        <w:t>эффекта</w:t>
      </w:r>
      <w:r>
        <w:rPr>
          <w:spacing w:val="-6"/>
        </w:rPr>
        <w:t xml:space="preserve"> </w:t>
      </w:r>
      <w:r>
        <w:t>упражнения</w:t>
      </w:r>
      <w:r>
        <w:rPr>
          <w:spacing w:val="-5"/>
        </w:rPr>
        <w:t xml:space="preserve"> </w:t>
      </w:r>
      <w:r>
        <w:t>должны</w:t>
      </w:r>
      <w:r>
        <w:rPr>
          <w:spacing w:val="-4"/>
        </w:rPr>
        <w:t xml:space="preserve"> </w:t>
      </w:r>
      <w:r>
        <w:t>вклю-</w:t>
      </w:r>
      <w:r>
        <w:rPr>
          <w:spacing w:val="-2"/>
        </w:rPr>
        <w:t>чать:</w:t>
      </w:r>
    </w:p>
    <w:p w:rsidR="00D61B91" w:rsidRDefault="00AD1018" w:rsidP="00AD1018">
      <w:pPr>
        <w:pStyle w:val="a5"/>
        <w:numPr>
          <w:ilvl w:val="0"/>
          <w:numId w:val="116"/>
        </w:numPr>
        <w:tabs>
          <w:tab w:val="left" w:pos="1021"/>
        </w:tabs>
        <w:spacing w:before="1" w:line="244" w:lineRule="exact"/>
        <w:ind w:left="1021" w:hanging="285"/>
        <w:jc w:val="both"/>
        <w:rPr>
          <w:sz w:val="20"/>
        </w:rPr>
      </w:pPr>
      <w:r>
        <w:rPr>
          <w:spacing w:val="-2"/>
          <w:sz w:val="20"/>
        </w:rPr>
        <w:t>сжатие,</w:t>
      </w:r>
      <w:r>
        <w:rPr>
          <w:sz w:val="20"/>
        </w:rPr>
        <w:t xml:space="preserve"> </w:t>
      </w:r>
      <w:r>
        <w:rPr>
          <w:spacing w:val="-2"/>
          <w:sz w:val="20"/>
        </w:rPr>
        <w:t>разжатые</w:t>
      </w:r>
      <w:r>
        <w:rPr>
          <w:spacing w:val="3"/>
          <w:sz w:val="20"/>
        </w:rPr>
        <w:t xml:space="preserve"> </w:t>
      </w:r>
      <w:r>
        <w:rPr>
          <w:spacing w:val="-2"/>
          <w:sz w:val="20"/>
        </w:rPr>
        <w:t>и</w:t>
      </w:r>
      <w:r>
        <w:rPr>
          <w:spacing w:val="-4"/>
          <w:sz w:val="20"/>
        </w:rPr>
        <w:t xml:space="preserve"> </w:t>
      </w:r>
      <w:r>
        <w:rPr>
          <w:spacing w:val="-2"/>
          <w:sz w:val="20"/>
        </w:rPr>
        <w:t>расслабление</w:t>
      </w:r>
      <w:r>
        <w:rPr>
          <w:spacing w:val="2"/>
          <w:sz w:val="20"/>
        </w:rPr>
        <w:t xml:space="preserve"> </w:t>
      </w:r>
      <w:r>
        <w:rPr>
          <w:spacing w:val="-2"/>
          <w:sz w:val="20"/>
        </w:rPr>
        <w:t>кисти;</w:t>
      </w:r>
    </w:p>
    <w:p w:rsidR="00D61B91" w:rsidRDefault="00AD1018" w:rsidP="00AD1018">
      <w:pPr>
        <w:pStyle w:val="a5"/>
        <w:numPr>
          <w:ilvl w:val="0"/>
          <w:numId w:val="116"/>
        </w:numPr>
        <w:tabs>
          <w:tab w:val="left" w:pos="1021"/>
        </w:tabs>
        <w:spacing w:line="244" w:lineRule="exact"/>
        <w:ind w:left="1021" w:hanging="285"/>
        <w:jc w:val="both"/>
        <w:rPr>
          <w:sz w:val="20"/>
        </w:rPr>
      </w:pPr>
      <w:r>
        <w:rPr>
          <w:spacing w:val="-2"/>
          <w:sz w:val="20"/>
        </w:rPr>
        <w:t>изолированные</w:t>
      </w:r>
      <w:r>
        <w:rPr>
          <w:spacing w:val="-4"/>
          <w:sz w:val="20"/>
        </w:rPr>
        <w:t xml:space="preserve"> </w:t>
      </w:r>
      <w:r>
        <w:rPr>
          <w:spacing w:val="-2"/>
          <w:sz w:val="20"/>
        </w:rPr>
        <w:t>движения каждого</w:t>
      </w:r>
      <w:r>
        <w:rPr>
          <w:sz w:val="20"/>
        </w:rPr>
        <w:t xml:space="preserve"> </w:t>
      </w:r>
      <w:r>
        <w:rPr>
          <w:spacing w:val="-2"/>
          <w:sz w:val="20"/>
        </w:rPr>
        <w:t>пальца.</w:t>
      </w:r>
    </w:p>
    <w:p w:rsidR="00D61B91" w:rsidRDefault="00AD1018">
      <w:pPr>
        <w:pStyle w:val="a3"/>
        <w:ind w:left="736" w:firstLine="0"/>
      </w:pPr>
      <w:r>
        <w:t>В</w:t>
      </w:r>
      <w:r>
        <w:rPr>
          <w:spacing w:val="4"/>
        </w:rPr>
        <w:t xml:space="preserve"> </w:t>
      </w:r>
      <w:r>
        <w:t>то</w:t>
      </w:r>
      <w:r>
        <w:rPr>
          <w:spacing w:val="5"/>
        </w:rPr>
        <w:t xml:space="preserve"> </w:t>
      </w:r>
      <w:r>
        <w:t>же</w:t>
      </w:r>
      <w:r>
        <w:rPr>
          <w:spacing w:val="4"/>
        </w:rPr>
        <w:t xml:space="preserve"> </w:t>
      </w:r>
      <w:r>
        <w:t>время,</w:t>
      </w:r>
      <w:r>
        <w:rPr>
          <w:spacing w:val="3"/>
        </w:rPr>
        <w:t xml:space="preserve"> </w:t>
      </w:r>
      <w:r>
        <w:t>рассматривая</w:t>
      </w:r>
      <w:r>
        <w:rPr>
          <w:spacing w:val="4"/>
        </w:rPr>
        <w:t xml:space="preserve"> </w:t>
      </w:r>
      <w:r>
        <w:t>движение</w:t>
      </w:r>
      <w:r>
        <w:rPr>
          <w:spacing w:val="4"/>
        </w:rPr>
        <w:t xml:space="preserve"> </w:t>
      </w:r>
      <w:r>
        <w:t>как</w:t>
      </w:r>
      <w:r>
        <w:rPr>
          <w:spacing w:val="4"/>
        </w:rPr>
        <w:t xml:space="preserve"> </w:t>
      </w:r>
      <w:r>
        <w:t>сложную</w:t>
      </w:r>
      <w:r>
        <w:rPr>
          <w:spacing w:val="4"/>
        </w:rPr>
        <w:t xml:space="preserve"> </w:t>
      </w:r>
      <w:r>
        <w:t>и</w:t>
      </w:r>
      <w:r>
        <w:rPr>
          <w:spacing w:val="7"/>
        </w:rPr>
        <w:t xml:space="preserve"> </w:t>
      </w:r>
      <w:r>
        <w:t>многослойную</w:t>
      </w:r>
      <w:r>
        <w:rPr>
          <w:spacing w:val="4"/>
        </w:rPr>
        <w:t xml:space="preserve"> </w:t>
      </w:r>
      <w:r>
        <w:t>систему,</w:t>
      </w:r>
      <w:r>
        <w:rPr>
          <w:spacing w:val="4"/>
        </w:rPr>
        <w:t xml:space="preserve"> </w:t>
      </w:r>
      <w:r>
        <w:t>которая</w:t>
      </w:r>
      <w:r>
        <w:rPr>
          <w:spacing w:val="4"/>
        </w:rPr>
        <w:t xml:space="preserve"> </w:t>
      </w:r>
      <w:r>
        <w:t>является</w:t>
      </w:r>
      <w:r>
        <w:rPr>
          <w:spacing w:val="4"/>
        </w:rPr>
        <w:t xml:space="preserve"> </w:t>
      </w:r>
      <w:r>
        <w:t>как</w:t>
      </w:r>
      <w:r>
        <w:rPr>
          <w:spacing w:val="10"/>
        </w:rPr>
        <w:t xml:space="preserve"> </w:t>
      </w:r>
      <w:r>
        <w:rPr>
          <w:spacing w:val="-5"/>
        </w:rPr>
        <w:t>бы</w:t>
      </w:r>
    </w:p>
    <w:p w:rsidR="00D61B91" w:rsidRDefault="00AD1018">
      <w:pPr>
        <w:pStyle w:val="a3"/>
        <w:ind w:left="170" w:right="446" w:firstLine="0"/>
      </w:pPr>
      <w:r>
        <w:t>«зеркалом» состояния ребенка с одной стороны и «окошком», через которое мы можем воздействовать на его развитие, – с другой, очевидно, что любое нарушение развития в детском возрасте затрагивает также и двига-тельную сферу. Необходимо проводить последовате</w:t>
      </w:r>
      <w:r>
        <w:t>льную работу по закреплению правильного звукопроизно-шения с использованием кинезиологии. Сначала отрабатывая правильные движения ведущей руки (правой</w:t>
      </w:r>
      <w:r>
        <w:rPr>
          <w:spacing w:val="-2"/>
        </w:rPr>
        <w:t xml:space="preserve"> </w:t>
      </w:r>
      <w:r>
        <w:t>или левой руки), а затем обеих рук.</w:t>
      </w:r>
    </w:p>
    <w:p w:rsidR="00D61B91" w:rsidRDefault="00AD1018">
      <w:pPr>
        <w:pStyle w:val="a3"/>
        <w:spacing w:before="5" w:line="232" w:lineRule="auto"/>
        <w:ind w:left="170" w:right="443"/>
      </w:pPr>
      <w:r>
        <w:t>Игры-лабиринты. Использование игр-лабиринтов опирается на наглядные и</w:t>
      </w:r>
      <w:r>
        <w:t xml:space="preserve"> словесные методы в закреп-лении речевого материала на этапе автоматизации звуков. Важно, что использование в логопедической работе игр-лабиринтов расширяет объем словаря, развивает представления об окружающей действительности, совер-шенствует</w:t>
      </w:r>
      <w:r>
        <w:rPr>
          <w:spacing w:val="-6"/>
        </w:rPr>
        <w:t xml:space="preserve"> </w:t>
      </w:r>
      <w:r>
        <w:t>процесс</w:t>
      </w:r>
      <w:r>
        <w:rPr>
          <w:spacing w:val="-5"/>
        </w:rPr>
        <w:t xml:space="preserve"> </w:t>
      </w:r>
      <w:r>
        <w:t>поис</w:t>
      </w:r>
      <w:r>
        <w:t>ка</w:t>
      </w:r>
      <w:r>
        <w:rPr>
          <w:spacing w:val="-5"/>
        </w:rPr>
        <w:t xml:space="preserve"> </w:t>
      </w:r>
      <w:r>
        <w:t>слов</w:t>
      </w:r>
      <w:r>
        <w:rPr>
          <w:spacing w:val="-6"/>
        </w:rPr>
        <w:t xml:space="preserve"> </w:t>
      </w:r>
      <w:r>
        <w:t>и</w:t>
      </w:r>
      <w:r>
        <w:rPr>
          <w:spacing w:val="-7"/>
        </w:rPr>
        <w:t xml:space="preserve"> </w:t>
      </w:r>
      <w:r>
        <w:t>переводит</w:t>
      </w:r>
      <w:r>
        <w:rPr>
          <w:spacing w:val="-7"/>
        </w:rPr>
        <w:t xml:space="preserve"> </w:t>
      </w:r>
      <w:r>
        <w:t>его</w:t>
      </w:r>
      <w:r>
        <w:rPr>
          <w:spacing w:val="-5"/>
        </w:rPr>
        <w:t xml:space="preserve"> </w:t>
      </w:r>
      <w:r>
        <w:t>из</w:t>
      </w:r>
      <w:r>
        <w:rPr>
          <w:spacing w:val="-5"/>
        </w:rPr>
        <w:t xml:space="preserve"> </w:t>
      </w:r>
      <w:r>
        <w:t>пассивного</w:t>
      </w:r>
      <w:r>
        <w:rPr>
          <w:spacing w:val="-5"/>
        </w:rPr>
        <w:t xml:space="preserve"> </w:t>
      </w:r>
      <w:r>
        <w:t>словаря</w:t>
      </w:r>
      <w:r>
        <w:rPr>
          <w:spacing w:val="-6"/>
        </w:rPr>
        <w:t xml:space="preserve"> </w:t>
      </w:r>
      <w:r>
        <w:t>в</w:t>
      </w:r>
      <w:r>
        <w:rPr>
          <w:spacing w:val="-8"/>
        </w:rPr>
        <w:t xml:space="preserve"> </w:t>
      </w:r>
      <w:r>
        <w:t>активный.</w:t>
      </w:r>
      <w:r>
        <w:rPr>
          <w:spacing w:val="-7"/>
        </w:rPr>
        <w:t xml:space="preserve"> </w:t>
      </w:r>
      <w:r>
        <w:t>Это</w:t>
      </w:r>
      <w:r>
        <w:rPr>
          <w:spacing w:val="-5"/>
        </w:rPr>
        <w:t xml:space="preserve"> </w:t>
      </w:r>
      <w:r>
        <w:t>формирует</w:t>
      </w:r>
      <w:r>
        <w:rPr>
          <w:spacing w:val="-6"/>
        </w:rPr>
        <w:t xml:space="preserve"> </w:t>
      </w:r>
      <w:r>
        <w:t>познаватель-ную деятельность и грамматический строй речи, что оказывает огромное влияние на речевое и интеллектуаль-ное</w:t>
      </w:r>
      <w:r>
        <w:rPr>
          <w:spacing w:val="-4"/>
        </w:rPr>
        <w:t xml:space="preserve"> </w:t>
      </w:r>
      <w:r>
        <w:t>развитие</w:t>
      </w:r>
      <w:r>
        <w:rPr>
          <w:spacing w:val="-6"/>
        </w:rPr>
        <w:t xml:space="preserve"> </w:t>
      </w:r>
      <w:r>
        <w:t>ребёнка.</w:t>
      </w:r>
      <w:r>
        <w:rPr>
          <w:spacing w:val="-6"/>
        </w:rPr>
        <w:t xml:space="preserve"> </w:t>
      </w:r>
      <w:r>
        <w:t>Закрепляя</w:t>
      </w:r>
      <w:r>
        <w:rPr>
          <w:spacing w:val="-5"/>
        </w:rPr>
        <w:t xml:space="preserve"> </w:t>
      </w:r>
      <w:r>
        <w:t>лексико-грамматический</w:t>
      </w:r>
      <w:r>
        <w:rPr>
          <w:spacing w:val="-5"/>
        </w:rPr>
        <w:t xml:space="preserve"> </w:t>
      </w:r>
      <w:r>
        <w:t>строй</w:t>
      </w:r>
      <w:r>
        <w:rPr>
          <w:spacing w:val="-5"/>
        </w:rPr>
        <w:t xml:space="preserve"> </w:t>
      </w:r>
      <w:r>
        <w:t>через</w:t>
      </w:r>
      <w:r>
        <w:rPr>
          <w:spacing w:val="-4"/>
        </w:rPr>
        <w:t xml:space="preserve"> </w:t>
      </w:r>
      <w:r>
        <w:t>и</w:t>
      </w:r>
      <w:r>
        <w:t>гры-лабиринты,</w:t>
      </w:r>
      <w:r>
        <w:rPr>
          <w:spacing w:val="-3"/>
        </w:rPr>
        <w:t xml:space="preserve"> </w:t>
      </w:r>
      <w:r>
        <w:t>развивается</w:t>
      </w:r>
      <w:r>
        <w:rPr>
          <w:spacing w:val="-5"/>
        </w:rPr>
        <w:t xml:space="preserve"> </w:t>
      </w:r>
      <w:r>
        <w:t>логическое мышление, внимание и память.</w:t>
      </w:r>
    </w:p>
    <w:p w:rsidR="00D61B91" w:rsidRDefault="00AD1018">
      <w:pPr>
        <w:pStyle w:val="a3"/>
        <w:spacing w:before="1" w:line="228" w:lineRule="exact"/>
        <w:ind w:left="736" w:firstLine="0"/>
      </w:pPr>
      <w:r>
        <w:t>Мнемотаблицы.</w:t>
      </w:r>
      <w:r>
        <w:rPr>
          <w:spacing w:val="18"/>
        </w:rPr>
        <w:t xml:space="preserve"> </w:t>
      </w:r>
      <w:r>
        <w:t>Суть</w:t>
      </w:r>
      <w:r>
        <w:rPr>
          <w:spacing w:val="18"/>
        </w:rPr>
        <w:t xml:space="preserve"> </w:t>
      </w:r>
      <w:r>
        <w:t>методики</w:t>
      </w:r>
      <w:r>
        <w:rPr>
          <w:spacing w:val="17"/>
        </w:rPr>
        <w:t xml:space="preserve"> </w:t>
      </w:r>
      <w:r>
        <w:t>мнемотехники</w:t>
      </w:r>
      <w:r>
        <w:rPr>
          <w:spacing w:val="17"/>
        </w:rPr>
        <w:t xml:space="preserve"> </w:t>
      </w:r>
      <w:r>
        <w:t>основывается</w:t>
      </w:r>
      <w:r>
        <w:rPr>
          <w:spacing w:val="17"/>
        </w:rPr>
        <w:t xml:space="preserve"> </w:t>
      </w:r>
      <w:r>
        <w:t>на</w:t>
      </w:r>
      <w:r>
        <w:rPr>
          <w:spacing w:val="18"/>
        </w:rPr>
        <w:t xml:space="preserve"> </w:t>
      </w:r>
      <w:r>
        <w:t>том,</w:t>
      </w:r>
      <w:r>
        <w:rPr>
          <w:spacing w:val="16"/>
        </w:rPr>
        <w:t xml:space="preserve"> </w:t>
      </w:r>
      <w:r>
        <w:t>что</w:t>
      </w:r>
      <w:r>
        <w:rPr>
          <w:spacing w:val="17"/>
        </w:rPr>
        <w:t xml:space="preserve"> </w:t>
      </w:r>
      <w:r>
        <w:t>мозг</w:t>
      </w:r>
      <w:r>
        <w:rPr>
          <w:spacing w:val="19"/>
        </w:rPr>
        <w:t xml:space="preserve"> </w:t>
      </w:r>
      <w:r>
        <w:t>человека</w:t>
      </w:r>
      <w:r>
        <w:rPr>
          <w:spacing w:val="18"/>
        </w:rPr>
        <w:t xml:space="preserve"> </w:t>
      </w:r>
      <w:r>
        <w:t>гораздо</w:t>
      </w:r>
      <w:r>
        <w:rPr>
          <w:spacing w:val="17"/>
        </w:rPr>
        <w:t xml:space="preserve"> </w:t>
      </w:r>
      <w:r>
        <w:rPr>
          <w:spacing w:val="-2"/>
        </w:rPr>
        <w:t>проще</w:t>
      </w:r>
    </w:p>
    <w:p w:rsidR="00D61B91" w:rsidRDefault="00AD1018">
      <w:pPr>
        <w:pStyle w:val="a3"/>
        <w:spacing w:before="3" w:line="232" w:lineRule="auto"/>
        <w:ind w:left="170" w:right="446" w:firstLine="0"/>
      </w:pPr>
      <w:r>
        <w:t>«опирается»</w:t>
      </w:r>
      <w:r>
        <w:rPr>
          <w:spacing w:val="-3"/>
        </w:rPr>
        <w:t xml:space="preserve"> </w:t>
      </w:r>
      <w:r>
        <w:t>на образы, и именно по ним ребёнку легко запомнить слова, фразы которые раньше запоминались с большим трудом. Интересным, привлекательным и более лёгким может быть такое трудное занятие, как за-учивание стихов.</w:t>
      </w:r>
    </w:p>
    <w:p w:rsidR="00D61B91" w:rsidRDefault="00AD1018">
      <w:pPr>
        <w:pStyle w:val="a3"/>
        <w:spacing w:before="3" w:line="232" w:lineRule="auto"/>
        <w:ind w:left="170" w:right="446"/>
      </w:pPr>
      <w:r>
        <w:t>Знакомство с поэзией обогащает словарный запа</w:t>
      </w:r>
      <w:r>
        <w:t>с ребёнка, помогает формировать навыки правильного произношения</w:t>
      </w:r>
      <w:r>
        <w:rPr>
          <w:spacing w:val="-2"/>
        </w:rPr>
        <w:t xml:space="preserve"> </w:t>
      </w:r>
      <w:r>
        <w:t>слов,</w:t>
      </w:r>
      <w:r>
        <w:rPr>
          <w:spacing w:val="-3"/>
        </w:rPr>
        <w:t xml:space="preserve"> </w:t>
      </w:r>
      <w:r>
        <w:t>отдельных</w:t>
      </w:r>
      <w:r>
        <w:rPr>
          <w:spacing w:val="-2"/>
        </w:rPr>
        <w:t xml:space="preserve"> </w:t>
      </w:r>
      <w:r>
        <w:t>фраз, воспитывает</w:t>
      </w:r>
      <w:r>
        <w:rPr>
          <w:spacing w:val="-2"/>
        </w:rPr>
        <w:t xml:space="preserve"> </w:t>
      </w:r>
      <w:r>
        <w:t>культуру</w:t>
      </w:r>
      <w:r>
        <w:rPr>
          <w:spacing w:val="-5"/>
        </w:rPr>
        <w:t xml:space="preserve"> </w:t>
      </w:r>
      <w:r>
        <w:t>речи.</w:t>
      </w:r>
      <w:r>
        <w:rPr>
          <w:spacing w:val="-2"/>
        </w:rPr>
        <w:t xml:space="preserve"> </w:t>
      </w:r>
      <w:r>
        <w:t>Поэтическое</w:t>
      </w:r>
      <w:r>
        <w:rPr>
          <w:spacing w:val="-2"/>
        </w:rPr>
        <w:t xml:space="preserve"> </w:t>
      </w:r>
      <w:r>
        <w:t>слово</w:t>
      </w:r>
      <w:r>
        <w:rPr>
          <w:spacing w:val="-1"/>
        </w:rPr>
        <w:t xml:space="preserve"> </w:t>
      </w:r>
      <w:r>
        <w:t>развивает</w:t>
      </w:r>
      <w:r>
        <w:rPr>
          <w:spacing w:val="-2"/>
        </w:rPr>
        <w:t xml:space="preserve"> </w:t>
      </w:r>
      <w:r>
        <w:t>в</w:t>
      </w:r>
      <w:r>
        <w:rPr>
          <w:spacing w:val="-2"/>
        </w:rPr>
        <w:t xml:space="preserve"> </w:t>
      </w:r>
      <w:r>
        <w:t>ребёнке</w:t>
      </w:r>
      <w:r>
        <w:rPr>
          <w:spacing w:val="-2"/>
        </w:rPr>
        <w:t xml:space="preserve"> </w:t>
      </w:r>
      <w:r>
        <w:t>поло-жительные</w:t>
      </w:r>
      <w:r>
        <w:rPr>
          <w:spacing w:val="40"/>
        </w:rPr>
        <w:t xml:space="preserve"> </w:t>
      </w:r>
      <w:r>
        <w:t>качества:</w:t>
      </w:r>
      <w:r>
        <w:rPr>
          <w:spacing w:val="40"/>
        </w:rPr>
        <w:t xml:space="preserve"> </w:t>
      </w:r>
      <w:r>
        <w:t>эстетические,</w:t>
      </w:r>
      <w:r>
        <w:rPr>
          <w:spacing w:val="40"/>
        </w:rPr>
        <w:t xml:space="preserve"> </w:t>
      </w:r>
      <w:r>
        <w:t>нравственные</w:t>
      </w:r>
      <w:r>
        <w:rPr>
          <w:spacing w:val="40"/>
        </w:rPr>
        <w:t xml:space="preserve"> </w:t>
      </w:r>
      <w:r>
        <w:t>и</w:t>
      </w:r>
      <w:r>
        <w:rPr>
          <w:spacing w:val="40"/>
        </w:rPr>
        <w:t xml:space="preserve"> </w:t>
      </w:r>
      <w:r>
        <w:t>эмоциональные.</w:t>
      </w:r>
      <w:r>
        <w:rPr>
          <w:spacing w:val="40"/>
        </w:rPr>
        <w:t xml:space="preserve"> </w:t>
      </w:r>
      <w:r>
        <w:t>Однако</w:t>
      </w:r>
      <w:r>
        <w:rPr>
          <w:spacing w:val="40"/>
        </w:rPr>
        <w:t xml:space="preserve"> </w:t>
      </w:r>
      <w:r>
        <w:t>важно</w:t>
      </w:r>
      <w:r>
        <w:rPr>
          <w:spacing w:val="40"/>
        </w:rPr>
        <w:t xml:space="preserve"> </w:t>
      </w:r>
      <w:r>
        <w:t>не</w:t>
      </w:r>
      <w:r>
        <w:rPr>
          <w:spacing w:val="40"/>
        </w:rPr>
        <w:t xml:space="preserve"> </w:t>
      </w:r>
      <w:r>
        <w:t>просто</w:t>
      </w:r>
      <w:r>
        <w:rPr>
          <w:spacing w:val="40"/>
        </w:rPr>
        <w:t xml:space="preserve"> </w:t>
      </w:r>
      <w:r>
        <w:t>заучивать,</w:t>
      </w:r>
      <w:r>
        <w:rPr>
          <w:spacing w:val="80"/>
        </w:rPr>
        <w:t xml:space="preserve"> </w:t>
      </w:r>
      <w:r>
        <w:t>но</w:t>
      </w:r>
      <w:r>
        <w:t xml:space="preserve"> и научить его самостоятельно и быстро запоминать стихи любого объема. Другими словами, если ребёнку сложно запомнить строки стихотворения, то с нарисованными к нему образными картинками – эффективность запоминания увеличивается на порядок. В процессе пост</w:t>
      </w:r>
      <w:r>
        <w:t>оянных тренировок с использованием мнемотехники по запоминанию стихотворений через зрительное впечатление развивается ассоциативно-образная память. Ис-пользование</w:t>
      </w:r>
      <w:r>
        <w:rPr>
          <w:spacing w:val="15"/>
        </w:rPr>
        <w:t xml:space="preserve"> </w:t>
      </w:r>
      <w:r>
        <w:t>опорных рисунков</w:t>
      </w:r>
      <w:r>
        <w:rPr>
          <w:spacing w:val="15"/>
        </w:rPr>
        <w:t xml:space="preserve"> </w:t>
      </w:r>
      <w:r>
        <w:t>для обучения</w:t>
      </w:r>
      <w:r>
        <w:rPr>
          <w:spacing w:val="15"/>
        </w:rPr>
        <w:t xml:space="preserve"> </w:t>
      </w:r>
      <w:r>
        <w:t>заучиванию</w:t>
      </w:r>
      <w:r>
        <w:rPr>
          <w:spacing w:val="15"/>
        </w:rPr>
        <w:t xml:space="preserve"> </w:t>
      </w:r>
      <w:r>
        <w:t>стихотворений увлекает</w:t>
      </w:r>
      <w:r>
        <w:rPr>
          <w:spacing w:val="15"/>
        </w:rPr>
        <w:t xml:space="preserve"> </w:t>
      </w:r>
      <w:r>
        <w:t>детей,</w:t>
      </w:r>
      <w:r>
        <w:rPr>
          <w:spacing w:val="16"/>
        </w:rPr>
        <w:t xml:space="preserve"> </w:t>
      </w:r>
      <w:r>
        <w:t>превращает</w:t>
      </w:r>
      <w:r>
        <w:rPr>
          <w:spacing w:val="15"/>
        </w:rPr>
        <w:t xml:space="preserve"> </w:t>
      </w:r>
      <w:r>
        <w:t>занятие в и</w:t>
      </w:r>
      <w:r>
        <w:t>гру.</w:t>
      </w:r>
    </w:p>
    <w:p w:rsidR="00D61B91" w:rsidRDefault="00D61B91">
      <w:pPr>
        <w:pStyle w:val="a3"/>
        <w:spacing w:line="232" w:lineRule="auto"/>
        <w:sectPr w:rsidR="00D61B91">
          <w:footerReference w:type="default" r:id="rId456"/>
          <w:pgSz w:w="11920" w:h="16850"/>
          <w:pgMar w:top="1060" w:right="850" w:bottom="1360" w:left="850" w:header="0" w:footer="1161" w:gutter="0"/>
          <w:cols w:space="720"/>
        </w:sectPr>
      </w:pPr>
    </w:p>
    <w:p w:rsidR="00D61B91" w:rsidRDefault="00AD1018">
      <w:pPr>
        <w:pStyle w:val="a3"/>
        <w:spacing w:before="65"/>
        <w:ind w:right="162"/>
      </w:pPr>
      <w:r>
        <w:lastRenderedPageBreak/>
        <w:t>Модели артикуляции звуков. Модели артикуляции звуков, упрощённо повторяют артикуляцию губ, по-ложение</w:t>
      </w:r>
      <w:r>
        <w:rPr>
          <w:spacing w:val="-3"/>
        </w:rPr>
        <w:t xml:space="preserve"> </w:t>
      </w:r>
      <w:r>
        <w:t>языка,</w:t>
      </w:r>
      <w:r>
        <w:rPr>
          <w:spacing w:val="-3"/>
        </w:rPr>
        <w:t xml:space="preserve"> </w:t>
      </w:r>
      <w:r>
        <w:t>работу</w:t>
      </w:r>
      <w:r>
        <w:rPr>
          <w:spacing w:val="-6"/>
        </w:rPr>
        <w:t xml:space="preserve"> </w:t>
      </w:r>
      <w:r>
        <w:t>голосовых</w:t>
      </w:r>
      <w:r>
        <w:rPr>
          <w:spacing w:val="-4"/>
        </w:rPr>
        <w:t xml:space="preserve"> </w:t>
      </w:r>
      <w:r>
        <w:t>складок,</w:t>
      </w:r>
      <w:r>
        <w:rPr>
          <w:spacing w:val="-3"/>
        </w:rPr>
        <w:t xml:space="preserve"> </w:t>
      </w:r>
      <w:r>
        <w:t>служат</w:t>
      </w:r>
      <w:r>
        <w:rPr>
          <w:spacing w:val="-4"/>
        </w:rPr>
        <w:t xml:space="preserve"> </w:t>
      </w:r>
      <w:r>
        <w:t>хорошей</w:t>
      </w:r>
      <w:r>
        <w:rPr>
          <w:spacing w:val="-4"/>
        </w:rPr>
        <w:t xml:space="preserve"> </w:t>
      </w:r>
      <w:r>
        <w:t>наглядностью</w:t>
      </w:r>
      <w:r>
        <w:rPr>
          <w:spacing w:val="-4"/>
        </w:rPr>
        <w:t xml:space="preserve"> </w:t>
      </w:r>
      <w:r>
        <w:t>«неся»</w:t>
      </w:r>
      <w:r>
        <w:rPr>
          <w:spacing w:val="-8"/>
        </w:rPr>
        <w:t xml:space="preserve"> </w:t>
      </w:r>
      <w:r>
        <w:t>на</w:t>
      </w:r>
      <w:r>
        <w:rPr>
          <w:spacing w:val="-3"/>
        </w:rPr>
        <w:t xml:space="preserve"> </w:t>
      </w:r>
      <w:r>
        <w:t>себе</w:t>
      </w:r>
      <w:r>
        <w:rPr>
          <w:spacing w:val="-4"/>
        </w:rPr>
        <w:t xml:space="preserve"> </w:t>
      </w:r>
      <w:r>
        <w:t>характеристику</w:t>
      </w:r>
      <w:r>
        <w:rPr>
          <w:spacing w:val="-6"/>
        </w:rPr>
        <w:t xml:space="preserve"> </w:t>
      </w:r>
      <w:r>
        <w:t>звука, служит подсказкой, зрительной опорой.</w:t>
      </w:r>
    </w:p>
    <w:p w:rsidR="00D61B91" w:rsidRDefault="00AD1018">
      <w:pPr>
        <w:pStyle w:val="a3"/>
        <w:spacing w:before="2"/>
        <w:ind w:right="166"/>
      </w:pPr>
      <w:r>
        <w:rPr>
          <w:spacing w:val="-2"/>
        </w:rPr>
        <w:t>Сказки</w:t>
      </w:r>
      <w:r>
        <w:rPr>
          <w:spacing w:val="-9"/>
        </w:rPr>
        <w:t xml:space="preserve"> </w:t>
      </w:r>
      <w:r>
        <w:rPr>
          <w:spacing w:val="-2"/>
        </w:rPr>
        <w:t>–</w:t>
      </w:r>
      <w:r>
        <w:rPr>
          <w:spacing w:val="-7"/>
        </w:rPr>
        <w:t xml:space="preserve"> </w:t>
      </w:r>
      <w:r>
        <w:rPr>
          <w:spacing w:val="-2"/>
        </w:rPr>
        <w:t>связки.</w:t>
      </w:r>
      <w:r>
        <w:rPr>
          <w:spacing w:val="-8"/>
        </w:rPr>
        <w:t xml:space="preserve"> </w:t>
      </w:r>
      <w:r>
        <w:rPr>
          <w:spacing w:val="-2"/>
        </w:rPr>
        <w:t>На</w:t>
      </w:r>
      <w:r>
        <w:rPr>
          <w:spacing w:val="-8"/>
        </w:rPr>
        <w:t xml:space="preserve"> </w:t>
      </w:r>
      <w:r>
        <w:rPr>
          <w:spacing w:val="-2"/>
        </w:rPr>
        <w:t>определенном</w:t>
      </w:r>
      <w:r>
        <w:rPr>
          <w:spacing w:val="-7"/>
        </w:rPr>
        <w:t xml:space="preserve"> </w:t>
      </w:r>
      <w:r>
        <w:rPr>
          <w:spacing w:val="-2"/>
        </w:rPr>
        <w:t>этапе</w:t>
      </w:r>
      <w:r>
        <w:rPr>
          <w:spacing w:val="-6"/>
        </w:rPr>
        <w:t xml:space="preserve"> </w:t>
      </w:r>
      <w:r>
        <w:rPr>
          <w:spacing w:val="-2"/>
        </w:rPr>
        <w:t>процесса</w:t>
      </w:r>
      <w:r>
        <w:rPr>
          <w:spacing w:val="-6"/>
        </w:rPr>
        <w:t xml:space="preserve"> </w:t>
      </w:r>
      <w:r>
        <w:rPr>
          <w:spacing w:val="-2"/>
        </w:rPr>
        <w:t>автоматизации</w:t>
      </w:r>
      <w:r>
        <w:rPr>
          <w:spacing w:val="-7"/>
        </w:rPr>
        <w:t xml:space="preserve"> </w:t>
      </w:r>
      <w:r>
        <w:rPr>
          <w:spacing w:val="-2"/>
        </w:rPr>
        <w:t>корректируемого</w:t>
      </w:r>
      <w:r>
        <w:rPr>
          <w:spacing w:val="-7"/>
        </w:rPr>
        <w:t xml:space="preserve"> </w:t>
      </w:r>
      <w:r>
        <w:rPr>
          <w:spacing w:val="-2"/>
        </w:rPr>
        <w:t>звука</w:t>
      </w:r>
      <w:r>
        <w:rPr>
          <w:spacing w:val="-8"/>
        </w:rPr>
        <w:t xml:space="preserve"> </w:t>
      </w:r>
      <w:r>
        <w:rPr>
          <w:spacing w:val="-2"/>
        </w:rPr>
        <w:t>ребенку</w:t>
      </w:r>
      <w:r>
        <w:rPr>
          <w:spacing w:val="-7"/>
        </w:rPr>
        <w:t xml:space="preserve"> </w:t>
      </w:r>
      <w:r>
        <w:rPr>
          <w:spacing w:val="-2"/>
        </w:rPr>
        <w:t>предлага-ется</w:t>
      </w:r>
      <w:r>
        <w:rPr>
          <w:spacing w:val="-11"/>
        </w:rPr>
        <w:t xml:space="preserve"> </w:t>
      </w:r>
      <w:r>
        <w:rPr>
          <w:spacing w:val="-2"/>
        </w:rPr>
        <w:t>работа</w:t>
      </w:r>
      <w:r>
        <w:rPr>
          <w:spacing w:val="-10"/>
        </w:rPr>
        <w:t xml:space="preserve"> </w:t>
      </w:r>
      <w:r>
        <w:rPr>
          <w:spacing w:val="-2"/>
        </w:rPr>
        <w:t>с</w:t>
      </w:r>
      <w:r>
        <w:rPr>
          <w:spacing w:val="-11"/>
        </w:rPr>
        <w:t xml:space="preserve"> </w:t>
      </w:r>
      <w:r>
        <w:rPr>
          <w:spacing w:val="-2"/>
        </w:rPr>
        <w:t>предложением,</w:t>
      </w:r>
      <w:r>
        <w:rPr>
          <w:spacing w:val="-10"/>
        </w:rPr>
        <w:t xml:space="preserve"> </w:t>
      </w:r>
      <w:r>
        <w:rPr>
          <w:spacing w:val="-2"/>
        </w:rPr>
        <w:t>что</w:t>
      </w:r>
      <w:r>
        <w:rPr>
          <w:spacing w:val="-11"/>
        </w:rPr>
        <w:t xml:space="preserve"> </w:t>
      </w:r>
      <w:r>
        <w:rPr>
          <w:spacing w:val="-2"/>
        </w:rPr>
        <w:t>предшествует</w:t>
      </w:r>
      <w:r>
        <w:rPr>
          <w:spacing w:val="-10"/>
        </w:rPr>
        <w:t xml:space="preserve"> </w:t>
      </w:r>
      <w:r>
        <w:rPr>
          <w:spacing w:val="-2"/>
        </w:rPr>
        <w:t>этапу</w:t>
      </w:r>
      <w:r>
        <w:rPr>
          <w:spacing w:val="-11"/>
        </w:rPr>
        <w:t xml:space="preserve"> </w:t>
      </w:r>
      <w:r>
        <w:rPr>
          <w:spacing w:val="-2"/>
        </w:rPr>
        <w:t>введения</w:t>
      </w:r>
      <w:r>
        <w:rPr>
          <w:spacing w:val="-10"/>
        </w:rPr>
        <w:t xml:space="preserve"> </w:t>
      </w:r>
      <w:r>
        <w:rPr>
          <w:spacing w:val="-2"/>
        </w:rPr>
        <w:t>звука</w:t>
      </w:r>
      <w:r>
        <w:rPr>
          <w:spacing w:val="-11"/>
        </w:rPr>
        <w:t xml:space="preserve"> </w:t>
      </w:r>
      <w:r>
        <w:rPr>
          <w:spacing w:val="-2"/>
        </w:rPr>
        <w:t>в</w:t>
      </w:r>
      <w:r>
        <w:rPr>
          <w:spacing w:val="-10"/>
        </w:rPr>
        <w:t xml:space="preserve"> </w:t>
      </w:r>
      <w:r>
        <w:rPr>
          <w:spacing w:val="-2"/>
        </w:rPr>
        <w:t>самостоятельную</w:t>
      </w:r>
      <w:r>
        <w:rPr>
          <w:spacing w:val="-11"/>
        </w:rPr>
        <w:t xml:space="preserve"> </w:t>
      </w:r>
      <w:r>
        <w:rPr>
          <w:spacing w:val="-2"/>
        </w:rPr>
        <w:t>речь.</w:t>
      </w:r>
      <w:r>
        <w:rPr>
          <w:spacing w:val="-10"/>
        </w:rPr>
        <w:t xml:space="preserve"> </w:t>
      </w:r>
      <w:r>
        <w:rPr>
          <w:spacing w:val="-2"/>
        </w:rPr>
        <w:t>С</w:t>
      </w:r>
      <w:r>
        <w:rPr>
          <w:spacing w:val="-11"/>
        </w:rPr>
        <w:t xml:space="preserve"> </w:t>
      </w:r>
      <w:r>
        <w:rPr>
          <w:spacing w:val="-2"/>
        </w:rPr>
        <w:t>помощью</w:t>
      </w:r>
      <w:r>
        <w:rPr>
          <w:spacing w:val="-10"/>
        </w:rPr>
        <w:t xml:space="preserve"> </w:t>
      </w:r>
      <w:r>
        <w:rPr>
          <w:spacing w:val="-2"/>
        </w:rPr>
        <w:t>«Мини</w:t>
      </w:r>
      <w:r>
        <w:rPr>
          <w:spacing w:val="-11"/>
        </w:rPr>
        <w:t xml:space="preserve"> </w:t>
      </w:r>
      <w:r>
        <w:rPr>
          <w:spacing w:val="-2"/>
        </w:rPr>
        <w:t>– ск</w:t>
      </w:r>
      <w:r>
        <w:rPr>
          <w:spacing w:val="-2"/>
        </w:rPr>
        <w:t>азок»</w:t>
      </w:r>
      <w:r>
        <w:rPr>
          <w:spacing w:val="-13"/>
        </w:rPr>
        <w:t xml:space="preserve"> </w:t>
      </w:r>
      <w:r>
        <w:rPr>
          <w:spacing w:val="-2"/>
        </w:rPr>
        <w:t>ребенок</w:t>
      </w:r>
      <w:r>
        <w:rPr>
          <w:spacing w:val="-6"/>
        </w:rPr>
        <w:t xml:space="preserve"> </w:t>
      </w:r>
      <w:r>
        <w:rPr>
          <w:spacing w:val="-2"/>
        </w:rPr>
        <w:t>«читает»</w:t>
      </w:r>
      <w:r>
        <w:rPr>
          <w:spacing w:val="-11"/>
        </w:rPr>
        <w:t xml:space="preserve"> </w:t>
      </w:r>
      <w:r>
        <w:rPr>
          <w:spacing w:val="-2"/>
        </w:rPr>
        <w:t>предложения,</w:t>
      </w:r>
      <w:r>
        <w:rPr>
          <w:spacing w:val="-7"/>
        </w:rPr>
        <w:t xml:space="preserve"> </w:t>
      </w:r>
      <w:r>
        <w:rPr>
          <w:spacing w:val="-2"/>
        </w:rPr>
        <w:t>и</w:t>
      </w:r>
      <w:r>
        <w:rPr>
          <w:spacing w:val="-8"/>
        </w:rPr>
        <w:t xml:space="preserve"> </w:t>
      </w:r>
      <w:r>
        <w:rPr>
          <w:spacing w:val="-2"/>
        </w:rPr>
        <w:t>уже</w:t>
      </w:r>
      <w:r>
        <w:rPr>
          <w:spacing w:val="-9"/>
        </w:rPr>
        <w:t xml:space="preserve"> </w:t>
      </w:r>
      <w:r>
        <w:rPr>
          <w:spacing w:val="-2"/>
        </w:rPr>
        <w:t>может</w:t>
      </w:r>
      <w:r>
        <w:rPr>
          <w:spacing w:val="-3"/>
        </w:rPr>
        <w:t xml:space="preserve"> </w:t>
      </w:r>
      <w:r>
        <w:rPr>
          <w:spacing w:val="-2"/>
        </w:rPr>
        <w:t>«прочитать»</w:t>
      </w:r>
      <w:r>
        <w:rPr>
          <w:spacing w:val="-10"/>
        </w:rPr>
        <w:t xml:space="preserve"> </w:t>
      </w:r>
      <w:r>
        <w:rPr>
          <w:spacing w:val="-2"/>
        </w:rPr>
        <w:t>целую</w:t>
      </w:r>
      <w:r>
        <w:rPr>
          <w:spacing w:val="-7"/>
        </w:rPr>
        <w:t xml:space="preserve"> </w:t>
      </w:r>
      <w:r>
        <w:rPr>
          <w:spacing w:val="-2"/>
        </w:rPr>
        <w:t>историю,</w:t>
      </w:r>
      <w:r>
        <w:rPr>
          <w:spacing w:val="-9"/>
        </w:rPr>
        <w:t xml:space="preserve"> </w:t>
      </w:r>
      <w:r>
        <w:rPr>
          <w:spacing w:val="-2"/>
        </w:rPr>
        <w:t>рассказ</w:t>
      </w:r>
      <w:r>
        <w:rPr>
          <w:spacing w:val="-4"/>
        </w:rPr>
        <w:t xml:space="preserve"> </w:t>
      </w:r>
      <w:r>
        <w:rPr>
          <w:spacing w:val="-2"/>
        </w:rPr>
        <w:t>или</w:t>
      </w:r>
      <w:r>
        <w:rPr>
          <w:spacing w:val="-8"/>
        </w:rPr>
        <w:t xml:space="preserve"> </w:t>
      </w:r>
      <w:r>
        <w:rPr>
          <w:spacing w:val="-2"/>
        </w:rPr>
        <w:t>сказку</w:t>
      </w:r>
      <w:r>
        <w:rPr>
          <w:spacing w:val="-11"/>
        </w:rPr>
        <w:t xml:space="preserve"> </w:t>
      </w:r>
      <w:r>
        <w:rPr>
          <w:spacing w:val="-2"/>
        </w:rPr>
        <w:t>[4].</w:t>
      </w:r>
    </w:p>
    <w:p w:rsidR="00D61B91" w:rsidRDefault="00AD1018">
      <w:pPr>
        <w:pStyle w:val="a3"/>
        <w:ind w:right="166"/>
      </w:pPr>
      <w:r>
        <w:t>Таким</w:t>
      </w:r>
      <w:r>
        <w:rPr>
          <w:spacing w:val="-1"/>
        </w:rPr>
        <w:t xml:space="preserve"> </w:t>
      </w:r>
      <w:r>
        <w:t xml:space="preserve">образом, вышеуказанные технологии стали методической основой проекта «Весело играем, звуки исправляем!». В его основе – разработка системы по коррекции звукопроизношения с использованием совре-менных образовательных технологий у детей старшего дошкольного </w:t>
      </w:r>
      <w:r>
        <w:t>возраста с тяжелыми нарушениями речи. В</w:t>
      </w:r>
      <w:r>
        <w:rPr>
          <w:spacing w:val="30"/>
        </w:rPr>
        <w:t xml:space="preserve"> </w:t>
      </w:r>
      <w:r>
        <w:t>общей</w:t>
      </w:r>
      <w:r>
        <w:rPr>
          <w:spacing w:val="28"/>
        </w:rPr>
        <w:t xml:space="preserve"> </w:t>
      </w:r>
      <w:r>
        <w:t>сложности</w:t>
      </w:r>
      <w:r>
        <w:rPr>
          <w:spacing w:val="30"/>
        </w:rPr>
        <w:t xml:space="preserve"> </w:t>
      </w:r>
      <w:r>
        <w:t>в</w:t>
      </w:r>
      <w:r>
        <w:rPr>
          <w:spacing w:val="31"/>
        </w:rPr>
        <w:t xml:space="preserve"> </w:t>
      </w:r>
      <w:r>
        <w:t>проекте</w:t>
      </w:r>
      <w:r>
        <w:rPr>
          <w:spacing w:val="32"/>
        </w:rPr>
        <w:t xml:space="preserve"> </w:t>
      </w:r>
      <w:r>
        <w:t>приняло</w:t>
      </w:r>
      <w:r>
        <w:rPr>
          <w:spacing w:val="32"/>
        </w:rPr>
        <w:t xml:space="preserve"> </w:t>
      </w:r>
      <w:r>
        <w:t>участие</w:t>
      </w:r>
      <w:r>
        <w:rPr>
          <w:spacing w:val="32"/>
        </w:rPr>
        <w:t xml:space="preserve"> </w:t>
      </w:r>
      <w:r>
        <w:t>более</w:t>
      </w:r>
      <w:r>
        <w:rPr>
          <w:spacing w:val="30"/>
        </w:rPr>
        <w:t xml:space="preserve"> </w:t>
      </w:r>
      <w:r>
        <w:t>ста</w:t>
      </w:r>
      <w:r>
        <w:rPr>
          <w:spacing w:val="29"/>
        </w:rPr>
        <w:t xml:space="preserve"> </w:t>
      </w:r>
      <w:r>
        <w:t>человек</w:t>
      </w:r>
      <w:r>
        <w:rPr>
          <w:spacing w:val="30"/>
        </w:rPr>
        <w:t xml:space="preserve"> </w:t>
      </w:r>
      <w:r>
        <w:t>взрослых</w:t>
      </w:r>
      <w:r>
        <w:rPr>
          <w:spacing w:val="31"/>
        </w:rPr>
        <w:t xml:space="preserve"> </w:t>
      </w:r>
      <w:r>
        <w:t>и</w:t>
      </w:r>
      <w:r>
        <w:rPr>
          <w:spacing w:val="30"/>
        </w:rPr>
        <w:t xml:space="preserve"> </w:t>
      </w:r>
      <w:r>
        <w:t>детей.</w:t>
      </w:r>
      <w:r>
        <w:rPr>
          <w:spacing w:val="32"/>
        </w:rPr>
        <w:t xml:space="preserve"> </w:t>
      </w:r>
      <w:r>
        <w:t>Данные</w:t>
      </w:r>
      <w:r>
        <w:rPr>
          <w:spacing w:val="32"/>
        </w:rPr>
        <w:t xml:space="preserve"> </w:t>
      </w:r>
      <w:r>
        <w:t>представлены в таблице 1.</w:t>
      </w:r>
    </w:p>
    <w:p w:rsidR="00D61B91" w:rsidRDefault="00AD1018">
      <w:pPr>
        <w:spacing w:before="123"/>
        <w:ind w:right="167"/>
        <w:jc w:val="right"/>
        <w:rPr>
          <w:i/>
          <w:sz w:val="19"/>
        </w:rPr>
      </w:pPr>
      <w:r>
        <w:rPr>
          <w:i/>
          <w:spacing w:val="-2"/>
          <w:sz w:val="19"/>
        </w:rPr>
        <w:t>Таблица</w:t>
      </w:r>
      <w:r>
        <w:rPr>
          <w:i/>
          <w:spacing w:val="-3"/>
          <w:sz w:val="19"/>
        </w:rPr>
        <w:t xml:space="preserve"> </w:t>
      </w:r>
      <w:r>
        <w:rPr>
          <w:i/>
          <w:spacing w:val="-10"/>
          <w:sz w:val="19"/>
        </w:rPr>
        <w:t>1</w:t>
      </w:r>
    </w:p>
    <w:p w:rsidR="00D61B91" w:rsidRDefault="00AD1018">
      <w:pPr>
        <w:spacing w:before="122"/>
        <w:ind w:left="284"/>
        <w:jc w:val="center"/>
        <w:rPr>
          <w:b/>
          <w:sz w:val="19"/>
        </w:rPr>
      </w:pPr>
      <w:r>
        <w:rPr>
          <w:b/>
          <w:spacing w:val="-2"/>
          <w:sz w:val="19"/>
        </w:rPr>
        <w:t>Сводная</w:t>
      </w:r>
      <w:r>
        <w:rPr>
          <w:b/>
          <w:spacing w:val="-5"/>
          <w:sz w:val="19"/>
        </w:rPr>
        <w:t xml:space="preserve"> </w:t>
      </w:r>
      <w:r>
        <w:rPr>
          <w:b/>
          <w:spacing w:val="-2"/>
          <w:sz w:val="19"/>
        </w:rPr>
        <w:t>таблица</w:t>
      </w:r>
      <w:r>
        <w:rPr>
          <w:b/>
          <w:spacing w:val="-4"/>
          <w:sz w:val="19"/>
        </w:rPr>
        <w:t xml:space="preserve"> </w:t>
      </w:r>
      <w:r>
        <w:rPr>
          <w:b/>
          <w:spacing w:val="-2"/>
          <w:sz w:val="19"/>
        </w:rPr>
        <w:t>участников</w:t>
      </w:r>
      <w:r>
        <w:rPr>
          <w:b/>
          <w:spacing w:val="-3"/>
          <w:sz w:val="19"/>
        </w:rPr>
        <w:t xml:space="preserve"> </w:t>
      </w:r>
      <w:r>
        <w:rPr>
          <w:b/>
          <w:spacing w:val="-2"/>
          <w:sz w:val="19"/>
        </w:rPr>
        <w:t>логопедической</w:t>
      </w:r>
      <w:r>
        <w:rPr>
          <w:b/>
          <w:spacing w:val="-6"/>
          <w:sz w:val="19"/>
        </w:rPr>
        <w:t xml:space="preserve"> </w:t>
      </w:r>
      <w:r>
        <w:rPr>
          <w:b/>
          <w:spacing w:val="-2"/>
          <w:sz w:val="19"/>
        </w:rPr>
        <w:t>коррекции</w:t>
      </w:r>
      <w:r>
        <w:rPr>
          <w:b/>
          <w:spacing w:val="-4"/>
          <w:sz w:val="19"/>
        </w:rPr>
        <w:t xml:space="preserve"> </w:t>
      </w:r>
      <w:r>
        <w:rPr>
          <w:b/>
          <w:spacing w:val="-2"/>
          <w:sz w:val="19"/>
        </w:rPr>
        <w:t>за</w:t>
      </w:r>
      <w:r>
        <w:rPr>
          <w:b/>
          <w:spacing w:val="-3"/>
          <w:sz w:val="19"/>
        </w:rPr>
        <w:t xml:space="preserve"> </w:t>
      </w:r>
      <w:r>
        <w:rPr>
          <w:b/>
          <w:spacing w:val="-2"/>
          <w:sz w:val="19"/>
        </w:rPr>
        <w:t>период</w:t>
      </w:r>
      <w:r>
        <w:rPr>
          <w:b/>
          <w:spacing w:val="-5"/>
          <w:sz w:val="19"/>
        </w:rPr>
        <w:t xml:space="preserve"> </w:t>
      </w:r>
      <w:r>
        <w:rPr>
          <w:b/>
          <w:spacing w:val="-2"/>
          <w:sz w:val="19"/>
        </w:rPr>
        <w:t>2022-2024</w:t>
      </w:r>
      <w:r>
        <w:rPr>
          <w:b/>
          <w:spacing w:val="-4"/>
          <w:sz w:val="19"/>
        </w:rPr>
        <w:t xml:space="preserve"> </w:t>
      </w:r>
      <w:r>
        <w:rPr>
          <w:b/>
          <w:spacing w:val="-5"/>
          <w:sz w:val="19"/>
        </w:rPr>
        <w:t>гг.</w:t>
      </w:r>
    </w:p>
    <w:p w:rsidR="00D61B91" w:rsidRDefault="00D61B91">
      <w:pPr>
        <w:pStyle w:val="a3"/>
        <w:spacing w:before="2"/>
        <w:ind w:left="0" w:firstLine="0"/>
        <w:jc w:val="left"/>
        <w:rPr>
          <w:b/>
          <w:sz w:val="14"/>
        </w:rPr>
      </w:pPr>
    </w:p>
    <w:tbl>
      <w:tblPr>
        <w:tblStyle w:val="TableNormal"/>
        <w:tblW w:w="0" w:type="auto"/>
        <w:tblInd w:w="1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2314"/>
        <w:gridCol w:w="2317"/>
      </w:tblGrid>
      <w:tr w:rsidR="00D61B91">
        <w:trPr>
          <w:trHeight w:val="296"/>
        </w:trPr>
        <w:tc>
          <w:tcPr>
            <w:tcW w:w="2317" w:type="dxa"/>
            <w:tcBorders>
              <w:bottom w:val="double" w:sz="4" w:space="0" w:color="000000"/>
            </w:tcBorders>
          </w:tcPr>
          <w:p w:rsidR="00D61B91" w:rsidRDefault="00AD1018">
            <w:pPr>
              <w:pStyle w:val="TableParagraph"/>
              <w:spacing w:before="33"/>
              <w:ind w:left="707"/>
              <w:rPr>
                <w:i/>
                <w:sz w:val="19"/>
              </w:rPr>
            </w:pPr>
            <w:r>
              <w:rPr>
                <w:i/>
                <w:spacing w:val="-2"/>
                <w:sz w:val="19"/>
              </w:rPr>
              <w:t>Участники</w:t>
            </w:r>
          </w:p>
        </w:tc>
        <w:tc>
          <w:tcPr>
            <w:tcW w:w="2314" w:type="dxa"/>
            <w:tcBorders>
              <w:bottom w:val="double" w:sz="4" w:space="0" w:color="000000"/>
            </w:tcBorders>
          </w:tcPr>
          <w:p w:rsidR="00D61B91" w:rsidRDefault="00AD1018">
            <w:pPr>
              <w:pStyle w:val="TableParagraph"/>
              <w:spacing w:before="33"/>
              <w:ind w:left="12" w:right="1"/>
              <w:jc w:val="center"/>
              <w:rPr>
                <w:i/>
                <w:sz w:val="19"/>
              </w:rPr>
            </w:pPr>
            <w:r>
              <w:rPr>
                <w:i/>
                <w:spacing w:val="-4"/>
                <w:sz w:val="19"/>
              </w:rPr>
              <w:t>2022-2023</w:t>
            </w:r>
          </w:p>
        </w:tc>
        <w:tc>
          <w:tcPr>
            <w:tcW w:w="2317" w:type="dxa"/>
            <w:tcBorders>
              <w:bottom w:val="double" w:sz="4" w:space="0" w:color="000000"/>
            </w:tcBorders>
          </w:tcPr>
          <w:p w:rsidR="00D61B91" w:rsidRDefault="00AD1018">
            <w:pPr>
              <w:pStyle w:val="TableParagraph"/>
              <w:spacing w:before="33"/>
              <w:ind w:left="10" w:right="1"/>
              <w:jc w:val="center"/>
              <w:rPr>
                <w:i/>
                <w:sz w:val="19"/>
              </w:rPr>
            </w:pPr>
            <w:r>
              <w:rPr>
                <w:i/>
                <w:spacing w:val="-4"/>
                <w:sz w:val="19"/>
              </w:rPr>
              <w:t>2023-2024</w:t>
            </w:r>
          </w:p>
        </w:tc>
      </w:tr>
      <w:tr w:rsidR="00D61B91">
        <w:trPr>
          <w:trHeight w:val="220"/>
        </w:trPr>
        <w:tc>
          <w:tcPr>
            <w:tcW w:w="2317" w:type="dxa"/>
            <w:tcBorders>
              <w:top w:val="double" w:sz="4" w:space="0" w:color="000000"/>
            </w:tcBorders>
          </w:tcPr>
          <w:p w:rsidR="00D61B91" w:rsidRDefault="00AD1018">
            <w:pPr>
              <w:pStyle w:val="TableParagraph"/>
              <w:spacing w:line="200" w:lineRule="exact"/>
              <w:ind w:left="107"/>
              <w:rPr>
                <w:sz w:val="19"/>
              </w:rPr>
            </w:pPr>
            <w:r>
              <w:rPr>
                <w:spacing w:val="-4"/>
                <w:sz w:val="19"/>
              </w:rPr>
              <w:t>Дети</w:t>
            </w:r>
          </w:p>
        </w:tc>
        <w:tc>
          <w:tcPr>
            <w:tcW w:w="2314" w:type="dxa"/>
            <w:tcBorders>
              <w:top w:val="double" w:sz="4" w:space="0" w:color="000000"/>
            </w:tcBorders>
          </w:tcPr>
          <w:p w:rsidR="00D61B91" w:rsidRDefault="00AD1018">
            <w:pPr>
              <w:pStyle w:val="TableParagraph"/>
              <w:spacing w:line="200" w:lineRule="exact"/>
              <w:ind w:left="12" w:right="3"/>
              <w:jc w:val="center"/>
              <w:rPr>
                <w:sz w:val="19"/>
              </w:rPr>
            </w:pPr>
            <w:r>
              <w:rPr>
                <w:spacing w:val="-5"/>
                <w:sz w:val="19"/>
              </w:rPr>
              <w:t>23</w:t>
            </w:r>
          </w:p>
        </w:tc>
        <w:tc>
          <w:tcPr>
            <w:tcW w:w="2317" w:type="dxa"/>
            <w:tcBorders>
              <w:top w:val="double" w:sz="4" w:space="0" w:color="000000"/>
            </w:tcBorders>
          </w:tcPr>
          <w:p w:rsidR="00D61B91" w:rsidRDefault="00AD1018">
            <w:pPr>
              <w:pStyle w:val="TableParagraph"/>
              <w:spacing w:line="200" w:lineRule="exact"/>
              <w:ind w:left="10" w:right="4"/>
              <w:jc w:val="center"/>
              <w:rPr>
                <w:sz w:val="19"/>
              </w:rPr>
            </w:pPr>
            <w:r>
              <w:rPr>
                <w:spacing w:val="-5"/>
                <w:sz w:val="19"/>
              </w:rPr>
              <w:t>29</w:t>
            </w:r>
          </w:p>
        </w:tc>
      </w:tr>
      <w:tr w:rsidR="00D61B91">
        <w:trPr>
          <w:trHeight w:val="217"/>
        </w:trPr>
        <w:tc>
          <w:tcPr>
            <w:tcW w:w="2317" w:type="dxa"/>
          </w:tcPr>
          <w:p w:rsidR="00D61B91" w:rsidRDefault="00AD1018">
            <w:pPr>
              <w:pStyle w:val="TableParagraph"/>
              <w:spacing w:line="198" w:lineRule="exact"/>
              <w:ind w:left="107"/>
              <w:rPr>
                <w:sz w:val="19"/>
              </w:rPr>
            </w:pPr>
            <w:r>
              <w:rPr>
                <w:spacing w:val="-2"/>
                <w:sz w:val="19"/>
              </w:rPr>
              <w:t>Родители</w:t>
            </w:r>
          </w:p>
        </w:tc>
        <w:tc>
          <w:tcPr>
            <w:tcW w:w="2314" w:type="dxa"/>
          </w:tcPr>
          <w:p w:rsidR="00D61B91" w:rsidRDefault="00AD1018">
            <w:pPr>
              <w:pStyle w:val="TableParagraph"/>
              <w:spacing w:line="198" w:lineRule="exact"/>
              <w:ind w:left="12" w:right="3"/>
              <w:jc w:val="center"/>
              <w:rPr>
                <w:sz w:val="19"/>
              </w:rPr>
            </w:pPr>
            <w:r>
              <w:rPr>
                <w:spacing w:val="-5"/>
                <w:sz w:val="19"/>
              </w:rPr>
              <w:t>20</w:t>
            </w:r>
          </w:p>
        </w:tc>
        <w:tc>
          <w:tcPr>
            <w:tcW w:w="2317" w:type="dxa"/>
          </w:tcPr>
          <w:p w:rsidR="00D61B91" w:rsidRDefault="00AD1018">
            <w:pPr>
              <w:pStyle w:val="TableParagraph"/>
              <w:spacing w:line="198" w:lineRule="exact"/>
              <w:ind w:left="10" w:right="4"/>
              <w:jc w:val="center"/>
              <w:rPr>
                <w:sz w:val="19"/>
              </w:rPr>
            </w:pPr>
            <w:r>
              <w:rPr>
                <w:spacing w:val="-5"/>
                <w:sz w:val="19"/>
              </w:rPr>
              <w:t>30</w:t>
            </w:r>
          </w:p>
        </w:tc>
      </w:tr>
      <w:tr w:rsidR="00D61B91">
        <w:trPr>
          <w:trHeight w:val="218"/>
        </w:trPr>
        <w:tc>
          <w:tcPr>
            <w:tcW w:w="2317" w:type="dxa"/>
          </w:tcPr>
          <w:p w:rsidR="00D61B91" w:rsidRDefault="00AD1018">
            <w:pPr>
              <w:pStyle w:val="TableParagraph"/>
              <w:spacing w:line="199" w:lineRule="exact"/>
              <w:ind w:left="107"/>
              <w:rPr>
                <w:sz w:val="19"/>
              </w:rPr>
            </w:pPr>
            <w:r>
              <w:rPr>
                <w:spacing w:val="-2"/>
                <w:sz w:val="19"/>
              </w:rPr>
              <w:t>Воспитатели</w:t>
            </w:r>
          </w:p>
        </w:tc>
        <w:tc>
          <w:tcPr>
            <w:tcW w:w="2314" w:type="dxa"/>
          </w:tcPr>
          <w:p w:rsidR="00D61B91" w:rsidRDefault="00AD1018">
            <w:pPr>
              <w:pStyle w:val="TableParagraph"/>
              <w:spacing w:line="199" w:lineRule="exact"/>
              <w:ind w:left="12"/>
              <w:jc w:val="center"/>
              <w:rPr>
                <w:sz w:val="19"/>
              </w:rPr>
            </w:pPr>
            <w:r>
              <w:rPr>
                <w:spacing w:val="-10"/>
                <w:sz w:val="19"/>
              </w:rPr>
              <w:t>6</w:t>
            </w:r>
          </w:p>
        </w:tc>
        <w:tc>
          <w:tcPr>
            <w:tcW w:w="2317" w:type="dxa"/>
          </w:tcPr>
          <w:p w:rsidR="00D61B91" w:rsidRDefault="00AD1018">
            <w:pPr>
              <w:pStyle w:val="TableParagraph"/>
              <w:spacing w:line="199" w:lineRule="exact"/>
              <w:ind w:left="10"/>
              <w:jc w:val="center"/>
              <w:rPr>
                <w:sz w:val="19"/>
              </w:rPr>
            </w:pPr>
            <w:r>
              <w:rPr>
                <w:spacing w:val="-10"/>
                <w:sz w:val="19"/>
              </w:rPr>
              <w:t>6</w:t>
            </w:r>
          </w:p>
        </w:tc>
      </w:tr>
    </w:tbl>
    <w:p w:rsidR="00D61B91" w:rsidRDefault="00AD1018">
      <w:pPr>
        <w:pStyle w:val="a3"/>
        <w:spacing w:before="180"/>
        <w:ind w:right="165"/>
      </w:pPr>
      <w:r>
        <w:t>По результатам первичной диагностики у всех детей наблюдалось полиморфное нарушение звукопроиз-ношения,</w:t>
      </w:r>
      <w:r>
        <w:rPr>
          <w:spacing w:val="-2"/>
        </w:rPr>
        <w:t xml:space="preserve"> </w:t>
      </w:r>
      <w:r>
        <w:t>преимущественно</w:t>
      </w:r>
      <w:r>
        <w:rPr>
          <w:spacing w:val="-3"/>
        </w:rPr>
        <w:t xml:space="preserve"> </w:t>
      </w:r>
      <w:r>
        <w:t>свистящих,</w:t>
      </w:r>
      <w:r>
        <w:rPr>
          <w:spacing w:val="-2"/>
        </w:rPr>
        <w:t xml:space="preserve"> </w:t>
      </w:r>
      <w:r>
        <w:t>шипящих</w:t>
      </w:r>
      <w:r>
        <w:rPr>
          <w:spacing w:val="-3"/>
        </w:rPr>
        <w:t xml:space="preserve"> </w:t>
      </w:r>
      <w:r>
        <w:t>и</w:t>
      </w:r>
      <w:r>
        <w:rPr>
          <w:spacing w:val="-3"/>
        </w:rPr>
        <w:t xml:space="preserve"> </w:t>
      </w:r>
      <w:r>
        <w:t>сонорных</w:t>
      </w:r>
      <w:r>
        <w:rPr>
          <w:spacing w:val="-2"/>
        </w:rPr>
        <w:t xml:space="preserve"> </w:t>
      </w:r>
      <w:r>
        <w:t>звуков.</w:t>
      </w:r>
      <w:r>
        <w:rPr>
          <w:spacing w:val="-2"/>
        </w:rPr>
        <w:t xml:space="preserve"> </w:t>
      </w:r>
      <w:r>
        <w:t>Отмечалось</w:t>
      </w:r>
      <w:r>
        <w:rPr>
          <w:spacing w:val="-2"/>
        </w:rPr>
        <w:t xml:space="preserve"> </w:t>
      </w:r>
      <w:r>
        <w:t>недоразвитие</w:t>
      </w:r>
      <w:r>
        <w:rPr>
          <w:spacing w:val="-2"/>
        </w:rPr>
        <w:t xml:space="preserve"> </w:t>
      </w:r>
      <w:r>
        <w:t>артикуляцион-ной моторики, нарушения в умении регулировать темп речи, дыха</w:t>
      </w:r>
      <w:r>
        <w:t>ние.</w:t>
      </w:r>
    </w:p>
    <w:p w:rsidR="00D61B91" w:rsidRDefault="00AD1018">
      <w:pPr>
        <w:pStyle w:val="a3"/>
        <w:ind w:right="172"/>
      </w:pPr>
      <w:r>
        <w:t>Для определения результативности проекта «Весело играем, звуки исправляем!» в конце учебного года была</w:t>
      </w:r>
      <w:r>
        <w:rPr>
          <w:spacing w:val="-4"/>
        </w:rPr>
        <w:t xml:space="preserve"> </w:t>
      </w:r>
      <w:r>
        <w:t>проведена</w:t>
      </w:r>
      <w:r>
        <w:rPr>
          <w:spacing w:val="-4"/>
        </w:rPr>
        <w:t xml:space="preserve"> </w:t>
      </w:r>
      <w:r>
        <w:t>диагностика</w:t>
      </w:r>
      <w:r>
        <w:rPr>
          <w:spacing w:val="-6"/>
        </w:rPr>
        <w:t xml:space="preserve"> </w:t>
      </w:r>
      <w:r>
        <w:t>сформированности</w:t>
      </w:r>
      <w:r>
        <w:rPr>
          <w:spacing w:val="-5"/>
        </w:rPr>
        <w:t xml:space="preserve"> </w:t>
      </w:r>
      <w:r>
        <w:t>произносительной</w:t>
      </w:r>
      <w:r>
        <w:rPr>
          <w:spacing w:val="-7"/>
        </w:rPr>
        <w:t xml:space="preserve"> </w:t>
      </w:r>
      <w:r>
        <w:t>стороны</w:t>
      </w:r>
      <w:r>
        <w:rPr>
          <w:spacing w:val="-6"/>
        </w:rPr>
        <w:t xml:space="preserve"> </w:t>
      </w:r>
      <w:r>
        <w:t>речи,</w:t>
      </w:r>
      <w:r>
        <w:rPr>
          <w:spacing w:val="-6"/>
        </w:rPr>
        <w:t xml:space="preserve"> </w:t>
      </w:r>
      <w:r>
        <w:t>которая</w:t>
      </w:r>
      <w:r>
        <w:rPr>
          <w:spacing w:val="-4"/>
        </w:rPr>
        <w:t xml:space="preserve"> </w:t>
      </w:r>
      <w:r>
        <w:t>показала,</w:t>
      </w:r>
      <w:r>
        <w:rPr>
          <w:spacing w:val="-6"/>
        </w:rPr>
        <w:t xml:space="preserve"> </w:t>
      </w:r>
      <w:r>
        <w:t>что</w:t>
      </w:r>
      <w:r>
        <w:rPr>
          <w:spacing w:val="-3"/>
        </w:rPr>
        <w:t xml:space="preserve"> </w:t>
      </w:r>
      <w:r>
        <w:t>у</w:t>
      </w:r>
      <w:r>
        <w:rPr>
          <w:spacing w:val="-7"/>
        </w:rPr>
        <w:t xml:space="preserve"> </w:t>
      </w:r>
      <w:r>
        <w:t>детей качественно повысились точность, объем, переключ</w:t>
      </w:r>
      <w:r>
        <w:t>аемость артикуляционных движений.</w:t>
      </w:r>
    </w:p>
    <w:p w:rsidR="00D61B91" w:rsidRDefault="00AD1018">
      <w:pPr>
        <w:pStyle w:val="a3"/>
        <w:ind w:right="166"/>
      </w:pPr>
      <w:r>
        <w:rPr>
          <w:spacing w:val="-2"/>
        </w:rPr>
        <w:t>Во</w:t>
      </w:r>
      <w:r>
        <w:rPr>
          <w:spacing w:val="-8"/>
        </w:rPr>
        <w:t xml:space="preserve"> </w:t>
      </w:r>
      <w:r>
        <w:rPr>
          <w:spacing w:val="-2"/>
        </w:rPr>
        <w:t>время</w:t>
      </w:r>
      <w:r>
        <w:rPr>
          <w:spacing w:val="-8"/>
        </w:rPr>
        <w:t xml:space="preserve"> </w:t>
      </w:r>
      <w:r>
        <w:rPr>
          <w:spacing w:val="-2"/>
        </w:rPr>
        <w:t>коррекционной</w:t>
      </w:r>
      <w:r>
        <w:rPr>
          <w:spacing w:val="-10"/>
        </w:rPr>
        <w:t xml:space="preserve"> </w:t>
      </w:r>
      <w:r>
        <w:rPr>
          <w:spacing w:val="-2"/>
        </w:rPr>
        <w:t>работы</w:t>
      </w:r>
      <w:r>
        <w:rPr>
          <w:spacing w:val="-7"/>
        </w:rPr>
        <w:t xml:space="preserve"> </w:t>
      </w:r>
      <w:r>
        <w:rPr>
          <w:spacing w:val="-2"/>
        </w:rPr>
        <w:t>у</w:t>
      </w:r>
      <w:r>
        <w:rPr>
          <w:spacing w:val="-10"/>
        </w:rPr>
        <w:t xml:space="preserve"> </w:t>
      </w:r>
      <w:r>
        <w:rPr>
          <w:spacing w:val="-2"/>
        </w:rPr>
        <w:t>детей</w:t>
      </w:r>
      <w:r>
        <w:rPr>
          <w:spacing w:val="-10"/>
        </w:rPr>
        <w:t xml:space="preserve"> </w:t>
      </w:r>
      <w:r>
        <w:rPr>
          <w:spacing w:val="-2"/>
        </w:rPr>
        <w:t>в</w:t>
      </w:r>
      <w:r>
        <w:rPr>
          <w:spacing w:val="-8"/>
        </w:rPr>
        <w:t xml:space="preserve"> </w:t>
      </w:r>
      <w:r>
        <w:rPr>
          <w:spacing w:val="-2"/>
        </w:rPr>
        <w:t>интересной,</w:t>
      </w:r>
      <w:r>
        <w:rPr>
          <w:spacing w:val="-8"/>
        </w:rPr>
        <w:t xml:space="preserve"> </w:t>
      </w:r>
      <w:r>
        <w:rPr>
          <w:spacing w:val="-2"/>
        </w:rPr>
        <w:t>занимательной</w:t>
      </w:r>
      <w:r>
        <w:rPr>
          <w:spacing w:val="-8"/>
        </w:rPr>
        <w:t xml:space="preserve"> </w:t>
      </w:r>
      <w:r>
        <w:rPr>
          <w:spacing w:val="-2"/>
        </w:rPr>
        <w:t>игровой</w:t>
      </w:r>
      <w:r>
        <w:rPr>
          <w:spacing w:val="-10"/>
        </w:rPr>
        <w:t xml:space="preserve"> </w:t>
      </w:r>
      <w:r>
        <w:rPr>
          <w:spacing w:val="-2"/>
        </w:rPr>
        <w:t>форме</w:t>
      </w:r>
      <w:r>
        <w:rPr>
          <w:spacing w:val="-8"/>
        </w:rPr>
        <w:t xml:space="preserve"> </w:t>
      </w:r>
      <w:r>
        <w:rPr>
          <w:spacing w:val="-2"/>
        </w:rPr>
        <w:t>проходил</w:t>
      </w:r>
      <w:r>
        <w:rPr>
          <w:spacing w:val="-10"/>
        </w:rPr>
        <w:t xml:space="preserve"> </w:t>
      </w:r>
      <w:r>
        <w:rPr>
          <w:spacing w:val="-2"/>
        </w:rPr>
        <w:t>процесс</w:t>
      </w:r>
      <w:r>
        <w:rPr>
          <w:spacing w:val="-8"/>
        </w:rPr>
        <w:t xml:space="preserve"> </w:t>
      </w:r>
      <w:r>
        <w:rPr>
          <w:spacing w:val="-2"/>
        </w:rPr>
        <w:t>ав-томатизации</w:t>
      </w:r>
      <w:r>
        <w:rPr>
          <w:spacing w:val="-11"/>
        </w:rPr>
        <w:t xml:space="preserve"> </w:t>
      </w:r>
      <w:r>
        <w:rPr>
          <w:spacing w:val="-2"/>
        </w:rPr>
        <w:t>звуков,</w:t>
      </w:r>
      <w:r>
        <w:rPr>
          <w:spacing w:val="-10"/>
        </w:rPr>
        <w:t xml:space="preserve"> </w:t>
      </w:r>
      <w:r>
        <w:rPr>
          <w:spacing w:val="-2"/>
        </w:rPr>
        <w:t>расширялся</w:t>
      </w:r>
      <w:r>
        <w:rPr>
          <w:spacing w:val="-11"/>
        </w:rPr>
        <w:t xml:space="preserve"> </w:t>
      </w:r>
      <w:r>
        <w:rPr>
          <w:spacing w:val="-2"/>
        </w:rPr>
        <w:t>объем</w:t>
      </w:r>
      <w:r>
        <w:rPr>
          <w:spacing w:val="-10"/>
        </w:rPr>
        <w:t xml:space="preserve"> </w:t>
      </w:r>
      <w:r>
        <w:rPr>
          <w:spacing w:val="-2"/>
        </w:rPr>
        <w:t>словаря,</w:t>
      </w:r>
      <w:r>
        <w:rPr>
          <w:spacing w:val="-11"/>
        </w:rPr>
        <w:t xml:space="preserve"> </w:t>
      </w:r>
      <w:r>
        <w:rPr>
          <w:spacing w:val="-2"/>
        </w:rPr>
        <w:t>развивались</w:t>
      </w:r>
      <w:r>
        <w:rPr>
          <w:spacing w:val="-10"/>
        </w:rPr>
        <w:t xml:space="preserve"> </w:t>
      </w:r>
      <w:r>
        <w:rPr>
          <w:spacing w:val="-2"/>
        </w:rPr>
        <w:t>представления</w:t>
      </w:r>
      <w:r>
        <w:rPr>
          <w:spacing w:val="-11"/>
        </w:rPr>
        <w:t xml:space="preserve"> </w:t>
      </w:r>
      <w:r>
        <w:rPr>
          <w:spacing w:val="-2"/>
        </w:rPr>
        <w:t>об</w:t>
      </w:r>
      <w:r>
        <w:rPr>
          <w:spacing w:val="-10"/>
        </w:rPr>
        <w:t xml:space="preserve"> </w:t>
      </w:r>
      <w:r>
        <w:rPr>
          <w:spacing w:val="-2"/>
        </w:rPr>
        <w:t>окружающей</w:t>
      </w:r>
      <w:r>
        <w:rPr>
          <w:spacing w:val="-11"/>
        </w:rPr>
        <w:t xml:space="preserve"> </w:t>
      </w:r>
      <w:r>
        <w:rPr>
          <w:spacing w:val="-2"/>
        </w:rPr>
        <w:t>действительности.</w:t>
      </w:r>
    </w:p>
    <w:p w:rsidR="00D61B91" w:rsidRDefault="00AD1018">
      <w:pPr>
        <w:pStyle w:val="a3"/>
        <w:spacing w:before="1"/>
        <w:ind w:right="163"/>
      </w:pPr>
      <w:r>
        <w:t>Все</w:t>
      </w:r>
      <w:r>
        <w:rPr>
          <w:spacing w:val="40"/>
        </w:rPr>
        <w:t xml:space="preserve"> </w:t>
      </w:r>
      <w:r>
        <w:t>это</w:t>
      </w:r>
      <w:r>
        <w:rPr>
          <w:spacing w:val="40"/>
        </w:rPr>
        <w:t xml:space="preserve"> </w:t>
      </w:r>
      <w:r>
        <w:t>более</w:t>
      </w:r>
      <w:r>
        <w:rPr>
          <w:spacing w:val="40"/>
        </w:rPr>
        <w:t xml:space="preserve"> </w:t>
      </w:r>
      <w:r>
        <w:t>эффективно</w:t>
      </w:r>
      <w:r>
        <w:rPr>
          <w:spacing w:val="40"/>
        </w:rPr>
        <w:t xml:space="preserve"> </w:t>
      </w:r>
      <w:r>
        <w:t>формирует</w:t>
      </w:r>
      <w:r>
        <w:rPr>
          <w:spacing w:val="40"/>
        </w:rPr>
        <w:t xml:space="preserve"> </w:t>
      </w:r>
      <w:r>
        <w:t>познавательную</w:t>
      </w:r>
      <w:r>
        <w:rPr>
          <w:spacing w:val="40"/>
        </w:rPr>
        <w:t xml:space="preserve"> </w:t>
      </w:r>
      <w:r>
        <w:t>деятельность</w:t>
      </w:r>
      <w:r>
        <w:rPr>
          <w:spacing w:val="40"/>
        </w:rPr>
        <w:t xml:space="preserve"> </w:t>
      </w:r>
      <w:r>
        <w:t>и</w:t>
      </w:r>
      <w:r>
        <w:rPr>
          <w:spacing w:val="40"/>
        </w:rPr>
        <w:t xml:space="preserve"> </w:t>
      </w:r>
      <w:r>
        <w:t>грамматический</w:t>
      </w:r>
      <w:r>
        <w:rPr>
          <w:spacing w:val="40"/>
        </w:rPr>
        <w:t xml:space="preserve"> </w:t>
      </w:r>
      <w:r>
        <w:t>строй</w:t>
      </w:r>
      <w:r>
        <w:rPr>
          <w:spacing w:val="40"/>
        </w:rPr>
        <w:t xml:space="preserve"> </w:t>
      </w:r>
      <w:r>
        <w:t>речи, что оказывает огромное влияние на речевое и интеллектуальное развитие ребёнка. Закрепляя лексико-грамматический строй через игры-лабиринты развивается логическое мышление, вниман</w:t>
      </w:r>
      <w:r>
        <w:t>ие и память, творче-ские способности, повышается умственная работоспособность, оптимизируются интеллектуальные процессы (развиваются высшие психические функции).</w:t>
      </w:r>
    </w:p>
    <w:p w:rsidR="00D61B91" w:rsidRDefault="00AD1018">
      <w:pPr>
        <w:pStyle w:val="a3"/>
        <w:spacing w:line="230" w:lineRule="exact"/>
        <w:ind w:left="1020" w:firstLine="0"/>
      </w:pPr>
      <w:r>
        <w:rPr>
          <w:spacing w:val="-2"/>
        </w:rPr>
        <w:t>Таким</w:t>
      </w:r>
      <w:r>
        <w:rPr>
          <w:spacing w:val="-4"/>
        </w:rPr>
        <w:t xml:space="preserve"> </w:t>
      </w:r>
      <w:r>
        <w:rPr>
          <w:spacing w:val="-2"/>
        </w:rPr>
        <w:t>образом,</w:t>
      </w:r>
      <w:r>
        <w:rPr>
          <w:spacing w:val="-1"/>
        </w:rPr>
        <w:t xml:space="preserve"> </w:t>
      </w:r>
      <w:r>
        <w:rPr>
          <w:spacing w:val="-2"/>
        </w:rPr>
        <w:t>в</w:t>
      </w:r>
      <w:r>
        <w:rPr>
          <w:spacing w:val="-3"/>
        </w:rPr>
        <w:t xml:space="preserve"> </w:t>
      </w:r>
      <w:r>
        <w:rPr>
          <w:spacing w:val="-2"/>
        </w:rPr>
        <w:t>процессе</w:t>
      </w:r>
      <w:r>
        <w:rPr>
          <w:spacing w:val="-1"/>
        </w:rPr>
        <w:t xml:space="preserve"> </w:t>
      </w:r>
      <w:r>
        <w:rPr>
          <w:spacing w:val="-2"/>
        </w:rPr>
        <w:t>коррекции</w:t>
      </w:r>
      <w:r>
        <w:t xml:space="preserve"> </w:t>
      </w:r>
      <w:r>
        <w:rPr>
          <w:spacing w:val="-2"/>
        </w:rPr>
        <w:t>звукопроизношения</w:t>
      </w:r>
      <w:r>
        <w:rPr>
          <w:spacing w:val="-1"/>
        </w:rPr>
        <w:t xml:space="preserve"> </w:t>
      </w:r>
      <w:r>
        <w:rPr>
          <w:spacing w:val="-2"/>
        </w:rPr>
        <w:t>дети</w:t>
      </w:r>
      <w:r>
        <w:t xml:space="preserve"> </w:t>
      </w:r>
      <w:r>
        <w:rPr>
          <w:spacing w:val="-2"/>
        </w:rPr>
        <w:t>научились:</w:t>
      </w:r>
    </w:p>
    <w:p w:rsidR="00D61B91" w:rsidRDefault="00AD1018" w:rsidP="00AD1018">
      <w:pPr>
        <w:pStyle w:val="a5"/>
        <w:numPr>
          <w:ilvl w:val="0"/>
          <w:numId w:val="115"/>
        </w:numPr>
        <w:tabs>
          <w:tab w:val="left" w:pos="1305"/>
        </w:tabs>
        <w:spacing w:before="1" w:line="244" w:lineRule="exact"/>
        <w:ind w:hanging="285"/>
        <w:rPr>
          <w:sz w:val="20"/>
        </w:rPr>
      </w:pPr>
      <w:r>
        <w:rPr>
          <w:spacing w:val="-2"/>
          <w:sz w:val="20"/>
        </w:rPr>
        <w:t>описывать</w:t>
      </w:r>
      <w:r>
        <w:rPr>
          <w:spacing w:val="-5"/>
          <w:sz w:val="20"/>
        </w:rPr>
        <w:t xml:space="preserve"> </w:t>
      </w:r>
      <w:r>
        <w:rPr>
          <w:spacing w:val="-2"/>
          <w:sz w:val="20"/>
        </w:rPr>
        <w:t>артикуляционный</w:t>
      </w:r>
      <w:r>
        <w:rPr>
          <w:spacing w:val="-3"/>
          <w:sz w:val="20"/>
        </w:rPr>
        <w:t xml:space="preserve"> </w:t>
      </w:r>
      <w:r>
        <w:rPr>
          <w:spacing w:val="-2"/>
          <w:sz w:val="20"/>
        </w:rPr>
        <w:t>уклад;</w:t>
      </w:r>
    </w:p>
    <w:p w:rsidR="00D61B91" w:rsidRDefault="00AD1018" w:rsidP="00AD1018">
      <w:pPr>
        <w:pStyle w:val="a5"/>
        <w:numPr>
          <w:ilvl w:val="0"/>
          <w:numId w:val="115"/>
        </w:numPr>
        <w:tabs>
          <w:tab w:val="left" w:pos="1305"/>
        </w:tabs>
        <w:spacing w:line="244" w:lineRule="exact"/>
        <w:ind w:hanging="285"/>
        <w:rPr>
          <w:sz w:val="20"/>
        </w:rPr>
      </w:pPr>
      <w:r>
        <w:rPr>
          <w:sz w:val="20"/>
        </w:rPr>
        <w:t>сравнивать</w:t>
      </w:r>
      <w:r>
        <w:rPr>
          <w:spacing w:val="-11"/>
          <w:sz w:val="20"/>
        </w:rPr>
        <w:t xml:space="preserve"> </w:t>
      </w:r>
      <w:r>
        <w:rPr>
          <w:sz w:val="20"/>
        </w:rPr>
        <w:t>звук</w:t>
      </w:r>
      <w:r>
        <w:rPr>
          <w:spacing w:val="-10"/>
          <w:sz w:val="20"/>
        </w:rPr>
        <w:t xml:space="preserve"> </w:t>
      </w:r>
      <w:r>
        <w:rPr>
          <w:sz w:val="20"/>
        </w:rPr>
        <w:t>с</w:t>
      </w:r>
      <w:r>
        <w:rPr>
          <w:spacing w:val="-11"/>
          <w:sz w:val="20"/>
        </w:rPr>
        <w:t xml:space="preserve"> </w:t>
      </w:r>
      <w:r>
        <w:rPr>
          <w:spacing w:val="-2"/>
          <w:sz w:val="20"/>
        </w:rPr>
        <w:t>моделью;</w:t>
      </w:r>
    </w:p>
    <w:p w:rsidR="00D61B91" w:rsidRDefault="00AD1018" w:rsidP="00AD1018">
      <w:pPr>
        <w:pStyle w:val="a5"/>
        <w:numPr>
          <w:ilvl w:val="0"/>
          <w:numId w:val="115"/>
        </w:numPr>
        <w:tabs>
          <w:tab w:val="left" w:pos="1305"/>
        </w:tabs>
        <w:spacing w:line="245" w:lineRule="exact"/>
        <w:ind w:hanging="285"/>
        <w:rPr>
          <w:sz w:val="20"/>
        </w:rPr>
      </w:pPr>
      <w:r>
        <w:rPr>
          <w:spacing w:val="-2"/>
          <w:sz w:val="20"/>
        </w:rPr>
        <w:t>давать</w:t>
      </w:r>
      <w:r>
        <w:rPr>
          <w:spacing w:val="-3"/>
          <w:sz w:val="20"/>
        </w:rPr>
        <w:t xml:space="preserve"> </w:t>
      </w:r>
      <w:r>
        <w:rPr>
          <w:spacing w:val="-2"/>
          <w:sz w:val="20"/>
        </w:rPr>
        <w:t>характеристику</w:t>
      </w:r>
      <w:r>
        <w:rPr>
          <w:spacing w:val="-3"/>
          <w:sz w:val="20"/>
        </w:rPr>
        <w:t xml:space="preserve"> </w:t>
      </w:r>
      <w:r>
        <w:rPr>
          <w:spacing w:val="-2"/>
          <w:sz w:val="20"/>
        </w:rPr>
        <w:t>звукам;</w:t>
      </w:r>
    </w:p>
    <w:p w:rsidR="00D61B91" w:rsidRDefault="00AD1018" w:rsidP="00AD1018">
      <w:pPr>
        <w:pStyle w:val="a5"/>
        <w:numPr>
          <w:ilvl w:val="0"/>
          <w:numId w:val="115"/>
        </w:numPr>
        <w:tabs>
          <w:tab w:val="left" w:pos="1305"/>
        </w:tabs>
        <w:spacing w:line="245" w:lineRule="exact"/>
        <w:ind w:hanging="285"/>
        <w:rPr>
          <w:sz w:val="20"/>
        </w:rPr>
      </w:pPr>
      <w:r>
        <w:rPr>
          <w:sz w:val="20"/>
        </w:rPr>
        <w:t>объяснять,</w:t>
      </w:r>
      <w:r>
        <w:rPr>
          <w:spacing w:val="-13"/>
          <w:sz w:val="20"/>
        </w:rPr>
        <w:t xml:space="preserve"> </w:t>
      </w:r>
      <w:r>
        <w:rPr>
          <w:sz w:val="20"/>
        </w:rPr>
        <w:t>чем</w:t>
      </w:r>
      <w:r>
        <w:rPr>
          <w:spacing w:val="-12"/>
          <w:sz w:val="20"/>
        </w:rPr>
        <w:t xml:space="preserve"> </w:t>
      </w:r>
      <w:r>
        <w:rPr>
          <w:sz w:val="20"/>
        </w:rPr>
        <w:t>отличается</w:t>
      </w:r>
      <w:r>
        <w:rPr>
          <w:spacing w:val="-12"/>
          <w:sz w:val="20"/>
        </w:rPr>
        <w:t xml:space="preserve"> </w:t>
      </w:r>
      <w:r>
        <w:rPr>
          <w:sz w:val="20"/>
        </w:rPr>
        <w:t>звук</w:t>
      </w:r>
      <w:r>
        <w:rPr>
          <w:spacing w:val="-11"/>
          <w:sz w:val="20"/>
        </w:rPr>
        <w:t xml:space="preserve"> </w:t>
      </w:r>
      <w:r>
        <w:rPr>
          <w:sz w:val="20"/>
        </w:rPr>
        <w:t>от</w:t>
      </w:r>
      <w:r>
        <w:rPr>
          <w:spacing w:val="-11"/>
          <w:sz w:val="20"/>
        </w:rPr>
        <w:t xml:space="preserve"> </w:t>
      </w:r>
      <w:r>
        <w:rPr>
          <w:spacing w:val="-2"/>
          <w:sz w:val="20"/>
        </w:rPr>
        <w:t>буквы;</w:t>
      </w:r>
    </w:p>
    <w:p w:rsidR="00D61B91" w:rsidRDefault="00AD1018" w:rsidP="00AD1018">
      <w:pPr>
        <w:pStyle w:val="a5"/>
        <w:numPr>
          <w:ilvl w:val="0"/>
          <w:numId w:val="115"/>
        </w:numPr>
        <w:tabs>
          <w:tab w:val="left" w:pos="1305"/>
        </w:tabs>
        <w:spacing w:line="245" w:lineRule="exact"/>
        <w:ind w:hanging="285"/>
        <w:rPr>
          <w:sz w:val="20"/>
        </w:rPr>
      </w:pPr>
      <w:r>
        <w:rPr>
          <w:spacing w:val="-2"/>
          <w:sz w:val="20"/>
        </w:rPr>
        <w:t>соединять</w:t>
      </w:r>
      <w:r>
        <w:rPr>
          <w:spacing w:val="-1"/>
          <w:sz w:val="20"/>
        </w:rPr>
        <w:t xml:space="preserve"> </w:t>
      </w:r>
      <w:r>
        <w:rPr>
          <w:spacing w:val="-2"/>
          <w:sz w:val="20"/>
        </w:rPr>
        <w:t>плавные движения кистей</w:t>
      </w:r>
      <w:r>
        <w:rPr>
          <w:spacing w:val="-4"/>
          <w:sz w:val="20"/>
        </w:rPr>
        <w:t xml:space="preserve"> </w:t>
      </w:r>
      <w:r>
        <w:rPr>
          <w:spacing w:val="-2"/>
          <w:sz w:val="20"/>
        </w:rPr>
        <w:t>рук с движениями</w:t>
      </w:r>
      <w:r>
        <w:rPr>
          <w:spacing w:val="-5"/>
          <w:sz w:val="20"/>
        </w:rPr>
        <w:t xml:space="preserve"> </w:t>
      </w:r>
      <w:r>
        <w:rPr>
          <w:spacing w:val="-2"/>
          <w:sz w:val="20"/>
        </w:rPr>
        <w:t>органов</w:t>
      </w:r>
      <w:r>
        <w:rPr>
          <w:spacing w:val="-3"/>
          <w:sz w:val="20"/>
        </w:rPr>
        <w:t xml:space="preserve"> </w:t>
      </w:r>
      <w:r>
        <w:rPr>
          <w:spacing w:val="-2"/>
          <w:sz w:val="20"/>
        </w:rPr>
        <w:t>артикуляционного аппарата.</w:t>
      </w:r>
    </w:p>
    <w:p w:rsidR="00D61B91" w:rsidRDefault="00AD1018">
      <w:pPr>
        <w:pStyle w:val="a3"/>
        <w:ind w:right="163"/>
      </w:pPr>
      <w:r>
        <w:t>Внедрение современных образовательных технологий обеспечивает стабильный результат и повышает эффективность коррекции речевого развития, что подтверждается результатами заключительной диагностики по</w:t>
      </w:r>
      <w:r>
        <w:rPr>
          <w:spacing w:val="-3"/>
        </w:rPr>
        <w:t xml:space="preserve"> </w:t>
      </w:r>
      <w:r>
        <w:t>окончании</w:t>
      </w:r>
      <w:r>
        <w:rPr>
          <w:spacing w:val="-5"/>
        </w:rPr>
        <w:t xml:space="preserve"> </w:t>
      </w:r>
      <w:r>
        <w:t>срока</w:t>
      </w:r>
      <w:r>
        <w:rPr>
          <w:spacing w:val="-3"/>
        </w:rPr>
        <w:t xml:space="preserve"> </w:t>
      </w:r>
      <w:r>
        <w:t>коррекционной</w:t>
      </w:r>
      <w:r>
        <w:rPr>
          <w:spacing w:val="-7"/>
        </w:rPr>
        <w:t xml:space="preserve"> </w:t>
      </w:r>
      <w:r>
        <w:t>работы.</w:t>
      </w:r>
      <w:r>
        <w:rPr>
          <w:spacing w:val="-3"/>
        </w:rPr>
        <w:t xml:space="preserve"> </w:t>
      </w:r>
      <w:r>
        <w:t>Количественные</w:t>
      </w:r>
      <w:r>
        <w:rPr>
          <w:spacing w:val="-3"/>
        </w:rPr>
        <w:t xml:space="preserve"> </w:t>
      </w:r>
      <w:r>
        <w:t>пока</w:t>
      </w:r>
      <w:r>
        <w:t>затели</w:t>
      </w:r>
      <w:r>
        <w:rPr>
          <w:spacing w:val="-5"/>
        </w:rPr>
        <w:t xml:space="preserve"> </w:t>
      </w:r>
      <w:r>
        <w:t>результативности</w:t>
      </w:r>
      <w:r>
        <w:rPr>
          <w:spacing w:val="-5"/>
        </w:rPr>
        <w:t xml:space="preserve"> </w:t>
      </w:r>
      <w:r>
        <w:t>проекта представле-ны в таблице 2.</w:t>
      </w:r>
    </w:p>
    <w:p w:rsidR="00D61B91" w:rsidRDefault="00AD1018">
      <w:pPr>
        <w:spacing w:before="121"/>
        <w:ind w:right="167"/>
        <w:jc w:val="right"/>
        <w:rPr>
          <w:i/>
          <w:sz w:val="19"/>
        </w:rPr>
      </w:pPr>
      <w:r>
        <w:rPr>
          <w:i/>
          <w:spacing w:val="-2"/>
          <w:sz w:val="19"/>
        </w:rPr>
        <w:t>Таблица</w:t>
      </w:r>
      <w:r>
        <w:rPr>
          <w:i/>
          <w:spacing w:val="-3"/>
          <w:sz w:val="19"/>
        </w:rPr>
        <w:t xml:space="preserve"> </w:t>
      </w:r>
      <w:r>
        <w:rPr>
          <w:i/>
          <w:spacing w:val="-10"/>
          <w:sz w:val="19"/>
        </w:rPr>
        <w:t>2</w:t>
      </w:r>
    </w:p>
    <w:p w:rsidR="00D61B91" w:rsidRDefault="00AD1018">
      <w:pPr>
        <w:spacing w:before="122"/>
        <w:ind w:left="276"/>
        <w:jc w:val="center"/>
        <w:rPr>
          <w:b/>
          <w:sz w:val="19"/>
        </w:rPr>
      </w:pPr>
      <w:r>
        <w:rPr>
          <w:b/>
          <w:spacing w:val="-2"/>
          <w:sz w:val="19"/>
        </w:rPr>
        <w:t>Педагогическая</w:t>
      </w:r>
      <w:r>
        <w:rPr>
          <w:b/>
          <w:spacing w:val="-9"/>
          <w:sz w:val="19"/>
        </w:rPr>
        <w:t xml:space="preserve"> </w:t>
      </w:r>
      <w:r>
        <w:rPr>
          <w:b/>
          <w:spacing w:val="-2"/>
          <w:sz w:val="19"/>
        </w:rPr>
        <w:t>эффективность</w:t>
      </w:r>
      <w:r>
        <w:rPr>
          <w:b/>
          <w:spacing w:val="-7"/>
          <w:sz w:val="19"/>
        </w:rPr>
        <w:t xml:space="preserve"> </w:t>
      </w:r>
      <w:r>
        <w:rPr>
          <w:b/>
          <w:spacing w:val="-2"/>
          <w:sz w:val="19"/>
        </w:rPr>
        <w:t>проекта</w:t>
      </w:r>
    </w:p>
    <w:p w:rsidR="00D61B91" w:rsidRDefault="00D61B91">
      <w:pPr>
        <w:pStyle w:val="a3"/>
        <w:spacing w:before="2"/>
        <w:ind w:left="0" w:firstLine="0"/>
        <w:jc w:val="left"/>
        <w:rPr>
          <w:b/>
          <w:sz w:val="14"/>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3843"/>
        <w:gridCol w:w="2549"/>
        <w:gridCol w:w="1548"/>
      </w:tblGrid>
      <w:tr w:rsidR="00D61B91">
        <w:trPr>
          <w:trHeight w:val="289"/>
        </w:trPr>
        <w:tc>
          <w:tcPr>
            <w:tcW w:w="1387" w:type="dxa"/>
            <w:vMerge w:val="restart"/>
            <w:tcBorders>
              <w:bottom w:val="double" w:sz="4" w:space="0" w:color="000000"/>
            </w:tcBorders>
          </w:tcPr>
          <w:p w:rsidR="00D61B91" w:rsidRDefault="00AD1018">
            <w:pPr>
              <w:pStyle w:val="TableParagraph"/>
              <w:spacing w:before="187"/>
              <w:ind w:left="184"/>
              <w:rPr>
                <w:i/>
                <w:sz w:val="19"/>
              </w:rPr>
            </w:pPr>
            <w:r>
              <w:rPr>
                <w:i/>
                <w:spacing w:val="-2"/>
                <w:sz w:val="19"/>
              </w:rPr>
              <w:t xml:space="preserve">Учебный </w:t>
            </w:r>
            <w:r>
              <w:rPr>
                <w:i/>
                <w:spacing w:val="-5"/>
                <w:sz w:val="19"/>
              </w:rPr>
              <w:t>год</w:t>
            </w:r>
          </w:p>
        </w:tc>
        <w:tc>
          <w:tcPr>
            <w:tcW w:w="3843" w:type="dxa"/>
            <w:vMerge w:val="restart"/>
            <w:tcBorders>
              <w:bottom w:val="double" w:sz="4" w:space="0" w:color="000000"/>
            </w:tcBorders>
          </w:tcPr>
          <w:p w:rsidR="00D61B91" w:rsidRDefault="00AD1018">
            <w:pPr>
              <w:pStyle w:val="TableParagraph"/>
              <w:spacing w:before="79"/>
              <w:ind w:left="237" w:right="222" w:firstLine="69"/>
              <w:rPr>
                <w:i/>
                <w:sz w:val="19"/>
              </w:rPr>
            </w:pPr>
            <w:r>
              <w:rPr>
                <w:i/>
                <w:sz w:val="19"/>
              </w:rPr>
              <w:t>Охвачено</w:t>
            </w:r>
            <w:r>
              <w:rPr>
                <w:i/>
                <w:spacing w:val="-1"/>
                <w:sz w:val="19"/>
              </w:rPr>
              <w:t xml:space="preserve"> </w:t>
            </w:r>
            <w:r>
              <w:rPr>
                <w:i/>
                <w:sz w:val="19"/>
              </w:rPr>
              <w:t>детей</w:t>
            </w:r>
            <w:r>
              <w:rPr>
                <w:i/>
                <w:spacing w:val="-1"/>
                <w:sz w:val="19"/>
              </w:rPr>
              <w:t xml:space="preserve"> </w:t>
            </w:r>
            <w:r>
              <w:rPr>
                <w:i/>
                <w:sz w:val="19"/>
              </w:rPr>
              <w:t>старшего</w:t>
            </w:r>
            <w:r>
              <w:rPr>
                <w:i/>
                <w:spacing w:val="-1"/>
                <w:sz w:val="19"/>
              </w:rPr>
              <w:t xml:space="preserve"> </w:t>
            </w:r>
            <w:r>
              <w:rPr>
                <w:i/>
                <w:sz w:val="19"/>
              </w:rPr>
              <w:t>дошкольного возраста</w:t>
            </w:r>
            <w:r>
              <w:rPr>
                <w:i/>
                <w:spacing w:val="-12"/>
                <w:sz w:val="19"/>
              </w:rPr>
              <w:t xml:space="preserve"> </w:t>
            </w:r>
            <w:r>
              <w:rPr>
                <w:i/>
                <w:sz w:val="19"/>
              </w:rPr>
              <w:t>с</w:t>
            </w:r>
            <w:r>
              <w:rPr>
                <w:i/>
                <w:spacing w:val="-12"/>
                <w:sz w:val="19"/>
              </w:rPr>
              <w:t xml:space="preserve"> </w:t>
            </w:r>
            <w:r>
              <w:rPr>
                <w:i/>
                <w:sz w:val="19"/>
              </w:rPr>
              <w:t>тяжелыми</w:t>
            </w:r>
            <w:r>
              <w:rPr>
                <w:i/>
                <w:spacing w:val="-12"/>
                <w:sz w:val="19"/>
              </w:rPr>
              <w:t xml:space="preserve"> </w:t>
            </w:r>
            <w:r>
              <w:rPr>
                <w:i/>
                <w:sz w:val="19"/>
              </w:rPr>
              <w:t>нарушениями</w:t>
            </w:r>
            <w:r>
              <w:rPr>
                <w:i/>
                <w:spacing w:val="-12"/>
                <w:sz w:val="19"/>
              </w:rPr>
              <w:t xml:space="preserve"> </w:t>
            </w:r>
            <w:r>
              <w:rPr>
                <w:i/>
                <w:sz w:val="19"/>
              </w:rPr>
              <w:t>речи</w:t>
            </w:r>
          </w:p>
        </w:tc>
        <w:tc>
          <w:tcPr>
            <w:tcW w:w="4097" w:type="dxa"/>
            <w:gridSpan w:val="2"/>
          </w:tcPr>
          <w:p w:rsidR="00D61B91" w:rsidRDefault="00AD1018">
            <w:pPr>
              <w:pStyle w:val="TableParagraph"/>
              <w:spacing w:before="33"/>
              <w:ind w:left="981"/>
              <w:rPr>
                <w:i/>
                <w:sz w:val="19"/>
              </w:rPr>
            </w:pPr>
            <w:r>
              <w:rPr>
                <w:i/>
                <w:spacing w:val="-2"/>
                <w:sz w:val="19"/>
              </w:rPr>
              <w:t>Эффективность</w:t>
            </w:r>
            <w:r>
              <w:rPr>
                <w:i/>
                <w:spacing w:val="-5"/>
                <w:sz w:val="19"/>
              </w:rPr>
              <w:t xml:space="preserve"> </w:t>
            </w:r>
            <w:r>
              <w:rPr>
                <w:i/>
                <w:spacing w:val="-2"/>
                <w:sz w:val="19"/>
              </w:rPr>
              <w:t>обучения</w:t>
            </w:r>
          </w:p>
        </w:tc>
      </w:tr>
      <w:tr w:rsidR="00D61B91">
        <w:trPr>
          <w:trHeight w:val="287"/>
        </w:trPr>
        <w:tc>
          <w:tcPr>
            <w:tcW w:w="1387" w:type="dxa"/>
            <w:vMerge/>
            <w:tcBorders>
              <w:top w:val="nil"/>
              <w:bottom w:val="double" w:sz="4" w:space="0" w:color="000000"/>
            </w:tcBorders>
          </w:tcPr>
          <w:p w:rsidR="00D61B91" w:rsidRDefault="00D61B91">
            <w:pPr>
              <w:rPr>
                <w:sz w:val="2"/>
                <w:szCs w:val="2"/>
              </w:rPr>
            </w:pPr>
          </w:p>
        </w:tc>
        <w:tc>
          <w:tcPr>
            <w:tcW w:w="3843" w:type="dxa"/>
            <w:vMerge/>
            <w:tcBorders>
              <w:top w:val="nil"/>
              <w:bottom w:val="double" w:sz="4" w:space="0" w:color="000000"/>
            </w:tcBorders>
          </w:tcPr>
          <w:p w:rsidR="00D61B91" w:rsidRDefault="00D61B91">
            <w:pPr>
              <w:rPr>
                <w:sz w:val="2"/>
                <w:szCs w:val="2"/>
              </w:rPr>
            </w:pPr>
          </w:p>
        </w:tc>
        <w:tc>
          <w:tcPr>
            <w:tcW w:w="2549" w:type="dxa"/>
            <w:tcBorders>
              <w:bottom w:val="double" w:sz="4" w:space="0" w:color="000000"/>
            </w:tcBorders>
          </w:tcPr>
          <w:p w:rsidR="00D61B91" w:rsidRDefault="00AD1018">
            <w:pPr>
              <w:pStyle w:val="TableParagraph"/>
              <w:spacing w:before="23"/>
              <w:ind w:left="13"/>
              <w:jc w:val="center"/>
              <w:rPr>
                <w:i/>
                <w:sz w:val="19"/>
              </w:rPr>
            </w:pPr>
            <w:r>
              <w:rPr>
                <w:i/>
                <w:spacing w:val="-2"/>
                <w:sz w:val="19"/>
              </w:rPr>
              <w:t>С нормой</w:t>
            </w:r>
            <w:r>
              <w:rPr>
                <w:i/>
                <w:spacing w:val="-3"/>
                <w:sz w:val="19"/>
              </w:rPr>
              <w:t xml:space="preserve"> </w:t>
            </w:r>
            <w:r>
              <w:rPr>
                <w:i/>
                <w:spacing w:val="-2"/>
                <w:sz w:val="19"/>
              </w:rPr>
              <w:t>речевого</w:t>
            </w:r>
            <w:r>
              <w:rPr>
                <w:i/>
                <w:spacing w:val="-5"/>
                <w:sz w:val="19"/>
              </w:rPr>
              <w:t xml:space="preserve"> </w:t>
            </w:r>
            <w:r>
              <w:rPr>
                <w:i/>
                <w:spacing w:val="-2"/>
                <w:sz w:val="19"/>
              </w:rPr>
              <w:t>развития</w:t>
            </w:r>
          </w:p>
        </w:tc>
        <w:tc>
          <w:tcPr>
            <w:tcW w:w="1548" w:type="dxa"/>
            <w:tcBorders>
              <w:bottom w:val="double" w:sz="4" w:space="0" w:color="000000"/>
            </w:tcBorders>
          </w:tcPr>
          <w:p w:rsidR="00D61B91" w:rsidRDefault="00AD1018">
            <w:pPr>
              <w:pStyle w:val="TableParagraph"/>
              <w:spacing w:before="23"/>
              <w:ind w:left="14"/>
              <w:jc w:val="center"/>
              <w:rPr>
                <w:i/>
                <w:sz w:val="19"/>
              </w:rPr>
            </w:pPr>
            <w:r>
              <w:rPr>
                <w:i/>
                <w:sz w:val="19"/>
              </w:rPr>
              <w:t>С</w:t>
            </w:r>
            <w:r>
              <w:rPr>
                <w:i/>
                <w:spacing w:val="-4"/>
                <w:sz w:val="19"/>
              </w:rPr>
              <w:t xml:space="preserve"> </w:t>
            </w:r>
            <w:r>
              <w:rPr>
                <w:i/>
                <w:spacing w:val="-2"/>
                <w:sz w:val="19"/>
              </w:rPr>
              <w:t>улучшением</w:t>
            </w:r>
          </w:p>
        </w:tc>
      </w:tr>
      <w:tr w:rsidR="00D61B91">
        <w:trPr>
          <w:trHeight w:val="220"/>
        </w:trPr>
        <w:tc>
          <w:tcPr>
            <w:tcW w:w="1387" w:type="dxa"/>
            <w:tcBorders>
              <w:top w:val="double" w:sz="4" w:space="0" w:color="000000"/>
            </w:tcBorders>
          </w:tcPr>
          <w:p w:rsidR="00D61B91" w:rsidRDefault="00AD1018">
            <w:pPr>
              <w:pStyle w:val="TableParagraph"/>
              <w:spacing w:line="200" w:lineRule="exact"/>
              <w:ind w:left="107"/>
              <w:rPr>
                <w:sz w:val="19"/>
              </w:rPr>
            </w:pPr>
            <w:r>
              <w:rPr>
                <w:spacing w:val="-4"/>
                <w:sz w:val="19"/>
              </w:rPr>
              <w:t>2022-2023</w:t>
            </w:r>
          </w:p>
        </w:tc>
        <w:tc>
          <w:tcPr>
            <w:tcW w:w="3843" w:type="dxa"/>
            <w:tcBorders>
              <w:top w:val="double" w:sz="4" w:space="0" w:color="000000"/>
            </w:tcBorders>
          </w:tcPr>
          <w:p w:rsidR="00D61B91" w:rsidRDefault="00AD1018">
            <w:pPr>
              <w:pStyle w:val="TableParagraph"/>
              <w:spacing w:line="200" w:lineRule="exact"/>
              <w:ind w:left="8"/>
              <w:jc w:val="center"/>
              <w:rPr>
                <w:sz w:val="19"/>
              </w:rPr>
            </w:pPr>
            <w:r>
              <w:rPr>
                <w:spacing w:val="-5"/>
                <w:sz w:val="19"/>
              </w:rPr>
              <w:t>23</w:t>
            </w:r>
          </w:p>
        </w:tc>
        <w:tc>
          <w:tcPr>
            <w:tcW w:w="2549" w:type="dxa"/>
            <w:tcBorders>
              <w:top w:val="double" w:sz="4" w:space="0" w:color="000000"/>
            </w:tcBorders>
          </w:tcPr>
          <w:p w:rsidR="00D61B91" w:rsidRDefault="00AD1018">
            <w:pPr>
              <w:pStyle w:val="TableParagraph"/>
              <w:spacing w:line="200" w:lineRule="exact"/>
              <w:ind w:left="13" w:right="3"/>
              <w:jc w:val="center"/>
              <w:rPr>
                <w:sz w:val="19"/>
              </w:rPr>
            </w:pPr>
            <w:r>
              <w:rPr>
                <w:spacing w:val="-5"/>
                <w:sz w:val="19"/>
              </w:rPr>
              <w:t>23</w:t>
            </w:r>
          </w:p>
        </w:tc>
        <w:tc>
          <w:tcPr>
            <w:tcW w:w="1548" w:type="dxa"/>
            <w:tcBorders>
              <w:top w:val="double" w:sz="4" w:space="0" w:color="000000"/>
            </w:tcBorders>
          </w:tcPr>
          <w:p w:rsidR="00D61B91" w:rsidRDefault="00AD1018">
            <w:pPr>
              <w:pStyle w:val="TableParagraph"/>
              <w:spacing w:line="200" w:lineRule="exact"/>
              <w:ind w:left="14" w:right="2"/>
              <w:jc w:val="center"/>
              <w:rPr>
                <w:sz w:val="19"/>
              </w:rPr>
            </w:pPr>
            <w:r>
              <w:rPr>
                <w:spacing w:val="-10"/>
                <w:sz w:val="19"/>
              </w:rPr>
              <w:t>–</w:t>
            </w:r>
          </w:p>
        </w:tc>
      </w:tr>
      <w:tr w:rsidR="00D61B91">
        <w:trPr>
          <w:trHeight w:val="217"/>
        </w:trPr>
        <w:tc>
          <w:tcPr>
            <w:tcW w:w="1387" w:type="dxa"/>
          </w:tcPr>
          <w:p w:rsidR="00D61B91" w:rsidRDefault="00AD1018">
            <w:pPr>
              <w:pStyle w:val="TableParagraph"/>
              <w:spacing w:line="198" w:lineRule="exact"/>
              <w:ind w:left="107"/>
              <w:rPr>
                <w:sz w:val="19"/>
              </w:rPr>
            </w:pPr>
            <w:r>
              <w:rPr>
                <w:spacing w:val="-4"/>
                <w:sz w:val="19"/>
              </w:rPr>
              <w:t>2023-2024</w:t>
            </w:r>
          </w:p>
        </w:tc>
        <w:tc>
          <w:tcPr>
            <w:tcW w:w="3843" w:type="dxa"/>
          </w:tcPr>
          <w:p w:rsidR="00D61B91" w:rsidRDefault="00AD1018">
            <w:pPr>
              <w:pStyle w:val="TableParagraph"/>
              <w:spacing w:line="198" w:lineRule="exact"/>
              <w:ind w:left="8"/>
              <w:jc w:val="center"/>
              <w:rPr>
                <w:sz w:val="19"/>
              </w:rPr>
            </w:pPr>
            <w:r>
              <w:rPr>
                <w:spacing w:val="-5"/>
                <w:sz w:val="19"/>
              </w:rPr>
              <w:t>29</w:t>
            </w:r>
          </w:p>
        </w:tc>
        <w:tc>
          <w:tcPr>
            <w:tcW w:w="2549" w:type="dxa"/>
          </w:tcPr>
          <w:p w:rsidR="00D61B91" w:rsidRDefault="00AD1018">
            <w:pPr>
              <w:pStyle w:val="TableParagraph"/>
              <w:spacing w:line="198" w:lineRule="exact"/>
              <w:ind w:left="13" w:right="3"/>
              <w:jc w:val="center"/>
              <w:rPr>
                <w:sz w:val="19"/>
              </w:rPr>
            </w:pPr>
            <w:r>
              <w:rPr>
                <w:spacing w:val="-5"/>
                <w:sz w:val="19"/>
              </w:rPr>
              <w:t>28</w:t>
            </w:r>
          </w:p>
        </w:tc>
        <w:tc>
          <w:tcPr>
            <w:tcW w:w="1548" w:type="dxa"/>
          </w:tcPr>
          <w:p w:rsidR="00D61B91" w:rsidRDefault="00AD1018">
            <w:pPr>
              <w:pStyle w:val="TableParagraph"/>
              <w:spacing w:line="198" w:lineRule="exact"/>
              <w:ind w:left="14" w:right="2"/>
              <w:jc w:val="center"/>
              <w:rPr>
                <w:sz w:val="19"/>
              </w:rPr>
            </w:pPr>
            <w:r>
              <w:rPr>
                <w:spacing w:val="-10"/>
                <w:sz w:val="19"/>
              </w:rPr>
              <w:t>1</w:t>
            </w:r>
          </w:p>
        </w:tc>
      </w:tr>
    </w:tbl>
    <w:p w:rsidR="00D61B91" w:rsidRDefault="00AD1018">
      <w:pPr>
        <w:pStyle w:val="a3"/>
        <w:spacing w:before="225"/>
        <w:ind w:right="164"/>
      </w:pPr>
      <w:r>
        <w:t>Внедрение любого проекта, образовательной технологии становится результативным и системным, если все</w:t>
      </w:r>
      <w:r>
        <w:rPr>
          <w:spacing w:val="-12"/>
        </w:rPr>
        <w:t xml:space="preserve"> </w:t>
      </w:r>
      <w:r>
        <w:t>участники</w:t>
      </w:r>
      <w:r>
        <w:rPr>
          <w:spacing w:val="-12"/>
        </w:rPr>
        <w:t xml:space="preserve"> </w:t>
      </w:r>
      <w:r>
        <w:t>логокоррекционного</w:t>
      </w:r>
      <w:r>
        <w:rPr>
          <w:spacing w:val="-11"/>
        </w:rPr>
        <w:t xml:space="preserve"> </w:t>
      </w:r>
      <w:r>
        <w:t>процесса</w:t>
      </w:r>
      <w:r>
        <w:rPr>
          <w:spacing w:val="-13"/>
        </w:rPr>
        <w:t xml:space="preserve"> </w:t>
      </w:r>
      <w:r>
        <w:t>осознают</w:t>
      </w:r>
      <w:r>
        <w:rPr>
          <w:spacing w:val="-12"/>
        </w:rPr>
        <w:t xml:space="preserve"> </w:t>
      </w:r>
      <w:r>
        <w:t>его</w:t>
      </w:r>
      <w:r>
        <w:rPr>
          <w:spacing w:val="-11"/>
        </w:rPr>
        <w:t xml:space="preserve"> </w:t>
      </w:r>
      <w:r>
        <w:t>важность,</w:t>
      </w:r>
      <w:r>
        <w:rPr>
          <w:spacing w:val="-13"/>
        </w:rPr>
        <w:t xml:space="preserve"> </w:t>
      </w:r>
      <w:r>
        <w:t>необходимость</w:t>
      </w:r>
      <w:r>
        <w:rPr>
          <w:spacing w:val="-12"/>
        </w:rPr>
        <w:t xml:space="preserve"> </w:t>
      </w:r>
      <w:r>
        <w:t>и</w:t>
      </w:r>
      <w:r>
        <w:rPr>
          <w:spacing w:val="-12"/>
        </w:rPr>
        <w:t xml:space="preserve"> </w:t>
      </w:r>
      <w:r>
        <w:t>эффективность.</w:t>
      </w:r>
      <w:r>
        <w:rPr>
          <w:spacing w:val="-11"/>
        </w:rPr>
        <w:t xml:space="preserve"> </w:t>
      </w:r>
      <w:r>
        <w:t>Большую роль</w:t>
      </w:r>
      <w:r>
        <w:rPr>
          <w:spacing w:val="-9"/>
        </w:rPr>
        <w:t xml:space="preserve"> </w:t>
      </w:r>
      <w:r>
        <w:t>в</w:t>
      </w:r>
      <w:r>
        <w:rPr>
          <w:spacing w:val="-12"/>
        </w:rPr>
        <w:t xml:space="preserve"> </w:t>
      </w:r>
      <w:r>
        <w:t>реализации</w:t>
      </w:r>
      <w:r>
        <w:rPr>
          <w:spacing w:val="-10"/>
        </w:rPr>
        <w:t xml:space="preserve"> </w:t>
      </w:r>
      <w:r>
        <w:t>проекта</w:t>
      </w:r>
      <w:r>
        <w:rPr>
          <w:spacing w:val="-11"/>
        </w:rPr>
        <w:t xml:space="preserve"> </w:t>
      </w:r>
      <w:r>
        <w:t>играют</w:t>
      </w:r>
      <w:r>
        <w:rPr>
          <w:spacing w:val="-10"/>
        </w:rPr>
        <w:t xml:space="preserve"> </w:t>
      </w:r>
      <w:r>
        <w:t>воспитатели.</w:t>
      </w:r>
      <w:r>
        <w:rPr>
          <w:spacing w:val="-7"/>
        </w:rPr>
        <w:t xml:space="preserve"> </w:t>
      </w:r>
      <w:r>
        <w:t>Положительные</w:t>
      </w:r>
      <w:r>
        <w:rPr>
          <w:spacing w:val="-10"/>
        </w:rPr>
        <w:t xml:space="preserve"> </w:t>
      </w:r>
      <w:r>
        <w:t>результаты</w:t>
      </w:r>
      <w:r>
        <w:rPr>
          <w:spacing w:val="-9"/>
        </w:rPr>
        <w:t xml:space="preserve"> </w:t>
      </w:r>
      <w:r>
        <w:t>логокоррекционной</w:t>
      </w:r>
      <w:r>
        <w:rPr>
          <w:spacing w:val="-12"/>
        </w:rPr>
        <w:t xml:space="preserve"> </w:t>
      </w:r>
      <w:r>
        <w:t>работы</w:t>
      </w:r>
      <w:r>
        <w:rPr>
          <w:spacing w:val="-11"/>
        </w:rPr>
        <w:t xml:space="preserve"> </w:t>
      </w:r>
      <w:r>
        <w:t>способ-ствуют</w:t>
      </w:r>
      <w:r>
        <w:rPr>
          <w:spacing w:val="-2"/>
        </w:rPr>
        <w:t xml:space="preserve"> </w:t>
      </w:r>
      <w:r>
        <w:t>у</w:t>
      </w:r>
      <w:r>
        <w:rPr>
          <w:spacing w:val="-6"/>
        </w:rPr>
        <w:t xml:space="preserve"> </w:t>
      </w:r>
      <w:r>
        <w:t>воспитателей</w:t>
      </w:r>
      <w:r>
        <w:rPr>
          <w:spacing w:val="-6"/>
        </w:rPr>
        <w:t xml:space="preserve"> </w:t>
      </w:r>
      <w:r>
        <w:t>росту</w:t>
      </w:r>
      <w:r>
        <w:rPr>
          <w:spacing w:val="-6"/>
        </w:rPr>
        <w:t xml:space="preserve"> </w:t>
      </w:r>
      <w:r>
        <w:t>интереса,</w:t>
      </w:r>
      <w:r>
        <w:rPr>
          <w:spacing w:val="-3"/>
        </w:rPr>
        <w:t xml:space="preserve"> </w:t>
      </w:r>
      <w:r>
        <w:t>желанию</w:t>
      </w:r>
      <w:r>
        <w:rPr>
          <w:spacing w:val="-4"/>
        </w:rPr>
        <w:t xml:space="preserve"> </w:t>
      </w:r>
      <w:r>
        <w:t>использовать</w:t>
      </w:r>
      <w:r>
        <w:rPr>
          <w:spacing w:val="-6"/>
        </w:rPr>
        <w:t xml:space="preserve"> </w:t>
      </w:r>
      <w:r>
        <w:t>в</w:t>
      </w:r>
      <w:r>
        <w:rPr>
          <w:spacing w:val="-6"/>
        </w:rPr>
        <w:t xml:space="preserve"> </w:t>
      </w:r>
      <w:r>
        <w:t>работе</w:t>
      </w:r>
      <w:r>
        <w:rPr>
          <w:spacing w:val="-5"/>
        </w:rPr>
        <w:t xml:space="preserve"> </w:t>
      </w:r>
      <w:r>
        <w:t>новые</w:t>
      </w:r>
      <w:r>
        <w:rPr>
          <w:spacing w:val="-3"/>
        </w:rPr>
        <w:t xml:space="preserve"> </w:t>
      </w:r>
      <w:r>
        <w:t>технологии.</w:t>
      </w:r>
      <w:r>
        <w:rPr>
          <w:spacing w:val="-6"/>
        </w:rPr>
        <w:t xml:space="preserve"> </w:t>
      </w:r>
      <w:r>
        <w:t>Их</w:t>
      </w:r>
      <w:r>
        <w:rPr>
          <w:spacing w:val="-5"/>
        </w:rPr>
        <w:t xml:space="preserve"> </w:t>
      </w:r>
      <w:r>
        <w:t>активная</w:t>
      </w:r>
      <w:r>
        <w:rPr>
          <w:spacing w:val="-6"/>
        </w:rPr>
        <w:t xml:space="preserve"> </w:t>
      </w:r>
      <w:r>
        <w:t>позиция в</w:t>
      </w:r>
      <w:r>
        <w:rPr>
          <w:spacing w:val="18"/>
        </w:rPr>
        <w:t xml:space="preserve"> </w:t>
      </w:r>
      <w:r>
        <w:t>этом</w:t>
      </w:r>
      <w:r>
        <w:rPr>
          <w:spacing w:val="19"/>
        </w:rPr>
        <w:t xml:space="preserve"> </w:t>
      </w:r>
      <w:r>
        <w:t>вопросе</w:t>
      </w:r>
      <w:r>
        <w:rPr>
          <w:spacing w:val="19"/>
        </w:rPr>
        <w:t xml:space="preserve"> </w:t>
      </w:r>
      <w:r>
        <w:t>эффективно</w:t>
      </w:r>
      <w:r>
        <w:rPr>
          <w:spacing w:val="17"/>
        </w:rPr>
        <w:t xml:space="preserve"> </w:t>
      </w:r>
      <w:r>
        <w:t>работает</w:t>
      </w:r>
      <w:r>
        <w:rPr>
          <w:spacing w:val="18"/>
        </w:rPr>
        <w:t xml:space="preserve"> </w:t>
      </w:r>
      <w:r>
        <w:t>на</w:t>
      </w:r>
      <w:r>
        <w:rPr>
          <w:spacing w:val="18"/>
        </w:rPr>
        <w:t xml:space="preserve"> </w:t>
      </w:r>
      <w:r>
        <w:t>общий</w:t>
      </w:r>
      <w:r>
        <w:rPr>
          <w:spacing w:val="17"/>
        </w:rPr>
        <w:t xml:space="preserve"> </w:t>
      </w:r>
      <w:r>
        <w:t>положительный</w:t>
      </w:r>
      <w:r>
        <w:rPr>
          <w:spacing w:val="18"/>
        </w:rPr>
        <w:t xml:space="preserve"> </w:t>
      </w:r>
      <w:r>
        <w:t>результат.</w:t>
      </w:r>
      <w:r>
        <w:rPr>
          <w:spacing w:val="18"/>
        </w:rPr>
        <w:t xml:space="preserve"> </w:t>
      </w:r>
      <w:r>
        <w:t>Воспитатели</w:t>
      </w:r>
      <w:r>
        <w:rPr>
          <w:spacing w:val="17"/>
        </w:rPr>
        <w:t xml:space="preserve"> </w:t>
      </w:r>
      <w:r>
        <w:t>это</w:t>
      </w:r>
      <w:r>
        <w:rPr>
          <w:spacing w:val="19"/>
        </w:rPr>
        <w:t xml:space="preserve"> </w:t>
      </w:r>
      <w:r>
        <w:t>быстро</w:t>
      </w:r>
      <w:r>
        <w:rPr>
          <w:spacing w:val="19"/>
        </w:rPr>
        <w:t xml:space="preserve"> </w:t>
      </w:r>
      <w:r>
        <w:t>замечают и включаются в работу, повышая общий уровень развития детей в группе в целом.</w:t>
      </w:r>
    </w:p>
    <w:p w:rsidR="00D61B91" w:rsidRDefault="00AD1018">
      <w:pPr>
        <w:pStyle w:val="a3"/>
        <w:ind w:right="165"/>
      </w:pPr>
      <w:r>
        <w:t>Необходимо отметить еще один очень важный аспект коррекционной работы учителя-логопеда. Приме-няемые</w:t>
      </w:r>
      <w:r>
        <w:rPr>
          <w:spacing w:val="37"/>
        </w:rPr>
        <w:t xml:space="preserve"> </w:t>
      </w:r>
      <w:r>
        <w:t>технологии</w:t>
      </w:r>
      <w:r>
        <w:rPr>
          <w:spacing w:val="36"/>
        </w:rPr>
        <w:t xml:space="preserve"> </w:t>
      </w:r>
      <w:r>
        <w:t>бол</w:t>
      </w:r>
      <w:r>
        <w:t>ее</w:t>
      </w:r>
      <w:r>
        <w:rPr>
          <w:spacing w:val="35"/>
        </w:rPr>
        <w:t xml:space="preserve"> </w:t>
      </w:r>
      <w:r>
        <w:t>эффективны</w:t>
      </w:r>
      <w:r>
        <w:rPr>
          <w:spacing w:val="35"/>
        </w:rPr>
        <w:t xml:space="preserve"> </w:t>
      </w:r>
      <w:r>
        <w:t>тогда,</w:t>
      </w:r>
      <w:r>
        <w:rPr>
          <w:spacing w:val="37"/>
        </w:rPr>
        <w:t xml:space="preserve"> </w:t>
      </w:r>
      <w:r>
        <w:t>когда</w:t>
      </w:r>
      <w:r>
        <w:rPr>
          <w:spacing w:val="35"/>
        </w:rPr>
        <w:t xml:space="preserve"> </w:t>
      </w:r>
      <w:r>
        <w:t>налажена</w:t>
      </w:r>
      <w:r>
        <w:rPr>
          <w:spacing w:val="37"/>
        </w:rPr>
        <w:t xml:space="preserve"> </w:t>
      </w:r>
      <w:r>
        <w:t>тесная</w:t>
      </w:r>
      <w:r>
        <w:rPr>
          <w:spacing w:val="34"/>
        </w:rPr>
        <w:t xml:space="preserve"> </w:t>
      </w:r>
      <w:r>
        <w:t>доверительная</w:t>
      </w:r>
      <w:r>
        <w:rPr>
          <w:spacing w:val="36"/>
        </w:rPr>
        <w:t xml:space="preserve"> </w:t>
      </w:r>
      <w:r>
        <w:t>связь</w:t>
      </w:r>
      <w:r>
        <w:rPr>
          <w:spacing w:val="35"/>
        </w:rPr>
        <w:t xml:space="preserve"> </w:t>
      </w:r>
      <w:r>
        <w:t>учителя-логопеда с семьями детей, имеющих речевые недостатки. К сожалению, большинство родителей не считают необходи-</w:t>
      </w:r>
    </w:p>
    <w:p w:rsidR="00D61B91" w:rsidRDefault="00D61B91">
      <w:pPr>
        <w:pStyle w:val="a3"/>
        <w:sectPr w:rsidR="00D61B91">
          <w:footerReference w:type="default" r:id="rId457"/>
          <w:pgSz w:w="11920" w:h="16850"/>
          <w:pgMar w:top="1060" w:right="850" w:bottom="1360" w:left="850" w:header="0" w:footer="1161" w:gutter="0"/>
          <w:cols w:space="720"/>
        </w:sectPr>
      </w:pPr>
    </w:p>
    <w:p w:rsidR="00D61B91" w:rsidRDefault="00AD1018">
      <w:pPr>
        <w:pStyle w:val="a3"/>
        <w:spacing w:before="65"/>
        <w:ind w:left="170" w:right="448" w:firstLine="0"/>
      </w:pPr>
      <w:r>
        <w:lastRenderedPageBreak/>
        <w:t>мым</w:t>
      </w:r>
      <w:r>
        <w:rPr>
          <w:spacing w:val="-6"/>
        </w:rPr>
        <w:t xml:space="preserve"> </w:t>
      </w:r>
      <w:r>
        <w:t>участвовать</w:t>
      </w:r>
      <w:r>
        <w:rPr>
          <w:spacing w:val="-7"/>
        </w:rPr>
        <w:t xml:space="preserve"> </w:t>
      </w:r>
      <w:r>
        <w:t>в</w:t>
      </w:r>
      <w:r>
        <w:rPr>
          <w:spacing w:val="-8"/>
        </w:rPr>
        <w:t xml:space="preserve"> </w:t>
      </w:r>
      <w:r>
        <w:t>коррекции</w:t>
      </w:r>
      <w:r>
        <w:rPr>
          <w:spacing w:val="-8"/>
        </w:rPr>
        <w:t xml:space="preserve"> </w:t>
      </w:r>
      <w:r>
        <w:t>речевых</w:t>
      </w:r>
      <w:r>
        <w:rPr>
          <w:spacing w:val="-8"/>
        </w:rPr>
        <w:t xml:space="preserve"> </w:t>
      </w:r>
      <w:r>
        <w:t>нарушений,</w:t>
      </w:r>
      <w:r>
        <w:rPr>
          <w:spacing w:val="-7"/>
        </w:rPr>
        <w:t xml:space="preserve"> </w:t>
      </w:r>
      <w:r>
        <w:t>так</w:t>
      </w:r>
      <w:r>
        <w:rPr>
          <w:spacing w:val="-8"/>
        </w:rPr>
        <w:t xml:space="preserve"> </w:t>
      </w:r>
      <w:r>
        <w:t>как</w:t>
      </w:r>
      <w:r>
        <w:rPr>
          <w:spacing w:val="-8"/>
        </w:rPr>
        <w:t xml:space="preserve"> </w:t>
      </w:r>
      <w:r>
        <w:t>не</w:t>
      </w:r>
      <w:r>
        <w:rPr>
          <w:spacing w:val="-7"/>
        </w:rPr>
        <w:t xml:space="preserve"> </w:t>
      </w:r>
      <w:r>
        <w:t>могут</w:t>
      </w:r>
      <w:r>
        <w:rPr>
          <w:spacing w:val="-8"/>
        </w:rPr>
        <w:t xml:space="preserve"> </w:t>
      </w:r>
      <w:r>
        <w:t>найти</w:t>
      </w:r>
      <w:r>
        <w:rPr>
          <w:spacing w:val="-8"/>
        </w:rPr>
        <w:t xml:space="preserve"> </w:t>
      </w:r>
      <w:r>
        <w:t>свободное</w:t>
      </w:r>
      <w:r>
        <w:rPr>
          <w:spacing w:val="-9"/>
        </w:rPr>
        <w:t xml:space="preserve"> </w:t>
      </w:r>
      <w:r>
        <w:t>время</w:t>
      </w:r>
      <w:r>
        <w:rPr>
          <w:spacing w:val="-8"/>
        </w:rPr>
        <w:t xml:space="preserve"> </w:t>
      </w:r>
      <w:r>
        <w:t>для</w:t>
      </w:r>
      <w:r>
        <w:rPr>
          <w:spacing w:val="-8"/>
        </w:rPr>
        <w:t xml:space="preserve"> </w:t>
      </w:r>
      <w:r>
        <w:t>систематическо-го закрепления</w:t>
      </w:r>
      <w:r>
        <w:rPr>
          <w:spacing w:val="-1"/>
        </w:rPr>
        <w:t xml:space="preserve"> </w:t>
      </w:r>
      <w:r>
        <w:t>материала, не владеют</w:t>
      </w:r>
      <w:r>
        <w:rPr>
          <w:spacing w:val="-1"/>
        </w:rPr>
        <w:t xml:space="preserve"> </w:t>
      </w:r>
      <w:r>
        <w:t>необходимыми</w:t>
      </w:r>
      <w:r>
        <w:rPr>
          <w:spacing w:val="-3"/>
        </w:rPr>
        <w:t xml:space="preserve"> </w:t>
      </w:r>
      <w:r>
        <w:t>знаниями, недооценивают</w:t>
      </w:r>
      <w:r>
        <w:rPr>
          <w:spacing w:val="-3"/>
        </w:rPr>
        <w:t xml:space="preserve"> </w:t>
      </w:r>
      <w:r>
        <w:t>важность</w:t>
      </w:r>
      <w:r>
        <w:rPr>
          <w:spacing w:val="-1"/>
        </w:rPr>
        <w:t xml:space="preserve"> </w:t>
      </w:r>
      <w:r>
        <w:t>правильной</w:t>
      </w:r>
      <w:r>
        <w:rPr>
          <w:spacing w:val="-1"/>
        </w:rPr>
        <w:t xml:space="preserve"> </w:t>
      </w:r>
      <w:r>
        <w:t>и</w:t>
      </w:r>
      <w:r>
        <w:rPr>
          <w:spacing w:val="-1"/>
        </w:rPr>
        <w:t xml:space="preserve"> </w:t>
      </w:r>
      <w:r>
        <w:t>краси-вой речи в дошкольном возрасте.</w:t>
      </w:r>
    </w:p>
    <w:p w:rsidR="00D61B91" w:rsidRDefault="00AD1018">
      <w:pPr>
        <w:pStyle w:val="a3"/>
        <w:spacing w:before="2"/>
        <w:ind w:left="170" w:right="446"/>
      </w:pPr>
      <w:r>
        <w:t>Отсутствие систематической обратной связи логопеда и семьи приводит к «кабинетной речи», т.е. ребё-нок под контролем логопеда правильно и чётко произносит речевой материал, а в свободной деятельности продолжает использовать привычную, имеющую дефекты речь.</w:t>
      </w:r>
      <w:r>
        <w:t xml:space="preserve"> Как уже отмечалось, осознанное включение родителей в совместный с учителем-логопедом коррекционный процесс позволяет значительно повысить эф-фективность работы.</w:t>
      </w:r>
    </w:p>
    <w:p w:rsidR="00D61B91" w:rsidRDefault="00AD1018">
      <w:pPr>
        <w:pStyle w:val="a3"/>
        <w:ind w:left="170" w:right="446"/>
      </w:pPr>
      <w:r>
        <w:t>Тесное,</w:t>
      </w:r>
      <w:r>
        <w:rPr>
          <w:spacing w:val="-4"/>
        </w:rPr>
        <w:t xml:space="preserve"> </w:t>
      </w:r>
      <w:r>
        <w:t>доверительное</w:t>
      </w:r>
      <w:r>
        <w:rPr>
          <w:spacing w:val="-4"/>
        </w:rPr>
        <w:t xml:space="preserve"> </w:t>
      </w:r>
      <w:r>
        <w:t>взаимодействие</w:t>
      </w:r>
      <w:r>
        <w:rPr>
          <w:spacing w:val="-4"/>
        </w:rPr>
        <w:t xml:space="preserve"> </w:t>
      </w:r>
      <w:r>
        <w:t>учителя-логопеда</w:t>
      </w:r>
      <w:r>
        <w:rPr>
          <w:spacing w:val="-4"/>
        </w:rPr>
        <w:t xml:space="preserve"> </w:t>
      </w:r>
      <w:r>
        <w:t>и</w:t>
      </w:r>
      <w:r>
        <w:rPr>
          <w:spacing w:val="-5"/>
        </w:rPr>
        <w:t xml:space="preserve"> </w:t>
      </w:r>
      <w:r>
        <w:t>родителей</w:t>
      </w:r>
      <w:r>
        <w:rPr>
          <w:spacing w:val="-4"/>
        </w:rPr>
        <w:t xml:space="preserve"> </w:t>
      </w:r>
      <w:r>
        <w:t>–</w:t>
      </w:r>
      <w:r>
        <w:rPr>
          <w:spacing w:val="-4"/>
        </w:rPr>
        <w:t xml:space="preserve"> </w:t>
      </w:r>
      <w:r>
        <w:t>важнейшее</w:t>
      </w:r>
      <w:r>
        <w:rPr>
          <w:spacing w:val="-6"/>
        </w:rPr>
        <w:t xml:space="preserve"> </w:t>
      </w:r>
      <w:r>
        <w:t>условие</w:t>
      </w:r>
      <w:r>
        <w:rPr>
          <w:spacing w:val="-4"/>
        </w:rPr>
        <w:t xml:space="preserve"> </w:t>
      </w:r>
      <w:r>
        <w:t>полноценно-го речевого развития ребенка, так как наилучшие результаты отмечаются там, где все, и логопеды и родители действуют</w:t>
      </w:r>
      <w:r>
        <w:rPr>
          <w:spacing w:val="40"/>
        </w:rPr>
        <w:t xml:space="preserve"> </w:t>
      </w:r>
      <w:r>
        <w:t>сообща,</w:t>
      </w:r>
      <w:r>
        <w:rPr>
          <w:spacing w:val="40"/>
        </w:rPr>
        <w:t xml:space="preserve"> </w:t>
      </w:r>
      <w:r>
        <w:t>умножая</w:t>
      </w:r>
      <w:r>
        <w:rPr>
          <w:spacing w:val="40"/>
        </w:rPr>
        <w:t xml:space="preserve"> </w:t>
      </w:r>
      <w:r>
        <w:t>положительный</w:t>
      </w:r>
      <w:r>
        <w:rPr>
          <w:spacing w:val="40"/>
        </w:rPr>
        <w:t xml:space="preserve"> </w:t>
      </w:r>
      <w:r>
        <w:t>результат</w:t>
      </w:r>
      <w:r>
        <w:rPr>
          <w:spacing w:val="40"/>
        </w:rPr>
        <w:t xml:space="preserve"> </w:t>
      </w:r>
      <w:r>
        <w:t>совместной</w:t>
      </w:r>
      <w:r>
        <w:rPr>
          <w:spacing w:val="40"/>
        </w:rPr>
        <w:t xml:space="preserve"> </w:t>
      </w:r>
      <w:r>
        <w:t>работы.</w:t>
      </w:r>
      <w:r>
        <w:rPr>
          <w:spacing w:val="40"/>
        </w:rPr>
        <w:t xml:space="preserve"> </w:t>
      </w:r>
      <w:r>
        <w:t>Взаимодействие</w:t>
      </w:r>
      <w:r>
        <w:rPr>
          <w:spacing w:val="40"/>
        </w:rPr>
        <w:t xml:space="preserve"> </w:t>
      </w:r>
      <w:r>
        <w:t>невозможно без надлежащего контроля, обратной связи. Пр</w:t>
      </w:r>
      <w:r>
        <w:t>и этом совершенно очевидно, что контроль не должен быть навязчивым. Он должен быть опосредованным. Такая непрерывная информационно-просветительская работа помогает</w:t>
      </w:r>
      <w:r>
        <w:rPr>
          <w:spacing w:val="36"/>
        </w:rPr>
        <w:t xml:space="preserve"> </w:t>
      </w:r>
      <w:r>
        <w:t>установлению</w:t>
      </w:r>
      <w:r>
        <w:rPr>
          <w:spacing w:val="36"/>
        </w:rPr>
        <w:t xml:space="preserve"> </w:t>
      </w:r>
      <w:r>
        <w:t>между</w:t>
      </w:r>
      <w:r>
        <w:rPr>
          <w:spacing w:val="36"/>
        </w:rPr>
        <w:t xml:space="preserve"> </w:t>
      </w:r>
      <w:r>
        <w:t>логопедом</w:t>
      </w:r>
      <w:r>
        <w:rPr>
          <w:spacing w:val="37"/>
        </w:rPr>
        <w:t xml:space="preserve"> </w:t>
      </w:r>
      <w:r>
        <w:t>и</w:t>
      </w:r>
      <w:r>
        <w:rPr>
          <w:spacing w:val="36"/>
        </w:rPr>
        <w:t xml:space="preserve"> </w:t>
      </w:r>
      <w:r>
        <w:t>родителями</w:t>
      </w:r>
      <w:r>
        <w:rPr>
          <w:spacing w:val="36"/>
        </w:rPr>
        <w:t xml:space="preserve"> </w:t>
      </w:r>
      <w:r>
        <w:t>эффективной</w:t>
      </w:r>
      <w:r>
        <w:rPr>
          <w:spacing w:val="36"/>
        </w:rPr>
        <w:t xml:space="preserve"> </w:t>
      </w:r>
      <w:r>
        <w:t>обратной</w:t>
      </w:r>
      <w:r>
        <w:rPr>
          <w:spacing w:val="34"/>
        </w:rPr>
        <w:t xml:space="preserve"> </w:t>
      </w:r>
      <w:r>
        <w:t>связи</w:t>
      </w:r>
      <w:r>
        <w:rPr>
          <w:spacing w:val="36"/>
        </w:rPr>
        <w:t xml:space="preserve"> </w:t>
      </w:r>
      <w:r>
        <w:t>и</w:t>
      </w:r>
      <w:r>
        <w:rPr>
          <w:spacing w:val="36"/>
        </w:rPr>
        <w:t xml:space="preserve"> </w:t>
      </w:r>
      <w:r>
        <w:t>превращает</w:t>
      </w:r>
      <w:r>
        <w:rPr>
          <w:spacing w:val="36"/>
        </w:rPr>
        <w:t xml:space="preserve"> </w:t>
      </w:r>
      <w:r>
        <w:t>семью в ак</w:t>
      </w:r>
      <w:r>
        <w:t>тивного субъекта коррекционного процесса.</w:t>
      </w:r>
    </w:p>
    <w:p w:rsidR="00D61B91" w:rsidRDefault="00AD1018">
      <w:pPr>
        <w:pStyle w:val="a3"/>
        <w:ind w:left="170" w:right="448"/>
      </w:pPr>
      <w:r>
        <w:t>Успех</w:t>
      </w:r>
      <w:r>
        <w:rPr>
          <w:spacing w:val="-6"/>
        </w:rPr>
        <w:t xml:space="preserve"> </w:t>
      </w:r>
      <w:r>
        <w:t>в</w:t>
      </w:r>
      <w:r>
        <w:rPr>
          <w:spacing w:val="-5"/>
        </w:rPr>
        <w:t xml:space="preserve"> </w:t>
      </w:r>
      <w:r>
        <w:t>логопедической</w:t>
      </w:r>
      <w:r>
        <w:rPr>
          <w:spacing w:val="-8"/>
        </w:rPr>
        <w:t xml:space="preserve"> </w:t>
      </w:r>
      <w:r>
        <w:t>работе</w:t>
      </w:r>
      <w:r>
        <w:rPr>
          <w:spacing w:val="-4"/>
        </w:rPr>
        <w:t xml:space="preserve"> </w:t>
      </w:r>
      <w:r>
        <w:t>зависит</w:t>
      </w:r>
      <w:r>
        <w:rPr>
          <w:spacing w:val="-8"/>
        </w:rPr>
        <w:t xml:space="preserve"> </w:t>
      </w:r>
      <w:r>
        <w:t>от</w:t>
      </w:r>
      <w:r>
        <w:rPr>
          <w:spacing w:val="-6"/>
        </w:rPr>
        <w:t xml:space="preserve"> </w:t>
      </w:r>
      <w:r>
        <w:t>того,</w:t>
      </w:r>
      <w:r>
        <w:rPr>
          <w:spacing w:val="-5"/>
        </w:rPr>
        <w:t xml:space="preserve"> </w:t>
      </w:r>
      <w:r>
        <w:t>насколько</w:t>
      </w:r>
      <w:r>
        <w:rPr>
          <w:spacing w:val="-4"/>
        </w:rPr>
        <w:t xml:space="preserve"> </w:t>
      </w:r>
      <w:r>
        <w:t>педагогу</w:t>
      </w:r>
      <w:r>
        <w:rPr>
          <w:spacing w:val="-8"/>
        </w:rPr>
        <w:t xml:space="preserve"> </w:t>
      </w:r>
      <w:r>
        <w:t>удастся</w:t>
      </w:r>
      <w:r>
        <w:rPr>
          <w:spacing w:val="-5"/>
        </w:rPr>
        <w:t xml:space="preserve"> </w:t>
      </w:r>
      <w:r>
        <w:t>превратить</w:t>
      </w:r>
      <w:r>
        <w:rPr>
          <w:spacing w:val="-5"/>
        </w:rPr>
        <w:t xml:space="preserve"> </w:t>
      </w:r>
      <w:r>
        <w:t>занятие</w:t>
      </w:r>
      <w:r>
        <w:rPr>
          <w:spacing w:val="-4"/>
        </w:rPr>
        <w:t xml:space="preserve"> </w:t>
      </w:r>
      <w:r>
        <w:t>в</w:t>
      </w:r>
      <w:r>
        <w:rPr>
          <w:spacing w:val="-5"/>
        </w:rPr>
        <w:t xml:space="preserve"> </w:t>
      </w:r>
      <w:r>
        <w:t>увлека-тельную игру, важную в формировании</w:t>
      </w:r>
      <w:r>
        <w:rPr>
          <w:spacing w:val="-1"/>
        </w:rPr>
        <w:t xml:space="preserve"> </w:t>
      </w:r>
      <w:r>
        <w:t>положительного настроя</w:t>
      </w:r>
      <w:r>
        <w:rPr>
          <w:spacing w:val="-2"/>
        </w:rPr>
        <w:t xml:space="preserve"> </w:t>
      </w:r>
      <w:r>
        <w:t>ребенка на</w:t>
      </w:r>
      <w:r>
        <w:rPr>
          <w:spacing w:val="-2"/>
        </w:rPr>
        <w:t xml:space="preserve"> </w:t>
      </w:r>
      <w:r>
        <w:t>обучение.</w:t>
      </w:r>
      <w:r>
        <w:rPr>
          <w:spacing w:val="-1"/>
        </w:rPr>
        <w:t xml:space="preserve"> </w:t>
      </w:r>
      <w:r>
        <w:t>Тогда динамика коррек-ционной</w:t>
      </w:r>
      <w:r>
        <w:rPr>
          <w:spacing w:val="-7"/>
        </w:rPr>
        <w:t xml:space="preserve"> </w:t>
      </w:r>
      <w:r>
        <w:t>работы</w:t>
      </w:r>
      <w:r>
        <w:rPr>
          <w:spacing w:val="-5"/>
        </w:rPr>
        <w:t xml:space="preserve"> </w:t>
      </w:r>
      <w:r>
        <w:t>будет</w:t>
      </w:r>
      <w:r>
        <w:rPr>
          <w:spacing w:val="-7"/>
        </w:rPr>
        <w:t xml:space="preserve"> </w:t>
      </w:r>
      <w:r>
        <w:t>положительной.</w:t>
      </w:r>
      <w:r>
        <w:rPr>
          <w:spacing w:val="-8"/>
        </w:rPr>
        <w:t xml:space="preserve"> </w:t>
      </w:r>
      <w:r>
        <w:t>В</w:t>
      </w:r>
      <w:r>
        <w:rPr>
          <w:spacing w:val="-5"/>
        </w:rPr>
        <w:t xml:space="preserve"> </w:t>
      </w:r>
      <w:r>
        <w:t>дальнейших</w:t>
      </w:r>
      <w:r>
        <w:rPr>
          <w:spacing w:val="-7"/>
        </w:rPr>
        <w:t xml:space="preserve"> </w:t>
      </w:r>
      <w:r>
        <w:t>планах</w:t>
      </w:r>
      <w:r>
        <w:rPr>
          <w:spacing w:val="-7"/>
        </w:rPr>
        <w:t xml:space="preserve"> </w:t>
      </w:r>
      <w:r>
        <w:t>работы</w:t>
      </w:r>
      <w:r>
        <w:rPr>
          <w:spacing w:val="-5"/>
        </w:rPr>
        <w:t xml:space="preserve"> </w:t>
      </w:r>
      <w:r>
        <w:t>логопедического</w:t>
      </w:r>
      <w:r>
        <w:rPr>
          <w:spacing w:val="-5"/>
        </w:rPr>
        <w:t xml:space="preserve"> </w:t>
      </w:r>
      <w:r>
        <w:t>коллектива</w:t>
      </w:r>
      <w:r>
        <w:rPr>
          <w:spacing w:val="-6"/>
        </w:rPr>
        <w:t xml:space="preserve"> </w:t>
      </w:r>
      <w:r>
        <w:t>МАДОУ</w:t>
      </w:r>
      <w:r>
        <w:rPr>
          <w:spacing w:val="-5"/>
        </w:rPr>
        <w:t xml:space="preserve"> </w:t>
      </w:r>
      <w:r>
        <w:t>№</w:t>
      </w:r>
      <w:r>
        <w:rPr>
          <w:spacing w:val="-9"/>
        </w:rPr>
        <w:t xml:space="preserve"> </w:t>
      </w:r>
      <w:r>
        <w:t>8</w:t>
      </w:r>
    </w:p>
    <w:p w:rsidR="00D61B91" w:rsidRDefault="00AD1018">
      <w:pPr>
        <w:pStyle w:val="a3"/>
        <w:ind w:left="170" w:right="452" w:firstLine="0"/>
      </w:pPr>
      <w:r>
        <w:t>«Огонёк»</w:t>
      </w:r>
      <w:r>
        <w:rPr>
          <w:spacing w:val="-11"/>
        </w:rPr>
        <w:t xml:space="preserve"> </w:t>
      </w:r>
      <w:r>
        <w:t>координация</w:t>
      </w:r>
      <w:r>
        <w:rPr>
          <w:spacing w:val="-7"/>
        </w:rPr>
        <w:t xml:space="preserve"> </w:t>
      </w:r>
      <w:r>
        <w:t>взаимодействия</w:t>
      </w:r>
      <w:r>
        <w:rPr>
          <w:spacing w:val="-8"/>
        </w:rPr>
        <w:t xml:space="preserve"> </w:t>
      </w:r>
      <w:r>
        <w:t>специалистов</w:t>
      </w:r>
      <w:r>
        <w:rPr>
          <w:spacing w:val="-7"/>
        </w:rPr>
        <w:t xml:space="preserve"> </w:t>
      </w:r>
      <w:r>
        <w:t>по</w:t>
      </w:r>
      <w:r>
        <w:rPr>
          <w:spacing w:val="-7"/>
        </w:rPr>
        <w:t xml:space="preserve"> </w:t>
      </w:r>
      <w:r>
        <w:t>решению</w:t>
      </w:r>
      <w:r>
        <w:rPr>
          <w:spacing w:val="-7"/>
        </w:rPr>
        <w:t xml:space="preserve"> </w:t>
      </w:r>
      <w:r>
        <w:t>логокоррекционых</w:t>
      </w:r>
      <w:r>
        <w:rPr>
          <w:spacing w:val="-7"/>
        </w:rPr>
        <w:t xml:space="preserve"> </w:t>
      </w:r>
      <w:r>
        <w:t>задач</w:t>
      </w:r>
      <w:r>
        <w:rPr>
          <w:spacing w:val="-6"/>
        </w:rPr>
        <w:t xml:space="preserve"> </w:t>
      </w:r>
      <w:r>
        <w:t>и</w:t>
      </w:r>
      <w:r>
        <w:rPr>
          <w:spacing w:val="-7"/>
        </w:rPr>
        <w:t xml:space="preserve"> </w:t>
      </w:r>
      <w:r>
        <w:t>создание</w:t>
      </w:r>
      <w:r>
        <w:rPr>
          <w:spacing w:val="-6"/>
        </w:rPr>
        <w:t xml:space="preserve"> </w:t>
      </w:r>
      <w:r>
        <w:t>системы разнообразных форм взаимодействи</w:t>
      </w:r>
      <w:r>
        <w:t>я с семьей в вопросах речевого развития детей.</w:t>
      </w:r>
    </w:p>
    <w:p w:rsidR="00D61B91" w:rsidRDefault="00D61B91">
      <w:pPr>
        <w:pStyle w:val="a3"/>
        <w:spacing w:before="5"/>
        <w:ind w:left="0" w:firstLine="0"/>
        <w:jc w:val="left"/>
      </w:pPr>
    </w:p>
    <w:p w:rsidR="00D61B91" w:rsidRDefault="00AD1018">
      <w:pPr>
        <w:spacing w:line="217" w:lineRule="exact"/>
        <w:ind w:left="170"/>
        <w:jc w:val="both"/>
        <w:rPr>
          <w:b/>
          <w:sz w:val="19"/>
        </w:rPr>
      </w:pPr>
      <w:r>
        <w:rPr>
          <w:b/>
          <w:spacing w:val="-2"/>
          <w:sz w:val="19"/>
        </w:rPr>
        <w:t>Список</w:t>
      </w:r>
      <w:r>
        <w:rPr>
          <w:b/>
          <w:spacing w:val="-6"/>
          <w:sz w:val="19"/>
        </w:rPr>
        <w:t xml:space="preserve"> </w:t>
      </w:r>
      <w:r>
        <w:rPr>
          <w:b/>
          <w:spacing w:val="-2"/>
          <w:sz w:val="19"/>
        </w:rPr>
        <w:t>использованных</w:t>
      </w:r>
      <w:r>
        <w:rPr>
          <w:b/>
          <w:spacing w:val="-6"/>
          <w:sz w:val="19"/>
        </w:rPr>
        <w:t xml:space="preserve"> </w:t>
      </w:r>
      <w:r>
        <w:rPr>
          <w:b/>
          <w:spacing w:val="-2"/>
          <w:sz w:val="19"/>
        </w:rPr>
        <w:t>источников:</w:t>
      </w:r>
    </w:p>
    <w:p w:rsidR="00D61B91" w:rsidRDefault="00AD1018" w:rsidP="00AD1018">
      <w:pPr>
        <w:pStyle w:val="a5"/>
        <w:numPr>
          <w:ilvl w:val="0"/>
          <w:numId w:val="114"/>
        </w:numPr>
        <w:tabs>
          <w:tab w:val="left" w:pos="451"/>
          <w:tab w:val="left" w:pos="453"/>
        </w:tabs>
        <w:ind w:right="448"/>
        <w:jc w:val="both"/>
        <w:rPr>
          <w:sz w:val="19"/>
        </w:rPr>
      </w:pPr>
      <w:r>
        <w:rPr>
          <w:sz w:val="19"/>
        </w:rPr>
        <w:t>Архипова,</w:t>
      </w:r>
      <w:r>
        <w:rPr>
          <w:spacing w:val="-1"/>
          <w:sz w:val="19"/>
        </w:rPr>
        <w:t xml:space="preserve"> </w:t>
      </w:r>
      <w:r>
        <w:rPr>
          <w:sz w:val="19"/>
        </w:rPr>
        <w:t>Е.Ф.</w:t>
      </w:r>
      <w:r>
        <w:rPr>
          <w:spacing w:val="-1"/>
          <w:sz w:val="19"/>
        </w:rPr>
        <w:t xml:space="preserve"> </w:t>
      </w:r>
      <w:r>
        <w:rPr>
          <w:sz w:val="19"/>
        </w:rPr>
        <w:t>Стертая</w:t>
      </w:r>
      <w:r>
        <w:rPr>
          <w:spacing w:val="-2"/>
          <w:sz w:val="19"/>
        </w:rPr>
        <w:t xml:space="preserve"> </w:t>
      </w:r>
      <w:r>
        <w:rPr>
          <w:sz w:val="19"/>
        </w:rPr>
        <w:t>дизартрия у</w:t>
      </w:r>
      <w:r>
        <w:rPr>
          <w:spacing w:val="-7"/>
          <w:sz w:val="19"/>
        </w:rPr>
        <w:t xml:space="preserve"> </w:t>
      </w:r>
      <w:r>
        <w:rPr>
          <w:sz w:val="19"/>
        </w:rPr>
        <w:t>детей:</w:t>
      </w:r>
      <w:r>
        <w:rPr>
          <w:spacing w:val="-1"/>
          <w:sz w:val="19"/>
        </w:rPr>
        <w:t xml:space="preserve"> </w:t>
      </w:r>
      <w:r>
        <w:rPr>
          <w:sz w:val="19"/>
        </w:rPr>
        <w:t>учебное</w:t>
      </w:r>
      <w:r>
        <w:rPr>
          <w:spacing w:val="-1"/>
          <w:sz w:val="19"/>
        </w:rPr>
        <w:t xml:space="preserve"> </w:t>
      </w:r>
      <w:r>
        <w:rPr>
          <w:sz w:val="19"/>
        </w:rPr>
        <w:t>пособие</w:t>
      </w:r>
      <w:r>
        <w:rPr>
          <w:spacing w:val="-1"/>
          <w:sz w:val="19"/>
        </w:rPr>
        <w:t xml:space="preserve"> </w:t>
      </w:r>
      <w:r>
        <w:rPr>
          <w:sz w:val="19"/>
        </w:rPr>
        <w:t>для</w:t>
      </w:r>
      <w:r>
        <w:rPr>
          <w:spacing w:val="-2"/>
          <w:sz w:val="19"/>
        </w:rPr>
        <w:t xml:space="preserve"> </w:t>
      </w:r>
      <w:r>
        <w:rPr>
          <w:sz w:val="19"/>
        </w:rPr>
        <w:t>студентов</w:t>
      </w:r>
      <w:r>
        <w:rPr>
          <w:spacing w:val="-2"/>
          <w:sz w:val="19"/>
        </w:rPr>
        <w:t xml:space="preserve"> </w:t>
      </w:r>
      <w:r>
        <w:rPr>
          <w:sz w:val="19"/>
        </w:rPr>
        <w:t>вузов</w:t>
      </w:r>
      <w:r>
        <w:rPr>
          <w:spacing w:val="-2"/>
          <w:sz w:val="19"/>
        </w:rPr>
        <w:t xml:space="preserve"> </w:t>
      </w:r>
      <w:r>
        <w:rPr>
          <w:sz w:val="19"/>
        </w:rPr>
        <w:t>/</w:t>
      </w:r>
      <w:r>
        <w:rPr>
          <w:spacing w:val="-1"/>
          <w:sz w:val="19"/>
        </w:rPr>
        <w:t xml:space="preserve"> </w:t>
      </w:r>
      <w:r>
        <w:rPr>
          <w:sz w:val="19"/>
        </w:rPr>
        <w:t>А.Ф.</w:t>
      </w:r>
      <w:r>
        <w:rPr>
          <w:spacing w:val="-3"/>
          <w:sz w:val="19"/>
        </w:rPr>
        <w:t xml:space="preserve"> </w:t>
      </w:r>
      <w:r>
        <w:rPr>
          <w:sz w:val="19"/>
        </w:rPr>
        <w:t>Архипова. – Москва:</w:t>
      </w:r>
      <w:r>
        <w:rPr>
          <w:spacing w:val="-1"/>
          <w:sz w:val="19"/>
        </w:rPr>
        <w:t xml:space="preserve"> </w:t>
      </w:r>
      <w:r>
        <w:rPr>
          <w:sz w:val="19"/>
        </w:rPr>
        <w:t>АСТ [и др.], 2006. – 319 с.</w:t>
      </w:r>
    </w:p>
    <w:p w:rsidR="00D61B91" w:rsidRDefault="00AD1018" w:rsidP="00AD1018">
      <w:pPr>
        <w:pStyle w:val="a5"/>
        <w:numPr>
          <w:ilvl w:val="0"/>
          <w:numId w:val="114"/>
        </w:numPr>
        <w:tabs>
          <w:tab w:val="left" w:pos="451"/>
          <w:tab w:val="left" w:pos="453"/>
        </w:tabs>
        <w:ind w:right="454"/>
        <w:jc w:val="both"/>
        <w:rPr>
          <w:sz w:val="19"/>
        </w:rPr>
      </w:pPr>
      <w:r>
        <w:rPr>
          <w:sz w:val="19"/>
        </w:rPr>
        <w:t>Акименко, В.М. Новые логопедические технологии: [пособие] / В.М. Акименко. – Изд. 2-е. – Ростов-на-Дону: Феникс, 2009. – 105 с.</w:t>
      </w:r>
    </w:p>
    <w:p w:rsidR="00D61B91" w:rsidRDefault="00AD1018" w:rsidP="00AD1018">
      <w:pPr>
        <w:pStyle w:val="a5"/>
        <w:numPr>
          <w:ilvl w:val="0"/>
          <w:numId w:val="114"/>
        </w:numPr>
        <w:tabs>
          <w:tab w:val="left" w:pos="451"/>
          <w:tab w:val="left" w:pos="453"/>
        </w:tabs>
        <w:ind w:right="446"/>
        <w:jc w:val="both"/>
        <w:rPr>
          <w:sz w:val="19"/>
        </w:rPr>
      </w:pPr>
      <w:r>
        <w:rPr>
          <w:sz w:val="19"/>
        </w:rPr>
        <w:t>Бушлякова,</w:t>
      </w:r>
      <w:r>
        <w:rPr>
          <w:spacing w:val="-6"/>
          <w:sz w:val="19"/>
        </w:rPr>
        <w:t xml:space="preserve"> </w:t>
      </w:r>
      <w:r>
        <w:rPr>
          <w:sz w:val="19"/>
        </w:rPr>
        <w:t>Р.Г.</w:t>
      </w:r>
      <w:r>
        <w:rPr>
          <w:spacing w:val="-6"/>
          <w:sz w:val="19"/>
        </w:rPr>
        <w:t xml:space="preserve"> </w:t>
      </w:r>
      <w:r>
        <w:rPr>
          <w:sz w:val="19"/>
        </w:rPr>
        <w:t>Артикуляционная</w:t>
      </w:r>
      <w:r>
        <w:rPr>
          <w:spacing w:val="-7"/>
          <w:sz w:val="19"/>
        </w:rPr>
        <w:t xml:space="preserve"> </w:t>
      </w:r>
      <w:r>
        <w:rPr>
          <w:sz w:val="19"/>
        </w:rPr>
        <w:t>гимнастика</w:t>
      </w:r>
      <w:r>
        <w:rPr>
          <w:spacing w:val="-6"/>
          <w:sz w:val="19"/>
        </w:rPr>
        <w:t xml:space="preserve"> </w:t>
      </w:r>
      <w:r>
        <w:rPr>
          <w:sz w:val="19"/>
        </w:rPr>
        <w:t>с</w:t>
      </w:r>
      <w:r>
        <w:rPr>
          <w:spacing w:val="-6"/>
          <w:sz w:val="19"/>
        </w:rPr>
        <w:t xml:space="preserve"> </w:t>
      </w:r>
      <w:r>
        <w:rPr>
          <w:sz w:val="19"/>
        </w:rPr>
        <w:t>биоэнергопластикой:</w:t>
      </w:r>
      <w:r>
        <w:rPr>
          <w:spacing w:val="-6"/>
          <w:sz w:val="19"/>
        </w:rPr>
        <w:t xml:space="preserve"> </w:t>
      </w:r>
      <w:r>
        <w:rPr>
          <w:sz w:val="19"/>
        </w:rPr>
        <w:t>конспекты</w:t>
      </w:r>
      <w:r>
        <w:rPr>
          <w:spacing w:val="-7"/>
          <w:sz w:val="19"/>
        </w:rPr>
        <w:t xml:space="preserve"> </w:t>
      </w:r>
      <w:r>
        <w:rPr>
          <w:sz w:val="19"/>
        </w:rPr>
        <w:t>индивидуальных</w:t>
      </w:r>
      <w:r>
        <w:rPr>
          <w:spacing w:val="-3"/>
          <w:sz w:val="19"/>
        </w:rPr>
        <w:t xml:space="preserve"> </w:t>
      </w:r>
      <w:r>
        <w:rPr>
          <w:sz w:val="19"/>
        </w:rPr>
        <w:t>занятий</w:t>
      </w:r>
      <w:r>
        <w:rPr>
          <w:spacing w:val="-7"/>
          <w:sz w:val="19"/>
        </w:rPr>
        <w:t xml:space="preserve"> </w:t>
      </w:r>
      <w:r>
        <w:rPr>
          <w:sz w:val="19"/>
        </w:rPr>
        <w:t>по</w:t>
      </w:r>
      <w:r>
        <w:rPr>
          <w:spacing w:val="-6"/>
          <w:sz w:val="19"/>
        </w:rPr>
        <w:t xml:space="preserve"> </w:t>
      </w:r>
      <w:r>
        <w:rPr>
          <w:sz w:val="19"/>
        </w:rPr>
        <w:t>кор-рекции</w:t>
      </w:r>
      <w:r>
        <w:rPr>
          <w:spacing w:val="-2"/>
          <w:sz w:val="19"/>
        </w:rPr>
        <w:t xml:space="preserve"> </w:t>
      </w:r>
      <w:r>
        <w:rPr>
          <w:sz w:val="19"/>
        </w:rPr>
        <w:t>нарушений</w:t>
      </w:r>
      <w:r>
        <w:rPr>
          <w:spacing w:val="-2"/>
          <w:sz w:val="19"/>
        </w:rPr>
        <w:t xml:space="preserve"> </w:t>
      </w:r>
      <w:r>
        <w:rPr>
          <w:sz w:val="19"/>
        </w:rPr>
        <w:t>произн</w:t>
      </w:r>
      <w:r>
        <w:rPr>
          <w:sz w:val="19"/>
        </w:rPr>
        <w:t>ошения</w:t>
      </w:r>
      <w:r>
        <w:rPr>
          <w:spacing w:val="-2"/>
          <w:sz w:val="19"/>
        </w:rPr>
        <w:t xml:space="preserve"> </w:t>
      </w:r>
      <w:r>
        <w:rPr>
          <w:sz w:val="19"/>
        </w:rPr>
        <w:t>свистящих,</w:t>
      </w:r>
      <w:r>
        <w:rPr>
          <w:spacing w:val="-1"/>
          <w:sz w:val="19"/>
        </w:rPr>
        <w:t xml:space="preserve"> </w:t>
      </w:r>
      <w:r>
        <w:rPr>
          <w:sz w:val="19"/>
        </w:rPr>
        <w:t>шипящих</w:t>
      </w:r>
      <w:r>
        <w:rPr>
          <w:spacing w:val="-3"/>
          <w:sz w:val="19"/>
        </w:rPr>
        <w:t xml:space="preserve"> </w:t>
      </w:r>
      <w:r>
        <w:rPr>
          <w:sz w:val="19"/>
        </w:rPr>
        <w:t>и</w:t>
      </w:r>
      <w:r>
        <w:rPr>
          <w:spacing w:val="-2"/>
          <w:sz w:val="19"/>
        </w:rPr>
        <w:t xml:space="preserve"> </w:t>
      </w:r>
      <w:r>
        <w:rPr>
          <w:sz w:val="19"/>
        </w:rPr>
        <w:t>сонорных</w:t>
      </w:r>
      <w:r>
        <w:rPr>
          <w:spacing w:val="-2"/>
          <w:sz w:val="19"/>
        </w:rPr>
        <w:t xml:space="preserve"> </w:t>
      </w:r>
      <w:r>
        <w:rPr>
          <w:sz w:val="19"/>
        </w:rPr>
        <w:t>звуков</w:t>
      </w:r>
      <w:r>
        <w:rPr>
          <w:spacing w:val="-2"/>
          <w:sz w:val="19"/>
        </w:rPr>
        <w:t xml:space="preserve"> </w:t>
      </w:r>
      <w:r>
        <w:rPr>
          <w:sz w:val="19"/>
        </w:rPr>
        <w:t>с</w:t>
      </w:r>
      <w:r>
        <w:rPr>
          <w:spacing w:val="-1"/>
          <w:sz w:val="19"/>
        </w:rPr>
        <w:t xml:space="preserve"> </w:t>
      </w:r>
      <w:r>
        <w:rPr>
          <w:sz w:val="19"/>
        </w:rPr>
        <w:t>включением</w:t>
      </w:r>
      <w:r>
        <w:rPr>
          <w:spacing w:val="-1"/>
          <w:sz w:val="19"/>
        </w:rPr>
        <w:t xml:space="preserve"> </w:t>
      </w:r>
      <w:r>
        <w:rPr>
          <w:sz w:val="19"/>
        </w:rPr>
        <w:t>специальных</w:t>
      </w:r>
      <w:r>
        <w:rPr>
          <w:spacing w:val="-2"/>
          <w:sz w:val="19"/>
        </w:rPr>
        <w:t xml:space="preserve"> </w:t>
      </w:r>
      <w:r>
        <w:rPr>
          <w:sz w:val="19"/>
        </w:rPr>
        <w:t>движений кистей и пальцев рук на каждое артикуляционное упражнение / Р.Г. Бушлякова. – Санкт-Петербург: Детство-Пресс, 2011. – 238 с.</w:t>
      </w:r>
    </w:p>
    <w:p w:rsidR="00D61B91" w:rsidRDefault="00AD1018" w:rsidP="00AD1018">
      <w:pPr>
        <w:pStyle w:val="a5"/>
        <w:numPr>
          <w:ilvl w:val="0"/>
          <w:numId w:val="114"/>
        </w:numPr>
        <w:tabs>
          <w:tab w:val="left" w:pos="451"/>
          <w:tab w:val="left" w:pos="453"/>
        </w:tabs>
        <w:ind w:right="451"/>
        <w:jc w:val="both"/>
        <w:rPr>
          <w:sz w:val="19"/>
        </w:rPr>
      </w:pPr>
      <w:r>
        <w:rPr>
          <w:sz w:val="19"/>
        </w:rPr>
        <w:t>Дидковская, И.В. Практическое пособие: Мини-сказки. –</w:t>
      </w:r>
      <w:r>
        <w:rPr>
          <w:sz w:val="19"/>
        </w:rPr>
        <w:t xml:space="preserve"> Электронный ресурс. – URL: https: logopedy.ru/portal/ images/stories/metod.doc (Дата обращения: 17.12.2024).</w:t>
      </w:r>
    </w:p>
    <w:p w:rsidR="00D61B91" w:rsidRDefault="00D61B91">
      <w:pPr>
        <w:pStyle w:val="a5"/>
        <w:jc w:val="both"/>
        <w:rPr>
          <w:sz w:val="19"/>
        </w:rPr>
        <w:sectPr w:rsidR="00D61B91">
          <w:footerReference w:type="default" r:id="rId458"/>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ind w:left="453" w:right="167" w:firstLine="862"/>
        <w:jc w:val="right"/>
        <w:rPr>
          <w:rFonts w:ascii="Cambria" w:hAnsi="Cambria"/>
          <w:sz w:val="18"/>
        </w:rPr>
      </w:pPr>
      <w:r>
        <w:rPr>
          <w:rFonts w:ascii="Cambria" w:hAnsi="Cambria"/>
          <w:b/>
          <w:i/>
          <w:sz w:val="20"/>
        </w:rPr>
        <w:t>Дерожинская</w:t>
      </w:r>
      <w:r>
        <w:rPr>
          <w:rFonts w:ascii="Cambria" w:hAnsi="Cambria"/>
          <w:b/>
          <w:i/>
          <w:spacing w:val="-12"/>
          <w:sz w:val="20"/>
        </w:rPr>
        <w:t xml:space="preserve"> </w:t>
      </w:r>
      <w:r>
        <w:rPr>
          <w:rFonts w:ascii="Cambria" w:hAnsi="Cambria"/>
          <w:b/>
          <w:i/>
          <w:sz w:val="20"/>
        </w:rPr>
        <w:t>Е.Н.</w:t>
      </w:r>
      <w:r>
        <w:rPr>
          <w:rFonts w:ascii="Cambria" w:hAnsi="Cambria"/>
          <w:i/>
          <w:sz w:val="20"/>
        </w:rPr>
        <w:t>,</w:t>
      </w:r>
      <w:r>
        <w:rPr>
          <w:rFonts w:ascii="Cambria" w:hAnsi="Cambria"/>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ФГБОУ</w:t>
      </w:r>
      <w:r>
        <w:rPr>
          <w:rFonts w:ascii="Cambria" w:hAnsi="Cambria"/>
          <w:spacing w:val="-9"/>
          <w:sz w:val="18"/>
        </w:rPr>
        <w:t xml:space="preserve"> </w:t>
      </w:r>
      <w:r>
        <w:rPr>
          <w:rFonts w:ascii="Cambria" w:hAnsi="Cambria"/>
          <w:sz w:val="18"/>
        </w:rPr>
        <w:t>ВО</w:t>
      </w:r>
      <w:r>
        <w:rPr>
          <w:rFonts w:ascii="Cambria" w:hAnsi="Cambria"/>
          <w:spacing w:val="-8"/>
          <w:sz w:val="18"/>
        </w:rPr>
        <w:t xml:space="preserve"> </w:t>
      </w:r>
      <w:r>
        <w:rPr>
          <w:rFonts w:ascii="Cambria" w:hAnsi="Cambria"/>
          <w:sz w:val="18"/>
        </w:rPr>
        <w:t>«Шадринский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spacing w:line="210" w:lineRule="exact"/>
        <w:ind w:right="169"/>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Шадринск,</w:t>
      </w:r>
      <w:r>
        <w:rPr>
          <w:rFonts w:ascii="Cambria" w:hAnsi="Cambria"/>
          <w:spacing w:val="-2"/>
          <w:sz w:val="18"/>
        </w:rPr>
        <w:t xml:space="preserve"> Россия</w:t>
      </w:r>
    </w:p>
    <w:p w:rsidR="00D61B91" w:rsidRDefault="00AD1018">
      <w:pPr>
        <w:spacing w:before="3" w:line="232" w:lineRule="exact"/>
        <w:ind w:right="168"/>
        <w:jc w:val="right"/>
        <w:rPr>
          <w:rFonts w:ascii="Cambria" w:hAnsi="Cambria"/>
          <w:b/>
          <w:i/>
          <w:sz w:val="20"/>
        </w:rPr>
      </w:pPr>
      <w:r>
        <w:rPr>
          <w:rFonts w:ascii="Cambria" w:hAnsi="Cambria"/>
          <w:i/>
          <w:sz w:val="18"/>
        </w:rPr>
        <w:t>Научный</w:t>
      </w:r>
      <w:r>
        <w:rPr>
          <w:rFonts w:ascii="Cambria" w:hAnsi="Cambria"/>
          <w:i/>
          <w:spacing w:val="-5"/>
          <w:sz w:val="18"/>
        </w:rPr>
        <w:t xml:space="preserve"> </w:t>
      </w:r>
      <w:r>
        <w:rPr>
          <w:rFonts w:ascii="Cambria" w:hAnsi="Cambria"/>
          <w:i/>
          <w:sz w:val="18"/>
        </w:rPr>
        <w:t>руководитель:</w:t>
      </w:r>
      <w:r>
        <w:rPr>
          <w:rFonts w:ascii="Cambria" w:hAnsi="Cambria"/>
          <w:i/>
          <w:spacing w:val="-5"/>
          <w:sz w:val="18"/>
        </w:rPr>
        <w:t xml:space="preserve"> </w:t>
      </w:r>
      <w:r>
        <w:rPr>
          <w:rFonts w:ascii="Cambria" w:hAnsi="Cambria"/>
          <w:b/>
          <w:i/>
          <w:sz w:val="20"/>
        </w:rPr>
        <w:t>Пяшкур</w:t>
      </w:r>
      <w:r>
        <w:rPr>
          <w:rFonts w:ascii="Cambria" w:hAnsi="Cambria"/>
          <w:b/>
          <w:i/>
          <w:spacing w:val="-6"/>
          <w:sz w:val="20"/>
        </w:rPr>
        <w:t xml:space="preserve"> </w:t>
      </w:r>
      <w:r>
        <w:rPr>
          <w:rFonts w:ascii="Cambria" w:hAnsi="Cambria"/>
          <w:b/>
          <w:i/>
          <w:spacing w:val="-2"/>
          <w:sz w:val="20"/>
        </w:rPr>
        <w:t>Ю.С.,</w:t>
      </w:r>
    </w:p>
    <w:p w:rsidR="00D61B91" w:rsidRDefault="00AD1018">
      <w:pPr>
        <w:ind w:left="453" w:right="169" w:firstLine="1515"/>
        <w:jc w:val="right"/>
        <w:rPr>
          <w:rFonts w:ascii="Cambria" w:hAnsi="Cambria"/>
          <w:sz w:val="18"/>
        </w:rPr>
      </w:pPr>
      <w:r>
        <w:rPr>
          <w:rFonts w:ascii="Cambria" w:hAnsi="Cambria"/>
          <w:sz w:val="18"/>
        </w:rPr>
        <w:t>старший</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ФГБОУ</w:t>
      </w:r>
      <w:r>
        <w:rPr>
          <w:rFonts w:ascii="Cambria" w:hAnsi="Cambria"/>
          <w:spacing w:val="-10"/>
          <w:sz w:val="18"/>
        </w:rPr>
        <w:t xml:space="preserve"> </w:t>
      </w:r>
      <w:r>
        <w:rPr>
          <w:rFonts w:ascii="Cambria" w:hAnsi="Cambria"/>
          <w:sz w:val="18"/>
        </w:rPr>
        <w:t>ВО</w:t>
      </w:r>
      <w:r>
        <w:rPr>
          <w:rFonts w:ascii="Cambria" w:hAnsi="Cambria"/>
          <w:spacing w:val="-9"/>
          <w:sz w:val="18"/>
        </w:rPr>
        <w:t xml:space="preserve"> </w:t>
      </w:r>
      <w:r>
        <w:rPr>
          <w:rFonts w:ascii="Cambria" w:hAnsi="Cambria"/>
          <w:sz w:val="18"/>
        </w:rPr>
        <w:t>«Шадринский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9"/>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Шадринск,</w:t>
      </w:r>
      <w:r>
        <w:rPr>
          <w:rFonts w:ascii="Cambria" w:hAnsi="Cambria"/>
          <w:spacing w:val="-2"/>
          <w:sz w:val="18"/>
        </w:rPr>
        <w:t xml:space="preserve"> Россия</w:t>
      </w:r>
    </w:p>
    <w:p w:rsidR="00D61B91" w:rsidRDefault="00D61B91">
      <w:pPr>
        <w:jc w:val="right"/>
        <w:rPr>
          <w:rFonts w:ascii="Cambria" w:hAnsi="Cambria"/>
          <w:sz w:val="18"/>
        </w:rPr>
        <w:sectPr w:rsidR="00D61B91">
          <w:footerReference w:type="default" r:id="rId459"/>
          <w:pgSz w:w="11920" w:h="16850"/>
          <w:pgMar w:top="1060" w:right="850" w:bottom="1360" w:left="850" w:header="0" w:footer="1161" w:gutter="0"/>
          <w:cols w:num="2" w:space="720" w:equalWidth="0">
            <w:col w:w="1511" w:space="4574"/>
            <w:col w:w="4135"/>
          </w:cols>
        </w:sectPr>
      </w:pPr>
    </w:p>
    <w:p w:rsidR="00D61B91" w:rsidRDefault="00D61B91">
      <w:pPr>
        <w:pStyle w:val="a3"/>
        <w:spacing w:before="2"/>
        <w:ind w:left="0" w:firstLine="0"/>
        <w:jc w:val="left"/>
        <w:rPr>
          <w:rFonts w:ascii="Cambria"/>
        </w:rPr>
      </w:pPr>
    </w:p>
    <w:p w:rsidR="00D61B91" w:rsidRDefault="00AD1018">
      <w:pPr>
        <w:pStyle w:val="3"/>
        <w:spacing w:line="234" w:lineRule="exact"/>
        <w:ind w:left="280"/>
      </w:pPr>
      <w:r>
        <w:t>ИЗУЧЕНИЕ</w:t>
      </w:r>
      <w:r>
        <w:rPr>
          <w:spacing w:val="-12"/>
        </w:rPr>
        <w:t xml:space="preserve"> </w:t>
      </w:r>
      <w:r>
        <w:t>УРОВНЯ</w:t>
      </w:r>
      <w:r>
        <w:rPr>
          <w:spacing w:val="-10"/>
        </w:rPr>
        <w:t xml:space="preserve"> </w:t>
      </w:r>
      <w:r>
        <w:t>РАЗВИТИЯ</w:t>
      </w:r>
      <w:r>
        <w:rPr>
          <w:spacing w:val="-11"/>
        </w:rPr>
        <w:t xml:space="preserve"> </w:t>
      </w:r>
      <w:r>
        <w:t>СЛОГОВОЙ</w:t>
      </w:r>
      <w:r>
        <w:rPr>
          <w:spacing w:val="-11"/>
        </w:rPr>
        <w:t xml:space="preserve"> </w:t>
      </w:r>
      <w:r>
        <w:t>СТРУКТУРЫ</w:t>
      </w:r>
      <w:r>
        <w:rPr>
          <w:spacing w:val="-11"/>
        </w:rPr>
        <w:t xml:space="preserve"> </w:t>
      </w:r>
      <w:r>
        <w:rPr>
          <w:spacing w:val="-2"/>
        </w:rPr>
        <w:t>СЛОВА</w:t>
      </w:r>
    </w:p>
    <w:p w:rsidR="00D61B91" w:rsidRDefault="00AD1018">
      <w:pPr>
        <w:spacing w:line="234" w:lineRule="exact"/>
        <w:ind w:left="280"/>
        <w:jc w:val="center"/>
        <w:rPr>
          <w:rFonts w:ascii="Cambria" w:hAnsi="Cambria"/>
          <w:b/>
          <w:sz w:val="20"/>
        </w:rPr>
      </w:pPr>
      <w:r>
        <w:rPr>
          <w:rFonts w:ascii="Cambria" w:hAnsi="Cambria"/>
          <w:b/>
          <w:sz w:val="20"/>
        </w:rPr>
        <w:t>У</w:t>
      </w:r>
      <w:r>
        <w:rPr>
          <w:rFonts w:ascii="Cambria" w:hAnsi="Cambria"/>
          <w:b/>
          <w:spacing w:val="-9"/>
          <w:sz w:val="20"/>
        </w:rPr>
        <w:t xml:space="preserve"> </w:t>
      </w:r>
      <w:r>
        <w:rPr>
          <w:rFonts w:ascii="Cambria" w:hAnsi="Cambria"/>
          <w:b/>
          <w:sz w:val="20"/>
        </w:rPr>
        <w:t>ДЕТЕЙ</w:t>
      </w:r>
      <w:r>
        <w:rPr>
          <w:rFonts w:ascii="Cambria" w:hAnsi="Cambria"/>
          <w:b/>
          <w:spacing w:val="-7"/>
          <w:sz w:val="20"/>
        </w:rPr>
        <w:t xml:space="preserve"> </w:t>
      </w:r>
      <w:r>
        <w:rPr>
          <w:rFonts w:ascii="Cambria" w:hAnsi="Cambria"/>
          <w:b/>
          <w:sz w:val="20"/>
        </w:rPr>
        <w:t>ДОШКОЛЬНОГО</w:t>
      </w:r>
      <w:r>
        <w:rPr>
          <w:rFonts w:ascii="Cambria" w:hAnsi="Cambria"/>
          <w:b/>
          <w:spacing w:val="-4"/>
          <w:sz w:val="20"/>
        </w:rPr>
        <w:t xml:space="preserve"> </w:t>
      </w:r>
      <w:r>
        <w:rPr>
          <w:rFonts w:ascii="Cambria" w:hAnsi="Cambria"/>
          <w:b/>
          <w:sz w:val="20"/>
        </w:rPr>
        <w:t>ВОЗРАСТА</w:t>
      </w:r>
      <w:r>
        <w:rPr>
          <w:rFonts w:ascii="Cambria" w:hAnsi="Cambria"/>
          <w:b/>
          <w:spacing w:val="-10"/>
          <w:sz w:val="20"/>
        </w:rPr>
        <w:t xml:space="preserve"> </w:t>
      </w:r>
      <w:r>
        <w:rPr>
          <w:rFonts w:ascii="Cambria" w:hAnsi="Cambria"/>
          <w:b/>
          <w:sz w:val="20"/>
        </w:rPr>
        <w:t>С</w:t>
      </w:r>
      <w:r>
        <w:rPr>
          <w:rFonts w:ascii="Cambria" w:hAnsi="Cambria"/>
          <w:b/>
          <w:spacing w:val="-9"/>
          <w:sz w:val="20"/>
        </w:rPr>
        <w:t xml:space="preserve"> </w:t>
      </w:r>
      <w:r>
        <w:rPr>
          <w:rFonts w:ascii="Cambria" w:hAnsi="Cambria"/>
          <w:b/>
          <w:sz w:val="20"/>
        </w:rPr>
        <w:t>ОБЩИМ</w:t>
      </w:r>
      <w:r>
        <w:rPr>
          <w:rFonts w:ascii="Cambria" w:hAnsi="Cambria"/>
          <w:b/>
          <w:spacing w:val="-8"/>
          <w:sz w:val="20"/>
        </w:rPr>
        <w:t xml:space="preserve"> </w:t>
      </w:r>
      <w:r>
        <w:rPr>
          <w:rFonts w:ascii="Cambria" w:hAnsi="Cambria"/>
          <w:b/>
          <w:sz w:val="20"/>
        </w:rPr>
        <w:t>НЕДОРАЗВИТИЕМ</w:t>
      </w:r>
      <w:r>
        <w:rPr>
          <w:rFonts w:ascii="Cambria" w:hAnsi="Cambria"/>
          <w:b/>
          <w:spacing w:val="-8"/>
          <w:sz w:val="20"/>
        </w:rPr>
        <w:t xml:space="preserve"> </w:t>
      </w:r>
      <w:r>
        <w:rPr>
          <w:rFonts w:ascii="Cambria" w:hAnsi="Cambria"/>
          <w:b/>
          <w:sz w:val="20"/>
        </w:rPr>
        <w:t>РЕЧИ</w:t>
      </w:r>
      <w:r>
        <w:rPr>
          <w:rFonts w:ascii="Cambria" w:hAnsi="Cambria"/>
          <w:b/>
          <w:spacing w:val="-7"/>
          <w:sz w:val="20"/>
        </w:rPr>
        <w:t xml:space="preserve"> </w:t>
      </w:r>
      <w:r>
        <w:rPr>
          <w:rFonts w:ascii="Cambria" w:hAnsi="Cambria"/>
          <w:b/>
          <w:sz w:val="20"/>
        </w:rPr>
        <w:t>III</w:t>
      </w:r>
      <w:r>
        <w:rPr>
          <w:rFonts w:ascii="Cambria" w:hAnsi="Cambria"/>
          <w:b/>
          <w:spacing w:val="-7"/>
          <w:sz w:val="20"/>
        </w:rPr>
        <w:t xml:space="preserve"> </w:t>
      </w:r>
      <w:r>
        <w:rPr>
          <w:rFonts w:ascii="Cambria" w:hAnsi="Cambria"/>
          <w:b/>
          <w:spacing w:val="-2"/>
          <w:sz w:val="20"/>
        </w:rPr>
        <w:t>УРОВНЯ</w:t>
      </w:r>
    </w:p>
    <w:p w:rsidR="00D61B91" w:rsidRDefault="00AD1018">
      <w:pPr>
        <w:spacing w:before="225"/>
        <w:ind w:left="453" w:right="166" w:firstLine="566"/>
        <w:jc w:val="both"/>
        <w:rPr>
          <w:i/>
          <w:sz w:val="20"/>
        </w:rPr>
      </w:pPr>
      <w:r>
        <w:rPr>
          <w:b/>
          <w:i/>
          <w:sz w:val="20"/>
        </w:rPr>
        <w:t xml:space="preserve">Аннотация. </w:t>
      </w:r>
      <w:r>
        <w:rPr>
          <w:i/>
          <w:sz w:val="20"/>
        </w:rPr>
        <w:t>В данной статье представлены данные эмпирического исследования уровня слоговой структуры слова у детей старшего дошкольного возраста с общим недоразвитие</w:t>
      </w:r>
      <w:r>
        <w:rPr>
          <w:i/>
          <w:sz w:val="20"/>
        </w:rPr>
        <w:t>м речи III уровня. Пред-ставлены и описаны ошибки в слоговой структуре слова, сделан вывод об общем уровне развития данного ре-чевого компонента у выборки детей, имеющих общее недоразвитие речи III уровня.</w:t>
      </w:r>
    </w:p>
    <w:p w:rsidR="00D61B91" w:rsidRDefault="00AD1018">
      <w:pPr>
        <w:ind w:left="1020"/>
        <w:jc w:val="both"/>
        <w:rPr>
          <w:i/>
          <w:sz w:val="20"/>
        </w:rPr>
      </w:pPr>
      <w:r>
        <w:rPr>
          <w:b/>
          <w:i/>
          <w:sz w:val="20"/>
        </w:rPr>
        <w:t>Ключевые</w:t>
      </w:r>
      <w:r>
        <w:rPr>
          <w:b/>
          <w:i/>
          <w:spacing w:val="-7"/>
          <w:sz w:val="20"/>
        </w:rPr>
        <w:t xml:space="preserve"> </w:t>
      </w:r>
      <w:r>
        <w:rPr>
          <w:b/>
          <w:i/>
          <w:sz w:val="20"/>
        </w:rPr>
        <w:t>слова:</w:t>
      </w:r>
      <w:r>
        <w:rPr>
          <w:b/>
          <w:i/>
          <w:spacing w:val="-5"/>
          <w:sz w:val="20"/>
        </w:rPr>
        <w:t xml:space="preserve"> </w:t>
      </w:r>
      <w:r>
        <w:rPr>
          <w:i/>
          <w:sz w:val="20"/>
        </w:rPr>
        <w:t>слоговая</w:t>
      </w:r>
      <w:r>
        <w:rPr>
          <w:i/>
          <w:spacing w:val="-6"/>
          <w:sz w:val="20"/>
        </w:rPr>
        <w:t xml:space="preserve"> </w:t>
      </w:r>
      <w:r>
        <w:rPr>
          <w:i/>
          <w:sz w:val="20"/>
        </w:rPr>
        <w:t>структура,</w:t>
      </w:r>
      <w:r>
        <w:rPr>
          <w:i/>
          <w:spacing w:val="-7"/>
          <w:sz w:val="20"/>
        </w:rPr>
        <w:t xml:space="preserve"> </w:t>
      </w:r>
      <w:r>
        <w:rPr>
          <w:i/>
          <w:sz w:val="20"/>
        </w:rPr>
        <w:t>общее</w:t>
      </w:r>
      <w:r>
        <w:rPr>
          <w:i/>
          <w:spacing w:val="-7"/>
          <w:sz w:val="20"/>
        </w:rPr>
        <w:t xml:space="preserve"> </w:t>
      </w:r>
      <w:r>
        <w:rPr>
          <w:i/>
          <w:sz w:val="20"/>
        </w:rPr>
        <w:t>недоразвитие</w:t>
      </w:r>
      <w:r>
        <w:rPr>
          <w:i/>
          <w:spacing w:val="-7"/>
          <w:sz w:val="20"/>
        </w:rPr>
        <w:t xml:space="preserve"> </w:t>
      </w:r>
      <w:r>
        <w:rPr>
          <w:i/>
          <w:sz w:val="20"/>
        </w:rPr>
        <w:t>речи,</w:t>
      </w:r>
      <w:r>
        <w:rPr>
          <w:i/>
          <w:spacing w:val="-8"/>
          <w:sz w:val="20"/>
        </w:rPr>
        <w:t xml:space="preserve"> </w:t>
      </w:r>
      <w:r>
        <w:rPr>
          <w:i/>
          <w:sz w:val="20"/>
        </w:rPr>
        <w:t>уровень</w:t>
      </w:r>
      <w:r>
        <w:rPr>
          <w:i/>
          <w:spacing w:val="-7"/>
          <w:sz w:val="20"/>
        </w:rPr>
        <w:t xml:space="preserve"> </w:t>
      </w:r>
      <w:r>
        <w:rPr>
          <w:i/>
          <w:sz w:val="20"/>
        </w:rPr>
        <w:t>развития,</w:t>
      </w:r>
      <w:r>
        <w:rPr>
          <w:i/>
          <w:spacing w:val="-9"/>
          <w:sz w:val="20"/>
        </w:rPr>
        <w:t xml:space="preserve"> </w:t>
      </w:r>
      <w:r>
        <w:rPr>
          <w:i/>
          <w:spacing w:val="-2"/>
          <w:sz w:val="20"/>
        </w:rPr>
        <w:t>эксперимент.</w:t>
      </w:r>
    </w:p>
    <w:p w:rsidR="00D61B91" w:rsidRDefault="00D61B91">
      <w:pPr>
        <w:pStyle w:val="a3"/>
        <w:ind w:left="0" w:firstLine="0"/>
        <w:jc w:val="left"/>
        <w:rPr>
          <w:i/>
        </w:rPr>
      </w:pPr>
    </w:p>
    <w:p w:rsidR="00D61B91" w:rsidRDefault="00D61B91">
      <w:pPr>
        <w:pStyle w:val="a3"/>
        <w:spacing w:before="7"/>
        <w:ind w:left="0" w:firstLine="0"/>
        <w:jc w:val="left"/>
        <w:rPr>
          <w:i/>
        </w:rPr>
      </w:pPr>
    </w:p>
    <w:p w:rsidR="00D61B91" w:rsidRDefault="00AD1018">
      <w:pPr>
        <w:spacing w:line="232" w:lineRule="exact"/>
        <w:ind w:right="168"/>
        <w:jc w:val="right"/>
        <w:rPr>
          <w:rFonts w:ascii="Cambria"/>
          <w:sz w:val="18"/>
        </w:rPr>
      </w:pPr>
      <w:r>
        <w:rPr>
          <w:rFonts w:ascii="Cambria"/>
          <w:b/>
          <w:i/>
          <w:sz w:val="20"/>
        </w:rPr>
        <w:t>Derozhinskaya</w:t>
      </w:r>
      <w:r>
        <w:rPr>
          <w:rFonts w:ascii="Cambria"/>
          <w:b/>
          <w:i/>
          <w:spacing w:val="-12"/>
          <w:sz w:val="20"/>
        </w:rPr>
        <w:t xml:space="preserve"> </w:t>
      </w:r>
      <w:r>
        <w:rPr>
          <w:rFonts w:ascii="Cambria"/>
          <w:b/>
          <w:i/>
          <w:sz w:val="20"/>
        </w:rPr>
        <w:t>E.N.,</w:t>
      </w:r>
      <w:r>
        <w:rPr>
          <w:rFonts w:ascii="Cambria"/>
          <w:b/>
          <w:i/>
          <w:spacing w:val="-10"/>
          <w:sz w:val="20"/>
        </w:rPr>
        <w:t xml:space="preserve"> </w:t>
      </w:r>
      <w:r>
        <w:rPr>
          <w:rFonts w:ascii="Cambria"/>
          <w:spacing w:val="-2"/>
          <w:sz w:val="18"/>
        </w:rPr>
        <w:t>Student</w:t>
      </w:r>
    </w:p>
    <w:p w:rsidR="00D61B91" w:rsidRDefault="00AD1018">
      <w:pPr>
        <w:spacing w:line="209" w:lineRule="exact"/>
        <w:ind w:right="167"/>
        <w:jc w:val="right"/>
        <w:rPr>
          <w:rFonts w:ascii="Cambria" w:hAnsi="Cambria"/>
          <w:sz w:val="18"/>
        </w:rPr>
      </w:pPr>
      <w:r>
        <w:rPr>
          <w:rFonts w:ascii="Cambria" w:hAnsi="Cambria"/>
          <w:sz w:val="18"/>
        </w:rPr>
        <w:t>«Shadrinsk</w:t>
      </w:r>
      <w:r>
        <w:rPr>
          <w:rFonts w:ascii="Cambria" w:hAnsi="Cambria"/>
          <w:spacing w:val="-5"/>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7"/>
          <w:sz w:val="18"/>
        </w:rPr>
        <w:t xml:space="preserve"> </w:t>
      </w:r>
      <w:r>
        <w:rPr>
          <w:rFonts w:ascii="Cambria" w:hAnsi="Cambria"/>
          <w:spacing w:val="-2"/>
          <w:sz w:val="18"/>
        </w:rPr>
        <w:t>University»,</w:t>
      </w:r>
    </w:p>
    <w:p w:rsidR="00D61B91" w:rsidRDefault="00AD1018">
      <w:pPr>
        <w:spacing w:before="1"/>
        <w:ind w:right="170"/>
        <w:jc w:val="right"/>
        <w:rPr>
          <w:rFonts w:ascii="Cambria"/>
          <w:sz w:val="18"/>
        </w:rPr>
      </w:pPr>
      <w:r>
        <w:rPr>
          <w:rFonts w:ascii="Cambria"/>
          <w:sz w:val="18"/>
        </w:rPr>
        <w:t>Shadrinsk,</w:t>
      </w:r>
      <w:r>
        <w:rPr>
          <w:rFonts w:ascii="Cambria"/>
          <w:spacing w:val="-6"/>
          <w:sz w:val="18"/>
        </w:rPr>
        <w:t xml:space="preserve"> </w:t>
      </w:r>
      <w:r>
        <w:rPr>
          <w:rFonts w:ascii="Cambria"/>
          <w:spacing w:val="-2"/>
          <w:sz w:val="18"/>
        </w:rPr>
        <w:t>Russia</w:t>
      </w:r>
    </w:p>
    <w:p w:rsidR="00D61B91" w:rsidRDefault="00AD1018">
      <w:pPr>
        <w:spacing w:before="2" w:line="234" w:lineRule="exact"/>
        <w:ind w:right="166"/>
        <w:jc w:val="right"/>
        <w:rPr>
          <w:rFonts w:ascii="Cambria"/>
          <w:b/>
          <w:i/>
          <w:sz w:val="20"/>
        </w:rPr>
      </w:pPr>
      <w:r>
        <w:rPr>
          <w:rFonts w:ascii="Cambria"/>
          <w:i/>
          <w:sz w:val="18"/>
        </w:rPr>
        <w:t>Scientific</w:t>
      </w:r>
      <w:r>
        <w:rPr>
          <w:rFonts w:ascii="Cambria"/>
          <w:i/>
          <w:spacing w:val="-9"/>
          <w:sz w:val="18"/>
        </w:rPr>
        <w:t xml:space="preserve"> </w:t>
      </w:r>
      <w:r>
        <w:rPr>
          <w:rFonts w:ascii="Cambria"/>
          <w:i/>
          <w:sz w:val="18"/>
        </w:rPr>
        <w:t>supervisor:</w:t>
      </w:r>
      <w:r>
        <w:rPr>
          <w:rFonts w:ascii="Cambria"/>
          <w:i/>
          <w:spacing w:val="-7"/>
          <w:sz w:val="18"/>
        </w:rPr>
        <w:t xml:space="preserve"> </w:t>
      </w:r>
      <w:r>
        <w:rPr>
          <w:rFonts w:ascii="Cambria"/>
          <w:b/>
          <w:i/>
          <w:sz w:val="20"/>
        </w:rPr>
        <w:t>Pyashkur</w:t>
      </w:r>
      <w:r>
        <w:rPr>
          <w:rFonts w:ascii="Cambria"/>
          <w:b/>
          <w:i/>
          <w:spacing w:val="-9"/>
          <w:sz w:val="20"/>
        </w:rPr>
        <w:t xml:space="preserve"> </w:t>
      </w:r>
      <w:r>
        <w:rPr>
          <w:rFonts w:ascii="Cambria"/>
          <w:b/>
          <w:i/>
          <w:spacing w:val="-2"/>
          <w:sz w:val="20"/>
        </w:rPr>
        <w:t>Yu.S.,</w:t>
      </w:r>
    </w:p>
    <w:p w:rsidR="00D61B91" w:rsidRDefault="00AD1018">
      <w:pPr>
        <w:spacing w:line="210" w:lineRule="exact"/>
        <w:ind w:right="167"/>
        <w:jc w:val="right"/>
        <w:rPr>
          <w:rFonts w:ascii="Cambria"/>
          <w:sz w:val="18"/>
        </w:rPr>
      </w:pPr>
      <w:r>
        <w:rPr>
          <w:rFonts w:ascii="Cambria"/>
          <w:sz w:val="18"/>
        </w:rPr>
        <w:t>Senior</w:t>
      </w:r>
      <w:r>
        <w:rPr>
          <w:rFonts w:ascii="Cambria"/>
          <w:spacing w:val="-4"/>
          <w:sz w:val="18"/>
        </w:rPr>
        <w:t xml:space="preserve"> </w:t>
      </w:r>
      <w:r>
        <w:rPr>
          <w:rFonts w:ascii="Cambria"/>
          <w:spacing w:val="-2"/>
          <w:sz w:val="18"/>
        </w:rPr>
        <w:t>Lecturer</w:t>
      </w:r>
    </w:p>
    <w:p w:rsidR="00D61B91" w:rsidRDefault="00AD1018">
      <w:pPr>
        <w:ind w:right="167"/>
        <w:jc w:val="right"/>
        <w:rPr>
          <w:rFonts w:ascii="Cambria" w:hAnsi="Cambria"/>
          <w:sz w:val="18"/>
        </w:rPr>
      </w:pPr>
      <w:r>
        <w:rPr>
          <w:rFonts w:ascii="Cambria" w:hAnsi="Cambria"/>
          <w:sz w:val="18"/>
        </w:rPr>
        <w:t>«Shadrinsk</w:t>
      </w:r>
      <w:r>
        <w:rPr>
          <w:rFonts w:ascii="Cambria" w:hAnsi="Cambria"/>
          <w:spacing w:val="-5"/>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7"/>
          <w:sz w:val="18"/>
        </w:rPr>
        <w:t xml:space="preserve"> </w:t>
      </w:r>
      <w:r>
        <w:rPr>
          <w:rFonts w:ascii="Cambria" w:hAnsi="Cambria"/>
          <w:spacing w:val="-2"/>
          <w:sz w:val="18"/>
        </w:rPr>
        <w:t>University»,</w:t>
      </w:r>
    </w:p>
    <w:p w:rsidR="00D61B91" w:rsidRDefault="00AD1018">
      <w:pPr>
        <w:spacing w:before="1"/>
        <w:ind w:right="170"/>
        <w:jc w:val="right"/>
        <w:rPr>
          <w:rFonts w:ascii="Cambria"/>
          <w:sz w:val="18"/>
        </w:rPr>
      </w:pPr>
      <w:r>
        <w:rPr>
          <w:rFonts w:ascii="Cambria"/>
          <w:sz w:val="18"/>
        </w:rPr>
        <w:t>Shadrinsk,</w:t>
      </w:r>
      <w:r>
        <w:rPr>
          <w:rFonts w:ascii="Cambria"/>
          <w:spacing w:val="-6"/>
          <w:sz w:val="18"/>
        </w:rPr>
        <w:t xml:space="preserve"> </w:t>
      </w:r>
      <w:r>
        <w:rPr>
          <w:rFonts w:ascii="Cambria"/>
          <w:spacing w:val="-2"/>
          <w:sz w:val="18"/>
        </w:rPr>
        <w:t>Russia</w:t>
      </w:r>
    </w:p>
    <w:p w:rsidR="00D61B91" w:rsidRDefault="00D61B91">
      <w:pPr>
        <w:pStyle w:val="a3"/>
        <w:spacing w:before="26"/>
        <w:ind w:left="0" w:firstLine="0"/>
        <w:jc w:val="left"/>
        <w:rPr>
          <w:rFonts w:ascii="Cambria"/>
          <w:sz w:val="18"/>
        </w:rPr>
      </w:pPr>
    </w:p>
    <w:p w:rsidR="00D61B91" w:rsidRDefault="00AD1018">
      <w:pPr>
        <w:pStyle w:val="3"/>
        <w:spacing w:before="1" w:line="234" w:lineRule="exact"/>
        <w:ind w:left="2035"/>
        <w:jc w:val="left"/>
      </w:pPr>
      <w:r>
        <w:t>THE</w:t>
      </w:r>
      <w:r>
        <w:rPr>
          <w:spacing w:val="-8"/>
        </w:rPr>
        <w:t xml:space="preserve"> </w:t>
      </w:r>
      <w:r>
        <w:t>STUDY</w:t>
      </w:r>
      <w:r>
        <w:rPr>
          <w:spacing w:val="-6"/>
        </w:rPr>
        <w:t xml:space="preserve"> </w:t>
      </w:r>
      <w:r>
        <w:t>OF</w:t>
      </w:r>
      <w:r>
        <w:rPr>
          <w:spacing w:val="-7"/>
        </w:rPr>
        <w:t xml:space="preserve"> </w:t>
      </w:r>
      <w:r>
        <w:t>THE</w:t>
      </w:r>
      <w:r>
        <w:rPr>
          <w:spacing w:val="-7"/>
        </w:rPr>
        <w:t xml:space="preserve"> </w:t>
      </w:r>
      <w:r>
        <w:t>LEVEL</w:t>
      </w:r>
      <w:r>
        <w:rPr>
          <w:spacing w:val="-5"/>
        </w:rPr>
        <w:t xml:space="preserve"> </w:t>
      </w:r>
      <w:r>
        <w:t>OF</w:t>
      </w:r>
      <w:r>
        <w:rPr>
          <w:spacing w:val="-7"/>
        </w:rPr>
        <w:t xml:space="preserve"> </w:t>
      </w:r>
      <w:r>
        <w:t>DEVELOPMENT</w:t>
      </w:r>
      <w:r>
        <w:rPr>
          <w:spacing w:val="-8"/>
        </w:rPr>
        <w:t xml:space="preserve"> </w:t>
      </w:r>
      <w:r>
        <w:t>OF</w:t>
      </w:r>
      <w:r>
        <w:rPr>
          <w:spacing w:val="-5"/>
        </w:rPr>
        <w:t xml:space="preserve"> </w:t>
      </w:r>
      <w:r>
        <w:t>THE</w:t>
      </w:r>
      <w:r>
        <w:rPr>
          <w:spacing w:val="-6"/>
        </w:rPr>
        <w:t xml:space="preserve"> </w:t>
      </w:r>
      <w:r>
        <w:t>SYLLABIC</w:t>
      </w:r>
      <w:r>
        <w:rPr>
          <w:spacing w:val="-7"/>
        </w:rPr>
        <w:t xml:space="preserve"> </w:t>
      </w:r>
      <w:r>
        <w:rPr>
          <w:spacing w:val="-2"/>
        </w:rPr>
        <w:t>STRUCTURE</w:t>
      </w:r>
    </w:p>
    <w:p w:rsidR="00D61B91" w:rsidRDefault="00AD1018">
      <w:pPr>
        <w:spacing w:line="234" w:lineRule="exact"/>
        <w:ind w:left="273"/>
        <w:jc w:val="center"/>
        <w:rPr>
          <w:rFonts w:ascii="Cambria"/>
          <w:b/>
          <w:sz w:val="20"/>
        </w:rPr>
      </w:pPr>
      <w:r>
        <w:rPr>
          <w:rFonts w:ascii="Cambria"/>
          <w:b/>
          <w:sz w:val="20"/>
        </w:rPr>
        <w:t>OF</w:t>
      </w:r>
      <w:r>
        <w:rPr>
          <w:rFonts w:ascii="Cambria"/>
          <w:b/>
          <w:spacing w:val="-8"/>
          <w:sz w:val="20"/>
        </w:rPr>
        <w:t xml:space="preserve"> </w:t>
      </w:r>
      <w:r>
        <w:rPr>
          <w:rFonts w:ascii="Cambria"/>
          <w:b/>
          <w:sz w:val="20"/>
        </w:rPr>
        <w:t>A</w:t>
      </w:r>
      <w:r>
        <w:rPr>
          <w:rFonts w:ascii="Cambria"/>
          <w:b/>
          <w:spacing w:val="-9"/>
          <w:sz w:val="20"/>
        </w:rPr>
        <w:t xml:space="preserve"> </w:t>
      </w:r>
      <w:r>
        <w:rPr>
          <w:rFonts w:ascii="Cambria"/>
          <w:b/>
          <w:sz w:val="20"/>
        </w:rPr>
        <w:t>WORD</w:t>
      </w:r>
      <w:r>
        <w:rPr>
          <w:rFonts w:ascii="Cambria"/>
          <w:b/>
          <w:spacing w:val="-9"/>
          <w:sz w:val="20"/>
        </w:rPr>
        <w:t xml:space="preserve"> </w:t>
      </w:r>
      <w:r>
        <w:rPr>
          <w:rFonts w:ascii="Cambria"/>
          <w:b/>
          <w:sz w:val="20"/>
        </w:rPr>
        <w:t>IN</w:t>
      </w:r>
      <w:r>
        <w:rPr>
          <w:rFonts w:ascii="Cambria"/>
          <w:b/>
          <w:spacing w:val="-8"/>
          <w:sz w:val="20"/>
        </w:rPr>
        <w:t xml:space="preserve"> </w:t>
      </w:r>
      <w:r>
        <w:rPr>
          <w:rFonts w:ascii="Cambria"/>
          <w:b/>
          <w:sz w:val="20"/>
        </w:rPr>
        <w:t>PRESCHOOL</w:t>
      </w:r>
      <w:r>
        <w:rPr>
          <w:rFonts w:ascii="Cambria"/>
          <w:b/>
          <w:spacing w:val="-8"/>
          <w:sz w:val="20"/>
        </w:rPr>
        <w:t xml:space="preserve"> </w:t>
      </w:r>
      <w:r>
        <w:rPr>
          <w:rFonts w:ascii="Cambria"/>
          <w:b/>
          <w:sz w:val="20"/>
        </w:rPr>
        <w:t>CHILDREN</w:t>
      </w:r>
      <w:r>
        <w:rPr>
          <w:rFonts w:ascii="Cambria"/>
          <w:b/>
          <w:spacing w:val="-9"/>
          <w:sz w:val="20"/>
        </w:rPr>
        <w:t xml:space="preserve"> </w:t>
      </w:r>
      <w:r>
        <w:rPr>
          <w:rFonts w:ascii="Cambria"/>
          <w:b/>
          <w:sz w:val="20"/>
        </w:rPr>
        <w:t>WITH</w:t>
      </w:r>
      <w:r>
        <w:rPr>
          <w:rFonts w:ascii="Cambria"/>
          <w:b/>
          <w:spacing w:val="-7"/>
          <w:sz w:val="20"/>
        </w:rPr>
        <w:t xml:space="preserve"> </w:t>
      </w:r>
      <w:r>
        <w:rPr>
          <w:rFonts w:ascii="Cambria"/>
          <w:b/>
          <w:sz w:val="20"/>
        </w:rPr>
        <w:t>GENERAL</w:t>
      </w:r>
      <w:r>
        <w:rPr>
          <w:rFonts w:ascii="Cambria"/>
          <w:b/>
          <w:spacing w:val="-8"/>
          <w:sz w:val="20"/>
        </w:rPr>
        <w:t xml:space="preserve"> </w:t>
      </w:r>
      <w:r>
        <w:rPr>
          <w:rFonts w:ascii="Cambria"/>
          <w:b/>
          <w:sz w:val="20"/>
        </w:rPr>
        <w:t>SPEECH</w:t>
      </w:r>
      <w:r>
        <w:rPr>
          <w:rFonts w:ascii="Cambria"/>
          <w:b/>
          <w:spacing w:val="-8"/>
          <w:sz w:val="20"/>
        </w:rPr>
        <w:t xml:space="preserve"> </w:t>
      </w:r>
      <w:r>
        <w:rPr>
          <w:rFonts w:ascii="Cambria"/>
          <w:b/>
          <w:sz w:val="20"/>
        </w:rPr>
        <w:t>UNDERDEVELOPMENT</w:t>
      </w:r>
      <w:r>
        <w:rPr>
          <w:rFonts w:ascii="Cambria"/>
          <w:b/>
          <w:spacing w:val="-8"/>
          <w:sz w:val="20"/>
        </w:rPr>
        <w:t xml:space="preserve"> </w:t>
      </w:r>
      <w:r>
        <w:rPr>
          <w:rFonts w:ascii="Cambria"/>
          <w:b/>
          <w:sz w:val="20"/>
        </w:rPr>
        <w:t>OF</w:t>
      </w:r>
      <w:r>
        <w:rPr>
          <w:rFonts w:ascii="Cambria"/>
          <w:b/>
          <w:spacing w:val="-8"/>
          <w:sz w:val="20"/>
        </w:rPr>
        <w:t xml:space="preserve"> </w:t>
      </w:r>
      <w:r>
        <w:rPr>
          <w:rFonts w:ascii="Cambria"/>
          <w:b/>
          <w:sz w:val="20"/>
        </w:rPr>
        <w:t>LEVEL</w:t>
      </w:r>
      <w:r>
        <w:rPr>
          <w:rFonts w:ascii="Cambria"/>
          <w:b/>
          <w:spacing w:val="-5"/>
          <w:sz w:val="20"/>
        </w:rPr>
        <w:t xml:space="preserve"> III</w:t>
      </w:r>
    </w:p>
    <w:p w:rsidR="00D61B91" w:rsidRDefault="00AD1018">
      <w:pPr>
        <w:spacing w:before="224"/>
        <w:ind w:left="453" w:right="167" w:firstLine="566"/>
        <w:jc w:val="both"/>
        <w:rPr>
          <w:i/>
          <w:sz w:val="20"/>
        </w:rPr>
      </w:pPr>
      <w:r>
        <w:rPr>
          <w:b/>
          <w:i/>
          <w:sz w:val="20"/>
        </w:rPr>
        <w:t xml:space="preserve">Abstract. </w:t>
      </w:r>
      <w:r>
        <w:rPr>
          <w:i/>
          <w:sz w:val="20"/>
        </w:rPr>
        <w:t>This article presents data from an empirical study of the level of syllabic structure of words in older preschool</w:t>
      </w:r>
      <w:r>
        <w:rPr>
          <w:i/>
          <w:spacing w:val="27"/>
          <w:sz w:val="20"/>
        </w:rPr>
        <w:t xml:space="preserve"> </w:t>
      </w:r>
      <w:r>
        <w:rPr>
          <w:i/>
          <w:sz w:val="20"/>
        </w:rPr>
        <w:t>children</w:t>
      </w:r>
      <w:r>
        <w:rPr>
          <w:i/>
          <w:spacing w:val="29"/>
          <w:sz w:val="20"/>
        </w:rPr>
        <w:t xml:space="preserve"> </w:t>
      </w:r>
      <w:r>
        <w:rPr>
          <w:i/>
          <w:sz w:val="20"/>
        </w:rPr>
        <w:t>with</w:t>
      </w:r>
      <w:r>
        <w:rPr>
          <w:i/>
          <w:spacing w:val="28"/>
          <w:sz w:val="20"/>
        </w:rPr>
        <w:t xml:space="preserve"> </w:t>
      </w:r>
      <w:r>
        <w:rPr>
          <w:i/>
          <w:sz w:val="20"/>
        </w:rPr>
        <w:t>general</w:t>
      </w:r>
      <w:r>
        <w:rPr>
          <w:i/>
          <w:spacing w:val="27"/>
          <w:sz w:val="20"/>
        </w:rPr>
        <w:t xml:space="preserve"> </w:t>
      </w:r>
      <w:r>
        <w:rPr>
          <w:i/>
          <w:sz w:val="20"/>
        </w:rPr>
        <w:t>speech</w:t>
      </w:r>
      <w:r>
        <w:rPr>
          <w:i/>
          <w:spacing w:val="29"/>
          <w:sz w:val="20"/>
        </w:rPr>
        <w:t xml:space="preserve"> </w:t>
      </w:r>
      <w:r>
        <w:rPr>
          <w:i/>
          <w:sz w:val="20"/>
        </w:rPr>
        <w:t>underdevelopment</w:t>
      </w:r>
      <w:r>
        <w:rPr>
          <w:i/>
          <w:spacing w:val="25"/>
          <w:sz w:val="20"/>
        </w:rPr>
        <w:t xml:space="preserve"> </w:t>
      </w:r>
      <w:r>
        <w:rPr>
          <w:i/>
          <w:sz w:val="20"/>
        </w:rPr>
        <w:t>of</w:t>
      </w:r>
      <w:r>
        <w:rPr>
          <w:i/>
          <w:spacing w:val="27"/>
          <w:sz w:val="20"/>
        </w:rPr>
        <w:t xml:space="preserve"> </w:t>
      </w:r>
      <w:r>
        <w:rPr>
          <w:i/>
          <w:sz w:val="20"/>
        </w:rPr>
        <w:t>level</w:t>
      </w:r>
      <w:r>
        <w:rPr>
          <w:i/>
          <w:spacing w:val="27"/>
          <w:sz w:val="20"/>
        </w:rPr>
        <w:t xml:space="preserve"> </w:t>
      </w:r>
      <w:r>
        <w:rPr>
          <w:i/>
          <w:sz w:val="20"/>
        </w:rPr>
        <w:t>III.</w:t>
      </w:r>
      <w:r>
        <w:rPr>
          <w:i/>
          <w:spacing w:val="28"/>
          <w:sz w:val="20"/>
        </w:rPr>
        <w:t xml:space="preserve"> </w:t>
      </w:r>
      <w:r>
        <w:rPr>
          <w:i/>
          <w:sz w:val="20"/>
        </w:rPr>
        <w:t>Errors</w:t>
      </w:r>
      <w:r>
        <w:rPr>
          <w:i/>
          <w:spacing w:val="29"/>
          <w:sz w:val="20"/>
        </w:rPr>
        <w:t xml:space="preserve"> </w:t>
      </w:r>
      <w:r>
        <w:rPr>
          <w:i/>
          <w:sz w:val="20"/>
        </w:rPr>
        <w:t>in</w:t>
      </w:r>
      <w:r>
        <w:rPr>
          <w:i/>
          <w:spacing w:val="28"/>
          <w:sz w:val="20"/>
        </w:rPr>
        <w:t xml:space="preserve"> </w:t>
      </w:r>
      <w:r>
        <w:rPr>
          <w:i/>
          <w:sz w:val="20"/>
        </w:rPr>
        <w:t>the</w:t>
      </w:r>
      <w:r>
        <w:rPr>
          <w:i/>
          <w:spacing w:val="28"/>
          <w:sz w:val="20"/>
        </w:rPr>
        <w:t xml:space="preserve"> </w:t>
      </w:r>
      <w:r>
        <w:rPr>
          <w:i/>
          <w:sz w:val="20"/>
        </w:rPr>
        <w:t>syllabic</w:t>
      </w:r>
      <w:r>
        <w:rPr>
          <w:i/>
          <w:spacing w:val="28"/>
          <w:sz w:val="20"/>
        </w:rPr>
        <w:t xml:space="preserve"> </w:t>
      </w:r>
      <w:r>
        <w:rPr>
          <w:i/>
          <w:sz w:val="20"/>
        </w:rPr>
        <w:t>structure</w:t>
      </w:r>
      <w:r>
        <w:rPr>
          <w:i/>
          <w:spacing w:val="28"/>
          <w:sz w:val="20"/>
        </w:rPr>
        <w:t xml:space="preserve"> </w:t>
      </w:r>
      <w:r>
        <w:rPr>
          <w:i/>
          <w:sz w:val="20"/>
        </w:rPr>
        <w:t>of</w:t>
      </w:r>
      <w:r>
        <w:rPr>
          <w:i/>
          <w:spacing w:val="30"/>
          <w:sz w:val="20"/>
        </w:rPr>
        <w:t xml:space="preserve"> </w:t>
      </w:r>
      <w:r>
        <w:rPr>
          <w:i/>
          <w:sz w:val="20"/>
        </w:rPr>
        <w:t>the</w:t>
      </w:r>
      <w:r>
        <w:rPr>
          <w:i/>
          <w:spacing w:val="28"/>
          <w:sz w:val="20"/>
        </w:rPr>
        <w:t xml:space="preserve"> </w:t>
      </w:r>
      <w:r>
        <w:rPr>
          <w:i/>
          <w:sz w:val="20"/>
        </w:rPr>
        <w:t>word are presented and described, and a co</w:t>
      </w:r>
      <w:r>
        <w:rPr>
          <w:i/>
          <w:sz w:val="20"/>
        </w:rPr>
        <w:t>nclusion is made about the general level of development of this speech compo-nent in a sample of children with general speech underdevelopment of level III.</w:t>
      </w:r>
    </w:p>
    <w:p w:rsidR="00D61B91" w:rsidRDefault="00AD1018">
      <w:pPr>
        <w:spacing w:line="230" w:lineRule="exact"/>
        <w:ind w:left="1020"/>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syllabic</w:t>
      </w:r>
      <w:r>
        <w:rPr>
          <w:i/>
          <w:spacing w:val="-6"/>
          <w:sz w:val="20"/>
        </w:rPr>
        <w:t xml:space="preserve"> </w:t>
      </w:r>
      <w:r>
        <w:rPr>
          <w:i/>
          <w:sz w:val="20"/>
        </w:rPr>
        <w:t>structure,</w:t>
      </w:r>
      <w:r>
        <w:rPr>
          <w:i/>
          <w:spacing w:val="-3"/>
          <w:sz w:val="20"/>
        </w:rPr>
        <w:t xml:space="preserve"> </w:t>
      </w:r>
      <w:r>
        <w:rPr>
          <w:i/>
          <w:sz w:val="20"/>
        </w:rPr>
        <w:t>general</w:t>
      </w:r>
      <w:r>
        <w:rPr>
          <w:i/>
          <w:spacing w:val="-7"/>
          <w:sz w:val="20"/>
        </w:rPr>
        <w:t xml:space="preserve"> </w:t>
      </w:r>
      <w:r>
        <w:rPr>
          <w:i/>
          <w:sz w:val="20"/>
        </w:rPr>
        <w:t>speech</w:t>
      </w:r>
      <w:r>
        <w:rPr>
          <w:i/>
          <w:spacing w:val="-7"/>
          <w:sz w:val="20"/>
        </w:rPr>
        <w:t xml:space="preserve"> </w:t>
      </w:r>
      <w:r>
        <w:rPr>
          <w:i/>
          <w:sz w:val="20"/>
        </w:rPr>
        <w:t>underdevelopment,</w:t>
      </w:r>
      <w:r>
        <w:rPr>
          <w:i/>
          <w:spacing w:val="-6"/>
          <w:sz w:val="20"/>
        </w:rPr>
        <w:t xml:space="preserve"> </w:t>
      </w:r>
      <w:r>
        <w:rPr>
          <w:i/>
          <w:sz w:val="20"/>
        </w:rPr>
        <w:t>level</w:t>
      </w:r>
      <w:r>
        <w:rPr>
          <w:i/>
          <w:spacing w:val="-7"/>
          <w:sz w:val="20"/>
        </w:rPr>
        <w:t xml:space="preserve"> </w:t>
      </w:r>
      <w:r>
        <w:rPr>
          <w:i/>
          <w:sz w:val="20"/>
        </w:rPr>
        <w:t>of</w:t>
      </w:r>
      <w:r>
        <w:rPr>
          <w:i/>
          <w:spacing w:val="-7"/>
          <w:sz w:val="20"/>
        </w:rPr>
        <w:t xml:space="preserve"> </w:t>
      </w:r>
      <w:r>
        <w:rPr>
          <w:i/>
          <w:sz w:val="20"/>
        </w:rPr>
        <w:t>development,</w:t>
      </w:r>
      <w:r>
        <w:rPr>
          <w:i/>
          <w:spacing w:val="-6"/>
          <w:sz w:val="20"/>
        </w:rPr>
        <w:t xml:space="preserve"> </w:t>
      </w:r>
      <w:r>
        <w:rPr>
          <w:i/>
          <w:spacing w:val="-2"/>
          <w:sz w:val="20"/>
        </w:rPr>
        <w:t>experiment.</w:t>
      </w:r>
    </w:p>
    <w:p w:rsidR="00D61B91" w:rsidRDefault="00D61B91">
      <w:pPr>
        <w:pStyle w:val="a3"/>
        <w:spacing w:before="1"/>
        <w:ind w:left="0" w:firstLine="0"/>
        <w:jc w:val="left"/>
        <w:rPr>
          <w:i/>
        </w:rPr>
      </w:pPr>
    </w:p>
    <w:p w:rsidR="00D61B91" w:rsidRDefault="00AD1018">
      <w:pPr>
        <w:pStyle w:val="a3"/>
        <w:ind w:right="167"/>
      </w:pPr>
      <w:r>
        <w:t>С каждым годом стабильно отмечается рост числа детей, имеющих отклонения в психо-речевом разви-тии. Одним из наиболее распространенных дефектов речи, встречающееся у детей дошкольного возраста явля-ется общее недоразвитие речи (ОНР). Р.Е. Леви</w:t>
      </w:r>
      <w:r>
        <w:t>на выделила в начале века это нарушение в самостоятельную группу</w:t>
      </w:r>
      <w:r>
        <w:rPr>
          <w:spacing w:val="-2"/>
        </w:rPr>
        <w:t xml:space="preserve"> </w:t>
      </w:r>
      <w:r>
        <w:t>и</w:t>
      </w:r>
      <w:r>
        <w:rPr>
          <w:spacing w:val="-2"/>
        </w:rPr>
        <w:t xml:space="preserve"> </w:t>
      </w:r>
      <w:r>
        <w:t>под ОНР понимает «разнообразные сложные расстройства, при</w:t>
      </w:r>
      <w:r>
        <w:rPr>
          <w:spacing w:val="-2"/>
        </w:rPr>
        <w:t xml:space="preserve"> </w:t>
      </w:r>
      <w:r>
        <w:t>которых у детей возникают</w:t>
      </w:r>
      <w:r>
        <w:rPr>
          <w:spacing w:val="-2"/>
        </w:rPr>
        <w:t xml:space="preserve"> </w:t>
      </w:r>
      <w:r>
        <w:t>проблемы с формированием всех компонентов речевой системы, включая звуковую и смысловую структуры, при ус</w:t>
      </w:r>
      <w:r>
        <w:t>ло-вии сохранного слуха и интеллекта» [2, с. 86]. Заслугой Р.Е. Левиной является и то, что она выделила уровни общего недоразвития речи, подразделив их на 3 уровня. Описывая третий уровень, а именно дети с третьим уровнем в настоящее время составляют массу</w:t>
      </w:r>
      <w:r>
        <w:t xml:space="preserve"> логопедических групп дошкольных учреждений, Р.Е. Левина указывала на наличие у детей фразовой речи с множественными отклонениями в лексико-грамматическом оформлении речи и фонетико-фонематическом недоразвитии. Именно на уровне фонетико-фонематических нару</w:t>
      </w:r>
      <w:r>
        <w:t>шений у детей наблюдаются множественные и стойкие нарушения звуковой и слоговой структур слова. Все</w:t>
      </w:r>
      <w:r>
        <w:rPr>
          <w:spacing w:val="40"/>
        </w:rPr>
        <w:t xml:space="preserve"> </w:t>
      </w:r>
      <w:r>
        <w:t>эти</w:t>
      </w:r>
      <w:r>
        <w:rPr>
          <w:spacing w:val="40"/>
        </w:rPr>
        <w:t xml:space="preserve"> </w:t>
      </w:r>
      <w:r>
        <w:t>проявления</w:t>
      </w:r>
      <w:r>
        <w:rPr>
          <w:spacing w:val="40"/>
        </w:rPr>
        <w:t xml:space="preserve"> </w:t>
      </w:r>
      <w:r>
        <w:t>дефекта</w:t>
      </w:r>
      <w:r>
        <w:rPr>
          <w:spacing w:val="40"/>
        </w:rPr>
        <w:t xml:space="preserve"> </w:t>
      </w:r>
      <w:r>
        <w:t>в</w:t>
      </w:r>
      <w:r>
        <w:rPr>
          <w:spacing w:val="40"/>
        </w:rPr>
        <w:t xml:space="preserve"> </w:t>
      </w:r>
      <w:r>
        <w:t>сумме</w:t>
      </w:r>
      <w:r>
        <w:rPr>
          <w:spacing w:val="40"/>
        </w:rPr>
        <w:t xml:space="preserve"> </w:t>
      </w:r>
      <w:r>
        <w:t>являются</w:t>
      </w:r>
      <w:r>
        <w:rPr>
          <w:spacing w:val="40"/>
        </w:rPr>
        <w:t xml:space="preserve"> </w:t>
      </w:r>
      <w:r>
        <w:t>диагностическими</w:t>
      </w:r>
      <w:r>
        <w:rPr>
          <w:spacing w:val="40"/>
        </w:rPr>
        <w:t xml:space="preserve"> </w:t>
      </w:r>
      <w:r>
        <w:t>критериями</w:t>
      </w:r>
      <w:r>
        <w:rPr>
          <w:spacing w:val="40"/>
        </w:rPr>
        <w:t xml:space="preserve"> </w:t>
      </w:r>
      <w:r>
        <w:t>для</w:t>
      </w:r>
      <w:r>
        <w:rPr>
          <w:spacing w:val="40"/>
        </w:rPr>
        <w:t xml:space="preserve"> </w:t>
      </w:r>
      <w:r>
        <w:t>постановки</w:t>
      </w:r>
      <w:r>
        <w:rPr>
          <w:spacing w:val="40"/>
        </w:rPr>
        <w:t xml:space="preserve"> </w:t>
      </w:r>
      <w:r>
        <w:t>диагноза</w:t>
      </w:r>
      <w:r>
        <w:rPr>
          <w:spacing w:val="40"/>
        </w:rPr>
        <w:t xml:space="preserve"> </w:t>
      </w:r>
      <w:r>
        <w:t>– ОНР</w:t>
      </w:r>
      <w:r>
        <w:rPr>
          <w:spacing w:val="33"/>
        </w:rPr>
        <w:t xml:space="preserve"> </w:t>
      </w:r>
      <w:r>
        <w:t>III</w:t>
      </w:r>
      <w:r>
        <w:rPr>
          <w:spacing w:val="31"/>
        </w:rPr>
        <w:t xml:space="preserve"> </w:t>
      </w:r>
      <w:r>
        <w:t>уровня</w:t>
      </w:r>
      <w:r>
        <w:rPr>
          <w:spacing w:val="32"/>
        </w:rPr>
        <w:t xml:space="preserve"> </w:t>
      </w:r>
      <w:r>
        <w:t>у</w:t>
      </w:r>
      <w:r>
        <w:rPr>
          <w:spacing w:val="32"/>
        </w:rPr>
        <w:t xml:space="preserve"> </w:t>
      </w:r>
      <w:r>
        <w:t>детей</w:t>
      </w:r>
      <w:r>
        <w:rPr>
          <w:spacing w:val="29"/>
        </w:rPr>
        <w:t xml:space="preserve"> </w:t>
      </w:r>
      <w:r>
        <w:t>дошкольного</w:t>
      </w:r>
      <w:r>
        <w:rPr>
          <w:spacing w:val="31"/>
        </w:rPr>
        <w:t xml:space="preserve"> </w:t>
      </w:r>
      <w:r>
        <w:t>возраста.</w:t>
      </w:r>
      <w:r>
        <w:rPr>
          <w:spacing w:val="31"/>
        </w:rPr>
        <w:t xml:space="preserve"> </w:t>
      </w:r>
      <w:r>
        <w:t>Указанные</w:t>
      </w:r>
      <w:r>
        <w:rPr>
          <w:spacing w:val="33"/>
        </w:rPr>
        <w:t xml:space="preserve"> </w:t>
      </w:r>
      <w:r>
        <w:t>нарушен</w:t>
      </w:r>
      <w:r>
        <w:t>ия</w:t>
      </w:r>
      <w:r>
        <w:rPr>
          <w:spacing w:val="32"/>
        </w:rPr>
        <w:t xml:space="preserve"> </w:t>
      </w:r>
      <w:r>
        <w:t>не</w:t>
      </w:r>
      <w:r>
        <w:rPr>
          <w:spacing w:val="33"/>
        </w:rPr>
        <w:t xml:space="preserve"> </w:t>
      </w:r>
      <w:r>
        <w:t>всегда</w:t>
      </w:r>
      <w:r>
        <w:rPr>
          <w:spacing w:val="33"/>
        </w:rPr>
        <w:t xml:space="preserve"> </w:t>
      </w:r>
      <w:r>
        <w:t>возможно</w:t>
      </w:r>
      <w:r>
        <w:rPr>
          <w:spacing w:val="31"/>
        </w:rPr>
        <w:t xml:space="preserve"> </w:t>
      </w:r>
      <w:r>
        <w:t>скорректировать за</w:t>
      </w:r>
      <w:r>
        <w:rPr>
          <w:spacing w:val="17"/>
        </w:rPr>
        <w:t xml:space="preserve"> </w:t>
      </w:r>
      <w:r>
        <w:t>дошкольный</w:t>
      </w:r>
      <w:r>
        <w:rPr>
          <w:spacing w:val="19"/>
        </w:rPr>
        <w:t xml:space="preserve"> </w:t>
      </w:r>
      <w:r>
        <w:t>период</w:t>
      </w:r>
      <w:r>
        <w:rPr>
          <w:spacing w:val="19"/>
        </w:rPr>
        <w:t xml:space="preserve"> </w:t>
      </w:r>
      <w:r>
        <w:t>детства,</w:t>
      </w:r>
      <w:r>
        <w:rPr>
          <w:spacing w:val="20"/>
        </w:rPr>
        <w:t xml:space="preserve"> </w:t>
      </w:r>
      <w:r>
        <w:t>поэтому</w:t>
      </w:r>
      <w:r>
        <w:rPr>
          <w:spacing w:val="16"/>
        </w:rPr>
        <w:t xml:space="preserve"> </w:t>
      </w:r>
      <w:r>
        <w:t>в</w:t>
      </w:r>
      <w:r>
        <w:rPr>
          <w:spacing w:val="19"/>
        </w:rPr>
        <w:t xml:space="preserve"> </w:t>
      </w:r>
      <w:r>
        <w:t>школе</w:t>
      </w:r>
      <w:r>
        <w:rPr>
          <w:spacing w:val="19"/>
        </w:rPr>
        <w:t xml:space="preserve"> </w:t>
      </w:r>
      <w:r>
        <w:t>дети</w:t>
      </w:r>
      <w:r>
        <w:rPr>
          <w:spacing w:val="20"/>
        </w:rPr>
        <w:t xml:space="preserve"> </w:t>
      </w:r>
      <w:r>
        <w:t>испытывают</w:t>
      </w:r>
      <w:r>
        <w:rPr>
          <w:spacing w:val="16"/>
        </w:rPr>
        <w:t xml:space="preserve"> </w:t>
      </w:r>
      <w:r>
        <w:t>трудности</w:t>
      </w:r>
      <w:r>
        <w:rPr>
          <w:spacing w:val="18"/>
        </w:rPr>
        <w:t xml:space="preserve"> </w:t>
      </w:r>
      <w:r>
        <w:t>при</w:t>
      </w:r>
      <w:r>
        <w:rPr>
          <w:spacing w:val="18"/>
        </w:rPr>
        <w:t xml:space="preserve"> </w:t>
      </w:r>
      <w:r>
        <w:t>освоении</w:t>
      </w:r>
      <w:r>
        <w:rPr>
          <w:spacing w:val="18"/>
        </w:rPr>
        <w:t xml:space="preserve"> </w:t>
      </w:r>
      <w:r>
        <w:t>навыков</w:t>
      </w:r>
      <w:r>
        <w:rPr>
          <w:spacing w:val="19"/>
        </w:rPr>
        <w:t xml:space="preserve"> </w:t>
      </w:r>
      <w:r>
        <w:t>письма и чтения [2].</w:t>
      </w:r>
    </w:p>
    <w:p w:rsidR="00D61B91" w:rsidRDefault="00AD1018">
      <w:pPr>
        <w:pStyle w:val="a3"/>
        <w:ind w:right="166"/>
      </w:pPr>
      <w:r>
        <w:t>Не смотря на разработанность данной темы, она остается одной из актуальных в логопедии, делая поиск современных, эффективных методов коррекции этого речевого нарушения одной из важнейших задач логопе-дии на современном этапе развития.</w:t>
      </w:r>
    </w:p>
    <w:p w:rsidR="00D61B91" w:rsidRDefault="00AD1018">
      <w:pPr>
        <w:pStyle w:val="a3"/>
        <w:spacing w:before="1"/>
        <w:ind w:right="164"/>
      </w:pPr>
      <w:r>
        <w:t xml:space="preserve">Разработкой данных о </w:t>
      </w:r>
      <w:r>
        <w:t>путях освоения структуры слова у детей с аномальным речевым развитием зани-мались</w:t>
      </w:r>
      <w:r>
        <w:rPr>
          <w:spacing w:val="-5"/>
        </w:rPr>
        <w:t xml:space="preserve"> </w:t>
      </w:r>
      <w:r>
        <w:t>исследователи,</w:t>
      </w:r>
      <w:r>
        <w:rPr>
          <w:spacing w:val="-7"/>
        </w:rPr>
        <w:t xml:space="preserve"> </w:t>
      </w:r>
      <w:r>
        <w:t>среди</w:t>
      </w:r>
      <w:r>
        <w:rPr>
          <w:spacing w:val="-8"/>
        </w:rPr>
        <w:t xml:space="preserve"> </w:t>
      </w:r>
      <w:r>
        <w:t>которых</w:t>
      </w:r>
      <w:r>
        <w:rPr>
          <w:spacing w:val="-8"/>
        </w:rPr>
        <w:t xml:space="preserve"> </w:t>
      </w:r>
      <w:r>
        <w:t>Р.Е.</w:t>
      </w:r>
      <w:r>
        <w:rPr>
          <w:spacing w:val="-11"/>
        </w:rPr>
        <w:t xml:space="preserve"> </w:t>
      </w:r>
      <w:r>
        <w:t>Левина,</w:t>
      </w:r>
      <w:r>
        <w:rPr>
          <w:spacing w:val="-5"/>
        </w:rPr>
        <w:t xml:space="preserve"> </w:t>
      </w:r>
      <w:r>
        <w:t>А.К.</w:t>
      </w:r>
      <w:r>
        <w:rPr>
          <w:spacing w:val="-5"/>
        </w:rPr>
        <w:t xml:space="preserve"> </w:t>
      </w:r>
      <w:r>
        <w:t>Маркова,</w:t>
      </w:r>
      <w:r>
        <w:rPr>
          <w:spacing w:val="-6"/>
        </w:rPr>
        <w:t xml:space="preserve"> </w:t>
      </w:r>
      <w:r>
        <w:t>И.Н.</w:t>
      </w:r>
      <w:r>
        <w:rPr>
          <w:spacing w:val="-10"/>
        </w:rPr>
        <w:t xml:space="preserve"> </w:t>
      </w:r>
      <w:r>
        <w:t>Садовникова,</w:t>
      </w:r>
      <w:r>
        <w:rPr>
          <w:spacing w:val="-5"/>
        </w:rPr>
        <w:t xml:space="preserve"> </w:t>
      </w:r>
      <w:r>
        <w:t>Т.А.</w:t>
      </w:r>
      <w:r>
        <w:rPr>
          <w:spacing w:val="-7"/>
        </w:rPr>
        <w:t xml:space="preserve"> </w:t>
      </w:r>
      <w:r>
        <w:t>Ткаченко,</w:t>
      </w:r>
      <w:r>
        <w:rPr>
          <w:spacing w:val="-7"/>
        </w:rPr>
        <w:t xml:space="preserve"> </w:t>
      </w:r>
      <w:r>
        <w:t>Н.Н.</w:t>
      </w:r>
      <w:r>
        <w:rPr>
          <w:spacing w:val="-8"/>
        </w:rPr>
        <w:t xml:space="preserve"> </w:t>
      </w:r>
      <w:r>
        <w:t>Трауг-гот, А.К. Маркова, Г.Н. Соломатина и др. Именно благодаря исследовательски</w:t>
      </w:r>
      <w:r>
        <w:t>м данным этих ученых были описаны виды нарушенного образования слоговой и ритмической составляющей слова, а также подробно опи-саны и представлены способы коррекционного решения [1].</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49"/>
      </w:pPr>
      <w:r>
        <w:lastRenderedPageBreak/>
        <w:t>Проанализировав специальную литературу, мы остановились на исследовании Т.А.</w:t>
      </w:r>
      <w:r>
        <w:rPr>
          <w:spacing w:val="-1"/>
        </w:rPr>
        <w:t xml:space="preserve"> </w:t>
      </w:r>
      <w:r>
        <w:t>Титовой, которая глубоко изучила и весьма подробно описала виды нарушений слоговой структуры слова у детей дошкольного возраста с ОНР III уровня остановимся на них более подробно:</w:t>
      </w:r>
      <w:r>
        <w:t xml:space="preserve"> элизией Т.А.</w:t>
      </w:r>
      <w:r>
        <w:rPr>
          <w:spacing w:val="-4"/>
        </w:rPr>
        <w:t xml:space="preserve"> </w:t>
      </w:r>
      <w:r>
        <w:t>Титова называет отсутствие части звуков или</w:t>
      </w:r>
      <w:r>
        <w:rPr>
          <w:spacing w:val="-1"/>
        </w:rPr>
        <w:t xml:space="preserve"> </w:t>
      </w:r>
      <w:r>
        <w:t>слога в</w:t>
      </w:r>
      <w:r>
        <w:rPr>
          <w:spacing w:val="-1"/>
        </w:rPr>
        <w:t xml:space="preserve"> </w:t>
      </w:r>
      <w:r>
        <w:t>словах («ака»</w:t>
      </w:r>
      <w:r>
        <w:rPr>
          <w:spacing w:val="-1"/>
        </w:rPr>
        <w:t xml:space="preserve"> </w:t>
      </w:r>
      <w:r>
        <w:t>или «обака»</w:t>
      </w:r>
      <w:r>
        <w:rPr>
          <w:spacing w:val="-3"/>
        </w:rPr>
        <w:t xml:space="preserve"> </w:t>
      </w:r>
      <w:r>
        <w:t>вместо слова «собака»; дублирование или</w:t>
      </w:r>
      <w:r>
        <w:rPr>
          <w:spacing w:val="-1"/>
        </w:rPr>
        <w:t xml:space="preserve"> </w:t>
      </w:r>
      <w:r>
        <w:t>замена слога называет-ся</w:t>
      </w:r>
      <w:r>
        <w:rPr>
          <w:spacing w:val="-4"/>
        </w:rPr>
        <w:t xml:space="preserve"> </w:t>
      </w:r>
      <w:r>
        <w:t>ассимиляцией,</w:t>
      </w:r>
      <w:r>
        <w:rPr>
          <w:spacing w:val="-4"/>
        </w:rPr>
        <w:t xml:space="preserve"> </w:t>
      </w:r>
      <w:r>
        <w:t>которая</w:t>
      </w:r>
      <w:r>
        <w:rPr>
          <w:spacing w:val="-2"/>
        </w:rPr>
        <w:t xml:space="preserve"> </w:t>
      </w:r>
      <w:r>
        <w:t>подразделяется</w:t>
      </w:r>
      <w:r>
        <w:rPr>
          <w:spacing w:val="-4"/>
        </w:rPr>
        <w:t xml:space="preserve"> </w:t>
      </w:r>
      <w:r>
        <w:t>на</w:t>
      </w:r>
      <w:r>
        <w:rPr>
          <w:spacing w:val="-2"/>
        </w:rPr>
        <w:t xml:space="preserve"> </w:t>
      </w:r>
      <w:r>
        <w:t>два</w:t>
      </w:r>
      <w:r>
        <w:rPr>
          <w:spacing w:val="-2"/>
        </w:rPr>
        <w:t xml:space="preserve"> </w:t>
      </w:r>
      <w:r>
        <w:t>вида</w:t>
      </w:r>
      <w:r>
        <w:rPr>
          <w:spacing w:val="-4"/>
        </w:rPr>
        <w:t xml:space="preserve"> </w:t>
      </w:r>
      <w:r>
        <w:t>(регрессивная,</w:t>
      </w:r>
      <w:r>
        <w:rPr>
          <w:spacing w:val="-4"/>
        </w:rPr>
        <w:t xml:space="preserve"> </w:t>
      </w:r>
      <w:r>
        <w:t>когда</w:t>
      </w:r>
      <w:r>
        <w:rPr>
          <w:spacing w:val="-2"/>
        </w:rPr>
        <w:t xml:space="preserve"> </w:t>
      </w:r>
      <w:r>
        <w:t>последующий</w:t>
      </w:r>
      <w:r>
        <w:rPr>
          <w:spacing w:val="-3"/>
        </w:rPr>
        <w:t xml:space="preserve"> </w:t>
      </w:r>
      <w:r>
        <w:t>звук</w:t>
      </w:r>
      <w:r>
        <w:rPr>
          <w:spacing w:val="-2"/>
        </w:rPr>
        <w:t xml:space="preserve"> </w:t>
      </w:r>
      <w:r>
        <w:t>влияет</w:t>
      </w:r>
      <w:r>
        <w:rPr>
          <w:spacing w:val="-3"/>
        </w:rPr>
        <w:t xml:space="preserve"> </w:t>
      </w:r>
      <w:r>
        <w:t>на</w:t>
      </w:r>
      <w:r>
        <w:rPr>
          <w:spacing w:val="-2"/>
        </w:rPr>
        <w:t xml:space="preserve"> </w:t>
      </w:r>
      <w:r>
        <w:t>преды-дущий и прогрессивная, когда предыдущий звук влияет на последующий («тетефон» вместо «телефон» и «ле-лефон»</w:t>
      </w:r>
      <w:r>
        <w:rPr>
          <w:spacing w:val="40"/>
        </w:rPr>
        <w:t xml:space="preserve"> </w:t>
      </w:r>
      <w:r>
        <w:t>вместо</w:t>
      </w:r>
      <w:r>
        <w:rPr>
          <w:spacing w:val="65"/>
        </w:rPr>
        <w:t xml:space="preserve"> </w:t>
      </w:r>
      <w:r>
        <w:t>«телефон»);</w:t>
      </w:r>
      <w:r>
        <w:rPr>
          <w:spacing w:val="40"/>
        </w:rPr>
        <w:t xml:space="preserve"> </w:t>
      </w:r>
      <w:r>
        <w:t>разнообразные</w:t>
      </w:r>
      <w:r>
        <w:rPr>
          <w:spacing w:val="40"/>
        </w:rPr>
        <w:t xml:space="preserve"> </w:t>
      </w:r>
      <w:r>
        <w:t>персеверации</w:t>
      </w:r>
      <w:r>
        <w:rPr>
          <w:spacing w:val="40"/>
        </w:rPr>
        <w:t xml:space="preserve"> </w:t>
      </w:r>
      <w:r>
        <w:t>слогов</w:t>
      </w:r>
      <w:r>
        <w:rPr>
          <w:spacing w:val="40"/>
        </w:rPr>
        <w:t xml:space="preserve"> </w:t>
      </w:r>
      <w:r>
        <w:t>внутри</w:t>
      </w:r>
      <w:r>
        <w:rPr>
          <w:spacing w:val="40"/>
        </w:rPr>
        <w:t xml:space="preserve"> </w:t>
      </w:r>
      <w:r>
        <w:t>слова,</w:t>
      </w:r>
      <w:r>
        <w:rPr>
          <w:spacing w:val="61"/>
        </w:rPr>
        <w:t xml:space="preserve"> </w:t>
      </w:r>
      <w:r>
        <w:t>например</w:t>
      </w:r>
      <w:r>
        <w:rPr>
          <w:spacing w:val="72"/>
        </w:rPr>
        <w:t xml:space="preserve"> </w:t>
      </w:r>
      <w:r>
        <w:t>«вилка»</w:t>
      </w:r>
      <w:r>
        <w:rPr>
          <w:spacing w:val="40"/>
        </w:rPr>
        <w:t xml:space="preserve"> </w:t>
      </w:r>
      <w:r>
        <w:t>вместо</w:t>
      </w:r>
    </w:p>
    <w:p w:rsidR="00D61B91" w:rsidRDefault="00AD1018">
      <w:pPr>
        <w:pStyle w:val="a3"/>
        <w:spacing w:before="1"/>
        <w:ind w:left="170" w:right="449" w:firstLine="0"/>
      </w:pPr>
      <w:r>
        <w:t>«ливка»; добавление лишних слогов «каракандаш» вмес</w:t>
      </w:r>
      <w:r>
        <w:t>то «карандаш»; контаминация, когда происходит сме-шение нескольких слогов из разных слов, например «я поломою» вместо «я мою пол»; упрощение стечения согласных</w:t>
      </w:r>
      <w:r>
        <w:rPr>
          <w:spacing w:val="-1"/>
        </w:rPr>
        <w:t xml:space="preserve"> </w:t>
      </w:r>
      <w:r>
        <w:t>в</w:t>
      </w:r>
      <w:r>
        <w:rPr>
          <w:spacing w:val="-3"/>
        </w:rPr>
        <w:t xml:space="preserve"> </w:t>
      </w:r>
      <w:r>
        <w:t>слове,</w:t>
      </w:r>
      <w:r>
        <w:rPr>
          <w:spacing w:val="-2"/>
        </w:rPr>
        <w:t xml:space="preserve"> </w:t>
      </w:r>
      <w:r>
        <w:t>как</w:t>
      </w:r>
      <w:r>
        <w:rPr>
          <w:spacing w:val="-3"/>
        </w:rPr>
        <w:t xml:space="preserve"> </w:t>
      </w:r>
      <w:r>
        <w:t>в</w:t>
      </w:r>
      <w:r>
        <w:rPr>
          <w:spacing w:val="-3"/>
        </w:rPr>
        <w:t xml:space="preserve"> </w:t>
      </w:r>
      <w:r>
        <w:t>случае «тул»</w:t>
      </w:r>
      <w:r>
        <w:rPr>
          <w:spacing w:val="-6"/>
        </w:rPr>
        <w:t xml:space="preserve"> </w:t>
      </w:r>
      <w:r>
        <w:t>вместо «стул»»; искажения</w:t>
      </w:r>
      <w:r>
        <w:rPr>
          <w:spacing w:val="-3"/>
        </w:rPr>
        <w:t xml:space="preserve"> </w:t>
      </w:r>
      <w:r>
        <w:t>структуры</w:t>
      </w:r>
      <w:r>
        <w:rPr>
          <w:spacing w:val="-2"/>
        </w:rPr>
        <w:t xml:space="preserve"> </w:t>
      </w:r>
      <w:r>
        <w:t>слов</w:t>
      </w:r>
      <w:r>
        <w:rPr>
          <w:spacing w:val="-3"/>
        </w:rPr>
        <w:t xml:space="preserve"> </w:t>
      </w:r>
      <w:r>
        <w:t>до неузнаваемости,</w:t>
      </w:r>
      <w:r>
        <w:rPr>
          <w:spacing w:val="-2"/>
        </w:rPr>
        <w:t xml:space="preserve"> </w:t>
      </w:r>
      <w:r>
        <w:t>например</w:t>
      </w:r>
    </w:p>
    <w:p w:rsidR="00D61B91" w:rsidRDefault="00AD1018">
      <w:pPr>
        <w:pStyle w:val="a3"/>
        <w:spacing w:before="1"/>
        <w:ind w:left="170" w:right="450" w:firstLine="0"/>
      </w:pPr>
      <w:r>
        <w:t>«болитка»</w:t>
      </w:r>
      <w:r>
        <w:rPr>
          <w:spacing w:val="-6"/>
        </w:rPr>
        <w:t xml:space="preserve"> </w:t>
      </w:r>
      <w:r>
        <w:t>вместо «коробочка»</w:t>
      </w:r>
      <w:r>
        <w:rPr>
          <w:spacing w:val="-6"/>
        </w:rPr>
        <w:t xml:space="preserve"> </w:t>
      </w:r>
      <w:r>
        <w:t>и</w:t>
      </w:r>
      <w:r>
        <w:rPr>
          <w:spacing w:val="-1"/>
        </w:rPr>
        <w:t xml:space="preserve"> </w:t>
      </w:r>
      <w:r>
        <w:t>антиципация, когда</w:t>
      </w:r>
      <w:r>
        <w:rPr>
          <w:spacing w:val="-3"/>
        </w:rPr>
        <w:t xml:space="preserve"> </w:t>
      </w:r>
      <w:r>
        <w:t>дети</w:t>
      </w:r>
      <w:r>
        <w:rPr>
          <w:spacing w:val="-4"/>
        </w:rPr>
        <w:t xml:space="preserve"> </w:t>
      </w:r>
      <w:r>
        <w:t>сокращают</w:t>
      </w:r>
      <w:r>
        <w:rPr>
          <w:spacing w:val="-1"/>
        </w:rPr>
        <w:t xml:space="preserve"> </w:t>
      </w:r>
      <w:r>
        <w:t>длины</w:t>
      </w:r>
      <w:r>
        <w:rPr>
          <w:spacing w:val="-2"/>
        </w:rPr>
        <w:t xml:space="preserve"> </w:t>
      </w:r>
      <w:r>
        <w:t>слова посредством</w:t>
      </w:r>
      <w:r>
        <w:rPr>
          <w:spacing w:val="-1"/>
        </w:rPr>
        <w:t xml:space="preserve"> </w:t>
      </w:r>
      <w:r>
        <w:t>преждевремен-ного произнесения последующего звука в слове (антиципация), например, «чени» вместо «черный»» [3].</w:t>
      </w:r>
    </w:p>
    <w:p w:rsidR="00D61B91" w:rsidRDefault="00AD1018">
      <w:pPr>
        <w:pStyle w:val="a3"/>
        <w:ind w:left="170" w:right="456"/>
      </w:pPr>
      <w:r>
        <w:t>После анализа теоретических источников, нами было орга</w:t>
      </w:r>
      <w:r>
        <w:t>низовано эмпирическое исследование, целью которого</w:t>
      </w:r>
      <w:r>
        <w:rPr>
          <w:spacing w:val="61"/>
        </w:rPr>
        <w:t xml:space="preserve"> </w:t>
      </w:r>
      <w:r>
        <w:t>являлось</w:t>
      </w:r>
      <w:r>
        <w:rPr>
          <w:spacing w:val="63"/>
        </w:rPr>
        <w:t xml:space="preserve"> </w:t>
      </w:r>
      <w:r>
        <w:t>установление</w:t>
      </w:r>
      <w:r>
        <w:rPr>
          <w:spacing w:val="63"/>
        </w:rPr>
        <w:t xml:space="preserve"> </w:t>
      </w:r>
      <w:r>
        <w:t>уровня</w:t>
      </w:r>
      <w:r>
        <w:rPr>
          <w:spacing w:val="60"/>
        </w:rPr>
        <w:t xml:space="preserve"> </w:t>
      </w:r>
      <w:r>
        <w:t>развития</w:t>
      </w:r>
      <w:r>
        <w:rPr>
          <w:spacing w:val="62"/>
        </w:rPr>
        <w:t xml:space="preserve"> </w:t>
      </w:r>
      <w:r>
        <w:t>и</w:t>
      </w:r>
      <w:r>
        <w:rPr>
          <w:spacing w:val="62"/>
        </w:rPr>
        <w:t xml:space="preserve"> </w:t>
      </w:r>
      <w:r>
        <w:t>определение</w:t>
      </w:r>
      <w:r>
        <w:rPr>
          <w:spacing w:val="61"/>
        </w:rPr>
        <w:t xml:space="preserve"> </w:t>
      </w:r>
      <w:r>
        <w:t>особенностей</w:t>
      </w:r>
      <w:r>
        <w:rPr>
          <w:spacing w:val="62"/>
        </w:rPr>
        <w:t xml:space="preserve"> </w:t>
      </w:r>
      <w:r>
        <w:t>слоговой</w:t>
      </w:r>
      <w:r>
        <w:rPr>
          <w:spacing w:val="59"/>
        </w:rPr>
        <w:t xml:space="preserve"> </w:t>
      </w:r>
      <w:r>
        <w:t>структуры</w:t>
      </w:r>
      <w:r>
        <w:rPr>
          <w:spacing w:val="61"/>
        </w:rPr>
        <w:t xml:space="preserve"> </w:t>
      </w:r>
      <w:r>
        <w:t>слов у старших дошкольников с ОНР III уровня. Эксперимент проводился на базе дошкольных образовательных учреждении г. Сухой Лог Свердловской области, с участием 20 детей в возрасте 5-6 лет, имеющих заключение ПМПК «Общее недоразвитие речи (ОНР III уровня)»</w:t>
      </w:r>
      <w:r>
        <w:t>. Подбор участников эксперимента проводился на основе анализа педагогической и медицинской документации.</w:t>
      </w:r>
    </w:p>
    <w:p w:rsidR="00D61B91" w:rsidRDefault="00AD1018">
      <w:pPr>
        <w:pStyle w:val="a3"/>
        <w:ind w:left="170" w:right="451"/>
      </w:pPr>
      <w:r>
        <w:t>Для анализа особенностей восприятия различных типов слоговой структуры и исследования лексиче-ских единиц применялась методика, разработанная А.К. Марк</w:t>
      </w:r>
      <w:r>
        <w:t>овой.</w:t>
      </w:r>
    </w:p>
    <w:p w:rsidR="00D61B91" w:rsidRDefault="00AD1018">
      <w:pPr>
        <w:pStyle w:val="a3"/>
        <w:ind w:left="736" w:firstLine="0"/>
      </w:pPr>
      <w:r>
        <w:t>По</w:t>
      </w:r>
      <w:r>
        <w:rPr>
          <w:spacing w:val="-8"/>
        </w:rPr>
        <w:t xml:space="preserve"> </w:t>
      </w:r>
      <w:r>
        <w:t>результатам</w:t>
      </w:r>
      <w:r>
        <w:rPr>
          <w:spacing w:val="-9"/>
        </w:rPr>
        <w:t xml:space="preserve"> </w:t>
      </w:r>
      <w:r>
        <w:t>обследования</w:t>
      </w:r>
      <w:r>
        <w:rPr>
          <w:spacing w:val="-9"/>
        </w:rPr>
        <w:t xml:space="preserve"> </w:t>
      </w:r>
      <w:r>
        <w:t>было</w:t>
      </w:r>
      <w:r>
        <w:rPr>
          <w:spacing w:val="-8"/>
        </w:rPr>
        <w:t xml:space="preserve"> </w:t>
      </w:r>
      <w:r>
        <w:t>выявлено</w:t>
      </w:r>
      <w:r>
        <w:rPr>
          <w:spacing w:val="-7"/>
        </w:rPr>
        <w:t xml:space="preserve"> </w:t>
      </w:r>
      <w:r>
        <w:t>4</w:t>
      </w:r>
      <w:r>
        <w:rPr>
          <w:spacing w:val="-6"/>
        </w:rPr>
        <w:t xml:space="preserve"> </w:t>
      </w:r>
      <w:r>
        <w:t>уровня</w:t>
      </w:r>
      <w:r>
        <w:rPr>
          <w:spacing w:val="-7"/>
        </w:rPr>
        <w:t xml:space="preserve"> </w:t>
      </w:r>
      <w:r>
        <w:t>сформированности</w:t>
      </w:r>
      <w:r>
        <w:rPr>
          <w:spacing w:val="-10"/>
        </w:rPr>
        <w:t xml:space="preserve"> </w:t>
      </w:r>
      <w:r>
        <w:t>слоговой</w:t>
      </w:r>
      <w:r>
        <w:rPr>
          <w:spacing w:val="-8"/>
        </w:rPr>
        <w:t xml:space="preserve"> </w:t>
      </w:r>
      <w:r>
        <w:t>структуры</w:t>
      </w:r>
      <w:r>
        <w:rPr>
          <w:spacing w:val="-8"/>
        </w:rPr>
        <w:t xml:space="preserve"> </w:t>
      </w:r>
      <w:r>
        <w:rPr>
          <w:spacing w:val="-2"/>
        </w:rPr>
        <w:t>слова:</w:t>
      </w:r>
    </w:p>
    <w:p w:rsidR="00D61B91" w:rsidRDefault="00AD1018" w:rsidP="00AD1018">
      <w:pPr>
        <w:pStyle w:val="a5"/>
        <w:numPr>
          <w:ilvl w:val="1"/>
          <w:numId w:val="114"/>
        </w:numPr>
        <w:tabs>
          <w:tab w:val="left" w:pos="891"/>
        </w:tabs>
        <w:spacing w:before="1"/>
        <w:ind w:right="449" w:firstLine="566"/>
        <w:jc w:val="both"/>
        <w:rPr>
          <w:sz w:val="20"/>
        </w:rPr>
      </w:pPr>
      <w:r>
        <w:rPr>
          <w:b/>
          <w:sz w:val="20"/>
        </w:rPr>
        <w:t>уровень</w:t>
      </w:r>
      <w:r>
        <w:rPr>
          <w:b/>
          <w:spacing w:val="-5"/>
          <w:sz w:val="20"/>
        </w:rPr>
        <w:t xml:space="preserve"> </w:t>
      </w:r>
      <w:r>
        <w:rPr>
          <w:sz w:val="20"/>
        </w:rPr>
        <w:t>(0-6</w:t>
      </w:r>
      <w:r>
        <w:rPr>
          <w:spacing w:val="-2"/>
          <w:sz w:val="20"/>
        </w:rPr>
        <w:t xml:space="preserve"> </w:t>
      </w:r>
      <w:r>
        <w:rPr>
          <w:sz w:val="20"/>
        </w:rPr>
        <w:t>баллов,</w:t>
      </w:r>
      <w:r>
        <w:rPr>
          <w:spacing w:val="-5"/>
          <w:sz w:val="20"/>
        </w:rPr>
        <w:t xml:space="preserve"> </w:t>
      </w:r>
      <w:r>
        <w:rPr>
          <w:sz w:val="20"/>
        </w:rPr>
        <w:t>низкий)</w:t>
      </w:r>
      <w:r>
        <w:rPr>
          <w:spacing w:val="-3"/>
          <w:sz w:val="20"/>
        </w:rPr>
        <w:t xml:space="preserve"> </w:t>
      </w:r>
      <w:r>
        <w:rPr>
          <w:sz w:val="20"/>
        </w:rPr>
        <w:t>–</w:t>
      </w:r>
      <w:r>
        <w:rPr>
          <w:spacing w:val="-4"/>
          <w:sz w:val="20"/>
        </w:rPr>
        <w:t xml:space="preserve"> </w:t>
      </w:r>
      <w:r>
        <w:rPr>
          <w:sz w:val="20"/>
        </w:rPr>
        <w:t>наблюдается</w:t>
      </w:r>
      <w:r>
        <w:rPr>
          <w:spacing w:val="-4"/>
          <w:sz w:val="20"/>
        </w:rPr>
        <w:t xml:space="preserve"> </w:t>
      </w:r>
      <w:r>
        <w:rPr>
          <w:sz w:val="20"/>
        </w:rPr>
        <w:t>у</w:t>
      </w:r>
      <w:r>
        <w:rPr>
          <w:spacing w:val="-4"/>
          <w:sz w:val="20"/>
        </w:rPr>
        <w:t xml:space="preserve"> </w:t>
      </w:r>
      <w:r>
        <w:rPr>
          <w:sz w:val="20"/>
        </w:rPr>
        <w:t>пяти</w:t>
      </w:r>
      <w:r>
        <w:rPr>
          <w:spacing w:val="-7"/>
          <w:sz w:val="20"/>
        </w:rPr>
        <w:t xml:space="preserve"> </w:t>
      </w:r>
      <w:r>
        <w:rPr>
          <w:sz w:val="20"/>
        </w:rPr>
        <w:t>обследуемых</w:t>
      </w:r>
      <w:r>
        <w:rPr>
          <w:spacing w:val="-5"/>
          <w:sz w:val="20"/>
        </w:rPr>
        <w:t xml:space="preserve"> </w:t>
      </w:r>
      <w:r>
        <w:rPr>
          <w:sz w:val="20"/>
        </w:rPr>
        <w:t>–</w:t>
      </w:r>
      <w:r>
        <w:rPr>
          <w:spacing w:val="-4"/>
          <w:sz w:val="20"/>
        </w:rPr>
        <w:t xml:space="preserve"> </w:t>
      </w:r>
      <w:r>
        <w:rPr>
          <w:sz w:val="20"/>
        </w:rPr>
        <w:t>25%</w:t>
      </w:r>
      <w:r>
        <w:rPr>
          <w:spacing w:val="-6"/>
          <w:sz w:val="20"/>
        </w:rPr>
        <w:t xml:space="preserve"> </w:t>
      </w:r>
      <w:r>
        <w:rPr>
          <w:sz w:val="20"/>
        </w:rPr>
        <w:t>(Никита</w:t>
      </w:r>
      <w:r>
        <w:rPr>
          <w:spacing w:val="-5"/>
          <w:sz w:val="20"/>
        </w:rPr>
        <w:t xml:space="preserve"> </w:t>
      </w:r>
      <w:r>
        <w:rPr>
          <w:sz w:val="20"/>
        </w:rPr>
        <w:t>О.,</w:t>
      </w:r>
      <w:r>
        <w:rPr>
          <w:spacing w:val="-5"/>
          <w:sz w:val="20"/>
        </w:rPr>
        <w:t xml:space="preserve"> </w:t>
      </w:r>
      <w:r>
        <w:rPr>
          <w:sz w:val="20"/>
        </w:rPr>
        <w:t>Люба</w:t>
      </w:r>
      <w:r>
        <w:rPr>
          <w:spacing w:val="-5"/>
          <w:sz w:val="20"/>
        </w:rPr>
        <w:t xml:space="preserve"> </w:t>
      </w:r>
      <w:r>
        <w:rPr>
          <w:sz w:val="20"/>
        </w:rPr>
        <w:t>У.,</w:t>
      </w:r>
      <w:r>
        <w:rPr>
          <w:spacing w:val="-5"/>
          <w:sz w:val="20"/>
        </w:rPr>
        <w:t xml:space="preserve"> </w:t>
      </w:r>
      <w:r>
        <w:rPr>
          <w:sz w:val="20"/>
        </w:rPr>
        <w:t>Демид</w:t>
      </w:r>
      <w:r>
        <w:rPr>
          <w:spacing w:val="-6"/>
          <w:sz w:val="20"/>
        </w:rPr>
        <w:t xml:space="preserve"> </w:t>
      </w:r>
      <w:r>
        <w:rPr>
          <w:sz w:val="20"/>
        </w:rPr>
        <w:t>В., Настя</w:t>
      </w:r>
      <w:r>
        <w:rPr>
          <w:spacing w:val="-2"/>
          <w:sz w:val="20"/>
        </w:rPr>
        <w:t xml:space="preserve"> </w:t>
      </w:r>
      <w:r>
        <w:rPr>
          <w:sz w:val="20"/>
        </w:rPr>
        <w:t>Б.,</w:t>
      </w:r>
      <w:r>
        <w:rPr>
          <w:spacing w:val="-1"/>
          <w:sz w:val="20"/>
        </w:rPr>
        <w:t xml:space="preserve"> </w:t>
      </w:r>
      <w:r>
        <w:rPr>
          <w:sz w:val="20"/>
        </w:rPr>
        <w:t>Глеб</w:t>
      </w:r>
      <w:r>
        <w:rPr>
          <w:spacing w:val="-1"/>
          <w:sz w:val="20"/>
        </w:rPr>
        <w:t xml:space="preserve"> </w:t>
      </w:r>
      <w:r>
        <w:rPr>
          <w:sz w:val="20"/>
        </w:rPr>
        <w:t>П.).</w:t>
      </w:r>
      <w:r>
        <w:rPr>
          <w:spacing w:val="-1"/>
          <w:sz w:val="20"/>
        </w:rPr>
        <w:t xml:space="preserve"> </w:t>
      </w:r>
      <w:r>
        <w:rPr>
          <w:sz w:val="20"/>
        </w:rPr>
        <w:t>В первом задании</w:t>
      </w:r>
      <w:r>
        <w:rPr>
          <w:spacing w:val="-2"/>
          <w:sz w:val="20"/>
        </w:rPr>
        <w:t xml:space="preserve"> </w:t>
      </w:r>
      <w:r>
        <w:rPr>
          <w:sz w:val="20"/>
        </w:rPr>
        <w:t>(произнесение слов сложного слогового состава),</w:t>
      </w:r>
      <w:r>
        <w:rPr>
          <w:spacing w:val="-1"/>
          <w:sz w:val="20"/>
        </w:rPr>
        <w:t xml:space="preserve"> </w:t>
      </w:r>
      <w:r>
        <w:rPr>
          <w:sz w:val="20"/>
        </w:rPr>
        <w:t>дети</w:t>
      </w:r>
      <w:r>
        <w:rPr>
          <w:spacing w:val="-2"/>
          <w:sz w:val="20"/>
        </w:rPr>
        <w:t xml:space="preserve"> </w:t>
      </w:r>
      <w:r>
        <w:rPr>
          <w:sz w:val="20"/>
        </w:rPr>
        <w:t>смогли произнести только односложные слова и двусложные слова с открытым слогом (</w:t>
      </w:r>
      <w:r>
        <w:rPr>
          <w:i/>
          <w:sz w:val="20"/>
        </w:rPr>
        <w:t>например, кот, дом, дыня, вата и т.д.</w:t>
      </w:r>
      <w:r>
        <w:rPr>
          <w:sz w:val="20"/>
        </w:rPr>
        <w:t>). Были допущены ошибки практически во всех произносимых словах, имеющих сложную слог</w:t>
      </w:r>
      <w:r>
        <w:rPr>
          <w:sz w:val="20"/>
        </w:rPr>
        <w:t>овую структуру.</w:t>
      </w:r>
      <w:r>
        <w:rPr>
          <w:spacing w:val="40"/>
          <w:sz w:val="20"/>
        </w:rPr>
        <w:t xml:space="preserve"> </w:t>
      </w:r>
      <w:r>
        <w:rPr>
          <w:sz w:val="20"/>
        </w:rPr>
        <w:t>В словах наблюдались такие ошибки, как: элизии (</w:t>
      </w:r>
      <w:r>
        <w:rPr>
          <w:i/>
          <w:sz w:val="20"/>
        </w:rPr>
        <w:t>письмо-пимо, колобок-кобок, помидор-подор, барабан-бабан</w:t>
      </w:r>
      <w:r>
        <w:rPr>
          <w:sz w:val="20"/>
        </w:rPr>
        <w:t>);</w:t>
      </w:r>
      <w:r>
        <w:rPr>
          <w:spacing w:val="-3"/>
          <w:sz w:val="20"/>
        </w:rPr>
        <w:t xml:space="preserve"> </w:t>
      </w:r>
      <w:r>
        <w:rPr>
          <w:sz w:val="20"/>
        </w:rPr>
        <w:t>перестановка звуков</w:t>
      </w:r>
      <w:r>
        <w:rPr>
          <w:spacing w:val="-1"/>
          <w:sz w:val="20"/>
        </w:rPr>
        <w:t xml:space="preserve"> </w:t>
      </w:r>
      <w:r>
        <w:rPr>
          <w:sz w:val="20"/>
        </w:rPr>
        <w:t>(</w:t>
      </w:r>
      <w:r>
        <w:rPr>
          <w:i/>
          <w:sz w:val="20"/>
        </w:rPr>
        <w:t>маятник-маянтик</w:t>
      </w:r>
      <w:r>
        <w:rPr>
          <w:sz w:val="20"/>
        </w:rPr>
        <w:t>);</w:t>
      </w:r>
      <w:r>
        <w:rPr>
          <w:spacing w:val="-3"/>
          <w:sz w:val="20"/>
        </w:rPr>
        <w:t xml:space="preserve"> </w:t>
      </w:r>
      <w:r>
        <w:rPr>
          <w:sz w:val="20"/>
        </w:rPr>
        <w:t>сокращения при</w:t>
      </w:r>
      <w:r>
        <w:rPr>
          <w:spacing w:val="-3"/>
          <w:sz w:val="20"/>
        </w:rPr>
        <w:t xml:space="preserve"> </w:t>
      </w:r>
      <w:r>
        <w:rPr>
          <w:sz w:val="20"/>
        </w:rPr>
        <w:t>стечении</w:t>
      </w:r>
      <w:r>
        <w:rPr>
          <w:spacing w:val="-1"/>
          <w:sz w:val="20"/>
        </w:rPr>
        <w:t xml:space="preserve"> </w:t>
      </w:r>
      <w:r>
        <w:rPr>
          <w:sz w:val="20"/>
        </w:rPr>
        <w:t>согласных</w:t>
      </w:r>
      <w:r>
        <w:rPr>
          <w:spacing w:val="-3"/>
          <w:sz w:val="20"/>
        </w:rPr>
        <w:t xml:space="preserve"> </w:t>
      </w:r>
      <w:r>
        <w:rPr>
          <w:sz w:val="20"/>
        </w:rPr>
        <w:t>(</w:t>
      </w:r>
      <w:r>
        <w:rPr>
          <w:i/>
          <w:sz w:val="20"/>
        </w:rPr>
        <w:t>компот-копот,</w:t>
      </w:r>
      <w:r>
        <w:rPr>
          <w:i/>
          <w:spacing w:val="-2"/>
          <w:sz w:val="20"/>
        </w:rPr>
        <w:t xml:space="preserve"> </w:t>
      </w:r>
      <w:r>
        <w:rPr>
          <w:i/>
          <w:sz w:val="20"/>
        </w:rPr>
        <w:t>павлин-палин, тюльпаны-тюпаны, автобус-атобус</w:t>
      </w:r>
      <w:r>
        <w:rPr>
          <w:i/>
          <w:sz w:val="20"/>
        </w:rPr>
        <w:t>, птенцы-тецы</w:t>
      </w:r>
      <w:r>
        <w:rPr>
          <w:sz w:val="20"/>
        </w:rPr>
        <w:t>); вставка согласных в слог (</w:t>
      </w:r>
      <w:r>
        <w:rPr>
          <w:i/>
          <w:sz w:val="20"/>
        </w:rPr>
        <w:t>бусы-бутсы</w:t>
      </w:r>
      <w:r>
        <w:rPr>
          <w:sz w:val="20"/>
        </w:rPr>
        <w:t>). Слова, которые детям казались сложными, дети отказывались произносить.</w:t>
      </w:r>
    </w:p>
    <w:p w:rsidR="00D61B91" w:rsidRDefault="00AD1018">
      <w:pPr>
        <w:ind w:left="170" w:right="449" w:firstLine="566"/>
        <w:jc w:val="both"/>
        <w:rPr>
          <w:sz w:val="20"/>
        </w:rPr>
      </w:pPr>
      <w:r>
        <w:rPr>
          <w:sz w:val="20"/>
        </w:rPr>
        <w:t>Во втором задании – исследование сформированности слов сложной слоговой структуры, дети допуска-ли ошибки в произнесении всех слов</w:t>
      </w:r>
      <w:r>
        <w:rPr>
          <w:sz w:val="20"/>
        </w:rPr>
        <w:t>. Наблюдались следующие нарушения: нарушения при стечении соглас-ных звуков (</w:t>
      </w:r>
      <w:r>
        <w:rPr>
          <w:i/>
          <w:sz w:val="20"/>
        </w:rPr>
        <w:t>сковорода-коворода, простокваша-потокваша, транспорт-трапот, аквалангист-лагист</w:t>
      </w:r>
      <w:r>
        <w:rPr>
          <w:sz w:val="20"/>
        </w:rPr>
        <w:t>), элизии (</w:t>
      </w:r>
      <w:r>
        <w:rPr>
          <w:i/>
          <w:sz w:val="20"/>
        </w:rPr>
        <w:t>парикмахерская-паримаская</w:t>
      </w:r>
      <w:r>
        <w:rPr>
          <w:sz w:val="20"/>
        </w:rPr>
        <w:t>) [1].</w:t>
      </w:r>
    </w:p>
    <w:p w:rsidR="00D61B91" w:rsidRDefault="00AD1018">
      <w:pPr>
        <w:pStyle w:val="a3"/>
        <w:ind w:left="170" w:right="446"/>
      </w:pPr>
      <w:r>
        <w:t xml:space="preserve">В третьем задании, где нужно было повторять ряды слогов, </w:t>
      </w:r>
      <w:r>
        <w:t>дети не справился ни с одной пробой: менял местами слоги, проговаривал другие слоги. В четвертом задании (обследование способности воспроизведения ритмической структуры), например мальчик Никита справился с пробой хлопки в ладоши столько раз, сколько точек</w:t>
      </w:r>
      <w:r>
        <w:t xml:space="preserve"> на карточке, и с пробой «повторение ударов за логопедом» с ритмическим рисунком !-! после несколь-ких повторений. Остальные дети не выполнили пробу.</w:t>
      </w:r>
    </w:p>
    <w:p w:rsidR="00D61B91" w:rsidRDefault="00AD1018">
      <w:pPr>
        <w:pStyle w:val="a3"/>
        <w:ind w:left="170" w:right="446"/>
      </w:pPr>
      <w:r>
        <w:t>В задании пять все пять детей не смогли</w:t>
      </w:r>
      <w:r>
        <w:rPr>
          <w:spacing w:val="-1"/>
        </w:rPr>
        <w:t xml:space="preserve"> </w:t>
      </w:r>
      <w:r>
        <w:t>определить количество слогов и правильно отхлопать ритмиче-ский ри</w:t>
      </w:r>
      <w:r>
        <w:t>сунок слова. Например, Глеб хлопал больше, чем нужно, не понимал в чем суть задания. Никита, в ше-стом задании допускал грубые ошибки во всех предъявленных словах, некоторые слова и вовсе не произнес, хотя логопедом были предъявлены несколько раз.</w:t>
      </w:r>
    </w:p>
    <w:p w:rsidR="00D61B91" w:rsidRDefault="00AD1018" w:rsidP="00AD1018">
      <w:pPr>
        <w:pStyle w:val="a5"/>
        <w:numPr>
          <w:ilvl w:val="1"/>
          <w:numId w:val="114"/>
        </w:numPr>
        <w:tabs>
          <w:tab w:val="left" w:pos="931"/>
        </w:tabs>
        <w:ind w:right="447" w:firstLine="566"/>
        <w:jc w:val="both"/>
        <w:rPr>
          <w:sz w:val="20"/>
        </w:rPr>
      </w:pPr>
      <w:r>
        <w:rPr>
          <w:b/>
          <w:sz w:val="20"/>
        </w:rPr>
        <w:t>уровень</w:t>
      </w:r>
      <w:r>
        <w:rPr>
          <w:b/>
          <w:spacing w:val="40"/>
          <w:sz w:val="20"/>
        </w:rPr>
        <w:t xml:space="preserve"> </w:t>
      </w:r>
      <w:r>
        <w:rPr>
          <w:sz w:val="20"/>
        </w:rPr>
        <w:t>(7-12</w:t>
      </w:r>
      <w:r>
        <w:rPr>
          <w:spacing w:val="40"/>
          <w:sz w:val="20"/>
        </w:rPr>
        <w:t xml:space="preserve"> </w:t>
      </w:r>
      <w:r>
        <w:rPr>
          <w:sz w:val="20"/>
        </w:rPr>
        <w:t>баллов,</w:t>
      </w:r>
      <w:r>
        <w:rPr>
          <w:spacing w:val="40"/>
          <w:sz w:val="20"/>
        </w:rPr>
        <w:t xml:space="preserve"> </w:t>
      </w:r>
      <w:r>
        <w:rPr>
          <w:sz w:val="20"/>
        </w:rPr>
        <w:t>ниже</w:t>
      </w:r>
      <w:r>
        <w:rPr>
          <w:spacing w:val="40"/>
          <w:sz w:val="20"/>
        </w:rPr>
        <w:t xml:space="preserve"> </w:t>
      </w:r>
      <w:r>
        <w:rPr>
          <w:sz w:val="20"/>
        </w:rPr>
        <w:t>среднего)</w:t>
      </w:r>
      <w:r>
        <w:rPr>
          <w:spacing w:val="40"/>
          <w:sz w:val="20"/>
        </w:rPr>
        <w:t xml:space="preserve"> </w:t>
      </w:r>
      <w:r>
        <w:rPr>
          <w:sz w:val="20"/>
        </w:rPr>
        <w:t>–</w:t>
      </w:r>
      <w:r>
        <w:rPr>
          <w:spacing w:val="40"/>
          <w:sz w:val="20"/>
        </w:rPr>
        <w:t xml:space="preserve"> </w:t>
      </w:r>
      <w:r>
        <w:rPr>
          <w:sz w:val="20"/>
        </w:rPr>
        <w:t>наблюдается</w:t>
      </w:r>
      <w:r>
        <w:rPr>
          <w:spacing w:val="40"/>
          <w:sz w:val="20"/>
        </w:rPr>
        <w:t xml:space="preserve"> </w:t>
      </w:r>
      <w:r>
        <w:rPr>
          <w:sz w:val="20"/>
        </w:rPr>
        <w:t>у</w:t>
      </w:r>
      <w:r>
        <w:rPr>
          <w:spacing w:val="39"/>
          <w:sz w:val="20"/>
        </w:rPr>
        <w:t xml:space="preserve"> </w:t>
      </w:r>
      <w:r>
        <w:rPr>
          <w:sz w:val="20"/>
        </w:rPr>
        <w:t>тринадцати</w:t>
      </w:r>
      <w:r>
        <w:rPr>
          <w:spacing w:val="40"/>
          <w:sz w:val="20"/>
        </w:rPr>
        <w:t xml:space="preserve"> </w:t>
      </w:r>
      <w:r>
        <w:rPr>
          <w:sz w:val="20"/>
        </w:rPr>
        <w:t>обследуемых</w:t>
      </w:r>
      <w:r>
        <w:rPr>
          <w:spacing w:val="40"/>
          <w:sz w:val="20"/>
        </w:rPr>
        <w:t xml:space="preserve"> </w:t>
      </w:r>
      <w:r>
        <w:rPr>
          <w:sz w:val="20"/>
        </w:rPr>
        <w:t>–</w:t>
      </w:r>
      <w:r>
        <w:rPr>
          <w:spacing w:val="40"/>
          <w:sz w:val="20"/>
        </w:rPr>
        <w:t xml:space="preserve"> </w:t>
      </w:r>
      <w:r>
        <w:rPr>
          <w:sz w:val="20"/>
        </w:rPr>
        <w:t>65%</w:t>
      </w:r>
      <w:r>
        <w:rPr>
          <w:spacing w:val="40"/>
          <w:sz w:val="20"/>
        </w:rPr>
        <w:t xml:space="preserve"> </w:t>
      </w:r>
      <w:r>
        <w:rPr>
          <w:sz w:val="20"/>
        </w:rPr>
        <w:t>(Аня</w:t>
      </w:r>
      <w:r>
        <w:rPr>
          <w:spacing w:val="40"/>
          <w:sz w:val="20"/>
        </w:rPr>
        <w:t xml:space="preserve"> </w:t>
      </w:r>
      <w:r>
        <w:rPr>
          <w:sz w:val="20"/>
        </w:rPr>
        <w:t>Д., Дима А., Ангелина П., Ева Н., Рината Д., Дима Д., Настя Д., Оля П, Максим В., Женя П, Олег Б., Валера Л., Сережа</w:t>
      </w:r>
      <w:r>
        <w:rPr>
          <w:spacing w:val="22"/>
          <w:sz w:val="20"/>
        </w:rPr>
        <w:t xml:space="preserve"> </w:t>
      </w:r>
      <w:r>
        <w:rPr>
          <w:sz w:val="20"/>
        </w:rPr>
        <w:t>Л.,</w:t>
      </w:r>
      <w:r>
        <w:rPr>
          <w:spacing w:val="22"/>
          <w:sz w:val="20"/>
        </w:rPr>
        <w:t xml:space="preserve"> </w:t>
      </w:r>
      <w:r>
        <w:rPr>
          <w:sz w:val="20"/>
        </w:rPr>
        <w:t>Настя</w:t>
      </w:r>
      <w:r>
        <w:rPr>
          <w:spacing w:val="21"/>
          <w:sz w:val="20"/>
        </w:rPr>
        <w:t xml:space="preserve"> </w:t>
      </w:r>
      <w:r>
        <w:rPr>
          <w:sz w:val="20"/>
        </w:rPr>
        <w:t>П.).</w:t>
      </w:r>
      <w:r>
        <w:rPr>
          <w:spacing w:val="22"/>
          <w:sz w:val="20"/>
        </w:rPr>
        <w:t xml:space="preserve"> </w:t>
      </w:r>
      <w:r>
        <w:rPr>
          <w:sz w:val="20"/>
        </w:rPr>
        <w:t>В</w:t>
      </w:r>
      <w:r>
        <w:rPr>
          <w:spacing w:val="23"/>
          <w:sz w:val="20"/>
        </w:rPr>
        <w:t xml:space="preserve"> </w:t>
      </w:r>
      <w:r>
        <w:rPr>
          <w:sz w:val="20"/>
        </w:rPr>
        <w:t>первом</w:t>
      </w:r>
      <w:r>
        <w:rPr>
          <w:spacing w:val="23"/>
          <w:sz w:val="20"/>
        </w:rPr>
        <w:t xml:space="preserve"> </w:t>
      </w:r>
      <w:r>
        <w:rPr>
          <w:sz w:val="20"/>
        </w:rPr>
        <w:t>задании</w:t>
      </w:r>
      <w:r>
        <w:rPr>
          <w:spacing w:val="23"/>
          <w:sz w:val="20"/>
        </w:rPr>
        <w:t xml:space="preserve"> </w:t>
      </w:r>
      <w:r>
        <w:rPr>
          <w:sz w:val="20"/>
        </w:rPr>
        <w:t>у</w:t>
      </w:r>
      <w:r>
        <w:rPr>
          <w:spacing w:val="23"/>
          <w:sz w:val="20"/>
        </w:rPr>
        <w:t xml:space="preserve"> </w:t>
      </w:r>
      <w:r>
        <w:rPr>
          <w:sz w:val="20"/>
        </w:rPr>
        <w:t>Ани</w:t>
      </w:r>
      <w:r>
        <w:rPr>
          <w:spacing w:val="21"/>
          <w:sz w:val="20"/>
        </w:rPr>
        <w:t xml:space="preserve"> </w:t>
      </w:r>
      <w:r>
        <w:rPr>
          <w:sz w:val="20"/>
        </w:rPr>
        <w:t>Д.</w:t>
      </w:r>
      <w:r>
        <w:rPr>
          <w:spacing w:val="25"/>
          <w:sz w:val="20"/>
        </w:rPr>
        <w:t xml:space="preserve"> </w:t>
      </w:r>
      <w:r>
        <w:rPr>
          <w:sz w:val="20"/>
        </w:rPr>
        <w:t>и</w:t>
      </w:r>
      <w:r>
        <w:rPr>
          <w:spacing w:val="21"/>
          <w:sz w:val="20"/>
        </w:rPr>
        <w:t xml:space="preserve"> </w:t>
      </w:r>
      <w:r>
        <w:rPr>
          <w:sz w:val="20"/>
        </w:rPr>
        <w:t>Евы</w:t>
      </w:r>
      <w:r>
        <w:rPr>
          <w:spacing w:val="22"/>
          <w:sz w:val="20"/>
        </w:rPr>
        <w:t xml:space="preserve"> </w:t>
      </w:r>
      <w:r>
        <w:rPr>
          <w:sz w:val="20"/>
        </w:rPr>
        <w:t>Н.</w:t>
      </w:r>
      <w:r>
        <w:rPr>
          <w:spacing w:val="22"/>
          <w:sz w:val="20"/>
        </w:rPr>
        <w:t xml:space="preserve"> </w:t>
      </w:r>
      <w:r>
        <w:rPr>
          <w:sz w:val="20"/>
        </w:rPr>
        <w:t>нарушения</w:t>
      </w:r>
      <w:r>
        <w:rPr>
          <w:spacing w:val="21"/>
          <w:sz w:val="20"/>
        </w:rPr>
        <w:t xml:space="preserve"> </w:t>
      </w:r>
      <w:r>
        <w:rPr>
          <w:sz w:val="20"/>
        </w:rPr>
        <w:t>наблюдаются</w:t>
      </w:r>
      <w:r>
        <w:rPr>
          <w:spacing w:val="22"/>
          <w:sz w:val="20"/>
        </w:rPr>
        <w:t xml:space="preserve"> </w:t>
      </w:r>
      <w:r>
        <w:rPr>
          <w:sz w:val="20"/>
        </w:rPr>
        <w:t>в</w:t>
      </w:r>
      <w:r>
        <w:rPr>
          <w:spacing w:val="24"/>
          <w:sz w:val="20"/>
        </w:rPr>
        <w:t xml:space="preserve"> </w:t>
      </w:r>
      <w:r>
        <w:rPr>
          <w:sz w:val="20"/>
        </w:rPr>
        <w:t>трехсложных</w:t>
      </w:r>
      <w:r>
        <w:rPr>
          <w:spacing w:val="20"/>
          <w:sz w:val="20"/>
        </w:rPr>
        <w:t xml:space="preserve"> </w:t>
      </w:r>
      <w:r>
        <w:rPr>
          <w:sz w:val="20"/>
        </w:rPr>
        <w:t>словах со стечениями согласных, четырехсложных словах</w:t>
      </w:r>
      <w:r>
        <w:rPr>
          <w:sz w:val="20"/>
        </w:rPr>
        <w:t xml:space="preserve"> из открытых и закрытых слогов: элизии (</w:t>
      </w:r>
      <w:r>
        <w:rPr>
          <w:i/>
          <w:sz w:val="20"/>
        </w:rPr>
        <w:t>комната-коата-атата-коомта</w:t>
      </w:r>
      <w:r>
        <w:rPr>
          <w:sz w:val="20"/>
        </w:rPr>
        <w:t>); у всех детей зафиксированы сокращения при стечении согласных (</w:t>
      </w:r>
      <w:r>
        <w:rPr>
          <w:i/>
          <w:sz w:val="20"/>
        </w:rPr>
        <w:t>пипетка-пипека</w:t>
      </w:r>
      <w:r>
        <w:rPr>
          <w:sz w:val="20"/>
        </w:rPr>
        <w:t xml:space="preserve">, </w:t>
      </w:r>
      <w:r>
        <w:rPr>
          <w:i/>
          <w:sz w:val="20"/>
        </w:rPr>
        <w:t>панамка-анака</w:t>
      </w:r>
      <w:r>
        <w:rPr>
          <w:sz w:val="20"/>
        </w:rPr>
        <w:t>). Все дети, кроме Жени П. и Валеры Л. допускали следующие ошибки в четырхсложных, трехсложных с</w:t>
      </w:r>
      <w:r>
        <w:rPr>
          <w:sz w:val="20"/>
        </w:rPr>
        <w:t>ловах, а также в словах со стечением согласных: элизии (</w:t>
      </w:r>
      <w:r>
        <w:rPr>
          <w:i/>
          <w:sz w:val="20"/>
        </w:rPr>
        <w:t>ежевика-евика, пианино-пинино</w:t>
      </w:r>
      <w:r>
        <w:rPr>
          <w:sz w:val="20"/>
        </w:rPr>
        <w:t>); сокращения при стечении согласных (</w:t>
      </w:r>
      <w:r>
        <w:rPr>
          <w:i/>
          <w:sz w:val="20"/>
        </w:rPr>
        <w:t>матрешка-матешка</w:t>
      </w:r>
      <w:r>
        <w:rPr>
          <w:sz w:val="20"/>
        </w:rPr>
        <w:t>); вставка согласных в слог (</w:t>
      </w:r>
      <w:r>
        <w:rPr>
          <w:i/>
          <w:sz w:val="20"/>
        </w:rPr>
        <w:t>клубника-клублуника</w:t>
      </w:r>
      <w:r>
        <w:rPr>
          <w:sz w:val="20"/>
        </w:rPr>
        <w:t xml:space="preserve">); антиципации </w:t>
      </w:r>
      <w:r>
        <w:rPr>
          <w:spacing w:val="-2"/>
          <w:sz w:val="20"/>
        </w:rPr>
        <w:t>(</w:t>
      </w:r>
      <w:r>
        <w:rPr>
          <w:i/>
          <w:spacing w:val="-2"/>
          <w:sz w:val="20"/>
        </w:rPr>
        <w:t>гнездо-генездо</w:t>
      </w:r>
      <w:r>
        <w:rPr>
          <w:spacing w:val="-2"/>
          <w:sz w:val="20"/>
        </w:rPr>
        <w:t>).</w:t>
      </w:r>
    </w:p>
    <w:p w:rsidR="00D61B91" w:rsidRDefault="00AD1018">
      <w:pPr>
        <w:spacing w:before="1"/>
        <w:ind w:left="170" w:right="451" w:firstLine="566"/>
        <w:jc w:val="both"/>
        <w:rPr>
          <w:sz w:val="20"/>
        </w:rPr>
      </w:pPr>
      <w:r>
        <w:rPr>
          <w:sz w:val="20"/>
        </w:rPr>
        <w:t>Во</w:t>
      </w:r>
      <w:r>
        <w:rPr>
          <w:spacing w:val="27"/>
          <w:sz w:val="20"/>
        </w:rPr>
        <w:t xml:space="preserve"> </w:t>
      </w:r>
      <w:r>
        <w:rPr>
          <w:sz w:val="20"/>
        </w:rPr>
        <w:t>втором</w:t>
      </w:r>
      <w:r>
        <w:rPr>
          <w:spacing w:val="27"/>
          <w:sz w:val="20"/>
        </w:rPr>
        <w:t xml:space="preserve"> </w:t>
      </w:r>
      <w:r>
        <w:rPr>
          <w:sz w:val="20"/>
        </w:rPr>
        <w:t>задании</w:t>
      </w:r>
      <w:r>
        <w:rPr>
          <w:spacing w:val="27"/>
          <w:sz w:val="20"/>
        </w:rPr>
        <w:t xml:space="preserve"> </w:t>
      </w:r>
      <w:r>
        <w:rPr>
          <w:sz w:val="20"/>
        </w:rPr>
        <w:t>у</w:t>
      </w:r>
      <w:r>
        <w:rPr>
          <w:spacing w:val="24"/>
          <w:sz w:val="20"/>
        </w:rPr>
        <w:t xml:space="preserve"> </w:t>
      </w:r>
      <w:r>
        <w:rPr>
          <w:sz w:val="20"/>
        </w:rPr>
        <w:t>детей,</w:t>
      </w:r>
      <w:r>
        <w:rPr>
          <w:spacing w:val="26"/>
          <w:sz w:val="20"/>
        </w:rPr>
        <w:t xml:space="preserve"> </w:t>
      </w:r>
      <w:r>
        <w:rPr>
          <w:sz w:val="20"/>
        </w:rPr>
        <w:t>показавших</w:t>
      </w:r>
      <w:r>
        <w:rPr>
          <w:spacing w:val="31"/>
          <w:sz w:val="20"/>
        </w:rPr>
        <w:t xml:space="preserve"> </w:t>
      </w:r>
      <w:r>
        <w:rPr>
          <w:sz w:val="20"/>
        </w:rPr>
        <w:t>уровень</w:t>
      </w:r>
      <w:r>
        <w:rPr>
          <w:spacing w:val="28"/>
          <w:sz w:val="20"/>
        </w:rPr>
        <w:t xml:space="preserve"> </w:t>
      </w:r>
      <w:r>
        <w:rPr>
          <w:sz w:val="20"/>
        </w:rPr>
        <w:t>ниже</w:t>
      </w:r>
      <w:r>
        <w:rPr>
          <w:spacing w:val="28"/>
          <w:sz w:val="20"/>
        </w:rPr>
        <w:t xml:space="preserve"> </w:t>
      </w:r>
      <w:r>
        <w:rPr>
          <w:sz w:val="20"/>
        </w:rPr>
        <w:t>среднего,</w:t>
      </w:r>
      <w:r>
        <w:rPr>
          <w:spacing w:val="28"/>
          <w:sz w:val="20"/>
        </w:rPr>
        <w:t xml:space="preserve"> </w:t>
      </w:r>
      <w:r>
        <w:rPr>
          <w:sz w:val="20"/>
        </w:rPr>
        <w:t>наблюдались</w:t>
      </w:r>
      <w:r>
        <w:rPr>
          <w:spacing w:val="29"/>
          <w:sz w:val="20"/>
        </w:rPr>
        <w:t xml:space="preserve"> </w:t>
      </w:r>
      <w:r>
        <w:rPr>
          <w:sz w:val="20"/>
        </w:rPr>
        <w:t>следующие</w:t>
      </w:r>
      <w:r>
        <w:rPr>
          <w:spacing w:val="28"/>
          <w:sz w:val="20"/>
        </w:rPr>
        <w:t xml:space="preserve"> </w:t>
      </w:r>
      <w:r>
        <w:rPr>
          <w:sz w:val="20"/>
        </w:rPr>
        <w:t>нарушения в словах: элизии (</w:t>
      </w:r>
      <w:r>
        <w:rPr>
          <w:i/>
          <w:sz w:val="20"/>
        </w:rPr>
        <w:t>милиционер-иниционер, аквалангист-аквагист парикмахерская-памахерская</w:t>
      </w:r>
      <w:r>
        <w:rPr>
          <w:sz w:val="20"/>
        </w:rPr>
        <w:t>); сокращения при</w:t>
      </w:r>
      <w:r>
        <w:rPr>
          <w:spacing w:val="-3"/>
          <w:sz w:val="20"/>
        </w:rPr>
        <w:t xml:space="preserve"> </w:t>
      </w:r>
      <w:r>
        <w:rPr>
          <w:sz w:val="20"/>
        </w:rPr>
        <w:t>стечении</w:t>
      </w:r>
      <w:r>
        <w:rPr>
          <w:spacing w:val="-3"/>
          <w:sz w:val="20"/>
        </w:rPr>
        <w:t xml:space="preserve"> </w:t>
      </w:r>
      <w:r>
        <w:rPr>
          <w:sz w:val="20"/>
        </w:rPr>
        <w:t>согласных</w:t>
      </w:r>
      <w:r>
        <w:rPr>
          <w:spacing w:val="-3"/>
          <w:sz w:val="20"/>
        </w:rPr>
        <w:t xml:space="preserve"> </w:t>
      </w:r>
      <w:r>
        <w:rPr>
          <w:sz w:val="20"/>
        </w:rPr>
        <w:t>(</w:t>
      </w:r>
      <w:r>
        <w:rPr>
          <w:i/>
          <w:sz w:val="20"/>
        </w:rPr>
        <w:t>транспорт-танспот</w:t>
      </w:r>
      <w:r>
        <w:rPr>
          <w:sz w:val="20"/>
        </w:rPr>
        <w:t>);</w:t>
      </w:r>
      <w:r>
        <w:rPr>
          <w:spacing w:val="-3"/>
          <w:sz w:val="20"/>
        </w:rPr>
        <w:t xml:space="preserve"> </w:t>
      </w:r>
      <w:r>
        <w:rPr>
          <w:sz w:val="20"/>
        </w:rPr>
        <w:t>вставка согласных</w:t>
      </w:r>
      <w:r>
        <w:rPr>
          <w:spacing w:val="-3"/>
          <w:sz w:val="20"/>
        </w:rPr>
        <w:t xml:space="preserve"> </w:t>
      </w:r>
      <w:r>
        <w:rPr>
          <w:sz w:val="20"/>
        </w:rPr>
        <w:t>в</w:t>
      </w:r>
      <w:r>
        <w:rPr>
          <w:spacing w:val="-1"/>
          <w:sz w:val="20"/>
        </w:rPr>
        <w:t xml:space="preserve"> </w:t>
      </w:r>
      <w:r>
        <w:rPr>
          <w:sz w:val="20"/>
        </w:rPr>
        <w:t>слог</w:t>
      </w:r>
      <w:r>
        <w:rPr>
          <w:spacing w:val="-3"/>
          <w:sz w:val="20"/>
        </w:rPr>
        <w:t xml:space="preserve"> </w:t>
      </w:r>
      <w:r>
        <w:rPr>
          <w:sz w:val="20"/>
        </w:rPr>
        <w:t>(</w:t>
      </w:r>
      <w:r>
        <w:rPr>
          <w:i/>
          <w:sz w:val="20"/>
        </w:rPr>
        <w:t>аквариум-акрвариум</w:t>
      </w:r>
      <w:r>
        <w:rPr>
          <w:sz w:val="20"/>
        </w:rPr>
        <w:t>)</w:t>
      </w:r>
      <w:r>
        <w:rPr>
          <w:sz w:val="20"/>
        </w:rPr>
        <w:t>;</w:t>
      </w:r>
      <w:r>
        <w:rPr>
          <w:spacing w:val="-3"/>
          <w:sz w:val="20"/>
        </w:rPr>
        <w:t xml:space="preserve"> </w:t>
      </w:r>
      <w:r>
        <w:rPr>
          <w:sz w:val="20"/>
        </w:rPr>
        <w:t>замена</w:t>
      </w:r>
      <w:r>
        <w:rPr>
          <w:spacing w:val="-2"/>
          <w:sz w:val="20"/>
        </w:rPr>
        <w:t xml:space="preserve"> </w:t>
      </w:r>
      <w:r>
        <w:rPr>
          <w:sz w:val="20"/>
        </w:rPr>
        <w:t>слогов в слове (</w:t>
      </w:r>
      <w:r>
        <w:rPr>
          <w:i/>
          <w:sz w:val="20"/>
        </w:rPr>
        <w:t>парикмахерская-примашеская</w:t>
      </w:r>
      <w:r>
        <w:rPr>
          <w:sz w:val="20"/>
        </w:rPr>
        <w:t>).</w:t>
      </w:r>
    </w:p>
    <w:p w:rsidR="00D61B91" w:rsidRDefault="00AD1018">
      <w:pPr>
        <w:pStyle w:val="a3"/>
        <w:ind w:left="170" w:right="446"/>
      </w:pPr>
      <w:r>
        <w:t>При исследовании возможности повторения ряда слогов (задание 3), у Евы, Димы, Насти П., Жени вы-звали затруднения слоги из пробы 4, с остальными пробами дети справилась хорошо. Аня, Дима и Ангелина выпо</w:t>
      </w:r>
      <w:r>
        <w:t>лнили пробу 1, 2, 3, слова из пробы 4 были сокращены до двух слогов (с пробой 4 не справились). В чет-вертом задании</w:t>
      </w:r>
      <w:r>
        <w:rPr>
          <w:spacing w:val="-1"/>
        </w:rPr>
        <w:t xml:space="preserve"> </w:t>
      </w:r>
      <w:r>
        <w:t>дети хорошо справились с заданием хлопки в ладоши по количеству</w:t>
      </w:r>
      <w:r>
        <w:rPr>
          <w:spacing w:val="-1"/>
        </w:rPr>
        <w:t xml:space="preserve"> </w:t>
      </w:r>
      <w:r>
        <w:t>точек на кружочке. С</w:t>
      </w:r>
      <w:r>
        <w:rPr>
          <w:spacing w:val="-1"/>
        </w:rPr>
        <w:t xml:space="preserve"> </w:t>
      </w:r>
      <w:r>
        <w:t>про-бой 1 после двух повторений справились семеро дете</w:t>
      </w:r>
      <w:r>
        <w:t>й (Аня, Ева, Дима, Сережа, Женя, Олег и Сережа). Анге-лина после второго предъявления допускала ошибки во всех словах пробы. С пробой 3 справилась только Ева после двукратного предъявления. Аня, Дима и Ангелина не смогли произнести удары из пробы 4. В пято</w:t>
      </w:r>
      <w:r>
        <w:t>м за-</w:t>
      </w:r>
    </w:p>
    <w:p w:rsidR="00D61B91" w:rsidRDefault="00D61B91">
      <w:pPr>
        <w:pStyle w:val="a3"/>
        <w:sectPr w:rsidR="00D61B91">
          <w:footerReference w:type="default" r:id="rId460"/>
          <w:pgSz w:w="11920" w:h="16850"/>
          <w:pgMar w:top="1060" w:right="850" w:bottom="1360" w:left="850" w:header="0" w:footer="1161" w:gutter="0"/>
          <w:cols w:space="720"/>
        </w:sectPr>
      </w:pPr>
    </w:p>
    <w:p w:rsidR="00D61B91" w:rsidRDefault="00AD1018">
      <w:pPr>
        <w:pStyle w:val="a3"/>
        <w:spacing w:before="65"/>
        <w:ind w:right="163" w:firstLine="0"/>
      </w:pPr>
      <w:r>
        <w:lastRenderedPageBreak/>
        <w:t>дании никто из данной группы детей не справились с заданием. При выполнении задания не учитывалось ко-личество слогов в слове, количество хлопков не соответствовало количеству слогов. В шестом задании все де-ти допускали о</w:t>
      </w:r>
      <w:r>
        <w:t>шибки в предложениях и искажали слоговую структуру слов по типу элизия, персеверация, пропуски слога.</w:t>
      </w:r>
    </w:p>
    <w:p w:rsidR="00D61B91" w:rsidRDefault="00AD1018" w:rsidP="00AD1018">
      <w:pPr>
        <w:pStyle w:val="a5"/>
        <w:numPr>
          <w:ilvl w:val="1"/>
          <w:numId w:val="114"/>
        </w:numPr>
        <w:tabs>
          <w:tab w:val="left" w:pos="1176"/>
        </w:tabs>
        <w:spacing w:before="2"/>
        <w:ind w:left="453" w:right="167" w:firstLine="566"/>
        <w:jc w:val="both"/>
        <w:rPr>
          <w:sz w:val="20"/>
        </w:rPr>
      </w:pPr>
      <w:r>
        <w:rPr>
          <w:b/>
          <w:sz w:val="20"/>
        </w:rPr>
        <w:t xml:space="preserve">уровень </w:t>
      </w:r>
      <w:r>
        <w:rPr>
          <w:sz w:val="20"/>
        </w:rPr>
        <w:t>(13-19 баллов, средний) – наблюдается у двух обследуемых – 29% (Миша А., Александра П.) У детей отмечены такие нарушения как: элизии (</w:t>
      </w:r>
      <w:r>
        <w:rPr>
          <w:i/>
          <w:sz w:val="20"/>
        </w:rPr>
        <w:t>пианино-пини</w:t>
      </w:r>
      <w:r>
        <w:rPr>
          <w:i/>
          <w:sz w:val="20"/>
        </w:rPr>
        <w:t>но</w:t>
      </w:r>
      <w:r>
        <w:rPr>
          <w:sz w:val="20"/>
        </w:rPr>
        <w:t>); сокращения при стечении согласных (</w:t>
      </w:r>
      <w:r>
        <w:rPr>
          <w:i/>
          <w:sz w:val="20"/>
        </w:rPr>
        <w:t>мат-решка-матешка, волк-вок, клубникаа-кубника, птенцы- тенцы</w:t>
      </w:r>
      <w:r>
        <w:rPr>
          <w:sz w:val="20"/>
        </w:rPr>
        <w:t>). Во втором задании наблюдались такие ошиб-ки, как элизии (</w:t>
      </w:r>
      <w:r>
        <w:rPr>
          <w:i/>
          <w:sz w:val="20"/>
        </w:rPr>
        <w:t>милиционер-миционер</w:t>
      </w:r>
      <w:r>
        <w:rPr>
          <w:sz w:val="20"/>
        </w:rPr>
        <w:t>); замена звуков в слове (</w:t>
      </w:r>
      <w:r>
        <w:rPr>
          <w:i/>
          <w:sz w:val="20"/>
        </w:rPr>
        <w:t>простокваша-проскокваша</w:t>
      </w:r>
      <w:r>
        <w:rPr>
          <w:sz w:val="20"/>
        </w:rPr>
        <w:t>) и сокращения при стечении</w:t>
      </w:r>
      <w:r>
        <w:rPr>
          <w:sz w:val="20"/>
        </w:rPr>
        <w:t xml:space="preserve"> согласных (</w:t>
      </w:r>
      <w:r>
        <w:rPr>
          <w:i/>
          <w:sz w:val="20"/>
        </w:rPr>
        <w:t>аквалангист-аквалагист, транспорт-танспот</w:t>
      </w:r>
      <w:r>
        <w:rPr>
          <w:sz w:val="20"/>
        </w:rPr>
        <w:t>). В третьем задании дети затруднялись только в четвертой пробе – повторение ряда слогов с выделением одного слога. В четвертом задании Миша правильно воспроизвёл</w:t>
      </w:r>
      <w:r>
        <w:rPr>
          <w:spacing w:val="-1"/>
          <w:sz w:val="20"/>
        </w:rPr>
        <w:t xml:space="preserve"> </w:t>
      </w:r>
      <w:r>
        <w:rPr>
          <w:sz w:val="20"/>
        </w:rPr>
        <w:t>ритмическую структуру после второго раза. Александра после первого и после второго предъявления допускала ошибки в воспроизведении ритмических структур. В пятом задании Александра под-счёт количества частей осуществляет верно, но не воспроизводит ритмическ</w:t>
      </w:r>
      <w:r>
        <w:rPr>
          <w:sz w:val="20"/>
        </w:rPr>
        <w:t>ую структуру слов 2 класса. Миша сумел воспроизвести</w:t>
      </w:r>
      <w:r>
        <w:rPr>
          <w:spacing w:val="-1"/>
          <w:sz w:val="20"/>
        </w:rPr>
        <w:t xml:space="preserve"> </w:t>
      </w:r>
      <w:r>
        <w:rPr>
          <w:sz w:val="20"/>
        </w:rPr>
        <w:t>ритмическую структуру</w:t>
      </w:r>
      <w:r>
        <w:rPr>
          <w:spacing w:val="-1"/>
          <w:sz w:val="20"/>
        </w:rPr>
        <w:t xml:space="preserve"> </w:t>
      </w:r>
      <w:r>
        <w:rPr>
          <w:sz w:val="20"/>
        </w:rPr>
        <w:t>слов, но посчитать количество слогов не смог. В шестом задании у детей искажения слоговой структуры и ошибки наблюдаются в 4-5 предложениях.</w:t>
      </w:r>
    </w:p>
    <w:p w:rsidR="00D61B91" w:rsidRDefault="00AD1018" w:rsidP="00AD1018">
      <w:pPr>
        <w:pStyle w:val="a5"/>
        <w:numPr>
          <w:ilvl w:val="1"/>
          <w:numId w:val="114"/>
        </w:numPr>
        <w:tabs>
          <w:tab w:val="left" w:pos="1170"/>
        </w:tabs>
        <w:ind w:left="1170" w:hanging="150"/>
        <w:jc w:val="both"/>
        <w:rPr>
          <w:sz w:val="20"/>
        </w:rPr>
      </w:pPr>
      <w:r>
        <w:rPr>
          <w:b/>
          <w:sz w:val="20"/>
        </w:rPr>
        <w:t>уровень</w:t>
      </w:r>
      <w:r>
        <w:rPr>
          <w:b/>
          <w:spacing w:val="-4"/>
          <w:sz w:val="20"/>
        </w:rPr>
        <w:t xml:space="preserve"> </w:t>
      </w:r>
      <w:r>
        <w:rPr>
          <w:sz w:val="20"/>
        </w:rPr>
        <w:t>(20-24</w:t>
      </w:r>
      <w:r>
        <w:rPr>
          <w:spacing w:val="-3"/>
          <w:sz w:val="20"/>
        </w:rPr>
        <w:t xml:space="preserve"> </w:t>
      </w:r>
      <w:r>
        <w:rPr>
          <w:sz w:val="20"/>
        </w:rPr>
        <w:t>баллов,</w:t>
      </w:r>
      <w:r>
        <w:rPr>
          <w:spacing w:val="-4"/>
          <w:sz w:val="20"/>
        </w:rPr>
        <w:t xml:space="preserve"> </w:t>
      </w:r>
      <w:r>
        <w:rPr>
          <w:sz w:val="20"/>
        </w:rPr>
        <w:t>высокий)</w:t>
      </w:r>
      <w:r>
        <w:rPr>
          <w:spacing w:val="-2"/>
          <w:sz w:val="20"/>
        </w:rPr>
        <w:t xml:space="preserve"> </w:t>
      </w:r>
      <w:r>
        <w:rPr>
          <w:sz w:val="20"/>
        </w:rPr>
        <w:t>–</w:t>
      </w:r>
      <w:r>
        <w:rPr>
          <w:spacing w:val="-3"/>
          <w:sz w:val="20"/>
        </w:rPr>
        <w:t xml:space="preserve"> </w:t>
      </w:r>
      <w:r>
        <w:rPr>
          <w:sz w:val="20"/>
        </w:rPr>
        <w:t>не</w:t>
      </w:r>
      <w:r>
        <w:rPr>
          <w:spacing w:val="-4"/>
          <w:sz w:val="20"/>
        </w:rPr>
        <w:t xml:space="preserve"> </w:t>
      </w:r>
      <w:r>
        <w:rPr>
          <w:sz w:val="20"/>
        </w:rPr>
        <w:t>был</w:t>
      </w:r>
      <w:r>
        <w:rPr>
          <w:spacing w:val="-5"/>
          <w:sz w:val="20"/>
        </w:rPr>
        <w:t xml:space="preserve"> </w:t>
      </w:r>
      <w:r>
        <w:rPr>
          <w:sz w:val="20"/>
        </w:rPr>
        <w:t>выявлен</w:t>
      </w:r>
      <w:r>
        <w:rPr>
          <w:spacing w:val="-6"/>
          <w:sz w:val="20"/>
        </w:rPr>
        <w:t xml:space="preserve"> </w:t>
      </w:r>
      <w:r>
        <w:rPr>
          <w:sz w:val="20"/>
        </w:rPr>
        <w:t>ни</w:t>
      </w:r>
      <w:r>
        <w:rPr>
          <w:spacing w:val="-3"/>
          <w:sz w:val="20"/>
        </w:rPr>
        <w:t xml:space="preserve"> </w:t>
      </w:r>
      <w:r>
        <w:rPr>
          <w:sz w:val="20"/>
        </w:rPr>
        <w:t>у</w:t>
      </w:r>
      <w:r>
        <w:rPr>
          <w:spacing w:val="-5"/>
          <w:sz w:val="20"/>
        </w:rPr>
        <w:t xml:space="preserve"> </w:t>
      </w:r>
      <w:r>
        <w:rPr>
          <w:sz w:val="20"/>
        </w:rPr>
        <w:t>кого</w:t>
      </w:r>
      <w:r>
        <w:rPr>
          <w:spacing w:val="-3"/>
          <w:sz w:val="20"/>
        </w:rPr>
        <w:t xml:space="preserve"> </w:t>
      </w:r>
      <w:r>
        <w:rPr>
          <w:sz w:val="20"/>
        </w:rPr>
        <w:t>из</w:t>
      </w:r>
      <w:r>
        <w:rPr>
          <w:spacing w:val="-5"/>
          <w:sz w:val="20"/>
        </w:rPr>
        <w:t xml:space="preserve"> </w:t>
      </w:r>
      <w:r>
        <w:rPr>
          <w:sz w:val="20"/>
        </w:rPr>
        <w:t>детей</w:t>
      </w:r>
      <w:r>
        <w:rPr>
          <w:spacing w:val="-1"/>
          <w:sz w:val="20"/>
        </w:rPr>
        <w:t xml:space="preserve"> </w:t>
      </w:r>
      <w:r>
        <w:rPr>
          <w:sz w:val="20"/>
        </w:rPr>
        <w:t>–</w:t>
      </w:r>
      <w:r>
        <w:rPr>
          <w:spacing w:val="-3"/>
          <w:sz w:val="20"/>
        </w:rPr>
        <w:t xml:space="preserve"> </w:t>
      </w:r>
      <w:r>
        <w:rPr>
          <w:spacing w:val="-5"/>
          <w:sz w:val="20"/>
        </w:rPr>
        <w:t>0%.</w:t>
      </w:r>
    </w:p>
    <w:p w:rsidR="00D61B91" w:rsidRDefault="00AD1018">
      <w:pPr>
        <w:pStyle w:val="a3"/>
        <w:ind w:right="163"/>
      </w:pPr>
      <w:r>
        <w:t>Таким образом, проведенное исследование позволила нам установить, что дети с ОНР III уровня имеют ниже среднего уровень развития слоговой структуры слова. Обследуемые дети чаще допускали такие ошибки, как: элизии; сокращен</w:t>
      </w:r>
      <w:r>
        <w:t>ия при стечении согласных; замена звуков в слове и сокращения при стечении соглас-ных; добавление лишнего слога и замены слогов предыдущим (прогрессивная ассимиляция) [1].</w:t>
      </w:r>
    </w:p>
    <w:p w:rsidR="00D61B91" w:rsidRDefault="00D61B91">
      <w:pPr>
        <w:pStyle w:val="a3"/>
        <w:spacing w:before="5"/>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13"/>
        </w:numPr>
        <w:tabs>
          <w:tab w:val="left" w:pos="734"/>
          <w:tab w:val="left" w:pos="736"/>
        </w:tabs>
        <w:ind w:right="168"/>
        <w:jc w:val="both"/>
        <w:rPr>
          <w:sz w:val="19"/>
        </w:rPr>
      </w:pPr>
      <w:r>
        <w:rPr>
          <w:sz w:val="19"/>
        </w:rPr>
        <w:t>Коротовских, Т.В., Пяшкур, Ю.С. Особенности звуко-слоговой структуры слова у детей среднего дошкольного возраста с ОНР II-III уровня / Т.В. Коротовских, Ю.С. Пяшкур. – Текст: непосредственный // Казанский педаго-гический журнал. – 2016. – № 1 (114). – С. 1</w:t>
      </w:r>
      <w:r>
        <w:rPr>
          <w:sz w:val="19"/>
        </w:rPr>
        <w:t>73-178.</w:t>
      </w:r>
    </w:p>
    <w:p w:rsidR="00D61B91" w:rsidRDefault="00AD1018" w:rsidP="00AD1018">
      <w:pPr>
        <w:pStyle w:val="a5"/>
        <w:numPr>
          <w:ilvl w:val="0"/>
          <w:numId w:val="113"/>
        </w:numPr>
        <w:tabs>
          <w:tab w:val="left" w:pos="734"/>
          <w:tab w:val="left" w:pos="736"/>
        </w:tabs>
        <w:ind w:right="169"/>
        <w:jc w:val="both"/>
        <w:rPr>
          <w:sz w:val="19"/>
        </w:rPr>
      </w:pPr>
      <w:r>
        <w:rPr>
          <w:sz w:val="19"/>
        </w:rPr>
        <w:t>Левина, Р.Е. Нарушение слоговой структуры слова у</w:t>
      </w:r>
      <w:r>
        <w:rPr>
          <w:spacing w:val="-1"/>
          <w:sz w:val="19"/>
        </w:rPr>
        <w:t xml:space="preserve"> </w:t>
      </w:r>
      <w:r>
        <w:rPr>
          <w:sz w:val="19"/>
        </w:rPr>
        <w:t>детей / Левина Р.Е. – Текст: непосредственный // Специаль-ная школа. – 1959. – Вып. 4. – С. 86-89.</w:t>
      </w:r>
    </w:p>
    <w:p w:rsidR="00D61B91" w:rsidRDefault="00AD1018" w:rsidP="00AD1018">
      <w:pPr>
        <w:pStyle w:val="a5"/>
        <w:numPr>
          <w:ilvl w:val="0"/>
          <w:numId w:val="113"/>
        </w:numPr>
        <w:tabs>
          <w:tab w:val="left" w:pos="734"/>
          <w:tab w:val="left" w:pos="736"/>
        </w:tabs>
        <w:ind w:right="166"/>
        <w:jc w:val="both"/>
        <w:rPr>
          <w:sz w:val="19"/>
        </w:rPr>
      </w:pPr>
      <w:r>
        <w:rPr>
          <w:sz w:val="19"/>
        </w:rPr>
        <w:t>Титова,</w:t>
      </w:r>
      <w:r>
        <w:rPr>
          <w:spacing w:val="-2"/>
          <w:sz w:val="19"/>
        </w:rPr>
        <w:t xml:space="preserve"> </w:t>
      </w:r>
      <w:r>
        <w:rPr>
          <w:sz w:val="19"/>
        </w:rPr>
        <w:t>Т.А.</w:t>
      </w:r>
      <w:r>
        <w:rPr>
          <w:spacing w:val="-3"/>
          <w:sz w:val="19"/>
        </w:rPr>
        <w:t xml:space="preserve"> </w:t>
      </w:r>
      <w:r>
        <w:rPr>
          <w:sz w:val="19"/>
        </w:rPr>
        <w:t>Коррекция</w:t>
      </w:r>
      <w:r>
        <w:rPr>
          <w:spacing w:val="-4"/>
          <w:sz w:val="19"/>
        </w:rPr>
        <w:t xml:space="preserve"> </w:t>
      </w:r>
      <w:r>
        <w:rPr>
          <w:sz w:val="19"/>
        </w:rPr>
        <w:t>нарушений</w:t>
      </w:r>
      <w:r>
        <w:rPr>
          <w:spacing w:val="-4"/>
          <w:sz w:val="19"/>
        </w:rPr>
        <w:t xml:space="preserve"> </w:t>
      </w:r>
      <w:r>
        <w:rPr>
          <w:sz w:val="19"/>
        </w:rPr>
        <w:t>звуко-слоговой</w:t>
      </w:r>
      <w:r>
        <w:rPr>
          <w:spacing w:val="-4"/>
          <w:sz w:val="19"/>
        </w:rPr>
        <w:t xml:space="preserve"> </w:t>
      </w:r>
      <w:r>
        <w:rPr>
          <w:sz w:val="19"/>
        </w:rPr>
        <w:t>структуры</w:t>
      </w:r>
      <w:r>
        <w:rPr>
          <w:spacing w:val="-4"/>
          <w:sz w:val="19"/>
        </w:rPr>
        <w:t xml:space="preserve"> </w:t>
      </w:r>
      <w:r>
        <w:rPr>
          <w:sz w:val="19"/>
        </w:rPr>
        <w:t>слова</w:t>
      </w:r>
      <w:r>
        <w:rPr>
          <w:spacing w:val="-2"/>
          <w:sz w:val="19"/>
        </w:rPr>
        <w:t xml:space="preserve"> </w:t>
      </w:r>
      <w:r>
        <w:rPr>
          <w:sz w:val="19"/>
        </w:rPr>
        <w:t>у</w:t>
      </w:r>
      <w:r>
        <w:rPr>
          <w:spacing w:val="-6"/>
          <w:sz w:val="19"/>
        </w:rPr>
        <w:t xml:space="preserve"> </w:t>
      </w:r>
      <w:r>
        <w:rPr>
          <w:sz w:val="19"/>
        </w:rPr>
        <w:t>детей</w:t>
      </w:r>
      <w:r>
        <w:rPr>
          <w:spacing w:val="-4"/>
          <w:sz w:val="19"/>
        </w:rPr>
        <w:t xml:space="preserve"> </w:t>
      </w:r>
      <w:r>
        <w:rPr>
          <w:sz w:val="19"/>
        </w:rPr>
        <w:t>с</w:t>
      </w:r>
      <w:r>
        <w:rPr>
          <w:spacing w:val="-4"/>
          <w:sz w:val="19"/>
        </w:rPr>
        <w:t xml:space="preserve"> </w:t>
      </w:r>
      <w:r>
        <w:rPr>
          <w:sz w:val="19"/>
        </w:rPr>
        <w:t>речевой</w:t>
      </w:r>
      <w:r>
        <w:rPr>
          <w:spacing w:val="-4"/>
          <w:sz w:val="19"/>
        </w:rPr>
        <w:t xml:space="preserve"> </w:t>
      </w:r>
      <w:r>
        <w:rPr>
          <w:sz w:val="19"/>
        </w:rPr>
        <w:t>патологией</w:t>
      </w:r>
      <w:r>
        <w:rPr>
          <w:spacing w:val="-4"/>
          <w:sz w:val="19"/>
        </w:rPr>
        <w:t xml:space="preserve"> </w:t>
      </w:r>
      <w:r>
        <w:rPr>
          <w:sz w:val="19"/>
        </w:rPr>
        <w:t>/</w:t>
      </w:r>
      <w:r>
        <w:rPr>
          <w:spacing w:val="-2"/>
          <w:sz w:val="19"/>
        </w:rPr>
        <w:t xml:space="preserve"> </w:t>
      </w:r>
      <w:r>
        <w:rPr>
          <w:sz w:val="19"/>
        </w:rPr>
        <w:t>Т.А.</w:t>
      </w:r>
      <w:r>
        <w:rPr>
          <w:spacing w:val="-2"/>
          <w:sz w:val="19"/>
        </w:rPr>
        <w:t xml:space="preserve"> </w:t>
      </w:r>
      <w:r>
        <w:rPr>
          <w:sz w:val="19"/>
        </w:rPr>
        <w:t>Титова. – СПб.: ЛГУ им. А.С. Пушкина, 2010. – 144 с. – Текст: непосредственный.</w:t>
      </w:r>
    </w:p>
    <w:p w:rsidR="00D61B91" w:rsidRDefault="00D61B91">
      <w:pPr>
        <w:pStyle w:val="a5"/>
        <w:jc w:val="both"/>
        <w:rPr>
          <w:sz w:val="19"/>
        </w:rPr>
        <w:sectPr w:rsidR="00D61B91">
          <w:footerReference w:type="default" r:id="rId461"/>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ind w:left="666" w:right="452" w:firstLine="593"/>
        <w:jc w:val="right"/>
        <w:rPr>
          <w:rFonts w:ascii="Cambria" w:hAnsi="Cambria"/>
          <w:sz w:val="18"/>
        </w:rPr>
      </w:pPr>
      <w:r>
        <w:rPr>
          <w:rFonts w:ascii="Cambria" w:hAnsi="Cambria"/>
          <w:b/>
          <w:i/>
          <w:sz w:val="20"/>
        </w:rPr>
        <w:t>Загаева</w:t>
      </w:r>
      <w:r>
        <w:rPr>
          <w:rFonts w:ascii="Cambria" w:hAnsi="Cambria"/>
          <w:b/>
          <w:i/>
          <w:spacing w:val="-12"/>
          <w:sz w:val="20"/>
        </w:rPr>
        <w:t xml:space="preserve"> </w:t>
      </w:r>
      <w:r>
        <w:rPr>
          <w:rFonts w:ascii="Cambria" w:hAnsi="Cambria"/>
          <w:b/>
          <w:i/>
          <w:sz w:val="20"/>
        </w:rPr>
        <w:t>А.А.,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453"/>
        <w:jc w:val="right"/>
        <w:rPr>
          <w:rFonts w:ascii="Cambria" w:hAnsi="Cambria"/>
          <w:b/>
          <w:i/>
          <w:sz w:val="20"/>
        </w:rPr>
      </w:pPr>
      <w:r>
        <w:rPr>
          <w:rFonts w:ascii="Cambria" w:hAnsi="Cambria"/>
          <w:i/>
          <w:sz w:val="18"/>
        </w:rPr>
        <w:t>Научный</w:t>
      </w:r>
      <w:r>
        <w:rPr>
          <w:rFonts w:ascii="Cambria" w:hAnsi="Cambria"/>
          <w:i/>
          <w:spacing w:val="-5"/>
          <w:sz w:val="18"/>
        </w:rPr>
        <w:t xml:space="preserve"> </w:t>
      </w:r>
      <w:r>
        <w:rPr>
          <w:rFonts w:ascii="Cambria" w:hAnsi="Cambria"/>
          <w:i/>
          <w:sz w:val="18"/>
        </w:rPr>
        <w:t>руководитель:</w:t>
      </w:r>
      <w:r>
        <w:rPr>
          <w:rFonts w:ascii="Cambria" w:hAnsi="Cambria"/>
          <w:i/>
          <w:spacing w:val="-4"/>
          <w:sz w:val="18"/>
        </w:rPr>
        <w:t xml:space="preserve"> </w:t>
      </w:r>
      <w:r>
        <w:rPr>
          <w:rFonts w:ascii="Cambria" w:hAnsi="Cambria"/>
          <w:b/>
          <w:i/>
          <w:sz w:val="20"/>
        </w:rPr>
        <w:t>Рюмина</w:t>
      </w:r>
      <w:r>
        <w:rPr>
          <w:rFonts w:ascii="Cambria" w:hAnsi="Cambria"/>
          <w:b/>
          <w:i/>
          <w:spacing w:val="-7"/>
          <w:sz w:val="20"/>
        </w:rPr>
        <w:t xml:space="preserve"> </w:t>
      </w:r>
      <w:r>
        <w:rPr>
          <w:rFonts w:ascii="Cambria" w:hAnsi="Cambria"/>
          <w:b/>
          <w:i/>
          <w:spacing w:val="-2"/>
          <w:sz w:val="20"/>
        </w:rPr>
        <w:t>Ю.Н.,</w:t>
      </w:r>
    </w:p>
    <w:p w:rsidR="00D61B91" w:rsidRDefault="00AD1018">
      <w:pPr>
        <w:ind w:left="666" w:right="452" w:firstLine="888"/>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462"/>
          <w:pgSz w:w="11920" w:h="16850"/>
          <w:pgMar w:top="1060" w:right="850" w:bottom="1360" w:left="850" w:header="0" w:footer="1161" w:gutter="0"/>
          <w:cols w:num="2" w:space="720" w:equalWidth="0">
            <w:col w:w="1228" w:space="5095"/>
            <w:col w:w="3897"/>
          </w:cols>
        </w:sectPr>
      </w:pPr>
    </w:p>
    <w:p w:rsidR="00D61B91" w:rsidRDefault="00AD1018">
      <w:pPr>
        <w:pStyle w:val="3"/>
        <w:spacing w:before="165"/>
        <w:ind w:left="1150" w:right="1436"/>
      </w:pPr>
      <w:r>
        <w:t>СЮЖЕТНО-РОЛЕВЫЕ</w:t>
      </w:r>
      <w:r>
        <w:rPr>
          <w:spacing w:val="-6"/>
        </w:rPr>
        <w:t xml:space="preserve"> </w:t>
      </w:r>
      <w:r>
        <w:t>ИГРЫ</w:t>
      </w:r>
      <w:r>
        <w:rPr>
          <w:spacing w:val="-7"/>
        </w:rPr>
        <w:t xml:space="preserve"> </w:t>
      </w:r>
      <w:r>
        <w:t>КАК</w:t>
      </w:r>
      <w:r>
        <w:rPr>
          <w:spacing w:val="-6"/>
        </w:rPr>
        <w:t xml:space="preserve"> </w:t>
      </w:r>
      <w:r>
        <w:t>СРЕДСТВО</w:t>
      </w:r>
      <w:r>
        <w:rPr>
          <w:spacing w:val="-5"/>
        </w:rPr>
        <w:t xml:space="preserve"> </w:t>
      </w:r>
      <w:r>
        <w:t>РАЗВИТИЯ</w:t>
      </w:r>
      <w:r>
        <w:rPr>
          <w:spacing w:val="-6"/>
        </w:rPr>
        <w:t xml:space="preserve"> </w:t>
      </w:r>
      <w:r>
        <w:t>ДИАЛОГИЧЕСКОЙ</w:t>
      </w:r>
      <w:r>
        <w:rPr>
          <w:spacing w:val="-2"/>
        </w:rPr>
        <w:t xml:space="preserve"> </w:t>
      </w:r>
      <w:r>
        <w:t>РЕЧИ У СТАРШИХ ДОШКОЛЬНИКОВ С ОБЩИМ НЕДОРАЗВИТИЕМ РЕЧИ</w:t>
      </w:r>
    </w:p>
    <w:p w:rsidR="00D61B91" w:rsidRDefault="00AD1018">
      <w:pPr>
        <w:spacing w:before="159" w:line="235" w:lineRule="auto"/>
        <w:ind w:left="170" w:right="450" w:firstLine="566"/>
        <w:jc w:val="both"/>
        <w:rPr>
          <w:sz w:val="20"/>
        </w:rPr>
      </w:pPr>
      <w:r>
        <w:rPr>
          <w:b/>
          <w:i/>
          <w:sz w:val="20"/>
        </w:rPr>
        <w:t>Аннотация.</w:t>
      </w:r>
      <w:r>
        <w:rPr>
          <w:b/>
          <w:i/>
          <w:spacing w:val="38"/>
          <w:sz w:val="20"/>
        </w:rPr>
        <w:t xml:space="preserve"> </w:t>
      </w:r>
      <w:r>
        <w:rPr>
          <w:i/>
          <w:sz w:val="20"/>
        </w:rPr>
        <w:t>В</w:t>
      </w:r>
      <w:r>
        <w:rPr>
          <w:i/>
          <w:spacing w:val="37"/>
          <w:sz w:val="20"/>
        </w:rPr>
        <w:t xml:space="preserve"> </w:t>
      </w:r>
      <w:r>
        <w:rPr>
          <w:i/>
          <w:sz w:val="20"/>
        </w:rPr>
        <w:t>статье</w:t>
      </w:r>
      <w:r>
        <w:rPr>
          <w:i/>
          <w:spacing w:val="37"/>
          <w:sz w:val="20"/>
        </w:rPr>
        <w:t xml:space="preserve"> </w:t>
      </w:r>
      <w:r>
        <w:rPr>
          <w:i/>
          <w:sz w:val="20"/>
        </w:rPr>
        <w:t>рассматривается</w:t>
      </w:r>
      <w:r>
        <w:rPr>
          <w:i/>
          <w:spacing w:val="37"/>
          <w:sz w:val="20"/>
        </w:rPr>
        <w:t xml:space="preserve"> </w:t>
      </w:r>
      <w:r>
        <w:rPr>
          <w:i/>
          <w:sz w:val="20"/>
        </w:rPr>
        <w:t>особенности</w:t>
      </w:r>
      <w:r>
        <w:rPr>
          <w:i/>
          <w:spacing w:val="37"/>
          <w:sz w:val="20"/>
        </w:rPr>
        <w:t xml:space="preserve"> </w:t>
      </w:r>
      <w:r>
        <w:rPr>
          <w:i/>
          <w:sz w:val="20"/>
        </w:rPr>
        <w:t>диалогической</w:t>
      </w:r>
      <w:r>
        <w:rPr>
          <w:i/>
          <w:spacing w:val="37"/>
          <w:sz w:val="20"/>
        </w:rPr>
        <w:t xml:space="preserve"> </w:t>
      </w:r>
      <w:r>
        <w:rPr>
          <w:i/>
          <w:sz w:val="20"/>
        </w:rPr>
        <w:t>речи</w:t>
      </w:r>
      <w:r>
        <w:rPr>
          <w:i/>
          <w:spacing w:val="37"/>
          <w:sz w:val="20"/>
        </w:rPr>
        <w:t xml:space="preserve"> </w:t>
      </w:r>
      <w:r>
        <w:rPr>
          <w:i/>
          <w:sz w:val="20"/>
        </w:rPr>
        <w:t>у</w:t>
      </w:r>
      <w:r>
        <w:rPr>
          <w:i/>
          <w:spacing w:val="37"/>
          <w:sz w:val="20"/>
        </w:rPr>
        <w:t xml:space="preserve"> </w:t>
      </w:r>
      <w:r>
        <w:rPr>
          <w:i/>
          <w:sz w:val="20"/>
        </w:rPr>
        <w:t>старших</w:t>
      </w:r>
      <w:r>
        <w:rPr>
          <w:i/>
          <w:spacing w:val="37"/>
          <w:sz w:val="20"/>
        </w:rPr>
        <w:t xml:space="preserve"> </w:t>
      </w:r>
      <w:r>
        <w:rPr>
          <w:i/>
          <w:sz w:val="20"/>
        </w:rPr>
        <w:t>дошкольников с общим недоразвитием речи. Рассмотрен потенциал</w:t>
      </w:r>
      <w:r>
        <w:rPr>
          <w:i/>
          <w:spacing w:val="80"/>
          <w:sz w:val="20"/>
        </w:rPr>
        <w:t xml:space="preserve"> </w:t>
      </w:r>
      <w:r>
        <w:rPr>
          <w:i/>
          <w:sz w:val="20"/>
        </w:rPr>
        <w:t>сюжетно-ролевые игры как средства развития диало-гической речи</w:t>
      </w:r>
      <w:r>
        <w:rPr>
          <w:i/>
          <w:sz w:val="20"/>
        </w:rPr>
        <w:t xml:space="preserve"> у старших дошкольников с общим недоразвитием речи</w:t>
      </w:r>
      <w:r>
        <w:rPr>
          <w:sz w:val="20"/>
        </w:rPr>
        <w:t>.</w:t>
      </w:r>
    </w:p>
    <w:p w:rsidR="00D61B91" w:rsidRDefault="00AD1018">
      <w:pPr>
        <w:spacing w:line="232" w:lineRule="auto"/>
        <w:ind w:left="170" w:right="449" w:firstLine="566"/>
        <w:jc w:val="both"/>
        <w:rPr>
          <w:i/>
          <w:sz w:val="20"/>
        </w:rPr>
      </w:pPr>
      <w:r>
        <w:rPr>
          <w:b/>
          <w:i/>
          <w:sz w:val="20"/>
        </w:rPr>
        <w:t xml:space="preserve">Ключевые слова: </w:t>
      </w:r>
      <w:r>
        <w:rPr>
          <w:i/>
          <w:sz w:val="20"/>
        </w:rPr>
        <w:t>общее недоразвитие речи, логопедическая работа, диалогическая речь, логопедиче-ская работа, сюжетно-ролевые игры.</w:t>
      </w:r>
    </w:p>
    <w:p w:rsidR="00D61B91" w:rsidRDefault="00D61B91">
      <w:pPr>
        <w:pStyle w:val="a3"/>
        <w:spacing w:before="185"/>
        <w:ind w:left="0" w:firstLine="0"/>
        <w:jc w:val="left"/>
        <w:rPr>
          <w:i/>
        </w:rPr>
      </w:pPr>
    </w:p>
    <w:p w:rsidR="00D61B91" w:rsidRDefault="00AD1018">
      <w:pPr>
        <w:ind w:left="6584" w:right="448" w:firstLine="665"/>
        <w:jc w:val="right"/>
        <w:rPr>
          <w:rFonts w:ascii="Cambria" w:hAnsi="Cambria"/>
          <w:sz w:val="18"/>
        </w:rPr>
      </w:pPr>
      <w:r>
        <w:rPr>
          <w:rFonts w:ascii="Cambria" w:hAnsi="Cambria"/>
          <w:b/>
          <w:i/>
          <w:sz w:val="20"/>
        </w:rPr>
        <w:t>Zagaeva</w:t>
      </w:r>
      <w:r>
        <w:rPr>
          <w:rFonts w:ascii="Cambria" w:hAnsi="Cambria"/>
          <w:b/>
          <w:i/>
          <w:spacing w:val="-9"/>
          <w:sz w:val="20"/>
        </w:rPr>
        <w:t xml:space="preserve"> </w:t>
      </w:r>
      <w:r>
        <w:rPr>
          <w:rFonts w:ascii="Cambria" w:hAnsi="Cambria"/>
          <w:b/>
          <w:i/>
          <w:sz w:val="20"/>
        </w:rPr>
        <w:t>A.A.</w:t>
      </w:r>
      <w:r>
        <w:rPr>
          <w:rFonts w:ascii="Cambria" w:hAnsi="Cambria"/>
          <w:i/>
          <w:sz w:val="20"/>
        </w:rPr>
        <w:t>,</w:t>
      </w:r>
      <w:r>
        <w:rPr>
          <w:rFonts w:ascii="Cambria" w:hAnsi="Cambria"/>
          <w:i/>
          <w:spacing w:val="-9"/>
          <w:sz w:val="20"/>
        </w:rPr>
        <w:t xml:space="preserve"> </w:t>
      </w:r>
      <w:r>
        <w:rPr>
          <w:rFonts w:ascii="Cambria" w:hAnsi="Cambria"/>
          <w:sz w:val="18"/>
        </w:rPr>
        <w:t>Master's</w:t>
      </w:r>
      <w:r>
        <w:rPr>
          <w:rFonts w:ascii="Cambria" w:hAnsi="Cambria"/>
          <w:spacing w:val="-8"/>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StatePedagogical</w:t>
      </w:r>
      <w:r>
        <w:rPr>
          <w:rFonts w:ascii="Cambria" w:hAnsi="Cambria"/>
          <w:spacing w:val="-7"/>
          <w:sz w:val="18"/>
        </w:rPr>
        <w:t xml:space="preserve"> </w:t>
      </w:r>
      <w:r>
        <w:rPr>
          <w:rFonts w:ascii="Cambria" w:hAnsi="Cambria"/>
          <w:spacing w:val="-2"/>
          <w:sz w:val="18"/>
        </w:rPr>
        <w:t>University»,</w:t>
      </w:r>
    </w:p>
    <w:p w:rsidR="00D61B91" w:rsidRDefault="00AD1018">
      <w:pPr>
        <w:ind w:left="6543" w:right="447" w:firstLine="2122"/>
        <w:jc w:val="right"/>
        <w:rPr>
          <w:rFonts w:ascii="Cambria" w:hAnsi="Cambria"/>
          <w:sz w:val="18"/>
        </w:rPr>
      </w:pPr>
      <w:r>
        <w:rPr>
          <w:rFonts w:ascii="Cambria" w:hAnsi="Cambria"/>
          <w:sz w:val="18"/>
        </w:rPr>
        <w:t>Surgut,</w:t>
      </w:r>
      <w:r>
        <w:rPr>
          <w:rFonts w:ascii="Cambria" w:hAnsi="Cambria"/>
          <w:spacing w:val="-10"/>
          <w:sz w:val="18"/>
        </w:rPr>
        <w:t xml:space="preserve"> </w:t>
      </w:r>
      <w:r>
        <w:rPr>
          <w:rFonts w:ascii="Cambria" w:hAnsi="Cambria"/>
          <w:sz w:val="18"/>
        </w:rPr>
        <w:t>Russia</w:t>
      </w:r>
      <w:r>
        <w:rPr>
          <w:rFonts w:ascii="Cambria" w:hAnsi="Cambria"/>
          <w:spacing w:val="40"/>
          <w:sz w:val="18"/>
        </w:rPr>
        <w:t xml:space="preserve"> </w:t>
      </w:r>
      <w:r>
        <w:rPr>
          <w:rFonts w:ascii="Cambria" w:hAnsi="Cambria"/>
          <w:i/>
          <w:sz w:val="18"/>
        </w:rPr>
        <w:t xml:space="preserve">Scientific supervisor: </w:t>
      </w:r>
      <w:r>
        <w:rPr>
          <w:rFonts w:ascii="Cambria" w:hAnsi="Cambria"/>
          <w:b/>
          <w:i/>
          <w:sz w:val="20"/>
        </w:rPr>
        <w:t>Ryumina Yu.N</w:t>
      </w:r>
      <w:r>
        <w:rPr>
          <w:rFonts w:ascii="Cambria" w:hAnsi="Cambria"/>
          <w:sz w:val="20"/>
        </w:rPr>
        <w:t xml:space="preserve">., </w:t>
      </w:r>
      <w:r>
        <w:rPr>
          <w:rFonts w:ascii="Cambria" w:hAnsi="Cambria"/>
          <w:sz w:val="18"/>
        </w:rPr>
        <w:t>Ph.D. ped. Sciences, Associate 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10"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ind w:left="1344" w:right="1634"/>
      </w:pPr>
      <w:r>
        <w:t>STORY-ROLE-PLAYING</w:t>
      </w:r>
      <w:r>
        <w:rPr>
          <w:spacing w:val="-4"/>
        </w:rPr>
        <w:t xml:space="preserve"> </w:t>
      </w:r>
      <w:r>
        <w:t>GAMES</w:t>
      </w:r>
      <w:r>
        <w:rPr>
          <w:spacing w:val="-6"/>
        </w:rPr>
        <w:t xml:space="preserve"> </w:t>
      </w:r>
      <w:r>
        <w:t>AS</w:t>
      </w:r>
      <w:r>
        <w:rPr>
          <w:spacing w:val="-4"/>
        </w:rPr>
        <w:t xml:space="preserve"> </w:t>
      </w:r>
      <w:r>
        <w:t>A</w:t>
      </w:r>
      <w:r>
        <w:rPr>
          <w:spacing w:val="-7"/>
        </w:rPr>
        <w:t xml:space="preserve"> </w:t>
      </w:r>
      <w:r>
        <w:t>MEANS</w:t>
      </w:r>
      <w:r>
        <w:rPr>
          <w:spacing w:val="-4"/>
        </w:rPr>
        <w:t xml:space="preserve"> </w:t>
      </w:r>
      <w:r>
        <w:t>OF</w:t>
      </w:r>
      <w:r>
        <w:rPr>
          <w:spacing w:val="-4"/>
        </w:rPr>
        <w:t xml:space="preserve"> </w:t>
      </w:r>
      <w:r>
        <w:t>DEVELOPING</w:t>
      </w:r>
      <w:r>
        <w:rPr>
          <w:spacing w:val="-4"/>
        </w:rPr>
        <w:t xml:space="preserve"> </w:t>
      </w:r>
      <w:r>
        <w:t>DIALOGIC</w:t>
      </w:r>
      <w:r>
        <w:rPr>
          <w:spacing w:val="-6"/>
        </w:rPr>
        <w:t xml:space="preserve"> </w:t>
      </w:r>
      <w:r>
        <w:t>SPEECH IN OLDER PRESCHOOLERS WITH GENERAL SPEECH UNDERDEVELOPMENT</w:t>
      </w:r>
    </w:p>
    <w:p w:rsidR="00D61B91" w:rsidRDefault="00AD1018">
      <w:pPr>
        <w:spacing w:before="227" w:line="235" w:lineRule="auto"/>
        <w:ind w:left="170" w:right="452" w:firstLine="566"/>
        <w:jc w:val="both"/>
        <w:rPr>
          <w:i/>
          <w:sz w:val="20"/>
        </w:rPr>
      </w:pPr>
      <w:r>
        <w:rPr>
          <w:b/>
          <w:i/>
          <w:sz w:val="20"/>
        </w:rPr>
        <w:t xml:space="preserve">Abstract. </w:t>
      </w:r>
      <w:r>
        <w:rPr>
          <w:i/>
          <w:sz w:val="20"/>
        </w:rPr>
        <w:t>The article examines the features of dialogic speech in older preschoolers with general speech under-development.</w:t>
      </w:r>
      <w:r>
        <w:rPr>
          <w:i/>
          <w:spacing w:val="-1"/>
          <w:sz w:val="20"/>
        </w:rPr>
        <w:t xml:space="preserve"> </w:t>
      </w:r>
      <w:r>
        <w:rPr>
          <w:i/>
          <w:sz w:val="20"/>
        </w:rPr>
        <w:t>The</w:t>
      </w:r>
      <w:r>
        <w:rPr>
          <w:i/>
          <w:spacing w:val="-1"/>
          <w:sz w:val="20"/>
        </w:rPr>
        <w:t xml:space="preserve"> </w:t>
      </w:r>
      <w:r>
        <w:rPr>
          <w:i/>
          <w:sz w:val="20"/>
        </w:rPr>
        <w:t>potential</w:t>
      </w:r>
      <w:r>
        <w:rPr>
          <w:i/>
          <w:spacing w:val="-2"/>
          <w:sz w:val="20"/>
        </w:rPr>
        <w:t xml:space="preserve"> </w:t>
      </w:r>
      <w:r>
        <w:rPr>
          <w:i/>
          <w:sz w:val="20"/>
        </w:rPr>
        <w:t>of</w:t>
      </w:r>
      <w:r>
        <w:rPr>
          <w:i/>
          <w:spacing w:val="-4"/>
          <w:sz w:val="20"/>
        </w:rPr>
        <w:t xml:space="preserve"> </w:t>
      </w:r>
      <w:r>
        <w:rPr>
          <w:i/>
          <w:sz w:val="20"/>
        </w:rPr>
        <w:t>story-role-playing games</w:t>
      </w:r>
      <w:r>
        <w:rPr>
          <w:i/>
          <w:spacing w:val="-2"/>
          <w:sz w:val="20"/>
        </w:rPr>
        <w:t xml:space="preserve"> </w:t>
      </w:r>
      <w:r>
        <w:rPr>
          <w:i/>
          <w:sz w:val="20"/>
        </w:rPr>
        <w:t>as</w:t>
      </w:r>
      <w:r>
        <w:rPr>
          <w:i/>
          <w:spacing w:val="-2"/>
          <w:sz w:val="20"/>
        </w:rPr>
        <w:t xml:space="preserve"> </w:t>
      </w:r>
      <w:r>
        <w:rPr>
          <w:i/>
          <w:sz w:val="20"/>
        </w:rPr>
        <w:t>a</w:t>
      </w:r>
      <w:r>
        <w:rPr>
          <w:i/>
          <w:spacing w:val="-2"/>
          <w:sz w:val="20"/>
        </w:rPr>
        <w:t xml:space="preserve"> </w:t>
      </w:r>
      <w:r>
        <w:rPr>
          <w:i/>
          <w:sz w:val="20"/>
        </w:rPr>
        <w:t>means</w:t>
      </w:r>
      <w:r>
        <w:rPr>
          <w:i/>
          <w:spacing w:val="-2"/>
          <w:sz w:val="20"/>
        </w:rPr>
        <w:t xml:space="preserve"> </w:t>
      </w:r>
      <w:r>
        <w:rPr>
          <w:i/>
          <w:sz w:val="20"/>
        </w:rPr>
        <w:t>of</w:t>
      </w:r>
      <w:r>
        <w:rPr>
          <w:i/>
          <w:spacing w:val="-2"/>
          <w:sz w:val="20"/>
        </w:rPr>
        <w:t xml:space="preserve"> </w:t>
      </w:r>
      <w:r>
        <w:rPr>
          <w:i/>
          <w:sz w:val="20"/>
        </w:rPr>
        <w:t>developing</w:t>
      </w:r>
      <w:r>
        <w:rPr>
          <w:i/>
          <w:spacing w:val="-2"/>
          <w:sz w:val="20"/>
        </w:rPr>
        <w:t xml:space="preserve"> </w:t>
      </w:r>
      <w:r>
        <w:rPr>
          <w:i/>
          <w:sz w:val="20"/>
        </w:rPr>
        <w:t>dialogic speech in older</w:t>
      </w:r>
      <w:r>
        <w:rPr>
          <w:i/>
          <w:spacing w:val="-2"/>
          <w:sz w:val="20"/>
        </w:rPr>
        <w:t xml:space="preserve"> </w:t>
      </w:r>
      <w:r>
        <w:rPr>
          <w:i/>
          <w:sz w:val="20"/>
        </w:rPr>
        <w:t>preschoolers with general speech underdevelopment is considered.</w:t>
      </w:r>
    </w:p>
    <w:p w:rsidR="00D61B91" w:rsidRDefault="00AD1018">
      <w:pPr>
        <w:spacing w:line="232" w:lineRule="auto"/>
        <w:ind w:left="170" w:right="466" w:firstLine="566"/>
        <w:jc w:val="both"/>
        <w:rPr>
          <w:i/>
          <w:sz w:val="20"/>
        </w:rPr>
      </w:pPr>
      <w:r>
        <w:rPr>
          <w:b/>
          <w:i/>
          <w:sz w:val="20"/>
        </w:rPr>
        <w:t xml:space="preserve">Key words: </w:t>
      </w:r>
      <w:r>
        <w:rPr>
          <w:i/>
          <w:sz w:val="20"/>
        </w:rPr>
        <w:t>general underdevelopment of speech, speech therapy work, dialogic speech, speech therapy work, story-based role-playing games.</w:t>
      </w:r>
    </w:p>
    <w:p w:rsidR="00D61B91" w:rsidRDefault="00D61B91">
      <w:pPr>
        <w:pStyle w:val="a3"/>
        <w:spacing w:before="1"/>
        <w:ind w:left="0" w:firstLine="0"/>
        <w:jc w:val="left"/>
        <w:rPr>
          <w:i/>
        </w:rPr>
      </w:pPr>
    </w:p>
    <w:p w:rsidR="00D61B91" w:rsidRDefault="00AD1018">
      <w:pPr>
        <w:pStyle w:val="a3"/>
        <w:spacing w:line="232" w:lineRule="auto"/>
        <w:ind w:left="170" w:right="458"/>
      </w:pPr>
      <w:r>
        <w:t>В настоящее время проблема</w:t>
      </w:r>
      <w:r>
        <w:t xml:space="preserve"> развития навыков диалогической речи главная в коррекционном обучении детей</w:t>
      </w:r>
      <w:r>
        <w:rPr>
          <w:spacing w:val="19"/>
        </w:rPr>
        <w:t xml:space="preserve"> </w:t>
      </w:r>
      <w:r>
        <w:t>дошкольного</w:t>
      </w:r>
      <w:r>
        <w:rPr>
          <w:spacing w:val="19"/>
        </w:rPr>
        <w:t xml:space="preserve"> </w:t>
      </w:r>
      <w:r>
        <w:t>возраста</w:t>
      </w:r>
      <w:r>
        <w:rPr>
          <w:spacing w:val="19"/>
        </w:rPr>
        <w:t xml:space="preserve"> </w:t>
      </w:r>
      <w:r>
        <w:t>с</w:t>
      </w:r>
      <w:r>
        <w:rPr>
          <w:spacing w:val="19"/>
        </w:rPr>
        <w:t xml:space="preserve"> </w:t>
      </w:r>
      <w:r>
        <w:t>данной</w:t>
      </w:r>
      <w:r>
        <w:rPr>
          <w:spacing w:val="17"/>
        </w:rPr>
        <w:t xml:space="preserve"> </w:t>
      </w:r>
      <w:r>
        <w:t>патологией,</w:t>
      </w:r>
      <w:r>
        <w:rPr>
          <w:spacing w:val="19"/>
        </w:rPr>
        <w:t xml:space="preserve"> </w:t>
      </w:r>
      <w:r>
        <w:t>так</w:t>
      </w:r>
      <w:r>
        <w:rPr>
          <w:spacing w:val="19"/>
        </w:rPr>
        <w:t xml:space="preserve"> </w:t>
      </w:r>
      <w:r>
        <w:t>как</w:t>
      </w:r>
      <w:r>
        <w:rPr>
          <w:spacing w:val="18"/>
        </w:rPr>
        <w:t xml:space="preserve"> </w:t>
      </w:r>
      <w:r>
        <w:t>диалог</w:t>
      </w:r>
      <w:r>
        <w:rPr>
          <w:spacing w:val="24"/>
        </w:rPr>
        <w:t xml:space="preserve"> </w:t>
      </w:r>
      <w:r>
        <w:t>–</w:t>
      </w:r>
      <w:r>
        <w:rPr>
          <w:spacing w:val="19"/>
        </w:rPr>
        <w:t xml:space="preserve"> </w:t>
      </w:r>
      <w:r>
        <w:t>это</w:t>
      </w:r>
      <w:r>
        <w:rPr>
          <w:spacing w:val="19"/>
        </w:rPr>
        <w:t xml:space="preserve"> </w:t>
      </w:r>
      <w:r>
        <w:t>главная</w:t>
      </w:r>
      <w:r>
        <w:rPr>
          <w:spacing w:val="18"/>
        </w:rPr>
        <w:t xml:space="preserve"> </w:t>
      </w:r>
      <w:r>
        <w:t>форма</w:t>
      </w:r>
      <w:r>
        <w:rPr>
          <w:spacing w:val="19"/>
        </w:rPr>
        <w:t xml:space="preserve"> </w:t>
      </w:r>
      <w:r>
        <w:t>подключения</w:t>
      </w:r>
      <w:r>
        <w:rPr>
          <w:spacing w:val="18"/>
        </w:rPr>
        <w:t xml:space="preserve"> </w:t>
      </w:r>
      <w:r>
        <w:t>ребенка в общественные взаимоотношения и овладения им культурно-исторического опыта.</w:t>
      </w:r>
    </w:p>
    <w:p w:rsidR="00D61B91" w:rsidRDefault="00AD1018">
      <w:pPr>
        <w:pStyle w:val="a3"/>
        <w:spacing w:before="3" w:line="232" w:lineRule="auto"/>
        <w:ind w:left="170" w:right="450"/>
      </w:pPr>
      <w:r>
        <w:t>По мнению Т.А. Власовой, Т.Н. Ушакова, В.И. Яшиной, диалогическая речь – один из основных факто-ров, которые определяют психологическую готовность детей к обучению школы. Особенности развития речи детей с ЗПР учеными исследовались в различных аспектах: осо</w:t>
      </w:r>
      <w:r>
        <w:t>бенности грамматики, низкая активность речи, низкий объем лексики, фонемная недоразвитие при понижении познавательной деятельности, формирования коммуникации и связной речи детей.</w:t>
      </w:r>
    </w:p>
    <w:p w:rsidR="00D61B91" w:rsidRDefault="00AD1018">
      <w:pPr>
        <w:pStyle w:val="a3"/>
        <w:spacing w:before="3" w:line="232" w:lineRule="auto"/>
        <w:ind w:left="170" w:right="449"/>
      </w:pPr>
      <w:r>
        <w:t>Согласно</w:t>
      </w:r>
      <w:r>
        <w:rPr>
          <w:spacing w:val="40"/>
        </w:rPr>
        <w:t xml:space="preserve"> </w:t>
      </w:r>
      <w:r>
        <w:t>В.П.</w:t>
      </w:r>
      <w:r>
        <w:rPr>
          <w:spacing w:val="40"/>
        </w:rPr>
        <w:t xml:space="preserve"> </w:t>
      </w:r>
      <w:r>
        <w:t>Глухову,</w:t>
      </w:r>
      <w:r>
        <w:rPr>
          <w:spacing w:val="40"/>
        </w:rPr>
        <w:t xml:space="preserve"> </w:t>
      </w:r>
      <w:r>
        <w:t>развитие</w:t>
      </w:r>
      <w:r>
        <w:rPr>
          <w:spacing w:val="40"/>
        </w:rPr>
        <w:t xml:space="preserve"> </w:t>
      </w:r>
      <w:r>
        <w:t>диалогической</w:t>
      </w:r>
      <w:r>
        <w:rPr>
          <w:spacing w:val="40"/>
        </w:rPr>
        <w:t xml:space="preserve"> </w:t>
      </w:r>
      <w:r>
        <w:t>речи</w:t>
      </w:r>
      <w:r>
        <w:rPr>
          <w:spacing w:val="40"/>
        </w:rPr>
        <w:t xml:space="preserve"> </w:t>
      </w:r>
      <w:r>
        <w:t>–</w:t>
      </w:r>
      <w:r>
        <w:rPr>
          <w:spacing w:val="40"/>
        </w:rPr>
        <w:t xml:space="preserve"> </w:t>
      </w:r>
      <w:r>
        <w:t>важнейшая</w:t>
      </w:r>
      <w:r>
        <w:rPr>
          <w:spacing w:val="40"/>
        </w:rPr>
        <w:t xml:space="preserve"> </w:t>
      </w:r>
      <w:r>
        <w:t>задача</w:t>
      </w:r>
      <w:r>
        <w:rPr>
          <w:spacing w:val="40"/>
        </w:rPr>
        <w:t xml:space="preserve"> </w:t>
      </w:r>
      <w:r>
        <w:t>речево</w:t>
      </w:r>
      <w:r>
        <w:t>го</w:t>
      </w:r>
      <w:r>
        <w:rPr>
          <w:spacing w:val="40"/>
        </w:rPr>
        <w:t xml:space="preserve"> </w:t>
      </w:r>
      <w:r>
        <w:t>развития</w:t>
      </w:r>
      <w:r>
        <w:rPr>
          <w:spacing w:val="40"/>
        </w:rPr>
        <w:t xml:space="preserve"> </w:t>
      </w:r>
      <w:r>
        <w:t>детей</w:t>
      </w:r>
      <w:r>
        <w:rPr>
          <w:spacing w:val="40"/>
        </w:rPr>
        <w:t xml:space="preserve"> </w:t>
      </w:r>
      <w:r>
        <w:t>с ОНР, в связи с тем, что у этих детей выявляются трудности в диалогическом общении, составлении высказы-ваний. У них низкий запас слов, сложности в строении синтаксических конструкций. Они не всегда могут осуществить синтез элементов в е</w:t>
      </w:r>
      <w:r>
        <w:t>диное целое, что ведет к отставанию от нормы [2].</w:t>
      </w:r>
    </w:p>
    <w:p w:rsidR="00D61B91" w:rsidRDefault="00AD1018">
      <w:pPr>
        <w:pStyle w:val="a3"/>
        <w:spacing w:before="5" w:line="232" w:lineRule="auto"/>
        <w:ind w:left="170" w:right="446"/>
      </w:pPr>
      <w:r>
        <w:t>Нарушения в развитии</w:t>
      </w:r>
      <w:r>
        <w:rPr>
          <w:spacing w:val="-1"/>
        </w:rPr>
        <w:t xml:space="preserve"> </w:t>
      </w:r>
      <w:r>
        <w:t>диалогической</w:t>
      </w:r>
      <w:r>
        <w:rPr>
          <w:spacing w:val="-1"/>
        </w:rPr>
        <w:t xml:space="preserve"> </w:t>
      </w:r>
      <w:r>
        <w:t>речи у</w:t>
      </w:r>
      <w:r>
        <w:rPr>
          <w:spacing w:val="-1"/>
        </w:rPr>
        <w:t xml:space="preserve"> </w:t>
      </w:r>
      <w:r>
        <w:t>детей дошкольного возраста с ОНР обнаруживаются в низ-ком уровне овладения средствами коммуникации, а именно: малый запас слов, аграмматизмы, простые кон-струкции п</w:t>
      </w:r>
      <w:r>
        <w:t>редложений, полиморфное нарушение звуков, ошибки в речи и не всегда правильное понимание слов, что как правило ведет к трудностям в общении со сверстниками и взрослыми и как следствие дети испы-тывают трудности в обучении.</w:t>
      </w:r>
    </w:p>
    <w:p w:rsidR="00D61B91" w:rsidRDefault="00AD1018">
      <w:pPr>
        <w:pStyle w:val="a3"/>
        <w:spacing w:before="2" w:line="235" w:lineRule="auto"/>
        <w:ind w:left="170" w:right="446"/>
      </w:pPr>
      <w:r>
        <w:t>Итак, у детей с нормой речевого р</w:t>
      </w:r>
      <w:r>
        <w:t>азвития в старшем дошкольном возрасте диалогическая речь развива-ется и формируется правильно, что имеет большое значение для дальнейшего обучения в школе и всесторонне развитой личности. У детей с ОНР как правило без логопедической работы по развитию диал</w:t>
      </w:r>
      <w:r>
        <w:t>огической речи данный уровень не достигается. Именно поэтому</w:t>
      </w:r>
      <w:r>
        <w:rPr>
          <w:spacing w:val="-2"/>
        </w:rPr>
        <w:t xml:space="preserve"> </w:t>
      </w:r>
      <w:r>
        <w:t>необходимо осуществлять комплексно логопедическую рабо-ту с детьми дошкольного возраста по развитию диалогической речи.</w:t>
      </w:r>
    </w:p>
    <w:p w:rsidR="00D61B91" w:rsidRDefault="00AD1018">
      <w:pPr>
        <w:pStyle w:val="a3"/>
        <w:spacing w:line="232" w:lineRule="auto"/>
        <w:ind w:left="170" w:right="452"/>
      </w:pPr>
      <w:r>
        <w:t>Большую роль в развитии диалогической речи имеют игры, которые можно исполь</w:t>
      </w:r>
      <w:r>
        <w:t>зовать не только при проведении</w:t>
      </w:r>
      <w:r>
        <w:rPr>
          <w:spacing w:val="-2"/>
        </w:rPr>
        <w:t xml:space="preserve"> </w:t>
      </w:r>
      <w:r>
        <w:t>непосредственной</w:t>
      </w:r>
      <w:r>
        <w:rPr>
          <w:spacing w:val="-4"/>
        </w:rPr>
        <w:t xml:space="preserve"> </w:t>
      </w:r>
      <w:r>
        <w:t>образовательной</w:t>
      </w:r>
      <w:r>
        <w:rPr>
          <w:spacing w:val="-4"/>
        </w:rPr>
        <w:t xml:space="preserve"> </w:t>
      </w:r>
      <w:r>
        <w:t>деятельности,</w:t>
      </w:r>
      <w:r>
        <w:rPr>
          <w:spacing w:val="-1"/>
        </w:rPr>
        <w:t xml:space="preserve"> </w:t>
      </w:r>
      <w:r>
        <w:t>но</w:t>
      </w:r>
      <w:r>
        <w:rPr>
          <w:spacing w:val="-2"/>
        </w:rPr>
        <w:t xml:space="preserve"> </w:t>
      </w:r>
      <w:r>
        <w:t>и</w:t>
      </w:r>
      <w:r>
        <w:rPr>
          <w:spacing w:val="-4"/>
        </w:rPr>
        <w:t xml:space="preserve"> </w:t>
      </w:r>
      <w:r>
        <w:t>в</w:t>
      </w:r>
      <w:r>
        <w:rPr>
          <w:spacing w:val="-4"/>
        </w:rPr>
        <w:t xml:space="preserve"> </w:t>
      </w:r>
      <w:r>
        <w:t>свободной.</w:t>
      </w:r>
      <w:r>
        <w:rPr>
          <w:spacing w:val="-3"/>
        </w:rPr>
        <w:t xml:space="preserve"> </w:t>
      </w:r>
      <w:r>
        <w:t>Бесспорным</w:t>
      </w:r>
      <w:r>
        <w:rPr>
          <w:spacing w:val="-2"/>
        </w:rPr>
        <w:t xml:space="preserve"> </w:t>
      </w:r>
      <w:r>
        <w:t>достоинством</w:t>
      </w:r>
      <w:r>
        <w:rPr>
          <w:spacing w:val="-2"/>
        </w:rPr>
        <w:t xml:space="preserve"> </w:t>
      </w:r>
      <w:r>
        <w:t>игр является то, что они создают положительный эмоциональный фон, который необходим для эффективной кор-рекционной деятельности в разви</w:t>
      </w:r>
      <w:r>
        <w:t>тии диалогической речи.</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Следовательно, игра занимает важное место в жизни детей дошкольного возраста. В ходе игр дети ком-муницируют, при этом у них развивается речевое общение. Следовательно, эффективным средством в разви-тии диалогическ</w:t>
      </w:r>
      <w:r>
        <w:t>ой речи детей дошкольного возраста с ОНР является сюжетно-ролевая игра.</w:t>
      </w:r>
    </w:p>
    <w:p w:rsidR="00D61B91" w:rsidRDefault="00AD1018">
      <w:pPr>
        <w:pStyle w:val="a3"/>
        <w:spacing w:before="2"/>
        <w:ind w:right="166"/>
      </w:pPr>
      <w:r>
        <w:t>Сюжетно-ролевая игра – творческая игра, представляющая деятельность, в ходе которой дети выполня-ют</w:t>
      </w:r>
      <w:r>
        <w:rPr>
          <w:spacing w:val="-1"/>
        </w:rPr>
        <w:t xml:space="preserve"> </w:t>
      </w:r>
      <w:r>
        <w:t>роли</w:t>
      </w:r>
      <w:r>
        <w:rPr>
          <w:spacing w:val="-1"/>
        </w:rPr>
        <w:t xml:space="preserve"> </w:t>
      </w:r>
      <w:r>
        <w:t>взрослых и</w:t>
      </w:r>
      <w:r>
        <w:rPr>
          <w:spacing w:val="-1"/>
        </w:rPr>
        <w:t xml:space="preserve"> </w:t>
      </w:r>
      <w:r>
        <w:t>в намеренно организованных условиях игры отображают деятельность взр</w:t>
      </w:r>
      <w:r>
        <w:t>ослых и взаимо-отношения между ними.</w:t>
      </w:r>
    </w:p>
    <w:p w:rsidR="00D61B91" w:rsidRDefault="00AD1018">
      <w:pPr>
        <w:pStyle w:val="a3"/>
        <w:spacing w:line="229" w:lineRule="exact"/>
        <w:ind w:left="1020" w:firstLine="0"/>
      </w:pPr>
      <w:r>
        <w:t>Сюжетно-ролевая</w:t>
      </w:r>
      <w:r>
        <w:rPr>
          <w:spacing w:val="-5"/>
        </w:rPr>
        <w:t xml:space="preserve"> </w:t>
      </w:r>
      <w:r>
        <w:t>игра</w:t>
      </w:r>
      <w:r>
        <w:rPr>
          <w:spacing w:val="-4"/>
        </w:rPr>
        <w:t xml:space="preserve"> </w:t>
      </w:r>
      <w:r>
        <w:t>–</w:t>
      </w:r>
      <w:r>
        <w:rPr>
          <w:spacing w:val="-5"/>
        </w:rPr>
        <w:t xml:space="preserve"> </w:t>
      </w:r>
      <w:r>
        <w:t>это</w:t>
      </w:r>
      <w:r>
        <w:rPr>
          <w:spacing w:val="-5"/>
        </w:rPr>
        <w:t xml:space="preserve"> </w:t>
      </w:r>
      <w:r>
        <w:t>главный</w:t>
      </w:r>
      <w:r>
        <w:rPr>
          <w:spacing w:val="-7"/>
        </w:rPr>
        <w:t xml:space="preserve"> </w:t>
      </w:r>
      <w:r>
        <w:t>вид</w:t>
      </w:r>
      <w:r>
        <w:rPr>
          <w:spacing w:val="-4"/>
        </w:rPr>
        <w:t xml:space="preserve"> </w:t>
      </w:r>
      <w:r>
        <w:t>игры</w:t>
      </w:r>
      <w:r>
        <w:rPr>
          <w:spacing w:val="-6"/>
        </w:rPr>
        <w:t xml:space="preserve"> </w:t>
      </w:r>
      <w:r>
        <w:t>в</w:t>
      </w:r>
      <w:r>
        <w:rPr>
          <w:spacing w:val="-7"/>
        </w:rPr>
        <w:t xml:space="preserve"> </w:t>
      </w:r>
      <w:r>
        <w:t>дошкольном</w:t>
      </w:r>
      <w:r>
        <w:rPr>
          <w:spacing w:val="-5"/>
        </w:rPr>
        <w:t xml:space="preserve"> </w:t>
      </w:r>
      <w:r>
        <w:rPr>
          <w:spacing w:val="-2"/>
        </w:rPr>
        <w:t>возрасте.</w:t>
      </w:r>
    </w:p>
    <w:p w:rsidR="00D61B91" w:rsidRDefault="00AD1018">
      <w:pPr>
        <w:pStyle w:val="a3"/>
        <w:ind w:left="1020" w:firstLine="0"/>
      </w:pPr>
      <w:r>
        <w:t>Особенности</w:t>
      </w:r>
      <w:r>
        <w:rPr>
          <w:spacing w:val="-9"/>
        </w:rPr>
        <w:t xml:space="preserve"> </w:t>
      </w:r>
      <w:r>
        <w:t>сюжетно-ролевой</w:t>
      </w:r>
      <w:r>
        <w:rPr>
          <w:spacing w:val="-9"/>
        </w:rPr>
        <w:t xml:space="preserve"> </w:t>
      </w:r>
      <w:r>
        <w:t>игры</w:t>
      </w:r>
      <w:r>
        <w:rPr>
          <w:spacing w:val="-7"/>
        </w:rPr>
        <w:t xml:space="preserve"> </w:t>
      </w:r>
      <w:r>
        <w:t>выделяют</w:t>
      </w:r>
      <w:r>
        <w:rPr>
          <w:spacing w:val="-9"/>
        </w:rPr>
        <w:t xml:space="preserve"> </w:t>
      </w:r>
      <w:r>
        <w:t>М.П.</w:t>
      </w:r>
      <w:r>
        <w:rPr>
          <w:spacing w:val="-8"/>
        </w:rPr>
        <w:t xml:space="preserve"> </w:t>
      </w:r>
      <w:r>
        <w:t>Овсянникова</w:t>
      </w:r>
      <w:r>
        <w:rPr>
          <w:spacing w:val="-9"/>
        </w:rPr>
        <w:t xml:space="preserve"> </w:t>
      </w:r>
      <w:r>
        <w:t>К.Д.</w:t>
      </w:r>
      <w:r>
        <w:rPr>
          <w:spacing w:val="-8"/>
        </w:rPr>
        <w:t xml:space="preserve"> </w:t>
      </w:r>
      <w:r>
        <w:t>Ушинский,</w:t>
      </w:r>
      <w:r>
        <w:rPr>
          <w:spacing w:val="-6"/>
        </w:rPr>
        <w:t xml:space="preserve"> </w:t>
      </w:r>
      <w:r>
        <w:t>Д.Б.</w:t>
      </w:r>
      <w:r>
        <w:rPr>
          <w:spacing w:val="-8"/>
        </w:rPr>
        <w:t xml:space="preserve"> </w:t>
      </w:r>
      <w:r>
        <w:rPr>
          <w:spacing w:val="-2"/>
        </w:rPr>
        <w:t>Эльконин:</w:t>
      </w:r>
    </w:p>
    <w:p w:rsidR="00D61B91" w:rsidRDefault="00AD1018" w:rsidP="00AD1018">
      <w:pPr>
        <w:pStyle w:val="a5"/>
        <w:numPr>
          <w:ilvl w:val="0"/>
          <w:numId w:val="112"/>
        </w:numPr>
        <w:tabs>
          <w:tab w:val="left" w:pos="1305"/>
        </w:tabs>
        <w:spacing w:before="1" w:line="245" w:lineRule="exact"/>
        <w:ind w:hanging="285"/>
        <w:rPr>
          <w:sz w:val="20"/>
        </w:rPr>
      </w:pPr>
      <w:r>
        <w:rPr>
          <w:sz w:val="20"/>
        </w:rPr>
        <w:t>их</w:t>
      </w:r>
      <w:r>
        <w:rPr>
          <w:spacing w:val="-6"/>
          <w:sz w:val="20"/>
        </w:rPr>
        <w:t xml:space="preserve"> </w:t>
      </w:r>
      <w:r>
        <w:rPr>
          <w:sz w:val="20"/>
        </w:rPr>
        <w:t>создают</w:t>
      </w:r>
      <w:r>
        <w:rPr>
          <w:spacing w:val="-6"/>
          <w:sz w:val="20"/>
        </w:rPr>
        <w:t xml:space="preserve"> </w:t>
      </w:r>
      <w:r>
        <w:rPr>
          <w:sz w:val="20"/>
        </w:rPr>
        <w:t>сами</w:t>
      </w:r>
      <w:r>
        <w:rPr>
          <w:spacing w:val="-6"/>
          <w:sz w:val="20"/>
        </w:rPr>
        <w:t xml:space="preserve"> </w:t>
      </w:r>
      <w:r>
        <w:rPr>
          <w:spacing w:val="-4"/>
          <w:sz w:val="20"/>
        </w:rPr>
        <w:t>дети;</w:t>
      </w:r>
    </w:p>
    <w:p w:rsidR="00D61B91" w:rsidRDefault="00AD1018" w:rsidP="00AD1018">
      <w:pPr>
        <w:pStyle w:val="a5"/>
        <w:numPr>
          <w:ilvl w:val="0"/>
          <w:numId w:val="112"/>
        </w:numPr>
        <w:tabs>
          <w:tab w:val="left" w:pos="1305"/>
        </w:tabs>
        <w:spacing w:line="245" w:lineRule="exact"/>
        <w:ind w:hanging="285"/>
        <w:rPr>
          <w:sz w:val="20"/>
        </w:rPr>
      </w:pPr>
      <w:r>
        <w:rPr>
          <w:sz w:val="20"/>
        </w:rPr>
        <w:t>их</w:t>
      </w:r>
      <w:r>
        <w:rPr>
          <w:spacing w:val="-8"/>
          <w:sz w:val="20"/>
        </w:rPr>
        <w:t xml:space="preserve"> </w:t>
      </w:r>
      <w:r>
        <w:rPr>
          <w:sz w:val="20"/>
        </w:rPr>
        <w:t>деятельность</w:t>
      </w:r>
      <w:r>
        <w:rPr>
          <w:spacing w:val="-8"/>
          <w:sz w:val="20"/>
        </w:rPr>
        <w:t xml:space="preserve"> </w:t>
      </w:r>
      <w:r>
        <w:rPr>
          <w:sz w:val="20"/>
        </w:rPr>
        <w:t>имеет</w:t>
      </w:r>
      <w:r>
        <w:rPr>
          <w:spacing w:val="-9"/>
          <w:sz w:val="20"/>
        </w:rPr>
        <w:t xml:space="preserve"> </w:t>
      </w:r>
      <w:r>
        <w:rPr>
          <w:sz w:val="20"/>
        </w:rPr>
        <w:t>самостоятельный</w:t>
      </w:r>
      <w:r>
        <w:rPr>
          <w:spacing w:val="-10"/>
          <w:sz w:val="20"/>
        </w:rPr>
        <w:t xml:space="preserve"> </w:t>
      </w:r>
      <w:r>
        <w:rPr>
          <w:spacing w:val="-2"/>
          <w:sz w:val="20"/>
        </w:rPr>
        <w:t>характер;</w:t>
      </w:r>
    </w:p>
    <w:p w:rsidR="00D61B91" w:rsidRDefault="00AD1018" w:rsidP="00AD1018">
      <w:pPr>
        <w:pStyle w:val="a5"/>
        <w:numPr>
          <w:ilvl w:val="0"/>
          <w:numId w:val="112"/>
        </w:numPr>
        <w:tabs>
          <w:tab w:val="left" w:pos="1305"/>
        </w:tabs>
        <w:spacing w:line="245" w:lineRule="exact"/>
        <w:ind w:hanging="285"/>
        <w:rPr>
          <w:sz w:val="20"/>
        </w:rPr>
      </w:pPr>
      <w:r>
        <w:rPr>
          <w:sz w:val="20"/>
        </w:rPr>
        <w:t>эмоциональная</w:t>
      </w:r>
      <w:r>
        <w:rPr>
          <w:spacing w:val="-8"/>
          <w:sz w:val="20"/>
        </w:rPr>
        <w:t xml:space="preserve"> </w:t>
      </w:r>
      <w:r>
        <w:rPr>
          <w:sz w:val="20"/>
        </w:rPr>
        <w:t>яркость</w:t>
      </w:r>
      <w:r>
        <w:rPr>
          <w:spacing w:val="-7"/>
          <w:sz w:val="20"/>
        </w:rPr>
        <w:t xml:space="preserve"> </w:t>
      </w:r>
      <w:r>
        <w:rPr>
          <w:sz w:val="20"/>
        </w:rPr>
        <w:t>и</w:t>
      </w:r>
      <w:r>
        <w:rPr>
          <w:spacing w:val="-8"/>
          <w:sz w:val="20"/>
        </w:rPr>
        <w:t xml:space="preserve"> </w:t>
      </w:r>
      <w:r>
        <w:rPr>
          <w:sz w:val="20"/>
        </w:rPr>
        <w:t>душевный</w:t>
      </w:r>
      <w:r>
        <w:rPr>
          <w:spacing w:val="-8"/>
          <w:sz w:val="20"/>
        </w:rPr>
        <w:t xml:space="preserve"> </w:t>
      </w:r>
      <w:r>
        <w:rPr>
          <w:sz w:val="20"/>
        </w:rPr>
        <w:t>подъём</w:t>
      </w:r>
      <w:r>
        <w:rPr>
          <w:spacing w:val="-6"/>
          <w:sz w:val="20"/>
        </w:rPr>
        <w:t xml:space="preserve"> </w:t>
      </w:r>
      <w:r>
        <w:rPr>
          <w:spacing w:val="-2"/>
          <w:sz w:val="20"/>
        </w:rPr>
        <w:t>детей;</w:t>
      </w:r>
    </w:p>
    <w:p w:rsidR="00D61B91" w:rsidRDefault="00AD1018" w:rsidP="00AD1018">
      <w:pPr>
        <w:pStyle w:val="a5"/>
        <w:numPr>
          <w:ilvl w:val="0"/>
          <w:numId w:val="112"/>
        </w:numPr>
        <w:tabs>
          <w:tab w:val="left" w:pos="1305"/>
        </w:tabs>
        <w:spacing w:line="244" w:lineRule="exact"/>
        <w:ind w:hanging="285"/>
        <w:rPr>
          <w:sz w:val="20"/>
        </w:rPr>
      </w:pPr>
      <w:r>
        <w:rPr>
          <w:spacing w:val="-2"/>
          <w:sz w:val="20"/>
        </w:rPr>
        <w:t>независимость;</w:t>
      </w:r>
    </w:p>
    <w:p w:rsidR="00D61B91" w:rsidRDefault="00AD1018" w:rsidP="00AD1018">
      <w:pPr>
        <w:pStyle w:val="a5"/>
        <w:numPr>
          <w:ilvl w:val="0"/>
          <w:numId w:val="112"/>
        </w:numPr>
        <w:tabs>
          <w:tab w:val="left" w:pos="1305"/>
        </w:tabs>
        <w:spacing w:line="244" w:lineRule="exact"/>
        <w:ind w:hanging="285"/>
        <w:rPr>
          <w:sz w:val="20"/>
        </w:rPr>
      </w:pPr>
      <w:r>
        <w:rPr>
          <w:spacing w:val="-2"/>
          <w:sz w:val="20"/>
        </w:rPr>
        <w:t>инициативность;</w:t>
      </w:r>
    </w:p>
    <w:p w:rsidR="00D61B91" w:rsidRDefault="00AD1018" w:rsidP="00AD1018">
      <w:pPr>
        <w:pStyle w:val="a5"/>
        <w:numPr>
          <w:ilvl w:val="0"/>
          <w:numId w:val="112"/>
        </w:numPr>
        <w:tabs>
          <w:tab w:val="left" w:pos="1305"/>
        </w:tabs>
        <w:spacing w:line="245" w:lineRule="exact"/>
        <w:ind w:hanging="285"/>
        <w:rPr>
          <w:sz w:val="20"/>
        </w:rPr>
      </w:pPr>
      <w:r>
        <w:rPr>
          <w:spacing w:val="-2"/>
          <w:sz w:val="20"/>
        </w:rPr>
        <w:t>творчество.</w:t>
      </w:r>
    </w:p>
    <w:p w:rsidR="00D61B91" w:rsidRDefault="00AD1018">
      <w:pPr>
        <w:pStyle w:val="a3"/>
        <w:ind w:right="166"/>
      </w:pPr>
      <w:r>
        <w:t>Анализируя научные работы по проблеме использования сюжетно-ролевых игр в коррекционно-образовательном процессе и их роли в развитии речи детей дошкольного возраста, мы выделили ряд основных сущностных характеристик данного вида игр, и подходы к определени</w:t>
      </w:r>
      <w:r>
        <w:t>ю решаемых в рамках нашей темы задач (Табл. 1).</w:t>
      </w:r>
    </w:p>
    <w:p w:rsidR="00D61B91" w:rsidRDefault="00D61B91">
      <w:pPr>
        <w:pStyle w:val="a3"/>
        <w:spacing w:before="13"/>
        <w:ind w:left="0" w:firstLine="0"/>
        <w:jc w:val="left"/>
        <w:rPr>
          <w:sz w:val="19"/>
        </w:rPr>
      </w:pPr>
    </w:p>
    <w:p w:rsidR="00D61B91" w:rsidRDefault="00AD1018">
      <w:pPr>
        <w:ind w:right="168"/>
        <w:jc w:val="right"/>
        <w:rPr>
          <w:i/>
          <w:sz w:val="19"/>
        </w:rPr>
      </w:pPr>
      <w:r>
        <w:rPr>
          <w:i/>
          <w:sz w:val="19"/>
        </w:rPr>
        <w:t>Таблица</w:t>
      </w:r>
      <w:r>
        <w:rPr>
          <w:i/>
          <w:spacing w:val="-9"/>
          <w:sz w:val="19"/>
        </w:rPr>
        <w:t xml:space="preserve"> </w:t>
      </w:r>
      <w:r>
        <w:rPr>
          <w:i/>
          <w:spacing w:val="-10"/>
          <w:sz w:val="19"/>
        </w:rPr>
        <w:t>1</w:t>
      </w:r>
    </w:p>
    <w:p w:rsidR="00D61B91" w:rsidRDefault="00AD1018">
      <w:pPr>
        <w:spacing w:before="123"/>
        <w:ind w:left="3291" w:right="2338" w:hanging="629"/>
        <w:rPr>
          <w:b/>
          <w:sz w:val="19"/>
        </w:rPr>
      </w:pPr>
      <w:r>
        <w:rPr>
          <w:b/>
          <w:sz w:val="19"/>
        </w:rPr>
        <w:t>Анализ</w:t>
      </w:r>
      <w:r>
        <w:rPr>
          <w:b/>
          <w:spacing w:val="-5"/>
          <w:sz w:val="19"/>
        </w:rPr>
        <w:t xml:space="preserve"> </w:t>
      </w:r>
      <w:r>
        <w:rPr>
          <w:b/>
          <w:sz w:val="19"/>
        </w:rPr>
        <w:t>подходов</w:t>
      </w:r>
      <w:r>
        <w:rPr>
          <w:b/>
          <w:spacing w:val="-7"/>
          <w:sz w:val="19"/>
        </w:rPr>
        <w:t xml:space="preserve"> </w:t>
      </w:r>
      <w:r>
        <w:rPr>
          <w:b/>
          <w:sz w:val="19"/>
        </w:rPr>
        <w:t>в</w:t>
      </w:r>
      <w:r>
        <w:rPr>
          <w:b/>
          <w:spacing w:val="-5"/>
          <w:sz w:val="19"/>
        </w:rPr>
        <w:t xml:space="preserve"> </w:t>
      </w:r>
      <w:r>
        <w:rPr>
          <w:b/>
          <w:sz w:val="19"/>
        </w:rPr>
        <w:t>определении</w:t>
      </w:r>
      <w:r>
        <w:rPr>
          <w:b/>
          <w:spacing w:val="-5"/>
          <w:sz w:val="19"/>
        </w:rPr>
        <w:t xml:space="preserve"> </w:t>
      </w:r>
      <w:r>
        <w:rPr>
          <w:b/>
          <w:sz w:val="19"/>
        </w:rPr>
        <w:t>роли</w:t>
      </w:r>
      <w:r>
        <w:rPr>
          <w:b/>
          <w:spacing w:val="-5"/>
          <w:sz w:val="19"/>
        </w:rPr>
        <w:t xml:space="preserve"> </w:t>
      </w:r>
      <w:r>
        <w:rPr>
          <w:b/>
          <w:sz w:val="19"/>
        </w:rPr>
        <w:t>сюжетно-ролевых</w:t>
      </w:r>
      <w:r>
        <w:rPr>
          <w:b/>
          <w:spacing w:val="-5"/>
          <w:sz w:val="19"/>
        </w:rPr>
        <w:t xml:space="preserve"> </w:t>
      </w:r>
      <w:r>
        <w:rPr>
          <w:b/>
          <w:sz w:val="19"/>
        </w:rPr>
        <w:t>игр в развитии речи детей дошкольного возраста</w:t>
      </w:r>
    </w:p>
    <w:p w:rsidR="00D61B91" w:rsidRDefault="00D61B91">
      <w:pPr>
        <w:pStyle w:val="a3"/>
        <w:spacing w:before="2"/>
        <w:ind w:left="0" w:firstLine="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3404"/>
        <w:gridCol w:w="4676"/>
      </w:tblGrid>
      <w:tr w:rsidR="00D61B91">
        <w:trPr>
          <w:trHeight w:val="517"/>
        </w:trPr>
        <w:tc>
          <w:tcPr>
            <w:tcW w:w="1555" w:type="dxa"/>
            <w:tcBorders>
              <w:bottom w:val="double" w:sz="4" w:space="0" w:color="000000"/>
            </w:tcBorders>
          </w:tcPr>
          <w:p w:rsidR="00D61B91" w:rsidRDefault="00AD1018">
            <w:pPr>
              <w:pStyle w:val="TableParagraph"/>
              <w:spacing w:before="144"/>
              <w:ind w:left="513"/>
              <w:rPr>
                <w:i/>
                <w:sz w:val="19"/>
              </w:rPr>
            </w:pPr>
            <w:r>
              <w:rPr>
                <w:i/>
                <w:spacing w:val="-4"/>
                <w:sz w:val="19"/>
              </w:rPr>
              <w:t>Автор</w:t>
            </w:r>
          </w:p>
        </w:tc>
        <w:tc>
          <w:tcPr>
            <w:tcW w:w="3404" w:type="dxa"/>
            <w:tcBorders>
              <w:bottom w:val="double" w:sz="4" w:space="0" w:color="000000"/>
            </w:tcBorders>
          </w:tcPr>
          <w:p w:rsidR="00D61B91" w:rsidRDefault="00AD1018">
            <w:pPr>
              <w:pStyle w:val="TableParagraph"/>
              <w:spacing w:before="33"/>
              <w:ind w:left="739" w:right="723" w:firstLine="76"/>
              <w:rPr>
                <w:i/>
                <w:sz w:val="19"/>
              </w:rPr>
            </w:pPr>
            <w:r>
              <w:rPr>
                <w:i/>
                <w:sz w:val="19"/>
              </w:rPr>
              <w:t xml:space="preserve">Понимание сущности </w:t>
            </w:r>
            <w:r>
              <w:rPr>
                <w:i/>
                <w:spacing w:val="-2"/>
                <w:sz w:val="19"/>
              </w:rPr>
              <w:t>сюжетно-ролевой</w:t>
            </w:r>
            <w:r>
              <w:rPr>
                <w:i/>
                <w:spacing w:val="-10"/>
                <w:sz w:val="19"/>
              </w:rPr>
              <w:t xml:space="preserve"> </w:t>
            </w:r>
            <w:r>
              <w:rPr>
                <w:i/>
                <w:spacing w:val="-2"/>
                <w:sz w:val="19"/>
              </w:rPr>
              <w:t>игры</w:t>
            </w:r>
          </w:p>
        </w:tc>
        <w:tc>
          <w:tcPr>
            <w:tcW w:w="4676" w:type="dxa"/>
            <w:tcBorders>
              <w:bottom w:val="double" w:sz="4" w:space="0" w:color="000000"/>
            </w:tcBorders>
          </w:tcPr>
          <w:p w:rsidR="00D61B91" w:rsidRDefault="00AD1018">
            <w:pPr>
              <w:pStyle w:val="TableParagraph"/>
              <w:spacing w:before="33"/>
              <w:ind w:left="7"/>
              <w:jc w:val="center"/>
              <w:rPr>
                <w:i/>
                <w:sz w:val="19"/>
              </w:rPr>
            </w:pPr>
            <w:r>
              <w:rPr>
                <w:i/>
                <w:spacing w:val="-2"/>
                <w:sz w:val="19"/>
              </w:rPr>
              <w:t>Решаемые</w:t>
            </w:r>
            <w:r>
              <w:rPr>
                <w:i/>
                <w:spacing w:val="-7"/>
                <w:sz w:val="19"/>
              </w:rPr>
              <w:t xml:space="preserve"> </w:t>
            </w:r>
            <w:r>
              <w:rPr>
                <w:i/>
                <w:spacing w:val="-2"/>
                <w:sz w:val="19"/>
              </w:rPr>
              <w:t>задачи</w:t>
            </w:r>
          </w:p>
          <w:p w:rsidR="00D61B91" w:rsidRDefault="00AD1018">
            <w:pPr>
              <w:pStyle w:val="TableParagraph"/>
              <w:ind w:left="7" w:right="1"/>
              <w:jc w:val="center"/>
              <w:rPr>
                <w:i/>
                <w:sz w:val="19"/>
              </w:rPr>
            </w:pPr>
            <w:r>
              <w:rPr>
                <w:i/>
                <w:sz w:val="19"/>
              </w:rPr>
              <w:t>в</w:t>
            </w:r>
            <w:r>
              <w:rPr>
                <w:i/>
                <w:spacing w:val="-9"/>
                <w:sz w:val="19"/>
              </w:rPr>
              <w:t xml:space="preserve"> </w:t>
            </w:r>
            <w:r>
              <w:rPr>
                <w:i/>
                <w:sz w:val="19"/>
              </w:rPr>
              <w:t>области</w:t>
            </w:r>
            <w:r>
              <w:rPr>
                <w:i/>
                <w:spacing w:val="-7"/>
                <w:sz w:val="19"/>
              </w:rPr>
              <w:t xml:space="preserve"> </w:t>
            </w:r>
            <w:r>
              <w:rPr>
                <w:i/>
                <w:sz w:val="19"/>
              </w:rPr>
              <w:t>развития</w:t>
            </w:r>
            <w:r>
              <w:rPr>
                <w:i/>
                <w:spacing w:val="-9"/>
                <w:sz w:val="19"/>
              </w:rPr>
              <w:t xml:space="preserve"> </w:t>
            </w:r>
            <w:r>
              <w:rPr>
                <w:i/>
                <w:sz w:val="19"/>
              </w:rPr>
              <w:t>речи</w:t>
            </w:r>
            <w:r>
              <w:rPr>
                <w:i/>
                <w:spacing w:val="-6"/>
                <w:sz w:val="19"/>
              </w:rPr>
              <w:t xml:space="preserve"> </w:t>
            </w:r>
            <w:r>
              <w:rPr>
                <w:i/>
                <w:spacing w:val="-2"/>
                <w:sz w:val="19"/>
              </w:rPr>
              <w:t>дошкольников</w:t>
            </w:r>
          </w:p>
        </w:tc>
      </w:tr>
      <w:tr w:rsidR="00D61B91">
        <w:trPr>
          <w:trHeight w:val="1309"/>
        </w:trPr>
        <w:tc>
          <w:tcPr>
            <w:tcW w:w="1555" w:type="dxa"/>
            <w:tcBorders>
              <w:top w:val="double" w:sz="4" w:space="0" w:color="000000"/>
            </w:tcBorders>
          </w:tcPr>
          <w:p w:rsidR="00D61B91" w:rsidRDefault="00AD1018">
            <w:pPr>
              <w:pStyle w:val="TableParagraph"/>
              <w:spacing w:line="213" w:lineRule="exact"/>
              <w:ind w:left="107"/>
              <w:rPr>
                <w:sz w:val="19"/>
              </w:rPr>
            </w:pPr>
            <w:r>
              <w:rPr>
                <w:sz w:val="19"/>
              </w:rPr>
              <w:t>В.В.</w:t>
            </w:r>
            <w:r>
              <w:rPr>
                <w:spacing w:val="-4"/>
                <w:sz w:val="19"/>
              </w:rPr>
              <w:t xml:space="preserve"> </w:t>
            </w:r>
            <w:r>
              <w:rPr>
                <w:spacing w:val="-2"/>
                <w:sz w:val="19"/>
              </w:rPr>
              <w:t>Гербова</w:t>
            </w:r>
          </w:p>
        </w:tc>
        <w:tc>
          <w:tcPr>
            <w:tcW w:w="3404" w:type="dxa"/>
            <w:tcBorders>
              <w:top w:val="double" w:sz="4" w:space="0" w:color="000000"/>
            </w:tcBorders>
          </w:tcPr>
          <w:p w:rsidR="00D61B91" w:rsidRDefault="00AD1018">
            <w:pPr>
              <w:pStyle w:val="TableParagraph"/>
              <w:ind w:left="110" w:right="92"/>
              <w:jc w:val="both"/>
              <w:rPr>
                <w:sz w:val="19"/>
              </w:rPr>
            </w:pPr>
            <w:r>
              <w:rPr>
                <w:sz w:val="19"/>
              </w:rPr>
              <w:t>Ведущая деятельность детей, опреде-ляющая его всестороннее, полноцен-ное развитие</w:t>
            </w:r>
          </w:p>
        </w:tc>
        <w:tc>
          <w:tcPr>
            <w:tcW w:w="4676" w:type="dxa"/>
            <w:tcBorders>
              <w:top w:val="double" w:sz="4" w:space="0" w:color="000000"/>
            </w:tcBorders>
          </w:tcPr>
          <w:p w:rsidR="00D61B91" w:rsidRDefault="00AD1018">
            <w:pPr>
              <w:pStyle w:val="TableParagraph"/>
              <w:ind w:left="108" w:right="95"/>
              <w:jc w:val="both"/>
              <w:rPr>
                <w:sz w:val="19"/>
              </w:rPr>
            </w:pPr>
            <w:r>
              <w:rPr>
                <w:sz w:val="19"/>
              </w:rPr>
              <w:t>В особенности существенным для развития диалога имеет деятельность кооперативного типа, к которой относится сюжетно-ролевая игра, в ходе которой де</w:t>
            </w:r>
            <w:r>
              <w:rPr>
                <w:sz w:val="19"/>
              </w:rPr>
              <w:t>ти организуют игровую среду, выдумывают тему и рас-кручивают</w:t>
            </w:r>
            <w:r>
              <w:rPr>
                <w:spacing w:val="20"/>
                <w:sz w:val="19"/>
              </w:rPr>
              <w:t xml:space="preserve"> </w:t>
            </w:r>
            <w:r>
              <w:rPr>
                <w:sz w:val="19"/>
              </w:rPr>
              <w:t>сюжет,</w:t>
            </w:r>
            <w:r>
              <w:rPr>
                <w:spacing w:val="21"/>
                <w:sz w:val="19"/>
              </w:rPr>
              <w:t xml:space="preserve"> </w:t>
            </w:r>
            <w:r>
              <w:rPr>
                <w:sz w:val="19"/>
              </w:rPr>
              <w:t>проигрывают</w:t>
            </w:r>
            <w:r>
              <w:rPr>
                <w:spacing w:val="20"/>
                <w:sz w:val="19"/>
              </w:rPr>
              <w:t xml:space="preserve"> </w:t>
            </w:r>
            <w:r>
              <w:rPr>
                <w:sz w:val="19"/>
              </w:rPr>
              <w:t>диалоги</w:t>
            </w:r>
            <w:r>
              <w:rPr>
                <w:spacing w:val="22"/>
                <w:sz w:val="19"/>
              </w:rPr>
              <w:t xml:space="preserve"> </w:t>
            </w:r>
            <w:r>
              <w:rPr>
                <w:sz w:val="19"/>
              </w:rPr>
              <w:t>по</w:t>
            </w:r>
            <w:r>
              <w:rPr>
                <w:spacing w:val="20"/>
                <w:sz w:val="19"/>
              </w:rPr>
              <w:t xml:space="preserve"> </w:t>
            </w:r>
            <w:r>
              <w:rPr>
                <w:sz w:val="19"/>
              </w:rPr>
              <w:t>ролям</w:t>
            </w:r>
            <w:r>
              <w:rPr>
                <w:spacing w:val="23"/>
                <w:sz w:val="19"/>
              </w:rPr>
              <w:t xml:space="preserve"> </w:t>
            </w:r>
            <w:r>
              <w:rPr>
                <w:spacing w:val="-10"/>
                <w:sz w:val="19"/>
              </w:rPr>
              <w:t>и</w:t>
            </w:r>
          </w:p>
          <w:p w:rsidR="00D61B91" w:rsidRDefault="00AD1018">
            <w:pPr>
              <w:pStyle w:val="TableParagraph"/>
              <w:spacing w:line="202" w:lineRule="exact"/>
              <w:ind w:left="108"/>
              <w:jc w:val="both"/>
              <w:rPr>
                <w:sz w:val="19"/>
              </w:rPr>
            </w:pPr>
            <w:r>
              <w:rPr>
                <w:spacing w:val="-2"/>
                <w:sz w:val="19"/>
              </w:rPr>
              <w:t>входят</w:t>
            </w:r>
            <w:r>
              <w:rPr>
                <w:sz w:val="19"/>
              </w:rPr>
              <w:t xml:space="preserve"> </w:t>
            </w:r>
            <w:r>
              <w:rPr>
                <w:spacing w:val="-2"/>
                <w:sz w:val="19"/>
              </w:rPr>
              <w:t>в</w:t>
            </w:r>
            <w:r>
              <w:rPr>
                <w:spacing w:val="-1"/>
                <w:sz w:val="19"/>
              </w:rPr>
              <w:t xml:space="preserve"> </w:t>
            </w:r>
            <w:r>
              <w:rPr>
                <w:spacing w:val="-2"/>
                <w:sz w:val="19"/>
              </w:rPr>
              <w:t>многообразные настоящие</w:t>
            </w:r>
            <w:r>
              <w:rPr>
                <w:spacing w:val="-1"/>
                <w:sz w:val="19"/>
              </w:rPr>
              <w:t xml:space="preserve"> </w:t>
            </w:r>
            <w:r>
              <w:rPr>
                <w:spacing w:val="-2"/>
                <w:sz w:val="19"/>
              </w:rPr>
              <w:t>отношения.</w:t>
            </w:r>
          </w:p>
        </w:tc>
      </w:tr>
      <w:tr w:rsidR="00D61B91">
        <w:trPr>
          <w:trHeight w:val="2404"/>
        </w:trPr>
        <w:tc>
          <w:tcPr>
            <w:tcW w:w="1555" w:type="dxa"/>
          </w:tcPr>
          <w:p w:rsidR="00D61B91" w:rsidRDefault="00AD1018">
            <w:pPr>
              <w:pStyle w:val="TableParagraph"/>
              <w:spacing w:line="214" w:lineRule="exact"/>
              <w:ind w:left="107"/>
              <w:rPr>
                <w:sz w:val="19"/>
              </w:rPr>
            </w:pPr>
            <w:r>
              <w:rPr>
                <w:spacing w:val="-5"/>
                <w:sz w:val="19"/>
              </w:rPr>
              <w:t>А.Г.</w:t>
            </w:r>
            <w:r>
              <w:rPr>
                <w:spacing w:val="-7"/>
                <w:sz w:val="19"/>
              </w:rPr>
              <w:t xml:space="preserve"> </w:t>
            </w:r>
            <w:r>
              <w:rPr>
                <w:spacing w:val="-2"/>
                <w:sz w:val="19"/>
              </w:rPr>
              <w:t>Арушанова</w:t>
            </w:r>
          </w:p>
        </w:tc>
        <w:tc>
          <w:tcPr>
            <w:tcW w:w="3404" w:type="dxa"/>
          </w:tcPr>
          <w:p w:rsidR="00D61B91" w:rsidRDefault="00AD1018">
            <w:pPr>
              <w:pStyle w:val="TableParagraph"/>
              <w:ind w:left="110" w:right="96"/>
              <w:jc w:val="both"/>
              <w:rPr>
                <w:sz w:val="19"/>
              </w:rPr>
            </w:pPr>
            <w:r>
              <w:rPr>
                <w:sz w:val="19"/>
              </w:rPr>
              <w:t>Сформированность сюжетно-ролевой игры в старшем дошкольном возрасте у</w:t>
            </w:r>
            <w:r>
              <w:rPr>
                <w:spacing w:val="-5"/>
                <w:sz w:val="19"/>
              </w:rPr>
              <w:t xml:space="preserve"> </w:t>
            </w:r>
            <w:r>
              <w:rPr>
                <w:sz w:val="19"/>
              </w:rPr>
              <w:t>детей</w:t>
            </w:r>
            <w:r>
              <w:rPr>
                <w:spacing w:val="-4"/>
                <w:sz w:val="19"/>
              </w:rPr>
              <w:t xml:space="preserve"> </w:t>
            </w:r>
            <w:r>
              <w:rPr>
                <w:sz w:val="19"/>
              </w:rPr>
              <w:t>необходимо</w:t>
            </w:r>
            <w:r>
              <w:rPr>
                <w:spacing w:val="-4"/>
                <w:sz w:val="19"/>
              </w:rPr>
              <w:t xml:space="preserve"> </w:t>
            </w:r>
            <w:r>
              <w:rPr>
                <w:sz w:val="19"/>
              </w:rPr>
              <w:t>анализировать</w:t>
            </w:r>
            <w:r>
              <w:rPr>
                <w:spacing w:val="-4"/>
                <w:sz w:val="19"/>
              </w:rPr>
              <w:t xml:space="preserve"> </w:t>
            </w:r>
            <w:r>
              <w:rPr>
                <w:sz w:val="19"/>
              </w:rPr>
              <w:t>как уровень речевой компетенции ребенка</w:t>
            </w:r>
          </w:p>
        </w:tc>
        <w:tc>
          <w:tcPr>
            <w:tcW w:w="4676" w:type="dxa"/>
          </w:tcPr>
          <w:p w:rsidR="00D61B91" w:rsidRDefault="00AD1018">
            <w:pPr>
              <w:pStyle w:val="TableParagraph"/>
              <w:spacing w:line="242" w:lineRule="auto"/>
              <w:ind w:left="108" w:right="96"/>
              <w:jc w:val="both"/>
              <w:rPr>
                <w:sz w:val="19"/>
              </w:rPr>
            </w:pPr>
            <w:r>
              <w:rPr>
                <w:sz w:val="19"/>
              </w:rPr>
              <w:t>Игра</w:t>
            </w:r>
            <w:r>
              <w:rPr>
                <w:spacing w:val="-2"/>
                <w:sz w:val="19"/>
              </w:rPr>
              <w:t xml:space="preserve"> </w:t>
            </w:r>
            <w:r>
              <w:rPr>
                <w:sz w:val="19"/>
              </w:rPr>
              <w:t>как</w:t>
            </w:r>
            <w:r>
              <w:rPr>
                <w:spacing w:val="-4"/>
                <w:sz w:val="19"/>
              </w:rPr>
              <w:t xml:space="preserve"> </w:t>
            </w:r>
            <w:r>
              <w:rPr>
                <w:sz w:val="19"/>
              </w:rPr>
              <w:t>сфера</w:t>
            </w:r>
            <w:r>
              <w:rPr>
                <w:spacing w:val="-2"/>
                <w:sz w:val="19"/>
              </w:rPr>
              <w:t xml:space="preserve"> </w:t>
            </w:r>
            <w:r>
              <w:rPr>
                <w:sz w:val="19"/>
              </w:rPr>
              <w:t>общения</w:t>
            </w:r>
            <w:r>
              <w:rPr>
                <w:spacing w:val="-3"/>
                <w:sz w:val="19"/>
              </w:rPr>
              <w:t xml:space="preserve"> </w:t>
            </w:r>
            <w:r>
              <w:rPr>
                <w:sz w:val="19"/>
              </w:rPr>
              <w:t>детей</w:t>
            </w:r>
            <w:r>
              <w:rPr>
                <w:spacing w:val="-3"/>
                <w:sz w:val="19"/>
              </w:rPr>
              <w:t xml:space="preserve"> </w:t>
            </w:r>
            <w:r>
              <w:rPr>
                <w:sz w:val="19"/>
              </w:rPr>
              <w:t>располагает</w:t>
            </w:r>
            <w:r>
              <w:rPr>
                <w:spacing w:val="-2"/>
                <w:sz w:val="19"/>
              </w:rPr>
              <w:t xml:space="preserve"> </w:t>
            </w:r>
            <w:r>
              <w:rPr>
                <w:sz w:val="19"/>
              </w:rPr>
              <w:t>на</w:t>
            </w:r>
            <w:r>
              <w:rPr>
                <w:spacing w:val="-2"/>
                <w:sz w:val="19"/>
              </w:rPr>
              <w:t xml:space="preserve"> </w:t>
            </w:r>
            <w:r>
              <w:rPr>
                <w:sz w:val="19"/>
              </w:rPr>
              <w:t>свободу в отборе компаньонов, темы и игровых поступков, педагог являетс</w:t>
            </w:r>
            <w:r>
              <w:rPr>
                <w:sz w:val="19"/>
              </w:rPr>
              <w:t>я равным при этом.</w:t>
            </w:r>
          </w:p>
          <w:p w:rsidR="00D61B91" w:rsidRDefault="00AD1018">
            <w:pPr>
              <w:pStyle w:val="TableParagraph"/>
              <w:ind w:left="108" w:right="95"/>
              <w:jc w:val="both"/>
              <w:rPr>
                <w:sz w:val="19"/>
              </w:rPr>
            </w:pPr>
            <w:r>
              <w:rPr>
                <w:sz w:val="19"/>
              </w:rPr>
              <w:t>Диалог</w:t>
            </w:r>
            <w:r>
              <w:rPr>
                <w:spacing w:val="26"/>
                <w:sz w:val="19"/>
              </w:rPr>
              <w:t xml:space="preserve"> </w:t>
            </w:r>
            <w:r>
              <w:rPr>
                <w:sz w:val="19"/>
              </w:rPr>
              <w:t>развивается</w:t>
            </w:r>
            <w:r>
              <w:rPr>
                <w:spacing w:val="28"/>
                <w:sz w:val="19"/>
              </w:rPr>
              <w:t xml:space="preserve"> </w:t>
            </w:r>
            <w:r>
              <w:rPr>
                <w:sz w:val="19"/>
              </w:rPr>
              <w:t>в</w:t>
            </w:r>
            <w:r>
              <w:rPr>
                <w:spacing w:val="26"/>
                <w:sz w:val="19"/>
              </w:rPr>
              <w:t xml:space="preserve"> </w:t>
            </w:r>
            <w:r>
              <w:rPr>
                <w:sz w:val="19"/>
              </w:rPr>
              <w:t>игре</w:t>
            </w:r>
            <w:r>
              <w:rPr>
                <w:spacing w:val="27"/>
                <w:sz w:val="19"/>
              </w:rPr>
              <w:t xml:space="preserve"> </w:t>
            </w:r>
            <w:r>
              <w:rPr>
                <w:sz w:val="19"/>
              </w:rPr>
              <w:t>не</w:t>
            </w:r>
            <w:r>
              <w:rPr>
                <w:spacing w:val="27"/>
                <w:sz w:val="19"/>
              </w:rPr>
              <w:t xml:space="preserve"> </w:t>
            </w:r>
            <w:r>
              <w:rPr>
                <w:sz w:val="19"/>
              </w:rPr>
              <w:t>с</w:t>
            </w:r>
            <w:r>
              <w:rPr>
                <w:spacing w:val="27"/>
                <w:sz w:val="19"/>
              </w:rPr>
              <w:t xml:space="preserve"> </w:t>
            </w:r>
            <w:r>
              <w:rPr>
                <w:sz w:val="19"/>
              </w:rPr>
              <w:t>помощью</w:t>
            </w:r>
            <w:r>
              <w:rPr>
                <w:spacing w:val="27"/>
                <w:sz w:val="19"/>
              </w:rPr>
              <w:t xml:space="preserve"> </w:t>
            </w:r>
            <w:r>
              <w:rPr>
                <w:sz w:val="19"/>
              </w:rPr>
              <w:t>взрослого, а в результате саморазвития. Устройством такого са-моразвития проявляется появление и решение проти-воречий между наблюдающимися средствами комму-никациями</w:t>
            </w:r>
            <w:r>
              <w:rPr>
                <w:spacing w:val="-3"/>
                <w:sz w:val="19"/>
              </w:rPr>
              <w:t xml:space="preserve"> </w:t>
            </w:r>
            <w:r>
              <w:rPr>
                <w:sz w:val="19"/>
              </w:rPr>
              <w:t>и</w:t>
            </w:r>
            <w:r>
              <w:rPr>
                <w:spacing w:val="-3"/>
                <w:sz w:val="19"/>
              </w:rPr>
              <w:t xml:space="preserve"> </w:t>
            </w:r>
            <w:r>
              <w:rPr>
                <w:sz w:val="19"/>
              </w:rPr>
              <w:t>требованиями</w:t>
            </w:r>
            <w:r>
              <w:rPr>
                <w:spacing w:val="-3"/>
                <w:sz w:val="19"/>
              </w:rPr>
              <w:t xml:space="preserve"> </w:t>
            </w:r>
            <w:r>
              <w:rPr>
                <w:sz w:val="19"/>
              </w:rPr>
              <w:t>к</w:t>
            </w:r>
            <w:r>
              <w:rPr>
                <w:spacing w:val="-4"/>
                <w:sz w:val="19"/>
              </w:rPr>
              <w:t xml:space="preserve"> </w:t>
            </w:r>
            <w:r>
              <w:rPr>
                <w:sz w:val="19"/>
              </w:rPr>
              <w:t>их</w:t>
            </w:r>
            <w:r>
              <w:rPr>
                <w:spacing w:val="-4"/>
                <w:sz w:val="19"/>
              </w:rPr>
              <w:t xml:space="preserve"> </w:t>
            </w:r>
            <w:r>
              <w:rPr>
                <w:sz w:val="19"/>
              </w:rPr>
              <w:t>действеннос</w:t>
            </w:r>
            <w:r>
              <w:rPr>
                <w:sz w:val="19"/>
              </w:rPr>
              <w:t>ти</w:t>
            </w:r>
            <w:r>
              <w:rPr>
                <w:spacing w:val="-3"/>
                <w:sz w:val="19"/>
              </w:rPr>
              <w:t xml:space="preserve"> </w:t>
            </w:r>
            <w:r>
              <w:rPr>
                <w:sz w:val="19"/>
              </w:rPr>
              <w:t>в</w:t>
            </w:r>
            <w:r>
              <w:rPr>
                <w:spacing w:val="-4"/>
                <w:sz w:val="19"/>
              </w:rPr>
              <w:t xml:space="preserve"> </w:t>
            </w:r>
            <w:r>
              <w:rPr>
                <w:sz w:val="19"/>
              </w:rPr>
              <w:t>игре. Дошкольники,</w:t>
            </w:r>
            <w:r>
              <w:rPr>
                <w:spacing w:val="11"/>
                <w:sz w:val="19"/>
              </w:rPr>
              <w:t xml:space="preserve"> </w:t>
            </w:r>
            <w:r>
              <w:rPr>
                <w:sz w:val="19"/>
              </w:rPr>
              <w:t>с</w:t>
            </w:r>
            <w:r>
              <w:rPr>
                <w:spacing w:val="10"/>
                <w:sz w:val="19"/>
              </w:rPr>
              <w:t xml:space="preserve"> </w:t>
            </w:r>
            <w:r>
              <w:rPr>
                <w:sz w:val="19"/>
              </w:rPr>
              <w:t>помощью</w:t>
            </w:r>
            <w:r>
              <w:rPr>
                <w:spacing w:val="12"/>
                <w:sz w:val="19"/>
              </w:rPr>
              <w:t xml:space="preserve"> </w:t>
            </w:r>
            <w:r>
              <w:rPr>
                <w:sz w:val="19"/>
              </w:rPr>
              <w:t>игры</w:t>
            </w:r>
            <w:r>
              <w:rPr>
                <w:spacing w:val="12"/>
                <w:sz w:val="19"/>
              </w:rPr>
              <w:t xml:space="preserve"> </w:t>
            </w:r>
            <w:r>
              <w:rPr>
                <w:sz w:val="19"/>
              </w:rPr>
              <w:t>сами</w:t>
            </w:r>
            <w:r>
              <w:rPr>
                <w:spacing w:val="10"/>
                <w:sz w:val="19"/>
              </w:rPr>
              <w:t xml:space="preserve"> </w:t>
            </w:r>
            <w:r>
              <w:rPr>
                <w:sz w:val="19"/>
              </w:rPr>
              <w:t>овладевают</w:t>
            </w:r>
            <w:r>
              <w:rPr>
                <w:spacing w:val="12"/>
                <w:sz w:val="19"/>
              </w:rPr>
              <w:t xml:space="preserve"> </w:t>
            </w:r>
            <w:r>
              <w:rPr>
                <w:spacing w:val="-5"/>
                <w:sz w:val="19"/>
              </w:rPr>
              <w:t>но-</w:t>
            </w:r>
          </w:p>
          <w:p w:rsidR="00D61B91" w:rsidRDefault="00AD1018">
            <w:pPr>
              <w:pStyle w:val="TableParagraph"/>
              <w:spacing w:line="218" w:lineRule="exact"/>
              <w:ind w:left="108" w:right="102"/>
              <w:jc w:val="both"/>
              <w:rPr>
                <w:sz w:val="19"/>
              </w:rPr>
            </w:pPr>
            <w:r>
              <w:rPr>
                <w:sz w:val="19"/>
              </w:rPr>
              <w:t>вейшими</w:t>
            </w:r>
            <w:r>
              <w:rPr>
                <w:spacing w:val="-4"/>
                <w:sz w:val="19"/>
              </w:rPr>
              <w:t xml:space="preserve"> </w:t>
            </w:r>
            <w:r>
              <w:rPr>
                <w:sz w:val="19"/>
              </w:rPr>
              <w:t>видами</w:t>
            </w:r>
            <w:r>
              <w:rPr>
                <w:spacing w:val="-4"/>
                <w:sz w:val="19"/>
              </w:rPr>
              <w:t xml:space="preserve"> </w:t>
            </w:r>
            <w:r>
              <w:rPr>
                <w:sz w:val="19"/>
              </w:rPr>
              <w:t>коммуникации,</w:t>
            </w:r>
            <w:r>
              <w:rPr>
                <w:spacing w:val="-3"/>
                <w:sz w:val="19"/>
              </w:rPr>
              <w:t xml:space="preserve"> </w:t>
            </w:r>
            <w:r>
              <w:rPr>
                <w:sz w:val="19"/>
              </w:rPr>
              <w:t>которых</w:t>
            </w:r>
            <w:r>
              <w:rPr>
                <w:spacing w:val="-4"/>
                <w:sz w:val="19"/>
              </w:rPr>
              <w:t xml:space="preserve"> </w:t>
            </w:r>
            <w:r>
              <w:rPr>
                <w:sz w:val="19"/>
              </w:rPr>
              <w:t>им</w:t>
            </w:r>
            <w:r>
              <w:rPr>
                <w:spacing w:val="-3"/>
                <w:sz w:val="19"/>
              </w:rPr>
              <w:t xml:space="preserve"> </w:t>
            </w:r>
            <w:r>
              <w:rPr>
                <w:sz w:val="19"/>
              </w:rPr>
              <w:t>недоста-точно, в которых они чувствуют необходимость.</w:t>
            </w:r>
          </w:p>
        </w:tc>
      </w:tr>
      <w:tr w:rsidR="00D61B91">
        <w:trPr>
          <w:trHeight w:val="1305"/>
        </w:trPr>
        <w:tc>
          <w:tcPr>
            <w:tcW w:w="1555" w:type="dxa"/>
          </w:tcPr>
          <w:p w:rsidR="00D61B91" w:rsidRDefault="00AD1018">
            <w:pPr>
              <w:pStyle w:val="TableParagraph"/>
              <w:spacing w:line="210" w:lineRule="exact"/>
              <w:ind w:left="107"/>
              <w:rPr>
                <w:sz w:val="19"/>
              </w:rPr>
            </w:pPr>
            <w:r>
              <w:rPr>
                <w:sz w:val="19"/>
              </w:rPr>
              <w:t>М.И.</w:t>
            </w:r>
            <w:r>
              <w:rPr>
                <w:spacing w:val="-5"/>
                <w:sz w:val="19"/>
              </w:rPr>
              <w:t xml:space="preserve"> </w:t>
            </w:r>
            <w:r>
              <w:rPr>
                <w:spacing w:val="-2"/>
                <w:sz w:val="19"/>
              </w:rPr>
              <w:t>Лисина</w:t>
            </w:r>
          </w:p>
        </w:tc>
        <w:tc>
          <w:tcPr>
            <w:tcW w:w="3404" w:type="dxa"/>
          </w:tcPr>
          <w:p w:rsidR="00D61B91" w:rsidRDefault="00AD1018">
            <w:pPr>
              <w:pStyle w:val="TableParagraph"/>
              <w:ind w:left="110"/>
              <w:rPr>
                <w:sz w:val="19"/>
              </w:rPr>
            </w:pPr>
            <w:r>
              <w:rPr>
                <w:sz w:val="19"/>
              </w:rPr>
              <w:t>Игра</w:t>
            </w:r>
            <w:r>
              <w:rPr>
                <w:spacing w:val="40"/>
                <w:sz w:val="19"/>
              </w:rPr>
              <w:t xml:space="preserve"> </w:t>
            </w:r>
            <w:r>
              <w:rPr>
                <w:sz w:val="19"/>
              </w:rPr>
              <w:t>занимает</w:t>
            </w:r>
            <w:r>
              <w:rPr>
                <w:spacing w:val="40"/>
                <w:sz w:val="19"/>
              </w:rPr>
              <w:t xml:space="preserve"> </w:t>
            </w:r>
            <w:r>
              <w:rPr>
                <w:sz w:val="19"/>
              </w:rPr>
              <w:t>в</w:t>
            </w:r>
            <w:r>
              <w:rPr>
                <w:spacing w:val="40"/>
                <w:sz w:val="19"/>
              </w:rPr>
              <w:t xml:space="preserve"> </w:t>
            </w:r>
            <w:r>
              <w:rPr>
                <w:sz w:val="19"/>
              </w:rPr>
              <w:t>особенности</w:t>
            </w:r>
            <w:r>
              <w:rPr>
                <w:spacing w:val="40"/>
                <w:sz w:val="19"/>
              </w:rPr>
              <w:t xml:space="preserve"> </w:t>
            </w:r>
            <w:r>
              <w:rPr>
                <w:sz w:val="19"/>
              </w:rPr>
              <w:t>значи-мую роль в развитии диалога детей</w:t>
            </w:r>
          </w:p>
        </w:tc>
        <w:tc>
          <w:tcPr>
            <w:tcW w:w="4676" w:type="dxa"/>
          </w:tcPr>
          <w:p w:rsidR="00D61B91" w:rsidRDefault="00AD1018">
            <w:pPr>
              <w:pStyle w:val="TableParagraph"/>
              <w:ind w:left="108" w:right="95"/>
              <w:jc w:val="both"/>
              <w:rPr>
                <w:sz w:val="19"/>
              </w:rPr>
            </w:pPr>
            <w:r>
              <w:rPr>
                <w:sz w:val="19"/>
              </w:rPr>
              <w:t>Благодаря игре организуется непринужденная, моти-вированная</w:t>
            </w:r>
            <w:r>
              <w:rPr>
                <w:spacing w:val="-12"/>
                <w:sz w:val="19"/>
              </w:rPr>
              <w:t xml:space="preserve"> </w:t>
            </w:r>
            <w:r>
              <w:rPr>
                <w:sz w:val="19"/>
              </w:rPr>
              <w:t>коммуникация</w:t>
            </w:r>
            <w:r>
              <w:rPr>
                <w:spacing w:val="-12"/>
                <w:sz w:val="19"/>
              </w:rPr>
              <w:t xml:space="preserve"> </w:t>
            </w:r>
            <w:r>
              <w:rPr>
                <w:sz w:val="19"/>
              </w:rPr>
              <w:t>между</w:t>
            </w:r>
            <w:r>
              <w:rPr>
                <w:spacing w:val="-12"/>
                <w:sz w:val="19"/>
              </w:rPr>
              <w:t xml:space="preserve"> </w:t>
            </w:r>
            <w:r>
              <w:rPr>
                <w:sz w:val="19"/>
              </w:rPr>
              <w:t>ее</w:t>
            </w:r>
            <w:r>
              <w:rPr>
                <w:spacing w:val="-8"/>
                <w:sz w:val="19"/>
              </w:rPr>
              <w:t xml:space="preserve"> </w:t>
            </w:r>
            <w:r>
              <w:rPr>
                <w:sz w:val="19"/>
              </w:rPr>
              <w:t>участниками.</w:t>
            </w:r>
            <w:r>
              <w:rPr>
                <w:spacing w:val="-12"/>
                <w:sz w:val="19"/>
              </w:rPr>
              <w:t xml:space="preserve"> </w:t>
            </w:r>
            <w:r>
              <w:rPr>
                <w:sz w:val="19"/>
              </w:rPr>
              <w:t>Чем состоятельнее</w:t>
            </w:r>
            <w:r>
              <w:rPr>
                <w:spacing w:val="-1"/>
                <w:sz w:val="19"/>
              </w:rPr>
              <w:t xml:space="preserve"> </w:t>
            </w:r>
            <w:r>
              <w:rPr>
                <w:sz w:val="19"/>
              </w:rPr>
              <w:t>и</w:t>
            </w:r>
            <w:r>
              <w:rPr>
                <w:spacing w:val="-2"/>
                <w:sz w:val="19"/>
              </w:rPr>
              <w:t xml:space="preserve"> </w:t>
            </w:r>
            <w:r>
              <w:rPr>
                <w:sz w:val="19"/>
              </w:rPr>
              <w:t>вернее</w:t>
            </w:r>
            <w:r>
              <w:rPr>
                <w:spacing w:val="-1"/>
                <w:sz w:val="19"/>
              </w:rPr>
              <w:t xml:space="preserve"> </w:t>
            </w:r>
            <w:r>
              <w:rPr>
                <w:sz w:val="19"/>
              </w:rPr>
              <w:t>диалог</w:t>
            </w:r>
            <w:r>
              <w:rPr>
                <w:spacing w:val="-2"/>
                <w:sz w:val="19"/>
              </w:rPr>
              <w:t xml:space="preserve"> </w:t>
            </w:r>
            <w:r>
              <w:rPr>
                <w:sz w:val="19"/>
              </w:rPr>
              <w:t>ребенка,</w:t>
            </w:r>
            <w:r>
              <w:rPr>
                <w:spacing w:val="-1"/>
                <w:sz w:val="19"/>
              </w:rPr>
              <w:t xml:space="preserve"> </w:t>
            </w:r>
            <w:r>
              <w:rPr>
                <w:sz w:val="19"/>
              </w:rPr>
              <w:t>тем</w:t>
            </w:r>
            <w:r>
              <w:rPr>
                <w:spacing w:val="-1"/>
                <w:sz w:val="19"/>
              </w:rPr>
              <w:t xml:space="preserve"> </w:t>
            </w:r>
            <w:r>
              <w:rPr>
                <w:sz w:val="19"/>
              </w:rPr>
              <w:t>свободнее ему</w:t>
            </w:r>
            <w:r>
              <w:rPr>
                <w:spacing w:val="12"/>
                <w:sz w:val="19"/>
              </w:rPr>
              <w:t xml:space="preserve"> </w:t>
            </w:r>
            <w:r>
              <w:rPr>
                <w:sz w:val="19"/>
              </w:rPr>
              <w:t>объяснить</w:t>
            </w:r>
            <w:r>
              <w:rPr>
                <w:spacing w:val="18"/>
                <w:sz w:val="19"/>
              </w:rPr>
              <w:t xml:space="preserve"> </w:t>
            </w:r>
            <w:r>
              <w:rPr>
                <w:sz w:val="19"/>
              </w:rPr>
              <w:t>свои</w:t>
            </w:r>
            <w:r>
              <w:rPr>
                <w:spacing w:val="17"/>
                <w:sz w:val="19"/>
              </w:rPr>
              <w:t xml:space="preserve"> </w:t>
            </w:r>
            <w:r>
              <w:rPr>
                <w:sz w:val="19"/>
              </w:rPr>
              <w:t>мысли,</w:t>
            </w:r>
            <w:r>
              <w:rPr>
                <w:spacing w:val="18"/>
                <w:sz w:val="19"/>
              </w:rPr>
              <w:t xml:space="preserve"> </w:t>
            </w:r>
            <w:r>
              <w:rPr>
                <w:sz w:val="19"/>
              </w:rPr>
              <w:t>тем</w:t>
            </w:r>
            <w:r>
              <w:rPr>
                <w:spacing w:val="17"/>
                <w:sz w:val="19"/>
              </w:rPr>
              <w:t xml:space="preserve"> </w:t>
            </w:r>
            <w:r>
              <w:rPr>
                <w:sz w:val="19"/>
              </w:rPr>
              <w:t>обширнее</w:t>
            </w:r>
            <w:r>
              <w:rPr>
                <w:spacing w:val="16"/>
                <w:sz w:val="19"/>
              </w:rPr>
              <w:t xml:space="preserve"> </w:t>
            </w:r>
            <w:r>
              <w:rPr>
                <w:sz w:val="19"/>
              </w:rPr>
              <w:t>его</w:t>
            </w:r>
            <w:r>
              <w:rPr>
                <w:spacing w:val="19"/>
                <w:sz w:val="19"/>
              </w:rPr>
              <w:t xml:space="preserve"> </w:t>
            </w:r>
            <w:r>
              <w:rPr>
                <w:spacing w:val="-2"/>
                <w:sz w:val="19"/>
              </w:rPr>
              <w:t>потен-</w:t>
            </w:r>
          </w:p>
          <w:p w:rsidR="00D61B91" w:rsidRDefault="00AD1018">
            <w:pPr>
              <w:pStyle w:val="TableParagraph"/>
              <w:spacing w:line="218" w:lineRule="exact"/>
              <w:ind w:left="108" w:right="102"/>
              <w:jc w:val="both"/>
              <w:rPr>
                <w:sz w:val="19"/>
              </w:rPr>
            </w:pPr>
            <w:r>
              <w:rPr>
                <w:sz w:val="19"/>
              </w:rPr>
              <w:t>циал в изучении окружающего мира, тем деятельнее происходит его психическое развитие.</w:t>
            </w:r>
          </w:p>
        </w:tc>
      </w:tr>
      <w:tr w:rsidR="00D61B91">
        <w:trPr>
          <w:trHeight w:val="651"/>
        </w:trPr>
        <w:tc>
          <w:tcPr>
            <w:tcW w:w="1555" w:type="dxa"/>
          </w:tcPr>
          <w:p w:rsidR="00D61B91" w:rsidRDefault="00AD1018">
            <w:pPr>
              <w:pStyle w:val="TableParagraph"/>
              <w:spacing w:line="210" w:lineRule="exact"/>
              <w:ind w:left="107"/>
              <w:rPr>
                <w:sz w:val="19"/>
              </w:rPr>
            </w:pPr>
            <w:r>
              <w:rPr>
                <w:sz w:val="19"/>
              </w:rPr>
              <w:t>Э.Л.</w:t>
            </w:r>
            <w:r>
              <w:rPr>
                <w:spacing w:val="-5"/>
                <w:sz w:val="19"/>
              </w:rPr>
              <w:t xml:space="preserve"> </w:t>
            </w:r>
            <w:r>
              <w:rPr>
                <w:spacing w:val="-2"/>
                <w:sz w:val="19"/>
              </w:rPr>
              <w:t>Короткова</w:t>
            </w:r>
          </w:p>
        </w:tc>
        <w:tc>
          <w:tcPr>
            <w:tcW w:w="3404" w:type="dxa"/>
          </w:tcPr>
          <w:p w:rsidR="00D61B91" w:rsidRDefault="00AD1018">
            <w:pPr>
              <w:pStyle w:val="TableParagraph"/>
              <w:spacing w:line="210" w:lineRule="exact"/>
              <w:ind w:left="110"/>
              <w:rPr>
                <w:sz w:val="19"/>
              </w:rPr>
            </w:pPr>
            <w:r>
              <w:rPr>
                <w:sz w:val="19"/>
              </w:rPr>
              <w:t>Цель</w:t>
            </w:r>
            <w:r>
              <w:rPr>
                <w:spacing w:val="-2"/>
                <w:sz w:val="19"/>
              </w:rPr>
              <w:t xml:space="preserve"> </w:t>
            </w:r>
            <w:r>
              <w:rPr>
                <w:sz w:val="19"/>
              </w:rPr>
              <w:t>игры</w:t>
            </w:r>
            <w:r>
              <w:rPr>
                <w:spacing w:val="1"/>
                <w:sz w:val="19"/>
              </w:rPr>
              <w:t xml:space="preserve"> </w:t>
            </w:r>
            <w:r>
              <w:rPr>
                <w:sz w:val="19"/>
              </w:rPr>
              <w:t>–</w:t>
            </w:r>
            <w:r>
              <w:rPr>
                <w:spacing w:val="-2"/>
                <w:sz w:val="19"/>
              </w:rPr>
              <w:t xml:space="preserve"> </w:t>
            </w:r>
            <w:r>
              <w:rPr>
                <w:sz w:val="19"/>
              </w:rPr>
              <w:t>развитие</w:t>
            </w:r>
            <w:r>
              <w:rPr>
                <w:spacing w:val="-2"/>
                <w:sz w:val="19"/>
              </w:rPr>
              <w:t xml:space="preserve"> </w:t>
            </w:r>
            <w:r>
              <w:rPr>
                <w:sz w:val="19"/>
              </w:rPr>
              <w:t>диалоговой</w:t>
            </w:r>
            <w:r>
              <w:rPr>
                <w:spacing w:val="-2"/>
                <w:sz w:val="19"/>
              </w:rPr>
              <w:t xml:space="preserve"> </w:t>
            </w:r>
            <w:r>
              <w:rPr>
                <w:spacing w:val="-4"/>
                <w:sz w:val="19"/>
              </w:rPr>
              <w:t>речи</w:t>
            </w:r>
          </w:p>
          <w:p w:rsidR="00D61B91" w:rsidRDefault="00AD1018">
            <w:pPr>
              <w:pStyle w:val="TableParagraph"/>
              <w:spacing w:line="220" w:lineRule="atLeast"/>
              <w:ind w:left="110"/>
              <w:rPr>
                <w:sz w:val="19"/>
              </w:rPr>
            </w:pPr>
            <w:r>
              <w:rPr>
                <w:sz w:val="19"/>
              </w:rPr>
              <w:t>детей. Сюжетно-ролевой игрой можно осуществлять управление.</w:t>
            </w:r>
          </w:p>
        </w:tc>
        <w:tc>
          <w:tcPr>
            <w:tcW w:w="4676" w:type="dxa"/>
          </w:tcPr>
          <w:p w:rsidR="00D61B91" w:rsidRDefault="00AD1018">
            <w:pPr>
              <w:pStyle w:val="TableParagraph"/>
              <w:spacing w:line="210" w:lineRule="exact"/>
              <w:ind w:left="108"/>
              <w:rPr>
                <w:sz w:val="19"/>
              </w:rPr>
            </w:pPr>
            <w:r>
              <w:rPr>
                <w:sz w:val="19"/>
              </w:rPr>
              <w:t>В</w:t>
            </w:r>
            <w:r>
              <w:rPr>
                <w:spacing w:val="71"/>
                <w:w w:val="150"/>
                <w:sz w:val="19"/>
              </w:rPr>
              <w:t xml:space="preserve"> </w:t>
            </w:r>
            <w:r>
              <w:rPr>
                <w:sz w:val="19"/>
              </w:rPr>
              <w:t>организованной</w:t>
            </w:r>
            <w:r>
              <w:rPr>
                <w:spacing w:val="70"/>
                <w:w w:val="150"/>
                <w:sz w:val="19"/>
              </w:rPr>
              <w:t xml:space="preserve"> </w:t>
            </w:r>
            <w:r>
              <w:rPr>
                <w:sz w:val="19"/>
              </w:rPr>
              <w:t>деятельности</w:t>
            </w:r>
            <w:r>
              <w:rPr>
                <w:spacing w:val="70"/>
                <w:w w:val="150"/>
                <w:sz w:val="19"/>
              </w:rPr>
              <w:t xml:space="preserve"> </w:t>
            </w:r>
            <w:r>
              <w:rPr>
                <w:sz w:val="19"/>
              </w:rPr>
              <w:t>с</w:t>
            </w:r>
            <w:r>
              <w:rPr>
                <w:spacing w:val="71"/>
                <w:w w:val="150"/>
                <w:sz w:val="19"/>
              </w:rPr>
              <w:t xml:space="preserve"> </w:t>
            </w:r>
            <w:r>
              <w:rPr>
                <w:sz w:val="19"/>
              </w:rPr>
              <w:t>детьми</w:t>
            </w:r>
            <w:r>
              <w:rPr>
                <w:spacing w:val="70"/>
                <w:w w:val="150"/>
                <w:sz w:val="19"/>
              </w:rPr>
              <w:t xml:space="preserve"> </w:t>
            </w:r>
            <w:r>
              <w:rPr>
                <w:spacing w:val="-4"/>
                <w:sz w:val="19"/>
              </w:rPr>
              <w:t>можно</w:t>
            </w:r>
          </w:p>
          <w:p w:rsidR="00D61B91" w:rsidRDefault="00AD1018">
            <w:pPr>
              <w:pStyle w:val="TableParagraph"/>
              <w:spacing w:line="220" w:lineRule="atLeast"/>
              <w:ind w:left="108"/>
              <w:rPr>
                <w:sz w:val="19"/>
              </w:rPr>
            </w:pPr>
            <w:r>
              <w:rPr>
                <w:sz w:val="19"/>
              </w:rPr>
              <w:t>усложнять</w:t>
            </w:r>
            <w:r>
              <w:rPr>
                <w:spacing w:val="-6"/>
                <w:sz w:val="19"/>
              </w:rPr>
              <w:t xml:space="preserve"> </w:t>
            </w:r>
            <w:r>
              <w:rPr>
                <w:sz w:val="19"/>
              </w:rPr>
              <w:t>диалог,</w:t>
            </w:r>
            <w:r>
              <w:rPr>
                <w:spacing w:val="-6"/>
                <w:sz w:val="19"/>
              </w:rPr>
              <w:t xml:space="preserve"> </w:t>
            </w:r>
            <w:r>
              <w:rPr>
                <w:sz w:val="19"/>
              </w:rPr>
              <w:t>т.к.</w:t>
            </w:r>
            <w:r>
              <w:rPr>
                <w:spacing w:val="-6"/>
                <w:sz w:val="19"/>
              </w:rPr>
              <w:t xml:space="preserve"> </w:t>
            </w:r>
            <w:r>
              <w:rPr>
                <w:sz w:val="19"/>
              </w:rPr>
              <w:t>синтаксическая</w:t>
            </w:r>
            <w:r>
              <w:rPr>
                <w:spacing w:val="-7"/>
                <w:sz w:val="19"/>
              </w:rPr>
              <w:t xml:space="preserve"> </w:t>
            </w:r>
            <w:r>
              <w:rPr>
                <w:sz w:val="19"/>
              </w:rPr>
              <w:t>форма</w:t>
            </w:r>
            <w:r>
              <w:rPr>
                <w:spacing w:val="-6"/>
                <w:sz w:val="19"/>
              </w:rPr>
              <w:t xml:space="preserve"> </w:t>
            </w:r>
            <w:r>
              <w:rPr>
                <w:sz w:val="19"/>
              </w:rPr>
              <w:t>делается более сложной и расширяется словарь.</w:t>
            </w:r>
          </w:p>
        </w:tc>
      </w:tr>
      <w:tr w:rsidR="00D61B91">
        <w:trPr>
          <w:trHeight w:val="1312"/>
        </w:trPr>
        <w:tc>
          <w:tcPr>
            <w:tcW w:w="1555" w:type="dxa"/>
          </w:tcPr>
          <w:p w:rsidR="00D61B91" w:rsidRDefault="00AD1018">
            <w:pPr>
              <w:pStyle w:val="TableParagraph"/>
              <w:spacing w:line="216" w:lineRule="exact"/>
              <w:ind w:left="107"/>
              <w:rPr>
                <w:sz w:val="19"/>
              </w:rPr>
            </w:pPr>
            <w:r>
              <w:rPr>
                <w:sz w:val="19"/>
              </w:rPr>
              <w:t>С.А.</w:t>
            </w:r>
            <w:r>
              <w:rPr>
                <w:spacing w:val="-4"/>
                <w:sz w:val="19"/>
              </w:rPr>
              <w:t xml:space="preserve"> </w:t>
            </w:r>
            <w:r>
              <w:rPr>
                <w:spacing w:val="-2"/>
                <w:sz w:val="19"/>
              </w:rPr>
              <w:t>Козлова</w:t>
            </w:r>
          </w:p>
        </w:tc>
        <w:tc>
          <w:tcPr>
            <w:tcW w:w="3404" w:type="dxa"/>
          </w:tcPr>
          <w:p w:rsidR="00D61B91" w:rsidRDefault="00AD1018">
            <w:pPr>
              <w:pStyle w:val="TableParagraph"/>
              <w:ind w:left="110"/>
              <w:rPr>
                <w:sz w:val="19"/>
              </w:rPr>
            </w:pPr>
            <w:r>
              <w:rPr>
                <w:sz w:val="19"/>
              </w:rPr>
              <w:t>Основой</w:t>
            </w:r>
            <w:r>
              <w:rPr>
                <w:spacing w:val="11"/>
                <w:sz w:val="19"/>
              </w:rPr>
              <w:t xml:space="preserve"> </w:t>
            </w:r>
            <w:r>
              <w:rPr>
                <w:sz w:val="19"/>
              </w:rPr>
              <w:t>сюжетно-ролевой</w:t>
            </w:r>
            <w:r>
              <w:rPr>
                <w:spacing w:val="11"/>
                <w:sz w:val="19"/>
              </w:rPr>
              <w:t xml:space="preserve"> </w:t>
            </w:r>
            <w:r>
              <w:rPr>
                <w:sz w:val="19"/>
              </w:rPr>
              <w:t>игры</w:t>
            </w:r>
            <w:r>
              <w:rPr>
                <w:spacing w:val="11"/>
                <w:sz w:val="19"/>
              </w:rPr>
              <w:t xml:space="preserve"> </w:t>
            </w:r>
            <w:r>
              <w:rPr>
                <w:sz w:val="19"/>
              </w:rPr>
              <w:t>явля-ется представляемая деятельность</w:t>
            </w:r>
          </w:p>
        </w:tc>
        <w:tc>
          <w:tcPr>
            <w:tcW w:w="4676" w:type="dxa"/>
          </w:tcPr>
          <w:p w:rsidR="00D61B91" w:rsidRDefault="00AD1018">
            <w:pPr>
              <w:pStyle w:val="TableParagraph"/>
              <w:spacing w:line="218" w:lineRule="exact"/>
              <w:ind w:left="108" w:right="95"/>
              <w:jc w:val="both"/>
              <w:rPr>
                <w:sz w:val="19"/>
              </w:rPr>
            </w:pPr>
            <w:r>
              <w:rPr>
                <w:sz w:val="19"/>
              </w:rPr>
              <w:t>Предназначение сюжетно-ролевой игры в том, что ребенок берет на себя роль взрослого и осуществляет ее в организованной им самостоятельной игровой об-становке, а следовательно, в игру выносит свои пред-ставления, свое отношение к</w:t>
            </w:r>
            <w:r>
              <w:rPr>
                <w:spacing w:val="-1"/>
                <w:sz w:val="19"/>
              </w:rPr>
              <w:t xml:space="preserve"> </w:t>
            </w:r>
            <w:r>
              <w:rPr>
                <w:sz w:val="19"/>
              </w:rPr>
              <w:t>тому</w:t>
            </w:r>
            <w:r>
              <w:rPr>
                <w:spacing w:val="-4"/>
                <w:sz w:val="19"/>
              </w:rPr>
              <w:t xml:space="preserve"> </w:t>
            </w:r>
            <w:r>
              <w:rPr>
                <w:sz w:val="19"/>
              </w:rPr>
              <w:t xml:space="preserve">действию, участни-ком </w:t>
            </w:r>
            <w:r>
              <w:rPr>
                <w:sz w:val="19"/>
              </w:rPr>
              <w:t>которого он становится.</w:t>
            </w:r>
          </w:p>
        </w:tc>
      </w:tr>
    </w:tbl>
    <w:p w:rsidR="00D61B91" w:rsidRDefault="00D61B91">
      <w:pPr>
        <w:pStyle w:val="TableParagraph"/>
        <w:spacing w:line="218" w:lineRule="exact"/>
        <w:jc w:val="both"/>
        <w:rPr>
          <w:sz w:val="19"/>
        </w:rPr>
        <w:sectPr w:rsidR="00D61B91">
          <w:footerReference w:type="default" r:id="rId463"/>
          <w:pgSz w:w="11920" w:h="16850"/>
          <w:pgMar w:top="1060" w:right="850" w:bottom="1360" w:left="850" w:header="0" w:footer="1161" w:gutter="0"/>
          <w:cols w:space="720"/>
        </w:sectPr>
      </w:pPr>
    </w:p>
    <w:p w:rsidR="00D61B91" w:rsidRDefault="00AD1018">
      <w:pPr>
        <w:spacing w:before="67"/>
        <w:ind w:right="453"/>
        <w:jc w:val="right"/>
        <w:rPr>
          <w:sz w:val="19"/>
        </w:rPr>
      </w:pPr>
      <w:r>
        <w:rPr>
          <w:sz w:val="19"/>
        </w:rPr>
        <w:lastRenderedPageBreak/>
        <w:t>Окончание</w:t>
      </w:r>
      <w:r>
        <w:rPr>
          <w:spacing w:val="-11"/>
          <w:sz w:val="19"/>
        </w:rPr>
        <w:t xml:space="preserve"> </w:t>
      </w:r>
      <w:r>
        <w:rPr>
          <w:sz w:val="19"/>
        </w:rPr>
        <w:t>таблицы</w:t>
      </w:r>
      <w:r>
        <w:rPr>
          <w:spacing w:val="-11"/>
          <w:sz w:val="19"/>
        </w:rPr>
        <w:t xml:space="preserve"> </w:t>
      </w:r>
      <w:r>
        <w:rPr>
          <w:spacing w:val="-10"/>
          <w:sz w:val="19"/>
        </w:rPr>
        <w:t>1</w:t>
      </w:r>
    </w:p>
    <w:p w:rsidR="00D61B91" w:rsidRDefault="00D61B91">
      <w:pPr>
        <w:pStyle w:val="a3"/>
        <w:spacing w:before="5"/>
        <w:ind w:left="0" w:firstLine="0"/>
        <w:jc w:val="left"/>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3121"/>
        <w:gridCol w:w="4676"/>
      </w:tblGrid>
      <w:tr w:rsidR="00D61B91">
        <w:trPr>
          <w:trHeight w:val="518"/>
        </w:trPr>
        <w:tc>
          <w:tcPr>
            <w:tcW w:w="1839" w:type="dxa"/>
            <w:tcBorders>
              <w:bottom w:val="double" w:sz="4" w:space="0" w:color="000000"/>
            </w:tcBorders>
          </w:tcPr>
          <w:p w:rsidR="00D61B91" w:rsidRDefault="00AD1018">
            <w:pPr>
              <w:pStyle w:val="TableParagraph"/>
              <w:spacing w:before="36"/>
              <w:ind w:left="6"/>
              <w:jc w:val="center"/>
              <w:rPr>
                <w:i/>
                <w:sz w:val="19"/>
              </w:rPr>
            </w:pPr>
            <w:r>
              <w:rPr>
                <w:i/>
                <w:spacing w:val="-4"/>
                <w:sz w:val="19"/>
              </w:rPr>
              <w:t>Автор</w:t>
            </w:r>
          </w:p>
        </w:tc>
        <w:tc>
          <w:tcPr>
            <w:tcW w:w="3121" w:type="dxa"/>
            <w:tcBorders>
              <w:bottom w:val="double" w:sz="4" w:space="0" w:color="000000"/>
            </w:tcBorders>
          </w:tcPr>
          <w:p w:rsidR="00D61B91" w:rsidRDefault="00AD1018">
            <w:pPr>
              <w:pStyle w:val="TableParagraph"/>
              <w:spacing w:before="38" w:line="237" w:lineRule="auto"/>
              <w:ind w:left="597" w:right="581" w:firstLine="76"/>
              <w:rPr>
                <w:i/>
                <w:sz w:val="19"/>
              </w:rPr>
            </w:pPr>
            <w:r>
              <w:rPr>
                <w:i/>
                <w:sz w:val="19"/>
              </w:rPr>
              <w:t xml:space="preserve">Понимание сущности </w:t>
            </w:r>
            <w:r>
              <w:rPr>
                <w:i/>
                <w:spacing w:val="-2"/>
                <w:sz w:val="19"/>
              </w:rPr>
              <w:t>сюжетно-ролевой</w:t>
            </w:r>
            <w:r>
              <w:rPr>
                <w:i/>
                <w:spacing w:val="-9"/>
                <w:sz w:val="19"/>
              </w:rPr>
              <w:t xml:space="preserve"> </w:t>
            </w:r>
            <w:r>
              <w:rPr>
                <w:i/>
                <w:spacing w:val="-2"/>
                <w:sz w:val="19"/>
              </w:rPr>
              <w:t>игры</w:t>
            </w:r>
          </w:p>
        </w:tc>
        <w:tc>
          <w:tcPr>
            <w:tcW w:w="4676" w:type="dxa"/>
            <w:tcBorders>
              <w:bottom w:val="double" w:sz="4" w:space="0" w:color="000000"/>
            </w:tcBorders>
          </w:tcPr>
          <w:p w:rsidR="00D61B91" w:rsidRDefault="00AD1018">
            <w:pPr>
              <w:pStyle w:val="TableParagraph"/>
              <w:spacing w:before="36" w:line="217" w:lineRule="exact"/>
              <w:ind w:left="7" w:right="1"/>
              <w:jc w:val="center"/>
              <w:rPr>
                <w:i/>
                <w:sz w:val="19"/>
              </w:rPr>
            </w:pPr>
            <w:r>
              <w:rPr>
                <w:i/>
                <w:spacing w:val="-2"/>
                <w:sz w:val="19"/>
              </w:rPr>
              <w:t>Решаемые</w:t>
            </w:r>
            <w:r>
              <w:rPr>
                <w:i/>
                <w:spacing w:val="-7"/>
                <w:sz w:val="19"/>
              </w:rPr>
              <w:t xml:space="preserve"> </w:t>
            </w:r>
            <w:r>
              <w:rPr>
                <w:i/>
                <w:spacing w:val="-2"/>
                <w:sz w:val="19"/>
              </w:rPr>
              <w:t>задачи</w:t>
            </w:r>
          </w:p>
          <w:p w:rsidR="00D61B91" w:rsidRDefault="00AD1018">
            <w:pPr>
              <w:pStyle w:val="TableParagraph"/>
              <w:spacing w:line="217" w:lineRule="exact"/>
              <w:ind w:left="7" w:right="2"/>
              <w:jc w:val="center"/>
              <w:rPr>
                <w:i/>
                <w:sz w:val="19"/>
              </w:rPr>
            </w:pPr>
            <w:r>
              <w:rPr>
                <w:i/>
                <w:sz w:val="19"/>
              </w:rPr>
              <w:t>в</w:t>
            </w:r>
            <w:r>
              <w:rPr>
                <w:i/>
                <w:spacing w:val="-9"/>
                <w:sz w:val="19"/>
              </w:rPr>
              <w:t xml:space="preserve"> </w:t>
            </w:r>
            <w:r>
              <w:rPr>
                <w:i/>
                <w:sz w:val="19"/>
              </w:rPr>
              <w:t>области</w:t>
            </w:r>
            <w:r>
              <w:rPr>
                <w:i/>
                <w:spacing w:val="-7"/>
                <w:sz w:val="19"/>
              </w:rPr>
              <w:t xml:space="preserve"> </w:t>
            </w:r>
            <w:r>
              <w:rPr>
                <w:i/>
                <w:sz w:val="19"/>
              </w:rPr>
              <w:t>развития</w:t>
            </w:r>
            <w:r>
              <w:rPr>
                <w:i/>
                <w:spacing w:val="-9"/>
                <w:sz w:val="19"/>
              </w:rPr>
              <w:t xml:space="preserve"> </w:t>
            </w:r>
            <w:r>
              <w:rPr>
                <w:i/>
                <w:sz w:val="19"/>
              </w:rPr>
              <w:t>речи</w:t>
            </w:r>
            <w:r>
              <w:rPr>
                <w:i/>
                <w:spacing w:val="-6"/>
                <w:sz w:val="19"/>
              </w:rPr>
              <w:t xml:space="preserve"> </w:t>
            </w:r>
            <w:r>
              <w:rPr>
                <w:i/>
                <w:spacing w:val="-2"/>
                <w:sz w:val="19"/>
              </w:rPr>
              <w:t>дошкольников</w:t>
            </w:r>
          </w:p>
        </w:tc>
      </w:tr>
      <w:tr w:rsidR="00D61B91">
        <w:trPr>
          <w:trHeight w:val="3278"/>
        </w:trPr>
        <w:tc>
          <w:tcPr>
            <w:tcW w:w="1839" w:type="dxa"/>
            <w:tcBorders>
              <w:top w:val="double" w:sz="4" w:space="0" w:color="000000"/>
            </w:tcBorders>
          </w:tcPr>
          <w:p w:rsidR="00D61B91" w:rsidRDefault="00AD1018">
            <w:pPr>
              <w:pStyle w:val="TableParagraph"/>
              <w:spacing w:line="213" w:lineRule="exact"/>
              <w:ind w:left="107"/>
              <w:rPr>
                <w:sz w:val="19"/>
              </w:rPr>
            </w:pPr>
            <w:r>
              <w:rPr>
                <w:sz w:val="19"/>
              </w:rPr>
              <w:t>Ф.А.</w:t>
            </w:r>
            <w:r>
              <w:rPr>
                <w:spacing w:val="-5"/>
                <w:sz w:val="19"/>
              </w:rPr>
              <w:t xml:space="preserve"> </w:t>
            </w:r>
            <w:r>
              <w:rPr>
                <w:spacing w:val="-2"/>
                <w:sz w:val="19"/>
              </w:rPr>
              <w:t>Сохин</w:t>
            </w:r>
          </w:p>
        </w:tc>
        <w:tc>
          <w:tcPr>
            <w:tcW w:w="3121" w:type="dxa"/>
            <w:tcBorders>
              <w:top w:val="double" w:sz="4" w:space="0" w:color="000000"/>
            </w:tcBorders>
          </w:tcPr>
          <w:p w:rsidR="00D61B91" w:rsidRDefault="00AD1018">
            <w:pPr>
              <w:pStyle w:val="TableParagraph"/>
              <w:ind w:left="110" w:right="96"/>
              <w:jc w:val="both"/>
              <w:rPr>
                <w:sz w:val="19"/>
              </w:rPr>
            </w:pPr>
            <w:r>
              <w:rPr>
                <w:sz w:val="19"/>
              </w:rPr>
              <w:t>Для психического развития ребен-ка уровень сформированности иг-ры напрямую зависит от уровня развития воображения</w:t>
            </w:r>
          </w:p>
        </w:tc>
        <w:tc>
          <w:tcPr>
            <w:tcW w:w="4676" w:type="dxa"/>
            <w:tcBorders>
              <w:top w:val="double" w:sz="4" w:space="0" w:color="000000"/>
            </w:tcBorders>
          </w:tcPr>
          <w:p w:rsidR="00D61B91" w:rsidRDefault="00AD1018">
            <w:pPr>
              <w:pStyle w:val="TableParagraph"/>
              <w:ind w:left="107" w:right="96"/>
              <w:jc w:val="both"/>
              <w:rPr>
                <w:sz w:val="19"/>
              </w:rPr>
            </w:pPr>
            <w:r>
              <w:rPr>
                <w:sz w:val="19"/>
              </w:rPr>
              <w:t>У</w:t>
            </w:r>
            <w:r>
              <w:rPr>
                <w:spacing w:val="-1"/>
                <w:sz w:val="19"/>
              </w:rPr>
              <w:t xml:space="preserve"> </w:t>
            </w:r>
            <w:r>
              <w:rPr>
                <w:sz w:val="19"/>
              </w:rPr>
              <w:t>детей</w:t>
            </w:r>
            <w:r>
              <w:rPr>
                <w:spacing w:val="-2"/>
                <w:sz w:val="19"/>
              </w:rPr>
              <w:t xml:space="preserve"> </w:t>
            </w:r>
            <w:r>
              <w:rPr>
                <w:sz w:val="19"/>
              </w:rPr>
              <w:t>в</w:t>
            </w:r>
            <w:r>
              <w:rPr>
                <w:spacing w:val="-2"/>
                <w:sz w:val="19"/>
              </w:rPr>
              <w:t xml:space="preserve"> </w:t>
            </w:r>
            <w:r>
              <w:rPr>
                <w:sz w:val="19"/>
              </w:rPr>
              <w:t>старшем</w:t>
            </w:r>
            <w:r>
              <w:rPr>
                <w:spacing w:val="-1"/>
                <w:sz w:val="19"/>
              </w:rPr>
              <w:t xml:space="preserve"> </w:t>
            </w:r>
            <w:r>
              <w:rPr>
                <w:sz w:val="19"/>
              </w:rPr>
              <w:t>дошкольном</w:t>
            </w:r>
            <w:r>
              <w:rPr>
                <w:spacing w:val="-1"/>
                <w:sz w:val="19"/>
              </w:rPr>
              <w:t xml:space="preserve"> </w:t>
            </w:r>
            <w:r>
              <w:rPr>
                <w:sz w:val="19"/>
              </w:rPr>
              <w:t>возрасте</w:t>
            </w:r>
            <w:r>
              <w:rPr>
                <w:spacing w:val="-1"/>
                <w:sz w:val="19"/>
              </w:rPr>
              <w:t xml:space="preserve"> </w:t>
            </w:r>
            <w:r>
              <w:rPr>
                <w:sz w:val="19"/>
              </w:rPr>
              <w:t xml:space="preserve">воображение принимается играть главную роль в познании и у ре-бенка возникает способность к воспроизведению во-ображаемой обстановке, что считается показателем деятельного познания и готовности ребенка к игровой </w:t>
            </w:r>
            <w:r>
              <w:rPr>
                <w:spacing w:val="-2"/>
                <w:sz w:val="19"/>
              </w:rPr>
              <w:t>деятельности.</w:t>
            </w:r>
          </w:p>
          <w:p w:rsidR="00D61B91" w:rsidRDefault="00AD1018">
            <w:pPr>
              <w:pStyle w:val="TableParagraph"/>
              <w:ind w:left="107" w:right="91"/>
              <w:jc w:val="both"/>
              <w:rPr>
                <w:sz w:val="19"/>
              </w:rPr>
            </w:pPr>
            <w:r>
              <w:rPr>
                <w:sz w:val="19"/>
              </w:rPr>
              <w:t xml:space="preserve">Важное значение игры, которое </w:t>
            </w:r>
            <w:r>
              <w:rPr>
                <w:sz w:val="19"/>
              </w:rPr>
              <w:t>связано с деятельно-стью воображения, состоящее в том, что у ребенка формируется необходимость в реорганизации, окру-жающей мира, желанию к сотворению нового. Оно объединяет в сюжетной линии игры настоящие и вы-думанные события, одаряет новейшими свойствам</w:t>
            </w:r>
            <w:r>
              <w:rPr>
                <w:sz w:val="19"/>
              </w:rPr>
              <w:t>и и функциями известные объекты. Проигрываю различ-ные</w:t>
            </w:r>
            <w:r>
              <w:rPr>
                <w:spacing w:val="38"/>
                <w:sz w:val="19"/>
              </w:rPr>
              <w:t xml:space="preserve"> </w:t>
            </w:r>
            <w:r>
              <w:rPr>
                <w:sz w:val="19"/>
              </w:rPr>
              <w:t>профессии</w:t>
            </w:r>
            <w:r>
              <w:rPr>
                <w:spacing w:val="37"/>
                <w:sz w:val="19"/>
              </w:rPr>
              <w:t xml:space="preserve"> </w:t>
            </w:r>
            <w:r>
              <w:rPr>
                <w:sz w:val="19"/>
              </w:rPr>
              <w:t>вживается</w:t>
            </w:r>
            <w:r>
              <w:rPr>
                <w:spacing w:val="37"/>
                <w:sz w:val="19"/>
              </w:rPr>
              <w:t xml:space="preserve"> </w:t>
            </w:r>
            <w:r>
              <w:rPr>
                <w:sz w:val="19"/>
              </w:rPr>
              <w:t>в</w:t>
            </w:r>
            <w:r>
              <w:rPr>
                <w:spacing w:val="39"/>
                <w:sz w:val="19"/>
              </w:rPr>
              <w:t xml:space="preserve"> </w:t>
            </w:r>
            <w:r>
              <w:rPr>
                <w:sz w:val="19"/>
              </w:rPr>
              <w:t>них,</w:t>
            </w:r>
            <w:r>
              <w:rPr>
                <w:spacing w:val="38"/>
                <w:sz w:val="19"/>
              </w:rPr>
              <w:t xml:space="preserve"> </w:t>
            </w:r>
            <w:r>
              <w:rPr>
                <w:sz w:val="19"/>
              </w:rPr>
              <w:t>пробирается</w:t>
            </w:r>
            <w:r>
              <w:rPr>
                <w:spacing w:val="38"/>
                <w:sz w:val="19"/>
              </w:rPr>
              <w:t xml:space="preserve"> </w:t>
            </w:r>
            <w:r>
              <w:rPr>
                <w:sz w:val="19"/>
              </w:rPr>
              <w:t>в</w:t>
            </w:r>
            <w:r>
              <w:rPr>
                <w:spacing w:val="37"/>
                <w:sz w:val="19"/>
              </w:rPr>
              <w:t xml:space="preserve"> </w:t>
            </w:r>
            <w:r>
              <w:rPr>
                <w:spacing w:val="-5"/>
                <w:sz w:val="19"/>
              </w:rPr>
              <w:t>его</w:t>
            </w:r>
          </w:p>
          <w:p w:rsidR="00D61B91" w:rsidRDefault="00AD1018">
            <w:pPr>
              <w:pStyle w:val="TableParagraph"/>
              <w:spacing w:line="203" w:lineRule="exact"/>
              <w:ind w:left="107"/>
              <w:jc w:val="both"/>
              <w:rPr>
                <w:sz w:val="19"/>
              </w:rPr>
            </w:pPr>
            <w:r>
              <w:rPr>
                <w:sz w:val="19"/>
              </w:rPr>
              <w:t>эмоции</w:t>
            </w:r>
            <w:r>
              <w:rPr>
                <w:spacing w:val="-8"/>
                <w:sz w:val="19"/>
              </w:rPr>
              <w:t xml:space="preserve"> </w:t>
            </w:r>
            <w:r>
              <w:rPr>
                <w:sz w:val="19"/>
              </w:rPr>
              <w:t>и</w:t>
            </w:r>
            <w:r>
              <w:rPr>
                <w:spacing w:val="-8"/>
                <w:sz w:val="19"/>
              </w:rPr>
              <w:t xml:space="preserve"> </w:t>
            </w:r>
            <w:r>
              <w:rPr>
                <w:sz w:val="19"/>
              </w:rPr>
              <w:t>настроения,</w:t>
            </w:r>
            <w:r>
              <w:rPr>
                <w:spacing w:val="-7"/>
                <w:sz w:val="19"/>
              </w:rPr>
              <w:t xml:space="preserve"> </w:t>
            </w:r>
            <w:r>
              <w:rPr>
                <w:sz w:val="19"/>
              </w:rPr>
              <w:t>обогащая</w:t>
            </w:r>
            <w:r>
              <w:rPr>
                <w:spacing w:val="-7"/>
                <w:sz w:val="19"/>
              </w:rPr>
              <w:t xml:space="preserve"> </w:t>
            </w:r>
            <w:r>
              <w:rPr>
                <w:sz w:val="19"/>
              </w:rPr>
              <w:t>этим</w:t>
            </w:r>
            <w:r>
              <w:rPr>
                <w:spacing w:val="-7"/>
                <w:sz w:val="19"/>
              </w:rPr>
              <w:t xml:space="preserve"> </w:t>
            </w:r>
            <w:r>
              <w:rPr>
                <w:sz w:val="19"/>
              </w:rPr>
              <w:t>свою</w:t>
            </w:r>
            <w:r>
              <w:rPr>
                <w:spacing w:val="-7"/>
                <w:sz w:val="19"/>
              </w:rPr>
              <w:t xml:space="preserve"> </w:t>
            </w:r>
            <w:r>
              <w:rPr>
                <w:spacing w:val="-2"/>
                <w:sz w:val="19"/>
              </w:rPr>
              <w:t>личность.</w:t>
            </w:r>
          </w:p>
        </w:tc>
      </w:tr>
      <w:tr w:rsidR="00D61B91">
        <w:trPr>
          <w:trHeight w:val="3496"/>
        </w:trPr>
        <w:tc>
          <w:tcPr>
            <w:tcW w:w="1839" w:type="dxa"/>
          </w:tcPr>
          <w:p w:rsidR="00D61B91" w:rsidRDefault="00AD1018">
            <w:pPr>
              <w:pStyle w:val="TableParagraph"/>
              <w:spacing w:line="214" w:lineRule="exact"/>
              <w:ind w:left="107"/>
              <w:rPr>
                <w:sz w:val="19"/>
              </w:rPr>
            </w:pPr>
            <w:r>
              <w:rPr>
                <w:sz w:val="19"/>
              </w:rPr>
              <w:t>О.С.</w:t>
            </w:r>
            <w:r>
              <w:rPr>
                <w:spacing w:val="-4"/>
                <w:sz w:val="19"/>
              </w:rPr>
              <w:t xml:space="preserve"> </w:t>
            </w:r>
            <w:r>
              <w:rPr>
                <w:spacing w:val="-2"/>
                <w:sz w:val="19"/>
              </w:rPr>
              <w:t>Ушакова</w:t>
            </w:r>
          </w:p>
        </w:tc>
        <w:tc>
          <w:tcPr>
            <w:tcW w:w="3121" w:type="dxa"/>
          </w:tcPr>
          <w:p w:rsidR="00D61B91" w:rsidRDefault="00AD1018">
            <w:pPr>
              <w:pStyle w:val="TableParagraph"/>
              <w:ind w:left="110" w:right="87"/>
              <w:jc w:val="both"/>
              <w:rPr>
                <w:sz w:val="19"/>
              </w:rPr>
            </w:pPr>
            <w:r>
              <w:rPr>
                <w:sz w:val="19"/>
              </w:rPr>
              <w:t>Для деятельного воздействия педа-гога</w:t>
            </w:r>
            <w:r>
              <w:rPr>
                <w:spacing w:val="-1"/>
                <w:sz w:val="19"/>
              </w:rPr>
              <w:t xml:space="preserve"> </w:t>
            </w:r>
            <w:r>
              <w:rPr>
                <w:sz w:val="19"/>
              </w:rPr>
              <w:t>на</w:t>
            </w:r>
            <w:r>
              <w:rPr>
                <w:spacing w:val="-1"/>
                <w:sz w:val="19"/>
              </w:rPr>
              <w:t xml:space="preserve"> </w:t>
            </w:r>
            <w:r>
              <w:rPr>
                <w:sz w:val="19"/>
              </w:rPr>
              <w:t>диалог</w:t>
            </w:r>
            <w:r>
              <w:rPr>
                <w:spacing w:val="-2"/>
                <w:sz w:val="19"/>
              </w:rPr>
              <w:t xml:space="preserve"> </w:t>
            </w:r>
            <w:r>
              <w:rPr>
                <w:sz w:val="19"/>
              </w:rPr>
              <w:t>ребенка</w:t>
            </w:r>
            <w:r>
              <w:rPr>
                <w:spacing w:val="-1"/>
                <w:sz w:val="19"/>
              </w:rPr>
              <w:t xml:space="preserve"> </w:t>
            </w:r>
            <w:r>
              <w:rPr>
                <w:sz w:val="19"/>
              </w:rPr>
              <w:t>имеют теат-рализованные игры, которые отно-сятся к сюжетно-ролевым</w:t>
            </w:r>
          </w:p>
        </w:tc>
        <w:tc>
          <w:tcPr>
            <w:tcW w:w="4676" w:type="dxa"/>
          </w:tcPr>
          <w:p w:rsidR="00D61B91" w:rsidRDefault="00AD1018">
            <w:pPr>
              <w:pStyle w:val="TableParagraph"/>
              <w:ind w:left="107" w:right="98"/>
              <w:jc w:val="both"/>
              <w:rPr>
                <w:sz w:val="19"/>
              </w:rPr>
            </w:pPr>
            <w:r>
              <w:rPr>
                <w:sz w:val="19"/>
              </w:rPr>
              <w:t>Театрализованные</w:t>
            </w:r>
            <w:r>
              <w:rPr>
                <w:spacing w:val="-9"/>
                <w:sz w:val="19"/>
              </w:rPr>
              <w:t xml:space="preserve"> </w:t>
            </w:r>
            <w:r>
              <w:rPr>
                <w:sz w:val="19"/>
              </w:rPr>
              <w:t>игры</w:t>
            </w:r>
            <w:r>
              <w:rPr>
                <w:spacing w:val="-11"/>
                <w:sz w:val="19"/>
              </w:rPr>
              <w:t xml:space="preserve"> </w:t>
            </w:r>
            <w:r>
              <w:rPr>
                <w:sz w:val="19"/>
              </w:rPr>
              <w:t>делятся</w:t>
            </w:r>
            <w:r>
              <w:rPr>
                <w:spacing w:val="-11"/>
                <w:sz w:val="19"/>
              </w:rPr>
              <w:t xml:space="preserve"> </w:t>
            </w:r>
            <w:r>
              <w:rPr>
                <w:sz w:val="19"/>
              </w:rPr>
              <w:t>по</w:t>
            </w:r>
            <w:r>
              <w:rPr>
                <w:spacing w:val="-10"/>
                <w:sz w:val="19"/>
              </w:rPr>
              <w:t xml:space="preserve"> </w:t>
            </w:r>
            <w:r>
              <w:rPr>
                <w:sz w:val="19"/>
              </w:rPr>
              <w:t>следующим</w:t>
            </w:r>
            <w:r>
              <w:rPr>
                <w:spacing w:val="-9"/>
                <w:sz w:val="19"/>
              </w:rPr>
              <w:t xml:space="preserve"> </w:t>
            </w:r>
            <w:r>
              <w:rPr>
                <w:sz w:val="19"/>
              </w:rPr>
              <w:t>видам: игры в театр и разнообразные элементы театра в са-модеятельных сюжетно-ролевых играх.</w:t>
            </w:r>
          </w:p>
          <w:p w:rsidR="00D61B91" w:rsidRDefault="00AD1018">
            <w:pPr>
              <w:pStyle w:val="TableParagraph"/>
              <w:ind w:left="107" w:right="94"/>
              <w:jc w:val="both"/>
              <w:rPr>
                <w:sz w:val="19"/>
              </w:rPr>
            </w:pPr>
            <w:r>
              <w:rPr>
                <w:sz w:val="19"/>
              </w:rPr>
              <w:t>Театрализованные игры являются эффективным сред-ством</w:t>
            </w:r>
            <w:r>
              <w:rPr>
                <w:sz w:val="19"/>
              </w:rPr>
              <w:t xml:space="preserve"> для закрепления диалоговой речи. Дети пред-намеренно назначают цель для того, чтобы правильно изобразить речь взрослого, или литературного персо-нажа. Немаловажно обучить ребенка театрализован-ной игре. Для этого важно выработать заинтересован-ность к теа</w:t>
            </w:r>
            <w:r>
              <w:rPr>
                <w:sz w:val="19"/>
              </w:rPr>
              <w:t>трализованным играм. Для этого можно показывать детям различные кукольные спектакли, которые представляют педагоги по различным произ-ведениям знакомым детям. Далее необходимо вызы-вать</w:t>
            </w:r>
            <w:r>
              <w:rPr>
                <w:spacing w:val="-1"/>
                <w:sz w:val="19"/>
              </w:rPr>
              <w:t xml:space="preserve"> </w:t>
            </w:r>
            <w:r>
              <w:rPr>
                <w:sz w:val="19"/>
              </w:rPr>
              <w:t>у</w:t>
            </w:r>
            <w:r>
              <w:rPr>
                <w:spacing w:val="-7"/>
                <w:sz w:val="19"/>
              </w:rPr>
              <w:t xml:space="preserve"> </w:t>
            </w:r>
            <w:r>
              <w:rPr>
                <w:sz w:val="19"/>
              </w:rPr>
              <w:t>детей</w:t>
            </w:r>
            <w:r>
              <w:rPr>
                <w:spacing w:val="-2"/>
                <w:sz w:val="19"/>
              </w:rPr>
              <w:t xml:space="preserve"> </w:t>
            </w:r>
            <w:r>
              <w:rPr>
                <w:sz w:val="19"/>
              </w:rPr>
              <w:t>желание</w:t>
            </w:r>
            <w:r>
              <w:rPr>
                <w:spacing w:val="-2"/>
                <w:sz w:val="19"/>
              </w:rPr>
              <w:t xml:space="preserve"> </w:t>
            </w:r>
            <w:r>
              <w:rPr>
                <w:sz w:val="19"/>
              </w:rPr>
              <w:t>принимать</w:t>
            </w:r>
            <w:r>
              <w:rPr>
                <w:spacing w:val="-1"/>
                <w:sz w:val="19"/>
              </w:rPr>
              <w:t xml:space="preserve"> </w:t>
            </w:r>
            <w:r>
              <w:rPr>
                <w:sz w:val="19"/>
              </w:rPr>
              <w:t>участие</w:t>
            </w:r>
            <w:r>
              <w:rPr>
                <w:spacing w:val="-1"/>
                <w:sz w:val="19"/>
              </w:rPr>
              <w:t xml:space="preserve"> </w:t>
            </w:r>
            <w:r>
              <w:rPr>
                <w:sz w:val="19"/>
              </w:rPr>
              <w:t>в</w:t>
            </w:r>
            <w:r>
              <w:rPr>
                <w:spacing w:val="-3"/>
                <w:sz w:val="19"/>
              </w:rPr>
              <w:t xml:space="preserve"> </w:t>
            </w:r>
            <w:r>
              <w:rPr>
                <w:spacing w:val="-2"/>
                <w:sz w:val="19"/>
              </w:rPr>
              <w:t>театрализа-</w:t>
            </w:r>
          </w:p>
          <w:p w:rsidR="00D61B91" w:rsidRDefault="00AD1018">
            <w:pPr>
              <w:pStyle w:val="TableParagraph"/>
              <w:spacing w:line="220" w:lineRule="atLeast"/>
              <w:ind w:left="107" w:right="102"/>
              <w:jc w:val="both"/>
              <w:rPr>
                <w:sz w:val="19"/>
              </w:rPr>
            </w:pPr>
            <w:r>
              <w:rPr>
                <w:sz w:val="19"/>
              </w:rPr>
              <w:t>ции, расширять отдельные фразы в диалогах героев, постоянные</w:t>
            </w:r>
            <w:r>
              <w:rPr>
                <w:spacing w:val="-10"/>
                <w:sz w:val="19"/>
              </w:rPr>
              <w:t xml:space="preserve"> </w:t>
            </w:r>
            <w:r>
              <w:rPr>
                <w:sz w:val="19"/>
              </w:rPr>
              <w:t>обороты</w:t>
            </w:r>
            <w:r>
              <w:rPr>
                <w:spacing w:val="-10"/>
                <w:sz w:val="19"/>
              </w:rPr>
              <w:t xml:space="preserve"> </w:t>
            </w:r>
            <w:r>
              <w:rPr>
                <w:sz w:val="19"/>
              </w:rPr>
              <w:t>зачина</w:t>
            </w:r>
            <w:r>
              <w:rPr>
                <w:spacing w:val="-10"/>
                <w:sz w:val="19"/>
              </w:rPr>
              <w:t xml:space="preserve"> </w:t>
            </w:r>
            <w:r>
              <w:rPr>
                <w:sz w:val="19"/>
              </w:rPr>
              <w:t>и</w:t>
            </w:r>
            <w:r>
              <w:rPr>
                <w:spacing w:val="-10"/>
                <w:sz w:val="19"/>
              </w:rPr>
              <w:t xml:space="preserve"> </w:t>
            </w:r>
            <w:r>
              <w:rPr>
                <w:sz w:val="19"/>
              </w:rPr>
              <w:t>концовки</w:t>
            </w:r>
            <w:r>
              <w:rPr>
                <w:spacing w:val="-8"/>
                <w:sz w:val="19"/>
              </w:rPr>
              <w:t xml:space="preserve"> </w:t>
            </w:r>
            <w:r>
              <w:rPr>
                <w:sz w:val="19"/>
              </w:rPr>
              <w:t>произведения.</w:t>
            </w:r>
          </w:p>
        </w:tc>
      </w:tr>
      <w:tr w:rsidR="00D61B91">
        <w:trPr>
          <w:trHeight w:val="871"/>
        </w:trPr>
        <w:tc>
          <w:tcPr>
            <w:tcW w:w="1839" w:type="dxa"/>
          </w:tcPr>
          <w:p w:rsidR="00D61B91" w:rsidRDefault="00AD1018">
            <w:pPr>
              <w:pStyle w:val="TableParagraph"/>
              <w:spacing w:line="212" w:lineRule="exact"/>
              <w:ind w:left="107"/>
              <w:rPr>
                <w:sz w:val="19"/>
              </w:rPr>
            </w:pPr>
            <w:r>
              <w:rPr>
                <w:sz w:val="19"/>
              </w:rPr>
              <w:t>А.Н.</w:t>
            </w:r>
            <w:r>
              <w:rPr>
                <w:spacing w:val="-3"/>
                <w:sz w:val="19"/>
              </w:rPr>
              <w:t xml:space="preserve"> </w:t>
            </w:r>
            <w:r>
              <w:rPr>
                <w:spacing w:val="-2"/>
                <w:sz w:val="19"/>
              </w:rPr>
              <w:t>Леонтьев</w:t>
            </w:r>
          </w:p>
        </w:tc>
        <w:tc>
          <w:tcPr>
            <w:tcW w:w="3121" w:type="dxa"/>
          </w:tcPr>
          <w:p w:rsidR="00D61B91" w:rsidRDefault="00AD1018">
            <w:pPr>
              <w:pStyle w:val="TableParagraph"/>
              <w:spacing w:line="212" w:lineRule="exact"/>
              <w:ind w:left="110"/>
              <w:rPr>
                <w:sz w:val="19"/>
              </w:rPr>
            </w:pPr>
            <w:r>
              <w:rPr>
                <w:spacing w:val="-2"/>
                <w:sz w:val="19"/>
              </w:rPr>
              <w:t>Реплики</w:t>
            </w:r>
            <w:r>
              <w:rPr>
                <w:sz w:val="19"/>
              </w:rPr>
              <w:t xml:space="preserve"> </w:t>
            </w:r>
            <w:r>
              <w:rPr>
                <w:spacing w:val="-2"/>
                <w:sz w:val="19"/>
              </w:rPr>
              <w:t>в</w:t>
            </w:r>
            <w:r>
              <w:rPr>
                <w:sz w:val="19"/>
              </w:rPr>
              <w:t xml:space="preserve"> </w:t>
            </w:r>
            <w:r>
              <w:rPr>
                <w:spacing w:val="-2"/>
                <w:sz w:val="19"/>
              </w:rPr>
              <w:t>сюжетно-ролевой</w:t>
            </w:r>
            <w:r>
              <w:rPr>
                <w:sz w:val="19"/>
              </w:rPr>
              <w:t xml:space="preserve"> </w:t>
            </w:r>
            <w:r>
              <w:rPr>
                <w:spacing w:val="-4"/>
                <w:sz w:val="19"/>
              </w:rPr>
              <w:t>игре</w:t>
            </w:r>
          </w:p>
        </w:tc>
        <w:tc>
          <w:tcPr>
            <w:tcW w:w="4676" w:type="dxa"/>
          </w:tcPr>
          <w:p w:rsidR="00D61B91" w:rsidRDefault="00AD1018">
            <w:pPr>
              <w:pStyle w:val="TableParagraph"/>
              <w:ind w:left="107" w:right="98"/>
              <w:jc w:val="both"/>
              <w:rPr>
                <w:sz w:val="19"/>
              </w:rPr>
            </w:pPr>
            <w:r>
              <w:rPr>
                <w:sz w:val="19"/>
              </w:rPr>
              <w:t>Процесс</w:t>
            </w:r>
            <w:r>
              <w:rPr>
                <w:spacing w:val="40"/>
                <w:sz w:val="19"/>
              </w:rPr>
              <w:t xml:space="preserve"> </w:t>
            </w:r>
            <w:r>
              <w:rPr>
                <w:sz w:val="19"/>
              </w:rPr>
              <w:t>порождения</w:t>
            </w:r>
            <w:r>
              <w:rPr>
                <w:spacing w:val="40"/>
                <w:sz w:val="19"/>
              </w:rPr>
              <w:t xml:space="preserve"> </w:t>
            </w:r>
            <w:r>
              <w:rPr>
                <w:sz w:val="19"/>
              </w:rPr>
              <w:t>реплики</w:t>
            </w:r>
            <w:r>
              <w:rPr>
                <w:spacing w:val="40"/>
                <w:sz w:val="19"/>
              </w:rPr>
              <w:t xml:space="preserve"> </w:t>
            </w:r>
            <w:r>
              <w:rPr>
                <w:sz w:val="19"/>
              </w:rPr>
              <w:t>необходимо</w:t>
            </w:r>
            <w:r>
              <w:rPr>
                <w:spacing w:val="40"/>
                <w:sz w:val="19"/>
              </w:rPr>
              <w:t xml:space="preserve"> </w:t>
            </w:r>
            <w:r>
              <w:rPr>
                <w:sz w:val="19"/>
              </w:rPr>
              <w:t>начинать с мотивационной деятельности. Учет роли мотивации содействует</w:t>
            </w:r>
            <w:r>
              <w:rPr>
                <w:spacing w:val="50"/>
                <w:sz w:val="19"/>
              </w:rPr>
              <w:t xml:space="preserve"> </w:t>
            </w:r>
            <w:r>
              <w:rPr>
                <w:sz w:val="19"/>
              </w:rPr>
              <w:t>овладению</w:t>
            </w:r>
            <w:r>
              <w:rPr>
                <w:spacing w:val="52"/>
                <w:sz w:val="19"/>
              </w:rPr>
              <w:t xml:space="preserve"> </w:t>
            </w:r>
            <w:r>
              <w:rPr>
                <w:sz w:val="19"/>
              </w:rPr>
              <w:t>материалом,</w:t>
            </w:r>
            <w:r>
              <w:rPr>
                <w:spacing w:val="50"/>
                <w:sz w:val="19"/>
              </w:rPr>
              <w:t xml:space="preserve"> </w:t>
            </w:r>
            <w:r>
              <w:rPr>
                <w:spacing w:val="-2"/>
                <w:sz w:val="19"/>
              </w:rPr>
              <w:t>плодотворному</w:t>
            </w:r>
          </w:p>
          <w:p w:rsidR="00D61B91" w:rsidRDefault="00AD1018">
            <w:pPr>
              <w:pStyle w:val="TableParagraph"/>
              <w:spacing w:line="203" w:lineRule="exact"/>
              <w:ind w:left="107"/>
              <w:jc w:val="both"/>
              <w:rPr>
                <w:sz w:val="19"/>
              </w:rPr>
            </w:pPr>
            <w:r>
              <w:rPr>
                <w:sz w:val="19"/>
              </w:rPr>
              <w:t>введению</w:t>
            </w:r>
            <w:r>
              <w:rPr>
                <w:spacing w:val="-9"/>
                <w:sz w:val="19"/>
              </w:rPr>
              <w:t xml:space="preserve"> </w:t>
            </w:r>
            <w:r>
              <w:rPr>
                <w:sz w:val="19"/>
              </w:rPr>
              <w:t>детей</w:t>
            </w:r>
            <w:r>
              <w:rPr>
                <w:spacing w:val="-9"/>
                <w:sz w:val="19"/>
              </w:rPr>
              <w:t xml:space="preserve"> </w:t>
            </w:r>
            <w:r>
              <w:rPr>
                <w:sz w:val="19"/>
              </w:rPr>
              <w:t>в</w:t>
            </w:r>
            <w:r>
              <w:rPr>
                <w:spacing w:val="-9"/>
                <w:sz w:val="19"/>
              </w:rPr>
              <w:t xml:space="preserve"> </w:t>
            </w:r>
            <w:r>
              <w:rPr>
                <w:sz w:val="19"/>
              </w:rPr>
              <w:t>организацию</w:t>
            </w:r>
            <w:r>
              <w:rPr>
                <w:spacing w:val="-8"/>
                <w:sz w:val="19"/>
              </w:rPr>
              <w:t xml:space="preserve"> </w:t>
            </w:r>
            <w:r>
              <w:rPr>
                <w:spacing w:val="-2"/>
                <w:sz w:val="19"/>
              </w:rPr>
              <w:t>деятельности.</w:t>
            </w:r>
          </w:p>
        </w:tc>
      </w:tr>
      <w:tr w:rsidR="00D61B91">
        <w:trPr>
          <w:trHeight w:val="3497"/>
        </w:trPr>
        <w:tc>
          <w:tcPr>
            <w:tcW w:w="1839" w:type="dxa"/>
          </w:tcPr>
          <w:p w:rsidR="00D61B91" w:rsidRDefault="00AD1018">
            <w:pPr>
              <w:pStyle w:val="TableParagraph"/>
              <w:spacing w:line="214" w:lineRule="exact"/>
              <w:ind w:left="107"/>
              <w:rPr>
                <w:sz w:val="19"/>
              </w:rPr>
            </w:pPr>
            <w:r>
              <w:rPr>
                <w:sz w:val="19"/>
              </w:rPr>
              <w:t>Д.В.</w:t>
            </w:r>
            <w:r>
              <w:rPr>
                <w:spacing w:val="-4"/>
                <w:sz w:val="19"/>
              </w:rPr>
              <w:t xml:space="preserve"> </w:t>
            </w:r>
            <w:r>
              <w:rPr>
                <w:spacing w:val="-2"/>
                <w:sz w:val="19"/>
              </w:rPr>
              <w:t>Менджерицкая</w:t>
            </w:r>
          </w:p>
        </w:tc>
        <w:tc>
          <w:tcPr>
            <w:tcW w:w="3121" w:type="dxa"/>
          </w:tcPr>
          <w:p w:rsidR="00D61B91" w:rsidRDefault="00AD1018">
            <w:pPr>
              <w:pStyle w:val="TableParagraph"/>
              <w:ind w:left="110" w:right="95"/>
              <w:jc w:val="both"/>
              <w:rPr>
                <w:sz w:val="19"/>
              </w:rPr>
            </w:pPr>
            <w:r>
              <w:rPr>
                <w:sz w:val="19"/>
              </w:rPr>
              <w:t>Сюжетно-ролевая игра создается</w:t>
            </w:r>
            <w:r>
              <w:rPr>
                <w:spacing w:val="40"/>
                <w:sz w:val="19"/>
              </w:rPr>
              <w:t xml:space="preserve"> </w:t>
            </w:r>
            <w:r>
              <w:rPr>
                <w:sz w:val="19"/>
              </w:rPr>
              <w:t>на межличностных взаимоотноше-ниях, реализующихся при комму-</w:t>
            </w:r>
            <w:r>
              <w:rPr>
                <w:spacing w:val="-2"/>
                <w:sz w:val="19"/>
              </w:rPr>
              <w:t>никации</w:t>
            </w:r>
          </w:p>
        </w:tc>
        <w:tc>
          <w:tcPr>
            <w:tcW w:w="4676" w:type="dxa"/>
          </w:tcPr>
          <w:p w:rsidR="00D61B91" w:rsidRDefault="00AD1018">
            <w:pPr>
              <w:pStyle w:val="TableParagraph"/>
              <w:ind w:left="107" w:right="93"/>
              <w:jc w:val="both"/>
              <w:rPr>
                <w:sz w:val="19"/>
              </w:rPr>
            </w:pPr>
            <w:r>
              <w:rPr>
                <w:sz w:val="19"/>
              </w:rPr>
              <w:t>Ролевая игра – игра обучающей, т.к. благодаря ей осуществляется отбор языковых средств, содействует формированию диалога, помогает смоделировать диа-лог в многообразных речевых обстоятельствах. Сле-довательно, сюжетно-ролевая игра является упражне-нием для</w:t>
            </w:r>
            <w:r>
              <w:rPr>
                <w:sz w:val="19"/>
              </w:rPr>
              <w:t xml:space="preserve"> развития навыков и умений диалогической речи в условиях межличностного общения. Следова-тельно игра имеет обучающую роль.</w:t>
            </w:r>
          </w:p>
          <w:p w:rsidR="00D61B91" w:rsidRDefault="00AD1018">
            <w:pPr>
              <w:pStyle w:val="TableParagraph"/>
              <w:ind w:left="107" w:right="93"/>
              <w:jc w:val="both"/>
              <w:rPr>
                <w:sz w:val="19"/>
              </w:rPr>
            </w:pPr>
            <w:r>
              <w:rPr>
                <w:sz w:val="19"/>
              </w:rPr>
              <w:t>Развивая у дошкольников, способность выступить в роли роль персонажа, лицезреть себя с позиции парт-нера по коммуникации, игра направ</w:t>
            </w:r>
            <w:r>
              <w:rPr>
                <w:sz w:val="19"/>
              </w:rPr>
              <w:t>ляет детей на пла-нирование личного речевого поведения и поведения партнера, вырабатывает у детей самоконтроль и осу-ществлять беспристрастную оценку личным поступ-кам</w:t>
            </w:r>
            <w:r>
              <w:rPr>
                <w:spacing w:val="34"/>
                <w:sz w:val="19"/>
              </w:rPr>
              <w:t xml:space="preserve"> </w:t>
            </w:r>
            <w:r>
              <w:rPr>
                <w:sz w:val="19"/>
              </w:rPr>
              <w:t>и</w:t>
            </w:r>
            <w:r>
              <w:rPr>
                <w:spacing w:val="34"/>
                <w:sz w:val="19"/>
              </w:rPr>
              <w:t xml:space="preserve"> </w:t>
            </w:r>
            <w:r>
              <w:rPr>
                <w:sz w:val="19"/>
              </w:rPr>
              <w:t>поступкам</w:t>
            </w:r>
            <w:r>
              <w:rPr>
                <w:spacing w:val="35"/>
                <w:sz w:val="19"/>
              </w:rPr>
              <w:t xml:space="preserve"> </w:t>
            </w:r>
            <w:r>
              <w:rPr>
                <w:sz w:val="19"/>
              </w:rPr>
              <w:t>других.</w:t>
            </w:r>
            <w:r>
              <w:rPr>
                <w:spacing w:val="37"/>
                <w:sz w:val="19"/>
              </w:rPr>
              <w:t xml:space="preserve"> </w:t>
            </w:r>
            <w:r>
              <w:rPr>
                <w:sz w:val="19"/>
              </w:rPr>
              <w:t>Следовательно</w:t>
            </w:r>
            <w:r>
              <w:rPr>
                <w:spacing w:val="35"/>
                <w:sz w:val="19"/>
              </w:rPr>
              <w:t xml:space="preserve"> </w:t>
            </w:r>
            <w:r>
              <w:rPr>
                <w:sz w:val="19"/>
              </w:rPr>
              <w:t>игра</w:t>
            </w:r>
            <w:r>
              <w:rPr>
                <w:spacing w:val="35"/>
                <w:sz w:val="19"/>
              </w:rPr>
              <w:t xml:space="preserve"> </w:t>
            </w:r>
            <w:r>
              <w:rPr>
                <w:spacing w:val="-2"/>
                <w:sz w:val="19"/>
              </w:rPr>
              <w:t>имеет</w:t>
            </w:r>
          </w:p>
          <w:p w:rsidR="00D61B91" w:rsidRDefault="00AD1018">
            <w:pPr>
              <w:pStyle w:val="TableParagraph"/>
              <w:spacing w:line="203" w:lineRule="exact"/>
              <w:ind w:left="107"/>
              <w:jc w:val="both"/>
              <w:rPr>
                <w:sz w:val="19"/>
              </w:rPr>
            </w:pPr>
            <w:r>
              <w:rPr>
                <w:spacing w:val="-2"/>
                <w:sz w:val="19"/>
              </w:rPr>
              <w:t>ориентирующую</w:t>
            </w:r>
            <w:r>
              <w:rPr>
                <w:spacing w:val="1"/>
                <w:sz w:val="19"/>
              </w:rPr>
              <w:t xml:space="preserve"> </w:t>
            </w:r>
            <w:r>
              <w:rPr>
                <w:spacing w:val="-2"/>
                <w:sz w:val="19"/>
              </w:rPr>
              <w:t>функцию.</w:t>
            </w:r>
          </w:p>
        </w:tc>
      </w:tr>
    </w:tbl>
    <w:p w:rsidR="00D61B91" w:rsidRDefault="00D61B91">
      <w:pPr>
        <w:pStyle w:val="a3"/>
        <w:spacing w:before="6"/>
        <w:ind w:left="0" w:firstLine="0"/>
        <w:jc w:val="left"/>
        <w:rPr>
          <w:sz w:val="19"/>
        </w:rPr>
      </w:pPr>
    </w:p>
    <w:p w:rsidR="00D61B91" w:rsidRDefault="00AD1018">
      <w:pPr>
        <w:pStyle w:val="a3"/>
        <w:ind w:left="170" w:right="455"/>
        <w:jc w:val="left"/>
      </w:pPr>
      <w:r>
        <w:t>Следовательно, что между диалогом и сюжетно-ролевой игрой существует взаимосвязь: речь формиру-ется и активизируется в ней, игра развивается под влиянием диалога.</w:t>
      </w:r>
    </w:p>
    <w:p w:rsidR="00D61B91" w:rsidRDefault="00AD1018">
      <w:pPr>
        <w:pStyle w:val="a3"/>
        <w:ind w:left="170" w:right="455"/>
        <w:jc w:val="left"/>
      </w:pPr>
      <w:r>
        <w:t>Для выявления уровня и особенности диалогической речи у</w:t>
      </w:r>
      <w:r>
        <w:rPr>
          <w:spacing w:val="-2"/>
        </w:rPr>
        <w:t xml:space="preserve"> </w:t>
      </w:r>
      <w:r>
        <w:t>старших дошкольников с общим недоразв</w:t>
      </w:r>
      <w:r>
        <w:t>и-тием речи необходимо использовать следующие критерии и показатели, отраженные в таблице 2.</w:t>
      </w:r>
    </w:p>
    <w:p w:rsidR="00D61B91" w:rsidRDefault="00D61B91">
      <w:pPr>
        <w:pStyle w:val="a3"/>
        <w:jc w:val="left"/>
        <w:sectPr w:rsidR="00D61B91">
          <w:footerReference w:type="default" r:id="rId464"/>
          <w:pgSz w:w="11920" w:h="16850"/>
          <w:pgMar w:top="1060" w:right="850" w:bottom="1360" w:left="850" w:header="0" w:footer="1161" w:gutter="0"/>
          <w:cols w:space="720"/>
        </w:sectPr>
      </w:pPr>
    </w:p>
    <w:p w:rsidR="00D61B91" w:rsidRDefault="00AD1018">
      <w:pPr>
        <w:spacing w:before="67"/>
        <w:ind w:right="168"/>
        <w:jc w:val="right"/>
        <w:rPr>
          <w:i/>
          <w:sz w:val="19"/>
        </w:rPr>
      </w:pPr>
      <w:r>
        <w:rPr>
          <w:i/>
          <w:sz w:val="19"/>
        </w:rPr>
        <w:lastRenderedPageBreak/>
        <w:t>Таблица</w:t>
      </w:r>
      <w:r>
        <w:rPr>
          <w:i/>
          <w:spacing w:val="-9"/>
          <w:sz w:val="19"/>
        </w:rPr>
        <w:t xml:space="preserve"> </w:t>
      </w:r>
      <w:r>
        <w:rPr>
          <w:i/>
          <w:spacing w:val="-10"/>
          <w:sz w:val="19"/>
        </w:rPr>
        <w:t>2</w:t>
      </w:r>
    </w:p>
    <w:p w:rsidR="00D61B91" w:rsidRDefault="00AD1018">
      <w:pPr>
        <w:spacing w:before="125"/>
        <w:ind w:left="861"/>
        <w:rPr>
          <w:b/>
          <w:sz w:val="19"/>
        </w:rPr>
      </w:pPr>
      <w:r>
        <w:rPr>
          <w:b/>
          <w:sz w:val="19"/>
        </w:rPr>
        <w:t>Диагностическая</w:t>
      </w:r>
      <w:r>
        <w:rPr>
          <w:b/>
          <w:spacing w:val="-12"/>
          <w:sz w:val="19"/>
        </w:rPr>
        <w:t xml:space="preserve"> </w:t>
      </w:r>
      <w:r>
        <w:rPr>
          <w:b/>
          <w:sz w:val="19"/>
        </w:rPr>
        <w:t>карта</w:t>
      </w:r>
      <w:r>
        <w:rPr>
          <w:b/>
          <w:spacing w:val="-10"/>
          <w:sz w:val="19"/>
        </w:rPr>
        <w:t xml:space="preserve"> </w:t>
      </w:r>
      <w:r>
        <w:rPr>
          <w:b/>
          <w:sz w:val="19"/>
        </w:rPr>
        <w:t>изучения</w:t>
      </w:r>
      <w:r>
        <w:rPr>
          <w:b/>
          <w:spacing w:val="-7"/>
          <w:sz w:val="19"/>
        </w:rPr>
        <w:t xml:space="preserve"> </w:t>
      </w:r>
      <w:r>
        <w:rPr>
          <w:b/>
          <w:sz w:val="19"/>
        </w:rPr>
        <w:t>диалогической</w:t>
      </w:r>
      <w:r>
        <w:rPr>
          <w:b/>
          <w:spacing w:val="-11"/>
          <w:sz w:val="19"/>
        </w:rPr>
        <w:t xml:space="preserve"> </w:t>
      </w:r>
      <w:r>
        <w:rPr>
          <w:b/>
          <w:sz w:val="19"/>
        </w:rPr>
        <w:t>речи</w:t>
      </w:r>
      <w:r>
        <w:rPr>
          <w:b/>
          <w:spacing w:val="-10"/>
          <w:sz w:val="19"/>
        </w:rPr>
        <w:t xml:space="preserve"> </w:t>
      </w:r>
      <w:r>
        <w:rPr>
          <w:b/>
          <w:sz w:val="19"/>
        </w:rPr>
        <w:t>у</w:t>
      </w:r>
      <w:r>
        <w:rPr>
          <w:b/>
          <w:spacing w:val="-12"/>
          <w:sz w:val="19"/>
        </w:rPr>
        <w:t xml:space="preserve"> </w:t>
      </w:r>
      <w:r>
        <w:rPr>
          <w:b/>
          <w:sz w:val="19"/>
        </w:rPr>
        <w:t>детей</w:t>
      </w:r>
      <w:r>
        <w:rPr>
          <w:b/>
          <w:spacing w:val="-10"/>
          <w:sz w:val="19"/>
        </w:rPr>
        <w:t xml:space="preserve"> </w:t>
      </w:r>
      <w:r>
        <w:rPr>
          <w:b/>
          <w:sz w:val="19"/>
        </w:rPr>
        <w:t>старшего</w:t>
      </w:r>
      <w:r>
        <w:rPr>
          <w:b/>
          <w:spacing w:val="-11"/>
          <w:sz w:val="19"/>
        </w:rPr>
        <w:t xml:space="preserve"> </w:t>
      </w:r>
      <w:r>
        <w:rPr>
          <w:b/>
          <w:sz w:val="19"/>
        </w:rPr>
        <w:t>дошкольного</w:t>
      </w:r>
      <w:r>
        <w:rPr>
          <w:b/>
          <w:spacing w:val="-10"/>
          <w:sz w:val="19"/>
        </w:rPr>
        <w:t xml:space="preserve"> </w:t>
      </w:r>
      <w:r>
        <w:rPr>
          <w:b/>
          <w:sz w:val="19"/>
        </w:rPr>
        <w:t>возраста</w:t>
      </w:r>
      <w:r>
        <w:rPr>
          <w:b/>
          <w:spacing w:val="-11"/>
          <w:sz w:val="19"/>
        </w:rPr>
        <w:t xml:space="preserve"> </w:t>
      </w:r>
      <w:r>
        <w:rPr>
          <w:b/>
          <w:sz w:val="19"/>
        </w:rPr>
        <w:t>с</w:t>
      </w:r>
      <w:r>
        <w:rPr>
          <w:b/>
          <w:spacing w:val="-12"/>
          <w:sz w:val="19"/>
        </w:rPr>
        <w:t xml:space="preserve"> </w:t>
      </w:r>
      <w:r>
        <w:rPr>
          <w:b/>
          <w:spacing w:val="-5"/>
          <w:sz w:val="19"/>
        </w:rPr>
        <w:t>ОНР</w:t>
      </w:r>
    </w:p>
    <w:p w:rsidR="00D61B91" w:rsidRDefault="00D61B91">
      <w:pPr>
        <w:pStyle w:val="a3"/>
        <w:spacing w:before="2"/>
        <w:ind w:left="0" w:firstLine="0"/>
        <w:jc w:val="left"/>
        <w:rPr>
          <w:b/>
          <w:sz w:val="14"/>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4395"/>
        <w:gridCol w:w="2477"/>
      </w:tblGrid>
      <w:tr w:rsidR="00D61B91">
        <w:trPr>
          <w:trHeight w:val="289"/>
        </w:trPr>
        <w:tc>
          <w:tcPr>
            <w:tcW w:w="2619" w:type="dxa"/>
            <w:tcBorders>
              <w:bottom w:val="double" w:sz="4" w:space="0" w:color="000000"/>
            </w:tcBorders>
          </w:tcPr>
          <w:p w:rsidR="00D61B91" w:rsidRDefault="00AD1018">
            <w:pPr>
              <w:pStyle w:val="TableParagraph"/>
              <w:spacing w:before="29"/>
              <w:ind w:left="9"/>
              <w:jc w:val="center"/>
              <w:rPr>
                <w:i/>
                <w:sz w:val="19"/>
              </w:rPr>
            </w:pPr>
            <w:r>
              <w:rPr>
                <w:i/>
                <w:spacing w:val="-2"/>
                <w:sz w:val="19"/>
              </w:rPr>
              <w:t>Критерий</w:t>
            </w:r>
          </w:p>
        </w:tc>
        <w:tc>
          <w:tcPr>
            <w:tcW w:w="4395" w:type="dxa"/>
            <w:tcBorders>
              <w:bottom w:val="double" w:sz="4" w:space="0" w:color="000000"/>
            </w:tcBorders>
          </w:tcPr>
          <w:p w:rsidR="00D61B91" w:rsidRDefault="00AD1018">
            <w:pPr>
              <w:pStyle w:val="TableParagraph"/>
              <w:spacing w:before="29"/>
              <w:ind w:left="8"/>
              <w:jc w:val="center"/>
              <w:rPr>
                <w:i/>
                <w:sz w:val="19"/>
              </w:rPr>
            </w:pPr>
            <w:r>
              <w:rPr>
                <w:i/>
                <w:spacing w:val="-2"/>
                <w:sz w:val="19"/>
              </w:rPr>
              <w:t>Показатели</w:t>
            </w:r>
          </w:p>
        </w:tc>
        <w:tc>
          <w:tcPr>
            <w:tcW w:w="2477" w:type="dxa"/>
            <w:tcBorders>
              <w:bottom w:val="double" w:sz="4" w:space="0" w:color="000000"/>
            </w:tcBorders>
          </w:tcPr>
          <w:p w:rsidR="00D61B91" w:rsidRDefault="00AD1018">
            <w:pPr>
              <w:pStyle w:val="TableParagraph"/>
              <w:spacing w:before="29"/>
              <w:ind w:left="189"/>
              <w:rPr>
                <w:i/>
                <w:sz w:val="19"/>
              </w:rPr>
            </w:pPr>
            <w:r>
              <w:rPr>
                <w:i/>
                <w:spacing w:val="-2"/>
                <w:sz w:val="19"/>
              </w:rPr>
              <w:t>Диагностическое</w:t>
            </w:r>
            <w:r>
              <w:rPr>
                <w:i/>
                <w:spacing w:val="13"/>
                <w:sz w:val="19"/>
              </w:rPr>
              <w:t xml:space="preserve"> </w:t>
            </w:r>
            <w:r>
              <w:rPr>
                <w:i/>
                <w:spacing w:val="-2"/>
                <w:sz w:val="19"/>
              </w:rPr>
              <w:t>задание</w:t>
            </w:r>
          </w:p>
        </w:tc>
      </w:tr>
      <w:tr w:rsidR="00D61B91">
        <w:trPr>
          <w:trHeight w:val="419"/>
        </w:trPr>
        <w:tc>
          <w:tcPr>
            <w:tcW w:w="2619" w:type="dxa"/>
            <w:tcBorders>
              <w:top w:val="double" w:sz="4" w:space="0" w:color="000000"/>
            </w:tcBorders>
          </w:tcPr>
          <w:p w:rsidR="00D61B91" w:rsidRDefault="00AD1018">
            <w:pPr>
              <w:pStyle w:val="TableParagraph"/>
              <w:spacing w:line="205" w:lineRule="exact"/>
              <w:ind w:left="107"/>
              <w:rPr>
                <w:sz w:val="19"/>
              </w:rPr>
            </w:pPr>
            <w:r>
              <w:rPr>
                <w:spacing w:val="-2"/>
                <w:sz w:val="19"/>
              </w:rPr>
              <w:t>Уровень</w:t>
            </w:r>
            <w:r>
              <w:rPr>
                <w:spacing w:val="-5"/>
                <w:sz w:val="19"/>
              </w:rPr>
              <w:t xml:space="preserve"> </w:t>
            </w:r>
            <w:r>
              <w:rPr>
                <w:spacing w:val="-2"/>
                <w:sz w:val="19"/>
              </w:rPr>
              <w:t>развития умения</w:t>
            </w:r>
          </w:p>
          <w:p w:rsidR="00D61B91" w:rsidRDefault="00AD1018">
            <w:pPr>
              <w:pStyle w:val="TableParagraph"/>
              <w:spacing w:line="194" w:lineRule="exact"/>
              <w:ind w:left="107"/>
              <w:rPr>
                <w:sz w:val="19"/>
              </w:rPr>
            </w:pPr>
            <w:r>
              <w:rPr>
                <w:spacing w:val="-2"/>
                <w:sz w:val="19"/>
              </w:rPr>
              <w:t>задавать</w:t>
            </w:r>
            <w:r>
              <w:rPr>
                <w:sz w:val="19"/>
              </w:rPr>
              <w:t xml:space="preserve"> </w:t>
            </w:r>
            <w:r>
              <w:rPr>
                <w:spacing w:val="-2"/>
                <w:sz w:val="19"/>
              </w:rPr>
              <w:t>вопросы</w:t>
            </w:r>
          </w:p>
        </w:tc>
        <w:tc>
          <w:tcPr>
            <w:tcW w:w="4395" w:type="dxa"/>
            <w:tcBorders>
              <w:top w:val="double" w:sz="4" w:space="0" w:color="000000"/>
            </w:tcBorders>
          </w:tcPr>
          <w:p w:rsidR="00D61B91" w:rsidRDefault="00AD1018">
            <w:pPr>
              <w:pStyle w:val="TableParagraph"/>
              <w:spacing w:line="205" w:lineRule="exact"/>
              <w:ind w:left="107"/>
              <w:rPr>
                <w:sz w:val="19"/>
              </w:rPr>
            </w:pPr>
            <w:r>
              <w:rPr>
                <w:sz w:val="19"/>
              </w:rPr>
              <w:t>ребенок</w:t>
            </w:r>
            <w:r>
              <w:rPr>
                <w:spacing w:val="15"/>
                <w:sz w:val="19"/>
              </w:rPr>
              <w:t xml:space="preserve"> </w:t>
            </w:r>
            <w:r>
              <w:rPr>
                <w:sz w:val="19"/>
              </w:rPr>
              <w:t>сам</w:t>
            </w:r>
            <w:r>
              <w:rPr>
                <w:spacing w:val="16"/>
                <w:sz w:val="19"/>
              </w:rPr>
              <w:t xml:space="preserve"> </w:t>
            </w:r>
            <w:r>
              <w:rPr>
                <w:sz w:val="19"/>
              </w:rPr>
              <w:t>верно</w:t>
            </w:r>
            <w:r>
              <w:rPr>
                <w:spacing w:val="15"/>
                <w:sz w:val="19"/>
              </w:rPr>
              <w:t xml:space="preserve"> </w:t>
            </w:r>
            <w:r>
              <w:rPr>
                <w:sz w:val="19"/>
              </w:rPr>
              <w:t>отвечает</w:t>
            </w:r>
            <w:r>
              <w:rPr>
                <w:spacing w:val="12"/>
                <w:sz w:val="19"/>
              </w:rPr>
              <w:t xml:space="preserve"> </w:t>
            </w:r>
            <w:r>
              <w:rPr>
                <w:sz w:val="19"/>
              </w:rPr>
              <w:t>на</w:t>
            </w:r>
            <w:r>
              <w:rPr>
                <w:spacing w:val="16"/>
                <w:sz w:val="19"/>
              </w:rPr>
              <w:t xml:space="preserve"> </w:t>
            </w:r>
            <w:r>
              <w:rPr>
                <w:sz w:val="19"/>
              </w:rPr>
              <w:t>вопросы</w:t>
            </w:r>
            <w:r>
              <w:rPr>
                <w:spacing w:val="16"/>
                <w:sz w:val="19"/>
              </w:rPr>
              <w:t xml:space="preserve"> </w:t>
            </w:r>
            <w:r>
              <w:rPr>
                <w:spacing w:val="-2"/>
                <w:sz w:val="19"/>
              </w:rPr>
              <w:t>разверну-</w:t>
            </w:r>
          </w:p>
          <w:p w:rsidR="00D61B91" w:rsidRDefault="00AD1018">
            <w:pPr>
              <w:pStyle w:val="TableParagraph"/>
              <w:spacing w:line="194" w:lineRule="exact"/>
              <w:ind w:left="107"/>
              <w:rPr>
                <w:sz w:val="19"/>
              </w:rPr>
            </w:pPr>
            <w:r>
              <w:rPr>
                <w:sz w:val="19"/>
              </w:rPr>
              <w:t>тым</w:t>
            </w:r>
            <w:r>
              <w:rPr>
                <w:spacing w:val="-5"/>
                <w:sz w:val="19"/>
              </w:rPr>
              <w:t xml:space="preserve"> </w:t>
            </w:r>
            <w:r>
              <w:rPr>
                <w:spacing w:val="-2"/>
                <w:sz w:val="19"/>
              </w:rPr>
              <w:t>ответом</w:t>
            </w:r>
          </w:p>
        </w:tc>
        <w:tc>
          <w:tcPr>
            <w:tcW w:w="2477" w:type="dxa"/>
            <w:tcBorders>
              <w:top w:val="double" w:sz="4" w:space="0" w:color="000000"/>
            </w:tcBorders>
          </w:tcPr>
          <w:p w:rsidR="00D61B91" w:rsidRDefault="00AD1018">
            <w:pPr>
              <w:pStyle w:val="TableParagraph"/>
              <w:spacing w:line="205" w:lineRule="exact"/>
              <w:ind w:left="108"/>
              <w:rPr>
                <w:sz w:val="19"/>
              </w:rPr>
            </w:pPr>
            <w:r>
              <w:rPr>
                <w:sz w:val="19"/>
              </w:rPr>
              <w:t>«Ответь</w:t>
            </w:r>
            <w:r>
              <w:rPr>
                <w:spacing w:val="-7"/>
                <w:sz w:val="19"/>
              </w:rPr>
              <w:t xml:space="preserve"> </w:t>
            </w:r>
            <w:r>
              <w:rPr>
                <w:sz w:val="19"/>
              </w:rPr>
              <w:t>на</w:t>
            </w:r>
            <w:r>
              <w:rPr>
                <w:spacing w:val="-7"/>
                <w:sz w:val="19"/>
              </w:rPr>
              <w:t xml:space="preserve"> </w:t>
            </w:r>
            <w:r>
              <w:rPr>
                <w:spacing w:val="-2"/>
                <w:sz w:val="19"/>
              </w:rPr>
              <w:t>вопрос»</w:t>
            </w:r>
          </w:p>
          <w:p w:rsidR="00D61B91" w:rsidRDefault="00AD1018">
            <w:pPr>
              <w:pStyle w:val="TableParagraph"/>
              <w:spacing w:line="194" w:lineRule="exact"/>
              <w:ind w:left="108"/>
              <w:rPr>
                <w:sz w:val="19"/>
              </w:rPr>
            </w:pPr>
            <w:r>
              <w:rPr>
                <w:sz w:val="19"/>
              </w:rPr>
              <w:t>Автор:</w:t>
            </w:r>
            <w:r>
              <w:rPr>
                <w:spacing w:val="-9"/>
                <w:sz w:val="19"/>
              </w:rPr>
              <w:t xml:space="preserve"> </w:t>
            </w:r>
            <w:r>
              <w:rPr>
                <w:sz w:val="19"/>
              </w:rPr>
              <w:t>И.С.</w:t>
            </w:r>
            <w:r>
              <w:rPr>
                <w:spacing w:val="-11"/>
                <w:sz w:val="19"/>
              </w:rPr>
              <w:t xml:space="preserve"> </w:t>
            </w:r>
            <w:r>
              <w:rPr>
                <w:spacing w:val="-2"/>
                <w:sz w:val="19"/>
              </w:rPr>
              <w:t>Назметдинова</w:t>
            </w:r>
          </w:p>
        </w:tc>
      </w:tr>
      <w:tr w:rsidR="00D61B91">
        <w:trPr>
          <w:trHeight w:val="630"/>
        </w:trPr>
        <w:tc>
          <w:tcPr>
            <w:tcW w:w="2619" w:type="dxa"/>
          </w:tcPr>
          <w:p w:rsidR="00D61B91" w:rsidRDefault="00AD1018">
            <w:pPr>
              <w:pStyle w:val="TableParagraph"/>
              <w:spacing w:line="232" w:lineRule="auto"/>
              <w:ind w:left="107"/>
              <w:rPr>
                <w:sz w:val="19"/>
              </w:rPr>
            </w:pPr>
            <w:r>
              <w:rPr>
                <w:spacing w:val="-2"/>
                <w:sz w:val="19"/>
              </w:rPr>
              <w:t>Уровень</w:t>
            </w:r>
            <w:r>
              <w:rPr>
                <w:spacing w:val="-10"/>
                <w:sz w:val="19"/>
              </w:rPr>
              <w:t xml:space="preserve"> </w:t>
            </w:r>
            <w:r>
              <w:rPr>
                <w:spacing w:val="-2"/>
                <w:sz w:val="19"/>
              </w:rPr>
              <w:t>развития</w:t>
            </w:r>
            <w:r>
              <w:rPr>
                <w:spacing w:val="-10"/>
                <w:sz w:val="19"/>
              </w:rPr>
              <w:t xml:space="preserve"> </w:t>
            </w:r>
            <w:r>
              <w:rPr>
                <w:spacing w:val="-2"/>
                <w:sz w:val="19"/>
              </w:rPr>
              <w:t xml:space="preserve">умения </w:t>
            </w:r>
            <w:r>
              <w:rPr>
                <w:sz w:val="19"/>
              </w:rPr>
              <w:t>отвечать на вопросы</w:t>
            </w:r>
          </w:p>
        </w:tc>
        <w:tc>
          <w:tcPr>
            <w:tcW w:w="4395" w:type="dxa"/>
          </w:tcPr>
          <w:p w:rsidR="00D61B91" w:rsidRDefault="00AD1018">
            <w:pPr>
              <w:pStyle w:val="TableParagraph"/>
              <w:spacing w:line="205" w:lineRule="exact"/>
              <w:ind w:left="107"/>
              <w:rPr>
                <w:sz w:val="19"/>
              </w:rPr>
            </w:pPr>
            <w:r>
              <w:rPr>
                <w:sz w:val="19"/>
              </w:rPr>
              <w:t>ребенок</w:t>
            </w:r>
            <w:r>
              <w:rPr>
                <w:spacing w:val="-1"/>
                <w:sz w:val="19"/>
              </w:rPr>
              <w:t xml:space="preserve"> </w:t>
            </w:r>
            <w:r>
              <w:rPr>
                <w:sz w:val="19"/>
              </w:rPr>
              <w:t>задает</w:t>
            </w:r>
            <w:r>
              <w:rPr>
                <w:spacing w:val="2"/>
                <w:sz w:val="19"/>
              </w:rPr>
              <w:t xml:space="preserve"> </w:t>
            </w:r>
            <w:r>
              <w:rPr>
                <w:sz w:val="19"/>
              </w:rPr>
              <w:t>от</w:t>
            </w:r>
            <w:r>
              <w:rPr>
                <w:spacing w:val="1"/>
                <w:sz w:val="19"/>
              </w:rPr>
              <w:t xml:space="preserve"> </w:t>
            </w:r>
            <w:r>
              <w:rPr>
                <w:sz w:val="19"/>
              </w:rPr>
              <w:t>10</w:t>
            </w:r>
            <w:r>
              <w:rPr>
                <w:spacing w:val="1"/>
                <w:sz w:val="19"/>
              </w:rPr>
              <w:t xml:space="preserve"> </w:t>
            </w:r>
            <w:r>
              <w:rPr>
                <w:sz w:val="19"/>
              </w:rPr>
              <w:t>и более</w:t>
            </w:r>
            <w:r>
              <w:rPr>
                <w:spacing w:val="-2"/>
                <w:sz w:val="19"/>
              </w:rPr>
              <w:t xml:space="preserve"> </w:t>
            </w:r>
            <w:r>
              <w:rPr>
                <w:sz w:val="19"/>
              </w:rPr>
              <w:t xml:space="preserve">логичных, </w:t>
            </w:r>
            <w:r>
              <w:rPr>
                <w:spacing w:val="-2"/>
                <w:sz w:val="19"/>
              </w:rPr>
              <w:t>последова-</w:t>
            </w:r>
          </w:p>
          <w:p w:rsidR="00D61B91" w:rsidRDefault="00AD1018">
            <w:pPr>
              <w:pStyle w:val="TableParagraph"/>
              <w:spacing w:line="208" w:lineRule="exact"/>
              <w:ind w:left="107" w:right="84"/>
              <w:rPr>
                <w:sz w:val="19"/>
              </w:rPr>
            </w:pPr>
            <w:r>
              <w:rPr>
                <w:sz w:val="19"/>
              </w:rPr>
              <w:t>тельных вопросов,</w:t>
            </w:r>
            <w:r>
              <w:rPr>
                <w:spacing w:val="12"/>
                <w:sz w:val="19"/>
              </w:rPr>
              <w:t xml:space="preserve"> </w:t>
            </w:r>
            <w:r>
              <w:rPr>
                <w:sz w:val="19"/>
              </w:rPr>
              <w:t>которые служат</w:t>
            </w:r>
            <w:r>
              <w:rPr>
                <w:spacing w:val="12"/>
                <w:sz w:val="19"/>
              </w:rPr>
              <w:t xml:space="preserve"> </w:t>
            </w:r>
            <w:r>
              <w:rPr>
                <w:sz w:val="19"/>
              </w:rPr>
              <w:t>для</w:t>
            </w:r>
            <w:r>
              <w:rPr>
                <w:spacing w:val="15"/>
                <w:sz w:val="19"/>
              </w:rPr>
              <w:t xml:space="preserve"> </w:t>
            </w:r>
            <w:r>
              <w:rPr>
                <w:sz w:val="19"/>
              </w:rPr>
              <w:t>уточнения и развития диалога</w:t>
            </w:r>
          </w:p>
        </w:tc>
        <w:tc>
          <w:tcPr>
            <w:tcW w:w="2477" w:type="dxa"/>
          </w:tcPr>
          <w:p w:rsidR="00D61B91" w:rsidRDefault="00AD1018">
            <w:pPr>
              <w:pStyle w:val="TableParagraph"/>
              <w:spacing w:line="205" w:lineRule="exact"/>
              <w:ind w:left="108"/>
              <w:rPr>
                <w:sz w:val="19"/>
              </w:rPr>
            </w:pPr>
            <w:r>
              <w:rPr>
                <w:sz w:val="19"/>
              </w:rPr>
              <w:t>«Задай</w:t>
            </w:r>
            <w:r>
              <w:rPr>
                <w:spacing w:val="-9"/>
                <w:sz w:val="19"/>
              </w:rPr>
              <w:t xml:space="preserve"> </w:t>
            </w:r>
            <w:r>
              <w:rPr>
                <w:spacing w:val="-2"/>
                <w:sz w:val="19"/>
              </w:rPr>
              <w:t>вопрос»</w:t>
            </w:r>
          </w:p>
          <w:p w:rsidR="00D61B91" w:rsidRDefault="00AD1018">
            <w:pPr>
              <w:pStyle w:val="TableParagraph"/>
              <w:spacing w:line="215" w:lineRule="exact"/>
              <w:ind w:left="108"/>
              <w:rPr>
                <w:sz w:val="19"/>
              </w:rPr>
            </w:pPr>
            <w:r>
              <w:rPr>
                <w:sz w:val="19"/>
              </w:rPr>
              <w:t>Автор:</w:t>
            </w:r>
            <w:r>
              <w:rPr>
                <w:spacing w:val="-9"/>
                <w:sz w:val="19"/>
              </w:rPr>
              <w:t xml:space="preserve"> </w:t>
            </w:r>
            <w:r>
              <w:rPr>
                <w:sz w:val="19"/>
              </w:rPr>
              <w:t>И.С.</w:t>
            </w:r>
            <w:r>
              <w:rPr>
                <w:spacing w:val="-11"/>
                <w:sz w:val="19"/>
              </w:rPr>
              <w:t xml:space="preserve"> </w:t>
            </w:r>
            <w:r>
              <w:rPr>
                <w:spacing w:val="-2"/>
                <w:sz w:val="19"/>
              </w:rPr>
              <w:t>Назметдинова</w:t>
            </w:r>
          </w:p>
        </w:tc>
      </w:tr>
      <w:tr w:rsidR="00D61B91">
        <w:trPr>
          <w:trHeight w:val="1468"/>
        </w:trPr>
        <w:tc>
          <w:tcPr>
            <w:tcW w:w="2619" w:type="dxa"/>
          </w:tcPr>
          <w:p w:rsidR="00D61B91" w:rsidRDefault="00AD1018">
            <w:pPr>
              <w:pStyle w:val="TableParagraph"/>
              <w:spacing w:line="230" w:lineRule="auto"/>
              <w:ind w:left="107" w:right="297"/>
              <w:rPr>
                <w:sz w:val="19"/>
              </w:rPr>
            </w:pPr>
            <w:r>
              <w:rPr>
                <w:spacing w:val="-2"/>
                <w:sz w:val="19"/>
              </w:rPr>
              <w:t>Уровень</w:t>
            </w:r>
            <w:r>
              <w:rPr>
                <w:spacing w:val="-10"/>
                <w:sz w:val="19"/>
              </w:rPr>
              <w:t xml:space="preserve"> </w:t>
            </w:r>
            <w:r>
              <w:rPr>
                <w:spacing w:val="-2"/>
                <w:sz w:val="19"/>
              </w:rPr>
              <w:t xml:space="preserve">овладения </w:t>
            </w:r>
            <w:r>
              <w:rPr>
                <w:sz w:val="19"/>
              </w:rPr>
              <w:t>речевым этикетом</w:t>
            </w:r>
          </w:p>
        </w:tc>
        <w:tc>
          <w:tcPr>
            <w:tcW w:w="4395" w:type="dxa"/>
          </w:tcPr>
          <w:p w:rsidR="00D61B91" w:rsidRDefault="00AD1018">
            <w:pPr>
              <w:pStyle w:val="TableParagraph"/>
              <w:spacing w:line="230" w:lineRule="auto"/>
              <w:ind w:left="107" w:right="95"/>
              <w:jc w:val="both"/>
              <w:rPr>
                <w:sz w:val="19"/>
              </w:rPr>
            </w:pPr>
            <w:r>
              <w:rPr>
                <w:sz w:val="19"/>
              </w:rPr>
              <w:t>ребенок владеет этикетом речи, применяет разно-образные речевые формы в определенных ситуа-циях.</w:t>
            </w:r>
            <w:r>
              <w:rPr>
                <w:spacing w:val="-3"/>
                <w:sz w:val="19"/>
              </w:rPr>
              <w:t xml:space="preserve"> </w:t>
            </w:r>
            <w:r>
              <w:rPr>
                <w:sz w:val="19"/>
              </w:rPr>
              <w:t>Умеет</w:t>
            </w:r>
            <w:r>
              <w:rPr>
                <w:spacing w:val="-3"/>
                <w:sz w:val="19"/>
              </w:rPr>
              <w:t xml:space="preserve"> </w:t>
            </w:r>
            <w:r>
              <w:rPr>
                <w:sz w:val="19"/>
              </w:rPr>
              <w:t>применять</w:t>
            </w:r>
            <w:r>
              <w:rPr>
                <w:spacing w:val="-4"/>
                <w:sz w:val="19"/>
              </w:rPr>
              <w:t xml:space="preserve"> </w:t>
            </w:r>
            <w:r>
              <w:rPr>
                <w:sz w:val="19"/>
              </w:rPr>
              <w:t>разные</w:t>
            </w:r>
            <w:r>
              <w:rPr>
                <w:spacing w:val="-4"/>
                <w:sz w:val="19"/>
              </w:rPr>
              <w:t xml:space="preserve"> </w:t>
            </w:r>
            <w:r>
              <w:rPr>
                <w:sz w:val="19"/>
              </w:rPr>
              <w:t>типы</w:t>
            </w:r>
            <w:r>
              <w:rPr>
                <w:spacing w:val="-4"/>
                <w:sz w:val="19"/>
              </w:rPr>
              <w:t xml:space="preserve"> </w:t>
            </w:r>
            <w:r>
              <w:rPr>
                <w:sz w:val="19"/>
              </w:rPr>
              <w:t>предложений, в состав которых входят фразы вежливости и об-ращение к собеседнику. К взрослым обращается</w:t>
            </w:r>
            <w:r>
              <w:rPr>
                <w:spacing w:val="80"/>
                <w:sz w:val="19"/>
              </w:rPr>
              <w:t xml:space="preserve"> </w:t>
            </w:r>
            <w:r>
              <w:rPr>
                <w:sz w:val="19"/>
              </w:rPr>
              <w:t>на</w:t>
            </w:r>
            <w:r>
              <w:rPr>
                <w:spacing w:val="-4"/>
                <w:sz w:val="19"/>
              </w:rPr>
              <w:t xml:space="preserve"> </w:t>
            </w:r>
            <w:r>
              <w:rPr>
                <w:sz w:val="19"/>
              </w:rPr>
              <w:t>«Вы»,</w:t>
            </w:r>
            <w:r>
              <w:rPr>
                <w:spacing w:val="-2"/>
                <w:sz w:val="19"/>
              </w:rPr>
              <w:t xml:space="preserve"> </w:t>
            </w:r>
            <w:r>
              <w:rPr>
                <w:sz w:val="19"/>
              </w:rPr>
              <w:t>используя</w:t>
            </w:r>
            <w:r>
              <w:rPr>
                <w:spacing w:val="-1"/>
                <w:sz w:val="19"/>
              </w:rPr>
              <w:t xml:space="preserve"> </w:t>
            </w:r>
            <w:r>
              <w:rPr>
                <w:sz w:val="19"/>
              </w:rPr>
              <w:t>фразы:</w:t>
            </w:r>
            <w:r>
              <w:rPr>
                <w:spacing w:val="-3"/>
                <w:sz w:val="19"/>
              </w:rPr>
              <w:t xml:space="preserve"> </w:t>
            </w:r>
            <w:r>
              <w:rPr>
                <w:sz w:val="19"/>
              </w:rPr>
              <w:t>«</w:t>
            </w:r>
            <w:r>
              <w:rPr>
                <w:sz w:val="19"/>
              </w:rPr>
              <w:t xml:space="preserve">Извините», </w:t>
            </w:r>
            <w:r>
              <w:rPr>
                <w:spacing w:val="-2"/>
                <w:sz w:val="19"/>
              </w:rPr>
              <w:t>«Скажите,</w:t>
            </w:r>
          </w:p>
          <w:p w:rsidR="00D61B91" w:rsidRDefault="00AD1018">
            <w:pPr>
              <w:pStyle w:val="TableParagraph"/>
              <w:spacing w:line="192" w:lineRule="exact"/>
              <w:ind w:left="107"/>
              <w:rPr>
                <w:sz w:val="19"/>
              </w:rPr>
            </w:pPr>
            <w:r>
              <w:rPr>
                <w:spacing w:val="-2"/>
                <w:sz w:val="19"/>
              </w:rPr>
              <w:t>пожалуйста»</w:t>
            </w:r>
          </w:p>
        </w:tc>
        <w:tc>
          <w:tcPr>
            <w:tcW w:w="2477" w:type="dxa"/>
          </w:tcPr>
          <w:p w:rsidR="00D61B91" w:rsidRDefault="00AD1018">
            <w:pPr>
              <w:pStyle w:val="TableParagraph"/>
              <w:spacing w:line="230" w:lineRule="auto"/>
              <w:ind w:left="108" w:right="418"/>
              <w:rPr>
                <w:sz w:val="19"/>
              </w:rPr>
            </w:pPr>
            <w:r>
              <w:rPr>
                <w:sz w:val="19"/>
              </w:rPr>
              <w:t xml:space="preserve">«Речевой этикет» </w:t>
            </w:r>
            <w:r>
              <w:rPr>
                <w:spacing w:val="-2"/>
                <w:sz w:val="19"/>
              </w:rPr>
              <w:t>Автор:</w:t>
            </w:r>
            <w:r>
              <w:rPr>
                <w:spacing w:val="-10"/>
                <w:sz w:val="19"/>
              </w:rPr>
              <w:t xml:space="preserve"> </w:t>
            </w:r>
            <w:r>
              <w:rPr>
                <w:spacing w:val="-2"/>
                <w:sz w:val="19"/>
              </w:rPr>
              <w:t>А.В.</w:t>
            </w:r>
            <w:r>
              <w:rPr>
                <w:spacing w:val="-10"/>
                <w:sz w:val="19"/>
              </w:rPr>
              <w:t xml:space="preserve"> </w:t>
            </w:r>
            <w:r>
              <w:rPr>
                <w:spacing w:val="-2"/>
                <w:sz w:val="19"/>
              </w:rPr>
              <w:t>Чулкова</w:t>
            </w:r>
          </w:p>
        </w:tc>
      </w:tr>
      <w:tr w:rsidR="00D61B91">
        <w:trPr>
          <w:trHeight w:val="1682"/>
        </w:trPr>
        <w:tc>
          <w:tcPr>
            <w:tcW w:w="2619" w:type="dxa"/>
          </w:tcPr>
          <w:p w:rsidR="00D61B91" w:rsidRDefault="00AD1018">
            <w:pPr>
              <w:pStyle w:val="TableParagraph"/>
              <w:spacing w:line="230" w:lineRule="auto"/>
              <w:ind w:left="107"/>
              <w:rPr>
                <w:sz w:val="19"/>
              </w:rPr>
            </w:pPr>
            <w:r>
              <w:rPr>
                <w:spacing w:val="-2"/>
                <w:sz w:val="19"/>
              </w:rPr>
              <w:t>Уровень</w:t>
            </w:r>
            <w:r>
              <w:rPr>
                <w:spacing w:val="-7"/>
                <w:sz w:val="19"/>
              </w:rPr>
              <w:t xml:space="preserve"> </w:t>
            </w:r>
            <w:r>
              <w:rPr>
                <w:spacing w:val="-2"/>
                <w:sz w:val="19"/>
              </w:rPr>
              <w:t>сформированности реплицирования</w:t>
            </w:r>
          </w:p>
        </w:tc>
        <w:tc>
          <w:tcPr>
            <w:tcW w:w="4395" w:type="dxa"/>
          </w:tcPr>
          <w:p w:rsidR="00D61B91" w:rsidRDefault="00AD1018">
            <w:pPr>
              <w:pStyle w:val="TableParagraph"/>
              <w:spacing w:line="230" w:lineRule="auto"/>
              <w:ind w:left="107" w:right="95"/>
              <w:jc w:val="both"/>
              <w:rPr>
                <w:sz w:val="19"/>
              </w:rPr>
            </w:pPr>
            <w:r>
              <w:rPr>
                <w:sz w:val="19"/>
              </w:rPr>
              <w:t>ребенок</w:t>
            </w:r>
            <w:r>
              <w:rPr>
                <w:spacing w:val="40"/>
                <w:sz w:val="19"/>
              </w:rPr>
              <w:t xml:space="preserve"> </w:t>
            </w:r>
            <w:r>
              <w:rPr>
                <w:sz w:val="19"/>
              </w:rPr>
              <w:t>активно</w:t>
            </w:r>
            <w:r>
              <w:rPr>
                <w:spacing w:val="40"/>
                <w:sz w:val="19"/>
              </w:rPr>
              <w:t xml:space="preserve"> </w:t>
            </w:r>
            <w:r>
              <w:rPr>
                <w:sz w:val="19"/>
              </w:rPr>
              <w:t>контактирует</w:t>
            </w:r>
            <w:r>
              <w:rPr>
                <w:spacing w:val="40"/>
                <w:sz w:val="19"/>
              </w:rPr>
              <w:t xml:space="preserve"> </w:t>
            </w:r>
            <w:r>
              <w:rPr>
                <w:sz w:val="19"/>
              </w:rPr>
              <w:t>с</w:t>
            </w:r>
            <w:r>
              <w:rPr>
                <w:spacing w:val="40"/>
                <w:sz w:val="19"/>
              </w:rPr>
              <w:t xml:space="preserve"> </w:t>
            </w:r>
            <w:r>
              <w:rPr>
                <w:sz w:val="19"/>
              </w:rPr>
              <w:t>собеседником. На реплики реагирует быстро, применяет разнооб-разные виды реплик, в т.ч. и реплики, которые побуждают собеседника к действиям речи. Дети поддерживают общение на разнообразные темы. По желанию собеседника ребенок поддерживает диалог</w:t>
            </w:r>
            <w:r>
              <w:rPr>
                <w:spacing w:val="59"/>
                <w:w w:val="150"/>
                <w:sz w:val="19"/>
              </w:rPr>
              <w:t xml:space="preserve"> </w:t>
            </w:r>
            <w:r>
              <w:rPr>
                <w:sz w:val="19"/>
              </w:rPr>
              <w:t>на</w:t>
            </w:r>
            <w:r>
              <w:rPr>
                <w:spacing w:val="59"/>
                <w:w w:val="150"/>
                <w:sz w:val="19"/>
              </w:rPr>
              <w:t xml:space="preserve"> </w:t>
            </w:r>
            <w:r>
              <w:rPr>
                <w:sz w:val="19"/>
              </w:rPr>
              <w:t>опреде</w:t>
            </w:r>
            <w:r>
              <w:rPr>
                <w:sz w:val="19"/>
              </w:rPr>
              <w:t>ленную</w:t>
            </w:r>
            <w:r>
              <w:rPr>
                <w:spacing w:val="62"/>
                <w:w w:val="150"/>
                <w:sz w:val="19"/>
              </w:rPr>
              <w:t xml:space="preserve"> </w:t>
            </w:r>
            <w:r>
              <w:rPr>
                <w:sz w:val="19"/>
              </w:rPr>
              <w:t>тему.</w:t>
            </w:r>
            <w:r>
              <w:rPr>
                <w:spacing w:val="61"/>
                <w:w w:val="150"/>
                <w:sz w:val="19"/>
              </w:rPr>
              <w:t xml:space="preserve"> </w:t>
            </w:r>
            <w:r>
              <w:rPr>
                <w:sz w:val="19"/>
              </w:rPr>
              <w:t>Микро-</w:t>
            </w:r>
            <w:r>
              <w:rPr>
                <w:spacing w:val="-2"/>
                <w:sz w:val="19"/>
              </w:rPr>
              <w:t>диалоги</w:t>
            </w:r>
          </w:p>
          <w:p w:rsidR="00D61B91" w:rsidRDefault="00AD1018">
            <w:pPr>
              <w:pStyle w:val="TableParagraph"/>
              <w:spacing w:line="194" w:lineRule="exact"/>
              <w:ind w:left="107"/>
              <w:jc w:val="both"/>
              <w:rPr>
                <w:sz w:val="19"/>
              </w:rPr>
            </w:pPr>
            <w:r>
              <w:rPr>
                <w:sz w:val="19"/>
              </w:rPr>
              <w:t>включают</w:t>
            </w:r>
            <w:r>
              <w:rPr>
                <w:spacing w:val="-5"/>
                <w:sz w:val="19"/>
              </w:rPr>
              <w:t xml:space="preserve"> </w:t>
            </w:r>
            <w:r>
              <w:rPr>
                <w:sz w:val="19"/>
              </w:rPr>
              <w:t>от</w:t>
            </w:r>
            <w:r>
              <w:rPr>
                <w:spacing w:val="-8"/>
                <w:sz w:val="19"/>
              </w:rPr>
              <w:t xml:space="preserve"> </w:t>
            </w:r>
            <w:r>
              <w:rPr>
                <w:sz w:val="19"/>
              </w:rPr>
              <w:t>3</w:t>
            </w:r>
            <w:r>
              <w:rPr>
                <w:spacing w:val="-5"/>
                <w:sz w:val="19"/>
              </w:rPr>
              <w:t xml:space="preserve"> </w:t>
            </w:r>
            <w:r>
              <w:rPr>
                <w:sz w:val="19"/>
              </w:rPr>
              <w:t>до</w:t>
            </w:r>
            <w:r>
              <w:rPr>
                <w:spacing w:val="-7"/>
                <w:sz w:val="19"/>
              </w:rPr>
              <w:t xml:space="preserve"> </w:t>
            </w:r>
            <w:r>
              <w:rPr>
                <w:sz w:val="19"/>
              </w:rPr>
              <w:t>7</w:t>
            </w:r>
            <w:r>
              <w:rPr>
                <w:spacing w:val="-7"/>
                <w:sz w:val="19"/>
              </w:rPr>
              <w:t xml:space="preserve"> </w:t>
            </w:r>
            <w:r>
              <w:rPr>
                <w:sz w:val="19"/>
              </w:rPr>
              <w:t>диалогических</w:t>
            </w:r>
            <w:r>
              <w:rPr>
                <w:spacing w:val="-7"/>
                <w:sz w:val="19"/>
              </w:rPr>
              <w:t xml:space="preserve"> </w:t>
            </w:r>
            <w:r>
              <w:rPr>
                <w:spacing w:val="-2"/>
                <w:sz w:val="19"/>
              </w:rPr>
              <w:t>единств</w:t>
            </w:r>
          </w:p>
        </w:tc>
        <w:tc>
          <w:tcPr>
            <w:tcW w:w="2477" w:type="dxa"/>
          </w:tcPr>
          <w:p w:rsidR="00D61B91" w:rsidRDefault="00AD1018">
            <w:pPr>
              <w:pStyle w:val="TableParagraph"/>
              <w:spacing w:line="230" w:lineRule="auto"/>
              <w:ind w:left="108" w:right="418"/>
              <w:rPr>
                <w:sz w:val="19"/>
              </w:rPr>
            </w:pPr>
            <w:r>
              <w:rPr>
                <w:spacing w:val="-2"/>
                <w:sz w:val="19"/>
              </w:rPr>
              <w:t>«Реплицирование» Автор:</w:t>
            </w:r>
            <w:r>
              <w:rPr>
                <w:spacing w:val="-10"/>
                <w:sz w:val="19"/>
              </w:rPr>
              <w:t xml:space="preserve"> </w:t>
            </w:r>
            <w:r>
              <w:rPr>
                <w:spacing w:val="-2"/>
                <w:sz w:val="19"/>
              </w:rPr>
              <w:t>А.В.</w:t>
            </w:r>
            <w:r>
              <w:rPr>
                <w:spacing w:val="-10"/>
                <w:sz w:val="19"/>
              </w:rPr>
              <w:t xml:space="preserve"> </w:t>
            </w:r>
            <w:r>
              <w:rPr>
                <w:spacing w:val="-2"/>
                <w:sz w:val="19"/>
              </w:rPr>
              <w:t>Чулкова</w:t>
            </w:r>
          </w:p>
        </w:tc>
      </w:tr>
      <w:tr w:rsidR="00D61B91">
        <w:trPr>
          <w:trHeight w:val="1888"/>
        </w:trPr>
        <w:tc>
          <w:tcPr>
            <w:tcW w:w="2619" w:type="dxa"/>
          </w:tcPr>
          <w:p w:rsidR="00D61B91" w:rsidRDefault="00AD1018">
            <w:pPr>
              <w:pStyle w:val="TableParagraph"/>
              <w:spacing w:line="230" w:lineRule="auto"/>
              <w:ind w:left="107"/>
              <w:rPr>
                <w:sz w:val="19"/>
              </w:rPr>
            </w:pPr>
            <w:r>
              <w:rPr>
                <w:spacing w:val="-2"/>
                <w:sz w:val="19"/>
              </w:rPr>
              <w:t>Уровень</w:t>
            </w:r>
            <w:r>
              <w:rPr>
                <w:spacing w:val="-10"/>
                <w:sz w:val="19"/>
              </w:rPr>
              <w:t xml:space="preserve"> </w:t>
            </w:r>
            <w:r>
              <w:rPr>
                <w:spacing w:val="-2"/>
                <w:sz w:val="19"/>
              </w:rPr>
              <w:t>развития</w:t>
            </w:r>
            <w:r>
              <w:rPr>
                <w:spacing w:val="-10"/>
                <w:sz w:val="19"/>
              </w:rPr>
              <w:t xml:space="preserve"> </w:t>
            </w:r>
            <w:r>
              <w:rPr>
                <w:spacing w:val="-2"/>
                <w:sz w:val="19"/>
              </w:rPr>
              <w:t xml:space="preserve">умения </w:t>
            </w:r>
            <w:r>
              <w:rPr>
                <w:sz w:val="19"/>
              </w:rPr>
              <w:t>составлять диалог</w:t>
            </w:r>
          </w:p>
        </w:tc>
        <w:tc>
          <w:tcPr>
            <w:tcW w:w="4395" w:type="dxa"/>
          </w:tcPr>
          <w:p w:rsidR="00D61B91" w:rsidRDefault="00AD1018">
            <w:pPr>
              <w:pStyle w:val="TableParagraph"/>
              <w:spacing w:line="230" w:lineRule="auto"/>
              <w:ind w:left="107" w:right="95"/>
              <w:jc w:val="both"/>
              <w:rPr>
                <w:sz w:val="19"/>
              </w:rPr>
            </w:pPr>
            <w:r>
              <w:rPr>
                <w:sz w:val="19"/>
              </w:rPr>
              <w:t>ребенок составляет диалоги по предложенной кар-тинке.</w:t>
            </w:r>
            <w:r>
              <w:rPr>
                <w:spacing w:val="40"/>
                <w:sz w:val="19"/>
              </w:rPr>
              <w:t xml:space="preserve"> </w:t>
            </w:r>
            <w:r>
              <w:rPr>
                <w:sz w:val="19"/>
              </w:rPr>
              <w:t>Диалоги</w:t>
            </w:r>
            <w:r>
              <w:rPr>
                <w:spacing w:val="40"/>
                <w:sz w:val="19"/>
              </w:rPr>
              <w:t xml:space="preserve"> </w:t>
            </w:r>
            <w:r>
              <w:rPr>
                <w:sz w:val="19"/>
              </w:rPr>
              <w:t>имеют</w:t>
            </w:r>
            <w:r>
              <w:rPr>
                <w:spacing w:val="40"/>
                <w:sz w:val="19"/>
              </w:rPr>
              <w:t xml:space="preserve"> </w:t>
            </w:r>
            <w:r>
              <w:rPr>
                <w:sz w:val="19"/>
              </w:rPr>
              <w:t>сложную</w:t>
            </w:r>
            <w:r>
              <w:rPr>
                <w:spacing w:val="40"/>
                <w:sz w:val="19"/>
              </w:rPr>
              <w:t xml:space="preserve"> </w:t>
            </w:r>
            <w:r>
              <w:rPr>
                <w:sz w:val="19"/>
              </w:rPr>
              <w:t>структуру</w:t>
            </w:r>
            <w:r>
              <w:rPr>
                <w:spacing w:val="40"/>
                <w:sz w:val="19"/>
              </w:rPr>
              <w:t xml:space="preserve"> </w:t>
            </w:r>
            <w:r>
              <w:rPr>
                <w:sz w:val="19"/>
              </w:rPr>
              <w:t>от</w:t>
            </w:r>
            <w:r>
              <w:rPr>
                <w:spacing w:val="40"/>
                <w:sz w:val="19"/>
              </w:rPr>
              <w:t xml:space="preserve"> </w:t>
            </w:r>
            <w:r>
              <w:rPr>
                <w:sz w:val="19"/>
              </w:rPr>
              <w:t>4 до 6 и более двучленных диалогических единств.</w:t>
            </w:r>
            <w:r>
              <w:rPr>
                <w:spacing w:val="80"/>
                <w:sz w:val="19"/>
              </w:rPr>
              <w:t xml:space="preserve"> </w:t>
            </w:r>
            <w:r>
              <w:rPr>
                <w:sz w:val="19"/>
              </w:rPr>
              <w:t>В составе диалогических единств содержится эти-кет речи. Диалог отображает сюжет изображения, возможен отход от основного сюжета. Ребенок применяет прямую речь при передаче смысла сю-</w:t>
            </w:r>
            <w:r>
              <w:rPr>
                <w:spacing w:val="-2"/>
                <w:sz w:val="19"/>
              </w:rPr>
              <w:t>жета.</w:t>
            </w:r>
            <w:r>
              <w:rPr>
                <w:spacing w:val="2"/>
                <w:sz w:val="19"/>
              </w:rPr>
              <w:t xml:space="preserve"> </w:t>
            </w:r>
            <w:r>
              <w:rPr>
                <w:spacing w:val="-2"/>
                <w:sz w:val="19"/>
              </w:rPr>
              <w:t>Речь</w:t>
            </w:r>
            <w:r>
              <w:rPr>
                <w:spacing w:val="5"/>
                <w:sz w:val="19"/>
              </w:rPr>
              <w:t xml:space="preserve"> </w:t>
            </w:r>
            <w:r>
              <w:rPr>
                <w:spacing w:val="-2"/>
                <w:sz w:val="19"/>
              </w:rPr>
              <w:t>ребенка</w:t>
            </w:r>
            <w:r>
              <w:rPr>
                <w:spacing w:val="5"/>
                <w:sz w:val="19"/>
              </w:rPr>
              <w:t xml:space="preserve"> </w:t>
            </w:r>
            <w:r>
              <w:rPr>
                <w:spacing w:val="-2"/>
                <w:sz w:val="19"/>
              </w:rPr>
              <w:t>прави</w:t>
            </w:r>
            <w:r>
              <w:rPr>
                <w:spacing w:val="-2"/>
                <w:sz w:val="19"/>
              </w:rPr>
              <w:t>льная,</w:t>
            </w:r>
            <w:r>
              <w:rPr>
                <w:spacing w:val="2"/>
                <w:sz w:val="19"/>
              </w:rPr>
              <w:t xml:space="preserve"> </w:t>
            </w:r>
            <w:r>
              <w:rPr>
                <w:spacing w:val="-2"/>
                <w:sz w:val="19"/>
              </w:rPr>
              <w:t>возможны</w:t>
            </w:r>
            <w:r>
              <w:rPr>
                <w:spacing w:val="5"/>
                <w:sz w:val="19"/>
              </w:rPr>
              <w:t xml:space="preserve"> </w:t>
            </w:r>
            <w:r>
              <w:rPr>
                <w:spacing w:val="-2"/>
                <w:sz w:val="19"/>
              </w:rPr>
              <w:t>незначи-</w:t>
            </w:r>
          </w:p>
          <w:p w:rsidR="00D61B91" w:rsidRDefault="00AD1018">
            <w:pPr>
              <w:pStyle w:val="TableParagraph"/>
              <w:spacing w:line="193" w:lineRule="exact"/>
              <w:ind w:left="107"/>
              <w:jc w:val="both"/>
              <w:rPr>
                <w:sz w:val="19"/>
              </w:rPr>
            </w:pPr>
            <w:r>
              <w:rPr>
                <w:spacing w:val="-4"/>
                <w:sz w:val="19"/>
              </w:rPr>
              <w:t>тельные</w:t>
            </w:r>
            <w:r>
              <w:rPr>
                <w:spacing w:val="5"/>
                <w:sz w:val="19"/>
              </w:rPr>
              <w:t xml:space="preserve"> </w:t>
            </w:r>
            <w:r>
              <w:rPr>
                <w:spacing w:val="-4"/>
                <w:sz w:val="19"/>
              </w:rPr>
              <w:t>грамматические</w:t>
            </w:r>
            <w:r>
              <w:rPr>
                <w:spacing w:val="6"/>
                <w:sz w:val="19"/>
              </w:rPr>
              <w:t xml:space="preserve"> </w:t>
            </w:r>
            <w:r>
              <w:rPr>
                <w:spacing w:val="-4"/>
                <w:sz w:val="19"/>
              </w:rPr>
              <w:t>и</w:t>
            </w:r>
            <w:r>
              <w:rPr>
                <w:spacing w:val="4"/>
                <w:sz w:val="19"/>
              </w:rPr>
              <w:t xml:space="preserve"> </w:t>
            </w:r>
            <w:r>
              <w:rPr>
                <w:spacing w:val="-4"/>
                <w:sz w:val="19"/>
              </w:rPr>
              <w:t>синтаксические</w:t>
            </w:r>
            <w:r>
              <w:rPr>
                <w:spacing w:val="3"/>
                <w:sz w:val="19"/>
              </w:rPr>
              <w:t xml:space="preserve"> </w:t>
            </w:r>
            <w:r>
              <w:rPr>
                <w:spacing w:val="-4"/>
                <w:sz w:val="19"/>
              </w:rPr>
              <w:t>ошибки</w:t>
            </w:r>
          </w:p>
        </w:tc>
        <w:tc>
          <w:tcPr>
            <w:tcW w:w="2477" w:type="dxa"/>
          </w:tcPr>
          <w:p w:rsidR="00D61B91" w:rsidRDefault="00AD1018">
            <w:pPr>
              <w:pStyle w:val="TableParagraph"/>
              <w:spacing w:line="230" w:lineRule="auto"/>
              <w:ind w:left="108" w:right="418"/>
              <w:rPr>
                <w:sz w:val="19"/>
              </w:rPr>
            </w:pPr>
            <w:r>
              <w:rPr>
                <w:sz w:val="19"/>
              </w:rPr>
              <w:t xml:space="preserve">«Составь диалог» </w:t>
            </w:r>
            <w:r>
              <w:rPr>
                <w:spacing w:val="-2"/>
                <w:sz w:val="19"/>
              </w:rPr>
              <w:t>Автор:</w:t>
            </w:r>
            <w:r>
              <w:rPr>
                <w:spacing w:val="-10"/>
                <w:sz w:val="19"/>
              </w:rPr>
              <w:t xml:space="preserve"> </w:t>
            </w:r>
            <w:r>
              <w:rPr>
                <w:spacing w:val="-2"/>
                <w:sz w:val="19"/>
              </w:rPr>
              <w:t>А.В.</w:t>
            </w:r>
            <w:r>
              <w:rPr>
                <w:spacing w:val="-10"/>
                <w:sz w:val="19"/>
              </w:rPr>
              <w:t xml:space="preserve"> </w:t>
            </w:r>
            <w:r>
              <w:rPr>
                <w:spacing w:val="-2"/>
                <w:sz w:val="19"/>
              </w:rPr>
              <w:t>Чулкова</w:t>
            </w:r>
          </w:p>
        </w:tc>
      </w:tr>
    </w:tbl>
    <w:p w:rsidR="00D61B91" w:rsidRDefault="00AD1018">
      <w:pPr>
        <w:pStyle w:val="a3"/>
        <w:spacing w:before="159"/>
        <w:ind w:right="164"/>
      </w:pPr>
      <w:r>
        <w:t>Таким</w:t>
      </w:r>
      <w:r>
        <w:rPr>
          <w:spacing w:val="39"/>
        </w:rPr>
        <w:t xml:space="preserve"> </w:t>
      </w:r>
      <w:r>
        <w:t>образом,</w:t>
      </w:r>
      <w:r>
        <w:rPr>
          <w:spacing w:val="39"/>
        </w:rPr>
        <w:t xml:space="preserve"> </w:t>
      </w:r>
      <w:r>
        <w:t>для</w:t>
      </w:r>
      <w:r>
        <w:rPr>
          <w:spacing w:val="38"/>
        </w:rPr>
        <w:t xml:space="preserve"> </w:t>
      </w:r>
      <w:r>
        <w:t>выявления</w:t>
      </w:r>
      <w:r>
        <w:rPr>
          <w:spacing w:val="40"/>
        </w:rPr>
        <w:t xml:space="preserve"> </w:t>
      </w:r>
      <w:r>
        <w:t>уровня</w:t>
      </w:r>
      <w:r>
        <w:rPr>
          <w:spacing w:val="40"/>
        </w:rPr>
        <w:t xml:space="preserve"> </w:t>
      </w:r>
      <w:r>
        <w:t>и</w:t>
      </w:r>
      <w:r>
        <w:rPr>
          <w:spacing w:val="38"/>
        </w:rPr>
        <w:t xml:space="preserve"> </w:t>
      </w:r>
      <w:r>
        <w:t>особенности</w:t>
      </w:r>
      <w:r>
        <w:rPr>
          <w:spacing w:val="40"/>
        </w:rPr>
        <w:t xml:space="preserve"> </w:t>
      </w:r>
      <w:r>
        <w:t>диалогической</w:t>
      </w:r>
      <w:r>
        <w:rPr>
          <w:spacing w:val="38"/>
        </w:rPr>
        <w:t xml:space="preserve"> </w:t>
      </w:r>
      <w:r>
        <w:t>речи</w:t>
      </w:r>
      <w:r>
        <w:rPr>
          <w:spacing w:val="40"/>
        </w:rPr>
        <w:t xml:space="preserve"> </w:t>
      </w:r>
      <w:r>
        <w:t>у</w:t>
      </w:r>
      <w:r>
        <w:rPr>
          <w:spacing w:val="35"/>
        </w:rPr>
        <w:t xml:space="preserve"> </w:t>
      </w:r>
      <w:r>
        <w:t>старших</w:t>
      </w:r>
      <w:r>
        <w:rPr>
          <w:spacing w:val="39"/>
        </w:rPr>
        <w:t xml:space="preserve"> </w:t>
      </w:r>
      <w:r>
        <w:t>дошкольников с общим недоразвитием речи необходимо использовать следующие критерии: умение задавать вопросы, уме-ние отвечать на вопросы, умение составлять диалог, владение речевым этикетом, реплицированием. В соответ-ствии с критериями отобраны методики д</w:t>
      </w:r>
      <w:r>
        <w:t>ля выявления уровня и особенности диалогической речи у старших дошкольников с общим недоразвитием речи.</w:t>
      </w:r>
    </w:p>
    <w:p w:rsidR="00D61B91" w:rsidRDefault="00AD1018">
      <w:pPr>
        <w:pStyle w:val="a3"/>
        <w:ind w:right="163"/>
      </w:pPr>
      <w:r>
        <w:t>Следовательно, для выявления уровня сформированности умения отвечать на вопросы можно приме-нять методику И.С. Назметдиновой «Ответь на вопросы». В ходе</w:t>
      </w:r>
      <w:r>
        <w:t xml:space="preserve"> предложенной методики необходимо прово-дить исследование индивидуально. Педагог предъявляет ребенку вопросы, на которые ему необходимо отве-тить полным ответом.</w:t>
      </w:r>
    </w:p>
    <w:p w:rsidR="00D61B91" w:rsidRDefault="00AD1018">
      <w:pPr>
        <w:pStyle w:val="a3"/>
        <w:spacing w:line="229" w:lineRule="exact"/>
        <w:ind w:left="1020" w:firstLine="0"/>
      </w:pPr>
      <w:r>
        <w:t>В</w:t>
      </w:r>
      <w:r>
        <w:rPr>
          <w:spacing w:val="-8"/>
        </w:rPr>
        <w:t xml:space="preserve"> </w:t>
      </w:r>
      <w:r>
        <w:t>методике</w:t>
      </w:r>
      <w:r>
        <w:rPr>
          <w:spacing w:val="-9"/>
        </w:rPr>
        <w:t xml:space="preserve"> </w:t>
      </w:r>
      <w:r>
        <w:t>предложены</w:t>
      </w:r>
      <w:r>
        <w:rPr>
          <w:spacing w:val="-9"/>
        </w:rPr>
        <w:t xml:space="preserve"> </w:t>
      </w:r>
      <w:r>
        <w:t>следующие</w:t>
      </w:r>
      <w:r>
        <w:rPr>
          <w:spacing w:val="-8"/>
        </w:rPr>
        <w:t xml:space="preserve"> </w:t>
      </w:r>
      <w:r>
        <w:rPr>
          <w:spacing w:val="-2"/>
        </w:rPr>
        <w:t>вопросы:</w:t>
      </w:r>
    </w:p>
    <w:p w:rsidR="00D61B91" w:rsidRDefault="00AD1018" w:rsidP="00AD1018">
      <w:pPr>
        <w:pStyle w:val="a5"/>
        <w:numPr>
          <w:ilvl w:val="0"/>
          <w:numId w:val="111"/>
        </w:numPr>
        <w:tabs>
          <w:tab w:val="left" w:pos="1305"/>
        </w:tabs>
        <w:ind w:hanging="285"/>
        <w:rPr>
          <w:sz w:val="20"/>
        </w:rPr>
      </w:pPr>
      <w:r>
        <w:rPr>
          <w:sz w:val="20"/>
        </w:rPr>
        <w:t>Как</w:t>
      </w:r>
      <w:r>
        <w:rPr>
          <w:spacing w:val="-4"/>
          <w:sz w:val="20"/>
        </w:rPr>
        <w:t xml:space="preserve"> </w:t>
      </w:r>
      <w:r>
        <w:rPr>
          <w:sz w:val="20"/>
        </w:rPr>
        <w:t>тебя</w:t>
      </w:r>
      <w:r>
        <w:rPr>
          <w:spacing w:val="-4"/>
          <w:sz w:val="20"/>
        </w:rPr>
        <w:t xml:space="preserve"> </w:t>
      </w:r>
      <w:r>
        <w:rPr>
          <w:spacing w:val="-2"/>
          <w:sz w:val="20"/>
        </w:rPr>
        <w:t>зовут?</w:t>
      </w:r>
    </w:p>
    <w:p w:rsidR="00D61B91" w:rsidRDefault="00AD1018" w:rsidP="00AD1018">
      <w:pPr>
        <w:pStyle w:val="a5"/>
        <w:numPr>
          <w:ilvl w:val="0"/>
          <w:numId w:val="111"/>
        </w:numPr>
        <w:tabs>
          <w:tab w:val="left" w:pos="1305"/>
        </w:tabs>
        <w:spacing w:before="1" w:line="229" w:lineRule="exact"/>
        <w:ind w:hanging="285"/>
        <w:rPr>
          <w:sz w:val="20"/>
        </w:rPr>
      </w:pPr>
      <w:r>
        <w:rPr>
          <w:sz w:val="20"/>
        </w:rPr>
        <w:t>Где</w:t>
      </w:r>
      <w:r>
        <w:rPr>
          <w:spacing w:val="-4"/>
          <w:sz w:val="20"/>
        </w:rPr>
        <w:t xml:space="preserve"> </w:t>
      </w:r>
      <w:r>
        <w:rPr>
          <w:sz w:val="20"/>
        </w:rPr>
        <w:t>ты</w:t>
      </w:r>
      <w:r>
        <w:rPr>
          <w:spacing w:val="-3"/>
          <w:sz w:val="20"/>
        </w:rPr>
        <w:t xml:space="preserve"> </w:t>
      </w:r>
      <w:r>
        <w:rPr>
          <w:spacing w:val="-2"/>
          <w:sz w:val="20"/>
        </w:rPr>
        <w:t>живешь?</w:t>
      </w:r>
    </w:p>
    <w:p w:rsidR="00D61B91" w:rsidRDefault="00AD1018" w:rsidP="00AD1018">
      <w:pPr>
        <w:pStyle w:val="a5"/>
        <w:numPr>
          <w:ilvl w:val="0"/>
          <w:numId w:val="111"/>
        </w:numPr>
        <w:tabs>
          <w:tab w:val="left" w:pos="1305"/>
        </w:tabs>
        <w:spacing w:line="229" w:lineRule="exact"/>
        <w:ind w:hanging="285"/>
        <w:rPr>
          <w:sz w:val="20"/>
        </w:rPr>
      </w:pPr>
      <w:r>
        <w:rPr>
          <w:sz w:val="20"/>
        </w:rPr>
        <w:t>Чем</w:t>
      </w:r>
      <w:r>
        <w:rPr>
          <w:spacing w:val="-5"/>
          <w:sz w:val="20"/>
        </w:rPr>
        <w:t xml:space="preserve"> </w:t>
      </w:r>
      <w:r>
        <w:rPr>
          <w:sz w:val="20"/>
        </w:rPr>
        <w:t>ты</w:t>
      </w:r>
      <w:r>
        <w:rPr>
          <w:spacing w:val="-6"/>
          <w:sz w:val="20"/>
        </w:rPr>
        <w:t xml:space="preserve"> </w:t>
      </w:r>
      <w:r>
        <w:rPr>
          <w:sz w:val="20"/>
        </w:rPr>
        <w:t>любишь</w:t>
      </w:r>
      <w:r>
        <w:rPr>
          <w:spacing w:val="-5"/>
          <w:sz w:val="20"/>
        </w:rPr>
        <w:t xml:space="preserve"> </w:t>
      </w:r>
      <w:r>
        <w:rPr>
          <w:spacing w:val="-2"/>
          <w:sz w:val="20"/>
        </w:rPr>
        <w:t>заниматься?</w:t>
      </w:r>
    </w:p>
    <w:p w:rsidR="00D61B91" w:rsidRDefault="00AD1018" w:rsidP="00AD1018">
      <w:pPr>
        <w:pStyle w:val="a5"/>
        <w:numPr>
          <w:ilvl w:val="0"/>
          <w:numId w:val="111"/>
        </w:numPr>
        <w:tabs>
          <w:tab w:val="left" w:pos="1305"/>
        </w:tabs>
        <w:ind w:hanging="285"/>
        <w:rPr>
          <w:sz w:val="20"/>
        </w:rPr>
      </w:pPr>
      <w:r>
        <w:rPr>
          <w:sz w:val="20"/>
        </w:rPr>
        <w:t>Какие</w:t>
      </w:r>
      <w:r>
        <w:rPr>
          <w:spacing w:val="-3"/>
          <w:sz w:val="20"/>
        </w:rPr>
        <w:t xml:space="preserve"> </w:t>
      </w:r>
      <w:r>
        <w:rPr>
          <w:sz w:val="20"/>
        </w:rPr>
        <w:t>у</w:t>
      </w:r>
      <w:r>
        <w:rPr>
          <w:spacing w:val="-8"/>
          <w:sz w:val="20"/>
        </w:rPr>
        <w:t xml:space="preserve"> </w:t>
      </w:r>
      <w:r>
        <w:rPr>
          <w:sz w:val="20"/>
        </w:rPr>
        <w:t>тебя</w:t>
      </w:r>
      <w:r>
        <w:rPr>
          <w:spacing w:val="-4"/>
          <w:sz w:val="20"/>
        </w:rPr>
        <w:t xml:space="preserve"> </w:t>
      </w:r>
      <w:r>
        <w:rPr>
          <w:sz w:val="20"/>
        </w:rPr>
        <w:t>любимые</w:t>
      </w:r>
      <w:r>
        <w:rPr>
          <w:spacing w:val="-5"/>
          <w:sz w:val="20"/>
        </w:rPr>
        <w:t xml:space="preserve"> </w:t>
      </w:r>
      <w:r>
        <w:rPr>
          <w:spacing w:val="-2"/>
          <w:sz w:val="20"/>
        </w:rPr>
        <w:t>игрушки?</w:t>
      </w:r>
    </w:p>
    <w:p w:rsidR="00D61B91" w:rsidRDefault="00AD1018" w:rsidP="00AD1018">
      <w:pPr>
        <w:pStyle w:val="a5"/>
        <w:numPr>
          <w:ilvl w:val="0"/>
          <w:numId w:val="111"/>
        </w:numPr>
        <w:tabs>
          <w:tab w:val="left" w:pos="1305"/>
        </w:tabs>
        <w:spacing w:before="1"/>
        <w:ind w:hanging="285"/>
        <w:rPr>
          <w:sz w:val="20"/>
        </w:rPr>
      </w:pPr>
      <w:r>
        <w:rPr>
          <w:sz w:val="20"/>
        </w:rPr>
        <w:t>Во</w:t>
      </w:r>
      <w:r>
        <w:rPr>
          <w:spacing w:val="-5"/>
          <w:sz w:val="20"/>
        </w:rPr>
        <w:t xml:space="preserve"> </w:t>
      </w:r>
      <w:r>
        <w:rPr>
          <w:sz w:val="20"/>
        </w:rPr>
        <w:t>что</w:t>
      </w:r>
      <w:r>
        <w:rPr>
          <w:spacing w:val="-4"/>
          <w:sz w:val="20"/>
        </w:rPr>
        <w:t xml:space="preserve"> </w:t>
      </w:r>
      <w:r>
        <w:rPr>
          <w:sz w:val="20"/>
        </w:rPr>
        <w:t>ты</w:t>
      </w:r>
      <w:r>
        <w:rPr>
          <w:spacing w:val="-5"/>
          <w:sz w:val="20"/>
        </w:rPr>
        <w:t xml:space="preserve"> </w:t>
      </w:r>
      <w:r>
        <w:rPr>
          <w:sz w:val="20"/>
        </w:rPr>
        <w:t>любишь</w:t>
      </w:r>
      <w:r>
        <w:rPr>
          <w:spacing w:val="-3"/>
          <w:sz w:val="20"/>
        </w:rPr>
        <w:t xml:space="preserve"> </w:t>
      </w:r>
      <w:r>
        <w:rPr>
          <w:spacing w:val="-2"/>
          <w:sz w:val="20"/>
        </w:rPr>
        <w:t>играть?</w:t>
      </w:r>
    </w:p>
    <w:p w:rsidR="00D61B91" w:rsidRDefault="00AD1018" w:rsidP="00AD1018">
      <w:pPr>
        <w:pStyle w:val="a5"/>
        <w:numPr>
          <w:ilvl w:val="0"/>
          <w:numId w:val="111"/>
        </w:numPr>
        <w:tabs>
          <w:tab w:val="left" w:pos="1305"/>
        </w:tabs>
        <w:ind w:hanging="285"/>
        <w:rPr>
          <w:sz w:val="20"/>
        </w:rPr>
      </w:pPr>
      <w:r>
        <w:rPr>
          <w:sz w:val="20"/>
        </w:rPr>
        <w:t>У</w:t>
      </w:r>
      <w:r>
        <w:rPr>
          <w:spacing w:val="-4"/>
          <w:sz w:val="20"/>
        </w:rPr>
        <w:t xml:space="preserve"> </w:t>
      </w:r>
      <w:r>
        <w:rPr>
          <w:sz w:val="20"/>
        </w:rPr>
        <w:t>тебя</w:t>
      </w:r>
      <w:r>
        <w:rPr>
          <w:spacing w:val="-5"/>
          <w:sz w:val="20"/>
        </w:rPr>
        <w:t xml:space="preserve"> </w:t>
      </w:r>
      <w:r>
        <w:rPr>
          <w:sz w:val="20"/>
        </w:rPr>
        <w:t>есть</w:t>
      </w:r>
      <w:r>
        <w:rPr>
          <w:spacing w:val="-3"/>
          <w:sz w:val="20"/>
        </w:rPr>
        <w:t xml:space="preserve"> </w:t>
      </w:r>
      <w:r>
        <w:rPr>
          <w:spacing w:val="-2"/>
          <w:sz w:val="20"/>
        </w:rPr>
        <w:t>друзья?</w:t>
      </w:r>
    </w:p>
    <w:p w:rsidR="00D61B91" w:rsidRDefault="00AD1018" w:rsidP="00AD1018">
      <w:pPr>
        <w:pStyle w:val="a5"/>
        <w:numPr>
          <w:ilvl w:val="0"/>
          <w:numId w:val="111"/>
        </w:numPr>
        <w:tabs>
          <w:tab w:val="left" w:pos="1305"/>
        </w:tabs>
        <w:ind w:hanging="285"/>
        <w:rPr>
          <w:sz w:val="20"/>
        </w:rPr>
      </w:pPr>
      <w:r>
        <w:rPr>
          <w:sz w:val="20"/>
        </w:rPr>
        <w:t>Как</w:t>
      </w:r>
      <w:r>
        <w:rPr>
          <w:spacing w:val="-6"/>
          <w:sz w:val="20"/>
        </w:rPr>
        <w:t xml:space="preserve"> </w:t>
      </w:r>
      <w:r>
        <w:rPr>
          <w:sz w:val="20"/>
        </w:rPr>
        <w:t>зовут</w:t>
      </w:r>
      <w:r>
        <w:rPr>
          <w:spacing w:val="-6"/>
          <w:sz w:val="20"/>
        </w:rPr>
        <w:t xml:space="preserve"> </w:t>
      </w:r>
      <w:r>
        <w:rPr>
          <w:sz w:val="20"/>
        </w:rPr>
        <w:t>твоих</w:t>
      </w:r>
      <w:r>
        <w:rPr>
          <w:spacing w:val="-6"/>
          <w:sz w:val="20"/>
        </w:rPr>
        <w:t xml:space="preserve"> </w:t>
      </w:r>
      <w:r>
        <w:rPr>
          <w:spacing w:val="-2"/>
          <w:sz w:val="20"/>
        </w:rPr>
        <w:t>родителей?</w:t>
      </w:r>
    </w:p>
    <w:p w:rsidR="00D61B91" w:rsidRDefault="00AD1018" w:rsidP="00AD1018">
      <w:pPr>
        <w:pStyle w:val="a5"/>
        <w:numPr>
          <w:ilvl w:val="0"/>
          <w:numId w:val="111"/>
        </w:numPr>
        <w:tabs>
          <w:tab w:val="left" w:pos="1305"/>
        </w:tabs>
        <w:spacing w:before="1" w:line="229" w:lineRule="exact"/>
        <w:ind w:hanging="285"/>
        <w:rPr>
          <w:sz w:val="20"/>
        </w:rPr>
      </w:pPr>
      <w:r>
        <w:rPr>
          <w:sz w:val="20"/>
        </w:rPr>
        <w:t>Куда</w:t>
      </w:r>
      <w:r>
        <w:rPr>
          <w:spacing w:val="-7"/>
          <w:sz w:val="20"/>
        </w:rPr>
        <w:t xml:space="preserve"> </w:t>
      </w:r>
      <w:r>
        <w:rPr>
          <w:sz w:val="20"/>
        </w:rPr>
        <w:t>ты</w:t>
      </w:r>
      <w:r>
        <w:rPr>
          <w:spacing w:val="-5"/>
          <w:sz w:val="20"/>
        </w:rPr>
        <w:t xml:space="preserve"> </w:t>
      </w:r>
      <w:r>
        <w:rPr>
          <w:sz w:val="20"/>
        </w:rPr>
        <w:t>любишь</w:t>
      </w:r>
      <w:r>
        <w:rPr>
          <w:spacing w:val="-5"/>
          <w:sz w:val="20"/>
        </w:rPr>
        <w:t xml:space="preserve"> </w:t>
      </w:r>
      <w:r>
        <w:rPr>
          <w:spacing w:val="-2"/>
          <w:sz w:val="20"/>
        </w:rPr>
        <w:t>ходить?</w:t>
      </w:r>
    </w:p>
    <w:p w:rsidR="00D61B91" w:rsidRDefault="00AD1018" w:rsidP="00AD1018">
      <w:pPr>
        <w:pStyle w:val="a5"/>
        <w:numPr>
          <w:ilvl w:val="0"/>
          <w:numId w:val="111"/>
        </w:numPr>
        <w:tabs>
          <w:tab w:val="left" w:pos="1305"/>
        </w:tabs>
        <w:spacing w:line="229" w:lineRule="exact"/>
        <w:ind w:hanging="285"/>
        <w:rPr>
          <w:sz w:val="20"/>
        </w:rPr>
      </w:pPr>
      <w:r>
        <w:rPr>
          <w:sz w:val="20"/>
        </w:rPr>
        <w:t>Что</w:t>
      </w:r>
      <w:r>
        <w:rPr>
          <w:spacing w:val="-5"/>
          <w:sz w:val="20"/>
        </w:rPr>
        <w:t xml:space="preserve"> </w:t>
      </w:r>
      <w:r>
        <w:rPr>
          <w:sz w:val="20"/>
        </w:rPr>
        <w:t>ты</w:t>
      </w:r>
      <w:r>
        <w:rPr>
          <w:spacing w:val="-4"/>
          <w:sz w:val="20"/>
        </w:rPr>
        <w:t xml:space="preserve"> </w:t>
      </w:r>
      <w:r>
        <w:rPr>
          <w:sz w:val="20"/>
        </w:rPr>
        <w:t>сегодня</w:t>
      </w:r>
      <w:r>
        <w:rPr>
          <w:spacing w:val="-5"/>
          <w:sz w:val="20"/>
        </w:rPr>
        <w:t xml:space="preserve"> </w:t>
      </w:r>
      <w:r>
        <w:rPr>
          <w:spacing w:val="-2"/>
          <w:sz w:val="20"/>
        </w:rPr>
        <w:t>делал?</w:t>
      </w:r>
    </w:p>
    <w:p w:rsidR="00D61B91" w:rsidRDefault="00AD1018" w:rsidP="00AD1018">
      <w:pPr>
        <w:pStyle w:val="a5"/>
        <w:numPr>
          <w:ilvl w:val="0"/>
          <w:numId w:val="111"/>
        </w:numPr>
        <w:tabs>
          <w:tab w:val="left" w:pos="1321"/>
        </w:tabs>
        <w:spacing w:before="1"/>
        <w:ind w:left="1321" w:hanging="301"/>
        <w:rPr>
          <w:sz w:val="20"/>
        </w:rPr>
      </w:pPr>
      <w:r>
        <w:rPr>
          <w:sz w:val="20"/>
        </w:rPr>
        <w:t>Что</w:t>
      </w:r>
      <w:r>
        <w:rPr>
          <w:spacing w:val="-7"/>
          <w:sz w:val="20"/>
        </w:rPr>
        <w:t xml:space="preserve"> </w:t>
      </w:r>
      <w:r>
        <w:rPr>
          <w:sz w:val="20"/>
        </w:rPr>
        <w:t>ты</w:t>
      </w:r>
      <w:r>
        <w:rPr>
          <w:spacing w:val="-6"/>
          <w:sz w:val="20"/>
        </w:rPr>
        <w:t xml:space="preserve"> </w:t>
      </w:r>
      <w:r>
        <w:rPr>
          <w:sz w:val="20"/>
        </w:rPr>
        <w:t>будешь</w:t>
      </w:r>
      <w:r>
        <w:rPr>
          <w:spacing w:val="-6"/>
          <w:sz w:val="20"/>
        </w:rPr>
        <w:t xml:space="preserve"> </w:t>
      </w:r>
      <w:r>
        <w:rPr>
          <w:sz w:val="20"/>
        </w:rPr>
        <w:t>делать</w:t>
      </w:r>
      <w:r>
        <w:rPr>
          <w:spacing w:val="-6"/>
          <w:sz w:val="20"/>
        </w:rPr>
        <w:t xml:space="preserve"> </w:t>
      </w:r>
      <w:r>
        <w:rPr>
          <w:spacing w:val="-2"/>
          <w:sz w:val="20"/>
        </w:rPr>
        <w:t>вечером?</w:t>
      </w:r>
    </w:p>
    <w:p w:rsidR="00D61B91" w:rsidRDefault="00AD1018">
      <w:pPr>
        <w:pStyle w:val="a3"/>
        <w:ind w:left="1020" w:firstLine="0"/>
        <w:jc w:val="left"/>
      </w:pPr>
      <w:r>
        <w:t>В</w:t>
      </w:r>
      <w:r>
        <w:rPr>
          <w:spacing w:val="-6"/>
        </w:rPr>
        <w:t xml:space="preserve"> </w:t>
      </w:r>
      <w:r>
        <w:t>случае</w:t>
      </w:r>
      <w:r>
        <w:rPr>
          <w:spacing w:val="-7"/>
        </w:rPr>
        <w:t xml:space="preserve"> </w:t>
      </w:r>
      <w:r>
        <w:t>затруднений</w:t>
      </w:r>
      <w:r>
        <w:rPr>
          <w:spacing w:val="-8"/>
        </w:rPr>
        <w:t xml:space="preserve"> </w:t>
      </w:r>
      <w:r>
        <w:t>при</w:t>
      </w:r>
      <w:r>
        <w:rPr>
          <w:spacing w:val="-7"/>
        </w:rPr>
        <w:t xml:space="preserve"> </w:t>
      </w:r>
      <w:r>
        <w:t>проведении</w:t>
      </w:r>
      <w:r>
        <w:rPr>
          <w:spacing w:val="-8"/>
        </w:rPr>
        <w:t xml:space="preserve"> </w:t>
      </w:r>
      <w:r>
        <w:t>методики</w:t>
      </w:r>
      <w:r>
        <w:rPr>
          <w:spacing w:val="-8"/>
        </w:rPr>
        <w:t xml:space="preserve"> </w:t>
      </w:r>
      <w:r>
        <w:t>педагог</w:t>
      </w:r>
      <w:r>
        <w:rPr>
          <w:spacing w:val="-7"/>
        </w:rPr>
        <w:t xml:space="preserve"> </w:t>
      </w:r>
      <w:r>
        <w:t>может</w:t>
      </w:r>
      <w:r>
        <w:rPr>
          <w:spacing w:val="-8"/>
        </w:rPr>
        <w:t xml:space="preserve"> </w:t>
      </w:r>
      <w:r>
        <w:t>предложить</w:t>
      </w:r>
      <w:r>
        <w:rPr>
          <w:spacing w:val="-7"/>
        </w:rPr>
        <w:t xml:space="preserve"> </w:t>
      </w:r>
      <w:r>
        <w:t>ребенку</w:t>
      </w:r>
      <w:r>
        <w:rPr>
          <w:spacing w:val="-8"/>
        </w:rPr>
        <w:t xml:space="preserve"> </w:t>
      </w:r>
      <w:r>
        <w:rPr>
          <w:spacing w:val="-2"/>
        </w:rPr>
        <w:t>переспросить.</w:t>
      </w:r>
    </w:p>
    <w:p w:rsidR="00D61B91" w:rsidRDefault="00AD1018">
      <w:pPr>
        <w:pStyle w:val="a3"/>
        <w:spacing w:before="1"/>
        <w:jc w:val="left"/>
      </w:pPr>
      <w:r>
        <w:t>По</w:t>
      </w:r>
      <w:r>
        <w:rPr>
          <w:spacing w:val="-1"/>
        </w:rPr>
        <w:t xml:space="preserve"> </w:t>
      </w:r>
      <w:r>
        <w:t>результатам</w:t>
      </w:r>
      <w:r>
        <w:rPr>
          <w:spacing w:val="-1"/>
        </w:rPr>
        <w:t xml:space="preserve"> </w:t>
      </w:r>
      <w:r>
        <w:t>проведения</w:t>
      </w:r>
      <w:r>
        <w:rPr>
          <w:spacing w:val="-2"/>
        </w:rPr>
        <w:t xml:space="preserve"> </w:t>
      </w:r>
      <w:r>
        <w:t>данной</w:t>
      </w:r>
      <w:r>
        <w:rPr>
          <w:spacing w:val="-3"/>
        </w:rPr>
        <w:t xml:space="preserve"> </w:t>
      </w:r>
      <w:r>
        <w:t>методики</w:t>
      </w:r>
      <w:r>
        <w:rPr>
          <w:spacing w:val="-3"/>
        </w:rPr>
        <w:t xml:space="preserve"> </w:t>
      </w:r>
      <w:r>
        <w:t>ребенку</w:t>
      </w:r>
      <w:r>
        <w:rPr>
          <w:spacing w:val="-3"/>
        </w:rPr>
        <w:t xml:space="preserve"> </w:t>
      </w:r>
      <w:r>
        <w:t>присваивается</w:t>
      </w:r>
      <w:r>
        <w:rPr>
          <w:spacing w:val="-2"/>
        </w:rPr>
        <w:t xml:space="preserve"> </w:t>
      </w:r>
      <w:r>
        <w:t>один</w:t>
      </w:r>
      <w:r>
        <w:rPr>
          <w:spacing w:val="-3"/>
        </w:rPr>
        <w:t xml:space="preserve"> </w:t>
      </w:r>
      <w:r>
        <w:t>из уровней:</w:t>
      </w:r>
      <w:r>
        <w:rPr>
          <w:spacing w:val="-2"/>
        </w:rPr>
        <w:t xml:space="preserve"> </w:t>
      </w:r>
      <w:r>
        <w:t>высокий,</w:t>
      </w:r>
      <w:r>
        <w:rPr>
          <w:spacing w:val="-2"/>
        </w:rPr>
        <w:t xml:space="preserve"> </w:t>
      </w:r>
      <w:r>
        <w:t>средний или низкий.</w:t>
      </w:r>
    </w:p>
    <w:p w:rsidR="00D61B91" w:rsidRDefault="00AD1018">
      <w:pPr>
        <w:pStyle w:val="a3"/>
        <w:spacing w:before="1" w:line="229" w:lineRule="exact"/>
        <w:ind w:left="1020" w:firstLine="0"/>
        <w:jc w:val="left"/>
      </w:pPr>
      <w:r>
        <w:t>Данные</w:t>
      </w:r>
      <w:r>
        <w:rPr>
          <w:spacing w:val="-10"/>
        </w:rPr>
        <w:t xml:space="preserve"> </w:t>
      </w:r>
      <w:r>
        <w:t>уровни</w:t>
      </w:r>
      <w:r>
        <w:rPr>
          <w:spacing w:val="-11"/>
        </w:rPr>
        <w:t xml:space="preserve"> </w:t>
      </w:r>
      <w:r>
        <w:t>характеризуются</w:t>
      </w:r>
      <w:r>
        <w:rPr>
          <w:spacing w:val="-12"/>
        </w:rPr>
        <w:t xml:space="preserve"> </w:t>
      </w:r>
      <w:r>
        <w:t>следующим</w:t>
      </w:r>
      <w:r>
        <w:rPr>
          <w:spacing w:val="-11"/>
        </w:rPr>
        <w:t xml:space="preserve"> </w:t>
      </w:r>
      <w:r>
        <w:rPr>
          <w:spacing w:val="-2"/>
        </w:rPr>
        <w:t>образом:</w:t>
      </w:r>
    </w:p>
    <w:p w:rsidR="00D61B91" w:rsidRDefault="00AD1018">
      <w:pPr>
        <w:pStyle w:val="a3"/>
        <w:spacing w:line="229" w:lineRule="exact"/>
        <w:ind w:left="1020" w:firstLine="0"/>
        <w:jc w:val="left"/>
      </w:pPr>
      <w:r>
        <w:t>Высокий</w:t>
      </w:r>
      <w:r>
        <w:rPr>
          <w:spacing w:val="-5"/>
        </w:rPr>
        <w:t xml:space="preserve"> </w:t>
      </w:r>
      <w:r>
        <w:t>уровень</w:t>
      </w:r>
      <w:r>
        <w:rPr>
          <w:spacing w:val="-4"/>
        </w:rPr>
        <w:t xml:space="preserve"> </w:t>
      </w:r>
      <w:r>
        <w:t>–</w:t>
      </w:r>
      <w:r>
        <w:rPr>
          <w:spacing w:val="-5"/>
        </w:rPr>
        <w:t xml:space="preserve"> </w:t>
      </w:r>
      <w:r>
        <w:t>ребенок</w:t>
      </w:r>
      <w:r>
        <w:rPr>
          <w:spacing w:val="-5"/>
        </w:rPr>
        <w:t xml:space="preserve"> </w:t>
      </w:r>
      <w:r>
        <w:t>сам</w:t>
      </w:r>
      <w:r>
        <w:rPr>
          <w:spacing w:val="-5"/>
        </w:rPr>
        <w:t xml:space="preserve"> </w:t>
      </w:r>
      <w:r>
        <w:t>верно</w:t>
      </w:r>
      <w:r>
        <w:rPr>
          <w:spacing w:val="-4"/>
        </w:rPr>
        <w:t xml:space="preserve"> </w:t>
      </w:r>
      <w:r>
        <w:t>отвечает</w:t>
      </w:r>
      <w:r>
        <w:rPr>
          <w:spacing w:val="-7"/>
        </w:rPr>
        <w:t xml:space="preserve"> </w:t>
      </w:r>
      <w:r>
        <w:t>на</w:t>
      </w:r>
      <w:r>
        <w:rPr>
          <w:spacing w:val="-6"/>
        </w:rPr>
        <w:t xml:space="preserve"> </w:t>
      </w:r>
      <w:r>
        <w:t>вопросы</w:t>
      </w:r>
      <w:r>
        <w:rPr>
          <w:spacing w:val="-5"/>
        </w:rPr>
        <w:t xml:space="preserve"> </w:t>
      </w:r>
      <w:r>
        <w:rPr>
          <w:spacing w:val="-2"/>
        </w:rPr>
        <w:t>разверну</w:t>
      </w:r>
      <w:r>
        <w:rPr>
          <w:spacing w:val="-2"/>
        </w:rPr>
        <w:t>то.</w:t>
      </w:r>
    </w:p>
    <w:p w:rsidR="00D61B91" w:rsidRDefault="00AD1018">
      <w:pPr>
        <w:pStyle w:val="a3"/>
        <w:jc w:val="left"/>
      </w:pPr>
      <w:r>
        <w:t>Средний уровень – ребенок сам отвечает на вопросы, при этом ответы не полные, периодически задает утоняющие вопросы.</w:t>
      </w:r>
    </w:p>
    <w:p w:rsidR="00D61B91" w:rsidRDefault="00AD1018">
      <w:pPr>
        <w:pStyle w:val="a3"/>
        <w:spacing w:before="1"/>
        <w:jc w:val="left"/>
      </w:pPr>
      <w:r>
        <w:t>Низкий</w:t>
      </w:r>
      <w:r>
        <w:rPr>
          <w:spacing w:val="26"/>
        </w:rPr>
        <w:t xml:space="preserve"> </w:t>
      </w:r>
      <w:r>
        <w:t>уровень</w:t>
      </w:r>
      <w:r>
        <w:rPr>
          <w:spacing w:val="26"/>
        </w:rPr>
        <w:t xml:space="preserve"> </w:t>
      </w:r>
      <w:r>
        <w:t>–</w:t>
      </w:r>
      <w:r>
        <w:rPr>
          <w:spacing w:val="27"/>
        </w:rPr>
        <w:t xml:space="preserve"> </w:t>
      </w:r>
      <w:r>
        <w:t>ребенок</w:t>
      </w:r>
      <w:r>
        <w:rPr>
          <w:spacing w:val="26"/>
        </w:rPr>
        <w:t xml:space="preserve"> </w:t>
      </w:r>
      <w:r>
        <w:t>отвечает</w:t>
      </w:r>
      <w:r>
        <w:rPr>
          <w:spacing w:val="24"/>
        </w:rPr>
        <w:t xml:space="preserve"> </w:t>
      </w:r>
      <w:r>
        <w:t>на</w:t>
      </w:r>
      <w:r>
        <w:rPr>
          <w:spacing w:val="25"/>
        </w:rPr>
        <w:t xml:space="preserve"> </w:t>
      </w:r>
      <w:r>
        <w:t>больше</w:t>
      </w:r>
      <w:r>
        <w:rPr>
          <w:spacing w:val="25"/>
        </w:rPr>
        <w:t xml:space="preserve"> </w:t>
      </w:r>
      <w:r>
        <w:t>5</w:t>
      </w:r>
      <w:r>
        <w:rPr>
          <w:spacing w:val="26"/>
        </w:rPr>
        <w:t xml:space="preserve"> </w:t>
      </w:r>
      <w:r>
        <w:t>вопросы,</w:t>
      </w:r>
      <w:r>
        <w:rPr>
          <w:spacing w:val="25"/>
        </w:rPr>
        <w:t xml:space="preserve"> </w:t>
      </w:r>
      <w:r>
        <w:t>при</w:t>
      </w:r>
      <w:r>
        <w:rPr>
          <w:spacing w:val="24"/>
        </w:rPr>
        <w:t xml:space="preserve"> </w:t>
      </w:r>
      <w:r>
        <w:t>этом</w:t>
      </w:r>
      <w:r>
        <w:rPr>
          <w:spacing w:val="26"/>
        </w:rPr>
        <w:t xml:space="preserve"> </w:t>
      </w:r>
      <w:r>
        <w:t>вопросы</w:t>
      </w:r>
      <w:r>
        <w:rPr>
          <w:spacing w:val="25"/>
        </w:rPr>
        <w:t xml:space="preserve"> </w:t>
      </w:r>
      <w:r>
        <w:t>краткие,</w:t>
      </w:r>
      <w:r>
        <w:rPr>
          <w:spacing w:val="25"/>
        </w:rPr>
        <w:t xml:space="preserve"> </w:t>
      </w:r>
      <w:r>
        <w:t>в</w:t>
      </w:r>
      <w:r>
        <w:rPr>
          <w:spacing w:val="24"/>
        </w:rPr>
        <w:t xml:space="preserve"> </w:t>
      </w:r>
      <w:r>
        <w:t>ходе</w:t>
      </w:r>
      <w:r>
        <w:rPr>
          <w:spacing w:val="24"/>
        </w:rPr>
        <w:t xml:space="preserve"> </w:t>
      </w:r>
      <w:r>
        <w:t>ответов много уточнений, не всегда отвечает по теме вопроса.</w:t>
      </w:r>
    </w:p>
    <w:p w:rsidR="00D61B91" w:rsidRDefault="00D61B91">
      <w:pPr>
        <w:pStyle w:val="a3"/>
        <w:jc w:val="left"/>
        <w:sectPr w:rsidR="00D61B91">
          <w:footerReference w:type="default" r:id="rId465"/>
          <w:pgSz w:w="11920" w:h="16850"/>
          <w:pgMar w:top="1060" w:right="850" w:bottom="1360" w:left="850" w:header="0" w:footer="1161" w:gutter="0"/>
          <w:cols w:space="720"/>
        </w:sectPr>
      </w:pPr>
    </w:p>
    <w:p w:rsidR="00D61B91" w:rsidRDefault="00AD1018">
      <w:pPr>
        <w:pStyle w:val="a3"/>
        <w:spacing w:before="65"/>
        <w:ind w:left="170" w:right="450"/>
      </w:pPr>
      <w:r>
        <w:lastRenderedPageBreak/>
        <w:t>Для выявления уровня развития умения задавать вопросы можно использовать методику И.С. Назмет-диновой «Задай</w:t>
      </w:r>
      <w:r>
        <w:rPr>
          <w:spacing w:val="-4"/>
        </w:rPr>
        <w:t xml:space="preserve"> </w:t>
      </w:r>
      <w:r>
        <w:t>вопрос».</w:t>
      </w:r>
      <w:r>
        <w:rPr>
          <w:spacing w:val="-1"/>
        </w:rPr>
        <w:t xml:space="preserve"> </w:t>
      </w:r>
      <w:r>
        <w:t>В</w:t>
      </w:r>
      <w:r>
        <w:rPr>
          <w:spacing w:val="-2"/>
        </w:rPr>
        <w:t xml:space="preserve"> </w:t>
      </w:r>
      <w:r>
        <w:t>ходе</w:t>
      </w:r>
      <w:r>
        <w:rPr>
          <w:spacing w:val="-1"/>
        </w:rPr>
        <w:t xml:space="preserve"> </w:t>
      </w:r>
      <w:r>
        <w:t>предложенной</w:t>
      </w:r>
      <w:r>
        <w:rPr>
          <w:spacing w:val="-4"/>
        </w:rPr>
        <w:t xml:space="preserve"> </w:t>
      </w:r>
      <w:r>
        <w:t>методики</w:t>
      </w:r>
      <w:r>
        <w:rPr>
          <w:spacing w:val="-4"/>
        </w:rPr>
        <w:t xml:space="preserve"> </w:t>
      </w:r>
      <w:r>
        <w:t>необходимо</w:t>
      </w:r>
      <w:r>
        <w:rPr>
          <w:spacing w:val="-2"/>
        </w:rPr>
        <w:t xml:space="preserve"> </w:t>
      </w:r>
      <w:r>
        <w:t>проводить</w:t>
      </w:r>
      <w:r>
        <w:rPr>
          <w:spacing w:val="-1"/>
        </w:rPr>
        <w:t xml:space="preserve"> </w:t>
      </w:r>
      <w:r>
        <w:t>исследование индивидуально. Педагог предлагает ребенку придумать вопросы на свободную те</w:t>
      </w:r>
      <w:r>
        <w:t>му.</w:t>
      </w:r>
    </w:p>
    <w:p w:rsidR="00D61B91" w:rsidRDefault="00AD1018">
      <w:pPr>
        <w:pStyle w:val="a3"/>
        <w:spacing w:before="2"/>
        <w:ind w:left="170" w:right="457"/>
      </w:pPr>
      <w:r>
        <w:t>По</w:t>
      </w:r>
      <w:r>
        <w:rPr>
          <w:spacing w:val="-1"/>
        </w:rPr>
        <w:t xml:space="preserve"> </w:t>
      </w:r>
      <w:r>
        <w:t>результатам</w:t>
      </w:r>
      <w:r>
        <w:rPr>
          <w:spacing w:val="-1"/>
        </w:rPr>
        <w:t xml:space="preserve"> </w:t>
      </w:r>
      <w:r>
        <w:t>проведения</w:t>
      </w:r>
      <w:r>
        <w:rPr>
          <w:spacing w:val="-1"/>
        </w:rPr>
        <w:t xml:space="preserve"> </w:t>
      </w:r>
      <w:r>
        <w:t>данной</w:t>
      </w:r>
      <w:r>
        <w:rPr>
          <w:spacing w:val="-2"/>
        </w:rPr>
        <w:t xml:space="preserve"> </w:t>
      </w:r>
      <w:r>
        <w:t>методики</w:t>
      </w:r>
      <w:r>
        <w:rPr>
          <w:spacing w:val="-2"/>
        </w:rPr>
        <w:t xml:space="preserve"> </w:t>
      </w:r>
      <w:r>
        <w:t>ребенку</w:t>
      </w:r>
      <w:r>
        <w:rPr>
          <w:spacing w:val="-2"/>
        </w:rPr>
        <w:t xml:space="preserve"> </w:t>
      </w:r>
      <w:r>
        <w:t>присваивается</w:t>
      </w:r>
      <w:r>
        <w:rPr>
          <w:spacing w:val="-1"/>
        </w:rPr>
        <w:t xml:space="preserve"> </w:t>
      </w:r>
      <w:r>
        <w:t>один</w:t>
      </w:r>
      <w:r>
        <w:rPr>
          <w:spacing w:val="-2"/>
        </w:rPr>
        <w:t xml:space="preserve"> </w:t>
      </w:r>
      <w:r>
        <w:t>из уровней:</w:t>
      </w:r>
      <w:r>
        <w:rPr>
          <w:spacing w:val="-1"/>
        </w:rPr>
        <w:t xml:space="preserve"> </w:t>
      </w:r>
      <w:r>
        <w:t>высокий,</w:t>
      </w:r>
      <w:r>
        <w:rPr>
          <w:spacing w:val="-1"/>
        </w:rPr>
        <w:t xml:space="preserve"> </w:t>
      </w:r>
      <w:r>
        <w:t>средний или низкий.</w:t>
      </w:r>
    </w:p>
    <w:p w:rsidR="00D61B91" w:rsidRDefault="00AD1018">
      <w:pPr>
        <w:pStyle w:val="a3"/>
        <w:spacing w:line="229" w:lineRule="exact"/>
        <w:ind w:left="736" w:firstLine="0"/>
      </w:pPr>
      <w:r>
        <w:t>Данные</w:t>
      </w:r>
      <w:r>
        <w:rPr>
          <w:spacing w:val="-10"/>
        </w:rPr>
        <w:t xml:space="preserve"> </w:t>
      </w:r>
      <w:r>
        <w:t>уровни</w:t>
      </w:r>
      <w:r>
        <w:rPr>
          <w:spacing w:val="-11"/>
        </w:rPr>
        <w:t xml:space="preserve"> </w:t>
      </w:r>
      <w:r>
        <w:t>характеризуются</w:t>
      </w:r>
      <w:r>
        <w:rPr>
          <w:spacing w:val="-12"/>
        </w:rPr>
        <w:t xml:space="preserve"> </w:t>
      </w:r>
      <w:r>
        <w:t>следующим</w:t>
      </w:r>
      <w:r>
        <w:rPr>
          <w:spacing w:val="-11"/>
        </w:rPr>
        <w:t xml:space="preserve"> </w:t>
      </w:r>
      <w:r>
        <w:rPr>
          <w:spacing w:val="-2"/>
        </w:rPr>
        <w:t>образом:</w:t>
      </w:r>
    </w:p>
    <w:p w:rsidR="00D61B91" w:rsidRDefault="00AD1018">
      <w:pPr>
        <w:pStyle w:val="a3"/>
        <w:ind w:left="170" w:right="460"/>
      </w:pPr>
      <w:r>
        <w:t>Высокий уровень – ребенок смог сформулировать больше 10 последовательных уточняющих вопросов,</w:t>
      </w:r>
      <w:r>
        <w:t xml:space="preserve"> для развития диалога.</w:t>
      </w:r>
    </w:p>
    <w:p w:rsidR="00D61B91" w:rsidRDefault="00AD1018">
      <w:pPr>
        <w:pStyle w:val="a3"/>
        <w:ind w:left="736" w:right="2832" w:firstLine="0"/>
        <w:jc w:val="left"/>
      </w:pPr>
      <w:r>
        <w:t>Средний уровень – ребенок смог сформулировать 5-9 хаотичных вопросов. Низкий</w:t>
      </w:r>
      <w:r>
        <w:rPr>
          <w:spacing w:val="-3"/>
        </w:rPr>
        <w:t xml:space="preserve"> </w:t>
      </w:r>
      <w:r>
        <w:t>уровень</w:t>
      </w:r>
      <w:r>
        <w:rPr>
          <w:spacing w:val="-3"/>
        </w:rPr>
        <w:t xml:space="preserve"> </w:t>
      </w:r>
      <w:r>
        <w:t>–</w:t>
      </w:r>
      <w:r>
        <w:rPr>
          <w:spacing w:val="-3"/>
        </w:rPr>
        <w:t xml:space="preserve"> </w:t>
      </w:r>
      <w:r>
        <w:t>ребенок</w:t>
      </w:r>
      <w:r>
        <w:rPr>
          <w:spacing w:val="-5"/>
        </w:rPr>
        <w:t xml:space="preserve"> </w:t>
      </w:r>
      <w:r>
        <w:t>смог</w:t>
      </w:r>
      <w:r>
        <w:rPr>
          <w:spacing w:val="-5"/>
        </w:rPr>
        <w:t xml:space="preserve"> </w:t>
      </w:r>
      <w:r>
        <w:t>сформулировать</w:t>
      </w:r>
      <w:r>
        <w:rPr>
          <w:spacing w:val="-4"/>
        </w:rPr>
        <w:t xml:space="preserve"> </w:t>
      </w:r>
      <w:r>
        <w:t>1-4</w:t>
      </w:r>
      <w:r>
        <w:rPr>
          <w:spacing w:val="-3"/>
        </w:rPr>
        <w:t xml:space="preserve"> </w:t>
      </w:r>
      <w:r>
        <w:t>разрозненных</w:t>
      </w:r>
      <w:r>
        <w:rPr>
          <w:spacing w:val="-5"/>
        </w:rPr>
        <w:t xml:space="preserve"> </w:t>
      </w:r>
      <w:r>
        <w:t>вопросов.</w:t>
      </w:r>
    </w:p>
    <w:p w:rsidR="00D61B91" w:rsidRDefault="00AD1018">
      <w:pPr>
        <w:pStyle w:val="a3"/>
        <w:spacing w:before="1"/>
        <w:ind w:left="736" w:firstLine="0"/>
        <w:jc w:val="left"/>
      </w:pPr>
      <w:r>
        <w:t>Для</w:t>
      </w:r>
      <w:r>
        <w:rPr>
          <w:spacing w:val="-2"/>
        </w:rPr>
        <w:t xml:space="preserve"> </w:t>
      </w:r>
      <w:r>
        <w:t>выявления</w:t>
      </w:r>
      <w:r>
        <w:rPr>
          <w:spacing w:val="2"/>
        </w:rPr>
        <w:t xml:space="preserve"> </w:t>
      </w:r>
      <w:r>
        <w:t>уровня</w:t>
      </w:r>
      <w:r>
        <w:rPr>
          <w:spacing w:val="-1"/>
        </w:rPr>
        <w:t xml:space="preserve"> </w:t>
      </w:r>
      <w:r>
        <w:t>развития умения</w:t>
      </w:r>
      <w:r>
        <w:rPr>
          <w:spacing w:val="1"/>
        </w:rPr>
        <w:t xml:space="preserve"> </w:t>
      </w:r>
      <w:r>
        <w:t>задавать</w:t>
      </w:r>
      <w:r>
        <w:rPr>
          <w:spacing w:val="-1"/>
        </w:rPr>
        <w:t xml:space="preserve"> </w:t>
      </w:r>
      <w:r>
        <w:t>вопросы можно</w:t>
      </w:r>
      <w:r>
        <w:rPr>
          <w:spacing w:val="2"/>
        </w:rPr>
        <w:t xml:space="preserve"> </w:t>
      </w:r>
      <w:r>
        <w:t>использовать</w:t>
      </w:r>
      <w:r>
        <w:rPr>
          <w:spacing w:val="-1"/>
        </w:rPr>
        <w:t xml:space="preserve"> </w:t>
      </w:r>
      <w:r>
        <w:t>методику А.В.</w:t>
      </w:r>
      <w:r>
        <w:rPr>
          <w:spacing w:val="-1"/>
        </w:rPr>
        <w:t xml:space="preserve"> </w:t>
      </w:r>
      <w:r>
        <w:rPr>
          <w:spacing w:val="-2"/>
        </w:rPr>
        <w:t>Чулковой</w:t>
      </w:r>
    </w:p>
    <w:p w:rsidR="00D61B91" w:rsidRDefault="00AD1018">
      <w:pPr>
        <w:pStyle w:val="a3"/>
        <w:spacing w:before="1"/>
        <w:ind w:left="170" w:right="449" w:firstLine="0"/>
      </w:pPr>
      <w:r>
        <w:t>«Речевой этикет». В ходе предложенной методики необходимо проводить исследование индивидуально. Педа-гог предлагает</w:t>
      </w:r>
      <w:r>
        <w:rPr>
          <w:spacing w:val="-1"/>
        </w:rPr>
        <w:t xml:space="preserve"> </w:t>
      </w:r>
      <w:r>
        <w:t>ребенку</w:t>
      </w:r>
      <w:r>
        <w:rPr>
          <w:spacing w:val="-1"/>
        </w:rPr>
        <w:t xml:space="preserve"> </w:t>
      </w:r>
      <w:r>
        <w:t>речевые ситуаций, по следующим темам: знакомство, просьба, извинение, приветствие, конфликт в игре, обращение</w:t>
      </w:r>
      <w:r>
        <w:t xml:space="preserve"> к взрослому. Ребенку необходимо ответить на вопросы по конкретной ситуации.</w:t>
      </w:r>
    </w:p>
    <w:p w:rsidR="00D61B91" w:rsidRDefault="00AD1018">
      <w:pPr>
        <w:pStyle w:val="a3"/>
        <w:ind w:left="170" w:right="462"/>
      </w:pPr>
      <w:r>
        <w:t>По</w:t>
      </w:r>
      <w:r>
        <w:rPr>
          <w:spacing w:val="-1"/>
        </w:rPr>
        <w:t xml:space="preserve"> </w:t>
      </w:r>
      <w:r>
        <w:t>результатам</w:t>
      </w:r>
      <w:r>
        <w:rPr>
          <w:spacing w:val="-1"/>
        </w:rPr>
        <w:t xml:space="preserve"> </w:t>
      </w:r>
      <w:r>
        <w:t>проведения</w:t>
      </w:r>
      <w:r>
        <w:rPr>
          <w:spacing w:val="-2"/>
        </w:rPr>
        <w:t xml:space="preserve"> </w:t>
      </w:r>
      <w:r>
        <w:t>данной</w:t>
      </w:r>
      <w:r>
        <w:rPr>
          <w:spacing w:val="-3"/>
        </w:rPr>
        <w:t xml:space="preserve"> </w:t>
      </w:r>
      <w:r>
        <w:t>методики</w:t>
      </w:r>
      <w:r>
        <w:rPr>
          <w:spacing w:val="-3"/>
        </w:rPr>
        <w:t xml:space="preserve"> </w:t>
      </w:r>
      <w:r>
        <w:t>ребенку</w:t>
      </w:r>
      <w:r>
        <w:rPr>
          <w:spacing w:val="-3"/>
        </w:rPr>
        <w:t xml:space="preserve"> </w:t>
      </w:r>
      <w:r>
        <w:t>присваивается</w:t>
      </w:r>
      <w:r>
        <w:rPr>
          <w:spacing w:val="-2"/>
        </w:rPr>
        <w:t xml:space="preserve"> </w:t>
      </w:r>
      <w:r>
        <w:t>один</w:t>
      </w:r>
      <w:r>
        <w:rPr>
          <w:spacing w:val="-3"/>
        </w:rPr>
        <w:t xml:space="preserve"> </w:t>
      </w:r>
      <w:r>
        <w:t>из уровней:</w:t>
      </w:r>
      <w:r>
        <w:rPr>
          <w:spacing w:val="-2"/>
        </w:rPr>
        <w:t xml:space="preserve"> </w:t>
      </w:r>
      <w:r>
        <w:t>высокий,</w:t>
      </w:r>
      <w:r>
        <w:rPr>
          <w:spacing w:val="-2"/>
        </w:rPr>
        <w:t xml:space="preserve"> </w:t>
      </w:r>
      <w:r>
        <w:t>средний или низкий.</w:t>
      </w:r>
    </w:p>
    <w:p w:rsidR="00D61B91" w:rsidRDefault="00AD1018">
      <w:pPr>
        <w:pStyle w:val="a3"/>
        <w:ind w:left="736" w:firstLine="0"/>
      </w:pPr>
      <w:r>
        <w:t>Данные</w:t>
      </w:r>
      <w:r>
        <w:rPr>
          <w:spacing w:val="-10"/>
        </w:rPr>
        <w:t xml:space="preserve"> </w:t>
      </w:r>
      <w:r>
        <w:t>уровни</w:t>
      </w:r>
      <w:r>
        <w:rPr>
          <w:spacing w:val="-11"/>
        </w:rPr>
        <w:t xml:space="preserve"> </w:t>
      </w:r>
      <w:r>
        <w:t>характеризуются</w:t>
      </w:r>
      <w:r>
        <w:rPr>
          <w:spacing w:val="-12"/>
        </w:rPr>
        <w:t xml:space="preserve"> </w:t>
      </w:r>
      <w:r>
        <w:t>следующим</w:t>
      </w:r>
      <w:r>
        <w:rPr>
          <w:spacing w:val="-11"/>
        </w:rPr>
        <w:t xml:space="preserve"> </w:t>
      </w:r>
      <w:r>
        <w:rPr>
          <w:spacing w:val="-2"/>
        </w:rPr>
        <w:t>образом:</w:t>
      </w:r>
    </w:p>
    <w:p w:rsidR="00D61B91" w:rsidRDefault="00AD1018">
      <w:pPr>
        <w:pStyle w:val="a3"/>
        <w:ind w:left="170" w:right="461"/>
      </w:pPr>
      <w:r>
        <w:t>Высокий уровень – ребенок обладает речевым этикетом, пользуется в разговоре различными формами для конкретной речевой ситуации. Принимает различные типы предложений, в которых содержатся фразы вежливости</w:t>
      </w:r>
      <w:r>
        <w:rPr>
          <w:spacing w:val="40"/>
        </w:rPr>
        <w:t xml:space="preserve"> </w:t>
      </w:r>
      <w:r>
        <w:t>и</w:t>
      </w:r>
      <w:r>
        <w:rPr>
          <w:spacing w:val="40"/>
        </w:rPr>
        <w:t xml:space="preserve"> </w:t>
      </w:r>
      <w:r>
        <w:t>обращение</w:t>
      </w:r>
      <w:r>
        <w:rPr>
          <w:spacing w:val="40"/>
        </w:rPr>
        <w:t xml:space="preserve"> </w:t>
      </w:r>
      <w:r>
        <w:t>к</w:t>
      </w:r>
      <w:r>
        <w:rPr>
          <w:spacing w:val="40"/>
        </w:rPr>
        <w:t xml:space="preserve"> </w:t>
      </w:r>
      <w:r>
        <w:t>собеседнику.</w:t>
      </w:r>
      <w:r>
        <w:rPr>
          <w:spacing w:val="40"/>
        </w:rPr>
        <w:t xml:space="preserve"> </w:t>
      </w:r>
      <w:r>
        <w:t>К</w:t>
      </w:r>
      <w:r>
        <w:rPr>
          <w:spacing w:val="40"/>
        </w:rPr>
        <w:t xml:space="preserve"> </w:t>
      </w:r>
      <w:r>
        <w:t>взрослым</w:t>
      </w:r>
      <w:r>
        <w:rPr>
          <w:spacing w:val="40"/>
        </w:rPr>
        <w:t xml:space="preserve"> </w:t>
      </w:r>
      <w:r>
        <w:t>обращаются</w:t>
      </w:r>
      <w:r>
        <w:rPr>
          <w:spacing w:val="40"/>
        </w:rPr>
        <w:t xml:space="preserve"> </w:t>
      </w:r>
      <w:r>
        <w:t>на</w:t>
      </w:r>
      <w:r>
        <w:rPr>
          <w:spacing w:val="40"/>
        </w:rPr>
        <w:t xml:space="preserve"> </w:t>
      </w:r>
      <w:r>
        <w:t>«Вы»,</w:t>
      </w:r>
      <w:r>
        <w:rPr>
          <w:spacing w:val="40"/>
        </w:rPr>
        <w:t xml:space="preserve"> </w:t>
      </w:r>
      <w:r>
        <w:t>используя</w:t>
      </w:r>
      <w:r>
        <w:rPr>
          <w:spacing w:val="40"/>
        </w:rPr>
        <w:t xml:space="preserve"> </w:t>
      </w:r>
      <w:r>
        <w:t>следующие</w:t>
      </w:r>
      <w:r>
        <w:rPr>
          <w:spacing w:val="40"/>
        </w:rPr>
        <w:t xml:space="preserve"> </w:t>
      </w:r>
      <w:r>
        <w:t>фразы:</w:t>
      </w:r>
    </w:p>
    <w:p w:rsidR="00D61B91" w:rsidRDefault="00AD1018">
      <w:pPr>
        <w:pStyle w:val="a3"/>
        <w:spacing w:line="229" w:lineRule="exact"/>
        <w:ind w:left="170" w:firstLine="0"/>
      </w:pPr>
      <w:r>
        <w:t>«Извините»,</w:t>
      </w:r>
      <w:r>
        <w:rPr>
          <w:spacing w:val="-13"/>
        </w:rPr>
        <w:t xml:space="preserve"> </w:t>
      </w:r>
      <w:r>
        <w:t>«Скажите,</w:t>
      </w:r>
      <w:r>
        <w:rPr>
          <w:spacing w:val="-12"/>
        </w:rPr>
        <w:t xml:space="preserve"> </w:t>
      </w:r>
      <w:r>
        <w:rPr>
          <w:spacing w:val="-2"/>
        </w:rPr>
        <w:t>пожалуйста».</w:t>
      </w:r>
    </w:p>
    <w:p w:rsidR="00D61B91" w:rsidRDefault="00AD1018">
      <w:pPr>
        <w:pStyle w:val="a3"/>
        <w:ind w:left="170" w:right="447"/>
      </w:pPr>
      <w:r>
        <w:t>Средний уровень – ребенок обладает речевым этикетом только в отработанных ситуациях. Речь однооб-разна, наблюдаются штампы в речи, при этом он не обращает внимание на собеседника. В слу</w:t>
      </w:r>
      <w:r>
        <w:t>чае затруднений использует косвенную речь, при этом имеются ошибки.</w:t>
      </w:r>
    </w:p>
    <w:p w:rsidR="00D61B91" w:rsidRDefault="00AD1018">
      <w:pPr>
        <w:pStyle w:val="a3"/>
        <w:ind w:left="170" w:right="449"/>
      </w:pPr>
      <w:r>
        <w:t>Низкий уровень – ребенок имеет малый набор фраз речевого этикета, но использует их не всегда пра-вильно. Применяет одну общеупотребительную форму, не умеет использовать аналоги. Ребенок не</w:t>
      </w:r>
      <w:r>
        <w:t xml:space="preserve"> знает рече-вых</w:t>
      </w:r>
      <w:r>
        <w:rPr>
          <w:spacing w:val="40"/>
        </w:rPr>
        <w:t xml:space="preserve"> </w:t>
      </w:r>
      <w:r>
        <w:t>оборотов,</w:t>
      </w:r>
      <w:r>
        <w:rPr>
          <w:spacing w:val="40"/>
        </w:rPr>
        <w:t xml:space="preserve"> </w:t>
      </w:r>
      <w:r>
        <w:t>что</w:t>
      </w:r>
      <w:r>
        <w:rPr>
          <w:spacing w:val="40"/>
        </w:rPr>
        <w:t xml:space="preserve"> </w:t>
      </w:r>
      <w:r>
        <w:t>выражается</w:t>
      </w:r>
      <w:r>
        <w:rPr>
          <w:spacing w:val="40"/>
        </w:rPr>
        <w:t xml:space="preserve"> </w:t>
      </w:r>
      <w:r>
        <w:t>в</w:t>
      </w:r>
      <w:r>
        <w:rPr>
          <w:spacing w:val="40"/>
        </w:rPr>
        <w:t xml:space="preserve"> </w:t>
      </w:r>
      <w:r>
        <w:t>сложности</w:t>
      </w:r>
      <w:r>
        <w:rPr>
          <w:spacing w:val="40"/>
        </w:rPr>
        <w:t xml:space="preserve"> </w:t>
      </w:r>
      <w:r>
        <w:t>вступления</w:t>
      </w:r>
      <w:r>
        <w:rPr>
          <w:spacing w:val="40"/>
        </w:rPr>
        <w:t xml:space="preserve"> </w:t>
      </w:r>
      <w:r>
        <w:t>в</w:t>
      </w:r>
      <w:r>
        <w:rPr>
          <w:spacing w:val="40"/>
        </w:rPr>
        <w:t xml:space="preserve"> </w:t>
      </w:r>
      <w:r>
        <w:t>общение.</w:t>
      </w:r>
      <w:r>
        <w:rPr>
          <w:spacing w:val="40"/>
        </w:rPr>
        <w:t xml:space="preserve"> </w:t>
      </w:r>
      <w:r>
        <w:t>Он</w:t>
      </w:r>
      <w:r>
        <w:rPr>
          <w:spacing w:val="40"/>
        </w:rPr>
        <w:t xml:space="preserve"> </w:t>
      </w:r>
      <w:r>
        <w:t>не</w:t>
      </w:r>
      <w:r>
        <w:rPr>
          <w:spacing w:val="40"/>
        </w:rPr>
        <w:t xml:space="preserve"> </w:t>
      </w:r>
      <w:r>
        <w:t>может</w:t>
      </w:r>
      <w:r>
        <w:rPr>
          <w:spacing w:val="40"/>
        </w:rPr>
        <w:t xml:space="preserve"> </w:t>
      </w:r>
      <w:r>
        <w:t>сам</w:t>
      </w:r>
      <w:r>
        <w:rPr>
          <w:spacing w:val="40"/>
        </w:rPr>
        <w:t xml:space="preserve"> </w:t>
      </w:r>
      <w:r>
        <w:t>использовать</w:t>
      </w:r>
      <w:r>
        <w:rPr>
          <w:spacing w:val="40"/>
        </w:rPr>
        <w:t xml:space="preserve"> </w:t>
      </w:r>
      <w:r>
        <w:t>фразы по подражанию. Ребенок мешает формы обращения к ребенку и взрослому.</w:t>
      </w:r>
    </w:p>
    <w:p w:rsidR="00D61B91" w:rsidRDefault="00AD1018">
      <w:pPr>
        <w:pStyle w:val="a3"/>
        <w:spacing w:before="1"/>
        <w:ind w:left="170" w:right="450"/>
      </w:pPr>
      <w:r>
        <w:t>Для выявления уровня сформированности реплицирования можно использовать метод</w:t>
      </w:r>
      <w:r>
        <w:t>ику А.В. Чулко-вой «Реплицирование». В ходе предложенной методики необходимо проводить исследование индивидуально. Ребенку предлагается поговорить с взрослым по телефону. Взрослый произносит реплики-стимулы, а ребенок реплики-реакции. После того как реплик</w:t>
      </w:r>
      <w:r>
        <w:t>и произнесены, ребенку предлагается продолжить общение, если ре-бенок затрудняется, педагог произносит следующую реплику.</w:t>
      </w:r>
    </w:p>
    <w:p w:rsidR="00D61B91" w:rsidRDefault="00AD1018">
      <w:pPr>
        <w:pStyle w:val="a3"/>
        <w:ind w:left="170" w:right="463"/>
      </w:pPr>
      <w:r>
        <w:t>По</w:t>
      </w:r>
      <w:r>
        <w:rPr>
          <w:spacing w:val="-1"/>
        </w:rPr>
        <w:t xml:space="preserve"> </w:t>
      </w:r>
      <w:r>
        <w:t>результатам</w:t>
      </w:r>
      <w:r>
        <w:rPr>
          <w:spacing w:val="-1"/>
        </w:rPr>
        <w:t xml:space="preserve"> </w:t>
      </w:r>
      <w:r>
        <w:t>проведения</w:t>
      </w:r>
      <w:r>
        <w:rPr>
          <w:spacing w:val="-2"/>
        </w:rPr>
        <w:t xml:space="preserve"> </w:t>
      </w:r>
      <w:r>
        <w:t>данной</w:t>
      </w:r>
      <w:r>
        <w:rPr>
          <w:spacing w:val="-3"/>
        </w:rPr>
        <w:t xml:space="preserve"> </w:t>
      </w:r>
      <w:r>
        <w:t>методики</w:t>
      </w:r>
      <w:r>
        <w:rPr>
          <w:spacing w:val="-3"/>
        </w:rPr>
        <w:t xml:space="preserve"> </w:t>
      </w:r>
      <w:r>
        <w:t>ребенку</w:t>
      </w:r>
      <w:r>
        <w:rPr>
          <w:spacing w:val="-3"/>
        </w:rPr>
        <w:t xml:space="preserve"> </w:t>
      </w:r>
      <w:r>
        <w:t>присваивается</w:t>
      </w:r>
      <w:r>
        <w:rPr>
          <w:spacing w:val="-2"/>
        </w:rPr>
        <w:t xml:space="preserve"> </w:t>
      </w:r>
      <w:r>
        <w:t>один</w:t>
      </w:r>
      <w:r>
        <w:rPr>
          <w:spacing w:val="-3"/>
        </w:rPr>
        <w:t xml:space="preserve"> </w:t>
      </w:r>
      <w:r>
        <w:t>из уровней:</w:t>
      </w:r>
      <w:r>
        <w:rPr>
          <w:spacing w:val="-2"/>
        </w:rPr>
        <w:t xml:space="preserve"> </w:t>
      </w:r>
      <w:r>
        <w:t>высокий,</w:t>
      </w:r>
      <w:r>
        <w:rPr>
          <w:spacing w:val="-2"/>
        </w:rPr>
        <w:t xml:space="preserve"> </w:t>
      </w:r>
      <w:r>
        <w:t>средний или низкий.</w:t>
      </w:r>
    </w:p>
    <w:p w:rsidR="00D61B91" w:rsidRDefault="00AD1018">
      <w:pPr>
        <w:pStyle w:val="a3"/>
        <w:spacing w:line="228" w:lineRule="exact"/>
        <w:ind w:left="736" w:firstLine="0"/>
      </w:pPr>
      <w:r>
        <w:t>Данные</w:t>
      </w:r>
      <w:r>
        <w:rPr>
          <w:spacing w:val="-10"/>
        </w:rPr>
        <w:t xml:space="preserve"> </w:t>
      </w:r>
      <w:r>
        <w:t>уровни</w:t>
      </w:r>
      <w:r>
        <w:rPr>
          <w:spacing w:val="-11"/>
        </w:rPr>
        <w:t xml:space="preserve"> </w:t>
      </w:r>
      <w:r>
        <w:t>характериз</w:t>
      </w:r>
      <w:r>
        <w:t>уются</w:t>
      </w:r>
      <w:r>
        <w:rPr>
          <w:spacing w:val="-12"/>
        </w:rPr>
        <w:t xml:space="preserve"> </w:t>
      </w:r>
      <w:r>
        <w:t>следующим</w:t>
      </w:r>
      <w:r>
        <w:rPr>
          <w:spacing w:val="-11"/>
        </w:rPr>
        <w:t xml:space="preserve"> </w:t>
      </w:r>
      <w:r>
        <w:rPr>
          <w:spacing w:val="-2"/>
        </w:rPr>
        <w:t>образом:</w:t>
      </w:r>
    </w:p>
    <w:p w:rsidR="00D61B91" w:rsidRDefault="00AD1018">
      <w:pPr>
        <w:pStyle w:val="a3"/>
        <w:ind w:left="170" w:right="454"/>
      </w:pPr>
      <w:r>
        <w:t>Высокий уровень – ребенок проявляет</w:t>
      </w:r>
      <w:r>
        <w:rPr>
          <w:spacing w:val="-2"/>
        </w:rPr>
        <w:t xml:space="preserve"> </w:t>
      </w:r>
      <w:r>
        <w:t>активность при</w:t>
      </w:r>
      <w:r>
        <w:rPr>
          <w:spacing w:val="-2"/>
        </w:rPr>
        <w:t xml:space="preserve"> </w:t>
      </w:r>
      <w:r>
        <w:t>вхождении</w:t>
      </w:r>
      <w:r>
        <w:rPr>
          <w:spacing w:val="-2"/>
        </w:rPr>
        <w:t xml:space="preserve"> </w:t>
      </w:r>
      <w:r>
        <w:t>в контакт</w:t>
      </w:r>
      <w:r>
        <w:rPr>
          <w:spacing w:val="-2"/>
        </w:rPr>
        <w:t xml:space="preserve"> </w:t>
      </w:r>
      <w:r>
        <w:t>с собеседником.</w:t>
      </w:r>
      <w:r>
        <w:rPr>
          <w:spacing w:val="-1"/>
        </w:rPr>
        <w:t xml:space="preserve"> </w:t>
      </w:r>
      <w:r>
        <w:t>На реплики реагирует</w:t>
      </w:r>
      <w:r>
        <w:rPr>
          <w:spacing w:val="-3"/>
        </w:rPr>
        <w:t xml:space="preserve"> </w:t>
      </w:r>
      <w:r>
        <w:t>адекватно,</w:t>
      </w:r>
      <w:r>
        <w:rPr>
          <w:spacing w:val="-2"/>
        </w:rPr>
        <w:t xml:space="preserve"> </w:t>
      </w:r>
      <w:r>
        <w:t>применяет</w:t>
      </w:r>
      <w:r>
        <w:rPr>
          <w:spacing w:val="-1"/>
        </w:rPr>
        <w:t xml:space="preserve"> </w:t>
      </w:r>
      <w:r>
        <w:t>разные</w:t>
      </w:r>
      <w:r>
        <w:rPr>
          <w:spacing w:val="-2"/>
        </w:rPr>
        <w:t xml:space="preserve"> </w:t>
      </w:r>
      <w:r>
        <w:t>реплики.</w:t>
      </w:r>
      <w:r>
        <w:rPr>
          <w:spacing w:val="-2"/>
        </w:rPr>
        <w:t xml:space="preserve"> </w:t>
      </w:r>
      <w:r>
        <w:t>Свободно проявляют</w:t>
      </w:r>
      <w:r>
        <w:rPr>
          <w:spacing w:val="-3"/>
        </w:rPr>
        <w:t xml:space="preserve"> </w:t>
      </w:r>
      <w:r>
        <w:t>себя</w:t>
      </w:r>
      <w:r>
        <w:rPr>
          <w:spacing w:val="-1"/>
        </w:rPr>
        <w:t xml:space="preserve"> </w:t>
      </w:r>
      <w:r>
        <w:t>в</w:t>
      </w:r>
      <w:r>
        <w:rPr>
          <w:spacing w:val="-3"/>
        </w:rPr>
        <w:t xml:space="preserve"> </w:t>
      </w:r>
      <w:r>
        <w:t>разговоре</w:t>
      </w:r>
      <w:r>
        <w:rPr>
          <w:spacing w:val="-2"/>
        </w:rPr>
        <w:t xml:space="preserve"> </w:t>
      </w:r>
      <w:r>
        <w:t>на</w:t>
      </w:r>
      <w:r>
        <w:rPr>
          <w:spacing w:val="-2"/>
        </w:rPr>
        <w:t xml:space="preserve"> </w:t>
      </w:r>
      <w:r>
        <w:t>разнообразные</w:t>
      </w:r>
      <w:r>
        <w:rPr>
          <w:spacing w:val="-2"/>
        </w:rPr>
        <w:t xml:space="preserve"> </w:t>
      </w:r>
      <w:r>
        <w:t>темы и могут поддержать диалог на конкретную тему. Микро-диалоги включают 3-7 диалогических единств.</w:t>
      </w:r>
    </w:p>
    <w:p w:rsidR="00D61B91" w:rsidRDefault="00AD1018">
      <w:pPr>
        <w:pStyle w:val="a3"/>
        <w:spacing w:before="7" w:line="232" w:lineRule="auto"/>
        <w:ind w:left="170" w:right="449"/>
      </w:pPr>
      <w:r>
        <w:t>Средний уровень – ребенок проявляет активность при вхождении в разговор, но не выражает инициати-ву в его продолжении, абстрагируется. Он не поддерживает о</w:t>
      </w:r>
      <w:r>
        <w:t>бщение на конкретную тему. Ребенок в ходе бе-седы пытается высказать собственное мнение, в следствие чего изменяется тема разговора. Он крайне редко использует реплики, которые вызывают общение собеседника. Реплики-реакции ребенка являются короткими односл</w:t>
      </w:r>
      <w:r>
        <w:t>овными предложениями или имеют сложные конструкции. Микро-диалоги включают 1-2 диалогиче-ских единств.</w:t>
      </w:r>
    </w:p>
    <w:p w:rsidR="00D61B91" w:rsidRDefault="00AD1018">
      <w:pPr>
        <w:pStyle w:val="a3"/>
        <w:spacing w:before="6" w:line="232" w:lineRule="auto"/>
        <w:ind w:left="170" w:right="455"/>
      </w:pPr>
      <w:r>
        <w:t>Низкий уровень – ребенок включается в диалог пассивно, активность речи низкая. Диалог проходит медленно, ребенок часто останавливается. У него нет заинте</w:t>
      </w:r>
      <w:r>
        <w:t>ресованности в диалоге. Разговор поддерживает педагог, ребенок не показывает инициативы. Реплики-стимулы как правило содержатся в разговоре крайне редко, реплики у ребенка – однотипные, однословные. Микро-диалоги включают 1 диалогическое единство простой с</w:t>
      </w:r>
      <w:r>
        <w:t>труктуры.</w:t>
      </w:r>
    </w:p>
    <w:p w:rsidR="00D61B91" w:rsidRDefault="00AD1018">
      <w:pPr>
        <w:pStyle w:val="a3"/>
        <w:spacing w:before="3" w:line="232" w:lineRule="auto"/>
        <w:ind w:left="170" w:right="450"/>
      </w:pPr>
      <w:r>
        <w:t>Для</w:t>
      </w:r>
      <w:r>
        <w:rPr>
          <w:spacing w:val="40"/>
        </w:rPr>
        <w:t xml:space="preserve"> </w:t>
      </w:r>
      <w:r>
        <w:t>выявления</w:t>
      </w:r>
      <w:r>
        <w:rPr>
          <w:spacing w:val="40"/>
        </w:rPr>
        <w:t xml:space="preserve"> </w:t>
      </w:r>
      <w:r>
        <w:t>уровня</w:t>
      </w:r>
      <w:r>
        <w:rPr>
          <w:spacing w:val="40"/>
        </w:rPr>
        <w:t xml:space="preserve"> </w:t>
      </w:r>
      <w:r>
        <w:t>сформированности</w:t>
      </w:r>
      <w:r>
        <w:rPr>
          <w:spacing w:val="40"/>
        </w:rPr>
        <w:t xml:space="preserve"> </w:t>
      </w:r>
      <w:r>
        <w:t>умения</w:t>
      </w:r>
      <w:r>
        <w:rPr>
          <w:spacing w:val="40"/>
        </w:rPr>
        <w:t xml:space="preserve"> </w:t>
      </w:r>
      <w:r>
        <w:t>составлять</w:t>
      </w:r>
      <w:r>
        <w:rPr>
          <w:spacing w:val="40"/>
        </w:rPr>
        <w:t xml:space="preserve"> </w:t>
      </w:r>
      <w:r>
        <w:t>диалог</w:t>
      </w:r>
      <w:r>
        <w:rPr>
          <w:spacing w:val="40"/>
        </w:rPr>
        <w:t xml:space="preserve"> </w:t>
      </w:r>
      <w:r>
        <w:t>можно</w:t>
      </w:r>
      <w:r>
        <w:rPr>
          <w:spacing w:val="40"/>
        </w:rPr>
        <w:t xml:space="preserve"> </w:t>
      </w:r>
      <w:r>
        <w:t>использовать</w:t>
      </w:r>
      <w:r>
        <w:rPr>
          <w:spacing w:val="40"/>
        </w:rPr>
        <w:t xml:space="preserve"> </w:t>
      </w:r>
      <w:r>
        <w:t>методику А.В. Чулковой «Составь диалог». В ходе предложенной методики необходимо проводить исследование инди-видуально.</w:t>
      </w:r>
      <w:r>
        <w:rPr>
          <w:spacing w:val="-3"/>
        </w:rPr>
        <w:t xml:space="preserve"> </w:t>
      </w:r>
      <w:r>
        <w:t>Ребенку</w:t>
      </w:r>
      <w:r>
        <w:rPr>
          <w:spacing w:val="-4"/>
        </w:rPr>
        <w:t xml:space="preserve"> </w:t>
      </w:r>
      <w:r>
        <w:t>предлагается</w:t>
      </w:r>
      <w:r>
        <w:rPr>
          <w:spacing w:val="-1"/>
        </w:rPr>
        <w:t xml:space="preserve"> </w:t>
      </w:r>
      <w:r>
        <w:t>изображение</w:t>
      </w:r>
      <w:r>
        <w:rPr>
          <w:spacing w:val="-3"/>
        </w:rPr>
        <w:t xml:space="preserve"> </w:t>
      </w:r>
      <w:r>
        <w:t>разговарива</w:t>
      </w:r>
      <w:r>
        <w:t>ющих</w:t>
      </w:r>
      <w:r>
        <w:rPr>
          <w:spacing w:val="-4"/>
        </w:rPr>
        <w:t xml:space="preserve"> </w:t>
      </w:r>
      <w:r>
        <w:t>детей.</w:t>
      </w:r>
      <w:r>
        <w:rPr>
          <w:spacing w:val="-1"/>
        </w:rPr>
        <w:t xml:space="preserve"> </w:t>
      </w:r>
      <w:r>
        <w:t>Педагог</w:t>
      </w:r>
      <w:r>
        <w:rPr>
          <w:spacing w:val="-1"/>
        </w:rPr>
        <w:t xml:space="preserve"> </w:t>
      </w:r>
      <w:r>
        <w:t>предлагает</w:t>
      </w:r>
      <w:r>
        <w:rPr>
          <w:spacing w:val="-4"/>
        </w:rPr>
        <w:t xml:space="preserve"> </w:t>
      </w:r>
      <w:r>
        <w:t>придумать</w:t>
      </w:r>
      <w:r>
        <w:rPr>
          <w:spacing w:val="-3"/>
        </w:rPr>
        <w:t xml:space="preserve"> </w:t>
      </w:r>
      <w:r>
        <w:t>ребенку диалог, в случае затруднений задаются опорные вопросы.</w:t>
      </w:r>
    </w:p>
    <w:p w:rsidR="00D61B91" w:rsidRDefault="00AD1018">
      <w:pPr>
        <w:pStyle w:val="a3"/>
        <w:spacing w:before="5" w:line="232" w:lineRule="auto"/>
        <w:ind w:left="170" w:right="460"/>
      </w:pPr>
      <w:r>
        <w:t>По</w:t>
      </w:r>
      <w:r>
        <w:rPr>
          <w:spacing w:val="-1"/>
        </w:rPr>
        <w:t xml:space="preserve"> </w:t>
      </w:r>
      <w:r>
        <w:t>результатам</w:t>
      </w:r>
      <w:r>
        <w:rPr>
          <w:spacing w:val="-1"/>
        </w:rPr>
        <w:t xml:space="preserve"> </w:t>
      </w:r>
      <w:r>
        <w:t>проведения</w:t>
      </w:r>
      <w:r>
        <w:rPr>
          <w:spacing w:val="-2"/>
        </w:rPr>
        <w:t xml:space="preserve"> </w:t>
      </w:r>
      <w:r>
        <w:t>данной</w:t>
      </w:r>
      <w:r>
        <w:rPr>
          <w:spacing w:val="-3"/>
        </w:rPr>
        <w:t xml:space="preserve"> </w:t>
      </w:r>
      <w:r>
        <w:t>методики</w:t>
      </w:r>
      <w:r>
        <w:rPr>
          <w:spacing w:val="-3"/>
        </w:rPr>
        <w:t xml:space="preserve"> </w:t>
      </w:r>
      <w:r>
        <w:t>ребенку</w:t>
      </w:r>
      <w:r>
        <w:rPr>
          <w:spacing w:val="-3"/>
        </w:rPr>
        <w:t xml:space="preserve"> </w:t>
      </w:r>
      <w:r>
        <w:t>присваивается</w:t>
      </w:r>
      <w:r>
        <w:rPr>
          <w:spacing w:val="-2"/>
        </w:rPr>
        <w:t xml:space="preserve"> </w:t>
      </w:r>
      <w:r>
        <w:t>один</w:t>
      </w:r>
      <w:r>
        <w:rPr>
          <w:spacing w:val="-3"/>
        </w:rPr>
        <w:t xml:space="preserve"> </w:t>
      </w:r>
      <w:r>
        <w:t>из уровней:</w:t>
      </w:r>
      <w:r>
        <w:rPr>
          <w:spacing w:val="-2"/>
        </w:rPr>
        <w:t xml:space="preserve"> </w:t>
      </w:r>
      <w:r>
        <w:t>высокий,</w:t>
      </w:r>
      <w:r>
        <w:rPr>
          <w:spacing w:val="-2"/>
        </w:rPr>
        <w:t xml:space="preserve"> </w:t>
      </w:r>
      <w:r>
        <w:t>средний или низкий.</w:t>
      </w:r>
    </w:p>
    <w:p w:rsidR="00D61B91" w:rsidRDefault="00AD1018">
      <w:pPr>
        <w:pStyle w:val="a3"/>
        <w:spacing w:line="222" w:lineRule="exact"/>
        <w:ind w:left="736" w:firstLine="0"/>
      </w:pPr>
      <w:r>
        <w:t>Данные</w:t>
      </w:r>
      <w:r>
        <w:rPr>
          <w:spacing w:val="-10"/>
        </w:rPr>
        <w:t xml:space="preserve"> </w:t>
      </w:r>
      <w:r>
        <w:t>уровни</w:t>
      </w:r>
      <w:r>
        <w:rPr>
          <w:spacing w:val="-11"/>
        </w:rPr>
        <w:t xml:space="preserve"> </w:t>
      </w:r>
      <w:r>
        <w:t>характеризуются</w:t>
      </w:r>
      <w:r>
        <w:rPr>
          <w:spacing w:val="-12"/>
        </w:rPr>
        <w:t xml:space="preserve"> </w:t>
      </w:r>
      <w:r>
        <w:t>следующим</w:t>
      </w:r>
      <w:r>
        <w:rPr>
          <w:spacing w:val="-11"/>
        </w:rPr>
        <w:t xml:space="preserve"> </w:t>
      </w:r>
      <w:r>
        <w:rPr>
          <w:spacing w:val="-2"/>
        </w:rPr>
        <w:t>образом:</w:t>
      </w:r>
    </w:p>
    <w:p w:rsidR="00D61B91" w:rsidRDefault="00AD1018">
      <w:pPr>
        <w:pStyle w:val="a3"/>
        <w:spacing w:before="4" w:line="232" w:lineRule="auto"/>
        <w:ind w:left="170" w:right="449"/>
      </w:pPr>
      <w:r>
        <w:t>Высокий уровень – ребенок может воспроизвести диалог по изображению. Диалоги ребенка имеют сложную структуру 4-6 и больше двучленных диалогических единств. В диалогических единствах использует-ся речевой этикет. Диалог от</w:t>
      </w:r>
      <w:r>
        <w:t>ображает сюжет изображения, возможен отход от главного сюжета. Ребенок поль-зуется прямой речью и может передать смысла сюжета изображения. Речь ребенка правильная, возможны не-которые грамматические и синтаксические ошибки.</w:t>
      </w:r>
    </w:p>
    <w:p w:rsidR="00D61B91" w:rsidRDefault="00D61B91">
      <w:pPr>
        <w:pStyle w:val="a3"/>
        <w:spacing w:line="232" w:lineRule="auto"/>
        <w:sectPr w:rsidR="00D61B91">
          <w:footerReference w:type="default" r:id="rId466"/>
          <w:pgSz w:w="11920" w:h="16850"/>
          <w:pgMar w:top="1060" w:right="850" w:bottom="1360" w:left="850" w:header="0" w:footer="1161" w:gutter="0"/>
          <w:cols w:space="720"/>
        </w:sectPr>
      </w:pPr>
    </w:p>
    <w:p w:rsidR="00D61B91" w:rsidRDefault="00AD1018">
      <w:pPr>
        <w:pStyle w:val="a3"/>
        <w:spacing w:before="65"/>
        <w:ind w:right="166"/>
      </w:pPr>
      <w:r>
        <w:lastRenderedPageBreak/>
        <w:t>Сре</w:t>
      </w:r>
      <w:r>
        <w:t>дний уровень – ребенок воспроизводит диалог по изображению. Диалоги имеют от 1-3 диалогиче-ских единств. Ребенок затрудняется в придумывании диалога, не может начинать и оканчивать общение. Ре-плики содержат одну фразу. В предложениях ребенок употребляет о</w:t>
      </w:r>
      <w:r>
        <w:t>днословные, простые и сложные структу-ры. Речевой этикет ребенок почти не применяет. Диалоги малосодержательные, они строятся вокруг сюжета изображения или выражают мысли взрослых. В речи ребенка много грамматических и синтаксических ошибок за счет употреб</w:t>
      </w:r>
      <w:r>
        <w:t>ления сложных конструкций в предложениях.</w:t>
      </w:r>
    </w:p>
    <w:p w:rsidR="00D61B91" w:rsidRDefault="00AD1018">
      <w:pPr>
        <w:pStyle w:val="a3"/>
        <w:ind w:right="168"/>
      </w:pPr>
      <w:r>
        <w:t>Низкий уровень – ребенок не может придумать диалог по изображению. Он составляет отдельные ре-плики, но при этом определяет тему разговора, которая отображает содержание изображения.</w:t>
      </w:r>
    </w:p>
    <w:p w:rsidR="00D61B91" w:rsidRDefault="00AD1018">
      <w:pPr>
        <w:pStyle w:val="a3"/>
        <w:spacing w:before="1"/>
        <w:ind w:right="167"/>
      </w:pPr>
      <w:r>
        <w:t>Таким</w:t>
      </w:r>
      <w:r>
        <w:rPr>
          <w:spacing w:val="-2"/>
        </w:rPr>
        <w:t xml:space="preserve"> </w:t>
      </w:r>
      <w:r>
        <w:t>образом,</w:t>
      </w:r>
      <w:r>
        <w:rPr>
          <w:spacing w:val="-3"/>
        </w:rPr>
        <w:t xml:space="preserve"> </w:t>
      </w:r>
      <w:r>
        <w:t>используя</w:t>
      </w:r>
      <w:r>
        <w:rPr>
          <w:spacing w:val="-3"/>
        </w:rPr>
        <w:t xml:space="preserve"> </w:t>
      </w:r>
      <w:r>
        <w:t>рассма</w:t>
      </w:r>
      <w:r>
        <w:t>триваемые</w:t>
      </w:r>
      <w:r>
        <w:rPr>
          <w:spacing w:val="-2"/>
        </w:rPr>
        <w:t xml:space="preserve"> </w:t>
      </w:r>
      <w:r>
        <w:t>методики</w:t>
      </w:r>
      <w:r>
        <w:rPr>
          <w:spacing w:val="-3"/>
        </w:rPr>
        <w:t xml:space="preserve"> </w:t>
      </w:r>
      <w:r>
        <w:t>можно</w:t>
      </w:r>
      <w:r>
        <w:rPr>
          <w:spacing w:val="-2"/>
        </w:rPr>
        <w:t xml:space="preserve"> </w:t>
      </w:r>
      <w:r>
        <w:t>комплексно</w:t>
      </w:r>
      <w:r>
        <w:rPr>
          <w:spacing w:val="-2"/>
        </w:rPr>
        <w:t xml:space="preserve"> </w:t>
      </w:r>
      <w:r>
        <w:t>провести</w:t>
      </w:r>
      <w:r>
        <w:rPr>
          <w:spacing w:val="-2"/>
        </w:rPr>
        <w:t xml:space="preserve"> </w:t>
      </w:r>
      <w:r>
        <w:t>исследование диало-гической речи у</w:t>
      </w:r>
      <w:r>
        <w:rPr>
          <w:spacing w:val="-1"/>
        </w:rPr>
        <w:t xml:space="preserve"> </w:t>
      </w:r>
      <w:r>
        <w:t>старших</w:t>
      </w:r>
      <w:r>
        <w:rPr>
          <w:spacing w:val="-1"/>
        </w:rPr>
        <w:t xml:space="preserve"> </w:t>
      </w:r>
      <w:r>
        <w:t>дошкольников с общим недоразвитием речи для разработки дальнейшей коррекцион-ной работы.</w:t>
      </w:r>
    </w:p>
    <w:p w:rsidR="00D61B91" w:rsidRDefault="00AD1018">
      <w:pPr>
        <w:pStyle w:val="a3"/>
        <w:spacing w:before="2"/>
        <w:ind w:right="168"/>
      </w:pPr>
      <w:r>
        <w:t>Эффективным средством по развитию диалогической речи у старших дошкольников с о</w:t>
      </w:r>
      <w:r>
        <w:t>бщим недораз-витием речи является сюжетно-ролевая игра. Введение этого вида деятельности игры в работу по развитию диалогической речи способствует повышению уровня диалогической речи.</w:t>
      </w:r>
    </w:p>
    <w:p w:rsidR="00D61B91" w:rsidRDefault="00AD1018">
      <w:pPr>
        <w:pStyle w:val="a3"/>
        <w:ind w:right="172"/>
      </w:pPr>
      <w:r>
        <w:t>В</w:t>
      </w:r>
      <w:r>
        <w:rPr>
          <w:spacing w:val="28"/>
        </w:rPr>
        <w:t xml:space="preserve"> </w:t>
      </w:r>
      <w:r>
        <w:t>связи</w:t>
      </w:r>
      <w:r>
        <w:rPr>
          <w:spacing w:val="26"/>
        </w:rPr>
        <w:t xml:space="preserve"> </w:t>
      </w:r>
      <w:r>
        <w:t>с</w:t>
      </w:r>
      <w:r>
        <w:rPr>
          <w:spacing w:val="27"/>
        </w:rPr>
        <w:t xml:space="preserve"> </w:t>
      </w:r>
      <w:r>
        <w:t>тем,</w:t>
      </w:r>
      <w:r>
        <w:rPr>
          <w:spacing w:val="28"/>
        </w:rPr>
        <w:t xml:space="preserve"> </w:t>
      </w:r>
      <w:r>
        <w:t>что</w:t>
      </w:r>
      <w:r>
        <w:rPr>
          <w:spacing w:val="28"/>
        </w:rPr>
        <w:t xml:space="preserve"> </w:t>
      </w:r>
      <w:r>
        <w:t>у</w:t>
      </w:r>
      <w:r>
        <w:rPr>
          <w:spacing w:val="25"/>
        </w:rPr>
        <w:t xml:space="preserve"> </w:t>
      </w:r>
      <w:r>
        <w:t>детей</w:t>
      </w:r>
      <w:r>
        <w:rPr>
          <w:spacing w:val="28"/>
        </w:rPr>
        <w:t xml:space="preserve"> </w:t>
      </w:r>
      <w:r>
        <w:t>с</w:t>
      </w:r>
      <w:r>
        <w:rPr>
          <w:spacing w:val="27"/>
        </w:rPr>
        <w:t xml:space="preserve"> </w:t>
      </w:r>
      <w:r>
        <w:t>ОНР</w:t>
      </w:r>
      <w:r>
        <w:rPr>
          <w:spacing w:val="29"/>
        </w:rPr>
        <w:t xml:space="preserve"> </w:t>
      </w:r>
      <w:r>
        <w:t>нет</w:t>
      </w:r>
      <w:r>
        <w:rPr>
          <w:spacing w:val="26"/>
        </w:rPr>
        <w:t xml:space="preserve"> </w:t>
      </w:r>
      <w:r>
        <w:t>заинтересованности</w:t>
      </w:r>
      <w:r>
        <w:rPr>
          <w:spacing w:val="25"/>
        </w:rPr>
        <w:t xml:space="preserve"> </w:t>
      </w:r>
      <w:r>
        <w:t>к</w:t>
      </w:r>
      <w:r>
        <w:rPr>
          <w:spacing w:val="26"/>
        </w:rPr>
        <w:t xml:space="preserve"> </w:t>
      </w:r>
      <w:r>
        <w:t>сюжетно-ролево</w:t>
      </w:r>
      <w:r>
        <w:t>й</w:t>
      </w:r>
      <w:r>
        <w:rPr>
          <w:spacing w:val="26"/>
        </w:rPr>
        <w:t xml:space="preserve"> </w:t>
      </w:r>
      <w:r>
        <w:t>игре,</w:t>
      </w:r>
      <w:r>
        <w:rPr>
          <w:spacing w:val="27"/>
        </w:rPr>
        <w:t xml:space="preserve"> </w:t>
      </w:r>
      <w:r>
        <w:t>у</w:t>
      </w:r>
      <w:r>
        <w:rPr>
          <w:spacing w:val="25"/>
        </w:rPr>
        <w:t xml:space="preserve"> </w:t>
      </w:r>
      <w:r>
        <w:t>них</w:t>
      </w:r>
      <w:r>
        <w:rPr>
          <w:spacing w:val="25"/>
        </w:rPr>
        <w:t xml:space="preserve"> </w:t>
      </w:r>
      <w:r>
        <w:t>сложности в согласованности действий с другими детьми, то как правило дети играют самостоятельно и диалогическая речь не развивается. Именно поэтому при обучении игре на начальном этапе необходимо на себя брать роль педагогу и является органи</w:t>
      </w:r>
      <w:r>
        <w:t>затором игр, а также исполнять главные роли.</w:t>
      </w:r>
    </w:p>
    <w:p w:rsidR="00D61B91" w:rsidRDefault="00AD1018">
      <w:pPr>
        <w:pStyle w:val="a3"/>
        <w:ind w:right="167"/>
      </w:pPr>
      <w:r>
        <w:t>Диалогическая речь взаимосвязана с сюжетно-ролевой игрой. Благодаря игре и развивается и улучшает-ся речь. При проведении игры дети осуществляют деятельность с использованием диалога. Благодаря словам дети учатс</w:t>
      </w:r>
      <w:r>
        <w:t>я выражать чувства и мысли, понимать друг друга, осуществлять различные действия. В особенно-сти видима роль слова в так режиссерской игре, в ходе которой ребенок произносит речь от персонажа.</w:t>
      </w:r>
    </w:p>
    <w:p w:rsidR="00D61B91" w:rsidRDefault="00AD1018">
      <w:pPr>
        <w:pStyle w:val="a3"/>
        <w:ind w:right="166"/>
      </w:pPr>
      <w:r>
        <w:t>Элемент режиссуры находится во всех сюжетно-ролевых играх. Данн</w:t>
      </w:r>
      <w:r>
        <w:t>ые игры необходимы для закреп-ления материала по словам, которые уже знает ребенок, по расширению словаря, а также изучению детьми дошкольного возраста с ОНР словосочетаниями, связью слов в предложениях и их построению. Следователь-но, благодаря игре проис</w:t>
      </w:r>
      <w:r>
        <w:t xml:space="preserve">ходит активизация речи и как следствие появляется необходимость в межличностном </w:t>
      </w:r>
      <w:r>
        <w:rPr>
          <w:spacing w:val="-2"/>
        </w:rPr>
        <w:t>общении.</w:t>
      </w:r>
    </w:p>
    <w:p w:rsidR="00D61B91" w:rsidRDefault="00AD1018">
      <w:pPr>
        <w:pStyle w:val="a3"/>
        <w:ind w:right="167"/>
      </w:pPr>
      <w:r>
        <w:t>Чтобы логопедическая работа по развитию диалогической</w:t>
      </w:r>
      <w:r>
        <w:rPr>
          <w:spacing w:val="-1"/>
        </w:rPr>
        <w:t xml:space="preserve"> </w:t>
      </w:r>
      <w:r>
        <w:t>речи</w:t>
      </w:r>
      <w:r>
        <w:rPr>
          <w:spacing w:val="-1"/>
        </w:rPr>
        <w:t xml:space="preserve"> </w:t>
      </w:r>
      <w:r>
        <w:t>с помощью сюжетно-ролевой игры была эффективна нужно учитывать, что у детей с ОНР в отличии от нормы обычно разные возрастные этапы разви-тия сюжетно-ролевой игры. Именно поэтому в развитии диалогически речи важно развивать и улучшать игро-вые действия и н</w:t>
      </w:r>
      <w:r>
        <w:t>авыки у детей с ОНР посредством сюжетно-ролевой игры.</w:t>
      </w:r>
    </w:p>
    <w:p w:rsidR="00D61B91" w:rsidRDefault="00AD1018">
      <w:pPr>
        <w:pStyle w:val="a3"/>
        <w:spacing w:line="229" w:lineRule="exact"/>
        <w:ind w:left="1020" w:firstLine="0"/>
      </w:pPr>
      <w:r>
        <w:t>Выделяют</w:t>
      </w:r>
      <w:r>
        <w:rPr>
          <w:spacing w:val="-8"/>
        </w:rPr>
        <w:t xml:space="preserve"> </w:t>
      </w:r>
      <w:r>
        <w:t>следующие</w:t>
      </w:r>
      <w:r>
        <w:rPr>
          <w:spacing w:val="-6"/>
        </w:rPr>
        <w:t xml:space="preserve"> </w:t>
      </w:r>
      <w:r>
        <w:t>особенности</w:t>
      </w:r>
      <w:r>
        <w:rPr>
          <w:spacing w:val="-7"/>
        </w:rPr>
        <w:t xml:space="preserve"> </w:t>
      </w:r>
      <w:r>
        <w:t>сюжетно-ролевой</w:t>
      </w:r>
      <w:r>
        <w:rPr>
          <w:spacing w:val="-7"/>
        </w:rPr>
        <w:t xml:space="preserve"> </w:t>
      </w:r>
      <w:r>
        <w:t>игры</w:t>
      </w:r>
      <w:r>
        <w:rPr>
          <w:spacing w:val="-6"/>
        </w:rPr>
        <w:t xml:space="preserve"> </w:t>
      </w:r>
      <w:r>
        <w:t>у</w:t>
      </w:r>
      <w:r>
        <w:rPr>
          <w:spacing w:val="-10"/>
        </w:rPr>
        <w:t xml:space="preserve"> </w:t>
      </w:r>
      <w:r>
        <w:t>детей</w:t>
      </w:r>
      <w:r>
        <w:rPr>
          <w:spacing w:val="-7"/>
        </w:rPr>
        <w:t xml:space="preserve"> </w:t>
      </w:r>
      <w:r>
        <w:t>с</w:t>
      </w:r>
      <w:r>
        <w:rPr>
          <w:spacing w:val="-6"/>
        </w:rPr>
        <w:t xml:space="preserve"> </w:t>
      </w:r>
      <w:r>
        <w:rPr>
          <w:spacing w:val="-4"/>
        </w:rPr>
        <w:t>ОНР:</w:t>
      </w:r>
    </w:p>
    <w:p w:rsidR="00D61B91" w:rsidRDefault="00AD1018" w:rsidP="00AD1018">
      <w:pPr>
        <w:pStyle w:val="a5"/>
        <w:numPr>
          <w:ilvl w:val="0"/>
          <w:numId w:val="110"/>
        </w:numPr>
        <w:tabs>
          <w:tab w:val="left" w:pos="1305"/>
        </w:tabs>
        <w:ind w:left="1305" w:hanging="285"/>
        <w:rPr>
          <w:sz w:val="20"/>
        </w:rPr>
      </w:pPr>
      <w:r>
        <w:rPr>
          <w:sz w:val="20"/>
        </w:rPr>
        <w:t>однообразие</w:t>
      </w:r>
      <w:r>
        <w:rPr>
          <w:spacing w:val="-8"/>
          <w:sz w:val="20"/>
        </w:rPr>
        <w:t xml:space="preserve"> </w:t>
      </w:r>
      <w:r>
        <w:rPr>
          <w:sz w:val="20"/>
        </w:rPr>
        <w:t>игр</w:t>
      </w:r>
      <w:r>
        <w:rPr>
          <w:spacing w:val="-6"/>
          <w:sz w:val="20"/>
        </w:rPr>
        <w:t xml:space="preserve"> </w:t>
      </w:r>
      <w:r>
        <w:rPr>
          <w:sz w:val="20"/>
        </w:rPr>
        <w:t>и</w:t>
      </w:r>
      <w:r>
        <w:rPr>
          <w:spacing w:val="-9"/>
          <w:sz w:val="20"/>
        </w:rPr>
        <w:t xml:space="preserve"> </w:t>
      </w:r>
      <w:r>
        <w:rPr>
          <w:sz w:val="20"/>
        </w:rPr>
        <w:t>сложности</w:t>
      </w:r>
      <w:r>
        <w:rPr>
          <w:spacing w:val="-8"/>
          <w:sz w:val="20"/>
        </w:rPr>
        <w:t xml:space="preserve"> </w:t>
      </w:r>
      <w:r>
        <w:rPr>
          <w:sz w:val="20"/>
        </w:rPr>
        <w:t>в</w:t>
      </w:r>
      <w:r>
        <w:rPr>
          <w:spacing w:val="-8"/>
          <w:sz w:val="20"/>
        </w:rPr>
        <w:t xml:space="preserve"> </w:t>
      </w:r>
      <w:r>
        <w:rPr>
          <w:sz w:val="20"/>
        </w:rPr>
        <w:t>организации</w:t>
      </w:r>
      <w:r>
        <w:rPr>
          <w:spacing w:val="-8"/>
          <w:sz w:val="20"/>
        </w:rPr>
        <w:t xml:space="preserve"> </w:t>
      </w:r>
      <w:r>
        <w:rPr>
          <w:sz w:val="20"/>
        </w:rPr>
        <w:t>самостоятельной</w:t>
      </w:r>
      <w:r>
        <w:rPr>
          <w:spacing w:val="-7"/>
          <w:sz w:val="20"/>
        </w:rPr>
        <w:t xml:space="preserve"> </w:t>
      </w:r>
      <w:r>
        <w:rPr>
          <w:spacing w:val="-2"/>
          <w:sz w:val="20"/>
        </w:rPr>
        <w:t>игры;</w:t>
      </w:r>
    </w:p>
    <w:p w:rsidR="00D61B91" w:rsidRDefault="00AD1018" w:rsidP="00AD1018">
      <w:pPr>
        <w:pStyle w:val="a5"/>
        <w:numPr>
          <w:ilvl w:val="0"/>
          <w:numId w:val="110"/>
        </w:numPr>
        <w:tabs>
          <w:tab w:val="left" w:pos="1304"/>
        </w:tabs>
        <w:ind w:right="168" w:firstLine="566"/>
        <w:rPr>
          <w:sz w:val="20"/>
        </w:rPr>
      </w:pPr>
      <w:r>
        <w:rPr>
          <w:sz w:val="20"/>
        </w:rPr>
        <w:t>необходимость помощи педагога при применении действий с предметами-заместителями и при орга-низации коллективной игры;</w:t>
      </w:r>
    </w:p>
    <w:p w:rsidR="00D61B91" w:rsidRDefault="00AD1018" w:rsidP="00AD1018">
      <w:pPr>
        <w:pStyle w:val="a5"/>
        <w:numPr>
          <w:ilvl w:val="0"/>
          <w:numId w:val="110"/>
        </w:numPr>
        <w:tabs>
          <w:tab w:val="left" w:pos="1305"/>
        </w:tabs>
        <w:spacing w:line="243" w:lineRule="exact"/>
        <w:ind w:left="1305" w:hanging="285"/>
        <w:rPr>
          <w:sz w:val="20"/>
        </w:rPr>
      </w:pPr>
      <w:r>
        <w:rPr>
          <w:sz w:val="20"/>
        </w:rPr>
        <w:t>недолгое</w:t>
      </w:r>
      <w:r>
        <w:rPr>
          <w:spacing w:val="-9"/>
          <w:sz w:val="20"/>
        </w:rPr>
        <w:t xml:space="preserve"> </w:t>
      </w:r>
      <w:r>
        <w:rPr>
          <w:sz w:val="20"/>
        </w:rPr>
        <w:t>взаимодействие</w:t>
      </w:r>
      <w:r>
        <w:rPr>
          <w:spacing w:val="-9"/>
          <w:sz w:val="20"/>
        </w:rPr>
        <w:t xml:space="preserve"> </w:t>
      </w:r>
      <w:r>
        <w:rPr>
          <w:sz w:val="20"/>
        </w:rPr>
        <w:t>со</w:t>
      </w:r>
      <w:r>
        <w:rPr>
          <w:spacing w:val="-9"/>
          <w:sz w:val="20"/>
        </w:rPr>
        <w:t xml:space="preserve"> </w:t>
      </w:r>
      <w:r>
        <w:rPr>
          <w:spacing w:val="-2"/>
          <w:sz w:val="20"/>
        </w:rPr>
        <w:t>сверстниками;</w:t>
      </w:r>
    </w:p>
    <w:p w:rsidR="00D61B91" w:rsidRDefault="00AD1018" w:rsidP="00AD1018">
      <w:pPr>
        <w:pStyle w:val="a5"/>
        <w:numPr>
          <w:ilvl w:val="0"/>
          <w:numId w:val="110"/>
        </w:numPr>
        <w:tabs>
          <w:tab w:val="left" w:pos="1305"/>
        </w:tabs>
        <w:spacing w:line="245" w:lineRule="exact"/>
        <w:ind w:left="1305" w:hanging="285"/>
        <w:rPr>
          <w:sz w:val="20"/>
        </w:rPr>
      </w:pPr>
      <w:r>
        <w:rPr>
          <w:sz w:val="20"/>
        </w:rPr>
        <w:t>стереотипное</w:t>
      </w:r>
      <w:r>
        <w:rPr>
          <w:spacing w:val="-12"/>
          <w:sz w:val="20"/>
        </w:rPr>
        <w:t xml:space="preserve"> </w:t>
      </w:r>
      <w:r>
        <w:rPr>
          <w:sz w:val="20"/>
        </w:rPr>
        <w:t>однотипное</w:t>
      </w:r>
      <w:r>
        <w:rPr>
          <w:spacing w:val="-12"/>
          <w:sz w:val="20"/>
        </w:rPr>
        <w:t xml:space="preserve"> </w:t>
      </w:r>
      <w:r>
        <w:rPr>
          <w:sz w:val="20"/>
        </w:rPr>
        <w:t>повторение</w:t>
      </w:r>
      <w:r>
        <w:rPr>
          <w:spacing w:val="-12"/>
          <w:sz w:val="20"/>
        </w:rPr>
        <w:t xml:space="preserve"> </w:t>
      </w:r>
      <w:r>
        <w:rPr>
          <w:spacing w:val="-2"/>
          <w:sz w:val="20"/>
        </w:rPr>
        <w:t>сюжета;</w:t>
      </w:r>
    </w:p>
    <w:p w:rsidR="00D61B91" w:rsidRDefault="00AD1018" w:rsidP="00AD1018">
      <w:pPr>
        <w:pStyle w:val="a5"/>
        <w:numPr>
          <w:ilvl w:val="0"/>
          <w:numId w:val="110"/>
        </w:numPr>
        <w:tabs>
          <w:tab w:val="left" w:pos="1305"/>
        </w:tabs>
        <w:spacing w:line="245" w:lineRule="exact"/>
        <w:ind w:left="1305" w:hanging="285"/>
        <w:rPr>
          <w:sz w:val="20"/>
        </w:rPr>
      </w:pPr>
      <w:r>
        <w:rPr>
          <w:spacing w:val="-2"/>
          <w:sz w:val="20"/>
        </w:rPr>
        <w:t>непродолжительность</w:t>
      </w:r>
      <w:r>
        <w:rPr>
          <w:spacing w:val="17"/>
          <w:sz w:val="20"/>
        </w:rPr>
        <w:t xml:space="preserve"> </w:t>
      </w:r>
      <w:r>
        <w:rPr>
          <w:spacing w:val="-4"/>
          <w:sz w:val="20"/>
        </w:rPr>
        <w:t>игры;</w:t>
      </w:r>
    </w:p>
    <w:p w:rsidR="00D61B91" w:rsidRDefault="00AD1018" w:rsidP="00AD1018">
      <w:pPr>
        <w:pStyle w:val="a5"/>
        <w:numPr>
          <w:ilvl w:val="0"/>
          <w:numId w:val="110"/>
        </w:numPr>
        <w:tabs>
          <w:tab w:val="left" w:pos="1305"/>
        </w:tabs>
        <w:spacing w:line="245" w:lineRule="exact"/>
        <w:ind w:left="1305" w:hanging="285"/>
        <w:rPr>
          <w:sz w:val="20"/>
        </w:rPr>
      </w:pPr>
      <w:r>
        <w:rPr>
          <w:sz w:val="20"/>
        </w:rPr>
        <w:t>применение</w:t>
      </w:r>
      <w:r>
        <w:rPr>
          <w:spacing w:val="-8"/>
          <w:sz w:val="20"/>
        </w:rPr>
        <w:t xml:space="preserve"> </w:t>
      </w:r>
      <w:r>
        <w:rPr>
          <w:sz w:val="20"/>
        </w:rPr>
        <w:t>однотипных</w:t>
      </w:r>
      <w:r>
        <w:rPr>
          <w:spacing w:val="-6"/>
          <w:sz w:val="20"/>
        </w:rPr>
        <w:t xml:space="preserve"> </w:t>
      </w:r>
      <w:r>
        <w:rPr>
          <w:sz w:val="20"/>
        </w:rPr>
        <w:t>выска</w:t>
      </w:r>
      <w:r>
        <w:rPr>
          <w:sz w:val="20"/>
        </w:rPr>
        <w:t>зываний</w:t>
      </w:r>
      <w:r>
        <w:rPr>
          <w:spacing w:val="-9"/>
          <w:sz w:val="20"/>
        </w:rPr>
        <w:t xml:space="preserve"> </w:t>
      </w:r>
      <w:r>
        <w:rPr>
          <w:sz w:val="20"/>
        </w:rPr>
        <w:t>речи,</w:t>
      </w:r>
      <w:r>
        <w:rPr>
          <w:spacing w:val="-8"/>
          <w:sz w:val="20"/>
        </w:rPr>
        <w:t xml:space="preserve"> </w:t>
      </w:r>
      <w:r>
        <w:rPr>
          <w:sz w:val="20"/>
        </w:rPr>
        <w:t>коротких</w:t>
      </w:r>
      <w:r>
        <w:rPr>
          <w:spacing w:val="-7"/>
          <w:sz w:val="20"/>
        </w:rPr>
        <w:t xml:space="preserve"> </w:t>
      </w:r>
      <w:r>
        <w:rPr>
          <w:sz w:val="20"/>
        </w:rPr>
        <w:t>фраз</w:t>
      </w:r>
      <w:r>
        <w:rPr>
          <w:spacing w:val="-7"/>
          <w:sz w:val="20"/>
        </w:rPr>
        <w:t xml:space="preserve"> </w:t>
      </w:r>
      <w:r>
        <w:rPr>
          <w:sz w:val="20"/>
        </w:rPr>
        <w:t>или</w:t>
      </w:r>
      <w:r>
        <w:rPr>
          <w:spacing w:val="-9"/>
          <w:sz w:val="20"/>
        </w:rPr>
        <w:t xml:space="preserve"> </w:t>
      </w:r>
      <w:r>
        <w:rPr>
          <w:spacing w:val="-2"/>
          <w:sz w:val="20"/>
        </w:rPr>
        <w:t>слов.</w:t>
      </w:r>
    </w:p>
    <w:p w:rsidR="00D61B91" w:rsidRDefault="00AD1018">
      <w:pPr>
        <w:pStyle w:val="a3"/>
        <w:ind w:right="165"/>
      </w:pPr>
      <w:r>
        <w:t>Следовательно, для того чтобы у детей развивалось игровое взаимодействие, и дети с ОНР достигли со-ответствующего возрастной норме уровня развития сюжетно-ролевой игры, необходимо специально организо-ванное коррекционное воздействие.</w:t>
      </w:r>
    </w:p>
    <w:p w:rsidR="00D61B91" w:rsidRDefault="00AD1018">
      <w:pPr>
        <w:pStyle w:val="a3"/>
        <w:ind w:right="165"/>
      </w:pPr>
      <w:r>
        <w:t>При</w:t>
      </w:r>
      <w:r>
        <w:rPr>
          <w:spacing w:val="40"/>
        </w:rPr>
        <w:t xml:space="preserve"> </w:t>
      </w:r>
      <w:r>
        <w:t>проведении</w:t>
      </w:r>
      <w:r>
        <w:rPr>
          <w:spacing w:val="40"/>
        </w:rPr>
        <w:t xml:space="preserve"> </w:t>
      </w:r>
      <w:r>
        <w:t>сюжетно</w:t>
      </w:r>
      <w:r>
        <w:t>-ролевых</w:t>
      </w:r>
      <w:r>
        <w:rPr>
          <w:spacing w:val="40"/>
        </w:rPr>
        <w:t xml:space="preserve"> </w:t>
      </w:r>
      <w:r>
        <w:t>игр</w:t>
      </w:r>
      <w:r>
        <w:rPr>
          <w:spacing w:val="55"/>
        </w:rPr>
        <w:t xml:space="preserve"> </w:t>
      </w:r>
      <w:r>
        <w:t>педагог</w:t>
      </w:r>
      <w:r>
        <w:rPr>
          <w:spacing w:val="56"/>
        </w:rPr>
        <w:t xml:space="preserve"> </w:t>
      </w:r>
      <w:r>
        <w:t>должен</w:t>
      </w:r>
      <w:r>
        <w:rPr>
          <w:spacing w:val="56"/>
        </w:rPr>
        <w:t xml:space="preserve"> </w:t>
      </w:r>
      <w:r>
        <w:t>учитывать,</w:t>
      </w:r>
      <w:r>
        <w:rPr>
          <w:spacing w:val="55"/>
        </w:rPr>
        <w:t xml:space="preserve"> </w:t>
      </w:r>
      <w:r>
        <w:t>что</w:t>
      </w:r>
      <w:r>
        <w:rPr>
          <w:spacing w:val="55"/>
        </w:rPr>
        <w:t xml:space="preserve"> </w:t>
      </w:r>
      <w:r>
        <w:t>дети</w:t>
      </w:r>
      <w:r>
        <w:rPr>
          <w:spacing w:val="40"/>
        </w:rPr>
        <w:t xml:space="preserve"> </w:t>
      </w:r>
      <w:r>
        <w:t>дошкольного</w:t>
      </w:r>
      <w:r>
        <w:rPr>
          <w:spacing w:val="55"/>
        </w:rPr>
        <w:t xml:space="preserve"> </w:t>
      </w:r>
      <w:r>
        <w:t>возраста с ОНР быстро устают в игре, поэтому при осуществлении руководства игрой необходимо осуществлять чере-дование деятельности детей в зависимости, от учета индивидуальных особенностей каждого</w:t>
      </w:r>
      <w:r>
        <w:t xml:space="preserve"> ребенка и его раз-вития речи.</w:t>
      </w:r>
    </w:p>
    <w:p w:rsidR="00D61B91" w:rsidRDefault="00AD1018">
      <w:pPr>
        <w:pStyle w:val="a3"/>
        <w:ind w:right="170"/>
      </w:pPr>
      <w:r>
        <w:t>Работа по развитию диалогической речи детей с ОНР с использованием сюжетно-ролевых игр осу-ществляется поэтапно.</w:t>
      </w:r>
    </w:p>
    <w:p w:rsidR="00D61B91" w:rsidRDefault="00AD1018">
      <w:pPr>
        <w:pStyle w:val="a3"/>
        <w:ind w:right="165"/>
      </w:pPr>
      <w:r>
        <w:t xml:space="preserve">На первом этапе педагог развивает познавательную, игровую деятельность. Расширяет речевой потен-циал, формирует </w:t>
      </w:r>
      <w:r>
        <w:t>словарь, усваивают новые понятия. При развитии диалогической речи необходимо обращать внимание детей на развитие понимания речи взрослого, его вопросы, обращения, при</w:t>
      </w:r>
      <w:r>
        <w:rPr>
          <w:spacing w:val="-1"/>
        </w:rPr>
        <w:t xml:space="preserve"> </w:t>
      </w:r>
      <w:r>
        <w:t>этом учитывать психоло-гические особенности старших дошкольников с общим недоразвитием ре</w:t>
      </w:r>
      <w:r>
        <w:t>чи. При формировании диалога нуж-но в речь детей добавлять высказывания, образцы речи,</w:t>
      </w:r>
      <w:r>
        <w:rPr>
          <w:spacing w:val="14"/>
        </w:rPr>
        <w:t xml:space="preserve"> </w:t>
      </w:r>
      <w:r>
        <w:t>простые предложения, которые должны закрепляться</w:t>
      </w:r>
      <w:r>
        <w:rPr>
          <w:spacing w:val="80"/>
        </w:rPr>
        <w:t xml:space="preserve"> </w:t>
      </w:r>
      <w:r>
        <w:t>в соответствии с изучаемой темой.</w:t>
      </w:r>
    </w:p>
    <w:p w:rsidR="00D61B91" w:rsidRDefault="00AD1018">
      <w:pPr>
        <w:pStyle w:val="a3"/>
        <w:ind w:right="167"/>
      </w:pPr>
      <w:r>
        <w:t>Следующий этап начинается с того, чтобы обучить детей обучения детей применять высказы</w:t>
      </w:r>
      <w:r>
        <w:t>вания в ре-чи, распространять предложения с помощью однородных слов, с пониманием синтаксических норм и грамот-ным оформлением. Также необходимо совершенствовать навыки участия в диалоге, с применением синтакси-ческих норм, типов высказываний [1].</w:t>
      </w:r>
    </w:p>
    <w:p w:rsidR="00D61B91" w:rsidRDefault="00AD1018">
      <w:pPr>
        <w:pStyle w:val="a3"/>
        <w:ind w:right="166"/>
      </w:pPr>
      <w:r>
        <w:t>При этом</w:t>
      </w:r>
      <w:r>
        <w:t xml:space="preserve"> руководство играми со стороны педагога осуществляется в постепенном переходе от главных ролей в роль наблюдателя за игрой, а дети становятся главными участниками игры и проявляют самостоятель-ность в развитии замысла, формировании сюжета, а также диалогич</w:t>
      </w:r>
      <w:r>
        <w:t>еского взаимодействия между собой.</w:t>
      </w:r>
    </w:p>
    <w:p w:rsidR="00D61B91" w:rsidRDefault="00D61B91">
      <w:pPr>
        <w:pStyle w:val="a3"/>
        <w:sectPr w:rsidR="00D61B91">
          <w:footerReference w:type="default" r:id="rId467"/>
          <w:pgSz w:w="11920" w:h="16850"/>
          <w:pgMar w:top="1060" w:right="850" w:bottom="1360" w:left="850" w:header="0" w:footer="1161" w:gutter="0"/>
          <w:cols w:space="720"/>
        </w:sectPr>
      </w:pPr>
    </w:p>
    <w:p w:rsidR="00D61B91" w:rsidRDefault="00AD1018">
      <w:pPr>
        <w:pStyle w:val="a3"/>
        <w:spacing w:before="65"/>
        <w:ind w:left="170" w:right="446"/>
      </w:pPr>
      <w:r>
        <w:lastRenderedPageBreak/>
        <w:t xml:space="preserve">В играх с детьми с общим нарушением речи, нужно расширять представления об окружающем мире, формировать умения выполнять игровые действия и осуществлять игровую деятельность. В процессе проведе-ния сюжетно-ролевых игр педагог должен учитывать, что у детей </w:t>
      </w:r>
      <w:r>
        <w:t>с общим недоразвитием речи пониженный уровень</w:t>
      </w:r>
      <w:r>
        <w:rPr>
          <w:spacing w:val="31"/>
        </w:rPr>
        <w:t xml:space="preserve"> </w:t>
      </w:r>
      <w:r>
        <w:t>понимания</w:t>
      </w:r>
      <w:r>
        <w:rPr>
          <w:spacing w:val="30"/>
        </w:rPr>
        <w:t xml:space="preserve"> </w:t>
      </w:r>
      <w:r>
        <w:t>обращенной</w:t>
      </w:r>
      <w:r>
        <w:rPr>
          <w:spacing w:val="29"/>
        </w:rPr>
        <w:t xml:space="preserve"> </w:t>
      </w:r>
      <w:r>
        <w:t>речи,</w:t>
      </w:r>
      <w:r>
        <w:rPr>
          <w:spacing w:val="31"/>
        </w:rPr>
        <w:t xml:space="preserve"> </w:t>
      </w:r>
      <w:r>
        <w:t>в</w:t>
      </w:r>
      <w:r>
        <w:rPr>
          <w:spacing w:val="30"/>
        </w:rPr>
        <w:t xml:space="preserve"> </w:t>
      </w:r>
      <w:r>
        <w:t>связи</w:t>
      </w:r>
      <w:r>
        <w:rPr>
          <w:spacing w:val="29"/>
        </w:rPr>
        <w:t xml:space="preserve"> </w:t>
      </w:r>
      <w:r>
        <w:t>с</w:t>
      </w:r>
      <w:r>
        <w:rPr>
          <w:spacing w:val="31"/>
        </w:rPr>
        <w:t xml:space="preserve"> </w:t>
      </w:r>
      <w:r>
        <w:t>чем</w:t>
      </w:r>
      <w:r>
        <w:rPr>
          <w:spacing w:val="32"/>
        </w:rPr>
        <w:t xml:space="preserve"> </w:t>
      </w:r>
      <w:r>
        <w:t>нужно</w:t>
      </w:r>
      <w:r>
        <w:rPr>
          <w:spacing w:val="34"/>
        </w:rPr>
        <w:t xml:space="preserve"> </w:t>
      </w:r>
      <w:r>
        <w:t>учитывать,</w:t>
      </w:r>
      <w:r>
        <w:rPr>
          <w:spacing w:val="31"/>
        </w:rPr>
        <w:t xml:space="preserve"> </w:t>
      </w:r>
      <w:r>
        <w:t>как</w:t>
      </w:r>
      <w:r>
        <w:rPr>
          <w:spacing w:val="30"/>
        </w:rPr>
        <w:t xml:space="preserve"> </w:t>
      </w:r>
      <w:r>
        <w:t>ребенок,</w:t>
      </w:r>
      <w:r>
        <w:rPr>
          <w:spacing w:val="31"/>
        </w:rPr>
        <w:t xml:space="preserve"> </w:t>
      </w:r>
      <w:r>
        <w:t>понимает</w:t>
      </w:r>
      <w:r>
        <w:rPr>
          <w:spacing w:val="30"/>
        </w:rPr>
        <w:t xml:space="preserve"> </w:t>
      </w:r>
      <w:r>
        <w:t>обращенную к ним речь.</w:t>
      </w:r>
    </w:p>
    <w:p w:rsidR="00D61B91" w:rsidRDefault="00AD1018">
      <w:pPr>
        <w:pStyle w:val="a3"/>
        <w:spacing w:before="2"/>
        <w:ind w:left="170" w:right="447"/>
      </w:pPr>
      <w:r>
        <w:t>При проведении игр педагог способствует тому, чтобы, ребенок учился описывать свою деятельность словами, что ведет к</w:t>
      </w:r>
      <w:r>
        <w:rPr>
          <w:spacing w:val="-1"/>
        </w:rPr>
        <w:t xml:space="preserve"> </w:t>
      </w:r>
      <w:r>
        <w:t>закреплению навыков диалогической</w:t>
      </w:r>
      <w:r>
        <w:rPr>
          <w:spacing w:val="-1"/>
        </w:rPr>
        <w:t xml:space="preserve"> </w:t>
      </w:r>
      <w:r>
        <w:t>инициативной</w:t>
      </w:r>
      <w:r>
        <w:rPr>
          <w:spacing w:val="-1"/>
        </w:rPr>
        <w:t xml:space="preserve"> </w:t>
      </w:r>
      <w:r>
        <w:t>речи, расширяется словарь, появляет-ся необходимость в межличностном взаимодействии и как сл</w:t>
      </w:r>
      <w:r>
        <w:t>едствие складывается коллективизм.</w:t>
      </w:r>
    </w:p>
    <w:p w:rsidR="00D61B91" w:rsidRDefault="00AD1018">
      <w:pPr>
        <w:pStyle w:val="a3"/>
        <w:ind w:left="170" w:right="459"/>
      </w:pPr>
      <w:r>
        <w:t>Также для развития сюжетно-ролевой игры у детей с ОНР нужно организовывать беседу на тему игры, при помощи вопросов определять важное, поэтапно раскрыть последовательность игровых действий и лишь затем давать указания.</w:t>
      </w:r>
    </w:p>
    <w:p w:rsidR="00D61B91" w:rsidRDefault="00AD1018">
      <w:pPr>
        <w:pStyle w:val="a3"/>
        <w:spacing w:before="1"/>
        <w:ind w:left="170" w:right="449"/>
      </w:pPr>
      <w:r>
        <w:t>Пр</w:t>
      </w:r>
      <w:r>
        <w:t>и организации новой сюжетно-ролевой игры необходимо показать всю игру и ее этапы, а потом иг-рать совместно играть с детьми, при этом побуждать детей к осуществлению игровых действий [4].</w:t>
      </w:r>
    </w:p>
    <w:p w:rsidR="00D61B91" w:rsidRDefault="00AD1018">
      <w:pPr>
        <w:pStyle w:val="a3"/>
        <w:ind w:left="170" w:right="454"/>
      </w:pPr>
      <w:r>
        <w:t xml:space="preserve">Таким образом, сюжетно-ролевые игры обладают огромным потенциалом в </w:t>
      </w:r>
      <w:r>
        <w:t>развитии диалогической ре-чи</w:t>
      </w:r>
      <w:r>
        <w:rPr>
          <w:spacing w:val="34"/>
        </w:rPr>
        <w:t xml:space="preserve"> </w:t>
      </w:r>
      <w:r>
        <w:t>у</w:t>
      </w:r>
      <w:r>
        <w:rPr>
          <w:spacing w:val="30"/>
        </w:rPr>
        <w:t xml:space="preserve"> </w:t>
      </w:r>
      <w:r>
        <w:t>старших</w:t>
      </w:r>
      <w:r>
        <w:rPr>
          <w:spacing w:val="32"/>
        </w:rPr>
        <w:t xml:space="preserve"> </w:t>
      </w:r>
      <w:r>
        <w:t>дошкольников</w:t>
      </w:r>
      <w:r>
        <w:rPr>
          <w:spacing w:val="32"/>
        </w:rPr>
        <w:t xml:space="preserve"> </w:t>
      </w:r>
      <w:r>
        <w:t>с</w:t>
      </w:r>
      <w:r>
        <w:rPr>
          <w:spacing w:val="33"/>
        </w:rPr>
        <w:t xml:space="preserve"> </w:t>
      </w:r>
      <w:r>
        <w:t>общим</w:t>
      </w:r>
      <w:r>
        <w:rPr>
          <w:spacing w:val="36"/>
        </w:rPr>
        <w:t xml:space="preserve"> </w:t>
      </w:r>
      <w:r>
        <w:t>недоразвитием</w:t>
      </w:r>
      <w:r>
        <w:rPr>
          <w:spacing w:val="36"/>
        </w:rPr>
        <w:t xml:space="preserve"> </w:t>
      </w:r>
      <w:r>
        <w:t>речи</w:t>
      </w:r>
      <w:r>
        <w:rPr>
          <w:spacing w:val="32"/>
        </w:rPr>
        <w:t xml:space="preserve"> </w:t>
      </w:r>
      <w:r>
        <w:t>и</w:t>
      </w:r>
      <w:r>
        <w:rPr>
          <w:spacing w:val="38"/>
        </w:rPr>
        <w:t xml:space="preserve"> </w:t>
      </w:r>
      <w:r>
        <w:t>необходимой</w:t>
      </w:r>
      <w:r>
        <w:rPr>
          <w:spacing w:val="32"/>
        </w:rPr>
        <w:t xml:space="preserve"> </w:t>
      </w:r>
      <w:r>
        <w:t>в</w:t>
      </w:r>
      <w:r>
        <w:rPr>
          <w:spacing w:val="32"/>
        </w:rPr>
        <w:t xml:space="preserve"> </w:t>
      </w:r>
      <w:r>
        <w:t>развитии</w:t>
      </w:r>
      <w:r>
        <w:rPr>
          <w:spacing w:val="34"/>
        </w:rPr>
        <w:t xml:space="preserve"> </w:t>
      </w:r>
      <w:r>
        <w:t>диалогической</w:t>
      </w:r>
      <w:r>
        <w:rPr>
          <w:spacing w:val="32"/>
        </w:rPr>
        <w:t xml:space="preserve"> </w:t>
      </w:r>
      <w:r>
        <w:t>речи, но при грамотно организованном обучении.</w:t>
      </w:r>
    </w:p>
    <w:p w:rsidR="00D61B91" w:rsidRDefault="00D61B91">
      <w:pPr>
        <w:pStyle w:val="a3"/>
        <w:spacing w:before="4"/>
        <w:ind w:left="0" w:firstLine="0"/>
        <w:jc w:val="left"/>
      </w:pPr>
    </w:p>
    <w:p w:rsidR="00D61B91" w:rsidRDefault="00AD1018">
      <w:pPr>
        <w:spacing w:line="218"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09"/>
        </w:numPr>
        <w:tabs>
          <w:tab w:val="left" w:pos="451"/>
          <w:tab w:val="left" w:pos="453"/>
        </w:tabs>
        <w:ind w:right="451"/>
        <w:rPr>
          <w:sz w:val="19"/>
        </w:rPr>
      </w:pPr>
      <w:r>
        <w:rPr>
          <w:sz w:val="19"/>
        </w:rPr>
        <w:t>Бизикова,</w:t>
      </w:r>
      <w:r>
        <w:rPr>
          <w:spacing w:val="-6"/>
          <w:sz w:val="19"/>
        </w:rPr>
        <w:t xml:space="preserve"> </w:t>
      </w:r>
      <w:r>
        <w:rPr>
          <w:sz w:val="19"/>
        </w:rPr>
        <w:t>О.А.</w:t>
      </w:r>
      <w:r>
        <w:rPr>
          <w:spacing w:val="-5"/>
          <w:sz w:val="19"/>
        </w:rPr>
        <w:t xml:space="preserve"> </w:t>
      </w:r>
      <w:r>
        <w:rPr>
          <w:sz w:val="19"/>
        </w:rPr>
        <w:t>Развитие</w:t>
      </w:r>
      <w:r>
        <w:rPr>
          <w:spacing w:val="-6"/>
          <w:sz w:val="19"/>
        </w:rPr>
        <w:t xml:space="preserve"> </w:t>
      </w:r>
      <w:r>
        <w:rPr>
          <w:sz w:val="19"/>
        </w:rPr>
        <w:t>диалогической</w:t>
      </w:r>
      <w:r>
        <w:rPr>
          <w:spacing w:val="-7"/>
          <w:sz w:val="19"/>
        </w:rPr>
        <w:t xml:space="preserve"> </w:t>
      </w:r>
      <w:r>
        <w:rPr>
          <w:sz w:val="19"/>
        </w:rPr>
        <w:t>речи</w:t>
      </w:r>
      <w:r>
        <w:rPr>
          <w:spacing w:val="-7"/>
          <w:sz w:val="19"/>
        </w:rPr>
        <w:t xml:space="preserve"> </w:t>
      </w:r>
      <w:r>
        <w:rPr>
          <w:sz w:val="19"/>
        </w:rPr>
        <w:t>дошкольников</w:t>
      </w:r>
      <w:r>
        <w:rPr>
          <w:spacing w:val="-7"/>
          <w:sz w:val="19"/>
        </w:rPr>
        <w:t xml:space="preserve"> </w:t>
      </w:r>
      <w:r>
        <w:rPr>
          <w:sz w:val="19"/>
        </w:rPr>
        <w:t>в</w:t>
      </w:r>
      <w:r>
        <w:rPr>
          <w:spacing w:val="-7"/>
          <w:sz w:val="19"/>
        </w:rPr>
        <w:t xml:space="preserve"> </w:t>
      </w:r>
      <w:r>
        <w:rPr>
          <w:sz w:val="19"/>
        </w:rPr>
        <w:t>игре</w:t>
      </w:r>
      <w:r>
        <w:rPr>
          <w:spacing w:val="-6"/>
          <w:sz w:val="19"/>
        </w:rPr>
        <w:t xml:space="preserve"> </w:t>
      </w:r>
      <w:r>
        <w:rPr>
          <w:sz w:val="19"/>
        </w:rPr>
        <w:t>/</w:t>
      </w:r>
      <w:r>
        <w:rPr>
          <w:spacing w:val="-8"/>
          <w:sz w:val="19"/>
        </w:rPr>
        <w:t xml:space="preserve"> </w:t>
      </w:r>
      <w:r>
        <w:rPr>
          <w:sz w:val="19"/>
        </w:rPr>
        <w:t>О.А.</w:t>
      </w:r>
      <w:r>
        <w:rPr>
          <w:spacing w:val="-6"/>
          <w:sz w:val="19"/>
        </w:rPr>
        <w:t xml:space="preserve"> </w:t>
      </w:r>
      <w:r>
        <w:rPr>
          <w:sz w:val="19"/>
        </w:rPr>
        <w:t>Бизикова.</w:t>
      </w:r>
      <w:r>
        <w:rPr>
          <w:spacing w:val="-4"/>
          <w:sz w:val="19"/>
        </w:rPr>
        <w:t xml:space="preserve"> </w:t>
      </w:r>
      <w:r>
        <w:rPr>
          <w:sz w:val="19"/>
        </w:rPr>
        <w:t>–</w:t>
      </w:r>
      <w:r>
        <w:rPr>
          <w:spacing w:val="-5"/>
          <w:sz w:val="19"/>
        </w:rPr>
        <w:t xml:space="preserve"> </w:t>
      </w:r>
      <w:r>
        <w:rPr>
          <w:sz w:val="19"/>
        </w:rPr>
        <w:t>Москва:</w:t>
      </w:r>
      <w:r>
        <w:rPr>
          <w:spacing w:val="-8"/>
          <w:sz w:val="19"/>
        </w:rPr>
        <w:t xml:space="preserve"> </w:t>
      </w:r>
      <w:r>
        <w:rPr>
          <w:sz w:val="19"/>
        </w:rPr>
        <w:t>Скрипторий,</w:t>
      </w:r>
      <w:r>
        <w:rPr>
          <w:spacing w:val="-8"/>
          <w:sz w:val="19"/>
        </w:rPr>
        <w:t xml:space="preserve"> </w:t>
      </w:r>
      <w:r>
        <w:rPr>
          <w:sz w:val="19"/>
        </w:rPr>
        <w:t>2018.</w:t>
      </w:r>
      <w:r>
        <w:rPr>
          <w:spacing w:val="-7"/>
          <w:sz w:val="19"/>
        </w:rPr>
        <w:t xml:space="preserve"> </w:t>
      </w:r>
      <w:r>
        <w:rPr>
          <w:sz w:val="19"/>
        </w:rPr>
        <w:t>– 136 с. – Текст непосредственный.</w:t>
      </w:r>
    </w:p>
    <w:p w:rsidR="00D61B91" w:rsidRDefault="00AD1018" w:rsidP="00AD1018">
      <w:pPr>
        <w:pStyle w:val="a5"/>
        <w:numPr>
          <w:ilvl w:val="0"/>
          <w:numId w:val="109"/>
        </w:numPr>
        <w:tabs>
          <w:tab w:val="left" w:pos="451"/>
          <w:tab w:val="left" w:pos="453"/>
        </w:tabs>
        <w:ind w:right="464"/>
        <w:rPr>
          <w:sz w:val="19"/>
        </w:rPr>
      </w:pPr>
      <w:r>
        <w:rPr>
          <w:sz w:val="19"/>
        </w:rPr>
        <w:t>Глухов,</w:t>
      </w:r>
      <w:r>
        <w:rPr>
          <w:spacing w:val="40"/>
          <w:sz w:val="19"/>
        </w:rPr>
        <w:t xml:space="preserve"> </w:t>
      </w:r>
      <w:r>
        <w:rPr>
          <w:sz w:val="19"/>
        </w:rPr>
        <w:t>В.П.</w:t>
      </w:r>
      <w:r>
        <w:rPr>
          <w:spacing w:val="40"/>
          <w:sz w:val="19"/>
        </w:rPr>
        <w:t xml:space="preserve"> </w:t>
      </w:r>
      <w:r>
        <w:rPr>
          <w:sz w:val="19"/>
        </w:rPr>
        <w:t>Формирование</w:t>
      </w:r>
      <w:r>
        <w:rPr>
          <w:spacing w:val="40"/>
          <w:sz w:val="19"/>
        </w:rPr>
        <w:t xml:space="preserve"> </w:t>
      </w:r>
      <w:r>
        <w:rPr>
          <w:sz w:val="19"/>
        </w:rPr>
        <w:t>связной</w:t>
      </w:r>
      <w:r>
        <w:rPr>
          <w:spacing w:val="40"/>
          <w:sz w:val="19"/>
        </w:rPr>
        <w:t xml:space="preserve"> </w:t>
      </w:r>
      <w:r>
        <w:rPr>
          <w:sz w:val="19"/>
        </w:rPr>
        <w:t>речи</w:t>
      </w:r>
      <w:r>
        <w:rPr>
          <w:spacing w:val="40"/>
          <w:sz w:val="19"/>
        </w:rPr>
        <w:t xml:space="preserve"> </w:t>
      </w:r>
      <w:r>
        <w:rPr>
          <w:sz w:val="19"/>
        </w:rPr>
        <w:t>детей</w:t>
      </w:r>
      <w:r>
        <w:rPr>
          <w:spacing w:val="40"/>
          <w:sz w:val="19"/>
        </w:rPr>
        <w:t xml:space="preserve"> </w:t>
      </w:r>
      <w:r>
        <w:rPr>
          <w:sz w:val="19"/>
        </w:rPr>
        <w:t>дошкольного</w:t>
      </w:r>
      <w:r>
        <w:rPr>
          <w:spacing w:val="40"/>
          <w:sz w:val="19"/>
        </w:rPr>
        <w:t xml:space="preserve"> </w:t>
      </w:r>
      <w:r>
        <w:rPr>
          <w:sz w:val="19"/>
        </w:rPr>
        <w:t>возраста</w:t>
      </w:r>
      <w:r>
        <w:rPr>
          <w:spacing w:val="40"/>
          <w:sz w:val="19"/>
        </w:rPr>
        <w:t xml:space="preserve"> </w:t>
      </w:r>
      <w:r>
        <w:rPr>
          <w:sz w:val="19"/>
        </w:rPr>
        <w:t>с</w:t>
      </w:r>
      <w:r>
        <w:rPr>
          <w:spacing w:val="40"/>
          <w:sz w:val="19"/>
        </w:rPr>
        <w:t xml:space="preserve"> </w:t>
      </w:r>
      <w:r>
        <w:rPr>
          <w:sz w:val="19"/>
        </w:rPr>
        <w:t>общим</w:t>
      </w:r>
      <w:r>
        <w:rPr>
          <w:spacing w:val="40"/>
          <w:sz w:val="19"/>
        </w:rPr>
        <w:t xml:space="preserve"> </w:t>
      </w:r>
      <w:r>
        <w:rPr>
          <w:sz w:val="19"/>
        </w:rPr>
        <w:t>речевым</w:t>
      </w:r>
      <w:r>
        <w:rPr>
          <w:spacing w:val="40"/>
          <w:sz w:val="19"/>
        </w:rPr>
        <w:t xml:space="preserve"> </w:t>
      </w:r>
      <w:r>
        <w:rPr>
          <w:sz w:val="19"/>
        </w:rPr>
        <w:t>недоразвитием</w:t>
      </w:r>
      <w:r>
        <w:rPr>
          <w:spacing w:val="40"/>
          <w:sz w:val="19"/>
        </w:rPr>
        <w:t xml:space="preserve"> </w:t>
      </w:r>
      <w:r>
        <w:rPr>
          <w:sz w:val="19"/>
        </w:rPr>
        <w:t>/ В.П. Глухов. – М.: Владос, 2012. – 168 с. – Текст непосредственный.</w:t>
      </w:r>
    </w:p>
    <w:p w:rsidR="00D61B91" w:rsidRDefault="00AD1018" w:rsidP="00AD1018">
      <w:pPr>
        <w:pStyle w:val="a5"/>
        <w:numPr>
          <w:ilvl w:val="0"/>
          <w:numId w:val="109"/>
        </w:numPr>
        <w:tabs>
          <w:tab w:val="left" w:pos="451"/>
          <w:tab w:val="left" w:pos="453"/>
        </w:tabs>
        <w:ind w:right="455"/>
        <w:rPr>
          <w:sz w:val="19"/>
        </w:rPr>
      </w:pPr>
      <w:r>
        <w:rPr>
          <w:sz w:val="19"/>
        </w:rPr>
        <w:t>Козлова,</w:t>
      </w:r>
      <w:r>
        <w:rPr>
          <w:spacing w:val="26"/>
          <w:sz w:val="19"/>
        </w:rPr>
        <w:t xml:space="preserve"> </w:t>
      </w:r>
      <w:r>
        <w:rPr>
          <w:sz w:val="19"/>
        </w:rPr>
        <w:t>С.А.</w:t>
      </w:r>
      <w:r>
        <w:rPr>
          <w:spacing w:val="27"/>
          <w:sz w:val="19"/>
        </w:rPr>
        <w:t xml:space="preserve"> </w:t>
      </w:r>
      <w:r>
        <w:rPr>
          <w:sz w:val="19"/>
        </w:rPr>
        <w:t>Дошкольная</w:t>
      </w:r>
      <w:r>
        <w:rPr>
          <w:spacing w:val="27"/>
          <w:sz w:val="19"/>
        </w:rPr>
        <w:t xml:space="preserve"> </w:t>
      </w:r>
      <w:r>
        <w:rPr>
          <w:sz w:val="19"/>
        </w:rPr>
        <w:t>педагогика</w:t>
      </w:r>
      <w:r>
        <w:rPr>
          <w:spacing w:val="26"/>
          <w:sz w:val="19"/>
        </w:rPr>
        <w:t xml:space="preserve"> </w:t>
      </w:r>
      <w:r>
        <w:rPr>
          <w:sz w:val="19"/>
        </w:rPr>
        <w:t>/</w:t>
      </w:r>
      <w:r>
        <w:rPr>
          <w:spacing w:val="28"/>
          <w:sz w:val="19"/>
        </w:rPr>
        <w:t xml:space="preserve"> </w:t>
      </w:r>
      <w:r>
        <w:rPr>
          <w:sz w:val="19"/>
        </w:rPr>
        <w:t>С.А.</w:t>
      </w:r>
      <w:r>
        <w:rPr>
          <w:spacing w:val="27"/>
          <w:sz w:val="19"/>
        </w:rPr>
        <w:t xml:space="preserve"> </w:t>
      </w:r>
      <w:r>
        <w:rPr>
          <w:sz w:val="19"/>
        </w:rPr>
        <w:t>Козлова,</w:t>
      </w:r>
      <w:r>
        <w:rPr>
          <w:spacing w:val="29"/>
          <w:sz w:val="19"/>
        </w:rPr>
        <w:t xml:space="preserve"> </w:t>
      </w:r>
      <w:r>
        <w:rPr>
          <w:sz w:val="19"/>
        </w:rPr>
        <w:t>Т.А.</w:t>
      </w:r>
      <w:r>
        <w:rPr>
          <w:spacing w:val="27"/>
          <w:sz w:val="19"/>
        </w:rPr>
        <w:t xml:space="preserve"> </w:t>
      </w:r>
      <w:r>
        <w:rPr>
          <w:sz w:val="19"/>
        </w:rPr>
        <w:t>Куликова.</w:t>
      </w:r>
      <w:r>
        <w:rPr>
          <w:spacing w:val="34"/>
          <w:sz w:val="19"/>
        </w:rPr>
        <w:t xml:space="preserve"> </w:t>
      </w:r>
      <w:r>
        <w:rPr>
          <w:sz w:val="19"/>
        </w:rPr>
        <w:t>–</w:t>
      </w:r>
      <w:r>
        <w:rPr>
          <w:spacing w:val="30"/>
          <w:sz w:val="19"/>
        </w:rPr>
        <w:t xml:space="preserve"> </w:t>
      </w:r>
      <w:r>
        <w:rPr>
          <w:sz w:val="19"/>
        </w:rPr>
        <w:t>М.:</w:t>
      </w:r>
      <w:r>
        <w:rPr>
          <w:spacing w:val="26"/>
          <w:sz w:val="19"/>
        </w:rPr>
        <w:t xml:space="preserve"> </w:t>
      </w:r>
      <w:r>
        <w:rPr>
          <w:sz w:val="19"/>
        </w:rPr>
        <w:t>Академия,</w:t>
      </w:r>
      <w:r>
        <w:rPr>
          <w:spacing w:val="26"/>
          <w:sz w:val="19"/>
        </w:rPr>
        <w:t xml:space="preserve"> </w:t>
      </w:r>
      <w:r>
        <w:rPr>
          <w:sz w:val="19"/>
        </w:rPr>
        <w:t>2019.</w:t>
      </w:r>
      <w:r>
        <w:rPr>
          <w:spacing w:val="27"/>
          <w:sz w:val="19"/>
        </w:rPr>
        <w:t xml:space="preserve"> </w:t>
      </w:r>
      <w:r>
        <w:rPr>
          <w:sz w:val="19"/>
        </w:rPr>
        <w:t>–</w:t>
      </w:r>
      <w:r>
        <w:rPr>
          <w:spacing w:val="28"/>
          <w:sz w:val="19"/>
        </w:rPr>
        <w:t xml:space="preserve"> </w:t>
      </w:r>
      <w:r>
        <w:rPr>
          <w:sz w:val="19"/>
        </w:rPr>
        <w:t>416</w:t>
      </w:r>
      <w:r>
        <w:rPr>
          <w:spacing w:val="28"/>
          <w:sz w:val="19"/>
        </w:rPr>
        <w:t xml:space="preserve"> </w:t>
      </w:r>
      <w:r>
        <w:rPr>
          <w:sz w:val="19"/>
        </w:rPr>
        <w:t>с.</w:t>
      </w:r>
      <w:r>
        <w:rPr>
          <w:spacing w:val="27"/>
          <w:sz w:val="19"/>
        </w:rPr>
        <w:t xml:space="preserve"> </w:t>
      </w:r>
      <w:r>
        <w:rPr>
          <w:sz w:val="19"/>
        </w:rPr>
        <w:t>–</w:t>
      </w:r>
      <w:r>
        <w:rPr>
          <w:spacing w:val="28"/>
          <w:sz w:val="19"/>
        </w:rPr>
        <w:t xml:space="preserve"> </w:t>
      </w:r>
      <w:r>
        <w:rPr>
          <w:sz w:val="19"/>
        </w:rPr>
        <w:t xml:space="preserve">Текст </w:t>
      </w:r>
      <w:r>
        <w:rPr>
          <w:spacing w:val="-2"/>
          <w:sz w:val="19"/>
        </w:rPr>
        <w:t>непосредственный.</w:t>
      </w:r>
    </w:p>
    <w:p w:rsidR="00D61B91" w:rsidRDefault="00AD1018" w:rsidP="00AD1018">
      <w:pPr>
        <w:pStyle w:val="a5"/>
        <w:numPr>
          <w:ilvl w:val="0"/>
          <w:numId w:val="109"/>
        </w:numPr>
        <w:tabs>
          <w:tab w:val="left" w:pos="451"/>
          <w:tab w:val="left" w:pos="453"/>
        </w:tabs>
        <w:ind w:right="463"/>
        <w:rPr>
          <w:sz w:val="19"/>
        </w:rPr>
      </w:pPr>
      <w:r>
        <w:rPr>
          <w:sz w:val="19"/>
        </w:rPr>
        <w:t>Лалаева, Р.И., Серебрякова, Н.В. Коррекция общего недоразвития речи у дошкольников (формирование лексики</w:t>
      </w:r>
      <w:r>
        <w:rPr>
          <w:spacing w:val="40"/>
          <w:sz w:val="19"/>
        </w:rPr>
        <w:t xml:space="preserve"> </w:t>
      </w:r>
      <w:r>
        <w:rPr>
          <w:sz w:val="19"/>
        </w:rPr>
        <w:t>и грамматического строя) / Р.И. Лалаева. – Санкт-Петербург: Питер, 2019. – 160 с. – Текст непосредственный.</w:t>
      </w:r>
    </w:p>
    <w:p w:rsidR="00D61B91" w:rsidRDefault="00AD1018" w:rsidP="00AD1018">
      <w:pPr>
        <w:pStyle w:val="a5"/>
        <w:numPr>
          <w:ilvl w:val="0"/>
          <w:numId w:val="109"/>
        </w:numPr>
        <w:tabs>
          <w:tab w:val="left" w:pos="451"/>
          <w:tab w:val="left" w:pos="453"/>
        </w:tabs>
        <w:ind w:right="451"/>
        <w:rPr>
          <w:sz w:val="19"/>
        </w:rPr>
      </w:pPr>
      <w:r>
        <w:rPr>
          <w:sz w:val="19"/>
        </w:rPr>
        <w:t>Ушакова, О.С. Развитие речи дошкольника / О</w:t>
      </w:r>
      <w:r>
        <w:rPr>
          <w:sz w:val="19"/>
        </w:rPr>
        <w:t>.С. Ушакова. – Москва: Изд-во института психотерапии, 2016. –</w:t>
      </w:r>
      <w:r>
        <w:rPr>
          <w:spacing w:val="80"/>
          <w:sz w:val="19"/>
        </w:rPr>
        <w:t xml:space="preserve"> </w:t>
      </w:r>
      <w:r>
        <w:rPr>
          <w:sz w:val="19"/>
        </w:rPr>
        <w:t>237 с. – Текст непосредственный.</w:t>
      </w:r>
    </w:p>
    <w:p w:rsidR="00D61B91" w:rsidRDefault="00D61B91">
      <w:pPr>
        <w:pStyle w:val="a5"/>
        <w:rPr>
          <w:sz w:val="19"/>
        </w:rPr>
        <w:sectPr w:rsidR="00D61B91">
          <w:footerReference w:type="default" r:id="rId468"/>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ind w:left="1363" w:right="168" w:firstLine="542"/>
        <w:jc w:val="right"/>
        <w:rPr>
          <w:rFonts w:ascii="Cambria" w:hAnsi="Cambria"/>
          <w:sz w:val="18"/>
        </w:rPr>
      </w:pPr>
      <w:r>
        <w:rPr>
          <w:rFonts w:ascii="Cambria" w:hAnsi="Cambria"/>
          <w:b/>
          <w:i/>
          <w:sz w:val="20"/>
        </w:rPr>
        <w:t>Классен</w:t>
      </w:r>
      <w:r>
        <w:rPr>
          <w:rFonts w:ascii="Cambria" w:hAnsi="Cambria"/>
          <w:b/>
          <w:i/>
          <w:spacing w:val="-12"/>
          <w:sz w:val="20"/>
        </w:rPr>
        <w:t xml:space="preserve"> </w:t>
      </w:r>
      <w:r>
        <w:rPr>
          <w:rFonts w:ascii="Cambria" w:hAnsi="Cambria"/>
          <w:b/>
          <w:i/>
          <w:sz w:val="20"/>
        </w:rPr>
        <w:t>А.Ф.,</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167"/>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168"/>
        <w:jc w:val="right"/>
        <w:rPr>
          <w:rFonts w:ascii="Cambria" w:hAnsi="Cambria"/>
          <w:b/>
          <w:i/>
          <w:sz w:val="20"/>
        </w:rPr>
      </w:pPr>
      <w:r>
        <w:rPr>
          <w:rFonts w:ascii="Cambria" w:hAnsi="Cambria"/>
          <w:i/>
          <w:sz w:val="18"/>
        </w:rPr>
        <w:t>Научный</w:t>
      </w:r>
      <w:r>
        <w:rPr>
          <w:rFonts w:ascii="Cambria" w:hAnsi="Cambria"/>
          <w:i/>
          <w:spacing w:val="-7"/>
          <w:sz w:val="18"/>
        </w:rPr>
        <w:t xml:space="preserve"> </w:t>
      </w:r>
      <w:r>
        <w:rPr>
          <w:rFonts w:ascii="Cambria" w:hAnsi="Cambria"/>
          <w:i/>
          <w:sz w:val="18"/>
        </w:rPr>
        <w:t>руководитель:</w:t>
      </w:r>
      <w:r>
        <w:rPr>
          <w:rFonts w:ascii="Cambria" w:hAnsi="Cambria"/>
          <w:i/>
          <w:spacing w:val="-7"/>
          <w:sz w:val="18"/>
        </w:rPr>
        <w:t xml:space="preserve"> </w:t>
      </w:r>
      <w:r>
        <w:rPr>
          <w:rFonts w:ascii="Cambria" w:hAnsi="Cambria"/>
          <w:b/>
          <w:i/>
          <w:sz w:val="20"/>
        </w:rPr>
        <w:t>Коротовских</w:t>
      </w:r>
      <w:r>
        <w:rPr>
          <w:rFonts w:ascii="Cambria" w:hAnsi="Cambria"/>
          <w:b/>
          <w:i/>
          <w:spacing w:val="-8"/>
          <w:sz w:val="20"/>
        </w:rPr>
        <w:t xml:space="preserve"> </w:t>
      </w:r>
      <w:r>
        <w:rPr>
          <w:rFonts w:ascii="Cambria" w:hAnsi="Cambria"/>
          <w:b/>
          <w:i/>
          <w:spacing w:val="-4"/>
          <w:sz w:val="20"/>
        </w:rPr>
        <w:t>Т.В.,</w:t>
      </w:r>
    </w:p>
    <w:p w:rsidR="00D61B91" w:rsidRDefault="00AD1018">
      <w:pPr>
        <w:ind w:left="1363" w:right="167" w:firstLine="607"/>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469"/>
          <w:pgSz w:w="11920" w:h="16850"/>
          <w:pgMar w:top="1060" w:right="850" w:bottom="1360" w:left="850" w:header="0" w:footer="1161" w:gutter="0"/>
          <w:cols w:num="2" w:space="720" w:equalWidth="0">
            <w:col w:w="1511" w:space="4398"/>
            <w:col w:w="4311"/>
          </w:cols>
        </w:sectPr>
      </w:pPr>
    </w:p>
    <w:p w:rsidR="00D61B91" w:rsidRDefault="00D61B91">
      <w:pPr>
        <w:pStyle w:val="a3"/>
        <w:spacing w:before="2"/>
        <w:ind w:left="0" w:firstLine="0"/>
        <w:jc w:val="left"/>
        <w:rPr>
          <w:rFonts w:ascii="Cambria"/>
        </w:rPr>
      </w:pPr>
    </w:p>
    <w:p w:rsidR="00D61B91" w:rsidRDefault="00AD1018">
      <w:pPr>
        <w:pStyle w:val="3"/>
        <w:spacing w:line="234" w:lineRule="exact"/>
        <w:ind w:left="272"/>
      </w:pPr>
      <w:r>
        <w:t>ФОРМИРОВАНИЕ</w:t>
      </w:r>
      <w:r>
        <w:rPr>
          <w:spacing w:val="-12"/>
        </w:rPr>
        <w:t xml:space="preserve"> </w:t>
      </w:r>
      <w:r>
        <w:t>СВЯЗНОЙ</w:t>
      </w:r>
      <w:r>
        <w:rPr>
          <w:spacing w:val="-11"/>
        </w:rPr>
        <w:t xml:space="preserve"> </w:t>
      </w:r>
      <w:r>
        <w:t>РЕЧИ</w:t>
      </w:r>
      <w:r>
        <w:rPr>
          <w:spacing w:val="-11"/>
        </w:rPr>
        <w:t xml:space="preserve"> </w:t>
      </w:r>
      <w:r>
        <w:t>У</w:t>
      </w:r>
      <w:r>
        <w:rPr>
          <w:spacing w:val="-11"/>
        </w:rPr>
        <w:t xml:space="preserve"> </w:t>
      </w:r>
      <w:r>
        <w:t>ДЕТЕЙ</w:t>
      </w:r>
      <w:r>
        <w:rPr>
          <w:spacing w:val="-10"/>
        </w:rPr>
        <w:t xml:space="preserve"> </w:t>
      </w:r>
      <w:r>
        <w:t>ДОШКОЛЬНОГО</w:t>
      </w:r>
      <w:r>
        <w:rPr>
          <w:spacing w:val="-9"/>
        </w:rPr>
        <w:t xml:space="preserve"> </w:t>
      </w:r>
      <w:r>
        <w:rPr>
          <w:spacing w:val="-2"/>
        </w:rPr>
        <w:t>ВОЗРАСТА</w:t>
      </w:r>
    </w:p>
    <w:p w:rsidR="00D61B91" w:rsidRDefault="00AD1018">
      <w:pPr>
        <w:spacing w:line="234" w:lineRule="exact"/>
        <w:ind w:left="273"/>
        <w:jc w:val="center"/>
        <w:rPr>
          <w:rFonts w:ascii="Cambria" w:hAnsi="Cambria"/>
          <w:b/>
          <w:sz w:val="20"/>
        </w:rPr>
      </w:pPr>
      <w:r>
        <w:rPr>
          <w:rFonts w:ascii="Cambria" w:hAnsi="Cambria"/>
          <w:b/>
          <w:sz w:val="20"/>
        </w:rPr>
        <w:t>С</w:t>
      </w:r>
      <w:r>
        <w:rPr>
          <w:rFonts w:ascii="Cambria" w:hAnsi="Cambria"/>
          <w:b/>
          <w:spacing w:val="-10"/>
          <w:sz w:val="20"/>
        </w:rPr>
        <w:t xml:space="preserve"> </w:t>
      </w:r>
      <w:r>
        <w:rPr>
          <w:rFonts w:ascii="Cambria" w:hAnsi="Cambria"/>
          <w:b/>
          <w:sz w:val="20"/>
        </w:rPr>
        <w:t>ОБЩИМ</w:t>
      </w:r>
      <w:r>
        <w:rPr>
          <w:rFonts w:ascii="Cambria" w:hAnsi="Cambria"/>
          <w:b/>
          <w:spacing w:val="-10"/>
          <w:sz w:val="20"/>
        </w:rPr>
        <w:t xml:space="preserve"> </w:t>
      </w:r>
      <w:r>
        <w:rPr>
          <w:rFonts w:ascii="Cambria" w:hAnsi="Cambria"/>
          <w:b/>
          <w:sz w:val="20"/>
        </w:rPr>
        <w:t>НЕДОРАЗВИТИЕМ</w:t>
      </w:r>
      <w:r>
        <w:rPr>
          <w:rFonts w:ascii="Cambria" w:hAnsi="Cambria"/>
          <w:b/>
          <w:spacing w:val="-10"/>
          <w:sz w:val="20"/>
        </w:rPr>
        <w:t xml:space="preserve"> </w:t>
      </w:r>
      <w:r>
        <w:rPr>
          <w:rFonts w:ascii="Cambria" w:hAnsi="Cambria"/>
          <w:b/>
          <w:sz w:val="20"/>
        </w:rPr>
        <w:t>РЕЧИ</w:t>
      </w:r>
      <w:r>
        <w:rPr>
          <w:rFonts w:ascii="Cambria" w:hAnsi="Cambria"/>
          <w:b/>
          <w:spacing w:val="-10"/>
          <w:sz w:val="20"/>
        </w:rPr>
        <w:t xml:space="preserve"> </w:t>
      </w:r>
      <w:r>
        <w:rPr>
          <w:rFonts w:ascii="Cambria" w:hAnsi="Cambria"/>
          <w:b/>
          <w:sz w:val="20"/>
        </w:rPr>
        <w:t>С</w:t>
      </w:r>
      <w:r>
        <w:rPr>
          <w:rFonts w:ascii="Cambria" w:hAnsi="Cambria"/>
          <w:b/>
          <w:spacing w:val="-5"/>
          <w:sz w:val="20"/>
        </w:rPr>
        <w:t xml:space="preserve"> </w:t>
      </w:r>
      <w:r>
        <w:rPr>
          <w:rFonts w:ascii="Cambria" w:hAnsi="Cambria"/>
          <w:b/>
          <w:sz w:val="20"/>
        </w:rPr>
        <w:t>ИСПОЛЬЗОВАНИЕМ</w:t>
      </w:r>
      <w:r>
        <w:rPr>
          <w:rFonts w:ascii="Cambria" w:hAnsi="Cambria"/>
          <w:b/>
          <w:spacing w:val="-10"/>
          <w:sz w:val="20"/>
        </w:rPr>
        <w:t xml:space="preserve"> </w:t>
      </w:r>
      <w:r>
        <w:rPr>
          <w:rFonts w:ascii="Cambria" w:hAnsi="Cambria"/>
          <w:b/>
          <w:sz w:val="20"/>
        </w:rPr>
        <w:t>СЕРИИ</w:t>
      </w:r>
      <w:r>
        <w:rPr>
          <w:rFonts w:ascii="Cambria" w:hAnsi="Cambria"/>
          <w:b/>
          <w:spacing w:val="-9"/>
          <w:sz w:val="20"/>
        </w:rPr>
        <w:t xml:space="preserve"> </w:t>
      </w:r>
      <w:r>
        <w:rPr>
          <w:rFonts w:ascii="Cambria" w:hAnsi="Cambria"/>
          <w:b/>
          <w:sz w:val="20"/>
        </w:rPr>
        <w:t>СЮЖЕТНЫХ</w:t>
      </w:r>
      <w:r>
        <w:rPr>
          <w:rFonts w:ascii="Cambria" w:hAnsi="Cambria"/>
          <w:b/>
          <w:spacing w:val="-11"/>
          <w:sz w:val="20"/>
        </w:rPr>
        <w:t xml:space="preserve"> </w:t>
      </w:r>
      <w:r>
        <w:rPr>
          <w:rFonts w:ascii="Cambria" w:hAnsi="Cambria"/>
          <w:b/>
          <w:spacing w:val="-2"/>
          <w:sz w:val="20"/>
        </w:rPr>
        <w:t>КАРТИНОК</w:t>
      </w:r>
    </w:p>
    <w:p w:rsidR="00D61B91" w:rsidRDefault="00AD1018">
      <w:pPr>
        <w:spacing w:before="225"/>
        <w:ind w:left="453" w:right="167" w:firstLine="566"/>
        <w:jc w:val="both"/>
        <w:rPr>
          <w:i/>
          <w:sz w:val="20"/>
        </w:rPr>
      </w:pPr>
      <w:r>
        <w:rPr>
          <w:b/>
          <w:i/>
          <w:sz w:val="20"/>
        </w:rPr>
        <w:t xml:space="preserve">Аннотация. </w:t>
      </w:r>
      <w:r>
        <w:rPr>
          <w:i/>
          <w:sz w:val="20"/>
        </w:rPr>
        <w:t>В статье рассмотрена актуальность проблемы формирования связной речи у детей старшего дошкольного возраста с общим недоразвитием речи. Охарактеризованы уровни общего недоразви-тия речи у детей дошкольного возраста, выявлены их признаки. Описана работа по ф</w:t>
      </w:r>
      <w:r>
        <w:rPr>
          <w:i/>
          <w:sz w:val="20"/>
        </w:rPr>
        <w:t>ормированию связной речи у старших дошкольников с общим недоразвитием речи с использованием серии сюжетных картинок.</w:t>
      </w:r>
    </w:p>
    <w:p w:rsidR="00D61B91" w:rsidRDefault="00AD1018">
      <w:pPr>
        <w:ind w:left="453" w:right="169" w:firstLine="566"/>
        <w:jc w:val="both"/>
        <w:rPr>
          <w:i/>
          <w:sz w:val="20"/>
        </w:rPr>
      </w:pPr>
      <w:r>
        <w:rPr>
          <w:b/>
          <w:i/>
          <w:sz w:val="20"/>
        </w:rPr>
        <w:t xml:space="preserve">Ключевые слова: </w:t>
      </w:r>
      <w:r>
        <w:rPr>
          <w:i/>
          <w:sz w:val="20"/>
        </w:rPr>
        <w:t xml:space="preserve">речь, монологическая речь, связная речь, общее недоразвитие речи, серии сюжетных </w:t>
      </w:r>
      <w:r>
        <w:rPr>
          <w:i/>
          <w:spacing w:val="-2"/>
          <w:sz w:val="20"/>
        </w:rPr>
        <w:t>картинок.</w:t>
      </w:r>
    </w:p>
    <w:p w:rsidR="00D61B91" w:rsidRDefault="00D61B91">
      <w:pPr>
        <w:pStyle w:val="a3"/>
        <w:ind w:left="0" w:firstLine="0"/>
        <w:jc w:val="left"/>
        <w:rPr>
          <w:i/>
        </w:rPr>
      </w:pPr>
    </w:p>
    <w:p w:rsidR="00D61B91" w:rsidRDefault="00D61B91">
      <w:pPr>
        <w:pStyle w:val="a3"/>
        <w:spacing w:before="11"/>
        <w:ind w:left="0" w:firstLine="0"/>
        <w:jc w:val="left"/>
        <w:rPr>
          <w:i/>
        </w:rPr>
      </w:pPr>
    </w:p>
    <w:p w:rsidR="00D61B91" w:rsidRDefault="00AD1018">
      <w:pPr>
        <w:spacing w:before="1" w:line="235" w:lineRule="auto"/>
        <w:ind w:left="6824" w:right="167" w:firstLine="783"/>
        <w:jc w:val="right"/>
        <w:rPr>
          <w:rFonts w:ascii="Cambria" w:hAnsi="Cambria"/>
          <w:sz w:val="18"/>
        </w:rPr>
      </w:pPr>
      <w:r>
        <w:rPr>
          <w:rFonts w:ascii="Cambria" w:hAnsi="Cambria"/>
          <w:b/>
          <w:i/>
          <w:sz w:val="20"/>
        </w:rPr>
        <w:t>Klassen</w:t>
      </w:r>
      <w:r>
        <w:rPr>
          <w:rFonts w:ascii="Cambria" w:hAnsi="Cambria"/>
          <w:b/>
          <w:i/>
          <w:spacing w:val="-11"/>
          <w:sz w:val="20"/>
        </w:rPr>
        <w:t xml:space="preserve"> </w:t>
      </w:r>
      <w:r>
        <w:rPr>
          <w:rFonts w:ascii="Cambria" w:hAnsi="Cambria"/>
          <w:b/>
          <w:i/>
          <w:sz w:val="20"/>
        </w:rPr>
        <w:t>A.F.,</w:t>
      </w:r>
      <w:r>
        <w:rPr>
          <w:rFonts w:ascii="Cambria" w:hAnsi="Cambria"/>
          <w:b/>
          <w:i/>
          <w:spacing w:val="-9"/>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before="1"/>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2"/>
        <w:ind w:left="5715" w:right="167" w:firstLine="1118"/>
        <w:jc w:val="right"/>
        <w:rPr>
          <w:rFonts w:ascii="Cambria" w:hAnsi="Cambria"/>
          <w:sz w:val="18"/>
        </w:rPr>
      </w:pPr>
      <w:r>
        <w:rPr>
          <w:rFonts w:ascii="Cambria" w:hAnsi="Cambria"/>
          <w:i/>
          <w:sz w:val="18"/>
        </w:rPr>
        <w:t>Scientific</w:t>
      </w:r>
      <w:r>
        <w:rPr>
          <w:rFonts w:ascii="Cambria" w:hAnsi="Cambria"/>
          <w:i/>
          <w:spacing w:val="-9"/>
          <w:sz w:val="18"/>
        </w:rPr>
        <w:t xml:space="preserve"> </w:t>
      </w:r>
      <w:r>
        <w:rPr>
          <w:rFonts w:ascii="Cambria" w:hAnsi="Cambria"/>
          <w:i/>
          <w:sz w:val="18"/>
        </w:rPr>
        <w:t>supervisor:</w:t>
      </w:r>
      <w:r>
        <w:rPr>
          <w:rFonts w:ascii="Cambria" w:hAnsi="Cambria"/>
          <w:i/>
          <w:spacing w:val="-8"/>
          <w:sz w:val="18"/>
        </w:rPr>
        <w:t xml:space="preserve"> </w:t>
      </w:r>
      <w:r>
        <w:rPr>
          <w:rFonts w:ascii="Cambria" w:hAnsi="Cambria"/>
          <w:b/>
          <w:i/>
          <w:sz w:val="20"/>
        </w:rPr>
        <w:t>Korotovskikh</w:t>
      </w:r>
      <w:r>
        <w:rPr>
          <w:rFonts w:ascii="Cambria" w:hAnsi="Cambria"/>
          <w:b/>
          <w:i/>
          <w:spacing w:val="-11"/>
          <w:sz w:val="20"/>
        </w:rPr>
        <w:t xml:space="preserve"> </w:t>
      </w:r>
      <w:r>
        <w:rPr>
          <w:rFonts w:ascii="Cambria" w:hAnsi="Cambria"/>
          <w:b/>
          <w:i/>
          <w:sz w:val="20"/>
        </w:rPr>
        <w:t xml:space="preserve">T.V.,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6"/>
          <w:sz w:val="18"/>
        </w:rPr>
        <w:t xml:space="preserve"> </w:t>
      </w:r>
      <w:r>
        <w:rPr>
          <w:rFonts w:ascii="Cambria" w:hAnsi="Cambria"/>
          <w:sz w:val="18"/>
        </w:rPr>
        <w:t>Psychological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ind w:left="1363" w:firstLine="108"/>
        <w:jc w:val="left"/>
      </w:pPr>
      <w:r>
        <w:t>THE</w:t>
      </w:r>
      <w:r>
        <w:rPr>
          <w:spacing w:val="-6"/>
        </w:rPr>
        <w:t xml:space="preserve"> </w:t>
      </w:r>
      <w:r>
        <w:t>FORMATION</w:t>
      </w:r>
      <w:r>
        <w:rPr>
          <w:spacing w:val="-6"/>
        </w:rPr>
        <w:t xml:space="preserve"> </w:t>
      </w:r>
      <w:r>
        <w:t>OF</w:t>
      </w:r>
      <w:r>
        <w:rPr>
          <w:spacing w:val="-6"/>
        </w:rPr>
        <w:t xml:space="preserve"> </w:t>
      </w:r>
      <w:r>
        <w:t>COHERENT</w:t>
      </w:r>
      <w:r>
        <w:rPr>
          <w:spacing w:val="-4"/>
        </w:rPr>
        <w:t xml:space="preserve"> </w:t>
      </w:r>
      <w:r>
        <w:t>SPEECH</w:t>
      </w:r>
      <w:r>
        <w:rPr>
          <w:spacing w:val="-6"/>
        </w:rPr>
        <w:t xml:space="preserve"> </w:t>
      </w:r>
      <w:r>
        <w:t>AMONG</w:t>
      </w:r>
      <w:r>
        <w:rPr>
          <w:spacing w:val="-3"/>
        </w:rPr>
        <w:t xml:space="preserve"> </w:t>
      </w:r>
      <w:r>
        <w:t>PRESCHOOL</w:t>
      </w:r>
      <w:r>
        <w:rPr>
          <w:spacing w:val="-6"/>
        </w:rPr>
        <w:t xml:space="preserve"> </w:t>
      </w:r>
      <w:r>
        <w:t>CHILDREN</w:t>
      </w:r>
      <w:r>
        <w:rPr>
          <w:spacing w:val="-5"/>
        </w:rPr>
        <w:t xml:space="preserve"> </w:t>
      </w:r>
      <w:r>
        <w:t>WITH</w:t>
      </w:r>
      <w:r>
        <w:rPr>
          <w:spacing w:val="-1"/>
        </w:rPr>
        <w:t xml:space="preserve"> </w:t>
      </w:r>
      <w:r>
        <w:t>COMMON SPEECH UNDERDEVELOPMENT WITH THE HELP OF SERIES OF NARRATIVE PICTURES</w:t>
      </w:r>
    </w:p>
    <w:p w:rsidR="00D61B91" w:rsidRDefault="00AD1018">
      <w:pPr>
        <w:spacing w:before="225"/>
        <w:ind w:left="453" w:right="171" w:firstLine="566"/>
        <w:jc w:val="both"/>
        <w:rPr>
          <w:i/>
          <w:sz w:val="20"/>
        </w:rPr>
      </w:pPr>
      <w:r>
        <w:rPr>
          <w:b/>
          <w:i/>
          <w:sz w:val="20"/>
        </w:rPr>
        <w:t xml:space="preserve">Abstract. </w:t>
      </w:r>
      <w:r>
        <w:rPr>
          <w:i/>
          <w:sz w:val="20"/>
        </w:rPr>
        <w:t>The article examines the relevance of the problem of forming coherent speech in older preschool chil-dren with general speech underdevelopment. The levels of general speech underdevelopment in preschool children are characterized, their signs are identifie</w:t>
      </w:r>
      <w:r>
        <w:rPr>
          <w:i/>
          <w:sz w:val="20"/>
        </w:rPr>
        <w:t>d. The work on forming coherent speech in older preschoolers with general speech underdevelopment using a series of story pictures is described.</w:t>
      </w:r>
    </w:p>
    <w:p w:rsidR="00D61B91" w:rsidRDefault="00AD1018">
      <w:pPr>
        <w:spacing w:line="230" w:lineRule="exact"/>
        <w:ind w:left="1020"/>
        <w:jc w:val="both"/>
        <w:rPr>
          <w:i/>
          <w:sz w:val="20"/>
        </w:rPr>
      </w:pPr>
      <w:r>
        <w:rPr>
          <w:b/>
          <w:i/>
          <w:sz w:val="20"/>
        </w:rPr>
        <w:t>Key</w:t>
      </w:r>
      <w:r>
        <w:rPr>
          <w:b/>
          <w:i/>
          <w:spacing w:val="3"/>
          <w:sz w:val="20"/>
        </w:rPr>
        <w:t xml:space="preserve"> </w:t>
      </w:r>
      <w:r>
        <w:rPr>
          <w:b/>
          <w:i/>
          <w:sz w:val="20"/>
        </w:rPr>
        <w:t>words:</w:t>
      </w:r>
      <w:r>
        <w:rPr>
          <w:b/>
          <w:i/>
          <w:spacing w:val="5"/>
          <w:sz w:val="20"/>
        </w:rPr>
        <w:t xml:space="preserve"> </w:t>
      </w:r>
      <w:r>
        <w:rPr>
          <w:i/>
          <w:sz w:val="20"/>
        </w:rPr>
        <w:t>speech,</w:t>
      </w:r>
      <w:r>
        <w:rPr>
          <w:i/>
          <w:spacing w:val="4"/>
          <w:sz w:val="20"/>
        </w:rPr>
        <w:t xml:space="preserve"> </w:t>
      </w:r>
      <w:r>
        <w:rPr>
          <w:i/>
          <w:sz w:val="20"/>
        </w:rPr>
        <w:t>monologue</w:t>
      </w:r>
      <w:r>
        <w:rPr>
          <w:i/>
          <w:spacing w:val="3"/>
          <w:sz w:val="20"/>
        </w:rPr>
        <w:t xml:space="preserve"> </w:t>
      </w:r>
      <w:r>
        <w:rPr>
          <w:i/>
          <w:sz w:val="20"/>
        </w:rPr>
        <w:t>speech,</w:t>
      </w:r>
      <w:r>
        <w:rPr>
          <w:i/>
          <w:spacing w:val="4"/>
          <w:sz w:val="20"/>
        </w:rPr>
        <w:t xml:space="preserve"> </w:t>
      </w:r>
      <w:r>
        <w:rPr>
          <w:i/>
          <w:sz w:val="20"/>
        </w:rPr>
        <w:t>coherent</w:t>
      </w:r>
      <w:r>
        <w:rPr>
          <w:i/>
          <w:spacing w:val="3"/>
          <w:sz w:val="20"/>
        </w:rPr>
        <w:t xml:space="preserve"> </w:t>
      </w:r>
      <w:r>
        <w:rPr>
          <w:i/>
          <w:sz w:val="20"/>
        </w:rPr>
        <w:t>speech,</w:t>
      </w:r>
      <w:r>
        <w:rPr>
          <w:i/>
          <w:spacing w:val="1"/>
          <w:sz w:val="20"/>
        </w:rPr>
        <w:t xml:space="preserve"> </w:t>
      </w:r>
      <w:r>
        <w:rPr>
          <w:i/>
          <w:sz w:val="20"/>
        </w:rPr>
        <w:t>general</w:t>
      </w:r>
      <w:r>
        <w:rPr>
          <w:i/>
          <w:spacing w:val="3"/>
          <w:sz w:val="20"/>
        </w:rPr>
        <w:t xml:space="preserve"> </w:t>
      </w:r>
      <w:r>
        <w:rPr>
          <w:i/>
          <w:sz w:val="20"/>
        </w:rPr>
        <w:t>speech</w:t>
      </w:r>
      <w:r>
        <w:rPr>
          <w:i/>
          <w:spacing w:val="2"/>
          <w:sz w:val="20"/>
        </w:rPr>
        <w:t xml:space="preserve"> </w:t>
      </w:r>
      <w:r>
        <w:rPr>
          <w:i/>
          <w:sz w:val="20"/>
        </w:rPr>
        <w:t>underdevelopment,</w:t>
      </w:r>
      <w:r>
        <w:rPr>
          <w:i/>
          <w:spacing w:val="4"/>
          <w:sz w:val="20"/>
        </w:rPr>
        <w:t xml:space="preserve"> </w:t>
      </w:r>
      <w:r>
        <w:rPr>
          <w:i/>
          <w:sz w:val="20"/>
        </w:rPr>
        <w:t>series</w:t>
      </w:r>
      <w:r>
        <w:rPr>
          <w:i/>
          <w:spacing w:val="2"/>
          <w:sz w:val="20"/>
        </w:rPr>
        <w:t xml:space="preserve"> </w:t>
      </w:r>
      <w:r>
        <w:rPr>
          <w:i/>
          <w:sz w:val="20"/>
        </w:rPr>
        <w:t>of</w:t>
      </w:r>
      <w:r>
        <w:rPr>
          <w:i/>
          <w:spacing w:val="2"/>
          <w:sz w:val="20"/>
        </w:rPr>
        <w:t xml:space="preserve"> </w:t>
      </w:r>
      <w:r>
        <w:rPr>
          <w:i/>
          <w:sz w:val="20"/>
        </w:rPr>
        <w:t>story</w:t>
      </w:r>
      <w:r>
        <w:rPr>
          <w:i/>
          <w:spacing w:val="4"/>
          <w:sz w:val="20"/>
        </w:rPr>
        <w:t xml:space="preserve"> </w:t>
      </w:r>
      <w:r>
        <w:rPr>
          <w:i/>
          <w:spacing w:val="-4"/>
          <w:sz w:val="20"/>
        </w:rPr>
        <w:t>pic-</w:t>
      </w:r>
    </w:p>
    <w:p w:rsidR="00D61B91" w:rsidRDefault="00AD1018">
      <w:pPr>
        <w:spacing w:before="1"/>
        <w:ind w:left="453"/>
        <w:rPr>
          <w:i/>
          <w:sz w:val="20"/>
        </w:rPr>
      </w:pPr>
      <w:r>
        <w:rPr>
          <w:i/>
          <w:spacing w:val="-2"/>
          <w:sz w:val="20"/>
        </w:rPr>
        <w:t>tures.</w:t>
      </w:r>
    </w:p>
    <w:p w:rsidR="00D61B91" w:rsidRDefault="00D61B91">
      <w:pPr>
        <w:pStyle w:val="a3"/>
        <w:spacing w:before="10"/>
        <w:ind w:left="0" w:firstLine="0"/>
        <w:jc w:val="left"/>
        <w:rPr>
          <w:i/>
        </w:rPr>
      </w:pPr>
    </w:p>
    <w:p w:rsidR="00D61B91" w:rsidRDefault="00AD1018">
      <w:pPr>
        <w:pStyle w:val="a3"/>
        <w:spacing w:line="249" w:lineRule="auto"/>
        <w:ind w:right="162"/>
      </w:pPr>
      <w:r>
        <w:t>В настоящее время одной из важных проблем является обучение и воспитание детей дошкольного воз-раста, имеющих речевые нарушения. Согласно современным исследованиям, в последние годы в 2,5 раза увеличивается количество детей</w:t>
      </w:r>
      <w:r>
        <w:rPr>
          <w:spacing w:val="-1"/>
        </w:rPr>
        <w:t xml:space="preserve"> </w:t>
      </w:r>
      <w:r>
        <w:t>с нарушениями</w:t>
      </w:r>
      <w:r>
        <w:rPr>
          <w:spacing w:val="-1"/>
        </w:rPr>
        <w:t xml:space="preserve"> </w:t>
      </w:r>
      <w:r>
        <w:t>речи в сра</w:t>
      </w:r>
      <w:r>
        <w:t>внении с 70-80-ми</w:t>
      </w:r>
      <w:r>
        <w:rPr>
          <w:spacing w:val="-1"/>
        </w:rPr>
        <w:t xml:space="preserve"> </w:t>
      </w:r>
      <w:r>
        <w:t>годами прошлого века. Большин-ство – дети старшего дошкольного возраста с общим недоразвитием речи (далее – ОНР). В целом, проблема обучения и воспитания детей старшего дошкольного возраста с нарушениями речи является актуальной и тре-буе</w:t>
      </w:r>
      <w:r>
        <w:t>т комплексного подхода к ее решению. Однако, стоит отметить, что проблема обучения и воспитания детей с нарушениями речи не является новой. Эта проблема существует уже много лет и имеет свои особенности. Например, дети</w:t>
      </w:r>
      <w:r>
        <w:rPr>
          <w:spacing w:val="-1"/>
        </w:rPr>
        <w:t xml:space="preserve"> </w:t>
      </w:r>
      <w:r>
        <w:t>с нарушениями</w:t>
      </w:r>
      <w:r>
        <w:rPr>
          <w:spacing w:val="-1"/>
        </w:rPr>
        <w:t xml:space="preserve"> </w:t>
      </w:r>
      <w:r>
        <w:t>речи</w:t>
      </w:r>
      <w:r>
        <w:rPr>
          <w:spacing w:val="-1"/>
        </w:rPr>
        <w:t xml:space="preserve"> </w:t>
      </w:r>
      <w:r>
        <w:t>могут испытывать т</w:t>
      </w:r>
      <w:r>
        <w:t>рудности в общении</w:t>
      </w:r>
      <w:r>
        <w:rPr>
          <w:spacing w:val="-1"/>
        </w:rPr>
        <w:t xml:space="preserve"> </w:t>
      </w:r>
      <w:r>
        <w:t xml:space="preserve">со сверстниками, что может при-вести к социальной изоляции и низкой самооценке. Кроме того, дети с нарушениями речи могут испытывать трудности в обучении чтению и письму, что может негативно сказаться на их успеваемости в школе. Поэтому </w:t>
      </w:r>
      <w:r>
        <w:t>важно начинать работу по коррекции нарушений речи как можно раньше, чтобы минимизировать негативные последствия для ребенка. Для решения проблемы обучения и воспитания детей с нарушениями речи необхо-димо проводить комплексную работу, включающую в себя как</w:t>
      </w:r>
      <w:r>
        <w:t xml:space="preserve"> медицинскую, так и педагогическую помощь. Медицинская помощь включает в себя диагностику и лечение нарушений речи, а педагогическая помощь – коррекцию нарушений речи и развитие навыков общения.</w:t>
      </w:r>
    </w:p>
    <w:p w:rsidR="00D61B91" w:rsidRDefault="00AD1018">
      <w:pPr>
        <w:pStyle w:val="a3"/>
        <w:spacing w:before="13" w:line="249" w:lineRule="auto"/>
        <w:ind w:right="166"/>
      </w:pPr>
      <w:r>
        <w:t>Речь ребенка старшего дошкольного возраста должна быть связно</w:t>
      </w:r>
      <w:r>
        <w:t>й. В данном возрасте дети более глу-боко познают окружающий мир, они стараются проникнуть в суть вещей и осознают причинно-следственные связи явлений. Поэтому</w:t>
      </w:r>
      <w:r>
        <w:rPr>
          <w:spacing w:val="-1"/>
        </w:rPr>
        <w:t xml:space="preserve"> </w:t>
      </w:r>
      <w:r>
        <w:t>старший дошкольник должен уметь самостоятельно дать описание предмета или явле-ния, развернуто от</w:t>
      </w:r>
      <w:r>
        <w:t>вечать на вопросы, составлять рассказ о событиях собственного опыта. Также дошкольный возраст является сензитивным периодом формирования грамотной речи, которая является одним из основных критериев успешного обучения в школе и коммуникации с окружающими лю</w:t>
      </w:r>
      <w:r>
        <w:t>дьми.</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65"/>
        <w:ind w:left="170" w:right="448"/>
      </w:pPr>
      <w:r>
        <w:lastRenderedPageBreak/>
        <w:t>По определению Ф.А. Сохина «связная речь – это не просто последовательность слов и предложений – это</w:t>
      </w:r>
      <w:r>
        <w:rPr>
          <w:spacing w:val="-4"/>
        </w:rPr>
        <w:t xml:space="preserve"> </w:t>
      </w:r>
      <w:r>
        <w:t>последовательность</w:t>
      </w:r>
      <w:r>
        <w:rPr>
          <w:spacing w:val="-7"/>
        </w:rPr>
        <w:t xml:space="preserve"> </w:t>
      </w:r>
      <w:r>
        <w:t>связанных</w:t>
      </w:r>
      <w:r>
        <w:rPr>
          <w:spacing w:val="-7"/>
        </w:rPr>
        <w:t xml:space="preserve"> </w:t>
      </w:r>
      <w:r>
        <w:t>друг</w:t>
      </w:r>
      <w:r>
        <w:rPr>
          <w:spacing w:val="-6"/>
        </w:rPr>
        <w:t xml:space="preserve"> </w:t>
      </w:r>
      <w:r>
        <w:t>с</w:t>
      </w:r>
      <w:r>
        <w:rPr>
          <w:spacing w:val="-5"/>
        </w:rPr>
        <w:t xml:space="preserve"> </w:t>
      </w:r>
      <w:r>
        <w:t>другом</w:t>
      </w:r>
      <w:r>
        <w:rPr>
          <w:spacing w:val="-6"/>
        </w:rPr>
        <w:t xml:space="preserve"> </w:t>
      </w:r>
      <w:r>
        <w:t>мыслей,</w:t>
      </w:r>
      <w:r>
        <w:rPr>
          <w:spacing w:val="-5"/>
        </w:rPr>
        <w:t xml:space="preserve"> </w:t>
      </w:r>
      <w:r>
        <w:t>которые</w:t>
      </w:r>
      <w:r>
        <w:rPr>
          <w:spacing w:val="-5"/>
        </w:rPr>
        <w:t xml:space="preserve"> </w:t>
      </w:r>
      <w:r>
        <w:t>выражены</w:t>
      </w:r>
      <w:r>
        <w:rPr>
          <w:spacing w:val="-5"/>
        </w:rPr>
        <w:t xml:space="preserve"> </w:t>
      </w:r>
      <w:r>
        <w:t>точными</w:t>
      </w:r>
      <w:r>
        <w:rPr>
          <w:spacing w:val="-7"/>
        </w:rPr>
        <w:t xml:space="preserve"> </w:t>
      </w:r>
      <w:r>
        <w:t>словами</w:t>
      </w:r>
      <w:r>
        <w:rPr>
          <w:spacing w:val="-6"/>
        </w:rPr>
        <w:t xml:space="preserve"> </w:t>
      </w:r>
      <w:r>
        <w:t>в</w:t>
      </w:r>
      <w:r>
        <w:rPr>
          <w:spacing w:val="-6"/>
        </w:rPr>
        <w:t xml:space="preserve"> </w:t>
      </w:r>
      <w:r>
        <w:t>правильно</w:t>
      </w:r>
      <w:r>
        <w:rPr>
          <w:spacing w:val="-4"/>
        </w:rPr>
        <w:t xml:space="preserve"> </w:t>
      </w:r>
      <w:r>
        <w:t>по-</w:t>
      </w:r>
      <w:r>
        <w:rPr>
          <w:spacing w:val="-2"/>
        </w:rPr>
        <w:t>строенных</w:t>
      </w:r>
      <w:r>
        <w:rPr>
          <w:spacing w:val="-7"/>
        </w:rPr>
        <w:t xml:space="preserve"> </w:t>
      </w:r>
      <w:r>
        <w:rPr>
          <w:spacing w:val="-2"/>
        </w:rPr>
        <w:t>предложениях»</w:t>
      </w:r>
      <w:r>
        <w:rPr>
          <w:spacing w:val="-11"/>
        </w:rPr>
        <w:t xml:space="preserve"> </w:t>
      </w:r>
      <w:r>
        <w:rPr>
          <w:spacing w:val="-2"/>
        </w:rPr>
        <w:t>[1].</w:t>
      </w:r>
      <w:r>
        <w:rPr>
          <w:spacing w:val="-6"/>
        </w:rPr>
        <w:t xml:space="preserve"> </w:t>
      </w:r>
      <w:r>
        <w:rPr>
          <w:spacing w:val="-2"/>
        </w:rPr>
        <w:t>То</w:t>
      </w:r>
      <w:r>
        <w:rPr>
          <w:spacing w:val="-7"/>
        </w:rPr>
        <w:t xml:space="preserve"> </w:t>
      </w:r>
      <w:r>
        <w:rPr>
          <w:spacing w:val="-2"/>
        </w:rPr>
        <w:t>есть,</w:t>
      </w:r>
      <w:r>
        <w:rPr>
          <w:spacing w:val="-5"/>
        </w:rPr>
        <w:t xml:space="preserve"> </w:t>
      </w:r>
      <w:r>
        <w:rPr>
          <w:spacing w:val="-2"/>
        </w:rPr>
        <w:t>когда</w:t>
      </w:r>
      <w:r>
        <w:rPr>
          <w:spacing w:val="-8"/>
        </w:rPr>
        <w:t xml:space="preserve"> </w:t>
      </w:r>
      <w:r>
        <w:rPr>
          <w:spacing w:val="-2"/>
        </w:rPr>
        <w:t>ребенок</w:t>
      </w:r>
      <w:r>
        <w:rPr>
          <w:spacing w:val="-7"/>
        </w:rPr>
        <w:t xml:space="preserve"> </w:t>
      </w:r>
      <w:r>
        <w:rPr>
          <w:spacing w:val="-2"/>
        </w:rPr>
        <w:t>учится</w:t>
      </w:r>
      <w:r>
        <w:rPr>
          <w:spacing w:val="-8"/>
        </w:rPr>
        <w:t xml:space="preserve"> </w:t>
      </w:r>
      <w:r>
        <w:rPr>
          <w:spacing w:val="-2"/>
        </w:rPr>
        <w:t>говорить,</w:t>
      </w:r>
      <w:r>
        <w:rPr>
          <w:spacing w:val="-5"/>
        </w:rPr>
        <w:t xml:space="preserve"> </w:t>
      </w:r>
      <w:r>
        <w:rPr>
          <w:spacing w:val="-2"/>
        </w:rPr>
        <w:t>то</w:t>
      </w:r>
      <w:r>
        <w:rPr>
          <w:spacing w:val="-7"/>
        </w:rPr>
        <w:t xml:space="preserve"> </w:t>
      </w:r>
      <w:r>
        <w:rPr>
          <w:spacing w:val="-2"/>
        </w:rPr>
        <w:t>он</w:t>
      </w:r>
      <w:r>
        <w:rPr>
          <w:spacing w:val="-7"/>
        </w:rPr>
        <w:t xml:space="preserve"> </w:t>
      </w:r>
      <w:r>
        <w:rPr>
          <w:spacing w:val="-2"/>
        </w:rPr>
        <w:t>учится</w:t>
      </w:r>
      <w:r>
        <w:rPr>
          <w:spacing w:val="-8"/>
        </w:rPr>
        <w:t xml:space="preserve"> </w:t>
      </w:r>
      <w:r>
        <w:rPr>
          <w:spacing w:val="-2"/>
        </w:rPr>
        <w:t>мыслить,</w:t>
      </w:r>
      <w:r>
        <w:rPr>
          <w:spacing w:val="-5"/>
        </w:rPr>
        <w:t xml:space="preserve"> </w:t>
      </w:r>
      <w:r>
        <w:rPr>
          <w:spacing w:val="-2"/>
        </w:rPr>
        <w:t>но</w:t>
      </w:r>
      <w:r>
        <w:rPr>
          <w:spacing w:val="-7"/>
        </w:rPr>
        <w:t xml:space="preserve"> </w:t>
      </w:r>
      <w:r>
        <w:rPr>
          <w:spacing w:val="-2"/>
        </w:rPr>
        <w:t>в</w:t>
      </w:r>
      <w:r>
        <w:rPr>
          <w:spacing w:val="-6"/>
        </w:rPr>
        <w:t xml:space="preserve"> </w:t>
      </w:r>
      <w:r>
        <w:rPr>
          <w:spacing w:val="-2"/>
        </w:rPr>
        <w:t>это</w:t>
      </w:r>
      <w:r>
        <w:rPr>
          <w:spacing w:val="-5"/>
        </w:rPr>
        <w:t xml:space="preserve"> </w:t>
      </w:r>
      <w:r>
        <w:rPr>
          <w:spacing w:val="-2"/>
        </w:rPr>
        <w:t>же</w:t>
      </w:r>
      <w:r>
        <w:rPr>
          <w:spacing w:val="-8"/>
        </w:rPr>
        <w:t xml:space="preserve"> </w:t>
      </w:r>
      <w:r>
        <w:rPr>
          <w:spacing w:val="-2"/>
        </w:rPr>
        <w:t>время</w:t>
      </w:r>
      <w:r>
        <w:rPr>
          <w:spacing w:val="-8"/>
        </w:rPr>
        <w:t xml:space="preserve"> </w:t>
      </w:r>
      <w:r>
        <w:rPr>
          <w:spacing w:val="-2"/>
        </w:rPr>
        <w:t>он совершенствует</w:t>
      </w:r>
      <w:r>
        <w:rPr>
          <w:spacing w:val="-10"/>
        </w:rPr>
        <w:t xml:space="preserve"> </w:t>
      </w:r>
      <w:r>
        <w:rPr>
          <w:spacing w:val="-2"/>
        </w:rPr>
        <w:t>свою</w:t>
      </w:r>
      <w:r>
        <w:rPr>
          <w:spacing w:val="-10"/>
        </w:rPr>
        <w:t xml:space="preserve"> </w:t>
      </w:r>
      <w:r>
        <w:rPr>
          <w:spacing w:val="-2"/>
        </w:rPr>
        <w:t>речь,</w:t>
      </w:r>
      <w:r>
        <w:rPr>
          <w:spacing w:val="-7"/>
        </w:rPr>
        <w:t xml:space="preserve"> </w:t>
      </w:r>
      <w:r>
        <w:rPr>
          <w:spacing w:val="-2"/>
        </w:rPr>
        <w:t>учась</w:t>
      </w:r>
      <w:r>
        <w:rPr>
          <w:spacing w:val="-9"/>
        </w:rPr>
        <w:t xml:space="preserve"> </w:t>
      </w:r>
      <w:r>
        <w:rPr>
          <w:spacing w:val="-2"/>
        </w:rPr>
        <w:t>мыслить.</w:t>
      </w:r>
      <w:r>
        <w:rPr>
          <w:spacing w:val="-9"/>
        </w:rPr>
        <w:t xml:space="preserve"> </w:t>
      </w:r>
      <w:r>
        <w:rPr>
          <w:spacing w:val="-2"/>
        </w:rPr>
        <w:t>Связная</w:t>
      </w:r>
      <w:r>
        <w:rPr>
          <w:spacing w:val="-10"/>
        </w:rPr>
        <w:t xml:space="preserve"> </w:t>
      </w:r>
      <w:r>
        <w:rPr>
          <w:spacing w:val="-2"/>
        </w:rPr>
        <w:t>речь</w:t>
      </w:r>
      <w:r>
        <w:rPr>
          <w:spacing w:val="-9"/>
        </w:rPr>
        <w:t xml:space="preserve"> </w:t>
      </w:r>
      <w:r>
        <w:rPr>
          <w:spacing w:val="-2"/>
        </w:rPr>
        <w:t>является</w:t>
      </w:r>
      <w:r>
        <w:rPr>
          <w:spacing w:val="-8"/>
        </w:rPr>
        <w:t xml:space="preserve"> </w:t>
      </w:r>
      <w:r>
        <w:rPr>
          <w:spacing w:val="-2"/>
        </w:rPr>
        <w:t>важным</w:t>
      </w:r>
      <w:r>
        <w:rPr>
          <w:spacing w:val="-7"/>
        </w:rPr>
        <w:t xml:space="preserve"> </w:t>
      </w:r>
      <w:r>
        <w:rPr>
          <w:spacing w:val="-2"/>
        </w:rPr>
        <w:t>компонентом</w:t>
      </w:r>
      <w:r>
        <w:rPr>
          <w:spacing w:val="-8"/>
        </w:rPr>
        <w:t xml:space="preserve"> </w:t>
      </w:r>
      <w:r>
        <w:rPr>
          <w:spacing w:val="-2"/>
        </w:rPr>
        <w:t>языковой</w:t>
      </w:r>
      <w:r>
        <w:rPr>
          <w:spacing w:val="-10"/>
        </w:rPr>
        <w:t xml:space="preserve"> </w:t>
      </w:r>
      <w:r>
        <w:rPr>
          <w:spacing w:val="-2"/>
        </w:rPr>
        <w:t>системы.</w:t>
      </w:r>
      <w:r>
        <w:rPr>
          <w:spacing w:val="-9"/>
        </w:rPr>
        <w:t xml:space="preserve"> </w:t>
      </w:r>
      <w:r>
        <w:rPr>
          <w:spacing w:val="-2"/>
        </w:rPr>
        <w:t>Разви-тие</w:t>
      </w:r>
      <w:r>
        <w:rPr>
          <w:spacing w:val="-6"/>
        </w:rPr>
        <w:t xml:space="preserve"> </w:t>
      </w:r>
      <w:r>
        <w:rPr>
          <w:spacing w:val="-2"/>
        </w:rPr>
        <w:t>связной</w:t>
      </w:r>
      <w:r>
        <w:rPr>
          <w:spacing w:val="-11"/>
        </w:rPr>
        <w:t xml:space="preserve"> </w:t>
      </w:r>
      <w:r>
        <w:rPr>
          <w:spacing w:val="-2"/>
        </w:rPr>
        <w:t>речи</w:t>
      </w:r>
      <w:r>
        <w:rPr>
          <w:spacing w:val="-7"/>
        </w:rPr>
        <w:t xml:space="preserve"> </w:t>
      </w:r>
      <w:r>
        <w:rPr>
          <w:spacing w:val="-2"/>
        </w:rPr>
        <w:t>происходит</w:t>
      </w:r>
      <w:r>
        <w:rPr>
          <w:spacing w:val="-4"/>
        </w:rPr>
        <w:t xml:space="preserve"> </w:t>
      </w:r>
      <w:r>
        <w:rPr>
          <w:spacing w:val="-2"/>
        </w:rPr>
        <w:t>с</w:t>
      </w:r>
      <w:r>
        <w:rPr>
          <w:spacing w:val="-8"/>
        </w:rPr>
        <w:t xml:space="preserve"> </w:t>
      </w:r>
      <w:r>
        <w:rPr>
          <w:spacing w:val="-2"/>
        </w:rPr>
        <w:t>формированием</w:t>
      </w:r>
      <w:r>
        <w:rPr>
          <w:spacing w:val="-5"/>
        </w:rPr>
        <w:t xml:space="preserve"> </w:t>
      </w:r>
      <w:r>
        <w:rPr>
          <w:spacing w:val="-2"/>
        </w:rPr>
        <w:t>псих</w:t>
      </w:r>
      <w:r>
        <w:rPr>
          <w:spacing w:val="-2"/>
        </w:rPr>
        <w:t>ических</w:t>
      </w:r>
      <w:r>
        <w:rPr>
          <w:spacing w:val="-7"/>
        </w:rPr>
        <w:t xml:space="preserve"> </w:t>
      </w:r>
      <w:r>
        <w:rPr>
          <w:spacing w:val="-2"/>
        </w:rPr>
        <w:t>процессов,</w:t>
      </w:r>
      <w:r>
        <w:rPr>
          <w:spacing w:val="-6"/>
        </w:rPr>
        <w:t xml:space="preserve"> </w:t>
      </w:r>
      <w:r>
        <w:rPr>
          <w:spacing w:val="-2"/>
        </w:rPr>
        <w:t>деятельности</w:t>
      </w:r>
      <w:r>
        <w:rPr>
          <w:spacing w:val="-7"/>
        </w:rPr>
        <w:t xml:space="preserve"> </w:t>
      </w:r>
      <w:r>
        <w:rPr>
          <w:spacing w:val="-2"/>
        </w:rPr>
        <w:t>и</w:t>
      </w:r>
      <w:r>
        <w:rPr>
          <w:spacing w:val="-11"/>
        </w:rPr>
        <w:t xml:space="preserve"> </w:t>
      </w:r>
      <w:r>
        <w:rPr>
          <w:spacing w:val="-2"/>
        </w:rPr>
        <w:t>общения.</w:t>
      </w:r>
    </w:p>
    <w:p w:rsidR="00D61B91" w:rsidRDefault="00AD1018">
      <w:pPr>
        <w:pStyle w:val="a3"/>
        <w:spacing w:before="2"/>
        <w:ind w:left="170" w:right="447"/>
      </w:pPr>
      <w:r>
        <w:t>Для полноценного формирования связной речи необходимо взаимодействие таких процессов как мыш-ление и</w:t>
      </w:r>
      <w:r>
        <w:rPr>
          <w:spacing w:val="-1"/>
        </w:rPr>
        <w:t xml:space="preserve"> </w:t>
      </w:r>
      <w:r>
        <w:t>восприятие</w:t>
      </w:r>
      <w:r>
        <w:rPr>
          <w:spacing w:val="-2"/>
        </w:rPr>
        <w:t xml:space="preserve"> </w:t>
      </w:r>
      <w:r>
        <w:t>с речевым</w:t>
      </w:r>
      <w:r>
        <w:rPr>
          <w:spacing w:val="-1"/>
        </w:rPr>
        <w:t xml:space="preserve"> </w:t>
      </w:r>
      <w:r>
        <w:t>развитием.</w:t>
      </w:r>
      <w:r>
        <w:rPr>
          <w:spacing w:val="-2"/>
        </w:rPr>
        <w:t xml:space="preserve"> </w:t>
      </w:r>
      <w:r>
        <w:t>Чтобы речь</w:t>
      </w:r>
      <w:r>
        <w:rPr>
          <w:spacing w:val="-2"/>
        </w:rPr>
        <w:t xml:space="preserve"> </w:t>
      </w:r>
      <w:r>
        <w:t>была</w:t>
      </w:r>
      <w:r>
        <w:rPr>
          <w:spacing w:val="-3"/>
        </w:rPr>
        <w:t xml:space="preserve"> </w:t>
      </w:r>
      <w:r>
        <w:t>связной,</w:t>
      </w:r>
      <w:r>
        <w:rPr>
          <w:spacing w:val="-2"/>
        </w:rPr>
        <w:t xml:space="preserve"> </w:t>
      </w:r>
      <w:r>
        <w:t>нужно уметь отбирать</w:t>
      </w:r>
      <w:r>
        <w:rPr>
          <w:spacing w:val="-2"/>
        </w:rPr>
        <w:t xml:space="preserve"> </w:t>
      </w:r>
      <w:r>
        <w:t>содержание, то</w:t>
      </w:r>
      <w:r>
        <w:rPr>
          <w:spacing w:val="-1"/>
        </w:rPr>
        <w:t xml:space="preserve"> </w:t>
      </w:r>
      <w:r>
        <w:t>есть иметь представление об объекте рассказа, владеть навыками анализа, выделять основные свойства и качества, устанавливать временные отношения и связи между предметами и явлениями. Также, немаловажным элемен-том связности речи, является умение использова</w:t>
      </w:r>
      <w:r>
        <w:t>ть языковые средства.</w:t>
      </w:r>
    </w:p>
    <w:p w:rsidR="00D61B91" w:rsidRDefault="00AD1018">
      <w:pPr>
        <w:pStyle w:val="a3"/>
        <w:ind w:left="170" w:right="450"/>
      </w:pPr>
      <w:r>
        <w:t>Наиболее сложной формой речи является монологическая речь. Монолог – это связная речь одного ли-ца,</w:t>
      </w:r>
      <w:r>
        <w:rPr>
          <w:spacing w:val="40"/>
        </w:rPr>
        <w:t xml:space="preserve"> </w:t>
      </w:r>
      <w:r>
        <w:t>коммуникативная</w:t>
      </w:r>
      <w:r>
        <w:rPr>
          <w:spacing w:val="40"/>
        </w:rPr>
        <w:t xml:space="preserve"> </w:t>
      </w:r>
      <w:r>
        <w:t>цель</w:t>
      </w:r>
      <w:r>
        <w:rPr>
          <w:spacing w:val="40"/>
        </w:rPr>
        <w:t xml:space="preserve"> </w:t>
      </w:r>
      <w:r>
        <w:t>которой</w:t>
      </w:r>
      <w:r>
        <w:rPr>
          <w:spacing w:val="40"/>
        </w:rPr>
        <w:t xml:space="preserve"> </w:t>
      </w:r>
      <w:r>
        <w:t>–</w:t>
      </w:r>
      <w:r>
        <w:rPr>
          <w:spacing w:val="40"/>
        </w:rPr>
        <w:t xml:space="preserve"> </w:t>
      </w:r>
      <w:r>
        <w:t>сообщение</w:t>
      </w:r>
      <w:r>
        <w:rPr>
          <w:spacing w:val="40"/>
        </w:rPr>
        <w:t xml:space="preserve"> </w:t>
      </w:r>
      <w:r>
        <w:t>о</w:t>
      </w:r>
      <w:r>
        <w:rPr>
          <w:spacing w:val="40"/>
        </w:rPr>
        <w:t xml:space="preserve"> </w:t>
      </w:r>
      <w:r>
        <w:t>каких-либо</w:t>
      </w:r>
      <w:r>
        <w:rPr>
          <w:spacing w:val="40"/>
        </w:rPr>
        <w:t xml:space="preserve"> </w:t>
      </w:r>
      <w:r>
        <w:t>фактах</w:t>
      </w:r>
      <w:r>
        <w:rPr>
          <w:spacing w:val="40"/>
        </w:rPr>
        <w:t xml:space="preserve"> </w:t>
      </w:r>
      <w:r>
        <w:t>или</w:t>
      </w:r>
      <w:r>
        <w:rPr>
          <w:spacing w:val="40"/>
        </w:rPr>
        <w:t xml:space="preserve"> </w:t>
      </w:r>
      <w:r>
        <w:t>явлениях</w:t>
      </w:r>
      <w:r>
        <w:rPr>
          <w:spacing w:val="40"/>
        </w:rPr>
        <w:t xml:space="preserve"> </w:t>
      </w:r>
      <w:r>
        <w:t>действительности (В.П. Глухов) [3]. У детей</w:t>
      </w:r>
      <w:r>
        <w:rPr>
          <w:spacing w:val="-1"/>
        </w:rPr>
        <w:t xml:space="preserve"> </w:t>
      </w:r>
      <w:r>
        <w:t xml:space="preserve">с нормотипичным </w:t>
      </w:r>
      <w:r>
        <w:t>развитием в 2-3 года появляются первые формы</w:t>
      </w:r>
      <w:r>
        <w:rPr>
          <w:spacing w:val="-2"/>
        </w:rPr>
        <w:t xml:space="preserve"> </w:t>
      </w:r>
      <w:r>
        <w:t>монолога. Наибо-лее интенсивного развития эта форма речи достигает в старшем дошкольном возрасте, так как ситуативная</w:t>
      </w:r>
      <w:r>
        <w:rPr>
          <w:spacing w:val="40"/>
        </w:rPr>
        <w:t xml:space="preserve"> </w:t>
      </w:r>
      <w:r>
        <w:t>речь заменяется на контекстную, а все компоненты речи завершают свое формирование.</w:t>
      </w:r>
    </w:p>
    <w:p w:rsidR="00D61B91" w:rsidRDefault="00AD1018">
      <w:pPr>
        <w:pStyle w:val="a3"/>
        <w:ind w:left="170" w:right="450"/>
      </w:pPr>
      <w:r>
        <w:t>Общее недо</w:t>
      </w:r>
      <w:r>
        <w:t>развитие речи – форма речевой аномалии у детей с нормальным слухом и первично сохран-ным</w:t>
      </w:r>
      <w:r>
        <w:rPr>
          <w:spacing w:val="25"/>
        </w:rPr>
        <w:t xml:space="preserve"> </w:t>
      </w:r>
      <w:r>
        <w:t>интеллектом,</w:t>
      </w:r>
      <w:r>
        <w:rPr>
          <w:spacing w:val="24"/>
        </w:rPr>
        <w:t xml:space="preserve"> </w:t>
      </w:r>
      <w:r>
        <w:t>при</w:t>
      </w:r>
      <w:r>
        <w:rPr>
          <w:spacing w:val="24"/>
        </w:rPr>
        <w:t xml:space="preserve"> </w:t>
      </w:r>
      <w:r>
        <w:t>которой</w:t>
      </w:r>
      <w:r>
        <w:rPr>
          <w:spacing w:val="22"/>
        </w:rPr>
        <w:t xml:space="preserve"> </w:t>
      </w:r>
      <w:r>
        <w:t>нарушается</w:t>
      </w:r>
      <w:r>
        <w:rPr>
          <w:spacing w:val="23"/>
        </w:rPr>
        <w:t xml:space="preserve"> </w:t>
      </w:r>
      <w:r>
        <w:t>формирование</w:t>
      </w:r>
      <w:r>
        <w:rPr>
          <w:spacing w:val="26"/>
        </w:rPr>
        <w:t xml:space="preserve"> </w:t>
      </w:r>
      <w:r>
        <w:t>всех</w:t>
      </w:r>
      <w:r>
        <w:rPr>
          <w:spacing w:val="25"/>
        </w:rPr>
        <w:t xml:space="preserve"> </w:t>
      </w:r>
      <w:r>
        <w:t>компонентов</w:t>
      </w:r>
      <w:r>
        <w:rPr>
          <w:spacing w:val="23"/>
        </w:rPr>
        <w:t xml:space="preserve"> </w:t>
      </w:r>
      <w:r>
        <w:t>речевой</w:t>
      </w:r>
      <w:r>
        <w:rPr>
          <w:spacing w:val="22"/>
        </w:rPr>
        <w:t xml:space="preserve"> </w:t>
      </w:r>
      <w:r>
        <w:t>системы,</w:t>
      </w:r>
      <w:r>
        <w:rPr>
          <w:spacing w:val="24"/>
        </w:rPr>
        <w:t xml:space="preserve"> </w:t>
      </w:r>
      <w:r>
        <w:t>относящихся к смысловой и звукопроизносительной сторонам речи [4].</w:t>
      </w:r>
    </w:p>
    <w:p w:rsidR="00D61B91" w:rsidRDefault="00AD1018">
      <w:pPr>
        <w:pStyle w:val="a3"/>
        <w:ind w:left="170" w:right="454"/>
      </w:pPr>
      <w:r>
        <w:t>Р.Е.</w:t>
      </w:r>
      <w:r>
        <w:rPr>
          <w:spacing w:val="40"/>
        </w:rPr>
        <w:t xml:space="preserve"> </w:t>
      </w:r>
      <w:r>
        <w:t>Левина</w:t>
      </w:r>
      <w:r>
        <w:rPr>
          <w:spacing w:val="40"/>
        </w:rPr>
        <w:t xml:space="preserve"> </w:t>
      </w:r>
      <w:r>
        <w:t>вперв</w:t>
      </w:r>
      <w:r>
        <w:t>ые</w:t>
      </w:r>
      <w:r>
        <w:rPr>
          <w:spacing w:val="40"/>
        </w:rPr>
        <w:t xml:space="preserve"> </w:t>
      </w:r>
      <w:r>
        <w:t>сформулировала</w:t>
      </w:r>
      <w:r>
        <w:rPr>
          <w:spacing w:val="40"/>
        </w:rPr>
        <w:t xml:space="preserve"> </w:t>
      </w:r>
      <w:r>
        <w:t>обоснование</w:t>
      </w:r>
      <w:r>
        <w:rPr>
          <w:spacing w:val="40"/>
        </w:rPr>
        <w:t xml:space="preserve"> </w:t>
      </w:r>
      <w:r>
        <w:t>ОНР</w:t>
      </w:r>
      <w:r>
        <w:rPr>
          <w:spacing w:val="40"/>
        </w:rPr>
        <w:t xml:space="preserve"> </w:t>
      </w:r>
      <w:r>
        <w:t>в</w:t>
      </w:r>
      <w:r>
        <w:rPr>
          <w:spacing w:val="40"/>
        </w:rPr>
        <w:t xml:space="preserve"> </w:t>
      </w:r>
      <w:r>
        <w:t>50-60-е</w:t>
      </w:r>
      <w:r>
        <w:rPr>
          <w:spacing w:val="40"/>
        </w:rPr>
        <w:t xml:space="preserve"> </w:t>
      </w:r>
      <w:r>
        <w:t>гг.</w:t>
      </w:r>
      <w:r>
        <w:rPr>
          <w:spacing w:val="40"/>
        </w:rPr>
        <w:t xml:space="preserve"> </w:t>
      </w:r>
      <w:r>
        <w:t>XX</w:t>
      </w:r>
      <w:r>
        <w:rPr>
          <w:spacing w:val="40"/>
        </w:rPr>
        <w:t xml:space="preserve"> </w:t>
      </w:r>
      <w:r>
        <w:t>в.</w:t>
      </w:r>
      <w:r>
        <w:rPr>
          <w:spacing w:val="40"/>
        </w:rPr>
        <w:t xml:space="preserve"> </w:t>
      </w:r>
      <w:r>
        <w:t>И</w:t>
      </w:r>
      <w:r>
        <w:rPr>
          <w:spacing w:val="40"/>
        </w:rPr>
        <w:t xml:space="preserve"> </w:t>
      </w:r>
      <w:r>
        <w:t>подробно</w:t>
      </w:r>
      <w:r>
        <w:rPr>
          <w:spacing w:val="40"/>
        </w:rPr>
        <w:t xml:space="preserve"> </w:t>
      </w:r>
      <w:r>
        <w:t>описала три уровня в зависимости от тяжести дефекта.</w:t>
      </w:r>
    </w:p>
    <w:p w:rsidR="00D61B91" w:rsidRDefault="00AD1018">
      <w:pPr>
        <w:pStyle w:val="a3"/>
        <w:ind w:left="170" w:right="449"/>
      </w:pPr>
      <w:r>
        <w:t>Первый уровень ОНР характеризуется полным отсутствием или ограниченным развитием речи, которая состоит</w:t>
      </w:r>
      <w:r>
        <w:rPr>
          <w:spacing w:val="-1"/>
        </w:rPr>
        <w:t xml:space="preserve"> </w:t>
      </w:r>
      <w:r>
        <w:t>в основном из звукоподражаний</w:t>
      </w:r>
      <w:r>
        <w:rPr>
          <w:spacing w:val="-1"/>
        </w:rPr>
        <w:t xml:space="preserve"> </w:t>
      </w:r>
      <w:r>
        <w:t>и</w:t>
      </w:r>
      <w:r>
        <w:rPr>
          <w:spacing w:val="-1"/>
        </w:rPr>
        <w:t xml:space="preserve"> </w:t>
      </w:r>
      <w:r>
        <w:t>аморфных</w:t>
      </w:r>
      <w:r>
        <w:rPr>
          <w:spacing w:val="-1"/>
        </w:rPr>
        <w:t xml:space="preserve"> </w:t>
      </w:r>
      <w:r>
        <w:t>слов. Ребенок</w:t>
      </w:r>
      <w:r>
        <w:rPr>
          <w:spacing w:val="-1"/>
        </w:rPr>
        <w:t xml:space="preserve"> </w:t>
      </w:r>
      <w:r>
        <w:t>активно использует невербальные средства общения. Его речь понятна близким людям и в конкретной си</w:t>
      </w:r>
      <w:r>
        <w:t>туации. Разные предметы зачастую дети называ-ют одним и тем же словом. Звукопроизношение нарушено, в том числе и звуки раннего онтогенеза. Слоговая структура слов и ритм грубо искажаются. Понимание речи ограниченно, но пассивный словарь шире активно-го. Сл</w:t>
      </w:r>
      <w:r>
        <w:t>ова не связаны между собой по грамматическим правилам [2].</w:t>
      </w:r>
    </w:p>
    <w:p w:rsidR="00D61B91" w:rsidRDefault="00AD1018">
      <w:pPr>
        <w:pStyle w:val="a3"/>
        <w:ind w:left="170" w:right="453"/>
      </w:pPr>
      <w:r>
        <w:t>При втором уровне ОНР активность детей увеличивается. В сравнении с первым уровнем, дети в своей речи используют простые фразы. Словарь в основном состоит из бытовых слов. В речи детей появляются с</w:t>
      </w:r>
      <w:r>
        <w:t>лу-жебные части речи, а именно некоторые предлоги и союзы, но часто искажают и смешивают их по значению. Редко употребляют частицы. Звукопроизношение и слоговая структура слова не сформированы [3].</w:t>
      </w:r>
    </w:p>
    <w:p w:rsidR="00D61B91" w:rsidRDefault="00AD1018">
      <w:pPr>
        <w:pStyle w:val="a3"/>
        <w:ind w:left="170" w:right="448"/>
      </w:pPr>
      <w:r>
        <w:t>Для третьего уровня ОНР характерно наличие развернутой фра</w:t>
      </w:r>
      <w:r>
        <w:t>зовой речи с фонетико-фонематическими и лексико-грамматическими нарушениями. При относительно свободном общении, дети постоянно нуждаются в помощи взрослого, который поясняет их речь. Навыки словообразования не сформированы. Основу активно-го словаря соста</w:t>
      </w:r>
      <w:r>
        <w:t>вляют существительные и глаголы. Предложно-падежные конструкции употребляют непра-вильно. В связном высказывании нарушена последовательность и логика изложения [3; 5].</w:t>
      </w:r>
    </w:p>
    <w:p w:rsidR="00D61B91" w:rsidRDefault="00AD1018">
      <w:pPr>
        <w:pStyle w:val="a3"/>
        <w:ind w:left="170" w:right="452"/>
      </w:pPr>
      <w:r>
        <w:t>Четвертый уровень ОНР отличается отдельными недостатками в лексико-грамматическом строе речи, которые могут вызывать трудности при обучении ребенка чтению и письму.</w:t>
      </w:r>
    </w:p>
    <w:p w:rsidR="00D61B91" w:rsidRDefault="00AD1018">
      <w:pPr>
        <w:pStyle w:val="a3"/>
        <w:spacing w:before="1"/>
        <w:ind w:left="170" w:right="448"/>
      </w:pPr>
      <w:r>
        <w:t>Наиболее распространен третий уровень ОНР. Представим наиболее подробную характеристику дан</w:t>
      </w:r>
      <w:r>
        <w:t>но-го уровня.</w:t>
      </w:r>
    </w:p>
    <w:p w:rsidR="00D61B91" w:rsidRDefault="00AD1018" w:rsidP="00AD1018">
      <w:pPr>
        <w:pStyle w:val="a5"/>
        <w:numPr>
          <w:ilvl w:val="0"/>
          <w:numId w:val="108"/>
        </w:numPr>
        <w:tabs>
          <w:tab w:val="left" w:pos="1021"/>
        </w:tabs>
        <w:ind w:right="457" w:firstLine="566"/>
        <w:jc w:val="both"/>
        <w:rPr>
          <w:sz w:val="20"/>
        </w:rPr>
      </w:pPr>
      <w:r>
        <w:rPr>
          <w:sz w:val="20"/>
        </w:rPr>
        <w:t>Понимание</w:t>
      </w:r>
      <w:r>
        <w:rPr>
          <w:spacing w:val="39"/>
          <w:sz w:val="20"/>
        </w:rPr>
        <w:t xml:space="preserve"> </w:t>
      </w:r>
      <w:r>
        <w:rPr>
          <w:sz w:val="20"/>
        </w:rPr>
        <w:t>речи:</w:t>
      </w:r>
      <w:r>
        <w:rPr>
          <w:spacing w:val="39"/>
          <w:sz w:val="20"/>
        </w:rPr>
        <w:t xml:space="preserve"> </w:t>
      </w:r>
      <w:r>
        <w:rPr>
          <w:sz w:val="20"/>
        </w:rPr>
        <w:t>дети</w:t>
      </w:r>
      <w:r>
        <w:rPr>
          <w:spacing w:val="38"/>
          <w:sz w:val="20"/>
        </w:rPr>
        <w:t xml:space="preserve"> </w:t>
      </w:r>
      <w:r>
        <w:rPr>
          <w:sz w:val="20"/>
        </w:rPr>
        <w:t>с</w:t>
      </w:r>
      <w:r>
        <w:rPr>
          <w:spacing w:val="40"/>
          <w:sz w:val="20"/>
        </w:rPr>
        <w:t xml:space="preserve"> </w:t>
      </w:r>
      <w:r>
        <w:rPr>
          <w:sz w:val="20"/>
        </w:rPr>
        <w:t>третьим</w:t>
      </w:r>
      <w:r>
        <w:rPr>
          <w:spacing w:val="40"/>
          <w:sz w:val="20"/>
        </w:rPr>
        <w:t xml:space="preserve"> </w:t>
      </w:r>
      <w:r>
        <w:rPr>
          <w:sz w:val="20"/>
        </w:rPr>
        <w:t>уровнем</w:t>
      </w:r>
      <w:r>
        <w:rPr>
          <w:spacing w:val="40"/>
          <w:sz w:val="20"/>
        </w:rPr>
        <w:t xml:space="preserve"> </w:t>
      </w:r>
      <w:r>
        <w:rPr>
          <w:sz w:val="20"/>
        </w:rPr>
        <w:t>ОНР</w:t>
      </w:r>
      <w:r>
        <w:rPr>
          <w:spacing w:val="40"/>
          <w:sz w:val="20"/>
        </w:rPr>
        <w:t xml:space="preserve"> </w:t>
      </w:r>
      <w:r>
        <w:rPr>
          <w:sz w:val="20"/>
        </w:rPr>
        <w:t>могут</w:t>
      </w:r>
      <w:r>
        <w:rPr>
          <w:spacing w:val="38"/>
          <w:sz w:val="20"/>
        </w:rPr>
        <w:t xml:space="preserve"> </w:t>
      </w:r>
      <w:r>
        <w:rPr>
          <w:sz w:val="20"/>
        </w:rPr>
        <w:t>понимать</w:t>
      </w:r>
      <w:r>
        <w:rPr>
          <w:spacing w:val="39"/>
          <w:sz w:val="20"/>
        </w:rPr>
        <w:t xml:space="preserve"> </w:t>
      </w:r>
      <w:r>
        <w:rPr>
          <w:sz w:val="20"/>
        </w:rPr>
        <w:t>простые</w:t>
      </w:r>
      <w:r>
        <w:rPr>
          <w:spacing w:val="40"/>
          <w:sz w:val="20"/>
        </w:rPr>
        <w:t xml:space="preserve"> </w:t>
      </w:r>
      <w:r>
        <w:rPr>
          <w:sz w:val="20"/>
        </w:rPr>
        <w:t>инструкции</w:t>
      </w:r>
      <w:r>
        <w:rPr>
          <w:spacing w:val="38"/>
          <w:sz w:val="20"/>
        </w:rPr>
        <w:t xml:space="preserve"> </w:t>
      </w:r>
      <w:r>
        <w:rPr>
          <w:sz w:val="20"/>
        </w:rPr>
        <w:t>и</w:t>
      </w:r>
      <w:r>
        <w:rPr>
          <w:spacing w:val="40"/>
          <w:sz w:val="20"/>
        </w:rPr>
        <w:t xml:space="preserve"> </w:t>
      </w:r>
      <w:r>
        <w:rPr>
          <w:sz w:val="20"/>
        </w:rPr>
        <w:t xml:space="preserve">вопросы, но могут испытывать трудности с пониманием более сложных предложений и контекста, а также переносных значений, обобщающих понятий и устойчивых выражений. </w:t>
      </w:r>
      <w:r>
        <w:rPr>
          <w:sz w:val="20"/>
        </w:rPr>
        <w:t>Речевая активность снижена.</w:t>
      </w:r>
    </w:p>
    <w:p w:rsidR="00D61B91" w:rsidRDefault="00AD1018" w:rsidP="00AD1018">
      <w:pPr>
        <w:pStyle w:val="a5"/>
        <w:numPr>
          <w:ilvl w:val="0"/>
          <w:numId w:val="108"/>
        </w:numPr>
        <w:tabs>
          <w:tab w:val="left" w:pos="1021"/>
        </w:tabs>
        <w:spacing w:before="5" w:line="232" w:lineRule="auto"/>
        <w:ind w:right="450" w:firstLine="566"/>
        <w:jc w:val="both"/>
        <w:rPr>
          <w:sz w:val="20"/>
        </w:rPr>
      </w:pPr>
      <w:r>
        <w:rPr>
          <w:sz w:val="20"/>
        </w:rPr>
        <w:t>Звукопроизношение: могут иметь проблемы с произношением некоторых звуков, но большинство звуков произносят правильно. Нарушения наблюдаются в сложных по артикуляции звуков (шипящих, свистя-щих,</w:t>
      </w:r>
      <w:r>
        <w:rPr>
          <w:spacing w:val="68"/>
          <w:sz w:val="20"/>
        </w:rPr>
        <w:t xml:space="preserve"> </w:t>
      </w:r>
      <w:r>
        <w:rPr>
          <w:sz w:val="20"/>
        </w:rPr>
        <w:t>сонорных,</w:t>
      </w:r>
      <w:r>
        <w:rPr>
          <w:spacing w:val="68"/>
          <w:sz w:val="20"/>
        </w:rPr>
        <w:t xml:space="preserve"> </w:t>
      </w:r>
      <w:r>
        <w:rPr>
          <w:sz w:val="20"/>
        </w:rPr>
        <w:t>мягких,</w:t>
      </w:r>
      <w:r>
        <w:rPr>
          <w:spacing w:val="68"/>
          <w:sz w:val="20"/>
        </w:rPr>
        <w:t xml:space="preserve"> </w:t>
      </w:r>
      <w:r>
        <w:rPr>
          <w:sz w:val="20"/>
        </w:rPr>
        <w:t>твёрдых,</w:t>
      </w:r>
      <w:r>
        <w:rPr>
          <w:spacing w:val="68"/>
          <w:sz w:val="20"/>
        </w:rPr>
        <w:t xml:space="preserve"> </w:t>
      </w:r>
      <w:r>
        <w:rPr>
          <w:sz w:val="20"/>
        </w:rPr>
        <w:t>глухих</w:t>
      </w:r>
      <w:r>
        <w:rPr>
          <w:spacing w:val="68"/>
          <w:sz w:val="20"/>
        </w:rPr>
        <w:t xml:space="preserve"> </w:t>
      </w:r>
      <w:r>
        <w:rPr>
          <w:sz w:val="20"/>
        </w:rPr>
        <w:t>и</w:t>
      </w:r>
      <w:r>
        <w:rPr>
          <w:spacing w:val="66"/>
          <w:sz w:val="20"/>
        </w:rPr>
        <w:t xml:space="preserve"> </w:t>
      </w:r>
      <w:r>
        <w:rPr>
          <w:sz w:val="20"/>
        </w:rPr>
        <w:t>звонких</w:t>
      </w:r>
      <w:r>
        <w:rPr>
          <w:spacing w:val="68"/>
          <w:sz w:val="20"/>
        </w:rPr>
        <w:t xml:space="preserve"> </w:t>
      </w:r>
      <w:r>
        <w:rPr>
          <w:sz w:val="20"/>
        </w:rPr>
        <w:t>согласных),</w:t>
      </w:r>
      <w:r>
        <w:rPr>
          <w:spacing w:val="68"/>
          <w:sz w:val="20"/>
        </w:rPr>
        <w:t xml:space="preserve"> </w:t>
      </w:r>
      <w:r>
        <w:rPr>
          <w:sz w:val="20"/>
        </w:rPr>
        <w:t>тогда</w:t>
      </w:r>
      <w:r>
        <w:rPr>
          <w:spacing w:val="68"/>
          <w:sz w:val="20"/>
        </w:rPr>
        <w:t xml:space="preserve"> </w:t>
      </w:r>
      <w:r>
        <w:rPr>
          <w:sz w:val="20"/>
        </w:rPr>
        <w:t>происходит</w:t>
      </w:r>
      <w:r>
        <w:rPr>
          <w:spacing w:val="66"/>
          <w:sz w:val="20"/>
        </w:rPr>
        <w:t xml:space="preserve"> </w:t>
      </w:r>
      <w:r>
        <w:rPr>
          <w:sz w:val="20"/>
        </w:rPr>
        <w:t>пропуск</w:t>
      </w:r>
      <w:r>
        <w:rPr>
          <w:spacing w:val="66"/>
          <w:sz w:val="20"/>
        </w:rPr>
        <w:t xml:space="preserve"> </w:t>
      </w:r>
      <w:r>
        <w:rPr>
          <w:sz w:val="20"/>
        </w:rPr>
        <w:t>или</w:t>
      </w:r>
      <w:r>
        <w:rPr>
          <w:spacing w:val="66"/>
          <w:sz w:val="20"/>
        </w:rPr>
        <w:t xml:space="preserve"> </w:t>
      </w:r>
      <w:r>
        <w:rPr>
          <w:sz w:val="20"/>
        </w:rPr>
        <w:t>замена на</w:t>
      </w:r>
      <w:r>
        <w:rPr>
          <w:spacing w:val="18"/>
          <w:sz w:val="20"/>
        </w:rPr>
        <w:t xml:space="preserve"> </w:t>
      </w:r>
      <w:r>
        <w:rPr>
          <w:sz w:val="20"/>
        </w:rPr>
        <w:t>более</w:t>
      </w:r>
      <w:r>
        <w:rPr>
          <w:spacing w:val="18"/>
          <w:sz w:val="20"/>
        </w:rPr>
        <w:t xml:space="preserve"> </w:t>
      </w:r>
      <w:r>
        <w:rPr>
          <w:sz w:val="20"/>
        </w:rPr>
        <w:t>простые</w:t>
      </w:r>
      <w:r>
        <w:rPr>
          <w:spacing w:val="20"/>
          <w:sz w:val="20"/>
        </w:rPr>
        <w:t xml:space="preserve"> </w:t>
      </w:r>
      <w:r>
        <w:rPr>
          <w:sz w:val="20"/>
        </w:rPr>
        <w:t>или</w:t>
      </w:r>
      <w:r>
        <w:rPr>
          <w:spacing w:val="17"/>
          <w:sz w:val="20"/>
        </w:rPr>
        <w:t xml:space="preserve"> </w:t>
      </w:r>
      <w:r>
        <w:rPr>
          <w:sz w:val="20"/>
        </w:rPr>
        <w:t>близкие</w:t>
      </w:r>
      <w:r>
        <w:rPr>
          <w:spacing w:val="18"/>
          <w:sz w:val="20"/>
        </w:rPr>
        <w:t xml:space="preserve"> </w:t>
      </w:r>
      <w:r>
        <w:rPr>
          <w:sz w:val="20"/>
        </w:rPr>
        <w:t>фонетические</w:t>
      </w:r>
      <w:r>
        <w:rPr>
          <w:spacing w:val="18"/>
          <w:sz w:val="20"/>
        </w:rPr>
        <w:t xml:space="preserve"> </w:t>
      </w:r>
      <w:r>
        <w:rPr>
          <w:sz w:val="20"/>
        </w:rPr>
        <w:t>группы</w:t>
      </w:r>
      <w:r>
        <w:rPr>
          <w:spacing w:val="20"/>
          <w:sz w:val="20"/>
        </w:rPr>
        <w:t xml:space="preserve"> </w:t>
      </w:r>
      <w:r>
        <w:rPr>
          <w:sz w:val="20"/>
        </w:rPr>
        <w:t>звуков.</w:t>
      </w:r>
      <w:r>
        <w:rPr>
          <w:spacing w:val="20"/>
          <w:sz w:val="20"/>
        </w:rPr>
        <w:t xml:space="preserve"> </w:t>
      </w:r>
      <w:r>
        <w:rPr>
          <w:sz w:val="20"/>
        </w:rPr>
        <w:t>В</w:t>
      </w:r>
      <w:r>
        <w:rPr>
          <w:spacing w:val="21"/>
          <w:sz w:val="20"/>
        </w:rPr>
        <w:t xml:space="preserve"> </w:t>
      </w:r>
      <w:r>
        <w:rPr>
          <w:sz w:val="20"/>
        </w:rPr>
        <w:t>изолированном</w:t>
      </w:r>
      <w:r>
        <w:rPr>
          <w:spacing w:val="20"/>
          <w:sz w:val="20"/>
        </w:rPr>
        <w:t xml:space="preserve"> </w:t>
      </w:r>
      <w:r>
        <w:rPr>
          <w:sz w:val="20"/>
        </w:rPr>
        <w:t>положении</w:t>
      </w:r>
      <w:r>
        <w:rPr>
          <w:spacing w:val="17"/>
          <w:sz w:val="20"/>
        </w:rPr>
        <w:t xml:space="preserve"> </w:t>
      </w:r>
      <w:r>
        <w:rPr>
          <w:sz w:val="20"/>
        </w:rPr>
        <w:t>звуки</w:t>
      </w:r>
      <w:r>
        <w:rPr>
          <w:spacing w:val="17"/>
          <w:sz w:val="20"/>
        </w:rPr>
        <w:t xml:space="preserve"> </w:t>
      </w:r>
      <w:r>
        <w:rPr>
          <w:sz w:val="20"/>
        </w:rPr>
        <w:t>произносят-ся правильно.</w:t>
      </w:r>
    </w:p>
    <w:p w:rsidR="00D61B91" w:rsidRDefault="00AD1018" w:rsidP="00AD1018">
      <w:pPr>
        <w:pStyle w:val="a5"/>
        <w:numPr>
          <w:ilvl w:val="0"/>
          <w:numId w:val="108"/>
        </w:numPr>
        <w:tabs>
          <w:tab w:val="left" w:pos="1021"/>
        </w:tabs>
        <w:spacing w:before="5" w:line="232" w:lineRule="auto"/>
        <w:ind w:right="450" w:firstLine="566"/>
        <w:jc w:val="both"/>
        <w:rPr>
          <w:sz w:val="20"/>
        </w:rPr>
      </w:pPr>
      <w:r>
        <w:rPr>
          <w:sz w:val="20"/>
        </w:rPr>
        <w:t>Словарный запас: имеют ограниченный словарный запас, но уже могут использовать простые пред-ложения</w:t>
      </w:r>
      <w:r>
        <w:rPr>
          <w:spacing w:val="40"/>
          <w:sz w:val="20"/>
        </w:rPr>
        <w:t xml:space="preserve"> </w:t>
      </w:r>
      <w:r>
        <w:rPr>
          <w:sz w:val="20"/>
        </w:rPr>
        <w:t>и</w:t>
      </w:r>
      <w:r>
        <w:rPr>
          <w:spacing w:val="40"/>
          <w:sz w:val="20"/>
        </w:rPr>
        <w:t xml:space="preserve"> </w:t>
      </w:r>
      <w:r>
        <w:rPr>
          <w:sz w:val="20"/>
        </w:rPr>
        <w:t>выражать</w:t>
      </w:r>
      <w:r>
        <w:rPr>
          <w:spacing w:val="40"/>
          <w:sz w:val="20"/>
        </w:rPr>
        <w:t xml:space="preserve"> </w:t>
      </w:r>
      <w:r>
        <w:rPr>
          <w:sz w:val="20"/>
        </w:rPr>
        <w:t>свои</w:t>
      </w:r>
      <w:r>
        <w:rPr>
          <w:spacing w:val="40"/>
          <w:sz w:val="20"/>
        </w:rPr>
        <w:t xml:space="preserve"> </w:t>
      </w:r>
      <w:r>
        <w:rPr>
          <w:sz w:val="20"/>
        </w:rPr>
        <w:t>мысли.</w:t>
      </w:r>
      <w:r>
        <w:rPr>
          <w:spacing w:val="40"/>
          <w:sz w:val="20"/>
        </w:rPr>
        <w:t xml:space="preserve"> </w:t>
      </w:r>
      <w:r>
        <w:rPr>
          <w:sz w:val="20"/>
        </w:rPr>
        <w:t>Активный</w:t>
      </w:r>
      <w:r>
        <w:rPr>
          <w:spacing w:val="40"/>
          <w:sz w:val="20"/>
        </w:rPr>
        <w:t xml:space="preserve"> </w:t>
      </w:r>
      <w:r>
        <w:rPr>
          <w:sz w:val="20"/>
        </w:rPr>
        <w:t>словарь</w:t>
      </w:r>
      <w:r>
        <w:rPr>
          <w:spacing w:val="40"/>
          <w:sz w:val="20"/>
        </w:rPr>
        <w:t xml:space="preserve"> </w:t>
      </w:r>
      <w:r>
        <w:rPr>
          <w:sz w:val="20"/>
        </w:rPr>
        <w:t>намного</w:t>
      </w:r>
      <w:r>
        <w:rPr>
          <w:spacing w:val="40"/>
          <w:sz w:val="20"/>
        </w:rPr>
        <w:t xml:space="preserve"> </w:t>
      </w:r>
      <w:r>
        <w:rPr>
          <w:sz w:val="20"/>
        </w:rPr>
        <w:t>меньше,</w:t>
      </w:r>
      <w:r>
        <w:rPr>
          <w:spacing w:val="40"/>
          <w:sz w:val="20"/>
        </w:rPr>
        <w:t xml:space="preserve"> </w:t>
      </w:r>
      <w:r>
        <w:rPr>
          <w:sz w:val="20"/>
        </w:rPr>
        <w:t>чем</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нормальной</w:t>
      </w:r>
      <w:r>
        <w:rPr>
          <w:spacing w:val="40"/>
          <w:sz w:val="20"/>
        </w:rPr>
        <w:t xml:space="preserve"> </w:t>
      </w:r>
      <w:r>
        <w:rPr>
          <w:sz w:val="20"/>
        </w:rPr>
        <w:t>речью. Из-за ограниченности словарного запаса речь обеднена и стереотипна.</w:t>
      </w:r>
    </w:p>
    <w:p w:rsidR="00D61B91" w:rsidRDefault="00AD1018" w:rsidP="00AD1018">
      <w:pPr>
        <w:pStyle w:val="a5"/>
        <w:numPr>
          <w:ilvl w:val="0"/>
          <w:numId w:val="108"/>
        </w:numPr>
        <w:tabs>
          <w:tab w:val="left" w:pos="1021"/>
        </w:tabs>
        <w:spacing w:before="4" w:line="232" w:lineRule="auto"/>
        <w:ind w:right="460" w:firstLine="566"/>
        <w:jc w:val="both"/>
        <w:rPr>
          <w:sz w:val="20"/>
        </w:rPr>
      </w:pPr>
      <w:r>
        <w:rPr>
          <w:sz w:val="20"/>
        </w:rPr>
        <w:t>Грамматический строй речи: дети с третьим уровнем ОНР могут иметь проблемы с грамматикой, например, неправильно использовать падежи, времена глаголов и согласование слов. Структура предложения нарушена, так как дети пропускают главные и второстепенные член</w:t>
      </w:r>
      <w:r>
        <w:rPr>
          <w:sz w:val="20"/>
        </w:rPr>
        <w:t>ы.</w:t>
      </w:r>
    </w:p>
    <w:p w:rsidR="00D61B91" w:rsidRDefault="00AD1018" w:rsidP="00AD1018">
      <w:pPr>
        <w:pStyle w:val="a5"/>
        <w:numPr>
          <w:ilvl w:val="0"/>
          <w:numId w:val="108"/>
        </w:numPr>
        <w:tabs>
          <w:tab w:val="left" w:pos="1021"/>
        </w:tabs>
        <w:spacing w:before="2" w:line="232" w:lineRule="auto"/>
        <w:ind w:right="455" w:firstLine="566"/>
        <w:jc w:val="both"/>
        <w:rPr>
          <w:sz w:val="20"/>
        </w:rPr>
      </w:pPr>
      <w:r>
        <w:rPr>
          <w:sz w:val="20"/>
        </w:rPr>
        <w:t>Фонематическое</w:t>
      </w:r>
      <w:r>
        <w:rPr>
          <w:spacing w:val="-5"/>
          <w:sz w:val="20"/>
        </w:rPr>
        <w:t xml:space="preserve"> </w:t>
      </w:r>
      <w:r>
        <w:rPr>
          <w:sz w:val="20"/>
        </w:rPr>
        <w:t>восприятие:</w:t>
      </w:r>
      <w:r>
        <w:rPr>
          <w:spacing w:val="-4"/>
          <w:sz w:val="20"/>
        </w:rPr>
        <w:t xml:space="preserve"> </w:t>
      </w:r>
      <w:r>
        <w:rPr>
          <w:sz w:val="20"/>
        </w:rPr>
        <w:t>дети</w:t>
      </w:r>
      <w:r>
        <w:rPr>
          <w:spacing w:val="-5"/>
          <w:sz w:val="20"/>
        </w:rPr>
        <w:t xml:space="preserve"> </w:t>
      </w:r>
      <w:r>
        <w:rPr>
          <w:sz w:val="20"/>
        </w:rPr>
        <w:t>не</w:t>
      </w:r>
      <w:r>
        <w:rPr>
          <w:spacing w:val="-5"/>
          <w:sz w:val="20"/>
        </w:rPr>
        <w:t xml:space="preserve"> </w:t>
      </w:r>
      <w:r>
        <w:rPr>
          <w:sz w:val="20"/>
        </w:rPr>
        <w:t>различают</w:t>
      </w:r>
      <w:r>
        <w:rPr>
          <w:spacing w:val="-6"/>
          <w:sz w:val="20"/>
        </w:rPr>
        <w:t xml:space="preserve"> </w:t>
      </w:r>
      <w:r>
        <w:rPr>
          <w:sz w:val="20"/>
        </w:rPr>
        <w:t>звуки,</w:t>
      </w:r>
      <w:r>
        <w:rPr>
          <w:spacing w:val="-5"/>
          <w:sz w:val="20"/>
        </w:rPr>
        <w:t xml:space="preserve"> </w:t>
      </w:r>
      <w:r>
        <w:rPr>
          <w:sz w:val="20"/>
        </w:rPr>
        <w:t>которые</w:t>
      </w:r>
      <w:r>
        <w:rPr>
          <w:spacing w:val="-3"/>
          <w:sz w:val="20"/>
        </w:rPr>
        <w:t xml:space="preserve"> </w:t>
      </w:r>
      <w:r>
        <w:rPr>
          <w:sz w:val="20"/>
        </w:rPr>
        <w:t>похожи</w:t>
      </w:r>
      <w:r>
        <w:rPr>
          <w:spacing w:val="-6"/>
          <w:sz w:val="20"/>
        </w:rPr>
        <w:t xml:space="preserve"> </w:t>
      </w:r>
      <w:r>
        <w:rPr>
          <w:sz w:val="20"/>
        </w:rPr>
        <w:t>по</w:t>
      </w:r>
      <w:r>
        <w:rPr>
          <w:spacing w:val="-5"/>
          <w:sz w:val="20"/>
        </w:rPr>
        <w:t xml:space="preserve"> </w:t>
      </w:r>
      <w:r>
        <w:rPr>
          <w:sz w:val="20"/>
        </w:rPr>
        <w:t>акустико-артикуляторным признакам. Задания на выделение первого и последнего слога в слове остаются труднодоступным, в подборе картинок</w:t>
      </w:r>
      <w:r>
        <w:rPr>
          <w:spacing w:val="-2"/>
          <w:sz w:val="20"/>
        </w:rPr>
        <w:t xml:space="preserve"> </w:t>
      </w:r>
      <w:r>
        <w:rPr>
          <w:sz w:val="20"/>
        </w:rPr>
        <w:t>с заданным звуком наблюдаются затруднения.</w:t>
      </w:r>
      <w:r>
        <w:rPr>
          <w:spacing w:val="-1"/>
          <w:sz w:val="20"/>
        </w:rPr>
        <w:t xml:space="preserve"> </w:t>
      </w:r>
      <w:r>
        <w:rPr>
          <w:sz w:val="20"/>
        </w:rPr>
        <w:t>Фонематическое восприятие зависит</w:t>
      </w:r>
      <w:r>
        <w:rPr>
          <w:spacing w:val="-2"/>
          <w:sz w:val="20"/>
        </w:rPr>
        <w:t xml:space="preserve"> </w:t>
      </w:r>
      <w:r>
        <w:rPr>
          <w:sz w:val="20"/>
        </w:rPr>
        <w:t>от выраженности недоразвития лексики и грам</w:t>
      </w:r>
      <w:r>
        <w:rPr>
          <w:sz w:val="20"/>
        </w:rPr>
        <w:t>матики.</w:t>
      </w:r>
    </w:p>
    <w:p w:rsidR="00D61B91" w:rsidRDefault="00AD1018" w:rsidP="00AD1018">
      <w:pPr>
        <w:pStyle w:val="a5"/>
        <w:numPr>
          <w:ilvl w:val="0"/>
          <w:numId w:val="108"/>
        </w:numPr>
        <w:tabs>
          <w:tab w:val="left" w:pos="1021"/>
        </w:tabs>
        <w:spacing w:before="3" w:line="232" w:lineRule="auto"/>
        <w:ind w:right="448" w:firstLine="566"/>
        <w:jc w:val="both"/>
        <w:rPr>
          <w:sz w:val="20"/>
        </w:rPr>
      </w:pPr>
      <w:r>
        <w:rPr>
          <w:sz w:val="20"/>
        </w:rPr>
        <w:t>Психическое развитие: интеллектуальное развитие приближено к норме. У детей наблюдается не-устойчивое внимание, трудности с его распределением. Вербальная память снижена. Продуктивность запоми-нания снижена. Заучивание стихов затруднено из-за отсут</w:t>
      </w:r>
      <w:r>
        <w:rPr>
          <w:sz w:val="20"/>
        </w:rPr>
        <w:t>ствия чувства ритма и</w:t>
      </w:r>
      <w:r>
        <w:rPr>
          <w:spacing w:val="-1"/>
          <w:sz w:val="20"/>
        </w:rPr>
        <w:t xml:space="preserve"> </w:t>
      </w:r>
      <w:r>
        <w:rPr>
          <w:sz w:val="20"/>
        </w:rPr>
        <w:t>рифмы. Для детей недоступны сложные инструкции. Словесно-логическое мышление не сформировано, операции анализа и синтеза, сравне-ния и обобщения тяжело усваиваются [3].</w:t>
      </w:r>
    </w:p>
    <w:p w:rsidR="00D61B91" w:rsidRDefault="00D61B91">
      <w:pPr>
        <w:pStyle w:val="a5"/>
        <w:spacing w:line="232" w:lineRule="auto"/>
        <w:jc w:val="both"/>
        <w:rPr>
          <w:sz w:val="20"/>
        </w:rPr>
        <w:sectPr w:rsidR="00D61B91">
          <w:footerReference w:type="default" r:id="rId470"/>
          <w:pgSz w:w="11920" w:h="16850"/>
          <w:pgMar w:top="1060" w:right="850" w:bottom="1360" w:left="850" w:header="0" w:footer="1161" w:gutter="0"/>
          <w:cols w:space="720"/>
        </w:sectPr>
      </w:pPr>
    </w:p>
    <w:p w:rsidR="00D61B91" w:rsidRDefault="00AD1018" w:rsidP="00AD1018">
      <w:pPr>
        <w:pStyle w:val="a5"/>
        <w:numPr>
          <w:ilvl w:val="0"/>
          <w:numId w:val="108"/>
        </w:numPr>
        <w:tabs>
          <w:tab w:val="left" w:pos="1305"/>
        </w:tabs>
        <w:spacing w:before="65"/>
        <w:ind w:left="1305" w:hanging="285"/>
        <w:jc w:val="both"/>
        <w:rPr>
          <w:sz w:val="20"/>
        </w:rPr>
      </w:pPr>
      <w:r>
        <w:rPr>
          <w:sz w:val="20"/>
        </w:rPr>
        <w:lastRenderedPageBreak/>
        <w:t>Коммуникативная</w:t>
      </w:r>
      <w:r>
        <w:rPr>
          <w:spacing w:val="-9"/>
          <w:sz w:val="20"/>
        </w:rPr>
        <w:t xml:space="preserve"> </w:t>
      </w:r>
      <w:r>
        <w:rPr>
          <w:sz w:val="20"/>
        </w:rPr>
        <w:t>деятельность:</w:t>
      </w:r>
      <w:r>
        <w:rPr>
          <w:spacing w:val="-11"/>
          <w:sz w:val="20"/>
        </w:rPr>
        <w:t xml:space="preserve"> </w:t>
      </w:r>
      <w:r>
        <w:rPr>
          <w:sz w:val="20"/>
        </w:rPr>
        <w:t>нарушена.</w:t>
      </w:r>
      <w:r>
        <w:rPr>
          <w:spacing w:val="-9"/>
          <w:sz w:val="20"/>
        </w:rPr>
        <w:t xml:space="preserve"> </w:t>
      </w:r>
      <w:r>
        <w:rPr>
          <w:sz w:val="20"/>
        </w:rPr>
        <w:t>Затруднен</w:t>
      </w:r>
      <w:r>
        <w:rPr>
          <w:spacing w:val="-11"/>
          <w:sz w:val="20"/>
        </w:rPr>
        <w:t xml:space="preserve"> </w:t>
      </w:r>
      <w:r>
        <w:rPr>
          <w:sz w:val="20"/>
        </w:rPr>
        <w:t>процесс</w:t>
      </w:r>
      <w:r>
        <w:rPr>
          <w:spacing w:val="-10"/>
          <w:sz w:val="20"/>
        </w:rPr>
        <w:t xml:space="preserve"> </w:t>
      </w:r>
      <w:r>
        <w:rPr>
          <w:sz w:val="20"/>
        </w:rPr>
        <w:t>взаимодействия</w:t>
      </w:r>
      <w:r>
        <w:rPr>
          <w:spacing w:val="-11"/>
          <w:sz w:val="20"/>
        </w:rPr>
        <w:t xml:space="preserve"> </w:t>
      </w:r>
      <w:r>
        <w:rPr>
          <w:sz w:val="20"/>
        </w:rPr>
        <w:t>с</w:t>
      </w:r>
      <w:r>
        <w:rPr>
          <w:spacing w:val="-10"/>
          <w:sz w:val="20"/>
        </w:rPr>
        <w:t xml:space="preserve"> </w:t>
      </w:r>
      <w:r>
        <w:rPr>
          <w:spacing w:val="-2"/>
          <w:sz w:val="20"/>
        </w:rPr>
        <w:t>окружающими.</w:t>
      </w:r>
    </w:p>
    <w:p w:rsidR="00D61B91" w:rsidRDefault="00AD1018" w:rsidP="00AD1018">
      <w:pPr>
        <w:pStyle w:val="a5"/>
        <w:numPr>
          <w:ilvl w:val="0"/>
          <w:numId w:val="108"/>
        </w:numPr>
        <w:tabs>
          <w:tab w:val="left" w:pos="1304"/>
        </w:tabs>
        <w:ind w:left="1304" w:hanging="284"/>
        <w:jc w:val="both"/>
        <w:rPr>
          <w:sz w:val="20"/>
        </w:rPr>
      </w:pPr>
      <w:r>
        <w:rPr>
          <w:spacing w:val="-2"/>
          <w:sz w:val="20"/>
        </w:rPr>
        <w:t>Эмоционально-волевая</w:t>
      </w:r>
      <w:r>
        <w:rPr>
          <w:spacing w:val="11"/>
          <w:sz w:val="20"/>
        </w:rPr>
        <w:t xml:space="preserve"> </w:t>
      </w:r>
      <w:r>
        <w:rPr>
          <w:spacing w:val="-2"/>
          <w:sz w:val="20"/>
        </w:rPr>
        <w:t>сфера:</w:t>
      </w:r>
      <w:r>
        <w:rPr>
          <w:spacing w:val="12"/>
          <w:sz w:val="20"/>
        </w:rPr>
        <w:t xml:space="preserve"> </w:t>
      </w:r>
      <w:r>
        <w:rPr>
          <w:spacing w:val="-2"/>
          <w:sz w:val="20"/>
        </w:rPr>
        <w:t>неустойчивость</w:t>
      </w:r>
      <w:r>
        <w:rPr>
          <w:spacing w:val="12"/>
          <w:sz w:val="20"/>
        </w:rPr>
        <w:t xml:space="preserve"> </w:t>
      </w:r>
      <w:r>
        <w:rPr>
          <w:spacing w:val="-2"/>
          <w:sz w:val="20"/>
        </w:rPr>
        <w:t>настроения,</w:t>
      </w:r>
      <w:r>
        <w:rPr>
          <w:spacing w:val="12"/>
          <w:sz w:val="20"/>
        </w:rPr>
        <w:t xml:space="preserve"> </w:t>
      </w:r>
      <w:r>
        <w:rPr>
          <w:spacing w:val="-2"/>
          <w:sz w:val="20"/>
        </w:rPr>
        <w:t>возбудимость.</w:t>
      </w:r>
    </w:p>
    <w:p w:rsidR="00D61B91" w:rsidRDefault="00AD1018">
      <w:pPr>
        <w:pStyle w:val="a3"/>
        <w:spacing w:before="1"/>
        <w:ind w:right="162"/>
      </w:pPr>
      <w:r>
        <w:t>Ограниченность словарного запаса и отставание в усвоении лексической и грамматической сторон речи задерживают проце</w:t>
      </w:r>
      <w:r>
        <w:t>сс овладения связной речью. Связная речь детей с ОНР третьего уровня характеризуется: недостаточной развернутостью высказываний, нарушением логической последовательности событий, пропус-ками смысловых частей текста, фрагментарностью, грубыми нарушениями ко</w:t>
      </w:r>
      <w:r>
        <w:t>мпозиции текста, бедностью язы-ковых средств, длительными паузами, многочисленными повторениями сказанного [3]. При составлении рас-сказов-описаний дети обычно перечисляют части описываемого предмета или называют несущественные их признаки. Все виды творче</w:t>
      </w:r>
      <w:r>
        <w:t>ского рассказывания остаются для детей недоступными, обычно дети подменяют творческое</w:t>
      </w:r>
      <w:r>
        <w:rPr>
          <w:spacing w:val="12"/>
        </w:rPr>
        <w:t xml:space="preserve"> </w:t>
      </w:r>
      <w:r>
        <w:t>задание</w:t>
      </w:r>
      <w:r>
        <w:rPr>
          <w:spacing w:val="15"/>
        </w:rPr>
        <w:t xml:space="preserve"> </w:t>
      </w:r>
      <w:r>
        <w:t>на</w:t>
      </w:r>
      <w:r>
        <w:rPr>
          <w:spacing w:val="15"/>
        </w:rPr>
        <w:t xml:space="preserve"> </w:t>
      </w:r>
      <w:r>
        <w:t>знакомый</w:t>
      </w:r>
      <w:r>
        <w:rPr>
          <w:spacing w:val="12"/>
        </w:rPr>
        <w:t xml:space="preserve"> </w:t>
      </w:r>
      <w:r>
        <w:t>пересказ.</w:t>
      </w:r>
      <w:r>
        <w:rPr>
          <w:spacing w:val="15"/>
        </w:rPr>
        <w:t xml:space="preserve"> </w:t>
      </w:r>
      <w:r>
        <w:t>При</w:t>
      </w:r>
      <w:r>
        <w:rPr>
          <w:spacing w:val="13"/>
        </w:rPr>
        <w:t xml:space="preserve"> </w:t>
      </w:r>
      <w:r>
        <w:t>пересказе</w:t>
      </w:r>
      <w:r>
        <w:rPr>
          <w:spacing w:val="12"/>
        </w:rPr>
        <w:t xml:space="preserve"> </w:t>
      </w:r>
      <w:r>
        <w:t>текстов</w:t>
      </w:r>
      <w:r>
        <w:rPr>
          <w:spacing w:val="14"/>
        </w:rPr>
        <w:t xml:space="preserve"> </w:t>
      </w:r>
      <w:r>
        <w:t>дети</w:t>
      </w:r>
      <w:r>
        <w:rPr>
          <w:spacing w:val="13"/>
        </w:rPr>
        <w:t xml:space="preserve"> </w:t>
      </w:r>
      <w:r>
        <w:t>пропускают важные</w:t>
      </w:r>
      <w:r>
        <w:rPr>
          <w:spacing w:val="15"/>
        </w:rPr>
        <w:t xml:space="preserve"> </w:t>
      </w:r>
      <w:r>
        <w:t>смысловые</w:t>
      </w:r>
      <w:r>
        <w:rPr>
          <w:spacing w:val="15"/>
        </w:rPr>
        <w:t xml:space="preserve"> </w:t>
      </w:r>
      <w:r>
        <w:t>части, а также упускают главных лиц. Рассказывание по сериям сюжетных картинок также затруднено. Дети не по-нимают</w:t>
      </w:r>
      <w:r>
        <w:rPr>
          <w:spacing w:val="40"/>
        </w:rPr>
        <w:t xml:space="preserve"> </w:t>
      </w:r>
      <w:r>
        <w:t>сюжет</w:t>
      </w:r>
      <w:r>
        <w:rPr>
          <w:spacing w:val="40"/>
        </w:rPr>
        <w:t xml:space="preserve"> </w:t>
      </w:r>
      <w:r>
        <w:t>картинок,</w:t>
      </w:r>
      <w:r>
        <w:rPr>
          <w:spacing w:val="40"/>
        </w:rPr>
        <w:t xml:space="preserve"> </w:t>
      </w:r>
      <w:r>
        <w:t>действующих</w:t>
      </w:r>
      <w:r>
        <w:rPr>
          <w:spacing w:val="40"/>
        </w:rPr>
        <w:t xml:space="preserve"> </w:t>
      </w:r>
      <w:r>
        <w:t>лиц.</w:t>
      </w:r>
      <w:r>
        <w:rPr>
          <w:spacing w:val="40"/>
        </w:rPr>
        <w:t xml:space="preserve"> </w:t>
      </w:r>
      <w:r>
        <w:t>Зачастую</w:t>
      </w:r>
      <w:r>
        <w:rPr>
          <w:spacing w:val="40"/>
        </w:rPr>
        <w:t xml:space="preserve"> </w:t>
      </w:r>
      <w:r>
        <w:t>перечисляют</w:t>
      </w:r>
      <w:r>
        <w:rPr>
          <w:spacing w:val="40"/>
        </w:rPr>
        <w:t xml:space="preserve"> </w:t>
      </w:r>
      <w:r>
        <w:t>незначительные</w:t>
      </w:r>
      <w:r>
        <w:rPr>
          <w:spacing w:val="40"/>
        </w:rPr>
        <w:t xml:space="preserve"> </w:t>
      </w:r>
      <w:r>
        <w:t>детали,</w:t>
      </w:r>
      <w:r>
        <w:rPr>
          <w:spacing w:val="40"/>
        </w:rPr>
        <w:t xml:space="preserve"> </w:t>
      </w:r>
      <w:r>
        <w:t>затрудняются</w:t>
      </w:r>
      <w:r>
        <w:rPr>
          <w:spacing w:val="40"/>
        </w:rPr>
        <w:t xml:space="preserve"> </w:t>
      </w:r>
      <w:r>
        <w:t>в подборе подходящих по значению слов.</w:t>
      </w:r>
    </w:p>
    <w:p w:rsidR="00D61B91" w:rsidRDefault="00AD1018">
      <w:pPr>
        <w:pStyle w:val="a3"/>
        <w:ind w:right="168"/>
      </w:pPr>
      <w:r>
        <w:t>Формирование</w:t>
      </w:r>
      <w:r>
        <w:t xml:space="preserve"> связной речи у детей с ОНР требует особого подхода и специальных методик. В первую очередь, необходимо работать над развитием фонематического слуха и произносительной стороны речи. Ребе-нок должен научиться правильно произносить звуки, различать их на слу</w:t>
      </w:r>
      <w:r>
        <w:t>х и использовать в речи.</w:t>
      </w:r>
    </w:p>
    <w:p w:rsidR="00D61B91" w:rsidRDefault="00AD1018">
      <w:pPr>
        <w:pStyle w:val="a3"/>
        <w:spacing w:before="1"/>
        <w:ind w:right="179"/>
      </w:pPr>
      <w:r>
        <w:t>Далее</w:t>
      </w:r>
      <w:r>
        <w:rPr>
          <w:spacing w:val="38"/>
        </w:rPr>
        <w:t xml:space="preserve"> </w:t>
      </w:r>
      <w:r>
        <w:t>следует</w:t>
      </w:r>
      <w:r>
        <w:rPr>
          <w:spacing w:val="37"/>
        </w:rPr>
        <w:t xml:space="preserve"> </w:t>
      </w:r>
      <w:r>
        <w:t>работа</w:t>
      </w:r>
      <w:r>
        <w:rPr>
          <w:spacing w:val="40"/>
        </w:rPr>
        <w:t xml:space="preserve"> </w:t>
      </w:r>
      <w:r>
        <w:t>над</w:t>
      </w:r>
      <w:r>
        <w:rPr>
          <w:spacing w:val="40"/>
        </w:rPr>
        <w:t xml:space="preserve"> </w:t>
      </w:r>
      <w:r>
        <w:t>лексическим</w:t>
      </w:r>
      <w:r>
        <w:rPr>
          <w:spacing w:val="39"/>
        </w:rPr>
        <w:t xml:space="preserve"> </w:t>
      </w:r>
      <w:r>
        <w:t>запасом.</w:t>
      </w:r>
      <w:r>
        <w:rPr>
          <w:spacing w:val="38"/>
        </w:rPr>
        <w:t xml:space="preserve"> </w:t>
      </w:r>
      <w:r>
        <w:t>Ребенок</w:t>
      </w:r>
      <w:r>
        <w:rPr>
          <w:spacing w:val="39"/>
        </w:rPr>
        <w:t xml:space="preserve"> </w:t>
      </w:r>
      <w:r>
        <w:t>должен</w:t>
      </w:r>
      <w:r>
        <w:rPr>
          <w:spacing w:val="39"/>
        </w:rPr>
        <w:t xml:space="preserve"> </w:t>
      </w:r>
      <w:r>
        <w:t>научиться</w:t>
      </w:r>
      <w:r>
        <w:rPr>
          <w:spacing w:val="40"/>
        </w:rPr>
        <w:t xml:space="preserve"> </w:t>
      </w:r>
      <w:r>
        <w:t>понимать</w:t>
      </w:r>
      <w:r>
        <w:rPr>
          <w:spacing w:val="38"/>
        </w:rPr>
        <w:t xml:space="preserve"> </w:t>
      </w:r>
      <w:r>
        <w:t>значения</w:t>
      </w:r>
      <w:r>
        <w:rPr>
          <w:spacing w:val="39"/>
        </w:rPr>
        <w:t xml:space="preserve"> </w:t>
      </w:r>
      <w:r>
        <w:t>слов и</w:t>
      </w:r>
      <w:r>
        <w:rPr>
          <w:spacing w:val="22"/>
        </w:rPr>
        <w:t xml:space="preserve"> </w:t>
      </w:r>
      <w:r>
        <w:t>правильно</w:t>
      </w:r>
      <w:r>
        <w:rPr>
          <w:spacing w:val="24"/>
        </w:rPr>
        <w:t xml:space="preserve"> </w:t>
      </w:r>
      <w:r>
        <w:t>их</w:t>
      </w:r>
      <w:r>
        <w:rPr>
          <w:spacing w:val="22"/>
        </w:rPr>
        <w:t xml:space="preserve"> </w:t>
      </w:r>
      <w:r>
        <w:t>использовать</w:t>
      </w:r>
      <w:r>
        <w:rPr>
          <w:spacing w:val="23"/>
        </w:rPr>
        <w:t xml:space="preserve"> </w:t>
      </w:r>
      <w:r>
        <w:t>в</w:t>
      </w:r>
      <w:r>
        <w:rPr>
          <w:spacing w:val="23"/>
        </w:rPr>
        <w:t xml:space="preserve"> </w:t>
      </w:r>
      <w:r>
        <w:t>речи.</w:t>
      </w:r>
      <w:r>
        <w:rPr>
          <w:spacing w:val="24"/>
        </w:rPr>
        <w:t xml:space="preserve"> </w:t>
      </w:r>
      <w:r>
        <w:t>Для</w:t>
      </w:r>
      <w:r>
        <w:rPr>
          <w:spacing w:val="23"/>
        </w:rPr>
        <w:t xml:space="preserve"> </w:t>
      </w:r>
      <w:r>
        <w:t>этого</w:t>
      </w:r>
      <w:r>
        <w:rPr>
          <w:spacing w:val="24"/>
        </w:rPr>
        <w:t xml:space="preserve"> </w:t>
      </w:r>
      <w:r>
        <w:t>используются</w:t>
      </w:r>
      <w:r>
        <w:rPr>
          <w:spacing w:val="23"/>
        </w:rPr>
        <w:t xml:space="preserve"> </w:t>
      </w:r>
      <w:r>
        <w:t>различные</w:t>
      </w:r>
      <w:r>
        <w:rPr>
          <w:spacing w:val="24"/>
        </w:rPr>
        <w:t xml:space="preserve"> </w:t>
      </w:r>
      <w:r>
        <w:t>игры</w:t>
      </w:r>
      <w:r>
        <w:rPr>
          <w:spacing w:val="24"/>
        </w:rPr>
        <w:t xml:space="preserve"> </w:t>
      </w:r>
      <w:r>
        <w:t>и</w:t>
      </w:r>
      <w:r>
        <w:rPr>
          <w:spacing w:val="25"/>
        </w:rPr>
        <w:t xml:space="preserve"> </w:t>
      </w:r>
      <w:r>
        <w:t>упражнения,</w:t>
      </w:r>
      <w:r>
        <w:rPr>
          <w:spacing w:val="23"/>
        </w:rPr>
        <w:t xml:space="preserve"> </w:t>
      </w:r>
      <w:r>
        <w:t>направленные на расширение словарного запаса и ра</w:t>
      </w:r>
      <w:r>
        <w:t>звитие навыков словообразования.</w:t>
      </w:r>
    </w:p>
    <w:p w:rsidR="00D61B91" w:rsidRDefault="00AD1018">
      <w:pPr>
        <w:pStyle w:val="a3"/>
        <w:ind w:right="166"/>
      </w:pPr>
      <w:r>
        <w:t>Также важно работать над грамматическим строем речи. Ребенок должен правильно строить предложе-ния,</w:t>
      </w:r>
      <w:r>
        <w:rPr>
          <w:spacing w:val="-2"/>
        </w:rPr>
        <w:t xml:space="preserve"> </w:t>
      </w:r>
      <w:r>
        <w:t>использовать</w:t>
      </w:r>
      <w:r>
        <w:rPr>
          <w:spacing w:val="-2"/>
        </w:rPr>
        <w:t xml:space="preserve"> </w:t>
      </w:r>
      <w:r>
        <w:t>различные</w:t>
      </w:r>
      <w:r>
        <w:rPr>
          <w:spacing w:val="-2"/>
        </w:rPr>
        <w:t xml:space="preserve"> </w:t>
      </w:r>
      <w:r>
        <w:t>части</w:t>
      </w:r>
      <w:r>
        <w:rPr>
          <w:spacing w:val="-3"/>
        </w:rPr>
        <w:t xml:space="preserve"> </w:t>
      </w:r>
      <w:r>
        <w:t>речи</w:t>
      </w:r>
      <w:r>
        <w:rPr>
          <w:spacing w:val="-1"/>
        </w:rPr>
        <w:t xml:space="preserve"> </w:t>
      </w:r>
      <w:r>
        <w:t>и</w:t>
      </w:r>
      <w:r>
        <w:rPr>
          <w:spacing w:val="-3"/>
        </w:rPr>
        <w:t xml:space="preserve"> </w:t>
      </w:r>
      <w:r>
        <w:t>согласовывать</w:t>
      </w:r>
      <w:r>
        <w:rPr>
          <w:spacing w:val="-2"/>
        </w:rPr>
        <w:t xml:space="preserve"> </w:t>
      </w:r>
      <w:r>
        <w:t>их</w:t>
      </w:r>
      <w:r>
        <w:rPr>
          <w:spacing w:val="-3"/>
        </w:rPr>
        <w:t xml:space="preserve"> </w:t>
      </w:r>
      <w:r>
        <w:t>между</w:t>
      </w:r>
      <w:r>
        <w:rPr>
          <w:spacing w:val="-3"/>
        </w:rPr>
        <w:t xml:space="preserve"> </w:t>
      </w:r>
      <w:r>
        <w:t>собой.</w:t>
      </w:r>
      <w:r>
        <w:rPr>
          <w:spacing w:val="-2"/>
        </w:rPr>
        <w:t xml:space="preserve"> </w:t>
      </w:r>
      <w:r>
        <w:t>Для</w:t>
      </w:r>
      <w:r>
        <w:rPr>
          <w:spacing w:val="-3"/>
        </w:rPr>
        <w:t xml:space="preserve"> </w:t>
      </w:r>
      <w:r>
        <w:t>этого</w:t>
      </w:r>
      <w:r>
        <w:rPr>
          <w:spacing w:val="-1"/>
        </w:rPr>
        <w:t xml:space="preserve"> </w:t>
      </w:r>
      <w:r>
        <w:t>используются упражнения на составление предложений, рассказы по картинкам и др.</w:t>
      </w:r>
    </w:p>
    <w:p w:rsidR="00D61B91" w:rsidRDefault="00AD1018">
      <w:pPr>
        <w:pStyle w:val="a3"/>
        <w:spacing w:before="1"/>
        <w:ind w:right="170"/>
      </w:pPr>
      <w:r>
        <w:t>Кроме того, важно развивать навыки связной речи. Ребенок должен научиться составлять рассказы, пе-ресказывать тексты, описывать предметы и события.</w:t>
      </w:r>
    </w:p>
    <w:p w:rsidR="00D61B91" w:rsidRDefault="00AD1018">
      <w:pPr>
        <w:pStyle w:val="a3"/>
        <w:ind w:right="168"/>
      </w:pPr>
      <w:r>
        <w:t>В работе над формированием с</w:t>
      </w:r>
      <w:r>
        <w:t>вязной речи, многие авторы используют методику рассказывания по се-рии сюжетных картинок.</w:t>
      </w:r>
    </w:p>
    <w:p w:rsidR="00D61B91" w:rsidRDefault="00AD1018">
      <w:pPr>
        <w:pStyle w:val="a3"/>
        <w:ind w:right="162"/>
      </w:pPr>
      <w:r>
        <w:t>По мнению В.И. Яшиной «в рассказывании по серии сюжетных картин ребенок учится составлять по-вествовательные рассказы: указывать место и время действия, развивать сюж</w:t>
      </w:r>
      <w:r>
        <w:t>ет, соблюдать композицию и по-следовательность изложения, а в рассказах по одной картине – придумывать предшествующие и последующие события» [5].</w:t>
      </w:r>
    </w:p>
    <w:p w:rsidR="00D61B91" w:rsidRDefault="00AD1018">
      <w:pPr>
        <w:pStyle w:val="a3"/>
        <w:ind w:right="163"/>
      </w:pPr>
      <w:r>
        <w:t>Данная форма работы эффективна, так как происходит постепенный переход от простого высказывания</w:t>
      </w:r>
      <w:r>
        <w:rPr>
          <w:spacing w:val="40"/>
        </w:rPr>
        <w:t xml:space="preserve"> </w:t>
      </w:r>
      <w:r>
        <w:t>к</w:t>
      </w:r>
      <w:r>
        <w:rPr>
          <w:spacing w:val="40"/>
        </w:rPr>
        <w:t xml:space="preserve"> </w:t>
      </w:r>
      <w:r>
        <w:t>развернутому</w:t>
      </w:r>
      <w:r>
        <w:t>.</w:t>
      </w:r>
      <w:r>
        <w:rPr>
          <w:spacing w:val="40"/>
        </w:rPr>
        <w:t xml:space="preserve"> </w:t>
      </w:r>
      <w:r>
        <w:t>Сначала</w:t>
      </w:r>
      <w:r>
        <w:rPr>
          <w:spacing w:val="40"/>
        </w:rPr>
        <w:t xml:space="preserve"> </w:t>
      </w:r>
      <w:r>
        <w:t>педагог</w:t>
      </w:r>
      <w:r>
        <w:rPr>
          <w:spacing w:val="40"/>
        </w:rPr>
        <w:t xml:space="preserve"> </w:t>
      </w:r>
      <w:r>
        <w:t>с</w:t>
      </w:r>
      <w:r>
        <w:rPr>
          <w:spacing w:val="40"/>
        </w:rPr>
        <w:t xml:space="preserve"> </w:t>
      </w:r>
      <w:r>
        <w:t>детьми</w:t>
      </w:r>
      <w:r>
        <w:rPr>
          <w:spacing w:val="40"/>
        </w:rPr>
        <w:t xml:space="preserve"> </w:t>
      </w:r>
      <w:r>
        <w:t>последовательно</w:t>
      </w:r>
      <w:r>
        <w:rPr>
          <w:spacing w:val="40"/>
        </w:rPr>
        <w:t xml:space="preserve"> </w:t>
      </w:r>
      <w:r>
        <w:t>разбирают</w:t>
      </w:r>
      <w:r>
        <w:rPr>
          <w:spacing w:val="40"/>
        </w:rPr>
        <w:t xml:space="preserve"> </w:t>
      </w:r>
      <w:r>
        <w:t>отдельно</w:t>
      </w:r>
      <w:r>
        <w:rPr>
          <w:spacing w:val="40"/>
        </w:rPr>
        <w:t xml:space="preserve"> </w:t>
      </w:r>
      <w:r>
        <w:t>каждую</w:t>
      </w:r>
      <w:r>
        <w:rPr>
          <w:spacing w:val="40"/>
        </w:rPr>
        <w:t xml:space="preserve"> </w:t>
      </w:r>
      <w:r>
        <w:t>картинку.</w:t>
      </w:r>
      <w:r>
        <w:rPr>
          <w:spacing w:val="40"/>
        </w:rPr>
        <w:t xml:space="preserve"> </w:t>
      </w:r>
      <w:r>
        <w:t>Далее</w:t>
      </w:r>
      <w:r>
        <w:rPr>
          <w:spacing w:val="40"/>
        </w:rPr>
        <w:t xml:space="preserve"> </w:t>
      </w:r>
      <w:r>
        <w:t>с помощью опорных вопросов определяют общее содержание картин. Затем каждый ребенок составляет вы-сказывание по отдельным картинкам из серии, потом переходит к рассказу по</w:t>
      </w:r>
      <w:r>
        <w:t xml:space="preserve"> нескольким фрагментам и далее по всей серии.</w:t>
      </w:r>
    </w:p>
    <w:p w:rsidR="00D61B91" w:rsidRDefault="00AD1018">
      <w:pPr>
        <w:pStyle w:val="a3"/>
        <w:ind w:right="179"/>
      </w:pPr>
      <w:r>
        <w:t>Обучение рассказыванию по серии сюжетных картин следует начинать после того, как дети усвоили навыки по описанию предметов и картин, а также после серии занятий по обучению пересказу.</w:t>
      </w:r>
    </w:p>
    <w:p w:rsidR="00D61B91" w:rsidRDefault="00AD1018">
      <w:pPr>
        <w:pStyle w:val="a3"/>
        <w:ind w:left="1020" w:firstLine="0"/>
      </w:pPr>
      <w:r>
        <w:t>Требования,</w:t>
      </w:r>
      <w:r>
        <w:rPr>
          <w:spacing w:val="-10"/>
        </w:rPr>
        <w:t xml:space="preserve"> </w:t>
      </w:r>
      <w:r>
        <w:t>предъявляемые</w:t>
      </w:r>
      <w:r>
        <w:rPr>
          <w:spacing w:val="-9"/>
        </w:rPr>
        <w:t xml:space="preserve"> </w:t>
      </w:r>
      <w:r>
        <w:t>к</w:t>
      </w:r>
      <w:r>
        <w:rPr>
          <w:spacing w:val="-10"/>
        </w:rPr>
        <w:t xml:space="preserve"> </w:t>
      </w:r>
      <w:r>
        <w:t>сюжетным</w:t>
      </w:r>
      <w:r>
        <w:rPr>
          <w:spacing w:val="-8"/>
        </w:rPr>
        <w:t xml:space="preserve"> </w:t>
      </w:r>
      <w:r>
        <w:rPr>
          <w:spacing w:val="-2"/>
        </w:rPr>
        <w:t>картинам:</w:t>
      </w:r>
    </w:p>
    <w:p w:rsidR="00D61B91" w:rsidRDefault="00AD1018" w:rsidP="00AD1018">
      <w:pPr>
        <w:pStyle w:val="a5"/>
        <w:numPr>
          <w:ilvl w:val="0"/>
          <w:numId w:val="107"/>
        </w:numPr>
        <w:tabs>
          <w:tab w:val="left" w:pos="1304"/>
        </w:tabs>
        <w:ind w:left="1304" w:hanging="284"/>
        <w:jc w:val="both"/>
        <w:rPr>
          <w:sz w:val="20"/>
        </w:rPr>
      </w:pPr>
      <w:r>
        <w:rPr>
          <w:sz w:val="20"/>
        </w:rPr>
        <w:t>Картины</w:t>
      </w:r>
      <w:r>
        <w:rPr>
          <w:spacing w:val="-7"/>
          <w:sz w:val="20"/>
        </w:rPr>
        <w:t xml:space="preserve"> </w:t>
      </w:r>
      <w:r>
        <w:rPr>
          <w:sz w:val="20"/>
        </w:rPr>
        <w:t>должны</w:t>
      </w:r>
      <w:r>
        <w:rPr>
          <w:spacing w:val="-6"/>
          <w:sz w:val="20"/>
        </w:rPr>
        <w:t xml:space="preserve"> </w:t>
      </w:r>
      <w:r>
        <w:rPr>
          <w:sz w:val="20"/>
        </w:rPr>
        <w:t>быть</w:t>
      </w:r>
      <w:r>
        <w:rPr>
          <w:spacing w:val="-5"/>
          <w:sz w:val="20"/>
        </w:rPr>
        <w:t xml:space="preserve"> </w:t>
      </w:r>
      <w:r>
        <w:rPr>
          <w:sz w:val="20"/>
        </w:rPr>
        <w:t>интересны</w:t>
      </w:r>
      <w:r>
        <w:rPr>
          <w:spacing w:val="-6"/>
          <w:sz w:val="20"/>
        </w:rPr>
        <w:t xml:space="preserve"> </w:t>
      </w:r>
      <w:r>
        <w:rPr>
          <w:sz w:val="20"/>
        </w:rPr>
        <w:t>и</w:t>
      </w:r>
      <w:r>
        <w:rPr>
          <w:spacing w:val="-7"/>
          <w:sz w:val="20"/>
        </w:rPr>
        <w:t xml:space="preserve"> </w:t>
      </w:r>
      <w:r>
        <w:rPr>
          <w:sz w:val="20"/>
        </w:rPr>
        <w:t>понятны</w:t>
      </w:r>
      <w:r>
        <w:rPr>
          <w:spacing w:val="-6"/>
          <w:sz w:val="20"/>
        </w:rPr>
        <w:t xml:space="preserve"> </w:t>
      </w:r>
      <w:r>
        <w:rPr>
          <w:sz w:val="20"/>
        </w:rPr>
        <w:t>для</w:t>
      </w:r>
      <w:r>
        <w:rPr>
          <w:spacing w:val="-7"/>
          <w:sz w:val="20"/>
        </w:rPr>
        <w:t xml:space="preserve"> </w:t>
      </w:r>
      <w:r>
        <w:rPr>
          <w:spacing w:val="-2"/>
          <w:sz w:val="20"/>
        </w:rPr>
        <w:t>детей.</w:t>
      </w:r>
    </w:p>
    <w:p w:rsidR="00D61B91" w:rsidRDefault="00AD1018" w:rsidP="00AD1018">
      <w:pPr>
        <w:pStyle w:val="a5"/>
        <w:numPr>
          <w:ilvl w:val="0"/>
          <w:numId w:val="107"/>
        </w:numPr>
        <w:tabs>
          <w:tab w:val="left" w:pos="1304"/>
        </w:tabs>
        <w:ind w:left="1304" w:hanging="284"/>
        <w:jc w:val="both"/>
        <w:rPr>
          <w:sz w:val="20"/>
        </w:rPr>
      </w:pPr>
      <w:r>
        <w:rPr>
          <w:sz w:val="20"/>
        </w:rPr>
        <w:t>Картины</w:t>
      </w:r>
      <w:r>
        <w:rPr>
          <w:spacing w:val="-10"/>
          <w:sz w:val="20"/>
        </w:rPr>
        <w:t xml:space="preserve"> </w:t>
      </w:r>
      <w:r>
        <w:rPr>
          <w:sz w:val="20"/>
        </w:rPr>
        <w:t>должны</w:t>
      </w:r>
      <w:r>
        <w:rPr>
          <w:spacing w:val="-9"/>
          <w:sz w:val="20"/>
        </w:rPr>
        <w:t xml:space="preserve"> </w:t>
      </w:r>
      <w:r>
        <w:rPr>
          <w:sz w:val="20"/>
        </w:rPr>
        <w:t>воспитывать</w:t>
      </w:r>
      <w:r>
        <w:rPr>
          <w:spacing w:val="-9"/>
          <w:sz w:val="20"/>
        </w:rPr>
        <w:t xml:space="preserve"> </w:t>
      </w:r>
      <w:r>
        <w:rPr>
          <w:sz w:val="20"/>
        </w:rPr>
        <w:t>положительное</w:t>
      </w:r>
      <w:r>
        <w:rPr>
          <w:spacing w:val="-9"/>
          <w:sz w:val="20"/>
        </w:rPr>
        <w:t xml:space="preserve"> </w:t>
      </w:r>
      <w:r>
        <w:rPr>
          <w:sz w:val="20"/>
        </w:rPr>
        <w:t>отношение</w:t>
      </w:r>
      <w:r>
        <w:rPr>
          <w:spacing w:val="-9"/>
          <w:sz w:val="20"/>
        </w:rPr>
        <w:t xml:space="preserve"> </w:t>
      </w:r>
      <w:r>
        <w:rPr>
          <w:sz w:val="20"/>
        </w:rPr>
        <w:t>к</w:t>
      </w:r>
      <w:r>
        <w:rPr>
          <w:spacing w:val="-10"/>
          <w:sz w:val="20"/>
        </w:rPr>
        <w:t xml:space="preserve"> </w:t>
      </w:r>
      <w:r>
        <w:rPr>
          <w:spacing w:val="-2"/>
          <w:sz w:val="20"/>
        </w:rPr>
        <w:t>окружающему.</w:t>
      </w:r>
    </w:p>
    <w:p w:rsidR="00D61B91" w:rsidRDefault="00AD1018" w:rsidP="00AD1018">
      <w:pPr>
        <w:pStyle w:val="a5"/>
        <w:numPr>
          <w:ilvl w:val="0"/>
          <w:numId w:val="107"/>
        </w:numPr>
        <w:tabs>
          <w:tab w:val="left" w:pos="1303"/>
        </w:tabs>
        <w:spacing w:before="1"/>
        <w:ind w:left="453" w:right="163" w:firstLine="566"/>
        <w:rPr>
          <w:sz w:val="20"/>
        </w:rPr>
      </w:pPr>
      <w:r>
        <w:rPr>
          <w:sz w:val="20"/>
        </w:rPr>
        <w:t>Изображения на картинах должны быт</w:t>
      </w:r>
      <w:r>
        <w:rPr>
          <w:spacing w:val="-2"/>
          <w:sz w:val="20"/>
        </w:rPr>
        <w:t xml:space="preserve"> </w:t>
      </w:r>
      <w:r>
        <w:rPr>
          <w:sz w:val="20"/>
        </w:rPr>
        <w:t>реалистичными, так</w:t>
      </w:r>
      <w:r>
        <w:rPr>
          <w:spacing w:val="-1"/>
          <w:sz w:val="20"/>
        </w:rPr>
        <w:t xml:space="preserve"> </w:t>
      </w:r>
      <w:r>
        <w:rPr>
          <w:sz w:val="20"/>
        </w:rPr>
        <w:t>как условные изображения не всегда</w:t>
      </w:r>
      <w:r>
        <w:rPr>
          <w:spacing w:val="-1"/>
          <w:sz w:val="20"/>
        </w:rPr>
        <w:t xml:space="preserve"> </w:t>
      </w:r>
      <w:r>
        <w:rPr>
          <w:sz w:val="20"/>
        </w:rPr>
        <w:t>пра-вильно воспринимаются детьми.</w:t>
      </w:r>
    </w:p>
    <w:p w:rsidR="00D61B91" w:rsidRDefault="00AD1018" w:rsidP="00AD1018">
      <w:pPr>
        <w:pStyle w:val="a5"/>
        <w:numPr>
          <w:ilvl w:val="0"/>
          <w:numId w:val="107"/>
        </w:numPr>
        <w:tabs>
          <w:tab w:val="left" w:pos="1304"/>
        </w:tabs>
        <w:spacing w:line="228" w:lineRule="exact"/>
        <w:ind w:left="1304" w:hanging="284"/>
        <w:rPr>
          <w:sz w:val="20"/>
        </w:rPr>
      </w:pPr>
      <w:r>
        <w:rPr>
          <w:sz w:val="20"/>
        </w:rPr>
        <w:t>Содержание</w:t>
      </w:r>
      <w:r>
        <w:rPr>
          <w:spacing w:val="-8"/>
          <w:sz w:val="20"/>
        </w:rPr>
        <w:t xml:space="preserve"> </w:t>
      </w:r>
      <w:r>
        <w:rPr>
          <w:sz w:val="20"/>
        </w:rPr>
        <w:t>сюжета</w:t>
      </w:r>
      <w:r>
        <w:rPr>
          <w:spacing w:val="-7"/>
          <w:sz w:val="20"/>
        </w:rPr>
        <w:t xml:space="preserve"> </w:t>
      </w:r>
      <w:r>
        <w:rPr>
          <w:sz w:val="20"/>
        </w:rPr>
        <w:t>картин</w:t>
      </w:r>
      <w:r>
        <w:rPr>
          <w:spacing w:val="-6"/>
          <w:sz w:val="20"/>
        </w:rPr>
        <w:t xml:space="preserve"> </w:t>
      </w:r>
      <w:r>
        <w:rPr>
          <w:sz w:val="20"/>
        </w:rPr>
        <w:t>должно</w:t>
      </w:r>
      <w:r>
        <w:rPr>
          <w:spacing w:val="-6"/>
          <w:sz w:val="20"/>
        </w:rPr>
        <w:t xml:space="preserve"> </w:t>
      </w:r>
      <w:r>
        <w:rPr>
          <w:sz w:val="20"/>
        </w:rPr>
        <w:t>быть</w:t>
      </w:r>
      <w:r>
        <w:rPr>
          <w:spacing w:val="-7"/>
          <w:sz w:val="20"/>
        </w:rPr>
        <w:t xml:space="preserve"> </w:t>
      </w:r>
      <w:r>
        <w:rPr>
          <w:sz w:val="20"/>
        </w:rPr>
        <w:t>доступно</w:t>
      </w:r>
      <w:r>
        <w:rPr>
          <w:spacing w:val="-7"/>
          <w:sz w:val="20"/>
        </w:rPr>
        <w:t xml:space="preserve"> </w:t>
      </w:r>
      <w:r>
        <w:rPr>
          <w:sz w:val="20"/>
        </w:rPr>
        <w:t>для</w:t>
      </w:r>
      <w:r>
        <w:rPr>
          <w:spacing w:val="-8"/>
          <w:sz w:val="20"/>
        </w:rPr>
        <w:t xml:space="preserve"> </w:t>
      </w:r>
      <w:r>
        <w:rPr>
          <w:spacing w:val="-2"/>
          <w:sz w:val="20"/>
        </w:rPr>
        <w:t>детей.</w:t>
      </w:r>
    </w:p>
    <w:p w:rsidR="00D61B91" w:rsidRDefault="00AD1018" w:rsidP="00AD1018">
      <w:pPr>
        <w:pStyle w:val="a5"/>
        <w:numPr>
          <w:ilvl w:val="0"/>
          <w:numId w:val="107"/>
        </w:numPr>
        <w:tabs>
          <w:tab w:val="left" w:pos="1303"/>
        </w:tabs>
        <w:ind w:left="453" w:right="178" w:firstLine="566"/>
        <w:rPr>
          <w:sz w:val="20"/>
        </w:rPr>
      </w:pPr>
      <w:r>
        <w:rPr>
          <w:sz w:val="20"/>
        </w:rPr>
        <w:t>Следует</w:t>
      </w:r>
      <w:r>
        <w:rPr>
          <w:spacing w:val="40"/>
          <w:sz w:val="20"/>
        </w:rPr>
        <w:t xml:space="preserve"> </w:t>
      </w:r>
      <w:r>
        <w:rPr>
          <w:sz w:val="20"/>
        </w:rPr>
        <w:t>избегать</w:t>
      </w:r>
      <w:r>
        <w:rPr>
          <w:spacing w:val="40"/>
          <w:sz w:val="20"/>
        </w:rPr>
        <w:t xml:space="preserve"> </w:t>
      </w:r>
      <w:r>
        <w:rPr>
          <w:sz w:val="20"/>
        </w:rPr>
        <w:t>чрезмерного</w:t>
      </w:r>
      <w:r>
        <w:rPr>
          <w:spacing w:val="40"/>
          <w:sz w:val="20"/>
        </w:rPr>
        <w:t xml:space="preserve"> </w:t>
      </w:r>
      <w:r>
        <w:rPr>
          <w:sz w:val="20"/>
        </w:rPr>
        <w:t>наполнения</w:t>
      </w:r>
      <w:r>
        <w:rPr>
          <w:spacing w:val="40"/>
          <w:sz w:val="20"/>
        </w:rPr>
        <w:t xml:space="preserve"> </w:t>
      </w:r>
      <w:r>
        <w:rPr>
          <w:sz w:val="20"/>
        </w:rPr>
        <w:t>картин</w:t>
      </w:r>
      <w:r>
        <w:rPr>
          <w:spacing w:val="40"/>
          <w:sz w:val="20"/>
        </w:rPr>
        <w:t xml:space="preserve"> </w:t>
      </w:r>
      <w:r>
        <w:rPr>
          <w:sz w:val="20"/>
        </w:rPr>
        <w:t>деталями,</w:t>
      </w:r>
      <w:r>
        <w:rPr>
          <w:spacing w:val="40"/>
          <w:sz w:val="20"/>
        </w:rPr>
        <w:t xml:space="preserve"> </w:t>
      </w:r>
      <w:r>
        <w:rPr>
          <w:sz w:val="20"/>
        </w:rPr>
        <w:t>мешающими</w:t>
      </w:r>
      <w:r>
        <w:rPr>
          <w:spacing w:val="40"/>
          <w:sz w:val="20"/>
        </w:rPr>
        <w:t xml:space="preserve"> </w:t>
      </w:r>
      <w:r>
        <w:rPr>
          <w:sz w:val="20"/>
        </w:rPr>
        <w:t>понять</w:t>
      </w:r>
      <w:r>
        <w:rPr>
          <w:spacing w:val="40"/>
          <w:sz w:val="20"/>
        </w:rPr>
        <w:t xml:space="preserve"> </w:t>
      </w:r>
      <w:r>
        <w:rPr>
          <w:sz w:val="20"/>
        </w:rPr>
        <w:t>суть</w:t>
      </w:r>
      <w:r>
        <w:rPr>
          <w:spacing w:val="40"/>
          <w:sz w:val="20"/>
        </w:rPr>
        <w:t xml:space="preserve"> </w:t>
      </w:r>
      <w:r>
        <w:rPr>
          <w:sz w:val="20"/>
        </w:rPr>
        <w:t>сюжета. Но также необходимо учитывать сильное сокра</w:t>
      </w:r>
      <w:r>
        <w:rPr>
          <w:sz w:val="20"/>
        </w:rPr>
        <w:t>щение деталей.</w:t>
      </w:r>
    </w:p>
    <w:p w:rsidR="00D61B91" w:rsidRDefault="00AD1018">
      <w:pPr>
        <w:pStyle w:val="a3"/>
        <w:spacing w:before="1"/>
        <w:jc w:val="left"/>
      </w:pPr>
      <w:r>
        <w:t>Рассказывание</w:t>
      </w:r>
      <w:r>
        <w:rPr>
          <w:spacing w:val="30"/>
        </w:rPr>
        <w:t xml:space="preserve"> </w:t>
      </w:r>
      <w:r>
        <w:t>по</w:t>
      </w:r>
      <w:r>
        <w:rPr>
          <w:spacing w:val="28"/>
        </w:rPr>
        <w:t xml:space="preserve"> </w:t>
      </w:r>
      <w:r>
        <w:t>серии</w:t>
      </w:r>
      <w:r>
        <w:rPr>
          <w:spacing w:val="27"/>
        </w:rPr>
        <w:t xml:space="preserve"> </w:t>
      </w:r>
      <w:r>
        <w:t>сюжетных</w:t>
      </w:r>
      <w:r>
        <w:rPr>
          <w:spacing w:val="29"/>
        </w:rPr>
        <w:t xml:space="preserve"> </w:t>
      </w:r>
      <w:r>
        <w:t>картинок</w:t>
      </w:r>
      <w:r>
        <w:rPr>
          <w:spacing w:val="29"/>
        </w:rPr>
        <w:t xml:space="preserve"> </w:t>
      </w:r>
      <w:r>
        <w:t>не</w:t>
      </w:r>
      <w:r>
        <w:rPr>
          <w:spacing w:val="27"/>
        </w:rPr>
        <w:t xml:space="preserve"> </w:t>
      </w:r>
      <w:r>
        <w:t>требует</w:t>
      </w:r>
      <w:r>
        <w:rPr>
          <w:spacing w:val="27"/>
        </w:rPr>
        <w:t xml:space="preserve"> </w:t>
      </w:r>
      <w:r>
        <w:t>составления</w:t>
      </w:r>
      <w:r>
        <w:rPr>
          <w:spacing w:val="27"/>
        </w:rPr>
        <w:t xml:space="preserve"> </w:t>
      </w:r>
      <w:r>
        <w:t>плана,</w:t>
      </w:r>
      <w:r>
        <w:rPr>
          <w:spacing w:val="30"/>
        </w:rPr>
        <w:t xml:space="preserve"> </w:t>
      </w:r>
      <w:r>
        <w:t>так</w:t>
      </w:r>
      <w:r>
        <w:rPr>
          <w:spacing w:val="27"/>
        </w:rPr>
        <w:t xml:space="preserve"> </w:t>
      </w:r>
      <w:r>
        <w:t>как</w:t>
      </w:r>
      <w:r>
        <w:rPr>
          <w:spacing w:val="27"/>
        </w:rPr>
        <w:t xml:space="preserve"> </w:t>
      </w:r>
      <w:r>
        <w:t>при</w:t>
      </w:r>
      <w:r>
        <w:rPr>
          <w:spacing w:val="26"/>
        </w:rPr>
        <w:t xml:space="preserve"> </w:t>
      </w:r>
      <w:r>
        <w:t>выставлении картинок в необходимой последовательности и определяет порядок изложения.</w:t>
      </w:r>
    </w:p>
    <w:p w:rsidR="00D61B91" w:rsidRDefault="00AD1018">
      <w:pPr>
        <w:pStyle w:val="a3"/>
        <w:jc w:val="left"/>
      </w:pPr>
      <w:r>
        <w:t>Вследствие сказанного, занятия</w:t>
      </w:r>
      <w:r>
        <w:rPr>
          <w:spacing w:val="22"/>
        </w:rPr>
        <w:t xml:space="preserve"> </w:t>
      </w:r>
      <w:r>
        <w:t>по обучению рассказыванию по</w:t>
      </w:r>
      <w:r>
        <w:rPr>
          <w:spacing w:val="22"/>
        </w:rPr>
        <w:t xml:space="preserve"> </w:t>
      </w:r>
      <w:r>
        <w:t xml:space="preserve">картинам должны решать следующие </w:t>
      </w:r>
      <w:r>
        <w:rPr>
          <w:spacing w:val="-2"/>
        </w:rPr>
        <w:t>задачи:</w:t>
      </w:r>
    </w:p>
    <w:p w:rsidR="00D61B91" w:rsidRDefault="00AD1018" w:rsidP="00AD1018">
      <w:pPr>
        <w:pStyle w:val="a5"/>
        <w:numPr>
          <w:ilvl w:val="0"/>
          <w:numId w:val="106"/>
        </w:numPr>
        <w:tabs>
          <w:tab w:val="left" w:pos="1304"/>
        </w:tabs>
        <w:ind w:left="1304" w:hanging="284"/>
        <w:rPr>
          <w:sz w:val="20"/>
        </w:rPr>
      </w:pPr>
      <w:r>
        <w:rPr>
          <w:sz w:val="20"/>
        </w:rPr>
        <w:t>Активизация</w:t>
      </w:r>
      <w:r>
        <w:rPr>
          <w:spacing w:val="-8"/>
          <w:sz w:val="20"/>
        </w:rPr>
        <w:t xml:space="preserve"> </w:t>
      </w:r>
      <w:r>
        <w:rPr>
          <w:sz w:val="20"/>
        </w:rPr>
        <w:t>и</w:t>
      </w:r>
      <w:r>
        <w:rPr>
          <w:spacing w:val="-9"/>
          <w:sz w:val="20"/>
        </w:rPr>
        <w:t xml:space="preserve"> </w:t>
      </w:r>
      <w:r>
        <w:rPr>
          <w:sz w:val="20"/>
        </w:rPr>
        <w:t>обогащение</w:t>
      </w:r>
      <w:r>
        <w:rPr>
          <w:spacing w:val="-9"/>
          <w:sz w:val="20"/>
        </w:rPr>
        <w:t xml:space="preserve"> </w:t>
      </w:r>
      <w:r>
        <w:rPr>
          <w:sz w:val="20"/>
        </w:rPr>
        <w:t>словарного</w:t>
      </w:r>
      <w:r>
        <w:rPr>
          <w:spacing w:val="-8"/>
          <w:sz w:val="20"/>
        </w:rPr>
        <w:t xml:space="preserve"> </w:t>
      </w:r>
      <w:r>
        <w:rPr>
          <w:spacing w:val="-2"/>
          <w:sz w:val="20"/>
        </w:rPr>
        <w:t>запаса.</w:t>
      </w:r>
    </w:p>
    <w:p w:rsidR="00D61B91" w:rsidRDefault="00AD1018" w:rsidP="00AD1018">
      <w:pPr>
        <w:pStyle w:val="a5"/>
        <w:numPr>
          <w:ilvl w:val="0"/>
          <w:numId w:val="106"/>
        </w:numPr>
        <w:tabs>
          <w:tab w:val="left" w:pos="1304"/>
        </w:tabs>
        <w:ind w:left="1304" w:hanging="284"/>
        <w:rPr>
          <w:sz w:val="20"/>
        </w:rPr>
      </w:pPr>
      <w:r>
        <w:rPr>
          <w:sz w:val="20"/>
        </w:rPr>
        <w:t>Формирование</w:t>
      </w:r>
      <w:r>
        <w:rPr>
          <w:spacing w:val="-12"/>
          <w:sz w:val="20"/>
        </w:rPr>
        <w:t xml:space="preserve"> </w:t>
      </w:r>
      <w:r>
        <w:rPr>
          <w:sz w:val="20"/>
        </w:rPr>
        <w:t>умений</w:t>
      </w:r>
      <w:r>
        <w:rPr>
          <w:spacing w:val="-12"/>
          <w:sz w:val="20"/>
        </w:rPr>
        <w:t xml:space="preserve"> </w:t>
      </w:r>
      <w:r>
        <w:rPr>
          <w:sz w:val="20"/>
        </w:rPr>
        <w:t>грамм</w:t>
      </w:r>
      <w:r>
        <w:rPr>
          <w:sz w:val="20"/>
        </w:rPr>
        <w:t>атически</w:t>
      </w:r>
      <w:r>
        <w:rPr>
          <w:spacing w:val="-13"/>
          <w:sz w:val="20"/>
        </w:rPr>
        <w:t xml:space="preserve"> </w:t>
      </w:r>
      <w:r>
        <w:rPr>
          <w:sz w:val="20"/>
        </w:rPr>
        <w:t>правильно</w:t>
      </w:r>
      <w:r>
        <w:rPr>
          <w:spacing w:val="-11"/>
          <w:sz w:val="20"/>
        </w:rPr>
        <w:t xml:space="preserve"> </w:t>
      </w:r>
      <w:r>
        <w:rPr>
          <w:sz w:val="20"/>
        </w:rPr>
        <w:t>составлять</w:t>
      </w:r>
      <w:r>
        <w:rPr>
          <w:spacing w:val="-13"/>
          <w:sz w:val="20"/>
        </w:rPr>
        <w:t xml:space="preserve"> </w:t>
      </w:r>
      <w:r>
        <w:rPr>
          <w:spacing w:val="-2"/>
          <w:sz w:val="20"/>
        </w:rPr>
        <w:t>рассказ.</w:t>
      </w:r>
    </w:p>
    <w:p w:rsidR="00D61B91" w:rsidRDefault="00AD1018" w:rsidP="00AD1018">
      <w:pPr>
        <w:pStyle w:val="a5"/>
        <w:numPr>
          <w:ilvl w:val="0"/>
          <w:numId w:val="106"/>
        </w:numPr>
        <w:tabs>
          <w:tab w:val="left" w:pos="1304"/>
        </w:tabs>
        <w:spacing w:before="1" w:line="229" w:lineRule="exact"/>
        <w:ind w:left="1304" w:hanging="284"/>
        <w:rPr>
          <w:sz w:val="20"/>
        </w:rPr>
      </w:pPr>
      <w:r>
        <w:rPr>
          <w:sz w:val="20"/>
        </w:rPr>
        <w:t>Пробуждение</w:t>
      </w:r>
      <w:r>
        <w:rPr>
          <w:spacing w:val="-8"/>
          <w:sz w:val="20"/>
        </w:rPr>
        <w:t xml:space="preserve"> </w:t>
      </w:r>
      <w:r>
        <w:rPr>
          <w:sz w:val="20"/>
        </w:rPr>
        <w:t>мотивации</w:t>
      </w:r>
      <w:r>
        <w:rPr>
          <w:spacing w:val="-8"/>
          <w:sz w:val="20"/>
        </w:rPr>
        <w:t xml:space="preserve"> </w:t>
      </w:r>
      <w:r>
        <w:rPr>
          <w:sz w:val="20"/>
        </w:rPr>
        <w:t>к</w:t>
      </w:r>
      <w:r>
        <w:rPr>
          <w:spacing w:val="-9"/>
          <w:sz w:val="20"/>
        </w:rPr>
        <w:t xml:space="preserve"> </w:t>
      </w:r>
      <w:r>
        <w:rPr>
          <w:sz w:val="20"/>
        </w:rPr>
        <w:t>составлению</w:t>
      </w:r>
      <w:r>
        <w:rPr>
          <w:spacing w:val="-7"/>
          <w:sz w:val="20"/>
        </w:rPr>
        <w:t xml:space="preserve"> </w:t>
      </w:r>
      <w:r>
        <w:rPr>
          <w:sz w:val="20"/>
        </w:rPr>
        <w:t>рассказов</w:t>
      </w:r>
      <w:r>
        <w:rPr>
          <w:spacing w:val="-6"/>
          <w:sz w:val="20"/>
        </w:rPr>
        <w:t xml:space="preserve"> </w:t>
      </w:r>
      <w:r>
        <w:rPr>
          <w:sz w:val="20"/>
        </w:rPr>
        <w:t>по</w:t>
      </w:r>
      <w:r>
        <w:rPr>
          <w:spacing w:val="-7"/>
          <w:sz w:val="20"/>
        </w:rPr>
        <w:t xml:space="preserve"> </w:t>
      </w:r>
      <w:r>
        <w:rPr>
          <w:spacing w:val="-2"/>
          <w:sz w:val="20"/>
        </w:rPr>
        <w:t>картинам.</w:t>
      </w:r>
    </w:p>
    <w:p w:rsidR="00D61B91" w:rsidRDefault="00AD1018" w:rsidP="00AD1018">
      <w:pPr>
        <w:pStyle w:val="a5"/>
        <w:numPr>
          <w:ilvl w:val="0"/>
          <w:numId w:val="106"/>
        </w:numPr>
        <w:tabs>
          <w:tab w:val="left" w:pos="1303"/>
        </w:tabs>
        <w:ind w:left="453" w:right="172" w:firstLine="566"/>
        <w:rPr>
          <w:sz w:val="20"/>
        </w:rPr>
      </w:pPr>
      <w:r>
        <w:rPr>
          <w:sz w:val="20"/>
        </w:rPr>
        <w:t>Формирование навыков соблюдения последовательности действий, логики повествования и полной передачи пространственных и временных отношений [4].</w:t>
      </w:r>
    </w:p>
    <w:p w:rsidR="00D61B91" w:rsidRDefault="00AD1018">
      <w:pPr>
        <w:pStyle w:val="a3"/>
        <w:ind w:right="150"/>
        <w:jc w:val="left"/>
      </w:pPr>
      <w:r>
        <w:t>Структура занятий по обучению рассказыванию должна обязательно включать предварительную беседу для лучшего поним</w:t>
      </w:r>
      <w:r>
        <w:t>ания содержания картин.</w:t>
      </w:r>
    </w:p>
    <w:p w:rsidR="00D61B91" w:rsidRDefault="00AD1018">
      <w:pPr>
        <w:pStyle w:val="a3"/>
        <w:ind w:right="150"/>
        <w:jc w:val="left"/>
      </w:pPr>
      <w:r>
        <w:t>Для формирования связной речи у старших дошкольников с ОНР необходимо проводить различные ви-ды занятий с картинным материалом:</w:t>
      </w:r>
    </w:p>
    <w:p w:rsidR="00D61B91" w:rsidRDefault="00AD1018" w:rsidP="00AD1018">
      <w:pPr>
        <w:pStyle w:val="a5"/>
        <w:numPr>
          <w:ilvl w:val="0"/>
          <w:numId w:val="105"/>
        </w:numPr>
        <w:tabs>
          <w:tab w:val="left" w:pos="1303"/>
        </w:tabs>
        <w:ind w:right="176" w:firstLine="566"/>
        <w:jc w:val="left"/>
        <w:rPr>
          <w:sz w:val="20"/>
        </w:rPr>
      </w:pPr>
      <w:r>
        <w:rPr>
          <w:sz w:val="20"/>
        </w:rPr>
        <w:t>Составление</w:t>
      </w:r>
      <w:r>
        <w:rPr>
          <w:spacing w:val="40"/>
          <w:sz w:val="20"/>
        </w:rPr>
        <w:t xml:space="preserve"> </w:t>
      </w:r>
      <w:r>
        <w:rPr>
          <w:sz w:val="20"/>
        </w:rPr>
        <w:t>рассказов</w:t>
      </w:r>
      <w:r>
        <w:rPr>
          <w:spacing w:val="40"/>
          <w:sz w:val="20"/>
        </w:rPr>
        <w:t xml:space="preserve"> </w:t>
      </w:r>
      <w:r>
        <w:rPr>
          <w:sz w:val="20"/>
        </w:rPr>
        <w:t>по</w:t>
      </w:r>
      <w:r>
        <w:rPr>
          <w:spacing w:val="40"/>
          <w:sz w:val="20"/>
        </w:rPr>
        <w:t xml:space="preserve"> </w:t>
      </w:r>
      <w:r>
        <w:rPr>
          <w:sz w:val="20"/>
        </w:rPr>
        <w:t>сюжетным</w:t>
      </w:r>
      <w:r>
        <w:rPr>
          <w:spacing w:val="40"/>
          <w:sz w:val="20"/>
        </w:rPr>
        <w:t xml:space="preserve"> </w:t>
      </w:r>
      <w:r>
        <w:rPr>
          <w:sz w:val="20"/>
        </w:rPr>
        <w:t>картинам</w:t>
      </w:r>
      <w:r>
        <w:rPr>
          <w:spacing w:val="40"/>
          <w:sz w:val="20"/>
        </w:rPr>
        <w:t xml:space="preserve"> </w:t>
      </w:r>
      <w:r>
        <w:rPr>
          <w:sz w:val="20"/>
        </w:rPr>
        <w:t>с</w:t>
      </w:r>
      <w:r>
        <w:rPr>
          <w:spacing w:val="40"/>
          <w:sz w:val="20"/>
        </w:rPr>
        <w:t xml:space="preserve"> </w:t>
      </w:r>
      <w:r>
        <w:rPr>
          <w:sz w:val="20"/>
        </w:rPr>
        <w:t>изображением</w:t>
      </w:r>
      <w:r>
        <w:rPr>
          <w:spacing w:val="40"/>
          <w:sz w:val="20"/>
        </w:rPr>
        <w:t xml:space="preserve"> </w:t>
      </w:r>
      <w:r>
        <w:rPr>
          <w:sz w:val="20"/>
        </w:rPr>
        <w:t>нескольких</w:t>
      </w:r>
      <w:r>
        <w:rPr>
          <w:spacing w:val="40"/>
          <w:sz w:val="20"/>
        </w:rPr>
        <w:t xml:space="preserve"> </w:t>
      </w:r>
      <w:r>
        <w:rPr>
          <w:sz w:val="20"/>
        </w:rPr>
        <w:t>главных</w:t>
      </w:r>
      <w:r>
        <w:rPr>
          <w:spacing w:val="40"/>
          <w:sz w:val="20"/>
        </w:rPr>
        <w:t xml:space="preserve"> </w:t>
      </w:r>
      <w:r>
        <w:rPr>
          <w:sz w:val="20"/>
        </w:rPr>
        <w:t>персонажей или инсценировок в пределах общего, известного детям сюжета.</w:t>
      </w:r>
    </w:p>
    <w:p w:rsidR="00D61B91" w:rsidRDefault="00AD1018" w:rsidP="00AD1018">
      <w:pPr>
        <w:pStyle w:val="a5"/>
        <w:numPr>
          <w:ilvl w:val="0"/>
          <w:numId w:val="105"/>
        </w:numPr>
        <w:tabs>
          <w:tab w:val="left" w:pos="1304"/>
        </w:tabs>
        <w:ind w:left="1304" w:hanging="284"/>
        <w:jc w:val="left"/>
        <w:rPr>
          <w:sz w:val="20"/>
        </w:rPr>
      </w:pPr>
      <w:r>
        <w:rPr>
          <w:sz w:val="20"/>
        </w:rPr>
        <w:t>Составление</w:t>
      </w:r>
      <w:r>
        <w:rPr>
          <w:spacing w:val="-12"/>
          <w:sz w:val="20"/>
        </w:rPr>
        <w:t xml:space="preserve"> </w:t>
      </w:r>
      <w:r>
        <w:rPr>
          <w:sz w:val="20"/>
        </w:rPr>
        <w:t>рассказов-описаний</w:t>
      </w:r>
      <w:r>
        <w:rPr>
          <w:spacing w:val="-12"/>
          <w:sz w:val="20"/>
        </w:rPr>
        <w:t xml:space="preserve"> </w:t>
      </w:r>
      <w:r>
        <w:rPr>
          <w:sz w:val="20"/>
        </w:rPr>
        <w:t>по</w:t>
      </w:r>
      <w:r>
        <w:rPr>
          <w:spacing w:val="-11"/>
          <w:sz w:val="20"/>
        </w:rPr>
        <w:t xml:space="preserve"> </w:t>
      </w:r>
      <w:r>
        <w:rPr>
          <w:sz w:val="20"/>
        </w:rPr>
        <w:t>сюжетным</w:t>
      </w:r>
      <w:r>
        <w:rPr>
          <w:spacing w:val="-11"/>
          <w:sz w:val="20"/>
        </w:rPr>
        <w:t xml:space="preserve"> </w:t>
      </w:r>
      <w:r>
        <w:rPr>
          <w:spacing w:val="-2"/>
          <w:sz w:val="20"/>
        </w:rPr>
        <w:t>картинам.</w:t>
      </w:r>
    </w:p>
    <w:p w:rsidR="00D61B91" w:rsidRDefault="00D61B91">
      <w:pPr>
        <w:pStyle w:val="a5"/>
        <w:rPr>
          <w:sz w:val="20"/>
        </w:rPr>
        <w:sectPr w:rsidR="00D61B91">
          <w:footerReference w:type="default" r:id="rId471"/>
          <w:pgSz w:w="11920" w:h="16850"/>
          <w:pgMar w:top="1060" w:right="850" w:bottom="1360" w:left="850" w:header="0" w:footer="1161" w:gutter="0"/>
          <w:cols w:space="720"/>
        </w:sectPr>
      </w:pPr>
    </w:p>
    <w:p w:rsidR="00D61B91" w:rsidRDefault="00D61B91">
      <w:pPr>
        <w:pStyle w:val="a3"/>
        <w:spacing w:before="65"/>
        <w:ind w:left="0" w:firstLine="0"/>
        <w:jc w:val="left"/>
      </w:pPr>
    </w:p>
    <w:p w:rsidR="00D61B91" w:rsidRDefault="00AD1018">
      <w:pPr>
        <w:pStyle w:val="a3"/>
        <w:ind w:left="170" w:firstLine="0"/>
        <w:jc w:val="left"/>
      </w:pPr>
      <w:r>
        <w:rPr>
          <w:spacing w:val="-4"/>
        </w:rPr>
        <w:t>том.</w:t>
      </w:r>
    </w:p>
    <w:p w:rsidR="00D61B91" w:rsidRDefault="00AD1018" w:rsidP="00AD1018">
      <w:pPr>
        <w:pStyle w:val="a5"/>
        <w:numPr>
          <w:ilvl w:val="0"/>
          <w:numId w:val="105"/>
        </w:numPr>
        <w:tabs>
          <w:tab w:val="left" w:pos="447"/>
        </w:tabs>
        <w:spacing w:before="65"/>
        <w:ind w:left="447" w:hanging="285"/>
        <w:jc w:val="left"/>
        <w:rPr>
          <w:sz w:val="20"/>
        </w:rPr>
      </w:pPr>
      <w:r>
        <w:br w:type="column"/>
      </w:r>
      <w:r>
        <w:rPr>
          <w:sz w:val="20"/>
        </w:rPr>
        <w:t>Рассказывание</w:t>
      </w:r>
      <w:r>
        <w:rPr>
          <w:spacing w:val="-5"/>
          <w:sz w:val="20"/>
        </w:rPr>
        <w:t xml:space="preserve"> </w:t>
      </w:r>
      <w:r>
        <w:rPr>
          <w:sz w:val="20"/>
        </w:rPr>
        <w:t>по</w:t>
      </w:r>
      <w:r>
        <w:rPr>
          <w:spacing w:val="-6"/>
          <w:sz w:val="20"/>
        </w:rPr>
        <w:t xml:space="preserve"> </w:t>
      </w:r>
      <w:r>
        <w:rPr>
          <w:sz w:val="20"/>
        </w:rPr>
        <w:t>сериям</w:t>
      </w:r>
      <w:r>
        <w:rPr>
          <w:spacing w:val="-6"/>
          <w:sz w:val="20"/>
        </w:rPr>
        <w:t xml:space="preserve"> </w:t>
      </w:r>
      <w:r>
        <w:rPr>
          <w:sz w:val="20"/>
        </w:rPr>
        <w:t>картин,</w:t>
      </w:r>
      <w:r>
        <w:rPr>
          <w:spacing w:val="-6"/>
          <w:sz w:val="20"/>
        </w:rPr>
        <w:t xml:space="preserve"> </w:t>
      </w:r>
      <w:r>
        <w:rPr>
          <w:sz w:val="20"/>
        </w:rPr>
        <w:t>в</w:t>
      </w:r>
      <w:r>
        <w:rPr>
          <w:spacing w:val="-5"/>
          <w:sz w:val="20"/>
        </w:rPr>
        <w:t xml:space="preserve"> </w:t>
      </w:r>
      <w:r>
        <w:rPr>
          <w:sz w:val="20"/>
        </w:rPr>
        <w:t>которых</w:t>
      </w:r>
      <w:r>
        <w:rPr>
          <w:spacing w:val="-7"/>
          <w:sz w:val="20"/>
        </w:rPr>
        <w:t xml:space="preserve"> </w:t>
      </w:r>
      <w:r>
        <w:rPr>
          <w:sz w:val="20"/>
        </w:rPr>
        <w:t>подробно</w:t>
      </w:r>
      <w:r>
        <w:rPr>
          <w:spacing w:val="-6"/>
          <w:sz w:val="20"/>
        </w:rPr>
        <w:t xml:space="preserve"> </w:t>
      </w:r>
      <w:r>
        <w:rPr>
          <w:sz w:val="20"/>
        </w:rPr>
        <w:t>изображены</w:t>
      </w:r>
      <w:r>
        <w:rPr>
          <w:spacing w:val="-6"/>
          <w:sz w:val="20"/>
        </w:rPr>
        <w:t xml:space="preserve"> </w:t>
      </w:r>
      <w:r>
        <w:rPr>
          <w:sz w:val="20"/>
        </w:rPr>
        <w:t>действия,</w:t>
      </w:r>
      <w:r>
        <w:rPr>
          <w:spacing w:val="-7"/>
          <w:sz w:val="20"/>
        </w:rPr>
        <w:t xml:space="preserve"> </w:t>
      </w:r>
      <w:r>
        <w:rPr>
          <w:sz w:val="20"/>
        </w:rPr>
        <w:t>связанные</w:t>
      </w:r>
      <w:r>
        <w:rPr>
          <w:spacing w:val="-6"/>
          <w:sz w:val="20"/>
        </w:rPr>
        <w:t xml:space="preserve"> </w:t>
      </w:r>
      <w:r>
        <w:rPr>
          <w:sz w:val="20"/>
        </w:rPr>
        <w:t>одним</w:t>
      </w:r>
      <w:r>
        <w:rPr>
          <w:spacing w:val="-6"/>
          <w:sz w:val="20"/>
        </w:rPr>
        <w:t xml:space="preserve"> </w:t>
      </w:r>
      <w:r>
        <w:rPr>
          <w:spacing w:val="-2"/>
          <w:sz w:val="20"/>
        </w:rPr>
        <w:t>сюже-</w:t>
      </w:r>
    </w:p>
    <w:p w:rsidR="00D61B91" w:rsidRDefault="00D61B91">
      <w:pPr>
        <w:pStyle w:val="a3"/>
        <w:spacing w:before="1"/>
        <w:ind w:left="0" w:firstLine="0"/>
        <w:jc w:val="left"/>
      </w:pPr>
    </w:p>
    <w:p w:rsidR="00D61B91" w:rsidRDefault="00AD1018" w:rsidP="00AD1018">
      <w:pPr>
        <w:pStyle w:val="a5"/>
        <w:numPr>
          <w:ilvl w:val="0"/>
          <w:numId w:val="105"/>
        </w:numPr>
        <w:tabs>
          <w:tab w:val="left" w:pos="447"/>
        </w:tabs>
        <w:ind w:left="447" w:hanging="285"/>
        <w:jc w:val="left"/>
        <w:rPr>
          <w:sz w:val="20"/>
        </w:rPr>
      </w:pPr>
      <w:r>
        <w:rPr>
          <w:sz w:val="20"/>
        </w:rPr>
        <w:t>Обучение</w:t>
      </w:r>
      <w:r>
        <w:rPr>
          <w:spacing w:val="3"/>
          <w:sz w:val="20"/>
        </w:rPr>
        <w:t xml:space="preserve"> </w:t>
      </w:r>
      <w:r>
        <w:rPr>
          <w:sz w:val="20"/>
        </w:rPr>
        <w:t>рассказыванию</w:t>
      </w:r>
      <w:r>
        <w:rPr>
          <w:spacing w:val="6"/>
          <w:sz w:val="20"/>
        </w:rPr>
        <w:t xml:space="preserve"> </w:t>
      </w:r>
      <w:r>
        <w:rPr>
          <w:sz w:val="20"/>
        </w:rPr>
        <w:t>по</w:t>
      </w:r>
      <w:r>
        <w:rPr>
          <w:spacing w:val="4"/>
          <w:sz w:val="20"/>
        </w:rPr>
        <w:t xml:space="preserve"> </w:t>
      </w:r>
      <w:r>
        <w:rPr>
          <w:sz w:val="20"/>
        </w:rPr>
        <w:t>отдельной</w:t>
      </w:r>
      <w:r>
        <w:rPr>
          <w:spacing w:val="3"/>
          <w:sz w:val="20"/>
        </w:rPr>
        <w:t xml:space="preserve"> </w:t>
      </w:r>
      <w:r>
        <w:rPr>
          <w:sz w:val="20"/>
        </w:rPr>
        <w:t>картине</w:t>
      </w:r>
      <w:r>
        <w:rPr>
          <w:spacing w:val="5"/>
          <w:sz w:val="20"/>
        </w:rPr>
        <w:t xml:space="preserve"> </w:t>
      </w:r>
      <w:r>
        <w:rPr>
          <w:sz w:val="20"/>
        </w:rPr>
        <w:t>из</w:t>
      </w:r>
      <w:r>
        <w:rPr>
          <w:spacing w:val="4"/>
          <w:sz w:val="20"/>
        </w:rPr>
        <w:t xml:space="preserve"> </w:t>
      </w:r>
      <w:r>
        <w:rPr>
          <w:sz w:val="20"/>
        </w:rPr>
        <w:t>сюжета</w:t>
      </w:r>
      <w:r>
        <w:rPr>
          <w:spacing w:val="4"/>
          <w:sz w:val="20"/>
        </w:rPr>
        <w:t xml:space="preserve"> </w:t>
      </w:r>
      <w:r>
        <w:rPr>
          <w:sz w:val="20"/>
        </w:rPr>
        <w:t>с</w:t>
      </w:r>
      <w:r>
        <w:rPr>
          <w:spacing w:val="10"/>
          <w:sz w:val="20"/>
        </w:rPr>
        <w:t xml:space="preserve"> </w:t>
      </w:r>
      <w:r>
        <w:rPr>
          <w:sz w:val="20"/>
        </w:rPr>
        <w:t>придумыванием</w:t>
      </w:r>
      <w:r>
        <w:rPr>
          <w:spacing w:val="7"/>
          <w:sz w:val="20"/>
        </w:rPr>
        <w:t xml:space="preserve"> </w:t>
      </w:r>
      <w:r>
        <w:rPr>
          <w:sz w:val="20"/>
        </w:rPr>
        <w:t>прошедших</w:t>
      </w:r>
      <w:r>
        <w:rPr>
          <w:spacing w:val="4"/>
          <w:sz w:val="20"/>
        </w:rPr>
        <w:t xml:space="preserve"> </w:t>
      </w:r>
      <w:r>
        <w:rPr>
          <w:sz w:val="20"/>
        </w:rPr>
        <w:t>и</w:t>
      </w:r>
      <w:r>
        <w:rPr>
          <w:spacing w:val="3"/>
          <w:sz w:val="20"/>
        </w:rPr>
        <w:t xml:space="preserve"> </w:t>
      </w:r>
      <w:r>
        <w:rPr>
          <w:spacing w:val="-2"/>
          <w:sz w:val="20"/>
        </w:rPr>
        <w:t>возмож-</w:t>
      </w:r>
    </w:p>
    <w:p w:rsidR="00D61B91" w:rsidRDefault="00D61B91">
      <w:pPr>
        <w:pStyle w:val="a5"/>
        <w:rPr>
          <w:sz w:val="20"/>
        </w:rPr>
        <w:sectPr w:rsidR="00D61B91">
          <w:footerReference w:type="default" r:id="rId472"/>
          <w:pgSz w:w="11920" w:h="16850"/>
          <w:pgMar w:top="1060" w:right="850" w:bottom="1360" w:left="850" w:header="0" w:footer="1161" w:gutter="0"/>
          <w:cols w:num="2" w:space="720" w:equalWidth="0">
            <w:col w:w="535" w:space="40"/>
            <w:col w:w="9645"/>
          </w:cols>
        </w:sectPr>
      </w:pPr>
    </w:p>
    <w:p w:rsidR="00D61B91" w:rsidRDefault="00AD1018">
      <w:pPr>
        <w:pStyle w:val="a3"/>
        <w:spacing w:before="1"/>
        <w:ind w:left="170" w:firstLine="0"/>
        <w:jc w:val="left"/>
      </w:pPr>
      <w:r>
        <w:t>ных</w:t>
      </w:r>
      <w:r>
        <w:rPr>
          <w:spacing w:val="-8"/>
        </w:rPr>
        <w:t xml:space="preserve"> </w:t>
      </w:r>
      <w:r>
        <w:t>явлений</w:t>
      </w:r>
      <w:r>
        <w:rPr>
          <w:spacing w:val="-5"/>
        </w:rPr>
        <w:t xml:space="preserve"> </w:t>
      </w:r>
      <w:r>
        <w:t>по</w:t>
      </w:r>
      <w:r>
        <w:rPr>
          <w:spacing w:val="-5"/>
        </w:rPr>
        <w:t xml:space="preserve"> </w:t>
      </w:r>
      <w:r>
        <w:t>опорным</w:t>
      </w:r>
      <w:r>
        <w:rPr>
          <w:spacing w:val="-6"/>
        </w:rPr>
        <w:t xml:space="preserve"> </w:t>
      </w:r>
      <w:r>
        <w:rPr>
          <w:spacing w:val="-2"/>
        </w:rPr>
        <w:t>вопросам.</w:t>
      </w:r>
    </w:p>
    <w:p w:rsidR="00D61B91" w:rsidRDefault="00AD1018" w:rsidP="00AD1018">
      <w:pPr>
        <w:pStyle w:val="a5"/>
        <w:numPr>
          <w:ilvl w:val="0"/>
          <w:numId w:val="105"/>
        </w:numPr>
        <w:tabs>
          <w:tab w:val="left" w:pos="1021"/>
        </w:tabs>
        <w:ind w:left="1021" w:hanging="285"/>
        <w:jc w:val="left"/>
        <w:rPr>
          <w:sz w:val="20"/>
        </w:rPr>
      </w:pPr>
      <w:r>
        <w:rPr>
          <w:sz w:val="20"/>
        </w:rPr>
        <w:t>Описание</w:t>
      </w:r>
      <w:r>
        <w:rPr>
          <w:spacing w:val="-8"/>
          <w:sz w:val="20"/>
        </w:rPr>
        <w:t xml:space="preserve"> </w:t>
      </w:r>
      <w:r>
        <w:rPr>
          <w:sz w:val="20"/>
        </w:rPr>
        <w:t>картины,</w:t>
      </w:r>
      <w:r>
        <w:rPr>
          <w:spacing w:val="-7"/>
          <w:sz w:val="20"/>
        </w:rPr>
        <w:t xml:space="preserve"> </w:t>
      </w:r>
      <w:r>
        <w:rPr>
          <w:sz w:val="20"/>
        </w:rPr>
        <w:t>на</w:t>
      </w:r>
      <w:r>
        <w:rPr>
          <w:spacing w:val="-5"/>
          <w:sz w:val="20"/>
        </w:rPr>
        <w:t xml:space="preserve"> </w:t>
      </w:r>
      <w:r>
        <w:rPr>
          <w:sz w:val="20"/>
        </w:rPr>
        <w:t>которой</w:t>
      </w:r>
      <w:r>
        <w:rPr>
          <w:spacing w:val="-9"/>
          <w:sz w:val="20"/>
        </w:rPr>
        <w:t xml:space="preserve"> </w:t>
      </w:r>
      <w:r>
        <w:rPr>
          <w:sz w:val="20"/>
        </w:rPr>
        <w:t>изображен</w:t>
      </w:r>
      <w:r>
        <w:rPr>
          <w:spacing w:val="-8"/>
          <w:sz w:val="20"/>
        </w:rPr>
        <w:t xml:space="preserve"> </w:t>
      </w:r>
      <w:r>
        <w:rPr>
          <w:sz w:val="20"/>
        </w:rPr>
        <w:t>пейзаж</w:t>
      </w:r>
      <w:r>
        <w:rPr>
          <w:spacing w:val="-9"/>
          <w:sz w:val="20"/>
        </w:rPr>
        <w:t xml:space="preserve"> </w:t>
      </w:r>
      <w:r>
        <w:rPr>
          <w:spacing w:val="-4"/>
          <w:sz w:val="20"/>
        </w:rPr>
        <w:t>[5].</w:t>
      </w:r>
    </w:p>
    <w:p w:rsidR="00D61B91" w:rsidRDefault="00AD1018">
      <w:pPr>
        <w:pStyle w:val="a3"/>
        <w:spacing w:line="229" w:lineRule="exact"/>
        <w:ind w:left="736" w:firstLine="0"/>
        <w:jc w:val="left"/>
      </w:pPr>
      <w:r>
        <w:t>Для</w:t>
      </w:r>
      <w:r>
        <w:rPr>
          <w:spacing w:val="-11"/>
        </w:rPr>
        <w:t xml:space="preserve"> </w:t>
      </w:r>
      <w:r>
        <w:t>наиболее</w:t>
      </w:r>
      <w:r>
        <w:rPr>
          <w:spacing w:val="-10"/>
        </w:rPr>
        <w:t xml:space="preserve"> </w:t>
      </w:r>
      <w:r>
        <w:t>эффективного</w:t>
      </w:r>
      <w:r>
        <w:rPr>
          <w:spacing w:val="-8"/>
        </w:rPr>
        <w:t xml:space="preserve"> </w:t>
      </w:r>
      <w:r>
        <w:t>обучения,</w:t>
      </w:r>
      <w:r>
        <w:rPr>
          <w:spacing w:val="-9"/>
        </w:rPr>
        <w:t xml:space="preserve"> </w:t>
      </w:r>
      <w:r>
        <w:t>рекомендуется</w:t>
      </w:r>
      <w:r>
        <w:rPr>
          <w:spacing w:val="-11"/>
        </w:rPr>
        <w:t xml:space="preserve"> </w:t>
      </w:r>
      <w:r>
        <w:t>использовать</w:t>
      </w:r>
      <w:r>
        <w:rPr>
          <w:spacing w:val="-10"/>
        </w:rPr>
        <w:t xml:space="preserve"> </w:t>
      </w:r>
      <w:r>
        <w:t>следующие</w:t>
      </w:r>
      <w:r>
        <w:rPr>
          <w:spacing w:val="-10"/>
        </w:rPr>
        <w:t xml:space="preserve"> </w:t>
      </w:r>
      <w:r>
        <w:t>приемы,</w:t>
      </w:r>
      <w:r>
        <w:rPr>
          <w:spacing w:val="-9"/>
        </w:rPr>
        <w:t xml:space="preserve"> </w:t>
      </w:r>
      <w:r>
        <w:rPr>
          <w:spacing w:val="-2"/>
        </w:rPr>
        <w:t>например:</w:t>
      </w:r>
    </w:p>
    <w:p w:rsidR="00D61B91" w:rsidRDefault="00AD1018" w:rsidP="00AD1018">
      <w:pPr>
        <w:pStyle w:val="a5"/>
        <w:numPr>
          <w:ilvl w:val="0"/>
          <w:numId w:val="104"/>
        </w:numPr>
        <w:tabs>
          <w:tab w:val="left" w:pos="1021"/>
        </w:tabs>
        <w:spacing w:line="229" w:lineRule="exact"/>
        <w:ind w:left="1021" w:hanging="285"/>
        <w:rPr>
          <w:sz w:val="20"/>
        </w:rPr>
      </w:pPr>
      <w:r>
        <w:rPr>
          <w:sz w:val="20"/>
        </w:rPr>
        <w:t>Игры</w:t>
      </w:r>
      <w:r>
        <w:rPr>
          <w:spacing w:val="-7"/>
          <w:sz w:val="20"/>
        </w:rPr>
        <w:t xml:space="preserve"> </w:t>
      </w:r>
      <w:r>
        <w:rPr>
          <w:sz w:val="20"/>
        </w:rPr>
        <w:t>с</w:t>
      </w:r>
      <w:r>
        <w:rPr>
          <w:spacing w:val="-7"/>
          <w:sz w:val="20"/>
        </w:rPr>
        <w:t xml:space="preserve"> </w:t>
      </w:r>
      <w:r>
        <w:rPr>
          <w:sz w:val="20"/>
        </w:rPr>
        <w:t>восстановлением</w:t>
      </w:r>
      <w:r>
        <w:rPr>
          <w:spacing w:val="-5"/>
          <w:sz w:val="20"/>
        </w:rPr>
        <w:t xml:space="preserve"> </w:t>
      </w:r>
      <w:r>
        <w:rPr>
          <w:sz w:val="20"/>
        </w:rPr>
        <w:t>порядка</w:t>
      </w:r>
      <w:r>
        <w:rPr>
          <w:spacing w:val="-7"/>
          <w:sz w:val="20"/>
        </w:rPr>
        <w:t xml:space="preserve"> </w:t>
      </w:r>
      <w:r>
        <w:rPr>
          <w:sz w:val="20"/>
        </w:rPr>
        <w:t>серии</w:t>
      </w:r>
      <w:r>
        <w:rPr>
          <w:spacing w:val="-7"/>
          <w:sz w:val="20"/>
        </w:rPr>
        <w:t xml:space="preserve"> </w:t>
      </w:r>
      <w:r>
        <w:rPr>
          <w:sz w:val="20"/>
        </w:rPr>
        <w:t>сюжетных</w:t>
      </w:r>
      <w:r>
        <w:rPr>
          <w:spacing w:val="-6"/>
          <w:sz w:val="20"/>
        </w:rPr>
        <w:t xml:space="preserve"> </w:t>
      </w:r>
      <w:r>
        <w:rPr>
          <w:spacing w:val="-2"/>
          <w:sz w:val="20"/>
        </w:rPr>
        <w:t>картинок.</w:t>
      </w:r>
    </w:p>
    <w:p w:rsidR="00D61B91" w:rsidRDefault="00AD1018" w:rsidP="00AD1018">
      <w:pPr>
        <w:pStyle w:val="a5"/>
        <w:numPr>
          <w:ilvl w:val="0"/>
          <w:numId w:val="104"/>
        </w:numPr>
        <w:tabs>
          <w:tab w:val="left" w:pos="1021"/>
        </w:tabs>
        <w:spacing w:before="1"/>
        <w:ind w:left="170" w:right="448" w:firstLine="566"/>
        <w:rPr>
          <w:sz w:val="20"/>
        </w:rPr>
      </w:pPr>
      <w:r>
        <w:rPr>
          <w:sz w:val="20"/>
        </w:rPr>
        <w:t>Игры, которые побуждают к развитию</w:t>
      </w:r>
      <w:r>
        <w:rPr>
          <w:spacing w:val="-1"/>
          <w:sz w:val="20"/>
        </w:rPr>
        <w:t xml:space="preserve"> </w:t>
      </w:r>
      <w:r>
        <w:rPr>
          <w:sz w:val="20"/>
        </w:rPr>
        <w:t>замысла с придумыванием небольшого сюжета</w:t>
      </w:r>
      <w:r>
        <w:rPr>
          <w:spacing w:val="-1"/>
          <w:sz w:val="20"/>
        </w:rPr>
        <w:t xml:space="preserve"> </w:t>
      </w:r>
      <w:r>
        <w:rPr>
          <w:sz w:val="20"/>
        </w:rPr>
        <w:t>с комментиро-</w:t>
      </w:r>
      <w:r>
        <w:rPr>
          <w:spacing w:val="-2"/>
          <w:sz w:val="20"/>
        </w:rPr>
        <w:t>ванием.</w:t>
      </w:r>
    </w:p>
    <w:p w:rsidR="00D61B91" w:rsidRDefault="00AD1018" w:rsidP="00AD1018">
      <w:pPr>
        <w:pStyle w:val="a5"/>
        <w:numPr>
          <w:ilvl w:val="0"/>
          <w:numId w:val="104"/>
        </w:numPr>
        <w:tabs>
          <w:tab w:val="left" w:pos="1021"/>
        </w:tabs>
        <w:spacing w:before="1"/>
        <w:ind w:left="736" w:right="1181" w:firstLine="0"/>
        <w:rPr>
          <w:sz w:val="20"/>
        </w:rPr>
      </w:pPr>
      <w:r>
        <w:rPr>
          <w:sz w:val="20"/>
        </w:rPr>
        <w:t>Игры</w:t>
      </w:r>
      <w:r>
        <w:rPr>
          <w:spacing w:val="-5"/>
          <w:sz w:val="20"/>
        </w:rPr>
        <w:t xml:space="preserve"> </w:t>
      </w:r>
      <w:r>
        <w:rPr>
          <w:sz w:val="20"/>
        </w:rPr>
        <w:t>с</w:t>
      </w:r>
      <w:r>
        <w:rPr>
          <w:spacing w:val="-5"/>
          <w:sz w:val="20"/>
        </w:rPr>
        <w:t xml:space="preserve"> </w:t>
      </w:r>
      <w:r>
        <w:rPr>
          <w:sz w:val="20"/>
        </w:rPr>
        <w:t>эвристическим</w:t>
      </w:r>
      <w:r>
        <w:rPr>
          <w:spacing w:val="-4"/>
          <w:sz w:val="20"/>
        </w:rPr>
        <w:t xml:space="preserve"> </w:t>
      </w:r>
      <w:r>
        <w:rPr>
          <w:sz w:val="20"/>
        </w:rPr>
        <w:t>характером,</w:t>
      </w:r>
      <w:r>
        <w:rPr>
          <w:spacing w:val="-5"/>
          <w:sz w:val="20"/>
        </w:rPr>
        <w:t xml:space="preserve"> </w:t>
      </w:r>
      <w:r>
        <w:rPr>
          <w:sz w:val="20"/>
        </w:rPr>
        <w:t>направленные</w:t>
      </w:r>
      <w:r>
        <w:rPr>
          <w:spacing w:val="-3"/>
          <w:sz w:val="20"/>
        </w:rPr>
        <w:t xml:space="preserve"> </w:t>
      </w:r>
      <w:r>
        <w:rPr>
          <w:sz w:val="20"/>
        </w:rPr>
        <w:t>на</w:t>
      </w:r>
      <w:r>
        <w:rPr>
          <w:spacing w:val="-5"/>
          <w:sz w:val="20"/>
        </w:rPr>
        <w:t xml:space="preserve"> </w:t>
      </w:r>
      <w:r>
        <w:rPr>
          <w:sz w:val="20"/>
        </w:rPr>
        <w:t>выбор</w:t>
      </w:r>
      <w:r>
        <w:rPr>
          <w:spacing w:val="-4"/>
          <w:sz w:val="20"/>
        </w:rPr>
        <w:t xml:space="preserve"> </w:t>
      </w:r>
      <w:r>
        <w:rPr>
          <w:sz w:val="20"/>
        </w:rPr>
        <w:t>недостающего</w:t>
      </w:r>
      <w:r>
        <w:rPr>
          <w:spacing w:val="-4"/>
          <w:sz w:val="20"/>
        </w:rPr>
        <w:t xml:space="preserve"> </w:t>
      </w:r>
      <w:r>
        <w:rPr>
          <w:sz w:val="20"/>
        </w:rPr>
        <w:t>элемента</w:t>
      </w:r>
      <w:r>
        <w:rPr>
          <w:spacing w:val="-5"/>
          <w:sz w:val="20"/>
        </w:rPr>
        <w:t xml:space="preserve"> </w:t>
      </w:r>
      <w:r>
        <w:rPr>
          <w:sz w:val="20"/>
        </w:rPr>
        <w:t>события. Для составления рассказов детьми разработаны разные варианты предъявления картин [4]:</w:t>
      </w:r>
    </w:p>
    <w:p w:rsidR="00D61B91" w:rsidRDefault="00AD1018" w:rsidP="00AD1018">
      <w:pPr>
        <w:pStyle w:val="a5"/>
        <w:numPr>
          <w:ilvl w:val="1"/>
          <w:numId w:val="104"/>
        </w:numPr>
        <w:tabs>
          <w:tab w:val="left" w:pos="1021"/>
        </w:tabs>
        <w:spacing w:before="1"/>
        <w:ind w:right="448" w:firstLine="566"/>
        <w:jc w:val="both"/>
        <w:rPr>
          <w:sz w:val="20"/>
        </w:rPr>
      </w:pPr>
      <w:r>
        <w:rPr>
          <w:sz w:val="20"/>
        </w:rPr>
        <w:t>Каждому из детей педагог раздает серию картин, которую необходимо разложить в логической по</w:t>
      </w:r>
      <w:r>
        <w:rPr>
          <w:sz w:val="20"/>
        </w:rPr>
        <w:t>-следовательности. Далее на доске выставляется серия картин, незнакомая детям и, где нарушена последова-тельность. Педагог задает вопрос: «Правильно ли поставлены картины? Что нужно сделать, чтобы было пра-вильно?» Дети находят ошибку и расставляют картины</w:t>
      </w:r>
      <w:r>
        <w:rPr>
          <w:sz w:val="20"/>
        </w:rPr>
        <w:t xml:space="preserve"> в нужной последовательности. Затем проводятся различные упражнения для показа способов составления предложений и их связи в рассказе, а также разнооб-разных средств выразительности. Далее дети предлагают название для сюжета и придумывают рассказ к по-след</w:t>
      </w:r>
      <w:r>
        <w:rPr>
          <w:sz w:val="20"/>
        </w:rPr>
        <w:t>овательности картин.</w:t>
      </w:r>
    </w:p>
    <w:p w:rsidR="00D61B91" w:rsidRDefault="00AD1018" w:rsidP="00AD1018">
      <w:pPr>
        <w:pStyle w:val="a5"/>
        <w:numPr>
          <w:ilvl w:val="1"/>
          <w:numId w:val="104"/>
        </w:numPr>
        <w:tabs>
          <w:tab w:val="left" w:pos="1021"/>
        </w:tabs>
        <w:ind w:right="451" w:firstLine="566"/>
        <w:jc w:val="both"/>
        <w:rPr>
          <w:sz w:val="20"/>
        </w:rPr>
      </w:pPr>
      <w:r>
        <w:rPr>
          <w:sz w:val="20"/>
        </w:rPr>
        <w:t>Серию картин педагог выставляет на доске, но открытой оставляет только первую, остальные закры-ты от детей и предлагает составить начало рассказа. Далее последовательно открываются следующие картины, и дети по каждой придумывают расска</w:t>
      </w:r>
      <w:r>
        <w:rPr>
          <w:sz w:val="20"/>
        </w:rPr>
        <w:t>з дальше. Этот вариант развивает у детей воображение, умение предви-деть развитие сюжета [5].</w:t>
      </w:r>
    </w:p>
    <w:p w:rsidR="00D61B91" w:rsidRDefault="00AD1018" w:rsidP="00AD1018">
      <w:pPr>
        <w:pStyle w:val="a5"/>
        <w:numPr>
          <w:ilvl w:val="1"/>
          <w:numId w:val="104"/>
        </w:numPr>
        <w:tabs>
          <w:tab w:val="left" w:pos="1021"/>
        </w:tabs>
        <w:ind w:right="449" w:firstLine="566"/>
        <w:jc w:val="both"/>
        <w:rPr>
          <w:sz w:val="20"/>
        </w:rPr>
      </w:pPr>
      <w:r>
        <w:rPr>
          <w:sz w:val="20"/>
        </w:rPr>
        <w:t>Детям предлагается серия из 4 картин, где открыты первая и последняя картины. Дети придумывают рассказ по первой и последней картине, затем открываются закрытые и</w:t>
      </w:r>
      <w:r>
        <w:rPr>
          <w:sz w:val="20"/>
        </w:rPr>
        <w:t xml:space="preserve"> составляется еще один вариант расска-за. Такой вариант позволяет формировать у детей понятие о композиции рассказа.</w:t>
      </w:r>
    </w:p>
    <w:p w:rsidR="00D61B91" w:rsidRDefault="00AD1018" w:rsidP="00AD1018">
      <w:pPr>
        <w:pStyle w:val="a5"/>
        <w:numPr>
          <w:ilvl w:val="1"/>
          <w:numId w:val="104"/>
        </w:numPr>
        <w:tabs>
          <w:tab w:val="left" w:pos="1021"/>
        </w:tabs>
        <w:spacing w:line="229" w:lineRule="exact"/>
        <w:ind w:left="1021" w:hanging="285"/>
        <w:jc w:val="both"/>
        <w:rPr>
          <w:sz w:val="20"/>
        </w:rPr>
      </w:pPr>
      <w:r>
        <w:rPr>
          <w:sz w:val="20"/>
        </w:rPr>
        <w:t>Педагог</w:t>
      </w:r>
      <w:r>
        <w:rPr>
          <w:spacing w:val="49"/>
          <w:sz w:val="20"/>
        </w:rPr>
        <w:t xml:space="preserve"> </w:t>
      </w:r>
      <w:r>
        <w:rPr>
          <w:sz w:val="20"/>
        </w:rPr>
        <w:t>предлагает</w:t>
      </w:r>
      <w:r>
        <w:rPr>
          <w:spacing w:val="50"/>
          <w:sz w:val="20"/>
        </w:rPr>
        <w:t xml:space="preserve"> </w:t>
      </w:r>
      <w:r>
        <w:rPr>
          <w:sz w:val="20"/>
        </w:rPr>
        <w:t>серию</w:t>
      </w:r>
      <w:r>
        <w:rPr>
          <w:spacing w:val="52"/>
          <w:sz w:val="20"/>
        </w:rPr>
        <w:t xml:space="preserve"> </w:t>
      </w:r>
      <w:r>
        <w:rPr>
          <w:sz w:val="20"/>
        </w:rPr>
        <w:t>из</w:t>
      </w:r>
      <w:r>
        <w:rPr>
          <w:spacing w:val="50"/>
          <w:sz w:val="20"/>
        </w:rPr>
        <w:t xml:space="preserve"> </w:t>
      </w:r>
      <w:r>
        <w:rPr>
          <w:sz w:val="20"/>
        </w:rPr>
        <w:t>4</w:t>
      </w:r>
      <w:r>
        <w:rPr>
          <w:spacing w:val="51"/>
          <w:sz w:val="20"/>
        </w:rPr>
        <w:t xml:space="preserve"> </w:t>
      </w:r>
      <w:r>
        <w:rPr>
          <w:sz w:val="20"/>
        </w:rPr>
        <w:t>картин,</w:t>
      </w:r>
      <w:r>
        <w:rPr>
          <w:spacing w:val="50"/>
          <w:sz w:val="20"/>
        </w:rPr>
        <w:t xml:space="preserve"> </w:t>
      </w:r>
      <w:r>
        <w:rPr>
          <w:sz w:val="20"/>
        </w:rPr>
        <w:t>из</w:t>
      </w:r>
      <w:r>
        <w:rPr>
          <w:spacing w:val="53"/>
          <w:sz w:val="20"/>
        </w:rPr>
        <w:t xml:space="preserve"> </w:t>
      </w:r>
      <w:r>
        <w:rPr>
          <w:sz w:val="20"/>
        </w:rPr>
        <w:t>которых</w:t>
      </w:r>
      <w:r>
        <w:rPr>
          <w:spacing w:val="51"/>
          <w:sz w:val="20"/>
        </w:rPr>
        <w:t xml:space="preserve"> </w:t>
      </w:r>
      <w:r>
        <w:rPr>
          <w:sz w:val="20"/>
        </w:rPr>
        <w:t>открыта</w:t>
      </w:r>
      <w:r>
        <w:rPr>
          <w:spacing w:val="50"/>
          <w:sz w:val="20"/>
        </w:rPr>
        <w:t xml:space="preserve"> </w:t>
      </w:r>
      <w:r>
        <w:rPr>
          <w:sz w:val="20"/>
        </w:rPr>
        <w:t>только</w:t>
      </w:r>
      <w:r>
        <w:rPr>
          <w:spacing w:val="51"/>
          <w:sz w:val="20"/>
        </w:rPr>
        <w:t xml:space="preserve"> </w:t>
      </w:r>
      <w:r>
        <w:rPr>
          <w:sz w:val="20"/>
        </w:rPr>
        <w:t>последняя</w:t>
      </w:r>
      <w:r>
        <w:rPr>
          <w:spacing w:val="49"/>
          <w:sz w:val="20"/>
        </w:rPr>
        <w:t xml:space="preserve"> </w:t>
      </w:r>
      <w:r>
        <w:rPr>
          <w:sz w:val="20"/>
        </w:rPr>
        <w:t>и</w:t>
      </w:r>
      <w:r>
        <w:rPr>
          <w:spacing w:val="49"/>
          <w:sz w:val="20"/>
        </w:rPr>
        <w:t xml:space="preserve"> </w:t>
      </w:r>
      <w:r>
        <w:rPr>
          <w:sz w:val="20"/>
        </w:rPr>
        <w:t>задаёт</w:t>
      </w:r>
      <w:r>
        <w:rPr>
          <w:spacing w:val="49"/>
          <w:sz w:val="20"/>
        </w:rPr>
        <w:t xml:space="preserve"> </w:t>
      </w:r>
      <w:r>
        <w:rPr>
          <w:spacing w:val="-2"/>
          <w:sz w:val="20"/>
        </w:rPr>
        <w:t>вопрос</w:t>
      </w:r>
    </w:p>
    <w:p w:rsidR="00D61B91" w:rsidRDefault="00AD1018">
      <w:pPr>
        <w:pStyle w:val="a3"/>
        <w:ind w:left="170" w:right="447" w:firstLine="0"/>
      </w:pPr>
      <w:r>
        <w:t>«Что могло здесь произойти?». Ребенок рассказывает, затем открывает первую картину. Когда дети увидят</w:t>
      </w:r>
      <w:r>
        <w:rPr>
          <w:spacing w:val="80"/>
        </w:rPr>
        <w:t xml:space="preserve"> </w:t>
      </w:r>
      <w:r>
        <w:t>всех героев сюжета, они опять придумывают рассказ. После того, как откроются все картины, дети снова при-думывают рассказ. Этот вариант развивает логику и</w:t>
      </w:r>
      <w:r>
        <w:t xml:space="preserve"> воображение, а также помогает закрепить у детей пред-ставления о композиции рассказа.</w:t>
      </w:r>
    </w:p>
    <w:p w:rsidR="00D61B91" w:rsidRDefault="00AD1018" w:rsidP="00AD1018">
      <w:pPr>
        <w:pStyle w:val="a5"/>
        <w:numPr>
          <w:ilvl w:val="1"/>
          <w:numId w:val="104"/>
        </w:numPr>
        <w:tabs>
          <w:tab w:val="left" w:pos="1021"/>
        </w:tabs>
        <w:ind w:right="449" w:firstLine="566"/>
        <w:jc w:val="both"/>
        <w:rPr>
          <w:sz w:val="20"/>
        </w:rPr>
      </w:pPr>
      <w:r>
        <w:rPr>
          <w:sz w:val="20"/>
        </w:rPr>
        <w:t>Детям предлагается серия из 5 картин, где открыта только первая. Дети придумывают рассказ, а за-тем педагог спрашивает «Как вы думаете, что может произойти с героями дал</w:t>
      </w:r>
      <w:r>
        <w:rPr>
          <w:sz w:val="20"/>
        </w:rPr>
        <w:t>ьше?». Затем открывается третья и пятая картины, и дети придумывают рассказ по открытым картинам. При таком варианте сюжет раскрывает-ся постепенно [4].</w:t>
      </w:r>
    </w:p>
    <w:p w:rsidR="00D61B91" w:rsidRDefault="00AD1018">
      <w:pPr>
        <w:pStyle w:val="a3"/>
        <w:spacing w:before="2"/>
        <w:ind w:left="170" w:right="450"/>
      </w:pPr>
      <w:r>
        <w:t>Основными преимуществами использования на занятиях сюжетных картин являются:</w:t>
      </w:r>
      <w:r>
        <w:rPr>
          <w:spacing w:val="40"/>
        </w:rPr>
        <w:t xml:space="preserve"> </w:t>
      </w:r>
      <w:r>
        <w:t>побуждение ин-тереса у ребенка к занятию; преодоление быстрой утомляемости; более легкое усвоение и запоминание предъ-являемого материала; эффективная систематизация полученных зн</w:t>
      </w:r>
      <w:r>
        <w:t>аний и выделение главных элементов в изу-чаемом объекте.</w:t>
      </w:r>
    </w:p>
    <w:p w:rsidR="00D61B91" w:rsidRDefault="00AD1018">
      <w:pPr>
        <w:pStyle w:val="a3"/>
        <w:ind w:left="170" w:right="453"/>
      </w:pPr>
      <w:r>
        <w:t>В</w:t>
      </w:r>
      <w:r>
        <w:rPr>
          <w:spacing w:val="39"/>
        </w:rPr>
        <w:t xml:space="preserve"> </w:t>
      </w:r>
      <w:r>
        <w:t>педагогической</w:t>
      </w:r>
      <w:r>
        <w:rPr>
          <w:spacing w:val="39"/>
        </w:rPr>
        <w:t xml:space="preserve"> </w:t>
      </w:r>
      <w:r>
        <w:t>литературе</w:t>
      </w:r>
      <w:r>
        <w:rPr>
          <w:spacing w:val="38"/>
        </w:rPr>
        <w:t xml:space="preserve"> </w:t>
      </w:r>
      <w:r>
        <w:t>многими</w:t>
      </w:r>
      <w:r>
        <w:rPr>
          <w:spacing w:val="37"/>
        </w:rPr>
        <w:t xml:space="preserve"> </w:t>
      </w:r>
      <w:r>
        <w:t>авторами</w:t>
      </w:r>
      <w:r>
        <w:rPr>
          <w:spacing w:val="37"/>
        </w:rPr>
        <w:t xml:space="preserve"> </w:t>
      </w:r>
      <w:r>
        <w:t>работа</w:t>
      </w:r>
      <w:r>
        <w:rPr>
          <w:spacing w:val="38"/>
        </w:rPr>
        <w:t xml:space="preserve"> </w:t>
      </w:r>
      <w:r>
        <w:t>с</w:t>
      </w:r>
      <w:r>
        <w:rPr>
          <w:spacing w:val="38"/>
        </w:rPr>
        <w:t xml:space="preserve"> </w:t>
      </w:r>
      <w:r>
        <w:t>серией</w:t>
      </w:r>
      <w:r>
        <w:rPr>
          <w:spacing w:val="39"/>
        </w:rPr>
        <w:t xml:space="preserve"> </w:t>
      </w:r>
      <w:r>
        <w:t>сюжетных</w:t>
      </w:r>
      <w:r>
        <w:rPr>
          <w:spacing w:val="39"/>
        </w:rPr>
        <w:t xml:space="preserve"> </w:t>
      </w:r>
      <w:r>
        <w:t>картин</w:t>
      </w:r>
      <w:r>
        <w:rPr>
          <w:spacing w:val="37"/>
        </w:rPr>
        <w:t xml:space="preserve"> </w:t>
      </w:r>
      <w:r>
        <w:t>рассматривается как важное средство развития связной монологической речи, в то же время прослеживается недостаточная изу-ч</w:t>
      </w:r>
      <w:r>
        <w:t>енность данного направления работы.</w:t>
      </w:r>
    </w:p>
    <w:p w:rsidR="00D61B91" w:rsidRDefault="00AD1018">
      <w:pPr>
        <w:pStyle w:val="a3"/>
        <w:ind w:left="170" w:right="453"/>
      </w:pPr>
      <w:r>
        <w:t>Таким образом, одной из основных задач по развитию связной речи детей старшего дошкольного воз-раста с ОНР является обучение рассказыванию по серии сюжетных картин. Такое рассказывание развивает логические операции мышле</w:t>
      </w:r>
      <w:r>
        <w:t>ния и воображение детей, тренирует зрительную память, обогащает словарный запас, формирует умение строить логический правильный рассказ и развивает связную монологическую речь, что впоследствии определяет готовность к школьному обучению.</w:t>
      </w:r>
    </w:p>
    <w:p w:rsidR="00D61B91" w:rsidRDefault="00AD1018">
      <w:pPr>
        <w:pStyle w:val="a3"/>
        <w:ind w:left="170" w:right="449"/>
      </w:pPr>
      <w:r>
        <w:t>Целенаправленное ф</w:t>
      </w:r>
      <w:r>
        <w:t>ормирование связной речи имеет большое значение в общей системе логопедиче-ской</w:t>
      </w:r>
      <w:r>
        <w:rPr>
          <w:spacing w:val="-1"/>
        </w:rPr>
        <w:t xml:space="preserve"> </w:t>
      </w:r>
      <w:r>
        <w:t>работы с детьми</w:t>
      </w:r>
      <w:r>
        <w:rPr>
          <w:spacing w:val="-1"/>
        </w:rPr>
        <w:t xml:space="preserve"> </w:t>
      </w:r>
      <w:r>
        <w:t>с общим речевым недоразвитием. Формирование связной</w:t>
      </w:r>
      <w:r>
        <w:rPr>
          <w:spacing w:val="-1"/>
        </w:rPr>
        <w:t xml:space="preserve"> </w:t>
      </w:r>
      <w:r>
        <w:t>речи у</w:t>
      </w:r>
      <w:r>
        <w:rPr>
          <w:spacing w:val="-3"/>
        </w:rPr>
        <w:t xml:space="preserve"> </w:t>
      </w:r>
      <w:r>
        <w:t>детей с ОНР приобрета-ет первостепенное значение в общем комплексе коррекционных мероприятий.</w:t>
      </w:r>
    </w:p>
    <w:p w:rsidR="00D61B91" w:rsidRDefault="00AD1018">
      <w:pPr>
        <w:pStyle w:val="a3"/>
        <w:ind w:left="170" w:right="448"/>
      </w:pPr>
      <w:r>
        <w:t xml:space="preserve">Дети с </w:t>
      </w:r>
      <w:r>
        <w:t>третьим уровнем ОНР нуждаются в дополнительной помощи и поддержке для развития их рече-вых навыков. Это может включать в себя занятия с логопедом, специальные программы обучения и</w:t>
      </w:r>
      <w:r>
        <w:rPr>
          <w:spacing w:val="-1"/>
        </w:rPr>
        <w:t xml:space="preserve"> </w:t>
      </w:r>
      <w:r>
        <w:t>поддержку со стороны родителей и учителей. Важно помнить, что каждый ребёнок</w:t>
      </w:r>
      <w:r>
        <w:t xml:space="preserve"> уникален, и каждый случай ОНР мо-жет иметь свои</w:t>
      </w:r>
      <w:r>
        <w:rPr>
          <w:spacing w:val="-1"/>
        </w:rPr>
        <w:t xml:space="preserve"> </w:t>
      </w:r>
      <w:r>
        <w:t>особенности. Поэтому</w:t>
      </w:r>
      <w:r>
        <w:rPr>
          <w:spacing w:val="-3"/>
        </w:rPr>
        <w:t xml:space="preserve"> </w:t>
      </w:r>
      <w:r>
        <w:t>важно своевременное обращение к</w:t>
      </w:r>
      <w:r>
        <w:rPr>
          <w:spacing w:val="-1"/>
        </w:rPr>
        <w:t xml:space="preserve"> </w:t>
      </w:r>
      <w:r>
        <w:t>специалистам, чтобы получить инди-видуальную коррекционную помощь.</w:t>
      </w:r>
    </w:p>
    <w:p w:rsidR="00D61B91" w:rsidRDefault="00AD1018">
      <w:pPr>
        <w:pStyle w:val="a3"/>
        <w:ind w:left="170" w:right="450"/>
      </w:pPr>
      <w:r>
        <w:t>Необходимо также отметить, что для успешной работы с детьми с нарушениями речи необходи</w:t>
      </w:r>
      <w:r>
        <w:t>мо ис-пользовать индивидуальный подход к каждому ребенку, учитывая его особенности и потребности. Это позво-лит достичь наилучших результатов в коррекции нарушений речи и развитии навыков общения.</w:t>
      </w:r>
    </w:p>
    <w:p w:rsidR="00D61B91" w:rsidRDefault="00AD1018">
      <w:pPr>
        <w:pStyle w:val="a3"/>
        <w:ind w:left="170" w:right="456"/>
      </w:pPr>
      <w:r>
        <w:t xml:space="preserve">Важно помнить, что формирование связной речи у детей с ОНР </w:t>
      </w:r>
      <w:r>
        <w:t>– это длительный процесс, который требует терпения и настойчивости. Ребенок должен регулярно заниматься, выполнять упражнения и задания, чтобы достичь желаемого результата. Регулярные занятия и упражнения помогут ребенку достичь желаемого результата и успе</w:t>
      </w:r>
      <w:r>
        <w:t>шно обучаться в школе.</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spacing w:before="70"/>
        <w:ind w:left="453"/>
        <w:jc w:val="both"/>
        <w:rPr>
          <w:b/>
          <w:sz w:val="19"/>
        </w:rPr>
      </w:pPr>
      <w:r>
        <w:rPr>
          <w:b/>
          <w:spacing w:val="-2"/>
          <w:sz w:val="19"/>
        </w:rPr>
        <w:lastRenderedPageBreak/>
        <w:t>Список</w:t>
      </w:r>
      <w:r>
        <w:rPr>
          <w:b/>
          <w:spacing w:val="3"/>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103"/>
        </w:numPr>
        <w:tabs>
          <w:tab w:val="left" w:pos="735"/>
        </w:tabs>
        <w:ind w:left="735" w:hanging="282"/>
        <w:jc w:val="both"/>
        <w:rPr>
          <w:sz w:val="19"/>
        </w:rPr>
      </w:pPr>
      <w:r>
        <w:rPr>
          <w:sz w:val="19"/>
        </w:rPr>
        <w:t>Гвоздев,</w:t>
      </w:r>
      <w:r>
        <w:rPr>
          <w:spacing w:val="-7"/>
          <w:sz w:val="19"/>
        </w:rPr>
        <w:t xml:space="preserve"> </w:t>
      </w:r>
      <w:r>
        <w:rPr>
          <w:sz w:val="19"/>
        </w:rPr>
        <w:t>А.Н.</w:t>
      </w:r>
      <w:r>
        <w:rPr>
          <w:spacing w:val="-5"/>
          <w:sz w:val="19"/>
        </w:rPr>
        <w:t xml:space="preserve"> </w:t>
      </w:r>
      <w:r>
        <w:rPr>
          <w:sz w:val="19"/>
        </w:rPr>
        <w:t>Вопросы</w:t>
      </w:r>
      <w:r>
        <w:rPr>
          <w:spacing w:val="-7"/>
          <w:sz w:val="19"/>
        </w:rPr>
        <w:t xml:space="preserve"> </w:t>
      </w:r>
      <w:r>
        <w:rPr>
          <w:sz w:val="19"/>
        </w:rPr>
        <w:t>изучения</w:t>
      </w:r>
      <w:r>
        <w:rPr>
          <w:spacing w:val="-8"/>
          <w:sz w:val="19"/>
        </w:rPr>
        <w:t xml:space="preserve"> </w:t>
      </w:r>
      <w:r>
        <w:rPr>
          <w:sz w:val="19"/>
        </w:rPr>
        <w:t>детской</w:t>
      </w:r>
      <w:r>
        <w:rPr>
          <w:spacing w:val="-7"/>
          <w:sz w:val="19"/>
        </w:rPr>
        <w:t xml:space="preserve"> </w:t>
      </w:r>
      <w:r>
        <w:rPr>
          <w:sz w:val="19"/>
        </w:rPr>
        <w:t>речи</w:t>
      </w:r>
      <w:r>
        <w:rPr>
          <w:spacing w:val="-7"/>
          <w:sz w:val="19"/>
        </w:rPr>
        <w:t xml:space="preserve"> </w:t>
      </w:r>
      <w:r>
        <w:rPr>
          <w:sz w:val="19"/>
        </w:rPr>
        <w:t>/</w:t>
      </w:r>
      <w:r>
        <w:rPr>
          <w:spacing w:val="-6"/>
          <w:sz w:val="19"/>
        </w:rPr>
        <w:t xml:space="preserve"> </w:t>
      </w:r>
      <w:r>
        <w:rPr>
          <w:sz w:val="19"/>
        </w:rPr>
        <w:t>А.Н.</w:t>
      </w:r>
      <w:r>
        <w:rPr>
          <w:spacing w:val="-6"/>
          <w:sz w:val="19"/>
        </w:rPr>
        <w:t xml:space="preserve"> </w:t>
      </w:r>
      <w:r>
        <w:rPr>
          <w:sz w:val="19"/>
        </w:rPr>
        <w:t>Гвоздев. –</w:t>
      </w:r>
      <w:r>
        <w:rPr>
          <w:spacing w:val="-5"/>
          <w:sz w:val="19"/>
        </w:rPr>
        <w:t xml:space="preserve"> </w:t>
      </w:r>
      <w:r>
        <w:rPr>
          <w:sz w:val="19"/>
        </w:rPr>
        <w:t>СПб.:</w:t>
      </w:r>
      <w:r>
        <w:rPr>
          <w:spacing w:val="-7"/>
          <w:sz w:val="19"/>
        </w:rPr>
        <w:t xml:space="preserve"> </w:t>
      </w:r>
      <w:r>
        <w:rPr>
          <w:sz w:val="19"/>
        </w:rPr>
        <w:t>Детство-Пресс,</w:t>
      </w:r>
      <w:r>
        <w:rPr>
          <w:spacing w:val="-6"/>
          <w:sz w:val="19"/>
        </w:rPr>
        <w:t xml:space="preserve"> </w:t>
      </w:r>
      <w:r>
        <w:rPr>
          <w:sz w:val="19"/>
        </w:rPr>
        <w:t>2007.</w:t>
      </w:r>
      <w:r>
        <w:rPr>
          <w:spacing w:val="-7"/>
          <w:sz w:val="19"/>
        </w:rPr>
        <w:t xml:space="preserve"> </w:t>
      </w:r>
      <w:r>
        <w:rPr>
          <w:sz w:val="19"/>
        </w:rPr>
        <w:t>–</w:t>
      </w:r>
      <w:r>
        <w:rPr>
          <w:spacing w:val="-6"/>
          <w:sz w:val="19"/>
        </w:rPr>
        <w:t xml:space="preserve"> </w:t>
      </w:r>
      <w:r>
        <w:rPr>
          <w:sz w:val="19"/>
        </w:rPr>
        <w:t>470</w:t>
      </w:r>
      <w:r>
        <w:rPr>
          <w:spacing w:val="-5"/>
          <w:sz w:val="19"/>
        </w:rPr>
        <w:t xml:space="preserve"> с.</w:t>
      </w:r>
    </w:p>
    <w:p w:rsidR="00D61B91" w:rsidRDefault="00AD1018" w:rsidP="00AD1018">
      <w:pPr>
        <w:pStyle w:val="a5"/>
        <w:numPr>
          <w:ilvl w:val="0"/>
          <w:numId w:val="103"/>
        </w:numPr>
        <w:tabs>
          <w:tab w:val="left" w:pos="734"/>
          <w:tab w:val="left" w:pos="736"/>
        </w:tabs>
        <w:ind w:right="169"/>
        <w:jc w:val="both"/>
        <w:rPr>
          <w:sz w:val="19"/>
        </w:rPr>
      </w:pPr>
      <w:r>
        <w:rPr>
          <w:sz w:val="19"/>
        </w:rPr>
        <w:t>Глухов,</w:t>
      </w:r>
      <w:r>
        <w:rPr>
          <w:spacing w:val="40"/>
          <w:sz w:val="19"/>
        </w:rPr>
        <w:t xml:space="preserve"> </w:t>
      </w:r>
      <w:r>
        <w:rPr>
          <w:sz w:val="19"/>
        </w:rPr>
        <w:t>В.П.</w:t>
      </w:r>
      <w:r>
        <w:rPr>
          <w:spacing w:val="40"/>
          <w:sz w:val="19"/>
        </w:rPr>
        <w:t xml:space="preserve"> </w:t>
      </w:r>
      <w:r>
        <w:rPr>
          <w:sz w:val="19"/>
        </w:rPr>
        <w:t>Формирование</w:t>
      </w:r>
      <w:r>
        <w:rPr>
          <w:spacing w:val="40"/>
          <w:sz w:val="19"/>
        </w:rPr>
        <w:t xml:space="preserve"> </w:t>
      </w:r>
      <w:r>
        <w:rPr>
          <w:sz w:val="19"/>
        </w:rPr>
        <w:t>связной</w:t>
      </w:r>
      <w:r>
        <w:rPr>
          <w:spacing w:val="40"/>
          <w:sz w:val="19"/>
        </w:rPr>
        <w:t xml:space="preserve"> </w:t>
      </w:r>
      <w:r>
        <w:rPr>
          <w:sz w:val="19"/>
        </w:rPr>
        <w:t>речи</w:t>
      </w:r>
      <w:r>
        <w:rPr>
          <w:spacing w:val="40"/>
          <w:sz w:val="19"/>
        </w:rPr>
        <w:t xml:space="preserve"> </w:t>
      </w:r>
      <w:r>
        <w:rPr>
          <w:sz w:val="19"/>
        </w:rPr>
        <w:t>детей</w:t>
      </w:r>
      <w:r>
        <w:rPr>
          <w:spacing w:val="40"/>
          <w:sz w:val="19"/>
        </w:rPr>
        <w:t xml:space="preserve"> </w:t>
      </w:r>
      <w:r>
        <w:rPr>
          <w:sz w:val="19"/>
        </w:rPr>
        <w:t>дошкольного</w:t>
      </w:r>
      <w:r>
        <w:rPr>
          <w:spacing w:val="40"/>
          <w:sz w:val="19"/>
        </w:rPr>
        <w:t xml:space="preserve"> </w:t>
      </w:r>
      <w:r>
        <w:rPr>
          <w:sz w:val="19"/>
        </w:rPr>
        <w:t>возраста</w:t>
      </w:r>
      <w:r>
        <w:rPr>
          <w:spacing w:val="40"/>
          <w:sz w:val="19"/>
        </w:rPr>
        <w:t xml:space="preserve"> </w:t>
      </w:r>
      <w:r>
        <w:rPr>
          <w:sz w:val="19"/>
        </w:rPr>
        <w:t>с</w:t>
      </w:r>
      <w:r>
        <w:rPr>
          <w:spacing w:val="40"/>
          <w:sz w:val="19"/>
        </w:rPr>
        <w:t xml:space="preserve"> </w:t>
      </w:r>
      <w:r>
        <w:rPr>
          <w:sz w:val="19"/>
        </w:rPr>
        <w:t>общим</w:t>
      </w:r>
      <w:r>
        <w:rPr>
          <w:spacing w:val="40"/>
          <w:sz w:val="19"/>
        </w:rPr>
        <w:t xml:space="preserve"> </w:t>
      </w:r>
      <w:r>
        <w:rPr>
          <w:sz w:val="19"/>
        </w:rPr>
        <w:t>речевым</w:t>
      </w:r>
      <w:r>
        <w:rPr>
          <w:spacing w:val="40"/>
          <w:sz w:val="19"/>
        </w:rPr>
        <w:t xml:space="preserve"> </w:t>
      </w:r>
      <w:r>
        <w:rPr>
          <w:sz w:val="19"/>
        </w:rPr>
        <w:t>недоразвитием</w:t>
      </w:r>
      <w:r>
        <w:rPr>
          <w:spacing w:val="40"/>
          <w:sz w:val="19"/>
        </w:rPr>
        <w:t xml:space="preserve"> </w:t>
      </w:r>
      <w:r>
        <w:rPr>
          <w:sz w:val="19"/>
        </w:rPr>
        <w:t>/ В.П.</w:t>
      </w:r>
      <w:r>
        <w:rPr>
          <w:spacing w:val="-5"/>
          <w:sz w:val="19"/>
        </w:rPr>
        <w:t xml:space="preserve"> </w:t>
      </w:r>
      <w:r>
        <w:rPr>
          <w:sz w:val="19"/>
        </w:rPr>
        <w:t>Глухов.</w:t>
      </w:r>
      <w:r>
        <w:rPr>
          <w:spacing w:val="-5"/>
          <w:sz w:val="19"/>
        </w:rPr>
        <w:t xml:space="preserve"> </w:t>
      </w:r>
      <w:r>
        <w:rPr>
          <w:sz w:val="19"/>
        </w:rPr>
        <w:t>–</w:t>
      </w:r>
      <w:r>
        <w:rPr>
          <w:spacing w:val="-4"/>
          <w:sz w:val="19"/>
        </w:rPr>
        <w:t xml:space="preserve"> </w:t>
      </w:r>
      <w:r>
        <w:rPr>
          <w:sz w:val="19"/>
        </w:rPr>
        <w:t>[2-е</w:t>
      </w:r>
      <w:r>
        <w:rPr>
          <w:spacing w:val="-3"/>
          <w:sz w:val="19"/>
        </w:rPr>
        <w:t xml:space="preserve"> </w:t>
      </w:r>
      <w:r>
        <w:rPr>
          <w:sz w:val="19"/>
        </w:rPr>
        <w:t>изд.,</w:t>
      </w:r>
      <w:r>
        <w:rPr>
          <w:spacing w:val="-2"/>
          <w:sz w:val="19"/>
        </w:rPr>
        <w:t xml:space="preserve"> </w:t>
      </w:r>
      <w:r>
        <w:rPr>
          <w:sz w:val="19"/>
        </w:rPr>
        <w:t>испр.</w:t>
      </w:r>
      <w:r>
        <w:rPr>
          <w:spacing w:val="-5"/>
          <w:sz w:val="19"/>
        </w:rPr>
        <w:t xml:space="preserve"> </w:t>
      </w:r>
      <w:r>
        <w:rPr>
          <w:sz w:val="19"/>
        </w:rPr>
        <w:t>и</w:t>
      </w:r>
      <w:r>
        <w:rPr>
          <w:spacing w:val="-6"/>
          <w:sz w:val="19"/>
        </w:rPr>
        <w:t xml:space="preserve"> </w:t>
      </w:r>
      <w:r>
        <w:rPr>
          <w:sz w:val="19"/>
        </w:rPr>
        <w:t>доп.].</w:t>
      </w:r>
      <w:r>
        <w:rPr>
          <w:spacing w:val="-4"/>
          <w:sz w:val="19"/>
        </w:rPr>
        <w:t xml:space="preserve"> </w:t>
      </w:r>
      <w:r>
        <w:rPr>
          <w:sz w:val="19"/>
        </w:rPr>
        <w:t>–</w:t>
      </w:r>
      <w:r>
        <w:rPr>
          <w:spacing w:val="-4"/>
          <w:sz w:val="19"/>
        </w:rPr>
        <w:t xml:space="preserve"> </w:t>
      </w:r>
      <w:r>
        <w:rPr>
          <w:sz w:val="19"/>
        </w:rPr>
        <w:t>Москва:</w:t>
      </w:r>
      <w:r>
        <w:rPr>
          <w:spacing w:val="-5"/>
          <w:sz w:val="19"/>
        </w:rPr>
        <w:t xml:space="preserve"> </w:t>
      </w:r>
      <w:r>
        <w:rPr>
          <w:sz w:val="19"/>
        </w:rPr>
        <w:t>АРКТИ,</w:t>
      </w:r>
      <w:r>
        <w:rPr>
          <w:spacing w:val="-5"/>
          <w:sz w:val="19"/>
        </w:rPr>
        <w:t xml:space="preserve"> </w:t>
      </w:r>
      <w:r>
        <w:rPr>
          <w:sz w:val="19"/>
        </w:rPr>
        <w:t>2004.</w:t>
      </w:r>
      <w:r>
        <w:rPr>
          <w:spacing w:val="-4"/>
          <w:sz w:val="19"/>
        </w:rPr>
        <w:t xml:space="preserve"> </w:t>
      </w:r>
      <w:r>
        <w:rPr>
          <w:sz w:val="19"/>
        </w:rPr>
        <w:t>–</w:t>
      </w:r>
      <w:r>
        <w:rPr>
          <w:spacing w:val="-4"/>
          <w:sz w:val="19"/>
        </w:rPr>
        <w:t xml:space="preserve"> </w:t>
      </w:r>
      <w:r>
        <w:rPr>
          <w:sz w:val="19"/>
        </w:rPr>
        <w:t>166</w:t>
      </w:r>
      <w:r>
        <w:rPr>
          <w:spacing w:val="-4"/>
          <w:sz w:val="19"/>
        </w:rPr>
        <w:t xml:space="preserve"> </w:t>
      </w:r>
      <w:r>
        <w:rPr>
          <w:sz w:val="19"/>
        </w:rPr>
        <w:t>с.</w:t>
      </w:r>
      <w:r>
        <w:rPr>
          <w:spacing w:val="-4"/>
          <w:sz w:val="19"/>
        </w:rPr>
        <w:t xml:space="preserve"> </w:t>
      </w:r>
      <w:r>
        <w:rPr>
          <w:sz w:val="19"/>
        </w:rPr>
        <w:t>–</w:t>
      </w:r>
      <w:r>
        <w:rPr>
          <w:spacing w:val="-4"/>
          <w:sz w:val="19"/>
        </w:rPr>
        <w:t xml:space="preserve"> </w:t>
      </w:r>
      <w:r>
        <w:rPr>
          <w:sz w:val="19"/>
        </w:rPr>
        <w:t>(Библиотека</w:t>
      </w:r>
      <w:r>
        <w:rPr>
          <w:spacing w:val="-3"/>
          <w:sz w:val="19"/>
        </w:rPr>
        <w:t xml:space="preserve"> </w:t>
      </w:r>
      <w:r>
        <w:rPr>
          <w:sz w:val="19"/>
        </w:rPr>
        <w:t>практикующего</w:t>
      </w:r>
      <w:r>
        <w:rPr>
          <w:spacing w:val="-4"/>
          <w:sz w:val="19"/>
        </w:rPr>
        <w:t xml:space="preserve"> </w:t>
      </w:r>
      <w:r>
        <w:rPr>
          <w:sz w:val="19"/>
        </w:rPr>
        <w:t>логопеда).</w:t>
      </w:r>
      <w:r>
        <w:rPr>
          <w:spacing w:val="-2"/>
          <w:sz w:val="19"/>
        </w:rPr>
        <w:t xml:space="preserve"> </w:t>
      </w:r>
      <w:r>
        <w:rPr>
          <w:sz w:val="19"/>
        </w:rPr>
        <w:t>– ISBN 5-89415-211-9. – Текст: непосредственный.</w:t>
      </w:r>
    </w:p>
    <w:p w:rsidR="00D61B91" w:rsidRDefault="00AD1018" w:rsidP="00AD1018">
      <w:pPr>
        <w:pStyle w:val="a5"/>
        <w:numPr>
          <w:ilvl w:val="0"/>
          <w:numId w:val="103"/>
        </w:numPr>
        <w:tabs>
          <w:tab w:val="left" w:pos="734"/>
          <w:tab w:val="left" w:pos="736"/>
        </w:tabs>
        <w:ind w:right="169"/>
        <w:jc w:val="both"/>
        <w:rPr>
          <w:sz w:val="19"/>
        </w:rPr>
      </w:pPr>
      <w:r>
        <w:rPr>
          <w:sz w:val="19"/>
        </w:rPr>
        <w:t>Левина, Р.Е. Основы теории и практики логопедии / [Р.Е. Левина и др.]; под ред. Р.Е. Левиной. – Репр. изд. – Москва: Альянс, 2013. – 366, [1] с.: ил. – ISBN 978-5-91872-037-0. – Текст: непосредственный.</w:t>
      </w:r>
    </w:p>
    <w:p w:rsidR="00D61B91" w:rsidRDefault="00AD1018" w:rsidP="00AD1018">
      <w:pPr>
        <w:pStyle w:val="a5"/>
        <w:numPr>
          <w:ilvl w:val="0"/>
          <w:numId w:val="103"/>
        </w:numPr>
        <w:tabs>
          <w:tab w:val="left" w:pos="734"/>
          <w:tab w:val="left" w:pos="736"/>
        </w:tabs>
        <w:ind w:right="170"/>
        <w:jc w:val="both"/>
        <w:rPr>
          <w:sz w:val="19"/>
        </w:rPr>
      </w:pPr>
      <w:r>
        <w:rPr>
          <w:sz w:val="19"/>
        </w:rPr>
        <w:t>Филичева, Т.Б. Дети с общим недоразвитием речи: [микр</w:t>
      </w:r>
      <w:r>
        <w:rPr>
          <w:sz w:val="19"/>
        </w:rPr>
        <w:t xml:space="preserve">оформа]: Воспитание и обучение: учеб.-метод. пособие для логопедов и воспитателей / Т.Б. Филичева, Т.В. Туманова. – Москва: Гном-Пресс, 1999. – 127, [1] с. – Текст: </w:t>
      </w:r>
      <w:r>
        <w:rPr>
          <w:spacing w:val="-2"/>
          <w:sz w:val="19"/>
        </w:rPr>
        <w:t>непосредственный.</w:t>
      </w:r>
    </w:p>
    <w:p w:rsidR="00D61B91" w:rsidRDefault="00AD1018" w:rsidP="00AD1018">
      <w:pPr>
        <w:pStyle w:val="a5"/>
        <w:numPr>
          <w:ilvl w:val="0"/>
          <w:numId w:val="103"/>
        </w:numPr>
        <w:tabs>
          <w:tab w:val="left" w:pos="734"/>
          <w:tab w:val="left" w:pos="736"/>
        </w:tabs>
        <w:ind w:right="169"/>
        <w:jc w:val="both"/>
        <w:rPr>
          <w:sz w:val="20"/>
        </w:rPr>
      </w:pPr>
      <w:r>
        <w:rPr>
          <w:sz w:val="19"/>
        </w:rPr>
        <w:t>Яшина, В.И. Методика развития речи и обучения родному языку</w:t>
      </w:r>
      <w:r>
        <w:rPr>
          <w:spacing w:val="-1"/>
          <w:sz w:val="19"/>
        </w:rPr>
        <w:t xml:space="preserve"> </w:t>
      </w:r>
      <w:r>
        <w:rPr>
          <w:sz w:val="19"/>
        </w:rPr>
        <w:t>дошкольников:</w:t>
      </w:r>
      <w:r>
        <w:rPr>
          <w:sz w:val="19"/>
        </w:rPr>
        <w:t xml:space="preserve"> учеб. для студентов высш. учеб. заведений,</w:t>
      </w:r>
      <w:r>
        <w:rPr>
          <w:spacing w:val="40"/>
          <w:sz w:val="19"/>
        </w:rPr>
        <w:t xml:space="preserve"> </w:t>
      </w:r>
      <w:r>
        <w:rPr>
          <w:sz w:val="19"/>
        </w:rPr>
        <w:t>обучающихся</w:t>
      </w:r>
      <w:r>
        <w:rPr>
          <w:spacing w:val="40"/>
          <w:sz w:val="19"/>
        </w:rPr>
        <w:t xml:space="preserve"> </w:t>
      </w:r>
      <w:r>
        <w:rPr>
          <w:sz w:val="19"/>
        </w:rPr>
        <w:t>по</w:t>
      </w:r>
      <w:r>
        <w:rPr>
          <w:spacing w:val="40"/>
          <w:sz w:val="19"/>
        </w:rPr>
        <w:t xml:space="preserve"> </w:t>
      </w:r>
      <w:r>
        <w:rPr>
          <w:sz w:val="19"/>
        </w:rPr>
        <w:t>направлению</w:t>
      </w:r>
      <w:r>
        <w:rPr>
          <w:spacing w:val="40"/>
          <w:sz w:val="19"/>
        </w:rPr>
        <w:t xml:space="preserve"> </w:t>
      </w:r>
      <w:r>
        <w:rPr>
          <w:sz w:val="19"/>
        </w:rPr>
        <w:t>«Педагогическое</w:t>
      </w:r>
      <w:r>
        <w:rPr>
          <w:spacing w:val="40"/>
          <w:sz w:val="19"/>
        </w:rPr>
        <w:t xml:space="preserve"> </w:t>
      </w:r>
      <w:r>
        <w:rPr>
          <w:sz w:val="19"/>
        </w:rPr>
        <w:t>образование»</w:t>
      </w:r>
      <w:r>
        <w:rPr>
          <w:spacing w:val="40"/>
          <w:sz w:val="19"/>
        </w:rPr>
        <w:t xml:space="preserve"> </w:t>
      </w:r>
      <w:r>
        <w:rPr>
          <w:sz w:val="19"/>
        </w:rPr>
        <w:t>/</w:t>
      </w:r>
      <w:r>
        <w:rPr>
          <w:spacing w:val="40"/>
          <w:sz w:val="19"/>
        </w:rPr>
        <w:t xml:space="preserve"> </w:t>
      </w:r>
      <w:r>
        <w:rPr>
          <w:sz w:val="19"/>
        </w:rPr>
        <w:t>В.И.</w:t>
      </w:r>
      <w:r>
        <w:rPr>
          <w:spacing w:val="40"/>
          <w:sz w:val="19"/>
        </w:rPr>
        <w:t xml:space="preserve"> </w:t>
      </w:r>
      <w:r>
        <w:rPr>
          <w:sz w:val="19"/>
        </w:rPr>
        <w:t>Яшина,</w:t>
      </w:r>
      <w:r>
        <w:rPr>
          <w:spacing w:val="40"/>
          <w:sz w:val="19"/>
        </w:rPr>
        <w:t xml:space="preserve"> </w:t>
      </w:r>
      <w:r>
        <w:rPr>
          <w:sz w:val="19"/>
        </w:rPr>
        <w:t>М.М.</w:t>
      </w:r>
      <w:r>
        <w:rPr>
          <w:spacing w:val="40"/>
          <w:sz w:val="19"/>
        </w:rPr>
        <w:t xml:space="preserve"> </w:t>
      </w:r>
      <w:r>
        <w:rPr>
          <w:sz w:val="19"/>
        </w:rPr>
        <w:t>Алексеева;</w:t>
      </w:r>
      <w:r>
        <w:rPr>
          <w:spacing w:val="80"/>
          <w:sz w:val="19"/>
        </w:rPr>
        <w:t xml:space="preserve"> </w:t>
      </w:r>
      <w:r>
        <w:rPr>
          <w:sz w:val="19"/>
        </w:rPr>
        <w:t>под общ. ред. В.И.</w:t>
      </w:r>
      <w:r>
        <w:rPr>
          <w:spacing w:val="-2"/>
          <w:sz w:val="19"/>
        </w:rPr>
        <w:t xml:space="preserve"> </w:t>
      </w:r>
      <w:r>
        <w:rPr>
          <w:sz w:val="19"/>
        </w:rPr>
        <w:t>Яшиной. –</w:t>
      </w:r>
      <w:r>
        <w:rPr>
          <w:spacing w:val="-1"/>
          <w:sz w:val="19"/>
        </w:rPr>
        <w:t xml:space="preserve"> </w:t>
      </w:r>
      <w:r>
        <w:rPr>
          <w:sz w:val="19"/>
        </w:rPr>
        <w:t>8-е изд., стер. – Москва: Академия, 2018. –</w:t>
      </w:r>
      <w:r>
        <w:rPr>
          <w:spacing w:val="-1"/>
          <w:sz w:val="19"/>
        </w:rPr>
        <w:t xml:space="preserve"> </w:t>
      </w:r>
      <w:r>
        <w:rPr>
          <w:sz w:val="19"/>
        </w:rPr>
        <w:t>445,</w:t>
      </w:r>
      <w:r>
        <w:rPr>
          <w:spacing w:val="-2"/>
          <w:sz w:val="19"/>
        </w:rPr>
        <w:t xml:space="preserve"> </w:t>
      </w:r>
      <w:r>
        <w:rPr>
          <w:sz w:val="19"/>
        </w:rPr>
        <w:t>[1] с. – (Высшее образование. Бака-лавриат. Педа</w:t>
      </w:r>
      <w:r>
        <w:rPr>
          <w:sz w:val="19"/>
        </w:rPr>
        <w:t>гогическое образование). – ISBN 978-5-4468-7254-1. – Текст: непосредственный.</w:t>
      </w:r>
    </w:p>
    <w:p w:rsidR="00D61B91" w:rsidRDefault="00D61B91">
      <w:pPr>
        <w:pStyle w:val="a5"/>
        <w:jc w:val="both"/>
        <w:rPr>
          <w:sz w:val="20"/>
        </w:rPr>
        <w:sectPr w:rsidR="00D61B91">
          <w:footerReference w:type="default" r:id="rId473"/>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5"/>
        <w:ind w:left="0" w:firstLine="0"/>
        <w:jc w:val="left"/>
        <w:rPr>
          <w:rFonts w:ascii="Cambria"/>
          <w:sz w:val="18"/>
        </w:rPr>
      </w:pPr>
      <w:r>
        <w:br w:type="column"/>
      </w:r>
    </w:p>
    <w:p w:rsidR="00D61B91" w:rsidRDefault="00AD1018">
      <w:pPr>
        <w:ind w:left="618" w:right="453" w:firstLine="336"/>
        <w:jc w:val="right"/>
        <w:rPr>
          <w:rFonts w:ascii="Cambria" w:hAnsi="Cambria"/>
          <w:sz w:val="18"/>
        </w:rPr>
      </w:pPr>
      <w:r>
        <w:rPr>
          <w:rFonts w:ascii="Cambria" w:hAnsi="Cambria"/>
          <w:b/>
          <w:i/>
          <w:sz w:val="20"/>
        </w:rPr>
        <w:t>Малышко</w:t>
      </w:r>
      <w:r>
        <w:rPr>
          <w:rFonts w:ascii="Cambria" w:hAnsi="Cambria"/>
          <w:b/>
          <w:i/>
          <w:spacing w:val="-12"/>
          <w:sz w:val="20"/>
        </w:rPr>
        <w:t xml:space="preserve"> </w:t>
      </w:r>
      <w:r>
        <w:rPr>
          <w:rFonts w:ascii="Cambria" w:hAnsi="Cambria"/>
          <w:b/>
          <w:i/>
          <w:sz w:val="20"/>
        </w:rPr>
        <w:t>Ю.А.,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before="2" w:line="232" w:lineRule="exact"/>
        <w:ind w:right="453"/>
        <w:jc w:val="right"/>
        <w:rPr>
          <w:rFonts w:ascii="Cambria" w:hAnsi="Cambria"/>
          <w:b/>
          <w:i/>
          <w:sz w:val="20"/>
        </w:rPr>
      </w:pPr>
      <w:r>
        <w:rPr>
          <w:rFonts w:ascii="Cambria" w:hAnsi="Cambria"/>
          <w:i/>
          <w:sz w:val="18"/>
        </w:rPr>
        <w:t>Научный</w:t>
      </w:r>
      <w:r>
        <w:rPr>
          <w:rFonts w:ascii="Cambria" w:hAnsi="Cambria"/>
          <w:i/>
          <w:spacing w:val="-5"/>
          <w:sz w:val="18"/>
        </w:rPr>
        <w:t xml:space="preserve"> </w:t>
      </w:r>
      <w:r>
        <w:rPr>
          <w:rFonts w:ascii="Cambria" w:hAnsi="Cambria"/>
          <w:i/>
          <w:sz w:val="18"/>
        </w:rPr>
        <w:t>руководитель:</w:t>
      </w:r>
      <w:r>
        <w:rPr>
          <w:rFonts w:ascii="Cambria" w:hAnsi="Cambria"/>
          <w:i/>
          <w:spacing w:val="-4"/>
          <w:sz w:val="18"/>
        </w:rPr>
        <w:t xml:space="preserve"> </w:t>
      </w:r>
      <w:r>
        <w:rPr>
          <w:rFonts w:ascii="Cambria" w:hAnsi="Cambria"/>
          <w:b/>
          <w:i/>
          <w:sz w:val="20"/>
        </w:rPr>
        <w:t>Чуйкова</w:t>
      </w:r>
      <w:r>
        <w:rPr>
          <w:rFonts w:ascii="Cambria" w:hAnsi="Cambria"/>
          <w:b/>
          <w:i/>
          <w:spacing w:val="-6"/>
          <w:sz w:val="20"/>
        </w:rPr>
        <w:t xml:space="preserve"> </w:t>
      </w:r>
      <w:r>
        <w:rPr>
          <w:rFonts w:ascii="Cambria" w:hAnsi="Cambria"/>
          <w:b/>
          <w:i/>
          <w:spacing w:val="-4"/>
          <w:sz w:val="20"/>
        </w:rPr>
        <w:t>И.В.,</w:t>
      </w:r>
    </w:p>
    <w:p w:rsidR="00D61B91" w:rsidRDefault="00AD1018">
      <w:pPr>
        <w:ind w:left="618" w:right="449" w:firstLine="893"/>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474"/>
          <w:pgSz w:w="11920" w:h="16850"/>
          <w:pgMar w:top="1060" w:right="850" w:bottom="1360" w:left="850" w:header="0" w:footer="1161" w:gutter="0"/>
          <w:cols w:num="2" w:space="720" w:equalWidth="0">
            <w:col w:w="1228" w:space="5141"/>
            <w:col w:w="3851"/>
          </w:cols>
        </w:sectPr>
      </w:pPr>
    </w:p>
    <w:p w:rsidR="00D61B91" w:rsidRDefault="00D61B91">
      <w:pPr>
        <w:pStyle w:val="a3"/>
        <w:spacing w:before="2"/>
        <w:ind w:left="0" w:firstLine="0"/>
        <w:jc w:val="left"/>
        <w:rPr>
          <w:rFonts w:ascii="Cambria"/>
        </w:rPr>
      </w:pPr>
    </w:p>
    <w:p w:rsidR="00D61B91" w:rsidRDefault="00AD1018">
      <w:pPr>
        <w:pStyle w:val="3"/>
        <w:ind w:right="287"/>
      </w:pPr>
      <w:r>
        <w:rPr>
          <w:spacing w:val="-2"/>
        </w:rPr>
        <w:t>СОВРЕМЕННЫЕ</w:t>
      </w:r>
      <w:r>
        <w:rPr>
          <w:spacing w:val="4"/>
        </w:rPr>
        <w:t xml:space="preserve"> </w:t>
      </w:r>
      <w:r>
        <w:rPr>
          <w:spacing w:val="-2"/>
        </w:rPr>
        <w:t>ПРОБЛЕМЫ</w:t>
      </w:r>
      <w:r>
        <w:rPr>
          <w:spacing w:val="5"/>
        </w:rPr>
        <w:t xml:space="preserve"> </w:t>
      </w:r>
      <w:r>
        <w:rPr>
          <w:spacing w:val="-2"/>
        </w:rPr>
        <w:t>РАЗВИТИЯ</w:t>
      </w:r>
      <w:r>
        <w:rPr>
          <w:spacing w:val="8"/>
        </w:rPr>
        <w:t xml:space="preserve"> </w:t>
      </w:r>
      <w:r>
        <w:rPr>
          <w:spacing w:val="-2"/>
        </w:rPr>
        <w:t>МОНОЛОГИЧЕСКОЙ</w:t>
      </w:r>
      <w:r>
        <w:rPr>
          <w:spacing w:val="4"/>
        </w:rPr>
        <w:t xml:space="preserve"> </w:t>
      </w:r>
      <w:r>
        <w:rPr>
          <w:spacing w:val="-4"/>
        </w:rPr>
        <w:t>РЕЧИ</w:t>
      </w:r>
    </w:p>
    <w:p w:rsidR="00D61B91" w:rsidRDefault="00AD1018">
      <w:pPr>
        <w:spacing w:before="1"/>
        <w:ind w:right="291"/>
        <w:jc w:val="center"/>
        <w:rPr>
          <w:rFonts w:ascii="Cambria" w:hAnsi="Cambria"/>
          <w:b/>
          <w:sz w:val="20"/>
        </w:rPr>
      </w:pPr>
      <w:r>
        <w:rPr>
          <w:rFonts w:ascii="Cambria" w:hAnsi="Cambria"/>
          <w:b/>
          <w:sz w:val="20"/>
        </w:rPr>
        <w:t>У</w:t>
      </w:r>
      <w:r>
        <w:rPr>
          <w:rFonts w:ascii="Cambria" w:hAnsi="Cambria"/>
          <w:b/>
          <w:spacing w:val="-9"/>
          <w:sz w:val="20"/>
        </w:rPr>
        <w:t xml:space="preserve"> </w:t>
      </w:r>
      <w:r>
        <w:rPr>
          <w:rFonts w:ascii="Cambria" w:hAnsi="Cambria"/>
          <w:b/>
          <w:sz w:val="20"/>
        </w:rPr>
        <w:t>ДЕТЕЙ</w:t>
      </w:r>
      <w:r>
        <w:rPr>
          <w:rFonts w:ascii="Cambria" w:hAnsi="Cambria"/>
          <w:b/>
          <w:spacing w:val="-10"/>
          <w:sz w:val="20"/>
        </w:rPr>
        <w:t xml:space="preserve"> </w:t>
      </w:r>
      <w:r>
        <w:rPr>
          <w:rFonts w:ascii="Cambria" w:hAnsi="Cambria"/>
          <w:b/>
          <w:sz w:val="20"/>
        </w:rPr>
        <w:t>СТАРШЕГО</w:t>
      </w:r>
      <w:r>
        <w:rPr>
          <w:rFonts w:ascii="Cambria" w:hAnsi="Cambria"/>
          <w:b/>
          <w:spacing w:val="-6"/>
          <w:sz w:val="20"/>
        </w:rPr>
        <w:t xml:space="preserve"> </w:t>
      </w:r>
      <w:r>
        <w:rPr>
          <w:rFonts w:ascii="Cambria" w:hAnsi="Cambria"/>
          <w:b/>
          <w:sz w:val="20"/>
        </w:rPr>
        <w:t>ДОШКОЛЬНОГО</w:t>
      </w:r>
      <w:r>
        <w:rPr>
          <w:rFonts w:ascii="Cambria" w:hAnsi="Cambria"/>
          <w:b/>
          <w:spacing w:val="-10"/>
          <w:sz w:val="20"/>
        </w:rPr>
        <w:t xml:space="preserve"> </w:t>
      </w:r>
      <w:r>
        <w:rPr>
          <w:rFonts w:ascii="Cambria" w:hAnsi="Cambria"/>
          <w:b/>
          <w:sz w:val="20"/>
        </w:rPr>
        <w:t>ВОЗРАСТА</w:t>
      </w:r>
      <w:r>
        <w:rPr>
          <w:rFonts w:ascii="Cambria" w:hAnsi="Cambria"/>
          <w:b/>
          <w:spacing w:val="-10"/>
          <w:sz w:val="20"/>
        </w:rPr>
        <w:t xml:space="preserve"> </w:t>
      </w:r>
      <w:r>
        <w:rPr>
          <w:rFonts w:ascii="Cambria" w:hAnsi="Cambria"/>
          <w:b/>
          <w:sz w:val="20"/>
        </w:rPr>
        <w:t>С</w:t>
      </w:r>
      <w:r>
        <w:rPr>
          <w:rFonts w:ascii="Cambria" w:hAnsi="Cambria"/>
          <w:b/>
          <w:spacing w:val="-8"/>
          <w:sz w:val="20"/>
        </w:rPr>
        <w:t xml:space="preserve"> </w:t>
      </w:r>
      <w:r>
        <w:rPr>
          <w:rFonts w:ascii="Cambria" w:hAnsi="Cambria"/>
          <w:b/>
          <w:sz w:val="20"/>
        </w:rPr>
        <w:t>ОБЩИМ</w:t>
      </w:r>
      <w:r>
        <w:rPr>
          <w:rFonts w:ascii="Cambria" w:hAnsi="Cambria"/>
          <w:b/>
          <w:spacing w:val="-10"/>
          <w:sz w:val="20"/>
        </w:rPr>
        <w:t xml:space="preserve"> </w:t>
      </w:r>
      <w:r>
        <w:rPr>
          <w:rFonts w:ascii="Cambria" w:hAnsi="Cambria"/>
          <w:b/>
          <w:sz w:val="20"/>
        </w:rPr>
        <w:t>НЕДОРАЗВИТИЕМ</w:t>
      </w:r>
      <w:r>
        <w:rPr>
          <w:rFonts w:ascii="Cambria" w:hAnsi="Cambria"/>
          <w:b/>
          <w:spacing w:val="-11"/>
          <w:sz w:val="20"/>
        </w:rPr>
        <w:t xml:space="preserve"> </w:t>
      </w:r>
      <w:r>
        <w:rPr>
          <w:rFonts w:ascii="Cambria" w:hAnsi="Cambria"/>
          <w:b/>
          <w:spacing w:val="-4"/>
          <w:sz w:val="20"/>
        </w:rPr>
        <w:t>РЕЧИ</w:t>
      </w:r>
    </w:p>
    <w:p w:rsidR="00D61B91" w:rsidRDefault="00AD1018">
      <w:pPr>
        <w:spacing w:before="222"/>
        <w:ind w:left="170" w:right="451" w:firstLine="566"/>
        <w:jc w:val="both"/>
        <w:rPr>
          <w:i/>
          <w:sz w:val="20"/>
        </w:rPr>
      </w:pPr>
      <w:r>
        <w:rPr>
          <w:b/>
          <w:i/>
          <w:sz w:val="20"/>
        </w:rPr>
        <w:t xml:space="preserve">Аннотация. </w:t>
      </w:r>
      <w:r>
        <w:rPr>
          <w:i/>
          <w:sz w:val="20"/>
        </w:rPr>
        <w:t>в статье рассматривается понятие монологической речи, развитие речи в онтогенезе, классификация общего недоразвития речи, особенности развития сенсомоторных и высших психических функций, проблемы с которыми сталкиваются дети с общим недоразвитие</w:t>
      </w:r>
      <w:r>
        <w:rPr>
          <w:i/>
          <w:sz w:val="20"/>
        </w:rPr>
        <w:t>м речи при овладении монологиче-ской речью.</w:t>
      </w:r>
    </w:p>
    <w:p w:rsidR="00D61B91" w:rsidRDefault="00AD1018">
      <w:pPr>
        <w:ind w:left="170" w:right="449" w:firstLine="566"/>
        <w:jc w:val="both"/>
        <w:rPr>
          <w:i/>
          <w:sz w:val="20"/>
        </w:rPr>
      </w:pPr>
      <w:r>
        <w:rPr>
          <w:b/>
          <w:i/>
          <w:sz w:val="20"/>
        </w:rPr>
        <w:t xml:space="preserve">Ключевые слова: </w:t>
      </w:r>
      <w:r>
        <w:rPr>
          <w:i/>
          <w:sz w:val="20"/>
        </w:rPr>
        <w:t>связная речь, монологическая речь, дети старшего дошкольного возраста, общее недоразвитие речи.</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ind w:left="6543" w:right="448" w:firstLine="494"/>
        <w:jc w:val="right"/>
        <w:rPr>
          <w:rFonts w:ascii="Cambria" w:hAnsi="Cambria"/>
          <w:b/>
          <w:i/>
          <w:sz w:val="20"/>
        </w:rPr>
      </w:pPr>
      <w:r>
        <w:rPr>
          <w:rFonts w:ascii="Cambria" w:hAnsi="Cambria"/>
          <w:b/>
          <w:i/>
          <w:sz w:val="20"/>
        </w:rPr>
        <w:t>Malyshko</w:t>
      </w:r>
      <w:r>
        <w:rPr>
          <w:rFonts w:ascii="Cambria" w:hAnsi="Cambria"/>
          <w:b/>
          <w:i/>
          <w:spacing w:val="-9"/>
          <w:sz w:val="20"/>
        </w:rPr>
        <w:t xml:space="preserve"> </w:t>
      </w:r>
      <w:r>
        <w:rPr>
          <w:rFonts w:ascii="Cambria" w:hAnsi="Cambria"/>
          <w:b/>
          <w:i/>
          <w:sz w:val="20"/>
        </w:rPr>
        <w:t>Yu.A.,</w:t>
      </w:r>
      <w:r>
        <w:rPr>
          <w:rFonts w:ascii="Cambria" w:hAnsi="Cambria"/>
          <w:b/>
          <w:i/>
          <w:spacing w:val="-7"/>
          <w:sz w:val="20"/>
        </w:rPr>
        <w:t xml:space="preserve"> </w:t>
      </w:r>
      <w:r>
        <w:rPr>
          <w:rFonts w:ascii="Cambria" w:hAnsi="Cambria"/>
          <w:sz w:val="18"/>
        </w:rPr>
        <w:t>Master's</w:t>
      </w:r>
      <w:r>
        <w:rPr>
          <w:rFonts w:ascii="Cambria" w:hAnsi="Cambria"/>
          <w:spacing w:val="-7"/>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6"/>
          <w:sz w:val="18"/>
        </w:rPr>
        <w:t xml:space="preserve"> </w:t>
      </w:r>
      <w:r>
        <w:rPr>
          <w:rFonts w:ascii="Cambria" w:hAnsi="Cambria"/>
          <w:sz w:val="18"/>
        </w:rPr>
        <w:t>«Surgut</w:t>
      </w:r>
      <w:r>
        <w:rPr>
          <w:rFonts w:ascii="Cambria" w:hAnsi="Cambria"/>
          <w:spacing w:val="-7"/>
          <w:sz w:val="18"/>
        </w:rPr>
        <w:t xml:space="preserve"> </w:t>
      </w:r>
      <w:r>
        <w:rPr>
          <w:rFonts w:ascii="Cambria" w:hAnsi="Cambria"/>
          <w:sz w:val="18"/>
        </w:rPr>
        <w:t>State</w:t>
      </w:r>
      <w:r>
        <w:rPr>
          <w:rFonts w:ascii="Cambria" w:hAnsi="Cambria"/>
          <w:spacing w:val="-6"/>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University»,</w:t>
      </w:r>
      <w:r>
        <w:rPr>
          <w:rFonts w:ascii="Cambria" w:hAnsi="Cambria"/>
          <w:spacing w:val="40"/>
          <w:sz w:val="18"/>
        </w:rPr>
        <w:t xml:space="preserve"> </w:t>
      </w:r>
      <w:r>
        <w:rPr>
          <w:rFonts w:ascii="Cambria" w:hAnsi="Cambria"/>
          <w:i/>
          <w:sz w:val="18"/>
        </w:rPr>
        <w:t xml:space="preserve">Scientific supervisor: </w:t>
      </w:r>
      <w:r>
        <w:rPr>
          <w:rFonts w:ascii="Cambria" w:hAnsi="Cambria"/>
          <w:b/>
          <w:i/>
          <w:sz w:val="20"/>
        </w:rPr>
        <w:t>Chuikova I.V.,</w:t>
      </w:r>
    </w:p>
    <w:p w:rsidR="00D61B91" w:rsidRDefault="00AD1018">
      <w:pPr>
        <w:ind w:left="6541" w:right="450" w:hanging="982"/>
        <w:jc w:val="right"/>
        <w:rPr>
          <w:rFonts w:ascii="Cambria" w:hAnsi="Cambria"/>
          <w:sz w:val="18"/>
        </w:rPr>
      </w:pP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1"/>
        <w:ind w:left="0" w:firstLine="0"/>
        <w:jc w:val="left"/>
        <w:rPr>
          <w:rFonts w:ascii="Cambria"/>
          <w:sz w:val="18"/>
        </w:rPr>
      </w:pPr>
    </w:p>
    <w:p w:rsidR="00D61B91" w:rsidRDefault="00AD1018">
      <w:pPr>
        <w:pStyle w:val="3"/>
        <w:ind w:right="291"/>
      </w:pPr>
      <w:r>
        <w:t>MODERN</w:t>
      </w:r>
      <w:r>
        <w:rPr>
          <w:spacing w:val="-9"/>
        </w:rPr>
        <w:t xml:space="preserve"> </w:t>
      </w:r>
      <w:r>
        <w:t>PROBLEMS</w:t>
      </w:r>
      <w:r>
        <w:rPr>
          <w:spacing w:val="-10"/>
        </w:rPr>
        <w:t xml:space="preserve"> </w:t>
      </w:r>
      <w:r>
        <w:t>OF</w:t>
      </w:r>
      <w:r>
        <w:rPr>
          <w:spacing w:val="-9"/>
        </w:rPr>
        <w:t xml:space="preserve"> </w:t>
      </w:r>
      <w:r>
        <w:t>MONOLOGUE</w:t>
      </w:r>
      <w:r>
        <w:rPr>
          <w:spacing w:val="-10"/>
        </w:rPr>
        <w:t xml:space="preserve"> </w:t>
      </w:r>
      <w:r>
        <w:t>SPEECH</w:t>
      </w:r>
      <w:r>
        <w:rPr>
          <w:spacing w:val="-8"/>
        </w:rPr>
        <w:t xml:space="preserve"> </w:t>
      </w:r>
      <w:r>
        <w:rPr>
          <w:spacing w:val="-2"/>
        </w:rPr>
        <w:t>DEVELOPMENT</w:t>
      </w:r>
    </w:p>
    <w:p w:rsidR="00D61B91" w:rsidRDefault="00AD1018">
      <w:pPr>
        <w:spacing w:before="1"/>
        <w:ind w:left="5" w:right="294"/>
        <w:jc w:val="center"/>
        <w:rPr>
          <w:rFonts w:ascii="Cambria"/>
          <w:b/>
          <w:sz w:val="20"/>
        </w:rPr>
      </w:pPr>
      <w:r>
        <w:rPr>
          <w:rFonts w:ascii="Cambria"/>
          <w:b/>
          <w:sz w:val="20"/>
        </w:rPr>
        <w:t>IN</w:t>
      </w:r>
      <w:r>
        <w:rPr>
          <w:rFonts w:ascii="Cambria"/>
          <w:b/>
          <w:spacing w:val="-10"/>
          <w:sz w:val="20"/>
        </w:rPr>
        <w:t xml:space="preserve"> </w:t>
      </w:r>
      <w:r>
        <w:rPr>
          <w:rFonts w:ascii="Cambria"/>
          <w:b/>
          <w:sz w:val="20"/>
        </w:rPr>
        <w:t>OLDER</w:t>
      </w:r>
      <w:r>
        <w:rPr>
          <w:rFonts w:ascii="Cambria"/>
          <w:b/>
          <w:spacing w:val="-8"/>
          <w:sz w:val="20"/>
        </w:rPr>
        <w:t xml:space="preserve"> </w:t>
      </w:r>
      <w:r>
        <w:rPr>
          <w:rFonts w:ascii="Cambria"/>
          <w:b/>
          <w:sz w:val="20"/>
        </w:rPr>
        <w:t>PRESCHOOL</w:t>
      </w:r>
      <w:r>
        <w:rPr>
          <w:rFonts w:ascii="Cambria"/>
          <w:b/>
          <w:spacing w:val="-8"/>
          <w:sz w:val="20"/>
        </w:rPr>
        <w:t xml:space="preserve"> </w:t>
      </w:r>
      <w:r>
        <w:rPr>
          <w:rFonts w:ascii="Cambria"/>
          <w:b/>
          <w:sz w:val="20"/>
        </w:rPr>
        <w:t>CHILDREN</w:t>
      </w:r>
      <w:r>
        <w:rPr>
          <w:rFonts w:ascii="Cambria"/>
          <w:b/>
          <w:spacing w:val="-9"/>
          <w:sz w:val="20"/>
        </w:rPr>
        <w:t xml:space="preserve"> </w:t>
      </w:r>
      <w:r>
        <w:rPr>
          <w:rFonts w:ascii="Cambria"/>
          <w:b/>
          <w:sz w:val="20"/>
        </w:rPr>
        <w:t>WITH</w:t>
      </w:r>
      <w:r>
        <w:rPr>
          <w:rFonts w:ascii="Cambria"/>
          <w:b/>
          <w:spacing w:val="-8"/>
          <w:sz w:val="20"/>
        </w:rPr>
        <w:t xml:space="preserve"> </w:t>
      </w:r>
      <w:r>
        <w:rPr>
          <w:rFonts w:ascii="Cambria"/>
          <w:b/>
          <w:sz w:val="20"/>
        </w:rPr>
        <w:t>GENERAL</w:t>
      </w:r>
      <w:r>
        <w:rPr>
          <w:rFonts w:ascii="Cambria"/>
          <w:b/>
          <w:spacing w:val="-9"/>
          <w:sz w:val="20"/>
        </w:rPr>
        <w:t xml:space="preserve"> </w:t>
      </w:r>
      <w:r>
        <w:rPr>
          <w:rFonts w:ascii="Cambria"/>
          <w:b/>
          <w:sz w:val="20"/>
        </w:rPr>
        <w:t>SPEECH</w:t>
      </w:r>
      <w:r>
        <w:rPr>
          <w:rFonts w:ascii="Cambria"/>
          <w:b/>
          <w:spacing w:val="-8"/>
          <w:sz w:val="20"/>
        </w:rPr>
        <w:t xml:space="preserve"> </w:t>
      </w:r>
      <w:r>
        <w:rPr>
          <w:rFonts w:ascii="Cambria"/>
          <w:b/>
          <w:spacing w:val="-2"/>
          <w:sz w:val="20"/>
        </w:rPr>
        <w:t>UNDERDEVELOPMENT</w:t>
      </w:r>
    </w:p>
    <w:p w:rsidR="00D61B91" w:rsidRDefault="00AD1018">
      <w:pPr>
        <w:spacing w:before="225"/>
        <w:ind w:left="170" w:right="448" w:firstLine="566"/>
        <w:jc w:val="both"/>
        <w:rPr>
          <w:i/>
          <w:sz w:val="20"/>
        </w:rPr>
      </w:pPr>
      <w:r>
        <w:rPr>
          <w:b/>
          <w:i/>
          <w:sz w:val="20"/>
        </w:rPr>
        <w:t>Abstract.</w:t>
      </w:r>
      <w:r>
        <w:rPr>
          <w:b/>
          <w:i/>
          <w:spacing w:val="21"/>
          <w:sz w:val="20"/>
        </w:rPr>
        <w:t xml:space="preserve"> </w:t>
      </w:r>
      <w:r>
        <w:rPr>
          <w:i/>
          <w:sz w:val="20"/>
        </w:rPr>
        <w:t>Тhe</w:t>
      </w:r>
      <w:r>
        <w:rPr>
          <w:i/>
          <w:spacing w:val="21"/>
          <w:sz w:val="20"/>
        </w:rPr>
        <w:t xml:space="preserve"> </w:t>
      </w:r>
      <w:r>
        <w:rPr>
          <w:i/>
          <w:sz w:val="20"/>
        </w:rPr>
        <w:t>article</w:t>
      </w:r>
      <w:r>
        <w:rPr>
          <w:i/>
          <w:spacing w:val="20"/>
          <w:sz w:val="20"/>
        </w:rPr>
        <w:t xml:space="preserve"> </w:t>
      </w:r>
      <w:r>
        <w:rPr>
          <w:i/>
          <w:sz w:val="20"/>
        </w:rPr>
        <w:t>discusses</w:t>
      </w:r>
      <w:r>
        <w:rPr>
          <w:i/>
          <w:spacing w:val="20"/>
          <w:sz w:val="20"/>
        </w:rPr>
        <w:t xml:space="preserve"> </w:t>
      </w:r>
      <w:r>
        <w:rPr>
          <w:i/>
          <w:sz w:val="20"/>
        </w:rPr>
        <w:t>the</w:t>
      </w:r>
      <w:r>
        <w:rPr>
          <w:i/>
          <w:spacing w:val="21"/>
          <w:sz w:val="20"/>
        </w:rPr>
        <w:t xml:space="preserve"> </w:t>
      </w:r>
      <w:r>
        <w:rPr>
          <w:i/>
          <w:sz w:val="20"/>
        </w:rPr>
        <w:t>concept</w:t>
      </w:r>
      <w:r>
        <w:rPr>
          <w:i/>
          <w:spacing w:val="20"/>
          <w:sz w:val="20"/>
        </w:rPr>
        <w:t xml:space="preserve"> </w:t>
      </w:r>
      <w:r>
        <w:rPr>
          <w:i/>
          <w:sz w:val="20"/>
        </w:rPr>
        <w:t>of</w:t>
      </w:r>
      <w:r>
        <w:rPr>
          <w:i/>
          <w:spacing w:val="20"/>
          <w:sz w:val="20"/>
        </w:rPr>
        <w:t xml:space="preserve"> </w:t>
      </w:r>
      <w:r>
        <w:rPr>
          <w:i/>
          <w:sz w:val="20"/>
        </w:rPr>
        <w:t>monological</w:t>
      </w:r>
      <w:r>
        <w:rPr>
          <w:i/>
          <w:spacing w:val="20"/>
          <w:sz w:val="20"/>
        </w:rPr>
        <w:t xml:space="preserve"> </w:t>
      </w:r>
      <w:r>
        <w:rPr>
          <w:i/>
          <w:sz w:val="20"/>
        </w:rPr>
        <w:t>speech,</w:t>
      </w:r>
      <w:r>
        <w:rPr>
          <w:i/>
          <w:spacing w:val="21"/>
          <w:sz w:val="20"/>
        </w:rPr>
        <w:t xml:space="preserve"> </w:t>
      </w:r>
      <w:r>
        <w:rPr>
          <w:i/>
          <w:sz w:val="20"/>
        </w:rPr>
        <w:t>development</w:t>
      </w:r>
      <w:r>
        <w:rPr>
          <w:i/>
          <w:spacing w:val="20"/>
          <w:sz w:val="20"/>
        </w:rPr>
        <w:t xml:space="preserve"> </w:t>
      </w:r>
      <w:r>
        <w:rPr>
          <w:i/>
          <w:sz w:val="20"/>
        </w:rPr>
        <w:t>in</w:t>
      </w:r>
      <w:r>
        <w:rPr>
          <w:i/>
          <w:spacing w:val="21"/>
          <w:sz w:val="20"/>
        </w:rPr>
        <w:t xml:space="preserve"> </w:t>
      </w:r>
      <w:r>
        <w:rPr>
          <w:i/>
          <w:sz w:val="20"/>
        </w:rPr>
        <w:t>ontogenesis,</w:t>
      </w:r>
      <w:r>
        <w:rPr>
          <w:i/>
          <w:spacing w:val="21"/>
          <w:sz w:val="20"/>
        </w:rPr>
        <w:t xml:space="preserve"> </w:t>
      </w:r>
      <w:r>
        <w:rPr>
          <w:i/>
          <w:sz w:val="20"/>
        </w:rPr>
        <w:t>classification of general speech underdevelopment, features of the development of sensorimotor and higher mental functions, prob-lems faced by c</w:t>
      </w:r>
      <w:r>
        <w:rPr>
          <w:i/>
          <w:sz w:val="20"/>
        </w:rPr>
        <w:t>hildren with general speech underdevelopment when mastering monological speech.</w:t>
      </w:r>
    </w:p>
    <w:p w:rsidR="00D61B91" w:rsidRDefault="00AD1018">
      <w:pPr>
        <w:spacing w:line="229" w:lineRule="exact"/>
        <w:ind w:left="736"/>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coherent</w:t>
      </w:r>
      <w:r>
        <w:rPr>
          <w:i/>
          <w:spacing w:val="-6"/>
          <w:sz w:val="20"/>
        </w:rPr>
        <w:t xml:space="preserve"> </w:t>
      </w:r>
      <w:r>
        <w:rPr>
          <w:i/>
          <w:sz w:val="20"/>
        </w:rPr>
        <w:t>speech,</w:t>
      </w:r>
      <w:r>
        <w:rPr>
          <w:i/>
          <w:spacing w:val="-6"/>
          <w:sz w:val="20"/>
        </w:rPr>
        <w:t xml:space="preserve"> </w:t>
      </w:r>
      <w:r>
        <w:rPr>
          <w:i/>
          <w:sz w:val="20"/>
        </w:rPr>
        <w:t>monologue</w:t>
      </w:r>
      <w:r>
        <w:rPr>
          <w:i/>
          <w:spacing w:val="-5"/>
          <w:sz w:val="20"/>
        </w:rPr>
        <w:t xml:space="preserve"> </w:t>
      </w:r>
      <w:r>
        <w:rPr>
          <w:i/>
          <w:sz w:val="20"/>
        </w:rPr>
        <w:t>speech,</w:t>
      </w:r>
      <w:r>
        <w:rPr>
          <w:i/>
          <w:spacing w:val="-7"/>
          <w:sz w:val="20"/>
        </w:rPr>
        <w:t xml:space="preserve"> </w:t>
      </w:r>
      <w:r>
        <w:rPr>
          <w:i/>
          <w:sz w:val="20"/>
        </w:rPr>
        <w:t>older</w:t>
      </w:r>
      <w:r>
        <w:rPr>
          <w:i/>
          <w:spacing w:val="-6"/>
          <w:sz w:val="20"/>
        </w:rPr>
        <w:t xml:space="preserve"> </w:t>
      </w:r>
      <w:r>
        <w:rPr>
          <w:i/>
          <w:sz w:val="20"/>
        </w:rPr>
        <w:t>preschool</w:t>
      </w:r>
      <w:r>
        <w:rPr>
          <w:i/>
          <w:spacing w:val="-6"/>
          <w:sz w:val="20"/>
        </w:rPr>
        <w:t xml:space="preserve"> </w:t>
      </w:r>
      <w:r>
        <w:rPr>
          <w:i/>
          <w:sz w:val="20"/>
        </w:rPr>
        <w:t>children,</w:t>
      </w:r>
      <w:r>
        <w:rPr>
          <w:i/>
          <w:spacing w:val="-7"/>
          <w:sz w:val="20"/>
        </w:rPr>
        <w:t xml:space="preserve"> </w:t>
      </w:r>
      <w:r>
        <w:rPr>
          <w:i/>
          <w:sz w:val="20"/>
        </w:rPr>
        <w:t>general</w:t>
      </w:r>
      <w:r>
        <w:rPr>
          <w:i/>
          <w:spacing w:val="-6"/>
          <w:sz w:val="20"/>
        </w:rPr>
        <w:t xml:space="preserve"> </w:t>
      </w:r>
      <w:r>
        <w:rPr>
          <w:i/>
          <w:sz w:val="20"/>
        </w:rPr>
        <w:t>speech</w:t>
      </w:r>
      <w:r>
        <w:rPr>
          <w:i/>
          <w:spacing w:val="-5"/>
          <w:sz w:val="20"/>
        </w:rPr>
        <w:t xml:space="preserve"> </w:t>
      </w:r>
      <w:r>
        <w:rPr>
          <w:i/>
          <w:spacing w:val="-2"/>
          <w:sz w:val="20"/>
        </w:rPr>
        <w:t>underdevelopment.</w:t>
      </w:r>
    </w:p>
    <w:p w:rsidR="00D61B91" w:rsidRDefault="00D61B91">
      <w:pPr>
        <w:pStyle w:val="a3"/>
        <w:spacing w:before="13"/>
        <w:ind w:left="0" w:firstLine="0"/>
        <w:jc w:val="left"/>
        <w:rPr>
          <w:i/>
        </w:rPr>
      </w:pPr>
    </w:p>
    <w:p w:rsidR="00D61B91" w:rsidRDefault="00AD1018">
      <w:pPr>
        <w:pStyle w:val="a3"/>
        <w:spacing w:line="249" w:lineRule="auto"/>
        <w:ind w:left="170" w:right="450"/>
      </w:pPr>
      <w:r>
        <w:t>Развитая связная монологическая речь – это залог успешности обучения детей в школе. Проблема фор-мирования монологической речи рассматривалась в педагогическом, логопедическом, психологическом аспек-тах. Основные направления и содержание коррекционно-логоп</w:t>
      </w:r>
      <w:r>
        <w:t>едической работы рассматривались в психоло-го-педагогических</w:t>
      </w:r>
      <w:r>
        <w:rPr>
          <w:spacing w:val="80"/>
        </w:rPr>
        <w:t xml:space="preserve"> </w:t>
      </w:r>
      <w:r>
        <w:t>исследованиях</w:t>
      </w:r>
      <w:r>
        <w:rPr>
          <w:spacing w:val="80"/>
        </w:rPr>
        <w:t xml:space="preserve"> </w:t>
      </w:r>
      <w:r>
        <w:t>Л.С.</w:t>
      </w:r>
      <w:r>
        <w:rPr>
          <w:spacing w:val="80"/>
        </w:rPr>
        <w:t xml:space="preserve"> </w:t>
      </w:r>
      <w:r>
        <w:t>Выготского,</w:t>
      </w:r>
      <w:r>
        <w:rPr>
          <w:spacing w:val="80"/>
        </w:rPr>
        <w:t xml:space="preserve"> </w:t>
      </w:r>
      <w:r>
        <w:t>С.Л.</w:t>
      </w:r>
      <w:r>
        <w:rPr>
          <w:spacing w:val="80"/>
        </w:rPr>
        <w:t xml:space="preserve"> </w:t>
      </w:r>
      <w:r>
        <w:t>Рубинштейна,</w:t>
      </w:r>
      <w:r>
        <w:rPr>
          <w:spacing w:val="80"/>
        </w:rPr>
        <w:t xml:space="preserve"> </w:t>
      </w:r>
      <w:r>
        <w:t>В.П.</w:t>
      </w:r>
      <w:r>
        <w:rPr>
          <w:spacing w:val="80"/>
        </w:rPr>
        <w:t xml:space="preserve"> </w:t>
      </w:r>
      <w:r>
        <w:t>Глухова,</w:t>
      </w:r>
      <w:r>
        <w:rPr>
          <w:spacing w:val="80"/>
        </w:rPr>
        <w:t xml:space="preserve"> </w:t>
      </w:r>
      <w:r>
        <w:t>Т.Б.</w:t>
      </w:r>
      <w:r>
        <w:rPr>
          <w:spacing w:val="80"/>
        </w:rPr>
        <w:t xml:space="preserve"> </w:t>
      </w:r>
      <w:r>
        <w:t>Филичевой, Р.Е. Левиной, Г.В. Чиркиной, Е.Н. Мастюковой и др.</w:t>
      </w:r>
    </w:p>
    <w:p w:rsidR="00D61B91" w:rsidRDefault="00AD1018">
      <w:pPr>
        <w:pStyle w:val="a3"/>
        <w:spacing w:before="4" w:line="249" w:lineRule="auto"/>
        <w:ind w:left="170" w:right="449"/>
      </w:pPr>
      <w:r>
        <w:t>Процесс развития связной речи, куда относится и монолог, происход</w:t>
      </w:r>
      <w:r>
        <w:t>ит не сразу, а постепенно. Когда ребенок</w:t>
      </w:r>
      <w:r>
        <w:rPr>
          <w:spacing w:val="-1"/>
        </w:rPr>
        <w:t xml:space="preserve"> </w:t>
      </w:r>
      <w:r>
        <w:t>развивается в хороших</w:t>
      </w:r>
      <w:r>
        <w:rPr>
          <w:spacing w:val="-1"/>
        </w:rPr>
        <w:t xml:space="preserve"> </w:t>
      </w:r>
      <w:r>
        <w:t>речевых условиях, то он</w:t>
      </w:r>
      <w:r>
        <w:rPr>
          <w:spacing w:val="-1"/>
        </w:rPr>
        <w:t xml:space="preserve"> </w:t>
      </w:r>
      <w:r>
        <w:t>способен уже к</w:t>
      </w:r>
      <w:r>
        <w:rPr>
          <w:spacing w:val="-1"/>
        </w:rPr>
        <w:t xml:space="preserve"> </w:t>
      </w:r>
      <w:r>
        <w:t>4-5 годам рассказать знакомую сказку, а в 5 лет пересказать небольшой по объему</w:t>
      </w:r>
      <w:r>
        <w:rPr>
          <w:spacing w:val="-1"/>
        </w:rPr>
        <w:t xml:space="preserve"> </w:t>
      </w:r>
      <w:r>
        <w:t>рассказ, а также составить повествовательный рассказ по картинке, на основ</w:t>
      </w:r>
      <w:r>
        <w:t>е того, что увидел или услышал. Дети 6 лет с радостью придумывают сказки, рассказы с добавлением</w:t>
      </w:r>
      <w:r>
        <w:rPr>
          <w:spacing w:val="40"/>
        </w:rPr>
        <w:t xml:space="preserve"> </w:t>
      </w:r>
      <w:r>
        <w:t>в них дополнительных каких-то эпизодов, персонажей, изменяя при этом еще зачин или концовку произведе-ния. Но вот к 7 годам ребенок владеет речью уже полноценн</w:t>
      </w:r>
      <w:r>
        <w:t>о (если, конечно, при этом у него сохранен рече-вой аппарат, отсутствуют отклонения в психическом и интеллектуальном развитии и воспитывается в нор-мальной речевой и социальной среде).</w:t>
      </w:r>
    </w:p>
    <w:p w:rsidR="00D61B91" w:rsidRDefault="00AD1018">
      <w:pPr>
        <w:pStyle w:val="a3"/>
        <w:spacing w:before="7" w:line="249" w:lineRule="auto"/>
        <w:ind w:left="170" w:right="455"/>
      </w:pPr>
      <w:r>
        <w:t>В.П. Глухов считал монологическую речь одной из сложных форм речевой де</w:t>
      </w:r>
      <w:r>
        <w:t>ятельности, которая слу-жит для передачи мысли одного лица [1]. Тогда как С.Л. Рубинштейн предполагал, что связная речь передает мысль, желание говорящего и отражает все существенные связи своего предметного со держания [2].</w:t>
      </w:r>
    </w:p>
    <w:p w:rsidR="00D61B91" w:rsidRDefault="00AD1018">
      <w:pPr>
        <w:pStyle w:val="a3"/>
        <w:spacing w:before="2" w:line="249" w:lineRule="auto"/>
        <w:ind w:left="170" w:right="453"/>
      </w:pPr>
      <w:r>
        <w:t>Овладение связной речью возможн</w:t>
      </w:r>
      <w:r>
        <w:t>о только при присутствии определенного уровня сформированности словарного запаса и грамматической структуры речи. Работа по установлению лексико-грамматических</w:t>
      </w:r>
      <w:r>
        <w:rPr>
          <w:spacing w:val="40"/>
        </w:rPr>
        <w:t xml:space="preserve"> </w:t>
      </w:r>
      <w:r>
        <w:t>средств языка должна быть направлена на решение проблем формирования у ребёнка связной речи.</w:t>
      </w:r>
    </w:p>
    <w:p w:rsidR="00D61B91" w:rsidRDefault="00AD1018">
      <w:pPr>
        <w:pStyle w:val="a3"/>
        <w:spacing w:before="3" w:line="249" w:lineRule="auto"/>
        <w:ind w:left="170" w:right="448"/>
      </w:pPr>
      <w:r>
        <w:t>Под</w:t>
      </w:r>
      <w:r>
        <w:t xml:space="preserve"> связной речью принято понимать такие развернутые высказывания, которые позволяют человеку систематично и последовательно изложить свои</w:t>
      </w:r>
      <w:r>
        <w:rPr>
          <w:spacing w:val="-1"/>
        </w:rPr>
        <w:t xml:space="preserve"> </w:t>
      </w:r>
      <w:r>
        <w:t>мысли, сделав их</w:t>
      </w:r>
      <w:r>
        <w:rPr>
          <w:spacing w:val="-1"/>
        </w:rPr>
        <w:t xml:space="preserve"> </w:t>
      </w:r>
      <w:r>
        <w:t>понятными</w:t>
      </w:r>
      <w:r>
        <w:rPr>
          <w:spacing w:val="-1"/>
        </w:rPr>
        <w:t xml:space="preserve"> </w:t>
      </w:r>
      <w:r>
        <w:t>для других людей</w:t>
      </w:r>
      <w:r>
        <w:rPr>
          <w:spacing w:val="-1"/>
        </w:rPr>
        <w:t xml:space="preserve"> </w:t>
      </w:r>
      <w:r>
        <w:t>из самого кон-текста речи, без опоры на конкретную ситуацию. В старшем дошко</w:t>
      </w:r>
      <w:r>
        <w:t>льном возрасте нормально развивающиеся дети успешно овладевают доступными их возрасту формами связной речи. Существует два типа связной речи: диалогическая и монологическая. Монолог – связная речь одного лица. Цель монолога – сообщение о каких-то фактах. М</w:t>
      </w:r>
      <w:r>
        <w:t>онологическая речь более сложна, чем диалогическая. Она отличается большей развернутостью, по-</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77" w:line="249" w:lineRule="auto"/>
        <w:ind w:right="173" w:firstLine="0"/>
      </w:pPr>
      <w:r>
        <w:lastRenderedPageBreak/>
        <w:t>тому</w:t>
      </w:r>
      <w:r>
        <w:rPr>
          <w:spacing w:val="-4"/>
        </w:rPr>
        <w:t xml:space="preserve"> </w:t>
      </w:r>
      <w:r>
        <w:t>что необходимо</w:t>
      </w:r>
      <w:r>
        <w:rPr>
          <w:spacing w:val="-2"/>
        </w:rPr>
        <w:t xml:space="preserve"> </w:t>
      </w:r>
      <w:r>
        <w:t>ввести</w:t>
      </w:r>
      <w:r>
        <w:rPr>
          <w:spacing w:val="-2"/>
        </w:rPr>
        <w:t xml:space="preserve"> </w:t>
      </w:r>
      <w:r>
        <w:t>слушателей</w:t>
      </w:r>
      <w:r>
        <w:rPr>
          <w:spacing w:val="-2"/>
        </w:rPr>
        <w:t xml:space="preserve"> </w:t>
      </w:r>
      <w:r>
        <w:t>в</w:t>
      </w:r>
      <w:r>
        <w:rPr>
          <w:spacing w:val="-4"/>
        </w:rPr>
        <w:t xml:space="preserve"> </w:t>
      </w:r>
      <w:r>
        <w:t>обстоятельство</w:t>
      </w:r>
      <w:r>
        <w:rPr>
          <w:spacing w:val="-3"/>
        </w:rPr>
        <w:t xml:space="preserve"> </w:t>
      </w:r>
      <w:r>
        <w:t>событий,</w:t>
      </w:r>
      <w:r>
        <w:rPr>
          <w:spacing w:val="-3"/>
        </w:rPr>
        <w:t xml:space="preserve"> </w:t>
      </w:r>
      <w:r>
        <w:t>достичь понимания</w:t>
      </w:r>
      <w:r>
        <w:rPr>
          <w:spacing w:val="-4"/>
        </w:rPr>
        <w:t xml:space="preserve"> </w:t>
      </w:r>
      <w:r>
        <w:t>ими</w:t>
      </w:r>
      <w:r>
        <w:rPr>
          <w:spacing w:val="-4"/>
        </w:rPr>
        <w:t xml:space="preserve"> </w:t>
      </w:r>
      <w:r>
        <w:t>рассказа.</w:t>
      </w:r>
      <w:r>
        <w:rPr>
          <w:spacing w:val="-3"/>
        </w:rPr>
        <w:t xml:space="preserve"> </w:t>
      </w:r>
      <w:r>
        <w:t>Монолог требует лучшей памяти, более напряженного внимания к содержанию и форме речи. Монологическая речь опирается на мышление, логически более последовательное, чем в процессе диалога, разговора.</w:t>
      </w:r>
    </w:p>
    <w:p w:rsidR="00D61B91" w:rsidRDefault="00AD1018">
      <w:pPr>
        <w:pStyle w:val="a3"/>
        <w:ind w:right="168"/>
      </w:pPr>
      <w:r>
        <w:t>Общее недоразвитие речи – сложные речевые расстройства, пр</w:t>
      </w:r>
      <w:r>
        <w:t xml:space="preserve">и которых у детей нарушено формирова-ние всех компонентов речевой системы, относящихся к ее звуковой и смысловой стороне, при нормальном </w:t>
      </w:r>
      <w:r>
        <w:rPr>
          <w:spacing w:val="-2"/>
        </w:rPr>
        <w:t>слухе.</w:t>
      </w:r>
    </w:p>
    <w:p w:rsidR="00D61B91" w:rsidRDefault="00AD1018">
      <w:pPr>
        <w:pStyle w:val="a3"/>
        <w:ind w:right="166"/>
      </w:pPr>
      <w:r>
        <w:t>При анализе литературных источников, можно выделить два основных подхода к классификации</w:t>
      </w:r>
      <w:r>
        <w:rPr>
          <w:spacing w:val="14"/>
        </w:rPr>
        <w:t xml:space="preserve"> </w:t>
      </w:r>
      <w:r>
        <w:t>обще-го недоразвития ре</w:t>
      </w:r>
      <w:r>
        <w:t>чи.</w:t>
      </w:r>
    </w:p>
    <w:p w:rsidR="00D61B91" w:rsidRDefault="00AD1018">
      <w:pPr>
        <w:pStyle w:val="a3"/>
        <w:ind w:right="164"/>
      </w:pPr>
      <w:r>
        <w:t>Первый подход – психолого-педагогический, был предложен Р.Е. Левиной, В.Б. Филичева. Второй под-ход – клинический, наиболее полно представлен в работах Е.М. Мастюковой.</w:t>
      </w:r>
    </w:p>
    <w:p w:rsidR="00D61B91" w:rsidRDefault="00AD1018">
      <w:pPr>
        <w:pStyle w:val="a3"/>
        <w:spacing w:line="232" w:lineRule="auto"/>
        <w:ind w:right="166"/>
      </w:pPr>
      <w:r>
        <w:t>Несмотря на различие в систематизации видов речевых нарушений, данные классификации</w:t>
      </w:r>
      <w:r>
        <w:t xml:space="preserve"> исследуют одни и те же явления, но с разных сторон, тем самым дополняя друг друга. Рассмотренные ниже классифика-ции, рассчитаны на решение разных вопросов коррекционного логопедического воздействия. Клинико-педагогическая</w:t>
      </w:r>
      <w:r>
        <w:rPr>
          <w:spacing w:val="40"/>
        </w:rPr>
        <w:t xml:space="preserve"> </w:t>
      </w:r>
      <w:r>
        <w:t>классификация</w:t>
      </w:r>
      <w:r>
        <w:rPr>
          <w:spacing w:val="40"/>
        </w:rPr>
        <w:t xml:space="preserve"> </w:t>
      </w:r>
      <w:r>
        <w:t>основывается</w:t>
      </w:r>
      <w:r>
        <w:rPr>
          <w:spacing w:val="40"/>
        </w:rPr>
        <w:t xml:space="preserve"> </w:t>
      </w:r>
      <w:r>
        <w:t>на</w:t>
      </w:r>
      <w:r>
        <w:rPr>
          <w:spacing w:val="40"/>
        </w:rPr>
        <w:t xml:space="preserve"> </w:t>
      </w:r>
      <w:r>
        <w:t>ме</w:t>
      </w:r>
      <w:r>
        <w:t>жсистемном</w:t>
      </w:r>
      <w:r>
        <w:rPr>
          <w:spacing w:val="40"/>
        </w:rPr>
        <w:t xml:space="preserve"> </w:t>
      </w:r>
      <w:r>
        <w:t>взаимодействии</w:t>
      </w:r>
      <w:r>
        <w:rPr>
          <w:spacing w:val="40"/>
        </w:rPr>
        <w:t xml:space="preserve"> </w:t>
      </w:r>
      <w:r>
        <w:t>логопедии</w:t>
      </w:r>
      <w:r>
        <w:rPr>
          <w:spacing w:val="40"/>
        </w:rPr>
        <w:t xml:space="preserve"> </w:t>
      </w:r>
      <w:r>
        <w:t>с</w:t>
      </w:r>
      <w:r>
        <w:rPr>
          <w:spacing w:val="40"/>
        </w:rPr>
        <w:t xml:space="preserve"> </w:t>
      </w:r>
      <w:r>
        <w:t>медициной,</w:t>
      </w:r>
      <w:r>
        <w:rPr>
          <w:spacing w:val="80"/>
        </w:rPr>
        <w:t xml:space="preserve"> </w:t>
      </w:r>
      <w:r>
        <w:t>но отличается от неё, ведущие критерии направлены не на само речевое нарушение, а на объяснение его ана-томо-физиологических особенностей. Психолого-педагогическая классификация была разработана в результа-т</w:t>
      </w:r>
      <w:r>
        <w:t>е применения клинической классификации в педагогическом процессе. Практика разграничила речевых нарушений у детей и взрослых недостаточно» [3].</w:t>
      </w:r>
    </w:p>
    <w:p w:rsidR="00D61B91" w:rsidRDefault="00AD1018">
      <w:pPr>
        <w:pStyle w:val="a3"/>
        <w:spacing w:before="6" w:line="232" w:lineRule="auto"/>
        <w:ind w:right="167"/>
      </w:pPr>
      <w:r>
        <w:t>Р.Е. Левиной, были разработаны и сформулированы критерии и принципы анализа нарушений речи, ко-торые стали основ</w:t>
      </w:r>
      <w:r>
        <w:t>анием нового раздела логопедии – детской логопедии. В настоящее время выделяют четыре уровнях</w:t>
      </w:r>
      <w:r>
        <w:rPr>
          <w:spacing w:val="30"/>
        </w:rPr>
        <w:t xml:space="preserve"> </w:t>
      </w:r>
      <w:r>
        <w:t>общего</w:t>
      </w:r>
      <w:r>
        <w:rPr>
          <w:spacing w:val="33"/>
        </w:rPr>
        <w:t xml:space="preserve"> </w:t>
      </w:r>
      <w:r>
        <w:t>недоразвития</w:t>
      </w:r>
      <w:r>
        <w:rPr>
          <w:spacing w:val="31"/>
        </w:rPr>
        <w:t xml:space="preserve"> </w:t>
      </w:r>
      <w:r>
        <w:t>речи.</w:t>
      </w:r>
      <w:r>
        <w:rPr>
          <w:spacing w:val="34"/>
        </w:rPr>
        <w:t xml:space="preserve"> </w:t>
      </w:r>
      <w:r>
        <w:t>Изначально,</w:t>
      </w:r>
      <w:r>
        <w:rPr>
          <w:spacing w:val="32"/>
        </w:rPr>
        <w:t xml:space="preserve"> </w:t>
      </w:r>
      <w:r>
        <w:t>профессором</w:t>
      </w:r>
      <w:r>
        <w:rPr>
          <w:spacing w:val="32"/>
        </w:rPr>
        <w:t xml:space="preserve"> </w:t>
      </w:r>
      <w:r>
        <w:t>Левиной</w:t>
      </w:r>
      <w:r>
        <w:rPr>
          <w:spacing w:val="33"/>
        </w:rPr>
        <w:t xml:space="preserve"> </w:t>
      </w:r>
      <w:r>
        <w:t>было</w:t>
      </w:r>
      <w:r>
        <w:rPr>
          <w:spacing w:val="32"/>
        </w:rPr>
        <w:t xml:space="preserve"> </w:t>
      </w:r>
      <w:r>
        <w:t>предложено</w:t>
      </w:r>
      <w:r>
        <w:rPr>
          <w:spacing w:val="32"/>
        </w:rPr>
        <w:t xml:space="preserve"> </w:t>
      </w:r>
      <w:r>
        <w:t>три</w:t>
      </w:r>
      <w:r>
        <w:rPr>
          <w:spacing w:val="33"/>
        </w:rPr>
        <w:t xml:space="preserve"> </w:t>
      </w:r>
      <w:r>
        <w:t>уровня</w:t>
      </w:r>
      <w:r>
        <w:rPr>
          <w:spacing w:val="33"/>
        </w:rPr>
        <w:t xml:space="preserve"> </w:t>
      </w:r>
      <w:r>
        <w:t>ОНР, но она сама говорила о том, что такое деление является условным, оставля</w:t>
      </w:r>
      <w:r>
        <w:t>я возможность для дальнейшего со-вершенствования своей концепции. Т.Б. Филичева в 2001 году, исследуя речь дошкольников, выделила еще одну</w:t>
      </w:r>
      <w:r>
        <w:rPr>
          <w:spacing w:val="-2"/>
        </w:rPr>
        <w:t xml:space="preserve"> </w:t>
      </w:r>
      <w:r>
        <w:t>группу</w:t>
      </w:r>
      <w:r>
        <w:rPr>
          <w:spacing w:val="-2"/>
        </w:rPr>
        <w:t xml:space="preserve"> </w:t>
      </w:r>
      <w:r>
        <w:t>детей.</w:t>
      </w:r>
      <w:r>
        <w:rPr>
          <w:spacing w:val="-1"/>
        </w:rPr>
        <w:t xml:space="preserve"> </w:t>
      </w:r>
      <w:r>
        <w:t>Данная</w:t>
      </w:r>
      <w:r>
        <w:rPr>
          <w:spacing w:val="-2"/>
        </w:rPr>
        <w:t xml:space="preserve"> </w:t>
      </w:r>
      <w:r>
        <w:t>группа</w:t>
      </w:r>
      <w:r>
        <w:rPr>
          <w:spacing w:val="-1"/>
        </w:rPr>
        <w:t xml:space="preserve"> </w:t>
      </w:r>
      <w:r>
        <w:t>отличается</w:t>
      </w:r>
      <w:r>
        <w:rPr>
          <w:spacing w:val="-2"/>
        </w:rPr>
        <w:t xml:space="preserve"> </w:t>
      </w:r>
      <w:r>
        <w:t>от</w:t>
      </w:r>
      <w:r>
        <w:rPr>
          <w:spacing w:val="-2"/>
        </w:rPr>
        <w:t xml:space="preserve"> </w:t>
      </w:r>
      <w:r>
        <w:t>выше</w:t>
      </w:r>
      <w:r>
        <w:rPr>
          <w:spacing w:val="-1"/>
        </w:rPr>
        <w:t xml:space="preserve"> </w:t>
      </w:r>
      <w:r>
        <w:t>описанной</w:t>
      </w:r>
      <w:r>
        <w:rPr>
          <w:spacing w:val="-2"/>
        </w:rPr>
        <w:t xml:space="preserve"> </w:t>
      </w:r>
      <w:r>
        <w:t>классификации</w:t>
      </w:r>
      <w:r>
        <w:rPr>
          <w:spacing w:val="-2"/>
        </w:rPr>
        <w:t xml:space="preserve"> </w:t>
      </w:r>
      <w:r>
        <w:t>Р.Е.</w:t>
      </w:r>
      <w:r>
        <w:rPr>
          <w:spacing w:val="-1"/>
        </w:rPr>
        <w:t xml:space="preserve"> </w:t>
      </w:r>
      <w:r>
        <w:t>Левиной, и</w:t>
      </w:r>
      <w:r>
        <w:rPr>
          <w:spacing w:val="-2"/>
        </w:rPr>
        <w:t xml:space="preserve"> </w:t>
      </w:r>
      <w:r>
        <w:t>определяется как четвертый уро</w:t>
      </w:r>
      <w:r>
        <w:t>вень речевого развития [4].</w:t>
      </w:r>
    </w:p>
    <w:p w:rsidR="00D61B91" w:rsidRDefault="00AD1018">
      <w:pPr>
        <w:pStyle w:val="a3"/>
        <w:spacing w:before="3" w:line="235" w:lineRule="auto"/>
        <w:ind w:right="177"/>
      </w:pPr>
      <w:r>
        <w:t>Первый</w:t>
      </w:r>
      <w:r>
        <w:rPr>
          <w:spacing w:val="21"/>
        </w:rPr>
        <w:t xml:space="preserve"> </w:t>
      </w:r>
      <w:r>
        <w:t>уровень</w:t>
      </w:r>
      <w:r>
        <w:rPr>
          <w:spacing w:val="22"/>
        </w:rPr>
        <w:t xml:space="preserve"> </w:t>
      </w:r>
      <w:r>
        <w:t>характеризуется</w:t>
      </w:r>
      <w:r>
        <w:rPr>
          <w:spacing w:val="21"/>
        </w:rPr>
        <w:t xml:space="preserve"> </w:t>
      </w:r>
      <w:r>
        <w:t>полным</w:t>
      </w:r>
      <w:r>
        <w:rPr>
          <w:spacing w:val="24"/>
        </w:rPr>
        <w:t xml:space="preserve"> </w:t>
      </w:r>
      <w:r>
        <w:t>или</w:t>
      </w:r>
      <w:r>
        <w:rPr>
          <w:spacing w:val="21"/>
        </w:rPr>
        <w:t xml:space="preserve"> </w:t>
      </w:r>
      <w:r>
        <w:t>почти</w:t>
      </w:r>
      <w:r>
        <w:rPr>
          <w:spacing w:val="21"/>
        </w:rPr>
        <w:t xml:space="preserve"> </w:t>
      </w:r>
      <w:r>
        <w:t>полным</w:t>
      </w:r>
      <w:r>
        <w:rPr>
          <w:spacing w:val="21"/>
        </w:rPr>
        <w:t xml:space="preserve"> </w:t>
      </w:r>
      <w:r>
        <w:t>отсутствием</w:t>
      </w:r>
      <w:r>
        <w:rPr>
          <w:spacing w:val="21"/>
        </w:rPr>
        <w:t xml:space="preserve"> </w:t>
      </w:r>
      <w:r>
        <w:t>словесных</w:t>
      </w:r>
      <w:r>
        <w:rPr>
          <w:spacing w:val="19"/>
        </w:rPr>
        <w:t xml:space="preserve"> </w:t>
      </w:r>
      <w:r>
        <w:t>средств</w:t>
      </w:r>
      <w:r>
        <w:rPr>
          <w:spacing w:val="19"/>
        </w:rPr>
        <w:t xml:space="preserve"> </w:t>
      </w:r>
      <w:r>
        <w:t>общения в возрасте, когда у нормально развивающихся детей речь в основном сформирована.</w:t>
      </w:r>
    </w:p>
    <w:p w:rsidR="00D61B91" w:rsidRDefault="00AD1018">
      <w:pPr>
        <w:pStyle w:val="a3"/>
        <w:spacing w:line="232" w:lineRule="auto"/>
        <w:ind w:right="169"/>
      </w:pPr>
      <w:r>
        <w:t>Второй уровень характеризуется тем, что речевые возможности детей значительно возрастают, общение осуществляется не только с помощью жестов, сопровождаемых лепетными об</w:t>
      </w:r>
      <w:r>
        <w:t xml:space="preserve">рывками слов, но и посредством достаточно постоянных, хотя и очень искажённых в фонетическом и грамматическом отношении, речевых </w:t>
      </w:r>
      <w:r>
        <w:rPr>
          <w:spacing w:val="-2"/>
        </w:rPr>
        <w:t>средств.</w:t>
      </w:r>
    </w:p>
    <w:p w:rsidR="00D61B91" w:rsidRDefault="00AD1018">
      <w:pPr>
        <w:pStyle w:val="a3"/>
        <w:spacing w:before="1" w:line="235" w:lineRule="auto"/>
        <w:ind w:right="172"/>
      </w:pPr>
      <w:r>
        <w:t>Третий уровень характеризуется тем, что обиходная речь детей оказывается более или менее развёрну-той, грубых лексико-</w:t>
      </w:r>
      <w:r>
        <w:t>грамматических и фонетических отклонений уже нет, имеются лишь отдельные пробелы</w:t>
      </w:r>
      <w:r>
        <w:rPr>
          <w:spacing w:val="80"/>
        </w:rPr>
        <w:t xml:space="preserve"> </w:t>
      </w:r>
      <w:r>
        <w:t>в развитии фонетики, лексики и грамматического строя.</w:t>
      </w:r>
    </w:p>
    <w:p w:rsidR="00D61B91" w:rsidRDefault="00AD1018">
      <w:pPr>
        <w:pStyle w:val="a3"/>
        <w:spacing w:line="235" w:lineRule="auto"/>
        <w:ind w:right="179"/>
      </w:pPr>
      <w:r>
        <w:t>Т.Б. Филичевой был выделен четвёртый уровень общего недоразвития речи: у детей обнаруживаются незначительные нарушения вс</w:t>
      </w:r>
      <w:r>
        <w:t>ех компонентов языка.</w:t>
      </w:r>
    </w:p>
    <w:p w:rsidR="00D61B91" w:rsidRDefault="00AD1018">
      <w:pPr>
        <w:pStyle w:val="a3"/>
        <w:spacing w:line="232" w:lineRule="auto"/>
        <w:ind w:right="168"/>
      </w:pPr>
      <w:r>
        <w:t>Четвёртый уровень – остаточные пробелы в развитии фонетико-фонематической и лексико-грамма-тической сторон речи.</w:t>
      </w:r>
    </w:p>
    <w:p w:rsidR="00D61B91" w:rsidRDefault="00AD1018">
      <w:pPr>
        <w:pStyle w:val="a3"/>
        <w:spacing w:line="224" w:lineRule="exact"/>
        <w:ind w:left="1020" w:firstLine="0"/>
      </w:pPr>
      <w:r>
        <w:t>Второй</w:t>
      </w:r>
      <w:r>
        <w:rPr>
          <w:spacing w:val="-8"/>
        </w:rPr>
        <w:t xml:space="preserve"> </w:t>
      </w:r>
      <w:r>
        <w:t>подход</w:t>
      </w:r>
      <w:r>
        <w:rPr>
          <w:spacing w:val="-6"/>
        </w:rPr>
        <w:t xml:space="preserve"> </w:t>
      </w:r>
      <w:r>
        <w:t>–</w:t>
      </w:r>
      <w:r>
        <w:rPr>
          <w:spacing w:val="-5"/>
        </w:rPr>
        <w:t xml:space="preserve"> </w:t>
      </w:r>
      <w:r>
        <w:t>клинический,</w:t>
      </w:r>
      <w:r>
        <w:rPr>
          <w:spacing w:val="-7"/>
        </w:rPr>
        <w:t xml:space="preserve"> </w:t>
      </w:r>
      <w:r>
        <w:t>наиболее</w:t>
      </w:r>
      <w:r>
        <w:rPr>
          <w:spacing w:val="-7"/>
        </w:rPr>
        <w:t xml:space="preserve"> </w:t>
      </w:r>
      <w:r>
        <w:t>полно</w:t>
      </w:r>
      <w:r>
        <w:rPr>
          <w:spacing w:val="-5"/>
        </w:rPr>
        <w:t xml:space="preserve"> </w:t>
      </w:r>
      <w:r>
        <w:t>представлен</w:t>
      </w:r>
      <w:r>
        <w:rPr>
          <w:spacing w:val="-8"/>
        </w:rPr>
        <w:t xml:space="preserve"> </w:t>
      </w:r>
      <w:r>
        <w:t>в</w:t>
      </w:r>
      <w:r>
        <w:rPr>
          <w:spacing w:val="-7"/>
        </w:rPr>
        <w:t xml:space="preserve"> </w:t>
      </w:r>
      <w:r>
        <w:t>работах</w:t>
      </w:r>
      <w:r>
        <w:rPr>
          <w:spacing w:val="-8"/>
        </w:rPr>
        <w:t xml:space="preserve"> </w:t>
      </w:r>
      <w:r>
        <w:t>Е.М.</w:t>
      </w:r>
      <w:r>
        <w:rPr>
          <w:spacing w:val="-6"/>
        </w:rPr>
        <w:t xml:space="preserve"> </w:t>
      </w:r>
      <w:r>
        <w:rPr>
          <w:spacing w:val="-2"/>
        </w:rPr>
        <w:t>Мастюковой.</w:t>
      </w:r>
    </w:p>
    <w:p w:rsidR="00D61B91" w:rsidRDefault="00AD1018">
      <w:pPr>
        <w:pStyle w:val="a3"/>
        <w:spacing w:line="232" w:lineRule="auto"/>
        <w:ind w:right="166"/>
      </w:pPr>
      <w:r>
        <w:t>По данным Е.М. Мастюковой можно выдели</w:t>
      </w:r>
      <w:r>
        <w:t>ть три основные группы, объединяющих детей по клиниче-скому составу:</w:t>
      </w:r>
    </w:p>
    <w:p w:rsidR="00D61B91" w:rsidRDefault="00AD1018" w:rsidP="00AD1018">
      <w:pPr>
        <w:pStyle w:val="a5"/>
        <w:numPr>
          <w:ilvl w:val="0"/>
          <w:numId w:val="102"/>
        </w:numPr>
        <w:tabs>
          <w:tab w:val="left" w:pos="1304"/>
        </w:tabs>
        <w:spacing w:line="232" w:lineRule="auto"/>
        <w:ind w:right="162" w:firstLine="566"/>
        <w:jc w:val="both"/>
        <w:rPr>
          <w:sz w:val="20"/>
        </w:rPr>
      </w:pPr>
      <w:r>
        <w:rPr>
          <w:sz w:val="20"/>
        </w:rPr>
        <w:t>неосложненный вариант общего недоразвития речи. В этом случае отсутствуют явно выраженные указания на поражение центральной нервной системы. Недоразвитие всех компонентов речи у детей данной группы сопровождается «малыми неврологическими дисфункциями», так</w:t>
      </w:r>
      <w:r>
        <w:rPr>
          <w:sz w:val="20"/>
        </w:rPr>
        <w:t>ими, как недостаточная регуляция мышечного тонуса, неточность двигательных дифференцировок и пр.; у детей наблюдается некоторая эмоцио-нально-волевая незрелость, слабая регуляция произвольной деятельности и т.д.;</w:t>
      </w:r>
    </w:p>
    <w:p w:rsidR="00D61B91" w:rsidRDefault="00AD1018" w:rsidP="00AD1018">
      <w:pPr>
        <w:pStyle w:val="a5"/>
        <w:numPr>
          <w:ilvl w:val="0"/>
          <w:numId w:val="102"/>
        </w:numPr>
        <w:tabs>
          <w:tab w:val="left" w:pos="1304"/>
        </w:tabs>
        <w:spacing w:line="232" w:lineRule="auto"/>
        <w:ind w:right="165" w:firstLine="566"/>
        <w:jc w:val="both"/>
        <w:rPr>
          <w:sz w:val="20"/>
        </w:rPr>
      </w:pPr>
      <w:r>
        <w:rPr>
          <w:sz w:val="20"/>
        </w:rPr>
        <w:t>осложненный</w:t>
      </w:r>
      <w:r>
        <w:rPr>
          <w:spacing w:val="40"/>
          <w:sz w:val="20"/>
        </w:rPr>
        <w:t xml:space="preserve"> </w:t>
      </w:r>
      <w:r>
        <w:rPr>
          <w:sz w:val="20"/>
        </w:rPr>
        <w:t>вариант</w:t>
      </w:r>
      <w:r>
        <w:rPr>
          <w:spacing w:val="40"/>
          <w:sz w:val="20"/>
        </w:rPr>
        <w:t xml:space="preserve"> </w:t>
      </w:r>
      <w:r>
        <w:rPr>
          <w:sz w:val="20"/>
        </w:rPr>
        <w:t>общего</w:t>
      </w:r>
      <w:r>
        <w:rPr>
          <w:spacing w:val="40"/>
          <w:sz w:val="20"/>
        </w:rPr>
        <w:t xml:space="preserve"> </w:t>
      </w:r>
      <w:r>
        <w:rPr>
          <w:sz w:val="20"/>
        </w:rPr>
        <w:t>недоразвития</w:t>
      </w:r>
      <w:r>
        <w:rPr>
          <w:spacing w:val="40"/>
          <w:sz w:val="20"/>
        </w:rPr>
        <w:t xml:space="preserve"> </w:t>
      </w:r>
      <w:r>
        <w:rPr>
          <w:sz w:val="20"/>
        </w:rPr>
        <w:t>реч</w:t>
      </w:r>
      <w:r>
        <w:rPr>
          <w:sz w:val="20"/>
        </w:rPr>
        <w:t>и.</w:t>
      </w:r>
      <w:r>
        <w:rPr>
          <w:spacing w:val="40"/>
          <w:sz w:val="20"/>
        </w:rPr>
        <w:t xml:space="preserve"> </w:t>
      </w:r>
      <w:r>
        <w:rPr>
          <w:sz w:val="20"/>
        </w:rPr>
        <w:t>Характеризуется</w:t>
      </w:r>
      <w:r>
        <w:rPr>
          <w:spacing w:val="40"/>
          <w:sz w:val="20"/>
        </w:rPr>
        <w:t xml:space="preserve"> </w:t>
      </w:r>
      <w:r>
        <w:rPr>
          <w:sz w:val="20"/>
        </w:rPr>
        <w:t>сочетанием</w:t>
      </w:r>
      <w:r>
        <w:rPr>
          <w:spacing w:val="40"/>
          <w:sz w:val="20"/>
        </w:rPr>
        <w:t xml:space="preserve"> </w:t>
      </w:r>
      <w:r>
        <w:rPr>
          <w:sz w:val="20"/>
        </w:rPr>
        <w:t>речевого</w:t>
      </w:r>
      <w:r>
        <w:rPr>
          <w:spacing w:val="40"/>
          <w:sz w:val="20"/>
        </w:rPr>
        <w:t xml:space="preserve"> </w:t>
      </w:r>
      <w:r>
        <w:rPr>
          <w:sz w:val="20"/>
        </w:rPr>
        <w:t>дефекта с рядом неврологических и психопатологических синдромов (как синдром повышенного черепного давления, цереброастенический и неврозоподобный синдромы, синдромы двигательных расстройств и пр.). У таких де-тей отм</w:t>
      </w:r>
      <w:r>
        <w:rPr>
          <w:sz w:val="20"/>
        </w:rPr>
        <w:t>ечается крайне низкая работоспособность, нарушение</w:t>
      </w:r>
      <w:r>
        <w:rPr>
          <w:spacing w:val="22"/>
          <w:sz w:val="20"/>
        </w:rPr>
        <w:t xml:space="preserve"> </w:t>
      </w:r>
      <w:r>
        <w:rPr>
          <w:sz w:val="20"/>
        </w:rPr>
        <w:t>отдельных видов гнозиса и праксиса, выражен-</w:t>
      </w:r>
    </w:p>
    <w:p w:rsidR="00D61B91" w:rsidRDefault="00AD1018">
      <w:pPr>
        <w:pStyle w:val="a3"/>
        <w:spacing w:line="219" w:lineRule="exact"/>
        <w:ind w:firstLine="0"/>
      </w:pPr>
      <w:r>
        <w:t>ная</w:t>
      </w:r>
      <w:r>
        <w:rPr>
          <w:spacing w:val="-7"/>
        </w:rPr>
        <w:t xml:space="preserve"> </w:t>
      </w:r>
      <w:r>
        <w:t>моторная</w:t>
      </w:r>
      <w:r>
        <w:rPr>
          <w:spacing w:val="-7"/>
        </w:rPr>
        <w:t xml:space="preserve"> </w:t>
      </w:r>
      <w:r>
        <w:t>неловкость</w:t>
      </w:r>
      <w:r>
        <w:rPr>
          <w:spacing w:val="-4"/>
        </w:rPr>
        <w:t xml:space="preserve"> </w:t>
      </w:r>
      <w:r>
        <w:t>и</w:t>
      </w:r>
      <w:r>
        <w:rPr>
          <w:spacing w:val="-7"/>
        </w:rPr>
        <w:t xml:space="preserve"> </w:t>
      </w:r>
      <w:r>
        <w:rPr>
          <w:spacing w:val="-2"/>
        </w:rPr>
        <w:t>т.д.;</w:t>
      </w:r>
    </w:p>
    <w:p w:rsidR="00D61B91" w:rsidRDefault="00AD1018" w:rsidP="00AD1018">
      <w:pPr>
        <w:pStyle w:val="a5"/>
        <w:numPr>
          <w:ilvl w:val="0"/>
          <w:numId w:val="102"/>
        </w:numPr>
        <w:tabs>
          <w:tab w:val="left" w:pos="1304"/>
        </w:tabs>
        <w:spacing w:line="232" w:lineRule="auto"/>
        <w:ind w:right="180" w:firstLine="566"/>
        <w:jc w:val="both"/>
        <w:rPr>
          <w:sz w:val="20"/>
        </w:rPr>
      </w:pPr>
      <w:r>
        <w:rPr>
          <w:sz w:val="20"/>
        </w:rPr>
        <w:t>грубое и стойкое недоразвитие речи, которое обусловлено органическим поражением речевых зон коры головного мозга [5].</w:t>
      </w:r>
    </w:p>
    <w:p w:rsidR="00D61B91" w:rsidRDefault="00AD1018">
      <w:pPr>
        <w:pStyle w:val="a3"/>
        <w:spacing w:line="232" w:lineRule="auto"/>
        <w:ind w:right="162"/>
      </w:pPr>
      <w:r>
        <w:t>Общее недоразвитие речи – дефект полиэтиологический.</w:t>
      </w:r>
      <w:r>
        <w:rPr>
          <w:spacing w:val="-1"/>
        </w:rPr>
        <w:t xml:space="preserve"> </w:t>
      </w:r>
      <w:r>
        <w:t>Он</w:t>
      </w:r>
      <w:r>
        <w:rPr>
          <w:spacing w:val="-2"/>
        </w:rPr>
        <w:t xml:space="preserve"> </w:t>
      </w:r>
      <w:r>
        <w:t>может выступать</w:t>
      </w:r>
      <w:r>
        <w:rPr>
          <w:spacing w:val="-1"/>
        </w:rPr>
        <w:t xml:space="preserve"> </w:t>
      </w:r>
      <w:r>
        <w:t>и</w:t>
      </w:r>
      <w:r>
        <w:rPr>
          <w:spacing w:val="-2"/>
        </w:rPr>
        <w:t xml:space="preserve"> </w:t>
      </w:r>
      <w:r>
        <w:t>как самостоятельная</w:t>
      </w:r>
      <w:r>
        <w:rPr>
          <w:spacing w:val="-1"/>
        </w:rPr>
        <w:t xml:space="preserve"> </w:t>
      </w:r>
      <w:r>
        <w:t>па-тология, и как следствие других, более сл</w:t>
      </w:r>
      <w:r>
        <w:t>ожных дефектов, таких как алалия, дизартрия, ринолалия и т.д. Само-стоятельным,</w:t>
      </w:r>
      <w:r>
        <w:rPr>
          <w:spacing w:val="24"/>
        </w:rPr>
        <w:t xml:space="preserve"> </w:t>
      </w:r>
      <w:r>
        <w:t>или</w:t>
      </w:r>
      <w:r>
        <w:rPr>
          <w:spacing w:val="22"/>
        </w:rPr>
        <w:t xml:space="preserve"> </w:t>
      </w:r>
      <w:r>
        <w:t>чистым</w:t>
      </w:r>
      <w:r>
        <w:rPr>
          <w:spacing w:val="25"/>
        </w:rPr>
        <w:t xml:space="preserve"> </w:t>
      </w:r>
      <w:r>
        <w:t>(единственным),</w:t>
      </w:r>
      <w:r>
        <w:rPr>
          <w:spacing w:val="24"/>
        </w:rPr>
        <w:t xml:space="preserve"> </w:t>
      </w:r>
      <w:r>
        <w:t>дефект</w:t>
      </w:r>
      <w:r>
        <w:rPr>
          <w:spacing w:val="23"/>
        </w:rPr>
        <w:t xml:space="preserve"> </w:t>
      </w:r>
      <w:r>
        <w:t>речи</w:t>
      </w:r>
      <w:r>
        <w:rPr>
          <w:spacing w:val="22"/>
        </w:rPr>
        <w:t xml:space="preserve"> </w:t>
      </w:r>
      <w:r>
        <w:t>считается,</w:t>
      </w:r>
      <w:r>
        <w:rPr>
          <w:spacing w:val="24"/>
        </w:rPr>
        <w:t xml:space="preserve"> </w:t>
      </w:r>
      <w:r>
        <w:t>если</w:t>
      </w:r>
      <w:r>
        <w:rPr>
          <w:spacing w:val="25"/>
        </w:rPr>
        <w:t xml:space="preserve"> </w:t>
      </w:r>
      <w:r>
        <w:t>несформированными</w:t>
      </w:r>
      <w:r>
        <w:rPr>
          <w:spacing w:val="22"/>
        </w:rPr>
        <w:t xml:space="preserve"> </w:t>
      </w:r>
      <w:r>
        <w:t>в</w:t>
      </w:r>
      <w:r>
        <w:rPr>
          <w:spacing w:val="23"/>
        </w:rPr>
        <w:t xml:space="preserve"> </w:t>
      </w:r>
      <w:r>
        <w:t>соответствии с возрастной нормой оказываются звукопроизношение и фонематическое восприятие, а также с</w:t>
      </w:r>
      <w:r>
        <w:t>ловарный запас и грамматический строй языка.</w:t>
      </w:r>
    </w:p>
    <w:p w:rsidR="00D61B91" w:rsidRDefault="00AD1018">
      <w:pPr>
        <w:pStyle w:val="a3"/>
        <w:spacing w:line="227" w:lineRule="exact"/>
        <w:ind w:left="1020" w:firstLine="0"/>
      </w:pPr>
      <w:r>
        <w:t>Причинами</w:t>
      </w:r>
      <w:r>
        <w:rPr>
          <w:spacing w:val="-8"/>
        </w:rPr>
        <w:t xml:space="preserve"> </w:t>
      </w:r>
      <w:r>
        <w:t>такого</w:t>
      </w:r>
      <w:r>
        <w:rPr>
          <w:spacing w:val="-7"/>
        </w:rPr>
        <w:t xml:space="preserve"> </w:t>
      </w:r>
      <w:r>
        <w:t>общего</w:t>
      </w:r>
      <w:r>
        <w:rPr>
          <w:spacing w:val="-6"/>
        </w:rPr>
        <w:t xml:space="preserve"> </w:t>
      </w:r>
      <w:r>
        <w:t>недоразвития</w:t>
      </w:r>
      <w:r>
        <w:rPr>
          <w:spacing w:val="-8"/>
        </w:rPr>
        <w:t xml:space="preserve"> </w:t>
      </w:r>
      <w:r>
        <w:t>речи</w:t>
      </w:r>
      <w:r>
        <w:rPr>
          <w:spacing w:val="-7"/>
        </w:rPr>
        <w:t xml:space="preserve"> </w:t>
      </w:r>
      <w:r>
        <w:t>могут</w:t>
      </w:r>
      <w:r>
        <w:rPr>
          <w:spacing w:val="-7"/>
        </w:rPr>
        <w:t xml:space="preserve"> </w:t>
      </w:r>
      <w:r>
        <w:rPr>
          <w:spacing w:val="-4"/>
        </w:rPr>
        <w:t>быть:</w:t>
      </w:r>
    </w:p>
    <w:p w:rsidR="00D61B91" w:rsidRDefault="00AD1018" w:rsidP="00AD1018">
      <w:pPr>
        <w:pStyle w:val="a5"/>
        <w:numPr>
          <w:ilvl w:val="0"/>
          <w:numId w:val="101"/>
        </w:numPr>
        <w:tabs>
          <w:tab w:val="left" w:pos="1304"/>
        </w:tabs>
        <w:ind w:right="170" w:firstLine="566"/>
        <w:jc w:val="both"/>
        <w:rPr>
          <w:sz w:val="20"/>
        </w:rPr>
      </w:pPr>
      <w:r>
        <w:rPr>
          <w:sz w:val="20"/>
        </w:rPr>
        <w:t>Неправильные условия</w:t>
      </w:r>
      <w:r>
        <w:rPr>
          <w:spacing w:val="-1"/>
          <w:sz w:val="20"/>
        </w:rPr>
        <w:t xml:space="preserve"> </w:t>
      </w:r>
      <w:r>
        <w:rPr>
          <w:sz w:val="20"/>
        </w:rPr>
        <w:t>формирования</w:t>
      </w:r>
      <w:r>
        <w:rPr>
          <w:spacing w:val="-1"/>
          <w:sz w:val="20"/>
        </w:rPr>
        <w:t xml:space="preserve"> </w:t>
      </w:r>
      <w:r>
        <w:rPr>
          <w:sz w:val="20"/>
        </w:rPr>
        <w:t>речи</w:t>
      </w:r>
      <w:r>
        <w:rPr>
          <w:spacing w:val="-2"/>
          <w:sz w:val="20"/>
        </w:rPr>
        <w:t xml:space="preserve"> </w:t>
      </w:r>
      <w:r>
        <w:rPr>
          <w:sz w:val="20"/>
        </w:rPr>
        <w:t>ребенка в</w:t>
      </w:r>
      <w:r>
        <w:rPr>
          <w:spacing w:val="-1"/>
          <w:sz w:val="20"/>
        </w:rPr>
        <w:t xml:space="preserve"> </w:t>
      </w:r>
      <w:r>
        <w:rPr>
          <w:sz w:val="20"/>
        </w:rPr>
        <w:t>семье (дефицит</w:t>
      </w:r>
      <w:r>
        <w:rPr>
          <w:spacing w:val="-2"/>
          <w:sz w:val="20"/>
        </w:rPr>
        <w:t xml:space="preserve"> </w:t>
      </w:r>
      <w:r>
        <w:rPr>
          <w:sz w:val="20"/>
        </w:rPr>
        <w:t>общения</w:t>
      </w:r>
      <w:r>
        <w:rPr>
          <w:spacing w:val="-1"/>
          <w:sz w:val="20"/>
        </w:rPr>
        <w:t xml:space="preserve"> </w:t>
      </w:r>
      <w:r>
        <w:rPr>
          <w:sz w:val="20"/>
        </w:rPr>
        <w:t>со взрослыми</w:t>
      </w:r>
      <w:r>
        <w:rPr>
          <w:spacing w:val="-2"/>
          <w:sz w:val="20"/>
        </w:rPr>
        <w:t xml:space="preserve"> </w:t>
      </w:r>
      <w:r>
        <w:rPr>
          <w:sz w:val="20"/>
        </w:rPr>
        <w:t>и</w:t>
      </w:r>
      <w:r>
        <w:rPr>
          <w:spacing w:val="-2"/>
          <w:sz w:val="20"/>
        </w:rPr>
        <w:t xml:space="preserve"> </w:t>
      </w:r>
      <w:r>
        <w:rPr>
          <w:sz w:val="20"/>
        </w:rPr>
        <w:t>с дру-гими детьми, наличие няни, говорящей на другом языке, проживание</w:t>
      </w:r>
      <w:r>
        <w:rPr>
          <w:sz w:val="20"/>
        </w:rPr>
        <w:t xml:space="preserve"> с глухими родителями и т.д.).</w:t>
      </w:r>
    </w:p>
    <w:p w:rsidR="00D61B91" w:rsidRDefault="00AD1018" w:rsidP="00AD1018">
      <w:pPr>
        <w:pStyle w:val="a5"/>
        <w:numPr>
          <w:ilvl w:val="0"/>
          <w:numId w:val="101"/>
        </w:numPr>
        <w:tabs>
          <w:tab w:val="left" w:pos="1305"/>
        </w:tabs>
        <w:ind w:left="1305" w:hanging="285"/>
        <w:jc w:val="both"/>
        <w:rPr>
          <w:sz w:val="20"/>
        </w:rPr>
      </w:pPr>
      <w:r>
        <w:rPr>
          <w:sz w:val="20"/>
        </w:rPr>
        <w:t>Недостаточность речевого общения</w:t>
      </w:r>
      <w:r>
        <w:rPr>
          <w:spacing w:val="1"/>
          <w:sz w:val="20"/>
        </w:rPr>
        <w:t xml:space="preserve"> </w:t>
      </w:r>
      <w:r>
        <w:rPr>
          <w:sz w:val="20"/>
        </w:rPr>
        <w:t>детей, воспитывающихся</w:t>
      </w:r>
      <w:r>
        <w:rPr>
          <w:spacing w:val="1"/>
          <w:sz w:val="20"/>
        </w:rPr>
        <w:t xml:space="preserve"> </w:t>
      </w:r>
      <w:r>
        <w:rPr>
          <w:sz w:val="20"/>
        </w:rPr>
        <w:t>в</w:t>
      </w:r>
      <w:r>
        <w:rPr>
          <w:spacing w:val="1"/>
          <w:sz w:val="20"/>
        </w:rPr>
        <w:t xml:space="preserve"> </w:t>
      </w:r>
      <w:r>
        <w:rPr>
          <w:sz w:val="20"/>
        </w:rPr>
        <w:t>условиях домов ребенка,</w:t>
      </w:r>
      <w:r>
        <w:rPr>
          <w:spacing w:val="1"/>
          <w:sz w:val="20"/>
        </w:rPr>
        <w:t xml:space="preserve"> </w:t>
      </w:r>
      <w:r>
        <w:rPr>
          <w:sz w:val="20"/>
        </w:rPr>
        <w:t>детских</w:t>
      </w:r>
      <w:r>
        <w:rPr>
          <w:spacing w:val="-1"/>
          <w:sz w:val="20"/>
        </w:rPr>
        <w:t xml:space="preserve"> </w:t>
      </w:r>
      <w:r>
        <w:rPr>
          <w:spacing w:val="-5"/>
          <w:sz w:val="20"/>
        </w:rPr>
        <w:t>до-</w:t>
      </w:r>
    </w:p>
    <w:p w:rsidR="00D61B91" w:rsidRDefault="00AD1018">
      <w:pPr>
        <w:pStyle w:val="a3"/>
        <w:spacing w:line="205" w:lineRule="exact"/>
        <w:ind w:firstLine="0"/>
        <w:jc w:val="left"/>
      </w:pPr>
      <w:r>
        <w:rPr>
          <w:spacing w:val="-4"/>
        </w:rPr>
        <w:t>мов.</w:t>
      </w:r>
    </w:p>
    <w:p w:rsidR="00D61B91" w:rsidRDefault="00D61B91">
      <w:pPr>
        <w:pStyle w:val="a3"/>
        <w:spacing w:line="205" w:lineRule="exact"/>
        <w:jc w:val="left"/>
        <w:sectPr w:rsidR="00D61B91">
          <w:footerReference w:type="default" r:id="rId475"/>
          <w:pgSz w:w="11920" w:h="16850"/>
          <w:pgMar w:top="1060" w:right="850" w:bottom="1360" w:left="850" w:header="0" w:footer="1161" w:gutter="0"/>
          <w:cols w:space="720"/>
        </w:sectPr>
      </w:pPr>
    </w:p>
    <w:p w:rsidR="00D61B91" w:rsidRDefault="00AD1018" w:rsidP="00AD1018">
      <w:pPr>
        <w:pStyle w:val="a5"/>
        <w:numPr>
          <w:ilvl w:val="0"/>
          <w:numId w:val="101"/>
        </w:numPr>
        <w:tabs>
          <w:tab w:val="left" w:pos="1021"/>
        </w:tabs>
        <w:spacing w:before="65"/>
        <w:ind w:left="1021" w:hanging="285"/>
        <w:jc w:val="both"/>
        <w:rPr>
          <w:sz w:val="20"/>
        </w:rPr>
      </w:pPr>
      <w:r>
        <w:rPr>
          <w:sz w:val="20"/>
        </w:rPr>
        <w:lastRenderedPageBreak/>
        <w:t>Билингвизм,</w:t>
      </w:r>
      <w:r>
        <w:rPr>
          <w:spacing w:val="-5"/>
          <w:sz w:val="20"/>
        </w:rPr>
        <w:t xml:space="preserve"> </w:t>
      </w:r>
      <w:r>
        <w:rPr>
          <w:sz w:val="20"/>
        </w:rPr>
        <w:t>например,</w:t>
      </w:r>
      <w:r>
        <w:rPr>
          <w:spacing w:val="-4"/>
          <w:sz w:val="20"/>
        </w:rPr>
        <w:t xml:space="preserve"> </w:t>
      </w:r>
      <w:r>
        <w:rPr>
          <w:sz w:val="20"/>
        </w:rPr>
        <w:t>в</w:t>
      </w:r>
      <w:r>
        <w:rPr>
          <w:spacing w:val="-5"/>
          <w:sz w:val="20"/>
        </w:rPr>
        <w:t xml:space="preserve"> </w:t>
      </w:r>
      <w:r>
        <w:rPr>
          <w:sz w:val="20"/>
        </w:rPr>
        <w:t>детском</w:t>
      </w:r>
      <w:r>
        <w:rPr>
          <w:spacing w:val="-4"/>
          <w:sz w:val="20"/>
        </w:rPr>
        <w:t xml:space="preserve"> </w:t>
      </w:r>
      <w:r>
        <w:rPr>
          <w:sz w:val="20"/>
        </w:rPr>
        <w:t>саду</w:t>
      </w:r>
      <w:r>
        <w:rPr>
          <w:spacing w:val="-8"/>
          <w:sz w:val="20"/>
        </w:rPr>
        <w:t xml:space="preserve"> </w:t>
      </w:r>
      <w:r>
        <w:rPr>
          <w:sz w:val="20"/>
        </w:rPr>
        <w:t>с</w:t>
      </w:r>
      <w:r>
        <w:rPr>
          <w:spacing w:val="-4"/>
          <w:sz w:val="20"/>
        </w:rPr>
        <w:t xml:space="preserve"> </w:t>
      </w:r>
      <w:r>
        <w:rPr>
          <w:sz w:val="20"/>
        </w:rPr>
        <w:t>ребенком</w:t>
      </w:r>
      <w:r>
        <w:rPr>
          <w:spacing w:val="-4"/>
          <w:sz w:val="20"/>
        </w:rPr>
        <w:t xml:space="preserve"> </w:t>
      </w:r>
      <w:r>
        <w:rPr>
          <w:sz w:val="20"/>
        </w:rPr>
        <w:t>говорят</w:t>
      </w:r>
      <w:r>
        <w:rPr>
          <w:spacing w:val="-5"/>
          <w:sz w:val="20"/>
        </w:rPr>
        <w:t xml:space="preserve"> </w:t>
      </w:r>
      <w:r>
        <w:rPr>
          <w:sz w:val="20"/>
        </w:rPr>
        <w:t>на</w:t>
      </w:r>
      <w:r>
        <w:rPr>
          <w:spacing w:val="-4"/>
          <w:sz w:val="20"/>
        </w:rPr>
        <w:t xml:space="preserve"> </w:t>
      </w:r>
      <w:r>
        <w:rPr>
          <w:sz w:val="20"/>
        </w:rPr>
        <w:t>русском</w:t>
      </w:r>
      <w:r>
        <w:rPr>
          <w:spacing w:val="-4"/>
          <w:sz w:val="20"/>
        </w:rPr>
        <w:t xml:space="preserve"> </w:t>
      </w:r>
      <w:r>
        <w:rPr>
          <w:sz w:val="20"/>
        </w:rPr>
        <w:t>языке,</w:t>
      </w:r>
      <w:r>
        <w:rPr>
          <w:spacing w:val="-3"/>
          <w:sz w:val="20"/>
        </w:rPr>
        <w:t xml:space="preserve"> </w:t>
      </w:r>
      <w:r>
        <w:rPr>
          <w:sz w:val="20"/>
        </w:rPr>
        <w:t>а</w:t>
      </w:r>
      <w:r>
        <w:rPr>
          <w:spacing w:val="-4"/>
          <w:sz w:val="20"/>
        </w:rPr>
        <w:t xml:space="preserve"> </w:t>
      </w:r>
      <w:r>
        <w:rPr>
          <w:sz w:val="20"/>
        </w:rPr>
        <w:t>в</w:t>
      </w:r>
      <w:r>
        <w:rPr>
          <w:spacing w:val="-6"/>
          <w:sz w:val="20"/>
        </w:rPr>
        <w:t xml:space="preserve"> </w:t>
      </w:r>
      <w:r>
        <w:rPr>
          <w:sz w:val="20"/>
        </w:rPr>
        <w:t>семье</w:t>
      </w:r>
      <w:r>
        <w:rPr>
          <w:spacing w:val="1"/>
          <w:sz w:val="20"/>
        </w:rPr>
        <w:t xml:space="preserve"> </w:t>
      </w:r>
      <w:r>
        <w:rPr>
          <w:sz w:val="20"/>
        </w:rPr>
        <w:t>–</w:t>
      </w:r>
      <w:r>
        <w:rPr>
          <w:spacing w:val="-4"/>
          <w:sz w:val="20"/>
        </w:rPr>
        <w:t xml:space="preserve"> </w:t>
      </w:r>
      <w:r>
        <w:rPr>
          <w:sz w:val="20"/>
        </w:rPr>
        <w:t>на</w:t>
      </w:r>
      <w:r>
        <w:rPr>
          <w:spacing w:val="-4"/>
          <w:sz w:val="20"/>
        </w:rPr>
        <w:t xml:space="preserve"> </w:t>
      </w:r>
      <w:r>
        <w:rPr>
          <w:spacing w:val="-2"/>
          <w:sz w:val="20"/>
        </w:rPr>
        <w:t>другом.</w:t>
      </w:r>
    </w:p>
    <w:p w:rsidR="00D61B91" w:rsidRDefault="00AD1018" w:rsidP="00AD1018">
      <w:pPr>
        <w:pStyle w:val="a5"/>
        <w:numPr>
          <w:ilvl w:val="0"/>
          <w:numId w:val="101"/>
        </w:numPr>
        <w:tabs>
          <w:tab w:val="left" w:pos="1021"/>
        </w:tabs>
        <w:ind w:left="1021" w:hanging="285"/>
        <w:jc w:val="both"/>
        <w:rPr>
          <w:sz w:val="20"/>
        </w:rPr>
      </w:pPr>
      <w:r>
        <w:rPr>
          <w:sz w:val="20"/>
        </w:rPr>
        <w:t>Неблагоприятные</w:t>
      </w:r>
      <w:r>
        <w:rPr>
          <w:spacing w:val="-10"/>
          <w:sz w:val="20"/>
        </w:rPr>
        <w:t xml:space="preserve"> </w:t>
      </w:r>
      <w:r>
        <w:rPr>
          <w:sz w:val="20"/>
        </w:rPr>
        <w:t>социальные</w:t>
      </w:r>
      <w:r>
        <w:rPr>
          <w:spacing w:val="-10"/>
          <w:sz w:val="20"/>
        </w:rPr>
        <w:t xml:space="preserve"> </w:t>
      </w:r>
      <w:r>
        <w:rPr>
          <w:sz w:val="20"/>
        </w:rPr>
        <w:t>условия,</w:t>
      </w:r>
      <w:r>
        <w:rPr>
          <w:spacing w:val="-9"/>
          <w:sz w:val="20"/>
        </w:rPr>
        <w:t xml:space="preserve"> </w:t>
      </w:r>
      <w:r>
        <w:rPr>
          <w:sz w:val="20"/>
        </w:rPr>
        <w:t>в</w:t>
      </w:r>
      <w:r>
        <w:rPr>
          <w:spacing w:val="-11"/>
          <w:sz w:val="20"/>
        </w:rPr>
        <w:t xml:space="preserve"> </w:t>
      </w:r>
      <w:r>
        <w:rPr>
          <w:sz w:val="20"/>
        </w:rPr>
        <w:t>которых</w:t>
      </w:r>
      <w:r>
        <w:rPr>
          <w:spacing w:val="-8"/>
          <w:sz w:val="20"/>
        </w:rPr>
        <w:t xml:space="preserve"> </w:t>
      </w:r>
      <w:r>
        <w:rPr>
          <w:sz w:val="20"/>
        </w:rPr>
        <w:t>воспитывается</w:t>
      </w:r>
      <w:r>
        <w:rPr>
          <w:spacing w:val="-10"/>
          <w:sz w:val="20"/>
        </w:rPr>
        <w:t xml:space="preserve"> </w:t>
      </w:r>
      <w:r>
        <w:rPr>
          <w:spacing w:val="-2"/>
          <w:sz w:val="20"/>
        </w:rPr>
        <w:t>ребенок.</w:t>
      </w:r>
    </w:p>
    <w:p w:rsidR="00D61B91" w:rsidRDefault="00AD1018">
      <w:pPr>
        <w:pStyle w:val="a3"/>
        <w:spacing w:before="1"/>
        <w:ind w:left="170" w:right="459"/>
      </w:pPr>
      <w:r>
        <w:t>Клинико-педагогическая</w:t>
      </w:r>
      <w:r>
        <w:rPr>
          <w:spacing w:val="40"/>
        </w:rPr>
        <w:t xml:space="preserve"> </w:t>
      </w:r>
      <w:r>
        <w:t>и</w:t>
      </w:r>
      <w:r>
        <w:rPr>
          <w:spacing w:val="40"/>
        </w:rPr>
        <w:t xml:space="preserve"> </w:t>
      </w:r>
      <w:r>
        <w:t>психолого-педагогическая</w:t>
      </w:r>
      <w:r>
        <w:rPr>
          <w:spacing w:val="40"/>
        </w:rPr>
        <w:t xml:space="preserve"> </w:t>
      </w:r>
      <w:r>
        <w:t>классификации</w:t>
      </w:r>
      <w:r>
        <w:rPr>
          <w:spacing w:val="40"/>
        </w:rPr>
        <w:t xml:space="preserve"> </w:t>
      </w:r>
      <w:r>
        <w:t>взаимно</w:t>
      </w:r>
      <w:r>
        <w:rPr>
          <w:spacing w:val="40"/>
        </w:rPr>
        <w:t xml:space="preserve"> </w:t>
      </w:r>
      <w:r>
        <w:t>дополняют</w:t>
      </w:r>
      <w:r>
        <w:rPr>
          <w:spacing w:val="40"/>
        </w:rPr>
        <w:t xml:space="preserve"> </w:t>
      </w:r>
      <w:r>
        <w:t>друг</w:t>
      </w:r>
      <w:r>
        <w:rPr>
          <w:spacing w:val="40"/>
        </w:rPr>
        <w:t xml:space="preserve"> </w:t>
      </w:r>
      <w:r>
        <w:t>друга и используются как в диагностике, так и при коррекции речевых нарушений.</w:t>
      </w:r>
    </w:p>
    <w:p w:rsidR="00D61B91" w:rsidRDefault="00AD1018">
      <w:pPr>
        <w:pStyle w:val="a3"/>
        <w:spacing w:before="1"/>
        <w:ind w:left="170" w:right="453"/>
      </w:pPr>
      <w:r>
        <w:t>По мнению Л.С. Выготского, дети с общим недоразвитием речи имеют по сравнению с возрастной нор-мой особенности развития сенсомоторных, высших психических функций и психической а</w:t>
      </w:r>
      <w:r>
        <w:t>ктивности.</w:t>
      </w:r>
    </w:p>
    <w:p w:rsidR="00D61B91" w:rsidRDefault="00AD1018">
      <w:pPr>
        <w:pStyle w:val="a3"/>
        <w:ind w:left="170" w:right="453"/>
      </w:pPr>
      <w:r>
        <w:t>Внимание. Для детей с недоразвитием речи характерен низкий уровень развития основных свойств вни-мания, недостаточная устойчивость внимания и ограниченные возможности его распределения.</w:t>
      </w:r>
    </w:p>
    <w:p w:rsidR="00D61B91" w:rsidRDefault="00AD1018">
      <w:pPr>
        <w:pStyle w:val="a3"/>
        <w:ind w:left="170" w:right="448"/>
      </w:pPr>
      <w:r>
        <w:t>Воображение. Для детей с общим недоразвитием речи характерн</w:t>
      </w:r>
      <w:r>
        <w:t>а быстрая истощаемость процессов во-ображения, использование штампов в работе и однообразность.</w:t>
      </w:r>
    </w:p>
    <w:p w:rsidR="00D61B91" w:rsidRDefault="00AD1018">
      <w:pPr>
        <w:pStyle w:val="a3"/>
        <w:ind w:left="170" w:right="463"/>
      </w:pPr>
      <w:r>
        <w:t>Мышление. Дети с трудом овладевают мыслительными операциями: анализом, синтезом, сравнением, для них характерна ригидность мышления.</w:t>
      </w:r>
    </w:p>
    <w:p w:rsidR="00D61B91" w:rsidRDefault="00AD1018">
      <w:pPr>
        <w:pStyle w:val="a3"/>
        <w:ind w:left="170" w:right="455"/>
      </w:pPr>
      <w:r>
        <w:t>Восприятие. При общем недор</w:t>
      </w:r>
      <w:r>
        <w:t>азвитии речи восприятие сформировано недостаточно: дети испытывают трудности при соотнесении с сенсорными эталонами и с предметами окружающего мира.</w:t>
      </w:r>
    </w:p>
    <w:p w:rsidR="00D61B91" w:rsidRDefault="00AD1018">
      <w:pPr>
        <w:pStyle w:val="a3"/>
        <w:ind w:left="170" w:right="451"/>
      </w:pPr>
      <w:r>
        <w:t>Моторика. Для детей с общим недоразвитием речи характерно отставание в развитии двигательной сфе-ры: движен</w:t>
      </w:r>
      <w:r>
        <w:t>ия плохо координированы, снижены скорость и чёткость их выполнения.</w:t>
      </w:r>
    </w:p>
    <w:p w:rsidR="00D61B91" w:rsidRDefault="00AD1018">
      <w:pPr>
        <w:pStyle w:val="a3"/>
        <w:ind w:left="170" w:right="454"/>
      </w:pPr>
      <w:r>
        <w:t>Все</w:t>
      </w:r>
      <w:r>
        <w:rPr>
          <w:spacing w:val="40"/>
        </w:rPr>
        <w:t xml:space="preserve"> </w:t>
      </w:r>
      <w:r>
        <w:t>психические</w:t>
      </w:r>
      <w:r>
        <w:rPr>
          <w:spacing w:val="40"/>
        </w:rPr>
        <w:t xml:space="preserve"> </w:t>
      </w:r>
      <w:r>
        <w:t>процессы</w:t>
      </w:r>
      <w:r>
        <w:rPr>
          <w:spacing w:val="40"/>
        </w:rPr>
        <w:t xml:space="preserve"> </w:t>
      </w:r>
      <w:r>
        <w:t>у</w:t>
      </w:r>
      <w:r>
        <w:rPr>
          <w:spacing w:val="35"/>
        </w:rPr>
        <w:t xml:space="preserve"> </w:t>
      </w:r>
      <w:r>
        <w:t>ребёнка</w:t>
      </w:r>
      <w:r>
        <w:rPr>
          <w:spacing w:val="40"/>
        </w:rPr>
        <w:t xml:space="preserve"> </w:t>
      </w:r>
      <w:r>
        <w:t>–</w:t>
      </w:r>
      <w:r>
        <w:rPr>
          <w:spacing w:val="40"/>
        </w:rPr>
        <w:t xml:space="preserve"> </w:t>
      </w:r>
      <w:r>
        <w:t>восприятие,</w:t>
      </w:r>
      <w:r>
        <w:rPr>
          <w:spacing w:val="40"/>
        </w:rPr>
        <w:t xml:space="preserve"> </w:t>
      </w:r>
      <w:r>
        <w:t>память,</w:t>
      </w:r>
      <w:r>
        <w:rPr>
          <w:spacing w:val="40"/>
        </w:rPr>
        <w:t xml:space="preserve"> </w:t>
      </w:r>
      <w:r>
        <w:t>воображение,</w:t>
      </w:r>
      <w:r>
        <w:rPr>
          <w:spacing w:val="40"/>
        </w:rPr>
        <w:t xml:space="preserve"> </w:t>
      </w:r>
      <w:r>
        <w:t>мышление</w:t>
      </w:r>
      <w:r>
        <w:rPr>
          <w:spacing w:val="40"/>
        </w:rPr>
        <w:t xml:space="preserve"> </w:t>
      </w:r>
      <w:r>
        <w:t>–</w:t>
      </w:r>
      <w:r>
        <w:rPr>
          <w:spacing w:val="40"/>
        </w:rPr>
        <w:t xml:space="preserve"> </w:t>
      </w:r>
      <w:r>
        <w:t>развиваются с прямым участием речи.</w:t>
      </w:r>
    </w:p>
    <w:p w:rsidR="00D61B91" w:rsidRDefault="00AD1018">
      <w:pPr>
        <w:pStyle w:val="a3"/>
        <w:ind w:left="170" w:right="453"/>
      </w:pPr>
      <w:r>
        <w:t>Связь речи с другими сторонами психического развития осуществляется дифференцировано и специ-фично для каждого из компонентов речи. Исследования В.К. Воробьевой, С.Н. Шаховской и др. позволяют говорить также о том, что самостоятельная связная контекстная р</w:t>
      </w:r>
      <w:r>
        <w:t xml:space="preserve">ечь детей, имеющих ОНР с общим недораз-витием речи, является несовершенной по своей структурно-семантической организации. В речи таких детей наблюдаются нарушения логики связности изложения мысли. Задания на установление лексико- смысловых отношений между </w:t>
      </w:r>
      <w:r>
        <w:t>объектами вызывает большие затруднения. Речь сопровождается длительными паузами и пропуском отдельных смысловых звеньев, что обусловлено задержкой программирования содержания мысли.</w:t>
      </w:r>
    </w:p>
    <w:p w:rsidR="00D61B91" w:rsidRDefault="00AD1018">
      <w:pPr>
        <w:pStyle w:val="a3"/>
        <w:ind w:left="170" w:right="448"/>
      </w:pPr>
      <w:r>
        <w:t>Общее недоразвитие речи (далее ОНР) – сложное речевое расстройство, при ко</w:t>
      </w:r>
      <w:r>
        <w:t>тором у</w:t>
      </w:r>
      <w:r>
        <w:rPr>
          <w:spacing w:val="-1"/>
        </w:rPr>
        <w:t xml:space="preserve"> </w:t>
      </w:r>
      <w:r>
        <w:t>детей с нормаль-ным слухом и первично сохранённым интеллектом наблюдается запаздывающее развитие речи, словарный запас отстает от возрастной нормы и по количественным, так и по качественным характеристикам, присут-ствуют аграмматизмы, обнаруживаетс</w:t>
      </w:r>
      <w:r>
        <w:t>я недоразвитая связная речь, нарушения звукопроизношения и фонемо-образования. Недостаточно полно происходит овладение системой морфем и, как следствие, плохо усваивают-ся навыки словоизменения и словообразования.</w:t>
      </w:r>
    </w:p>
    <w:p w:rsidR="00D61B91" w:rsidRDefault="00AD1018">
      <w:pPr>
        <w:pStyle w:val="a3"/>
        <w:ind w:left="170" w:right="458"/>
      </w:pPr>
      <w:r>
        <w:t>При</w:t>
      </w:r>
      <w:r>
        <w:rPr>
          <w:spacing w:val="21"/>
        </w:rPr>
        <w:t xml:space="preserve"> </w:t>
      </w:r>
      <w:r>
        <w:t>пересказе</w:t>
      </w:r>
      <w:r>
        <w:rPr>
          <w:spacing w:val="22"/>
        </w:rPr>
        <w:t xml:space="preserve"> </w:t>
      </w:r>
      <w:r>
        <w:t>или</w:t>
      </w:r>
      <w:r>
        <w:rPr>
          <w:spacing w:val="21"/>
        </w:rPr>
        <w:t xml:space="preserve"> </w:t>
      </w:r>
      <w:r>
        <w:t>рассказе</w:t>
      </w:r>
      <w:r>
        <w:rPr>
          <w:spacing w:val="25"/>
        </w:rPr>
        <w:t xml:space="preserve"> </w:t>
      </w:r>
      <w:r>
        <w:t>дети,</w:t>
      </w:r>
      <w:r>
        <w:rPr>
          <w:spacing w:val="23"/>
        </w:rPr>
        <w:t xml:space="preserve"> </w:t>
      </w:r>
      <w:r>
        <w:t>с</w:t>
      </w:r>
      <w:r>
        <w:rPr>
          <w:spacing w:val="22"/>
        </w:rPr>
        <w:t xml:space="preserve"> </w:t>
      </w:r>
      <w:r>
        <w:t>ОНР,</w:t>
      </w:r>
      <w:r>
        <w:rPr>
          <w:spacing w:val="23"/>
        </w:rPr>
        <w:t xml:space="preserve"> </w:t>
      </w:r>
      <w:r>
        <w:t>за</w:t>
      </w:r>
      <w:r>
        <w:t>трудняются</w:t>
      </w:r>
      <w:r>
        <w:rPr>
          <w:spacing w:val="24"/>
        </w:rPr>
        <w:t xml:space="preserve"> </w:t>
      </w:r>
      <w:r>
        <w:t>строить</w:t>
      </w:r>
      <w:r>
        <w:rPr>
          <w:spacing w:val="22"/>
        </w:rPr>
        <w:t xml:space="preserve"> </w:t>
      </w:r>
      <w:r>
        <w:t>фразы,</w:t>
      </w:r>
      <w:r>
        <w:rPr>
          <w:spacing w:val="23"/>
        </w:rPr>
        <w:t xml:space="preserve"> </w:t>
      </w:r>
      <w:r>
        <w:t>прибегают</w:t>
      </w:r>
      <w:r>
        <w:rPr>
          <w:spacing w:val="24"/>
        </w:rPr>
        <w:t xml:space="preserve"> </w:t>
      </w:r>
      <w:r>
        <w:t>к</w:t>
      </w:r>
      <w:r>
        <w:rPr>
          <w:spacing w:val="21"/>
        </w:rPr>
        <w:t xml:space="preserve"> </w:t>
      </w:r>
      <w:r>
        <w:t>перефразировкам и</w:t>
      </w:r>
      <w:r>
        <w:rPr>
          <w:spacing w:val="29"/>
        </w:rPr>
        <w:t xml:space="preserve"> </w:t>
      </w:r>
      <w:r>
        <w:t>жестам,</w:t>
      </w:r>
      <w:r>
        <w:rPr>
          <w:spacing w:val="31"/>
        </w:rPr>
        <w:t xml:space="preserve"> </w:t>
      </w:r>
      <w:r>
        <w:t>теряют</w:t>
      </w:r>
      <w:r>
        <w:rPr>
          <w:spacing w:val="30"/>
        </w:rPr>
        <w:t xml:space="preserve"> </w:t>
      </w:r>
      <w:r>
        <w:t>основную</w:t>
      </w:r>
      <w:r>
        <w:rPr>
          <w:spacing w:val="30"/>
        </w:rPr>
        <w:t xml:space="preserve"> </w:t>
      </w:r>
      <w:r>
        <w:t>нить</w:t>
      </w:r>
      <w:r>
        <w:rPr>
          <w:spacing w:val="31"/>
        </w:rPr>
        <w:t xml:space="preserve"> </w:t>
      </w:r>
      <w:r>
        <w:t>содержания,</w:t>
      </w:r>
      <w:r>
        <w:rPr>
          <w:spacing w:val="33"/>
        </w:rPr>
        <w:t xml:space="preserve"> </w:t>
      </w:r>
      <w:r>
        <w:t>путают</w:t>
      </w:r>
      <w:r>
        <w:rPr>
          <w:spacing w:val="30"/>
        </w:rPr>
        <w:t xml:space="preserve"> </w:t>
      </w:r>
      <w:r>
        <w:t>события,</w:t>
      </w:r>
      <w:r>
        <w:rPr>
          <w:spacing w:val="31"/>
        </w:rPr>
        <w:t xml:space="preserve"> </w:t>
      </w:r>
      <w:r>
        <w:t>затрудняются</w:t>
      </w:r>
      <w:r>
        <w:rPr>
          <w:spacing w:val="30"/>
        </w:rPr>
        <w:t xml:space="preserve"> </w:t>
      </w:r>
      <w:r>
        <w:t>в</w:t>
      </w:r>
      <w:r>
        <w:rPr>
          <w:spacing w:val="32"/>
        </w:rPr>
        <w:t xml:space="preserve"> </w:t>
      </w:r>
      <w:r>
        <w:t>выражении</w:t>
      </w:r>
      <w:r>
        <w:rPr>
          <w:spacing w:val="29"/>
        </w:rPr>
        <w:t xml:space="preserve"> </w:t>
      </w:r>
      <w:r>
        <w:t>главной</w:t>
      </w:r>
      <w:r>
        <w:rPr>
          <w:spacing w:val="29"/>
        </w:rPr>
        <w:t xml:space="preserve"> </w:t>
      </w:r>
      <w:r>
        <w:t>мысли, не заканчивают фразы. Такая речь хаотична, бедна выразительностью оформления.</w:t>
      </w:r>
    </w:p>
    <w:p w:rsidR="00D61B91" w:rsidRDefault="00AD1018">
      <w:pPr>
        <w:pStyle w:val="a3"/>
        <w:spacing w:before="2" w:line="229" w:lineRule="exact"/>
        <w:ind w:left="736" w:firstLine="0"/>
      </w:pPr>
      <w:r>
        <w:t>Проблемы,</w:t>
      </w:r>
      <w:r>
        <w:rPr>
          <w:spacing w:val="-6"/>
        </w:rPr>
        <w:t xml:space="preserve"> </w:t>
      </w:r>
      <w:r>
        <w:t>с</w:t>
      </w:r>
      <w:r>
        <w:rPr>
          <w:spacing w:val="-6"/>
        </w:rPr>
        <w:t xml:space="preserve"> </w:t>
      </w:r>
      <w:r>
        <w:t>которыми</w:t>
      </w:r>
      <w:r>
        <w:rPr>
          <w:spacing w:val="-8"/>
        </w:rPr>
        <w:t xml:space="preserve"> </w:t>
      </w:r>
      <w:r>
        <w:t>сталкиваются</w:t>
      </w:r>
      <w:r>
        <w:rPr>
          <w:spacing w:val="-4"/>
        </w:rPr>
        <w:t xml:space="preserve"> </w:t>
      </w:r>
      <w:r>
        <w:t>дети</w:t>
      </w:r>
      <w:r>
        <w:rPr>
          <w:spacing w:val="-8"/>
        </w:rPr>
        <w:t xml:space="preserve"> </w:t>
      </w:r>
      <w:r>
        <w:t>с</w:t>
      </w:r>
      <w:r>
        <w:rPr>
          <w:spacing w:val="-6"/>
        </w:rPr>
        <w:t xml:space="preserve"> </w:t>
      </w:r>
      <w:r>
        <w:t>(ОНР)</w:t>
      </w:r>
      <w:r>
        <w:rPr>
          <w:spacing w:val="-6"/>
        </w:rPr>
        <w:t xml:space="preserve"> </w:t>
      </w:r>
      <w:r>
        <w:t>при</w:t>
      </w:r>
      <w:r>
        <w:rPr>
          <w:spacing w:val="-8"/>
        </w:rPr>
        <w:t xml:space="preserve"> </w:t>
      </w:r>
      <w:r>
        <w:t>овладении</w:t>
      </w:r>
      <w:r>
        <w:rPr>
          <w:spacing w:val="-7"/>
        </w:rPr>
        <w:t xml:space="preserve"> </w:t>
      </w:r>
      <w:r>
        <w:t>монологической</w:t>
      </w:r>
      <w:r>
        <w:rPr>
          <w:spacing w:val="-5"/>
        </w:rPr>
        <w:t xml:space="preserve"> </w:t>
      </w:r>
      <w:r>
        <w:rPr>
          <w:spacing w:val="-2"/>
        </w:rPr>
        <w:t>речью:</w:t>
      </w:r>
    </w:p>
    <w:p w:rsidR="00D61B91" w:rsidRDefault="00AD1018">
      <w:pPr>
        <w:pStyle w:val="a3"/>
        <w:ind w:left="170" w:right="451"/>
      </w:pPr>
      <w:r>
        <w:t>Ошибочное определение смыслового содержания и замысла рассказа. Также возникают трудност</w:t>
      </w:r>
      <w:r>
        <w:t>и с пе-ресказом и языковым оформлением, логической передачей сюжета и причинно-следственных связей.</w:t>
      </w:r>
    </w:p>
    <w:p w:rsidR="00D61B91" w:rsidRDefault="00AD1018">
      <w:pPr>
        <w:pStyle w:val="a3"/>
        <w:ind w:left="170" w:right="463"/>
      </w:pPr>
      <w:r>
        <w:t>Смысловые</w:t>
      </w:r>
      <w:r>
        <w:rPr>
          <w:spacing w:val="18"/>
        </w:rPr>
        <w:t xml:space="preserve"> </w:t>
      </w:r>
      <w:r>
        <w:t>повторы,</w:t>
      </w:r>
      <w:r>
        <w:rPr>
          <w:spacing w:val="16"/>
        </w:rPr>
        <w:t xml:space="preserve"> </w:t>
      </w:r>
      <w:r>
        <w:t>потеря связности</w:t>
      </w:r>
      <w:r>
        <w:rPr>
          <w:spacing w:val="16"/>
        </w:rPr>
        <w:t xml:space="preserve"> </w:t>
      </w:r>
      <w:r>
        <w:t>и</w:t>
      </w:r>
      <w:r>
        <w:rPr>
          <w:spacing w:val="16"/>
        </w:rPr>
        <w:t xml:space="preserve"> </w:t>
      </w:r>
      <w:r>
        <w:t>целостности.</w:t>
      </w:r>
      <w:r>
        <w:rPr>
          <w:spacing w:val="18"/>
        </w:rPr>
        <w:t xml:space="preserve"> </w:t>
      </w:r>
      <w:r>
        <w:t>Ребёнок затрудняется строить</w:t>
      </w:r>
      <w:r>
        <w:rPr>
          <w:spacing w:val="15"/>
        </w:rPr>
        <w:t xml:space="preserve"> </w:t>
      </w:r>
      <w:r>
        <w:t>фразы,</w:t>
      </w:r>
      <w:r>
        <w:rPr>
          <w:spacing w:val="16"/>
        </w:rPr>
        <w:t xml:space="preserve"> </w:t>
      </w:r>
      <w:r>
        <w:t>прибегает к перефразировкам и жестам, теряет основную нить содержания</w:t>
      </w:r>
      <w:r>
        <w:t>, путает события, затрудняется в выражении главной мысли, не заканчивает фразы.</w:t>
      </w:r>
    </w:p>
    <w:p w:rsidR="00D61B91" w:rsidRDefault="00AD1018">
      <w:pPr>
        <w:pStyle w:val="a3"/>
        <w:spacing w:before="1"/>
        <w:ind w:left="170" w:right="451"/>
      </w:pPr>
      <w:r>
        <w:t>Ограниченный</w:t>
      </w:r>
      <w:r>
        <w:rPr>
          <w:spacing w:val="-2"/>
        </w:rPr>
        <w:t xml:space="preserve"> </w:t>
      </w:r>
      <w:r>
        <w:t>словарный</w:t>
      </w:r>
      <w:r>
        <w:rPr>
          <w:spacing w:val="-1"/>
        </w:rPr>
        <w:t xml:space="preserve"> </w:t>
      </w:r>
      <w:r>
        <w:t>запас.</w:t>
      </w:r>
      <w:r>
        <w:rPr>
          <w:spacing w:val="-1"/>
        </w:rPr>
        <w:t xml:space="preserve"> </w:t>
      </w:r>
      <w:r>
        <w:t>В активном словаре преобладают</w:t>
      </w:r>
      <w:r>
        <w:rPr>
          <w:spacing w:val="-2"/>
        </w:rPr>
        <w:t xml:space="preserve"> </w:t>
      </w:r>
      <w:r>
        <w:t>существительные и</w:t>
      </w:r>
      <w:r>
        <w:rPr>
          <w:spacing w:val="-2"/>
        </w:rPr>
        <w:t xml:space="preserve"> </w:t>
      </w:r>
      <w:r>
        <w:t>глаголы, недоста-точно слов, обозначающих качества, признаки, состояния предметов и действий.</w:t>
      </w:r>
    </w:p>
    <w:p w:rsidR="00D61B91" w:rsidRDefault="00AD1018">
      <w:pPr>
        <w:pStyle w:val="a3"/>
        <w:ind w:left="170" w:right="464"/>
      </w:pPr>
      <w:r>
        <w:t>Неу</w:t>
      </w:r>
      <w:r>
        <w:t>мение пользоваться способами словообразования. Детям не всегда удаётся подобрать однокоренные слова, образовать новые слова с помощью суффиксов и приставок.</w:t>
      </w:r>
    </w:p>
    <w:p w:rsidR="00D61B91" w:rsidRDefault="00AD1018">
      <w:pPr>
        <w:pStyle w:val="a3"/>
        <w:ind w:left="736" w:firstLine="0"/>
      </w:pPr>
      <w:r>
        <w:t>Проблемы</w:t>
      </w:r>
      <w:r>
        <w:rPr>
          <w:spacing w:val="-6"/>
        </w:rPr>
        <w:t xml:space="preserve"> </w:t>
      </w:r>
      <w:r>
        <w:t>в</w:t>
      </w:r>
      <w:r>
        <w:rPr>
          <w:spacing w:val="-6"/>
        </w:rPr>
        <w:t xml:space="preserve"> </w:t>
      </w:r>
      <w:r>
        <w:t>освоении</w:t>
      </w:r>
      <w:r>
        <w:rPr>
          <w:spacing w:val="-7"/>
        </w:rPr>
        <w:t xml:space="preserve"> </w:t>
      </w:r>
      <w:r>
        <w:t>монологической</w:t>
      </w:r>
      <w:r>
        <w:rPr>
          <w:spacing w:val="-6"/>
        </w:rPr>
        <w:t xml:space="preserve"> </w:t>
      </w:r>
      <w:r>
        <w:t>речи</w:t>
      </w:r>
      <w:r>
        <w:rPr>
          <w:spacing w:val="-4"/>
        </w:rPr>
        <w:t xml:space="preserve"> </w:t>
      </w:r>
      <w:r>
        <w:t>у</w:t>
      </w:r>
      <w:r>
        <w:rPr>
          <w:spacing w:val="-9"/>
        </w:rPr>
        <w:t xml:space="preserve"> </w:t>
      </w:r>
      <w:r>
        <w:t>детей</w:t>
      </w:r>
      <w:r>
        <w:rPr>
          <w:spacing w:val="-7"/>
        </w:rPr>
        <w:t xml:space="preserve"> </w:t>
      </w:r>
      <w:r>
        <w:t>с</w:t>
      </w:r>
      <w:r>
        <w:rPr>
          <w:spacing w:val="-5"/>
        </w:rPr>
        <w:t xml:space="preserve"> </w:t>
      </w:r>
      <w:r>
        <w:t>общим</w:t>
      </w:r>
      <w:r>
        <w:rPr>
          <w:spacing w:val="-5"/>
        </w:rPr>
        <w:t xml:space="preserve"> </w:t>
      </w:r>
      <w:r>
        <w:t>недоразвитием</w:t>
      </w:r>
      <w:r>
        <w:rPr>
          <w:spacing w:val="-4"/>
        </w:rPr>
        <w:t xml:space="preserve"> </w:t>
      </w:r>
      <w:r>
        <w:t>речи</w:t>
      </w:r>
      <w:r>
        <w:rPr>
          <w:spacing w:val="-7"/>
        </w:rPr>
        <w:t xml:space="preserve"> </w:t>
      </w:r>
      <w:r>
        <w:rPr>
          <w:spacing w:val="-2"/>
        </w:rPr>
        <w:t>(ОНР):</w:t>
      </w:r>
    </w:p>
    <w:p w:rsidR="00D61B91" w:rsidRDefault="00AD1018">
      <w:pPr>
        <w:pStyle w:val="a3"/>
        <w:ind w:left="170" w:right="451"/>
      </w:pPr>
      <w:r>
        <w:t>Ограниченный словарный запас. Речь детей бедная и стереотипная, они часто ограничиваются лишь пе-речислением действий.</w:t>
      </w:r>
    </w:p>
    <w:p w:rsidR="00D61B91" w:rsidRDefault="00AD1018">
      <w:pPr>
        <w:pStyle w:val="a3"/>
        <w:ind w:left="170" w:right="449"/>
      </w:pPr>
      <w:r>
        <w:t>Трудности с пересказом. Дети ошибаются в передаче логической последовательности событий, пропус-кают отдельные звенья, «теряют» действующ</w:t>
      </w:r>
      <w:r>
        <w:t>их лиц.</w:t>
      </w:r>
    </w:p>
    <w:p w:rsidR="00D61B91" w:rsidRDefault="00AD1018">
      <w:pPr>
        <w:pStyle w:val="a3"/>
        <w:ind w:left="170" w:right="459"/>
      </w:pPr>
      <w:r>
        <w:t>Проблемы с составлением рассказа-описания. Вместо связного рассказа дети часто просто перечисляют отдельные предметы либо их части.</w:t>
      </w:r>
    </w:p>
    <w:p w:rsidR="00D61B91" w:rsidRDefault="00AD1018">
      <w:pPr>
        <w:pStyle w:val="a3"/>
        <w:ind w:left="170" w:right="455"/>
      </w:pPr>
      <w:r>
        <w:t>Затруднения в творческом рассказывании.</w:t>
      </w:r>
      <w:r>
        <w:rPr>
          <w:spacing w:val="-1"/>
        </w:rPr>
        <w:t xml:space="preserve"> </w:t>
      </w:r>
      <w:r>
        <w:t>Детям сложно определить</w:t>
      </w:r>
      <w:r>
        <w:rPr>
          <w:spacing w:val="-1"/>
        </w:rPr>
        <w:t xml:space="preserve"> </w:t>
      </w:r>
      <w:r>
        <w:t>замысел</w:t>
      </w:r>
      <w:r>
        <w:rPr>
          <w:spacing w:val="-2"/>
        </w:rPr>
        <w:t xml:space="preserve"> </w:t>
      </w:r>
      <w:r>
        <w:t>рассказа, последовательно выбрать элементы сюжета и реализовать задуманное на языковом уровне.</w:t>
      </w:r>
    </w:p>
    <w:p w:rsidR="00D61B91" w:rsidRDefault="00AD1018">
      <w:pPr>
        <w:pStyle w:val="a3"/>
        <w:ind w:left="736" w:right="449" w:firstLine="0"/>
      </w:pPr>
      <w:r>
        <w:t>Нарушение структуры текста. Наблюдаются разрывы, иногда отсутствуют связующие элементы. Процесс овладения связной монологической речью осложняется наличием у дет</w:t>
      </w:r>
      <w:r>
        <w:t>ей вторичных отклоне-</w:t>
      </w:r>
    </w:p>
    <w:p w:rsidR="00D61B91" w:rsidRDefault="00AD1018">
      <w:pPr>
        <w:pStyle w:val="a3"/>
        <w:ind w:left="170" w:firstLine="0"/>
      </w:pPr>
      <w:r>
        <w:t>ний</w:t>
      </w:r>
      <w:r>
        <w:rPr>
          <w:spacing w:val="-9"/>
        </w:rPr>
        <w:t xml:space="preserve"> </w:t>
      </w:r>
      <w:r>
        <w:t>в</w:t>
      </w:r>
      <w:r>
        <w:rPr>
          <w:spacing w:val="-9"/>
        </w:rPr>
        <w:t xml:space="preserve"> </w:t>
      </w:r>
      <w:r>
        <w:t>развитии</w:t>
      </w:r>
      <w:r>
        <w:rPr>
          <w:spacing w:val="-8"/>
        </w:rPr>
        <w:t xml:space="preserve"> </w:t>
      </w:r>
      <w:r>
        <w:t>ведущих</w:t>
      </w:r>
      <w:r>
        <w:rPr>
          <w:spacing w:val="-9"/>
        </w:rPr>
        <w:t xml:space="preserve"> </w:t>
      </w:r>
      <w:r>
        <w:t>психических</w:t>
      </w:r>
      <w:r>
        <w:rPr>
          <w:spacing w:val="-8"/>
        </w:rPr>
        <w:t xml:space="preserve"> </w:t>
      </w:r>
      <w:r>
        <w:t>процессов</w:t>
      </w:r>
      <w:r>
        <w:rPr>
          <w:spacing w:val="-9"/>
        </w:rPr>
        <w:t xml:space="preserve"> </w:t>
      </w:r>
      <w:r>
        <w:t>(восприятия,</w:t>
      </w:r>
      <w:r>
        <w:rPr>
          <w:spacing w:val="-8"/>
        </w:rPr>
        <w:t xml:space="preserve"> </w:t>
      </w:r>
      <w:r>
        <w:t>внимания,</w:t>
      </w:r>
      <w:r>
        <w:rPr>
          <w:spacing w:val="-8"/>
        </w:rPr>
        <w:t xml:space="preserve"> </w:t>
      </w:r>
      <w:r>
        <w:t>памяти,</w:t>
      </w:r>
      <w:r>
        <w:rPr>
          <w:spacing w:val="-7"/>
        </w:rPr>
        <w:t xml:space="preserve"> </w:t>
      </w:r>
      <w:r>
        <w:t>воображения</w:t>
      </w:r>
      <w:r>
        <w:rPr>
          <w:spacing w:val="-6"/>
        </w:rPr>
        <w:t xml:space="preserve"> </w:t>
      </w:r>
      <w:r>
        <w:t>и</w:t>
      </w:r>
      <w:r>
        <w:rPr>
          <w:spacing w:val="-9"/>
        </w:rPr>
        <w:t xml:space="preserve"> </w:t>
      </w:r>
      <w:r>
        <w:rPr>
          <w:spacing w:val="-2"/>
        </w:rPr>
        <w:t>др.).</w:t>
      </w:r>
    </w:p>
    <w:p w:rsidR="00D61B91" w:rsidRDefault="00AD1018">
      <w:pPr>
        <w:pStyle w:val="a3"/>
        <w:ind w:left="170" w:right="446"/>
      </w:pPr>
      <w:r>
        <w:t>Для преодоления трудностей детям с ОНР необходима специальная коррекционная помощь, которая включает обогащение словаря, развитие граммати</w:t>
      </w:r>
      <w:r>
        <w:t>ческого и синтаксического строя речи, средств выразитель-</w:t>
      </w:r>
      <w:r>
        <w:rPr>
          <w:spacing w:val="-2"/>
        </w:rPr>
        <w:t>ности.</w:t>
      </w:r>
    </w:p>
    <w:p w:rsidR="00D61B91" w:rsidRDefault="00AD1018">
      <w:pPr>
        <w:pStyle w:val="a3"/>
        <w:ind w:left="170" w:right="454"/>
      </w:pPr>
      <w:r>
        <w:t>По рассматриваемой проблеме можно сделать вывод, о том, что самостоятельная связная монологиче-ская речь детей с общим недоразвитием речи является несовершенной. У них недостаточно развито уме</w:t>
      </w:r>
      <w:r>
        <w:t>ние связно и последовательно излагать свои мысли. Дети обладают ограниченным запасом слов и синтаксических</w:t>
      </w:r>
    </w:p>
    <w:p w:rsidR="00D61B91" w:rsidRDefault="00D61B91">
      <w:pPr>
        <w:pStyle w:val="a3"/>
        <w:sectPr w:rsidR="00D61B91">
          <w:footerReference w:type="default" r:id="rId476"/>
          <w:pgSz w:w="11920" w:h="16850"/>
          <w:pgMar w:top="1060" w:right="850" w:bottom="1360" w:left="850" w:header="0" w:footer="1161" w:gutter="0"/>
          <w:cols w:space="720"/>
        </w:sectPr>
      </w:pPr>
    </w:p>
    <w:p w:rsidR="00D61B91" w:rsidRDefault="00AD1018">
      <w:pPr>
        <w:pStyle w:val="a3"/>
        <w:spacing w:before="65"/>
        <w:ind w:right="171" w:firstLine="0"/>
      </w:pPr>
      <w:r>
        <w:lastRenderedPageBreak/>
        <w:t>конструкций, а также сталкиваются с серьезными трудностями в организации связного высказывания, синтезе его отдельных</w:t>
      </w:r>
      <w:r>
        <w:rPr>
          <w:spacing w:val="-2"/>
        </w:rPr>
        <w:t xml:space="preserve"> </w:t>
      </w:r>
      <w:r>
        <w:t>ком</w:t>
      </w:r>
      <w:r>
        <w:t>понентов в</w:t>
      </w:r>
      <w:r>
        <w:rPr>
          <w:spacing w:val="-1"/>
        </w:rPr>
        <w:t xml:space="preserve"> </w:t>
      </w:r>
      <w:r>
        <w:t>целостную</w:t>
      </w:r>
      <w:r>
        <w:rPr>
          <w:spacing w:val="-1"/>
        </w:rPr>
        <w:t xml:space="preserve"> </w:t>
      </w:r>
      <w:r>
        <w:t>структуру</w:t>
      </w:r>
      <w:r>
        <w:rPr>
          <w:spacing w:val="-2"/>
        </w:rPr>
        <w:t xml:space="preserve"> </w:t>
      </w:r>
      <w:r>
        <w:t>и</w:t>
      </w:r>
      <w:r>
        <w:rPr>
          <w:spacing w:val="-2"/>
        </w:rPr>
        <w:t xml:space="preserve"> </w:t>
      </w:r>
      <w:r>
        <w:t>в выборе материалов,</w:t>
      </w:r>
      <w:r>
        <w:rPr>
          <w:spacing w:val="-1"/>
        </w:rPr>
        <w:t xml:space="preserve"> </w:t>
      </w:r>
      <w:r>
        <w:t>соответствующих конкретной цели высказывания. Развитие у детей навыков построения развернутых связных высказываний требует одновремен-ной активации их речевых и познавательных способностей.</w:t>
      </w:r>
    </w:p>
    <w:p w:rsidR="00D61B91" w:rsidRDefault="00AD1018">
      <w:pPr>
        <w:pStyle w:val="a3"/>
        <w:spacing w:before="2"/>
        <w:ind w:right="168"/>
      </w:pPr>
      <w:r>
        <w:t>Таким образом, формирование умений и навыков монологической речи необходимо, чтобы развивать такие важные качества, как связность и целостность, которые взаимосвязаны и характеризуются коммуника-тивной направленностью, логикой изложения, структурой, а такж</w:t>
      </w:r>
      <w:r>
        <w:t xml:space="preserve">е определенной организацией языковых </w:t>
      </w:r>
      <w:r>
        <w:rPr>
          <w:spacing w:val="-2"/>
        </w:rPr>
        <w:t>средств.</w:t>
      </w:r>
    </w:p>
    <w:p w:rsidR="00D61B91" w:rsidRDefault="00D61B91">
      <w:pPr>
        <w:pStyle w:val="a3"/>
        <w:spacing w:before="4"/>
        <w:ind w:left="0" w:firstLine="0"/>
        <w:jc w:val="left"/>
      </w:pPr>
    </w:p>
    <w:p w:rsidR="00D61B91" w:rsidRDefault="00AD1018">
      <w:pPr>
        <w:spacing w:line="217" w:lineRule="exact"/>
        <w:ind w:left="453"/>
        <w:jc w:val="both"/>
        <w:rPr>
          <w:b/>
          <w:sz w:val="19"/>
        </w:rPr>
      </w:pPr>
      <w:r>
        <w:rPr>
          <w:b/>
          <w:spacing w:val="-2"/>
          <w:sz w:val="19"/>
        </w:rPr>
        <w:t>Список</w:t>
      </w:r>
      <w:r>
        <w:rPr>
          <w:b/>
          <w:spacing w:val="4"/>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100"/>
        </w:numPr>
        <w:tabs>
          <w:tab w:val="left" w:pos="734"/>
        </w:tabs>
        <w:spacing w:line="217" w:lineRule="exact"/>
        <w:ind w:left="734" w:hanging="281"/>
        <w:jc w:val="both"/>
        <w:rPr>
          <w:sz w:val="19"/>
        </w:rPr>
      </w:pPr>
      <w:r>
        <w:rPr>
          <w:sz w:val="19"/>
        </w:rPr>
        <w:t>Выготский,</w:t>
      </w:r>
      <w:r>
        <w:rPr>
          <w:spacing w:val="-9"/>
          <w:sz w:val="19"/>
        </w:rPr>
        <w:t xml:space="preserve"> </w:t>
      </w:r>
      <w:r>
        <w:rPr>
          <w:sz w:val="19"/>
        </w:rPr>
        <w:t>Л.С.</w:t>
      </w:r>
      <w:r>
        <w:rPr>
          <w:spacing w:val="-7"/>
          <w:sz w:val="19"/>
        </w:rPr>
        <w:t xml:space="preserve"> </w:t>
      </w:r>
      <w:r>
        <w:rPr>
          <w:sz w:val="19"/>
        </w:rPr>
        <w:t>Педагогическая</w:t>
      </w:r>
      <w:r>
        <w:rPr>
          <w:spacing w:val="-10"/>
          <w:sz w:val="19"/>
        </w:rPr>
        <w:t xml:space="preserve"> </w:t>
      </w:r>
      <w:r>
        <w:rPr>
          <w:sz w:val="19"/>
        </w:rPr>
        <w:t>психология.</w:t>
      </w:r>
      <w:r>
        <w:rPr>
          <w:spacing w:val="-7"/>
          <w:sz w:val="19"/>
        </w:rPr>
        <w:t xml:space="preserve"> </w:t>
      </w:r>
      <w:r>
        <w:rPr>
          <w:sz w:val="19"/>
        </w:rPr>
        <w:t>–</w:t>
      </w:r>
      <w:r>
        <w:rPr>
          <w:spacing w:val="-8"/>
          <w:sz w:val="19"/>
        </w:rPr>
        <w:t xml:space="preserve"> </w:t>
      </w:r>
      <w:r>
        <w:rPr>
          <w:sz w:val="19"/>
        </w:rPr>
        <w:t>М.:</w:t>
      </w:r>
      <w:r>
        <w:rPr>
          <w:spacing w:val="-9"/>
          <w:sz w:val="19"/>
        </w:rPr>
        <w:t xml:space="preserve"> </w:t>
      </w:r>
      <w:r>
        <w:rPr>
          <w:sz w:val="19"/>
        </w:rPr>
        <w:t>Педагогика-пресс,</w:t>
      </w:r>
      <w:r>
        <w:rPr>
          <w:spacing w:val="-9"/>
          <w:sz w:val="19"/>
        </w:rPr>
        <w:t xml:space="preserve"> </w:t>
      </w:r>
      <w:r>
        <w:rPr>
          <w:sz w:val="19"/>
        </w:rPr>
        <w:t>1991.</w:t>
      </w:r>
      <w:r>
        <w:rPr>
          <w:spacing w:val="-7"/>
          <w:sz w:val="19"/>
        </w:rPr>
        <w:t xml:space="preserve"> </w:t>
      </w:r>
      <w:r>
        <w:rPr>
          <w:sz w:val="19"/>
        </w:rPr>
        <w:t>–</w:t>
      </w:r>
      <w:r>
        <w:rPr>
          <w:spacing w:val="-10"/>
          <w:sz w:val="19"/>
        </w:rPr>
        <w:t xml:space="preserve"> </w:t>
      </w:r>
      <w:r>
        <w:rPr>
          <w:sz w:val="19"/>
        </w:rPr>
        <w:t>533</w:t>
      </w:r>
      <w:r>
        <w:rPr>
          <w:spacing w:val="-8"/>
          <w:sz w:val="19"/>
        </w:rPr>
        <w:t xml:space="preserve"> </w:t>
      </w:r>
      <w:r>
        <w:rPr>
          <w:spacing w:val="-5"/>
          <w:sz w:val="19"/>
        </w:rPr>
        <w:t>с.</w:t>
      </w:r>
    </w:p>
    <w:p w:rsidR="00D61B91" w:rsidRDefault="00AD1018" w:rsidP="00AD1018">
      <w:pPr>
        <w:pStyle w:val="a5"/>
        <w:numPr>
          <w:ilvl w:val="0"/>
          <w:numId w:val="100"/>
        </w:numPr>
        <w:tabs>
          <w:tab w:val="left" w:pos="733"/>
          <w:tab w:val="left" w:pos="736"/>
        </w:tabs>
        <w:ind w:right="179"/>
        <w:jc w:val="both"/>
        <w:rPr>
          <w:sz w:val="19"/>
        </w:rPr>
      </w:pPr>
      <w:r>
        <w:rPr>
          <w:sz w:val="19"/>
        </w:rPr>
        <w:t>Глухов, В.П. Методика формирования навыков связных высказываний у дошкольников с общим недоразвитием речи: учеб.-метод. пособие / В.П. Глухов. – Москва: В. Секачев, 2014. – 232 с.</w:t>
      </w:r>
    </w:p>
    <w:p w:rsidR="00D61B91" w:rsidRDefault="00AD1018" w:rsidP="00AD1018">
      <w:pPr>
        <w:pStyle w:val="a5"/>
        <w:numPr>
          <w:ilvl w:val="0"/>
          <w:numId w:val="100"/>
        </w:numPr>
        <w:tabs>
          <w:tab w:val="left" w:pos="733"/>
          <w:tab w:val="left" w:pos="736"/>
        </w:tabs>
        <w:ind w:right="168"/>
        <w:jc w:val="both"/>
        <w:rPr>
          <w:sz w:val="19"/>
        </w:rPr>
      </w:pPr>
      <w:r>
        <w:rPr>
          <w:sz w:val="19"/>
        </w:rPr>
        <w:t>Левина, Р.Е. Общая характеристика недоразвития речи у детей и его влияние на</w:t>
      </w:r>
      <w:r>
        <w:rPr>
          <w:sz w:val="19"/>
        </w:rPr>
        <w:t xml:space="preserve"> овладение письмом [Текст]: по-собие для логопедов и студентов дефектол. фак. пед. институтов / Р.Е. Левина; под ред. Л.С. Волковой. – М.: ВЛАДОС, 2003. – 480 с.</w:t>
      </w:r>
    </w:p>
    <w:p w:rsidR="00D61B91" w:rsidRDefault="00D61B91">
      <w:pPr>
        <w:pStyle w:val="a5"/>
        <w:jc w:val="both"/>
        <w:rPr>
          <w:sz w:val="19"/>
        </w:rPr>
        <w:sectPr w:rsidR="00D61B91">
          <w:footerReference w:type="default" r:id="rId477"/>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72"/>
        <w:ind w:left="0" w:firstLine="0"/>
        <w:jc w:val="left"/>
        <w:rPr>
          <w:rFonts w:ascii="Cambria"/>
        </w:rPr>
      </w:pPr>
      <w:r>
        <w:br w:type="column"/>
      </w:r>
    </w:p>
    <w:p w:rsidR="00D61B91" w:rsidRDefault="00AD1018">
      <w:pPr>
        <w:pStyle w:val="5"/>
        <w:ind w:right="454"/>
      </w:pPr>
      <w:r>
        <w:rPr>
          <w:spacing w:val="-2"/>
        </w:rPr>
        <w:t>Селиверстова</w:t>
      </w:r>
      <w:r>
        <w:rPr>
          <w:spacing w:val="7"/>
        </w:rPr>
        <w:t xml:space="preserve"> </w:t>
      </w:r>
      <w:r>
        <w:rPr>
          <w:spacing w:val="-4"/>
        </w:rPr>
        <w:t>М.В.,</w:t>
      </w:r>
    </w:p>
    <w:p w:rsidR="00D61B91" w:rsidRDefault="00AD1018">
      <w:pPr>
        <w:ind w:left="170" w:right="449" w:firstLine="8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4"/>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170" w:right="452" w:firstLine="540"/>
        <w:jc w:val="right"/>
        <w:rPr>
          <w:rFonts w:ascii="Cambria" w:hAnsi="Cambria"/>
          <w:sz w:val="18"/>
        </w:rPr>
      </w:pPr>
      <w:r>
        <w:rPr>
          <w:rFonts w:ascii="Cambria" w:hAnsi="Cambria"/>
          <w:b/>
          <w:i/>
          <w:sz w:val="20"/>
        </w:rPr>
        <w:t>Поляева</w:t>
      </w:r>
      <w:r>
        <w:rPr>
          <w:rFonts w:ascii="Cambria" w:hAnsi="Cambria"/>
          <w:b/>
          <w:i/>
          <w:spacing w:val="-12"/>
          <w:sz w:val="20"/>
        </w:rPr>
        <w:t xml:space="preserve"> </w:t>
      </w:r>
      <w:r>
        <w:rPr>
          <w:rFonts w:ascii="Cambria" w:hAnsi="Cambria"/>
          <w:b/>
          <w:i/>
          <w:sz w:val="20"/>
        </w:rPr>
        <w:t>В.А.,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4"/>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478"/>
          <w:pgSz w:w="11920" w:h="16850"/>
          <w:pgMar w:top="1060" w:right="850" w:bottom="1360" w:left="850" w:header="0" w:footer="1161" w:gutter="0"/>
          <w:cols w:num="2" w:space="720" w:equalWidth="0">
            <w:col w:w="1228" w:space="5592"/>
            <w:col w:w="3400"/>
          </w:cols>
        </w:sectPr>
      </w:pPr>
    </w:p>
    <w:p w:rsidR="00D61B91" w:rsidRDefault="00D61B91">
      <w:pPr>
        <w:pStyle w:val="a3"/>
        <w:spacing w:before="4"/>
        <w:ind w:left="0" w:firstLine="0"/>
        <w:jc w:val="left"/>
        <w:rPr>
          <w:rFonts w:ascii="Cambria"/>
        </w:rPr>
      </w:pPr>
    </w:p>
    <w:p w:rsidR="00D61B91" w:rsidRDefault="00AD1018">
      <w:pPr>
        <w:pStyle w:val="3"/>
        <w:ind w:left="1344" w:right="1633"/>
      </w:pPr>
      <w:r>
        <w:t>ОСОБЕННОСТИ</w:t>
      </w:r>
      <w:r>
        <w:rPr>
          <w:spacing w:val="-7"/>
        </w:rPr>
        <w:t xml:space="preserve"> </w:t>
      </w:r>
      <w:r>
        <w:t>ОРГАНИЗАЦИИ</w:t>
      </w:r>
      <w:r>
        <w:rPr>
          <w:spacing w:val="-7"/>
        </w:rPr>
        <w:t xml:space="preserve"> </w:t>
      </w:r>
      <w:r>
        <w:t>И</w:t>
      </w:r>
      <w:r>
        <w:rPr>
          <w:spacing w:val="-7"/>
        </w:rPr>
        <w:t xml:space="preserve"> </w:t>
      </w:r>
      <w:r>
        <w:t>ПРОВЕДЕНИЯ</w:t>
      </w:r>
      <w:r>
        <w:rPr>
          <w:spacing w:val="-5"/>
        </w:rPr>
        <w:t xml:space="preserve"> </w:t>
      </w:r>
      <w:r>
        <w:t>ЗАНЯТИЙ</w:t>
      </w:r>
      <w:r>
        <w:rPr>
          <w:spacing w:val="-7"/>
        </w:rPr>
        <w:t xml:space="preserve"> </w:t>
      </w:r>
      <w:r>
        <w:t>ПО</w:t>
      </w:r>
      <w:r>
        <w:rPr>
          <w:spacing w:val="-7"/>
        </w:rPr>
        <w:t xml:space="preserve"> </w:t>
      </w:r>
      <w:r>
        <w:t>ПОДГОТОВКЕ К ОБУЧЕНИЮ ГРАМОТЕ И РАЗВИТИЮ ФОНЕМАТИЧЕСКИХ ПРОЦЕССОВ</w:t>
      </w:r>
    </w:p>
    <w:p w:rsidR="00D61B91" w:rsidRDefault="00AD1018">
      <w:pPr>
        <w:spacing w:line="234" w:lineRule="exact"/>
        <w:ind w:right="294"/>
        <w:jc w:val="center"/>
        <w:rPr>
          <w:rFonts w:ascii="Cambria" w:hAnsi="Cambria"/>
          <w:b/>
          <w:sz w:val="20"/>
        </w:rPr>
      </w:pPr>
      <w:r>
        <w:rPr>
          <w:rFonts w:ascii="Cambria" w:hAnsi="Cambria"/>
          <w:b/>
          <w:sz w:val="20"/>
        </w:rPr>
        <w:t>У</w:t>
      </w:r>
      <w:r>
        <w:rPr>
          <w:rFonts w:ascii="Cambria" w:hAnsi="Cambria"/>
          <w:b/>
          <w:spacing w:val="-9"/>
          <w:sz w:val="20"/>
        </w:rPr>
        <w:t xml:space="preserve"> </w:t>
      </w:r>
      <w:r>
        <w:rPr>
          <w:rFonts w:ascii="Cambria" w:hAnsi="Cambria"/>
          <w:b/>
          <w:sz w:val="20"/>
        </w:rPr>
        <w:t>ДЕТЕЙ</w:t>
      </w:r>
      <w:r>
        <w:rPr>
          <w:rFonts w:ascii="Cambria" w:hAnsi="Cambria"/>
          <w:b/>
          <w:spacing w:val="-10"/>
          <w:sz w:val="20"/>
        </w:rPr>
        <w:t xml:space="preserve"> </w:t>
      </w:r>
      <w:r>
        <w:rPr>
          <w:rFonts w:ascii="Cambria" w:hAnsi="Cambria"/>
          <w:b/>
          <w:sz w:val="20"/>
        </w:rPr>
        <w:t>СТАРШЕГО</w:t>
      </w:r>
      <w:r>
        <w:rPr>
          <w:rFonts w:ascii="Cambria" w:hAnsi="Cambria"/>
          <w:b/>
          <w:spacing w:val="-8"/>
          <w:sz w:val="20"/>
        </w:rPr>
        <w:t xml:space="preserve"> </w:t>
      </w:r>
      <w:r>
        <w:rPr>
          <w:rFonts w:ascii="Cambria" w:hAnsi="Cambria"/>
          <w:b/>
          <w:sz w:val="20"/>
        </w:rPr>
        <w:t>ДОШКОЛЬНОГО</w:t>
      </w:r>
      <w:r>
        <w:rPr>
          <w:rFonts w:ascii="Cambria" w:hAnsi="Cambria"/>
          <w:b/>
          <w:spacing w:val="-9"/>
          <w:sz w:val="20"/>
        </w:rPr>
        <w:t xml:space="preserve"> </w:t>
      </w:r>
      <w:r>
        <w:rPr>
          <w:rFonts w:ascii="Cambria" w:hAnsi="Cambria"/>
          <w:b/>
          <w:sz w:val="20"/>
        </w:rPr>
        <w:t>ВОЗРАСТА</w:t>
      </w:r>
      <w:r>
        <w:rPr>
          <w:rFonts w:ascii="Cambria" w:hAnsi="Cambria"/>
          <w:b/>
          <w:spacing w:val="-11"/>
          <w:sz w:val="20"/>
        </w:rPr>
        <w:t xml:space="preserve"> </w:t>
      </w:r>
      <w:r>
        <w:rPr>
          <w:rFonts w:ascii="Cambria" w:hAnsi="Cambria"/>
          <w:b/>
          <w:sz w:val="20"/>
        </w:rPr>
        <w:t>С</w:t>
      </w:r>
      <w:r>
        <w:rPr>
          <w:rFonts w:ascii="Cambria" w:hAnsi="Cambria"/>
          <w:b/>
          <w:spacing w:val="-8"/>
          <w:sz w:val="20"/>
        </w:rPr>
        <w:t xml:space="preserve"> </w:t>
      </w:r>
      <w:r>
        <w:rPr>
          <w:rFonts w:ascii="Cambria" w:hAnsi="Cambria"/>
          <w:b/>
          <w:sz w:val="20"/>
        </w:rPr>
        <w:t>ОБЩИМ</w:t>
      </w:r>
      <w:r>
        <w:rPr>
          <w:rFonts w:ascii="Cambria" w:hAnsi="Cambria"/>
          <w:b/>
          <w:spacing w:val="-10"/>
          <w:sz w:val="20"/>
        </w:rPr>
        <w:t xml:space="preserve"> </w:t>
      </w:r>
      <w:r>
        <w:rPr>
          <w:rFonts w:ascii="Cambria" w:hAnsi="Cambria"/>
          <w:b/>
          <w:sz w:val="20"/>
        </w:rPr>
        <w:t>НЕДОРАЗВИТИЕМ</w:t>
      </w:r>
      <w:r>
        <w:rPr>
          <w:rFonts w:ascii="Cambria" w:hAnsi="Cambria"/>
          <w:b/>
          <w:spacing w:val="-11"/>
          <w:sz w:val="20"/>
        </w:rPr>
        <w:t xml:space="preserve"> </w:t>
      </w:r>
      <w:r>
        <w:rPr>
          <w:rFonts w:ascii="Cambria" w:hAnsi="Cambria"/>
          <w:b/>
          <w:spacing w:val="-4"/>
          <w:sz w:val="20"/>
        </w:rPr>
        <w:t>РЕЧИ</w:t>
      </w:r>
    </w:p>
    <w:p w:rsidR="00D61B91" w:rsidRDefault="00AD1018">
      <w:pPr>
        <w:spacing w:before="225"/>
        <w:ind w:left="170" w:right="450" w:firstLine="566"/>
        <w:jc w:val="both"/>
        <w:rPr>
          <w:i/>
          <w:sz w:val="20"/>
        </w:rPr>
      </w:pPr>
      <w:r>
        <w:rPr>
          <w:b/>
          <w:i/>
          <w:sz w:val="20"/>
        </w:rPr>
        <w:t xml:space="preserve">Аннотация. </w:t>
      </w:r>
      <w:r>
        <w:rPr>
          <w:i/>
          <w:sz w:val="20"/>
        </w:rPr>
        <w:t>Содержание статьи посвящено обсуждению проблемы организации и проведения занятий по подготов</w:t>
      </w:r>
      <w:r>
        <w:rPr>
          <w:i/>
          <w:sz w:val="20"/>
        </w:rPr>
        <w:t xml:space="preserve">ке к обучению грамоте и развития фонематических процессов у детей старшего дошкольного возраста с общим недоразвитием речи. Выделены эффективные средства, методы, игры и игровые упражне-ния в развитии фонематических процессов у детей с общим недоразвитием </w:t>
      </w:r>
      <w:r>
        <w:rPr>
          <w:i/>
          <w:sz w:val="20"/>
        </w:rPr>
        <w:t>речи, применяемые на занятиях</w:t>
      </w:r>
      <w:r>
        <w:rPr>
          <w:i/>
          <w:spacing w:val="80"/>
          <w:sz w:val="20"/>
        </w:rPr>
        <w:t xml:space="preserve"> </w:t>
      </w:r>
      <w:r>
        <w:rPr>
          <w:i/>
          <w:sz w:val="20"/>
        </w:rPr>
        <w:t>по подготовке к обучению грамоте и предложены критерии отбора для их применения в ходе обучения детей данной категории.</w:t>
      </w:r>
    </w:p>
    <w:p w:rsidR="00D61B91" w:rsidRDefault="00AD1018">
      <w:pPr>
        <w:ind w:left="170" w:right="448" w:firstLine="566"/>
        <w:jc w:val="both"/>
        <w:rPr>
          <w:i/>
          <w:sz w:val="20"/>
        </w:rPr>
      </w:pPr>
      <w:r>
        <w:rPr>
          <w:b/>
          <w:i/>
          <w:sz w:val="20"/>
        </w:rPr>
        <w:t xml:space="preserve">Ключевые слова: </w:t>
      </w:r>
      <w:r>
        <w:rPr>
          <w:i/>
          <w:sz w:val="20"/>
        </w:rPr>
        <w:t>коррекция нарушения речи, фонетико-фонематические процессы, развитие фонема-тических процессов.</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559" w:right="447" w:firstLine="2643"/>
        <w:jc w:val="right"/>
        <w:rPr>
          <w:rFonts w:ascii="Cambria" w:hAnsi="Cambria"/>
          <w:sz w:val="18"/>
        </w:rPr>
      </w:pPr>
      <w:r>
        <w:rPr>
          <w:rFonts w:ascii="Cambria" w:hAnsi="Cambria"/>
          <w:b/>
          <w:i/>
          <w:sz w:val="20"/>
        </w:rPr>
        <w:t>Seliverstova</w:t>
      </w:r>
      <w:r>
        <w:rPr>
          <w:rFonts w:ascii="Cambria" w:hAnsi="Cambria"/>
          <w:b/>
          <w:i/>
          <w:spacing w:val="-12"/>
          <w:sz w:val="20"/>
        </w:rPr>
        <w:t xml:space="preserve"> </w:t>
      </w:r>
      <w:r>
        <w:rPr>
          <w:rFonts w:ascii="Cambria" w:hAnsi="Cambria"/>
          <w:b/>
          <w:i/>
          <w:sz w:val="20"/>
        </w:rPr>
        <w:t xml:space="preserve">M.V., </w:t>
      </w:r>
      <w:r>
        <w:rPr>
          <w:rFonts w:ascii="Cambria" w:hAnsi="Cambria"/>
          <w:sz w:val="18"/>
        </w:rPr>
        <w:t>Candidate</w:t>
      </w:r>
      <w:r>
        <w:rPr>
          <w:rFonts w:ascii="Cambria" w:hAnsi="Cambria"/>
          <w:spacing w:val="-4"/>
          <w:sz w:val="18"/>
        </w:rPr>
        <w:t xml:space="preserve"> </w:t>
      </w:r>
      <w:r>
        <w:rPr>
          <w:rFonts w:ascii="Cambria" w:hAnsi="Cambria"/>
          <w:sz w:val="18"/>
        </w:rPr>
        <w:t>of</w:t>
      </w:r>
      <w:r>
        <w:rPr>
          <w:rFonts w:ascii="Cambria" w:hAnsi="Cambria"/>
          <w:spacing w:val="-6"/>
          <w:sz w:val="18"/>
        </w:rPr>
        <w:t xml:space="preserve"> </w:t>
      </w:r>
      <w:r>
        <w:rPr>
          <w:rFonts w:ascii="Cambria" w:hAnsi="Cambria"/>
          <w:sz w:val="18"/>
        </w:rPr>
        <w:t>Pedagogical</w:t>
      </w:r>
      <w:r>
        <w:rPr>
          <w:rFonts w:ascii="Cambria" w:hAnsi="Cambria"/>
          <w:spacing w:val="-5"/>
          <w:sz w:val="18"/>
        </w:rPr>
        <w:t xml:space="preserve"> </w:t>
      </w:r>
      <w:r>
        <w:rPr>
          <w:rFonts w:ascii="Cambria" w:hAnsi="Cambria"/>
          <w:sz w:val="18"/>
        </w:rPr>
        <w:t>Sciences,</w:t>
      </w:r>
      <w:r>
        <w:rPr>
          <w:rFonts w:ascii="Cambria" w:hAnsi="Cambria"/>
          <w:spacing w:val="-5"/>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07"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ind w:left="6543" w:right="447" w:firstLine="653"/>
        <w:jc w:val="right"/>
        <w:rPr>
          <w:rFonts w:ascii="Cambria" w:hAnsi="Cambria"/>
          <w:sz w:val="18"/>
        </w:rPr>
      </w:pPr>
      <w:r>
        <w:rPr>
          <w:rFonts w:ascii="Cambria" w:hAnsi="Cambria"/>
          <w:b/>
          <w:i/>
          <w:sz w:val="20"/>
        </w:rPr>
        <w:t>Polyaeva</w:t>
      </w:r>
      <w:r>
        <w:rPr>
          <w:rFonts w:ascii="Cambria" w:hAnsi="Cambria"/>
          <w:b/>
          <w:i/>
          <w:spacing w:val="-9"/>
          <w:sz w:val="20"/>
        </w:rPr>
        <w:t xml:space="preserve"> </w:t>
      </w:r>
      <w:r>
        <w:rPr>
          <w:rFonts w:ascii="Cambria" w:hAnsi="Cambria"/>
          <w:b/>
          <w:i/>
          <w:sz w:val="20"/>
        </w:rPr>
        <w:t>V.A.,</w:t>
      </w:r>
      <w:r>
        <w:rPr>
          <w:rFonts w:ascii="Cambria" w:hAnsi="Cambria"/>
          <w:b/>
          <w:i/>
          <w:spacing w:val="-9"/>
          <w:sz w:val="20"/>
        </w:rPr>
        <w:t xml:space="preserve"> </w:t>
      </w:r>
      <w:r>
        <w:rPr>
          <w:rFonts w:ascii="Cambria" w:hAnsi="Cambria"/>
          <w:sz w:val="18"/>
        </w:rPr>
        <w:t>Master's</w:t>
      </w:r>
      <w:r>
        <w:rPr>
          <w:rFonts w:ascii="Cambria" w:hAnsi="Cambria"/>
          <w:spacing w:val="-8"/>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1281" w:right="1569"/>
      </w:pPr>
      <w:r>
        <w:t>FEATURES</w:t>
      </w:r>
      <w:r>
        <w:rPr>
          <w:spacing w:val="-5"/>
        </w:rPr>
        <w:t xml:space="preserve"> </w:t>
      </w:r>
      <w:r>
        <w:t>OF</w:t>
      </w:r>
      <w:r>
        <w:rPr>
          <w:spacing w:val="-3"/>
        </w:rPr>
        <w:t xml:space="preserve"> </w:t>
      </w:r>
      <w:r>
        <w:t>THE</w:t>
      </w:r>
      <w:r>
        <w:rPr>
          <w:spacing w:val="-3"/>
        </w:rPr>
        <w:t xml:space="preserve"> </w:t>
      </w:r>
      <w:r>
        <w:t>ORGANIZATION</w:t>
      </w:r>
      <w:r>
        <w:rPr>
          <w:spacing w:val="-6"/>
        </w:rPr>
        <w:t xml:space="preserve"> </w:t>
      </w:r>
      <w:r>
        <w:t>AND</w:t>
      </w:r>
      <w:r>
        <w:rPr>
          <w:spacing w:val="-6"/>
        </w:rPr>
        <w:t xml:space="preserve"> </w:t>
      </w:r>
      <w:r>
        <w:t>CONDUCT</w:t>
      </w:r>
      <w:r>
        <w:rPr>
          <w:spacing w:val="-3"/>
        </w:rPr>
        <w:t xml:space="preserve"> </w:t>
      </w:r>
      <w:r>
        <w:t>OF</w:t>
      </w:r>
      <w:r>
        <w:rPr>
          <w:spacing w:val="-5"/>
        </w:rPr>
        <w:t xml:space="preserve"> </w:t>
      </w:r>
      <w:r>
        <w:t>CLASSES</w:t>
      </w:r>
      <w:r>
        <w:rPr>
          <w:spacing w:val="-5"/>
        </w:rPr>
        <w:t xml:space="preserve"> </w:t>
      </w:r>
      <w:r>
        <w:t>IN</w:t>
      </w:r>
      <w:r>
        <w:rPr>
          <w:spacing w:val="-6"/>
        </w:rPr>
        <w:t xml:space="preserve"> </w:t>
      </w:r>
      <w:r>
        <w:t>PREPARATION FOR LITERACY AND THE DEVELOPMENT OF PHONEMIC PROCESSES</w:t>
      </w:r>
    </w:p>
    <w:p w:rsidR="00D61B91" w:rsidRDefault="00AD1018">
      <w:pPr>
        <w:spacing w:line="234" w:lineRule="exact"/>
        <w:ind w:left="5" w:right="294"/>
        <w:jc w:val="center"/>
        <w:rPr>
          <w:rFonts w:ascii="Cambria"/>
          <w:b/>
          <w:sz w:val="20"/>
        </w:rPr>
      </w:pPr>
      <w:r>
        <w:rPr>
          <w:rFonts w:ascii="Cambria"/>
          <w:b/>
          <w:sz w:val="20"/>
        </w:rPr>
        <w:t>IN</w:t>
      </w:r>
      <w:r>
        <w:rPr>
          <w:rFonts w:ascii="Cambria"/>
          <w:b/>
          <w:spacing w:val="-10"/>
          <w:sz w:val="20"/>
        </w:rPr>
        <w:t xml:space="preserve"> </w:t>
      </w:r>
      <w:r>
        <w:rPr>
          <w:rFonts w:ascii="Cambria"/>
          <w:b/>
          <w:sz w:val="20"/>
        </w:rPr>
        <w:t>OLDER</w:t>
      </w:r>
      <w:r>
        <w:rPr>
          <w:rFonts w:ascii="Cambria"/>
          <w:b/>
          <w:spacing w:val="-8"/>
          <w:sz w:val="20"/>
        </w:rPr>
        <w:t xml:space="preserve"> </w:t>
      </w:r>
      <w:r>
        <w:rPr>
          <w:rFonts w:ascii="Cambria"/>
          <w:b/>
          <w:sz w:val="20"/>
        </w:rPr>
        <w:t>PRESCHOOL</w:t>
      </w:r>
      <w:r>
        <w:rPr>
          <w:rFonts w:ascii="Cambria"/>
          <w:b/>
          <w:spacing w:val="-8"/>
          <w:sz w:val="20"/>
        </w:rPr>
        <w:t xml:space="preserve"> </w:t>
      </w:r>
      <w:r>
        <w:rPr>
          <w:rFonts w:ascii="Cambria"/>
          <w:b/>
          <w:sz w:val="20"/>
        </w:rPr>
        <w:t>CHILDREN</w:t>
      </w:r>
      <w:r>
        <w:rPr>
          <w:rFonts w:ascii="Cambria"/>
          <w:b/>
          <w:spacing w:val="-9"/>
          <w:sz w:val="20"/>
        </w:rPr>
        <w:t xml:space="preserve"> </w:t>
      </w:r>
      <w:r>
        <w:rPr>
          <w:rFonts w:ascii="Cambria"/>
          <w:b/>
          <w:sz w:val="20"/>
        </w:rPr>
        <w:t>WITH</w:t>
      </w:r>
      <w:r>
        <w:rPr>
          <w:rFonts w:ascii="Cambria"/>
          <w:b/>
          <w:spacing w:val="-8"/>
          <w:sz w:val="20"/>
        </w:rPr>
        <w:t xml:space="preserve"> </w:t>
      </w:r>
      <w:r>
        <w:rPr>
          <w:rFonts w:ascii="Cambria"/>
          <w:b/>
          <w:sz w:val="20"/>
        </w:rPr>
        <w:t>GENERAL</w:t>
      </w:r>
      <w:r>
        <w:rPr>
          <w:rFonts w:ascii="Cambria"/>
          <w:b/>
          <w:spacing w:val="-9"/>
          <w:sz w:val="20"/>
        </w:rPr>
        <w:t xml:space="preserve"> </w:t>
      </w:r>
      <w:r>
        <w:rPr>
          <w:rFonts w:ascii="Cambria"/>
          <w:b/>
          <w:sz w:val="20"/>
        </w:rPr>
        <w:t>SPEECH</w:t>
      </w:r>
      <w:r>
        <w:rPr>
          <w:rFonts w:ascii="Cambria"/>
          <w:b/>
          <w:spacing w:val="-8"/>
          <w:sz w:val="20"/>
        </w:rPr>
        <w:t xml:space="preserve"> </w:t>
      </w:r>
      <w:r>
        <w:rPr>
          <w:rFonts w:ascii="Cambria"/>
          <w:b/>
          <w:spacing w:val="-2"/>
          <w:sz w:val="20"/>
        </w:rPr>
        <w:t>UNDERDEVELOPMENT</w:t>
      </w:r>
    </w:p>
    <w:p w:rsidR="00D61B91" w:rsidRDefault="00AD1018">
      <w:pPr>
        <w:spacing w:before="225"/>
        <w:ind w:left="170" w:right="458" w:firstLine="566"/>
        <w:jc w:val="both"/>
        <w:rPr>
          <w:i/>
          <w:sz w:val="20"/>
        </w:rPr>
      </w:pPr>
      <w:r>
        <w:rPr>
          <w:b/>
          <w:i/>
          <w:sz w:val="20"/>
        </w:rPr>
        <w:t xml:space="preserve">Abstract. </w:t>
      </w:r>
      <w:r>
        <w:rPr>
          <w:i/>
          <w:sz w:val="20"/>
        </w:rPr>
        <w:t>The content of the article is devoted to the discussion of the problem of organizing and conducting classes</w:t>
      </w:r>
      <w:r>
        <w:rPr>
          <w:i/>
          <w:spacing w:val="-3"/>
          <w:sz w:val="20"/>
        </w:rPr>
        <w:t xml:space="preserve"> </w:t>
      </w:r>
      <w:r>
        <w:rPr>
          <w:i/>
          <w:sz w:val="20"/>
        </w:rPr>
        <w:t>in</w:t>
      </w:r>
      <w:r>
        <w:rPr>
          <w:i/>
          <w:spacing w:val="-1"/>
          <w:sz w:val="20"/>
        </w:rPr>
        <w:t xml:space="preserve"> </w:t>
      </w:r>
      <w:r>
        <w:rPr>
          <w:i/>
          <w:sz w:val="20"/>
        </w:rPr>
        <w:t>preparation</w:t>
      </w:r>
      <w:r>
        <w:rPr>
          <w:i/>
          <w:spacing w:val="-1"/>
          <w:sz w:val="20"/>
        </w:rPr>
        <w:t xml:space="preserve"> </w:t>
      </w:r>
      <w:r>
        <w:rPr>
          <w:i/>
          <w:sz w:val="20"/>
        </w:rPr>
        <w:t>for</w:t>
      </w:r>
      <w:r>
        <w:rPr>
          <w:i/>
          <w:spacing w:val="-3"/>
          <w:sz w:val="20"/>
        </w:rPr>
        <w:t xml:space="preserve"> </w:t>
      </w:r>
      <w:r>
        <w:rPr>
          <w:i/>
          <w:sz w:val="20"/>
        </w:rPr>
        <w:t>literacy</w:t>
      </w:r>
      <w:r>
        <w:rPr>
          <w:i/>
          <w:spacing w:val="-2"/>
          <w:sz w:val="20"/>
        </w:rPr>
        <w:t xml:space="preserve"> </w:t>
      </w:r>
      <w:r>
        <w:rPr>
          <w:i/>
          <w:sz w:val="20"/>
        </w:rPr>
        <w:t>and</w:t>
      </w:r>
      <w:r>
        <w:rPr>
          <w:i/>
          <w:spacing w:val="-1"/>
          <w:sz w:val="20"/>
        </w:rPr>
        <w:t xml:space="preserve"> </w:t>
      </w:r>
      <w:r>
        <w:rPr>
          <w:i/>
          <w:sz w:val="20"/>
        </w:rPr>
        <w:t>the</w:t>
      </w:r>
      <w:r>
        <w:rPr>
          <w:i/>
          <w:spacing w:val="-4"/>
          <w:sz w:val="20"/>
        </w:rPr>
        <w:t xml:space="preserve"> </w:t>
      </w:r>
      <w:r>
        <w:rPr>
          <w:i/>
          <w:sz w:val="20"/>
        </w:rPr>
        <w:t>development</w:t>
      </w:r>
      <w:r>
        <w:rPr>
          <w:i/>
          <w:spacing w:val="-3"/>
          <w:sz w:val="20"/>
        </w:rPr>
        <w:t xml:space="preserve"> </w:t>
      </w:r>
      <w:r>
        <w:rPr>
          <w:i/>
          <w:sz w:val="20"/>
        </w:rPr>
        <w:t>of</w:t>
      </w:r>
      <w:r>
        <w:rPr>
          <w:i/>
          <w:spacing w:val="-5"/>
          <w:sz w:val="20"/>
        </w:rPr>
        <w:t xml:space="preserve"> </w:t>
      </w:r>
      <w:r>
        <w:rPr>
          <w:i/>
          <w:sz w:val="20"/>
        </w:rPr>
        <w:t>phonemic</w:t>
      </w:r>
      <w:r>
        <w:rPr>
          <w:i/>
          <w:spacing w:val="-2"/>
          <w:sz w:val="20"/>
        </w:rPr>
        <w:t xml:space="preserve"> </w:t>
      </w:r>
      <w:r>
        <w:rPr>
          <w:i/>
          <w:sz w:val="20"/>
        </w:rPr>
        <w:t>processes</w:t>
      </w:r>
      <w:r>
        <w:rPr>
          <w:i/>
          <w:spacing w:val="-3"/>
          <w:sz w:val="20"/>
        </w:rPr>
        <w:t xml:space="preserve"> </w:t>
      </w:r>
      <w:r>
        <w:rPr>
          <w:i/>
          <w:sz w:val="20"/>
        </w:rPr>
        <w:t>in</w:t>
      </w:r>
      <w:r>
        <w:rPr>
          <w:i/>
          <w:spacing w:val="-1"/>
          <w:sz w:val="20"/>
        </w:rPr>
        <w:t xml:space="preserve"> </w:t>
      </w:r>
      <w:r>
        <w:rPr>
          <w:i/>
          <w:sz w:val="20"/>
        </w:rPr>
        <w:t>older</w:t>
      </w:r>
      <w:r>
        <w:rPr>
          <w:i/>
          <w:spacing w:val="-3"/>
          <w:sz w:val="20"/>
        </w:rPr>
        <w:t xml:space="preserve"> </w:t>
      </w:r>
      <w:r>
        <w:rPr>
          <w:i/>
          <w:sz w:val="20"/>
        </w:rPr>
        <w:t>preschool</w:t>
      </w:r>
      <w:r>
        <w:rPr>
          <w:i/>
          <w:spacing w:val="-3"/>
          <w:sz w:val="20"/>
        </w:rPr>
        <w:t xml:space="preserve"> </w:t>
      </w:r>
      <w:r>
        <w:rPr>
          <w:i/>
          <w:sz w:val="20"/>
        </w:rPr>
        <w:t>children</w:t>
      </w:r>
      <w:r>
        <w:rPr>
          <w:i/>
          <w:spacing w:val="-1"/>
          <w:sz w:val="20"/>
        </w:rPr>
        <w:t xml:space="preserve"> </w:t>
      </w:r>
      <w:r>
        <w:rPr>
          <w:i/>
          <w:sz w:val="20"/>
        </w:rPr>
        <w:t>with</w:t>
      </w:r>
      <w:r>
        <w:rPr>
          <w:i/>
          <w:spacing w:val="-2"/>
          <w:sz w:val="20"/>
        </w:rPr>
        <w:t xml:space="preserve"> </w:t>
      </w:r>
      <w:r>
        <w:rPr>
          <w:i/>
          <w:sz w:val="20"/>
        </w:rPr>
        <w:t>general speech underdevelopment. Effective means, methods, games and game exercises in the development of phonemic processes in children with general speech underdevelopment, used in literacy classes, are highlighted and selection criteria for their use in</w:t>
      </w:r>
      <w:r>
        <w:rPr>
          <w:i/>
          <w:sz w:val="20"/>
        </w:rPr>
        <w:t xml:space="preserve"> the education of children of this category are proposed.</w:t>
      </w:r>
    </w:p>
    <w:p w:rsidR="00D61B91" w:rsidRDefault="00AD1018">
      <w:pPr>
        <w:ind w:left="170" w:right="460" w:firstLine="566"/>
        <w:jc w:val="both"/>
        <w:rPr>
          <w:i/>
          <w:sz w:val="20"/>
        </w:rPr>
      </w:pPr>
      <w:r>
        <w:rPr>
          <w:b/>
          <w:i/>
          <w:sz w:val="20"/>
        </w:rPr>
        <w:t xml:space="preserve">Key words: </w:t>
      </w:r>
      <w:r>
        <w:rPr>
          <w:i/>
          <w:sz w:val="20"/>
        </w:rPr>
        <w:t xml:space="preserve">correction of speech disorders, phonetic and phonemic processes, development of phonemic </w:t>
      </w:r>
      <w:r>
        <w:rPr>
          <w:i/>
          <w:spacing w:val="-2"/>
          <w:sz w:val="20"/>
        </w:rPr>
        <w:t>processes.</w:t>
      </w:r>
    </w:p>
    <w:p w:rsidR="00D61B91" w:rsidRDefault="00AD1018">
      <w:pPr>
        <w:pStyle w:val="a3"/>
        <w:spacing w:before="228"/>
        <w:ind w:left="170" w:right="446"/>
      </w:pPr>
      <w:r>
        <w:t>На</w:t>
      </w:r>
      <w:r>
        <w:rPr>
          <w:spacing w:val="40"/>
        </w:rPr>
        <w:t xml:space="preserve"> </w:t>
      </w:r>
      <w:r>
        <w:t>сегодняшний</w:t>
      </w:r>
      <w:r>
        <w:rPr>
          <w:spacing w:val="40"/>
        </w:rPr>
        <w:t xml:space="preserve"> </w:t>
      </w:r>
      <w:r>
        <w:t>день</w:t>
      </w:r>
      <w:r>
        <w:rPr>
          <w:spacing w:val="40"/>
        </w:rPr>
        <w:t xml:space="preserve"> </w:t>
      </w:r>
      <w:r>
        <w:t>актуальным</w:t>
      </w:r>
      <w:r>
        <w:rPr>
          <w:spacing w:val="40"/>
        </w:rPr>
        <w:t xml:space="preserve"> </w:t>
      </w:r>
      <w:r>
        <w:t>является</w:t>
      </w:r>
      <w:r>
        <w:rPr>
          <w:spacing w:val="40"/>
        </w:rPr>
        <w:t xml:space="preserve"> </w:t>
      </w:r>
      <w:r>
        <w:t>удовлетворение</w:t>
      </w:r>
      <w:r>
        <w:rPr>
          <w:spacing w:val="40"/>
        </w:rPr>
        <w:t xml:space="preserve"> </w:t>
      </w:r>
      <w:r>
        <w:t>коррекционно-логопедического</w:t>
      </w:r>
      <w:r>
        <w:rPr>
          <w:spacing w:val="40"/>
        </w:rPr>
        <w:t xml:space="preserve"> </w:t>
      </w:r>
      <w:r>
        <w:t>зап</w:t>
      </w:r>
      <w:r>
        <w:t>роса по организации и поведению систематической работы с детьми старшего дошкольного возраста с общим недо-развитием речи (далее – ОНР).</w:t>
      </w:r>
    </w:p>
    <w:p w:rsidR="00D61B91" w:rsidRDefault="00AD1018">
      <w:pPr>
        <w:pStyle w:val="a3"/>
        <w:spacing w:before="1"/>
        <w:ind w:left="170" w:right="448"/>
      </w:pPr>
      <w:r>
        <w:t>Опираясь на нормативные документы системы образования, отметим, что приоритетной задачей ФГОС ДОО, является «обеспечени</w:t>
      </w:r>
      <w:r>
        <w:t>е равных возможностей для полноценного развития каждого ребенка в период до-школьного детства независимо от психофизиологических и других особенностей».</w:t>
      </w:r>
    </w:p>
    <w:p w:rsidR="00D61B91" w:rsidRDefault="00AD1018">
      <w:pPr>
        <w:pStyle w:val="a3"/>
        <w:ind w:left="170" w:right="446"/>
      </w:pPr>
      <w:r>
        <w:t>Исследования таких ученых, как Л.Г. Парамоновой, Г.В. Чиркиной говорят, о что, что на сегодняшний день</w:t>
      </w:r>
      <w:r>
        <w:rPr>
          <w:spacing w:val="40"/>
        </w:rPr>
        <w:t xml:space="preserve"> </w:t>
      </w:r>
      <w:r>
        <w:t>у</w:t>
      </w:r>
      <w:r>
        <w:rPr>
          <w:spacing w:val="40"/>
        </w:rPr>
        <w:t xml:space="preserve"> </w:t>
      </w:r>
      <w:r>
        <w:t>детей</w:t>
      </w:r>
      <w:r>
        <w:rPr>
          <w:spacing w:val="40"/>
        </w:rPr>
        <w:t xml:space="preserve"> </w:t>
      </w:r>
      <w:r>
        <w:t>старшего</w:t>
      </w:r>
      <w:r>
        <w:rPr>
          <w:spacing w:val="40"/>
        </w:rPr>
        <w:t xml:space="preserve"> </w:t>
      </w:r>
      <w:r>
        <w:t>дошкольного</w:t>
      </w:r>
      <w:r>
        <w:rPr>
          <w:spacing w:val="40"/>
        </w:rPr>
        <w:t xml:space="preserve"> </w:t>
      </w:r>
      <w:r>
        <w:t>возраста</w:t>
      </w:r>
      <w:r>
        <w:rPr>
          <w:spacing w:val="40"/>
        </w:rPr>
        <w:t xml:space="preserve"> </w:t>
      </w:r>
      <w:r>
        <w:t>довольно</w:t>
      </w:r>
      <w:r>
        <w:rPr>
          <w:spacing w:val="40"/>
        </w:rPr>
        <w:t xml:space="preserve"> </w:t>
      </w:r>
      <w:r>
        <w:t>часто</w:t>
      </w:r>
      <w:r>
        <w:rPr>
          <w:spacing w:val="40"/>
        </w:rPr>
        <w:t xml:space="preserve"> </w:t>
      </w:r>
      <w:r>
        <w:t>выявляются</w:t>
      </w:r>
      <w:r>
        <w:rPr>
          <w:spacing w:val="40"/>
        </w:rPr>
        <w:t xml:space="preserve"> </w:t>
      </w:r>
      <w:r>
        <w:t>нарушения</w:t>
      </w:r>
      <w:r>
        <w:rPr>
          <w:spacing w:val="40"/>
        </w:rPr>
        <w:t xml:space="preserve"> </w:t>
      </w:r>
      <w:r>
        <w:t>в</w:t>
      </w:r>
      <w:r>
        <w:rPr>
          <w:spacing w:val="40"/>
        </w:rPr>
        <w:t xml:space="preserve"> </w:t>
      </w:r>
      <w:r>
        <w:t>речевом</w:t>
      </w:r>
      <w:r>
        <w:rPr>
          <w:spacing w:val="40"/>
        </w:rPr>
        <w:t xml:space="preserve"> </w:t>
      </w:r>
      <w:r>
        <w:t>развитии, что обусловлено нарушениями в работе ЦНС. При этом существуют четкие закономерности между нарушени-ями речевого развития и возникающими проблемами в обучении чтен</w:t>
      </w:r>
      <w:r>
        <w:t xml:space="preserve">ию и письму в период школьного обуче-ния [5]. Соответственно актуализируется вопрос об организации и проведении занятий по подготовке к обуче-нию грамоте и развитии фонематических процессов у детей старшего дошкольного возраста с общим недоразвитием речи. </w:t>
      </w:r>
      <w:r>
        <w:t>В рамках профессионального поля учителю-дефектологу важно учитывать, что для детей старшего</w:t>
      </w:r>
      <w:r>
        <w:rPr>
          <w:spacing w:val="40"/>
        </w:rPr>
        <w:t xml:space="preserve"> </w:t>
      </w:r>
      <w:r>
        <w:t>дошкольного</w:t>
      </w:r>
      <w:r>
        <w:rPr>
          <w:spacing w:val="40"/>
        </w:rPr>
        <w:t xml:space="preserve"> </w:t>
      </w:r>
      <w:r>
        <w:t>возраста</w:t>
      </w:r>
      <w:r>
        <w:rPr>
          <w:spacing w:val="40"/>
        </w:rPr>
        <w:t xml:space="preserve"> </w:t>
      </w:r>
      <w:r>
        <w:t>с</w:t>
      </w:r>
      <w:r>
        <w:rPr>
          <w:spacing w:val="40"/>
        </w:rPr>
        <w:t xml:space="preserve"> </w:t>
      </w:r>
      <w:r>
        <w:t>ОНР</w:t>
      </w:r>
      <w:r>
        <w:rPr>
          <w:spacing w:val="40"/>
        </w:rPr>
        <w:t xml:space="preserve"> </w:t>
      </w:r>
      <w:r>
        <w:t>требуется</w:t>
      </w:r>
      <w:r>
        <w:rPr>
          <w:spacing w:val="40"/>
        </w:rPr>
        <w:t xml:space="preserve"> </w:t>
      </w:r>
      <w:r>
        <w:t>осуществлять</w:t>
      </w:r>
      <w:r>
        <w:rPr>
          <w:spacing w:val="40"/>
        </w:rPr>
        <w:t xml:space="preserve"> </w:t>
      </w:r>
      <w:r>
        <w:t>коррекционную</w:t>
      </w:r>
      <w:r>
        <w:rPr>
          <w:spacing w:val="40"/>
        </w:rPr>
        <w:t xml:space="preserve"> </w:t>
      </w:r>
      <w:r>
        <w:t>работу</w:t>
      </w:r>
      <w:r>
        <w:rPr>
          <w:spacing w:val="40"/>
        </w:rPr>
        <w:t xml:space="preserve"> </w:t>
      </w:r>
      <w:r>
        <w:t>непосредственно</w:t>
      </w:r>
      <w:r>
        <w:rPr>
          <w:spacing w:val="80"/>
        </w:rPr>
        <w:t xml:space="preserve"> </w:t>
      </w:r>
      <w:r>
        <w:t>на занятиях по подготовке к обучению грамоте и особе внимание уделять развити</w:t>
      </w:r>
      <w:r>
        <w:t>ю фонематических процес-</w:t>
      </w:r>
      <w:r>
        <w:rPr>
          <w:spacing w:val="-4"/>
        </w:rPr>
        <w:t>сов.</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right="167"/>
      </w:pPr>
      <w:r>
        <w:lastRenderedPageBreak/>
        <w:t>Значительным в подготовке детей старшего дошкольного возраста с ОНР к школьному обучению явля-ется сформированность предпосылок к обучению грамотой. В связи с тем, что у детей с ОНР выявляются сложности в данном направлении, которые основаны на особенностя</w:t>
      </w:r>
      <w:r>
        <w:t>х речи и фонематических процессах важ-но уделять особенное внимание в данном вопросе.</w:t>
      </w:r>
    </w:p>
    <w:p w:rsidR="00D61B91" w:rsidRDefault="00AD1018">
      <w:pPr>
        <w:pStyle w:val="a3"/>
        <w:spacing w:before="2"/>
        <w:ind w:right="167"/>
      </w:pPr>
      <w:r>
        <w:t>Нарушения в развитии фонематических процессах у детей вызывает трудности в обучении и освоении учебных знаний. Появляющиеся нарушения при формировании фонематических проц</w:t>
      </w:r>
      <w:r>
        <w:t>ессов у</w:t>
      </w:r>
      <w:r>
        <w:rPr>
          <w:spacing w:val="-2"/>
        </w:rPr>
        <w:t xml:space="preserve"> </w:t>
      </w:r>
      <w:r>
        <w:t>детей с ОНР под-вергают детей к сложностям в освоении навыков чтения и письма. Что является актуальным в поиске более целесообразных</w:t>
      </w:r>
      <w:r>
        <w:rPr>
          <w:spacing w:val="18"/>
        </w:rPr>
        <w:t xml:space="preserve"> </w:t>
      </w:r>
      <w:r>
        <w:t>путей</w:t>
      </w:r>
      <w:r>
        <w:rPr>
          <w:spacing w:val="18"/>
        </w:rPr>
        <w:t xml:space="preserve"> </w:t>
      </w:r>
      <w:r>
        <w:t>в</w:t>
      </w:r>
      <w:r>
        <w:rPr>
          <w:spacing w:val="19"/>
        </w:rPr>
        <w:t xml:space="preserve"> </w:t>
      </w:r>
      <w:r>
        <w:t>развитии</w:t>
      </w:r>
      <w:r>
        <w:rPr>
          <w:spacing w:val="18"/>
        </w:rPr>
        <w:t xml:space="preserve"> </w:t>
      </w:r>
      <w:r>
        <w:t>фонематических</w:t>
      </w:r>
      <w:r>
        <w:rPr>
          <w:spacing w:val="18"/>
        </w:rPr>
        <w:t xml:space="preserve"> </w:t>
      </w:r>
      <w:r>
        <w:t>процессов</w:t>
      </w:r>
      <w:r>
        <w:rPr>
          <w:spacing w:val="21"/>
        </w:rPr>
        <w:t xml:space="preserve"> </w:t>
      </w:r>
      <w:r>
        <w:t>у</w:t>
      </w:r>
      <w:r>
        <w:rPr>
          <w:spacing w:val="16"/>
        </w:rPr>
        <w:t xml:space="preserve"> </w:t>
      </w:r>
      <w:r>
        <w:t>дошкольников,</w:t>
      </w:r>
      <w:r>
        <w:rPr>
          <w:spacing w:val="19"/>
        </w:rPr>
        <w:t xml:space="preserve"> </w:t>
      </w:r>
      <w:r>
        <w:t>как</w:t>
      </w:r>
      <w:r>
        <w:rPr>
          <w:spacing w:val="18"/>
        </w:rPr>
        <w:t xml:space="preserve"> </w:t>
      </w:r>
      <w:r>
        <w:t>важном</w:t>
      </w:r>
      <w:r>
        <w:rPr>
          <w:spacing w:val="20"/>
        </w:rPr>
        <w:t xml:space="preserve"> </w:t>
      </w:r>
      <w:r>
        <w:t>этапе</w:t>
      </w:r>
      <w:r>
        <w:rPr>
          <w:spacing w:val="20"/>
        </w:rPr>
        <w:t xml:space="preserve"> </w:t>
      </w:r>
      <w:r>
        <w:t>подготовки к изучению грамоте.</w:t>
      </w:r>
    </w:p>
    <w:p w:rsidR="00D61B91" w:rsidRDefault="00AD1018">
      <w:pPr>
        <w:pStyle w:val="a3"/>
        <w:ind w:right="166"/>
      </w:pPr>
      <w:r>
        <w:t>Важно отм</w:t>
      </w:r>
      <w:r>
        <w:t xml:space="preserve">етить, что отечественные авторы основательно исследуют проблемы, связанные с классифи-кацией форм нарушений речи. Анализируют первопричины нарушения речи и речевого развития, выделяют целесообразность коррекционной деятельности с детьми с ОНР. Проведенный </w:t>
      </w:r>
      <w:r>
        <w:t>анализ прикладных и теорети-ческих</w:t>
      </w:r>
      <w:r>
        <w:rPr>
          <w:spacing w:val="20"/>
        </w:rPr>
        <w:t xml:space="preserve"> </w:t>
      </w:r>
      <w:r>
        <w:t>ресурсов</w:t>
      </w:r>
      <w:r>
        <w:rPr>
          <w:spacing w:val="24"/>
        </w:rPr>
        <w:t xml:space="preserve"> </w:t>
      </w:r>
      <w:r>
        <w:t>по</w:t>
      </w:r>
      <w:r>
        <w:rPr>
          <w:spacing w:val="23"/>
        </w:rPr>
        <w:t xml:space="preserve"> </w:t>
      </w:r>
      <w:r>
        <w:t>проблемам</w:t>
      </w:r>
      <w:r>
        <w:rPr>
          <w:spacing w:val="23"/>
        </w:rPr>
        <w:t xml:space="preserve"> </w:t>
      </w:r>
      <w:r>
        <w:t>развития</w:t>
      </w:r>
      <w:r>
        <w:rPr>
          <w:spacing w:val="21"/>
        </w:rPr>
        <w:t xml:space="preserve"> </w:t>
      </w:r>
      <w:r>
        <w:t>фонематических</w:t>
      </w:r>
      <w:r>
        <w:rPr>
          <w:spacing w:val="23"/>
        </w:rPr>
        <w:t xml:space="preserve"> </w:t>
      </w:r>
      <w:r>
        <w:t>процессов</w:t>
      </w:r>
      <w:r>
        <w:rPr>
          <w:spacing w:val="24"/>
        </w:rPr>
        <w:t xml:space="preserve"> </w:t>
      </w:r>
      <w:r>
        <w:t>у</w:t>
      </w:r>
      <w:r>
        <w:rPr>
          <w:spacing w:val="20"/>
        </w:rPr>
        <w:t xml:space="preserve"> </w:t>
      </w:r>
      <w:r>
        <w:t>детей</w:t>
      </w:r>
      <w:r>
        <w:rPr>
          <w:spacing w:val="21"/>
        </w:rPr>
        <w:t xml:space="preserve"> </w:t>
      </w:r>
      <w:r>
        <w:t>старшего</w:t>
      </w:r>
      <w:r>
        <w:rPr>
          <w:spacing w:val="23"/>
        </w:rPr>
        <w:t xml:space="preserve"> </w:t>
      </w:r>
      <w:r>
        <w:t>дошкольного</w:t>
      </w:r>
      <w:r>
        <w:rPr>
          <w:spacing w:val="23"/>
        </w:rPr>
        <w:t xml:space="preserve"> </w:t>
      </w:r>
      <w:r>
        <w:t>возраста с общим недоразвитием речи показал, что данный вопрос был в зоне научных интересов отечественных уче-ных Н.И. Жинкина, П.X. Шва</w:t>
      </w:r>
      <w:r>
        <w:t>чкина, Л.Е. Журовой, Д.Б. Эльконина. Одновременно, отечественные авторы</w:t>
      </w:r>
      <w:r>
        <w:rPr>
          <w:spacing w:val="80"/>
        </w:rPr>
        <w:t xml:space="preserve"> </w:t>
      </w:r>
      <w:r>
        <w:t>Н.С.</w:t>
      </w:r>
      <w:r>
        <w:rPr>
          <w:spacing w:val="-4"/>
        </w:rPr>
        <w:t xml:space="preserve"> </w:t>
      </w:r>
      <w:r>
        <w:t>Жукова,</w:t>
      </w:r>
      <w:r>
        <w:rPr>
          <w:spacing w:val="-4"/>
        </w:rPr>
        <w:t xml:space="preserve"> </w:t>
      </w:r>
      <w:r>
        <w:t>Е.М.</w:t>
      </w:r>
      <w:r>
        <w:rPr>
          <w:spacing w:val="-4"/>
        </w:rPr>
        <w:t xml:space="preserve"> </w:t>
      </w:r>
      <w:r>
        <w:t>Мастюкова,</w:t>
      </w:r>
      <w:r>
        <w:rPr>
          <w:spacing w:val="-4"/>
        </w:rPr>
        <w:t xml:space="preserve"> </w:t>
      </w:r>
      <w:r>
        <w:t>Л.Н.</w:t>
      </w:r>
      <w:r>
        <w:rPr>
          <w:spacing w:val="-4"/>
        </w:rPr>
        <w:t xml:space="preserve"> </w:t>
      </w:r>
      <w:r>
        <w:t>Ефименкова,</w:t>
      </w:r>
      <w:r>
        <w:rPr>
          <w:spacing w:val="-3"/>
        </w:rPr>
        <w:t xml:space="preserve"> </w:t>
      </w:r>
      <w:r>
        <w:t>А.В.</w:t>
      </w:r>
      <w:r>
        <w:rPr>
          <w:spacing w:val="-4"/>
        </w:rPr>
        <w:t xml:space="preserve"> </w:t>
      </w:r>
      <w:r>
        <w:t>Ястребова,</w:t>
      </w:r>
      <w:r>
        <w:rPr>
          <w:spacing w:val="-6"/>
        </w:rPr>
        <w:t xml:space="preserve"> </w:t>
      </w:r>
      <w:r>
        <w:t>Т.Б.</w:t>
      </w:r>
      <w:r>
        <w:rPr>
          <w:spacing w:val="-6"/>
        </w:rPr>
        <w:t xml:space="preserve"> </w:t>
      </w:r>
      <w:r>
        <w:t>Флерина</w:t>
      </w:r>
      <w:r>
        <w:rPr>
          <w:spacing w:val="-4"/>
        </w:rPr>
        <w:t xml:space="preserve"> </w:t>
      </w:r>
      <w:r>
        <w:t>основательно</w:t>
      </w:r>
      <w:r>
        <w:rPr>
          <w:spacing w:val="-4"/>
        </w:rPr>
        <w:t xml:space="preserve"> </w:t>
      </w:r>
      <w:r>
        <w:t>изучали</w:t>
      </w:r>
      <w:r>
        <w:rPr>
          <w:spacing w:val="-5"/>
        </w:rPr>
        <w:t xml:space="preserve"> </w:t>
      </w:r>
      <w:r>
        <w:t>вопросы, связанные с уточнением особенностей формирования и развития фонематических проц</w:t>
      </w:r>
      <w:r>
        <w:t>ессов у детей непосред-ственно с ОНР.</w:t>
      </w:r>
    </w:p>
    <w:p w:rsidR="00D61B91" w:rsidRDefault="00AD1018">
      <w:pPr>
        <w:pStyle w:val="a3"/>
        <w:ind w:right="167"/>
      </w:pPr>
      <w:r>
        <w:t>Методические рекомендации по проблеме организации и проведению занятий по подготовке к обуче-нию грамоте и</w:t>
      </w:r>
      <w:r>
        <w:rPr>
          <w:spacing w:val="-1"/>
        </w:rPr>
        <w:t xml:space="preserve"> </w:t>
      </w:r>
      <w:r>
        <w:t>развитию фонематических процессов у</w:t>
      </w:r>
      <w:r>
        <w:rPr>
          <w:spacing w:val="-1"/>
        </w:rPr>
        <w:t xml:space="preserve"> </w:t>
      </w:r>
      <w:r>
        <w:t>детей</w:t>
      </w:r>
      <w:r>
        <w:rPr>
          <w:spacing w:val="-1"/>
        </w:rPr>
        <w:t xml:space="preserve"> </w:t>
      </w:r>
      <w:r>
        <w:t>старшего дошкольного возраста с общим недораз-витием речи отражены в публикациях таких ученых, как Г.А. Каше, Р.И. Лалаевой, Л.Ф. Спировой, Т.Б. Фили-чевой</w:t>
      </w:r>
      <w:r>
        <w:rPr>
          <w:spacing w:val="40"/>
        </w:rPr>
        <w:t xml:space="preserve"> </w:t>
      </w:r>
      <w:r>
        <w:t>и</w:t>
      </w:r>
      <w:r>
        <w:rPr>
          <w:spacing w:val="40"/>
        </w:rPr>
        <w:t xml:space="preserve"> </w:t>
      </w:r>
      <w:r>
        <w:t>Г.В.</w:t>
      </w:r>
      <w:r>
        <w:rPr>
          <w:spacing w:val="40"/>
        </w:rPr>
        <w:t xml:space="preserve"> </w:t>
      </w:r>
      <w:r>
        <w:t>Чиркиной,</w:t>
      </w:r>
      <w:r>
        <w:rPr>
          <w:spacing w:val="40"/>
        </w:rPr>
        <w:t xml:space="preserve"> </w:t>
      </w:r>
      <w:r>
        <w:t>но</w:t>
      </w:r>
      <w:r>
        <w:rPr>
          <w:spacing w:val="40"/>
        </w:rPr>
        <w:t xml:space="preserve"> </w:t>
      </w:r>
      <w:r>
        <w:t>все</w:t>
      </w:r>
      <w:r>
        <w:rPr>
          <w:spacing w:val="40"/>
        </w:rPr>
        <w:t xml:space="preserve"> </w:t>
      </w:r>
      <w:r>
        <w:t>же</w:t>
      </w:r>
      <w:r>
        <w:rPr>
          <w:spacing w:val="40"/>
        </w:rPr>
        <w:t xml:space="preserve"> </w:t>
      </w:r>
      <w:r>
        <w:t>данный</w:t>
      </w:r>
      <w:r>
        <w:rPr>
          <w:spacing w:val="40"/>
        </w:rPr>
        <w:t xml:space="preserve"> </w:t>
      </w:r>
      <w:r>
        <w:t>вопрос</w:t>
      </w:r>
      <w:r>
        <w:rPr>
          <w:spacing w:val="40"/>
        </w:rPr>
        <w:t xml:space="preserve"> </w:t>
      </w:r>
      <w:r>
        <w:t>остается</w:t>
      </w:r>
      <w:r>
        <w:rPr>
          <w:spacing w:val="40"/>
        </w:rPr>
        <w:t xml:space="preserve"> </w:t>
      </w:r>
      <w:r>
        <w:t>актуальным</w:t>
      </w:r>
      <w:r>
        <w:rPr>
          <w:spacing w:val="40"/>
        </w:rPr>
        <w:t xml:space="preserve"> </w:t>
      </w:r>
      <w:r>
        <w:t>для</w:t>
      </w:r>
      <w:r>
        <w:rPr>
          <w:spacing w:val="40"/>
        </w:rPr>
        <w:t xml:space="preserve"> </w:t>
      </w:r>
      <w:r>
        <w:t>современных</w:t>
      </w:r>
      <w:r>
        <w:rPr>
          <w:spacing w:val="40"/>
        </w:rPr>
        <w:t xml:space="preserve"> </w:t>
      </w:r>
      <w:r>
        <w:t>исследователей</w:t>
      </w:r>
      <w:r>
        <w:rPr>
          <w:spacing w:val="40"/>
        </w:rPr>
        <w:t xml:space="preserve"> </w:t>
      </w:r>
      <w:r>
        <w:t>и практи</w:t>
      </w:r>
      <w:r>
        <w:t>ческих специалистов.</w:t>
      </w:r>
    </w:p>
    <w:p w:rsidR="00D61B91" w:rsidRDefault="00AD1018">
      <w:pPr>
        <w:pStyle w:val="a3"/>
        <w:ind w:right="167"/>
      </w:pPr>
      <w:r>
        <w:t>Изучая проблему организации и проведения занятий по подготовке к обучению грамоте и развития фо-нематических процессов у детей старшего дошкольного возраста с общим недоразвитием речи, целесообразно выделить, что данная категория детей</w:t>
      </w:r>
      <w:r>
        <w:t xml:space="preserve"> с нарушениями в развитии фонематических процессов, при поступлении в</w:t>
      </w:r>
      <w:r>
        <w:rPr>
          <w:spacing w:val="14"/>
        </w:rPr>
        <w:t xml:space="preserve"> </w:t>
      </w:r>
      <w:r>
        <w:t>школу,</w:t>
      </w:r>
      <w:r>
        <w:rPr>
          <w:spacing w:val="15"/>
        </w:rPr>
        <w:t xml:space="preserve"> </w:t>
      </w:r>
      <w:r>
        <w:t>испытывают</w:t>
      </w:r>
      <w:r>
        <w:rPr>
          <w:spacing w:val="14"/>
        </w:rPr>
        <w:t xml:space="preserve"> </w:t>
      </w:r>
      <w:r>
        <w:t>существенные</w:t>
      </w:r>
      <w:r>
        <w:rPr>
          <w:spacing w:val="15"/>
        </w:rPr>
        <w:t xml:space="preserve"> </w:t>
      </w:r>
      <w:r>
        <w:t>затруднения</w:t>
      </w:r>
      <w:r>
        <w:rPr>
          <w:spacing w:val="14"/>
        </w:rPr>
        <w:t xml:space="preserve"> </w:t>
      </w:r>
      <w:r>
        <w:t>при</w:t>
      </w:r>
      <w:r>
        <w:rPr>
          <w:spacing w:val="16"/>
        </w:rPr>
        <w:t xml:space="preserve"> </w:t>
      </w:r>
      <w:r>
        <w:t>обучении чтению,</w:t>
      </w:r>
      <w:r>
        <w:rPr>
          <w:spacing w:val="15"/>
        </w:rPr>
        <w:t xml:space="preserve"> </w:t>
      </w:r>
      <w:r>
        <w:t>тяжело</w:t>
      </w:r>
      <w:r>
        <w:rPr>
          <w:spacing w:val="15"/>
        </w:rPr>
        <w:t xml:space="preserve"> </w:t>
      </w:r>
      <w:r>
        <w:t>осуществляют анализ</w:t>
      </w:r>
      <w:r>
        <w:rPr>
          <w:spacing w:val="15"/>
        </w:rPr>
        <w:t xml:space="preserve"> </w:t>
      </w:r>
      <w:r>
        <w:t>звуков в словах, допускают</w:t>
      </w:r>
      <w:r>
        <w:rPr>
          <w:spacing w:val="-1"/>
        </w:rPr>
        <w:t xml:space="preserve"> </w:t>
      </w:r>
      <w:r>
        <w:t>ошибки</w:t>
      </w:r>
      <w:r>
        <w:rPr>
          <w:spacing w:val="-1"/>
        </w:rPr>
        <w:t xml:space="preserve"> </w:t>
      </w:r>
      <w:r>
        <w:t>в письменной</w:t>
      </w:r>
      <w:r>
        <w:rPr>
          <w:spacing w:val="-1"/>
        </w:rPr>
        <w:t xml:space="preserve"> </w:t>
      </w:r>
      <w:r>
        <w:t>речи. Дети</w:t>
      </w:r>
      <w:r>
        <w:rPr>
          <w:spacing w:val="-1"/>
        </w:rPr>
        <w:t xml:space="preserve"> </w:t>
      </w:r>
      <w:r>
        <w:t>старшего дошкольного возраста с общим</w:t>
      </w:r>
      <w:r>
        <w:t xml:space="preserve"> недоразвитием речи в связи с низкой сформированностью фонематических процессов в последствии имеют дислексию и дис-графию. Поэтому</w:t>
      </w:r>
      <w:r>
        <w:rPr>
          <w:spacing w:val="-1"/>
        </w:rPr>
        <w:t xml:space="preserve"> </w:t>
      </w:r>
      <w:r>
        <w:t>именно для этой категории детей необходимо осуществлять организацию и проведение заня-тий</w:t>
      </w:r>
      <w:r>
        <w:rPr>
          <w:spacing w:val="17"/>
        </w:rPr>
        <w:t xml:space="preserve"> </w:t>
      </w:r>
      <w:r>
        <w:t>по</w:t>
      </w:r>
      <w:r>
        <w:rPr>
          <w:spacing w:val="19"/>
        </w:rPr>
        <w:t xml:space="preserve"> </w:t>
      </w:r>
      <w:r>
        <w:t>подготовке</w:t>
      </w:r>
      <w:r>
        <w:rPr>
          <w:spacing w:val="19"/>
        </w:rPr>
        <w:t xml:space="preserve"> </w:t>
      </w:r>
      <w:r>
        <w:t>к</w:t>
      </w:r>
      <w:r>
        <w:rPr>
          <w:spacing w:val="17"/>
        </w:rPr>
        <w:t xml:space="preserve"> </w:t>
      </w:r>
      <w:r>
        <w:t>обучению</w:t>
      </w:r>
      <w:r>
        <w:rPr>
          <w:spacing w:val="18"/>
        </w:rPr>
        <w:t xml:space="preserve"> </w:t>
      </w:r>
      <w:r>
        <w:t>грамоте</w:t>
      </w:r>
      <w:r>
        <w:rPr>
          <w:spacing w:val="19"/>
        </w:rPr>
        <w:t xml:space="preserve"> </w:t>
      </w:r>
      <w:r>
        <w:t>и</w:t>
      </w:r>
      <w:r>
        <w:rPr>
          <w:spacing w:val="17"/>
        </w:rPr>
        <w:t xml:space="preserve"> </w:t>
      </w:r>
      <w:r>
        <w:t>развитию</w:t>
      </w:r>
      <w:r>
        <w:rPr>
          <w:spacing w:val="18"/>
        </w:rPr>
        <w:t xml:space="preserve"> </w:t>
      </w:r>
      <w:r>
        <w:t>фонематических</w:t>
      </w:r>
      <w:r>
        <w:rPr>
          <w:spacing w:val="17"/>
        </w:rPr>
        <w:t xml:space="preserve"> </w:t>
      </w:r>
      <w:r>
        <w:t>процессов</w:t>
      </w:r>
      <w:r>
        <w:rPr>
          <w:spacing w:val="18"/>
        </w:rPr>
        <w:t xml:space="preserve"> </w:t>
      </w:r>
      <w:r>
        <w:t>с</w:t>
      </w:r>
      <w:r>
        <w:rPr>
          <w:spacing w:val="19"/>
        </w:rPr>
        <w:t xml:space="preserve"> </w:t>
      </w:r>
      <w:r>
        <w:t>учётом</w:t>
      </w:r>
      <w:r>
        <w:rPr>
          <w:spacing w:val="19"/>
        </w:rPr>
        <w:t xml:space="preserve"> </w:t>
      </w:r>
      <w:r>
        <w:t>речевых</w:t>
      </w:r>
      <w:r>
        <w:rPr>
          <w:spacing w:val="17"/>
        </w:rPr>
        <w:t xml:space="preserve"> </w:t>
      </w:r>
      <w:r>
        <w:t xml:space="preserve">нарушений и особенностей речевого развития, с учетом внутренних возможностей образовательной среды, поэтапности предъявления, усвоения и закрепления отрабатываемого речевого навыка. Акцентируем внимание, </w:t>
      </w:r>
      <w:r>
        <w:t>что все это необходимо учитывать</w:t>
      </w:r>
      <w:r>
        <w:rPr>
          <w:spacing w:val="-1"/>
        </w:rPr>
        <w:t xml:space="preserve"> </w:t>
      </w:r>
      <w:r>
        <w:t>еще на этапе дошкольного возраста, поскольку</w:t>
      </w:r>
      <w:r>
        <w:rPr>
          <w:spacing w:val="-2"/>
        </w:rPr>
        <w:t xml:space="preserve"> </w:t>
      </w:r>
      <w:r>
        <w:t>именно в</w:t>
      </w:r>
      <w:r>
        <w:rPr>
          <w:spacing w:val="-1"/>
        </w:rPr>
        <w:t xml:space="preserve"> </w:t>
      </w:r>
      <w:r>
        <w:t>этот</w:t>
      </w:r>
      <w:r>
        <w:rPr>
          <w:spacing w:val="-2"/>
        </w:rPr>
        <w:t xml:space="preserve"> </w:t>
      </w:r>
      <w:r>
        <w:t>период целенаправленная коррекционно-педагогическая</w:t>
      </w:r>
      <w:r>
        <w:rPr>
          <w:spacing w:val="40"/>
        </w:rPr>
        <w:t xml:space="preserve"> </w:t>
      </w:r>
      <w:r>
        <w:t>работа</w:t>
      </w:r>
      <w:r>
        <w:rPr>
          <w:spacing w:val="40"/>
        </w:rPr>
        <w:t xml:space="preserve"> </w:t>
      </w:r>
      <w:r>
        <w:t>позволяет</w:t>
      </w:r>
      <w:r>
        <w:rPr>
          <w:spacing w:val="40"/>
        </w:rPr>
        <w:t xml:space="preserve"> </w:t>
      </w:r>
      <w:r>
        <w:t>управлять</w:t>
      </w:r>
      <w:r>
        <w:rPr>
          <w:spacing w:val="40"/>
        </w:rPr>
        <w:t xml:space="preserve"> </w:t>
      </w:r>
      <w:r>
        <w:t>процессом</w:t>
      </w:r>
      <w:r>
        <w:rPr>
          <w:spacing w:val="40"/>
        </w:rPr>
        <w:t xml:space="preserve"> </w:t>
      </w:r>
      <w:r>
        <w:t>развития</w:t>
      </w:r>
      <w:r>
        <w:rPr>
          <w:spacing w:val="40"/>
        </w:rPr>
        <w:t xml:space="preserve"> </w:t>
      </w:r>
      <w:r>
        <w:t>фонематических</w:t>
      </w:r>
      <w:r>
        <w:rPr>
          <w:spacing w:val="40"/>
        </w:rPr>
        <w:t xml:space="preserve"> </w:t>
      </w:r>
      <w:r>
        <w:t>процессов</w:t>
      </w:r>
      <w:r>
        <w:rPr>
          <w:spacing w:val="40"/>
        </w:rPr>
        <w:t xml:space="preserve"> </w:t>
      </w:r>
      <w:r>
        <w:t>и упреждать более сложные дефекты, которые в будущем будет сложно минимизировать.</w:t>
      </w:r>
    </w:p>
    <w:p w:rsidR="00D61B91" w:rsidRDefault="00AD1018">
      <w:pPr>
        <w:pStyle w:val="a3"/>
        <w:ind w:right="167"/>
      </w:pPr>
      <w:r>
        <w:t>Считаем важным выделить особенности организации и проведения занятий по подготовке к обучению грамоте и развития фонематических процессов у детей старшего дошкольного возраст</w:t>
      </w:r>
      <w:r>
        <w:t>а с общим недоразвити-ем речи.</w:t>
      </w:r>
    </w:p>
    <w:p w:rsidR="00D61B91" w:rsidRDefault="00AD1018">
      <w:pPr>
        <w:pStyle w:val="a3"/>
        <w:spacing w:before="1"/>
        <w:ind w:right="172"/>
      </w:pPr>
      <w:r>
        <w:t>Авторы Селиверстова М.В. и Поляева В.А. в коррекционно-логопедической деятельности выделяют</w:t>
      </w:r>
      <w:r>
        <w:rPr>
          <w:spacing w:val="40"/>
        </w:rPr>
        <w:t xml:space="preserve"> </w:t>
      </w:r>
      <w:r>
        <w:t>пять этапов:</w:t>
      </w:r>
    </w:p>
    <w:p w:rsidR="00D61B91" w:rsidRDefault="00AD1018" w:rsidP="00AD1018">
      <w:pPr>
        <w:pStyle w:val="a5"/>
        <w:numPr>
          <w:ilvl w:val="0"/>
          <w:numId w:val="99"/>
        </w:numPr>
        <w:tabs>
          <w:tab w:val="left" w:pos="1305"/>
        </w:tabs>
        <w:spacing w:line="243" w:lineRule="exact"/>
        <w:ind w:hanging="285"/>
        <w:rPr>
          <w:sz w:val="20"/>
        </w:rPr>
      </w:pPr>
      <w:r>
        <w:rPr>
          <w:spacing w:val="-2"/>
          <w:sz w:val="20"/>
        </w:rPr>
        <w:t>подготовительно-организационный;</w:t>
      </w:r>
    </w:p>
    <w:p w:rsidR="00D61B91" w:rsidRDefault="00AD1018" w:rsidP="00AD1018">
      <w:pPr>
        <w:pStyle w:val="a5"/>
        <w:numPr>
          <w:ilvl w:val="0"/>
          <w:numId w:val="99"/>
        </w:numPr>
        <w:tabs>
          <w:tab w:val="left" w:pos="1305"/>
        </w:tabs>
        <w:spacing w:line="245" w:lineRule="exact"/>
        <w:ind w:hanging="285"/>
        <w:rPr>
          <w:sz w:val="20"/>
        </w:rPr>
      </w:pPr>
      <w:r>
        <w:rPr>
          <w:spacing w:val="-2"/>
          <w:sz w:val="20"/>
        </w:rPr>
        <w:t>организационно-диагностический;</w:t>
      </w:r>
    </w:p>
    <w:p w:rsidR="00D61B91" w:rsidRDefault="00AD1018" w:rsidP="00AD1018">
      <w:pPr>
        <w:pStyle w:val="a5"/>
        <w:numPr>
          <w:ilvl w:val="0"/>
          <w:numId w:val="99"/>
        </w:numPr>
        <w:tabs>
          <w:tab w:val="left" w:pos="1305"/>
        </w:tabs>
        <w:spacing w:line="245" w:lineRule="exact"/>
        <w:ind w:hanging="285"/>
        <w:rPr>
          <w:sz w:val="20"/>
        </w:rPr>
      </w:pPr>
      <w:r>
        <w:rPr>
          <w:spacing w:val="-2"/>
          <w:sz w:val="20"/>
        </w:rPr>
        <w:t>коррекционно-формирующий;</w:t>
      </w:r>
    </w:p>
    <w:p w:rsidR="00D61B91" w:rsidRDefault="00AD1018" w:rsidP="00AD1018">
      <w:pPr>
        <w:pStyle w:val="a5"/>
        <w:numPr>
          <w:ilvl w:val="0"/>
          <w:numId w:val="99"/>
        </w:numPr>
        <w:tabs>
          <w:tab w:val="left" w:pos="1305"/>
        </w:tabs>
        <w:spacing w:line="245" w:lineRule="exact"/>
        <w:ind w:hanging="285"/>
        <w:rPr>
          <w:sz w:val="20"/>
        </w:rPr>
      </w:pPr>
      <w:r>
        <w:rPr>
          <w:spacing w:val="-2"/>
          <w:sz w:val="20"/>
        </w:rPr>
        <w:t>коррекционно-закрепляющий;</w:t>
      </w:r>
    </w:p>
    <w:p w:rsidR="00D61B91" w:rsidRDefault="00AD1018" w:rsidP="00AD1018">
      <w:pPr>
        <w:pStyle w:val="a5"/>
        <w:numPr>
          <w:ilvl w:val="0"/>
          <w:numId w:val="99"/>
        </w:numPr>
        <w:tabs>
          <w:tab w:val="left" w:pos="1305"/>
        </w:tabs>
        <w:spacing w:line="244" w:lineRule="exact"/>
        <w:ind w:hanging="285"/>
        <w:rPr>
          <w:sz w:val="20"/>
        </w:rPr>
      </w:pPr>
      <w:r>
        <w:rPr>
          <w:spacing w:val="-2"/>
          <w:sz w:val="20"/>
        </w:rPr>
        <w:t>аналитико-прогностический.</w:t>
      </w:r>
    </w:p>
    <w:p w:rsidR="00D61B91" w:rsidRDefault="00AD1018">
      <w:pPr>
        <w:pStyle w:val="a3"/>
        <w:ind w:right="167"/>
      </w:pPr>
      <w:r>
        <w:t>Значимым является то, что на каждом этапе деятельности обеспечивается непрерывность организацион-ных, информационно-консультативных, коррекционно-развивающих, коррекционно-восстановительных про-цессов и</w:t>
      </w:r>
      <w:r>
        <w:t xml:space="preserve"> оценки результативности применяемых коррекционно-логопедических техник и методов [3].</w:t>
      </w:r>
    </w:p>
    <w:p w:rsidR="00D61B91" w:rsidRDefault="00AD1018">
      <w:pPr>
        <w:pStyle w:val="a3"/>
        <w:spacing w:before="1"/>
        <w:ind w:right="169"/>
      </w:pPr>
      <w:r>
        <w:t>Анализ</w:t>
      </w:r>
      <w:r>
        <w:rPr>
          <w:spacing w:val="40"/>
        </w:rPr>
        <w:t xml:space="preserve"> </w:t>
      </w:r>
      <w:r>
        <w:t>опыта</w:t>
      </w:r>
      <w:r>
        <w:rPr>
          <w:spacing w:val="40"/>
        </w:rPr>
        <w:t xml:space="preserve"> </w:t>
      </w:r>
      <w:r>
        <w:t>практических</w:t>
      </w:r>
      <w:r>
        <w:rPr>
          <w:spacing w:val="40"/>
        </w:rPr>
        <w:t xml:space="preserve"> </w:t>
      </w:r>
      <w:r>
        <w:t>специалистов</w:t>
      </w:r>
      <w:r>
        <w:rPr>
          <w:spacing w:val="40"/>
        </w:rPr>
        <w:t xml:space="preserve"> </w:t>
      </w:r>
      <w:r>
        <w:t>свидетельствует,</w:t>
      </w:r>
      <w:r>
        <w:rPr>
          <w:spacing w:val="40"/>
        </w:rPr>
        <w:t xml:space="preserve"> </w:t>
      </w:r>
      <w:r>
        <w:t>что</w:t>
      </w:r>
      <w:r>
        <w:rPr>
          <w:spacing w:val="40"/>
        </w:rPr>
        <w:t xml:space="preserve"> </w:t>
      </w:r>
      <w:r>
        <w:t>развитие</w:t>
      </w:r>
      <w:r>
        <w:rPr>
          <w:spacing w:val="40"/>
        </w:rPr>
        <w:t xml:space="preserve"> </w:t>
      </w:r>
      <w:r>
        <w:t>фонематических</w:t>
      </w:r>
      <w:r>
        <w:rPr>
          <w:spacing w:val="40"/>
        </w:rPr>
        <w:t xml:space="preserve"> </w:t>
      </w:r>
      <w:r>
        <w:t>процессов у детей старшего дошкольного возраста с общим недоразвитием речи целесообра</w:t>
      </w:r>
      <w:r>
        <w:t>зно осуществлять в рамках коррекционно-логопедической работы на занятиях по подготовке к обучению грамоте. При этом необходимо учитывать, что организация и</w:t>
      </w:r>
      <w:r>
        <w:rPr>
          <w:spacing w:val="-1"/>
        </w:rPr>
        <w:t xml:space="preserve"> </w:t>
      </w:r>
      <w:r>
        <w:t>проведение занятий</w:t>
      </w:r>
      <w:r>
        <w:rPr>
          <w:spacing w:val="-1"/>
        </w:rPr>
        <w:t xml:space="preserve"> </w:t>
      </w:r>
      <w:r>
        <w:t>по подготовке к обучению грамоте осуществляется с учетом структурного анализа нар</w:t>
      </w:r>
      <w:r>
        <w:t>ушения речи и сохранных возможностей детей.</w:t>
      </w:r>
    </w:p>
    <w:p w:rsidR="00D61B91" w:rsidRDefault="00AD1018">
      <w:pPr>
        <w:pStyle w:val="a3"/>
        <w:ind w:right="168"/>
      </w:pPr>
      <w:r>
        <w:t>Бесспорным</w:t>
      </w:r>
      <w:r>
        <w:rPr>
          <w:spacing w:val="63"/>
        </w:rPr>
        <w:t xml:space="preserve"> </w:t>
      </w:r>
      <w:r>
        <w:t>является</w:t>
      </w:r>
      <w:r>
        <w:rPr>
          <w:spacing w:val="63"/>
        </w:rPr>
        <w:t xml:space="preserve"> </w:t>
      </w:r>
      <w:r>
        <w:t>утверждение,</w:t>
      </w:r>
      <w:r>
        <w:rPr>
          <w:spacing w:val="62"/>
        </w:rPr>
        <w:t xml:space="preserve"> </w:t>
      </w:r>
      <w:r>
        <w:t>что</w:t>
      </w:r>
      <w:r>
        <w:rPr>
          <w:spacing w:val="62"/>
        </w:rPr>
        <w:t xml:space="preserve"> </w:t>
      </w:r>
      <w:r>
        <w:t>развитие</w:t>
      </w:r>
      <w:r>
        <w:rPr>
          <w:spacing w:val="63"/>
        </w:rPr>
        <w:t xml:space="preserve"> </w:t>
      </w:r>
      <w:r>
        <w:t>фонематических</w:t>
      </w:r>
      <w:r>
        <w:rPr>
          <w:spacing w:val="63"/>
        </w:rPr>
        <w:t xml:space="preserve"> </w:t>
      </w:r>
      <w:r>
        <w:t>процессов</w:t>
      </w:r>
      <w:r>
        <w:rPr>
          <w:spacing w:val="62"/>
        </w:rPr>
        <w:t xml:space="preserve"> </w:t>
      </w:r>
      <w:r>
        <w:t>необходимо</w:t>
      </w:r>
      <w:r>
        <w:rPr>
          <w:spacing w:val="64"/>
        </w:rPr>
        <w:t xml:space="preserve"> </w:t>
      </w:r>
      <w:r>
        <w:t>начинать с</w:t>
      </w:r>
      <w:r>
        <w:rPr>
          <w:spacing w:val="40"/>
        </w:rPr>
        <w:t xml:space="preserve"> </w:t>
      </w:r>
      <w:r>
        <w:t>первоначальных</w:t>
      </w:r>
      <w:r>
        <w:rPr>
          <w:spacing w:val="40"/>
        </w:rPr>
        <w:t xml:space="preserve"> </w:t>
      </w:r>
      <w:r>
        <w:t>этапов</w:t>
      </w:r>
      <w:r>
        <w:rPr>
          <w:spacing w:val="40"/>
        </w:rPr>
        <w:t xml:space="preserve"> </w:t>
      </w:r>
      <w:r>
        <w:t>коррекционно-логопедической</w:t>
      </w:r>
      <w:r>
        <w:rPr>
          <w:spacing w:val="40"/>
        </w:rPr>
        <w:t xml:space="preserve"> </w:t>
      </w:r>
      <w:r>
        <w:t>работы.</w:t>
      </w:r>
      <w:r>
        <w:rPr>
          <w:spacing w:val="40"/>
        </w:rPr>
        <w:t xml:space="preserve"> </w:t>
      </w:r>
      <w:r>
        <w:t>Отечественные</w:t>
      </w:r>
      <w:r>
        <w:rPr>
          <w:spacing w:val="40"/>
        </w:rPr>
        <w:t xml:space="preserve"> </w:t>
      </w:r>
      <w:r>
        <w:t>авторы</w:t>
      </w:r>
      <w:r>
        <w:rPr>
          <w:spacing w:val="40"/>
        </w:rPr>
        <w:t xml:space="preserve"> </w:t>
      </w:r>
      <w:r>
        <w:t>Т.Б.</w:t>
      </w:r>
      <w:r>
        <w:rPr>
          <w:spacing w:val="40"/>
        </w:rPr>
        <w:t xml:space="preserve"> </w:t>
      </w:r>
      <w:r>
        <w:t>Филичева</w:t>
      </w:r>
      <w:r>
        <w:rPr>
          <w:spacing w:val="40"/>
        </w:rPr>
        <w:t xml:space="preserve"> </w:t>
      </w:r>
      <w:r>
        <w:t xml:space="preserve">и Н.А. Чевелева отмечают, что при организации и проведении занятий по подготовке к обучению грамоте и раз-витию способности дифференцировать фонемы у детей старшего дошкольного возраста с общим недоразвити-ем речи, делят на следующие шесть этапов, которые </w:t>
      </w:r>
      <w:r>
        <w:t>являются условными, а не обязательными:</w:t>
      </w:r>
    </w:p>
    <w:p w:rsidR="00D61B91" w:rsidRDefault="00AD1018" w:rsidP="00AD1018">
      <w:pPr>
        <w:pStyle w:val="a5"/>
        <w:numPr>
          <w:ilvl w:val="1"/>
          <w:numId w:val="100"/>
        </w:numPr>
        <w:tabs>
          <w:tab w:val="left" w:pos="1304"/>
        </w:tabs>
        <w:spacing w:line="230" w:lineRule="exact"/>
        <w:ind w:left="1304" w:hanging="284"/>
        <w:jc w:val="both"/>
        <w:rPr>
          <w:sz w:val="20"/>
        </w:rPr>
      </w:pPr>
      <w:r>
        <w:rPr>
          <w:sz w:val="20"/>
        </w:rPr>
        <w:t>определение</w:t>
      </w:r>
      <w:r>
        <w:rPr>
          <w:spacing w:val="-10"/>
          <w:sz w:val="20"/>
        </w:rPr>
        <w:t xml:space="preserve"> </w:t>
      </w:r>
      <w:r>
        <w:rPr>
          <w:sz w:val="20"/>
        </w:rPr>
        <w:t>неречевых</w:t>
      </w:r>
      <w:r>
        <w:rPr>
          <w:spacing w:val="-12"/>
          <w:sz w:val="20"/>
        </w:rPr>
        <w:t xml:space="preserve"> </w:t>
      </w:r>
      <w:r>
        <w:rPr>
          <w:spacing w:val="-2"/>
          <w:sz w:val="20"/>
        </w:rPr>
        <w:t>звуков;</w:t>
      </w:r>
    </w:p>
    <w:p w:rsidR="00D61B91" w:rsidRDefault="00AD1018" w:rsidP="00AD1018">
      <w:pPr>
        <w:pStyle w:val="a5"/>
        <w:numPr>
          <w:ilvl w:val="1"/>
          <w:numId w:val="100"/>
        </w:numPr>
        <w:tabs>
          <w:tab w:val="left" w:pos="1304"/>
        </w:tabs>
        <w:ind w:left="1304" w:hanging="284"/>
        <w:jc w:val="both"/>
        <w:rPr>
          <w:sz w:val="20"/>
        </w:rPr>
      </w:pPr>
      <w:r>
        <w:rPr>
          <w:sz w:val="20"/>
        </w:rPr>
        <w:t>различие</w:t>
      </w:r>
      <w:r>
        <w:rPr>
          <w:spacing w:val="-6"/>
          <w:sz w:val="20"/>
        </w:rPr>
        <w:t xml:space="preserve"> </w:t>
      </w:r>
      <w:r>
        <w:rPr>
          <w:sz w:val="20"/>
        </w:rPr>
        <w:t>одинаковых</w:t>
      </w:r>
      <w:r>
        <w:rPr>
          <w:spacing w:val="-6"/>
          <w:sz w:val="20"/>
        </w:rPr>
        <w:t xml:space="preserve"> </w:t>
      </w:r>
      <w:r>
        <w:rPr>
          <w:sz w:val="20"/>
        </w:rPr>
        <w:t>слов,</w:t>
      </w:r>
      <w:r>
        <w:rPr>
          <w:spacing w:val="-4"/>
          <w:sz w:val="20"/>
        </w:rPr>
        <w:t xml:space="preserve"> </w:t>
      </w:r>
      <w:r>
        <w:rPr>
          <w:sz w:val="20"/>
        </w:rPr>
        <w:t>фраз,</w:t>
      </w:r>
      <w:r>
        <w:rPr>
          <w:spacing w:val="-5"/>
          <w:sz w:val="20"/>
        </w:rPr>
        <w:t xml:space="preserve"> </w:t>
      </w:r>
      <w:r>
        <w:rPr>
          <w:sz w:val="20"/>
        </w:rPr>
        <w:t>звукокомплексов</w:t>
      </w:r>
      <w:r>
        <w:rPr>
          <w:spacing w:val="-6"/>
          <w:sz w:val="20"/>
        </w:rPr>
        <w:t xml:space="preserve"> </w:t>
      </w:r>
      <w:r>
        <w:rPr>
          <w:sz w:val="20"/>
        </w:rPr>
        <w:t>и</w:t>
      </w:r>
      <w:r>
        <w:rPr>
          <w:spacing w:val="-6"/>
          <w:sz w:val="20"/>
        </w:rPr>
        <w:t xml:space="preserve"> </w:t>
      </w:r>
      <w:r>
        <w:rPr>
          <w:sz w:val="20"/>
        </w:rPr>
        <w:t>звуков</w:t>
      </w:r>
      <w:r>
        <w:rPr>
          <w:spacing w:val="-7"/>
          <w:sz w:val="20"/>
        </w:rPr>
        <w:t xml:space="preserve"> </w:t>
      </w:r>
      <w:r>
        <w:rPr>
          <w:sz w:val="20"/>
        </w:rPr>
        <w:t>по</w:t>
      </w:r>
      <w:r>
        <w:rPr>
          <w:spacing w:val="-4"/>
          <w:sz w:val="20"/>
        </w:rPr>
        <w:t xml:space="preserve"> </w:t>
      </w:r>
      <w:r>
        <w:rPr>
          <w:sz w:val="20"/>
        </w:rPr>
        <w:t>высоте,</w:t>
      </w:r>
      <w:r>
        <w:rPr>
          <w:spacing w:val="-4"/>
          <w:sz w:val="20"/>
        </w:rPr>
        <w:t xml:space="preserve"> </w:t>
      </w:r>
      <w:r>
        <w:rPr>
          <w:sz w:val="20"/>
        </w:rPr>
        <w:t>силе</w:t>
      </w:r>
      <w:r>
        <w:rPr>
          <w:spacing w:val="-6"/>
          <w:sz w:val="20"/>
        </w:rPr>
        <w:t xml:space="preserve"> </w:t>
      </w:r>
      <w:r>
        <w:rPr>
          <w:sz w:val="20"/>
        </w:rPr>
        <w:t>и</w:t>
      </w:r>
      <w:r>
        <w:rPr>
          <w:spacing w:val="-6"/>
          <w:sz w:val="20"/>
        </w:rPr>
        <w:t xml:space="preserve"> </w:t>
      </w:r>
      <w:r>
        <w:rPr>
          <w:sz w:val="20"/>
        </w:rPr>
        <w:t>тембру</w:t>
      </w:r>
      <w:r>
        <w:rPr>
          <w:spacing w:val="-6"/>
          <w:sz w:val="20"/>
        </w:rPr>
        <w:t xml:space="preserve"> </w:t>
      </w:r>
      <w:r>
        <w:rPr>
          <w:spacing w:val="-2"/>
          <w:sz w:val="20"/>
        </w:rPr>
        <w:t>голоса;</w:t>
      </w:r>
    </w:p>
    <w:p w:rsidR="00D61B91" w:rsidRDefault="00D61B91">
      <w:pPr>
        <w:pStyle w:val="a5"/>
        <w:jc w:val="both"/>
        <w:rPr>
          <w:sz w:val="20"/>
        </w:rPr>
        <w:sectPr w:rsidR="00D61B91">
          <w:footerReference w:type="default" r:id="rId479"/>
          <w:pgSz w:w="11920" w:h="16850"/>
          <w:pgMar w:top="1060" w:right="850" w:bottom="1360" w:left="850" w:header="0" w:footer="1161" w:gutter="0"/>
          <w:cols w:space="720"/>
        </w:sectPr>
      </w:pPr>
    </w:p>
    <w:p w:rsidR="00D61B91" w:rsidRDefault="00AD1018" w:rsidP="00AD1018">
      <w:pPr>
        <w:pStyle w:val="a5"/>
        <w:numPr>
          <w:ilvl w:val="1"/>
          <w:numId w:val="100"/>
        </w:numPr>
        <w:tabs>
          <w:tab w:val="left" w:pos="1020"/>
        </w:tabs>
        <w:spacing w:before="65"/>
        <w:ind w:left="1020" w:hanging="284"/>
        <w:jc w:val="left"/>
        <w:rPr>
          <w:sz w:val="20"/>
        </w:rPr>
      </w:pPr>
      <w:r>
        <w:rPr>
          <w:sz w:val="20"/>
        </w:rPr>
        <w:lastRenderedPageBreak/>
        <w:t>отличие</w:t>
      </w:r>
      <w:r>
        <w:rPr>
          <w:spacing w:val="-8"/>
          <w:sz w:val="20"/>
        </w:rPr>
        <w:t xml:space="preserve"> </w:t>
      </w:r>
      <w:r>
        <w:rPr>
          <w:sz w:val="20"/>
        </w:rPr>
        <w:t>слов,</w:t>
      </w:r>
      <w:r>
        <w:rPr>
          <w:spacing w:val="-8"/>
          <w:sz w:val="20"/>
        </w:rPr>
        <w:t xml:space="preserve"> </w:t>
      </w:r>
      <w:r>
        <w:rPr>
          <w:sz w:val="20"/>
        </w:rPr>
        <w:t>приближенных</w:t>
      </w:r>
      <w:r>
        <w:rPr>
          <w:spacing w:val="-9"/>
          <w:sz w:val="20"/>
        </w:rPr>
        <w:t xml:space="preserve"> </w:t>
      </w:r>
      <w:r>
        <w:rPr>
          <w:sz w:val="20"/>
        </w:rPr>
        <w:t>по</w:t>
      </w:r>
      <w:r>
        <w:rPr>
          <w:spacing w:val="-7"/>
          <w:sz w:val="20"/>
        </w:rPr>
        <w:t xml:space="preserve"> </w:t>
      </w:r>
      <w:r>
        <w:rPr>
          <w:sz w:val="20"/>
        </w:rPr>
        <w:t>составу</w:t>
      </w:r>
      <w:r>
        <w:rPr>
          <w:spacing w:val="-9"/>
          <w:sz w:val="20"/>
        </w:rPr>
        <w:t xml:space="preserve"> </w:t>
      </w:r>
      <w:r>
        <w:rPr>
          <w:spacing w:val="-2"/>
          <w:sz w:val="20"/>
        </w:rPr>
        <w:t>звуков;</w:t>
      </w:r>
    </w:p>
    <w:p w:rsidR="00D61B91" w:rsidRDefault="00AD1018" w:rsidP="00AD1018">
      <w:pPr>
        <w:pStyle w:val="a5"/>
        <w:numPr>
          <w:ilvl w:val="1"/>
          <w:numId w:val="100"/>
        </w:numPr>
        <w:tabs>
          <w:tab w:val="left" w:pos="1020"/>
        </w:tabs>
        <w:ind w:left="1020" w:hanging="284"/>
        <w:jc w:val="left"/>
        <w:rPr>
          <w:sz w:val="20"/>
        </w:rPr>
      </w:pPr>
      <w:r>
        <w:rPr>
          <w:spacing w:val="-2"/>
          <w:sz w:val="20"/>
        </w:rPr>
        <w:t>дифференциация</w:t>
      </w:r>
      <w:r>
        <w:rPr>
          <w:spacing w:val="7"/>
          <w:sz w:val="20"/>
        </w:rPr>
        <w:t xml:space="preserve"> </w:t>
      </w:r>
      <w:r>
        <w:rPr>
          <w:spacing w:val="-2"/>
          <w:sz w:val="20"/>
        </w:rPr>
        <w:t>слогов;</w:t>
      </w:r>
    </w:p>
    <w:p w:rsidR="00D61B91" w:rsidRDefault="00AD1018" w:rsidP="00AD1018">
      <w:pPr>
        <w:pStyle w:val="a5"/>
        <w:numPr>
          <w:ilvl w:val="1"/>
          <w:numId w:val="100"/>
        </w:numPr>
        <w:tabs>
          <w:tab w:val="left" w:pos="1020"/>
        </w:tabs>
        <w:spacing w:before="1"/>
        <w:ind w:left="1020" w:hanging="284"/>
        <w:jc w:val="left"/>
        <w:rPr>
          <w:sz w:val="20"/>
        </w:rPr>
      </w:pPr>
      <w:r>
        <w:rPr>
          <w:spacing w:val="-2"/>
          <w:sz w:val="20"/>
        </w:rPr>
        <w:t>дифференциация</w:t>
      </w:r>
      <w:r>
        <w:rPr>
          <w:spacing w:val="7"/>
          <w:sz w:val="20"/>
        </w:rPr>
        <w:t xml:space="preserve"> </w:t>
      </w:r>
      <w:r>
        <w:rPr>
          <w:spacing w:val="-2"/>
          <w:sz w:val="20"/>
        </w:rPr>
        <w:t>фонем;</w:t>
      </w:r>
    </w:p>
    <w:p w:rsidR="00D61B91" w:rsidRDefault="00AD1018" w:rsidP="00AD1018">
      <w:pPr>
        <w:pStyle w:val="a5"/>
        <w:numPr>
          <w:ilvl w:val="1"/>
          <w:numId w:val="100"/>
        </w:numPr>
        <w:tabs>
          <w:tab w:val="left" w:pos="1020"/>
        </w:tabs>
        <w:spacing w:before="1"/>
        <w:ind w:left="1020" w:hanging="284"/>
        <w:jc w:val="left"/>
        <w:rPr>
          <w:sz w:val="20"/>
        </w:rPr>
      </w:pPr>
      <w:r>
        <w:rPr>
          <w:sz w:val="20"/>
        </w:rPr>
        <w:t>формирование</w:t>
      </w:r>
      <w:r>
        <w:rPr>
          <w:spacing w:val="-10"/>
          <w:sz w:val="20"/>
        </w:rPr>
        <w:t xml:space="preserve"> </w:t>
      </w:r>
      <w:r>
        <w:rPr>
          <w:sz w:val="20"/>
        </w:rPr>
        <w:t>навыков</w:t>
      </w:r>
      <w:r>
        <w:rPr>
          <w:spacing w:val="-11"/>
          <w:sz w:val="20"/>
        </w:rPr>
        <w:t xml:space="preserve"> </w:t>
      </w:r>
      <w:r>
        <w:rPr>
          <w:sz w:val="20"/>
        </w:rPr>
        <w:t>примитивного</w:t>
      </w:r>
      <w:r>
        <w:rPr>
          <w:spacing w:val="-9"/>
          <w:sz w:val="20"/>
        </w:rPr>
        <w:t xml:space="preserve"> </w:t>
      </w:r>
      <w:r>
        <w:rPr>
          <w:sz w:val="20"/>
        </w:rPr>
        <w:t>анализа</w:t>
      </w:r>
      <w:r>
        <w:rPr>
          <w:spacing w:val="-10"/>
          <w:sz w:val="20"/>
        </w:rPr>
        <w:t xml:space="preserve"> </w:t>
      </w:r>
      <w:r>
        <w:rPr>
          <w:sz w:val="20"/>
        </w:rPr>
        <w:t>звуков</w:t>
      </w:r>
      <w:r>
        <w:rPr>
          <w:spacing w:val="-11"/>
          <w:sz w:val="20"/>
        </w:rPr>
        <w:t xml:space="preserve"> </w:t>
      </w:r>
      <w:r>
        <w:rPr>
          <w:spacing w:val="-4"/>
          <w:sz w:val="20"/>
        </w:rPr>
        <w:t>[4].</w:t>
      </w:r>
    </w:p>
    <w:p w:rsidR="00D61B91" w:rsidRDefault="00AD1018">
      <w:pPr>
        <w:pStyle w:val="a3"/>
        <w:ind w:left="170" w:right="446"/>
      </w:pPr>
      <w:r>
        <w:t>Опыт коррекционно-логопедической деятельности по устранению фонематических нарушений зависит от правильной организации деятельности детей старшего дошкольного возраста с общим недоразвитием речи. При этом важно, чтобы при организации и проведении коррекцио</w:t>
      </w:r>
      <w:r>
        <w:t>нно-логопедической деятельности по устра-нению</w:t>
      </w:r>
      <w:r>
        <w:rPr>
          <w:spacing w:val="38"/>
        </w:rPr>
        <w:t xml:space="preserve"> </w:t>
      </w:r>
      <w:r>
        <w:t>фонематических</w:t>
      </w:r>
      <w:r>
        <w:rPr>
          <w:spacing w:val="39"/>
        </w:rPr>
        <w:t xml:space="preserve"> </w:t>
      </w:r>
      <w:r>
        <w:t>нарушений</w:t>
      </w:r>
      <w:r>
        <w:rPr>
          <w:spacing w:val="37"/>
        </w:rPr>
        <w:t xml:space="preserve"> </w:t>
      </w:r>
      <w:r>
        <w:t>на</w:t>
      </w:r>
      <w:r>
        <w:rPr>
          <w:spacing w:val="38"/>
        </w:rPr>
        <w:t xml:space="preserve"> </w:t>
      </w:r>
      <w:r>
        <w:t>занятиях</w:t>
      </w:r>
      <w:r>
        <w:rPr>
          <w:spacing w:val="38"/>
        </w:rPr>
        <w:t xml:space="preserve"> </w:t>
      </w:r>
      <w:r>
        <w:t>по</w:t>
      </w:r>
      <w:r>
        <w:rPr>
          <w:spacing w:val="39"/>
        </w:rPr>
        <w:t xml:space="preserve"> </w:t>
      </w:r>
      <w:r>
        <w:t>подготовке</w:t>
      </w:r>
      <w:r>
        <w:rPr>
          <w:spacing w:val="38"/>
        </w:rPr>
        <w:t xml:space="preserve"> </w:t>
      </w:r>
      <w:r>
        <w:t>к</w:t>
      </w:r>
      <w:r>
        <w:rPr>
          <w:spacing w:val="37"/>
        </w:rPr>
        <w:t xml:space="preserve"> </w:t>
      </w:r>
      <w:r>
        <w:t>обучению</w:t>
      </w:r>
      <w:r>
        <w:rPr>
          <w:spacing w:val="38"/>
        </w:rPr>
        <w:t xml:space="preserve"> </w:t>
      </w:r>
      <w:r>
        <w:t>грамоте</w:t>
      </w:r>
      <w:r>
        <w:rPr>
          <w:spacing w:val="38"/>
        </w:rPr>
        <w:t xml:space="preserve"> </w:t>
      </w:r>
      <w:r>
        <w:t>в</w:t>
      </w:r>
      <w:r>
        <w:rPr>
          <w:spacing w:val="37"/>
        </w:rPr>
        <w:t xml:space="preserve"> </w:t>
      </w:r>
      <w:r>
        <w:t>зоне</w:t>
      </w:r>
      <w:r>
        <w:rPr>
          <w:spacing w:val="38"/>
        </w:rPr>
        <w:t xml:space="preserve"> </w:t>
      </w:r>
      <w:r>
        <w:t>внимания</w:t>
      </w:r>
      <w:r>
        <w:rPr>
          <w:spacing w:val="37"/>
        </w:rPr>
        <w:t xml:space="preserve"> </w:t>
      </w:r>
      <w:r>
        <w:t>было не</w:t>
      </w:r>
      <w:r>
        <w:rPr>
          <w:spacing w:val="-2"/>
        </w:rPr>
        <w:t xml:space="preserve"> </w:t>
      </w:r>
      <w:r>
        <w:t>только устранение</w:t>
      </w:r>
      <w:r>
        <w:rPr>
          <w:spacing w:val="-1"/>
        </w:rPr>
        <w:t xml:space="preserve"> </w:t>
      </w:r>
      <w:r>
        <w:t>нарушений</w:t>
      </w:r>
      <w:r>
        <w:rPr>
          <w:spacing w:val="-3"/>
        </w:rPr>
        <w:t xml:space="preserve"> </w:t>
      </w:r>
      <w:r>
        <w:t>в</w:t>
      </w:r>
      <w:r>
        <w:rPr>
          <w:spacing w:val="-1"/>
        </w:rPr>
        <w:t xml:space="preserve"> </w:t>
      </w:r>
      <w:r>
        <w:t>звукопроизношении,</w:t>
      </w:r>
      <w:r>
        <w:rPr>
          <w:spacing w:val="-1"/>
        </w:rPr>
        <w:t xml:space="preserve"> </w:t>
      </w:r>
      <w:r>
        <w:t>но</w:t>
      </w:r>
      <w:r>
        <w:rPr>
          <w:spacing w:val="-1"/>
        </w:rPr>
        <w:t xml:space="preserve"> </w:t>
      </w:r>
      <w:r>
        <w:t>и</w:t>
      </w:r>
      <w:r>
        <w:rPr>
          <w:spacing w:val="-3"/>
        </w:rPr>
        <w:t xml:space="preserve"> </w:t>
      </w:r>
      <w:r>
        <w:t>организовывалась</w:t>
      </w:r>
      <w:r>
        <w:rPr>
          <w:spacing w:val="-1"/>
        </w:rPr>
        <w:t xml:space="preserve"> </w:t>
      </w:r>
      <w:r>
        <w:t>и</w:t>
      </w:r>
      <w:r>
        <w:rPr>
          <w:spacing w:val="-3"/>
        </w:rPr>
        <w:t xml:space="preserve"> </w:t>
      </w:r>
      <w:r>
        <w:t>осуществлялась</w:t>
      </w:r>
      <w:r>
        <w:rPr>
          <w:spacing w:val="-1"/>
        </w:rPr>
        <w:t xml:space="preserve"> </w:t>
      </w:r>
      <w:r>
        <w:t>деятельность на формировани</w:t>
      </w:r>
      <w:r>
        <w:t>е фонематических умений и навыков в разнообразных формах</w:t>
      </w:r>
      <w:r>
        <w:rPr>
          <w:spacing w:val="-1"/>
        </w:rPr>
        <w:t xml:space="preserve"> </w:t>
      </w:r>
      <w:r>
        <w:t>речи, активизации всех</w:t>
      </w:r>
      <w:r>
        <w:rPr>
          <w:spacing w:val="-1"/>
        </w:rPr>
        <w:t xml:space="preserve"> </w:t>
      </w:r>
      <w:r>
        <w:t>речевых процессов, звуковой анализ и синтез состава слова.</w:t>
      </w:r>
    </w:p>
    <w:p w:rsidR="00D61B91" w:rsidRDefault="00AD1018">
      <w:pPr>
        <w:pStyle w:val="a3"/>
        <w:spacing w:before="1"/>
        <w:ind w:left="170" w:right="448"/>
      </w:pPr>
      <w:r>
        <w:t>Считаем важным выделить базовые этапы при организации и проведении занятий по подготовке к обу-чению грамоте и развит</w:t>
      </w:r>
      <w:r>
        <w:t>ию фонематических процессов у детей старшего дошкольного возраста с общим недо-развитием речи.</w:t>
      </w:r>
    </w:p>
    <w:p w:rsidR="00D61B91" w:rsidRDefault="00AD1018">
      <w:pPr>
        <w:pStyle w:val="a3"/>
        <w:ind w:left="736" w:right="458" w:firstLine="0"/>
      </w:pPr>
      <w:r>
        <w:t>Первый этап – начальный, где осуществляется работа по развитию способности к восприятию звука. Второй этап – основной. На этом этапе организуется деятельность по</w:t>
      </w:r>
      <w:r>
        <w:t xml:space="preserve"> восприятию и отображению звука.</w:t>
      </w:r>
    </w:p>
    <w:p w:rsidR="00D61B91" w:rsidRDefault="00AD1018">
      <w:pPr>
        <w:pStyle w:val="a3"/>
        <w:ind w:left="170" w:right="458"/>
      </w:pPr>
      <w:r>
        <w:t>Третий</w:t>
      </w:r>
      <w:r>
        <w:rPr>
          <w:spacing w:val="73"/>
        </w:rPr>
        <w:t xml:space="preserve"> </w:t>
      </w:r>
      <w:r>
        <w:t>этап</w:t>
      </w:r>
      <w:r>
        <w:rPr>
          <w:spacing w:val="74"/>
        </w:rPr>
        <w:t xml:space="preserve"> </w:t>
      </w:r>
      <w:r>
        <w:t>–</w:t>
      </w:r>
      <w:r>
        <w:rPr>
          <w:spacing w:val="75"/>
        </w:rPr>
        <w:t xml:space="preserve"> </w:t>
      </w:r>
      <w:r>
        <w:t>заключительный.</w:t>
      </w:r>
      <w:r>
        <w:rPr>
          <w:spacing w:val="74"/>
        </w:rPr>
        <w:t xml:space="preserve"> </w:t>
      </w:r>
      <w:r>
        <w:t>Организуется</w:t>
      </w:r>
      <w:r>
        <w:rPr>
          <w:spacing w:val="74"/>
        </w:rPr>
        <w:t xml:space="preserve"> </w:t>
      </w:r>
      <w:r>
        <w:t>деятельность</w:t>
      </w:r>
      <w:r>
        <w:rPr>
          <w:spacing w:val="76"/>
        </w:rPr>
        <w:t xml:space="preserve"> </w:t>
      </w:r>
      <w:r>
        <w:t>по</w:t>
      </w:r>
      <w:r>
        <w:rPr>
          <w:spacing w:val="75"/>
        </w:rPr>
        <w:t xml:space="preserve"> </w:t>
      </w:r>
      <w:r>
        <w:t>закреплению</w:t>
      </w:r>
      <w:r>
        <w:rPr>
          <w:spacing w:val="76"/>
        </w:rPr>
        <w:t xml:space="preserve"> </w:t>
      </w:r>
      <w:r>
        <w:t>полученных</w:t>
      </w:r>
      <w:r>
        <w:rPr>
          <w:spacing w:val="75"/>
        </w:rPr>
        <w:t xml:space="preserve"> </w:t>
      </w:r>
      <w:r>
        <w:t>умений и навыков в разговорной и в письменной речи.</w:t>
      </w:r>
    </w:p>
    <w:p w:rsidR="00D61B91" w:rsidRDefault="00AD1018">
      <w:pPr>
        <w:pStyle w:val="a3"/>
        <w:ind w:left="170" w:right="460"/>
      </w:pPr>
      <w:r>
        <w:t>Например,</w:t>
      </w:r>
      <w:r>
        <w:rPr>
          <w:spacing w:val="31"/>
        </w:rPr>
        <w:t xml:space="preserve"> </w:t>
      </w:r>
      <w:r>
        <w:t>занятия</w:t>
      </w:r>
      <w:r>
        <w:rPr>
          <w:spacing w:val="30"/>
        </w:rPr>
        <w:t xml:space="preserve"> </w:t>
      </w:r>
      <w:r>
        <w:t>при</w:t>
      </w:r>
      <w:r>
        <w:rPr>
          <w:spacing w:val="29"/>
        </w:rPr>
        <w:t xml:space="preserve"> </w:t>
      </w:r>
      <w:r>
        <w:t>ознакомлении</w:t>
      </w:r>
      <w:r>
        <w:rPr>
          <w:spacing w:val="32"/>
        </w:rPr>
        <w:t xml:space="preserve"> </w:t>
      </w:r>
      <w:r>
        <w:t>детей</w:t>
      </w:r>
      <w:r>
        <w:rPr>
          <w:spacing w:val="29"/>
        </w:rPr>
        <w:t xml:space="preserve"> </w:t>
      </w:r>
      <w:r>
        <w:t>со</w:t>
      </w:r>
      <w:r>
        <w:rPr>
          <w:spacing w:val="32"/>
        </w:rPr>
        <w:t xml:space="preserve"> </w:t>
      </w:r>
      <w:r>
        <w:t>звуком,</w:t>
      </w:r>
      <w:r>
        <w:rPr>
          <w:spacing w:val="31"/>
        </w:rPr>
        <w:t xml:space="preserve"> </w:t>
      </w:r>
      <w:r>
        <w:t>буквой,</w:t>
      </w:r>
      <w:r>
        <w:rPr>
          <w:spacing w:val="33"/>
        </w:rPr>
        <w:t xml:space="preserve"> </w:t>
      </w:r>
      <w:r>
        <w:t>по</w:t>
      </w:r>
      <w:r>
        <w:rPr>
          <w:spacing w:val="31"/>
        </w:rPr>
        <w:t xml:space="preserve"> </w:t>
      </w:r>
      <w:r>
        <w:t>дифференциации</w:t>
      </w:r>
      <w:r>
        <w:rPr>
          <w:spacing w:val="29"/>
        </w:rPr>
        <w:t xml:space="preserve"> </w:t>
      </w:r>
      <w:r>
        <w:t>звуков</w:t>
      </w:r>
      <w:r>
        <w:rPr>
          <w:spacing w:val="30"/>
        </w:rPr>
        <w:t xml:space="preserve"> </w:t>
      </w:r>
      <w:r>
        <w:t>содержат в себе пять этапов, которые представлены на рисунке 1 и рисунке 2 [2].</w:t>
      </w:r>
    </w:p>
    <w:p w:rsidR="00D61B91" w:rsidRDefault="00D61B91">
      <w:pPr>
        <w:pStyle w:val="a3"/>
        <w:sectPr w:rsidR="00D61B91">
          <w:footerReference w:type="default" r:id="rId480"/>
          <w:pgSz w:w="11920" w:h="16850"/>
          <w:pgMar w:top="1060" w:right="850" w:bottom="1360" w:left="850" w:header="0" w:footer="1161" w:gutter="0"/>
          <w:cols w:space="720"/>
        </w:sectPr>
      </w:pPr>
    </w:p>
    <w:p w:rsidR="00D61B91" w:rsidRDefault="00D61B91">
      <w:pPr>
        <w:pStyle w:val="a3"/>
        <w:spacing w:before="167"/>
        <w:ind w:left="0" w:firstLine="0"/>
        <w:jc w:val="left"/>
      </w:pPr>
    </w:p>
    <w:p w:rsidR="00D61B91" w:rsidRDefault="00AD1018" w:rsidP="00AD1018">
      <w:pPr>
        <w:pStyle w:val="a5"/>
        <w:numPr>
          <w:ilvl w:val="0"/>
          <w:numId w:val="157"/>
        </w:numPr>
        <w:tabs>
          <w:tab w:val="left" w:pos="200"/>
        </w:tabs>
        <w:spacing w:before="1"/>
        <w:ind w:left="200" w:hanging="200"/>
        <w:rPr>
          <w:sz w:val="20"/>
        </w:rPr>
      </w:pPr>
      <w:r>
        <w:rPr>
          <w:spacing w:val="-2"/>
          <w:sz w:val="20"/>
        </w:rPr>
        <w:t>Ознакомление</w:t>
      </w:r>
      <w:r>
        <w:rPr>
          <w:spacing w:val="7"/>
          <w:sz w:val="20"/>
        </w:rPr>
        <w:t xml:space="preserve"> </w:t>
      </w:r>
      <w:r>
        <w:rPr>
          <w:spacing w:val="-10"/>
          <w:sz w:val="20"/>
        </w:rPr>
        <w:t>и</w:t>
      </w:r>
    </w:p>
    <w:p w:rsidR="00D61B91" w:rsidRDefault="00AD1018" w:rsidP="00AD1018">
      <w:pPr>
        <w:pStyle w:val="a5"/>
        <w:numPr>
          <w:ilvl w:val="0"/>
          <w:numId w:val="101"/>
        </w:numPr>
        <w:tabs>
          <w:tab w:val="left" w:pos="1575"/>
        </w:tabs>
        <w:spacing w:before="133"/>
        <w:ind w:left="846" w:right="1620" w:firstLine="540"/>
        <w:jc w:val="left"/>
        <w:rPr>
          <w:sz w:val="19"/>
        </w:rPr>
      </w:pPr>
      <w:r>
        <w:br w:type="column"/>
      </w:r>
      <w:r>
        <w:rPr>
          <w:spacing w:val="-2"/>
          <w:sz w:val="19"/>
        </w:rPr>
        <w:t xml:space="preserve">Вычленение </w:t>
      </w:r>
      <w:r>
        <w:rPr>
          <w:sz w:val="19"/>
        </w:rPr>
        <w:t>расположения</w:t>
      </w:r>
      <w:r>
        <w:rPr>
          <w:spacing w:val="-12"/>
          <w:sz w:val="19"/>
        </w:rPr>
        <w:t xml:space="preserve"> </w:t>
      </w:r>
      <w:r>
        <w:rPr>
          <w:sz w:val="19"/>
        </w:rPr>
        <w:t>звука</w:t>
      </w:r>
      <w:r>
        <w:rPr>
          <w:spacing w:val="-12"/>
          <w:sz w:val="19"/>
        </w:rPr>
        <w:t xml:space="preserve"> </w:t>
      </w:r>
      <w:r>
        <w:rPr>
          <w:sz w:val="19"/>
        </w:rPr>
        <w:t>в</w:t>
      </w:r>
      <w:r>
        <w:rPr>
          <w:spacing w:val="-11"/>
          <w:sz w:val="19"/>
        </w:rPr>
        <w:t xml:space="preserve"> </w:t>
      </w:r>
      <w:r>
        <w:rPr>
          <w:sz w:val="19"/>
        </w:rPr>
        <w:t>слове</w:t>
      </w:r>
    </w:p>
    <w:p w:rsidR="00D61B91" w:rsidRDefault="00D61B91">
      <w:pPr>
        <w:pStyle w:val="a5"/>
        <w:rPr>
          <w:sz w:val="19"/>
        </w:rPr>
        <w:sectPr w:rsidR="00D61B91">
          <w:type w:val="continuous"/>
          <w:pgSz w:w="11920" w:h="16850"/>
          <w:pgMar w:top="1920" w:right="850" w:bottom="280" w:left="850" w:header="0" w:footer="1161" w:gutter="0"/>
          <w:cols w:num="2" w:space="720" w:equalWidth="0">
            <w:col w:w="5434" w:space="40"/>
            <w:col w:w="4746"/>
          </w:cols>
        </w:sectPr>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94"/>
        <w:ind w:left="0" w:firstLine="0"/>
        <w:jc w:val="left"/>
      </w:pPr>
    </w:p>
    <w:p w:rsidR="00D61B91" w:rsidRDefault="00AD1018">
      <w:pPr>
        <w:tabs>
          <w:tab w:val="left" w:pos="5396"/>
        </w:tabs>
        <w:spacing w:before="1"/>
        <w:ind w:left="2263"/>
        <w:rPr>
          <w:position w:val="2"/>
          <w:sz w:val="19"/>
        </w:rPr>
      </w:pPr>
      <w:r>
        <w:rPr>
          <w:noProof/>
          <w:position w:val="2"/>
          <w:sz w:val="19"/>
        </w:rPr>
        <mc:AlternateContent>
          <mc:Choice Requires="wpg">
            <w:drawing>
              <wp:anchor distT="0" distB="0" distL="0" distR="0" simplePos="0" relativeHeight="474310656" behindDoc="1" locked="0" layoutInCell="1" allowOverlap="1">
                <wp:simplePos x="0" y="0"/>
                <wp:positionH relativeFrom="page">
                  <wp:posOffset>1022350</wp:posOffset>
                </wp:positionH>
                <wp:positionV relativeFrom="paragraph">
                  <wp:posOffset>-837172</wp:posOffset>
                </wp:positionV>
                <wp:extent cx="5486400" cy="841375"/>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841375"/>
                          <a:chOff x="0" y="0"/>
                          <a:chExt cx="5486400" cy="841375"/>
                        </a:xfrm>
                      </wpg:grpSpPr>
                      <wps:wsp>
                        <wps:cNvPr id="637" name="Textbox 637"/>
                        <wps:cNvSpPr txBox="1"/>
                        <wps:spPr>
                          <a:xfrm>
                            <a:off x="3501771" y="17624"/>
                            <a:ext cx="1510665" cy="133350"/>
                          </a:xfrm>
                          <a:prstGeom prst="rect">
                            <a:avLst/>
                          </a:prstGeom>
                        </wps:spPr>
                        <wps:txbx>
                          <w:txbxContent>
                            <w:p w:rsidR="00D61B91" w:rsidRDefault="00AD1018">
                              <w:pPr>
                                <w:spacing w:line="210" w:lineRule="exact"/>
                                <w:rPr>
                                  <w:sz w:val="19"/>
                                </w:rPr>
                              </w:pPr>
                              <w:r>
                                <w:rPr>
                                  <w:sz w:val="19"/>
                                </w:rPr>
                                <w:t>с</w:t>
                              </w:r>
                              <w:r>
                                <w:rPr>
                                  <w:spacing w:val="-13"/>
                                  <w:sz w:val="19"/>
                                </w:rPr>
                                <w:t xml:space="preserve"> </w:t>
                              </w:r>
                              <w:r>
                                <w:rPr>
                                  <w:sz w:val="19"/>
                                </w:rPr>
                                <w:t>использованием</w:t>
                              </w:r>
                              <w:r>
                                <w:rPr>
                                  <w:spacing w:val="-7"/>
                                  <w:sz w:val="19"/>
                                </w:rPr>
                                <w:t xml:space="preserve"> </w:t>
                              </w:r>
                              <w:r>
                                <w:rPr>
                                  <w:spacing w:val="-2"/>
                                  <w:sz w:val="19"/>
                                </w:rPr>
                                <w:t>изображен</w:t>
                              </w:r>
                            </w:p>
                          </w:txbxContent>
                        </wps:txbx>
                        <wps:bodyPr wrap="square" lIns="0" tIns="0" rIns="0" bIns="0" rtlCol="0">
                          <a:noAutofit/>
                        </wps:bodyPr>
                      </wps:wsp>
                      <wps:wsp>
                        <wps:cNvPr id="638" name="Graphic 638"/>
                        <wps:cNvSpPr/>
                        <wps:spPr>
                          <a:xfrm>
                            <a:off x="0" y="57600"/>
                            <a:ext cx="5486400" cy="758825"/>
                          </a:xfrm>
                          <a:custGeom>
                            <a:avLst/>
                            <a:gdLst/>
                            <a:ahLst/>
                            <a:cxnLst/>
                            <a:rect l="l" t="t" r="r" b="b"/>
                            <a:pathLst>
                              <a:path w="5486400" h="758825">
                                <a:moveTo>
                                  <a:pt x="5106924" y="0"/>
                                </a:moveTo>
                                <a:lnTo>
                                  <a:pt x="5106924" y="189737"/>
                                </a:lnTo>
                                <a:lnTo>
                                  <a:pt x="0" y="189737"/>
                                </a:lnTo>
                                <a:lnTo>
                                  <a:pt x="189737" y="379475"/>
                                </a:lnTo>
                                <a:lnTo>
                                  <a:pt x="0" y="569086"/>
                                </a:lnTo>
                                <a:lnTo>
                                  <a:pt x="5106924" y="569086"/>
                                </a:lnTo>
                                <a:lnTo>
                                  <a:pt x="5106924" y="758824"/>
                                </a:lnTo>
                                <a:lnTo>
                                  <a:pt x="5486400" y="379475"/>
                                </a:lnTo>
                                <a:lnTo>
                                  <a:pt x="5106924" y="0"/>
                                </a:lnTo>
                                <a:close/>
                              </a:path>
                            </a:pathLst>
                          </a:custGeom>
                          <a:solidFill>
                            <a:srgbClr val="D2DEEE"/>
                          </a:solidFill>
                        </wps:spPr>
                        <wps:bodyPr wrap="square" lIns="0" tIns="0" rIns="0" bIns="0" rtlCol="0">
                          <a:prstTxWarp prst="textNoShape">
                            <a:avLst/>
                          </a:prstTxWarp>
                          <a:noAutofit/>
                        </wps:bodyPr>
                      </wps:wsp>
                      <pic:pic xmlns:pic="http://schemas.openxmlformats.org/drawingml/2006/picture">
                        <pic:nvPicPr>
                          <pic:cNvPr id="639" name="Image 639"/>
                          <pic:cNvPicPr/>
                        </pic:nvPicPr>
                        <pic:blipFill>
                          <a:blip r:embed="rId481" cstate="print"/>
                          <a:stretch>
                            <a:fillRect/>
                          </a:stretch>
                        </pic:blipFill>
                        <pic:spPr>
                          <a:xfrm>
                            <a:off x="567055" y="335730"/>
                            <a:ext cx="202564" cy="202564"/>
                          </a:xfrm>
                          <a:prstGeom prst="rect">
                            <a:avLst/>
                          </a:prstGeom>
                        </pic:spPr>
                      </pic:pic>
                      <pic:pic xmlns:pic="http://schemas.openxmlformats.org/drawingml/2006/picture">
                        <pic:nvPicPr>
                          <pic:cNvPr id="640" name="Image 640"/>
                          <pic:cNvPicPr/>
                        </pic:nvPicPr>
                        <pic:blipFill>
                          <a:blip r:embed="rId482" cstate="print"/>
                          <a:stretch>
                            <a:fillRect/>
                          </a:stretch>
                        </pic:blipFill>
                        <pic:spPr>
                          <a:xfrm>
                            <a:off x="1503044" y="335730"/>
                            <a:ext cx="202565" cy="202564"/>
                          </a:xfrm>
                          <a:prstGeom prst="rect">
                            <a:avLst/>
                          </a:prstGeom>
                        </pic:spPr>
                      </pic:pic>
                      <pic:pic xmlns:pic="http://schemas.openxmlformats.org/drawingml/2006/picture">
                        <pic:nvPicPr>
                          <pic:cNvPr id="641" name="Image 641"/>
                          <pic:cNvPicPr/>
                        </pic:nvPicPr>
                        <pic:blipFill>
                          <a:blip r:embed="rId483" cstate="print"/>
                          <a:stretch>
                            <a:fillRect/>
                          </a:stretch>
                        </pic:blipFill>
                        <pic:spPr>
                          <a:xfrm>
                            <a:off x="2312035" y="335730"/>
                            <a:ext cx="202564" cy="202564"/>
                          </a:xfrm>
                          <a:prstGeom prst="rect">
                            <a:avLst/>
                          </a:prstGeom>
                        </pic:spPr>
                      </pic:pic>
                      <pic:pic xmlns:pic="http://schemas.openxmlformats.org/drawingml/2006/picture">
                        <pic:nvPicPr>
                          <pic:cNvPr id="642" name="Image 642"/>
                          <pic:cNvPicPr/>
                        </pic:nvPicPr>
                        <pic:blipFill>
                          <a:blip r:embed="rId484" cstate="print"/>
                          <a:stretch>
                            <a:fillRect/>
                          </a:stretch>
                        </pic:blipFill>
                        <pic:spPr>
                          <a:xfrm>
                            <a:off x="3268345" y="335730"/>
                            <a:ext cx="202564" cy="202564"/>
                          </a:xfrm>
                          <a:prstGeom prst="rect">
                            <a:avLst/>
                          </a:prstGeom>
                        </pic:spPr>
                      </pic:pic>
                      <pic:pic xmlns:pic="http://schemas.openxmlformats.org/drawingml/2006/picture">
                        <pic:nvPicPr>
                          <pic:cNvPr id="643" name="Image 643"/>
                          <pic:cNvPicPr/>
                        </pic:nvPicPr>
                        <pic:blipFill>
                          <a:blip r:embed="rId485" cstate="print"/>
                          <a:stretch>
                            <a:fillRect/>
                          </a:stretch>
                        </pic:blipFill>
                        <pic:spPr>
                          <a:xfrm>
                            <a:off x="4259579" y="335730"/>
                            <a:ext cx="202565" cy="202564"/>
                          </a:xfrm>
                          <a:prstGeom prst="rect">
                            <a:avLst/>
                          </a:prstGeom>
                        </pic:spPr>
                      </pic:pic>
                      <wps:wsp>
                        <wps:cNvPr id="644" name="Textbox 644"/>
                        <wps:cNvSpPr txBox="1"/>
                        <wps:spPr>
                          <a:xfrm>
                            <a:off x="12750" y="0"/>
                            <a:ext cx="1399540" cy="140335"/>
                          </a:xfrm>
                          <a:prstGeom prst="rect">
                            <a:avLst/>
                          </a:prstGeom>
                        </wps:spPr>
                        <wps:txbx>
                          <w:txbxContent>
                            <w:p w:rsidR="00D61B91" w:rsidRDefault="00AD1018">
                              <w:pPr>
                                <w:spacing w:line="221" w:lineRule="exact"/>
                                <w:rPr>
                                  <w:sz w:val="20"/>
                                </w:rPr>
                              </w:pPr>
                              <w:r>
                                <w:rPr>
                                  <w:sz w:val="20"/>
                                </w:rPr>
                                <w:t>1.</w:t>
                              </w:r>
                              <w:r>
                                <w:rPr>
                                  <w:spacing w:val="-11"/>
                                  <w:sz w:val="20"/>
                                </w:rPr>
                                <w:t xml:space="preserve"> </w:t>
                              </w:r>
                              <w:r>
                                <w:rPr>
                                  <w:sz w:val="20"/>
                                </w:rPr>
                                <w:t>Организационный</w:t>
                              </w:r>
                              <w:r>
                                <w:rPr>
                                  <w:spacing w:val="-12"/>
                                  <w:sz w:val="20"/>
                                </w:rPr>
                                <w:t xml:space="preserve"> </w:t>
                              </w:r>
                              <w:r>
                                <w:rPr>
                                  <w:spacing w:val="-4"/>
                                  <w:sz w:val="20"/>
                                </w:rPr>
                                <w:t>этап</w:t>
                              </w:r>
                            </w:p>
                          </w:txbxContent>
                        </wps:txbx>
                        <wps:bodyPr wrap="square" lIns="0" tIns="0" rIns="0" bIns="0" rtlCol="0">
                          <a:noAutofit/>
                        </wps:bodyPr>
                      </wps:wsp>
                      <wps:wsp>
                        <wps:cNvPr id="645" name="Textbox 645"/>
                        <wps:cNvSpPr txBox="1"/>
                        <wps:spPr>
                          <a:xfrm>
                            <a:off x="1857120" y="57911"/>
                            <a:ext cx="1226820" cy="140335"/>
                          </a:xfrm>
                          <a:prstGeom prst="rect">
                            <a:avLst/>
                          </a:prstGeom>
                        </wps:spPr>
                        <wps:txbx>
                          <w:txbxContent>
                            <w:p w:rsidR="00D61B91" w:rsidRDefault="00AD1018">
                              <w:pPr>
                                <w:spacing w:line="221" w:lineRule="exact"/>
                                <w:rPr>
                                  <w:sz w:val="20"/>
                                </w:rPr>
                              </w:pPr>
                              <w:r>
                                <w:rPr>
                                  <w:sz w:val="20"/>
                                </w:rPr>
                                <w:t>деятельность</w:t>
                              </w:r>
                              <w:r>
                                <w:rPr>
                                  <w:spacing w:val="-8"/>
                                  <w:sz w:val="20"/>
                                </w:rPr>
                                <w:t xml:space="preserve"> </w:t>
                              </w:r>
                              <w:r>
                                <w:rPr>
                                  <w:sz w:val="20"/>
                                </w:rPr>
                                <w:t>с</w:t>
                              </w:r>
                              <w:r>
                                <w:rPr>
                                  <w:spacing w:val="-8"/>
                                  <w:sz w:val="20"/>
                                </w:rPr>
                                <w:t xml:space="preserve"> </w:t>
                              </w:r>
                              <w:r>
                                <w:rPr>
                                  <w:spacing w:val="-2"/>
                                  <w:sz w:val="20"/>
                                </w:rPr>
                                <w:t>буквой</w:t>
                              </w:r>
                            </w:p>
                          </w:txbxContent>
                        </wps:txbx>
                        <wps:bodyPr wrap="square" lIns="0" tIns="0" rIns="0" bIns="0" rtlCol="0">
                          <a:noAutofit/>
                        </wps:bodyPr>
                      </wps:wsp>
                      <wps:wsp>
                        <wps:cNvPr id="646" name="Textbox 646"/>
                        <wps:cNvSpPr txBox="1"/>
                        <wps:spPr>
                          <a:xfrm>
                            <a:off x="1089025" y="701040"/>
                            <a:ext cx="1021715" cy="140335"/>
                          </a:xfrm>
                          <a:prstGeom prst="rect">
                            <a:avLst/>
                          </a:prstGeom>
                        </wps:spPr>
                        <wps:txbx>
                          <w:txbxContent>
                            <w:p w:rsidR="00D61B91" w:rsidRDefault="00AD1018">
                              <w:pPr>
                                <w:spacing w:line="221" w:lineRule="exact"/>
                                <w:rPr>
                                  <w:sz w:val="20"/>
                                </w:rPr>
                              </w:pPr>
                              <w:r>
                                <w:rPr>
                                  <w:sz w:val="20"/>
                                </w:rPr>
                                <w:t>2.</w:t>
                              </w:r>
                              <w:r>
                                <w:rPr>
                                  <w:spacing w:val="-9"/>
                                  <w:sz w:val="20"/>
                                </w:rPr>
                                <w:t xml:space="preserve"> </w:t>
                              </w:r>
                              <w:r>
                                <w:rPr>
                                  <w:sz w:val="20"/>
                                </w:rPr>
                                <w:t>Ознакомление</w:t>
                              </w:r>
                              <w:r>
                                <w:rPr>
                                  <w:spacing w:val="-8"/>
                                  <w:sz w:val="20"/>
                                </w:rPr>
                                <w:t xml:space="preserve"> </w:t>
                              </w:r>
                              <w:r>
                                <w:rPr>
                                  <w:spacing w:val="-10"/>
                                  <w:sz w:val="20"/>
                                </w:rPr>
                                <w:t>и</w:t>
                              </w:r>
                            </w:p>
                          </w:txbxContent>
                        </wps:txbx>
                        <wps:bodyPr wrap="square" lIns="0" tIns="0" rIns="0" bIns="0" rtlCol="0">
                          <a:noAutofit/>
                        </wps:bodyPr>
                      </wps:wsp>
                      <wps:wsp>
                        <wps:cNvPr id="647" name="Textbox 647"/>
                        <wps:cNvSpPr txBox="1"/>
                        <wps:spPr>
                          <a:xfrm>
                            <a:off x="2847975" y="703424"/>
                            <a:ext cx="1115695" cy="133350"/>
                          </a:xfrm>
                          <a:prstGeom prst="rect">
                            <a:avLst/>
                          </a:prstGeom>
                        </wps:spPr>
                        <wps:txbx>
                          <w:txbxContent>
                            <w:p w:rsidR="00D61B91" w:rsidRDefault="00AD1018">
                              <w:pPr>
                                <w:spacing w:line="210" w:lineRule="exact"/>
                                <w:rPr>
                                  <w:sz w:val="19"/>
                                </w:rPr>
                              </w:pPr>
                              <w:r>
                                <w:rPr>
                                  <w:sz w:val="19"/>
                                </w:rPr>
                                <w:t>4.</w:t>
                              </w:r>
                              <w:r>
                                <w:rPr>
                                  <w:spacing w:val="-11"/>
                                  <w:sz w:val="19"/>
                                </w:rPr>
                                <w:t xml:space="preserve"> </w:t>
                              </w:r>
                              <w:r>
                                <w:rPr>
                                  <w:sz w:val="19"/>
                                </w:rPr>
                                <w:t>Определение</w:t>
                              </w:r>
                              <w:r>
                                <w:rPr>
                                  <w:spacing w:val="-11"/>
                                  <w:sz w:val="19"/>
                                </w:rPr>
                                <w:t xml:space="preserve"> </w:t>
                              </w:r>
                              <w:r>
                                <w:rPr>
                                  <w:spacing w:val="-4"/>
                                  <w:sz w:val="19"/>
                                </w:rPr>
                                <w:t>звука</w:t>
                              </w:r>
                            </w:p>
                          </w:txbxContent>
                        </wps:txbx>
                        <wps:bodyPr wrap="square" lIns="0" tIns="0" rIns="0" bIns="0" rtlCol="0">
                          <a:noAutofit/>
                        </wps:bodyPr>
                      </wps:wsp>
                    </wpg:wgp>
                  </a:graphicData>
                </a:graphic>
              </wp:anchor>
            </w:drawing>
          </mc:Choice>
          <mc:Fallback>
            <w:pict>
              <v:group id="Group 636" o:spid="_x0000_s1338" style="position:absolute;left:0;text-align:left;margin-left:80.5pt;margin-top:-65.9pt;width:6in;height:66.25pt;z-index:-29005824;mso-wrap-distance-left:0;mso-wrap-distance-right:0;mso-position-horizontal-relative:page;mso-position-vertical-relative:text" coordsize="54864,8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">
                <v:shape id="Textbox 637" o:spid="_x0000_s1339" type="#_x0000_t202" style="position:absolute;left:35017;top:176;width:15107;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rsidR="00D61B91" w:rsidRDefault="00AD1018">
                        <w:pPr>
                          <w:spacing w:line="210" w:lineRule="exact"/>
                          <w:rPr>
                            <w:sz w:val="19"/>
                          </w:rPr>
                        </w:pPr>
                        <w:r>
                          <w:rPr>
                            <w:sz w:val="19"/>
                          </w:rPr>
                          <w:t>с</w:t>
                        </w:r>
                        <w:r>
                          <w:rPr>
                            <w:spacing w:val="-13"/>
                            <w:sz w:val="19"/>
                          </w:rPr>
                          <w:t xml:space="preserve"> </w:t>
                        </w:r>
                        <w:r>
                          <w:rPr>
                            <w:sz w:val="19"/>
                          </w:rPr>
                          <w:t>использованием</w:t>
                        </w:r>
                        <w:r>
                          <w:rPr>
                            <w:spacing w:val="-7"/>
                            <w:sz w:val="19"/>
                          </w:rPr>
                          <w:t xml:space="preserve"> </w:t>
                        </w:r>
                        <w:r>
                          <w:rPr>
                            <w:spacing w:val="-2"/>
                            <w:sz w:val="19"/>
                          </w:rPr>
                          <w:t>изображен</w:t>
                        </w:r>
                      </w:p>
                    </w:txbxContent>
                  </v:textbox>
                </v:shape>
                <v:shape id="Graphic 638" o:spid="_x0000_s1340" style="position:absolute;top:576;width:54864;height:7588;visibility:visible;mso-wrap-style:square;v-text-anchor:top" coordsize="5486400,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" path="m5106924,r,189737l,189737,189737,379475,,569086r5106924,l5106924,758824,5486400,379475,5106924,xe" fillcolor="#d2deee" stroked="f">
                  <v:path arrowok="t"/>
                </v:shape>
                <v:shape id="Image 639" o:spid="_x0000_s1341" type="#_x0000_t75" style="position:absolute;left:5670;top:3357;width:2026;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">
                  <v:imagedata r:id="rId486" o:title=""/>
                </v:shape>
                <v:shape id="Image 640" o:spid="_x0000_s1342" type="#_x0000_t75" style="position:absolute;left:15030;top:3357;width:2026;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">
                  <v:imagedata r:id="rId487" o:title=""/>
                </v:shape>
                <v:shape id="Image 641" o:spid="_x0000_s1343" type="#_x0000_t75" style="position:absolute;left:23120;top:3357;width:2025;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">
                  <v:imagedata r:id="rId488" o:title=""/>
                </v:shape>
                <v:shape id="Image 642" o:spid="_x0000_s1344" type="#_x0000_t75" style="position:absolute;left:32683;top:3357;width:2026;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">
                  <v:imagedata r:id="rId489" o:title=""/>
                </v:shape>
                <v:shape id="Image 643" o:spid="_x0000_s1345" type="#_x0000_t75" style="position:absolute;left:42595;top:3357;width:2026;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">
                  <v:imagedata r:id="rId490" o:title=""/>
                </v:shape>
                <v:shape id="Textbox 644" o:spid="_x0000_s1346" type="#_x0000_t202" style="position:absolute;left:127;width:1399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rsidR="00D61B91" w:rsidRDefault="00AD1018">
                        <w:pPr>
                          <w:spacing w:line="221" w:lineRule="exact"/>
                          <w:rPr>
                            <w:sz w:val="20"/>
                          </w:rPr>
                        </w:pPr>
                        <w:r>
                          <w:rPr>
                            <w:sz w:val="20"/>
                          </w:rPr>
                          <w:t>1.</w:t>
                        </w:r>
                        <w:r>
                          <w:rPr>
                            <w:spacing w:val="-11"/>
                            <w:sz w:val="20"/>
                          </w:rPr>
                          <w:t xml:space="preserve"> </w:t>
                        </w:r>
                        <w:r>
                          <w:rPr>
                            <w:sz w:val="20"/>
                          </w:rPr>
                          <w:t>Организационный</w:t>
                        </w:r>
                        <w:r>
                          <w:rPr>
                            <w:spacing w:val="-12"/>
                            <w:sz w:val="20"/>
                          </w:rPr>
                          <w:t xml:space="preserve"> </w:t>
                        </w:r>
                        <w:r>
                          <w:rPr>
                            <w:spacing w:val="-4"/>
                            <w:sz w:val="20"/>
                          </w:rPr>
                          <w:t>этап</w:t>
                        </w:r>
                      </w:p>
                    </w:txbxContent>
                  </v:textbox>
                </v:shape>
                <v:shape id="Textbox 645" o:spid="_x0000_s1347" type="#_x0000_t202" style="position:absolute;left:18571;top:579;width:1226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rsidR="00D61B91" w:rsidRDefault="00AD1018">
                        <w:pPr>
                          <w:spacing w:line="221" w:lineRule="exact"/>
                          <w:rPr>
                            <w:sz w:val="20"/>
                          </w:rPr>
                        </w:pPr>
                        <w:r>
                          <w:rPr>
                            <w:sz w:val="20"/>
                          </w:rPr>
                          <w:t>деятельность</w:t>
                        </w:r>
                        <w:r>
                          <w:rPr>
                            <w:spacing w:val="-8"/>
                            <w:sz w:val="20"/>
                          </w:rPr>
                          <w:t xml:space="preserve"> </w:t>
                        </w:r>
                        <w:r>
                          <w:rPr>
                            <w:sz w:val="20"/>
                          </w:rPr>
                          <w:t>с</w:t>
                        </w:r>
                        <w:r>
                          <w:rPr>
                            <w:spacing w:val="-8"/>
                            <w:sz w:val="20"/>
                          </w:rPr>
                          <w:t xml:space="preserve"> </w:t>
                        </w:r>
                        <w:r>
                          <w:rPr>
                            <w:spacing w:val="-2"/>
                            <w:sz w:val="20"/>
                          </w:rPr>
                          <w:t>буквой</w:t>
                        </w:r>
                      </w:p>
                    </w:txbxContent>
                  </v:textbox>
                </v:shape>
                <v:shape id="Textbox 646" o:spid="_x0000_s1348" type="#_x0000_t202" style="position:absolute;left:10890;top:7010;width:1021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rsidR="00D61B91" w:rsidRDefault="00AD1018">
                        <w:pPr>
                          <w:spacing w:line="221" w:lineRule="exact"/>
                          <w:rPr>
                            <w:sz w:val="20"/>
                          </w:rPr>
                        </w:pPr>
                        <w:r>
                          <w:rPr>
                            <w:sz w:val="20"/>
                          </w:rPr>
                          <w:t>2.</w:t>
                        </w:r>
                        <w:r>
                          <w:rPr>
                            <w:spacing w:val="-9"/>
                            <w:sz w:val="20"/>
                          </w:rPr>
                          <w:t xml:space="preserve"> </w:t>
                        </w:r>
                        <w:r>
                          <w:rPr>
                            <w:sz w:val="20"/>
                          </w:rPr>
                          <w:t>Ознакомление</w:t>
                        </w:r>
                        <w:r>
                          <w:rPr>
                            <w:spacing w:val="-8"/>
                            <w:sz w:val="20"/>
                          </w:rPr>
                          <w:t xml:space="preserve"> </w:t>
                        </w:r>
                        <w:r>
                          <w:rPr>
                            <w:spacing w:val="-10"/>
                            <w:sz w:val="20"/>
                          </w:rPr>
                          <w:t>и</w:t>
                        </w:r>
                      </w:p>
                    </w:txbxContent>
                  </v:textbox>
                </v:shape>
                <v:shape id="Textbox 647" o:spid="_x0000_s1349" type="#_x0000_t202" style="position:absolute;left:28479;top:7034;width:11157;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rsidR="00D61B91" w:rsidRDefault="00AD1018">
                        <w:pPr>
                          <w:spacing w:line="210" w:lineRule="exact"/>
                          <w:rPr>
                            <w:sz w:val="19"/>
                          </w:rPr>
                        </w:pPr>
                        <w:r>
                          <w:rPr>
                            <w:sz w:val="19"/>
                          </w:rPr>
                          <w:t>4.</w:t>
                        </w:r>
                        <w:r>
                          <w:rPr>
                            <w:spacing w:val="-11"/>
                            <w:sz w:val="19"/>
                          </w:rPr>
                          <w:t xml:space="preserve"> </w:t>
                        </w:r>
                        <w:r>
                          <w:rPr>
                            <w:sz w:val="19"/>
                          </w:rPr>
                          <w:t>Определение</w:t>
                        </w:r>
                        <w:r>
                          <w:rPr>
                            <w:spacing w:val="-11"/>
                            <w:sz w:val="19"/>
                          </w:rPr>
                          <w:t xml:space="preserve"> </w:t>
                        </w:r>
                        <w:r>
                          <w:rPr>
                            <w:spacing w:val="-4"/>
                            <w:sz w:val="19"/>
                          </w:rPr>
                          <w:t>звука</w:t>
                        </w:r>
                      </w:p>
                    </w:txbxContent>
                  </v:textbox>
                </v:shape>
                <w10:wrap anchorx="page"/>
              </v:group>
            </w:pict>
          </mc:Fallback>
        </mc:AlternateContent>
      </w:r>
      <w:r>
        <w:rPr>
          <w:sz w:val="20"/>
        </w:rPr>
        <w:t>деятельность</w:t>
      </w:r>
      <w:r>
        <w:rPr>
          <w:spacing w:val="-9"/>
          <w:sz w:val="20"/>
        </w:rPr>
        <w:t xml:space="preserve"> </w:t>
      </w:r>
      <w:r>
        <w:rPr>
          <w:sz w:val="20"/>
        </w:rPr>
        <w:t>со</w:t>
      </w:r>
      <w:r>
        <w:rPr>
          <w:spacing w:val="-8"/>
          <w:sz w:val="20"/>
        </w:rPr>
        <w:t xml:space="preserve"> </w:t>
      </w:r>
      <w:r>
        <w:rPr>
          <w:spacing w:val="-2"/>
          <w:sz w:val="20"/>
        </w:rPr>
        <w:t>звуком</w:t>
      </w:r>
      <w:r>
        <w:rPr>
          <w:sz w:val="20"/>
        </w:rPr>
        <w:tab/>
      </w:r>
      <w:r>
        <w:rPr>
          <w:position w:val="2"/>
          <w:sz w:val="19"/>
        </w:rPr>
        <w:t>на</w:t>
      </w:r>
      <w:r>
        <w:rPr>
          <w:spacing w:val="-5"/>
          <w:position w:val="2"/>
          <w:sz w:val="19"/>
        </w:rPr>
        <w:t xml:space="preserve"> </w:t>
      </w:r>
      <w:r>
        <w:rPr>
          <w:position w:val="2"/>
          <w:sz w:val="19"/>
        </w:rPr>
        <w:t>слух</w:t>
      </w:r>
      <w:r>
        <w:rPr>
          <w:spacing w:val="-4"/>
          <w:position w:val="2"/>
          <w:sz w:val="19"/>
        </w:rPr>
        <w:t xml:space="preserve"> </w:t>
      </w:r>
      <w:r>
        <w:rPr>
          <w:position w:val="2"/>
          <w:sz w:val="19"/>
        </w:rPr>
        <w:t>от</w:t>
      </w:r>
      <w:r>
        <w:rPr>
          <w:spacing w:val="-2"/>
          <w:position w:val="2"/>
          <w:sz w:val="19"/>
        </w:rPr>
        <w:t xml:space="preserve"> других</w:t>
      </w:r>
    </w:p>
    <w:p w:rsidR="00D61B91" w:rsidRDefault="00AD1018">
      <w:pPr>
        <w:spacing w:before="175"/>
        <w:ind w:left="1533" w:right="1836" w:firstLine="120"/>
        <w:rPr>
          <w:i/>
          <w:sz w:val="19"/>
        </w:rPr>
      </w:pPr>
      <w:r>
        <w:rPr>
          <w:b/>
          <w:i/>
          <w:sz w:val="19"/>
        </w:rPr>
        <w:t xml:space="preserve">Рис. 1. </w:t>
      </w:r>
      <w:r>
        <w:rPr>
          <w:i/>
          <w:sz w:val="19"/>
        </w:rPr>
        <w:t>Этапы при организации и проведении занятий по дифференциации звуков</w:t>
      </w:r>
      <w:r>
        <w:rPr>
          <w:i/>
          <w:spacing w:val="40"/>
          <w:sz w:val="19"/>
        </w:rPr>
        <w:t xml:space="preserve"> </w:t>
      </w:r>
      <w:r>
        <w:rPr>
          <w:i/>
          <w:sz w:val="19"/>
        </w:rPr>
        <w:t>и</w:t>
      </w:r>
      <w:r>
        <w:rPr>
          <w:i/>
          <w:spacing w:val="-2"/>
          <w:sz w:val="19"/>
        </w:rPr>
        <w:t xml:space="preserve"> </w:t>
      </w:r>
      <w:r>
        <w:rPr>
          <w:i/>
          <w:sz w:val="19"/>
        </w:rPr>
        <w:t>при</w:t>
      </w:r>
      <w:r>
        <w:rPr>
          <w:i/>
          <w:spacing w:val="-2"/>
          <w:sz w:val="19"/>
        </w:rPr>
        <w:t xml:space="preserve"> </w:t>
      </w:r>
      <w:r>
        <w:rPr>
          <w:i/>
          <w:sz w:val="19"/>
        </w:rPr>
        <w:t>ознакомлении</w:t>
      </w:r>
      <w:r>
        <w:rPr>
          <w:i/>
          <w:spacing w:val="-2"/>
          <w:sz w:val="19"/>
        </w:rPr>
        <w:t xml:space="preserve"> </w:t>
      </w:r>
      <w:r>
        <w:rPr>
          <w:i/>
          <w:sz w:val="19"/>
        </w:rPr>
        <w:t>детей</w:t>
      </w:r>
      <w:r>
        <w:rPr>
          <w:i/>
          <w:spacing w:val="-3"/>
          <w:sz w:val="19"/>
        </w:rPr>
        <w:t xml:space="preserve"> </w:t>
      </w:r>
      <w:r>
        <w:rPr>
          <w:i/>
          <w:sz w:val="19"/>
        </w:rPr>
        <w:t>с</w:t>
      </w:r>
      <w:r>
        <w:rPr>
          <w:i/>
          <w:spacing w:val="-4"/>
          <w:sz w:val="19"/>
        </w:rPr>
        <w:t xml:space="preserve"> </w:t>
      </w:r>
      <w:r>
        <w:rPr>
          <w:i/>
          <w:sz w:val="19"/>
        </w:rPr>
        <w:t>буквой</w:t>
      </w:r>
      <w:r>
        <w:rPr>
          <w:i/>
          <w:spacing w:val="-2"/>
          <w:sz w:val="19"/>
        </w:rPr>
        <w:t xml:space="preserve"> </w:t>
      </w:r>
      <w:r>
        <w:rPr>
          <w:i/>
          <w:sz w:val="19"/>
        </w:rPr>
        <w:t>у</w:t>
      </w:r>
      <w:r>
        <w:rPr>
          <w:i/>
          <w:spacing w:val="-4"/>
          <w:sz w:val="19"/>
        </w:rPr>
        <w:t xml:space="preserve"> </w:t>
      </w:r>
      <w:r>
        <w:rPr>
          <w:i/>
          <w:sz w:val="19"/>
        </w:rPr>
        <w:t>детей</w:t>
      </w:r>
      <w:r>
        <w:rPr>
          <w:i/>
          <w:spacing w:val="-2"/>
          <w:sz w:val="19"/>
        </w:rPr>
        <w:t xml:space="preserve"> </w:t>
      </w:r>
      <w:r>
        <w:rPr>
          <w:i/>
          <w:sz w:val="19"/>
        </w:rPr>
        <w:t>старшего</w:t>
      </w:r>
      <w:r>
        <w:rPr>
          <w:i/>
          <w:spacing w:val="-2"/>
          <w:sz w:val="19"/>
        </w:rPr>
        <w:t xml:space="preserve"> </w:t>
      </w:r>
      <w:r>
        <w:rPr>
          <w:i/>
          <w:sz w:val="19"/>
        </w:rPr>
        <w:t>дошкольного</w:t>
      </w:r>
      <w:r>
        <w:rPr>
          <w:i/>
          <w:spacing w:val="-2"/>
          <w:sz w:val="19"/>
        </w:rPr>
        <w:t xml:space="preserve"> </w:t>
      </w:r>
      <w:r>
        <w:rPr>
          <w:i/>
          <w:sz w:val="19"/>
        </w:rPr>
        <w:t>возраста</w:t>
      </w:r>
      <w:r>
        <w:rPr>
          <w:i/>
          <w:spacing w:val="-2"/>
          <w:sz w:val="19"/>
        </w:rPr>
        <w:t xml:space="preserve"> </w:t>
      </w:r>
      <w:r>
        <w:rPr>
          <w:i/>
          <w:sz w:val="19"/>
        </w:rPr>
        <w:t>с</w:t>
      </w:r>
      <w:r>
        <w:rPr>
          <w:i/>
          <w:spacing w:val="-4"/>
          <w:sz w:val="19"/>
        </w:rPr>
        <w:t xml:space="preserve"> </w:t>
      </w:r>
      <w:r>
        <w:rPr>
          <w:i/>
          <w:sz w:val="19"/>
        </w:rPr>
        <w:t>ОНР</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left="170" w:right="455"/>
        <w:jc w:val="left"/>
      </w:pPr>
      <w:r>
        <w:t>Представим поэтапность при организации коррекционно-логопедической деятельности над любым зву-ком, которая п</w:t>
      </w:r>
      <w:r>
        <w:t>редставлена на рисунке 2.</w:t>
      </w:r>
    </w:p>
    <w:p w:rsidR="00D61B91" w:rsidRDefault="00AD1018">
      <w:pPr>
        <w:pStyle w:val="a3"/>
        <w:spacing w:before="35"/>
        <w:ind w:left="0" w:firstLine="0"/>
        <w:jc w:val="left"/>
      </w:pPr>
      <w:r>
        <w:rPr>
          <w:noProof/>
        </w:rPr>
        <mc:AlternateContent>
          <mc:Choice Requires="wpg">
            <w:drawing>
              <wp:anchor distT="0" distB="0" distL="0" distR="0" simplePos="0" relativeHeight="487647744" behindDoc="1" locked="0" layoutInCell="1" allowOverlap="1">
                <wp:simplePos x="0" y="0"/>
                <wp:positionH relativeFrom="page">
                  <wp:posOffset>1307591</wp:posOffset>
                </wp:positionH>
                <wp:positionV relativeFrom="paragraph">
                  <wp:posOffset>183893</wp:posOffset>
                </wp:positionV>
                <wp:extent cx="4887595" cy="3086100"/>
                <wp:effectExtent l="0" t="0" r="0" b="0"/>
                <wp:wrapTopAndBottom/>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7595" cy="3086100"/>
                          <a:chOff x="0" y="0"/>
                          <a:chExt cx="4887595" cy="3086100"/>
                        </a:xfrm>
                      </wpg:grpSpPr>
                      <pic:pic xmlns:pic="http://schemas.openxmlformats.org/drawingml/2006/picture">
                        <pic:nvPicPr>
                          <pic:cNvPr id="649" name="Image 649"/>
                          <pic:cNvPicPr/>
                        </pic:nvPicPr>
                        <pic:blipFill>
                          <a:blip r:embed="rId491" cstate="print"/>
                          <a:stretch>
                            <a:fillRect/>
                          </a:stretch>
                        </pic:blipFill>
                        <pic:spPr>
                          <a:xfrm>
                            <a:off x="1365465" y="361030"/>
                            <a:ext cx="299237" cy="108466"/>
                          </a:xfrm>
                          <a:prstGeom prst="rect">
                            <a:avLst/>
                          </a:prstGeom>
                        </pic:spPr>
                      </pic:pic>
                      <pic:pic xmlns:pic="http://schemas.openxmlformats.org/drawingml/2006/picture">
                        <pic:nvPicPr>
                          <pic:cNvPr id="650" name="Image 650"/>
                          <pic:cNvPicPr/>
                        </pic:nvPicPr>
                        <pic:blipFill>
                          <a:blip r:embed="rId492" cstate="print"/>
                          <a:stretch>
                            <a:fillRect/>
                          </a:stretch>
                        </pic:blipFill>
                        <pic:spPr>
                          <a:xfrm>
                            <a:off x="0" y="0"/>
                            <a:ext cx="1370075" cy="826008"/>
                          </a:xfrm>
                          <a:prstGeom prst="rect">
                            <a:avLst/>
                          </a:prstGeom>
                        </pic:spPr>
                      </pic:pic>
                      <pic:pic xmlns:pic="http://schemas.openxmlformats.org/drawingml/2006/picture">
                        <pic:nvPicPr>
                          <pic:cNvPr id="651" name="Image 651"/>
                          <pic:cNvPicPr/>
                        </pic:nvPicPr>
                        <pic:blipFill>
                          <a:blip r:embed="rId493" cstate="print"/>
                          <a:stretch>
                            <a:fillRect/>
                          </a:stretch>
                        </pic:blipFill>
                        <pic:spPr>
                          <a:xfrm>
                            <a:off x="3206476" y="361030"/>
                            <a:ext cx="300494" cy="108466"/>
                          </a:xfrm>
                          <a:prstGeom prst="rect">
                            <a:avLst/>
                          </a:prstGeom>
                        </pic:spPr>
                      </pic:pic>
                      <pic:pic xmlns:pic="http://schemas.openxmlformats.org/drawingml/2006/picture">
                        <pic:nvPicPr>
                          <pic:cNvPr id="652" name="Image 652"/>
                          <pic:cNvPicPr/>
                        </pic:nvPicPr>
                        <pic:blipFill>
                          <a:blip r:embed="rId494" cstate="print"/>
                          <a:stretch>
                            <a:fillRect/>
                          </a:stretch>
                        </pic:blipFill>
                        <pic:spPr>
                          <a:xfrm>
                            <a:off x="1674876" y="0"/>
                            <a:ext cx="1536192" cy="826008"/>
                          </a:xfrm>
                          <a:prstGeom prst="rect">
                            <a:avLst/>
                          </a:prstGeom>
                        </pic:spPr>
                      </pic:pic>
                      <pic:pic xmlns:pic="http://schemas.openxmlformats.org/drawingml/2006/picture">
                        <pic:nvPicPr>
                          <pic:cNvPr id="653" name="Image 653"/>
                          <pic:cNvPicPr/>
                        </pic:nvPicPr>
                        <pic:blipFill>
                          <a:blip r:embed="rId495" cstate="print"/>
                          <a:stretch>
                            <a:fillRect/>
                          </a:stretch>
                        </pic:blipFill>
                        <pic:spPr>
                          <a:xfrm>
                            <a:off x="620268" y="816863"/>
                            <a:ext cx="3550920" cy="362712"/>
                          </a:xfrm>
                          <a:prstGeom prst="rect">
                            <a:avLst/>
                          </a:prstGeom>
                        </pic:spPr>
                      </pic:pic>
                      <pic:pic xmlns:pic="http://schemas.openxmlformats.org/drawingml/2006/picture">
                        <pic:nvPicPr>
                          <pic:cNvPr id="654" name="Image 654"/>
                          <pic:cNvPicPr/>
                        </pic:nvPicPr>
                        <pic:blipFill>
                          <a:blip r:embed="rId496" cstate="print"/>
                          <a:stretch>
                            <a:fillRect/>
                          </a:stretch>
                        </pic:blipFill>
                        <pic:spPr>
                          <a:xfrm>
                            <a:off x="3517391" y="0"/>
                            <a:ext cx="1370076" cy="826008"/>
                          </a:xfrm>
                          <a:prstGeom prst="rect">
                            <a:avLst/>
                          </a:prstGeom>
                        </pic:spPr>
                      </pic:pic>
                      <pic:pic xmlns:pic="http://schemas.openxmlformats.org/drawingml/2006/picture">
                        <pic:nvPicPr>
                          <pic:cNvPr id="655" name="Image 655"/>
                          <pic:cNvPicPr/>
                        </pic:nvPicPr>
                        <pic:blipFill>
                          <a:blip r:embed="rId497" cstate="print"/>
                          <a:stretch>
                            <a:fillRect/>
                          </a:stretch>
                        </pic:blipFill>
                        <pic:spPr>
                          <a:xfrm>
                            <a:off x="1365465" y="1491838"/>
                            <a:ext cx="299237" cy="108466"/>
                          </a:xfrm>
                          <a:prstGeom prst="rect">
                            <a:avLst/>
                          </a:prstGeom>
                        </pic:spPr>
                      </pic:pic>
                      <pic:pic xmlns:pic="http://schemas.openxmlformats.org/drawingml/2006/picture">
                        <pic:nvPicPr>
                          <pic:cNvPr id="656" name="Image 656"/>
                          <pic:cNvPicPr/>
                        </pic:nvPicPr>
                        <pic:blipFill>
                          <a:blip r:embed="rId498" cstate="print"/>
                          <a:stretch>
                            <a:fillRect/>
                          </a:stretch>
                        </pic:blipFill>
                        <pic:spPr>
                          <a:xfrm>
                            <a:off x="0" y="1130808"/>
                            <a:ext cx="1370075" cy="824483"/>
                          </a:xfrm>
                          <a:prstGeom prst="rect">
                            <a:avLst/>
                          </a:prstGeom>
                        </pic:spPr>
                      </pic:pic>
                      <pic:pic xmlns:pic="http://schemas.openxmlformats.org/drawingml/2006/picture">
                        <pic:nvPicPr>
                          <pic:cNvPr id="657" name="Image 657"/>
                          <pic:cNvPicPr/>
                        </pic:nvPicPr>
                        <pic:blipFill>
                          <a:blip r:embed="rId499" cstate="print"/>
                          <a:stretch>
                            <a:fillRect/>
                          </a:stretch>
                        </pic:blipFill>
                        <pic:spPr>
                          <a:xfrm>
                            <a:off x="3156184" y="1491838"/>
                            <a:ext cx="300494" cy="108466"/>
                          </a:xfrm>
                          <a:prstGeom prst="rect">
                            <a:avLst/>
                          </a:prstGeom>
                        </pic:spPr>
                      </pic:pic>
                      <pic:pic xmlns:pic="http://schemas.openxmlformats.org/drawingml/2006/picture">
                        <pic:nvPicPr>
                          <pic:cNvPr id="658" name="Image 658"/>
                          <pic:cNvPicPr/>
                        </pic:nvPicPr>
                        <pic:blipFill>
                          <a:blip r:embed="rId500" cstate="print"/>
                          <a:stretch>
                            <a:fillRect/>
                          </a:stretch>
                        </pic:blipFill>
                        <pic:spPr>
                          <a:xfrm>
                            <a:off x="1674876" y="1130808"/>
                            <a:ext cx="1487424" cy="824483"/>
                          </a:xfrm>
                          <a:prstGeom prst="rect">
                            <a:avLst/>
                          </a:prstGeom>
                        </pic:spPr>
                      </pic:pic>
                      <pic:pic xmlns:pic="http://schemas.openxmlformats.org/drawingml/2006/picture">
                        <pic:nvPicPr>
                          <pic:cNvPr id="659" name="Image 659"/>
                          <pic:cNvPicPr/>
                        </pic:nvPicPr>
                        <pic:blipFill>
                          <a:blip r:embed="rId501" cstate="print"/>
                          <a:stretch>
                            <a:fillRect/>
                          </a:stretch>
                        </pic:blipFill>
                        <pic:spPr>
                          <a:xfrm>
                            <a:off x="620268" y="1946148"/>
                            <a:ext cx="3550920" cy="364236"/>
                          </a:xfrm>
                          <a:prstGeom prst="rect">
                            <a:avLst/>
                          </a:prstGeom>
                        </pic:spPr>
                      </pic:pic>
                      <pic:pic xmlns:pic="http://schemas.openxmlformats.org/drawingml/2006/picture">
                        <pic:nvPicPr>
                          <pic:cNvPr id="660" name="Image 660"/>
                          <pic:cNvPicPr/>
                        </pic:nvPicPr>
                        <pic:blipFill>
                          <a:blip r:embed="rId502" cstate="print"/>
                          <a:stretch>
                            <a:fillRect/>
                          </a:stretch>
                        </pic:blipFill>
                        <pic:spPr>
                          <a:xfrm>
                            <a:off x="3467100" y="1130808"/>
                            <a:ext cx="1370076" cy="824483"/>
                          </a:xfrm>
                          <a:prstGeom prst="rect">
                            <a:avLst/>
                          </a:prstGeom>
                        </pic:spPr>
                      </pic:pic>
                      <pic:pic xmlns:pic="http://schemas.openxmlformats.org/drawingml/2006/picture">
                        <pic:nvPicPr>
                          <pic:cNvPr id="661" name="Image 661"/>
                          <pic:cNvPicPr/>
                        </pic:nvPicPr>
                        <pic:blipFill>
                          <a:blip r:embed="rId503" cstate="print"/>
                          <a:stretch>
                            <a:fillRect/>
                          </a:stretch>
                        </pic:blipFill>
                        <pic:spPr>
                          <a:xfrm>
                            <a:off x="1365465" y="2622488"/>
                            <a:ext cx="299237" cy="107205"/>
                          </a:xfrm>
                          <a:prstGeom prst="rect">
                            <a:avLst/>
                          </a:prstGeom>
                        </pic:spPr>
                      </pic:pic>
                      <pic:pic xmlns:pic="http://schemas.openxmlformats.org/drawingml/2006/picture">
                        <pic:nvPicPr>
                          <pic:cNvPr id="662" name="Image 662"/>
                          <pic:cNvPicPr/>
                        </pic:nvPicPr>
                        <pic:blipFill>
                          <a:blip r:embed="rId504" cstate="print"/>
                          <a:stretch>
                            <a:fillRect/>
                          </a:stretch>
                        </pic:blipFill>
                        <pic:spPr>
                          <a:xfrm>
                            <a:off x="0" y="2261616"/>
                            <a:ext cx="1370075" cy="824484"/>
                          </a:xfrm>
                          <a:prstGeom prst="rect">
                            <a:avLst/>
                          </a:prstGeom>
                        </pic:spPr>
                      </pic:pic>
                      <pic:pic xmlns:pic="http://schemas.openxmlformats.org/drawingml/2006/picture">
                        <pic:nvPicPr>
                          <pic:cNvPr id="663" name="Image 663"/>
                          <pic:cNvPicPr/>
                        </pic:nvPicPr>
                        <pic:blipFill>
                          <a:blip r:embed="rId505" cstate="print"/>
                          <a:stretch>
                            <a:fillRect/>
                          </a:stretch>
                        </pic:blipFill>
                        <pic:spPr>
                          <a:xfrm>
                            <a:off x="1674876" y="2261616"/>
                            <a:ext cx="1453895" cy="824484"/>
                          </a:xfrm>
                          <a:prstGeom prst="rect">
                            <a:avLst/>
                          </a:prstGeom>
                        </pic:spPr>
                      </pic:pic>
                      <wps:wsp>
                        <wps:cNvPr id="664" name="Textbox 664"/>
                        <wps:cNvSpPr txBox="1"/>
                        <wps:spPr>
                          <a:xfrm>
                            <a:off x="314833" y="218595"/>
                            <a:ext cx="753745" cy="133350"/>
                          </a:xfrm>
                          <a:prstGeom prst="rect">
                            <a:avLst/>
                          </a:prstGeom>
                        </wps:spPr>
                        <wps:txbx>
                          <w:txbxContent>
                            <w:p w:rsidR="00D61B91" w:rsidRDefault="00AD1018">
                              <w:pPr>
                                <w:spacing w:line="210" w:lineRule="exact"/>
                                <w:rPr>
                                  <w:sz w:val="19"/>
                                </w:rPr>
                              </w:pPr>
                              <w:r>
                                <w:rPr>
                                  <w:spacing w:val="-2"/>
                                  <w:sz w:val="19"/>
                                </w:rPr>
                                <w:t>Ознакомление</w:t>
                              </w:r>
                            </w:p>
                          </w:txbxContent>
                        </wps:txbx>
                        <wps:bodyPr wrap="square" lIns="0" tIns="0" rIns="0" bIns="0" rtlCol="0">
                          <a:noAutofit/>
                        </wps:bodyPr>
                      </wps:wsp>
                      <wps:wsp>
                        <wps:cNvPr id="665" name="Textbox 665"/>
                        <wps:cNvSpPr txBox="1"/>
                        <wps:spPr>
                          <a:xfrm>
                            <a:off x="130429" y="343563"/>
                            <a:ext cx="1122680" cy="258445"/>
                          </a:xfrm>
                          <a:prstGeom prst="rect">
                            <a:avLst/>
                          </a:prstGeom>
                        </wps:spPr>
                        <wps:txbx>
                          <w:txbxContent>
                            <w:p w:rsidR="00D61B91" w:rsidRDefault="00AD1018">
                              <w:pPr>
                                <w:spacing w:line="199" w:lineRule="exact"/>
                                <w:ind w:right="20"/>
                                <w:jc w:val="center"/>
                                <w:rPr>
                                  <w:sz w:val="19"/>
                                </w:rPr>
                              </w:pPr>
                              <w:r>
                                <w:rPr>
                                  <w:sz w:val="19"/>
                                </w:rPr>
                                <w:t>со</w:t>
                              </w:r>
                              <w:r>
                                <w:rPr>
                                  <w:spacing w:val="-11"/>
                                  <w:sz w:val="19"/>
                                </w:rPr>
                                <w:t xml:space="preserve"> </w:t>
                              </w:r>
                              <w:r>
                                <w:rPr>
                                  <w:sz w:val="19"/>
                                </w:rPr>
                                <w:t xml:space="preserve">звуком </w:t>
                              </w:r>
                              <w:r>
                                <w:rPr>
                                  <w:spacing w:val="-10"/>
                                  <w:sz w:val="19"/>
                                </w:rPr>
                                <w:t>-</w:t>
                              </w:r>
                            </w:p>
                            <w:p w:rsidR="00D61B91" w:rsidRDefault="00AD1018">
                              <w:pPr>
                                <w:tabs>
                                  <w:tab w:val="left" w:pos="1385"/>
                                </w:tabs>
                                <w:spacing w:line="208" w:lineRule="exact"/>
                                <w:ind w:left="-1" w:right="18"/>
                                <w:jc w:val="center"/>
                                <w:rPr>
                                  <w:sz w:val="19"/>
                                </w:rPr>
                              </w:pPr>
                              <w:r>
                                <w:rPr>
                                  <w:spacing w:val="-4"/>
                                  <w:sz w:val="19"/>
                                </w:rPr>
                                <w:t>отпр</w:t>
                              </w:r>
                              <w:r>
                                <w:rPr>
                                  <w:sz w:val="19"/>
                                </w:rPr>
                                <w:tab/>
                              </w:r>
                              <w:r>
                                <w:rPr>
                                  <w:spacing w:val="-5"/>
                                  <w:sz w:val="19"/>
                                </w:rPr>
                                <w:t>слух</w:t>
                              </w:r>
                            </w:p>
                          </w:txbxContent>
                        </wps:txbx>
                        <wps:bodyPr wrap="square" lIns="0" tIns="0" rIns="0" bIns="0" rtlCol="0">
                          <a:noAutofit/>
                        </wps:bodyPr>
                      </wps:wsp>
                      <wps:wsp>
                        <wps:cNvPr id="666" name="Textbox 666"/>
                        <wps:cNvSpPr txBox="1"/>
                        <wps:spPr>
                          <a:xfrm>
                            <a:off x="369294" y="468531"/>
                            <a:ext cx="624205" cy="133350"/>
                          </a:xfrm>
                          <a:prstGeom prst="rect">
                            <a:avLst/>
                          </a:prstGeom>
                        </wps:spPr>
                        <wps:txbx>
                          <w:txbxContent>
                            <w:p w:rsidR="00D61B91" w:rsidRDefault="00AD1018">
                              <w:pPr>
                                <w:spacing w:line="210" w:lineRule="exact"/>
                                <w:rPr>
                                  <w:sz w:val="19"/>
                                </w:rPr>
                              </w:pPr>
                              <w:r>
                                <w:rPr>
                                  <w:sz w:val="19"/>
                                </w:rPr>
                                <w:t>еделение</w:t>
                              </w:r>
                              <w:r>
                                <w:rPr>
                                  <w:spacing w:val="-12"/>
                                  <w:sz w:val="19"/>
                                </w:rPr>
                                <w:t xml:space="preserve"> </w:t>
                              </w:r>
                              <w:r>
                                <w:rPr>
                                  <w:spacing w:val="-5"/>
                                  <w:sz w:val="19"/>
                                </w:rPr>
                                <w:t>на</w:t>
                              </w:r>
                            </w:p>
                          </w:txbxContent>
                        </wps:txbx>
                        <wps:bodyPr wrap="square" lIns="0" tIns="0" rIns="0" bIns="0" rtlCol="0">
                          <a:noAutofit/>
                        </wps:bodyPr>
                      </wps:wsp>
                      <wps:wsp>
                        <wps:cNvPr id="667" name="Textbox 667"/>
                        <wps:cNvSpPr txBox="1"/>
                        <wps:spPr>
                          <a:xfrm>
                            <a:off x="1962911" y="281079"/>
                            <a:ext cx="974725" cy="258445"/>
                          </a:xfrm>
                          <a:prstGeom prst="rect">
                            <a:avLst/>
                          </a:prstGeom>
                        </wps:spPr>
                        <wps:txbx>
                          <w:txbxContent>
                            <w:p w:rsidR="00D61B91" w:rsidRDefault="00AD1018">
                              <w:pPr>
                                <w:spacing w:before="9" w:line="216" w:lineRule="auto"/>
                                <w:ind w:right="18" w:firstLine="316"/>
                                <w:rPr>
                                  <w:sz w:val="19"/>
                                </w:rPr>
                              </w:pPr>
                              <w:r>
                                <w:rPr>
                                  <w:spacing w:val="-2"/>
                                  <w:sz w:val="19"/>
                                </w:rPr>
                                <w:t>Уточнение артикуляции</w:t>
                              </w:r>
                              <w:r>
                                <w:rPr>
                                  <w:spacing w:val="-10"/>
                                  <w:sz w:val="19"/>
                                </w:rPr>
                                <w:t xml:space="preserve"> </w:t>
                              </w:r>
                              <w:r>
                                <w:rPr>
                                  <w:spacing w:val="-2"/>
                                  <w:sz w:val="19"/>
                                </w:rPr>
                                <w:t>звука</w:t>
                              </w:r>
                            </w:p>
                          </w:txbxContent>
                        </wps:txbx>
                        <wps:bodyPr wrap="square" lIns="0" tIns="0" rIns="0" bIns="0" rtlCol="0">
                          <a:noAutofit/>
                        </wps:bodyPr>
                      </wps:wsp>
                      <wps:wsp>
                        <wps:cNvPr id="668" name="Textbox 668"/>
                        <wps:cNvSpPr txBox="1"/>
                        <wps:spPr>
                          <a:xfrm>
                            <a:off x="3797553" y="281079"/>
                            <a:ext cx="822325" cy="258445"/>
                          </a:xfrm>
                          <a:prstGeom prst="rect">
                            <a:avLst/>
                          </a:prstGeom>
                        </wps:spPr>
                        <wps:txbx>
                          <w:txbxContent>
                            <w:p w:rsidR="00D61B91" w:rsidRDefault="00AD1018">
                              <w:pPr>
                                <w:spacing w:before="9" w:line="216" w:lineRule="auto"/>
                                <w:ind w:right="18" w:firstLine="108"/>
                                <w:rPr>
                                  <w:sz w:val="19"/>
                                </w:rPr>
                              </w:pPr>
                              <w:r>
                                <w:rPr>
                                  <w:spacing w:val="-2"/>
                                  <w:sz w:val="19"/>
                                </w:rPr>
                                <w:t>Определение характеристики</w:t>
                              </w:r>
                            </w:p>
                          </w:txbxContent>
                        </wps:txbx>
                        <wps:bodyPr wrap="square" lIns="0" tIns="0" rIns="0" bIns="0" rtlCol="0">
                          <a:noAutofit/>
                        </wps:bodyPr>
                      </wps:wsp>
                      <wps:wsp>
                        <wps:cNvPr id="669" name="Textbox 669"/>
                        <wps:cNvSpPr txBox="1"/>
                        <wps:spPr>
                          <a:xfrm>
                            <a:off x="195961" y="1411506"/>
                            <a:ext cx="991235" cy="258445"/>
                          </a:xfrm>
                          <a:prstGeom prst="rect">
                            <a:avLst/>
                          </a:prstGeom>
                        </wps:spPr>
                        <wps:txbx>
                          <w:txbxContent>
                            <w:p w:rsidR="00D61B91" w:rsidRDefault="00AD1018">
                              <w:pPr>
                                <w:spacing w:before="9" w:line="216" w:lineRule="auto"/>
                                <w:ind w:left="55" w:right="18" w:hanging="56"/>
                                <w:rPr>
                                  <w:sz w:val="19"/>
                                </w:rPr>
                              </w:pPr>
                              <w:r>
                                <w:rPr>
                                  <w:spacing w:val="-2"/>
                                  <w:sz w:val="19"/>
                                </w:rPr>
                                <w:t>Определение</w:t>
                              </w:r>
                              <w:r>
                                <w:rPr>
                                  <w:spacing w:val="-10"/>
                                  <w:sz w:val="19"/>
                                </w:rPr>
                                <w:t xml:space="preserve"> </w:t>
                              </w:r>
                              <w:r>
                                <w:rPr>
                                  <w:spacing w:val="-2"/>
                                  <w:sz w:val="19"/>
                                </w:rPr>
                                <w:t xml:space="preserve">звука </w:t>
                              </w:r>
                              <w:r>
                                <w:rPr>
                                  <w:sz w:val="19"/>
                                </w:rPr>
                                <w:t>на слух от других</w:t>
                              </w:r>
                            </w:p>
                          </w:txbxContent>
                        </wps:txbx>
                        <wps:bodyPr wrap="square" lIns="0" tIns="0" rIns="0" bIns="0" rtlCol="0">
                          <a:noAutofit/>
                        </wps:bodyPr>
                      </wps:wsp>
                      <wps:wsp>
                        <wps:cNvPr id="670" name="Textbox 670"/>
                        <wps:cNvSpPr txBox="1"/>
                        <wps:spPr>
                          <a:xfrm>
                            <a:off x="1900427" y="1349022"/>
                            <a:ext cx="882015" cy="133350"/>
                          </a:xfrm>
                          <a:prstGeom prst="rect">
                            <a:avLst/>
                          </a:prstGeom>
                        </wps:spPr>
                        <wps:txbx>
                          <w:txbxContent>
                            <w:p w:rsidR="00D61B91" w:rsidRDefault="00AD1018">
                              <w:pPr>
                                <w:spacing w:line="210" w:lineRule="exact"/>
                                <w:rPr>
                                  <w:sz w:val="19"/>
                                </w:rPr>
                              </w:pPr>
                              <w:r>
                                <w:rPr>
                                  <w:spacing w:val="-2"/>
                                  <w:sz w:val="19"/>
                                </w:rPr>
                                <w:t>расположения</w:t>
                              </w:r>
                              <w:r>
                                <w:rPr>
                                  <w:spacing w:val="7"/>
                                  <w:sz w:val="19"/>
                                </w:rPr>
                                <w:t xml:space="preserve"> </w:t>
                              </w:r>
                              <w:r>
                                <w:rPr>
                                  <w:spacing w:val="-5"/>
                                  <w:sz w:val="19"/>
                                </w:rPr>
                                <w:t>зв</w:t>
                              </w:r>
                            </w:p>
                          </w:txbxContent>
                        </wps:txbx>
                        <wps:bodyPr wrap="square" lIns="0" tIns="0" rIns="0" bIns="0" rtlCol="0">
                          <a:noAutofit/>
                        </wps:bodyPr>
                      </wps:wsp>
                      <wps:wsp>
                        <wps:cNvPr id="671" name="Textbox 671"/>
                        <wps:cNvSpPr txBox="1"/>
                        <wps:spPr>
                          <a:xfrm>
                            <a:off x="2101595" y="1224054"/>
                            <a:ext cx="847725" cy="258445"/>
                          </a:xfrm>
                          <a:prstGeom prst="rect">
                            <a:avLst/>
                          </a:prstGeom>
                        </wps:spPr>
                        <wps:txbx>
                          <w:txbxContent>
                            <w:p w:rsidR="00D61B91" w:rsidRDefault="00AD1018">
                              <w:pPr>
                                <w:spacing w:line="199" w:lineRule="exact"/>
                                <w:rPr>
                                  <w:sz w:val="19"/>
                                </w:rPr>
                              </w:pPr>
                              <w:r>
                                <w:rPr>
                                  <w:spacing w:val="-2"/>
                                  <w:sz w:val="19"/>
                                </w:rPr>
                                <w:t>Вычленение</w:t>
                              </w:r>
                            </w:p>
                            <w:p w:rsidR="00D61B91" w:rsidRDefault="00AD1018">
                              <w:pPr>
                                <w:spacing w:line="208" w:lineRule="exact"/>
                                <w:ind w:left="1050"/>
                                <w:rPr>
                                  <w:sz w:val="19"/>
                                </w:rPr>
                              </w:pPr>
                              <w:r>
                                <w:rPr>
                                  <w:spacing w:val="-5"/>
                                  <w:sz w:val="19"/>
                                </w:rPr>
                                <w:t>ука</w:t>
                              </w:r>
                            </w:p>
                          </w:txbxContent>
                        </wps:txbx>
                        <wps:bodyPr wrap="square" lIns="0" tIns="0" rIns="0" bIns="0" rtlCol="0">
                          <a:noAutofit/>
                        </wps:bodyPr>
                      </wps:wsp>
                      <wps:wsp>
                        <wps:cNvPr id="672" name="Textbox 672"/>
                        <wps:cNvSpPr txBox="1"/>
                        <wps:spPr>
                          <a:xfrm>
                            <a:off x="2004060" y="1599339"/>
                            <a:ext cx="77470" cy="133350"/>
                          </a:xfrm>
                          <a:prstGeom prst="rect">
                            <a:avLst/>
                          </a:prstGeom>
                        </wps:spPr>
                        <wps:txbx>
                          <w:txbxContent>
                            <w:p w:rsidR="00D61B91" w:rsidRDefault="00AD1018">
                              <w:pPr>
                                <w:spacing w:line="210" w:lineRule="exact"/>
                                <w:rPr>
                                  <w:sz w:val="19"/>
                                </w:rPr>
                              </w:pPr>
                              <w:r>
                                <w:rPr>
                                  <w:spacing w:val="-10"/>
                                  <w:sz w:val="19"/>
                                </w:rPr>
                                <w:t>и</w:t>
                              </w:r>
                            </w:p>
                          </w:txbxContent>
                        </wps:txbx>
                        <wps:bodyPr wrap="square" lIns="0" tIns="0" rIns="0" bIns="0" rtlCol="0">
                          <a:noAutofit/>
                        </wps:bodyPr>
                      </wps:wsp>
                      <wps:wsp>
                        <wps:cNvPr id="673" name="Textbox 673"/>
                        <wps:cNvSpPr txBox="1"/>
                        <wps:spPr>
                          <a:xfrm>
                            <a:off x="2068110" y="1599339"/>
                            <a:ext cx="648970" cy="133350"/>
                          </a:xfrm>
                          <a:prstGeom prst="rect">
                            <a:avLst/>
                          </a:prstGeom>
                        </wps:spPr>
                        <wps:txbx>
                          <w:txbxContent>
                            <w:p w:rsidR="00D61B91" w:rsidRDefault="00AD1018">
                              <w:pPr>
                                <w:spacing w:line="210" w:lineRule="exact"/>
                                <w:rPr>
                                  <w:sz w:val="19"/>
                                </w:rPr>
                              </w:pPr>
                              <w:r>
                                <w:rPr>
                                  <w:spacing w:val="-2"/>
                                  <w:sz w:val="19"/>
                                </w:rPr>
                                <w:t>спользовани</w:t>
                              </w:r>
                            </w:p>
                          </w:txbxContent>
                        </wps:txbx>
                        <wps:bodyPr wrap="square" lIns="0" tIns="0" rIns="0" bIns="0" rtlCol="0">
                          <a:noAutofit/>
                        </wps:bodyPr>
                      </wps:wsp>
                      <wps:wsp>
                        <wps:cNvPr id="674" name="Textbox 674"/>
                        <wps:cNvSpPr txBox="1"/>
                        <wps:spPr>
                          <a:xfrm>
                            <a:off x="2176272" y="1473990"/>
                            <a:ext cx="669925" cy="259079"/>
                          </a:xfrm>
                          <a:prstGeom prst="rect">
                            <a:avLst/>
                          </a:prstGeom>
                        </wps:spPr>
                        <wps:txbx>
                          <w:txbxContent>
                            <w:p w:rsidR="00D61B91" w:rsidRDefault="00AD1018">
                              <w:pPr>
                                <w:spacing w:line="200" w:lineRule="exact"/>
                                <w:rPr>
                                  <w:sz w:val="19"/>
                                </w:rPr>
                              </w:pPr>
                              <w:r>
                                <w:rPr>
                                  <w:sz w:val="19"/>
                                </w:rPr>
                                <w:t>в</w:t>
                              </w:r>
                              <w:r>
                                <w:rPr>
                                  <w:spacing w:val="-4"/>
                                  <w:sz w:val="19"/>
                                </w:rPr>
                                <w:t xml:space="preserve"> </w:t>
                              </w:r>
                              <w:r>
                                <w:rPr>
                                  <w:sz w:val="19"/>
                                </w:rPr>
                                <w:t>слове</w:t>
                              </w:r>
                              <w:r>
                                <w:rPr>
                                  <w:spacing w:val="42"/>
                                  <w:sz w:val="19"/>
                                </w:rPr>
                                <w:t xml:space="preserve"> </w:t>
                              </w:r>
                              <w:r>
                                <w:rPr>
                                  <w:spacing w:val="-10"/>
                                  <w:sz w:val="19"/>
                                </w:rPr>
                                <w:t>с</w:t>
                              </w:r>
                            </w:p>
                            <w:p w:rsidR="00D61B91" w:rsidRDefault="00AD1018">
                              <w:pPr>
                                <w:spacing w:line="208" w:lineRule="exact"/>
                                <w:ind w:left="830"/>
                                <w:rPr>
                                  <w:sz w:val="19"/>
                                </w:rPr>
                              </w:pPr>
                              <w:r>
                                <w:rPr>
                                  <w:spacing w:val="-5"/>
                                  <w:sz w:val="19"/>
                                </w:rPr>
                                <w:t>ем</w:t>
                              </w:r>
                            </w:p>
                          </w:txbxContent>
                        </wps:txbx>
                        <wps:bodyPr wrap="square" lIns="0" tIns="0" rIns="0" bIns="0" rtlCol="0">
                          <a:noAutofit/>
                        </wps:bodyPr>
                      </wps:wsp>
                      <wps:wsp>
                        <wps:cNvPr id="675" name="Textbox 675"/>
                        <wps:cNvSpPr txBox="1"/>
                        <wps:spPr>
                          <a:xfrm>
                            <a:off x="2080260" y="1724307"/>
                            <a:ext cx="689610" cy="133350"/>
                          </a:xfrm>
                          <a:prstGeom prst="rect">
                            <a:avLst/>
                          </a:prstGeom>
                        </wps:spPr>
                        <wps:txbx>
                          <w:txbxContent>
                            <w:p w:rsidR="00D61B91" w:rsidRDefault="00AD1018">
                              <w:pPr>
                                <w:spacing w:line="210" w:lineRule="exact"/>
                                <w:rPr>
                                  <w:sz w:val="19"/>
                                </w:rPr>
                              </w:pPr>
                              <w:r>
                                <w:rPr>
                                  <w:spacing w:val="-2"/>
                                  <w:sz w:val="19"/>
                                </w:rPr>
                                <w:t>изображений</w:t>
                              </w:r>
                            </w:p>
                          </w:txbxContent>
                        </wps:txbx>
                        <wps:bodyPr wrap="square" lIns="0" tIns="0" rIns="0" bIns="0" rtlCol="0">
                          <a:noAutofit/>
                        </wps:bodyPr>
                      </wps:wsp>
                      <wps:wsp>
                        <wps:cNvPr id="676" name="Textbox 676"/>
                        <wps:cNvSpPr txBox="1"/>
                        <wps:spPr>
                          <a:xfrm>
                            <a:off x="3578352" y="1286538"/>
                            <a:ext cx="1160145" cy="508634"/>
                          </a:xfrm>
                          <a:prstGeom prst="rect">
                            <a:avLst/>
                          </a:prstGeom>
                        </wps:spPr>
                        <wps:txbx>
                          <w:txbxContent>
                            <w:p w:rsidR="00D61B91" w:rsidRDefault="00AD1018">
                              <w:pPr>
                                <w:spacing w:before="9" w:line="216" w:lineRule="auto"/>
                                <w:ind w:right="18" w:firstLine="2"/>
                                <w:jc w:val="center"/>
                                <w:rPr>
                                  <w:sz w:val="19"/>
                                </w:rPr>
                              </w:pPr>
                              <w:r>
                                <w:rPr>
                                  <w:spacing w:val="-2"/>
                                  <w:sz w:val="19"/>
                                </w:rPr>
                                <w:t xml:space="preserve">Определение твердости/мягкости </w:t>
                              </w:r>
                              <w:r>
                                <w:rPr>
                                  <w:sz w:val="19"/>
                                </w:rPr>
                                <w:t>звука</w:t>
                              </w:r>
                              <w:r>
                                <w:rPr>
                                  <w:spacing w:val="-11"/>
                                  <w:sz w:val="19"/>
                                </w:rPr>
                                <w:t xml:space="preserve"> </w:t>
                              </w:r>
                              <w:r>
                                <w:rPr>
                                  <w:sz w:val="19"/>
                                </w:rPr>
                                <w:t>с</w:t>
                              </w:r>
                              <w:r>
                                <w:rPr>
                                  <w:spacing w:val="-12"/>
                                  <w:sz w:val="19"/>
                                </w:rPr>
                                <w:t xml:space="preserve"> </w:t>
                              </w:r>
                              <w:r>
                                <w:rPr>
                                  <w:sz w:val="19"/>
                                </w:rPr>
                                <w:t xml:space="preserve">использование </w:t>
                              </w:r>
                              <w:r>
                                <w:rPr>
                                  <w:spacing w:val="-2"/>
                                  <w:sz w:val="19"/>
                                </w:rPr>
                                <w:t>изображений</w:t>
                              </w:r>
                            </w:p>
                          </w:txbxContent>
                        </wps:txbx>
                        <wps:bodyPr wrap="square" lIns="0" tIns="0" rIns="0" bIns="0" rtlCol="0">
                          <a:noAutofit/>
                        </wps:bodyPr>
                      </wps:wsp>
                      <wps:wsp>
                        <wps:cNvPr id="677" name="Textbox 677"/>
                        <wps:cNvSpPr txBox="1"/>
                        <wps:spPr>
                          <a:xfrm>
                            <a:off x="115188" y="2479830"/>
                            <a:ext cx="1151890" cy="383540"/>
                          </a:xfrm>
                          <a:prstGeom prst="rect">
                            <a:avLst/>
                          </a:prstGeom>
                        </wps:spPr>
                        <wps:txbx>
                          <w:txbxContent>
                            <w:p w:rsidR="00D61B91" w:rsidRDefault="00AD1018">
                              <w:pPr>
                                <w:spacing w:before="9" w:line="216" w:lineRule="auto"/>
                                <w:ind w:right="18"/>
                                <w:jc w:val="center"/>
                                <w:rPr>
                                  <w:sz w:val="19"/>
                                </w:rPr>
                              </w:pPr>
                              <w:r>
                                <w:rPr>
                                  <w:sz w:val="19"/>
                                </w:rPr>
                                <w:t>Составление слогов, слов</w:t>
                              </w:r>
                              <w:r>
                                <w:rPr>
                                  <w:spacing w:val="-12"/>
                                  <w:sz w:val="19"/>
                                </w:rPr>
                                <w:t xml:space="preserve"> </w:t>
                              </w:r>
                              <w:r>
                                <w:rPr>
                                  <w:sz w:val="19"/>
                                </w:rPr>
                                <w:t>из</w:t>
                              </w:r>
                              <w:r>
                                <w:rPr>
                                  <w:spacing w:val="-12"/>
                                  <w:sz w:val="19"/>
                                </w:rPr>
                                <w:t xml:space="preserve"> </w:t>
                              </w:r>
                              <w:r>
                                <w:rPr>
                                  <w:sz w:val="19"/>
                                </w:rPr>
                                <w:t>определенных звуков педагогом</w:t>
                              </w:r>
                            </w:p>
                          </w:txbxContent>
                        </wps:txbx>
                        <wps:bodyPr wrap="square" lIns="0" tIns="0" rIns="0" bIns="0" rtlCol="0">
                          <a:noAutofit/>
                        </wps:bodyPr>
                      </wps:wsp>
                      <wps:wsp>
                        <wps:cNvPr id="678" name="Textbox 678"/>
                        <wps:cNvSpPr txBox="1"/>
                        <wps:spPr>
                          <a:xfrm>
                            <a:off x="1851660" y="2542060"/>
                            <a:ext cx="1112520" cy="259079"/>
                          </a:xfrm>
                          <a:prstGeom prst="rect">
                            <a:avLst/>
                          </a:prstGeom>
                        </wps:spPr>
                        <wps:txbx>
                          <w:txbxContent>
                            <w:p w:rsidR="00D61B91" w:rsidRDefault="00AD1018">
                              <w:pPr>
                                <w:spacing w:line="199" w:lineRule="exact"/>
                                <w:ind w:right="14"/>
                                <w:jc w:val="center"/>
                                <w:rPr>
                                  <w:sz w:val="19"/>
                                </w:rPr>
                              </w:pPr>
                              <w:r>
                                <w:rPr>
                                  <w:sz w:val="19"/>
                                </w:rPr>
                                <w:t>Подбор</w:t>
                              </w:r>
                              <w:r>
                                <w:rPr>
                                  <w:spacing w:val="-9"/>
                                  <w:sz w:val="19"/>
                                </w:rPr>
                                <w:t xml:space="preserve"> </w:t>
                              </w:r>
                              <w:r>
                                <w:rPr>
                                  <w:spacing w:val="-4"/>
                                  <w:sz w:val="19"/>
                                </w:rPr>
                                <w:t>слов</w:t>
                              </w:r>
                            </w:p>
                            <w:p w:rsidR="00D61B91" w:rsidRDefault="00AD1018">
                              <w:pPr>
                                <w:spacing w:line="208" w:lineRule="exact"/>
                                <w:ind w:right="18"/>
                                <w:jc w:val="center"/>
                                <w:rPr>
                                  <w:sz w:val="19"/>
                                </w:rPr>
                              </w:pPr>
                              <w:r>
                                <w:rPr>
                                  <w:sz w:val="19"/>
                                </w:rPr>
                                <w:t>с</w:t>
                              </w:r>
                              <w:r>
                                <w:rPr>
                                  <w:spacing w:val="-8"/>
                                  <w:sz w:val="19"/>
                                </w:rPr>
                                <w:t xml:space="preserve"> </w:t>
                              </w:r>
                              <w:r>
                                <w:rPr>
                                  <w:sz w:val="19"/>
                                </w:rPr>
                                <w:t>конкретным</w:t>
                              </w:r>
                              <w:r>
                                <w:rPr>
                                  <w:spacing w:val="-5"/>
                                  <w:sz w:val="19"/>
                                </w:rPr>
                                <w:t xml:space="preserve"> </w:t>
                              </w:r>
                              <w:r>
                                <w:rPr>
                                  <w:spacing w:val="-2"/>
                                  <w:sz w:val="19"/>
                                </w:rPr>
                                <w:t>звуком</w:t>
                              </w:r>
                            </w:p>
                          </w:txbxContent>
                        </wps:txbx>
                        <wps:bodyPr wrap="square" lIns="0" tIns="0" rIns="0" bIns="0" rtlCol="0">
                          <a:noAutofit/>
                        </wps:bodyPr>
                      </wps:wsp>
                    </wpg:wgp>
                  </a:graphicData>
                </a:graphic>
              </wp:anchor>
            </w:drawing>
          </mc:Choice>
          <mc:Fallback>
            <w:pict>
              <v:group id="Group 648" o:spid="_x0000_s1350" style="position:absolute;margin-left:102.95pt;margin-top:14.5pt;width:384.85pt;height:243pt;z-index:-15668736;mso-wrap-distance-left:0;mso-wrap-distance-right:0;mso-position-horizontal-relative:page;mso-position-vertical-relative:text" coordsize="48875,30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">
                <v:shape id="Image 649" o:spid="_x0000_s1351" type="#_x0000_t75" style="position:absolute;left:13654;top:3610;width:2993;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">
                  <v:imagedata r:id="rId506" o:title=""/>
                </v:shape>
                <v:shape id="Image 650" o:spid="_x0000_s1352" type="#_x0000_t75" style="position:absolute;width:13700;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">
                  <v:imagedata r:id="rId507" o:title=""/>
                </v:shape>
                <v:shape id="Image 651" o:spid="_x0000_s1353" type="#_x0000_t75" style="position:absolute;left:32064;top:3610;width:3005;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">
                  <v:imagedata r:id="rId508" o:title=""/>
                </v:shape>
                <v:shape id="Image 652" o:spid="_x0000_s1354" type="#_x0000_t75" style="position:absolute;left:16748;width:15362;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">
                  <v:imagedata r:id="rId509" o:title=""/>
                </v:shape>
                <v:shape id="Image 653" o:spid="_x0000_s1355" type="#_x0000_t75" style="position:absolute;left:6202;top:8168;width:35509;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">
                  <v:imagedata r:id="rId510" o:title=""/>
                </v:shape>
                <v:shape id="Image 654" o:spid="_x0000_s1356" type="#_x0000_t75" style="position:absolute;left:35173;width:13701;height:8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">
                  <v:imagedata r:id="rId511" o:title=""/>
                </v:shape>
                <v:shape id="Image 655" o:spid="_x0000_s1357" type="#_x0000_t75" style="position:absolute;left:13654;top:14918;width:2993;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">
                  <v:imagedata r:id="rId512" o:title=""/>
                </v:shape>
                <v:shape id="Image 656" o:spid="_x0000_s1358" type="#_x0000_t75" style="position:absolute;top:11308;width:13700;height:8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">
                  <v:imagedata r:id="rId513" o:title=""/>
                </v:shape>
                <v:shape id="Image 657" o:spid="_x0000_s1359" type="#_x0000_t75" style="position:absolute;left:31561;top:14918;width:3005;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">
                  <v:imagedata r:id="rId514" o:title=""/>
                </v:shape>
                <v:shape id="Image 658" o:spid="_x0000_s1360" type="#_x0000_t75" style="position:absolute;left:16748;top:11308;width:14875;height:8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">
                  <v:imagedata r:id="rId515" o:title=""/>
                </v:shape>
                <v:shape id="Image 659" o:spid="_x0000_s1361" type="#_x0000_t75" style="position:absolute;left:6202;top:19461;width:35509;height:3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">
                  <v:imagedata r:id="rId516" o:title=""/>
                </v:shape>
                <v:shape id="Image 660" o:spid="_x0000_s1362" type="#_x0000_t75" style="position:absolute;left:34671;top:11308;width:13700;height:8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">
                  <v:imagedata r:id="rId517" o:title=""/>
                </v:shape>
                <v:shape id="Image 661" o:spid="_x0000_s1363" type="#_x0000_t75" style="position:absolute;left:13654;top:26224;width:2993;height:1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">
                  <v:imagedata r:id="rId518" o:title=""/>
                </v:shape>
                <v:shape id="Image 662" o:spid="_x0000_s1364" type="#_x0000_t75" style="position:absolute;top:22616;width:13700;height:8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">
                  <v:imagedata r:id="rId519" o:title=""/>
                </v:shape>
                <v:shape id="Image 663" o:spid="_x0000_s1365" type="#_x0000_t75" style="position:absolute;left:16748;top:22616;width:14539;height:8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">
                  <v:imagedata r:id="rId520" o:title=""/>
                </v:shape>
                <v:shape id="Textbox 664" o:spid="_x0000_s1366" type="#_x0000_t202" style="position:absolute;left:3148;top:2185;width:7537;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rsidR="00D61B91" w:rsidRDefault="00AD1018">
                        <w:pPr>
                          <w:spacing w:line="210" w:lineRule="exact"/>
                          <w:rPr>
                            <w:sz w:val="19"/>
                          </w:rPr>
                        </w:pPr>
                        <w:r>
                          <w:rPr>
                            <w:spacing w:val="-2"/>
                            <w:sz w:val="19"/>
                          </w:rPr>
                          <w:t>Ознакомление</w:t>
                        </w:r>
                      </w:p>
                    </w:txbxContent>
                  </v:textbox>
                </v:shape>
                <v:shape id="Textbox 665" o:spid="_x0000_s1367" type="#_x0000_t202" style="position:absolute;left:1304;top:3435;width:1122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rsidR="00D61B91" w:rsidRDefault="00AD1018">
                        <w:pPr>
                          <w:spacing w:line="199" w:lineRule="exact"/>
                          <w:ind w:right="20"/>
                          <w:jc w:val="center"/>
                          <w:rPr>
                            <w:sz w:val="19"/>
                          </w:rPr>
                        </w:pPr>
                        <w:r>
                          <w:rPr>
                            <w:sz w:val="19"/>
                          </w:rPr>
                          <w:t>со</w:t>
                        </w:r>
                        <w:r>
                          <w:rPr>
                            <w:spacing w:val="-11"/>
                            <w:sz w:val="19"/>
                          </w:rPr>
                          <w:t xml:space="preserve"> </w:t>
                        </w:r>
                        <w:r>
                          <w:rPr>
                            <w:sz w:val="19"/>
                          </w:rPr>
                          <w:t xml:space="preserve">звуком </w:t>
                        </w:r>
                        <w:r>
                          <w:rPr>
                            <w:spacing w:val="-10"/>
                            <w:sz w:val="19"/>
                          </w:rPr>
                          <w:t>-</w:t>
                        </w:r>
                      </w:p>
                      <w:p w:rsidR="00D61B91" w:rsidRDefault="00AD1018">
                        <w:pPr>
                          <w:tabs>
                            <w:tab w:val="left" w:pos="1385"/>
                          </w:tabs>
                          <w:spacing w:line="208" w:lineRule="exact"/>
                          <w:ind w:left="-1" w:right="18"/>
                          <w:jc w:val="center"/>
                          <w:rPr>
                            <w:sz w:val="19"/>
                          </w:rPr>
                        </w:pPr>
                        <w:r>
                          <w:rPr>
                            <w:spacing w:val="-4"/>
                            <w:sz w:val="19"/>
                          </w:rPr>
                          <w:t>отпр</w:t>
                        </w:r>
                        <w:r>
                          <w:rPr>
                            <w:sz w:val="19"/>
                          </w:rPr>
                          <w:tab/>
                        </w:r>
                        <w:r>
                          <w:rPr>
                            <w:spacing w:val="-5"/>
                            <w:sz w:val="19"/>
                          </w:rPr>
                          <w:t>слух</w:t>
                        </w:r>
                      </w:p>
                    </w:txbxContent>
                  </v:textbox>
                </v:shape>
                <v:shape id="Textbox 666" o:spid="_x0000_s1368" type="#_x0000_t202" style="position:absolute;left:3692;top:4685;width:624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rsidR="00D61B91" w:rsidRDefault="00AD1018">
                        <w:pPr>
                          <w:spacing w:line="210" w:lineRule="exact"/>
                          <w:rPr>
                            <w:sz w:val="19"/>
                          </w:rPr>
                        </w:pPr>
                        <w:r>
                          <w:rPr>
                            <w:sz w:val="19"/>
                          </w:rPr>
                          <w:t>еделение</w:t>
                        </w:r>
                        <w:r>
                          <w:rPr>
                            <w:spacing w:val="-12"/>
                            <w:sz w:val="19"/>
                          </w:rPr>
                          <w:t xml:space="preserve"> </w:t>
                        </w:r>
                        <w:r>
                          <w:rPr>
                            <w:spacing w:val="-5"/>
                            <w:sz w:val="19"/>
                          </w:rPr>
                          <w:t>на</w:t>
                        </w:r>
                      </w:p>
                    </w:txbxContent>
                  </v:textbox>
                </v:shape>
                <v:shape id="Textbox 667" o:spid="_x0000_s1369" type="#_x0000_t202" style="position:absolute;left:19629;top:2810;width:974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rsidR="00D61B91" w:rsidRDefault="00AD1018">
                        <w:pPr>
                          <w:spacing w:before="9" w:line="216" w:lineRule="auto"/>
                          <w:ind w:right="18" w:firstLine="316"/>
                          <w:rPr>
                            <w:sz w:val="19"/>
                          </w:rPr>
                        </w:pPr>
                        <w:r>
                          <w:rPr>
                            <w:spacing w:val="-2"/>
                            <w:sz w:val="19"/>
                          </w:rPr>
                          <w:t>Уточнение артикуляции</w:t>
                        </w:r>
                        <w:r>
                          <w:rPr>
                            <w:spacing w:val="-10"/>
                            <w:sz w:val="19"/>
                          </w:rPr>
                          <w:t xml:space="preserve"> </w:t>
                        </w:r>
                        <w:r>
                          <w:rPr>
                            <w:spacing w:val="-2"/>
                            <w:sz w:val="19"/>
                          </w:rPr>
                          <w:t>звука</w:t>
                        </w:r>
                      </w:p>
                    </w:txbxContent>
                  </v:textbox>
                </v:shape>
                <v:shape id="Textbox 668" o:spid="_x0000_s1370" type="#_x0000_t202" style="position:absolute;left:37975;top:2810;width:822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rsidR="00D61B91" w:rsidRDefault="00AD1018">
                        <w:pPr>
                          <w:spacing w:before="9" w:line="216" w:lineRule="auto"/>
                          <w:ind w:right="18" w:firstLine="108"/>
                          <w:rPr>
                            <w:sz w:val="19"/>
                          </w:rPr>
                        </w:pPr>
                        <w:r>
                          <w:rPr>
                            <w:spacing w:val="-2"/>
                            <w:sz w:val="19"/>
                          </w:rPr>
                          <w:t>Определение характеристики</w:t>
                        </w:r>
                      </w:p>
                    </w:txbxContent>
                  </v:textbox>
                </v:shape>
                <v:shape id="Textbox 669" o:spid="_x0000_s1371" type="#_x0000_t202" style="position:absolute;left:1959;top:14115;width:991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rsidR="00D61B91" w:rsidRDefault="00AD1018">
                        <w:pPr>
                          <w:spacing w:before="9" w:line="216" w:lineRule="auto"/>
                          <w:ind w:left="55" w:right="18" w:hanging="56"/>
                          <w:rPr>
                            <w:sz w:val="19"/>
                          </w:rPr>
                        </w:pPr>
                        <w:r>
                          <w:rPr>
                            <w:spacing w:val="-2"/>
                            <w:sz w:val="19"/>
                          </w:rPr>
                          <w:t>Определение</w:t>
                        </w:r>
                        <w:r>
                          <w:rPr>
                            <w:spacing w:val="-10"/>
                            <w:sz w:val="19"/>
                          </w:rPr>
                          <w:t xml:space="preserve"> </w:t>
                        </w:r>
                        <w:r>
                          <w:rPr>
                            <w:spacing w:val="-2"/>
                            <w:sz w:val="19"/>
                          </w:rPr>
                          <w:t xml:space="preserve">звука </w:t>
                        </w:r>
                        <w:r>
                          <w:rPr>
                            <w:sz w:val="19"/>
                          </w:rPr>
                          <w:t>на слух от других</w:t>
                        </w:r>
                      </w:p>
                    </w:txbxContent>
                  </v:textbox>
                </v:shape>
                <v:shape id="Textbox 670" o:spid="_x0000_s1372" type="#_x0000_t202" style="position:absolute;left:19004;top:13490;width:882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rsidR="00D61B91" w:rsidRDefault="00AD1018">
                        <w:pPr>
                          <w:spacing w:line="210" w:lineRule="exact"/>
                          <w:rPr>
                            <w:sz w:val="19"/>
                          </w:rPr>
                        </w:pPr>
                        <w:r>
                          <w:rPr>
                            <w:spacing w:val="-2"/>
                            <w:sz w:val="19"/>
                          </w:rPr>
                          <w:t>расположения</w:t>
                        </w:r>
                        <w:r>
                          <w:rPr>
                            <w:spacing w:val="7"/>
                            <w:sz w:val="19"/>
                          </w:rPr>
                          <w:t xml:space="preserve"> </w:t>
                        </w:r>
                        <w:r>
                          <w:rPr>
                            <w:spacing w:val="-5"/>
                            <w:sz w:val="19"/>
                          </w:rPr>
                          <w:t>зв</w:t>
                        </w:r>
                      </w:p>
                    </w:txbxContent>
                  </v:textbox>
                </v:shape>
                <v:shape id="Textbox 671" o:spid="_x0000_s1373" type="#_x0000_t202" style="position:absolute;left:21015;top:12240;width:8478;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rsidR="00D61B91" w:rsidRDefault="00AD1018">
                        <w:pPr>
                          <w:spacing w:line="199" w:lineRule="exact"/>
                          <w:rPr>
                            <w:sz w:val="19"/>
                          </w:rPr>
                        </w:pPr>
                        <w:r>
                          <w:rPr>
                            <w:spacing w:val="-2"/>
                            <w:sz w:val="19"/>
                          </w:rPr>
                          <w:t>Вычленение</w:t>
                        </w:r>
                      </w:p>
                      <w:p w:rsidR="00D61B91" w:rsidRDefault="00AD1018">
                        <w:pPr>
                          <w:spacing w:line="208" w:lineRule="exact"/>
                          <w:ind w:left="1050"/>
                          <w:rPr>
                            <w:sz w:val="19"/>
                          </w:rPr>
                        </w:pPr>
                        <w:r>
                          <w:rPr>
                            <w:spacing w:val="-5"/>
                            <w:sz w:val="19"/>
                          </w:rPr>
                          <w:t>ука</w:t>
                        </w:r>
                      </w:p>
                    </w:txbxContent>
                  </v:textbox>
                </v:shape>
                <v:shape id="Textbox 672" o:spid="_x0000_s1374" type="#_x0000_t202" style="position:absolute;left:20040;top:15993;width:775;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rsidR="00D61B91" w:rsidRDefault="00AD1018">
                        <w:pPr>
                          <w:spacing w:line="210" w:lineRule="exact"/>
                          <w:rPr>
                            <w:sz w:val="19"/>
                          </w:rPr>
                        </w:pPr>
                        <w:r>
                          <w:rPr>
                            <w:spacing w:val="-10"/>
                            <w:sz w:val="19"/>
                          </w:rPr>
                          <w:t>и</w:t>
                        </w:r>
                      </w:p>
                    </w:txbxContent>
                  </v:textbox>
                </v:shape>
                <v:shape id="Textbox 673" o:spid="_x0000_s1375" type="#_x0000_t202" style="position:absolute;left:20681;top:15993;width:6489;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rsidR="00D61B91" w:rsidRDefault="00AD1018">
                        <w:pPr>
                          <w:spacing w:line="210" w:lineRule="exact"/>
                          <w:rPr>
                            <w:sz w:val="19"/>
                          </w:rPr>
                        </w:pPr>
                        <w:r>
                          <w:rPr>
                            <w:spacing w:val="-2"/>
                            <w:sz w:val="19"/>
                          </w:rPr>
                          <w:t>спользовани</w:t>
                        </w:r>
                      </w:p>
                    </w:txbxContent>
                  </v:textbox>
                </v:shape>
                <v:shape id="Textbox 674" o:spid="_x0000_s1376" type="#_x0000_t202" style="position:absolute;left:21762;top:14739;width:669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rsidR="00D61B91" w:rsidRDefault="00AD1018">
                        <w:pPr>
                          <w:spacing w:line="200" w:lineRule="exact"/>
                          <w:rPr>
                            <w:sz w:val="19"/>
                          </w:rPr>
                        </w:pPr>
                        <w:r>
                          <w:rPr>
                            <w:sz w:val="19"/>
                          </w:rPr>
                          <w:t>в</w:t>
                        </w:r>
                        <w:r>
                          <w:rPr>
                            <w:spacing w:val="-4"/>
                            <w:sz w:val="19"/>
                          </w:rPr>
                          <w:t xml:space="preserve"> </w:t>
                        </w:r>
                        <w:r>
                          <w:rPr>
                            <w:sz w:val="19"/>
                          </w:rPr>
                          <w:t>слове</w:t>
                        </w:r>
                        <w:r>
                          <w:rPr>
                            <w:spacing w:val="42"/>
                            <w:sz w:val="19"/>
                          </w:rPr>
                          <w:t xml:space="preserve"> </w:t>
                        </w:r>
                        <w:r>
                          <w:rPr>
                            <w:spacing w:val="-10"/>
                            <w:sz w:val="19"/>
                          </w:rPr>
                          <w:t>с</w:t>
                        </w:r>
                      </w:p>
                      <w:p w:rsidR="00D61B91" w:rsidRDefault="00AD1018">
                        <w:pPr>
                          <w:spacing w:line="208" w:lineRule="exact"/>
                          <w:ind w:left="830"/>
                          <w:rPr>
                            <w:sz w:val="19"/>
                          </w:rPr>
                        </w:pPr>
                        <w:r>
                          <w:rPr>
                            <w:spacing w:val="-5"/>
                            <w:sz w:val="19"/>
                          </w:rPr>
                          <w:t>ем</w:t>
                        </w:r>
                      </w:p>
                    </w:txbxContent>
                  </v:textbox>
                </v:shape>
                <v:shape id="Textbox 675" o:spid="_x0000_s1377" type="#_x0000_t202" style="position:absolute;left:20802;top:17243;width:6896;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rsidR="00D61B91" w:rsidRDefault="00AD1018">
                        <w:pPr>
                          <w:spacing w:line="210" w:lineRule="exact"/>
                          <w:rPr>
                            <w:sz w:val="19"/>
                          </w:rPr>
                        </w:pPr>
                        <w:r>
                          <w:rPr>
                            <w:spacing w:val="-2"/>
                            <w:sz w:val="19"/>
                          </w:rPr>
                          <w:t>изображений</w:t>
                        </w:r>
                      </w:p>
                    </w:txbxContent>
                  </v:textbox>
                </v:shape>
                <v:shape id="Textbox 676" o:spid="_x0000_s1378" type="#_x0000_t202" style="position:absolute;left:35783;top:12865;width:1160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rsidR="00D61B91" w:rsidRDefault="00AD1018">
                        <w:pPr>
                          <w:spacing w:before="9" w:line="216" w:lineRule="auto"/>
                          <w:ind w:right="18" w:firstLine="2"/>
                          <w:jc w:val="center"/>
                          <w:rPr>
                            <w:sz w:val="19"/>
                          </w:rPr>
                        </w:pPr>
                        <w:r>
                          <w:rPr>
                            <w:spacing w:val="-2"/>
                            <w:sz w:val="19"/>
                          </w:rPr>
                          <w:t xml:space="preserve">Определение твердости/мягкости </w:t>
                        </w:r>
                        <w:r>
                          <w:rPr>
                            <w:sz w:val="19"/>
                          </w:rPr>
                          <w:t>звука</w:t>
                        </w:r>
                        <w:r>
                          <w:rPr>
                            <w:spacing w:val="-11"/>
                            <w:sz w:val="19"/>
                          </w:rPr>
                          <w:t xml:space="preserve"> </w:t>
                        </w:r>
                        <w:r>
                          <w:rPr>
                            <w:sz w:val="19"/>
                          </w:rPr>
                          <w:t>с</w:t>
                        </w:r>
                        <w:r>
                          <w:rPr>
                            <w:spacing w:val="-12"/>
                            <w:sz w:val="19"/>
                          </w:rPr>
                          <w:t xml:space="preserve"> </w:t>
                        </w:r>
                        <w:r>
                          <w:rPr>
                            <w:sz w:val="19"/>
                          </w:rPr>
                          <w:t xml:space="preserve">использование </w:t>
                        </w:r>
                        <w:r>
                          <w:rPr>
                            <w:spacing w:val="-2"/>
                            <w:sz w:val="19"/>
                          </w:rPr>
                          <w:t>изображений</w:t>
                        </w:r>
                      </w:p>
                    </w:txbxContent>
                  </v:textbox>
                </v:shape>
                <v:shape id="Textbox 677" o:spid="_x0000_s1379" type="#_x0000_t202" style="position:absolute;left:1151;top:24798;width:11519;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rsidR="00D61B91" w:rsidRDefault="00AD1018">
                        <w:pPr>
                          <w:spacing w:before="9" w:line="216" w:lineRule="auto"/>
                          <w:ind w:right="18"/>
                          <w:jc w:val="center"/>
                          <w:rPr>
                            <w:sz w:val="19"/>
                          </w:rPr>
                        </w:pPr>
                        <w:r>
                          <w:rPr>
                            <w:sz w:val="19"/>
                          </w:rPr>
                          <w:t>Составление слогов, слов</w:t>
                        </w:r>
                        <w:r>
                          <w:rPr>
                            <w:spacing w:val="-12"/>
                            <w:sz w:val="19"/>
                          </w:rPr>
                          <w:t xml:space="preserve"> </w:t>
                        </w:r>
                        <w:r>
                          <w:rPr>
                            <w:sz w:val="19"/>
                          </w:rPr>
                          <w:t>из</w:t>
                        </w:r>
                        <w:r>
                          <w:rPr>
                            <w:spacing w:val="-12"/>
                            <w:sz w:val="19"/>
                          </w:rPr>
                          <w:t xml:space="preserve"> </w:t>
                        </w:r>
                        <w:r>
                          <w:rPr>
                            <w:sz w:val="19"/>
                          </w:rPr>
                          <w:t>определенных звуков педагогом</w:t>
                        </w:r>
                      </w:p>
                    </w:txbxContent>
                  </v:textbox>
                </v:shape>
                <v:shape id="Textbox 678" o:spid="_x0000_s1380" type="#_x0000_t202" style="position:absolute;left:18516;top:25420;width:11125;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rsidR="00D61B91" w:rsidRDefault="00AD1018">
                        <w:pPr>
                          <w:spacing w:line="199" w:lineRule="exact"/>
                          <w:ind w:right="14"/>
                          <w:jc w:val="center"/>
                          <w:rPr>
                            <w:sz w:val="19"/>
                          </w:rPr>
                        </w:pPr>
                        <w:r>
                          <w:rPr>
                            <w:sz w:val="19"/>
                          </w:rPr>
                          <w:t>Подбор</w:t>
                        </w:r>
                        <w:r>
                          <w:rPr>
                            <w:spacing w:val="-9"/>
                            <w:sz w:val="19"/>
                          </w:rPr>
                          <w:t xml:space="preserve"> </w:t>
                        </w:r>
                        <w:r>
                          <w:rPr>
                            <w:spacing w:val="-4"/>
                            <w:sz w:val="19"/>
                          </w:rPr>
                          <w:t>слов</w:t>
                        </w:r>
                      </w:p>
                      <w:p w:rsidR="00D61B91" w:rsidRDefault="00AD1018">
                        <w:pPr>
                          <w:spacing w:line="208" w:lineRule="exact"/>
                          <w:ind w:right="18"/>
                          <w:jc w:val="center"/>
                          <w:rPr>
                            <w:sz w:val="19"/>
                          </w:rPr>
                        </w:pPr>
                        <w:r>
                          <w:rPr>
                            <w:sz w:val="19"/>
                          </w:rPr>
                          <w:t>с</w:t>
                        </w:r>
                        <w:r>
                          <w:rPr>
                            <w:spacing w:val="-8"/>
                            <w:sz w:val="19"/>
                          </w:rPr>
                          <w:t xml:space="preserve"> </w:t>
                        </w:r>
                        <w:r>
                          <w:rPr>
                            <w:sz w:val="19"/>
                          </w:rPr>
                          <w:t>конкретным</w:t>
                        </w:r>
                        <w:r>
                          <w:rPr>
                            <w:spacing w:val="-5"/>
                            <w:sz w:val="19"/>
                          </w:rPr>
                          <w:t xml:space="preserve"> </w:t>
                        </w:r>
                        <w:r>
                          <w:rPr>
                            <w:spacing w:val="-2"/>
                            <w:sz w:val="19"/>
                          </w:rPr>
                          <w:t>звуком</w:t>
                        </w:r>
                      </w:p>
                    </w:txbxContent>
                  </v:textbox>
                </v:shape>
                <w10:wrap type="topAndBottom" anchorx="page"/>
              </v:group>
            </w:pict>
          </mc:Fallback>
        </mc:AlternateContent>
      </w:r>
    </w:p>
    <w:p w:rsidR="00D61B91" w:rsidRDefault="00AD1018">
      <w:pPr>
        <w:spacing w:before="184"/>
        <w:ind w:right="287"/>
        <w:jc w:val="center"/>
        <w:rPr>
          <w:i/>
          <w:sz w:val="19"/>
        </w:rPr>
      </w:pPr>
      <w:r>
        <w:rPr>
          <w:b/>
          <w:i/>
          <w:sz w:val="19"/>
        </w:rPr>
        <w:t>Рис.</w:t>
      </w:r>
      <w:r>
        <w:rPr>
          <w:b/>
          <w:i/>
          <w:spacing w:val="-7"/>
          <w:sz w:val="19"/>
        </w:rPr>
        <w:t xml:space="preserve"> </w:t>
      </w:r>
      <w:r>
        <w:rPr>
          <w:b/>
          <w:i/>
          <w:sz w:val="19"/>
        </w:rPr>
        <w:t>2.</w:t>
      </w:r>
      <w:r>
        <w:rPr>
          <w:b/>
          <w:i/>
          <w:spacing w:val="-6"/>
          <w:sz w:val="19"/>
        </w:rPr>
        <w:t xml:space="preserve"> </w:t>
      </w:r>
      <w:r>
        <w:rPr>
          <w:i/>
          <w:sz w:val="19"/>
        </w:rPr>
        <w:t>Этапы</w:t>
      </w:r>
      <w:r>
        <w:rPr>
          <w:i/>
          <w:spacing w:val="-8"/>
          <w:sz w:val="19"/>
        </w:rPr>
        <w:t xml:space="preserve"> </w:t>
      </w:r>
      <w:r>
        <w:rPr>
          <w:i/>
          <w:sz w:val="19"/>
        </w:rPr>
        <w:t>организации</w:t>
      </w:r>
      <w:r>
        <w:rPr>
          <w:i/>
          <w:spacing w:val="-7"/>
          <w:sz w:val="19"/>
        </w:rPr>
        <w:t xml:space="preserve"> </w:t>
      </w:r>
      <w:r>
        <w:rPr>
          <w:i/>
          <w:sz w:val="19"/>
        </w:rPr>
        <w:t>и</w:t>
      </w:r>
      <w:r>
        <w:rPr>
          <w:i/>
          <w:spacing w:val="-8"/>
          <w:sz w:val="19"/>
        </w:rPr>
        <w:t xml:space="preserve"> </w:t>
      </w:r>
      <w:r>
        <w:rPr>
          <w:i/>
          <w:sz w:val="19"/>
        </w:rPr>
        <w:t>проведения</w:t>
      </w:r>
      <w:r>
        <w:rPr>
          <w:i/>
          <w:spacing w:val="-7"/>
          <w:sz w:val="19"/>
        </w:rPr>
        <w:t xml:space="preserve"> </w:t>
      </w:r>
      <w:r>
        <w:rPr>
          <w:i/>
          <w:spacing w:val="-2"/>
          <w:sz w:val="19"/>
        </w:rPr>
        <w:t>занятий</w:t>
      </w:r>
    </w:p>
    <w:p w:rsidR="00D61B91" w:rsidRDefault="00AD1018">
      <w:pPr>
        <w:ind w:right="281"/>
        <w:jc w:val="center"/>
        <w:rPr>
          <w:i/>
          <w:sz w:val="19"/>
        </w:rPr>
      </w:pPr>
      <w:r>
        <w:rPr>
          <w:i/>
          <w:sz w:val="19"/>
        </w:rPr>
        <w:t>при</w:t>
      </w:r>
      <w:r>
        <w:rPr>
          <w:i/>
          <w:spacing w:val="-8"/>
          <w:sz w:val="19"/>
        </w:rPr>
        <w:t xml:space="preserve"> </w:t>
      </w:r>
      <w:r>
        <w:rPr>
          <w:i/>
          <w:sz w:val="19"/>
        </w:rPr>
        <w:t>ознакомлении</w:t>
      </w:r>
      <w:r>
        <w:rPr>
          <w:i/>
          <w:spacing w:val="-5"/>
          <w:sz w:val="19"/>
        </w:rPr>
        <w:t xml:space="preserve"> </w:t>
      </w:r>
      <w:r>
        <w:rPr>
          <w:i/>
          <w:sz w:val="19"/>
        </w:rPr>
        <w:t>детей</w:t>
      </w:r>
      <w:r>
        <w:rPr>
          <w:i/>
          <w:spacing w:val="-6"/>
          <w:sz w:val="19"/>
        </w:rPr>
        <w:t xml:space="preserve"> </w:t>
      </w:r>
      <w:r>
        <w:rPr>
          <w:i/>
          <w:sz w:val="19"/>
        </w:rPr>
        <w:t>со</w:t>
      </w:r>
      <w:r>
        <w:rPr>
          <w:i/>
          <w:spacing w:val="-8"/>
          <w:sz w:val="19"/>
        </w:rPr>
        <w:t xml:space="preserve"> </w:t>
      </w:r>
      <w:r>
        <w:rPr>
          <w:i/>
          <w:sz w:val="19"/>
        </w:rPr>
        <w:t>звуком</w:t>
      </w:r>
      <w:r>
        <w:rPr>
          <w:i/>
          <w:spacing w:val="-7"/>
          <w:sz w:val="19"/>
        </w:rPr>
        <w:t xml:space="preserve"> </w:t>
      </w:r>
      <w:r>
        <w:rPr>
          <w:i/>
          <w:sz w:val="19"/>
        </w:rPr>
        <w:t>у</w:t>
      </w:r>
      <w:r>
        <w:rPr>
          <w:i/>
          <w:spacing w:val="-7"/>
          <w:sz w:val="19"/>
        </w:rPr>
        <w:t xml:space="preserve"> </w:t>
      </w:r>
      <w:r>
        <w:rPr>
          <w:i/>
          <w:sz w:val="19"/>
        </w:rPr>
        <w:t>детей</w:t>
      </w:r>
      <w:r>
        <w:rPr>
          <w:i/>
          <w:spacing w:val="-5"/>
          <w:sz w:val="19"/>
        </w:rPr>
        <w:t xml:space="preserve"> </w:t>
      </w:r>
      <w:r>
        <w:rPr>
          <w:i/>
          <w:sz w:val="19"/>
        </w:rPr>
        <w:t>старшего</w:t>
      </w:r>
      <w:r>
        <w:rPr>
          <w:i/>
          <w:spacing w:val="-6"/>
          <w:sz w:val="19"/>
        </w:rPr>
        <w:t xml:space="preserve"> </w:t>
      </w:r>
      <w:r>
        <w:rPr>
          <w:i/>
          <w:sz w:val="19"/>
        </w:rPr>
        <w:t>дошкольного</w:t>
      </w:r>
      <w:r>
        <w:rPr>
          <w:i/>
          <w:spacing w:val="-5"/>
          <w:sz w:val="19"/>
        </w:rPr>
        <w:t xml:space="preserve"> </w:t>
      </w:r>
      <w:r>
        <w:rPr>
          <w:i/>
          <w:spacing w:val="-2"/>
          <w:sz w:val="19"/>
        </w:rPr>
        <w:t>возраста</w:t>
      </w:r>
    </w:p>
    <w:p w:rsidR="00D61B91" w:rsidRDefault="00D61B91">
      <w:pPr>
        <w:jc w:val="center"/>
        <w:rPr>
          <w:i/>
          <w:sz w:val="19"/>
        </w:rPr>
        <w:sectPr w:rsidR="00D61B91">
          <w:type w:val="continuous"/>
          <w:pgSz w:w="11920" w:h="16850"/>
          <w:pgMar w:top="1920" w:right="850" w:bottom="280" w:left="850" w:header="0" w:footer="1161" w:gutter="0"/>
          <w:cols w:space="720"/>
        </w:sectPr>
      </w:pPr>
    </w:p>
    <w:p w:rsidR="00D61B91" w:rsidRDefault="00AD1018">
      <w:pPr>
        <w:pStyle w:val="a3"/>
        <w:spacing w:before="65"/>
        <w:ind w:right="168"/>
      </w:pPr>
      <w:r>
        <w:lastRenderedPageBreak/>
        <w:t>Сравнительный анализ этапов при организации и проведении занятий по подготовке к обучению грамо-те и</w:t>
      </w:r>
      <w:r>
        <w:rPr>
          <w:spacing w:val="-1"/>
        </w:rPr>
        <w:t xml:space="preserve"> </w:t>
      </w:r>
      <w:r>
        <w:t>ознакомлению детей</w:t>
      </w:r>
      <w:r>
        <w:rPr>
          <w:spacing w:val="-1"/>
        </w:rPr>
        <w:t xml:space="preserve"> </w:t>
      </w:r>
      <w:r>
        <w:t>со звуком,</w:t>
      </w:r>
      <w:r>
        <w:rPr>
          <w:spacing w:val="-1"/>
        </w:rPr>
        <w:t xml:space="preserve"> </w:t>
      </w:r>
      <w:r>
        <w:t>буквой,</w:t>
      </w:r>
      <w:r>
        <w:rPr>
          <w:spacing w:val="-1"/>
        </w:rPr>
        <w:t xml:space="preserve"> </w:t>
      </w:r>
      <w:r>
        <w:t>по дифференциации</w:t>
      </w:r>
      <w:r>
        <w:rPr>
          <w:spacing w:val="-1"/>
        </w:rPr>
        <w:t xml:space="preserve"> </w:t>
      </w:r>
      <w:r>
        <w:t>звуков у</w:t>
      </w:r>
      <w:r>
        <w:rPr>
          <w:spacing w:val="-3"/>
        </w:rPr>
        <w:t xml:space="preserve"> </w:t>
      </w:r>
      <w:r>
        <w:t>детей</w:t>
      </w:r>
      <w:r>
        <w:rPr>
          <w:spacing w:val="-1"/>
        </w:rPr>
        <w:t xml:space="preserve"> </w:t>
      </w:r>
      <w:r>
        <w:t xml:space="preserve">старшего дошкольного </w:t>
      </w:r>
      <w:r>
        <w:t>возрас-та с общим недоразвитием речи имеет обобщённую структур, но важно отметить, что наполняемость зависит</w:t>
      </w:r>
      <w:r>
        <w:rPr>
          <w:spacing w:val="40"/>
        </w:rPr>
        <w:t xml:space="preserve"> </w:t>
      </w:r>
      <w:r>
        <w:t>от применения разнообразных игровых приемов и вариацией дидактических игр.</w:t>
      </w:r>
    </w:p>
    <w:p w:rsidR="00D61B91" w:rsidRDefault="00AD1018">
      <w:pPr>
        <w:pStyle w:val="a3"/>
        <w:spacing w:before="2"/>
        <w:ind w:right="174"/>
      </w:pPr>
      <w:r>
        <w:t>При организации и проведении коррекционно-логопедической работы по разви</w:t>
      </w:r>
      <w:r>
        <w:t>тию фонематических процессов</w:t>
      </w:r>
      <w:r>
        <w:rPr>
          <w:spacing w:val="28"/>
        </w:rPr>
        <w:t xml:space="preserve"> </w:t>
      </w:r>
      <w:r>
        <w:t>у</w:t>
      </w:r>
      <w:r>
        <w:rPr>
          <w:spacing w:val="22"/>
        </w:rPr>
        <w:t xml:space="preserve"> </w:t>
      </w:r>
      <w:r>
        <w:t>детей</w:t>
      </w:r>
      <w:r>
        <w:rPr>
          <w:spacing w:val="25"/>
        </w:rPr>
        <w:t xml:space="preserve"> </w:t>
      </w:r>
      <w:r>
        <w:t>старшего</w:t>
      </w:r>
      <w:r>
        <w:rPr>
          <w:spacing w:val="27"/>
        </w:rPr>
        <w:t xml:space="preserve"> </w:t>
      </w:r>
      <w:r>
        <w:t>дошкольного</w:t>
      </w:r>
      <w:r>
        <w:rPr>
          <w:spacing w:val="27"/>
        </w:rPr>
        <w:t xml:space="preserve"> </w:t>
      </w:r>
      <w:r>
        <w:t>возраста</w:t>
      </w:r>
      <w:r>
        <w:rPr>
          <w:spacing w:val="26"/>
        </w:rPr>
        <w:t xml:space="preserve"> </w:t>
      </w:r>
      <w:r>
        <w:t>с</w:t>
      </w:r>
      <w:r>
        <w:rPr>
          <w:spacing w:val="26"/>
        </w:rPr>
        <w:t xml:space="preserve"> </w:t>
      </w:r>
      <w:r>
        <w:t>общим</w:t>
      </w:r>
      <w:r>
        <w:rPr>
          <w:spacing w:val="27"/>
        </w:rPr>
        <w:t xml:space="preserve"> </w:t>
      </w:r>
      <w:r>
        <w:t>недоразвитием</w:t>
      </w:r>
      <w:r>
        <w:rPr>
          <w:spacing w:val="27"/>
        </w:rPr>
        <w:t xml:space="preserve"> </w:t>
      </w:r>
      <w:r>
        <w:t>речи</w:t>
      </w:r>
      <w:r>
        <w:rPr>
          <w:spacing w:val="25"/>
        </w:rPr>
        <w:t xml:space="preserve"> </w:t>
      </w:r>
      <w:r>
        <w:t>на</w:t>
      </w:r>
      <w:r>
        <w:rPr>
          <w:spacing w:val="26"/>
        </w:rPr>
        <w:t xml:space="preserve"> </w:t>
      </w:r>
      <w:r>
        <w:t>занятиях</w:t>
      </w:r>
      <w:r>
        <w:rPr>
          <w:spacing w:val="24"/>
        </w:rPr>
        <w:t xml:space="preserve"> </w:t>
      </w:r>
      <w:r>
        <w:t>по</w:t>
      </w:r>
      <w:r>
        <w:rPr>
          <w:spacing w:val="27"/>
        </w:rPr>
        <w:t xml:space="preserve"> </w:t>
      </w:r>
      <w:r>
        <w:t>подготовке к обучению грамоте необходимо действовать по следующему алгоритму:</w:t>
      </w:r>
    </w:p>
    <w:p w:rsidR="00D61B91" w:rsidRDefault="00AD1018" w:rsidP="00AD1018">
      <w:pPr>
        <w:pStyle w:val="a5"/>
        <w:numPr>
          <w:ilvl w:val="0"/>
          <w:numId w:val="98"/>
        </w:numPr>
        <w:tabs>
          <w:tab w:val="left" w:pos="1304"/>
        </w:tabs>
        <w:ind w:right="179" w:firstLine="566"/>
        <w:jc w:val="both"/>
        <w:rPr>
          <w:sz w:val="20"/>
        </w:rPr>
      </w:pPr>
      <w:r>
        <w:rPr>
          <w:sz w:val="20"/>
        </w:rPr>
        <w:t>Индивидуальная оценка уровня развития фонематических процессов у детей старшего дошкольного возраста</w:t>
      </w:r>
      <w:r>
        <w:rPr>
          <w:spacing w:val="20"/>
          <w:sz w:val="20"/>
        </w:rPr>
        <w:t xml:space="preserve"> </w:t>
      </w:r>
      <w:r>
        <w:rPr>
          <w:sz w:val="20"/>
        </w:rPr>
        <w:t>с</w:t>
      </w:r>
      <w:r>
        <w:rPr>
          <w:spacing w:val="20"/>
          <w:sz w:val="20"/>
        </w:rPr>
        <w:t xml:space="preserve"> </w:t>
      </w:r>
      <w:r>
        <w:rPr>
          <w:sz w:val="20"/>
        </w:rPr>
        <w:t>общим</w:t>
      </w:r>
      <w:r>
        <w:rPr>
          <w:spacing w:val="21"/>
          <w:sz w:val="20"/>
        </w:rPr>
        <w:t xml:space="preserve"> </w:t>
      </w:r>
      <w:r>
        <w:rPr>
          <w:sz w:val="20"/>
        </w:rPr>
        <w:t>недоразвитием</w:t>
      </w:r>
      <w:r>
        <w:rPr>
          <w:spacing w:val="21"/>
          <w:sz w:val="20"/>
        </w:rPr>
        <w:t xml:space="preserve"> </w:t>
      </w:r>
      <w:r>
        <w:rPr>
          <w:sz w:val="20"/>
        </w:rPr>
        <w:t>речи</w:t>
      </w:r>
      <w:r>
        <w:rPr>
          <w:spacing w:val="19"/>
          <w:sz w:val="20"/>
        </w:rPr>
        <w:t xml:space="preserve"> </w:t>
      </w:r>
      <w:r>
        <w:rPr>
          <w:sz w:val="20"/>
        </w:rPr>
        <w:t>до</w:t>
      </w:r>
      <w:r>
        <w:rPr>
          <w:spacing w:val="20"/>
          <w:sz w:val="20"/>
        </w:rPr>
        <w:t xml:space="preserve"> </w:t>
      </w:r>
      <w:r>
        <w:rPr>
          <w:sz w:val="20"/>
        </w:rPr>
        <w:t>начала</w:t>
      </w:r>
      <w:r>
        <w:rPr>
          <w:spacing w:val="20"/>
          <w:sz w:val="20"/>
        </w:rPr>
        <w:t xml:space="preserve"> </w:t>
      </w:r>
      <w:r>
        <w:rPr>
          <w:sz w:val="20"/>
        </w:rPr>
        <w:t>реализации</w:t>
      </w:r>
      <w:r>
        <w:rPr>
          <w:spacing w:val="21"/>
          <w:sz w:val="20"/>
        </w:rPr>
        <w:t xml:space="preserve"> </w:t>
      </w:r>
      <w:r>
        <w:rPr>
          <w:sz w:val="20"/>
        </w:rPr>
        <w:t>программы</w:t>
      </w:r>
      <w:r>
        <w:rPr>
          <w:spacing w:val="20"/>
          <w:sz w:val="20"/>
        </w:rPr>
        <w:t xml:space="preserve"> </w:t>
      </w:r>
      <w:r>
        <w:rPr>
          <w:sz w:val="20"/>
        </w:rPr>
        <w:t>и</w:t>
      </w:r>
      <w:r>
        <w:rPr>
          <w:spacing w:val="19"/>
          <w:sz w:val="20"/>
        </w:rPr>
        <w:t xml:space="preserve"> </w:t>
      </w:r>
      <w:r>
        <w:rPr>
          <w:sz w:val="20"/>
        </w:rPr>
        <w:t>комплекса</w:t>
      </w:r>
      <w:r>
        <w:rPr>
          <w:spacing w:val="20"/>
          <w:sz w:val="20"/>
        </w:rPr>
        <w:t xml:space="preserve"> </w:t>
      </w:r>
      <w:r>
        <w:rPr>
          <w:sz w:val="20"/>
        </w:rPr>
        <w:t>занятий</w:t>
      </w:r>
      <w:r>
        <w:rPr>
          <w:spacing w:val="19"/>
          <w:sz w:val="20"/>
        </w:rPr>
        <w:t xml:space="preserve"> </w:t>
      </w:r>
      <w:r>
        <w:rPr>
          <w:sz w:val="20"/>
        </w:rPr>
        <w:t>по</w:t>
      </w:r>
      <w:r>
        <w:rPr>
          <w:spacing w:val="21"/>
          <w:sz w:val="20"/>
        </w:rPr>
        <w:t xml:space="preserve"> </w:t>
      </w:r>
      <w:r>
        <w:rPr>
          <w:sz w:val="20"/>
        </w:rPr>
        <w:t>подготовке к обучению грамоте.</w:t>
      </w:r>
    </w:p>
    <w:p w:rsidR="00D61B91" w:rsidRDefault="00AD1018" w:rsidP="00AD1018">
      <w:pPr>
        <w:pStyle w:val="a5"/>
        <w:numPr>
          <w:ilvl w:val="0"/>
          <w:numId w:val="98"/>
        </w:numPr>
        <w:tabs>
          <w:tab w:val="left" w:pos="1305"/>
        </w:tabs>
        <w:ind w:left="1305" w:hanging="285"/>
        <w:jc w:val="both"/>
        <w:rPr>
          <w:sz w:val="20"/>
        </w:rPr>
      </w:pPr>
      <w:r>
        <w:rPr>
          <w:sz w:val="20"/>
        </w:rPr>
        <w:t>Проектирование</w:t>
      </w:r>
      <w:r>
        <w:rPr>
          <w:spacing w:val="-6"/>
          <w:sz w:val="20"/>
        </w:rPr>
        <w:t xml:space="preserve"> </w:t>
      </w:r>
      <w:r>
        <w:rPr>
          <w:sz w:val="20"/>
        </w:rPr>
        <w:t>индивидуальной</w:t>
      </w:r>
      <w:r>
        <w:rPr>
          <w:spacing w:val="-7"/>
          <w:sz w:val="20"/>
        </w:rPr>
        <w:t xml:space="preserve"> </w:t>
      </w:r>
      <w:r>
        <w:rPr>
          <w:sz w:val="20"/>
        </w:rPr>
        <w:t>программы</w:t>
      </w:r>
      <w:r>
        <w:rPr>
          <w:spacing w:val="-7"/>
          <w:sz w:val="20"/>
        </w:rPr>
        <w:t xml:space="preserve"> </w:t>
      </w:r>
      <w:r>
        <w:rPr>
          <w:sz w:val="20"/>
        </w:rPr>
        <w:t>обучения</w:t>
      </w:r>
      <w:r>
        <w:rPr>
          <w:spacing w:val="-7"/>
          <w:sz w:val="20"/>
        </w:rPr>
        <w:t xml:space="preserve"> </w:t>
      </w:r>
      <w:r>
        <w:rPr>
          <w:sz w:val="20"/>
        </w:rPr>
        <w:t>в</w:t>
      </w:r>
      <w:r>
        <w:rPr>
          <w:spacing w:val="-8"/>
          <w:sz w:val="20"/>
        </w:rPr>
        <w:t xml:space="preserve"> </w:t>
      </w:r>
      <w:r>
        <w:rPr>
          <w:sz w:val="20"/>
        </w:rPr>
        <w:t>соответствии</w:t>
      </w:r>
      <w:r>
        <w:rPr>
          <w:spacing w:val="-9"/>
          <w:sz w:val="20"/>
        </w:rPr>
        <w:t xml:space="preserve"> </w:t>
      </w:r>
      <w:r>
        <w:rPr>
          <w:sz w:val="20"/>
        </w:rPr>
        <w:t>с</w:t>
      </w:r>
      <w:r>
        <w:rPr>
          <w:spacing w:val="-3"/>
          <w:sz w:val="20"/>
        </w:rPr>
        <w:t xml:space="preserve"> </w:t>
      </w:r>
      <w:r>
        <w:rPr>
          <w:sz w:val="20"/>
        </w:rPr>
        <w:t>установленным</w:t>
      </w:r>
      <w:r>
        <w:rPr>
          <w:spacing w:val="-7"/>
          <w:sz w:val="20"/>
        </w:rPr>
        <w:t xml:space="preserve"> </w:t>
      </w:r>
      <w:r>
        <w:rPr>
          <w:spacing w:val="-2"/>
          <w:sz w:val="20"/>
        </w:rPr>
        <w:t>нарушением</w:t>
      </w:r>
    </w:p>
    <w:p w:rsidR="00D61B91" w:rsidRDefault="00D61B91">
      <w:pPr>
        <w:pStyle w:val="a5"/>
        <w:jc w:val="both"/>
        <w:rPr>
          <w:sz w:val="20"/>
        </w:rPr>
        <w:sectPr w:rsidR="00D61B91">
          <w:footerReference w:type="default" r:id="rId521"/>
          <w:pgSz w:w="11920" w:h="16850"/>
          <w:pgMar w:top="1060" w:right="850" w:bottom="1360" w:left="850" w:header="0" w:footer="1161" w:gutter="0"/>
          <w:cols w:space="720"/>
        </w:sectPr>
      </w:pPr>
    </w:p>
    <w:p w:rsidR="00D61B91" w:rsidRDefault="00AD1018">
      <w:pPr>
        <w:pStyle w:val="a3"/>
        <w:spacing w:before="1"/>
        <w:ind w:firstLine="0"/>
        <w:jc w:val="left"/>
      </w:pPr>
      <w:r>
        <w:rPr>
          <w:spacing w:val="-2"/>
        </w:rPr>
        <w:t>речи.</w:t>
      </w:r>
    </w:p>
    <w:p w:rsidR="00D61B91" w:rsidRDefault="00AD1018" w:rsidP="00AD1018">
      <w:pPr>
        <w:pStyle w:val="a5"/>
        <w:numPr>
          <w:ilvl w:val="0"/>
          <w:numId w:val="98"/>
        </w:numPr>
        <w:tabs>
          <w:tab w:val="left" w:pos="366"/>
        </w:tabs>
        <w:spacing w:before="229"/>
        <w:ind w:left="366" w:hanging="285"/>
        <w:rPr>
          <w:sz w:val="20"/>
        </w:rPr>
      </w:pPr>
      <w:r>
        <w:br w:type="column"/>
      </w:r>
      <w:r>
        <w:rPr>
          <w:sz w:val="20"/>
        </w:rPr>
        <w:t>Выбор</w:t>
      </w:r>
      <w:r>
        <w:rPr>
          <w:spacing w:val="-10"/>
          <w:sz w:val="20"/>
        </w:rPr>
        <w:t xml:space="preserve"> </w:t>
      </w:r>
      <w:r>
        <w:rPr>
          <w:sz w:val="20"/>
        </w:rPr>
        <w:t>ведущего</w:t>
      </w:r>
      <w:r>
        <w:rPr>
          <w:spacing w:val="-9"/>
          <w:sz w:val="20"/>
        </w:rPr>
        <w:t xml:space="preserve"> </w:t>
      </w:r>
      <w:r>
        <w:rPr>
          <w:sz w:val="20"/>
        </w:rPr>
        <w:t>направления</w:t>
      </w:r>
      <w:r>
        <w:rPr>
          <w:spacing w:val="-12"/>
          <w:sz w:val="20"/>
        </w:rPr>
        <w:t xml:space="preserve"> </w:t>
      </w:r>
      <w:r>
        <w:rPr>
          <w:sz w:val="20"/>
        </w:rPr>
        <w:t>коррекционного</w:t>
      </w:r>
      <w:r>
        <w:rPr>
          <w:spacing w:val="-9"/>
          <w:sz w:val="20"/>
        </w:rPr>
        <w:t xml:space="preserve"> </w:t>
      </w:r>
      <w:r>
        <w:rPr>
          <w:spacing w:val="-2"/>
          <w:sz w:val="20"/>
        </w:rPr>
        <w:t>воздействия.</w:t>
      </w:r>
    </w:p>
    <w:p w:rsidR="00D61B91" w:rsidRDefault="00AD1018" w:rsidP="00AD1018">
      <w:pPr>
        <w:pStyle w:val="a5"/>
        <w:numPr>
          <w:ilvl w:val="0"/>
          <w:numId w:val="98"/>
        </w:numPr>
        <w:tabs>
          <w:tab w:val="left" w:pos="366"/>
        </w:tabs>
        <w:ind w:left="366" w:hanging="285"/>
        <w:rPr>
          <w:sz w:val="20"/>
        </w:rPr>
      </w:pPr>
      <w:r>
        <w:rPr>
          <w:spacing w:val="-2"/>
          <w:sz w:val="20"/>
        </w:rPr>
        <w:t>Отбор</w:t>
      </w:r>
      <w:r>
        <w:rPr>
          <w:spacing w:val="15"/>
          <w:sz w:val="20"/>
        </w:rPr>
        <w:t xml:space="preserve"> </w:t>
      </w:r>
      <w:r>
        <w:rPr>
          <w:spacing w:val="-2"/>
          <w:sz w:val="20"/>
        </w:rPr>
        <w:t>методов</w:t>
      </w:r>
      <w:r>
        <w:rPr>
          <w:spacing w:val="12"/>
          <w:sz w:val="20"/>
        </w:rPr>
        <w:t xml:space="preserve"> </w:t>
      </w:r>
      <w:r>
        <w:rPr>
          <w:spacing w:val="-2"/>
          <w:sz w:val="20"/>
        </w:rPr>
        <w:t>коррекционно-логопедического</w:t>
      </w:r>
      <w:r>
        <w:rPr>
          <w:spacing w:val="15"/>
          <w:sz w:val="20"/>
        </w:rPr>
        <w:t xml:space="preserve"> </w:t>
      </w:r>
      <w:r>
        <w:rPr>
          <w:spacing w:val="-2"/>
          <w:sz w:val="20"/>
        </w:rPr>
        <w:t>воздействия.</w:t>
      </w:r>
    </w:p>
    <w:p w:rsidR="00D61B91" w:rsidRDefault="00AD1018" w:rsidP="00AD1018">
      <w:pPr>
        <w:pStyle w:val="a5"/>
        <w:numPr>
          <w:ilvl w:val="0"/>
          <w:numId w:val="98"/>
        </w:numPr>
        <w:tabs>
          <w:tab w:val="left" w:pos="366"/>
        </w:tabs>
        <w:ind w:left="366" w:hanging="285"/>
        <w:rPr>
          <w:sz w:val="20"/>
        </w:rPr>
      </w:pPr>
      <w:r>
        <w:rPr>
          <w:sz w:val="20"/>
        </w:rPr>
        <w:t>Оценка</w:t>
      </w:r>
      <w:r>
        <w:rPr>
          <w:spacing w:val="46"/>
          <w:sz w:val="20"/>
        </w:rPr>
        <w:t xml:space="preserve"> </w:t>
      </w:r>
      <w:r>
        <w:rPr>
          <w:sz w:val="20"/>
        </w:rPr>
        <w:t>уровня</w:t>
      </w:r>
      <w:r>
        <w:rPr>
          <w:spacing w:val="45"/>
          <w:sz w:val="20"/>
        </w:rPr>
        <w:t xml:space="preserve"> </w:t>
      </w:r>
      <w:r>
        <w:rPr>
          <w:sz w:val="20"/>
        </w:rPr>
        <w:t>сформированности</w:t>
      </w:r>
      <w:r>
        <w:rPr>
          <w:spacing w:val="43"/>
          <w:sz w:val="20"/>
        </w:rPr>
        <w:t xml:space="preserve"> </w:t>
      </w:r>
      <w:r>
        <w:rPr>
          <w:sz w:val="20"/>
        </w:rPr>
        <w:t>фонематических</w:t>
      </w:r>
      <w:r>
        <w:rPr>
          <w:spacing w:val="46"/>
          <w:sz w:val="20"/>
        </w:rPr>
        <w:t xml:space="preserve"> </w:t>
      </w:r>
      <w:r>
        <w:rPr>
          <w:sz w:val="20"/>
        </w:rPr>
        <w:t>процессов</w:t>
      </w:r>
      <w:r>
        <w:rPr>
          <w:spacing w:val="44"/>
          <w:sz w:val="20"/>
        </w:rPr>
        <w:t xml:space="preserve"> </w:t>
      </w:r>
      <w:r>
        <w:rPr>
          <w:sz w:val="20"/>
        </w:rPr>
        <w:t>в</w:t>
      </w:r>
      <w:r>
        <w:rPr>
          <w:spacing w:val="44"/>
          <w:sz w:val="20"/>
        </w:rPr>
        <w:t xml:space="preserve"> </w:t>
      </w:r>
      <w:r>
        <w:rPr>
          <w:sz w:val="20"/>
        </w:rPr>
        <w:t>динамике,</w:t>
      </w:r>
      <w:r>
        <w:rPr>
          <w:spacing w:val="48"/>
          <w:sz w:val="20"/>
        </w:rPr>
        <w:t xml:space="preserve"> </w:t>
      </w:r>
      <w:r>
        <w:rPr>
          <w:sz w:val="20"/>
        </w:rPr>
        <w:t>после</w:t>
      </w:r>
      <w:r>
        <w:rPr>
          <w:spacing w:val="45"/>
          <w:sz w:val="20"/>
        </w:rPr>
        <w:t xml:space="preserve"> </w:t>
      </w:r>
      <w:r>
        <w:rPr>
          <w:spacing w:val="-2"/>
          <w:sz w:val="20"/>
        </w:rPr>
        <w:t>осуществления</w:t>
      </w:r>
    </w:p>
    <w:p w:rsidR="00D61B91" w:rsidRDefault="00D61B91">
      <w:pPr>
        <w:pStyle w:val="a5"/>
        <w:rPr>
          <w:sz w:val="20"/>
        </w:rPr>
        <w:sectPr w:rsidR="00D61B91">
          <w:type w:val="continuous"/>
          <w:pgSz w:w="11920" w:h="16850"/>
          <w:pgMar w:top="1920" w:right="850" w:bottom="280" w:left="850" w:header="0" w:footer="1161" w:gutter="0"/>
          <w:cols w:num="2" w:space="720" w:equalWidth="0">
            <w:col w:w="900" w:space="40"/>
            <w:col w:w="9280"/>
          </w:cols>
        </w:sectPr>
      </w:pPr>
    </w:p>
    <w:p w:rsidR="00D61B91" w:rsidRDefault="00AD1018">
      <w:pPr>
        <w:pStyle w:val="a3"/>
        <w:spacing w:before="1"/>
        <w:ind w:firstLine="0"/>
      </w:pPr>
      <w:r>
        <w:rPr>
          <w:spacing w:val="-2"/>
        </w:rPr>
        <w:t>коррекционного</w:t>
      </w:r>
      <w:r>
        <w:rPr>
          <w:spacing w:val="12"/>
        </w:rPr>
        <w:t xml:space="preserve"> </w:t>
      </w:r>
      <w:r>
        <w:rPr>
          <w:spacing w:val="-2"/>
        </w:rPr>
        <w:t>воздействия.</w:t>
      </w:r>
    </w:p>
    <w:p w:rsidR="00D61B91" w:rsidRDefault="00AD1018" w:rsidP="00AD1018">
      <w:pPr>
        <w:pStyle w:val="a5"/>
        <w:numPr>
          <w:ilvl w:val="1"/>
          <w:numId w:val="98"/>
        </w:numPr>
        <w:tabs>
          <w:tab w:val="left" w:pos="1305"/>
        </w:tabs>
        <w:ind w:hanging="285"/>
        <w:jc w:val="both"/>
        <w:rPr>
          <w:sz w:val="20"/>
        </w:rPr>
      </w:pPr>
      <w:r>
        <w:rPr>
          <w:sz w:val="20"/>
        </w:rPr>
        <w:t>Проектирование</w:t>
      </w:r>
      <w:r>
        <w:rPr>
          <w:spacing w:val="-9"/>
          <w:sz w:val="20"/>
        </w:rPr>
        <w:t xml:space="preserve"> </w:t>
      </w:r>
      <w:r>
        <w:rPr>
          <w:sz w:val="20"/>
        </w:rPr>
        <w:t>и</w:t>
      </w:r>
      <w:r>
        <w:rPr>
          <w:spacing w:val="-9"/>
          <w:sz w:val="20"/>
        </w:rPr>
        <w:t xml:space="preserve"> </w:t>
      </w:r>
      <w:r>
        <w:rPr>
          <w:sz w:val="20"/>
        </w:rPr>
        <w:t>оценка</w:t>
      </w:r>
      <w:r>
        <w:rPr>
          <w:spacing w:val="-8"/>
          <w:sz w:val="20"/>
        </w:rPr>
        <w:t xml:space="preserve"> </w:t>
      </w:r>
      <w:r>
        <w:rPr>
          <w:sz w:val="20"/>
        </w:rPr>
        <w:t>возможного</w:t>
      </w:r>
      <w:r>
        <w:rPr>
          <w:spacing w:val="-7"/>
          <w:sz w:val="20"/>
        </w:rPr>
        <w:t xml:space="preserve"> </w:t>
      </w:r>
      <w:r>
        <w:rPr>
          <w:sz w:val="20"/>
        </w:rPr>
        <w:t>потенциала</w:t>
      </w:r>
      <w:r>
        <w:rPr>
          <w:spacing w:val="-8"/>
          <w:sz w:val="20"/>
        </w:rPr>
        <w:t xml:space="preserve"> </w:t>
      </w:r>
      <w:r>
        <w:rPr>
          <w:sz w:val="20"/>
        </w:rPr>
        <w:t>в</w:t>
      </w:r>
      <w:r>
        <w:rPr>
          <w:spacing w:val="-9"/>
          <w:sz w:val="20"/>
        </w:rPr>
        <w:t xml:space="preserve"> </w:t>
      </w:r>
      <w:r>
        <w:rPr>
          <w:sz w:val="20"/>
        </w:rPr>
        <w:t>развитии</w:t>
      </w:r>
      <w:r>
        <w:rPr>
          <w:spacing w:val="-9"/>
          <w:sz w:val="20"/>
        </w:rPr>
        <w:t xml:space="preserve"> </w:t>
      </w:r>
      <w:r>
        <w:rPr>
          <w:sz w:val="20"/>
        </w:rPr>
        <w:t>фонематическ</w:t>
      </w:r>
      <w:r>
        <w:rPr>
          <w:sz w:val="20"/>
        </w:rPr>
        <w:t>их</w:t>
      </w:r>
      <w:r>
        <w:rPr>
          <w:spacing w:val="-7"/>
          <w:sz w:val="20"/>
        </w:rPr>
        <w:t xml:space="preserve"> </w:t>
      </w:r>
      <w:r>
        <w:rPr>
          <w:sz w:val="20"/>
        </w:rPr>
        <w:t>умений</w:t>
      </w:r>
      <w:r>
        <w:rPr>
          <w:spacing w:val="-9"/>
          <w:sz w:val="20"/>
        </w:rPr>
        <w:t xml:space="preserve"> </w:t>
      </w:r>
      <w:r>
        <w:rPr>
          <w:sz w:val="20"/>
        </w:rPr>
        <w:t>и</w:t>
      </w:r>
      <w:r>
        <w:rPr>
          <w:spacing w:val="-9"/>
          <w:sz w:val="20"/>
        </w:rPr>
        <w:t xml:space="preserve"> </w:t>
      </w:r>
      <w:r>
        <w:rPr>
          <w:spacing w:val="-2"/>
          <w:sz w:val="20"/>
        </w:rPr>
        <w:t>навыков.</w:t>
      </w:r>
    </w:p>
    <w:p w:rsidR="00D61B91" w:rsidRDefault="00AD1018">
      <w:pPr>
        <w:pStyle w:val="a3"/>
        <w:spacing w:before="1"/>
        <w:ind w:right="163"/>
      </w:pPr>
      <w:r>
        <w:t>Важнейшее</w:t>
      </w:r>
      <w:r>
        <w:rPr>
          <w:spacing w:val="22"/>
        </w:rPr>
        <w:t xml:space="preserve"> </w:t>
      </w:r>
      <w:r>
        <w:t>значение</w:t>
      </w:r>
      <w:r>
        <w:rPr>
          <w:spacing w:val="22"/>
        </w:rPr>
        <w:t xml:space="preserve"> </w:t>
      </w:r>
      <w:r>
        <w:t>в</w:t>
      </w:r>
      <w:r>
        <w:rPr>
          <w:spacing w:val="26"/>
        </w:rPr>
        <w:t xml:space="preserve"> </w:t>
      </w:r>
      <w:r>
        <w:t>коррекции</w:t>
      </w:r>
      <w:r>
        <w:rPr>
          <w:spacing w:val="21"/>
        </w:rPr>
        <w:t xml:space="preserve"> </w:t>
      </w:r>
      <w:r>
        <w:t>фонематических</w:t>
      </w:r>
      <w:r>
        <w:rPr>
          <w:spacing w:val="20"/>
        </w:rPr>
        <w:t xml:space="preserve"> </w:t>
      </w:r>
      <w:r>
        <w:t>процессов</w:t>
      </w:r>
      <w:r>
        <w:rPr>
          <w:spacing w:val="24"/>
        </w:rPr>
        <w:t xml:space="preserve"> </w:t>
      </w:r>
      <w:r>
        <w:t>у</w:t>
      </w:r>
      <w:r>
        <w:rPr>
          <w:spacing w:val="18"/>
        </w:rPr>
        <w:t xml:space="preserve"> </w:t>
      </w:r>
      <w:r>
        <w:t>детей</w:t>
      </w:r>
      <w:r>
        <w:rPr>
          <w:spacing w:val="21"/>
        </w:rPr>
        <w:t xml:space="preserve"> </w:t>
      </w:r>
      <w:r>
        <w:t>старшего</w:t>
      </w:r>
      <w:r>
        <w:rPr>
          <w:spacing w:val="23"/>
        </w:rPr>
        <w:t xml:space="preserve"> </w:t>
      </w:r>
      <w:r>
        <w:t>дошкольного</w:t>
      </w:r>
      <w:r>
        <w:rPr>
          <w:spacing w:val="23"/>
        </w:rPr>
        <w:t xml:space="preserve"> </w:t>
      </w:r>
      <w:r>
        <w:t>возраста с общим недоразвитием речи на занятиях по подготовке к обучению грамоте отводится коррекционно-логопедической деятельности, где ключевыми задачами является организация диагностики, коррекции, обуче-ние воспитателей и родителей, координирование дея</w:t>
      </w:r>
      <w:r>
        <w:t>тельности всех участников образовательной среды, кон-троль и оценка [2].</w:t>
      </w:r>
    </w:p>
    <w:p w:rsidR="00D61B91" w:rsidRDefault="00AD1018">
      <w:pPr>
        <w:pStyle w:val="a3"/>
        <w:ind w:right="169"/>
      </w:pPr>
      <w:r>
        <w:t>В</w:t>
      </w:r>
      <w:r>
        <w:rPr>
          <w:spacing w:val="40"/>
        </w:rPr>
        <w:t xml:space="preserve"> </w:t>
      </w:r>
      <w:r>
        <w:t>современной</w:t>
      </w:r>
      <w:r>
        <w:rPr>
          <w:spacing w:val="40"/>
        </w:rPr>
        <w:t xml:space="preserve"> </w:t>
      </w:r>
      <w:r>
        <w:t>образовательной</w:t>
      </w:r>
      <w:r>
        <w:rPr>
          <w:spacing w:val="40"/>
        </w:rPr>
        <w:t xml:space="preserve"> </w:t>
      </w:r>
      <w:r>
        <w:t>среде</w:t>
      </w:r>
      <w:r>
        <w:rPr>
          <w:spacing w:val="40"/>
        </w:rPr>
        <w:t xml:space="preserve"> </w:t>
      </w:r>
      <w:r>
        <w:t>существует</w:t>
      </w:r>
      <w:r>
        <w:rPr>
          <w:spacing w:val="40"/>
        </w:rPr>
        <w:t xml:space="preserve"> </w:t>
      </w:r>
      <w:r>
        <w:t>множество</w:t>
      </w:r>
      <w:r>
        <w:rPr>
          <w:spacing w:val="40"/>
        </w:rPr>
        <w:t xml:space="preserve"> </w:t>
      </w:r>
      <w:r>
        <w:t>методов</w:t>
      </w:r>
      <w:r>
        <w:rPr>
          <w:spacing w:val="40"/>
        </w:rPr>
        <w:t xml:space="preserve"> </w:t>
      </w:r>
      <w:r>
        <w:t>и</w:t>
      </w:r>
      <w:r>
        <w:rPr>
          <w:spacing w:val="40"/>
        </w:rPr>
        <w:t xml:space="preserve"> </w:t>
      </w:r>
      <w:r>
        <w:t>технологий,</w:t>
      </w:r>
      <w:r>
        <w:rPr>
          <w:spacing w:val="40"/>
        </w:rPr>
        <w:t xml:space="preserve"> </w:t>
      </w:r>
      <w:r>
        <w:t>направленных на</w:t>
      </w:r>
      <w:r>
        <w:rPr>
          <w:spacing w:val="22"/>
        </w:rPr>
        <w:t xml:space="preserve"> </w:t>
      </w:r>
      <w:r>
        <w:t>коррекционную</w:t>
      </w:r>
      <w:r>
        <w:rPr>
          <w:spacing w:val="25"/>
        </w:rPr>
        <w:t xml:space="preserve"> </w:t>
      </w:r>
      <w:r>
        <w:t>деятельность,</w:t>
      </w:r>
      <w:r>
        <w:rPr>
          <w:spacing w:val="23"/>
        </w:rPr>
        <w:t xml:space="preserve"> </w:t>
      </w:r>
      <w:r>
        <w:t>применяемых</w:t>
      </w:r>
      <w:r>
        <w:rPr>
          <w:spacing w:val="24"/>
        </w:rPr>
        <w:t xml:space="preserve"> </w:t>
      </w:r>
      <w:r>
        <w:t>на</w:t>
      </w:r>
      <w:r>
        <w:rPr>
          <w:spacing w:val="22"/>
        </w:rPr>
        <w:t xml:space="preserve"> </w:t>
      </w:r>
      <w:r>
        <w:t>занятиях</w:t>
      </w:r>
      <w:r>
        <w:rPr>
          <w:spacing w:val="23"/>
        </w:rPr>
        <w:t xml:space="preserve"> </w:t>
      </w:r>
      <w:r>
        <w:t>по</w:t>
      </w:r>
      <w:r>
        <w:rPr>
          <w:spacing w:val="23"/>
        </w:rPr>
        <w:t xml:space="preserve"> </w:t>
      </w:r>
      <w:r>
        <w:t>развитию</w:t>
      </w:r>
      <w:r>
        <w:rPr>
          <w:spacing w:val="22"/>
        </w:rPr>
        <w:t xml:space="preserve"> </w:t>
      </w:r>
      <w:r>
        <w:t>фонематических</w:t>
      </w:r>
      <w:r>
        <w:rPr>
          <w:spacing w:val="23"/>
        </w:rPr>
        <w:t xml:space="preserve"> </w:t>
      </w:r>
      <w:r>
        <w:t>процессов</w:t>
      </w:r>
      <w:r>
        <w:rPr>
          <w:spacing w:val="33"/>
        </w:rPr>
        <w:t xml:space="preserve"> </w:t>
      </w:r>
      <w:r>
        <w:t>у</w:t>
      </w:r>
      <w:r>
        <w:rPr>
          <w:spacing w:val="19"/>
        </w:rPr>
        <w:t xml:space="preserve"> </w:t>
      </w:r>
      <w:r>
        <w:t>детей с ОНР.</w:t>
      </w:r>
    </w:p>
    <w:p w:rsidR="00D61B91" w:rsidRDefault="00AD1018">
      <w:pPr>
        <w:pStyle w:val="a3"/>
        <w:ind w:right="165"/>
      </w:pPr>
      <w:r>
        <w:t>Если</w:t>
      </w:r>
      <w:r>
        <w:rPr>
          <w:spacing w:val="-2"/>
        </w:rPr>
        <w:t xml:space="preserve"> </w:t>
      </w:r>
      <w:r>
        <w:t>не использовать</w:t>
      </w:r>
      <w:r>
        <w:rPr>
          <w:spacing w:val="-1"/>
        </w:rPr>
        <w:t xml:space="preserve"> </w:t>
      </w:r>
      <w:r>
        <w:t>на</w:t>
      </w:r>
      <w:r>
        <w:rPr>
          <w:spacing w:val="-3"/>
        </w:rPr>
        <w:t xml:space="preserve"> </w:t>
      </w:r>
      <w:r>
        <w:t>занятиях</w:t>
      </w:r>
      <w:r>
        <w:rPr>
          <w:spacing w:val="-3"/>
        </w:rPr>
        <w:t xml:space="preserve"> </w:t>
      </w:r>
      <w:r>
        <w:t>специальных упражнений,</w:t>
      </w:r>
      <w:r>
        <w:rPr>
          <w:spacing w:val="-1"/>
        </w:rPr>
        <w:t xml:space="preserve"> </w:t>
      </w:r>
      <w:r>
        <w:t>направленных</w:t>
      </w:r>
      <w:r>
        <w:rPr>
          <w:spacing w:val="-4"/>
        </w:rPr>
        <w:t xml:space="preserve"> </w:t>
      </w:r>
      <w:r>
        <w:t>на</w:t>
      </w:r>
      <w:r>
        <w:rPr>
          <w:spacing w:val="-1"/>
        </w:rPr>
        <w:t xml:space="preserve"> </w:t>
      </w:r>
      <w:r>
        <w:t>развитие</w:t>
      </w:r>
      <w:r>
        <w:rPr>
          <w:spacing w:val="-3"/>
        </w:rPr>
        <w:t xml:space="preserve"> </w:t>
      </w:r>
      <w:r>
        <w:t>фонематических процессов, к сожалению, дети не смогу в дальнейшем овладеть чтением и письмом. Следовательно, деятель-ность по развитию сформированности фонематических процессов имеет высокую значимость в освоении вер-ного звукопроизношения и для последующе</w:t>
      </w:r>
      <w:r>
        <w:t>го успешного обучения детей.</w:t>
      </w:r>
    </w:p>
    <w:p w:rsidR="00D61B91" w:rsidRDefault="00AD1018">
      <w:pPr>
        <w:pStyle w:val="a3"/>
        <w:ind w:right="170"/>
      </w:pPr>
      <w:r>
        <w:rPr>
          <w:noProof/>
        </w:rPr>
        <mc:AlternateContent>
          <mc:Choice Requires="wpg">
            <w:drawing>
              <wp:anchor distT="0" distB="0" distL="0" distR="0" simplePos="0" relativeHeight="15792128" behindDoc="0" locked="0" layoutInCell="1" allowOverlap="1">
                <wp:simplePos x="0" y="0"/>
                <wp:positionH relativeFrom="page">
                  <wp:posOffset>2156586</wp:posOffset>
                </wp:positionH>
                <wp:positionV relativeFrom="paragraph">
                  <wp:posOffset>791811</wp:posOffset>
                </wp:positionV>
                <wp:extent cx="933450" cy="3016250"/>
                <wp:effectExtent l="0" t="0" r="0" b="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3016250"/>
                          <a:chOff x="0" y="0"/>
                          <a:chExt cx="933450" cy="3016250"/>
                        </a:xfrm>
                      </wpg:grpSpPr>
                      <wps:wsp>
                        <wps:cNvPr id="681" name="Graphic 681"/>
                        <wps:cNvSpPr/>
                        <wps:spPr>
                          <a:xfrm>
                            <a:off x="576961" y="81406"/>
                            <a:ext cx="349885" cy="2759710"/>
                          </a:xfrm>
                          <a:custGeom>
                            <a:avLst/>
                            <a:gdLst/>
                            <a:ahLst/>
                            <a:cxnLst/>
                            <a:rect l="l" t="t" r="r" b="b"/>
                            <a:pathLst>
                              <a:path w="349885" h="2759710">
                                <a:moveTo>
                                  <a:pt x="0" y="1426464"/>
                                </a:moveTo>
                                <a:lnTo>
                                  <a:pt x="174878" y="1426464"/>
                                </a:lnTo>
                                <a:lnTo>
                                  <a:pt x="174878" y="2759583"/>
                                </a:lnTo>
                                <a:lnTo>
                                  <a:pt x="349757" y="2759583"/>
                                </a:lnTo>
                              </a:path>
                              <a:path w="349885" h="2759710">
                                <a:moveTo>
                                  <a:pt x="0" y="1426464"/>
                                </a:moveTo>
                                <a:lnTo>
                                  <a:pt x="174878" y="1426464"/>
                                </a:lnTo>
                                <a:lnTo>
                                  <a:pt x="174878" y="2093087"/>
                                </a:lnTo>
                                <a:lnTo>
                                  <a:pt x="349757" y="2093087"/>
                                </a:lnTo>
                              </a:path>
                              <a:path w="349885" h="2759710">
                                <a:moveTo>
                                  <a:pt x="0" y="1426464"/>
                                </a:moveTo>
                                <a:lnTo>
                                  <a:pt x="349757" y="1426464"/>
                                </a:lnTo>
                              </a:path>
                              <a:path w="349885" h="2759710">
                                <a:moveTo>
                                  <a:pt x="0" y="1379854"/>
                                </a:moveTo>
                                <a:lnTo>
                                  <a:pt x="174878" y="1379854"/>
                                </a:lnTo>
                                <a:lnTo>
                                  <a:pt x="174878" y="713232"/>
                                </a:lnTo>
                                <a:lnTo>
                                  <a:pt x="349757" y="713232"/>
                                </a:lnTo>
                              </a:path>
                              <a:path w="349885" h="2759710">
                                <a:moveTo>
                                  <a:pt x="0" y="1333119"/>
                                </a:moveTo>
                                <a:lnTo>
                                  <a:pt x="174878" y="1333119"/>
                                </a:lnTo>
                                <a:lnTo>
                                  <a:pt x="174878" y="0"/>
                                </a:lnTo>
                                <a:lnTo>
                                  <a:pt x="349757" y="0"/>
                                </a:lnTo>
                              </a:path>
                            </a:pathLst>
                          </a:custGeom>
                          <a:ln w="12700">
                            <a:solidFill>
                              <a:srgbClr val="34589C"/>
                            </a:solidFill>
                            <a:prstDash val="solid"/>
                          </a:ln>
                        </wps:spPr>
                        <wps:bodyPr wrap="square" lIns="0" tIns="0" rIns="0" bIns="0" rtlCol="0">
                          <a:prstTxWarp prst="textNoShape">
                            <a:avLst/>
                          </a:prstTxWarp>
                          <a:noAutofit/>
                        </wps:bodyPr>
                      </wps:wsp>
                      <wps:wsp>
                        <wps:cNvPr id="682" name="Graphic 682"/>
                        <wps:cNvSpPr/>
                        <wps:spPr>
                          <a:xfrm>
                            <a:off x="6350" y="6350"/>
                            <a:ext cx="570865" cy="3003550"/>
                          </a:xfrm>
                          <a:custGeom>
                            <a:avLst/>
                            <a:gdLst/>
                            <a:ahLst/>
                            <a:cxnLst/>
                            <a:rect l="l" t="t" r="r" b="b"/>
                            <a:pathLst>
                              <a:path w="570865" h="3003550">
                                <a:moveTo>
                                  <a:pt x="570598" y="0"/>
                                </a:moveTo>
                                <a:lnTo>
                                  <a:pt x="0" y="0"/>
                                </a:lnTo>
                                <a:lnTo>
                                  <a:pt x="0" y="3003168"/>
                                </a:lnTo>
                                <a:lnTo>
                                  <a:pt x="570598" y="3003168"/>
                                </a:lnTo>
                                <a:lnTo>
                                  <a:pt x="570598" y="0"/>
                                </a:lnTo>
                                <a:close/>
                              </a:path>
                            </a:pathLst>
                          </a:custGeom>
                          <a:solidFill>
                            <a:srgbClr val="8FAADC"/>
                          </a:solidFill>
                        </wps:spPr>
                        <wps:bodyPr wrap="square" lIns="0" tIns="0" rIns="0" bIns="0" rtlCol="0">
                          <a:prstTxWarp prst="textNoShape">
                            <a:avLst/>
                          </a:prstTxWarp>
                          <a:noAutofit/>
                        </wps:bodyPr>
                      </wps:wsp>
                      <wps:wsp>
                        <wps:cNvPr id="683" name="Graphic 683"/>
                        <wps:cNvSpPr/>
                        <wps:spPr>
                          <a:xfrm>
                            <a:off x="6350" y="6350"/>
                            <a:ext cx="570865" cy="3003550"/>
                          </a:xfrm>
                          <a:custGeom>
                            <a:avLst/>
                            <a:gdLst/>
                            <a:ahLst/>
                            <a:cxnLst/>
                            <a:rect l="l" t="t" r="r" b="b"/>
                            <a:pathLst>
                              <a:path w="570865" h="3003550">
                                <a:moveTo>
                                  <a:pt x="0" y="3003168"/>
                                </a:moveTo>
                                <a:lnTo>
                                  <a:pt x="570598" y="3003168"/>
                                </a:lnTo>
                                <a:lnTo>
                                  <a:pt x="570598" y="0"/>
                                </a:lnTo>
                                <a:lnTo>
                                  <a:pt x="0" y="0"/>
                                </a:lnTo>
                                <a:lnTo>
                                  <a:pt x="0" y="300316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1909E14" id="Group 680" o:spid="_x0000_s1026" style="position:absolute;margin-left:169.8pt;margin-top:62.35pt;width:73.5pt;height:237.5pt;z-index:15792128;mso-wrap-distance-left:0;mso-wrap-distance-right:0;mso-position-horizontal-relative:page" coordsize="9334,3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">
                <v:shape id="Graphic 681" o:spid="_x0000_s1027" style="position:absolute;left:5769;top:814;width:3499;height:27597;visibility:visible;mso-wrap-style:square;v-text-anchor:top" coordsize="349885,275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" path="m,1426464r174878,l174878,2759583r174879,em,1426464r174878,l174878,2093087r174879,em,1426464r349757,em,1379854r174878,l174878,713232r174879,em,1333119r174878,l174878,,349757,e" filled="f" strokecolor="#34589c" strokeweight="1pt">
                  <v:path arrowok="t"/>
                </v:shape>
                <v:shape id="Graphic 682" o:spid="_x0000_s1028" style="position:absolute;left:63;top:63;width:5709;height:30036;visibility:visible;mso-wrap-style:square;v-text-anchor:top" coordsize="570865,300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" path="m570598,l,,,3003168r570598,l570598,xe" fillcolor="#8faadc" stroked="f">
                  <v:path arrowok="t"/>
                </v:shape>
                <v:shape id="Graphic 683" o:spid="_x0000_s1029" style="position:absolute;left:63;top:63;width:5709;height:30036;visibility:visible;mso-wrap-style:square;v-text-anchor:top" coordsize="570865,300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" path="m,3003168r570598,l570598,,,,,3003168xe" filled="f" strokecolor="white" strokeweight="1pt">
                  <v:path arrowok="t"/>
                </v:shape>
                <w10:wrap anchorx="page"/>
              </v:group>
            </w:pict>
          </mc:Fallback>
        </mc:AlternateContent>
      </w:r>
      <w:r>
        <w:rPr>
          <w:noProof/>
        </w:rPr>
        <mc:AlternateContent>
          <mc:Choice Requires="wps">
            <w:drawing>
              <wp:anchor distT="0" distB="0" distL="0" distR="0" simplePos="0" relativeHeight="15792640" behindDoc="0" locked="0" layoutInCell="1" allowOverlap="1">
                <wp:simplePos x="0" y="0"/>
                <wp:positionH relativeFrom="page">
                  <wp:posOffset>2365403</wp:posOffset>
                </wp:positionH>
                <wp:positionV relativeFrom="paragraph">
                  <wp:posOffset>1847458</wp:posOffset>
                </wp:positionV>
                <wp:extent cx="158750" cy="906780"/>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906780"/>
                        </a:xfrm>
                        <a:prstGeom prst="rect">
                          <a:avLst/>
                        </a:prstGeom>
                      </wps:spPr>
                      <wps:txbx>
                        <w:txbxContent>
                          <w:p w:rsidR="00D61B91" w:rsidRDefault="00AD1018">
                            <w:pPr>
                              <w:spacing w:before="11"/>
                              <w:ind w:left="20"/>
                              <w:rPr>
                                <w:sz w:val="19"/>
                              </w:rPr>
                            </w:pPr>
                            <w:r>
                              <w:rPr>
                                <w:sz w:val="19"/>
                              </w:rPr>
                              <w:t>Критерии</w:t>
                            </w:r>
                            <w:r>
                              <w:rPr>
                                <w:spacing w:val="-11"/>
                                <w:sz w:val="19"/>
                              </w:rPr>
                              <w:t xml:space="preserve"> </w:t>
                            </w:r>
                            <w:r>
                              <w:rPr>
                                <w:spacing w:val="-2"/>
                                <w:sz w:val="19"/>
                              </w:rPr>
                              <w:t>отбора</w:t>
                            </w:r>
                          </w:p>
                        </w:txbxContent>
                      </wps:txbx>
                      <wps:bodyPr vert="vert270" wrap="square" lIns="0" tIns="0" rIns="0" bIns="0" rtlCol="0">
                        <a:noAutofit/>
                      </wps:bodyPr>
                    </wps:wsp>
                  </a:graphicData>
                </a:graphic>
              </wp:anchor>
            </w:drawing>
          </mc:Choice>
          <mc:Fallback>
            <w:pict>
              <v:shape id="Textbox 684" o:spid="_x0000_s1381" type="#_x0000_t202" style="position:absolute;left:0;text-align:left;margin-left:186.25pt;margin-top:145.45pt;width:12.5pt;height:71.4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" filled="f" stroked="f">
                <v:textbox style="layout-flow:vertical;mso-layout-flow-alt:bottom-to-top" inset="0,0,0,0">
                  <w:txbxContent>
                    <w:p w:rsidR="00D61B91" w:rsidRDefault="00AD1018">
                      <w:pPr>
                        <w:spacing w:before="11"/>
                        <w:ind w:left="20"/>
                        <w:rPr>
                          <w:sz w:val="19"/>
                        </w:rPr>
                      </w:pPr>
                      <w:r>
                        <w:rPr>
                          <w:sz w:val="19"/>
                        </w:rPr>
                        <w:t>Критерии</w:t>
                      </w:r>
                      <w:r>
                        <w:rPr>
                          <w:spacing w:val="-11"/>
                          <w:sz w:val="19"/>
                        </w:rPr>
                        <w:t xml:space="preserve"> </w:t>
                      </w:r>
                      <w:r>
                        <w:rPr>
                          <w:spacing w:val="-2"/>
                          <w:sz w:val="19"/>
                        </w:rPr>
                        <w:t>отбора</w:t>
                      </w:r>
                    </w:p>
                  </w:txbxContent>
                </v:textbox>
                <w10:wrap anchorx="page"/>
              </v:shape>
            </w:pict>
          </mc:Fallback>
        </mc:AlternateContent>
      </w:r>
      <w:r>
        <w:t>С целью осуществления отбора эффективных средств и методов по развитию фонематических процес-сов у</w:t>
      </w:r>
      <w:r>
        <w:rPr>
          <w:spacing w:val="-3"/>
        </w:rPr>
        <w:t xml:space="preserve"> </w:t>
      </w:r>
      <w:r>
        <w:t>детей</w:t>
      </w:r>
      <w:r>
        <w:rPr>
          <w:spacing w:val="-3"/>
        </w:rPr>
        <w:t xml:space="preserve"> </w:t>
      </w:r>
      <w:r>
        <w:t>старшего дошкольного</w:t>
      </w:r>
      <w:r>
        <w:rPr>
          <w:spacing w:val="-1"/>
        </w:rPr>
        <w:t xml:space="preserve"> </w:t>
      </w:r>
      <w:r>
        <w:t>возраста</w:t>
      </w:r>
      <w:r>
        <w:rPr>
          <w:spacing w:val="-2"/>
        </w:rPr>
        <w:t xml:space="preserve"> </w:t>
      </w:r>
      <w:r>
        <w:t>с ОНР на</w:t>
      </w:r>
      <w:r>
        <w:rPr>
          <w:spacing w:val="-2"/>
        </w:rPr>
        <w:t xml:space="preserve"> </w:t>
      </w:r>
      <w:r>
        <w:t>занятиях</w:t>
      </w:r>
      <w:r>
        <w:rPr>
          <w:spacing w:val="-1"/>
        </w:rPr>
        <w:t xml:space="preserve"> </w:t>
      </w:r>
      <w:r>
        <w:t>по</w:t>
      </w:r>
      <w:r>
        <w:rPr>
          <w:spacing w:val="-1"/>
        </w:rPr>
        <w:t xml:space="preserve"> </w:t>
      </w:r>
      <w:r>
        <w:t>подготовке к</w:t>
      </w:r>
      <w:r>
        <w:rPr>
          <w:spacing w:val="-3"/>
        </w:rPr>
        <w:t xml:space="preserve"> </w:t>
      </w:r>
      <w:r>
        <w:t>обучению грамоте,</w:t>
      </w:r>
      <w:r>
        <w:rPr>
          <w:spacing w:val="-1"/>
        </w:rPr>
        <w:t xml:space="preserve"> </w:t>
      </w:r>
      <w:r>
        <w:t>необходимо соблюдение следующих принципов отбора, которые в обобщенном виде представлены на рисунке 3.</w:t>
      </w:r>
    </w:p>
    <w:p w:rsidR="00D61B91" w:rsidRDefault="00AD1018">
      <w:pPr>
        <w:pStyle w:val="a3"/>
        <w:spacing w:before="4"/>
        <w:ind w:left="0" w:firstLine="0"/>
        <w:jc w:val="left"/>
        <w:rPr>
          <w:sz w:val="18"/>
        </w:rPr>
      </w:pPr>
      <w:r>
        <w:rPr>
          <w:noProof/>
          <w:sz w:val="18"/>
        </w:rPr>
        <mc:AlternateContent>
          <mc:Choice Requires="wps">
            <w:drawing>
              <wp:anchor distT="0" distB="0" distL="0" distR="0" simplePos="0" relativeHeight="487648768" behindDoc="1" locked="0" layoutInCell="1" allowOverlap="1">
                <wp:simplePos x="0" y="0"/>
                <wp:positionH relativeFrom="page">
                  <wp:posOffset>3107817</wp:posOffset>
                </wp:positionH>
                <wp:positionV relativeFrom="paragraph">
                  <wp:posOffset>149749</wp:posOffset>
                </wp:positionV>
                <wp:extent cx="1871980" cy="570865"/>
                <wp:effectExtent l="0" t="0" r="0" b="0"/>
                <wp:wrapTopAndBottom/>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70865"/>
                        </a:xfrm>
                        <a:prstGeom prst="rect">
                          <a:avLst/>
                        </a:prstGeom>
                        <a:solidFill>
                          <a:srgbClr val="8FAADC"/>
                        </a:solidFill>
                      </wps:spPr>
                      <wps:txbx>
                        <w:txbxContent>
                          <w:p w:rsidR="00D61B91" w:rsidRDefault="00D61B91">
                            <w:pPr>
                              <w:pStyle w:val="a3"/>
                              <w:spacing w:before="112"/>
                              <w:ind w:left="0" w:firstLine="0"/>
                              <w:jc w:val="left"/>
                              <w:rPr>
                                <w:color w:val="000000"/>
                                <w:sz w:val="19"/>
                              </w:rPr>
                            </w:pPr>
                          </w:p>
                          <w:p w:rsidR="00D61B91" w:rsidRDefault="00AD1018">
                            <w:pPr>
                              <w:ind w:left="961"/>
                              <w:rPr>
                                <w:color w:val="000000"/>
                                <w:sz w:val="19"/>
                              </w:rPr>
                            </w:pPr>
                            <w:r>
                              <w:rPr>
                                <w:color w:val="000000"/>
                                <w:spacing w:val="-2"/>
                                <w:sz w:val="19"/>
                              </w:rPr>
                              <w:t>Наглядность</w:t>
                            </w:r>
                          </w:p>
                        </w:txbxContent>
                      </wps:txbx>
                      <wps:bodyPr wrap="square" lIns="0" tIns="0" rIns="0" bIns="0" rtlCol="0">
                        <a:noAutofit/>
                      </wps:bodyPr>
                    </wps:wsp>
                  </a:graphicData>
                </a:graphic>
              </wp:anchor>
            </w:drawing>
          </mc:Choice>
          <mc:Fallback>
            <w:pict>
              <v:shape id="Textbox 685" o:spid="_x0000_s1382" type="#_x0000_t202" style="position:absolute;margin-left:244.7pt;margin-top:11.8pt;width:147.4pt;height:44.9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" fillcolor="#8faadc" stroked="f">
                <v:textbox inset="0,0,0,0">
                  <w:txbxContent>
                    <w:p w:rsidR="00D61B91" w:rsidRDefault="00D61B91">
                      <w:pPr>
                        <w:pStyle w:val="a3"/>
                        <w:spacing w:before="112"/>
                        <w:ind w:left="0" w:firstLine="0"/>
                        <w:jc w:val="left"/>
                        <w:rPr>
                          <w:color w:val="000000"/>
                          <w:sz w:val="19"/>
                        </w:rPr>
                      </w:pPr>
                    </w:p>
                    <w:p w:rsidR="00D61B91" w:rsidRDefault="00AD1018">
                      <w:pPr>
                        <w:ind w:left="961"/>
                        <w:rPr>
                          <w:color w:val="000000"/>
                          <w:sz w:val="19"/>
                        </w:rPr>
                      </w:pPr>
                      <w:r>
                        <w:rPr>
                          <w:color w:val="000000"/>
                          <w:spacing w:val="-2"/>
                          <w:sz w:val="19"/>
                        </w:rPr>
                        <w:t>Наглядность</w:t>
                      </w:r>
                    </w:p>
                  </w:txbxContent>
                </v:textbox>
                <w10:wrap type="topAndBottom" anchorx="page"/>
              </v:shape>
            </w:pict>
          </mc:Fallback>
        </mc:AlternateContent>
      </w:r>
      <w:r>
        <w:rPr>
          <w:noProof/>
          <w:sz w:val="18"/>
        </w:rPr>
        <mc:AlternateContent>
          <mc:Choice Requires="wps">
            <w:drawing>
              <wp:anchor distT="0" distB="0" distL="0" distR="0" simplePos="0" relativeHeight="487649280" behindDoc="1" locked="0" layoutInCell="1" allowOverlap="1">
                <wp:simplePos x="0" y="0"/>
                <wp:positionH relativeFrom="page">
                  <wp:posOffset>3107817</wp:posOffset>
                </wp:positionH>
                <wp:positionV relativeFrom="paragraph">
                  <wp:posOffset>863108</wp:posOffset>
                </wp:positionV>
                <wp:extent cx="1871980" cy="570865"/>
                <wp:effectExtent l="0" t="0" r="0" b="0"/>
                <wp:wrapTopAndBottom/>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70865"/>
                        </a:xfrm>
                        <a:prstGeom prst="rect">
                          <a:avLst/>
                        </a:prstGeom>
                        <a:solidFill>
                          <a:srgbClr val="8FAADC"/>
                        </a:solidFill>
                      </wps:spPr>
                      <wps:txbx>
                        <w:txbxContent>
                          <w:p w:rsidR="00D61B91" w:rsidRDefault="00D61B91">
                            <w:pPr>
                              <w:pStyle w:val="a3"/>
                              <w:spacing w:before="112"/>
                              <w:ind w:left="0" w:firstLine="0"/>
                              <w:jc w:val="left"/>
                              <w:rPr>
                                <w:color w:val="000000"/>
                                <w:sz w:val="19"/>
                              </w:rPr>
                            </w:pPr>
                          </w:p>
                          <w:p w:rsidR="00D61B91" w:rsidRDefault="00AD1018">
                            <w:pPr>
                              <w:ind w:left="349"/>
                              <w:rPr>
                                <w:color w:val="000000"/>
                                <w:sz w:val="19"/>
                              </w:rPr>
                            </w:pPr>
                            <w:r>
                              <w:rPr>
                                <w:color w:val="000000"/>
                                <w:sz w:val="19"/>
                              </w:rPr>
                              <w:t>Объективность</w:t>
                            </w:r>
                            <w:r>
                              <w:rPr>
                                <w:color w:val="000000"/>
                                <w:spacing w:val="-8"/>
                                <w:sz w:val="19"/>
                              </w:rPr>
                              <w:t xml:space="preserve"> </w:t>
                            </w:r>
                            <w:r>
                              <w:rPr>
                                <w:color w:val="000000"/>
                                <w:sz w:val="19"/>
                              </w:rPr>
                              <w:t>и</w:t>
                            </w:r>
                            <w:r>
                              <w:rPr>
                                <w:color w:val="000000"/>
                                <w:spacing w:val="-10"/>
                                <w:sz w:val="19"/>
                              </w:rPr>
                              <w:t xml:space="preserve"> </w:t>
                            </w:r>
                            <w:r>
                              <w:rPr>
                                <w:color w:val="000000"/>
                                <w:spacing w:val="-2"/>
                                <w:sz w:val="19"/>
                              </w:rPr>
                              <w:t>научность</w:t>
                            </w:r>
                          </w:p>
                        </w:txbxContent>
                      </wps:txbx>
                      <wps:bodyPr wrap="square" lIns="0" tIns="0" rIns="0" bIns="0" rtlCol="0">
                        <a:noAutofit/>
                      </wps:bodyPr>
                    </wps:wsp>
                  </a:graphicData>
                </a:graphic>
              </wp:anchor>
            </w:drawing>
          </mc:Choice>
          <mc:Fallback>
            <w:pict>
              <v:shape id="Textbox 686" o:spid="_x0000_s1383" type="#_x0000_t202" style="position:absolute;margin-left:244.7pt;margin-top:67.95pt;width:147.4pt;height:44.95pt;z-index:-1566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" fillcolor="#8faadc" stroked="f">
                <v:textbox inset="0,0,0,0">
                  <w:txbxContent>
                    <w:p w:rsidR="00D61B91" w:rsidRDefault="00D61B91">
                      <w:pPr>
                        <w:pStyle w:val="a3"/>
                        <w:spacing w:before="112"/>
                        <w:ind w:left="0" w:firstLine="0"/>
                        <w:jc w:val="left"/>
                        <w:rPr>
                          <w:color w:val="000000"/>
                          <w:sz w:val="19"/>
                        </w:rPr>
                      </w:pPr>
                    </w:p>
                    <w:p w:rsidR="00D61B91" w:rsidRDefault="00AD1018">
                      <w:pPr>
                        <w:ind w:left="349"/>
                        <w:rPr>
                          <w:color w:val="000000"/>
                          <w:sz w:val="19"/>
                        </w:rPr>
                      </w:pPr>
                      <w:r>
                        <w:rPr>
                          <w:color w:val="000000"/>
                          <w:sz w:val="19"/>
                        </w:rPr>
                        <w:t>Объективность</w:t>
                      </w:r>
                      <w:r>
                        <w:rPr>
                          <w:color w:val="000000"/>
                          <w:spacing w:val="-8"/>
                          <w:sz w:val="19"/>
                        </w:rPr>
                        <w:t xml:space="preserve"> </w:t>
                      </w:r>
                      <w:r>
                        <w:rPr>
                          <w:color w:val="000000"/>
                          <w:sz w:val="19"/>
                        </w:rPr>
                        <w:t>и</w:t>
                      </w:r>
                      <w:r>
                        <w:rPr>
                          <w:color w:val="000000"/>
                          <w:spacing w:val="-10"/>
                          <w:sz w:val="19"/>
                        </w:rPr>
                        <w:t xml:space="preserve"> </w:t>
                      </w:r>
                      <w:r>
                        <w:rPr>
                          <w:color w:val="000000"/>
                          <w:spacing w:val="-2"/>
                          <w:sz w:val="19"/>
                        </w:rPr>
                        <w:t>научность</w:t>
                      </w:r>
                    </w:p>
                  </w:txbxContent>
                </v:textbox>
                <w10:wrap type="topAndBottom" anchorx="page"/>
              </v:shape>
            </w:pict>
          </mc:Fallback>
        </mc:AlternateContent>
      </w:r>
      <w:r>
        <w:rPr>
          <w:noProof/>
          <w:sz w:val="18"/>
        </w:rPr>
        <mc:AlternateContent>
          <mc:Choice Requires="wps">
            <w:drawing>
              <wp:anchor distT="0" distB="0" distL="0" distR="0" simplePos="0" relativeHeight="487649792" behindDoc="1" locked="0" layoutInCell="1" allowOverlap="1">
                <wp:simplePos x="0" y="0"/>
                <wp:positionH relativeFrom="page">
                  <wp:posOffset>3107817</wp:posOffset>
                </wp:positionH>
                <wp:positionV relativeFrom="paragraph">
                  <wp:posOffset>1576340</wp:posOffset>
                </wp:positionV>
                <wp:extent cx="1871980" cy="570865"/>
                <wp:effectExtent l="0" t="0" r="0" b="0"/>
                <wp:wrapTopAndBottom/>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70865"/>
                        </a:xfrm>
                        <a:prstGeom prst="rect">
                          <a:avLst/>
                        </a:prstGeom>
                        <a:solidFill>
                          <a:srgbClr val="8FAADC"/>
                        </a:solidFill>
                      </wps:spPr>
                      <wps:txbx>
                        <w:txbxContent>
                          <w:p w:rsidR="00D61B91" w:rsidRDefault="00D61B91">
                            <w:pPr>
                              <w:pStyle w:val="a3"/>
                              <w:spacing w:before="127"/>
                              <w:ind w:left="0" w:firstLine="0"/>
                              <w:jc w:val="left"/>
                              <w:rPr>
                                <w:color w:val="000000"/>
                                <w:sz w:val="19"/>
                              </w:rPr>
                            </w:pPr>
                          </w:p>
                          <w:p w:rsidR="00D61B91" w:rsidRDefault="00AD1018">
                            <w:pPr>
                              <w:ind w:left="766"/>
                              <w:rPr>
                                <w:color w:val="000000"/>
                                <w:sz w:val="19"/>
                              </w:rPr>
                            </w:pPr>
                            <w:r>
                              <w:rPr>
                                <w:color w:val="000000"/>
                                <w:spacing w:val="-2"/>
                                <w:sz w:val="19"/>
                              </w:rPr>
                              <w:t>Систематичность</w:t>
                            </w:r>
                          </w:p>
                        </w:txbxContent>
                      </wps:txbx>
                      <wps:bodyPr wrap="square" lIns="0" tIns="0" rIns="0" bIns="0" rtlCol="0">
                        <a:noAutofit/>
                      </wps:bodyPr>
                    </wps:wsp>
                  </a:graphicData>
                </a:graphic>
              </wp:anchor>
            </w:drawing>
          </mc:Choice>
          <mc:Fallback>
            <w:pict>
              <v:shape id="Textbox 687" o:spid="_x0000_s1384" type="#_x0000_t202" style="position:absolute;margin-left:244.7pt;margin-top:124.1pt;width:147.4pt;height:44.9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" fillcolor="#8faadc" stroked="f">
                <v:textbox inset="0,0,0,0">
                  <w:txbxContent>
                    <w:p w:rsidR="00D61B91" w:rsidRDefault="00D61B91">
                      <w:pPr>
                        <w:pStyle w:val="a3"/>
                        <w:spacing w:before="127"/>
                        <w:ind w:left="0" w:firstLine="0"/>
                        <w:jc w:val="left"/>
                        <w:rPr>
                          <w:color w:val="000000"/>
                          <w:sz w:val="19"/>
                        </w:rPr>
                      </w:pPr>
                    </w:p>
                    <w:p w:rsidR="00D61B91" w:rsidRDefault="00AD1018">
                      <w:pPr>
                        <w:ind w:left="766"/>
                        <w:rPr>
                          <w:color w:val="000000"/>
                          <w:sz w:val="19"/>
                        </w:rPr>
                      </w:pPr>
                      <w:r>
                        <w:rPr>
                          <w:color w:val="000000"/>
                          <w:spacing w:val="-2"/>
                          <w:sz w:val="19"/>
                        </w:rPr>
                        <w:t>Систематичность</w:t>
                      </w:r>
                    </w:p>
                  </w:txbxContent>
                </v:textbox>
                <w10:wrap type="topAndBottom" anchorx="page"/>
              </v:shape>
            </w:pict>
          </mc:Fallback>
        </mc:AlternateContent>
      </w:r>
      <w:r>
        <w:rPr>
          <w:noProof/>
          <w:sz w:val="18"/>
        </w:rPr>
        <mc:AlternateContent>
          <mc:Choice Requires="wps">
            <w:drawing>
              <wp:anchor distT="0" distB="0" distL="0" distR="0" simplePos="0" relativeHeight="487650304" behindDoc="1" locked="0" layoutInCell="1" allowOverlap="1">
                <wp:simplePos x="0" y="0"/>
                <wp:positionH relativeFrom="page">
                  <wp:posOffset>3107817</wp:posOffset>
                </wp:positionH>
                <wp:positionV relativeFrom="paragraph">
                  <wp:posOffset>2289572</wp:posOffset>
                </wp:positionV>
                <wp:extent cx="1871980" cy="570865"/>
                <wp:effectExtent l="0" t="0" r="0" b="0"/>
                <wp:wrapTopAndBottom/>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70865"/>
                        </a:xfrm>
                        <a:prstGeom prst="rect">
                          <a:avLst/>
                        </a:prstGeom>
                        <a:solidFill>
                          <a:srgbClr val="8FAADC"/>
                        </a:solidFill>
                      </wps:spPr>
                      <wps:txbx>
                        <w:txbxContent>
                          <w:p w:rsidR="00D61B91" w:rsidRDefault="00AD1018">
                            <w:pPr>
                              <w:spacing w:before="134" w:line="208" w:lineRule="exact"/>
                              <w:ind w:left="1" w:right="1"/>
                              <w:jc w:val="center"/>
                              <w:rPr>
                                <w:color w:val="000000"/>
                                <w:sz w:val="19"/>
                              </w:rPr>
                            </w:pPr>
                            <w:r>
                              <w:rPr>
                                <w:color w:val="000000"/>
                                <w:spacing w:val="-2"/>
                                <w:sz w:val="19"/>
                              </w:rPr>
                              <w:t>Доступность</w:t>
                            </w:r>
                          </w:p>
                          <w:p w:rsidR="00D61B91" w:rsidRDefault="00AD1018">
                            <w:pPr>
                              <w:spacing w:before="7" w:line="216" w:lineRule="auto"/>
                              <w:ind w:left="1"/>
                              <w:jc w:val="center"/>
                              <w:rPr>
                                <w:color w:val="000000"/>
                                <w:sz w:val="19"/>
                              </w:rPr>
                            </w:pPr>
                            <w:r>
                              <w:rPr>
                                <w:color w:val="000000"/>
                                <w:sz w:val="19"/>
                              </w:rPr>
                              <w:t>при</w:t>
                            </w:r>
                            <w:r>
                              <w:rPr>
                                <w:color w:val="000000"/>
                                <w:spacing w:val="-12"/>
                                <w:sz w:val="19"/>
                              </w:rPr>
                              <w:t xml:space="preserve"> </w:t>
                            </w:r>
                            <w:r>
                              <w:rPr>
                                <w:color w:val="000000"/>
                                <w:sz w:val="19"/>
                              </w:rPr>
                              <w:t>необходимой</w:t>
                            </w:r>
                            <w:r>
                              <w:rPr>
                                <w:color w:val="000000"/>
                                <w:spacing w:val="-12"/>
                                <w:sz w:val="19"/>
                              </w:rPr>
                              <w:t xml:space="preserve"> </w:t>
                            </w:r>
                            <w:r>
                              <w:rPr>
                                <w:color w:val="000000"/>
                                <w:sz w:val="19"/>
                              </w:rPr>
                              <w:t xml:space="preserve">степени </w:t>
                            </w:r>
                            <w:r>
                              <w:rPr>
                                <w:color w:val="000000"/>
                                <w:spacing w:val="-2"/>
                                <w:sz w:val="19"/>
                              </w:rPr>
                              <w:t>затруднений</w:t>
                            </w:r>
                          </w:p>
                        </w:txbxContent>
                      </wps:txbx>
                      <wps:bodyPr wrap="square" lIns="0" tIns="0" rIns="0" bIns="0" rtlCol="0">
                        <a:noAutofit/>
                      </wps:bodyPr>
                    </wps:wsp>
                  </a:graphicData>
                </a:graphic>
              </wp:anchor>
            </w:drawing>
          </mc:Choice>
          <mc:Fallback>
            <w:pict>
              <v:shape id="Textbox 688" o:spid="_x0000_s1385" type="#_x0000_t202" style="position:absolute;margin-left:244.7pt;margin-top:180.3pt;width:147.4pt;height:44.95pt;z-index:-1566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" fillcolor="#8faadc" stroked="f">
                <v:textbox inset="0,0,0,0">
                  <w:txbxContent>
                    <w:p w:rsidR="00D61B91" w:rsidRDefault="00AD1018">
                      <w:pPr>
                        <w:spacing w:before="134" w:line="208" w:lineRule="exact"/>
                        <w:ind w:left="1" w:right="1"/>
                        <w:jc w:val="center"/>
                        <w:rPr>
                          <w:color w:val="000000"/>
                          <w:sz w:val="19"/>
                        </w:rPr>
                      </w:pPr>
                      <w:r>
                        <w:rPr>
                          <w:color w:val="000000"/>
                          <w:spacing w:val="-2"/>
                          <w:sz w:val="19"/>
                        </w:rPr>
                        <w:t>Доступность</w:t>
                      </w:r>
                    </w:p>
                    <w:p w:rsidR="00D61B91" w:rsidRDefault="00AD1018">
                      <w:pPr>
                        <w:spacing w:before="7" w:line="216" w:lineRule="auto"/>
                        <w:ind w:left="1"/>
                        <w:jc w:val="center"/>
                        <w:rPr>
                          <w:color w:val="000000"/>
                          <w:sz w:val="19"/>
                        </w:rPr>
                      </w:pPr>
                      <w:r>
                        <w:rPr>
                          <w:color w:val="000000"/>
                          <w:sz w:val="19"/>
                        </w:rPr>
                        <w:t>при</w:t>
                      </w:r>
                      <w:r>
                        <w:rPr>
                          <w:color w:val="000000"/>
                          <w:spacing w:val="-12"/>
                          <w:sz w:val="19"/>
                        </w:rPr>
                        <w:t xml:space="preserve"> </w:t>
                      </w:r>
                      <w:r>
                        <w:rPr>
                          <w:color w:val="000000"/>
                          <w:sz w:val="19"/>
                        </w:rPr>
                        <w:t>необходимой</w:t>
                      </w:r>
                      <w:r>
                        <w:rPr>
                          <w:color w:val="000000"/>
                          <w:spacing w:val="-12"/>
                          <w:sz w:val="19"/>
                        </w:rPr>
                        <w:t xml:space="preserve"> </w:t>
                      </w:r>
                      <w:r>
                        <w:rPr>
                          <w:color w:val="000000"/>
                          <w:sz w:val="19"/>
                        </w:rPr>
                        <w:t xml:space="preserve">степени </w:t>
                      </w:r>
                      <w:r>
                        <w:rPr>
                          <w:color w:val="000000"/>
                          <w:spacing w:val="-2"/>
                          <w:sz w:val="19"/>
                        </w:rPr>
                        <w:t>затруднений</w:t>
                      </w:r>
                    </w:p>
                  </w:txbxContent>
                </v:textbox>
                <w10:wrap type="topAndBottom" anchorx="page"/>
              </v:shape>
            </w:pict>
          </mc:Fallback>
        </mc:AlternateContent>
      </w:r>
      <w:r>
        <w:rPr>
          <w:noProof/>
          <w:sz w:val="18"/>
        </w:rPr>
        <mc:AlternateContent>
          <mc:Choice Requires="wps">
            <w:drawing>
              <wp:anchor distT="0" distB="0" distL="0" distR="0" simplePos="0" relativeHeight="487650816" behindDoc="1" locked="0" layoutInCell="1" allowOverlap="1">
                <wp:simplePos x="0" y="0"/>
                <wp:positionH relativeFrom="page">
                  <wp:posOffset>3107817</wp:posOffset>
                </wp:positionH>
                <wp:positionV relativeFrom="paragraph">
                  <wp:posOffset>3002804</wp:posOffset>
                </wp:positionV>
                <wp:extent cx="1871980" cy="570865"/>
                <wp:effectExtent l="0" t="0" r="0" b="0"/>
                <wp:wrapTopAndBottom/>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70865"/>
                        </a:xfrm>
                        <a:prstGeom prst="rect">
                          <a:avLst/>
                        </a:prstGeom>
                        <a:solidFill>
                          <a:srgbClr val="8FAADC"/>
                        </a:solidFill>
                      </wps:spPr>
                      <wps:txbx>
                        <w:txbxContent>
                          <w:p w:rsidR="00D61B91" w:rsidRDefault="00D61B91">
                            <w:pPr>
                              <w:pStyle w:val="a3"/>
                              <w:spacing w:before="32"/>
                              <w:ind w:left="0" w:firstLine="0"/>
                              <w:jc w:val="left"/>
                              <w:rPr>
                                <w:color w:val="000000"/>
                                <w:sz w:val="19"/>
                              </w:rPr>
                            </w:pPr>
                          </w:p>
                          <w:p w:rsidR="00D61B91" w:rsidRDefault="00AD1018">
                            <w:pPr>
                              <w:spacing w:line="216" w:lineRule="auto"/>
                              <w:ind w:left="776" w:hanging="399"/>
                              <w:rPr>
                                <w:color w:val="000000"/>
                                <w:sz w:val="19"/>
                              </w:rPr>
                            </w:pPr>
                            <w:r>
                              <w:rPr>
                                <w:color w:val="000000"/>
                                <w:sz w:val="19"/>
                              </w:rPr>
                              <w:t>Вовлечение</w:t>
                            </w:r>
                            <w:r>
                              <w:rPr>
                                <w:color w:val="000000"/>
                                <w:spacing w:val="-12"/>
                                <w:sz w:val="19"/>
                              </w:rPr>
                              <w:t xml:space="preserve"> </w:t>
                            </w:r>
                            <w:r>
                              <w:rPr>
                                <w:color w:val="000000"/>
                                <w:sz w:val="19"/>
                              </w:rPr>
                              <w:t>и</w:t>
                            </w:r>
                            <w:r>
                              <w:rPr>
                                <w:color w:val="000000"/>
                                <w:spacing w:val="-12"/>
                                <w:sz w:val="19"/>
                              </w:rPr>
                              <w:t xml:space="preserve"> </w:t>
                            </w:r>
                            <w:r>
                              <w:rPr>
                                <w:color w:val="000000"/>
                                <w:sz w:val="19"/>
                              </w:rPr>
                              <w:t>оптимальная аткивность детей</w:t>
                            </w:r>
                          </w:p>
                        </w:txbxContent>
                      </wps:txbx>
                      <wps:bodyPr wrap="square" lIns="0" tIns="0" rIns="0" bIns="0" rtlCol="0">
                        <a:noAutofit/>
                      </wps:bodyPr>
                    </wps:wsp>
                  </a:graphicData>
                </a:graphic>
              </wp:anchor>
            </w:drawing>
          </mc:Choice>
          <mc:Fallback>
            <w:pict>
              <v:shape id="Textbox 689" o:spid="_x0000_s1386" type="#_x0000_t202" style="position:absolute;margin-left:244.7pt;margin-top:236.45pt;width:147.4pt;height:44.9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" fillcolor="#8faadc" stroked="f">
                <v:textbox inset="0,0,0,0">
                  <w:txbxContent>
                    <w:p w:rsidR="00D61B91" w:rsidRDefault="00D61B91">
                      <w:pPr>
                        <w:pStyle w:val="a3"/>
                        <w:spacing w:before="32"/>
                        <w:ind w:left="0" w:firstLine="0"/>
                        <w:jc w:val="left"/>
                        <w:rPr>
                          <w:color w:val="000000"/>
                          <w:sz w:val="19"/>
                        </w:rPr>
                      </w:pPr>
                    </w:p>
                    <w:p w:rsidR="00D61B91" w:rsidRDefault="00AD1018">
                      <w:pPr>
                        <w:spacing w:line="216" w:lineRule="auto"/>
                        <w:ind w:left="776" w:hanging="399"/>
                        <w:rPr>
                          <w:color w:val="000000"/>
                          <w:sz w:val="19"/>
                        </w:rPr>
                      </w:pPr>
                      <w:r>
                        <w:rPr>
                          <w:color w:val="000000"/>
                          <w:sz w:val="19"/>
                        </w:rPr>
                        <w:t>Вовлечение</w:t>
                      </w:r>
                      <w:r>
                        <w:rPr>
                          <w:color w:val="000000"/>
                          <w:spacing w:val="-12"/>
                          <w:sz w:val="19"/>
                        </w:rPr>
                        <w:t xml:space="preserve"> </w:t>
                      </w:r>
                      <w:r>
                        <w:rPr>
                          <w:color w:val="000000"/>
                          <w:sz w:val="19"/>
                        </w:rPr>
                        <w:t>и</w:t>
                      </w:r>
                      <w:r>
                        <w:rPr>
                          <w:color w:val="000000"/>
                          <w:spacing w:val="-12"/>
                          <w:sz w:val="19"/>
                        </w:rPr>
                        <w:t xml:space="preserve"> </w:t>
                      </w:r>
                      <w:r>
                        <w:rPr>
                          <w:color w:val="000000"/>
                          <w:sz w:val="19"/>
                        </w:rPr>
                        <w:t>оптимальная аткивность детей</w:t>
                      </w:r>
                    </w:p>
                  </w:txbxContent>
                </v:textbox>
                <w10:wrap type="topAndBottom" anchorx="page"/>
              </v:shape>
            </w:pict>
          </mc:Fallback>
        </mc:AlternateContent>
      </w:r>
    </w:p>
    <w:p w:rsidR="00D61B91" w:rsidRDefault="00D61B91">
      <w:pPr>
        <w:pStyle w:val="a3"/>
        <w:spacing w:before="5"/>
        <w:ind w:left="0" w:firstLine="0"/>
        <w:jc w:val="left"/>
        <w:rPr>
          <w:sz w:val="17"/>
        </w:rPr>
      </w:pPr>
    </w:p>
    <w:p w:rsidR="00D61B91" w:rsidRDefault="00D61B91">
      <w:pPr>
        <w:pStyle w:val="a3"/>
        <w:spacing w:before="5"/>
        <w:ind w:left="0" w:firstLine="0"/>
        <w:jc w:val="left"/>
        <w:rPr>
          <w:sz w:val="17"/>
        </w:rPr>
      </w:pPr>
    </w:p>
    <w:p w:rsidR="00D61B91" w:rsidRDefault="00D61B91">
      <w:pPr>
        <w:pStyle w:val="a3"/>
        <w:spacing w:before="5"/>
        <w:ind w:left="0" w:firstLine="0"/>
        <w:jc w:val="left"/>
        <w:rPr>
          <w:sz w:val="17"/>
        </w:rPr>
      </w:pPr>
    </w:p>
    <w:p w:rsidR="00D61B91" w:rsidRDefault="00D61B91">
      <w:pPr>
        <w:pStyle w:val="a3"/>
        <w:spacing w:before="5"/>
        <w:ind w:left="0" w:firstLine="0"/>
        <w:jc w:val="left"/>
        <w:rPr>
          <w:sz w:val="17"/>
        </w:rPr>
      </w:pPr>
    </w:p>
    <w:p w:rsidR="00D61B91" w:rsidRDefault="00D61B91">
      <w:pPr>
        <w:pStyle w:val="a3"/>
        <w:spacing w:before="35"/>
        <w:ind w:left="0" w:firstLine="0"/>
        <w:jc w:val="left"/>
      </w:pPr>
    </w:p>
    <w:p w:rsidR="00D61B91" w:rsidRDefault="00AD1018">
      <w:pPr>
        <w:ind w:left="279"/>
        <w:jc w:val="center"/>
        <w:rPr>
          <w:i/>
          <w:sz w:val="19"/>
        </w:rPr>
      </w:pPr>
      <w:r>
        <w:rPr>
          <w:b/>
          <w:i/>
          <w:sz w:val="19"/>
        </w:rPr>
        <w:t>Рис.</w:t>
      </w:r>
      <w:r>
        <w:rPr>
          <w:b/>
          <w:i/>
          <w:spacing w:val="-8"/>
          <w:sz w:val="19"/>
        </w:rPr>
        <w:t xml:space="preserve"> </w:t>
      </w:r>
      <w:r>
        <w:rPr>
          <w:b/>
          <w:i/>
          <w:sz w:val="19"/>
        </w:rPr>
        <w:t>3.</w:t>
      </w:r>
      <w:r>
        <w:rPr>
          <w:b/>
          <w:i/>
          <w:spacing w:val="-7"/>
          <w:sz w:val="19"/>
        </w:rPr>
        <w:t xml:space="preserve"> </w:t>
      </w:r>
      <w:r>
        <w:rPr>
          <w:i/>
          <w:sz w:val="19"/>
        </w:rPr>
        <w:t>Принципы</w:t>
      </w:r>
      <w:r>
        <w:rPr>
          <w:i/>
          <w:spacing w:val="-7"/>
          <w:sz w:val="19"/>
        </w:rPr>
        <w:t xml:space="preserve"> </w:t>
      </w:r>
      <w:r>
        <w:rPr>
          <w:i/>
          <w:sz w:val="19"/>
        </w:rPr>
        <w:t>отбора</w:t>
      </w:r>
      <w:r>
        <w:rPr>
          <w:i/>
          <w:spacing w:val="-7"/>
          <w:sz w:val="19"/>
        </w:rPr>
        <w:t xml:space="preserve"> </w:t>
      </w:r>
      <w:r>
        <w:rPr>
          <w:i/>
          <w:sz w:val="19"/>
        </w:rPr>
        <w:t>эффективных</w:t>
      </w:r>
      <w:r>
        <w:rPr>
          <w:i/>
          <w:spacing w:val="-8"/>
          <w:sz w:val="19"/>
        </w:rPr>
        <w:t xml:space="preserve"> </w:t>
      </w:r>
      <w:r>
        <w:rPr>
          <w:i/>
          <w:sz w:val="19"/>
        </w:rPr>
        <w:t>средств</w:t>
      </w:r>
      <w:r>
        <w:rPr>
          <w:i/>
          <w:spacing w:val="-9"/>
          <w:sz w:val="19"/>
        </w:rPr>
        <w:t xml:space="preserve"> </w:t>
      </w:r>
      <w:r>
        <w:rPr>
          <w:i/>
          <w:sz w:val="19"/>
        </w:rPr>
        <w:t>и</w:t>
      </w:r>
      <w:r>
        <w:rPr>
          <w:i/>
          <w:spacing w:val="-7"/>
          <w:sz w:val="19"/>
        </w:rPr>
        <w:t xml:space="preserve"> </w:t>
      </w:r>
      <w:r>
        <w:rPr>
          <w:i/>
          <w:spacing w:val="-2"/>
          <w:sz w:val="19"/>
        </w:rPr>
        <w:t>методов</w:t>
      </w:r>
    </w:p>
    <w:p w:rsidR="00D61B91" w:rsidRDefault="00AD1018">
      <w:pPr>
        <w:ind w:left="278"/>
        <w:jc w:val="center"/>
        <w:rPr>
          <w:i/>
          <w:sz w:val="19"/>
        </w:rPr>
      </w:pPr>
      <w:r>
        <w:rPr>
          <w:i/>
          <w:sz w:val="19"/>
        </w:rPr>
        <w:t>по</w:t>
      </w:r>
      <w:r>
        <w:rPr>
          <w:i/>
          <w:spacing w:val="-8"/>
          <w:sz w:val="19"/>
        </w:rPr>
        <w:t xml:space="preserve"> </w:t>
      </w:r>
      <w:r>
        <w:rPr>
          <w:i/>
          <w:sz w:val="19"/>
        </w:rPr>
        <w:t>развитию</w:t>
      </w:r>
      <w:r>
        <w:rPr>
          <w:i/>
          <w:spacing w:val="-9"/>
          <w:sz w:val="19"/>
        </w:rPr>
        <w:t xml:space="preserve"> </w:t>
      </w:r>
      <w:r>
        <w:rPr>
          <w:i/>
          <w:sz w:val="19"/>
        </w:rPr>
        <w:t>фонематических</w:t>
      </w:r>
      <w:r>
        <w:rPr>
          <w:i/>
          <w:spacing w:val="-9"/>
          <w:sz w:val="19"/>
        </w:rPr>
        <w:t xml:space="preserve"> </w:t>
      </w:r>
      <w:r>
        <w:rPr>
          <w:i/>
          <w:sz w:val="19"/>
        </w:rPr>
        <w:t>процессов</w:t>
      </w:r>
      <w:r>
        <w:rPr>
          <w:i/>
          <w:spacing w:val="-6"/>
          <w:sz w:val="19"/>
        </w:rPr>
        <w:t xml:space="preserve"> </w:t>
      </w:r>
      <w:r>
        <w:rPr>
          <w:i/>
          <w:sz w:val="19"/>
        </w:rPr>
        <w:t>у</w:t>
      </w:r>
      <w:r>
        <w:rPr>
          <w:i/>
          <w:spacing w:val="-9"/>
          <w:sz w:val="19"/>
        </w:rPr>
        <w:t xml:space="preserve"> </w:t>
      </w:r>
      <w:r>
        <w:rPr>
          <w:i/>
          <w:sz w:val="19"/>
        </w:rPr>
        <w:t>детей</w:t>
      </w:r>
      <w:r>
        <w:rPr>
          <w:i/>
          <w:spacing w:val="-7"/>
          <w:sz w:val="19"/>
        </w:rPr>
        <w:t xml:space="preserve"> </w:t>
      </w:r>
      <w:r>
        <w:rPr>
          <w:i/>
          <w:sz w:val="19"/>
        </w:rPr>
        <w:t>старшего</w:t>
      </w:r>
      <w:r>
        <w:rPr>
          <w:i/>
          <w:spacing w:val="-7"/>
          <w:sz w:val="19"/>
        </w:rPr>
        <w:t xml:space="preserve"> </w:t>
      </w:r>
      <w:r>
        <w:rPr>
          <w:i/>
          <w:sz w:val="19"/>
        </w:rPr>
        <w:t>дошкольного</w:t>
      </w:r>
      <w:r>
        <w:rPr>
          <w:i/>
          <w:spacing w:val="-7"/>
          <w:sz w:val="19"/>
        </w:rPr>
        <w:t xml:space="preserve"> </w:t>
      </w:r>
      <w:r>
        <w:rPr>
          <w:i/>
          <w:sz w:val="19"/>
        </w:rPr>
        <w:t>возраста</w:t>
      </w:r>
      <w:r>
        <w:rPr>
          <w:i/>
          <w:spacing w:val="-7"/>
          <w:sz w:val="19"/>
        </w:rPr>
        <w:t xml:space="preserve"> </w:t>
      </w:r>
      <w:r>
        <w:rPr>
          <w:i/>
          <w:sz w:val="19"/>
        </w:rPr>
        <w:t>с</w:t>
      </w:r>
      <w:r>
        <w:rPr>
          <w:i/>
          <w:spacing w:val="-9"/>
          <w:sz w:val="19"/>
        </w:rPr>
        <w:t xml:space="preserve"> </w:t>
      </w:r>
      <w:r>
        <w:rPr>
          <w:i/>
          <w:spacing w:val="-5"/>
          <w:sz w:val="19"/>
        </w:rPr>
        <w:t>ОНР</w:t>
      </w:r>
    </w:p>
    <w:p w:rsidR="00D61B91" w:rsidRDefault="00D61B91">
      <w:pPr>
        <w:jc w:val="center"/>
        <w:rPr>
          <w:i/>
          <w:sz w:val="19"/>
        </w:rPr>
        <w:sectPr w:rsidR="00D61B91">
          <w:type w:val="continuous"/>
          <w:pgSz w:w="11920" w:h="16850"/>
          <w:pgMar w:top="1920" w:right="850" w:bottom="280" w:left="850" w:header="0" w:footer="1161" w:gutter="0"/>
          <w:cols w:space="720"/>
        </w:sectPr>
      </w:pPr>
    </w:p>
    <w:p w:rsidR="00D61B91" w:rsidRDefault="00AD1018">
      <w:pPr>
        <w:pStyle w:val="a3"/>
        <w:spacing w:before="65"/>
        <w:ind w:left="170" w:right="464"/>
      </w:pPr>
      <w:r>
        <w:lastRenderedPageBreak/>
        <w:t>При развитии фонематических процессов у детей с ОНР на занятиях по подготовке к обучению грамоте необходимо использовать различные средства и методы обучения. Рассмотрим их более подробно.</w:t>
      </w:r>
    </w:p>
    <w:p w:rsidR="00D61B91" w:rsidRDefault="00AD1018" w:rsidP="00AD1018">
      <w:pPr>
        <w:pStyle w:val="a5"/>
        <w:numPr>
          <w:ilvl w:val="0"/>
          <w:numId w:val="97"/>
        </w:numPr>
        <w:tabs>
          <w:tab w:val="left" w:pos="1021"/>
        </w:tabs>
        <w:spacing w:before="1"/>
        <w:ind w:right="457" w:firstLine="566"/>
        <w:jc w:val="both"/>
        <w:rPr>
          <w:sz w:val="20"/>
        </w:rPr>
      </w:pPr>
      <w:r>
        <w:rPr>
          <w:sz w:val="20"/>
        </w:rPr>
        <w:t>Здоровьесберегающие технологии – совокупность программ, приёмов и м</w:t>
      </w:r>
      <w:r>
        <w:rPr>
          <w:sz w:val="20"/>
        </w:rPr>
        <w:t>етодов, которые помогают сохранить</w:t>
      </w:r>
      <w:r>
        <w:rPr>
          <w:spacing w:val="78"/>
          <w:sz w:val="20"/>
        </w:rPr>
        <w:t xml:space="preserve"> </w:t>
      </w:r>
      <w:r>
        <w:rPr>
          <w:sz w:val="20"/>
        </w:rPr>
        <w:t>и</w:t>
      </w:r>
      <w:r>
        <w:rPr>
          <w:spacing w:val="79"/>
          <w:sz w:val="20"/>
        </w:rPr>
        <w:t xml:space="preserve"> </w:t>
      </w:r>
      <w:r>
        <w:rPr>
          <w:sz w:val="20"/>
        </w:rPr>
        <w:t>укрепить</w:t>
      </w:r>
      <w:r>
        <w:rPr>
          <w:spacing w:val="78"/>
          <w:sz w:val="20"/>
        </w:rPr>
        <w:t xml:space="preserve"> </w:t>
      </w:r>
      <w:r>
        <w:rPr>
          <w:sz w:val="20"/>
        </w:rPr>
        <w:t>здоровье</w:t>
      </w:r>
      <w:r>
        <w:rPr>
          <w:spacing w:val="78"/>
          <w:sz w:val="20"/>
        </w:rPr>
        <w:t xml:space="preserve"> </w:t>
      </w:r>
      <w:r>
        <w:rPr>
          <w:sz w:val="20"/>
        </w:rPr>
        <w:t>участников</w:t>
      </w:r>
      <w:r>
        <w:rPr>
          <w:spacing w:val="77"/>
          <w:sz w:val="20"/>
        </w:rPr>
        <w:t xml:space="preserve"> </w:t>
      </w:r>
      <w:r>
        <w:rPr>
          <w:sz w:val="20"/>
        </w:rPr>
        <w:t>образовательного</w:t>
      </w:r>
      <w:r>
        <w:rPr>
          <w:spacing w:val="79"/>
          <w:sz w:val="20"/>
        </w:rPr>
        <w:t xml:space="preserve"> </w:t>
      </w:r>
      <w:r>
        <w:rPr>
          <w:sz w:val="20"/>
        </w:rPr>
        <w:t>процесса. Данные</w:t>
      </w:r>
      <w:r>
        <w:rPr>
          <w:spacing w:val="78"/>
          <w:sz w:val="20"/>
        </w:rPr>
        <w:t xml:space="preserve"> </w:t>
      </w:r>
      <w:r>
        <w:rPr>
          <w:sz w:val="20"/>
        </w:rPr>
        <w:t>технологии</w:t>
      </w:r>
      <w:r>
        <w:rPr>
          <w:spacing w:val="77"/>
          <w:sz w:val="20"/>
        </w:rPr>
        <w:t xml:space="preserve"> </w:t>
      </w:r>
      <w:r>
        <w:rPr>
          <w:sz w:val="20"/>
        </w:rPr>
        <w:t>направлены на преодоление речевых трудностей и благоприятно влияют на оздоровление детей.</w:t>
      </w:r>
    </w:p>
    <w:p w:rsidR="00D61B91" w:rsidRDefault="00AD1018" w:rsidP="00AD1018">
      <w:pPr>
        <w:pStyle w:val="a5"/>
        <w:numPr>
          <w:ilvl w:val="0"/>
          <w:numId w:val="97"/>
        </w:numPr>
        <w:tabs>
          <w:tab w:val="left" w:pos="1021"/>
        </w:tabs>
        <w:spacing w:before="1"/>
        <w:ind w:right="454" w:firstLine="566"/>
        <w:jc w:val="both"/>
        <w:rPr>
          <w:sz w:val="20"/>
        </w:rPr>
      </w:pPr>
      <w:r>
        <w:rPr>
          <w:sz w:val="20"/>
        </w:rPr>
        <w:t>Коррекционно-логопедические упражнения,</w:t>
      </w:r>
      <w:r>
        <w:rPr>
          <w:spacing w:val="-3"/>
          <w:sz w:val="20"/>
        </w:rPr>
        <w:t xml:space="preserve"> </w:t>
      </w:r>
      <w:r>
        <w:rPr>
          <w:sz w:val="20"/>
        </w:rPr>
        <w:t>которые положительно</w:t>
      </w:r>
      <w:r>
        <w:rPr>
          <w:spacing w:val="-2"/>
          <w:sz w:val="20"/>
        </w:rPr>
        <w:t xml:space="preserve"> </w:t>
      </w:r>
      <w:r>
        <w:rPr>
          <w:sz w:val="20"/>
        </w:rPr>
        <w:t>влияют</w:t>
      </w:r>
      <w:r>
        <w:rPr>
          <w:spacing w:val="-2"/>
          <w:sz w:val="20"/>
        </w:rPr>
        <w:t xml:space="preserve"> </w:t>
      </w:r>
      <w:r>
        <w:rPr>
          <w:sz w:val="20"/>
        </w:rPr>
        <w:t>на</w:t>
      </w:r>
      <w:r>
        <w:rPr>
          <w:spacing w:val="-2"/>
          <w:sz w:val="20"/>
        </w:rPr>
        <w:t xml:space="preserve"> </w:t>
      </w:r>
      <w:r>
        <w:rPr>
          <w:sz w:val="20"/>
        </w:rPr>
        <w:t>развитие</w:t>
      </w:r>
      <w:r>
        <w:rPr>
          <w:spacing w:val="-2"/>
          <w:sz w:val="20"/>
        </w:rPr>
        <w:t xml:space="preserve"> </w:t>
      </w:r>
      <w:r>
        <w:rPr>
          <w:sz w:val="20"/>
        </w:rPr>
        <w:t>фонематиче-ских процессов, развитие и координацию моторики.</w:t>
      </w:r>
    </w:p>
    <w:p w:rsidR="00D61B91" w:rsidRDefault="00AD1018" w:rsidP="00AD1018">
      <w:pPr>
        <w:pStyle w:val="a5"/>
        <w:numPr>
          <w:ilvl w:val="0"/>
          <w:numId w:val="97"/>
        </w:numPr>
        <w:tabs>
          <w:tab w:val="left" w:pos="1021"/>
        </w:tabs>
        <w:ind w:right="455" w:firstLine="566"/>
        <w:jc w:val="both"/>
        <w:rPr>
          <w:sz w:val="20"/>
        </w:rPr>
      </w:pPr>
      <w:r>
        <w:rPr>
          <w:i/>
          <w:sz w:val="20"/>
        </w:rPr>
        <w:t>Кинезиологические упражнен</w:t>
      </w:r>
      <w:r>
        <w:rPr>
          <w:i/>
          <w:sz w:val="20"/>
        </w:rPr>
        <w:t xml:space="preserve">ия – соотнесение речи рук. </w:t>
      </w:r>
      <w:r>
        <w:rPr>
          <w:sz w:val="20"/>
        </w:rPr>
        <w:t>Данные упражнения развивают межполу-шарные связи, улучшают память и концентрацию внимания.</w:t>
      </w:r>
    </w:p>
    <w:p w:rsidR="00D61B91" w:rsidRDefault="00AD1018" w:rsidP="00AD1018">
      <w:pPr>
        <w:pStyle w:val="a5"/>
        <w:numPr>
          <w:ilvl w:val="0"/>
          <w:numId w:val="97"/>
        </w:numPr>
        <w:tabs>
          <w:tab w:val="left" w:pos="1021"/>
        </w:tabs>
        <w:ind w:right="449" w:firstLine="566"/>
        <w:jc w:val="both"/>
        <w:rPr>
          <w:sz w:val="20"/>
        </w:rPr>
      </w:pPr>
      <w:r>
        <w:rPr>
          <w:i/>
          <w:sz w:val="20"/>
        </w:rPr>
        <w:t xml:space="preserve">Психогимнастические упражнения </w:t>
      </w:r>
      <w:r>
        <w:rPr>
          <w:b/>
          <w:sz w:val="20"/>
        </w:rPr>
        <w:t xml:space="preserve">– </w:t>
      </w:r>
      <w:r>
        <w:rPr>
          <w:sz w:val="20"/>
        </w:rPr>
        <w:t>комплекс специальных игр, этюдов и упражнений. Благодаря этим упражнениям происходит понижение напряжения</w:t>
      </w:r>
      <w:r>
        <w:rPr>
          <w:sz w:val="20"/>
        </w:rPr>
        <w:t>, дети расслабляются, могут осуществлять переключе-ние с одного этапа занятия на другое, у них повышается работоспособность.</w:t>
      </w:r>
    </w:p>
    <w:p w:rsidR="00D61B91" w:rsidRDefault="00AD1018" w:rsidP="00AD1018">
      <w:pPr>
        <w:pStyle w:val="a5"/>
        <w:numPr>
          <w:ilvl w:val="0"/>
          <w:numId w:val="97"/>
        </w:numPr>
        <w:tabs>
          <w:tab w:val="left" w:pos="1021"/>
        </w:tabs>
        <w:ind w:right="450" w:firstLine="566"/>
        <w:jc w:val="both"/>
        <w:rPr>
          <w:sz w:val="20"/>
        </w:rPr>
      </w:pPr>
      <w:r>
        <w:rPr>
          <w:i/>
          <w:sz w:val="20"/>
        </w:rPr>
        <w:t xml:space="preserve">Сказкотерапия </w:t>
      </w:r>
      <w:r>
        <w:rPr>
          <w:b/>
          <w:sz w:val="20"/>
        </w:rPr>
        <w:t xml:space="preserve">– </w:t>
      </w:r>
      <w:r>
        <w:rPr>
          <w:sz w:val="20"/>
        </w:rPr>
        <w:t>метод, применяющий сказку для интеграции личности, формирования творческо-сти,</w:t>
      </w:r>
      <w:r>
        <w:rPr>
          <w:spacing w:val="19"/>
          <w:sz w:val="20"/>
        </w:rPr>
        <w:t xml:space="preserve"> </w:t>
      </w:r>
      <w:r>
        <w:rPr>
          <w:sz w:val="20"/>
        </w:rPr>
        <w:t>развивающий</w:t>
      </w:r>
      <w:r>
        <w:rPr>
          <w:spacing w:val="17"/>
          <w:sz w:val="20"/>
        </w:rPr>
        <w:t xml:space="preserve"> </w:t>
      </w:r>
      <w:r>
        <w:rPr>
          <w:sz w:val="20"/>
        </w:rPr>
        <w:t>способность</w:t>
      </w:r>
      <w:r>
        <w:rPr>
          <w:spacing w:val="18"/>
          <w:sz w:val="20"/>
        </w:rPr>
        <w:t xml:space="preserve"> </w:t>
      </w:r>
      <w:r>
        <w:rPr>
          <w:sz w:val="20"/>
        </w:rPr>
        <w:t>взаимодейств</w:t>
      </w:r>
      <w:r>
        <w:rPr>
          <w:sz w:val="20"/>
        </w:rPr>
        <w:t>ия</w:t>
      </w:r>
      <w:r>
        <w:rPr>
          <w:spacing w:val="18"/>
          <w:sz w:val="20"/>
        </w:rPr>
        <w:t xml:space="preserve"> </w:t>
      </w:r>
      <w:r>
        <w:rPr>
          <w:sz w:val="20"/>
        </w:rPr>
        <w:t>с</w:t>
      </w:r>
      <w:r>
        <w:rPr>
          <w:spacing w:val="19"/>
          <w:sz w:val="20"/>
        </w:rPr>
        <w:t xml:space="preserve"> </w:t>
      </w:r>
      <w:r>
        <w:rPr>
          <w:sz w:val="20"/>
        </w:rPr>
        <w:t>окружающей</w:t>
      </w:r>
      <w:r>
        <w:rPr>
          <w:spacing w:val="17"/>
          <w:sz w:val="20"/>
        </w:rPr>
        <w:t xml:space="preserve"> </w:t>
      </w:r>
      <w:r>
        <w:rPr>
          <w:sz w:val="20"/>
        </w:rPr>
        <w:t>действительностью.</w:t>
      </w:r>
      <w:r>
        <w:rPr>
          <w:spacing w:val="28"/>
          <w:sz w:val="20"/>
        </w:rPr>
        <w:t xml:space="preserve"> </w:t>
      </w:r>
      <w:r>
        <w:rPr>
          <w:sz w:val="20"/>
        </w:rPr>
        <w:t>С</w:t>
      </w:r>
      <w:r>
        <w:rPr>
          <w:spacing w:val="17"/>
          <w:sz w:val="20"/>
        </w:rPr>
        <w:t xml:space="preserve"> </w:t>
      </w:r>
      <w:r>
        <w:rPr>
          <w:sz w:val="20"/>
        </w:rPr>
        <w:t>помощью</w:t>
      </w:r>
      <w:r>
        <w:rPr>
          <w:spacing w:val="19"/>
          <w:sz w:val="20"/>
        </w:rPr>
        <w:t xml:space="preserve"> </w:t>
      </w:r>
      <w:r>
        <w:rPr>
          <w:sz w:val="20"/>
        </w:rPr>
        <w:t>этого</w:t>
      </w:r>
      <w:r>
        <w:rPr>
          <w:spacing w:val="19"/>
          <w:sz w:val="20"/>
        </w:rPr>
        <w:t xml:space="preserve"> </w:t>
      </w:r>
      <w:r>
        <w:rPr>
          <w:sz w:val="20"/>
        </w:rPr>
        <w:t xml:space="preserve">метода у детей развивается речевая активность, есть возможность включать задания по развитию фонематических </w:t>
      </w:r>
      <w:r>
        <w:rPr>
          <w:spacing w:val="-2"/>
          <w:sz w:val="20"/>
        </w:rPr>
        <w:t>процессов.</w:t>
      </w:r>
    </w:p>
    <w:p w:rsidR="00D61B91" w:rsidRDefault="00AD1018" w:rsidP="00AD1018">
      <w:pPr>
        <w:pStyle w:val="a5"/>
        <w:numPr>
          <w:ilvl w:val="0"/>
          <w:numId w:val="97"/>
        </w:numPr>
        <w:tabs>
          <w:tab w:val="left" w:pos="1021"/>
        </w:tabs>
        <w:ind w:right="448" w:firstLine="566"/>
        <w:jc w:val="both"/>
        <w:rPr>
          <w:sz w:val="20"/>
        </w:rPr>
      </w:pPr>
      <w:r>
        <w:rPr>
          <w:i/>
          <w:sz w:val="20"/>
        </w:rPr>
        <w:t xml:space="preserve">Куклотерапия </w:t>
      </w:r>
      <w:r>
        <w:rPr>
          <w:sz w:val="20"/>
        </w:rPr>
        <w:t xml:space="preserve">– метод, основанный на процессах идентификации ребенка с куклой, которая </w:t>
      </w:r>
      <w:r>
        <w:rPr>
          <w:sz w:val="20"/>
        </w:rPr>
        <w:t>исполь-зуется как промежуточный объект взаимодействия ребенка и учителя-логопеда. Данный метод создает благо-приятный</w:t>
      </w:r>
      <w:r>
        <w:rPr>
          <w:spacing w:val="80"/>
          <w:sz w:val="20"/>
        </w:rPr>
        <w:t xml:space="preserve"> </w:t>
      </w:r>
      <w:r>
        <w:rPr>
          <w:sz w:val="20"/>
        </w:rPr>
        <w:t>психологический</w:t>
      </w:r>
      <w:r>
        <w:rPr>
          <w:spacing w:val="80"/>
          <w:sz w:val="20"/>
        </w:rPr>
        <w:t xml:space="preserve"> </w:t>
      </w:r>
      <w:r>
        <w:rPr>
          <w:sz w:val="20"/>
        </w:rPr>
        <w:t>фон</w:t>
      </w:r>
      <w:r>
        <w:rPr>
          <w:spacing w:val="80"/>
          <w:sz w:val="20"/>
        </w:rPr>
        <w:t xml:space="preserve"> </w:t>
      </w:r>
      <w:r>
        <w:rPr>
          <w:sz w:val="20"/>
        </w:rPr>
        <w:t>на</w:t>
      </w:r>
      <w:r>
        <w:rPr>
          <w:spacing w:val="80"/>
          <w:sz w:val="20"/>
        </w:rPr>
        <w:t xml:space="preserve"> </w:t>
      </w:r>
      <w:r>
        <w:rPr>
          <w:sz w:val="20"/>
        </w:rPr>
        <w:t>занятии.</w:t>
      </w:r>
      <w:r>
        <w:rPr>
          <w:spacing w:val="80"/>
          <w:sz w:val="20"/>
        </w:rPr>
        <w:t xml:space="preserve"> </w:t>
      </w:r>
      <w:r>
        <w:rPr>
          <w:sz w:val="20"/>
        </w:rPr>
        <w:t>Куклы</w:t>
      </w:r>
      <w:r>
        <w:rPr>
          <w:spacing w:val="-1"/>
          <w:sz w:val="20"/>
        </w:rPr>
        <w:t xml:space="preserve"> </w:t>
      </w:r>
      <w:r>
        <w:rPr>
          <w:sz w:val="20"/>
        </w:rPr>
        <w:t>помогают</w:t>
      </w:r>
      <w:r>
        <w:rPr>
          <w:spacing w:val="80"/>
          <w:sz w:val="20"/>
        </w:rPr>
        <w:t xml:space="preserve"> </w:t>
      </w:r>
      <w:r>
        <w:rPr>
          <w:sz w:val="20"/>
        </w:rPr>
        <w:t>совершенствовать фонематический</w:t>
      </w:r>
      <w:r>
        <w:rPr>
          <w:spacing w:val="-2"/>
          <w:sz w:val="20"/>
        </w:rPr>
        <w:t xml:space="preserve"> </w:t>
      </w:r>
      <w:r>
        <w:rPr>
          <w:sz w:val="20"/>
        </w:rPr>
        <w:t>анализ на протяжении всех этапов коррекционной работы.</w:t>
      </w:r>
    </w:p>
    <w:p w:rsidR="00D61B91" w:rsidRDefault="00AD1018" w:rsidP="00AD1018">
      <w:pPr>
        <w:pStyle w:val="a5"/>
        <w:numPr>
          <w:ilvl w:val="0"/>
          <w:numId w:val="97"/>
        </w:numPr>
        <w:tabs>
          <w:tab w:val="left" w:pos="1021"/>
        </w:tabs>
        <w:ind w:right="450" w:firstLine="566"/>
        <w:jc w:val="both"/>
        <w:rPr>
          <w:sz w:val="20"/>
        </w:rPr>
      </w:pPr>
      <w:r>
        <w:rPr>
          <w:i/>
          <w:sz w:val="20"/>
        </w:rPr>
        <w:t xml:space="preserve">Песочная терапия </w:t>
      </w:r>
      <w:r>
        <w:rPr>
          <w:b/>
          <w:sz w:val="20"/>
        </w:rPr>
        <w:t xml:space="preserve">– </w:t>
      </w:r>
      <w:r>
        <w:rPr>
          <w:sz w:val="20"/>
        </w:rPr>
        <w:t>одна из разновидностей игровой терапии. Её применение в сочетании с тради-ционными методами, позволяет увеличить продуктивность развития фонематического восприятия.</w:t>
      </w:r>
    </w:p>
    <w:p w:rsidR="00D61B91" w:rsidRDefault="00AD1018" w:rsidP="00AD1018">
      <w:pPr>
        <w:pStyle w:val="a5"/>
        <w:numPr>
          <w:ilvl w:val="0"/>
          <w:numId w:val="97"/>
        </w:numPr>
        <w:tabs>
          <w:tab w:val="left" w:pos="1021"/>
        </w:tabs>
        <w:spacing w:before="1"/>
        <w:ind w:right="451" w:firstLine="566"/>
        <w:jc w:val="both"/>
        <w:rPr>
          <w:sz w:val="20"/>
        </w:rPr>
      </w:pPr>
      <w:r>
        <w:rPr>
          <w:sz w:val="20"/>
        </w:rPr>
        <w:t>Дыхательная гимна</w:t>
      </w:r>
      <w:r>
        <w:rPr>
          <w:sz w:val="20"/>
        </w:rPr>
        <w:t>стика – комплекс упражнений, направленных на увеличение функциональных возможностей дыхательной системы. С помощью данных упражнений дети усваивают правильное звукообра-зование, учатся управлять своим голосом, правильно осуществлять паузы, соблюдать интона</w:t>
      </w:r>
      <w:r>
        <w:rPr>
          <w:sz w:val="20"/>
        </w:rPr>
        <w:t xml:space="preserve">ции и плавность </w:t>
      </w:r>
      <w:r>
        <w:rPr>
          <w:spacing w:val="-2"/>
          <w:sz w:val="20"/>
        </w:rPr>
        <w:t>речи.</w:t>
      </w:r>
    </w:p>
    <w:p w:rsidR="00D61B91" w:rsidRDefault="00AD1018" w:rsidP="00AD1018">
      <w:pPr>
        <w:pStyle w:val="a5"/>
        <w:numPr>
          <w:ilvl w:val="0"/>
          <w:numId w:val="97"/>
        </w:numPr>
        <w:tabs>
          <w:tab w:val="left" w:pos="1021"/>
        </w:tabs>
        <w:ind w:right="452" w:firstLine="566"/>
        <w:jc w:val="both"/>
        <w:rPr>
          <w:sz w:val="20"/>
        </w:rPr>
      </w:pPr>
      <w:r>
        <w:rPr>
          <w:sz w:val="20"/>
        </w:rPr>
        <w:t xml:space="preserve">Пальчиковая гимнастика </w:t>
      </w:r>
      <w:r>
        <w:rPr>
          <w:i/>
          <w:sz w:val="20"/>
        </w:rPr>
        <w:t xml:space="preserve">игровые движения рук и пальцев, которые сопровождаются короткими стихами и ритмичной речью, которые помогают сформировать основные фонематические процессы: </w:t>
      </w:r>
      <w:r>
        <w:rPr>
          <w:sz w:val="20"/>
        </w:rPr>
        <w:t>анализ и синтез звуков, слогов, слов и предложений.</w:t>
      </w:r>
    </w:p>
    <w:p w:rsidR="00D61B91" w:rsidRDefault="00AD1018" w:rsidP="00AD1018">
      <w:pPr>
        <w:pStyle w:val="a5"/>
        <w:numPr>
          <w:ilvl w:val="0"/>
          <w:numId w:val="97"/>
        </w:numPr>
        <w:tabs>
          <w:tab w:val="left" w:pos="1038"/>
        </w:tabs>
        <w:ind w:right="449" w:firstLine="566"/>
        <w:jc w:val="both"/>
        <w:rPr>
          <w:sz w:val="20"/>
        </w:rPr>
      </w:pPr>
      <w:r>
        <w:rPr>
          <w:sz w:val="20"/>
        </w:rPr>
        <w:t xml:space="preserve">Логоритмика – </w:t>
      </w:r>
      <w:r>
        <w:rPr>
          <w:i/>
          <w:sz w:val="20"/>
        </w:rPr>
        <w:t>методика развития речи у детей, ос</w:t>
      </w:r>
      <w:r>
        <w:rPr>
          <w:i/>
          <w:sz w:val="20"/>
        </w:rPr>
        <w:t xml:space="preserve">нованная на двигательных упражнениях под му-зыку, способствующие развитию </w:t>
      </w:r>
      <w:r>
        <w:rPr>
          <w:sz w:val="20"/>
        </w:rPr>
        <w:t>фонематического восприятия, словообразования, в накопления активного словарного запаса.</w:t>
      </w:r>
    </w:p>
    <w:p w:rsidR="00D61B91" w:rsidRDefault="00AD1018" w:rsidP="00AD1018">
      <w:pPr>
        <w:pStyle w:val="a5"/>
        <w:numPr>
          <w:ilvl w:val="0"/>
          <w:numId w:val="97"/>
        </w:numPr>
        <w:tabs>
          <w:tab w:val="left" w:pos="1038"/>
        </w:tabs>
        <w:ind w:right="459" w:firstLine="566"/>
        <w:jc w:val="both"/>
        <w:rPr>
          <w:sz w:val="20"/>
        </w:rPr>
      </w:pPr>
      <w:r>
        <w:rPr>
          <w:sz w:val="20"/>
        </w:rPr>
        <w:t>Проблемное обучение – деятельность, которая предполагает создание под руководством педагога пр</w:t>
      </w:r>
      <w:r>
        <w:rPr>
          <w:sz w:val="20"/>
        </w:rPr>
        <w:t>облемных</w:t>
      </w:r>
      <w:r>
        <w:rPr>
          <w:spacing w:val="15"/>
          <w:sz w:val="20"/>
        </w:rPr>
        <w:t xml:space="preserve"> </w:t>
      </w:r>
      <w:r>
        <w:rPr>
          <w:sz w:val="20"/>
        </w:rPr>
        <w:t>ситуаций</w:t>
      </w:r>
      <w:r>
        <w:rPr>
          <w:spacing w:val="16"/>
          <w:sz w:val="20"/>
        </w:rPr>
        <w:t xml:space="preserve"> </w:t>
      </w:r>
      <w:r>
        <w:rPr>
          <w:sz w:val="20"/>
        </w:rPr>
        <w:t>и</w:t>
      </w:r>
      <w:r>
        <w:rPr>
          <w:spacing w:val="14"/>
          <w:sz w:val="20"/>
        </w:rPr>
        <w:t xml:space="preserve"> </w:t>
      </w:r>
      <w:r>
        <w:rPr>
          <w:sz w:val="20"/>
        </w:rPr>
        <w:t>активную</w:t>
      </w:r>
      <w:r>
        <w:rPr>
          <w:spacing w:val="15"/>
          <w:sz w:val="20"/>
        </w:rPr>
        <w:t xml:space="preserve"> </w:t>
      </w:r>
      <w:r>
        <w:rPr>
          <w:sz w:val="20"/>
        </w:rPr>
        <w:t>самостоятельную</w:t>
      </w:r>
      <w:r>
        <w:rPr>
          <w:spacing w:val="15"/>
          <w:sz w:val="20"/>
        </w:rPr>
        <w:t xml:space="preserve"> </w:t>
      </w:r>
      <w:r>
        <w:rPr>
          <w:sz w:val="20"/>
        </w:rPr>
        <w:t>деятельность детей</w:t>
      </w:r>
      <w:r>
        <w:rPr>
          <w:spacing w:val="-1"/>
          <w:sz w:val="20"/>
        </w:rPr>
        <w:t xml:space="preserve"> </w:t>
      </w:r>
      <w:r>
        <w:rPr>
          <w:sz w:val="20"/>
        </w:rPr>
        <w:t>по</w:t>
      </w:r>
      <w:r>
        <w:rPr>
          <w:spacing w:val="16"/>
          <w:sz w:val="20"/>
        </w:rPr>
        <w:t xml:space="preserve"> </w:t>
      </w:r>
      <w:r>
        <w:rPr>
          <w:sz w:val="20"/>
        </w:rPr>
        <w:t>их</w:t>
      </w:r>
      <w:r>
        <w:rPr>
          <w:spacing w:val="14"/>
          <w:sz w:val="20"/>
        </w:rPr>
        <w:t xml:space="preserve"> </w:t>
      </w:r>
      <w:r>
        <w:rPr>
          <w:sz w:val="20"/>
        </w:rPr>
        <w:t>разрешению,</w:t>
      </w:r>
      <w:r>
        <w:rPr>
          <w:spacing w:val="15"/>
          <w:sz w:val="20"/>
        </w:rPr>
        <w:t xml:space="preserve"> </w:t>
      </w:r>
      <w:r>
        <w:rPr>
          <w:sz w:val="20"/>
        </w:rPr>
        <w:t>в</w:t>
      </w:r>
      <w:r>
        <w:rPr>
          <w:spacing w:val="14"/>
          <w:sz w:val="20"/>
        </w:rPr>
        <w:t xml:space="preserve"> </w:t>
      </w:r>
      <w:r>
        <w:rPr>
          <w:sz w:val="20"/>
        </w:rPr>
        <w:t>результате</w:t>
      </w:r>
      <w:r>
        <w:rPr>
          <w:spacing w:val="15"/>
          <w:sz w:val="20"/>
        </w:rPr>
        <w:t xml:space="preserve"> </w:t>
      </w:r>
      <w:r>
        <w:rPr>
          <w:sz w:val="20"/>
        </w:rPr>
        <w:t>чего и происходит творческое овладение знаниями, умениями, навыками и развитие мыслительных способностей.</w:t>
      </w:r>
      <w:r>
        <w:rPr>
          <w:spacing w:val="80"/>
          <w:sz w:val="20"/>
        </w:rPr>
        <w:t xml:space="preserve"> </w:t>
      </w:r>
      <w:r>
        <w:rPr>
          <w:sz w:val="20"/>
        </w:rPr>
        <w:t>В результате данного обучения происходит развитие навык</w:t>
      </w:r>
      <w:r>
        <w:rPr>
          <w:sz w:val="20"/>
        </w:rPr>
        <w:t>ов фонематического анализа: выделение порядка звуков в слове, отдельных звуков, отличие звуков по конкретным характеристикам.</w:t>
      </w:r>
    </w:p>
    <w:p w:rsidR="00D61B91" w:rsidRDefault="00AD1018" w:rsidP="00AD1018">
      <w:pPr>
        <w:pStyle w:val="a5"/>
        <w:numPr>
          <w:ilvl w:val="0"/>
          <w:numId w:val="97"/>
        </w:numPr>
        <w:tabs>
          <w:tab w:val="left" w:pos="1038"/>
        </w:tabs>
        <w:ind w:right="459" w:firstLine="566"/>
        <w:jc w:val="both"/>
        <w:rPr>
          <w:b/>
          <w:i/>
          <w:sz w:val="20"/>
        </w:rPr>
      </w:pPr>
      <w:r>
        <w:rPr>
          <w:sz w:val="20"/>
        </w:rPr>
        <w:t xml:space="preserve">Игровые технологии – организация педагогического процесса в форме различных педагогических игр. </w:t>
      </w:r>
      <w:r>
        <w:rPr>
          <w:i/>
          <w:sz w:val="20"/>
        </w:rPr>
        <w:t>Данные технологии направлены на по</w:t>
      </w:r>
      <w:r>
        <w:rPr>
          <w:i/>
          <w:sz w:val="20"/>
        </w:rPr>
        <w:t>вышение результативности развития фонематических процессов</w:t>
      </w:r>
      <w:r>
        <w:rPr>
          <w:b/>
          <w:i/>
          <w:sz w:val="20"/>
        </w:rPr>
        <w:t>.</w:t>
      </w:r>
    </w:p>
    <w:p w:rsidR="00D61B91" w:rsidRDefault="00AD1018">
      <w:pPr>
        <w:pStyle w:val="a3"/>
        <w:ind w:left="170" w:right="450"/>
      </w:pPr>
      <w:r>
        <w:t>Таким</w:t>
      </w:r>
      <w:r>
        <w:rPr>
          <w:spacing w:val="-3"/>
        </w:rPr>
        <w:t xml:space="preserve"> </w:t>
      </w:r>
      <w:r>
        <w:t>образом,</w:t>
      </w:r>
      <w:r>
        <w:rPr>
          <w:spacing w:val="-3"/>
        </w:rPr>
        <w:t xml:space="preserve"> </w:t>
      </w:r>
      <w:r>
        <w:t>в</w:t>
      </w:r>
      <w:r>
        <w:rPr>
          <w:spacing w:val="-3"/>
        </w:rPr>
        <w:t xml:space="preserve"> </w:t>
      </w:r>
      <w:r>
        <w:t>настоящее</w:t>
      </w:r>
      <w:r>
        <w:rPr>
          <w:spacing w:val="-2"/>
        </w:rPr>
        <w:t xml:space="preserve"> </w:t>
      </w:r>
      <w:r>
        <w:t>время</w:t>
      </w:r>
      <w:r>
        <w:rPr>
          <w:spacing w:val="-4"/>
        </w:rPr>
        <w:t xml:space="preserve"> </w:t>
      </w:r>
      <w:r>
        <w:t>разработано</w:t>
      </w:r>
      <w:r>
        <w:rPr>
          <w:spacing w:val="-3"/>
        </w:rPr>
        <w:t xml:space="preserve"> </w:t>
      </w:r>
      <w:r>
        <w:t>довольно</w:t>
      </w:r>
      <w:r>
        <w:rPr>
          <w:spacing w:val="-3"/>
        </w:rPr>
        <w:t xml:space="preserve"> </w:t>
      </w:r>
      <w:r>
        <w:t>много</w:t>
      </w:r>
      <w:r>
        <w:rPr>
          <w:spacing w:val="-3"/>
        </w:rPr>
        <w:t xml:space="preserve"> </w:t>
      </w:r>
      <w:r>
        <w:t>эффективных</w:t>
      </w:r>
      <w:r>
        <w:rPr>
          <w:spacing w:val="-2"/>
        </w:rPr>
        <w:t xml:space="preserve"> </w:t>
      </w:r>
      <w:r>
        <w:rPr>
          <w:b/>
        </w:rPr>
        <w:t>с</w:t>
      </w:r>
      <w:r>
        <w:t>редств</w:t>
      </w:r>
      <w:r>
        <w:rPr>
          <w:spacing w:val="-3"/>
        </w:rPr>
        <w:t xml:space="preserve"> </w:t>
      </w:r>
      <w:r>
        <w:t>и</w:t>
      </w:r>
      <w:r>
        <w:rPr>
          <w:spacing w:val="-5"/>
        </w:rPr>
        <w:t xml:space="preserve"> </w:t>
      </w:r>
      <w:r>
        <w:t>методов</w:t>
      </w:r>
      <w:r>
        <w:rPr>
          <w:spacing w:val="-3"/>
        </w:rPr>
        <w:t xml:space="preserve"> </w:t>
      </w:r>
      <w:r>
        <w:t>в</w:t>
      </w:r>
      <w:r>
        <w:rPr>
          <w:spacing w:val="-4"/>
        </w:rPr>
        <w:t xml:space="preserve"> </w:t>
      </w:r>
      <w:r>
        <w:t>разви-тии</w:t>
      </w:r>
      <w:r>
        <w:rPr>
          <w:spacing w:val="-8"/>
        </w:rPr>
        <w:t xml:space="preserve"> </w:t>
      </w:r>
      <w:r>
        <w:t>фонематических</w:t>
      </w:r>
      <w:r>
        <w:rPr>
          <w:spacing w:val="-6"/>
        </w:rPr>
        <w:t xml:space="preserve"> </w:t>
      </w:r>
      <w:r>
        <w:t>процессов</w:t>
      </w:r>
      <w:r>
        <w:rPr>
          <w:spacing w:val="-5"/>
        </w:rPr>
        <w:t xml:space="preserve"> </w:t>
      </w:r>
      <w:r>
        <w:t>у</w:t>
      </w:r>
      <w:r>
        <w:rPr>
          <w:spacing w:val="-8"/>
        </w:rPr>
        <w:t xml:space="preserve"> </w:t>
      </w:r>
      <w:r>
        <w:t>детей</w:t>
      </w:r>
      <w:r>
        <w:rPr>
          <w:spacing w:val="-6"/>
        </w:rPr>
        <w:t xml:space="preserve"> </w:t>
      </w:r>
      <w:r>
        <w:t>с</w:t>
      </w:r>
      <w:r>
        <w:rPr>
          <w:spacing w:val="-6"/>
        </w:rPr>
        <w:t xml:space="preserve"> </w:t>
      </w:r>
      <w:r>
        <w:t>ОНР,</w:t>
      </w:r>
      <w:r>
        <w:rPr>
          <w:spacing w:val="-4"/>
        </w:rPr>
        <w:t xml:space="preserve"> </w:t>
      </w:r>
      <w:r>
        <w:t>используемых</w:t>
      </w:r>
      <w:r>
        <w:rPr>
          <w:spacing w:val="-6"/>
        </w:rPr>
        <w:t xml:space="preserve"> </w:t>
      </w:r>
      <w:r>
        <w:t>на</w:t>
      </w:r>
      <w:r>
        <w:rPr>
          <w:spacing w:val="-6"/>
        </w:rPr>
        <w:t xml:space="preserve"> </w:t>
      </w:r>
      <w:r>
        <w:t>занятиях</w:t>
      </w:r>
      <w:r>
        <w:rPr>
          <w:spacing w:val="-6"/>
        </w:rPr>
        <w:t xml:space="preserve"> </w:t>
      </w:r>
      <w:r>
        <w:t>по</w:t>
      </w:r>
      <w:r>
        <w:rPr>
          <w:spacing w:val="-6"/>
        </w:rPr>
        <w:t xml:space="preserve"> </w:t>
      </w:r>
      <w:r>
        <w:t>подготовке</w:t>
      </w:r>
      <w:r>
        <w:rPr>
          <w:spacing w:val="-6"/>
        </w:rPr>
        <w:t xml:space="preserve"> </w:t>
      </w:r>
      <w:r>
        <w:t>к</w:t>
      </w:r>
      <w:r>
        <w:rPr>
          <w:spacing w:val="-8"/>
        </w:rPr>
        <w:t xml:space="preserve"> </w:t>
      </w:r>
      <w:r>
        <w:t>обучению</w:t>
      </w:r>
      <w:r>
        <w:rPr>
          <w:spacing w:val="-7"/>
        </w:rPr>
        <w:t xml:space="preserve"> </w:t>
      </w:r>
      <w:r>
        <w:t>грамоты.</w:t>
      </w:r>
    </w:p>
    <w:p w:rsidR="00D61B91" w:rsidRDefault="00AD1018">
      <w:pPr>
        <w:pStyle w:val="a3"/>
        <w:ind w:left="170" w:right="450"/>
      </w:pPr>
      <w:r>
        <w:t>Развитие навыков фонематического анализа детей старшего дошкольного возраста с ОНР на занятиях</w:t>
      </w:r>
      <w:r>
        <w:rPr>
          <w:spacing w:val="80"/>
        </w:rPr>
        <w:t xml:space="preserve"> </w:t>
      </w:r>
      <w:r>
        <w:t>по подготовке к обучению грамоте происходит в итоге разнообразного воздействия, которое должно быть направлено как на речевые, так и на внерече</w:t>
      </w:r>
      <w:r>
        <w:t>вые процессы, а также на активизацию познавательной деятельно-сти детей. Следовательно, требуется решать комплексно коррекционные задачи, а достигнуть этого возможно именно</w:t>
      </w:r>
      <w:r>
        <w:rPr>
          <w:spacing w:val="-1"/>
        </w:rPr>
        <w:t xml:space="preserve"> </w:t>
      </w:r>
      <w:r>
        <w:t>при</w:t>
      </w:r>
      <w:r>
        <w:rPr>
          <w:spacing w:val="-3"/>
        </w:rPr>
        <w:t xml:space="preserve"> </w:t>
      </w:r>
      <w:r>
        <w:t>четкой</w:t>
      </w:r>
      <w:r>
        <w:rPr>
          <w:spacing w:val="-3"/>
        </w:rPr>
        <w:t xml:space="preserve"> </w:t>
      </w:r>
      <w:r>
        <w:t>организации</w:t>
      </w:r>
      <w:r>
        <w:rPr>
          <w:spacing w:val="-3"/>
        </w:rPr>
        <w:t xml:space="preserve"> </w:t>
      </w:r>
      <w:r>
        <w:t>занятий, применении</w:t>
      </w:r>
      <w:r>
        <w:rPr>
          <w:spacing w:val="-3"/>
        </w:rPr>
        <w:t xml:space="preserve"> </w:t>
      </w:r>
      <w:r>
        <w:t>разнообразных</w:t>
      </w:r>
      <w:r>
        <w:rPr>
          <w:spacing w:val="-3"/>
        </w:rPr>
        <w:t xml:space="preserve"> </w:t>
      </w:r>
      <w:r>
        <w:t>методов, игр и</w:t>
      </w:r>
      <w:r>
        <w:rPr>
          <w:spacing w:val="-1"/>
        </w:rPr>
        <w:t xml:space="preserve"> </w:t>
      </w:r>
      <w:r>
        <w:t>упражнений.</w:t>
      </w:r>
      <w:r>
        <w:rPr>
          <w:spacing w:val="40"/>
        </w:rPr>
        <w:t xml:space="preserve"> </w:t>
      </w:r>
      <w:r>
        <w:t>разделением коррекционных и воспитательных мероприятий.</w:t>
      </w:r>
    </w:p>
    <w:p w:rsidR="00D61B91" w:rsidRDefault="00AD1018">
      <w:pPr>
        <w:ind w:left="170" w:right="451" w:firstLine="566"/>
        <w:jc w:val="both"/>
        <w:rPr>
          <w:sz w:val="20"/>
        </w:rPr>
      </w:pPr>
      <w:r>
        <w:rPr>
          <w:sz w:val="20"/>
        </w:rPr>
        <w:t xml:space="preserve">Для того, чтобы осуществлять отбор эффективных игр и упражнений, применяемых на занятиях по раз-витию навыков фонематического анализа необходимо осуществлять </w:t>
      </w:r>
      <w:r>
        <w:rPr>
          <w:i/>
          <w:sz w:val="20"/>
        </w:rPr>
        <w:t>отбор упражнений и игр по развитию фонема</w:t>
      </w:r>
      <w:r>
        <w:rPr>
          <w:i/>
          <w:sz w:val="20"/>
        </w:rPr>
        <w:t>тического анализа, по определенным критериям, а именно</w:t>
      </w:r>
      <w:r>
        <w:rPr>
          <w:sz w:val="20"/>
        </w:rPr>
        <w:t>:</w:t>
      </w:r>
    </w:p>
    <w:p w:rsidR="00D61B91" w:rsidRDefault="00AD1018" w:rsidP="00AD1018">
      <w:pPr>
        <w:pStyle w:val="a5"/>
        <w:numPr>
          <w:ilvl w:val="1"/>
          <w:numId w:val="97"/>
        </w:numPr>
        <w:tabs>
          <w:tab w:val="left" w:pos="1021"/>
        </w:tabs>
        <w:spacing w:before="1"/>
        <w:ind w:right="446" w:firstLine="566"/>
        <w:rPr>
          <w:sz w:val="20"/>
        </w:rPr>
      </w:pPr>
      <w:r>
        <w:rPr>
          <w:i/>
          <w:sz w:val="20"/>
        </w:rPr>
        <w:t xml:space="preserve">Поэтапность. </w:t>
      </w:r>
      <w:r>
        <w:rPr>
          <w:sz w:val="20"/>
        </w:rPr>
        <w:t>Не стоит переходить к формированию умения выделять звуки из состава слова, отде-лять их друг от друга, пока не усвоен навык различения изучаемого звука в звучащей речи.</w:t>
      </w:r>
    </w:p>
    <w:p w:rsidR="00D61B91" w:rsidRDefault="00AD1018" w:rsidP="00AD1018">
      <w:pPr>
        <w:pStyle w:val="a5"/>
        <w:numPr>
          <w:ilvl w:val="1"/>
          <w:numId w:val="97"/>
        </w:numPr>
        <w:tabs>
          <w:tab w:val="left" w:pos="1021"/>
        </w:tabs>
        <w:ind w:right="448" w:firstLine="566"/>
        <w:rPr>
          <w:sz w:val="20"/>
        </w:rPr>
      </w:pPr>
      <w:r>
        <w:rPr>
          <w:i/>
          <w:sz w:val="20"/>
        </w:rPr>
        <w:t>Отбор речевого мат</w:t>
      </w:r>
      <w:r>
        <w:rPr>
          <w:i/>
          <w:sz w:val="20"/>
        </w:rPr>
        <w:t xml:space="preserve">ериала. </w:t>
      </w:r>
      <w:r>
        <w:rPr>
          <w:sz w:val="20"/>
        </w:rPr>
        <w:t>Необходимо не применять звуки, которые приближены по артикуляци-онным и акустическим признакам в начале обучения.</w:t>
      </w:r>
    </w:p>
    <w:p w:rsidR="00D61B91" w:rsidRDefault="00AD1018" w:rsidP="00AD1018">
      <w:pPr>
        <w:pStyle w:val="a5"/>
        <w:numPr>
          <w:ilvl w:val="1"/>
          <w:numId w:val="97"/>
        </w:numPr>
        <w:tabs>
          <w:tab w:val="left" w:pos="1021"/>
        </w:tabs>
        <w:ind w:right="459" w:firstLine="566"/>
        <w:rPr>
          <w:sz w:val="20"/>
        </w:rPr>
      </w:pPr>
      <w:r>
        <w:rPr>
          <w:i/>
          <w:sz w:val="20"/>
        </w:rPr>
        <w:t>Применение слов разнообразной сложности</w:t>
      </w:r>
      <w:r>
        <w:rPr>
          <w:b/>
          <w:i/>
          <w:sz w:val="20"/>
        </w:rPr>
        <w:t xml:space="preserve">. </w:t>
      </w:r>
      <w:r>
        <w:rPr>
          <w:sz w:val="20"/>
        </w:rPr>
        <w:t>Односложные, двусложные, трёхсложные, без стечения и со стечением согласных, с отрабатываемым</w:t>
      </w:r>
      <w:r>
        <w:rPr>
          <w:sz w:val="20"/>
        </w:rPr>
        <w:t xml:space="preserve"> звуком и без него.</w:t>
      </w:r>
    </w:p>
    <w:p w:rsidR="00D61B91" w:rsidRDefault="00AD1018" w:rsidP="00AD1018">
      <w:pPr>
        <w:pStyle w:val="a5"/>
        <w:numPr>
          <w:ilvl w:val="1"/>
          <w:numId w:val="97"/>
        </w:numPr>
        <w:tabs>
          <w:tab w:val="left" w:pos="1021"/>
        </w:tabs>
        <w:ind w:left="1021" w:hanging="285"/>
        <w:rPr>
          <w:sz w:val="20"/>
        </w:rPr>
      </w:pPr>
      <w:r>
        <w:rPr>
          <w:i/>
          <w:sz w:val="20"/>
        </w:rPr>
        <w:t>Использование</w:t>
      </w:r>
      <w:r>
        <w:rPr>
          <w:i/>
          <w:spacing w:val="-11"/>
          <w:sz w:val="20"/>
        </w:rPr>
        <w:t xml:space="preserve"> </w:t>
      </w:r>
      <w:r>
        <w:rPr>
          <w:i/>
          <w:sz w:val="20"/>
        </w:rPr>
        <w:t>вспомогательных</w:t>
      </w:r>
      <w:r>
        <w:rPr>
          <w:i/>
          <w:spacing w:val="-10"/>
          <w:sz w:val="20"/>
        </w:rPr>
        <w:t xml:space="preserve"> </w:t>
      </w:r>
      <w:r>
        <w:rPr>
          <w:i/>
          <w:sz w:val="20"/>
        </w:rPr>
        <w:t>средств.</w:t>
      </w:r>
      <w:r>
        <w:rPr>
          <w:i/>
          <w:spacing w:val="-10"/>
          <w:sz w:val="20"/>
        </w:rPr>
        <w:t xml:space="preserve"> </w:t>
      </w:r>
      <w:r>
        <w:rPr>
          <w:sz w:val="20"/>
        </w:rPr>
        <w:t>Первоначально</w:t>
      </w:r>
      <w:r>
        <w:rPr>
          <w:spacing w:val="-9"/>
          <w:sz w:val="20"/>
        </w:rPr>
        <w:t xml:space="preserve"> </w:t>
      </w:r>
      <w:r>
        <w:rPr>
          <w:sz w:val="20"/>
        </w:rPr>
        <w:t>применяется</w:t>
      </w:r>
      <w:r>
        <w:rPr>
          <w:spacing w:val="-11"/>
          <w:sz w:val="20"/>
        </w:rPr>
        <w:t xml:space="preserve"> </w:t>
      </w:r>
      <w:r>
        <w:rPr>
          <w:sz w:val="20"/>
        </w:rPr>
        <w:t>с</w:t>
      </w:r>
      <w:r>
        <w:rPr>
          <w:spacing w:val="-8"/>
          <w:sz w:val="20"/>
        </w:rPr>
        <w:t xml:space="preserve"> </w:t>
      </w:r>
      <w:r>
        <w:rPr>
          <w:sz w:val="20"/>
        </w:rPr>
        <w:t>наглядным</w:t>
      </w:r>
      <w:r>
        <w:rPr>
          <w:spacing w:val="-10"/>
          <w:sz w:val="20"/>
        </w:rPr>
        <w:t xml:space="preserve"> </w:t>
      </w:r>
      <w:r>
        <w:rPr>
          <w:spacing w:val="-2"/>
          <w:sz w:val="20"/>
        </w:rPr>
        <w:t>материалом.</w:t>
      </w:r>
    </w:p>
    <w:p w:rsidR="00D61B91" w:rsidRDefault="00AD1018" w:rsidP="00AD1018">
      <w:pPr>
        <w:pStyle w:val="a5"/>
        <w:numPr>
          <w:ilvl w:val="1"/>
          <w:numId w:val="97"/>
        </w:numPr>
        <w:tabs>
          <w:tab w:val="left" w:pos="1021"/>
        </w:tabs>
        <w:ind w:left="736" w:right="462" w:firstLine="0"/>
        <w:rPr>
          <w:sz w:val="20"/>
        </w:rPr>
      </w:pPr>
      <w:r>
        <w:rPr>
          <w:i/>
          <w:sz w:val="20"/>
        </w:rPr>
        <w:t xml:space="preserve">Игровая форма. </w:t>
      </w:r>
      <w:r>
        <w:rPr>
          <w:sz w:val="20"/>
        </w:rPr>
        <w:t>Задания лучше предлагать в виде игр, чтобы работа имела системный характер [2]. Также</w:t>
      </w:r>
      <w:r>
        <w:rPr>
          <w:spacing w:val="63"/>
          <w:sz w:val="20"/>
        </w:rPr>
        <w:t xml:space="preserve"> </w:t>
      </w:r>
      <w:r>
        <w:rPr>
          <w:sz w:val="20"/>
        </w:rPr>
        <w:t>при</w:t>
      </w:r>
      <w:r>
        <w:rPr>
          <w:spacing w:val="62"/>
          <w:sz w:val="20"/>
        </w:rPr>
        <w:t xml:space="preserve"> </w:t>
      </w:r>
      <w:r>
        <w:rPr>
          <w:sz w:val="20"/>
        </w:rPr>
        <w:t>отборе</w:t>
      </w:r>
      <w:r>
        <w:rPr>
          <w:spacing w:val="66"/>
          <w:sz w:val="20"/>
        </w:rPr>
        <w:t xml:space="preserve"> </w:t>
      </w:r>
      <w:r>
        <w:rPr>
          <w:sz w:val="20"/>
        </w:rPr>
        <w:t>упражнений</w:t>
      </w:r>
      <w:r>
        <w:rPr>
          <w:spacing w:val="62"/>
          <w:sz w:val="20"/>
        </w:rPr>
        <w:t xml:space="preserve"> </w:t>
      </w:r>
      <w:r>
        <w:rPr>
          <w:sz w:val="20"/>
        </w:rPr>
        <w:t>и</w:t>
      </w:r>
      <w:r>
        <w:rPr>
          <w:spacing w:val="62"/>
          <w:sz w:val="20"/>
        </w:rPr>
        <w:t xml:space="preserve"> </w:t>
      </w:r>
      <w:r>
        <w:rPr>
          <w:sz w:val="20"/>
        </w:rPr>
        <w:t>методов</w:t>
      </w:r>
      <w:r>
        <w:rPr>
          <w:spacing w:val="62"/>
          <w:sz w:val="20"/>
        </w:rPr>
        <w:t xml:space="preserve"> </w:t>
      </w:r>
      <w:r>
        <w:rPr>
          <w:sz w:val="20"/>
        </w:rPr>
        <w:t>по</w:t>
      </w:r>
      <w:r>
        <w:rPr>
          <w:spacing w:val="64"/>
          <w:sz w:val="20"/>
        </w:rPr>
        <w:t xml:space="preserve"> </w:t>
      </w:r>
      <w:r>
        <w:rPr>
          <w:sz w:val="20"/>
        </w:rPr>
        <w:t>развитию</w:t>
      </w:r>
      <w:r>
        <w:rPr>
          <w:spacing w:val="63"/>
          <w:sz w:val="20"/>
        </w:rPr>
        <w:t xml:space="preserve"> </w:t>
      </w:r>
      <w:r>
        <w:rPr>
          <w:sz w:val="20"/>
        </w:rPr>
        <w:t>фонематических</w:t>
      </w:r>
      <w:r>
        <w:rPr>
          <w:spacing w:val="64"/>
          <w:sz w:val="20"/>
        </w:rPr>
        <w:t xml:space="preserve"> </w:t>
      </w:r>
      <w:r>
        <w:rPr>
          <w:sz w:val="20"/>
        </w:rPr>
        <w:t>процессов</w:t>
      </w:r>
      <w:r>
        <w:rPr>
          <w:spacing w:val="62"/>
          <w:sz w:val="20"/>
        </w:rPr>
        <w:t xml:space="preserve"> </w:t>
      </w:r>
      <w:r>
        <w:rPr>
          <w:sz w:val="20"/>
        </w:rPr>
        <w:t>важно</w:t>
      </w:r>
      <w:r>
        <w:rPr>
          <w:spacing w:val="66"/>
          <w:sz w:val="20"/>
        </w:rPr>
        <w:t xml:space="preserve"> </w:t>
      </w:r>
      <w:r>
        <w:rPr>
          <w:sz w:val="20"/>
        </w:rPr>
        <w:t>учесть,</w:t>
      </w:r>
    </w:p>
    <w:p w:rsidR="00D61B91" w:rsidRDefault="00AD1018">
      <w:pPr>
        <w:pStyle w:val="a3"/>
        <w:ind w:left="170" w:right="150" w:firstLine="0"/>
        <w:jc w:val="left"/>
      </w:pPr>
      <w:r>
        <w:t>что умение выделить звук зависит от его характера, положения в слове и от произноситель</w:t>
      </w:r>
      <w:r>
        <w:t>ных особенностей звукового ряда.</w:t>
      </w:r>
    </w:p>
    <w:p w:rsidR="00D61B91" w:rsidRDefault="00D61B91">
      <w:pPr>
        <w:pStyle w:val="a3"/>
        <w:jc w:val="left"/>
        <w:sectPr w:rsidR="00D61B91">
          <w:footerReference w:type="default" r:id="rId522"/>
          <w:pgSz w:w="11920" w:h="16850"/>
          <w:pgMar w:top="1060" w:right="850" w:bottom="1360" w:left="850" w:header="0" w:footer="1161" w:gutter="0"/>
          <w:cols w:space="720"/>
        </w:sectPr>
      </w:pPr>
    </w:p>
    <w:p w:rsidR="00D61B91" w:rsidRDefault="00AD1018">
      <w:pPr>
        <w:pStyle w:val="a3"/>
        <w:spacing w:before="65"/>
        <w:ind w:right="175"/>
      </w:pPr>
      <w:r>
        <w:lastRenderedPageBreak/>
        <w:t>Для</w:t>
      </w:r>
      <w:r>
        <w:rPr>
          <w:spacing w:val="-3"/>
        </w:rPr>
        <w:t xml:space="preserve"> </w:t>
      </w:r>
      <w:r>
        <w:t>того,</w:t>
      </w:r>
      <w:r>
        <w:rPr>
          <w:spacing w:val="-2"/>
        </w:rPr>
        <w:t xml:space="preserve"> </w:t>
      </w:r>
      <w:r>
        <w:t>чтобы</w:t>
      </w:r>
      <w:r>
        <w:rPr>
          <w:spacing w:val="-3"/>
        </w:rPr>
        <w:t xml:space="preserve"> </w:t>
      </w:r>
      <w:r>
        <w:t>развитие</w:t>
      </w:r>
      <w:r>
        <w:rPr>
          <w:spacing w:val="-2"/>
        </w:rPr>
        <w:t xml:space="preserve"> </w:t>
      </w:r>
      <w:r>
        <w:t>фонематических</w:t>
      </w:r>
      <w:r>
        <w:rPr>
          <w:spacing w:val="-1"/>
        </w:rPr>
        <w:t xml:space="preserve"> </w:t>
      </w:r>
      <w:r>
        <w:t>процессов у</w:t>
      </w:r>
      <w:r>
        <w:rPr>
          <w:spacing w:val="-6"/>
        </w:rPr>
        <w:t xml:space="preserve"> </w:t>
      </w:r>
      <w:r>
        <w:t>детей</w:t>
      </w:r>
      <w:r>
        <w:rPr>
          <w:spacing w:val="-3"/>
        </w:rPr>
        <w:t xml:space="preserve"> </w:t>
      </w:r>
      <w:r>
        <w:t>с</w:t>
      </w:r>
      <w:r>
        <w:rPr>
          <w:spacing w:val="-2"/>
        </w:rPr>
        <w:t xml:space="preserve"> </w:t>
      </w:r>
      <w:r>
        <w:t>ОНР на</w:t>
      </w:r>
      <w:r>
        <w:rPr>
          <w:spacing w:val="-2"/>
        </w:rPr>
        <w:t xml:space="preserve"> </w:t>
      </w:r>
      <w:r>
        <w:t>занятиях</w:t>
      </w:r>
      <w:r>
        <w:rPr>
          <w:spacing w:val="-3"/>
        </w:rPr>
        <w:t xml:space="preserve"> </w:t>
      </w:r>
      <w:r>
        <w:t>по подготовке</w:t>
      </w:r>
      <w:r>
        <w:rPr>
          <w:spacing w:val="-2"/>
        </w:rPr>
        <w:t xml:space="preserve"> </w:t>
      </w:r>
      <w:r>
        <w:t>к</w:t>
      </w:r>
      <w:r>
        <w:rPr>
          <w:spacing w:val="-3"/>
        </w:rPr>
        <w:t xml:space="preserve"> </w:t>
      </w:r>
      <w:r>
        <w:t>грамоте необходимо использовать разнообразные игры и упражнения.</w:t>
      </w:r>
    </w:p>
    <w:p w:rsidR="00D61B91" w:rsidRDefault="00AD1018">
      <w:pPr>
        <w:pStyle w:val="a3"/>
        <w:spacing w:before="1"/>
        <w:ind w:right="166"/>
      </w:pPr>
      <w:r>
        <w:t>Например, можно использовать упражнение «Найди крайний звук» с целью развития фонематических представлений и осуществления фонематического анализа. Для этого детям педагог предлагает определе</w:t>
      </w:r>
      <w:r>
        <w:t>нный звук, на который ребенку необходимо придумать слово. Также педагог может использовать для этого опреде-ленную лексическую тему, в соответствие с которой ребенок подбирает слово.</w:t>
      </w:r>
    </w:p>
    <w:p w:rsidR="00D61B91" w:rsidRDefault="00AD1018">
      <w:pPr>
        <w:pStyle w:val="a3"/>
        <w:ind w:right="167"/>
      </w:pPr>
      <w:r>
        <w:t>Также</w:t>
      </w:r>
      <w:r>
        <w:rPr>
          <w:spacing w:val="-2"/>
        </w:rPr>
        <w:t xml:space="preserve"> </w:t>
      </w:r>
      <w:r>
        <w:t>можно</w:t>
      </w:r>
      <w:r>
        <w:rPr>
          <w:spacing w:val="-1"/>
        </w:rPr>
        <w:t xml:space="preserve"> </w:t>
      </w:r>
      <w:r>
        <w:t>применить игру</w:t>
      </w:r>
      <w:r>
        <w:rPr>
          <w:spacing w:val="-1"/>
        </w:rPr>
        <w:t xml:space="preserve"> </w:t>
      </w:r>
      <w:r>
        <w:t>«Я начну, а</w:t>
      </w:r>
      <w:r>
        <w:rPr>
          <w:spacing w:val="-2"/>
        </w:rPr>
        <w:t xml:space="preserve"> </w:t>
      </w:r>
      <w:r>
        <w:t>ты продолжи». Для этого</w:t>
      </w:r>
      <w:r>
        <w:rPr>
          <w:spacing w:val="-1"/>
        </w:rPr>
        <w:t xml:space="preserve"> </w:t>
      </w:r>
      <w:r>
        <w:t>педагог</w:t>
      </w:r>
      <w:r>
        <w:rPr>
          <w:spacing w:val="-3"/>
        </w:rPr>
        <w:t xml:space="preserve"> </w:t>
      </w:r>
      <w:r>
        <w:t>го</w:t>
      </w:r>
      <w:r>
        <w:t>ворит</w:t>
      </w:r>
      <w:r>
        <w:rPr>
          <w:spacing w:val="-3"/>
        </w:rPr>
        <w:t xml:space="preserve"> </w:t>
      </w:r>
      <w:r>
        <w:t>начало</w:t>
      </w:r>
      <w:r>
        <w:rPr>
          <w:spacing w:val="-1"/>
        </w:rPr>
        <w:t xml:space="preserve"> </w:t>
      </w:r>
      <w:r>
        <w:t>слова,</w:t>
      </w:r>
      <w:r>
        <w:rPr>
          <w:spacing w:val="-2"/>
        </w:rPr>
        <w:t xml:space="preserve"> </w:t>
      </w:r>
      <w:r>
        <w:t>а дети его продолжают,</w:t>
      </w:r>
      <w:r>
        <w:rPr>
          <w:spacing w:val="-1"/>
        </w:rPr>
        <w:t xml:space="preserve"> </w:t>
      </w:r>
      <w:r>
        <w:t>а потом определяют</w:t>
      </w:r>
      <w:r>
        <w:rPr>
          <w:spacing w:val="-2"/>
        </w:rPr>
        <w:t xml:space="preserve"> </w:t>
      </w:r>
      <w:r>
        <w:t>количество</w:t>
      </w:r>
      <w:r>
        <w:rPr>
          <w:spacing w:val="-2"/>
        </w:rPr>
        <w:t xml:space="preserve"> </w:t>
      </w:r>
      <w:r>
        <w:t>звуков</w:t>
      </w:r>
      <w:r>
        <w:rPr>
          <w:spacing w:val="-2"/>
        </w:rPr>
        <w:t xml:space="preserve"> </w:t>
      </w:r>
      <w:r>
        <w:t>в</w:t>
      </w:r>
      <w:r>
        <w:rPr>
          <w:spacing w:val="-1"/>
        </w:rPr>
        <w:t xml:space="preserve"> </w:t>
      </w:r>
      <w:r>
        <w:t>названном</w:t>
      </w:r>
      <w:r>
        <w:rPr>
          <w:spacing w:val="-2"/>
        </w:rPr>
        <w:t xml:space="preserve"> </w:t>
      </w:r>
      <w:r>
        <w:t>слове. Слово может</w:t>
      </w:r>
      <w:r>
        <w:rPr>
          <w:spacing w:val="-3"/>
        </w:rPr>
        <w:t xml:space="preserve"> </w:t>
      </w:r>
      <w:r>
        <w:t>задумываться</w:t>
      </w:r>
      <w:r>
        <w:rPr>
          <w:spacing w:val="-1"/>
        </w:rPr>
        <w:t xml:space="preserve"> </w:t>
      </w:r>
      <w:r>
        <w:t>по лек-сическим темам.</w:t>
      </w:r>
    </w:p>
    <w:p w:rsidR="00D61B91" w:rsidRDefault="00AD1018">
      <w:pPr>
        <w:pStyle w:val="a3"/>
        <w:spacing w:before="1"/>
        <w:ind w:right="170"/>
      </w:pPr>
      <w:r>
        <w:t>Для развития фонематического анализа можно предложить детям игру «Найди ошибки». Для этого пе-дагог предлагае</w:t>
      </w:r>
      <w:r>
        <w:t>т детям стихи, в которых пропущены звуки, и ребенок должен ответить, где пропущены звуки.</w:t>
      </w:r>
    </w:p>
    <w:p w:rsidR="00D61B91" w:rsidRDefault="00AD1018">
      <w:pPr>
        <w:pStyle w:val="a3"/>
        <w:spacing w:before="1"/>
        <w:ind w:right="169"/>
      </w:pPr>
      <w:r>
        <w:t>Еще одной игрой на развитие фонематического анализа является «Ряд цифр».</w:t>
      </w:r>
      <w:r>
        <w:rPr>
          <w:spacing w:val="-1"/>
        </w:rPr>
        <w:t xml:space="preserve"> </w:t>
      </w:r>
      <w:r>
        <w:t>В ходе игры педагог пред-лагает ребенку при произнесении слова определять звук в слове, котор</w:t>
      </w:r>
      <w:r>
        <w:t>ый соответствует той или иной цифре.</w:t>
      </w:r>
    </w:p>
    <w:p w:rsidR="00D61B91" w:rsidRDefault="00AD1018">
      <w:pPr>
        <w:pStyle w:val="a3"/>
        <w:ind w:right="167"/>
      </w:pPr>
      <w:r>
        <w:t>Следовательно, данные игры и упражнения можно использовать на занятиях по подготовке к обучению грамоте, и они будут способствовать развитию фонематических процессов у детей с ОНР. Игры важно педаго-гу</w:t>
      </w:r>
      <w:r>
        <w:rPr>
          <w:spacing w:val="-2"/>
        </w:rPr>
        <w:t xml:space="preserve"> </w:t>
      </w:r>
      <w:r>
        <w:t>подбирать, так, ч</w:t>
      </w:r>
      <w:r>
        <w:t>тобы обучение проходило от простого к сложному. Обучение данным играм осуществляет-ся поэтапно.</w:t>
      </w:r>
    </w:p>
    <w:p w:rsidR="00D61B91" w:rsidRDefault="00AD1018">
      <w:pPr>
        <w:ind w:left="453" w:right="167" w:firstLine="566"/>
        <w:jc w:val="both"/>
        <w:rPr>
          <w:sz w:val="20"/>
        </w:rPr>
      </w:pPr>
      <w:r>
        <w:rPr>
          <w:sz w:val="20"/>
        </w:rPr>
        <w:t>Обязательно подбирается необходимый речевой материал, при этом при проведении данных игр не ис-пользуются</w:t>
      </w:r>
      <w:r>
        <w:rPr>
          <w:spacing w:val="40"/>
          <w:sz w:val="20"/>
        </w:rPr>
        <w:t xml:space="preserve"> </w:t>
      </w:r>
      <w:r>
        <w:rPr>
          <w:sz w:val="20"/>
        </w:rPr>
        <w:t>звуки,</w:t>
      </w:r>
      <w:r>
        <w:rPr>
          <w:spacing w:val="40"/>
          <w:sz w:val="20"/>
        </w:rPr>
        <w:t xml:space="preserve"> </w:t>
      </w:r>
      <w:r>
        <w:rPr>
          <w:sz w:val="20"/>
        </w:rPr>
        <w:t>близкие</w:t>
      </w:r>
      <w:r>
        <w:rPr>
          <w:spacing w:val="40"/>
          <w:sz w:val="20"/>
        </w:rPr>
        <w:t xml:space="preserve"> </w:t>
      </w:r>
      <w:r>
        <w:rPr>
          <w:sz w:val="20"/>
        </w:rPr>
        <w:t>по</w:t>
      </w:r>
      <w:r>
        <w:rPr>
          <w:spacing w:val="40"/>
          <w:sz w:val="20"/>
        </w:rPr>
        <w:t xml:space="preserve"> </w:t>
      </w:r>
      <w:r>
        <w:rPr>
          <w:sz w:val="20"/>
        </w:rPr>
        <w:t>артикуляционным</w:t>
      </w:r>
      <w:r>
        <w:rPr>
          <w:spacing w:val="40"/>
          <w:sz w:val="20"/>
        </w:rPr>
        <w:t xml:space="preserve"> </w:t>
      </w:r>
      <w:r>
        <w:rPr>
          <w:sz w:val="20"/>
        </w:rPr>
        <w:t>и</w:t>
      </w:r>
      <w:r>
        <w:rPr>
          <w:spacing w:val="40"/>
          <w:sz w:val="20"/>
        </w:rPr>
        <w:t xml:space="preserve"> </w:t>
      </w:r>
      <w:r>
        <w:rPr>
          <w:sz w:val="20"/>
        </w:rPr>
        <w:t>акустическим</w:t>
      </w:r>
      <w:r>
        <w:rPr>
          <w:spacing w:val="40"/>
          <w:sz w:val="20"/>
        </w:rPr>
        <w:t xml:space="preserve"> </w:t>
      </w:r>
      <w:r>
        <w:rPr>
          <w:sz w:val="20"/>
        </w:rPr>
        <w:t>призн</w:t>
      </w:r>
      <w:r>
        <w:rPr>
          <w:sz w:val="20"/>
        </w:rPr>
        <w:t>акам,</w:t>
      </w:r>
      <w:r>
        <w:rPr>
          <w:spacing w:val="40"/>
          <w:sz w:val="20"/>
        </w:rPr>
        <w:t xml:space="preserve"> </w:t>
      </w:r>
      <w:r>
        <w:rPr>
          <w:sz w:val="20"/>
        </w:rPr>
        <w:t>на</w:t>
      </w:r>
      <w:r>
        <w:rPr>
          <w:spacing w:val="40"/>
          <w:sz w:val="20"/>
        </w:rPr>
        <w:t xml:space="preserve"> </w:t>
      </w:r>
      <w:r>
        <w:rPr>
          <w:sz w:val="20"/>
        </w:rPr>
        <w:t>первых</w:t>
      </w:r>
      <w:r>
        <w:rPr>
          <w:spacing w:val="40"/>
          <w:sz w:val="20"/>
        </w:rPr>
        <w:t xml:space="preserve"> </w:t>
      </w:r>
      <w:r>
        <w:rPr>
          <w:sz w:val="20"/>
        </w:rPr>
        <w:t>этапах</w:t>
      </w:r>
      <w:r>
        <w:rPr>
          <w:spacing w:val="40"/>
          <w:sz w:val="20"/>
        </w:rPr>
        <w:t xml:space="preserve"> </w:t>
      </w:r>
      <w:r>
        <w:rPr>
          <w:sz w:val="20"/>
        </w:rPr>
        <w:t>обучения. При</w:t>
      </w:r>
      <w:r>
        <w:rPr>
          <w:spacing w:val="37"/>
          <w:sz w:val="20"/>
        </w:rPr>
        <w:t xml:space="preserve"> </w:t>
      </w:r>
      <w:r>
        <w:rPr>
          <w:sz w:val="20"/>
        </w:rPr>
        <w:t>проведении</w:t>
      </w:r>
      <w:r>
        <w:rPr>
          <w:spacing w:val="37"/>
          <w:sz w:val="20"/>
        </w:rPr>
        <w:t xml:space="preserve"> </w:t>
      </w:r>
      <w:r>
        <w:rPr>
          <w:sz w:val="20"/>
        </w:rPr>
        <w:t>игр</w:t>
      </w:r>
      <w:r>
        <w:rPr>
          <w:spacing w:val="39"/>
          <w:sz w:val="20"/>
        </w:rPr>
        <w:t xml:space="preserve"> </w:t>
      </w:r>
      <w:r>
        <w:rPr>
          <w:sz w:val="20"/>
        </w:rPr>
        <w:t>и</w:t>
      </w:r>
      <w:r>
        <w:rPr>
          <w:spacing w:val="39"/>
          <w:sz w:val="20"/>
        </w:rPr>
        <w:t xml:space="preserve"> </w:t>
      </w:r>
      <w:r>
        <w:rPr>
          <w:sz w:val="20"/>
        </w:rPr>
        <w:t>упражнений</w:t>
      </w:r>
      <w:r>
        <w:rPr>
          <w:spacing w:val="37"/>
          <w:sz w:val="20"/>
        </w:rPr>
        <w:t xml:space="preserve"> </w:t>
      </w:r>
      <w:r>
        <w:rPr>
          <w:sz w:val="20"/>
        </w:rPr>
        <w:t>применяются</w:t>
      </w:r>
      <w:r>
        <w:rPr>
          <w:spacing w:val="40"/>
          <w:sz w:val="20"/>
        </w:rPr>
        <w:t xml:space="preserve"> </w:t>
      </w:r>
      <w:r>
        <w:rPr>
          <w:i/>
          <w:sz w:val="20"/>
        </w:rPr>
        <w:t>вспомогательные</w:t>
      </w:r>
      <w:r>
        <w:rPr>
          <w:i/>
          <w:spacing w:val="38"/>
          <w:sz w:val="20"/>
        </w:rPr>
        <w:t xml:space="preserve"> </w:t>
      </w:r>
      <w:r>
        <w:rPr>
          <w:i/>
          <w:sz w:val="20"/>
        </w:rPr>
        <w:t>средства,</w:t>
      </w:r>
      <w:r>
        <w:rPr>
          <w:i/>
          <w:spacing w:val="38"/>
          <w:sz w:val="20"/>
        </w:rPr>
        <w:t xml:space="preserve"> </w:t>
      </w:r>
      <w:r>
        <w:rPr>
          <w:i/>
          <w:sz w:val="20"/>
        </w:rPr>
        <w:t>такие</w:t>
      </w:r>
      <w:r>
        <w:rPr>
          <w:i/>
          <w:spacing w:val="38"/>
          <w:sz w:val="20"/>
        </w:rPr>
        <w:t xml:space="preserve"> </w:t>
      </w:r>
      <w:r>
        <w:rPr>
          <w:i/>
          <w:sz w:val="20"/>
        </w:rPr>
        <w:t>как</w:t>
      </w:r>
      <w:r>
        <w:rPr>
          <w:i/>
          <w:spacing w:val="36"/>
          <w:sz w:val="20"/>
        </w:rPr>
        <w:t xml:space="preserve"> </w:t>
      </w:r>
      <w:r>
        <w:rPr>
          <w:i/>
          <w:sz w:val="20"/>
        </w:rPr>
        <w:t>картинки,</w:t>
      </w:r>
      <w:r>
        <w:rPr>
          <w:i/>
          <w:spacing w:val="36"/>
          <w:sz w:val="20"/>
        </w:rPr>
        <w:t xml:space="preserve"> </w:t>
      </w:r>
      <w:r>
        <w:rPr>
          <w:i/>
          <w:sz w:val="20"/>
        </w:rPr>
        <w:t>фишки и т.д.</w:t>
      </w:r>
      <w:r>
        <w:rPr>
          <w:i/>
          <w:spacing w:val="-1"/>
          <w:sz w:val="20"/>
        </w:rPr>
        <w:t xml:space="preserve"> </w:t>
      </w:r>
      <w:r>
        <w:rPr>
          <w:i/>
          <w:sz w:val="20"/>
        </w:rPr>
        <w:t xml:space="preserve">При отборе упражнений учитывается </w:t>
      </w:r>
      <w:r>
        <w:rPr>
          <w:sz w:val="20"/>
        </w:rPr>
        <w:t>умение определять</w:t>
      </w:r>
      <w:r>
        <w:rPr>
          <w:spacing w:val="-1"/>
          <w:sz w:val="20"/>
        </w:rPr>
        <w:t xml:space="preserve"> </w:t>
      </w:r>
      <w:r>
        <w:rPr>
          <w:sz w:val="20"/>
        </w:rPr>
        <w:t>звук,</w:t>
      </w:r>
      <w:r>
        <w:rPr>
          <w:spacing w:val="-1"/>
          <w:sz w:val="20"/>
        </w:rPr>
        <w:t xml:space="preserve"> </w:t>
      </w:r>
      <w:r>
        <w:rPr>
          <w:sz w:val="20"/>
        </w:rPr>
        <w:t>расположение звука в</w:t>
      </w:r>
      <w:r>
        <w:rPr>
          <w:spacing w:val="-1"/>
          <w:sz w:val="20"/>
        </w:rPr>
        <w:t xml:space="preserve"> </w:t>
      </w:r>
      <w:r>
        <w:rPr>
          <w:sz w:val="20"/>
        </w:rPr>
        <w:t>слове, произноси-тельные особенности звукового ряда.</w:t>
      </w:r>
    </w:p>
    <w:p w:rsidR="00D61B91" w:rsidRDefault="00AD1018">
      <w:pPr>
        <w:pStyle w:val="a3"/>
        <w:ind w:right="165"/>
      </w:pPr>
      <w:r>
        <w:t>Подводя итог можно отметить, что проблемы организации, проведения занятий по подготовке к обуче-нию грамоте и развития фонематических процессов у детей старшего дошкольного возраста с общим недораз-витием речи продолжают оставаться актуальными.</w:t>
      </w:r>
    </w:p>
    <w:p w:rsidR="00D61B91" w:rsidRDefault="00AD1018">
      <w:pPr>
        <w:pStyle w:val="a3"/>
        <w:ind w:right="178"/>
      </w:pPr>
      <w:r>
        <w:t>В практичес</w:t>
      </w:r>
      <w:r>
        <w:t>кой деятельности развитие фонематических процессов на занятиях по подготовке к грамоте у детей старшего дошкольного возраста с ОНР целесообразно осуществлять поэтапно и не ограничиваться узким набором средств и методов в обучении детей старшего дошкольного</w:t>
      </w:r>
      <w:r>
        <w:t xml:space="preserve"> возраста с общим недоразвитием </w:t>
      </w:r>
      <w:r>
        <w:rPr>
          <w:spacing w:val="-2"/>
        </w:rPr>
        <w:t>речи.</w:t>
      </w:r>
    </w:p>
    <w:p w:rsidR="00D61B91" w:rsidRDefault="00D61B91">
      <w:pPr>
        <w:pStyle w:val="a3"/>
        <w:spacing w:before="3"/>
        <w:ind w:left="0" w:firstLine="0"/>
        <w:jc w:val="left"/>
      </w:pPr>
    </w:p>
    <w:p w:rsidR="00D61B91" w:rsidRDefault="00AD1018">
      <w:pPr>
        <w:spacing w:line="217" w:lineRule="exact"/>
        <w:ind w:left="453"/>
        <w:jc w:val="both"/>
        <w:rPr>
          <w:b/>
          <w:sz w:val="19"/>
        </w:rPr>
      </w:pPr>
      <w:r>
        <w:rPr>
          <w:b/>
          <w:spacing w:val="-2"/>
          <w:sz w:val="19"/>
        </w:rPr>
        <w:t>Список</w:t>
      </w:r>
      <w:r>
        <w:rPr>
          <w:b/>
          <w:spacing w:val="4"/>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96"/>
        </w:numPr>
        <w:tabs>
          <w:tab w:val="left" w:pos="733"/>
          <w:tab w:val="left" w:pos="736"/>
        </w:tabs>
        <w:ind w:right="179"/>
        <w:jc w:val="both"/>
        <w:rPr>
          <w:sz w:val="19"/>
        </w:rPr>
      </w:pPr>
      <w:r>
        <w:rPr>
          <w:sz w:val="19"/>
        </w:rPr>
        <w:t>Артемова,</w:t>
      </w:r>
      <w:r>
        <w:rPr>
          <w:spacing w:val="26"/>
          <w:sz w:val="19"/>
        </w:rPr>
        <w:t xml:space="preserve"> </w:t>
      </w:r>
      <w:r>
        <w:rPr>
          <w:sz w:val="19"/>
        </w:rPr>
        <w:t>С.А.,</w:t>
      </w:r>
      <w:r>
        <w:rPr>
          <w:spacing w:val="27"/>
          <w:sz w:val="19"/>
        </w:rPr>
        <w:t xml:space="preserve"> </w:t>
      </w:r>
      <w:r>
        <w:rPr>
          <w:sz w:val="19"/>
        </w:rPr>
        <w:t>Алексеева,</w:t>
      </w:r>
      <w:r>
        <w:rPr>
          <w:spacing w:val="29"/>
          <w:sz w:val="19"/>
        </w:rPr>
        <w:t xml:space="preserve"> </w:t>
      </w:r>
      <w:r>
        <w:rPr>
          <w:sz w:val="19"/>
        </w:rPr>
        <w:t>М.А.</w:t>
      </w:r>
      <w:r>
        <w:rPr>
          <w:spacing w:val="27"/>
          <w:sz w:val="19"/>
        </w:rPr>
        <w:t xml:space="preserve"> </w:t>
      </w:r>
      <w:r>
        <w:rPr>
          <w:sz w:val="19"/>
        </w:rPr>
        <w:t>Дистанционные</w:t>
      </w:r>
      <w:r>
        <w:rPr>
          <w:spacing w:val="26"/>
          <w:sz w:val="19"/>
        </w:rPr>
        <w:t xml:space="preserve"> </w:t>
      </w:r>
      <w:r>
        <w:rPr>
          <w:sz w:val="19"/>
        </w:rPr>
        <w:t>формы</w:t>
      </w:r>
      <w:r>
        <w:rPr>
          <w:spacing w:val="28"/>
          <w:sz w:val="19"/>
        </w:rPr>
        <w:t xml:space="preserve"> </w:t>
      </w:r>
      <w:r>
        <w:rPr>
          <w:sz w:val="19"/>
        </w:rPr>
        <w:t>организации</w:t>
      </w:r>
      <w:r>
        <w:rPr>
          <w:spacing w:val="26"/>
          <w:sz w:val="19"/>
        </w:rPr>
        <w:t xml:space="preserve"> </w:t>
      </w:r>
      <w:r>
        <w:rPr>
          <w:sz w:val="19"/>
        </w:rPr>
        <w:t>взаимодействия</w:t>
      </w:r>
      <w:r>
        <w:rPr>
          <w:spacing w:val="25"/>
          <w:sz w:val="19"/>
        </w:rPr>
        <w:t xml:space="preserve"> </w:t>
      </w:r>
      <w:r>
        <w:rPr>
          <w:sz w:val="19"/>
        </w:rPr>
        <w:t>логопеда</w:t>
      </w:r>
      <w:r>
        <w:rPr>
          <w:spacing w:val="28"/>
          <w:sz w:val="19"/>
        </w:rPr>
        <w:t xml:space="preserve"> </w:t>
      </w:r>
      <w:r>
        <w:rPr>
          <w:sz w:val="19"/>
        </w:rPr>
        <w:t>и</w:t>
      </w:r>
      <w:r>
        <w:rPr>
          <w:spacing w:val="28"/>
          <w:sz w:val="19"/>
        </w:rPr>
        <w:t xml:space="preserve"> </w:t>
      </w:r>
      <w:r>
        <w:rPr>
          <w:sz w:val="19"/>
        </w:rPr>
        <w:t>воспитателя с родителями в процессе коррекции общего недоразвития речи // Коррекционная педагогика: теория и практика. 2021. – № 1 (87). – С. 85-91.</w:t>
      </w:r>
    </w:p>
    <w:p w:rsidR="00D61B91" w:rsidRDefault="00AD1018" w:rsidP="00AD1018">
      <w:pPr>
        <w:pStyle w:val="a5"/>
        <w:numPr>
          <w:ilvl w:val="0"/>
          <w:numId w:val="96"/>
        </w:numPr>
        <w:tabs>
          <w:tab w:val="left" w:pos="733"/>
          <w:tab w:val="left" w:pos="736"/>
        </w:tabs>
        <w:ind w:right="164"/>
        <w:jc w:val="both"/>
        <w:rPr>
          <w:sz w:val="19"/>
        </w:rPr>
      </w:pPr>
      <w:r>
        <w:rPr>
          <w:spacing w:val="-2"/>
          <w:sz w:val="19"/>
        </w:rPr>
        <w:t>Варенцова, Н.С. Развитие</w:t>
      </w:r>
      <w:r>
        <w:rPr>
          <w:spacing w:val="-3"/>
          <w:sz w:val="19"/>
        </w:rPr>
        <w:t xml:space="preserve"> </w:t>
      </w:r>
      <w:r>
        <w:rPr>
          <w:spacing w:val="-2"/>
          <w:sz w:val="19"/>
        </w:rPr>
        <w:t>фонематического слуха у</w:t>
      </w:r>
      <w:r>
        <w:rPr>
          <w:spacing w:val="-6"/>
          <w:sz w:val="19"/>
        </w:rPr>
        <w:t xml:space="preserve"> </w:t>
      </w:r>
      <w:r>
        <w:rPr>
          <w:spacing w:val="-2"/>
          <w:sz w:val="19"/>
        </w:rPr>
        <w:t>дошкольников</w:t>
      </w:r>
      <w:r>
        <w:rPr>
          <w:spacing w:val="-3"/>
          <w:sz w:val="19"/>
        </w:rPr>
        <w:t xml:space="preserve"> </w:t>
      </w:r>
      <w:r>
        <w:rPr>
          <w:spacing w:val="-2"/>
          <w:sz w:val="19"/>
        </w:rPr>
        <w:t>/ Н.С. Варенцова, Е.В. Колесникова. – М., 201</w:t>
      </w:r>
      <w:r>
        <w:rPr>
          <w:spacing w:val="-2"/>
          <w:sz w:val="19"/>
        </w:rPr>
        <w:t xml:space="preserve">7. – </w:t>
      </w:r>
      <w:r>
        <w:rPr>
          <w:sz w:val="19"/>
        </w:rPr>
        <w:t>37 c. – Текст непосредственный.</w:t>
      </w:r>
    </w:p>
    <w:p w:rsidR="00D61B91" w:rsidRDefault="00AD1018" w:rsidP="00AD1018">
      <w:pPr>
        <w:pStyle w:val="a5"/>
        <w:numPr>
          <w:ilvl w:val="0"/>
          <w:numId w:val="96"/>
        </w:numPr>
        <w:tabs>
          <w:tab w:val="left" w:pos="733"/>
          <w:tab w:val="left" w:pos="736"/>
        </w:tabs>
        <w:ind w:right="167"/>
        <w:jc w:val="both"/>
        <w:rPr>
          <w:sz w:val="19"/>
        </w:rPr>
      </w:pPr>
      <w:r>
        <w:rPr>
          <w:sz w:val="19"/>
        </w:rPr>
        <w:t>Селиверстова, М.В. Теоретический анализ проблем коррекции нарушения речи у детей старшего дошкольного возраста / М. В. Селиверстова, В.А. Поляева // Современные проблемы образования: теория и практика: Матери-алы Междун</w:t>
      </w:r>
      <w:r>
        <w:rPr>
          <w:sz w:val="19"/>
        </w:rPr>
        <w:t>ародной научно-практической конференции, Сургут, 12-13 декабря 2023 года. – Сургут: Сургутский государственный педагогический университет, 2024. – С. 345-348.</w:t>
      </w:r>
    </w:p>
    <w:p w:rsidR="00D61B91" w:rsidRDefault="00AD1018" w:rsidP="00AD1018">
      <w:pPr>
        <w:pStyle w:val="a5"/>
        <w:numPr>
          <w:ilvl w:val="0"/>
          <w:numId w:val="95"/>
        </w:numPr>
        <w:tabs>
          <w:tab w:val="left" w:pos="733"/>
          <w:tab w:val="left" w:pos="736"/>
        </w:tabs>
        <w:spacing w:before="1"/>
        <w:ind w:right="175"/>
        <w:jc w:val="both"/>
        <w:rPr>
          <w:sz w:val="19"/>
        </w:rPr>
      </w:pPr>
      <w:r>
        <w:rPr>
          <w:sz w:val="19"/>
        </w:rPr>
        <w:t>Филичева, Т.Б. Содержание логопедической работы с детьми при общем недоразвитии речи: ФФН и ОНР н</w:t>
      </w:r>
      <w:r>
        <w:rPr>
          <w:sz w:val="19"/>
        </w:rPr>
        <w:t>ару-шения речи у детей с сенсорной и интеллектуальной недостаточностью. – М.: ВЛАДОС, 2003. – 209 с.</w:t>
      </w:r>
    </w:p>
    <w:p w:rsidR="00D61B91" w:rsidRDefault="00AD1018" w:rsidP="00AD1018">
      <w:pPr>
        <w:pStyle w:val="a5"/>
        <w:numPr>
          <w:ilvl w:val="0"/>
          <w:numId w:val="95"/>
        </w:numPr>
        <w:tabs>
          <w:tab w:val="left" w:pos="733"/>
          <w:tab w:val="left" w:pos="736"/>
        </w:tabs>
        <w:ind w:right="163"/>
        <w:jc w:val="both"/>
        <w:rPr>
          <w:sz w:val="19"/>
        </w:rPr>
      </w:pPr>
      <w:r>
        <w:rPr>
          <w:sz w:val="19"/>
        </w:rPr>
        <w:t>Филичева, Т.Б., Чиркина, Г.В. Устранение общего недоразвития речи у</w:t>
      </w:r>
      <w:r>
        <w:rPr>
          <w:spacing w:val="-4"/>
          <w:sz w:val="19"/>
        </w:rPr>
        <w:t xml:space="preserve"> </w:t>
      </w:r>
      <w:r>
        <w:rPr>
          <w:sz w:val="19"/>
        </w:rPr>
        <w:t>детей дошкольного возраста: практ. посо-бие / Т.Б. Филицева, Г.В. Чиркина. – М.: Просве</w:t>
      </w:r>
      <w:r>
        <w:rPr>
          <w:sz w:val="19"/>
        </w:rPr>
        <w:t>щение, 2017. – 224 с.</w:t>
      </w:r>
    </w:p>
    <w:p w:rsidR="00D61B91" w:rsidRDefault="00AD1018" w:rsidP="00AD1018">
      <w:pPr>
        <w:pStyle w:val="a5"/>
        <w:numPr>
          <w:ilvl w:val="0"/>
          <w:numId w:val="95"/>
        </w:numPr>
        <w:tabs>
          <w:tab w:val="left" w:pos="733"/>
          <w:tab w:val="left" w:pos="736"/>
        </w:tabs>
        <w:ind w:right="175"/>
        <w:jc w:val="both"/>
        <w:rPr>
          <w:sz w:val="19"/>
        </w:rPr>
      </w:pPr>
      <w:r>
        <w:rPr>
          <w:sz w:val="19"/>
        </w:rPr>
        <w:t>Чиркина, Г.В. Программы дошкольных образовательных учреждений компенсирующего вида для детей с нару-шениями</w:t>
      </w:r>
      <w:r>
        <w:rPr>
          <w:spacing w:val="40"/>
          <w:sz w:val="19"/>
        </w:rPr>
        <w:t xml:space="preserve"> </w:t>
      </w:r>
      <w:r>
        <w:rPr>
          <w:sz w:val="19"/>
        </w:rPr>
        <w:t>речи.</w:t>
      </w:r>
      <w:r>
        <w:rPr>
          <w:spacing w:val="40"/>
          <w:sz w:val="19"/>
        </w:rPr>
        <w:t xml:space="preserve"> </w:t>
      </w:r>
      <w:r>
        <w:rPr>
          <w:sz w:val="19"/>
        </w:rPr>
        <w:t>Коррекция</w:t>
      </w:r>
      <w:r>
        <w:rPr>
          <w:spacing w:val="40"/>
          <w:sz w:val="19"/>
        </w:rPr>
        <w:t xml:space="preserve"> </w:t>
      </w:r>
      <w:r>
        <w:rPr>
          <w:sz w:val="19"/>
        </w:rPr>
        <w:t>нарушений</w:t>
      </w:r>
      <w:r>
        <w:rPr>
          <w:spacing w:val="40"/>
          <w:sz w:val="19"/>
        </w:rPr>
        <w:t xml:space="preserve"> </w:t>
      </w:r>
      <w:r>
        <w:rPr>
          <w:sz w:val="19"/>
        </w:rPr>
        <w:t>речи</w:t>
      </w:r>
      <w:r>
        <w:rPr>
          <w:spacing w:val="40"/>
          <w:sz w:val="19"/>
        </w:rPr>
        <w:t xml:space="preserve"> </w:t>
      </w:r>
      <w:r>
        <w:rPr>
          <w:sz w:val="19"/>
        </w:rPr>
        <w:t>/</w:t>
      </w:r>
      <w:r>
        <w:rPr>
          <w:spacing w:val="40"/>
          <w:sz w:val="19"/>
        </w:rPr>
        <w:t xml:space="preserve"> </w:t>
      </w:r>
      <w:r>
        <w:rPr>
          <w:sz w:val="19"/>
        </w:rPr>
        <w:t>Т.Б.</w:t>
      </w:r>
      <w:r>
        <w:rPr>
          <w:spacing w:val="40"/>
          <w:sz w:val="19"/>
        </w:rPr>
        <w:t xml:space="preserve"> </w:t>
      </w:r>
      <w:r>
        <w:rPr>
          <w:sz w:val="19"/>
        </w:rPr>
        <w:t>Филичева,</w:t>
      </w:r>
      <w:r>
        <w:rPr>
          <w:spacing w:val="40"/>
          <w:sz w:val="19"/>
        </w:rPr>
        <w:t xml:space="preserve"> </w:t>
      </w:r>
      <w:r>
        <w:rPr>
          <w:sz w:val="19"/>
        </w:rPr>
        <w:t>Г.В.</w:t>
      </w:r>
      <w:r>
        <w:rPr>
          <w:spacing w:val="40"/>
          <w:sz w:val="19"/>
        </w:rPr>
        <w:t xml:space="preserve"> </w:t>
      </w:r>
      <w:r>
        <w:rPr>
          <w:sz w:val="19"/>
        </w:rPr>
        <w:t>Чиркина,</w:t>
      </w:r>
      <w:r>
        <w:rPr>
          <w:spacing w:val="40"/>
          <w:sz w:val="19"/>
        </w:rPr>
        <w:t xml:space="preserve"> </w:t>
      </w:r>
      <w:r>
        <w:rPr>
          <w:sz w:val="19"/>
        </w:rPr>
        <w:t>Т.В.</w:t>
      </w:r>
      <w:r>
        <w:rPr>
          <w:spacing w:val="40"/>
          <w:sz w:val="19"/>
        </w:rPr>
        <w:t xml:space="preserve"> </w:t>
      </w:r>
      <w:r>
        <w:rPr>
          <w:sz w:val="19"/>
        </w:rPr>
        <w:t>Туманова,</w:t>
      </w:r>
      <w:r>
        <w:rPr>
          <w:spacing w:val="40"/>
          <w:sz w:val="19"/>
        </w:rPr>
        <w:t xml:space="preserve"> </w:t>
      </w:r>
      <w:r>
        <w:rPr>
          <w:sz w:val="19"/>
        </w:rPr>
        <w:t>С.А.</w:t>
      </w:r>
      <w:r>
        <w:rPr>
          <w:spacing w:val="40"/>
          <w:sz w:val="19"/>
        </w:rPr>
        <w:t xml:space="preserve"> </w:t>
      </w:r>
      <w:r>
        <w:rPr>
          <w:sz w:val="19"/>
        </w:rPr>
        <w:t xml:space="preserve">Миронова, А.В. Лагутина. – М.: Просвещение, </w:t>
      </w:r>
      <w:r>
        <w:rPr>
          <w:sz w:val="19"/>
        </w:rPr>
        <w:t>2009.</w:t>
      </w:r>
    </w:p>
    <w:p w:rsidR="00D61B91" w:rsidRDefault="00D61B91">
      <w:pPr>
        <w:pStyle w:val="a5"/>
        <w:jc w:val="both"/>
        <w:rPr>
          <w:sz w:val="19"/>
        </w:rPr>
        <w:sectPr w:rsidR="00D61B91">
          <w:footerReference w:type="default" r:id="rId523"/>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376.1</w:t>
      </w:r>
    </w:p>
    <w:p w:rsidR="00D61B91" w:rsidRDefault="00AD1018">
      <w:pPr>
        <w:pStyle w:val="a3"/>
        <w:spacing w:before="95"/>
        <w:ind w:left="0" w:firstLine="0"/>
        <w:jc w:val="left"/>
        <w:rPr>
          <w:rFonts w:ascii="Cambria"/>
          <w:sz w:val="18"/>
        </w:rPr>
      </w:pPr>
      <w:r>
        <w:br w:type="column"/>
      </w:r>
    </w:p>
    <w:p w:rsidR="00D61B91" w:rsidRDefault="00AD1018">
      <w:pPr>
        <w:ind w:left="2167" w:right="450" w:firstLine="3754"/>
        <w:jc w:val="right"/>
        <w:rPr>
          <w:rFonts w:ascii="Cambria" w:hAnsi="Cambria"/>
          <w:sz w:val="18"/>
        </w:rPr>
      </w:pPr>
      <w:r>
        <w:rPr>
          <w:rFonts w:ascii="Cambria" w:hAnsi="Cambria"/>
          <w:b/>
          <w:i/>
          <w:sz w:val="20"/>
        </w:rPr>
        <w:t>Середа</w:t>
      </w:r>
      <w:r>
        <w:rPr>
          <w:rFonts w:ascii="Cambria" w:hAnsi="Cambria"/>
          <w:b/>
          <w:i/>
          <w:spacing w:val="-12"/>
          <w:sz w:val="20"/>
        </w:rPr>
        <w:t xml:space="preserve"> </w:t>
      </w:r>
      <w:r>
        <w:rPr>
          <w:rFonts w:ascii="Cambria" w:hAnsi="Cambria"/>
          <w:b/>
          <w:i/>
          <w:sz w:val="20"/>
        </w:rPr>
        <w:t>А.Г.,</w:t>
      </w:r>
      <w:r>
        <w:rPr>
          <w:rFonts w:ascii="Cambria" w:hAnsi="Cambria"/>
          <w:b/>
          <w:i/>
          <w:spacing w:val="-11"/>
          <w:sz w:val="20"/>
        </w:rPr>
        <w:t xml:space="preserve"> </w:t>
      </w:r>
      <w:r>
        <w:rPr>
          <w:rFonts w:ascii="Cambria" w:hAnsi="Cambria"/>
          <w:sz w:val="18"/>
        </w:rPr>
        <w:t>логопед</w:t>
      </w:r>
      <w:r>
        <w:rPr>
          <w:rFonts w:ascii="Cambria" w:hAnsi="Cambria"/>
          <w:spacing w:val="40"/>
          <w:sz w:val="18"/>
        </w:rPr>
        <w:t xml:space="preserve"> </w:t>
      </w:r>
      <w:r>
        <w:rPr>
          <w:rFonts w:ascii="Cambria" w:hAnsi="Cambria"/>
          <w:sz w:val="18"/>
        </w:rPr>
        <w:t>КГУ</w:t>
      </w:r>
      <w:r>
        <w:rPr>
          <w:rFonts w:ascii="Cambria" w:hAnsi="Cambria"/>
          <w:spacing w:val="-8"/>
          <w:sz w:val="18"/>
        </w:rPr>
        <w:t xml:space="preserve"> </w:t>
      </w:r>
      <w:r>
        <w:rPr>
          <w:rFonts w:ascii="Cambria" w:hAnsi="Cambria"/>
          <w:sz w:val="18"/>
        </w:rPr>
        <w:t>«Областная</w:t>
      </w:r>
      <w:r>
        <w:rPr>
          <w:rFonts w:ascii="Cambria" w:hAnsi="Cambria"/>
          <w:spacing w:val="-9"/>
          <w:sz w:val="18"/>
        </w:rPr>
        <w:t xml:space="preserve"> </w:t>
      </w:r>
      <w:r>
        <w:rPr>
          <w:rFonts w:ascii="Cambria" w:hAnsi="Cambria"/>
          <w:sz w:val="18"/>
        </w:rPr>
        <w:t>психолого-медико-педагогическая</w:t>
      </w:r>
      <w:r>
        <w:rPr>
          <w:rFonts w:ascii="Cambria" w:hAnsi="Cambria"/>
          <w:spacing w:val="-9"/>
          <w:sz w:val="18"/>
        </w:rPr>
        <w:t xml:space="preserve"> </w:t>
      </w:r>
      <w:r>
        <w:rPr>
          <w:rFonts w:ascii="Cambria" w:hAnsi="Cambria"/>
          <w:sz w:val="18"/>
        </w:rPr>
        <w:t>консультация»,</w:t>
      </w:r>
      <w:r>
        <w:rPr>
          <w:rFonts w:ascii="Cambria" w:hAnsi="Cambria"/>
          <w:spacing w:val="40"/>
          <w:sz w:val="18"/>
        </w:rPr>
        <w:t xml:space="preserve"> </w:t>
      </w:r>
      <w:r>
        <w:rPr>
          <w:rFonts w:ascii="Cambria" w:hAnsi="Cambria"/>
          <w:sz w:val="18"/>
        </w:rPr>
        <w:t>КГУ «Управления образования Северо-Казахстанской области»,</w:t>
      </w:r>
    </w:p>
    <w:p w:rsidR="00D61B91" w:rsidRDefault="00AD1018">
      <w:pPr>
        <w:spacing w:line="210" w:lineRule="exact"/>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5"/>
        <w:ind w:left="0" w:firstLine="0"/>
        <w:jc w:val="left"/>
        <w:rPr>
          <w:rFonts w:ascii="Cambria"/>
          <w:sz w:val="18"/>
        </w:rPr>
      </w:pPr>
    </w:p>
    <w:p w:rsidR="00D61B91" w:rsidRDefault="00AD1018">
      <w:pPr>
        <w:pStyle w:val="3"/>
        <w:ind w:left="775" w:right="2469" w:hanging="606"/>
        <w:jc w:val="left"/>
      </w:pPr>
      <w:r>
        <w:t>РАБОТА</w:t>
      </w:r>
      <w:r>
        <w:rPr>
          <w:spacing w:val="-10"/>
        </w:rPr>
        <w:t xml:space="preserve"> </w:t>
      </w:r>
      <w:r>
        <w:t>ЛОГОПЕДА</w:t>
      </w:r>
      <w:r>
        <w:rPr>
          <w:spacing w:val="-10"/>
        </w:rPr>
        <w:t xml:space="preserve"> </w:t>
      </w:r>
      <w:r>
        <w:t>ПО</w:t>
      </w:r>
      <w:r>
        <w:rPr>
          <w:spacing w:val="-9"/>
        </w:rPr>
        <w:t xml:space="preserve"> </w:t>
      </w:r>
      <w:r>
        <w:t>ПРЕДУПРЕЖДЕНИЮ</w:t>
      </w:r>
      <w:r>
        <w:rPr>
          <w:spacing w:val="-7"/>
        </w:rPr>
        <w:t xml:space="preserve"> </w:t>
      </w:r>
      <w:r>
        <w:t>ДИСГРАФИИ У ДОШКОЛЬНИКОВ С НАРУШЕНИЯМИ РЕЧИ</w:t>
      </w:r>
    </w:p>
    <w:p w:rsidR="00D61B91" w:rsidRDefault="00D61B91">
      <w:pPr>
        <w:pStyle w:val="3"/>
        <w:jc w:val="left"/>
        <w:sectPr w:rsidR="00D61B91">
          <w:footerReference w:type="default" r:id="rId524"/>
          <w:pgSz w:w="11920" w:h="16850"/>
          <w:pgMar w:top="1060" w:right="850" w:bottom="1360" w:left="850" w:header="0" w:footer="1161" w:gutter="0"/>
          <w:cols w:num="2" w:space="720" w:equalWidth="0">
            <w:col w:w="1117" w:space="954"/>
            <w:col w:w="8149"/>
          </w:cols>
        </w:sectPr>
      </w:pPr>
    </w:p>
    <w:p w:rsidR="00D61B91" w:rsidRDefault="00AD1018">
      <w:pPr>
        <w:spacing w:before="226"/>
        <w:ind w:left="170" w:right="448" w:firstLine="566"/>
        <w:jc w:val="both"/>
        <w:rPr>
          <w:i/>
          <w:sz w:val="20"/>
        </w:rPr>
      </w:pPr>
      <w:r>
        <w:rPr>
          <w:b/>
          <w:i/>
          <w:sz w:val="20"/>
        </w:rPr>
        <w:t xml:space="preserve">Аннотация. </w:t>
      </w:r>
      <w:r>
        <w:rPr>
          <w:i/>
          <w:sz w:val="20"/>
        </w:rPr>
        <w:t>Статья раскрывает возможные причины, механизмы появления дисграфии у детей до-школьного возраста с нарушениями речи, а также способы предупреждения ошибок письма. Благодаря свое-временному началу и правильно подобранной коррекционной работе логопеда, данна</w:t>
      </w:r>
      <w:r>
        <w:rPr>
          <w:i/>
          <w:sz w:val="20"/>
        </w:rPr>
        <w:t>я система предполагает устранять появление дисграфии уже на раннем этапе.</w:t>
      </w:r>
    </w:p>
    <w:p w:rsidR="00D61B91" w:rsidRDefault="00AD1018">
      <w:pPr>
        <w:ind w:left="170" w:right="448" w:firstLine="566"/>
        <w:jc w:val="both"/>
        <w:rPr>
          <w:i/>
          <w:sz w:val="20"/>
        </w:rPr>
      </w:pPr>
      <w:r>
        <w:rPr>
          <w:b/>
          <w:i/>
          <w:sz w:val="20"/>
        </w:rPr>
        <w:t xml:space="preserve">Ключевые слова: </w:t>
      </w:r>
      <w:r>
        <w:rPr>
          <w:i/>
          <w:sz w:val="20"/>
        </w:rPr>
        <w:t>дисграфия, нарушения письменной речи, дети дошкольного возраста, высшие психи-ческие функции.</w:t>
      </w:r>
    </w:p>
    <w:p w:rsidR="00D61B91" w:rsidRDefault="00D61B91">
      <w:pPr>
        <w:pStyle w:val="a3"/>
        <w:ind w:left="0" w:firstLine="0"/>
        <w:jc w:val="left"/>
        <w:rPr>
          <w:i/>
        </w:rPr>
      </w:pPr>
    </w:p>
    <w:p w:rsidR="00D61B91" w:rsidRDefault="00D61B91">
      <w:pPr>
        <w:pStyle w:val="a3"/>
        <w:spacing w:before="4"/>
        <w:ind w:left="0" w:firstLine="0"/>
        <w:jc w:val="left"/>
        <w:rPr>
          <w:i/>
        </w:rPr>
      </w:pPr>
    </w:p>
    <w:p w:rsidR="00D61B91" w:rsidRDefault="00AD1018">
      <w:pPr>
        <w:ind w:left="4795" w:right="451" w:firstLine="2590"/>
        <w:jc w:val="right"/>
        <w:rPr>
          <w:rFonts w:ascii="Cambria" w:hAnsi="Cambria"/>
          <w:sz w:val="18"/>
        </w:rPr>
      </w:pPr>
      <w:r>
        <w:rPr>
          <w:rFonts w:ascii="Cambria" w:hAnsi="Cambria"/>
          <w:b/>
          <w:i/>
          <w:sz w:val="20"/>
        </w:rPr>
        <w:t>Sereda</w:t>
      </w:r>
      <w:r>
        <w:rPr>
          <w:rFonts w:ascii="Cambria" w:hAnsi="Cambria"/>
          <w:b/>
          <w:i/>
          <w:spacing w:val="-11"/>
          <w:sz w:val="20"/>
        </w:rPr>
        <w:t xml:space="preserve"> </w:t>
      </w:r>
      <w:r>
        <w:rPr>
          <w:rFonts w:ascii="Cambria" w:hAnsi="Cambria"/>
          <w:b/>
          <w:i/>
          <w:sz w:val="20"/>
        </w:rPr>
        <w:t>A.G.,</w:t>
      </w:r>
      <w:r>
        <w:rPr>
          <w:rFonts w:ascii="Cambria" w:hAnsi="Cambria"/>
          <w:b/>
          <w:i/>
          <w:spacing w:val="-9"/>
          <w:sz w:val="20"/>
        </w:rPr>
        <w:t xml:space="preserve"> </w:t>
      </w:r>
      <w:r>
        <w:rPr>
          <w:rFonts w:ascii="Cambria" w:hAnsi="Cambria"/>
          <w:sz w:val="18"/>
        </w:rPr>
        <w:t>Speech</w:t>
      </w:r>
      <w:r>
        <w:rPr>
          <w:rFonts w:ascii="Cambria" w:hAnsi="Cambria"/>
          <w:spacing w:val="-8"/>
          <w:sz w:val="18"/>
        </w:rPr>
        <w:t xml:space="preserve"> </w:t>
      </w:r>
      <w:r>
        <w:rPr>
          <w:rFonts w:ascii="Cambria" w:hAnsi="Cambria"/>
          <w:sz w:val="18"/>
        </w:rPr>
        <w:t>therapist</w:t>
      </w:r>
      <w:r>
        <w:rPr>
          <w:rFonts w:ascii="Cambria" w:hAnsi="Cambria"/>
          <w:spacing w:val="40"/>
          <w:sz w:val="18"/>
        </w:rPr>
        <w:t xml:space="preserve"> </w:t>
      </w:r>
      <w:r>
        <w:rPr>
          <w:rFonts w:ascii="Cambria" w:hAnsi="Cambria"/>
          <w:sz w:val="18"/>
        </w:rPr>
        <w:t>KSU</w:t>
      </w:r>
      <w:r>
        <w:rPr>
          <w:rFonts w:ascii="Cambria" w:hAnsi="Cambria"/>
          <w:spacing w:val="-8"/>
          <w:sz w:val="18"/>
        </w:rPr>
        <w:t xml:space="preserve"> </w:t>
      </w:r>
      <w:r>
        <w:rPr>
          <w:rFonts w:ascii="Cambria" w:hAnsi="Cambria"/>
          <w:sz w:val="18"/>
        </w:rPr>
        <w:t>«Regional</w:t>
      </w:r>
      <w:r>
        <w:rPr>
          <w:rFonts w:ascii="Cambria" w:hAnsi="Cambria"/>
          <w:spacing w:val="-9"/>
          <w:sz w:val="18"/>
        </w:rPr>
        <w:t xml:space="preserve"> </w:t>
      </w:r>
      <w:r>
        <w:rPr>
          <w:rFonts w:ascii="Cambria" w:hAnsi="Cambria"/>
          <w:sz w:val="18"/>
        </w:rPr>
        <w:t>psychological-medical-pedagogical</w:t>
      </w:r>
      <w:r>
        <w:rPr>
          <w:rFonts w:ascii="Cambria" w:hAnsi="Cambria"/>
          <w:spacing w:val="-9"/>
          <w:sz w:val="18"/>
        </w:rPr>
        <w:t xml:space="preserve"> </w:t>
      </w:r>
      <w:r>
        <w:rPr>
          <w:rFonts w:ascii="Cambria" w:hAnsi="Cambria"/>
          <w:sz w:val="18"/>
        </w:rPr>
        <w:t>consultation»,</w:t>
      </w:r>
      <w:r>
        <w:rPr>
          <w:rFonts w:ascii="Cambria" w:hAnsi="Cambria"/>
          <w:spacing w:val="40"/>
          <w:sz w:val="18"/>
        </w:rPr>
        <w:t xml:space="preserve"> </w:t>
      </w:r>
      <w:r>
        <w:rPr>
          <w:rFonts w:ascii="Cambria" w:hAnsi="Cambria"/>
          <w:sz w:val="18"/>
        </w:rPr>
        <w:t>KSU «Education Department of North-Kazakhstan region»,</w:t>
      </w:r>
    </w:p>
    <w:p w:rsidR="00D61B91" w:rsidRDefault="00AD1018">
      <w:pPr>
        <w:spacing w:line="210" w:lineRule="exact"/>
        <w:ind w:right="453"/>
        <w:jc w:val="right"/>
        <w:rPr>
          <w:rFonts w:ascii="Cambria"/>
          <w:sz w:val="18"/>
        </w:rPr>
      </w:pPr>
      <w:r>
        <w:rPr>
          <w:rFonts w:ascii="Cambria"/>
          <w:sz w:val="18"/>
        </w:rPr>
        <w:t>Petropavlovs</w:t>
      </w:r>
      <w:r>
        <w:rPr>
          <w:rFonts w:ascii="Cambria"/>
          <w:sz w:val="18"/>
        </w:rPr>
        <w:t>k,</w:t>
      </w:r>
      <w:r>
        <w:rPr>
          <w:rFonts w:ascii="Cambria"/>
          <w:spacing w:val="-9"/>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left="2873" w:right="2728" w:hanging="286"/>
        <w:jc w:val="left"/>
      </w:pPr>
      <w:r>
        <w:t>SPEECH</w:t>
      </w:r>
      <w:r>
        <w:rPr>
          <w:spacing w:val="-9"/>
        </w:rPr>
        <w:t xml:space="preserve"> </w:t>
      </w:r>
      <w:r>
        <w:t>THERAPY</w:t>
      </w:r>
      <w:r>
        <w:rPr>
          <w:spacing w:val="-10"/>
        </w:rPr>
        <w:t xml:space="preserve"> </w:t>
      </w:r>
      <w:r>
        <w:t>WORK</w:t>
      </w:r>
      <w:r>
        <w:rPr>
          <w:spacing w:val="-6"/>
        </w:rPr>
        <w:t xml:space="preserve"> </w:t>
      </w:r>
      <w:r>
        <w:t>TO</w:t>
      </w:r>
      <w:r>
        <w:rPr>
          <w:spacing w:val="-9"/>
        </w:rPr>
        <w:t xml:space="preserve"> </w:t>
      </w:r>
      <w:r>
        <w:t>PREVENTDYSGRAPHIA IN PRESCHOOLERS WITH SPEECH DISORDERS</w:t>
      </w:r>
    </w:p>
    <w:p w:rsidR="00D61B91" w:rsidRDefault="00AD1018">
      <w:pPr>
        <w:spacing w:before="226"/>
        <w:ind w:left="170" w:right="460" w:firstLine="566"/>
        <w:jc w:val="both"/>
        <w:rPr>
          <w:i/>
          <w:sz w:val="20"/>
        </w:rPr>
      </w:pPr>
      <w:r>
        <w:rPr>
          <w:b/>
          <w:i/>
          <w:sz w:val="20"/>
        </w:rPr>
        <w:t xml:space="preserve">Abstract. </w:t>
      </w:r>
      <w:r>
        <w:rPr>
          <w:i/>
          <w:sz w:val="20"/>
        </w:rPr>
        <w:t>The article reveals possible causes and mechanisms of dysgraphia in preschool children with speech disorders, as well as ways of preventing writing errors. Due to the timely beginning and correctly selected corrective work of a speech therapist, this syste</w:t>
      </w:r>
      <w:r>
        <w:rPr>
          <w:i/>
          <w:sz w:val="20"/>
        </w:rPr>
        <w:t>m suggests eliminating the appearance of dysgraphia at an early stage.</w:t>
      </w:r>
    </w:p>
    <w:p w:rsidR="00D61B91" w:rsidRDefault="00AD1018">
      <w:pPr>
        <w:spacing w:line="229" w:lineRule="exact"/>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dysgraphia,</w:t>
      </w:r>
      <w:r>
        <w:rPr>
          <w:i/>
          <w:spacing w:val="-6"/>
          <w:sz w:val="20"/>
        </w:rPr>
        <w:t xml:space="preserve"> </w:t>
      </w:r>
      <w:r>
        <w:rPr>
          <w:i/>
          <w:sz w:val="20"/>
        </w:rPr>
        <w:t>writing</w:t>
      </w:r>
      <w:r>
        <w:rPr>
          <w:i/>
          <w:spacing w:val="-5"/>
          <w:sz w:val="20"/>
        </w:rPr>
        <w:t xml:space="preserve"> </w:t>
      </w:r>
      <w:r>
        <w:rPr>
          <w:i/>
          <w:sz w:val="20"/>
        </w:rPr>
        <w:t>disorders,</w:t>
      </w:r>
      <w:r>
        <w:rPr>
          <w:i/>
          <w:spacing w:val="-6"/>
          <w:sz w:val="20"/>
        </w:rPr>
        <w:t xml:space="preserve"> </w:t>
      </w:r>
      <w:r>
        <w:rPr>
          <w:i/>
          <w:sz w:val="20"/>
        </w:rPr>
        <w:t>preschool</w:t>
      </w:r>
      <w:r>
        <w:rPr>
          <w:i/>
          <w:spacing w:val="-7"/>
          <w:sz w:val="20"/>
        </w:rPr>
        <w:t xml:space="preserve"> </w:t>
      </w:r>
      <w:r>
        <w:rPr>
          <w:i/>
          <w:sz w:val="20"/>
        </w:rPr>
        <w:t>children,</w:t>
      </w:r>
      <w:r>
        <w:rPr>
          <w:i/>
          <w:spacing w:val="-6"/>
          <w:sz w:val="20"/>
        </w:rPr>
        <w:t xml:space="preserve"> </w:t>
      </w:r>
      <w:r>
        <w:rPr>
          <w:i/>
          <w:sz w:val="20"/>
        </w:rPr>
        <w:t>higher</w:t>
      </w:r>
      <w:r>
        <w:rPr>
          <w:i/>
          <w:spacing w:val="-6"/>
          <w:sz w:val="20"/>
        </w:rPr>
        <w:t xml:space="preserve"> </w:t>
      </w:r>
      <w:r>
        <w:rPr>
          <w:i/>
          <w:sz w:val="20"/>
        </w:rPr>
        <w:t>mental</w:t>
      </w:r>
      <w:r>
        <w:rPr>
          <w:i/>
          <w:spacing w:val="-7"/>
          <w:sz w:val="20"/>
        </w:rPr>
        <w:t xml:space="preserve"> </w:t>
      </w:r>
      <w:r>
        <w:rPr>
          <w:i/>
          <w:spacing w:val="-2"/>
          <w:sz w:val="20"/>
        </w:rPr>
        <w:t>functions.</w:t>
      </w:r>
    </w:p>
    <w:p w:rsidR="00D61B91" w:rsidRDefault="00D61B91">
      <w:pPr>
        <w:pStyle w:val="a3"/>
        <w:ind w:left="0" w:firstLine="0"/>
        <w:jc w:val="left"/>
        <w:rPr>
          <w:i/>
        </w:rPr>
      </w:pPr>
    </w:p>
    <w:p w:rsidR="00D61B91" w:rsidRDefault="00AD1018">
      <w:pPr>
        <w:pStyle w:val="a3"/>
        <w:ind w:left="170" w:right="449"/>
      </w:pPr>
      <w:r>
        <w:t>Как часто родители в последнее время слышат или замечают сами, что у их ребенка нарушение пись-менной речи? К сожалению, статистические данные говорят о том, что с каждым годом увеличивается число школьников, имеющих трудности при усвоении школьной програм</w:t>
      </w:r>
      <w:r>
        <w:t>мы. Дети дошкольного возраста испытыва-ют трудности в овладении «Основами Грамоты». Особенно остро данная проблема ощущается у детей, кото-рые</w:t>
      </w:r>
      <w:r>
        <w:rPr>
          <w:spacing w:val="22"/>
        </w:rPr>
        <w:t xml:space="preserve"> </w:t>
      </w:r>
      <w:r>
        <w:t>имеют</w:t>
      </w:r>
      <w:r>
        <w:rPr>
          <w:spacing w:val="21"/>
        </w:rPr>
        <w:t xml:space="preserve"> </w:t>
      </w:r>
      <w:r>
        <w:t>различные</w:t>
      </w:r>
      <w:r>
        <w:rPr>
          <w:spacing w:val="22"/>
        </w:rPr>
        <w:t xml:space="preserve"> </w:t>
      </w:r>
      <w:r>
        <w:t>стойкие</w:t>
      </w:r>
      <w:r>
        <w:rPr>
          <w:spacing w:val="24"/>
        </w:rPr>
        <w:t xml:space="preserve"> </w:t>
      </w:r>
      <w:r>
        <w:t>нарушения</w:t>
      </w:r>
      <w:r>
        <w:rPr>
          <w:spacing w:val="24"/>
        </w:rPr>
        <w:t xml:space="preserve"> </w:t>
      </w:r>
      <w:r>
        <w:t>устной</w:t>
      </w:r>
      <w:r>
        <w:rPr>
          <w:spacing w:val="21"/>
        </w:rPr>
        <w:t xml:space="preserve"> </w:t>
      </w:r>
      <w:r>
        <w:t>речи,</w:t>
      </w:r>
      <w:r>
        <w:rPr>
          <w:spacing w:val="22"/>
        </w:rPr>
        <w:t xml:space="preserve"> </w:t>
      </w:r>
      <w:r>
        <w:t>но</w:t>
      </w:r>
      <w:r>
        <w:rPr>
          <w:spacing w:val="23"/>
        </w:rPr>
        <w:t xml:space="preserve"> </w:t>
      </w:r>
      <w:r>
        <w:t>и</w:t>
      </w:r>
      <w:r>
        <w:rPr>
          <w:spacing w:val="21"/>
        </w:rPr>
        <w:t xml:space="preserve"> </w:t>
      </w:r>
      <w:r>
        <w:t>дети,</w:t>
      </w:r>
      <w:r>
        <w:rPr>
          <w:spacing w:val="25"/>
        </w:rPr>
        <w:t xml:space="preserve"> </w:t>
      </w:r>
      <w:r>
        <w:t>у</w:t>
      </w:r>
      <w:r>
        <w:rPr>
          <w:spacing w:val="21"/>
        </w:rPr>
        <w:t xml:space="preserve"> </w:t>
      </w:r>
      <w:r>
        <w:t>которых</w:t>
      </w:r>
      <w:r>
        <w:rPr>
          <w:spacing w:val="21"/>
        </w:rPr>
        <w:t xml:space="preserve"> </w:t>
      </w:r>
      <w:r>
        <w:t>на</w:t>
      </w:r>
      <w:r>
        <w:rPr>
          <w:spacing w:val="24"/>
        </w:rPr>
        <w:t xml:space="preserve"> </w:t>
      </w:r>
      <w:r>
        <w:t>первый</w:t>
      </w:r>
      <w:r>
        <w:rPr>
          <w:spacing w:val="21"/>
        </w:rPr>
        <w:t xml:space="preserve"> </w:t>
      </w:r>
      <w:r>
        <w:t>взгляд</w:t>
      </w:r>
      <w:r>
        <w:rPr>
          <w:spacing w:val="23"/>
        </w:rPr>
        <w:t xml:space="preserve"> </w:t>
      </w:r>
      <w:r>
        <w:t>нет</w:t>
      </w:r>
      <w:r>
        <w:rPr>
          <w:spacing w:val="24"/>
        </w:rPr>
        <w:t xml:space="preserve"> </w:t>
      </w:r>
      <w:r>
        <w:t>проблем с нарушением реч</w:t>
      </w:r>
      <w:r>
        <w:t>и, сталкиваются с понятием «нарушение письменной речи». Данный термин включает в себя понятия «дисграфия», «дислексия», «дискалькулия». Эти понятия скрывают за собой сложности в освоении письма, чтения и счета, соответственно.</w:t>
      </w:r>
    </w:p>
    <w:p w:rsidR="00D61B91" w:rsidRDefault="00AD1018">
      <w:pPr>
        <w:pStyle w:val="a3"/>
        <w:ind w:left="170" w:right="453"/>
      </w:pPr>
      <w:r>
        <w:t>Термином «дисграфия» обознача</w:t>
      </w:r>
      <w:r>
        <w:t>ют расстройство навыков письма, обусловленное недостаточной сфор-мированностью высших психических функций.</w:t>
      </w:r>
    </w:p>
    <w:p w:rsidR="00D61B91" w:rsidRDefault="00AD1018">
      <w:pPr>
        <w:pStyle w:val="a3"/>
        <w:ind w:left="170" w:right="448"/>
      </w:pPr>
      <w:r>
        <w:t>Всем известно, что речь – это важнейшая высшая психическая функция человека. Если у</w:t>
      </w:r>
      <w:r>
        <w:rPr>
          <w:spacing w:val="-1"/>
        </w:rPr>
        <w:t xml:space="preserve"> </w:t>
      </w:r>
      <w:r>
        <w:t>ребенка имеет-ся</w:t>
      </w:r>
      <w:r>
        <w:rPr>
          <w:spacing w:val="-3"/>
        </w:rPr>
        <w:t xml:space="preserve"> </w:t>
      </w:r>
      <w:r>
        <w:t>речевое</w:t>
      </w:r>
      <w:r>
        <w:rPr>
          <w:spacing w:val="-2"/>
        </w:rPr>
        <w:t xml:space="preserve"> </w:t>
      </w:r>
      <w:r>
        <w:t>нарушение, то</w:t>
      </w:r>
      <w:r>
        <w:rPr>
          <w:spacing w:val="-1"/>
        </w:rPr>
        <w:t xml:space="preserve"> </w:t>
      </w:r>
      <w:r>
        <w:t>оно</w:t>
      </w:r>
      <w:r>
        <w:rPr>
          <w:spacing w:val="-1"/>
        </w:rPr>
        <w:t xml:space="preserve"> </w:t>
      </w:r>
      <w:r>
        <w:t>отражается</w:t>
      </w:r>
      <w:r>
        <w:rPr>
          <w:spacing w:val="-1"/>
        </w:rPr>
        <w:t xml:space="preserve"> </w:t>
      </w:r>
      <w:r>
        <w:t>на всей</w:t>
      </w:r>
      <w:r>
        <w:rPr>
          <w:spacing w:val="-3"/>
        </w:rPr>
        <w:t xml:space="preserve"> </w:t>
      </w:r>
      <w:r>
        <w:t>его</w:t>
      </w:r>
      <w:r>
        <w:t xml:space="preserve"> деятельности</w:t>
      </w:r>
      <w:r>
        <w:rPr>
          <w:spacing w:val="-1"/>
        </w:rPr>
        <w:t xml:space="preserve"> </w:t>
      </w:r>
      <w:r>
        <w:t>и</w:t>
      </w:r>
      <w:r>
        <w:rPr>
          <w:spacing w:val="-1"/>
        </w:rPr>
        <w:t xml:space="preserve"> </w:t>
      </w:r>
      <w:r>
        <w:t>поведении</w:t>
      </w:r>
      <w:r>
        <w:rPr>
          <w:spacing w:val="-1"/>
        </w:rPr>
        <w:t xml:space="preserve"> </w:t>
      </w:r>
      <w:r>
        <w:t>в</w:t>
      </w:r>
      <w:r>
        <w:rPr>
          <w:spacing w:val="-3"/>
        </w:rPr>
        <w:t xml:space="preserve"> </w:t>
      </w:r>
      <w:r>
        <w:t>том</w:t>
      </w:r>
      <w:r>
        <w:rPr>
          <w:spacing w:val="-1"/>
        </w:rPr>
        <w:t xml:space="preserve"> </w:t>
      </w:r>
      <w:r>
        <w:t>числе. Недостатки</w:t>
      </w:r>
      <w:r>
        <w:rPr>
          <w:spacing w:val="-1"/>
        </w:rPr>
        <w:t xml:space="preserve"> </w:t>
      </w:r>
      <w:r>
        <w:t>в</w:t>
      </w:r>
      <w:r>
        <w:rPr>
          <w:spacing w:val="-3"/>
        </w:rPr>
        <w:t xml:space="preserve"> </w:t>
      </w:r>
      <w:r>
        <w:t>речи становятся</w:t>
      </w:r>
      <w:r>
        <w:rPr>
          <w:spacing w:val="31"/>
        </w:rPr>
        <w:t xml:space="preserve"> </w:t>
      </w:r>
      <w:r>
        <w:t>заметными</w:t>
      </w:r>
      <w:r>
        <w:rPr>
          <w:spacing w:val="35"/>
        </w:rPr>
        <w:t xml:space="preserve"> </w:t>
      </w:r>
      <w:r>
        <w:t>еще</w:t>
      </w:r>
      <w:r>
        <w:rPr>
          <w:spacing w:val="35"/>
        </w:rPr>
        <w:t xml:space="preserve"> </w:t>
      </w:r>
      <w:r>
        <w:t>на</w:t>
      </w:r>
      <w:r>
        <w:rPr>
          <w:spacing w:val="32"/>
        </w:rPr>
        <w:t xml:space="preserve"> </w:t>
      </w:r>
      <w:r>
        <w:t>раннем</w:t>
      </w:r>
      <w:r>
        <w:rPr>
          <w:spacing w:val="33"/>
        </w:rPr>
        <w:t xml:space="preserve"> </w:t>
      </w:r>
      <w:r>
        <w:t>этапе</w:t>
      </w:r>
      <w:r>
        <w:rPr>
          <w:spacing w:val="32"/>
        </w:rPr>
        <w:t xml:space="preserve"> </w:t>
      </w:r>
      <w:r>
        <w:t>обучения</w:t>
      </w:r>
      <w:r>
        <w:rPr>
          <w:spacing w:val="33"/>
        </w:rPr>
        <w:t xml:space="preserve"> </w:t>
      </w:r>
      <w:r>
        <w:t>грамоте</w:t>
      </w:r>
      <w:r>
        <w:rPr>
          <w:spacing w:val="32"/>
        </w:rPr>
        <w:t xml:space="preserve"> </w:t>
      </w:r>
      <w:r>
        <w:t>и</w:t>
      </w:r>
      <w:r>
        <w:rPr>
          <w:spacing w:val="30"/>
        </w:rPr>
        <w:t xml:space="preserve"> </w:t>
      </w:r>
      <w:r>
        <w:t>могут</w:t>
      </w:r>
      <w:r>
        <w:rPr>
          <w:spacing w:val="33"/>
        </w:rPr>
        <w:t xml:space="preserve"> </w:t>
      </w:r>
      <w:r>
        <w:t>привести</w:t>
      </w:r>
      <w:r>
        <w:rPr>
          <w:spacing w:val="33"/>
        </w:rPr>
        <w:t xml:space="preserve"> </w:t>
      </w:r>
      <w:r>
        <w:t>к</w:t>
      </w:r>
      <w:r>
        <w:rPr>
          <w:spacing w:val="33"/>
        </w:rPr>
        <w:t xml:space="preserve"> </w:t>
      </w:r>
      <w:r>
        <w:t>неуспеху</w:t>
      </w:r>
      <w:r>
        <w:rPr>
          <w:spacing w:val="33"/>
        </w:rPr>
        <w:t xml:space="preserve"> </w:t>
      </w:r>
      <w:r>
        <w:t>у</w:t>
      </w:r>
      <w:r>
        <w:rPr>
          <w:spacing w:val="30"/>
        </w:rPr>
        <w:t xml:space="preserve"> </w:t>
      </w:r>
      <w:r>
        <w:t>ребенка,</w:t>
      </w:r>
      <w:r>
        <w:rPr>
          <w:spacing w:val="35"/>
        </w:rPr>
        <w:t xml:space="preserve"> </w:t>
      </w:r>
      <w:r>
        <w:t>как в детском саду, так и</w:t>
      </w:r>
      <w:r>
        <w:rPr>
          <w:spacing w:val="-1"/>
        </w:rPr>
        <w:t xml:space="preserve"> </w:t>
      </w:r>
      <w:r>
        <w:t>в школе. Важным условием для овладения основами</w:t>
      </w:r>
      <w:r>
        <w:rPr>
          <w:spacing w:val="-1"/>
        </w:rPr>
        <w:t xml:space="preserve"> </w:t>
      </w:r>
      <w:r>
        <w:t>грамоты, а в дальнейшем и</w:t>
      </w:r>
      <w:r>
        <w:rPr>
          <w:spacing w:val="-1"/>
        </w:rPr>
        <w:t xml:space="preserve"> </w:t>
      </w:r>
      <w:r>
        <w:t>письмен-ной</w:t>
      </w:r>
      <w:r>
        <w:rPr>
          <w:spacing w:val="-2"/>
        </w:rPr>
        <w:t xml:space="preserve"> </w:t>
      </w:r>
      <w:r>
        <w:t>речью, является</w:t>
      </w:r>
      <w:r>
        <w:rPr>
          <w:spacing w:val="-1"/>
        </w:rPr>
        <w:t xml:space="preserve"> </w:t>
      </w:r>
      <w:r>
        <w:t>чистое произношение звуков и</w:t>
      </w:r>
      <w:r>
        <w:rPr>
          <w:spacing w:val="-2"/>
        </w:rPr>
        <w:t xml:space="preserve"> </w:t>
      </w:r>
      <w:r>
        <w:t>слов,</w:t>
      </w:r>
      <w:r>
        <w:rPr>
          <w:spacing w:val="-1"/>
        </w:rPr>
        <w:t xml:space="preserve"> </w:t>
      </w:r>
      <w:r>
        <w:t>ведь</w:t>
      </w:r>
      <w:r>
        <w:rPr>
          <w:spacing w:val="-1"/>
        </w:rPr>
        <w:t xml:space="preserve"> </w:t>
      </w:r>
      <w:r>
        <w:t>письменная речь</w:t>
      </w:r>
      <w:r>
        <w:rPr>
          <w:spacing w:val="-1"/>
        </w:rPr>
        <w:t xml:space="preserve"> </w:t>
      </w:r>
      <w:r>
        <w:t>формируется на основе устной. Как известно, письменная речь в отличие от устной формируется только</w:t>
      </w:r>
      <w:r>
        <w:t xml:space="preserve"> благодаря целенаправленному обуче-</w:t>
      </w:r>
      <w:r>
        <w:rPr>
          <w:spacing w:val="-4"/>
        </w:rPr>
        <w:t>нию.</w:t>
      </w:r>
    </w:p>
    <w:p w:rsidR="00D61B91" w:rsidRDefault="00AD1018">
      <w:pPr>
        <w:pStyle w:val="a3"/>
        <w:spacing w:before="1"/>
        <w:ind w:left="170" w:right="450"/>
      </w:pPr>
      <w:r>
        <w:t>Известный</w:t>
      </w:r>
      <w:r>
        <w:rPr>
          <w:spacing w:val="27"/>
        </w:rPr>
        <w:t xml:space="preserve"> </w:t>
      </w:r>
      <w:r>
        <w:t>психолог</w:t>
      </w:r>
      <w:r>
        <w:rPr>
          <w:spacing w:val="28"/>
        </w:rPr>
        <w:t xml:space="preserve"> </w:t>
      </w:r>
      <w:r>
        <w:t>Л.С.</w:t>
      </w:r>
      <w:r>
        <w:rPr>
          <w:spacing w:val="28"/>
        </w:rPr>
        <w:t xml:space="preserve"> </w:t>
      </w:r>
      <w:r>
        <w:t>Выготский</w:t>
      </w:r>
      <w:r>
        <w:rPr>
          <w:spacing w:val="25"/>
        </w:rPr>
        <w:t xml:space="preserve"> </w:t>
      </w:r>
      <w:r>
        <w:t>писал,</w:t>
      </w:r>
      <w:r>
        <w:rPr>
          <w:spacing w:val="26"/>
        </w:rPr>
        <w:t xml:space="preserve"> </w:t>
      </w:r>
      <w:r>
        <w:t>что</w:t>
      </w:r>
      <w:r>
        <w:rPr>
          <w:spacing w:val="27"/>
        </w:rPr>
        <w:t xml:space="preserve"> </w:t>
      </w:r>
      <w:r>
        <w:t>обучение</w:t>
      </w:r>
      <w:r>
        <w:rPr>
          <w:spacing w:val="28"/>
        </w:rPr>
        <w:t xml:space="preserve"> </w:t>
      </w:r>
      <w:r>
        <w:t>должно</w:t>
      </w:r>
      <w:r>
        <w:rPr>
          <w:spacing w:val="29"/>
        </w:rPr>
        <w:t xml:space="preserve"> </w:t>
      </w:r>
      <w:r>
        <w:t>идти</w:t>
      </w:r>
      <w:r>
        <w:rPr>
          <w:spacing w:val="27"/>
        </w:rPr>
        <w:t xml:space="preserve"> </w:t>
      </w:r>
      <w:r>
        <w:t>впереди</w:t>
      </w:r>
      <w:r>
        <w:rPr>
          <w:spacing w:val="27"/>
        </w:rPr>
        <w:t xml:space="preserve"> </w:t>
      </w:r>
      <w:r>
        <w:t>развития</w:t>
      </w:r>
      <w:r>
        <w:rPr>
          <w:spacing w:val="27"/>
        </w:rPr>
        <w:t xml:space="preserve"> </w:t>
      </w:r>
      <w:r>
        <w:t>и</w:t>
      </w:r>
      <w:r>
        <w:rPr>
          <w:spacing w:val="25"/>
        </w:rPr>
        <w:t xml:space="preserve"> </w:t>
      </w:r>
      <w:r>
        <w:t>вести</w:t>
      </w:r>
      <w:r>
        <w:rPr>
          <w:spacing w:val="25"/>
        </w:rPr>
        <w:t xml:space="preserve"> </w:t>
      </w:r>
      <w:r>
        <w:t>его за собой. Обучение надо начинать в период становления психических</w:t>
      </w:r>
      <w:r>
        <w:rPr>
          <w:spacing w:val="-1"/>
        </w:rPr>
        <w:t xml:space="preserve"> </w:t>
      </w:r>
      <w:r>
        <w:t>функций дошкольника. Наиболее эффек-тивным</w:t>
      </w:r>
      <w:r>
        <w:rPr>
          <w:spacing w:val="40"/>
        </w:rPr>
        <w:t xml:space="preserve"> </w:t>
      </w:r>
      <w:r>
        <w:t>для</w:t>
      </w:r>
      <w:r>
        <w:rPr>
          <w:spacing w:val="40"/>
        </w:rPr>
        <w:t xml:space="preserve"> </w:t>
      </w:r>
      <w:r>
        <w:t>использования</w:t>
      </w:r>
      <w:r>
        <w:rPr>
          <w:spacing w:val="40"/>
        </w:rPr>
        <w:t xml:space="preserve"> </w:t>
      </w:r>
      <w:r>
        <w:t>богатых</w:t>
      </w:r>
      <w:r>
        <w:rPr>
          <w:spacing w:val="40"/>
        </w:rPr>
        <w:t xml:space="preserve"> </w:t>
      </w:r>
      <w:r>
        <w:t>возможностей</w:t>
      </w:r>
      <w:r>
        <w:rPr>
          <w:spacing w:val="40"/>
        </w:rPr>
        <w:t xml:space="preserve"> </w:t>
      </w:r>
      <w:r>
        <w:t>ребенка</w:t>
      </w:r>
      <w:r>
        <w:rPr>
          <w:spacing w:val="40"/>
        </w:rPr>
        <w:t xml:space="preserve"> </w:t>
      </w:r>
      <w:r>
        <w:t>в</w:t>
      </w:r>
      <w:r>
        <w:rPr>
          <w:spacing w:val="40"/>
        </w:rPr>
        <w:t xml:space="preserve"> </w:t>
      </w:r>
      <w:r>
        <w:t>освоении</w:t>
      </w:r>
      <w:r>
        <w:rPr>
          <w:spacing w:val="40"/>
        </w:rPr>
        <w:t xml:space="preserve"> </w:t>
      </w:r>
      <w:r>
        <w:t>грамоты</w:t>
      </w:r>
      <w:r>
        <w:rPr>
          <w:spacing w:val="40"/>
        </w:rPr>
        <w:t xml:space="preserve"> </w:t>
      </w:r>
      <w:r>
        <w:t>является</w:t>
      </w:r>
      <w:r>
        <w:rPr>
          <w:spacing w:val="40"/>
        </w:rPr>
        <w:t xml:space="preserve"> </w:t>
      </w:r>
      <w:r>
        <w:t>возраст</w:t>
      </w:r>
      <w:r>
        <w:rPr>
          <w:spacing w:val="40"/>
        </w:rPr>
        <w:t xml:space="preserve"> </w:t>
      </w:r>
      <w:r>
        <w:t>4-5</w:t>
      </w:r>
      <w:r>
        <w:rPr>
          <w:spacing w:val="40"/>
        </w:rPr>
        <w:t xml:space="preserve"> </w:t>
      </w:r>
      <w:r>
        <w:t>лет, так называемый период «языковой одаренности», особо</w:t>
      </w:r>
      <w:r>
        <w:t>й восприимчивости дошкольника к звуковой стороне речи [2]. Но современная тенденция приводит к тому, что дети в этом возрасте из-за позднего запуска речи, только начинают осваивать устную речь, что приводит к возникновению все больших трудностей в овладени</w:t>
      </w:r>
      <w:r>
        <w:t>и письменной речью. Несвоевременное овладение данным навыком приводит к тому, что в дальнейшем ребенок становится неуспешным для получения новых знаний.</w:t>
      </w:r>
    </w:p>
    <w:p w:rsidR="00D61B91" w:rsidRDefault="00AD1018">
      <w:pPr>
        <w:pStyle w:val="a3"/>
        <w:ind w:left="170" w:right="459"/>
      </w:pPr>
      <w:r>
        <w:t>Проблема нарушений письменной речи – одна из самых актуальных для школьного обучения, ведь письмо</w:t>
      </w:r>
      <w:r>
        <w:rPr>
          <w:spacing w:val="40"/>
        </w:rPr>
        <w:t xml:space="preserve"> </w:t>
      </w:r>
      <w:r>
        <w:t>и</w:t>
      </w:r>
      <w:r>
        <w:rPr>
          <w:spacing w:val="40"/>
        </w:rPr>
        <w:t xml:space="preserve"> </w:t>
      </w:r>
      <w:r>
        <w:t>чте</w:t>
      </w:r>
      <w:r>
        <w:t>ние</w:t>
      </w:r>
      <w:r>
        <w:rPr>
          <w:spacing w:val="40"/>
        </w:rPr>
        <w:t xml:space="preserve"> </w:t>
      </w:r>
      <w:r>
        <w:t>из</w:t>
      </w:r>
      <w:r>
        <w:rPr>
          <w:spacing w:val="40"/>
        </w:rPr>
        <w:t xml:space="preserve"> </w:t>
      </w:r>
      <w:r>
        <w:t>цели</w:t>
      </w:r>
      <w:r>
        <w:rPr>
          <w:spacing w:val="40"/>
        </w:rPr>
        <w:t xml:space="preserve"> </w:t>
      </w:r>
      <w:r>
        <w:t>начального</w:t>
      </w:r>
      <w:r>
        <w:rPr>
          <w:spacing w:val="40"/>
        </w:rPr>
        <w:t xml:space="preserve"> </w:t>
      </w:r>
      <w:r>
        <w:t>обучения</w:t>
      </w:r>
      <w:r>
        <w:rPr>
          <w:spacing w:val="40"/>
        </w:rPr>
        <w:t xml:space="preserve"> </w:t>
      </w:r>
      <w:r>
        <w:t>превращаются</w:t>
      </w:r>
      <w:r>
        <w:rPr>
          <w:spacing w:val="40"/>
        </w:rPr>
        <w:t xml:space="preserve"> </w:t>
      </w:r>
      <w:r>
        <w:t>в</w:t>
      </w:r>
      <w:r>
        <w:rPr>
          <w:spacing w:val="40"/>
        </w:rPr>
        <w:t xml:space="preserve"> </w:t>
      </w:r>
      <w:r>
        <w:t>средство</w:t>
      </w:r>
      <w:r>
        <w:rPr>
          <w:spacing w:val="40"/>
        </w:rPr>
        <w:t xml:space="preserve"> </w:t>
      </w:r>
      <w:r>
        <w:t>дальнейшего</w:t>
      </w:r>
      <w:r>
        <w:rPr>
          <w:spacing w:val="40"/>
        </w:rPr>
        <w:t xml:space="preserve"> </w:t>
      </w:r>
      <w:r>
        <w:t>получения</w:t>
      </w:r>
      <w:r>
        <w:rPr>
          <w:spacing w:val="40"/>
        </w:rPr>
        <w:t xml:space="preserve"> </w:t>
      </w:r>
      <w:r>
        <w:t>знаний. Но не всегда нарушения письменной речи обнаруживаются на ранних стадиях обучения, и только во втором или даже третьем классе ребенок обращается к специалистам.</w:t>
      </w:r>
    </w:p>
    <w:p w:rsidR="00D61B91" w:rsidRDefault="00AD1018">
      <w:pPr>
        <w:pStyle w:val="a3"/>
        <w:spacing w:before="1"/>
        <w:ind w:left="170" w:right="463"/>
      </w:pPr>
      <w:r>
        <w:t>Поэтому</w:t>
      </w:r>
      <w:r>
        <w:rPr>
          <w:spacing w:val="28"/>
        </w:rPr>
        <w:t xml:space="preserve"> </w:t>
      </w:r>
      <w:r>
        <w:t>не</w:t>
      </w:r>
      <w:r>
        <w:t>обходимо</w:t>
      </w:r>
      <w:r>
        <w:rPr>
          <w:spacing w:val="35"/>
        </w:rPr>
        <w:t xml:space="preserve"> </w:t>
      </w:r>
      <w:r>
        <w:t>уже</w:t>
      </w:r>
      <w:r>
        <w:rPr>
          <w:spacing w:val="32"/>
        </w:rPr>
        <w:t xml:space="preserve"> </w:t>
      </w:r>
      <w:r>
        <w:t>в</w:t>
      </w:r>
      <w:r>
        <w:rPr>
          <w:spacing w:val="34"/>
        </w:rPr>
        <w:t xml:space="preserve"> </w:t>
      </w:r>
      <w:r>
        <w:t>дошкольном</w:t>
      </w:r>
      <w:r>
        <w:rPr>
          <w:spacing w:val="33"/>
        </w:rPr>
        <w:t xml:space="preserve"> </w:t>
      </w:r>
      <w:r>
        <w:t>возрасте</w:t>
      </w:r>
      <w:r>
        <w:rPr>
          <w:spacing w:val="32"/>
        </w:rPr>
        <w:t xml:space="preserve"> </w:t>
      </w:r>
      <w:r>
        <w:t>перед</w:t>
      </w:r>
      <w:r>
        <w:rPr>
          <w:spacing w:val="31"/>
        </w:rPr>
        <w:t xml:space="preserve"> </w:t>
      </w:r>
      <w:r>
        <w:t>логопедом</w:t>
      </w:r>
      <w:r>
        <w:rPr>
          <w:spacing w:val="33"/>
        </w:rPr>
        <w:t xml:space="preserve"> </w:t>
      </w:r>
      <w:r>
        <w:t>стоит</w:t>
      </w:r>
      <w:r>
        <w:rPr>
          <w:spacing w:val="31"/>
        </w:rPr>
        <w:t xml:space="preserve"> </w:t>
      </w:r>
      <w:r>
        <w:t>важнейшая</w:t>
      </w:r>
      <w:r>
        <w:rPr>
          <w:spacing w:val="32"/>
        </w:rPr>
        <w:t xml:space="preserve"> </w:t>
      </w:r>
      <w:r>
        <w:t>задача</w:t>
      </w:r>
      <w:r>
        <w:rPr>
          <w:spacing w:val="32"/>
        </w:rPr>
        <w:t xml:space="preserve"> </w:t>
      </w:r>
      <w:r>
        <w:t>выявить и предупредить в будущем расстройства письменной речи, чтобы не допустить их перехода на последующие этапы обучения.</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right="173"/>
      </w:pPr>
      <w:r>
        <w:lastRenderedPageBreak/>
        <w:t>У родителей возникают заблуждения, и он</w:t>
      </w:r>
      <w:r>
        <w:t>и, очень часто, из-за недостатка осведомленности в данном вопросе,</w:t>
      </w:r>
      <w:r>
        <w:rPr>
          <w:spacing w:val="15"/>
        </w:rPr>
        <w:t xml:space="preserve"> </w:t>
      </w:r>
      <w:r>
        <w:t>связывают</w:t>
      </w:r>
      <w:r>
        <w:rPr>
          <w:spacing w:val="16"/>
        </w:rPr>
        <w:t xml:space="preserve"> </w:t>
      </w:r>
      <w:r>
        <w:t>проблемы</w:t>
      </w:r>
      <w:r>
        <w:rPr>
          <w:spacing w:val="15"/>
        </w:rPr>
        <w:t xml:space="preserve"> </w:t>
      </w:r>
      <w:r>
        <w:t>с</w:t>
      </w:r>
      <w:r>
        <w:rPr>
          <w:spacing w:val="15"/>
        </w:rPr>
        <w:t xml:space="preserve"> </w:t>
      </w:r>
      <w:r>
        <w:t>письмом</w:t>
      </w:r>
      <w:r>
        <w:rPr>
          <w:spacing w:val="18"/>
        </w:rPr>
        <w:t xml:space="preserve"> </w:t>
      </w:r>
      <w:r>
        <w:t>у</w:t>
      </w:r>
      <w:r>
        <w:rPr>
          <w:spacing w:val="11"/>
        </w:rPr>
        <w:t xml:space="preserve"> </w:t>
      </w:r>
      <w:r>
        <w:t>ребенка</w:t>
      </w:r>
      <w:r>
        <w:rPr>
          <w:spacing w:val="17"/>
        </w:rPr>
        <w:t xml:space="preserve"> </w:t>
      </w:r>
      <w:r>
        <w:t>с</w:t>
      </w:r>
      <w:r>
        <w:rPr>
          <w:spacing w:val="17"/>
        </w:rPr>
        <w:t xml:space="preserve"> </w:t>
      </w:r>
      <w:r>
        <w:t>ленью</w:t>
      </w:r>
      <w:r>
        <w:rPr>
          <w:spacing w:val="17"/>
        </w:rPr>
        <w:t xml:space="preserve"> </w:t>
      </w:r>
      <w:r>
        <w:t>и</w:t>
      </w:r>
      <w:r>
        <w:rPr>
          <w:spacing w:val="16"/>
        </w:rPr>
        <w:t xml:space="preserve"> </w:t>
      </w:r>
      <w:r>
        <w:t>баловством,</w:t>
      </w:r>
      <w:r>
        <w:rPr>
          <w:spacing w:val="17"/>
        </w:rPr>
        <w:t xml:space="preserve"> </w:t>
      </w:r>
      <w:r>
        <w:t>но</w:t>
      </w:r>
      <w:r>
        <w:rPr>
          <w:spacing w:val="15"/>
        </w:rPr>
        <w:t xml:space="preserve"> </w:t>
      </w:r>
      <w:r>
        <w:t>ведь</w:t>
      </w:r>
      <w:r>
        <w:rPr>
          <w:spacing w:val="15"/>
        </w:rPr>
        <w:t xml:space="preserve"> </w:t>
      </w:r>
      <w:r>
        <w:t>это</w:t>
      </w:r>
      <w:r>
        <w:rPr>
          <w:spacing w:val="15"/>
        </w:rPr>
        <w:t xml:space="preserve"> </w:t>
      </w:r>
      <w:r>
        <w:t>далеко</w:t>
      </w:r>
      <w:r>
        <w:rPr>
          <w:spacing w:val="17"/>
        </w:rPr>
        <w:t xml:space="preserve"> </w:t>
      </w:r>
      <w:r>
        <w:t>не</w:t>
      </w:r>
      <w:r>
        <w:rPr>
          <w:spacing w:val="15"/>
        </w:rPr>
        <w:t xml:space="preserve"> </w:t>
      </w:r>
      <w:r>
        <w:t>так.</w:t>
      </w:r>
      <w:r>
        <w:rPr>
          <w:spacing w:val="15"/>
        </w:rPr>
        <w:t xml:space="preserve"> </w:t>
      </w:r>
      <w:r>
        <w:t>Чтение и письмо являются видами речевой деятельности, а основой для них служит хорошо развитая устная речь.</w:t>
      </w:r>
    </w:p>
    <w:p w:rsidR="00D61B91" w:rsidRDefault="00AD1018">
      <w:pPr>
        <w:pStyle w:val="a3"/>
        <w:spacing w:before="2"/>
        <w:ind w:right="167"/>
      </w:pPr>
      <w:r>
        <w:t>В</w:t>
      </w:r>
      <w:r>
        <w:rPr>
          <w:spacing w:val="17"/>
        </w:rPr>
        <w:t xml:space="preserve"> </w:t>
      </w:r>
      <w:r>
        <w:t>последние</w:t>
      </w:r>
      <w:r>
        <w:rPr>
          <w:spacing w:val="16"/>
        </w:rPr>
        <w:t xml:space="preserve"> </w:t>
      </w:r>
      <w:r>
        <w:t>годы</w:t>
      </w:r>
      <w:r>
        <w:rPr>
          <w:spacing w:val="18"/>
        </w:rPr>
        <w:t xml:space="preserve"> </w:t>
      </w:r>
      <w:r>
        <w:t>ученые</w:t>
      </w:r>
      <w:r>
        <w:rPr>
          <w:spacing w:val="16"/>
        </w:rPr>
        <w:t xml:space="preserve"> </w:t>
      </w:r>
      <w:r>
        <w:t>сошлись</w:t>
      </w:r>
      <w:r>
        <w:rPr>
          <w:spacing w:val="16"/>
        </w:rPr>
        <w:t xml:space="preserve"> </w:t>
      </w:r>
      <w:r>
        <w:t>во</w:t>
      </w:r>
      <w:r>
        <w:rPr>
          <w:spacing w:val="16"/>
        </w:rPr>
        <w:t xml:space="preserve"> </w:t>
      </w:r>
      <w:r>
        <w:t>мнении,</w:t>
      </w:r>
      <w:r>
        <w:rPr>
          <w:spacing w:val="16"/>
        </w:rPr>
        <w:t xml:space="preserve"> </w:t>
      </w:r>
      <w:r>
        <w:t>что</w:t>
      </w:r>
      <w:r>
        <w:rPr>
          <w:spacing w:val="17"/>
        </w:rPr>
        <w:t xml:space="preserve"> </w:t>
      </w:r>
      <w:r>
        <w:t>нарушения</w:t>
      </w:r>
      <w:r>
        <w:rPr>
          <w:spacing w:val="18"/>
        </w:rPr>
        <w:t xml:space="preserve"> </w:t>
      </w:r>
      <w:r>
        <w:t>письма</w:t>
      </w:r>
      <w:r>
        <w:rPr>
          <w:spacing w:val="16"/>
        </w:rPr>
        <w:t xml:space="preserve"> </w:t>
      </w:r>
      <w:r>
        <w:t>и</w:t>
      </w:r>
      <w:r>
        <w:rPr>
          <w:spacing w:val="15"/>
        </w:rPr>
        <w:t xml:space="preserve"> </w:t>
      </w:r>
      <w:r>
        <w:t>чтения,</w:t>
      </w:r>
      <w:r>
        <w:rPr>
          <w:spacing w:val="16"/>
        </w:rPr>
        <w:t xml:space="preserve"> </w:t>
      </w:r>
      <w:r>
        <w:t>чаще</w:t>
      </w:r>
      <w:r>
        <w:rPr>
          <w:spacing w:val="17"/>
        </w:rPr>
        <w:t xml:space="preserve"> </w:t>
      </w:r>
      <w:r>
        <w:t>всего</w:t>
      </w:r>
      <w:r>
        <w:rPr>
          <w:spacing w:val="17"/>
        </w:rPr>
        <w:t xml:space="preserve"> </w:t>
      </w:r>
      <w:r>
        <w:t>возникают у детей в результате недоразвития всех компонентов яз</w:t>
      </w:r>
      <w:r>
        <w:t>ыка: фонетико-фонематического и лексико-грамма-тического. Ранее считалось, что нарушение письменной речи не связывали с развитием устной речи и считали ее самостоятельным расстройством. В современной литературе распространена концепция Р.Е. Левиной, трак-т</w:t>
      </w:r>
      <w:r>
        <w:t>ующей нарушения чтения и письма как проявление системного нарушения речи, как отражение недоразвития устной речи во всех ее звеньях.</w:t>
      </w:r>
    </w:p>
    <w:p w:rsidR="00D61B91" w:rsidRDefault="00AD1018">
      <w:pPr>
        <w:pStyle w:val="a3"/>
        <w:ind w:right="166"/>
      </w:pPr>
      <w:r>
        <w:t>Для того, чтобы более точно понять причины дисграфии, нужно изучить механизмы формирования письменной речи. Овладение письм</w:t>
      </w:r>
      <w:r>
        <w:t>енной речью – это длительный процесс целенаправленного обучения. Прежде всего необходимо установить новые связи между словом слышимым (фонемой) и произносимым (артикулемой), словом видимым (графемой) и записываемым (кинемой). Для успешного овладения данным</w:t>
      </w:r>
      <w:r>
        <w:t xml:space="preserve"> навыком необходимо обеспечить слаженную работу всех четырех анализаторов: речеслухового (фонемы), ре-чедвигательного (артикулемы), зрительного (графемы) и двигательного (кинемы). </w:t>
      </w:r>
      <w:r>
        <w:rPr>
          <w:color w:val="171717"/>
        </w:rPr>
        <w:t>Сенсомоторной основой психического развития ребёнка являются те координации,</w:t>
      </w:r>
      <w:r>
        <w:rPr>
          <w:color w:val="171717"/>
        </w:rPr>
        <w:t xml:space="preserve"> которые возникают между глазом и рукой, между слухом</w:t>
      </w:r>
      <w:r>
        <w:rPr>
          <w:color w:val="171717"/>
          <w:spacing w:val="36"/>
        </w:rPr>
        <w:t xml:space="preserve"> </w:t>
      </w:r>
      <w:r>
        <w:rPr>
          <w:color w:val="171717"/>
        </w:rPr>
        <w:t>и</w:t>
      </w:r>
      <w:r>
        <w:rPr>
          <w:color w:val="171717"/>
          <w:spacing w:val="34"/>
        </w:rPr>
        <w:t xml:space="preserve"> </w:t>
      </w:r>
      <w:r>
        <w:rPr>
          <w:color w:val="171717"/>
        </w:rPr>
        <w:t>голосом.</w:t>
      </w:r>
      <w:r>
        <w:rPr>
          <w:color w:val="171717"/>
          <w:spacing w:val="33"/>
        </w:rPr>
        <w:t xml:space="preserve"> </w:t>
      </w:r>
      <w:r>
        <w:rPr>
          <w:color w:val="171717"/>
        </w:rPr>
        <w:t>В</w:t>
      </w:r>
      <w:r>
        <w:rPr>
          <w:color w:val="171717"/>
          <w:spacing w:val="37"/>
        </w:rPr>
        <w:t xml:space="preserve"> </w:t>
      </w:r>
      <w:r>
        <w:rPr>
          <w:color w:val="171717"/>
        </w:rPr>
        <w:t>процессе</w:t>
      </w:r>
      <w:r>
        <w:rPr>
          <w:color w:val="171717"/>
          <w:spacing w:val="36"/>
        </w:rPr>
        <w:t xml:space="preserve"> </w:t>
      </w:r>
      <w:r>
        <w:rPr>
          <w:color w:val="171717"/>
        </w:rPr>
        <w:t>письма,</w:t>
      </w:r>
      <w:r>
        <w:rPr>
          <w:color w:val="171717"/>
          <w:spacing w:val="40"/>
        </w:rPr>
        <w:t xml:space="preserve"> </w:t>
      </w:r>
      <w:r>
        <w:t>к</w:t>
      </w:r>
      <w:r>
        <w:rPr>
          <w:spacing w:val="34"/>
        </w:rPr>
        <w:t xml:space="preserve"> </w:t>
      </w:r>
      <w:r>
        <w:t>ассоциативному</w:t>
      </w:r>
      <w:r>
        <w:rPr>
          <w:spacing w:val="32"/>
        </w:rPr>
        <w:t xml:space="preserve"> </w:t>
      </w:r>
      <w:r>
        <w:t>ряду,</w:t>
      </w:r>
      <w:r>
        <w:rPr>
          <w:spacing w:val="36"/>
        </w:rPr>
        <w:t xml:space="preserve"> </w:t>
      </w:r>
      <w:r>
        <w:t>включающему</w:t>
      </w:r>
      <w:r>
        <w:rPr>
          <w:spacing w:val="32"/>
        </w:rPr>
        <w:t xml:space="preserve"> </w:t>
      </w:r>
      <w:r>
        <w:t>слуховой,</w:t>
      </w:r>
      <w:r>
        <w:rPr>
          <w:spacing w:val="36"/>
        </w:rPr>
        <w:t xml:space="preserve"> </w:t>
      </w:r>
      <w:r>
        <w:t>речедвигательный и зрительный образ слова добавляются графические навыки, то есть мышечно-суставное восприятие речи.</w:t>
      </w:r>
    </w:p>
    <w:p w:rsidR="00D61B91" w:rsidRDefault="00AD1018">
      <w:pPr>
        <w:pStyle w:val="a3"/>
        <w:spacing w:before="3" w:line="235" w:lineRule="auto"/>
        <w:ind w:right="168"/>
      </w:pPr>
      <w:r>
        <w:t>Развитие графических навыков – это не только действия, основывающиеся на мускульных усилиях, это, прежде всего, перекодировка единиц речи в графические знаки (буквы). Механизмы письма и чтения в совре-менной психологии рассматриваются как процессы кодирова</w:t>
      </w:r>
      <w:r>
        <w:t>ния и декодирования устной речи. Как объяснить данные</w:t>
      </w:r>
      <w:r>
        <w:rPr>
          <w:spacing w:val="31"/>
        </w:rPr>
        <w:t xml:space="preserve"> </w:t>
      </w:r>
      <w:r>
        <w:t>процессы?</w:t>
      </w:r>
      <w:r>
        <w:rPr>
          <w:spacing w:val="33"/>
        </w:rPr>
        <w:t xml:space="preserve"> </w:t>
      </w:r>
      <w:r>
        <w:t>В</w:t>
      </w:r>
      <w:r>
        <w:rPr>
          <w:spacing w:val="32"/>
        </w:rPr>
        <w:t xml:space="preserve"> </w:t>
      </w:r>
      <w:r>
        <w:t>устной</w:t>
      </w:r>
      <w:r>
        <w:rPr>
          <w:spacing w:val="29"/>
        </w:rPr>
        <w:t xml:space="preserve"> </w:t>
      </w:r>
      <w:r>
        <w:t>речи</w:t>
      </w:r>
      <w:r>
        <w:rPr>
          <w:spacing w:val="29"/>
        </w:rPr>
        <w:t xml:space="preserve"> </w:t>
      </w:r>
      <w:r>
        <w:t>значение</w:t>
      </w:r>
      <w:r>
        <w:rPr>
          <w:spacing w:val="31"/>
        </w:rPr>
        <w:t xml:space="preserve"> </w:t>
      </w:r>
      <w:r>
        <w:t>каждого</w:t>
      </w:r>
      <w:r>
        <w:rPr>
          <w:spacing w:val="31"/>
        </w:rPr>
        <w:t xml:space="preserve"> </w:t>
      </w:r>
      <w:r>
        <w:t>слова</w:t>
      </w:r>
      <w:r>
        <w:rPr>
          <w:spacing w:val="30"/>
        </w:rPr>
        <w:t xml:space="preserve"> </w:t>
      </w:r>
      <w:r>
        <w:t>закодировано</w:t>
      </w:r>
      <w:r>
        <w:rPr>
          <w:spacing w:val="31"/>
        </w:rPr>
        <w:t xml:space="preserve"> </w:t>
      </w:r>
      <w:r>
        <w:t>в</w:t>
      </w:r>
      <w:r>
        <w:rPr>
          <w:spacing w:val="30"/>
        </w:rPr>
        <w:t xml:space="preserve"> </w:t>
      </w:r>
      <w:r>
        <w:t>определенном</w:t>
      </w:r>
      <w:r>
        <w:rPr>
          <w:spacing w:val="31"/>
        </w:rPr>
        <w:t xml:space="preserve"> </w:t>
      </w:r>
      <w:r>
        <w:t>комплексе</w:t>
      </w:r>
      <w:r>
        <w:rPr>
          <w:spacing w:val="31"/>
        </w:rPr>
        <w:t xml:space="preserve"> </w:t>
      </w:r>
      <w:r>
        <w:t>звуков. В письменной речи используется другой код – буквы, соотнесенный с устной речью.</w:t>
      </w:r>
    </w:p>
    <w:p w:rsidR="00D61B91" w:rsidRDefault="00AD1018">
      <w:pPr>
        <w:pStyle w:val="a3"/>
        <w:spacing w:line="235" w:lineRule="auto"/>
        <w:ind w:right="166"/>
      </w:pPr>
      <w:r>
        <w:t>Переход</w:t>
      </w:r>
      <w:r>
        <w:rPr>
          <w:spacing w:val="18"/>
        </w:rPr>
        <w:t xml:space="preserve"> </w:t>
      </w:r>
      <w:r>
        <w:t>с</w:t>
      </w:r>
      <w:r>
        <w:rPr>
          <w:spacing w:val="19"/>
        </w:rPr>
        <w:t xml:space="preserve"> </w:t>
      </w:r>
      <w:r>
        <w:t>одного</w:t>
      </w:r>
      <w:r>
        <w:rPr>
          <w:spacing w:val="19"/>
        </w:rPr>
        <w:t xml:space="preserve"> </w:t>
      </w:r>
      <w:r>
        <w:t>кода</w:t>
      </w:r>
      <w:r>
        <w:rPr>
          <w:spacing w:val="20"/>
        </w:rPr>
        <w:t xml:space="preserve"> </w:t>
      </w:r>
      <w:r>
        <w:t>на</w:t>
      </w:r>
      <w:r>
        <w:rPr>
          <w:spacing w:val="19"/>
        </w:rPr>
        <w:t xml:space="preserve"> </w:t>
      </w:r>
      <w:r>
        <w:t>друг</w:t>
      </w:r>
      <w:r>
        <w:t>ой</w:t>
      </w:r>
      <w:r>
        <w:rPr>
          <w:spacing w:val="17"/>
        </w:rPr>
        <w:t xml:space="preserve"> </w:t>
      </w:r>
      <w:r>
        <w:t>называется</w:t>
      </w:r>
      <w:r>
        <w:rPr>
          <w:spacing w:val="20"/>
        </w:rPr>
        <w:t xml:space="preserve"> </w:t>
      </w:r>
      <w:r>
        <w:t>перекодирование.</w:t>
      </w:r>
      <w:r>
        <w:rPr>
          <w:spacing w:val="19"/>
        </w:rPr>
        <w:t xml:space="preserve"> </w:t>
      </w:r>
      <w:r>
        <w:t>Чтение</w:t>
      </w:r>
      <w:r>
        <w:rPr>
          <w:spacing w:val="27"/>
        </w:rPr>
        <w:t xml:space="preserve"> </w:t>
      </w:r>
      <w:r>
        <w:t>–</w:t>
      </w:r>
      <w:r>
        <w:rPr>
          <w:spacing w:val="20"/>
        </w:rPr>
        <w:t xml:space="preserve"> </w:t>
      </w:r>
      <w:r>
        <w:t>это</w:t>
      </w:r>
      <w:r>
        <w:rPr>
          <w:spacing w:val="22"/>
        </w:rPr>
        <w:t xml:space="preserve"> </w:t>
      </w:r>
      <w:r>
        <w:t>перевод</w:t>
      </w:r>
      <w:r>
        <w:rPr>
          <w:spacing w:val="19"/>
        </w:rPr>
        <w:t xml:space="preserve"> </w:t>
      </w:r>
      <w:r>
        <w:t>буквенного</w:t>
      </w:r>
      <w:r>
        <w:rPr>
          <w:spacing w:val="19"/>
        </w:rPr>
        <w:t xml:space="preserve"> </w:t>
      </w:r>
      <w:r>
        <w:t>кода в звучание слов, а письмо, наоборот перекодирование устной речи. Процесс письма включает ряд последова-тельных специфических действий:</w:t>
      </w:r>
    </w:p>
    <w:p w:rsidR="00D61B91" w:rsidRDefault="00AD1018" w:rsidP="00AD1018">
      <w:pPr>
        <w:pStyle w:val="a5"/>
        <w:numPr>
          <w:ilvl w:val="0"/>
          <w:numId w:val="94"/>
        </w:numPr>
        <w:tabs>
          <w:tab w:val="left" w:pos="1304"/>
        </w:tabs>
        <w:spacing w:line="235" w:lineRule="auto"/>
        <w:ind w:right="170" w:firstLine="566"/>
        <w:jc w:val="both"/>
        <w:rPr>
          <w:sz w:val="20"/>
        </w:rPr>
      </w:pPr>
      <w:r>
        <w:rPr>
          <w:sz w:val="20"/>
        </w:rPr>
        <w:t>Анализ звукового состава слова. На данном этапе необх</w:t>
      </w:r>
      <w:r>
        <w:rPr>
          <w:sz w:val="20"/>
        </w:rPr>
        <w:t>одимо определить последовательность зву-ков, уточнить какие это именно звуки, превратить слышимые звуки в речевые звуки-фонемы. Акустический анализ и синтез протекают при участии артикуляции.</w:t>
      </w:r>
    </w:p>
    <w:p w:rsidR="00D61B91" w:rsidRDefault="00AD1018" w:rsidP="00AD1018">
      <w:pPr>
        <w:pStyle w:val="a5"/>
        <w:numPr>
          <w:ilvl w:val="0"/>
          <w:numId w:val="94"/>
        </w:numPr>
        <w:tabs>
          <w:tab w:val="left" w:pos="1305"/>
        </w:tabs>
        <w:spacing w:line="219" w:lineRule="exact"/>
        <w:ind w:left="1305" w:hanging="285"/>
        <w:jc w:val="both"/>
        <w:rPr>
          <w:sz w:val="20"/>
        </w:rPr>
      </w:pPr>
      <w:r>
        <w:rPr>
          <w:sz w:val="20"/>
        </w:rPr>
        <w:t>Перевод</w:t>
      </w:r>
      <w:r>
        <w:rPr>
          <w:spacing w:val="-6"/>
          <w:sz w:val="20"/>
        </w:rPr>
        <w:t xml:space="preserve"> </w:t>
      </w:r>
      <w:r>
        <w:rPr>
          <w:sz w:val="20"/>
        </w:rPr>
        <w:t>фонем</w:t>
      </w:r>
      <w:r>
        <w:rPr>
          <w:spacing w:val="-3"/>
          <w:sz w:val="20"/>
        </w:rPr>
        <w:t xml:space="preserve"> </w:t>
      </w:r>
      <w:r>
        <w:rPr>
          <w:sz w:val="20"/>
        </w:rPr>
        <w:t>в</w:t>
      </w:r>
      <w:r>
        <w:rPr>
          <w:spacing w:val="-5"/>
          <w:sz w:val="20"/>
        </w:rPr>
        <w:t xml:space="preserve"> </w:t>
      </w:r>
      <w:r>
        <w:rPr>
          <w:spacing w:val="-2"/>
          <w:sz w:val="20"/>
        </w:rPr>
        <w:t>графемы.</w:t>
      </w:r>
    </w:p>
    <w:p w:rsidR="00D61B91" w:rsidRDefault="00AD1018" w:rsidP="00AD1018">
      <w:pPr>
        <w:pStyle w:val="a5"/>
        <w:numPr>
          <w:ilvl w:val="0"/>
          <w:numId w:val="94"/>
        </w:numPr>
        <w:tabs>
          <w:tab w:val="left" w:pos="1304"/>
        </w:tabs>
        <w:spacing w:line="235" w:lineRule="auto"/>
        <w:ind w:right="169" w:firstLine="566"/>
        <w:jc w:val="both"/>
        <w:rPr>
          <w:sz w:val="20"/>
        </w:rPr>
      </w:pPr>
      <w:r>
        <w:rPr>
          <w:sz w:val="20"/>
        </w:rPr>
        <w:t>Перевод графемы в кинемы. Во время выполнения этого этапа требуется подключать кинетическую систему последовательных движений, необходимых для записи [4].</w:t>
      </w:r>
    </w:p>
    <w:p w:rsidR="00D61B91" w:rsidRDefault="00AD1018">
      <w:pPr>
        <w:pStyle w:val="a3"/>
        <w:spacing w:line="232" w:lineRule="auto"/>
        <w:ind w:right="173"/>
      </w:pPr>
      <w:r>
        <w:t>Важно</w:t>
      </w:r>
      <w:r>
        <w:rPr>
          <w:spacing w:val="-3"/>
        </w:rPr>
        <w:t xml:space="preserve"> </w:t>
      </w:r>
      <w:r>
        <w:t>помнить,</w:t>
      </w:r>
      <w:r>
        <w:rPr>
          <w:spacing w:val="-3"/>
        </w:rPr>
        <w:t xml:space="preserve"> </w:t>
      </w:r>
      <w:r>
        <w:t>что</w:t>
      </w:r>
      <w:r>
        <w:rPr>
          <w:spacing w:val="-3"/>
        </w:rPr>
        <w:t xml:space="preserve"> </w:t>
      </w:r>
      <w:r>
        <w:t>графические</w:t>
      </w:r>
      <w:r>
        <w:rPr>
          <w:spacing w:val="-1"/>
        </w:rPr>
        <w:t xml:space="preserve"> </w:t>
      </w:r>
      <w:r>
        <w:t>навыки</w:t>
      </w:r>
      <w:r>
        <w:rPr>
          <w:spacing w:val="-2"/>
        </w:rPr>
        <w:t xml:space="preserve"> </w:t>
      </w:r>
      <w:r>
        <w:t>–</w:t>
      </w:r>
      <w:r>
        <w:rPr>
          <w:spacing w:val="-3"/>
        </w:rPr>
        <w:t xml:space="preserve"> </w:t>
      </w:r>
      <w:r>
        <w:t>это</w:t>
      </w:r>
      <w:r>
        <w:rPr>
          <w:spacing w:val="-1"/>
        </w:rPr>
        <w:t xml:space="preserve"> </w:t>
      </w:r>
      <w:r>
        <w:t>не</w:t>
      </w:r>
      <w:r>
        <w:rPr>
          <w:spacing w:val="-3"/>
        </w:rPr>
        <w:t xml:space="preserve"> </w:t>
      </w:r>
      <w:r>
        <w:t>только</w:t>
      </w:r>
      <w:r>
        <w:rPr>
          <w:spacing w:val="-3"/>
        </w:rPr>
        <w:t xml:space="preserve"> </w:t>
      </w:r>
      <w:r>
        <w:t>действия,</w:t>
      </w:r>
      <w:r>
        <w:rPr>
          <w:spacing w:val="-3"/>
        </w:rPr>
        <w:t xml:space="preserve"> </w:t>
      </w:r>
      <w:r>
        <w:t>опирающиеся</w:t>
      </w:r>
      <w:r>
        <w:rPr>
          <w:spacing w:val="-2"/>
        </w:rPr>
        <w:t xml:space="preserve"> </w:t>
      </w:r>
      <w:r>
        <w:t>на</w:t>
      </w:r>
      <w:r>
        <w:rPr>
          <w:spacing w:val="-2"/>
        </w:rPr>
        <w:t xml:space="preserve"> </w:t>
      </w:r>
      <w:r>
        <w:t>мускульные</w:t>
      </w:r>
      <w:r>
        <w:rPr>
          <w:spacing w:val="-1"/>
        </w:rPr>
        <w:t xml:space="preserve"> </w:t>
      </w:r>
      <w:r>
        <w:t xml:space="preserve">усилия, но </w:t>
      </w:r>
      <w:r>
        <w:t>и перекодировка единиц речи в графические знаки (буквы). Для овладения письменной речью необходимы два</w:t>
      </w:r>
      <w:r>
        <w:rPr>
          <w:spacing w:val="-3"/>
        </w:rPr>
        <w:t xml:space="preserve"> </w:t>
      </w:r>
      <w:r>
        <w:t>основных</w:t>
      </w:r>
      <w:r>
        <w:rPr>
          <w:spacing w:val="-2"/>
        </w:rPr>
        <w:t xml:space="preserve"> </w:t>
      </w:r>
      <w:r>
        <w:t>условия:</w:t>
      </w:r>
      <w:r>
        <w:rPr>
          <w:spacing w:val="-4"/>
        </w:rPr>
        <w:t xml:space="preserve"> </w:t>
      </w:r>
      <w:r>
        <w:t>осознание</w:t>
      </w:r>
      <w:r>
        <w:rPr>
          <w:spacing w:val="-3"/>
        </w:rPr>
        <w:t xml:space="preserve"> </w:t>
      </w:r>
      <w:r>
        <w:t>своей</w:t>
      </w:r>
      <w:r>
        <w:rPr>
          <w:spacing w:val="-4"/>
        </w:rPr>
        <w:t xml:space="preserve"> </w:t>
      </w:r>
      <w:r>
        <w:t>речи</w:t>
      </w:r>
      <w:r>
        <w:rPr>
          <w:spacing w:val="-4"/>
        </w:rPr>
        <w:t xml:space="preserve"> </w:t>
      </w:r>
      <w:r>
        <w:t>(т.к.</w:t>
      </w:r>
      <w:r>
        <w:rPr>
          <w:spacing w:val="-1"/>
        </w:rPr>
        <w:t xml:space="preserve"> </w:t>
      </w:r>
      <w:r>
        <w:t>устная</w:t>
      </w:r>
      <w:r>
        <w:rPr>
          <w:spacing w:val="-4"/>
        </w:rPr>
        <w:t xml:space="preserve"> </w:t>
      </w:r>
      <w:r>
        <w:t>речь</w:t>
      </w:r>
      <w:r>
        <w:rPr>
          <w:spacing w:val="-3"/>
        </w:rPr>
        <w:t xml:space="preserve"> </w:t>
      </w:r>
      <w:r>
        <w:t>протекает</w:t>
      </w:r>
      <w:r>
        <w:rPr>
          <w:spacing w:val="-4"/>
        </w:rPr>
        <w:t xml:space="preserve"> </w:t>
      </w:r>
      <w:r>
        <w:t>неосознанно)</w:t>
      </w:r>
      <w:r>
        <w:rPr>
          <w:spacing w:val="-3"/>
        </w:rPr>
        <w:t xml:space="preserve"> </w:t>
      </w:r>
      <w:r>
        <w:t>и</w:t>
      </w:r>
      <w:r>
        <w:rPr>
          <w:spacing w:val="-4"/>
        </w:rPr>
        <w:t xml:space="preserve"> </w:t>
      </w:r>
      <w:r>
        <w:t>произвольное</w:t>
      </w:r>
      <w:r>
        <w:rPr>
          <w:spacing w:val="-3"/>
        </w:rPr>
        <w:t xml:space="preserve"> </w:t>
      </w:r>
      <w:r>
        <w:t>владение ею. Осознание собственной речи и ее произвольност</w:t>
      </w:r>
      <w:r>
        <w:t>и составляет важнейший аспект подготовки к обучению письменной речи.</w:t>
      </w:r>
    </w:p>
    <w:p w:rsidR="00D61B91" w:rsidRDefault="00AD1018">
      <w:pPr>
        <w:pStyle w:val="a3"/>
        <w:spacing w:line="232" w:lineRule="auto"/>
        <w:ind w:right="163"/>
      </w:pPr>
      <w:r>
        <w:t>Для успешной работы по предупреждению дисграфии необходимо четко представлять причины нару-шения письма. А так как эти проблемы объясняются недостаточной сформированностью устной речи, то</w:t>
      </w:r>
      <w:r>
        <w:t xml:space="preserve"> ос-новной</w:t>
      </w:r>
      <w:r>
        <w:rPr>
          <w:spacing w:val="-1"/>
        </w:rPr>
        <w:t xml:space="preserve"> </w:t>
      </w:r>
      <w:r>
        <w:t>работой</w:t>
      </w:r>
      <w:r>
        <w:rPr>
          <w:spacing w:val="-1"/>
        </w:rPr>
        <w:t xml:space="preserve"> </w:t>
      </w:r>
      <w:r>
        <w:t>приходится заниматься логопеду. Для сравнения, дети</w:t>
      </w:r>
      <w:r>
        <w:rPr>
          <w:spacing w:val="-1"/>
        </w:rPr>
        <w:t xml:space="preserve"> </w:t>
      </w:r>
      <w:r>
        <w:t>с нормальной</w:t>
      </w:r>
      <w:r>
        <w:rPr>
          <w:spacing w:val="-1"/>
        </w:rPr>
        <w:t xml:space="preserve"> </w:t>
      </w:r>
      <w:r>
        <w:t>речью, уже в дошкольном возрасте усваивают необходимый словарный запас, овладевают звуковым анализом и синтезом слов, усваива-ют основные грамматические формы. У детей, име</w:t>
      </w:r>
      <w:r>
        <w:t>ющих различные речевые нарушения, происходит отстава-ние в развитии этих процессов, поэтому им трудно овладеть письмом в условиях школы.</w:t>
      </w:r>
    </w:p>
    <w:p w:rsidR="00D61B91" w:rsidRDefault="00AD1018">
      <w:pPr>
        <w:pStyle w:val="a3"/>
        <w:spacing w:before="1" w:line="232" w:lineRule="auto"/>
        <w:ind w:right="163"/>
      </w:pPr>
      <w:r>
        <w:t>Последние проведенные исследования доказывают, что нередко одной из причин нарушений письмен-ной речи являются трудност</w:t>
      </w:r>
      <w:r>
        <w:t>и становления латерализации. Другими словами, в процессе латерализации раз-личные</w:t>
      </w:r>
      <w:r>
        <w:rPr>
          <w:spacing w:val="32"/>
        </w:rPr>
        <w:t xml:space="preserve"> </w:t>
      </w:r>
      <w:r>
        <w:t>психические</w:t>
      </w:r>
      <w:r>
        <w:rPr>
          <w:spacing w:val="32"/>
        </w:rPr>
        <w:t xml:space="preserve"> </w:t>
      </w:r>
      <w:r>
        <w:t>функции</w:t>
      </w:r>
      <w:r>
        <w:rPr>
          <w:spacing w:val="28"/>
        </w:rPr>
        <w:t xml:space="preserve"> </w:t>
      </w:r>
      <w:r>
        <w:t>связываются</w:t>
      </w:r>
      <w:r>
        <w:rPr>
          <w:spacing w:val="31"/>
        </w:rPr>
        <w:t xml:space="preserve"> </w:t>
      </w:r>
      <w:r>
        <w:t>с</w:t>
      </w:r>
      <w:r>
        <w:rPr>
          <w:spacing w:val="29"/>
        </w:rPr>
        <w:t xml:space="preserve"> </w:t>
      </w:r>
      <w:r>
        <w:t>левым,</w:t>
      </w:r>
      <w:r>
        <w:rPr>
          <w:spacing w:val="29"/>
        </w:rPr>
        <w:t xml:space="preserve"> </w:t>
      </w:r>
      <w:r>
        <w:t>либо</w:t>
      </w:r>
      <w:r>
        <w:rPr>
          <w:spacing w:val="32"/>
        </w:rPr>
        <w:t xml:space="preserve"> </w:t>
      </w:r>
      <w:r>
        <w:t>правым</w:t>
      </w:r>
      <w:r>
        <w:rPr>
          <w:spacing w:val="30"/>
        </w:rPr>
        <w:t xml:space="preserve"> </w:t>
      </w:r>
      <w:r>
        <w:t>полушариями</w:t>
      </w:r>
      <w:r>
        <w:rPr>
          <w:spacing w:val="30"/>
        </w:rPr>
        <w:t xml:space="preserve"> </w:t>
      </w:r>
      <w:r>
        <w:t>головного</w:t>
      </w:r>
      <w:r>
        <w:rPr>
          <w:spacing w:val="30"/>
        </w:rPr>
        <w:t xml:space="preserve"> </w:t>
      </w:r>
      <w:r>
        <w:t>мозга.</w:t>
      </w:r>
      <w:r>
        <w:rPr>
          <w:spacing w:val="32"/>
        </w:rPr>
        <w:t xml:space="preserve"> </w:t>
      </w:r>
      <w:r>
        <w:t>А</w:t>
      </w:r>
      <w:r>
        <w:rPr>
          <w:spacing w:val="27"/>
        </w:rPr>
        <w:t xml:space="preserve"> </w:t>
      </w:r>
      <w:r>
        <w:t>вместе с этим процессом страдает несформированность пространственных представлений и ориентировок.</w:t>
      </w:r>
    </w:p>
    <w:p w:rsidR="00D61B91" w:rsidRDefault="00AD1018">
      <w:pPr>
        <w:pStyle w:val="a3"/>
        <w:spacing w:before="3" w:line="232" w:lineRule="auto"/>
        <w:ind w:right="166"/>
      </w:pPr>
      <w:r>
        <w:t>Установление процесса дифференциации собственного тела, или установление «латералиты» заверша-ется к 6 годам. Однако у</w:t>
      </w:r>
      <w:r>
        <w:rPr>
          <w:spacing w:val="-1"/>
        </w:rPr>
        <w:t xml:space="preserve"> </w:t>
      </w:r>
      <w:r>
        <w:t xml:space="preserve">детей с нарушениями речи эти процессы </w:t>
      </w:r>
      <w:r>
        <w:t>значительно запаздываю. И когда мы видим, что</w:t>
      </w:r>
      <w:r>
        <w:rPr>
          <w:spacing w:val="-1"/>
        </w:rPr>
        <w:t xml:space="preserve"> </w:t>
      </w:r>
      <w:r>
        <w:t>латералита не</w:t>
      </w:r>
      <w:r>
        <w:rPr>
          <w:spacing w:val="-2"/>
        </w:rPr>
        <w:t xml:space="preserve"> </w:t>
      </w:r>
      <w:r>
        <w:t>сформированна</w:t>
      </w:r>
      <w:r>
        <w:rPr>
          <w:spacing w:val="-2"/>
        </w:rPr>
        <w:t xml:space="preserve"> </w:t>
      </w:r>
      <w:r>
        <w:t>в</w:t>
      </w:r>
      <w:r>
        <w:rPr>
          <w:spacing w:val="-3"/>
        </w:rPr>
        <w:t xml:space="preserve"> </w:t>
      </w:r>
      <w:r>
        <w:t>срок</w:t>
      </w:r>
      <w:r>
        <w:rPr>
          <w:spacing w:val="-3"/>
        </w:rPr>
        <w:t xml:space="preserve"> </w:t>
      </w:r>
      <w:r>
        <w:t>или</w:t>
      </w:r>
      <w:r>
        <w:rPr>
          <w:spacing w:val="-3"/>
        </w:rPr>
        <w:t xml:space="preserve"> </w:t>
      </w:r>
      <w:r>
        <w:t>перекрестно</w:t>
      </w:r>
      <w:r>
        <w:rPr>
          <w:spacing w:val="-1"/>
        </w:rPr>
        <w:t xml:space="preserve"> </w:t>
      </w:r>
      <w:r>
        <w:t>сложившаяся латералита</w:t>
      </w:r>
      <w:r>
        <w:rPr>
          <w:spacing w:val="-2"/>
        </w:rPr>
        <w:t xml:space="preserve"> </w:t>
      </w:r>
      <w:r>
        <w:t>здесь</w:t>
      </w:r>
      <w:r>
        <w:rPr>
          <w:spacing w:val="-2"/>
        </w:rPr>
        <w:t xml:space="preserve"> </w:t>
      </w:r>
      <w:r>
        <w:t>можно</w:t>
      </w:r>
      <w:r>
        <w:rPr>
          <w:spacing w:val="-1"/>
        </w:rPr>
        <w:t xml:space="preserve"> </w:t>
      </w:r>
      <w:r>
        <w:t>сделать</w:t>
      </w:r>
      <w:r>
        <w:rPr>
          <w:spacing w:val="-2"/>
        </w:rPr>
        <w:t xml:space="preserve"> </w:t>
      </w:r>
      <w:r>
        <w:t>вывод, что до сих пор не установилась доминантная роль одного из полушарий головного мозга. А это, как известно, зат</w:t>
      </w:r>
      <w:r>
        <w:t>рудняет корковый</w:t>
      </w:r>
      <w:r>
        <w:rPr>
          <w:spacing w:val="-1"/>
        </w:rPr>
        <w:t xml:space="preserve"> </w:t>
      </w:r>
      <w:r>
        <w:t>контроль за многими</w:t>
      </w:r>
      <w:r>
        <w:rPr>
          <w:spacing w:val="-1"/>
        </w:rPr>
        <w:t xml:space="preserve"> </w:t>
      </w:r>
      <w:r>
        <w:t>видами</w:t>
      </w:r>
      <w:r>
        <w:rPr>
          <w:spacing w:val="-1"/>
        </w:rPr>
        <w:t xml:space="preserve"> </w:t>
      </w:r>
      <w:r>
        <w:t>деятельности. Как отмечал</w:t>
      </w:r>
      <w:r>
        <w:rPr>
          <w:spacing w:val="-1"/>
        </w:rPr>
        <w:t xml:space="preserve"> </w:t>
      </w:r>
      <w:r>
        <w:t>Л.Ф. Лесгафт, каждая сознатель-ная работа требует понимания значения пространства и времени и умения справляться с этим соотношением</w:t>
      </w:r>
      <w:r>
        <w:rPr>
          <w:spacing w:val="80"/>
        </w:rPr>
        <w:t xml:space="preserve"> </w:t>
      </w:r>
      <w:r>
        <w:t>на деле.</w:t>
      </w:r>
    </w:p>
    <w:p w:rsidR="00D61B91" w:rsidRDefault="00AD1018">
      <w:pPr>
        <w:pStyle w:val="a3"/>
        <w:spacing w:before="1"/>
        <w:ind w:right="165"/>
      </w:pPr>
      <w:r>
        <w:t xml:space="preserve">Обучение грамоте невозможно начинать, когда </w:t>
      </w:r>
      <w:r>
        <w:t>пространственные представления у ребенка не развиты. Ведь</w:t>
      </w:r>
      <w:r>
        <w:rPr>
          <w:spacing w:val="30"/>
        </w:rPr>
        <w:t xml:space="preserve"> </w:t>
      </w:r>
      <w:r>
        <w:t>обучение</w:t>
      </w:r>
      <w:r>
        <w:rPr>
          <w:spacing w:val="33"/>
        </w:rPr>
        <w:t xml:space="preserve"> </w:t>
      </w:r>
      <w:r>
        <w:t>происходит</w:t>
      </w:r>
      <w:r>
        <w:rPr>
          <w:spacing w:val="32"/>
        </w:rPr>
        <w:t xml:space="preserve"> </w:t>
      </w:r>
      <w:r>
        <w:t>на</w:t>
      </w:r>
      <w:r>
        <w:rPr>
          <w:spacing w:val="31"/>
        </w:rPr>
        <w:t xml:space="preserve"> </w:t>
      </w:r>
      <w:r>
        <w:t>основе</w:t>
      </w:r>
      <w:r>
        <w:rPr>
          <w:spacing w:val="30"/>
        </w:rPr>
        <w:t xml:space="preserve"> </w:t>
      </w:r>
      <w:r>
        <w:t>аналитико-синтетического</w:t>
      </w:r>
      <w:r>
        <w:rPr>
          <w:spacing w:val="31"/>
        </w:rPr>
        <w:t xml:space="preserve"> </w:t>
      </w:r>
      <w:r>
        <w:t>метода,</w:t>
      </w:r>
      <w:r>
        <w:rPr>
          <w:spacing w:val="31"/>
        </w:rPr>
        <w:t xml:space="preserve"> </w:t>
      </w:r>
      <w:r>
        <w:t>а</w:t>
      </w:r>
      <w:r>
        <w:rPr>
          <w:spacing w:val="31"/>
        </w:rPr>
        <w:t xml:space="preserve"> </w:t>
      </w:r>
      <w:r>
        <w:t>формирование</w:t>
      </w:r>
      <w:r>
        <w:rPr>
          <w:spacing w:val="33"/>
        </w:rPr>
        <w:t xml:space="preserve"> </w:t>
      </w:r>
      <w:r>
        <w:t>анализа</w:t>
      </w:r>
      <w:r>
        <w:rPr>
          <w:spacing w:val="33"/>
        </w:rPr>
        <w:t xml:space="preserve"> </w:t>
      </w:r>
      <w:r>
        <w:t>и</w:t>
      </w:r>
      <w:r>
        <w:rPr>
          <w:spacing w:val="30"/>
        </w:rPr>
        <w:t xml:space="preserve"> </w:t>
      </w:r>
      <w:r>
        <w:t>синтеза не возможно без четких пространственных представлений. Поэтому несформированность восприятия про-стран</w:t>
      </w:r>
      <w:r>
        <w:t>ства и времени, несомненно, является одной из причин нарушения письма. Несформированность этих отношений является причиной многих ошибок. Так, например, дети испытывают трудности в усвоении пред-логов, обозначающих последовательность во времени</w:t>
      </w:r>
      <w:r>
        <w:rPr>
          <w:spacing w:val="-1"/>
        </w:rPr>
        <w:t xml:space="preserve"> </w:t>
      </w:r>
      <w:r>
        <w:t>и в простра</w:t>
      </w:r>
      <w:r>
        <w:t>нстве. Слабая ориентировка во времени явля-ется причиной</w:t>
      </w:r>
      <w:r>
        <w:rPr>
          <w:spacing w:val="-1"/>
        </w:rPr>
        <w:t xml:space="preserve"> </w:t>
      </w:r>
      <w:r>
        <w:t>ошибок</w:t>
      </w:r>
      <w:r>
        <w:rPr>
          <w:spacing w:val="-1"/>
        </w:rPr>
        <w:t xml:space="preserve"> </w:t>
      </w:r>
      <w:r>
        <w:t>в усвоении грамматики: различение времени</w:t>
      </w:r>
      <w:r>
        <w:rPr>
          <w:spacing w:val="-1"/>
        </w:rPr>
        <w:t xml:space="preserve"> </w:t>
      </w:r>
      <w:r>
        <w:t>глаголов, совершенного и несовершенного вида. Последовательность во времени звуков, слогов, слов, составляющих фразу, в письме отражается в соот-ветст</w:t>
      </w:r>
      <w:r>
        <w:t>вующей</w:t>
      </w:r>
      <w:r>
        <w:rPr>
          <w:spacing w:val="40"/>
        </w:rPr>
        <w:t xml:space="preserve"> </w:t>
      </w:r>
      <w:r>
        <w:t>пространственной</w:t>
      </w:r>
      <w:r>
        <w:rPr>
          <w:spacing w:val="40"/>
        </w:rPr>
        <w:t xml:space="preserve"> </w:t>
      </w:r>
      <w:r>
        <w:t>последовательности</w:t>
      </w:r>
      <w:r>
        <w:rPr>
          <w:spacing w:val="40"/>
        </w:rPr>
        <w:t xml:space="preserve"> </w:t>
      </w:r>
      <w:r>
        <w:t>букв,</w:t>
      </w:r>
      <w:r>
        <w:rPr>
          <w:spacing w:val="40"/>
        </w:rPr>
        <w:t xml:space="preserve"> </w:t>
      </w:r>
      <w:r>
        <w:t>слогов,</w:t>
      </w:r>
      <w:r>
        <w:rPr>
          <w:spacing w:val="40"/>
        </w:rPr>
        <w:t xml:space="preserve"> </w:t>
      </w:r>
      <w:r>
        <w:t>слов.</w:t>
      </w:r>
      <w:r>
        <w:rPr>
          <w:spacing w:val="40"/>
        </w:rPr>
        <w:t xml:space="preserve"> </w:t>
      </w:r>
      <w:r>
        <w:t>Определение</w:t>
      </w:r>
      <w:r>
        <w:rPr>
          <w:spacing w:val="40"/>
        </w:rPr>
        <w:t xml:space="preserve"> </w:t>
      </w:r>
      <w:r>
        <w:t>последовательности</w:t>
      </w:r>
    </w:p>
    <w:p w:rsidR="00D61B91" w:rsidRDefault="00D61B91">
      <w:pPr>
        <w:pStyle w:val="a3"/>
        <w:sectPr w:rsidR="00D61B91">
          <w:footerReference w:type="default" r:id="rId525"/>
          <w:pgSz w:w="11920" w:h="16850"/>
          <w:pgMar w:top="1060" w:right="850" w:bottom="1340" w:left="850" w:header="0" w:footer="1158" w:gutter="0"/>
          <w:cols w:space="720"/>
        </w:sectPr>
      </w:pPr>
    </w:p>
    <w:p w:rsidR="00D61B91" w:rsidRDefault="00AD1018">
      <w:pPr>
        <w:pStyle w:val="a3"/>
        <w:spacing w:before="65"/>
        <w:ind w:left="170" w:right="452" w:firstLine="0"/>
      </w:pPr>
      <w:r>
        <w:lastRenderedPageBreak/>
        <w:t>в пространстве и времени создают основу для звукового, слогового и морфемного анализа слов. Следует сделать вывод, что пространственный и временной аспект восприятия и восприятия речи не могут быть разоб-</w:t>
      </w:r>
      <w:r>
        <w:rPr>
          <w:spacing w:val="-2"/>
        </w:rPr>
        <w:t>щены.</w:t>
      </w:r>
    </w:p>
    <w:p w:rsidR="00D61B91" w:rsidRDefault="00AD1018">
      <w:pPr>
        <w:pStyle w:val="a3"/>
        <w:spacing w:before="2"/>
        <w:ind w:left="170" w:right="450"/>
      </w:pPr>
      <w:r>
        <w:t xml:space="preserve">В связи с этим, основными причинами нарушения </w:t>
      </w:r>
      <w:r>
        <w:t>письма являются – несформированность высших пси-хических функций, неразвитое фонематическое восприятие и фонематический слух, несформированность про-извольной моторики, недостаточность слухомоторных координаций и чувства ритма, расстройство памяти, внимани</w:t>
      </w:r>
      <w:r>
        <w:t>я, эмоционально-волевой сферы, зрительного анализа и синтеза. Имея такое количество причин нару-шений письма, учёными были выделены несколько классификаций. Представленная ниже классификация яв-ляется наиболее распространенной и была разработана кафедрой л</w:t>
      </w:r>
      <w:r>
        <w:t>огопедии ЛГПИ им. Герцена [3].</w:t>
      </w:r>
    </w:p>
    <w:p w:rsidR="00D61B91" w:rsidRDefault="00AD1018" w:rsidP="00AD1018">
      <w:pPr>
        <w:pStyle w:val="a5"/>
        <w:numPr>
          <w:ilvl w:val="0"/>
          <w:numId w:val="93"/>
        </w:numPr>
        <w:tabs>
          <w:tab w:val="left" w:pos="1021"/>
        </w:tabs>
        <w:ind w:right="449" w:firstLine="566"/>
        <w:jc w:val="both"/>
        <w:rPr>
          <w:sz w:val="20"/>
        </w:rPr>
      </w:pPr>
      <w:r>
        <w:rPr>
          <w:sz w:val="20"/>
        </w:rPr>
        <w:t>Артикуляторно-акустическая дисграфия – проявляется в заменах и пропусках букв, соответствую-щих заменам и пропускам в устной речи. Ребёнок отражает своё дефектное произношение на письме.</w:t>
      </w:r>
    </w:p>
    <w:p w:rsidR="00D61B91" w:rsidRDefault="00AD1018" w:rsidP="00AD1018">
      <w:pPr>
        <w:pStyle w:val="a5"/>
        <w:numPr>
          <w:ilvl w:val="0"/>
          <w:numId w:val="93"/>
        </w:numPr>
        <w:tabs>
          <w:tab w:val="left" w:pos="1021"/>
        </w:tabs>
        <w:spacing w:before="1"/>
        <w:ind w:right="453" w:firstLine="566"/>
        <w:jc w:val="both"/>
        <w:rPr>
          <w:sz w:val="20"/>
        </w:rPr>
      </w:pPr>
      <w:r>
        <w:rPr>
          <w:sz w:val="20"/>
        </w:rPr>
        <w:t>Дисграфия на основе нарушений фонемног</w:t>
      </w:r>
      <w:r>
        <w:rPr>
          <w:sz w:val="20"/>
        </w:rPr>
        <w:t>о распознавания (акустическая дисграфия) – проявляется</w:t>
      </w:r>
      <w:r>
        <w:rPr>
          <w:spacing w:val="40"/>
          <w:sz w:val="20"/>
        </w:rPr>
        <w:t xml:space="preserve"> </w:t>
      </w:r>
      <w:r>
        <w:rPr>
          <w:sz w:val="20"/>
        </w:rPr>
        <w:t>в замене букв, которые обозначают фонетически близкие звуки (свистящие-шипящие, звонкие-глухие, аффри-каты и компоненты в них входящие (ч-ть; ц-с).</w:t>
      </w:r>
    </w:p>
    <w:p w:rsidR="00D61B91" w:rsidRDefault="00AD1018" w:rsidP="00AD1018">
      <w:pPr>
        <w:pStyle w:val="a5"/>
        <w:numPr>
          <w:ilvl w:val="0"/>
          <w:numId w:val="93"/>
        </w:numPr>
        <w:tabs>
          <w:tab w:val="left" w:pos="1021"/>
        </w:tabs>
        <w:ind w:right="454" w:firstLine="566"/>
        <w:jc w:val="both"/>
        <w:rPr>
          <w:sz w:val="20"/>
        </w:rPr>
      </w:pPr>
      <w:r>
        <w:rPr>
          <w:sz w:val="20"/>
        </w:rPr>
        <w:t>Дисграфия на почве нарушения языкового анализа и синт</w:t>
      </w:r>
      <w:r>
        <w:rPr>
          <w:sz w:val="20"/>
        </w:rPr>
        <w:t xml:space="preserve">еза </w:t>
      </w:r>
      <w:r>
        <w:rPr>
          <w:b/>
          <w:sz w:val="20"/>
        </w:rPr>
        <w:t xml:space="preserve">– </w:t>
      </w:r>
      <w:r>
        <w:rPr>
          <w:sz w:val="20"/>
        </w:rPr>
        <w:t>проявляется в искажённой структуре слова</w:t>
      </w:r>
      <w:r>
        <w:rPr>
          <w:spacing w:val="17"/>
          <w:sz w:val="20"/>
        </w:rPr>
        <w:t xml:space="preserve"> </w:t>
      </w:r>
      <w:r>
        <w:rPr>
          <w:sz w:val="20"/>
        </w:rPr>
        <w:t>и</w:t>
      </w:r>
      <w:r>
        <w:rPr>
          <w:spacing w:val="18"/>
          <w:sz w:val="20"/>
        </w:rPr>
        <w:t xml:space="preserve"> </w:t>
      </w:r>
      <w:r>
        <w:rPr>
          <w:sz w:val="20"/>
        </w:rPr>
        <w:t>предложения.</w:t>
      </w:r>
      <w:r>
        <w:rPr>
          <w:spacing w:val="17"/>
          <w:sz w:val="20"/>
        </w:rPr>
        <w:t xml:space="preserve"> </w:t>
      </w:r>
      <w:r>
        <w:rPr>
          <w:sz w:val="20"/>
        </w:rPr>
        <w:t>В</w:t>
      </w:r>
      <w:r>
        <w:rPr>
          <w:spacing w:val="18"/>
          <w:sz w:val="20"/>
        </w:rPr>
        <w:t xml:space="preserve"> </w:t>
      </w:r>
      <w:r>
        <w:rPr>
          <w:sz w:val="20"/>
        </w:rPr>
        <w:t>ее</w:t>
      </w:r>
      <w:r>
        <w:rPr>
          <w:spacing w:val="20"/>
          <w:sz w:val="20"/>
        </w:rPr>
        <w:t xml:space="preserve"> </w:t>
      </w:r>
      <w:r>
        <w:rPr>
          <w:sz w:val="20"/>
        </w:rPr>
        <w:t>основе</w:t>
      </w:r>
      <w:r>
        <w:rPr>
          <w:spacing w:val="17"/>
          <w:sz w:val="20"/>
        </w:rPr>
        <w:t xml:space="preserve"> </w:t>
      </w:r>
      <w:r>
        <w:rPr>
          <w:sz w:val="20"/>
        </w:rPr>
        <w:t>лежит</w:t>
      </w:r>
      <w:r>
        <w:rPr>
          <w:spacing w:val="16"/>
          <w:sz w:val="20"/>
        </w:rPr>
        <w:t xml:space="preserve"> </w:t>
      </w:r>
      <w:r>
        <w:rPr>
          <w:sz w:val="20"/>
        </w:rPr>
        <w:t>нарушение</w:t>
      </w:r>
      <w:r>
        <w:rPr>
          <w:spacing w:val="17"/>
          <w:sz w:val="20"/>
        </w:rPr>
        <w:t xml:space="preserve"> </w:t>
      </w:r>
      <w:r>
        <w:rPr>
          <w:sz w:val="20"/>
        </w:rPr>
        <w:t>различных</w:t>
      </w:r>
      <w:r>
        <w:rPr>
          <w:spacing w:val="16"/>
          <w:sz w:val="20"/>
        </w:rPr>
        <w:t xml:space="preserve"> </w:t>
      </w:r>
      <w:r>
        <w:rPr>
          <w:sz w:val="20"/>
        </w:rPr>
        <w:t>форм</w:t>
      </w:r>
      <w:r>
        <w:rPr>
          <w:spacing w:val="18"/>
          <w:sz w:val="20"/>
        </w:rPr>
        <w:t xml:space="preserve"> </w:t>
      </w:r>
      <w:r>
        <w:rPr>
          <w:sz w:val="20"/>
        </w:rPr>
        <w:t>языкового</w:t>
      </w:r>
      <w:r>
        <w:rPr>
          <w:spacing w:val="18"/>
          <w:sz w:val="20"/>
        </w:rPr>
        <w:t xml:space="preserve"> </w:t>
      </w:r>
      <w:r>
        <w:rPr>
          <w:sz w:val="20"/>
        </w:rPr>
        <w:t>анализа</w:t>
      </w:r>
      <w:r>
        <w:rPr>
          <w:spacing w:val="17"/>
          <w:sz w:val="20"/>
        </w:rPr>
        <w:t xml:space="preserve"> </w:t>
      </w:r>
      <w:r>
        <w:rPr>
          <w:sz w:val="20"/>
        </w:rPr>
        <w:t>и</w:t>
      </w:r>
      <w:r>
        <w:rPr>
          <w:spacing w:val="18"/>
          <w:sz w:val="20"/>
        </w:rPr>
        <w:t xml:space="preserve"> </w:t>
      </w:r>
      <w:r>
        <w:rPr>
          <w:sz w:val="20"/>
        </w:rPr>
        <w:t>синтеза:</w:t>
      </w:r>
      <w:r>
        <w:rPr>
          <w:spacing w:val="19"/>
          <w:sz w:val="20"/>
        </w:rPr>
        <w:t xml:space="preserve"> </w:t>
      </w:r>
      <w:r>
        <w:rPr>
          <w:sz w:val="20"/>
        </w:rPr>
        <w:t>звуковой и слоговой анализ и синтез, деление предложений на слова.</w:t>
      </w:r>
    </w:p>
    <w:p w:rsidR="00D61B91" w:rsidRDefault="00AD1018" w:rsidP="00AD1018">
      <w:pPr>
        <w:pStyle w:val="a5"/>
        <w:numPr>
          <w:ilvl w:val="0"/>
          <w:numId w:val="93"/>
        </w:numPr>
        <w:tabs>
          <w:tab w:val="left" w:pos="1021"/>
        </w:tabs>
        <w:ind w:right="449" w:firstLine="566"/>
        <w:jc w:val="both"/>
        <w:rPr>
          <w:sz w:val="20"/>
        </w:rPr>
      </w:pPr>
      <w:r>
        <w:rPr>
          <w:sz w:val="20"/>
        </w:rPr>
        <w:t>Аграмматическая дисграфия – проявляется на уровне слова</w:t>
      </w:r>
      <w:r>
        <w:rPr>
          <w:sz w:val="20"/>
        </w:rPr>
        <w:t>, словосочетания, предложения и текста. Во время аграмматической дисграфии искажается морфологическая структура слова, замена префиксов, суф-фиксов, изменение падежных окончаний, нарушение предложных конструкций, пропуски членов предложе-ния, нарушение пос</w:t>
      </w:r>
      <w:r>
        <w:rPr>
          <w:sz w:val="20"/>
        </w:rPr>
        <w:t>ледовательности. Данный вид дисграфии связан с недоразвитием грамматического строя речи, морфологических и синтаксических обобщений.</w:t>
      </w:r>
    </w:p>
    <w:p w:rsidR="00D61B91" w:rsidRDefault="00AD1018" w:rsidP="00AD1018">
      <w:pPr>
        <w:pStyle w:val="a5"/>
        <w:numPr>
          <w:ilvl w:val="0"/>
          <w:numId w:val="93"/>
        </w:numPr>
        <w:tabs>
          <w:tab w:val="left" w:pos="1021"/>
        </w:tabs>
        <w:ind w:right="448" w:firstLine="566"/>
        <w:jc w:val="both"/>
        <w:rPr>
          <w:sz w:val="20"/>
        </w:rPr>
      </w:pPr>
      <w:r>
        <w:rPr>
          <w:sz w:val="20"/>
        </w:rPr>
        <w:t xml:space="preserve">Оптическая дисграфия </w:t>
      </w:r>
      <w:r>
        <w:rPr>
          <w:b/>
          <w:sz w:val="20"/>
        </w:rPr>
        <w:t xml:space="preserve">- </w:t>
      </w:r>
      <w:r>
        <w:rPr>
          <w:sz w:val="20"/>
        </w:rPr>
        <w:t xml:space="preserve">связана с недоразвитием зрительного гнозиса, анализа и синтеза простран-ственных представлений. Для </w:t>
      </w:r>
      <w:r>
        <w:rPr>
          <w:sz w:val="20"/>
        </w:rPr>
        <w:t>нее характерны искажения и замены букв на схожих на письме, либо имеющих одинаковые элементы, пропуски элементов, добавление, зеркальное письмо.</w:t>
      </w:r>
    </w:p>
    <w:p w:rsidR="00D61B91" w:rsidRDefault="00AD1018">
      <w:pPr>
        <w:pStyle w:val="a3"/>
        <w:spacing w:before="5" w:line="235" w:lineRule="auto"/>
        <w:ind w:left="170" w:right="450"/>
      </w:pPr>
      <w:r>
        <w:t xml:space="preserve">Имея общую картину об основных видах дисграфии и для лучшей организации коррекционного воздей-ствия необходимо </w:t>
      </w:r>
      <w:r>
        <w:t>начинать работу по предупреждению нарушений письма с развития и уточнения простран-ственно-временных отношений.</w:t>
      </w:r>
    </w:p>
    <w:p w:rsidR="00D61B91" w:rsidRDefault="00AD1018">
      <w:pPr>
        <w:pStyle w:val="a3"/>
        <w:spacing w:before="3" w:line="235" w:lineRule="auto"/>
        <w:ind w:left="170" w:right="453"/>
      </w:pPr>
      <w:r>
        <w:t>Хотелось бы отметить, что решению этой проблемы отводится недостаточное количество времени, по-этому целесообразно внести дополнения в содержание логопедической работы. Необходимо целенаправленно формировать пространственно-временные отношения у детей.</w:t>
      </w:r>
    </w:p>
    <w:p w:rsidR="00D61B91" w:rsidRDefault="00AD1018">
      <w:pPr>
        <w:pStyle w:val="a3"/>
        <w:spacing w:before="1" w:line="235" w:lineRule="auto"/>
        <w:ind w:left="170" w:right="448"/>
      </w:pPr>
      <w:r>
        <w:t xml:space="preserve">На </w:t>
      </w:r>
      <w:r>
        <w:t>логопедических занятиях, следуют включать обязательный этап – это работа над развитием про-странственно-временных отношений. Их использование решит множество существенных задач, с помощью которых дети научатся:</w:t>
      </w:r>
    </w:p>
    <w:p w:rsidR="00D61B91" w:rsidRDefault="00AD1018" w:rsidP="00AD1018">
      <w:pPr>
        <w:pStyle w:val="a5"/>
        <w:numPr>
          <w:ilvl w:val="0"/>
          <w:numId w:val="92"/>
        </w:numPr>
        <w:tabs>
          <w:tab w:val="left" w:pos="1021"/>
        </w:tabs>
        <w:spacing w:line="235" w:lineRule="auto"/>
        <w:ind w:right="461" w:firstLine="566"/>
        <w:jc w:val="both"/>
        <w:rPr>
          <w:sz w:val="20"/>
        </w:rPr>
      </w:pPr>
      <w:r>
        <w:rPr>
          <w:sz w:val="20"/>
        </w:rPr>
        <w:t>определять схему собственного тела, затем осу</w:t>
      </w:r>
      <w:r>
        <w:rPr>
          <w:sz w:val="20"/>
        </w:rPr>
        <w:t>ществлять переход на схему тела стоящего напротив, позади, впереди;</w:t>
      </w:r>
    </w:p>
    <w:p w:rsidR="00D61B91" w:rsidRDefault="00AD1018" w:rsidP="00AD1018">
      <w:pPr>
        <w:pStyle w:val="a5"/>
        <w:numPr>
          <w:ilvl w:val="0"/>
          <w:numId w:val="92"/>
        </w:numPr>
        <w:tabs>
          <w:tab w:val="left" w:pos="1021"/>
        </w:tabs>
        <w:spacing w:line="226" w:lineRule="exact"/>
        <w:ind w:right="450" w:firstLine="566"/>
        <w:jc w:val="both"/>
        <w:rPr>
          <w:sz w:val="20"/>
        </w:rPr>
      </w:pPr>
      <w:r>
        <w:rPr>
          <w:sz w:val="20"/>
        </w:rPr>
        <w:t>определять и закреплять правое и левое направления в пространстве, пространственные взаимоот-ношения объектов, так же графически обозначать направление движения;</w:t>
      </w:r>
    </w:p>
    <w:p w:rsidR="00D61B91" w:rsidRDefault="00AD1018" w:rsidP="00AD1018">
      <w:pPr>
        <w:pStyle w:val="a5"/>
        <w:numPr>
          <w:ilvl w:val="0"/>
          <w:numId w:val="92"/>
        </w:numPr>
        <w:tabs>
          <w:tab w:val="left" w:pos="1021"/>
        </w:tabs>
        <w:spacing w:line="214" w:lineRule="exact"/>
        <w:ind w:left="1021" w:hanging="285"/>
        <w:jc w:val="both"/>
        <w:rPr>
          <w:sz w:val="20"/>
        </w:rPr>
      </w:pPr>
      <w:r>
        <w:rPr>
          <w:sz w:val="20"/>
        </w:rPr>
        <w:t>научатся</w:t>
      </w:r>
      <w:r>
        <w:rPr>
          <w:spacing w:val="-13"/>
          <w:sz w:val="20"/>
        </w:rPr>
        <w:t xml:space="preserve"> </w:t>
      </w:r>
      <w:r>
        <w:rPr>
          <w:sz w:val="20"/>
        </w:rPr>
        <w:t>последовательности</w:t>
      </w:r>
      <w:r>
        <w:rPr>
          <w:spacing w:val="-12"/>
          <w:sz w:val="20"/>
        </w:rPr>
        <w:t xml:space="preserve"> </w:t>
      </w:r>
      <w:r>
        <w:rPr>
          <w:sz w:val="20"/>
        </w:rPr>
        <w:t>предметного</w:t>
      </w:r>
      <w:r>
        <w:rPr>
          <w:spacing w:val="-11"/>
          <w:sz w:val="20"/>
        </w:rPr>
        <w:t xml:space="preserve"> </w:t>
      </w:r>
      <w:r>
        <w:rPr>
          <w:sz w:val="20"/>
        </w:rPr>
        <w:t>ряда,</w:t>
      </w:r>
      <w:r>
        <w:rPr>
          <w:spacing w:val="-10"/>
          <w:sz w:val="20"/>
        </w:rPr>
        <w:t xml:space="preserve"> </w:t>
      </w:r>
      <w:r>
        <w:rPr>
          <w:sz w:val="20"/>
        </w:rPr>
        <w:t>последовательности</w:t>
      </w:r>
      <w:r>
        <w:rPr>
          <w:spacing w:val="-13"/>
          <w:sz w:val="20"/>
        </w:rPr>
        <w:t xml:space="preserve"> </w:t>
      </w:r>
      <w:r>
        <w:rPr>
          <w:sz w:val="20"/>
        </w:rPr>
        <w:t>числового</w:t>
      </w:r>
      <w:r>
        <w:rPr>
          <w:spacing w:val="-11"/>
          <w:sz w:val="20"/>
        </w:rPr>
        <w:t xml:space="preserve"> </w:t>
      </w:r>
      <w:r>
        <w:rPr>
          <w:spacing w:val="-2"/>
          <w:sz w:val="20"/>
        </w:rPr>
        <w:t>ряда;</w:t>
      </w:r>
    </w:p>
    <w:p w:rsidR="00D61B91" w:rsidRDefault="00AD1018" w:rsidP="00AD1018">
      <w:pPr>
        <w:pStyle w:val="a5"/>
        <w:numPr>
          <w:ilvl w:val="0"/>
          <w:numId w:val="92"/>
        </w:numPr>
        <w:tabs>
          <w:tab w:val="left" w:pos="1021"/>
        </w:tabs>
        <w:spacing w:line="235" w:lineRule="auto"/>
        <w:ind w:right="449" w:firstLine="566"/>
        <w:jc w:val="both"/>
        <w:rPr>
          <w:sz w:val="20"/>
        </w:rPr>
      </w:pPr>
      <w:r>
        <w:rPr>
          <w:sz w:val="20"/>
        </w:rPr>
        <w:t>уточнять понятия об основных единицах времени (времена года, месяцы, дни недели</w:t>
      </w:r>
      <w:r>
        <w:rPr>
          <w:spacing w:val="-1"/>
          <w:sz w:val="20"/>
        </w:rPr>
        <w:t xml:space="preserve"> </w:t>
      </w:r>
      <w:r>
        <w:rPr>
          <w:sz w:val="20"/>
        </w:rPr>
        <w:t>и их последова-тельности), бытовое время (утро, вечер, вчера, завтра, скоро, недавно), дифференциация по</w:t>
      </w:r>
      <w:r>
        <w:rPr>
          <w:sz w:val="20"/>
        </w:rPr>
        <w:t>нятий – раньше, позже, чаще, реже, старше, младше;</w:t>
      </w:r>
    </w:p>
    <w:p w:rsidR="00D61B91" w:rsidRDefault="00AD1018" w:rsidP="00AD1018">
      <w:pPr>
        <w:pStyle w:val="a5"/>
        <w:numPr>
          <w:ilvl w:val="0"/>
          <w:numId w:val="92"/>
        </w:numPr>
        <w:tabs>
          <w:tab w:val="left" w:pos="1021"/>
        </w:tabs>
        <w:spacing w:line="227" w:lineRule="exact"/>
        <w:ind w:left="1021" w:hanging="285"/>
        <w:jc w:val="both"/>
        <w:rPr>
          <w:sz w:val="20"/>
        </w:rPr>
      </w:pPr>
      <w:r>
        <w:rPr>
          <w:sz w:val="20"/>
        </w:rPr>
        <w:t>определять</w:t>
      </w:r>
      <w:r>
        <w:rPr>
          <w:spacing w:val="-12"/>
          <w:sz w:val="20"/>
        </w:rPr>
        <w:t xml:space="preserve"> </w:t>
      </w:r>
      <w:r>
        <w:rPr>
          <w:sz w:val="20"/>
        </w:rPr>
        <w:t>временную</w:t>
      </w:r>
      <w:r>
        <w:rPr>
          <w:spacing w:val="-10"/>
          <w:sz w:val="20"/>
        </w:rPr>
        <w:t xml:space="preserve"> </w:t>
      </w:r>
      <w:r>
        <w:rPr>
          <w:sz w:val="20"/>
        </w:rPr>
        <w:t>последовательность</w:t>
      </w:r>
      <w:r>
        <w:rPr>
          <w:spacing w:val="-12"/>
          <w:sz w:val="20"/>
        </w:rPr>
        <w:t xml:space="preserve"> </w:t>
      </w:r>
      <w:r>
        <w:rPr>
          <w:sz w:val="20"/>
        </w:rPr>
        <w:t>каких-либо</w:t>
      </w:r>
      <w:r>
        <w:rPr>
          <w:spacing w:val="-11"/>
          <w:sz w:val="20"/>
        </w:rPr>
        <w:t xml:space="preserve"> </w:t>
      </w:r>
      <w:r>
        <w:rPr>
          <w:spacing w:val="-2"/>
          <w:sz w:val="20"/>
        </w:rPr>
        <w:t>действий.</w:t>
      </w:r>
    </w:p>
    <w:p w:rsidR="00D61B91" w:rsidRDefault="00AD1018">
      <w:pPr>
        <w:pStyle w:val="a3"/>
        <w:spacing w:line="235" w:lineRule="auto"/>
        <w:ind w:left="170" w:right="450"/>
      </w:pPr>
      <w:r>
        <w:t xml:space="preserve">Исходным в работе по развитию пространственно-временных ориентировок является осознание детьми схемы собственного тела, определение направлений </w:t>
      </w:r>
      <w:r>
        <w:t>в пространстве. Важно отметить, что формируя эти пред-ставления у детей, обязательна вербализация данных представлений с помощью предлогов, наречий. И здесь уже логопед занимается расширением и активизацией лексического запаса.</w:t>
      </w:r>
    </w:p>
    <w:p w:rsidR="00D61B91" w:rsidRDefault="00AD1018">
      <w:pPr>
        <w:pStyle w:val="a3"/>
        <w:spacing w:line="235" w:lineRule="auto"/>
        <w:ind w:left="736" w:right="451" w:firstLine="0"/>
      </w:pPr>
      <w:r>
        <w:t>Приведу</w:t>
      </w:r>
      <w:r>
        <w:rPr>
          <w:spacing w:val="-13"/>
        </w:rPr>
        <w:t xml:space="preserve"> </w:t>
      </w:r>
      <w:r>
        <w:t>некоторые</w:t>
      </w:r>
      <w:r>
        <w:rPr>
          <w:spacing w:val="-12"/>
        </w:rPr>
        <w:t xml:space="preserve"> </w:t>
      </w:r>
      <w:r>
        <w:t>игры</w:t>
      </w:r>
      <w:r>
        <w:rPr>
          <w:spacing w:val="-13"/>
        </w:rPr>
        <w:t xml:space="preserve"> </w:t>
      </w:r>
      <w:r>
        <w:t>и</w:t>
      </w:r>
      <w:r>
        <w:rPr>
          <w:spacing w:val="-12"/>
        </w:rPr>
        <w:t xml:space="preserve"> </w:t>
      </w:r>
      <w:r>
        <w:t>упр</w:t>
      </w:r>
      <w:r>
        <w:t>ажнения,</w:t>
      </w:r>
      <w:r>
        <w:rPr>
          <w:spacing w:val="-13"/>
        </w:rPr>
        <w:t xml:space="preserve"> </w:t>
      </w:r>
      <w:r>
        <w:t>которые</w:t>
      </w:r>
      <w:r>
        <w:rPr>
          <w:spacing w:val="-12"/>
        </w:rPr>
        <w:t xml:space="preserve"> </w:t>
      </w:r>
      <w:r>
        <w:t>можно</w:t>
      </w:r>
      <w:r>
        <w:rPr>
          <w:spacing w:val="-13"/>
        </w:rPr>
        <w:t xml:space="preserve"> </w:t>
      </w:r>
      <w:r>
        <w:t>использовать</w:t>
      </w:r>
      <w:r>
        <w:rPr>
          <w:spacing w:val="-12"/>
        </w:rPr>
        <w:t xml:space="preserve"> </w:t>
      </w:r>
      <w:r>
        <w:t>для</w:t>
      </w:r>
      <w:r>
        <w:rPr>
          <w:spacing w:val="-13"/>
        </w:rPr>
        <w:t xml:space="preserve"> </w:t>
      </w:r>
      <w:r>
        <w:t>решения</w:t>
      </w:r>
      <w:r>
        <w:rPr>
          <w:spacing w:val="-12"/>
        </w:rPr>
        <w:t xml:space="preserve"> </w:t>
      </w:r>
      <w:r>
        <w:t>вышеуказанных</w:t>
      </w:r>
      <w:r>
        <w:rPr>
          <w:spacing w:val="-13"/>
        </w:rPr>
        <w:t xml:space="preserve"> </w:t>
      </w:r>
      <w:r>
        <w:t>задач. На</w:t>
      </w:r>
      <w:r>
        <w:rPr>
          <w:spacing w:val="2"/>
        </w:rPr>
        <w:t xml:space="preserve"> </w:t>
      </w:r>
      <w:r>
        <w:t>начальном</w:t>
      </w:r>
      <w:r>
        <w:rPr>
          <w:spacing w:val="3"/>
        </w:rPr>
        <w:t xml:space="preserve"> </w:t>
      </w:r>
      <w:r>
        <w:t>этапе</w:t>
      </w:r>
      <w:r>
        <w:rPr>
          <w:spacing w:val="2"/>
        </w:rPr>
        <w:t xml:space="preserve"> </w:t>
      </w:r>
      <w:r>
        <w:t>рекомендуется</w:t>
      </w:r>
      <w:r>
        <w:rPr>
          <w:spacing w:val="6"/>
        </w:rPr>
        <w:t xml:space="preserve"> </w:t>
      </w:r>
      <w:r>
        <w:t>провести</w:t>
      </w:r>
      <w:r>
        <w:rPr>
          <w:spacing w:val="4"/>
        </w:rPr>
        <w:t xml:space="preserve"> </w:t>
      </w:r>
      <w:r>
        <w:t>у детей</w:t>
      </w:r>
      <w:r>
        <w:rPr>
          <w:spacing w:val="1"/>
        </w:rPr>
        <w:t xml:space="preserve"> </w:t>
      </w:r>
      <w:r>
        <w:t>диагностический</w:t>
      </w:r>
      <w:r>
        <w:rPr>
          <w:spacing w:val="1"/>
        </w:rPr>
        <w:t xml:space="preserve"> </w:t>
      </w:r>
      <w:r>
        <w:t>сбор</w:t>
      </w:r>
      <w:r>
        <w:rPr>
          <w:spacing w:val="2"/>
        </w:rPr>
        <w:t xml:space="preserve"> </w:t>
      </w:r>
      <w:r>
        <w:t>данных</w:t>
      </w:r>
      <w:r>
        <w:rPr>
          <w:spacing w:val="1"/>
        </w:rPr>
        <w:t xml:space="preserve"> </w:t>
      </w:r>
      <w:r>
        <w:t>по</w:t>
      </w:r>
      <w:r>
        <w:rPr>
          <w:spacing w:val="3"/>
        </w:rPr>
        <w:t xml:space="preserve"> </w:t>
      </w:r>
      <w:r>
        <w:t>определению</w:t>
      </w:r>
      <w:r>
        <w:rPr>
          <w:spacing w:val="4"/>
        </w:rPr>
        <w:t xml:space="preserve"> </w:t>
      </w:r>
      <w:r>
        <w:rPr>
          <w:spacing w:val="-5"/>
        </w:rPr>
        <w:t>ве-</w:t>
      </w:r>
    </w:p>
    <w:p w:rsidR="00D61B91" w:rsidRDefault="00AD1018">
      <w:pPr>
        <w:pStyle w:val="a3"/>
        <w:spacing w:line="235" w:lineRule="auto"/>
        <w:ind w:left="170" w:right="463" w:firstLine="0"/>
      </w:pPr>
      <w:r>
        <w:t>дущей руки. После ввести понятие «ведущая рука». В современном мире с детьми требуется особое внимание уделять изучению собственного тела [1].</w:t>
      </w:r>
    </w:p>
    <w:p w:rsidR="00D61B91" w:rsidRDefault="00AD1018" w:rsidP="00AD1018">
      <w:pPr>
        <w:pStyle w:val="a5"/>
        <w:numPr>
          <w:ilvl w:val="0"/>
          <w:numId w:val="93"/>
        </w:numPr>
        <w:tabs>
          <w:tab w:val="left" w:pos="1021"/>
        </w:tabs>
        <w:spacing w:line="237" w:lineRule="auto"/>
        <w:ind w:right="458" w:firstLine="566"/>
        <w:rPr>
          <w:sz w:val="20"/>
        </w:rPr>
      </w:pPr>
      <w:r>
        <w:rPr>
          <w:sz w:val="20"/>
        </w:rPr>
        <w:t>Для закрепления</w:t>
      </w:r>
      <w:r>
        <w:rPr>
          <w:spacing w:val="23"/>
          <w:sz w:val="20"/>
        </w:rPr>
        <w:t xml:space="preserve"> </w:t>
      </w:r>
      <w:r>
        <w:rPr>
          <w:sz w:val="20"/>
        </w:rPr>
        <w:t>названий</w:t>
      </w:r>
      <w:r>
        <w:rPr>
          <w:spacing w:val="23"/>
          <w:sz w:val="20"/>
        </w:rPr>
        <w:t xml:space="preserve"> </w:t>
      </w:r>
      <w:r>
        <w:rPr>
          <w:sz w:val="20"/>
        </w:rPr>
        <w:t>право-лево,</w:t>
      </w:r>
      <w:r>
        <w:rPr>
          <w:spacing w:val="22"/>
          <w:sz w:val="20"/>
        </w:rPr>
        <w:t xml:space="preserve"> </w:t>
      </w:r>
      <w:r>
        <w:rPr>
          <w:sz w:val="20"/>
        </w:rPr>
        <w:t>соотносить</w:t>
      </w:r>
      <w:r>
        <w:rPr>
          <w:spacing w:val="24"/>
          <w:sz w:val="20"/>
        </w:rPr>
        <w:t xml:space="preserve"> </w:t>
      </w:r>
      <w:r>
        <w:rPr>
          <w:sz w:val="20"/>
        </w:rPr>
        <w:t>направление предметов</w:t>
      </w:r>
      <w:r>
        <w:rPr>
          <w:spacing w:val="23"/>
          <w:sz w:val="20"/>
        </w:rPr>
        <w:t xml:space="preserve"> </w:t>
      </w:r>
      <w:r>
        <w:rPr>
          <w:sz w:val="20"/>
        </w:rPr>
        <w:t>в пространстве,</w:t>
      </w:r>
      <w:r>
        <w:rPr>
          <w:spacing w:val="24"/>
          <w:sz w:val="20"/>
        </w:rPr>
        <w:t xml:space="preserve"> </w:t>
      </w:r>
      <w:r>
        <w:rPr>
          <w:sz w:val="20"/>
        </w:rPr>
        <w:t>просить называть предметы с</w:t>
      </w:r>
      <w:r>
        <w:rPr>
          <w:sz w:val="20"/>
        </w:rPr>
        <w:t>лева, потом справа.</w:t>
      </w:r>
    </w:p>
    <w:p w:rsidR="00D61B91" w:rsidRDefault="00AD1018" w:rsidP="00AD1018">
      <w:pPr>
        <w:pStyle w:val="a5"/>
        <w:numPr>
          <w:ilvl w:val="0"/>
          <w:numId w:val="93"/>
        </w:numPr>
        <w:tabs>
          <w:tab w:val="left" w:pos="1021"/>
        </w:tabs>
        <w:spacing w:line="235" w:lineRule="auto"/>
        <w:ind w:right="463" w:firstLine="566"/>
        <w:rPr>
          <w:sz w:val="20"/>
        </w:rPr>
      </w:pPr>
      <w:r>
        <w:rPr>
          <w:sz w:val="20"/>
        </w:rPr>
        <w:t>Когда</w:t>
      </w:r>
      <w:r>
        <w:rPr>
          <w:spacing w:val="-1"/>
          <w:sz w:val="20"/>
        </w:rPr>
        <w:t xml:space="preserve"> </w:t>
      </w:r>
      <w:r>
        <w:rPr>
          <w:sz w:val="20"/>
        </w:rPr>
        <w:t>дети</w:t>
      </w:r>
      <w:r>
        <w:rPr>
          <w:spacing w:val="-1"/>
          <w:sz w:val="20"/>
        </w:rPr>
        <w:t xml:space="preserve"> </w:t>
      </w:r>
      <w:r>
        <w:rPr>
          <w:sz w:val="20"/>
        </w:rPr>
        <w:t>будут уверенно</w:t>
      </w:r>
      <w:r>
        <w:rPr>
          <w:spacing w:val="-1"/>
          <w:sz w:val="20"/>
        </w:rPr>
        <w:t xml:space="preserve"> </w:t>
      </w:r>
      <w:r>
        <w:rPr>
          <w:sz w:val="20"/>
        </w:rPr>
        <w:t>ориентироваться</w:t>
      </w:r>
      <w:r>
        <w:rPr>
          <w:spacing w:val="-2"/>
          <w:sz w:val="20"/>
        </w:rPr>
        <w:t xml:space="preserve"> </w:t>
      </w:r>
      <w:r>
        <w:rPr>
          <w:sz w:val="20"/>
        </w:rPr>
        <w:t>в</w:t>
      </w:r>
      <w:r>
        <w:rPr>
          <w:spacing w:val="-2"/>
          <w:sz w:val="20"/>
        </w:rPr>
        <w:t xml:space="preserve"> </w:t>
      </w:r>
      <w:r>
        <w:rPr>
          <w:sz w:val="20"/>
        </w:rPr>
        <w:t>схеме</w:t>
      </w:r>
      <w:r>
        <w:rPr>
          <w:spacing w:val="-1"/>
          <w:sz w:val="20"/>
        </w:rPr>
        <w:t xml:space="preserve"> </w:t>
      </w:r>
      <w:r>
        <w:rPr>
          <w:sz w:val="20"/>
        </w:rPr>
        <w:t>тела</w:t>
      </w:r>
      <w:r>
        <w:rPr>
          <w:spacing w:val="-1"/>
          <w:sz w:val="20"/>
        </w:rPr>
        <w:t xml:space="preserve"> </w:t>
      </w:r>
      <w:r>
        <w:rPr>
          <w:sz w:val="20"/>
        </w:rPr>
        <w:t>вводить понятия «впереди,</w:t>
      </w:r>
      <w:r>
        <w:rPr>
          <w:spacing w:val="-2"/>
          <w:sz w:val="20"/>
        </w:rPr>
        <w:t xml:space="preserve"> </w:t>
      </w:r>
      <w:r>
        <w:rPr>
          <w:sz w:val="20"/>
        </w:rPr>
        <w:t>сзади».</w:t>
      </w:r>
      <w:r>
        <w:rPr>
          <w:spacing w:val="-2"/>
          <w:sz w:val="20"/>
        </w:rPr>
        <w:t xml:space="preserve"> </w:t>
      </w:r>
      <w:r>
        <w:rPr>
          <w:sz w:val="20"/>
        </w:rPr>
        <w:t>Просить назвать соседа слева, справа, впереди, сзади.</w:t>
      </w:r>
    </w:p>
    <w:p w:rsidR="00D61B91" w:rsidRDefault="00AD1018" w:rsidP="00AD1018">
      <w:pPr>
        <w:pStyle w:val="a5"/>
        <w:numPr>
          <w:ilvl w:val="0"/>
          <w:numId w:val="93"/>
        </w:numPr>
        <w:tabs>
          <w:tab w:val="left" w:pos="1021"/>
        </w:tabs>
        <w:spacing w:line="235" w:lineRule="auto"/>
        <w:ind w:right="452" w:firstLine="566"/>
        <w:rPr>
          <w:sz w:val="20"/>
        </w:rPr>
      </w:pPr>
      <w:r>
        <w:rPr>
          <w:sz w:val="20"/>
        </w:rPr>
        <w:t>Учить располагать или рисовать предметы по заданию. Н-р, слева, справа, впереди от какого-либ</w:t>
      </w:r>
      <w:r>
        <w:rPr>
          <w:sz w:val="20"/>
        </w:rPr>
        <w:t>о</w:t>
      </w:r>
      <w:r>
        <w:rPr>
          <w:spacing w:val="80"/>
          <w:sz w:val="20"/>
        </w:rPr>
        <w:t xml:space="preserve"> </w:t>
      </w:r>
      <w:r>
        <w:rPr>
          <w:sz w:val="20"/>
        </w:rPr>
        <w:t>предмета. Затем самостоятельно просить назвать расположение предмета по отношению к остальным.</w:t>
      </w:r>
    </w:p>
    <w:p w:rsidR="00D61B91" w:rsidRDefault="00AD1018" w:rsidP="00AD1018">
      <w:pPr>
        <w:pStyle w:val="a5"/>
        <w:numPr>
          <w:ilvl w:val="0"/>
          <w:numId w:val="93"/>
        </w:numPr>
        <w:tabs>
          <w:tab w:val="left" w:pos="1021"/>
        </w:tabs>
        <w:spacing w:line="237" w:lineRule="auto"/>
        <w:ind w:right="464" w:firstLine="566"/>
        <w:rPr>
          <w:sz w:val="20"/>
        </w:rPr>
      </w:pPr>
      <w:r>
        <w:rPr>
          <w:sz w:val="20"/>
        </w:rPr>
        <w:t>Любимым всеми является графический диктант в тетрадях в клеточку, а для внесения разнообразия можно использовать зрительный диктант на основе числового или пре</w:t>
      </w:r>
      <w:r>
        <w:rPr>
          <w:sz w:val="20"/>
        </w:rPr>
        <w:t>дметного ряда.</w:t>
      </w:r>
    </w:p>
    <w:p w:rsidR="00D61B91" w:rsidRDefault="00AD1018" w:rsidP="00AD1018">
      <w:pPr>
        <w:pStyle w:val="a5"/>
        <w:numPr>
          <w:ilvl w:val="0"/>
          <w:numId w:val="93"/>
        </w:numPr>
        <w:tabs>
          <w:tab w:val="left" w:pos="1021"/>
        </w:tabs>
        <w:spacing w:line="235" w:lineRule="auto"/>
        <w:ind w:right="460" w:firstLine="566"/>
        <w:rPr>
          <w:sz w:val="20"/>
        </w:rPr>
      </w:pPr>
      <w:r>
        <w:rPr>
          <w:sz w:val="20"/>
        </w:rPr>
        <w:t>Учить прочитывать направление движения с помощью стрелок, движений рукой (сверху вниз, снизу вверх, справа налево, слева направо).</w:t>
      </w:r>
    </w:p>
    <w:p w:rsidR="00D61B91" w:rsidRDefault="00AD1018" w:rsidP="00AD1018">
      <w:pPr>
        <w:pStyle w:val="a5"/>
        <w:numPr>
          <w:ilvl w:val="0"/>
          <w:numId w:val="93"/>
        </w:numPr>
        <w:tabs>
          <w:tab w:val="left" w:pos="1021"/>
        </w:tabs>
        <w:spacing w:line="224" w:lineRule="exact"/>
        <w:ind w:left="1021" w:hanging="285"/>
        <w:rPr>
          <w:sz w:val="20"/>
        </w:rPr>
      </w:pPr>
      <w:r>
        <w:rPr>
          <w:sz w:val="20"/>
        </w:rPr>
        <w:t>Выкладывать</w:t>
      </w:r>
      <w:r>
        <w:rPr>
          <w:spacing w:val="-8"/>
          <w:sz w:val="20"/>
        </w:rPr>
        <w:t xml:space="preserve"> </w:t>
      </w:r>
      <w:r>
        <w:rPr>
          <w:sz w:val="20"/>
        </w:rPr>
        <w:t>из</w:t>
      </w:r>
      <w:r>
        <w:rPr>
          <w:spacing w:val="-6"/>
          <w:sz w:val="20"/>
        </w:rPr>
        <w:t xml:space="preserve"> </w:t>
      </w:r>
      <w:r>
        <w:rPr>
          <w:sz w:val="20"/>
        </w:rPr>
        <w:t>палочек</w:t>
      </w:r>
      <w:r>
        <w:rPr>
          <w:spacing w:val="-6"/>
          <w:sz w:val="20"/>
        </w:rPr>
        <w:t xml:space="preserve"> </w:t>
      </w:r>
      <w:r>
        <w:rPr>
          <w:sz w:val="20"/>
        </w:rPr>
        <w:t>по</w:t>
      </w:r>
      <w:r>
        <w:rPr>
          <w:spacing w:val="-7"/>
          <w:sz w:val="20"/>
        </w:rPr>
        <w:t xml:space="preserve"> </w:t>
      </w:r>
      <w:r>
        <w:rPr>
          <w:sz w:val="20"/>
        </w:rPr>
        <w:t>образцу</w:t>
      </w:r>
      <w:r>
        <w:rPr>
          <w:spacing w:val="-11"/>
          <w:sz w:val="20"/>
        </w:rPr>
        <w:t xml:space="preserve"> </w:t>
      </w:r>
      <w:r>
        <w:rPr>
          <w:sz w:val="20"/>
        </w:rPr>
        <w:t>различные</w:t>
      </w:r>
      <w:r>
        <w:rPr>
          <w:spacing w:val="-3"/>
          <w:sz w:val="20"/>
        </w:rPr>
        <w:t xml:space="preserve"> </w:t>
      </w:r>
      <w:r>
        <w:rPr>
          <w:sz w:val="20"/>
        </w:rPr>
        <w:t>геометрические</w:t>
      </w:r>
      <w:r>
        <w:rPr>
          <w:spacing w:val="-8"/>
          <w:sz w:val="20"/>
        </w:rPr>
        <w:t xml:space="preserve"> </w:t>
      </w:r>
      <w:r>
        <w:rPr>
          <w:spacing w:val="-2"/>
          <w:sz w:val="20"/>
        </w:rPr>
        <w:t>фигуры.</w:t>
      </w:r>
    </w:p>
    <w:p w:rsidR="00D61B91" w:rsidRDefault="00D61B91">
      <w:pPr>
        <w:pStyle w:val="a5"/>
        <w:spacing w:line="224" w:lineRule="exact"/>
        <w:rPr>
          <w:sz w:val="20"/>
        </w:rPr>
        <w:sectPr w:rsidR="00D61B91">
          <w:footerReference w:type="default" r:id="rId526"/>
          <w:pgSz w:w="11920" w:h="16850"/>
          <w:pgMar w:top="1060" w:right="850" w:bottom="1360" w:left="850" w:header="0" w:footer="1161" w:gutter="0"/>
          <w:cols w:space="720"/>
        </w:sectPr>
      </w:pPr>
    </w:p>
    <w:p w:rsidR="00D61B91" w:rsidRDefault="00AD1018">
      <w:pPr>
        <w:pStyle w:val="a3"/>
        <w:spacing w:before="65"/>
        <w:jc w:val="left"/>
      </w:pPr>
      <w:r>
        <w:lastRenderedPageBreak/>
        <w:t>Работая</w:t>
      </w:r>
      <w:r>
        <w:rPr>
          <w:spacing w:val="-5"/>
        </w:rPr>
        <w:t xml:space="preserve"> </w:t>
      </w:r>
      <w:r>
        <w:t>над</w:t>
      </w:r>
      <w:r>
        <w:rPr>
          <w:spacing w:val="-5"/>
        </w:rPr>
        <w:t xml:space="preserve"> </w:t>
      </w:r>
      <w:r>
        <w:t>пространственными</w:t>
      </w:r>
      <w:r>
        <w:rPr>
          <w:spacing w:val="-5"/>
        </w:rPr>
        <w:t xml:space="preserve"> </w:t>
      </w:r>
      <w:r>
        <w:t>отношениями</w:t>
      </w:r>
      <w:r>
        <w:rPr>
          <w:spacing w:val="-5"/>
        </w:rPr>
        <w:t xml:space="preserve"> </w:t>
      </w:r>
      <w:r>
        <w:t>с</w:t>
      </w:r>
      <w:r>
        <w:rPr>
          <w:spacing w:val="-4"/>
        </w:rPr>
        <w:t xml:space="preserve"> </w:t>
      </w:r>
      <w:r>
        <w:t>ребенком,</w:t>
      </w:r>
      <w:r>
        <w:rPr>
          <w:spacing w:val="-4"/>
        </w:rPr>
        <w:t xml:space="preserve"> </w:t>
      </w:r>
      <w:r>
        <w:t>имеющим</w:t>
      </w:r>
      <w:r>
        <w:rPr>
          <w:spacing w:val="-4"/>
        </w:rPr>
        <w:t xml:space="preserve"> </w:t>
      </w:r>
      <w:r>
        <w:t>нарушение</w:t>
      </w:r>
      <w:r>
        <w:rPr>
          <w:spacing w:val="-4"/>
        </w:rPr>
        <w:t xml:space="preserve"> </w:t>
      </w:r>
      <w:r>
        <w:t>речи,</w:t>
      </w:r>
      <w:r>
        <w:rPr>
          <w:spacing w:val="-4"/>
        </w:rPr>
        <w:t xml:space="preserve"> </w:t>
      </w:r>
      <w:r>
        <w:t>не</w:t>
      </w:r>
      <w:r>
        <w:rPr>
          <w:spacing w:val="-4"/>
        </w:rPr>
        <w:t xml:space="preserve"> </w:t>
      </w:r>
      <w:r>
        <w:t>менее</w:t>
      </w:r>
      <w:r>
        <w:rPr>
          <w:spacing w:val="-4"/>
        </w:rPr>
        <w:t xml:space="preserve"> </w:t>
      </w:r>
      <w:r>
        <w:t>важным остается вопрос о развитие временных представлений.</w:t>
      </w:r>
    </w:p>
    <w:p w:rsidR="00D61B91" w:rsidRDefault="00AD1018" w:rsidP="00AD1018">
      <w:pPr>
        <w:pStyle w:val="a5"/>
        <w:numPr>
          <w:ilvl w:val="1"/>
          <w:numId w:val="93"/>
        </w:numPr>
        <w:tabs>
          <w:tab w:val="left" w:pos="1304"/>
        </w:tabs>
        <w:spacing w:before="1"/>
        <w:ind w:right="167" w:firstLine="566"/>
        <w:rPr>
          <w:sz w:val="20"/>
        </w:rPr>
      </w:pPr>
      <w:r>
        <w:rPr>
          <w:sz w:val="20"/>
        </w:rPr>
        <w:t>Для этого первостепенной задачей ставиться уточнение последовательности частей суток, времен го-да в строго определенной п</w:t>
      </w:r>
      <w:r>
        <w:rPr>
          <w:sz w:val="20"/>
        </w:rPr>
        <w:t>оследовательности. Здесь можно называть части суток, названия месяцев.</w:t>
      </w:r>
    </w:p>
    <w:p w:rsidR="00D61B91" w:rsidRDefault="00AD1018" w:rsidP="00AD1018">
      <w:pPr>
        <w:pStyle w:val="a5"/>
        <w:numPr>
          <w:ilvl w:val="1"/>
          <w:numId w:val="93"/>
        </w:numPr>
        <w:tabs>
          <w:tab w:val="left" w:pos="1304"/>
        </w:tabs>
        <w:spacing w:before="1"/>
        <w:ind w:right="177" w:firstLine="566"/>
        <w:rPr>
          <w:sz w:val="20"/>
        </w:rPr>
      </w:pPr>
      <w:r>
        <w:rPr>
          <w:sz w:val="20"/>
        </w:rPr>
        <w:t>Либо предложить ребенку соотнести части суток с определенной деятельностью человека, используя наречия (часто, редко, раньше, ночью, днем, позже, сначала, потом).</w:t>
      </w:r>
    </w:p>
    <w:p w:rsidR="00D61B91" w:rsidRDefault="00AD1018" w:rsidP="00AD1018">
      <w:pPr>
        <w:pStyle w:val="a5"/>
        <w:numPr>
          <w:ilvl w:val="1"/>
          <w:numId w:val="93"/>
        </w:numPr>
        <w:tabs>
          <w:tab w:val="left" w:pos="1305"/>
        </w:tabs>
        <w:spacing w:line="228" w:lineRule="exact"/>
        <w:ind w:left="1305" w:hanging="285"/>
        <w:rPr>
          <w:sz w:val="20"/>
        </w:rPr>
      </w:pPr>
      <w:r>
        <w:rPr>
          <w:sz w:val="20"/>
        </w:rPr>
        <w:t>Называть</w:t>
      </w:r>
      <w:r>
        <w:rPr>
          <w:spacing w:val="-6"/>
          <w:sz w:val="20"/>
        </w:rPr>
        <w:t xml:space="preserve"> </w:t>
      </w:r>
      <w:r>
        <w:rPr>
          <w:sz w:val="20"/>
        </w:rPr>
        <w:t>дни</w:t>
      </w:r>
      <w:r>
        <w:rPr>
          <w:spacing w:val="-5"/>
          <w:sz w:val="20"/>
        </w:rPr>
        <w:t xml:space="preserve"> </w:t>
      </w:r>
      <w:r>
        <w:rPr>
          <w:sz w:val="20"/>
        </w:rPr>
        <w:t>подряд</w:t>
      </w:r>
      <w:r>
        <w:rPr>
          <w:spacing w:val="-7"/>
          <w:sz w:val="20"/>
        </w:rPr>
        <w:t xml:space="preserve"> </w:t>
      </w:r>
      <w:r>
        <w:rPr>
          <w:sz w:val="20"/>
        </w:rPr>
        <w:t>бе</w:t>
      </w:r>
      <w:r>
        <w:rPr>
          <w:sz w:val="20"/>
        </w:rPr>
        <w:t>з</w:t>
      </w:r>
      <w:r>
        <w:rPr>
          <w:spacing w:val="-4"/>
          <w:sz w:val="20"/>
        </w:rPr>
        <w:t xml:space="preserve"> </w:t>
      </w:r>
      <w:r>
        <w:rPr>
          <w:sz w:val="20"/>
        </w:rPr>
        <w:t>дат</w:t>
      </w:r>
      <w:r>
        <w:rPr>
          <w:spacing w:val="-7"/>
          <w:sz w:val="20"/>
        </w:rPr>
        <w:t xml:space="preserve"> </w:t>
      </w:r>
      <w:r>
        <w:rPr>
          <w:sz w:val="20"/>
        </w:rPr>
        <w:t>и</w:t>
      </w:r>
      <w:r>
        <w:rPr>
          <w:spacing w:val="-7"/>
          <w:sz w:val="20"/>
        </w:rPr>
        <w:t xml:space="preserve"> </w:t>
      </w:r>
      <w:r>
        <w:rPr>
          <w:sz w:val="20"/>
        </w:rPr>
        <w:t>дней</w:t>
      </w:r>
      <w:r>
        <w:rPr>
          <w:spacing w:val="-5"/>
          <w:sz w:val="20"/>
        </w:rPr>
        <w:t xml:space="preserve"> </w:t>
      </w:r>
      <w:r>
        <w:rPr>
          <w:sz w:val="20"/>
        </w:rPr>
        <w:t>недели.</w:t>
      </w:r>
      <w:r>
        <w:rPr>
          <w:spacing w:val="-5"/>
          <w:sz w:val="20"/>
        </w:rPr>
        <w:t xml:space="preserve"> </w:t>
      </w:r>
      <w:r>
        <w:rPr>
          <w:sz w:val="20"/>
        </w:rPr>
        <w:t>(завтра,</w:t>
      </w:r>
      <w:r>
        <w:rPr>
          <w:spacing w:val="-5"/>
          <w:sz w:val="20"/>
        </w:rPr>
        <w:t xml:space="preserve"> </w:t>
      </w:r>
      <w:r>
        <w:rPr>
          <w:sz w:val="20"/>
        </w:rPr>
        <w:t>послезавтра,</w:t>
      </w:r>
      <w:r>
        <w:rPr>
          <w:spacing w:val="-5"/>
          <w:sz w:val="20"/>
        </w:rPr>
        <w:t xml:space="preserve"> </w:t>
      </w:r>
      <w:r>
        <w:rPr>
          <w:sz w:val="20"/>
        </w:rPr>
        <w:t>вчера,</w:t>
      </w:r>
      <w:r>
        <w:rPr>
          <w:spacing w:val="-5"/>
          <w:sz w:val="20"/>
        </w:rPr>
        <w:t xml:space="preserve"> </w:t>
      </w:r>
      <w:r>
        <w:rPr>
          <w:spacing w:val="-2"/>
          <w:sz w:val="20"/>
        </w:rPr>
        <w:t>позавчера).</w:t>
      </w:r>
    </w:p>
    <w:p w:rsidR="00D61B91" w:rsidRDefault="00AD1018" w:rsidP="00AD1018">
      <w:pPr>
        <w:pStyle w:val="a5"/>
        <w:numPr>
          <w:ilvl w:val="1"/>
          <w:numId w:val="93"/>
        </w:numPr>
        <w:tabs>
          <w:tab w:val="left" w:pos="1305"/>
        </w:tabs>
        <w:ind w:left="1305" w:hanging="285"/>
        <w:rPr>
          <w:sz w:val="20"/>
        </w:rPr>
      </w:pPr>
      <w:r>
        <w:rPr>
          <w:sz w:val="20"/>
        </w:rPr>
        <w:t>Для</w:t>
      </w:r>
      <w:r>
        <w:rPr>
          <w:spacing w:val="-6"/>
          <w:sz w:val="20"/>
        </w:rPr>
        <w:t xml:space="preserve"> </w:t>
      </w:r>
      <w:r>
        <w:rPr>
          <w:sz w:val="20"/>
        </w:rPr>
        <w:t>закрепления</w:t>
      </w:r>
      <w:r>
        <w:rPr>
          <w:spacing w:val="-4"/>
          <w:sz w:val="20"/>
        </w:rPr>
        <w:t xml:space="preserve"> </w:t>
      </w:r>
      <w:r>
        <w:rPr>
          <w:sz w:val="20"/>
        </w:rPr>
        <w:t>наименований</w:t>
      </w:r>
      <w:r>
        <w:rPr>
          <w:spacing w:val="-7"/>
          <w:sz w:val="20"/>
        </w:rPr>
        <w:t xml:space="preserve"> </w:t>
      </w:r>
      <w:r>
        <w:rPr>
          <w:sz w:val="20"/>
        </w:rPr>
        <w:t>времен</w:t>
      </w:r>
      <w:r>
        <w:rPr>
          <w:spacing w:val="-4"/>
          <w:sz w:val="20"/>
        </w:rPr>
        <w:t xml:space="preserve"> </w:t>
      </w:r>
      <w:r>
        <w:rPr>
          <w:sz w:val="20"/>
        </w:rPr>
        <w:t>года,</w:t>
      </w:r>
      <w:r>
        <w:rPr>
          <w:spacing w:val="-3"/>
          <w:sz w:val="20"/>
        </w:rPr>
        <w:t xml:space="preserve"> </w:t>
      </w:r>
      <w:r>
        <w:rPr>
          <w:sz w:val="20"/>
        </w:rPr>
        <w:t>необходимо</w:t>
      </w:r>
      <w:r>
        <w:rPr>
          <w:spacing w:val="-5"/>
          <w:sz w:val="20"/>
        </w:rPr>
        <w:t xml:space="preserve"> </w:t>
      </w:r>
      <w:r>
        <w:rPr>
          <w:sz w:val="20"/>
        </w:rPr>
        <w:t>предложить</w:t>
      </w:r>
      <w:r>
        <w:rPr>
          <w:spacing w:val="-3"/>
          <w:sz w:val="20"/>
        </w:rPr>
        <w:t xml:space="preserve"> </w:t>
      </w:r>
      <w:r>
        <w:rPr>
          <w:sz w:val="20"/>
        </w:rPr>
        <w:t>отгадывание</w:t>
      </w:r>
      <w:r>
        <w:rPr>
          <w:spacing w:val="-5"/>
          <w:sz w:val="20"/>
        </w:rPr>
        <w:t xml:space="preserve"> </w:t>
      </w:r>
      <w:r>
        <w:rPr>
          <w:sz w:val="20"/>
        </w:rPr>
        <w:t>загадок</w:t>
      </w:r>
      <w:r>
        <w:rPr>
          <w:spacing w:val="-4"/>
          <w:sz w:val="20"/>
        </w:rPr>
        <w:t xml:space="preserve"> </w:t>
      </w:r>
      <w:r>
        <w:rPr>
          <w:sz w:val="20"/>
        </w:rPr>
        <w:t>и</w:t>
      </w:r>
      <w:r>
        <w:rPr>
          <w:spacing w:val="-7"/>
          <w:sz w:val="20"/>
        </w:rPr>
        <w:t xml:space="preserve"> </w:t>
      </w:r>
      <w:r>
        <w:rPr>
          <w:spacing w:val="-2"/>
          <w:sz w:val="20"/>
        </w:rPr>
        <w:t>заданий</w:t>
      </w:r>
    </w:p>
    <w:p w:rsidR="00D61B91" w:rsidRDefault="00AD1018">
      <w:pPr>
        <w:pStyle w:val="a3"/>
        <w:spacing w:before="1"/>
        <w:ind w:firstLine="0"/>
        <w:jc w:val="left"/>
      </w:pPr>
      <w:r>
        <w:t>«Когда</w:t>
      </w:r>
      <w:r>
        <w:rPr>
          <w:spacing w:val="-6"/>
        </w:rPr>
        <w:t xml:space="preserve"> </w:t>
      </w:r>
      <w:r>
        <w:t>это</w:t>
      </w:r>
      <w:r>
        <w:rPr>
          <w:spacing w:val="-3"/>
        </w:rPr>
        <w:t xml:space="preserve"> </w:t>
      </w:r>
      <w:r>
        <w:rPr>
          <w:spacing w:val="-2"/>
        </w:rPr>
        <w:t>бывает?».</w:t>
      </w:r>
    </w:p>
    <w:p w:rsidR="00D61B91" w:rsidRDefault="00AD1018" w:rsidP="00AD1018">
      <w:pPr>
        <w:pStyle w:val="a5"/>
        <w:numPr>
          <w:ilvl w:val="1"/>
          <w:numId w:val="93"/>
        </w:numPr>
        <w:tabs>
          <w:tab w:val="left" w:pos="1304"/>
        </w:tabs>
        <w:ind w:right="177" w:firstLine="566"/>
        <w:rPr>
          <w:sz w:val="20"/>
        </w:rPr>
      </w:pPr>
      <w:r>
        <w:rPr>
          <w:sz w:val="20"/>
        </w:rPr>
        <w:t>Для лучшего запоминания можно использовать наглядный и творческий материал. Например, сказку С. Маршака «Двенадцать месяцев»</w:t>
      </w:r>
      <w:r>
        <w:rPr>
          <w:spacing w:val="-3"/>
          <w:sz w:val="20"/>
        </w:rPr>
        <w:t xml:space="preserve"> </w:t>
      </w:r>
      <w:r>
        <w:rPr>
          <w:sz w:val="20"/>
        </w:rPr>
        <w:t>с иллюстрациями. Отгадывать сказки-загадки В.И. Даля «Старик-годовик».</w:t>
      </w:r>
    </w:p>
    <w:p w:rsidR="00D61B91" w:rsidRDefault="00AD1018" w:rsidP="00AD1018">
      <w:pPr>
        <w:pStyle w:val="a5"/>
        <w:numPr>
          <w:ilvl w:val="1"/>
          <w:numId w:val="93"/>
        </w:numPr>
        <w:tabs>
          <w:tab w:val="left" w:pos="1304"/>
        </w:tabs>
        <w:spacing w:before="1"/>
        <w:ind w:right="162" w:firstLine="566"/>
        <w:rPr>
          <w:sz w:val="20"/>
        </w:rPr>
      </w:pPr>
      <w:r>
        <w:rPr>
          <w:sz w:val="20"/>
        </w:rPr>
        <w:t>Многие</w:t>
      </w:r>
      <w:r>
        <w:rPr>
          <w:spacing w:val="21"/>
          <w:sz w:val="20"/>
        </w:rPr>
        <w:t xml:space="preserve"> </w:t>
      </w:r>
      <w:r>
        <w:rPr>
          <w:sz w:val="20"/>
        </w:rPr>
        <w:t>дети</w:t>
      </w:r>
      <w:r>
        <w:rPr>
          <w:spacing w:val="17"/>
          <w:sz w:val="20"/>
        </w:rPr>
        <w:t xml:space="preserve"> </w:t>
      </w:r>
      <w:r>
        <w:rPr>
          <w:sz w:val="20"/>
        </w:rPr>
        <w:t>любят</w:t>
      </w:r>
      <w:r>
        <w:rPr>
          <w:spacing w:val="18"/>
          <w:sz w:val="20"/>
        </w:rPr>
        <w:t xml:space="preserve"> </w:t>
      </w:r>
      <w:r>
        <w:rPr>
          <w:sz w:val="20"/>
        </w:rPr>
        <w:t>использовать</w:t>
      </w:r>
      <w:r>
        <w:rPr>
          <w:spacing w:val="19"/>
          <w:sz w:val="20"/>
        </w:rPr>
        <w:t xml:space="preserve"> </w:t>
      </w:r>
      <w:r>
        <w:rPr>
          <w:sz w:val="20"/>
        </w:rPr>
        <w:t>символы,</w:t>
      </w:r>
      <w:r>
        <w:rPr>
          <w:spacing w:val="22"/>
          <w:sz w:val="20"/>
        </w:rPr>
        <w:t xml:space="preserve"> </w:t>
      </w:r>
      <w:r>
        <w:rPr>
          <w:sz w:val="20"/>
        </w:rPr>
        <w:t>их</w:t>
      </w:r>
      <w:r>
        <w:rPr>
          <w:spacing w:val="17"/>
          <w:sz w:val="20"/>
        </w:rPr>
        <w:t xml:space="preserve"> </w:t>
      </w:r>
      <w:r>
        <w:rPr>
          <w:sz w:val="20"/>
        </w:rPr>
        <w:t>можно</w:t>
      </w:r>
      <w:r>
        <w:rPr>
          <w:spacing w:val="22"/>
          <w:sz w:val="20"/>
        </w:rPr>
        <w:t xml:space="preserve"> </w:t>
      </w:r>
      <w:r>
        <w:rPr>
          <w:sz w:val="20"/>
        </w:rPr>
        <w:t>придумывать</w:t>
      </w:r>
      <w:r>
        <w:rPr>
          <w:spacing w:val="21"/>
          <w:sz w:val="20"/>
        </w:rPr>
        <w:t xml:space="preserve"> </w:t>
      </w:r>
      <w:r>
        <w:rPr>
          <w:sz w:val="20"/>
        </w:rPr>
        <w:t>в</w:t>
      </w:r>
      <w:r>
        <w:rPr>
          <w:spacing w:val="18"/>
          <w:sz w:val="20"/>
        </w:rPr>
        <w:t xml:space="preserve"> </w:t>
      </w:r>
      <w:r>
        <w:rPr>
          <w:sz w:val="20"/>
        </w:rPr>
        <w:t>совместной</w:t>
      </w:r>
      <w:r>
        <w:rPr>
          <w:spacing w:val="20"/>
          <w:sz w:val="20"/>
        </w:rPr>
        <w:t xml:space="preserve"> </w:t>
      </w:r>
      <w:r>
        <w:rPr>
          <w:sz w:val="20"/>
        </w:rPr>
        <w:t>игре</w:t>
      </w:r>
      <w:r>
        <w:rPr>
          <w:spacing w:val="19"/>
          <w:sz w:val="20"/>
        </w:rPr>
        <w:t xml:space="preserve"> </w:t>
      </w:r>
      <w:r>
        <w:rPr>
          <w:sz w:val="20"/>
        </w:rPr>
        <w:t>или</w:t>
      </w:r>
      <w:r>
        <w:rPr>
          <w:spacing w:val="20"/>
          <w:sz w:val="20"/>
        </w:rPr>
        <w:t xml:space="preserve"> </w:t>
      </w:r>
      <w:r>
        <w:rPr>
          <w:sz w:val="20"/>
        </w:rPr>
        <w:t>предло-жить уже готовый вариант.</w:t>
      </w:r>
    </w:p>
    <w:p w:rsidR="00D61B91" w:rsidRDefault="00AD1018">
      <w:pPr>
        <w:pStyle w:val="a3"/>
        <w:ind w:right="172"/>
      </w:pPr>
      <w:r>
        <w:t>На следующем этапе работе можно начинать работу на уровне буквы и слога. Ошибки этого уровня объясняются трудностями фонематического восприятия и анализа, а также кинетическим сходством букв (начертан</w:t>
      </w:r>
      <w:r>
        <w:t>ие первого элемента которых требует тождественных движений).</w:t>
      </w:r>
    </w:p>
    <w:p w:rsidR="00D61B91" w:rsidRDefault="00AD1018">
      <w:pPr>
        <w:pStyle w:val="a3"/>
        <w:ind w:right="171"/>
      </w:pPr>
      <w:r>
        <w:t>На этом этапе проводится коррекционная работы по укреплению связи между фонемой – артикулемой – графемой и кинемой, для этого рекомендованы следующие игры и упражнения:</w:t>
      </w:r>
    </w:p>
    <w:p w:rsidR="00D61B91" w:rsidRDefault="00AD1018" w:rsidP="00AD1018">
      <w:pPr>
        <w:pStyle w:val="a5"/>
        <w:numPr>
          <w:ilvl w:val="1"/>
          <w:numId w:val="93"/>
        </w:numPr>
        <w:tabs>
          <w:tab w:val="left" w:pos="1304"/>
        </w:tabs>
        <w:ind w:right="178" w:firstLine="566"/>
        <w:jc w:val="both"/>
        <w:rPr>
          <w:sz w:val="20"/>
        </w:rPr>
      </w:pPr>
      <w:r>
        <w:rPr>
          <w:sz w:val="20"/>
        </w:rPr>
        <w:t>Можно</w:t>
      </w:r>
      <w:r>
        <w:rPr>
          <w:spacing w:val="30"/>
          <w:sz w:val="20"/>
        </w:rPr>
        <w:t xml:space="preserve"> </w:t>
      </w:r>
      <w:r>
        <w:rPr>
          <w:sz w:val="20"/>
        </w:rPr>
        <w:t>придумывать</w:t>
      </w:r>
      <w:r>
        <w:rPr>
          <w:spacing w:val="30"/>
          <w:sz w:val="20"/>
        </w:rPr>
        <w:t xml:space="preserve"> </w:t>
      </w:r>
      <w:r>
        <w:rPr>
          <w:sz w:val="20"/>
        </w:rPr>
        <w:t>слова</w:t>
      </w:r>
      <w:r>
        <w:rPr>
          <w:spacing w:val="34"/>
          <w:sz w:val="20"/>
        </w:rPr>
        <w:t xml:space="preserve"> </w:t>
      </w:r>
      <w:r>
        <w:rPr>
          <w:sz w:val="20"/>
        </w:rPr>
        <w:t>на</w:t>
      </w:r>
      <w:r>
        <w:rPr>
          <w:spacing w:val="30"/>
          <w:sz w:val="20"/>
        </w:rPr>
        <w:t xml:space="preserve"> </w:t>
      </w:r>
      <w:r>
        <w:rPr>
          <w:sz w:val="20"/>
        </w:rPr>
        <w:t>заданную</w:t>
      </w:r>
      <w:r>
        <w:rPr>
          <w:spacing w:val="29"/>
          <w:sz w:val="20"/>
        </w:rPr>
        <w:t xml:space="preserve"> </w:t>
      </w:r>
      <w:r>
        <w:rPr>
          <w:sz w:val="20"/>
        </w:rPr>
        <w:t>букву,</w:t>
      </w:r>
      <w:r>
        <w:rPr>
          <w:spacing w:val="30"/>
          <w:sz w:val="20"/>
        </w:rPr>
        <w:t xml:space="preserve"> </w:t>
      </w:r>
      <w:r>
        <w:rPr>
          <w:sz w:val="20"/>
        </w:rPr>
        <w:t>затем</w:t>
      </w:r>
      <w:r>
        <w:rPr>
          <w:spacing w:val="33"/>
          <w:sz w:val="20"/>
        </w:rPr>
        <w:t xml:space="preserve"> </w:t>
      </w:r>
      <w:r>
        <w:rPr>
          <w:sz w:val="20"/>
        </w:rPr>
        <w:t>ставить</w:t>
      </w:r>
      <w:r>
        <w:rPr>
          <w:spacing w:val="30"/>
          <w:sz w:val="20"/>
        </w:rPr>
        <w:t xml:space="preserve"> </w:t>
      </w:r>
      <w:r>
        <w:rPr>
          <w:sz w:val="20"/>
        </w:rPr>
        <w:t>эту</w:t>
      </w:r>
      <w:r>
        <w:rPr>
          <w:spacing w:val="28"/>
          <w:sz w:val="20"/>
        </w:rPr>
        <w:t xml:space="preserve"> </w:t>
      </w:r>
      <w:r>
        <w:rPr>
          <w:sz w:val="20"/>
        </w:rPr>
        <w:t>букву</w:t>
      </w:r>
      <w:r>
        <w:rPr>
          <w:spacing w:val="28"/>
          <w:sz w:val="20"/>
        </w:rPr>
        <w:t xml:space="preserve"> </w:t>
      </w:r>
      <w:r>
        <w:rPr>
          <w:sz w:val="20"/>
        </w:rPr>
        <w:t>в</w:t>
      </w:r>
      <w:r>
        <w:rPr>
          <w:spacing w:val="29"/>
          <w:sz w:val="20"/>
        </w:rPr>
        <w:t xml:space="preserve"> </w:t>
      </w:r>
      <w:r>
        <w:rPr>
          <w:sz w:val="20"/>
        </w:rPr>
        <w:t>определенной</w:t>
      </w:r>
      <w:r>
        <w:rPr>
          <w:spacing w:val="28"/>
          <w:sz w:val="20"/>
        </w:rPr>
        <w:t xml:space="preserve"> </w:t>
      </w:r>
      <w:r>
        <w:rPr>
          <w:sz w:val="20"/>
        </w:rPr>
        <w:t>позиц</w:t>
      </w:r>
      <w:r>
        <w:rPr>
          <w:sz w:val="20"/>
        </w:rPr>
        <w:t>ии. И устраивать соревнования «Кто назовет больше?». Придумывать слова на заданный слог.</w:t>
      </w:r>
    </w:p>
    <w:p w:rsidR="00D61B91" w:rsidRDefault="00AD1018" w:rsidP="00AD1018">
      <w:pPr>
        <w:pStyle w:val="a5"/>
        <w:numPr>
          <w:ilvl w:val="1"/>
          <w:numId w:val="93"/>
        </w:numPr>
        <w:tabs>
          <w:tab w:val="left" w:pos="1304"/>
        </w:tabs>
        <w:ind w:right="179" w:firstLine="566"/>
        <w:jc w:val="both"/>
        <w:rPr>
          <w:sz w:val="20"/>
        </w:rPr>
      </w:pPr>
      <w:r>
        <w:rPr>
          <w:sz w:val="20"/>
        </w:rPr>
        <w:t>Составлять</w:t>
      </w:r>
      <w:r>
        <w:rPr>
          <w:spacing w:val="27"/>
          <w:sz w:val="20"/>
        </w:rPr>
        <w:t xml:space="preserve"> </w:t>
      </w:r>
      <w:r>
        <w:rPr>
          <w:sz w:val="20"/>
        </w:rPr>
        <w:t>сначала</w:t>
      </w:r>
      <w:r>
        <w:rPr>
          <w:spacing w:val="27"/>
          <w:sz w:val="20"/>
        </w:rPr>
        <w:t xml:space="preserve"> </w:t>
      </w:r>
      <w:r>
        <w:rPr>
          <w:sz w:val="20"/>
        </w:rPr>
        <w:t>слога</w:t>
      </w:r>
      <w:r>
        <w:rPr>
          <w:spacing w:val="27"/>
          <w:sz w:val="20"/>
        </w:rPr>
        <w:t xml:space="preserve"> </w:t>
      </w:r>
      <w:r>
        <w:rPr>
          <w:sz w:val="20"/>
        </w:rPr>
        <w:t>по</w:t>
      </w:r>
      <w:r>
        <w:rPr>
          <w:spacing w:val="28"/>
          <w:sz w:val="20"/>
        </w:rPr>
        <w:t xml:space="preserve"> </w:t>
      </w:r>
      <w:r>
        <w:rPr>
          <w:sz w:val="20"/>
        </w:rPr>
        <w:t>первым</w:t>
      </w:r>
      <w:r>
        <w:rPr>
          <w:spacing w:val="28"/>
          <w:sz w:val="20"/>
        </w:rPr>
        <w:t xml:space="preserve"> </w:t>
      </w:r>
      <w:r>
        <w:rPr>
          <w:sz w:val="20"/>
        </w:rPr>
        <w:t>звукам</w:t>
      </w:r>
      <w:r>
        <w:rPr>
          <w:spacing w:val="28"/>
          <w:sz w:val="20"/>
        </w:rPr>
        <w:t xml:space="preserve"> </w:t>
      </w:r>
      <w:r>
        <w:rPr>
          <w:sz w:val="20"/>
        </w:rPr>
        <w:t>слов</w:t>
      </w:r>
      <w:r>
        <w:rPr>
          <w:spacing w:val="27"/>
          <w:sz w:val="20"/>
        </w:rPr>
        <w:t xml:space="preserve"> </w:t>
      </w:r>
      <w:r>
        <w:rPr>
          <w:sz w:val="20"/>
        </w:rPr>
        <w:t>(с</w:t>
      </w:r>
      <w:r>
        <w:rPr>
          <w:spacing w:val="27"/>
          <w:sz w:val="20"/>
        </w:rPr>
        <w:t xml:space="preserve"> </w:t>
      </w:r>
      <w:r>
        <w:rPr>
          <w:sz w:val="20"/>
        </w:rPr>
        <w:t>использованием</w:t>
      </w:r>
      <w:r>
        <w:rPr>
          <w:spacing w:val="28"/>
          <w:sz w:val="20"/>
        </w:rPr>
        <w:t xml:space="preserve"> </w:t>
      </w:r>
      <w:r>
        <w:rPr>
          <w:sz w:val="20"/>
        </w:rPr>
        <w:t>картинок</w:t>
      </w:r>
      <w:r>
        <w:rPr>
          <w:spacing w:val="29"/>
          <w:sz w:val="20"/>
        </w:rPr>
        <w:t xml:space="preserve"> </w:t>
      </w:r>
      <w:r>
        <w:rPr>
          <w:sz w:val="20"/>
        </w:rPr>
        <w:t>и</w:t>
      </w:r>
      <w:r>
        <w:rPr>
          <w:spacing w:val="26"/>
          <w:sz w:val="20"/>
        </w:rPr>
        <w:t xml:space="preserve"> </w:t>
      </w:r>
      <w:r>
        <w:rPr>
          <w:sz w:val="20"/>
        </w:rPr>
        <w:t>без</w:t>
      </w:r>
      <w:r>
        <w:rPr>
          <w:spacing w:val="27"/>
          <w:sz w:val="20"/>
        </w:rPr>
        <w:t xml:space="preserve"> </w:t>
      </w:r>
      <w:r>
        <w:rPr>
          <w:sz w:val="20"/>
        </w:rPr>
        <w:t>них),</w:t>
      </w:r>
      <w:r>
        <w:rPr>
          <w:spacing w:val="27"/>
          <w:sz w:val="20"/>
        </w:rPr>
        <w:t xml:space="preserve"> </w:t>
      </w:r>
      <w:r>
        <w:rPr>
          <w:sz w:val="20"/>
        </w:rPr>
        <w:t>а</w:t>
      </w:r>
      <w:r>
        <w:rPr>
          <w:spacing w:val="27"/>
          <w:sz w:val="20"/>
        </w:rPr>
        <w:t xml:space="preserve"> </w:t>
      </w:r>
      <w:r>
        <w:rPr>
          <w:sz w:val="20"/>
        </w:rPr>
        <w:t>затем и составление целых слов.</w:t>
      </w:r>
    </w:p>
    <w:p w:rsidR="00D61B91" w:rsidRDefault="00AD1018" w:rsidP="00AD1018">
      <w:pPr>
        <w:pStyle w:val="a5"/>
        <w:numPr>
          <w:ilvl w:val="1"/>
          <w:numId w:val="93"/>
        </w:numPr>
        <w:tabs>
          <w:tab w:val="left" w:pos="1354"/>
        </w:tabs>
        <w:spacing w:before="1"/>
        <w:ind w:right="177" w:firstLine="566"/>
        <w:jc w:val="both"/>
        <w:rPr>
          <w:sz w:val="20"/>
        </w:rPr>
      </w:pPr>
      <w:r>
        <w:rPr>
          <w:sz w:val="20"/>
        </w:rPr>
        <w:t>Подключать</w:t>
      </w:r>
      <w:r>
        <w:rPr>
          <w:spacing w:val="40"/>
          <w:sz w:val="20"/>
        </w:rPr>
        <w:t xml:space="preserve"> </w:t>
      </w:r>
      <w:r>
        <w:rPr>
          <w:sz w:val="20"/>
        </w:rPr>
        <w:t>проприоцептивные</w:t>
      </w:r>
      <w:r>
        <w:rPr>
          <w:spacing w:val="40"/>
          <w:sz w:val="20"/>
        </w:rPr>
        <w:t xml:space="preserve"> </w:t>
      </w:r>
      <w:r>
        <w:rPr>
          <w:sz w:val="20"/>
        </w:rPr>
        <w:t>ощущения.</w:t>
      </w:r>
      <w:r>
        <w:rPr>
          <w:spacing w:val="40"/>
          <w:sz w:val="20"/>
        </w:rPr>
        <w:t xml:space="preserve"> </w:t>
      </w:r>
      <w:r>
        <w:rPr>
          <w:sz w:val="20"/>
        </w:rPr>
        <w:t>Определять</w:t>
      </w:r>
      <w:r>
        <w:rPr>
          <w:spacing w:val="40"/>
          <w:sz w:val="20"/>
        </w:rPr>
        <w:t xml:space="preserve"> </w:t>
      </w:r>
      <w:r>
        <w:rPr>
          <w:sz w:val="20"/>
        </w:rPr>
        <w:t>буквы</w:t>
      </w:r>
      <w:r>
        <w:rPr>
          <w:spacing w:val="40"/>
          <w:sz w:val="20"/>
        </w:rPr>
        <w:t xml:space="preserve"> </w:t>
      </w:r>
      <w:r>
        <w:rPr>
          <w:sz w:val="20"/>
        </w:rPr>
        <w:t>«написанные»</w:t>
      </w:r>
      <w:r>
        <w:rPr>
          <w:spacing w:val="40"/>
          <w:sz w:val="20"/>
        </w:rPr>
        <w:t xml:space="preserve"> </w:t>
      </w:r>
      <w:r>
        <w:rPr>
          <w:sz w:val="20"/>
        </w:rPr>
        <w:t>на</w:t>
      </w:r>
      <w:r>
        <w:rPr>
          <w:spacing w:val="40"/>
          <w:sz w:val="20"/>
        </w:rPr>
        <w:t xml:space="preserve"> </w:t>
      </w:r>
      <w:r>
        <w:rPr>
          <w:sz w:val="20"/>
        </w:rPr>
        <w:t>спине,</w:t>
      </w:r>
      <w:r>
        <w:rPr>
          <w:spacing w:val="40"/>
          <w:sz w:val="20"/>
        </w:rPr>
        <w:t xml:space="preserve"> </w:t>
      </w:r>
      <w:r>
        <w:rPr>
          <w:sz w:val="20"/>
        </w:rPr>
        <w:t>ладони,</w:t>
      </w:r>
      <w:r>
        <w:rPr>
          <w:spacing w:val="80"/>
          <w:sz w:val="20"/>
        </w:rPr>
        <w:t xml:space="preserve"> </w:t>
      </w:r>
      <w:r>
        <w:rPr>
          <w:sz w:val="20"/>
        </w:rPr>
        <w:t>в воздухе. Данное упражнение можно проводить с открытыми, затем и с закрытыми глазами. Далее можно предлагать рисовать букву в воздухе, либо на других поверхностях по «устному диктанту».</w:t>
      </w:r>
    </w:p>
    <w:p w:rsidR="00D61B91" w:rsidRDefault="00AD1018" w:rsidP="00AD1018">
      <w:pPr>
        <w:pStyle w:val="a5"/>
        <w:numPr>
          <w:ilvl w:val="1"/>
          <w:numId w:val="93"/>
        </w:numPr>
        <w:tabs>
          <w:tab w:val="left" w:pos="1304"/>
        </w:tabs>
        <w:ind w:right="167" w:firstLine="566"/>
        <w:jc w:val="both"/>
        <w:rPr>
          <w:sz w:val="20"/>
        </w:rPr>
      </w:pPr>
      <w:r>
        <w:rPr>
          <w:sz w:val="20"/>
        </w:rPr>
        <w:t>«На что похожа буква?</w:t>
      </w:r>
      <w:r>
        <w:rPr>
          <w:sz w:val="20"/>
        </w:rPr>
        <w:t>» Рисовать или раскрашивать ассоциативных рисунки, с использованием сти-хов (А – арбуз, М – молоток и другие). Рисовать картинки на эту букву.</w:t>
      </w:r>
    </w:p>
    <w:p w:rsidR="00D61B91" w:rsidRDefault="00AD1018" w:rsidP="00AD1018">
      <w:pPr>
        <w:pStyle w:val="a5"/>
        <w:numPr>
          <w:ilvl w:val="1"/>
          <w:numId w:val="93"/>
        </w:numPr>
        <w:tabs>
          <w:tab w:val="left" w:pos="1304"/>
        </w:tabs>
        <w:ind w:right="167" w:firstLine="566"/>
        <w:jc w:val="both"/>
        <w:rPr>
          <w:sz w:val="20"/>
        </w:rPr>
      </w:pPr>
      <w:r>
        <w:rPr>
          <w:sz w:val="20"/>
        </w:rPr>
        <w:t>Игра «Дед Буквоед» или «Буква сломалась». Найти недостающие элементы букв. Здесь можно пред-лагать готовые шаблон</w:t>
      </w:r>
      <w:r>
        <w:rPr>
          <w:sz w:val="20"/>
        </w:rPr>
        <w:t>ные варианты, либо рисовать самостоятельно подобного рода задания.</w:t>
      </w:r>
    </w:p>
    <w:p w:rsidR="00D61B91" w:rsidRDefault="00AD1018" w:rsidP="00AD1018">
      <w:pPr>
        <w:pStyle w:val="a5"/>
        <w:numPr>
          <w:ilvl w:val="1"/>
          <w:numId w:val="93"/>
        </w:numPr>
        <w:tabs>
          <w:tab w:val="left" w:pos="1304"/>
        </w:tabs>
        <w:spacing w:before="1" w:line="235" w:lineRule="auto"/>
        <w:ind w:right="168" w:firstLine="566"/>
        <w:jc w:val="both"/>
        <w:rPr>
          <w:sz w:val="20"/>
        </w:rPr>
      </w:pPr>
      <w:r>
        <w:rPr>
          <w:sz w:val="20"/>
        </w:rPr>
        <w:t>Предложить ребенку трафареты или шаблоны букв, а затем выполнять штриховку или раскрашива-ние буквы. А если подключить фантазию, то можно «одеть» букву в любую одежду.</w:t>
      </w:r>
    </w:p>
    <w:p w:rsidR="00D61B91" w:rsidRDefault="00AD1018" w:rsidP="00AD1018">
      <w:pPr>
        <w:pStyle w:val="a5"/>
        <w:numPr>
          <w:ilvl w:val="1"/>
          <w:numId w:val="93"/>
        </w:numPr>
        <w:tabs>
          <w:tab w:val="left" w:pos="1304"/>
        </w:tabs>
        <w:spacing w:line="235" w:lineRule="auto"/>
        <w:ind w:right="168" w:firstLine="566"/>
        <w:jc w:val="both"/>
        <w:rPr>
          <w:sz w:val="20"/>
        </w:rPr>
      </w:pPr>
      <w:r>
        <w:rPr>
          <w:sz w:val="20"/>
        </w:rPr>
        <w:t>Находить</w:t>
      </w:r>
      <w:r>
        <w:rPr>
          <w:spacing w:val="-1"/>
          <w:sz w:val="20"/>
        </w:rPr>
        <w:t xml:space="preserve"> </w:t>
      </w:r>
      <w:r>
        <w:rPr>
          <w:sz w:val="20"/>
        </w:rPr>
        <w:t>буквы</w:t>
      </w:r>
      <w:r>
        <w:rPr>
          <w:spacing w:val="-1"/>
          <w:sz w:val="20"/>
        </w:rPr>
        <w:t xml:space="preserve"> </w:t>
      </w:r>
      <w:r>
        <w:rPr>
          <w:sz w:val="20"/>
        </w:rPr>
        <w:t>среди</w:t>
      </w:r>
      <w:r>
        <w:rPr>
          <w:spacing w:val="-2"/>
          <w:sz w:val="20"/>
        </w:rPr>
        <w:t xml:space="preserve"> </w:t>
      </w:r>
      <w:r>
        <w:rPr>
          <w:sz w:val="20"/>
        </w:rPr>
        <w:t>геометрических</w:t>
      </w:r>
      <w:r>
        <w:rPr>
          <w:spacing w:val="-2"/>
          <w:sz w:val="20"/>
        </w:rPr>
        <w:t xml:space="preserve"> </w:t>
      </w:r>
      <w:r>
        <w:rPr>
          <w:sz w:val="20"/>
        </w:rPr>
        <w:t>фигур,</w:t>
      </w:r>
      <w:r>
        <w:rPr>
          <w:spacing w:val="-2"/>
          <w:sz w:val="20"/>
        </w:rPr>
        <w:t xml:space="preserve"> </w:t>
      </w:r>
      <w:r>
        <w:rPr>
          <w:sz w:val="20"/>
        </w:rPr>
        <w:t>в</w:t>
      </w:r>
      <w:r>
        <w:rPr>
          <w:spacing w:val="-2"/>
          <w:sz w:val="20"/>
        </w:rPr>
        <w:t xml:space="preserve"> </w:t>
      </w:r>
      <w:r>
        <w:rPr>
          <w:sz w:val="20"/>
        </w:rPr>
        <w:t>рисунках</w:t>
      </w:r>
      <w:r>
        <w:rPr>
          <w:spacing w:val="-2"/>
          <w:sz w:val="20"/>
        </w:rPr>
        <w:t xml:space="preserve"> </w:t>
      </w:r>
      <w:r>
        <w:rPr>
          <w:sz w:val="20"/>
        </w:rPr>
        <w:t>и</w:t>
      </w:r>
      <w:r>
        <w:rPr>
          <w:spacing w:val="-2"/>
          <w:sz w:val="20"/>
        </w:rPr>
        <w:t xml:space="preserve"> </w:t>
      </w:r>
      <w:r>
        <w:rPr>
          <w:sz w:val="20"/>
        </w:rPr>
        <w:t>изографах.</w:t>
      </w:r>
      <w:r>
        <w:rPr>
          <w:spacing w:val="-2"/>
          <w:sz w:val="20"/>
        </w:rPr>
        <w:t xml:space="preserve"> </w:t>
      </w:r>
      <w:r>
        <w:rPr>
          <w:sz w:val="20"/>
        </w:rPr>
        <w:t>Правильные буквы, даже</w:t>
      </w:r>
      <w:r>
        <w:rPr>
          <w:spacing w:val="-2"/>
          <w:sz w:val="20"/>
        </w:rPr>
        <w:t xml:space="preserve"> </w:t>
      </w:r>
      <w:r>
        <w:rPr>
          <w:sz w:val="20"/>
        </w:rPr>
        <w:t>если они демонстрируются в разных положениях, пробовать читать буквы разного размера, шрифта и цвета. Опре-делять правильную букву среди зеркально написанных букв, игра «Буквы – переверты</w:t>
      </w:r>
      <w:r>
        <w:rPr>
          <w:sz w:val="20"/>
        </w:rPr>
        <w:t>ши».</w:t>
      </w:r>
    </w:p>
    <w:p w:rsidR="00D61B91" w:rsidRDefault="00AD1018" w:rsidP="00AD1018">
      <w:pPr>
        <w:pStyle w:val="a5"/>
        <w:numPr>
          <w:ilvl w:val="1"/>
          <w:numId w:val="93"/>
        </w:numPr>
        <w:tabs>
          <w:tab w:val="left" w:pos="1304"/>
        </w:tabs>
        <w:spacing w:line="232" w:lineRule="auto"/>
        <w:ind w:right="179" w:firstLine="566"/>
        <w:jc w:val="both"/>
        <w:rPr>
          <w:sz w:val="20"/>
        </w:rPr>
      </w:pPr>
      <w:r>
        <w:rPr>
          <w:sz w:val="20"/>
        </w:rPr>
        <w:t>Дети</w:t>
      </w:r>
      <w:r>
        <w:rPr>
          <w:spacing w:val="34"/>
          <w:sz w:val="20"/>
        </w:rPr>
        <w:t xml:space="preserve"> </w:t>
      </w:r>
      <w:r>
        <w:rPr>
          <w:sz w:val="20"/>
        </w:rPr>
        <w:t>с</w:t>
      </w:r>
      <w:r>
        <w:rPr>
          <w:spacing w:val="36"/>
          <w:sz w:val="20"/>
        </w:rPr>
        <w:t xml:space="preserve"> </w:t>
      </w:r>
      <w:r>
        <w:rPr>
          <w:sz w:val="20"/>
        </w:rPr>
        <w:t>нарушениями</w:t>
      </w:r>
      <w:r>
        <w:rPr>
          <w:spacing w:val="34"/>
          <w:sz w:val="20"/>
        </w:rPr>
        <w:t xml:space="preserve"> </w:t>
      </w:r>
      <w:r>
        <w:rPr>
          <w:sz w:val="20"/>
        </w:rPr>
        <w:t>речи</w:t>
      </w:r>
      <w:r>
        <w:rPr>
          <w:spacing w:val="37"/>
          <w:sz w:val="20"/>
        </w:rPr>
        <w:t xml:space="preserve"> </w:t>
      </w:r>
      <w:r>
        <w:rPr>
          <w:sz w:val="20"/>
        </w:rPr>
        <w:t>любят</w:t>
      </w:r>
      <w:r>
        <w:rPr>
          <w:spacing w:val="34"/>
          <w:sz w:val="20"/>
        </w:rPr>
        <w:t xml:space="preserve"> </w:t>
      </w:r>
      <w:r>
        <w:rPr>
          <w:sz w:val="20"/>
        </w:rPr>
        <w:t>строить</w:t>
      </w:r>
      <w:r>
        <w:rPr>
          <w:spacing w:val="36"/>
          <w:sz w:val="20"/>
        </w:rPr>
        <w:t xml:space="preserve"> </w:t>
      </w:r>
      <w:r>
        <w:rPr>
          <w:sz w:val="20"/>
        </w:rPr>
        <w:t>и</w:t>
      </w:r>
      <w:r>
        <w:rPr>
          <w:spacing w:val="37"/>
          <w:sz w:val="20"/>
        </w:rPr>
        <w:t xml:space="preserve"> </w:t>
      </w:r>
      <w:r>
        <w:rPr>
          <w:sz w:val="20"/>
        </w:rPr>
        <w:t>выкладывать</w:t>
      </w:r>
      <w:r>
        <w:rPr>
          <w:spacing w:val="35"/>
          <w:sz w:val="20"/>
        </w:rPr>
        <w:t xml:space="preserve"> </w:t>
      </w:r>
      <w:r>
        <w:rPr>
          <w:sz w:val="20"/>
        </w:rPr>
        <w:t>буквы</w:t>
      </w:r>
      <w:r>
        <w:rPr>
          <w:spacing w:val="38"/>
          <w:sz w:val="20"/>
        </w:rPr>
        <w:t xml:space="preserve"> </w:t>
      </w:r>
      <w:r>
        <w:rPr>
          <w:sz w:val="20"/>
        </w:rPr>
        <w:t>из</w:t>
      </w:r>
      <w:r>
        <w:rPr>
          <w:spacing w:val="36"/>
          <w:sz w:val="20"/>
        </w:rPr>
        <w:t xml:space="preserve"> </w:t>
      </w:r>
      <w:r>
        <w:rPr>
          <w:sz w:val="20"/>
        </w:rPr>
        <w:t>палочек,</w:t>
      </w:r>
      <w:r>
        <w:rPr>
          <w:spacing w:val="35"/>
          <w:sz w:val="20"/>
        </w:rPr>
        <w:t xml:space="preserve"> </w:t>
      </w:r>
      <w:r>
        <w:rPr>
          <w:sz w:val="20"/>
        </w:rPr>
        <w:t>когда</w:t>
      </w:r>
      <w:r>
        <w:rPr>
          <w:spacing w:val="36"/>
          <w:sz w:val="20"/>
        </w:rPr>
        <w:t xml:space="preserve"> </w:t>
      </w:r>
      <w:r>
        <w:rPr>
          <w:sz w:val="20"/>
        </w:rPr>
        <w:t>их</w:t>
      </w:r>
      <w:r>
        <w:rPr>
          <w:spacing w:val="36"/>
          <w:sz w:val="20"/>
        </w:rPr>
        <w:t xml:space="preserve"> </w:t>
      </w:r>
      <w:r>
        <w:rPr>
          <w:sz w:val="20"/>
        </w:rPr>
        <w:t>количество не ограничено, либо выкладывать буквы только из двух, трех палочек, ограничиваясь данными условиями.</w:t>
      </w:r>
    </w:p>
    <w:p w:rsidR="00D61B91" w:rsidRDefault="00AD1018" w:rsidP="00AD1018">
      <w:pPr>
        <w:pStyle w:val="a5"/>
        <w:numPr>
          <w:ilvl w:val="1"/>
          <w:numId w:val="93"/>
        </w:numPr>
        <w:tabs>
          <w:tab w:val="left" w:pos="1304"/>
        </w:tabs>
        <w:spacing w:line="232" w:lineRule="auto"/>
        <w:ind w:right="182" w:firstLine="566"/>
        <w:jc w:val="both"/>
        <w:rPr>
          <w:sz w:val="20"/>
        </w:rPr>
      </w:pPr>
      <w:r>
        <w:rPr>
          <w:sz w:val="20"/>
        </w:rPr>
        <w:t>Строить и выкладывать буквы можно из любого природного материала, либо геометрических фигур (длинных и коротких палочек, круга, овала, полуовала и других). Вырезать из бумаги, лепить из пластилина.</w:t>
      </w:r>
    </w:p>
    <w:p w:rsidR="00D61B91" w:rsidRDefault="00AD1018" w:rsidP="00AD1018">
      <w:pPr>
        <w:pStyle w:val="a5"/>
        <w:numPr>
          <w:ilvl w:val="1"/>
          <w:numId w:val="93"/>
        </w:numPr>
        <w:tabs>
          <w:tab w:val="left" w:pos="1305"/>
        </w:tabs>
        <w:spacing w:line="222" w:lineRule="exact"/>
        <w:ind w:left="1305" w:hanging="285"/>
        <w:rPr>
          <w:sz w:val="20"/>
        </w:rPr>
      </w:pPr>
      <w:r>
        <w:rPr>
          <w:sz w:val="20"/>
        </w:rPr>
        <w:t>Буквы</w:t>
      </w:r>
      <w:r>
        <w:rPr>
          <w:spacing w:val="-7"/>
          <w:sz w:val="20"/>
        </w:rPr>
        <w:t xml:space="preserve"> </w:t>
      </w:r>
      <w:r>
        <w:rPr>
          <w:sz w:val="20"/>
        </w:rPr>
        <w:t>можно</w:t>
      </w:r>
      <w:r>
        <w:rPr>
          <w:spacing w:val="-5"/>
          <w:sz w:val="20"/>
        </w:rPr>
        <w:t xml:space="preserve"> </w:t>
      </w:r>
      <w:r>
        <w:rPr>
          <w:sz w:val="20"/>
        </w:rPr>
        <w:t>не</w:t>
      </w:r>
      <w:r>
        <w:rPr>
          <w:spacing w:val="-7"/>
          <w:sz w:val="20"/>
        </w:rPr>
        <w:t xml:space="preserve"> </w:t>
      </w:r>
      <w:r>
        <w:rPr>
          <w:sz w:val="20"/>
        </w:rPr>
        <w:t>только</w:t>
      </w:r>
      <w:r>
        <w:rPr>
          <w:spacing w:val="-5"/>
          <w:sz w:val="20"/>
        </w:rPr>
        <w:t xml:space="preserve"> </w:t>
      </w:r>
      <w:r>
        <w:rPr>
          <w:sz w:val="20"/>
        </w:rPr>
        <w:t>строить,</w:t>
      </w:r>
      <w:r>
        <w:rPr>
          <w:spacing w:val="-6"/>
          <w:sz w:val="20"/>
        </w:rPr>
        <w:t xml:space="preserve"> </w:t>
      </w:r>
      <w:r>
        <w:rPr>
          <w:sz w:val="20"/>
        </w:rPr>
        <w:t>но</w:t>
      </w:r>
      <w:r>
        <w:rPr>
          <w:spacing w:val="-6"/>
          <w:sz w:val="20"/>
        </w:rPr>
        <w:t xml:space="preserve"> </w:t>
      </w:r>
      <w:r>
        <w:rPr>
          <w:sz w:val="20"/>
        </w:rPr>
        <w:t>и</w:t>
      </w:r>
      <w:r>
        <w:rPr>
          <w:spacing w:val="-3"/>
          <w:sz w:val="20"/>
        </w:rPr>
        <w:t xml:space="preserve"> </w:t>
      </w:r>
      <w:r>
        <w:rPr>
          <w:sz w:val="20"/>
        </w:rPr>
        <w:t>«стирать»</w:t>
      </w:r>
      <w:r>
        <w:rPr>
          <w:spacing w:val="-10"/>
          <w:sz w:val="20"/>
        </w:rPr>
        <w:t xml:space="preserve"> </w:t>
      </w:r>
      <w:r>
        <w:rPr>
          <w:sz w:val="20"/>
        </w:rPr>
        <w:t>мокрым</w:t>
      </w:r>
      <w:r>
        <w:rPr>
          <w:spacing w:val="-6"/>
          <w:sz w:val="20"/>
        </w:rPr>
        <w:t xml:space="preserve"> </w:t>
      </w:r>
      <w:r>
        <w:rPr>
          <w:sz w:val="20"/>
        </w:rPr>
        <w:t>пальч</w:t>
      </w:r>
      <w:r>
        <w:rPr>
          <w:sz w:val="20"/>
        </w:rPr>
        <w:t>иком,</w:t>
      </w:r>
      <w:r>
        <w:rPr>
          <w:spacing w:val="-6"/>
          <w:sz w:val="20"/>
        </w:rPr>
        <w:t xml:space="preserve"> </w:t>
      </w:r>
      <w:r>
        <w:rPr>
          <w:sz w:val="20"/>
        </w:rPr>
        <w:t>написанную,</w:t>
      </w:r>
      <w:r>
        <w:rPr>
          <w:spacing w:val="-7"/>
          <w:sz w:val="20"/>
        </w:rPr>
        <w:t xml:space="preserve"> </w:t>
      </w:r>
      <w:r>
        <w:rPr>
          <w:sz w:val="20"/>
        </w:rPr>
        <w:t>на</w:t>
      </w:r>
      <w:r>
        <w:rPr>
          <w:spacing w:val="-6"/>
          <w:sz w:val="20"/>
        </w:rPr>
        <w:t xml:space="preserve"> </w:t>
      </w:r>
      <w:r>
        <w:rPr>
          <w:sz w:val="20"/>
        </w:rPr>
        <w:t>доске</w:t>
      </w:r>
      <w:r>
        <w:rPr>
          <w:spacing w:val="-7"/>
          <w:sz w:val="20"/>
        </w:rPr>
        <w:t xml:space="preserve"> </w:t>
      </w:r>
      <w:r>
        <w:rPr>
          <w:spacing w:val="-2"/>
          <w:sz w:val="20"/>
        </w:rPr>
        <w:t>мелом.</w:t>
      </w:r>
    </w:p>
    <w:p w:rsidR="00D61B91" w:rsidRDefault="00AD1018" w:rsidP="00AD1018">
      <w:pPr>
        <w:pStyle w:val="a5"/>
        <w:numPr>
          <w:ilvl w:val="1"/>
          <w:numId w:val="93"/>
        </w:numPr>
        <w:tabs>
          <w:tab w:val="left" w:pos="1305"/>
        </w:tabs>
        <w:spacing w:line="224" w:lineRule="exact"/>
        <w:ind w:left="1305" w:hanging="285"/>
        <w:rPr>
          <w:sz w:val="20"/>
        </w:rPr>
      </w:pPr>
      <w:r>
        <w:rPr>
          <w:sz w:val="20"/>
        </w:rPr>
        <w:t>Полезным</w:t>
      </w:r>
      <w:r>
        <w:rPr>
          <w:spacing w:val="-10"/>
          <w:sz w:val="20"/>
        </w:rPr>
        <w:t xml:space="preserve"> </w:t>
      </w:r>
      <w:r>
        <w:rPr>
          <w:sz w:val="20"/>
        </w:rPr>
        <w:t>будет</w:t>
      </w:r>
      <w:r>
        <w:rPr>
          <w:spacing w:val="-9"/>
          <w:sz w:val="20"/>
        </w:rPr>
        <w:t xml:space="preserve"> </w:t>
      </w:r>
      <w:r>
        <w:rPr>
          <w:sz w:val="20"/>
        </w:rPr>
        <w:t>проведение</w:t>
      </w:r>
      <w:r>
        <w:rPr>
          <w:spacing w:val="-5"/>
          <w:sz w:val="20"/>
        </w:rPr>
        <w:t xml:space="preserve"> </w:t>
      </w:r>
      <w:r>
        <w:rPr>
          <w:sz w:val="20"/>
        </w:rPr>
        <w:t>«графического</w:t>
      </w:r>
      <w:r>
        <w:rPr>
          <w:spacing w:val="-9"/>
          <w:sz w:val="20"/>
        </w:rPr>
        <w:t xml:space="preserve"> </w:t>
      </w:r>
      <w:r>
        <w:rPr>
          <w:sz w:val="20"/>
        </w:rPr>
        <w:t>диктанта»</w:t>
      </w:r>
      <w:r>
        <w:rPr>
          <w:spacing w:val="-11"/>
          <w:sz w:val="20"/>
        </w:rPr>
        <w:t xml:space="preserve"> </w:t>
      </w:r>
      <w:r>
        <w:rPr>
          <w:sz w:val="20"/>
        </w:rPr>
        <w:t>по</w:t>
      </w:r>
      <w:r>
        <w:rPr>
          <w:spacing w:val="-9"/>
          <w:sz w:val="20"/>
        </w:rPr>
        <w:t xml:space="preserve"> </w:t>
      </w:r>
      <w:r>
        <w:rPr>
          <w:sz w:val="20"/>
        </w:rPr>
        <w:t>написанию</w:t>
      </w:r>
      <w:r>
        <w:rPr>
          <w:spacing w:val="-10"/>
          <w:sz w:val="20"/>
        </w:rPr>
        <w:t xml:space="preserve"> </w:t>
      </w:r>
      <w:r>
        <w:rPr>
          <w:spacing w:val="-2"/>
          <w:sz w:val="20"/>
        </w:rPr>
        <w:t>буквы.</w:t>
      </w:r>
    </w:p>
    <w:p w:rsidR="00D61B91" w:rsidRDefault="00AD1018" w:rsidP="00AD1018">
      <w:pPr>
        <w:pStyle w:val="a5"/>
        <w:numPr>
          <w:ilvl w:val="1"/>
          <w:numId w:val="93"/>
        </w:numPr>
        <w:tabs>
          <w:tab w:val="left" w:pos="1305"/>
        </w:tabs>
        <w:spacing w:line="223" w:lineRule="exact"/>
        <w:ind w:left="1305" w:hanging="285"/>
        <w:rPr>
          <w:sz w:val="20"/>
        </w:rPr>
      </w:pPr>
      <w:r>
        <w:rPr>
          <w:sz w:val="20"/>
        </w:rPr>
        <w:t>Игра</w:t>
      </w:r>
      <w:r>
        <w:rPr>
          <w:spacing w:val="-4"/>
          <w:sz w:val="20"/>
        </w:rPr>
        <w:t xml:space="preserve"> </w:t>
      </w:r>
      <w:r>
        <w:rPr>
          <w:sz w:val="20"/>
        </w:rPr>
        <w:t>«Живые</w:t>
      </w:r>
      <w:r>
        <w:rPr>
          <w:spacing w:val="-6"/>
          <w:sz w:val="20"/>
        </w:rPr>
        <w:t xml:space="preserve"> </w:t>
      </w:r>
      <w:r>
        <w:rPr>
          <w:sz w:val="20"/>
        </w:rPr>
        <w:t>буквы».</w:t>
      </w:r>
      <w:r>
        <w:rPr>
          <w:spacing w:val="-6"/>
          <w:sz w:val="20"/>
        </w:rPr>
        <w:t xml:space="preserve"> </w:t>
      </w:r>
      <w:r>
        <w:rPr>
          <w:sz w:val="20"/>
        </w:rPr>
        <w:t>Ребенок</w:t>
      </w:r>
      <w:r>
        <w:rPr>
          <w:spacing w:val="-7"/>
          <w:sz w:val="20"/>
        </w:rPr>
        <w:t xml:space="preserve"> </w:t>
      </w:r>
      <w:r>
        <w:rPr>
          <w:sz w:val="20"/>
        </w:rPr>
        <w:t>должен</w:t>
      </w:r>
      <w:r>
        <w:rPr>
          <w:spacing w:val="-7"/>
          <w:sz w:val="20"/>
        </w:rPr>
        <w:t xml:space="preserve"> </w:t>
      </w:r>
      <w:r>
        <w:rPr>
          <w:sz w:val="20"/>
        </w:rPr>
        <w:t>найти</w:t>
      </w:r>
      <w:r>
        <w:rPr>
          <w:spacing w:val="-7"/>
          <w:sz w:val="20"/>
        </w:rPr>
        <w:t xml:space="preserve"> </w:t>
      </w:r>
      <w:r>
        <w:rPr>
          <w:sz w:val="20"/>
        </w:rPr>
        <w:t>себе</w:t>
      </w:r>
      <w:r>
        <w:rPr>
          <w:spacing w:val="-4"/>
          <w:sz w:val="20"/>
        </w:rPr>
        <w:t xml:space="preserve"> </w:t>
      </w:r>
      <w:r>
        <w:rPr>
          <w:sz w:val="20"/>
        </w:rPr>
        <w:t>пару</w:t>
      </w:r>
      <w:r>
        <w:rPr>
          <w:spacing w:val="-10"/>
          <w:sz w:val="20"/>
        </w:rPr>
        <w:t xml:space="preserve"> </w:t>
      </w:r>
      <w:r>
        <w:rPr>
          <w:sz w:val="20"/>
        </w:rPr>
        <w:t>и</w:t>
      </w:r>
      <w:r>
        <w:rPr>
          <w:spacing w:val="-5"/>
          <w:sz w:val="20"/>
        </w:rPr>
        <w:t xml:space="preserve"> </w:t>
      </w:r>
      <w:r>
        <w:rPr>
          <w:sz w:val="20"/>
        </w:rPr>
        <w:t>составить</w:t>
      </w:r>
      <w:r>
        <w:rPr>
          <w:spacing w:val="-6"/>
          <w:sz w:val="20"/>
        </w:rPr>
        <w:t xml:space="preserve"> </w:t>
      </w:r>
      <w:r>
        <w:rPr>
          <w:spacing w:val="-2"/>
          <w:sz w:val="20"/>
        </w:rPr>
        <w:t>слог.</w:t>
      </w:r>
    </w:p>
    <w:p w:rsidR="00D61B91" w:rsidRDefault="00AD1018">
      <w:pPr>
        <w:pStyle w:val="a3"/>
        <w:spacing w:line="235" w:lineRule="auto"/>
        <w:ind w:right="168"/>
      </w:pPr>
      <w:r>
        <w:t>Для совершенствования психомоторных навыков также следует использовать упражнения для развития мелкой моторики рук, ручной умелости, обязательное проведение пальчиковых гимнастик, ритмических физ-</w:t>
      </w:r>
      <w:r>
        <w:rPr>
          <w:spacing w:val="-2"/>
        </w:rPr>
        <w:t>минуток.</w:t>
      </w:r>
    </w:p>
    <w:p w:rsidR="00D61B91" w:rsidRDefault="00AD1018">
      <w:pPr>
        <w:pStyle w:val="a3"/>
        <w:spacing w:line="232" w:lineRule="auto"/>
        <w:ind w:right="166"/>
      </w:pPr>
      <w:r>
        <w:t>В устной речи слова произносятся слитно, на одном в</w:t>
      </w:r>
      <w:r>
        <w:t>дохе, тогда как в письменной речи они обособле-ны. Ребенок не только с нарушением речи, но и с нормотипичным развитием часто не вычленяет в речевом потоке устойчивые</w:t>
      </w:r>
      <w:r>
        <w:rPr>
          <w:spacing w:val="-2"/>
        </w:rPr>
        <w:t xml:space="preserve"> </w:t>
      </w:r>
      <w:r>
        <w:t>речевые единицы</w:t>
      </w:r>
      <w:r>
        <w:rPr>
          <w:spacing w:val="-2"/>
        </w:rPr>
        <w:t xml:space="preserve"> </w:t>
      </w:r>
      <w:r>
        <w:t>и</w:t>
      </w:r>
      <w:r>
        <w:rPr>
          <w:spacing w:val="-1"/>
        </w:rPr>
        <w:t xml:space="preserve"> </w:t>
      </w:r>
      <w:r>
        <w:t>их</w:t>
      </w:r>
      <w:r>
        <w:rPr>
          <w:spacing w:val="-3"/>
        </w:rPr>
        <w:t xml:space="preserve"> </w:t>
      </w:r>
      <w:r>
        <w:t>элементы,</w:t>
      </w:r>
      <w:r>
        <w:rPr>
          <w:spacing w:val="-1"/>
        </w:rPr>
        <w:t xml:space="preserve"> </w:t>
      </w:r>
      <w:r>
        <w:t>поэтому</w:t>
      </w:r>
      <w:r>
        <w:rPr>
          <w:spacing w:val="-6"/>
        </w:rPr>
        <w:t xml:space="preserve"> </w:t>
      </w:r>
      <w:r>
        <w:t>часто</w:t>
      </w:r>
      <w:r>
        <w:rPr>
          <w:spacing w:val="-1"/>
        </w:rPr>
        <w:t xml:space="preserve"> </w:t>
      </w:r>
      <w:r>
        <w:t>пишет</w:t>
      </w:r>
      <w:r>
        <w:rPr>
          <w:spacing w:val="-3"/>
        </w:rPr>
        <w:t xml:space="preserve"> </w:t>
      </w:r>
      <w:r>
        <w:t>слитно</w:t>
      </w:r>
      <w:r>
        <w:rPr>
          <w:spacing w:val="-1"/>
        </w:rPr>
        <w:t xml:space="preserve"> </w:t>
      </w:r>
      <w:r>
        <w:t>с</w:t>
      </w:r>
      <w:r>
        <w:rPr>
          <w:spacing w:val="-2"/>
        </w:rPr>
        <w:t xml:space="preserve"> </w:t>
      </w:r>
      <w:r>
        <w:t>другими</w:t>
      </w:r>
      <w:r>
        <w:rPr>
          <w:spacing w:val="-3"/>
        </w:rPr>
        <w:t xml:space="preserve"> </w:t>
      </w:r>
      <w:r>
        <w:t>словами</w:t>
      </w:r>
      <w:r>
        <w:rPr>
          <w:spacing w:val="-1"/>
        </w:rPr>
        <w:t xml:space="preserve"> </w:t>
      </w:r>
      <w:r>
        <w:t>предлоги, союз</w:t>
      </w:r>
      <w:r>
        <w:t>ы, смешивает границы слов.</w:t>
      </w:r>
    </w:p>
    <w:p w:rsidR="00D61B91" w:rsidRDefault="00AD1018">
      <w:pPr>
        <w:pStyle w:val="a3"/>
        <w:spacing w:before="3" w:line="232" w:lineRule="auto"/>
        <w:ind w:right="167"/>
      </w:pPr>
      <w:r>
        <w:t>Дети с ограниченным словарным запасом часто не понимают значений некоторых даже самых простых слов. На логопедических занятиях в занимательной форме они знакомятся с синонимами, омонимами, антони-мами,</w:t>
      </w:r>
      <w:r>
        <w:rPr>
          <w:spacing w:val="-1"/>
        </w:rPr>
        <w:t xml:space="preserve"> </w:t>
      </w:r>
      <w:r>
        <w:t>многозначными и</w:t>
      </w:r>
      <w:r>
        <w:rPr>
          <w:spacing w:val="-2"/>
        </w:rPr>
        <w:t xml:space="preserve"> </w:t>
      </w:r>
      <w:r>
        <w:t>однокоренны</w:t>
      </w:r>
      <w:r>
        <w:t>ми</w:t>
      </w:r>
      <w:r>
        <w:rPr>
          <w:spacing w:val="-2"/>
        </w:rPr>
        <w:t xml:space="preserve"> </w:t>
      </w:r>
      <w:r>
        <w:t>словами,</w:t>
      </w:r>
      <w:r>
        <w:rPr>
          <w:spacing w:val="-1"/>
        </w:rPr>
        <w:t xml:space="preserve"> </w:t>
      </w:r>
      <w:r>
        <w:t>осмысливают</w:t>
      </w:r>
      <w:r>
        <w:rPr>
          <w:spacing w:val="-2"/>
        </w:rPr>
        <w:t xml:space="preserve"> </w:t>
      </w:r>
      <w:r>
        <w:t>морфологическую структуру</w:t>
      </w:r>
      <w:r>
        <w:rPr>
          <w:spacing w:val="-2"/>
        </w:rPr>
        <w:t xml:space="preserve"> </w:t>
      </w:r>
      <w:r>
        <w:t>слова, развивают</w:t>
      </w:r>
    </w:p>
    <w:p w:rsidR="00D61B91" w:rsidRDefault="00AD1018">
      <w:pPr>
        <w:pStyle w:val="a3"/>
        <w:spacing w:line="224" w:lineRule="exact"/>
        <w:ind w:firstLine="0"/>
      </w:pPr>
      <w:r>
        <w:t>«языковое</w:t>
      </w:r>
      <w:r>
        <w:rPr>
          <w:spacing w:val="-12"/>
        </w:rPr>
        <w:t xml:space="preserve"> </w:t>
      </w:r>
      <w:r>
        <w:rPr>
          <w:spacing w:val="-2"/>
        </w:rPr>
        <w:t>чутье».</w:t>
      </w:r>
    </w:p>
    <w:p w:rsidR="00D61B91" w:rsidRDefault="00AD1018">
      <w:pPr>
        <w:pStyle w:val="a3"/>
        <w:spacing w:before="2" w:line="232" w:lineRule="auto"/>
        <w:ind w:right="171"/>
      </w:pPr>
      <w:r>
        <w:t xml:space="preserve">Процессы овладения словарным запасом и грамматическим строем речи протекают у детей в неразрыв-ном единстве, что учитывается в ходе занятий. Работу на этом этапе проводят </w:t>
      </w:r>
      <w:r>
        <w:t>на уровне слов.</w:t>
      </w:r>
    </w:p>
    <w:p w:rsidR="00D61B91" w:rsidRDefault="00AD1018" w:rsidP="00AD1018">
      <w:pPr>
        <w:pStyle w:val="a5"/>
        <w:numPr>
          <w:ilvl w:val="1"/>
          <w:numId w:val="93"/>
        </w:numPr>
        <w:tabs>
          <w:tab w:val="left" w:pos="1305"/>
        </w:tabs>
        <w:spacing w:line="224" w:lineRule="exact"/>
        <w:ind w:left="1305" w:hanging="285"/>
        <w:jc w:val="both"/>
        <w:rPr>
          <w:sz w:val="20"/>
        </w:rPr>
      </w:pPr>
      <w:r>
        <w:rPr>
          <w:sz w:val="20"/>
        </w:rPr>
        <w:t>Следует</w:t>
      </w:r>
      <w:r>
        <w:rPr>
          <w:spacing w:val="-6"/>
          <w:sz w:val="20"/>
        </w:rPr>
        <w:t xml:space="preserve"> </w:t>
      </w:r>
      <w:r>
        <w:rPr>
          <w:sz w:val="20"/>
        </w:rPr>
        <w:t>учить</w:t>
      </w:r>
      <w:r>
        <w:rPr>
          <w:spacing w:val="-6"/>
          <w:sz w:val="20"/>
        </w:rPr>
        <w:t xml:space="preserve"> </w:t>
      </w:r>
      <w:r>
        <w:rPr>
          <w:sz w:val="20"/>
        </w:rPr>
        <w:t>детей</w:t>
      </w:r>
      <w:r>
        <w:rPr>
          <w:spacing w:val="-7"/>
          <w:sz w:val="20"/>
        </w:rPr>
        <w:t xml:space="preserve"> </w:t>
      </w:r>
      <w:r>
        <w:rPr>
          <w:sz w:val="20"/>
        </w:rPr>
        <w:t>разграничивать</w:t>
      </w:r>
      <w:r>
        <w:rPr>
          <w:spacing w:val="-6"/>
          <w:sz w:val="20"/>
        </w:rPr>
        <w:t xml:space="preserve"> </w:t>
      </w:r>
      <w:r>
        <w:rPr>
          <w:sz w:val="20"/>
        </w:rPr>
        <w:t>понятия</w:t>
      </w:r>
      <w:r>
        <w:rPr>
          <w:spacing w:val="-7"/>
          <w:sz w:val="20"/>
        </w:rPr>
        <w:t xml:space="preserve"> </w:t>
      </w:r>
      <w:r>
        <w:rPr>
          <w:sz w:val="20"/>
        </w:rPr>
        <w:t>слов</w:t>
      </w:r>
      <w:r>
        <w:rPr>
          <w:spacing w:val="-3"/>
          <w:sz w:val="20"/>
        </w:rPr>
        <w:t xml:space="preserve"> </w:t>
      </w:r>
      <w:r>
        <w:rPr>
          <w:sz w:val="20"/>
        </w:rPr>
        <w:t>(</w:t>
      </w:r>
      <w:r>
        <w:rPr>
          <w:i/>
          <w:sz w:val="20"/>
        </w:rPr>
        <w:t>Кто</w:t>
      </w:r>
      <w:r>
        <w:rPr>
          <w:i/>
          <w:spacing w:val="-5"/>
          <w:sz w:val="20"/>
        </w:rPr>
        <w:t xml:space="preserve"> </w:t>
      </w:r>
      <w:r>
        <w:rPr>
          <w:i/>
          <w:sz w:val="20"/>
        </w:rPr>
        <w:t>это?</w:t>
      </w:r>
      <w:r>
        <w:rPr>
          <w:i/>
          <w:spacing w:val="-5"/>
          <w:sz w:val="20"/>
        </w:rPr>
        <w:t xml:space="preserve"> </w:t>
      </w:r>
      <w:r>
        <w:rPr>
          <w:i/>
          <w:sz w:val="20"/>
        </w:rPr>
        <w:t>Что</w:t>
      </w:r>
      <w:r>
        <w:rPr>
          <w:i/>
          <w:spacing w:val="-5"/>
          <w:sz w:val="20"/>
        </w:rPr>
        <w:t xml:space="preserve"> </w:t>
      </w:r>
      <w:r>
        <w:rPr>
          <w:i/>
          <w:sz w:val="20"/>
        </w:rPr>
        <w:t>это?</w:t>
      </w:r>
      <w:r>
        <w:rPr>
          <w:i/>
          <w:spacing w:val="-5"/>
          <w:sz w:val="20"/>
        </w:rPr>
        <w:t xml:space="preserve"> </w:t>
      </w:r>
      <w:r>
        <w:rPr>
          <w:i/>
          <w:sz w:val="20"/>
        </w:rPr>
        <w:t>Что</w:t>
      </w:r>
      <w:r>
        <w:rPr>
          <w:i/>
          <w:spacing w:val="-6"/>
          <w:sz w:val="20"/>
        </w:rPr>
        <w:t xml:space="preserve"> </w:t>
      </w:r>
      <w:r>
        <w:rPr>
          <w:i/>
          <w:sz w:val="20"/>
        </w:rPr>
        <w:t>делает?</w:t>
      </w:r>
      <w:r>
        <w:rPr>
          <w:i/>
          <w:spacing w:val="-5"/>
          <w:sz w:val="20"/>
        </w:rPr>
        <w:t xml:space="preserve"> </w:t>
      </w:r>
      <w:r>
        <w:rPr>
          <w:i/>
          <w:spacing w:val="-2"/>
          <w:sz w:val="20"/>
        </w:rPr>
        <w:t>Какой?</w:t>
      </w:r>
      <w:r>
        <w:rPr>
          <w:spacing w:val="-2"/>
          <w:sz w:val="20"/>
        </w:rPr>
        <w:t>).</w:t>
      </w:r>
    </w:p>
    <w:p w:rsidR="00D61B91" w:rsidRDefault="00AD1018" w:rsidP="00AD1018">
      <w:pPr>
        <w:pStyle w:val="a5"/>
        <w:numPr>
          <w:ilvl w:val="1"/>
          <w:numId w:val="93"/>
        </w:numPr>
        <w:tabs>
          <w:tab w:val="left" w:pos="1304"/>
        </w:tabs>
        <w:spacing w:before="2" w:line="232" w:lineRule="auto"/>
        <w:ind w:right="166" w:firstLine="566"/>
        <w:jc w:val="both"/>
        <w:rPr>
          <w:i/>
          <w:sz w:val="20"/>
        </w:rPr>
      </w:pPr>
      <w:r>
        <w:rPr>
          <w:sz w:val="20"/>
        </w:rPr>
        <w:t xml:space="preserve">Игры, направленные на называние действий, с перекидываниями мячом, либо использования эста-фетных палочек. </w:t>
      </w:r>
      <w:r>
        <w:rPr>
          <w:i/>
          <w:sz w:val="20"/>
        </w:rPr>
        <w:t>– Солнце /Что делает?/ – греет, светит. Ветер – ...</w:t>
      </w:r>
    </w:p>
    <w:p w:rsidR="00D61B91" w:rsidRDefault="00AD1018" w:rsidP="00AD1018">
      <w:pPr>
        <w:pStyle w:val="a5"/>
        <w:numPr>
          <w:ilvl w:val="1"/>
          <w:numId w:val="93"/>
        </w:numPr>
        <w:tabs>
          <w:tab w:val="left" w:pos="1304"/>
        </w:tabs>
        <w:spacing w:before="3" w:line="232" w:lineRule="auto"/>
        <w:ind w:right="167" w:firstLine="566"/>
        <w:jc w:val="both"/>
        <w:rPr>
          <w:sz w:val="20"/>
        </w:rPr>
      </w:pPr>
      <w:r>
        <w:rPr>
          <w:sz w:val="20"/>
        </w:rPr>
        <w:t>Учить</w:t>
      </w:r>
      <w:r>
        <w:rPr>
          <w:spacing w:val="40"/>
          <w:sz w:val="20"/>
        </w:rPr>
        <w:t xml:space="preserve"> </w:t>
      </w:r>
      <w:r>
        <w:rPr>
          <w:sz w:val="20"/>
        </w:rPr>
        <w:t>назвать</w:t>
      </w:r>
      <w:r>
        <w:rPr>
          <w:spacing w:val="40"/>
          <w:sz w:val="20"/>
        </w:rPr>
        <w:t xml:space="preserve"> </w:t>
      </w:r>
      <w:r>
        <w:rPr>
          <w:sz w:val="20"/>
        </w:rPr>
        <w:t>другой</w:t>
      </w:r>
      <w:r>
        <w:rPr>
          <w:spacing w:val="40"/>
          <w:sz w:val="20"/>
        </w:rPr>
        <w:t xml:space="preserve"> </w:t>
      </w:r>
      <w:r>
        <w:rPr>
          <w:sz w:val="20"/>
        </w:rPr>
        <w:t>предмет</w:t>
      </w:r>
      <w:r>
        <w:rPr>
          <w:spacing w:val="40"/>
          <w:sz w:val="20"/>
        </w:rPr>
        <w:t xml:space="preserve"> </w:t>
      </w:r>
      <w:r>
        <w:rPr>
          <w:sz w:val="20"/>
        </w:rPr>
        <w:t>с</w:t>
      </w:r>
      <w:r>
        <w:rPr>
          <w:spacing w:val="40"/>
          <w:sz w:val="20"/>
        </w:rPr>
        <w:t xml:space="preserve"> </w:t>
      </w:r>
      <w:r>
        <w:rPr>
          <w:sz w:val="20"/>
        </w:rPr>
        <w:t>одинаковыми</w:t>
      </w:r>
      <w:r>
        <w:rPr>
          <w:spacing w:val="40"/>
          <w:sz w:val="20"/>
        </w:rPr>
        <w:t xml:space="preserve"> </w:t>
      </w:r>
      <w:r>
        <w:rPr>
          <w:sz w:val="20"/>
        </w:rPr>
        <w:t>признаками.</w:t>
      </w:r>
      <w:r>
        <w:rPr>
          <w:spacing w:val="40"/>
          <w:sz w:val="20"/>
        </w:rPr>
        <w:t xml:space="preserve"> </w:t>
      </w:r>
      <w:r>
        <w:rPr>
          <w:i/>
          <w:sz w:val="20"/>
        </w:rPr>
        <w:t>Солнце/желтое/</w:t>
      </w:r>
      <w:r>
        <w:rPr>
          <w:i/>
          <w:spacing w:val="40"/>
          <w:sz w:val="20"/>
        </w:rPr>
        <w:t xml:space="preserve"> </w:t>
      </w:r>
      <w:r>
        <w:rPr>
          <w:i/>
          <w:sz w:val="20"/>
        </w:rPr>
        <w:t>и</w:t>
      </w:r>
      <w:r>
        <w:rPr>
          <w:i/>
          <w:spacing w:val="40"/>
          <w:sz w:val="20"/>
        </w:rPr>
        <w:t xml:space="preserve"> </w:t>
      </w:r>
      <w:r>
        <w:rPr>
          <w:i/>
          <w:sz w:val="20"/>
        </w:rPr>
        <w:t>лимон</w:t>
      </w:r>
      <w:r>
        <w:rPr>
          <w:i/>
          <w:spacing w:val="40"/>
          <w:sz w:val="20"/>
        </w:rPr>
        <w:t xml:space="preserve"> </w:t>
      </w:r>
      <w:r>
        <w:rPr>
          <w:i/>
          <w:sz w:val="20"/>
        </w:rPr>
        <w:t>/желтый/, снег /бел</w:t>
      </w:r>
      <w:r>
        <w:rPr>
          <w:i/>
          <w:sz w:val="20"/>
        </w:rPr>
        <w:t xml:space="preserve">ый/ и молоко /белое/. </w:t>
      </w:r>
      <w:r>
        <w:rPr>
          <w:sz w:val="20"/>
        </w:rPr>
        <w:t xml:space="preserve">Далее учить сравнивать различные предметы: </w:t>
      </w:r>
      <w:r>
        <w:rPr>
          <w:i/>
          <w:sz w:val="20"/>
        </w:rPr>
        <w:t xml:space="preserve">по вкусу </w:t>
      </w:r>
      <w:r>
        <w:rPr>
          <w:sz w:val="20"/>
        </w:rPr>
        <w:t xml:space="preserve">(лимон и мед), </w:t>
      </w:r>
      <w:r>
        <w:rPr>
          <w:i/>
          <w:sz w:val="20"/>
        </w:rPr>
        <w:t xml:space="preserve">по цвету </w:t>
      </w:r>
      <w:r>
        <w:rPr>
          <w:sz w:val="20"/>
        </w:rPr>
        <w:t xml:space="preserve">(грушу и сливу), </w:t>
      </w:r>
      <w:r>
        <w:rPr>
          <w:i/>
          <w:sz w:val="20"/>
        </w:rPr>
        <w:t xml:space="preserve">по ширине </w:t>
      </w:r>
      <w:r>
        <w:rPr>
          <w:sz w:val="20"/>
        </w:rPr>
        <w:t xml:space="preserve">(ручей и реку), </w:t>
      </w:r>
      <w:r>
        <w:rPr>
          <w:i/>
          <w:sz w:val="20"/>
        </w:rPr>
        <w:t xml:space="preserve">по высоте </w:t>
      </w:r>
      <w:r>
        <w:rPr>
          <w:sz w:val="20"/>
        </w:rPr>
        <w:t>(куст и дерево). Угадывать предмет по его признакам</w:t>
      </w:r>
      <w:r>
        <w:rPr>
          <w:spacing w:val="40"/>
          <w:sz w:val="20"/>
        </w:rPr>
        <w:t xml:space="preserve"> </w:t>
      </w:r>
      <w:r>
        <w:rPr>
          <w:sz w:val="20"/>
        </w:rPr>
        <w:t>или действиям. Большой, косолапый, коричневый (медвед</w:t>
      </w:r>
      <w:r>
        <w:rPr>
          <w:sz w:val="20"/>
        </w:rPr>
        <w:t>ь). Использовать загадки.</w:t>
      </w:r>
    </w:p>
    <w:p w:rsidR="00D61B91" w:rsidRDefault="00AD1018" w:rsidP="00AD1018">
      <w:pPr>
        <w:pStyle w:val="a5"/>
        <w:numPr>
          <w:ilvl w:val="1"/>
          <w:numId w:val="93"/>
        </w:numPr>
        <w:tabs>
          <w:tab w:val="left" w:pos="1305"/>
        </w:tabs>
        <w:spacing w:line="227" w:lineRule="exact"/>
        <w:ind w:left="1305" w:hanging="285"/>
        <w:jc w:val="both"/>
        <w:rPr>
          <w:sz w:val="20"/>
        </w:rPr>
      </w:pPr>
      <w:r>
        <w:rPr>
          <w:sz w:val="20"/>
        </w:rPr>
        <w:t>Согласовывать</w:t>
      </w:r>
      <w:r>
        <w:rPr>
          <w:spacing w:val="-8"/>
          <w:sz w:val="20"/>
        </w:rPr>
        <w:t xml:space="preserve"> </w:t>
      </w:r>
      <w:r>
        <w:rPr>
          <w:sz w:val="20"/>
        </w:rPr>
        <w:t>существительные</w:t>
      </w:r>
      <w:r>
        <w:rPr>
          <w:spacing w:val="-7"/>
          <w:sz w:val="20"/>
        </w:rPr>
        <w:t xml:space="preserve"> </w:t>
      </w:r>
      <w:r>
        <w:rPr>
          <w:sz w:val="20"/>
        </w:rPr>
        <w:t>с</w:t>
      </w:r>
      <w:r>
        <w:rPr>
          <w:spacing w:val="-7"/>
          <w:sz w:val="20"/>
        </w:rPr>
        <w:t xml:space="preserve"> </w:t>
      </w:r>
      <w:r>
        <w:rPr>
          <w:sz w:val="20"/>
        </w:rPr>
        <w:t>местоимениями</w:t>
      </w:r>
      <w:r>
        <w:rPr>
          <w:spacing w:val="-5"/>
          <w:sz w:val="20"/>
        </w:rPr>
        <w:t xml:space="preserve"> </w:t>
      </w:r>
      <w:r>
        <w:rPr>
          <w:sz w:val="20"/>
        </w:rPr>
        <w:t>мой,</w:t>
      </w:r>
      <w:r>
        <w:rPr>
          <w:spacing w:val="-6"/>
          <w:sz w:val="20"/>
        </w:rPr>
        <w:t xml:space="preserve"> </w:t>
      </w:r>
      <w:r>
        <w:rPr>
          <w:sz w:val="20"/>
        </w:rPr>
        <w:t>моя,</w:t>
      </w:r>
      <w:r>
        <w:rPr>
          <w:spacing w:val="-7"/>
          <w:sz w:val="20"/>
        </w:rPr>
        <w:t xml:space="preserve"> </w:t>
      </w:r>
      <w:r>
        <w:rPr>
          <w:sz w:val="20"/>
        </w:rPr>
        <w:t>мое,</w:t>
      </w:r>
      <w:r>
        <w:rPr>
          <w:spacing w:val="-9"/>
          <w:sz w:val="20"/>
        </w:rPr>
        <w:t xml:space="preserve"> </w:t>
      </w:r>
      <w:r>
        <w:rPr>
          <w:spacing w:val="-4"/>
          <w:sz w:val="20"/>
        </w:rPr>
        <w:t>мои.</w:t>
      </w:r>
    </w:p>
    <w:p w:rsidR="00D61B91" w:rsidRDefault="00D61B91">
      <w:pPr>
        <w:pStyle w:val="a5"/>
        <w:spacing w:line="227" w:lineRule="exact"/>
        <w:jc w:val="both"/>
        <w:rPr>
          <w:sz w:val="20"/>
        </w:rPr>
        <w:sectPr w:rsidR="00D61B91">
          <w:footerReference w:type="default" r:id="rId527"/>
          <w:pgSz w:w="11920" w:h="16850"/>
          <w:pgMar w:top="1060" w:right="850" w:bottom="1360" w:left="850" w:header="0" w:footer="1161" w:gutter="0"/>
          <w:cols w:space="720"/>
        </w:sectPr>
      </w:pPr>
    </w:p>
    <w:p w:rsidR="00D61B91" w:rsidRDefault="00AD1018" w:rsidP="00AD1018">
      <w:pPr>
        <w:pStyle w:val="a5"/>
        <w:numPr>
          <w:ilvl w:val="0"/>
          <w:numId w:val="93"/>
        </w:numPr>
        <w:tabs>
          <w:tab w:val="left" w:pos="1021"/>
        </w:tabs>
        <w:spacing w:before="65"/>
        <w:ind w:right="452" w:firstLine="566"/>
        <w:rPr>
          <w:i/>
          <w:sz w:val="20"/>
        </w:rPr>
      </w:pPr>
      <w:r>
        <w:rPr>
          <w:sz w:val="20"/>
        </w:rPr>
        <w:lastRenderedPageBreak/>
        <w:t>Какое</w:t>
      </w:r>
      <w:r>
        <w:rPr>
          <w:spacing w:val="-7"/>
          <w:sz w:val="20"/>
        </w:rPr>
        <w:t xml:space="preserve"> </w:t>
      </w:r>
      <w:r>
        <w:rPr>
          <w:sz w:val="20"/>
        </w:rPr>
        <w:t>слово</w:t>
      </w:r>
      <w:r>
        <w:rPr>
          <w:spacing w:val="-5"/>
          <w:sz w:val="20"/>
        </w:rPr>
        <w:t xml:space="preserve"> </w:t>
      </w:r>
      <w:r>
        <w:rPr>
          <w:sz w:val="20"/>
        </w:rPr>
        <w:t>лишнее</w:t>
      </w:r>
      <w:r>
        <w:rPr>
          <w:spacing w:val="-5"/>
          <w:sz w:val="20"/>
        </w:rPr>
        <w:t xml:space="preserve"> </w:t>
      </w:r>
      <w:r>
        <w:rPr>
          <w:sz w:val="20"/>
        </w:rPr>
        <w:t>и</w:t>
      </w:r>
      <w:r>
        <w:rPr>
          <w:spacing w:val="-6"/>
          <w:sz w:val="20"/>
        </w:rPr>
        <w:t xml:space="preserve"> </w:t>
      </w:r>
      <w:r>
        <w:rPr>
          <w:sz w:val="20"/>
        </w:rPr>
        <w:t>почему?</w:t>
      </w:r>
      <w:r>
        <w:rPr>
          <w:spacing w:val="-5"/>
          <w:sz w:val="20"/>
        </w:rPr>
        <w:t xml:space="preserve"> </w:t>
      </w:r>
      <w:r>
        <w:rPr>
          <w:sz w:val="20"/>
        </w:rPr>
        <w:t>(</w:t>
      </w:r>
      <w:r>
        <w:rPr>
          <w:i/>
          <w:sz w:val="20"/>
        </w:rPr>
        <w:t>понедельник,</w:t>
      </w:r>
      <w:r>
        <w:rPr>
          <w:i/>
          <w:spacing w:val="-5"/>
          <w:sz w:val="20"/>
        </w:rPr>
        <w:t xml:space="preserve"> </w:t>
      </w:r>
      <w:r>
        <w:rPr>
          <w:i/>
          <w:sz w:val="20"/>
        </w:rPr>
        <w:t>вторник,</w:t>
      </w:r>
      <w:r>
        <w:rPr>
          <w:i/>
          <w:spacing w:val="-5"/>
          <w:sz w:val="20"/>
        </w:rPr>
        <w:t xml:space="preserve"> </w:t>
      </w:r>
      <w:r>
        <w:rPr>
          <w:i/>
          <w:sz w:val="20"/>
        </w:rPr>
        <w:t>зима</w:t>
      </w:r>
      <w:r>
        <w:rPr>
          <w:sz w:val="20"/>
        </w:rPr>
        <w:t>).</w:t>
      </w:r>
      <w:r>
        <w:rPr>
          <w:spacing w:val="-7"/>
          <w:sz w:val="20"/>
        </w:rPr>
        <w:t xml:space="preserve"> </w:t>
      </w:r>
      <w:r>
        <w:rPr>
          <w:sz w:val="20"/>
        </w:rPr>
        <w:t>Исключать</w:t>
      </w:r>
      <w:r>
        <w:rPr>
          <w:spacing w:val="-3"/>
          <w:sz w:val="20"/>
        </w:rPr>
        <w:t xml:space="preserve"> </w:t>
      </w:r>
      <w:r>
        <w:rPr>
          <w:sz w:val="20"/>
        </w:rPr>
        <w:t>лишнее</w:t>
      </w:r>
      <w:r>
        <w:rPr>
          <w:spacing w:val="-5"/>
          <w:sz w:val="20"/>
        </w:rPr>
        <w:t xml:space="preserve"> </w:t>
      </w:r>
      <w:r>
        <w:rPr>
          <w:sz w:val="20"/>
        </w:rPr>
        <w:t>слово:</w:t>
      </w:r>
      <w:r>
        <w:rPr>
          <w:spacing w:val="-5"/>
          <w:sz w:val="20"/>
        </w:rPr>
        <w:t xml:space="preserve"> </w:t>
      </w:r>
      <w:r>
        <w:rPr>
          <w:i/>
          <w:sz w:val="20"/>
        </w:rPr>
        <w:t>лес</w:t>
      </w:r>
      <w:r>
        <w:rPr>
          <w:i/>
          <w:spacing w:val="-7"/>
          <w:sz w:val="20"/>
        </w:rPr>
        <w:t xml:space="preserve"> </w:t>
      </w:r>
      <w:r>
        <w:rPr>
          <w:i/>
          <w:sz w:val="20"/>
        </w:rPr>
        <w:t>–</w:t>
      </w:r>
      <w:r>
        <w:rPr>
          <w:i/>
          <w:spacing w:val="-5"/>
          <w:sz w:val="20"/>
        </w:rPr>
        <w:t xml:space="preserve"> </w:t>
      </w:r>
      <w:r>
        <w:rPr>
          <w:i/>
          <w:sz w:val="20"/>
        </w:rPr>
        <w:t>лесной</w:t>
      </w:r>
      <w:r>
        <w:rPr>
          <w:i/>
          <w:spacing w:val="-6"/>
          <w:sz w:val="20"/>
        </w:rPr>
        <w:t xml:space="preserve"> </w:t>
      </w:r>
      <w:r>
        <w:rPr>
          <w:i/>
          <w:sz w:val="20"/>
        </w:rPr>
        <w:t xml:space="preserve">– лестница. </w:t>
      </w:r>
      <w:r>
        <w:rPr>
          <w:sz w:val="20"/>
        </w:rPr>
        <w:t xml:space="preserve">Найти «лишнее» слово: </w:t>
      </w:r>
      <w:r>
        <w:rPr>
          <w:i/>
          <w:sz w:val="20"/>
        </w:rPr>
        <w:t>грустный, печальный, мягкий.</w:t>
      </w:r>
    </w:p>
    <w:p w:rsidR="00D61B91" w:rsidRDefault="00AD1018" w:rsidP="00AD1018">
      <w:pPr>
        <w:pStyle w:val="a5"/>
        <w:numPr>
          <w:ilvl w:val="0"/>
          <w:numId w:val="93"/>
        </w:numPr>
        <w:tabs>
          <w:tab w:val="left" w:pos="1021"/>
        </w:tabs>
        <w:spacing w:before="1"/>
        <w:ind w:right="447" w:firstLine="566"/>
        <w:rPr>
          <w:i/>
          <w:sz w:val="20"/>
        </w:rPr>
      </w:pPr>
      <w:r>
        <w:rPr>
          <w:sz w:val="20"/>
        </w:rPr>
        <w:t>Назвать</w:t>
      </w:r>
      <w:r>
        <w:rPr>
          <w:spacing w:val="-7"/>
          <w:sz w:val="20"/>
        </w:rPr>
        <w:t xml:space="preserve"> </w:t>
      </w:r>
      <w:r>
        <w:rPr>
          <w:sz w:val="20"/>
        </w:rPr>
        <w:t>общим</w:t>
      </w:r>
      <w:r>
        <w:rPr>
          <w:spacing w:val="-7"/>
          <w:sz w:val="20"/>
        </w:rPr>
        <w:t xml:space="preserve"> </w:t>
      </w:r>
      <w:r>
        <w:rPr>
          <w:sz w:val="20"/>
        </w:rPr>
        <w:t>словом</w:t>
      </w:r>
      <w:r>
        <w:rPr>
          <w:spacing w:val="-6"/>
          <w:sz w:val="20"/>
        </w:rPr>
        <w:t xml:space="preserve"> </w:t>
      </w:r>
      <w:r>
        <w:rPr>
          <w:sz w:val="20"/>
        </w:rPr>
        <w:t>(</w:t>
      </w:r>
      <w:r>
        <w:rPr>
          <w:i/>
          <w:sz w:val="20"/>
        </w:rPr>
        <w:t>стакан,</w:t>
      </w:r>
      <w:r>
        <w:rPr>
          <w:i/>
          <w:spacing w:val="-7"/>
          <w:sz w:val="20"/>
        </w:rPr>
        <w:t xml:space="preserve"> </w:t>
      </w:r>
      <w:r>
        <w:rPr>
          <w:i/>
          <w:sz w:val="20"/>
        </w:rPr>
        <w:t>тарелка,</w:t>
      </w:r>
      <w:r>
        <w:rPr>
          <w:i/>
          <w:spacing w:val="-7"/>
          <w:sz w:val="20"/>
        </w:rPr>
        <w:t xml:space="preserve"> </w:t>
      </w:r>
      <w:r>
        <w:rPr>
          <w:i/>
          <w:sz w:val="20"/>
        </w:rPr>
        <w:t>кастрюля</w:t>
      </w:r>
      <w:r>
        <w:rPr>
          <w:sz w:val="20"/>
        </w:rPr>
        <w:t>).</w:t>
      </w:r>
      <w:r>
        <w:rPr>
          <w:spacing w:val="-7"/>
          <w:sz w:val="20"/>
        </w:rPr>
        <w:t xml:space="preserve"> </w:t>
      </w:r>
      <w:r>
        <w:rPr>
          <w:sz w:val="20"/>
        </w:rPr>
        <w:t>Подобрать</w:t>
      </w:r>
      <w:r>
        <w:rPr>
          <w:spacing w:val="-7"/>
          <w:sz w:val="20"/>
        </w:rPr>
        <w:t xml:space="preserve"> </w:t>
      </w:r>
      <w:r>
        <w:rPr>
          <w:sz w:val="20"/>
        </w:rPr>
        <w:t>родственные</w:t>
      </w:r>
      <w:r>
        <w:rPr>
          <w:spacing w:val="-7"/>
          <w:sz w:val="20"/>
        </w:rPr>
        <w:t xml:space="preserve"> </w:t>
      </w:r>
      <w:r>
        <w:rPr>
          <w:sz w:val="20"/>
        </w:rPr>
        <w:t>слова</w:t>
      </w:r>
      <w:r>
        <w:rPr>
          <w:spacing w:val="-6"/>
          <w:sz w:val="20"/>
        </w:rPr>
        <w:t xml:space="preserve"> </w:t>
      </w:r>
      <w:r>
        <w:rPr>
          <w:sz w:val="20"/>
        </w:rPr>
        <w:t>(</w:t>
      </w:r>
      <w:r>
        <w:rPr>
          <w:i/>
          <w:sz w:val="20"/>
        </w:rPr>
        <w:t>Гриб</w:t>
      </w:r>
      <w:r>
        <w:rPr>
          <w:i/>
          <w:spacing w:val="-7"/>
          <w:sz w:val="20"/>
        </w:rPr>
        <w:t xml:space="preserve"> </w:t>
      </w:r>
      <w:r>
        <w:rPr>
          <w:i/>
          <w:sz w:val="20"/>
        </w:rPr>
        <w:t>–</w:t>
      </w:r>
      <w:r>
        <w:rPr>
          <w:i/>
          <w:spacing w:val="-7"/>
          <w:sz w:val="20"/>
        </w:rPr>
        <w:t xml:space="preserve"> </w:t>
      </w:r>
      <w:r>
        <w:rPr>
          <w:i/>
          <w:sz w:val="20"/>
        </w:rPr>
        <w:t>грибной</w:t>
      </w:r>
      <w:r>
        <w:rPr>
          <w:i/>
          <w:spacing w:val="-6"/>
          <w:sz w:val="20"/>
        </w:rPr>
        <w:t xml:space="preserve"> </w:t>
      </w:r>
      <w:r>
        <w:rPr>
          <w:i/>
          <w:sz w:val="20"/>
        </w:rPr>
        <w:t xml:space="preserve">– </w:t>
      </w:r>
      <w:r>
        <w:rPr>
          <w:i/>
          <w:spacing w:val="-2"/>
          <w:sz w:val="20"/>
        </w:rPr>
        <w:t>грибник</w:t>
      </w:r>
      <w:r>
        <w:rPr>
          <w:spacing w:val="-2"/>
          <w:sz w:val="20"/>
        </w:rPr>
        <w:t>)</w:t>
      </w:r>
      <w:r>
        <w:rPr>
          <w:i/>
          <w:spacing w:val="-2"/>
          <w:sz w:val="20"/>
        </w:rPr>
        <w:t>.</w:t>
      </w:r>
    </w:p>
    <w:p w:rsidR="00D61B91" w:rsidRDefault="00AD1018" w:rsidP="00AD1018">
      <w:pPr>
        <w:pStyle w:val="a5"/>
        <w:numPr>
          <w:ilvl w:val="0"/>
          <w:numId w:val="93"/>
        </w:numPr>
        <w:tabs>
          <w:tab w:val="left" w:pos="1021"/>
        </w:tabs>
        <w:spacing w:before="1"/>
        <w:ind w:left="1021" w:hanging="285"/>
        <w:rPr>
          <w:i/>
          <w:sz w:val="20"/>
        </w:rPr>
      </w:pPr>
      <w:r>
        <w:rPr>
          <w:sz w:val="20"/>
        </w:rPr>
        <w:t>Какие</w:t>
      </w:r>
      <w:r>
        <w:rPr>
          <w:spacing w:val="-7"/>
          <w:sz w:val="20"/>
        </w:rPr>
        <w:t xml:space="preserve"> </w:t>
      </w:r>
      <w:r>
        <w:rPr>
          <w:sz w:val="20"/>
        </w:rPr>
        <w:t>слова</w:t>
      </w:r>
      <w:r>
        <w:rPr>
          <w:spacing w:val="-7"/>
          <w:sz w:val="20"/>
        </w:rPr>
        <w:t xml:space="preserve"> </w:t>
      </w:r>
      <w:r>
        <w:rPr>
          <w:sz w:val="20"/>
        </w:rPr>
        <w:t>спрятались?</w:t>
      </w:r>
      <w:r>
        <w:rPr>
          <w:spacing w:val="-4"/>
          <w:sz w:val="20"/>
        </w:rPr>
        <w:t xml:space="preserve"> </w:t>
      </w:r>
      <w:r>
        <w:rPr>
          <w:i/>
          <w:sz w:val="20"/>
        </w:rPr>
        <w:t>Паровоз,</w:t>
      </w:r>
      <w:r>
        <w:rPr>
          <w:i/>
          <w:spacing w:val="-6"/>
          <w:sz w:val="20"/>
        </w:rPr>
        <w:t xml:space="preserve"> </w:t>
      </w:r>
      <w:r>
        <w:rPr>
          <w:i/>
          <w:sz w:val="20"/>
        </w:rPr>
        <w:t>самолет,</w:t>
      </w:r>
      <w:r>
        <w:rPr>
          <w:i/>
          <w:spacing w:val="-5"/>
          <w:sz w:val="20"/>
        </w:rPr>
        <w:t xml:space="preserve"> </w:t>
      </w:r>
      <w:r>
        <w:rPr>
          <w:i/>
          <w:sz w:val="20"/>
        </w:rPr>
        <w:t>пылесос,</w:t>
      </w:r>
      <w:r>
        <w:rPr>
          <w:i/>
          <w:spacing w:val="-6"/>
          <w:sz w:val="20"/>
        </w:rPr>
        <w:t xml:space="preserve"> </w:t>
      </w:r>
      <w:r>
        <w:rPr>
          <w:i/>
          <w:spacing w:val="-2"/>
          <w:sz w:val="20"/>
        </w:rPr>
        <w:t>листопад.</w:t>
      </w:r>
    </w:p>
    <w:p w:rsidR="00D61B91" w:rsidRDefault="00AD1018" w:rsidP="00AD1018">
      <w:pPr>
        <w:pStyle w:val="a5"/>
        <w:numPr>
          <w:ilvl w:val="0"/>
          <w:numId w:val="93"/>
        </w:numPr>
        <w:tabs>
          <w:tab w:val="left" w:pos="1021"/>
        </w:tabs>
        <w:spacing w:line="229" w:lineRule="exact"/>
        <w:ind w:left="1021" w:hanging="285"/>
        <w:rPr>
          <w:i/>
          <w:sz w:val="20"/>
        </w:rPr>
      </w:pPr>
      <w:r>
        <w:rPr>
          <w:sz w:val="20"/>
        </w:rPr>
        <w:t>Слова</w:t>
      </w:r>
      <w:r>
        <w:rPr>
          <w:spacing w:val="-8"/>
          <w:sz w:val="20"/>
        </w:rPr>
        <w:t xml:space="preserve"> </w:t>
      </w:r>
      <w:r>
        <w:rPr>
          <w:sz w:val="20"/>
        </w:rPr>
        <w:t>–</w:t>
      </w:r>
      <w:r>
        <w:rPr>
          <w:spacing w:val="-3"/>
          <w:sz w:val="20"/>
        </w:rPr>
        <w:t xml:space="preserve"> </w:t>
      </w:r>
      <w:r>
        <w:rPr>
          <w:sz w:val="20"/>
        </w:rPr>
        <w:t>«приятели»</w:t>
      </w:r>
      <w:r>
        <w:rPr>
          <w:spacing w:val="-11"/>
          <w:sz w:val="20"/>
        </w:rPr>
        <w:t xml:space="preserve"> </w:t>
      </w:r>
      <w:r>
        <w:rPr>
          <w:sz w:val="20"/>
        </w:rPr>
        <w:t>(синонимы).</w:t>
      </w:r>
      <w:r>
        <w:rPr>
          <w:spacing w:val="-7"/>
          <w:sz w:val="20"/>
        </w:rPr>
        <w:t xml:space="preserve"> </w:t>
      </w:r>
      <w:r>
        <w:rPr>
          <w:sz w:val="20"/>
        </w:rPr>
        <w:t>Подобрать</w:t>
      </w:r>
      <w:r>
        <w:rPr>
          <w:spacing w:val="-7"/>
          <w:sz w:val="20"/>
        </w:rPr>
        <w:t xml:space="preserve"> </w:t>
      </w:r>
      <w:r>
        <w:rPr>
          <w:sz w:val="20"/>
        </w:rPr>
        <w:t>нужное</w:t>
      </w:r>
      <w:r>
        <w:rPr>
          <w:spacing w:val="-8"/>
          <w:sz w:val="20"/>
        </w:rPr>
        <w:t xml:space="preserve"> </w:t>
      </w:r>
      <w:r>
        <w:rPr>
          <w:sz w:val="20"/>
        </w:rPr>
        <w:t>слово:</w:t>
      </w:r>
      <w:r>
        <w:rPr>
          <w:spacing w:val="-3"/>
          <w:sz w:val="20"/>
        </w:rPr>
        <w:t xml:space="preserve"> </w:t>
      </w:r>
      <w:r>
        <w:rPr>
          <w:i/>
          <w:sz w:val="20"/>
        </w:rPr>
        <w:t>храбрый,</w:t>
      </w:r>
      <w:r>
        <w:rPr>
          <w:i/>
          <w:spacing w:val="-7"/>
          <w:sz w:val="20"/>
        </w:rPr>
        <w:t xml:space="preserve"> </w:t>
      </w:r>
      <w:r>
        <w:rPr>
          <w:i/>
          <w:sz w:val="20"/>
        </w:rPr>
        <w:t>смелый</w:t>
      </w:r>
      <w:r>
        <w:rPr>
          <w:i/>
          <w:spacing w:val="-6"/>
          <w:sz w:val="20"/>
        </w:rPr>
        <w:t xml:space="preserve"> </w:t>
      </w:r>
      <w:r>
        <w:rPr>
          <w:i/>
          <w:spacing w:val="-5"/>
          <w:sz w:val="20"/>
        </w:rPr>
        <w:t>...</w:t>
      </w:r>
    </w:p>
    <w:p w:rsidR="00D61B91" w:rsidRDefault="00AD1018" w:rsidP="00AD1018">
      <w:pPr>
        <w:pStyle w:val="a5"/>
        <w:numPr>
          <w:ilvl w:val="0"/>
          <w:numId w:val="93"/>
        </w:numPr>
        <w:tabs>
          <w:tab w:val="left" w:pos="1021"/>
        </w:tabs>
        <w:ind w:right="452" w:firstLine="566"/>
        <w:jc w:val="both"/>
        <w:rPr>
          <w:sz w:val="20"/>
        </w:rPr>
      </w:pPr>
      <w:r>
        <w:rPr>
          <w:sz w:val="20"/>
        </w:rPr>
        <w:t xml:space="preserve">Игра «Назови наоборот». Слова – «неприятели» (антонимы). В этих играх дети любят использовать мяч, например, перекидывая друг другу или выбрать ведущего: солнце – луна, строить – ломать, друг – враг, </w:t>
      </w:r>
      <w:r>
        <w:rPr>
          <w:sz w:val="20"/>
        </w:rPr>
        <w:t>рано – поздно...</w:t>
      </w:r>
    </w:p>
    <w:p w:rsidR="00D61B91" w:rsidRDefault="00AD1018" w:rsidP="00AD1018">
      <w:pPr>
        <w:pStyle w:val="a5"/>
        <w:numPr>
          <w:ilvl w:val="0"/>
          <w:numId w:val="93"/>
        </w:numPr>
        <w:tabs>
          <w:tab w:val="left" w:pos="1021"/>
        </w:tabs>
        <w:spacing w:before="1"/>
        <w:ind w:left="1021" w:hanging="285"/>
        <w:jc w:val="both"/>
        <w:rPr>
          <w:sz w:val="20"/>
        </w:rPr>
      </w:pPr>
      <w:r>
        <w:rPr>
          <w:sz w:val="20"/>
        </w:rPr>
        <w:t>Найти</w:t>
      </w:r>
      <w:r>
        <w:rPr>
          <w:spacing w:val="-8"/>
          <w:sz w:val="20"/>
        </w:rPr>
        <w:t xml:space="preserve"> </w:t>
      </w:r>
      <w:r>
        <w:rPr>
          <w:sz w:val="20"/>
        </w:rPr>
        <w:t>слова-антонимы</w:t>
      </w:r>
      <w:r>
        <w:rPr>
          <w:spacing w:val="-6"/>
          <w:sz w:val="20"/>
        </w:rPr>
        <w:t xml:space="preserve"> </w:t>
      </w:r>
      <w:r>
        <w:rPr>
          <w:sz w:val="20"/>
        </w:rPr>
        <w:t>в</w:t>
      </w:r>
      <w:r>
        <w:rPr>
          <w:spacing w:val="-8"/>
          <w:sz w:val="20"/>
        </w:rPr>
        <w:t xml:space="preserve"> </w:t>
      </w:r>
      <w:r>
        <w:rPr>
          <w:sz w:val="20"/>
        </w:rPr>
        <w:t>пословицах.</w:t>
      </w:r>
      <w:r>
        <w:rPr>
          <w:spacing w:val="-2"/>
          <w:sz w:val="20"/>
        </w:rPr>
        <w:t xml:space="preserve"> </w:t>
      </w:r>
      <w:r>
        <w:rPr>
          <w:sz w:val="20"/>
        </w:rPr>
        <w:t>«Утро</w:t>
      </w:r>
      <w:r>
        <w:rPr>
          <w:spacing w:val="-6"/>
          <w:sz w:val="20"/>
        </w:rPr>
        <w:t xml:space="preserve"> </w:t>
      </w:r>
      <w:r>
        <w:rPr>
          <w:sz w:val="20"/>
        </w:rPr>
        <w:t>вечера</w:t>
      </w:r>
      <w:r>
        <w:rPr>
          <w:spacing w:val="-6"/>
          <w:sz w:val="20"/>
        </w:rPr>
        <w:t xml:space="preserve"> </w:t>
      </w:r>
      <w:r>
        <w:rPr>
          <w:sz w:val="20"/>
        </w:rPr>
        <w:t>мудренее»</w:t>
      </w:r>
      <w:r>
        <w:rPr>
          <w:spacing w:val="-10"/>
          <w:sz w:val="20"/>
        </w:rPr>
        <w:t xml:space="preserve"> </w:t>
      </w:r>
      <w:r>
        <w:rPr>
          <w:sz w:val="20"/>
        </w:rPr>
        <w:t>и</w:t>
      </w:r>
      <w:r>
        <w:rPr>
          <w:spacing w:val="-6"/>
          <w:sz w:val="20"/>
        </w:rPr>
        <w:t xml:space="preserve"> </w:t>
      </w:r>
      <w:r>
        <w:rPr>
          <w:spacing w:val="-5"/>
          <w:sz w:val="20"/>
        </w:rPr>
        <w:t>др.</w:t>
      </w:r>
    </w:p>
    <w:p w:rsidR="00D61B91" w:rsidRDefault="00AD1018" w:rsidP="00AD1018">
      <w:pPr>
        <w:pStyle w:val="a5"/>
        <w:numPr>
          <w:ilvl w:val="0"/>
          <w:numId w:val="93"/>
        </w:numPr>
        <w:tabs>
          <w:tab w:val="left" w:pos="1021"/>
        </w:tabs>
        <w:ind w:right="462" w:firstLine="566"/>
        <w:jc w:val="both"/>
        <w:rPr>
          <w:sz w:val="20"/>
        </w:rPr>
      </w:pPr>
      <w:r>
        <w:rPr>
          <w:sz w:val="20"/>
        </w:rPr>
        <w:t>Слова – «близнецы». Придумать предложения с данным словом в разных лексических значениях. (Красивый замок, крепкий замок).</w:t>
      </w:r>
    </w:p>
    <w:p w:rsidR="00D61B91" w:rsidRDefault="00AD1018" w:rsidP="00AD1018">
      <w:pPr>
        <w:pStyle w:val="a5"/>
        <w:numPr>
          <w:ilvl w:val="0"/>
          <w:numId w:val="93"/>
        </w:numPr>
        <w:tabs>
          <w:tab w:val="left" w:pos="1021"/>
        </w:tabs>
        <w:spacing w:line="228" w:lineRule="exact"/>
        <w:ind w:left="1021" w:hanging="285"/>
        <w:jc w:val="both"/>
        <w:rPr>
          <w:sz w:val="20"/>
        </w:rPr>
      </w:pPr>
      <w:r>
        <w:rPr>
          <w:sz w:val="20"/>
        </w:rPr>
        <w:t>Заучивать</w:t>
      </w:r>
      <w:r>
        <w:rPr>
          <w:spacing w:val="-9"/>
          <w:sz w:val="20"/>
        </w:rPr>
        <w:t xml:space="preserve"> </w:t>
      </w:r>
      <w:r>
        <w:rPr>
          <w:sz w:val="20"/>
        </w:rPr>
        <w:t>считалки,</w:t>
      </w:r>
      <w:r>
        <w:rPr>
          <w:spacing w:val="-8"/>
          <w:sz w:val="20"/>
        </w:rPr>
        <w:t xml:space="preserve"> </w:t>
      </w:r>
      <w:r>
        <w:rPr>
          <w:sz w:val="20"/>
        </w:rPr>
        <w:t>отграничивая</w:t>
      </w:r>
      <w:r>
        <w:rPr>
          <w:spacing w:val="-9"/>
          <w:sz w:val="20"/>
        </w:rPr>
        <w:t xml:space="preserve"> </w:t>
      </w:r>
      <w:r>
        <w:rPr>
          <w:sz w:val="20"/>
        </w:rPr>
        <w:t>каждое</w:t>
      </w:r>
      <w:r>
        <w:rPr>
          <w:spacing w:val="-8"/>
          <w:sz w:val="20"/>
        </w:rPr>
        <w:t xml:space="preserve"> </w:t>
      </w:r>
      <w:r>
        <w:rPr>
          <w:sz w:val="20"/>
        </w:rPr>
        <w:t>слово</w:t>
      </w:r>
      <w:r>
        <w:rPr>
          <w:spacing w:val="-9"/>
          <w:sz w:val="20"/>
        </w:rPr>
        <w:t xml:space="preserve"> </w:t>
      </w:r>
      <w:r>
        <w:rPr>
          <w:sz w:val="20"/>
        </w:rPr>
        <w:t>взмахом</w:t>
      </w:r>
      <w:r>
        <w:rPr>
          <w:spacing w:val="-7"/>
          <w:sz w:val="20"/>
        </w:rPr>
        <w:t xml:space="preserve"> </w:t>
      </w:r>
      <w:r>
        <w:rPr>
          <w:spacing w:val="-2"/>
          <w:sz w:val="20"/>
        </w:rPr>
        <w:t>руки.</w:t>
      </w:r>
    </w:p>
    <w:p w:rsidR="00D61B91" w:rsidRDefault="00AD1018" w:rsidP="00AD1018">
      <w:pPr>
        <w:pStyle w:val="a5"/>
        <w:numPr>
          <w:ilvl w:val="0"/>
          <w:numId w:val="93"/>
        </w:numPr>
        <w:tabs>
          <w:tab w:val="left" w:pos="1021"/>
        </w:tabs>
        <w:spacing w:before="1"/>
        <w:ind w:right="449" w:firstLine="566"/>
        <w:jc w:val="both"/>
        <w:rPr>
          <w:sz w:val="20"/>
        </w:rPr>
      </w:pPr>
      <w:r>
        <w:rPr>
          <w:sz w:val="20"/>
        </w:rPr>
        <w:t xml:space="preserve">Деление слова на слоги. Игра «Хлопни в ладоши», «Прошагай слово», «Отстукай слово каранда-шом». После того, как ребенок научился отстукивать слово сам, можно предложить угадывать на слух ритм слова или своего имени. Отстукивание ритма слова, </w:t>
      </w:r>
      <w:r>
        <w:rPr>
          <w:sz w:val="20"/>
        </w:rPr>
        <w:t>с обязательным условием, что ударный слог громче.</w:t>
      </w:r>
    </w:p>
    <w:p w:rsidR="00D61B91" w:rsidRDefault="00AD1018" w:rsidP="00AD1018">
      <w:pPr>
        <w:pStyle w:val="a5"/>
        <w:numPr>
          <w:ilvl w:val="0"/>
          <w:numId w:val="93"/>
        </w:numPr>
        <w:tabs>
          <w:tab w:val="left" w:pos="1021"/>
        </w:tabs>
        <w:spacing w:before="1"/>
        <w:ind w:left="1021" w:hanging="285"/>
        <w:jc w:val="both"/>
        <w:rPr>
          <w:sz w:val="20"/>
        </w:rPr>
      </w:pPr>
      <w:r>
        <w:rPr>
          <w:sz w:val="20"/>
        </w:rPr>
        <w:t>Делить</w:t>
      </w:r>
      <w:r>
        <w:rPr>
          <w:spacing w:val="-6"/>
          <w:sz w:val="20"/>
        </w:rPr>
        <w:t xml:space="preserve"> </w:t>
      </w:r>
      <w:r>
        <w:rPr>
          <w:sz w:val="20"/>
        </w:rPr>
        <w:t>слова</w:t>
      </w:r>
      <w:r>
        <w:rPr>
          <w:spacing w:val="-6"/>
          <w:sz w:val="20"/>
        </w:rPr>
        <w:t xml:space="preserve"> </w:t>
      </w:r>
      <w:r>
        <w:rPr>
          <w:sz w:val="20"/>
        </w:rPr>
        <w:t>на</w:t>
      </w:r>
      <w:r>
        <w:rPr>
          <w:spacing w:val="-6"/>
          <w:sz w:val="20"/>
        </w:rPr>
        <w:t xml:space="preserve"> </w:t>
      </w:r>
      <w:r>
        <w:rPr>
          <w:sz w:val="20"/>
        </w:rPr>
        <w:t>слоги</w:t>
      </w:r>
      <w:r>
        <w:rPr>
          <w:spacing w:val="-6"/>
          <w:sz w:val="20"/>
        </w:rPr>
        <w:t xml:space="preserve"> </w:t>
      </w:r>
      <w:r>
        <w:rPr>
          <w:sz w:val="20"/>
        </w:rPr>
        <w:t>с</w:t>
      </w:r>
      <w:r>
        <w:rPr>
          <w:spacing w:val="-5"/>
          <w:sz w:val="20"/>
        </w:rPr>
        <w:t xml:space="preserve"> </w:t>
      </w:r>
      <w:r>
        <w:rPr>
          <w:sz w:val="20"/>
        </w:rPr>
        <w:t>выделением</w:t>
      </w:r>
      <w:r>
        <w:rPr>
          <w:spacing w:val="-3"/>
          <w:sz w:val="20"/>
        </w:rPr>
        <w:t xml:space="preserve"> </w:t>
      </w:r>
      <w:r>
        <w:rPr>
          <w:sz w:val="20"/>
        </w:rPr>
        <w:t>ударного.</w:t>
      </w:r>
      <w:r>
        <w:rPr>
          <w:spacing w:val="-5"/>
          <w:sz w:val="20"/>
        </w:rPr>
        <w:t xml:space="preserve"> </w:t>
      </w:r>
      <w:r>
        <w:rPr>
          <w:sz w:val="20"/>
        </w:rPr>
        <w:t>Слога</w:t>
      </w:r>
      <w:r>
        <w:rPr>
          <w:spacing w:val="-3"/>
          <w:sz w:val="20"/>
        </w:rPr>
        <w:t xml:space="preserve"> </w:t>
      </w:r>
      <w:r>
        <w:rPr>
          <w:sz w:val="20"/>
        </w:rPr>
        <w:t>–</w:t>
      </w:r>
      <w:r>
        <w:rPr>
          <w:spacing w:val="-4"/>
          <w:sz w:val="20"/>
        </w:rPr>
        <w:t xml:space="preserve"> </w:t>
      </w:r>
      <w:r>
        <w:rPr>
          <w:sz w:val="20"/>
        </w:rPr>
        <w:t>хлопки,</w:t>
      </w:r>
      <w:r>
        <w:rPr>
          <w:spacing w:val="-5"/>
          <w:sz w:val="20"/>
        </w:rPr>
        <w:t xml:space="preserve"> </w:t>
      </w:r>
      <w:r>
        <w:rPr>
          <w:sz w:val="20"/>
        </w:rPr>
        <w:t>на</w:t>
      </w:r>
      <w:r>
        <w:rPr>
          <w:spacing w:val="-3"/>
          <w:sz w:val="20"/>
        </w:rPr>
        <w:t xml:space="preserve"> </w:t>
      </w:r>
      <w:r>
        <w:rPr>
          <w:sz w:val="20"/>
        </w:rPr>
        <w:t>ударный</w:t>
      </w:r>
      <w:r>
        <w:rPr>
          <w:spacing w:val="-6"/>
          <w:sz w:val="20"/>
        </w:rPr>
        <w:t xml:space="preserve"> </w:t>
      </w:r>
      <w:r>
        <w:rPr>
          <w:sz w:val="20"/>
        </w:rPr>
        <w:t>слог</w:t>
      </w:r>
      <w:r>
        <w:rPr>
          <w:spacing w:val="-6"/>
          <w:sz w:val="20"/>
        </w:rPr>
        <w:t xml:space="preserve"> </w:t>
      </w:r>
      <w:r>
        <w:rPr>
          <w:sz w:val="20"/>
        </w:rPr>
        <w:t>топнуть</w:t>
      </w:r>
      <w:r>
        <w:rPr>
          <w:spacing w:val="-5"/>
          <w:sz w:val="20"/>
        </w:rPr>
        <w:t xml:space="preserve"> </w:t>
      </w:r>
      <w:r>
        <w:rPr>
          <w:spacing w:val="-2"/>
          <w:sz w:val="20"/>
        </w:rPr>
        <w:t>ногой.</w:t>
      </w:r>
    </w:p>
    <w:p w:rsidR="00D61B91" w:rsidRDefault="00AD1018" w:rsidP="00AD1018">
      <w:pPr>
        <w:pStyle w:val="a5"/>
        <w:numPr>
          <w:ilvl w:val="0"/>
          <w:numId w:val="93"/>
        </w:numPr>
        <w:tabs>
          <w:tab w:val="left" w:pos="1021"/>
        </w:tabs>
        <w:ind w:right="450" w:firstLine="566"/>
        <w:jc w:val="both"/>
        <w:rPr>
          <w:sz w:val="20"/>
        </w:rPr>
      </w:pPr>
      <w:r>
        <w:rPr>
          <w:sz w:val="20"/>
        </w:rPr>
        <w:t>Игра «Найди местечко». Распределять картинки под цифрами 1, 2, 3, которые соответствуют удар-ному слогу.</w:t>
      </w:r>
    </w:p>
    <w:p w:rsidR="00D61B91" w:rsidRDefault="00AD1018" w:rsidP="00AD1018">
      <w:pPr>
        <w:pStyle w:val="a5"/>
        <w:numPr>
          <w:ilvl w:val="0"/>
          <w:numId w:val="93"/>
        </w:numPr>
        <w:tabs>
          <w:tab w:val="left" w:pos="1021"/>
        </w:tabs>
        <w:spacing w:line="229" w:lineRule="exact"/>
        <w:ind w:left="1021" w:hanging="285"/>
        <w:jc w:val="both"/>
        <w:rPr>
          <w:sz w:val="20"/>
        </w:rPr>
      </w:pPr>
      <w:r>
        <w:rPr>
          <w:sz w:val="20"/>
        </w:rPr>
        <w:t>Игра</w:t>
      </w:r>
      <w:r>
        <w:rPr>
          <w:spacing w:val="-5"/>
          <w:sz w:val="20"/>
        </w:rPr>
        <w:t xml:space="preserve"> </w:t>
      </w:r>
      <w:r>
        <w:rPr>
          <w:sz w:val="20"/>
        </w:rPr>
        <w:t>«Слово</w:t>
      </w:r>
      <w:r>
        <w:rPr>
          <w:spacing w:val="-8"/>
          <w:sz w:val="20"/>
        </w:rPr>
        <w:t xml:space="preserve"> </w:t>
      </w:r>
      <w:r>
        <w:rPr>
          <w:sz w:val="20"/>
        </w:rPr>
        <w:t>потерялось».</w:t>
      </w:r>
      <w:r>
        <w:rPr>
          <w:spacing w:val="-7"/>
          <w:sz w:val="20"/>
        </w:rPr>
        <w:t xml:space="preserve"> </w:t>
      </w:r>
      <w:r>
        <w:rPr>
          <w:sz w:val="20"/>
        </w:rPr>
        <w:t>Учить</w:t>
      </w:r>
      <w:r>
        <w:rPr>
          <w:spacing w:val="-8"/>
          <w:sz w:val="20"/>
        </w:rPr>
        <w:t xml:space="preserve"> </w:t>
      </w:r>
      <w:r>
        <w:rPr>
          <w:sz w:val="20"/>
        </w:rPr>
        <w:t>составлению</w:t>
      </w:r>
      <w:r>
        <w:rPr>
          <w:spacing w:val="-7"/>
          <w:sz w:val="20"/>
        </w:rPr>
        <w:t xml:space="preserve"> </w:t>
      </w:r>
      <w:r>
        <w:rPr>
          <w:sz w:val="20"/>
        </w:rPr>
        <w:t>слова</w:t>
      </w:r>
      <w:r>
        <w:rPr>
          <w:spacing w:val="-8"/>
          <w:sz w:val="20"/>
        </w:rPr>
        <w:t xml:space="preserve"> </w:t>
      </w:r>
      <w:r>
        <w:rPr>
          <w:sz w:val="20"/>
        </w:rPr>
        <w:t>из</w:t>
      </w:r>
      <w:r>
        <w:rPr>
          <w:spacing w:val="-8"/>
          <w:sz w:val="20"/>
        </w:rPr>
        <w:t xml:space="preserve"> </w:t>
      </w:r>
      <w:r>
        <w:rPr>
          <w:spacing w:val="-2"/>
          <w:sz w:val="20"/>
        </w:rPr>
        <w:t>слогов.</w:t>
      </w:r>
    </w:p>
    <w:p w:rsidR="00D61B91" w:rsidRDefault="00AD1018" w:rsidP="00AD1018">
      <w:pPr>
        <w:pStyle w:val="a5"/>
        <w:numPr>
          <w:ilvl w:val="0"/>
          <w:numId w:val="93"/>
        </w:numPr>
        <w:tabs>
          <w:tab w:val="left" w:pos="1021"/>
        </w:tabs>
        <w:spacing w:before="1"/>
        <w:ind w:right="461" w:firstLine="566"/>
        <w:jc w:val="both"/>
        <w:rPr>
          <w:sz w:val="20"/>
        </w:rPr>
      </w:pPr>
      <w:r>
        <w:rPr>
          <w:sz w:val="20"/>
        </w:rPr>
        <w:t>Составлять</w:t>
      </w:r>
      <w:r>
        <w:rPr>
          <w:spacing w:val="29"/>
          <w:sz w:val="20"/>
        </w:rPr>
        <w:t xml:space="preserve"> </w:t>
      </w:r>
      <w:r>
        <w:rPr>
          <w:sz w:val="20"/>
        </w:rPr>
        <w:t>звуковые</w:t>
      </w:r>
      <w:r>
        <w:rPr>
          <w:spacing w:val="29"/>
          <w:sz w:val="20"/>
        </w:rPr>
        <w:t xml:space="preserve"> </w:t>
      </w:r>
      <w:r>
        <w:rPr>
          <w:sz w:val="20"/>
        </w:rPr>
        <w:t>схем</w:t>
      </w:r>
      <w:r>
        <w:rPr>
          <w:spacing w:val="30"/>
          <w:sz w:val="20"/>
        </w:rPr>
        <w:t xml:space="preserve"> </w:t>
      </w:r>
      <w:r>
        <w:rPr>
          <w:sz w:val="20"/>
        </w:rPr>
        <w:t>слова.</w:t>
      </w:r>
      <w:r>
        <w:rPr>
          <w:spacing w:val="29"/>
          <w:sz w:val="20"/>
        </w:rPr>
        <w:t xml:space="preserve"> </w:t>
      </w:r>
      <w:r>
        <w:rPr>
          <w:sz w:val="20"/>
        </w:rPr>
        <w:t>Составлять</w:t>
      </w:r>
      <w:r>
        <w:rPr>
          <w:spacing w:val="29"/>
          <w:sz w:val="20"/>
        </w:rPr>
        <w:t xml:space="preserve"> </w:t>
      </w:r>
      <w:r>
        <w:rPr>
          <w:sz w:val="20"/>
        </w:rPr>
        <w:t>слова</w:t>
      </w:r>
      <w:r>
        <w:rPr>
          <w:spacing w:val="28"/>
          <w:sz w:val="20"/>
        </w:rPr>
        <w:t xml:space="preserve"> </w:t>
      </w:r>
      <w:r>
        <w:rPr>
          <w:sz w:val="20"/>
        </w:rPr>
        <w:t>по</w:t>
      </w:r>
      <w:r>
        <w:rPr>
          <w:spacing w:val="32"/>
          <w:sz w:val="20"/>
        </w:rPr>
        <w:t xml:space="preserve"> </w:t>
      </w:r>
      <w:r>
        <w:rPr>
          <w:sz w:val="20"/>
        </w:rPr>
        <w:t>начальным</w:t>
      </w:r>
      <w:r>
        <w:rPr>
          <w:spacing w:val="30"/>
          <w:sz w:val="20"/>
        </w:rPr>
        <w:t xml:space="preserve"> </w:t>
      </w:r>
      <w:r>
        <w:rPr>
          <w:sz w:val="20"/>
        </w:rPr>
        <w:t>(конечным)</w:t>
      </w:r>
      <w:r>
        <w:rPr>
          <w:spacing w:val="29"/>
          <w:sz w:val="20"/>
        </w:rPr>
        <w:t xml:space="preserve"> </w:t>
      </w:r>
      <w:r>
        <w:rPr>
          <w:sz w:val="20"/>
        </w:rPr>
        <w:t>звукам</w:t>
      </w:r>
      <w:r>
        <w:rPr>
          <w:spacing w:val="30"/>
          <w:sz w:val="20"/>
        </w:rPr>
        <w:t xml:space="preserve"> </w:t>
      </w:r>
      <w:r>
        <w:rPr>
          <w:sz w:val="20"/>
        </w:rPr>
        <w:t>других</w:t>
      </w:r>
      <w:r>
        <w:rPr>
          <w:spacing w:val="27"/>
          <w:sz w:val="20"/>
        </w:rPr>
        <w:t xml:space="preserve"> </w:t>
      </w:r>
      <w:r>
        <w:rPr>
          <w:sz w:val="20"/>
        </w:rPr>
        <w:t>слов с использованием картинок и по памяти.</w:t>
      </w:r>
    </w:p>
    <w:p w:rsidR="00D61B91" w:rsidRDefault="00AD1018" w:rsidP="00AD1018">
      <w:pPr>
        <w:pStyle w:val="a5"/>
        <w:numPr>
          <w:ilvl w:val="0"/>
          <w:numId w:val="93"/>
        </w:numPr>
        <w:tabs>
          <w:tab w:val="left" w:pos="1021"/>
        </w:tabs>
        <w:spacing w:before="1" w:line="229" w:lineRule="exact"/>
        <w:ind w:left="1021" w:hanging="285"/>
        <w:jc w:val="both"/>
        <w:rPr>
          <w:sz w:val="20"/>
        </w:rPr>
      </w:pPr>
      <w:r>
        <w:rPr>
          <w:sz w:val="20"/>
        </w:rPr>
        <w:t>«Буква</w:t>
      </w:r>
      <w:r>
        <w:rPr>
          <w:spacing w:val="-7"/>
          <w:sz w:val="20"/>
        </w:rPr>
        <w:t xml:space="preserve"> </w:t>
      </w:r>
      <w:r>
        <w:rPr>
          <w:sz w:val="20"/>
        </w:rPr>
        <w:t>потерялась».</w:t>
      </w:r>
      <w:r>
        <w:rPr>
          <w:spacing w:val="-7"/>
          <w:sz w:val="20"/>
        </w:rPr>
        <w:t xml:space="preserve"> </w:t>
      </w:r>
      <w:r>
        <w:rPr>
          <w:sz w:val="20"/>
        </w:rPr>
        <w:t>Д*М,</w:t>
      </w:r>
      <w:r>
        <w:rPr>
          <w:spacing w:val="-5"/>
          <w:sz w:val="20"/>
        </w:rPr>
        <w:t xml:space="preserve"> </w:t>
      </w:r>
      <w:r>
        <w:rPr>
          <w:sz w:val="20"/>
        </w:rPr>
        <w:t>С*П,</w:t>
      </w:r>
      <w:r>
        <w:rPr>
          <w:spacing w:val="-6"/>
          <w:sz w:val="20"/>
        </w:rPr>
        <w:t xml:space="preserve"> </w:t>
      </w:r>
      <w:r>
        <w:rPr>
          <w:sz w:val="20"/>
        </w:rPr>
        <w:t>СО*.</w:t>
      </w:r>
      <w:r>
        <w:rPr>
          <w:spacing w:val="-6"/>
          <w:sz w:val="20"/>
        </w:rPr>
        <w:t xml:space="preserve"> </w:t>
      </w:r>
      <w:r>
        <w:rPr>
          <w:sz w:val="20"/>
        </w:rPr>
        <w:t>Составлять</w:t>
      </w:r>
      <w:r>
        <w:rPr>
          <w:spacing w:val="-6"/>
          <w:sz w:val="20"/>
        </w:rPr>
        <w:t xml:space="preserve"> </w:t>
      </w:r>
      <w:r>
        <w:rPr>
          <w:sz w:val="20"/>
        </w:rPr>
        <w:t>с</w:t>
      </w:r>
      <w:r>
        <w:rPr>
          <w:spacing w:val="-6"/>
          <w:sz w:val="20"/>
        </w:rPr>
        <w:t xml:space="preserve"> </w:t>
      </w:r>
      <w:r>
        <w:rPr>
          <w:sz w:val="20"/>
        </w:rPr>
        <w:t>этими</w:t>
      </w:r>
      <w:r>
        <w:rPr>
          <w:spacing w:val="-7"/>
          <w:sz w:val="20"/>
        </w:rPr>
        <w:t xml:space="preserve"> </w:t>
      </w:r>
      <w:r>
        <w:rPr>
          <w:sz w:val="20"/>
        </w:rPr>
        <w:t>словами</w:t>
      </w:r>
      <w:r>
        <w:rPr>
          <w:spacing w:val="-5"/>
          <w:sz w:val="20"/>
        </w:rPr>
        <w:t xml:space="preserve"> </w:t>
      </w:r>
      <w:r>
        <w:rPr>
          <w:spacing w:val="-2"/>
          <w:sz w:val="20"/>
        </w:rPr>
        <w:t>предложения.</w:t>
      </w:r>
    </w:p>
    <w:p w:rsidR="00D61B91" w:rsidRDefault="00AD1018" w:rsidP="00AD1018">
      <w:pPr>
        <w:pStyle w:val="a5"/>
        <w:numPr>
          <w:ilvl w:val="0"/>
          <w:numId w:val="93"/>
        </w:numPr>
        <w:tabs>
          <w:tab w:val="left" w:pos="1021"/>
        </w:tabs>
        <w:spacing w:line="229" w:lineRule="exact"/>
        <w:ind w:left="1021" w:hanging="285"/>
        <w:jc w:val="both"/>
        <w:rPr>
          <w:sz w:val="20"/>
        </w:rPr>
      </w:pPr>
      <w:r>
        <w:rPr>
          <w:sz w:val="20"/>
        </w:rPr>
        <w:t>Игра</w:t>
      </w:r>
      <w:r>
        <w:rPr>
          <w:spacing w:val="-2"/>
          <w:sz w:val="20"/>
        </w:rPr>
        <w:t xml:space="preserve"> </w:t>
      </w:r>
      <w:r>
        <w:rPr>
          <w:sz w:val="20"/>
        </w:rPr>
        <w:t>«Кто</w:t>
      </w:r>
      <w:r>
        <w:rPr>
          <w:spacing w:val="-3"/>
          <w:sz w:val="20"/>
        </w:rPr>
        <w:t xml:space="preserve"> </w:t>
      </w:r>
      <w:r>
        <w:rPr>
          <w:sz w:val="20"/>
        </w:rPr>
        <w:t>больше?»</w:t>
      </w:r>
      <w:r>
        <w:rPr>
          <w:spacing w:val="-8"/>
          <w:sz w:val="20"/>
        </w:rPr>
        <w:t xml:space="preserve"> </w:t>
      </w:r>
      <w:r>
        <w:rPr>
          <w:sz w:val="20"/>
        </w:rPr>
        <w:t>Из</w:t>
      </w:r>
      <w:r>
        <w:rPr>
          <w:spacing w:val="-4"/>
          <w:sz w:val="20"/>
        </w:rPr>
        <w:t xml:space="preserve"> </w:t>
      </w:r>
      <w:r>
        <w:rPr>
          <w:sz w:val="20"/>
        </w:rPr>
        <w:t>букв</w:t>
      </w:r>
      <w:r>
        <w:rPr>
          <w:spacing w:val="-5"/>
          <w:sz w:val="20"/>
        </w:rPr>
        <w:t xml:space="preserve"> </w:t>
      </w:r>
      <w:r>
        <w:rPr>
          <w:sz w:val="20"/>
        </w:rPr>
        <w:t>слова</w:t>
      </w:r>
      <w:r>
        <w:rPr>
          <w:spacing w:val="-5"/>
          <w:sz w:val="20"/>
        </w:rPr>
        <w:t xml:space="preserve"> </w:t>
      </w:r>
      <w:r>
        <w:rPr>
          <w:sz w:val="20"/>
        </w:rPr>
        <w:t>составлять</w:t>
      </w:r>
      <w:r>
        <w:rPr>
          <w:spacing w:val="-2"/>
          <w:sz w:val="20"/>
        </w:rPr>
        <w:t xml:space="preserve"> </w:t>
      </w:r>
      <w:r>
        <w:rPr>
          <w:sz w:val="20"/>
        </w:rPr>
        <w:t>новые</w:t>
      </w:r>
      <w:r>
        <w:rPr>
          <w:spacing w:val="-5"/>
          <w:sz w:val="20"/>
        </w:rPr>
        <w:t xml:space="preserve"> </w:t>
      </w:r>
      <w:r>
        <w:rPr>
          <w:sz w:val="20"/>
        </w:rPr>
        <w:t>слова:</w:t>
      </w:r>
      <w:r>
        <w:rPr>
          <w:spacing w:val="-5"/>
          <w:sz w:val="20"/>
        </w:rPr>
        <w:t xml:space="preserve"> </w:t>
      </w:r>
      <w:r>
        <w:rPr>
          <w:sz w:val="20"/>
        </w:rPr>
        <w:t>КРОТ</w:t>
      </w:r>
      <w:r>
        <w:rPr>
          <w:spacing w:val="4"/>
          <w:sz w:val="20"/>
        </w:rPr>
        <w:t xml:space="preserve"> </w:t>
      </w:r>
      <w:r>
        <w:rPr>
          <w:sz w:val="20"/>
        </w:rPr>
        <w:t>–</w:t>
      </w:r>
      <w:r>
        <w:rPr>
          <w:spacing w:val="-5"/>
          <w:sz w:val="20"/>
        </w:rPr>
        <w:t xml:space="preserve"> </w:t>
      </w:r>
      <w:r>
        <w:rPr>
          <w:sz w:val="20"/>
        </w:rPr>
        <w:t>РОТ</w:t>
      </w:r>
      <w:r>
        <w:rPr>
          <w:spacing w:val="-4"/>
          <w:sz w:val="20"/>
        </w:rPr>
        <w:t xml:space="preserve"> </w:t>
      </w:r>
      <w:r>
        <w:rPr>
          <w:sz w:val="20"/>
        </w:rPr>
        <w:t>–</w:t>
      </w:r>
      <w:r>
        <w:rPr>
          <w:spacing w:val="-3"/>
          <w:sz w:val="20"/>
        </w:rPr>
        <w:t xml:space="preserve"> </w:t>
      </w:r>
      <w:r>
        <w:rPr>
          <w:sz w:val="20"/>
        </w:rPr>
        <w:t>КОРТ</w:t>
      </w:r>
      <w:r>
        <w:rPr>
          <w:spacing w:val="-1"/>
          <w:sz w:val="20"/>
        </w:rPr>
        <w:t xml:space="preserve"> </w:t>
      </w:r>
      <w:r>
        <w:rPr>
          <w:sz w:val="20"/>
        </w:rPr>
        <w:t>–</w:t>
      </w:r>
      <w:r>
        <w:rPr>
          <w:spacing w:val="-5"/>
          <w:sz w:val="20"/>
        </w:rPr>
        <w:t xml:space="preserve"> </w:t>
      </w:r>
      <w:r>
        <w:rPr>
          <w:sz w:val="20"/>
        </w:rPr>
        <w:t>КОТ</w:t>
      </w:r>
      <w:r>
        <w:rPr>
          <w:spacing w:val="-2"/>
          <w:sz w:val="20"/>
        </w:rPr>
        <w:t xml:space="preserve"> </w:t>
      </w:r>
      <w:r>
        <w:rPr>
          <w:sz w:val="20"/>
        </w:rPr>
        <w:t>–</w:t>
      </w:r>
      <w:r>
        <w:rPr>
          <w:spacing w:val="-5"/>
          <w:sz w:val="20"/>
        </w:rPr>
        <w:t xml:space="preserve"> </w:t>
      </w:r>
      <w:r>
        <w:rPr>
          <w:sz w:val="20"/>
        </w:rPr>
        <w:t>ТОК</w:t>
      </w:r>
      <w:r>
        <w:rPr>
          <w:spacing w:val="-5"/>
          <w:sz w:val="20"/>
        </w:rPr>
        <w:t xml:space="preserve"> ...</w:t>
      </w:r>
    </w:p>
    <w:p w:rsidR="00D61B91" w:rsidRDefault="00AD1018" w:rsidP="00AD1018">
      <w:pPr>
        <w:pStyle w:val="a5"/>
        <w:numPr>
          <w:ilvl w:val="0"/>
          <w:numId w:val="93"/>
        </w:numPr>
        <w:tabs>
          <w:tab w:val="left" w:pos="1021"/>
        </w:tabs>
        <w:ind w:right="446" w:firstLine="566"/>
        <w:jc w:val="both"/>
        <w:rPr>
          <w:sz w:val="20"/>
        </w:rPr>
      </w:pPr>
      <w:r>
        <w:rPr>
          <w:sz w:val="20"/>
        </w:rPr>
        <w:t>Приставочные глаголы-движения (зашел, вышел, подошел). Придумывать предложения с этими гла-голами, вначале используя наглядный материал, затем дети выпо</w:t>
      </w:r>
      <w:r>
        <w:rPr>
          <w:sz w:val="20"/>
        </w:rPr>
        <w:t>лняют это на слух.</w:t>
      </w:r>
    </w:p>
    <w:p w:rsidR="00D61B91" w:rsidRDefault="00AD1018" w:rsidP="00AD1018">
      <w:pPr>
        <w:pStyle w:val="a5"/>
        <w:numPr>
          <w:ilvl w:val="0"/>
          <w:numId w:val="93"/>
        </w:numPr>
        <w:tabs>
          <w:tab w:val="left" w:pos="1021"/>
        </w:tabs>
        <w:spacing w:before="1"/>
        <w:ind w:right="448" w:firstLine="566"/>
        <w:jc w:val="both"/>
        <w:rPr>
          <w:sz w:val="20"/>
        </w:rPr>
      </w:pPr>
      <w:r>
        <w:rPr>
          <w:sz w:val="20"/>
        </w:rPr>
        <w:t>Составлять предложения с союзом а (используя картинки) «Веселый человечек». Закреплять упо-требление предлогов по предложенным схемам.</w:t>
      </w:r>
    </w:p>
    <w:p w:rsidR="00D61B91" w:rsidRDefault="00AD1018" w:rsidP="00AD1018">
      <w:pPr>
        <w:pStyle w:val="a5"/>
        <w:numPr>
          <w:ilvl w:val="0"/>
          <w:numId w:val="93"/>
        </w:numPr>
        <w:tabs>
          <w:tab w:val="left" w:pos="1021"/>
        </w:tabs>
        <w:spacing w:before="1"/>
        <w:ind w:right="446" w:firstLine="566"/>
        <w:jc w:val="both"/>
        <w:rPr>
          <w:sz w:val="20"/>
        </w:rPr>
      </w:pPr>
      <w:r>
        <w:rPr>
          <w:sz w:val="20"/>
        </w:rPr>
        <w:t>Отгадывать ребусы всегда увлекательно и вызывает не только положительные эмоции, но и развива-ет зрительное восприятие. П</w:t>
      </w:r>
      <w:r>
        <w:rPr>
          <w:sz w:val="20"/>
        </w:rPr>
        <w:t>осле чего можно предложить читать изографы. Затем Чтение слов по полубукве,</w:t>
      </w:r>
      <w:r>
        <w:rPr>
          <w:spacing w:val="80"/>
          <w:sz w:val="20"/>
        </w:rPr>
        <w:t xml:space="preserve"> </w:t>
      </w:r>
      <w:r>
        <w:rPr>
          <w:sz w:val="20"/>
        </w:rPr>
        <w:t>из букв разного шрифта и цвета.</w:t>
      </w:r>
    </w:p>
    <w:p w:rsidR="00D61B91" w:rsidRDefault="00AD1018" w:rsidP="00AD1018">
      <w:pPr>
        <w:pStyle w:val="a5"/>
        <w:numPr>
          <w:ilvl w:val="0"/>
          <w:numId w:val="93"/>
        </w:numPr>
        <w:tabs>
          <w:tab w:val="left" w:pos="1021"/>
        </w:tabs>
        <w:spacing w:line="229" w:lineRule="exact"/>
        <w:ind w:left="1021" w:hanging="285"/>
        <w:jc w:val="both"/>
        <w:rPr>
          <w:sz w:val="20"/>
        </w:rPr>
      </w:pPr>
      <w:r>
        <w:rPr>
          <w:sz w:val="20"/>
        </w:rPr>
        <w:t>Анализировать</w:t>
      </w:r>
      <w:r>
        <w:rPr>
          <w:spacing w:val="-6"/>
          <w:sz w:val="20"/>
        </w:rPr>
        <w:t xml:space="preserve"> </w:t>
      </w:r>
      <w:r>
        <w:rPr>
          <w:sz w:val="20"/>
        </w:rPr>
        <w:t>слова</w:t>
      </w:r>
      <w:r>
        <w:rPr>
          <w:spacing w:val="-6"/>
          <w:sz w:val="20"/>
        </w:rPr>
        <w:t xml:space="preserve"> </w:t>
      </w:r>
      <w:r>
        <w:rPr>
          <w:sz w:val="20"/>
        </w:rPr>
        <w:t>с</w:t>
      </w:r>
      <w:r>
        <w:rPr>
          <w:spacing w:val="-5"/>
          <w:sz w:val="20"/>
        </w:rPr>
        <w:t xml:space="preserve"> </w:t>
      </w:r>
      <w:r>
        <w:rPr>
          <w:sz w:val="20"/>
        </w:rPr>
        <w:t>опорой</w:t>
      </w:r>
      <w:r>
        <w:rPr>
          <w:spacing w:val="-6"/>
          <w:sz w:val="20"/>
        </w:rPr>
        <w:t xml:space="preserve"> </w:t>
      </w:r>
      <w:r>
        <w:rPr>
          <w:sz w:val="20"/>
        </w:rPr>
        <w:t>на</w:t>
      </w:r>
      <w:r>
        <w:rPr>
          <w:spacing w:val="-6"/>
          <w:sz w:val="20"/>
        </w:rPr>
        <w:t xml:space="preserve"> </w:t>
      </w:r>
      <w:r>
        <w:rPr>
          <w:sz w:val="20"/>
        </w:rPr>
        <w:t>цифровой</w:t>
      </w:r>
      <w:r>
        <w:rPr>
          <w:spacing w:val="-6"/>
          <w:sz w:val="20"/>
        </w:rPr>
        <w:t xml:space="preserve"> </w:t>
      </w:r>
      <w:r>
        <w:rPr>
          <w:sz w:val="20"/>
        </w:rPr>
        <w:t>ряд.</w:t>
      </w:r>
      <w:r>
        <w:rPr>
          <w:spacing w:val="-5"/>
          <w:sz w:val="20"/>
        </w:rPr>
        <w:t xml:space="preserve"> </w:t>
      </w:r>
      <w:r>
        <w:rPr>
          <w:sz w:val="20"/>
        </w:rPr>
        <w:t>Подбирать</w:t>
      </w:r>
      <w:r>
        <w:rPr>
          <w:spacing w:val="-6"/>
          <w:sz w:val="20"/>
        </w:rPr>
        <w:t xml:space="preserve"> </w:t>
      </w:r>
      <w:r>
        <w:rPr>
          <w:sz w:val="20"/>
        </w:rPr>
        <w:t>слова</w:t>
      </w:r>
      <w:r>
        <w:rPr>
          <w:spacing w:val="-6"/>
          <w:sz w:val="20"/>
        </w:rPr>
        <w:t xml:space="preserve"> </w:t>
      </w:r>
      <w:r>
        <w:rPr>
          <w:sz w:val="20"/>
        </w:rPr>
        <w:t>к</w:t>
      </w:r>
      <w:r>
        <w:rPr>
          <w:spacing w:val="-6"/>
          <w:sz w:val="20"/>
        </w:rPr>
        <w:t xml:space="preserve"> </w:t>
      </w:r>
      <w:r>
        <w:rPr>
          <w:spacing w:val="-2"/>
          <w:sz w:val="20"/>
        </w:rPr>
        <w:t>схемам.</w:t>
      </w:r>
    </w:p>
    <w:p w:rsidR="00D61B91" w:rsidRDefault="00AD1018" w:rsidP="00AD1018">
      <w:pPr>
        <w:pStyle w:val="a5"/>
        <w:numPr>
          <w:ilvl w:val="0"/>
          <w:numId w:val="93"/>
        </w:numPr>
        <w:tabs>
          <w:tab w:val="left" w:pos="1021"/>
        </w:tabs>
        <w:ind w:right="459" w:firstLine="566"/>
        <w:jc w:val="both"/>
        <w:rPr>
          <w:sz w:val="20"/>
        </w:rPr>
      </w:pPr>
      <w:r>
        <w:rPr>
          <w:sz w:val="20"/>
        </w:rPr>
        <w:t>На</w:t>
      </w:r>
      <w:r>
        <w:rPr>
          <w:spacing w:val="59"/>
          <w:sz w:val="20"/>
        </w:rPr>
        <w:t xml:space="preserve"> </w:t>
      </w:r>
      <w:r>
        <w:rPr>
          <w:sz w:val="20"/>
        </w:rPr>
        <w:t>последнем</w:t>
      </w:r>
      <w:r>
        <w:rPr>
          <w:spacing w:val="59"/>
          <w:sz w:val="20"/>
        </w:rPr>
        <w:t xml:space="preserve"> </w:t>
      </w:r>
      <w:r>
        <w:rPr>
          <w:sz w:val="20"/>
        </w:rPr>
        <w:t>этапе</w:t>
      </w:r>
      <w:r>
        <w:rPr>
          <w:spacing w:val="61"/>
          <w:sz w:val="20"/>
        </w:rPr>
        <w:t xml:space="preserve"> </w:t>
      </w:r>
      <w:r>
        <w:rPr>
          <w:sz w:val="20"/>
        </w:rPr>
        <w:t>по</w:t>
      </w:r>
      <w:r>
        <w:rPr>
          <w:spacing w:val="59"/>
          <w:sz w:val="20"/>
        </w:rPr>
        <w:t xml:space="preserve"> </w:t>
      </w:r>
      <w:r>
        <w:rPr>
          <w:sz w:val="20"/>
        </w:rPr>
        <w:t>предупреждению</w:t>
      </w:r>
      <w:r>
        <w:rPr>
          <w:spacing w:val="60"/>
          <w:sz w:val="20"/>
        </w:rPr>
        <w:t xml:space="preserve"> </w:t>
      </w:r>
      <w:r>
        <w:rPr>
          <w:sz w:val="20"/>
        </w:rPr>
        <w:t>нарушений</w:t>
      </w:r>
      <w:r>
        <w:rPr>
          <w:spacing w:val="59"/>
          <w:sz w:val="20"/>
        </w:rPr>
        <w:t xml:space="preserve"> </w:t>
      </w:r>
      <w:r>
        <w:rPr>
          <w:sz w:val="20"/>
        </w:rPr>
        <w:t>письма</w:t>
      </w:r>
      <w:r>
        <w:rPr>
          <w:spacing w:val="58"/>
          <w:sz w:val="20"/>
        </w:rPr>
        <w:t xml:space="preserve"> </w:t>
      </w:r>
      <w:r>
        <w:rPr>
          <w:sz w:val="20"/>
        </w:rPr>
        <w:t>в</w:t>
      </w:r>
      <w:r>
        <w:rPr>
          <w:spacing w:val="58"/>
          <w:sz w:val="20"/>
        </w:rPr>
        <w:t xml:space="preserve"> </w:t>
      </w:r>
      <w:r>
        <w:rPr>
          <w:sz w:val="20"/>
        </w:rPr>
        <w:t>коррекционной</w:t>
      </w:r>
      <w:r>
        <w:rPr>
          <w:spacing w:val="59"/>
          <w:sz w:val="20"/>
        </w:rPr>
        <w:t xml:space="preserve"> </w:t>
      </w:r>
      <w:r>
        <w:rPr>
          <w:sz w:val="20"/>
        </w:rPr>
        <w:t>работе</w:t>
      </w:r>
      <w:r>
        <w:rPr>
          <w:spacing w:val="58"/>
          <w:sz w:val="20"/>
        </w:rPr>
        <w:t xml:space="preserve"> </w:t>
      </w:r>
      <w:r>
        <w:rPr>
          <w:sz w:val="20"/>
        </w:rPr>
        <w:t>логопеда с детьми, имеющими нарушением речи формируются элементарные представления о структуре предложения.</w:t>
      </w:r>
    </w:p>
    <w:p w:rsidR="00D61B91" w:rsidRDefault="00AD1018" w:rsidP="00AD1018">
      <w:pPr>
        <w:pStyle w:val="a5"/>
        <w:numPr>
          <w:ilvl w:val="0"/>
          <w:numId w:val="93"/>
        </w:numPr>
        <w:tabs>
          <w:tab w:val="left" w:pos="1021"/>
        </w:tabs>
        <w:spacing w:before="1"/>
        <w:ind w:right="461" w:firstLine="566"/>
        <w:jc w:val="both"/>
        <w:rPr>
          <w:sz w:val="20"/>
        </w:rPr>
      </w:pPr>
      <w:r>
        <w:rPr>
          <w:sz w:val="20"/>
        </w:rPr>
        <w:t>Дети учатся разным способам сочетания слов в предложении, осваивают некоторые грамматические связи между словами, учатся интонационно оформлять пре</w:t>
      </w:r>
      <w:r>
        <w:rPr>
          <w:sz w:val="20"/>
        </w:rPr>
        <w:t>дложения, усваивают численность речевых единиц, обозначения</w:t>
      </w:r>
      <w:r>
        <w:rPr>
          <w:spacing w:val="40"/>
          <w:sz w:val="20"/>
        </w:rPr>
        <w:t xml:space="preserve"> </w:t>
      </w:r>
      <w:r>
        <w:rPr>
          <w:sz w:val="20"/>
        </w:rPr>
        <w:t>границ</w:t>
      </w:r>
      <w:r>
        <w:rPr>
          <w:spacing w:val="39"/>
          <w:sz w:val="20"/>
        </w:rPr>
        <w:t xml:space="preserve"> </w:t>
      </w:r>
      <w:r>
        <w:rPr>
          <w:sz w:val="20"/>
        </w:rPr>
        <w:t>предложения.</w:t>
      </w:r>
      <w:r>
        <w:rPr>
          <w:spacing w:val="40"/>
          <w:sz w:val="20"/>
        </w:rPr>
        <w:t xml:space="preserve"> </w:t>
      </w:r>
      <w:r>
        <w:rPr>
          <w:sz w:val="20"/>
        </w:rPr>
        <w:t>На</w:t>
      </w:r>
      <w:r>
        <w:rPr>
          <w:spacing w:val="40"/>
          <w:sz w:val="20"/>
        </w:rPr>
        <w:t xml:space="preserve"> </w:t>
      </w:r>
      <w:r>
        <w:rPr>
          <w:sz w:val="20"/>
        </w:rPr>
        <w:t>данном</w:t>
      </w:r>
      <w:r>
        <w:rPr>
          <w:spacing w:val="40"/>
          <w:sz w:val="20"/>
        </w:rPr>
        <w:t xml:space="preserve"> </w:t>
      </w:r>
      <w:r>
        <w:rPr>
          <w:sz w:val="20"/>
        </w:rPr>
        <w:t>этапе</w:t>
      </w:r>
      <w:r>
        <w:rPr>
          <w:spacing w:val="40"/>
          <w:sz w:val="20"/>
        </w:rPr>
        <w:t xml:space="preserve"> </w:t>
      </w:r>
      <w:r>
        <w:rPr>
          <w:sz w:val="20"/>
        </w:rPr>
        <w:t>целесообразно</w:t>
      </w:r>
      <w:r>
        <w:rPr>
          <w:spacing w:val="40"/>
          <w:sz w:val="20"/>
        </w:rPr>
        <w:t xml:space="preserve"> </w:t>
      </w:r>
      <w:r>
        <w:rPr>
          <w:sz w:val="20"/>
        </w:rPr>
        <w:t>активно</w:t>
      </w:r>
      <w:r>
        <w:rPr>
          <w:spacing w:val="40"/>
          <w:sz w:val="20"/>
        </w:rPr>
        <w:t xml:space="preserve"> </w:t>
      </w:r>
      <w:r>
        <w:rPr>
          <w:sz w:val="20"/>
        </w:rPr>
        <w:t>использовать</w:t>
      </w:r>
      <w:r>
        <w:rPr>
          <w:spacing w:val="40"/>
          <w:sz w:val="20"/>
        </w:rPr>
        <w:t xml:space="preserve"> </w:t>
      </w:r>
      <w:r>
        <w:rPr>
          <w:sz w:val="20"/>
        </w:rPr>
        <w:t>подвижные</w:t>
      </w:r>
      <w:r>
        <w:rPr>
          <w:spacing w:val="40"/>
          <w:sz w:val="20"/>
        </w:rPr>
        <w:t xml:space="preserve"> </w:t>
      </w:r>
      <w:r>
        <w:rPr>
          <w:sz w:val="20"/>
        </w:rPr>
        <w:t>игры с мячом [5].</w:t>
      </w:r>
    </w:p>
    <w:p w:rsidR="00D61B91" w:rsidRDefault="00AD1018" w:rsidP="00AD1018">
      <w:pPr>
        <w:pStyle w:val="a5"/>
        <w:numPr>
          <w:ilvl w:val="0"/>
          <w:numId w:val="93"/>
        </w:numPr>
        <w:tabs>
          <w:tab w:val="left" w:pos="1021"/>
        </w:tabs>
        <w:ind w:right="453" w:firstLine="566"/>
        <w:jc w:val="both"/>
        <w:rPr>
          <w:sz w:val="20"/>
        </w:rPr>
      </w:pPr>
      <w:r>
        <w:rPr>
          <w:sz w:val="20"/>
        </w:rPr>
        <w:t>Детям предлагается изменять словосочетания по числам: «Один – много» – «</w:t>
      </w:r>
      <w:r>
        <w:rPr>
          <w:i/>
          <w:sz w:val="20"/>
        </w:rPr>
        <w:t>Спелое яблоко – спелые яблоки</w:t>
      </w:r>
      <w:r>
        <w:rPr>
          <w:sz w:val="20"/>
        </w:rPr>
        <w:t>».</w:t>
      </w:r>
      <w:r>
        <w:rPr>
          <w:spacing w:val="40"/>
          <w:sz w:val="20"/>
        </w:rPr>
        <w:t xml:space="preserve"> </w:t>
      </w:r>
      <w:r>
        <w:rPr>
          <w:sz w:val="20"/>
        </w:rPr>
        <w:t>И</w:t>
      </w:r>
      <w:r>
        <w:rPr>
          <w:spacing w:val="40"/>
          <w:sz w:val="20"/>
        </w:rPr>
        <w:t xml:space="preserve"> </w:t>
      </w:r>
      <w:r>
        <w:rPr>
          <w:sz w:val="20"/>
        </w:rPr>
        <w:t>наоборот</w:t>
      </w:r>
      <w:r>
        <w:rPr>
          <w:spacing w:val="40"/>
          <w:sz w:val="20"/>
        </w:rPr>
        <w:t xml:space="preserve"> </w:t>
      </w:r>
      <w:r>
        <w:rPr>
          <w:sz w:val="20"/>
        </w:rPr>
        <w:t>«Много</w:t>
      </w:r>
      <w:r>
        <w:rPr>
          <w:spacing w:val="40"/>
          <w:sz w:val="20"/>
        </w:rPr>
        <w:t xml:space="preserve"> </w:t>
      </w:r>
      <w:r>
        <w:rPr>
          <w:sz w:val="20"/>
        </w:rPr>
        <w:t>–</w:t>
      </w:r>
      <w:r>
        <w:rPr>
          <w:spacing w:val="40"/>
          <w:sz w:val="20"/>
        </w:rPr>
        <w:t xml:space="preserve"> </w:t>
      </w:r>
      <w:r>
        <w:rPr>
          <w:sz w:val="20"/>
        </w:rPr>
        <w:t>один»</w:t>
      </w:r>
      <w:r>
        <w:rPr>
          <w:spacing w:val="39"/>
          <w:sz w:val="20"/>
        </w:rPr>
        <w:t xml:space="preserve"> </w:t>
      </w:r>
      <w:r>
        <w:rPr>
          <w:sz w:val="20"/>
        </w:rPr>
        <w:t>–</w:t>
      </w:r>
      <w:r>
        <w:rPr>
          <w:spacing w:val="40"/>
          <w:sz w:val="20"/>
        </w:rPr>
        <w:t xml:space="preserve"> </w:t>
      </w:r>
      <w:r>
        <w:rPr>
          <w:sz w:val="20"/>
        </w:rPr>
        <w:t>«</w:t>
      </w:r>
      <w:r>
        <w:rPr>
          <w:i/>
          <w:sz w:val="20"/>
        </w:rPr>
        <w:t>Красные</w:t>
      </w:r>
      <w:r>
        <w:rPr>
          <w:i/>
          <w:spacing w:val="40"/>
          <w:sz w:val="20"/>
        </w:rPr>
        <w:t xml:space="preserve"> </w:t>
      </w:r>
      <w:r>
        <w:rPr>
          <w:i/>
          <w:sz w:val="20"/>
        </w:rPr>
        <w:t>листья</w:t>
      </w:r>
      <w:r>
        <w:rPr>
          <w:i/>
          <w:spacing w:val="40"/>
          <w:sz w:val="20"/>
        </w:rPr>
        <w:t xml:space="preserve"> </w:t>
      </w:r>
      <w:r>
        <w:rPr>
          <w:i/>
          <w:sz w:val="20"/>
        </w:rPr>
        <w:t>–</w:t>
      </w:r>
      <w:r>
        <w:rPr>
          <w:i/>
          <w:spacing w:val="40"/>
          <w:sz w:val="20"/>
        </w:rPr>
        <w:t xml:space="preserve"> </w:t>
      </w:r>
      <w:r>
        <w:rPr>
          <w:i/>
          <w:sz w:val="20"/>
        </w:rPr>
        <w:t>красный</w:t>
      </w:r>
      <w:r>
        <w:rPr>
          <w:i/>
          <w:spacing w:val="40"/>
          <w:sz w:val="20"/>
        </w:rPr>
        <w:t xml:space="preserve"> </w:t>
      </w:r>
      <w:r>
        <w:rPr>
          <w:i/>
          <w:sz w:val="20"/>
        </w:rPr>
        <w:t>лист</w:t>
      </w:r>
      <w:r>
        <w:rPr>
          <w:sz w:val="20"/>
        </w:rPr>
        <w:t>».</w:t>
      </w:r>
      <w:r>
        <w:rPr>
          <w:spacing w:val="40"/>
          <w:sz w:val="20"/>
        </w:rPr>
        <w:t xml:space="preserve"> </w:t>
      </w:r>
      <w:r>
        <w:rPr>
          <w:sz w:val="20"/>
        </w:rPr>
        <w:t>Отрабатывать</w:t>
      </w:r>
      <w:r>
        <w:rPr>
          <w:spacing w:val="40"/>
          <w:sz w:val="20"/>
        </w:rPr>
        <w:t xml:space="preserve"> </w:t>
      </w:r>
      <w:r>
        <w:rPr>
          <w:sz w:val="20"/>
        </w:rPr>
        <w:t>данный</w:t>
      </w:r>
      <w:r>
        <w:rPr>
          <w:spacing w:val="40"/>
          <w:sz w:val="20"/>
        </w:rPr>
        <w:t xml:space="preserve"> </w:t>
      </w:r>
      <w:r>
        <w:rPr>
          <w:sz w:val="20"/>
        </w:rPr>
        <w:t>навык в предложениях по образцу: (</w:t>
      </w:r>
      <w:r>
        <w:rPr>
          <w:i/>
          <w:sz w:val="20"/>
        </w:rPr>
        <w:t>Бабочки летят - бабочка летит</w:t>
      </w:r>
      <w:r>
        <w:rPr>
          <w:sz w:val="20"/>
        </w:rPr>
        <w:t>).</w:t>
      </w:r>
    </w:p>
    <w:p w:rsidR="00D61B91" w:rsidRDefault="00AD1018" w:rsidP="00AD1018">
      <w:pPr>
        <w:pStyle w:val="a5"/>
        <w:numPr>
          <w:ilvl w:val="0"/>
          <w:numId w:val="93"/>
        </w:numPr>
        <w:tabs>
          <w:tab w:val="left" w:pos="1021"/>
        </w:tabs>
        <w:ind w:right="453" w:firstLine="566"/>
        <w:jc w:val="both"/>
        <w:rPr>
          <w:sz w:val="20"/>
        </w:rPr>
      </w:pPr>
      <w:r>
        <w:rPr>
          <w:sz w:val="20"/>
        </w:rPr>
        <w:t>Закреплять согласование существительных с прилагательных в роде: (</w:t>
      </w:r>
      <w:r>
        <w:rPr>
          <w:i/>
          <w:sz w:val="20"/>
        </w:rPr>
        <w:t>Спелый арбуз – спелая дыня – спелое яблоко</w:t>
      </w:r>
      <w:r>
        <w:rPr>
          <w:sz w:val="20"/>
        </w:rPr>
        <w:t>). Подбирать существительное к прилагательному «О чем можно сказать?» (</w:t>
      </w:r>
      <w:r>
        <w:rPr>
          <w:i/>
          <w:sz w:val="20"/>
        </w:rPr>
        <w:t xml:space="preserve">теплый, теплая, </w:t>
      </w:r>
      <w:r>
        <w:rPr>
          <w:i/>
          <w:spacing w:val="-2"/>
          <w:sz w:val="20"/>
        </w:rPr>
        <w:t>теплое?</w:t>
      </w:r>
      <w:r>
        <w:rPr>
          <w:spacing w:val="-2"/>
          <w:sz w:val="20"/>
        </w:rPr>
        <w:t>)</w:t>
      </w:r>
    </w:p>
    <w:p w:rsidR="00D61B91" w:rsidRDefault="00AD1018" w:rsidP="00AD1018">
      <w:pPr>
        <w:pStyle w:val="a5"/>
        <w:numPr>
          <w:ilvl w:val="0"/>
          <w:numId w:val="93"/>
        </w:numPr>
        <w:tabs>
          <w:tab w:val="left" w:pos="1021"/>
        </w:tabs>
        <w:ind w:right="449" w:firstLine="566"/>
        <w:jc w:val="both"/>
        <w:rPr>
          <w:sz w:val="20"/>
        </w:rPr>
      </w:pPr>
      <w:r>
        <w:rPr>
          <w:spacing w:val="-4"/>
          <w:sz w:val="20"/>
        </w:rPr>
        <w:t>Осуществлять</w:t>
      </w:r>
      <w:r>
        <w:rPr>
          <w:spacing w:val="-5"/>
          <w:sz w:val="20"/>
        </w:rPr>
        <w:t xml:space="preserve"> </w:t>
      </w:r>
      <w:r>
        <w:rPr>
          <w:spacing w:val="-4"/>
          <w:sz w:val="20"/>
        </w:rPr>
        <w:t>подбор</w:t>
      </w:r>
      <w:r>
        <w:rPr>
          <w:spacing w:val="-6"/>
          <w:sz w:val="20"/>
        </w:rPr>
        <w:t xml:space="preserve"> </w:t>
      </w:r>
      <w:r>
        <w:rPr>
          <w:spacing w:val="-4"/>
          <w:sz w:val="20"/>
        </w:rPr>
        <w:t>существительного с</w:t>
      </w:r>
      <w:r>
        <w:rPr>
          <w:spacing w:val="-5"/>
          <w:sz w:val="20"/>
        </w:rPr>
        <w:t xml:space="preserve"> </w:t>
      </w:r>
      <w:r>
        <w:rPr>
          <w:spacing w:val="-4"/>
          <w:sz w:val="20"/>
        </w:rPr>
        <w:t>глаголом. «Что можно</w:t>
      </w:r>
      <w:r>
        <w:rPr>
          <w:spacing w:val="-6"/>
          <w:sz w:val="20"/>
        </w:rPr>
        <w:t xml:space="preserve"> </w:t>
      </w:r>
      <w:r>
        <w:rPr>
          <w:spacing w:val="-4"/>
          <w:sz w:val="20"/>
        </w:rPr>
        <w:t>сделать</w:t>
      </w:r>
      <w:r>
        <w:rPr>
          <w:spacing w:val="-7"/>
          <w:sz w:val="20"/>
        </w:rPr>
        <w:t xml:space="preserve"> </w:t>
      </w:r>
      <w:r>
        <w:rPr>
          <w:spacing w:val="-4"/>
          <w:sz w:val="20"/>
        </w:rPr>
        <w:t>с</w:t>
      </w:r>
      <w:r>
        <w:rPr>
          <w:spacing w:val="-5"/>
          <w:sz w:val="20"/>
        </w:rPr>
        <w:t xml:space="preserve"> </w:t>
      </w:r>
      <w:r>
        <w:rPr>
          <w:spacing w:val="-4"/>
          <w:sz w:val="20"/>
        </w:rPr>
        <w:t>предметом?». «Мяч</w:t>
      </w:r>
      <w:r>
        <w:rPr>
          <w:spacing w:val="-6"/>
          <w:sz w:val="20"/>
        </w:rPr>
        <w:t xml:space="preserve"> </w:t>
      </w:r>
      <w:r>
        <w:rPr>
          <w:spacing w:val="-4"/>
          <w:sz w:val="20"/>
        </w:rPr>
        <w:t xml:space="preserve">– бросить, </w:t>
      </w:r>
      <w:r>
        <w:rPr>
          <w:spacing w:val="-2"/>
          <w:sz w:val="20"/>
        </w:rPr>
        <w:t xml:space="preserve">поймать...». Подбирать существительное к глаголу с предлогом. «Подойти к...(соседу), уйти от...(бабушки), войти </w:t>
      </w:r>
      <w:r>
        <w:rPr>
          <w:sz w:val="20"/>
        </w:rPr>
        <w:t>в... (сад, дом)». Подбирать глагол к существительному, не забывая</w:t>
      </w:r>
      <w:r>
        <w:rPr>
          <w:sz w:val="20"/>
        </w:rPr>
        <w:t xml:space="preserve"> про согласование в роде, в числе. (</w:t>
      </w:r>
      <w:r>
        <w:rPr>
          <w:i/>
          <w:sz w:val="20"/>
        </w:rPr>
        <w:t>Саша ушел. Саша ушла. Дети ушли</w:t>
      </w:r>
      <w:r>
        <w:rPr>
          <w:sz w:val="20"/>
        </w:rPr>
        <w:t>).</w:t>
      </w:r>
    </w:p>
    <w:p w:rsidR="00D61B91" w:rsidRDefault="00AD1018" w:rsidP="00AD1018">
      <w:pPr>
        <w:pStyle w:val="a5"/>
        <w:numPr>
          <w:ilvl w:val="0"/>
          <w:numId w:val="93"/>
        </w:numPr>
        <w:tabs>
          <w:tab w:val="left" w:pos="1021"/>
        </w:tabs>
        <w:spacing w:line="229" w:lineRule="exact"/>
        <w:ind w:left="1021" w:hanging="285"/>
        <w:jc w:val="both"/>
        <w:rPr>
          <w:sz w:val="20"/>
        </w:rPr>
      </w:pPr>
      <w:r>
        <w:rPr>
          <w:sz w:val="20"/>
        </w:rPr>
        <w:t>Согласовывать</w:t>
      </w:r>
      <w:r>
        <w:rPr>
          <w:spacing w:val="-10"/>
          <w:sz w:val="20"/>
        </w:rPr>
        <w:t xml:space="preserve"> </w:t>
      </w:r>
      <w:r>
        <w:rPr>
          <w:sz w:val="20"/>
        </w:rPr>
        <w:t>существительные</w:t>
      </w:r>
      <w:r>
        <w:rPr>
          <w:spacing w:val="-9"/>
          <w:sz w:val="20"/>
        </w:rPr>
        <w:t xml:space="preserve"> </w:t>
      </w:r>
      <w:r>
        <w:rPr>
          <w:sz w:val="20"/>
        </w:rPr>
        <w:t>с</w:t>
      </w:r>
      <w:r>
        <w:rPr>
          <w:spacing w:val="-9"/>
          <w:sz w:val="20"/>
        </w:rPr>
        <w:t xml:space="preserve"> </w:t>
      </w:r>
      <w:r>
        <w:rPr>
          <w:sz w:val="20"/>
        </w:rPr>
        <w:t>числительными</w:t>
      </w:r>
      <w:r>
        <w:rPr>
          <w:spacing w:val="-9"/>
          <w:sz w:val="20"/>
        </w:rPr>
        <w:t xml:space="preserve"> </w:t>
      </w:r>
      <w:r>
        <w:rPr>
          <w:sz w:val="20"/>
        </w:rPr>
        <w:t>один,</w:t>
      </w:r>
      <w:r>
        <w:rPr>
          <w:spacing w:val="-10"/>
          <w:sz w:val="20"/>
        </w:rPr>
        <w:t xml:space="preserve"> </w:t>
      </w:r>
      <w:r>
        <w:rPr>
          <w:sz w:val="20"/>
        </w:rPr>
        <w:t>два,</w:t>
      </w:r>
      <w:r>
        <w:rPr>
          <w:spacing w:val="-8"/>
          <w:sz w:val="20"/>
        </w:rPr>
        <w:t xml:space="preserve"> </w:t>
      </w:r>
      <w:r>
        <w:rPr>
          <w:spacing w:val="-2"/>
          <w:sz w:val="20"/>
        </w:rPr>
        <w:t>пять.</w:t>
      </w:r>
    </w:p>
    <w:p w:rsidR="00D61B91" w:rsidRDefault="00AD1018" w:rsidP="00AD1018">
      <w:pPr>
        <w:pStyle w:val="a5"/>
        <w:numPr>
          <w:ilvl w:val="0"/>
          <w:numId w:val="93"/>
        </w:numPr>
        <w:tabs>
          <w:tab w:val="left" w:pos="1021"/>
        </w:tabs>
        <w:spacing w:before="1"/>
        <w:ind w:right="452" w:firstLine="566"/>
        <w:jc w:val="both"/>
        <w:rPr>
          <w:sz w:val="20"/>
        </w:rPr>
      </w:pPr>
      <w:r>
        <w:rPr>
          <w:sz w:val="20"/>
        </w:rPr>
        <w:t>Упражнение</w:t>
      </w:r>
      <w:r>
        <w:rPr>
          <w:spacing w:val="63"/>
          <w:sz w:val="20"/>
        </w:rPr>
        <w:t xml:space="preserve"> </w:t>
      </w:r>
      <w:r>
        <w:rPr>
          <w:sz w:val="20"/>
        </w:rPr>
        <w:t>на</w:t>
      </w:r>
      <w:r>
        <w:rPr>
          <w:spacing w:val="63"/>
          <w:sz w:val="20"/>
        </w:rPr>
        <w:t xml:space="preserve"> </w:t>
      </w:r>
      <w:r>
        <w:rPr>
          <w:sz w:val="20"/>
        </w:rPr>
        <w:t>закрепление</w:t>
      </w:r>
      <w:r>
        <w:rPr>
          <w:spacing w:val="63"/>
          <w:sz w:val="20"/>
        </w:rPr>
        <w:t xml:space="preserve"> </w:t>
      </w:r>
      <w:r>
        <w:rPr>
          <w:sz w:val="20"/>
        </w:rPr>
        <w:t>родительного</w:t>
      </w:r>
      <w:r>
        <w:rPr>
          <w:spacing w:val="64"/>
          <w:sz w:val="20"/>
        </w:rPr>
        <w:t xml:space="preserve"> </w:t>
      </w:r>
      <w:r>
        <w:rPr>
          <w:sz w:val="20"/>
        </w:rPr>
        <w:t>падежа</w:t>
      </w:r>
      <w:r>
        <w:rPr>
          <w:spacing w:val="63"/>
          <w:sz w:val="20"/>
        </w:rPr>
        <w:t xml:space="preserve"> </w:t>
      </w:r>
      <w:r>
        <w:rPr>
          <w:sz w:val="20"/>
        </w:rPr>
        <w:t>существительного</w:t>
      </w:r>
      <w:r>
        <w:rPr>
          <w:spacing w:val="66"/>
          <w:sz w:val="20"/>
        </w:rPr>
        <w:t xml:space="preserve"> </w:t>
      </w:r>
      <w:r>
        <w:rPr>
          <w:sz w:val="20"/>
        </w:rPr>
        <w:t>«Кто</w:t>
      </w:r>
      <w:r>
        <w:rPr>
          <w:spacing w:val="66"/>
          <w:sz w:val="20"/>
        </w:rPr>
        <w:t xml:space="preserve"> </w:t>
      </w:r>
      <w:r>
        <w:rPr>
          <w:sz w:val="20"/>
        </w:rPr>
        <w:t>у</w:t>
      </w:r>
      <w:r>
        <w:rPr>
          <w:spacing w:val="59"/>
          <w:sz w:val="20"/>
        </w:rPr>
        <w:t xml:space="preserve"> </w:t>
      </w:r>
      <w:r>
        <w:rPr>
          <w:sz w:val="20"/>
        </w:rPr>
        <w:t>кого?»</w:t>
      </w:r>
      <w:r>
        <w:rPr>
          <w:spacing w:val="65"/>
          <w:sz w:val="20"/>
        </w:rPr>
        <w:t xml:space="preserve"> </w:t>
      </w:r>
      <w:r>
        <w:rPr>
          <w:sz w:val="20"/>
        </w:rPr>
        <w:t>(</w:t>
      </w:r>
      <w:r>
        <w:rPr>
          <w:i/>
          <w:sz w:val="20"/>
        </w:rPr>
        <w:t>«Котенок у кошки, щенок у собаки»</w:t>
      </w:r>
      <w:r>
        <w:rPr>
          <w:sz w:val="20"/>
        </w:rPr>
        <w:t>).</w:t>
      </w:r>
    </w:p>
    <w:p w:rsidR="00D61B91" w:rsidRDefault="00AD1018" w:rsidP="00AD1018">
      <w:pPr>
        <w:pStyle w:val="a5"/>
        <w:numPr>
          <w:ilvl w:val="0"/>
          <w:numId w:val="93"/>
        </w:numPr>
        <w:tabs>
          <w:tab w:val="left" w:pos="1021"/>
        </w:tabs>
        <w:spacing w:before="1" w:line="229" w:lineRule="exact"/>
        <w:ind w:left="1021" w:hanging="285"/>
        <w:jc w:val="both"/>
        <w:rPr>
          <w:sz w:val="20"/>
        </w:rPr>
      </w:pPr>
      <w:r>
        <w:rPr>
          <w:sz w:val="20"/>
        </w:rPr>
        <w:t>Подбор</w:t>
      </w:r>
      <w:r>
        <w:rPr>
          <w:spacing w:val="-1"/>
          <w:sz w:val="20"/>
        </w:rPr>
        <w:t xml:space="preserve"> </w:t>
      </w:r>
      <w:r>
        <w:rPr>
          <w:sz w:val="20"/>
        </w:rPr>
        <w:t>глаголов в</w:t>
      </w:r>
      <w:r>
        <w:rPr>
          <w:spacing w:val="-1"/>
          <w:sz w:val="20"/>
        </w:rPr>
        <w:t xml:space="preserve"> </w:t>
      </w:r>
      <w:r>
        <w:rPr>
          <w:sz w:val="20"/>
        </w:rPr>
        <w:t>нужном времени и виде</w:t>
      </w:r>
      <w:r>
        <w:rPr>
          <w:spacing w:val="-1"/>
          <w:sz w:val="20"/>
        </w:rPr>
        <w:t xml:space="preserve"> </w:t>
      </w:r>
      <w:r>
        <w:rPr>
          <w:sz w:val="20"/>
        </w:rPr>
        <w:t>(совершенный</w:t>
      </w:r>
      <w:r>
        <w:rPr>
          <w:spacing w:val="-1"/>
          <w:sz w:val="20"/>
        </w:rPr>
        <w:t xml:space="preserve"> </w:t>
      </w:r>
      <w:r>
        <w:rPr>
          <w:sz w:val="20"/>
        </w:rPr>
        <w:t>и несовершенный).</w:t>
      </w:r>
      <w:r>
        <w:rPr>
          <w:spacing w:val="4"/>
          <w:sz w:val="20"/>
        </w:rPr>
        <w:t xml:space="preserve"> </w:t>
      </w:r>
      <w:r>
        <w:rPr>
          <w:sz w:val="20"/>
        </w:rPr>
        <w:t>«Петя</w:t>
      </w:r>
      <w:r>
        <w:rPr>
          <w:spacing w:val="-2"/>
          <w:sz w:val="20"/>
        </w:rPr>
        <w:t xml:space="preserve"> </w:t>
      </w:r>
      <w:r>
        <w:rPr>
          <w:sz w:val="20"/>
        </w:rPr>
        <w:t>рубил дерево»</w:t>
      </w:r>
      <w:r>
        <w:rPr>
          <w:spacing w:val="4"/>
          <w:sz w:val="20"/>
        </w:rPr>
        <w:t xml:space="preserve"> </w:t>
      </w:r>
      <w:r>
        <w:rPr>
          <w:spacing w:val="-10"/>
          <w:sz w:val="20"/>
        </w:rPr>
        <w:t>–</w:t>
      </w:r>
    </w:p>
    <w:p w:rsidR="00D61B91" w:rsidRDefault="00AD1018">
      <w:pPr>
        <w:pStyle w:val="a3"/>
        <w:spacing w:line="229" w:lineRule="exact"/>
        <w:ind w:left="170" w:firstLine="0"/>
      </w:pPr>
      <w:r>
        <w:t>«Петя</w:t>
      </w:r>
      <w:r>
        <w:rPr>
          <w:spacing w:val="-11"/>
        </w:rPr>
        <w:t xml:space="preserve"> </w:t>
      </w:r>
      <w:r>
        <w:t>срубил</w:t>
      </w:r>
      <w:r>
        <w:rPr>
          <w:spacing w:val="-9"/>
        </w:rPr>
        <w:t xml:space="preserve"> </w:t>
      </w:r>
      <w:r>
        <w:t>дерево»,</w:t>
      </w:r>
      <w:r>
        <w:rPr>
          <w:spacing w:val="-9"/>
        </w:rPr>
        <w:t xml:space="preserve"> </w:t>
      </w:r>
      <w:r>
        <w:t>с</w:t>
      </w:r>
      <w:r>
        <w:rPr>
          <w:spacing w:val="-10"/>
        </w:rPr>
        <w:t xml:space="preserve"> </w:t>
      </w:r>
      <w:r>
        <w:t>обязательным</w:t>
      </w:r>
      <w:r>
        <w:rPr>
          <w:spacing w:val="-9"/>
        </w:rPr>
        <w:t xml:space="preserve"> </w:t>
      </w:r>
      <w:r>
        <w:t>подкреплением</w:t>
      </w:r>
      <w:r>
        <w:rPr>
          <w:spacing w:val="-7"/>
        </w:rPr>
        <w:t xml:space="preserve"> </w:t>
      </w:r>
      <w:r>
        <w:t>художественными</w:t>
      </w:r>
      <w:r>
        <w:rPr>
          <w:spacing w:val="-11"/>
        </w:rPr>
        <w:t xml:space="preserve"> </w:t>
      </w:r>
      <w:r>
        <w:rPr>
          <w:spacing w:val="-2"/>
        </w:rPr>
        <w:t>картинками.</w:t>
      </w:r>
    </w:p>
    <w:p w:rsidR="00D61B91" w:rsidRDefault="00AD1018" w:rsidP="00AD1018">
      <w:pPr>
        <w:pStyle w:val="a5"/>
        <w:numPr>
          <w:ilvl w:val="0"/>
          <w:numId w:val="93"/>
        </w:numPr>
        <w:tabs>
          <w:tab w:val="left" w:pos="1021"/>
        </w:tabs>
        <w:ind w:left="1021" w:hanging="285"/>
        <w:jc w:val="both"/>
        <w:rPr>
          <w:sz w:val="20"/>
        </w:rPr>
      </w:pPr>
      <w:r>
        <w:rPr>
          <w:sz w:val="20"/>
        </w:rPr>
        <w:t>На</w:t>
      </w:r>
      <w:r>
        <w:rPr>
          <w:spacing w:val="-7"/>
          <w:sz w:val="20"/>
        </w:rPr>
        <w:t xml:space="preserve"> </w:t>
      </w:r>
      <w:r>
        <w:rPr>
          <w:sz w:val="20"/>
        </w:rPr>
        <w:t>более</w:t>
      </w:r>
      <w:r>
        <w:rPr>
          <w:spacing w:val="-6"/>
          <w:sz w:val="20"/>
        </w:rPr>
        <w:t xml:space="preserve"> </w:t>
      </w:r>
      <w:r>
        <w:rPr>
          <w:sz w:val="20"/>
        </w:rPr>
        <w:t>поздних</w:t>
      </w:r>
      <w:r>
        <w:rPr>
          <w:spacing w:val="-8"/>
          <w:sz w:val="20"/>
        </w:rPr>
        <w:t xml:space="preserve"> </w:t>
      </w:r>
      <w:r>
        <w:rPr>
          <w:sz w:val="20"/>
        </w:rPr>
        <w:t>этапах</w:t>
      </w:r>
      <w:r>
        <w:rPr>
          <w:spacing w:val="-7"/>
          <w:sz w:val="20"/>
        </w:rPr>
        <w:t xml:space="preserve"> </w:t>
      </w:r>
      <w:r>
        <w:rPr>
          <w:sz w:val="20"/>
        </w:rPr>
        <w:t>следует</w:t>
      </w:r>
      <w:r>
        <w:rPr>
          <w:spacing w:val="-7"/>
          <w:sz w:val="20"/>
        </w:rPr>
        <w:t xml:space="preserve"> </w:t>
      </w:r>
      <w:r>
        <w:rPr>
          <w:sz w:val="20"/>
        </w:rPr>
        <w:t>обучать</w:t>
      </w:r>
      <w:r>
        <w:rPr>
          <w:spacing w:val="-7"/>
          <w:sz w:val="20"/>
        </w:rPr>
        <w:t xml:space="preserve"> </w:t>
      </w:r>
      <w:r>
        <w:rPr>
          <w:sz w:val="20"/>
        </w:rPr>
        <w:t>составлять</w:t>
      </w:r>
      <w:r>
        <w:rPr>
          <w:spacing w:val="-6"/>
          <w:sz w:val="20"/>
        </w:rPr>
        <w:t xml:space="preserve"> </w:t>
      </w:r>
      <w:r>
        <w:rPr>
          <w:sz w:val="20"/>
        </w:rPr>
        <w:t>предложения</w:t>
      </w:r>
      <w:r>
        <w:rPr>
          <w:spacing w:val="-8"/>
          <w:sz w:val="20"/>
        </w:rPr>
        <w:t xml:space="preserve"> </w:t>
      </w:r>
      <w:r>
        <w:rPr>
          <w:sz w:val="20"/>
        </w:rPr>
        <w:t>по</w:t>
      </w:r>
      <w:r>
        <w:rPr>
          <w:spacing w:val="-5"/>
          <w:sz w:val="20"/>
        </w:rPr>
        <w:t xml:space="preserve"> </w:t>
      </w:r>
      <w:r>
        <w:rPr>
          <w:sz w:val="20"/>
        </w:rPr>
        <w:t>схемам.</w:t>
      </w:r>
      <w:r>
        <w:rPr>
          <w:spacing w:val="-7"/>
          <w:sz w:val="20"/>
        </w:rPr>
        <w:t xml:space="preserve"> </w:t>
      </w:r>
      <w:r>
        <w:rPr>
          <w:spacing w:val="-2"/>
          <w:sz w:val="20"/>
        </w:rPr>
        <w:t>Обычным:</w:t>
      </w:r>
    </w:p>
    <w:p w:rsidR="00D61B91" w:rsidRDefault="00AD1018">
      <w:pPr>
        <w:tabs>
          <w:tab w:val="left" w:pos="2136"/>
          <w:tab w:val="left" w:pos="3545"/>
          <w:tab w:val="left" w:pos="5298"/>
        </w:tabs>
        <w:ind w:left="736"/>
        <w:jc w:val="both"/>
        <w:rPr>
          <w:i/>
          <w:sz w:val="20"/>
        </w:rPr>
      </w:pPr>
      <w:r>
        <w:rPr>
          <w:i/>
          <w:spacing w:val="-10"/>
          <w:sz w:val="20"/>
        </w:rPr>
        <w:t>/</w:t>
      </w:r>
      <w:r>
        <w:rPr>
          <w:i/>
          <w:sz w:val="20"/>
          <w:u w:val="single"/>
        </w:rPr>
        <w:tab/>
      </w:r>
      <w:r>
        <w:rPr>
          <w:i/>
          <w:sz w:val="20"/>
        </w:rPr>
        <w:t>.</w:t>
      </w:r>
      <w:r>
        <w:rPr>
          <w:i/>
          <w:spacing w:val="-3"/>
          <w:sz w:val="20"/>
        </w:rPr>
        <w:t xml:space="preserve"> </w:t>
      </w:r>
      <w:r>
        <w:rPr>
          <w:i/>
          <w:spacing w:val="-10"/>
          <w:sz w:val="20"/>
        </w:rPr>
        <w:t>/</w:t>
      </w:r>
      <w:r>
        <w:rPr>
          <w:i/>
          <w:sz w:val="20"/>
          <w:u w:val="single"/>
        </w:rPr>
        <w:tab/>
      </w:r>
      <w:r>
        <w:rPr>
          <w:spacing w:val="-5"/>
          <w:sz w:val="20"/>
        </w:rPr>
        <w:t>.</w:t>
      </w:r>
      <w:r>
        <w:rPr>
          <w:i/>
          <w:spacing w:val="-5"/>
          <w:sz w:val="20"/>
        </w:rPr>
        <w:t>/</w:t>
      </w:r>
      <w:r>
        <w:rPr>
          <w:i/>
          <w:sz w:val="20"/>
          <w:u w:val="single"/>
        </w:rPr>
        <w:tab/>
      </w:r>
      <w:r>
        <w:rPr>
          <w:i/>
          <w:spacing w:val="-10"/>
          <w:sz w:val="20"/>
        </w:rPr>
        <w:t>.</w:t>
      </w:r>
    </w:p>
    <w:p w:rsidR="00D61B91" w:rsidRDefault="00AD1018" w:rsidP="00AD1018">
      <w:pPr>
        <w:pStyle w:val="a5"/>
        <w:numPr>
          <w:ilvl w:val="0"/>
          <w:numId w:val="93"/>
        </w:numPr>
        <w:tabs>
          <w:tab w:val="left" w:pos="1021"/>
        </w:tabs>
        <w:spacing w:before="1"/>
        <w:ind w:left="1021" w:hanging="285"/>
        <w:jc w:val="both"/>
        <w:rPr>
          <w:sz w:val="20"/>
        </w:rPr>
      </w:pPr>
      <w:r>
        <w:rPr>
          <w:sz w:val="20"/>
        </w:rPr>
        <w:t>И</w:t>
      </w:r>
      <w:r>
        <w:rPr>
          <w:spacing w:val="-2"/>
          <w:sz w:val="20"/>
        </w:rPr>
        <w:t xml:space="preserve"> интонационным:</w:t>
      </w:r>
    </w:p>
    <w:p w:rsidR="00D61B91" w:rsidRDefault="00AD1018">
      <w:pPr>
        <w:tabs>
          <w:tab w:val="left" w:pos="2093"/>
          <w:tab w:val="left" w:pos="3541"/>
          <w:tab w:val="left" w:pos="5288"/>
        </w:tabs>
        <w:ind w:left="736"/>
        <w:jc w:val="both"/>
        <w:rPr>
          <w:sz w:val="20"/>
        </w:rPr>
      </w:pPr>
      <w:r>
        <w:rPr>
          <w:spacing w:val="-10"/>
          <w:sz w:val="20"/>
        </w:rPr>
        <w:t>/</w:t>
      </w:r>
      <w:r>
        <w:rPr>
          <w:sz w:val="20"/>
          <w:u w:val="single"/>
        </w:rPr>
        <w:tab/>
      </w:r>
      <w:r>
        <w:rPr>
          <w:b/>
          <w:i/>
          <w:spacing w:val="-5"/>
          <w:sz w:val="20"/>
        </w:rPr>
        <w:t>./</w:t>
      </w:r>
      <w:r>
        <w:rPr>
          <w:b/>
          <w:i/>
          <w:sz w:val="20"/>
          <w:u w:val="single"/>
        </w:rPr>
        <w:tab/>
      </w:r>
      <w:r>
        <w:rPr>
          <w:sz w:val="20"/>
        </w:rPr>
        <w:t>?</w:t>
      </w:r>
      <w:r>
        <w:rPr>
          <w:spacing w:val="-1"/>
          <w:sz w:val="20"/>
        </w:rPr>
        <w:t xml:space="preserve"> </w:t>
      </w:r>
      <w:r>
        <w:rPr>
          <w:spacing w:val="-10"/>
          <w:sz w:val="20"/>
        </w:rPr>
        <w:t>/</w:t>
      </w:r>
      <w:r>
        <w:rPr>
          <w:sz w:val="20"/>
          <w:u w:val="single"/>
        </w:rPr>
        <w:tab/>
      </w:r>
      <w:r>
        <w:rPr>
          <w:spacing w:val="-10"/>
          <w:sz w:val="20"/>
        </w:rPr>
        <w:t>!</w:t>
      </w:r>
    </w:p>
    <w:p w:rsidR="00D61B91" w:rsidRDefault="00AD1018" w:rsidP="00AD1018">
      <w:pPr>
        <w:pStyle w:val="a5"/>
        <w:numPr>
          <w:ilvl w:val="0"/>
          <w:numId w:val="93"/>
        </w:numPr>
        <w:tabs>
          <w:tab w:val="left" w:pos="1021"/>
        </w:tabs>
        <w:spacing w:before="1"/>
        <w:ind w:right="450" w:firstLine="566"/>
        <w:rPr>
          <w:sz w:val="20"/>
        </w:rPr>
      </w:pPr>
      <w:r>
        <w:rPr>
          <w:sz w:val="20"/>
        </w:rPr>
        <w:t>Учить составлению предложений из слов, данных в беспорядке.( купил, Вася, вокзал, на, билет), со-единению частей разорванных предложений. (</w:t>
      </w:r>
      <w:r>
        <w:rPr>
          <w:i/>
          <w:sz w:val="20"/>
        </w:rPr>
        <w:t>«Цветет душистая. Сирень звонко поет соловей»</w:t>
      </w:r>
      <w:r>
        <w:rPr>
          <w:sz w:val="20"/>
        </w:rPr>
        <w:t>).</w:t>
      </w:r>
    </w:p>
    <w:p w:rsidR="00D61B91" w:rsidRDefault="00AD1018" w:rsidP="00AD1018">
      <w:pPr>
        <w:pStyle w:val="a5"/>
        <w:numPr>
          <w:ilvl w:val="0"/>
          <w:numId w:val="93"/>
        </w:numPr>
        <w:tabs>
          <w:tab w:val="left" w:pos="1021"/>
        </w:tabs>
        <w:spacing w:line="228" w:lineRule="exact"/>
        <w:ind w:left="1021" w:hanging="285"/>
        <w:rPr>
          <w:sz w:val="20"/>
        </w:rPr>
      </w:pPr>
      <w:r>
        <w:rPr>
          <w:spacing w:val="-2"/>
          <w:sz w:val="20"/>
        </w:rPr>
        <w:t>Распространение</w:t>
      </w:r>
      <w:r>
        <w:rPr>
          <w:spacing w:val="13"/>
          <w:sz w:val="20"/>
        </w:rPr>
        <w:t xml:space="preserve"> </w:t>
      </w:r>
      <w:r>
        <w:rPr>
          <w:spacing w:val="-2"/>
          <w:sz w:val="20"/>
        </w:rPr>
        <w:t>предложений.</w:t>
      </w:r>
    </w:p>
    <w:p w:rsidR="00D61B91" w:rsidRDefault="00AD1018" w:rsidP="00AD1018">
      <w:pPr>
        <w:pStyle w:val="a5"/>
        <w:numPr>
          <w:ilvl w:val="0"/>
          <w:numId w:val="93"/>
        </w:numPr>
        <w:tabs>
          <w:tab w:val="left" w:pos="1021"/>
        </w:tabs>
        <w:ind w:left="1021" w:hanging="285"/>
        <w:rPr>
          <w:sz w:val="20"/>
        </w:rPr>
      </w:pPr>
      <w:r>
        <w:rPr>
          <w:sz w:val="20"/>
        </w:rPr>
        <w:t>Закончить</w:t>
      </w:r>
      <w:r>
        <w:rPr>
          <w:spacing w:val="-6"/>
          <w:sz w:val="20"/>
        </w:rPr>
        <w:t xml:space="preserve"> </w:t>
      </w:r>
      <w:r>
        <w:rPr>
          <w:sz w:val="20"/>
        </w:rPr>
        <w:t>логичную</w:t>
      </w:r>
      <w:r>
        <w:rPr>
          <w:spacing w:val="-8"/>
          <w:sz w:val="20"/>
        </w:rPr>
        <w:t xml:space="preserve"> </w:t>
      </w:r>
      <w:r>
        <w:rPr>
          <w:sz w:val="20"/>
        </w:rPr>
        <w:t>фразу:</w:t>
      </w:r>
      <w:r>
        <w:rPr>
          <w:spacing w:val="-5"/>
          <w:sz w:val="20"/>
        </w:rPr>
        <w:t xml:space="preserve"> </w:t>
      </w:r>
      <w:r>
        <w:rPr>
          <w:sz w:val="20"/>
        </w:rPr>
        <w:t>«Учитель</w:t>
      </w:r>
      <w:r>
        <w:rPr>
          <w:spacing w:val="-4"/>
          <w:sz w:val="20"/>
        </w:rPr>
        <w:t xml:space="preserve"> </w:t>
      </w:r>
      <w:r>
        <w:rPr>
          <w:sz w:val="20"/>
        </w:rPr>
        <w:t>–</w:t>
      </w:r>
      <w:r>
        <w:rPr>
          <w:spacing w:val="-7"/>
          <w:sz w:val="20"/>
        </w:rPr>
        <w:t xml:space="preserve"> </w:t>
      </w:r>
      <w:r>
        <w:rPr>
          <w:sz w:val="20"/>
        </w:rPr>
        <w:t>это</w:t>
      </w:r>
      <w:r>
        <w:rPr>
          <w:spacing w:val="-6"/>
          <w:sz w:val="20"/>
        </w:rPr>
        <w:t xml:space="preserve"> </w:t>
      </w:r>
      <w:r>
        <w:rPr>
          <w:sz w:val="20"/>
        </w:rPr>
        <w:t>человек,</w:t>
      </w:r>
      <w:r>
        <w:rPr>
          <w:spacing w:val="-8"/>
          <w:sz w:val="20"/>
        </w:rPr>
        <w:t xml:space="preserve"> </w:t>
      </w:r>
      <w:r>
        <w:rPr>
          <w:sz w:val="20"/>
        </w:rPr>
        <w:t>который...</w:t>
      </w:r>
      <w:r>
        <w:rPr>
          <w:spacing w:val="-7"/>
          <w:sz w:val="20"/>
        </w:rPr>
        <w:t xml:space="preserve"> </w:t>
      </w:r>
      <w:r>
        <w:rPr>
          <w:spacing w:val="-2"/>
          <w:sz w:val="20"/>
        </w:rPr>
        <w:t>(учит).</w:t>
      </w:r>
    </w:p>
    <w:p w:rsidR="00D61B91" w:rsidRDefault="00D61B91">
      <w:pPr>
        <w:pStyle w:val="a5"/>
        <w:rPr>
          <w:sz w:val="20"/>
        </w:rPr>
        <w:sectPr w:rsidR="00D61B91">
          <w:footerReference w:type="default" r:id="rId528"/>
          <w:pgSz w:w="11920" w:h="16850"/>
          <w:pgMar w:top="1060" w:right="850" w:bottom="1360" w:left="850" w:header="0" w:footer="1161" w:gutter="0"/>
          <w:cols w:space="720"/>
        </w:sectPr>
      </w:pPr>
    </w:p>
    <w:p w:rsidR="00D61B91" w:rsidRDefault="00AD1018" w:rsidP="00AD1018">
      <w:pPr>
        <w:pStyle w:val="a5"/>
        <w:numPr>
          <w:ilvl w:val="0"/>
          <w:numId w:val="93"/>
        </w:numPr>
        <w:tabs>
          <w:tab w:val="left" w:pos="1305"/>
        </w:tabs>
        <w:spacing w:before="65"/>
        <w:ind w:left="1305" w:hanging="285"/>
        <w:jc w:val="both"/>
        <w:rPr>
          <w:sz w:val="20"/>
        </w:rPr>
      </w:pPr>
      <w:r>
        <w:rPr>
          <w:sz w:val="20"/>
        </w:rPr>
        <w:lastRenderedPageBreak/>
        <w:t>Обязательным</w:t>
      </w:r>
      <w:r>
        <w:rPr>
          <w:spacing w:val="66"/>
          <w:sz w:val="20"/>
        </w:rPr>
        <w:t xml:space="preserve"> </w:t>
      </w:r>
      <w:r>
        <w:rPr>
          <w:sz w:val="20"/>
        </w:rPr>
        <w:t>правилом</w:t>
      </w:r>
      <w:r>
        <w:rPr>
          <w:spacing w:val="64"/>
          <w:sz w:val="20"/>
        </w:rPr>
        <w:t xml:space="preserve"> </w:t>
      </w:r>
      <w:r>
        <w:rPr>
          <w:sz w:val="20"/>
        </w:rPr>
        <w:t>при</w:t>
      </w:r>
      <w:r>
        <w:rPr>
          <w:spacing w:val="62"/>
          <w:sz w:val="20"/>
        </w:rPr>
        <w:t xml:space="preserve"> </w:t>
      </w:r>
      <w:r>
        <w:rPr>
          <w:sz w:val="20"/>
        </w:rPr>
        <w:t>выделение</w:t>
      </w:r>
      <w:r>
        <w:rPr>
          <w:spacing w:val="63"/>
          <w:sz w:val="20"/>
        </w:rPr>
        <w:t xml:space="preserve"> </w:t>
      </w:r>
      <w:r>
        <w:rPr>
          <w:sz w:val="20"/>
        </w:rPr>
        <w:t>границ</w:t>
      </w:r>
      <w:r>
        <w:rPr>
          <w:spacing w:val="64"/>
          <w:sz w:val="20"/>
        </w:rPr>
        <w:t xml:space="preserve"> </w:t>
      </w:r>
      <w:r>
        <w:rPr>
          <w:sz w:val="20"/>
        </w:rPr>
        <w:t>предложений,</w:t>
      </w:r>
      <w:r>
        <w:rPr>
          <w:spacing w:val="63"/>
          <w:sz w:val="20"/>
        </w:rPr>
        <w:t xml:space="preserve"> </w:t>
      </w:r>
      <w:r>
        <w:rPr>
          <w:sz w:val="20"/>
        </w:rPr>
        <w:t>являются</w:t>
      </w:r>
      <w:r>
        <w:rPr>
          <w:spacing w:val="65"/>
          <w:sz w:val="20"/>
        </w:rPr>
        <w:t xml:space="preserve"> </w:t>
      </w:r>
      <w:r>
        <w:rPr>
          <w:sz w:val="20"/>
        </w:rPr>
        <w:t>условные</w:t>
      </w:r>
      <w:r>
        <w:rPr>
          <w:spacing w:val="63"/>
          <w:sz w:val="20"/>
        </w:rPr>
        <w:t xml:space="preserve"> </w:t>
      </w:r>
      <w:r>
        <w:rPr>
          <w:spacing w:val="-2"/>
          <w:sz w:val="20"/>
        </w:rPr>
        <w:t>обозначения</w:t>
      </w:r>
    </w:p>
    <w:p w:rsidR="00D61B91" w:rsidRDefault="00AD1018">
      <w:pPr>
        <w:pStyle w:val="a3"/>
        <w:ind w:firstLine="0"/>
      </w:pPr>
      <w:r>
        <w:t>«Устно</w:t>
      </w:r>
      <w:r>
        <w:rPr>
          <w:spacing w:val="-7"/>
        </w:rPr>
        <w:t xml:space="preserve"> </w:t>
      </w:r>
      <w:r>
        <w:t>–</w:t>
      </w:r>
      <w:r>
        <w:rPr>
          <w:spacing w:val="-4"/>
        </w:rPr>
        <w:t xml:space="preserve"> </w:t>
      </w:r>
      <w:r>
        <w:t>хлопок,</w:t>
      </w:r>
      <w:r>
        <w:rPr>
          <w:spacing w:val="-4"/>
        </w:rPr>
        <w:t xml:space="preserve"> </w:t>
      </w:r>
      <w:r>
        <w:t>на</w:t>
      </w:r>
      <w:r>
        <w:rPr>
          <w:spacing w:val="-5"/>
        </w:rPr>
        <w:t xml:space="preserve"> </w:t>
      </w:r>
      <w:r>
        <w:t>письме</w:t>
      </w:r>
      <w:r>
        <w:rPr>
          <w:spacing w:val="-4"/>
        </w:rPr>
        <w:t xml:space="preserve"> </w:t>
      </w:r>
      <w:r>
        <w:t>–</w:t>
      </w:r>
      <w:r>
        <w:rPr>
          <w:spacing w:val="-4"/>
        </w:rPr>
        <w:t xml:space="preserve"> </w:t>
      </w:r>
      <w:r>
        <w:t>большая</w:t>
      </w:r>
      <w:r>
        <w:rPr>
          <w:spacing w:val="-7"/>
        </w:rPr>
        <w:t xml:space="preserve"> </w:t>
      </w:r>
      <w:r>
        <w:t>буква</w:t>
      </w:r>
      <w:r>
        <w:rPr>
          <w:spacing w:val="-3"/>
        </w:rPr>
        <w:t xml:space="preserve"> </w:t>
      </w:r>
      <w:r>
        <w:t>и</w:t>
      </w:r>
      <w:r>
        <w:rPr>
          <w:spacing w:val="-6"/>
        </w:rPr>
        <w:t xml:space="preserve"> </w:t>
      </w:r>
      <w:r>
        <w:rPr>
          <w:spacing w:val="-2"/>
        </w:rPr>
        <w:t>точка».</w:t>
      </w:r>
    </w:p>
    <w:p w:rsidR="00D61B91" w:rsidRDefault="00AD1018" w:rsidP="00AD1018">
      <w:pPr>
        <w:pStyle w:val="a5"/>
        <w:numPr>
          <w:ilvl w:val="0"/>
          <w:numId w:val="93"/>
        </w:numPr>
        <w:tabs>
          <w:tab w:val="left" w:pos="1305"/>
        </w:tabs>
        <w:spacing w:before="1"/>
        <w:ind w:left="1305" w:hanging="285"/>
        <w:jc w:val="both"/>
        <w:rPr>
          <w:sz w:val="20"/>
        </w:rPr>
      </w:pPr>
      <w:r>
        <w:rPr>
          <w:sz w:val="20"/>
        </w:rPr>
        <w:t>Учить</w:t>
      </w:r>
      <w:r>
        <w:rPr>
          <w:spacing w:val="-9"/>
          <w:sz w:val="20"/>
        </w:rPr>
        <w:t xml:space="preserve"> </w:t>
      </w:r>
      <w:r>
        <w:rPr>
          <w:sz w:val="20"/>
        </w:rPr>
        <w:t>выделять</w:t>
      </w:r>
      <w:r>
        <w:rPr>
          <w:spacing w:val="-8"/>
          <w:sz w:val="20"/>
        </w:rPr>
        <w:t xml:space="preserve"> </w:t>
      </w:r>
      <w:r>
        <w:rPr>
          <w:sz w:val="20"/>
        </w:rPr>
        <w:t>слова</w:t>
      </w:r>
      <w:r>
        <w:rPr>
          <w:spacing w:val="-6"/>
          <w:sz w:val="20"/>
        </w:rPr>
        <w:t xml:space="preserve"> </w:t>
      </w:r>
      <w:r>
        <w:rPr>
          <w:sz w:val="20"/>
        </w:rPr>
        <w:t>из</w:t>
      </w:r>
      <w:r>
        <w:rPr>
          <w:spacing w:val="-8"/>
          <w:sz w:val="20"/>
        </w:rPr>
        <w:t xml:space="preserve"> </w:t>
      </w:r>
      <w:r>
        <w:rPr>
          <w:sz w:val="20"/>
        </w:rPr>
        <w:t>предложений,</w:t>
      </w:r>
      <w:r>
        <w:rPr>
          <w:spacing w:val="-9"/>
          <w:sz w:val="20"/>
        </w:rPr>
        <w:t xml:space="preserve"> </w:t>
      </w:r>
      <w:r>
        <w:rPr>
          <w:sz w:val="20"/>
        </w:rPr>
        <w:t>подсчитывать</w:t>
      </w:r>
      <w:r>
        <w:rPr>
          <w:spacing w:val="-8"/>
          <w:sz w:val="20"/>
        </w:rPr>
        <w:t xml:space="preserve"> </w:t>
      </w:r>
      <w:r>
        <w:rPr>
          <w:sz w:val="20"/>
        </w:rPr>
        <w:t>слова</w:t>
      </w:r>
      <w:r>
        <w:rPr>
          <w:spacing w:val="-9"/>
          <w:sz w:val="20"/>
        </w:rPr>
        <w:t xml:space="preserve"> </w:t>
      </w:r>
      <w:r>
        <w:rPr>
          <w:sz w:val="20"/>
        </w:rPr>
        <w:t>и</w:t>
      </w:r>
      <w:r>
        <w:rPr>
          <w:spacing w:val="-9"/>
          <w:sz w:val="20"/>
        </w:rPr>
        <w:t xml:space="preserve"> </w:t>
      </w:r>
      <w:r>
        <w:rPr>
          <w:sz w:val="20"/>
        </w:rPr>
        <w:t>определять</w:t>
      </w:r>
      <w:r>
        <w:rPr>
          <w:spacing w:val="-8"/>
          <w:sz w:val="20"/>
        </w:rPr>
        <w:t xml:space="preserve"> </w:t>
      </w:r>
      <w:r>
        <w:rPr>
          <w:sz w:val="20"/>
        </w:rPr>
        <w:t>последовательности</w:t>
      </w:r>
      <w:r>
        <w:rPr>
          <w:spacing w:val="-10"/>
          <w:sz w:val="20"/>
        </w:rPr>
        <w:t xml:space="preserve"> </w:t>
      </w:r>
      <w:r>
        <w:rPr>
          <w:spacing w:val="-2"/>
          <w:sz w:val="20"/>
        </w:rPr>
        <w:t>слов.</w:t>
      </w:r>
    </w:p>
    <w:p w:rsidR="00D61B91" w:rsidRDefault="00AD1018" w:rsidP="00AD1018">
      <w:pPr>
        <w:pStyle w:val="a5"/>
        <w:numPr>
          <w:ilvl w:val="0"/>
          <w:numId w:val="93"/>
        </w:numPr>
        <w:tabs>
          <w:tab w:val="left" w:pos="1305"/>
        </w:tabs>
        <w:spacing w:before="1"/>
        <w:ind w:left="1305" w:hanging="285"/>
        <w:jc w:val="both"/>
        <w:rPr>
          <w:sz w:val="20"/>
        </w:rPr>
      </w:pPr>
      <w:r>
        <w:rPr>
          <w:sz w:val="20"/>
        </w:rPr>
        <w:t>Уметь</w:t>
      </w:r>
      <w:r>
        <w:rPr>
          <w:spacing w:val="-9"/>
          <w:sz w:val="20"/>
        </w:rPr>
        <w:t xml:space="preserve"> </w:t>
      </w:r>
      <w:r>
        <w:rPr>
          <w:sz w:val="20"/>
        </w:rPr>
        <w:t>грамотно</w:t>
      </w:r>
      <w:r>
        <w:rPr>
          <w:spacing w:val="-8"/>
          <w:sz w:val="20"/>
        </w:rPr>
        <w:t xml:space="preserve"> </w:t>
      </w:r>
      <w:r>
        <w:rPr>
          <w:sz w:val="20"/>
        </w:rPr>
        <w:t>и</w:t>
      </w:r>
      <w:r>
        <w:rPr>
          <w:spacing w:val="-9"/>
          <w:sz w:val="20"/>
        </w:rPr>
        <w:t xml:space="preserve"> </w:t>
      </w:r>
      <w:r>
        <w:rPr>
          <w:sz w:val="20"/>
        </w:rPr>
        <w:t>красиво</w:t>
      </w:r>
      <w:r>
        <w:rPr>
          <w:spacing w:val="-9"/>
          <w:sz w:val="20"/>
        </w:rPr>
        <w:t xml:space="preserve"> </w:t>
      </w:r>
      <w:r>
        <w:rPr>
          <w:sz w:val="20"/>
        </w:rPr>
        <w:t>распространять</w:t>
      </w:r>
      <w:r>
        <w:rPr>
          <w:spacing w:val="-7"/>
          <w:sz w:val="20"/>
        </w:rPr>
        <w:t xml:space="preserve"> </w:t>
      </w:r>
      <w:r>
        <w:rPr>
          <w:sz w:val="20"/>
        </w:rPr>
        <w:t>незавершенное</w:t>
      </w:r>
      <w:r>
        <w:rPr>
          <w:spacing w:val="-9"/>
          <w:sz w:val="20"/>
        </w:rPr>
        <w:t xml:space="preserve"> </w:t>
      </w:r>
      <w:r>
        <w:rPr>
          <w:spacing w:val="-2"/>
          <w:sz w:val="20"/>
        </w:rPr>
        <w:t>предложение.</w:t>
      </w:r>
    </w:p>
    <w:p w:rsidR="00D61B91" w:rsidRDefault="00AD1018">
      <w:pPr>
        <w:pStyle w:val="a3"/>
        <w:ind w:right="165"/>
      </w:pPr>
      <w:r>
        <w:t>Предупреждение дисграфии невозможно отграничить от тех задач, которые решаются в ходе коррекци-онного логопедического обучения, особенно у детей с нарушениями речи. Логопед занимается над формиро-ванием правильного звукопроизношения, развитием и обогащение</w:t>
      </w:r>
      <w:r>
        <w:t>м словаря, развитием фонематического слу-ха и восприятия, навыков анализа и синтеза, формированием лексико-грамматических категорий, развитием связной речи, совершенствованием тактильных ощущений и мелкой моторики рук, развитием мышления, па-мяти, зрительн</w:t>
      </w:r>
      <w:r>
        <w:t>ого и слухового внимания.</w:t>
      </w:r>
    </w:p>
    <w:p w:rsidR="00D61B91" w:rsidRDefault="00AD1018">
      <w:pPr>
        <w:pStyle w:val="a3"/>
        <w:ind w:right="180"/>
      </w:pPr>
      <w:r>
        <w:t>Решение этих задач тесно взаимосвязано с профилактическими мероприятиями по предупреждению дисграфии. Благодаря целенаправленным и систематическим занятиям, они успешно решаются.</w:t>
      </w:r>
    </w:p>
    <w:p w:rsidR="00D61B91" w:rsidRDefault="00AD1018">
      <w:pPr>
        <w:pStyle w:val="a3"/>
        <w:ind w:right="167"/>
      </w:pPr>
      <w:r>
        <w:t>Однако степень развитости высших психических функци</w:t>
      </w:r>
      <w:r>
        <w:t>й ребенка во многом зависит и от стараний ро-дителей. Первые меры предупреждения нарушений письма принимаются задолго до того, как малыш начнет писать.</w:t>
      </w:r>
      <w:r>
        <w:rPr>
          <w:spacing w:val="21"/>
        </w:rPr>
        <w:t xml:space="preserve"> </w:t>
      </w:r>
      <w:r>
        <w:t>Родители</w:t>
      </w:r>
      <w:r>
        <w:rPr>
          <w:spacing w:val="20"/>
        </w:rPr>
        <w:t xml:space="preserve"> </w:t>
      </w:r>
      <w:r>
        <w:t>с</w:t>
      </w:r>
      <w:r>
        <w:rPr>
          <w:spacing w:val="21"/>
        </w:rPr>
        <w:t xml:space="preserve"> </w:t>
      </w:r>
      <w:r>
        <w:t>раннего</w:t>
      </w:r>
      <w:r>
        <w:rPr>
          <w:spacing w:val="22"/>
        </w:rPr>
        <w:t xml:space="preserve"> </w:t>
      </w:r>
      <w:r>
        <w:t>возраста</w:t>
      </w:r>
      <w:r>
        <w:rPr>
          <w:spacing w:val="21"/>
        </w:rPr>
        <w:t xml:space="preserve"> </w:t>
      </w:r>
      <w:r>
        <w:t>должны</w:t>
      </w:r>
      <w:r>
        <w:rPr>
          <w:spacing w:val="21"/>
        </w:rPr>
        <w:t xml:space="preserve"> </w:t>
      </w:r>
      <w:r>
        <w:t>содействовать</w:t>
      </w:r>
      <w:r>
        <w:rPr>
          <w:spacing w:val="21"/>
        </w:rPr>
        <w:t xml:space="preserve"> </w:t>
      </w:r>
      <w:r>
        <w:t>развитию</w:t>
      </w:r>
      <w:r>
        <w:rPr>
          <w:spacing w:val="21"/>
        </w:rPr>
        <w:t xml:space="preserve"> </w:t>
      </w:r>
      <w:r>
        <w:t>мелкой</w:t>
      </w:r>
      <w:r>
        <w:rPr>
          <w:spacing w:val="20"/>
        </w:rPr>
        <w:t xml:space="preserve"> </w:t>
      </w:r>
      <w:r>
        <w:t>моторики;</w:t>
      </w:r>
      <w:r>
        <w:rPr>
          <w:spacing w:val="21"/>
        </w:rPr>
        <w:t xml:space="preserve"> </w:t>
      </w:r>
      <w:r>
        <w:t>тренировать</w:t>
      </w:r>
      <w:r>
        <w:rPr>
          <w:spacing w:val="23"/>
        </w:rPr>
        <w:t xml:space="preserve"> </w:t>
      </w:r>
      <w:r>
        <w:t>память и внимание</w:t>
      </w:r>
      <w:r>
        <w:t>; отрабатывать навыки пространственного мышления и расширять словарный запас.</w:t>
      </w:r>
    </w:p>
    <w:p w:rsidR="00D61B91" w:rsidRDefault="00AD1018">
      <w:pPr>
        <w:pStyle w:val="a3"/>
        <w:ind w:right="166"/>
      </w:pPr>
      <w:r>
        <w:t>Логопед</w:t>
      </w:r>
      <w:r>
        <w:rPr>
          <w:spacing w:val="21"/>
        </w:rPr>
        <w:t xml:space="preserve"> </w:t>
      </w:r>
      <w:r>
        <w:t>же,</w:t>
      </w:r>
      <w:r>
        <w:rPr>
          <w:spacing w:val="20"/>
        </w:rPr>
        <w:t xml:space="preserve"> </w:t>
      </w:r>
      <w:r>
        <w:t>используя</w:t>
      </w:r>
      <w:r>
        <w:rPr>
          <w:spacing w:val="19"/>
        </w:rPr>
        <w:t xml:space="preserve"> </w:t>
      </w:r>
      <w:r>
        <w:t>на</w:t>
      </w:r>
      <w:r>
        <w:rPr>
          <w:spacing w:val="20"/>
        </w:rPr>
        <w:t xml:space="preserve"> </w:t>
      </w:r>
      <w:r>
        <w:t>своих</w:t>
      </w:r>
      <w:r>
        <w:rPr>
          <w:spacing w:val="18"/>
        </w:rPr>
        <w:t xml:space="preserve"> </w:t>
      </w:r>
      <w:r>
        <w:t>занятиях</w:t>
      </w:r>
      <w:r>
        <w:rPr>
          <w:spacing w:val="20"/>
        </w:rPr>
        <w:t xml:space="preserve"> </w:t>
      </w:r>
      <w:r>
        <w:t>данные</w:t>
      </w:r>
      <w:r>
        <w:rPr>
          <w:spacing w:val="21"/>
        </w:rPr>
        <w:t xml:space="preserve"> </w:t>
      </w:r>
      <w:r>
        <w:t>упражнения</w:t>
      </w:r>
      <w:r>
        <w:rPr>
          <w:spacing w:val="19"/>
        </w:rPr>
        <w:t xml:space="preserve"> </w:t>
      </w:r>
      <w:r>
        <w:t>и</w:t>
      </w:r>
      <w:r>
        <w:rPr>
          <w:spacing w:val="21"/>
        </w:rPr>
        <w:t xml:space="preserve"> </w:t>
      </w:r>
      <w:r>
        <w:t>игры,</w:t>
      </w:r>
      <w:r>
        <w:rPr>
          <w:spacing w:val="20"/>
        </w:rPr>
        <w:t xml:space="preserve"> </w:t>
      </w:r>
      <w:r>
        <w:t>закрепляет</w:t>
      </w:r>
      <w:r>
        <w:rPr>
          <w:spacing w:val="21"/>
        </w:rPr>
        <w:t xml:space="preserve"> </w:t>
      </w:r>
      <w:r>
        <w:t>успешность</w:t>
      </w:r>
      <w:r>
        <w:rPr>
          <w:spacing w:val="19"/>
        </w:rPr>
        <w:t xml:space="preserve"> </w:t>
      </w:r>
      <w:r>
        <w:t>ребенка в</w:t>
      </w:r>
      <w:r>
        <w:rPr>
          <w:spacing w:val="-2"/>
        </w:rPr>
        <w:t xml:space="preserve"> </w:t>
      </w:r>
      <w:r>
        <w:t>овладении</w:t>
      </w:r>
      <w:r>
        <w:rPr>
          <w:spacing w:val="-3"/>
        </w:rPr>
        <w:t xml:space="preserve"> </w:t>
      </w:r>
      <w:r>
        <w:t>навыками</w:t>
      </w:r>
      <w:r>
        <w:rPr>
          <w:spacing w:val="-1"/>
        </w:rPr>
        <w:t xml:space="preserve"> </w:t>
      </w:r>
      <w:r>
        <w:t>письма. При</w:t>
      </w:r>
      <w:r>
        <w:rPr>
          <w:spacing w:val="-3"/>
        </w:rPr>
        <w:t xml:space="preserve"> </w:t>
      </w:r>
      <w:r>
        <w:t>систематическом</w:t>
      </w:r>
      <w:r>
        <w:rPr>
          <w:spacing w:val="-1"/>
        </w:rPr>
        <w:t xml:space="preserve"> </w:t>
      </w:r>
      <w:r>
        <w:t>выполнении, упражнения помогут</w:t>
      </w:r>
      <w:r>
        <w:rPr>
          <w:spacing w:val="-3"/>
        </w:rPr>
        <w:t xml:space="preserve"> </w:t>
      </w:r>
      <w:r>
        <w:t>развитию психических процессов в головном мозге и помочь избежать сложностей при освоении навыков письма. А успехи в овладе-нии грамотой – залог успехов по многим дисциплинам в школе, так как письменная речь является средство</w:t>
      </w:r>
      <w:r>
        <w:t>м получения знаний. И чем раньше будет начата коррекция, тем больше шансов у</w:t>
      </w:r>
      <w:r>
        <w:rPr>
          <w:spacing w:val="-1"/>
        </w:rPr>
        <w:t xml:space="preserve"> </w:t>
      </w:r>
      <w:r>
        <w:t>ребенка приспособиться к сво-им особенностям и научиться успешно писать.</w:t>
      </w:r>
    </w:p>
    <w:p w:rsidR="00D61B91" w:rsidRDefault="00D61B91">
      <w:pPr>
        <w:pStyle w:val="a3"/>
        <w:spacing w:before="3"/>
        <w:ind w:left="0" w:firstLine="0"/>
        <w:jc w:val="left"/>
      </w:pPr>
    </w:p>
    <w:p w:rsidR="00D61B91" w:rsidRDefault="00AD1018">
      <w:pPr>
        <w:spacing w:before="1"/>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91"/>
        </w:numPr>
        <w:tabs>
          <w:tab w:val="left" w:pos="734"/>
          <w:tab w:val="left" w:pos="736"/>
        </w:tabs>
        <w:ind w:right="174"/>
        <w:rPr>
          <w:sz w:val="19"/>
        </w:rPr>
      </w:pPr>
      <w:r>
        <w:rPr>
          <w:sz w:val="19"/>
        </w:rPr>
        <w:t>Новоторцева,</w:t>
      </w:r>
      <w:r>
        <w:rPr>
          <w:spacing w:val="-2"/>
          <w:sz w:val="19"/>
        </w:rPr>
        <w:t xml:space="preserve"> </w:t>
      </w:r>
      <w:r>
        <w:rPr>
          <w:sz w:val="19"/>
        </w:rPr>
        <w:t>Н.В.</w:t>
      </w:r>
      <w:r>
        <w:rPr>
          <w:spacing w:val="-2"/>
          <w:sz w:val="19"/>
        </w:rPr>
        <w:t xml:space="preserve"> </w:t>
      </w:r>
      <w:r>
        <w:rPr>
          <w:sz w:val="19"/>
        </w:rPr>
        <w:t>Обучение письму</w:t>
      </w:r>
      <w:r>
        <w:rPr>
          <w:spacing w:val="-5"/>
          <w:sz w:val="19"/>
        </w:rPr>
        <w:t xml:space="preserve"> </w:t>
      </w:r>
      <w:r>
        <w:rPr>
          <w:sz w:val="19"/>
        </w:rPr>
        <w:t>в</w:t>
      </w:r>
      <w:r>
        <w:rPr>
          <w:spacing w:val="-2"/>
          <w:sz w:val="19"/>
        </w:rPr>
        <w:t xml:space="preserve"> </w:t>
      </w:r>
      <w:r>
        <w:rPr>
          <w:sz w:val="19"/>
        </w:rPr>
        <w:t>детском</w:t>
      </w:r>
      <w:r>
        <w:rPr>
          <w:spacing w:val="-2"/>
          <w:sz w:val="19"/>
        </w:rPr>
        <w:t xml:space="preserve"> </w:t>
      </w:r>
      <w:r>
        <w:rPr>
          <w:sz w:val="19"/>
        </w:rPr>
        <w:t>саду</w:t>
      </w:r>
      <w:r>
        <w:rPr>
          <w:spacing w:val="-5"/>
          <w:sz w:val="19"/>
        </w:rPr>
        <w:t xml:space="preserve"> </w:t>
      </w:r>
      <w:r>
        <w:rPr>
          <w:sz w:val="19"/>
        </w:rPr>
        <w:t>/</w:t>
      </w:r>
      <w:r>
        <w:rPr>
          <w:spacing w:val="-2"/>
          <w:sz w:val="19"/>
        </w:rPr>
        <w:t xml:space="preserve"> </w:t>
      </w:r>
      <w:r>
        <w:rPr>
          <w:sz w:val="19"/>
        </w:rPr>
        <w:t>Н.В.</w:t>
      </w:r>
      <w:r>
        <w:rPr>
          <w:spacing w:val="-2"/>
          <w:sz w:val="19"/>
        </w:rPr>
        <w:t xml:space="preserve"> </w:t>
      </w:r>
      <w:r>
        <w:rPr>
          <w:sz w:val="19"/>
        </w:rPr>
        <w:t>Новоторцева.</w:t>
      </w:r>
      <w:r>
        <w:rPr>
          <w:spacing w:val="-1"/>
          <w:sz w:val="19"/>
        </w:rPr>
        <w:t xml:space="preserve"> </w:t>
      </w:r>
      <w:r>
        <w:rPr>
          <w:sz w:val="19"/>
        </w:rPr>
        <w:t>–</w:t>
      </w:r>
      <w:r>
        <w:rPr>
          <w:spacing w:val="-1"/>
          <w:sz w:val="19"/>
        </w:rPr>
        <w:t xml:space="preserve"> </w:t>
      </w:r>
      <w:r>
        <w:rPr>
          <w:sz w:val="19"/>
        </w:rPr>
        <w:t>Ярославль:</w:t>
      </w:r>
      <w:r>
        <w:rPr>
          <w:spacing w:val="-2"/>
          <w:sz w:val="19"/>
        </w:rPr>
        <w:t xml:space="preserve"> </w:t>
      </w:r>
      <w:r>
        <w:rPr>
          <w:sz w:val="19"/>
        </w:rPr>
        <w:t>ООО</w:t>
      </w:r>
      <w:r>
        <w:rPr>
          <w:spacing w:val="-2"/>
          <w:sz w:val="19"/>
        </w:rPr>
        <w:t xml:space="preserve"> </w:t>
      </w:r>
      <w:r>
        <w:rPr>
          <w:sz w:val="19"/>
        </w:rPr>
        <w:t>«Академия</w:t>
      </w:r>
      <w:r>
        <w:rPr>
          <w:spacing w:val="-3"/>
          <w:sz w:val="19"/>
        </w:rPr>
        <w:t xml:space="preserve"> </w:t>
      </w:r>
      <w:r>
        <w:rPr>
          <w:sz w:val="19"/>
        </w:rPr>
        <w:t>развития», 2021. – 160 с.</w:t>
      </w:r>
    </w:p>
    <w:p w:rsidR="00D61B91" w:rsidRDefault="00AD1018" w:rsidP="00AD1018">
      <w:pPr>
        <w:pStyle w:val="a5"/>
        <w:numPr>
          <w:ilvl w:val="0"/>
          <w:numId w:val="91"/>
        </w:numPr>
        <w:tabs>
          <w:tab w:val="left" w:pos="734"/>
          <w:tab w:val="left" w:pos="736"/>
        </w:tabs>
        <w:ind w:right="166"/>
        <w:rPr>
          <w:sz w:val="19"/>
        </w:rPr>
      </w:pPr>
      <w:r>
        <w:rPr>
          <w:sz w:val="19"/>
        </w:rPr>
        <w:t>Парамонова,</w:t>
      </w:r>
      <w:r>
        <w:rPr>
          <w:spacing w:val="29"/>
          <w:sz w:val="19"/>
        </w:rPr>
        <w:t xml:space="preserve"> </w:t>
      </w:r>
      <w:r>
        <w:rPr>
          <w:sz w:val="19"/>
        </w:rPr>
        <w:t>Л.Г.</w:t>
      </w:r>
      <w:r>
        <w:rPr>
          <w:spacing w:val="29"/>
          <w:sz w:val="19"/>
        </w:rPr>
        <w:t xml:space="preserve"> </w:t>
      </w:r>
      <w:r>
        <w:rPr>
          <w:sz w:val="19"/>
        </w:rPr>
        <w:t>Предупреждение</w:t>
      </w:r>
      <w:r>
        <w:rPr>
          <w:spacing w:val="31"/>
          <w:sz w:val="19"/>
        </w:rPr>
        <w:t xml:space="preserve"> </w:t>
      </w:r>
      <w:r>
        <w:rPr>
          <w:sz w:val="19"/>
        </w:rPr>
        <w:t>и</w:t>
      </w:r>
      <w:r>
        <w:rPr>
          <w:spacing w:val="30"/>
          <w:sz w:val="19"/>
        </w:rPr>
        <w:t xml:space="preserve"> </w:t>
      </w:r>
      <w:r>
        <w:rPr>
          <w:sz w:val="19"/>
        </w:rPr>
        <w:t>устранение</w:t>
      </w:r>
      <w:r>
        <w:rPr>
          <w:spacing w:val="31"/>
          <w:sz w:val="19"/>
        </w:rPr>
        <w:t xml:space="preserve"> </w:t>
      </w:r>
      <w:r>
        <w:rPr>
          <w:sz w:val="19"/>
        </w:rPr>
        <w:t>дисграфии</w:t>
      </w:r>
      <w:r>
        <w:rPr>
          <w:spacing w:val="30"/>
          <w:sz w:val="19"/>
        </w:rPr>
        <w:t xml:space="preserve"> </w:t>
      </w:r>
      <w:r>
        <w:rPr>
          <w:sz w:val="19"/>
        </w:rPr>
        <w:t>у</w:t>
      </w:r>
      <w:r>
        <w:rPr>
          <w:spacing w:val="27"/>
          <w:sz w:val="19"/>
        </w:rPr>
        <w:t xml:space="preserve"> </w:t>
      </w:r>
      <w:r>
        <w:rPr>
          <w:sz w:val="19"/>
        </w:rPr>
        <w:t>детей.</w:t>
      </w:r>
      <w:r>
        <w:rPr>
          <w:spacing w:val="35"/>
          <w:sz w:val="19"/>
        </w:rPr>
        <w:t xml:space="preserve"> </w:t>
      </w:r>
      <w:r>
        <w:rPr>
          <w:sz w:val="19"/>
        </w:rPr>
        <w:t>–</w:t>
      </w:r>
      <w:r>
        <w:rPr>
          <w:spacing w:val="30"/>
          <w:sz w:val="19"/>
        </w:rPr>
        <w:t xml:space="preserve"> </w:t>
      </w:r>
      <w:r>
        <w:rPr>
          <w:sz w:val="19"/>
        </w:rPr>
        <w:t>М.:</w:t>
      </w:r>
      <w:r>
        <w:rPr>
          <w:spacing w:val="29"/>
          <w:sz w:val="19"/>
        </w:rPr>
        <w:t xml:space="preserve"> </w:t>
      </w:r>
      <w:r>
        <w:rPr>
          <w:sz w:val="19"/>
        </w:rPr>
        <w:t>Союз,</w:t>
      </w:r>
      <w:r>
        <w:rPr>
          <w:spacing w:val="29"/>
          <w:sz w:val="19"/>
        </w:rPr>
        <w:t xml:space="preserve"> </w:t>
      </w:r>
      <w:r>
        <w:rPr>
          <w:sz w:val="19"/>
        </w:rPr>
        <w:t>2004;</w:t>
      </w:r>
      <w:r>
        <w:rPr>
          <w:spacing w:val="30"/>
          <w:sz w:val="19"/>
        </w:rPr>
        <w:t xml:space="preserve"> </w:t>
      </w:r>
      <w:r>
        <w:rPr>
          <w:sz w:val="19"/>
        </w:rPr>
        <w:t>Просвещение,</w:t>
      </w:r>
      <w:r>
        <w:rPr>
          <w:spacing w:val="29"/>
          <w:sz w:val="19"/>
        </w:rPr>
        <w:t xml:space="preserve"> </w:t>
      </w:r>
      <w:r>
        <w:rPr>
          <w:sz w:val="19"/>
        </w:rPr>
        <w:t>2001.</w:t>
      </w:r>
      <w:r>
        <w:rPr>
          <w:spacing w:val="29"/>
          <w:sz w:val="19"/>
        </w:rPr>
        <w:t xml:space="preserve"> </w:t>
      </w:r>
      <w:r>
        <w:rPr>
          <w:sz w:val="19"/>
        </w:rPr>
        <w:t>– 200 с.</w:t>
      </w:r>
    </w:p>
    <w:p w:rsidR="00D61B91" w:rsidRDefault="00AD1018" w:rsidP="00AD1018">
      <w:pPr>
        <w:pStyle w:val="a5"/>
        <w:numPr>
          <w:ilvl w:val="0"/>
          <w:numId w:val="91"/>
        </w:numPr>
        <w:tabs>
          <w:tab w:val="left" w:pos="734"/>
          <w:tab w:val="left" w:pos="736"/>
        </w:tabs>
        <w:ind w:right="168"/>
        <w:rPr>
          <w:sz w:val="19"/>
        </w:rPr>
      </w:pPr>
      <w:r>
        <w:rPr>
          <w:sz w:val="19"/>
        </w:rPr>
        <w:t>Садовникова, И.Н. Дисграфия, дислексия: технология преодоления: пособие для логопедов. Учителей психоло-гов, студентов педагогических специальностей / И.Н. Садовникова. – М.: Парадигма, 2011. – 279 с.</w:t>
      </w:r>
    </w:p>
    <w:p w:rsidR="00D61B91" w:rsidRDefault="00AD1018" w:rsidP="00AD1018">
      <w:pPr>
        <w:pStyle w:val="a5"/>
        <w:numPr>
          <w:ilvl w:val="0"/>
          <w:numId w:val="91"/>
        </w:numPr>
        <w:tabs>
          <w:tab w:val="left" w:pos="735"/>
        </w:tabs>
        <w:ind w:left="735" w:hanging="282"/>
        <w:rPr>
          <w:sz w:val="19"/>
        </w:rPr>
      </w:pPr>
      <w:r>
        <w:rPr>
          <w:sz w:val="19"/>
        </w:rPr>
        <w:t>Тумакова,</w:t>
      </w:r>
      <w:r>
        <w:rPr>
          <w:spacing w:val="-8"/>
          <w:sz w:val="19"/>
        </w:rPr>
        <w:t xml:space="preserve"> </w:t>
      </w:r>
      <w:r>
        <w:rPr>
          <w:sz w:val="19"/>
        </w:rPr>
        <w:t>Г.А.</w:t>
      </w:r>
      <w:r>
        <w:rPr>
          <w:spacing w:val="-8"/>
          <w:sz w:val="19"/>
        </w:rPr>
        <w:t xml:space="preserve"> </w:t>
      </w:r>
      <w:r>
        <w:rPr>
          <w:sz w:val="19"/>
        </w:rPr>
        <w:t>Ознакомление</w:t>
      </w:r>
      <w:r>
        <w:rPr>
          <w:spacing w:val="-6"/>
          <w:sz w:val="19"/>
        </w:rPr>
        <w:t xml:space="preserve"> </w:t>
      </w:r>
      <w:r>
        <w:rPr>
          <w:sz w:val="19"/>
        </w:rPr>
        <w:t>дошкольника</w:t>
      </w:r>
      <w:r>
        <w:rPr>
          <w:spacing w:val="-9"/>
          <w:sz w:val="19"/>
        </w:rPr>
        <w:t xml:space="preserve"> </w:t>
      </w:r>
      <w:r>
        <w:rPr>
          <w:sz w:val="19"/>
        </w:rPr>
        <w:t>со</w:t>
      </w:r>
      <w:r>
        <w:rPr>
          <w:spacing w:val="-7"/>
          <w:sz w:val="19"/>
        </w:rPr>
        <w:t xml:space="preserve"> </w:t>
      </w:r>
      <w:r>
        <w:rPr>
          <w:sz w:val="19"/>
        </w:rPr>
        <w:t>звучащим</w:t>
      </w:r>
      <w:r>
        <w:rPr>
          <w:spacing w:val="-8"/>
          <w:sz w:val="19"/>
        </w:rPr>
        <w:t xml:space="preserve"> </w:t>
      </w:r>
      <w:r>
        <w:rPr>
          <w:sz w:val="19"/>
        </w:rPr>
        <w:t>сло</w:t>
      </w:r>
      <w:r>
        <w:rPr>
          <w:sz w:val="19"/>
        </w:rPr>
        <w:t>вом.</w:t>
      </w:r>
      <w:r>
        <w:rPr>
          <w:spacing w:val="-3"/>
          <w:sz w:val="19"/>
        </w:rPr>
        <w:t xml:space="preserve"> </w:t>
      </w:r>
      <w:r>
        <w:rPr>
          <w:sz w:val="19"/>
        </w:rPr>
        <w:t>–</w:t>
      </w:r>
      <w:r>
        <w:rPr>
          <w:spacing w:val="-7"/>
          <w:sz w:val="19"/>
        </w:rPr>
        <w:t xml:space="preserve"> </w:t>
      </w:r>
      <w:r>
        <w:rPr>
          <w:sz w:val="19"/>
        </w:rPr>
        <w:t>М.:</w:t>
      </w:r>
      <w:r>
        <w:rPr>
          <w:spacing w:val="-8"/>
          <w:sz w:val="19"/>
        </w:rPr>
        <w:t xml:space="preserve"> </w:t>
      </w:r>
      <w:r>
        <w:rPr>
          <w:sz w:val="19"/>
        </w:rPr>
        <w:t>Просвещение,</w:t>
      </w:r>
      <w:r>
        <w:rPr>
          <w:spacing w:val="-7"/>
          <w:sz w:val="19"/>
        </w:rPr>
        <w:t xml:space="preserve"> </w:t>
      </w:r>
      <w:r>
        <w:rPr>
          <w:sz w:val="19"/>
        </w:rPr>
        <w:t>2020.</w:t>
      </w:r>
      <w:r>
        <w:rPr>
          <w:spacing w:val="-7"/>
          <w:sz w:val="19"/>
        </w:rPr>
        <w:t xml:space="preserve"> </w:t>
      </w:r>
      <w:r>
        <w:rPr>
          <w:sz w:val="19"/>
        </w:rPr>
        <w:t>–</w:t>
      </w:r>
      <w:r>
        <w:rPr>
          <w:spacing w:val="-9"/>
          <w:sz w:val="19"/>
        </w:rPr>
        <w:t xml:space="preserve"> </w:t>
      </w:r>
      <w:r>
        <w:rPr>
          <w:sz w:val="19"/>
        </w:rPr>
        <w:t>128</w:t>
      </w:r>
      <w:r>
        <w:rPr>
          <w:spacing w:val="-7"/>
          <w:sz w:val="19"/>
        </w:rPr>
        <w:t xml:space="preserve"> </w:t>
      </w:r>
      <w:r>
        <w:rPr>
          <w:spacing w:val="-5"/>
          <w:sz w:val="19"/>
        </w:rPr>
        <w:t>с.</w:t>
      </w:r>
    </w:p>
    <w:p w:rsidR="00D61B91" w:rsidRDefault="00AD1018" w:rsidP="00AD1018">
      <w:pPr>
        <w:pStyle w:val="a5"/>
        <w:numPr>
          <w:ilvl w:val="0"/>
          <w:numId w:val="91"/>
        </w:numPr>
        <w:tabs>
          <w:tab w:val="left" w:pos="734"/>
          <w:tab w:val="left" w:pos="736"/>
        </w:tabs>
        <w:ind w:right="167"/>
        <w:jc w:val="both"/>
        <w:rPr>
          <w:sz w:val="19"/>
        </w:rPr>
      </w:pPr>
      <w:r>
        <w:rPr>
          <w:sz w:val="19"/>
        </w:rPr>
        <w:t>Ястребова, Л.В., Бессонова, Т.Л. Обучаем читать и писать без ошибок: Комплекс упражнений для работы учите-лей-логопедов с младшими школьниками по предупреждению и коррекции недостатков чтения и письма. – М.: АРКТИ, 2007. – 360 с.</w:t>
      </w:r>
    </w:p>
    <w:p w:rsidR="00D61B91" w:rsidRDefault="00D61B91">
      <w:pPr>
        <w:pStyle w:val="a5"/>
        <w:jc w:val="both"/>
        <w:rPr>
          <w:sz w:val="19"/>
        </w:rPr>
        <w:sectPr w:rsidR="00D61B91">
          <w:footerReference w:type="default" r:id="rId529"/>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376.1</w:t>
      </w:r>
    </w:p>
    <w:p w:rsidR="00D61B91" w:rsidRDefault="00AD1018">
      <w:pPr>
        <w:pStyle w:val="a3"/>
        <w:spacing w:before="72"/>
        <w:ind w:left="0" w:firstLine="0"/>
        <w:jc w:val="left"/>
        <w:rPr>
          <w:rFonts w:ascii="Cambria"/>
        </w:rPr>
      </w:pPr>
      <w:r>
        <w:br w:type="column"/>
      </w:r>
    </w:p>
    <w:p w:rsidR="00D61B91" w:rsidRDefault="00AD1018">
      <w:pPr>
        <w:pStyle w:val="5"/>
      </w:pPr>
      <w:r>
        <w:t>Чуйкова</w:t>
      </w:r>
      <w:r>
        <w:rPr>
          <w:spacing w:val="-9"/>
        </w:rPr>
        <w:t xml:space="preserve"> </w:t>
      </w:r>
      <w:r>
        <w:rPr>
          <w:spacing w:val="-2"/>
        </w:rPr>
        <w:t>Е.И.,</w:t>
      </w:r>
    </w:p>
    <w:p w:rsidR="00D61B91" w:rsidRDefault="00AD1018">
      <w:pPr>
        <w:ind w:left="4198" w:right="450" w:firstLine="1870"/>
        <w:jc w:val="right"/>
        <w:rPr>
          <w:rFonts w:ascii="Cambria" w:hAnsi="Cambria"/>
          <w:sz w:val="18"/>
        </w:rPr>
      </w:pPr>
      <w:r>
        <w:rPr>
          <w:rFonts w:ascii="Cambria" w:hAnsi="Cambria"/>
          <w:sz w:val="18"/>
        </w:rPr>
        <w:t>учитель</w:t>
      </w:r>
      <w:r>
        <w:rPr>
          <w:rFonts w:ascii="Cambria" w:hAnsi="Cambria"/>
          <w:spacing w:val="-10"/>
          <w:sz w:val="18"/>
        </w:rPr>
        <w:t xml:space="preserve"> </w:t>
      </w:r>
      <w:r>
        <w:rPr>
          <w:rFonts w:ascii="Cambria" w:hAnsi="Cambria"/>
          <w:sz w:val="18"/>
        </w:rPr>
        <w:t>начальных</w:t>
      </w:r>
      <w:r>
        <w:rPr>
          <w:rFonts w:ascii="Cambria" w:hAnsi="Cambria"/>
          <w:spacing w:val="-10"/>
          <w:sz w:val="18"/>
        </w:rPr>
        <w:t xml:space="preserve"> </w:t>
      </w:r>
      <w:r>
        <w:rPr>
          <w:rFonts w:ascii="Cambria" w:hAnsi="Cambria"/>
          <w:sz w:val="18"/>
        </w:rPr>
        <w:t>классов</w:t>
      </w:r>
      <w:r>
        <w:rPr>
          <w:rFonts w:ascii="Cambria" w:hAnsi="Cambria"/>
          <w:spacing w:val="40"/>
          <w:sz w:val="18"/>
        </w:rPr>
        <w:t xml:space="preserve"> </w:t>
      </w:r>
      <w:r>
        <w:rPr>
          <w:rFonts w:ascii="Cambria" w:hAnsi="Cambria"/>
          <w:sz w:val="18"/>
        </w:rPr>
        <w:t>МБОУ</w:t>
      </w:r>
      <w:r>
        <w:rPr>
          <w:rFonts w:ascii="Cambria" w:hAnsi="Cambria"/>
          <w:spacing w:val="-4"/>
          <w:sz w:val="18"/>
        </w:rPr>
        <w:t xml:space="preserve"> </w:t>
      </w:r>
      <w:r>
        <w:rPr>
          <w:rFonts w:ascii="Cambria" w:hAnsi="Cambria"/>
          <w:sz w:val="18"/>
        </w:rPr>
        <w:t>лицей</w:t>
      </w:r>
      <w:r>
        <w:rPr>
          <w:rFonts w:ascii="Cambria" w:hAnsi="Cambria"/>
          <w:spacing w:val="-3"/>
          <w:sz w:val="18"/>
        </w:rPr>
        <w:t xml:space="preserve"> </w:t>
      </w:r>
      <w:r>
        <w:rPr>
          <w:rFonts w:ascii="Cambria" w:hAnsi="Cambria"/>
          <w:sz w:val="18"/>
        </w:rPr>
        <w:t>им.</w:t>
      </w:r>
      <w:r>
        <w:rPr>
          <w:rFonts w:ascii="Cambria" w:hAnsi="Cambria"/>
          <w:spacing w:val="-4"/>
          <w:sz w:val="18"/>
        </w:rPr>
        <w:t xml:space="preserve"> </w:t>
      </w:r>
      <w:r>
        <w:rPr>
          <w:rFonts w:ascii="Cambria" w:hAnsi="Cambria"/>
          <w:sz w:val="18"/>
        </w:rPr>
        <w:t>генерал-майора</w:t>
      </w:r>
      <w:r>
        <w:rPr>
          <w:rFonts w:ascii="Cambria" w:hAnsi="Cambria"/>
          <w:spacing w:val="-2"/>
          <w:sz w:val="18"/>
        </w:rPr>
        <w:t xml:space="preserve"> </w:t>
      </w:r>
      <w:r>
        <w:rPr>
          <w:rFonts w:ascii="Cambria" w:hAnsi="Cambria"/>
          <w:sz w:val="18"/>
        </w:rPr>
        <w:t>В.И.</w:t>
      </w:r>
      <w:r>
        <w:rPr>
          <w:rFonts w:ascii="Cambria" w:hAnsi="Cambria"/>
          <w:spacing w:val="-4"/>
          <w:sz w:val="18"/>
        </w:rPr>
        <w:t xml:space="preserve"> </w:t>
      </w:r>
      <w:r>
        <w:rPr>
          <w:rFonts w:ascii="Cambria" w:hAnsi="Cambria"/>
          <w:spacing w:val="-2"/>
          <w:sz w:val="18"/>
        </w:rPr>
        <w:t>Хисматулина</w:t>
      </w:r>
    </w:p>
    <w:p w:rsidR="00D61B91" w:rsidRDefault="00AD1018">
      <w:pPr>
        <w:ind w:right="450"/>
        <w:jc w:val="right"/>
        <w:rPr>
          <w:rFonts w:ascii="Cambria" w:hAnsi="Cambria"/>
          <w:sz w:val="18"/>
        </w:rPr>
      </w:pPr>
      <w:r>
        <w:rPr>
          <w:rFonts w:ascii="Cambria" w:hAnsi="Cambria"/>
          <w:sz w:val="18"/>
        </w:rPr>
        <w:t>Сургут,</w:t>
      </w:r>
      <w:r>
        <w:rPr>
          <w:rFonts w:ascii="Cambria" w:hAnsi="Cambria"/>
          <w:spacing w:val="-4"/>
          <w:sz w:val="18"/>
        </w:rPr>
        <w:t xml:space="preserve"> </w:t>
      </w:r>
      <w:r>
        <w:rPr>
          <w:rFonts w:ascii="Cambria" w:hAnsi="Cambria"/>
          <w:spacing w:val="-2"/>
          <w:sz w:val="18"/>
        </w:rPr>
        <w:t>Россия</w:t>
      </w:r>
    </w:p>
    <w:p w:rsidR="00D61B91" w:rsidRDefault="00D61B91">
      <w:pPr>
        <w:pStyle w:val="a3"/>
        <w:spacing w:before="24"/>
        <w:ind w:left="0" w:firstLine="0"/>
        <w:jc w:val="left"/>
        <w:rPr>
          <w:rFonts w:ascii="Cambria"/>
          <w:sz w:val="18"/>
        </w:rPr>
      </w:pPr>
    </w:p>
    <w:p w:rsidR="00D61B91" w:rsidRDefault="00AD1018">
      <w:pPr>
        <w:pStyle w:val="3"/>
        <w:ind w:left="532" w:right="1807" w:hanging="363"/>
        <w:jc w:val="left"/>
      </w:pPr>
      <w:r>
        <w:t>ЛОГОПЕДИЧЕСКАЯ</w:t>
      </w:r>
      <w:r>
        <w:rPr>
          <w:spacing w:val="-7"/>
        </w:rPr>
        <w:t xml:space="preserve"> </w:t>
      </w:r>
      <w:r>
        <w:t>ТЕТРАДЬ</w:t>
      </w:r>
      <w:r>
        <w:rPr>
          <w:spacing w:val="-7"/>
        </w:rPr>
        <w:t xml:space="preserve"> </w:t>
      </w:r>
      <w:r>
        <w:t>КАК</w:t>
      </w:r>
      <w:r>
        <w:rPr>
          <w:spacing w:val="-6"/>
        </w:rPr>
        <w:t xml:space="preserve"> </w:t>
      </w:r>
      <w:r>
        <w:t>СРЕДСТВО</w:t>
      </w:r>
      <w:r>
        <w:rPr>
          <w:spacing w:val="-5"/>
        </w:rPr>
        <w:t xml:space="preserve"> </w:t>
      </w:r>
      <w:r>
        <w:t>КОРРЕКЦИИ</w:t>
      </w:r>
      <w:r>
        <w:rPr>
          <w:spacing w:val="-7"/>
        </w:rPr>
        <w:t xml:space="preserve"> </w:t>
      </w:r>
      <w:r>
        <w:t>ДИСГРАФИИ У МЛАДШИХ ШКОЛЬНИКОВ С ОБЩИМ НЕДОРАЗВИТИЕМ РЕЧИ</w:t>
      </w:r>
    </w:p>
    <w:p w:rsidR="00D61B91" w:rsidRDefault="00D61B91">
      <w:pPr>
        <w:pStyle w:val="3"/>
        <w:jc w:val="left"/>
        <w:sectPr w:rsidR="00D61B91">
          <w:footerReference w:type="default" r:id="rId530"/>
          <w:pgSz w:w="11920" w:h="16850"/>
          <w:pgMar w:top="1060" w:right="850" w:bottom="1360" w:left="850" w:header="0" w:footer="1161" w:gutter="0"/>
          <w:cols w:num="2" w:space="720" w:equalWidth="0">
            <w:col w:w="1117" w:space="294"/>
            <w:col w:w="8809"/>
          </w:cols>
        </w:sectPr>
      </w:pPr>
    </w:p>
    <w:p w:rsidR="00D61B91" w:rsidRDefault="00AD1018">
      <w:pPr>
        <w:spacing w:before="226"/>
        <w:ind w:left="170" w:right="448" w:firstLine="566"/>
        <w:jc w:val="both"/>
        <w:rPr>
          <w:i/>
          <w:sz w:val="20"/>
        </w:rPr>
      </w:pPr>
      <w:r>
        <w:rPr>
          <w:b/>
          <w:i/>
          <w:sz w:val="20"/>
        </w:rPr>
        <w:t xml:space="preserve">Аннотация. </w:t>
      </w:r>
      <w:r>
        <w:rPr>
          <w:i/>
          <w:sz w:val="20"/>
        </w:rPr>
        <w:t>В статье рассматривается проблема дисграфии у обучающихся младших классов</w:t>
      </w:r>
      <w:r>
        <w:rPr>
          <w:i/>
          <w:spacing w:val="-1"/>
          <w:sz w:val="20"/>
        </w:rPr>
        <w:t xml:space="preserve"> </w:t>
      </w:r>
      <w:r>
        <w:rPr>
          <w:i/>
          <w:sz w:val="20"/>
        </w:rPr>
        <w:t>с общим недоразвитием речи, с целью профилактики данного нарушения письменной речи, а также для проведения наиболее эффективной коррекционной работы. Также, автор раскрывает особенности применения логопеди-ческой тетради по коррекции дисграфии у младших шк</w:t>
      </w:r>
      <w:r>
        <w:rPr>
          <w:i/>
          <w:sz w:val="20"/>
        </w:rPr>
        <w:t>ольников с ОНР.</w:t>
      </w:r>
    </w:p>
    <w:p w:rsidR="00D61B91" w:rsidRDefault="00AD1018">
      <w:pPr>
        <w:ind w:left="170" w:right="450" w:firstLine="566"/>
        <w:jc w:val="both"/>
        <w:rPr>
          <w:i/>
          <w:sz w:val="20"/>
        </w:rPr>
      </w:pPr>
      <w:r>
        <w:rPr>
          <w:b/>
          <w:i/>
          <w:sz w:val="20"/>
        </w:rPr>
        <w:t xml:space="preserve">Ключевые слова: </w:t>
      </w:r>
      <w:r>
        <w:rPr>
          <w:i/>
          <w:sz w:val="20"/>
        </w:rPr>
        <w:t>дисграфия, письменная, устная, речь, младший школьник, общее недоразвитие речи, логопедическая тетрадь.</w:t>
      </w:r>
    </w:p>
    <w:p w:rsidR="00D61B91" w:rsidRDefault="00D61B91">
      <w:pPr>
        <w:pStyle w:val="a3"/>
        <w:spacing w:before="4"/>
        <w:ind w:left="0" w:firstLine="0"/>
        <w:jc w:val="left"/>
        <w:rPr>
          <w:i/>
        </w:rPr>
      </w:pPr>
    </w:p>
    <w:p w:rsidR="00D61B91" w:rsidRDefault="00AD1018">
      <w:pPr>
        <w:pStyle w:val="5"/>
        <w:ind w:right="454"/>
      </w:pPr>
      <w:r>
        <w:rPr>
          <w:spacing w:val="-2"/>
        </w:rPr>
        <w:t>Chuikova</w:t>
      </w:r>
      <w:r>
        <w:rPr>
          <w:spacing w:val="4"/>
        </w:rPr>
        <w:t xml:space="preserve"> </w:t>
      </w:r>
      <w:r>
        <w:rPr>
          <w:spacing w:val="-2"/>
        </w:rPr>
        <w:t>E.I.,</w:t>
      </w:r>
    </w:p>
    <w:p w:rsidR="00D61B91" w:rsidRDefault="00AD1018">
      <w:pPr>
        <w:ind w:left="5269" w:right="450" w:firstLine="2705"/>
        <w:jc w:val="right"/>
        <w:rPr>
          <w:rFonts w:ascii="Cambria"/>
          <w:sz w:val="18"/>
        </w:rPr>
      </w:pPr>
      <w:r>
        <w:rPr>
          <w:rFonts w:ascii="Cambria"/>
          <w:sz w:val="18"/>
        </w:rPr>
        <w:t>Primary</w:t>
      </w:r>
      <w:r>
        <w:rPr>
          <w:rFonts w:ascii="Cambria"/>
          <w:spacing w:val="-10"/>
          <w:sz w:val="18"/>
        </w:rPr>
        <w:t xml:space="preserve"> </w:t>
      </w:r>
      <w:r>
        <w:rPr>
          <w:rFonts w:ascii="Cambria"/>
          <w:sz w:val="18"/>
        </w:rPr>
        <w:t>school</w:t>
      </w:r>
      <w:r>
        <w:rPr>
          <w:rFonts w:ascii="Cambria"/>
          <w:spacing w:val="-10"/>
          <w:sz w:val="18"/>
        </w:rPr>
        <w:t xml:space="preserve"> </w:t>
      </w:r>
      <w:r>
        <w:rPr>
          <w:rFonts w:ascii="Cambria"/>
          <w:sz w:val="18"/>
        </w:rPr>
        <w:t>teacher</w:t>
      </w:r>
      <w:r>
        <w:rPr>
          <w:rFonts w:ascii="Cambria"/>
          <w:spacing w:val="40"/>
          <w:sz w:val="18"/>
        </w:rPr>
        <w:t xml:space="preserve"> </w:t>
      </w:r>
      <w:r>
        <w:rPr>
          <w:rFonts w:ascii="Cambria"/>
          <w:sz w:val="18"/>
        </w:rPr>
        <w:t>MBOU</w:t>
      </w:r>
      <w:r>
        <w:rPr>
          <w:rFonts w:ascii="Cambria"/>
          <w:spacing w:val="-2"/>
          <w:sz w:val="18"/>
        </w:rPr>
        <w:t xml:space="preserve"> </w:t>
      </w:r>
      <w:r>
        <w:rPr>
          <w:rFonts w:ascii="Cambria"/>
          <w:sz w:val="18"/>
        </w:rPr>
        <w:t>Lyceum</w:t>
      </w:r>
      <w:r>
        <w:rPr>
          <w:rFonts w:ascii="Cambria"/>
          <w:spacing w:val="-2"/>
          <w:sz w:val="18"/>
        </w:rPr>
        <w:t xml:space="preserve"> </w:t>
      </w:r>
      <w:r>
        <w:rPr>
          <w:rFonts w:ascii="Cambria"/>
          <w:sz w:val="18"/>
        </w:rPr>
        <w:t>named</w:t>
      </w:r>
      <w:r>
        <w:rPr>
          <w:rFonts w:ascii="Cambria"/>
          <w:spacing w:val="-3"/>
          <w:sz w:val="18"/>
        </w:rPr>
        <w:t xml:space="preserve"> </w:t>
      </w:r>
      <w:r>
        <w:rPr>
          <w:rFonts w:ascii="Cambria"/>
          <w:sz w:val="18"/>
        </w:rPr>
        <w:t>after</w:t>
      </w:r>
      <w:r>
        <w:rPr>
          <w:rFonts w:ascii="Cambria"/>
          <w:spacing w:val="-3"/>
          <w:sz w:val="18"/>
        </w:rPr>
        <w:t xml:space="preserve"> </w:t>
      </w:r>
      <w:r>
        <w:rPr>
          <w:rFonts w:ascii="Cambria"/>
          <w:sz w:val="18"/>
        </w:rPr>
        <w:t>Major</w:t>
      </w:r>
      <w:r>
        <w:rPr>
          <w:rFonts w:ascii="Cambria"/>
          <w:spacing w:val="-1"/>
          <w:sz w:val="18"/>
        </w:rPr>
        <w:t xml:space="preserve"> </w:t>
      </w:r>
      <w:r>
        <w:rPr>
          <w:rFonts w:ascii="Cambria"/>
          <w:sz w:val="18"/>
        </w:rPr>
        <w:t>General</w:t>
      </w:r>
      <w:r>
        <w:rPr>
          <w:rFonts w:ascii="Cambria"/>
          <w:spacing w:val="-2"/>
          <w:sz w:val="18"/>
        </w:rPr>
        <w:t xml:space="preserve"> </w:t>
      </w:r>
      <w:r>
        <w:rPr>
          <w:rFonts w:ascii="Cambria"/>
          <w:sz w:val="18"/>
        </w:rPr>
        <w:t>V.I.</w:t>
      </w:r>
      <w:r>
        <w:rPr>
          <w:rFonts w:ascii="Cambria"/>
          <w:spacing w:val="-2"/>
          <w:sz w:val="18"/>
        </w:rPr>
        <w:t xml:space="preserve"> Khismatulin</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spacing w:line="234" w:lineRule="exact"/>
        <w:ind w:right="290"/>
      </w:pPr>
      <w:r>
        <w:t>SPEECH</w:t>
      </w:r>
      <w:r>
        <w:rPr>
          <w:spacing w:val="-8"/>
        </w:rPr>
        <w:t xml:space="preserve"> </w:t>
      </w:r>
      <w:r>
        <w:t>THERAPY</w:t>
      </w:r>
      <w:r>
        <w:rPr>
          <w:spacing w:val="-6"/>
        </w:rPr>
        <w:t xml:space="preserve"> </w:t>
      </w:r>
      <w:r>
        <w:t>NOTEBOOK</w:t>
      </w:r>
      <w:r>
        <w:rPr>
          <w:spacing w:val="-7"/>
        </w:rPr>
        <w:t xml:space="preserve"> </w:t>
      </w:r>
      <w:r>
        <w:t>AS</w:t>
      </w:r>
      <w:r>
        <w:rPr>
          <w:spacing w:val="-8"/>
        </w:rPr>
        <w:t xml:space="preserve"> </w:t>
      </w:r>
      <w:r>
        <w:t>A</w:t>
      </w:r>
      <w:r>
        <w:rPr>
          <w:spacing w:val="-6"/>
        </w:rPr>
        <w:t xml:space="preserve"> </w:t>
      </w:r>
      <w:r>
        <w:t>MEANS</w:t>
      </w:r>
      <w:r>
        <w:rPr>
          <w:spacing w:val="-8"/>
        </w:rPr>
        <w:t xml:space="preserve"> </w:t>
      </w:r>
      <w:r>
        <w:t>OF</w:t>
      </w:r>
      <w:r>
        <w:rPr>
          <w:spacing w:val="-8"/>
        </w:rPr>
        <w:t xml:space="preserve"> </w:t>
      </w:r>
      <w:r>
        <w:t>CORRECTING</w:t>
      </w:r>
      <w:r>
        <w:rPr>
          <w:spacing w:val="-5"/>
        </w:rPr>
        <w:t xml:space="preserve"> </w:t>
      </w:r>
      <w:r>
        <w:rPr>
          <w:spacing w:val="-2"/>
        </w:rPr>
        <w:t>DYSGRAPHY</w:t>
      </w:r>
    </w:p>
    <w:p w:rsidR="00D61B91" w:rsidRDefault="00AD1018">
      <w:pPr>
        <w:spacing w:line="234" w:lineRule="exact"/>
        <w:ind w:right="286"/>
        <w:jc w:val="center"/>
        <w:rPr>
          <w:rFonts w:ascii="Cambria"/>
          <w:b/>
          <w:sz w:val="20"/>
        </w:rPr>
      </w:pPr>
      <w:r>
        <w:rPr>
          <w:rFonts w:ascii="Cambria"/>
          <w:b/>
          <w:sz w:val="20"/>
        </w:rPr>
        <w:t>IN</w:t>
      </w:r>
      <w:r>
        <w:rPr>
          <w:rFonts w:ascii="Cambria"/>
          <w:b/>
          <w:spacing w:val="-10"/>
          <w:sz w:val="20"/>
        </w:rPr>
        <w:t xml:space="preserve"> </w:t>
      </w:r>
      <w:r>
        <w:rPr>
          <w:rFonts w:ascii="Cambria"/>
          <w:b/>
          <w:sz w:val="20"/>
        </w:rPr>
        <w:t>YOUNGER</w:t>
      </w:r>
      <w:r>
        <w:rPr>
          <w:rFonts w:ascii="Cambria"/>
          <w:b/>
          <w:spacing w:val="-9"/>
          <w:sz w:val="20"/>
        </w:rPr>
        <w:t xml:space="preserve"> </w:t>
      </w:r>
      <w:r>
        <w:rPr>
          <w:rFonts w:ascii="Cambria"/>
          <w:b/>
          <w:sz w:val="20"/>
        </w:rPr>
        <w:t>SCHOOLCHILDREN</w:t>
      </w:r>
      <w:r>
        <w:rPr>
          <w:rFonts w:ascii="Cambria"/>
          <w:b/>
          <w:spacing w:val="-10"/>
          <w:sz w:val="20"/>
        </w:rPr>
        <w:t xml:space="preserve"> </w:t>
      </w:r>
      <w:r>
        <w:rPr>
          <w:rFonts w:ascii="Cambria"/>
          <w:b/>
          <w:sz w:val="20"/>
        </w:rPr>
        <w:t>WITH</w:t>
      </w:r>
      <w:r>
        <w:rPr>
          <w:rFonts w:ascii="Cambria"/>
          <w:b/>
          <w:spacing w:val="-9"/>
          <w:sz w:val="20"/>
        </w:rPr>
        <w:t xml:space="preserve"> </w:t>
      </w:r>
      <w:r>
        <w:rPr>
          <w:rFonts w:ascii="Cambria"/>
          <w:b/>
          <w:sz w:val="20"/>
        </w:rPr>
        <w:t>GENERAL</w:t>
      </w:r>
      <w:r>
        <w:rPr>
          <w:rFonts w:ascii="Cambria"/>
          <w:b/>
          <w:spacing w:val="-9"/>
          <w:sz w:val="20"/>
        </w:rPr>
        <w:t xml:space="preserve"> </w:t>
      </w:r>
      <w:r>
        <w:rPr>
          <w:rFonts w:ascii="Cambria"/>
          <w:b/>
          <w:sz w:val="20"/>
        </w:rPr>
        <w:t>SPEECH</w:t>
      </w:r>
      <w:r>
        <w:rPr>
          <w:rFonts w:ascii="Cambria"/>
          <w:b/>
          <w:spacing w:val="-9"/>
          <w:sz w:val="20"/>
        </w:rPr>
        <w:t xml:space="preserve"> </w:t>
      </w:r>
      <w:r>
        <w:rPr>
          <w:rFonts w:ascii="Cambria"/>
          <w:b/>
          <w:spacing w:val="-2"/>
          <w:sz w:val="20"/>
        </w:rPr>
        <w:t>UNDERDEVELOPMENT</w:t>
      </w:r>
    </w:p>
    <w:p w:rsidR="00D61B91" w:rsidRDefault="00AD1018">
      <w:pPr>
        <w:spacing w:before="225"/>
        <w:ind w:left="170" w:right="455" w:firstLine="566"/>
        <w:jc w:val="both"/>
        <w:rPr>
          <w:i/>
          <w:sz w:val="20"/>
        </w:rPr>
      </w:pPr>
      <w:r>
        <w:rPr>
          <w:b/>
          <w:i/>
          <w:sz w:val="20"/>
        </w:rPr>
        <w:t xml:space="preserve">Abstract. </w:t>
      </w:r>
      <w:r>
        <w:rPr>
          <w:i/>
          <w:sz w:val="20"/>
        </w:rPr>
        <w:t>The article deals with the problem of dysgraphy in elementary school students with general speech underdevelopment,</w:t>
      </w:r>
      <w:r>
        <w:rPr>
          <w:i/>
          <w:spacing w:val="-1"/>
          <w:sz w:val="20"/>
        </w:rPr>
        <w:t xml:space="preserve"> </w:t>
      </w:r>
      <w:r>
        <w:rPr>
          <w:i/>
          <w:sz w:val="20"/>
        </w:rPr>
        <w:t>in</w:t>
      </w:r>
      <w:r>
        <w:rPr>
          <w:i/>
          <w:spacing w:val="-1"/>
          <w:sz w:val="20"/>
        </w:rPr>
        <w:t xml:space="preserve"> </w:t>
      </w:r>
      <w:r>
        <w:rPr>
          <w:i/>
          <w:sz w:val="20"/>
        </w:rPr>
        <w:t>order</w:t>
      </w:r>
      <w:r>
        <w:rPr>
          <w:i/>
          <w:spacing w:val="-2"/>
          <w:sz w:val="20"/>
        </w:rPr>
        <w:t xml:space="preserve"> </w:t>
      </w:r>
      <w:r>
        <w:rPr>
          <w:i/>
          <w:sz w:val="20"/>
        </w:rPr>
        <w:t>to</w:t>
      </w:r>
      <w:r>
        <w:rPr>
          <w:i/>
          <w:spacing w:val="-1"/>
          <w:sz w:val="20"/>
        </w:rPr>
        <w:t xml:space="preserve"> </w:t>
      </w:r>
      <w:r>
        <w:rPr>
          <w:i/>
          <w:sz w:val="20"/>
        </w:rPr>
        <w:t>prevent</w:t>
      </w:r>
      <w:r>
        <w:rPr>
          <w:i/>
          <w:spacing w:val="-2"/>
          <w:sz w:val="20"/>
        </w:rPr>
        <w:t xml:space="preserve"> </w:t>
      </w:r>
      <w:r>
        <w:rPr>
          <w:i/>
          <w:sz w:val="20"/>
        </w:rPr>
        <w:t>this</w:t>
      </w:r>
      <w:r>
        <w:rPr>
          <w:i/>
          <w:spacing w:val="-1"/>
          <w:sz w:val="20"/>
        </w:rPr>
        <w:t xml:space="preserve"> </w:t>
      </w:r>
      <w:r>
        <w:rPr>
          <w:i/>
          <w:sz w:val="20"/>
        </w:rPr>
        <w:t>violation</w:t>
      </w:r>
      <w:r>
        <w:rPr>
          <w:i/>
          <w:spacing w:val="-1"/>
          <w:sz w:val="20"/>
        </w:rPr>
        <w:t xml:space="preserve"> </w:t>
      </w:r>
      <w:r>
        <w:rPr>
          <w:i/>
          <w:sz w:val="20"/>
        </w:rPr>
        <w:t>of</w:t>
      </w:r>
      <w:r>
        <w:rPr>
          <w:i/>
          <w:spacing w:val="-2"/>
          <w:sz w:val="20"/>
        </w:rPr>
        <w:t xml:space="preserve"> </w:t>
      </w:r>
      <w:r>
        <w:rPr>
          <w:i/>
          <w:sz w:val="20"/>
        </w:rPr>
        <w:t>written</w:t>
      </w:r>
      <w:r>
        <w:rPr>
          <w:i/>
          <w:spacing w:val="-1"/>
          <w:sz w:val="20"/>
        </w:rPr>
        <w:t xml:space="preserve"> </w:t>
      </w:r>
      <w:r>
        <w:rPr>
          <w:i/>
          <w:sz w:val="20"/>
        </w:rPr>
        <w:t>speech,</w:t>
      </w:r>
      <w:r>
        <w:rPr>
          <w:i/>
          <w:spacing w:val="-1"/>
          <w:sz w:val="20"/>
        </w:rPr>
        <w:t xml:space="preserve"> </w:t>
      </w:r>
      <w:r>
        <w:rPr>
          <w:i/>
          <w:sz w:val="20"/>
        </w:rPr>
        <w:t>as</w:t>
      </w:r>
      <w:r>
        <w:rPr>
          <w:i/>
          <w:spacing w:val="-2"/>
          <w:sz w:val="20"/>
        </w:rPr>
        <w:t xml:space="preserve"> </w:t>
      </w:r>
      <w:r>
        <w:rPr>
          <w:i/>
          <w:sz w:val="20"/>
        </w:rPr>
        <w:t>well as</w:t>
      </w:r>
      <w:r>
        <w:rPr>
          <w:i/>
          <w:spacing w:val="-2"/>
          <w:sz w:val="20"/>
        </w:rPr>
        <w:t xml:space="preserve"> </w:t>
      </w:r>
      <w:r>
        <w:rPr>
          <w:i/>
          <w:sz w:val="20"/>
        </w:rPr>
        <w:t>to carry out</w:t>
      </w:r>
      <w:r>
        <w:rPr>
          <w:i/>
          <w:spacing w:val="-2"/>
          <w:sz w:val="20"/>
        </w:rPr>
        <w:t xml:space="preserve"> </w:t>
      </w:r>
      <w:r>
        <w:rPr>
          <w:i/>
          <w:sz w:val="20"/>
        </w:rPr>
        <w:t>the</w:t>
      </w:r>
      <w:r>
        <w:rPr>
          <w:i/>
          <w:spacing w:val="-1"/>
          <w:sz w:val="20"/>
        </w:rPr>
        <w:t xml:space="preserve"> </w:t>
      </w:r>
      <w:r>
        <w:rPr>
          <w:i/>
          <w:sz w:val="20"/>
        </w:rPr>
        <w:t>most</w:t>
      </w:r>
      <w:r>
        <w:rPr>
          <w:i/>
          <w:spacing w:val="-2"/>
          <w:sz w:val="20"/>
        </w:rPr>
        <w:t xml:space="preserve"> </w:t>
      </w:r>
      <w:r>
        <w:rPr>
          <w:i/>
          <w:sz w:val="20"/>
        </w:rPr>
        <w:t>effective</w:t>
      </w:r>
      <w:r>
        <w:rPr>
          <w:i/>
          <w:spacing w:val="-1"/>
          <w:sz w:val="20"/>
        </w:rPr>
        <w:t xml:space="preserve"> </w:t>
      </w:r>
      <w:r>
        <w:rPr>
          <w:i/>
          <w:sz w:val="20"/>
        </w:rPr>
        <w:t>correc-tional work. Also, the author reveal</w:t>
      </w:r>
      <w:r>
        <w:rPr>
          <w:i/>
          <w:sz w:val="20"/>
        </w:rPr>
        <w:t>s the features of the use of a speech therapy notebook for the correction of dys-graphy in younger schoolchildren with ONR.</w:t>
      </w:r>
    </w:p>
    <w:p w:rsidR="00D61B91" w:rsidRDefault="00AD1018">
      <w:pPr>
        <w:ind w:left="170" w:right="456" w:firstLine="566"/>
        <w:jc w:val="both"/>
        <w:rPr>
          <w:i/>
          <w:sz w:val="20"/>
        </w:rPr>
      </w:pPr>
      <w:r>
        <w:rPr>
          <w:b/>
          <w:i/>
          <w:sz w:val="20"/>
        </w:rPr>
        <w:t xml:space="preserve">Key words: </w:t>
      </w:r>
      <w:r>
        <w:rPr>
          <w:i/>
          <w:sz w:val="20"/>
        </w:rPr>
        <w:t>dysgraphy, written, oral, speech, primary school student, general underdevelopment of speech, speech therapy notebook.</w:t>
      </w:r>
    </w:p>
    <w:p w:rsidR="00D61B91" w:rsidRDefault="00D61B91">
      <w:pPr>
        <w:pStyle w:val="a3"/>
        <w:ind w:left="0" w:firstLine="0"/>
        <w:jc w:val="left"/>
        <w:rPr>
          <w:i/>
        </w:rPr>
      </w:pPr>
    </w:p>
    <w:p w:rsidR="00D61B91" w:rsidRDefault="00AD1018">
      <w:pPr>
        <w:pStyle w:val="a3"/>
        <w:spacing w:before="1"/>
        <w:ind w:left="170" w:right="446"/>
      </w:pPr>
      <w:r>
        <w:t>З</w:t>
      </w:r>
      <w:r>
        <w:t>начимым этапом в развитии ребенка является овладение письменной речью, ведь многие отечествен-ные и зарубежные ученые в своих исследованиях утверждали, что формирование навыка письма имеет огром-ный</w:t>
      </w:r>
      <w:r>
        <w:rPr>
          <w:spacing w:val="24"/>
        </w:rPr>
        <w:t xml:space="preserve"> </w:t>
      </w:r>
      <w:r>
        <w:t>развивающий</w:t>
      </w:r>
      <w:r>
        <w:rPr>
          <w:spacing w:val="26"/>
        </w:rPr>
        <w:t xml:space="preserve"> </w:t>
      </w:r>
      <w:r>
        <w:t>потенциал,</w:t>
      </w:r>
      <w:r>
        <w:rPr>
          <w:spacing w:val="25"/>
        </w:rPr>
        <w:t xml:space="preserve"> </w:t>
      </w:r>
      <w:r>
        <w:t>который</w:t>
      </w:r>
      <w:r>
        <w:rPr>
          <w:spacing w:val="24"/>
        </w:rPr>
        <w:t xml:space="preserve"> </w:t>
      </w:r>
      <w:r>
        <w:t>связан</w:t>
      </w:r>
      <w:r>
        <w:rPr>
          <w:spacing w:val="23"/>
        </w:rPr>
        <w:t xml:space="preserve"> </w:t>
      </w:r>
      <w:r>
        <w:t>не</w:t>
      </w:r>
      <w:r>
        <w:rPr>
          <w:spacing w:val="24"/>
        </w:rPr>
        <w:t xml:space="preserve"> </w:t>
      </w:r>
      <w:r>
        <w:t>только</w:t>
      </w:r>
      <w:r>
        <w:rPr>
          <w:spacing w:val="25"/>
        </w:rPr>
        <w:t xml:space="preserve"> </w:t>
      </w:r>
      <w:r>
        <w:t>с</w:t>
      </w:r>
      <w:r>
        <w:rPr>
          <w:spacing w:val="24"/>
        </w:rPr>
        <w:t xml:space="preserve"> </w:t>
      </w:r>
      <w:r>
        <w:t>возможностью</w:t>
      </w:r>
      <w:r>
        <w:rPr>
          <w:spacing w:val="24"/>
        </w:rPr>
        <w:t xml:space="preserve"> </w:t>
      </w:r>
      <w:r>
        <w:t>передачи</w:t>
      </w:r>
      <w:r>
        <w:rPr>
          <w:spacing w:val="23"/>
        </w:rPr>
        <w:t xml:space="preserve"> </w:t>
      </w:r>
      <w:r>
        <w:t>и</w:t>
      </w:r>
      <w:r>
        <w:rPr>
          <w:spacing w:val="23"/>
        </w:rPr>
        <w:t xml:space="preserve"> </w:t>
      </w:r>
      <w:r>
        <w:t>хранения</w:t>
      </w:r>
      <w:r>
        <w:rPr>
          <w:spacing w:val="26"/>
        </w:rPr>
        <w:t xml:space="preserve"> </w:t>
      </w:r>
      <w:r>
        <w:t>информации, а также с влиянием развития данного навыка на совершенствование познавательной деятельности ребенка.</w:t>
      </w:r>
    </w:p>
    <w:p w:rsidR="00D61B91" w:rsidRDefault="00AD1018">
      <w:pPr>
        <w:pStyle w:val="a3"/>
        <w:ind w:left="170" w:right="449"/>
      </w:pPr>
      <w:r>
        <w:t>Формирование</w:t>
      </w:r>
      <w:r>
        <w:rPr>
          <w:spacing w:val="17"/>
        </w:rPr>
        <w:t xml:space="preserve"> </w:t>
      </w:r>
      <w:r>
        <w:t>у ребенка</w:t>
      </w:r>
      <w:r>
        <w:rPr>
          <w:spacing w:val="17"/>
        </w:rPr>
        <w:t xml:space="preserve"> </w:t>
      </w:r>
      <w:r>
        <w:t>устной речи</w:t>
      </w:r>
      <w:r>
        <w:rPr>
          <w:spacing w:val="16"/>
        </w:rPr>
        <w:t xml:space="preserve"> </w:t>
      </w:r>
      <w:r>
        <w:t>является первоначальным</w:t>
      </w:r>
      <w:r>
        <w:rPr>
          <w:spacing w:val="16"/>
        </w:rPr>
        <w:t xml:space="preserve"> </w:t>
      </w:r>
      <w:r>
        <w:t>процессом речевого развития ребенка,</w:t>
      </w:r>
      <w:r>
        <w:rPr>
          <w:spacing w:val="40"/>
        </w:rPr>
        <w:t xml:space="preserve"> </w:t>
      </w:r>
      <w:r>
        <w:t>в то время как</w:t>
      </w:r>
      <w:r>
        <w:t xml:space="preserve"> письменная – это некая надстройка над уже выработанной устной речью, которая задействует все ее сформировавшиеся механизмы, совершенствуя и значительно усложняя их, привнося новые, специфич-ные для данной формы выражения языка.</w:t>
      </w:r>
    </w:p>
    <w:p w:rsidR="00D61B91" w:rsidRDefault="00AD1018">
      <w:pPr>
        <w:pStyle w:val="a3"/>
        <w:ind w:left="170" w:right="448"/>
      </w:pPr>
      <w:r>
        <w:t>Анализ реальной ситуации, с</w:t>
      </w:r>
      <w:r>
        <w:t>ложившейся в настоящее время в системе обучения и воспитания детей дошкольного возраста, показал, что количество детей, имеющих отклонения в речевом развитии, неуклонно растет. Данная категория обучающихся составляют основную группу риска по школьной неусп</w:t>
      </w:r>
      <w:r>
        <w:t>еваемости, осо-бенно при овладении письмом и чтением.</w:t>
      </w:r>
    </w:p>
    <w:p w:rsidR="00D61B91" w:rsidRDefault="00AD1018">
      <w:pPr>
        <w:pStyle w:val="a3"/>
        <w:ind w:left="170" w:right="450"/>
      </w:pPr>
      <w:r>
        <w:t>Начальная школа призвана заложить основы гармоничного развития учащихся, обеспечить формирова-ние прочных навыков грамотного письма, развитой речи. Наличие у школьников даже слабо выраженных от-клонений</w:t>
      </w:r>
      <w:r>
        <w:rPr>
          <w:spacing w:val="59"/>
        </w:rPr>
        <w:t xml:space="preserve"> </w:t>
      </w:r>
      <w:r>
        <w:t>в</w:t>
      </w:r>
      <w:r>
        <w:rPr>
          <w:spacing w:val="57"/>
        </w:rPr>
        <w:t xml:space="preserve"> </w:t>
      </w:r>
      <w:r>
        <w:t>фонематическом</w:t>
      </w:r>
      <w:r>
        <w:rPr>
          <w:spacing w:val="59"/>
        </w:rPr>
        <w:t xml:space="preserve"> </w:t>
      </w:r>
      <w:r>
        <w:t>и</w:t>
      </w:r>
      <w:r>
        <w:rPr>
          <w:spacing w:val="57"/>
        </w:rPr>
        <w:t xml:space="preserve"> </w:t>
      </w:r>
      <w:r>
        <w:t>лексико-грамматическом</w:t>
      </w:r>
      <w:r>
        <w:rPr>
          <w:spacing w:val="59"/>
        </w:rPr>
        <w:t xml:space="preserve"> </w:t>
      </w:r>
      <w:r>
        <w:t>развитии</w:t>
      </w:r>
      <w:r>
        <w:rPr>
          <w:spacing w:val="57"/>
        </w:rPr>
        <w:t xml:space="preserve"> </w:t>
      </w:r>
      <w:r>
        <w:t>речи</w:t>
      </w:r>
      <w:r>
        <w:rPr>
          <w:spacing w:val="57"/>
        </w:rPr>
        <w:t xml:space="preserve"> </w:t>
      </w:r>
      <w:r>
        <w:t>является</w:t>
      </w:r>
      <w:r>
        <w:rPr>
          <w:spacing w:val="57"/>
        </w:rPr>
        <w:t xml:space="preserve"> </w:t>
      </w:r>
      <w:r>
        <w:t>серьёзным</w:t>
      </w:r>
      <w:r>
        <w:rPr>
          <w:spacing w:val="59"/>
        </w:rPr>
        <w:t xml:space="preserve"> </w:t>
      </w:r>
      <w:r>
        <w:t>препятствием в усвоении программы общеобразовательной школы.</w:t>
      </w:r>
    </w:p>
    <w:p w:rsidR="00D61B91" w:rsidRDefault="00AD1018">
      <w:pPr>
        <w:pStyle w:val="a3"/>
        <w:ind w:left="170" w:right="446"/>
      </w:pPr>
      <w:r>
        <w:t>Основная задача логопедических занятий – предупреждение неуспеваемости школьников, обусловлен-ной различными нарушениям</w:t>
      </w:r>
      <w:r>
        <w:t>и устной и письменной речи. Именно поэтому основное внимание учитель – ло-гопед должен уделять учащимся первых классов с фонетико-фонематическим и общим недоразвитием речи. Чем раньше будет начато коррекционно-развивающее обучение, тем выше будет его резул</w:t>
      </w:r>
      <w:r>
        <w:t>ьтат.</w:t>
      </w:r>
    </w:p>
    <w:p w:rsidR="00D61B91" w:rsidRDefault="00AD1018">
      <w:pPr>
        <w:pStyle w:val="a3"/>
        <w:ind w:left="170" w:right="449"/>
      </w:pPr>
      <w:r>
        <w:t>Определение понятия нарушение письма, то есть дисграфии существует большое количество. В своем исследовании мы опирались на определение, которое принадлежит доктору педагогических наук Р.И. Лалае-вой. Раиса Ивановна в своих трудах утверждала, что дис</w:t>
      </w:r>
      <w:r>
        <w:t>графия – это нарушение процесса письма, которое проявляется в стойких, повторяющихся ошибках, возникших из-за несформированности высших психических функций, которые в свою очередь участвуют в процессе письма.</w:t>
      </w:r>
    </w:p>
    <w:p w:rsidR="00D61B91" w:rsidRDefault="00AD1018">
      <w:pPr>
        <w:pStyle w:val="a3"/>
        <w:spacing w:line="230" w:lineRule="exact"/>
        <w:ind w:left="736" w:firstLine="0"/>
      </w:pPr>
      <w:r>
        <w:t>Сотрудники</w:t>
      </w:r>
      <w:r>
        <w:rPr>
          <w:spacing w:val="-9"/>
        </w:rPr>
        <w:t xml:space="preserve"> </w:t>
      </w:r>
      <w:r>
        <w:t>кафедры</w:t>
      </w:r>
      <w:r>
        <w:rPr>
          <w:spacing w:val="-4"/>
        </w:rPr>
        <w:t xml:space="preserve"> </w:t>
      </w:r>
      <w:r>
        <w:t>логопедии</w:t>
      </w:r>
      <w:r>
        <w:rPr>
          <w:spacing w:val="-8"/>
        </w:rPr>
        <w:t xml:space="preserve"> </w:t>
      </w:r>
      <w:r>
        <w:t>ЛГПИ</w:t>
      </w:r>
      <w:r>
        <w:rPr>
          <w:spacing w:val="-8"/>
        </w:rPr>
        <w:t xml:space="preserve"> </w:t>
      </w:r>
      <w:r>
        <w:t>имени</w:t>
      </w:r>
      <w:r>
        <w:rPr>
          <w:spacing w:val="-6"/>
        </w:rPr>
        <w:t xml:space="preserve"> </w:t>
      </w:r>
      <w:r>
        <w:t>А.И.</w:t>
      </w:r>
      <w:r>
        <w:rPr>
          <w:spacing w:val="-7"/>
        </w:rPr>
        <w:t xml:space="preserve"> </w:t>
      </w:r>
      <w:r>
        <w:t>Герцена</w:t>
      </w:r>
      <w:r>
        <w:rPr>
          <w:spacing w:val="-8"/>
        </w:rPr>
        <w:t xml:space="preserve"> </w:t>
      </w:r>
      <w:r>
        <w:t>выделили</w:t>
      </w:r>
      <w:r>
        <w:rPr>
          <w:spacing w:val="-6"/>
        </w:rPr>
        <w:t xml:space="preserve"> </w:t>
      </w:r>
      <w:r>
        <w:t>пять</w:t>
      </w:r>
      <w:r>
        <w:rPr>
          <w:spacing w:val="-6"/>
        </w:rPr>
        <w:t xml:space="preserve"> </w:t>
      </w:r>
      <w:r>
        <w:t>видов</w:t>
      </w:r>
      <w:r>
        <w:rPr>
          <w:spacing w:val="-8"/>
        </w:rPr>
        <w:t xml:space="preserve"> </w:t>
      </w:r>
      <w:r>
        <w:t>дисграфии</w:t>
      </w:r>
      <w:r>
        <w:rPr>
          <w:spacing w:val="-8"/>
        </w:rPr>
        <w:t xml:space="preserve"> </w:t>
      </w:r>
      <w:r>
        <w:t>(Табл.</w:t>
      </w:r>
      <w:r>
        <w:rPr>
          <w:spacing w:val="-7"/>
        </w:rPr>
        <w:t xml:space="preserve"> </w:t>
      </w:r>
      <w:r>
        <w:rPr>
          <w:spacing w:val="-5"/>
        </w:rPr>
        <w:t>1).</w:t>
      </w:r>
    </w:p>
    <w:p w:rsidR="00D61B91" w:rsidRDefault="00D61B91">
      <w:pPr>
        <w:pStyle w:val="a3"/>
        <w:spacing w:line="230" w:lineRule="exact"/>
        <w:sectPr w:rsidR="00D61B91">
          <w:type w:val="continuous"/>
          <w:pgSz w:w="11920" w:h="16850"/>
          <w:pgMar w:top="1920" w:right="850" w:bottom="280" w:left="850" w:header="0" w:footer="1161" w:gutter="0"/>
          <w:cols w:space="720"/>
        </w:sectPr>
      </w:pPr>
    </w:p>
    <w:p w:rsidR="00D61B91" w:rsidRDefault="00AD1018">
      <w:pPr>
        <w:spacing w:before="67"/>
        <w:ind w:left="9063"/>
        <w:jc w:val="center"/>
        <w:rPr>
          <w:i/>
          <w:sz w:val="19"/>
        </w:rPr>
      </w:pPr>
      <w:r>
        <w:rPr>
          <w:i/>
          <w:sz w:val="19"/>
        </w:rPr>
        <w:lastRenderedPageBreak/>
        <w:t>Таблица</w:t>
      </w:r>
      <w:r>
        <w:rPr>
          <w:i/>
          <w:spacing w:val="-9"/>
          <w:sz w:val="19"/>
        </w:rPr>
        <w:t xml:space="preserve"> </w:t>
      </w:r>
      <w:r>
        <w:rPr>
          <w:i/>
          <w:spacing w:val="-10"/>
          <w:sz w:val="19"/>
        </w:rPr>
        <w:t>1</w:t>
      </w:r>
    </w:p>
    <w:p w:rsidR="00D61B91" w:rsidRDefault="00AD1018">
      <w:pPr>
        <w:spacing w:before="5"/>
        <w:ind w:left="282"/>
        <w:jc w:val="center"/>
        <w:rPr>
          <w:b/>
          <w:sz w:val="19"/>
        </w:rPr>
      </w:pPr>
      <w:r>
        <w:rPr>
          <w:b/>
          <w:sz w:val="19"/>
        </w:rPr>
        <w:t>Виды</w:t>
      </w:r>
      <w:r>
        <w:rPr>
          <w:b/>
          <w:spacing w:val="-5"/>
          <w:sz w:val="19"/>
        </w:rPr>
        <w:t xml:space="preserve"> </w:t>
      </w:r>
      <w:r>
        <w:rPr>
          <w:b/>
          <w:spacing w:val="-2"/>
          <w:sz w:val="19"/>
        </w:rPr>
        <w:t>дисграфии</w:t>
      </w:r>
    </w:p>
    <w:p w:rsidR="00D61B91" w:rsidRDefault="00D61B91">
      <w:pPr>
        <w:pStyle w:val="a3"/>
        <w:spacing w:before="2"/>
        <w:ind w:left="0" w:firstLine="0"/>
        <w:jc w:val="left"/>
        <w:rPr>
          <w:b/>
          <w:sz w:val="19"/>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6650"/>
      </w:tblGrid>
      <w:tr w:rsidR="00D61B91">
        <w:trPr>
          <w:trHeight w:val="296"/>
        </w:trPr>
        <w:tc>
          <w:tcPr>
            <w:tcW w:w="2960" w:type="dxa"/>
            <w:tcBorders>
              <w:bottom w:val="double" w:sz="4" w:space="0" w:color="000000"/>
            </w:tcBorders>
          </w:tcPr>
          <w:p w:rsidR="00D61B91" w:rsidRDefault="00AD1018">
            <w:pPr>
              <w:pStyle w:val="TableParagraph"/>
              <w:spacing w:before="33"/>
              <w:ind w:left="10"/>
              <w:jc w:val="center"/>
              <w:rPr>
                <w:i/>
                <w:sz w:val="19"/>
              </w:rPr>
            </w:pPr>
            <w:r>
              <w:rPr>
                <w:i/>
                <w:spacing w:val="-5"/>
                <w:sz w:val="19"/>
              </w:rPr>
              <w:t>Вид</w:t>
            </w:r>
          </w:p>
        </w:tc>
        <w:tc>
          <w:tcPr>
            <w:tcW w:w="6650" w:type="dxa"/>
            <w:tcBorders>
              <w:bottom w:val="double" w:sz="4" w:space="0" w:color="000000"/>
            </w:tcBorders>
          </w:tcPr>
          <w:p w:rsidR="00D61B91" w:rsidRDefault="00AD1018">
            <w:pPr>
              <w:pStyle w:val="TableParagraph"/>
              <w:spacing w:before="33"/>
              <w:ind w:left="12"/>
              <w:jc w:val="center"/>
              <w:rPr>
                <w:i/>
                <w:sz w:val="19"/>
              </w:rPr>
            </w:pPr>
            <w:r>
              <w:rPr>
                <w:i/>
                <w:spacing w:val="-2"/>
                <w:sz w:val="19"/>
              </w:rPr>
              <w:t>Характеристика</w:t>
            </w:r>
          </w:p>
        </w:tc>
      </w:tr>
      <w:tr w:rsidR="00D61B91">
        <w:trPr>
          <w:trHeight w:val="656"/>
        </w:trPr>
        <w:tc>
          <w:tcPr>
            <w:tcW w:w="2960" w:type="dxa"/>
            <w:tcBorders>
              <w:top w:val="double" w:sz="4" w:space="0" w:color="000000"/>
            </w:tcBorders>
          </w:tcPr>
          <w:p w:rsidR="00D61B91" w:rsidRDefault="00AD1018">
            <w:pPr>
              <w:pStyle w:val="TableParagraph"/>
              <w:ind w:left="110"/>
              <w:rPr>
                <w:sz w:val="19"/>
              </w:rPr>
            </w:pPr>
            <w:r>
              <w:rPr>
                <w:spacing w:val="-2"/>
                <w:sz w:val="19"/>
              </w:rPr>
              <w:t>Артикуляторно-аккустическая дисграфия</w:t>
            </w:r>
          </w:p>
        </w:tc>
        <w:tc>
          <w:tcPr>
            <w:tcW w:w="6650" w:type="dxa"/>
            <w:tcBorders>
              <w:top w:val="double" w:sz="4" w:space="0" w:color="000000"/>
            </w:tcBorders>
          </w:tcPr>
          <w:p w:rsidR="00D61B91" w:rsidRDefault="00AD1018">
            <w:pPr>
              <w:pStyle w:val="TableParagraph"/>
              <w:spacing w:line="218" w:lineRule="exact"/>
              <w:ind w:left="109" w:right="92"/>
              <w:jc w:val="both"/>
              <w:rPr>
                <w:sz w:val="19"/>
              </w:rPr>
            </w:pPr>
            <w:r>
              <w:rPr>
                <w:sz w:val="19"/>
              </w:rPr>
              <w:t>Данный вид возникает из-за того, что ребенок отражает свое дефектное про-изношение звуков на письме. Она проявляется в заменах, пропусках букв, соответствующих заменам и пропускам звуков в устной речи.</w:t>
            </w:r>
          </w:p>
        </w:tc>
      </w:tr>
      <w:tr w:rsidR="00D61B91">
        <w:trPr>
          <w:trHeight w:val="436"/>
        </w:trPr>
        <w:tc>
          <w:tcPr>
            <w:tcW w:w="2960" w:type="dxa"/>
          </w:tcPr>
          <w:p w:rsidR="00D61B91" w:rsidRDefault="00AD1018">
            <w:pPr>
              <w:pStyle w:val="TableParagraph"/>
              <w:spacing w:line="214" w:lineRule="exact"/>
              <w:ind w:left="110"/>
              <w:rPr>
                <w:sz w:val="19"/>
              </w:rPr>
            </w:pPr>
            <w:r>
              <w:rPr>
                <w:sz w:val="19"/>
              </w:rPr>
              <w:t>Дисграфия</w:t>
            </w:r>
            <w:r>
              <w:rPr>
                <w:spacing w:val="-10"/>
                <w:sz w:val="19"/>
              </w:rPr>
              <w:t xml:space="preserve"> </w:t>
            </w:r>
            <w:r>
              <w:rPr>
                <w:sz w:val="19"/>
              </w:rPr>
              <w:t>на</w:t>
            </w:r>
            <w:r>
              <w:rPr>
                <w:spacing w:val="-9"/>
                <w:sz w:val="19"/>
              </w:rPr>
              <w:t xml:space="preserve"> </w:t>
            </w:r>
            <w:r>
              <w:rPr>
                <w:sz w:val="19"/>
              </w:rPr>
              <w:t>основе</w:t>
            </w:r>
            <w:r>
              <w:rPr>
                <w:spacing w:val="-9"/>
                <w:sz w:val="19"/>
              </w:rPr>
              <w:t xml:space="preserve"> </w:t>
            </w:r>
            <w:r>
              <w:rPr>
                <w:spacing w:val="-2"/>
                <w:sz w:val="19"/>
              </w:rPr>
              <w:t>нарушения</w:t>
            </w:r>
          </w:p>
          <w:p w:rsidR="00D61B91" w:rsidRDefault="00AD1018">
            <w:pPr>
              <w:pStyle w:val="TableParagraph"/>
              <w:spacing w:line="203" w:lineRule="exact"/>
              <w:ind w:left="110"/>
              <w:rPr>
                <w:sz w:val="19"/>
              </w:rPr>
            </w:pPr>
            <w:r>
              <w:rPr>
                <w:spacing w:val="-2"/>
                <w:sz w:val="19"/>
              </w:rPr>
              <w:t>фонемного</w:t>
            </w:r>
            <w:r>
              <w:rPr>
                <w:spacing w:val="5"/>
                <w:sz w:val="19"/>
              </w:rPr>
              <w:t xml:space="preserve"> </w:t>
            </w:r>
            <w:r>
              <w:rPr>
                <w:spacing w:val="-2"/>
                <w:sz w:val="19"/>
              </w:rPr>
              <w:t>распознавания</w:t>
            </w:r>
          </w:p>
        </w:tc>
        <w:tc>
          <w:tcPr>
            <w:tcW w:w="6650" w:type="dxa"/>
          </w:tcPr>
          <w:p w:rsidR="00D61B91" w:rsidRDefault="00AD1018">
            <w:pPr>
              <w:pStyle w:val="TableParagraph"/>
              <w:spacing w:line="214" w:lineRule="exact"/>
              <w:ind w:left="109"/>
              <w:rPr>
                <w:sz w:val="19"/>
              </w:rPr>
            </w:pPr>
            <w:r>
              <w:rPr>
                <w:sz w:val="19"/>
              </w:rPr>
              <w:t>Проявляется</w:t>
            </w:r>
            <w:r>
              <w:rPr>
                <w:spacing w:val="8"/>
                <w:sz w:val="19"/>
              </w:rPr>
              <w:t xml:space="preserve"> </w:t>
            </w:r>
            <w:r>
              <w:rPr>
                <w:sz w:val="19"/>
              </w:rPr>
              <w:t>в</w:t>
            </w:r>
            <w:r>
              <w:rPr>
                <w:spacing w:val="9"/>
                <w:sz w:val="19"/>
              </w:rPr>
              <w:t xml:space="preserve"> </w:t>
            </w:r>
            <w:r>
              <w:rPr>
                <w:sz w:val="19"/>
              </w:rPr>
              <w:t>заменах</w:t>
            </w:r>
            <w:r>
              <w:rPr>
                <w:spacing w:val="8"/>
                <w:sz w:val="19"/>
              </w:rPr>
              <w:t xml:space="preserve"> </w:t>
            </w:r>
            <w:r>
              <w:rPr>
                <w:sz w:val="19"/>
              </w:rPr>
              <w:t>букв,</w:t>
            </w:r>
            <w:r>
              <w:rPr>
                <w:spacing w:val="12"/>
                <w:sz w:val="19"/>
              </w:rPr>
              <w:t xml:space="preserve"> </w:t>
            </w:r>
            <w:r>
              <w:rPr>
                <w:sz w:val="19"/>
              </w:rPr>
              <w:t>соответствующих</w:t>
            </w:r>
            <w:r>
              <w:rPr>
                <w:spacing w:val="9"/>
                <w:sz w:val="19"/>
              </w:rPr>
              <w:t xml:space="preserve"> </w:t>
            </w:r>
            <w:r>
              <w:rPr>
                <w:sz w:val="19"/>
              </w:rPr>
              <w:t>фонетически</w:t>
            </w:r>
            <w:r>
              <w:rPr>
                <w:spacing w:val="8"/>
                <w:sz w:val="19"/>
              </w:rPr>
              <w:t xml:space="preserve"> </w:t>
            </w:r>
            <w:r>
              <w:rPr>
                <w:sz w:val="19"/>
              </w:rPr>
              <w:t>близким</w:t>
            </w:r>
            <w:r>
              <w:rPr>
                <w:spacing w:val="10"/>
                <w:sz w:val="19"/>
              </w:rPr>
              <w:t xml:space="preserve"> </w:t>
            </w:r>
            <w:r>
              <w:rPr>
                <w:spacing w:val="-2"/>
                <w:sz w:val="19"/>
              </w:rPr>
              <w:t>звукам.</w:t>
            </w:r>
          </w:p>
          <w:p w:rsidR="00D61B91" w:rsidRDefault="00AD1018">
            <w:pPr>
              <w:pStyle w:val="TableParagraph"/>
              <w:spacing w:line="203" w:lineRule="exact"/>
              <w:ind w:left="109"/>
              <w:rPr>
                <w:sz w:val="19"/>
              </w:rPr>
            </w:pPr>
            <w:r>
              <w:rPr>
                <w:sz w:val="19"/>
              </w:rPr>
              <w:t>При</w:t>
            </w:r>
            <w:r>
              <w:rPr>
                <w:spacing w:val="-9"/>
                <w:sz w:val="19"/>
              </w:rPr>
              <w:t xml:space="preserve"> </w:t>
            </w:r>
            <w:r>
              <w:rPr>
                <w:sz w:val="19"/>
              </w:rPr>
              <w:t>этом</w:t>
            </w:r>
            <w:r>
              <w:rPr>
                <w:spacing w:val="-7"/>
                <w:sz w:val="19"/>
              </w:rPr>
              <w:t xml:space="preserve"> </w:t>
            </w:r>
            <w:r>
              <w:rPr>
                <w:sz w:val="19"/>
              </w:rPr>
              <w:t>в</w:t>
            </w:r>
            <w:r>
              <w:rPr>
                <w:spacing w:val="-6"/>
                <w:sz w:val="19"/>
              </w:rPr>
              <w:t xml:space="preserve"> </w:t>
            </w:r>
            <w:r>
              <w:rPr>
                <w:sz w:val="19"/>
              </w:rPr>
              <w:t>устной</w:t>
            </w:r>
            <w:r>
              <w:rPr>
                <w:spacing w:val="-9"/>
                <w:sz w:val="19"/>
              </w:rPr>
              <w:t xml:space="preserve"> </w:t>
            </w:r>
            <w:r>
              <w:rPr>
                <w:sz w:val="19"/>
              </w:rPr>
              <w:t>речи</w:t>
            </w:r>
            <w:r>
              <w:rPr>
                <w:spacing w:val="-8"/>
                <w:sz w:val="19"/>
              </w:rPr>
              <w:t xml:space="preserve"> </w:t>
            </w:r>
            <w:r>
              <w:rPr>
                <w:sz w:val="19"/>
              </w:rPr>
              <w:t>звуки</w:t>
            </w:r>
            <w:r>
              <w:rPr>
                <w:spacing w:val="-6"/>
                <w:sz w:val="19"/>
              </w:rPr>
              <w:t xml:space="preserve"> </w:t>
            </w:r>
            <w:r>
              <w:rPr>
                <w:sz w:val="19"/>
              </w:rPr>
              <w:t>произносятся</w:t>
            </w:r>
            <w:r>
              <w:rPr>
                <w:spacing w:val="-8"/>
                <w:sz w:val="19"/>
              </w:rPr>
              <w:t xml:space="preserve"> </w:t>
            </w:r>
            <w:r>
              <w:rPr>
                <w:spacing w:val="-2"/>
                <w:sz w:val="19"/>
              </w:rPr>
              <w:t>правильно.</w:t>
            </w:r>
          </w:p>
        </w:tc>
      </w:tr>
      <w:tr w:rsidR="00D61B91">
        <w:trPr>
          <w:trHeight w:val="654"/>
        </w:trPr>
        <w:tc>
          <w:tcPr>
            <w:tcW w:w="2960" w:type="dxa"/>
          </w:tcPr>
          <w:p w:rsidR="00D61B91" w:rsidRDefault="00AD1018">
            <w:pPr>
              <w:pStyle w:val="TableParagraph"/>
              <w:ind w:left="110"/>
              <w:rPr>
                <w:sz w:val="19"/>
              </w:rPr>
            </w:pPr>
            <w:r>
              <w:rPr>
                <w:sz w:val="19"/>
              </w:rPr>
              <w:t>Дисграфия</w:t>
            </w:r>
            <w:r>
              <w:rPr>
                <w:spacing w:val="-12"/>
                <w:sz w:val="19"/>
              </w:rPr>
              <w:t xml:space="preserve"> </w:t>
            </w:r>
            <w:r>
              <w:rPr>
                <w:sz w:val="19"/>
              </w:rPr>
              <w:t>на</w:t>
            </w:r>
            <w:r>
              <w:rPr>
                <w:spacing w:val="-12"/>
                <w:sz w:val="19"/>
              </w:rPr>
              <w:t xml:space="preserve"> </w:t>
            </w:r>
            <w:r>
              <w:rPr>
                <w:sz w:val="19"/>
              </w:rPr>
              <w:t>почве</w:t>
            </w:r>
            <w:r>
              <w:rPr>
                <w:spacing w:val="-12"/>
                <w:sz w:val="19"/>
              </w:rPr>
              <w:t xml:space="preserve"> </w:t>
            </w:r>
            <w:r>
              <w:rPr>
                <w:sz w:val="19"/>
              </w:rPr>
              <w:t>нарушения языкового анализа и синтеза</w:t>
            </w:r>
          </w:p>
        </w:tc>
        <w:tc>
          <w:tcPr>
            <w:tcW w:w="6650" w:type="dxa"/>
          </w:tcPr>
          <w:p w:rsidR="00D61B91" w:rsidRDefault="00AD1018">
            <w:pPr>
              <w:pStyle w:val="TableParagraph"/>
              <w:ind w:left="109"/>
              <w:rPr>
                <w:sz w:val="19"/>
              </w:rPr>
            </w:pPr>
            <w:r>
              <w:rPr>
                <w:sz w:val="19"/>
              </w:rPr>
              <w:t>Проявляется</w:t>
            </w:r>
            <w:r>
              <w:rPr>
                <w:spacing w:val="23"/>
                <w:sz w:val="19"/>
              </w:rPr>
              <w:t xml:space="preserve"> </w:t>
            </w:r>
            <w:r>
              <w:rPr>
                <w:sz w:val="19"/>
              </w:rPr>
              <w:t>на</w:t>
            </w:r>
            <w:r>
              <w:rPr>
                <w:spacing w:val="24"/>
                <w:sz w:val="19"/>
              </w:rPr>
              <w:t xml:space="preserve"> </w:t>
            </w:r>
            <w:r>
              <w:rPr>
                <w:sz w:val="19"/>
              </w:rPr>
              <w:t>письме</w:t>
            </w:r>
            <w:r>
              <w:rPr>
                <w:spacing w:val="24"/>
                <w:sz w:val="19"/>
              </w:rPr>
              <w:t xml:space="preserve"> </w:t>
            </w:r>
            <w:r>
              <w:rPr>
                <w:sz w:val="19"/>
              </w:rPr>
              <w:t>в</w:t>
            </w:r>
            <w:r>
              <w:rPr>
                <w:spacing w:val="23"/>
                <w:sz w:val="19"/>
              </w:rPr>
              <w:t xml:space="preserve"> </w:t>
            </w:r>
            <w:r>
              <w:rPr>
                <w:sz w:val="19"/>
              </w:rPr>
              <w:t>искажениях</w:t>
            </w:r>
            <w:r>
              <w:rPr>
                <w:spacing w:val="23"/>
                <w:sz w:val="19"/>
              </w:rPr>
              <w:t xml:space="preserve"> </w:t>
            </w:r>
            <w:r>
              <w:rPr>
                <w:sz w:val="19"/>
              </w:rPr>
              <w:t>структуры</w:t>
            </w:r>
            <w:r>
              <w:rPr>
                <w:spacing w:val="24"/>
                <w:sz w:val="19"/>
              </w:rPr>
              <w:t xml:space="preserve"> </w:t>
            </w:r>
            <w:r>
              <w:rPr>
                <w:sz w:val="19"/>
              </w:rPr>
              <w:t>слова</w:t>
            </w:r>
            <w:r>
              <w:rPr>
                <w:spacing w:val="24"/>
                <w:sz w:val="19"/>
              </w:rPr>
              <w:t xml:space="preserve"> </w:t>
            </w:r>
            <w:r>
              <w:rPr>
                <w:sz w:val="19"/>
              </w:rPr>
              <w:t>и</w:t>
            </w:r>
            <w:r>
              <w:rPr>
                <w:spacing w:val="26"/>
                <w:sz w:val="19"/>
              </w:rPr>
              <w:t xml:space="preserve"> </w:t>
            </w:r>
            <w:r>
              <w:rPr>
                <w:sz w:val="19"/>
              </w:rPr>
              <w:t>предложения.</w:t>
            </w:r>
            <w:r>
              <w:rPr>
                <w:spacing w:val="24"/>
                <w:sz w:val="19"/>
              </w:rPr>
              <w:t xml:space="preserve"> </w:t>
            </w:r>
            <w:r>
              <w:rPr>
                <w:sz w:val="19"/>
              </w:rPr>
              <w:t>Осо-бенно</w:t>
            </w:r>
            <w:r>
              <w:rPr>
                <w:spacing w:val="12"/>
                <w:sz w:val="19"/>
              </w:rPr>
              <w:t xml:space="preserve"> </w:t>
            </w:r>
            <w:r>
              <w:rPr>
                <w:sz w:val="19"/>
              </w:rPr>
              <w:t>распространенными</w:t>
            </w:r>
            <w:r>
              <w:rPr>
                <w:spacing w:val="10"/>
                <w:sz w:val="19"/>
              </w:rPr>
              <w:t xml:space="preserve"> </w:t>
            </w:r>
            <w:r>
              <w:rPr>
                <w:sz w:val="19"/>
              </w:rPr>
              <w:t>при</w:t>
            </w:r>
            <w:r>
              <w:rPr>
                <w:spacing w:val="12"/>
                <w:sz w:val="19"/>
              </w:rPr>
              <w:t xml:space="preserve"> </w:t>
            </w:r>
            <w:r>
              <w:rPr>
                <w:sz w:val="19"/>
              </w:rPr>
              <w:t>этом</w:t>
            </w:r>
            <w:r>
              <w:rPr>
                <w:spacing w:val="11"/>
                <w:sz w:val="19"/>
              </w:rPr>
              <w:t xml:space="preserve"> </w:t>
            </w:r>
            <w:r>
              <w:rPr>
                <w:sz w:val="19"/>
              </w:rPr>
              <w:t>виде</w:t>
            </w:r>
            <w:r>
              <w:rPr>
                <w:spacing w:val="11"/>
                <w:sz w:val="19"/>
              </w:rPr>
              <w:t xml:space="preserve"> </w:t>
            </w:r>
            <w:r>
              <w:rPr>
                <w:sz w:val="19"/>
              </w:rPr>
              <w:t>дисграфии</w:t>
            </w:r>
            <w:r>
              <w:rPr>
                <w:spacing w:val="12"/>
                <w:sz w:val="19"/>
              </w:rPr>
              <w:t xml:space="preserve"> </w:t>
            </w:r>
            <w:r>
              <w:rPr>
                <w:sz w:val="19"/>
              </w:rPr>
              <w:t>будут</w:t>
            </w:r>
            <w:r>
              <w:rPr>
                <w:spacing w:val="12"/>
                <w:sz w:val="19"/>
              </w:rPr>
              <w:t xml:space="preserve"> </w:t>
            </w:r>
            <w:r>
              <w:rPr>
                <w:sz w:val="19"/>
              </w:rPr>
              <w:t>искажения</w:t>
            </w:r>
            <w:r>
              <w:rPr>
                <w:spacing w:val="16"/>
                <w:sz w:val="19"/>
              </w:rPr>
              <w:t xml:space="preserve"> </w:t>
            </w:r>
            <w:r>
              <w:rPr>
                <w:spacing w:val="-2"/>
                <w:sz w:val="19"/>
              </w:rPr>
              <w:t>звуко-</w:t>
            </w:r>
          </w:p>
          <w:p w:rsidR="00D61B91" w:rsidRDefault="00AD1018">
            <w:pPr>
              <w:pStyle w:val="TableParagraph"/>
              <w:spacing w:line="203" w:lineRule="exact"/>
              <w:ind w:left="109"/>
              <w:rPr>
                <w:sz w:val="19"/>
              </w:rPr>
            </w:pPr>
            <w:r>
              <w:rPr>
                <w:spacing w:val="-2"/>
                <w:sz w:val="19"/>
              </w:rPr>
              <w:t>буквенной</w:t>
            </w:r>
            <w:r>
              <w:rPr>
                <w:spacing w:val="4"/>
                <w:sz w:val="19"/>
              </w:rPr>
              <w:t xml:space="preserve"> </w:t>
            </w:r>
            <w:r>
              <w:rPr>
                <w:spacing w:val="-2"/>
                <w:sz w:val="19"/>
              </w:rPr>
              <w:t>структуры</w:t>
            </w:r>
            <w:r>
              <w:rPr>
                <w:spacing w:val="5"/>
                <w:sz w:val="19"/>
              </w:rPr>
              <w:t xml:space="preserve"> </w:t>
            </w:r>
            <w:r>
              <w:rPr>
                <w:spacing w:val="-2"/>
                <w:sz w:val="19"/>
              </w:rPr>
              <w:t>слова.</w:t>
            </w:r>
          </w:p>
        </w:tc>
      </w:tr>
      <w:tr w:rsidR="00D61B91">
        <w:trPr>
          <w:trHeight w:val="436"/>
        </w:trPr>
        <w:tc>
          <w:tcPr>
            <w:tcW w:w="2960" w:type="dxa"/>
          </w:tcPr>
          <w:p w:rsidR="00D61B91" w:rsidRDefault="00AD1018">
            <w:pPr>
              <w:pStyle w:val="TableParagraph"/>
              <w:spacing w:line="214" w:lineRule="exact"/>
              <w:ind w:left="110"/>
              <w:rPr>
                <w:sz w:val="19"/>
              </w:rPr>
            </w:pPr>
            <w:r>
              <w:rPr>
                <w:spacing w:val="-2"/>
                <w:sz w:val="19"/>
              </w:rPr>
              <w:t>Аграмматическая</w:t>
            </w:r>
            <w:r>
              <w:rPr>
                <w:spacing w:val="11"/>
                <w:sz w:val="19"/>
              </w:rPr>
              <w:t xml:space="preserve"> </w:t>
            </w:r>
            <w:r>
              <w:rPr>
                <w:spacing w:val="-2"/>
                <w:sz w:val="19"/>
              </w:rPr>
              <w:t>дисграфия</w:t>
            </w:r>
          </w:p>
        </w:tc>
        <w:tc>
          <w:tcPr>
            <w:tcW w:w="6650" w:type="dxa"/>
          </w:tcPr>
          <w:p w:rsidR="00D61B91" w:rsidRDefault="00AD1018">
            <w:pPr>
              <w:pStyle w:val="TableParagraph"/>
              <w:spacing w:line="214" w:lineRule="exact"/>
              <w:ind w:left="109"/>
              <w:rPr>
                <w:sz w:val="19"/>
              </w:rPr>
            </w:pPr>
            <w:r>
              <w:rPr>
                <w:sz w:val="19"/>
              </w:rPr>
              <w:t>Связана</w:t>
            </w:r>
            <w:r>
              <w:rPr>
                <w:spacing w:val="39"/>
                <w:sz w:val="19"/>
              </w:rPr>
              <w:t xml:space="preserve"> </w:t>
            </w:r>
            <w:r>
              <w:rPr>
                <w:sz w:val="19"/>
              </w:rPr>
              <w:t>с</w:t>
            </w:r>
            <w:r>
              <w:rPr>
                <w:spacing w:val="40"/>
                <w:sz w:val="19"/>
              </w:rPr>
              <w:t xml:space="preserve"> </w:t>
            </w:r>
            <w:r>
              <w:rPr>
                <w:sz w:val="19"/>
              </w:rPr>
              <w:t>недоразвитием</w:t>
            </w:r>
            <w:r>
              <w:rPr>
                <w:spacing w:val="39"/>
                <w:sz w:val="19"/>
              </w:rPr>
              <w:t xml:space="preserve"> </w:t>
            </w:r>
            <w:r>
              <w:rPr>
                <w:sz w:val="19"/>
              </w:rPr>
              <w:t>грамматического</w:t>
            </w:r>
            <w:r>
              <w:rPr>
                <w:spacing w:val="40"/>
                <w:sz w:val="19"/>
              </w:rPr>
              <w:t xml:space="preserve"> </w:t>
            </w:r>
            <w:r>
              <w:rPr>
                <w:sz w:val="19"/>
              </w:rPr>
              <w:t>строя</w:t>
            </w:r>
            <w:r>
              <w:rPr>
                <w:spacing w:val="40"/>
                <w:sz w:val="19"/>
              </w:rPr>
              <w:t xml:space="preserve"> </w:t>
            </w:r>
            <w:r>
              <w:rPr>
                <w:sz w:val="19"/>
              </w:rPr>
              <w:t>речи.</w:t>
            </w:r>
            <w:r>
              <w:rPr>
                <w:spacing w:val="37"/>
                <w:sz w:val="19"/>
              </w:rPr>
              <w:t xml:space="preserve"> </w:t>
            </w:r>
            <w:r>
              <w:rPr>
                <w:sz w:val="19"/>
              </w:rPr>
              <w:t>Может</w:t>
            </w:r>
            <w:r>
              <w:rPr>
                <w:spacing w:val="40"/>
                <w:sz w:val="19"/>
              </w:rPr>
              <w:t xml:space="preserve"> </w:t>
            </w:r>
            <w:r>
              <w:rPr>
                <w:spacing w:val="-2"/>
                <w:sz w:val="19"/>
              </w:rPr>
              <w:t>проявляться</w:t>
            </w:r>
          </w:p>
          <w:p w:rsidR="00D61B91" w:rsidRDefault="00AD1018">
            <w:pPr>
              <w:pStyle w:val="TableParagraph"/>
              <w:spacing w:line="203" w:lineRule="exact"/>
              <w:ind w:left="109"/>
              <w:rPr>
                <w:sz w:val="19"/>
              </w:rPr>
            </w:pPr>
            <w:r>
              <w:rPr>
                <w:sz w:val="19"/>
              </w:rPr>
              <w:t>на</w:t>
            </w:r>
            <w:r>
              <w:rPr>
                <w:spacing w:val="-8"/>
                <w:sz w:val="19"/>
              </w:rPr>
              <w:t xml:space="preserve"> </w:t>
            </w:r>
            <w:r>
              <w:rPr>
                <w:sz w:val="19"/>
              </w:rPr>
              <w:t>уровне</w:t>
            </w:r>
            <w:r>
              <w:rPr>
                <w:spacing w:val="-11"/>
                <w:sz w:val="19"/>
              </w:rPr>
              <w:t xml:space="preserve"> </w:t>
            </w:r>
            <w:r>
              <w:rPr>
                <w:sz w:val="19"/>
              </w:rPr>
              <w:t>слова,</w:t>
            </w:r>
            <w:r>
              <w:rPr>
                <w:spacing w:val="-9"/>
                <w:sz w:val="19"/>
              </w:rPr>
              <w:t xml:space="preserve"> </w:t>
            </w:r>
            <w:r>
              <w:rPr>
                <w:sz w:val="19"/>
              </w:rPr>
              <w:t>словосочетания,</w:t>
            </w:r>
            <w:r>
              <w:rPr>
                <w:spacing w:val="-9"/>
                <w:sz w:val="19"/>
              </w:rPr>
              <w:t xml:space="preserve"> </w:t>
            </w:r>
            <w:r>
              <w:rPr>
                <w:sz w:val="19"/>
              </w:rPr>
              <w:t>предложения</w:t>
            </w:r>
            <w:r>
              <w:rPr>
                <w:spacing w:val="-11"/>
                <w:sz w:val="19"/>
              </w:rPr>
              <w:t xml:space="preserve"> </w:t>
            </w:r>
            <w:r>
              <w:rPr>
                <w:sz w:val="19"/>
              </w:rPr>
              <w:t>и</w:t>
            </w:r>
            <w:r>
              <w:rPr>
                <w:spacing w:val="-10"/>
                <w:sz w:val="19"/>
              </w:rPr>
              <w:t xml:space="preserve"> </w:t>
            </w:r>
            <w:r>
              <w:rPr>
                <w:spacing w:val="-2"/>
                <w:sz w:val="19"/>
              </w:rPr>
              <w:t>текста.</w:t>
            </w:r>
          </w:p>
        </w:tc>
      </w:tr>
      <w:tr w:rsidR="00D61B91">
        <w:trPr>
          <w:trHeight w:val="657"/>
        </w:trPr>
        <w:tc>
          <w:tcPr>
            <w:tcW w:w="2960" w:type="dxa"/>
          </w:tcPr>
          <w:p w:rsidR="00D61B91" w:rsidRDefault="00AD1018">
            <w:pPr>
              <w:pStyle w:val="TableParagraph"/>
              <w:spacing w:line="216" w:lineRule="exact"/>
              <w:ind w:left="110"/>
              <w:rPr>
                <w:sz w:val="19"/>
              </w:rPr>
            </w:pPr>
            <w:r>
              <w:rPr>
                <w:spacing w:val="-2"/>
                <w:sz w:val="19"/>
              </w:rPr>
              <w:t>Оптическая</w:t>
            </w:r>
            <w:r>
              <w:rPr>
                <w:spacing w:val="6"/>
                <w:sz w:val="19"/>
              </w:rPr>
              <w:t xml:space="preserve"> </w:t>
            </w:r>
            <w:r>
              <w:rPr>
                <w:spacing w:val="-2"/>
                <w:sz w:val="19"/>
              </w:rPr>
              <w:t>дисграфия</w:t>
            </w:r>
          </w:p>
        </w:tc>
        <w:tc>
          <w:tcPr>
            <w:tcW w:w="6650" w:type="dxa"/>
          </w:tcPr>
          <w:p w:rsidR="00D61B91" w:rsidRDefault="00AD1018">
            <w:pPr>
              <w:pStyle w:val="TableParagraph"/>
              <w:spacing w:line="218" w:lineRule="exact"/>
              <w:ind w:left="109" w:right="95"/>
              <w:jc w:val="both"/>
              <w:rPr>
                <w:sz w:val="19"/>
              </w:rPr>
            </w:pPr>
            <w:r>
              <w:rPr>
                <w:sz w:val="19"/>
              </w:rPr>
              <w:t>Связана с недоразвитием зрительного гнозиса, анализа и синтеза, простран-ственных представлений и проявляется в заменах и искажениях букв на пись-</w:t>
            </w:r>
            <w:r>
              <w:rPr>
                <w:spacing w:val="-4"/>
                <w:sz w:val="19"/>
              </w:rPr>
              <w:t>ме.</w:t>
            </w:r>
          </w:p>
        </w:tc>
      </w:tr>
    </w:tbl>
    <w:p w:rsidR="00D61B91" w:rsidRDefault="00AD1018">
      <w:pPr>
        <w:pStyle w:val="a3"/>
        <w:spacing w:before="227"/>
        <w:ind w:right="168"/>
      </w:pPr>
      <w:r>
        <w:t>Дисграфия встречается больше, чем у половины младших школьников с общим недоразвитием речи. Основная задача логопеда состоит в том, чтобы своевременно выявить и преодолеть расстройства письменной речи, не допуская их перехода на следующие ступени обучения,</w:t>
      </w:r>
      <w:r>
        <w:t xml:space="preserve"> где письмо становится уже средством обуче-</w:t>
      </w:r>
      <w:r>
        <w:rPr>
          <w:spacing w:val="-4"/>
        </w:rPr>
        <w:t>ния.</w:t>
      </w:r>
    </w:p>
    <w:p w:rsidR="00D61B91" w:rsidRDefault="00AD1018">
      <w:pPr>
        <w:pStyle w:val="a3"/>
        <w:ind w:right="181"/>
      </w:pPr>
      <w:r>
        <w:t>Работа по преодолению дисграфии длительный процесс. И здесь актуальной становится необходимость поддерживать интерес детей на протяжении всего обучения.</w:t>
      </w:r>
    </w:p>
    <w:p w:rsidR="00D61B91" w:rsidRDefault="00AD1018">
      <w:pPr>
        <w:pStyle w:val="a3"/>
        <w:ind w:right="166"/>
      </w:pPr>
      <w:r>
        <w:t>Отечественные и зарубежные ученые Р.И. Лалаева, Т.В. Ах</w:t>
      </w:r>
      <w:r>
        <w:t>утина, А.Н. Корнев и многие другие в своих работах уделили большое внимание методам и приемам коррекции дисграфии. Методики коррекции наруше-ний письма, разработанные данными авторами, являются доступными и эффективными. Но в современных реалиях</w:t>
      </w:r>
      <w:r>
        <w:rPr>
          <w:spacing w:val="40"/>
        </w:rPr>
        <w:t xml:space="preserve"> </w:t>
      </w:r>
      <w:r>
        <w:t>для</w:t>
      </w:r>
      <w:r>
        <w:rPr>
          <w:spacing w:val="40"/>
        </w:rPr>
        <w:t xml:space="preserve"> </w:t>
      </w:r>
      <w:r>
        <w:t>повыше</w:t>
      </w:r>
      <w:r>
        <w:t>ния</w:t>
      </w:r>
      <w:r>
        <w:rPr>
          <w:spacing w:val="40"/>
        </w:rPr>
        <w:t xml:space="preserve"> </w:t>
      </w:r>
      <w:r>
        <w:t>эффективности</w:t>
      </w:r>
      <w:r>
        <w:rPr>
          <w:spacing w:val="40"/>
        </w:rPr>
        <w:t xml:space="preserve"> </w:t>
      </w:r>
      <w:r>
        <w:t>усвоения</w:t>
      </w:r>
      <w:r>
        <w:rPr>
          <w:spacing w:val="40"/>
        </w:rPr>
        <w:t xml:space="preserve"> </w:t>
      </w:r>
      <w:r>
        <w:t>навыка</w:t>
      </w:r>
      <w:r>
        <w:rPr>
          <w:spacing w:val="40"/>
        </w:rPr>
        <w:t xml:space="preserve"> </w:t>
      </w:r>
      <w:r>
        <w:t>и</w:t>
      </w:r>
      <w:r>
        <w:rPr>
          <w:spacing w:val="40"/>
        </w:rPr>
        <w:t xml:space="preserve"> </w:t>
      </w:r>
      <w:r>
        <w:t>поддержания</w:t>
      </w:r>
      <w:r>
        <w:rPr>
          <w:spacing w:val="40"/>
        </w:rPr>
        <w:t xml:space="preserve"> </w:t>
      </w:r>
      <w:r>
        <w:t>познавательного</w:t>
      </w:r>
      <w:r>
        <w:rPr>
          <w:spacing w:val="40"/>
        </w:rPr>
        <w:t xml:space="preserve"> </w:t>
      </w:r>
      <w:r>
        <w:t>интереса</w:t>
      </w:r>
      <w:r>
        <w:rPr>
          <w:spacing w:val="40"/>
        </w:rPr>
        <w:t xml:space="preserve"> </w:t>
      </w:r>
      <w:r>
        <w:t>детей на протяжении всего обучения используются</w:t>
      </w:r>
      <w:r>
        <w:rPr>
          <w:spacing w:val="40"/>
        </w:rPr>
        <w:t xml:space="preserve"> </w:t>
      </w:r>
      <w:r>
        <w:t>логопедические тетради.</w:t>
      </w:r>
    </w:p>
    <w:p w:rsidR="00D61B91" w:rsidRDefault="00AD1018">
      <w:pPr>
        <w:pStyle w:val="a3"/>
        <w:ind w:right="172"/>
      </w:pPr>
      <w:r>
        <w:t>Одним из компонентов учебного процесса, а также одной из составляющей учебно-материальной базы заведения</w:t>
      </w:r>
      <w:r>
        <w:rPr>
          <w:spacing w:val="-1"/>
        </w:rPr>
        <w:t xml:space="preserve"> </w:t>
      </w:r>
      <w:r>
        <w:t>являют</w:t>
      </w:r>
      <w:r>
        <w:t>ся</w:t>
      </w:r>
      <w:r>
        <w:rPr>
          <w:spacing w:val="-4"/>
        </w:rPr>
        <w:t xml:space="preserve"> </w:t>
      </w:r>
      <w:r>
        <w:t>средства</w:t>
      </w:r>
      <w:r>
        <w:rPr>
          <w:spacing w:val="-3"/>
        </w:rPr>
        <w:t xml:space="preserve"> </w:t>
      </w:r>
      <w:r>
        <w:t>обучения.</w:t>
      </w:r>
      <w:r>
        <w:rPr>
          <w:spacing w:val="-3"/>
        </w:rPr>
        <w:t xml:space="preserve"> </w:t>
      </w:r>
      <w:r>
        <w:t>В каждом конкретном</w:t>
      </w:r>
      <w:r>
        <w:rPr>
          <w:spacing w:val="-2"/>
        </w:rPr>
        <w:t xml:space="preserve"> </w:t>
      </w:r>
      <w:r>
        <w:t>случае</w:t>
      </w:r>
      <w:r>
        <w:rPr>
          <w:spacing w:val="-3"/>
        </w:rPr>
        <w:t xml:space="preserve"> </w:t>
      </w:r>
      <w:r>
        <w:t>требуется</w:t>
      </w:r>
      <w:r>
        <w:rPr>
          <w:spacing w:val="-4"/>
        </w:rPr>
        <w:t xml:space="preserve"> </w:t>
      </w:r>
      <w:r>
        <w:t>своя</w:t>
      </w:r>
      <w:r>
        <w:rPr>
          <w:spacing w:val="-1"/>
        </w:rPr>
        <w:t xml:space="preserve"> </w:t>
      </w:r>
      <w:r>
        <w:t>система</w:t>
      </w:r>
      <w:r>
        <w:rPr>
          <w:spacing w:val="-3"/>
        </w:rPr>
        <w:t xml:space="preserve"> </w:t>
      </w:r>
      <w:r>
        <w:t>средств</w:t>
      </w:r>
      <w:r>
        <w:rPr>
          <w:spacing w:val="-4"/>
        </w:rPr>
        <w:t xml:space="preserve"> </w:t>
      </w:r>
      <w:r>
        <w:t>обучения, то есть своя система дидактического обеспечения.</w:t>
      </w:r>
    </w:p>
    <w:p w:rsidR="00D61B91" w:rsidRDefault="00AD1018">
      <w:pPr>
        <w:pStyle w:val="a3"/>
        <w:ind w:right="167"/>
      </w:pPr>
      <w:r>
        <w:t>Дидактическое обеспечение – это предметная поддержка учебного процесса, которая</w:t>
      </w:r>
      <w:r>
        <w:rPr>
          <w:spacing w:val="-1"/>
        </w:rPr>
        <w:t xml:space="preserve"> </w:t>
      </w:r>
      <w:r>
        <w:t>представляет сово-купность ресурсов, среди которых можно выделить следующие: учебники, справочники, сборники заданий, рабочие тетради, демонстрационные и раздаточные пособия, р</w:t>
      </w:r>
      <w:r>
        <w:t>азличные наглядные пособия, учебное кино, презентация, компьютерные программы, тесты.</w:t>
      </w:r>
    </w:p>
    <w:p w:rsidR="00D61B91" w:rsidRDefault="00AD1018">
      <w:pPr>
        <w:pStyle w:val="a3"/>
        <w:spacing w:before="1"/>
        <w:ind w:right="167"/>
      </w:pPr>
      <w:r>
        <w:t>В последнее время все более популярными и перспективными средствами обучения являются рабочие тетради. Они представляют собой особый жанр учебной литературы. Она определя</w:t>
      </w:r>
      <w:r>
        <w:t xml:space="preserve">ется разновидностью учеб-ного пособия с печатной основой, которая содержит задания для самостоятельной работы в них. Учебным по-собием, имеющим особый дидактический аппарат, способствующий самостоятельной работе над освоением материала, называется рабочая </w:t>
      </w:r>
      <w:r>
        <w:t>тетрадь. Ее использование в учебном процессе способствует: качественному усвоению материала, приобретению и закреплению практических умений и навыков, формирование у детей навыков самостоятельной работы, развитию мышления, активизации познавательной деятел</w:t>
      </w:r>
      <w:r>
        <w:t>ьности. Можно выделить следующие дидактические возможности</w:t>
      </w:r>
      <w:r>
        <w:rPr>
          <w:spacing w:val="-2"/>
        </w:rPr>
        <w:t xml:space="preserve"> </w:t>
      </w:r>
      <w:r>
        <w:t>рабочих тетрадей: оперативное предъявление детям заданий для выполнения упражнений, рекомендаций и указаний для выполнения заданий, индивидуализация учебного процесса. Использование рабочих тетраде</w:t>
      </w:r>
      <w:r>
        <w:t>й способствует рациональной организации учебного процесса. Упражнения в рабочей тетради должны быть специально подобраны, чтобы обеспечить активную и продук-тивную работу ребенка как в кабинете, так и дома.</w:t>
      </w:r>
    </w:p>
    <w:p w:rsidR="00D61B91" w:rsidRDefault="00AD1018">
      <w:pPr>
        <w:pStyle w:val="a3"/>
        <w:ind w:right="163"/>
      </w:pPr>
      <w:r>
        <w:t>Система задач представляет собой такую совокупнос</w:t>
      </w:r>
      <w:r>
        <w:t>ть заданий, охватывающую основное содержание работы, отвечает программным и общепедагогическим требованиям. При этом решающее значение имеет этапность заданий, построенная с учетом того, что каждое новое упражнение включает выработку нового навыка или закр</w:t>
      </w:r>
      <w:r>
        <w:t>епление понятий, правил. Такая система заданий позволит наиболее быстро выработать у де-тей требуемые навыки.</w:t>
      </w:r>
    </w:p>
    <w:p w:rsidR="00D61B91" w:rsidRDefault="00AD1018">
      <w:pPr>
        <w:pStyle w:val="a3"/>
        <w:ind w:right="176"/>
      </w:pPr>
      <w:r>
        <w:t>Таким образом, рабочая тетрадь – это дидактический комплекс, предназначенный для самостоятельной работы детей в классе и дома непосредственно на е</w:t>
      </w:r>
      <w:r>
        <w:t>е страницах.</w:t>
      </w:r>
    </w:p>
    <w:p w:rsidR="00D61B91" w:rsidRDefault="00AD1018">
      <w:pPr>
        <w:pStyle w:val="a3"/>
        <w:ind w:right="165"/>
      </w:pPr>
      <w:r>
        <w:t>Логопедия в дошкольном образовании также предусматривает работу с тетрадями. Логопедическая тет-радь,</w:t>
      </w:r>
      <w:r>
        <w:rPr>
          <w:spacing w:val="40"/>
        </w:rPr>
        <w:t xml:space="preserve"> </w:t>
      </w:r>
      <w:r>
        <w:t>в</w:t>
      </w:r>
      <w:r>
        <w:rPr>
          <w:spacing w:val="40"/>
        </w:rPr>
        <w:t xml:space="preserve"> </w:t>
      </w:r>
      <w:r>
        <w:t>отличие</w:t>
      </w:r>
      <w:r>
        <w:rPr>
          <w:spacing w:val="40"/>
        </w:rPr>
        <w:t xml:space="preserve"> </w:t>
      </w:r>
      <w:r>
        <w:t>от</w:t>
      </w:r>
      <w:r>
        <w:rPr>
          <w:spacing w:val="40"/>
        </w:rPr>
        <w:t xml:space="preserve"> </w:t>
      </w:r>
      <w:r>
        <w:t>классической</w:t>
      </w:r>
      <w:r>
        <w:rPr>
          <w:spacing w:val="40"/>
        </w:rPr>
        <w:t xml:space="preserve"> </w:t>
      </w:r>
      <w:r>
        <w:t>предметной,</w:t>
      </w:r>
      <w:r>
        <w:rPr>
          <w:spacing w:val="40"/>
        </w:rPr>
        <w:t xml:space="preserve"> </w:t>
      </w:r>
      <w:r>
        <w:t>не</w:t>
      </w:r>
      <w:r>
        <w:rPr>
          <w:spacing w:val="40"/>
        </w:rPr>
        <w:t xml:space="preserve"> </w:t>
      </w:r>
      <w:r>
        <w:t>относится</w:t>
      </w:r>
      <w:r>
        <w:rPr>
          <w:spacing w:val="40"/>
        </w:rPr>
        <w:t xml:space="preserve"> </w:t>
      </w:r>
      <w:r>
        <w:t>непосредственно</w:t>
      </w:r>
      <w:r>
        <w:rPr>
          <w:spacing w:val="40"/>
        </w:rPr>
        <w:t xml:space="preserve"> </w:t>
      </w:r>
      <w:r>
        <w:t>к</w:t>
      </w:r>
      <w:r>
        <w:rPr>
          <w:spacing w:val="40"/>
        </w:rPr>
        <w:t xml:space="preserve"> </w:t>
      </w:r>
      <w:r>
        <w:t>определенному</w:t>
      </w:r>
      <w:r>
        <w:rPr>
          <w:spacing w:val="40"/>
        </w:rPr>
        <w:t xml:space="preserve"> </w:t>
      </w:r>
      <w:r>
        <w:t>учебнику,</w:t>
      </w:r>
      <w:r>
        <w:rPr>
          <w:spacing w:val="40"/>
        </w:rPr>
        <w:t xml:space="preserve"> </w:t>
      </w:r>
      <w:r>
        <w:t>не руководит работой с ним. Она является дополни</w:t>
      </w:r>
      <w:r>
        <w:t>тельным практическим пособием. Использование практиче-ского печатного средства совместно с другими инструментами коррекционного обучения позволяет не только оптимизировать учебный процесс и ускорить получение результата. Рабочая логопедическая тетрадь служ</w:t>
      </w:r>
      <w:r>
        <w:t>ит своеобразным тренажером для ребенка с нарушением речи. Она обеспечивает постоянство практики, что по-вышает эффективность коррекционного обучения в целом. Рабочие тетради по логопедии преследуют две ос-</w:t>
      </w:r>
    </w:p>
    <w:p w:rsidR="00D61B91" w:rsidRDefault="00D61B91">
      <w:pPr>
        <w:pStyle w:val="a3"/>
        <w:sectPr w:rsidR="00D61B91">
          <w:footerReference w:type="default" r:id="rId531"/>
          <w:pgSz w:w="11920" w:h="16850"/>
          <w:pgMar w:top="1060" w:right="850" w:bottom="1360" w:left="850" w:header="0" w:footer="1161" w:gutter="0"/>
          <w:cols w:space="720"/>
        </w:sectPr>
      </w:pPr>
    </w:p>
    <w:p w:rsidR="00D61B91" w:rsidRDefault="00AD1018">
      <w:pPr>
        <w:pStyle w:val="a3"/>
        <w:spacing w:before="65"/>
        <w:ind w:left="170" w:right="451" w:firstLine="0"/>
      </w:pPr>
      <w:r>
        <w:lastRenderedPageBreak/>
        <w:t>новные цели: оптимизацию процесса выполнения заданий (учитывается количество задач и минимальное вре-мя, которое требуется для их решения) и тематическое оценивание. В отношении логопедии на первое место выходит эффективный результат. Выполненные задания и</w:t>
      </w:r>
      <w:r>
        <w:t>меют важное диагностическое значение. Они указы-вают на коррекционную динамику, оцениваются преимущественно не в числовом эквиваленте.</w:t>
      </w:r>
    </w:p>
    <w:p w:rsidR="00D61B91" w:rsidRDefault="00AD1018">
      <w:pPr>
        <w:pStyle w:val="a3"/>
        <w:spacing w:before="2"/>
        <w:ind w:left="170" w:right="455"/>
        <w:jc w:val="left"/>
      </w:pPr>
      <w:r>
        <w:t>Мы</w:t>
      </w:r>
      <w:r>
        <w:rPr>
          <w:spacing w:val="31"/>
        </w:rPr>
        <w:t xml:space="preserve"> </w:t>
      </w:r>
      <w:r>
        <w:t>подобрали</w:t>
      </w:r>
      <w:r>
        <w:rPr>
          <w:spacing w:val="32"/>
        </w:rPr>
        <w:t xml:space="preserve"> </w:t>
      </w:r>
      <w:r>
        <w:t>и</w:t>
      </w:r>
      <w:r>
        <w:rPr>
          <w:spacing w:val="29"/>
        </w:rPr>
        <w:t xml:space="preserve"> </w:t>
      </w:r>
      <w:r>
        <w:t>систематизировали</w:t>
      </w:r>
      <w:r>
        <w:rPr>
          <w:spacing w:val="32"/>
        </w:rPr>
        <w:t xml:space="preserve"> </w:t>
      </w:r>
      <w:r>
        <w:t>материал</w:t>
      </w:r>
      <w:r>
        <w:rPr>
          <w:spacing w:val="29"/>
        </w:rPr>
        <w:t xml:space="preserve"> </w:t>
      </w:r>
      <w:r>
        <w:t>в</w:t>
      </w:r>
      <w:r>
        <w:rPr>
          <w:spacing w:val="36"/>
        </w:rPr>
        <w:t xml:space="preserve"> </w:t>
      </w:r>
      <w:r>
        <w:t>«Логопедическую</w:t>
      </w:r>
      <w:r>
        <w:rPr>
          <w:spacing w:val="33"/>
        </w:rPr>
        <w:t xml:space="preserve"> </w:t>
      </w:r>
      <w:r>
        <w:t>тетрадь»</w:t>
      </w:r>
      <w:r>
        <w:rPr>
          <w:spacing w:val="29"/>
        </w:rPr>
        <w:t xml:space="preserve"> </w:t>
      </w:r>
      <w:r>
        <w:t>по</w:t>
      </w:r>
      <w:r>
        <w:rPr>
          <w:spacing w:val="31"/>
        </w:rPr>
        <w:t xml:space="preserve"> </w:t>
      </w:r>
      <w:r>
        <w:t>коррекции</w:t>
      </w:r>
      <w:r>
        <w:rPr>
          <w:spacing w:val="29"/>
        </w:rPr>
        <w:t xml:space="preserve"> </w:t>
      </w:r>
      <w:r>
        <w:t>дисграфии у младших школьников и считаем, что она позволит:</w:t>
      </w:r>
    </w:p>
    <w:p w:rsidR="00D61B91" w:rsidRDefault="00AD1018" w:rsidP="00AD1018">
      <w:pPr>
        <w:pStyle w:val="a5"/>
        <w:numPr>
          <w:ilvl w:val="0"/>
          <w:numId w:val="90"/>
        </w:numPr>
        <w:tabs>
          <w:tab w:val="left" w:pos="1021"/>
        </w:tabs>
        <w:spacing w:line="243" w:lineRule="exact"/>
        <w:ind w:left="1021" w:hanging="285"/>
        <w:rPr>
          <w:sz w:val="20"/>
        </w:rPr>
      </w:pPr>
      <w:r>
        <w:rPr>
          <w:sz w:val="20"/>
        </w:rPr>
        <w:t>существенно</w:t>
      </w:r>
      <w:r>
        <w:rPr>
          <w:spacing w:val="-10"/>
          <w:sz w:val="20"/>
        </w:rPr>
        <w:t xml:space="preserve"> </w:t>
      </w:r>
      <w:r>
        <w:rPr>
          <w:sz w:val="20"/>
        </w:rPr>
        <w:t>повысить</w:t>
      </w:r>
      <w:r>
        <w:rPr>
          <w:spacing w:val="-11"/>
          <w:sz w:val="20"/>
        </w:rPr>
        <w:t xml:space="preserve"> </w:t>
      </w:r>
      <w:r>
        <w:rPr>
          <w:sz w:val="20"/>
        </w:rPr>
        <w:t>мотивацию</w:t>
      </w:r>
      <w:r>
        <w:rPr>
          <w:spacing w:val="-11"/>
          <w:sz w:val="20"/>
        </w:rPr>
        <w:t xml:space="preserve"> </w:t>
      </w:r>
      <w:r>
        <w:rPr>
          <w:sz w:val="20"/>
        </w:rPr>
        <w:t>к</w:t>
      </w:r>
      <w:r>
        <w:rPr>
          <w:spacing w:val="-6"/>
          <w:sz w:val="20"/>
        </w:rPr>
        <w:t xml:space="preserve"> </w:t>
      </w:r>
      <w:r>
        <w:rPr>
          <w:sz w:val="20"/>
        </w:rPr>
        <w:t>логопедическим</w:t>
      </w:r>
      <w:r>
        <w:rPr>
          <w:spacing w:val="-10"/>
          <w:sz w:val="20"/>
        </w:rPr>
        <w:t xml:space="preserve"> </w:t>
      </w:r>
      <w:r>
        <w:rPr>
          <w:spacing w:val="-2"/>
          <w:sz w:val="20"/>
        </w:rPr>
        <w:t>занятиям;</w:t>
      </w:r>
    </w:p>
    <w:p w:rsidR="00D61B91" w:rsidRDefault="00AD1018" w:rsidP="00AD1018">
      <w:pPr>
        <w:pStyle w:val="a5"/>
        <w:numPr>
          <w:ilvl w:val="0"/>
          <w:numId w:val="90"/>
        </w:numPr>
        <w:tabs>
          <w:tab w:val="left" w:pos="1021"/>
        </w:tabs>
        <w:ind w:right="463" w:firstLine="566"/>
        <w:rPr>
          <w:sz w:val="20"/>
        </w:rPr>
      </w:pPr>
      <w:r>
        <w:rPr>
          <w:sz w:val="20"/>
        </w:rPr>
        <w:t>развивать внимание детей к языковым явлениям за счёт использования динамичности, красочности, сюрпризных моментов;</w:t>
      </w:r>
    </w:p>
    <w:p w:rsidR="00D61B91" w:rsidRDefault="00AD1018" w:rsidP="00AD1018">
      <w:pPr>
        <w:pStyle w:val="a5"/>
        <w:numPr>
          <w:ilvl w:val="0"/>
          <w:numId w:val="90"/>
        </w:numPr>
        <w:tabs>
          <w:tab w:val="left" w:pos="1021"/>
        </w:tabs>
        <w:spacing w:line="245" w:lineRule="exact"/>
        <w:ind w:left="1021" w:hanging="285"/>
        <w:rPr>
          <w:sz w:val="20"/>
        </w:rPr>
      </w:pPr>
      <w:r>
        <w:rPr>
          <w:sz w:val="20"/>
        </w:rPr>
        <w:t>повысить</w:t>
      </w:r>
      <w:r>
        <w:rPr>
          <w:spacing w:val="-11"/>
          <w:sz w:val="20"/>
        </w:rPr>
        <w:t xml:space="preserve"> </w:t>
      </w:r>
      <w:r>
        <w:rPr>
          <w:sz w:val="20"/>
        </w:rPr>
        <w:t>уровень</w:t>
      </w:r>
      <w:r>
        <w:rPr>
          <w:spacing w:val="-12"/>
          <w:sz w:val="20"/>
        </w:rPr>
        <w:t xml:space="preserve"> </w:t>
      </w:r>
      <w:r>
        <w:rPr>
          <w:spacing w:val="-2"/>
          <w:sz w:val="20"/>
        </w:rPr>
        <w:t>самоко</w:t>
      </w:r>
      <w:r>
        <w:rPr>
          <w:spacing w:val="-2"/>
          <w:sz w:val="20"/>
        </w:rPr>
        <w:t>нтроля;</w:t>
      </w:r>
    </w:p>
    <w:p w:rsidR="00D61B91" w:rsidRDefault="00AD1018" w:rsidP="00AD1018">
      <w:pPr>
        <w:pStyle w:val="a5"/>
        <w:numPr>
          <w:ilvl w:val="0"/>
          <w:numId w:val="90"/>
        </w:numPr>
        <w:tabs>
          <w:tab w:val="left" w:pos="1021"/>
        </w:tabs>
        <w:ind w:left="1021" w:hanging="285"/>
        <w:rPr>
          <w:sz w:val="20"/>
        </w:rPr>
      </w:pPr>
      <w:r>
        <w:rPr>
          <w:sz w:val="20"/>
        </w:rPr>
        <w:t>повысить</w:t>
      </w:r>
      <w:r>
        <w:rPr>
          <w:spacing w:val="-9"/>
          <w:sz w:val="20"/>
        </w:rPr>
        <w:t xml:space="preserve"> </w:t>
      </w:r>
      <w:r>
        <w:rPr>
          <w:sz w:val="20"/>
        </w:rPr>
        <w:t>эффективность</w:t>
      </w:r>
      <w:r>
        <w:rPr>
          <w:spacing w:val="-9"/>
          <w:sz w:val="20"/>
        </w:rPr>
        <w:t xml:space="preserve"> </w:t>
      </w:r>
      <w:r>
        <w:rPr>
          <w:sz w:val="20"/>
        </w:rPr>
        <w:t>и</w:t>
      </w:r>
      <w:r>
        <w:rPr>
          <w:spacing w:val="-7"/>
          <w:sz w:val="20"/>
        </w:rPr>
        <w:t xml:space="preserve"> </w:t>
      </w:r>
      <w:r>
        <w:rPr>
          <w:sz w:val="20"/>
        </w:rPr>
        <w:t>качество</w:t>
      </w:r>
      <w:r>
        <w:rPr>
          <w:spacing w:val="-9"/>
          <w:sz w:val="20"/>
        </w:rPr>
        <w:t xml:space="preserve"> </w:t>
      </w:r>
      <w:r>
        <w:rPr>
          <w:sz w:val="20"/>
        </w:rPr>
        <w:t>исправления</w:t>
      </w:r>
      <w:r>
        <w:rPr>
          <w:spacing w:val="-10"/>
          <w:sz w:val="20"/>
        </w:rPr>
        <w:t xml:space="preserve"> </w:t>
      </w:r>
      <w:r>
        <w:rPr>
          <w:sz w:val="20"/>
        </w:rPr>
        <w:t>речевых</w:t>
      </w:r>
      <w:r>
        <w:rPr>
          <w:spacing w:val="-9"/>
          <w:sz w:val="20"/>
        </w:rPr>
        <w:t xml:space="preserve"> </w:t>
      </w:r>
      <w:r>
        <w:rPr>
          <w:sz w:val="20"/>
        </w:rPr>
        <w:t>недостатков</w:t>
      </w:r>
      <w:r>
        <w:rPr>
          <w:spacing w:val="-7"/>
          <w:sz w:val="20"/>
        </w:rPr>
        <w:t xml:space="preserve"> </w:t>
      </w:r>
      <w:r>
        <w:rPr>
          <w:sz w:val="20"/>
        </w:rPr>
        <w:t>у</w:t>
      </w:r>
      <w:r>
        <w:rPr>
          <w:spacing w:val="-9"/>
          <w:sz w:val="20"/>
        </w:rPr>
        <w:t xml:space="preserve"> </w:t>
      </w:r>
      <w:r>
        <w:rPr>
          <w:spacing w:val="-2"/>
          <w:sz w:val="20"/>
        </w:rPr>
        <w:t>детей.</w:t>
      </w:r>
    </w:p>
    <w:p w:rsidR="00D61B91" w:rsidRDefault="00D61B91">
      <w:pPr>
        <w:pStyle w:val="a3"/>
        <w:spacing w:before="2"/>
        <w:ind w:left="0" w:firstLine="0"/>
        <w:jc w:val="left"/>
      </w:pPr>
    </w:p>
    <w:p w:rsidR="00D61B91" w:rsidRDefault="00AD1018">
      <w:pPr>
        <w:spacing w:line="217" w:lineRule="exact"/>
        <w:ind w:left="170"/>
        <w:jc w:val="both"/>
        <w:rPr>
          <w:b/>
          <w:sz w:val="19"/>
        </w:rPr>
      </w:pPr>
      <w:r>
        <w:rPr>
          <w:b/>
          <w:spacing w:val="-2"/>
          <w:sz w:val="19"/>
        </w:rPr>
        <w:t>Список</w:t>
      </w:r>
      <w:r>
        <w:rPr>
          <w:b/>
          <w:spacing w:val="4"/>
          <w:sz w:val="19"/>
        </w:rPr>
        <w:t xml:space="preserve"> </w:t>
      </w:r>
      <w:r>
        <w:rPr>
          <w:b/>
          <w:spacing w:val="-2"/>
          <w:sz w:val="19"/>
        </w:rPr>
        <w:t>использованных</w:t>
      </w:r>
      <w:r>
        <w:rPr>
          <w:b/>
          <w:spacing w:val="8"/>
          <w:sz w:val="19"/>
        </w:rPr>
        <w:t xml:space="preserve"> </w:t>
      </w:r>
      <w:r>
        <w:rPr>
          <w:b/>
          <w:spacing w:val="-2"/>
          <w:sz w:val="19"/>
        </w:rPr>
        <w:t>источников:</w:t>
      </w:r>
    </w:p>
    <w:p w:rsidR="00D61B91" w:rsidRDefault="00AD1018" w:rsidP="00AD1018">
      <w:pPr>
        <w:pStyle w:val="a5"/>
        <w:numPr>
          <w:ilvl w:val="0"/>
          <w:numId w:val="89"/>
        </w:numPr>
        <w:tabs>
          <w:tab w:val="left" w:pos="451"/>
          <w:tab w:val="left" w:pos="453"/>
        </w:tabs>
        <w:ind w:right="451"/>
        <w:jc w:val="both"/>
        <w:rPr>
          <w:sz w:val="19"/>
        </w:rPr>
      </w:pPr>
      <w:r>
        <w:rPr>
          <w:sz w:val="19"/>
        </w:rPr>
        <w:t>Баенская,</w:t>
      </w:r>
      <w:r>
        <w:rPr>
          <w:spacing w:val="40"/>
          <w:sz w:val="19"/>
        </w:rPr>
        <w:t xml:space="preserve"> </w:t>
      </w:r>
      <w:r>
        <w:rPr>
          <w:sz w:val="19"/>
        </w:rPr>
        <w:t>Е.Р.</w:t>
      </w:r>
      <w:r>
        <w:rPr>
          <w:spacing w:val="40"/>
          <w:sz w:val="19"/>
        </w:rPr>
        <w:t xml:space="preserve"> </w:t>
      </w:r>
      <w:r>
        <w:rPr>
          <w:sz w:val="19"/>
        </w:rPr>
        <w:t>Специальная</w:t>
      </w:r>
      <w:r>
        <w:rPr>
          <w:spacing w:val="40"/>
          <w:sz w:val="19"/>
        </w:rPr>
        <w:t xml:space="preserve"> </w:t>
      </w:r>
      <w:r>
        <w:rPr>
          <w:sz w:val="19"/>
        </w:rPr>
        <w:t>дошкольная</w:t>
      </w:r>
      <w:r>
        <w:rPr>
          <w:spacing w:val="40"/>
          <w:sz w:val="19"/>
        </w:rPr>
        <w:t xml:space="preserve"> </w:t>
      </w:r>
      <w:r>
        <w:rPr>
          <w:sz w:val="19"/>
        </w:rPr>
        <w:t>педагогика:</w:t>
      </w:r>
      <w:r>
        <w:rPr>
          <w:spacing w:val="40"/>
          <w:sz w:val="19"/>
        </w:rPr>
        <w:t xml:space="preserve"> </w:t>
      </w:r>
      <w:r>
        <w:rPr>
          <w:sz w:val="19"/>
        </w:rPr>
        <w:t>учебное</w:t>
      </w:r>
      <w:r>
        <w:rPr>
          <w:spacing w:val="40"/>
          <w:sz w:val="19"/>
        </w:rPr>
        <w:t xml:space="preserve"> </w:t>
      </w:r>
      <w:r>
        <w:rPr>
          <w:sz w:val="19"/>
        </w:rPr>
        <w:t>пособие</w:t>
      </w:r>
      <w:r>
        <w:rPr>
          <w:spacing w:val="40"/>
          <w:sz w:val="19"/>
        </w:rPr>
        <w:t xml:space="preserve"> </w:t>
      </w:r>
      <w:r>
        <w:rPr>
          <w:sz w:val="19"/>
        </w:rPr>
        <w:t>для</w:t>
      </w:r>
      <w:r>
        <w:rPr>
          <w:spacing w:val="40"/>
          <w:sz w:val="19"/>
        </w:rPr>
        <w:t xml:space="preserve"> </w:t>
      </w:r>
      <w:r>
        <w:rPr>
          <w:sz w:val="19"/>
        </w:rPr>
        <w:t>студентов</w:t>
      </w:r>
      <w:r>
        <w:rPr>
          <w:spacing w:val="40"/>
          <w:sz w:val="19"/>
        </w:rPr>
        <w:t xml:space="preserve"> </w:t>
      </w:r>
      <w:r>
        <w:rPr>
          <w:sz w:val="19"/>
        </w:rPr>
        <w:t>вузов</w:t>
      </w:r>
      <w:r>
        <w:rPr>
          <w:spacing w:val="40"/>
          <w:sz w:val="19"/>
        </w:rPr>
        <w:t xml:space="preserve"> </w:t>
      </w:r>
      <w:r>
        <w:rPr>
          <w:sz w:val="19"/>
        </w:rPr>
        <w:t>/</w:t>
      </w:r>
      <w:r>
        <w:rPr>
          <w:spacing w:val="40"/>
          <w:sz w:val="19"/>
        </w:rPr>
        <w:t xml:space="preserve"> </w:t>
      </w:r>
      <w:r>
        <w:rPr>
          <w:sz w:val="19"/>
        </w:rPr>
        <w:t>Е.Р.</w:t>
      </w:r>
      <w:r>
        <w:rPr>
          <w:spacing w:val="40"/>
          <w:sz w:val="19"/>
        </w:rPr>
        <w:t xml:space="preserve"> </w:t>
      </w:r>
      <w:r>
        <w:rPr>
          <w:sz w:val="19"/>
        </w:rPr>
        <w:t>Баенская; под ред. Е.А. Стребелевой. – Москва: Академия, 2002 – 312 с. – (Высшее образование). – ISBN</w:t>
      </w:r>
      <w:r>
        <w:rPr>
          <w:spacing w:val="-2"/>
          <w:sz w:val="19"/>
        </w:rPr>
        <w:t xml:space="preserve"> </w:t>
      </w:r>
      <w:r>
        <w:rPr>
          <w:sz w:val="19"/>
        </w:rPr>
        <w:t>5-7695-0558-3. – Текст: непосредственный.</w:t>
      </w:r>
    </w:p>
    <w:p w:rsidR="00D61B91" w:rsidRDefault="00AD1018" w:rsidP="00AD1018">
      <w:pPr>
        <w:pStyle w:val="a5"/>
        <w:numPr>
          <w:ilvl w:val="0"/>
          <w:numId w:val="89"/>
        </w:numPr>
        <w:tabs>
          <w:tab w:val="left" w:pos="452"/>
        </w:tabs>
        <w:spacing w:line="218" w:lineRule="exact"/>
        <w:ind w:left="452" w:hanging="282"/>
        <w:jc w:val="both"/>
        <w:rPr>
          <w:sz w:val="19"/>
        </w:rPr>
      </w:pPr>
      <w:r>
        <w:rPr>
          <w:sz w:val="19"/>
        </w:rPr>
        <w:t>Барабонина,</w:t>
      </w:r>
      <w:r>
        <w:rPr>
          <w:spacing w:val="-5"/>
          <w:sz w:val="19"/>
        </w:rPr>
        <w:t xml:space="preserve"> </w:t>
      </w:r>
      <w:r>
        <w:rPr>
          <w:sz w:val="19"/>
        </w:rPr>
        <w:t>А.А.</w:t>
      </w:r>
      <w:r>
        <w:rPr>
          <w:spacing w:val="-6"/>
          <w:sz w:val="19"/>
        </w:rPr>
        <w:t xml:space="preserve"> </w:t>
      </w:r>
      <w:r>
        <w:rPr>
          <w:sz w:val="19"/>
        </w:rPr>
        <w:t>Профилактика</w:t>
      </w:r>
      <w:r>
        <w:rPr>
          <w:spacing w:val="-3"/>
          <w:sz w:val="19"/>
        </w:rPr>
        <w:t xml:space="preserve"> </w:t>
      </w:r>
      <w:r>
        <w:rPr>
          <w:sz w:val="19"/>
        </w:rPr>
        <w:t>и</w:t>
      </w:r>
      <w:r>
        <w:rPr>
          <w:spacing w:val="-8"/>
          <w:sz w:val="19"/>
        </w:rPr>
        <w:t xml:space="preserve"> </w:t>
      </w:r>
      <w:r>
        <w:rPr>
          <w:sz w:val="19"/>
        </w:rPr>
        <w:t>коррекция</w:t>
      </w:r>
      <w:r>
        <w:rPr>
          <w:spacing w:val="-6"/>
          <w:sz w:val="19"/>
        </w:rPr>
        <w:t xml:space="preserve"> </w:t>
      </w:r>
      <w:r>
        <w:rPr>
          <w:sz w:val="19"/>
        </w:rPr>
        <w:t>дисграфии</w:t>
      </w:r>
      <w:r>
        <w:rPr>
          <w:spacing w:val="-7"/>
          <w:sz w:val="19"/>
        </w:rPr>
        <w:t xml:space="preserve"> </w:t>
      </w:r>
      <w:r>
        <w:rPr>
          <w:sz w:val="19"/>
        </w:rPr>
        <w:t>//</w:t>
      </w:r>
      <w:r>
        <w:rPr>
          <w:spacing w:val="-4"/>
          <w:sz w:val="19"/>
        </w:rPr>
        <w:t xml:space="preserve"> </w:t>
      </w:r>
      <w:r>
        <w:rPr>
          <w:sz w:val="19"/>
        </w:rPr>
        <w:t>Проблемы</w:t>
      </w:r>
      <w:r>
        <w:rPr>
          <w:spacing w:val="-8"/>
          <w:sz w:val="19"/>
        </w:rPr>
        <w:t xml:space="preserve"> </w:t>
      </w:r>
      <w:r>
        <w:rPr>
          <w:sz w:val="19"/>
        </w:rPr>
        <w:t>педагогики.</w:t>
      </w:r>
      <w:r>
        <w:rPr>
          <w:spacing w:val="-5"/>
          <w:sz w:val="19"/>
        </w:rPr>
        <w:t xml:space="preserve"> </w:t>
      </w:r>
      <w:r>
        <w:rPr>
          <w:sz w:val="19"/>
        </w:rPr>
        <w:t>–</w:t>
      </w:r>
      <w:r>
        <w:rPr>
          <w:spacing w:val="-6"/>
          <w:sz w:val="19"/>
        </w:rPr>
        <w:t xml:space="preserve"> </w:t>
      </w:r>
      <w:r>
        <w:rPr>
          <w:sz w:val="19"/>
        </w:rPr>
        <w:t>2018.</w:t>
      </w:r>
      <w:r>
        <w:rPr>
          <w:spacing w:val="-6"/>
          <w:sz w:val="19"/>
        </w:rPr>
        <w:t xml:space="preserve"> </w:t>
      </w:r>
      <w:r>
        <w:rPr>
          <w:sz w:val="19"/>
        </w:rPr>
        <w:t>–</w:t>
      </w:r>
      <w:r>
        <w:rPr>
          <w:spacing w:val="-6"/>
          <w:sz w:val="19"/>
        </w:rPr>
        <w:t xml:space="preserve"> </w:t>
      </w:r>
      <w:r>
        <w:rPr>
          <w:sz w:val="19"/>
        </w:rPr>
        <w:t>№</w:t>
      </w:r>
      <w:r>
        <w:rPr>
          <w:spacing w:val="-7"/>
          <w:sz w:val="19"/>
        </w:rPr>
        <w:t xml:space="preserve"> </w:t>
      </w:r>
      <w:r>
        <w:rPr>
          <w:sz w:val="19"/>
        </w:rPr>
        <w:t>3</w:t>
      </w:r>
      <w:r>
        <w:rPr>
          <w:spacing w:val="-6"/>
          <w:sz w:val="19"/>
        </w:rPr>
        <w:t xml:space="preserve"> </w:t>
      </w:r>
      <w:r>
        <w:rPr>
          <w:spacing w:val="-2"/>
          <w:sz w:val="19"/>
        </w:rPr>
        <w:t>(35).</w:t>
      </w:r>
    </w:p>
    <w:p w:rsidR="00D61B91" w:rsidRDefault="00AD1018" w:rsidP="00AD1018">
      <w:pPr>
        <w:pStyle w:val="a5"/>
        <w:numPr>
          <w:ilvl w:val="0"/>
          <w:numId w:val="89"/>
        </w:numPr>
        <w:tabs>
          <w:tab w:val="left" w:pos="451"/>
          <w:tab w:val="left" w:pos="453"/>
        </w:tabs>
        <w:spacing w:line="242" w:lineRule="auto"/>
        <w:ind w:right="454"/>
        <w:jc w:val="both"/>
        <w:rPr>
          <w:sz w:val="19"/>
        </w:rPr>
      </w:pPr>
      <w:r>
        <w:rPr>
          <w:sz w:val="19"/>
        </w:rPr>
        <w:t>Керн,</w:t>
      </w:r>
      <w:r>
        <w:rPr>
          <w:spacing w:val="-9"/>
          <w:sz w:val="19"/>
        </w:rPr>
        <w:t xml:space="preserve"> </w:t>
      </w:r>
      <w:r>
        <w:rPr>
          <w:sz w:val="19"/>
        </w:rPr>
        <w:t>С.А.</w:t>
      </w:r>
      <w:r>
        <w:rPr>
          <w:spacing w:val="-9"/>
          <w:sz w:val="19"/>
        </w:rPr>
        <w:t xml:space="preserve"> </w:t>
      </w:r>
      <w:r>
        <w:rPr>
          <w:sz w:val="19"/>
        </w:rPr>
        <w:t>Эффек</w:t>
      </w:r>
      <w:r>
        <w:rPr>
          <w:sz w:val="19"/>
        </w:rPr>
        <w:t>тивные</w:t>
      </w:r>
      <w:r>
        <w:rPr>
          <w:spacing w:val="-10"/>
          <w:sz w:val="19"/>
        </w:rPr>
        <w:t xml:space="preserve"> </w:t>
      </w:r>
      <w:r>
        <w:rPr>
          <w:sz w:val="19"/>
        </w:rPr>
        <w:t>методы</w:t>
      </w:r>
      <w:r>
        <w:rPr>
          <w:spacing w:val="-10"/>
          <w:sz w:val="19"/>
        </w:rPr>
        <w:t xml:space="preserve"> </w:t>
      </w:r>
      <w:r>
        <w:rPr>
          <w:sz w:val="19"/>
        </w:rPr>
        <w:t>коррекции</w:t>
      </w:r>
      <w:r>
        <w:rPr>
          <w:spacing w:val="-10"/>
          <w:sz w:val="19"/>
        </w:rPr>
        <w:t xml:space="preserve"> </w:t>
      </w:r>
      <w:r>
        <w:rPr>
          <w:sz w:val="19"/>
        </w:rPr>
        <w:t>дисграфии</w:t>
      </w:r>
      <w:r>
        <w:rPr>
          <w:spacing w:val="-7"/>
          <w:sz w:val="19"/>
        </w:rPr>
        <w:t xml:space="preserve"> </w:t>
      </w:r>
      <w:r>
        <w:rPr>
          <w:sz w:val="19"/>
        </w:rPr>
        <w:t>у</w:t>
      </w:r>
      <w:r>
        <w:rPr>
          <w:spacing w:val="-11"/>
          <w:sz w:val="19"/>
        </w:rPr>
        <w:t xml:space="preserve"> </w:t>
      </w:r>
      <w:r>
        <w:rPr>
          <w:sz w:val="19"/>
        </w:rPr>
        <w:t>учащихся</w:t>
      </w:r>
      <w:r>
        <w:rPr>
          <w:spacing w:val="-10"/>
          <w:sz w:val="19"/>
        </w:rPr>
        <w:t xml:space="preserve"> </w:t>
      </w:r>
      <w:r>
        <w:rPr>
          <w:sz w:val="19"/>
        </w:rPr>
        <w:t>младшего</w:t>
      </w:r>
      <w:r>
        <w:rPr>
          <w:spacing w:val="-9"/>
          <w:sz w:val="19"/>
        </w:rPr>
        <w:t xml:space="preserve"> </w:t>
      </w:r>
      <w:r>
        <w:rPr>
          <w:sz w:val="19"/>
        </w:rPr>
        <w:t>школьного</w:t>
      </w:r>
      <w:r>
        <w:rPr>
          <w:spacing w:val="-9"/>
          <w:sz w:val="19"/>
        </w:rPr>
        <w:t xml:space="preserve"> </w:t>
      </w:r>
      <w:r>
        <w:rPr>
          <w:sz w:val="19"/>
        </w:rPr>
        <w:t>возраста</w:t>
      </w:r>
      <w:r>
        <w:rPr>
          <w:spacing w:val="-10"/>
          <w:sz w:val="19"/>
        </w:rPr>
        <w:t xml:space="preserve"> </w:t>
      </w:r>
      <w:r>
        <w:rPr>
          <w:sz w:val="19"/>
        </w:rPr>
        <w:t>//</w:t>
      </w:r>
      <w:r>
        <w:rPr>
          <w:spacing w:val="-9"/>
          <w:sz w:val="19"/>
        </w:rPr>
        <w:t xml:space="preserve"> </w:t>
      </w:r>
      <w:r>
        <w:rPr>
          <w:sz w:val="19"/>
        </w:rPr>
        <w:t>Научный</w:t>
      </w:r>
      <w:r>
        <w:rPr>
          <w:spacing w:val="-10"/>
          <w:sz w:val="19"/>
        </w:rPr>
        <w:t xml:space="preserve"> </w:t>
      </w:r>
      <w:r>
        <w:rPr>
          <w:sz w:val="19"/>
        </w:rPr>
        <w:t>жур-нал.</w:t>
      </w:r>
      <w:r>
        <w:rPr>
          <w:spacing w:val="-11"/>
          <w:sz w:val="19"/>
        </w:rPr>
        <w:t xml:space="preserve"> </w:t>
      </w:r>
      <w:r>
        <w:rPr>
          <w:sz w:val="19"/>
        </w:rPr>
        <w:t>–</w:t>
      </w:r>
      <w:r>
        <w:rPr>
          <w:spacing w:val="-10"/>
          <w:sz w:val="19"/>
        </w:rPr>
        <w:t xml:space="preserve"> </w:t>
      </w:r>
      <w:r>
        <w:rPr>
          <w:sz w:val="19"/>
        </w:rPr>
        <w:t>2017.</w:t>
      </w:r>
      <w:r>
        <w:rPr>
          <w:spacing w:val="-11"/>
          <w:sz w:val="19"/>
        </w:rPr>
        <w:t xml:space="preserve"> </w:t>
      </w:r>
      <w:r>
        <w:rPr>
          <w:sz w:val="19"/>
        </w:rPr>
        <w:t>–</w:t>
      </w:r>
      <w:r>
        <w:rPr>
          <w:spacing w:val="-10"/>
          <w:sz w:val="19"/>
        </w:rPr>
        <w:t xml:space="preserve"> </w:t>
      </w:r>
      <w:r>
        <w:rPr>
          <w:sz w:val="19"/>
        </w:rPr>
        <w:t>№</w:t>
      </w:r>
      <w:r>
        <w:rPr>
          <w:spacing w:val="-10"/>
          <w:sz w:val="19"/>
        </w:rPr>
        <w:t xml:space="preserve"> </w:t>
      </w:r>
      <w:r>
        <w:rPr>
          <w:sz w:val="19"/>
        </w:rPr>
        <w:t>10</w:t>
      </w:r>
      <w:r>
        <w:rPr>
          <w:spacing w:val="-10"/>
          <w:sz w:val="19"/>
        </w:rPr>
        <w:t xml:space="preserve"> </w:t>
      </w:r>
      <w:r>
        <w:rPr>
          <w:sz w:val="19"/>
        </w:rPr>
        <w:t>(23).</w:t>
      </w:r>
      <w:r>
        <w:rPr>
          <w:spacing w:val="-9"/>
          <w:sz w:val="19"/>
        </w:rPr>
        <w:t xml:space="preserve"> </w:t>
      </w:r>
      <w:r>
        <w:rPr>
          <w:sz w:val="19"/>
        </w:rPr>
        <w:t>–</w:t>
      </w:r>
      <w:r>
        <w:rPr>
          <w:spacing w:val="-10"/>
          <w:sz w:val="19"/>
        </w:rPr>
        <w:t xml:space="preserve"> </w:t>
      </w:r>
      <w:r>
        <w:rPr>
          <w:sz w:val="19"/>
        </w:rPr>
        <w:t>URL:</w:t>
      </w:r>
      <w:r>
        <w:rPr>
          <w:spacing w:val="-11"/>
          <w:sz w:val="19"/>
        </w:rPr>
        <w:t xml:space="preserve"> </w:t>
      </w:r>
      <w:hyperlink r:id="rId532">
        <w:r>
          <w:rPr>
            <w:sz w:val="19"/>
          </w:rPr>
          <w:t>https://cyberleninka.ru/article/n/effektivnye-metody-korrektsii-disgrafii-u-uchaschihsya-</w:t>
        </w:r>
      </w:hyperlink>
      <w:r>
        <w:rPr>
          <w:sz w:val="19"/>
        </w:rPr>
        <w:t>mladshego-shkolnogo-vozrasta (дата обращения: 10.09.2020).</w:t>
      </w:r>
    </w:p>
    <w:p w:rsidR="00D61B91" w:rsidRDefault="00AD1018" w:rsidP="00AD1018">
      <w:pPr>
        <w:pStyle w:val="a5"/>
        <w:numPr>
          <w:ilvl w:val="0"/>
          <w:numId w:val="89"/>
        </w:numPr>
        <w:tabs>
          <w:tab w:val="left" w:pos="451"/>
          <w:tab w:val="left" w:pos="453"/>
        </w:tabs>
        <w:ind w:right="451"/>
        <w:jc w:val="both"/>
        <w:rPr>
          <w:sz w:val="19"/>
        </w:rPr>
      </w:pPr>
      <w:r>
        <w:rPr>
          <w:sz w:val="19"/>
        </w:rPr>
        <w:t>Ф</w:t>
      </w:r>
      <w:r>
        <w:rPr>
          <w:sz w:val="19"/>
        </w:rPr>
        <w:t>отекова, Т.А. Диагностика речевых нарушений школьников с использованием нейропсихологических методов : пособие для логопедов и психологов / Т.А. Фотекова, Т.В. Ахутина. – 3-е изд. исправ. и доп. – М.: Юрайт, 2019 – 136 с. – Текст: непосредственный.</w:t>
      </w:r>
    </w:p>
    <w:p w:rsidR="00D61B91" w:rsidRDefault="00AD1018" w:rsidP="00AD1018">
      <w:pPr>
        <w:pStyle w:val="a5"/>
        <w:numPr>
          <w:ilvl w:val="0"/>
          <w:numId w:val="89"/>
        </w:numPr>
        <w:tabs>
          <w:tab w:val="left" w:pos="451"/>
          <w:tab w:val="left" w:pos="453"/>
        </w:tabs>
        <w:ind w:right="451"/>
        <w:jc w:val="both"/>
        <w:rPr>
          <w:sz w:val="19"/>
        </w:rPr>
      </w:pPr>
      <w:r>
        <w:rPr>
          <w:sz w:val="19"/>
        </w:rPr>
        <w:t>Чистяко</w:t>
      </w:r>
      <w:r>
        <w:rPr>
          <w:sz w:val="19"/>
        </w:rPr>
        <w:t>ва, О.В. Исправляем дисграфию: 500 упражнений для учащихся 1-4 кл. / О.В. Чистякова. – СПб.: Литера, 2017. – 224 с. – Текст: непосредственный.</w:t>
      </w:r>
    </w:p>
    <w:p w:rsidR="00D61B91" w:rsidRDefault="00D61B91">
      <w:pPr>
        <w:pStyle w:val="a5"/>
        <w:jc w:val="both"/>
        <w:rPr>
          <w:sz w:val="19"/>
        </w:rPr>
        <w:sectPr w:rsidR="00D61B91">
          <w:footerReference w:type="default" r:id="rId533"/>
          <w:pgSz w:w="11920" w:h="16850"/>
          <w:pgMar w:top="1060" w:right="850" w:bottom="1360" w:left="850" w:header="0" w:footer="1161" w:gutter="0"/>
          <w:cols w:space="720"/>
        </w:sectPr>
      </w:pPr>
    </w:p>
    <w:p w:rsidR="00D61B91" w:rsidRDefault="00AD1018">
      <w:pPr>
        <w:spacing w:before="90"/>
        <w:ind w:left="285"/>
        <w:jc w:val="center"/>
        <w:rPr>
          <w:rFonts w:ascii="Cambria" w:hAnsi="Cambria"/>
          <w:b/>
          <w:sz w:val="28"/>
        </w:rPr>
      </w:pPr>
      <w:r>
        <w:rPr>
          <w:rFonts w:ascii="Cambria" w:hAnsi="Cambria"/>
          <w:b/>
          <w:sz w:val="28"/>
        </w:rPr>
        <w:lastRenderedPageBreak/>
        <w:t>ТРЕК</w:t>
      </w:r>
      <w:r>
        <w:rPr>
          <w:rFonts w:ascii="Cambria" w:hAnsi="Cambria"/>
          <w:b/>
          <w:spacing w:val="-3"/>
          <w:sz w:val="28"/>
        </w:rPr>
        <w:t xml:space="preserve"> </w:t>
      </w:r>
      <w:r>
        <w:rPr>
          <w:rFonts w:ascii="Cambria" w:hAnsi="Cambria"/>
          <w:b/>
          <w:spacing w:val="-5"/>
          <w:sz w:val="28"/>
        </w:rPr>
        <w:t>5.</w:t>
      </w:r>
    </w:p>
    <w:p w:rsidR="00D61B91" w:rsidRDefault="00AD1018">
      <w:pPr>
        <w:spacing w:before="121" w:line="259" w:lineRule="auto"/>
        <w:ind w:left="2658" w:right="2376"/>
        <w:jc w:val="center"/>
        <w:rPr>
          <w:rFonts w:ascii="Cambria" w:hAnsi="Cambria"/>
          <w:b/>
          <w:sz w:val="28"/>
        </w:rPr>
      </w:pPr>
      <w:r>
        <w:rPr>
          <w:rFonts w:ascii="Cambria" w:hAnsi="Cambria"/>
          <w:b/>
          <w:sz w:val="28"/>
        </w:rPr>
        <w:t>ПСИХОЛОГИЧЕСКОЕ</w:t>
      </w:r>
      <w:r>
        <w:rPr>
          <w:rFonts w:ascii="Cambria" w:hAnsi="Cambria"/>
          <w:b/>
          <w:spacing w:val="-16"/>
          <w:sz w:val="28"/>
        </w:rPr>
        <w:t xml:space="preserve"> </w:t>
      </w:r>
      <w:r>
        <w:rPr>
          <w:rFonts w:ascii="Cambria" w:hAnsi="Cambria"/>
          <w:b/>
          <w:sz w:val="28"/>
        </w:rPr>
        <w:t>БЛАГОПОЛУЧИЕ И БЕЗОПАСНОСТЬ ОБУЧАЮЩИХСЯ</w:t>
      </w:r>
    </w:p>
    <w:p w:rsidR="00D61B91" w:rsidRDefault="00AD1018">
      <w:pPr>
        <w:spacing w:line="327" w:lineRule="exact"/>
        <w:ind w:left="281"/>
        <w:jc w:val="center"/>
        <w:rPr>
          <w:rFonts w:ascii="Cambria" w:hAnsi="Cambria"/>
          <w:b/>
          <w:sz w:val="28"/>
        </w:rPr>
      </w:pPr>
      <w:r>
        <w:rPr>
          <w:rFonts w:ascii="Cambria" w:hAnsi="Cambria"/>
          <w:b/>
          <w:sz w:val="28"/>
        </w:rPr>
        <w:t>В</w:t>
      </w:r>
      <w:r>
        <w:rPr>
          <w:rFonts w:ascii="Cambria" w:hAnsi="Cambria"/>
          <w:b/>
          <w:spacing w:val="-8"/>
          <w:sz w:val="28"/>
        </w:rPr>
        <w:t xml:space="preserve"> </w:t>
      </w:r>
      <w:r>
        <w:rPr>
          <w:rFonts w:ascii="Cambria" w:hAnsi="Cambria"/>
          <w:b/>
          <w:sz w:val="28"/>
        </w:rPr>
        <w:t>ОБРАЗОВАТЕЛЬНОМ</w:t>
      </w:r>
      <w:r>
        <w:rPr>
          <w:rFonts w:ascii="Cambria" w:hAnsi="Cambria"/>
          <w:b/>
          <w:spacing w:val="-8"/>
          <w:sz w:val="28"/>
        </w:rPr>
        <w:t xml:space="preserve"> </w:t>
      </w:r>
      <w:r>
        <w:rPr>
          <w:rFonts w:ascii="Cambria" w:hAnsi="Cambria"/>
          <w:b/>
          <w:spacing w:val="-2"/>
          <w:sz w:val="28"/>
        </w:rPr>
        <w:t>ПРО</w:t>
      </w:r>
      <w:r>
        <w:rPr>
          <w:rFonts w:ascii="Cambria" w:hAnsi="Cambria"/>
          <w:b/>
          <w:spacing w:val="-2"/>
          <w:sz w:val="28"/>
        </w:rPr>
        <w:t>СТРАНСТВЕ</w:t>
      </w:r>
    </w:p>
    <w:p w:rsidR="00D61B91" w:rsidRDefault="00AD1018">
      <w:pPr>
        <w:pStyle w:val="a3"/>
        <w:spacing w:before="7"/>
        <w:ind w:left="0" w:firstLine="0"/>
        <w:jc w:val="left"/>
        <w:rPr>
          <w:rFonts w:ascii="Cambria"/>
          <w:b/>
          <w:sz w:val="14"/>
        </w:rPr>
      </w:pPr>
      <w:r>
        <w:rPr>
          <w:rFonts w:ascii="Cambria"/>
          <w:b/>
          <w:noProof/>
          <w:sz w:val="14"/>
        </w:rPr>
        <mc:AlternateContent>
          <mc:Choice Requires="wps">
            <w:drawing>
              <wp:anchor distT="0" distB="0" distL="0" distR="0" simplePos="0" relativeHeight="487652352" behindDoc="1" locked="0" layoutInCell="1" allowOverlap="1">
                <wp:simplePos x="0" y="0"/>
                <wp:positionH relativeFrom="page">
                  <wp:posOffset>790257</wp:posOffset>
                </wp:positionH>
                <wp:positionV relativeFrom="paragraph">
                  <wp:posOffset>124001</wp:posOffset>
                </wp:positionV>
                <wp:extent cx="6120765" cy="85725"/>
                <wp:effectExtent l="0" t="0" r="0" b="0"/>
                <wp:wrapTopAndBottom/>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799"/>
                              </a:lnTo>
                              <a:lnTo>
                                <a:pt x="42862" y="85725"/>
                              </a:lnTo>
                              <a:lnTo>
                                <a:pt x="71395" y="57150"/>
                              </a:lnTo>
                              <a:lnTo>
                                <a:pt x="42862" y="57150"/>
                              </a:lnTo>
                              <a:lnTo>
                                <a:pt x="42862" y="28575"/>
                              </a:lnTo>
                              <a:lnTo>
                                <a:pt x="71479" y="28575"/>
                              </a:lnTo>
                              <a:lnTo>
                                <a:pt x="42862" y="0"/>
                              </a:lnTo>
                              <a:close/>
                            </a:path>
                            <a:path w="6120765" h="85725">
                              <a:moveTo>
                                <a:pt x="6077902" y="0"/>
                              </a:moveTo>
                              <a:lnTo>
                                <a:pt x="6034976" y="42799"/>
                              </a:lnTo>
                              <a:lnTo>
                                <a:pt x="6077902" y="85725"/>
                              </a:lnTo>
                              <a:lnTo>
                                <a:pt x="6106392" y="57150"/>
                              </a:lnTo>
                              <a:lnTo>
                                <a:pt x="6077902" y="57150"/>
                              </a:lnTo>
                              <a:lnTo>
                                <a:pt x="6077902" y="28575"/>
                              </a:lnTo>
                              <a:lnTo>
                                <a:pt x="6106477" y="28575"/>
                              </a:lnTo>
                              <a:lnTo>
                                <a:pt x="6077902" y="0"/>
                              </a:lnTo>
                              <a:close/>
                            </a:path>
                            <a:path w="6120765" h="85725">
                              <a:moveTo>
                                <a:pt x="71479" y="28575"/>
                              </a:moveTo>
                              <a:lnTo>
                                <a:pt x="42862" y="28575"/>
                              </a:lnTo>
                              <a:lnTo>
                                <a:pt x="42862" y="57150"/>
                              </a:lnTo>
                              <a:lnTo>
                                <a:pt x="71395" y="57150"/>
                              </a:lnTo>
                              <a:lnTo>
                                <a:pt x="85724" y="42799"/>
                              </a:lnTo>
                              <a:lnTo>
                                <a:pt x="71479" y="28575"/>
                              </a:lnTo>
                              <a:close/>
                            </a:path>
                            <a:path w="6120765" h="85725">
                              <a:moveTo>
                                <a:pt x="6049242" y="28575"/>
                              </a:moveTo>
                              <a:lnTo>
                                <a:pt x="71479" y="28575"/>
                              </a:lnTo>
                              <a:lnTo>
                                <a:pt x="85724" y="42799"/>
                              </a:lnTo>
                              <a:lnTo>
                                <a:pt x="71395" y="57150"/>
                              </a:lnTo>
                              <a:lnTo>
                                <a:pt x="6049327" y="57150"/>
                              </a:lnTo>
                              <a:lnTo>
                                <a:pt x="6034976" y="42799"/>
                              </a:lnTo>
                              <a:lnTo>
                                <a:pt x="6049242" y="28575"/>
                              </a:lnTo>
                              <a:close/>
                            </a:path>
                            <a:path w="6120765" h="85725">
                              <a:moveTo>
                                <a:pt x="6106477" y="28575"/>
                              </a:moveTo>
                              <a:lnTo>
                                <a:pt x="6077902" y="28575"/>
                              </a:lnTo>
                              <a:lnTo>
                                <a:pt x="6077902" y="57150"/>
                              </a:lnTo>
                              <a:lnTo>
                                <a:pt x="6106392" y="57150"/>
                              </a:lnTo>
                              <a:lnTo>
                                <a:pt x="6120701" y="42799"/>
                              </a:lnTo>
                              <a:lnTo>
                                <a:pt x="6106477"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ED201D" id="Graphic 702" o:spid="_x0000_s1026" style="position:absolute;margin-left:62.2pt;margin-top:9.75pt;width:481.95pt;height:6.75pt;z-index:-15664128;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" path="m42862,l,42799,42862,85725,71395,57150r-28533,l42862,28575r28617,l42862,xem6077902,r-42926,42799l6077902,85725r28490,-28575l6077902,57150r,-28575l6106477,28575,6077902,xem71479,28575r-28617,l42862,57150r28533,l85724,42799,71479,28575xem6049242,28575r-5977763,l85724,42799,71395,57150r5977932,l6034976,42799r14266,-14224xem6106477,28575r-28575,l6077902,57150r28490,l6120701,42799,6106477,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140"/>
        <w:ind w:left="0" w:firstLine="0"/>
        <w:jc w:val="left"/>
        <w:rPr>
          <w:rFonts w:ascii="Cambria"/>
          <w:b/>
        </w:rPr>
      </w:pPr>
    </w:p>
    <w:p w:rsidR="00D61B91" w:rsidRDefault="00D61B91">
      <w:pPr>
        <w:pStyle w:val="a3"/>
        <w:jc w:val="left"/>
        <w:rPr>
          <w:rFonts w:ascii="Cambria"/>
          <w:b/>
        </w:rPr>
        <w:sectPr w:rsidR="00D61B91">
          <w:footerReference w:type="default" r:id="rId534"/>
          <w:pgSz w:w="11920" w:h="16850"/>
          <w:pgMar w:top="1040" w:right="850" w:bottom="1360" w:left="850" w:header="0" w:footer="1161" w:gutter="0"/>
          <w:cols w:space="720"/>
        </w:sectPr>
      </w:pPr>
    </w:p>
    <w:p w:rsidR="00D61B91" w:rsidRDefault="00AD1018">
      <w:pPr>
        <w:pStyle w:val="a3"/>
        <w:spacing w:before="99"/>
        <w:ind w:firstLine="0"/>
        <w:jc w:val="left"/>
        <w:rPr>
          <w:rFonts w:ascii="Cambria" w:hAnsi="Cambria"/>
        </w:rPr>
      </w:pPr>
      <w:r>
        <w:rPr>
          <w:rFonts w:ascii="Cambria" w:hAnsi="Cambria"/>
        </w:rPr>
        <w:t>УДК</w:t>
      </w:r>
      <w:r>
        <w:rPr>
          <w:rFonts w:ascii="Cambria" w:hAnsi="Cambria"/>
          <w:spacing w:val="-6"/>
        </w:rPr>
        <w:t xml:space="preserve"> </w:t>
      </w:r>
      <w:r>
        <w:rPr>
          <w:rFonts w:ascii="Cambria" w:hAnsi="Cambria"/>
          <w:spacing w:val="-5"/>
        </w:rPr>
        <w:t>376</w:t>
      </w:r>
    </w:p>
    <w:p w:rsidR="00D61B91" w:rsidRDefault="00AD1018">
      <w:pPr>
        <w:pStyle w:val="a3"/>
        <w:spacing w:before="123"/>
        <w:ind w:left="0" w:firstLine="0"/>
        <w:jc w:val="left"/>
        <w:rPr>
          <w:rFonts w:ascii="Cambria"/>
          <w:sz w:val="18"/>
        </w:rPr>
      </w:pPr>
      <w:r>
        <w:br w:type="column"/>
      </w:r>
    </w:p>
    <w:p w:rsidR="00D61B91" w:rsidRDefault="00AD1018">
      <w:pPr>
        <w:ind w:left="6104" w:right="167" w:firstLine="1178"/>
        <w:jc w:val="right"/>
        <w:rPr>
          <w:rFonts w:ascii="Cambria" w:hAnsi="Cambria"/>
          <w:sz w:val="18"/>
        </w:rPr>
      </w:pPr>
      <w:r>
        <w:rPr>
          <w:rFonts w:ascii="Cambria" w:hAnsi="Cambria"/>
          <w:b/>
          <w:i/>
          <w:sz w:val="20"/>
        </w:rPr>
        <w:t>Босенко</w:t>
      </w:r>
      <w:r>
        <w:rPr>
          <w:rFonts w:ascii="Cambria" w:hAnsi="Cambria"/>
          <w:b/>
          <w:i/>
          <w:spacing w:val="-12"/>
          <w:sz w:val="20"/>
        </w:rPr>
        <w:t xml:space="preserve"> </w:t>
      </w:r>
      <w:r>
        <w:rPr>
          <w:rFonts w:ascii="Cambria" w:hAnsi="Cambria"/>
          <w:b/>
          <w:i/>
          <w:sz w:val="20"/>
        </w:rPr>
        <w:t xml:space="preserve">Н.П., </w:t>
      </w:r>
      <w:r>
        <w:rPr>
          <w:rFonts w:ascii="Cambria" w:hAnsi="Cambria"/>
          <w:sz w:val="18"/>
        </w:rPr>
        <w:t>учитель начальных классов</w:t>
      </w:r>
      <w:r>
        <w:rPr>
          <w:rFonts w:ascii="Cambria" w:hAnsi="Cambria"/>
          <w:spacing w:val="40"/>
          <w:sz w:val="18"/>
        </w:rPr>
        <w:t xml:space="preserve"> </w:t>
      </w:r>
      <w:r>
        <w:rPr>
          <w:rFonts w:ascii="Cambria" w:hAnsi="Cambria"/>
          <w:sz w:val="18"/>
        </w:rPr>
        <w:t>КГУ</w:t>
      </w:r>
      <w:r>
        <w:rPr>
          <w:rFonts w:ascii="Cambria" w:hAnsi="Cambria"/>
          <w:spacing w:val="-10"/>
          <w:sz w:val="18"/>
        </w:rPr>
        <w:t xml:space="preserve"> </w:t>
      </w:r>
      <w:r>
        <w:rPr>
          <w:rFonts w:ascii="Cambria" w:hAnsi="Cambria"/>
          <w:sz w:val="18"/>
        </w:rPr>
        <w:t>«Школы-лицея</w:t>
      </w:r>
      <w:r>
        <w:rPr>
          <w:rFonts w:ascii="Cambria" w:hAnsi="Cambria"/>
          <w:spacing w:val="-10"/>
          <w:sz w:val="18"/>
        </w:rPr>
        <w:t xml:space="preserve"> </w:t>
      </w:r>
      <w:r>
        <w:rPr>
          <w:rFonts w:ascii="Cambria" w:hAnsi="Cambria"/>
          <w:sz w:val="18"/>
        </w:rPr>
        <w:t>«Дарын»,</w:t>
      </w:r>
      <w:r>
        <w:rPr>
          <w:rFonts w:ascii="Cambria" w:hAnsi="Cambria"/>
          <w:spacing w:val="40"/>
          <w:sz w:val="18"/>
        </w:rPr>
        <w:t xml:space="preserve"> </w:t>
      </w:r>
      <w:r>
        <w:rPr>
          <w:rFonts w:ascii="Cambria" w:hAnsi="Cambria"/>
          <w:sz w:val="18"/>
        </w:rPr>
        <w:t>г. Петропавловск, Казахстан</w:t>
      </w:r>
    </w:p>
    <w:p w:rsidR="00D61B91" w:rsidRDefault="00D61B91">
      <w:pPr>
        <w:pStyle w:val="a3"/>
        <w:spacing w:before="23"/>
        <w:ind w:left="0" w:firstLine="0"/>
        <w:jc w:val="left"/>
        <w:rPr>
          <w:rFonts w:ascii="Cambria"/>
          <w:sz w:val="18"/>
        </w:rPr>
      </w:pPr>
    </w:p>
    <w:p w:rsidR="00D61B91" w:rsidRDefault="00AD1018">
      <w:pPr>
        <w:pStyle w:val="3"/>
        <w:spacing w:before="1"/>
        <w:ind w:left="6" w:right="1261"/>
      </w:pPr>
      <w:r>
        <w:rPr>
          <w:spacing w:val="-2"/>
        </w:rPr>
        <w:t>ПСИХОЛОГИЧЕСКИЙ</w:t>
      </w:r>
      <w:r>
        <w:rPr>
          <w:spacing w:val="4"/>
        </w:rPr>
        <w:t xml:space="preserve"> </w:t>
      </w:r>
      <w:r>
        <w:rPr>
          <w:spacing w:val="-2"/>
        </w:rPr>
        <w:t>АСПЕКТ</w:t>
      </w:r>
      <w:r>
        <w:rPr>
          <w:spacing w:val="5"/>
        </w:rPr>
        <w:t xml:space="preserve"> </w:t>
      </w:r>
      <w:r>
        <w:rPr>
          <w:spacing w:val="-2"/>
        </w:rPr>
        <w:t>ИНКЛЮЗИИ:</w:t>
      </w:r>
    </w:p>
    <w:p w:rsidR="00D61B91" w:rsidRDefault="00AD1018">
      <w:pPr>
        <w:spacing w:before="1"/>
        <w:ind w:right="1261"/>
        <w:jc w:val="center"/>
        <w:rPr>
          <w:rFonts w:ascii="Cambria" w:hAnsi="Cambria"/>
          <w:b/>
          <w:sz w:val="20"/>
        </w:rPr>
      </w:pPr>
      <w:r>
        <w:rPr>
          <w:rFonts w:ascii="Cambria" w:hAnsi="Cambria"/>
          <w:b/>
          <w:sz w:val="20"/>
        </w:rPr>
        <w:t>КАК</w:t>
      </w:r>
      <w:r>
        <w:rPr>
          <w:rFonts w:ascii="Cambria" w:hAnsi="Cambria"/>
          <w:b/>
          <w:spacing w:val="-10"/>
          <w:sz w:val="20"/>
        </w:rPr>
        <w:t xml:space="preserve"> </w:t>
      </w:r>
      <w:r>
        <w:rPr>
          <w:rFonts w:ascii="Cambria" w:hAnsi="Cambria"/>
          <w:b/>
          <w:sz w:val="20"/>
        </w:rPr>
        <w:t>СОЗДАТЬ</w:t>
      </w:r>
      <w:r>
        <w:rPr>
          <w:rFonts w:ascii="Cambria" w:hAnsi="Cambria"/>
          <w:b/>
          <w:spacing w:val="-9"/>
          <w:sz w:val="20"/>
        </w:rPr>
        <w:t xml:space="preserve"> </w:t>
      </w:r>
      <w:r>
        <w:rPr>
          <w:rFonts w:ascii="Cambria" w:hAnsi="Cambria"/>
          <w:b/>
          <w:sz w:val="20"/>
        </w:rPr>
        <w:t>БЛАГОПРИЯТНУЮ</w:t>
      </w:r>
      <w:r>
        <w:rPr>
          <w:rFonts w:ascii="Cambria" w:hAnsi="Cambria"/>
          <w:b/>
          <w:spacing w:val="-5"/>
          <w:sz w:val="20"/>
        </w:rPr>
        <w:t xml:space="preserve"> </w:t>
      </w:r>
      <w:r>
        <w:rPr>
          <w:rFonts w:ascii="Cambria" w:hAnsi="Cambria"/>
          <w:b/>
          <w:sz w:val="20"/>
        </w:rPr>
        <w:t>АТМОСФЕРУ</w:t>
      </w:r>
      <w:r>
        <w:rPr>
          <w:rFonts w:ascii="Cambria" w:hAnsi="Cambria"/>
          <w:b/>
          <w:spacing w:val="-9"/>
          <w:sz w:val="20"/>
        </w:rPr>
        <w:t xml:space="preserve"> </w:t>
      </w:r>
      <w:r>
        <w:rPr>
          <w:rFonts w:ascii="Cambria" w:hAnsi="Cambria"/>
          <w:b/>
          <w:sz w:val="20"/>
        </w:rPr>
        <w:t>ДЛЯ</w:t>
      </w:r>
      <w:r>
        <w:rPr>
          <w:rFonts w:ascii="Cambria" w:hAnsi="Cambria"/>
          <w:b/>
          <w:spacing w:val="-8"/>
          <w:sz w:val="20"/>
        </w:rPr>
        <w:t xml:space="preserve"> </w:t>
      </w:r>
      <w:r>
        <w:rPr>
          <w:rFonts w:ascii="Cambria" w:hAnsi="Cambria"/>
          <w:b/>
          <w:sz w:val="20"/>
        </w:rPr>
        <w:t>ВСЕХ</w:t>
      </w:r>
      <w:r>
        <w:rPr>
          <w:rFonts w:ascii="Cambria" w:hAnsi="Cambria"/>
          <w:b/>
          <w:spacing w:val="-8"/>
          <w:sz w:val="20"/>
        </w:rPr>
        <w:t xml:space="preserve"> </w:t>
      </w:r>
      <w:r>
        <w:rPr>
          <w:rFonts w:ascii="Cambria" w:hAnsi="Cambria"/>
          <w:b/>
          <w:spacing w:val="-2"/>
          <w:sz w:val="20"/>
        </w:rPr>
        <w:t>УЧЕНИКОВ</w:t>
      </w:r>
    </w:p>
    <w:p w:rsidR="00D61B91" w:rsidRDefault="00D61B91">
      <w:pPr>
        <w:jc w:val="center"/>
        <w:rPr>
          <w:rFonts w:ascii="Cambria" w:hAnsi="Cambria"/>
          <w:b/>
          <w:sz w:val="20"/>
        </w:rPr>
        <w:sectPr w:rsidR="00D61B91">
          <w:type w:val="continuous"/>
          <w:pgSz w:w="11920" w:h="16850"/>
          <w:pgMar w:top="1920" w:right="850" w:bottom="280" w:left="850" w:header="0" w:footer="1161" w:gutter="0"/>
          <w:cols w:num="2" w:space="720" w:equalWidth="0">
            <w:col w:w="1250" w:space="291"/>
            <w:col w:w="8679"/>
          </w:cols>
        </w:sectPr>
      </w:pPr>
    </w:p>
    <w:p w:rsidR="00D61B91" w:rsidRDefault="00AD1018">
      <w:pPr>
        <w:spacing w:before="222"/>
        <w:ind w:left="453" w:right="167" w:firstLine="566"/>
        <w:jc w:val="both"/>
        <w:rPr>
          <w:i/>
          <w:sz w:val="20"/>
        </w:rPr>
      </w:pPr>
      <w:r>
        <w:rPr>
          <w:b/>
          <w:i/>
          <w:sz w:val="20"/>
        </w:rPr>
        <w:t xml:space="preserve">Аңдатпа. </w:t>
      </w:r>
      <w:r>
        <w:rPr>
          <w:i/>
          <w:sz w:val="20"/>
        </w:rPr>
        <w:t xml:space="preserve">Мақалада жалпы қабылдау мен қолдау атмосферасына ықпал ететін психологиялық ас-пектілерге назар аудара отырып, білім беру ұйымдарына табысты қосудың негізгі элементтері қарастыры-лады. Автор мұғалімдерге әрбір оқушы, </w:t>
      </w:r>
      <w:r>
        <w:rPr>
          <w:i/>
          <w:sz w:val="20"/>
        </w:rPr>
        <w:t>оның ішінде мүмкіндігі шектеулі балалар (МҚҚ) өзін қабылданған және дамуға қабілетті сезінетін қауіпсіз және сенімді ортаны құруға бағытталған практикалық ұсыныста-рымен бөліседі. Мақала студенттердің әлеуметтенуі мен өзін-өзі бағалауын жақсартуға ықпал ет</w:t>
      </w:r>
      <w:r>
        <w:rPr>
          <w:i/>
          <w:sz w:val="20"/>
        </w:rPr>
        <w:t>етін оң өзара әрекеттесу мен жекелендірілген білім беру тәсілдерінің маңыздылығын растайтын зерттеулерге негізделген. Мақаланың мақсаты – білім беру ұйымдарындағы инклюзияның психологиялық аспектісін зерт-теу, сондай-ақ барлық оқушыларға, соның ішінде мүмк</w:t>
      </w:r>
      <w:r>
        <w:rPr>
          <w:i/>
          <w:sz w:val="20"/>
        </w:rPr>
        <w:t>індігі шектеулі балаларға (МҚҚ) қолайлы жағдай жа-сау жолына назар аудару. Мәтінде талқыланған мәселе – білім беру ұйымдарындағы барлық оқушыларға, әсіресе мүмкіндігі шектеулі балаларға (МҚҚ) қолайлы психологиялық жағдай жасау қажеттілігі.</w:t>
      </w:r>
    </w:p>
    <w:p w:rsidR="00D61B91" w:rsidRDefault="00AD1018">
      <w:pPr>
        <w:spacing w:before="2"/>
        <w:ind w:left="453" w:right="180" w:firstLine="566"/>
        <w:jc w:val="both"/>
        <w:rPr>
          <w:i/>
          <w:sz w:val="20"/>
        </w:rPr>
      </w:pPr>
      <w:r>
        <w:rPr>
          <w:b/>
          <w:i/>
          <w:sz w:val="20"/>
        </w:rPr>
        <w:t>Негізгі</w:t>
      </w:r>
      <w:r>
        <w:rPr>
          <w:b/>
          <w:i/>
          <w:spacing w:val="-1"/>
          <w:sz w:val="20"/>
        </w:rPr>
        <w:t xml:space="preserve"> </w:t>
      </w:r>
      <w:r>
        <w:rPr>
          <w:b/>
          <w:i/>
          <w:sz w:val="20"/>
        </w:rPr>
        <w:t xml:space="preserve">сөздер: </w:t>
      </w:r>
      <w:r>
        <w:rPr>
          <w:i/>
          <w:sz w:val="20"/>
        </w:rPr>
        <w:t>инклюзивті</w:t>
      </w:r>
      <w:r>
        <w:rPr>
          <w:i/>
          <w:spacing w:val="-1"/>
          <w:sz w:val="20"/>
        </w:rPr>
        <w:t xml:space="preserve"> </w:t>
      </w:r>
      <w:r>
        <w:rPr>
          <w:i/>
          <w:sz w:val="20"/>
        </w:rPr>
        <w:t>білім</w:t>
      </w:r>
      <w:r>
        <w:rPr>
          <w:i/>
          <w:spacing w:val="-1"/>
          <w:sz w:val="20"/>
        </w:rPr>
        <w:t xml:space="preserve"> </w:t>
      </w:r>
      <w:r>
        <w:rPr>
          <w:i/>
          <w:sz w:val="20"/>
        </w:rPr>
        <w:t>беру, өзара әрекеттесу бағдарламалары,</w:t>
      </w:r>
      <w:r>
        <w:rPr>
          <w:i/>
          <w:spacing w:val="-1"/>
          <w:sz w:val="20"/>
        </w:rPr>
        <w:t xml:space="preserve"> </w:t>
      </w:r>
      <w:r>
        <w:rPr>
          <w:i/>
          <w:sz w:val="20"/>
        </w:rPr>
        <w:t>әлеуметтену, қолдау ортасы, білім беру бастамалары, тең мүмкіндіктер, психологиялық аспект.</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pStyle w:val="5"/>
        <w:ind w:right="170"/>
      </w:pPr>
      <w:r>
        <w:t>Bosenko</w:t>
      </w:r>
      <w:r>
        <w:rPr>
          <w:spacing w:val="-10"/>
        </w:rPr>
        <w:t xml:space="preserve"> </w:t>
      </w:r>
      <w:r>
        <w:rPr>
          <w:spacing w:val="-2"/>
        </w:rPr>
        <w:t>N.P.,</w:t>
      </w:r>
    </w:p>
    <w:p w:rsidR="00D61B91" w:rsidRDefault="00AD1018">
      <w:pPr>
        <w:ind w:left="7729" w:right="167" w:firstLine="528"/>
        <w:jc w:val="right"/>
        <w:rPr>
          <w:rFonts w:ascii="Cambria" w:hAnsi="Cambria"/>
          <w:sz w:val="18"/>
        </w:rPr>
      </w:pPr>
      <w:r>
        <w:rPr>
          <w:rFonts w:ascii="Cambria" w:hAnsi="Cambria"/>
          <w:sz w:val="18"/>
        </w:rPr>
        <w:t>Primary</w:t>
      </w:r>
      <w:r>
        <w:rPr>
          <w:rFonts w:ascii="Cambria" w:hAnsi="Cambria"/>
          <w:spacing w:val="-10"/>
          <w:sz w:val="18"/>
        </w:rPr>
        <w:t xml:space="preserve"> </w:t>
      </w:r>
      <w:r>
        <w:rPr>
          <w:rFonts w:ascii="Cambria" w:hAnsi="Cambria"/>
          <w:sz w:val="18"/>
        </w:rPr>
        <w:t>school</w:t>
      </w:r>
      <w:r>
        <w:rPr>
          <w:rFonts w:ascii="Cambria" w:hAnsi="Cambria"/>
          <w:spacing w:val="-10"/>
          <w:sz w:val="18"/>
        </w:rPr>
        <w:t xml:space="preserve"> </w:t>
      </w:r>
      <w:r>
        <w:rPr>
          <w:rFonts w:ascii="Cambria" w:hAnsi="Cambria"/>
          <w:sz w:val="18"/>
        </w:rPr>
        <w:t>teacher</w:t>
      </w:r>
      <w:r>
        <w:rPr>
          <w:rFonts w:ascii="Cambria" w:hAnsi="Cambria"/>
          <w:spacing w:val="40"/>
          <w:sz w:val="18"/>
        </w:rPr>
        <w:t xml:space="preserve"> </w:t>
      </w:r>
      <w:r>
        <w:rPr>
          <w:rFonts w:ascii="Cambria" w:hAnsi="Cambria"/>
          <w:sz w:val="18"/>
        </w:rPr>
        <w:t>KSU</w:t>
      </w:r>
      <w:r>
        <w:rPr>
          <w:rFonts w:ascii="Cambria" w:hAnsi="Cambria"/>
          <w:spacing w:val="-9"/>
          <w:sz w:val="18"/>
        </w:rPr>
        <w:t xml:space="preserve"> </w:t>
      </w:r>
      <w:r>
        <w:rPr>
          <w:rFonts w:ascii="Cambria" w:hAnsi="Cambria"/>
          <w:sz w:val="18"/>
        </w:rPr>
        <w:t>«Daryn</w:t>
      </w:r>
      <w:r>
        <w:rPr>
          <w:rFonts w:ascii="Cambria" w:hAnsi="Cambria"/>
          <w:spacing w:val="-10"/>
          <w:sz w:val="18"/>
        </w:rPr>
        <w:t xml:space="preserve"> </w:t>
      </w:r>
      <w:r>
        <w:rPr>
          <w:rFonts w:ascii="Cambria" w:hAnsi="Cambria"/>
          <w:sz w:val="18"/>
        </w:rPr>
        <w:t>Lyceum</w:t>
      </w:r>
      <w:r>
        <w:rPr>
          <w:rFonts w:ascii="Cambria" w:hAnsi="Cambria"/>
          <w:spacing w:val="-10"/>
          <w:sz w:val="18"/>
        </w:rPr>
        <w:t xml:space="preserve"> </w:t>
      </w:r>
      <w:r>
        <w:rPr>
          <w:rFonts w:ascii="Cambria" w:hAnsi="Cambria"/>
          <w:sz w:val="18"/>
        </w:rPr>
        <w:t>Schools»,</w:t>
      </w:r>
      <w:r>
        <w:rPr>
          <w:rFonts w:ascii="Cambria" w:hAnsi="Cambria"/>
          <w:spacing w:val="40"/>
          <w:sz w:val="18"/>
        </w:rPr>
        <w:t xml:space="preserve"> </w:t>
      </w:r>
      <w:r>
        <w:rPr>
          <w:rFonts w:ascii="Cambria" w:hAnsi="Cambria"/>
          <w:sz w:val="18"/>
        </w:rPr>
        <w:t>Petropavlovsk,</w:t>
      </w:r>
      <w:r>
        <w:rPr>
          <w:rFonts w:ascii="Cambria" w:hAnsi="Cambria"/>
          <w:spacing w:val="-1"/>
          <w:sz w:val="18"/>
        </w:rPr>
        <w:t xml:space="preserve"> </w:t>
      </w:r>
      <w:r>
        <w:rPr>
          <w:rFonts w:ascii="Cambria" w:hAnsi="Cambria"/>
          <w:sz w:val="18"/>
        </w:rPr>
        <w:t>Kazakhstan</w:t>
      </w:r>
    </w:p>
    <w:p w:rsidR="00D61B91" w:rsidRDefault="00D61B91">
      <w:pPr>
        <w:pStyle w:val="a3"/>
        <w:spacing w:before="24"/>
        <w:ind w:left="0" w:firstLine="0"/>
        <w:jc w:val="left"/>
        <w:rPr>
          <w:rFonts w:ascii="Cambria"/>
          <w:sz w:val="18"/>
        </w:rPr>
      </w:pPr>
    </w:p>
    <w:p w:rsidR="00D61B91" w:rsidRDefault="00AD1018">
      <w:pPr>
        <w:pStyle w:val="3"/>
        <w:ind w:left="274"/>
      </w:pPr>
      <w:r>
        <w:t>THE</w:t>
      </w:r>
      <w:r>
        <w:rPr>
          <w:spacing w:val="-10"/>
        </w:rPr>
        <w:t xml:space="preserve"> </w:t>
      </w:r>
      <w:r>
        <w:t>PSYCHOLOGICAL</w:t>
      </w:r>
      <w:r>
        <w:rPr>
          <w:spacing w:val="-7"/>
        </w:rPr>
        <w:t xml:space="preserve"> </w:t>
      </w:r>
      <w:r>
        <w:t>ASPECT</w:t>
      </w:r>
      <w:r>
        <w:rPr>
          <w:spacing w:val="-10"/>
        </w:rPr>
        <w:t xml:space="preserve"> </w:t>
      </w:r>
      <w:r>
        <w:t>OF</w:t>
      </w:r>
      <w:r>
        <w:rPr>
          <w:spacing w:val="-9"/>
        </w:rPr>
        <w:t xml:space="preserve"> </w:t>
      </w:r>
      <w:r>
        <w:rPr>
          <w:spacing w:val="-2"/>
        </w:rPr>
        <w:t>INCLUSION:</w:t>
      </w:r>
    </w:p>
    <w:p w:rsidR="00D61B91" w:rsidRDefault="00AD1018">
      <w:pPr>
        <w:spacing w:before="1"/>
        <w:ind w:left="274"/>
        <w:jc w:val="center"/>
        <w:rPr>
          <w:rFonts w:ascii="Cambria"/>
          <w:b/>
          <w:sz w:val="20"/>
        </w:rPr>
      </w:pPr>
      <w:r>
        <w:rPr>
          <w:rFonts w:ascii="Cambria"/>
          <w:b/>
          <w:sz w:val="20"/>
        </w:rPr>
        <w:t>HOW</w:t>
      </w:r>
      <w:r>
        <w:rPr>
          <w:rFonts w:ascii="Cambria"/>
          <w:b/>
          <w:spacing w:val="-7"/>
          <w:sz w:val="20"/>
        </w:rPr>
        <w:t xml:space="preserve"> </w:t>
      </w:r>
      <w:r>
        <w:rPr>
          <w:rFonts w:ascii="Cambria"/>
          <w:b/>
          <w:sz w:val="20"/>
        </w:rPr>
        <w:t>TO</w:t>
      </w:r>
      <w:r>
        <w:rPr>
          <w:rFonts w:ascii="Cambria"/>
          <w:b/>
          <w:spacing w:val="-7"/>
          <w:sz w:val="20"/>
        </w:rPr>
        <w:t xml:space="preserve"> </w:t>
      </w:r>
      <w:r>
        <w:rPr>
          <w:rFonts w:ascii="Cambria"/>
          <w:b/>
          <w:sz w:val="20"/>
        </w:rPr>
        <w:t>CREATE</w:t>
      </w:r>
      <w:r>
        <w:rPr>
          <w:rFonts w:ascii="Cambria"/>
          <w:b/>
          <w:spacing w:val="-5"/>
          <w:sz w:val="20"/>
        </w:rPr>
        <w:t xml:space="preserve"> </w:t>
      </w:r>
      <w:r>
        <w:rPr>
          <w:rFonts w:ascii="Cambria"/>
          <w:b/>
          <w:sz w:val="20"/>
        </w:rPr>
        <w:t>A</w:t>
      </w:r>
      <w:r>
        <w:rPr>
          <w:rFonts w:ascii="Cambria"/>
          <w:b/>
          <w:spacing w:val="-8"/>
          <w:sz w:val="20"/>
        </w:rPr>
        <w:t xml:space="preserve"> </w:t>
      </w:r>
      <w:r>
        <w:rPr>
          <w:rFonts w:ascii="Cambria"/>
          <w:b/>
          <w:sz w:val="20"/>
        </w:rPr>
        <w:t>POSITIVE</w:t>
      </w:r>
      <w:r>
        <w:rPr>
          <w:rFonts w:ascii="Cambria"/>
          <w:b/>
          <w:spacing w:val="-7"/>
          <w:sz w:val="20"/>
        </w:rPr>
        <w:t xml:space="preserve"> </w:t>
      </w:r>
      <w:r>
        <w:rPr>
          <w:rFonts w:ascii="Cambria"/>
          <w:b/>
          <w:sz w:val="20"/>
        </w:rPr>
        <w:t>ATMOSPHERE</w:t>
      </w:r>
      <w:r>
        <w:rPr>
          <w:rFonts w:ascii="Cambria"/>
          <w:b/>
          <w:spacing w:val="-6"/>
          <w:sz w:val="20"/>
        </w:rPr>
        <w:t xml:space="preserve"> </w:t>
      </w:r>
      <w:r>
        <w:rPr>
          <w:rFonts w:ascii="Cambria"/>
          <w:b/>
          <w:sz w:val="20"/>
        </w:rPr>
        <w:t>FOR</w:t>
      </w:r>
      <w:r>
        <w:rPr>
          <w:rFonts w:ascii="Cambria"/>
          <w:b/>
          <w:spacing w:val="-5"/>
          <w:sz w:val="20"/>
        </w:rPr>
        <w:t xml:space="preserve"> </w:t>
      </w:r>
      <w:r>
        <w:rPr>
          <w:rFonts w:ascii="Cambria"/>
          <w:b/>
          <w:sz w:val="20"/>
        </w:rPr>
        <w:t>ALL</w:t>
      </w:r>
      <w:r>
        <w:rPr>
          <w:rFonts w:ascii="Cambria"/>
          <w:b/>
          <w:spacing w:val="-5"/>
          <w:sz w:val="20"/>
        </w:rPr>
        <w:t xml:space="preserve"> </w:t>
      </w:r>
      <w:r>
        <w:rPr>
          <w:rFonts w:ascii="Cambria"/>
          <w:b/>
          <w:spacing w:val="-2"/>
          <w:sz w:val="20"/>
        </w:rPr>
        <w:t>STUDENTS</w:t>
      </w:r>
    </w:p>
    <w:p w:rsidR="00D61B91" w:rsidRDefault="00AD1018">
      <w:pPr>
        <w:spacing w:before="222"/>
        <w:ind w:left="453" w:right="165" w:firstLine="566"/>
        <w:jc w:val="both"/>
        <w:rPr>
          <w:i/>
          <w:sz w:val="20"/>
        </w:rPr>
      </w:pPr>
      <w:r>
        <w:rPr>
          <w:b/>
          <w:i/>
          <w:sz w:val="20"/>
        </w:rPr>
        <w:t xml:space="preserve">Abstract. </w:t>
      </w:r>
      <w:r>
        <w:rPr>
          <w:i/>
          <w:sz w:val="20"/>
        </w:rPr>
        <w:t>The article examines the key elements of successful inclusion in educational institutions, focusing on the psychological aspects that contribute to a general atmosphere of acceptance and support. The author shares prac-tical recommendations for teachers ai</w:t>
      </w:r>
      <w:r>
        <w:rPr>
          <w:i/>
          <w:sz w:val="20"/>
        </w:rPr>
        <w:t>med at creating a safe and trusting environment where every student, including children with disabilities, feels accepted and capable of development. The article is based on research confirming the importance of positive interactions and personalized educa</w:t>
      </w:r>
      <w:r>
        <w:rPr>
          <w:i/>
          <w:sz w:val="20"/>
        </w:rPr>
        <w:t>tional approaches that contribute to improving the sociali-zation and self-esteem of students. The purpose of the article is to study the psychological</w:t>
      </w:r>
      <w:r>
        <w:rPr>
          <w:i/>
          <w:spacing w:val="-1"/>
          <w:sz w:val="20"/>
        </w:rPr>
        <w:t xml:space="preserve"> </w:t>
      </w:r>
      <w:r>
        <w:rPr>
          <w:i/>
          <w:sz w:val="20"/>
        </w:rPr>
        <w:t>aspect of inclusion in educa-tional</w:t>
      </w:r>
      <w:r>
        <w:rPr>
          <w:i/>
          <w:spacing w:val="-3"/>
          <w:sz w:val="20"/>
        </w:rPr>
        <w:t xml:space="preserve"> </w:t>
      </w:r>
      <w:r>
        <w:rPr>
          <w:i/>
          <w:sz w:val="20"/>
        </w:rPr>
        <w:t>institutions,</w:t>
      </w:r>
      <w:r>
        <w:rPr>
          <w:i/>
          <w:spacing w:val="-2"/>
          <w:sz w:val="20"/>
        </w:rPr>
        <w:t xml:space="preserve"> </w:t>
      </w:r>
      <w:r>
        <w:rPr>
          <w:i/>
          <w:sz w:val="20"/>
        </w:rPr>
        <w:t>as</w:t>
      </w:r>
      <w:r>
        <w:rPr>
          <w:i/>
          <w:spacing w:val="-3"/>
          <w:sz w:val="20"/>
        </w:rPr>
        <w:t xml:space="preserve"> </w:t>
      </w:r>
      <w:r>
        <w:rPr>
          <w:i/>
          <w:sz w:val="20"/>
        </w:rPr>
        <w:t>well</w:t>
      </w:r>
      <w:r>
        <w:rPr>
          <w:i/>
          <w:spacing w:val="-2"/>
          <w:sz w:val="20"/>
        </w:rPr>
        <w:t xml:space="preserve"> </w:t>
      </w:r>
      <w:r>
        <w:rPr>
          <w:i/>
          <w:sz w:val="20"/>
        </w:rPr>
        <w:t>as</w:t>
      </w:r>
      <w:r>
        <w:rPr>
          <w:i/>
          <w:spacing w:val="-3"/>
          <w:sz w:val="20"/>
        </w:rPr>
        <w:t xml:space="preserve"> </w:t>
      </w:r>
      <w:r>
        <w:rPr>
          <w:i/>
          <w:sz w:val="20"/>
        </w:rPr>
        <w:t>focusing</w:t>
      </w:r>
      <w:r>
        <w:rPr>
          <w:i/>
          <w:spacing w:val="-1"/>
          <w:sz w:val="20"/>
        </w:rPr>
        <w:t xml:space="preserve"> </w:t>
      </w:r>
      <w:r>
        <w:rPr>
          <w:i/>
          <w:sz w:val="20"/>
        </w:rPr>
        <w:t>on</w:t>
      </w:r>
      <w:r>
        <w:rPr>
          <w:i/>
          <w:spacing w:val="-3"/>
          <w:sz w:val="20"/>
        </w:rPr>
        <w:t xml:space="preserve"> </w:t>
      </w:r>
      <w:r>
        <w:rPr>
          <w:i/>
          <w:sz w:val="20"/>
        </w:rPr>
        <w:t>how</w:t>
      </w:r>
      <w:r>
        <w:rPr>
          <w:i/>
          <w:spacing w:val="-3"/>
          <w:sz w:val="20"/>
        </w:rPr>
        <w:t xml:space="preserve"> </w:t>
      </w:r>
      <w:r>
        <w:rPr>
          <w:i/>
          <w:sz w:val="20"/>
        </w:rPr>
        <w:t>to</w:t>
      </w:r>
      <w:r>
        <w:rPr>
          <w:i/>
          <w:spacing w:val="-1"/>
          <w:sz w:val="20"/>
        </w:rPr>
        <w:t xml:space="preserve"> </w:t>
      </w:r>
      <w:r>
        <w:rPr>
          <w:i/>
          <w:sz w:val="20"/>
        </w:rPr>
        <w:t>create</w:t>
      </w:r>
      <w:r>
        <w:rPr>
          <w:i/>
          <w:spacing w:val="-2"/>
          <w:sz w:val="20"/>
        </w:rPr>
        <w:t xml:space="preserve"> </w:t>
      </w:r>
      <w:r>
        <w:rPr>
          <w:i/>
          <w:sz w:val="20"/>
        </w:rPr>
        <w:t>a</w:t>
      </w:r>
      <w:r>
        <w:rPr>
          <w:i/>
          <w:spacing w:val="-1"/>
          <w:sz w:val="20"/>
        </w:rPr>
        <w:t xml:space="preserve"> </w:t>
      </w:r>
      <w:r>
        <w:rPr>
          <w:i/>
          <w:sz w:val="20"/>
        </w:rPr>
        <w:t>favorable</w:t>
      </w:r>
      <w:r>
        <w:rPr>
          <w:i/>
          <w:spacing w:val="-2"/>
          <w:sz w:val="20"/>
        </w:rPr>
        <w:t xml:space="preserve"> </w:t>
      </w:r>
      <w:r>
        <w:rPr>
          <w:i/>
          <w:sz w:val="20"/>
        </w:rPr>
        <w:t>atmosphere</w:t>
      </w:r>
      <w:r>
        <w:rPr>
          <w:i/>
          <w:spacing w:val="-2"/>
          <w:sz w:val="20"/>
        </w:rPr>
        <w:t xml:space="preserve"> </w:t>
      </w:r>
      <w:r>
        <w:rPr>
          <w:i/>
          <w:sz w:val="20"/>
        </w:rPr>
        <w:t>for</w:t>
      </w:r>
      <w:r>
        <w:rPr>
          <w:i/>
          <w:spacing w:val="-3"/>
          <w:sz w:val="20"/>
        </w:rPr>
        <w:t xml:space="preserve"> </w:t>
      </w:r>
      <w:r>
        <w:rPr>
          <w:i/>
          <w:sz w:val="20"/>
        </w:rPr>
        <w:t>all students,</w:t>
      </w:r>
      <w:r>
        <w:rPr>
          <w:i/>
          <w:spacing w:val="-2"/>
          <w:sz w:val="20"/>
        </w:rPr>
        <w:t xml:space="preserve"> </w:t>
      </w:r>
      <w:r>
        <w:rPr>
          <w:i/>
          <w:sz w:val="20"/>
        </w:rPr>
        <w:t>including</w:t>
      </w:r>
      <w:r>
        <w:rPr>
          <w:i/>
          <w:spacing w:val="-1"/>
          <w:sz w:val="20"/>
        </w:rPr>
        <w:t xml:space="preserve"> </w:t>
      </w:r>
      <w:r>
        <w:rPr>
          <w:i/>
          <w:sz w:val="20"/>
        </w:rPr>
        <w:t>children</w:t>
      </w:r>
      <w:r>
        <w:rPr>
          <w:i/>
          <w:spacing w:val="-1"/>
          <w:sz w:val="20"/>
        </w:rPr>
        <w:t xml:space="preserve"> </w:t>
      </w:r>
      <w:r>
        <w:rPr>
          <w:i/>
          <w:sz w:val="20"/>
        </w:rPr>
        <w:t>with disabilities. The problem considered in the text is the need to create a favorable psychological atmosphere for all stu-dents in educational institutions, especially for children with disabilit</w:t>
      </w:r>
      <w:r>
        <w:rPr>
          <w:i/>
          <w:sz w:val="20"/>
        </w:rPr>
        <w:t>ies.</w:t>
      </w:r>
    </w:p>
    <w:p w:rsidR="00D61B91" w:rsidRDefault="00AD1018">
      <w:pPr>
        <w:spacing w:before="2"/>
        <w:ind w:left="453" w:right="169" w:firstLine="566"/>
        <w:jc w:val="both"/>
        <w:rPr>
          <w:i/>
          <w:sz w:val="20"/>
        </w:rPr>
      </w:pPr>
      <w:r>
        <w:rPr>
          <w:b/>
          <w:i/>
          <w:sz w:val="20"/>
        </w:rPr>
        <w:t xml:space="preserve">Key words: </w:t>
      </w:r>
      <w:r>
        <w:rPr>
          <w:i/>
          <w:sz w:val="20"/>
        </w:rPr>
        <w:t>inclusive education, interaction programs, socialization, supportive environment, educational ini-tiatives, equal opportunities, psychological aspect.</w:t>
      </w:r>
    </w:p>
    <w:p w:rsidR="00D61B91" w:rsidRDefault="00AD1018">
      <w:pPr>
        <w:pStyle w:val="a3"/>
        <w:spacing w:before="229"/>
        <w:ind w:right="170"/>
      </w:pPr>
      <w:r>
        <w:t xml:space="preserve">Инклюзия – это не просто интеграция детей с ограниченными возможностями здоровья (ОВЗ) в </w:t>
      </w:r>
      <w:r>
        <w:t>обще-образовательные</w:t>
      </w:r>
      <w:r>
        <w:rPr>
          <w:spacing w:val="35"/>
        </w:rPr>
        <w:t xml:space="preserve"> </w:t>
      </w:r>
      <w:r>
        <w:t>учреждения.</w:t>
      </w:r>
      <w:r>
        <w:rPr>
          <w:spacing w:val="30"/>
        </w:rPr>
        <w:t xml:space="preserve"> </w:t>
      </w:r>
      <w:r>
        <w:t>Это,</w:t>
      </w:r>
      <w:r>
        <w:rPr>
          <w:spacing w:val="30"/>
        </w:rPr>
        <w:t xml:space="preserve"> </w:t>
      </w:r>
      <w:r>
        <w:t>прежде</w:t>
      </w:r>
      <w:r>
        <w:rPr>
          <w:spacing w:val="32"/>
        </w:rPr>
        <w:t xml:space="preserve"> </w:t>
      </w:r>
      <w:r>
        <w:t>всего,</w:t>
      </w:r>
      <w:r>
        <w:rPr>
          <w:spacing w:val="30"/>
        </w:rPr>
        <w:t xml:space="preserve"> </w:t>
      </w:r>
      <w:r>
        <w:t>создание</w:t>
      </w:r>
      <w:r>
        <w:rPr>
          <w:spacing w:val="32"/>
        </w:rPr>
        <w:t xml:space="preserve"> </w:t>
      </w:r>
      <w:r>
        <w:t>условий,</w:t>
      </w:r>
      <w:r>
        <w:rPr>
          <w:spacing w:val="30"/>
        </w:rPr>
        <w:t xml:space="preserve"> </w:t>
      </w:r>
      <w:r>
        <w:t>в</w:t>
      </w:r>
      <w:r>
        <w:rPr>
          <w:spacing w:val="31"/>
        </w:rPr>
        <w:t xml:space="preserve"> </w:t>
      </w:r>
      <w:r>
        <w:t>которых</w:t>
      </w:r>
      <w:r>
        <w:rPr>
          <w:spacing w:val="33"/>
        </w:rPr>
        <w:t xml:space="preserve"> </w:t>
      </w:r>
      <w:r>
        <w:t>каждый</w:t>
      </w:r>
      <w:r>
        <w:rPr>
          <w:spacing w:val="33"/>
        </w:rPr>
        <w:t xml:space="preserve"> </w:t>
      </w:r>
      <w:r>
        <w:t>ученик,</w:t>
      </w:r>
      <w:r>
        <w:rPr>
          <w:spacing w:val="32"/>
        </w:rPr>
        <w:t xml:space="preserve"> </w:t>
      </w:r>
      <w:r>
        <w:t>независимо от своих способностей и особенностей, чувствует себя принятым, безопасным и способным к развитию. Психологический аспект инклюзии играет ключевую роль</w:t>
      </w:r>
      <w:r>
        <w:t xml:space="preserve"> в успешности этого процесса,</w:t>
      </w:r>
      <w:r>
        <w:rPr>
          <w:spacing w:val="31"/>
        </w:rPr>
        <w:t xml:space="preserve"> </w:t>
      </w:r>
      <w:r>
        <w:t>и важно понимать,</w:t>
      </w:r>
      <w:r>
        <w:rPr>
          <w:spacing w:val="40"/>
        </w:rPr>
        <w:t xml:space="preserve"> </w:t>
      </w:r>
      <w:r>
        <w:t>как социальное окружение влияет на личностное развитие детей с ОВЗ [3, с. 11].</w:t>
      </w:r>
    </w:p>
    <w:p w:rsidR="00D61B91" w:rsidRDefault="00AD1018">
      <w:pPr>
        <w:pStyle w:val="a3"/>
        <w:ind w:right="166"/>
      </w:pPr>
      <w:r>
        <w:t>Исследования показывают, что положительное взаимодействие со сверстниками способствует повыше-нию уровня социализации и увереннос</w:t>
      </w:r>
      <w:r>
        <w:t>ти в себе у детей с ОВЗ. Такие взаимодействия могут улучшить их эмо-циональное состояние и самооценку. Проекты, ориентированные на индивидуальные интересы и сильные сто-</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46" w:firstLine="0"/>
      </w:pPr>
      <w:r>
        <w:lastRenderedPageBreak/>
        <w:t>роны каждого ученика, способствуют более глубокому вовлечению в проц</w:t>
      </w:r>
      <w:r>
        <w:t>есс обучения и повышению внут-ренней мотивации. Педагоги, которые используют персонализированные образовательные программы, отме-чают значительные улучшения в успеваемости и общем настроении детей. Статистические данные показыва-ют,</w:t>
      </w:r>
      <w:r>
        <w:rPr>
          <w:spacing w:val="76"/>
        </w:rPr>
        <w:t xml:space="preserve"> </w:t>
      </w:r>
      <w:r>
        <w:t>что</w:t>
      </w:r>
      <w:r>
        <w:rPr>
          <w:spacing w:val="77"/>
        </w:rPr>
        <w:t xml:space="preserve"> </w:t>
      </w:r>
      <w:r>
        <w:t>наличие</w:t>
      </w:r>
      <w:r>
        <w:rPr>
          <w:spacing w:val="76"/>
        </w:rPr>
        <w:t xml:space="preserve"> </w:t>
      </w:r>
      <w:r>
        <w:t>доверительн</w:t>
      </w:r>
      <w:r>
        <w:t>ой</w:t>
      </w:r>
      <w:r>
        <w:rPr>
          <w:spacing w:val="75"/>
        </w:rPr>
        <w:t xml:space="preserve"> </w:t>
      </w:r>
      <w:r>
        <w:t>атмосферы</w:t>
      </w:r>
      <w:r>
        <w:rPr>
          <w:spacing w:val="76"/>
        </w:rPr>
        <w:t xml:space="preserve"> </w:t>
      </w:r>
      <w:r>
        <w:t>внутри</w:t>
      </w:r>
      <w:r>
        <w:rPr>
          <w:spacing w:val="77"/>
        </w:rPr>
        <w:t xml:space="preserve"> </w:t>
      </w:r>
      <w:r>
        <w:t>класса</w:t>
      </w:r>
      <w:r>
        <w:rPr>
          <w:spacing w:val="77"/>
        </w:rPr>
        <w:t xml:space="preserve"> </w:t>
      </w:r>
      <w:r>
        <w:t>напрямую</w:t>
      </w:r>
      <w:r>
        <w:rPr>
          <w:spacing w:val="76"/>
        </w:rPr>
        <w:t xml:space="preserve"> </w:t>
      </w:r>
      <w:r>
        <w:t>связано</w:t>
      </w:r>
      <w:r>
        <w:rPr>
          <w:spacing w:val="78"/>
        </w:rPr>
        <w:t xml:space="preserve"> </w:t>
      </w:r>
      <w:r>
        <w:t>с</w:t>
      </w:r>
      <w:r>
        <w:rPr>
          <w:spacing w:val="76"/>
        </w:rPr>
        <w:t xml:space="preserve"> </w:t>
      </w:r>
      <w:r>
        <w:t>уменьшением</w:t>
      </w:r>
      <w:r>
        <w:rPr>
          <w:spacing w:val="77"/>
        </w:rPr>
        <w:t xml:space="preserve"> </w:t>
      </w:r>
      <w:r>
        <w:t>стрессов и уровнем тревожности у учеников. Открытые коммуникации и возможности для самовыражения позволяют детям чувствовать себя более защищенными и свободными. Это особенно важно для детей с ОВЗ, так как их успехи могут быть менее заметными, и регулярные</w:t>
      </w:r>
      <w:r>
        <w:t xml:space="preserve"> похвалы способствуют формированию здоровой самооцен-ки. Создание благоприятной психологической обстановки в классе для детей с ОВЗ – это процесс, требующий времени, терпения и профессионализма. Однако результаты, выражающиеся в успехах детей и их позитивн</w:t>
      </w:r>
      <w:r>
        <w:t>ой самооценке, стоят всех усилий [2, с. 23].</w:t>
      </w:r>
    </w:p>
    <w:p w:rsidR="00D61B91" w:rsidRDefault="00AD1018">
      <w:pPr>
        <w:pStyle w:val="a3"/>
        <w:spacing w:before="14" w:line="249" w:lineRule="auto"/>
        <w:ind w:left="170" w:right="465"/>
      </w:pPr>
      <w:r>
        <w:t>Предлагаю рассмотреть несколько методов и приемов из моего опыта работы с детьми с ОВЗ, которые,</w:t>
      </w:r>
      <w:r>
        <w:rPr>
          <w:spacing w:val="80"/>
        </w:rPr>
        <w:t xml:space="preserve"> </w:t>
      </w:r>
      <w:r>
        <w:t>я уверена, помогут педагогам достигнуть этой цели:</w:t>
      </w:r>
    </w:p>
    <w:p w:rsidR="00D61B91" w:rsidRDefault="00AD1018" w:rsidP="00AD1018">
      <w:pPr>
        <w:pStyle w:val="a5"/>
        <w:numPr>
          <w:ilvl w:val="0"/>
          <w:numId w:val="88"/>
        </w:numPr>
        <w:tabs>
          <w:tab w:val="left" w:pos="1021"/>
        </w:tabs>
        <w:spacing w:before="2"/>
        <w:ind w:left="1021" w:hanging="285"/>
        <w:jc w:val="both"/>
        <w:rPr>
          <w:i/>
          <w:sz w:val="20"/>
        </w:rPr>
      </w:pPr>
      <w:r>
        <w:rPr>
          <w:i/>
          <w:spacing w:val="-2"/>
          <w:sz w:val="20"/>
        </w:rPr>
        <w:t>Индивидуальный</w:t>
      </w:r>
      <w:r>
        <w:rPr>
          <w:i/>
          <w:spacing w:val="12"/>
          <w:sz w:val="20"/>
        </w:rPr>
        <w:t xml:space="preserve"> </w:t>
      </w:r>
      <w:r>
        <w:rPr>
          <w:i/>
          <w:spacing w:val="-2"/>
          <w:sz w:val="20"/>
        </w:rPr>
        <w:t>подход.</w:t>
      </w:r>
    </w:p>
    <w:p w:rsidR="00D61B91" w:rsidRDefault="00AD1018">
      <w:pPr>
        <w:pStyle w:val="a3"/>
        <w:spacing w:before="10" w:line="249" w:lineRule="auto"/>
        <w:ind w:left="170" w:right="450"/>
      </w:pPr>
      <w:r>
        <w:t>Каждый ребенок – это уникальная личность</w:t>
      </w:r>
      <w:r>
        <w:t xml:space="preserve"> с собственными интересами и потребностями. Как учитель начальной школы, я стремлюсь разработать индивидуальные образовательные программы, которые соответ-ствуют уровню подготовки и особенностям каждого ученика. Например, если один ребенок интересуется жи-</w:t>
      </w:r>
      <w:r>
        <w:t>вотными, я могу предложить ему исследовать тему «Дикие животные» в рамках биологии, в то время как дру-гой, более увлеченный искусством, может создать проект о том, как рисовать животных. Такой подход помогает не только развивать их сильные стороны, но и п</w:t>
      </w:r>
      <w:r>
        <w:t>оддерживать интерес к учебе.</w:t>
      </w:r>
    </w:p>
    <w:p w:rsidR="00D61B91" w:rsidRDefault="00AD1018" w:rsidP="00AD1018">
      <w:pPr>
        <w:pStyle w:val="a5"/>
        <w:numPr>
          <w:ilvl w:val="0"/>
          <w:numId w:val="88"/>
        </w:numPr>
        <w:tabs>
          <w:tab w:val="left" w:pos="1021"/>
        </w:tabs>
        <w:spacing w:before="5"/>
        <w:ind w:left="1021" w:hanging="285"/>
        <w:jc w:val="both"/>
        <w:rPr>
          <w:i/>
          <w:sz w:val="20"/>
        </w:rPr>
      </w:pPr>
      <w:r>
        <w:rPr>
          <w:i/>
          <w:sz w:val="20"/>
        </w:rPr>
        <w:t>Создание</w:t>
      </w:r>
      <w:r>
        <w:rPr>
          <w:i/>
          <w:spacing w:val="-11"/>
          <w:sz w:val="20"/>
        </w:rPr>
        <w:t xml:space="preserve"> </w:t>
      </w:r>
      <w:r>
        <w:rPr>
          <w:i/>
          <w:sz w:val="20"/>
        </w:rPr>
        <w:t>доверительной</w:t>
      </w:r>
      <w:r>
        <w:rPr>
          <w:i/>
          <w:spacing w:val="-9"/>
          <w:sz w:val="20"/>
        </w:rPr>
        <w:t xml:space="preserve"> </w:t>
      </w:r>
      <w:r>
        <w:rPr>
          <w:i/>
          <w:spacing w:val="-2"/>
          <w:sz w:val="20"/>
        </w:rPr>
        <w:t>атмосферы.</w:t>
      </w:r>
    </w:p>
    <w:p w:rsidR="00D61B91" w:rsidRDefault="00AD1018">
      <w:pPr>
        <w:pStyle w:val="a3"/>
        <w:spacing w:before="10" w:line="249" w:lineRule="auto"/>
        <w:ind w:left="170" w:right="451"/>
      </w:pPr>
      <w:r>
        <w:t xml:space="preserve">Создание безопасной и доверительной атмосферы в классе – это моя приоритетная задача. Я регулярно провожу утренние собрания, где ребята могут делиться своими мыслями и переживаниями. Например, </w:t>
      </w:r>
      <w:r>
        <w:t>я обра-щаюсь к</w:t>
      </w:r>
      <w:r>
        <w:rPr>
          <w:spacing w:val="-1"/>
        </w:rPr>
        <w:t xml:space="preserve"> </w:t>
      </w:r>
      <w:r>
        <w:t>каждому</w:t>
      </w:r>
      <w:r>
        <w:rPr>
          <w:spacing w:val="-3"/>
        </w:rPr>
        <w:t xml:space="preserve"> </w:t>
      </w:r>
      <w:r>
        <w:t>ребенку</w:t>
      </w:r>
      <w:r>
        <w:rPr>
          <w:spacing w:val="-1"/>
        </w:rPr>
        <w:t xml:space="preserve"> </w:t>
      </w:r>
      <w:r>
        <w:t>по имени</w:t>
      </w:r>
      <w:r>
        <w:rPr>
          <w:spacing w:val="-1"/>
        </w:rPr>
        <w:t xml:space="preserve"> </w:t>
      </w:r>
      <w:r>
        <w:t>и</w:t>
      </w:r>
      <w:r>
        <w:rPr>
          <w:spacing w:val="-1"/>
        </w:rPr>
        <w:t xml:space="preserve"> </w:t>
      </w:r>
      <w:r>
        <w:t>внимательно слушаю, что они</w:t>
      </w:r>
      <w:r>
        <w:rPr>
          <w:spacing w:val="-1"/>
        </w:rPr>
        <w:t xml:space="preserve"> </w:t>
      </w:r>
      <w:r>
        <w:t>говорят. Это способствует формированию открытых и доверительных отношений, в которых дети ощущают безопасность и готовы обращаться за под-</w:t>
      </w:r>
      <w:r>
        <w:rPr>
          <w:spacing w:val="-2"/>
        </w:rPr>
        <w:t>держкой.</w:t>
      </w:r>
    </w:p>
    <w:p w:rsidR="00D61B91" w:rsidRDefault="00AD1018" w:rsidP="00AD1018">
      <w:pPr>
        <w:pStyle w:val="a5"/>
        <w:numPr>
          <w:ilvl w:val="0"/>
          <w:numId w:val="88"/>
        </w:numPr>
        <w:tabs>
          <w:tab w:val="left" w:pos="1021"/>
        </w:tabs>
        <w:spacing w:before="4"/>
        <w:ind w:left="1021" w:hanging="285"/>
        <w:jc w:val="both"/>
        <w:rPr>
          <w:i/>
          <w:sz w:val="20"/>
        </w:rPr>
      </w:pPr>
      <w:r>
        <w:rPr>
          <w:i/>
          <w:sz w:val="20"/>
        </w:rPr>
        <w:t>Применение</w:t>
      </w:r>
      <w:r>
        <w:rPr>
          <w:i/>
          <w:spacing w:val="-9"/>
          <w:sz w:val="20"/>
        </w:rPr>
        <w:t xml:space="preserve"> </w:t>
      </w:r>
      <w:r>
        <w:rPr>
          <w:i/>
          <w:sz w:val="20"/>
        </w:rPr>
        <w:t>позитивного</w:t>
      </w:r>
      <w:r>
        <w:rPr>
          <w:i/>
          <w:spacing w:val="-7"/>
          <w:sz w:val="20"/>
        </w:rPr>
        <w:t xml:space="preserve"> </w:t>
      </w:r>
      <w:r>
        <w:rPr>
          <w:i/>
          <w:spacing w:val="-2"/>
          <w:sz w:val="20"/>
        </w:rPr>
        <w:t>подкрепления.</w:t>
      </w:r>
    </w:p>
    <w:p w:rsidR="00D61B91" w:rsidRDefault="00AD1018">
      <w:pPr>
        <w:pStyle w:val="a3"/>
        <w:spacing w:before="10" w:line="249" w:lineRule="auto"/>
        <w:ind w:left="170" w:right="448"/>
      </w:pPr>
      <w:r>
        <w:t>Позитивное подкрепление – важный инструмент в моей практике. Каждый раз, когда ученик достигает успеха, независимо от его величины, я отмечаю это похвалой. Например, если кто-то успешно выполнил до-машнее задание или предложил интересное реше</w:t>
      </w:r>
      <w:r>
        <w:t>ние на уроке, я говорю: «Отличная работа! Я горжусь твоим прогрессом!» Это не только поднимает мотивацию, но и помогает детям быть уверенными в своих возможно-</w:t>
      </w:r>
      <w:r>
        <w:rPr>
          <w:spacing w:val="-2"/>
        </w:rPr>
        <w:t>стях.</w:t>
      </w:r>
    </w:p>
    <w:p w:rsidR="00D61B91" w:rsidRDefault="00AD1018" w:rsidP="00AD1018">
      <w:pPr>
        <w:pStyle w:val="a5"/>
        <w:numPr>
          <w:ilvl w:val="0"/>
          <w:numId w:val="88"/>
        </w:numPr>
        <w:tabs>
          <w:tab w:val="left" w:pos="1021"/>
        </w:tabs>
        <w:spacing w:before="5"/>
        <w:ind w:left="1021" w:hanging="285"/>
        <w:jc w:val="both"/>
        <w:rPr>
          <w:i/>
          <w:sz w:val="20"/>
        </w:rPr>
      </w:pPr>
      <w:r>
        <w:rPr>
          <w:i/>
          <w:sz w:val="20"/>
        </w:rPr>
        <w:t>Создание</w:t>
      </w:r>
      <w:r>
        <w:rPr>
          <w:i/>
          <w:spacing w:val="-8"/>
          <w:sz w:val="20"/>
        </w:rPr>
        <w:t xml:space="preserve"> </w:t>
      </w:r>
      <w:r>
        <w:rPr>
          <w:i/>
          <w:sz w:val="20"/>
        </w:rPr>
        <w:t>комфортной</w:t>
      </w:r>
      <w:r>
        <w:rPr>
          <w:i/>
          <w:spacing w:val="-8"/>
          <w:sz w:val="20"/>
        </w:rPr>
        <w:t xml:space="preserve"> </w:t>
      </w:r>
      <w:r>
        <w:rPr>
          <w:i/>
          <w:spacing w:val="-2"/>
          <w:sz w:val="20"/>
        </w:rPr>
        <w:t>обстановки.</w:t>
      </w:r>
    </w:p>
    <w:p w:rsidR="00D61B91" w:rsidRDefault="00AD1018">
      <w:pPr>
        <w:pStyle w:val="a3"/>
        <w:spacing w:before="10" w:line="249" w:lineRule="auto"/>
        <w:ind w:left="170" w:right="457"/>
      </w:pPr>
      <w:r>
        <w:t>Я уделяю внимание тому, чтобы классное пространство было об</w:t>
      </w:r>
      <w:r>
        <w:t>еими удобным и комфортным. В нашем классе есть мягкие коврики для чтения и зона для отдыха, где дети могут расслабиться. Также я часто меняю расстановку</w:t>
      </w:r>
      <w:r>
        <w:rPr>
          <w:spacing w:val="40"/>
        </w:rPr>
        <w:t xml:space="preserve"> </w:t>
      </w:r>
      <w:r>
        <w:t>парт,</w:t>
      </w:r>
      <w:r>
        <w:rPr>
          <w:spacing w:val="39"/>
        </w:rPr>
        <w:t xml:space="preserve"> </w:t>
      </w:r>
      <w:r>
        <w:t>чтобы</w:t>
      </w:r>
      <w:r>
        <w:rPr>
          <w:spacing w:val="40"/>
        </w:rPr>
        <w:t xml:space="preserve"> </w:t>
      </w:r>
      <w:r>
        <w:t>ученики</w:t>
      </w:r>
      <w:r>
        <w:rPr>
          <w:spacing w:val="40"/>
        </w:rPr>
        <w:t xml:space="preserve"> </w:t>
      </w:r>
      <w:r>
        <w:t>могли</w:t>
      </w:r>
      <w:r>
        <w:rPr>
          <w:spacing w:val="40"/>
        </w:rPr>
        <w:t xml:space="preserve"> </w:t>
      </w:r>
      <w:r>
        <w:t>работать</w:t>
      </w:r>
      <w:r>
        <w:rPr>
          <w:spacing w:val="40"/>
        </w:rPr>
        <w:t xml:space="preserve"> </w:t>
      </w:r>
      <w:r>
        <w:t>в</w:t>
      </w:r>
      <w:r>
        <w:rPr>
          <w:spacing w:val="40"/>
        </w:rPr>
        <w:t xml:space="preserve"> </w:t>
      </w:r>
      <w:r>
        <w:t>группах</w:t>
      </w:r>
      <w:r>
        <w:rPr>
          <w:spacing w:val="40"/>
        </w:rPr>
        <w:t xml:space="preserve"> </w:t>
      </w:r>
      <w:r>
        <w:t>или</w:t>
      </w:r>
      <w:r>
        <w:rPr>
          <w:spacing w:val="40"/>
        </w:rPr>
        <w:t xml:space="preserve"> </w:t>
      </w:r>
      <w:r>
        <w:t>парах.</w:t>
      </w:r>
      <w:r>
        <w:rPr>
          <w:spacing w:val="39"/>
        </w:rPr>
        <w:t xml:space="preserve"> </w:t>
      </w:r>
      <w:r>
        <w:t>Эмоциональная</w:t>
      </w:r>
      <w:r>
        <w:rPr>
          <w:spacing w:val="40"/>
        </w:rPr>
        <w:t xml:space="preserve"> </w:t>
      </w:r>
      <w:r>
        <w:t>обстановка</w:t>
      </w:r>
      <w:r>
        <w:rPr>
          <w:spacing w:val="40"/>
        </w:rPr>
        <w:t xml:space="preserve"> </w:t>
      </w:r>
      <w:r>
        <w:t>играет не меньшую роль: я стараюсь создать атмосферу, где дети не боятся ошибаться и могут свободно выражать свои мысли.</w:t>
      </w:r>
    </w:p>
    <w:p w:rsidR="00D61B91" w:rsidRDefault="00AD1018" w:rsidP="00AD1018">
      <w:pPr>
        <w:pStyle w:val="a5"/>
        <w:numPr>
          <w:ilvl w:val="0"/>
          <w:numId w:val="88"/>
        </w:numPr>
        <w:tabs>
          <w:tab w:val="left" w:pos="1021"/>
        </w:tabs>
        <w:spacing w:before="4"/>
        <w:ind w:left="1021" w:hanging="285"/>
        <w:jc w:val="both"/>
        <w:rPr>
          <w:i/>
          <w:sz w:val="20"/>
        </w:rPr>
      </w:pPr>
      <w:r>
        <w:rPr>
          <w:i/>
          <w:sz w:val="20"/>
        </w:rPr>
        <w:t>Использование</w:t>
      </w:r>
      <w:r>
        <w:rPr>
          <w:i/>
          <w:spacing w:val="-10"/>
          <w:sz w:val="20"/>
        </w:rPr>
        <w:t xml:space="preserve"> </w:t>
      </w:r>
      <w:r>
        <w:rPr>
          <w:i/>
          <w:sz w:val="20"/>
        </w:rPr>
        <w:t>различных</w:t>
      </w:r>
      <w:r>
        <w:rPr>
          <w:i/>
          <w:spacing w:val="-10"/>
          <w:sz w:val="20"/>
        </w:rPr>
        <w:t xml:space="preserve"> </w:t>
      </w:r>
      <w:r>
        <w:rPr>
          <w:i/>
          <w:sz w:val="20"/>
        </w:rPr>
        <w:t>методов</w:t>
      </w:r>
      <w:r>
        <w:rPr>
          <w:i/>
          <w:spacing w:val="-10"/>
          <w:sz w:val="20"/>
        </w:rPr>
        <w:t xml:space="preserve"> </w:t>
      </w:r>
      <w:r>
        <w:rPr>
          <w:i/>
          <w:spacing w:val="-2"/>
          <w:sz w:val="20"/>
        </w:rPr>
        <w:t>обучения.</w:t>
      </w:r>
    </w:p>
    <w:p w:rsidR="00D61B91" w:rsidRDefault="00AD1018">
      <w:pPr>
        <w:pStyle w:val="a3"/>
        <w:spacing w:before="10" w:line="249" w:lineRule="auto"/>
        <w:ind w:left="170" w:right="450"/>
      </w:pPr>
      <w:r>
        <w:t>Наши</w:t>
      </w:r>
      <w:r>
        <w:rPr>
          <w:spacing w:val="33"/>
        </w:rPr>
        <w:t xml:space="preserve"> </w:t>
      </w:r>
      <w:r>
        <w:t>занятия</w:t>
      </w:r>
      <w:r>
        <w:rPr>
          <w:spacing w:val="33"/>
        </w:rPr>
        <w:t xml:space="preserve"> </w:t>
      </w:r>
      <w:r>
        <w:t>могут</w:t>
      </w:r>
      <w:r>
        <w:rPr>
          <w:spacing w:val="33"/>
        </w:rPr>
        <w:t xml:space="preserve"> </w:t>
      </w:r>
      <w:r>
        <w:t>принимать</w:t>
      </w:r>
      <w:r>
        <w:rPr>
          <w:spacing w:val="34"/>
        </w:rPr>
        <w:t xml:space="preserve"> </w:t>
      </w:r>
      <w:r>
        <w:t>разные</w:t>
      </w:r>
      <w:r>
        <w:rPr>
          <w:spacing w:val="34"/>
        </w:rPr>
        <w:t xml:space="preserve"> </w:t>
      </w:r>
      <w:r>
        <w:t>формы,</w:t>
      </w:r>
      <w:r>
        <w:rPr>
          <w:spacing w:val="35"/>
        </w:rPr>
        <w:t xml:space="preserve"> </w:t>
      </w:r>
      <w:r>
        <w:t>чтобы</w:t>
      </w:r>
      <w:r>
        <w:rPr>
          <w:spacing w:val="36"/>
        </w:rPr>
        <w:t xml:space="preserve"> </w:t>
      </w:r>
      <w:r>
        <w:t>учитывать</w:t>
      </w:r>
      <w:r>
        <w:rPr>
          <w:spacing w:val="34"/>
        </w:rPr>
        <w:t xml:space="preserve"> </w:t>
      </w:r>
      <w:r>
        <w:t>разные</w:t>
      </w:r>
      <w:r>
        <w:rPr>
          <w:spacing w:val="34"/>
        </w:rPr>
        <w:t xml:space="preserve"> </w:t>
      </w:r>
      <w:r>
        <w:t>стили</w:t>
      </w:r>
      <w:r>
        <w:rPr>
          <w:spacing w:val="33"/>
        </w:rPr>
        <w:t xml:space="preserve"> </w:t>
      </w:r>
      <w:r>
        <w:t>обучения.</w:t>
      </w:r>
      <w:r>
        <w:rPr>
          <w:spacing w:val="34"/>
        </w:rPr>
        <w:t xml:space="preserve"> </w:t>
      </w:r>
      <w:r>
        <w:t>Например, в</w:t>
      </w:r>
      <w:r>
        <w:t>о</w:t>
      </w:r>
      <w:r>
        <w:rPr>
          <w:spacing w:val="-2"/>
        </w:rPr>
        <w:t xml:space="preserve"> </w:t>
      </w:r>
      <w:r>
        <w:t>время урока математики</w:t>
      </w:r>
      <w:r>
        <w:rPr>
          <w:spacing w:val="-1"/>
        </w:rPr>
        <w:t xml:space="preserve"> </w:t>
      </w:r>
      <w:r>
        <w:t>я</w:t>
      </w:r>
      <w:r>
        <w:rPr>
          <w:spacing w:val="-3"/>
        </w:rPr>
        <w:t xml:space="preserve"> </w:t>
      </w:r>
      <w:r>
        <w:t>использую игровые</w:t>
      </w:r>
      <w:r>
        <w:rPr>
          <w:spacing w:val="-2"/>
        </w:rPr>
        <w:t xml:space="preserve"> </w:t>
      </w:r>
      <w:r>
        <w:t>методы,</w:t>
      </w:r>
      <w:r>
        <w:rPr>
          <w:spacing w:val="-1"/>
        </w:rPr>
        <w:t xml:space="preserve"> </w:t>
      </w:r>
      <w:r>
        <w:t>где ученики</w:t>
      </w:r>
      <w:r>
        <w:rPr>
          <w:spacing w:val="-1"/>
        </w:rPr>
        <w:t xml:space="preserve"> </w:t>
      </w:r>
      <w:r>
        <w:t>в команде решают</w:t>
      </w:r>
      <w:r>
        <w:rPr>
          <w:spacing w:val="-3"/>
        </w:rPr>
        <w:t xml:space="preserve"> </w:t>
      </w:r>
      <w:r>
        <w:t>задачи,</w:t>
      </w:r>
      <w:r>
        <w:rPr>
          <w:spacing w:val="-2"/>
        </w:rPr>
        <w:t xml:space="preserve"> </w:t>
      </w:r>
      <w:r>
        <w:t>а затем делят-ся своими решениями. Кроме того, внедряю проектную деятельность, позволяя детям самостоятельно исследо-вать темы и представлять свои работы с использова</w:t>
      </w:r>
      <w:r>
        <w:t>нием визуальных материалов и технологий.</w:t>
      </w:r>
    </w:p>
    <w:p w:rsidR="00D61B91" w:rsidRDefault="00AD1018" w:rsidP="00AD1018">
      <w:pPr>
        <w:pStyle w:val="a5"/>
        <w:numPr>
          <w:ilvl w:val="0"/>
          <w:numId w:val="88"/>
        </w:numPr>
        <w:tabs>
          <w:tab w:val="left" w:pos="1021"/>
        </w:tabs>
        <w:spacing w:before="3"/>
        <w:ind w:left="1021" w:hanging="285"/>
        <w:jc w:val="both"/>
        <w:rPr>
          <w:i/>
          <w:sz w:val="20"/>
        </w:rPr>
      </w:pPr>
      <w:r>
        <w:rPr>
          <w:i/>
          <w:sz w:val="20"/>
        </w:rPr>
        <w:t>Профилактика</w:t>
      </w:r>
      <w:r>
        <w:rPr>
          <w:i/>
          <w:spacing w:val="-9"/>
          <w:sz w:val="20"/>
        </w:rPr>
        <w:t xml:space="preserve"> </w:t>
      </w:r>
      <w:r>
        <w:rPr>
          <w:i/>
          <w:spacing w:val="-2"/>
          <w:sz w:val="20"/>
        </w:rPr>
        <w:t>буллинга.</w:t>
      </w:r>
    </w:p>
    <w:p w:rsidR="00D61B91" w:rsidRDefault="00AD1018">
      <w:pPr>
        <w:pStyle w:val="a3"/>
        <w:spacing w:before="10" w:line="249" w:lineRule="auto"/>
        <w:ind w:left="170" w:right="450"/>
      </w:pPr>
      <w:r>
        <w:t>На уроках мы часто обсуждаем, что такое уважение и как важно относиться к каждому с добротой. Ре-гулярные беседы, где мы разрабатываем правила поведения в классе, помогают детям чувствовать се</w:t>
      </w:r>
      <w:r>
        <w:t>бя ответ-ственными за общую атмосферу. Например, мы рассмотрели случаи, когда кто-то слишком остро реагировал</w:t>
      </w:r>
      <w:r>
        <w:rPr>
          <w:spacing w:val="40"/>
        </w:rPr>
        <w:t xml:space="preserve"> </w:t>
      </w:r>
      <w:r>
        <w:t>на шутки, и пришли к выводу, что важно быть внимательными к чувствам другого человека.</w:t>
      </w:r>
    </w:p>
    <w:p w:rsidR="00D61B91" w:rsidRDefault="00AD1018" w:rsidP="00AD1018">
      <w:pPr>
        <w:pStyle w:val="a5"/>
        <w:numPr>
          <w:ilvl w:val="0"/>
          <w:numId w:val="88"/>
        </w:numPr>
        <w:tabs>
          <w:tab w:val="left" w:pos="1021"/>
        </w:tabs>
        <w:spacing w:before="4"/>
        <w:ind w:left="1021" w:hanging="285"/>
        <w:jc w:val="both"/>
        <w:rPr>
          <w:i/>
          <w:sz w:val="20"/>
        </w:rPr>
      </w:pPr>
      <w:r>
        <w:rPr>
          <w:i/>
          <w:sz w:val="20"/>
        </w:rPr>
        <w:t>Социальная</w:t>
      </w:r>
      <w:r>
        <w:rPr>
          <w:i/>
          <w:spacing w:val="-7"/>
          <w:sz w:val="20"/>
        </w:rPr>
        <w:t xml:space="preserve"> </w:t>
      </w:r>
      <w:r>
        <w:rPr>
          <w:i/>
          <w:spacing w:val="-2"/>
          <w:sz w:val="20"/>
        </w:rPr>
        <w:t>интеграция.</w:t>
      </w:r>
    </w:p>
    <w:p w:rsidR="00D61B91" w:rsidRDefault="00AD1018">
      <w:pPr>
        <w:pStyle w:val="a3"/>
        <w:spacing w:before="10" w:line="249" w:lineRule="auto"/>
        <w:ind w:left="170" w:right="452"/>
      </w:pPr>
      <w:r>
        <w:t>Для уменьшения чувства изоляции среди детей с ограниченными возможностями здоровья (ОВЗ) я ак-тивно</w:t>
      </w:r>
      <w:r>
        <w:rPr>
          <w:spacing w:val="40"/>
        </w:rPr>
        <w:t xml:space="preserve"> </w:t>
      </w:r>
      <w:r>
        <w:t>поощряю</w:t>
      </w:r>
      <w:r>
        <w:rPr>
          <w:spacing w:val="40"/>
        </w:rPr>
        <w:t xml:space="preserve"> </w:t>
      </w:r>
      <w:r>
        <w:t>взаимодействие</w:t>
      </w:r>
      <w:r>
        <w:rPr>
          <w:spacing w:val="40"/>
        </w:rPr>
        <w:t xml:space="preserve"> </w:t>
      </w:r>
      <w:r>
        <w:t>с</w:t>
      </w:r>
      <w:r>
        <w:rPr>
          <w:spacing w:val="40"/>
        </w:rPr>
        <w:t xml:space="preserve"> </w:t>
      </w:r>
      <w:r>
        <w:t>их</w:t>
      </w:r>
      <w:r>
        <w:rPr>
          <w:spacing w:val="40"/>
        </w:rPr>
        <w:t xml:space="preserve"> </w:t>
      </w:r>
      <w:r>
        <w:t>сверстниками.</w:t>
      </w:r>
      <w:r>
        <w:rPr>
          <w:spacing w:val="40"/>
        </w:rPr>
        <w:t xml:space="preserve"> </w:t>
      </w:r>
      <w:r>
        <w:t>Я</w:t>
      </w:r>
      <w:r>
        <w:rPr>
          <w:spacing w:val="40"/>
        </w:rPr>
        <w:t xml:space="preserve"> </w:t>
      </w:r>
      <w:r>
        <w:t>стараюсь</w:t>
      </w:r>
      <w:r>
        <w:rPr>
          <w:spacing w:val="40"/>
        </w:rPr>
        <w:t xml:space="preserve"> </w:t>
      </w:r>
      <w:r>
        <w:t>так</w:t>
      </w:r>
      <w:r>
        <w:rPr>
          <w:spacing w:val="40"/>
        </w:rPr>
        <w:t xml:space="preserve"> </w:t>
      </w:r>
      <w:r>
        <w:t>организовать</w:t>
      </w:r>
      <w:r>
        <w:rPr>
          <w:spacing w:val="40"/>
        </w:rPr>
        <w:t xml:space="preserve"> </w:t>
      </w:r>
      <w:r>
        <w:t>деятельность</w:t>
      </w:r>
      <w:r>
        <w:rPr>
          <w:spacing w:val="40"/>
        </w:rPr>
        <w:t xml:space="preserve"> </w:t>
      </w:r>
      <w:r>
        <w:t>в</w:t>
      </w:r>
      <w:r>
        <w:rPr>
          <w:spacing w:val="40"/>
        </w:rPr>
        <w:t xml:space="preserve"> </w:t>
      </w:r>
      <w:r>
        <w:t>классе, где</w:t>
      </w:r>
      <w:r>
        <w:rPr>
          <w:spacing w:val="21"/>
        </w:rPr>
        <w:t xml:space="preserve"> </w:t>
      </w:r>
      <w:r>
        <w:t>каждый</w:t>
      </w:r>
      <w:r>
        <w:rPr>
          <w:spacing w:val="19"/>
        </w:rPr>
        <w:t xml:space="preserve"> </w:t>
      </w:r>
      <w:r>
        <w:t>может</w:t>
      </w:r>
      <w:r>
        <w:rPr>
          <w:spacing w:val="20"/>
        </w:rPr>
        <w:t xml:space="preserve"> </w:t>
      </w:r>
      <w:r>
        <w:t>внести</w:t>
      </w:r>
      <w:r>
        <w:rPr>
          <w:spacing w:val="19"/>
        </w:rPr>
        <w:t xml:space="preserve"> </w:t>
      </w:r>
      <w:r>
        <w:t>свой</w:t>
      </w:r>
      <w:r>
        <w:rPr>
          <w:spacing w:val="19"/>
        </w:rPr>
        <w:t xml:space="preserve"> </w:t>
      </w:r>
      <w:r>
        <w:t>вклад.</w:t>
      </w:r>
      <w:r>
        <w:rPr>
          <w:spacing w:val="20"/>
        </w:rPr>
        <w:t xml:space="preserve"> </w:t>
      </w:r>
      <w:r>
        <w:t>Например,</w:t>
      </w:r>
      <w:r>
        <w:rPr>
          <w:spacing w:val="21"/>
        </w:rPr>
        <w:t xml:space="preserve"> </w:t>
      </w:r>
      <w:r>
        <w:t>во</w:t>
      </w:r>
      <w:r>
        <w:rPr>
          <w:spacing w:val="21"/>
        </w:rPr>
        <w:t xml:space="preserve"> </w:t>
      </w:r>
      <w:r>
        <w:t>время</w:t>
      </w:r>
      <w:r>
        <w:rPr>
          <w:spacing w:val="20"/>
        </w:rPr>
        <w:t xml:space="preserve"> </w:t>
      </w:r>
      <w:r>
        <w:t>подготов</w:t>
      </w:r>
      <w:r>
        <w:t>ки</w:t>
      </w:r>
      <w:r>
        <w:rPr>
          <w:spacing w:val="21"/>
        </w:rPr>
        <w:t xml:space="preserve"> </w:t>
      </w:r>
      <w:r>
        <w:t>к</w:t>
      </w:r>
      <w:r>
        <w:rPr>
          <w:spacing w:val="22"/>
        </w:rPr>
        <w:t xml:space="preserve"> </w:t>
      </w:r>
      <w:r>
        <w:t>школьному</w:t>
      </w:r>
      <w:r>
        <w:rPr>
          <w:spacing w:val="19"/>
        </w:rPr>
        <w:t xml:space="preserve"> </w:t>
      </w:r>
      <w:r>
        <w:t>празднику</w:t>
      </w:r>
      <w:r>
        <w:rPr>
          <w:spacing w:val="19"/>
        </w:rPr>
        <w:t xml:space="preserve"> </w:t>
      </w:r>
      <w:r>
        <w:t>мы</w:t>
      </w:r>
      <w:r>
        <w:rPr>
          <w:spacing w:val="21"/>
        </w:rPr>
        <w:t xml:space="preserve"> </w:t>
      </w:r>
      <w:r>
        <w:t>работаем в группах, и дети с ОВЗ могут участвовать в компоновке декораций или готовке угощений.</w:t>
      </w:r>
    </w:p>
    <w:p w:rsidR="00D61B91" w:rsidRDefault="00AD1018" w:rsidP="00AD1018">
      <w:pPr>
        <w:pStyle w:val="a5"/>
        <w:numPr>
          <w:ilvl w:val="0"/>
          <w:numId w:val="88"/>
        </w:numPr>
        <w:tabs>
          <w:tab w:val="left" w:pos="1021"/>
        </w:tabs>
        <w:spacing w:before="4"/>
        <w:ind w:left="1021" w:hanging="285"/>
        <w:jc w:val="both"/>
        <w:rPr>
          <w:i/>
          <w:sz w:val="20"/>
        </w:rPr>
      </w:pPr>
      <w:r>
        <w:rPr>
          <w:i/>
          <w:sz w:val="20"/>
        </w:rPr>
        <w:t>Принятие</w:t>
      </w:r>
      <w:r>
        <w:rPr>
          <w:i/>
          <w:spacing w:val="-5"/>
          <w:sz w:val="20"/>
        </w:rPr>
        <w:t xml:space="preserve"> </w:t>
      </w:r>
      <w:r>
        <w:rPr>
          <w:i/>
          <w:sz w:val="20"/>
        </w:rPr>
        <w:t>и</w:t>
      </w:r>
      <w:r>
        <w:rPr>
          <w:i/>
          <w:spacing w:val="-5"/>
          <w:sz w:val="20"/>
        </w:rPr>
        <w:t xml:space="preserve"> </w:t>
      </w:r>
      <w:r>
        <w:rPr>
          <w:i/>
          <w:spacing w:val="-2"/>
          <w:sz w:val="20"/>
        </w:rPr>
        <w:t>разнообразие.</w:t>
      </w:r>
    </w:p>
    <w:p w:rsidR="00D61B91" w:rsidRDefault="00AD1018">
      <w:pPr>
        <w:pStyle w:val="a3"/>
        <w:spacing w:before="10" w:line="249" w:lineRule="auto"/>
        <w:ind w:left="170" w:right="449"/>
      </w:pPr>
      <w:r>
        <w:t>Обучение детей тому, что различия – это сила, а не препятствие, создает более гармоничную и инклю-зивную ат</w:t>
      </w:r>
      <w:r>
        <w:t>мосферу. Важно, чтобы учащиеся понимали, как разнообразие обогащает их образовательный про-цесс. В рамках уроков я использую темы, связанные с культурным разнообразием и различиями в способах мышления. Провожу специальные занятия, где каждый ученик делится</w:t>
      </w:r>
      <w:r>
        <w:t xml:space="preserve"> своим опытом или культурой: расска-зывает о себе, своих увлечениях, своей семье. Это способствует формированию общей культуры класса, осно-ванной на взаимоуважении и дружбе [4, с 18].</w:t>
      </w:r>
    </w:p>
    <w:p w:rsidR="00D61B91" w:rsidRDefault="00D61B91">
      <w:pPr>
        <w:pStyle w:val="a3"/>
        <w:spacing w:line="249" w:lineRule="auto"/>
        <w:sectPr w:rsidR="00D61B91">
          <w:footerReference w:type="default" r:id="rId535"/>
          <w:pgSz w:w="11920" w:h="16850"/>
          <w:pgMar w:top="1060" w:right="850" w:bottom="1360" w:left="850" w:header="0" w:footer="1161" w:gutter="0"/>
          <w:cols w:space="720"/>
        </w:sectPr>
      </w:pPr>
    </w:p>
    <w:p w:rsidR="00D61B91" w:rsidRDefault="00AD1018" w:rsidP="00AD1018">
      <w:pPr>
        <w:pStyle w:val="a5"/>
        <w:numPr>
          <w:ilvl w:val="0"/>
          <w:numId w:val="88"/>
        </w:numPr>
        <w:tabs>
          <w:tab w:val="left" w:pos="1305"/>
        </w:tabs>
        <w:spacing w:before="77"/>
        <w:ind w:left="1305" w:hanging="285"/>
        <w:jc w:val="both"/>
        <w:rPr>
          <w:i/>
          <w:sz w:val="20"/>
        </w:rPr>
      </w:pPr>
      <w:r>
        <w:rPr>
          <w:i/>
          <w:sz w:val="20"/>
        </w:rPr>
        <w:lastRenderedPageBreak/>
        <w:t>Обратная</w:t>
      </w:r>
      <w:r>
        <w:rPr>
          <w:i/>
          <w:spacing w:val="-6"/>
          <w:sz w:val="20"/>
        </w:rPr>
        <w:t xml:space="preserve"> </w:t>
      </w:r>
      <w:r>
        <w:rPr>
          <w:i/>
          <w:spacing w:val="-2"/>
          <w:sz w:val="20"/>
        </w:rPr>
        <w:t>связь.</w:t>
      </w:r>
    </w:p>
    <w:p w:rsidR="00D61B91" w:rsidRDefault="00AD1018">
      <w:pPr>
        <w:pStyle w:val="a3"/>
        <w:spacing w:before="10" w:line="249" w:lineRule="auto"/>
        <w:ind w:right="166"/>
      </w:pPr>
      <w:r>
        <w:t>Регулярно</w:t>
      </w:r>
      <w:r>
        <w:rPr>
          <w:spacing w:val="23"/>
        </w:rPr>
        <w:t xml:space="preserve"> </w:t>
      </w:r>
      <w:r>
        <w:t>получая</w:t>
      </w:r>
      <w:r>
        <w:rPr>
          <w:spacing w:val="19"/>
        </w:rPr>
        <w:t xml:space="preserve"> </w:t>
      </w:r>
      <w:r>
        <w:t>обратную</w:t>
      </w:r>
      <w:r>
        <w:rPr>
          <w:spacing w:val="19"/>
        </w:rPr>
        <w:t xml:space="preserve"> </w:t>
      </w:r>
      <w:r>
        <w:t>связь</w:t>
      </w:r>
      <w:r>
        <w:rPr>
          <w:spacing w:val="22"/>
        </w:rPr>
        <w:t xml:space="preserve"> </w:t>
      </w:r>
      <w:r>
        <w:t>от</w:t>
      </w:r>
      <w:r>
        <w:rPr>
          <w:spacing w:val="21"/>
        </w:rPr>
        <w:t xml:space="preserve"> </w:t>
      </w:r>
      <w:r>
        <w:t>учеников</w:t>
      </w:r>
      <w:r>
        <w:rPr>
          <w:spacing w:val="21"/>
        </w:rPr>
        <w:t xml:space="preserve"> </w:t>
      </w:r>
      <w:r>
        <w:t>и</w:t>
      </w:r>
      <w:r>
        <w:rPr>
          <w:spacing w:val="20"/>
        </w:rPr>
        <w:t xml:space="preserve"> </w:t>
      </w:r>
      <w:r>
        <w:t>их</w:t>
      </w:r>
      <w:r>
        <w:rPr>
          <w:spacing w:val="18"/>
        </w:rPr>
        <w:t xml:space="preserve"> </w:t>
      </w:r>
      <w:r>
        <w:t>родителей,</w:t>
      </w:r>
      <w:r>
        <w:rPr>
          <w:spacing w:val="22"/>
        </w:rPr>
        <w:t xml:space="preserve"> </w:t>
      </w:r>
      <w:r>
        <w:t>я</w:t>
      </w:r>
      <w:r>
        <w:rPr>
          <w:spacing w:val="19"/>
        </w:rPr>
        <w:t xml:space="preserve"> </w:t>
      </w:r>
      <w:r>
        <w:t>стремлюсь</w:t>
      </w:r>
      <w:r>
        <w:rPr>
          <w:spacing w:val="20"/>
        </w:rPr>
        <w:t xml:space="preserve"> </w:t>
      </w:r>
      <w:r>
        <w:t>выявить</w:t>
      </w:r>
      <w:r>
        <w:rPr>
          <w:spacing w:val="22"/>
        </w:rPr>
        <w:t xml:space="preserve"> </w:t>
      </w:r>
      <w:r>
        <w:t>их</w:t>
      </w:r>
      <w:r>
        <w:rPr>
          <w:spacing w:val="20"/>
        </w:rPr>
        <w:t xml:space="preserve"> </w:t>
      </w:r>
      <w:r>
        <w:t xml:space="preserve">потребности и поддержать их развитие. Я провожу индивидуальные беседы с учениками, где они могут поделиться своим опытом в учебе и повседневной жизни. Также я поддерживаю связь с родителями </w:t>
      </w:r>
      <w:r>
        <w:t>через регулярные родитель-ские собрания и чаты, чтобы обсуждать успехи и возможные проблемы, что способствует созданию довери-тельной среды для детей и родителей [1, с. 12, с. 29, с. 41].</w:t>
      </w:r>
    </w:p>
    <w:p w:rsidR="00D61B91" w:rsidRDefault="00AD1018">
      <w:pPr>
        <w:pStyle w:val="a3"/>
        <w:spacing w:line="222" w:lineRule="exact"/>
        <w:ind w:left="1020" w:firstLine="0"/>
      </w:pPr>
      <w:r>
        <w:t>Чтобы</w:t>
      </w:r>
      <w:r>
        <w:rPr>
          <w:spacing w:val="-10"/>
        </w:rPr>
        <w:t xml:space="preserve"> </w:t>
      </w:r>
      <w:r>
        <w:t>создать</w:t>
      </w:r>
      <w:r>
        <w:rPr>
          <w:spacing w:val="-10"/>
        </w:rPr>
        <w:t xml:space="preserve"> </w:t>
      </w:r>
      <w:r>
        <w:t>инклюзивную</w:t>
      </w:r>
      <w:r>
        <w:rPr>
          <w:spacing w:val="-10"/>
        </w:rPr>
        <w:t xml:space="preserve"> </w:t>
      </w:r>
      <w:r>
        <w:t>среду,</w:t>
      </w:r>
      <w:r>
        <w:rPr>
          <w:spacing w:val="-9"/>
        </w:rPr>
        <w:t xml:space="preserve"> </w:t>
      </w:r>
      <w:r>
        <w:t>необходимо</w:t>
      </w:r>
      <w:r>
        <w:rPr>
          <w:spacing w:val="-8"/>
        </w:rPr>
        <w:t xml:space="preserve"> </w:t>
      </w:r>
      <w:r>
        <w:t>принимать</w:t>
      </w:r>
      <w:r>
        <w:rPr>
          <w:spacing w:val="-9"/>
        </w:rPr>
        <w:t xml:space="preserve"> </w:t>
      </w:r>
      <w:r>
        <w:t>во</w:t>
      </w:r>
      <w:r>
        <w:rPr>
          <w:spacing w:val="-9"/>
        </w:rPr>
        <w:t xml:space="preserve"> </w:t>
      </w:r>
      <w:r>
        <w:t>внимание</w:t>
      </w:r>
      <w:r>
        <w:rPr>
          <w:spacing w:val="-7"/>
        </w:rPr>
        <w:t xml:space="preserve"> </w:t>
      </w:r>
      <w:r>
        <w:t>не</w:t>
      </w:r>
      <w:r>
        <w:t>сколько</w:t>
      </w:r>
      <w:r>
        <w:rPr>
          <w:spacing w:val="-7"/>
        </w:rPr>
        <w:t xml:space="preserve"> </w:t>
      </w:r>
      <w:r>
        <w:t>ключевых</w:t>
      </w:r>
      <w:r>
        <w:rPr>
          <w:spacing w:val="-10"/>
        </w:rPr>
        <w:t xml:space="preserve"> </w:t>
      </w:r>
      <w:r>
        <w:rPr>
          <w:spacing w:val="-2"/>
        </w:rPr>
        <w:t>факторов:</w:t>
      </w:r>
    </w:p>
    <w:p w:rsidR="00D61B91" w:rsidRDefault="00AD1018" w:rsidP="00AD1018">
      <w:pPr>
        <w:pStyle w:val="a5"/>
        <w:numPr>
          <w:ilvl w:val="0"/>
          <w:numId w:val="87"/>
        </w:numPr>
        <w:tabs>
          <w:tab w:val="left" w:pos="1305"/>
        </w:tabs>
        <w:ind w:hanging="285"/>
        <w:jc w:val="both"/>
        <w:rPr>
          <w:i/>
          <w:sz w:val="20"/>
        </w:rPr>
      </w:pPr>
      <w:r>
        <w:rPr>
          <w:i/>
          <w:sz w:val="20"/>
        </w:rPr>
        <w:t>Обучение</w:t>
      </w:r>
      <w:r>
        <w:rPr>
          <w:i/>
          <w:spacing w:val="-8"/>
          <w:sz w:val="20"/>
        </w:rPr>
        <w:t xml:space="preserve"> </w:t>
      </w:r>
      <w:r>
        <w:rPr>
          <w:i/>
          <w:spacing w:val="-2"/>
          <w:sz w:val="20"/>
        </w:rPr>
        <w:t>учителей.</w:t>
      </w:r>
    </w:p>
    <w:p w:rsidR="00D61B91" w:rsidRDefault="00AD1018">
      <w:pPr>
        <w:pStyle w:val="a3"/>
        <w:spacing w:before="1"/>
        <w:ind w:right="179"/>
      </w:pPr>
      <w:r>
        <w:t>Обучение учителей является основополагающим шагом для создания образовательной среды, в которой все ученики чувствуют себя комфортно и имеют равные возможности для обучения.</w:t>
      </w:r>
    </w:p>
    <w:p w:rsidR="00D61B91" w:rsidRDefault="00AD1018">
      <w:pPr>
        <w:pStyle w:val="a3"/>
        <w:spacing w:before="1"/>
        <w:ind w:left="1020" w:firstLine="0"/>
        <w:jc w:val="left"/>
      </w:pPr>
      <w:r>
        <w:rPr>
          <w:spacing w:val="-2"/>
        </w:rPr>
        <w:t>ПРИМЕРЫ:</w:t>
      </w:r>
    </w:p>
    <w:p w:rsidR="00D61B91" w:rsidRDefault="00AD1018">
      <w:pPr>
        <w:pStyle w:val="a3"/>
        <w:ind w:right="172"/>
      </w:pPr>
      <w:r>
        <w:rPr>
          <w:i/>
        </w:rPr>
        <w:t>Курсы повышения квалификаци</w:t>
      </w:r>
      <w:r>
        <w:rPr>
          <w:i/>
        </w:rPr>
        <w:t xml:space="preserve">и: </w:t>
      </w:r>
      <w:r>
        <w:t>Школа может организовать регулярные тренинги и</w:t>
      </w:r>
      <w:r>
        <w:rPr>
          <w:spacing w:val="-1"/>
        </w:rPr>
        <w:t xml:space="preserve"> </w:t>
      </w:r>
      <w:r>
        <w:t>семинары для учи-телей,</w:t>
      </w:r>
      <w:r>
        <w:rPr>
          <w:spacing w:val="32"/>
        </w:rPr>
        <w:t xml:space="preserve"> </w:t>
      </w:r>
      <w:r>
        <w:t>на</w:t>
      </w:r>
      <w:r>
        <w:rPr>
          <w:spacing w:val="32"/>
        </w:rPr>
        <w:t xml:space="preserve"> </w:t>
      </w:r>
      <w:r>
        <w:t>которых</w:t>
      </w:r>
      <w:r>
        <w:rPr>
          <w:spacing w:val="31"/>
        </w:rPr>
        <w:t xml:space="preserve"> </w:t>
      </w:r>
      <w:r>
        <w:t>они</w:t>
      </w:r>
      <w:r>
        <w:rPr>
          <w:spacing w:val="31"/>
        </w:rPr>
        <w:t xml:space="preserve"> </w:t>
      </w:r>
      <w:r>
        <w:t>изучают</w:t>
      </w:r>
      <w:r>
        <w:rPr>
          <w:spacing w:val="31"/>
        </w:rPr>
        <w:t xml:space="preserve"> </w:t>
      </w:r>
      <w:r>
        <w:t>различные</w:t>
      </w:r>
      <w:r>
        <w:rPr>
          <w:spacing w:val="35"/>
        </w:rPr>
        <w:t xml:space="preserve"> </w:t>
      </w:r>
      <w:r>
        <w:t>подходы</w:t>
      </w:r>
      <w:r>
        <w:rPr>
          <w:spacing w:val="32"/>
        </w:rPr>
        <w:t xml:space="preserve"> </w:t>
      </w:r>
      <w:r>
        <w:t>к</w:t>
      </w:r>
      <w:r>
        <w:rPr>
          <w:spacing w:val="33"/>
        </w:rPr>
        <w:t xml:space="preserve"> </w:t>
      </w:r>
      <w:r>
        <w:t>инклюзивному</w:t>
      </w:r>
      <w:r>
        <w:rPr>
          <w:spacing w:val="29"/>
        </w:rPr>
        <w:t xml:space="preserve"> </w:t>
      </w:r>
      <w:r>
        <w:t>обучению,</w:t>
      </w:r>
      <w:r>
        <w:rPr>
          <w:spacing w:val="35"/>
        </w:rPr>
        <w:t xml:space="preserve"> </w:t>
      </w:r>
      <w:r>
        <w:t>включая</w:t>
      </w:r>
      <w:r>
        <w:rPr>
          <w:spacing w:val="32"/>
        </w:rPr>
        <w:t xml:space="preserve"> </w:t>
      </w:r>
      <w:r>
        <w:t>стратегии</w:t>
      </w:r>
      <w:r>
        <w:rPr>
          <w:spacing w:val="31"/>
        </w:rPr>
        <w:t xml:space="preserve"> </w:t>
      </w:r>
      <w:r>
        <w:t>работы с учениками с ограниченными возможностями здоровья.</w:t>
      </w:r>
    </w:p>
    <w:p w:rsidR="00D61B91" w:rsidRDefault="00AD1018">
      <w:pPr>
        <w:pStyle w:val="a3"/>
        <w:ind w:right="166"/>
      </w:pPr>
      <w:r>
        <w:rPr>
          <w:i/>
        </w:rPr>
        <w:t xml:space="preserve">Мастер-классы от практикующих специалистов: </w:t>
      </w:r>
      <w:r>
        <w:t>Приглашение специалистов по инклюзивному обра-зованию для проведения мастер-классов, в которых учителя смогут изучить конкретные техники и методы адаптац</w:t>
      </w:r>
      <w:r>
        <w:t>ии учебных материалов и подходов к различным категориям учеников.</w:t>
      </w:r>
    </w:p>
    <w:p w:rsidR="00D61B91" w:rsidRDefault="00AD1018">
      <w:pPr>
        <w:pStyle w:val="a3"/>
        <w:ind w:right="178"/>
      </w:pPr>
      <w:r>
        <w:rPr>
          <w:i/>
        </w:rPr>
        <w:t>Сетевые</w:t>
      </w:r>
      <w:r>
        <w:rPr>
          <w:i/>
          <w:spacing w:val="36"/>
        </w:rPr>
        <w:t xml:space="preserve"> </w:t>
      </w:r>
      <w:r>
        <w:rPr>
          <w:i/>
        </w:rPr>
        <w:t>сообщества:</w:t>
      </w:r>
      <w:r>
        <w:rPr>
          <w:i/>
          <w:spacing w:val="37"/>
        </w:rPr>
        <w:t xml:space="preserve"> </w:t>
      </w:r>
      <w:r>
        <w:t>Создание</w:t>
      </w:r>
      <w:r>
        <w:rPr>
          <w:spacing w:val="35"/>
        </w:rPr>
        <w:t xml:space="preserve"> </w:t>
      </w:r>
      <w:r>
        <w:t>онлайн-платформ</w:t>
      </w:r>
      <w:r>
        <w:rPr>
          <w:spacing w:val="35"/>
        </w:rPr>
        <w:t xml:space="preserve"> </w:t>
      </w:r>
      <w:r>
        <w:t>и</w:t>
      </w:r>
      <w:r>
        <w:rPr>
          <w:spacing w:val="38"/>
        </w:rPr>
        <w:t xml:space="preserve"> </w:t>
      </w:r>
      <w:r>
        <w:t>сообществ,</w:t>
      </w:r>
      <w:r>
        <w:rPr>
          <w:spacing w:val="35"/>
        </w:rPr>
        <w:t xml:space="preserve"> </w:t>
      </w:r>
      <w:r>
        <w:t>где</w:t>
      </w:r>
      <w:r>
        <w:rPr>
          <w:spacing w:val="39"/>
        </w:rPr>
        <w:t xml:space="preserve"> </w:t>
      </w:r>
      <w:r>
        <w:t>учителя</w:t>
      </w:r>
      <w:r>
        <w:rPr>
          <w:spacing w:val="36"/>
        </w:rPr>
        <w:t xml:space="preserve"> </w:t>
      </w:r>
      <w:r>
        <w:t>могут</w:t>
      </w:r>
      <w:r>
        <w:rPr>
          <w:spacing w:val="36"/>
        </w:rPr>
        <w:t xml:space="preserve"> </w:t>
      </w:r>
      <w:r>
        <w:t>делиться</w:t>
      </w:r>
      <w:r>
        <w:rPr>
          <w:spacing w:val="34"/>
        </w:rPr>
        <w:t xml:space="preserve"> </w:t>
      </w:r>
      <w:r>
        <w:t>опытом и</w:t>
      </w:r>
      <w:r>
        <w:rPr>
          <w:spacing w:val="40"/>
        </w:rPr>
        <w:t xml:space="preserve"> </w:t>
      </w:r>
      <w:r>
        <w:t>находить</w:t>
      </w:r>
      <w:r>
        <w:rPr>
          <w:spacing w:val="40"/>
        </w:rPr>
        <w:t xml:space="preserve"> </w:t>
      </w:r>
      <w:r>
        <w:t>решения</w:t>
      </w:r>
      <w:r>
        <w:rPr>
          <w:spacing w:val="40"/>
        </w:rPr>
        <w:t xml:space="preserve"> </w:t>
      </w:r>
      <w:r>
        <w:t>для</w:t>
      </w:r>
      <w:r>
        <w:rPr>
          <w:spacing w:val="40"/>
        </w:rPr>
        <w:t xml:space="preserve"> </w:t>
      </w:r>
      <w:r>
        <w:t>сложных</w:t>
      </w:r>
      <w:r>
        <w:rPr>
          <w:spacing w:val="40"/>
        </w:rPr>
        <w:t xml:space="preserve"> </w:t>
      </w:r>
      <w:r>
        <w:t>ситуаций,</w:t>
      </w:r>
      <w:r>
        <w:rPr>
          <w:spacing w:val="40"/>
        </w:rPr>
        <w:t xml:space="preserve"> </w:t>
      </w:r>
      <w:r>
        <w:t>возникающих</w:t>
      </w:r>
      <w:r>
        <w:rPr>
          <w:spacing w:val="40"/>
        </w:rPr>
        <w:t xml:space="preserve"> </w:t>
      </w:r>
      <w:r>
        <w:t>в</w:t>
      </w:r>
      <w:r>
        <w:rPr>
          <w:spacing w:val="40"/>
        </w:rPr>
        <w:t xml:space="preserve"> </w:t>
      </w:r>
      <w:r>
        <w:t>процессе</w:t>
      </w:r>
      <w:r>
        <w:rPr>
          <w:spacing w:val="40"/>
        </w:rPr>
        <w:t xml:space="preserve"> </w:t>
      </w:r>
      <w:r>
        <w:t>внедрения</w:t>
      </w:r>
      <w:r>
        <w:rPr>
          <w:spacing w:val="40"/>
        </w:rPr>
        <w:t xml:space="preserve"> </w:t>
      </w:r>
      <w:r>
        <w:t>инклюзивного</w:t>
      </w:r>
      <w:r>
        <w:rPr>
          <w:spacing w:val="40"/>
        </w:rPr>
        <w:t xml:space="preserve"> </w:t>
      </w:r>
      <w:r>
        <w:t>обучения [5, с. 13].</w:t>
      </w:r>
    </w:p>
    <w:p w:rsidR="00D61B91" w:rsidRDefault="00AD1018" w:rsidP="00AD1018">
      <w:pPr>
        <w:pStyle w:val="a5"/>
        <w:numPr>
          <w:ilvl w:val="0"/>
          <w:numId w:val="87"/>
        </w:numPr>
        <w:tabs>
          <w:tab w:val="left" w:pos="1304"/>
        </w:tabs>
        <w:spacing w:line="229" w:lineRule="exact"/>
        <w:ind w:left="1304" w:hanging="284"/>
        <w:jc w:val="both"/>
        <w:rPr>
          <w:i/>
          <w:sz w:val="20"/>
        </w:rPr>
      </w:pPr>
      <w:r>
        <w:rPr>
          <w:i/>
          <w:sz w:val="20"/>
        </w:rPr>
        <w:t>Программы</w:t>
      </w:r>
      <w:r>
        <w:rPr>
          <w:i/>
          <w:spacing w:val="-11"/>
          <w:sz w:val="20"/>
        </w:rPr>
        <w:t xml:space="preserve"> </w:t>
      </w:r>
      <w:r>
        <w:rPr>
          <w:i/>
          <w:spacing w:val="-2"/>
          <w:sz w:val="20"/>
        </w:rPr>
        <w:t>взаимодействия.</w:t>
      </w:r>
    </w:p>
    <w:p w:rsidR="00D61B91" w:rsidRDefault="00AD1018">
      <w:pPr>
        <w:pStyle w:val="a3"/>
        <w:spacing w:before="13" w:line="249" w:lineRule="auto"/>
        <w:ind w:right="162"/>
      </w:pPr>
      <w:r>
        <w:t>Специальные программы взаимодействия между учениками помогают развивать навыки общения и со-трудничества, что способствует социальной интеграции.</w:t>
      </w:r>
    </w:p>
    <w:p w:rsidR="00D61B91" w:rsidRDefault="00AD1018">
      <w:pPr>
        <w:pStyle w:val="a3"/>
        <w:spacing w:before="1"/>
        <w:ind w:left="1020" w:firstLine="0"/>
        <w:jc w:val="left"/>
      </w:pPr>
      <w:r>
        <w:rPr>
          <w:spacing w:val="-2"/>
        </w:rPr>
        <w:t>ПРИМЕРЫ:</w:t>
      </w:r>
    </w:p>
    <w:p w:rsidR="00D61B91" w:rsidRDefault="00AD1018">
      <w:pPr>
        <w:pStyle w:val="a3"/>
        <w:spacing w:before="10" w:line="249" w:lineRule="auto"/>
        <w:ind w:right="173"/>
      </w:pPr>
      <w:r>
        <w:t>Проекты совместного обучения: Организация совместных проектов, в которых ученики с различными уровнями способностей работают в командах над общими задачами, позволяя каждому участнику внести свой вклад согласно своим навыкам.</w:t>
      </w:r>
    </w:p>
    <w:p w:rsidR="00D61B91" w:rsidRDefault="00AD1018">
      <w:pPr>
        <w:pStyle w:val="a3"/>
        <w:spacing w:before="3" w:line="249" w:lineRule="auto"/>
        <w:ind w:right="175"/>
      </w:pPr>
      <w:r>
        <w:rPr>
          <w:i/>
        </w:rPr>
        <w:t xml:space="preserve">Тематические мастерские: </w:t>
      </w:r>
      <w:r>
        <w:t>Прове</w:t>
      </w:r>
      <w:r>
        <w:t>дение мастерских, где ученики могут заниматься творческими или научными проектами вместе, обмениваться идеями и опытом, укрепляя межличностные связи.</w:t>
      </w:r>
    </w:p>
    <w:p w:rsidR="00D61B91" w:rsidRDefault="00AD1018">
      <w:pPr>
        <w:pStyle w:val="a3"/>
        <w:spacing w:before="1" w:line="249" w:lineRule="auto"/>
        <w:ind w:right="178"/>
      </w:pPr>
      <w:r>
        <w:rPr>
          <w:i/>
        </w:rPr>
        <w:t xml:space="preserve">Программы </w:t>
      </w:r>
      <w:r>
        <w:t>«</w:t>
      </w:r>
      <w:r>
        <w:rPr>
          <w:i/>
        </w:rPr>
        <w:t>наставничества</w:t>
      </w:r>
      <w:r>
        <w:t>»</w:t>
      </w:r>
      <w:r>
        <w:rPr>
          <w:i/>
        </w:rPr>
        <w:t xml:space="preserve">: </w:t>
      </w:r>
      <w:r>
        <w:t xml:space="preserve">Запуск программ, в рамках которых старшие ученики становятся наставниками для </w:t>
      </w:r>
      <w:r>
        <w:t>младших, что помогает устанавливать позитивные отношения между разными возрастными группами и способствует социальной интеграции.</w:t>
      </w:r>
    </w:p>
    <w:p w:rsidR="00D61B91" w:rsidRDefault="00AD1018" w:rsidP="00AD1018">
      <w:pPr>
        <w:pStyle w:val="a5"/>
        <w:numPr>
          <w:ilvl w:val="0"/>
          <w:numId w:val="87"/>
        </w:numPr>
        <w:tabs>
          <w:tab w:val="left" w:pos="1304"/>
        </w:tabs>
        <w:spacing w:before="3"/>
        <w:ind w:left="1304" w:hanging="284"/>
        <w:jc w:val="both"/>
        <w:rPr>
          <w:i/>
          <w:sz w:val="20"/>
        </w:rPr>
      </w:pPr>
      <w:r>
        <w:rPr>
          <w:i/>
          <w:sz w:val="20"/>
        </w:rPr>
        <w:t>Участие</w:t>
      </w:r>
      <w:r>
        <w:rPr>
          <w:i/>
          <w:spacing w:val="-6"/>
          <w:sz w:val="20"/>
        </w:rPr>
        <w:t xml:space="preserve"> </w:t>
      </w:r>
      <w:r>
        <w:rPr>
          <w:i/>
          <w:spacing w:val="-2"/>
          <w:sz w:val="20"/>
        </w:rPr>
        <w:t>родителей.</w:t>
      </w:r>
    </w:p>
    <w:p w:rsidR="00D61B91" w:rsidRDefault="00AD1018">
      <w:pPr>
        <w:pStyle w:val="a3"/>
        <w:spacing w:before="10" w:line="249" w:lineRule="auto"/>
        <w:ind w:right="177"/>
      </w:pPr>
      <w:r>
        <w:t>Вовлечение родителей в процесс обучения создает дополнительные возможности для поддержки детей</w:t>
      </w:r>
      <w:r>
        <w:rPr>
          <w:spacing w:val="80"/>
        </w:rPr>
        <w:t xml:space="preserve"> </w:t>
      </w:r>
      <w:r>
        <w:t>и укрепления</w:t>
      </w:r>
      <w:r>
        <w:t xml:space="preserve"> их успехов как в школе, так и дома.</w:t>
      </w:r>
    </w:p>
    <w:p w:rsidR="00D61B91" w:rsidRDefault="00AD1018">
      <w:pPr>
        <w:pStyle w:val="a3"/>
        <w:spacing w:before="2"/>
        <w:ind w:left="1020" w:firstLine="0"/>
        <w:jc w:val="left"/>
      </w:pPr>
      <w:r>
        <w:rPr>
          <w:spacing w:val="-2"/>
        </w:rPr>
        <w:t>ПРИМЕРЫ:</w:t>
      </w:r>
    </w:p>
    <w:p w:rsidR="00D61B91" w:rsidRDefault="00AD1018">
      <w:pPr>
        <w:pStyle w:val="a3"/>
        <w:spacing w:before="10" w:line="249" w:lineRule="auto"/>
        <w:ind w:right="165"/>
      </w:pPr>
      <w:r>
        <w:t>Регулярные родительские собрания: Организация встреч с родителями, на которых рассматриваются до-стижения и вызовы, с которыми</w:t>
      </w:r>
      <w:r>
        <w:rPr>
          <w:spacing w:val="-1"/>
        </w:rPr>
        <w:t xml:space="preserve"> </w:t>
      </w:r>
      <w:r>
        <w:t>сталкиваются их дети, а также предоставление информации</w:t>
      </w:r>
      <w:r>
        <w:rPr>
          <w:spacing w:val="-1"/>
        </w:rPr>
        <w:t xml:space="preserve"> </w:t>
      </w:r>
      <w:r>
        <w:t xml:space="preserve">о том, как родите-ли могут </w:t>
      </w:r>
      <w:r>
        <w:t>помочь им в обучении.</w:t>
      </w:r>
    </w:p>
    <w:p w:rsidR="00D61B91" w:rsidRDefault="00AD1018">
      <w:pPr>
        <w:pStyle w:val="a3"/>
        <w:spacing w:before="2" w:line="249" w:lineRule="auto"/>
        <w:ind w:right="166"/>
      </w:pPr>
      <w:r>
        <w:t>Участие в образовательных мероприятиях: приглашение родителей принимать участие в школьных ме-роприятиях, таких как открытые уроки, мастер-классы, выставки, что способствует более тщательному озна-комлению с образовательным процессом.</w:t>
      </w:r>
    </w:p>
    <w:p w:rsidR="00D61B91" w:rsidRDefault="00AD1018">
      <w:pPr>
        <w:pStyle w:val="a3"/>
        <w:spacing w:before="3" w:line="249" w:lineRule="auto"/>
        <w:ind w:right="171"/>
      </w:pPr>
      <w:r>
        <w:t>Создание родительских</w:t>
      </w:r>
      <w:r>
        <w:t xml:space="preserve"> комитетов: Формирование комитетов из родителей, которые будут активно участвовать</w:t>
      </w:r>
      <w:r>
        <w:rPr>
          <w:spacing w:val="-1"/>
        </w:rPr>
        <w:t xml:space="preserve"> </w:t>
      </w:r>
      <w:r>
        <w:t>в</w:t>
      </w:r>
      <w:r>
        <w:rPr>
          <w:spacing w:val="-1"/>
        </w:rPr>
        <w:t xml:space="preserve"> </w:t>
      </w:r>
      <w:r>
        <w:t>разработке инклюзивных программ и</w:t>
      </w:r>
      <w:r>
        <w:rPr>
          <w:spacing w:val="-2"/>
        </w:rPr>
        <w:t xml:space="preserve"> </w:t>
      </w:r>
      <w:r>
        <w:t>инициатив,</w:t>
      </w:r>
      <w:r>
        <w:rPr>
          <w:spacing w:val="-1"/>
        </w:rPr>
        <w:t xml:space="preserve"> </w:t>
      </w:r>
      <w:r>
        <w:t>обеспечивая</w:t>
      </w:r>
      <w:r>
        <w:rPr>
          <w:spacing w:val="-1"/>
        </w:rPr>
        <w:t xml:space="preserve"> </w:t>
      </w:r>
      <w:r>
        <w:t>донесение отзывов и</w:t>
      </w:r>
      <w:r>
        <w:rPr>
          <w:spacing w:val="-2"/>
        </w:rPr>
        <w:t xml:space="preserve"> </w:t>
      </w:r>
      <w:r>
        <w:t>предложений от родителей к образовательному учреждению [3, с. 38].</w:t>
      </w:r>
    </w:p>
    <w:p w:rsidR="00D61B91" w:rsidRDefault="00AD1018">
      <w:pPr>
        <w:pStyle w:val="a3"/>
        <w:spacing w:before="2" w:line="249" w:lineRule="auto"/>
        <w:ind w:right="165"/>
      </w:pPr>
      <w:r>
        <w:t>Результаты</w:t>
      </w:r>
      <w:r>
        <w:rPr>
          <w:spacing w:val="40"/>
        </w:rPr>
        <w:t xml:space="preserve"> </w:t>
      </w:r>
      <w:r>
        <w:t>моей</w:t>
      </w:r>
      <w:r>
        <w:rPr>
          <w:spacing w:val="40"/>
        </w:rPr>
        <w:t xml:space="preserve"> </w:t>
      </w:r>
      <w:r>
        <w:t>работы</w:t>
      </w:r>
      <w:r>
        <w:rPr>
          <w:spacing w:val="40"/>
        </w:rPr>
        <w:t xml:space="preserve"> </w:t>
      </w:r>
      <w:r>
        <w:t>с</w:t>
      </w:r>
      <w:r>
        <w:rPr>
          <w:spacing w:val="40"/>
        </w:rPr>
        <w:t xml:space="preserve"> </w:t>
      </w:r>
      <w:r>
        <w:t>де</w:t>
      </w:r>
      <w:r>
        <w:t>тьми</w:t>
      </w:r>
      <w:r>
        <w:rPr>
          <w:spacing w:val="40"/>
        </w:rPr>
        <w:t xml:space="preserve"> </w:t>
      </w:r>
      <w:r>
        <w:t>с</w:t>
      </w:r>
      <w:r>
        <w:rPr>
          <w:spacing w:val="40"/>
        </w:rPr>
        <w:t xml:space="preserve"> </w:t>
      </w:r>
      <w:r>
        <w:t>ограниченными</w:t>
      </w:r>
      <w:r>
        <w:rPr>
          <w:spacing w:val="40"/>
        </w:rPr>
        <w:t xml:space="preserve"> </w:t>
      </w:r>
      <w:r>
        <w:t>возможностями</w:t>
      </w:r>
      <w:r>
        <w:rPr>
          <w:spacing w:val="40"/>
        </w:rPr>
        <w:t xml:space="preserve"> </w:t>
      </w:r>
      <w:r>
        <w:t>здоровья</w:t>
      </w:r>
      <w:r>
        <w:rPr>
          <w:spacing w:val="40"/>
        </w:rPr>
        <w:t xml:space="preserve"> </w:t>
      </w:r>
      <w:r>
        <w:t>(ОВЗ)</w:t>
      </w:r>
      <w:r>
        <w:rPr>
          <w:spacing w:val="40"/>
        </w:rPr>
        <w:t xml:space="preserve"> </w:t>
      </w:r>
      <w:r>
        <w:t>говорят</w:t>
      </w:r>
      <w:r>
        <w:rPr>
          <w:spacing w:val="40"/>
        </w:rPr>
        <w:t xml:space="preserve"> </w:t>
      </w:r>
      <w:r>
        <w:t>о</w:t>
      </w:r>
      <w:r>
        <w:rPr>
          <w:spacing w:val="40"/>
        </w:rPr>
        <w:t xml:space="preserve"> </w:t>
      </w:r>
      <w:r>
        <w:t>том, что применение предложенных методов и приёмов действительно приносит заметные плоды в образователь-ном процессе. Благодаря разработке образовательных программ, ориентированных на интересы и п</w:t>
      </w:r>
      <w:r>
        <w:t>отребности каждого ученика, дети стали более вовлечёнными в учебный процесс. Индивидуальное внимание к каждому учащемуся способствовали улучшению эмоционального состояния ребят. Они стали больше делиться своими мыслями и переживаниями, что укрепило взаимоп</w:t>
      </w:r>
      <w:r>
        <w:t>онимание в классе. Постоянное признание маленьких побед детей укрепило их уверенность в себе и желание учиться, что особенно важно для ребят с ОВЗ. Игровые эле-менты и проектная деятельность обеспечили возможность каждому ребенку проявить свои таланты и ак</w:t>
      </w:r>
      <w:r>
        <w:t>тивно участвовать</w:t>
      </w:r>
      <w:r>
        <w:rPr>
          <w:spacing w:val="40"/>
        </w:rPr>
        <w:t xml:space="preserve"> </w:t>
      </w:r>
      <w:r>
        <w:t>в</w:t>
      </w:r>
      <w:r>
        <w:rPr>
          <w:spacing w:val="40"/>
        </w:rPr>
        <w:t xml:space="preserve"> </w:t>
      </w:r>
      <w:r>
        <w:t>уроках.</w:t>
      </w:r>
      <w:r>
        <w:rPr>
          <w:spacing w:val="40"/>
        </w:rPr>
        <w:t xml:space="preserve"> </w:t>
      </w:r>
      <w:r>
        <w:t>Совместные</w:t>
      </w:r>
      <w:r>
        <w:rPr>
          <w:spacing w:val="40"/>
        </w:rPr>
        <w:t xml:space="preserve"> </w:t>
      </w:r>
      <w:r>
        <w:t>групповые</w:t>
      </w:r>
      <w:r>
        <w:rPr>
          <w:spacing w:val="40"/>
        </w:rPr>
        <w:t xml:space="preserve"> </w:t>
      </w:r>
      <w:r>
        <w:t>проекты</w:t>
      </w:r>
      <w:r>
        <w:rPr>
          <w:spacing w:val="40"/>
        </w:rPr>
        <w:t xml:space="preserve"> </w:t>
      </w:r>
      <w:r>
        <w:t>способствовали</w:t>
      </w:r>
      <w:r>
        <w:rPr>
          <w:spacing w:val="40"/>
        </w:rPr>
        <w:t xml:space="preserve"> </w:t>
      </w:r>
      <w:r>
        <w:t>формированию</w:t>
      </w:r>
      <w:r>
        <w:rPr>
          <w:spacing w:val="40"/>
        </w:rPr>
        <w:t xml:space="preserve"> </w:t>
      </w:r>
      <w:r>
        <w:t>дружеских</w:t>
      </w:r>
      <w:r>
        <w:rPr>
          <w:spacing w:val="40"/>
        </w:rPr>
        <w:t xml:space="preserve"> </w:t>
      </w:r>
      <w:r>
        <w:t>связей,</w:t>
      </w:r>
      <w:r>
        <w:rPr>
          <w:spacing w:val="80"/>
        </w:rPr>
        <w:t xml:space="preserve"> </w:t>
      </w:r>
      <w:r>
        <w:t xml:space="preserve">и такие дети все больше ощущали свою ценность и значимость в группе. Обратная связь с учениками о про-цессе обучения и их ощущениях подтвердила, что предложенные методы работают. Дети стали более откры-тыми для общения и готовы делиться своими мнениями. В </w:t>
      </w:r>
      <w:r>
        <w:t>целом, применение этих методов положительно сказалось на образовательном процессе и развитии социальных навыков детей с ОВЗ, что создало более ин-клюзивную и поддерживающую учебную среду. Надеюсь, что опыт, которым я поделилась, будет</w:t>
      </w:r>
      <w:r>
        <w:rPr>
          <w:spacing w:val="-1"/>
        </w:rPr>
        <w:t xml:space="preserve"> </w:t>
      </w:r>
      <w:r>
        <w:t>полезен</w:t>
      </w:r>
      <w:r>
        <w:rPr>
          <w:spacing w:val="-1"/>
        </w:rPr>
        <w:t xml:space="preserve"> </w:t>
      </w:r>
      <w:r>
        <w:t>дру-гим педаг</w:t>
      </w:r>
      <w:r>
        <w:t>огам в их практической работе.</w:t>
      </w:r>
    </w:p>
    <w:p w:rsidR="00D61B91" w:rsidRDefault="00D61B91">
      <w:pPr>
        <w:pStyle w:val="a3"/>
        <w:spacing w:line="249" w:lineRule="auto"/>
        <w:sectPr w:rsidR="00D61B91">
          <w:footerReference w:type="default" r:id="rId536"/>
          <w:pgSz w:w="11920" w:h="16850"/>
          <w:pgMar w:top="1060" w:right="850" w:bottom="1360" w:left="850" w:header="0" w:footer="1161" w:gutter="0"/>
          <w:cols w:space="720"/>
        </w:sectPr>
      </w:pPr>
    </w:p>
    <w:p w:rsidR="00D61B91" w:rsidRDefault="00AD1018">
      <w:pPr>
        <w:pStyle w:val="a3"/>
        <w:spacing w:before="65"/>
        <w:ind w:left="170" w:right="447"/>
      </w:pPr>
      <w:r>
        <w:lastRenderedPageBreak/>
        <w:t>Инклюзия – это многоуровневый процесс, требующий внимания к психологическому аспекту взаимо-действия.</w:t>
      </w:r>
      <w:r>
        <w:rPr>
          <w:spacing w:val="40"/>
        </w:rPr>
        <w:t xml:space="preserve"> </w:t>
      </w:r>
      <w:r>
        <w:t>Создание</w:t>
      </w:r>
      <w:r>
        <w:rPr>
          <w:spacing w:val="39"/>
        </w:rPr>
        <w:t xml:space="preserve"> </w:t>
      </w:r>
      <w:r>
        <w:t>благоприятной</w:t>
      </w:r>
      <w:r>
        <w:rPr>
          <w:spacing w:val="39"/>
        </w:rPr>
        <w:t xml:space="preserve"> </w:t>
      </w:r>
      <w:r>
        <w:t>атмосферы</w:t>
      </w:r>
      <w:r>
        <w:rPr>
          <w:spacing w:val="39"/>
        </w:rPr>
        <w:t xml:space="preserve"> </w:t>
      </w:r>
      <w:r>
        <w:t>для</w:t>
      </w:r>
      <w:r>
        <w:rPr>
          <w:spacing w:val="40"/>
        </w:rPr>
        <w:t xml:space="preserve"> </w:t>
      </w:r>
      <w:r>
        <w:t>всех</w:t>
      </w:r>
      <w:r>
        <w:rPr>
          <w:spacing w:val="40"/>
        </w:rPr>
        <w:t xml:space="preserve"> </w:t>
      </w:r>
      <w:r>
        <w:t>учеников,</w:t>
      </w:r>
      <w:r>
        <w:rPr>
          <w:spacing w:val="40"/>
        </w:rPr>
        <w:t xml:space="preserve"> </w:t>
      </w:r>
      <w:r>
        <w:t>включая</w:t>
      </w:r>
      <w:r>
        <w:rPr>
          <w:spacing w:val="39"/>
        </w:rPr>
        <w:t xml:space="preserve"> </w:t>
      </w:r>
      <w:r>
        <w:t>детей</w:t>
      </w:r>
      <w:r>
        <w:rPr>
          <w:spacing w:val="39"/>
        </w:rPr>
        <w:t xml:space="preserve"> </w:t>
      </w:r>
      <w:r>
        <w:t>с</w:t>
      </w:r>
      <w:r>
        <w:rPr>
          <w:spacing w:val="40"/>
        </w:rPr>
        <w:t xml:space="preserve"> </w:t>
      </w:r>
      <w:r>
        <w:t>ОВЗ,</w:t>
      </w:r>
      <w:r>
        <w:rPr>
          <w:spacing w:val="39"/>
        </w:rPr>
        <w:t xml:space="preserve"> </w:t>
      </w:r>
      <w:r>
        <w:t>является</w:t>
      </w:r>
      <w:r>
        <w:rPr>
          <w:spacing w:val="39"/>
        </w:rPr>
        <w:t xml:space="preserve"> </w:t>
      </w:r>
      <w:r>
        <w:t>ключом к успе</w:t>
      </w:r>
      <w:r>
        <w:t>шной социализации и личностному развитию. Социальное окружение играет решающую роль в этом процессе, и важно инвестировать усилия в формирование уважительной и поддерживающей среды, способ-ствующей развитию каждого ученика. В конечном счете, инклюзия обога</w:t>
      </w:r>
      <w:r>
        <w:t>щает всю образовательную систему, делая её более разнообразной и доступной для всех [2, с. 3].</w:t>
      </w:r>
    </w:p>
    <w:p w:rsidR="00D61B91" w:rsidRDefault="00D61B91">
      <w:pPr>
        <w:pStyle w:val="a3"/>
        <w:spacing w:before="5"/>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86"/>
        </w:numPr>
        <w:tabs>
          <w:tab w:val="left" w:pos="451"/>
          <w:tab w:val="left" w:pos="453"/>
        </w:tabs>
        <w:ind w:right="450"/>
        <w:rPr>
          <w:sz w:val="19"/>
        </w:rPr>
      </w:pPr>
      <w:r>
        <w:rPr>
          <w:sz w:val="19"/>
        </w:rPr>
        <w:t>Виноградова,</w:t>
      </w:r>
      <w:r>
        <w:rPr>
          <w:spacing w:val="-5"/>
          <w:sz w:val="19"/>
        </w:rPr>
        <w:t xml:space="preserve"> </w:t>
      </w:r>
      <w:r>
        <w:rPr>
          <w:sz w:val="19"/>
        </w:rPr>
        <w:t>И.И.</w:t>
      </w:r>
      <w:r>
        <w:rPr>
          <w:spacing w:val="-5"/>
          <w:sz w:val="19"/>
        </w:rPr>
        <w:t xml:space="preserve"> </w:t>
      </w:r>
      <w:r>
        <w:rPr>
          <w:sz w:val="19"/>
        </w:rPr>
        <w:t>Создание</w:t>
      </w:r>
      <w:r>
        <w:rPr>
          <w:spacing w:val="-2"/>
          <w:sz w:val="19"/>
        </w:rPr>
        <w:t xml:space="preserve"> </w:t>
      </w:r>
      <w:r>
        <w:rPr>
          <w:sz w:val="19"/>
        </w:rPr>
        <w:t>поддерживающей</w:t>
      </w:r>
      <w:r>
        <w:rPr>
          <w:spacing w:val="-7"/>
          <w:sz w:val="19"/>
        </w:rPr>
        <w:t xml:space="preserve"> </w:t>
      </w:r>
      <w:r>
        <w:rPr>
          <w:sz w:val="19"/>
        </w:rPr>
        <w:t>образовательной</w:t>
      </w:r>
      <w:r>
        <w:rPr>
          <w:spacing w:val="-5"/>
          <w:sz w:val="19"/>
        </w:rPr>
        <w:t xml:space="preserve"> </w:t>
      </w:r>
      <w:r>
        <w:rPr>
          <w:sz w:val="19"/>
        </w:rPr>
        <w:t>среды</w:t>
      </w:r>
      <w:r>
        <w:rPr>
          <w:spacing w:val="-5"/>
          <w:sz w:val="19"/>
        </w:rPr>
        <w:t xml:space="preserve"> </w:t>
      </w:r>
      <w:r>
        <w:rPr>
          <w:sz w:val="19"/>
        </w:rPr>
        <w:t>для</w:t>
      </w:r>
      <w:r>
        <w:rPr>
          <w:spacing w:val="-5"/>
          <w:sz w:val="19"/>
        </w:rPr>
        <w:t xml:space="preserve"> </w:t>
      </w:r>
      <w:r>
        <w:rPr>
          <w:sz w:val="19"/>
        </w:rPr>
        <w:t>детей</w:t>
      </w:r>
      <w:r>
        <w:rPr>
          <w:spacing w:val="-7"/>
          <w:sz w:val="19"/>
        </w:rPr>
        <w:t xml:space="preserve"> </w:t>
      </w:r>
      <w:r>
        <w:rPr>
          <w:sz w:val="19"/>
        </w:rPr>
        <w:t>с</w:t>
      </w:r>
      <w:r>
        <w:rPr>
          <w:spacing w:val="-4"/>
          <w:sz w:val="19"/>
        </w:rPr>
        <w:t xml:space="preserve"> </w:t>
      </w:r>
      <w:r>
        <w:rPr>
          <w:sz w:val="19"/>
        </w:rPr>
        <w:t>ОВЗ. –</w:t>
      </w:r>
      <w:r>
        <w:rPr>
          <w:spacing w:val="-5"/>
          <w:sz w:val="19"/>
        </w:rPr>
        <w:t xml:space="preserve"> </w:t>
      </w:r>
      <w:r>
        <w:rPr>
          <w:sz w:val="19"/>
        </w:rPr>
        <w:t>Санкт-Петербург:</w:t>
      </w:r>
      <w:r>
        <w:rPr>
          <w:spacing w:val="-4"/>
          <w:sz w:val="19"/>
        </w:rPr>
        <w:t xml:space="preserve"> </w:t>
      </w:r>
      <w:r>
        <w:rPr>
          <w:sz w:val="19"/>
        </w:rPr>
        <w:t>Изда-тельский дом «РЭА», 2019.</w:t>
      </w:r>
    </w:p>
    <w:p w:rsidR="00D61B91" w:rsidRDefault="00AD1018" w:rsidP="00AD1018">
      <w:pPr>
        <w:pStyle w:val="a5"/>
        <w:numPr>
          <w:ilvl w:val="0"/>
          <w:numId w:val="86"/>
        </w:numPr>
        <w:tabs>
          <w:tab w:val="left" w:pos="451"/>
          <w:tab w:val="left" w:pos="453"/>
        </w:tabs>
        <w:ind w:right="450"/>
        <w:rPr>
          <w:sz w:val="19"/>
        </w:rPr>
      </w:pPr>
      <w:r>
        <w:rPr>
          <w:sz w:val="19"/>
        </w:rPr>
        <w:t>Додонова, Н.А. Инклюзивное образование: психолого-педагогические аспекты. – Москва: Издательство «Акаде-мия», 2018.</w:t>
      </w:r>
    </w:p>
    <w:p w:rsidR="00D61B91" w:rsidRDefault="00AD1018" w:rsidP="00AD1018">
      <w:pPr>
        <w:pStyle w:val="a5"/>
        <w:numPr>
          <w:ilvl w:val="0"/>
          <w:numId w:val="86"/>
        </w:numPr>
        <w:tabs>
          <w:tab w:val="left" w:pos="451"/>
          <w:tab w:val="left" w:pos="453"/>
        </w:tabs>
        <w:ind w:right="451"/>
        <w:rPr>
          <w:sz w:val="19"/>
        </w:rPr>
      </w:pPr>
      <w:r>
        <w:rPr>
          <w:sz w:val="19"/>
        </w:rPr>
        <w:t>Лебедева, А.В. Индивидуальные образовательные программы для детей с ограниченными возможностями здоро-вья. – Нижний Новгород: ННГУ, 2020.</w:t>
      </w:r>
    </w:p>
    <w:p w:rsidR="00D61B91" w:rsidRDefault="00AD1018" w:rsidP="00AD1018">
      <w:pPr>
        <w:pStyle w:val="a5"/>
        <w:numPr>
          <w:ilvl w:val="0"/>
          <w:numId w:val="86"/>
        </w:numPr>
        <w:tabs>
          <w:tab w:val="left" w:pos="451"/>
          <w:tab w:val="left" w:pos="453"/>
        </w:tabs>
        <w:spacing w:before="1"/>
        <w:ind w:right="451"/>
        <w:rPr>
          <w:sz w:val="19"/>
        </w:rPr>
      </w:pPr>
      <w:r>
        <w:rPr>
          <w:sz w:val="19"/>
        </w:rPr>
        <w:t>Петрова, Т.А. Психология инклюзии: от теории к практике. – Екатеринбург: Уральский федеральный универси-тет, 2017.</w:t>
      </w:r>
    </w:p>
    <w:p w:rsidR="00D61B91" w:rsidRDefault="00AD1018" w:rsidP="00AD1018">
      <w:pPr>
        <w:pStyle w:val="a5"/>
        <w:numPr>
          <w:ilvl w:val="0"/>
          <w:numId w:val="86"/>
        </w:numPr>
        <w:tabs>
          <w:tab w:val="left" w:pos="451"/>
          <w:tab w:val="left" w:pos="453"/>
        </w:tabs>
        <w:ind w:right="453"/>
        <w:rPr>
          <w:sz w:val="19"/>
        </w:rPr>
      </w:pPr>
      <w:r>
        <w:rPr>
          <w:sz w:val="19"/>
        </w:rPr>
        <w:t>Сид</w:t>
      </w:r>
      <w:r>
        <w:rPr>
          <w:sz w:val="19"/>
        </w:rPr>
        <w:t>орова, М.И. Социализация детей с ОВЗ в инклюзивной школе.</w:t>
      </w:r>
      <w:r>
        <w:rPr>
          <w:spacing w:val="19"/>
          <w:sz w:val="19"/>
        </w:rPr>
        <w:t xml:space="preserve"> </w:t>
      </w:r>
      <w:r>
        <w:rPr>
          <w:sz w:val="19"/>
        </w:rPr>
        <w:t>– Казань: Казанский федеральный универси-тет, 2021.</w:t>
      </w:r>
    </w:p>
    <w:p w:rsidR="00D61B91" w:rsidRDefault="00D61B91">
      <w:pPr>
        <w:pStyle w:val="a5"/>
        <w:rPr>
          <w:sz w:val="19"/>
        </w:rPr>
        <w:sectPr w:rsidR="00D61B91">
          <w:footerReference w:type="default" r:id="rId537"/>
          <w:pgSz w:w="11920" w:h="16850"/>
          <w:pgMar w:top="106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159.9</w:t>
      </w:r>
    </w:p>
    <w:p w:rsidR="00D61B91" w:rsidRDefault="00AD1018">
      <w:pPr>
        <w:pStyle w:val="a3"/>
        <w:spacing w:before="72"/>
        <w:ind w:left="0" w:firstLine="0"/>
        <w:jc w:val="left"/>
        <w:rPr>
          <w:rFonts w:ascii="Cambria"/>
        </w:rPr>
      </w:pPr>
      <w:r>
        <w:br w:type="column"/>
      </w:r>
    </w:p>
    <w:p w:rsidR="00D61B91" w:rsidRDefault="00AD1018">
      <w:pPr>
        <w:pStyle w:val="5"/>
        <w:ind w:right="170"/>
      </w:pPr>
      <w:r>
        <w:t>Галущак</w:t>
      </w:r>
      <w:r>
        <w:rPr>
          <w:spacing w:val="-11"/>
        </w:rPr>
        <w:t xml:space="preserve"> </w:t>
      </w:r>
      <w:r>
        <w:rPr>
          <w:spacing w:val="-2"/>
        </w:rPr>
        <w:t>К.Ю.,</w:t>
      </w:r>
    </w:p>
    <w:p w:rsidR="00D61B91" w:rsidRDefault="00AD1018">
      <w:pPr>
        <w:ind w:left="5389" w:right="168" w:firstLine="607"/>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170"/>
      </w:pPr>
      <w:r>
        <w:t>Верченко</w:t>
      </w:r>
      <w:r>
        <w:rPr>
          <w:spacing w:val="-9"/>
        </w:rPr>
        <w:t xml:space="preserve"> </w:t>
      </w:r>
      <w:r>
        <w:rPr>
          <w:spacing w:val="-2"/>
        </w:rPr>
        <w:t>И.А.,</w:t>
      </w:r>
    </w:p>
    <w:p w:rsidR="00D61B91" w:rsidRDefault="00AD1018">
      <w:pPr>
        <w:ind w:left="4765" w:right="168" w:firstLine="1195"/>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9"/>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right="167"/>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453" w:right="2060" w:firstLine="2"/>
        <w:jc w:val="left"/>
      </w:pPr>
      <w:r>
        <w:t>ОСОБЕННОСТИ</w:t>
      </w:r>
      <w:r>
        <w:rPr>
          <w:spacing w:val="-9"/>
        </w:rPr>
        <w:t xml:space="preserve"> </w:t>
      </w:r>
      <w:r>
        <w:t>ФОРМИРОВАНИЯ</w:t>
      </w:r>
      <w:r>
        <w:rPr>
          <w:spacing w:val="-11"/>
        </w:rPr>
        <w:t xml:space="preserve"> </w:t>
      </w:r>
      <w:r>
        <w:t>АДАПТИВНЫХ</w:t>
      </w:r>
      <w:r>
        <w:rPr>
          <w:spacing w:val="-10"/>
        </w:rPr>
        <w:t xml:space="preserve"> </w:t>
      </w:r>
      <w:r>
        <w:t xml:space="preserve">СТРАТЕГИЙ </w:t>
      </w:r>
      <w:r>
        <w:rPr>
          <w:spacing w:val="-2"/>
        </w:rPr>
        <w:t>СОВЛАДАЮЩЕГО</w:t>
      </w:r>
      <w:r>
        <w:rPr>
          <w:spacing w:val="6"/>
        </w:rPr>
        <w:t xml:space="preserve"> </w:t>
      </w:r>
      <w:r>
        <w:rPr>
          <w:spacing w:val="-2"/>
        </w:rPr>
        <w:t>ПОВЕДЕНИЯ</w:t>
      </w:r>
      <w:r>
        <w:rPr>
          <w:spacing w:val="4"/>
        </w:rPr>
        <w:t xml:space="preserve"> </w:t>
      </w:r>
      <w:r>
        <w:rPr>
          <w:spacing w:val="-2"/>
        </w:rPr>
        <w:t>В</w:t>
      </w:r>
      <w:r>
        <w:rPr>
          <w:spacing w:val="2"/>
        </w:rPr>
        <w:t xml:space="preserve"> </w:t>
      </w:r>
      <w:r>
        <w:rPr>
          <w:spacing w:val="-2"/>
        </w:rPr>
        <w:t>ПОДРОСТКОВОМ</w:t>
      </w:r>
      <w:r>
        <w:rPr>
          <w:spacing w:val="5"/>
        </w:rPr>
        <w:t xml:space="preserve"> </w:t>
      </w:r>
      <w:r>
        <w:rPr>
          <w:spacing w:val="-2"/>
        </w:rPr>
        <w:t>ВОЗРАСТЕ</w:t>
      </w:r>
    </w:p>
    <w:p w:rsidR="00D61B91" w:rsidRDefault="00D61B91">
      <w:pPr>
        <w:pStyle w:val="3"/>
        <w:jc w:val="left"/>
        <w:sectPr w:rsidR="00D61B91">
          <w:footerReference w:type="default" r:id="rId538"/>
          <w:pgSz w:w="11920" w:h="16850"/>
          <w:pgMar w:top="1060" w:right="850" w:bottom="1360" w:left="850" w:header="0" w:footer="1161" w:gutter="0"/>
          <w:cols w:num="2" w:space="720" w:equalWidth="0">
            <w:col w:w="1401" w:space="483"/>
            <w:col w:w="8336"/>
          </w:cols>
        </w:sectPr>
      </w:pPr>
    </w:p>
    <w:p w:rsidR="00D61B91" w:rsidRDefault="00AD1018">
      <w:pPr>
        <w:spacing w:before="223"/>
        <w:ind w:left="453" w:right="165" w:firstLine="566"/>
        <w:jc w:val="both"/>
        <w:rPr>
          <w:i/>
          <w:sz w:val="20"/>
        </w:rPr>
      </w:pPr>
      <w:r>
        <w:rPr>
          <w:b/>
          <w:i/>
          <w:sz w:val="20"/>
        </w:rPr>
        <w:t xml:space="preserve">Аннотация. </w:t>
      </w:r>
      <w:r>
        <w:rPr>
          <w:i/>
          <w:sz w:val="20"/>
        </w:rPr>
        <w:t>Статья посвящена изучению особенностей совладающего поведения в подростковом воз-расте. Выделены характеристики трудных ситуаций, а также особенности их преодоления в подростковом возрасте. Сформулированы психолого-пе</w:t>
      </w:r>
      <w:r>
        <w:rPr>
          <w:i/>
          <w:sz w:val="20"/>
        </w:rPr>
        <w:t>дагогические рекомендации по формированию адаптивных страте-гий совладания с трудными ситуациями. Люди разного возраста сталкиваются с трудностями жизни, кото-рые</w:t>
      </w:r>
      <w:r>
        <w:rPr>
          <w:i/>
          <w:spacing w:val="25"/>
          <w:sz w:val="20"/>
        </w:rPr>
        <w:t xml:space="preserve"> </w:t>
      </w:r>
      <w:r>
        <w:rPr>
          <w:i/>
          <w:sz w:val="20"/>
        </w:rPr>
        <w:t>необходимо</w:t>
      </w:r>
      <w:r>
        <w:rPr>
          <w:i/>
          <w:spacing w:val="24"/>
          <w:sz w:val="20"/>
        </w:rPr>
        <w:t xml:space="preserve"> </w:t>
      </w:r>
      <w:r>
        <w:rPr>
          <w:i/>
          <w:sz w:val="20"/>
        </w:rPr>
        <w:t>пережить.</w:t>
      </w:r>
      <w:r>
        <w:rPr>
          <w:i/>
          <w:spacing w:val="24"/>
          <w:sz w:val="20"/>
        </w:rPr>
        <w:t xml:space="preserve"> </w:t>
      </w:r>
      <w:r>
        <w:rPr>
          <w:i/>
          <w:sz w:val="20"/>
        </w:rPr>
        <w:t>Каждый</w:t>
      </w:r>
      <w:r>
        <w:rPr>
          <w:i/>
          <w:spacing w:val="27"/>
          <w:sz w:val="20"/>
        </w:rPr>
        <w:t xml:space="preserve"> </w:t>
      </w:r>
      <w:r>
        <w:rPr>
          <w:i/>
          <w:sz w:val="20"/>
        </w:rPr>
        <w:t>человек</w:t>
      </w:r>
      <w:r>
        <w:rPr>
          <w:i/>
          <w:spacing w:val="26"/>
          <w:sz w:val="20"/>
        </w:rPr>
        <w:t xml:space="preserve"> </w:t>
      </w:r>
      <w:r>
        <w:rPr>
          <w:i/>
          <w:sz w:val="20"/>
        </w:rPr>
        <w:t>совладает</w:t>
      </w:r>
      <w:r>
        <w:rPr>
          <w:i/>
          <w:spacing w:val="26"/>
          <w:sz w:val="20"/>
        </w:rPr>
        <w:t xml:space="preserve"> </w:t>
      </w:r>
      <w:r>
        <w:rPr>
          <w:i/>
          <w:sz w:val="20"/>
        </w:rPr>
        <w:t>с</w:t>
      </w:r>
      <w:r>
        <w:rPr>
          <w:i/>
          <w:spacing w:val="26"/>
          <w:sz w:val="20"/>
        </w:rPr>
        <w:t xml:space="preserve"> </w:t>
      </w:r>
      <w:r>
        <w:rPr>
          <w:i/>
          <w:sz w:val="20"/>
        </w:rPr>
        <w:t>трудной</w:t>
      </w:r>
      <w:r>
        <w:rPr>
          <w:i/>
          <w:spacing w:val="27"/>
          <w:sz w:val="20"/>
        </w:rPr>
        <w:t xml:space="preserve"> </w:t>
      </w:r>
      <w:r>
        <w:rPr>
          <w:i/>
          <w:sz w:val="20"/>
        </w:rPr>
        <w:t>жизненной</w:t>
      </w:r>
      <w:r>
        <w:rPr>
          <w:i/>
          <w:spacing w:val="27"/>
          <w:sz w:val="20"/>
        </w:rPr>
        <w:t xml:space="preserve"> </w:t>
      </w:r>
      <w:r>
        <w:rPr>
          <w:i/>
          <w:sz w:val="20"/>
        </w:rPr>
        <w:t>ситуацией</w:t>
      </w:r>
      <w:r>
        <w:rPr>
          <w:i/>
          <w:spacing w:val="25"/>
          <w:sz w:val="20"/>
        </w:rPr>
        <w:t xml:space="preserve"> </w:t>
      </w:r>
      <w:r>
        <w:rPr>
          <w:i/>
          <w:sz w:val="20"/>
        </w:rPr>
        <w:t>по-своему,</w:t>
      </w:r>
      <w:r>
        <w:rPr>
          <w:i/>
          <w:spacing w:val="26"/>
          <w:sz w:val="20"/>
        </w:rPr>
        <w:t xml:space="preserve"> </w:t>
      </w:r>
      <w:r>
        <w:rPr>
          <w:i/>
          <w:sz w:val="20"/>
        </w:rPr>
        <w:t>исходя</w:t>
      </w:r>
      <w:r>
        <w:rPr>
          <w:i/>
          <w:sz w:val="20"/>
        </w:rPr>
        <w:t xml:space="preserve"> из личностных и физических способностей, пола и возраста.</w:t>
      </w:r>
    </w:p>
    <w:p w:rsidR="00D61B91" w:rsidRDefault="00AD1018">
      <w:pPr>
        <w:spacing w:before="1"/>
        <w:ind w:left="453" w:right="165" w:firstLine="566"/>
        <w:jc w:val="both"/>
        <w:rPr>
          <w:i/>
          <w:sz w:val="20"/>
        </w:rPr>
      </w:pPr>
      <w:r>
        <w:rPr>
          <w:b/>
          <w:i/>
          <w:sz w:val="20"/>
        </w:rPr>
        <w:t xml:space="preserve">Ключевые слова: </w:t>
      </w:r>
      <w:r>
        <w:rPr>
          <w:i/>
          <w:sz w:val="20"/>
        </w:rPr>
        <w:t>подростковый возраст, совладающее поведение, трудная ситуация, адаптивные ко-</w:t>
      </w:r>
      <w:r>
        <w:rPr>
          <w:i/>
          <w:spacing w:val="-2"/>
          <w:sz w:val="20"/>
        </w:rPr>
        <w:t>пинг-стратегии.</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spacing w:before="1"/>
        <w:ind w:left="6322" w:right="167" w:firstLine="2129"/>
        <w:jc w:val="right"/>
        <w:rPr>
          <w:rFonts w:ascii="Cambria" w:hAnsi="Cambria"/>
          <w:sz w:val="18"/>
        </w:rPr>
      </w:pPr>
      <w:r>
        <w:rPr>
          <w:rFonts w:ascii="Cambria" w:hAnsi="Cambria"/>
          <w:b/>
          <w:i/>
          <w:sz w:val="20"/>
        </w:rPr>
        <w:t>Galushchak</w:t>
      </w:r>
      <w:r>
        <w:rPr>
          <w:rFonts w:ascii="Cambria" w:hAnsi="Cambria"/>
          <w:b/>
          <w:i/>
          <w:spacing w:val="-12"/>
          <w:sz w:val="20"/>
        </w:rPr>
        <w:t xml:space="preserve"> </w:t>
      </w:r>
      <w:r>
        <w:rPr>
          <w:rFonts w:ascii="Cambria" w:hAnsi="Cambria"/>
          <w:b/>
          <w:i/>
          <w:sz w:val="20"/>
        </w:rPr>
        <w:t xml:space="preserve">K.Yu., </w:t>
      </w:r>
      <w:r>
        <w:rPr>
          <w:rFonts w:ascii="Cambria" w:hAnsi="Cambria"/>
          <w:sz w:val="18"/>
        </w:rPr>
        <w:t>PhD.</w:t>
      </w:r>
      <w:r>
        <w:rPr>
          <w:rFonts w:ascii="Cambria" w:hAnsi="Cambria"/>
          <w:spacing w:val="-7"/>
          <w:sz w:val="18"/>
        </w:rPr>
        <w:t xml:space="preserve"> </w:t>
      </w:r>
      <w:r>
        <w:rPr>
          <w:rFonts w:ascii="Cambria" w:hAnsi="Cambria"/>
          <w:sz w:val="18"/>
        </w:rPr>
        <w:t>Psychological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5"/>
        <w:spacing w:before="2" w:line="232" w:lineRule="exact"/>
        <w:ind w:right="170"/>
      </w:pPr>
      <w:r>
        <w:rPr>
          <w:spacing w:val="-2"/>
        </w:rPr>
        <w:t>Verchenko</w:t>
      </w:r>
      <w:r>
        <w:rPr>
          <w:spacing w:val="4"/>
        </w:rPr>
        <w:t xml:space="preserve"> </w:t>
      </w:r>
      <w:r>
        <w:rPr>
          <w:spacing w:val="-2"/>
        </w:rPr>
        <w:t>I.A.,</w:t>
      </w:r>
    </w:p>
    <w:p w:rsidR="00D61B91" w:rsidRDefault="00AD1018">
      <w:pPr>
        <w:ind w:left="5278" w:right="167" w:firstLine="1008"/>
        <w:jc w:val="right"/>
        <w:rPr>
          <w:rFonts w:ascii="Cambria" w:hAnsi="Cambria"/>
          <w:sz w:val="18"/>
        </w:rPr>
      </w:pPr>
      <w:r>
        <w:rPr>
          <w:rFonts w:ascii="Cambria" w:hAnsi="Cambria"/>
          <w:sz w:val="18"/>
        </w:rPr>
        <w:t>PhD.</w:t>
      </w:r>
      <w:r>
        <w:rPr>
          <w:rFonts w:ascii="Cambria" w:hAnsi="Cambria"/>
          <w:spacing w:val="-7"/>
          <w:sz w:val="18"/>
        </w:rPr>
        <w:t xml:space="preserve"> </w:t>
      </w:r>
      <w:r>
        <w:rPr>
          <w:rFonts w:ascii="Cambria" w:hAnsi="Cambria"/>
          <w:sz w:val="18"/>
        </w:rPr>
        <w:t>Psychological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170"/>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1"/>
        <w:ind w:left="0" w:firstLine="0"/>
        <w:jc w:val="left"/>
        <w:rPr>
          <w:rFonts w:ascii="Cambria"/>
          <w:sz w:val="18"/>
        </w:rPr>
      </w:pPr>
    </w:p>
    <w:p w:rsidR="00D61B91" w:rsidRDefault="00AD1018">
      <w:pPr>
        <w:pStyle w:val="3"/>
        <w:ind w:left="271"/>
      </w:pPr>
      <w:r>
        <w:t>FEATURES</w:t>
      </w:r>
      <w:r>
        <w:rPr>
          <w:spacing w:val="-10"/>
        </w:rPr>
        <w:t xml:space="preserve"> </w:t>
      </w:r>
      <w:r>
        <w:t>OF</w:t>
      </w:r>
      <w:r>
        <w:rPr>
          <w:spacing w:val="-8"/>
        </w:rPr>
        <w:t xml:space="preserve"> </w:t>
      </w:r>
      <w:r>
        <w:t>THE</w:t>
      </w:r>
      <w:r>
        <w:rPr>
          <w:spacing w:val="-8"/>
        </w:rPr>
        <w:t xml:space="preserve"> </w:t>
      </w:r>
      <w:r>
        <w:t>FORMATION</w:t>
      </w:r>
      <w:r>
        <w:rPr>
          <w:spacing w:val="-10"/>
        </w:rPr>
        <w:t xml:space="preserve"> </w:t>
      </w:r>
      <w:r>
        <w:t>OF</w:t>
      </w:r>
      <w:r>
        <w:rPr>
          <w:spacing w:val="-8"/>
        </w:rPr>
        <w:t xml:space="preserve"> </w:t>
      </w:r>
      <w:r>
        <w:t>EFFECTIVE</w:t>
      </w:r>
      <w:r>
        <w:rPr>
          <w:spacing w:val="-10"/>
        </w:rPr>
        <w:t xml:space="preserve"> </w:t>
      </w:r>
      <w:r>
        <w:t>COPING</w:t>
      </w:r>
      <w:r>
        <w:rPr>
          <w:spacing w:val="-9"/>
        </w:rPr>
        <w:t xml:space="preserve"> </w:t>
      </w:r>
      <w:r>
        <w:t>STRATEGIES</w:t>
      </w:r>
      <w:r>
        <w:rPr>
          <w:spacing w:val="-8"/>
        </w:rPr>
        <w:t xml:space="preserve"> </w:t>
      </w:r>
      <w:r>
        <w:t>IN</w:t>
      </w:r>
      <w:r>
        <w:rPr>
          <w:spacing w:val="-8"/>
        </w:rPr>
        <w:t xml:space="preserve"> </w:t>
      </w:r>
      <w:r>
        <w:rPr>
          <w:spacing w:val="-2"/>
        </w:rPr>
        <w:t>ADOLESCENCE</w:t>
      </w:r>
    </w:p>
    <w:p w:rsidR="00D61B91" w:rsidRDefault="00AD1018">
      <w:pPr>
        <w:spacing w:before="223"/>
        <w:ind w:left="453" w:right="169" w:firstLine="566"/>
        <w:jc w:val="both"/>
        <w:rPr>
          <w:i/>
          <w:sz w:val="20"/>
        </w:rPr>
      </w:pPr>
      <w:r>
        <w:rPr>
          <w:b/>
          <w:i/>
          <w:sz w:val="20"/>
        </w:rPr>
        <w:t xml:space="preserve">Abstract. </w:t>
      </w:r>
      <w:r>
        <w:rPr>
          <w:i/>
          <w:sz w:val="20"/>
        </w:rPr>
        <w:t>The article is devoted to the study of the features of coping behavior in adolescence. The characteris-tics of difficult situations are highlighted, as well as the features of overcoming them in adolescence. Psychologica</w:t>
      </w:r>
      <w:r>
        <w:rPr>
          <w:i/>
          <w:sz w:val="20"/>
        </w:rPr>
        <w:t>l</w:t>
      </w:r>
      <w:r>
        <w:rPr>
          <w:i/>
          <w:spacing w:val="80"/>
          <w:sz w:val="20"/>
        </w:rPr>
        <w:t xml:space="preserve"> </w:t>
      </w:r>
      <w:r>
        <w:rPr>
          <w:i/>
          <w:sz w:val="20"/>
        </w:rPr>
        <w:t>and</w:t>
      </w:r>
      <w:r>
        <w:rPr>
          <w:i/>
          <w:spacing w:val="-1"/>
          <w:sz w:val="20"/>
        </w:rPr>
        <w:t xml:space="preserve"> </w:t>
      </w:r>
      <w:r>
        <w:rPr>
          <w:i/>
          <w:sz w:val="20"/>
        </w:rPr>
        <w:t>pedagogical recommendations on the formation</w:t>
      </w:r>
      <w:r>
        <w:rPr>
          <w:i/>
          <w:spacing w:val="-1"/>
          <w:sz w:val="20"/>
        </w:rPr>
        <w:t xml:space="preserve"> </w:t>
      </w:r>
      <w:r>
        <w:rPr>
          <w:i/>
          <w:sz w:val="20"/>
        </w:rPr>
        <w:t>of</w:t>
      </w:r>
      <w:r>
        <w:rPr>
          <w:i/>
          <w:spacing w:val="-3"/>
          <w:sz w:val="20"/>
        </w:rPr>
        <w:t xml:space="preserve"> </w:t>
      </w:r>
      <w:r>
        <w:rPr>
          <w:i/>
          <w:sz w:val="20"/>
        </w:rPr>
        <w:t>adaptive coping</w:t>
      </w:r>
      <w:r>
        <w:rPr>
          <w:i/>
          <w:spacing w:val="-1"/>
          <w:sz w:val="20"/>
        </w:rPr>
        <w:t xml:space="preserve"> </w:t>
      </w:r>
      <w:r>
        <w:rPr>
          <w:i/>
          <w:sz w:val="20"/>
        </w:rPr>
        <w:t xml:space="preserve">strategies in difficult situations are formulated. People of all ages face the difficulties of life that must be overcome. Each person will cope with a difficult life situation in their </w:t>
      </w:r>
      <w:r>
        <w:rPr>
          <w:i/>
          <w:sz w:val="20"/>
        </w:rPr>
        <w:t>own way, based on personal and physical abilities, gender and age.</w:t>
      </w:r>
    </w:p>
    <w:p w:rsidR="00D61B91" w:rsidRDefault="00AD1018">
      <w:pPr>
        <w:spacing w:before="2"/>
        <w:ind w:left="1020"/>
        <w:jc w:val="both"/>
        <w:rPr>
          <w:i/>
          <w:sz w:val="20"/>
        </w:rPr>
      </w:pPr>
      <w:hyperlink r:id="rId539">
        <w:r>
          <w:rPr>
            <w:b/>
            <w:i/>
            <w:sz w:val="20"/>
          </w:rPr>
          <w:t>Key</w:t>
        </w:r>
        <w:r>
          <w:rPr>
            <w:b/>
            <w:i/>
            <w:spacing w:val="-7"/>
            <w:sz w:val="20"/>
          </w:rPr>
          <w:t xml:space="preserve"> </w:t>
        </w:r>
        <w:r>
          <w:rPr>
            <w:b/>
            <w:i/>
            <w:sz w:val="20"/>
          </w:rPr>
          <w:t>words:</w:t>
        </w:r>
        <w:r>
          <w:rPr>
            <w:b/>
            <w:i/>
            <w:spacing w:val="-5"/>
            <w:sz w:val="20"/>
          </w:rPr>
          <w:t xml:space="preserve"> </w:t>
        </w:r>
        <w:r>
          <w:rPr>
            <w:i/>
            <w:sz w:val="20"/>
          </w:rPr>
          <w:t>adolescence,</w:t>
        </w:r>
        <w:r>
          <w:rPr>
            <w:i/>
            <w:spacing w:val="-6"/>
            <w:sz w:val="20"/>
          </w:rPr>
          <w:t xml:space="preserve"> </w:t>
        </w:r>
        <w:r>
          <w:rPr>
            <w:i/>
            <w:sz w:val="20"/>
          </w:rPr>
          <w:t>coping</w:t>
        </w:r>
        <w:r>
          <w:rPr>
            <w:i/>
            <w:spacing w:val="-5"/>
            <w:sz w:val="20"/>
          </w:rPr>
          <w:t xml:space="preserve"> </w:t>
        </w:r>
        <w:r>
          <w:rPr>
            <w:i/>
            <w:sz w:val="20"/>
          </w:rPr>
          <w:t>behavior,</w:t>
        </w:r>
        <w:r>
          <w:rPr>
            <w:i/>
            <w:spacing w:val="-6"/>
            <w:sz w:val="20"/>
          </w:rPr>
          <w:t xml:space="preserve"> </w:t>
        </w:r>
        <w:r>
          <w:rPr>
            <w:i/>
            <w:sz w:val="20"/>
          </w:rPr>
          <w:t>difficult</w:t>
        </w:r>
        <w:r>
          <w:rPr>
            <w:i/>
            <w:spacing w:val="-7"/>
            <w:sz w:val="20"/>
          </w:rPr>
          <w:t xml:space="preserve"> </w:t>
        </w:r>
        <w:r>
          <w:rPr>
            <w:i/>
            <w:sz w:val="20"/>
          </w:rPr>
          <w:t>situation,</w:t>
        </w:r>
        <w:r>
          <w:rPr>
            <w:i/>
            <w:spacing w:val="-6"/>
            <w:sz w:val="20"/>
          </w:rPr>
          <w:t xml:space="preserve"> </w:t>
        </w:r>
        <w:r>
          <w:rPr>
            <w:i/>
            <w:sz w:val="20"/>
          </w:rPr>
          <w:t>adaptive</w:t>
        </w:r>
        <w:r>
          <w:rPr>
            <w:i/>
            <w:spacing w:val="-6"/>
            <w:sz w:val="20"/>
          </w:rPr>
          <w:t xml:space="preserve"> </w:t>
        </w:r>
        <w:r>
          <w:rPr>
            <w:i/>
            <w:sz w:val="20"/>
          </w:rPr>
          <w:t>coping</w:t>
        </w:r>
        <w:r>
          <w:rPr>
            <w:i/>
            <w:spacing w:val="-6"/>
            <w:sz w:val="20"/>
          </w:rPr>
          <w:t xml:space="preserve"> </w:t>
        </w:r>
        <w:r>
          <w:rPr>
            <w:i/>
            <w:spacing w:val="-2"/>
            <w:sz w:val="20"/>
          </w:rPr>
          <w:t>strategies.</w:t>
        </w:r>
      </w:hyperlink>
    </w:p>
    <w:p w:rsidR="00D61B91" w:rsidRDefault="00AD1018">
      <w:pPr>
        <w:pStyle w:val="a3"/>
        <w:spacing w:before="228"/>
        <w:ind w:right="165"/>
      </w:pPr>
      <w:r>
        <w:t>Подростковый</w:t>
      </w:r>
      <w:r>
        <w:rPr>
          <w:spacing w:val="62"/>
        </w:rPr>
        <w:t xml:space="preserve"> </w:t>
      </w:r>
      <w:r>
        <w:t>возраст</w:t>
      </w:r>
      <w:r>
        <w:rPr>
          <w:spacing w:val="62"/>
        </w:rPr>
        <w:t xml:space="preserve"> </w:t>
      </w:r>
      <w:r>
        <w:t>представляет</w:t>
      </w:r>
      <w:r>
        <w:rPr>
          <w:spacing w:val="62"/>
        </w:rPr>
        <w:t xml:space="preserve"> </w:t>
      </w:r>
      <w:r>
        <w:t>собой</w:t>
      </w:r>
      <w:r>
        <w:rPr>
          <w:spacing w:val="61"/>
        </w:rPr>
        <w:t xml:space="preserve"> </w:t>
      </w:r>
      <w:r>
        <w:t>сложный</w:t>
      </w:r>
      <w:r>
        <w:rPr>
          <w:spacing w:val="61"/>
        </w:rPr>
        <w:t xml:space="preserve"> </w:t>
      </w:r>
      <w:r>
        <w:t>период,</w:t>
      </w:r>
      <w:r>
        <w:rPr>
          <w:spacing w:val="62"/>
        </w:rPr>
        <w:t xml:space="preserve"> </w:t>
      </w:r>
      <w:r>
        <w:t>связанный</w:t>
      </w:r>
      <w:r>
        <w:rPr>
          <w:spacing w:val="61"/>
        </w:rPr>
        <w:t xml:space="preserve"> </w:t>
      </w:r>
      <w:r>
        <w:t>с</w:t>
      </w:r>
      <w:r>
        <w:rPr>
          <w:spacing w:val="63"/>
        </w:rPr>
        <w:t xml:space="preserve"> </w:t>
      </w:r>
      <w:r>
        <w:t>перестройкой</w:t>
      </w:r>
      <w:r>
        <w:rPr>
          <w:spacing w:val="61"/>
        </w:rPr>
        <w:t xml:space="preserve"> </w:t>
      </w:r>
      <w:r>
        <w:t>организма и психики, что отражается на поведении и эмоциональном состоянии. Реакции подростков часто характеризу-ются негативизмом, упрямством, чувством взрослости, демонстративным безразличием и пр. В то же время этот период значим с точки зрения дальнейш</w:t>
      </w:r>
      <w:r>
        <w:t>его развития, поскольку от ценностей и убеждений, сформиро-вавшихся в этот период, во многом зависит статус в группе, успешность дальнейшей социализации. Порой подросткам</w:t>
      </w:r>
      <w:r>
        <w:rPr>
          <w:spacing w:val="35"/>
        </w:rPr>
        <w:t xml:space="preserve"> </w:t>
      </w:r>
      <w:r>
        <w:t>тяжело</w:t>
      </w:r>
      <w:r>
        <w:rPr>
          <w:spacing w:val="35"/>
        </w:rPr>
        <w:t xml:space="preserve"> </w:t>
      </w:r>
      <w:r>
        <w:t>справляться</w:t>
      </w:r>
      <w:r>
        <w:rPr>
          <w:spacing w:val="33"/>
        </w:rPr>
        <w:t xml:space="preserve"> </w:t>
      </w:r>
      <w:r>
        <w:t>с</w:t>
      </w:r>
      <w:r>
        <w:rPr>
          <w:spacing w:val="34"/>
        </w:rPr>
        <w:t xml:space="preserve"> </w:t>
      </w:r>
      <w:r>
        <w:t>трудными</w:t>
      </w:r>
      <w:r>
        <w:rPr>
          <w:spacing w:val="33"/>
        </w:rPr>
        <w:t xml:space="preserve"> </w:t>
      </w:r>
      <w:r>
        <w:t>ситуациями,</w:t>
      </w:r>
      <w:r>
        <w:rPr>
          <w:spacing w:val="34"/>
        </w:rPr>
        <w:t xml:space="preserve"> </w:t>
      </w:r>
      <w:r>
        <w:t>возникающими</w:t>
      </w:r>
      <w:r>
        <w:rPr>
          <w:spacing w:val="35"/>
        </w:rPr>
        <w:t xml:space="preserve"> </w:t>
      </w:r>
      <w:r>
        <w:t>в</w:t>
      </w:r>
      <w:r>
        <w:rPr>
          <w:spacing w:val="33"/>
        </w:rPr>
        <w:t xml:space="preserve"> </w:t>
      </w:r>
      <w:r>
        <w:t>школе,</w:t>
      </w:r>
      <w:r>
        <w:rPr>
          <w:spacing w:val="35"/>
        </w:rPr>
        <w:t xml:space="preserve"> </w:t>
      </w:r>
      <w:r>
        <w:t>дома</w:t>
      </w:r>
      <w:r>
        <w:rPr>
          <w:spacing w:val="34"/>
        </w:rPr>
        <w:t xml:space="preserve"> </w:t>
      </w:r>
      <w:r>
        <w:t>и</w:t>
      </w:r>
      <w:r>
        <w:rPr>
          <w:spacing w:val="33"/>
        </w:rPr>
        <w:t xml:space="preserve"> </w:t>
      </w:r>
      <w:r>
        <w:t>затрагивающими</w:t>
      </w:r>
      <w:r>
        <w:t xml:space="preserve"> не только успеваемость, но и коммуникативную и личностную сферы.</w:t>
      </w:r>
    </w:p>
    <w:p w:rsidR="00D61B91" w:rsidRDefault="00AD1018">
      <w:pPr>
        <w:pStyle w:val="a3"/>
        <w:spacing w:before="1"/>
        <w:ind w:right="163"/>
      </w:pPr>
      <w:r>
        <w:t>Изучением особенностей реагирования человека на разного рода трудные жизненные ситуации занима-лись как зарубежные (Р.С. Лазарус, Фолкман, Х. Моос, Н.С. Эндлер, Д. Паркер и др.), так и отече</w:t>
      </w:r>
      <w:r>
        <w:t>ственные (Л.А. Китаев-Смык, Л.И. Анцыферова, В.М. Ялтонский, P.M. Грановская, И.М. Никольская, Л.И. Дементий, К.И. Корнев и др.), психологи.</w:t>
      </w:r>
    </w:p>
    <w:p w:rsidR="00D61B91" w:rsidRDefault="00AD1018">
      <w:pPr>
        <w:pStyle w:val="a3"/>
        <w:ind w:right="163"/>
      </w:pPr>
      <w:r>
        <w:t xml:space="preserve">Согласно представлениям С. Фолкмана и Р.С. Лазаруса, совладающее (копинг) поведение представляет собой когнитивные </w:t>
      </w:r>
      <w:r>
        <w:t>и поведенческие попытки управлять специфическими внешними или внутренними тре-бованиями,</w:t>
      </w:r>
      <w:r>
        <w:rPr>
          <w:spacing w:val="80"/>
        </w:rPr>
        <w:t xml:space="preserve"> </w:t>
      </w:r>
      <w:r>
        <w:t>которые</w:t>
      </w:r>
      <w:r>
        <w:rPr>
          <w:spacing w:val="40"/>
        </w:rPr>
        <w:t xml:space="preserve"> </w:t>
      </w:r>
      <w:r>
        <w:t>оцениваются</w:t>
      </w:r>
      <w:r>
        <w:rPr>
          <w:spacing w:val="79"/>
        </w:rPr>
        <w:t xml:space="preserve"> </w:t>
      </w:r>
      <w:r>
        <w:t>личностью</w:t>
      </w:r>
      <w:r>
        <w:rPr>
          <w:spacing w:val="80"/>
        </w:rPr>
        <w:t xml:space="preserve"> </w:t>
      </w:r>
      <w:r>
        <w:t>как</w:t>
      </w:r>
      <w:r>
        <w:rPr>
          <w:spacing w:val="79"/>
        </w:rPr>
        <w:t xml:space="preserve"> </w:t>
      </w:r>
      <w:r>
        <w:t>вызывающие</w:t>
      </w:r>
      <w:r>
        <w:rPr>
          <w:spacing w:val="80"/>
        </w:rPr>
        <w:t xml:space="preserve"> </w:t>
      </w:r>
      <w:r>
        <w:t>напряжение</w:t>
      </w:r>
      <w:r>
        <w:rPr>
          <w:spacing w:val="80"/>
        </w:rPr>
        <w:t xml:space="preserve"> </w:t>
      </w:r>
      <w:r>
        <w:t>или</w:t>
      </w:r>
      <w:r>
        <w:rPr>
          <w:spacing w:val="79"/>
        </w:rPr>
        <w:t xml:space="preserve"> </w:t>
      </w:r>
      <w:r>
        <w:t>являющиеся</w:t>
      </w:r>
      <w:r>
        <w:rPr>
          <w:spacing w:val="79"/>
        </w:rPr>
        <w:t xml:space="preserve"> </w:t>
      </w:r>
      <w:r>
        <w:t>трудными для человека [3].</w:t>
      </w:r>
    </w:p>
    <w:p w:rsidR="00D61B91" w:rsidRDefault="00AD1018">
      <w:pPr>
        <w:pStyle w:val="a3"/>
        <w:spacing w:before="1"/>
        <w:ind w:right="167"/>
      </w:pPr>
      <w:r>
        <w:t>В</w:t>
      </w:r>
      <w:r>
        <w:rPr>
          <w:spacing w:val="40"/>
        </w:rPr>
        <w:t xml:space="preserve"> </w:t>
      </w:r>
      <w:r>
        <w:t>отечественной</w:t>
      </w:r>
      <w:r>
        <w:rPr>
          <w:spacing w:val="40"/>
        </w:rPr>
        <w:t xml:space="preserve"> </w:t>
      </w:r>
      <w:r>
        <w:t>науке</w:t>
      </w:r>
      <w:r>
        <w:rPr>
          <w:spacing w:val="40"/>
        </w:rPr>
        <w:t xml:space="preserve"> </w:t>
      </w:r>
      <w:r>
        <w:t>совладающее</w:t>
      </w:r>
      <w:r>
        <w:rPr>
          <w:spacing w:val="40"/>
        </w:rPr>
        <w:t xml:space="preserve"> </w:t>
      </w:r>
      <w:r>
        <w:t>поведение</w:t>
      </w:r>
      <w:r>
        <w:rPr>
          <w:spacing w:val="40"/>
        </w:rPr>
        <w:t xml:space="preserve"> </w:t>
      </w:r>
      <w:r>
        <w:t>понимается</w:t>
      </w:r>
      <w:r>
        <w:rPr>
          <w:spacing w:val="40"/>
        </w:rPr>
        <w:t xml:space="preserve"> </w:t>
      </w:r>
      <w:r>
        <w:t>как</w:t>
      </w:r>
      <w:r>
        <w:rPr>
          <w:spacing w:val="40"/>
        </w:rPr>
        <w:t xml:space="preserve"> </w:t>
      </w:r>
      <w:r>
        <w:t>поведение,</w:t>
      </w:r>
      <w:r>
        <w:rPr>
          <w:spacing w:val="40"/>
        </w:rPr>
        <w:t xml:space="preserve"> </w:t>
      </w:r>
      <w:r>
        <w:t>«позволяющее</w:t>
      </w:r>
      <w:r>
        <w:rPr>
          <w:spacing w:val="40"/>
        </w:rPr>
        <w:t xml:space="preserve"> </w:t>
      </w:r>
      <w:r>
        <w:t>субъекту</w:t>
      </w:r>
      <w:r>
        <w:rPr>
          <w:spacing w:val="40"/>
        </w:rPr>
        <w:t xml:space="preserve"> </w:t>
      </w:r>
      <w:r>
        <w:t>с помощью осознанных действий способами, адекватными личностным особенностям и ситуации, справиться со стрессом или трудной жизненной ситуацией» [5].</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65"/>
        <w:ind w:left="170" w:right="450"/>
      </w:pPr>
      <w:r>
        <w:lastRenderedPageBreak/>
        <w:t>В зависимости от успешности преодоления трудностей ученые выделяю</w:t>
      </w:r>
      <w:r>
        <w:t>т адаптивные, относительно адаптивные и неадаптивные стратегии совладания. К адаптивным относятся способы, связанные с анализом трудной</w:t>
      </w:r>
      <w:r>
        <w:rPr>
          <w:spacing w:val="-2"/>
        </w:rPr>
        <w:t xml:space="preserve"> </w:t>
      </w:r>
      <w:r>
        <w:t>ситуации,</w:t>
      </w:r>
      <w:r>
        <w:rPr>
          <w:spacing w:val="-2"/>
        </w:rPr>
        <w:t xml:space="preserve"> </w:t>
      </w:r>
      <w:r>
        <w:t>ее</w:t>
      </w:r>
      <w:r>
        <w:rPr>
          <w:spacing w:val="-1"/>
        </w:rPr>
        <w:t xml:space="preserve"> </w:t>
      </w:r>
      <w:r>
        <w:t>рационализацией,</w:t>
      </w:r>
      <w:r>
        <w:rPr>
          <w:spacing w:val="-2"/>
        </w:rPr>
        <w:t xml:space="preserve"> </w:t>
      </w:r>
      <w:r>
        <w:t>высоким уровнем</w:t>
      </w:r>
      <w:r>
        <w:rPr>
          <w:spacing w:val="-1"/>
        </w:rPr>
        <w:t xml:space="preserve"> </w:t>
      </w:r>
      <w:r>
        <w:t>самоконтроля.</w:t>
      </w:r>
      <w:r>
        <w:rPr>
          <w:spacing w:val="-2"/>
        </w:rPr>
        <w:t xml:space="preserve"> </w:t>
      </w:r>
      <w:r>
        <w:t>Относительно</w:t>
      </w:r>
      <w:r>
        <w:rPr>
          <w:spacing w:val="-1"/>
        </w:rPr>
        <w:t xml:space="preserve"> </w:t>
      </w:r>
      <w:r>
        <w:t>адаптивными</w:t>
      </w:r>
      <w:r>
        <w:rPr>
          <w:spacing w:val="-2"/>
        </w:rPr>
        <w:t xml:space="preserve"> </w:t>
      </w:r>
      <w:r>
        <w:t>являются стратегии, позволяющие час</w:t>
      </w:r>
      <w:r>
        <w:t>тично решить трудную ситуацию, либо отвлечься от нее. К неадаптивным отно-сятся пассивные формы поведения, отказ от преодоления трудностей, либо, напротив, импульсивные, слабо контролируемые действия, усугубляющие ситуацию.</w:t>
      </w:r>
    </w:p>
    <w:p w:rsidR="00D61B91" w:rsidRDefault="00AD1018">
      <w:pPr>
        <w:pStyle w:val="a3"/>
        <w:ind w:left="170" w:right="455"/>
      </w:pPr>
      <w:r>
        <w:t>Выбор подростками стратегий совл</w:t>
      </w:r>
      <w:r>
        <w:t>адающего поведения зависит от ряда факторов, к которым относятся наличие</w:t>
      </w:r>
      <w:r>
        <w:rPr>
          <w:spacing w:val="21"/>
        </w:rPr>
        <w:t xml:space="preserve"> </w:t>
      </w:r>
      <w:r>
        <w:t>опыта</w:t>
      </w:r>
      <w:r>
        <w:rPr>
          <w:spacing w:val="21"/>
        </w:rPr>
        <w:t xml:space="preserve"> </w:t>
      </w:r>
      <w:r>
        <w:t>решения</w:t>
      </w:r>
      <w:r>
        <w:rPr>
          <w:spacing w:val="20"/>
        </w:rPr>
        <w:t xml:space="preserve"> </w:t>
      </w:r>
      <w:r>
        <w:t>подобных</w:t>
      </w:r>
      <w:r>
        <w:rPr>
          <w:spacing w:val="19"/>
        </w:rPr>
        <w:t xml:space="preserve"> </w:t>
      </w:r>
      <w:r>
        <w:t>трудностей,</w:t>
      </w:r>
      <w:r>
        <w:rPr>
          <w:spacing w:val="21"/>
        </w:rPr>
        <w:t xml:space="preserve"> </w:t>
      </w:r>
      <w:r>
        <w:t>семейное</w:t>
      </w:r>
      <w:r>
        <w:rPr>
          <w:spacing w:val="21"/>
        </w:rPr>
        <w:t xml:space="preserve"> </w:t>
      </w:r>
      <w:r>
        <w:t>воспитание,</w:t>
      </w:r>
      <w:r>
        <w:rPr>
          <w:spacing w:val="21"/>
        </w:rPr>
        <w:t xml:space="preserve"> </w:t>
      </w:r>
      <w:r>
        <w:t>пример</w:t>
      </w:r>
      <w:r>
        <w:rPr>
          <w:spacing w:val="22"/>
        </w:rPr>
        <w:t xml:space="preserve"> </w:t>
      </w:r>
      <w:r>
        <w:t>значимых</w:t>
      </w:r>
      <w:r>
        <w:rPr>
          <w:spacing w:val="20"/>
        </w:rPr>
        <w:t xml:space="preserve"> </w:t>
      </w:r>
      <w:r>
        <w:t>людей</w:t>
      </w:r>
      <w:r>
        <w:rPr>
          <w:spacing w:val="20"/>
        </w:rPr>
        <w:t xml:space="preserve"> </w:t>
      </w:r>
      <w:r>
        <w:t>и</w:t>
      </w:r>
      <w:r>
        <w:rPr>
          <w:spacing w:val="20"/>
        </w:rPr>
        <w:t xml:space="preserve"> </w:t>
      </w:r>
      <w:r>
        <w:t>т.д.</w:t>
      </w:r>
      <w:r>
        <w:rPr>
          <w:spacing w:val="21"/>
        </w:rPr>
        <w:t xml:space="preserve"> </w:t>
      </w:r>
      <w:r>
        <w:t>Однако в силу неустойчивости эмоциональной сферы, самооценки, зависимости от мнений окружающих, особенно сверстников, подростки зачастую прибегают к неэффективным способам совладания с трудными ситуациями.</w:t>
      </w:r>
    </w:p>
    <w:p w:rsidR="00D61B91" w:rsidRDefault="00AD1018">
      <w:pPr>
        <w:pStyle w:val="a3"/>
        <w:spacing w:before="2"/>
        <w:ind w:left="170" w:right="453"/>
      </w:pPr>
      <w:r>
        <w:t>Проблема</w:t>
      </w:r>
      <w:r>
        <w:rPr>
          <w:spacing w:val="40"/>
        </w:rPr>
        <w:t xml:space="preserve"> </w:t>
      </w:r>
      <w:r>
        <w:t>трудных</w:t>
      </w:r>
      <w:r>
        <w:rPr>
          <w:spacing w:val="40"/>
        </w:rPr>
        <w:t xml:space="preserve"> </w:t>
      </w:r>
      <w:r>
        <w:t>жизненных</w:t>
      </w:r>
      <w:r>
        <w:rPr>
          <w:spacing w:val="40"/>
        </w:rPr>
        <w:t xml:space="preserve"> </w:t>
      </w:r>
      <w:r>
        <w:t>ситуаций</w:t>
      </w:r>
      <w:r>
        <w:rPr>
          <w:spacing w:val="40"/>
        </w:rPr>
        <w:t xml:space="preserve"> </w:t>
      </w:r>
      <w:r>
        <w:t>раскрывается</w:t>
      </w:r>
      <w:r>
        <w:rPr>
          <w:spacing w:val="40"/>
        </w:rPr>
        <w:t xml:space="preserve"> </w:t>
      </w:r>
      <w:r>
        <w:t>в</w:t>
      </w:r>
      <w:r>
        <w:rPr>
          <w:spacing w:val="40"/>
        </w:rPr>
        <w:t xml:space="preserve"> </w:t>
      </w:r>
      <w:r>
        <w:t>трудах</w:t>
      </w:r>
      <w:r>
        <w:rPr>
          <w:spacing w:val="40"/>
        </w:rPr>
        <w:t xml:space="preserve"> </w:t>
      </w:r>
      <w:r>
        <w:t>зарубежных</w:t>
      </w:r>
      <w:r>
        <w:rPr>
          <w:spacing w:val="40"/>
        </w:rPr>
        <w:t xml:space="preserve"> </w:t>
      </w:r>
      <w:r>
        <w:t>(Д.</w:t>
      </w:r>
      <w:r>
        <w:rPr>
          <w:spacing w:val="40"/>
        </w:rPr>
        <w:t xml:space="preserve"> </w:t>
      </w:r>
      <w:r>
        <w:t>Брайт,</w:t>
      </w:r>
      <w:r>
        <w:rPr>
          <w:spacing w:val="40"/>
        </w:rPr>
        <w:t xml:space="preserve"> </w:t>
      </w:r>
      <w:r>
        <w:t>Ф.</w:t>
      </w:r>
      <w:r>
        <w:rPr>
          <w:spacing w:val="40"/>
        </w:rPr>
        <w:t xml:space="preserve"> </w:t>
      </w:r>
      <w:r>
        <w:t>Джонс,</w:t>
      </w:r>
      <w:r>
        <w:rPr>
          <w:spacing w:val="40"/>
        </w:rPr>
        <w:t xml:space="preserve"> </w:t>
      </w:r>
      <w:r>
        <w:t>Р. Левис, Д. Майерс, А. Хендерсон и др.) и отечественных (Л.И. Анцыферова, Е.В. Кобзева,</w:t>
      </w:r>
      <w:r>
        <w:rPr>
          <w:spacing w:val="19"/>
        </w:rPr>
        <w:t xml:space="preserve"> </w:t>
      </w:r>
      <w:r>
        <w:t>Э.Г. Эйдемиллер, В. Юстицкис и др.) исследователей.</w:t>
      </w:r>
    </w:p>
    <w:p w:rsidR="00D61B91" w:rsidRDefault="00AD1018">
      <w:pPr>
        <w:pStyle w:val="a3"/>
        <w:spacing w:before="3" w:line="235" w:lineRule="auto"/>
        <w:ind w:left="170" w:right="462"/>
      </w:pPr>
      <w:r>
        <w:t>Понятие «трудная жизненная ситуация» относится к числу часто используемых в</w:t>
      </w:r>
      <w:r>
        <w:t xml:space="preserve"> психологической</w:t>
      </w:r>
      <w:r>
        <w:rPr>
          <w:spacing w:val="40"/>
        </w:rPr>
        <w:t xml:space="preserve"> </w:t>
      </w:r>
      <w:r>
        <w:t>науке при описании жизненных обстоятельств, которые воспринимаются человеком как трудно преодолимые. В качестве основных характеристик трудной жизненной ситуации авторы выделяют нарушение привычного образа жизни, необходимость серьезной вн</w:t>
      </w:r>
      <w:r>
        <w:t>утренней работы и социальной поддержки для адаптации в новой ситуации (И.В. Добряков, И.М. Никольская, Э.Г. Эйдемиллер).</w:t>
      </w:r>
    </w:p>
    <w:p w:rsidR="00D61B91" w:rsidRDefault="00AD1018">
      <w:pPr>
        <w:pStyle w:val="a3"/>
        <w:spacing w:line="217" w:lineRule="exact"/>
        <w:ind w:left="736" w:firstLine="0"/>
      </w:pPr>
      <w:r>
        <w:t>При</w:t>
      </w:r>
      <w:r>
        <w:rPr>
          <w:spacing w:val="-10"/>
        </w:rPr>
        <w:t xml:space="preserve"> </w:t>
      </w:r>
      <w:r>
        <w:t>изучении</w:t>
      </w:r>
      <w:r>
        <w:rPr>
          <w:spacing w:val="-9"/>
        </w:rPr>
        <w:t xml:space="preserve"> </w:t>
      </w:r>
      <w:r>
        <w:t>трудных</w:t>
      </w:r>
      <w:r>
        <w:rPr>
          <w:spacing w:val="-6"/>
        </w:rPr>
        <w:t xml:space="preserve"> </w:t>
      </w:r>
      <w:r>
        <w:t>жизненных</w:t>
      </w:r>
      <w:r>
        <w:rPr>
          <w:spacing w:val="-9"/>
        </w:rPr>
        <w:t xml:space="preserve"> </w:t>
      </w:r>
      <w:r>
        <w:t>ситуаций</w:t>
      </w:r>
      <w:r>
        <w:rPr>
          <w:spacing w:val="-10"/>
        </w:rPr>
        <w:t xml:space="preserve"> </w:t>
      </w:r>
      <w:r>
        <w:t>исследователи</w:t>
      </w:r>
      <w:r>
        <w:rPr>
          <w:spacing w:val="-9"/>
        </w:rPr>
        <w:t xml:space="preserve"> </w:t>
      </w:r>
      <w:r>
        <w:t>выделяют</w:t>
      </w:r>
      <w:r>
        <w:rPr>
          <w:spacing w:val="-9"/>
        </w:rPr>
        <w:t xml:space="preserve"> </w:t>
      </w:r>
      <w:r>
        <w:t>следующие</w:t>
      </w:r>
      <w:r>
        <w:rPr>
          <w:spacing w:val="-8"/>
        </w:rPr>
        <w:t xml:space="preserve"> </w:t>
      </w:r>
      <w:r>
        <w:t>её</w:t>
      </w:r>
      <w:r>
        <w:rPr>
          <w:spacing w:val="-8"/>
        </w:rPr>
        <w:t xml:space="preserve"> </w:t>
      </w:r>
      <w:r>
        <w:rPr>
          <w:spacing w:val="-2"/>
        </w:rPr>
        <w:t>особенности:</w:t>
      </w:r>
    </w:p>
    <w:p w:rsidR="00D61B91" w:rsidRDefault="00AD1018" w:rsidP="00AD1018">
      <w:pPr>
        <w:pStyle w:val="a5"/>
        <w:numPr>
          <w:ilvl w:val="1"/>
          <w:numId w:val="86"/>
        </w:numPr>
        <w:tabs>
          <w:tab w:val="left" w:pos="1020"/>
        </w:tabs>
        <w:spacing w:line="235" w:lineRule="auto"/>
        <w:ind w:right="462" w:firstLine="566"/>
        <w:rPr>
          <w:sz w:val="20"/>
        </w:rPr>
      </w:pPr>
      <w:r>
        <w:rPr>
          <w:sz w:val="20"/>
        </w:rPr>
        <w:t xml:space="preserve">рассогласование между потребностями человека, </w:t>
      </w:r>
      <w:r>
        <w:rPr>
          <w:sz w:val="20"/>
        </w:rPr>
        <w:t>его возможностями и внешними обстоятельствами (Т. Томашевский, М. Тышкова);</w:t>
      </w:r>
    </w:p>
    <w:p w:rsidR="00D61B91" w:rsidRDefault="00AD1018" w:rsidP="00AD1018">
      <w:pPr>
        <w:pStyle w:val="a5"/>
        <w:numPr>
          <w:ilvl w:val="1"/>
          <w:numId w:val="86"/>
        </w:numPr>
        <w:tabs>
          <w:tab w:val="left" w:pos="1020"/>
        </w:tabs>
        <w:spacing w:line="232" w:lineRule="auto"/>
        <w:ind w:right="459" w:firstLine="566"/>
        <w:rPr>
          <w:sz w:val="20"/>
        </w:rPr>
      </w:pPr>
      <w:r>
        <w:rPr>
          <w:sz w:val="20"/>
        </w:rPr>
        <w:t>нарушение</w:t>
      </w:r>
      <w:r>
        <w:rPr>
          <w:spacing w:val="40"/>
          <w:sz w:val="20"/>
        </w:rPr>
        <w:t xml:space="preserve"> </w:t>
      </w:r>
      <w:r>
        <w:rPr>
          <w:sz w:val="20"/>
        </w:rPr>
        <w:t>привычного</w:t>
      </w:r>
      <w:r>
        <w:rPr>
          <w:spacing w:val="40"/>
          <w:sz w:val="20"/>
        </w:rPr>
        <w:t xml:space="preserve"> </w:t>
      </w:r>
      <w:r>
        <w:rPr>
          <w:sz w:val="20"/>
        </w:rPr>
        <w:t>образа</w:t>
      </w:r>
      <w:r>
        <w:rPr>
          <w:spacing w:val="40"/>
          <w:sz w:val="20"/>
        </w:rPr>
        <w:t xml:space="preserve"> </w:t>
      </w:r>
      <w:r>
        <w:rPr>
          <w:sz w:val="20"/>
        </w:rPr>
        <w:t>жизни</w:t>
      </w:r>
      <w:r>
        <w:rPr>
          <w:spacing w:val="40"/>
          <w:sz w:val="20"/>
        </w:rPr>
        <w:t xml:space="preserve"> </w:t>
      </w:r>
      <w:r>
        <w:rPr>
          <w:sz w:val="20"/>
        </w:rPr>
        <w:t>и</w:t>
      </w:r>
      <w:r>
        <w:rPr>
          <w:spacing w:val="40"/>
          <w:sz w:val="20"/>
        </w:rPr>
        <w:t xml:space="preserve"> </w:t>
      </w:r>
      <w:r>
        <w:rPr>
          <w:sz w:val="20"/>
        </w:rPr>
        <w:t>возникновение</w:t>
      </w:r>
      <w:r>
        <w:rPr>
          <w:spacing w:val="40"/>
          <w:sz w:val="20"/>
        </w:rPr>
        <w:t xml:space="preserve"> </w:t>
      </w:r>
      <w:r>
        <w:rPr>
          <w:sz w:val="20"/>
        </w:rPr>
        <w:t>необходимости</w:t>
      </w:r>
      <w:r>
        <w:rPr>
          <w:spacing w:val="40"/>
          <w:sz w:val="20"/>
        </w:rPr>
        <w:t xml:space="preserve"> </w:t>
      </w:r>
      <w:r>
        <w:rPr>
          <w:sz w:val="20"/>
        </w:rPr>
        <w:t>изменений</w:t>
      </w:r>
      <w:r>
        <w:rPr>
          <w:spacing w:val="40"/>
          <w:sz w:val="20"/>
        </w:rPr>
        <w:t xml:space="preserve"> </w:t>
      </w:r>
      <w:r>
        <w:rPr>
          <w:sz w:val="20"/>
        </w:rPr>
        <w:t>(Р.</w:t>
      </w:r>
      <w:r>
        <w:rPr>
          <w:spacing w:val="40"/>
          <w:sz w:val="20"/>
        </w:rPr>
        <w:t xml:space="preserve"> </w:t>
      </w:r>
      <w:r>
        <w:rPr>
          <w:sz w:val="20"/>
        </w:rPr>
        <w:t>Лазарус,</w:t>
      </w:r>
      <w:r>
        <w:rPr>
          <w:spacing w:val="40"/>
          <w:sz w:val="20"/>
        </w:rPr>
        <w:t xml:space="preserve"> </w:t>
      </w:r>
      <w:r>
        <w:rPr>
          <w:sz w:val="20"/>
        </w:rPr>
        <w:t>И.В. Добряков, И.М. Никольская, Э.Г. Эйдемиллер);</w:t>
      </w:r>
    </w:p>
    <w:p w:rsidR="00D61B91" w:rsidRDefault="00AD1018" w:rsidP="00AD1018">
      <w:pPr>
        <w:pStyle w:val="a5"/>
        <w:numPr>
          <w:ilvl w:val="1"/>
          <w:numId w:val="86"/>
        </w:numPr>
        <w:tabs>
          <w:tab w:val="left" w:pos="1020"/>
        </w:tabs>
        <w:spacing w:line="224" w:lineRule="exact"/>
        <w:ind w:left="1020" w:hanging="284"/>
        <w:rPr>
          <w:sz w:val="20"/>
        </w:rPr>
      </w:pPr>
      <w:r>
        <w:rPr>
          <w:sz w:val="20"/>
        </w:rPr>
        <w:t>эмоциональное</w:t>
      </w:r>
      <w:r>
        <w:rPr>
          <w:spacing w:val="-10"/>
          <w:sz w:val="20"/>
        </w:rPr>
        <w:t xml:space="preserve"> </w:t>
      </w:r>
      <w:r>
        <w:rPr>
          <w:sz w:val="20"/>
        </w:rPr>
        <w:t>напряжение</w:t>
      </w:r>
      <w:r>
        <w:rPr>
          <w:spacing w:val="-7"/>
          <w:sz w:val="20"/>
        </w:rPr>
        <w:t xml:space="preserve"> </w:t>
      </w:r>
      <w:r>
        <w:rPr>
          <w:sz w:val="20"/>
        </w:rPr>
        <w:t>(И.Ф.</w:t>
      </w:r>
      <w:r>
        <w:rPr>
          <w:spacing w:val="-9"/>
          <w:sz w:val="20"/>
        </w:rPr>
        <w:t xml:space="preserve"> </w:t>
      </w:r>
      <w:r>
        <w:rPr>
          <w:sz w:val="20"/>
        </w:rPr>
        <w:t>Дементьева,</w:t>
      </w:r>
      <w:r>
        <w:rPr>
          <w:spacing w:val="-10"/>
          <w:sz w:val="20"/>
        </w:rPr>
        <w:t xml:space="preserve"> </w:t>
      </w:r>
      <w:r>
        <w:rPr>
          <w:sz w:val="20"/>
        </w:rPr>
        <w:t>И.Н.</w:t>
      </w:r>
      <w:r>
        <w:rPr>
          <w:spacing w:val="-9"/>
          <w:sz w:val="20"/>
        </w:rPr>
        <w:t xml:space="preserve"> </w:t>
      </w:r>
      <w:r>
        <w:rPr>
          <w:sz w:val="20"/>
        </w:rPr>
        <w:t>Евграфова,</w:t>
      </w:r>
      <w:r>
        <w:rPr>
          <w:spacing w:val="-10"/>
          <w:sz w:val="20"/>
        </w:rPr>
        <w:t xml:space="preserve"> </w:t>
      </w:r>
      <w:r>
        <w:rPr>
          <w:sz w:val="20"/>
        </w:rPr>
        <w:t>А.Ф.</w:t>
      </w:r>
      <w:r>
        <w:rPr>
          <w:spacing w:val="-3"/>
          <w:sz w:val="20"/>
        </w:rPr>
        <w:t xml:space="preserve"> </w:t>
      </w:r>
      <w:r>
        <w:rPr>
          <w:spacing w:val="-2"/>
          <w:sz w:val="20"/>
        </w:rPr>
        <w:t>Кусов);</w:t>
      </w:r>
    </w:p>
    <w:p w:rsidR="00D61B91" w:rsidRDefault="00AD1018" w:rsidP="00AD1018">
      <w:pPr>
        <w:pStyle w:val="a5"/>
        <w:numPr>
          <w:ilvl w:val="1"/>
          <w:numId w:val="86"/>
        </w:numPr>
        <w:tabs>
          <w:tab w:val="left" w:pos="1020"/>
        </w:tabs>
        <w:spacing w:before="2" w:line="232" w:lineRule="auto"/>
        <w:ind w:right="446" w:firstLine="566"/>
        <w:rPr>
          <w:sz w:val="20"/>
        </w:rPr>
      </w:pPr>
      <w:r>
        <w:rPr>
          <w:sz w:val="20"/>
        </w:rPr>
        <w:t>изменения в окружающей среде, нарушающие или угрожающие деятельности, отношениям с людь-ми, привычному образу жизни (Л.И. Анцыферова) и т.д.</w:t>
      </w:r>
    </w:p>
    <w:p w:rsidR="00D61B91" w:rsidRDefault="00AD1018">
      <w:pPr>
        <w:pStyle w:val="a3"/>
        <w:spacing w:before="3" w:line="232" w:lineRule="auto"/>
        <w:ind w:left="170" w:right="465"/>
      </w:pPr>
      <w:r>
        <w:t>Важно отметить, что не всегда трудные ситуации являются объективно существующими, часто именно субъективное восприя</w:t>
      </w:r>
      <w:r>
        <w:t>тие позволяет отнести их к данной категории.</w:t>
      </w:r>
    </w:p>
    <w:p w:rsidR="00D61B91" w:rsidRDefault="00AD1018">
      <w:pPr>
        <w:pStyle w:val="a3"/>
        <w:spacing w:line="232" w:lineRule="auto"/>
        <w:ind w:left="170" w:right="449"/>
      </w:pPr>
      <w:r>
        <w:t>Подростковый</w:t>
      </w:r>
      <w:r>
        <w:rPr>
          <w:spacing w:val="65"/>
        </w:rPr>
        <w:t xml:space="preserve"> </w:t>
      </w:r>
      <w:r>
        <w:t>возраст</w:t>
      </w:r>
      <w:r>
        <w:rPr>
          <w:spacing w:val="63"/>
        </w:rPr>
        <w:t xml:space="preserve"> </w:t>
      </w:r>
      <w:r>
        <w:t>характеризуется</w:t>
      </w:r>
      <w:r>
        <w:rPr>
          <w:spacing w:val="66"/>
        </w:rPr>
        <w:t xml:space="preserve"> </w:t>
      </w:r>
      <w:r>
        <w:t>различными</w:t>
      </w:r>
      <w:r>
        <w:rPr>
          <w:spacing w:val="67"/>
        </w:rPr>
        <w:t xml:space="preserve"> </w:t>
      </w:r>
      <w:r>
        <w:t>трудными</w:t>
      </w:r>
      <w:r>
        <w:rPr>
          <w:spacing w:val="63"/>
        </w:rPr>
        <w:t xml:space="preserve"> </w:t>
      </w:r>
      <w:r>
        <w:t>ситуациями,</w:t>
      </w:r>
      <w:r>
        <w:rPr>
          <w:spacing w:val="64"/>
        </w:rPr>
        <w:t xml:space="preserve"> </w:t>
      </w:r>
      <w:r>
        <w:t>также</w:t>
      </w:r>
      <w:r>
        <w:rPr>
          <w:spacing w:val="64"/>
        </w:rPr>
        <w:t xml:space="preserve"> </w:t>
      </w:r>
      <w:r>
        <w:t>связанными</w:t>
      </w:r>
      <w:r>
        <w:rPr>
          <w:spacing w:val="65"/>
        </w:rPr>
        <w:t xml:space="preserve"> </w:t>
      </w:r>
      <w:r>
        <w:t>как с внешними обстоятельствами, так и внутренней оценкой самих подростков, относящих их к категории жиз-ненных трудностей. И</w:t>
      </w:r>
      <w:r>
        <w:t>зучение особенностей трудных ситуаций, характерных для подросткового возраста, поз-волило выделить следующие из них:</w:t>
      </w:r>
    </w:p>
    <w:p w:rsidR="00D61B91" w:rsidRDefault="00AD1018" w:rsidP="00AD1018">
      <w:pPr>
        <w:pStyle w:val="a5"/>
        <w:numPr>
          <w:ilvl w:val="0"/>
          <w:numId w:val="85"/>
        </w:numPr>
        <w:tabs>
          <w:tab w:val="left" w:pos="1021"/>
        </w:tabs>
        <w:spacing w:before="5" w:line="232" w:lineRule="auto"/>
        <w:ind w:right="449" w:firstLine="566"/>
        <w:jc w:val="both"/>
        <w:rPr>
          <w:sz w:val="20"/>
        </w:rPr>
      </w:pPr>
      <w:r>
        <w:rPr>
          <w:sz w:val="20"/>
        </w:rPr>
        <w:t>Ситуации,</w:t>
      </w:r>
      <w:r>
        <w:rPr>
          <w:spacing w:val="26"/>
          <w:sz w:val="20"/>
        </w:rPr>
        <w:t xml:space="preserve"> </w:t>
      </w:r>
      <w:r>
        <w:rPr>
          <w:sz w:val="20"/>
        </w:rPr>
        <w:t>связанные</w:t>
      </w:r>
      <w:r>
        <w:rPr>
          <w:spacing w:val="26"/>
          <w:sz w:val="20"/>
        </w:rPr>
        <w:t xml:space="preserve"> </w:t>
      </w:r>
      <w:r>
        <w:rPr>
          <w:sz w:val="20"/>
        </w:rPr>
        <w:t>с</w:t>
      </w:r>
      <w:r>
        <w:rPr>
          <w:spacing w:val="28"/>
          <w:sz w:val="20"/>
        </w:rPr>
        <w:t xml:space="preserve"> </w:t>
      </w:r>
      <w:r>
        <w:rPr>
          <w:sz w:val="20"/>
        </w:rPr>
        <w:t>конфликтами</w:t>
      </w:r>
      <w:r>
        <w:rPr>
          <w:spacing w:val="27"/>
          <w:sz w:val="20"/>
        </w:rPr>
        <w:t xml:space="preserve"> </w:t>
      </w:r>
      <w:r>
        <w:rPr>
          <w:sz w:val="20"/>
        </w:rPr>
        <w:t>со</w:t>
      </w:r>
      <w:r>
        <w:rPr>
          <w:spacing w:val="27"/>
          <w:sz w:val="20"/>
        </w:rPr>
        <w:t xml:space="preserve"> </w:t>
      </w:r>
      <w:r>
        <w:rPr>
          <w:sz w:val="20"/>
        </w:rPr>
        <w:t>сверстниками</w:t>
      </w:r>
      <w:r>
        <w:rPr>
          <w:spacing w:val="27"/>
          <w:sz w:val="20"/>
        </w:rPr>
        <w:t xml:space="preserve"> </w:t>
      </w:r>
      <w:r>
        <w:rPr>
          <w:sz w:val="20"/>
        </w:rPr>
        <w:t>и</w:t>
      </w:r>
      <w:r>
        <w:rPr>
          <w:spacing w:val="25"/>
          <w:sz w:val="20"/>
        </w:rPr>
        <w:t xml:space="preserve"> </w:t>
      </w:r>
      <w:r>
        <w:rPr>
          <w:sz w:val="20"/>
        </w:rPr>
        <w:t>родителями:</w:t>
      </w:r>
      <w:r>
        <w:rPr>
          <w:spacing w:val="25"/>
          <w:sz w:val="20"/>
        </w:rPr>
        <w:t xml:space="preserve"> </w:t>
      </w:r>
      <w:r>
        <w:rPr>
          <w:sz w:val="20"/>
        </w:rPr>
        <w:t>отсутствие</w:t>
      </w:r>
      <w:r>
        <w:rPr>
          <w:spacing w:val="26"/>
          <w:sz w:val="20"/>
        </w:rPr>
        <w:t xml:space="preserve"> </w:t>
      </w:r>
      <w:r>
        <w:rPr>
          <w:sz w:val="20"/>
        </w:rPr>
        <w:t>взаимопонимания и поддержки, неудовлетворенность социальным статусом в референтной группе, различия во взглядах и инте-</w:t>
      </w:r>
      <w:r>
        <w:rPr>
          <w:spacing w:val="-2"/>
          <w:sz w:val="20"/>
        </w:rPr>
        <w:t>ресах.</w:t>
      </w:r>
    </w:p>
    <w:p w:rsidR="00D61B91" w:rsidRDefault="00AD1018" w:rsidP="00AD1018">
      <w:pPr>
        <w:pStyle w:val="a5"/>
        <w:numPr>
          <w:ilvl w:val="0"/>
          <w:numId w:val="85"/>
        </w:numPr>
        <w:tabs>
          <w:tab w:val="left" w:pos="1021"/>
        </w:tabs>
        <w:spacing w:before="4" w:line="232" w:lineRule="auto"/>
        <w:ind w:right="461" w:firstLine="566"/>
        <w:jc w:val="both"/>
        <w:rPr>
          <w:sz w:val="20"/>
        </w:rPr>
      </w:pPr>
      <w:r>
        <w:rPr>
          <w:sz w:val="20"/>
        </w:rPr>
        <w:t>Школьные трудности: школьный режим, высокая нагрузка, требовательность со стороны учителей, конфликты с педагогами, проблемы с усп</w:t>
      </w:r>
      <w:r>
        <w:rPr>
          <w:sz w:val="20"/>
        </w:rPr>
        <w:t>еваемостью.</w:t>
      </w:r>
    </w:p>
    <w:p w:rsidR="00D61B91" w:rsidRDefault="00AD1018" w:rsidP="00AD1018">
      <w:pPr>
        <w:pStyle w:val="a5"/>
        <w:numPr>
          <w:ilvl w:val="0"/>
          <w:numId w:val="85"/>
        </w:numPr>
        <w:tabs>
          <w:tab w:val="left" w:pos="1021"/>
        </w:tabs>
        <w:spacing w:line="235" w:lineRule="auto"/>
        <w:ind w:right="461" w:firstLine="566"/>
        <w:jc w:val="both"/>
        <w:rPr>
          <w:sz w:val="20"/>
        </w:rPr>
      </w:pPr>
      <w:r>
        <w:rPr>
          <w:sz w:val="20"/>
        </w:rPr>
        <w:t xml:space="preserve">Трудности, связанные с эмоциональными состояниями: плохое настроение, неудовлетворительное </w:t>
      </w:r>
      <w:r>
        <w:rPr>
          <w:spacing w:val="-2"/>
          <w:sz w:val="20"/>
        </w:rPr>
        <w:t>самочувствие.</w:t>
      </w:r>
    </w:p>
    <w:p w:rsidR="00D61B91" w:rsidRDefault="00AD1018">
      <w:pPr>
        <w:pStyle w:val="a3"/>
        <w:spacing w:line="232" w:lineRule="auto"/>
        <w:ind w:left="170" w:right="455"/>
      </w:pPr>
      <w:r>
        <w:t>От того, насколько эффективно подростки смогут преодолеть данные трудности, во многом зависит их эмоциональное состояние, самооценка, стату</w:t>
      </w:r>
      <w:r>
        <w:t>с в коллективе. Поэтому важным направлением образовательной организации является создание условий формирования адаптивного совладающего поведения, направленного на преодоление трудных жизненных ситуаций.</w:t>
      </w:r>
    </w:p>
    <w:p w:rsidR="00D61B91" w:rsidRDefault="00AD1018">
      <w:pPr>
        <w:pStyle w:val="a3"/>
        <w:spacing w:line="235" w:lineRule="auto"/>
        <w:ind w:left="170" w:right="451"/>
      </w:pPr>
      <w:r>
        <w:t>На основании изучения теоретических подходов нами бы</w:t>
      </w:r>
      <w:r>
        <w:t>ли разработаны психолого-педагогические ре-комендации</w:t>
      </w:r>
      <w:r>
        <w:rPr>
          <w:spacing w:val="32"/>
        </w:rPr>
        <w:t xml:space="preserve"> </w:t>
      </w:r>
      <w:r>
        <w:t>для</w:t>
      </w:r>
      <w:r>
        <w:rPr>
          <w:spacing w:val="32"/>
        </w:rPr>
        <w:t xml:space="preserve"> </w:t>
      </w:r>
      <w:r>
        <w:t>педагогов,</w:t>
      </w:r>
      <w:r>
        <w:rPr>
          <w:spacing w:val="33"/>
        </w:rPr>
        <w:t xml:space="preserve"> </w:t>
      </w:r>
      <w:r>
        <w:t>направленные</w:t>
      </w:r>
      <w:r>
        <w:rPr>
          <w:spacing w:val="34"/>
        </w:rPr>
        <w:t xml:space="preserve"> </w:t>
      </w:r>
      <w:r>
        <w:t>на</w:t>
      </w:r>
      <w:r>
        <w:rPr>
          <w:spacing w:val="33"/>
        </w:rPr>
        <w:t xml:space="preserve"> </w:t>
      </w:r>
      <w:r>
        <w:t>формирование</w:t>
      </w:r>
      <w:r>
        <w:rPr>
          <w:spacing w:val="31"/>
        </w:rPr>
        <w:t xml:space="preserve"> </w:t>
      </w:r>
      <w:r>
        <w:t>эффективных</w:t>
      </w:r>
      <w:r>
        <w:rPr>
          <w:spacing w:val="29"/>
        </w:rPr>
        <w:t xml:space="preserve"> </w:t>
      </w:r>
      <w:r>
        <w:t>стратегий</w:t>
      </w:r>
      <w:r>
        <w:rPr>
          <w:spacing w:val="32"/>
        </w:rPr>
        <w:t xml:space="preserve"> </w:t>
      </w:r>
      <w:r>
        <w:t>совладания</w:t>
      </w:r>
      <w:r>
        <w:rPr>
          <w:spacing w:val="32"/>
        </w:rPr>
        <w:t xml:space="preserve"> </w:t>
      </w:r>
      <w:r>
        <w:t>подростков с трудными ситуациями:</w:t>
      </w:r>
    </w:p>
    <w:p w:rsidR="00D61B91" w:rsidRDefault="00AD1018" w:rsidP="00AD1018">
      <w:pPr>
        <w:pStyle w:val="a5"/>
        <w:numPr>
          <w:ilvl w:val="1"/>
          <w:numId w:val="85"/>
        </w:numPr>
        <w:tabs>
          <w:tab w:val="left" w:pos="1021"/>
        </w:tabs>
        <w:spacing w:line="235" w:lineRule="auto"/>
        <w:ind w:right="447" w:firstLine="566"/>
        <w:rPr>
          <w:sz w:val="20"/>
        </w:rPr>
      </w:pPr>
      <w:r>
        <w:rPr>
          <w:sz w:val="20"/>
        </w:rPr>
        <w:t>применение</w:t>
      </w:r>
      <w:r>
        <w:rPr>
          <w:spacing w:val="22"/>
          <w:sz w:val="20"/>
        </w:rPr>
        <w:t xml:space="preserve"> </w:t>
      </w:r>
      <w:r>
        <w:rPr>
          <w:sz w:val="20"/>
        </w:rPr>
        <w:t>групповых форм</w:t>
      </w:r>
      <w:r>
        <w:rPr>
          <w:spacing w:val="23"/>
          <w:sz w:val="20"/>
        </w:rPr>
        <w:t xml:space="preserve"> </w:t>
      </w:r>
      <w:r>
        <w:rPr>
          <w:sz w:val="20"/>
        </w:rPr>
        <w:t>учебной работы,</w:t>
      </w:r>
      <w:r>
        <w:rPr>
          <w:spacing w:val="23"/>
          <w:sz w:val="20"/>
        </w:rPr>
        <w:t xml:space="preserve"> </w:t>
      </w:r>
      <w:r>
        <w:rPr>
          <w:sz w:val="20"/>
        </w:rPr>
        <w:t>где</w:t>
      </w:r>
      <w:r>
        <w:rPr>
          <w:spacing w:val="22"/>
          <w:sz w:val="20"/>
        </w:rPr>
        <w:t xml:space="preserve"> </w:t>
      </w:r>
      <w:r>
        <w:rPr>
          <w:sz w:val="20"/>
        </w:rPr>
        <w:t>подростки смогут</w:t>
      </w:r>
      <w:r>
        <w:rPr>
          <w:spacing w:val="21"/>
          <w:sz w:val="20"/>
        </w:rPr>
        <w:t xml:space="preserve"> </w:t>
      </w:r>
      <w:r>
        <w:rPr>
          <w:sz w:val="20"/>
        </w:rPr>
        <w:t>научиться договариваться, от-стаивать и выражать собственное мнение, разрешать противоречия;</w:t>
      </w:r>
    </w:p>
    <w:p w:rsidR="00D61B91" w:rsidRDefault="00AD1018" w:rsidP="00AD1018">
      <w:pPr>
        <w:pStyle w:val="a5"/>
        <w:numPr>
          <w:ilvl w:val="1"/>
          <w:numId w:val="85"/>
        </w:numPr>
        <w:tabs>
          <w:tab w:val="left" w:pos="1021"/>
        </w:tabs>
        <w:spacing w:line="232" w:lineRule="auto"/>
        <w:ind w:right="448" w:firstLine="566"/>
        <w:rPr>
          <w:sz w:val="20"/>
        </w:rPr>
      </w:pPr>
      <w:r>
        <w:rPr>
          <w:sz w:val="20"/>
        </w:rPr>
        <w:t>обучение способам анализа трудных ситуаций, их осознания с точки зрения значимости и возможно-сти решения конструктивными способами;</w:t>
      </w:r>
    </w:p>
    <w:p w:rsidR="00D61B91" w:rsidRDefault="00AD1018" w:rsidP="00AD1018">
      <w:pPr>
        <w:pStyle w:val="a5"/>
        <w:numPr>
          <w:ilvl w:val="1"/>
          <w:numId w:val="85"/>
        </w:numPr>
        <w:tabs>
          <w:tab w:val="left" w:pos="1021"/>
        </w:tabs>
        <w:spacing w:line="232" w:lineRule="auto"/>
        <w:ind w:right="464" w:firstLine="566"/>
        <w:rPr>
          <w:sz w:val="20"/>
        </w:rPr>
      </w:pPr>
      <w:r>
        <w:rPr>
          <w:sz w:val="20"/>
        </w:rPr>
        <w:t>развитие</w:t>
      </w:r>
      <w:r>
        <w:rPr>
          <w:spacing w:val="31"/>
          <w:sz w:val="20"/>
        </w:rPr>
        <w:t xml:space="preserve"> </w:t>
      </w:r>
      <w:r>
        <w:rPr>
          <w:sz w:val="20"/>
        </w:rPr>
        <w:t>навыков</w:t>
      </w:r>
      <w:r>
        <w:rPr>
          <w:spacing w:val="31"/>
          <w:sz w:val="20"/>
        </w:rPr>
        <w:t xml:space="preserve"> </w:t>
      </w:r>
      <w:r>
        <w:rPr>
          <w:sz w:val="20"/>
        </w:rPr>
        <w:t>саморегуляции</w:t>
      </w:r>
      <w:r>
        <w:rPr>
          <w:spacing w:val="31"/>
          <w:sz w:val="20"/>
        </w:rPr>
        <w:t xml:space="preserve"> </w:t>
      </w:r>
      <w:r>
        <w:rPr>
          <w:sz w:val="20"/>
        </w:rPr>
        <w:t>и</w:t>
      </w:r>
      <w:r>
        <w:rPr>
          <w:spacing w:val="28"/>
          <w:sz w:val="20"/>
        </w:rPr>
        <w:t xml:space="preserve"> </w:t>
      </w:r>
      <w:r>
        <w:rPr>
          <w:sz w:val="20"/>
        </w:rPr>
        <w:t>самоконтроля,</w:t>
      </w:r>
      <w:r>
        <w:rPr>
          <w:spacing w:val="30"/>
          <w:sz w:val="20"/>
        </w:rPr>
        <w:t xml:space="preserve"> </w:t>
      </w:r>
      <w:r>
        <w:rPr>
          <w:sz w:val="20"/>
        </w:rPr>
        <w:t>обучение</w:t>
      </w:r>
      <w:r>
        <w:rPr>
          <w:spacing w:val="31"/>
          <w:sz w:val="20"/>
        </w:rPr>
        <w:t xml:space="preserve"> </w:t>
      </w:r>
      <w:r>
        <w:rPr>
          <w:sz w:val="20"/>
        </w:rPr>
        <w:t>приемам,</w:t>
      </w:r>
      <w:r>
        <w:rPr>
          <w:spacing w:val="31"/>
          <w:sz w:val="20"/>
        </w:rPr>
        <w:t xml:space="preserve"> </w:t>
      </w:r>
      <w:r>
        <w:rPr>
          <w:sz w:val="20"/>
        </w:rPr>
        <w:t>направленным</w:t>
      </w:r>
      <w:r>
        <w:rPr>
          <w:spacing w:val="31"/>
          <w:sz w:val="20"/>
        </w:rPr>
        <w:t xml:space="preserve"> </w:t>
      </w:r>
      <w:r>
        <w:rPr>
          <w:sz w:val="20"/>
        </w:rPr>
        <w:t>на</w:t>
      </w:r>
      <w:r>
        <w:rPr>
          <w:spacing w:val="30"/>
          <w:sz w:val="20"/>
        </w:rPr>
        <w:t xml:space="preserve"> </w:t>
      </w:r>
      <w:r>
        <w:rPr>
          <w:sz w:val="20"/>
        </w:rPr>
        <w:t>снижение напряжения, применение психогимнастических упражнений;</w:t>
      </w:r>
    </w:p>
    <w:p w:rsidR="00D61B91" w:rsidRDefault="00AD1018" w:rsidP="00AD1018">
      <w:pPr>
        <w:pStyle w:val="a5"/>
        <w:numPr>
          <w:ilvl w:val="1"/>
          <w:numId w:val="85"/>
        </w:numPr>
        <w:tabs>
          <w:tab w:val="left" w:pos="1021"/>
        </w:tabs>
        <w:spacing w:line="235" w:lineRule="auto"/>
        <w:ind w:right="448" w:firstLine="566"/>
        <w:rPr>
          <w:sz w:val="20"/>
        </w:rPr>
      </w:pPr>
      <w:r>
        <w:rPr>
          <w:sz w:val="20"/>
        </w:rPr>
        <w:t>проведение</w:t>
      </w:r>
      <w:r>
        <w:rPr>
          <w:spacing w:val="30"/>
          <w:sz w:val="20"/>
        </w:rPr>
        <w:t xml:space="preserve"> </w:t>
      </w:r>
      <w:r>
        <w:rPr>
          <w:sz w:val="20"/>
        </w:rPr>
        <w:t>воспитательных</w:t>
      </w:r>
      <w:r>
        <w:rPr>
          <w:spacing w:val="30"/>
          <w:sz w:val="20"/>
        </w:rPr>
        <w:t xml:space="preserve"> </w:t>
      </w:r>
      <w:r>
        <w:rPr>
          <w:sz w:val="20"/>
        </w:rPr>
        <w:t>мероприятий,</w:t>
      </w:r>
      <w:r>
        <w:rPr>
          <w:spacing w:val="30"/>
          <w:sz w:val="20"/>
        </w:rPr>
        <w:t xml:space="preserve"> </w:t>
      </w:r>
      <w:r>
        <w:rPr>
          <w:sz w:val="20"/>
        </w:rPr>
        <w:t>направленных</w:t>
      </w:r>
      <w:r>
        <w:rPr>
          <w:spacing w:val="29"/>
          <w:sz w:val="20"/>
        </w:rPr>
        <w:t xml:space="preserve"> </w:t>
      </w:r>
      <w:r>
        <w:rPr>
          <w:sz w:val="20"/>
        </w:rPr>
        <w:t>на</w:t>
      </w:r>
      <w:r>
        <w:rPr>
          <w:spacing w:val="30"/>
          <w:sz w:val="20"/>
        </w:rPr>
        <w:t xml:space="preserve"> </w:t>
      </w:r>
      <w:r>
        <w:rPr>
          <w:sz w:val="20"/>
        </w:rPr>
        <w:t>обучение</w:t>
      </w:r>
      <w:r>
        <w:rPr>
          <w:spacing w:val="32"/>
          <w:sz w:val="20"/>
        </w:rPr>
        <w:t xml:space="preserve"> </w:t>
      </w:r>
      <w:r>
        <w:rPr>
          <w:sz w:val="20"/>
        </w:rPr>
        <w:t>подростков</w:t>
      </w:r>
      <w:r>
        <w:rPr>
          <w:spacing w:val="31"/>
          <w:sz w:val="20"/>
        </w:rPr>
        <w:t xml:space="preserve"> </w:t>
      </w:r>
      <w:r>
        <w:rPr>
          <w:sz w:val="20"/>
        </w:rPr>
        <w:t>навыкам</w:t>
      </w:r>
      <w:r>
        <w:rPr>
          <w:spacing w:val="30"/>
          <w:sz w:val="20"/>
        </w:rPr>
        <w:t xml:space="preserve"> </w:t>
      </w:r>
      <w:r>
        <w:rPr>
          <w:sz w:val="20"/>
        </w:rPr>
        <w:t>эффек-тивной коммуникации и сотрудничества;</w:t>
      </w:r>
    </w:p>
    <w:p w:rsidR="00D61B91" w:rsidRDefault="00AD1018" w:rsidP="00AD1018">
      <w:pPr>
        <w:pStyle w:val="a5"/>
        <w:numPr>
          <w:ilvl w:val="1"/>
          <w:numId w:val="85"/>
        </w:numPr>
        <w:tabs>
          <w:tab w:val="left" w:pos="1021"/>
        </w:tabs>
        <w:spacing w:line="232" w:lineRule="auto"/>
        <w:ind w:right="448" w:firstLine="566"/>
        <w:rPr>
          <w:sz w:val="20"/>
        </w:rPr>
      </w:pPr>
      <w:r>
        <w:rPr>
          <w:sz w:val="20"/>
        </w:rPr>
        <w:t>повышение самооценки и уверенности в себе (создание ситуации успеха, акцент</w:t>
      </w:r>
      <w:r>
        <w:rPr>
          <w:spacing w:val="18"/>
          <w:sz w:val="20"/>
        </w:rPr>
        <w:t xml:space="preserve"> </w:t>
      </w:r>
      <w:r>
        <w:rPr>
          <w:sz w:val="20"/>
        </w:rPr>
        <w:t>на сильных сторо-нах личности);</w:t>
      </w:r>
    </w:p>
    <w:p w:rsidR="00D61B91" w:rsidRDefault="00AD1018" w:rsidP="00AD1018">
      <w:pPr>
        <w:pStyle w:val="a5"/>
        <w:numPr>
          <w:ilvl w:val="1"/>
          <w:numId w:val="85"/>
        </w:numPr>
        <w:tabs>
          <w:tab w:val="left" w:pos="1021"/>
        </w:tabs>
        <w:spacing w:line="232" w:lineRule="auto"/>
        <w:ind w:right="453" w:firstLine="566"/>
        <w:rPr>
          <w:sz w:val="20"/>
        </w:rPr>
      </w:pPr>
      <w:r>
        <w:rPr>
          <w:sz w:val="20"/>
        </w:rPr>
        <w:t>проведение</w:t>
      </w:r>
      <w:r>
        <w:rPr>
          <w:spacing w:val="38"/>
          <w:sz w:val="20"/>
        </w:rPr>
        <w:t xml:space="preserve"> </w:t>
      </w:r>
      <w:r>
        <w:rPr>
          <w:sz w:val="20"/>
        </w:rPr>
        <w:t>внеурочных</w:t>
      </w:r>
      <w:r>
        <w:rPr>
          <w:spacing w:val="37"/>
          <w:sz w:val="20"/>
        </w:rPr>
        <w:t xml:space="preserve"> </w:t>
      </w:r>
      <w:r>
        <w:rPr>
          <w:sz w:val="20"/>
        </w:rPr>
        <w:t>занятий,</w:t>
      </w:r>
      <w:r>
        <w:rPr>
          <w:spacing w:val="36"/>
          <w:sz w:val="20"/>
        </w:rPr>
        <w:t xml:space="preserve"> </w:t>
      </w:r>
      <w:r>
        <w:rPr>
          <w:sz w:val="20"/>
        </w:rPr>
        <w:t>направленных</w:t>
      </w:r>
      <w:r>
        <w:rPr>
          <w:spacing w:val="37"/>
          <w:sz w:val="20"/>
        </w:rPr>
        <w:t xml:space="preserve"> </w:t>
      </w:r>
      <w:r>
        <w:rPr>
          <w:sz w:val="20"/>
        </w:rPr>
        <w:t>на</w:t>
      </w:r>
      <w:r>
        <w:rPr>
          <w:spacing w:val="38"/>
          <w:sz w:val="20"/>
        </w:rPr>
        <w:t xml:space="preserve"> </w:t>
      </w:r>
      <w:r>
        <w:rPr>
          <w:sz w:val="20"/>
        </w:rPr>
        <w:t>формирование</w:t>
      </w:r>
      <w:r>
        <w:rPr>
          <w:spacing w:val="40"/>
          <w:sz w:val="20"/>
        </w:rPr>
        <w:t xml:space="preserve"> </w:t>
      </w:r>
      <w:r>
        <w:rPr>
          <w:sz w:val="20"/>
        </w:rPr>
        <w:t>сплоченности</w:t>
      </w:r>
      <w:r>
        <w:rPr>
          <w:spacing w:val="37"/>
          <w:sz w:val="20"/>
        </w:rPr>
        <w:t xml:space="preserve"> </w:t>
      </w:r>
      <w:r>
        <w:rPr>
          <w:sz w:val="20"/>
        </w:rPr>
        <w:t>и</w:t>
      </w:r>
      <w:r>
        <w:rPr>
          <w:spacing w:val="37"/>
          <w:sz w:val="20"/>
        </w:rPr>
        <w:t xml:space="preserve"> </w:t>
      </w:r>
      <w:r>
        <w:rPr>
          <w:sz w:val="20"/>
        </w:rPr>
        <w:t>благоприятных отношений в кла</w:t>
      </w:r>
      <w:r>
        <w:rPr>
          <w:sz w:val="20"/>
        </w:rPr>
        <w:t>ссном коллективе;</w:t>
      </w:r>
    </w:p>
    <w:p w:rsidR="00D61B91" w:rsidRDefault="00AD1018" w:rsidP="00AD1018">
      <w:pPr>
        <w:pStyle w:val="a5"/>
        <w:numPr>
          <w:ilvl w:val="1"/>
          <w:numId w:val="85"/>
        </w:numPr>
        <w:tabs>
          <w:tab w:val="left" w:pos="1021"/>
        </w:tabs>
        <w:ind w:right="463" w:firstLine="566"/>
        <w:rPr>
          <w:sz w:val="20"/>
        </w:rPr>
      </w:pPr>
      <w:r>
        <w:rPr>
          <w:sz w:val="20"/>
        </w:rPr>
        <w:t>работа</w:t>
      </w:r>
      <w:r>
        <w:rPr>
          <w:spacing w:val="25"/>
          <w:sz w:val="20"/>
        </w:rPr>
        <w:t xml:space="preserve"> </w:t>
      </w:r>
      <w:r>
        <w:rPr>
          <w:sz w:val="20"/>
        </w:rPr>
        <w:t>с</w:t>
      </w:r>
      <w:r>
        <w:rPr>
          <w:spacing w:val="25"/>
          <w:sz w:val="20"/>
        </w:rPr>
        <w:t xml:space="preserve"> </w:t>
      </w:r>
      <w:r>
        <w:rPr>
          <w:sz w:val="20"/>
        </w:rPr>
        <w:t>родителями</w:t>
      </w:r>
      <w:r>
        <w:rPr>
          <w:spacing w:val="24"/>
          <w:sz w:val="20"/>
        </w:rPr>
        <w:t xml:space="preserve"> </w:t>
      </w:r>
      <w:r>
        <w:rPr>
          <w:sz w:val="20"/>
        </w:rPr>
        <w:t>обучающихся</w:t>
      </w:r>
      <w:r>
        <w:rPr>
          <w:spacing w:val="24"/>
          <w:sz w:val="20"/>
        </w:rPr>
        <w:t xml:space="preserve"> </w:t>
      </w:r>
      <w:r>
        <w:rPr>
          <w:sz w:val="20"/>
        </w:rPr>
        <w:t>с</w:t>
      </w:r>
      <w:r>
        <w:rPr>
          <w:spacing w:val="25"/>
          <w:sz w:val="20"/>
        </w:rPr>
        <w:t xml:space="preserve"> </w:t>
      </w:r>
      <w:r>
        <w:rPr>
          <w:sz w:val="20"/>
        </w:rPr>
        <w:t>целью</w:t>
      </w:r>
      <w:r>
        <w:rPr>
          <w:spacing w:val="25"/>
          <w:sz w:val="20"/>
        </w:rPr>
        <w:t xml:space="preserve"> </w:t>
      </w:r>
      <w:r>
        <w:rPr>
          <w:sz w:val="20"/>
        </w:rPr>
        <w:t>просвещения</w:t>
      </w:r>
      <w:r>
        <w:rPr>
          <w:spacing w:val="24"/>
          <w:sz w:val="20"/>
        </w:rPr>
        <w:t xml:space="preserve"> </w:t>
      </w:r>
      <w:r>
        <w:rPr>
          <w:sz w:val="20"/>
        </w:rPr>
        <w:t>о</w:t>
      </w:r>
      <w:r>
        <w:rPr>
          <w:spacing w:val="26"/>
          <w:sz w:val="20"/>
        </w:rPr>
        <w:t xml:space="preserve"> </w:t>
      </w:r>
      <w:r>
        <w:rPr>
          <w:sz w:val="20"/>
        </w:rPr>
        <w:t>возрастных</w:t>
      </w:r>
      <w:r>
        <w:rPr>
          <w:spacing w:val="24"/>
          <w:sz w:val="20"/>
        </w:rPr>
        <w:t xml:space="preserve"> </w:t>
      </w:r>
      <w:r>
        <w:rPr>
          <w:sz w:val="20"/>
        </w:rPr>
        <w:t>особенностях</w:t>
      </w:r>
      <w:r>
        <w:rPr>
          <w:spacing w:val="26"/>
          <w:sz w:val="20"/>
        </w:rPr>
        <w:t xml:space="preserve"> </w:t>
      </w:r>
      <w:r>
        <w:rPr>
          <w:sz w:val="20"/>
        </w:rPr>
        <w:t>и</w:t>
      </w:r>
      <w:r>
        <w:rPr>
          <w:spacing w:val="24"/>
          <w:sz w:val="20"/>
        </w:rPr>
        <w:t xml:space="preserve"> </w:t>
      </w:r>
      <w:r>
        <w:rPr>
          <w:sz w:val="20"/>
        </w:rPr>
        <w:t>специфике трудных ситуаций, а также обучение эффективным способам взаимодействия с подростками.</w:t>
      </w:r>
    </w:p>
    <w:p w:rsidR="00D61B91" w:rsidRDefault="00AD1018">
      <w:pPr>
        <w:pStyle w:val="a3"/>
        <w:ind w:left="170" w:right="477"/>
        <w:jc w:val="left"/>
      </w:pPr>
      <w:r>
        <w:t>Направления</w:t>
      </w:r>
      <w:r>
        <w:rPr>
          <w:spacing w:val="40"/>
        </w:rPr>
        <w:t xml:space="preserve"> </w:t>
      </w:r>
      <w:r>
        <w:t>работы</w:t>
      </w:r>
      <w:r>
        <w:rPr>
          <w:spacing w:val="40"/>
        </w:rPr>
        <w:t xml:space="preserve"> </w:t>
      </w:r>
      <w:r>
        <w:t>педагогов</w:t>
      </w:r>
      <w:r>
        <w:rPr>
          <w:spacing w:val="40"/>
        </w:rPr>
        <w:t xml:space="preserve"> </w:t>
      </w:r>
      <w:r>
        <w:t>с</w:t>
      </w:r>
      <w:r>
        <w:rPr>
          <w:spacing w:val="40"/>
        </w:rPr>
        <w:t xml:space="preserve"> </w:t>
      </w:r>
      <w:r>
        <w:t>подростками</w:t>
      </w:r>
      <w:r>
        <w:rPr>
          <w:spacing w:val="40"/>
        </w:rPr>
        <w:t xml:space="preserve"> </w:t>
      </w:r>
      <w:r>
        <w:t>по</w:t>
      </w:r>
      <w:r>
        <w:rPr>
          <w:spacing w:val="40"/>
        </w:rPr>
        <w:t xml:space="preserve"> </w:t>
      </w:r>
      <w:r>
        <w:t>формированию</w:t>
      </w:r>
      <w:r>
        <w:rPr>
          <w:spacing w:val="40"/>
        </w:rPr>
        <w:t xml:space="preserve"> </w:t>
      </w:r>
      <w:r>
        <w:t>адаптивных</w:t>
      </w:r>
      <w:r>
        <w:rPr>
          <w:spacing w:val="40"/>
        </w:rPr>
        <w:t xml:space="preserve"> </w:t>
      </w:r>
      <w:r>
        <w:t>стратегий</w:t>
      </w:r>
      <w:r>
        <w:rPr>
          <w:spacing w:val="40"/>
        </w:rPr>
        <w:t xml:space="preserve"> </w:t>
      </w:r>
      <w:r>
        <w:t>совладания</w:t>
      </w:r>
      <w:r>
        <w:rPr>
          <w:spacing w:val="40"/>
        </w:rPr>
        <w:t xml:space="preserve"> </w:t>
      </w:r>
      <w:r>
        <w:t>с жизненными трудностями представлены в таблице 1.</w:t>
      </w:r>
    </w:p>
    <w:p w:rsidR="00D61B91" w:rsidRDefault="00D61B91">
      <w:pPr>
        <w:pStyle w:val="a3"/>
        <w:jc w:val="left"/>
        <w:sectPr w:rsidR="00D61B91">
          <w:footerReference w:type="default" r:id="rId540"/>
          <w:pgSz w:w="11920" w:h="16850"/>
          <w:pgMar w:top="1060" w:right="850" w:bottom="1360" w:left="850" w:header="0" w:footer="1161" w:gutter="0"/>
          <w:cols w:space="720"/>
        </w:sectPr>
      </w:pPr>
    </w:p>
    <w:p w:rsidR="00D61B91" w:rsidRDefault="00AD1018">
      <w:pPr>
        <w:spacing w:before="67"/>
        <w:ind w:left="9063"/>
        <w:jc w:val="center"/>
        <w:rPr>
          <w:i/>
          <w:sz w:val="19"/>
        </w:rPr>
      </w:pPr>
      <w:r>
        <w:rPr>
          <w:i/>
          <w:sz w:val="19"/>
        </w:rPr>
        <w:lastRenderedPageBreak/>
        <w:t>Таблица</w:t>
      </w:r>
      <w:r>
        <w:rPr>
          <w:i/>
          <w:spacing w:val="-9"/>
          <w:sz w:val="19"/>
        </w:rPr>
        <w:t xml:space="preserve"> </w:t>
      </w:r>
      <w:r>
        <w:rPr>
          <w:i/>
          <w:spacing w:val="-10"/>
          <w:sz w:val="19"/>
        </w:rPr>
        <w:t>1</w:t>
      </w:r>
    </w:p>
    <w:p w:rsidR="00D61B91" w:rsidRDefault="00AD1018">
      <w:pPr>
        <w:spacing w:before="5"/>
        <w:ind w:left="274"/>
        <w:jc w:val="center"/>
        <w:rPr>
          <w:b/>
          <w:sz w:val="19"/>
        </w:rPr>
      </w:pPr>
      <w:r>
        <w:rPr>
          <w:b/>
          <w:spacing w:val="-2"/>
          <w:sz w:val="19"/>
        </w:rPr>
        <w:t>Способы</w:t>
      </w:r>
      <w:r>
        <w:rPr>
          <w:b/>
          <w:spacing w:val="1"/>
          <w:sz w:val="19"/>
        </w:rPr>
        <w:t xml:space="preserve"> </w:t>
      </w:r>
      <w:r>
        <w:rPr>
          <w:b/>
          <w:spacing w:val="-2"/>
          <w:sz w:val="19"/>
        </w:rPr>
        <w:t>формирования</w:t>
      </w:r>
      <w:r>
        <w:rPr>
          <w:b/>
          <w:spacing w:val="3"/>
          <w:sz w:val="19"/>
        </w:rPr>
        <w:t xml:space="preserve"> </w:t>
      </w:r>
      <w:r>
        <w:rPr>
          <w:b/>
          <w:spacing w:val="-2"/>
          <w:sz w:val="19"/>
        </w:rPr>
        <w:t>адаптивных</w:t>
      </w:r>
      <w:r>
        <w:rPr>
          <w:b/>
          <w:spacing w:val="5"/>
          <w:sz w:val="19"/>
        </w:rPr>
        <w:t xml:space="preserve"> </w:t>
      </w:r>
      <w:r>
        <w:rPr>
          <w:b/>
          <w:spacing w:val="-2"/>
          <w:sz w:val="19"/>
        </w:rPr>
        <w:t>стратегий</w:t>
      </w:r>
      <w:r>
        <w:rPr>
          <w:b/>
          <w:spacing w:val="5"/>
          <w:sz w:val="19"/>
        </w:rPr>
        <w:t xml:space="preserve"> </w:t>
      </w:r>
      <w:r>
        <w:rPr>
          <w:b/>
          <w:spacing w:val="-2"/>
          <w:sz w:val="19"/>
        </w:rPr>
        <w:t>совладающего</w:t>
      </w:r>
      <w:r>
        <w:rPr>
          <w:b/>
          <w:spacing w:val="4"/>
          <w:sz w:val="19"/>
        </w:rPr>
        <w:t xml:space="preserve"> </w:t>
      </w:r>
      <w:r>
        <w:rPr>
          <w:b/>
          <w:spacing w:val="-2"/>
          <w:sz w:val="19"/>
        </w:rPr>
        <w:t>поведения</w:t>
      </w:r>
    </w:p>
    <w:p w:rsidR="00D61B91" w:rsidRDefault="00D61B91">
      <w:pPr>
        <w:pStyle w:val="a3"/>
        <w:spacing w:before="2"/>
        <w:ind w:left="0" w:firstLine="0"/>
        <w:jc w:val="left"/>
        <w:rPr>
          <w:b/>
          <w:sz w:val="19"/>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415"/>
        <w:gridCol w:w="6733"/>
      </w:tblGrid>
      <w:tr w:rsidR="00D61B91">
        <w:trPr>
          <w:trHeight w:val="296"/>
        </w:trPr>
        <w:tc>
          <w:tcPr>
            <w:tcW w:w="420" w:type="dxa"/>
            <w:tcBorders>
              <w:bottom w:val="double" w:sz="4" w:space="0" w:color="000000"/>
            </w:tcBorders>
          </w:tcPr>
          <w:p w:rsidR="00D61B91" w:rsidRDefault="00AD1018">
            <w:pPr>
              <w:pStyle w:val="TableParagraph"/>
              <w:spacing w:before="33"/>
              <w:ind w:left="58" w:right="50"/>
              <w:jc w:val="center"/>
              <w:rPr>
                <w:i/>
                <w:sz w:val="19"/>
              </w:rPr>
            </w:pPr>
            <w:r>
              <w:rPr>
                <w:i/>
                <w:spacing w:val="-10"/>
                <w:sz w:val="19"/>
              </w:rPr>
              <w:t>№</w:t>
            </w:r>
          </w:p>
        </w:tc>
        <w:tc>
          <w:tcPr>
            <w:tcW w:w="2415" w:type="dxa"/>
            <w:tcBorders>
              <w:bottom w:val="double" w:sz="4" w:space="0" w:color="000000"/>
            </w:tcBorders>
          </w:tcPr>
          <w:p w:rsidR="00D61B91" w:rsidRDefault="00AD1018">
            <w:pPr>
              <w:pStyle w:val="TableParagraph"/>
              <w:spacing w:before="33"/>
              <w:ind w:left="683"/>
              <w:rPr>
                <w:i/>
                <w:sz w:val="19"/>
              </w:rPr>
            </w:pPr>
            <w:r>
              <w:rPr>
                <w:i/>
                <w:spacing w:val="-2"/>
                <w:sz w:val="19"/>
              </w:rPr>
              <w:t>Направления</w:t>
            </w:r>
          </w:p>
        </w:tc>
        <w:tc>
          <w:tcPr>
            <w:tcW w:w="6733" w:type="dxa"/>
            <w:tcBorders>
              <w:bottom w:val="double" w:sz="4" w:space="0" w:color="000000"/>
            </w:tcBorders>
          </w:tcPr>
          <w:p w:rsidR="00D61B91" w:rsidRDefault="00AD1018">
            <w:pPr>
              <w:pStyle w:val="TableParagraph"/>
              <w:spacing w:before="33"/>
              <w:ind w:left="6"/>
              <w:jc w:val="center"/>
              <w:rPr>
                <w:i/>
                <w:sz w:val="19"/>
              </w:rPr>
            </w:pPr>
            <w:r>
              <w:rPr>
                <w:i/>
                <w:spacing w:val="-2"/>
                <w:sz w:val="19"/>
              </w:rPr>
              <w:t>Содержание</w:t>
            </w:r>
            <w:r>
              <w:rPr>
                <w:i/>
                <w:spacing w:val="6"/>
                <w:sz w:val="19"/>
              </w:rPr>
              <w:t xml:space="preserve"> </w:t>
            </w:r>
            <w:r>
              <w:rPr>
                <w:i/>
                <w:spacing w:val="-2"/>
                <w:sz w:val="19"/>
              </w:rPr>
              <w:t>работы</w:t>
            </w:r>
          </w:p>
        </w:tc>
      </w:tr>
      <w:tr w:rsidR="00D61B91">
        <w:trPr>
          <w:trHeight w:val="875"/>
        </w:trPr>
        <w:tc>
          <w:tcPr>
            <w:tcW w:w="420" w:type="dxa"/>
            <w:tcBorders>
              <w:top w:val="double" w:sz="4" w:space="0" w:color="000000"/>
            </w:tcBorders>
          </w:tcPr>
          <w:p w:rsidR="00D61B91" w:rsidRDefault="00AD1018">
            <w:pPr>
              <w:pStyle w:val="TableParagraph"/>
              <w:spacing w:line="216" w:lineRule="exact"/>
              <w:ind w:left="8" w:right="58"/>
              <w:jc w:val="center"/>
              <w:rPr>
                <w:sz w:val="19"/>
              </w:rPr>
            </w:pPr>
            <w:r>
              <w:rPr>
                <w:spacing w:val="-5"/>
                <w:sz w:val="19"/>
              </w:rPr>
              <w:t>1.</w:t>
            </w:r>
          </w:p>
        </w:tc>
        <w:tc>
          <w:tcPr>
            <w:tcW w:w="2415" w:type="dxa"/>
            <w:tcBorders>
              <w:top w:val="double" w:sz="4" w:space="0" w:color="000000"/>
            </w:tcBorders>
          </w:tcPr>
          <w:p w:rsidR="00D61B91" w:rsidRDefault="00AD1018">
            <w:pPr>
              <w:pStyle w:val="TableParagraph"/>
              <w:spacing w:line="216" w:lineRule="exact"/>
              <w:ind w:left="107"/>
              <w:rPr>
                <w:sz w:val="19"/>
              </w:rPr>
            </w:pPr>
            <w:r>
              <w:rPr>
                <w:sz w:val="19"/>
              </w:rPr>
              <w:t>Учебная</w:t>
            </w:r>
            <w:r>
              <w:rPr>
                <w:spacing w:val="-10"/>
                <w:sz w:val="19"/>
              </w:rPr>
              <w:t xml:space="preserve"> </w:t>
            </w:r>
            <w:r>
              <w:rPr>
                <w:spacing w:val="-2"/>
                <w:sz w:val="19"/>
              </w:rPr>
              <w:t>деятельность</w:t>
            </w:r>
          </w:p>
        </w:tc>
        <w:tc>
          <w:tcPr>
            <w:tcW w:w="6733" w:type="dxa"/>
            <w:tcBorders>
              <w:top w:val="double" w:sz="4" w:space="0" w:color="000000"/>
            </w:tcBorders>
          </w:tcPr>
          <w:p w:rsidR="00D61B91" w:rsidRDefault="00AD1018" w:rsidP="00AD1018">
            <w:pPr>
              <w:pStyle w:val="TableParagraph"/>
              <w:numPr>
                <w:ilvl w:val="0"/>
                <w:numId w:val="84"/>
              </w:numPr>
              <w:tabs>
                <w:tab w:val="left" w:pos="250"/>
              </w:tabs>
              <w:ind w:right="93" w:firstLine="0"/>
              <w:rPr>
                <w:sz w:val="19"/>
              </w:rPr>
            </w:pPr>
            <w:r>
              <w:rPr>
                <w:sz w:val="19"/>
              </w:rPr>
              <w:t>групповые</w:t>
            </w:r>
            <w:r>
              <w:rPr>
                <w:spacing w:val="35"/>
                <w:sz w:val="19"/>
              </w:rPr>
              <w:t xml:space="preserve"> </w:t>
            </w:r>
            <w:r>
              <w:rPr>
                <w:sz w:val="19"/>
              </w:rPr>
              <w:t>формы</w:t>
            </w:r>
            <w:r>
              <w:rPr>
                <w:spacing w:val="33"/>
                <w:sz w:val="19"/>
              </w:rPr>
              <w:t xml:space="preserve"> </w:t>
            </w:r>
            <w:r>
              <w:rPr>
                <w:sz w:val="19"/>
              </w:rPr>
              <w:t>работы,</w:t>
            </w:r>
            <w:r>
              <w:rPr>
                <w:spacing w:val="34"/>
                <w:sz w:val="19"/>
              </w:rPr>
              <w:t xml:space="preserve"> </w:t>
            </w:r>
            <w:r>
              <w:rPr>
                <w:sz w:val="19"/>
              </w:rPr>
              <w:t>позволяющие</w:t>
            </w:r>
            <w:r>
              <w:rPr>
                <w:spacing w:val="37"/>
                <w:sz w:val="19"/>
              </w:rPr>
              <w:t xml:space="preserve"> </w:t>
            </w:r>
            <w:r>
              <w:rPr>
                <w:sz w:val="19"/>
              </w:rPr>
              <w:t>учитывать</w:t>
            </w:r>
            <w:r>
              <w:rPr>
                <w:spacing w:val="35"/>
                <w:sz w:val="19"/>
              </w:rPr>
              <w:t xml:space="preserve"> </w:t>
            </w:r>
            <w:r>
              <w:rPr>
                <w:sz w:val="19"/>
              </w:rPr>
              <w:t>характер</w:t>
            </w:r>
            <w:r>
              <w:rPr>
                <w:spacing w:val="34"/>
                <w:sz w:val="19"/>
              </w:rPr>
              <w:t xml:space="preserve"> </w:t>
            </w:r>
            <w:r>
              <w:rPr>
                <w:sz w:val="19"/>
              </w:rPr>
              <w:t>ведущей</w:t>
            </w:r>
            <w:r>
              <w:rPr>
                <w:spacing w:val="34"/>
                <w:sz w:val="19"/>
              </w:rPr>
              <w:t xml:space="preserve"> </w:t>
            </w:r>
            <w:r>
              <w:rPr>
                <w:sz w:val="19"/>
              </w:rPr>
              <w:t>дея-</w:t>
            </w:r>
            <w:r>
              <w:rPr>
                <w:spacing w:val="-2"/>
                <w:sz w:val="19"/>
              </w:rPr>
              <w:t>тельности;</w:t>
            </w:r>
          </w:p>
          <w:p w:rsidR="00D61B91" w:rsidRDefault="00AD1018" w:rsidP="00AD1018">
            <w:pPr>
              <w:pStyle w:val="TableParagraph"/>
              <w:numPr>
                <w:ilvl w:val="0"/>
                <w:numId w:val="84"/>
              </w:numPr>
              <w:tabs>
                <w:tab w:val="left" w:pos="250"/>
              </w:tabs>
              <w:ind w:left="250" w:hanging="143"/>
              <w:rPr>
                <w:sz w:val="19"/>
              </w:rPr>
            </w:pPr>
            <w:r>
              <w:rPr>
                <w:sz w:val="19"/>
              </w:rPr>
              <w:t>обсуждение</w:t>
            </w:r>
            <w:r>
              <w:rPr>
                <w:spacing w:val="-11"/>
                <w:sz w:val="19"/>
              </w:rPr>
              <w:t xml:space="preserve"> </w:t>
            </w:r>
            <w:r>
              <w:rPr>
                <w:sz w:val="19"/>
              </w:rPr>
              <w:t>трудных</w:t>
            </w:r>
            <w:r>
              <w:rPr>
                <w:spacing w:val="-10"/>
                <w:sz w:val="19"/>
              </w:rPr>
              <w:t xml:space="preserve"> </w:t>
            </w:r>
            <w:r>
              <w:rPr>
                <w:sz w:val="19"/>
              </w:rPr>
              <w:t>ситуаций,</w:t>
            </w:r>
            <w:r>
              <w:rPr>
                <w:spacing w:val="-10"/>
                <w:sz w:val="19"/>
              </w:rPr>
              <w:t xml:space="preserve"> </w:t>
            </w:r>
            <w:r>
              <w:rPr>
                <w:sz w:val="19"/>
              </w:rPr>
              <w:t>их</w:t>
            </w:r>
            <w:r>
              <w:rPr>
                <w:spacing w:val="-10"/>
                <w:sz w:val="19"/>
              </w:rPr>
              <w:t xml:space="preserve"> </w:t>
            </w:r>
            <w:r>
              <w:rPr>
                <w:spacing w:val="-2"/>
                <w:sz w:val="19"/>
              </w:rPr>
              <w:t>анализ;</w:t>
            </w:r>
          </w:p>
          <w:p w:rsidR="00D61B91" w:rsidRDefault="00AD1018" w:rsidP="00AD1018">
            <w:pPr>
              <w:pStyle w:val="TableParagraph"/>
              <w:numPr>
                <w:ilvl w:val="0"/>
                <w:numId w:val="84"/>
              </w:numPr>
              <w:tabs>
                <w:tab w:val="left" w:pos="250"/>
              </w:tabs>
              <w:spacing w:line="203" w:lineRule="exact"/>
              <w:ind w:left="250" w:hanging="143"/>
              <w:rPr>
                <w:sz w:val="19"/>
              </w:rPr>
            </w:pPr>
            <w:r>
              <w:rPr>
                <w:spacing w:val="-2"/>
                <w:sz w:val="19"/>
              </w:rPr>
              <w:t>формирование</w:t>
            </w:r>
            <w:r>
              <w:rPr>
                <w:spacing w:val="3"/>
                <w:sz w:val="19"/>
              </w:rPr>
              <w:t xml:space="preserve"> </w:t>
            </w:r>
            <w:r>
              <w:rPr>
                <w:spacing w:val="-2"/>
                <w:sz w:val="19"/>
              </w:rPr>
              <w:t>рефлексии</w:t>
            </w:r>
          </w:p>
        </w:tc>
      </w:tr>
      <w:tr w:rsidR="00D61B91">
        <w:trPr>
          <w:trHeight w:val="873"/>
        </w:trPr>
        <w:tc>
          <w:tcPr>
            <w:tcW w:w="420" w:type="dxa"/>
          </w:tcPr>
          <w:p w:rsidR="00D61B91" w:rsidRDefault="00AD1018">
            <w:pPr>
              <w:pStyle w:val="TableParagraph"/>
              <w:spacing w:line="214" w:lineRule="exact"/>
              <w:ind w:left="8" w:right="58"/>
              <w:jc w:val="center"/>
              <w:rPr>
                <w:sz w:val="19"/>
              </w:rPr>
            </w:pPr>
            <w:r>
              <w:rPr>
                <w:spacing w:val="-5"/>
                <w:sz w:val="19"/>
              </w:rPr>
              <w:t>2.</w:t>
            </w:r>
          </w:p>
        </w:tc>
        <w:tc>
          <w:tcPr>
            <w:tcW w:w="2415" w:type="dxa"/>
          </w:tcPr>
          <w:p w:rsidR="00D61B91" w:rsidRDefault="00AD1018">
            <w:pPr>
              <w:pStyle w:val="TableParagraph"/>
              <w:spacing w:line="214" w:lineRule="exact"/>
              <w:ind w:left="107"/>
              <w:rPr>
                <w:sz w:val="19"/>
              </w:rPr>
            </w:pPr>
            <w:r>
              <w:rPr>
                <w:spacing w:val="-2"/>
                <w:sz w:val="19"/>
              </w:rPr>
              <w:t>Внеучебная</w:t>
            </w:r>
            <w:r>
              <w:rPr>
                <w:spacing w:val="6"/>
                <w:sz w:val="19"/>
              </w:rPr>
              <w:t xml:space="preserve"> </w:t>
            </w:r>
            <w:r>
              <w:rPr>
                <w:spacing w:val="-2"/>
                <w:sz w:val="19"/>
              </w:rPr>
              <w:t>деятельность</w:t>
            </w:r>
          </w:p>
        </w:tc>
        <w:tc>
          <w:tcPr>
            <w:tcW w:w="6733" w:type="dxa"/>
          </w:tcPr>
          <w:p w:rsidR="00D61B91" w:rsidRDefault="00AD1018" w:rsidP="00AD1018">
            <w:pPr>
              <w:pStyle w:val="TableParagraph"/>
              <w:numPr>
                <w:ilvl w:val="0"/>
                <w:numId w:val="83"/>
              </w:numPr>
              <w:tabs>
                <w:tab w:val="left" w:pos="250"/>
              </w:tabs>
              <w:spacing w:line="214" w:lineRule="exact"/>
              <w:ind w:left="250" w:hanging="143"/>
              <w:rPr>
                <w:sz w:val="19"/>
              </w:rPr>
            </w:pPr>
            <w:r>
              <w:rPr>
                <w:spacing w:val="-2"/>
                <w:sz w:val="19"/>
              </w:rPr>
              <w:t>воспитательные</w:t>
            </w:r>
            <w:r>
              <w:rPr>
                <w:spacing w:val="5"/>
                <w:sz w:val="19"/>
              </w:rPr>
              <w:t xml:space="preserve"> </w:t>
            </w:r>
            <w:r>
              <w:rPr>
                <w:spacing w:val="-2"/>
                <w:sz w:val="19"/>
              </w:rPr>
              <w:t>мероприятия;</w:t>
            </w:r>
          </w:p>
          <w:p w:rsidR="00D61B91" w:rsidRDefault="00AD1018" w:rsidP="00AD1018">
            <w:pPr>
              <w:pStyle w:val="TableParagraph"/>
              <w:numPr>
                <w:ilvl w:val="0"/>
                <w:numId w:val="83"/>
              </w:numPr>
              <w:tabs>
                <w:tab w:val="left" w:pos="250"/>
              </w:tabs>
              <w:ind w:left="250" w:hanging="143"/>
              <w:rPr>
                <w:sz w:val="19"/>
              </w:rPr>
            </w:pPr>
            <w:r>
              <w:rPr>
                <w:spacing w:val="-2"/>
                <w:sz w:val="19"/>
              </w:rPr>
              <w:t>повышение</w:t>
            </w:r>
            <w:r>
              <w:rPr>
                <w:spacing w:val="3"/>
                <w:sz w:val="19"/>
              </w:rPr>
              <w:t xml:space="preserve"> </w:t>
            </w:r>
            <w:r>
              <w:rPr>
                <w:spacing w:val="-2"/>
                <w:sz w:val="19"/>
              </w:rPr>
              <w:t>сплоченности</w:t>
            </w:r>
            <w:r>
              <w:rPr>
                <w:spacing w:val="4"/>
                <w:sz w:val="19"/>
              </w:rPr>
              <w:t xml:space="preserve"> </w:t>
            </w:r>
            <w:r>
              <w:rPr>
                <w:spacing w:val="-2"/>
                <w:sz w:val="19"/>
              </w:rPr>
              <w:t>классного</w:t>
            </w:r>
            <w:r>
              <w:rPr>
                <w:spacing w:val="9"/>
                <w:sz w:val="19"/>
              </w:rPr>
              <w:t xml:space="preserve"> </w:t>
            </w:r>
            <w:r>
              <w:rPr>
                <w:spacing w:val="-2"/>
                <w:sz w:val="19"/>
              </w:rPr>
              <w:t>коллектива;</w:t>
            </w:r>
          </w:p>
          <w:p w:rsidR="00D61B91" w:rsidRDefault="00AD1018" w:rsidP="00AD1018">
            <w:pPr>
              <w:pStyle w:val="TableParagraph"/>
              <w:numPr>
                <w:ilvl w:val="0"/>
                <w:numId w:val="83"/>
              </w:numPr>
              <w:tabs>
                <w:tab w:val="left" w:pos="250"/>
              </w:tabs>
              <w:ind w:left="250" w:hanging="143"/>
              <w:rPr>
                <w:sz w:val="19"/>
              </w:rPr>
            </w:pPr>
            <w:r>
              <w:rPr>
                <w:sz w:val="19"/>
              </w:rPr>
              <w:t>обучение</w:t>
            </w:r>
            <w:r>
              <w:rPr>
                <w:spacing w:val="-12"/>
                <w:sz w:val="19"/>
              </w:rPr>
              <w:t xml:space="preserve"> </w:t>
            </w:r>
            <w:r>
              <w:rPr>
                <w:sz w:val="19"/>
              </w:rPr>
              <w:t>навыкам</w:t>
            </w:r>
            <w:r>
              <w:rPr>
                <w:spacing w:val="-11"/>
                <w:sz w:val="19"/>
              </w:rPr>
              <w:t xml:space="preserve"> </w:t>
            </w:r>
            <w:r>
              <w:rPr>
                <w:sz w:val="19"/>
              </w:rPr>
              <w:t>эффективного</w:t>
            </w:r>
            <w:r>
              <w:rPr>
                <w:spacing w:val="-10"/>
                <w:sz w:val="19"/>
              </w:rPr>
              <w:t xml:space="preserve"> </w:t>
            </w:r>
            <w:r>
              <w:rPr>
                <w:sz w:val="19"/>
              </w:rPr>
              <w:t>общения</w:t>
            </w:r>
            <w:r>
              <w:rPr>
                <w:spacing w:val="-11"/>
                <w:sz w:val="19"/>
              </w:rPr>
              <w:t xml:space="preserve"> </w:t>
            </w:r>
            <w:r>
              <w:rPr>
                <w:sz w:val="19"/>
              </w:rPr>
              <w:t>и</w:t>
            </w:r>
            <w:r>
              <w:rPr>
                <w:spacing w:val="-12"/>
                <w:sz w:val="19"/>
              </w:rPr>
              <w:t xml:space="preserve"> </w:t>
            </w:r>
            <w:r>
              <w:rPr>
                <w:spacing w:val="-2"/>
                <w:sz w:val="19"/>
              </w:rPr>
              <w:t>сотрудничества;</w:t>
            </w:r>
          </w:p>
          <w:p w:rsidR="00D61B91" w:rsidRDefault="00AD1018" w:rsidP="00AD1018">
            <w:pPr>
              <w:pStyle w:val="TableParagraph"/>
              <w:numPr>
                <w:ilvl w:val="0"/>
                <w:numId w:val="83"/>
              </w:numPr>
              <w:tabs>
                <w:tab w:val="left" w:pos="250"/>
              </w:tabs>
              <w:spacing w:line="203" w:lineRule="exact"/>
              <w:ind w:left="250" w:hanging="143"/>
              <w:rPr>
                <w:sz w:val="19"/>
              </w:rPr>
            </w:pPr>
            <w:r>
              <w:rPr>
                <w:sz w:val="19"/>
              </w:rPr>
              <w:t>развитие</w:t>
            </w:r>
            <w:r>
              <w:rPr>
                <w:spacing w:val="-10"/>
                <w:sz w:val="19"/>
              </w:rPr>
              <w:t xml:space="preserve"> </w:t>
            </w:r>
            <w:r>
              <w:rPr>
                <w:sz w:val="19"/>
              </w:rPr>
              <w:t>эмпатии</w:t>
            </w:r>
            <w:r>
              <w:rPr>
                <w:spacing w:val="-9"/>
                <w:sz w:val="19"/>
              </w:rPr>
              <w:t xml:space="preserve"> </w:t>
            </w:r>
            <w:r>
              <w:rPr>
                <w:sz w:val="19"/>
              </w:rPr>
              <w:t>и</w:t>
            </w:r>
            <w:r>
              <w:rPr>
                <w:spacing w:val="-10"/>
                <w:sz w:val="19"/>
              </w:rPr>
              <w:t xml:space="preserve"> </w:t>
            </w:r>
            <w:r>
              <w:rPr>
                <w:sz w:val="19"/>
              </w:rPr>
              <w:t>социального</w:t>
            </w:r>
            <w:r>
              <w:rPr>
                <w:spacing w:val="-8"/>
                <w:sz w:val="19"/>
              </w:rPr>
              <w:t xml:space="preserve"> </w:t>
            </w:r>
            <w:r>
              <w:rPr>
                <w:spacing w:val="-2"/>
                <w:sz w:val="19"/>
              </w:rPr>
              <w:t>интеллекта</w:t>
            </w:r>
          </w:p>
        </w:tc>
      </w:tr>
      <w:tr w:rsidR="00D61B91">
        <w:trPr>
          <w:trHeight w:val="1312"/>
        </w:trPr>
        <w:tc>
          <w:tcPr>
            <w:tcW w:w="420" w:type="dxa"/>
          </w:tcPr>
          <w:p w:rsidR="00D61B91" w:rsidRDefault="00AD1018">
            <w:pPr>
              <w:pStyle w:val="TableParagraph"/>
              <w:spacing w:line="214" w:lineRule="exact"/>
              <w:ind w:left="8" w:right="58"/>
              <w:jc w:val="center"/>
              <w:rPr>
                <w:sz w:val="19"/>
              </w:rPr>
            </w:pPr>
            <w:r>
              <w:rPr>
                <w:spacing w:val="-5"/>
                <w:sz w:val="19"/>
              </w:rPr>
              <w:t>3.</w:t>
            </w:r>
          </w:p>
        </w:tc>
        <w:tc>
          <w:tcPr>
            <w:tcW w:w="2415" w:type="dxa"/>
          </w:tcPr>
          <w:p w:rsidR="00D61B91" w:rsidRDefault="00AD1018">
            <w:pPr>
              <w:pStyle w:val="TableParagraph"/>
              <w:spacing w:line="214" w:lineRule="exact"/>
              <w:ind w:left="107"/>
              <w:rPr>
                <w:sz w:val="19"/>
              </w:rPr>
            </w:pPr>
            <w:r>
              <w:rPr>
                <w:spacing w:val="-2"/>
                <w:sz w:val="19"/>
              </w:rPr>
              <w:t>Просвещение</w:t>
            </w:r>
          </w:p>
        </w:tc>
        <w:tc>
          <w:tcPr>
            <w:tcW w:w="6733" w:type="dxa"/>
          </w:tcPr>
          <w:p w:rsidR="00D61B91" w:rsidRDefault="00AD1018" w:rsidP="00AD1018">
            <w:pPr>
              <w:pStyle w:val="TableParagraph"/>
              <w:numPr>
                <w:ilvl w:val="0"/>
                <w:numId w:val="82"/>
              </w:numPr>
              <w:tabs>
                <w:tab w:val="left" w:pos="250"/>
              </w:tabs>
              <w:ind w:right="93" w:firstLine="0"/>
              <w:rPr>
                <w:sz w:val="19"/>
              </w:rPr>
            </w:pPr>
            <w:r>
              <w:rPr>
                <w:sz w:val="19"/>
              </w:rPr>
              <w:t>работа с родителями с целью информирования об особенностях</w:t>
            </w:r>
            <w:r>
              <w:rPr>
                <w:spacing w:val="-1"/>
                <w:sz w:val="19"/>
              </w:rPr>
              <w:t xml:space="preserve"> </w:t>
            </w:r>
            <w:r>
              <w:rPr>
                <w:sz w:val="19"/>
              </w:rPr>
              <w:t>подростково-го возраста;</w:t>
            </w:r>
          </w:p>
          <w:p w:rsidR="00D61B91" w:rsidRDefault="00AD1018" w:rsidP="00AD1018">
            <w:pPr>
              <w:pStyle w:val="TableParagraph"/>
              <w:numPr>
                <w:ilvl w:val="0"/>
                <w:numId w:val="82"/>
              </w:numPr>
              <w:tabs>
                <w:tab w:val="left" w:pos="250"/>
              </w:tabs>
              <w:ind w:right="101" w:firstLine="0"/>
              <w:rPr>
                <w:sz w:val="19"/>
              </w:rPr>
            </w:pPr>
            <w:r>
              <w:rPr>
                <w:sz w:val="19"/>
              </w:rPr>
              <w:t>включение родителей во внеучебную деятельность (организация праздников</w:t>
            </w:r>
            <w:r>
              <w:rPr>
                <w:spacing w:val="40"/>
                <w:sz w:val="19"/>
              </w:rPr>
              <w:t xml:space="preserve"> </w:t>
            </w:r>
            <w:r>
              <w:rPr>
                <w:sz w:val="19"/>
              </w:rPr>
              <w:t>и пр.);</w:t>
            </w:r>
          </w:p>
          <w:p w:rsidR="00D61B91" w:rsidRDefault="00AD1018" w:rsidP="00AD1018">
            <w:pPr>
              <w:pStyle w:val="TableParagraph"/>
              <w:numPr>
                <w:ilvl w:val="0"/>
                <w:numId w:val="82"/>
              </w:numPr>
              <w:tabs>
                <w:tab w:val="left" w:pos="250"/>
              </w:tabs>
              <w:spacing w:line="220" w:lineRule="atLeast"/>
              <w:ind w:right="97" w:firstLine="0"/>
              <w:rPr>
                <w:sz w:val="19"/>
              </w:rPr>
            </w:pPr>
            <w:r>
              <w:rPr>
                <w:sz w:val="19"/>
              </w:rPr>
              <w:t>повышение компетенции по вопросам способов преодоления трудных ситуа-</w:t>
            </w:r>
            <w:r>
              <w:rPr>
                <w:spacing w:val="-4"/>
                <w:sz w:val="19"/>
              </w:rPr>
              <w:t>ций.</w:t>
            </w:r>
          </w:p>
        </w:tc>
      </w:tr>
    </w:tbl>
    <w:p w:rsidR="00D61B91" w:rsidRDefault="00AD1018">
      <w:pPr>
        <w:pStyle w:val="a3"/>
        <w:spacing w:before="223"/>
        <w:ind w:right="171"/>
      </w:pPr>
      <w:r>
        <w:t>Таким</w:t>
      </w:r>
      <w:r>
        <w:rPr>
          <w:spacing w:val="31"/>
        </w:rPr>
        <w:t xml:space="preserve"> </w:t>
      </w:r>
      <w:r>
        <w:t>образом,</w:t>
      </w:r>
      <w:r>
        <w:rPr>
          <w:spacing w:val="31"/>
        </w:rPr>
        <w:t xml:space="preserve"> </w:t>
      </w:r>
      <w:r>
        <w:t>одним</w:t>
      </w:r>
      <w:r>
        <w:rPr>
          <w:spacing w:val="31"/>
        </w:rPr>
        <w:t xml:space="preserve"> </w:t>
      </w:r>
      <w:r>
        <w:t>из</w:t>
      </w:r>
      <w:r>
        <w:rPr>
          <w:spacing w:val="31"/>
        </w:rPr>
        <w:t xml:space="preserve"> </w:t>
      </w:r>
      <w:r>
        <w:t>важных</w:t>
      </w:r>
      <w:r>
        <w:rPr>
          <w:spacing w:val="32"/>
        </w:rPr>
        <w:t xml:space="preserve"> </w:t>
      </w:r>
      <w:r>
        <w:t>направлений</w:t>
      </w:r>
      <w:r>
        <w:rPr>
          <w:spacing w:val="29"/>
        </w:rPr>
        <w:t xml:space="preserve"> </w:t>
      </w:r>
      <w:r>
        <w:t>деятельности</w:t>
      </w:r>
      <w:r>
        <w:rPr>
          <w:spacing w:val="32"/>
        </w:rPr>
        <w:t xml:space="preserve"> </w:t>
      </w:r>
      <w:r>
        <w:t>педагога</w:t>
      </w:r>
      <w:r>
        <w:rPr>
          <w:spacing w:val="31"/>
        </w:rPr>
        <w:t xml:space="preserve"> </w:t>
      </w:r>
      <w:r>
        <w:t>является</w:t>
      </w:r>
      <w:r>
        <w:rPr>
          <w:spacing w:val="30"/>
        </w:rPr>
        <w:t xml:space="preserve"> </w:t>
      </w:r>
      <w:r>
        <w:t>работа,</w:t>
      </w:r>
      <w:r>
        <w:rPr>
          <w:spacing w:val="31"/>
        </w:rPr>
        <w:t xml:space="preserve"> </w:t>
      </w:r>
      <w:r>
        <w:t>направленная на</w:t>
      </w:r>
      <w:r>
        <w:rPr>
          <w:spacing w:val="40"/>
        </w:rPr>
        <w:t xml:space="preserve"> </w:t>
      </w:r>
      <w:r>
        <w:t>обуч</w:t>
      </w:r>
      <w:r>
        <w:t>ение</w:t>
      </w:r>
      <w:r>
        <w:rPr>
          <w:spacing w:val="40"/>
        </w:rPr>
        <w:t xml:space="preserve"> </w:t>
      </w:r>
      <w:r>
        <w:t>подростков</w:t>
      </w:r>
      <w:r>
        <w:rPr>
          <w:spacing w:val="40"/>
        </w:rPr>
        <w:t xml:space="preserve"> </w:t>
      </w:r>
      <w:r>
        <w:t>навыкам</w:t>
      </w:r>
      <w:r>
        <w:rPr>
          <w:spacing w:val="40"/>
        </w:rPr>
        <w:t xml:space="preserve"> </w:t>
      </w:r>
      <w:r>
        <w:t>конструктивного</w:t>
      </w:r>
      <w:r>
        <w:rPr>
          <w:spacing w:val="40"/>
        </w:rPr>
        <w:t xml:space="preserve"> </w:t>
      </w:r>
      <w:r>
        <w:t>общения,</w:t>
      </w:r>
      <w:r>
        <w:rPr>
          <w:spacing w:val="40"/>
        </w:rPr>
        <w:t xml:space="preserve"> </w:t>
      </w:r>
      <w:r>
        <w:t>формирования</w:t>
      </w:r>
      <w:r>
        <w:rPr>
          <w:spacing w:val="40"/>
        </w:rPr>
        <w:t xml:space="preserve"> </w:t>
      </w:r>
      <w:r>
        <w:t>коллектива,</w:t>
      </w:r>
      <w:r>
        <w:rPr>
          <w:spacing w:val="40"/>
        </w:rPr>
        <w:t xml:space="preserve"> </w:t>
      </w:r>
      <w:r>
        <w:t>создание</w:t>
      </w:r>
      <w:r>
        <w:rPr>
          <w:spacing w:val="40"/>
        </w:rPr>
        <w:t xml:space="preserve"> </w:t>
      </w:r>
      <w:r>
        <w:t>условий для благоприятного формирования личности обучающихся, развитие опыта эффективного взаимодействия,</w:t>
      </w:r>
      <w:r>
        <w:rPr>
          <w:spacing w:val="80"/>
        </w:rPr>
        <w:t xml:space="preserve"> </w:t>
      </w:r>
      <w:r>
        <w:t>что позволит подросткам научиться не только анализировать трудные с</w:t>
      </w:r>
      <w:r>
        <w:t>итуации, но и находить поддержку, чувствовать</w:t>
      </w:r>
      <w:r>
        <w:rPr>
          <w:spacing w:val="14"/>
        </w:rPr>
        <w:t xml:space="preserve"> </w:t>
      </w:r>
      <w:r>
        <w:t>уверенность в</w:t>
      </w:r>
      <w:r>
        <w:rPr>
          <w:spacing w:val="13"/>
        </w:rPr>
        <w:t xml:space="preserve"> </w:t>
      </w:r>
      <w:r>
        <w:t>возможности выхода из любой сложной ситуации и верить в собственные ресурсы</w:t>
      </w:r>
      <w:r>
        <w:rPr>
          <w:spacing w:val="80"/>
        </w:rPr>
        <w:t xml:space="preserve"> </w:t>
      </w:r>
      <w:r>
        <w:t>и возможности.</w:t>
      </w:r>
    </w:p>
    <w:p w:rsidR="00D61B91" w:rsidRDefault="00D61B91">
      <w:pPr>
        <w:pStyle w:val="a3"/>
        <w:spacing w:before="5"/>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81"/>
        </w:numPr>
        <w:tabs>
          <w:tab w:val="left" w:pos="734"/>
          <w:tab w:val="left" w:pos="736"/>
        </w:tabs>
        <w:ind w:right="167"/>
        <w:rPr>
          <w:sz w:val="19"/>
        </w:rPr>
      </w:pPr>
      <w:r>
        <w:rPr>
          <w:sz w:val="19"/>
        </w:rPr>
        <w:t>Шерешкова,</w:t>
      </w:r>
      <w:r>
        <w:rPr>
          <w:spacing w:val="26"/>
          <w:sz w:val="19"/>
        </w:rPr>
        <w:t xml:space="preserve"> </w:t>
      </w:r>
      <w:r>
        <w:rPr>
          <w:sz w:val="19"/>
        </w:rPr>
        <w:t>Е.А.,</w:t>
      </w:r>
      <w:r>
        <w:rPr>
          <w:spacing w:val="26"/>
          <w:sz w:val="19"/>
        </w:rPr>
        <w:t xml:space="preserve"> </w:t>
      </w:r>
      <w:r>
        <w:rPr>
          <w:sz w:val="19"/>
        </w:rPr>
        <w:t>Саунина,</w:t>
      </w:r>
      <w:r>
        <w:rPr>
          <w:spacing w:val="26"/>
          <w:sz w:val="19"/>
        </w:rPr>
        <w:t xml:space="preserve"> </w:t>
      </w:r>
      <w:r>
        <w:rPr>
          <w:sz w:val="19"/>
        </w:rPr>
        <w:t>А.С.</w:t>
      </w:r>
      <w:r>
        <w:rPr>
          <w:spacing w:val="25"/>
          <w:sz w:val="19"/>
        </w:rPr>
        <w:t xml:space="preserve"> </w:t>
      </w:r>
      <w:r>
        <w:rPr>
          <w:sz w:val="19"/>
        </w:rPr>
        <w:t>Формирование</w:t>
      </w:r>
      <w:r>
        <w:rPr>
          <w:spacing w:val="25"/>
          <w:sz w:val="19"/>
        </w:rPr>
        <w:t xml:space="preserve"> </w:t>
      </w:r>
      <w:r>
        <w:rPr>
          <w:sz w:val="19"/>
        </w:rPr>
        <w:t>конструктивных</w:t>
      </w:r>
      <w:r>
        <w:rPr>
          <w:spacing w:val="24"/>
          <w:sz w:val="19"/>
        </w:rPr>
        <w:t xml:space="preserve"> </w:t>
      </w:r>
      <w:r>
        <w:rPr>
          <w:sz w:val="19"/>
        </w:rPr>
        <w:t>копинг-стратегий</w:t>
      </w:r>
      <w:r>
        <w:rPr>
          <w:spacing w:val="27"/>
          <w:sz w:val="19"/>
        </w:rPr>
        <w:t xml:space="preserve"> </w:t>
      </w:r>
      <w:r>
        <w:rPr>
          <w:sz w:val="19"/>
        </w:rPr>
        <w:t>у</w:t>
      </w:r>
      <w:r>
        <w:rPr>
          <w:spacing w:val="24"/>
          <w:sz w:val="19"/>
        </w:rPr>
        <w:t xml:space="preserve"> </w:t>
      </w:r>
      <w:r>
        <w:rPr>
          <w:sz w:val="19"/>
        </w:rPr>
        <w:t>подростков</w:t>
      </w:r>
      <w:r>
        <w:rPr>
          <w:spacing w:val="24"/>
          <w:sz w:val="19"/>
        </w:rPr>
        <w:t xml:space="preserve"> </w:t>
      </w:r>
      <w:r>
        <w:rPr>
          <w:sz w:val="19"/>
        </w:rPr>
        <w:t>//</w:t>
      </w:r>
      <w:r>
        <w:rPr>
          <w:spacing w:val="28"/>
          <w:sz w:val="19"/>
        </w:rPr>
        <w:t xml:space="preserve"> </w:t>
      </w:r>
      <w:hyperlink r:id="rId541">
        <w:r>
          <w:rPr>
            <w:sz w:val="19"/>
          </w:rPr>
          <w:t>Ученые</w:t>
        </w:r>
        <w:r>
          <w:rPr>
            <w:spacing w:val="25"/>
            <w:sz w:val="19"/>
          </w:rPr>
          <w:t xml:space="preserve"> </w:t>
        </w:r>
        <w:r>
          <w:rPr>
            <w:sz w:val="19"/>
          </w:rPr>
          <w:t>за-</w:t>
        </w:r>
      </w:hyperlink>
      <w:hyperlink r:id="rId542">
        <w:r>
          <w:rPr>
            <w:sz w:val="19"/>
          </w:rPr>
          <w:t>писки Шадринского государственного педагогического университета.</w:t>
        </w:r>
      </w:hyperlink>
      <w:r>
        <w:rPr>
          <w:sz w:val="19"/>
        </w:rPr>
        <w:t xml:space="preserve"> – 2024. – № 1 (3). – С. 139-141.</w:t>
      </w:r>
    </w:p>
    <w:p w:rsidR="00D61B91" w:rsidRDefault="00AD1018" w:rsidP="00AD1018">
      <w:pPr>
        <w:pStyle w:val="a5"/>
        <w:numPr>
          <w:ilvl w:val="0"/>
          <w:numId w:val="81"/>
        </w:numPr>
        <w:tabs>
          <w:tab w:val="left" w:pos="734"/>
          <w:tab w:val="left" w:pos="736"/>
        </w:tabs>
        <w:ind w:right="167"/>
        <w:rPr>
          <w:sz w:val="19"/>
        </w:rPr>
      </w:pPr>
      <w:r>
        <w:rPr>
          <w:sz w:val="19"/>
        </w:rPr>
        <w:t>Нижегородцева, Н.В., Тарасова, С.С. Совладающее поведение подростков с разным уровнем осознанной с</w:t>
      </w:r>
      <w:r>
        <w:rPr>
          <w:sz w:val="19"/>
        </w:rPr>
        <w:t>аморе-гуляции // Ярославский педагогический вестни. – 2017. – С. 28-34.</w:t>
      </w:r>
    </w:p>
    <w:p w:rsidR="00D61B91" w:rsidRDefault="00AD1018" w:rsidP="00AD1018">
      <w:pPr>
        <w:pStyle w:val="a5"/>
        <w:numPr>
          <w:ilvl w:val="0"/>
          <w:numId w:val="81"/>
        </w:numPr>
        <w:tabs>
          <w:tab w:val="left" w:pos="734"/>
          <w:tab w:val="left" w:pos="736"/>
        </w:tabs>
        <w:ind w:right="175"/>
        <w:rPr>
          <w:sz w:val="19"/>
        </w:rPr>
      </w:pPr>
      <w:r>
        <w:rPr>
          <w:sz w:val="19"/>
        </w:rPr>
        <w:t>Аскарова,</w:t>
      </w:r>
      <w:r>
        <w:rPr>
          <w:spacing w:val="-1"/>
          <w:sz w:val="19"/>
        </w:rPr>
        <w:t xml:space="preserve"> </w:t>
      </w:r>
      <w:r>
        <w:rPr>
          <w:sz w:val="19"/>
        </w:rPr>
        <w:t>Г.,</w:t>
      </w:r>
      <w:r>
        <w:rPr>
          <w:spacing w:val="-2"/>
          <w:sz w:val="19"/>
        </w:rPr>
        <w:t xml:space="preserve"> </w:t>
      </w:r>
      <w:r>
        <w:rPr>
          <w:sz w:val="19"/>
        </w:rPr>
        <w:t>Усманова,</w:t>
      </w:r>
      <w:r>
        <w:rPr>
          <w:spacing w:val="-1"/>
          <w:sz w:val="19"/>
        </w:rPr>
        <w:t xml:space="preserve"> </w:t>
      </w:r>
      <w:r>
        <w:rPr>
          <w:sz w:val="19"/>
        </w:rPr>
        <w:t>Э.З. Основные подходы к</w:t>
      </w:r>
      <w:r>
        <w:rPr>
          <w:spacing w:val="-3"/>
          <w:sz w:val="19"/>
        </w:rPr>
        <w:t xml:space="preserve"> </w:t>
      </w:r>
      <w:r>
        <w:rPr>
          <w:sz w:val="19"/>
        </w:rPr>
        <w:t>изучению</w:t>
      </w:r>
      <w:r>
        <w:rPr>
          <w:spacing w:val="-2"/>
          <w:sz w:val="19"/>
        </w:rPr>
        <w:t xml:space="preserve"> </w:t>
      </w:r>
      <w:r>
        <w:rPr>
          <w:sz w:val="19"/>
        </w:rPr>
        <w:t>копинг-стратегий в</w:t>
      </w:r>
      <w:r>
        <w:rPr>
          <w:spacing w:val="-3"/>
          <w:sz w:val="19"/>
        </w:rPr>
        <w:t xml:space="preserve"> </w:t>
      </w:r>
      <w:r>
        <w:rPr>
          <w:sz w:val="19"/>
        </w:rPr>
        <w:t>трудных</w:t>
      </w:r>
      <w:r>
        <w:rPr>
          <w:spacing w:val="-3"/>
          <w:sz w:val="19"/>
        </w:rPr>
        <w:t xml:space="preserve"> </w:t>
      </w:r>
      <w:r>
        <w:rPr>
          <w:sz w:val="19"/>
        </w:rPr>
        <w:t>жизненных</w:t>
      </w:r>
      <w:r>
        <w:rPr>
          <w:spacing w:val="-1"/>
          <w:sz w:val="19"/>
        </w:rPr>
        <w:t xml:space="preserve"> </w:t>
      </w:r>
      <w:r>
        <w:rPr>
          <w:sz w:val="19"/>
        </w:rPr>
        <w:t>ситуациях</w:t>
      </w:r>
      <w:r>
        <w:rPr>
          <w:spacing w:val="-1"/>
          <w:sz w:val="19"/>
        </w:rPr>
        <w:t xml:space="preserve"> </w:t>
      </w:r>
      <w:r>
        <w:rPr>
          <w:sz w:val="19"/>
        </w:rPr>
        <w:t>// Scientific progress. – 2021. – С. 73-78.</w:t>
      </w:r>
    </w:p>
    <w:p w:rsidR="00D61B91" w:rsidRDefault="00AD1018" w:rsidP="00AD1018">
      <w:pPr>
        <w:pStyle w:val="a5"/>
        <w:numPr>
          <w:ilvl w:val="0"/>
          <w:numId w:val="81"/>
        </w:numPr>
        <w:tabs>
          <w:tab w:val="left" w:pos="734"/>
          <w:tab w:val="left" w:pos="736"/>
        </w:tabs>
        <w:ind w:right="178"/>
        <w:rPr>
          <w:sz w:val="19"/>
        </w:rPr>
      </w:pPr>
      <w:r>
        <w:rPr>
          <w:sz w:val="19"/>
        </w:rPr>
        <w:t>Рокицкая, Ю.А. Факторная структура к</w:t>
      </w:r>
      <w:r>
        <w:rPr>
          <w:sz w:val="19"/>
        </w:rPr>
        <w:t>опинг-поведения подростков // Вестник Челябинского государственного педагогического университета. – 2018. – № 3. – С. 121-126.</w:t>
      </w:r>
    </w:p>
    <w:p w:rsidR="00D61B91" w:rsidRDefault="00AD1018" w:rsidP="00AD1018">
      <w:pPr>
        <w:pStyle w:val="a5"/>
        <w:numPr>
          <w:ilvl w:val="0"/>
          <w:numId w:val="81"/>
        </w:numPr>
        <w:tabs>
          <w:tab w:val="left" w:pos="734"/>
          <w:tab w:val="left" w:pos="736"/>
        </w:tabs>
        <w:spacing w:before="1"/>
        <w:ind w:right="170"/>
        <w:rPr>
          <w:sz w:val="19"/>
        </w:rPr>
      </w:pPr>
      <w:r>
        <w:rPr>
          <w:sz w:val="19"/>
        </w:rPr>
        <w:t>Крюкова, Т.Л. Психология совладающего поведения: современное состояние, проблемы и перспективы</w:t>
      </w:r>
      <w:r>
        <w:rPr>
          <w:spacing w:val="23"/>
          <w:sz w:val="19"/>
        </w:rPr>
        <w:t xml:space="preserve"> </w:t>
      </w:r>
      <w:r>
        <w:rPr>
          <w:sz w:val="19"/>
        </w:rPr>
        <w:t>// Вест-ник КГУ им. Н.А. Некрасова</w:t>
      </w:r>
      <w:r>
        <w:rPr>
          <w:sz w:val="19"/>
        </w:rPr>
        <w:t>. – 2018. – С. 84-92.</w:t>
      </w:r>
    </w:p>
    <w:p w:rsidR="00D61B91" w:rsidRDefault="00AD1018" w:rsidP="00AD1018">
      <w:pPr>
        <w:pStyle w:val="a5"/>
        <w:numPr>
          <w:ilvl w:val="0"/>
          <w:numId w:val="81"/>
        </w:numPr>
        <w:tabs>
          <w:tab w:val="left" w:pos="734"/>
          <w:tab w:val="left" w:pos="736"/>
        </w:tabs>
        <w:ind w:right="172"/>
        <w:rPr>
          <w:sz w:val="19"/>
        </w:rPr>
      </w:pPr>
      <w:r>
        <w:rPr>
          <w:sz w:val="19"/>
        </w:rPr>
        <w:t>Николаева, А.А., Савченко, И.А., Павлова, Т.С. Совладающее поведение подростков // Образовательные ресурсы и технологии. – 2019. – № 2 (27). – С. 73-78.</w:t>
      </w:r>
    </w:p>
    <w:p w:rsidR="00D61B91" w:rsidRDefault="00D61B91">
      <w:pPr>
        <w:pStyle w:val="a5"/>
        <w:rPr>
          <w:sz w:val="19"/>
        </w:rPr>
        <w:sectPr w:rsidR="00D61B91">
          <w:footerReference w:type="default" r:id="rId543"/>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37.013</w:t>
      </w:r>
    </w:p>
    <w:p w:rsidR="00D61B91" w:rsidRDefault="00AD1018">
      <w:pPr>
        <w:pStyle w:val="a3"/>
        <w:spacing w:before="95"/>
        <w:ind w:left="0" w:firstLine="0"/>
        <w:jc w:val="left"/>
        <w:rPr>
          <w:rFonts w:ascii="Cambria"/>
          <w:sz w:val="18"/>
        </w:rPr>
      </w:pPr>
      <w:r>
        <w:br w:type="column"/>
      </w:r>
    </w:p>
    <w:p w:rsidR="00D61B91" w:rsidRDefault="00AD1018">
      <w:pPr>
        <w:ind w:left="170" w:right="449" w:firstLine="3190"/>
        <w:jc w:val="right"/>
        <w:rPr>
          <w:rFonts w:ascii="Cambria" w:hAnsi="Cambria"/>
          <w:sz w:val="18"/>
        </w:rPr>
      </w:pPr>
      <w:r>
        <w:rPr>
          <w:rFonts w:ascii="Cambria" w:hAnsi="Cambria"/>
          <w:b/>
          <w:i/>
          <w:sz w:val="20"/>
        </w:rPr>
        <w:t>Губская</w:t>
      </w:r>
      <w:r>
        <w:rPr>
          <w:rFonts w:ascii="Cambria" w:hAnsi="Cambria"/>
          <w:b/>
          <w:i/>
          <w:spacing w:val="-12"/>
          <w:sz w:val="20"/>
        </w:rPr>
        <w:t xml:space="preserve"> </w:t>
      </w:r>
      <w:r>
        <w:rPr>
          <w:rFonts w:ascii="Cambria" w:hAnsi="Cambria"/>
          <w:b/>
          <w:i/>
          <w:sz w:val="20"/>
        </w:rPr>
        <w:t>А.В.,</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line="210" w:lineRule="exact"/>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spacing w:before="3" w:line="232" w:lineRule="exact"/>
      </w:pPr>
      <w:r>
        <w:rPr>
          <w:spacing w:val="-2"/>
        </w:rPr>
        <w:t>Сбитнева</w:t>
      </w:r>
      <w:r>
        <w:rPr>
          <w:spacing w:val="1"/>
        </w:rPr>
        <w:t xml:space="preserve"> </w:t>
      </w:r>
      <w:r>
        <w:rPr>
          <w:spacing w:val="-2"/>
        </w:rPr>
        <w:t>А.Н.,</w:t>
      </w:r>
    </w:p>
    <w:p w:rsidR="00D61B91" w:rsidRDefault="00AD1018">
      <w:pPr>
        <w:ind w:left="170" w:right="449" w:firstLine="3260"/>
        <w:jc w:val="right"/>
        <w:rPr>
          <w:rFonts w:ascii="Cambria" w:hAnsi="Cambria"/>
          <w:sz w:val="18"/>
        </w:rPr>
      </w:pPr>
      <w:r>
        <w:rPr>
          <w:rFonts w:ascii="Cambria" w:hAnsi="Cambria"/>
          <w:sz w:val="18"/>
        </w:rPr>
        <w:t>старший</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544"/>
          <w:pgSz w:w="11920" w:h="16850"/>
          <w:pgMar w:top="1060" w:right="850" w:bottom="1360" w:left="850" w:header="0" w:footer="1161" w:gutter="0"/>
          <w:cols w:num="2" w:space="720" w:equalWidth="0">
            <w:col w:w="1227" w:space="3113"/>
            <w:col w:w="5880"/>
          </w:cols>
        </w:sectPr>
      </w:pPr>
    </w:p>
    <w:p w:rsidR="00D61B91" w:rsidRDefault="00D61B91">
      <w:pPr>
        <w:pStyle w:val="a3"/>
        <w:spacing w:before="2"/>
        <w:ind w:left="0" w:firstLine="0"/>
        <w:jc w:val="left"/>
        <w:rPr>
          <w:rFonts w:ascii="Cambria"/>
        </w:rPr>
      </w:pPr>
    </w:p>
    <w:p w:rsidR="00D61B91" w:rsidRDefault="00AD1018">
      <w:pPr>
        <w:pStyle w:val="3"/>
        <w:ind w:left="1146" w:right="1436"/>
      </w:pPr>
      <w:r>
        <w:t>ВОЛОНТЕРСКАЯ</w:t>
      </w:r>
      <w:r>
        <w:rPr>
          <w:spacing w:val="-9"/>
        </w:rPr>
        <w:t xml:space="preserve"> </w:t>
      </w:r>
      <w:r>
        <w:t>ДЕЯТЕЛЬНОСТЬ</w:t>
      </w:r>
      <w:r>
        <w:rPr>
          <w:spacing w:val="-10"/>
        </w:rPr>
        <w:t xml:space="preserve"> </w:t>
      </w:r>
      <w:r>
        <w:t>КАК</w:t>
      </w:r>
      <w:r>
        <w:rPr>
          <w:spacing w:val="-11"/>
        </w:rPr>
        <w:t xml:space="preserve"> </w:t>
      </w:r>
      <w:r>
        <w:t>СРЕДСТВО</w:t>
      </w:r>
      <w:r>
        <w:rPr>
          <w:spacing w:val="-7"/>
        </w:rPr>
        <w:t xml:space="preserve"> </w:t>
      </w:r>
      <w:r>
        <w:t>ПРОФИЛАКТИКИ ДЕВИАНТНОГО ПОВЕДЕНИЯ НЕСОВЕРШЕННОЛЕТНИХ</w:t>
      </w:r>
    </w:p>
    <w:p w:rsidR="00D61B91" w:rsidRDefault="00AD1018">
      <w:pPr>
        <w:spacing w:before="118" w:line="232" w:lineRule="auto"/>
        <w:ind w:left="170" w:right="449" w:firstLine="566"/>
        <w:jc w:val="both"/>
        <w:rPr>
          <w:i/>
          <w:sz w:val="20"/>
        </w:rPr>
      </w:pPr>
      <w:r>
        <w:rPr>
          <w:b/>
          <w:i/>
          <w:sz w:val="20"/>
        </w:rPr>
        <w:t xml:space="preserve">Аннотация. </w:t>
      </w:r>
      <w:r>
        <w:rPr>
          <w:i/>
          <w:sz w:val="20"/>
        </w:rPr>
        <w:t>В статье рассматривается проблема девиантного поведения несовершеннолетних, выяв-ляются основные причины его формирования и типологии. Особое внимание уделяется профилактической деятельности, направленной на предупреждение девиантного поведения, с акцентом</w:t>
      </w:r>
      <w:r>
        <w:rPr>
          <w:i/>
          <w:sz w:val="20"/>
        </w:rPr>
        <w:t xml:space="preserve"> на роль социальных пе-дагогов. Авторы анализируют значимость волонтерской деятельности как эффективного средства профи-лактики,</w:t>
      </w:r>
      <w:r>
        <w:rPr>
          <w:i/>
          <w:spacing w:val="24"/>
          <w:sz w:val="20"/>
        </w:rPr>
        <w:t xml:space="preserve"> </w:t>
      </w:r>
      <w:r>
        <w:rPr>
          <w:i/>
          <w:sz w:val="20"/>
        </w:rPr>
        <w:t>способствующего</w:t>
      </w:r>
      <w:r>
        <w:rPr>
          <w:i/>
          <w:spacing w:val="21"/>
          <w:sz w:val="20"/>
        </w:rPr>
        <w:t xml:space="preserve"> </w:t>
      </w:r>
      <w:r>
        <w:rPr>
          <w:i/>
          <w:sz w:val="20"/>
        </w:rPr>
        <w:t>социальной</w:t>
      </w:r>
      <w:r>
        <w:rPr>
          <w:i/>
          <w:spacing w:val="24"/>
          <w:sz w:val="20"/>
        </w:rPr>
        <w:t xml:space="preserve"> </w:t>
      </w:r>
      <w:r>
        <w:rPr>
          <w:i/>
          <w:sz w:val="20"/>
        </w:rPr>
        <w:t>адаптации</w:t>
      </w:r>
      <w:r>
        <w:rPr>
          <w:i/>
          <w:spacing w:val="24"/>
          <w:sz w:val="20"/>
        </w:rPr>
        <w:t xml:space="preserve"> </w:t>
      </w:r>
      <w:r>
        <w:rPr>
          <w:i/>
          <w:sz w:val="20"/>
        </w:rPr>
        <w:t>подростков,</w:t>
      </w:r>
      <w:r>
        <w:rPr>
          <w:i/>
          <w:spacing w:val="24"/>
          <w:sz w:val="20"/>
        </w:rPr>
        <w:t xml:space="preserve"> </w:t>
      </w:r>
      <w:r>
        <w:rPr>
          <w:i/>
          <w:sz w:val="20"/>
        </w:rPr>
        <w:t>формированию</w:t>
      </w:r>
      <w:r>
        <w:rPr>
          <w:i/>
          <w:spacing w:val="24"/>
          <w:sz w:val="20"/>
        </w:rPr>
        <w:t xml:space="preserve"> </w:t>
      </w:r>
      <w:r>
        <w:rPr>
          <w:i/>
          <w:sz w:val="20"/>
        </w:rPr>
        <w:t>у</w:t>
      </w:r>
      <w:r>
        <w:rPr>
          <w:i/>
          <w:spacing w:val="21"/>
          <w:sz w:val="20"/>
        </w:rPr>
        <w:t xml:space="preserve"> </w:t>
      </w:r>
      <w:r>
        <w:rPr>
          <w:i/>
          <w:sz w:val="20"/>
        </w:rPr>
        <w:t>них</w:t>
      </w:r>
      <w:r>
        <w:rPr>
          <w:i/>
          <w:spacing w:val="23"/>
          <w:sz w:val="20"/>
        </w:rPr>
        <w:t xml:space="preserve"> </w:t>
      </w:r>
      <w:r>
        <w:rPr>
          <w:i/>
          <w:sz w:val="20"/>
        </w:rPr>
        <w:t>позитивных</w:t>
      </w:r>
      <w:r>
        <w:rPr>
          <w:i/>
          <w:spacing w:val="23"/>
          <w:sz w:val="20"/>
        </w:rPr>
        <w:t xml:space="preserve"> </w:t>
      </w:r>
      <w:r>
        <w:rPr>
          <w:i/>
          <w:sz w:val="20"/>
        </w:rPr>
        <w:t>установок и жизненных ценностей.</w:t>
      </w:r>
    </w:p>
    <w:p w:rsidR="00D61B91" w:rsidRDefault="00AD1018">
      <w:pPr>
        <w:spacing w:before="4" w:line="235" w:lineRule="auto"/>
        <w:ind w:left="170" w:right="451" w:firstLine="566"/>
        <w:jc w:val="both"/>
        <w:rPr>
          <w:i/>
          <w:sz w:val="20"/>
        </w:rPr>
      </w:pPr>
      <w:r>
        <w:rPr>
          <w:b/>
          <w:i/>
          <w:sz w:val="20"/>
        </w:rPr>
        <w:t xml:space="preserve">Ключевые слова: </w:t>
      </w:r>
      <w:r>
        <w:rPr>
          <w:i/>
          <w:sz w:val="20"/>
        </w:rPr>
        <w:t>девиантное поведение несовершеннолетних, профилактика девиантного поведения, причины девиантного поведения, классификация девиантного поведения, волонтерская деятельность.</w:t>
      </w:r>
    </w:p>
    <w:p w:rsidR="00D61B91" w:rsidRDefault="00D61B91">
      <w:pPr>
        <w:pStyle w:val="a3"/>
        <w:spacing w:before="224"/>
        <w:ind w:left="0" w:firstLine="0"/>
        <w:jc w:val="left"/>
        <w:rPr>
          <w:i/>
        </w:rPr>
      </w:pPr>
    </w:p>
    <w:p w:rsidR="00D61B91" w:rsidRDefault="00AD1018">
      <w:pPr>
        <w:spacing w:line="235" w:lineRule="auto"/>
        <w:ind w:left="4858" w:right="450" w:firstLine="2957"/>
        <w:jc w:val="right"/>
        <w:rPr>
          <w:rFonts w:ascii="Cambria" w:hAnsi="Cambria"/>
          <w:sz w:val="18"/>
        </w:rPr>
      </w:pPr>
      <w:r>
        <w:rPr>
          <w:rFonts w:ascii="Cambria" w:hAnsi="Cambria"/>
          <w:b/>
          <w:i/>
          <w:sz w:val="20"/>
        </w:rPr>
        <w:t>Gubskaya</w:t>
      </w:r>
      <w:r>
        <w:rPr>
          <w:rFonts w:ascii="Cambria" w:hAnsi="Cambria"/>
          <w:b/>
          <w:i/>
          <w:spacing w:val="-12"/>
          <w:sz w:val="20"/>
        </w:rPr>
        <w:t xml:space="preserve"> </w:t>
      </w:r>
      <w:r>
        <w:rPr>
          <w:rFonts w:ascii="Cambria" w:hAnsi="Cambria"/>
          <w:b/>
          <w:i/>
          <w:sz w:val="20"/>
        </w:rPr>
        <w:t>A.V.,</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4"/>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before="1"/>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3"/>
      </w:pPr>
      <w:r>
        <w:t>Sbitneva</w:t>
      </w:r>
      <w:r>
        <w:rPr>
          <w:spacing w:val="-9"/>
        </w:rPr>
        <w:t xml:space="preserve"> </w:t>
      </w:r>
      <w:r>
        <w:rPr>
          <w:spacing w:val="-2"/>
        </w:rPr>
        <w:t>A.N.,</w:t>
      </w:r>
    </w:p>
    <w:p w:rsidR="00D61B91" w:rsidRDefault="00AD1018">
      <w:pPr>
        <w:ind w:left="4858" w:right="450" w:firstLine="3699"/>
        <w:jc w:val="right"/>
        <w:rPr>
          <w:rFonts w:ascii="Cambria" w:hAnsi="Cambria"/>
          <w:sz w:val="18"/>
        </w:rPr>
      </w:pPr>
      <w:r>
        <w:rPr>
          <w:rFonts w:ascii="Cambria" w:hAnsi="Cambria"/>
          <w:sz w:val="18"/>
        </w:rPr>
        <w:t>Senior</w:t>
      </w:r>
      <w:r>
        <w:rPr>
          <w:rFonts w:ascii="Cambria" w:hAnsi="Cambria"/>
          <w:spacing w:val="-10"/>
          <w:sz w:val="18"/>
        </w:rPr>
        <w:t xml:space="preserve"> </w:t>
      </w:r>
      <w:r>
        <w:rPr>
          <w:rFonts w:ascii="Cambria" w:hAnsi="Cambria"/>
          <w:sz w:val="18"/>
        </w:rPr>
        <w:t>Lecturer</w:t>
      </w:r>
      <w:r>
        <w:rPr>
          <w:rFonts w:ascii="Cambria" w:hAnsi="Cambria"/>
          <w:spacing w:val="40"/>
          <w:sz w:val="18"/>
        </w:rPr>
        <w:t xml:space="preserve"> </w:t>
      </w:r>
      <w:r>
        <w:rPr>
          <w:rFonts w:ascii="Cambria" w:hAnsi="Cambria"/>
          <w:sz w:val="18"/>
        </w:rPr>
        <w:t>NAO</w:t>
      </w:r>
      <w:r>
        <w:rPr>
          <w:rFonts w:ascii="Cambria" w:hAnsi="Cambria"/>
          <w:spacing w:val="-4"/>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3"/>
        <w:ind w:left="0" w:firstLine="0"/>
        <w:jc w:val="left"/>
        <w:rPr>
          <w:rFonts w:ascii="Cambria"/>
          <w:sz w:val="18"/>
        </w:rPr>
      </w:pPr>
    </w:p>
    <w:p w:rsidR="00D61B91" w:rsidRDefault="00AD1018">
      <w:pPr>
        <w:pStyle w:val="3"/>
        <w:ind w:right="291"/>
      </w:pPr>
      <w:r>
        <w:t>VOLUNTEERING</w:t>
      </w:r>
      <w:r>
        <w:rPr>
          <w:spacing w:val="-7"/>
        </w:rPr>
        <w:t xml:space="preserve"> </w:t>
      </w:r>
      <w:r>
        <w:t>AS</w:t>
      </w:r>
      <w:r>
        <w:rPr>
          <w:spacing w:val="-9"/>
        </w:rPr>
        <w:t xml:space="preserve"> </w:t>
      </w:r>
      <w:r>
        <w:t>A</w:t>
      </w:r>
      <w:r>
        <w:rPr>
          <w:spacing w:val="-7"/>
        </w:rPr>
        <w:t xml:space="preserve"> </w:t>
      </w:r>
      <w:r>
        <w:t>MEANS</w:t>
      </w:r>
      <w:r>
        <w:rPr>
          <w:spacing w:val="-9"/>
        </w:rPr>
        <w:t xml:space="preserve"> </w:t>
      </w:r>
      <w:r>
        <w:t>OF</w:t>
      </w:r>
      <w:r>
        <w:rPr>
          <w:spacing w:val="-8"/>
        </w:rPr>
        <w:t xml:space="preserve"> </w:t>
      </w:r>
      <w:r>
        <w:t>PREVENTING</w:t>
      </w:r>
      <w:r>
        <w:rPr>
          <w:spacing w:val="-7"/>
        </w:rPr>
        <w:t xml:space="preserve"> </w:t>
      </w:r>
      <w:r>
        <w:t>DEVIANT</w:t>
      </w:r>
      <w:r>
        <w:rPr>
          <w:spacing w:val="-7"/>
        </w:rPr>
        <w:t xml:space="preserve"> </w:t>
      </w:r>
      <w:r>
        <w:t>BEHAVIOR</w:t>
      </w:r>
      <w:r>
        <w:rPr>
          <w:spacing w:val="-7"/>
        </w:rPr>
        <w:t xml:space="preserve"> </w:t>
      </w:r>
      <w:r>
        <w:t>OF</w:t>
      </w:r>
      <w:r>
        <w:rPr>
          <w:spacing w:val="-9"/>
        </w:rPr>
        <w:t xml:space="preserve"> </w:t>
      </w:r>
      <w:r>
        <w:rPr>
          <w:spacing w:val="-2"/>
        </w:rPr>
        <w:t>MINORS</w:t>
      </w:r>
    </w:p>
    <w:p w:rsidR="00D61B91" w:rsidRDefault="00AD1018">
      <w:pPr>
        <w:spacing w:before="121" w:line="232" w:lineRule="auto"/>
        <w:ind w:left="170" w:right="450" w:firstLine="566"/>
        <w:jc w:val="both"/>
        <w:rPr>
          <w:i/>
          <w:sz w:val="20"/>
        </w:rPr>
      </w:pPr>
      <w:r>
        <w:rPr>
          <w:b/>
          <w:i/>
          <w:sz w:val="20"/>
        </w:rPr>
        <w:t xml:space="preserve">Abstract. </w:t>
      </w:r>
      <w:r>
        <w:rPr>
          <w:i/>
          <w:sz w:val="20"/>
        </w:rPr>
        <w:t>The article examines the problem of deviant behavior of minors, identifies the main causes of its for-mation</w:t>
      </w:r>
      <w:r>
        <w:rPr>
          <w:i/>
          <w:spacing w:val="35"/>
          <w:sz w:val="20"/>
        </w:rPr>
        <w:t xml:space="preserve"> </w:t>
      </w:r>
      <w:r>
        <w:rPr>
          <w:i/>
          <w:sz w:val="20"/>
        </w:rPr>
        <w:t>and</w:t>
      </w:r>
      <w:r>
        <w:rPr>
          <w:i/>
          <w:spacing w:val="35"/>
          <w:sz w:val="20"/>
        </w:rPr>
        <w:t xml:space="preserve"> </w:t>
      </w:r>
      <w:r>
        <w:rPr>
          <w:i/>
          <w:sz w:val="20"/>
        </w:rPr>
        <w:t>typology.</w:t>
      </w:r>
      <w:r>
        <w:rPr>
          <w:i/>
          <w:spacing w:val="34"/>
          <w:sz w:val="20"/>
        </w:rPr>
        <w:t xml:space="preserve"> </w:t>
      </w:r>
      <w:r>
        <w:rPr>
          <w:i/>
          <w:sz w:val="20"/>
        </w:rPr>
        <w:t>Special</w:t>
      </w:r>
      <w:r>
        <w:rPr>
          <w:i/>
          <w:spacing w:val="31"/>
          <w:sz w:val="20"/>
        </w:rPr>
        <w:t xml:space="preserve"> </w:t>
      </w:r>
      <w:r>
        <w:rPr>
          <w:i/>
          <w:sz w:val="20"/>
        </w:rPr>
        <w:t>attention</w:t>
      </w:r>
      <w:r>
        <w:rPr>
          <w:i/>
          <w:spacing w:val="35"/>
          <w:sz w:val="20"/>
        </w:rPr>
        <w:t xml:space="preserve"> </w:t>
      </w:r>
      <w:r>
        <w:rPr>
          <w:i/>
          <w:sz w:val="20"/>
        </w:rPr>
        <w:t>is</w:t>
      </w:r>
      <w:r>
        <w:rPr>
          <w:i/>
          <w:spacing w:val="33"/>
          <w:sz w:val="20"/>
        </w:rPr>
        <w:t xml:space="preserve"> </w:t>
      </w:r>
      <w:r>
        <w:rPr>
          <w:i/>
          <w:sz w:val="20"/>
        </w:rPr>
        <w:t>paid</w:t>
      </w:r>
      <w:r>
        <w:rPr>
          <w:i/>
          <w:spacing w:val="35"/>
          <w:sz w:val="20"/>
        </w:rPr>
        <w:t xml:space="preserve"> </w:t>
      </w:r>
      <w:r>
        <w:rPr>
          <w:i/>
          <w:sz w:val="20"/>
        </w:rPr>
        <w:t>to</w:t>
      </w:r>
      <w:r>
        <w:rPr>
          <w:i/>
          <w:spacing w:val="35"/>
          <w:sz w:val="20"/>
        </w:rPr>
        <w:t xml:space="preserve"> </w:t>
      </w:r>
      <w:r>
        <w:rPr>
          <w:i/>
          <w:sz w:val="20"/>
        </w:rPr>
        <w:t>preventive</w:t>
      </w:r>
      <w:r>
        <w:rPr>
          <w:i/>
          <w:spacing w:val="34"/>
          <w:sz w:val="20"/>
        </w:rPr>
        <w:t xml:space="preserve"> </w:t>
      </w:r>
      <w:r>
        <w:rPr>
          <w:i/>
          <w:sz w:val="20"/>
        </w:rPr>
        <w:t>activities</w:t>
      </w:r>
      <w:r>
        <w:rPr>
          <w:i/>
          <w:spacing w:val="33"/>
          <w:sz w:val="20"/>
        </w:rPr>
        <w:t xml:space="preserve"> </w:t>
      </w:r>
      <w:r>
        <w:rPr>
          <w:i/>
          <w:sz w:val="20"/>
        </w:rPr>
        <w:t>aimed</w:t>
      </w:r>
      <w:r>
        <w:rPr>
          <w:i/>
          <w:spacing w:val="35"/>
          <w:sz w:val="20"/>
        </w:rPr>
        <w:t xml:space="preserve"> </w:t>
      </w:r>
      <w:r>
        <w:rPr>
          <w:i/>
          <w:sz w:val="20"/>
        </w:rPr>
        <w:t>at</w:t>
      </w:r>
      <w:r>
        <w:rPr>
          <w:i/>
          <w:spacing w:val="34"/>
          <w:sz w:val="20"/>
        </w:rPr>
        <w:t xml:space="preserve"> </w:t>
      </w:r>
      <w:r>
        <w:rPr>
          <w:i/>
          <w:sz w:val="20"/>
        </w:rPr>
        <w:t>preventing</w:t>
      </w:r>
      <w:r>
        <w:rPr>
          <w:i/>
          <w:spacing w:val="35"/>
          <w:sz w:val="20"/>
        </w:rPr>
        <w:t xml:space="preserve"> </w:t>
      </w:r>
      <w:r>
        <w:rPr>
          <w:i/>
          <w:sz w:val="20"/>
        </w:rPr>
        <w:t>deviant</w:t>
      </w:r>
      <w:r>
        <w:rPr>
          <w:i/>
          <w:spacing w:val="34"/>
          <w:sz w:val="20"/>
        </w:rPr>
        <w:t xml:space="preserve"> </w:t>
      </w:r>
      <w:r>
        <w:rPr>
          <w:i/>
          <w:sz w:val="20"/>
        </w:rPr>
        <w:t>behavior,</w:t>
      </w:r>
      <w:r>
        <w:rPr>
          <w:i/>
          <w:spacing w:val="34"/>
          <w:sz w:val="20"/>
        </w:rPr>
        <w:t xml:space="preserve"> </w:t>
      </w:r>
      <w:r>
        <w:rPr>
          <w:i/>
          <w:sz w:val="20"/>
        </w:rPr>
        <w:t>with an emphasis on the role of social educators. The authors analyze the importance of volunteering as an effective means of</w:t>
      </w:r>
      <w:r>
        <w:rPr>
          <w:i/>
          <w:spacing w:val="-13"/>
          <w:sz w:val="20"/>
        </w:rPr>
        <w:t xml:space="preserve"> </w:t>
      </w:r>
      <w:r>
        <w:rPr>
          <w:i/>
          <w:sz w:val="20"/>
        </w:rPr>
        <w:t>prevention,</w:t>
      </w:r>
      <w:r>
        <w:rPr>
          <w:i/>
          <w:spacing w:val="-12"/>
          <w:sz w:val="20"/>
        </w:rPr>
        <w:t xml:space="preserve"> </w:t>
      </w:r>
      <w:r>
        <w:rPr>
          <w:i/>
          <w:sz w:val="20"/>
        </w:rPr>
        <w:t>contributing</w:t>
      </w:r>
      <w:r>
        <w:rPr>
          <w:i/>
          <w:spacing w:val="-13"/>
          <w:sz w:val="20"/>
        </w:rPr>
        <w:t xml:space="preserve"> </w:t>
      </w:r>
      <w:r>
        <w:rPr>
          <w:i/>
          <w:sz w:val="20"/>
        </w:rPr>
        <w:t>to</w:t>
      </w:r>
      <w:r>
        <w:rPr>
          <w:i/>
          <w:spacing w:val="-12"/>
          <w:sz w:val="20"/>
        </w:rPr>
        <w:t xml:space="preserve"> </w:t>
      </w:r>
      <w:r>
        <w:rPr>
          <w:i/>
          <w:sz w:val="20"/>
        </w:rPr>
        <w:t>the</w:t>
      </w:r>
      <w:r>
        <w:rPr>
          <w:i/>
          <w:spacing w:val="-13"/>
          <w:sz w:val="20"/>
        </w:rPr>
        <w:t xml:space="preserve"> </w:t>
      </w:r>
      <w:r>
        <w:rPr>
          <w:i/>
          <w:sz w:val="20"/>
        </w:rPr>
        <w:t>social</w:t>
      </w:r>
      <w:r>
        <w:rPr>
          <w:i/>
          <w:spacing w:val="-12"/>
          <w:sz w:val="20"/>
        </w:rPr>
        <w:t xml:space="preserve"> </w:t>
      </w:r>
      <w:r>
        <w:rPr>
          <w:i/>
          <w:sz w:val="20"/>
        </w:rPr>
        <w:t>adaptation</w:t>
      </w:r>
      <w:r>
        <w:rPr>
          <w:i/>
          <w:spacing w:val="-13"/>
          <w:sz w:val="20"/>
        </w:rPr>
        <w:t xml:space="preserve"> </w:t>
      </w:r>
      <w:r>
        <w:rPr>
          <w:i/>
          <w:sz w:val="20"/>
        </w:rPr>
        <w:t>of</w:t>
      </w:r>
      <w:r>
        <w:rPr>
          <w:i/>
          <w:spacing w:val="-12"/>
          <w:sz w:val="20"/>
        </w:rPr>
        <w:t xml:space="preserve"> </w:t>
      </w:r>
      <w:r>
        <w:rPr>
          <w:i/>
          <w:sz w:val="20"/>
        </w:rPr>
        <w:t>adolescents,</w:t>
      </w:r>
      <w:r>
        <w:rPr>
          <w:i/>
          <w:spacing w:val="-13"/>
          <w:sz w:val="20"/>
        </w:rPr>
        <w:t xml:space="preserve"> </w:t>
      </w:r>
      <w:r>
        <w:rPr>
          <w:i/>
          <w:sz w:val="20"/>
        </w:rPr>
        <w:t>the</w:t>
      </w:r>
      <w:r>
        <w:rPr>
          <w:i/>
          <w:spacing w:val="-12"/>
          <w:sz w:val="20"/>
        </w:rPr>
        <w:t xml:space="preserve"> </w:t>
      </w:r>
      <w:r>
        <w:rPr>
          <w:i/>
          <w:sz w:val="20"/>
        </w:rPr>
        <w:t>formation</w:t>
      </w:r>
      <w:r>
        <w:rPr>
          <w:i/>
          <w:spacing w:val="-13"/>
          <w:sz w:val="20"/>
        </w:rPr>
        <w:t xml:space="preserve"> </w:t>
      </w:r>
      <w:r>
        <w:rPr>
          <w:i/>
          <w:sz w:val="20"/>
        </w:rPr>
        <w:t>of</w:t>
      </w:r>
      <w:r>
        <w:rPr>
          <w:i/>
          <w:spacing w:val="-12"/>
          <w:sz w:val="20"/>
        </w:rPr>
        <w:t xml:space="preserve"> </w:t>
      </w:r>
      <w:r>
        <w:rPr>
          <w:i/>
          <w:sz w:val="20"/>
        </w:rPr>
        <w:t>their</w:t>
      </w:r>
      <w:r>
        <w:rPr>
          <w:i/>
          <w:spacing w:val="-13"/>
          <w:sz w:val="20"/>
        </w:rPr>
        <w:t xml:space="preserve"> </w:t>
      </w:r>
      <w:r>
        <w:rPr>
          <w:i/>
          <w:sz w:val="20"/>
        </w:rPr>
        <w:t>positive</w:t>
      </w:r>
      <w:r>
        <w:rPr>
          <w:i/>
          <w:spacing w:val="-12"/>
          <w:sz w:val="20"/>
        </w:rPr>
        <w:t xml:space="preserve"> </w:t>
      </w:r>
      <w:r>
        <w:rPr>
          <w:i/>
          <w:sz w:val="20"/>
        </w:rPr>
        <w:t>attitudes</w:t>
      </w:r>
      <w:r>
        <w:rPr>
          <w:i/>
          <w:spacing w:val="-13"/>
          <w:sz w:val="20"/>
        </w:rPr>
        <w:t xml:space="preserve"> </w:t>
      </w:r>
      <w:r>
        <w:rPr>
          <w:i/>
          <w:sz w:val="20"/>
        </w:rPr>
        <w:t>and</w:t>
      </w:r>
      <w:r>
        <w:rPr>
          <w:i/>
          <w:spacing w:val="-12"/>
          <w:sz w:val="20"/>
        </w:rPr>
        <w:t xml:space="preserve"> </w:t>
      </w:r>
      <w:r>
        <w:rPr>
          <w:i/>
          <w:sz w:val="20"/>
        </w:rPr>
        <w:t>life</w:t>
      </w:r>
      <w:r>
        <w:rPr>
          <w:i/>
          <w:spacing w:val="-13"/>
          <w:sz w:val="20"/>
        </w:rPr>
        <w:t xml:space="preserve"> </w:t>
      </w:r>
      <w:r>
        <w:rPr>
          <w:i/>
          <w:sz w:val="20"/>
        </w:rPr>
        <w:t>values.</w:t>
      </w:r>
    </w:p>
    <w:p w:rsidR="00D61B91" w:rsidRDefault="00AD1018">
      <w:pPr>
        <w:spacing w:before="1" w:line="235" w:lineRule="auto"/>
        <w:ind w:left="170" w:right="450" w:firstLine="566"/>
        <w:jc w:val="both"/>
        <w:rPr>
          <w:i/>
          <w:sz w:val="20"/>
        </w:rPr>
      </w:pPr>
      <w:r>
        <w:rPr>
          <w:b/>
          <w:i/>
          <w:sz w:val="20"/>
        </w:rPr>
        <w:t>Key w</w:t>
      </w:r>
      <w:r>
        <w:rPr>
          <w:b/>
          <w:i/>
          <w:sz w:val="20"/>
        </w:rPr>
        <w:t xml:space="preserve">ords: </w:t>
      </w:r>
      <w:r>
        <w:rPr>
          <w:i/>
          <w:sz w:val="20"/>
        </w:rPr>
        <w:t>deviant behavior of minors, prevention of deviant behavior, causes of deviant behavior, classifica-tion of deviant behavior, volunteer activity.</w:t>
      </w:r>
    </w:p>
    <w:p w:rsidR="00D61B91" w:rsidRDefault="00AD1018">
      <w:pPr>
        <w:pStyle w:val="a3"/>
        <w:spacing w:before="223" w:line="232" w:lineRule="auto"/>
        <w:ind w:left="170" w:right="452"/>
      </w:pPr>
      <w:r>
        <w:t>В</w:t>
      </w:r>
      <w:r>
        <w:rPr>
          <w:spacing w:val="-1"/>
        </w:rPr>
        <w:t xml:space="preserve"> </w:t>
      </w:r>
      <w:r>
        <w:t>условиях</w:t>
      </w:r>
      <w:r>
        <w:rPr>
          <w:spacing w:val="-3"/>
        </w:rPr>
        <w:t xml:space="preserve"> </w:t>
      </w:r>
      <w:r>
        <w:t>современного</w:t>
      </w:r>
      <w:r>
        <w:rPr>
          <w:spacing w:val="-1"/>
        </w:rPr>
        <w:t xml:space="preserve"> </w:t>
      </w:r>
      <w:r>
        <w:t>мира,</w:t>
      </w:r>
      <w:r>
        <w:rPr>
          <w:spacing w:val="-1"/>
        </w:rPr>
        <w:t xml:space="preserve"> </w:t>
      </w:r>
      <w:r>
        <w:t>где</w:t>
      </w:r>
      <w:r>
        <w:rPr>
          <w:spacing w:val="-2"/>
        </w:rPr>
        <w:t xml:space="preserve"> </w:t>
      </w:r>
      <w:r>
        <w:t>глобальные перемены</w:t>
      </w:r>
      <w:r>
        <w:rPr>
          <w:spacing w:val="-2"/>
        </w:rPr>
        <w:t xml:space="preserve"> </w:t>
      </w:r>
      <w:r>
        <w:t>происходят</w:t>
      </w:r>
      <w:r>
        <w:rPr>
          <w:spacing w:val="-3"/>
        </w:rPr>
        <w:t xml:space="preserve"> </w:t>
      </w:r>
      <w:r>
        <w:t>стремительными</w:t>
      </w:r>
      <w:r>
        <w:rPr>
          <w:spacing w:val="-3"/>
        </w:rPr>
        <w:t xml:space="preserve"> </w:t>
      </w:r>
      <w:r>
        <w:t>темпами, у</w:t>
      </w:r>
      <w:r>
        <w:rPr>
          <w:spacing w:val="-3"/>
        </w:rPr>
        <w:t xml:space="preserve"> </w:t>
      </w:r>
      <w:r>
        <w:t>детей появляется больше свободного времени и новых возможностей. С одной стороны, они получили доступ прак-тически</w:t>
      </w:r>
      <w:r>
        <w:rPr>
          <w:spacing w:val="39"/>
        </w:rPr>
        <w:t xml:space="preserve"> </w:t>
      </w:r>
      <w:r>
        <w:t>ко</w:t>
      </w:r>
      <w:r>
        <w:rPr>
          <w:spacing w:val="40"/>
        </w:rPr>
        <w:t xml:space="preserve"> </w:t>
      </w:r>
      <w:r>
        <w:t>всему</w:t>
      </w:r>
      <w:r>
        <w:rPr>
          <w:spacing w:val="36"/>
        </w:rPr>
        <w:t xml:space="preserve"> </w:t>
      </w:r>
      <w:r>
        <w:t>объему</w:t>
      </w:r>
      <w:r>
        <w:rPr>
          <w:spacing w:val="39"/>
        </w:rPr>
        <w:t xml:space="preserve"> </w:t>
      </w:r>
      <w:r>
        <w:t>информации</w:t>
      </w:r>
      <w:r>
        <w:rPr>
          <w:spacing w:val="39"/>
        </w:rPr>
        <w:t xml:space="preserve"> </w:t>
      </w:r>
      <w:r>
        <w:t>благодаря</w:t>
      </w:r>
      <w:r>
        <w:rPr>
          <w:spacing w:val="40"/>
        </w:rPr>
        <w:t xml:space="preserve"> </w:t>
      </w:r>
      <w:r>
        <w:t>развитию</w:t>
      </w:r>
      <w:r>
        <w:rPr>
          <w:spacing w:val="40"/>
        </w:rPr>
        <w:t xml:space="preserve"> </w:t>
      </w:r>
      <w:r>
        <w:t>технологий,</w:t>
      </w:r>
      <w:r>
        <w:rPr>
          <w:spacing w:val="40"/>
        </w:rPr>
        <w:t xml:space="preserve"> </w:t>
      </w:r>
      <w:r>
        <w:t>с</w:t>
      </w:r>
      <w:r>
        <w:rPr>
          <w:spacing w:val="40"/>
        </w:rPr>
        <w:t xml:space="preserve"> </w:t>
      </w:r>
      <w:r>
        <w:t>другой</w:t>
      </w:r>
      <w:r>
        <w:rPr>
          <w:spacing w:val="40"/>
        </w:rPr>
        <w:t xml:space="preserve"> </w:t>
      </w:r>
      <w:r>
        <w:t>–</w:t>
      </w:r>
      <w:r>
        <w:rPr>
          <w:spacing w:val="40"/>
        </w:rPr>
        <w:t xml:space="preserve"> </w:t>
      </w:r>
      <w:r>
        <w:t>внешние</w:t>
      </w:r>
      <w:r>
        <w:rPr>
          <w:spacing w:val="40"/>
        </w:rPr>
        <w:t xml:space="preserve"> </w:t>
      </w:r>
      <w:r>
        <w:t>ограничители и проверки со стороны взрослых ослабли.</w:t>
      </w:r>
    </w:p>
    <w:p w:rsidR="00D61B91" w:rsidRDefault="00AD1018">
      <w:pPr>
        <w:pStyle w:val="a3"/>
        <w:spacing w:before="5" w:line="232" w:lineRule="auto"/>
        <w:ind w:left="170" w:right="448"/>
      </w:pPr>
      <w:r>
        <w:t xml:space="preserve">Глобальные </w:t>
      </w:r>
      <w:r>
        <w:t>перемены в мире поспособствовали стиранию граней между допустимым и недопустимым поведением несовершеннолетних. Молодежь все чаще экспериментирует в различных сферах общественной жизни, зачастую не осознавая возможных последствий. Ранее семья и школа играл</w:t>
      </w:r>
      <w:r>
        <w:t>и основную роль в форми-ровании личности несовершеннолетнего и норм социализации, но в настоящее время возросло влияние сверст-ников, массмедиа и виртуального пространства. Данные изменения могут негативно сказываться на личности несовершеннолетнего и увел</w:t>
      </w:r>
      <w:r>
        <w:t>ичить риск развития появления девиантного поведения.</w:t>
      </w:r>
    </w:p>
    <w:p w:rsidR="00D61B91" w:rsidRDefault="00AD1018">
      <w:pPr>
        <w:pStyle w:val="a3"/>
        <w:spacing w:before="6" w:line="232" w:lineRule="auto"/>
        <w:ind w:left="170" w:right="449"/>
      </w:pPr>
      <w:r>
        <w:t>В последние</w:t>
      </w:r>
      <w:r>
        <w:rPr>
          <w:spacing w:val="16"/>
        </w:rPr>
        <w:t xml:space="preserve"> </w:t>
      </w:r>
      <w:r>
        <w:t>годы</w:t>
      </w:r>
      <w:r>
        <w:rPr>
          <w:spacing w:val="16"/>
        </w:rPr>
        <w:t xml:space="preserve"> </w:t>
      </w:r>
      <w:r>
        <w:t>наблюдается рост</w:t>
      </w:r>
      <w:r>
        <w:rPr>
          <w:spacing w:val="16"/>
        </w:rPr>
        <w:t xml:space="preserve"> </w:t>
      </w:r>
      <w:r>
        <w:t>девиантного</w:t>
      </w:r>
      <w:r>
        <w:rPr>
          <w:spacing w:val="17"/>
        </w:rPr>
        <w:t xml:space="preserve"> </w:t>
      </w:r>
      <w:r>
        <w:t>поведения среди несовершеннолетних.</w:t>
      </w:r>
      <w:r>
        <w:rPr>
          <w:spacing w:val="16"/>
        </w:rPr>
        <w:t xml:space="preserve"> </w:t>
      </w:r>
      <w:r>
        <w:t>Это</w:t>
      </w:r>
      <w:r>
        <w:rPr>
          <w:spacing w:val="17"/>
        </w:rPr>
        <w:t xml:space="preserve"> </w:t>
      </w:r>
      <w:r>
        <w:t>приводит к различным последствиям, таким, как ухудшение учебной успеваемости, конфликты с родителями и сверст-никами,</w:t>
      </w:r>
      <w:r>
        <w:t xml:space="preserve"> правонарушения, агрессивное поведение, злоупотребление психоактивными веществами, суицидаль-ные мысли и действия и т.д. Данная тенденция вызывает серьезную обеспокоенность в обществе, поскольку дети являются будущим страны, и</w:t>
      </w:r>
      <w:r>
        <w:rPr>
          <w:spacing w:val="-1"/>
        </w:rPr>
        <w:t xml:space="preserve"> </w:t>
      </w:r>
      <w:r>
        <w:t>их</w:t>
      </w:r>
      <w:r>
        <w:rPr>
          <w:spacing w:val="-1"/>
        </w:rPr>
        <w:t xml:space="preserve"> </w:t>
      </w:r>
      <w:r>
        <w:t>развитие необходимо обеспе</w:t>
      </w:r>
      <w:r>
        <w:t>чить с учетом моральных</w:t>
      </w:r>
      <w:r>
        <w:rPr>
          <w:spacing w:val="-1"/>
        </w:rPr>
        <w:t xml:space="preserve"> </w:t>
      </w:r>
      <w:r>
        <w:t>и</w:t>
      </w:r>
      <w:r>
        <w:rPr>
          <w:spacing w:val="-1"/>
        </w:rPr>
        <w:t xml:space="preserve"> </w:t>
      </w:r>
      <w:r>
        <w:t>духовных</w:t>
      </w:r>
      <w:r>
        <w:rPr>
          <w:spacing w:val="-1"/>
        </w:rPr>
        <w:t xml:space="preserve"> </w:t>
      </w:r>
      <w:r>
        <w:t>ценно-стей. Различные авторы трактуют по-разному</w:t>
      </w:r>
      <w:r>
        <w:rPr>
          <w:spacing w:val="-2"/>
        </w:rPr>
        <w:t xml:space="preserve"> </w:t>
      </w:r>
      <w:r>
        <w:t>понятие «девиантное поведение». Наиболее обширное определе-ние дает автор из Казахстана А.Т. Акажанова: «Девиантное поведение – это поступок, деятельность или образ жизни л</w:t>
      </w:r>
      <w:r>
        <w:t>юдей, не соответствующие общепринятым моральным, правовым и другим социальным нормам, при-чиняющие вред или пользу личности, социальным группам или обществу в целом, а также осуждаемые или одобряемые общественным мнением и влекущие социальную ответственнос</w:t>
      </w:r>
      <w:r>
        <w:t>ть за причиненный вред» [1].</w:t>
      </w:r>
    </w:p>
    <w:p w:rsidR="00D61B91" w:rsidRDefault="00AD1018">
      <w:pPr>
        <w:pStyle w:val="a3"/>
        <w:spacing w:before="9" w:line="232" w:lineRule="auto"/>
        <w:ind w:left="170" w:right="446"/>
      </w:pPr>
      <w:r>
        <w:t>Таким</w:t>
      </w:r>
      <w:r>
        <w:rPr>
          <w:spacing w:val="40"/>
        </w:rPr>
        <w:t xml:space="preserve"> </w:t>
      </w:r>
      <w:r>
        <w:t>образом,</w:t>
      </w:r>
      <w:r>
        <w:rPr>
          <w:spacing w:val="40"/>
        </w:rPr>
        <w:t xml:space="preserve"> </w:t>
      </w:r>
      <w:r>
        <w:t>девиантное</w:t>
      </w:r>
      <w:r>
        <w:rPr>
          <w:spacing w:val="40"/>
        </w:rPr>
        <w:t xml:space="preserve"> </w:t>
      </w:r>
      <w:r>
        <w:t>поведение</w:t>
      </w:r>
      <w:r>
        <w:rPr>
          <w:spacing w:val="40"/>
        </w:rPr>
        <w:t xml:space="preserve"> </w:t>
      </w:r>
      <w:r>
        <w:t>–</w:t>
      </w:r>
      <w:r>
        <w:rPr>
          <w:spacing w:val="40"/>
        </w:rPr>
        <w:t xml:space="preserve"> </w:t>
      </w:r>
      <w:r>
        <w:t>это</w:t>
      </w:r>
      <w:r>
        <w:rPr>
          <w:spacing w:val="40"/>
        </w:rPr>
        <w:t xml:space="preserve"> </w:t>
      </w:r>
      <w:r>
        <w:t>такое</w:t>
      </w:r>
      <w:r>
        <w:rPr>
          <w:spacing w:val="40"/>
        </w:rPr>
        <w:t xml:space="preserve"> </w:t>
      </w:r>
      <w:r>
        <w:t>поведение</w:t>
      </w:r>
      <w:r>
        <w:rPr>
          <w:spacing w:val="40"/>
        </w:rPr>
        <w:t xml:space="preserve"> </w:t>
      </w:r>
      <w:r>
        <w:t>индивида</w:t>
      </w:r>
      <w:r>
        <w:rPr>
          <w:spacing w:val="40"/>
        </w:rPr>
        <w:t xml:space="preserve"> </w:t>
      </w:r>
      <w:r>
        <w:t>или</w:t>
      </w:r>
      <w:r>
        <w:rPr>
          <w:spacing w:val="39"/>
        </w:rPr>
        <w:t xml:space="preserve"> </w:t>
      </w:r>
      <w:r>
        <w:t>группы</w:t>
      </w:r>
      <w:r>
        <w:rPr>
          <w:spacing w:val="40"/>
        </w:rPr>
        <w:t xml:space="preserve"> </w:t>
      </w:r>
      <w:r>
        <w:t>людей,</w:t>
      </w:r>
      <w:r>
        <w:rPr>
          <w:spacing w:val="40"/>
        </w:rPr>
        <w:t xml:space="preserve"> </w:t>
      </w:r>
      <w:r>
        <w:t>которое не одобряется большинством членов какого-либо общества и воспринимается ими как социально нежелатель-ное. Девиантность часто рассматри</w:t>
      </w:r>
      <w:r>
        <w:t>вается как отклонение от определенных ожиданий, норм, стереотипов, культурных ценностей, установленных в рамках данного социума.</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6"/>
      </w:pPr>
      <w:r>
        <w:lastRenderedPageBreak/>
        <w:t>Девиантное поведение несовершеннолетних не является спонтанным явлением, а представляет собой сложный комплекс факторов, формирующих отклонения от социальных норм. Многочисленные научные ис-следования показывают, что возникновение девиаций у подростков свя</w:t>
      </w:r>
      <w:r>
        <w:t>зано с целым рядом взаимосвязанных причин: неблагоприятные социально-экономические условия, семейное неблагополучие, отсутствие должного контроля и поддержки со стороны родителей, негативное влияние сверстников, психологические проблемы, трудности адаптаци</w:t>
      </w:r>
      <w:r>
        <w:t>и в образовательной среде и другие.</w:t>
      </w:r>
    </w:p>
    <w:p w:rsidR="00D61B91" w:rsidRDefault="00AD1018">
      <w:pPr>
        <w:pStyle w:val="a3"/>
        <w:ind w:right="166"/>
      </w:pPr>
      <w:r>
        <w:t>Главной причиной появления девиантного поведения у несовершеннолетних являются ошибки, допу-щенные</w:t>
      </w:r>
      <w:r>
        <w:rPr>
          <w:spacing w:val="40"/>
        </w:rPr>
        <w:t xml:space="preserve"> </w:t>
      </w:r>
      <w:r>
        <w:t>в</w:t>
      </w:r>
      <w:r>
        <w:rPr>
          <w:spacing w:val="40"/>
        </w:rPr>
        <w:t xml:space="preserve"> </w:t>
      </w:r>
      <w:r>
        <w:t>его</w:t>
      </w:r>
      <w:r>
        <w:rPr>
          <w:spacing w:val="40"/>
        </w:rPr>
        <w:t xml:space="preserve"> </w:t>
      </w:r>
      <w:r>
        <w:t>воспитании.</w:t>
      </w:r>
      <w:r>
        <w:rPr>
          <w:spacing w:val="40"/>
        </w:rPr>
        <w:t xml:space="preserve"> </w:t>
      </w:r>
      <w:r>
        <w:t>Подтверждение</w:t>
      </w:r>
      <w:r>
        <w:rPr>
          <w:spacing w:val="40"/>
        </w:rPr>
        <w:t xml:space="preserve"> </w:t>
      </w:r>
      <w:r>
        <w:t>данного</w:t>
      </w:r>
      <w:r>
        <w:rPr>
          <w:spacing w:val="40"/>
        </w:rPr>
        <w:t xml:space="preserve"> </w:t>
      </w:r>
      <w:r>
        <w:t>высказывания</w:t>
      </w:r>
      <w:r>
        <w:rPr>
          <w:spacing w:val="40"/>
        </w:rPr>
        <w:t xml:space="preserve"> </w:t>
      </w:r>
      <w:r>
        <w:t>можно</w:t>
      </w:r>
      <w:r>
        <w:rPr>
          <w:spacing w:val="40"/>
        </w:rPr>
        <w:t xml:space="preserve"> </w:t>
      </w:r>
      <w:r>
        <w:t>найти</w:t>
      </w:r>
      <w:r>
        <w:rPr>
          <w:spacing w:val="40"/>
        </w:rPr>
        <w:t xml:space="preserve"> </w:t>
      </w:r>
      <w:r>
        <w:t>в</w:t>
      </w:r>
      <w:r>
        <w:rPr>
          <w:spacing w:val="40"/>
        </w:rPr>
        <w:t xml:space="preserve"> </w:t>
      </w:r>
      <w:r>
        <w:t>словах</w:t>
      </w:r>
      <w:r>
        <w:rPr>
          <w:spacing w:val="40"/>
        </w:rPr>
        <w:t xml:space="preserve"> </w:t>
      </w:r>
      <w:r>
        <w:t>В.П.</w:t>
      </w:r>
      <w:r>
        <w:rPr>
          <w:spacing w:val="40"/>
        </w:rPr>
        <w:t xml:space="preserve"> </w:t>
      </w:r>
      <w:r>
        <w:t>Кащенко</w:t>
      </w:r>
      <w:r>
        <w:rPr>
          <w:spacing w:val="40"/>
        </w:rPr>
        <w:t xml:space="preserve"> </w:t>
      </w:r>
      <w:r>
        <w:t>и Г.Л.</w:t>
      </w:r>
      <w:r>
        <w:rPr>
          <w:spacing w:val="19"/>
        </w:rPr>
        <w:t xml:space="preserve"> </w:t>
      </w:r>
      <w:r>
        <w:t>Мурадова,</w:t>
      </w:r>
      <w:r>
        <w:rPr>
          <w:spacing w:val="19"/>
        </w:rPr>
        <w:t xml:space="preserve"> </w:t>
      </w:r>
      <w:r>
        <w:t>они</w:t>
      </w:r>
      <w:r>
        <w:rPr>
          <w:spacing w:val="20"/>
        </w:rPr>
        <w:t xml:space="preserve"> </w:t>
      </w:r>
      <w:r>
        <w:t>подчеркивали,</w:t>
      </w:r>
      <w:r>
        <w:rPr>
          <w:spacing w:val="24"/>
        </w:rPr>
        <w:t xml:space="preserve"> </w:t>
      </w:r>
      <w:r>
        <w:t>«отсутствие</w:t>
      </w:r>
      <w:r>
        <w:rPr>
          <w:spacing w:val="21"/>
        </w:rPr>
        <w:t xml:space="preserve"> </w:t>
      </w:r>
      <w:r>
        <w:t>правильного</w:t>
      </w:r>
      <w:r>
        <w:rPr>
          <w:spacing w:val="19"/>
        </w:rPr>
        <w:t xml:space="preserve"> </w:t>
      </w:r>
      <w:r>
        <w:t>воспитания</w:t>
      </w:r>
      <w:r>
        <w:rPr>
          <w:spacing w:val="20"/>
        </w:rPr>
        <w:t xml:space="preserve"> </w:t>
      </w:r>
      <w:r>
        <w:t>порождают</w:t>
      </w:r>
      <w:r>
        <w:rPr>
          <w:spacing w:val="20"/>
        </w:rPr>
        <w:t xml:space="preserve"> </w:t>
      </w:r>
      <w:r>
        <w:t>те</w:t>
      </w:r>
      <w:r>
        <w:rPr>
          <w:spacing w:val="21"/>
        </w:rPr>
        <w:t xml:space="preserve"> </w:t>
      </w:r>
      <w:r>
        <w:t>или</w:t>
      </w:r>
      <w:r>
        <w:rPr>
          <w:spacing w:val="20"/>
        </w:rPr>
        <w:t xml:space="preserve"> </w:t>
      </w:r>
      <w:r>
        <w:t>иные</w:t>
      </w:r>
      <w:r>
        <w:rPr>
          <w:spacing w:val="21"/>
        </w:rPr>
        <w:t xml:space="preserve"> </w:t>
      </w:r>
      <w:r>
        <w:t>отклонения в развитии ребенка. Ребенок с недостатками характера – это ребенок с искаженным социальными установка-ми». Согласно которым выделяют следующие причины девиантного поведения:</w:t>
      </w:r>
    </w:p>
    <w:p w:rsidR="00D61B91" w:rsidRDefault="00AD1018" w:rsidP="00AD1018">
      <w:pPr>
        <w:pStyle w:val="a5"/>
        <w:numPr>
          <w:ilvl w:val="0"/>
          <w:numId w:val="80"/>
        </w:numPr>
        <w:tabs>
          <w:tab w:val="left" w:pos="1303"/>
        </w:tabs>
        <w:spacing w:before="3"/>
        <w:ind w:right="171" w:firstLine="566"/>
        <w:rPr>
          <w:sz w:val="20"/>
        </w:rPr>
      </w:pPr>
      <w:r>
        <w:rPr>
          <w:sz w:val="20"/>
        </w:rPr>
        <w:t>Явное</w:t>
      </w:r>
      <w:r>
        <w:rPr>
          <w:spacing w:val="40"/>
          <w:sz w:val="20"/>
        </w:rPr>
        <w:t xml:space="preserve"> </w:t>
      </w:r>
      <w:r>
        <w:rPr>
          <w:sz w:val="20"/>
        </w:rPr>
        <w:t>давлени</w:t>
      </w:r>
      <w:r>
        <w:rPr>
          <w:sz w:val="20"/>
        </w:rPr>
        <w:t>е</w:t>
      </w:r>
      <w:r>
        <w:rPr>
          <w:spacing w:val="40"/>
          <w:sz w:val="20"/>
        </w:rPr>
        <w:t xml:space="preserve"> </w:t>
      </w:r>
      <w:r>
        <w:rPr>
          <w:sz w:val="20"/>
        </w:rPr>
        <w:t>на</w:t>
      </w:r>
      <w:r>
        <w:rPr>
          <w:spacing w:val="40"/>
          <w:sz w:val="20"/>
        </w:rPr>
        <w:t xml:space="preserve"> </w:t>
      </w:r>
      <w:r>
        <w:rPr>
          <w:sz w:val="20"/>
        </w:rPr>
        <w:t>сознание</w:t>
      </w:r>
      <w:r>
        <w:rPr>
          <w:spacing w:val="40"/>
          <w:sz w:val="20"/>
        </w:rPr>
        <w:t xml:space="preserve"> </w:t>
      </w:r>
      <w:r>
        <w:rPr>
          <w:sz w:val="20"/>
        </w:rPr>
        <w:t>несовершеннолетних</w:t>
      </w:r>
      <w:r>
        <w:rPr>
          <w:spacing w:val="40"/>
          <w:sz w:val="20"/>
        </w:rPr>
        <w:t xml:space="preserve"> </w:t>
      </w:r>
      <w:r>
        <w:rPr>
          <w:sz w:val="20"/>
        </w:rPr>
        <w:t>со</w:t>
      </w:r>
      <w:r>
        <w:rPr>
          <w:spacing w:val="40"/>
          <w:sz w:val="20"/>
        </w:rPr>
        <w:t xml:space="preserve"> </w:t>
      </w:r>
      <w:r>
        <w:rPr>
          <w:sz w:val="20"/>
        </w:rPr>
        <w:t>стороны</w:t>
      </w:r>
      <w:r>
        <w:rPr>
          <w:spacing w:val="40"/>
          <w:sz w:val="20"/>
        </w:rPr>
        <w:t xml:space="preserve"> </w:t>
      </w:r>
      <w:r>
        <w:rPr>
          <w:sz w:val="20"/>
        </w:rPr>
        <w:t>взрослых</w:t>
      </w:r>
      <w:r>
        <w:rPr>
          <w:spacing w:val="40"/>
          <w:sz w:val="20"/>
        </w:rPr>
        <w:t xml:space="preserve"> </w:t>
      </w:r>
      <w:r>
        <w:rPr>
          <w:sz w:val="20"/>
        </w:rPr>
        <w:t>и</w:t>
      </w:r>
      <w:r>
        <w:rPr>
          <w:spacing w:val="40"/>
          <w:sz w:val="20"/>
        </w:rPr>
        <w:t xml:space="preserve"> </w:t>
      </w:r>
      <w:r>
        <w:rPr>
          <w:sz w:val="20"/>
        </w:rPr>
        <w:t>более</w:t>
      </w:r>
      <w:r>
        <w:rPr>
          <w:spacing w:val="40"/>
          <w:sz w:val="20"/>
        </w:rPr>
        <w:t xml:space="preserve"> </w:t>
      </w:r>
      <w:r>
        <w:rPr>
          <w:sz w:val="20"/>
        </w:rPr>
        <w:t>авторитетных</w:t>
      </w:r>
      <w:r>
        <w:rPr>
          <w:spacing w:val="80"/>
          <w:sz w:val="20"/>
        </w:rPr>
        <w:t xml:space="preserve"> </w:t>
      </w:r>
      <w:r>
        <w:rPr>
          <w:sz w:val="20"/>
        </w:rPr>
        <w:t>для них людей.</w:t>
      </w:r>
    </w:p>
    <w:p w:rsidR="00D61B91" w:rsidRDefault="00AD1018" w:rsidP="00AD1018">
      <w:pPr>
        <w:pStyle w:val="a5"/>
        <w:numPr>
          <w:ilvl w:val="0"/>
          <w:numId w:val="80"/>
        </w:numPr>
        <w:tabs>
          <w:tab w:val="left" w:pos="1304"/>
        </w:tabs>
        <w:spacing w:line="228" w:lineRule="exact"/>
        <w:ind w:left="1304" w:hanging="284"/>
        <w:rPr>
          <w:sz w:val="20"/>
        </w:rPr>
      </w:pPr>
      <w:r>
        <w:rPr>
          <w:sz w:val="20"/>
        </w:rPr>
        <w:t>Упущения</w:t>
      </w:r>
      <w:r>
        <w:rPr>
          <w:spacing w:val="-8"/>
          <w:sz w:val="20"/>
        </w:rPr>
        <w:t xml:space="preserve"> </w:t>
      </w:r>
      <w:r>
        <w:rPr>
          <w:sz w:val="20"/>
        </w:rPr>
        <w:t>в</w:t>
      </w:r>
      <w:r>
        <w:rPr>
          <w:spacing w:val="-6"/>
          <w:sz w:val="20"/>
        </w:rPr>
        <w:t xml:space="preserve"> </w:t>
      </w:r>
      <w:r>
        <w:rPr>
          <w:sz w:val="20"/>
        </w:rPr>
        <w:t>семейном</w:t>
      </w:r>
      <w:r>
        <w:rPr>
          <w:spacing w:val="-5"/>
          <w:sz w:val="20"/>
        </w:rPr>
        <w:t xml:space="preserve"> </w:t>
      </w:r>
      <w:r>
        <w:rPr>
          <w:sz w:val="20"/>
        </w:rPr>
        <w:t>и</w:t>
      </w:r>
      <w:r>
        <w:rPr>
          <w:spacing w:val="-7"/>
          <w:sz w:val="20"/>
        </w:rPr>
        <w:t xml:space="preserve"> </w:t>
      </w:r>
      <w:r>
        <w:rPr>
          <w:sz w:val="20"/>
        </w:rPr>
        <w:t>школьном</w:t>
      </w:r>
      <w:r>
        <w:rPr>
          <w:spacing w:val="-6"/>
          <w:sz w:val="20"/>
        </w:rPr>
        <w:t xml:space="preserve"> </w:t>
      </w:r>
      <w:r>
        <w:rPr>
          <w:spacing w:val="-2"/>
          <w:sz w:val="20"/>
        </w:rPr>
        <w:t>воспитании.</w:t>
      </w:r>
    </w:p>
    <w:p w:rsidR="00D61B91" w:rsidRDefault="00AD1018" w:rsidP="00AD1018">
      <w:pPr>
        <w:pStyle w:val="a5"/>
        <w:numPr>
          <w:ilvl w:val="0"/>
          <w:numId w:val="80"/>
        </w:numPr>
        <w:tabs>
          <w:tab w:val="left" w:pos="1304"/>
        </w:tabs>
        <w:ind w:left="1304" w:hanging="284"/>
        <w:rPr>
          <w:sz w:val="20"/>
        </w:rPr>
      </w:pPr>
      <w:r>
        <w:rPr>
          <w:sz w:val="20"/>
        </w:rPr>
        <w:t>Несоответствие</w:t>
      </w:r>
      <w:r>
        <w:rPr>
          <w:spacing w:val="-10"/>
          <w:sz w:val="20"/>
        </w:rPr>
        <w:t xml:space="preserve"> </w:t>
      </w:r>
      <w:r>
        <w:rPr>
          <w:sz w:val="20"/>
        </w:rPr>
        <w:t>действительного</w:t>
      </w:r>
      <w:r>
        <w:rPr>
          <w:spacing w:val="-8"/>
          <w:sz w:val="20"/>
        </w:rPr>
        <w:t xml:space="preserve"> </w:t>
      </w:r>
      <w:r>
        <w:rPr>
          <w:sz w:val="20"/>
        </w:rPr>
        <w:t>уровня</w:t>
      </w:r>
      <w:r>
        <w:rPr>
          <w:spacing w:val="-8"/>
          <w:sz w:val="20"/>
        </w:rPr>
        <w:t xml:space="preserve"> </w:t>
      </w:r>
      <w:r>
        <w:rPr>
          <w:sz w:val="20"/>
        </w:rPr>
        <w:t>жизни</w:t>
      </w:r>
      <w:r>
        <w:rPr>
          <w:spacing w:val="-9"/>
          <w:sz w:val="20"/>
        </w:rPr>
        <w:t xml:space="preserve"> </w:t>
      </w:r>
      <w:r>
        <w:rPr>
          <w:sz w:val="20"/>
        </w:rPr>
        <w:t>и</w:t>
      </w:r>
      <w:r>
        <w:rPr>
          <w:spacing w:val="-11"/>
          <w:sz w:val="20"/>
        </w:rPr>
        <w:t xml:space="preserve"> </w:t>
      </w:r>
      <w:r>
        <w:rPr>
          <w:spacing w:val="-2"/>
          <w:sz w:val="20"/>
        </w:rPr>
        <w:t>желаемого.</w:t>
      </w:r>
    </w:p>
    <w:p w:rsidR="00D61B91" w:rsidRDefault="00AD1018" w:rsidP="00AD1018">
      <w:pPr>
        <w:pStyle w:val="a5"/>
        <w:numPr>
          <w:ilvl w:val="0"/>
          <w:numId w:val="80"/>
        </w:numPr>
        <w:tabs>
          <w:tab w:val="left" w:pos="1304"/>
        </w:tabs>
        <w:ind w:left="1304" w:hanging="284"/>
        <w:rPr>
          <w:sz w:val="20"/>
        </w:rPr>
      </w:pPr>
      <w:r>
        <w:rPr>
          <w:sz w:val="20"/>
        </w:rPr>
        <w:t>Проблемы</w:t>
      </w:r>
      <w:r>
        <w:rPr>
          <w:spacing w:val="-7"/>
          <w:sz w:val="20"/>
        </w:rPr>
        <w:t xml:space="preserve"> </w:t>
      </w:r>
      <w:r>
        <w:rPr>
          <w:sz w:val="20"/>
        </w:rPr>
        <w:t>семейного</w:t>
      </w:r>
      <w:r>
        <w:rPr>
          <w:spacing w:val="-6"/>
          <w:sz w:val="20"/>
        </w:rPr>
        <w:t xml:space="preserve"> </w:t>
      </w:r>
      <w:r>
        <w:rPr>
          <w:sz w:val="20"/>
        </w:rPr>
        <w:t>и</w:t>
      </w:r>
      <w:r>
        <w:rPr>
          <w:spacing w:val="-8"/>
          <w:sz w:val="20"/>
        </w:rPr>
        <w:t xml:space="preserve"> </w:t>
      </w:r>
      <w:r>
        <w:rPr>
          <w:sz w:val="20"/>
        </w:rPr>
        <w:t>школьного</w:t>
      </w:r>
      <w:r>
        <w:rPr>
          <w:spacing w:val="-7"/>
          <w:sz w:val="20"/>
        </w:rPr>
        <w:t xml:space="preserve"> </w:t>
      </w:r>
      <w:r>
        <w:rPr>
          <w:spacing w:val="-2"/>
          <w:sz w:val="20"/>
        </w:rPr>
        <w:t>характера.</w:t>
      </w:r>
    </w:p>
    <w:p w:rsidR="00D61B91" w:rsidRDefault="00AD1018" w:rsidP="00AD1018">
      <w:pPr>
        <w:pStyle w:val="a5"/>
        <w:numPr>
          <w:ilvl w:val="0"/>
          <w:numId w:val="80"/>
        </w:numPr>
        <w:tabs>
          <w:tab w:val="left" w:pos="1304"/>
        </w:tabs>
        <w:spacing w:before="1"/>
        <w:ind w:left="1020" w:right="167" w:firstLine="0"/>
        <w:rPr>
          <w:sz w:val="20"/>
        </w:rPr>
      </w:pPr>
      <w:r>
        <w:rPr>
          <w:spacing w:val="-4"/>
          <w:sz w:val="20"/>
        </w:rPr>
        <w:t xml:space="preserve">Влияние на личность несовершеннолетнего окружающего общества и различных референтных групп [2]. </w:t>
      </w:r>
      <w:r>
        <w:rPr>
          <w:sz w:val="20"/>
        </w:rPr>
        <w:t>Таким</w:t>
      </w:r>
      <w:r>
        <w:rPr>
          <w:spacing w:val="15"/>
          <w:sz w:val="20"/>
        </w:rPr>
        <w:t xml:space="preserve"> </w:t>
      </w:r>
      <w:r>
        <w:rPr>
          <w:sz w:val="20"/>
        </w:rPr>
        <w:t>образом,</w:t>
      </w:r>
      <w:r>
        <w:rPr>
          <w:spacing w:val="15"/>
          <w:sz w:val="20"/>
        </w:rPr>
        <w:t xml:space="preserve"> </w:t>
      </w:r>
      <w:r>
        <w:rPr>
          <w:sz w:val="20"/>
        </w:rPr>
        <w:t>девиантное</w:t>
      </w:r>
      <w:r>
        <w:rPr>
          <w:spacing w:val="17"/>
          <w:sz w:val="20"/>
        </w:rPr>
        <w:t xml:space="preserve"> </w:t>
      </w:r>
      <w:r>
        <w:rPr>
          <w:sz w:val="20"/>
        </w:rPr>
        <w:t>поведение</w:t>
      </w:r>
      <w:r>
        <w:rPr>
          <w:spacing w:val="15"/>
          <w:sz w:val="20"/>
        </w:rPr>
        <w:t xml:space="preserve"> </w:t>
      </w:r>
      <w:r>
        <w:rPr>
          <w:sz w:val="20"/>
        </w:rPr>
        <w:t>несовершеннолетних</w:t>
      </w:r>
      <w:r>
        <w:rPr>
          <w:spacing w:val="19"/>
          <w:sz w:val="20"/>
        </w:rPr>
        <w:t xml:space="preserve"> </w:t>
      </w:r>
      <w:r>
        <w:rPr>
          <w:sz w:val="20"/>
        </w:rPr>
        <w:t>–</w:t>
      </w:r>
      <w:r>
        <w:rPr>
          <w:spacing w:val="16"/>
          <w:sz w:val="20"/>
        </w:rPr>
        <w:t xml:space="preserve"> </w:t>
      </w:r>
      <w:r>
        <w:rPr>
          <w:sz w:val="20"/>
        </w:rPr>
        <w:t>это</w:t>
      </w:r>
      <w:r>
        <w:rPr>
          <w:spacing w:val="16"/>
          <w:sz w:val="20"/>
        </w:rPr>
        <w:t xml:space="preserve"> </w:t>
      </w:r>
      <w:r>
        <w:rPr>
          <w:sz w:val="20"/>
        </w:rPr>
        <w:t>их</w:t>
      </w:r>
      <w:r>
        <w:rPr>
          <w:spacing w:val="13"/>
          <w:sz w:val="20"/>
        </w:rPr>
        <w:t xml:space="preserve"> </w:t>
      </w:r>
      <w:r>
        <w:rPr>
          <w:sz w:val="20"/>
        </w:rPr>
        <w:t>ответная</w:t>
      </w:r>
      <w:r>
        <w:rPr>
          <w:spacing w:val="14"/>
          <w:sz w:val="20"/>
        </w:rPr>
        <w:t xml:space="preserve"> </w:t>
      </w:r>
      <w:r>
        <w:rPr>
          <w:sz w:val="20"/>
        </w:rPr>
        <w:t>реакция</w:t>
      </w:r>
      <w:r>
        <w:rPr>
          <w:spacing w:val="16"/>
          <w:sz w:val="20"/>
        </w:rPr>
        <w:t xml:space="preserve"> </w:t>
      </w:r>
      <w:r>
        <w:rPr>
          <w:sz w:val="20"/>
        </w:rPr>
        <w:t>на</w:t>
      </w:r>
      <w:r>
        <w:rPr>
          <w:spacing w:val="16"/>
          <w:sz w:val="20"/>
        </w:rPr>
        <w:t xml:space="preserve"> </w:t>
      </w:r>
      <w:r>
        <w:rPr>
          <w:sz w:val="20"/>
        </w:rPr>
        <w:t>ошибки,</w:t>
      </w:r>
      <w:r>
        <w:rPr>
          <w:spacing w:val="17"/>
          <w:sz w:val="20"/>
        </w:rPr>
        <w:t xml:space="preserve"> </w:t>
      </w:r>
      <w:r>
        <w:rPr>
          <w:spacing w:val="-5"/>
          <w:sz w:val="20"/>
        </w:rPr>
        <w:t>до-</w:t>
      </w:r>
    </w:p>
    <w:p w:rsidR="00D61B91" w:rsidRDefault="00AD1018">
      <w:pPr>
        <w:pStyle w:val="a3"/>
        <w:ind w:firstLine="0"/>
        <w:jc w:val="left"/>
      </w:pPr>
      <w:r>
        <w:t>пущенные</w:t>
      </w:r>
      <w:r>
        <w:rPr>
          <w:spacing w:val="24"/>
        </w:rPr>
        <w:t xml:space="preserve"> </w:t>
      </w:r>
      <w:r>
        <w:t>в</w:t>
      </w:r>
      <w:r>
        <w:rPr>
          <w:spacing w:val="23"/>
        </w:rPr>
        <w:t xml:space="preserve"> </w:t>
      </w:r>
      <w:r>
        <w:t>воспитании</w:t>
      </w:r>
      <w:r>
        <w:rPr>
          <w:spacing w:val="22"/>
        </w:rPr>
        <w:t xml:space="preserve"> </w:t>
      </w:r>
      <w:r>
        <w:t>родителями</w:t>
      </w:r>
      <w:r>
        <w:rPr>
          <w:spacing w:val="22"/>
        </w:rPr>
        <w:t xml:space="preserve"> </w:t>
      </w:r>
      <w:r>
        <w:t>и</w:t>
      </w:r>
      <w:r>
        <w:rPr>
          <w:spacing w:val="22"/>
        </w:rPr>
        <w:t xml:space="preserve"> </w:t>
      </w:r>
      <w:r>
        <w:t>педагогами,</w:t>
      </w:r>
      <w:r>
        <w:rPr>
          <w:spacing w:val="24"/>
        </w:rPr>
        <w:t xml:space="preserve"> </w:t>
      </w:r>
      <w:r>
        <w:t>различные</w:t>
      </w:r>
      <w:r>
        <w:rPr>
          <w:spacing w:val="24"/>
        </w:rPr>
        <w:t xml:space="preserve"> </w:t>
      </w:r>
      <w:r>
        <w:t>жизненные</w:t>
      </w:r>
      <w:r>
        <w:rPr>
          <w:spacing w:val="24"/>
        </w:rPr>
        <w:t xml:space="preserve"> </w:t>
      </w:r>
      <w:r>
        <w:t>трудности</w:t>
      </w:r>
      <w:r>
        <w:rPr>
          <w:spacing w:val="22"/>
        </w:rPr>
        <w:t xml:space="preserve"> </w:t>
      </w:r>
      <w:r>
        <w:t>и</w:t>
      </w:r>
      <w:r>
        <w:rPr>
          <w:spacing w:val="22"/>
        </w:rPr>
        <w:t xml:space="preserve"> </w:t>
      </w:r>
      <w:r>
        <w:t>личные</w:t>
      </w:r>
      <w:r>
        <w:rPr>
          <w:spacing w:val="24"/>
        </w:rPr>
        <w:t xml:space="preserve"> </w:t>
      </w:r>
      <w:r>
        <w:t>психологиче-ские особенности несовершеннолетнего.</w:t>
      </w:r>
    </w:p>
    <w:p w:rsidR="00D61B91" w:rsidRDefault="00AD1018">
      <w:pPr>
        <w:pStyle w:val="a3"/>
        <w:ind w:right="165"/>
      </w:pPr>
      <w:r>
        <w:t>Девиантное</w:t>
      </w:r>
      <w:r>
        <w:rPr>
          <w:spacing w:val="57"/>
        </w:rPr>
        <w:t xml:space="preserve"> </w:t>
      </w:r>
      <w:r>
        <w:t>поведение</w:t>
      </w:r>
      <w:r>
        <w:rPr>
          <w:spacing w:val="57"/>
        </w:rPr>
        <w:t xml:space="preserve"> </w:t>
      </w:r>
      <w:r>
        <w:t>несовершеннолетних</w:t>
      </w:r>
      <w:r>
        <w:rPr>
          <w:spacing w:val="40"/>
        </w:rPr>
        <w:t xml:space="preserve"> </w:t>
      </w:r>
      <w:r>
        <w:t>представляет</w:t>
      </w:r>
      <w:r>
        <w:rPr>
          <w:spacing w:val="40"/>
        </w:rPr>
        <w:t xml:space="preserve"> </w:t>
      </w:r>
      <w:r>
        <w:t>собой</w:t>
      </w:r>
      <w:r>
        <w:rPr>
          <w:spacing w:val="40"/>
        </w:rPr>
        <w:t xml:space="preserve"> </w:t>
      </w:r>
      <w:r>
        <w:t>не</w:t>
      </w:r>
      <w:r>
        <w:rPr>
          <w:spacing w:val="40"/>
        </w:rPr>
        <w:t xml:space="preserve"> </w:t>
      </w:r>
      <w:r>
        <w:t>простое</w:t>
      </w:r>
      <w:r>
        <w:rPr>
          <w:spacing w:val="40"/>
        </w:rPr>
        <w:t xml:space="preserve"> </w:t>
      </w:r>
      <w:r>
        <w:t>и</w:t>
      </w:r>
      <w:r>
        <w:rPr>
          <w:spacing w:val="40"/>
        </w:rPr>
        <w:t xml:space="preserve"> </w:t>
      </w:r>
      <w:r>
        <w:t>одномерное</w:t>
      </w:r>
      <w:r>
        <w:rPr>
          <w:spacing w:val="40"/>
        </w:rPr>
        <w:t xml:space="preserve"> </w:t>
      </w:r>
      <w:r>
        <w:t>явление,</w:t>
      </w:r>
      <w:r>
        <w:rPr>
          <w:spacing w:val="80"/>
        </w:rPr>
        <w:t xml:space="preserve"> </w:t>
      </w:r>
      <w:r>
        <w:t>а многогранный и сложный феномен. Существует несколько основных типов таког</w:t>
      </w:r>
      <w:r>
        <w:t>о поведения, каждый из ко-торых имеет свои особенности. Классификация, выделенная Е.В. Замановской, подразумевает следующие ти-пы девиантного поведения:</w:t>
      </w:r>
    </w:p>
    <w:p w:rsidR="00D61B91" w:rsidRDefault="00AD1018" w:rsidP="00AD1018">
      <w:pPr>
        <w:pStyle w:val="a5"/>
        <w:numPr>
          <w:ilvl w:val="0"/>
          <w:numId w:val="79"/>
        </w:numPr>
        <w:tabs>
          <w:tab w:val="left" w:pos="1304"/>
        </w:tabs>
        <w:spacing w:line="229" w:lineRule="exact"/>
        <w:ind w:left="1304" w:hanging="284"/>
        <w:rPr>
          <w:sz w:val="20"/>
        </w:rPr>
      </w:pPr>
      <w:r>
        <w:rPr>
          <w:spacing w:val="-2"/>
          <w:sz w:val="20"/>
        </w:rPr>
        <w:t>Антисоциальное.</w:t>
      </w:r>
    </w:p>
    <w:p w:rsidR="00D61B91" w:rsidRDefault="00AD1018" w:rsidP="00AD1018">
      <w:pPr>
        <w:pStyle w:val="a5"/>
        <w:numPr>
          <w:ilvl w:val="0"/>
          <w:numId w:val="79"/>
        </w:numPr>
        <w:tabs>
          <w:tab w:val="left" w:pos="1304"/>
        </w:tabs>
        <w:ind w:left="1304" w:hanging="284"/>
        <w:rPr>
          <w:sz w:val="20"/>
        </w:rPr>
      </w:pPr>
      <w:r>
        <w:rPr>
          <w:spacing w:val="-2"/>
          <w:sz w:val="20"/>
        </w:rPr>
        <w:t>Ассоциальное.</w:t>
      </w:r>
    </w:p>
    <w:p w:rsidR="00D61B91" w:rsidRDefault="00AD1018" w:rsidP="00AD1018">
      <w:pPr>
        <w:pStyle w:val="a5"/>
        <w:numPr>
          <w:ilvl w:val="0"/>
          <w:numId w:val="79"/>
        </w:numPr>
        <w:tabs>
          <w:tab w:val="left" w:pos="1304"/>
        </w:tabs>
        <w:spacing w:before="1"/>
        <w:ind w:left="1304" w:hanging="284"/>
        <w:rPr>
          <w:sz w:val="20"/>
        </w:rPr>
      </w:pPr>
      <w:r>
        <w:rPr>
          <w:sz w:val="20"/>
        </w:rPr>
        <w:t>Аутодеструктивное</w:t>
      </w:r>
      <w:r>
        <w:rPr>
          <w:spacing w:val="-7"/>
          <w:sz w:val="20"/>
        </w:rPr>
        <w:t xml:space="preserve"> </w:t>
      </w:r>
      <w:r>
        <w:rPr>
          <w:sz w:val="20"/>
        </w:rPr>
        <w:t>[2,</w:t>
      </w:r>
      <w:r>
        <w:rPr>
          <w:spacing w:val="-4"/>
          <w:sz w:val="20"/>
        </w:rPr>
        <w:t xml:space="preserve"> </w:t>
      </w:r>
      <w:r>
        <w:rPr>
          <w:sz w:val="20"/>
        </w:rPr>
        <w:t>с.</w:t>
      </w:r>
      <w:r>
        <w:rPr>
          <w:spacing w:val="-9"/>
          <w:sz w:val="20"/>
        </w:rPr>
        <w:t xml:space="preserve"> </w:t>
      </w:r>
      <w:r>
        <w:rPr>
          <w:spacing w:val="-2"/>
          <w:sz w:val="20"/>
        </w:rPr>
        <w:t>234].</w:t>
      </w:r>
    </w:p>
    <w:p w:rsidR="00D61B91" w:rsidRDefault="00AD1018">
      <w:pPr>
        <w:pStyle w:val="a3"/>
        <w:jc w:val="left"/>
      </w:pPr>
      <w:r>
        <w:rPr>
          <w:noProof/>
        </w:rPr>
        <mc:AlternateContent>
          <mc:Choice Requires="wpg">
            <w:drawing>
              <wp:anchor distT="0" distB="0" distL="0" distR="0" simplePos="0" relativeHeight="474315776" behindDoc="1" locked="0" layoutInCell="1" allowOverlap="1">
                <wp:simplePos x="0" y="0"/>
                <wp:positionH relativeFrom="page">
                  <wp:posOffset>904557</wp:posOffset>
                </wp:positionH>
                <wp:positionV relativeFrom="paragraph">
                  <wp:posOffset>446347</wp:posOffset>
                </wp:positionV>
                <wp:extent cx="5885815" cy="2277110"/>
                <wp:effectExtent l="0" t="0" r="0" b="0"/>
                <wp:wrapNone/>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815" cy="2277110"/>
                          <a:chOff x="0" y="0"/>
                          <a:chExt cx="5885815" cy="2277110"/>
                        </a:xfrm>
                      </wpg:grpSpPr>
                      <wps:wsp>
                        <wps:cNvPr id="712" name="Graphic 712"/>
                        <wps:cNvSpPr/>
                        <wps:spPr>
                          <a:xfrm>
                            <a:off x="823277" y="601662"/>
                            <a:ext cx="4218305" cy="1270"/>
                          </a:xfrm>
                          <a:custGeom>
                            <a:avLst/>
                            <a:gdLst/>
                            <a:ahLst/>
                            <a:cxnLst/>
                            <a:rect l="l" t="t" r="r" b="b"/>
                            <a:pathLst>
                              <a:path w="4218305" h="1270">
                                <a:moveTo>
                                  <a:pt x="0" y="0"/>
                                </a:moveTo>
                                <a:lnTo>
                                  <a:pt x="4218305" y="127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545" cstate="print"/>
                          <a:stretch>
                            <a:fillRect/>
                          </a:stretch>
                        </pic:blipFill>
                        <pic:spPr>
                          <a:xfrm>
                            <a:off x="785685" y="602932"/>
                            <a:ext cx="76200" cy="196214"/>
                          </a:xfrm>
                          <a:prstGeom prst="rect">
                            <a:avLst/>
                          </a:prstGeom>
                        </pic:spPr>
                      </pic:pic>
                      <pic:pic xmlns:pic="http://schemas.openxmlformats.org/drawingml/2006/picture">
                        <pic:nvPicPr>
                          <pic:cNvPr id="714" name="Image 714"/>
                          <pic:cNvPicPr/>
                        </pic:nvPicPr>
                        <pic:blipFill>
                          <a:blip r:embed="rId546" cstate="print"/>
                          <a:stretch>
                            <a:fillRect/>
                          </a:stretch>
                        </pic:blipFill>
                        <pic:spPr>
                          <a:xfrm>
                            <a:off x="5002974" y="602932"/>
                            <a:ext cx="76200" cy="196214"/>
                          </a:xfrm>
                          <a:prstGeom prst="rect">
                            <a:avLst/>
                          </a:prstGeom>
                        </pic:spPr>
                      </pic:pic>
                      <pic:pic xmlns:pic="http://schemas.openxmlformats.org/drawingml/2006/picture">
                        <pic:nvPicPr>
                          <pic:cNvPr id="715" name="Image 715"/>
                          <pic:cNvPicPr/>
                        </pic:nvPicPr>
                        <pic:blipFill>
                          <a:blip r:embed="rId545" cstate="print"/>
                          <a:stretch>
                            <a:fillRect/>
                          </a:stretch>
                        </pic:blipFill>
                        <pic:spPr>
                          <a:xfrm>
                            <a:off x="784415" y="1254442"/>
                            <a:ext cx="76200" cy="196215"/>
                          </a:xfrm>
                          <a:prstGeom prst="rect">
                            <a:avLst/>
                          </a:prstGeom>
                        </pic:spPr>
                      </pic:pic>
                      <pic:pic xmlns:pic="http://schemas.openxmlformats.org/drawingml/2006/picture">
                        <pic:nvPicPr>
                          <pic:cNvPr id="716" name="Image 716"/>
                          <pic:cNvPicPr/>
                        </pic:nvPicPr>
                        <pic:blipFill>
                          <a:blip r:embed="rId545" cstate="print"/>
                          <a:stretch>
                            <a:fillRect/>
                          </a:stretch>
                        </pic:blipFill>
                        <pic:spPr>
                          <a:xfrm>
                            <a:off x="2961830" y="1251902"/>
                            <a:ext cx="76200" cy="196214"/>
                          </a:xfrm>
                          <a:prstGeom prst="rect">
                            <a:avLst/>
                          </a:prstGeom>
                        </pic:spPr>
                      </pic:pic>
                      <pic:pic xmlns:pic="http://schemas.openxmlformats.org/drawingml/2006/picture">
                        <pic:nvPicPr>
                          <pic:cNvPr id="717" name="Image 717"/>
                          <pic:cNvPicPr/>
                        </pic:nvPicPr>
                        <pic:blipFill>
                          <a:blip r:embed="rId545" cstate="print"/>
                          <a:stretch>
                            <a:fillRect/>
                          </a:stretch>
                        </pic:blipFill>
                        <pic:spPr>
                          <a:xfrm>
                            <a:off x="5003990" y="1254442"/>
                            <a:ext cx="76200" cy="196215"/>
                          </a:xfrm>
                          <a:prstGeom prst="rect">
                            <a:avLst/>
                          </a:prstGeom>
                        </pic:spPr>
                      </pic:pic>
                      <wps:wsp>
                        <wps:cNvPr id="718" name="Graphic 718"/>
                        <wps:cNvSpPr/>
                        <wps:spPr>
                          <a:xfrm>
                            <a:off x="2961830" y="396557"/>
                            <a:ext cx="76200" cy="396240"/>
                          </a:xfrm>
                          <a:custGeom>
                            <a:avLst/>
                            <a:gdLst/>
                            <a:ahLst/>
                            <a:cxnLst/>
                            <a:rect l="l" t="t" r="r" b="b"/>
                            <a:pathLst>
                              <a:path w="76200" h="396240">
                                <a:moveTo>
                                  <a:pt x="33377" y="320166"/>
                                </a:moveTo>
                                <a:lnTo>
                                  <a:pt x="0" y="320166"/>
                                </a:lnTo>
                                <a:lnTo>
                                  <a:pt x="38226" y="396239"/>
                                </a:lnTo>
                                <a:lnTo>
                                  <a:pt x="69871" y="332739"/>
                                </a:lnTo>
                                <a:lnTo>
                                  <a:pt x="33400" y="332739"/>
                                </a:lnTo>
                                <a:lnTo>
                                  <a:pt x="33377" y="320166"/>
                                </a:lnTo>
                                <a:close/>
                              </a:path>
                              <a:path w="76200" h="396240">
                                <a:moveTo>
                                  <a:pt x="42290" y="0"/>
                                </a:moveTo>
                                <a:lnTo>
                                  <a:pt x="32765" y="0"/>
                                </a:lnTo>
                                <a:lnTo>
                                  <a:pt x="33377" y="320166"/>
                                </a:lnTo>
                                <a:lnTo>
                                  <a:pt x="33400" y="332739"/>
                                </a:lnTo>
                                <a:lnTo>
                                  <a:pt x="42925" y="332739"/>
                                </a:lnTo>
                                <a:lnTo>
                                  <a:pt x="42290" y="0"/>
                                </a:lnTo>
                                <a:close/>
                              </a:path>
                              <a:path w="76200" h="396240">
                                <a:moveTo>
                                  <a:pt x="76136" y="320166"/>
                                </a:moveTo>
                                <a:lnTo>
                                  <a:pt x="42902" y="320166"/>
                                </a:lnTo>
                                <a:lnTo>
                                  <a:pt x="42925" y="332739"/>
                                </a:lnTo>
                                <a:lnTo>
                                  <a:pt x="69871" y="332739"/>
                                </a:lnTo>
                                <a:lnTo>
                                  <a:pt x="76136" y="320166"/>
                                </a:lnTo>
                                <a:close/>
                              </a:path>
                            </a:pathLst>
                          </a:custGeom>
                          <a:solidFill>
                            <a:srgbClr val="000000"/>
                          </a:solidFill>
                        </wps:spPr>
                        <wps:bodyPr wrap="square" lIns="0" tIns="0" rIns="0" bIns="0" rtlCol="0">
                          <a:prstTxWarp prst="textNoShape">
                            <a:avLst/>
                          </a:prstTxWarp>
                          <a:noAutofit/>
                        </wps:bodyPr>
                      </wps:wsp>
                      <wps:wsp>
                        <wps:cNvPr id="719" name="Textbox 719"/>
                        <wps:cNvSpPr txBox="1"/>
                        <wps:spPr>
                          <a:xfrm>
                            <a:off x="2045017" y="799147"/>
                            <a:ext cx="1844039" cy="450215"/>
                          </a:xfrm>
                          <a:prstGeom prst="rect">
                            <a:avLst/>
                          </a:prstGeom>
                          <a:ln w="9525">
                            <a:solidFill>
                              <a:srgbClr val="000000"/>
                            </a:solidFill>
                            <a:prstDash val="solid"/>
                          </a:ln>
                        </wps:spPr>
                        <wps:txbx>
                          <w:txbxContent>
                            <w:p w:rsidR="00D61B91" w:rsidRDefault="00AD1018">
                              <w:pPr>
                                <w:spacing w:before="64" w:line="244" w:lineRule="auto"/>
                                <w:ind w:left="482" w:right="484" w:firstLine="218"/>
                                <w:rPr>
                                  <w:sz w:val="20"/>
                                </w:rPr>
                              </w:pPr>
                              <w:r>
                                <w:rPr>
                                  <w:sz w:val="20"/>
                                </w:rPr>
                                <w:t>Асоциальное или аморальное</w:t>
                              </w:r>
                              <w:r>
                                <w:rPr>
                                  <w:spacing w:val="-13"/>
                                  <w:sz w:val="20"/>
                                </w:rPr>
                                <w:t xml:space="preserve"> </w:t>
                              </w:r>
                              <w:r>
                                <w:rPr>
                                  <w:sz w:val="20"/>
                                </w:rPr>
                                <w:t>поведение</w:t>
                              </w:r>
                            </w:p>
                          </w:txbxContent>
                        </wps:txbx>
                        <wps:bodyPr wrap="square" lIns="0" tIns="0" rIns="0" bIns="0" rtlCol="0">
                          <a:noAutofit/>
                        </wps:bodyPr>
                      </wps:wsp>
                      <wps:wsp>
                        <wps:cNvPr id="720" name="Textbox 720"/>
                        <wps:cNvSpPr txBox="1"/>
                        <wps:spPr>
                          <a:xfrm>
                            <a:off x="1498282" y="4762"/>
                            <a:ext cx="3096895" cy="393700"/>
                          </a:xfrm>
                          <a:prstGeom prst="rect">
                            <a:avLst/>
                          </a:prstGeom>
                          <a:ln w="9525">
                            <a:solidFill>
                              <a:srgbClr val="000000"/>
                            </a:solidFill>
                            <a:prstDash val="solid"/>
                          </a:ln>
                        </wps:spPr>
                        <wps:txbx>
                          <w:txbxContent>
                            <w:p w:rsidR="00D61B91" w:rsidRDefault="00AD1018">
                              <w:pPr>
                                <w:spacing w:before="64"/>
                                <w:ind w:left="1679" w:right="464" w:hanging="1212"/>
                                <w:rPr>
                                  <w:sz w:val="20"/>
                                </w:rPr>
                              </w:pPr>
                              <w:r>
                                <w:rPr>
                                  <w:sz w:val="20"/>
                                </w:rPr>
                                <w:t>Классификация</w:t>
                              </w:r>
                              <w:r>
                                <w:rPr>
                                  <w:spacing w:val="-13"/>
                                  <w:sz w:val="20"/>
                                </w:rPr>
                                <w:t xml:space="preserve"> </w:t>
                              </w:r>
                              <w:r>
                                <w:rPr>
                                  <w:sz w:val="20"/>
                                </w:rPr>
                                <w:t>типов</w:t>
                              </w:r>
                              <w:r>
                                <w:rPr>
                                  <w:spacing w:val="-12"/>
                                  <w:sz w:val="20"/>
                                </w:rPr>
                                <w:t xml:space="preserve"> </w:t>
                              </w:r>
                              <w:r>
                                <w:rPr>
                                  <w:sz w:val="20"/>
                                </w:rPr>
                                <w:t>девиантного</w:t>
                              </w:r>
                              <w:r>
                                <w:rPr>
                                  <w:spacing w:val="-13"/>
                                  <w:sz w:val="20"/>
                                </w:rPr>
                                <w:t xml:space="preserve"> </w:t>
                              </w:r>
                              <w:r>
                                <w:rPr>
                                  <w:sz w:val="20"/>
                                </w:rPr>
                                <w:t>поведения Е.В. Замановской</w:t>
                              </w:r>
                            </w:p>
                          </w:txbxContent>
                        </wps:txbx>
                        <wps:bodyPr wrap="square" lIns="0" tIns="0" rIns="0" bIns="0" rtlCol="0">
                          <a:noAutofit/>
                        </wps:bodyPr>
                      </wps:wsp>
                      <wps:wsp>
                        <wps:cNvPr id="721" name="Textbox 721"/>
                        <wps:cNvSpPr txBox="1"/>
                        <wps:spPr>
                          <a:xfrm>
                            <a:off x="4762" y="1444307"/>
                            <a:ext cx="1800225" cy="828040"/>
                          </a:xfrm>
                          <a:prstGeom prst="rect">
                            <a:avLst/>
                          </a:prstGeom>
                          <a:ln w="9525">
                            <a:solidFill>
                              <a:srgbClr val="000000"/>
                            </a:solidFill>
                            <a:prstDash val="solid"/>
                          </a:ln>
                        </wps:spPr>
                        <wps:txbx>
                          <w:txbxContent>
                            <w:p w:rsidR="00D61B91" w:rsidRDefault="00AD1018">
                              <w:pPr>
                                <w:spacing w:before="66"/>
                                <w:ind w:left="144" w:right="140"/>
                                <w:jc w:val="both"/>
                                <w:rPr>
                                  <w:sz w:val="20"/>
                                </w:rPr>
                              </w:pPr>
                              <w:r>
                                <w:rPr>
                                  <w:sz w:val="20"/>
                                </w:rPr>
                                <w:t>Это поведение, нарушающее установленные обществом нормы и правила поведения, предусмотренные</w:t>
                              </w:r>
                              <w:r>
                                <w:rPr>
                                  <w:spacing w:val="-13"/>
                                  <w:sz w:val="20"/>
                                </w:rPr>
                                <w:t xml:space="preserve"> </w:t>
                              </w:r>
                              <w:r>
                                <w:rPr>
                                  <w:sz w:val="20"/>
                                </w:rPr>
                                <w:t xml:space="preserve">уголовным </w:t>
                              </w:r>
                              <w:r>
                                <w:rPr>
                                  <w:spacing w:val="-2"/>
                                  <w:sz w:val="20"/>
                                </w:rPr>
                                <w:t>законодательством.</w:t>
                              </w:r>
                            </w:p>
                          </w:txbxContent>
                        </wps:txbx>
                        <wps:bodyPr wrap="square" lIns="0" tIns="0" rIns="0" bIns="0" rtlCol="0">
                          <a:noAutofit/>
                        </wps:bodyPr>
                      </wps:wsp>
                      <wps:wsp>
                        <wps:cNvPr id="722" name="Textbox 722"/>
                        <wps:cNvSpPr txBox="1"/>
                        <wps:spPr>
                          <a:xfrm>
                            <a:off x="13652" y="799147"/>
                            <a:ext cx="1800225" cy="450215"/>
                          </a:xfrm>
                          <a:prstGeom prst="rect">
                            <a:avLst/>
                          </a:prstGeom>
                          <a:ln w="9525">
                            <a:solidFill>
                              <a:srgbClr val="000000"/>
                            </a:solidFill>
                            <a:prstDash val="solid"/>
                          </a:ln>
                        </wps:spPr>
                        <wps:txbx>
                          <w:txbxContent>
                            <w:p w:rsidR="00D61B91" w:rsidRDefault="00AD1018">
                              <w:pPr>
                                <w:spacing w:before="64" w:line="244" w:lineRule="auto"/>
                                <w:ind w:left="303" w:right="301" w:firstLine="211"/>
                                <w:rPr>
                                  <w:sz w:val="20"/>
                                </w:rPr>
                              </w:pPr>
                              <w:r>
                                <w:rPr>
                                  <w:sz w:val="20"/>
                                </w:rPr>
                                <w:t>Антисоциальное или делинквентное</w:t>
                              </w:r>
                              <w:r>
                                <w:rPr>
                                  <w:spacing w:val="-13"/>
                                  <w:sz w:val="20"/>
                                </w:rPr>
                                <w:t xml:space="preserve"> </w:t>
                              </w:r>
                              <w:r>
                                <w:rPr>
                                  <w:sz w:val="20"/>
                                </w:rPr>
                                <w:t>поведение</w:t>
                              </w:r>
                            </w:p>
                          </w:txbxContent>
                        </wps:txbx>
                        <wps:bodyPr wrap="square" lIns="0" tIns="0" rIns="0" bIns="0" rtlCol="0">
                          <a:noAutofit/>
                        </wps:bodyPr>
                      </wps:wsp>
                      <wps:wsp>
                        <wps:cNvPr id="723" name="Textbox 723"/>
                        <wps:cNvSpPr txBox="1"/>
                        <wps:spPr>
                          <a:xfrm>
                            <a:off x="4077017" y="1439227"/>
                            <a:ext cx="1804035" cy="828040"/>
                          </a:xfrm>
                          <a:prstGeom prst="rect">
                            <a:avLst/>
                          </a:prstGeom>
                          <a:ln w="9525">
                            <a:solidFill>
                              <a:srgbClr val="000000"/>
                            </a:solidFill>
                            <a:prstDash val="solid"/>
                          </a:ln>
                        </wps:spPr>
                        <wps:txbx>
                          <w:txbxContent>
                            <w:p w:rsidR="00D61B91" w:rsidRDefault="00AD1018">
                              <w:pPr>
                                <w:spacing w:before="67" w:line="242" w:lineRule="auto"/>
                                <w:ind w:left="146" w:right="134"/>
                                <w:jc w:val="both"/>
                                <w:rPr>
                                  <w:sz w:val="20"/>
                                </w:rPr>
                              </w:pPr>
                              <w:r>
                                <w:rPr>
                                  <w:sz w:val="20"/>
                                </w:rPr>
                                <w:t>Это такое поведение, при ко-тором несовершеннолетний наносит вред самому себе.</w:t>
                              </w:r>
                            </w:p>
                          </w:txbxContent>
                        </wps:txbx>
                        <wps:bodyPr wrap="square" lIns="0" tIns="0" rIns="0" bIns="0" rtlCol="0">
                          <a:noAutofit/>
                        </wps:bodyPr>
                      </wps:wsp>
                      <wps:wsp>
                        <wps:cNvPr id="724" name="Textbox 724"/>
                        <wps:cNvSpPr txBox="1"/>
                        <wps:spPr>
                          <a:xfrm>
                            <a:off x="4077017" y="799147"/>
                            <a:ext cx="1800225" cy="450215"/>
                          </a:xfrm>
                          <a:prstGeom prst="rect">
                            <a:avLst/>
                          </a:prstGeom>
                          <a:ln w="9525">
                            <a:solidFill>
                              <a:srgbClr val="000000"/>
                            </a:solidFill>
                            <a:prstDash val="solid"/>
                          </a:ln>
                        </wps:spPr>
                        <wps:txbx>
                          <w:txbxContent>
                            <w:p w:rsidR="00D61B91" w:rsidRDefault="00AD1018">
                              <w:pPr>
                                <w:spacing w:before="64" w:line="244" w:lineRule="auto"/>
                                <w:ind w:left="249" w:hanging="77"/>
                                <w:rPr>
                                  <w:sz w:val="20"/>
                                </w:rPr>
                              </w:pPr>
                              <w:r>
                                <w:rPr>
                                  <w:sz w:val="20"/>
                                </w:rPr>
                                <w:t>Аутодструктивное</w:t>
                              </w:r>
                              <w:r>
                                <w:rPr>
                                  <w:spacing w:val="-13"/>
                                  <w:sz w:val="20"/>
                                </w:rPr>
                                <w:t xml:space="preserve"> </w:t>
                              </w:r>
                              <w:r>
                                <w:rPr>
                                  <w:sz w:val="20"/>
                                </w:rPr>
                                <w:t>или</w:t>
                              </w:r>
                              <w:r>
                                <w:rPr>
                                  <w:spacing w:val="-12"/>
                                  <w:sz w:val="20"/>
                                </w:rPr>
                                <w:t xml:space="preserve"> </w:t>
                              </w:r>
                              <w:r>
                                <w:rPr>
                                  <w:sz w:val="20"/>
                                </w:rPr>
                                <w:t>само-разрушительное поведение</w:t>
                              </w:r>
                            </w:p>
                          </w:txbxContent>
                        </wps:txbx>
                        <wps:bodyPr wrap="square" lIns="0" tIns="0" rIns="0" bIns="0" rtlCol="0">
                          <a:noAutofit/>
                        </wps:bodyPr>
                      </wps:wsp>
                    </wpg:wgp>
                  </a:graphicData>
                </a:graphic>
              </wp:anchor>
            </w:drawing>
          </mc:Choice>
          <mc:Fallback>
            <w:pict>
              <v:group id="Group 711" o:spid="_x0000_s1387" style="position:absolute;left:0;text-align:left;margin-left:71.2pt;margin-top:35.15pt;width:463.45pt;height:179.3pt;z-index:-29000704;mso-wrap-distance-left:0;mso-wrap-distance-right:0;mso-position-horizontal-relative:page;mso-position-vertical-relative:text" coordsize="58858,22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">
                <v:shape id="Graphic 712" o:spid="_x0000_s1388" style="position:absolute;left:8232;top:6016;width:42183;height:13;visibility:visible;mso-wrap-style:square;v-text-anchor:top" coordsize="4218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" path="m,l4218305,1270e" filled="f">
                  <v:path arrowok="t"/>
                </v:shape>
                <v:shape id="Image 713" o:spid="_x0000_s1389" type="#_x0000_t75" style="position:absolute;left:7856;top:6029;width:7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">
                  <v:imagedata r:id="rId547" o:title=""/>
                </v:shape>
                <v:shape id="Image 714" o:spid="_x0000_s1390" type="#_x0000_t75" style="position:absolute;left:50029;top:6029;width:7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">
                  <v:imagedata r:id="rId548" o:title=""/>
                </v:shape>
                <v:shape id="Image 715" o:spid="_x0000_s1391" type="#_x0000_t75" style="position:absolute;left:7844;top:12544;width:7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">
                  <v:imagedata r:id="rId547" o:title=""/>
                </v:shape>
                <v:shape id="Image 716" o:spid="_x0000_s1392" type="#_x0000_t75" style="position:absolute;left:29618;top:12519;width:7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">
                  <v:imagedata r:id="rId547" o:title=""/>
                </v:shape>
                <v:shape id="Image 717" o:spid="_x0000_s1393" type="#_x0000_t75" style="position:absolute;left:50039;top:12544;width:762;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">
                  <v:imagedata r:id="rId547" o:title=""/>
                </v:shape>
                <v:shape id="Graphic 718" o:spid="_x0000_s1394" style="position:absolute;left:29618;top:3965;width:762;height:3962;visibility:visible;mso-wrap-style:square;v-text-anchor:top" coordsize="762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" path="m33377,320166l,320166r38226,76073l69871,332739r-36471,l33377,320166xem42290,l32765,r612,320166l33400,332739r9525,l42290,xem76136,320166r-33234,l42925,332739r26946,l76136,320166xe" fillcolor="black" stroked="f">
                  <v:path arrowok="t"/>
                </v:shape>
                <v:shape id="Textbox 719" o:spid="_x0000_s1395" type="#_x0000_t202" style="position:absolute;left:20450;top:7991;width:18440;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" filled="f">
                  <v:textbox inset="0,0,0,0">
                    <w:txbxContent>
                      <w:p w:rsidR="00D61B91" w:rsidRDefault="00AD1018">
                        <w:pPr>
                          <w:spacing w:before="64" w:line="244" w:lineRule="auto"/>
                          <w:ind w:left="482" w:right="484" w:firstLine="218"/>
                          <w:rPr>
                            <w:sz w:val="20"/>
                          </w:rPr>
                        </w:pPr>
                        <w:r>
                          <w:rPr>
                            <w:sz w:val="20"/>
                          </w:rPr>
                          <w:t>Асоциальное или аморальное</w:t>
                        </w:r>
                        <w:r>
                          <w:rPr>
                            <w:spacing w:val="-13"/>
                            <w:sz w:val="20"/>
                          </w:rPr>
                          <w:t xml:space="preserve"> </w:t>
                        </w:r>
                        <w:r>
                          <w:rPr>
                            <w:sz w:val="20"/>
                          </w:rPr>
                          <w:t>поведение</w:t>
                        </w:r>
                      </w:p>
                    </w:txbxContent>
                  </v:textbox>
                </v:shape>
                <v:shape id="Textbox 720" o:spid="_x0000_s1396" type="#_x0000_t202" style="position:absolute;left:14982;top:47;width:3096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" filled="f">
                  <v:textbox inset="0,0,0,0">
                    <w:txbxContent>
                      <w:p w:rsidR="00D61B91" w:rsidRDefault="00AD1018">
                        <w:pPr>
                          <w:spacing w:before="64"/>
                          <w:ind w:left="1679" w:right="464" w:hanging="1212"/>
                          <w:rPr>
                            <w:sz w:val="20"/>
                          </w:rPr>
                        </w:pPr>
                        <w:r>
                          <w:rPr>
                            <w:sz w:val="20"/>
                          </w:rPr>
                          <w:t>Классификация</w:t>
                        </w:r>
                        <w:r>
                          <w:rPr>
                            <w:spacing w:val="-13"/>
                            <w:sz w:val="20"/>
                          </w:rPr>
                          <w:t xml:space="preserve"> </w:t>
                        </w:r>
                        <w:r>
                          <w:rPr>
                            <w:sz w:val="20"/>
                          </w:rPr>
                          <w:t>типов</w:t>
                        </w:r>
                        <w:r>
                          <w:rPr>
                            <w:spacing w:val="-12"/>
                            <w:sz w:val="20"/>
                          </w:rPr>
                          <w:t xml:space="preserve"> </w:t>
                        </w:r>
                        <w:r>
                          <w:rPr>
                            <w:sz w:val="20"/>
                          </w:rPr>
                          <w:t>девиантного</w:t>
                        </w:r>
                        <w:r>
                          <w:rPr>
                            <w:spacing w:val="-13"/>
                            <w:sz w:val="20"/>
                          </w:rPr>
                          <w:t xml:space="preserve"> </w:t>
                        </w:r>
                        <w:r>
                          <w:rPr>
                            <w:sz w:val="20"/>
                          </w:rPr>
                          <w:t>поведения Е.В. Замановской</w:t>
                        </w:r>
                      </w:p>
                    </w:txbxContent>
                  </v:textbox>
                </v:shape>
                <v:shape id="Textbox 721" o:spid="_x0000_s1397" type="#_x0000_t202" style="position:absolute;left:47;top:14443;width:180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" filled="f">
                  <v:textbox inset="0,0,0,0">
                    <w:txbxContent>
                      <w:p w:rsidR="00D61B91" w:rsidRDefault="00AD1018">
                        <w:pPr>
                          <w:spacing w:before="66"/>
                          <w:ind w:left="144" w:right="140"/>
                          <w:jc w:val="both"/>
                          <w:rPr>
                            <w:sz w:val="20"/>
                          </w:rPr>
                        </w:pPr>
                        <w:r>
                          <w:rPr>
                            <w:sz w:val="20"/>
                          </w:rPr>
                          <w:t>Это поведение, нарушающее установленные обществом нормы и правила поведения, предусмотренные</w:t>
                        </w:r>
                        <w:r>
                          <w:rPr>
                            <w:spacing w:val="-13"/>
                            <w:sz w:val="20"/>
                          </w:rPr>
                          <w:t xml:space="preserve"> </w:t>
                        </w:r>
                        <w:r>
                          <w:rPr>
                            <w:sz w:val="20"/>
                          </w:rPr>
                          <w:t xml:space="preserve">уголовным </w:t>
                        </w:r>
                        <w:r>
                          <w:rPr>
                            <w:spacing w:val="-2"/>
                            <w:sz w:val="20"/>
                          </w:rPr>
                          <w:t>законодательством.</w:t>
                        </w:r>
                      </w:p>
                    </w:txbxContent>
                  </v:textbox>
                </v:shape>
                <v:shape id="Textbox 722" o:spid="_x0000_s1398" type="#_x0000_t202" style="position:absolute;left:136;top:7991;width:1800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" filled="f">
                  <v:textbox inset="0,0,0,0">
                    <w:txbxContent>
                      <w:p w:rsidR="00D61B91" w:rsidRDefault="00AD1018">
                        <w:pPr>
                          <w:spacing w:before="64" w:line="244" w:lineRule="auto"/>
                          <w:ind w:left="303" w:right="301" w:firstLine="211"/>
                          <w:rPr>
                            <w:sz w:val="20"/>
                          </w:rPr>
                        </w:pPr>
                        <w:r>
                          <w:rPr>
                            <w:sz w:val="20"/>
                          </w:rPr>
                          <w:t>Антисоциальное или делинквентное</w:t>
                        </w:r>
                        <w:r>
                          <w:rPr>
                            <w:spacing w:val="-13"/>
                            <w:sz w:val="20"/>
                          </w:rPr>
                          <w:t xml:space="preserve"> </w:t>
                        </w:r>
                        <w:r>
                          <w:rPr>
                            <w:sz w:val="20"/>
                          </w:rPr>
                          <w:t>поведение</w:t>
                        </w:r>
                      </w:p>
                    </w:txbxContent>
                  </v:textbox>
                </v:shape>
                <v:shape id="Textbox 723" o:spid="_x0000_s1399" type="#_x0000_t202" style="position:absolute;left:40770;top:14392;width:1804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" filled="f">
                  <v:textbox inset="0,0,0,0">
                    <w:txbxContent>
                      <w:p w:rsidR="00D61B91" w:rsidRDefault="00AD1018">
                        <w:pPr>
                          <w:spacing w:before="67" w:line="242" w:lineRule="auto"/>
                          <w:ind w:left="146" w:right="134"/>
                          <w:jc w:val="both"/>
                          <w:rPr>
                            <w:sz w:val="20"/>
                          </w:rPr>
                        </w:pPr>
                        <w:r>
                          <w:rPr>
                            <w:sz w:val="20"/>
                          </w:rPr>
                          <w:t>Это такое поведение, при ко-тором несовершеннолетний наносит вред самому себе.</w:t>
                        </w:r>
                      </w:p>
                    </w:txbxContent>
                  </v:textbox>
                </v:shape>
                <v:shape id="Textbox 724" o:spid="_x0000_s1400" type="#_x0000_t202" style="position:absolute;left:40770;top:7991;width:18002;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" filled="f">
                  <v:textbox inset="0,0,0,0">
                    <w:txbxContent>
                      <w:p w:rsidR="00D61B91" w:rsidRDefault="00AD1018">
                        <w:pPr>
                          <w:spacing w:before="64" w:line="244" w:lineRule="auto"/>
                          <w:ind w:left="249" w:hanging="77"/>
                          <w:rPr>
                            <w:sz w:val="20"/>
                          </w:rPr>
                        </w:pPr>
                        <w:r>
                          <w:rPr>
                            <w:sz w:val="20"/>
                          </w:rPr>
                          <w:t>Аутодструктивное</w:t>
                        </w:r>
                        <w:r>
                          <w:rPr>
                            <w:spacing w:val="-13"/>
                            <w:sz w:val="20"/>
                          </w:rPr>
                          <w:t xml:space="preserve"> </w:t>
                        </w:r>
                        <w:r>
                          <w:rPr>
                            <w:sz w:val="20"/>
                          </w:rPr>
                          <w:t>или</w:t>
                        </w:r>
                        <w:r>
                          <w:rPr>
                            <w:spacing w:val="-12"/>
                            <w:sz w:val="20"/>
                          </w:rPr>
                          <w:t xml:space="preserve"> </w:t>
                        </w:r>
                        <w:r>
                          <w:rPr>
                            <w:sz w:val="20"/>
                          </w:rPr>
                          <w:t>само-разрушительное поведение</w:t>
                        </w:r>
                      </w:p>
                    </w:txbxContent>
                  </v:textbox>
                </v:shape>
                <w10:wrap anchorx="page"/>
              </v:group>
            </w:pict>
          </mc:Fallback>
        </mc:AlternateContent>
      </w:r>
      <w:r>
        <w:t>Более подробно, каждый из типов девиантного поведения несовершеннолетних, показаны на рисунке 1, типы девиантного поведения несовершеннолетних.</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AD1018">
      <w:pPr>
        <w:pStyle w:val="a3"/>
        <w:spacing w:before="195"/>
        <w:ind w:left="0" w:firstLine="0"/>
        <w:jc w:val="left"/>
      </w:pPr>
      <w:r>
        <w:rPr>
          <w:noProof/>
        </w:rPr>
        <mc:AlternateContent>
          <mc:Choice Requires="wps">
            <w:drawing>
              <wp:anchor distT="0" distB="0" distL="0" distR="0" simplePos="0" relativeHeight="487652864" behindDoc="1" locked="0" layoutInCell="1" allowOverlap="1">
                <wp:simplePos x="0" y="0"/>
                <wp:positionH relativeFrom="page">
                  <wp:posOffset>2934335</wp:posOffset>
                </wp:positionH>
                <wp:positionV relativeFrom="paragraph">
                  <wp:posOffset>290591</wp:posOffset>
                </wp:positionV>
                <wp:extent cx="1859280" cy="828040"/>
                <wp:effectExtent l="0" t="0" r="0" b="0"/>
                <wp:wrapTopAndBottom/>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280" cy="828040"/>
                        </a:xfrm>
                        <a:prstGeom prst="rect">
                          <a:avLst/>
                        </a:prstGeom>
                        <a:ln w="9525">
                          <a:solidFill>
                            <a:srgbClr val="000000"/>
                          </a:solidFill>
                          <a:prstDash val="solid"/>
                        </a:ln>
                      </wps:spPr>
                      <wps:txbx>
                        <w:txbxContent>
                          <w:p w:rsidR="00D61B91" w:rsidRDefault="00AD1018">
                            <w:pPr>
                              <w:pStyle w:val="a3"/>
                              <w:spacing w:before="65" w:line="242" w:lineRule="auto"/>
                              <w:ind w:left="143" w:right="143" w:firstLine="0"/>
                            </w:pPr>
                            <w:r>
                              <w:t>Это поведение, нарушающее общественную и нравствен-ную</w:t>
                            </w:r>
                            <w:r>
                              <w:rPr>
                                <w:spacing w:val="-9"/>
                              </w:rPr>
                              <w:t xml:space="preserve"> </w:t>
                            </w:r>
                            <w:r>
                              <w:t>нормы,</w:t>
                            </w:r>
                            <w:r>
                              <w:rPr>
                                <w:spacing w:val="-8"/>
                              </w:rPr>
                              <w:t xml:space="preserve"> </w:t>
                            </w:r>
                            <w:r>
                              <w:t>но</w:t>
                            </w:r>
                            <w:r>
                              <w:rPr>
                                <w:spacing w:val="-8"/>
                              </w:rPr>
                              <w:t xml:space="preserve"> </w:t>
                            </w:r>
                            <w:r>
                              <w:t>не</w:t>
                            </w:r>
                            <w:r>
                              <w:rPr>
                                <w:spacing w:val="-8"/>
                              </w:rPr>
                              <w:t xml:space="preserve"> </w:t>
                            </w:r>
                            <w:r>
                              <w:t xml:space="preserve">являющееся </w:t>
                            </w:r>
                            <w:r>
                              <w:rPr>
                                <w:spacing w:val="-2"/>
                              </w:rPr>
                              <w:t>правонарушением.</w:t>
                            </w:r>
                          </w:p>
                        </w:txbxContent>
                      </wps:txbx>
                      <wps:bodyPr wrap="square" lIns="0" tIns="0" rIns="0" bIns="0" rtlCol="0">
                        <a:noAutofit/>
                      </wps:bodyPr>
                    </wps:wsp>
                  </a:graphicData>
                </a:graphic>
              </wp:anchor>
            </w:drawing>
          </mc:Choice>
          <mc:Fallback>
            <w:pict>
              <v:shape id="Textbox 725" o:spid="_x0000_s1401" type="#_x0000_t202" style="position:absolute;margin-left:231.05pt;margin-top:22.9pt;width:146.4pt;height:65.2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" filled="f">
                <v:path arrowok="t"/>
                <v:textbox inset="0,0,0,0">
                  <w:txbxContent>
                    <w:p w:rsidR="00D61B91" w:rsidRDefault="00AD1018">
                      <w:pPr>
                        <w:pStyle w:val="a3"/>
                        <w:spacing w:before="65" w:line="242" w:lineRule="auto"/>
                        <w:ind w:left="143" w:right="143" w:firstLine="0"/>
                      </w:pPr>
                      <w:r>
                        <w:t>Это поведение, нарушающее общественную и нравствен-ную</w:t>
                      </w:r>
                      <w:r>
                        <w:rPr>
                          <w:spacing w:val="-9"/>
                        </w:rPr>
                        <w:t xml:space="preserve"> </w:t>
                      </w:r>
                      <w:r>
                        <w:t>нормы,</w:t>
                      </w:r>
                      <w:r>
                        <w:rPr>
                          <w:spacing w:val="-8"/>
                        </w:rPr>
                        <w:t xml:space="preserve"> </w:t>
                      </w:r>
                      <w:r>
                        <w:t>но</w:t>
                      </w:r>
                      <w:r>
                        <w:rPr>
                          <w:spacing w:val="-8"/>
                        </w:rPr>
                        <w:t xml:space="preserve"> </w:t>
                      </w:r>
                      <w:r>
                        <w:t>не</w:t>
                      </w:r>
                      <w:r>
                        <w:rPr>
                          <w:spacing w:val="-8"/>
                        </w:rPr>
                        <w:t xml:space="preserve"> </w:t>
                      </w:r>
                      <w:r>
                        <w:t xml:space="preserve">являющееся </w:t>
                      </w:r>
                      <w:r>
                        <w:rPr>
                          <w:spacing w:val="-2"/>
                        </w:rPr>
                        <w:t>правонарушением.</w:t>
                      </w:r>
                    </w:p>
                  </w:txbxContent>
                </v:textbox>
                <w10:wrap type="topAndBottom" anchorx="page"/>
              </v:shape>
            </w:pict>
          </mc:Fallback>
        </mc:AlternateContent>
      </w:r>
    </w:p>
    <w:p w:rsidR="00D61B91" w:rsidRDefault="00AD1018">
      <w:pPr>
        <w:spacing w:before="139"/>
        <w:ind w:left="273"/>
        <w:jc w:val="center"/>
        <w:rPr>
          <w:i/>
          <w:sz w:val="19"/>
        </w:rPr>
      </w:pPr>
      <w:r>
        <w:rPr>
          <w:b/>
          <w:i/>
          <w:sz w:val="19"/>
        </w:rPr>
        <w:t>Рис.</w:t>
      </w:r>
      <w:r>
        <w:rPr>
          <w:b/>
          <w:i/>
          <w:spacing w:val="-9"/>
          <w:sz w:val="19"/>
        </w:rPr>
        <w:t xml:space="preserve"> </w:t>
      </w:r>
      <w:r>
        <w:rPr>
          <w:b/>
          <w:i/>
          <w:sz w:val="19"/>
        </w:rPr>
        <w:t>1.</w:t>
      </w:r>
      <w:r>
        <w:rPr>
          <w:b/>
          <w:i/>
          <w:spacing w:val="-8"/>
          <w:sz w:val="19"/>
        </w:rPr>
        <w:t xml:space="preserve"> </w:t>
      </w:r>
      <w:r>
        <w:rPr>
          <w:i/>
          <w:sz w:val="19"/>
        </w:rPr>
        <w:t>Типы</w:t>
      </w:r>
      <w:r>
        <w:rPr>
          <w:i/>
          <w:spacing w:val="-8"/>
          <w:sz w:val="19"/>
        </w:rPr>
        <w:t xml:space="preserve"> </w:t>
      </w:r>
      <w:r>
        <w:rPr>
          <w:i/>
          <w:sz w:val="19"/>
        </w:rPr>
        <w:t>девиантного</w:t>
      </w:r>
      <w:r>
        <w:rPr>
          <w:i/>
          <w:spacing w:val="-8"/>
          <w:sz w:val="19"/>
        </w:rPr>
        <w:t xml:space="preserve"> </w:t>
      </w:r>
      <w:r>
        <w:rPr>
          <w:i/>
          <w:sz w:val="19"/>
        </w:rPr>
        <w:t>поведения</w:t>
      </w:r>
      <w:r>
        <w:rPr>
          <w:i/>
          <w:spacing w:val="-9"/>
          <w:sz w:val="19"/>
        </w:rPr>
        <w:t xml:space="preserve"> </w:t>
      </w:r>
      <w:r>
        <w:rPr>
          <w:i/>
          <w:spacing w:val="-2"/>
          <w:sz w:val="19"/>
        </w:rPr>
        <w:t>несовершеннолетних</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right="175"/>
      </w:pPr>
      <w:r>
        <w:t>Девиантное поведение является сложным и многогранным явлением, исследование которого требует применения</w:t>
      </w:r>
      <w:r>
        <w:t xml:space="preserve"> различных подходов и классификаций. Выделение классификаций позволяет систематизировать разнообразные</w:t>
      </w:r>
      <w:r>
        <w:rPr>
          <w:spacing w:val="24"/>
        </w:rPr>
        <w:t xml:space="preserve"> </w:t>
      </w:r>
      <w:r>
        <w:t>типы</w:t>
      </w:r>
      <w:r>
        <w:rPr>
          <w:spacing w:val="24"/>
        </w:rPr>
        <w:t xml:space="preserve"> </w:t>
      </w:r>
      <w:r>
        <w:t>девиантного</w:t>
      </w:r>
      <w:r>
        <w:rPr>
          <w:spacing w:val="25"/>
        </w:rPr>
        <w:t xml:space="preserve"> </w:t>
      </w:r>
      <w:r>
        <w:t>поведения,</w:t>
      </w:r>
      <w:r>
        <w:rPr>
          <w:spacing w:val="26"/>
        </w:rPr>
        <w:t xml:space="preserve"> </w:t>
      </w:r>
      <w:r>
        <w:t>учитывая</w:t>
      </w:r>
      <w:r>
        <w:rPr>
          <w:spacing w:val="25"/>
        </w:rPr>
        <w:t xml:space="preserve"> </w:t>
      </w:r>
      <w:r>
        <w:t>такие</w:t>
      </w:r>
      <w:r>
        <w:rPr>
          <w:spacing w:val="24"/>
        </w:rPr>
        <w:t xml:space="preserve"> </w:t>
      </w:r>
      <w:r>
        <w:t>факторы,</w:t>
      </w:r>
      <w:r>
        <w:rPr>
          <w:spacing w:val="24"/>
        </w:rPr>
        <w:t xml:space="preserve"> </w:t>
      </w:r>
      <w:r>
        <w:t>как</w:t>
      </w:r>
      <w:r>
        <w:rPr>
          <w:spacing w:val="23"/>
        </w:rPr>
        <w:t xml:space="preserve"> </w:t>
      </w:r>
      <w:r>
        <w:t>отношение</w:t>
      </w:r>
      <w:r>
        <w:rPr>
          <w:spacing w:val="26"/>
        </w:rPr>
        <w:t xml:space="preserve"> </w:t>
      </w:r>
      <w:r>
        <w:t>несовершеннолетнего к социальным</w:t>
      </w:r>
      <w:r>
        <w:rPr>
          <w:spacing w:val="20"/>
        </w:rPr>
        <w:t xml:space="preserve"> </w:t>
      </w:r>
      <w:r>
        <w:t>нормам</w:t>
      </w:r>
      <w:r>
        <w:rPr>
          <w:spacing w:val="19"/>
        </w:rPr>
        <w:t xml:space="preserve"> </w:t>
      </w:r>
      <w:r>
        <w:t>и ценностям,</w:t>
      </w:r>
      <w:r>
        <w:rPr>
          <w:spacing w:val="19"/>
        </w:rPr>
        <w:t xml:space="preserve"> </w:t>
      </w:r>
      <w:r>
        <w:t>степень</w:t>
      </w:r>
      <w:r>
        <w:rPr>
          <w:spacing w:val="19"/>
        </w:rPr>
        <w:t xml:space="preserve"> </w:t>
      </w:r>
      <w:r>
        <w:t>осознанности его</w:t>
      </w:r>
      <w:r>
        <w:rPr>
          <w:spacing w:val="19"/>
        </w:rPr>
        <w:t xml:space="preserve"> </w:t>
      </w:r>
      <w:r>
        <w:t>действий,</w:t>
      </w:r>
      <w:r>
        <w:rPr>
          <w:spacing w:val="19"/>
        </w:rPr>
        <w:t xml:space="preserve"> </w:t>
      </w:r>
      <w:r>
        <w:t>а</w:t>
      </w:r>
      <w:r>
        <w:rPr>
          <w:spacing w:val="19"/>
        </w:rPr>
        <w:t xml:space="preserve"> </w:t>
      </w:r>
      <w:r>
        <w:t>также</w:t>
      </w:r>
      <w:r>
        <w:rPr>
          <w:spacing w:val="20"/>
        </w:rPr>
        <w:t xml:space="preserve"> </w:t>
      </w:r>
      <w:r>
        <w:t>их законность.</w:t>
      </w:r>
      <w:r>
        <w:rPr>
          <w:spacing w:val="19"/>
        </w:rPr>
        <w:t xml:space="preserve"> </w:t>
      </w:r>
      <w:r>
        <w:t>Этот подход не только способствует более глубокому</w:t>
      </w:r>
      <w:r>
        <w:rPr>
          <w:spacing w:val="-1"/>
        </w:rPr>
        <w:t xml:space="preserve"> </w:t>
      </w:r>
      <w:r>
        <w:t>пониманию причин и</w:t>
      </w:r>
      <w:r>
        <w:rPr>
          <w:spacing w:val="-1"/>
        </w:rPr>
        <w:t xml:space="preserve"> </w:t>
      </w:r>
      <w:r>
        <w:t>мотивов девиантного поведения, но и</w:t>
      </w:r>
      <w:r>
        <w:rPr>
          <w:spacing w:val="-1"/>
        </w:rPr>
        <w:t xml:space="preserve"> </w:t>
      </w:r>
      <w:r>
        <w:t>облегчает разработку мер воздействия и профилактики, что имеет ключевое значение в современном общес</w:t>
      </w:r>
      <w:r>
        <w:t>тве.</w:t>
      </w:r>
    </w:p>
    <w:p w:rsidR="00D61B91" w:rsidRDefault="00AD1018">
      <w:pPr>
        <w:pStyle w:val="a3"/>
        <w:ind w:right="169"/>
      </w:pPr>
      <w:r>
        <w:t>Особое внимание в этом контексте уделяется девиантному поведению несовершеннолетних, которое представляет собой одну из наиболее актуальных и острых социальных проблем. Оно не только требует си-стемного анализа, но и обусловливает необходимость активн</w:t>
      </w:r>
      <w:r>
        <w:t>ой борьбы с ним на уровне образовательных, медицинских и социальных учреждений. Одним из наиболее действенных методов противодействия таким проявлениям является своевременная и целенаправленная профилактическая работа, которая помогает предот-вращать разви</w:t>
      </w:r>
      <w:r>
        <w:t>тие отклонений на ранних этапах.</w:t>
      </w:r>
    </w:p>
    <w:p w:rsidR="00D61B91" w:rsidRDefault="00D61B91">
      <w:pPr>
        <w:pStyle w:val="a3"/>
        <w:sectPr w:rsidR="00D61B91">
          <w:footerReference w:type="default" r:id="rId549"/>
          <w:pgSz w:w="11920" w:h="16850"/>
          <w:pgMar w:top="1060" w:right="850" w:bottom="1360" w:left="850" w:header="0" w:footer="1161" w:gutter="0"/>
          <w:cols w:space="720"/>
        </w:sectPr>
      </w:pPr>
    </w:p>
    <w:p w:rsidR="00D61B91" w:rsidRDefault="00AD1018">
      <w:pPr>
        <w:pStyle w:val="a3"/>
        <w:spacing w:before="65"/>
        <w:ind w:left="170" w:right="446"/>
      </w:pPr>
      <w:r>
        <w:lastRenderedPageBreak/>
        <w:t>Необходимость организации и проведения профилактических мероприятий подтверждается методиче-скими рекомендациями Министерства здравоохранения Республики Казахстан «Меры профилактики девиант-ного</w:t>
      </w:r>
      <w:r>
        <w:rPr>
          <w:spacing w:val="36"/>
        </w:rPr>
        <w:t xml:space="preserve"> </w:t>
      </w:r>
      <w:r>
        <w:t>поведения</w:t>
      </w:r>
      <w:r>
        <w:rPr>
          <w:spacing w:val="35"/>
        </w:rPr>
        <w:t xml:space="preserve"> </w:t>
      </w:r>
      <w:r>
        <w:t>среди</w:t>
      </w:r>
      <w:r>
        <w:rPr>
          <w:spacing w:val="34"/>
        </w:rPr>
        <w:t xml:space="preserve"> </w:t>
      </w:r>
      <w:r>
        <w:t>детей</w:t>
      </w:r>
      <w:r>
        <w:rPr>
          <w:spacing w:val="34"/>
        </w:rPr>
        <w:t xml:space="preserve"> </w:t>
      </w:r>
      <w:r>
        <w:t>и</w:t>
      </w:r>
      <w:r>
        <w:rPr>
          <w:spacing w:val="34"/>
        </w:rPr>
        <w:t xml:space="preserve"> </w:t>
      </w:r>
      <w:r>
        <w:t>подростков».</w:t>
      </w:r>
      <w:r>
        <w:rPr>
          <w:spacing w:val="36"/>
        </w:rPr>
        <w:t xml:space="preserve"> </w:t>
      </w:r>
      <w:r>
        <w:t>Данный</w:t>
      </w:r>
      <w:r>
        <w:rPr>
          <w:spacing w:val="37"/>
        </w:rPr>
        <w:t xml:space="preserve"> </w:t>
      </w:r>
      <w:r>
        <w:t>документ,</w:t>
      </w:r>
      <w:r>
        <w:rPr>
          <w:spacing w:val="36"/>
        </w:rPr>
        <w:t xml:space="preserve"> </w:t>
      </w:r>
      <w:r>
        <w:t>являющи</w:t>
      </w:r>
      <w:r>
        <w:t>йся</w:t>
      </w:r>
      <w:r>
        <w:rPr>
          <w:spacing w:val="35"/>
        </w:rPr>
        <w:t xml:space="preserve"> </w:t>
      </w:r>
      <w:r>
        <w:t>результатом</w:t>
      </w:r>
      <w:r>
        <w:rPr>
          <w:spacing w:val="36"/>
        </w:rPr>
        <w:t xml:space="preserve"> </w:t>
      </w:r>
      <w:r>
        <w:t>научного</w:t>
      </w:r>
      <w:r>
        <w:rPr>
          <w:spacing w:val="36"/>
        </w:rPr>
        <w:t xml:space="preserve"> </w:t>
      </w:r>
      <w:r>
        <w:t>подхода и практического опыта, направлен на совершенствование профилактической работы в учреждениях здраво-охранения и образования. Его цель заключается в создании более эффективных условий для предотвращения девиантного поведения,</w:t>
      </w:r>
      <w:r>
        <w:t xml:space="preserve"> что, в свою очередь, способствует укреплению социального благополучия и развитию гармоничной личности [3].</w:t>
      </w:r>
    </w:p>
    <w:p w:rsidR="00D61B91" w:rsidRDefault="00AD1018">
      <w:pPr>
        <w:pStyle w:val="a3"/>
        <w:spacing w:before="1"/>
        <w:ind w:left="170" w:right="449"/>
      </w:pPr>
      <w:r>
        <w:t>Вопросами профилактики девиантного поведения занималось множество авторов, но наиболее емкое определение</w:t>
      </w:r>
      <w:r>
        <w:rPr>
          <w:spacing w:val="23"/>
        </w:rPr>
        <w:t xml:space="preserve"> </w:t>
      </w:r>
      <w:r>
        <w:t>данному</w:t>
      </w:r>
      <w:r>
        <w:rPr>
          <w:spacing w:val="22"/>
        </w:rPr>
        <w:t xml:space="preserve"> </w:t>
      </w:r>
      <w:r>
        <w:t>процессу</w:t>
      </w:r>
      <w:r>
        <w:rPr>
          <w:spacing w:val="20"/>
        </w:rPr>
        <w:t xml:space="preserve"> </w:t>
      </w:r>
      <w:r>
        <w:t>дал</w:t>
      </w:r>
      <w:r>
        <w:rPr>
          <w:spacing w:val="22"/>
        </w:rPr>
        <w:t xml:space="preserve"> </w:t>
      </w:r>
      <w:r>
        <w:t>российский</w:t>
      </w:r>
      <w:r>
        <w:rPr>
          <w:spacing w:val="22"/>
        </w:rPr>
        <w:t xml:space="preserve"> </w:t>
      </w:r>
      <w:r>
        <w:t>педагог</w:t>
      </w:r>
      <w:r>
        <w:rPr>
          <w:spacing w:val="23"/>
        </w:rPr>
        <w:t xml:space="preserve"> </w:t>
      </w:r>
      <w:r>
        <w:t>Э.В</w:t>
      </w:r>
      <w:r>
        <w:t>.</w:t>
      </w:r>
      <w:r>
        <w:rPr>
          <w:spacing w:val="24"/>
        </w:rPr>
        <w:t xml:space="preserve"> </w:t>
      </w:r>
      <w:r>
        <w:t>Желнин</w:t>
      </w:r>
      <w:r>
        <w:rPr>
          <w:spacing w:val="29"/>
        </w:rPr>
        <w:t xml:space="preserve"> </w:t>
      </w:r>
      <w:r>
        <w:t>–</w:t>
      </w:r>
      <w:r>
        <w:rPr>
          <w:spacing w:val="27"/>
        </w:rPr>
        <w:t xml:space="preserve"> </w:t>
      </w:r>
      <w:r>
        <w:t>«профилактика</w:t>
      </w:r>
      <w:r>
        <w:rPr>
          <w:spacing w:val="25"/>
        </w:rPr>
        <w:t xml:space="preserve"> </w:t>
      </w:r>
      <w:r>
        <w:t>–</w:t>
      </w:r>
      <w:r>
        <w:rPr>
          <w:spacing w:val="25"/>
        </w:rPr>
        <w:t xml:space="preserve"> </w:t>
      </w:r>
      <w:r>
        <w:t>это</w:t>
      </w:r>
      <w:r>
        <w:rPr>
          <w:spacing w:val="24"/>
        </w:rPr>
        <w:t xml:space="preserve"> </w:t>
      </w:r>
      <w:r>
        <w:t>система</w:t>
      </w:r>
      <w:r>
        <w:rPr>
          <w:spacing w:val="23"/>
        </w:rPr>
        <w:t xml:space="preserve"> </w:t>
      </w:r>
      <w:r>
        <w:t>общих и специальных мероприятий предотвращения девиантного поведения на различных уровнях социальной орга-</w:t>
      </w:r>
      <w:r>
        <w:rPr>
          <w:spacing w:val="-2"/>
        </w:rPr>
        <w:t>низации: общегосударственном, правовом, общественном, экономическом, педагогическом,</w:t>
      </w:r>
      <w:r>
        <w:rPr>
          <w:spacing w:val="-2"/>
        </w:rPr>
        <w:t xml:space="preserve"> социально-психоло-</w:t>
      </w:r>
      <w:r>
        <w:t>гическом и т.д.» [4].</w:t>
      </w:r>
    </w:p>
    <w:p w:rsidR="00D61B91" w:rsidRDefault="00AD1018">
      <w:pPr>
        <w:pStyle w:val="a3"/>
        <w:ind w:left="170" w:right="446"/>
      </w:pPr>
      <w:r>
        <w:t>Таким образом, профилактика девиантного поведения представляет собой сложную и многоуровневую систему мероприятий и мер, направленных на устранение или минимизацию факторов, способствующих воз-никновению отклоняющег</w:t>
      </w:r>
      <w:r>
        <w:t>ося поведения. В основе этой деятельности лежит не только предотвращение нега-тивных явлений, но и формирование у несовершеннолетних устойчивых навыков, позволяющих сопротивлять-ся девиантным влияниям окружающей среды. Важность профилактики девиантного пов</w:t>
      </w:r>
      <w:r>
        <w:t>едения обусловлена необходимостью создания благоприятных условий для гармоничного развития личности и социального благо-получия общества в целом.</w:t>
      </w:r>
    </w:p>
    <w:p w:rsidR="00D61B91" w:rsidRDefault="00AD1018">
      <w:pPr>
        <w:pStyle w:val="a3"/>
        <w:spacing w:before="6" w:line="232" w:lineRule="auto"/>
        <w:ind w:left="170" w:right="448"/>
      </w:pPr>
      <w:r>
        <w:t>Особую значимость в реализации профилактической работы приобретает деятельность социального пе-дагога, который</w:t>
      </w:r>
      <w:r>
        <w:t xml:space="preserve"> является ключевым звеном в системе взаимодействия между несовершеннолетними, их роди-телями</w:t>
      </w:r>
      <w:r>
        <w:rPr>
          <w:spacing w:val="40"/>
        </w:rPr>
        <w:t xml:space="preserve"> </w:t>
      </w:r>
      <w:r>
        <w:t>и</w:t>
      </w:r>
      <w:r>
        <w:rPr>
          <w:spacing w:val="40"/>
        </w:rPr>
        <w:t xml:space="preserve"> </w:t>
      </w:r>
      <w:r>
        <w:t>социальными</w:t>
      </w:r>
      <w:r>
        <w:rPr>
          <w:spacing w:val="40"/>
        </w:rPr>
        <w:t xml:space="preserve"> </w:t>
      </w:r>
      <w:r>
        <w:t>институтами.</w:t>
      </w:r>
      <w:r>
        <w:rPr>
          <w:spacing w:val="40"/>
        </w:rPr>
        <w:t xml:space="preserve"> </w:t>
      </w:r>
      <w:r>
        <w:t>Социальный</w:t>
      </w:r>
      <w:r>
        <w:rPr>
          <w:spacing w:val="40"/>
        </w:rPr>
        <w:t xml:space="preserve"> </w:t>
      </w:r>
      <w:r>
        <w:t>педагог</w:t>
      </w:r>
      <w:r>
        <w:rPr>
          <w:spacing w:val="40"/>
        </w:rPr>
        <w:t xml:space="preserve"> </w:t>
      </w:r>
      <w:r>
        <w:t>не</w:t>
      </w:r>
      <w:r>
        <w:rPr>
          <w:spacing w:val="40"/>
        </w:rPr>
        <w:t xml:space="preserve"> </w:t>
      </w:r>
      <w:r>
        <w:t>только</w:t>
      </w:r>
      <w:r>
        <w:rPr>
          <w:spacing w:val="40"/>
        </w:rPr>
        <w:t xml:space="preserve"> </w:t>
      </w:r>
      <w:r>
        <w:t>проводит</w:t>
      </w:r>
      <w:r>
        <w:rPr>
          <w:spacing w:val="40"/>
        </w:rPr>
        <w:t xml:space="preserve"> </w:t>
      </w:r>
      <w:r>
        <w:t>работу</w:t>
      </w:r>
      <w:r>
        <w:rPr>
          <w:spacing w:val="40"/>
        </w:rPr>
        <w:t xml:space="preserve"> </w:t>
      </w:r>
      <w:r>
        <w:t>с</w:t>
      </w:r>
      <w:r>
        <w:rPr>
          <w:spacing w:val="40"/>
        </w:rPr>
        <w:t xml:space="preserve"> </w:t>
      </w:r>
      <w:r>
        <w:t>самими</w:t>
      </w:r>
      <w:r>
        <w:rPr>
          <w:spacing w:val="40"/>
        </w:rPr>
        <w:t xml:space="preserve"> </w:t>
      </w:r>
      <w:r>
        <w:t>детьми,</w:t>
      </w:r>
      <w:r>
        <w:rPr>
          <w:spacing w:val="40"/>
        </w:rPr>
        <w:t xml:space="preserve"> </w:t>
      </w:r>
      <w:r>
        <w:t>но и активно взаимодействует с их родителями, которые оказывают значительн</w:t>
      </w:r>
      <w:r>
        <w:t>ое влияние на развитие лично-сти ребенка. Только совместные усилия этих сторон позволяют достичь положительных результатов в профи-лактике девиантного поведения.</w:t>
      </w:r>
    </w:p>
    <w:p w:rsidR="00D61B91" w:rsidRDefault="00AD1018">
      <w:pPr>
        <w:pStyle w:val="a3"/>
        <w:spacing w:before="4" w:line="235" w:lineRule="auto"/>
        <w:ind w:left="170" w:right="461"/>
      </w:pPr>
      <w:r>
        <w:t>В рамках своей профессиональной деятельности социальный педагог реализует несколько направлени</w:t>
      </w:r>
      <w:r>
        <w:t>й работы, каждое из которых имеет свои задачи и особенности.</w:t>
      </w:r>
    </w:p>
    <w:p w:rsidR="00D61B91" w:rsidRDefault="00AD1018" w:rsidP="00AD1018">
      <w:pPr>
        <w:pStyle w:val="a5"/>
        <w:numPr>
          <w:ilvl w:val="0"/>
          <w:numId w:val="78"/>
        </w:numPr>
        <w:tabs>
          <w:tab w:val="left" w:pos="1021"/>
        </w:tabs>
        <w:spacing w:line="232" w:lineRule="auto"/>
        <w:ind w:right="448" w:firstLine="566"/>
        <w:jc w:val="both"/>
        <w:rPr>
          <w:sz w:val="20"/>
        </w:rPr>
      </w:pPr>
      <w:r>
        <w:rPr>
          <w:sz w:val="20"/>
        </w:rPr>
        <w:t>Правовое просвещение обучающихся. Данное направление включает в себя информирование несо-вершеннолетних о их правах и обязанностях, а также разъяснение правовых последствий различных форм де-виан</w:t>
      </w:r>
      <w:r>
        <w:rPr>
          <w:sz w:val="20"/>
        </w:rPr>
        <w:t>тного поведения. Это позволяет детям и подросткам осознанно относиться к своим действиям и формиру-ет правовую грамотность, что играет важную роль в предупреждении противоправных поступков.</w:t>
      </w:r>
    </w:p>
    <w:p w:rsidR="00D61B91" w:rsidRDefault="00AD1018" w:rsidP="00AD1018">
      <w:pPr>
        <w:pStyle w:val="a5"/>
        <w:numPr>
          <w:ilvl w:val="0"/>
          <w:numId w:val="78"/>
        </w:numPr>
        <w:tabs>
          <w:tab w:val="left" w:pos="1021"/>
        </w:tabs>
        <w:spacing w:before="1" w:line="235" w:lineRule="auto"/>
        <w:ind w:right="448" w:firstLine="566"/>
        <w:jc w:val="both"/>
        <w:rPr>
          <w:sz w:val="20"/>
        </w:rPr>
      </w:pPr>
      <w:r>
        <w:rPr>
          <w:sz w:val="20"/>
        </w:rPr>
        <w:t>Работа с родителями. Одним из важнейших направлений профилактическ</w:t>
      </w:r>
      <w:r>
        <w:rPr>
          <w:sz w:val="20"/>
        </w:rPr>
        <w:t xml:space="preserve">ой деятельности является консультирование родителей по вопросам воспитания, создания благоприятной семейной атмосферы и преду-преждения девиантных проявлений у детей. Родители, как главные воспитатели, зачастую нуждаются в помо-щи специалистов для решения </w:t>
      </w:r>
      <w:r>
        <w:rPr>
          <w:sz w:val="20"/>
        </w:rPr>
        <w:t>возникающих проблем, что подчеркивает значимость их вовлеченности в про-цесс профилактики.</w:t>
      </w:r>
    </w:p>
    <w:p w:rsidR="00D61B91" w:rsidRDefault="00AD1018" w:rsidP="00AD1018">
      <w:pPr>
        <w:pStyle w:val="a5"/>
        <w:numPr>
          <w:ilvl w:val="0"/>
          <w:numId w:val="78"/>
        </w:numPr>
        <w:tabs>
          <w:tab w:val="left" w:pos="1021"/>
        </w:tabs>
        <w:spacing w:line="232" w:lineRule="auto"/>
        <w:ind w:right="461" w:firstLine="566"/>
        <w:jc w:val="both"/>
        <w:rPr>
          <w:sz w:val="20"/>
        </w:rPr>
      </w:pPr>
      <w:r>
        <w:rPr>
          <w:sz w:val="20"/>
        </w:rPr>
        <w:t>Пропаганда здорового образа жизни. В рамках этого направления социальный педагог содействует формированию у детей и подростков осознанного и ценностного отношения к своему здоровью. Проведение тематических мероприятий, бесед и акций помогает привить несове</w:t>
      </w:r>
      <w:r>
        <w:rPr>
          <w:sz w:val="20"/>
        </w:rPr>
        <w:t>ршеннолетним навыки здорового образа жизни, что способствует снижению риска развития вредных привычек.</w:t>
      </w:r>
    </w:p>
    <w:p w:rsidR="00D61B91" w:rsidRDefault="00AD1018" w:rsidP="00AD1018">
      <w:pPr>
        <w:pStyle w:val="a5"/>
        <w:numPr>
          <w:ilvl w:val="0"/>
          <w:numId w:val="78"/>
        </w:numPr>
        <w:tabs>
          <w:tab w:val="left" w:pos="1021"/>
        </w:tabs>
        <w:spacing w:line="232" w:lineRule="auto"/>
        <w:ind w:right="446" w:firstLine="566"/>
        <w:jc w:val="both"/>
        <w:rPr>
          <w:sz w:val="20"/>
        </w:rPr>
      </w:pPr>
      <w:r>
        <w:rPr>
          <w:sz w:val="20"/>
        </w:rPr>
        <w:t>Проведение профилактических мероприятий. Социальный педагог реализует программы и проекты, направленные на предотвращение девиантного поведения. Это могу</w:t>
      </w:r>
      <w:r>
        <w:rPr>
          <w:sz w:val="20"/>
        </w:rPr>
        <w:t>т быть тренинги, семинары, круглые сто-лы, а также другие формы работы, ориентированные на повышение социальной</w:t>
      </w:r>
      <w:r>
        <w:rPr>
          <w:spacing w:val="-1"/>
          <w:sz w:val="20"/>
        </w:rPr>
        <w:t xml:space="preserve"> </w:t>
      </w:r>
      <w:r>
        <w:rPr>
          <w:sz w:val="20"/>
        </w:rPr>
        <w:t>адаптации и</w:t>
      </w:r>
      <w:r>
        <w:rPr>
          <w:spacing w:val="-1"/>
          <w:sz w:val="20"/>
        </w:rPr>
        <w:t xml:space="preserve"> </w:t>
      </w:r>
      <w:r>
        <w:rPr>
          <w:sz w:val="20"/>
        </w:rPr>
        <w:t>развитие позитив-ных моделей поведения.</w:t>
      </w:r>
    </w:p>
    <w:p w:rsidR="00D61B91" w:rsidRDefault="00AD1018" w:rsidP="00AD1018">
      <w:pPr>
        <w:pStyle w:val="a5"/>
        <w:numPr>
          <w:ilvl w:val="0"/>
          <w:numId w:val="78"/>
        </w:numPr>
        <w:tabs>
          <w:tab w:val="left" w:pos="1021"/>
        </w:tabs>
        <w:spacing w:before="4" w:line="232" w:lineRule="auto"/>
        <w:ind w:right="448" w:firstLine="566"/>
        <w:jc w:val="both"/>
        <w:rPr>
          <w:sz w:val="20"/>
        </w:rPr>
      </w:pPr>
      <w:r>
        <w:rPr>
          <w:sz w:val="20"/>
        </w:rPr>
        <w:t>Организация досуга. Вовлечение несовершеннолетних в социально значимые, творческие, культур-</w:t>
      </w:r>
      <w:r>
        <w:rPr>
          <w:sz w:val="20"/>
        </w:rPr>
        <w:t>ные и спортивные мероприятия играет ключевую роль в профилактике. Участие в таких мероприятиях способ-ствует укреплению социальных связей, развитию личностных качеств и снижению влияния негативных факто-ров среды.</w:t>
      </w:r>
    </w:p>
    <w:p w:rsidR="00D61B91" w:rsidRDefault="00AD1018" w:rsidP="00AD1018">
      <w:pPr>
        <w:pStyle w:val="a5"/>
        <w:numPr>
          <w:ilvl w:val="0"/>
          <w:numId w:val="78"/>
        </w:numPr>
        <w:tabs>
          <w:tab w:val="left" w:pos="1021"/>
        </w:tabs>
        <w:spacing w:before="3" w:line="232" w:lineRule="auto"/>
        <w:ind w:right="452" w:firstLine="566"/>
        <w:jc w:val="both"/>
        <w:rPr>
          <w:sz w:val="20"/>
        </w:rPr>
      </w:pPr>
      <w:r>
        <w:rPr>
          <w:sz w:val="20"/>
        </w:rPr>
        <w:t>Организация каникул. Важным аспектом профи</w:t>
      </w:r>
      <w:r>
        <w:rPr>
          <w:sz w:val="20"/>
        </w:rPr>
        <w:t xml:space="preserve">лактической работы является обеспечение занятости несовершеннолетних в период школьных каникул. Проведение летних лагерей, экскурсий, творческих мастер-классов и других мероприятий позволяет снизить риск попадания детей в негативные ситуации в свободное </w:t>
      </w:r>
      <w:r>
        <w:rPr>
          <w:spacing w:val="-2"/>
          <w:sz w:val="20"/>
        </w:rPr>
        <w:t>вр</w:t>
      </w:r>
      <w:r>
        <w:rPr>
          <w:spacing w:val="-2"/>
          <w:sz w:val="20"/>
        </w:rPr>
        <w:t>емя.</w:t>
      </w:r>
    </w:p>
    <w:p w:rsidR="00D61B91" w:rsidRDefault="00AD1018" w:rsidP="00AD1018">
      <w:pPr>
        <w:pStyle w:val="a5"/>
        <w:numPr>
          <w:ilvl w:val="0"/>
          <w:numId w:val="78"/>
        </w:numPr>
        <w:tabs>
          <w:tab w:val="left" w:pos="1021"/>
        </w:tabs>
        <w:spacing w:before="4" w:line="232" w:lineRule="auto"/>
        <w:ind w:right="446" w:firstLine="566"/>
        <w:jc w:val="both"/>
        <w:rPr>
          <w:sz w:val="20"/>
        </w:rPr>
      </w:pPr>
      <w:r>
        <w:rPr>
          <w:sz w:val="20"/>
        </w:rPr>
        <w:t>Социально-педагогическая помощь семьям. В рамках этого направления социальный педагог оказы-вает поддержку семьям, находящимся в трудной жизненной ситуации (ТЖС). Комплексная помощь, включа-ющая консультирование, организацию материальной</w:t>
      </w:r>
      <w:r>
        <w:rPr>
          <w:spacing w:val="-1"/>
          <w:sz w:val="20"/>
        </w:rPr>
        <w:t xml:space="preserve"> </w:t>
      </w:r>
      <w:r>
        <w:rPr>
          <w:sz w:val="20"/>
        </w:rPr>
        <w:t>поддержки и</w:t>
      </w:r>
      <w:r>
        <w:rPr>
          <w:spacing w:val="-1"/>
          <w:sz w:val="20"/>
        </w:rPr>
        <w:t xml:space="preserve"> </w:t>
      </w:r>
      <w:r>
        <w:rPr>
          <w:sz w:val="20"/>
        </w:rPr>
        <w:t>с</w:t>
      </w:r>
      <w:r>
        <w:rPr>
          <w:sz w:val="20"/>
        </w:rPr>
        <w:t>одействие в решении</w:t>
      </w:r>
      <w:r>
        <w:rPr>
          <w:spacing w:val="-1"/>
          <w:sz w:val="20"/>
        </w:rPr>
        <w:t xml:space="preserve"> </w:t>
      </w:r>
      <w:r>
        <w:rPr>
          <w:sz w:val="20"/>
        </w:rPr>
        <w:t>социальных</w:t>
      </w:r>
      <w:r>
        <w:rPr>
          <w:spacing w:val="-1"/>
          <w:sz w:val="20"/>
        </w:rPr>
        <w:t xml:space="preserve"> </w:t>
      </w:r>
      <w:r>
        <w:rPr>
          <w:sz w:val="20"/>
        </w:rPr>
        <w:t>проблем, помогает создавать благоприятные условия для полноценного развития и воспитания детей [4, с. 12].</w:t>
      </w:r>
    </w:p>
    <w:p w:rsidR="00D61B91" w:rsidRDefault="00AD1018">
      <w:pPr>
        <w:pStyle w:val="a3"/>
        <w:ind w:left="170" w:right="446"/>
      </w:pPr>
      <w:r>
        <w:t>Таким</w:t>
      </w:r>
      <w:r>
        <w:rPr>
          <w:spacing w:val="60"/>
        </w:rPr>
        <w:t xml:space="preserve"> </w:t>
      </w:r>
      <w:r>
        <w:t>образом,</w:t>
      </w:r>
      <w:r>
        <w:rPr>
          <w:spacing w:val="59"/>
        </w:rPr>
        <w:t xml:space="preserve"> </w:t>
      </w:r>
      <w:r>
        <w:t>профилактическая</w:t>
      </w:r>
      <w:r>
        <w:rPr>
          <w:spacing w:val="59"/>
        </w:rPr>
        <w:t xml:space="preserve"> </w:t>
      </w:r>
      <w:r>
        <w:t>работа</w:t>
      </w:r>
      <w:r>
        <w:rPr>
          <w:spacing w:val="59"/>
        </w:rPr>
        <w:t xml:space="preserve"> </w:t>
      </w:r>
      <w:r>
        <w:t>социального</w:t>
      </w:r>
      <w:r>
        <w:rPr>
          <w:spacing w:val="60"/>
        </w:rPr>
        <w:t xml:space="preserve"> </w:t>
      </w:r>
      <w:r>
        <w:t>педагога</w:t>
      </w:r>
      <w:r>
        <w:rPr>
          <w:spacing w:val="59"/>
        </w:rPr>
        <w:t xml:space="preserve"> </w:t>
      </w:r>
      <w:r>
        <w:t>охватывает</w:t>
      </w:r>
      <w:r>
        <w:rPr>
          <w:spacing w:val="58"/>
        </w:rPr>
        <w:t xml:space="preserve"> </w:t>
      </w:r>
      <w:r>
        <w:t>широкий</w:t>
      </w:r>
      <w:r>
        <w:rPr>
          <w:spacing w:val="58"/>
        </w:rPr>
        <w:t xml:space="preserve"> </w:t>
      </w:r>
      <w:r>
        <w:t>спектр</w:t>
      </w:r>
      <w:r>
        <w:rPr>
          <w:spacing w:val="60"/>
        </w:rPr>
        <w:t xml:space="preserve"> </w:t>
      </w:r>
      <w:r>
        <w:t>задач и направлений, каждое из которых играет значимую роль в формировании устойчивого и социально приемле-мого поведения несовершеннолетних. Комплексный подход к этой деятельности позволяет не только снизить уровень девиантного поведения, но и создать усл</w:t>
      </w:r>
      <w:r>
        <w:t>овия для успешной социализации подрастающего поколения.</w:t>
      </w:r>
    </w:p>
    <w:p w:rsidR="00D61B91" w:rsidRDefault="00AD1018">
      <w:pPr>
        <w:pStyle w:val="a3"/>
        <w:ind w:left="170" w:right="446"/>
      </w:pPr>
      <w:r>
        <w:t>В рамках направления профилактики девиантного поведения: «организация досуга», социальный педа-гог в качестве средства может использовать волонтерство, как социально-значимую деятельность.</w:t>
      </w:r>
    </w:p>
    <w:p w:rsidR="00D61B91" w:rsidRDefault="00D61B91">
      <w:pPr>
        <w:pStyle w:val="a3"/>
        <w:sectPr w:rsidR="00D61B91">
          <w:footerReference w:type="default" r:id="rId550"/>
          <w:pgSz w:w="11920" w:h="16850"/>
          <w:pgMar w:top="1060" w:right="850" w:bottom="1360" w:left="850" w:header="0" w:footer="1161" w:gutter="0"/>
          <w:cols w:space="720"/>
        </w:sectPr>
      </w:pPr>
    </w:p>
    <w:p w:rsidR="00D61B91" w:rsidRDefault="00AD1018">
      <w:pPr>
        <w:pStyle w:val="a3"/>
        <w:spacing w:before="65"/>
        <w:ind w:right="166"/>
      </w:pPr>
      <w:r>
        <w:lastRenderedPageBreak/>
        <w:t>Волонтерская деятельность представляет собой разностороннюю и многогранную форму общественно полезной активности, в основе которой лежит добровольное участие несовершеннолетних в решении социаль-ных проблем, оказании помощи нуждающ</w:t>
      </w:r>
      <w:r>
        <w:t>имся и реализации важных общественных инициатив. Это форма социальной активности, направленная на поддержку различных категорий населения – детей, пожилых людей, людей с ограниченными возможностями здоровья, малообеспеченных семей, а также на участие в про</w:t>
      </w:r>
      <w:r>
        <w:t>ектах, связанных с защитой окружающей среды, развитием культуры, образования и здравоохранения.</w:t>
      </w:r>
    </w:p>
    <w:p w:rsidR="00D61B91" w:rsidRDefault="00AD1018">
      <w:pPr>
        <w:pStyle w:val="a3"/>
        <w:ind w:right="166"/>
      </w:pPr>
      <w:r>
        <w:t>Ключевой особенностью волонтерства является его добровольный характер. Несовершеннолетние участвуют</w:t>
      </w:r>
      <w:r>
        <w:rPr>
          <w:spacing w:val="-1"/>
        </w:rPr>
        <w:t xml:space="preserve"> </w:t>
      </w:r>
      <w:r>
        <w:t>в таких проектах по собственной инициативе, руководствуясь с</w:t>
      </w:r>
      <w:r>
        <w:t>тремлением внести</w:t>
      </w:r>
      <w:r>
        <w:rPr>
          <w:spacing w:val="-1"/>
        </w:rPr>
        <w:t xml:space="preserve"> </w:t>
      </w:r>
      <w:r>
        <w:t>свой</w:t>
      </w:r>
      <w:r>
        <w:rPr>
          <w:spacing w:val="-1"/>
        </w:rPr>
        <w:t xml:space="preserve"> </w:t>
      </w:r>
      <w:r>
        <w:t>вклад в раз-витие общества, помочь другим или реализовать личные ценности и убеждения. Важным аспектом является также то, что волонтеры не получают денежного вознаграждения за свою деятельность, что подчеркивает аль-труистический хар</w:t>
      </w:r>
      <w:r>
        <w:t>актер их участия.</w:t>
      </w:r>
    </w:p>
    <w:p w:rsidR="00D61B91" w:rsidRDefault="00AD1018">
      <w:pPr>
        <w:pStyle w:val="a3"/>
        <w:spacing w:before="8" w:line="232" w:lineRule="auto"/>
        <w:ind w:right="166"/>
      </w:pPr>
      <w:r>
        <w:t>Важным преимуществом волонтерской</w:t>
      </w:r>
      <w:r>
        <w:rPr>
          <w:spacing w:val="-1"/>
        </w:rPr>
        <w:t xml:space="preserve"> </w:t>
      </w:r>
      <w:r>
        <w:t>деятельности является ее взаимная полезность: с одной стороны, она помогает</w:t>
      </w:r>
      <w:r>
        <w:rPr>
          <w:spacing w:val="-1"/>
        </w:rPr>
        <w:t xml:space="preserve"> </w:t>
      </w:r>
      <w:r>
        <w:t>решать значимые социальные проблемы, а с другой – способствует личностному</w:t>
      </w:r>
      <w:r>
        <w:rPr>
          <w:spacing w:val="-1"/>
        </w:rPr>
        <w:t xml:space="preserve"> </w:t>
      </w:r>
      <w:r>
        <w:t>развитию самих волонтеров. Участие в таких проектах п</w:t>
      </w:r>
      <w:r>
        <w:t>озволяет приобрести новые навыки, повысить уровень социальной от-ветственности, обрести чувство значимости и принадлежности к обществу. Для несовершеннолетних волон-терство становится важным этапом социализации, формируя у них навыки командной работы, эмпа</w:t>
      </w:r>
      <w:r>
        <w:t>тию и уме-ние взаимодействовать с окружающим миром.</w:t>
      </w:r>
    </w:p>
    <w:p w:rsidR="00D61B91" w:rsidRDefault="00AD1018">
      <w:pPr>
        <w:pStyle w:val="a3"/>
        <w:spacing w:before="6" w:line="232" w:lineRule="auto"/>
        <w:ind w:right="176"/>
      </w:pPr>
      <w:r>
        <w:t>Таким образом, волонтерская деятельность выступает не только как эффективный инструмент решения общественных задач, но и как мощный ресурс для личностного роста, нравственного воспитания и укрепления соци</w:t>
      </w:r>
      <w:r>
        <w:t>альной сплоченности.</w:t>
      </w:r>
    </w:p>
    <w:p w:rsidR="00D61B91" w:rsidRDefault="00AD1018">
      <w:pPr>
        <w:pStyle w:val="a3"/>
        <w:spacing w:before="3" w:line="232" w:lineRule="auto"/>
        <w:ind w:right="166"/>
      </w:pPr>
      <w:r>
        <w:t>По мнению А.В. Першина и А.С. Артюхина вовлечение несовершеннолетних в волонтерскую деятель-ность может решить следующие задачи в профилактики девиантного поведения несовершеннолетних:</w:t>
      </w:r>
    </w:p>
    <w:p w:rsidR="00D61B91" w:rsidRDefault="00AD1018" w:rsidP="00AD1018">
      <w:pPr>
        <w:pStyle w:val="a5"/>
        <w:numPr>
          <w:ilvl w:val="0"/>
          <w:numId w:val="77"/>
        </w:numPr>
        <w:tabs>
          <w:tab w:val="left" w:pos="1304"/>
        </w:tabs>
        <w:spacing w:line="222" w:lineRule="exact"/>
        <w:ind w:left="1304" w:hanging="284"/>
        <w:rPr>
          <w:sz w:val="20"/>
        </w:rPr>
      </w:pPr>
      <w:r>
        <w:rPr>
          <w:sz w:val="20"/>
        </w:rPr>
        <w:t>Способствовать</w:t>
      </w:r>
      <w:r>
        <w:rPr>
          <w:spacing w:val="-10"/>
          <w:sz w:val="20"/>
        </w:rPr>
        <w:t xml:space="preserve"> </w:t>
      </w:r>
      <w:r>
        <w:rPr>
          <w:sz w:val="20"/>
        </w:rPr>
        <w:t>объединение</w:t>
      </w:r>
      <w:r>
        <w:rPr>
          <w:spacing w:val="-10"/>
          <w:sz w:val="20"/>
        </w:rPr>
        <w:t xml:space="preserve"> </w:t>
      </w:r>
      <w:r>
        <w:rPr>
          <w:sz w:val="20"/>
        </w:rPr>
        <w:t>большой</w:t>
      </w:r>
      <w:r>
        <w:rPr>
          <w:spacing w:val="-10"/>
          <w:sz w:val="20"/>
        </w:rPr>
        <w:t xml:space="preserve"> </w:t>
      </w:r>
      <w:r>
        <w:rPr>
          <w:sz w:val="20"/>
        </w:rPr>
        <w:t>группы</w:t>
      </w:r>
      <w:r>
        <w:rPr>
          <w:spacing w:val="-7"/>
          <w:sz w:val="20"/>
        </w:rPr>
        <w:t xml:space="preserve"> </w:t>
      </w:r>
      <w:r>
        <w:rPr>
          <w:spacing w:val="-2"/>
          <w:sz w:val="20"/>
        </w:rPr>
        <w:t>несоверш</w:t>
      </w:r>
      <w:r>
        <w:rPr>
          <w:spacing w:val="-2"/>
          <w:sz w:val="20"/>
        </w:rPr>
        <w:t>еннолетних.</w:t>
      </w:r>
    </w:p>
    <w:p w:rsidR="00D61B91" w:rsidRDefault="00AD1018" w:rsidP="00AD1018">
      <w:pPr>
        <w:pStyle w:val="a5"/>
        <w:numPr>
          <w:ilvl w:val="0"/>
          <w:numId w:val="77"/>
        </w:numPr>
        <w:tabs>
          <w:tab w:val="left" w:pos="1303"/>
        </w:tabs>
        <w:spacing w:before="3" w:line="232" w:lineRule="auto"/>
        <w:ind w:left="453" w:right="166" w:firstLine="566"/>
        <w:rPr>
          <w:sz w:val="20"/>
        </w:rPr>
      </w:pPr>
      <w:r>
        <w:rPr>
          <w:sz w:val="20"/>
        </w:rPr>
        <w:t>Способствовать развитию устойчивых антинаркотических и антиалкогольных установок у волонте-ров и их собеседников.</w:t>
      </w:r>
    </w:p>
    <w:p w:rsidR="00D61B91" w:rsidRDefault="00AD1018" w:rsidP="00AD1018">
      <w:pPr>
        <w:pStyle w:val="a5"/>
        <w:numPr>
          <w:ilvl w:val="0"/>
          <w:numId w:val="77"/>
        </w:numPr>
        <w:tabs>
          <w:tab w:val="left" w:pos="1304"/>
        </w:tabs>
        <w:spacing w:line="222" w:lineRule="exact"/>
        <w:ind w:left="1304" w:hanging="284"/>
        <w:rPr>
          <w:sz w:val="20"/>
        </w:rPr>
      </w:pPr>
      <w:r>
        <w:rPr>
          <w:sz w:val="20"/>
        </w:rPr>
        <w:t>Воспитанию</w:t>
      </w:r>
      <w:r>
        <w:rPr>
          <w:spacing w:val="-11"/>
          <w:sz w:val="20"/>
        </w:rPr>
        <w:t xml:space="preserve"> </w:t>
      </w:r>
      <w:r>
        <w:rPr>
          <w:sz w:val="20"/>
        </w:rPr>
        <w:t>чувства</w:t>
      </w:r>
      <w:r>
        <w:rPr>
          <w:spacing w:val="-12"/>
          <w:sz w:val="20"/>
        </w:rPr>
        <w:t xml:space="preserve"> </w:t>
      </w:r>
      <w:r>
        <w:rPr>
          <w:spacing w:val="-2"/>
          <w:sz w:val="20"/>
        </w:rPr>
        <w:t>ответственности.</w:t>
      </w:r>
    </w:p>
    <w:p w:rsidR="00D61B91" w:rsidRDefault="00AD1018" w:rsidP="00AD1018">
      <w:pPr>
        <w:pStyle w:val="a5"/>
        <w:numPr>
          <w:ilvl w:val="0"/>
          <w:numId w:val="77"/>
        </w:numPr>
        <w:tabs>
          <w:tab w:val="left" w:pos="1303"/>
        </w:tabs>
        <w:spacing w:before="4" w:line="232" w:lineRule="auto"/>
        <w:ind w:left="453" w:right="165" w:firstLine="566"/>
        <w:rPr>
          <w:sz w:val="20"/>
        </w:rPr>
      </w:pPr>
      <w:r>
        <w:rPr>
          <w:sz w:val="20"/>
        </w:rPr>
        <w:t>При помощи добровольного движения позволяет сформировать навыки, в том числе приобрести со-циа</w:t>
      </w:r>
      <w:r>
        <w:rPr>
          <w:sz w:val="20"/>
        </w:rPr>
        <w:t>льный опыт для будущей профессии [5].</w:t>
      </w:r>
    </w:p>
    <w:p w:rsidR="00D61B91" w:rsidRDefault="00AD1018">
      <w:pPr>
        <w:pStyle w:val="a3"/>
        <w:spacing w:line="232" w:lineRule="auto"/>
        <w:ind w:right="168"/>
      </w:pPr>
      <w:r>
        <w:t>Волонтерская деятельность может занимать центральное место в профилактике девиантного поведения несовершеннолетних. Подростки, вовлеченные в социально значимые проекты, получают возможность напра-вить свою энергию в ко</w:t>
      </w:r>
      <w:r>
        <w:t>нструктивное русло, участвуя в социально одобряемой деятельности, что снижает ве-роятность их вовлечения в противоправное или разрушительное поведение.</w:t>
      </w:r>
    </w:p>
    <w:p w:rsidR="00D61B91" w:rsidRDefault="00AD1018">
      <w:pPr>
        <w:pStyle w:val="a3"/>
        <w:spacing w:before="5" w:line="232" w:lineRule="auto"/>
        <w:ind w:right="167"/>
      </w:pPr>
      <w:r>
        <w:t>Значение волонтерской деятельности в профилактике девиантного поведение невозможно переоценить, так, по мнению Н.Ю. Шведовой: «в подростковом возрасте опыт волонтерства может дать чувство социальной ответственности,</w:t>
      </w:r>
      <w:r>
        <w:rPr>
          <w:spacing w:val="-1"/>
        </w:rPr>
        <w:t xml:space="preserve"> </w:t>
      </w:r>
      <w:r>
        <w:t>собственной</w:t>
      </w:r>
      <w:r>
        <w:rPr>
          <w:spacing w:val="-2"/>
        </w:rPr>
        <w:t xml:space="preserve"> </w:t>
      </w:r>
      <w:r>
        <w:t>значимости</w:t>
      </w:r>
      <w:r>
        <w:rPr>
          <w:spacing w:val="-2"/>
        </w:rPr>
        <w:t xml:space="preserve"> </w:t>
      </w:r>
      <w:r>
        <w:t>и</w:t>
      </w:r>
      <w:r>
        <w:rPr>
          <w:spacing w:val="-2"/>
        </w:rPr>
        <w:t xml:space="preserve"> </w:t>
      </w:r>
      <w:r>
        <w:t>счастья,</w:t>
      </w:r>
      <w:r>
        <w:rPr>
          <w:spacing w:val="-1"/>
        </w:rPr>
        <w:t xml:space="preserve"> </w:t>
      </w:r>
      <w:r>
        <w:t>что по</w:t>
      </w:r>
      <w:r>
        <w:t>могает</w:t>
      </w:r>
      <w:r>
        <w:rPr>
          <w:spacing w:val="-2"/>
        </w:rPr>
        <w:t xml:space="preserve"> </w:t>
      </w:r>
      <w:r>
        <w:t>в</w:t>
      </w:r>
      <w:r>
        <w:rPr>
          <w:spacing w:val="-1"/>
        </w:rPr>
        <w:t xml:space="preserve"> </w:t>
      </w:r>
      <w:r>
        <w:t>нравственном развитии.</w:t>
      </w:r>
      <w:r>
        <w:rPr>
          <w:spacing w:val="-1"/>
        </w:rPr>
        <w:t xml:space="preserve"> </w:t>
      </w:r>
      <w:r>
        <w:t>В дальнейшем эти подростки смогут стать уверенными в себе и ответственными взрослыми, которые не участвуют в преступной деятельности. Другими словами, участие подростков из групп риска в волонтерской деятельности может по-мо</w:t>
      </w:r>
      <w:r>
        <w:t>чь</w:t>
      </w:r>
      <w:r>
        <w:rPr>
          <w:spacing w:val="26"/>
        </w:rPr>
        <w:t xml:space="preserve"> </w:t>
      </w:r>
      <w:r>
        <w:t>скорректировать</w:t>
      </w:r>
      <w:r>
        <w:rPr>
          <w:spacing w:val="26"/>
        </w:rPr>
        <w:t xml:space="preserve"> </w:t>
      </w:r>
      <w:r>
        <w:t>их</w:t>
      </w:r>
      <w:r>
        <w:rPr>
          <w:spacing w:val="24"/>
        </w:rPr>
        <w:t xml:space="preserve"> </w:t>
      </w:r>
      <w:r>
        <w:t>девиантное</w:t>
      </w:r>
      <w:r>
        <w:rPr>
          <w:spacing w:val="26"/>
        </w:rPr>
        <w:t xml:space="preserve"> </w:t>
      </w:r>
      <w:r>
        <w:t>поведение</w:t>
      </w:r>
      <w:r>
        <w:rPr>
          <w:spacing w:val="26"/>
        </w:rPr>
        <w:t xml:space="preserve"> </w:t>
      </w:r>
      <w:r>
        <w:t>благодаря</w:t>
      </w:r>
      <w:r>
        <w:rPr>
          <w:spacing w:val="26"/>
        </w:rPr>
        <w:t xml:space="preserve"> </w:t>
      </w:r>
      <w:r>
        <w:t>усилению</w:t>
      </w:r>
      <w:r>
        <w:rPr>
          <w:spacing w:val="26"/>
        </w:rPr>
        <w:t xml:space="preserve"> </w:t>
      </w:r>
      <w:r>
        <w:t>чувства</w:t>
      </w:r>
      <w:r>
        <w:rPr>
          <w:spacing w:val="25"/>
        </w:rPr>
        <w:t xml:space="preserve"> </w:t>
      </w:r>
      <w:r>
        <w:t>собственного</w:t>
      </w:r>
      <w:r>
        <w:rPr>
          <w:spacing w:val="26"/>
        </w:rPr>
        <w:t xml:space="preserve"> </w:t>
      </w:r>
      <w:r>
        <w:t>достоинства,</w:t>
      </w:r>
      <w:r>
        <w:rPr>
          <w:spacing w:val="26"/>
        </w:rPr>
        <w:t xml:space="preserve"> </w:t>
      </w:r>
      <w:r>
        <w:t>что в конечном итоге приводит к повышению устойчивости, просоциальному поведению, социальной ответствен-ности и в целом увеличению благополучия» [5, с. 58].</w:t>
      </w:r>
    </w:p>
    <w:p w:rsidR="00D61B91" w:rsidRDefault="00AD1018">
      <w:pPr>
        <w:pStyle w:val="a3"/>
        <w:spacing w:before="7" w:line="232" w:lineRule="auto"/>
        <w:ind w:right="165"/>
      </w:pPr>
      <w:r>
        <w:t>Таким образом, девиантное поведение среди несовершеннолетних – серьезная социальная проблема, требу</w:t>
      </w:r>
      <w:r>
        <w:t>ющая комплексного подхода к ее решению, а именно проведению профилактики. Систематическая про-филактическая работа, осуществляемая социальными педагогами, является ключевым фактором эффективного предотвращения и профилактики девиантного поведения несоверше</w:t>
      </w:r>
      <w:r>
        <w:t>ннолетних и создания условий для их успешной социальной адаптации. Одним из эффективных средств профилактики является волонтерская дея-</w:t>
      </w:r>
      <w:r>
        <w:rPr>
          <w:spacing w:val="-2"/>
        </w:rPr>
        <w:t>тельность.</w:t>
      </w:r>
    </w:p>
    <w:p w:rsidR="00D61B91" w:rsidRDefault="00AD1018">
      <w:pPr>
        <w:pStyle w:val="a3"/>
        <w:spacing w:before="3" w:line="235" w:lineRule="auto"/>
        <w:ind w:right="162"/>
      </w:pPr>
      <w:r>
        <w:t>Участвуя в волонтерской деятельности, несовершеннолетние получают возможность приобрести новые знания и навыки</w:t>
      </w:r>
      <w:r>
        <w:t>, сформировать позитивные жизненные ориентиры и ценности. Это, в свою очередь, помогает предотвратить вовлечение несовершеннолетних в асоциальные группы. Таким образом, волонтерская деятель-ность является эффективным средством профилактики девиантного пове</w:t>
      </w:r>
      <w:r>
        <w:t>дения, способствуя интеграции несо-вершеннолетних в общество и формированию у них устойчивых жизненной позиции.</w:t>
      </w:r>
    </w:p>
    <w:p w:rsidR="00D61B91" w:rsidRDefault="00AD1018">
      <w:pPr>
        <w:spacing w:before="137" w:line="208"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76"/>
        </w:numPr>
        <w:tabs>
          <w:tab w:val="left" w:pos="734"/>
          <w:tab w:val="left" w:pos="736"/>
        </w:tabs>
        <w:spacing w:before="9" w:line="213" w:lineRule="auto"/>
        <w:ind w:right="175"/>
        <w:rPr>
          <w:sz w:val="19"/>
        </w:rPr>
      </w:pPr>
      <w:r>
        <w:rPr>
          <w:sz w:val="19"/>
        </w:rPr>
        <w:t>Тарутина,</w:t>
      </w:r>
      <w:r>
        <w:rPr>
          <w:spacing w:val="27"/>
          <w:sz w:val="19"/>
        </w:rPr>
        <w:t xml:space="preserve"> </w:t>
      </w:r>
      <w:r>
        <w:rPr>
          <w:sz w:val="19"/>
        </w:rPr>
        <w:t>Д.А.,</w:t>
      </w:r>
      <w:r>
        <w:rPr>
          <w:spacing w:val="27"/>
          <w:sz w:val="19"/>
        </w:rPr>
        <w:t xml:space="preserve"> </w:t>
      </w:r>
      <w:r>
        <w:rPr>
          <w:sz w:val="19"/>
        </w:rPr>
        <w:t>Хабибулин,</w:t>
      </w:r>
      <w:r>
        <w:rPr>
          <w:spacing w:val="29"/>
          <w:sz w:val="19"/>
        </w:rPr>
        <w:t xml:space="preserve"> </w:t>
      </w:r>
      <w:r>
        <w:rPr>
          <w:sz w:val="19"/>
        </w:rPr>
        <w:t>Р.Г.</w:t>
      </w:r>
      <w:r>
        <w:rPr>
          <w:spacing w:val="26"/>
          <w:sz w:val="19"/>
        </w:rPr>
        <w:t xml:space="preserve"> </w:t>
      </w:r>
      <w:r>
        <w:rPr>
          <w:sz w:val="19"/>
        </w:rPr>
        <w:t>Девиантное</w:t>
      </w:r>
      <w:r>
        <w:rPr>
          <w:spacing w:val="26"/>
          <w:sz w:val="19"/>
        </w:rPr>
        <w:t xml:space="preserve"> </w:t>
      </w:r>
      <w:r>
        <w:rPr>
          <w:sz w:val="19"/>
        </w:rPr>
        <w:t>поведение:</w:t>
      </w:r>
      <w:r>
        <w:rPr>
          <w:spacing w:val="28"/>
          <w:sz w:val="19"/>
        </w:rPr>
        <w:t xml:space="preserve"> </w:t>
      </w:r>
      <w:r>
        <w:rPr>
          <w:sz w:val="19"/>
        </w:rPr>
        <w:t>причины,</w:t>
      </w:r>
      <w:r>
        <w:rPr>
          <w:spacing w:val="26"/>
          <w:sz w:val="19"/>
        </w:rPr>
        <w:t xml:space="preserve"> </w:t>
      </w:r>
      <w:r>
        <w:rPr>
          <w:sz w:val="19"/>
        </w:rPr>
        <w:t>виды</w:t>
      </w:r>
      <w:r>
        <w:rPr>
          <w:spacing w:val="28"/>
          <w:sz w:val="19"/>
        </w:rPr>
        <w:t xml:space="preserve"> </w:t>
      </w:r>
      <w:r>
        <w:rPr>
          <w:sz w:val="19"/>
        </w:rPr>
        <w:t>и</w:t>
      </w:r>
      <w:r>
        <w:rPr>
          <w:spacing w:val="26"/>
          <w:sz w:val="19"/>
        </w:rPr>
        <w:t xml:space="preserve"> </w:t>
      </w:r>
      <w:r>
        <w:rPr>
          <w:sz w:val="19"/>
        </w:rPr>
        <w:t>формы</w:t>
      </w:r>
      <w:r>
        <w:rPr>
          <w:spacing w:val="26"/>
          <w:sz w:val="19"/>
        </w:rPr>
        <w:t xml:space="preserve"> </w:t>
      </w:r>
      <w:r>
        <w:rPr>
          <w:sz w:val="19"/>
        </w:rPr>
        <w:t>проявления</w:t>
      </w:r>
      <w:r>
        <w:rPr>
          <w:spacing w:val="25"/>
          <w:sz w:val="19"/>
        </w:rPr>
        <w:t xml:space="preserve"> </w:t>
      </w:r>
      <w:r>
        <w:rPr>
          <w:sz w:val="19"/>
        </w:rPr>
        <w:t>//</w:t>
      </w:r>
      <w:r>
        <w:rPr>
          <w:spacing w:val="26"/>
          <w:sz w:val="19"/>
        </w:rPr>
        <w:t xml:space="preserve"> </w:t>
      </w:r>
      <w:r>
        <w:rPr>
          <w:sz w:val="19"/>
        </w:rPr>
        <w:t>Студенческий научный</w:t>
      </w:r>
      <w:r>
        <w:rPr>
          <w:sz w:val="19"/>
        </w:rPr>
        <w:t xml:space="preserve"> форум. – 2020. – № 4. – С. 113-127.</w:t>
      </w:r>
    </w:p>
    <w:p w:rsidR="00D61B91" w:rsidRDefault="00AD1018" w:rsidP="00AD1018">
      <w:pPr>
        <w:pStyle w:val="a5"/>
        <w:numPr>
          <w:ilvl w:val="0"/>
          <w:numId w:val="76"/>
        </w:numPr>
        <w:tabs>
          <w:tab w:val="left" w:pos="735"/>
        </w:tabs>
        <w:spacing w:line="190" w:lineRule="exact"/>
        <w:ind w:left="735" w:hanging="282"/>
        <w:rPr>
          <w:sz w:val="19"/>
        </w:rPr>
      </w:pPr>
      <w:r>
        <w:rPr>
          <w:sz w:val="19"/>
        </w:rPr>
        <w:t>Сафонов,</w:t>
      </w:r>
      <w:r>
        <w:rPr>
          <w:spacing w:val="-12"/>
          <w:sz w:val="19"/>
        </w:rPr>
        <w:t xml:space="preserve"> </w:t>
      </w:r>
      <w:r>
        <w:rPr>
          <w:sz w:val="19"/>
        </w:rPr>
        <w:t>А.А.</w:t>
      </w:r>
      <w:r>
        <w:rPr>
          <w:spacing w:val="-10"/>
          <w:sz w:val="19"/>
        </w:rPr>
        <w:t xml:space="preserve"> </w:t>
      </w:r>
      <w:r>
        <w:rPr>
          <w:sz w:val="19"/>
        </w:rPr>
        <w:t>Классификация</w:t>
      </w:r>
      <w:r>
        <w:rPr>
          <w:spacing w:val="-11"/>
          <w:sz w:val="19"/>
        </w:rPr>
        <w:t xml:space="preserve"> </w:t>
      </w:r>
      <w:r>
        <w:rPr>
          <w:sz w:val="19"/>
        </w:rPr>
        <w:t>видов</w:t>
      </w:r>
      <w:r>
        <w:rPr>
          <w:spacing w:val="-12"/>
          <w:sz w:val="19"/>
        </w:rPr>
        <w:t xml:space="preserve"> </w:t>
      </w:r>
      <w:r>
        <w:rPr>
          <w:sz w:val="19"/>
        </w:rPr>
        <w:t>отклоняющегося</w:t>
      </w:r>
      <w:r>
        <w:rPr>
          <w:spacing w:val="-11"/>
          <w:sz w:val="19"/>
        </w:rPr>
        <w:t xml:space="preserve"> </w:t>
      </w:r>
      <w:r>
        <w:rPr>
          <w:sz w:val="19"/>
        </w:rPr>
        <w:t>поведения</w:t>
      </w:r>
      <w:r>
        <w:rPr>
          <w:spacing w:val="-10"/>
          <w:sz w:val="19"/>
        </w:rPr>
        <w:t xml:space="preserve"> </w:t>
      </w:r>
      <w:r>
        <w:rPr>
          <w:sz w:val="19"/>
        </w:rPr>
        <w:t>и</w:t>
      </w:r>
      <w:r>
        <w:rPr>
          <w:spacing w:val="-11"/>
          <w:sz w:val="19"/>
        </w:rPr>
        <w:t xml:space="preserve"> </w:t>
      </w:r>
      <w:r>
        <w:rPr>
          <w:sz w:val="19"/>
        </w:rPr>
        <w:t>различия</w:t>
      </w:r>
      <w:r>
        <w:rPr>
          <w:spacing w:val="-12"/>
          <w:sz w:val="19"/>
        </w:rPr>
        <w:t xml:space="preserve"> </w:t>
      </w:r>
      <w:r>
        <w:rPr>
          <w:sz w:val="19"/>
        </w:rPr>
        <w:t>между</w:t>
      </w:r>
      <w:r>
        <w:rPr>
          <w:spacing w:val="-12"/>
          <w:sz w:val="19"/>
        </w:rPr>
        <w:t xml:space="preserve"> </w:t>
      </w:r>
      <w:r>
        <w:rPr>
          <w:sz w:val="19"/>
        </w:rPr>
        <w:t>его</w:t>
      </w:r>
      <w:r>
        <w:rPr>
          <w:spacing w:val="-11"/>
          <w:sz w:val="19"/>
        </w:rPr>
        <w:t xml:space="preserve"> </w:t>
      </w:r>
      <w:r>
        <w:rPr>
          <w:sz w:val="19"/>
        </w:rPr>
        <w:t>типами</w:t>
      </w:r>
      <w:r>
        <w:rPr>
          <w:spacing w:val="-10"/>
          <w:sz w:val="19"/>
        </w:rPr>
        <w:t xml:space="preserve"> </w:t>
      </w:r>
      <w:r>
        <w:rPr>
          <w:sz w:val="19"/>
        </w:rPr>
        <w:t>//</w:t>
      </w:r>
      <w:r>
        <w:rPr>
          <w:spacing w:val="-10"/>
          <w:sz w:val="19"/>
        </w:rPr>
        <w:t xml:space="preserve"> </w:t>
      </w:r>
      <w:r>
        <w:rPr>
          <w:sz w:val="19"/>
        </w:rPr>
        <w:t>МНКО.</w:t>
      </w:r>
      <w:r>
        <w:rPr>
          <w:spacing w:val="-9"/>
          <w:sz w:val="19"/>
        </w:rPr>
        <w:t xml:space="preserve"> </w:t>
      </w:r>
      <w:r>
        <w:rPr>
          <w:sz w:val="19"/>
        </w:rPr>
        <w:t>–</w:t>
      </w:r>
      <w:r>
        <w:rPr>
          <w:spacing w:val="-11"/>
          <w:sz w:val="19"/>
        </w:rPr>
        <w:t xml:space="preserve"> </w:t>
      </w:r>
      <w:r>
        <w:rPr>
          <w:sz w:val="19"/>
        </w:rPr>
        <w:t>2020.</w:t>
      </w:r>
      <w:r>
        <w:rPr>
          <w:spacing w:val="-11"/>
          <w:sz w:val="19"/>
        </w:rPr>
        <w:t xml:space="preserve"> </w:t>
      </w:r>
      <w:r>
        <w:rPr>
          <w:spacing w:val="-10"/>
          <w:sz w:val="19"/>
        </w:rPr>
        <w:t>–</w:t>
      </w:r>
    </w:p>
    <w:p w:rsidR="00D61B91" w:rsidRDefault="00AD1018">
      <w:pPr>
        <w:spacing w:line="196" w:lineRule="exact"/>
        <w:ind w:left="736"/>
        <w:rPr>
          <w:sz w:val="19"/>
        </w:rPr>
      </w:pPr>
      <w:r>
        <w:rPr>
          <w:sz w:val="19"/>
        </w:rPr>
        <w:t>№</w:t>
      </w:r>
      <w:r>
        <w:rPr>
          <w:spacing w:val="-7"/>
          <w:sz w:val="19"/>
        </w:rPr>
        <w:t xml:space="preserve"> </w:t>
      </w:r>
      <w:r>
        <w:rPr>
          <w:sz w:val="19"/>
        </w:rPr>
        <w:t>6</w:t>
      </w:r>
      <w:r>
        <w:rPr>
          <w:spacing w:val="-3"/>
          <w:sz w:val="19"/>
        </w:rPr>
        <w:t xml:space="preserve"> </w:t>
      </w:r>
      <w:r>
        <w:rPr>
          <w:sz w:val="19"/>
        </w:rPr>
        <w:t>(85).</w:t>
      </w:r>
      <w:r>
        <w:rPr>
          <w:spacing w:val="-3"/>
          <w:sz w:val="19"/>
        </w:rPr>
        <w:t xml:space="preserve"> </w:t>
      </w:r>
      <w:r>
        <w:rPr>
          <w:sz w:val="19"/>
        </w:rPr>
        <w:t>–</w:t>
      </w:r>
      <w:r>
        <w:rPr>
          <w:spacing w:val="-2"/>
          <w:sz w:val="19"/>
        </w:rPr>
        <w:t xml:space="preserve"> </w:t>
      </w:r>
      <w:r>
        <w:rPr>
          <w:sz w:val="19"/>
        </w:rPr>
        <w:t>С.</w:t>
      </w:r>
      <w:r>
        <w:rPr>
          <w:spacing w:val="-4"/>
          <w:sz w:val="19"/>
        </w:rPr>
        <w:t xml:space="preserve"> </w:t>
      </w:r>
      <w:r>
        <w:rPr>
          <w:sz w:val="19"/>
        </w:rPr>
        <w:t>234-</w:t>
      </w:r>
      <w:r>
        <w:rPr>
          <w:spacing w:val="-4"/>
          <w:sz w:val="19"/>
        </w:rPr>
        <w:t>236.</w:t>
      </w:r>
    </w:p>
    <w:p w:rsidR="00D61B91" w:rsidRDefault="00AD1018" w:rsidP="00AD1018">
      <w:pPr>
        <w:pStyle w:val="a5"/>
        <w:numPr>
          <w:ilvl w:val="0"/>
          <w:numId w:val="76"/>
        </w:numPr>
        <w:tabs>
          <w:tab w:val="left" w:pos="734"/>
          <w:tab w:val="left" w:pos="736"/>
        </w:tabs>
        <w:spacing w:before="5" w:line="216" w:lineRule="auto"/>
        <w:ind w:right="179"/>
        <w:rPr>
          <w:sz w:val="19"/>
        </w:rPr>
      </w:pPr>
      <w:r>
        <w:rPr>
          <w:sz w:val="19"/>
        </w:rPr>
        <w:t>Методические</w:t>
      </w:r>
      <w:r>
        <w:rPr>
          <w:spacing w:val="40"/>
          <w:sz w:val="19"/>
        </w:rPr>
        <w:t xml:space="preserve"> </w:t>
      </w:r>
      <w:r>
        <w:rPr>
          <w:sz w:val="19"/>
        </w:rPr>
        <w:t>рекомендации</w:t>
      </w:r>
      <w:r>
        <w:rPr>
          <w:spacing w:val="40"/>
          <w:sz w:val="19"/>
        </w:rPr>
        <w:t xml:space="preserve"> </w:t>
      </w:r>
      <w:r>
        <w:rPr>
          <w:sz w:val="19"/>
        </w:rPr>
        <w:t>от</w:t>
      </w:r>
      <w:r>
        <w:rPr>
          <w:spacing w:val="40"/>
          <w:sz w:val="19"/>
        </w:rPr>
        <w:t xml:space="preserve"> </w:t>
      </w:r>
      <w:r>
        <w:rPr>
          <w:sz w:val="19"/>
        </w:rPr>
        <w:t>Министерства</w:t>
      </w:r>
      <w:r>
        <w:rPr>
          <w:spacing w:val="40"/>
          <w:sz w:val="19"/>
        </w:rPr>
        <w:t xml:space="preserve"> </w:t>
      </w:r>
      <w:r>
        <w:rPr>
          <w:sz w:val="19"/>
        </w:rPr>
        <w:t>здравоохранения</w:t>
      </w:r>
      <w:r>
        <w:rPr>
          <w:spacing w:val="40"/>
          <w:sz w:val="19"/>
        </w:rPr>
        <w:t xml:space="preserve"> </w:t>
      </w:r>
      <w:r>
        <w:rPr>
          <w:sz w:val="19"/>
        </w:rPr>
        <w:t>Республики</w:t>
      </w:r>
      <w:r>
        <w:rPr>
          <w:spacing w:val="40"/>
          <w:sz w:val="19"/>
        </w:rPr>
        <w:t xml:space="preserve"> </w:t>
      </w:r>
      <w:r>
        <w:rPr>
          <w:sz w:val="19"/>
        </w:rPr>
        <w:t>Казахстан</w:t>
      </w:r>
      <w:r>
        <w:rPr>
          <w:spacing w:val="40"/>
          <w:sz w:val="19"/>
        </w:rPr>
        <w:t xml:space="preserve"> </w:t>
      </w:r>
      <w:r>
        <w:rPr>
          <w:sz w:val="19"/>
        </w:rPr>
        <w:t>№</w:t>
      </w:r>
      <w:r>
        <w:rPr>
          <w:spacing w:val="40"/>
          <w:sz w:val="19"/>
        </w:rPr>
        <w:t xml:space="preserve"> </w:t>
      </w:r>
      <w:r>
        <w:rPr>
          <w:sz w:val="19"/>
        </w:rPr>
        <w:t>32</w:t>
      </w:r>
      <w:r>
        <w:rPr>
          <w:spacing w:val="40"/>
          <w:sz w:val="19"/>
        </w:rPr>
        <w:t xml:space="preserve"> </w:t>
      </w:r>
      <w:r>
        <w:rPr>
          <w:sz w:val="19"/>
        </w:rPr>
        <w:t>от</w:t>
      </w:r>
      <w:r>
        <w:rPr>
          <w:spacing w:val="40"/>
          <w:sz w:val="19"/>
        </w:rPr>
        <w:t xml:space="preserve"> </w:t>
      </w:r>
      <w:r>
        <w:rPr>
          <w:sz w:val="19"/>
        </w:rPr>
        <w:t>13</w:t>
      </w:r>
      <w:r>
        <w:rPr>
          <w:spacing w:val="40"/>
          <w:sz w:val="19"/>
        </w:rPr>
        <w:t xml:space="preserve"> </w:t>
      </w:r>
      <w:r>
        <w:rPr>
          <w:sz w:val="19"/>
        </w:rPr>
        <w:t xml:space="preserve">декабря </w:t>
      </w:r>
      <w:r>
        <w:rPr>
          <w:spacing w:val="-4"/>
          <w:sz w:val="19"/>
        </w:rPr>
        <w:t xml:space="preserve">2018 года. – Режим доступа: URL: </w:t>
      </w:r>
      <w:hyperlink r:id="rId551">
        <w:r>
          <w:rPr>
            <w:spacing w:val="-4"/>
            <w:sz w:val="19"/>
          </w:rPr>
          <w:t>https://online.zakon.kz/m/document/?doc_id=39743756</w:t>
        </w:r>
      </w:hyperlink>
      <w:r>
        <w:rPr>
          <w:spacing w:val="-4"/>
          <w:sz w:val="19"/>
        </w:rPr>
        <w:t xml:space="preserve"> (дата обращения 20.11.2024 г.)</w:t>
      </w:r>
    </w:p>
    <w:p w:rsidR="00D61B91" w:rsidRDefault="00AD1018" w:rsidP="00AD1018">
      <w:pPr>
        <w:pStyle w:val="a5"/>
        <w:numPr>
          <w:ilvl w:val="0"/>
          <w:numId w:val="76"/>
        </w:numPr>
        <w:tabs>
          <w:tab w:val="left" w:pos="734"/>
          <w:tab w:val="left" w:pos="736"/>
        </w:tabs>
        <w:spacing w:before="3" w:line="213" w:lineRule="auto"/>
        <w:ind w:right="169"/>
        <w:rPr>
          <w:sz w:val="19"/>
        </w:rPr>
      </w:pPr>
      <w:r>
        <w:rPr>
          <w:sz w:val="19"/>
        </w:rPr>
        <w:t>Желнин, Э.В. Профилактика девиантного поведения несовершен</w:t>
      </w:r>
      <w:r>
        <w:rPr>
          <w:sz w:val="19"/>
        </w:rPr>
        <w:t>нолетних // Вестник науки. – 2021. – № 8 (41). – С. 4-13.</w:t>
      </w:r>
    </w:p>
    <w:p w:rsidR="00D61B91" w:rsidRDefault="00AD1018" w:rsidP="00AD1018">
      <w:pPr>
        <w:pStyle w:val="a5"/>
        <w:numPr>
          <w:ilvl w:val="0"/>
          <w:numId w:val="76"/>
        </w:numPr>
        <w:tabs>
          <w:tab w:val="left" w:pos="733"/>
          <w:tab w:val="left" w:pos="736"/>
        </w:tabs>
        <w:spacing w:line="247" w:lineRule="auto"/>
        <w:ind w:right="166"/>
        <w:rPr>
          <w:rFonts w:ascii="Calibri" w:hAnsi="Calibri"/>
          <w:sz w:val="20"/>
        </w:rPr>
      </w:pPr>
      <w:r>
        <w:rPr>
          <w:sz w:val="19"/>
        </w:rPr>
        <w:t>Кучеренко, П.А., Коровяковский, Д.Г., Антонова, Н.В., Хромова, Н.М., Майстрович, Е.В. Добровольчество и во-лонтерство</w:t>
      </w:r>
      <w:r>
        <w:rPr>
          <w:spacing w:val="20"/>
          <w:sz w:val="19"/>
        </w:rPr>
        <w:t xml:space="preserve"> </w:t>
      </w:r>
      <w:r>
        <w:rPr>
          <w:sz w:val="19"/>
        </w:rPr>
        <w:t>как</w:t>
      </w:r>
      <w:r>
        <w:rPr>
          <w:spacing w:val="21"/>
          <w:sz w:val="19"/>
        </w:rPr>
        <w:t xml:space="preserve"> </w:t>
      </w:r>
      <w:r>
        <w:rPr>
          <w:sz w:val="19"/>
        </w:rPr>
        <w:t>инструмент</w:t>
      </w:r>
      <w:r>
        <w:rPr>
          <w:spacing w:val="20"/>
          <w:sz w:val="19"/>
        </w:rPr>
        <w:t xml:space="preserve"> </w:t>
      </w:r>
      <w:r>
        <w:rPr>
          <w:sz w:val="19"/>
        </w:rPr>
        <w:t>профилактики</w:t>
      </w:r>
      <w:r>
        <w:rPr>
          <w:spacing w:val="21"/>
          <w:sz w:val="19"/>
        </w:rPr>
        <w:t xml:space="preserve"> </w:t>
      </w:r>
      <w:r>
        <w:rPr>
          <w:sz w:val="19"/>
        </w:rPr>
        <w:t>девиантного</w:t>
      </w:r>
      <w:r>
        <w:rPr>
          <w:spacing w:val="20"/>
          <w:sz w:val="19"/>
        </w:rPr>
        <w:t xml:space="preserve"> </w:t>
      </w:r>
      <w:r>
        <w:rPr>
          <w:sz w:val="19"/>
        </w:rPr>
        <w:t>поведения</w:t>
      </w:r>
      <w:r>
        <w:rPr>
          <w:spacing w:val="21"/>
          <w:sz w:val="19"/>
        </w:rPr>
        <w:t xml:space="preserve"> </w:t>
      </w:r>
      <w:r>
        <w:rPr>
          <w:sz w:val="19"/>
        </w:rPr>
        <w:t>подростков</w:t>
      </w:r>
      <w:r>
        <w:rPr>
          <w:spacing w:val="27"/>
          <w:sz w:val="19"/>
        </w:rPr>
        <w:t xml:space="preserve"> </w:t>
      </w:r>
      <w:r>
        <w:rPr>
          <w:sz w:val="19"/>
        </w:rPr>
        <w:t>//</w:t>
      </w:r>
      <w:r>
        <w:rPr>
          <w:spacing w:val="20"/>
          <w:sz w:val="19"/>
        </w:rPr>
        <w:t xml:space="preserve"> </w:t>
      </w:r>
      <w:r>
        <w:rPr>
          <w:sz w:val="19"/>
        </w:rPr>
        <w:t>Психология</w:t>
      </w:r>
      <w:r>
        <w:rPr>
          <w:spacing w:val="21"/>
          <w:sz w:val="19"/>
        </w:rPr>
        <w:t xml:space="preserve"> </w:t>
      </w:r>
      <w:r>
        <w:rPr>
          <w:sz w:val="19"/>
        </w:rPr>
        <w:t>и</w:t>
      </w:r>
      <w:r>
        <w:rPr>
          <w:spacing w:val="21"/>
          <w:sz w:val="19"/>
        </w:rPr>
        <w:t xml:space="preserve"> </w:t>
      </w:r>
      <w:r>
        <w:rPr>
          <w:sz w:val="19"/>
        </w:rPr>
        <w:t>право.</w:t>
      </w:r>
      <w:r>
        <w:rPr>
          <w:spacing w:val="22"/>
          <w:sz w:val="19"/>
        </w:rPr>
        <w:t xml:space="preserve"> </w:t>
      </w:r>
      <w:r>
        <w:rPr>
          <w:sz w:val="19"/>
        </w:rPr>
        <w:t>–</w:t>
      </w:r>
      <w:r>
        <w:rPr>
          <w:spacing w:val="21"/>
          <w:sz w:val="19"/>
        </w:rPr>
        <w:t xml:space="preserve"> </w:t>
      </w:r>
      <w:r>
        <w:rPr>
          <w:sz w:val="19"/>
        </w:rPr>
        <w:t>2020.</w:t>
      </w:r>
      <w:r>
        <w:rPr>
          <w:spacing w:val="21"/>
          <w:sz w:val="19"/>
        </w:rPr>
        <w:t xml:space="preserve"> </w:t>
      </w:r>
      <w:r>
        <w:rPr>
          <w:sz w:val="19"/>
        </w:rPr>
        <w:t>–</w:t>
      </w:r>
    </w:p>
    <w:p w:rsidR="00D61B91" w:rsidRDefault="00AD1018">
      <w:pPr>
        <w:spacing w:before="5"/>
        <w:ind w:left="736"/>
        <w:rPr>
          <w:sz w:val="19"/>
        </w:rPr>
      </w:pPr>
      <w:r>
        <w:rPr>
          <w:sz w:val="19"/>
        </w:rPr>
        <w:t>№</w:t>
      </w:r>
      <w:r>
        <w:rPr>
          <w:spacing w:val="-5"/>
          <w:sz w:val="19"/>
        </w:rPr>
        <w:t xml:space="preserve"> </w:t>
      </w:r>
      <w:r>
        <w:rPr>
          <w:sz w:val="19"/>
        </w:rPr>
        <w:t>2.</w:t>
      </w:r>
      <w:r>
        <w:rPr>
          <w:spacing w:val="-2"/>
          <w:sz w:val="19"/>
        </w:rPr>
        <w:t xml:space="preserve"> </w:t>
      </w:r>
      <w:r>
        <w:rPr>
          <w:sz w:val="19"/>
        </w:rPr>
        <w:t>–</w:t>
      </w:r>
      <w:r>
        <w:rPr>
          <w:spacing w:val="-2"/>
          <w:sz w:val="19"/>
        </w:rPr>
        <w:t xml:space="preserve"> </w:t>
      </w:r>
      <w:r>
        <w:rPr>
          <w:sz w:val="19"/>
        </w:rPr>
        <w:t>С.</w:t>
      </w:r>
      <w:r>
        <w:rPr>
          <w:spacing w:val="-3"/>
          <w:sz w:val="19"/>
        </w:rPr>
        <w:t xml:space="preserve"> </w:t>
      </w:r>
      <w:r>
        <w:rPr>
          <w:sz w:val="19"/>
        </w:rPr>
        <w:t>51-</w:t>
      </w:r>
      <w:r>
        <w:rPr>
          <w:spacing w:val="-5"/>
          <w:sz w:val="19"/>
        </w:rPr>
        <w:t>63.</w:t>
      </w:r>
    </w:p>
    <w:p w:rsidR="00D61B91" w:rsidRDefault="00D61B91">
      <w:pPr>
        <w:rPr>
          <w:sz w:val="19"/>
        </w:rPr>
        <w:sectPr w:rsidR="00D61B91">
          <w:footerReference w:type="default" r:id="rId552"/>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37.013.42</w:t>
      </w:r>
    </w:p>
    <w:p w:rsidR="00D61B91" w:rsidRDefault="00AD1018">
      <w:pPr>
        <w:pStyle w:val="a3"/>
        <w:spacing w:before="95"/>
        <w:ind w:left="0" w:firstLine="0"/>
        <w:jc w:val="left"/>
        <w:rPr>
          <w:rFonts w:ascii="Cambria"/>
          <w:sz w:val="18"/>
        </w:rPr>
      </w:pPr>
      <w:r>
        <w:br w:type="column"/>
      </w:r>
    </w:p>
    <w:p w:rsidR="00D61B91" w:rsidRDefault="00AD1018">
      <w:pPr>
        <w:ind w:left="170" w:right="449" w:firstLine="3325"/>
        <w:jc w:val="right"/>
        <w:rPr>
          <w:rFonts w:ascii="Cambria" w:hAnsi="Cambria"/>
          <w:sz w:val="18"/>
        </w:rPr>
      </w:pPr>
      <w:r>
        <w:rPr>
          <w:rFonts w:ascii="Cambria" w:hAnsi="Cambria"/>
          <w:b/>
          <w:i/>
          <w:sz w:val="20"/>
        </w:rPr>
        <w:t>Дюсен</w:t>
      </w:r>
      <w:r>
        <w:rPr>
          <w:rFonts w:ascii="Cambria" w:hAnsi="Cambria"/>
          <w:b/>
          <w:i/>
          <w:spacing w:val="-12"/>
          <w:sz w:val="20"/>
        </w:rPr>
        <w:t xml:space="preserve"> </w:t>
      </w:r>
      <w:r>
        <w:rPr>
          <w:rFonts w:ascii="Cambria" w:hAnsi="Cambria"/>
          <w:b/>
          <w:i/>
          <w:sz w:val="20"/>
        </w:rPr>
        <w:t>С.М.,</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НАО</w:t>
      </w:r>
      <w:r>
        <w:rPr>
          <w:rFonts w:ascii="Cambria" w:hAnsi="Cambria"/>
          <w:spacing w:val="-6"/>
          <w:sz w:val="18"/>
        </w:rPr>
        <w:t xml:space="preserve"> </w:t>
      </w:r>
      <w:r>
        <w:rPr>
          <w:rFonts w:ascii="Cambria" w:hAnsi="Cambria"/>
          <w:sz w:val="18"/>
        </w:rPr>
        <w:t>«Северо-Казахстанский</w:t>
      </w:r>
      <w:r>
        <w:rPr>
          <w:rFonts w:ascii="Cambria" w:hAnsi="Cambria"/>
          <w:spacing w:val="-4"/>
          <w:sz w:val="18"/>
        </w:rPr>
        <w:t xml:space="preserve"> </w:t>
      </w:r>
      <w:r>
        <w:rPr>
          <w:rFonts w:ascii="Cambria" w:hAnsi="Cambria"/>
          <w:sz w:val="18"/>
        </w:rPr>
        <w:t>университет</w:t>
      </w:r>
      <w:r>
        <w:rPr>
          <w:rFonts w:ascii="Cambria" w:hAnsi="Cambria"/>
          <w:spacing w:val="-2"/>
          <w:sz w:val="18"/>
        </w:rPr>
        <w:t xml:space="preserve"> </w:t>
      </w:r>
      <w:r>
        <w:rPr>
          <w:rFonts w:ascii="Cambria" w:hAnsi="Cambria"/>
          <w:sz w:val="18"/>
        </w:rPr>
        <w:t>имени</w:t>
      </w:r>
      <w:r>
        <w:rPr>
          <w:rFonts w:ascii="Cambria" w:hAnsi="Cambria"/>
          <w:spacing w:val="-4"/>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line="210" w:lineRule="exact"/>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spacing w:before="3" w:line="232" w:lineRule="exact"/>
        <w:ind w:right="452"/>
      </w:pPr>
      <w:r>
        <w:rPr>
          <w:spacing w:val="-2"/>
        </w:rPr>
        <w:t>Сбитнева</w:t>
      </w:r>
      <w:r>
        <w:rPr>
          <w:spacing w:val="2"/>
        </w:rPr>
        <w:t xml:space="preserve"> </w:t>
      </w:r>
      <w:r>
        <w:rPr>
          <w:spacing w:val="-2"/>
        </w:rPr>
        <w:t>А.Н.,</w:t>
      </w:r>
    </w:p>
    <w:p w:rsidR="00D61B91" w:rsidRDefault="00AD1018">
      <w:pPr>
        <w:ind w:left="170" w:right="449" w:firstLine="3260"/>
        <w:jc w:val="right"/>
        <w:rPr>
          <w:rFonts w:ascii="Cambria" w:hAnsi="Cambria"/>
          <w:sz w:val="18"/>
        </w:rPr>
      </w:pPr>
      <w:r>
        <w:rPr>
          <w:rFonts w:ascii="Cambria" w:hAnsi="Cambria"/>
          <w:sz w:val="18"/>
        </w:rPr>
        <w:t>старший</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НАО</w:t>
      </w:r>
      <w:r>
        <w:rPr>
          <w:rFonts w:ascii="Cambria" w:hAnsi="Cambria"/>
          <w:spacing w:val="-6"/>
          <w:sz w:val="18"/>
        </w:rPr>
        <w:t xml:space="preserve"> </w:t>
      </w:r>
      <w:r>
        <w:rPr>
          <w:rFonts w:ascii="Cambria" w:hAnsi="Cambria"/>
          <w:sz w:val="18"/>
        </w:rPr>
        <w:t>«Северо-Казахстанский</w:t>
      </w:r>
      <w:r>
        <w:rPr>
          <w:rFonts w:ascii="Cambria" w:hAnsi="Cambria"/>
          <w:spacing w:val="-4"/>
          <w:sz w:val="18"/>
        </w:rPr>
        <w:t xml:space="preserve"> </w:t>
      </w:r>
      <w:r>
        <w:rPr>
          <w:rFonts w:ascii="Cambria" w:hAnsi="Cambria"/>
          <w:sz w:val="18"/>
        </w:rPr>
        <w:t>университет</w:t>
      </w:r>
      <w:r>
        <w:rPr>
          <w:rFonts w:ascii="Cambria" w:hAnsi="Cambria"/>
          <w:spacing w:val="-2"/>
          <w:sz w:val="18"/>
        </w:rPr>
        <w:t xml:space="preserve"> </w:t>
      </w:r>
      <w:r>
        <w:rPr>
          <w:rFonts w:ascii="Cambria" w:hAnsi="Cambria"/>
          <w:sz w:val="18"/>
        </w:rPr>
        <w:t>имени</w:t>
      </w:r>
      <w:r>
        <w:rPr>
          <w:rFonts w:ascii="Cambria" w:hAnsi="Cambria"/>
          <w:spacing w:val="-4"/>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right="45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553"/>
          <w:pgSz w:w="11920" w:h="16850"/>
          <w:pgMar w:top="1060" w:right="850" w:bottom="1360" w:left="850" w:header="0" w:footer="1161" w:gutter="0"/>
          <w:cols w:num="2" w:space="720" w:equalWidth="0">
            <w:col w:w="1489" w:space="2851"/>
            <w:col w:w="5880"/>
          </w:cols>
        </w:sectPr>
      </w:pPr>
    </w:p>
    <w:p w:rsidR="00D61B91" w:rsidRDefault="00D61B91">
      <w:pPr>
        <w:pStyle w:val="a3"/>
        <w:spacing w:before="2"/>
        <w:ind w:left="0" w:firstLine="0"/>
        <w:jc w:val="left"/>
        <w:rPr>
          <w:rFonts w:ascii="Cambria"/>
        </w:rPr>
      </w:pPr>
    </w:p>
    <w:p w:rsidR="00D61B91" w:rsidRDefault="00AD1018">
      <w:pPr>
        <w:pStyle w:val="3"/>
        <w:ind w:right="291"/>
      </w:pPr>
      <w:r>
        <w:rPr>
          <w:spacing w:val="-2"/>
        </w:rPr>
        <w:t>СОЦИАЛЬНО-ПЕДАГОГИЧЕСКАЯ</w:t>
      </w:r>
      <w:r>
        <w:rPr>
          <w:spacing w:val="5"/>
        </w:rPr>
        <w:t xml:space="preserve"> </w:t>
      </w:r>
      <w:r>
        <w:rPr>
          <w:spacing w:val="-2"/>
        </w:rPr>
        <w:t>ПРОФИЛАКТИКА</w:t>
      </w:r>
      <w:r>
        <w:rPr>
          <w:spacing w:val="5"/>
        </w:rPr>
        <w:t xml:space="preserve"> </w:t>
      </w:r>
      <w:r>
        <w:rPr>
          <w:spacing w:val="-2"/>
        </w:rPr>
        <w:t>ИГРОВОЙ</w:t>
      </w:r>
      <w:r>
        <w:rPr>
          <w:spacing w:val="5"/>
        </w:rPr>
        <w:t xml:space="preserve"> </w:t>
      </w:r>
      <w:r>
        <w:rPr>
          <w:spacing w:val="-2"/>
        </w:rPr>
        <w:t>ЗАВИСИМОСТИ</w:t>
      </w:r>
      <w:r>
        <w:rPr>
          <w:spacing w:val="6"/>
        </w:rPr>
        <w:t xml:space="preserve"> </w:t>
      </w:r>
      <w:r>
        <w:rPr>
          <w:spacing w:val="-2"/>
        </w:rPr>
        <w:t>У</w:t>
      </w:r>
      <w:r>
        <w:rPr>
          <w:spacing w:val="5"/>
        </w:rPr>
        <w:t xml:space="preserve"> </w:t>
      </w:r>
      <w:r>
        <w:rPr>
          <w:spacing w:val="-2"/>
        </w:rPr>
        <w:t>ПОДРОСТКОВ</w:t>
      </w:r>
    </w:p>
    <w:p w:rsidR="00D61B91" w:rsidRDefault="00AD1018">
      <w:pPr>
        <w:spacing w:before="222"/>
        <w:ind w:left="170" w:right="453" w:firstLine="566"/>
        <w:jc w:val="both"/>
        <w:rPr>
          <w:i/>
          <w:sz w:val="20"/>
        </w:rPr>
      </w:pPr>
      <w:r>
        <w:rPr>
          <w:b/>
          <w:i/>
          <w:spacing w:val="-2"/>
          <w:sz w:val="20"/>
        </w:rPr>
        <w:t xml:space="preserve">Аннотация. </w:t>
      </w:r>
      <w:r>
        <w:rPr>
          <w:i/>
          <w:spacing w:val="-2"/>
          <w:sz w:val="20"/>
        </w:rPr>
        <w:t xml:space="preserve">Статья посвящена проблеме социально-педагогической профилактики игровой зависимости </w:t>
      </w:r>
      <w:r>
        <w:rPr>
          <w:i/>
          <w:sz w:val="20"/>
        </w:rPr>
        <w:t>у</w:t>
      </w:r>
      <w:r>
        <w:rPr>
          <w:i/>
          <w:spacing w:val="-8"/>
          <w:sz w:val="20"/>
        </w:rPr>
        <w:t xml:space="preserve"> </w:t>
      </w:r>
      <w:r>
        <w:rPr>
          <w:i/>
          <w:sz w:val="20"/>
        </w:rPr>
        <w:t>подростков.</w:t>
      </w:r>
      <w:r>
        <w:rPr>
          <w:i/>
          <w:spacing w:val="-8"/>
          <w:sz w:val="20"/>
        </w:rPr>
        <w:t xml:space="preserve"> </w:t>
      </w:r>
      <w:r>
        <w:rPr>
          <w:i/>
          <w:sz w:val="20"/>
        </w:rPr>
        <w:t>Актуальность</w:t>
      </w:r>
      <w:r>
        <w:rPr>
          <w:i/>
          <w:spacing w:val="-7"/>
          <w:sz w:val="20"/>
        </w:rPr>
        <w:t xml:space="preserve"> </w:t>
      </w:r>
      <w:r>
        <w:rPr>
          <w:i/>
          <w:sz w:val="20"/>
        </w:rPr>
        <w:t>темы</w:t>
      </w:r>
      <w:r>
        <w:rPr>
          <w:i/>
          <w:spacing w:val="-9"/>
          <w:sz w:val="20"/>
        </w:rPr>
        <w:t xml:space="preserve"> </w:t>
      </w:r>
      <w:r>
        <w:rPr>
          <w:i/>
          <w:sz w:val="20"/>
        </w:rPr>
        <w:t>обусловлена</w:t>
      </w:r>
      <w:r>
        <w:rPr>
          <w:i/>
          <w:spacing w:val="-7"/>
          <w:sz w:val="20"/>
        </w:rPr>
        <w:t xml:space="preserve"> </w:t>
      </w:r>
      <w:r>
        <w:rPr>
          <w:i/>
          <w:sz w:val="20"/>
        </w:rPr>
        <w:t>растущим</w:t>
      </w:r>
      <w:r>
        <w:rPr>
          <w:i/>
          <w:spacing w:val="-8"/>
          <w:sz w:val="20"/>
        </w:rPr>
        <w:t xml:space="preserve"> </w:t>
      </w:r>
      <w:r>
        <w:rPr>
          <w:i/>
          <w:sz w:val="20"/>
        </w:rPr>
        <w:t>влиянием</w:t>
      </w:r>
      <w:r>
        <w:rPr>
          <w:i/>
          <w:spacing w:val="-8"/>
          <w:sz w:val="20"/>
        </w:rPr>
        <w:t xml:space="preserve"> </w:t>
      </w:r>
      <w:r>
        <w:rPr>
          <w:i/>
          <w:sz w:val="20"/>
        </w:rPr>
        <w:t>компьютерных</w:t>
      </w:r>
      <w:r>
        <w:rPr>
          <w:i/>
          <w:spacing w:val="-6"/>
          <w:sz w:val="20"/>
        </w:rPr>
        <w:t xml:space="preserve"> </w:t>
      </w:r>
      <w:r>
        <w:rPr>
          <w:i/>
          <w:sz w:val="20"/>
        </w:rPr>
        <w:t>и</w:t>
      </w:r>
      <w:r>
        <w:rPr>
          <w:i/>
          <w:spacing w:val="-7"/>
          <w:sz w:val="20"/>
        </w:rPr>
        <w:t xml:space="preserve"> </w:t>
      </w:r>
      <w:r>
        <w:rPr>
          <w:i/>
          <w:sz w:val="20"/>
        </w:rPr>
        <w:t>онлайн</w:t>
      </w:r>
      <w:r>
        <w:rPr>
          <w:i/>
          <w:spacing w:val="-9"/>
          <w:sz w:val="20"/>
        </w:rPr>
        <w:t xml:space="preserve"> </w:t>
      </w:r>
      <w:r>
        <w:rPr>
          <w:i/>
          <w:sz w:val="20"/>
        </w:rPr>
        <w:t>игр</w:t>
      </w:r>
      <w:r>
        <w:rPr>
          <w:i/>
          <w:spacing w:val="-7"/>
          <w:sz w:val="20"/>
        </w:rPr>
        <w:t xml:space="preserve"> </w:t>
      </w:r>
      <w:r>
        <w:rPr>
          <w:i/>
          <w:sz w:val="20"/>
        </w:rPr>
        <w:t>на</w:t>
      </w:r>
      <w:r>
        <w:rPr>
          <w:i/>
          <w:spacing w:val="-6"/>
          <w:sz w:val="20"/>
        </w:rPr>
        <w:t xml:space="preserve"> </w:t>
      </w:r>
      <w:r>
        <w:rPr>
          <w:i/>
          <w:sz w:val="20"/>
        </w:rPr>
        <w:t>социальное поведение и психоэмоциональное состояние подростков. Авторы рассматрив</w:t>
      </w:r>
      <w:r>
        <w:rPr>
          <w:i/>
          <w:sz w:val="20"/>
        </w:rPr>
        <w:t>ают теоретические аспекты социально-педагогической</w:t>
      </w:r>
      <w:r>
        <w:rPr>
          <w:i/>
          <w:spacing w:val="40"/>
          <w:sz w:val="20"/>
        </w:rPr>
        <w:t xml:space="preserve"> </w:t>
      </w:r>
      <w:r>
        <w:rPr>
          <w:i/>
          <w:sz w:val="20"/>
        </w:rPr>
        <w:t>профилактики,</w:t>
      </w:r>
      <w:r>
        <w:rPr>
          <w:i/>
          <w:spacing w:val="40"/>
          <w:sz w:val="20"/>
        </w:rPr>
        <w:t xml:space="preserve"> </w:t>
      </w:r>
      <w:r>
        <w:rPr>
          <w:i/>
          <w:sz w:val="20"/>
        </w:rPr>
        <w:t>раскрывают</w:t>
      </w:r>
      <w:r>
        <w:rPr>
          <w:i/>
          <w:spacing w:val="40"/>
          <w:sz w:val="20"/>
        </w:rPr>
        <w:t xml:space="preserve"> </w:t>
      </w:r>
      <w:r>
        <w:rPr>
          <w:i/>
          <w:sz w:val="20"/>
        </w:rPr>
        <w:t>сущность</w:t>
      </w:r>
      <w:r>
        <w:rPr>
          <w:i/>
          <w:spacing w:val="40"/>
          <w:sz w:val="20"/>
        </w:rPr>
        <w:t xml:space="preserve"> </w:t>
      </w:r>
      <w:r>
        <w:rPr>
          <w:i/>
          <w:sz w:val="20"/>
        </w:rPr>
        <w:t>и</w:t>
      </w:r>
      <w:r>
        <w:rPr>
          <w:i/>
          <w:spacing w:val="40"/>
          <w:sz w:val="20"/>
        </w:rPr>
        <w:t xml:space="preserve"> </w:t>
      </w:r>
      <w:r>
        <w:rPr>
          <w:i/>
          <w:sz w:val="20"/>
        </w:rPr>
        <w:t>содержание</w:t>
      </w:r>
      <w:r>
        <w:rPr>
          <w:i/>
          <w:spacing w:val="40"/>
          <w:sz w:val="20"/>
        </w:rPr>
        <w:t xml:space="preserve"> </w:t>
      </w:r>
      <w:r>
        <w:rPr>
          <w:i/>
          <w:sz w:val="20"/>
        </w:rPr>
        <w:t>понятий</w:t>
      </w:r>
      <w:r>
        <w:rPr>
          <w:i/>
          <w:spacing w:val="40"/>
          <w:sz w:val="20"/>
        </w:rPr>
        <w:t xml:space="preserve"> </w:t>
      </w:r>
      <w:r>
        <w:rPr>
          <w:i/>
          <w:sz w:val="20"/>
        </w:rPr>
        <w:t>«зависимость»</w:t>
      </w:r>
      <w:r>
        <w:rPr>
          <w:i/>
          <w:spacing w:val="40"/>
          <w:sz w:val="20"/>
        </w:rPr>
        <w:t xml:space="preserve"> </w:t>
      </w:r>
      <w:r>
        <w:rPr>
          <w:i/>
          <w:sz w:val="20"/>
        </w:rPr>
        <w:t>и</w:t>
      </w:r>
    </w:p>
    <w:p w:rsidR="00D61B91" w:rsidRDefault="00AD1018">
      <w:pPr>
        <w:spacing w:before="2"/>
        <w:ind w:left="170" w:right="452"/>
        <w:jc w:val="both"/>
        <w:rPr>
          <w:i/>
          <w:sz w:val="20"/>
        </w:rPr>
      </w:pPr>
      <w:r>
        <w:rPr>
          <w:i/>
          <w:sz w:val="20"/>
        </w:rPr>
        <w:t>«игровая зависимость». В статье изучаются основные направления профилактики и особое внимание уделяется социально-педагогическим</w:t>
      </w:r>
      <w:r>
        <w:rPr>
          <w:i/>
          <w:spacing w:val="-1"/>
          <w:sz w:val="20"/>
        </w:rPr>
        <w:t xml:space="preserve"> </w:t>
      </w:r>
      <w:r>
        <w:rPr>
          <w:i/>
          <w:sz w:val="20"/>
        </w:rPr>
        <w:t>методам, направленным на предотвращение зависимости и снижение её уровня среди подростков.</w:t>
      </w:r>
    </w:p>
    <w:p w:rsidR="00D61B91" w:rsidRDefault="00AD1018">
      <w:pPr>
        <w:ind w:left="170" w:right="452" w:firstLine="566"/>
        <w:jc w:val="both"/>
        <w:rPr>
          <w:i/>
          <w:sz w:val="20"/>
        </w:rPr>
      </w:pPr>
      <w:r>
        <w:rPr>
          <w:b/>
          <w:i/>
          <w:sz w:val="20"/>
        </w:rPr>
        <w:t xml:space="preserve">Ключевые слова: </w:t>
      </w:r>
      <w:r>
        <w:rPr>
          <w:i/>
          <w:sz w:val="20"/>
        </w:rPr>
        <w:t>зависимость, игровая зависимость, социально-педагогическая профилактика, под-</w:t>
      </w:r>
      <w:r>
        <w:rPr>
          <w:i/>
          <w:spacing w:val="-2"/>
          <w:sz w:val="20"/>
        </w:rPr>
        <w:t>ростки.</w:t>
      </w:r>
    </w:p>
    <w:p w:rsidR="00D61B91" w:rsidRDefault="00D61B91">
      <w:pPr>
        <w:pStyle w:val="a3"/>
        <w:ind w:left="0" w:firstLine="0"/>
        <w:jc w:val="left"/>
        <w:rPr>
          <w:i/>
        </w:rPr>
      </w:pPr>
    </w:p>
    <w:p w:rsidR="00D61B91" w:rsidRDefault="00D61B91">
      <w:pPr>
        <w:pStyle w:val="a3"/>
        <w:spacing w:before="11"/>
        <w:ind w:left="0" w:firstLine="0"/>
        <w:jc w:val="left"/>
        <w:rPr>
          <w:i/>
        </w:rPr>
      </w:pPr>
    </w:p>
    <w:p w:rsidR="00D61B91" w:rsidRDefault="00AD1018">
      <w:pPr>
        <w:spacing w:line="235" w:lineRule="auto"/>
        <w:ind w:left="4858" w:right="450" w:firstLine="3067"/>
        <w:jc w:val="right"/>
        <w:rPr>
          <w:rFonts w:ascii="Cambria" w:hAnsi="Cambria"/>
          <w:sz w:val="18"/>
        </w:rPr>
      </w:pPr>
      <w:r>
        <w:rPr>
          <w:rFonts w:ascii="Cambria" w:hAnsi="Cambria"/>
          <w:b/>
          <w:i/>
          <w:sz w:val="20"/>
        </w:rPr>
        <w:t>Dyussen</w:t>
      </w:r>
      <w:r>
        <w:rPr>
          <w:rFonts w:ascii="Cambria" w:hAnsi="Cambria"/>
          <w:b/>
          <w:i/>
          <w:spacing w:val="-12"/>
          <w:sz w:val="20"/>
        </w:rPr>
        <w:t xml:space="preserve"> </w:t>
      </w:r>
      <w:r>
        <w:rPr>
          <w:rFonts w:ascii="Cambria" w:hAnsi="Cambria"/>
          <w:b/>
          <w:i/>
          <w:sz w:val="20"/>
        </w:rPr>
        <w:t>S.M.,</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4"/>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w:t>
      </w:r>
      <w:r>
        <w:rPr>
          <w:rFonts w:ascii="Cambria" w:hAnsi="Cambria"/>
          <w:sz w:val="18"/>
        </w:rPr>
        <w:t>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before="1"/>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3"/>
        <w:ind w:right="452"/>
      </w:pPr>
      <w:r>
        <w:t>Sbitneva</w:t>
      </w:r>
      <w:r>
        <w:rPr>
          <w:spacing w:val="-8"/>
        </w:rPr>
        <w:t xml:space="preserve"> </w:t>
      </w:r>
      <w:r>
        <w:rPr>
          <w:spacing w:val="-2"/>
        </w:rPr>
        <w:t>A.N.,</w:t>
      </w:r>
    </w:p>
    <w:p w:rsidR="00D61B91" w:rsidRDefault="00AD1018">
      <w:pPr>
        <w:ind w:left="4858" w:right="450" w:firstLine="3701"/>
        <w:jc w:val="right"/>
        <w:rPr>
          <w:rFonts w:ascii="Cambria" w:hAnsi="Cambria"/>
          <w:sz w:val="18"/>
        </w:rPr>
      </w:pPr>
      <w:r>
        <w:rPr>
          <w:rFonts w:ascii="Cambria" w:hAnsi="Cambria"/>
          <w:sz w:val="18"/>
        </w:rPr>
        <w:t>Senior</w:t>
      </w:r>
      <w:r>
        <w:rPr>
          <w:rFonts w:ascii="Cambria" w:hAnsi="Cambria"/>
          <w:spacing w:val="-10"/>
          <w:sz w:val="18"/>
        </w:rPr>
        <w:t xml:space="preserve"> </w:t>
      </w:r>
      <w:r>
        <w:rPr>
          <w:rFonts w:ascii="Cambria" w:hAnsi="Cambria"/>
          <w:sz w:val="18"/>
        </w:rPr>
        <w:t>Lecturer</w:t>
      </w:r>
      <w:r>
        <w:rPr>
          <w:rFonts w:ascii="Cambria" w:hAnsi="Cambria"/>
          <w:spacing w:val="40"/>
          <w:sz w:val="18"/>
        </w:rPr>
        <w:t xml:space="preserve"> </w:t>
      </w:r>
      <w:r>
        <w:rPr>
          <w:rFonts w:ascii="Cambria" w:hAnsi="Cambria"/>
          <w:sz w:val="18"/>
        </w:rPr>
        <w:t>NAO</w:t>
      </w:r>
      <w:r>
        <w:rPr>
          <w:rFonts w:ascii="Cambria" w:hAnsi="Cambria"/>
          <w:spacing w:val="-4"/>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45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3"/>
        <w:spacing w:before="165"/>
        <w:ind w:right="290"/>
      </w:pPr>
      <w:r>
        <w:rPr>
          <w:spacing w:val="-2"/>
        </w:rPr>
        <w:t>SOCIAL-PEDAGOGICAL</w:t>
      </w:r>
      <w:r>
        <w:rPr>
          <w:spacing w:val="6"/>
        </w:rPr>
        <w:t xml:space="preserve"> </w:t>
      </w:r>
      <w:r>
        <w:rPr>
          <w:spacing w:val="-2"/>
        </w:rPr>
        <w:t>PREVENTION</w:t>
      </w:r>
      <w:r>
        <w:rPr>
          <w:spacing w:val="4"/>
        </w:rPr>
        <w:t xml:space="preserve"> </w:t>
      </w:r>
      <w:r>
        <w:rPr>
          <w:spacing w:val="-2"/>
        </w:rPr>
        <w:t>OF</w:t>
      </w:r>
      <w:r>
        <w:rPr>
          <w:spacing w:val="4"/>
        </w:rPr>
        <w:t xml:space="preserve"> </w:t>
      </w:r>
      <w:r>
        <w:rPr>
          <w:spacing w:val="-2"/>
        </w:rPr>
        <w:t>GAMBLING</w:t>
      </w:r>
      <w:r>
        <w:rPr>
          <w:spacing w:val="8"/>
        </w:rPr>
        <w:t xml:space="preserve"> </w:t>
      </w:r>
      <w:r>
        <w:rPr>
          <w:spacing w:val="-2"/>
        </w:rPr>
        <w:t>ADDICTION</w:t>
      </w:r>
      <w:r>
        <w:rPr>
          <w:spacing w:val="3"/>
        </w:rPr>
        <w:t xml:space="preserve"> </w:t>
      </w:r>
      <w:r>
        <w:rPr>
          <w:spacing w:val="-2"/>
        </w:rPr>
        <w:t>AMONG</w:t>
      </w:r>
      <w:r>
        <w:rPr>
          <w:spacing w:val="8"/>
        </w:rPr>
        <w:t xml:space="preserve"> </w:t>
      </w:r>
      <w:r>
        <w:rPr>
          <w:spacing w:val="-2"/>
        </w:rPr>
        <w:t>ADOLESCENTS</w:t>
      </w:r>
    </w:p>
    <w:p w:rsidR="00D61B91" w:rsidRDefault="00AD1018">
      <w:pPr>
        <w:spacing w:before="223"/>
        <w:ind w:left="170" w:right="450" w:firstLine="566"/>
        <w:jc w:val="both"/>
        <w:rPr>
          <w:i/>
          <w:sz w:val="20"/>
        </w:rPr>
      </w:pPr>
      <w:r>
        <w:rPr>
          <w:b/>
          <w:i/>
          <w:sz w:val="20"/>
        </w:rPr>
        <w:t xml:space="preserve">Abstract. </w:t>
      </w:r>
      <w:r>
        <w:rPr>
          <w:i/>
          <w:sz w:val="20"/>
        </w:rPr>
        <w:t>The article addresses the problem of social-pedagogical prevention of gambling addiction among adolescents. The relevance of the topic is due to the growing influence of computer games on the social behavior and psycho-emotional state of adolescents. The a</w:t>
      </w:r>
      <w:r>
        <w:rPr>
          <w:i/>
          <w:sz w:val="20"/>
        </w:rPr>
        <w:t>uthors examine the theoretical aspects of social-pedagogical prevention, revealing the essence and content of the concepts of «addiction» and «gambling addiction». The article explores the main directions of prevention, with a particular focus on social-pe</w:t>
      </w:r>
      <w:r>
        <w:rPr>
          <w:i/>
          <w:sz w:val="20"/>
        </w:rPr>
        <w:t>dagogical methods aimed at preventing addiction and reducing its level among adolescents.</w:t>
      </w:r>
    </w:p>
    <w:p w:rsidR="00D61B91" w:rsidRDefault="00AD1018">
      <w:pPr>
        <w:ind w:left="736"/>
        <w:jc w:val="both"/>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addiction,</w:t>
      </w:r>
      <w:r>
        <w:rPr>
          <w:i/>
          <w:spacing w:val="-7"/>
          <w:sz w:val="20"/>
        </w:rPr>
        <w:t xml:space="preserve"> </w:t>
      </w:r>
      <w:r>
        <w:rPr>
          <w:i/>
          <w:sz w:val="20"/>
        </w:rPr>
        <w:t>gambling</w:t>
      </w:r>
      <w:r>
        <w:rPr>
          <w:i/>
          <w:spacing w:val="-6"/>
          <w:sz w:val="20"/>
        </w:rPr>
        <w:t xml:space="preserve"> </w:t>
      </w:r>
      <w:r>
        <w:rPr>
          <w:i/>
          <w:sz w:val="20"/>
        </w:rPr>
        <w:t>addiction,</w:t>
      </w:r>
      <w:r>
        <w:rPr>
          <w:i/>
          <w:spacing w:val="-6"/>
          <w:sz w:val="20"/>
        </w:rPr>
        <w:t xml:space="preserve"> </w:t>
      </w:r>
      <w:r>
        <w:rPr>
          <w:i/>
          <w:sz w:val="20"/>
        </w:rPr>
        <w:t>social-pedagogical</w:t>
      </w:r>
      <w:r>
        <w:rPr>
          <w:i/>
          <w:spacing w:val="-8"/>
          <w:sz w:val="20"/>
        </w:rPr>
        <w:t xml:space="preserve"> </w:t>
      </w:r>
      <w:r>
        <w:rPr>
          <w:i/>
          <w:sz w:val="20"/>
        </w:rPr>
        <w:t>prevention,</w:t>
      </w:r>
      <w:r>
        <w:rPr>
          <w:i/>
          <w:spacing w:val="-8"/>
          <w:sz w:val="20"/>
        </w:rPr>
        <w:t xml:space="preserve"> </w:t>
      </w:r>
      <w:r>
        <w:rPr>
          <w:i/>
          <w:spacing w:val="-2"/>
          <w:sz w:val="20"/>
        </w:rPr>
        <w:t>adolescents.</w:t>
      </w:r>
    </w:p>
    <w:p w:rsidR="00D61B91" w:rsidRDefault="00AD1018">
      <w:pPr>
        <w:pStyle w:val="a3"/>
        <w:spacing w:before="162"/>
        <w:ind w:left="170" w:right="456"/>
      </w:pPr>
      <w:r>
        <w:t>В настоящее время, в условиях стремительного развития технологий, проблемы игровой зависимости становятся все более актуальны. В XXI веке онлайн-игры занимают значительную часть времени молодежи, что</w:t>
      </w:r>
      <w:r>
        <w:rPr>
          <w:spacing w:val="-2"/>
        </w:rPr>
        <w:t xml:space="preserve"> </w:t>
      </w:r>
      <w:r>
        <w:t>приводит</w:t>
      </w:r>
      <w:r>
        <w:rPr>
          <w:spacing w:val="-4"/>
        </w:rPr>
        <w:t xml:space="preserve"> </w:t>
      </w:r>
      <w:r>
        <w:t>к</w:t>
      </w:r>
      <w:r>
        <w:rPr>
          <w:spacing w:val="-2"/>
        </w:rPr>
        <w:t xml:space="preserve"> </w:t>
      </w:r>
      <w:r>
        <w:t>снижению</w:t>
      </w:r>
      <w:r>
        <w:rPr>
          <w:spacing w:val="-3"/>
        </w:rPr>
        <w:t xml:space="preserve"> </w:t>
      </w:r>
      <w:r>
        <w:t>социальной</w:t>
      </w:r>
      <w:r>
        <w:rPr>
          <w:spacing w:val="-2"/>
        </w:rPr>
        <w:t xml:space="preserve"> </w:t>
      </w:r>
      <w:r>
        <w:t>активности,</w:t>
      </w:r>
      <w:r>
        <w:rPr>
          <w:spacing w:val="-1"/>
        </w:rPr>
        <w:t xml:space="preserve"> </w:t>
      </w:r>
      <w:r>
        <w:t>проблемам</w:t>
      </w:r>
      <w:r>
        <w:rPr>
          <w:spacing w:val="-2"/>
        </w:rPr>
        <w:t xml:space="preserve"> </w:t>
      </w:r>
      <w:r>
        <w:t>с</w:t>
      </w:r>
      <w:r>
        <w:rPr>
          <w:spacing w:val="-3"/>
        </w:rPr>
        <w:t xml:space="preserve"> </w:t>
      </w:r>
      <w:r>
        <w:t>п</w:t>
      </w:r>
      <w:r>
        <w:t>сихическим</w:t>
      </w:r>
      <w:r>
        <w:rPr>
          <w:spacing w:val="-2"/>
        </w:rPr>
        <w:t xml:space="preserve"> </w:t>
      </w:r>
      <w:r>
        <w:t>здоровьем</w:t>
      </w:r>
      <w:r>
        <w:rPr>
          <w:spacing w:val="-2"/>
        </w:rPr>
        <w:t xml:space="preserve"> </w:t>
      </w:r>
      <w:r>
        <w:t>и</w:t>
      </w:r>
      <w:r>
        <w:rPr>
          <w:spacing w:val="-2"/>
        </w:rPr>
        <w:t xml:space="preserve"> </w:t>
      </w:r>
      <w:r>
        <w:t>ухудшению учебных и социальных навыков. В частности, эта проблема особенно актуальна среди подростков.</w:t>
      </w:r>
    </w:p>
    <w:p w:rsidR="00D61B91" w:rsidRDefault="00AD1018">
      <w:pPr>
        <w:pStyle w:val="a3"/>
        <w:spacing w:before="18" w:line="256" w:lineRule="auto"/>
        <w:ind w:left="170" w:right="448"/>
      </w:pPr>
      <w:r>
        <w:t>Подростковый возраст – это период, когда психика наиболее уязвима к внешним воздействиям, и до-ступность</w:t>
      </w:r>
      <w:r>
        <w:rPr>
          <w:spacing w:val="-3"/>
        </w:rPr>
        <w:t xml:space="preserve"> </w:t>
      </w:r>
      <w:r>
        <w:t>компьютерных</w:t>
      </w:r>
      <w:r>
        <w:rPr>
          <w:spacing w:val="-2"/>
        </w:rPr>
        <w:t xml:space="preserve"> </w:t>
      </w:r>
      <w:r>
        <w:t>игр</w:t>
      </w:r>
      <w:r>
        <w:rPr>
          <w:spacing w:val="-2"/>
        </w:rPr>
        <w:t xml:space="preserve"> </w:t>
      </w:r>
      <w:r>
        <w:t>часто</w:t>
      </w:r>
      <w:r>
        <w:rPr>
          <w:spacing w:val="-2"/>
        </w:rPr>
        <w:t xml:space="preserve"> </w:t>
      </w:r>
      <w:r>
        <w:t>пр</w:t>
      </w:r>
      <w:r>
        <w:t>иводит</w:t>
      </w:r>
      <w:r>
        <w:rPr>
          <w:spacing w:val="-2"/>
        </w:rPr>
        <w:t xml:space="preserve"> </w:t>
      </w:r>
      <w:r>
        <w:t>к</w:t>
      </w:r>
      <w:r>
        <w:rPr>
          <w:spacing w:val="-4"/>
        </w:rPr>
        <w:t xml:space="preserve"> </w:t>
      </w:r>
      <w:r>
        <w:t>формированию</w:t>
      </w:r>
      <w:r>
        <w:rPr>
          <w:spacing w:val="-3"/>
        </w:rPr>
        <w:t xml:space="preserve"> </w:t>
      </w:r>
      <w:r>
        <w:t>зависимости.</w:t>
      </w:r>
      <w:r>
        <w:rPr>
          <w:spacing w:val="-1"/>
        </w:rPr>
        <w:t xml:space="preserve"> </w:t>
      </w:r>
      <w:r>
        <w:t>На</w:t>
      </w:r>
      <w:r>
        <w:rPr>
          <w:spacing w:val="-3"/>
        </w:rPr>
        <w:t xml:space="preserve"> </w:t>
      </w:r>
      <w:r>
        <w:t>развитие</w:t>
      </w:r>
      <w:r>
        <w:rPr>
          <w:spacing w:val="-3"/>
        </w:rPr>
        <w:t xml:space="preserve"> </w:t>
      </w:r>
      <w:r>
        <w:t>этого</w:t>
      </w:r>
      <w:r>
        <w:rPr>
          <w:spacing w:val="-2"/>
        </w:rPr>
        <w:t xml:space="preserve"> </w:t>
      </w:r>
      <w:r>
        <w:t>явления</w:t>
      </w:r>
      <w:r>
        <w:rPr>
          <w:spacing w:val="-4"/>
        </w:rPr>
        <w:t xml:space="preserve"> </w:t>
      </w:r>
      <w:r>
        <w:t>влияют такие</w:t>
      </w:r>
      <w:r>
        <w:rPr>
          <w:spacing w:val="-9"/>
        </w:rPr>
        <w:t xml:space="preserve"> </w:t>
      </w:r>
      <w:r>
        <w:t>факторы,</w:t>
      </w:r>
      <w:r>
        <w:rPr>
          <w:spacing w:val="-9"/>
        </w:rPr>
        <w:t xml:space="preserve"> </w:t>
      </w:r>
      <w:r>
        <w:t>как</w:t>
      </w:r>
      <w:r>
        <w:rPr>
          <w:spacing w:val="-8"/>
        </w:rPr>
        <w:t xml:space="preserve"> </w:t>
      </w:r>
      <w:r>
        <w:t>недостаток</w:t>
      </w:r>
      <w:r>
        <w:rPr>
          <w:spacing w:val="-10"/>
        </w:rPr>
        <w:t xml:space="preserve"> </w:t>
      </w:r>
      <w:r>
        <w:t>эмоционального</w:t>
      </w:r>
      <w:r>
        <w:rPr>
          <w:spacing w:val="-9"/>
        </w:rPr>
        <w:t xml:space="preserve"> </w:t>
      </w:r>
      <w:r>
        <w:t>контакта</w:t>
      </w:r>
      <w:r>
        <w:rPr>
          <w:spacing w:val="-7"/>
        </w:rPr>
        <w:t xml:space="preserve"> </w:t>
      </w:r>
      <w:r>
        <w:t>с</w:t>
      </w:r>
      <w:r>
        <w:rPr>
          <w:spacing w:val="-9"/>
        </w:rPr>
        <w:t xml:space="preserve"> </w:t>
      </w:r>
      <w:r>
        <w:t>семьей,</w:t>
      </w:r>
      <w:r>
        <w:rPr>
          <w:spacing w:val="-9"/>
        </w:rPr>
        <w:t xml:space="preserve"> </w:t>
      </w:r>
      <w:r>
        <w:t>сложности</w:t>
      </w:r>
      <w:r>
        <w:rPr>
          <w:spacing w:val="-10"/>
        </w:rPr>
        <w:t xml:space="preserve"> </w:t>
      </w:r>
      <w:r>
        <w:t>в</w:t>
      </w:r>
      <w:r>
        <w:rPr>
          <w:spacing w:val="-10"/>
        </w:rPr>
        <w:t xml:space="preserve"> </w:t>
      </w:r>
      <w:r>
        <w:t>социальной</w:t>
      </w:r>
      <w:r>
        <w:rPr>
          <w:spacing w:val="-10"/>
        </w:rPr>
        <w:t xml:space="preserve"> </w:t>
      </w:r>
      <w:r>
        <w:t>адаптации,</w:t>
      </w:r>
      <w:r>
        <w:rPr>
          <w:spacing w:val="-9"/>
        </w:rPr>
        <w:t xml:space="preserve"> </w:t>
      </w:r>
      <w:r>
        <w:t>нехватка организованного досуга и личностные особенности подростков.</w:t>
      </w:r>
    </w:p>
    <w:p w:rsidR="00D61B91" w:rsidRDefault="00AD1018">
      <w:pPr>
        <w:pStyle w:val="a3"/>
        <w:spacing w:line="256" w:lineRule="auto"/>
        <w:ind w:left="170" w:right="446"/>
      </w:pPr>
      <w:r>
        <w:t xml:space="preserve">Игровая зависимость становится серьезной угрозой для гармоничного развития подростков, влияя на их </w:t>
      </w:r>
      <w:r>
        <w:rPr>
          <w:spacing w:val="-2"/>
        </w:rPr>
        <w:t>физическое, эмоциональное и социальное состояние. Учитывая масштабы этой проблемы, профи</w:t>
      </w:r>
      <w:r>
        <w:rPr>
          <w:spacing w:val="-2"/>
        </w:rPr>
        <w:t xml:space="preserve">лактика игровой </w:t>
      </w:r>
      <w:r>
        <w:t>зависимости</w:t>
      </w:r>
      <w:r>
        <w:rPr>
          <w:spacing w:val="-5"/>
        </w:rPr>
        <w:t xml:space="preserve"> </w:t>
      </w:r>
      <w:r>
        <w:t>требует</w:t>
      </w:r>
      <w:r>
        <w:rPr>
          <w:spacing w:val="-4"/>
        </w:rPr>
        <w:t xml:space="preserve"> </w:t>
      </w:r>
      <w:r>
        <w:t>комплексного</w:t>
      </w:r>
      <w:r>
        <w:rPr>
          <w:spacing w:val="-3"/>
        </w:rPr>
        <w:t xml:space="preserve"> </w:t>
      </w:r>
      <w:r>
        <w:t>подхода,</w:t>
      </w:r>
      <w:r>
        <w:rPr>
          <w:spacing w:val="-4"/>
        </w:rPr>
        <w:t xml:space="preserve"> </w:t>
      </w:r>
      <w:r>
        <w:t>в</w:t>
      </w:r>
      <w:r>
        <w:rPr>
          <w:spacing w:val="-4"/>
        </w:rPr>
        <w:t xml:space="preserve"> </w:t>
      </w:r>
      <w:r>
        <w:t>котором</w:t>
      </w:r>
      <w:r>
        <w:rPr>
          <w:spacing w:val="-3"/>
        </w:rPr>
        <w:t xml:space="preserve"> </w:t>
      </w:r>
      <w:r>
        <w:t>ключевая</w:t>
      </w:r>
      <w:r>
        <w:rPr>
          <w:spacing w:val="-4"/>
        </w:rPr>
        <w:t xml:space="preserve"> </w:t>
      </w:r>
      <w:r>
        <w:t>роль</w:t>
      </w:r>
      <w:r>
        <w:rPr>
          <w:spacing w:val="-4"/>
        </w:rPr>
        <w:t xml:space="preserve"> </w:t>
      </w:r>
      <w:r>
        <w:t>отводится</w:t>
      </w:r>
      <w:r>
        <w:rPr>
          <w:spacing w:val="-4"/>
        </w:rPr>
        <w:t xml:space="preserve"> </w:t>
      </w:r>
      <w:r>
        <w:t>социальным</w:t>
      </w:r>
      <w:r>
        <w:rPr>
          <w:spacing w:val="-3"/>
        </w:rPr>
        <w:t xml:space="preserve"> </w:t>
      </w:r>
      <w:r>
        <w:t>педагогам.</w:t>
      </w:r>
      <w:r>
        <w:rPr>
          <w:spacing w:val="-4"/>
        </w:rPr>
        <w:t xml:space="preserve"> </w:t>
      </w:r>
      <w:r>
        <w:t>Их</w:t>
      </w:r>
      <w:r>
        <w:rPr>
          <w:spacing w:val="-5"/>
        </w:rPr>
        <w:t xml:space="preserve"> </w:t>
      </w:r>
      <w:r>
        <w:t>ра-бота направлена на раннее выявление риска, создание условий для безопасного досуга, а также формирование</w:t>
      </w:r>
      <w:r>
        <w:rPr>
          <w:spacing w:val="40"/>
        </w:rPr>
        <w:t xml:space="preserve"> </w:t>
      </w:r>
      <w:r>
        <w:t>у подростков устойчивости к вли</w:t>
      </w:r>
      <w:r>
        <w:t>янию виртуальной среды.</w:t>
      </w:r>
    </w:p>
    <w:p w:rsidR="00D61B91" w:rsidRDefault="00AD1018">
      <w:pPr>
        <w:pStyle w:val="a3"/>
        <w:spacing w:line="256" w:lineRule="auto"/>
        <w:ind w:left="170" w:right="449"/>
      </w:pPr>
      <w:r>
        <w:t xml:space="preserve">Социальный педагог осуществляет профилактическую деятельность, работая не только с подростками, </w:t>
      </w:r>
      <w:r>
        <w:rPr>
          <w:spacing w:val="-4"/>
        </w:rPr>
        <w:t>но</w:t>
      </w:r>
      <w:r>
        <w:t xml:space="preserve"> </w:t>
      </w:r>
      <w:r>
        <w:rPr>
          <w:spacing w:val="-4"/>
        </w:rPr>
        <w:t>и</w:t>
      </w:r>
      <w:r>
        <w:rPr>
          <w:spacing w:val="-7"/>
        </w:rPr>
        <w:t xml:space="preserve"> </w:t>
      </w:r>
      <w:r>
        <w:rPr>
          <w:spacing w:val="-4"/>
        </w:rPr>
        <w:t>с их</w:t>
      </w:r>
      <w:r>
        <w:rPr>
          <w:spacing w:val="-5"/>
        </w:rPr>
        <w:t xml:space="preserve"> </w:t>
      </w:r>
      <w:r>
        <w:rPr>
          <w:spacing w:val="-4"/>
        </w:rPr>
        <w:t>ближайшим</w:t>
      </w:r>
      <w:r>
        <w:rPr>
          <w:spacing w:val="-5"/>
        </w:rPr>
        <w:t xml:space="preserve"> </w:t>
      </w:r>
      <w:r>
        <w:rPr>
          <w:spacing w:val="-4"/>
        </w:rPr>
        <w:t>окружением</w:t>
      </w:r>
      <w:r>
        <w:rPr>
          <w:spacing w:val="-5"/>
        </w:rPr>
        <w:t xml:space="preserve"> </w:t>
      </w:r>
      <w:r>
        <w:rPr>
          <w:spacing w:val="-4"/>
        </w:rPr>
        <w:t>– родителями, педагогами</w:t>
      </w:r>
      <w:r>
        <w:rPr>
          <w:spacing w:val="-5"/>
        </w:rPr>
        <w:t xml:space="preserve"> </w:t>
      </w:r>
      <w:r>
        <w:rPr>
          <w:spacing w:val="-4"/>
        </w:rPr>
        <w:t>и</w:t>
      </w:r>
      <w:r>
        <w:rPr>
          <w:spacing w:val="-5"/>
        </w:rPr>
        <w:t xml:space="preserve"> </w:t>
      </w:r>
      <w:r>
        <w:rPr>
          <w:spacing w:val="-4"/>
        </w:rPr>
        <w:t xml:space="preserve">сверстниками. Особое внимание уделяется развитию </w:t>
      </w:r>
      <w:r>
        <w:rPr>
          <w:spacing w:val="-2"/>
        </w:rPr>
        <w:t>навыков</w:t>
      </w:r>
      <w:r>
        <w:rPr>
          <w:spacing w:val="-5"/>
        </w:rPr>
        <w:t xml:space="preserve"> </w:t>
      </w:r>
      <w:r>
        <w:rPr>
          <w:spacing w:val="-2"/>
        </w:rPr>
        <w:t>саморегуляции,</w:t>
      </w:r>
      <w:r>
        <w:rPr>
          <w:spacing w:val="-3"/>
        </w:rPr>
        <w:t xml:space="preserve"> </w:t>
      </w:r>
      <w:r>
        <w:rPr>
          <w:spacing w:val="-2"/>
        </w:rPr>
        <w:t>коммун</w:t>
      </w:r>
      <w:r>
        <w:rPr>
          <w:spacing w:val="-2"/>
        </w:rPr>
        <w:t>икации,</w:t>
      </w:r>
      <w:r>
        <w:rPr>
          <w:spacing w:val="-3"/>
        </w:rPr>
        <w:t xml:space="preserve"> </w:t>
      </w:r>
      <w:r>
        <w:rPr>
          <w:spacing w:val="-2"/>
        </w:rPr>
        <w:t>критического</w:t>
      </w:r>
      <w:r>
        <w:rPr>
          <w:spacing w:val="-5"/>
        </w:rPr>
        <w:t xml:space="preserve"> </w:t>
      </w:r>
      <w:r>
        <w:rPr>
          <w:spacing w:val="-2"/>
        </w:rPr>
        <w:t>мышления,</w:t>
      </w:r>
      <w:r>
        <w:rPr>
          <w:spacing w:val="-3"/>
        </w:rPr>
        <w:t xml:space="preserve"> </w:t>
      </w:r>
      <w:r>
        <w:rPr>
          <w:spacing w:val="-2"/>
        </w:rPr>
        <w:t>а</w:t>
      </w:r>
      <w:r>
        <w:rPr>
          <w:spacing w:val="-4"/>
        </w:rPr>
        <w:t xml:space="preserve"> </w:t>
      </w:r>
      <w:r>
        <w:rPr>
          <w:spacing w:val="-2"/>
        </w:rPr>
        <w:t>также</w:t>
      </w:r>
      <w:r>
        <w:rPr>
          <w:spacing w:val="-4"/>
        </w:rPr>
        <w:t xml:space="preserve"> </w:t>
      </w:r>
      <w:r>
        <w:rPr>
          <w:spacing w:val="-2"/>
        </w:rPr>
        <w:t>продвижению</w:t>
      </w:r>
      <w:r>
        <w:rPr>
          <w:spacing w:val="-5"/>
        </w:rPr>
        <w:t xml:space="preserve"> </w:t>
      </w:r>
      <w:r>
        <w:rPr>
          <w:spacing w:val="-2"/>
        </w:rPr>
        <w:t>здорового</w:t>
      </w:r>
      <w:r>
        <w:rPr>
          <w:spacing w:val="-5"/>
        </w:rPr>
        <w:t xml:space="preserve"> </w:t>
      </w:r>
      <w:r>
        <w:rPr>
          <w:spacing w:val="-2"/>
        </w:rPr>
        <w:t>образа</w:t>
      </w:r>
      <w:r>
        <w:rPr>
          <w:spacing w:val="-4"/>
        </w:rPr>
        <w:t xml:space="preserve"> </w:t>
      </w:r>
      <w:r>
        <w:rPr>
          <w:spacing w:val="-2"/>
        </w:rPr>
        <w:t xml:space="preserve">жизни. </w:t>
      </w:r>
      <w:r>
        <w:t>Для достижения этих целей важно привлекать ресурсы образовательных и общественных организаций, а также применять</w:t>
      </w:r>
      <w:r>
        <w:rPr>
          <w:spacing w:val="-6"/>
        </w:rPr>
        <w:t xml:space="preserve"> </w:t>
      </w:r>
      <w:r>
        <w:t>современные</w:t>
      </w:r>
      <w:r>
        <w:rPr>
          <w:spacing w:val="-8"/>
        </w:rPr>
        <w:t xml:space="preserve"> </w:t>
      </w:r>
      <w:r>
        <w:t>методы,</w:t>
      </w:r>
      <w:r>
        <w:rPr>
          <w:spacing w:val="-8"/>
        </w:rPr>
        <w:t xml:space="preserve"> </w:t>
      </w:r>
      <w:r>
        <w:t>такие</w:t>
      </w:r>
      <w:r>
        <w:rPr>
          <w:spacing w:val="-6"/>
        </w:rPr>
        <w:t xml:space="preserve"> </w:t>
      </w:r>
      <w:r>
        <w:t>как</w:t>
      </w:r>
      <w:r>
        <w:rPr>
          <w:spacing w:val="-7"/>
        </w:rPr>
        <w:t xml:space="preserve"> </w:t>
      </w:r>
      <w:r>
        <w:t>тренинги,</w:t>
      </w:r>
      <w:r>
        <w:rPr>
          <w:spacing w:val="-8"/>
        </w:rPr>
        <w:t xml:space="preserve"> </w:t>
      </w:r>
      <w:r>
        <w:t>арт-терапия</w:t>
      </w:r>
      <w:r>
        <w:rPr>
          <w:spacing w:val="-9"/>
        </w:rPr>
        <w:t xml:space="preserve"> </w:t>
      </w:r>
      <w:r>
        <w:t>и</w:t>
      </w:r>
      <w:r>
        <w:rPr>
          <w:spacing w:val="-8"/>
        </w:rPr>
        <w:t xml:space="preserve"> </w:t>
      </w:r>
      <w:r>
        <w:t>игровые</w:t>
      </w:r>
      <w:r>
        <w:rPr>
          <w:spacing w:val="-6"/>
        </w:rPr>
        <w:t xml:space="preserve"> </w:t>
      </w:r>
      <w:r>
        <w:t>практики</w:t>
      </w:r>
      <w:r>
        <w:rPr>
          <w:spacing w:val="-8"/>
        </w:rPr>
        <w:t xml:space="preserve"> </w:t>
      </w:r>
      <w:r>
        <w:t>в</w:t>
      </w:r>
      <w:r>
        <w:rPr>
          <w:spacing w:val="-9"/>
        </w:rPr>
        <w:t xml:space="preserve"> </w:t>
      </w:r>
      <w:r>
        <w:t>образовательной</w:t>
      </w:r>
      <w:r>
        <w:rPr>
          <w:spacing w:val="-10"/>
        </w:rPr>
        <w:t xml:space="preserve"> </w:t>
      </w:r>
      <w:r>
        <w:t>среде.</w:t>
      </w:r>
    </w:p>
    <w:p w:rsidR="00D61B91" w:rsidRDefault="00AD1018">
      <w:pPr>
        <w:pStyle w:val="a3"/>
        <w:spacing w:line="256" w:lineRule="auto"/>
        <w:ind w:left="170" w:right="447"/>
      </w:pPr>
      <w:r>
        <w:t>Учитывая масштабы этой проблемы, в Казахстане реализуется ряд государственных инициатив, направ-</w:t>
      </w:r>
      <w:r>
        <w:rPr>
          <w:spacing w:val="-2"/>
        </w:rPr>
        <w:t>ленных на профилактику и преодоление игровой зависимости среди подростков. Особое</w:t>
      </w:r>
      <w:r>
        <w:rPr>
          <w:spacing w:val="-3"/>
        </w:rPr>
        <w:t xml:space="preserve"> </w:t>
      </w:r>
      <w:r>
        <w:rPr>
          <w:spacing w:val="-2"/>
        </w:rPr>
        <w:t>внимание уделяется</w:t>
      </w:r>
      <w:r>
        <w:rPr>
          <w:spacing w:val="-4"/>
        </w:rPr>
        <w:t xml:space="preserve"> </w:t>
      </w:r>
      <w:r>
        <w:rPr>
          <w:spacing w:val="-2"/>
        </w:rPr>
        <w:t>раз-</w:t>
      </w:r>
      <w:r>
        <w:t>витию</w:t>
      </w:r>
      <w:r>
        <w:rPr>
          <w:spacing w:val="-12"/>
        </w:rPr>
        <w:t xml:space="preserve"> </w:t>
      </w:r>
      <w:r>
        <w:t>законодательной</w:t>
      </w:r>
      <w:r>
        <w:rPr>
          <w:spacing w:val="-12"/>
        </w:rPr>
        <w:t xml:space="preserve"> </w:t>
      </w:r>
      <w:r>
        <w:t>базы,</w:t>
      </w:r>
      <w:r>
        <w:rPr>
          <w:spacing w:val="-10"/>
        </w:rPr>
        <w:t xml:space="preserve"> </w:t>
      </w:r>
      <w:r>
        <w:t>которая</w:t>
      </w:r>
      <w:r>
        <w:rPr>
          <w:spacing w:val="-12"/>
        </w:rPr>
        <w:t xml:space="preserve"> </w:t>
      </w:r>
      <w:r>
        <w:t>регулирует</w:t>
      </w:r>
      <w:r>
        <w:rPr>
          <w:spacing w:val="-12"/>
        </w:rPr>
        <w:t xml:space="preserve"> </w:t>
      </w:r>
      <w:r>
        <w:t>эту</w:t>
      </w:r>
      <w:r>
        <w:rPr>
          <w:spacing w:val="-13"/>
        </w:rPr>
        <w:t xml:space="preserve"> </w:t>
      </w:r>
      <w:r>
        <w:t>сферу.</w:t>
      </w:r>
      <w:r>
        <w:rPr>
          <w:spacing w:val="-10"/>
        </w:rPr>
        <w:t xml:space="preserve"> </w:t>
      </w:r>
      <w:r>
        <w:t>Одним</w:t>
      </w:r>
      <w:r>
        <w:rPr>
          <w:spacing w:val="-9"/>
        </w:rPr>
        <w:t xml:space="preserve"> </w:t>
      </w:r>
      <w:r>
        <w:t>из</w:t>
      </w:r>
      <w:r>
        <w:rPr>
          <w:spacing w:val="-7"/>
        </w:rPr>
        <w:t xml:space="preserve"> </w:t>
      </w:r>
      <w:r>
        <w:t>ключевых</w:t>
      </w:r>
      <w:r>
        <w:rPr>
          <w:spacing w:val="-9"/>
        </w:rPr>
        <w:t xml:space="preserve"> </w:t>
      </w:r>
      <w:r>
        <w:t>документов,</w:t>
      </w:r>
      <w:r>
        <w:rPr>
          <w:spacing w:val="-8"/>
        </w:rPr>
        <w:t xml:space="preserve"> </w:t>
      </w:r>
      <w:r>
        <w:t>поддерживающих профилактическую</w:t>
      </w:r>
      <w:r>
        <w:rPr>
          <w:spacing w:val="35"/>
        </w:rPr>
        <w:t xml:space="preserve"> </w:t>
      </w:r>
      <w:r>
        <w:t>деятельность,</w:t>
      </w:r>
      <w:r>
        <w:rPr>
          <w:spacing w:val="36"/>
        </w:rPr>
        <w:t xml:space="preserve"> </w:t>
      </w:r>
      <w:r>
        <w:t>является</w:t>
      </w:r>
      <w:r>
        <w:rPr>
          <w:spacing w:val="35"/>
        </w:rPr>
        <w:t xml:space="preserve"> </w:t>
      </w:r>
      <w:r>
        <w:t>Постановление</w:t>
      </w:r>
      <w:r>
        <w:rPr>
          <w:spacing w:val="36"/>
        </w:rPr>
        <w:t xml:space="preserve"> </w:t>
      </w:r>
      <w:r>
        <w:t>Правительства</w:t>
      </w:r>
      <w:r>
        <w:rPr>
          <w:spacing w:val="35"/>
        </w:rPr>
        <w:t xml:space="preserve"> </w:t>
      </w:r>
      <w:r>
        <w:t>Республики</w:t>
      </w:r>
      <w:r>
        <w:rPr>
          <w:spacing w:val="34"/>
        </w:rPr>
        <w:t xml:space="preserve"> </w:t>
      </w:r>
      <w:r>
        <w:t>Казахстан</w:t>
      </w:r>
      <w:r>
        <w:rPr>
          <w:spacing w:val="37"/>
        </w:rPr>
        <w:t xml:space="preserve"> </w:t>
      </w:r>
      <w:r>
        <w:t>«Об</w:t>
      </w:r>
      <w:r>
        <w:rPr>
          <w:spacing w:val="37"/>
        </w:rPr>
        <w:t xml:space="preserve"> </w:t>
      </w:r>
      <w:r>
        <w:t>утвер-</w:t>
      </w:r>
    </w:p>
    <w:p w:rsidR="00D61B91" w:rsidRDefault="00D61B91">
      <w:pPr>
        <w:pStyle w:val="a3"/>
        <w:spacing w:line="256" w:lineRule="auto"/>
        <w:sectPr w:rsidR="00D61B91">
          <w:type w:val="continuous"/>
          <w:pgSz w:w="11920" w:h="16850"/>
          <w:pgMar w:top="1920" w:right="850" w:bottom="280" w:left="850" w:header="0" w:footer="1161" w:gutter="0"/>
          <w:cols w:space="720"/>
        </w:sectPr>
      </w:pPr>
    </w:p>
    <w:p w:rsidR="00D61B91" w:rsidRDefault="00AD1018">
      <w:pPr>
        <w:pStyle w:val="a3"/>
        <w:spacing w:before="62" w:line="259" w:lineRule="auto"/>
        <w:ind w:right="172" w:firstLine="0"/>
      </w:pPr>
      <w:r>
        <w:lastRenderedPageBreak/>
        <w:t>ждении Комплексного плана по противодействию незаконному игорному бизнесу и лудомании в Республике Казахстан на 2024-2026 годы», которое включает меры по защите подростков от негативного влияния вирту-альной среды и содействует созданию условий для их гарм</w:t>
      </w:r>
      <w:r>
        <w:t>оничного развития [1].</w:t>
      </w:r>
    </w:p>
    <w:p w:rsidR="00D61B91" w:rsidRDefault="00AD1018">
      <w:pPr>
        <w:pStyle w:val="a3"/>
        <w:spacing w:line="208" w:lineRule="exact"/>
        <w:ind w:left="1020" w:firstLine="0"/>
      </w:pPr>
      <w:r>
        <w:t>Постановления</w:t>
      </w:r>
      <w:r>
        <w:rPr>
          <w:spacing w:val="56"/>
          <w:w w:val="150"/>
        </w:rPr>
        <w:t xml:space="preserve"> </w:t>
      </w:r>
      <w:r>
        <w:t>правительства</w:t>
      </w:r>
      <w:r>
        <w:rPr>
          <w:spacing w:val="79"/>
        </w:rPr>
        <w:t xml:space="preserve"> </w:t>
      </w:r>
      <w:r>
        <w:t>Республики</w:t>
      </w:r>
      <w:r>
        <w:rPr>
          <w:spacing w:val="79"/>
        </w:rPr>
        <w:t xml:space="preserve"> </w:t>
      </w:r>
      <w:r>
        <w:t>Казахстан</w:t>
      </w:r>
      <w:r>
        <w:rPr>
          <w:spacing w:val="56"/>
          <w:w w:val="150"/>
        </w:rPr>
        <w:t xml:space="preserve"> </w:t>
      </w:r>
      <w:r>
        <w:t>и</w:t>
      </w:r>
      <w:r>
        <w:rPr>
          <w:spacing w:val="79"/>
        </w:rPr>
        <w:t xml:space="preserve"> </w:t>
      </w:r>
      <w:r>
        <w:t>другие</w:t>
      </w:r>
      <w:r>
        <w:rPr>
          <w:spacing w:val="57"/>
          <w:w w:val="150"/>
        </w:rPr>
        <w:t xml:space="preserve"> </w:t>
      </w:r>
      <w:r>
        <w:t>нормативные</w:t>
      </w:r>
      <w:r>
        <w:rPr>
          <w:spacing w:val="57"/>
          <w:w w:val="150"/>
        </w:rPr>
        <w:t xml:space="preserve"> </w:t>
      </w:r>
      <w:r>
        <w:t>акты</w:t>
      </w:r>
      <w:r>
        <w:rPr>
          <w:spacing w:val="55"/>
          <w:w w:val="150"/>
        </w:rPr>
        <w:t xml:space="preserve"> </w:t>
      </w:r>
      <w:r>
        <w:rPr>
          <w:spacing w:val="-2"/>
        </w:rPr>
        <w:t>подтверждают,</w:t>
      </w:r>
    </w:p>
    <w:p w:rsidR="00D61B91" w:rsidRDefault="00AD1018">
      <w:pPr>
        <w:pStyle w:val="a3"/>
        <w:ind w:right="164" w:firstLine="0"/>
      </w:pPr>
      <w:r>
        <w:t>что</w:t>
      </w:r>
      <w:r>
        <w:rPr>
          <w:spacing w:val="-13"/>
        </w:rPr>
        <w:t xml:space="preserve"> </w:t>
      </w:r>
      <w:r>
        <w:t>проблема</w:t>
      </w:r>
      <w:r>
        <w:rPr>
          <w:spacing w:val="-12"/>
        </w:rPr>
        <w:t xml:space="preserve"> </w:t>
      </w:r>
      <w:r>
        <w:t>игровой</w:t>
      </w:r>
      <w:r>
        <w:rPr>
          <w:spacing w:val="-13"/>
        </w:rPr>
        <w:t xml:space="preserve"> </w:t>
      </w:r>
      <w:r>
        <w:t>зависимости</w:t>
      </w:r>
      <w:r>
        <w:rPr>
          <w:spacing w:val="-12"/>
        </w:rPr>
        <w:t xml:space="preserve"> </w:t>
      </w:r>
      <w:r>
        <w:t>среди</w:t>
      </w:r>
      <w:r>
        <w:rPr>
          <w:spacing w:val="-13"/>
        </w:rPr>
        <w:t xml:space="preserve"> </w:t>
      </w:r>
      <w:r>
        <w:t>подростков</w:t>
      </w:r>
      <w:r>
        <w:rPr>
          <w:spacing w:val="-12"/>
        </w:rPr>
        <w:t xml:space="preserve"> </w:t>
      </w:r>
      <w:r>
        <w:t>является</w:t>
      </w:r>
      <w:r>
        <w:rPr>
          <w:spacing w:val="-13"/>
        </w:rPr>
        <w:t xml:space="preserve"> </w:t>
      </w:r>
      <w:r>
        <w:t>актуальной</w:t>
      </w:r>
      <w:r>
        <w:rPr>
          <w:spacing w:val="-12"/>
        </w:rPr>
        <w:t xml:space="preserve"> </w:t>
      </w:r>
      <w:r>
        <w:t>для</w:t>
      </w:r>
      <w:r>
        <w:rPr>
          <w:spacing w:val="-13"/>
        </w:rPr>
        <w:t xml:space="preserve"> </w:t>
      </w:r>
      <w:r>
        <w:t>современного</w:t>
      </w:r>
      <w:r>
        <w:rPr>
          <w:spacing w:val="-12"/>
        </w:rPr>
        <w:t xml:space="preserve"> </w:t>
      </w:r>
      <w:r>
        <w:t>общества.</w:t>
      </w:r>
      <w:r>
        <w:rPr>
          <w:spacing w:val="-13"/>
        </w:rPr>
        <w:t xml:space="preserve"> </w:t>
      </w:r>
      <w:r>
        <w:t>В</w:t>
      </w:r>
      <w:r>
        <w:rPr>
          <w:spacing w:val="-12"/>
        </w:rPr>
        <w:t xml:space="preserve"> </w:t>
      </w:r>
      <w:r>
        <w:t>частно-сти, в стратегических документах, направленных на охрану психического здоровья населения и профилактику деструктивного поведения, подчеркивается</w:t>
      </w:r>
      <w:r>
        <w:rPr>
          <w:spacing w:val="-1"/>
        </w:rPr>
        <w:t xml:space="preserve"> </w:t>
      </w:r>
      <w:r>
        <w:t>важность разработки</w:t>
      </w:r>
      <w:r>
        <w:rPr>
          <w:spacing w:val="-2"/>
        </w:rPr>
        <w:t xml:space="preserve"> </w:t>
      </w:r>
      <w:r>
        <w:t xml:space="preserve">мер по предотвращению негативного влияния зависимости от компьютерных и видеоигр на </w:t>
      </w:r>
      <w:r>
        <w:t>молодёжь.</w:t>
      </w:r>
    </w:p>
    <w:p w:rsidR="00D61B91" w:rsidRDefault="00AD1018">
      <w:pPr>
        <w:pStyle w:val="a3"/>
        <w:ind w:right="168"/>
      </w:pPr>
      <w:r>
        <w:t>Для</w:t>
      </w:r>
      <w:r>
        <w:rPr>
          <w:spacing w:val="61"/>
        </w:rPr>
        <w:t xml:space="preserve"> </w:t>
      </w:r>
      <w:r>
        <w:t>углубленного</w:t>
      </w:r>
      <w:r>
        <w:rPr>
          <w:spacing w:val="62"/>
        </w:rPr>
        <w:t xml:space="preserve"> </w:t>
      </w:r>
      <w:r>
        <w:t>понимания</w:t>
      </w:r>
      <w:r>
        <w:rPr>
          <w:spacing w:val="61"/>
        </w:rPr>
        <w:t xml:space="preserve"> </w:t>
      </w:r>
      <w:r>
        <w:t>проблемы</w:t>
      </w:r>
      <w:r>
        <w:rPr>
          <w:spacing w:val="61"/>
        </w:rPr>
        <w:t xml:space="preserve"> </w:t>
      </w:r>
      <w:r>
        <w:t>необходимо</w:t>
      </w:r>
      <w:r>
        <w:rPr>
          <w:spacing w:val="61"/>
        </w:rPr>
        <w:t xml:space="preserve"> </w:t>
      </w:r>
      <w:r>
        <w:t>рассмотреть</w:t>
      </w:r>
      <w:r>
        <w:rPr>
          <w:spacing w:val="61"/>
        </w:rPr>
        <w:t xml:space="preserve"> </w:t>
      </w:r>
      <w:r>
        <w:t>понятие</w:t>
      </w:r>
      <w:r>
        <w:rPr>
          <w:spacing w:val="61"/>
        </w:rPr>
        <w:t xml:space="preserve"> </w:t>
      </w:r>
      <w:r>
        <w:t>«зависимость»</w:t>
      </w:r>
      <w:r>
        <w:rPr>
          <w:spacing w:val="58"/>
        </w:rPr>
        <w:t xml:space="preserve"> </w:t>
      </w:r>
      <w:r>
        <w:t>в</w:t>
      </w:r>
      <w:r>
        <w:rPr>
          <w:spacing w:val="59"/>
        </w:rPr>
        <w:t xml:space="preserve"> </w:t>
      </w:r>
      <w:r>
        <w:t>целом, а</w:t>
      </w:r>
      <w:r>
        <w:rPr>
          <w:spacing w:val="-3"/>
        </w:rPr>
        <w:t xml:space="preserve"> </w:t>
      </w:r>
      <w:r>
        <w:t>также выделить</w:t>
      </w:r>
      <w:r>
        <w:rPr>
          <w:spacing w:val="-3"/>
        </w:rPr>
        <w:t xml:space="preserve"> </w:t>
      </w:r>
      <w:r>
        <w:t>особенности</w:t>
      </w:r>
      <w:r>
        <w:rPr>
          <w:spacing w:val="-3"/>
        </w:rPr>
        <w:t xml:space="preserve"> </w:t>
      </w:r>
      <w:r>
        <w:t>игровой</w:t>
      </w:r>
      <w:r>
        <w:rPr>
          <w:spacing w:val="-5"/>
        </w:rPr>
        <w:t xml:space="preserve"> </w:t>
      </w:r>
      <w:r>
        <w:t>зависимости</w:t>
      </w:r>
      <w:r>
        <w:rPr>
          <w:spacing w:val="-3"/>
        </w:rPr>
        <w:t xml:space="preserve"> </w:t>
      </w:r>
      <w:r>
        <w:t>как</w:t>
      </w:r>
      <w:r>
        <w:rPr>
          <w:spacing w:val="-2"/>
        </w:rPr>
        <w:t xml:space="preserve"> </w:t>
      </w:r>
      <w:r>
        <w:t>её</w:t>
      </w:r>
      <w:r>
        <w:rPr>
          <w:spacing w:val="-3"/>
        </w:rPr>
        <w:t xml:space="preserve"> </w:t>
      </w:r>
      <w:r>
        <w:t>специфической</w:t>
      </w:r>
      <w:r>
        <w:rPr>
          <w:spacing w:val="-5"/>
        </w:rPr>
        <w:t xml:space="preserve"> </w:t>
      </w:r>
      <w:r>
        <w:t>формы.</w:t>
      </w:r>
    </w:p>
    <w:p w:rsidR="00D61B91" w:rsidRDefault="00AD1018">
      <w:pPr>
        <w:pStyle w:val="a3"/>
        <w:ind w:right="166"/>
      </w:pPr>
      <w:r>
        <w:t>Зависимость – это внутреннее состояние человека, проявляющееся в навязчивом стр</w:t>
      </w:r>
      <w:r>
        <w:t>емлении постоянно выполнять определенные действия, которые ведут к дисгармонии личности, болезням и нарушениям здоровья, а также разрушают индивида [2].</w:t>
      </w:r>
    </w:p>
    <w:p w:rsidR="00D61B91" w:rsidRDefault="00AD1018">
      <w:pPr>
        <w:pStyle w:val="a3"/>
        <w:ind w:right="164"/>
      </w:pPr>
      <w:r>
        <w:t>Зависимость – это психофизическое состояние, характеризующееся навязчивым желанием выполнять определенн</w:t>
      </w:r>
      <w:r>
        <w:t>ые действия или употреблять вещества. Это хроническое расстройство, которое влияет на повсе-дневную</w:t>
      </w:r>
      <w:r>
        <w:rPr>
          <w:spacing w:val="-1"/>
        </w:rPr>
        <w:t xml:space="preserve"> </w:t>
      </w:r>
      <w:r>
        <w:t>жизнь</w:t>
      </w:r>
      <w:r>
        <w:rPr>
          <w:spacing w:val="-2"/>
        </w:rPr>
        <w:t xml:space="preserve"> </w:t>
      </w:r>
      <w:r>
        <w:t>человека и</w:t>
      </w:r>
      <w:r>
        <w:rPr>
          <w:spacing w:val="-4"/>
        </w:rPr>
        <w:t xml:space="preserve"> </w:t>
      </w:r>
      <w:r>
        <w:t>приводит</w:t>
      </w:r>
      <w:r>
        <w:rPr>
          <w:spacing w:val="-1"/>
        </w:rPr>
        <w:t xml:space="preserve"> </w:t>
      </w:r>
      <w:r>
        <w:t>к</w:t>
      </w:r>
      <w:r>
        <w:rPr>
          <w:spacing w:val="-1"/>
        </w:rPr>
        <w:t xml:space="preserve"> </w:t>
      </w:r>
      <w:r>
        <w:t>утрате</w:t>
      </w:r>
      <w:r>
        <w:rPr>
          <w:spacing w:val="-2"/>
        </w:rPr>
        <w:t xml:space="preserve"> </w:t>
      </w:r>
      <w:r>
        <w:t>контроля</w:t>
      </w:r>
      <w:r>
        <w:rPr>
          <w:spacing w:val="-1"/>
        </w:rPr>
        <w:t xml:space="preserve"> </w:t>
      </w:r>
      <w:r>
        <w:t>над</w:t>
      </w:r>
      <w:r>
        <w:rPr>
          <w:spacing w:val="-3"/>
        </w:rPr>
        <w:t xml:space="preserve"> </w:t>
      </w:r>
      <w:r>
        <w:t>своими</w:t>
      </w:r>
      <w:r>
        <w:rPr>
          <w:spacing w:val="-4"/>
        </w:rPr>
        <w:t xml:space="preserve"> </w:t>
      </w:r>
      <w:r>
        <w:t>поступками.</w:t>
      </w:r>
    </w:p>
    <w:p w:rsidR="00D61B91" w:rsidRDefault="00AD1018">
      <w:pPr>
        <w:pStyle w:val="a3"/>
        <w:spacing w:before="12" w:line="249" w:lineRule="auto"/>
        <w:ind w:right="168"/>
      </w:pPr>
      <w:r>
        <w:t>Зависимость</w:t>
      </w:r>
      <w:r>
        <w:rPr>
          <w:spacing w:val="-9"/>
        </w:rPr>
        <w:t xml:space="preserve"> </w:t>
      </w:r>
      <w:r>
        <w:t>может</w:t>
      </w:r>
      <w:r>
        <w:rPr>
          <w:spacing w:val="-8"/>
        </w:rPr>
        <w:t xml:space="preserve"> </w:t>
      </w:r>
      <w:r>
        <w:t>проявляться</w:t>
      </w:r>
      <w:r>
        <w:rPr>
          <w:spacing w:val="-8"/>
        </w:rPr>
        <w:t xml:space="preserve"> </w:t>
      </w:r>
      <w:r>
        <w:t>в</w:t>
      </w:r>
      <w:r>
        <w:rPr>
          <w:spacing w:val="-10"/>
        </w:rPr>
        <w:t xml:space="preserve"> </w:t>
      </w:r>
      <w:r>
        <w:t>разных</w:t>
      </w:r>
      <w:r>
        <w:rPr>
          <w:spacing w:val="-10"/>
        </w:rPr>
        <w:t xml:space="preserve"> </w:t>
      </w:r>
      <w:r>
        <w:t>формах.</w:t>
      </w:r>
      <w:r>
        <w:rPr>
          <w:spacing w:val="-8"/>
        </w:rPr>
        <w:t xml:space="preserve"> </w:t>
      </w:r>
      <w:r>
        <w:t>Ц.П.</w:t>
      </w:r>
      <w:r>
        <w:rPr>
          <w:spacing w:val="-8"/>
        </w:rPr>
        <w:t xml:space="preserve"> </w:t>
      </w:r>
      <w:r>
        <w:t>Короленко</w:t>
      </w:r>
      <w:r>
        <w:rPr>
          <w:spacing w:val="-8"/>
        </w:rPr>
        <w:t xml:space="preserve"> </w:t>
      </w:r>
      <w:r>
        <w:t>и</w:t>
      </w:r>
      <w:r>
        <w:rPr>
          <w:spacing w:val="-8"/>
        </w:rPr>
        <w:t xml:space="preserve"> </w:t>
      </w:r>
      <w:r>
        <w:t>Н.В.</w:t>
      </w:r>
      <w:r>
        <w:rPr>
          <w:spacing w:val="-9"/>
        </w:rPr>
        <w:t xml:space="preserve"> </w:t>
      </w:r>
      <w:r>
        <w:t>Дмитриева</w:t>
      </w:r>
      <w:r>
        <w:rPr>
          <w:spacing w:val="-9"/>
        </w:rPr>
        <w:t xml:space="preserve"> </w:t>
      </w:r>
      <w:r>
        <w:t>классифицируют</w:t>
      </w:r>
      <w:r>
        <w:rPr>
          <w:spacing w:val="-10"/>
        </w:rPr>
        <w:t xml:space="preserve"> </w:t>
      </w:r>
      <w:r>
        <w:t>за-висимости</w:t>
      </w:r>
      <w:r>
        <w:rPr>
          <w:spacing w:val="-1"/>
        </w:rPr>
        <w:t xml:space="preserve"> </w:t>
      </w:r>
      <w:r>
        <w:t>на три</w:t>
      </w:r>
      <w:r>
        <w:rPr>
          <w:spacing w:val="-4"/>
        </w:rPr>
        <w:t xml:space="preserve"> </w:t>
      </w:r>
      <w:r>
        <w:t>категории: поведенческие, химические и</w:t>
      </w:r>
      <w:r>
        <w:rPr>
          <w:spacing w:val="-4"/>
        </w:rPr>
        <w:t xml:space="preserve"> </w:t>
      </w:r>
      <w:r>
        <w:t>социальные.</w:t>
      </w:r>
    </w:p>
    <w:p w:rsidR="00D61B91" w:rsidRDefault="00AD1018" w:rsidP="00AD1018">
      <w:pPr>
        <w:pStyle w:val="a5"/>
        <w:numPr>
          <w:ilvl w:val="0"/>
          <w:numId w:val="75"/>
        </w:numPr>
        <w:tabs>
          <w:tab w:val="left" w:pos="1303"/>
        </w:tabs>
        <w:spacing w:before="3" w:line="249" w:lineRule="auto"/>
        <w:ind w:right="166" w:firstLine="566"/>
        <w:jc w:val="both"/>
        <w:rPr>
          <w:sz w:val="20"/>
        </w:rPr>
      </w:pPr>
      <w:r>
        <w:rPr>
          <w:sz w:val="20"/>
        </w:rPr>
        <w:t>Химические зависимости связаны с употреблением веществ, которые изменяют психическое состо-яние, таких как алкоголь, наркотики и никотин. Они развиваются при регулярном п</w:t>
      </w:r>
      <w:r>
        <w:rPr>
          <w:sz w:val="20"/>
        </w:rPr>
        <w:t>отреблении и могут приве-сти как к физической, так и к психологической зависимости. Для лечения этого типа зависимости требуется медицинская помощь.</w:t>
      </w:r>
    </w:p>
    <w:p w:rsidR="00D61B91" w:rsidRDefault="00AD1018" w:rsidP="00AD1018">
      <w:pPr>
        <w:pStyle w:val="a5"/>
        <w:numPr>
          <w:ilvl w:val="0"/>
          <w:numId w:val="75"/>
        </w:numPr>
        <w:tabs>
          <w:tab w:val="left" w:pos="1303"/>
        </w:tabs>
        <w:spacing w:before="3" w:line="249" w:lineRule="auto"/>
        <w:ind w:right="165" w:firstLine="566"/>
        <w:jc w:val="both"/>
        <w:rPr>
          <w:sz w:val="20"/>
        </w:rPr>
      </w:pPr>
      <w:r>
        <w:rPr>
          <w:sz w:val="20"/>
        </w:rPr>
        <w:t>Поведенческие зависимости проявляются в навязчивом поведении без употребления веществ, напри-</w:t>
      </w:r>
      <w:r>
        <w:rPr>
          <w:spacing w:val="-2"/>
          <w:sz w:val="20"/>
        </w:rPr>
        <w:t>мер,</w:t>
      </w:r>
      <w:r>
        <w:rPr>
          <w:spacing w:val="-4"/>
          <w:sz w:val="20"/>
        </w:rPr>
        <w:t xml:space="preserve"> </w:t>
      </w:r>
      <w:r>
        <w:rPr>
          <w:spacing w:val="-2"/>
          <w:sz w:val="20"/>
        </w:rPr>
        <w:t>игромания</w:t>
      </w:r>
      <w:r>
        <w:rPr>
          <w:spacing w:val="-3"/>
          <w:sz w:val="20"/>
        </w:rPr>
        <w:t xml:space="preserve"> </w:t>
      </w:r>
      <w:r>
        <w:rPr>
          <w:spacing w:val="-2"/>
          <w:sz w:val="20"/>
        </w:rPr>
        <w:t>или</w:t>
      </w:r>
      <w:r>
        <w:rPr>
          <w:spacing w:val="-6"/>
          <w:sz w:val="20"/>
        </w:rPr>
        <w:t xml:space="preserve"> </w:t>
      </w:r>
      <w:r>
        <w:rPr>
          <w:spacing w:val="-2"/>
          <w:sz w:val="20"/>
        </w:rPr>
        <w:t>зависимость</w:t>
      </w:r>
      <w:r>
        <w:rPr>
          <w:spacing w:val="-4"/>
          <w:sz w:val="20"/>
        </w:rPr>
        <w:t xml:space="preserve"> </w:t>
      </w:r>
      <w:r>
        <w:rPr>
          <w:spacing w:val="-2"/>
          <w:sz w:val="20"/>
        </w:rPr>
        <w:t>от</w:t>
      </w:r>
      <w:r>
        <w:rPr>
          <w:spacing w:val="-3"/>
          <w:sz w:val="20"/>
        </w:rPr>
        <w:t xml:space="preserve"> </w:t>
      </w:r>
      <w:r>
        <w:rPr>
          <w:spacing w:val="-2"/>
          <w:sz w:val="20"/>
        </w:rPr>
        <w:t>интернета.</w:t>
      </w:r>
      <w:r>
        <w:rPr>
          <w:spacing w:val="-4"/>
          <w:sz w:val="20"/>
        </w:rPr>
        <w:t xml:space="preserve"> </w:t>
      </w:r>
      <w:r>
        <w:rPr>
          <w:spacing w:val="-2"/>
          <w:sz w:val="20"/>
        </w:rPr>
        <w:t>Эти</w:t>
      </w:r>
      <w:r>
        <w:rPr>
          <w:spacing w:val="-6"/>
          <w:sz w:val="20"/>
        </w:rPr>
        <w:t xml:space="preserve"> </w:t>
      </w:r>
      <w:r>
        <w:rPr>
          <w:spacing w:val="-2"/>
          <w:sz w:val="20"/>
        </w:rPr>
        <w:t>зависимости</w:t>
      </w:r>
      <w:r>
        <w:rPr>
          <w:spacing w:val="-6"/>
          <w:sz w:val="20"/>
        </w:rPr>
        <w:t xml:space="preserve"> </w:t>
      </w:r>
      <w:r>
        <w:rPr>
          <w:spacing w:val="-2"/>
          <w:sz w:val="20"/>
        </w:rPr>
        <w:t>могут</w:t>
      </w:r>
      <w:r>
        <w:rPr>
          <w:spacing w:val="-3"/>
          <w:sz w:val="20"/>
        </w:rPr>
        <w:t xml:space="preserve"> </w:t>
      </w:r>
      <w:r>
        <w:rPr>
          <w:spacing w:val="-2"/>
          <w:sz w:val="20"/>
        </w:rPr>
        <w:t>вызывать проблемы в</w:t>
      </w:r>
      <w:r>
        <w:rPr>
          <w:spacing w:val="-5"/>
          <w:sz w:val="20"/>
        </w:rPr>
        <w:t xml:space="preserve"> </w:t>
      </w:r>
      <w:r>
        <w:rPr>
          <w:spacing w:val="-2"/>
          <w:sz w:val="20"/>
        </w:rPr>
        <w:t>личных</w:t>
      </w:r>
      <w:r>
        <w:rPr>
          <w:spacing w:val="-5"/>
          <w:sz w:val="20"/>
        </w:rPr>
        <w:t xml:space="preserve"> </w:t>
      </w:r>
      <w:r>
        <w:rPr>
          <w:spacing w:val="-2"/>
          <w:sz w:val="20"/>
        </w:rPr>
        <w:t>отношениях, на</w:t>
      </w:r>
      <w:r>
        <w:rPr>
          <w:spacing w:val="-3"/>
          <w:sz w:val="20"/>
        </w:rPr>
        <w:t xml:space="preserve"> </w:t>
      </w:r>
      <w:r>
        <w:rPr>
          <w:spacing w:val="-2"/>
          <w:sz w:val="20"/>
        </w:rPr>
        <w:t>работе и</w:t>
      </w:r>
      <w:r>
        <w:rPr>
          <w:spacing w:val="-3"/>
          <w:sz w:val="20"/>
        </w:rPr>
        <w:t xml:space="preserve"> </w:t>
      </w:r>
      <w:r>
        <w:rPr>
          <w:spacing w:val="-2"/>
          <w:sz w:val="20"/>
        </w:rPr>
        <w:t>в</w:t>
      </w:r>
      <w:r>
        <w:rPr>
          <w:spacing w:val="-5"/>
          <w:sz w:val="20"/>
        </w:rPr>
        <w:t xml:space="preserve"> </w:t>
      </w:r>
      <w:r>
        <w:rPr>
          <w:spacing w:val="-2"/>
          <w:sz w:val="20"/>
        </w:rPr>
        <w:t>финансовой</w:t>
      </w:r>
      <w:r>
        <w:rPr>
          <w:spacing w:val="-6"/>
          <w:sz w:val="20"/>
        </w:rPr>
        <w:t xml:space="preserve"> </w:t>
      </w:r>
      <w:r>
        <w:rPr>
          <w:spacing w:val="-2"/>
          <w:sz w:val="20"/>
        </w:rPr>
        <w:t>сфере,</w:t>
      </w:r>
      <w:r>
        <w:rPr>
          <w:spacing w:val="-3"/>
          <w:sz w:val="20"/>
        </w:rPr>
        <w:t xml:space="preserve"> </w:t>
      </w:r>
      <w:r>
        <w:rPr>
          <w:spacing w:val="-2"/>
          <w:sz w:val="20"/>
        </w:rPr>
        <w:t>часто</w:t>
      </w:r>
      <w:r>
        <w:rPr>
          <w:spacing w:val="-3"/>
          <w:sz w:val="20"/>
        </w:rPr>
        <w:t xml:space="preserve"> </w:t>
      </w:r>
      <w:r>
        <w:rPr>
          <w:spacing w:val="-2"/>
          <w:sz w:val="20"/>
        </w:rPr>
        <w:t>развиваясь на фоне</w:t>
      </w:r>
      <w:r>
        <w:rPr>
          <w:spacing w:val="-3"/>
          <w:sz w:val="20"/>
        </w:rPr>
        <w:t xml:space="preserve"> </w:t>
      </w:r>
      <w:r>
        <w:rPr>
          <w:spacing w:val="-2"/>
          <w:sz w:val="20"/>
        </w:rPr>
        <w:t>эмоциональных расстройств.</w:t>
      </w:r>
      <w:r>
        <w:rPr>
          <w:spacing w:val="-3"/>
          <w:sz w:val="20"/>
        </w:rPr>
        <w:t xml:space="preserve"> </w:t>
      </w:r>
      <w:r>
        <w:rPr>
          <w:spacing w:val="-2"/>
          <w:sz w:val="20"/>
        </w:rPr>
        <w:t>Они</w:t>
      </w:r>
      <w:r>
        <w:rPr>
          <w:spacing w:val="-6"/>
          <w:sz w:val="20"/>
        </w:rPr>
        <w:t xml:space="preserve"> </w:t>
      </w:r>
      <w:r>
        <w:rPr>
          <w:spacing w:val="-2"/>
          <w:sz w:val="20"/>
        </w:rPr>
        <w:t xml:space="preserve">становятся способом </w:t>
      </w:r>
      <w:r>
        <w:rPr>
          <w:sz w:val="20"/>
        </w:rPr>
        <w:t>избегания реальности через определенные действия.</w:t>
      </w:r>
    </w:p>
    <w:p w:rsidR="00D61B91" w:rsidRDefault="00AD1018" w:rsidP="00AD1018">
      <w:pPr>
        <w:pStyle w:val="a5"/>
        <w:numPr>
          <w:ilvl w:val="0"/>
          <w:numId w:val="75"/>
        </w:numPr>
        <w:tabs>
          <w:tab w:val="left" w:pos="1303"/>
        </w:tabs>
        <w:spacing w:before="3" w:line="249" w:lineRule="auto"/>
        <w:ind w:right="169" w:firstLine="566"/>
        <w:jc w:val="both"/>
        <w:rPr>
          <w:sz w:val="20"/>
        </w:rPr>
      </w:pPr>
      <w:r>
        <w:rPr>
          <w:sz w:val="20"/>
        </w:rPr>
        <w:t>Социальные</w:t>
      </w:r>
      <w:r>
        <w:rPr>
          <w:spacing w:val="-10"/>
          <w:sz w:val="20"/>
        </w:rPr>
        <w:t xml:space="preserve"> </w:t>
      </w:r>
      <w:r>
        <w:rPr>
          <w:sz w:val="20"/>
        </w:rPr>
        <w:t>зависимости</w:t>
      </w:r>
      <w:r>
        <w:rPr>
          <w:spacing w:val="-10"/>
          <w:sz w:val="20"/>
        </w:rPr>
        <w:t xml:space="preserve"> </w:t>
      </w:r>
      <w:r>
        <w:rPr>
          <w:sz w:val="20"/>
        </w:rPr>
        <w:t>возникают</w:t>
      </w:r>
      <w:r>
        <w:rPr>
          <w:spacing w:val="-8"/>
          <w:sz w:val="20"/>
        </w:rPr>
        <w:t xml:space="preserve"> </w:t>
      </w:r>
      <w:r>
        <w:rPr>
          <w:sz w:val="20"/>
        </w:rPr>
        <w:t>из</w:t>
      </w:r>
      <w:r>
        <w:rPr>
          <w:spacing w:val="-10"/>
          <w:sz w:val="20"/>
        </w:rPr>
        <w:t xml:space="preserve"> </w:t>
      </w:r>
      <w:r>
        <w:rPr>
          <w:sz w:val="20"/>
        </w:rPr>
        <w:t>стремления</w:t>
      </w:r>
      <w:r>
        <w:rPr>
          <w:spacing w:val="-10"/>
          <w:sz w:val="20"/>
        </w:rPr>
        <w:t xml:space="preserve"> </w:t>
      </w:r>
      <w:r>
        <w:rPr>
          <w:sz w:val="20"/>
        </w:rPr>
        <w:t>к</w:t>
      </w:r>
      <w:r>
        <w:rPr>
          <w:spacing w:val="-8"/>
          <w:sz w:val="20"/>
        </w:rPr>
        <w:t xml:space="preserve"> </w:t>
      </w:r>
      <w:r>
        <w:rPr>
          <w:sz w:val="20"/>
        </w:rPr>
        <w:t>признанию</w:t>
      </w:r>
      <w:r>
        <w:rPr>
          <w:spacing w:val="-10"/>
          <w:sz w:val="20"/>
        </w:rPr>
        <w:t xml:space="preserve"> </w:t>
      </w:r>
      <w:r>
        <w:rPr>
          <w:sz w:val="20"/>
        </w:rPr>
        <w:t>или</w:t>
      </w:r>
      <w:r>
        <w:rPr>
          <w:spacing w:val="-9"/>
          <w:sz w:val="20"/>
        </w:rPr>
        <w:t xml:space="preserve"> </w:t>
      </w:r>
      <w:r>
        <w:rPr>
          <w:sz w:val="20"/>
        </w:rPr>
        <w:t>принадлежности</w:t>
      </w:r>
      <w:r>
        <w:rPr>
          <w:spacing w:val="-10"/>
          <w:sz w:val="20"/>
        </w:rPr>
        <w:t xml:space="preserve"> </w:t>
      </w:r>
      <w:r>
        <w:rPr>
          <w:sz w:val="20"/>
        </w:rPr>
        <w:t>к</w:t>
      </w:r>
      <w:r>
        <w:rPr>
          <w:spacing w:val="-10"/>
          <w:sz w:val="20"/>
        </w:rPr>
        <w:t xml:space="preserve"> </w:t>
      </w:r>
      <w:r>
        <w:rPr>
          <w:sz w:val="20"/>
        </w:rPr>
        <w:t>определенной группе, например, в социальных сетях или среди сверстников. Это может привести к утрате индивидуальности и</w:t>
      </w:r>
      <w:r>
        <w:rPr>
          <w:spacing w:val="-5"/>
          <w:sz w:val="20"/>
        </w:rPr>
        <w:t xml:space="preserve"> </w:t>
      </w:r>
      <w:r>
        <w:rPr>
          <w:sz w:val="20"/>
        </w:rPr>
        <w:t>самоув</w:t>
      </w:r>
      <w:r>
        <w:rPr>
          <w:sz w:val="20"/>
        </w:rPr>
        <w:t>ажения,</w:t>
      </w:r>
      <w:r>
        <w:rPr>
          <w:spacing w:val="-3"/>
          <w:sz w:val="20"/>
        </w:rPr>
        <w:t xml:space="preserve"> </w:t>
      </w:r>
      <w:r>
        <w:rPr>
          <w:sz w:val="20"/>
        </w:rPr>
        <w:t>а</w:t>
      </w:r>
      <w:r>
        <w:rPr>
          <w:spacing w:val="-1"/>
          <w:sz w:val="20"/>
        </w:rPr>
        <w:t xml:space="preserve"> </w:t>
      </w:r>
      <w:r>
        <w:rPr>
          <w:sz w:val="20"/>
        </w:rPr>
        <w:t>также</w:t>
      </w:r>
      <w:r>
        <w:rPr>
          <w:spacing w:val="-3"/>
          <w:sz w:val="20"/>
        </w:rPr>
        <w:t xml:space="preserve"> </w:t>
      </w:r>
      <w:r>
        <w:rPr>
          <w:sz w:val="20"/>
        </w:rPr>
        <w:t>вызвать</w:t>
      </w:r>
      <w:r>
        <w:rPr>
          <w:spacing w:val="-1"/>
          <w:sz w:val="20"/>
        </w:rPr>
        <w:t xml:space="preserve"> </w:t>
      </w:r>
      <w:r>
        <w:rPr>
          <w:sz w:val="20"/>
        </w:rPr>
        <w:t>стресс</w:t>
      </w:r>
      <w:r>
        <w:rPr>
          <w:spacing w:val="-1"/>
          <w:sz w:val="20"/>
        </w:rPr>
        <w:t xml:space="preserve"> </w:t>
      </w:r>
      <w:r>
        <w:rPr>
          <w:sz w:val="20"/>
        </w:rPr>
        <w:t>или</w:t>
      </w:r>
      <w:r>
        <w:rPr>
          <w:spacing w:val="-5"/>
          <w:sz w:val="20"/>
        </w:rPr>
        <w:t xml:space="preserve"> </w:t>
      </w:r>
      <w:r>
        <w:rPr>
          <w:sz w:val="20"/>
        </w:rPr>
        <w:t>тревогу</w:t>
      </w:r>
      <w:r>
        <w:rPr>
          <w:spacing w:val="-3"/>
          <w:sz w:val="20"/>
        </w:rPr>
        <w:t xml:space="preserve"> </w:t>
      </w:r>
      <w:r>
        <w:rPr>
          <w:sz w:val="20"/>
        </w:rPr>
        <w:t>при</w:t>
      </w:r>
      <w:r>
        <w:rPr>
          <w:spacing w:val="-3"/>
          <w:sz w:val="20"/>
        </w:rPr>
        <w:t xml:space="preserve"> </w:t>
      </w:r>
      <w:r>
        <w:rPr>
          <w:sz w:val="20"/>
        </w:rPr>
        <w:t>отсутствии</w:t>
      </w:r>
      <w:r>
        <w:rPr>
          <w:spacing w:val="-5"/>
          <w:sz w:val="20"/>
        </w:rPr>
        <w:t xml:space="preserve"> </w:t>
      </w:r>
      <w:r>
        <w:rPr>
          <w:sz w:val="20"/>
        </w:rPr>
        <w:t>одобрения</w:t>
      </w:r>
      <w:r>
        <w:rPr>
          <w:spacing w:val="-2"/>
          <w:sz w:val="20"/>
        </w:rPr>
        <w:t xml:space="preserve"> </w:t>
      </w:r>
      <w:r>
        <w:rPr>
          <w:sz w:val="20"/>
        </w:rPr>
        <w:t>[3].</w:t>
      </w:r>
    </w:p>
    <w:p w:rsidR="00D61B91" w:rsidRDefault="00AD1018">
      <w:pPr>
        <w:pStyle w:val="a3"/>
        <w:spacing w:before="3" w:line="249" w:lineRule="auto"/>
        <w:ind w:right="167"/>
      </w:pPr>
      <w:r>
        <w:t>Зависимость</w:t>
      </w:r>
      <w:r>
        <w:rPr>
          <w:spacing w:val="-13"/>
        </w:rPr>
        <w:t xml:space="preserve"> </w:t>
      </w:r>
      <w:r>
        <w:t>является</w:t>
      </w:r>
      <w:r>
        <w:rPr>
          <w:spacing w:val="-12"/>
        </w:rPr>
        <w:t xml:space="preserve"> </w:t>
      </w:r>
      <w:r>
        <w:t>сложным</w:t>
      </w:r>
      <w:r>
        <w:rPr>
          <w:spacing w:val="-13"/>
        </w:rPr>
        <w:t xml:space="preserve"> </w:t>
      </w:r>
      <w:r>
        <w:t>и</w:t>
      </w:r>
      <w:r>
        <w:rPr>
          <w:spacing w:val="-12"/>
        </w:rPr>
        <w:t xml:space="preserve"> </w:t>
      </w:r>
      <w:r>
        <w:t>многогранным</w:t>
      </w:r>
      <w:r>
        <w:rPr>
          <w:spacing w:val="-13"/>
        </w:rPr>
        <w:t xml:space="preserve"> </w:t>
      </w:r>
      <w:r>
        <w:t>явлением,</w:t>
      </w:r>
      <w:r>
        <w:rPr>
          <w:spacing w:val="-12"/>
        </w:rPr>
        <w:t xml:space="preserve"> </w:t>
      </w:r>
      <w:r>
        <w:t>которое</w:t>
      </w:r>
      <w:r>
        <w:rPr>
          <w:spacing w:val="-13"/>
        </w:rPr>
        <w:t xml:space="preserve"> </w:t>
      </w:r>
      <w:r>
        <w:t>затрагивает</w:t>
      </w:r>
      <w:r>
        <w:rPr>
          <w:spacing w:val="-12"/>
        </w:rPr>
        <w:t xml:space="preserve"> </w:t>
      </w:r>
      <w:r>
        <w:t>разные</w:t>
      </w:r>
      <w:r>
        <w:rPr>
          <w:spacing w:val="-13"/>
        </w:rPr>
        <w:t xml:space="preserve"> </w:t>
      </w:r>
      <w:r>
        <w:t>аспекты</w:t>
      </w:r>
      <w:r>
        <w:rPr>
          <w:spacing w:val="-12"/>
        </w:rPr>
        <w:t xml:space="preserve"> </w:t>
      </w:r>
      <w:r>
        <w:t>жизни</w:t>
      </w:r>
      <w:r>
        <w:rPr>
          <w:spacing w:val="-13"/>
        </w:rPr>
        <w:t xml:space="preserve"> </w:t>
      </w:r>
      <w:r>
        <w:t>че-ловека.</w:t>
      </w:r>
      <w:r>
        <w:rPr>
          <w:spacing w:val="-5"/>
        </w:rPr>
        <w:t xml:space="preserve"> </w:t>
      </w:r>
      <w:r>
        <w:t>Она</w:t>
      </w:r>
      <w:r>
        <w:rPr>
          <w:spacing w:val="-5"/>
        </w:rPr>
        <w:t xml:space="preserve"> </w:t>
      </w:r>
      <w:r>
        <w:t>может</w:t>
      </w:r>
      <w:r>
        <w:rPr>
          <w:spacing w:val="-5"/>
        </w:rPr>
        <w:t xml:space="preserve"> </w:t>
      </w:r>
      <w:r>
        <w:t>иметь</w:t>
      </w:r>
      <w:r>
        <w:rPr>
          <w:spacing w:val="-4"/>
        </w:rPr>
        <w:t xml:space="preserve"> </w:t>
      </w:r>
      <w:r>
        <w:t>как</w:t>
      </w:r>
      <w:r>
        <w:rPr>
          <w:spacing w:val="-6"/>
        </w:rPr>
        <w:t xml:space="preserve"> </w:t>
      </w:r>
      <w:r>
        <w:t>физическую,</w:t>
      </w:r>
      <w:r>
        <w:rPr>
          <w:spacing w:val="-4"/>
        </w:rPr>
        <w:t xml:space="preserve"> </w:t>
      </w:r>
      <w:r>
        <w:t>так</w:t>
      </w:r>
      <w:r>
        <w:rPr>
          <w:spacing w:val="-6"/>
        </w:rPr>
        <w:t xml:space="preserve"> </w:t>
      </w:r>
      <w:r>
        <w:t>и</w:t>
      </w:r>
      <w:r>
        <w:rPr>
          <w:spacing w:val="-5"/>
        </w:rPr>
        <w:t xml:space="preserve"> </w:t>
      </w:r>
      <w:r>
        <w:t>психологическую</w:t>
      </w:r>
      <w:r>
        <w:rPr>
          <w:spacing w:val="-4"/>
        </w:rPr>
        <w:t xml:space="preserve"> </w:t>
      </w:r>
      <w:r>
        <w:t>природу,</w:t>
      </w:r>
      <w:r>
        <w:rPr>
          <w:spacing w:val="-4"/>
        </w:rPr>
        <w:t xml:space="preserve"> </w:t>
      </w:r>
      <w:r>
        <w:t>нередко</w:t>
      </w:r>
      <w:r>
        <w:rPr>
          <w:spacing w:val="-3"/>
        </w:rPr>
        <w:t xml:space="preserve"> </w:t>
      </w:r>
      <w:r>
        <w:t>вызывая</w:t>
      </w:r>
      <w:r>
        <w:rPr>
          <w:spacing w:val="-6"/>
        </w:rPr>
        <w:t xml:space="preserve"> </w:t>
      </w:r>
      <w:r>
        <w:t>серьёзные</w:t>
      </w:r>
      <w:r>
        <w:rPr>
          <w:spacing w:val="-4"/>
        </w:rPr>
        <w:t xml:space="preserve"> </w:t>
      </w:r>
      <w:r>
        <w:t>послед-ствия для здоровья, отношений и социальной адаптации.</w:t>
      </w:r>
    </w:p>
    <w:p w:rsidR="00D61B91" w:rsidRDefault="00AD1018">
      <w:pPr>
        <w:pStyle w:val="a3"/>
        <w:ind w:right="167"/>
      </w:pPr>
      <w:r>
        <w:t>Одной</w:t>
      </w:r>
      <w:r>
        <w:rPr>
          <w:spacing w:val="-12"/>
        </w:rPr>
        <w:t xml:space="preserve"> </w:t>
      </w:r>
      <w:r>
        <w:t>из</w:t>
      </w:r>
      <w:r>
        <w:rPr>
          <w:spacing w:val="-11"/>
        </w:rPr>
        <w:t xml:space="preserve"> </w:t>
      </w:r>
      <w:r>
        <w:t>форм</w:t>
      </w:r>
      <w:r>
        <w:rPr>
          <w:spacing w:val="-12"/>
        </w:rPr>
        <w:t xml:space="preserve"> </w:t>
      </w:r>
      <w:r>
        <w:t>зависимости</w:t>
      </w:r>
      <w:r>
        <w:rPr>
          <w:spacing w:val="-12"/>
        </w:rPr>
        <w:t xml:space="preserve"> </w:t>
      </w:r>
      <w:r>
        <w:t>являются</w:t>
      </w:r>
      <w:r>
        <w:rPr>
          <w:spacing w:val="-11"/>
        </w:rPr>
        <w:t xml:space="preserve"> </w:t>
      </w:r>
      <w:r>
        <w:t>поведенческие</w:t>
      </w:r>
      <w:r>
        <w:rPr>
          <w:spacing w:val="-11"/>
        </w:rPr>
        <w:t xml:space="preserve"> </w:t>
      </w:r>
      <w:r>
        <w:t>нарушения,</w:t>
      </w:r>
      <w:r>
        <w:rPr>
          <w:spacing w:val="-11"/>
        </w:rPr>
        <w:t xml:space="preserve"> </w:t>
      </w:r>
      <w:r>
        <w:t>в</w:t>
      </w:r>
      <w:r>
        <w:rPr>
          <w:spacing w:val="-13"/>
        </w:rPr>
        <w:t xml:space="preserve"> </w:t>
      </w:r>
      <w:r>
        <w:t>число</w:t>
      </w:r>
      <w:r>
        <w:rPr>
          <w:spacing w:val="-9"/>
        </w:rPr>
        <w:t xml:space="preserve"> </w:t>
      </w:r>
      <w:r>
        <w:t>которых</w:t>
      </w:r>
      <w:r>
        <w:rPr>
          <w:spacing w:val="-13"/>
        </w:rPr>
        <w:t xml:space="preserve"> </w:t>
      </w:r>
      <w:r>
        <w:t>входит</w:t>
      </w:r>
      <w:r>
        <w:rPr>
          <w:spacing w:val="-11"/>
        </w:rPr>
        <w:t xml:space="preserve"> </w:t>
      </w:r>
      <w:r>
        <w:t>игровая</w:t>
      </w:r>
      <w:r>
        <w:rPr>
          <w:spacing w:val="-10"/>
        </w:rPr>
        <w:t xml:space="preserve"> </w:t>
      </w:r>
      <w:r>
        <w:t>зависи-</w:t>
      </w:r>
      <w:r>
        <w:rPr>
          <w:spacing w:val="-2"/>
        </w:rPr>
        <w:t>мость. Согласно</w:t>
      </w:r>
      <w:r>
        <w:rPr>
          <w:spacing w:val="-3"/>
        </w:rPr>
        <w:t xml:space="preserve"> </w:t>
      </w:r>
      <w:r>
        <w:rPr>
          <w:spacing w:val="-2"/>
        </w:rPr>
        <w:t>Д.Н. Сейфуллаевой «игровая</w:t>
      </w:r>
      <w:r>
        <w:rPr>
          <w:spacing w:val="-5"/>
        </w:rPr>
        <w:t xml:space="preserve"> </w:t>
      </w:r>
      <w:r>
        <w:rPr>
          <w:spacing w:val="-2"/>
        </w:rPr>
        <w:t>зависимость</w:t>
      </w:r>
      <w:r>
        <w:rPr>
          <w:spacing w:val="-3"/>
        </w:rPr>
        <w:t xml:space="preserve"> </w:t>
      </w:r>
      <w:r>
        <w:rPr>
          <w:spacing w:val="-2"/>
        </w:rPr>
        <w:t>–</w:t>
      </w:r>
      <w:r>
        <w:rPr>
          <w:spacing w:val="-3"/>
        </w:rPr>
        <w:t xml:space="preserve"> </w:t>
      </w:r>
      <w:r>
        <w:rPr>
          <w:spacing w:val="-2"/>
        </w:rPr>
        <w:t>это патологическая</w:t>
      </w:r>
      <w:r>
        <w:rPr>
          <w:spacing w:val="-3"/>
        </w:rPr>
        <w:t xml:space="preserve"> </w:t>
      </w:r>
      <w:r>
        <w:rPr>
          <w:spacing w:val="-2"/>
        </w:rPr>
        <w:t>при</w:t>
      </w:r>
      <w:r>
        <w:rPr>
          <w:spacing w:val="-2"/>
        </w:rPr>
        <w:t>вязанность к</w:t>
      </w:r>
      <w:r>
        <w:rPr>
          <w:spacing w:val="-3"/>
        </w:rPr>
        <w:t xml:space="preserve"> </w:t>
      </w:r>
      <w:r>
        <w:rPr>
          <w:spacing w:val="-2"/>
        </w:rPr>
        <w:t xml:space="preserve">ком-пьютерным </w:t>
      </w:r>
      <w:r>
        <w:t>или видеоиграм, характеризующаяся снижением контроля над игровым поведением и прене-брежением личными, учебными и профессиональными обязанностями» [4].</w:t>
      </w:r>
    </w:p>
    <w:p w:rsidR="00D61B91" w:rsidRDefault="00AD1018">
      <w:pPr>
        <w:pStyle w:val="a3"/>
        <w:spacing w:before="2" w:line="249" w:lineRule="auto"/>
        <w:ind w:right="167"/>
      </w:pPr>
      <w:r>
        <w:t>Игровая зависимость занимает особое место среди поведенческих нарушений и ока</w:t>
      </w:r>
      <w:r>
        <w:t>зывает значительное влияние</w:t>
      </w:r>
      <w:r>
        <w:rPr>
          <w:spacing w:val="-1"/>
        </w:rPr>
        <w:t xml:space="preserve"> </w:t>
      </w:r>
      <w:r>
        <w:t>на</w:t>
      </w:r>
      <w:r>
        <w:rPr>
          <w:spacing w:val="-1"/>
        </w:rPr>
        <w:t xml:space="preserve"> </w:t>
      </w:r>
      <w:r>
        <w:t>подростков.</w:t>
      </w:r>
      <w:r>
        <w:rPr>
          <w:spacing w:val="-3"/>
        </w:rPr>
        <w:t xml:space="preserve"> </w:t>
      </w:r>
      <w:r>
        <w:t>Это</w:t>
      </w:r>
      <w:r>
        <w:rPr>
          <w:spacing w:val="-3"/>
        </w:rPr>
        <w:t xml:space="preserve"> </w:t>
      </w:r>
      <w:r>
        <w:t>явление</w:t>
      </w:r>
      <w:r>
        <w:rPr>
          <w:spacing w:val="-3"/>
        </w:rPr>
        <w:t xml:space="preserve"> </w:t>
      </w:r>
      <w:r>
        <w:t>затрагивает</w:t>
      </w:r>
      <w:r>
        <w:rPr>
          <w:spacing w:val="-2"/>
        </w:rPr>
        <w:t xml:space="preserve"> </w:t>
      </w:r>
      <w:r>
        <w:t>когнитивные,</w:t>
      </w:r>
      <w:r>
        <w:rPr>
          <w:spacing w:val="-3"/>
        </w:rPr>
        <w:t xml:space="preserve"> </w:t>
      </w:r>
      <w:r>
        <w:t>эмоциональные</w:t>
      </w:r>
      <w:r>
        <w:rPr>
          <w:spacing w:val="-1"/>
        </w:rPr>
        <w:t xml:space="preserve"> </w:t>
      </w:r>
      <w:r>
        <w:t>и</w:t>
      </w:r>
      <w:r>
        <w:rPr>
          <w:spacing w:val="-4"/>
        </w:rPr>
        <w:t xml:space="preserve"> </w:t>
      </w:r>
      <w:r>
        <w:t>социальные</w:t>
      </w:r>
      <w:r>
        <w:rPr>
          <w:spacing w:val="-3"/>
        </w:rPr>
        <w:t xml:space="preserve"> </w:t>
      </w:r>
      <w:r>
        <w:t>аспекты</w:t>
      </w:r>
      <w:r>
        <w:rPr>
          <w:spacing w:val="-3"/>
        </w:rPr>
        <w:t xml:space="preserve"> </w:t>
      </w:r>
      <w:r>
        <w:t>развития, что обусловлено спецификой данного возраста, характеризующегося нестабильностью психоэмоционального состояния и активным формированием личности.</w:t>
      </w:r>
    </w:p>
    <w:p w:rsidR="00D61B91" w:rsidRDefault="00AD1018">
      <w:pPr>
        <w:pStyle w:val="a3"/>
        <w:spacing w:before="3" w:line="249" w:lineRule="auto"/>
        <w:ind w:right="165"/>
      </w:pPr>
      <w:r>
        <w:rPr>
          <w:spacing w:val="-4"/>
        </w:rPr>
        <w:t>Основными последствиями игровой зависимости являются снижение академической успеваемости, наруше-</w:t>
      </w:r>
      <w:r>
        <w:t>ние</w:t>
      </w:r>
      <w:r>
        <w:rPr>
          <w:spacing w:val="-7"/>
        </w:rPr>
        <w:t xml:space="preserve"> </w:t>
      </w:r>
      <w:r>
        <w:t>социальной</w:t>
      </w:r>
      <w:r>
        <w:rPr>
          <w:spacing w:val="-9"/>
        </w:rPr>
        <w:t xml:space="preserve"> </w:t>
      </w:r>
      <w:r>
        <w:t>адаптации</w:t>
      </w:r>
      <w:r>
        <w:rPr>
          <w:spacing w:val="-8"/>
        </w:rPr>
        <w:t xml:space="preserve"> </w:t>
      </w:r>
      <w:r>
        <w:t>и</w:t>
      </w:r>
      <w:r>
        <w:rPr>
          <w:spacing w:val="-7"/>
        </w:rPr>
        <w:t xml:space="preserve"> </w:t>
      </w:r>
      <w:r>
        <w:t>ухудшение</w:t>
      </w:r>
      <w:r>
        <w:rPr>
          <w:spacing w:val="-7"/>
        </w:rPr>
        <w:t xml:space="preserve"> </w:t>
      </w:r>
      <w:r>
        <w:t>психического</w:t>
      </w:r>
      <w:r>
        <w:rPr>
          <w:spacing w:val="-7"/>
        </w:rPr>
        <w:t xml:space="preserve"> </w:t>
      </w:r>
      <w:r>
        <w:t>здоровья.</w:t>
      </w:r>
      <w:r>
        <w:rPr>
          <w:spacing w:val="-8"/>
        </w:rPr>
        <w:t xml:space="preserve"> </w:t>
      </w:r>
      <w:r>
        <w:t>Чрезмерное</w:t>
      </w:r>
      <w:r>
        <w:rPr>
          <w:spacing w:val="-7"/>
        </w:rPr>
        <w:t xml:space="preserve"> </w:t>
      </w:r>
      <w:r>
        <w:t>увлечение</w:t>
      </w:r>
      <w:r>
        <w:rPr>
          <w:spacing w:val="-7"/>
        </w:rPr>
        <w:t xml:space="preserve"> </w:t>
      </w:r>
      <w:r>
        <w:t>компьютерными</w:t>
      </w:r>
      <w:r>
        <w:rPr>
          <w:spacing w:val="-8"/>
        </w:rPr>
        <w:t xml:space="preserve"> </w:t>
      </w:r>
      <w:r>
        <w:t>играми способствует</w:t>
      </w:r>
      <w:r>
        <w:rPr>
          <w:spacing w:val="-11"/>
        </w:rPr>
        <w:t xml:space="preserve"> </w:t>
      </w:r>
      <w:r>
        <w:t>развитию</w:t>
      </w:r>
      <w:r>
        <w:rPr>
          <w:spacing w:val="-10"/>
        </w:rPr>
        <w:t xml:space="preserve"> </w:t>
      </w:r>
      <w:r>
        <w:t>тревожности,</w:t>
      </w:r>
      <w:r>
        <w:rPr>
          <w:spacing w:val="-9"/>
        </w:rPr>
        <w:t xml:space="preserve"> </w:t>
      </w:r>
      <w:r>
        <w:t>депрессии</w:t>
      </w:r>
      <w:r>
        <w:rPr>
          <w:spacing w:val="-10"/>
        </w:rPr>
        <w:t xml:space="preserve"> </w:t>
      </w:r>
      <w:r>
        <w:t>и</w:t>
      </w:r>
      <w:r>
        <w:rPr>
          <w:spacing w:val="-10"/>
        </w:rPr>
        <w:t xml:space="preserve"> </w:t>
      </w:r>
      <w:r>
        <w:t>агрессивного</w:t>
      </w:r>
      <w:r>
        <w:rPr>
          <w:spacing w:val="-8"/>
        </w:rPr>
        <w:t xml:space="preserve"> </w:t>
      </w:r>
      <w:r>
        <w:t>поведения.</w:t>
      </w:r>
      <w:r>
        <w:rPr>
          <w:spacing w:val="-9"/>
        </w:rPr>
        <w:t xml:space="preserve"> </w:t>
      </w:r>
      <w:r>
        <w:t>Подростки,</w:t>
      </w:r>
      <w:r>
        <w:rPr>
          <w:spacing w:val="-9"/>
        </w:rPr>
        <w:t xml:space="preserve"> </w:t>
      </w:r>
      <w:r>
        <w:t>испытывающие</w:t>
      </w:r>
      <w:r>
        <w:rPr>
          <w:spacing w:val="-10"/>
        </w:rPr>
        <w:t xml:space="preserve"> </w:t>
      </w:r>
      <w:r>
        <w:t xml:space="preserve">игровую </w:t>
      </w:r>
      <w:r>
        <w:rPr>
          <w:spacing w:val="-2"/>
        </w:rPr>
        <w:t>зависимость,</w:t>
      </w:r>
      <w:r>
        <w:rPr>
          <w:spacing w:val="-5"/>
        </w:rPr>
        <w:t xml:space="preserve"> </w:t>
      </w:r>
      <w:r>
        <w:rPr>
          <w:spacing w:val="-2"/>
        </w:rPr>
        <w:t>часто</w:t>
      </w:r>
      <w:r>
        <w:rPr>
          <w:spacing w:val="-3"/>
        </w:rPr>
        <w:t xml:space="preserve"> </w:t>
      </w:r>
      <w:r>
        <w:rPr>
          <w:spacing w:val="-2"/>
        </w:rPr>
        <w:t>утрачивают</w:t>
      </w:r>
      <w:r>
        <w:rPr>
          <w:spacing w:val="-4"/>
        </w:rPr>
        <w:t xml:space="preserve"> </w:t>
      </w:r>
      <w:r>
        <w:rPr>
          <w:spacing w:val="-2"/>
        </w:rPr>
        <w:t>интерес</w:t>
      </w:r>
      <w:r>
        <w:rPr>
          <w:spacing w:val="-5"/>
        </w:rPr>
        <w:t xml:space="preserve"> </w:t>
      </w:r>
      <w:r>
        <w:rPr>
          <w:spacing w:val="-2"/>
        </w:rPr>
        <w:t>к</w:t>
      </w:r>
      <w:r>
        <w:rPr>
          <w:spacing w:val="-6"/>
        </w:rPr>
        <w:t xml:space="preserve"> </w:t>
      </w:r>
      <w:r>
        <w:rPr>
          <w:spacing w:val="-2"/>
        </w:rPr>
        <w:t>реальной</w:t>
      </w:r>
      <w:r>
        <w:rPr>
          <w:spacing w:val="-4"/>
        </w:rPr>
        <w:t xml:space="preserve"> </w:t>
      </w:r>
      <w:r>
        <w:rPr>
          <w:spacing w:val="-2"/>
        </w:rPr>
        <w:t>жизни,</w:t>
      </w:r>
      <w:r>
        <w:rPr>
          <w:spacing w:val="-5"/>
        </w:rPr>
        <w:t xml:space="preserve"> </w:t>
      </w:r>
      <w:r>
        <w:rPr>
          <w:spacing w:val="-2"/>
        </w:rPr>
        <w:t>что</w:t>
      </w:r>
      <w:r>
        <w:rPr>
          <w:spacing w:val="-3"/>
        </w:rPr>
        <w:t xml:space="preserve"> </w:t>
      </w:r>
      <w:r>
        <w:rPr>
          <w:spacing w:val="-2"/>
        </w:rPr>
        <w:t>приводит</w:t>
      </w:r>
      <w:r>
        <w:rPr>
          <w:spacing w:val="-6"/>
        </w:rPr>
        <w:t xml:space="preserve"> </w:t>
      </w:r>
      <w:r>
        <w:rPr>
          <w:spacing w:val="-2"/>
        </w:rPr>
        <w:t>к</w:t>
      </w:r>
      <w:r>
        <w:rPr>
          <w:spacing w:val="-4"/>
        </w:rPr>
        <w:t xml:space="preserve"> </w:t>
      </w:r>
      <w:r>
        <w:rPr>
          <w:spacing w:val="-2"/>
        </w:rPr>
        <w:t>дефициту</w:t>
      </w:r>
      <w:r>
        <w:rPr>
          <w:spacing w:val="-4"/>
        </w:rPr>
        <w:t xml:space="preserve"> </w:t>
      </w:r>
      <w:r>
        <w:rPr>
          <w:spacing w:val="-2"/>
        </w:rPr>
        <w:t>навыков</w:t>
      </w:r>
      <w:r>
        <w:rPr>
          <w:spacing w:val="-6"/>
        </w:rPr>
        <w:t xml:space="preserve"> </w:t>
      </w:r>
      <w:r>
        <w:rPr>
          <w:spacing w:val="-2"/>
        </w:rPr>
        <w:t>межличностного</w:t>
      </w:r>
      <w:r>
        <w:rPr>
          <w:spacing w:val="-4"/>
        </w:rPr>
        <w:t xml:space="preserve"> </w:t>
      </w:r>
      <w:r>
        <w:rPr>
          <w:spacing w:val="-2"/>
        </w:rPr>
        <w:t>об-</w:t>
      </w:r>
      <w:r>
        <w:t>щения</w:t>
      </w:r>
      <w:r>
        <w:rPr>
          <w:spacing w:val="-11"/>
        </w:rPr>
        <w:t xml:space="preserve"> </w:t>
      </w:r>
      <w:r>
        <w:t>и</w:t>
      </w:r>
      <w:r>
        <w:rPr>
          <w:spacing w:val="-11"/>
        </w:rPr>
        <w:t xml:space="preserve"> </w:t>
      </w:r>
      <w:r>
        <w:t>затруднениям</w:t>
      </w:r>
      <w:r>
        <w:rPr>
          <w:spacing w:val="-12"/>
        </w:rPr>
        <w:t xml:space="preserve"> </w:t>
      </w:r>
      <w:r>
        <w:t>в</w:t>
      </w:r>
      <w:r>
        <w:rPr>
          <w:spacing w:val="-8"/>
        </w:rPr>
        <w:t xml:space="preserve"> </w:t>
      </w:r>
      <w:r>
        <w:t>построении</w:t>
      </w:r>
      <w:r>
        <w:rPr>
          <w:spacing w:val="-11"/>
        </w:rPr>
        <w:t xml:space="preserve"> </w:t>
      </w:r>
      <w:r>
        <w:t>социальных</w:t>
      </w:r>
      <w:r>
        <w:rPr>
          <w:spacing w:val="-11"/>
        </w:rPr>
        <w:t xml:space="preserve"> </w:t>
      </w:r>
      <w:r>
        <w:t>связей.</w:t>
      </w:r>
    </w:p>
    <w:p w:rsidR="00D61B91" w:rsidRDefault="00AD1018">
      <w:pPr>
        <w:pStyle w:val="a3"/>
        <w:spacing w:before="4" w:line="249" w:lineRule="auto"/>
        <w:ind w:right="164"/>
      </w:pPr>
      <w:r>
        <w:t>Таким образом, игровая зависимость оказывает значительное влияние на подростков и требует целена-правленных</w:t>
      </w:r>
      <w:r>
        <w:rPr>
          <w:spacing w:val="-13"/>
        </w:rPr>
        <w:t xml:space="preserve"> </w:t>
      </w:r>
      <w:r>
        <w:t>мер</w:t>
      </w:r>
      <w:r>
        <w:rPr>
          <w:spacing w:val="-12"/>
        </w:rPr>
        <w:t xml:space="preserve"> </w:t>
      </w:r>
      <w:r>
        <w:t>социально-педагогической</w:t>
      </w:r>
      <w:r>
        <w:rPr>
          <w:spacing w:val="-13"/>
        </w:rPr>
        <w:t xml:space="preserve"> </w:t>
      </w:r>
      <w:r>
        <w:t>профилактики.</w:t>
      </w:r>
      <w:r>
        <w:rPr>
          <w:spacing w:val="-12"/>
        </w:rPr>
        <w:t xml:space="preserve"> </w:t>
      </w:r>
      <w:r>
        <w:t>Подростковый</w:t>
      </w:r>
      <w:r>
        <w:rPr>
          <w:spacing w:val="-13"/>
        </w:rPr>
        <w:t xml:space="preserve"> </w:t>
      </w:r>
      <w:r>
        <w:t>возраст</w:t>
      </w:r>
      <w:r>
        <w:rPr>
          <w:spacing w:val="-12"/>
        </w:rPr>
        <w:t xml:space="preserve"> </w:t>
      </w:r>
      <w:r>
        <w:t>характеризуется</w:t>
      </w:r>
      <w:r>
        <w:rPr>
          <w:spacing w:val="-13"/>
        </w:rPr>
        <w:t xml:space="preserve"> </w:t>
      </w:r>
      <w:r>
        <w:t xml:space="preserve">повышенной </w:t>
      </w:r>
      <w:r>
        <w:rPr>
          <w:spacing w:val="-2"/>
        </w:rPr>
        <w:t>восприимчивостью</w:t>
      </w:r>
      <w:r>
        <w:rPr>
          <w:spacing w:val="-8"/>
        </w:rPr>
        <w:t xml:space="preserve"> </w:t>
      </w:r>
      <w:r>
        <w:rPr>
          <w:spacing w:val="-2"/>
        </w:rPr>
        <w:t>к</w:t>
      </w:r>
      <w:r>
        <w:rPr>
          <w:spacing w:val="-9"/>
        </w:rPr>
        <w:t xml:space="preserve"> </w:t>
      </w:r>
      <w:r>
        <w:rPr>
          <w:spacing w:val="-2"/>
        </w:rPr>
        <w:t>внешним</w:t>
      </w:r>
      <w:r>
        <w:rPr>
          <w:spacing w:val="-9"/>
        </w:rPr>
        <w:t xml:space="preserve"> </w:t>
      </w:r>
      <w:r>
        <w:rPr>
          <w:spacing w:val="-2"/>
        </w:rPr>
        <w:t>факторам,</w:t>
      </w:r>
      <w:r>
        <w:rPr>
          <w:spacing w:val="-10"/>
        </w:rPr>
        <w:t xml:space="preserve"> </w:t>
      </w:r>
      <w:r>
        <w:rPr>
          <w:spacing w:val="-2"/>
        </w:rPr>
        <w:t>что</w:t>
      </w:r>
      <w:r>
        <w:rPr>
          <w:spacing w:val="-8"/>
        </w:rPr>
        <w:t xml:space="preserve"> </w:t>
      </w:r>
      <w:r>
        <w:rPr>
          <w:spacing w:val="-2"/>
        </w:rPr>
        <w:t>делает</w:t>
      </w:r>
      <w:r>
        <w:rPr>
          <w:spacing w:val="-11"/>
        </w:rPr>
        <w:t xml:space="preserve"> </w:t>
      </w:r>
      <w:r>
        <w:rPr>
          <w:spacing w:val="-2"/>
        </w:rPr>
        <w:t>образоват</w:t>
      </w:r>
      <w:r>
        <w:rPr>
          <w:spacing w:val="-2"/>
        </w:rPr>
        <w:t>ельную</w:t>
      </w:r>
      <w:r>
        <w:rPr>
          <w:spacing w:val="-8"/>
        </w:rPr>
        <w:t xml:space="preserve"> </w:t>
      </w:r>
      <w:r>
        <w:rPr>
          <w:spacing w:val="-2"/>
        </w:rPr>
        <w:t>среду</w:t>
      </w:r>
      <w:r>
        <w:rPr>
          <w:spacing w:val="-9"/>
        </w:rPr>
        <w:t xml:space="preserve"> </w:t>
      </w:r>
      <w:r>
        <w:rPr>
          <w:spacing w:val="-2"/>
        </w:rPr>
        <w:t>ключевым</w:t>
      </w:r>
      <w:r>
        <w:rPr>
          <w:spacing w:val="-8"/>
        </w:rPr>
        <w:t xml:space="preserve"> </w:t>
      </w:r>
      <w:r>
        <w:rPr>
          <w:spacing w:val="-2"/>
        </w:rPr>
        <w:t>пространством</w:t>
      </w:r>
      <w:r>
        <w:rPr>
          <w:spacing w:val="-8"/>
        </w:rPr>
        <w:t xml:space="preserve"> </w:t>
      </w:r>
      <w:r>
        <w:rPr>
          <w:spacing w:val="-2"/>
        </w:rPr>
        <w:t>для</w:t>
      </w:r>
      <w:r>
        <w:rPr>
          <w:spacing w:val="-11"/>
        </w:rPr>
        <w:t xml:space="preserve"> </w:t>
      </w:r>
      <w:r>
        <w:rPr>
          <w:spacing w:val="-2"/>
        </w:rPr>
        <w:t>форми-рования</w:t>
      </w:r>
      <w:r>
        <w:rPr>
          <w:spacing w:val="-8"/>
        </w:rPr>
        <w:t xml:space="preserve"> </w:t>
      </w:r>
      <w:r>
        <w:rPr>
          <w:spacing w:val="-2"/>
        </w:rPr>
        <w:t>поведения.</w:t>
      </w:r>
      <w:r>
        <w:rPr>
          <w:spacing w:val="-4"/>
        </w:rPr>
        <w:t xml:space="preserve"> </w:t>
      </w:r>
      <w:r>
        <w:rPr>
          <w:spacing w:val="-2"/>
        </w:rPr>
        <w:t>Именно</w:t>
      </w:r>
      <w:r>
        <w:rPr>
          <w:spacing w:val="-4"/>
        </w:rPr>
        <w:t xml:space="preserve"> </w:t>
      </w:r>
      <w:r>
        <w:rPr>
          <w:spacing w:val="-2"/>
        </w:rPr>
        <w:t>в</w:t>
      </w:r>
      <w:r>
        <w:rPr>
          <w:spacing w:val="-8"/>
        </w:rPr>
        <w:t xml:space="preserve"> </w:t>
      </w:r>
      <w:r>
        <w:rPr>
          <w:spacing w:val="-2"/>
        </w:rPr>
        <w:t>этом</w:t>
      </w:r>
      <w:r>
        <w:rPr>
          <w:spacing w:val="-6"/>
        </w:rPr>
        <w:t xml:space="preserve"> </w:t>
      </w:r>
      <w:r>
        <w:rPr>
          <w:spacing w:val="-2"/>
        </w:rPr>
        <w:t>контексте</w:t>
      </w:r>
      <w:r>
        <w:rPr>
          <w:spacing w:val="-7"/>
        </w:rPr>
        <w:t xml:space="preserve"> </w:t>
      </w:r>
      <w:r>
        <w:rPr>
          <w:spacing w:val="-2"/>
        </w:rPr>
        <w:t>педагог</w:t>
      </w:r>
      <w:r>
        <w:rPr>
          <w:spacing w:val="-7"/>
        </w:rPr>
        <w:t xml:space="preserve"> </w:t>
      </w:r>
      <w:r>
        <w:rPr>
          <w:spacing w:val="-2"/>
        </w:rPr>
        <w:t>способен</w:t>
      </w:r>
      <w:r>
        <w:rPr>
          <w:spacing w:val="-8"/>
        </w:rPr>
        <w:t xml:space="preserve"> </w:t>
      </w:r>
      <w:r>
        <w:rPr>
          <w:spacing w:val="-2"/>
        </w:rPr>
        <w:t>эффективно</w:t>
      </w:r>
      <w:r>
        <w:rPr>
          <w:spacing w:val="-4"/>
        </w:rPr>
        <w:t xml:space="preserve"> </w:t>
      </w:r>
      <w:r>
        <w:rPr>
          <w:spacing w:val="-2"/>
        </w:rPr>
        <w:t>воздействовать</w:t>
      </w:r>
      <w:r>
        <w:rPr>
          <w:spacing w:val="-4"/>
        </w:rPr>
        <w:t xml:space="preserve"> </w:t>
      </w:r>
      <w:r>
        <w:rPr>
          <w:spacing w:val="-2"/>
        </w:rPr>
        <w:t>на</w:t>
      </w:r>
      <w:r>
        <w:rPr>
          <w:spacing w:val="-4"/>
        </w:rPr>
        <w:t xml:space="preserve"> </w:t>
      </w:r>
      <w:r>
        <w:rPr>
          <w:spacing w:val="-2"/>
        </w:rPr>
        <w:t>формирование</w:t>
      </w:r>
      <w:r>
        <w:rPr>
          <w:spacing w:val="-4"/>
        </w:rPr>
        <w:t xml:space="preserve"> </w:t>
      </w:r>
      <w:r>
        <w:rPr>
          <w:spacing w:val="-2"/>
        </w:rPr>
        <w:t>цен-ностей</w:t>
      </w:r>
      <w:r>
        <w:rPr>
          <w:spacing w:val="-4"/>
        </w:rPr>
        <w:t xml:space="preserve"> </w:t>
      </w:r>
      <w:r>
        <w:rPr>
          <w:spacing w:val="-2"/>
        </w:rPr>
        <w:t>и</w:t>
      </w:r>
      <w:r>
        <w:rPr>
          <w:spacing w:val="-4"/>
        </w:rPr>
        <w:t xml:space="preserve"> </w:t>
      </w:r>
      <w:r>
        <w:rPr>
          <w:spacing w:val="-2"/>
        </w:rPr>
        <w:t>навыков</w:t>
      </w:r>
      <w:r>
        <w:rPr>
          <w:spacing w:val="-4"/>
        </w:rPr>
        <w:t xml:space="preserve"> </w:t>
      </w:r>
      <w:r>
        <w:rPr>
          <w:spacing w:val="-2"/>
        </w:rPr>
        <w:t>подростков,</w:t>
      </w:r>
      <w:r>
        <w:rPr>
          <w:spacing w:val="-5"/>
        </w:rPr>
        <w:t xml:space="preserve"> </w:t>
      </w:r>
      <w:r>
        <w:rPr>
          <w:spacing w:val="-2"/>
        </w:rPr>
        <w:t>обеспечивая</w:t>
      </w:r>
      <w:r>
        <w:rPr>
          <w:spacing w:val="-4"/>
        </w:rPr>
        <w:t xml:space="preserve"> </w:t>
      </w:r>
      <w:r>
        <w:rPr>
          <w:spacing w:val="-2"/>
        </w:rPr>
        <w:t>профилактику</w:t>
      </w:r>
      <w:r>
        <w:rPr>
          <w:spacing w:val="-7"/>
        </w:rPr>
        <w:t xml:space="preserve"> </w:t>
      </w:r>
      <w:r>
        <w:rPr>
          <w:spacing w:val="-2"/>
        </w:rPr>
        <w:t>зависимого поведения.</w:t>
      </w:r>
    </w:p>
    <w:p w:rsidR="00D61B91" w:rsidRDefault="00AD1018">
      <w:pPr>
        <w:pStyle w:val="a3"/>
        <w:spacing w:before="5" w:line="249" w:lineRule="auto"/>
        <w:ind w:right="163"/>
      </w:pPr>
      <w:r>
        <w:t>Социально-педагогическая про</w:t>
      </w:r>
      <w:r>
        <w:t>филактика – это совокупность государственных, общественных и орга-</w:t>
      </w:r>
      <w:r>
        <w:rPr>
          <w:spacing w:val="-2"/>
        </w:rPr>
        <w:t>низационно-воспитательных</w:t>
      </w:r>
      <w:r>
        <w:rPr>
          <w:spacing w:val="-3"/>
        </w:rPr>
        <w:t xml:space="preserve"> </w:t>
      </w:r>
      <w:r>
        <w:rPr>
          <w:spacing w:val="-2"/>
        </w:rPr>
        <w:t>мероприятий,</w:t>
      </w:r>
      <w:r>
        <w:rPr>
          <w:spacing w:val="-4"/>
        </w:rPr>
        <w:t xml:space="preserve"> </w:t>
      </w:r>
      <w:r>
        <w:rPr>
          <w:spacing w:val="-2"/>
        </w:rPr>
        <w:t>направленных</w:t>
      </w:r>
      <w:r>
        <w:rPr>
          <w:spacing w:val="-3"/>
        </w:rPr>
        <w:t xml:space="preserve"> </w:t>
      </w:r>
      <w:r>
        <w:rPr>
          <w:spacing w:val="-2"/>
        </w:rPr>
        <w:t>на предупреждение, устранение или</w:t>
      </w:r>
      <w:r>
        <w:rPr>
          <w:spacing w:val="-5"/>
        </w:rPr>
        <w:t xml:space="preserve"> </w:t>
      </w:r>
      <w:r>
        <w:rPr>
          <w:spacing w:val="-2"/>
        </w:rPr>
        <w:t>нейтрализацию</w:t>
      </w:r>
      <w:r>
        <w:rPr>
          <w:spacing w:val="-4"/>
        </w:rPr>
        <w:t xml:space="preserve"> </w:t>
      </w:r>
      <w:r>
        <w:rPr>
          <w:spacing w:val="-2"/>
        </w:rPr>
        <w:t>ос-новных</w:t>
      </w:r>
      <w:r>
        <w:rPr>
          <w:spacing w:val="-8"/>
        </w:rPr>
        <w:t xml:space="preserve"> </w:t>
      </w:r>
      <w:r>
        <w:rPr>
          <w:spacing w:val="-2"/>
        </w:rPr>
        <w:t>причин</w:t>
      </w:r>
      <w:r>
        <w:rPr>
          <w:spacing w:val="-8"/>
        </w:rPr>
        <w:t xml:space="preserve"> </w:t>
      </w:r>
      <w:r>
        <w:rPr>
          <w:spacing w:val="-2"/>
        </w:rPr>
        <w:t>и</w:t>
      </w:r>
      <w:r>
        <w:rPr>
          <w:spacing w:val="-8"/>
        </w:rPr>
        <w:t xml:space="preserve"> </w:t>
      </w:r>
      <w:r>
        <w:rPr>
          <w:spacing w:val="-2"/>
        </w:rPr>
        <w:t>условий,</w:t>
      </w:r>
      <w:r>
        <w:rPr>
          <w:spacing w:val="-7"/>
        </w:rPr>
        <w:t xml:space="preserve"> </w:t>
      </w:r>
      <w:r>
        <w:rPr>
          <w:spacing w:val="-2"/>
        </w:rPr>
        <w:t>вызывающих</w:t>
      </w:r>
      <w:r>
        <w:rPr>
          <w:spacing w:val="-11"/>
        </w:rPr>
        <w:t xml:space="preserve"> </w:t>
      </w:r>
      <w:r>
        <w:rPr>
          <w:spacing w:val="-2"/>
        </w:rPr>
        <w:t>различного</w:t>
      </w:r>
      <w:r>
        <w:rPr>
          <w:spacing w:val="-8"/>
        </w:rPr>
        <w:t xml:space="preserve"> </w:t>
      </w:r>
      <w:r>
        <w:rPr>
          <w:spacing w:val="-2"/>
        </w:rPr>
        <w:t>рода</w:t>
      </w:r>
      <w:r>
        <w:rPr>
          <w:spacing w:val="-7"/>
        </w:rPr>
        <w:t xml:space="preserve"> </w:t>
      </w:r>
      <w:r>
        <w:rPr>
          <w:spacing w:val="-2"/>
        </w:rPr>
        <w:t>социальные</w:t>
      </w:r>
      <w:r>
        <w:rPr>
          <w:spacing w:val="-9"/>
        </w:rPr>
        <w:t xml:space="preserve"> </w:t>
      </w:r>
      <w:r>
        <w:rPr>
          <w:spacing w:val="-2"/>
        </w:rPr>
        <w:t>отклонения</w:t>
      </w:r>
      <w:r>
        <w:rPr>
          <w:spacing w:val="-10"/>
        </w:rPr>
        <w:t xml:space="preserve"> </w:t>
      </w:r>
      <w:r>
        <w:rPr>
          <w:spacing w:val="-2"/>
        </w:rPr>
        <w:t>в</w:t>
      </w:r>
      <w:r>
        <w:rPr>
          <w:spacing w:val="-8"/>
        </w:rPr>
        <w:t xml:space="preserve"> </w:t>
      </w:r>
      <w:r>
        <w:rPr>
          <w:spacing w:val="-2"/>
        </w:rPr>
        <w:t>поведении</w:t>
      </w:r>
      <w:r>
        <w:rPr>
          <w:spacing w:val="-8"/>
        </w:rPr>
        <w:t xml:space="preserve"> </w:t>
      </w:r>
      <w:r>
        <w:rPr>
          <w:spacing w:val="-2"/>
        </w:rPr>
        <w:t>личности</w:t>
      </w:r>
      <w:r>
        <w:rPr>
          <w:spacing w:val="-11"/>
        </w:rPr>
        <w:t xml:space="preserve"> </w:t>
      </w:r>
      <w:r>
        <w:rPr>
          <w:spacing w:val="-2"/>
        </w:rPr>
        <w:t>[5].</w:t>
      </w:r>
    </w:p>
    <w:p w:rsidR="00D61B91" w:rsidRDefault="00AD1018">
      <w:pPr>
        <w:pStyle w:val="a3"/>
        <w:spacing w:before="2" w:line="249" w:lineRule="auto"/>
        <w:ind w:right="166"/>
      </w:pPr>
      <w:r>
        <w:rPr>
          <w:spacing w:val="-2"/>
        </w:rPr>
        <w:t>Целью</w:t>
      </w:r>
      <w:r>
        <w:rPr>
          <w:spacing w:val="-13"/>
        </w:rPr>
        <w:t xml:space="preserve"> </w:t>
      </w:r>
      <w:r>
        <w:rPr>
          <w:spacing w:val="-2"/>
        </w:rPr>
        <w:t>социально-педагогической</w:t>
      </w:r>
      <w:r>
        <w:rPr>
          <w:spacing w:val="-10"/>
        </w:rPr>
        <w:t xml:space="preserve"> </w:t>
      </w:r>
      <w:r>
        <w:rPr>
          <w:spacing w:val="-2"/>
        </w:rPr>
        <w:t>профилактики</w:t>
      </w:r>
      <w:r>
        <w:rPr>
          <w:spacing w:val="-11"/>
        </w:rPr>
        <w:t xml:space="preserve"> </w:t>
      </w:r>
      <w:r>
        <w:rPr>
          <w:spacing w:val="-2"/>
        </w:rPr>
        <w:t>является</w:t>
      </w:r>
      <w:r>
        <w:rPr>
          <w:spacing w:val="-10"/>
        </w:rPr>
        <w:t xml:space="preserve"> </w:t>
      </w:r>
      <w:r>
        <w:rPr>
          <w:spacing w:val="-2"/>
        </w:rPr>
        <w:t>создание</w:t>
      </w:r>
      <w:r>
        <w:rPr>
          <w:spacing w:val="-11"/>
        </w:rPr>
        <w:t xml:space="preserve"> </w:t>
      </w:r>
      <w:r>
        <w:rPr>
          <w:spacing w:val="-2"/>
        </w:rPr>
        <w:t>условий</w:t>
      </w:r>
      <w:r>
        <w:rPr>
          <w:spacing w:val="-10"/>
        </w:rPr>
        <w:t xml:space="preserve"> </w:t>
      </w:r>
      <w:r>
        <w:rPr>
          <w:spacing w:val="-2"/>
        </w:rPr>
        <w:t>для</w:t>
      </w:r>
      <w:r>
        <w:rPr>
          <w:spacing w:val="-11"/>
        </w:rPr>
        <w:t xml:space="preserve"> </w:t>
      </w:r>
      <w:r>
        <w:rPr>
          <w:spacing w:val="-2"/>
        </w:rPr>
        <w:t>своевременного</w:t>
      </w:r>
      <w:r>
        <w:rPr>
          <w:spacing w:val="-10"/>
        </w:rPr>
        <w:t xml:space="preserve"> </w:t>
      </w:r>
      <w:r>
        <w:rPr>
          <w:spacing w:val="-2"/>
        </w:rPr>
        <w:t xml:space="preserve">выявления </w:t>
      </w:r>
      <w:r>
        <w:t>и</w:t>
      </w:r>
      <w:r>
        <w:rPr>
          <w:spacing w:val="-10"/>
        </w:rPr>
        <w:t xml:space="preserve"> </w:t>
      </w:r>
      <w:r>
        <w:t>предотвращения</w:t>
      </w:r>
      <w:r>
        <w:rPr>
          <w:spacing w:val="-9"/>
        </w:rPr>
        <w:t xml:space="preserve"> </w:t>
      </w:r>
      <w:r>
        <w:t>отклонений</w:t>
      </w:r>
      <w:r>
        <w:rPr>
          <w:spacing w:val="-10"/>
        </w:rPr>
        <w:t xml:space="preserve"> </w:t>
      </w:r>
      <w:r>
        <w:t>в</w:t>
      </w:r>
      <w:r>
        <w:rPr>
          <w:spacing w:val="-9"/>
        </w:rPr>
        <w:t xml:space="preserve"> </w:t>
      </w:r>
      <w:r>
        <w:t>поведении</w:t>
      </w:r>
      <w:r>
        <w:rPr>
          <w:spacing w:val="-10"/>
        </w:rPr>
        <w:t xml:space="preserve"> </w:t>
      </w:r>
      <w:r>
        <w:t>подростков,</w:t>
      </w:r>
      <w:r>
        <w:rPr>
          <w:spacing w:val="-9"/>
        </w:rPr>
        <w:t xml:space="preserve"> </w:t>
      </w:r>
      <w:r>
        <w:t>способствующих</w:t>
      </w:r>
      <w:r>
        <w:rPr>
          <w:spacing w:val="-9"/>
        </w:rPr>
        <w:t xml:space="preserve"> </w:t>
      </w:r>
      <w:r>
        <w:t>их</w:t>
      </w:r>
      <w:r>
        <w:rPr>
          <w:spacing w:val="-11"/>
        </w:rPr>
        <w:t xml:space="preserve"> </w:t>
      </w:r>
      <w:r>
        <w:t>социальному</w:t>
      </w:r>
      <w:r>
        <w:rPr>
          <w:spacing w:val="-10"/>
        </w:rPr>
        <w:t xml:space="preserve"> </w:t>
      </w:r>
      <w:r>
        <w:t>неблагополучию.</w:t>
      </w:r>
      <w:r>
        <w:rPr>
          <w:spacing w:val="-9"/>
        </w:rPr>
        <w:t xml:space="preserve"> </w:t>
      </w:r>
      <w:r>
        <w:t xml:space="preserve">Для </w:t>
      </w:r>
      <w:r>
        <w:rPr>
          <w:spacing w:val="-2"/>
        </w:rPr>
        <w:t>достижения</w:t>
      </w:r>
      <w:r>
        <w:rPr>
          <w:spacing w:val="-10"/>
        </w:rPr>
        <w:t xml:space="preserve"> </w:t>
      </w:r>
      <w:r>
        <w:rPr>
          <w:spacing w:val="-2"/>
        </w:rPr>
        <w:t>этой</w:t>
      </w:r>
      <w:r>
        <w:rPr>
          <w:spacing w:val="-6"/>
        </w:rPr>
        <w:t xml:space="preserve"> </w:t>
      </w:r>
      <w:r>
        <w:rPr>
          <w:spacing w:val="-2"/>
        </w:rPr>
        <w:t>цели</w:t>
      </w:r>
      <w:r>
        <w:rPr>
          <w:spacing w:val="-8"/>
        </w:rPr>
        <w:t xml:space="preserve"> </w:t>
      </w:r>
      <w:r>
        <w:rPr>
          <w:spacing w:val="-2"/>
        </w:rPr>
        <w:t>выделяются</w:t>
      </w:r>
      <w:r>
        <w:rPr>
          <w:spacing w:val="-8"/>
        </w:rPr>
        <w:t xml:space="preserve"> </w:t>
      </w:r>
      <w:r>
        <w:rPr>
          <w:spacing w:val="-2"/>
        </w:rPr>
        <w:t>следующие</w:t>
      </w:r>
      <w:r>
        <w:rPr>
          <w:spacing w:val="-7"/>
        </w:rPr>
        <w:t xml:space="preserve"> </w:t>
      </w:r>
      <w:r>
        <w:rPr>
          <w:spacing w:val="-2"/>
        </w:rPr>
        <w:t>задачи,</w:t>
      </w:r>
      <w:r>
        <w:rPr>
          <w:spacing w:val="-7"/>
        </w:rPr>
        <w:t xml:space="preserve"> </w:t>
      </w:r>
      <w:r>
        <w:rPr>
          <w:spacing w:val="-2"/>
        </w:rPr>
        <w:t>направленные</w:t>
      </w:r>
      <w:r>
        <w:rPr>
          <w:spacing w:val="-7"/>
        </w:rPr>
        <w:t xml:space="preserve"> </w:t>
      </w:r>
      <w:r>
        <w:rPr>
          <w:spacing w:val="-2"/>
        </w:rPr>
        <w:t>на</w:t>
      </w:r>
      <w:r>
        <w:rPr>
          <w:spacing w:val="-9"/>
        </w:rPr>
        <w:t xml:space="preserve"> </w:t>
      </w:r>
      <w:r>
        <w:rPr>
          <w:spacing w:val="-2"/>
        </w:rPr>
        <w:t>решение</w:t>
      </w:r>
      <w:r>
        <w:rPr>
          <w:spacing w:val="-7"/>
        </w:rPr>
        <w:t xml:space="preserve"> </w:t>
      </w:r>
      <w:r>
        <w:rPr>
          <w:spacing w:val="-2"/>
        </w:rPr>
        <w:t>ключевых</w:t>
      </w:r>
      <w:r>
        <w:rPr>
          <w:spacing w:val="-8"/>
        </w:rPr>
        <w:t xml:space="preserve"> </w:t>
      </w:r>
      <w:r>
        <w:rPr>
          <w:spacing w:val="-2"/>
        </w:rPr>
        <w:t>проблем.</w:t>
      </w:r>
    </w:p>
    <w:p w:rsidR="00D61B91" w:rsidRDefault="00AD1018">
      <w:pPr>
        <w:pStyle w:val="a3"/>
        <w:spacing w:line="220" w:lineRule="exact"/>
        <w:ind w:left="1020" w:firstLine="0"/>
      </w:pPr>
      <w:r>
        <w:rPr>
          <w:spacing w:val="-2"/>
        </w:rPr>
        <w:t>Задачами</w:t>
      </w:r>
      <w:r>
        <w:rPr>
          <w:spacing w:val="13"/>
        </w:rPr>
        <w:t xml:space="preserve"> </w:t>
      </w:r>
      <w:r>
        <w:rPr>
          <w:spacing w:val="-2"/>
        </w:rPr>
        <w:t>социально-педагогической</w:t>
      </w:r>
      <w:r>
        <w:rPr>
          <w:spacing w:val="15"/>
        </w:rPr>
        <w:t xml:space="preserve"> </w:t>
      </w:r>
      <w:r>
        <w:rPr>
          <w:spacing w:val="-2"/>
        </w:rPr>
        <w:t>профилактики</w:t>
      </w:r>
      <w:r>
        <w:rPr>
          <w:spacing w:val="13"/>
        </w:rPr>
        <w:t xml:space="preserve"> </w:t>
      </w:r>
      <w:r>
        <w:rPr>
          <w:spacing w:val="-2"/>
        </w:rPr>
        <w:t>являются:</w:t>
      </w:r>
    </w:p>
    <w:p w:rsidR="00D61B91" w:rsidRDefault="00AD1018" w:rsidP="00AD1018">
      <w:pPr>
        <w:pStyle w:val="a5"/>
        <w:numPr>
          <w:ilvl w:val="0"/>
          <w:numId w:val="74"/>
        </w:numPr>
        <w:tabs>
          <w:tab w:val="left" w:pos="1305"/>
        </w:tabs>
        <w:spacing w:before="1" w:line="245" w:lineRule="exact"/>
        <w:ind w:left="1305" w:hanging="285"/>
        <w:jc w:val="both"/>
        <w:rPr>
          <w:sz w:val="20"/>
        </w:rPr>
      </w:pPr>
      <w:r>
        <w:rPr>
          <w:sz w:val="20"/>
        </w:rPr>
        <w:t>выявление</w:t>
      </w:r>
      <w:r>
        <w:rPr>
          <w:spacing w:val="-9"/>
          <w:sz w:val="20"/>
        </w:rPr>
        <w:t xml:space="preserve"> </w:t>
      </w:r>
      <w:r>
        <w:rPr>
          <w:sz w:val="20"/>
        </w:rPr>
        <w:t>факторов</w:t>
      </w:r>
      <w:r>
        <w:rPr>
          <w:spacing w:val="-9"/>
          <w:sz w:val="20"/>
        </w:rPr>
        <w:t xml:space="preserve"> </w:t>
      </w:r>
      <w:r>
        <w:rPr>
          <w:sz w:val="20"/>
        </w:rPr>
        <w:t>и</w:t>
      </w:r>
      <w:r>
        <w:rPr>
          <w:spacing w:val="-7"/>
          <w:sz w:val="20"/>
        </w:rPr>
        <w:t xml:space="preserve"> </w:t>
      </w:r>
      <w:r>
        <w:rPr>
          <w:sz w:val="20"/>
        </w:rPr>
        <w:t>условий,</w:t>
      </w:r>
      <w:r>
        <w:rPr>
          <w:spacing w:val="-8"/>
          <w:sz w:val="20"/>
        </w:rPr>
        <w:t xml:space="preserve"> </w:t>
      </w:r>
      <w:r>
        <w:rPr>
          <w:sz w:val="20"/>
        </w:rPr>
        <w:t>способствующих</w:t>
      </w:r>
      <w:r>
        <w:rPr>
          <w:spacing w:val="-8"/>
          <w:sz w:val="20"/>
        </w:rPr>
        <w:t xml:space="preserve"> </w:t>
      </w:r>
      <w:r>
        <w:rPr>
          <w:sz w:val="20"/>
        </w:rPr>
        <w:t>появлению</w:t>
      </w:r>
      <w:r>
        <w:rPr>
          <w:spacing w:val="-6"/>
          <w:sz w:val="20"/>
        </w:rPr>
        <w:t xml:space="preserve"> </w:t>
      </w:r>
      <w:r>
        <w:rPr>
          <w:sz w:val="20"/>
        </w:rPr>
        <w:t>проблем</w:t>
      </w:r>
      <w:r>
        <w:rPr>
          <w:spacing w:val="-8"/>
          <w:sz w:val="20"/>
        </w:rPr>
        <w:t xml:space="preserve"> </w:t>
      </w:r>
      <w:r>
        <w:rPr>
          <w:sz w:val="20"/>
        </w:rPr>
        <w:t>или</w:t>
      </w:r>
      <w:r>
        <w:rPr>
          <w:spacing w:val="-9"/>
          <w:sz w:val="20"/>
        </w:rPr>
        <w:t xml:space="preserve"> </w:t>
      </w:r>
      <w:r>
        <w:rPr>
          <w:sz w:val="20"/>
        </w:rPr>
        <w:t>их</w:t>
      </w:r>
      <w:r>
        <w:rPr>
          <w:spacing w:val="-9"/>
          <w:sz w:val="20"/>
        </w:rPr>
        <w:t xml:space="preserve"> </w:t>
      </w:r>
      <w:r>
        <w:rPr>
          <w:spacing w:val="-2"/>
          <w:sz w:val="20"/>
        </w:rPr>
        <w:t>совокупности;</w:t>
      </w:r>
    </w:p>
    <w:p w:rsidR="00D61B91" w:rsidRDefault="00AD1018" w:rsidP="00AD1018">
      <w:pPr>
        <w:pStyle w:val="a5"/>
        <w:numPr>
          <w:ilvl w:val="0"/>
          <w:numId w:val="74"/>
        </w:numPr>
        <w:tabs>
          <w:tab w:val="left" w:pos="1304"/>
        </w:tabs>
        <w:spacing w:before="2" w:line="237" w:lineRule="auto"/>
        <w:ind w:right="165" w:firstLine="566"/>
        <w:jc w:val="both"/>
        <w:rPr>
          <w:sz w:val="20"/>
        </w:rPr>
      </w:pPr>
      <w:r>
        <w:rPr>
          <w:sz w:val="20"/>
        </w:rPr>
        <w:t>снижение вероятности возникновения или предупреждение отклонений от социальных норм и стан-дартов в поведении и деятельности индивида или группы;</w:t>
      </w:r>
    </w:p>
    <w:p w:rsidR="00D61B91" w:rsidRDefault="00D61B91">
      <w:pPr>
        <w:pStyle w:val="a5"/>
        <w:spacing w:line="237" w:lineRule="auto"/>
        <w:jc w:val="both"/>
        <w:rPr>
          <w:sz w:val="20"/>
        </w:rPr>
        <w:sectPr w:rsidR="00D61B91">
          <w:footerReference w:type="default" r:id="rId554"/>
          <w:pgSz w:w="11920" w:h="16850"/>
          <w:pgMar w:top="1080" w:right="850" w:bottom="1360" w:left="850" w:header="0" w:footer="1161" w:gutter="0"/>
          <w:cols w:space="720"/>
        </w:sectPr>
      </w:pPr>
    </w:p>
    <w:p w:rsidR="00D61B91" w:rsidRDefault="00AD1018" w:rsidP="00AD1018">
      <w:pPr>
        <w:pStyle w:val="a5"/>
        <w:numPr>
          <w:ilvl w:val="0"/>
          <w:numId w:val="74"/>
        </w:numPr>
        <w:tabs>
          <w:tab w:val="left" w:pos="1021"/>
        </w:tabs>
        <w:spacing w:before="78" w:line="240" w:lineRule="exact"/>
        <w:ind w:left="1021" w:hanging="285"/>
        <w:jc w:val="both"/>
        <w:rPr>
          <w:sz w:val="20"/>
        </w:rPr>
      </w:pPr>
      <w:r>
        <w:rPr>
          <w:sz w:val="20"/>
        </w:rPr>
        <w:lastRenderedPageBreak/>
        <w:t>поддержание</w:t>
      </w:r>
      <w:r>
        <w:rPr>
          <w:spacing w:val="-8"/>
          <w:sz w:val="20"/>
        </w:rPr>
        <w:t xml:space="preserve"> </w:t>
      </w:r>
      <w:r>
        <w:rPr>
          <w:sz w:val="20"/>
        </w:rPr>
        <w:t>и</w:t>
      </w:r>
      <w:r>
        <w:rPr>
          <w:spacing w:val="-9"/>
          <w:sz w:val="20"/>
        </w:rPr>
        <w:t xml:space="preserve"> </w:t>
      </w:r>
      <w:r>
        <w:rPr>
          <w:sz w:val="20"/>
        </w:rPr>
        <w:t>защита</w:t>
      </w:r>
      <w:r>
        <w:rPr>
          <w:spacing w:val="-8"/>
          <w:sz w:val="20"/>
        </w:rPr>
        <w:t xml:space="preserve"> </w:t>
      </w:r>
      <w:r>
        <w:rPr>
          <w:sz w:val="20"/>
        </w:rPr>
        <w:t>оптимального</w:t>
      </w:r>
      <w:r>
        <w:rPr>
          <w:spacing w:val="-5"/>
          <w:sz w:val="20"/>
        </w:rPr>
        <w:t xml:space="preserve"> </w:t>
      </w:r>
      <w:r>
        <w:rPr>
          <w:sz w:val="20"/>
        </w:rPr>
        <w:t>уровня</w:t>
      </w:r>
      <w:r>
        <w:rPr>
          <w:spacing w:val="-9"/>
          <w:sz w:val="20"/>
        </w:rPr>
        <w:t xml:space="preserve"> </w:t>
      </w:r>
      <w:r>
        <w:rPr>
          <w:sz w:val="20"/>
        </w:rPr>
        <w:t>жизни</w:t>
      </w:r>
      <w:r>
        <w:rPr>
          <w:spacing w:val="-8"/>
          <w:sz w:val="20"/>
        </w:rPr>
        <w:t xml:space="preserve"> </w:t>
      </w:r>
      <w:r>
        <w:rPr>
          <w:sz w:val="20"/>
        </w:rPr>
        <w:t>и</w:t>
      </w:r>
      <w:r>
        <w:rPr>
          <w:spacing w:val="-9"/>
          <w:sz w:val="20"/>
        </w:rPr>
        <w:t xml:space="preserve"> </w:t>
      </w:r>
      <w:r>
        <w:rPr>
          <w:sz w:val="20"/>
        </w:rPr>
        <w:t>благополучия</w:t>
      </w:r>
      <w:r>
        <w:rPr>
          <w:spacing w:val="-6"/>
          <w:sz w:val="20"/>
        </w:rPr>
        <w:t xml:space="preserve"> </w:t>
      </w:r>
      <w:r>
        <w:rPr>
          <w:spacing w:val="-2"/>
          <w:sz w:val="20"/>
        </w:rPr>
        <w:t>людей;</w:t>
      </w:r>
    </w:p>
    <w:p w:rsidR="00D61B91" w:rsidRDefault="00AD1018" w:rsidP="00AD1018">
      <w:pPr>
        <w:pStyle w:val="a5"/>
        <w:numPr>
          <w:ilvl w:val="0"/>
          <w:numId w:val="74"/>
        </w:numPr>
        <w:tabs>
          <w:tab w:val="left" w:pos="1021"/>
        </w:tabs>
        <w:spacing w:line="242" w:lineRule="auto"/>
        <w:ind w:left="170" w:right="456" w:firstLine="566"/>
        <w:jc w:val="both"/>
        <w:rPr>
          <w:sz w:val="20"/>
        </w:rPr>
      </w:pPr>
      <w:r>
        <w:rPr>
          <w:sz w:val="20"/>
        </w:rPr>
        <w:t xml:space="preserve">помощь человеку или группе в достижении целей, раскрытии внутреннего потенциала и творческих </w:t>
      </w:r>
      <w:r>
        <w:rPr>
          <w:spacing w:val="-2"/>
          <w:sz w:val="20"/>
        </w:rPr>
        <w:t>способностей.</w:t>
      </w:r>
    </w:p>
    <w:p w:rsidR="00D61B91" w:rsidRDefault="00AD1018">
      <w:pPr>
        <w:pStyle w:val="a3"/>
        <w:spacing w:line="244" w:lineRule="auto"/>
        <w:ind w:left="170" w:right="449"/>
      </w:pPr>
      <w:r>
        <w:t>Для эффективной реализации задач социально-педагогической профилактики важно учитывать основ-ные принципы, которые обеспечивают комплексный и системн</w:t>
      </w:r>
      <w:r>
        <w:t>ый подход в работе с подростками. Принципы профилактики формируют основу методологии и стратегии работы, направленной на поддержание и развитие личности в рамках социального и педагогического воздействия. К ключевым принципам социально-педагогической профи</w:t>
      </w:r>
      <w:r>
        <w:t>лактики относятся:</w:t>
      </w:r>
    </w:p>
    <w:p w:rsidR="00D61B91" w:rsidRDefault="00AD1018" w:rsidP="00AD1018">
      <w:pPr>
        <w:pStyle w:val="a5"/>
        <w:numPr>
          <w:ilvl w:val="0"/>
          <w:numId w:val="73"/>
        </w:numPr>
        <w:tabs>
          <w:tab w:val="left" w:pos="1021"/>
        </w:tabs>
        <w:spacing w:line="244" w:lineRule="auto"/>
        <w:ind w:right="452" w:firstLine="566"/>
        <w:rPr>
          <w:sz w:val="20"/>
        </w:rPr>
      </w:pPr>
      <w:r>
        <w:rPr>
          <w:sz w:val="20"/>
        </w:rPr>
        <w:t>Принцип</w:t>
      </w:r>
      <w:r>
        <w:rPr>
          <w:spacing w:val="40"/>
          <w:sz w:val="20"/>
        </w:rPr>
        <w:t xml:space="preserve"> </w:t>
      </w:r>
      <w:r>
        <w:rPr>
          <w:sz w:val="20"/>
        </w:rPr>
        <w:t>конфиденциальности</w:t>
      </w:r>
      <w:r>
        <w:rPr>
          <w:spacing w:val="40"/>
          <w:sz w:val="20"/>
        </w:rPr>
        <w:t xml:space="preserve"> </w:t>
      </w:r>
      <w:r>
        <w:rPr>
          <w:sz w:val="20"/>
        </w:rPr>
        <w:t>направлен</w:t>
      </w:r>
      <w:r>
        <w:rPr>
          <w:spacing w:val="40"/>
          <w:sz w:val="20"/>
        </w:rPr>
        <w:t xml:space="preserve"> </w:t>
      </w:r>
      <w:r>
        <w:rPr>
          <w:sz w:val="20"/>
        </w:rPr>
        <w:t>на</w:t>
      </w:r>
      <w:r>
        <w:rPr>
          <w:spacing w:val="40"/>
          <w:sz w:val="20"/>
        </w:rPr>
        <w:t xml:space="preserve"> </w:t>
      </w:r>
      <w:r>
        <w:rPr>
          <w:sz w:val="20"/>
        </w:rPr>
        <w:t>создание</w:t>
      </w:r>
      <w:r>
        <w:rPr>
          <w:spacing w:val="40"/>
          <w:sz w:val="20"/>
        </w:rPr>
        <w:t xml:space="preserve"> </w:t>
      </w:r>
      <w:r>
        <w:rPr>
          <w:sz w:val="20"/>
        </w:rPr>
        <w:t>доверительных</w:t>
      </w:r>
      <w:r>
        <w:rPr>
          <w:spacing w:val="40"/>
          <w:sz w:val="20"/>
        </w:rPr>
        <w:t xml:space="preserve"> </w:t>
      </w:r>
      <w:r>
        <w:rPr>
          <w:sz w:val="20"/>
        </w:rPr>
        <w:t>отношений</w:t>
      </w:r>
      <w:r>
        <w:rPr>
          <w:spacing w:val="40"/>
          <w:sz w:val="20"/>
        </w:rPr>
        <w:t xml:space="preserve"> </w:t>
      </w:r>
      <w:r>
        <w:rPr>
          <w:sz w:val="20"/>
        </w:rPr>
        <w:t>между</w:t>
      </w:r>
      <w:r>
        <w:rPr>
          <w:spacing w:val="40"/>
          <w:sz w:val="20"/>
        </w:rPr>
        <w:t xml:space="preserve"> </w:t>
      </w:r>
      <w:r>
        <w:rPr>
          <w:sz w:val="20"/>
        </w:rPr>
        <w:t>специа-листом и клиентом, обеспечивая защиту личной информации.</w:t>
      </w:r>
    </w:p>
    <w:p w:rsidR="00D61B91" w:rsidRDefault="00AD1018" w:rsidP="00AD1018">
      <w:pPr>
        <w:pStyle w:val="a5"/>
        <w:numPr>
          <w:ilvl w:val="0"/>
          <w:numId w:val="73"/>
        </w:numPr>
        <w:tabs>
          <w:tab w:val="left" w:pos="1021"/>
        </w:tabs>
        <w:spacing w:line="244" w:lineRule="auto"/>
        <w:ind w:right="450" w:firstLine="566"/>
        <w:rPr>
          <w:sz w:val="20"/>
        </w:rPr>
      </w:pPr>
      <w:r>
        <w:rPr>
          <w:sz w:val="20"/>
        </w:rPr>
        <w:t>Принцип индивидуального подхода используется для учета уникальных особенностей каждого чело-века, чтобы предложить наиболее эффективные пути решения его проблем.</w:t>
      </w:r>
    </w:p>
    <w:p w:rsidR="00D61B91" w:rsidRDefault="00AD1018" w:rsidP="00AD1018">
      <w:pPr>
        <w:pStyle w:val="a5"/>
        <w:numPr>
          <w:ilvl w:val="0"/>
          <w:numId w:val="73"/>
        </w:numPr>
        <w:tabs>
          <w:tab w:val="left" w:pos="1021"/>
        </w:tabs>
        <w:spacing w:line="244" w:lineRule="auto"/>
        <w:ind w:right="449" w:firstLine="566"/>
        <w:rPr>
          <w:sz w:val="20"/>
        </w:rPr>
      </w:pPr>
      <w:r>
        <w:rPr>
          <w:sz w:val="20"/>
        </w:rPr>
        <w:t>Принцип</w:t>
      </w:r>
      <w:r>
        <w:rPr>
          <w:spacing w:val="40"/>
          <w:sz w:val="20"/>
        </w:rPr>
        <w:t xml:space="preserve"> </w:t>
      </w:r>
      <w:r>
        <w:rPr>
          <w:sz w:val="20"/>
        </w:rPr>
        <w:t>многопрофильности</w:t>
      </w:r>
      <w:r>
        <w:rPr>
          <w:spacing w:val="40"/>
          <w:sz w:val="20"/>
        </w:rPr>
        <w:t xml:space="preserve"> </w:t>
      </w:r>
      <w:r>
        <w:rPr>
          <w:sz w:val="20"/>
        </w:rPr>
        <w:t>позволяет</w:t>
      </w:r>
      <w:r>
        <w:rPr>
          <w:spacing w:val="40"/>
          <w:sz w:val="20"/>
        </w:rPr>
        <w:t xml:space="preserve"> </w:t>
      </w:r>
      <w:r>
        <w:rPr>
          <w:sz w:val="20"/>
        </w:rPr>
        <w:t>привлекать</w:t>
      </w:r>
      <w:r>
        <w:rPr>
          <w:spacing w:val="40"/>
          <w:sz w:val="20"/>
        </w:rPr>
        <w:t xml:space="preserve"> </w:t>
      </w:r>
      <w:r>
        <w:rPr>
          <w:sz w:val="20"/>
        </w:rPr>
        <w:t>специалистов</w:t>
      </w:r>
      <w:r>
        <w:rPr>
          <w:spacing w:val="40"/>
          <w:sz w:val="20"/>
        </w:rPr>
        <w:t xml:space="preserve"> </w:t>
      </w:r>
      <w:r>
        <w:rPr>
          <w:sz w:val="20"/>
        </w:rPr>
        <w:t>из</w:t>
      </w:r>
      <w:r>
        <w:rPr>
          <w:spacing w:val="40"/>
          <w:sz w:val="20"/>
        </w:rPr>
        <w:t xml:space="preserve"> </w:t>
      </w:r>
      <w:r>
        <w:rPr>
          <w:sz w:val="20"/>
        </w:rPr>
        <w:t>разных</w:t>
      </w:r>
      <w:r>
        <w:rPr>
          <w:spacing w:val="40"/>
          <w:sz w:val="20"/>
        </w:rPr>
        <w:t xml:space="preserve"> </w:t>
      </w:r>
      <w:r>
        <w:rPr>
          <w:sz w:val="20"/>
        </w:rPr>
        <w:t>областей,</w:t>
      </w:r>
      <w:r>
        <w:rPr>
          <w:spacing w:val="40"/>
          <w:sz w:val="20"/>
        </w:rPr>
        <w:t xml:space="preserve"> </w:t>
      </w:r>
      <w:r>
        <w:rPr>
          <w:sz w:val="20"/>
        </w:rPr>
        <w:t>что</w:t>
      </w:r>
      <w:r>
        <w:rPr>
          <w:spacing w:val="40"/>
          <w:sz w:val="20"/>
        </w:rPr>
        <w:t xml:space="preserve"> </w:t>
      </w:r>
      <w:r>
        <w:rPr>
          <w:sz w:val="20"/>
        </w:rPr>
        <w:t>спо-собств</w:t>
      </w:r>
      <w:r>
        <w:rPr>
          <w:sz w:val="20"/>
        </w:rPr>
        <w:t>ует более полному и качественному решению социальных проблем.</w:t>
      </w:r>
    </w:p>
    <w:p w:rsidR="00D61B91" w:rsidRDefault="00AD1018" w:rsidP="00AD1018">
      <w:pPr>
        <w:pStyle w:val="a5"/>
        <w:numPr>
          <w:ilvl w:val="0"/>
          <w:numId w:val="73"/>
        </w:numPr>
        <w:tabs>
          <w:tab w:val="left" w:pos="1021"/>
        </w:tabs>
        <w:spacing w:line="244" w:lineRule="auto"/>
        <w:ind w:right="460" w:firstLine="566"/>
        <w:rPr>
          <w:sz w:val="20"/>
        </w:rPr>
      </w:pPr>
      <w:r>
        <w:rPr>
          <w:sz w:val="20"/>
        </w:rPr>
        <w:t>Принцип</w:t>
      </w:r>
      <w:r>
        <w:rPr>
          <w:spacing w:val="-3"/>
          <w:sz w:val="20"/>
        </w:rPr>
        <w:t xml:space="preserve"> </w:t>
      </w:r>
      <w:r>
        <w:rPr>
          <w:sz w:val="20"/>
        </w:rPr>
        <w:t>системности</w:t>
      </w:r>
      <w:r>
        <w:rPr>
          <w:spacing w:val="-3"/>
          <w:sz w:val="20"/>
        </w:rPr>
        <w:t xml:space="preserve"> </w:t>
      </w:r>
      <w:r>
        <w:rPr>
          <w:sz w:val="20"/>
        </w:rPr>
        <w:t>направлен</w:t>
      </w:r>
      <w:r>
        <w:rPr>
          <w:spacing w:val="-3"/>
          <w:sz w:val="20"/>
        </w:rPr>
        <w:t xml:space="preserve"> </w:t>
      </w:r>
      <w:r>
        <w:rPr>
          <w:sz w:val="20"/>
        </w:rPr>
        <w:t>на</w:t>
      </w:r>
      <w:r>
        <w:rPr>
          <w:spacing w:val="-1"/>
          <w:sz w:val="20"/>
        </w:rPr>
        <w:t xml:space="preserve"> </w:t>
      </w:r>
      <w:r>
        <w:rPr>
          <w:sz w:val="20"/>
        </w:rPr>
        <w:t>изучение</w:t>
      </w:r>
      <w:r>
        <w:rPr>
          <w:spacing w:val="-1"/>
          <w:sz w:val="20"/>
        </w:rPr>
        <w:t xml:space="preserve"> </w:t>
      </w:r>
      <w:r>
        <w:rPr>
          <w:sz w:val="20"/>
        </w:rPr>
        <w:t>проблемы в</w:t>
      </w:r>
      <w:r>
        <w:rPr>
          <w:spacing w:val="-2"/>
          <w:sz w:val="20"/>
        </w:rPr>
        <w:t xml:space="preserve"> </w:t>
      </w:r>
      <w:r>
        <w:rPr>
          <w:sz w:val="20"/>
        </w:rPr>
        <w:t>контексте</w:t>
      </w:r>
      <w:r>
        <w:rPr>
          <w:spacing w:val="-2"/>
          <w:sz w:val="20"/>
        </w:rPr>
        <w:t xml:space="preserve"> </w:t>
      </w:r>
      <w:r>
        <w:rPr>
          <w:sz w:val="20"/>
        </w:rPr>
        <w:t>всех</w:t>
      </w:r>
      <w:r>
        <w:rPr>
          <w:spacing w:val="-3"/>
          <w:sz w:val="20"/>
        </w:rPr>
        <w:t xml:space="preserve"> </w:t>
      </w:r>
      <w:r>
        <w:rPr>
          <w:sz w:val="20"/>
        </w:rPr>
        <w:t>взаимосвязанных</w:t>
      </w:r>
      <w:r>
        <w:rPr>
          <w:spacing w:val="-3"/>
          <w:sz w:val="20"/>
        </w:rPr>
        <w:t xml:space="preserve"> </w:t>
      </w:r>
      <w:r>
        <w:rPr>
          <w:sz w:val="20"/>
        </w:rPr>
        <w:t>факторов, чтобы разработать целостную стратегию профилактики.</w:t>
      </w:r>
    </w:p>
    <w:p w:rsidR="00D61B91" w:rsidRDefault="00AD1018" w:rsidP="00AD1018">
      <w:pPr>
        <w:pStyle w:val="a5"/>
        <w:numPr>
          <w:ilvl w:val="0"/>
          <w:numId w:val="73"/>
        </w:numPr>
        <w:tabs>
          <w:tab w:val="left" w:pos="1021"/>
        </w:tabs>
        <w:spacing w:line="244" w:lineRule="auto"/>
        <w:ind w:right="463" w:firstLine="566"/>
        <w:rPr>
          <w:sz w:val="20"/>
        </w:rPr>
      </w:pPr>
      <w:r>
        <w:rPr>
          <w:sz w:val="20"/>
        </w:rPr>
        <w:t>Принцип своевременности подчеркивает важность раннего выявления и решения проблемы, чтобы минимизировать возможные негативные последствия.</w:t>
      </w:r>
    </w:p>
    <w:p w:rsidR="00D61B91" w:rsidRDefault="00AD1018" w:rsidP="00AD1018">
      <w:pPr>
        <w:pStyle w:val="a5"/>
        <w:numPr>
          <w:ilvl w:val="0"/>
          <w:numId w:val="73"/>
        </w:numPr>
        <w:tabs>
          <w:tab w:val="left" w:pos="1021"/>
        </w:tabs>
        <w:spacing w:line="244" w:lineRule="auto"/>
        <w:ind w:right="454" w:firstLine="566"/>
        <w:rPr>
          <w:sz w:val="20"/>
        </w:rPr>
      </w:pPr>
      <w:r>
        <w:rPr>
          <w:sz w:val="20"/>
        </w:rPr>
        <w:t>Принцип</w:t>
      </w:r>
      <w:r>
        <w:rPr>
          <w:spacing w:val="40"/>
          <w:sz w:val="20"/>
        </w:rPr>
        <w:t xml:space="preserve"> </w:t>
      </w:r>
      <w:r>
        <w:rPr>
          <w:sz w:val="20"/>
        </w:rPr>
        <w:t>комплексности</w:t>
      </w:r>
      <w:r>
        <w:rPr>
          <w:spacing w:val="40"/>
          <w:sz w:val="20"/>
        </w:rPr>
        <w:t xml:space="preserve"> </w:t>
      </w:r>
      <w:r>
        <w:rPr>
          <w:sz w:val="20"/>
        </w:rPr>
        <w:t>обеспечивает</w:t>
      </w:r>
      <w:r>
        <w:rPr>
          <w:spacing w:val="40"/>
          <w:sz w:val="20"/>
        </w:rPr>
        <w:t xml:space="preserve"> </w:t>
      </w:r>
      <w:r>
        <w:rPr>
          <w:sz w:val="20"/>
        </w:rPr>
        <w:t>одновременное</w:t>
      </w:r>
      <w:r>
        <w:rPr>
          <w:spacing w:val="40"/>
          <w:sz w:val="20"/>
        </w:rPr>
        <w:t xml:space="preserve"> </w:t>
      </w:r>
      <w:r>
        <w:rPr>
          <w:sz w:val="20"/>
        </w:rPr>
        <w:t>воздей</w:t>
      </w:r>
      <w:r>
        <w:rPr>
          <w:sz w:val="20"/>
        </w:rPr>
        <w:t>ствие</w:t>
      </w:r>
      <w:r>
        <w:rPr>
          <w:spacing w:val="40"/>
          <w:sz w:val="20"/>
        </w:rPr>
        <w:t xml:space="preserve"> </w:t>
      </w:r>
      <w:r>
        <w:rPr>
          <w:sz w:val="20"/>
        </w:rPr>
        <w:t>на</w:t>
      </w:r>
      <w:r>
        <w:rPr>
          <w:spacing w:val="40"/>
          <w:sz w:val="20"/>
        </w:rPr>
        <w:t xml:space="preserve"> </w:t>
      </w:r>
      <w:r>
        <w:rPr>
          <w:sz w:val="20"/>
        </w:rPr>
        <w:t>разные</w:t>
      </w:r>
      <w:r>
        <w:rPr>
          <w:spacing w:val="40"/>
          <w:sz w:val="20"/>
        </w:rPr>
        <w:t xml:space="preserve"> </w:t>
      </w:r>
      <w:r>
        <w:rPr>
          <w:sz w:val="20"/>
        </w:rPr>
        <w:t>аспекты</w:t>
      </w:r>
      <w:r>
        <w:rPr>
          <w:spacing w:val="40"/>
          <w:sz w:val="20"/>
        </w:rPr>
        <w:t xml:space="preserve"> </w:t>
      </w:r>
      <w:r>
        <w:rPr>
          <w:sz w:val="20"/>
        </w:rPr>
        <w:t>проблемы, что повышает эффективность профилактических мероприятий.</w:t>
      </w:r>
    </w:p>
    <w:p w:rsidR="00D61B91" w:rsidRDefault="00AD1018">
      <w:pPr>
        <w:pStyle w:val="a3"/>
        <w:spacing w:line="244" w:lineRule="auto"/>
        <w:ind w:left="170" w:right="453"/>
      </w:pPr>
      <w:r>
        <w:t>Опираясь</w:t>
      </w:r>
      <w:r>
        <w:rPr>
          <w:spacing w:val="80"/>
        </w:rPr>
        <w:t xml:space="preserve"> </w:t>
      </w:r>
      <w:r>
        <w:t>на</w:t>
      </w:r>
      <w:r>
        <w:rPr>
          <w:spacing w:val="80"/>
        </w:rPr>
        <w:t xml:space="preserve"> </w:t>
      </w:r>
      <w:r>
        <w:t>эти</w:t>
      </w:r>
      <w:r>
        <w:rPr>
          <w:spacing w:val="80"/>
        </w:rPr>
        <w:t xml:space="preserve"> </w:t>
      </w:r>
      <w:r>
        <w:t>принципы,</w:t>
      </w:r>
      <w:r>
        <w:rPr>
          <w:spacing w:val="80"/>
        </w:rPr>
        <w:t xml:space="preserve"> </w:t>
      </w:r>
      <w:r>
        <w:t>социально-педагогическая</w:t>
      </w:r>
      <w:r>
        <w:rPr>
          <w:spacing w:val="80"/>
        </w:rPr>
        <w:t xml:space="preserve"> </w:t>
      </w:r>
      <w:r>
        <w:t>профилактика</w:t>
      </w:r>
      <w:r>
        <w:rPr>
          <w:spacing w:val="80"/>
        </w:rPr>
        <w:t xml:space="preserve"> </w:t>
      </w:r>
      <w:r>
        <w:t>обеспечивает</w:t>
      </w:r>
      <w:r>
        <w:rPr>
          <w:spacing w:val="80"/>
        </w:rPr>
        <w:t xml:space="preserve"> </w:t>
      </w:r>
      <w:r>
        <w:t>комплексный</w:t>
      </w:r>
      <w:r>
        <w:rPr>
          <w:spacing w:val="40"/>
        </w:rPr>
        <w:t xml:space="preserve"> </w:t>
      </w:r>
      <w:r>
        <w:t>и своевременный подход к решению социальных проблем, способствуя созданию условий для гармоничного развития личности. Такой подход позволяет не только предотвращать негативные явления, но и эффективно работать с различными аспектами социальной жизни. В рам</w:t>
      </w:r>
      <w:r>
        <w:t>ках этой работы выделяются несколько основных направлений, каждое из которых ориентировано на решение конкретных проблем в обществе.</w:t>
      </w:r>
    </w:p>
    <w:p w:rsidR="00D61B91" w:rsidRDefault="00AD1018">
      <w:pPr>
        <w:pStyle w:val="a3"/>
        <w:spacing w:line="228" w:lineRule="exact"/>
        <w:ind w:left="736" w:firstLine="0"/>
      </w:pPr>
      <w:r>
        <w:t>К</w:t>
      </w:r>
      <w:r>
        <w:rPr>
          <w:spacing w:val="-13"/>
        </w:rPr>
        <w:t xml:space="preserve"> </w:t>
      </w:r>
      <w:r>
        <w:t>основным</w:t>
      </w:r>
      <w:r>
        <w:rPr>
          <w:spacing w:val="-12"/>
        </w:rPr>
        <w:t xml:space="preserve"> </w:t>
      </w:r>
      <w:r>
        <w:t>направлениям</w:t>
      </w:r>
      <w:r>
        <w:rPr>
          <w:spacing w:val="-12"/>
        </w:rPr>
        <w:t xml:space="preserve"> </w:t>
      </w:r>
      <w:r>
        <w:t>социально-педагогической</w:t>
      </w:r>
      <w:r>
        <w:rPr>
          <w:spacing w:val="-12"/>
        </w:rPr>
        <w:t xml:space="preserve"> </w:t>
      </w:r>
      <w:r>
        <w:t>профилактики</w:t>
      </w:r>
      <w:r>
        <w:rPr>
          <w:spacing w:val="-13"/>
        </w:rPr>
        <w:t xml:space="preserve"> </w:t>
      </w:r>
      <w:r>
        <w:rPr>
          <w:spacing w:val="-2"/>
        </w:rPr>
        <w:t>относятся:</w:t>
      </w:r>
    </w:p>
    <w:p w:rsidR="00D61B91" w:rsidRDefault="00AD1018" w:rsidP="00AD1018">
      <w:pPr>
        <w:pStyle w:val="a5"/>
        <w:numPr>
          <w:ilvl w:val="0"/>
          <w:numId w:val="72"/>
        </w:numPr>
        <w:tabs>
          <w:tab w:val="left" w:pos="1021"/>
        </w:tabs>
        <w:spacing w:line="244" w:lineRule="auto"/>
        <w:ind w:right="452" w:firstLine="566"/>
        <w:rPr>
          <w:sz w:val="20"/>
        </w:rPr>
      </w:pPr>
      <w:r>
        <w:rPr>
          <w:sz w:val="20"/>
        </w:rPr>
        <w:t>Профилактика</w:t>
      </w:r>
      <w:r>
        <w:rPr>
          <w:spacing w:val="19"/>
          <w:sz w:val="20"/>
        </w:rPr>
        <w:t xml:space="preserve"> </w:t>
      </w:r>
      <w:r>
        <w:rPr>
          <w:sz w:val="20"/>
        </w:rPr>
        <w:t>девиантного</w:t>
      </w:r>
      <w:r>
        <w:rPr>
          <w:spacing w:val="19"/>
          <w:sz w:val="20"/>
        </w:rPr>
        <w:t xml:space="preserve"> </w:t>
      </w:r>
      <w:r>
        <w:rPr>
          <w:sz w:val="20"/>
        </w:rPr>
        <w:t>поведения</w:t>
      </w:r>
      <w:r>
        <w:rPr>
          <w:spacing w:val="21"/>
          <w:sz w:val="20"/>
        </w:rPr>
        <w:t xml:space="preserve"> </w:t>
      </w:r>
      <w:r>
        <w:rPr>
          <w:sz w:val="20"/>
        </w:rPr>
        <w:t>–</w:t>
      </w:r>
      <w:r>
        <w:rPr>
          <w:spacing w:val="20"/>
          <w:sz w:val="20"/>
        </w:rPr>
        <w:t xml:space="preserve"> </w:t>
      </w:r>
      <w:r>
        <w:rPr>
          <w:sz w:val="20"/>
        </w:rPr>
        <w:t>работа</w:t>
      </w:r>
      <w:r>
        <w:rPr>
          <w:spacing w:val="19"/>
          <w:sz w:val="20"/>
        </w:rPr>
        <w:t xml:space="preserve"> </w:t>
      </w:r>
      <w:r>
        <w:rPr>
          <w:sz w:val="20"/>
        </w:rPr>
        <w:t>с</w:t>
      </w:r>
      <w:r>
        <w:rPr>
          <w:spacing w:val="19"/>
          <w:sz w:val="20"/>
        </w:rPr>
        <w:t xml:space="preserve"> </w:t>
      </w:r>
      <w:r>
        <w:rPr>
          <w:sz w:val="20"/>
        </w:rPr>
        <w:t>подр</w:t>
      </w:r>
      <w:r>
        <w:rPr>
          <w:sz w:val="20"/>
        </w:rPr>
        <w:t>остками</w:t>
      </w:r>
      <w:r>
        <w:rPr>
          <w:spacing w:val="20"/>
          <w:sz w:val="20"/>
        </w:rPr>
        <w:t xml:space="preserve"> </w:t>
      </w:r>
      <w:r>
        <w:rPr>
          <w:sz w:val="20"/>
        </w:rPr>
        <w:t>и молодежью,</w:t>
      </w:r>
      <w:r>
        <w:rPr>
          <w:spacing w:val="21"/>
          <w:sz w:val="20"/>
        </w:rPr>
        <w:t xml:space="preserve"> </w:t>
      </w:r>
      <w:r>
        <w:rPr>
          <w:sz w:val="20"/>
        </w:rPr>
        <w:t>направленная</w:t>
      </w:r>
      <w:r>
        <w:rPr>
          <w:spacing w:val="20"/>
          <w:sz w:val="20"/>
        </w:rPr>
        <w:t xml:space="preserve"> </w:t>
      </w:r>
      <w:r>
        <w:rPr>
          <w:sz w:val="20"/>
        </w:rPr>
        <w:t>на</w:t>
      </w:r>
      <w:r>
        <w:rPr>
          <w:spacing w:val="21"/>
          <w:sz w:val="20"/>
        </w:rPr>
        <w:t xml:space="preserve"> </w:t>
      </w:r>
      <w:r>
        <w:rPr>
          <w:sz w:val="20"/>
        </w:rPr>
        <w:t>пре-дупреждение агрессии, правонарушений, употребления психоактивных веществ.</w:t>
      </w:r>
    </w:p>
    <w:p w:rsidR="00D61B91" w:rsidRDefault="00AD1018" w:rsidP="00AD1018">
      <w:pPr>
        <w:pStyle w:val="a5"/>
        <w:numPr>
          <w:ilvl w:val="0"/>
          <w:numId w:val="72"/>
        </w:numPr>
        <w:tabs>
          <w:tab w:val="left" w:pos="1021"/>
        </w:tabs>
        <w:spacing w:line="244" w:lineRule="auto"/>
        <w:ind w:right="455" w:firstLine="566"/>
        <w:rPr>
          <w:sz w:val="20"/>
        </w:rPr>
      </w:pPr>
      <w:r>
        <w:rPr>
          <w:sz w:val="20"/>
        </w:rPr>
        <w:t>Профилактика</w:t>
      </w:r>
      <w:r>
        <w:rPr>
          <w:spacing w:val="40"/>
          <w:sz w:val="20"/>
        </w:rPr>
        <w:t xml:space="preserve"> </w:t>
      </w:r>
      <w:r>
        <w:rPr>
          <w:sz w:val="20"/>
        </w:rPr>
        <w:t>игровой</w:t>
      </w:r>
      <w:r>
        <w:rPr>
          <w:spacing w:val="40"/>
          <w:sz w:val="20"/>
        </w:rPr>
        <w:t xml:space="preserve"> </w:t>
      </w:r>
      <w:r>
        <w:rPr>
          <w:sz w:val="20"/>
        </w:rPr>
        <w:t>и</w:t>
      </w:r>
      <w:r>
        <w:rPr>
          <w:spacing w:val="40"/>
          <w:sz w:val="20"/>
        </w:rPr>
        <w:t xml:space="preserve"> </w:t>
      </w:r>
      <w:r>
        <w:rPr>
          <w:sz w:val="20"/>
        </w:rPr>
        <w:t>интернет-зависимости</w:t>
      </w:r>
      <w:r>
        <w:rPr>
          <w:spacing w:val="40"/>
          <w:sz w:val="20"/>
        </w:rPr>
        <w:t xml:space="preserve"> </w:t>
      </w:r>
      <w:r>
        <w:rPr>
          <w:sz w:val="20"/>
        </w:rPr>
        <w:t>–</w:t>
      </w:r>
      <w:r>
        <w:rPr>
          <w:spacing w:val="40"/>
          <w:sz w:val="20"/>
        </w:rPr>
        <w:t xml:space="preserve"> </w:t>
      </w:r>
      <w:r>
        <w:rPr>
          <w:sz w:val="20"/>
        </w:rPr>
        <w:t>обучение</w:t>
      </w:r>
      <w:r>
        <w:rPr>
          <w:spacing w:val="40"/>
          <w:sz w:val="20"/>
        </w:rPr>
        <w:t xml:space="preserve"> </w:t>
      </w:r>
      <w:r>
        <w:rPr>
          <w:sz w:val="20"/>
        </w:rPr>
        <w:t>навыкам</w:t>
      </w:r>
      <w:r>
        <w:rPr>
          <w:spacing w:val="40"/>
          <w:sz w:val="20"/>
        </w:rPr>
        <w:t xml:space="preserve"> </w:t>
      </w:r>
      <w:r>
        <w:rPr>
          <w:sz w:val="20"/>
        </w:rPr>
        <w:t>здорового</w:t>
      </w:r>
      <w:r>
        <w:rPr>
          <w:spacing w:val="40"/>
          <w:sz w:val="20"/>
        </w:rPr>
        <w:t xml:space="preserve"> </w:t>
      </w:r>
      <w:r>
        <w:rPr>
          <w:sz w:val="20"/>
        </w:rPr>
        <w:t>использования</w:t>
      </w:r>
      <w:r>
        <w:rPr>
          <w:spacing w:val="80"/>
          <w:sz w:val="20"/>
        </w:rPr>
        <w:t xml:space="preserve"> </w:t>
      </w:r>
      <w:r>
        <w:rPr>
          <w:sz w:val="20"/>
        </w:rPr>
        <w:t>цифровых технологий и проведение альтернативных активн</w:t>
      </w:r>
      <w:r>
        <w:rPr>
          <w:sz w:val="20"/>
        </w:rPr>
        <w:t>остей.</w:t>
      </w:r>
    </w:p>
    <w:p w:rsidR="00D61B91" w:rsidRDefault="00AD1018" w:rsidP="00AD1018">
      <w:pPr>
        <w:pStyle w:val="a5"/>
        <w:numPr>
          <w:ilvl w:val="0"/>
          <w:numId w:val="72"/>
        </w:numPr>
        <w:tabs>
          <w:tab w:val="left" w:pos="1021"/>
        </w:tabs>
        <w:spacing w:line="244" w:lineRule="auto"/>
        <w:ind w:right="448" w:firstLine="566"/>
        <w:rPr>
          <w:sz w:val="20"/>
        </w:rPr>
      </w:pPr>
      <w:r>
        <w:rPr>
          <w:sz w:val="20"/>
        </w:rPr>
        <w:t>Профилактика</w:t>
      </w:r>
      <w:r>
        <w:rPr>
          <w:spacing w:val="40"/>
          <w:sz w:val="20"/>
        </w:rPr>
        <w:t xml:space="preserve"> </w:t>
      </w:r>
      <w:r>
        <w:rPr>
          <w:sz w:val="20"/>
        </w:rPr>
        <w:t>социального</w:t>
      </w:r>
      <w:r>
        <w:rPr>
          <w:spacing w:val="73"/>
          <w:sz w:val="20"/>
        </w:rPr>
        <w:t xml:space="preserve"> </w:t>
      </w:r>
      <w:r>
        <w:rPr>
          <w:sz w:val="20"/>
        </w:rPr>
        <w:t>сиротства</w:t>
      </w:r>
      <w:r>
        <w:rPr>
          <w:spacing w:val="75"/>
          <w:sz w:val="20"/>
        </w:rPr>
        <w:t xml:space="preserve"> </w:t>
      </w:r>
      <w:r>
        <w:rPr>
          <w:sz w:val="20"/>
        </w:rPr>
        <w:t>–</w:t>
      </w:r>
      <w:r>
        <w:rPr>
          <w:spacing w:val="40"/>
          <w:sz w:val="20"/>
        </w:rPr>
        <w:t xml:space="preserve"> </w:t>
      </w:r>
      <w:r>
        <w:rPr>
          <w:sz w:val="20"/>
        </w:rPr>
        <w:t>поддержка</w:t>
      </w:r>
      <w:r>
        <w:rPr>
          <w:spacing w:val="74"/>
          <w:sz w:val="20"/>
        </w:rPr>
        <w:t xml:space="preserve"> </w:t>
      </w:r>
      <w:r>
        <w:rPr>
          <w:sz w:val="20"/>
        </w:rPr>
        <w:t>семей,</w:t>
      </w:r>
      <w:r>
        <w:rPr>
          <w:spacing w:val="40"/>
          <w:sz w:val="20"/>
        </w:rPr>
        <w:t xml:space="preserve"> </w:t>
      </w:r>
      <w:r>
        <w:rPr>
          <w:sz w:val="20"/>
        </w:rPr>
        <w:t>находящихся</w:t>
      </w:r>
      <w:r>
        <w:rPr>
          <w:spacing w:val="40"/>
          <w:sz w:val="20"/>
        </w:rPr>
        <w:t xml:space="preserve"> </w:t>
      </w:r>
      <w:r>
        <w:rPr>
          <w:sz w:val="20"/>
        </w:rPr>
        <w:t>в</w:t>
      </w:r>
      <w:r>
        <w:rPr>
          <w:spacing w:val="40"/>
          <w:sz w:val="20"/>
        </w:rPr>
        <w:t xml:space="preserve"> </w:t>
      </w:r>
      <w:r>
        <w:rPr>
          <w:sz w:val="20"/>
        </w:rPr>
        <w:t>трудной</w:t>
      </w:r>
      <w:r>
        <w:rPr>
          <w:spacing w:val="75"/>
          <w:sz w:val="20"/>
        </w:rPr>
        <w:t xml:space="preserve"> </w:t>
      </w:r>
      <w:r>
        <w:rPr>
          <w:sz w:val="20"/>
        </w:rPr>
        <w:t>жизненной ситуации, с целью сохранения ребенка в семье.</w:t>
      </w:r>
    </w:p>
    <w:p w:rsidR="00D61B91" w:rsidRDefault="00AD1018" w:rsidP="00AD1018">
      <w:pPr>
        <w:pStyle w:val="a5"/>
        <w:numPr>
          <w:ilvl w:val="0"/>
          <w:numId w:val="72"/>
        </w:numPr>
        <w:tabs>
          <w:tab w:val="left" w:pos="1021"/>
        </w:tabs>
        <w:spacing w:line="252" w:lineRule="auto"/>
        <w:ind w:right="457" w:firstLine="566"/>
        <w:rPr>
          <w:sz w:val="20"/>
        </w:rPr>
      </w:pPr>
      <w:r>
        <w:rPr>
          <w:sz w:val="20"/>
        </w:rPr>
        <w:t>Профилактика</w:t>
      </w:r>
      <w:r>
        <w:rPr>
          <w:spacing w:val="27"/>
          <w:sz w:val="20"/>
        </w:rPr>
        <w:t xml:space="preserve"> </w:t>
      </w:r>
      <w:r>
        <w:rPr>
          <w:sz w:val="20"/>
        </w:rPr>
        <w:t>школьной</w:t>
      </w:r>
      <w:r>
        <w:rPr>
          <w:spacing w:val="26"/>
          <w:sz w:val="20"/>
        </w:rPr>
        <w:t xml:space="preserve"> </w:t>
      </w:r>
      <w:r>
        <w:rPr>
          <w:sz w:val="20"/>
        </w:rPr>
        <w:t>неуспеваемости</w:t>
      </w:r>
      <w:r>
        <w:rPr>
          <w:spacing w:val="29"/>
          <w:sz w:val="20"/>
        </w:rPr>
        <w:t xml:space="preserve"> </w:t>
      </w:r>
      <w:r>
        <w:rPr>
          <w:sz w:val="20"/>
        </w:rPr>
        <w:t>–</w:t>
      </w:r>
      <w:r>
        <w:rPr>
          <w:spacing w:val="29"/>
          <w:sz w:val="20"/>
        </w:rPr>
        <w:t xml:space="preserve"> </w:t>
      </w:r>
      <w:r>
        <w:rPr>
          <w:sz w:val="20"/>
        </w:rPr>
        <w:t>помощь</w:t>
      </w:r>
      <w:r>
        <w:rPr>
          <w:spacing w:val="28"/>
          <w:sz w:val="20"/>
        </w:rPr>
        <w:t xml:space="preserve"> </w:t>
      </w:r>
      <w:r>
        <w:rPr>
          <w:sz w:val="20"/>
        </w:rPr>
        <w:t>детям</w:t>
      </w:r>
      <w:r>
        <w:rPr>
          <w:spacing w:val="28"/>
          <w:sz w:val="20"/>
        </w:rPr>
        <w:t xml:space="preserve"> </w:t>
      </w:r>
      <w:r>
        <w:rPr>
          <w:sz w:val="20"/>
        </w:rPr>
        <w:t>в</w:t>
      </w:r>
      <w:r>
        <w:rPr>
          <w:spacing w:val="27"/>
          <w:sz w:val="20"/>
        </w:rPr>
        <w:t xml:space="preserve"> </w:t>
      </w:r>
      <w:r>
        <w:rPr>
          <w:sz w:val="20"/>
        </w:rPr>
        <w:t>образовательной</w:t>
      </w:r>
      <w:r>
        <w:rPr>
          <w:spacing w:val="26"/>
          <w:sz w:val="20"/>
        </w:rPr>
        <w:t xml:space="preserve"> </w:t>
      </w:r>
      <w:r>
        <w:rPr>
          <w:sz w:val="20"/>
        </w:rPr>
        <w:t>среде,</w:t>
      </w:r>
      <w:r>
        <w:rPr>
          <w:spacing w:val="27"/>
          <w:sz w:val="20"/>
        </w:rPr>
        <w:t xml:space="preserve"> </w:t>
      </w:r>
      <w:r>
        <w:rPr>
          <w:sz w:val="20"/>
        </w:rPr>
        <w:t>поддержка</w:t>
      </w:r>
      <w:r>
        <w:rPr>
          <w:spacing w:val="30"/>
          <w:sz w:val="20"/>
        </w:rPr>
        <w:t xml:space="preserve"> </w:t>
      </w:r>
      <w:r>
        <w:rPr>
          <w:sz w:val="20"/>
        </w:rPr>
        <w:t>их мотивации и устранение факторов, препятствующих успешному обучению.</w:t>
      </w:r>
    </w:p>
    <w:p w:rsidR="00D61B91" w:rsidRDefault="00AD1018" w:rsidP="00AD1018">
      <w:pPr>
        <w:pStyle w:val="a5"/>
        <w:numPr>
          <w:ilvl w:val="0"/>
          <w:numId w:val="72"/>
        </w:numPr>
        <w:tabs>
          <w:tab w:val="left" w:pos="1021"/>
        </w:tabs>
        <w:spacing w:line="249" w:lineRule="auto"/>
        <w:ind w:right="455" w:firstLine="566"/>
        <w:rPr>
          <w:sz w:val="20"/>
        </w:rPr>
      </w:pPr>
      <w:r>
        <w:rPr>
          <w:sz w:val="20"/>
        </w:rPr>
        <w:t>Профилактика</w:t>
      </w:r>
      <w:r>
        <w:rPr>
          <w:spacing w:val="40"/>
          <w:sz w:val="20"/>
        </w:rPr>
        <w:t xml:space="preserve"> </w:t>
      </w:r>
      <w:r>
        <w:rPr>
          <w:sz w:val="20"/>
        </w:rPr>
        <w:t>социального</w:t>
      </w:r>
      <w:r>
        <w:rPr>
          <w:spacing w:val="40"/>
          <w:sz w:val="20"/>
        </w:rPr>
        <w:t xml:space="preserve"> </w:t>
      </w:r>
      <w:r>
        <w:rPr>
          <w:sz w:val="20"/>
        </w:rPr>
        <w:t>исключения</w:t>
      </w:r>
      <w:r>
        <w:rPr>
          <w:spacing w:val="40"/>
          <w:sz w:val="20"/>
        </w:rPr>
        <w:t xml:space="preserve"> </w:t>
      </w:r>
      <w:r>
        <w:rPr>
          <w:sz w:val="20"/>
        </w:rPr>
        <w:t>–</w:t>
      </w:r>
      <w:r>
        <w:rPr>
          <w:spacing w:val="40"/>
          <w:sz w:val="20"/>
        </w:rPr>
        <w:t xml:space="preserve"> </w:t>
      </w:r>
      <w:r>
        <w:rPr>
          <w:sz w:val="20"/>
        </w:rPr>
        <w:t>интеграция</w:t>
      </w:r>
      <w:r>
        <w:rPr>
          <w:spacing w:val="40"/>
          <w:sz w:val="20"/>
        </w:rPr>
        <w:t xml:space="preserve"> </w:t>
      </w:r>
      <w:r>
        <w:rPr>
          <w:sz w:val="20"/>
        </w:rPr>
        <w:t>людей</w:t>
      </w:r>
      <w:r>
        <w:rPr>
          <w:spacing w:val="40"/>
          <w:sz w:val="20"/>
        </w:rPr>
        <w:t xml:space="preserve"> </w:t>
      </w:r>
      <w:r>
        <w:rPr>
          <w:sz w:val="20"/>
        </w:rPr>
        <w:t>с</w:t>
      </w:r>
      <w:r>
        <w:rPr>
          <w:spacing w:val="40"/>
          <w:sz w:val="20"/>
        </w:rPr>
        <w:t xml:space="preserve"> </w:t>
      </w:r>
      <w:r>
        <w:rPr>
          <w:sz w:val="20"/>
        </w:rPr>
        <w:t>ограниченными</w:t>
      </w:r>
      <w:r>
        <w:rPr>
          <w:spacing w:val="40"/>
          <w:sz w:val="20"/>
        </w:rPr>
        <w:t xml:space="preserve"> </w:t>
      </w:r>
      <w:r>
        <w:rPr>
          <w:sz w:val="20"/>
        </w:rPr>
        <w:t>возможностями</w:t>
      </w:r>
      <w:r>
        <w:rPr>
          <w:spacing w:val="40"/>
          <w:sz w:val="20"/>
        </w:rPr>
        <w:t xml:space="preserve"> </w:t>
      </w:r>
      <w:r>
        <w:rPr>
          <w:sz w:val="20"/>
        </w:rPr>
        <w:t>здоровья, мигрантов и других уязвимых групп в общество.</w:t>
      </w:r>
    </w:p>
    <w:p w:rsidR="00D61B91" w:rsidRDefault="00AD1018" w:rsidP="00AD1018">
      <w:pPr>
        <w:pStyle w:val="a5"/>
        <w:numPr>
          <w:ilvl w:val="0"/>
          <w:numId w:val="72"/>
        </w:numPr>
        <w:tabs>
          <w:tab w:val="left" w:pos="1021"/>
        </w:tabs>
        <w:spacing w:line="249" w:lineRule="auto"/>
        <w:ind w:right="456" w:firstLine="566"/>
        <w:rPr>
          <w:sz w:val="20"/>
        </w:rPr>
      </w:pPr>
      <w:r>
        <w:rPr>
          <w:sz w:val="20"/>
        </w:rPr>
        <w:t>Профилактика</w:t>
      </w:r>
      <w:r>
        <w:rPr>
          <w:spacing w:val="80"/>
          <w:sz w:val="20"/>
        </w:rPr>
        <w:t xml:space="preserve"> </w:t>
      </w:r>
      <w:r>
        <w:rPr>
          <w:sz w:val="20"/>
        </w:rPr>
        <w:t>стрессов</w:t>
      </w:r>
      <w:r>
        <w:rPr>
          <w:spacing w:val="80"/>
          <w:sz w:val="20"/>
        </w:rPr>
        <w:t xml:space="preserve"> </w:t>
      </w:r>
      <w:r>
        <w:rPr>
          <w:sz w:val="20"/>
        </w:rPr>
        <w:t>и</w:t>
      </w:r>
      <w:r>
        <w:rPr>
          <w:spacing w:val="80"/>
          <w:sz w:val="20"/>
        </w:rPr>
        <w:t xml:space="preserve"> </w:t>
      </w:r>
      <w:r>
        <w:rPr>
          <w:sz w:val="20"/>
        </w:rPr>
        <w:t>эмоционального</w:t>
      </w:r>
      <w:r>
        <w:rPr>
          <w:spacing w:val="80"/>
          <w:sz w:val="20"/>
        </w:rPr>
        <w:t xml:space="preserve"> </w:t>
      </w:r>
      <w:r>
        <w:rPr>
          <w:sz w:val="20"/>
        </w:rPr>
        <w:t>выгорания</w:t>
      </w:r>
      <w:r>
        <w:rPr>
          <w:spacing w:val="80"/>
          <w:sz w:val="20"/>
        </w:rPr>
        <w:t xml:space="preserve"> </w:t>
      </w:r>
      <w:r>
        <w:rPr>
          <w:sz w:val="20"/>
        </w:rPr>
        <w:t>–</w:t>
      </w:r>
      <w:r>
        <w:rPr>
          <w:spacing w:val="80"/>
          <w:sz w:val="20"/>
        </w:rPr>
        <w:t xml:space="preserve"> </w:t>
      </w:r>
      <w:r>
        <w:rPr>
          <w:sz w:val="20"/>
        </w:rPr>
        <w:t>работа</w:t>
      </w:r>
      <w:r>
        <w:rPr>
          <w:spacing w:val="80"/>
          <w:sz w:val="20"/>
        </w:rPr>
        <w:t xml:space="preserve"> </w:t>
      </w:r>
      <w:r>
        <w:rPr>
          <w:sz w:val="20"/>
        </w:rPr>
        <w:t>с</w:t>
      </w:r>
      <w:r>
        <w:rPr>
          <w:spacing w:val="80"/>
          <w:sz w:val="20"/>
        </w:rPr>
        <w:t xml:space="preserve"> </w:t>
      </w:r>
      <w:r>
        <w:rPr>
          <w:sz w:val="20"/>
        </w:rPr>
        <w:t>педагогами,</w:t>
      </w:r>
      <w:r>
        <w:rPr>
          <w:spacing w:val="80"/>
          <w:sz w:val="20"/>
        </w:rPr>
        <w:t xml:space="preserve"> </w:t>
      </w:r>
      <w:r>
        <w:rPr>
          <w:sz w:val="20"/>
        </w:rPr>
        <w:t>воспитателями</w:t>
      </w:r>
      <w:r>
        <w:rPr>
          <w:spacing w:val="40"/>
          <w:sz w:val="20"/>
        </w:rPr>
        <w:t xml:space="preserve"> </w:t>
      </w:r>
      <w:r>
        <w:rPr>
          <w:sz w:val="20"/>
        </w:rPr>
        <w:t>и специалистами социальной сферы для предотвращения профессионального выгорания.</w:t>
      </w:r>
    </w:p>
    <w:p w:rsidR="00D61B91" w:rsidRDefault="00AD1018" w:rsidP="00AD1018">
      <w:pPr>
        <w:pStyle w:val="a5"/>
        <w:numPr>
          <w:ilvl w:val="0"/>
          <w:numId w:val="72"/>
        </w:numPr>
        <w:tabs>
          <w:tab w:val="left" w:pos="1021"/>
        </w:tabs>
        <w:spacing w:line="249" w:lineRule="auto"/>
        <w:ind w:right="457" w:firstLine="566"/>
        <w:rPr>
          <w:sz w:val="20"/>
        </w:rPr>
      </w:pPr>
      <w:r>
        <w:rPr>
          <w:sz w:val="20"/>
        </w:rPr>
        <w:t>Профилактика</w:t>
      </w:r>
      <w:r>
        <w:rPr>
          <w:spacing w:val="40"/>
          <w:sz w:val="20"/>
        </w:rPr>
        <w:t xml:space="preserve"> </w:t>
      </w:r>
      <w:r>
        <w:rPr>
          <w:sz w:val="20"/>
        </w:rPr>
        <w:t>конфликтов</w:t>
      </w:r>
      <w:r>
        <w:rPr>
          <w:spacing w:val="40"/>
          <w:sz w:val="20"/>
        </w:rPr>
        <w:t xml:space="preserve"> </w:t>
      </w:r>
      <w:r>
        <w:rPr>
          <w:sz w:val="20"/>
        </w:rPr>
        <w:t>в</w:t>
      </w:r>
      <w:r>
        <w:rPr>
          <w:spacing w:val="40"/>
          <w:sz w:val="20"/>
        </w:rPr>
        <w:t xml:space="preserve"> </w:t>
      </w:r>
      <w:r>
        <w:rPr>
          <w:sz w:val="20"/>
        </w:rPr>
        <w:t>социаль</w:t>
      </w:r>
      <w:r>
        <w:rPr>
          <w:sz w:val="20"/>
        </w:rPr>
        <w:t>ных</w:t>
      </w:r>
      <w:r>
        <w:rPr>
          <w:spacing w:val="40"/>
          <w:sz w:val="20"/>
        </w:rPr>
        <w:t xml:space="preserve"> </w:t>
      </w:r>
      <w:r>
        <w:rPr>
          <w:sz w:val="20"/>
        </w:rPr>
        <w:t>группах</w:t>
      </w:r>
      <w:r>
        <w:rPr>
          <w:spacing w:val="40"/>
          <w:sz w:val="20"/>
        </w:rPr>
        <w:t xml:space="preserve"> </w:t>
      </w:r>
      <w:r>
        <w:rPr>
          <w:sz w:val="20"/>
        </w:rPr>
        <w:t>–</w:t>
      </w:r>
      <w:r>
        <w:rPr>
          <w:spacing w:val="40"/>
          <w:sz w:val="20"/>
        </w:rPr>
        <w:t xml:space="preserve"> </w:t>
      </w:r>
      <w:r>
        <w:rPr>
          <w:sz w:val="20"/>
        </w:rPr>
        <w:t>развитие</w:t>
      </w:r>
      <w:r>
        <w:rPr>
          <w:spacing w:val="40"/>
          <w:sz w:val="20"/>
        </w:rPr>
        <w:t xml:space="preserve"> </w:t>
      </w:r>
      <w:r>
        <w:rPr>
          <w:sz w:val="20"/>
        </w:rPr>
        <w:t>навыков</w:t>
      </w:r>
      <w:r>
        <w:rPr>
          <w:spacing w:val="40"/>
          <w:sz w:val="20"/>
        </w:rPr>
        <w:t xml:space="preserve"> </w:t>
      </w:r>
      <w:r>
        <w:rPr>
          <w:sz w:val="20"/>
        </w:rPr>
        <w:t>конструктивного</w:t>
      </w:r>
      <w:r>
        <w:rPr>
          <w:spacing w:val="40"/>
          <w:sz w:val="20"/>
        </w:rPr>
        <w:t xml:space="preserve"> </w:t>
      </w:r>
      <w:r>
        <w:rPr>
          <w:sz w:val="20"/>
        </w:rPr>
        <w:t>общения и медиации среди детей, подростков и взрослых [5, с. 67].</w:t>
      </w:r>
    </w:p>
    <w:p w:rsidR="00D61B91" w:rsidRDefault="00AD1018">
      <w:pPr>
        <w:pStyle w:val="a3"/>
        <w:spacing w:line="249" w:lineRule="auto"/>
        <w:ind w:left="170" w:right="463"/>
      </w:pPr>
      <w:r>
        <w:t>Эти направления позволяют комплексно воздействовать на социальные проблемы, улучшая качество жизни и предотвращая их обострение.</w:t>
      </w:r>
    </w:p>
    <w:p w:rsidR="00D61B91" w:rsidRDefault="00AD1018">
      <w:pPr>
        <w:pStyle w:val="a3"/>
        <w:spacing w:line="249" w:lineRule="auto"/>
        <w:ind w:left="170" w:right="460"/>
      </w:pPr>
      <w:r>
        <w:t>В</w:t>
      </w:r>
      <w:r>
        <w:rPr>
          <w:spacing w:val="15"/>
        </w:rPr>
        <w:t xml:space="preserve"> </w:t>
      </w:r>
      <w:r>
        <w:t>современном</w:t>
      </w:r>
      <w:r>
        <w:rPr>
          <w:spacing w:val="14"/>
        </w:rPr>
        <w:t xml:space="preserve"> </w:t>
      </w:r>
      <w:r>
        <w:t>мире,</w:t>
      </w:r>
      <w:r>
        <w:rPr>
          <w:spacing w:val="14"/>
        </w:rPr>
        <w:t xml:space="preserve"> </w:t>
      </w:r>
      <w:r>
        <w:t>когда</w:t>
      </w:r>
      <w:r>
        <w:rPr>
          <w:spacing w:val="16"/>
        </w:rPr>
        <w:t xml:space="preserve"> </w:t>
      </w:r>
      <w:r>
        <w:t>интернет</w:t>
      </w:r>
      <w:r>
        <w:rPr>
          <w:spacing w:val="15"/>
        </w:rPr>
        <w:t xml:space="preserve"> </w:t>
      </w:r>
      <w:r>
        <w:t>и</w:t>
      </w:r>
      <w:r>
        <w:rPr>
          <w:spacing w:val="15"/>
        </w:rPr>
        <w:t xml:space="preserve"> </w:t>
      </w:r>
      <w:r>
        <w:t>цифровые</w:t>
      </w:r>
      <w:r>
        <w:rPr>
          <w:spacing w:val="16"/>
        </w:rPr>
        <w:t xml:space="preserve"> </w:t>
      </w:r>
      <w:r>
        <w:t>технологии</w:t>
      </w:r>
      <w:r>
        <w:rPr>
          <w:spacing w:val="15"/>
        </w:rPr>
        <w:t xml:space="preserve"> </w:t>
      </w:r>
      <w:r>
        <w:t>становятся</w:t>
      </w:r>
      <w:r>
        <w:rPr>
          <w:spacing w:val="15"/>
        </w:rPr>
        <w:t xml:space="preserve"> </w:t>
      </w:r>
      <w:r>
        <w:t>неотъемлемой частью</w:t>
      </w:r>
      <w:r>
        <w:rPr>
          <w:spacing w:val="13"/>
        </w:rPr>
        <w:t xml:space="preserve"> </w:t>
      </w:r>
      <w:r>
        <w:t>жизни, а компьютерные и онлайн-игры при</w:t>
      </w:r>
      <w:r>
        <w:t>обретают массовую популярность, профилактика игровой зависимости становится одним из ключевых направлений социально-педагогической профилактики.</w:t>
      </w:r>
    </w:p>
    <w:p w:rsidR="00D61B91" w:rsidRDefault="00AD1018">
      <w:pPr>
        <w:pStyle w:val="a3"/>
        <w:spacing w:line="249" w:lineRule="auto"/>
        <w:ind w:left="170" w:right="454"/>
      </w:pPr>
      <w:r>
        <w:t>Целью данной работы является предупреждение возникновения игровой зависимости и минимизация её последствий</w:t>
      </w:r>
      <w:r>
        <w:rPr>
          <w:spacing w:val="-13"/>
        </w:rPr>
        <w:t xml:space="preserve"> </w:t>
      </w:r>
      <w:r>
        <w:t>для</w:t>
      </w:r>
      <w:r>
        <w:rPr>
          <w:spacing w:val="-12"/>
        </w:rPr>
        <w:t xml:space="preserve"> </w:t>
      </w:r>
      <w:r>
        <w:t>личности,</w:t>
      </w:r>
      <w:r>
        <w:rPr>
          <w:spacing w:val="-13"/>
        </w:rPr>
        <w:t xml:space="preserve"> </w:t>
      </w:r>
      <w:r>
        <w:t>семьи</w:t>
      </w:r>
      <w:r>
        <w:rPr>
          <w:spacing w:val="-12"/>
        </w:rPr>
        <w:t xml:space="preserve"> </w:t>
      </w:r>
      <w:r>
        <w:t>и</w:t>
      </w:r>
      <w:r>
        <w:rPr>
          <w:spacing w:val="-13"/>
        </w:rPr>
        <w:t xml:space="preserve"> </w:t>
      </w:r>
      <w:r>
        <w:t>общества.</w:t>
      </w:r>
      <w:r>
        <w:rPr>
          <w:spacing w:val="-12"/>
        </w:rPr>
        <w:t xml:space="preserve"> </w:t>
      </w:r>
      <w:r>
        <w:t>Профилактика</w:t>
      </w:r>
      <w:r>
        <w:rPr>
          <w:spacing w:val="-13"/>
        </w:rPr>
        <w:t xml:space="preserve"> </w:t>
      </w:r>
      <w:r>
        <w:t>направлена</w:t>
      </w:r>
      <w:r>
        <w:rPr>
          <w:spacing w:val="-12"/>
        </w:rPr>
        <w:t xml:space="preserve"> </w:t>
      </w:r>
      <w:r>
        <w:t>на</w:t>
      </w:r>
      <w:r>
        <w:rPr>
          <w:spacing w:val="-13"/>
        </w:rPr>
        <w:t xml:space="preserve"> </w:t>
      </w:r>
      <w:r>
        <w:t>формирование</w:t>
      </w:r>
      <w:r>
        <w:rPr>
          <w:spacing w:val="-12"/>
        </w:rPr>
        <w:t xml:space="preserve"> </w:t>
      </w:r>
      <w:r>
        <w:t>у</w:t>
      </w:r>
      <w:r>
        <w:rPr>
          <w:spacing w:val="-13"/>
        </w:rPr>
        <w:t xml:space="preserve"> </w:t>
      </w:r>
      <w:r>
        <w:t>подростков</w:t>
      </w:r>
      <w:r>
        <w:rPr>
          <w:spacing w:val="-12"/>
        </w:rPr>
        <w:t xml:space="preserve"> </w:t>
      </w:r>
      <w:r>
        <w:t>навыков самоконтроля, осознанного отношения к играм и эффективного управления временем, а также на создание благоприятной</w:t>
      </w:r>
      <w:r>
        <w:rPr>
          <w:spacing w:val="34"/>
        </w:rPr>
        <w:t xml:space="preserve"> </w:t>
      </w:r>
      <w:r>
        <w:t>социальной</w:t>
      </w:r>
      <w:r>
        <w:rPr>
          <w:spacing w:val="34"/>
        </w:rPr>
        <w:t xml:space="preserve"> </w:t>
      </w:r>
      <w:r>
        <w:t>и</w:t>
      </w:r>
      <w:r>
        <w:rPr>
          <w:spacing w:val="32"/>
        </w:rPr>
        <w:t xml:space="preserve"> </w:t>
      </w:r>
      <w:r>
        <w:t>семейной</w:t>
      </w:r>
      <w:r>
        <w:rPr>
          <w:spacing w:val="32"/>
        </w:rPr>
        <w:t xml:space="preserve"> </w:t>
      </w:r>
      <w:r>
        <w:t>среды,</w:t>
      </w:r>
      <w:r>
        <w:rPr>
          <w:spacing w:val="34"/>
        </w:rPr>
        <w:t xml:space="preserve"> </w:t>
      </w:r>
      <w:r>
        <w:t>способствующей</w:t>
      </w:r>
      <w:r>
        <w:rPr>
          <w:spacing w:val="32"/>
        </w:rPr>
        <w:t xml:space="preserve"> </w:t>
      </w:r>
      <w:r>
        <w:t>гармоничн</w:t>
      </w:r>
      <w:r>
        <w:t>ому</w:t>
      </w:r>
      <w:r>
        <w:rPr>
          <w:spacing w:val="32"/>
        </w:rPr>
        <w:t xml:space="preserve"> </w:t>
      </w:r>
      <w:r>
        <w:t>развитию</w:t>
      </w:r>
      <w:r>
        <w:rPr>
          <w:spacing w:val="34"/>
        </w:rPr>
        <w:t xml:space="preserve"> </w:t>
      </w:r>
      <w:r>
        <w:t>личности.</w:t>
      </w:r>
      <w:r>
        <w:rPr>
          <w:spacing w:val="35"/>
        </w:rPr>
        <w:t xml:space="preserve"> </w:t>
      </w:r>
      <w:r>
        <w:t>В</w:t>
      </w:r>
      <w:r>
        <w:rPr>
          <w:spacing w:val="34"/>
        </w:rPr>
        <w:t xml:space="preserve"> </w:t>
      </w:r>
      <w:r>
        <w:t>связи с</w:t>
      </w:r>
      <w:r>
        <w:rPr>
          <w:spacing w:val="-9"/>
        </w:rPr>
        <w:t xml:space="preserve"> </w:t>
      </w:r>
      <w:r>
        <w:t>этим</w:t>
      </w:r>
      <w:r>
        <w:rPr>
          <w:spacing w:val="-8"/>
        </w:rPr>
        <w:t xml:space="preserve"> </w:t>
      </w:r>
      <w:r>
        <w:t>социальный</w:t>
      </w:r>
      <w:r>
        <w:rPr>
          <w:spacing w:val="-8"/>
        </w:rPr>
        <w:t xml:space="preserve"> </w:t>
      </w:r>
      <w:r>
        <w:t>педагог</w:t>
      </w:r>
      <w:r>
        <w:rPr>
          <w:spacing w:val="-8"/>
        </w:rPr>
        <w:t xml:space="preserve"> </w:t>
      </w:r>
      <w:r>
        <w:t>должен</w:t>
      </w:r>
      <w:r>
        <w:rPr>
          <w:spacing w:val="-8"/>
        </w:rPr>
        <w:t xml:space="preserve"> </w:t>
      </w:r>
      <w:r>
        <w:t>учитывать</w:t>
      </w:r>
      <w:r>
        <w:rPr>
          <w:spacing w:val="-9"/>
        </w:rPr>
        <w:t xml:space="preserve"> </w:t>
      </w:r>
      <w:r>
        <w:t>особенности</w:t>
      </w:r>
      <w:r>
        <w:rPr>
          <w:spacing w:val="-10"/>
        </w:rPr>
        <w:t xml:space="preserve"> </w:t>
      </w:r>
      <w:r>
        <w:t>работы</w:t>
      </w:r>
      <w:r>
        <w:rPr>
          <w:spacing w:val="-7"/>
        </w:rPr>
        <w:t xml:space="preserve"> </w:t>
      </w:r>
      <w:r>
        <w:t>с</w:t>
      </w:r>
      <w:r>
        <w:rPr>
          <w:spacing w:val="-9"/>
        </w:rPr>
        <w:t xml:space="preserve"> </w:t>
      </w:r>
      <w:r>
        <w:t>детьми,</w:t>
      </w:r>
      <w:r>
        <w:rPr>
          <w:spacing w:val="-9"/>
        </w:rPr>
        <w:t xml:space="preserve"> </w:t>
      </w:r>
      <w:r>
        <w:t>которые</w:t>
      </w:r>
      <w:r>
        <w:rPr>
          <w:spacing w:val="-8"/>
        </w:rPr>
        <w:t xml:space="preserve"> </w:t>
      </w:r>
      <w:r>
        <w:t>требуют</w:t>
      </w:r>
      <w:r>
        <w:rPr>
          <w:spacing w:val="-8"/>
        </w:rPr>
        <w:t xml:space="preserve"> </w:t>
      </w:r>
      <w:r>
        <w:t>индивидуального подхода</w:t>
      </w:r>
      <w:r>
        <w:rPr>
          <w:spacing w:val="-8"/>
        </w:rPr>
        <w:t xml:space="preserve"> </w:t>
      </w:r>
      <w:r>
        <w:t>и</w:t>
      </w:r>
      <w:r>
        <w:rPr>
          <w:spacing w:val="-7"/>
        </w:rPr>
        <w:t xml:space="preserve"> </w:t>
      </w:r>
      <w:r>
        <w:t>внимательного</w:t>
      </w:r>
      <w:r>
        <w:rPr>
          <w:spacing w:val="-7"/>
        </w:rPr>
        <w:t xml:space="preserve"> </w:t>
      </w:r>
      <w:r>
        <w:t>отношения</w:t>
      </w:r>
      <w:r>
        <w:rPr>
          <w:spacing w:val="-6"/>
        </w:rPr>
        <w:t xml:space="preserve"> </w:t>
      </w:r>
      <w:r>
        <w:t>к</w:t>
      </w:r>
      <w:r>
        <w:rPr>
          <w:spacing w:val="-6"/>
        </w:rPr>
        <w:t xml:space="preserve"> </w:t>
      </w:r>
      <w:r>
        <w:t>личностным</w:t>
      </w:r>
      <w:r>
        <w:rPr>
          <w:spacing w:val="-7"/>
        </w:rPr>
        <w:t xml:space="preserve"> </w:t>
      </w:r>
      <w:r>
        <w:t>и</w:t>
      </w:r>
      <w:r>
        <w:rPr>
          <w:spacing w:val="-7"/>
        </w:rPr>
        <w:t xml:space="preserve"> </w:t>
      </w:r>
      <w:r>
        <w:t>возрастным</w:t>
      </w:r>
      <w:r>
        <w:rPr>
          <w:spacing w:val="-7"/>
        </w:rPr>
        <w:t xml:space="preserve"> </w:t>
      </w:r>
      <w:r>
        <w:t>характеристикам</w:t>
      </w:r>
      <w:r>
        <w:rPr>
          <w:spacing w:val="-7"/>
        </w:rPr>
        <w:t xml:space="preserve"> </w:t>
      </w:r>
      <w:r>
        <w:t>каждого</w:t>
      </w:r>
      <w:r>
        <w:rPr>
          <w:spacing w:val="-5"/>
        </w:rPr>
        <w:t xml:space="preserve"> </w:t>
      </w:r>
      <w:r>
        <w:t>подростка.</w:t>
      </w:r>
    </w:p>
    <w:p w:rsidR="00D61B91" w:rsidRDefault="00AD1018">
      <w:pPr>
        <w:pStyle w:val="a3"/>
        <w:spacing w:before="4" w:line="249" w:lineRule="auto"/>
        <w:ind w:left="170" w:right="454"/>
      </w:pPr>
      <w:r>
        <w:t>Особенности работы педагога заключаются в учете психоэмоционального состояния детей, их семейной ситуации</w:t>
      </w:r>
      <w:r>
        <w:rPr>
          <w:spacing w:val="73"/>
        </w:rPr>
        <w:t xml:space="preserve"> </w:t>
      </w:r>
      <w:r>
        <w:t>и</w:t>
      </w:r>
      <w:r>
        <w:rPr>
          <w:spacing w:val="70"/>
        </w:rPr>
        <w:t xml:space="preserve"> </w:t>
      </w:r>
      <w:r>
        <w:t>внешних</w:t>
      </w:r>
      <w:r>
        <w:rPr>
          <w:spacing w:val="70"/>
        </w:rPr>
        <w:t xml:space="preserve"> </w:t>
      </w:r>
      <w:r>
        <w:t>факторов,</w:t>
      </w:r>
      <w:r>
        <w:rPr>
          <w:spacing w:val="71"/>
        </w:rPr>
        <w:t xml:space="preserve"> </w:t>
      </w:r>
      <w:r>
        <w:t>таких</w:t>
      </w:r>
      <w:r>
        <w:rPr>
          <w:spacing w:val="70"/>
        </w:rPr>
        <w:t xml:space="preserve"> </w:t>
      </w:r>
      <w:r>
        <w:t>как</w:t>
      </w:r>
      <w:r>
        <w:rPr>
          <w:spacing w:val="70"/>
        </w:rPr>
        <w:t xml:space="preserve"> </w:t>
      </w:r>
      <w:r>
        <w:t>влияние</w:t>
      </w:r>
      <w:r>
        <w:rPr>
          <w:spacing w:val="74"/>
        </w:rPr>
        <w:t xml:space="preserve"> </w:t>
      </w:r>
      <w:r>
        <w:t>сверстников</w:t>
      </w:r>
      <w:r>
        <w:rPr>
          <w:spacing w:val="73"/>
        </w:rPr>
        <w:t xml:space="preserve"> </w:t>
      </w:r>
      <w:r>
        <w:t>и</w:t>
      </w:r>
      <w:r>
        <w:rPr>
          <w:spacing w:val="70"/>
        </w:rPr>
        <w:t xml:space="preserve"> </w:t>
      </w:r>
      <w:r>
        <w:t>социальных</w:t>
      </w:r>
      <w:r>
        <w:rPr>
          <w:spacing w:val="72"/>
        </w:rPr>
        <w:t xml:space="preserve"> </w:t>
      </w:r>
      <w:r>
        <w:t>сетей.</w:t>
      </w:r>
      <w:r>
        <w:rPr>
          <w:spacing w:val="72"/>
        </w:rPr>
        <w:t xml:space="preserve"> </w:t>
      </w:r>
      <w:r>
        <w:t>Важно</w:t>
      </w:r>
      <w:r>
        <w:rPr>
          <w:spacing w:val="72"/>
        </w:rPr>
        <w:t xml:space="preserve"> </w:t>
      </w:r>
      <w:r>
        <w:t>понимать, что каждый подросток переживает свой возрастной кризис по-разном</w:t>
      </w:r>
      <w:r>
        <w:t>у, и подход к профилактике должен быть гибким, с учетом этих нюансов. Взаимодействие с семьей, создание доверительных отношений и вовлечение подростков в альтернативные активности требуют особого внимания и готовности к комплексной работе.</w:t>
      </w:r>
    </w:p>
    <w:p w:rsidR="00D61B91" w:rsidRDefault="00AD1018">
      <w:pPr>
        <w:pStyle w:val="a3"/>
        <w:spacing w:before="4" w:line="249" w:lineRule="auto"/>
        <w:ind w:left="170" w:right="450"/>
      </w:pPr>
      <w:r>
        <w:t>В основе социаль</w:t>
      </w:r>
      <w:r>
        <w:t>но-педагогической профилактики игровой зависимости лежат несколько направлений, каждое</w:t>
      </w:r>
      <w:r>
        <w:rPr>
          <w:spacing w:val="-3"/>
        </w:rPr>
        <w:t xml:space="preserve"> </w:t>
      </w:r>
      <w:r>
        <w:t>из</w:t>
      </w:r>
      <w:r>
        <w:rPr>
          <w:spacing w:val="-5"/>
        </w:rPr>
        <w:t xml:space="preserve"> </w:t>
      </w:r>
      <w:r>
        <w:t>которых</w:t>
      </w:r>
      <w:r>
        <w:rPr>
          <w:spacing w:val="-5"/>
        </w:rPr>
        <w:t xml:space="preserve"> </w:t>
      </w:r>
      <w:r>
        <w:t>способствует</w:t>
      </w:r>
      <w:r>
        <w:rPr>
          <w:spacing w:val="-5"/>
        </w:rPr>
        <w:t xml:space="preserve"> </w:t>
      </w:r>
      <w:r>
        <w:t>комплексному</w:t>
      </w:r>
      <w:r>
        <w:rPr>
          <w:spacing w:val="-6"/>
        </w:rPr>
        <w:t xml:space="preserve"> </w:t>
      </w:r>
      <w:r>
        <w:t>решению</w:t>
      </w:r>
      <w:r>
        <w:rPr>
          <w:spacing w:val="-5"/>
        </w:rPr>
        <w:t xml:space="preserve"> </w:t>
      </w:r>
      <w:r>
        <w:t>проблемы.</w:t>
      </w:r>
      <w:r>
        <w:rPr>
          <w:spacing w:val="-5"/>
        </w:rPr>
        <w:t xml:space="preserve"> </w:t>
      </w:r>
      <w:r>
        <w:t>Основные</w:t>
      </w:r>
      <w:r>
        <w:rPr>
          <w:spacing w:val="-3"/>
        </w:rPr>
        <w:t xml:space="preserve"> </w:t>
      </w:r>
      <w:r>
        <w:t>направления</w:t>
      </w:r>
      <w:r>
        <w:rPr>
          <w:spacing w:val="-4"/>
        </w:rPr>
        <w:t xml:space="preserve"> </w:t>
      </w:r>
      <w:r>
        <w:t>профилактической работы включают образовательные мероприятия для подростков, консультации для</w:t>
      </w:r>
      <w:r>
        <w:t xml:space="preserve"> родителей, развитие альтернативных форм досуга и проведение информационно-просветительских кампаний.</w:t>
      </w:r>
    </w:p>
    <w:p w:rsidR="00D61B91" w:rsidRDefault="00D61B91">
      <w:pPr>
        <w:pStyle w:val="a3"/>
        <w:spacing w:line="249" w:lineRule="auto"/>
        <w:sectPr w:rsidR="00D61B91">
          <w:footerReference w:type="default" r:id="rId555"/>
          <w:pgSz w:w="11920" w:h="16850"/>
          <w:pgMar w:top="1040" w:right="850" w:bottom="1360" w:left="850" w:header="0" w:footer="1161" w:gutter="0"/>
          <w:cols w:space="720"/>
        </w:sectPr>
      </w:pPr>
    </w:p>
    <w:p w:rsidR="00D61B91" w:rsidRDefault="00AD1018">
      <w:pPr>
        <w:pStyle w:val="a3"/>
        <w:spacing w:before="72" w:line="244" w:lineRule="auto"/>
        <w:ind w:right="168"/>
      </w:pPr>
      <w:r>
        <w:lastRenderedPageBreak/>
        <w:t>Реализация этих направлений осуществляется через использование эффективных социально-педаго-гических методов и форм работы. Методы, которые использует педагог в процессе профилактической работы:</w:t>
      </w:r>
    </w:p>
    <w:p w:rsidR="00D61B91" w:rsidRDefault="00AD1018" w:rsidP="00AD1018">
      <w:pPr>
        <w:pStyle w:val="a5"/>
        <w:numPr>
          <w:ilvl w:val="0"/>
          <w:numId w:val="71"/>
        </w:numPr>
        <w:tabs>
          <w:tab w:val="left" w:pos="1303"/>
        </w:tabs>
        <w:ind w:right="172" w:firstLine="566"/>
        <w:jc w:val="both"/>
        <w:rPr>
          <w:sz w:val="20"/>
        </w:rPr>
      </w:pPr>
      <w:r>
        <w:rPr>
          <w:sz w:val="20"/>
        </w:rPr>
        <w:t xml:space="preserve">Беседы помогают обсудить с подростками и родителями проблему </w:t>
      </w:r>
      <w:r>
        <w:rPr>
          <w:sz w:val="20"/>
        </w:rPr>
        <w:t>игровой зависимости, её причины и последствия, способствуя лучшему пониманию и осознанному контролю времени, проведенному за играми.</w:t>
      </w:r>
    </w:p>
    <w:p w:rsidR="00D61B91" w:rsidRDefault="00AD1018" w:rsidP="00AD1018">
      <w:pPr>
        <w:pStyle w:val="a5"/>
        <w:numPr>
          <w:ilvl w:val="0"/>
          <w:numId w:val="71"/>
        </w:numPr>
        <w:tabs>
          <w:tab w:val="left" w:pos="1303"/>
        </w:tabs>
        <w:ind w:right="179" w:firstLine="566"/>
        <w:jc w:val="both"/>
        <w:rPr>
          <w:sz w:val="20"/>
        </w:rPr>
      </w:pPr>
      <w:r>
        <w:rPr>
          <w:sz w:val="20"/>
        </w:rPr>
        <w:t>Игровые</w:t>
      </w:r>
      <w:r>
        <w:rPr>
          <w:spacing w:val="40"/>
          <w:sz w:val="20"/>
        </w:rPr>
        <w:t xml:space="preserve"> </w:t>
      </w:r>
      <w:r>
        <w:rPr>
          <w:sz w:val="20"/>
        </w:rPr>
        <w:t>методы</w:t>
      </w:r>
      <w:r>
        <w:rPr>
          <w:spacing w:val="40"/>
          <w:sz w:val="20"/>
        </w:rPr>
        <w:t xml:space="preserve"> </w:t>
      </w:r>
      <w:r>
        <w:rPr>
          <w:sz w:val="20"/>
        </w:rPr>
        <w:t>развивают</w:t>
      </w:r>
      <w:r>
        <w:rPr>
          <w:spacing w:val="40"/>
          <w:sz w:val="20"/>
        </w:rPr>
        <w:t xml:space="preserve"> </w:t>
      </w:r>
      <w:r>
        <w:rPr>
          <w:sz w:val="20"/>
        </w:rPr>
        <w:t>навыки</w:t>
      </w:r>
      <w:r>
        <w:rPr>
          <w:spacing w:val="40"/>
          <w:sz w:val="20"/>
        </w:rPr>
        <w:t xml:space="preserve"> </w:t>
      </w:r>
      <w:r>
        <w:rPr>
          <w:sz w:val="20"/>
        </w:rPr>
        <w:t>самоконтроля</w:t>
      </w:r>
      <w:r>
        <w:rPr>
          <w:spacing w:val="40"/>
          <w:sz w:val="20"/>
        </w:rPr>
        <w:t xml:space="preserve"> </w:t>
      </w:r>
      <w:r>
        <w:rPr>
          <w:sz w:val="20"/>
        </w:rPr>
        <w:t>и</w:t>
      </w:r>
      <w:r>
        <w:rPr>
          <w:spacing w:val="40"/>
          <w:sz w:val="20"/>
        </w:rPr>
        <w:t xml:space="preserve"> </w:t>
      </w:r>
      <w:r>
        <w:rPr>
          <w:sz w:val="20"/>
        </w:rPr>
        <w:t>управления</w:t>
      </w:r>
      <w:r>
        <w:rPr>
          <w:spacing w:val="40"/>
          <w:sz w:val="20"/>
        </w:rPr>
        <w:t xml:space="preserve"> </w:t>
      </w:r>
      <w:r>
        <w:rPr>
          <w:sz w:val="20"/>
        </w:rPr>
        <w:t>временем,</w:t>
      </w:r>
      <w:r>
        <w:rPr>
          <w:spacing w:val="40"/>
          <w:sz w:val="20"/>
        </w:rPr>
        <w:t xml:space="preserve"> </w:t>
      </w:r>
      <w:r>
        <w:rPr>
          <w:sz w:val="20"/>
        </w:rPr>
        <w:t>вовлекая</w:t>
      </w:r>
      <w:r>
        <w:rPr>
          <w:spacing w:val="40"/>
          <w:sz w:val="20"/>
        </w:rPr>
        <w:t xml:space="preserve"> </w:t>
      </w:r>
      <w:r>
        <w:rPr>
          <w:sz w:val="20"/>
        </w:rPr>
        <w:t>подростков</w:t>
      </w:r>
      <w:r>
        <w:rPr>
          <w:spacing w:val="80"/>
          <w:sz w:val="20"/>
        </w:rPr>
        <w:t xml:space="preserve"> </w:t>
      </w:r>
      <w:r>
        <w:rPr>
          <w:sz w:val="20"/>
        </w:rPr>
        <w:t>в процесс и формируя здоровые привы</w:t>
      </w:r>
      <w:r>
        <w:rPr>
          <w:sz w:val="20"/>
        </w:rPr>
        <w:t>чки.</w:t>
      </w:r>
    </w:p>
    <w:p w:rsidR="00D61B91" w:rsidRDefault="00AD1018" w:rsidP="00AD1018">
      <w:pPr>
        <w:pStyle w:val="a5"/>
        <w:numPr>
          <w:ilvl w:val="0"/>
          <w:numId w:val="71"/>
        </w:numPr>
        <w:tabs>
          <w:tab w:val="left" w:pos="1303"/>
        </w:tabs>
        <w:ind w:right="166" w:firstLine="566"/>
        <w:jc w:val="both"/>
        <w:rPr>
          <w:sz w:val="20"/>
        </w:rPr>
      </w:pPr>
      <w:r>
        <w:rPr>
          <w:sz w:val="20"/>
        </w:rPr>
        <w:t>Консультации предоставляют помощь подросткам и родителям, помогая выявить проблемы и разра-ботать стратегии профилактики, адаптированные к каждой семье.</w:t>
      </w:r>
    </w:p>
    <w:p w:rsidR="00D61B91" w:rsidRDefault="00AD1018" w:rsidP="00AD1018">
      <w:pPr>
        <w:pStyle w:val="a5"/>
        <w:numPr>
          <w:ilvl w:val="0"/>
          <w:numId w:val="71"/>
        </w:numPr>
        <w:tabs>
          <w:tab w:val="left" w:pos="1303"/>
        </w:tabs>
        <w:ind w:right="165" w:firstLine="566"/>
        <w:jc w:val="both"/>
        <w:rPr>
          <w:sz w:val="20"/>
        </w:rPr>
      </w:pPr>
      <w:r>
        <w:rPr>
          <w:sz w:val="20"/>
        </w:rPr>
        <w:t>Дискуссии повышают осведомленность о признаках игровой зависимости и мерах профилактики, со-здавая</w:t>
      </w:r>
      <w:r>
        <w:rPr>
          <w:sz w:val="20"/>
        </w:rPr>
        <w:t xml:space="preserve"> пространство для обмена опытом и поддержания мотивации.</w:t>
      </w:r>
    </w:p>
    <w:p w:rsidR="00D61B91" w:rsidRDefault="00AD1018" w:rsidP="00AD1018">
      <w:pPr>
        <w:pStyle w:val="a5"/>
        <w:numPr>
          <w:ilvl w:val="0"/>
          <w:numId w:val="71"/>
        </w:numPr>
        <w:tabs>
          <w:tab w:val="left" w:pos="1303"/>
        </w:tabs>
        <w:ind w:right="167" w:firstLine="566"/>
        <w:jc w:val="both"/>
        <w:rPr>
          <w:sz w:val="20"/>
        </w:rPr>
      </w:pPr>
      <w:r>
        <w:rPr>
          <w:sz w:val="20"/>
        </w:rPr>
        <w:t>Арт-терапия помогает подросткам выражать эмоции через творчество, развивая самосознание и эмо-циональную гибкость.</w:t>
      </w:r>
    </w:p>
    <w:p w:rsidR="00D61B91" w:rsidRDefault="00AD1018" w:rsidP="00AD1018">
      <w:pPr>
        <w:pStyle w:val="a5"/>
        <w:numPr>
          <w:ilvl w:val="0"/>
          <w:numId w:val="71"/>
        </w:numPr>
        <w:tabs>
          <w:tab w:val="left" w:pos="1303"/>
        </w:tabs>
        <w:ind w:right="177" w:firstLine="566"/>
        <w:jc w:val="both"/>
        <w:rPr>
          <w:sz w:val="20"/>
        </w:rPr>
      </w:pPr>
      <w:r>
        <w:rPr>
          <w:sz w:val="20"/>
        </w:rPr>
        <w:t>Тренинги</w:t>
      </w:r>
      <w:r>
        <w:rPr>
          <w:spacing w:val="34"/>
          <w:sz w:val="20"/>
        </w:rPr>
        <w:t xml:space="preserve"> </w:t>
      </w:r>
      <w:r>
        <w:rPr>
          <w:sz w:val="20"/>
        </w:rPr>
        <w:t>и</w:t>
      </w:r>
      <w:r>
        <w:rPr>
          <w:spacing w:val="36"/>
          <w:sz w:val="20"/>
        </w:rPr>
        <w:t xml:space="preserve"> </w:t>
      </w:r>
      <w:r>
        <w:rPr>
          <w:sz w:val="20"/>
        </w:rPr>
        <w:t>интерактивные</w:t>
      </w:r>
      <w:r>
        <w:rPr>
          <w:spacing w:val="38"/>
          <w:sz w:val="20"/>
        </w:rPr>
        <w:t xml:space="preserve"> </w:t>
      </w:r>
      <w:r>
        <w:rPr>
          <w:sz w:val="20"/>
        </w:rPr>
        <w:t>занятия</w:t>
      </w:r>
      <w:r>
        <w:rPr>
          <w:spacing w:val="34"/>
          <w:sz w:val="20"/>
        </w:rPr>
        <w:t xml:space="preserve"> </w:t>
      </w:r>
      <w:r>
        <w:rPr>
          <w:sz w:val="20"/>
        </w:rPr>
        <w:t>развивают</w:t>
      </w:r>
      <w:r>
        <w:rPr>
          <w:spacing w:val="34"/>
          <w:sz w:val="20"/>
        </w:rPr>
        <w:t xml:space="preserve"> </w:t>
      </w:r>
      <w:r>
        <w:rPr>
          <w:sz w:val="20"/>
        </w:rPr>
        <w:t>эмоциональный</w:t>
      </w:r>
      <w:r>
        <w:rPr>
          <w:spacing w:val="37"/>
          <w:sz w:val="20"/>
        </w:rPr>
        <w:t xml:space="preserve"> </w:t>
      </w:r>
      <w:r>
        <w:rPr>
          <w:sz w:val="20"/>
        </w:rPr>
        <w:t>интеллект,</w:t>
      </w:r>
      <w:r>
        <w:rPr>
          <w:spacing w:val="35"/>
          <w:sz w:val="20"/>
        </w:rPr>
        <w:t xml:space="preserve"> </w:t>
      </w:r>
      <w:r>
        <w:rPr>
          <w:sz w:val="20"/>
        </w:rPr>
        <w:t>критическое</w:t>
      </w:r>
      <w:r>
        <w:rPr>
          <w:spacing w:val="35"/>
          <w:sz w:val="20"/>
        </w:rPr>
        <w:t xml:space="preserve"> </w:t>
      </w:r>
      <w:r>
        <w:rPr>
          <w:sz w:val="20"/>
        </w:rPr>
        <w:t>мышл</w:t>
      </w:r>
      <w:r>
        <w:rPr>
          <w:sz w:val="20"/>
        </w:rPr>
        <w:t>ение и навыки управления временем через ролевые игры и дискуссии, повышая вовлеченность подростков.</w:t>
      </w:r>
    </w:p>
    <w:p w:rsidR="00D61B91" w:rsidRDefault="00AD1018" w:rsidP="00AD1018">
      <w:pPr>
        <w:pStyle w:val="a5"/>
        <w:numPr>
          <w:ilvl w:val="0"/>
          <w:numId w:val="71"/>
        </w:numPr>
        <w:tabs>
          <w:tab w:val="left" w:pos="1303"/>
        </w:tabs>
        <w:ind w:right="170" w:firstLine="566"/>
        <w:jc w:val="both"/>
        <w:rPr>
          <w:sz w:val="20"/>
        </w:rPr>
      </w:pPr>
      <w:r>
        <w:rPr>
          <w:sz w:val="20"/>
        </w:rPr>
        <w:t>Индивидуальные</w:t>
      </w:r>
      <w:r>
        <w:rPr>
          <w:spacing w:val="40"/>
          <w:sz w:val="20"/>
        </w:rPr>
        <w:t xml:space="preserve"> </w:t>
      </w:r>
      <w:r>
        <w:rPr>
          <w:sz w:val="20"/>
        </w:rPr>
        <w:t>и</w:t>
      </w:r>
      <w:r>
        <w:rPr>
          <w:spacing w:val="40"/>
          <w:sz w:val="20"/>
        </w:rPr>
        <w:t xml:space="preserve"> </w:t>
      </w:r>
      <w:r>
        <w:rPr>
          <w:sz w:val="20"/>
        </w:rPr>
        <w:t>групповые</w:t>
      </w:r>
      <w:r>
        <w:rPr>
          <w:spacing w:val="40"/>
          <w:sz w:val="20"/>
        </w:rPr>
        <w:t xml:space="preserve"> </w:t>
      </w:r>
      <w:r>
        <w:rPr>
          <w:sz w:val="20"/>
        </w:rPr>
        <w:t>консультации</w:t>
      </w:r>
      <w:r>
        <w:rPr>
          <w:spacing w:val="40"/>
          <w:sz w:val="20"/>
        </w:rPr>
        <w:t xml:space="preserve"> </w:t>
      </w:r>
      <w:r>
        <w:rPr>
          <w:sz w:val="20"/>
        </w:rPr>
        <w:t>для</w:t>
      </w:r>
      <w:r>
        <w:rPr>
          <w:spacing w:val="40"/>
          <w:sz w:val="20"/>
        </w:rPr>
        <w:t xml:space="preserve"> </w:t>
      </w:r>
      <w:r>
        <w:rPr>
          <w:sz w:val="20"/>
        </w:rPr>
        <w:t>семей</w:t>
      </w:r>
      <w:r>
        <w:rPr>
          <w:spacing w:val="40"/>
          <w:sz w:val="20"/>
        </w:rPr>
        <w:t xml:space="preserve"> </w:t>
      </w:r>
      <w:r>
        <w:rPr>
          <w:sz w:val="20"/>
        </w:rPr>
        <w:t>помогают</w:t>
      </w:r>
      <w:r>
        <w:rPr>
          <w:spacing w:val="40"/>
          <w:sz w:val="20"/>
        </w:rPr>
        <w:t xml:space="preserve"> </w:t>
      </w:r>
      <w:r>
        <w:rPr>
          <w:sz w:val="20"/>
        </w:rPr>
        <w:t>выявить</w:t>
      </w:r>
      <w:r>
        <w:rPr>
          <w:spacing w:val="40"/>
          <w:sz w:val="20"/>
        </w:rPr>
        <w:t xml:space="preserve"> </w:t>
      </w:r>
      <w:r>
        <w:rPr>
          <w:sz w:val="20"/>
        </w:rPr>
        <w:t>причины</w:t>
      </w:r>
      <w:r>
        <w:rPr>
          <w:spacing w:val="40"/>
          <w:sz w:val="20"/>
        </w:rPr>
        <w:t xml:space="preserve"> </w:t>
      </w:r>
      <w:r>
        <w:rPr>
          <w:sz w:val="20"/>
        </w:rPr>
        <w:t xml:space="preserve">зависимости и предложить практические рекомендации для управления игровым временем и установления доверительных </w:t>
      </w:r>
      <w:r>
        <w:rPr>
          <w:spacing w:val="-2"/>
          <w:sz w:val="20"/>
        </w:rPr>
        <w:t>отношений.</w:t>
      </w:r>
    </w:p>
    <w:p w:rsidR="00D61B91" w:rsidRDefault="00AD1018" w:rsidP="00AD1018">
      <w:pPr>
        <w:pStyle w:val="a5"/>
        <w:numPr>
          <w:ilvl w:val="0"/>
          <w:numId w:val="71"/>
        </w:numPr>
        <w:tabs>
          <w:tab w:val="left" w:pos="1303"/>
        </w:tabs>
        <w:ind w:right="168" w:firstLine="566"/>
        <w:jc w:val="both"/>
        <w:rPr>
          <w:sz w:val="20"/>
        </w:rPr>
      </w:pPr>
      <w:r>
        <w:rPr>
          <w:sz w:val="20"/>
        </w:rPr>
        <w:t>Спортивные, творческие и культурные мероприятия перенаправляют интересы подростков в кон-структивное русло, развивая физическое и соц</w:t>
      </w:r>
      <w:r>
        <w:rPr>
          <w:sz w:val="20"/>
        </w:rPr>
        <w:t>иальное благополучие.</w:t>
      </w:r>
    </w:p>
    <w:p w:rsidR="00D61B91" w:rsidRDefault="00AD1018" w:rsidP="00AD1018">
      <w:pPr>
        <w:pStyle w:val="a5"/>
        <w:numPr>
          <w:ilvl w:val="0"/>
          <w:numId w:val="71"/>
        </w:numPr>
        <w:tabs>
          <w:tab w:val="left" w:pos="1303"/>
        </w:tabs>
        <w:ind w:right="168" w:firstLine="566"/>
        <w:jc w:val="both"/>
        <w:rPr>
          <w:sz w:val="20"/>
        </w:rPr>
      </w:pPr>
      <w:r>
        <w:rPr>
          <w:sz w:val="20"/>
        </w:rPr>
        <w:t>Информационные кампании информируют подростков и семьи о рисках игровой зависимости, рас-пространяя знания через видеоролики, буклеты и социальные сети.</w:t>
      </w:r>
    </w:p>
    <w:p w:rsidR="00D61B91" w:rsidRDefault="00AD1018">
      <w:pPr>
        <w:pStyle w:val="a3"/>
        <w:ind w:right="168"/>
      </w:pPr>
      <w:r>
        <w:t>Использование социально-педагогических методов приводит к тому, что подростки развивают навыки самоконтроля, управления временем и эмоциональной устойчивости. Это улучшает их способность эффек-тивно справляться с жизненными трудностями, укрепляет социальны</w:t>
      </w:r>
      <w:r>
        <w:t xml:space="preserve">е связи и повышает самосознание. В ре-зультате снижается риск возникновения зависимости, а также улучшается психоэмоциональное состояние </w:t>
      </w:r>
      <w:r>
        <w:rPr>
          <w:spacing w:val="-2"/>
        </w:rPr>
        <w:t>подростков.</w:t>
      </w:r>
    </w:p>
    <w:p w:rsidR="00D61B91" w:rsidRDefault="00AD1018">
      <w:pPr>
        <w:pStyle w:val="a3"/>
        <w:ind w:right="176"/>
      </w:pPr>
      <w:r>
        <w:t>Таким образом, профилактика игровой зависимости у подростков является важным направлением социально-педагог</w:t>
      </w:r>
      <w:r>
        <w:t>ической профилактики, ориентированным на снижение рисков формирования зависимости</w:t>
      </w:r>
      <w:r>
        <w:rPr>
          <w:spacing w:val="80"/>
        </w:rPr>
        <w:t xml:space="preserve"> </w:t>
      </w:r>
      <w:r>
        <w:t>и развитие навыков самоконтроля. Важным элементом этого процесса является учет индивидуальных особенностей подростков, их психоэмоционального состояния и факторов, влияющих н</w:t>
      </w:r>
      <w:r>
        <w:t>а их поведение, таких как семья и окружение.</w:t>
      </w:r>
    </w:p>
    <w:p w:rsidR="00D61B91" w:rsidRDefault="00AD1018">
      <w:pPr>
        <w:pStyle w:val="a3"/>
        <w:ind w:right="166"/>
      </w:pPr>
      <w:r>
        <w:t>Социальный педагог должен использовать разнообразные социально-педагогические методы, такие как, беседы, тренинги и арт-терапия, направленные на формирование навыков саморегуляции и критического мышления.</w:t>
      </w:r>
      <w:r>
        <w:rPr>
          <w:spacing w:val="80"/>
        </w:rPr>
        <w:t xml:space="preserve"> </w:t>
      </w:r>
      <w:r>
        <w:t>Также</w:t>
      </w:r>
      <w:r>
        <w:rPr>
          <w:spacing w:val="80"/>
        </w:rPr>
        <w:t xml:space="preserve"> </w:t>
      </w:r>
      <w:r>
        <w:t>важным</w:t>
      </w:r>
      <w:r>
        <w:rPr>
          <w:spacing w:val="80"/>
        </w:rPr>
        <w:t xml:space="preserve"> </w:t>
      </w:r>
      <w:r>
        <w:t>моментом</w:t>
      </w:r>
      <w:r>
        <w:rPr>
          <w:spacing w:val="80"/>
        </w:rPr>
        <w:t xml:space="preserve"> </w:t>
      </w:r>
      <w:r>
        <w:t>является</w:t>
      </w:r>
      <w:r>
        <w:rPr>
          <w:spacing w:val="80"/>
        </w:rPr>
        <w:t xml:space="preserve"> </w:t>
      </w:r>
      <w:r>
        <w:t>вовлечение</w:t>
      </w:r>
      <w:r>
        <w:rPr>
          <w:spacing w:val="80"/>
        </w:rPr>
        <w:t xml:space="preserve"> </w:t>
      </w:r>
      <w:r>
        <w:t>подростков</w:t>
      </w:r>
      <w:r>
        <w:rPr>
          <w:spacing w:val="80"/>
        </w:rPr>
        <w:t xml:space="preserve"> </w:t>
      </w:r>
      <w:r>
        <w:t>в</w:t>
      </w:r>
      <w:r>
        <w:rPr>
          <w:spacing w:val="80"/>
        </w:rPr>
        <w:t xml:space="preserve"> </w:t>
      </w:r>
      <w:r>
        <w:t>альтернативные</w:t>
      </w:r>
      <w:r>
        <w:rPr>
          <w:spacing w:val="80"/>
        </w:rPr>
        <w:t xml:space="preserve"> </w:t>
      </w:r>
      <w:r>
        <w:t>виды</w:t>
      </w:r>
      <w:r>
        <w:rPr>
          <w:spacing w:val="80"/>
        </w:rPr>
        <w:t xml:space="preserve"> </w:t>
      </w:r>
      <w:r>
        <w:t xml:space="preserve">досуга, </w:t>
      </w:r>
      <w:r>
        <w:rPr>
          <w:spacing w:val="-2"/>
        </w:rPr>
        <w:t>что</w:t>
      </w:r>
      <w:r>
        <w:rPr>
          <w:spacing w:val="-9"/>
        </w:rPr>
        <w:t xml:space="preserve"> </w:t>
      </w:r>
      <w:r>
        <w:rPr>
          <w:spacing w:val="-2"/>
        </w:rPr>
        <w:t>способствует</w:t>
      </w:r>
      <w:r>
        <w:rPr>
          <w:spacing w:val="-9"/>
        </w:rPr>
        <w:t xml:space="preserve"> </w:t>
      </w:r>
      <w:r>
        <w:rPr>
          <w:spacing w:val="-2"/>
        </w:rPr>
        <w:t>сокращению</w:t>
      </w:r>
      <w:r>
        <w:rPr>
          <w:spacing w:val="-11"/>
        </w:rPr>
        <w:t xml:space="preserve"> </w:t>
      </w:r>
      <w:r>
        <w:rPr>
          <w:spacing w:val="-2"/>
        </w:rPr>
        <w:t>времени,</w:t>
      </w:r>
      <w:r>
        <w:rPr>
          <w:spacing w:val="-7"/>
        </w:rPr>
        <w:t xml:space="preserve"> </w:t>
      </w:r>
      <w:r>
        <w:rPr>
          <w:spacing w:val="-2"/>
        </w:rPr>
        <w:t>проводимого</w:t>
      </w:r>
      <w:r>
        <w:rPr>
          <w:spacing w:val="-7"/>
        </w:rPr>
        <w:t xml:space="preserve"> </w:t>
      </w:r>
      <w:r>
        <w:rPr>
          <w:spacing w:val="-2"/>
        </w:rPr>
        <w:t>за</w:t>
      </w:r>
      <w:r>
        <w:rPr>
          <w:spacing w:val="-8"/>
        </w:rPr>
        <w:t xml:space="preserve"> </w:t>
      </w:r>
      <w:r>
        <w:rPr>
          <w:spacing w:val="-2"/>
        </w:rPr>
        <w:t>играми,</w:t>
      </w:r>
      <w:r>
        <w:rPr>
          <w:spacing w:val="-8"/>
        </w:rPr>
        <w:t xml:space="preserve"> </w:t>
      </w:r>
      <w:r>
        <w:rPr>
          <w:spacing w:val="-2"/>
        </w:rPr>
        <w:t>и</w:t>
      </w:r>
      <w:r>
        <w:rPr>
          <w:spacing w:val="-9"/>
        </w:rPr>
        <w:t xml:space="preserve"> </w:t>
      </w:r>
      <w:r>
        <w:rPr>
          <w:spacing w:val="-2"/>
        </w:rPr>
        <w:t>помогает</w:t>
      </w:r>
      <w:r>
        <w:rPr>
          <w:spacing w:val="-9"/>
        </w:rPr>
        <w:t xml:space="preserve"> </w:t>
      </w:r>
      <w:r>
        <w:rPr>
          <w:spacing w:val="-2"/>
        </w:rPr>
        <w:t>укрепить</w:t>
      </w:r>
      <w:r>
        <w:rPr>
          <w:spacing w:val="-10"/>
        </w:rPr>
        <w:t xml:space="preserve"> </w:t>
      </w:r>
      <w:r>
        <w:rPr>
          <w:spacing w:val="-2"/>
        </w:rPr>
        <w:t>социальные</w:t>
      </w:r>
      <w:r>
        <w:rPr>
          <w:spacing w:val="-8"/>
        </w:rPr>
        <w:t xml:space="preserve"> </w:t>
      </w:r>
      <w:r>
        <w:rPr>
          <w:spacing w:val="-2"/>
        </w:rPr>
        <w:t>связи.</w:t>
      </w:r>
    </w:p>
    <w:p w:rsidR="00D61B91" w:rsidRDefault="00AD1018">
      <w:pPr>
        <w:pStyle w:val="a3"/>
        <w:ind w:right="164"/>
      </w:pPr>
      <w:r>
        <w:rPr>
          <w:spacing w:val="-2"/>
        </w:rPr>
        <w:t>Эффективность</w:t>
      </w:r>
      <w:r>
        <w:rPr>
          <w:spacing w:val="-11"/>
        </w:rPr>
        <w:t xml:space="preserve"> </w:t>
      </w:r>
      <w:r>
        <w:rPr>
          <w:spacing w:val="-2"/>
        </w:rPr>
        <w:t>профилактики</w:t>
      </w:r>
      <w:r>
        <w:rPr>
          <w:spacing w:val="-10"/>
        </w:rPr>
        <w:t xml:space="preserve"> </w:t>
      </w:r>
      <w:r>
        <w:rPr>
          <w:spacing w:val="-2"/>
        </w:rPr>
        <w:t>обеспечивается</w:t>
      </w:r>
      <w:r>
        <w:rPr>
          <w:spacing w:val="-11"/>
        </w:rPr>
        <w:t xml:space="preserve"> </w:t>
      </w:r>
      <w:r>
        <w:rPr>
          <w:spacing w:val="-2"/>
        </w:rPr>
        <w:t>комплексным</w:t>
      </w:r>
      <w:r>
        <w:rPr>
          <w:spacing w:val="-10"/>
        </w:rPr>
        <w:t xml:space="preserve"> </w:t>
      </w:r>
      <w:r>
        <w:rPr>
          <w:spacing w:val="-2"/>
        </w:rPr>
        <w:t>подходом,</w:t>
      </w:r>
      <w:r>
        <w:rPr>
          <w:spacing w:val="-11"/>
        </w:rPr>
        <w:t xml:space="preserve"> </w:t>
      </w:r>
      <w:r>
        <w:rPr>
          <w:spacing w:val="-2"/>
        </w:rPr>
        <w:t>включая</w:t>
      </w:r>
      <w:r>
        <w:rPr>
          <w:spacing w:val="-10"/>
        </w:rPr>
        <w:t xml:space="preserve"> </w:t>
      </w:r>
      <w:r>
        <w:rPr>
          <w:spacing w:val="-2"/>
        </w:rPr>
        <w:t>взаимодей</w:t>
      </w:r>
      <w:r>
        <w:rPr>
          <w:spacing w:val="-2"/>
        </w:rPr>
        <w:t>ствие</w:t>
      </w:r>
      <w:r>
        <w:rPr>
          <w:spacing w:val="-11"/>
        </w:rPr>
        <w:t xml:space="preserve"> </w:t>
      </w:r>
      <w:r>
        <w:rPr>
          <w:spacing w:val="-2"/>
        </w:rPr>
        <w:t xml:space="preserve">педагогов, </w:t>
      </w:r>
      <w:r>
        <w:t>психологов, социальных работников и медиков и созданием доверительных отношений с подростками и их семьями.</w:t>
      </w:r>
      <w:r>
        <w:rPr>
          <w:spacing w:val="-2"/>
        </w:rPr>
        <w:t xml:space="preserve"> </w:t>
      </w:r>
      <w:r>
        <w:t>В</w:t>
      </w:r>
      <w:r>
        <w:rPr>
          <w:spacing w:val="-2"/>
        </w:rPr>
        <w:t xml:space="preserve"> </w:t>
      </w:r>
      <w:r>
        <w:t>результате</w:t>
      </w:r>
      <w:r>
        <w:rPr>
          <w:spacing w:val="-1"/>
        </w:rPr>
        <w:t xml:space="preserve"> </w:t>
      </w:r>
      <w:r>
        <w:t>комплексного подхода</w:t>
      </w:r>
      <w:r>
        <w:rPr>
          <w:spacing w:val="-1"/>
        </w:rPr>
        <w:t xml:space="preserve"> </w:t>
      </w:r>
      <w:r>
        <w:t>подростки</w:t>
      </w:r>
      <w:r>
        <w:rPr>
          <w:spacing w:val="-2"/>
        </w:rPr>
        <w:t xml:space="preserve"> </w:t>
      </w:r>
      <w:r>
        <w:t>развивают</w:t>
      </w:r>
      <w:r>
        <w:rPr>
          <w:spacing w:val="-3"/>
        </w:rPr>
        <w:t xml:space="preserve"> </w:t>
      </w:r>
      <w:r>
        <w:t>эмоциональную</w:t>
      </w:r>
      <w:r>
        <w:rPr>
          <w:spacing w:val="-1"/>
        </w:rPr>
        <w:t xml:space="preserve"> </w:t>
      </w:r>
      <w:r>
        <w:t>устойчивость,</w:t>
      </w:r>
      <w:r>
        <w:rPr>
          <w:spacing w:val="-1"/>
        </w:rPr>
        <w:t xml:space="preserve"> </w:t>
      </w:r>
      <w:r>
        <w:t>способность эффективно управлять своим временем и</w:t>
      </w:r>
      <w:r>
        <w:t xml:space="preserve"> решать жизненные проблемы. Это способствует не только </w:t>
      </w:r>
      <w:r>
        <w:rPr>
          <w:spacing w:val="-2"/>
        </w:rPr>
        <w:t>предотвращению игровой</w:t>
      </w:r>
      <w:r>
        <w:rPr>
          <w:spacing w:val="-4"/>
        </w:rPr>
        <w:t xml:space="preserve"> </w:t>
      </w:r>
      <w:r>
        <w:rPr>
          <w:spacing w:val="-2"/>
        </w:rPr>
        <w:t>зависимости, но и</w:t>
      </w:r>
      <w:r>
        <w:rPr>
          <w:spacing w:val="-7"/>
        </w:rPr>
        <w:t xml:space="preserve"> </w:t>
      </w:r>
      <w:r>
        <w:rPr>
          <w:spacing w:val="-2"/>
        </w:rPr>
        <w:t>гармоничному</w:t>
      </w:r>
      <w:r>
        <w:rPr>
          <w:spacing w:val="-7"/>
        </w:rPr>
        <w:t xml:space="preserve"> </w:t>
      </w:r>
      <w:r>
        <w:rPr>
          <w:spacing w:val="-2"/>
        </w:rPr>
        <w:t>развитию личности.</w:t>
      </w:r>
    </w:p>
    <w:p w:rsidR="00D61B91" w:rsidRDefault="00D61B91">
      <w:pPr>
        <w:pStyle w:val="a3"/>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70"/>
        </w:numPr>
        <w:tabs>
          <w:tab w:val="left" w:pos="734"/>
          <w:tab w:val="left" w:pos="736"/>
        </w:tabs>
        <w:ind w:right="165"/>
        <w:jc w:val="both"/>
        <w:rPr>
          <w:sz w:val="19"/>
        </w:rPr>
      </w:pPr>
      <w:r>
        <w:rPr>
          <w:sz w:val="19"/>
        </w:rPr>
        <w:t xml:space="preserve">Постановление Правительства РК «Об утверждении Комплексного плана по противодействию незаконному игорному бизнесу и лудомании в Республике Казахстан на 2024-2026 годы» от 31 мая 2024 года № 432. – Режим доступа: </w:t>
      </w:r>
      <w:hyperlink r:id="rId556">
        <w:r>
          <w:rPr>
            <w:sz w:val="19"/>
          </w:rPr>
          <w:t>https://adilet.zan.kz/rus/docs/P2400000432</w:t>
        </w:r>
      </w:hyperlink>
    </w:p>
    <w:p w:rsidR="00D61B91" w:rsidRDefault="00AD1018" w:rsidP="00AD1018">
      <w:pPr>
        <w:pStyle w:val="a5"/>
        <w:numPr>
          <w:ilvl w:val="0"/>
          <w:numId w:val="70"/>
        </w:numPr>
        <w:tabs>
          <w:tab w:val="left" w:pos="734"/>
          <w:tab w:val="left" w:pos="736"/>
        </w:tabs>
        <w:ind w:right="172"/>
        <w:jc w:val="both"/>
        <w:rPr>
          <w:sz w:val="19"/>
        </w:rPr>
      </w:pPr>
      <w:r>
        <w:rPr>
          <w:sz w:val="19"/>
        </w:rPr>
        <w:t>Авилов,</w:t>
      </w:r>
      <w:r>
        <w:rPr>
          <w:spacing w:val="40"/>
          <w:sz w:val="19"/>
        </w:rPr>
        <w:t xml:space="preserve"> </w:t>
      </w:r>
      <w:r>
        <w:rPr>
          <w:sz w:val="19"/>
        </w:rPr>
        <w:t>О.В.</w:t>
      </w:r>
      <w:r>
        <w:rPr>
          <w:spacing w:val="40"/>
          <w:sz w:val="19"/>
        </w:rPr>
        <w:t xml:space="preserve"> </w:t>
      </w:r>
      <w:r>
        <w:rPr>
          <w:sz w:val="19"/>
        </w:rPr>
        <w:t>Социально</w:t>
      </w:r>
      <w:r>
        <w:rPr>
          <w:spacing w:val="40"/>
          <w:sz w:val="19"/>
        </w:rPr>
        <w:t xml:space="preserve"> </w:t>
      </w:r>
      <w:r>
        <w:rPr>
          <w:sz w:val="19"/>
        </w:rPr>
        <w:t>значимые</w:t>
      </w:r>
      <w:r>
        <w:rPr>
          <w:spacing w:val="40"/>
          <w:sz w:val="19"/>
        </w:rPr>
        <w:t xml:space="preserve"> </w:t>
      </w:r>
      <w:r>
        <w:rPr>
          <w:sz w:val="19"/>
        </w:rPr>
        <w:t>заболевания</w:t>
      </w:r>
      <w:r>
        <w:rPr>
          <w:spacing w:val="40"/>
          <w:sz w:val="19"/>
        </w:rPr>
        <w:t xml:space="preserve"> </w:t>
      </w:r>
      <w:r>
        <w:rPr>
          <w:sz w:val="19"/>
        </w:rPr>
        <w:t>и</w:t>
      </w:r>
      <w:r>
        <w:rPr>
          <w:spacing w:val="40"/>
          <w:sz w:val="19"/>
        </w:rPr>
        <w:t xml:space="preserve"> </w:t>
      </w:r>
      <w:r>
        <w:rPr>
          <w:sz w:val="19"/>
        </w:rPr>
        <w:t>их</w:t>
      </w:r>
      <w:r>
        <w:rPr>
          <w:spacing w:val="40"/>
          <w:sz w:val="19"/>
        </w:rPr>
        <w:t xml:space="preserve"> </w:t>
      </w:r>
      <w:r>
        <w:rPr>
          <w:sz w:val="19"/>
        </w:rPr>
        <w:t>профилактика:</w:t>
      </w:r>
      <w:r>
        <w:rPr>
          <w:spacing w:val="40"/>
          <w:sz w:val="19"/>
        </w:rPr>
        <w:t xml:space="preserve"> </w:t>
      </w:r>
      <w:r>
        <w:rPr>
          <w:sz w:val="19"/>
        </w:rPr>
        <w:t>методические</w:t>
      </w:r>
      <w:r>
        <w:rPr>
          <w:spacing w:val="40"/>
          <w:sz w:val="19"/>
        </w:rPr>
        <w:t xml:space="preserve"> </w:t>
      </w:r>
      <w:r>
        <w:rPr>
          <w:sz w:val="19"/>
        </w:rPr>
        <w:t>указания</w:t>
      </w:r>
      <w:r>
        <w:rPr>
          <w:spacing w:val="40"/>
          <w:sz w:val="19"/>
        </w:rPr>
        <w:t xml:space="preserve"> </w:t>
      </w:r>
      <w:r>
        <w:rPr>
          <w:sz w:val="19"/>
        </w:rPr>
        <w:t>/</w:t>
      </w:r>
      <w:r>
        <w:rPr>
          <w:spacing w:val="40"/>
          <w:sz w:val="19"/>
        </w:rPr>
        <w:t xml:space="preserve"> </w:t>
      </w:r>
      <w:r>
        <w:rPr>
          <w:sz w:val="19"/>
        </w:rPr>
        <w:t>О.В.</w:t>
      </w:r>
      <w:r>
        <w:rPr>
          <w:spacing w:val="40"/>
          <w:sz w:val="19"/>
        </w:rPr>
        <w:t xml:space="preserve"> </w:t>
      </w:r>
      <w:r>
        <w:rPr>
          <w:sz w:val="19"/>
        </w:rPr>
        <w:t>Авилов, И.А. Комарова. – Челябинск: Челяб. гос. ун-т, 2015. – 47 с.</w:t>
      </w:r>
    </w:p>
    <w:p w:rsidR="00D61B91" w:rsidRDefault="00AD1018" w:rsidP="00AD1018">
      <w:pPr>
        <w:pStyle w:val="a5"/>
        <w:numPr>
          <w:ilvl w:val="0"/>
          <w:numId w:val="70"/>
        </w:numPr>
        <w:tabs>
          <w:tab w:val="left" w:pos="734"/>
          <w:tab w:val="left" w:pos="736"/>
        </w:tabs>
        <w:ind w:right="174"/>
        <w:jc w:val="both"/>
        <w:rPr>
          <w:sz w:val="19"/>
        </w:rPr>
      </w:pPr>
      <w:r>
        <w:rPr>
          <w:sz w:val="19"/>
        </w:rPr>
        <w:t>Короленко,</w:t>
      </w:r>
      <w:r>
        <w:rPr>
          <w:spacing w:val="-2"/>
          <w:sz w:val="19"/>
        </w:rPr>
        <w:t xml:space="preserve"> </w:t>
      </w:r>
      <w:r>
        <w:rPr>
          <w:sz w:val="19"/>
        </w:rPr>
        <w:t>Ц.П.,</w:t>
      </w:r>
      <w:r>
        <w:rPr>
          <w:spacing w:val="-3"/>
          <w:sz w:val="19"/>
        </w:rPr>
        <w:t xml:space="preserve"> </w:t>
      </w:r>
      <w:r>
        <w:rPr>
          <w:sz w:val="19"/>
        </w:rPr>
        <w:t>Дмитриева,</w:t>
      </w:r>
      <w:r>
        <w:rPr>
          <w:spacing w:val="-2"/>
          <w:sz w:val="19"/>
        </w:rPr>
        <w:t xml:space="preserve"> </w:t>
      </w:r>
      <w:r>
        <w:rPr>
          <w:sz w:val="19"/>
        </w:rPr>
        <w:t>Н.В.</w:t>
      </w:r>
      <w:r>
        <w:rPr>
          <w:spacing w:val="-3"/>
          <w:sz w:val="19"/>
        </w:rPr>
        <w:t xml:space="preserve"> </w:t>
      </w:r>
      <w:r>
        <w:rPr>
          <w:sz w:val="19"/>
        </w:rPr>
        <w:t>Со</w:t>
      </w:r>
      <w:r>
        <w:rPr>
          <w:sz w:val="19"/>
        </w:rPr>
        <w:t>циально-психологическая</w:t>
      </w:r>
      <w:r>
        <w:rPr>
          <w:spacing w:val="-2"/>
          <w:sz w:val="19"/>
        </w:rPr>
        <w:t xml:space="preserve"> </w:t>
      </w:r>
      <w:r>
        <w:rPr>
          <w:sz w:val="19"/>
        </w:rPr>
        <w:t>профилактика</w:t>
      </w:r>
      <w:r>
        <w:rPr>
          <w:spacing w:val="-4"/>
          <w:sz w:val="19"/>
        </w:rPr>
        <w:t xml:space="preserve"> </w:t>
      </w:r>
      <w:r>
        <w:rPr>
          <w:sz w:val="19"/>
        </w:rPr>
        <w:t>игровой</w:t>
      </w:r>
      <w:r>
        <w:rPr>
          <w:spacing w:val="-4"/>
          <w:sz w:val="19"/>
        </w:rPr>
        <w:t xml:space="preserve"> </w:t>
      </w:r>
      <w:r>
        <w:rPr>
          <w:sz w:val="19"/>
        </w:rPr>
        <w:t>зависимости</w:t>
      </w:r>
      <w:r>
        <w:rPr>
          <w:spacing w:val="-1"/>
          <w:sz w:val="19"/>
        </w:rPr>
        <w:t xml:space="preserve"> </w:t>
      </w:r>
      <w:r>
        <w:rPr>
          <w:sz w:val="19"/>
        </w:rPr>
        <w:t>у</w:t>
      </w:r>
      <w:r>
        <w:rPr>
          <w:spacing w:val="-7"/>
          <w:sz w:val="19"/>
        </w:rPr>
        <w:t xml:space="preserve"> </w:t>
      </w:r>
      <w:r>
        <w:rPr>
          <w:sz w:val="19"/>
        </w:rPr>
        <w:t>подростков: научно-методическое пособие. – Москва: АПК и ПРО, 2019. – 120 с.</w:t>
      </w:r>
    </w:p>
    <w:p w:rsidR="00D61B91" w:rsidRDefault="00AD1018" w:rsidP="00AD1018">
      <w:pPr>
        <w:pStyle w:val="a5"/>
        <w:numPr>
          <w:ilvl w:val="0"/>
          <w:numId w:val="70"/>
        </w:numPr>
        <w:tabs>
          <w:tab w:val="left" w:pos="735"/>
        </w:tabs>
        <w:ind w:left="735" w:hanging="282"/>
        <w:jc w:val="both"/>
        <w:rPr>
          <w:sz w:val="19"/>
        </w:rPr>
      </w:pPr>
      <w:r>
        <w:rPr>
          <w:sz w:val="19"/>
        </w:rPr>
        <w:t>Сейфуллаева,</w:t>
      </w:r>
      <w:r>
        <w:rPr>
          <w:spacing w:val="-7"/>
          <w:sz w:val="19"/>
        </w:rPr>
        <w:t xml:space="preserve"> </w:t>
      </w:r>
      <w:r>
        <w:rPr>
          <w:sz w:val="19"/>
        </w:rPr>
        <w:t>Д.Н.</w:t>
      </w:r>
      <w:r>
        <w:rPr>
          <w:spacing w:val="-6"/>
          <w:sz w:val="19"/>
        </w:rPr>
        <w:t xml:space="preserve"> </w:t>
      </w:r>
      <w:r>
        <w:rPr>
          <w:sz w:val="19"/>
        </w:rPr>
        <w:t>Профилактика</w:t>
      </w:r>
      <w:r>
        <w:rPr>
          <w:spacing w:val="-8"/>
          <w:sz w:val="19"/>
        </w:rPr>
        <w:t xml:space="preserve"> </w:t>
      </w:r>
      <w:r>
        <w:rPr>
          <w:sz w:val="19"/>
        </w:rPr>
        <w:t>игровой</w:t>
      </w:r>
      <w:r>
        <w:rPr>
          <w:spacing w:val="-8"/>
          <w:sz w:val="19"/>
        </w:rPr>
        <w:t xml:space="preserve"> </w:t>
      </w:r>
      <w:r>
        <w:rPr>
          <w:sz w:val="19"/>
        </w:rPr>
        <w:t>зависимости</w:t>
      </w:r>
      <w:r>
        <w:rPr>
          <w:spacing w:val="-8"/>
          <w:sz w:val="19"/>
        </w:rPr>
        <w:t xml:space="preserve"> </w:t>
      </w:r>
      <w:r>
        <w:rPr>
          <w:sz w:val="19"/>
        </w:rPr>
        <w:t>в</w:t>
      </w:r>
      <w:r>
        <w:rPr>
          <w:spacing w:val="-7"/>
          <w:sz w:val="19"/>
        </w:rPr>
        <w:t xml:space="preserve"> </w:t>
      </w:r>
      <w:r>
        <w:rPr>
          <w:sz w:val="19"/>
        </w:rPr>
        <w:t>образовательных</w:t>
      </w:r>
      <w:r>
        <w:rPr>
          <w:spacing w:val="-5"/>
          <w:sz w:val="19"/>
        </w:rPr>
        <w:t xml:space="preserve"> </w:t>
      </w:r>
      <w:r>
        <w:rPr>
          <w:sz w:val="19"/>
        </w:rPr>
        <w:t>учреждениях:</w:t>
      </w:r>
      <w:r>
        <w:rPr>
          <w:spacing w:val="-7"/>
          <w:sz w:val="19"/>
        </w:rPr>
        <w:t xml:space="preserve"> </w:t>
      </w:r>
      <w:r>
        <w:rPr>
          <w:sz w:val="19"/>
        </w:rPr>
        <w:t>дис.</w:t>
      </w:r>
      <w:r>
        <w:rPr>
          <w:spacing w:val="54"/>
          <w:sz w:val="19"/>
        </w:rPr>
        <w:t xml:space="preserve">  </w:t>
      </w:r>
      <w:r>
        <w:rPr>
          <w:sz w:val="19"/>
        </w:rPr>
        <w:t>канд.</w:t>
      </w:r>
      <w:r>
        <w:rPr>
          <w:spacing w:val="-5"/>
          <w:sz w:val="19"/>
        </w:rPr>
        <w:t xml:space="preserve"> </w:t>
      </w:r>
      <w:r>
        <w:rPr>
          <w:sz w:val="19"/>
        </w:rPr>
        <w:t>пед.</w:t>
      </w:r>
      <w:r>
        <w:rPr>
          <w:spacing w:val="-7"/>
          <w:sz w:val="19"/>
        </w:rPr>
        <w:t xml:space="preserve"> </w:t>
      </w:r>
      <w:r>
        <w:rPr>
          <w:sz w:val="19"/>
        </w:rPr>
        <w:t>наук.</w:t>
      </w:r>
      <w:r>
        <w:rPr>
          <w:spacing w:val="3"/>
          <w:sz w:val="19"/>
        </w:rPr>
        <w:t xml:space="preserve"> </w:t>
      </w:r>
      <w:r>
        <w:rPr>
          <w:spacing w:val="-10"/>
          <w:sz w:val="19"/>
        </w:rPr>
        <w:t>–</w:t>
      </w:r>
    </w:p>
    <w:p w:rsidR="00D61B91" w:rsidRDefault="00AD1018">
      <w:pPr>
        <w:ind w:left="736"/>
        <w:jc w:val="both"/>
        <w:rPr>
          <w:sz w:val="19"/>
        </w:rPr>
      </w:pPr>
      <w:r>
        <w:rPr>
          <w:sz w:val="19"/>
        </w:rPr>
        <w:t>Астана,</w:t>
      </w:r>
      <w:r>
        <w:rPr>
          <w:spacing w:val="-6"/>
          <w:sz w:val="19"/>
        </w:rPr>
        <w:t xml:space="preserve"> </w:t>
      </w:r>
      <w:r>
        <w:rPr>
          <w:sz w:val="19"/>
        </w:rPr>
        <w:t>2021.</w:t>
      </w:r>
      <w:r>
        <w:rPr>
          <w:spacing w:val="-3"/>
          <w:sz w:val="19"/>
        </w:rPr>
        <w:t xml:space="preserve"> </w:t>
      </w:r>
      <w:r>
        <w:rPr>
          <w:sz w:val="19"/>
        </w:rPr>
        <w:t>–</w:t>
      </w:r>
      <w:r>
        <w:rPr>
          <w:spacing w:val="-6"/>
          <w:sz w:val="19"/>
        </w:rPr>
        <w:t xml:space="preserve"> </w:t>
      </w:r>
      <w:r>
        <w:rPr>
          <w:sz w:val="19"/>
        </w:rPr>
        <w:t>155</w:t>
      </w:r>
      <w:r>
        <w:rPr>
          <w:spacing w:val="-4"/>
          <w:sz w:val="19"/>
        </w:rPr>
        <w:t xml:space="preserve"> </w:t>
      </w:r>
      <w:r>
        <w:rPr>
          <w:spacing w:val="-5"/>
          <w:sz w:val="19"/>
        </w:rPr>
        <w:t>с.</w:t>
      </w:r>
    </w:p>
    <w:p w:rsidR="00D61B91" w:rsidRDefault="00AD1018" w:rsidP="00AD1018">
      <w:pPr>
        <w:pStyle w:val="a5"/>
        <w:numPr>
          <w:ilvl w:val="0"/>
          <w:numId w:val="70"/>
        </w:numPr>
        <w:tabs>
          <w:tab w:val="left" w:pos="735"/>
        </w:tabs>
        <w:ind w:left="735" w:hanging="282"/>
        <w:jc w:val="both"/>
        <w:rPr>
          <w:sz w:val="19"/>
        </w:rPr>
      </w:pPr>
      <w:r>
        <w:rPr>
          <w:spacing w:val="-2"/>
          <w:sz w:val="19"/>
        </w:rPr>
        <w:t>Егоров,</w:t>
      </w:r>
      <w:r>
        <w:rPr>
          <w:spacing w:val="-4"/>
          <w:sz w:val="19"/>
        </w:rPr>
        <w:t xml:space="preserve"> </w:t>
      </w:r>
      <w:r>
        <w:rPr>
          <w:spacing w:val="-2"/>
          <w:sz w:val="19"/>
        </w:rPr>
        <w:t>А.Ю.</w:t>
      </w:r>
      <w:r>
        <w:rPr>
          <w:spacing w:val="-4"/>
          <w:sz w:val="19"/>
        </w:rPr>
        <w:t xml:space="preserve"> </w:t>
      </w:r>
      <w:r>
        <w:rPr>
          <w:spacing w:val="-2"/>
          <w:sz w:val="19"/>
        </w:rPr>
        <w:t>Педагогическая</w:t>
      </w:r>
      <w:r>
        <w:rPr>
          <w:spacing w:val="-4"/>
          <w:sz w:val="19"/>
        </w:rPr>
        <w:t xml:space="preserve"> </w:t>
      </w:r>
      <w:r>
        <w:rPr>
          <w:spacing w:val="-2"/>
          <w:sz w:val="19"/>
        </w:rPr>
        <w:t>профилактика</w:t>
      </w:r>
      <w:r>
        <w:rPr>
          <w:spacing w:val="-5"/>
          <w:sz w:val="19"/>
        </w:rPr>
        <w:t xml:space="preserve"> </w:t>
      </w:r>
      <w:r>
        <w:rPr>
          <w:spacing w:val="-2"/>
          <w:sz w:val="19"/>
        </w:rPr>
        <w:t>игровой</w:t>
      </w:r>
      <w:r>
        <w:rPr>
          <w:spacing w:val="-4"/>
          <w:sz w:val="19"/>
        </w:rPr>
        <w:t xml:space="preserve"> </w:t>
      </w:r>
      <w:r>
        <w:rPr>
          <w:spacing w:val="-2"/>
          <w:sz w:val="19"/>
        </w:rPr>
        <w:t>зависимости</w:t>
      </w:r>
      <w:r>
        <w:rPr>
          <w:spacing w:val="-4"/>
          <w:sz w:val="19"/>
        </w:rPr>
        <w:t xml:space="preserve"> </w:t>
      </w:r>
      <w:r>
        <w:rPr>
          <w:spacing w:val="-2"/>
          <w:sz w:val="19"/>
        </w:rPr>
        <w:t>у</w:t>
      </w:r>
      <w:r>
        <w:rPr>
          <w:spacing w:val="-9"/>
          <w:sz w:val="19"/>
        </w:rPr>
        <w:t xml:space="preserve"> </w:t>
      </w:r>
      <w:r>
        <w:rPr>
          <w:spacing w:val="-2"/>
          <w:sz w:val="19"/>
        </w:rPr>
        <w:t>школьников:</w:t>
      </w:r>
      <w:r>
        <w:rPr>
          <w:spacing w:val="-5"/>
          <w:sz w:val="19"/>
        </w:rPr>
        <w:t xml:space="preserve"> </w:t>
      </w:r>
      <w:r>
        <w:rPr>
          <w:spacing w:val="-2"/>
          <w:sz w:val="19"/>
        </w:rPr>
        <w:t>автореф.</w:t>
      </w:r>
      <w:r>
        <w:rPr>
          <w:spacing w:val="42"/>
          <w:sz w:val="19"/>
        </w:rPr>
        <w:t xml:space="preserve"> </w:t>
      </w:r>
      <w:r>
        <w:rPr>
          <w:spacing w:val="-2"/>
          <w:sz w:val="19"/>
        </w:rPr>
        <w:t>дис</w:t>
      </w:r>
      <w:r>
        <w:rPr>
          <w:spacing w:val="79"/>
          <w:sz w:val="19"/>
        </w:rPr>
        <w:t xml:space="preserve">  </w:t>
      </w:r>
      <w:r>
        <w:rPr>
          <w:spacing w:val="-2"/>
          <w:sz w:val="19"/>
        </w:rPr>
        <w:t>канд.</w:t>
      </w:r>
      <w:r>
        <w:rPr>
          <w:spacing w:val="-4"/>
          <w:sz w:val="19"/>
        </w:rPr>
        <w:t xml:space="preserve"> </w:t>
      </w:r>
      <w:r>
        <w:rPr>
          <w:spacing w:val="-2"/>
          <w:sz w:val="19"/>
        </w:rPr>
        <w:t>пед. наук.</w:t>
      </w:r>
      <w:r>
        <w:rPr>
          <w:spacing w:val="-1"/>
          <w:sz w:val="19"/>
        </w:rPr>
        <w:t xml:space="preserve"> </w:t>
      </w:r>
      <w:r>
        <w:rPr>
          <w:spacing w:val="-10"/>
          <w:sz w:val="19"/>
        </w:rPr>
        <w:t>–</w:t>
      </w:r>
    </w:p>
    <w:p w:rsidR="00D61B91" w:rsidRDefault="00AD1018">
      <w:pPr>
        <w:ind w:left="736"/>
        <w:jc w:val="both"/>
        <w:rPr>
          <w:sz w:val="19"/>
        </w:rPr>
      </w:pPr>
      <w:r>
        <w:rPr>
          <w:sz w:val="19"/>
        </w:rPr>
        <w:t>СПб,</w:t>
      </w:r>
      <w:r>
        <w:rPr>
          <w:spacing w:val="-5"/>
          <w:sz w:val="19"/>
        </w:rPr>
        <w:t xml:space="preserve"> </w:t>
      </w:r>
      <w:r>
        <w:rPr>
          <w:sz w:val="19"/>
        </w:rPr>
        <w:t>2022.</w:t>
      </w:r>
      <w:r>
        <w:rPr>
          <w:spacing w:val="-5"/>
          <w:sz w:val="19"/>
        </w:rPr>
        <w:t xml:space="preserve"> </w:t>
      </w:r>
      <w:r>
        <w:rPr>
          <w:sz w:val="19"/>
        </w:rPr>
        <w:t>–</w:t>
      </w:r>
      <w:r>
        <w:rPr>
          <w:spacing w:val="-3"/>
          <w:sz w:val="19"/>
        </w:rPr>
        <w:t xml:space="preserve"> </w:t>
      </w:r>
      <w:r>
        <w:rPr>
          <w:sz w:val="19"/>
        </w:rPr>
        <w:t>172</w:t>
      </w:r>
      <w:r>
        <w:rPr>
          <w:spacing w:val="-4"/>
          <w:sz w:val="19"/>
        </w:rPr>
        <w:t xml:space="preserve"> </w:t>
      </w:r>
      <w:r>
        <w:rPr>
          <w:spacing w:val="-5"/>
          <w:sz w:val="19"/>
        </w:rPr>
        <w:t>с.</w:t>
      </w:r>
    </w:p>
    <w:p w:rsidR="00D61B91" w:rsidRDefault="00D61B91">
      <w:pPr>
        <w:jc w:val="both"/>
        <w:rPr>
          <w:sz w:val="19"/>
        </w:rPr>
        <w:sectPr w:rsidR="00D61B91">
          <w:footerReference w:type="default" r:id="rId557"/>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72"/>
        <w:ind w:left="0" w:firstLine="0"/>
        <w:jc w:val="left"/>
        <w:rPr>
          <w:rFonts w:ascii="Cambria"/>
        </w:rPr>
      </w:pPr>
      <w:r>
        <w:br w:type="column"/>
      </w:r>
    </w:p>
    <w:p w:rsidR="00D61B91" w:rsidRDefault="00AD1018">
      <w:pPr>
        <w:pStyle w:val="5"/>
        <w:ind w:right="455"/>
      </w:pPr>
      <w:r>
        <w:t>Верченко</w:t>
      </w:r>
      <w:r>
        <w:rPr>
          <w:spacing w:val="-9"/>
        </w:rPr>
        <w:t xml:space="preserve"> </w:t>
      </w:r>
      <w:r>
        <w:rPr>
          <w:spacing w:val="-2"/>
        </w:rPr>
        <w:t>И.А.,</w:t>
      </w:r>
    </w:p>
    <w:p w:rsidR="00D61B91" w:rsidRDefault="00AD1018">
      <w:pPr>
        <w:ind w:left="4877" w:right="451" w:firstLine="1195"/>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9"/>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5501" w:right="450" w:firstLine="876"/>
        <w:jc w:val="right"/>
        <w:rPr>
          <w:rFonts w:ascii="Cambria" w:hAnsi="Cambria"/>
          <w:sz w:val="18"/>
        </w:rPr>
      </w:pPr>
      <w:r>
        <w:rPr>
          <w:rFonts w:ascii="Cambria" w:hAnsi="Cambria"/>
          <w:b/>
          <w:i/>
          <w:sz w:val="20"/>
        </w:rPr>
        <w:t>Ленских</w:t>
      </w:r>
      <w:r>
        <w:rPr>
          <w:rFonts w:ascii="Cambria" w:hAnsi="Cambria"/>
          <w:b/>
          <w:i/>
          <w:spacing w:val="-12"/>
          <w:sz w:val="20"/>
        </w:rPr>
        <w:t xml:space="preserve"> </w:t>
      </w:r>
      <w:r>
        <w:rPr>
          <w:rFonts w:ascii="Cambria" w:hAnsi="Cambria"/>
          <w:b/>
          <w:i/>
          <w:sz w:val="20"/>
        </w:rPr>
        <w:t>С.П.,</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spacing w:line="234" w:lineRule="exact"/>
        <w:ind w:right="1771"/>
      </w:pPr>
      <w:r>
        <w:rPr>
          <w:spacing w:val="-2"/>
        </w:rPr>
        <w:t>СОЦИАЛЬНАЯ</w:t>
      </w:r>
      <w:r>
        <w:rPr>
          <w:spacing w:val="8"/>
        </w:rPr>
        <w:t xml:space="preserve"> </w:t>
      </w:r>
      <w:r>
        <w:rPr>
          <w:spacing w:val="-2"/>
        </w:rPr>
        <w:t>ИДЕНТИЧНОСТЬ</w:t>
      </w:r>
      <w:r>
        <w:rPr>
          <w:spacing w:val="6"/>
        </w:rPr>
        <w:t xml:space="preserve"> </w:t>
      </w:r>
      <w:r>
        <w:rPr>
          <w:spacing w:val="-2"/>
        </w:rPr>
        <w:t>ПОДРОСТКОВ</w:t>
      </w:r>
    </w:p>
    <w:p w:rsidR="00D61B91" w:rsidRDefault="00AD1018">
      <w:pPr>
        <w:spacing w:line="234" w:lineRule="exact"/>
        <w:ind w:right="1772"/>
        <w:jc w:val="center"/>
        <w:rPr>
          <w:rFonts w:ascii="Cambria" w:hAnsi="Cambria"/>
          <w:b/>
          <w:sz w:val="20"/>
        </w:rPr>
      </w:pPr>
      <w:r>
        <w:rPr>
          <w:rFonts w:ascii="Cambria" w:hAnsi="Cambria"/>
          <w:b/>
          <w:spacing w:val="-2"/>
          <w:sz w:val="20"/>
        </w:rPr>
        <w:t>КАК</w:t>
      </w:r>
      <w:r>
        <w:rPr>
          <w:rFonts w:ascii="Cambria" w:hAnsi="Cambria"/>
          <w:b/>
          <w:spacing w:val="4"/>
          <w:sz w:val="20"/>
        </w:rPr>
        <w:t xml:space="preserve"> </w:t>
      </w:r>
      <w:r>
        <w:rPr>
          <w:rFonts w:ascii="Cambria" w:hAnsi="Cambria"/>
          <w:b/>
          <w:spacing w:val="-2"/>
          <w:sz w:val="20"/>
        </w:rPr>
        <w:t>ФАКТОР</w:t>
      </w:r>
      <w:r>
        <w:rPr>
          <w:rFonts w:ascii="Cambria" w:hAnsi="Cambria"/>
          <w:b/>
          <w:spacing w:val="5"/>
          <w:sz w:val="20"/>
        </w:rPr>
        <w:t xml:space="preserve"> </w:t>
      </w:r>
      <w:r>
        <w:rPr>
          <w:rFonts w:ascii="Cambria" w:hAnsi="Cambria"/>
          <w:b/>
          <w:spacing w:val="-2"/>
          <w:sz w:val="20"/>
        </w:rPr>
        <w:t>ФОРМИРОВАНИЯ</w:t>
      </w:r>
      <w:r>
        <w:rPr>
          <w:rFonts w:ascii="Cambria" w:hAnsi="Cambria"/>
          <w:b/>
          <w:spacing w:val="5"/>
          <w:sz w:val="20"/>
        </w:rPr>
        <w:t xml:space="preserve"> </w:t>
      </w:r>
      <w:r>
        <w:rPr>
          <w:rFonts w:ascii="Cambria" w:hAnsi="Cambria"/>
          <w:b/>
          <w:spacing w:val="-2"/>
          <w:sz w:val="20"/>
        </w:rPr>
        <w:t>ПСИХОЛОГИЧЕСКОЙ</w:t>
      </w:r>
      <w:r>
        <w:rPr>
          <w:rFonts w:ascii="Cambria" w:hAnsi="Cambria"/>
          <w:b/>
          <w:spacing w:val="9"/>
          <w:sz w:val="20"/>
        </w:rPr>
        <w:t xml:space="preserve"> </w:t>
      </w:r>
      <w:r>
        <w:rPr>
          <w:rFonts w:ascii="Cambria" w:hAnsi="Cambria"/>
          <w:b/>
          <w:spacing w:val="-2"/>
          <w:sz w:val="20"/>
        </w:rPr>
        <w:t>БЕЗОПАСНОСТИ</w:t>
      </w:r>
    </w:p>
    <w:p w:rsidR="00D61B91" w:rsidRDefault="00D61B91">
      <w:pPr>
        <w:spacing w:line="234" w:lineRule="exact"/>
        <w:jc w:val="center"/>
        <w:rPr>
          <w:rFonts w:ascii="Cambria" w:hAnsi="Cambria"/>
          <w:b/>
          <w:sz w:val="20"/>
        </w:rPr>
        <w:sectPr w:rsidR="00D61B91">
          <w:footerReference w:type="default" r:id="rId558"/>
          <w:pgSz w:w="11920" w:h="16850"/>
          <w:pgMar w:top="1060" w:right="850" w:bottom="1360" w:left="850" w:header="0" w:footer="1161" w:gutter="0"/>
          <w:cols w:num="2" w:space="720" w:equalWidth="0">
            <w:col w:w="1117" w:space="371"/>
            <w:col w:w="8732"/>
          </w:cols>
        </w:sectPr>
      </w:pPr>
    </w:p>
    <w:p w:rsidR="00D61B91" w:rsidRDefault="00AD1018">
      <w:pPr>
        <w:spacing w:before="225"/>
        <w:ind w:left="170" w:right="450" w:firstLine="566"/>
        <w:jc w:val="both"/>
        <w:rPr>
          <w:i/>
          <w:sz w:val="20"/>
        </w:rPr>
      </w:pPr>
      <w:r>
        <w:rPr>
          <w:b/>
          <w:i/>
          <w:sz w:val="20"/>
        </w:rPr>
        <w:t xml:space="preserve">Аннотация. </w:t>
      </w:r>
      <w:r>
        <w:rPr>
          <w:i/>
          <w:sz w:val="20"/>
        </w:rPr>
        <w:t xml:space="preserve">В статье рассматривается социальная идентичность подростков как значимый фактор формирования их психологической безопасности. Теоретические основы понятия социальной идентичности. </w:t>
      </w:r>
      <w:r>
        <w:rPr>
          <w:i/>
          <w:spacing w:val="-2"/>
          <w:sz w:val="20"/>
        </w:rPr>
        <w:t>На основе</w:t>
      </w:r>
      <w:r>
        <w:rPr>
          <w:i/>
          <w:spacing w:val="-3"/>
          <w:sz w:val="20"/>
        </w:rPr>
        <w:t xml:space="preserve"> </w:t>
      </w:r>
      <w:r>
        <w:rPr>
          <w:i/>
          <w:spacing w:val="-2"/>
          <w:sz w:val="20"/>
        </w:rPr>
        <w:t>исследований выявлены</w:t>
      </w:r>
      <w:r>
        <w:rPr>
          <w:i/>
          <w:spacing w:val="-5"/>
          <w:sz w:val="20"/>
        </w:rPr>
        <w:t xml:space="preserve"> </w:t>
      </w:r>
      <w:r>
        <w:rPr>
          <w:i/>
          <w:spacing w:val="-2"/>
          <w:sz w:val="20"/>
        </w:rPr>
        <w:t>основные</w:t>
      </w:r>
      <w:r>
        <w:rPr>
          <w:i/>
          <w:spacing w:val="-3"/>
          <w:sz w:val="20"/>
        </w:rPr>
        <w:t xml:space="preserve"> </w:t>
      </w:r>
      <w:r>
        <w:rPr>
          <w:i/>
          <w:spacing w:val="-2"/>
          <w:sz w:val="20"/>
        </w:rPr>
        <w:t>аспекты,</w:t>
      </w:r>
      <w:r>
        <w:rPr>
          <w:i/>
          <w:spacing w:val="-3"/>
          <w:sz w:val="20"/>
        </w:rPr>
        <w:t xml:space="preserve"> </w:t>
      </w:r>
      <w:r>
        <w:rPr>
          <w:i/>
          <w:spacing w:val="-2"/>
          <w:sz w:val="20"/>
        </w:rPr>
        <w:t>способствующие</w:t>
      </w:r>
      <w:r>
        <w:rPr>
          <w:i/>
          <w:spacing w:val="-3"/>
          <w:sz w:val="20"/>
        </w:rPr>
        <w:t xml:space="preserve"> </w:t>
      </w:r>
      <w:r>
        <w:rPr>
          <w:i/>
          <w:spacing w:val="-2"/>
          <w:sz w:val="20"/>
        </w:rPr>
        <w:t xml:space="preserve">укреплению </w:t>
      </w:r>
      <w:r>
        <w:rPr>
          <w:i/>
          <w:spacing w:val="-2"/>
          <w:sz w:val="20"/>
        </w:rPr>
        <w:t xml:space="preserve">эмоционального благополучия </w:t>
      </w:r>
      <w:r>
        <w:rPr>
          <w:i/>
          <w:sz w:val="20"/>
        </w:rPr>
        <w:t>подростков в социально значимой среде.</w:t>
      </w:r>
    </w:p>
    <w:p w:rsidR="00D61B91" w:rsidRDefault="00AD1018">
      <w:pPr>
        <w:ind w:left="170" w:right="454" w:firstLine="566"/>
        <w:jc w:val="both"/>
        <w:rPr>
          <w:i/>
          <w:sz w:val="20"/>
        </w:rPr>
      </w:pPr>
      <w:r>
        <w:rPr>
          <w:b/>
          <w:i/>
          <w:sz w:val="20"/>
        </w:rPr>
        <w:t>Ключевые</w:t>
      </w:r>
      <w:r>
        <w:rPr>
          <w:b/>
          <w:i/>
          <w:spacing w:val="-11"/>
          <w:sz w:val="20"/>
        </w:rPr>
        <w:t xml:space="preserve"> </w:t>
      </w:r>
      <w:r>
        <w:rPr>
          <w:b/>
          <w:i/>
          <w:sz w:val="20"/>
        </w:rPr>
        <w:t>слова:</w:t>
      </w:r>
      <w:r>
        <w:rPr>
          <w:b/>
          <w:i/>
          <w:spacing w:val="-12"/>
          <w:sz w:val="20"/>
        </w:rPr>
        <w:t xml:space="preserve"> </w:t>
      </w:r>
      <w:r>
        <w:rPr>
          <w:i/>
          <w:sz w:val="20"/>
        </w:rPr>
        <w:t>социальная</w:t>
      </w:r>
      <w:r>
        <w:rPr>
          <w:i/>
          <w:spacing w:val="-12"/>
          <w:sz w:val="20"/>
        </w:rPr>
        <w:t xml:space="preserve"> </w:t>
      </w:r>
      <w:r>
        <w:rPr>
          <w:i/>
          <w:sz w:val="20"/>
        </w:rPr>
        <w:t>идентичность,</w:t>
      </w:r>
      <w:r>
        <w:rPr>
          <w:i/>
          <w:spacing w:val="-11"/>
          <w:sz w:val="20"/>
        </w:rPr>
        <w:t xml:space="preserve"> </w:t>
      </w:r>
      <w:r>
        <w:rPr>
          <w:i/>
          <w:sz w:val="20"/>
        </w:rPr>
        <w:t>психологическая</w:t>
      </w:r>
      <w:r>
        <w:rPr>
          <w:i/>
          <w:spacing w:val="-12"/>
          <w:sz w:val="20"/>
        </w:rPr>
        <w:t xml:space="preserve"> </w:t>
      </w:r>
      <w:r>
        <w:rPr>
          <w:i/>
          <w:sz w:val="20"/>
        </w:rPr>
        <w:t>безопасность,</w:t>
      </w:r>
      <w:r>
        <w:rPr>
          <w:i/>
          <w:spacing w:val="-11"/>
          <w:sz w:val="20"/>
        </w:rPr>
        <w:t xml:space="preserve"> </w:t>
      </w:r>
      <w:r>
        <w:rPr>
          <w:i/>
          <w:sz w:val="20"/>
        </w:rPr>
        <w:t>групповая</w:t>
      </w:r>
      <w:r>
        <w:rPr>
          <w:i/>
          <w:spacing w:val="-12"/>
          <w:sz w:val="20"/>
        </w:rPr>
        <w:t xml:space="preserve"> </w:t>
      </w:r>
      <w:r>
        <w:rPr>
          <w:i/>
          <w:sz w:val="20"/>
        </w:rPr>
        <w:t>принадлежность, подростковый возраст.</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pStyle w:val="5"/>
        <w:spacing w:line="232" w:lineRule="exact"/>
      </w:pPr>
      <w:r>
        <w:rPr>
          <w:spacing w:val="-2"/>
        </w:rPr>
        <w:t>Verchenko</w:t>
      </w:r>
      <w:r>
        <w:rPr>
          <w:spacing w:val="4"/>
        </w:rPr>
        <w:t xml:space="preserve"> </w:t>
      </w:r>
      <w:r>
        <w:rPr>
          <w:spacing w:val="-2"/>
        </w:rPr>
        <w:t>I.A.,</w:t>
      </w:r>
    </w:p>
    <w:p w:rsidR="00D61B91" w:rsidRDefault="00AD1018">
      <w:pPr>
        <w:ind w:left="4997" w:right="447" w:firstLine="1008"/>
        <w:jc w:val="right"/>
        <w:rPr>
          <w:rFonts w:ascii="Cambria" w:hAnsi="Cambria"/>
          <w:sz w:val="18"/>
        </w:rPr>
      </w:pPr>
      <w:r>
        <w:rPr>
          <w:rFonts w:ascii="Cambria" w:hAnsi="Cambria"/>
          <w:sz w:val="18"/>
        </w:rPr>
        <w:t>PhD.</w:t>
      </w:r>
      <w:r>
        <w:rPr>
          <w:rFonts w:ascii="Cambria" w:hAnsi="Cambria"/>
          <w:spacing w:val="-7"/>
          <w:sz w:val="18"/>
        </w:rPr>
        <w:t xml:space="preserve"> </w:t>
      </w:r>
      <w:r>
        <w:rPr>
          <w:rFonts w:ascii="Cambria" w:hAnsi="Cambria"/>
          <w:sz w:val="18"/>
        </w:rPr>
        <w:t>Psychological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8"/>
          <w:sz w:val="18"/>
        </w:rPr>
        <w:t xml:space="preserve"> </w:t>
      </w:r>
      <w:r>
        <w:rPr>
          <w:rFonts w:ascii="Cambria"/>
          <w:spacing w:val="-2"/>
          <w:sz w:val="18"/>
        </w:rPr>
        <w:t>Russia</w:t>
      </w:r>
    </w:p>
    <w:p w:rsidR="00D61B91" w:rsidRDefault="00AD1018">
      <w:pPr>
        <w:spacing w:before="1"/>
        <w:ind w:left="6543" w:right="448" w:firstLine="1371"/>
        <w:jc w:val="right"/>
        <w:rPr>
          <w:rFonts w:ascii="Cambria" w:hAnsi="Cambria"/>
          <w:sz w:val="18"/>
        </w:rPr>
      </w:pPr>
      <w:r>
        <w:rPr>
          <w:rFonts w:ascii="Cambria" w:hAnsi="Cambria"/>
          <w:b/>
          <w:i/>
          <w:sz w:val="20"/>
        </w:rPr>
        <w:t>Lenskikh</w:t>
      </w:r>
      <w:r>
        <w:rPr>
          <w:rFonts w:ascii="Cambria" w:hAnsi="Cambria"/>
          <w:b/>
          <w:i/>
          <w:spacing w:val="-12"/>
          <w:sz w:val="20"/>
        </w:rPr>
        <w:t xml:space="preserve"> </w:t>
      </w:r>
      <w:r>
        <w:rPr>
          <w:rFonts w:ascii="Cambria" w:hAnsi="Cambria"/>
          <w:b/>
          <w:i/>
          <w:sz w:val="20"/>
        </w:rPr>
        <w:t>S.P.,</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spacing w:before="1"/>
        <w:ind w:right="287"/>
      </w:pPr>
      <w:r>
        <w:t>THE</w:t>
      </w:r>
      <w:r>
        <w:rPr>
          <w:spacing w:val="-7"/>
        </w:rPr>
        <w:t xml:space="preserve"> </w:t>
      </w:r>
      <w:r>
        <w:t>SOCIAL</w:t>
      </w:r>
      <w:r>
        <w:rPr>
          <w:spacing w:val="-7"/>
        </w:rPr>
        <w:t xml:space="preserve"> </w:t>
      </w:r>
      <w:r>
        <w:t>IDENTITY</w:t>
      </w:r>
      <w:r>
        <w:rPr>
          <w:spacing w:val="-8"/>
        </w:rPr>
        <w:t xml:space="preserve"> </w:t>
      </w:r>
      <w:r>
        <w:t>OF</w:t>
      </w:r>
      <w:r>
        <w:rPr>
          <w:spacing w:val="-6"/>
        </w:rPr>
        <w:t xml:space="preserve"> </w:t>
      </w:r>
      <w:r>
        <w:rPr>
          <w:spacing w:val="-2"/>
        </w:rPr>
        <w:t>ADOLESCENTS</w:t>
      </w:r>
    </w:p>
    <w:p w:rsidR="00D61B91" w:rsidRDefault="00AD1018">
      <w:pPr>
        <w:ind w:right="291"/>
        <w:jc w:val="center"/>
        <w:rPr>
          <w:rFonts w:ascii="Cambria"/>
          <w:b/>
          <w:sz w:val="20"/>
        </w:rPr>
      </w:pPr>
      <w:r>
        <w:rPr>
          <w:rFonts w:ascii="Cambria"/>
          <w:b/>
          <w:sz w:val="20"/>
        </w:rPr>
        <w:t>AS</w:t>
      </w:r>
      <w:r>
        <w:rPr>
          <w:rFonts w:ascii="Cambria"/>
          <w:b/>
          <w:spacing w:val="-8"/>
          <w:sz w:val="20"/>
        </w:rPr>
        <w:t xml:space="preserve"> </w:t>
      </w:r>
      <w:r>
        <w:rPr>
          <w:rFonts w:ascii="Cambria"/>
          <w:b/>
          <w:sz w:val="20"/>
        </w:rPr>
        <w:t>A</w:t>
      </w:r>
      <w:r>
        <w:rPr>
          <w:rFonts w:ascii="Cambria"/>
          <w:b/>
          <w:spacing w:val="-8"/>
          <w:sz w:val="20"/>
        </w:rPr>
        <w:t xml:space="preserve"> </w:t>
      </w:r>
      <w:r>
        <w:rPr>
          <w:rFonts w:ascii="Cambria"/>
          <w:b/>
          <w:sz w:val="20"/>
        </w:rPr>
        <w:t>FACTOR</w:t>
      </w:r>
      <w:r>
        <w:rPr>
          <w:rFonts w:ascii="Cambria"/>
          <w:b/>
          <w:spacing w:val="-7"/>
          <w:sz w:val="20"/>
        </w:rPr>
        <w:t xml:space="preserve"> </w:t>
      </w:r>
      <w:r>
        <w:rPr>
          <w:rFonts w:ascii="Cambria"/>
          <w:b/>
          <w:sz w:val="20"/>
        </w:rPr>
        <w:t>IN</w:t>
      </w:r>
      <w:r>
        <w:rPr>
          <w:rFonts w:ascii="Cambria"/>
          <w:b/>
          <w:spacing w:val="-8"/>
          <w:sz w:val="20"/>
        </w:rPr>
        <w:t xml:space="preserve"> </w:t>
      </w:r>
      <w:r>
        <w:rPr>
          <w:rFonts w:ascii="Cambria"/>
          <w:b/>
          <w:sz w:val="20"/>
        </w:rPr>
        <w:t>THE</w:t>
      </w:r>
      <w:r>
        <w:rPr>
          <w:rFonts w:ascii="Cambria"/>
          <w:b/>
          <w:spacing w:val="-7"/>
          <w:sz w:val="20"/>
        </w:rPr>
        <w:t xml:space="preserve"> </w:t>
      </w:r>
      <w:r>
        <w:rPr>
          <w:rFonts w:ascii="Cambria"/>
          <w:b/>
          <w:sz w:val="20"/>
        </w:rPr>
        <w:t>FORMATION</w:t>
      </w:r>
      <w:r>
        <w:rPr>
          <w:rFonts w:ascii="Cambria"/>
          <w:b/>
          <w:spacing w:val="-8"/>
          <w:sz w:val="20"/>
        </w:rPr>
        <w:t xml:space="preserve"> </w:t>
      </w:r>
      <w:r>
        <w:rPr>
          <w:rFonts w:ascii="Cambria"/>
          <w:b/>
          <w:sz w:val="20"/>
        </w:rPr>
        <w:t>OF</w:t>
      </w:r>
      <w:r>
        <w:rPr>
          <w:rFonts w:ascii="Cambria"/>
          <w:b/>
          <w:spacing w:val="-5"/>
          <w:sz w:val="20"/>
        </w:rPr>
        <w:t xml:space="preserve"> </w:t>
      </w:r>
      <w:r>
        <w:rPr>
          <w:rFonts w:ascii="Cambria"/>
          <w:b/>
          <w:sz w:val="20"/>
        </w:rPr>
        <w:t>PSYCHOLOGICAL</w:t>
      </w:r>
      <w:r>
        <w:rPr>
          <w:rFonts w:ascii="Cambria"/>
          <w:b/>
          <w:spacing w:val="-7"/>
          <w:sz w:val="20"/>
        </w:rPr>
        <w:t xml:space="preserve"> </w:t>
      </w:r>
      <w:r>
        <w:rPr>
          <w:rFonts w:ascii="Cambria"/>
          <w:b/>
          <w:spacing w:val="-2"/>
          <w:sz w:val="20"/>
        </w:rPr>
        <w:t>SECURITY</w:t>
      </w:r>
    </w:p>
    <w:p w:rsidR="00D61B91" w:rsidRDefault="00AD1018">
      <w:pPr>
        <w:spacing w:before="225"/>
        <w:ind w:left="170" w:right="454" w:firstLine="566"/>
        <w:jc w:val="both"/>
        <w:rPr>
          <w:i/>
          <w:sz w:val="20"/>
        </w:rPr>
      </w:pPr>
      <w:r>
        <w:rPr>
          <w:b/>
          <w:i/>
          <w:sz w:val="20"/>
        </w:rPr>
        <w:t xml:space="preserve">Abstract. </w:t>
      </w:r>
      <w:r>
        <w:rPr>
          <w:i/>
          <w:sz w:val="20"/>
        </w:rPr>
        <w:t>The article considers the social identity of adolescents as a significant factor in the formation of their psychological security. Theoretical foundations of the concept of social identity. Based on the research, the main a</w:t>
      </w:r>
      <w:r>
        <w:rPr>
          <w:i/>
          <w:sz w:val="20"/>
        </w:rPr>
        <w:t>spects contributing to strengthening the emotional well-being of adolescents in a socially significant environment</w:t>
      </w:r>
      <w:r>
        <w:rPr>
          <w:i/>
          <w:spacing w:val="40"/>
          <w:sz w:val="20"/>
        </w:rPr>
        <w:t xml:space="preserve"> </w:t>
      </w:r>
      <w:r>
        <w:rPr>
          <w:i/>
          <w:sz w:val="20"/>
        </w:rPr>
        <w:t>have been identified.</w:t>
      </w:r>
    </w:p>
    <w:p w:rsidR="00D61B91" w:rsidRDefault="00AD1018">
      <w:pPr>
        <w:spacing w:line="230" w:lineRule="exact"/>
        <w:ind w:left="736"/>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social</w:t>
      </w:r>
      <w:r>
        <w:rPr>
          <w:i/>
          <w:spacing w:val="-7"/>
          <w:sz w:val="20"/>
        </w:rPr>
        <w:t xml:space="preserve"> </w:t>
      </w:r>
      <w:r>
        <w:rPr>
          <w:i/>
          <w:sz w:val="20"/>
        </w:rPr>
        <w:t>identity,</w:t>
      </w:r>
      <w:r>
        <w:rPr>
          <w:i/>
          <w:spacing w:val="-6"/>
          <w:sz w:val="20"/>
        </w:rPr>
        <w:t xml:space="preserve"> </w:t>
      </w:r>
      <w:r>
        <w:rPr>
          <w:i/>
          <w:sz w:val="20"/>
        </w:rPr>
        <w:t>psychological</w:t>
      </w:r>
      <w:r>
        <w:rPr>
          <w:i/>
          <w:spacing w:val="-6"/>
          <w:sz w:val="20"/>
        </w:rPr>
        <w:t xml:space="preserve"> </w:t>
      </w:r>
      <w:r>
        <w:rPr>
          <w:i/>
          <w:sz w:val="20"/>
        </w:rPr>
        <w:t>security,</w:t>
      </w:r>
      <w:r>
        <w:rPr>
          <w:i/>
          <w:spacing w:val="-6"/>
          <w:sz w:val="20"/>
        </w:rPr>
        <w:t xml:space="preserve"> </w:t>
      </w:r>
      <w:r>
        <w:rPr>
          <w:i/>
          <w:sz w:val="20"/>
        </w:rPr>
        <w:t>group</w:t>
      </w:r>
      <w:r>
        <w:rPr>
          <w:i/>
          <w:spacing w:val="-6"/>
          <w:sz w:val="20"/>
        </w:rPr>
        <w:t xml:space="preserve"> </w:t>
      </w:r>
      <w:r>
        <w:rPr>
          <w:i/>
          <w:sz w:val="20"/>
        </w:rPr>
        <w:t>affiliation,</w:t>
      </w:r>
      <w:r>
        <w:rPr>
          <w:i/>
          <w:spacing w:val="-6"/>
          <w:sz w:val="20"/>
        </w:rPr>
        <w:t xml:space="preserve"> </w:t>
      </w:r>
      <w:r>
        <w:rPr>
          <w:i/>
          <w:spacing w:val="-2"/>
          <w:sz w:val="20"/>
        </w:rPr>
        <w:t>adolescence.</w:t>
      </w:r>
    </w:p>
    <w:p w:rsidR="00D61B91" w:rsidRDefault="00AD1018">
      <w:pPr>
        <w:pStyle w:val="a3"/>
        <w:spacing w:before="167" w:line="232" w:lineRule="auto"/>
        <w:ind w:left="170" w:right="448"/>
      </w:pPr>
      <w:r>
        <w:t>В последние десятилетия проблема формирования социальной идентичности личности приобретает всё большую актуальность и вызывает интерес как у зарубежных, так и у отечественных исследователей. Этот по-вышенный интерес обусловлен значительными изменениями, пр</w:t>
      </w:r>
      <w:r>
        <w:t>оисходящими в мире: увеличением объёмов миграции, повышением мобильности населения, развитием международного делового взаимодействия и меж-культурных контактов, а также внедрением новых форм коммуникации.</w:t>
      </w:r>
    </w:p>
    <w:p w:rsidR="00D61B91" w:rsidRDefault="00AD1018">
      <w:pPr>
        <w:pStyle w:val="a3"/>
        <w:spacing w:before="1" w:line="235" w:lineRule="auto"/>
        <w:ind w:left="170" w:right="449"/>
      </w:pPr>
      <w:r>
        <w:t>Современное общество, характеризующееся динамичными</w:t>
      </w:r>
      <w:r>
        <w:t xml:space="preserve"> изменениями, ставит под сомнение устояв-шиеся представления человека о своей личности и социальной роли, что делает вопросы, связанные с социаль-ной идентичностью, чрезвычайно важными.</w:t>
      </w:r>
    </w:p>
    <w:p w:rsidR="00D61B91" w:rsidRDefault="00AD1018">
      <w:pPr>
        <w:pStyle w:val="a3"/>
        <w:spacing w:line="235" w:lineRule="auto"/>
        <w:ind w:left="170" w:right="454"/>
      </w:pPr>
      <w:r>
        <w:t>В условиях, когда общество стремительно меняется, привычные взгляды на</w:t>
      </w:r>
      <w:r>
        <w:t xml:space="preserve"> себя и своё место в мире пе-ресматриваются. Это приводит к размышлениям о своей социальной идентичности.</w:t>
      </w:r>
    </w:p>
    <w:p w:rsidR="00D61B91" w:rsidRDefault="00AD1018">
      <w:pPr>
        <w:pStyle w:val="a3"/>
        <w:spacing w:line="235" w:lineRule="auto"/>
        <w:ind w:left="170" w:right="457"/>
      </w:pPr>
      <w:r>
        <w:t>Ряд учёных, среди которых Г.М. Андреева, Н.М. Лебедева, В.С. Мухина и Т.Г. Стефаненко, обращают внимание</w:t>
      </w:r>
      <w:r>
        <w:rPr>
          <w:spacing w:val="37"/>
        </w:rPr>
        <w:t xml:space="preserve"> </w:t>
      </w:r>
      <w:r>
        <w:t>на</w:t>
      </w:r>
      <w:r>
        <w:rPr>
          <w:spacing w:val="35"/>
        </w:rPr>
        <w:t xml:space="preserve"> </w:t>
      </w:r>
      <w:r>
        <w:t>то,</w:t>
      </w:r>
      <w:r>
        <w:rPr>
          <w:spacing w:val="35"/>
        </w:rPr>
        <w:t xml:space="preserve"> </w:t>
      </w:r>
      <w:r>
        <w:t>что</w:t>
      </w:r>
      <w:r>
        <w:rPr>
          <w:spacing w:val="35"/>
        </w:rPr>
        <w:t xml:space="preserve"> </w:t>
      </w:r>
      <w:r>
        <w:t>социальная</w:t>
      </w:r>
      <w:r>
        <w:rPr>
          <w:spacing w:val="35"/>
        </w:rPr>
        <w:t xml:space="preserve"> </w:t>
      </w:r>
      <w:r>
        <w:t>идентичность</w:t>
      </w:r>
      <w:r>
        <w:rPr>
          <w:spacing w:val="35"/>
        </w:rPr>
        <w:t xml:space="preserve"> </w:t>
      </w:r>
      <w:r>
        <w:t>играет</w:t>
      </w:r>
      <w:r>
        <w:rPr>
          <w:spacing w:val="36"/>
        </w:rPr>
        <w:t xml:space="preserve"> </w:t>
      </w:r>
      <w:r>
        <w:t>клю</w:t>
      </w:r>
      <w:r>
        <w:t>чевую</w:t>
      </w:r>
      <w:r>
        <w:rPr>
          <w:spacing w:val="35"/>
        </w:rPr>
        <w:t xml:space="preserve"> </w:t>
      </w:r>
      <w:r>
        <w:t>роль</w:t>
      </w:r>
      <w:r>
        <w:rPr>
          <w:spacing w:val="35"/>
        </w:rPr>
        <w:t xml:space="preserve"> </w:t>
      </w:r>
      <w:r>
        <w:t>в</w:t>
      </w:r>
      <w:r>
        <w:rPr>
          <w:spacing w:val="35"/>
        </w:rPr>
        <w:t xml:space="preserve"> </w:t>
      </w:r>
      <w:r>
        <w:t>формировании</w:t>
      </w:r>
      <w:r>
        <w:rPr>
          <w:spacing w:val="34"/>
        </w:rPr>
        <w:t xml:space="preserve"> </w:t>
      </w:r>
      <w:r>
        <w:t>поведения</w:t>
      </w:r>
      <w:r>
        <w:rPr>
          <w:spacing w:val="35"/>
        </w:rPr>
        <w:t xml:space="preserve"> </w:t>
      </w:r>
      <w:r>
        <w:t>человека в разных социальных контекстах. Это ещё раз доказывает, насколько важно исследовать эту тему.</w:t>
      </w:r>
    </w:p>
    <w:p w:rsidR="00D61B91" w:rsidRDefault="00AD1018">
      <w:pPr>
        <w:pStyle w:val="a3"/>
        <w:spacing w:line="232" w:lineRule="auto"/>
        <w:ind w:left="170" w:right="450"/>
      </w:pPr>
      <w:r>
        <w:t>Идея социальной идентичности формировалась в русле различных течений психологической мысли. Психоанализ (Э. Уотерман,</w:t>
      </w:r>
      <w:r>
        <w:t xml:space="preserve"> Э. Эриксон), символический интеракционизм (Д. Мид, Ш. Струкер), бихевиоризм (Д. Кэмпбелл, М. Шериф), а также когнитивные и конструктивистские подходы (А. Тэшфел, Дж. Тернер) изу-чали различные аспекты этой темы.</w:t>
      </w:r>
    </w:p>
    <w:p w:rsidR="00D61B91" w:rsidRDefault="00AD1018">
      <w:pPr>
        <w:pStyle w:val="a3"/>
        <w:spacing w:line="235" w:lineRule="auto"/>
        <w:ind w:left="170" w:right="448"/>
      </w:pPr>
      <w:r>
        <w:t>В 1968 году Э. Эриксон впервые предложил по</w:t>
      </w:r>
      <w:r>
        <w:t>нятие «идентичность». Он считал, что это ключевой ас-пект личности, который отражает её целостность и связан с осознанием принадлежности к определённым со-циальным группам.</w:t>
      </w:r>
    </w:p>
    <w:p w:rsidR="00D61B91" w:rsidRDefault="00AD1018">
      <w:pPr>
        <w:pStyle w:val="a3"/>
        <w:spacing w:line="232" w:lineRule="auto"/>
        <w:ind w:left="170" w:right="448"/>
      </w:pPr>
      <w:r>
        <w:t>Исследование</w:t>
      </w:r>
      <w:r>
        <w:rPr>
          <w:spacing w:val="-13"/>
        </w:rPr>
        <w:t xml:space="preserve"> </w:t>
      </w:r>
      <w:r>
        <w:t>социальной</w:t>
      </w:r>
      <w:r>
        <w:rPr>
          <w:spacing w:val="-12"/>
        </w:rPr>
        <w:t xml:space="preserve"> </w:t>
      </w:r>
      <w:r>
        <w:t>идентичности</w:t>
      </w:r>
      <w:r>
        <w:rPr>
          <w:spacing w:val="-12"/>
        </w:rPr>
        <w:t xml:space="preserve"> </w:t>
      </w:r>
      <w:r>
        <w:t>в</w:t>
      </w:r>
      <w:r>
        <w:rPr>
          <w:spacing w:val="-13"/>
        </w:rPr>
        <w:t xml:space="preserve"> </w:t>
      </w:r>
      <w:r>
        <w:t>отечественной</w:t>
      </w:r>
      <w:r>
        <w:rPr>
          <w:spacing w:val="-12"/>
        </w:rPr>
        <w:t xml:space="preserve"> </w:t>
      </w:r>
      <w:r>
        <w:t>психологии</w:t>
      </w:r>
      <w:r>
        <w:rPr>
          <w:spacing w:val="-13"/>
        </w:rPr>
        <w:t xml:space="preserve"> </w:t>
      </w:r>
      <w:r>
        <w:t>стало</w:t>
      </w:r>
      <w:r>
        <w:rPr>
          <w:spacing w:val="-12"/>
        </w:rPr>
        <w:t xml:space="preserve"> </w:t>
      </w:r>
      <w:r>
        <w:t>активно</w:t>
      </w:r>
      <w:r>
        <w:rPr>
          <w:spacing w:val="-9"/>
        </w:rPr>
        <w:t xml:space="preserve"> </w:t>
      </w:r>
      <w:r>
        <w:t>разви</w:t>
      </w:r>
      <w:r>
        <w:t>ваться</w:t>
      </w:r>
      <w:r>
        <w:rPr>
          <w:spacing w:val="-12"/>
        </w:rPr>
        <w:t xml:space="preserve"> </w:t>
      </w:r>
      <w:r>
        <w:t>с</w:t>
      </w:r>
      <w:r>
        <w:rPr>
          <w:spacing w:val="-13"/>
        </w:rPr>
        <w:t xml:space="preserve"> </w:t>
      </w:r>
      <w:r>
        <w:t>середи-ны</w:t>
      </w:r>
      <w:r>
        <w:rPr>
          <w:spacing w:val="-4"/>
        </w:rPr>
        <w:t xml:space="preserve"> </w:t>
      </w:r>
      <w:r>
        <w:t>1990-х</w:t>
      </w:r>
      <w:r>
        <w:rPr>
          <w:spacing w:val="-6"/>
        </w:rPr>
        <w:t xml:space="preserve"> </w:t>
      </w:r>
      <w:r>
        <w:t>годов.</w:t>
      </w:r>
      <w:r>
        <w:rPr>
          <w:spacing w:val="-5"/>
        </w:rPr>
        <w:t xml:space="preserve"> </w:t>
      </w:r>
      <w:r>
        <w:t>Н.В.</w:t>
      </w:r>
      <w:r>
        <w:rPr>
          <w:spacing w:val="-3"/>
        </w:rPr>
        <w:t xml:space="preserve"> </w:t>
      </w:r>
      <w:r>
        <w:t>Антонова,</w:t>
      </w:r>
      <w:r>
        <w:rPr>
          <w:spacing w:val="-5"/>
        </w:rPr>
        <w:t xml:space="preserve"> </w:t>
      </w:r>
      <w:r>
        <w:t>Н.М.</w:t>
      </w:r>
      <w:r>
        <w:rPr>
          <w:spacing w:val="-3"/>
        </w:rPr>
        <w:t xml:space="preserve"> </w:t>
      </w:r>
      <w:r>
        <w:t>Лебедева,</w:t>
      </w:r>
      <w:r>
        <w:rPr>
          <w:spacing w:val="-5"/>
        </w:rPr>
        <w:t xml:space="preserve"> </w:t>
      </w:r>
      <w:r>
        <w:t>В.Н.</w:t>
      </w:r>
      <w:r>
        <w:rPr>
          <w:spacing w:val="-5"/>
        </w:rPr>
        <w:t xml:space="preserve"> </w:t>
      </w:r>
      <w:r>
        <w:t>Павленко,</w:t>
      </w:r>
      <w:r>
        <w:rPr>
          <w:spacing w:val="-5"/>
        </w:rPr>
        <w:t xml:space="preserve"> </w:t>
      </w:r>
      <w:r>
        <w:t>Г.У.</w:t>
      </w:r>
      <w:r>
        <w:rPr>
          <w:spacing w:val="-3"/>
        </w:rPr>
        <w:t xml:space="preserve"> </w:t>
      </w:r>
      <w:r>
        <w:t>Солдатова</w:t>
      </w:r>
      <w:r>
        <w:rPr>
          <w:spacing w:val="-3"/>
        </w:rPr>
        <w:t xml:space="preserve"> </w:t>
      </w:r>
      <w:r>
        <w:t>и</w:t>
      </w:r>
      <w:r>
        <w:rPr>
          <w:spacing w:val="-6"/>
        </w:rPr>
        <w:t xml:space="preserve"> </w:t>
      </w:r>
      <w:r>
        <w:t>Т.Г.</w:t>
      </w:r>
      <w:r>
        <w:rPr>
          <w:spacing w:val="-5"/>
        </w:rPr>
        <w:t xml:space="preserve"> </w:t>
      </w:r>
      <w:r>
        <w:t>Стефаненко</w:t>
      </w:r>
      <w:r>
        <w:rPr>
          <w:spacing w:val="-4"/>
        </w:rPr>
        <w:t xml:space="preserve"> </w:t>
      </w:r>
      <w:r>
        <w:t>считают,</w:t>
      </w:r>
      <w:r>
        <w:rPr>
          <w:spacing w:val="-5"/>
        </w:rPr>
        <w:t xml:space="preserve"> </w:t>
      </w:r>
      <w:r>
        <w:t>что социальная</w:t>
      </w:r>
      <w:r>
        <w:rPr>
          <w:spacing w:val="-13"/>
        </w:rPr>
        <w:t xml:space="preserve"> </w:t>
      </w:r>
      <w:r>
        <w:t>идентичность</w:t>
      </w:r>
      <w:r>
        <w:rPr>
          <w:spacing w:val="-12"/>
        </w:rPr>
        <w:t xml:space="preserve"> </w:t>
      </w:r>
      <w:r>
        <w:t>возникает,</w:t>
      </w:r>
      <w:r>
        <w:rPr>
          <w:spacing w:val="-13"/>
        </w:rPr>
        <w:t xml:space="preserve"> </w:t>
      </w:r>
      <w:r>
        <w:t>когда</w:t>
      </w:r>
      <w:r>
        <w:rPr>
          <w:spacing w:val="-12"/>
        </w:rPr>
        <w:t xml:space="preserve"> </w:t>
      </w:r>
      <w:r>
        <w:t>человек</w:t>
      </w:r>
      <w:r>
        <w:rPr>
          <w:spacing w:val="-13"/>
        </w:rPr>
        <w:t xml:space="preserve"> </w:t>
      </w:r>
      <w:r>
        <w:t>осознаёт</w:t>
      </w:r>
      <w:r>
        <w:rPr>
          <w:spacing w:val="-12"/>
        </w:rPr>
        <w:t xml:space="preserve"> </w:t>
      </w:r>
      <w:r>
        <w:t>свою</w:t>
      </w:r>
      <w:r>
        <w:rPr>
          <w:spacing w:val="-13"/>
        </w:rPr>
        <w:t xml:space="preserve"> </w:t>
      </w:r>
      <w:r>
        <w:t>принадлежность</w:t>
      </w:r>
      <w:r>
        <w:rPr>
          <w:spacing w:val="-12"/>
        </w:rPr>
        <w:t xml:space="preserve"> </w:t>
      </w:r>
      <w:r>
        <w:t>к</w:t>
      </w:r>
      <w:r>
        <w:rPr>
          <w:spacing w:val="-13"/>
        </w:rPr>
        <w:t xml:space="preserve"> </w:t>
      </w:r>
      <w:r>
        <w:t>определённой</w:t>
      </w:r>
      <w:r>
        <w:rPr>
          <w:spacing w:val="-12"/>
        </w:rPr>
        <w:t xml:space="preserve"> </w:t>
      </w:r>
      <w:r>
        <w:t>группе</w:t>
      </w:r>
      <w:r>
        <w:rPr>
          <w:spacing w:val="-13"/>
        </w:rPr>
        <w:t xml:space="preserve"> </w:t>
      </w:r>
      <w:r>
        <w:t>и</w:t>
      </w:r>
      <w:r>
        <w:rPr>
          <w:spacing w:val="-12"/>
        </w:rPr>
        <w:t xml:space="preserve"> </w:t>
      </w:r>
      <w:r>
        <w:t>при-нимает её нормы, правила и ценности.</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8"/>
      </w:pPr>
      <w:r>
        <w:lastRenderedPageBreak/>
        <w:t>В</w:t>
      </w:r>
      <w:r>
        <w:rPr>
          <w:spacing w:val="40"/>
        </w:rPr>
        <w:t xml:space="preserve"> </w:t>
      </w:r>
      <w:r>
        <w:t>работах</w:t>
      </w:r>
      <w:r>
        <w:rPr>
          <w:spacing w:val="40"/>
        </w:rPr>
        <w:t xml:space="preserve"> </w:t>
      </w:r>
      <w:r>
        <w:t>Г.М.</w:t>
      </w:r>
      <w:r>
        <w:rPr>
          <w:spacing w:val="40"/>
        </w:rPr>
        <w:t xml:space="preserve"> </w:t>
      </w:r>
      <w:r>
        <w:t>Андреевой,</w:t>
      </w:r>
      <w:r>
        <w:rPr>
          <w:spacing w:val="40"/>
        </w:rPr>
        <w:t xml:space="preserve"> </w:t>
      </w:r>
      <w:r>
        <w:t>Е.П.</w:t>
      </w:r>
      <w:r>
        <w:rPr>
          <w:spacing w:val="40"/>
        </w:rPr>
        <w:t xml:space="preserve"> </w:t>
      </w:r>
      <w:r>
        <w:t>Белинской,</w:t>
      </w:r>
      <w:r>
        <w:rPr>
          <w:spacing w:val="40"/>
        </w:rPr>
        <w:t xml:space="preserve"> </w:t>
      </w:r>
      <w:r>
        <w:t>Н.М.</w:t>
      </w:r>
      <w:r>
        <w:rPr>
          <w:spacing w:val="40"/>
        </w:rPr>
        <w:t xml:space="preserve"> </w:t>
      </w:r>
      <w:r>
        <w:t>Лебедевой,</w:t>
      </w:r>
      <w:r>
        <w:rPr>
          <w:spacing w:val="40"/>
        </w:rPr>
        <w:t xml:space="preserve"> </w:t>
      </w:r>
      <w:r>
        <w:t>В.Н.</w:t>
      </w:r>
      <w:r>
        <w:rPr>
          <w:spacing w:val="40"/>
        </w:rPr>
        <w:t xml:space="preserve"> </w:t>
      </w:r>
      <w:r>
        <w:t>Павленко,</w:t>
      </w:r>
      <w:r>
        <w:rPr>
          <w:spacing w:val="40"/>
        </w:rPr>
        <w:t xml:space="preserve"> </w:t>
      </w:r>
      <w:r>
        <w:t>Т.Г.</w:t>
      </w:r>
      <w:r>
        <w:rPr>
          <w:spacing w:val="40"/>
        </w:rPr>
        <w:t xml:space="preserve"> </w:t>
      </w:r>
      <w:r>
        <w:t>Стефаненко</w:t>
      </w:r>
      <w:r>
        <w:rPr>
          <w:spacing w:val="40"/>
        </w:rPr>
        <w:t xml:space="preserve"> </w:t>
      </w:r>
      <w:r>
        <w:t>и Л.Б. Шнейдер, посвящённых этой теме, подчёркивается, что основы социальной идентичности закладываются уже</w:t>
      </w:r>
      <w:r>
        <w:rPr>
          <w:spacing w:val="-10"/>
        </w:rPr>
        <w:t xml:space="preserve"> </w:t>
      </w:r>
      <w:r>
        <w:t>в</w:t>
      </w:r>
      <w:r>
        <w:rPr>
          <w:spacing w:val="-12"/>
        </w:rPr>
        <w:t xml:space="preserve"> </w:t>
      </w:r>
      <w:r>
        <w:t>раннем</w:t>
      </w:r>
      <w:r>
        <w:rPr>
          <w:spacing w:val="-11"/>
        </w:rPr>
        <w:t xml:space="preserve"> </w:t>
      </w:r>
      <w:r>
        <w:t>детстве.</w:t>
      </w:r>
      <w:r>
        <w:rPr>
          <w:spacing w:val="-10"/>
        </w:rPr>
        <w:t xml:space="preserve"> </w:t>
      </w:r>
      <w:r>
        <w:t>С</w:t>
      </w:r>
      <w:r>
        <w:rPr>
          <w:spacing w:val="-10"/>
        </w:rPr>
        <w:t xml:space="preserve"> </w:t>
      </w:r>
      <w:r>
        <w:t>течением</w:t>
      </w:r>
      <w:r>
        <w:rPr>
          <w:spacing w:val="-9"/>
        </w:rPr>
        <w:t xml:space="preserve"> </w:t>
      </w:r>
      <w:r>
        <w:t>времени</w:t>
      </w:r>
      <w:r>
        <w:rPr>
          <w:spacing w:val="-11"/>
        </w:rPr>
        <w:t xml:space="preserve"> </w:t>
      </w:r>
      <w:r>
        <w:t>круг</w:t>
      </w:r>
      <w:r>
        <w:rPr>
          <w:spacing w:val="-10"/>
        </w:rPr>
        <w:t xml:space="preserve"> </w:t>
      </w:r>
      <w:r>
        <w:t>общения</w:t>
      </w:r>
      <w:r>
        <w:rPr>
          <w:spacing w:val="-12"/>
        </w:rPr>
        <w:t xml:space="preserve"> </w:t>
      </w:r>
      <w:r>
        <w:t>ребёнка</w:t>
      </w:r>
      <w:r>
        <w:rPr>
          <w:spacing w:val="-10"/>
        </w:rPr>
        <w:t xml:space="preserve"> </w:t>
      </w:r>
      <w:r>
        <w:t>расширяется,</w:t>
      </w:r>
      <w:r>
        <w:rPr>
          <w:spacing w:val="-11"/>
        </w:rPr>
        <w:t xml:space="preserve"> </w:t>
      </w:r>
      <w:r>
        <w:t>что</w:t>
      </w:r>
      <w:r>
        <w:rPr>
          <w:spacing w:val="-11"/>
        </w:rPr>
        <w:t xml:space="preserve"> </w:t>
      </w:r>
      <w:r>
        <w:t>способствует</w:t>
      </w:r>
      <w:r>
        <w:rPr>
          <w:spacing w:val="-10"/>
        </w:rPr>
        <w:t xml:space="preserve"> </w:t>
      </w:r>
      <w:r>
        <w:t>формированию его идентичности.</w:t>
      </w:r>
    </w:p>
    <w:p w:rsidR="00D61B91" w:rsidRDefault="00AD1018">
      <w:pPr>
        <w:pStyle w:val="a3"/>
        <w:spacing w:before="2"/>
        <w:ind w:right="166"/>
      </w:pPr>
      <w:r>
        <w:t>Период</w:t>
      </w:r>
      <w:r>
        <w:rPr>
          <w:spacing w:val="-13"/>
        </w:rPr>
        <w:t xml:space="preserve"> </w:t>
      </w:r>
      <w:r>
        <w:t>взросления</w:t>
      </w:r>
      <w:r>
        <w:rPr>
          <w:spacing w:val="-12"/>
        </w:rPr>
        <w:t xml:space="preserve"> </w:t>
      </w:r>
      <w:r>
        <w:t>играет</w:t>
      </w:r>
      <w:r>
        <w:rPr>
          <w:spacing w:val="-12"/>
        </w:rPr>
        <w:t xml:space="preserve"> </w:t>
      </w:r>
      <w:r>
        <w:t>ключевую</w:t>
      </w:r>
      <w:r>
        <w:rPr>
          <w:spacing w:val="-12"/>
        </w:rPr>
        <w:t xml:space="preserve"> </w:t>
      </w:r>
      <w:r>
        <w:t>роль</w:t>
      </w:r>
      <w:r>
        <w:rPr>
          <w:spacing w:val="-12"/>
        </w:rPr>
        <w:t xml:space="preserve"> </w:t>
      </w:r>
      <w:r>
        <w:t>в</w:t>
      </w:r>
      <w:r>
        <w:rPr>
          <w:spacing w:val="-13"/>
        </w:rPr>
        <w:t xml:space="preserve"> </w:t>
      </w:r>
      <w:r>
        <w:t>этом</w:t>
      </w:r>
      <w:r>
        <w:rPr>
          <w:spacing w:val="-11"/>
        </w:rPr>
        <w:t xml:space="preserve"> </w:t>
      </w:r>
      <w:r>
        <w:t>процессе,</w:t>
      </w:r>
      <w:r>
        <w:rPr>
          <w:spacing w:val="-12"/>
        </w:rPr>
        <w:t xml:space="preserve"> </w:t>
      </w:r>
      <w:r>
        <w:t>поскольку</w:t>
      </w:r>
      <w:r>
        <w:rPr>
          <w:spacing w:val="-13"/>
        </w:rPr>
        <w:t xml:space="preserve"> </w:t>
      </w:r>
      <w:r>
        <w:t>именно</w:t>
      </w:r>
      <w:r>
        <w:rPr>
          <w:spacing w:val="-11"/>
        </w:rPr>
        <w:t xml:space="preserve"> </w:t>
      </w:r>
      <w:r>
        <w:t>в</w:t>
      </w:r>
      <w:r>
        <w:rPr>
          <w:spacing w:val="-13"/>
        </w:rPr>
        <w:t xml:space="preserve"> </w:t>
      </w:r>
      <w:r>
        <w:t>это</w:t>
      </w:r>
      <w:r>
        <w:rPr>
          <w:spacing w:val="-11"/>
        </w:rPr>
        <w:t xml:space="preserve"> </w:t>
      </w:r>
      <w:r>
        <w:t>время</w:t>
      </w:r>
      <w:r>
        <w:rPr>
          <w:spacing w:val="-13"/>
        </w:rPr>
        <w:t xml:space="preserve"> </w:t>
      </w:r>
      <w:r>
        <w:t>человек</w:t>
      </w:r>
      <w:r>
        <w:rPr>
          <w:spacing w:val="-11"/>
        </w:rPr>
        <w:t xml:space="preserve"> </w:t>
      </w:r>
      <w:r>
        <w:t>начина-ет активно искать своё место в обществе.</w:t>
      </w:r>
    </w:p>
    <w:p w:rsidR="00D61B91" w:rsidRDefault="00AD1018">
      <w:pPr>
        <w:pStyle w:val="a3"/>
        <w:ind w:right="163"/>
      </w:pPr>
      <w:r>
        <w:t>Эриксон обращал внимание на то, что, если у подростка не получается сформировать стабильную иден-тичность, это может привести к кризису. В результате у человека может возникнуть депрессия, он может за-мкнутьс</w:t>
      </w:r>
      <w:r>
        <w:t>я</w:t>
      </w:r>
      <w:r>
        <w:rPr>
          <w:spacing w:val="-3"/>
        </w:rPr>
        <w:t xml:space="preserve"> </w:t>
      </w:r>
      <w:r>
        <w:t>в</w:t>
      </w:r>
      <w:r>
        <w:rPr>
          <w:spacing w:val="-3"/>
        </w:rPr>
        <w:t xml:space="preserve"> </w:t>
      </w:r>
      <w:r>
        <w:t>себе и</w:t>
      </w:r>
      <w:r>
        <w:rPr>
          <w:spacing w:val="-2"/>
        </w:rPr>
        <w:t xml:space="preserve"> </w:t>
      </w:r>
      <w:r>
        <w:t>потерять интерес</w:t>
      </w:r>
      <w:r>
        <w:rPr>
          <w:spacing w:val="-2"/>
        </w:rPr>
        <w:t xml:space="preserve"> </w:t>
      </w:r>
      <w:r>
        <w:t>к</w:t>
      </w:r>
      <w:r>
        <w:rPr>
          <w:spacing w:val="-1"/>
        </w:rPr>
        <w:t xml:space="preserve"> </w:t>
      </w:r>
      <w:r>
        <w:t>учёбе и</w:t>
      </w:r>
      <w:r>
        <w:rPr>
          <w:spacing w:val="-2"/>
        </w:rPr>
        <w:t xml:space="preserve"> </w:t>
      </w:r>
      <w:r>
        <w:t>профессиональному</w:t>
      </w:r>
      <w:r>
        <w:rPr>
          <w:spacing w:val="-6"/>
        </w:rPr>
        <w:t xml:space="preserve"> </w:t>
      </w:r>
      <w:r>
        <w:t>развитию.</w:t>
      </w:r>
    </w:p>
    <w:p w:rsidR="00D61B91" w:rsidRDefault="00AD1018">
      <w:pPr>
        <w:pStyle w:val="a3"/>
        <w:ind w:right="166"/>
      </w:pPr>
      <w:r>
        <w:t>Семья, друзья и школьный коллектив играют ключевую роль в становлении социальной идентичности подростка.</w:t>
      </w:r>
      <w:r>
        <w:rPr>
          <w:spacing w:val="-2"/>
        </w:rPr>
        <w:t xml:space="preserve"> </w:t>
      </w:r>
      <w:r>
        <w:t>Эти</w:t>
      </w:r>
      <w:r>
        <w:rPr>
          <w:spacing w:val="-4"/>
        </w:rPr>
        <w:t xml:space="preserve"> </w:t>
      </w:r>
      <w:r>
        <w:t>социальные</w:t>
      </w:r>
      <w:r>
        <w:rPr>
          <w:spacing w:val="-1"/>
        </w:rPr>
        <w:t xml:space="preserve"> </w:t>
      </w:r>
      <w:r>
        <w:t>группы</w:t>
      </w:r>
      <w:r>
        <w:rPr>
          <w:spacing w:val="-2"/>
        </w:rPr>
        <w:t xml:space="preserve"> </w:t>
      </w:r>
      <w:r>
        <w:t>существенно</w:t>
      </w:r>
      <w:r>
        <w:rPr>
          <w:spacing w:val="-2"/>
        </w:rPr>
        <w:t xml:space="preserve"> </w:t>
      </w:r>
      <w:r>
        <w:t>влияют</w:t>
      </w:r>
      <w:r>
        <w:rPr>
          <w:spacing w:val="-2"/>
        </w:rPr>
        <w:t xml:space="preserve"> </w:t>
      </w:r>
      <w:r>
        <w:t>на</w:t>
      </w:r>
      <w:r>
        <w:rPr>
          <w:spacing w:val="-3"/>
        </w:rPr>
        <w:t xml:space="preserve"> </w:t>
      </w:r>
      <w:r>
        <w:t>формирование</w:t>
      </w:r>
      <w:r>
        <w:rPr>
          <w:spacing w:val="-1"/>
        </w:rPr>
        <w:t xml:space="preserve"> </w:t>
      </w:r>
      <w:r>
        <w:t>личности,</w:t>
      </w:r>
      <w:r>
        <w:rPr>
          <w:spacing w:val="-1"/>
        </w:rPr>
        <w:t xml:space="preserve"> </w:t>
      </w:r>
      <w:r>
        <w:t>передавая</w:t>
      </w:r>
      <w:r>
        <w:rPr>
          <w:spacing w:val="-3"/>
        </w:rPr>
        <w:t xml:space="preserve"> </w:t>
      </w:r>
      <w:r>
        <w:t>ему</w:t>
      </w:r>
      <w:r>
        <w:rPr>
          <w:spacing w:val="-6"/>
        </w:rPr>
        <w:t xml:space="preserve"> </w:t>
      </w:r>
      <w:r>
        <w:t>опре</w:t>
      </w:r>
      <w:r>
        <w:t>делён-ные нормы, ценности и ожидания.</w:t>
      </w:r>
    </w:p>
    <w:p w:rsidR="00D61B91" w:rsidRDefault="00AD1018">
      <w:pPr>
        <w:pStyle w:val="a3"/>
        <w:ind w:right="165"/>
      </w:pPr>
      <w:r>
        <w:t>Эриксон подчёркивал, что в раннем возрасте идентификация с родителями и другими авторитетными взрослыми</w:t>
      </w:r>
      <w:r>
        <w:rPr>
          <w:spacing w:val="-2"/>
        </w:rPr>
        <w:t xml:space="preserve"> </w:t>
      </w:r>
      <w:r>
        <w:t>закладывает</w:t>
      </w:r>
      <w:r>
        <w:rPr>
          <w:spacing w:val="-2"/>
        </w:rPr>
        <w:t xml:space="preserve"> </w:t>
      </w:r>
      <w:r>
        <w:t>фундамент</w:t>
      </w:r>
      <w:r>
        <w:rPr>
          <w:spacing w:val="-2"/>
        </w:rPr>
        <w:t xml:space="preserve"> </w:t>
      </w:r>
      <w:r>
        <w:t>для успешного</w:t>
      </w:r>
      <w:r>
        <w:rPr>
          <w:spacing w:val="-1"/>
        </w:rPr>
        <w:t xml:space="preserve"> </w:t>
      </w:r>
      <w:r>
        <w:t>становления личности</w:t>
      </w:r>
      <w:r>
        <w:rPr>
          <w:spacing w:val="-2"/>
        </w:rPr>
        <w:t xml:space="preserve"> </w:t>
      </w:r>
      <w:r>
        <w:t>в</w:t>
      </w:r>
      <w:r>
        <w:rPr>
          <w:spacing w:val="-1"/>
        </w:rPr>
        <w:t xml:space="preserve"> </w:t>
      </w:r>
      <w:r>
        <w:t>будущем.</w:t>
      </w:r>
      <w:r>
        <w:rPr>
          <w:spacing w:val="-1"/>
        </w:rPr>
        <w:t xml:space="preserve"> </w:t>
      </w:r>
      <w:r>
        <w:t>Таким</w:t>
      </w:r>
      <w:r>
        <w:rPr>
          <w:spacing w:val="-1"/>
        </w:rPr>
        <w:t xml:space="preserve"> </w:t>
      </w:r>
      <w:r>
        <w:t>образом</w:t>
      </w:r>
      <w:r>
        <w:rPr>
          <w:spacing w:val="-2"/>
        </w:rPr>
        <w:t xml:space="preserve"> </w:t>
      </w:r>
      <w:r>
        <w:t>можно</w:t>
      </w:r>
      <w:r>
        <w:rPr>
          <w:spacing w:val="-2"/>
        </w:rPr>
        <w:t xml:space="preserve"> </w:t>
      </w:r>
      <w:r>
        <w:t>го-ворить</w:t>
      </w:r>
      <w:r>
        <w:rPr>
          <w:spacing w:val="-5"/>
        </w:rPr>
        <w:t xml:space="preserve"> </w:t>
      </w:r>
      <w:r>
        <w:t>о</w:t>
      </w:r>
      <w:r>
        <w:rPr>
          <w:spacing w:val="-5"/>
        </w:rPr>
        <w:t xml:space="preserve"> </w:t>
      </w:r>
      <w:r>
        <w:t>том,</w:t>
      </w:r>
      <w:r>
        <w:rPr>
          <w:spacing w:val="-5"/>
        </w:rPr>
        <w:t xml:space="preserve"> </w:t>
      </w:r>
      <w:r>
        <w:t>что</w:t>
      </w:r>
      <w:r>
        <w:rPr>
          <w:spacing w:val="-5"/>
        </w:rPr>
        <w:t xml:space="preserve"> </w:t>
      </w:r>
      <w:r>
        <w:t>семья</w:t>
      </w:r>
      <w:r>
        <w:rPr>
          <w:spacing w:val="-4"/>
        </w:rPr>
        <w:t xml:space="preserve"> </w:t>
      </w:r>
      <w:r>
        <w:t>играет</w:t>
      </w:r>
      <w:r>
        <w:rPr>
          <w:spacing w:val="-6"/>
        </w:rPr>
        <w:t xml:space="preserve"> </w:t>
      </w:r>
      <w:r>
        <w:t>важную</w:t>
      </w:r>
      <w:r>
        <w:rPr>
          <w:spacing w:val="-6"/>
        </w:rPr>
        <w:t xml:space="preserve"> </w:t>
      </w:r>
      <w:r>
        <w:t>роль</w:t>
      </w:r>
      <w:r>
        <w:rPr>
          <w:spacing w:val="-5"/>
        </w:rPr>
        <w:t xml:space="preserve"> </w:t>
      </w:r>
      <w:r>
        <w:t>в</w:t>
      </w:r>
      <w:r>
        <w:rPr>
          <w:spacing w:val="-6"/>
        </w:rPr>
        <w:t xml:space="preserve"> </w:t>
      </w:r>
      <w:r>
        <w:t>формировании</w:t>
      </w:r>
      <w:r>
        <w:rPr>
          <w:spacing w:val="-7"/>
        </w:rPr>
        <w:t xml:space="preserve"> </w:t>
      </w:r>
      <w:r>
        <w:t>социальной</w:t>
      </w:r>
      <w:r>
        <w:rPr>
          <w:spacing w:val="-5"/>
        </w:rPr>
        <w:t xml:space="preserve"> </w:t>
      </w:r>
      <w:r>
        <w:t>идентичности</w:t>
      </w:r>
      <w:r>
        <w:rPr>
          <w:spacing w:val="-5"/>
        </w:rPr>
        <w:t xml:space="preserve"> </w:t>
      </w:r>
      <w:r>
        <w:t>у</w:t>
      </w:r>
      <w:r>
        <w:rPr>
          <w:spacing w:val="-7"/>
        </w:rPr>
        <w:t xml:space="preserve"> </w:t>
      </w:r>
      <w:r>
        <w:t>детей.</w:t>
      </w:r>
    </w:p>
    <w:p w:rsidR="00D61B91" w:rsidRDefault="00AD1018">
      <w:pPr>
        <w:pStyle w:val="a3"/>
        <w:ind w:right="169"/>
      </w:pPr>
      <w:r>
        <w:t>Подростковый</w:t>
      </w:r>
      <w:r>
        <w:rPr>
          <w:spacing w:val="-13"/>
        </w:rPr>
        <w:t xml:space="preserve"> </w:t>
      </w:r>
      <w:r>
        <w:t>возраст-</w:t>
      </w:r>
      <w:r>
        <w:rPr>
          <w:spacing w:val="-12"/>
        </w:rPr>
        <w:t xml:space="preserve"> </w:t>
      </w:r>
      <w:r>
        <w:t>важный</w:t>
      </w:r>
      <w:r>
        <w:rPr>
          <w:spacing w:val="-13"/>
        </w:rPr>
        <w:t xml:space="preserve"> </w:t>
      </w:r>
      <w:r>
        <w:t>этап</w:t>
      </w:r>
      <w:r>
        <w:rPr>
          <w:spacing w:val="-12"/>
        </w:rPr>
        <w:t xml:space="preserve"> </w:t>
      </w:r>
      <w:r>
        <w:t>в</w:t>
      </w:r>
      <w:r>
        <w:rPr>
          <w:spacing w:val="-13"/>
        </w:rPr>
        <w:t xml:space="preserve"> </w:t>
      </w:r>
      <w:r>
        <w:t>развитии</w:t>
      </w:r>
      <w:r>
        <w:rPr>
          <w:spacing w:val="-12"/>
        </w:rPr>
        <w:t xml:space="preserve"> </w:t>
      </w:r>
      <w:r>
        <w:t>личности,</w:t>
      </w:r>
      <w:r>
        <w:rPr>
          <w:spacing w:val="-13"/>
        </w:rPr>
        <w:t xml:space="preserve"> </w:t>
      </w:r>
      <w:r>
        <w:t>который</w:t>
      </w:r>
      <w:r>
        <w:rPr>
          <w:spacing w:val="-12"/>
        </w:rPr>
        <w:t xml:space="preserve"> </w:t>
      </w:r>
      <w:r>
        <w:t>связан</w:t>
      </w:r>
      <w:r>
        <w:rPr>
          <w:spacing w:val="-13"/>
        </w:rPr>
        <w:t xml:space="preserve"> </w:t>
      </w:r>
      <w:r>
        <w:t>с</w:t>
      </w:r>
      <w:r>
        <w:rPr>
          <w:spacing w:val="-12"/>
        </w:rPr>
        <w:t xml:space="preserve"> </w:t>
      </w:r>
      <w:r>
        <w:t>поиском</w:t>
      </w:r>
      <w:r>
        <w:rPr>
          <w:spacing w:val="-13"/>
        </w:rPr>
        <w:t xml:space="preserve"> </w:t>
      </w:r>
      <w:r>
        <w:t>ответов</w:t>
      </w:r>
      <w:r>
        <w:rPr>
          <w:spacing w:val="-12"/>
        </w:rPr>
        <w:t xml:space="preserve"> </w:t>
      </w:r>
      <w:r>
        <w:t>на</w:t>
      </w:r>
      <w:r>
        <w:rPr>
          <w:spacing w:val="-13"/>
        </w:rPr>
        <w:t xml:space="preserve"> </w:t>
      </w:r>
      <w:r>
        <w:t>вопросы</w:t>
      </w:r>
      <w:r>
        <w:rPr>
          <w:spacing w:val="-12"/>
        </w:rPr>
        <w:t xml:space="preserve"> </w:t>
      </w:r>
      <w:r>
        <w:t xml:space="preserve">о </w:t>
      </w:r>
      <w:r>
        <w:rPr>
          <w:spacing w:val="-2"/>
        </w:rPr>
        <w:t>собственной идентичности, принадлежности к социальным группам и принятии себя. Фор</w:t>
      </w:r>
      <w:r>
        <w:rPr>
          <w:spacing w:val="-2"/>
        </w:rPr>
        <w:t xml:space="preserve">мирование социальной </w:t>
      </w:r>
      <w:r>
        <w:t>идентичности</w:t>
      </w:r>
      <w:r>
        <w:rPr>
          <w:spacing w:val="80"/>
          <w:w w:val="150"/>
        </w:rPr>
        <w:t xml:space="preserve"> </w:t>
      </w:r>
      <w:r>
        <w:t>в</w:t>
      </w:r>
      <w:r>
        <w:rPr>
          <w:spacing w:val="80"/>
          <w:w w:val="150"/>
        </w:rPr>
        <w:t xml:space="preserve"> </w:t>
      </w:r>
      <w:r>
        <w:t>подростковом</w:t>
      </w:r>
      <w:r>
        <w:rPr>
          <w:spacing w:val="80"/>
          <w:w w:val="150"/>
        </w:rPr>
        <w:t xml:space="preserve"> </w:t>
      </w:r>
      <w:r>
        <w:t>возрасте</w:t>
      </w:r>
      <w:r>
        <w:rPr>
          <w:spacing w:val="80"/>
          <w:w w:val="150"/>
        </w:rPr>
        <w:t xml:space="preserve"> </w:t>
      </w:r>
      <w:r>
        <w:t>оказывает</w:t>
      </w:r>
      <w:r>
        <w:rPr>
          <w:spacing w:val="80"/>
          <w:w w:val="150"/>
        </w:rPr>
        <w:t xml:space="preserve"> </w:t>
      </w:r>
      <w:r>
        <w:t>влияние</w:t>
      </w:r>
      <w:r>
        <w:rPr>
          <w:spacing w:val="80"/>
          <w:w w:val="150"/>
        </w:rPr>
        <w:t xml:space="preserve"> </w:t>
      </w:r>
      <w:r>
        <w:t>на</w:t>
      </w:r>
      <w:r>
        <w:rPr>
          <w:spacing w:val="80"/>
          <w:w w:val="150"/>
        </w:rPr>
        <w:t xml:space="preserve"> </w:t>
      </w:r>
      <w:r>
        <w:t>поведение,</w:t>
      </w:r>
      <w:r>
        <w:rPr>
          <w:spacing w:val="80"/>
          <w:w w:val="150"/>
        </w:rPr>
        <w:t xml:space="preserve"> </w:t>
      </w:r>
      <w:r>
        <w:t>эмоциональное</w:t>
      </w:r>
      <w:r>
        <w:rPr>
          <w:spacing w:val="80"/>
          <w:w w:val="150"/>
        </w:rPr>
        <w:t xml:space="preserve"> </w:t>
      </w:r>
      <w:r>
        <w:t>состояние</w:t>
      </w:r>
      <w:r>
        <w:rPr>
          <w:spacing w:val="40"/>
        </w:rPr>
        <w:t xml:space="preserve"> </w:t>
      </w:r>
      <w:r>
        <w:t>и</w:t>
      </w:r>
      <w:r>
        <w:rPr>
          <w:spacing w:val="-2"/>
        </w:rPr>
        <w:t xml:space="preserve"> </w:t>
      </w:r>
      <w:r>
        <w:t>способность адаптироваться</w:t>
      </w:r>
      <w:r>
        <w:rPr>
          <w:spacing w:val="-1"/>
        </w:rPr>
        <w:t xml:space="preserve"> </w:t>
      </w:r>
      <w:r>
        <w:t>в условиях</w:t>
      </w:r>
      <w:r>
        <w:rPr>
          <w:spacing w:val="-2"/>
        </w:rPr>
        <w:t xml:space="preserve"> </w:t>
      </w:r>
      <w:r>
        <w:t>современного общества [2].</w:t>
      </w:r>
    </w:p>
    <w:p w:rsidR="00D61B91" w:rsidRDefault="00AD1018">
      <w:pPr>
        <w:pStyle w:val="a3"/>
        <w:ind w:right="169"/>
      </w:pPr>
      <w:r>
        <w:t>В</w:t>
      </w:r>
      <w:r>
        <w:rPr>
          <w:spacing w:val="-3"/>
        </w:rPr>
        <w:t xml:space="preserve"> </w:t>
      </w:r>
      <w:r>
        <w:t>период</w:t>
      </w:r>
      <w:r>
        <w:rPr>
          <w:spacing w:val="-3"/>
        </w:rPr>
        <w:t xml:space="preserve"> </w:t>
      </w:r>
      <w:r>
        <w:t>подросткового</w:t>
      </w:r>
      <w:r>
        <w:rPr>
          <w:spacing w:val="-2"/>
        </w:rPr>
        <w:t xml:space="preserve"> </w:t>
      </w:r>
      <w:r>
        <w:t>возраста</w:t>
      </w:r>
      <w:r>
        <w:rPr>
          <w:spacing w:val="-4"/>
        </w:rPr>
        <w:t xml:space="preserve"> </w:t>
      </w:r>
      <w:r>
        <w:t>активно</w:t>
      </w:r>
      <w:r>
        <w:rPr>
          <w:spacing w:val="-3"/>
        </w:rPr>
        <w:t xml:space="preserve"> </w:t>
      </w:r>
      <w:r>
        <w:t>развивается</w:t>
      </w:r>
      <w:r>
        <w:rPr>
          <w:spacing w:val="-1"/>
        </w:rPr>
        <w:t xml:space="preserve"> </w:t>
      </w:r>
      <w:r>
        <w:t>личность,</w:t>
      </w:r>
      <w:r>
        <w:rPr>
          <w:spacing w:val="-3"/>
        </w:rPr>
        <w:t xml:space="preserve"> </w:t>
      </w:r>
      <w:r>
        <w:t>формируется</w:t>
      </w:r>
      <w:r>
        <w:rPr>
          <w:spacing w:val="-3"/>
        </w:rPr>
        <w:t xml:space="preserve"> </w:t>
      </w:r>
      <w:r>
        <w:t>социальная</w:t>
      </w:r>
      <w:r>
        <w:rPr>
          <w:spacing w:val="-1"/>
        </w:rPr>
        <w:t xml:space="preserve"> </w:t>
      </w:r>
      <w:r>
        <w:t>идентичность, и человек задаётся вопросами о своём предназначении и желаемом будущем. В это время подросток осознаёт своё</w:t>
      </w:r>
      <w:r>
        <w:rPr>
          <w:spacing w:val="-7"/>
        </w:rPr>
        <w:t xml:space="preserve"> </w:t>
      </w:r>
      <w:r>
        <w:t>место</w:t>
      </w:r>
      <w:r>
        <w:rPr>
          <w:spacing w:val="-6"/>
        </w:rPr>
        <w:t xml:space="preserve"> </w:t>
      </w:r>
      <w:r>
        <w:t>в</w:t>
      </w:r>
      <w:r>
        <w:rPr>
          <w:spacing w:val="-8"/>
        </w:rPr>
        <w:t xml:space="preserve"> </w:t>
      </w:r>
      <w:r>
        <w:t>обществе,</w:t>
      </w:r>
      <w:r>
        <w:rPr>
          <w:spacing w:val="-5"/>
        </w:rPr>
        <w:t xml:space="preserve"> </w:t>
      </w:r>
      <w:r>
        <w:t>понимает,</w:t>
      </w:r>
      <w:r>
        <w:rPr>
          <w:spacing w:val="-4"/>
        </w:rPr>
        <w:t xml:space="preserve"> </w:t>
      </w:r>
      <w:r>
        <w:t>к</w:t>
      </w:r>
      <w:r>
        <w:rPr>
          <w:spacing w:val="-8"/>
        </w:rPr>
        <w:t xml:space="preserve"> </w:t>
      </w:r>
      <w:r>
        <w:t>каким</w:t>
      </w:r>
      <w:r>
        <w:rPr>
          <w:spacing w:val="-6"/>
        </w:rPr>
        <w:t xml:space="preserve"> </w:t>
      </w:r>
      <w:r>
        <w:t>социальным</w:t>
      </w:r>
      <w:r>
        <w:rPr>
          <w:spacing w:val="-4"/>
        </w:rPr>
        <w:t xml:space="preserve"> </w:t>
      </w:r>
      <w:r>
        <w:t>группам</w:t>
      </w:r>
      <w:r>
        <w:rPr>
          <w:spacing w:val="-6"/>
        </w:rPr>
        <w:t xml:space="preserve"> </w:t>
      </w:r>
      <w:r>
        <w:t>он</w:t>
      </w:r>
      <w:r>
        <w:rPr>
          <w:spacing w:val="-6"/>
        </w:rPr>
        <w:t xml:space="preserve"> </w:t>
      </w:r>
      <w:r>
        <w:t>принадлежит,</w:t>
      </w:r>
      <w:r>
        <w:rPr>
          <w:spacing w:val="-5"/>
        </w:rPr>
        <w:t xml:space="preserve"> </w:t>
      </w:r>
      <w:r>
        <w:t>и</w:t>
      </w:r>
      <w:r>
        <w:rPr>
          <w:spacing w:val="-8"/>
        </w:rPr>
        <w:t xml:space="preserve"> </w:t>
      </w:r>
      <w:r>
        <w:t>принимает</w:t>
      </w:r>
      <w:r>
        <w:rPr>
          <w:spacing w:val="-8"/>
        </w:rPr>
        <w:t xml:space="preserve"> </w:t>
      </w:r>
      <w:r>
        <w:t>соответствующие роли.</w:t>
      </w:r>
      <w:r>
        <w:rPr>
          <w:spacing w:val="-5"/>
        </w:rPr>
        <w:t xml:space="preserve"> </w:t>
      </w:r>
      <w:r>
        <w:t>Социал</w:t>
      </w:r>
      <w:r>
        <w:t>ьная</w:t>
      </w:r>
      <w:r>
        <w:rPr>
          <w:spacing w:val="-6"/>
        </w:rPr>
        <w:t xml:space="preserve"> </w:t>
      </w:r>
      <w:r>
        <w:t>идентичность</w:t>
      </w:r>
      <w:r>
        <w:rPr>
          <w:spacing w:val="-5"/>
        </w:rPr>
        <w:t xml:space="preserve"> </w:t>
      </w:r>
      <w:r>
        <w:t>играет</w:t>
      </w:r>
      <w:r>
        <w:rPr>
          <w:spacing w:val="-8"/>
        </w:rPr>
        <w:t xml:space="preserve"> </w:t>
      </w:r>
      <w:r>
        <w:t>ключевую</w:t>
      </w:r>
      <w:r>
        <w:rPr>
          <w:spacing w:val="-5"/>
        </w:rPr>
        <w:t xml:space="preserve"> </w:t>
      </w:r>
      <w:r>
        <w:t>роль</w:t>
      </w:r>
      <w:r>
        <w:rPr>
          <w:spacing w:val="-5"/>
        </w:rPr>
        <w:t xml:space="preserve"> </w:t>
      </w:r>
      <w:r>
        <w:t>в</w:t>
      </w:r>
      <w:r>
        <w:rPr>
          <w:spacing w:val="-6"/>
        </w:rPr>
        <w:t xml:space="preserve"> </w:t>
      </w:r>
      <w:r>
        <w:t>становлении</w:t>
      </w:r>
      <w:r>
        <w:rPr>
          <w:spacing w:val="-7"/>
        </w:rPr>
        <w:t xml:space="preserve"> </w:t>
      </w:r>
      <w:r>
        <w:t>личности</w:t>
      </w:r>
      <w:r>
        <w:rPr>
          <w:spacing w:val="-8"/>
        </w:rPr>
        <w:t xml:space="preserve"> </w:t>
      </w:r>
      <w:r>
        <w:t>в</w:t>
      </w:r>
      <w:r>
        <w:rPr>
          <w:spacing w:val="-6"/>
        </w:rPr>
        <w:t xml:space="preserve"> </w:t>
      </w:r>
      <w:r>
        <w:t>данном</w:t>
      </w:r>
      <w:r>
        <w:rPr>
          <w:spacing w:val="-7"/>
        </w:rPr>
        <w:t xml:space="preserve"> </w:t>
      </w:r>
      <w:r>
        <w:t>возрасте.</w:t>
      </w:r>
    </w:p>
    <w:p w:rsidR="00D61B91" w:rsidRDefault="00AD1018">
      <w:pPr>
        <w:pStyle w:val="a3"/>
        <w:ind w:right="167" w:firstLine="614"/>
      </w:pPr>
      <w:r>
        <w:t>По</w:t>
      </w:r>
      <w:r>
        <w:rPr>
          <w:spacing w:val="-4"/>
        </w:rPr>
        <w:t xml:space="preserve"> </w:t>
      </w:r>
      <w:r>
        <w:t>определению</w:t>
      </w:r>
      <w:r>
        <w:rPr>
          <w:spacing w:val="-4"/>
        </w:rPr>
        <w:t xml:space="preserve"> </w:t>
      </w:r>
      <w:r>
        <w:t>Г.</w:t>
      </w:r>
      <w:r>
        <w:rPr>
          <w:spacing w:val="-4"/>
        </w:rPr>
        <w:t xml:space="preserve"> </w:t>
      </w:r>
      <w:r>
        <w:t>Тэджфела,</w:t>
      </w:r>
      <w:r>
        <w:rPr>
          <w:spacing w:val="-4"/>
        </w:rPr>
        <w:t xml:space="preserve"> </w:t>
      </w:r>
      <w:r>
        <w:t>она</w:t>
      </w:r>
      <w:r>
        <w:rPr>
          <w:spacing w:val="-3"/>
        </w:rPr>
        <w:t xml:space="preserve"> </w:t>
      </w:r>
      <w:r>
        <w:t>представляет</w:t>
      </w:r>
      <w:r>
        <w:rPr>
          <w:spacing w:val="-5"/>
        </w:rPr>
        <w:t xml:space="preserve"> </w:t>
      </w:r>
      <w:r>
        <w:t>собой</w:t>
      </w:r>
      <w:r>
        <w:rPr>
          <w:spacing w:val="-4"/>
        </w:rPr>
        <w:t xml:space="preserve"> </w:t>
      </w:r>
      <w:r>
        <w:t>осознание</w:t>
      </w:r>
      <w:r>
        <w:rPr>
          <w:spacing w:val="-4"/>
        </w:rPr>
        <w:t xml:space="preserve"> </w:t>
      </w:r>
      <w:r>
        <w:t>своей</w:t>
      </w:r>
      <w:r>
        <w:rPr>
          <w:spacing w:val="-5"/>
        </w:rPr>
        <w:t xml:space="preserve"> </w:t>
      </w:r>
      <w:r>
        <w:t>принадлежности</w:t>
      </w:r>
      <w:r>
        <w:rPr>
          <w:spacing w:val="-5"/>
        </w:rPr>
        <w:t xml:space="preserve"> </w:t>
      </w:r>
      <w:r>
        <w:t>к</w:t>
      </w:r>
      <w:r>
        <w:rPr>
          <w:spacing w:val="-5"/>
        </w:rPr>
        <w:t xml:space="preserve"> </w:t>
      </w:r>
      <w:r>
        <w:t xml:space="preserve">определённой группе, что сопровождается эмоциональной значимостью этой связи. В подростковом возрасте это ощущение </w:t>
      </w:r>
      <w:r>
        <w:rPr>
          <w:spacing w:val="-2"/>
        </w:rPr>
        <w:t>приобретает</w:t>
      </w:r>
      <w:r>
        <w:rPr>
          <w:spacing w:val="-5"/>
        </w:rPr>
        <w:t xml:space="preserve"> </w:t>
      </w:r>
      <w:r>
        <w:rPr>
          <w:spacing w:val="-2"/>
        </w:rPr>
        <w:t>особую важность,</w:t>
      </w:r>
      <w:r>
        <w:rPr>
          <w:spacing w:val="-4"/>
        </w:rPr>
        <w:t xml:space="preserve"> </w:t>
      </w:r>
      <w:r>
        <w:rPr>
          <w:spacing w:val="-2"/>
        </w:rPr>
        <w:t>поскольку</w:t>
      </w:r>
      <w:r>
        <w:rPr>
          <w:spacing w:val="-6"/>
        </w:rPr>
        <w:t xml:space="preserve"> </w:t>
      </w:r>
      <w:r>
        <w:rPr>
          <w:spacing w:val="-2"/>
        </w:rPr>
        <w:t>группа</w:t>
      </w:r>
      <w:r>
        <w:rPr>
          <w:spacing w:val="-4"/>
        </w:rPr>
        <w:t xml:space="preserve"> </w:t>
      </w:r>
      <w:r>
        <w:rPr>
          <w:spacing w:val="-2"/>
        </w:rPr>
        <w:t>сверстников</w:t>
      </w:r>
      <w:r>
        <w:rPr>
          <w:spacing w:val="-5"/>
        </w:rPr>
        <w:t xml:space="preserve"> </w:t>
      </w:r>
      <w:r>
        <w:rPr>
          <w:spacing w:val="-2"/>
        </w:rPr>
        <w:t>часто выступает</w:t>
      </w:r>
      <w:r>
        <w:rPr>
          <w:spacing w:val="-5"/>
        </w:rPr>
        <w:t xml:space="preserve"> </w:t>
      </w:r>
      <w:r>
        <w:rPr>
          <w:spacing w:val="-2"/>
        </w:rPr>
        <w:t>основным</w:t>
      </w:r>
      <w:r>
        <w:rPr>
          <w:spacing w:val="-3"/>
        </w:rPr>
        <w:t xml:space="preserve"> </w:t>
      </w:r>
      <w:r>
        <w:rPr>
          <w:spacing w:val="-2"/>
        </w:rPr>
        <w:t xml:space="preserve">источником поддержки, </w:t>
      </w:r>
      <w:r>
        <w:t>признания и влияния [3].</w:t>
      </w:r>
    </w:p>
    <w:p w:rsidR="00D61B91" w:rsidRDefault="00AD1018">
      <w:pPr>
        <w:pStyle w:val="a3"/>
        <w:spacing w:before="1"/>
        <w:ind w:right="171"/>
      </w:pPr>
      <w:r>
        <w:t>Особенности</w:t>
      </w:r>
      <w:r>
        <w:t xml:space="preserve"> формирования социальной идентичности у подростков: поиск принадлежности: желание быть</w:t>
      </w:r>
      <w:r>
        <w:rPr>
          <w:spacing w:val="-10"/>
        </w:rPr>
        <w:t xml:space="preserve"> </w:t>
      </w:r>
      <w:r>
        <w:t>частью</w:t>
      </w:r>
      <w:r>
        <w:rPr>
          <w:spacing w:val="-10"/>
        </w:rPr>
        <w:t xml:space="preserve"> </w:t>
      </w:r>
      <w:r>
        <w:t>группы,</w:t>
      </w:r>
      <w:r>
        <w:rPr>
          <w:spacing w:val="-11"/>
        </w:rPr>
        <w:t xml:space="preserve"> </w:t>
      </w:r>
      <w:r>
        <w:t>разделяющей</w:t>
      </w:r>
      <w:r>
        <w:rPr>
          <w:spacing w:val="-12"/>
        </w:rPr>
        <w:t xml:space="preserve"> </w:t>
      </w:r>
      <w:r>
        <w:t>схожие</w:t>
      </w:r>
      <w:r>
        <w:rPr>
          <w:spacing w:val="-10"/>
        </w:rPr>
        <w:t xml:space="preserve"> </w:t>
      </w:r>
      <w:r>
        <w:t>интересы</w:t>
      </w:r>
      <w:r>
        <w:rPr>
          <w:spacing w:val="-9"/>
        </w:rPr>
        <w:t xml:space="preserve"> </w:t>
      </w:r>
      <w:r>
        <w:t>и</w:t>
      </w:r>
      <w:r>
        <w:rPr>
          <w:spacing w:val="-11"/>
        </w:rPr>
        <w:t xml:space="preserve"> </w:t>
      </w:r>
      <w:r>
        <w:t>ценности;</w:t>
      </w:r>
      <w:r>
        <w:rPr>
          <w:spacing w:val="-10"/>
        </w:rPr>
        <w:t xml:space="preserve"> </w:t>
      </w:r>
      <w:r>
        <w:t>влияние</w:t>
      </w:r>
      <w:r>
        <w:rPr>
          <w:spacing w:val="-11"/>
        </w:rPr>
        <w:t xml:space="preserve"> </w:t>
      </w:r>
      <w:r>
        <w:t>окружения:</w:t>
      </w:r>
      <w:r>
        <w:rPr>
          <w:spacing w:val="-12"/>
        </w:rPr>
        <w:t xml:space="preserve"> </w:t>
      </w:r>
      <w:r>
        <w:t>семья,</w:t>
      </w:r>
      <w:r>
        <w:rPr>
          <w:spacing w:val="-10"/>
        </w:rPr>
        <w:t xml:space="preserve"> </w:t>
      </w:r>
      <w:r>
        <w:t>школа,</w:t>
      </w:r>
      <w:r>
        <w:rPr>
          <w:spacing w:val="-11"/>
        </w:rPr>
        <w:t xml:space="preserve"> </w:t>
      </w:r>
      <w:r>
        <w:t>медиасреда; кризис</w:t>
      </w:r>
      <w:r>
        <w:rPr>
          <w:spacing w:val="-5"/>
        </w:rPr>
        <w:t xml:space="preserve"> </w:t>
      </w:r>
      <w:r>
        <w:t>идентичности:</w:t>
      </w:r>
      <w:r>
        <w:rPr>
          <w:spacing w:val="-6"/>
        </w:rPr>
        <w:t xml:space="preserve"> </w:t>
      </w:r>
      <w:r>
        <w:t>конфликт</w:t>
      </w:r>
      <w:r>
        <w:rPr>
          <w:spacing w:val="-8"/>
        </w:rPr>
        <w:t xml:space="preserve"> </w:t>
      </w:r>
      <w:r>
        <w:t>между</w:t>
      </w:r>
      <w:r>
        <w:rPr>
          <w:spacing w:val="-7"/>
        </w:rPr>
        <w:t xml:space="preserve"> </w:t>
      </w:r>
      <w:r>
        <w:t>потребностью</w:t>
      </w:r>
      <w:r>
        <w:rPr>
          <w:spacing w:val="-7"/>
        </w:rPr>
        <w:t xml:space="preserve"> </w:t>
      </w:r>
      <w:r>
        <w:t>в</w:t>
      </w:r>
      <w:r>
        <w:rPr>
          <w:spacing w:val="-6"/>
        </w:rPr>
        <w:t xml:space="preserve"> </w:t>
      </w:r>
      <w:r>
        <w:t>самобытности</w:t>
      </w:r>
      <w:r>
        <w:rPr>
          <w:spacing w:val="-7"/>
        </w:rPr>
        <w:t xml:space="preserve"> </w:t>
      </w:r>
      <w:r>
        <w:t>и</w:t>
      </w:r>
      <w:r>
        <w:rPr>
          <w:spacing w:val="-9"/>
        </w:rPr>
        <w:t xml:space="preserve"> </w:t>
      </w:r>
      <w:r>
        <w:t>стр</w:t>
      </w:r>
      <w:r>
        <w:t>емлением</w:t>
      </w:r>
      <w:r>
        <w:rPr>
          <w:spacing w:val="-4"/>
        </w:rPr>
        <w:t xml:space="preserve"> </w:t>
      </w:r>
      <w:r>
        <w:t>быть</w:t>
      </w:r>
      <w:r>
        <w:rPr>
          <w:spacing w:val="-5"/>
        </w:rPr>
        <w:t xml:space="preserve"> </w:t>
      </w:r>
      <w:r>
        <w:t>принятым</w:t>
      </w:r>
      <w:r>
        <w:rPr>
          <w:spacing w:val="-7"/>
        </w:rPr>
        <w:t xml:space="preserve"> </w:t>
      </w:r>
      <w:r>
        <w:t>[4].</w:t>
      </w:r>
    </w:p>
    <w:p w:rsidR="00D61B91" w:rsidRDefault="00AD1018">
      <w:pPr>
        <w:pStyle w:val="a3"/>
        <w:ind w:right="166"/>
      </w:pPr>
      <w:r>
        <w:t>Психологическая</w:t>
      </w:r>
      <w:r>
        <w:rPr>
          <w:spacing w:val="-13"/>
        </w:rPr>
        <w:t xml:space="preserve"> </w:t>
      </w:r>
      <w:r>
        <w:t>безопасность,</w:t>
      </w:r>
      <w:r>
        <w:rPr>
          <w:spacing w:val="-12"/>
        </w:rPr>
        <w:t xml:space="preserve"> </w:t>
      </w:r>
      <w:r>
        <w:t>как</w:t>
      </w:r>
      <w:r>
        <w:rPr>
          <w:spacing w:val="-13"/>
        </w:rPr>
        <w:t xml:space="preserve"> </w:t>
      </w:r>
      <w:r>
        <w:t>отмечает</w:t>
      </w:r>
      <w:r>
        <w:rPr>
          <w:spacing w:val="-12"/>
        </w:rPr>
        <w:t xml:space="preserve"> </w:t>
      </w:r>
      <w:r>
        <w:t>С.Л.</w:t>
      </w:r>
      <w:r>
        <w:rPr>
          <w:spacing w:val="-13"/>
        </w:rPr>
        <w:t xml:space="preserve"> </w:t>
      </w:r>
      <w:r>
        <w:t>Рубинштейн,</w:t>
      </w:r>
      <w:r>
        <w:rPr>
          <w:spacing w:val="-12"/>
        </w:rPr>
        <w:t xml:space="preserve"> </w:t>
      </w:r>
      <w:r>
        <w:t>играет</w:t>
      </w:r>
      <w:r>
        <w:rPr>
          <w:spacing w:val="-13"/>
        </w:rPr>
        <w:t xml:space="preserve"> </w:t>
      </w:r>
      <w:r>
        <w:t>ключевую</w:t>
      </w:r>
      <w:r>
        <w:rPr>
          <w:spacing w:val="-12"/>
        </w:rPr>
        <w:t xml:space="preserve"> </w:t>
      </w:r>
      <w:r>
        <w:t>роль</w:t>
      </w:r>
      <w:r>
        <w:rPr>
          <w:spacing w:val="-13"/>
        </w:rPr>
        <w:t xml:space="preserve"> </w:t>
      </w:r>
      <w:r>
        <w:t>в</w:t>
      </w:r>
      <w:r>
        <w:rPr>
          <w:spacing w:val="-12"/>
        </w:rPr>
        <w:t xml:space="preserve"> </w:t>
      </w:r>
      <w:r>
        <w:t>обеспечении</w:t>
      </w:r>
      <w:r>
        <w:rPr>
          <w:spacing w:val="-13"/>
        </w:rPr>
        <w:t xml:space="preserve"> </w:t>
      </w:r>
      <w:r>
        <w:t>эмо-ционального</w:t>
      </w:r>
      <w:r>
        <w:rPr>
          <w:spacing w:val="-5"/>
        </w:rPr>
        <w:t xml:space="preserve"> </w:t>
      </w:r>
      <w:r>
        <w:t>благополучия</w:t>
      </w:r>
      <w:r>
        <w:rPr>
          <w:spacing w:val="-6"/>
        </w:rPr>
        <w:t xml:space="preserve"> </w:t>
      </w:r>
      <w:r>
        <w:t>и</w:t>
      </w:r>
      <w:r>
        <w:rPr>
          <w:spacing w:val="-6"/>
        </w:rPr>
        <w:t xml:space="preserve"> </w:t>
      </w:r>
      <w:r>
        <w:t>внутренней</w:t>
      </w:r>
      <w:r>
        <w:rPr>
          <w:spacing w:val="-6"/>
        </w:rPr>
        <w:t xml:space="preserve"> </w:t>
      </w:r>
      <w:r>
        <w:t>уверенности</w:t>
      </w:r>
      <w:r>
        <w:rPr>
          <w:spacing w:val="-6"/>
        </w:rPr>
        <w:t xml:space="preserve"> </w:t>
      </w:r>
      <w:r>
        <w:t>подростка.</w:t>
      </w:r>
      <w:r>
        <w:rPr>
          <w:spacing w:val="-7"/>
        </w:rPr>
        <w:t xml:space="preserve"> </w:t>
      </w:r>
      <w:r>
        <w:t>Этот</w:t>
      </w:r>
      <w:r>
        <w:rPr>
          <w:spacing w:val="-6"/>
        </w:rPr>
        <w:t xml:space="preserve"> </w:t>
      </w:r>
      <w:r>
        <w:t>феномен</w:t>
      </w:r>
      <w:r>
        <w:rPr>
          <w:spacing w:val="-6"/>
        </w:rPr>
        <w:t xml:space="preserve"> </w:t>
      </w:r>
      <w:r>
        <w:t>формируется</w:t>
      </w:r>
      <w:r>
        <w:rPr>
          <w:spacing w:val="-6"/>
        </w:rPr>
        <w:t xml:space="preserve"> </w:t>
      </w:r>
      <w:r>
        <w:t>в</w:t>
      </w:r>
      <w:r>
        <w:rPr>
          <w:spacing w:val="-6"/>
        </w:rPr>
        <w:t xml:space="preserve"> </w:t>
      </w:r>
      <w:r>
        <w:t>ходе</w:t>
      </w:r>
      <w:r>
        <w:rPr>
          <w:spacing w:val="-6"/>
        </w:rPr>
        <w:t xml:space="preserve"> </w:t>
      </w:r>
      <w:r>
        <w:t>взаимодей-ствия</w:t>
      </w:r>
      <w:r>
        <w:rPr>
          <w:spacing w:val="-2"/>
        </w:rPr>
        <w:t xml:space="preserve"> </w:t>
      </w:r>
      <w:r>
        <w:t>личности</w:t>
      </w:r>
      <w:r>
        <w:rPr>
          <w:spacing w:val="-1"/>
        </w:rPr>
        <w:t xml:space="preserve"> </w:t>
      </w:r>
      <w:r>
        <w:t>с</w:t>
      </w:r>
      <w:r>
        <w:rPr>
          <w:spacing w:val="-2"/>
        </w:rPr>
        <w:t xml:space="preserve"> </w:t>
      </w:r>
      <w:r>
        <w:t>окружающим</w:t>
      </w:r>
      <w:r>
        <w:rPr>
          <w:spacing w:val="-1"/>
        </w:rPr>
        <w:t xml:space="preserve"> </w:t>
      </w:r>
      <w:r>
        <w:t>миром и</w:t>
      </w:r>
      <w:r>
        <w:rPr>
          <w:spacing w:val="-1"/>
        </w:rPr>
        <w:t xml:space="preserve"> </w:t>
      </w:r>
      <w:r>
        <w:t>тесно</w:t>
      </w:r>
      <w:r>
        <w:rPr>
          <w:spacing w:val="-1"/>
        </w:rPr>
        <w:t xml:space="preserve"> </w:t>
      </w:r>
      <w:r>
        <w:t>связан</w:t>
      </w:r>
      <w:r>
        <w:rPr>
          <w:spacing w:val="-2"/>
        </w:rPr>
        <w:t xml:space="preserve"> </w:t>
      </w:r>
      <w:r>
        <w:t>с процессами</w:t>
      </w:r>
      <w:r>
        <w:rPr>
          <w:spacing w:val="-1"/>
        </w:rPr>
        <w:t xml:space="preserve"> </w:t>
      </w:r>
      <w:r>
        <w:t>социализации</w:t>
      </w:r>
      <w:r>
        <w:rPr>
          <w:spacing w:val="-1"/>
        </w:rPr>
        <w:t xml:space="preserve"> </w:t>
      </w:r>
      <w:r>
        <w:t>и</w:t>
      </w:r>
      <w:r>
        <w:rPr>
          <w:spacing w:val="-1"/>
        </w:rPr>
        <w:t xml:space="preserve"> </w:t>
      </w:r>
      <w:r>
        <w:t>личностного</w:t>
      </w:r>
      <w:r>
        <w:rPr>
          <w:spacing w:val="-1"/>
        </w:rPr>
        <w:t xml:space="preserve"> </w:t>
      </w:r>
      <w:r>
        <w:t>самоопределе-</w:t>
      </w:r>
      <w:r>
        <w:rPr>
          <w:spacing w:val="-4"/>
        </w:rPr>
        <w:t>ния.</w:t>
      </w:r>
    </w:p>
    <w:p w:rsidR="00D61B91" w:rsidRDefault="00AD1018">
      <w:pPr>
        <w:pStyle w:val="a3"/>
        <w:spacing w:before="1"/>
        <w:ind w:right="166"/>
      </w:pPr>
      <w:r>
        <w:t>В современном мире мы постоянно сталкиваемся с кризисными</w:t>
      </w:r>
      <w:r>
        <w:rPr>
          <w:spacing w:val="-1"/>
        </w:rPr>
        <w:t xml:space="preserve"> </w:t>
      </w:r>
      <w:r>
        <w:t>и</w:t>
      </w:r>
      <w:r>
        <w:rPr>
          <w:spacing w:val="-1"/>
        </w:rPr>
        <w:t xml:space="preserve"> </w:t>
      </w:r>
      <w:r>
        <w:t>экстремальными ситуациями, которые затрагивают</w:t>
      </w:r>
      <w:r>
        <w:rPr>
          <w:spacing w:val="-5"/>
        </w:rPr>
        <w:t xml:space="preserve"> </w:t>
      </w:r>
      <w:r>
        <w:t>каждого</w:t>
      </w:r>
      <w:r>
        <w:rPr>
          <w:spacing w:val="-2"/>
        </w:rPr>
        <w:t xml:space="preserve"> </w:t>
      </w:r>
      <w:r>
        <w:t>из</w:t>
      </w:r>
      <w:r>
        <w:rPr>
          <w:spacing w:val="-2"/>
        </w:rPr>
        <w:t xml:space="preserve"> </w:t>
      </w:r>
      <w:r>
        <w:t>нас.</w:t>
      </w:r>
      <w:r>
        <w:rPr>
          <w:spacing w:val="-2"/>
        </w:rPr>
        <w:t xml:space="preserve"> </w:t>
      </w:r>
      <w:r>
        <w:t>Эти</w:t>
      </w:r>
      <w:r>
        <w:rPr>
          <w:spacing w:val="-6"/>
        </w:rPr>
        <w:t xml:space="preserve"> </w:t>
      </w:r>
      <w:r>
        <w:t>вызовы</w:t>
      </w:r>
      <w:r>
        <w:rPr>
          <w:spacing w:val="-4"/>
        </w:rPr>
        <w:t xml:space="preserve"> </w:t>
      </w:r>
      <w:r>
        <w:t>становятся</w:t>
      </w:r>
      <w:r>
        <w:rPr>
          <w:spacing w:val="-2"/>
        </w:rPr>
        <w:t xml:space="preserve"> </w:t>
      </w:r>
      <w:r>
        <w:t>причиной</w:t>
      </w:r>
      <w:r>
        <w:rPr>
          <w:spacing w:val="-6"/>
        </w:rPr>
        <w:t xml:space="preserve"> </w:t>
      </w:r>
      <w:r>
        <w:t>роста</w:t>
      </w:r>
      <w:r>
        <w:rPr>
          <w:spacing w:val="-4"/>
        </w:rPr>
        <w:t xml:space="preserve"> </w:t>
      </w:r>
      <w:r>
        <w:t>числа</w:t>
      </w:r>
      <w:r>
        <w:rPr>
          <w:spacing w:val="-2"/>
        </w:rPr>
        <w:t xml:space="preserve"> </w:t>
      </w:r>
      <w:r>
        <w:t>людей,</w:t>
      </w:r>
      <w:r>
        <w:rPr>
          <w:spacing w:val="-4"/>
        </w:rPr>
        <w:t xml:space="preserve"> </w:t>
      </w:r>
      <w:r>
        <w:t>страдающих</w:t>
      </w:r>
      <w:r>
        <w:rPr>
          <w:spacing w:val="-6"/>
        </w:rPr>
        <w:t xml:space="preserve"> </w:t>
      </w:r>
      <w:r>
        <w:t>от</w:t>
      </w:r>
      <w:r>
        <w:rPr>
          <w:spacing w:val="-5"/>
        </w:rPr>
        <w:t xml:space="preserve"> </w:t>
      </w:r>
      <w:r>
        <w:t>психологиче-ских</w:t>
      </w:r>
      <w:r>
        <w:rPr>
          <w:spacing w:val="-7"/>
        </w:rPr>
        <w:t xml:space="preserve"> </w:t>
      </w:r>
      <w:r>
        <w:t>проблем,</w:t>
      </w:r>
      <w:r>
        <w:rPr>
          <w:spacing w:val="-5"/>
        </w:rPr>
        <w:t xml:space="preserve"> </w:t>
      </w:r>
      <w:r>
        <w:t>таких</w:t>
      </w:r>
      <w:r>
        <w:rPr>
          <w:spacing w:val="-7"/>
        </w:rPr>
        <w:t xml:space="preserve"> </w:t>
      </w:r>
      <w:r>
        <w:t>как</w:t>
      </w:r>
      <w:r>
        <w:rPr>
          <w:spacing w:val="-8"/>
        </w:rPr>
        <w:t xml:space="preserve"> </w:t>
      </w:r>
      <w:r>
        <w:t>деструктивное</w:t>
      </w:r>
      <w:r>
        <w:rPr>
          <w:spacing w:val="-5"/>
        </w:rPr>
        <w:t xml:space="preserve"> </w:t>
      </w:r>
      <w:r>
        <w:t>поведение</w:t>
      </w:r>
      <w:r>
        <w:rPr>
          <w:spacing w:val="-7"/>
        </w:rPr>
        <w:t xml:space="preserve"> </w:t>
      </w:r>
      <w:r>
        <w:t>и</w:t>
      </w:r>
      <w:r>
        <w:rPr>
          <w:spacing w:val="-9"/>
        </w:rPr>
        <w:t xml:space="preserve"> </w:t>
      </w:r>
      <w:r>
        <w:t>зависимости,</w:t>
      </w:r>
      <w:r>
        <w:rPr>
          <w:spacing w:val="-5"/>
        </w:rPr>
        <w:t xml:space="preserve"> </w:t>
      </w:r>
      <w:r>
        <w:t>включая</w:t>
      </w:r>
      <w:r>
        <w:rPr>
          <w:spacing w:val="-8"/>
        </w:rPr>
        <w:t xml:space="preserve"> </w:t>
      </w:r>
      <w:r>
        <w:t>алкоголизм</w:t>
      </w:r>
      <w:r>
        <w:rPr>
          <w:spacing w:val="-4"/>
        </w:rPr>
        <w:t xml:space="preserve"> </w:t>
      </w:r>
      <w:r>
        <w:t>и</w:t>
      </w:r>
      <w:r>
        <w:rPr>
          <w:spacing w:val="-7"/>
        </w:rPr>
        <w:t xml:space="preserve"> </w:t>
      </w:r>
      <w:r>
        <w:t>наркоманию.</w:t>
      </w:r>
    </w:p>
    <w:p w:rsidR="00D61B91" w:rsidRDefault="00AD1018">
      <w:pPr>
        <w:pStyle w:val="a3"/>
        <w:ind w:right="173"/>
      </w:pPr>
      <w:r>
        <w:rPr>
          <w:spacing w:val="-2"/>
        </w:rPr>
        <w:t>В связи с этим, вопрос обеспечения психологической безопасности личности</w:t>
      </w:r>
      <w:r>
        <w:rPr>
          <w:spacing w:val="-3"/>
        </w:rPr>
        <w:t xml:space="preserve"> </w:t>
      </w:r>
      <w:r>
        <w:rPr>
          <w:spacing w:val="-2"/>
        </w:rPr>
        <w:t xml:space="preserve">приобретает особое значение </w:t>
      </w:r>
      <w:r>
        <w:t>и становится одной из ключевых задач в области психологии.</w:t>
      </w:r>
    </w:p>
    <w:p w:rsidR="00D61B91" w:rsidRDefault="00AD1018">
      <w:pPr>
        <w:pStyle w:val="a3"/>
        <w:ind w:right="170"/>
      </w:pPr>
      <w:r>
        <w:t>В</w:t>
      </w:r>
      <w:r>
        <w:rPr>
          <w:spacing w:val="-13"/>
        </w:rPr>
        <w:t xml:space="preserve"> </w:t>
      </w:r>
      <w:r>
        <w:t>1995</w:t>
      </w:r>
      <w:r>
        <w:rPr>
          <w:spacing w:val="-12"/>
        </w:rPr>
        <w:t xml:space="preserve"> </w:t>
      </w:r>
      <w:r>
        <w:t>году</w:t>
      </w:r>
      <w:r>
        <w:rPr>
          <w:spacing w:val="-13"/>
        </w:rPr>
        <w:t xml:space="preserve"> </w:t>
      </w:r>
      <w:r>
        <w:t>С.К.</w:t>
      </w:r>
      <w:r>
        <w:rPr>
          <w:spacing w:val="-12"/>
        </w:rPr>
        <w:t xml:space="preserve"> </w:t>
      </w:r>
      <w:r>
        <w:t>Рощин</w:t>
      </w:r>
      <w:r>
        <w:rPr>
          <w:spacing w:val="-13"/>
        </w:rPr>
        <w:t xml:space="preserve"> </w:t>
      </w:r>
      <w:r>
        <w:t>и</w:t>
      </w:r>
      <w:r>
        <w:rPr>
          <w:spacing w:val="-12"/>
        </w:rPr>
        <w:t xml:space="preserve"> </w:t>
      </w:r>
      <w:r>
        <w:t>В.А.</w:t>
      </w:r>
      <w:r>
        <w:rPr>
          <w:spacing w:val="-13"/>
        </w:rPr>
        <w:t xml:space="preserve"> </w:t>
      </w:r>
      <w:r>
        <w:t>Соснин</w:t>
      </w:r>
      <w:r>
        <w:rPr>
          <w:spacing w:val="-12"/>
        </w:rPr>
        <w:t xml:space="preserve"> </w:t>
      </w:r>
      <w:r>
        <w:t>предложили</w:t>
      </w:r>
      <w:r>
        <w:rPr>
          <w:spacing w:val="-13"/>
        </w:rPr>
        <w:t xml:space="preserve"> </w:t>
      </w:r>
      <w:r>
        <w:t>термин</w:t>
      </w:r>
      <w:r>
        <w:rPr>
          <w:spacing w:val="-12"/>
        </w:rPr>
        <w:t xml:space="preserve"> </w:t>
      </w:r>
      <w:r>
        <w:t>«психологическая</w:t>
      </w:r>
      <w:r>
        <w:rPr>
          <w:spacing w:val="-13"/>
        </w:rPr>
        <w:t xml:space="preserve"> </w:t>
      </w:r>
      <w:r>
        <w:t>безопасность»,</w:t>
      </w:r>
      <w:r>
        <w:rPr>
          <w:spacing w:val="-12"/>
        </w:rPr>
        <w:t xml:space="preserve"> </w:t>
      </w:r>
      <w:r>
        <w:t>который</w:t>
      </w:r>
      <w:r>
        <w:rPr>
          <w:spacing w:val="-13"/>
        </w:rPr>
        <w:t xml:space="preserve"> </w:t>
      </w:r>
      <w:r>
        <w:t>о</w:t>
      </w:r>
      <w:r>
        <w:t>ни определили,</w:t>
      </w:r>
      <w:r>
        <w:rPr>
          <w:spacing w:val="-7"/>
        </w:rPr>
        <w:t xml:space="preserve"> </w:t>
      </w:r>
      <w:r>
        <w:t>как</w:t>
      </w:r>
      <w:r>
        <w:rPr>
          <w:spacing w:val="-5"/>
        </w:rPr>
        <w:t xml:space="preserve"> </w:t>
      </w:r>
      <w:r>
        <w:t>«состояние</w:t>
      </w:r>
      <w:r>
        <w:rPr>
          <w:spacing w:val="-4"/>
        </w:rPr>
        <w:t xml:space="preserve"> </w:t>
      </w:r>
      <w:r>
        <w:t>общественного</w:t>
      </w:r>
      <w:r>
        <w:rPr>
          <w:spacing w:val="-7"/>
        </w:rPr>
        <w:t xml:space="preserve"> </w:t>
      </w:r>
      <w:r>
        <w:t>сознания,</w:t>
      </w:r>
      <w:r>
        <w:rPr>
          <w:spacing w:val="-7"/>
        </w:rPr>
        <w:t xml:space="preserve"> </w:t>
      </w:r>
      <w:r>
        <w:t>в</w:t>
      </w:r>
      <w:r>
        <w:rPr>
          <w:spacing w:val="-7"/>
        </w:rPr>
        <w:t xml:space="preserve"> </w:t>
      </w:r>
      <w:r>
        <w:t>котором</w:t>
      </w:r>
      <w:r>
        <w:rPr>
          <w:spacing w:val="-7"/>
        </w:rPr>
        <w:t xml:space="preserve"> </w:t>
      </w:r>
      <w:r>
        <w:t>как</w:t>
      </w:r>
      <w:r>
        <w:rPr>
          <w:spacing w:val="-9"/>
        </w:rPr>
        <w:t xml:space="preserve"> </w:t>
      </w:r>
      <w:r>
        <w:t>общество</w:t>
      </w:r>
      <w:r>
        <w:rPr>
          <w:spacing w:val="-6"/>
        </w:rPr>
        <w:t xml:space="preserve"> </w:t>
      </w:r>
      <w:r>
        <w:t>в</w:t>
      </w:r>
      <w:r>
        <w:rPr>
          <w:spacing w:val="-7"/>
        </w:rPr>
        <w:t xml:space="preserve"> </w:t>
      </w:r>
      <w:r>
        <w:t>целом,</w:t>
      </w:r>
      <w:r>
        <w:rPr>
          <w:spacing w:val="-8"/>
        </w:rPr>
        <w:t xml:space="preserve"> </w:t>
      </w:r>
      <w:r>
        <w:t>так</w:t>
      </w:r>
      <w:r>
        <w:rPr>
          <w:spacing w:val="-7"/>
        </w:rPr>
        <w:t xml:space="preserve"> </w:t>
      </w:r>
      <w:r>
        <w:t>и</w:t>
      </w:r>
      <w:r>
        <w:rPr>
          <w:spacing w:val="-7"/>
        </w:rPr>
        <w:t xml:space="preserve"> </w:t>
      </w:r>
      <w:r>
        <w:t>каждый</w:t>
      </w:r>
      <w:r>
        <w:rPr>
          <w:spacing w:val="-7"/>
        </w:rPr>
        <w:t xml:space="preserve"> </w:t>
      </w:r>
      <w:r>
        <w:t>отдельный человек</w:t>
      </w:r>
      <w:r>
        <w:rPr>
          <w:spacing w:val="-6"/>
        </w:rPr>
        <w:t xml:space="preserve"> </w:t>
      </w:r>
      <w:r>
        <w:t>воспринимают</w:t>
      </w:r>
      <w:r>
        <w:rPr>
          <w:spacing w:val="-8"/>
        </w:rPr>
        <w:t xml:space="preserve"> </w:t>
      </w:r>
      <w:r>
        <w:t>существующее</w:t>
      </w:r>
      <w:r>
        <w:rPr>
          <w:spacing w:val="-5"/>
        </w:rPr>
        <w:t xml:space="preserve"> </w:t>
      </w:r>
      <w:r>
        <w:t>качество</w:t>
      </w:r>
      <w:r>
        <w:rPr>
          <w:spacing w:val="-7"/>
        </w:rPr>
        <w:t xml:space="preserve"> </w:t>
      </w:r>
      <w:r>
        <w:t>жизни</w:t>
      </w:r>
      <w:r>
        <w:rPr>
          <w:spacing w:val="-7"/>
        </w:rPr>
        <w:t xml:space="preserve"> </w:t>
      </w:r>
      <w:r>
        <w:t>как</w:t>
      </w:r>
      <w:r>
        <w:rPr>
          <w:spacing w:val="-8"/>
        </w:rPr>
        <w:t xml:space="preserve"> </w:t>
      </w:r>
      <w:r>
        <w:t>адекватное</w:t>
      </w:r>
      <w:r>
        <w:rPr>
          <w:spacing w:val="-6"/>
        </w:rPr>
        <w:t xml:space="preserve"> </w:t>
      </w:r>
      <w:r>
        <w:t>и</w:t>
      </w:r>
      <w:r>
        <w:rPr>
          <w:spacing w:val="-8"/>
        </w:rPr>
        <w:t xml:space="preserve"> </w:t>
      </w:r>
      <w:r>
        <w:t>надёжное.</w:t>
      </w:r>
      <w:r>
        <w:rPr>
          <w:spacing w:val="-7"/>
        </w:rPr>
        <w:t xml:space="preserve"> </w:t>
      </w:r>
      <w:r>
        <w:t>Это</w:t>
      </w:r>
      <w:r>
        <w:rPr>
          <w:spacing w:val="-7"/>
        </w:rPr>
        <w:t xml:space="preserve"> </w:t>
      </w:r>
      <w:r>
        <w:t>восприятие</w:t>
      </w:r>
      <w:r>
        <w:rPr>
          <w:spacing w:val="-6"/>
        </w:rPr>
        <w:t xml:space="preserve"> </w:t>
      </w:r>
      <w:r>
        <w:t>обусловлено реальными</w:t>
      </w:r>
      <w:r>
        <w:rPr>
          <w:spacing w:val="-3"/>
        </w:rPr>
        <w:t xml:space="preserve"> </w:t>
      </w:r>
      <w:r>
        <w:t>возможностями</w:t>
      </w:r>
      <w:r>
        <w:rPr>
          <w:spacing w:val="-2"/>
        </w:rPr>
        <w:t xml:space="preserve"> </w:t>
      </w:r>
      <w:r>
        <w:t>для</w:t>
      </w:r>
      <w:r>
        <w:rPr>
          <w:spacing w:val="-1"/>
        </w:rPr>
        <w:t xml:space="preserve"> </w:t>
      </w:r>
      <w:r>
        <w:t>удовлетворения</w:t>
      </w:r>
      <w:r>
        <w:rPr>
          <w:spacing w:val="-3"/>
        </w:rPr>
        <w:t xml:space="preserve"> </w:t>
      </w:r>
      <w:r>
        <w:t>естественных</w:t>
      </w:r>
      <w:r>
        <w:rPr>
          <w:spacing w:val="-3"/>
        </w:rPr>
        <w:t xml:space="preserve"> </w:t>
      </w:r>
      <w:r>
        <w:t>и</w:t>
      </w:r>
      <w:r>
        <w:rPr>
          <w:spacing w:val="-2"/>
        </w:rPr>
        <w:t xml:space="preserve"> </w:t>
      </w:r>
      <w:r>
        <w:t>социальных</w:t>
      </w:r>
      <w:r>
        <w:rPr>
          <w:spacing w:val="-1"/>
        </w:rPr>
        <w:t xml:space="preserve"> </w:t>
      </w:r>
      <w:r>
        <w:t>потребностей</w:t>
      </w:r>
      <w:r>
        <w:rPr>
          <w:spacing w:val="-2"/>
        </w:rPr>
        <w:t xml:space="preserve"> </w:t>
      </w:r>
      <w:r>
        <w:t>граждан,</w:t>
      </w:r>
      <w:r>
        <w:rPr>
          <w:spacing w:val="-2"/>
        </w:rPr>
        <w:t xml:space="preserve"> </w:t>
      </w:r>
      <w:r>
        <w:t>что, в</w:t>
      </w:r>
      <w:r>
        <w:rPr>
          <w:spacing w:val="-3"/>
        </w:rPr>
        <w:t xml:space="preserve"> </w:t>
      </w:r>
      <w:r>
        <w:t>свою очередь, даёт им уверенность в будущем» [5].</w:t>
      </w:r>
    </w:p>
    <w:p w:rsidR="00D61B91" w:rsidRDefault="00AD1018">
      <w:pPr>
        <w:pStyle w:val="a3"/>
        <w:ind w:right="165"/>
      </w:pPr>
      <w:r>
        <w:t>В</w:t>
      </w:r>
      <w:r>
        <w:rPr>
          <w:spacing w:val="-13"/>
        </w:rPr>
        <w:t xml:space="preserve"> </w:t>
      </w:r>
      <w:r>
        <w:t>психологии</w:t>
      </w:r>
      <w:r>
        <w:rPr>
          <w:spacing w:val="-12"/>
        </w:rPr>
        <w:t xml:space="preserve"> </w:t>
      </w:r>
      <w:r>
        <w:t>возникло</w:t>
      </w:r>
      <w:r>
        <w:rPr>
          <w:spacing w:val="-13"/>
        </w:rPr>
        <w:t xml:space="preserve"> </w:t>
      </w:r>
      <w:r>
        <w:t>новое</w:t>
      </w:r>
      <w:r>
        <w:rPr>
          <w:spacing w:val="-12"/>
        </w:rPr>
        <w:t xml:space="preserve"> </w:t>
      </w:r>
      <w:r>
        <w:t>направление</w:t>
      </w:r>
      <w:r>
        <w:rPr>
          <w:spacing w:val="-12"/>
        </w:rPr>
        <w:t xml:space="preserve"> </w:t>
      </w:r>
      <w:r>
        <w:t>–</w:t>
      </w:r>
      <w:r>
        <w:rPr>
          <w:spacing w:val="-12"/>
        </w:rPr>
        <w:t xml:space="preserve"> </w:t>
      </w:r>
      <w:r>
        <w:t>психология</w:t>
      </w:r>
      <w:r>
        <w:rPr>
          <w:spacing w:val="-12"/>
        </w:rPr>
        <w:t xml:space="preserve"> </w:t>
      </w:r>
      <w:r>
        <w:t>безопасности</w:t>
      </w:r>
      <w:r>
        <w:rPr>
          <w:spacing w:val="-13"/>
        </w:rPr>
        <w:t xml:space="preserve"> </w:t>
      </w:r>
      <w:r>
        <w:t>личности.</w:t>
      </w:r>
      <w:r>
        <w:rPr>
          <w:spacing w:val="-12"/>
        </w:rPr>
        <w:t xml:space="preserve"> </w:t>
      </w:r>
      <w:r>
        <w:t>Оно</w:t>
      </w:r>
      <w:r>
        <w:rPr>
          <w:spacing w:val="-11"/>
        </w:rPr>
        <w:t xml:space="preserve"> </w:t>
      </w:r>
      <w:r>
        <w:t>изучает,</w:t>
      </w:r>
      <w:r>
        <w:rPr>
          <w:spacing w:val="-11"/>
        </w:rPr>
        <w:t xml:space="preserve"> </w:t>
      </w:r>
      <w:r>
        <w:t>как</w:t>
      </w:r>
      <w:r>
        <w:rPr>
          <w:spacing w:val="-13"/>
        </w:rPr>
        <w:t xml:space="preserve"> </w:t>
      </w:r>
      <w:r>
        <w:t>различ-ные</w:t>
      </w:r>
      <w:r>
        <w:rPr>
          <w:spacing w:val="-13"/>
        </w:rPr>
        <w:t xml:space="preserve"> </w:t>
      </w:r>
      <w:r>
        <w:t>факторы</w:t>
      </w:r>
      <w:r>
        <w:rPr>
          <w:spacing w:val="-12"/>
        </w:rPr>
        <w:t xml:space="preserve"> </w:t>
      </w:r>
      <w:r>
        <w:t>воздействуют</w:t>
      </w:r>
      <w:r>
        <w:rPr>
          <w:spacing w:val="-13"/>
        </w:rPr>
        <w:t xml:space="preserve"> </w:t>
      </w:r>
      <w:r>
        <w:t>на</w:t>
      </w:r>
      <w:r>
        <w:rPr>
          <w:spacing w:val="-12"/>
        </w:rPr>
        <w:t xml:space="preserve"> </w:t>
      </w:r>
      <w:r>
        <w:t>человека</w:t>
      </w:r>
      <w:r>
        <w:t>,</w:t>
      </w:r>
      <w:r>
        <w:rPr>
          <w:spacing w:val="-13"/>
        </w:rPr>
        <w:t xml:space="preserve"> </w:t>
      </w:r>
      <w:r>
        <w:t>и</w:t>
      </w:r>
      <w:r>
        <w:rPr>
          <w:spacing w:val="-12"/>
        </w:rPr>
        <w:t xml:space="preserve"> </w:t>
      </w:r>
      <w:r>
        <w:t>ищет</w:t>
      </w:r>
      <w:r>
        <w:rPr>
          <w:spacing w:val="-13"/>
        </w:rPr>
        <w:t xml:space="preserve"> </w:t>
      </w:r>
      <w:r>
        <w:t>методы,</w:t>
      </w:r>
      <w:r>
        <w:rPr>
          <w:spacing w:val="-12"/>
        </w:rPr>
        <w:t xml:space="preserve"> </w:t>
      </w:r>
      <w:r>
        <w:t>которые</w:t>
      </w:r>
      <w:r>
        <w:rPr>
          <w:spacing w:val="-13"/>
        </w:rPr>
        <w:t xml:space="preserve"> </w:t>
      </w:r>
      <w:r>
        <w:t>помогут</w:t>
      </w:r>
      <w:r>
        <w:rPr>
          <w:spacing w:val="-12"/>
        </w:rPr>
        <w:t xml:space="preserve"> </w:t>
      </w:r>
      <w:r>
        <w:t>ему</w:t>
      </w:r>
      <w:r>
        <w:rPr>
          <w:spacing w:val="-13"/>
        </w:rPr>
        <w:t xml:space="preserve"> </w:t>
      </w:r>
      <w:r>
        <w:t>противостоять</w:t>
      </w:r>
      <w:r>
        <w:rPr>
          <w:spacing w:val="-12"/>
        </w:rPr>
        <w:t xml:space="preserve"> </w:t>
      </w:r>
      <w:r>
        <w:t>этим</w:t>
      </w:r>
      <w:r>
        <w:rPr>
          <w:spacing w:val="-13"/>
        </w:rPr>
        <w:t xml:space="preserve"> </w:t>
      </w:r>
      <w:r>
        <w:t>воздействиям, чтобы сохранить свою целостность и стабильность.</w:t>
      </w:r>
    </w:p>
    <w:p w:rsidR="00D61B91" w:rsidRDefault="00AD1018">
      <w:pPr>
        <w:pStyle w:val="a3"/>
        <w:ind w:right="168"/>
      </w:pPr>
      <w:r>
        <w:t>Дети и подростки, особенно те, кто остался без родителей и воспитывается в интернатах, считаются наиболее</w:t>
      </w:r>
      <w:r>
        <w:rPr>
          <w:spacing w:val="27"/>
        </w:rPr>
        <w:t xml:space="preserve"> </w:t>
      </w:r>
      <w:r>
        <w:t>уязвимой</w:t>
      </w:r>
      <w:r>
        <w:rPr>
          <w:spacing w:val="23"/>
        </w:rPr>
        <w:t xml:space="preserve"> </w:t>
      </w:r>
      <w:r>
        <w:t>группой</w:t>
      </w:r>
      <w:r>
        <w:rPr>
          <w:spacing w:val="26"/>
        </w:rPr>
        <w:t xml:space="preserve"> </w:t>
      </w:r>
      <w:r>
        <w:t>населения.</w:t>
      </w:r>
      <w:r>
        <w:rPr>
          <w:spacing w:val="27"/>
        </w:rPr>
        <w:t xml:space="preserve"> </w:t>
      </w:r>
      <w:r>
        <w:t>Их</w:t>
      </w:r>
      <w:r>
        <w:rPr>
          <w:spacing w:val="26"/>
        </w:rPr>
        <w:t xml:space="preserve"> </w:t>
      </w:r>
      <w:r>
        <w:t>низкая</w:t>
      </w:r>
      <w:r>
        <w:rPr>
          <w:spacing w:val="26"/>
        </w:rPr>
        <w:t xml:space="preserve"> </w:t>
      </w:r>
      <w:r>
        <w:t>социальная</w:t>
      </w:r>
      <w:r>
        <w:rPr>
          <w:spacing w:val="26"/>
        </w:rPr>
        <w:t xml:space="preserve"> </w:t>
      </w:r>
      <w:r>
        <w:t>защищённость,</w:t>
      </w:r>
      <w:r>
        <w:rPr>
          <w:spacing w:val="27"/>
        </w:rPr>
        <w:t xml:space="preserve"> </w:t>
      </w:r>
      <w:r>
        <w:t>повышенная</w:t>
      </w:r>
      <w:r>
        <w:rPr>
          <w:spacing w:val="27"/>
        </w:rPr>
        <w:t xml:space="preserve"> </w:t>
      </w:r>
      <w:r>
        <w:t>восприимчивость к</w:t>
      </w:r>
      <w:r>
        <w:rPr>
          <w:spacing w:val="-1"/>
        </w:rPr>
        <w:t xml:space="preserve"> </w:t>
      </w:r>
      <w:r>
        <w:t>насилию</w:t>
      </w:r>
      <w:r>
        <w:rPr>
          <w:spacing w:val="-1"/>
        </w:rPr>
        <w:t xml:space="preserve"> </w:t>
      </w:r>
      <w:r>
        <w:t>и</w:t>
      </w:r>
      <w:r>
        <w:rPr>
          <w:spacing w:val="-3"/>
        </w:rPr>
        <w:t xml:space="preserve"> </w:t>
      </w:r>
      <w:r>
        <w:t>ослабленное психическое</w:t>
      </w:r>
      <w:r>
        <w:rPr>
          <w:spacing w:val="-1"/>
        </w:rPr>
        <w:t xml:space="preserve"> </w:t>
      </w:r>
      <w:r>
        <w:t>здоровье</w:t>
      </w:r>
      <w:r>
        <w:rPr>
          <w:spacing w:val="-3"/>
        </w:rPr>
        <w:t xml:space="preserve"> </w:t>
      </w:r>
      <w:r>
        <w:t>делают</w:t>
      </w:r>
      <w:r>
        <w:rPr>
          <w:spacing w:val="-1"/>
        </w:rPr>
        <w:t xml:space="preserve"> </w:t>
      </w:r>
      <w:r>
        <w:t>их</w:t>
      </w:r>
      <w:r>
        <w:rPr>
          <w:spacing w:val="-3"/>
        </w:rPr>
        <w:t xml:space="preserve"> </w:t>
      </w:r>
      <w:r>
        <w:t>особенно подверженными</w:t>
      </w:r>
      <w:r>
        <w:rPr>
          <w:spacing w:val="-2"/>
        </w:rPr>
        <w:t xml:space="preserve"> </w:t>
      </w:r>
      <w:r>
        <w:t xml:space="preserve">угрозам психологической </w:t>
      </w:r>
      <w:r>
        <w:rPr>
          <w:spacing w:val="-2"/>
        </w:rPr>
        <w:t>безопасности.</w:t>
      </w:r>
    </w:p>
    <w:p w:rsidR="00D61B91" w:rsidRDefault="00AD1018">
      <w:pPr>
        <w:pStyle w:val="a3"/>
        <w:ind w:right="172"/>
      </w:pPr>
      <w:r>
        <w:t>Снижение</w:t>
      </w:r>
      <w:r>
        <w:rPr>
          <w:spacing w:val="-1"/>
        </w:rPr>
        <w:t xml:space="preserve"> </w:t>
      </w:r>
      <w:r>
        <w:t>уровня</w:t>
      </w:r>
      <w:r>
        <w:rPr>
          <w:spacing w:val="-2"/>
        </w:rPr>
        <w:t xml:space="preserve"> </w:t>
      </w:r>
      <w:r>
        <w:t>защищённости</w:t>
      </w:r>
      <w:r>
        <w:rPr>
          <w:spacing w:val="-2"/>
        </w:rPr>
        <w:t xml:space="preserve"> </w:t>
      </w:r>
      <w:r>
        <w:t>в</w:t>
      </w:r>
      <w:r>
        <w:rPr>
          <w:spacing w:val="-2"/>
        </w:rPr>
        <w:t xml:space="preserve"> </w:t>
      </w:r>
      <w:r>
        <w:t>ключевых</w:t>
      </w:r>
      <w:r>
        <w:rPr>
          <w:spacing w:val="-3"/>
        </w:rPr>
        <w:t xml:space="preserve"> </w:t>
      </w:r>
      <w:r>
        <w:t>социальных</w:t>
      </w:r>
      <w:r>
        <w:rPr>
          <w:spacing w:val="-2"/>
        </w:rPr>
        <w:t xml:space="preserve"> </w:t>
      </w:r>
      <w:r>
        <w:t>институтах,</w:t>
      </w:r>
      <w:r>
        <w:rPr>
          <w:spacing w:val="-3"/>
        </w:rPr>
        <w:t xml:space="preserve"> </w:t>
      </w:r>
      <w:r>
        <w:t>окру</w:t>
      </w:r>
      <w:r>
        <w:t>жающих</w:t>
      </w:r>
      <w:r>
        <w:rPr>
          <w:spacing w:val="-2"/>
        </w:rPr>
        <w:t xml:space="preserve"> </w:t>
      </w:r>
      <w:r>
        <w:t>детей,</w:t>
      </w:r>
      <w:r>
        <w:rPr>
          <w:spacing w:val="-1"/>
        </w:rPr>
        <w:t xml:space="preserve"> </w:t>
      </w:r>
      <w:r>
        <w:t>подчёркивает важность</w:t>
      </w:r>
      <w:r>
        <w:rPr>
          <w:spacing w:val="-6"/>
        </w:rPr>
        <w:t xml:space="preserve"> </w:t>
      </w:r>
      <w:r>
        <w:t>обеспечения</w:t>
      </w:r>
      <w:r>
        <w:rPr>
          <w:spacing w:val="-5"/>
        </w:rPr>
        <w:t xml:space="preserve"> </w:t>
      </w:r>
      <w:r>
        <w:t>психологической</w:t>
      </w:r>
      <w:r>
        <w:rPr>
          <w:spacing w:val="-6"/>
        </w:rPr>
        <w:t xml:space="preserve"> </w:t>
      </w:r>
      <w:r>
        <w:t>безопасности</w:t>
      </w:r>
      <w:r>
        <w:rPr>
          <w:spacing w:val="-6"/>
        </w:rPr>
        <w:t xml:space="preserve"> </w:t>
      </w:r>
      <w:r>
        <w:t>в</w:t>
      </w:r>
      <w:r>
        <w:rPr>
          <w:spacing w:val="-7"/>
        </w:rPr>
        <w:t xml:space="preserve"> </w:t>
      </w:r>
      <w:r>
        <w:t>педагогической</w:t>
      </w:r>
      <w:r>
        <w:rPr>
          <w:spacing w:val="-6"/>
        </w:rPr>
        <w:t xml:space="preserve"> </w:t>
      </w:r>
      <w:r>
        <w:t>психологии</w:t>
      </w:r>
      <w:r>
        <w:rPr>
          <w:spacing w:val="-8"/>
        </w:rPr>
        <w:t xml:space="preserve"> </w:t>
      </w:r>
      <w:r>
        <w:t>[4].</w:t>
      </w:r>
    </w:p>
    <w:p w:rsidR="00D61B91" w:rsidRDefault="00AD1018">
      <w:pPr>
        <w:pStyle w:val="a3"/>
        <w:ind w:right="166"/>
      </w:pPr>
      <w:r>
        <w:t>В</w:t>
      </w:r>
      <w:r>
        <w:rPr>
          <w:spacing w:val="-1"/>
        </w:rPr>
        <w:t xml:space="preserve"> </w:t>
      </w:r>
      <w:r>
        <w:t>области</w:t>
      </w:r>
      <w:r>
        <w:rPr>
          <w:spacing w:val="-2"/>
        </w:rPr>
        <w:t xml:space="preserve"> </w:t>
      </w:r>
      <w:r>
        <w:t>изучения</w:t>
      </w:r>
      <w:r>
        <w:rPr>
          <w:spacing w:val="-1"/>
        </w:rPr>
        <w:t xml:space="preserve"> </w:t>
      </w:r>
      <w:r>
        <w:t>психологической</w:t>
      </w:r>
      <w:r>
        <w:rPr>
          <w:spacing w:val="-2"/>
        </w:rPr>
        <w:t xml:space="preserve"> </w:t>
      </w:r>
      <w:r>
        <w:t>безопасности</w:t>
      </w:r>
      <w:r>
        <w:rPr>
          <w:spacing w:val="-2"/>
        </w:rPr>
        <w:t xml:space="preserve"> </w:t>
      </w:r>
      <w:r>
        <w:t>в</w:t>
      </w:r>
      <w:r>
        <w:rPr>
          <w:spacing w:val="-3"/>
        </w:rPr>
        <w:t xml:space="preserve"> </w:t>
      </w:r>
      <w:r>
        <w:t>образовательной</w:t>
      </w:r>
      <w:r>
        <w:rPr>
          <w:spacing w:val="-4"/>
        </w:rPr>
        <w:t xml:space="preserve"> </w:t>
      </w:r>
      <w:r>
        <w:t>среде</w:t>
      </w:r>
      <w:r>
        <w:rPr>
          <w:spacing w:val="-3"/>
        </w:rPr>
        <w:t xml:space="preserve"> </w:t>
      </w:r>
      <w:r>
        <w:t>работали</w:t>
      </w:r>
      <w:r>
        <w:rPr>
          <w:spacing w:val="-4"/>
        </w:rPr>
        <w:t xml:space="preserve"> </w:t>
      </w:r>
      <w:r>
        <w:t>многие</w:t>
      </w:r>
      <w:r>
        <w:rPr>
          <w:spacing w:val="-1"/>
        </w:rPr>
        <w:t xml:space="preserve"> </w:t>
      </w:r>
      <w:r>
        <w:t>исследова-тели, такие как И.А. Баева, И.О. Воля, О.И. Ерёмина и другие. В зависимости от своего подхода и понимания личности</w:t>
      </w:r>
      <w:r>
        <w:rPr>
          <w:spacing w:val="-8"/>
        </w:rPr>
        <w:t xml:space="preserve"> </w:t>
      </w:r>
      <w:r>
        <w:t>в</w:t>
      </w:r>
      <w:r>
        <w:rPr>
          <w:spacing w:val="-7"/>
        </w:rPr>
        <w:t xml:space="preserve"> </w:t>
      </w:r>
      <w:r>
        <w:t>социально-психологическом</w:t>
      </w:r>
      <w:r>
        <w:rPr>
          <w:spacing w:val="-6"/>
        </w:rPr>
        <w:t xml:space="preserve"> </w:t>
      </w:r>
      <w:r>
        <w:t>контексте,</w:t>
      </w:r>
      <w:r>
        <w:rPr>
          <w:spacing w:val="-6"/>
        </w:rPr>
        <w:t xml:space="preserve"> </w:t>
      </w:r>
      <w:r>
        <w:t>они</w:t>
      </w:r>
      <w:r>
        <w:rPr>
          <w:spacing w:val="-6"/>
        </w:rPr>
        <w:t xml:space="preserve"> </w:t>
      </w:r>
      <w:r>
        <w:t>по-разному</w:t>
      </w:r>
      <w:r>
        <w:rPr>
          <w:spacing w:val="-8"/>
        </w:rPr>
        <w:t xml:space="preserve"> </w:t>
      </w:r>
      <w:r>
        <w:t>интерпретируют</w:t>
      </w:r>
      <w:r>
        <w:rPr>
          <w:spacing w:val="-7"/>
        </w:rPr>
        <w:t xml:space="preserve"> </w:t>
      </w:r>
      <w:r>
        <w:t>это</w:t>
      </w:r>
      <w:r>
        <w:rPr>
          <w:spacing w:val="-6"/>
        </w:rPr>
        <w:t xml:space="preserve"> </w:t>
      </w:r>
      <w:r>
        <w:t>явление.</w:t>
      </w:r>
    </w:p>
    <w:p w:rsidR="00D61B91" w:rsidRDefault="00AD1018">
      <w:pPr>
        <w:pStyle w:val="a3"/>
        <w:ind w:right="163"/>
      </w:pPr>
      <w:r>
        <w:t>Психологическая безопасность может рассматриватьс</w:t>
      </w:r>
      <w:r>
        <w:t>я как процесс, свойство личности или её психиче-ское состояние.</w:t>
      </w:r>
    </w:p>
    <w:p w:rsidR="00D61B91" w:rsidRDefault="00AD1018">
      <w:pPr>
        <w:pStyle w:val="a3"/>
        <w:ind w:right="167"/>
      </w:pPr>
      <w:r>
        <w:t>В соответствии с концепциями Л.С. Выготского, Д.А. Леонтьева и С.Л. Рубинштейна, психологическая безопасность представляет собой динамичный процесс, который возникает в результате взаимодейств</w:t>
      </w:r>
      <w:r>
        <w:t>ия чело-века с обществом и может трансформироваться под влиянием внешних факторов.</w:t>
      </w:r>
    </w:p>
    <w:p w:rsidR="00D61B91" w:rsidRDefault="00D61B91">
      <w:pPr>
        <w:pStyle w:val="a3"/>
        <w:sectPr w:rsidR="00D61B91">
          <w:footerReference w:type="default" r:id="rId559"/>
          <w:pgSz w:w="11920" w:h="16850"/>
          <w:pgMar w:top="1060" w:right="850" w:bottom="1360" w:left="850" w:header="0" w:footer="1161" w:gutter="0"/>
          <w:cols w:space="720"/>
        </w:sectPr>
      </w:pPr>
    </w:p>
    <w:p w:rsidR="00D61B91" w:rsidRDefault="00AD1018">
      <w:pPr>
        <w:pStyle w:val="a3"/>
        <w:spacing w:before="69" w:line="235" w:lineRule="auto"/>
        <w:ind w:left="170" w:right="455"/>
      </w:pPr>
      <w:r>
        <w:lastRenderedPageBreak/>
        <w:t>Однако психологическая безопасность также может быть интерпретирована как устойчивое свойство личности,</w:t>
      </w:r>
      <w:r>
        <w:rPr>
          <w:spacing w:val="40"/>
        </w:rPr>
        <w:t xml:space="preserve"> </w:t>
      </w:r>
      <w:r>
        <w:t>выражающееся</w:t>
      </w:r>
      <w:r>
        <w:rPr>
          <w:spacing w:val="40"/>
        </w:rPr>
        <w:t xml:space="preserve"> </w:t>
      </w:r>
      <w:r>
        <w:t>в</w:t>
      </w:r>
      <w:r>
        <w:rPr>
          <w:spacing w:val="40"/>
        </w:rPr>
        <w:t xml:space="preserve"> </w:t>
      </w:r>
      <w:r>
        <w:t>защищённости</w:t>
      </w:r>
      <w:r>
        <w:rPr>
          <w:spacing w:val="40"/>
        </w:rPr>
        <w:t xml:space="preserve"> </w:t>
      </w:r>
      <w:r>
        <w:t>от</w:t>
      </w:r>
      <w:r>
        <w:rPr>
          <w:spacing w:val="40"/>
        </w:rPr>
        <w:t xml:space="preserve"> </w:t>
      </w:r>
      <w:r>
        <w:t>деструктивных</w:t>
      </w:r>
      <w:r>
        <w:rPr>
          <w:spacing w:val="39"/>
        </w:rPr>
        <w:t xml:space="preserve"> </w:t>
      </w:r>
      <w:r>
        <w:t>воздействий</w:t>
      </w:r>
      <w:r>
        <w:rPr>
          <w:spacing w:val="40"/>
        </w:rPr>
        <w:t xml:space="preserve"> </w:t>
      </w:r>
      <w:r>
        <w:t>и</w:t>
      </w:r>
      <w:r>
        <w:rPr>
          <w:spacing w:val="40"/>
        </w:rPr>
        <w:t xml:space="preserve"> </w:t>
      </w:r>
      <w:r>
        <w:t>наличии</w:t>
      </w:r>
      <w:r>
        <w:rPr>
          <w:spacing w:val="40"/>
        </w:rPr>
        <w:t xml:space="preserve"> </w:t>
      </w:r>
      <w:r>
        <w:t>внутренних</w:t>
      </w:r>
      <w:r>
        <w:rPr>
          <w:spacing w:val="40"/>
        </w:rPr>
        <w:t xml:space="preserve"> </w:t>
      </w:r>
      <w:r>
        <w:t>ресурсов для противостояния им.</w:t>
      </w:r>
    </w:p>
    <w:p w:rsidR="00D61B91" w:rsidRDefault="00AD1018">
      <w:pPr>
        <w:pStyle w:val="a3"/>
        <w:spacing w:line="230" w:lineRule="auto"/>
        <w:ind w:left="170" w:right="450"/>
      </w:pPr>
      <w:r>
        <w:t>Кроме того, психологическая безопасность м</w:t>
      </w:r>
      <w:r>
        <w:t>ожет рассматриваться как психическое состояние, которое определяется чувством защищённости, способностью адекватно реагировать на угрозы и сохранять устойчи-вость в условиях психотравмирующих факторов.</w:t>
      </w:r>
    </w:p>
    <w:p w:rsidR="00D61B91" w:rsidRDefault="00AD1018">
      <w:pPr>
        <w:pStyle w:val="a3"/>
        <w:spacing w:line="230" w:lineRule="auto"/>
        <w:ind w:left="170" w:right="453"/>
      </w:pPr>
      <w:r>
        <w:t>Человек, потерявший ощущение психологической защищённо</w:t>
      </w:r>
      <w:r>
        <w:t>сти и способность поддерживать внутрен-нее равновесие, становится уязвимым к деструктивным внутренним и внешним воздействиям, что негативно сказывается на его эффективности и жизнеспособности.</w:t>
      </w:r>
    </w:p>
    <w:p w:rsidR="00D61B91" w:rsidRDefault="00AD1018">
      <w:pPr>
        <w:pStyle w:val="a3"/>
        <w:spacing w:line="230" w:lineRule="auto"/>
        <w:ind w:left="170" w:right="461"/>
      </w:pPr>
      <w:r>
        <w:t>Итак, благополучие человека в психологическом плане определяетс</w:t>
      </w:r>
      <w:r>
        <w:t xml:space="preserve">я двумя ключевыми аспектами: внешними обстоятельствами (семья, общественные институты, ближайшее окружение) и индивидуальными </w:t>
      </w:r>
      <w:r>
        <w:rPr>
          <w:spacing w:val="-2"/>
        </w:rPr>
        <w:t>особенностями.</w:t>
      </w:r>
    </w:p>
    <w:p w:rsidR="00D61B91" w:rsidRDefault="00AD1018">
      <w:pPr>
        <w:pStyle w:val="a3"/>
        <w:spacing w:line="230" w:lineRule="auto"/>
        <w:ind w:left="170" w:right="463"/>
      </w:pPr>
      <w:r>
        <w:t>Эти особенности выражаются через ощущение безопасности или уязвимости и влияют на способность человека приспосаблив</w:t>
      </w:r>
      <w:r>
        <w:t>аться к трудным ситуациям.</w:t>
      </w:r>
    </w:p>
    <w:p w:rsidR="00D61B91" w:rsidRDefault="00AD1018">
      <w:pPr>
        <w:pStyle w:val="a3"/>
        <w:spacing w:line="228" w:lineRule="auto"/>
        <w:ind w:left="170" w:right="450"/>
      </w:pPr>
      <w:r>
        <w:t>Цель данной статьи – проанализировать роль социальной идентичности как фактора формирования пси-хологической безопасности подростков.</w:t>
      </w:r>
    </w:p>
    <w:p w:rsidR="00D61B91" w:rsidRDefault="00AD1018">
      <w:pPr>
        <w:pStyle w:val="a3"/>
        <w:spacing w:line="230" w:lineRule="auto"/>
        <w:ind w:left="170" w:right="450"/>
      </w:pPr>
      <w:r>
        <w:t>Социальная идентичность в данном контексте играет следующие роли: снижение тревожности: принад-</w:t>
      </w:r>
      <w:r>
        <w:t>лежность к группе создаёт ощущение защищённости; укрепление самооценки: позитивная идентичность спо-собствует принятию себя; формирование стрессоустойчивости: группы с конструктивными ценностями дают поддержку в кризисных ситуациях.</w:t>
      </w:r>
    </w:p>
    <w:p w:rsidR="00D61B91" w:rsidRDefault="00AD1018">
      <w:pPr>
        <w:pStyle w:val="a3"/>
        <w:spacing w:line="228" w:lineRule="auto"/>
        <w:ind w:left="170" w:right="464"/>
      </w:pPr>
      <w:r>
        <w:t>С другой стороны, дестр</w:t>
      </w:r>
      <w:r>
        <w:t>уктивная идентичность (например, в группах с девиантным поведением) может подорвать психологическую безопасность подростков.</w:t>
      </w:r>
    </w:p>
    <w:p w:rsidR="00D61B91" w:rsidRDefault="00AD1018">
      <w:pPr>
        <w:pStyle w:val="a3"/>
        <w:spacing w:line="230" w:lineRule="auto"/>
        <w:ind w:left="170" w:right="450"/>
      </w:pPr>
      <w:r>
        <w:t>Социальная идентичность – это осознание принадлежности к определённой группе, сопровождающееся эмоциональной привязанностью и приня</w:t>
      </w:r>
      <w:r>
        <w:t>тием её ценностей и норм. Для подростков этот процесс имеет особое значение, так как они активно ищут своё место в обществе, определяют свою уникальность и одновременно стремятся быть принятыми. Основные компоненты социальной идентичности: когнитивный (осо</w:t>
      </w:r>
      <w:r>
        <w:t>знание при-надлежности к группе); эмоциональный (чувство привязанности к группе и её членам) поведенческий (дей-ствия, соответствующие нормам и ценностям группы).</w:t>
      </w:r>
    </w:p>
    <w:p w:rsidR="00D61B91" w:rsidRDefault="00AD1018">
      <w:pPr>
        <w:pStyle w:val="a3"/>
        <w:spacing w:line="230" w:lineRule="auto"/>
        <w:ind w:left="170" w:right="450"/>
      </w:pPr>
      <w:r>
        <w:t>Семья, школа, друзья и медиасреда – ключевые факторы, влияющие на формирование социальной иде</w:t>
      </w:r>
      <w:r>
        <w:t>н-тичности подростков.</w:t>
      </w:r>
    </w:p>
    <w:p w:rsidR="00D61B91" w:rsidRDefault="00AD1018">
      <w:pPr>
        <w:pStyle w:val="a3"/>
        <w:spacing w:line="230" w:lineRule="auto"/>
        <w:ind w:left="170" w:right="452"/>
      </w:pPr>
      <w:r>
        <w:t>В подростковом возрасте идентичность формируется через процесс взаимодействия с окружающей сре-дой. Э. Эриксон подчеркивал, что кризис идентичности позволяет подросткам определить свои ценности и роли, а также адаптироваться к требов</w:t>
      </w:r>
      <w:r>
        <w:t>аниям социальной среды. Позитивная социальная идентичность способ-ствует:</w:t>
      </w:r>
      <w:r>
        <w:rPr>
          <w:spacing w:val="80"/>
        </w:rPr>
        <w:t xml:space="preserve"> </w:t>
      </w:r>
      <w:r>
        <w:t>укреплению</w:t>
      </w:r>
      <w:r>
        <w:rPr>
          <w:spacing w:val="80"/>
        </w:rPr>
        <w:t xml:space="preserve"> </w:t>
      </w:r>
      <w:r>
        <w:t>уверенности</w:t>
      </w:r>
      <w:r>
        <w:rPr>
          <w:spacing w:val="80"/>
        </w:rPr>
        <w:t xml:space="preserve"> </w:t>
      </w:r>
      <w:r>
        <w:t>в</w:t>
      </w:r>
      <w:r>
        <w:rPr>
          <w:spacing w:val="80"/>
        </w:rPr>
        <w:t xml:space="preserve"> </w:t>
      </w:r>
      <w:r>
        <w:t>себе,</w:t>
      </w:r>
      <w:r>
        <w:rPr>
          <w:spacing w:val="80"/>
        </w:rPr>
        <w:t xml:space="preserve"> </w:t>
      </w:r>
      <w:r>
        <w:t>снижению</w:t>
      </w:r>
      <w:r>
        <w:rPr>
          <w:spacing w:val="80"/>
        </w:rPr>
        <w:t xml:space="preserve"> </w:t>
      </w:r>
      <w:r>
        <w:t>уровня</w:t>
      </w:r>
      <w:r>
        <w:rPr>
          <w:spacing w:val="80"/>
        </w:rPr>
        <w:t xml:space="preserve"> </w:t>
      </w:r>
      <w:r>
        <w:t>тревожности,</w:t>
      </w:r>
      <w:r>
        <w:rPr>
          <w:spacing w:val="80"/>
        </w:rPr>
        <w:t xml:space="preserve"> </w:t>
      </w:r>
      <w:r>
        <w:t>формированию</w:t>
      </w:r>
      <w:r>
        <w:rPr>
          <w:spacing w:val="80"/>
        </w:rPr>
        <w:t xml:space="preserve"> </w:t>
      </w:r>
      <w:r>
        <w:t>устойчивости к стрессовым ситуациям.</w:t>
      </w:r>
    </w:p>
    <w:p w:rsidR="00D61B91" w:rsidRDefault="00AD1018">
      <w:pPr>
        <w:pStyle w:val="a3"/>
        <w:spacing w:line="228" w:lineRule="auto"/>
        <w:ind w:left="170" w:right="447"/>
      </w:pPr>
      <w:r>
        <w:t>Обобщая концепции и идей, которые широко освещены в литературе по социальной психологии, под-ростковой психологии и теории идентичности. таких авторов, как: (Эрик Эриксон, Т.Г. Стефаненко, Н.М. Ле-бедева, А.М. Андреева и т.д).</w:t>
      </w:r>
    </w:p>
    <w:p w:rsidR="00D61B91" w:rsidRDefault="00AD1018">
      <w:pPr>
        <w:pStyle w:val="a3"/>
        <w:spacing w:line="228" w:lineRule="auto"/>
        <w:ind w:left="170" w:right="451"/>
      </w:pPr>
      <w:r>
        <w:t>Формирование социальной идент</w:t>
      </w:r>
      <w:r>
        <w:t>ичности оказывает прямое влияние на уровень психологической без-опасности подростков. Основные аспекты этой взаимосвязи включают:</w:t>
      </w:r>
    </w:p>
    <w:p w:rsidR="00D61B91" w:rsidRDefault="00AD1018" w:rsidP="00AD1018">
      <w:pPr>
        <w:pStyle w:val="a5"/>
        <w:numPr>
          <w:ilvl w:val="1"/>
          <w:numId w:val="70"/>
        </w:numPr>
        <w:tabs>
          <w:tab w:val="left" w:pos="1021"/>
        </w:tabs>
        <w:spacing w:line="228" w:lineRule="auto"/>
        <w:ind w:right="458" w:firstLine="566"/>
        <w:jc w:val="both"/>
        <w:rPr>
          <w:sz w:val="20"/>
        </w:rPr>
      </w:pPr>
      <w:r>
        <w:rPr>
          <w:sz w:val="20"/>
        </w:rPr>
        <w:t>Чувство принадлежности – подростки, которые идентифицируют себя с позитивными социальными группами,</w:t>
      </w:r>
      <w:r>
        <w:rPr>
          <w:spacing w:val="-2"/>
          <w:sz w:val="20"/>
        </w:rPr>
        <w:t xml:space="preserve"> </w:t>
      </w:r>
      <w:r>
        <w:rPr>
          <w:sz w:val="20"/>
        </w:rPr>
        <w:t>чувствуют поддержку</w:t>
      </w:r>
      <w:r>
        <w:rPr>
          <w:spacing w:val="-3"/>
          <w:sz w:val="20"/>
        </w:rPr>
        <w:t xml:space="preserve"> </w:t>
      </w:r>
      <w:r>
        <w:rPr>
          <w:sz w:val="20"/>
        </w:rPr>
        <w:t>и</w:t>
      </w:r>
      <w:r>
        <w:rPr>
          <w:spacing w:val="-3"/>
          <w:sz w:val="20"/>
        </w:rPr>
        <w:t xml:space="preserve"> </w:t>
      </w:r>
      <w:r>
        <w:rPr>
          <w:sz w:val="20"/>
        </w:rPr>
        <w:t>защи</w:t>
      </w:r>
      <w:r>
        <w:rPr>
          <w:sz w:val="20"/>
        </w:rPr>
        <w:t>щённость.</w:t>
      </w:r>
      <w:r>
        <w:rPr>
          <w:spacing w:val="-2"/>
          <w:sz w:val="20"/>
        </w:rPr>
        <w:t xml:space="preserve"> </w:t>
      </w:r>
      <w:r>
        <w:rPr>
          <w:sz w:val="20"/>
        </w:rPr>
        <w:t>Осознание</w:t>
      </w:r>
      <w:r>
        <w:rPr>
          <w:spacing w:val="-1"/>
          <w:sz w:val="20"/>
        </w:rPr>
        <w:t xml:space="preserve"> </w:t>
      </w:r>
      <w:r>
        <w:rPr>
          <w:sz w:val="20"/>
        </w:rPr>
        <w:t>своей</w:t>
      </w:r>
      <w:r>
        <w:rPr>
          <w:spacing w:val="-3"/>
          <w:sz w:val="20"/>
        </w:rPr>
        <w:t xml:space="preserve"> </w:t>
      </w:r>
      <w:r>
        <w:rPr>
          <w:sz w:val="20"/>
        </w:rPr>
        <w:t>значимости</w:t>
      </w:r>
      <w:r>
        <w:rPr>
          <w:spacing w:val="-3"/>
          <w:sz w:val="20"/>
        </w:rPr>
        <w:t xml:space="preserve"> </w:t>
      </w:r>
      <w:r>
        <w:rPr>
          <w:sz w:val="20"/>
        </w:rPr>
        <w:t>в</w:t>
      </w:r>
      <w:r>
        <w:rPr>
          <w:spacing w:val="-2"/>
          <w:sz w:val="20"/>
        </w:rPr>
        <w:t xml:space="preserve"> </w:t>
      </w:r>
      <w:r>
        <w:rPr>
          <w:sz w:val="20"/>
        </w:rPr>
        <w:t>группе</w:t>
      </w:r>
      <w:r>
        <w:rPr>
          <w:spacing w:val="-1"/>
          <w:sz w:val="20"/>
        </w:rPr>
        <w:t xml:space="preserve"> </w:t>
      </w:r>
      <w:r>
        <w:rPr>
          <w:sz w:val="20"/>
        </w:rPr>
        <w:t>снижает</w:t>
      </w:r>
      <w:r>
        <w:rPr>
          <w:spacing w:val="-3"/>
          <w:sz w:val="20"/>
        </w:rPr>
        <w:t xml:space="preserve"> </w:t>
      </w:r>
      <w:r>
        <w:rPr>
          <w:sz w:val="20"/>
        </w:rPr>
        <w:t>тревожность, укрепляет уверенность в себе и помогает справляться с кризисными ситуациями.</w:t>
      </w:r>
    </w:p>
    <w:p w:rsidR="00D61B91" w:rsidRDefault="00AD1018" w:rsidP="00AD1018">
      <w:pPr>
        <w:pStyle w:val="a5"/>
        <w:numPr>
          <w:ilvl w:val="1"/>
          <w:numId w:val="70"/>
        </w:numPr>
        <w:tabs>
          <w:tab w:val="left" w:pos="1021"/>
        </w:tabs>
        <w:spacing w:line="228" w:lineRule="auto"/>
        <w:ind w:right="454" w:firstLine="566"/>
        <w:jc w:val="both"/>
        <w:rPr>
          <w:sz w:val="20"/>
        </w:rPr>
      </w:pPr>
      <w:r>
        <w:rPr>
          <w:sz w:val="20"/>
        </w:rPr>
        <w:t>Стабильность и предсказуемость – принадлежность к группе даёт подросткам устойчивую систему норм</w:t>
      </w:r>
      <w:r>
        <w:rPr>
          <w:spacing w:val="39"/>
          <w:sz w:val="20"/>
        </w:rPr>
        <w:t xml:space="preserve"> </w:t>
      </w:r>
      <w:r>
        <w:rPr>
          <w:sz w:val="20"/>
        </w:rPr>
        <w:t>и</w:t>
      </w:r>
      <w:r>
        <w:rPr>
          <w:spacing w:val="37"/>
          <w:sz w:val="20"/>
        </w:rPr>
        <w:t xml:space="preserve"> </w:t>
      </w:r>
      <w:r>
        <w:rPr>
          <w:sz w:val="20"/>
        </w:rPr>
        <w:t>ценностей,</w:t>
      </w:r>
      <w:r>
        <w:rPr>
          <w:spacing w:val="38"/>
          <w:sz w:val="20"/>
        </w:rPr>
        <w:t xml:space="preserve"> </w:t>
      </w:r>
      <w:r>
        <w:rPr>
          <w:sz w:val="20"/>
        </w:rPr>
        <w:t>по</w:t>
      </w:r>
      <w:r>
        <w:rPr>
          <w:sz w:val="20"/>
        </w:rPr>
        <w:t>зволяя</w:t>
      </w:r>
      <w:r>
        <w:rPr>
          <w:spacing w:val="37"/>
          <w:sz w:val="20"/>
        </w:rPr>
        <w:t xml:space="preserve"> </w:t>
      </w:r>
      <w:r>
        <w:rPr>
          <w:sz w:val="20"/>
        </w:rPr>
        <w:t>им</w:t>
      </w:r>
      <w:r>
        <w:rPr>
          <w:spacing w:val="39"/>
          <w:sz w:val="20"/>
        </w:rPr>
        <w:t xml:space="preserve"> </w:t>
      </w:r>
      <w:r>
        <w:rPr>
          <w:sz w:val="20"/>
        </w:rPr>
        <w:t>ориентироваться</w:t>
      </w:r>
      <w:r>
        <w:rPr>
          <w:spacing w:val="37"/>
          <w:sz w:val="20"/>
        </w:rPr>
        <w:t xml:space="preserve"> </w:t>
      </w:r>
      <w:r>
        <w:rPr>
          <w:sz w:val="20"/>
        </w:rPr>
        <w:t>в</w:t>
      </w:r>
      <w:r>
        <w:rPr>
          <w:spacing w:val="37"/>
          <w:sz w:val="20"/>
        </w:rPr>
        <w:t xml:space="preserve"> </w:t>
      </w:r>
      <w:r>
        <w:rPr>
          <w:sz w:val="20"/>
        </w:rPr>
        <w:t>сложной</w:t>
      </w:r>
      <w:r>
        <w:rPr>
          <w:spacing w:val="37"/>
          <w:sz w:val="20"/>
        </w:rPr>
        <w:t xml:space="preserve"> </w:t>
      </w:r>
      <w:r>
        <w:rPr>
          <w:sz w:val="20"/>
        </w:rPr>
        <w:t>социальной</w:t>
      </w:r>
      <w:r>
        <w:rPr>
          <w:spacing w:val="37"/>
          <w:sz w:val="20"/>
        </w:rPr>
        <w:t xml:space="preserve"> </w:t>
      </w:r>
      <w:r>
        <w:rPr>
          <w:sz w:val="20"/>
        </w:rPr>
        <w:t>среде.</w:t>
      </w:r>
      <w:r>
        <w:rPr>
          <w:spacing w:val="40"/>
          <w:sz w:val="20"/>
        </w:rPr>
        <w:t xml:space="preserve"> </w:t>
      </w:r>
      <w:r>
        <w:rPr>
          <w:sz w:val="20"/>
        </w:rPr>
        <w:t>Предсказуемость</w:t>
      </w:r>
      <w:r>
        <w:rPr>
          <w:spacing w:val="38"/>
          <w:sz w:val="20"/>
        </w:rPr>
        <w:t xml:space="preserve"> </w:t>
      </w:r>
      <w:r>
        <w:rPr>
          <w:sz w:val="20"/>
        </w:rPr>
        <w:t>ожиданий и требований группы снижает стресс и усиливает чувство внутренней стабильности.</w:t>
      </w:r>
    </w:p>
    <w:p w:rsidR="00D61B91" w:rsidRDefault="00AD1018" w:rsidP="00AD1018">
      <w:pPr>
        <w:pStyle w:val="a5"/>
        <w:numPr>
          <w:ilvl w:val="1"/>
          <w:numId w:val="70"/>
        </w:numPr>
        <w:tabs>
          <w:tab w:val="left" w:pos="1021"/>
        </w:tabs>
        <w:spacing w:line="228" w:lineRule="auto"/>
        <w:ind w:right="450" w:firstLine="566"/>
        <w:jc w:val="both"/>
        <w:rPr>
          <w:sz w:val="20"/>
        </w:rPr>
      </w:pPr>
      <w:r>
        <w:rPr>
          <w:sz w:val="20"/>
        </w:rPr>
        <w:t>Эмоциональная</w:t>
      </w:r>
      <w:r>
        <w:rPr>
          <w:spacing w:val="-5"/>
          <w:sz w:val="20"/>
        </w:rPr>
        <w:t xml:space="preserve"> </w:t>
      </w:r>
      <w:r>
        <w:rPr>
          <w:sz w:val="20"/>
        </w:rPr>
        <w:t>поддержка</w:t>
      </w:r>
      <w:r>
        <w:rPr>
          <w:spacing w:val="-3"/>
          <w:sz w:val="20"/>
        </w:rPr>
        <w:t xml:space="preserve"> </w:t>
      </w:r>
      <w:r>
        <w:rPr>
          <w:sz w:val="20"/>
        </w:rPr>
        <w:t>–</w:t>
      </w:r>
      <w:r>
        <w:rPr>
          <w:spacing w:val="-2"/>
          <w:sz w:val="20"/>
        </w:rPr>
        <w:t xml:space="preserve"> </w:t>
      </w:r>
      <w:r>
        <w:rPr>
          <w:sz w:val="20"/>
        </w:rPr>
        <w:t>группы,</w:t>
      </w:r>
      <w:r>
        <w:rPr>
          <w:spacing w:val="-4"/>
          <w:sz w:val="20"/>
        </w:rPr>
        <w:t xml:space="preserve"> </w:t>
      </w:r>
      <w:r>
        <w:rPr>
          <w:sz w:val="20"/>
        </w:rPr>
        <w:t>такие</w:t>
      </w:r>
      <w:r>
        <w:rPr>
          <w:spacing w:val="-2"/>
          <w:sz w:val="20"/>
        </w:rPr>
        <w:t xml:space="preserve"> </w:t>
      </w:r>
      <w:r>
        <w:rPr>
          <w:sz w:val="20"/>
        </w:rPr>
        <w:t>как</w:t>
      </w:r>
      <w:r>
        <w:rPr>
          <w:spacing w:val="-5"/>
          <w:sz w:val="20"/>
        </w:rPr>
        <w:t xml:space="preserve"> </w:t>
      </w:r>
      <w:r>
        <w:rPr>
          <w:sz w:val="20"/>
        </w:rPr>
        <w:t>семья</w:t>
      </w:r>
      <w:r>
        <w:rPr>
          <w:spacing w:val="-5"/>
          <w:sz w:val="20"/>
        </w:rPr>
        <w:t xml:space="preserve"> </w:t>
      </w:r>
      <w:r>
        <w:rPr>
          <w:sz w:val="20"/>
        </w:rPr>
        <w:t>или</w:t>
      </w:r>
      <w:r>
        <w:rPr>
          <w:spacing w:val="-5"/>
          <w:sz w:val="20"/>
        </w:rPr>
        <w:t xml:space="preserve"> </w:t>
      </w:r>
      <w:r>
        <w:rPr>
          <w:sz w:val="20"/>
        </w:rPr>
        <w:t>круг</w:t>
      </w:r>
      <w:r>
        <w:rPr>
          <w:spacing w:val="-2"/>
          <w:sz w:val="20"/>
        </w:rPr>
        <w:t xml:space="preserve"> </w:t>
      </w:r>
      <w:r>
        <w:rPr>
          <w:sz w:val="20"/>
        </w:rPr>
        <w:t>друзей,</w:t>
      </w:r>
      <w:r>
        <w:rPr>
          <w:spacing w:val="-4"/>
          <w:sz w:val="20"/>
        </w:rPr>
        <w:t xml:space="preserve"> </w:t>
      </w:r>
      <w:r>
        <w:rPr>
          <w:sz w:val="20"/>
        </w:rPr>
        <w:t>дают</w:t>
      </w:r>
      <w:r>
        <w:rPr>
          <w:spacing w:val="-5"/>
          <w:sz w:val="20"/>
        </w:rPr>
        <w:t xml:space="preserve"> </w:t>
      </w:r>
      <w:r>
        <w:rPr>
          <w:sz w:val="20"/>
        </w:rPr>
        <w:t>подросткам</w:t>
      </w:r>
      <w:r>
        <w:rPr>
          <w:spacing w:val="-3"/>
          <w:sz w:val="20"/>
        </w:rPr>
        <w:t xml:space="preserve"> </w:t>
      </w:r>
      <w:r>
        <w:rPr>
          <w:sz w:val="20"/>
        </w:rPr>
        <w:t>возможность делиться</w:t>
      </w:r>
      <w:r>
        <w:rPr>
          <w:spacing w:val="-13"/>
          <w:sz w:val="20"/>
        </w:rPr>
        <w:t xml:space="preserve"> </w:t>
      </w:r>
      <w:r>
        <w:rPr>
          <w:sz w:val="20"/>
        </w:rPr>
        <w:t>переживаниями</w:t>
      </w:r>
      <w:r>
        <w:rPr>
          <w:spacing w:val="-12"/>
          <w:sz w:val="20"/>
        </w:rPr>
        <w:t xml:space="preserve"> </w:t>
      </w:r>
      <w:r>
        <w:rPr>
          <w:sz w:val="20"/>
        </w:rPr>
        <w:t>и</w:t>
      </w:r>
      <w:r>
        <w:rPr>
          <w:spacing w:val="-13"/>
          <w:sz w:val="20"/>
        </w:rPr>
        <w:t xml:space="preserve"> </w:t>
      </w:r>
      <w:r>
        <w:rPr>
          <w:sz w:val="20"/>
        </w:rPr>
        <w:t>получать</w:t>
      </w:r>
      <w:r>
        <w:rPr>
          <w:spacing w:val="-12"/>
          <w:sz w:val="20"/>
        </w:rPr>
        <w:t xml:space="preserve"> </w:t>
      </w:r>
      <w:r>
        <w:rPr>
          <w:sz w:val="20"/>
        </w:rPr>
        <w:t>обратную</w:t>
      </w:r>
      <w:r>
        <w:rPr>
          <w:spacing w:val="-13"/>
          <w:sz w:val="20"/>
        </w:rPr>
        <w:t xml:space="preserve"> </w:t>
      </w:r>
      <w:r>
        <w:rPr>
          <w:sz w:val="20"/>
        </w:rPr>
        <w:t>связь.</w:t>
      </w:r>
      <w:r>
        <w:rPr>
          <w:spacing w:val="-12"/>
          <w:sz w:val="20"/>
        </w:rPr>
        <w:t xml:space="preserve"> </w:t>
      </w:r>
      <w:r>
        <w:rPr>
          <w:sz w:val="20"/>
        </w:rPr>
        <w:t>Это</w:t>
      </w:r>
      <w:r>
        <w:rPr>
          <w:spacing w:val="-13"/>
          <w:sz w:val="20"/>
        </w:rPr>
        <w:t xml:space="preserve"> </w:t>
      </w:r>
      <w:r>
        <w:rPr>
          <w:sz w:val="20"/>
        </w:rPr>
        <w:t>способствует</w:t>
      </w:r>
      <w:r>
        <w:rPr>
          <w:spacing w:val="-12"/>
          <w:sz w:val="20"/>
        </w:rPr>
        <w:t xml:space="preserve"> </w:t>
      </w:r>
      <w:r>
        <w:rPr>
          <w:sz w:val="20"/>
        </w:rPr>
        <w:t>снижению</w:t>
      </w:r>
      <w:r>
        <w:rPr>
          <w:spacing w:val="-12"/>
          <w:sz w:val="20"/>
        </w:rPr>
        <w:t xml:space="preserve"> </w:t>
      </w:r>
      <w:r>
        <w:rPr>
          <w:sz w:val="20"/>
        </w:rPr>
        <w:t>уровня</w:t>
      </w:r>
      <w:r>
        <w:rPr>
          <w:spacing w:val="-13"/>
          <w:sz w:val="20"/>
        </w:rPr>
        <w:t xml:space="preserve"> </w:t>
      </w:r>
      <w:r>
        <w:rPr>
          <w:sz w:val="20"/>
        </w:rPr>
        <w:t>одиночества</w:t>
      </w:r>
      <w:r>
        <w:rPr>
          <w:spacing w:val="-11"/>
          <w:sz w:val="20"/>
        </w:rPr>
        <w:t xml:space="preserve"> </w:t>
      </w:r>
      <w:r>
        <w:rPr>
          <w:sz w:val="20"/>
        </w:rPr>
        <w:t>и</w:t>
      </w:r>
      <w:r>
        <w:rPr>
          <w:spacing w:val="-12"/>
          <w:sz w:val="20"/>
        </w:rPr>
        <w:t xml:space="preserve"> </w:t>
      </w:r>
      <w:r>
        <w:rPr>
          <w:sz w:val="20"/>
        </w:rPr>
        <w:t>тревож-</w:t>
      </w:r>
      <w:r>
        <w:rPr>
          <w:spacing w:val="-2"/>
          <w:sz w:val="20"/>
        </w:rPr>
        <w:t>ности.</w:t>
      </w:r>
    </w:p>
    <w:p w:rsidR="00D61B91" w:rsidRDefault="00AD1018" w:rsidP="00AD1018">
      <w:pPr>
        <w:pStyle w:val="a5"/>
        <w:numPr>
          <w:ilvl w:val="1"/>
          <w:numId w:val="70"/>
        </w:numPr>
        <w:tabs>
          <w:tab w:val="left" w:pos="1021"/>
        </w:tabs>
        <w:spacing w:before="2" w:line="230" w:lineRule="auto"/>
        <w:ind w:right="450" w:firstLine="566"/>
        <w:jc w:val="both"/>
        <w:rPr>
          <w:sz w:val="20"/>
        </w:rPr>
      </w:pPr>
      <w:r>
        <w:rPr>
          <w:sz w:val="20"/>
        </w:rPr>
        <w:t>Формирование позитивной самооценки – положительная идентификация с группой укрепляет само-уважение подростка, повышая его уверенность</w:t>
      </w:r>
      <w:r>
        <w:rPr>
          <w:sz w:val="20"/>
        </w:rPr>
        <w:t xml:space="preserve"> в себе и своих действиях. Успешное принятие групповых норм способствует развитию чувства социальной компетентности.</w:t>
      </w:r>
    </w:p>
    <w:p w:rsidR="00D61B91" w:rsidRDefault="00AD1018">
      <w:pPr>
        <w:pStyle w:val="a3"/>
        <w:spacing w:line="230" w:lineRule="auto"/>
        <w:ind w:left="170" w:right="450"/>
      </w:pPr>
      <w:r>
        <w:t xml:space="preserve">Несформированная или негативная социальная идентичность может привести к нарушению психологи-ческой безопасности. Это может проявляться в: </w:t>
      </w:r>
      <w:r>
        <w:t>социальной изоляции и чувстве отверженности; кризис иден-тичности, сопровождающийся тревожностью, депрессией и неуверенностью в себе; повышенная подвержен-ность деструктивным влияниям (например, асоциальным группам).</w:t>
      </w:r>
    </w:p>
    <w:p w:rsidR="00D61B91" w:rsidRDefault="00AD1018">
      <w:pPr>
        <w:pStyle w:val="a3"/>
        <w:spacing w:line="214" w:lineRule="exact"/>
        <w:ind w:left="736" w:firstLine="0"/>
      </w:pPr>
      <w:r>
        <w:t>Психологические</w:t>
      </w:r>
      <w:r>
        <w:rPr>
          <w:spacing w:val="-12"/>
        </w:rPr>
        <w:t xml:space="preserve"> </w:t>
      </w:r>
      <w:r>
        <w:t>рекомендации</w:t>
      </w:r>
      <w:r>
        <w:rPr>
          <w:spacing w:val="-11"/>
        </w:rPr>
        <w:t xml:space="preserve"> </w:t>
      </w:r>
      <w:r>
        <w:t>для</w:t>
      </w:r>
      <w:r>
        <w:rPr>
          <w:spacing w:val="-10"/>
        </w:rPr>
        <w:t xml:space="preserve"> </w:t>
      </w:r>
      <w:r>
        <w:t>укрепл</w:t>
      </w:r>
      <w:r>
        <w:t>ения</w:t>
      </w:r>
      <w:r>
        <w:rPr>
          <w:spacing w:val="-12"/>
        </w:rPr>
        <w:t xml:space="preserve"> </w:t>
      </w:r>
      <w:r>
        <w:t>социальной</w:t>
      </w:r>
      <w:r>
        <w:rPr>
          <w:spacing w:val="-12"/>
        </w:rPr>
        <w:t xml:space="preserve"> </w:t>
      </w:r>
      <w:r>
        <w:t>идентичности</w:t>
      </w:r>
      <w:r>
        <w:rPr>
          <w:spacing w:val="-11"/>
        </w:rPr>
        <w:t xml:space="preserve"> </w:t>
      </w:r>
      <w:r>
        <w:rPr>
          <w:spacing w:val="-2"/>
        </w:rPr>
        <w:t>подростков:</w:t>
      </w:r>
    </w:p>
    <w:p w:rsidR="00D61B91" w:rsidRDefault="00AD1018" w:rsidP="00AD1018">
      <w:pPr>
        <w:pStyle w:val="a5"/>
        <w:numPr>
          <w:ilvl w:val="0"/>
          <w:numId w:val="69"/>
        </w:numPr>
        <w:tabs>
          <w:tab w:val="left" w:pos="1021"/>
        </w:tabs>
        <w:spacing w:line="230" w:lineRule="auto"/>
        <w:ind w:right="463" w:firstLine="566"/>
        <w:rPr>
          <w:sz w:val="20"/>
        </w:rPr>
      </w:pPr>
      <w:r>
        <w:rPr>
          <w:sz w:val="20"/>
        </w:rPr>
        <w:t>Создание</w:t>
      </w:r>
      <w:r>
        <w:rPr>
          <w:spacing w:val="32"/>
          <w:sz w:val="20"/>
        </w:rPr>
        <w:t xml:space="preserve"> </w:t>
      </w:r>
      <w:r>
        <w:rPr>
          <w:sz w:val="20"/>
        </w:rPr>
        <w:t>условий</w:t>
      </w:r>
      <w:r>
        <w:rPr>
          <w:spacing w:val="31"/>
          <w:sz w:val="20"/>
        </w:rPr>
        <w:t xml:space="preserve"> </w:t>
      </w:r>
      <w:r>
        <w:rPr>
          <w:sz w:val="20"/>
        </w:rPr>
        <w:t>для</w:t>
      </w:r>
      <w:r>
        <w:rPr>
          <w:spacing w:val="31"/>
          <w:sz w:val="20"/>
        </w:rPr>
        <w:t xml:space="preserve"> </w:t>
      </w:r>
      <w:r>
        <w:rPr>
          <w:sz w:val="20"/>
        </w:rPr>
        <w:t>позитивной</w:t>
      </w:r>
      <w:r>
        <w:rPr>
          <w:spacing w:val="28"/>
          <w:sz w:val="20"/>
        </w:rPr>
        <w:t xml:space="preserve"> </w:t>
      </w:r>
      <w:r>
        <w:rPr>
          <w:sz w:val="20"/>
        </w:rPr>
        <w:t>социализации:</w:t>
      </w:r>
      <w:r>
        <w:rPr>
          <w:spacing w:val="31"/>
          <w:sz w:val="20"/>
        </w:rPr>
        <w:t xml:space="preserve"> </w:t>
      </w:r>
      <w:r>
        <w:rPr>
          <w:sz w:val="20"/>
        </w:rPr>
        <w:t>развитие</w:t>
      </w:r>
      <w:r>
        <w:rPr>
          <w:spacing w:val="30"/>
          <w:sz w:val="20"/>
        </w:rPr>
        <w:t xml:space="preserve"> </w:t>
      </w:r>
      <w:r>
        <w:rPr>
          <w:sz w:val="20"/>
        </w:rPr>
        <w:t>школьных</w:t>
      </w:r>
      <w:r>
        <w:rPr>
          <w:spacing w:val="31"/>
          <w:sz w:val="20"/>
        </w:rPr>
        <w:t xml:space="preserve"> </w:t>
      </w:r>
      <w:r>
        <w:rPr>
          <w:sz w:val="20"/>
        </w:rPr>
        <w:t>и</w:t>
      </w:r>
      <w:r>
        <w:rPr>
          <w:spacing w:val="28"/>
          <w:sz w:val="20"/>
        </w:rPr>
        <w:t xml:space="preserve"> </w:t>
      </w:r>
      <w:r>
        <w:rPr>
          <w:sz w:val="20"/>
        </w:rPr>
        <w:t>внеучебных</w:t>
      </w:r>
      <w:r>
        <w:rPr>
          <w:spacing w:val="29"/>
          <w:sz w:val="20"/>
        </w:rPr>
        <w:t xml:space="preserve"> </w:t>
      </w:r>
      <w:r>
        <w:rPr>
          <w:sz w:val="20"/>
        </w:rPr>
        <w:t>мероприятий, способствующих включению подростков в коллективы с позитивными ценностями.</w:t>
      </w:r>
    </w:p>
    <w:p w:rsidR="00D61B91" w:rsidRDefault="00AD1018" w:rsidP="00AD1018">
      <w:pPr>
        <w:pStyle w:val="a5"/>
        <w:numPr>
          <w:ilvl w:val="0"/>
          <w:numId w:val="69"/>
        </w:numPr>
        <w:tabs>
          <w:tab w:val="left" w:pos="1020"/>
        </w:tabs>
        <w:spacing w:line="217" w:lineRule="exact"/>
        <w:ind w:left="1020" w:hanging="284"/>
        <w:rPr>
          <w:sz w:val="20"/>
        </w:rPr>
      </w:pPr>
      <w:r>
        <w:rPr>
          <w:spacing w:val="-6"/>
          <w:sz w:val="20"/>
        </w:rPr>
        <w:t>Работа</w:t>
      </w:r>
      <w:r>
        <w:rPr>
          <w:spacing w:val="1"/>
          <w:sz w:val="20"/>
        </w:rPr>
        <w:t xml:space="preserve"> </w:t>
      </w:r>
      <w:r>
        <w:rPr>
          <w:spacing w:val="-6"/>
          <w:sz w:val="20"/>
        </w:rPr>
        <w:t>с</w:t>
      </w:r>
      <w:r>
        <w:rPr>
          <w:spacing w:val="2"/>
          <w:sz w:val="20"/>
        </w:rPr>
        <w:t xml:space="preserve"> </w:t>
      </w:r>
      <w:r>
        <w:rPr>
          <w:spacing w:val="-6"/>
          <w:sz w:val="20"/>
        </w:rPr>
        <w:t>родителями:</w:t>
      </w:r>
      <w:r>
        <w:rPr>
          <w:spacing w:val="1"/>
          <w:sz w:val="20"/>
        </w:rPr>
        <w:t xml:space="preserve"> </w:t>
      </w:r>
      <w:r>
        <w:rPr>
          <w:spacing w:val="-6"/>
          <w:sz w:val="20"/>
        </w:rPr>
        <w:t>обучение</w:t>
      </w:r>
      <w:r>
        <w:rPr>
          <w:spacing w:val="4"/>
          <w:sz w:val="20"/>
        </w:rPr>
        <w:t xml:space="preserve"> </w:t>
      </w:r>
      <w:r>
        <w:rPr>
          <w:spacing w:val="-6"/>
          <w:sz w:val="20"/>
        </w:rPr>
        <w:t>навыкам</w:t>
      </w:r>
      <w:r>
        <w:rPr>
          <w:spacing w:val="6"/>
          <w:sz w:val="20"/>
        </w:rPr>
        <w:t xml:space="preserve"> </w:t>
      </w:r>
      <w:r>
        <w:rPr>
          <w:spacing w:val="-6"/>
          <w:sz w:val="20"/>
        </w:rPr>
        <w:t>поддержки</w:t>
      </w:r>
      <w:r>
        <w:rPr>
          <w:spacing w:val="5"/>
          <w:sz w:val="20"/>
        </w:rPr>
        <w:t xml:space="preserve"> </w:t>
      </w:r>
      <w:r>
        <w:rPr>
          <w:spacing w:val="-6"/>
          <w:sz w:val="20"/>
        </w:rPr>
        <w:t>и</w:t>
      </w:r>
      <w:r>
        <w:rPr>
          <w:sz w:val="20"/>
        </w:rPr>
        <w:t xml:space="preserve"> </w:t>
      </w:r>
      <w:r>
        <w:rPr>
          <w:spacing w:val="-6"/>
          <w:sz w:val="20"/>
        </w:rPr>
        <w:t>эмпатии,</w:t>
      </w:r>
      <w:r>
        <w:rPr>
          <w:spacing w:val="4"/>
          <w:sz w:val="20"/>
        </w:rPr>
        <w:t xml:space="preserve"> </w:t>
      </w:r>
      <w:r>
        <w:rPr>
          <w:spacing w:val="-6"/>
          <w:sz w:val="20"/>
        </w:rPr>
        <w:t>предотвращение</w:t>
      </w:r>
      <w:r>
        <w:rPr>
          <w:spacing w:val="5"/>
          <w:sz w:val="20"/>
        </w:rPr>
        <w:t xml:space="preserve"> </w:t>
      </w:r>
      <w:r>
        <w:rPr>
          <w:spacing w:val="-6"/>
          <w:sz w:val="20"/>
        </w:rPr>
        <w:t>изоляции</w:t>
      </w:r>
      <w:r>
        <w:rPr>
          <w:spacing w:val="3"/>
          <w:sz w:val="20"/>
        </w:rPr>
        <w:t xml:space="preserve"> </w:t>
      </w:r>
      <w:r>
        <w:rPr>
          <w:spacing w:val="-6"/>
          <w:sz w:val="20"/>
        </w:rPr>
        <w:t>подростков.</w:t>
      </w:r>
    </w:p>
    <w:p w:rsidR="00D61B91" w:rsidRDefault="00AD1018" w:rsidP="00AD1018">
      <w:pPr>
        <w:pStyle w:val="a5"/>
        <w:numPr>
          <w:ilvl w:val="0"/>
          <w:numId w:val="69"/>
        </w:numPr>
        <w:tabs>
          <w:tab w:val="left" w:pos="1021"/>
        </w:tabs>
        <w:spacing w:before="2" w:line="230" w:lineRule="auto"/>
        <w:ind w:right="462" w:firstLine="566"/>
        <w:rPr>
          <w:sz w:val="20"/>
        </w:rPr>
      </w:pPr>
      <w:r>
        <w:rPr>
          <w:sz w:val="20"/>
        </w:rPr>
        <w:t>Психологическое</w:t>
      </w:r>
      <w:r>
        <w:rPr>
          <w:spacing w:val="28"/>
          <w:sz w:val="20"/>
        </w:rPr>
        <w:t xml:space="preserve"> </w:t>
      </w:r>
      <w:r>
        <w:rPr>
          <w:sz w:val="20"/>
        </w:rPr>
        <w:t>сопровождение:</w:t>
      </w:r>
      <w:r>
        <w:rPr>
          <w:spacing w:val="28"/>
          <w:sz w:val="20"/>
        </w:rPr>
        <w:t xml:space="preserve"> </w:t>
      </w:r>
      <w:r>
        <w:rPr>
          <w:sz w:val="20"/>
        </w:rPr>
        <w:t>организация</w:t>
      </w:r>
      <w:r>
        <w:rPr>
          <w:spacing w:val="27"/>
          <w:sz w:val="20"/>
        </w:rPr>
        <w:t xml:space="preserve"> </w:t>
      </w:r>
      <w:r>
        <w:rPr>
          <w:sz w:val="20"/>
        </w:rPr>
        <w:t>тренингов</w:t>
      </w:r>
      <w:r>
        <w:rPr>
          <w:spacing w:val="27"/>
          <w:sz w:val="20"/>
        </w:rPr>
        <w:t xml:space="preserve"> </w:t>
      </w:r>
      <w:r>
        <w:rPr>
          <w:sz w:val="20"/>
        </w:rPr>
        <w:t>по</w:t>
      </w:r>
      <w:r>
        <w:rPr>
          <w:spacing w:val="28"/>
          <w:sz w:val="20"/>
        </w:rPr>
        <w:t xml:space="preserve"> </w:t>
      </w:r>
      <w:r>
        <w:rPr>
          <w:sz w:val="20"/>
        </w:rPr>
        <w:t>развитию</w:t>
      </w:r>
      <w:r>
        <w:rPr>
          <w:spacing w:val="30"/>
          <w:sz w:val="20"/>
        </w:rPr>
        <w:t xml:space="preserve"> </w:t>
      </w:r>
      <w:r>
        <w:rPr>
          <w:sz w:val="20"/>
        </w:rPr>
        <w:t>уверенности,</w:t>
      </w:r>
      <w:r>
        <w:rPr>
          <w:spacing w:val="28"/>
          <w:sz w:val="20"/>
        </w:rPr>
        <w:t xml:space="preserve"> </w:t>
      </w:r>
      <w:r>
        <w:rPr>
          <w:sz w:val="20"/>
        </w:rPr>
        <w:t>самопринятия и навыков взаимодействия в группе.</w:t>
      </w:r>
    </w:p>
    <w:p w:rsidR="00D61B91" w:rsidRDefault="00AD1018" w:rsidP="00AD1018">
      <w:pPr>
        <w:pStyle w:val="a5"/>
        <w:numPr>
          <w:ilvl w:val="0"/>
          <w:numId w:val="69"/>
        </w:numPr>
        <w:tabs>
          <w:tab w:val="left" w:pos="1021"/>
        </w:tabs>
        <w:spacing w:before="3" w:line="235" w:lineRule="auto"/>
        <w:ind w:right="459" w:firstLine="566"/>
        <w:rPr>
          <w:sz w:val="20"/>
        </w:rPr>
      </w:pPr>
      <w:r>
        <w:rPr>
          <w:sz w:val="20"/>
        </w:rPr>
        <w:t>Предотвращение</w:t>
      </w:r>
      <w:r>
        <w:rPr>
          <w:spacing w:val="40"/>
          <w:sz w:val="20"/>
        </w:rPr>
        <w:t xml:space="preserve"> </w:t>
      </w:r>
      <w:r>
        <w:rPr>
          <w:sz w:val="20"/>
        </w:rPr>
        <w:t>влияния</w:t>
      </w:r>
      <w:r>
        <w:rPr>
          <w:spacing w:val="40"/>
          <w:sz w:val="20"/>
        </w:rPr>
        <w:t xml:space="preserve"> </w:t>
      </w:r>
      <w:r>
        <w:rPr>
          <w:sz w:val="20"/>
        </w:rPr>
        <w:t>деструктивных</w:t>
      </w:r>
      <w:r>
        <w:rPr>
          <w:spacing w:val="39"/>
          <w:sz w:val="20"/>
        </w:rPr>
        <w:t xml:space="preserve"> </w:t>
      </w:r>
      <w:r>
        <w:rPr>
          <w:sz w:val="20"/>
        </w:rPr>
        <w:t>групп:</w:t>
      </w:r>
      <w:r>
        <w:rPr>
          <w:spacing w:val="40"/>
          <w:sz w:val="20"/>
        </w:rPr>
        <w:t xml:space="preserve"> </w:t>
      </w:r>
      <w:r>
        <w:rPr>
          <w:sz w:val="20"/>
        </w:rPr>
        <w:t>создание</w:t>
      </w:r>
      <w:r>
        <w:rPr>
          <w:spacing w:val="40"/>
          <w:sz w:val="20"/>
        </w:rPr>
        <w:t xml:space="preserve"> </w:t>
      </w:r>
      <w:r>
        <w:rPr>
          <w:sz w:val="20"/>
        </w:rPr>
        <w:t>альтернативных</w:t>
      </w:r>
      <w:r>
        <w:rPr>
          <w:spacing w:val="39"/>
          <w:sz w:val="20"/>
        </w:rPr>
        <w:t xml:space="preserve"> </w:t>
      </w:r>
      <w:r>
        <w:rPr>
          <w:sz w:val="20"/>
        </w:rPr>
        <w:t>позитивных</w:t>
      </w:r>
      <w:r>
        <w:rPr>
          <w:spacing w:val="40"/>
          <w:sz w:val="20"/>
        </w:rPr>
        <w:t xml:space="preserve"> </w:t>
      </w:r>
      <w:r>
        <w:rPr>
          <w:sz w:val="20"/>
        </w:rPr>
        <w:t>сообществ для подростков.</w:t>
      </w:r>
    </w:p>
    <w:p w:rsidR="00D61B91" w:rsidRDefault="00D61B91">
      <w:pPr>
        <w:pStyle w:val="a5"/>
        <w:spacing w:line="235" w:lineRule="auto"/>
        <w:rPr>
          <w:sz w:val="20"/>
        </w:rPr>
        <w:sectPr w:rsidR="00D61B91">
          <w:footerReference w:type="default" r:id="rId560"/>
          <w:pgSz w:w="11920" w:h="16850"/>
          <w:pgMar w:top="1060" w:right="850" w:bottom="1360" w:left="850" w:header="0" w:footer="1161" w:gutter="0"/>
          <w:cols w:space="720"/>
        </w:sectPr>
      </w:pPr>
    </w:p>
    <w:p w:rsidR="00D61B91" w:rsidRDefault="00AD1018">
      <w:pPr>
        <w:pStyle w:val="a3"/>
        <w:spacing w:before="65"/>
        <w:ind w:right="169"/>
      </w:pPr>
      <w:r>
        <w:lastRenderedPageBreak/>
        <w:t>Психологическая безопасность определяется как состояние, характеризующееся ощущением защищён-ности,</w:t>
      </w:r>
      <w:r>
        <w:rPr>
          <w:spacing w:val="19"/>
        </w:rPr>
        <w:t xml:space="preserve"> </w:t>
      </w:r>
      <w:r>
        <w:t>стабильности</w:t>
      </w:r>
      <w:r>
        <w:rPr>
          <w:spacing w:val="20"/>
        </w:rPr>
        <w:t xml:space="preserve"> </w:t>
      </w:r>
      <w:r>
        <w:t>и</w:t>
      </w:r>
      <w:r>
        <w:rPr>
          <w:spacing w:val="20"/>
        </w:rPr>
        <w:t xml:space="preserve"> </w:t>
      </w:r>
      <w:r>
        <w:t>уверенности.</w:t>
      </w:r>
      <w:r>
        <w:rPr>
          <w:spacing w:val="19"/>
        </w:rPr>
        <w:t xml:space="preserve"> </w:t>
      </w:r>
      <w:r>
        <w:t>Это</w:t>
      </w:r>
      <w:r>
        <w:rPr>
          <w:spacing w:val="21"/>
        </w:rPr>
        <w:t xml:space="preserve"> </w:t>
      </w:r>
      <w:r>
        <w:t>ключевой</w:t>
      </w:r>
      <w:r>
        <w:rPr>
          <w:spacing w:val="19"/>
        </w:rPr>
        <w:t xml:space="preserve"> </w:t>
      </w:r>
      <w:r>
        <w:t>элемент</w:t>
      </w:r>
      <w:r>
        <w:rPr>
          <w:spacing w:val="18"/>
        </w:rPr>
        <w:t xml:space="preserve"> </w:t>
      </w:r>
      <w:r>
        <w:t>эмоционального</w:t>
      </w:r>
      <w:r>
        <w:rPr>
          <w:spacing w:val="19"/>
        </w:rPr>
        <w:t xml:space="preserve"> </w:t>
      </w:r>
      <w:r>
        <w:t>благополучия,</w:t>
      </w:r>
      <w:r>
        <w:rPr>
          <w:spacing w:val="21"/>
        </w:rPr>
        <w:t xml:space="preserve"> </w:t>
      </w:r>
      <w:r>
        <w:t>особенно</w:t>
      </w:r>
      <w:r>
        <w:rPr>
          <w:spacing w:val="22"/>
        </w:rPr>
        <w:t xml:space="preserve"> </w:t>
      </w:r>
      <w:r>
        <w:t>важный в подростковом возрасте.</w:t>
      </w:r>
    </w:p>
    <w:p w:rsidR="00D61B91" w:rsidRDefault="00AD1018">
      <w:pPr>
        <w:pStyle w:val="a3"/>
        <w:spacing w:before="2"/>
        <w:ind w:right="167"/>
      </w:pPr>
      <w:r>
        <w:t>Согласно исследованиям Г. Крайг, псих</w:t>
      </w:r>
      <w:r>
        <w:t>ологическая безопасность подростков определяется тремя клю-чевыми факторами: социальная поддержка (принятие и понимание со стороны семьи и сверстников); группо-вая принадлежность (Участие в конструктивных социальных группах); эмоциональное принятие (позити</w:t>
      </w:r>
      <w:r>
        <w:t>вное восприятие себя и своих особенностей).</w:t>
      </w:r>
    </w:p>
    <w:p w:rsidR="00D61B91" w:rsidRDefault="00AD1018">
      <w:pPr>
        <w:pStyle w:val="a3"/>
        <w:ind w:right="166"/>
      </w:pPr>
      <w:r>
        <w:t>Социальная изоляция, буллинг и принадлежность к деструктивным группам могут негативно сказывать-ся на психологической безопасности подростков.</w:t>
      </w:r>
    </w:p>
    <w:p w:rsidR="00D61B91" w:rsidRDefault="00AD1018">
      <w:pPr>
        <w:pStyle w:val="a3"/>
        <w:ind w:right="167"/>
      </w:pPr>
      <w:r>
        <w:t>Социальная идентичность играет важную роль в укреплении психологическ</w:t>
      </w:r>
      <w:r>
        <w:t>ой безопасности. Она помо-гает снизить неопределенность и способствует устойчивости в социальном взаимодействии.</w:t>
      </w:r>
    </w:p>
    <w:p w:rsidR="00D61B91" w:rsidRDefault="00AD1018">
      <w:pPr>
        <w:pStyle w:val="a3"/>
        <w:spacing w:before="1"/>
        <w:ind w:right="166"/>
      </w:pPr>
      <w:r>
        <w:t>Механизмы влияния социальной идентичности на психологическую безопасность: снижение тревожно-сти через принадлежность к группе, группа предоста</w:t>
      </w:r>
      <w:r>
        <w:t>вляет подросткам ощущение защищённости и поддержки; укрепление самооценки, позитивная идентичность способствует формированию уверенности в себе; социаль-ная адаптация, групповая идентичность помогает подросткам справляться с изменениями в окружении.</w:t>
      </w:r>
    </w:p>
    <w:p w:rsidR="00D61B91" w:rsidRDefault="00AD1018">
      <w:pPr>
        <w:pStyle w:val="a3"/>
        <w:ind w:right="170"/>
      </w:pPr>
      <w:r>
        <w:t>Однако негативная идентичность, например, в случае принадлежности к группам с девиантным поведе-нием, может усугублять чувство тревоги и снижать эмоциональное благополучие.</w:t>
      </w:r>
    </w:p>
    <w:p w:rsidR="00D61B91" w:rsidRDefault="00AD1018">
      <w:pPr>
        <w:pStyle w:val="a3"/>
        <w:ind w:right="165"/>
      </w:pPr>
      <w:r>
        <w:t>Для укрепления социальной идентичности и психологической безопасности подростков не</w:t>
      </w:r>
      <w:r>
        <w:t>обходимо учитывать</w:t>
      </w:r>
      <w:r>
        <w:rPr>
          <w:spacing w:val="16"/>
        </w:rPr>
        <w:t xml:space="preserve"> </w:t>
      </w:r>
      <w:r>
        <w:t>следующие</w:t>
      </w:r>
      <w:r>
        <w:rPr>
          <w:spacing w:val="17"/>
        </w:rPr>
        <w:t xml:space="preserve"> </w:t>
      </w:r>
      <w:r>
        <w:t>психологические</w:t>
      </w:r>
      <w:r>
        <w:rPr>
          <w:spacing w:val="17"/>
        </w:rPr>
        <w:t xml:space="preserve"> </w:t>
      </w:r>
      <w:r>
        <w:t>рекомендации:</w:t>
      </w:r>
      <w:r>
        <w:rPr>
          <w:spacing w:val="18"/>
        </w:rPr>
        <w:t xml:space="preserve"> </w:t>
      </w:r>
      <w:r>
        <w:t>для</w:t>
      </w:r>
      <w:r>
        <w:rPr>
          <w:spacing w:val="16"/>
        </w:rPr>
        <w:t xml:space="preserve"> </w:t>
      </w:r>
      <w:r>
        <w:t>родителей</w:t>
      </w:r>
      <w:r>
        <w:rPr>
          <w:spacing w:val="23"/>
        </w:rPr>
        <w:t xml:space="preserve"> </w:t>
      </w:r>
      <w:r>
        <w:t>–</w:t>
      </w:r>
      <w:r>
        <w:rPr>
          <w:spacing w:val="18"/>
        </w:rPr>
        <w:t xml:space="preserve"> </w:t>
      </w:r>
      <w:r>
        <w:t>развивать</w:t>
      </w:r>
      <w:r>
        <w:rPr>
          <w:spacing w:val="19"/>
        </w:rPr>
        <w:t xml:space="preserve"> </w:t>
      </w:r>
      <w:r>
        <w:t>доверительные</w:t>
      </w:r>
      <w:r>
        <w:rPr>
          <w:spacing w:val="17"/>
        </w:rPr>
        <w:t xml:space="preserve"> </w:t>
      </w:r>
      <w:r>
        <w:t xml:space="preserve">отношения с подростком, создавать условия для участия в конструктивных социальных инициативах; для педагогов – поддерживать взаимодействие между подростками </w:t>
      </w:r>
      <w:r>
        <w:t>в коллективе; разрабатывать программы по формированию позитивной групповой идентичности; для психологов – проводить тренинги по развитию уверенности и навы-ков взаимодействия; предотвращать влияние деструктивных групп на подростков.</w:t>
      </w:r>
    </w:p>
    <w:p w:rsidR="00D61B91" w:rsidRDefault="00AD1018">
      <w:pPr>
        <w:pStyle w:val="a3"/>
        <w:ind w:right="166"/>
      </w:pPr>
      <w:r>
        <w:t>Социальная идентичность</w:t>
      </w:r>
      <w:r>
        <w:t xml:space="preserve"> подростков является важным фактором формирования их психологической безопасности. Как показывают исследования, принадлежность к позитивным социальным группам укрепляет самооценку,</w:t>
      </w:r>
      <w:r>
        <w:rPr>
          <w:spacing w:val="40"/>
        </w:rPr>
        <w:t xml:space="preserve"> </w:t>
      </w:r>
      <w:r>
        <w:t>снижает</w:t>
      </w:r>
      <w:r>
        <w:rPr>
          <w:spacing w:val="40"/>
        </w:rPr>
        <w:t xml:space="preserve"> </w:t>
      </w:r>
      <w:r>
        <w:t>уровень</w:t>
      </w:r>
      <w:r>
        <w:rPr>
          <w:spacing w:val="40"/>
        </w:rPr>
        <w:t xml:space="preserve"> </w:t>
      </w:r>
      <w:r>
        <w:t>тревожности</w:t>
      </w:r>
      <w:r>
        <w:rPr>
          <w:spacing w:val="40"/>
        </w:rPr>
        <w:t xml:space="preserve"> </w:t>
      </w:r>
      <w:r>
        <w:t>и</w:t>
      </w:r>
      <w:r>
        <w:rPr>
          <w:spacing w:val="40"/>
        </w:rPr>
        <w:t xml:space="preserve"> </w:t>
      </w:r>
      <w:r>
        <w:t>способствует</w:t>
      </w:r>
      <w:r>
        <w:rPr>
          <w:spacing w:val="40"/>
        </w:rPr>
        <w:t xml:space="preserve"> </w:t>
      </w:r>
      <w:r>
        <w:t>социальной</w:t>
      </w:r>
      <w:r>
        <w:rPr>
          <w:spacing w:val="40"/>
        </w:rPr>
        <w:t xml:space="preserve"> </w:t>
      </w:r>
      <w:r>
        <w:t>адаптации.</w:t>
      </w:r>
      <w:r>
        <w:rPr>
          <w:spacing w:val="40"/>
        </w:rPr>
        <w:t xml:space="preserve"> </w:t>
      </w:r>
      <w:r>
        <w:t>Поддержка</w:t>
      </w:r>
      <w:r>
        <w:rPr>
          <w:spacing w:val="40"/>
        </w:rPr>
        <w:t xml:space="preserve"> </w:t>
      </w:r>
      <w:r>
        <w:t>подростков</w:t>
      </w:r>
      <w:r>
        <w:rPr>
          <w:spacing w:val="40"/>
        </w:rPr>
        <w:t xml:space="preserve"> </w:t>
      </w:r>
      <w:r>
        <w:t>в процессе самоопределения позволяет создать условия для их гармоничного развития и эмоционального бла-</w:t>
      </w:r>
      <w:r>
        <w:rPr>
          <w:spacing w:val="-2"/>
        </w:rPr>
        <w:t>гополучия.</w:t>
      </w:r>
    </w:p>
    <w:p w:rsidR="00D61B91" w:rsidRDefault="00D61B91">
      <w:pPr>
        <w:pStyle w:val="a3"/>
        <w:spacing w:before="2"/>
        <w:ind w:left="0" w:firstLine="0"/>
        <w:jc w:val="left"/>
      </w:pPr>
    </w:p>
    <w:p w:rsidR="00D61B91" w:rsidRDefault="00AD1018">
      <w:pPr>
        <w:spacing w:before="1"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10"/>
          <w:sz w:val="19"/>
        </w:rPr>
        <w:t xml:space="preserve"> </w:t>
      </w:r>
      <w:r>
        <w:rPr>
          <w:b/>
          <w:spacing w:val="-2"/>
          <w:sz w:val="19"/>
        </w:rPr>
        <w:t>источников:</w:t>
      </w:r>
    </w:p>
    <w:p w:rsidR="00D61B91" w:rsidRDefault="00AD1018" w:rsidP="00AD1018">
      <w:pPr>
        <w:pStyle w:val="a5"/>
        <w:numPr>
          <w:ilvl w:val="0"/>
          <w:numId w:val="68"/>
        </w:numPr>
        <w:tabs>
          <w:tab w:val="left" w:pos="735"/>
        </w:tabs>
        <w:spacing w:line="217" w:lineRule="exact"/>
        <w:ind w:left="735" w:hanging="282"/>
        <w:rPr>
          <w:sz w:val="19"/>
        </w:rPr>
      </w:pPr>
      <w:r>
        <w:rPr>
          <w:sz w:val="19"/>
        </w:rPr>
        <w:t>Андреева,</w:t>
      </w:r>
      <w:r>
        <w:rPr>
          <w:spacing w:val="-7"/>
          <w:sz w:val="19"/>
        </w:rPr>
        <w:t xml:space="preserve"> </w:t>
      </w:r>
      <w:r>
        <w:rPr>
          <w:sz w:val="19"/>
        </w:rPr>
        <w:t>Г.М.</w:t>
      </w:r>
      <w:r>
        <w:rPr>
          <w:spacing w:val="-6"/>
          <w:sz w:val="19"/>
        </w:rPr>
        <w:t xml:space="preserve"> </w:t>
      </w:r>
      <w:r>
        <w:rPr>
          <w:sz w:val="19"/>
        </w:rPr>
        <w:t>Социальная</w:t>
      </w:r>
      <w:r>
        <w:rPr>
          <w:spacing w:val="-7"/>
          <w:sz w:val="19"/>
        </w:rPr>
        <w:t xml:space="preserve"> </w:t>
      </w:r>
      <w:r>
        <w:rPr>
          <w:sz w:val="19"/>
        </w:rPr>
        <w:t>психология.</w:t>
      </w:r>
      <w:r>
        <w:rPr>
          <w:spacing w:val="-3"/>
          <w:sz w:val="19"/>
        </w:rPr>
        <w:t xml:space="preserve"> </w:t>
      </w:r>
      <w:r>
        <w:rPr>
          <w:sz w:val="19"/>
        </w:rPr>
        <w:t>–</w:t>
      </w:r>
      <w:r>
        <w:rPr>
          <w:spacing w:val="-5"/>
          <w:sz w:val="19"/>
        </w:rPr>
        <w:t xml:space="preserve"> </w:t>
      </w:r>
      <w:r>
        <w:rPr>
          <w:sz w:val="19"/>
        </w:rPr>
        <w:t>М.:</w:t>
      </w:r>
      <w:r>
        <w:rPr>
          <w:spacing w:val="-7"/>
          <w:sz w:val="19"/>
        </w:rPr>
        <w:t xml:space="preserve"> </w:t>
      </w:r>
      <w:r>
        <w:rPr>
          <w:sz w:val="19"/>
        </w:rPr>
        <w:t>Аспект</w:t>
      </w:r>
      <w:r>
        <w:rPr>
          <w:spacing w:val="-5"/>
          <w:sz w:val="19"/>
        </w:rPr>
        <w:t xml:space="preserve"> </w:t>
      </w:r>
      <w:r>
        <w:rPr>
          <w:sz w:val="19"/>
        </w:rPr>
        <w:t>Пресс,</w:t>
      </w:r>
      <w:r>
        <w:rPr>
          <w:spacing w:val="-6"/>
          <w:sz w:val="19"/>
        </w:rPr>
        <w:t xml:space="preserve"> </w:t>
      </w:r>
      <w:r>
        <w:rPr>
          <w:sz w:val="19"/>
        </w:rPr>
        <w:t>2006.</w:t>
      </w:r>
      <w:r>
        <w:rPr>
          <w:spacing w:val="-7"/>
          <w:sz w:val="19"/>
        </w:rPr>
        <w:t xml:space="preserve"> </w:t>
      </w:r>
      <w:r>
        <w:rPr>
          <w:sz w:val="19"/>
        </w:rPr>
        <w:t>–</w:t>
      </w:r>
      <w:r>
        <w:rPr>
          <w:spacing w:val="-5"/>
          <w:sz w:val="19"/>
        </w:rPr>
        <w:t xml:space="preserve"> </w:t>
      </w:r>
      <w:r>
        <w:rPr>
          <w:sz w:val="19"/>
        </w:rPr>
        <w:t>375</w:t>
      </w:r>
      <w:r>
        <w:rPr>
          <w:spacing w:val="-5"/>
          <w:sz w:val="19"/>
        </w:rPr>
        <w:t xml:space="preserve"> </w:t>
      </w:r>
      <w:r>
        <w:rPr>
          <w:sz w:val="19"/>
        </w:rPr>
        <w:t>с.</w:t>
      </w:r>
      <w:r>
        <w:rPr>
          <w:spacing w:val="-8"/>
          <w:sz w:val="19"/>
        </w:rPr>
        <w:t xml:space="preserve"> </w:t>
      </w:r>
      <w:r>
        <w:rPr>
          <w:sz w:val="19"/>
        </w:rPr>
        <w:t>–</w:t>
      </w:r>
      <w:r>
        <w:rPr>
          <w:spacing w:val="-5"/>
          <w:sz w:val="19"/>
        </w:rPr>
        <w:t xml:space="preserve"> </w:t>
      </w:r>
      <w:r>
        <w:rPr>
          <w:sz w:val="19"/>
        </w:rPr>
        <w:t>Текст:</w:t>
      </w:r>
      <w:r>
        <w:rPr>
          <w:spacing w:val="-6"/>
          <w:sz w:val="19"/>
        </w:rPr>
        <w:t xml:space="preserve"> </w:t>
      </w:r>
      <w:r>
        <w:rPr>
          <w:spacing w:val="-2"/>
          <w:sz w:val="19"/>
        </w:rPr>
        <w:t>непосредственный.</w:t>
      </w:r>
    </w:p>
    <w:p w:rsidR="00D61B91" w:rsidRDefault="00AD1018" w:rsidP="00AD1018">
      <w:pPr>
        <w:pStyle w:val="a5"/>
        <w:numPr>
          <w:ilvl w:val="0"/>
          <w:numId w:val="68"/>
        </w:numPr>
        <w:tabs>
          <w:tab w:val="left" w:pos="735"/>
        </w:tabs>
        <w:ind w:left="735" w:hanging="282"/>
        <w:rPr>
          <w:sz w:val="19"/>
        </w:rPr>
      </w:pPr>
      <w:r>
        <w:rPr>
          <w:sz w:val="19"/>
        </w:rPr>
        <w:t>Эриксон,</w:t>
      </w:r>
      <w:r>
        <w:rPr>
          <w:spacing w:val="-6"/>
          <w:sz w:val="19"/>
        </w:rPr>
        <w:t xml:space="preserve"> </w:t>
      </w:r>
      <w:r>
        <w:rPr>
          <w:sz w:val="19"/>
        </w:rPr>
        <w:t>Э.</w:t>
      </w:r>
      <w:r>
        <w:rPr>
          <w:spacing w:val="-5"/>
          <w:sz w:val="19"/>
        </w:rPr>
        <w:t xml:space="preserve"> </w:t>
      </w:r>
      <w:r>
        <w:rPr>
          <w:sz w:val="19"/>
        </w:rPr>
        <w:t>Идентичность:</w:t>
      </w:r>
      <w:r>
        <w:rPr>
          <w:spacing w:val="-5"/>
          <w:sz w:val="19"/>
        </w:rPr>
        <w:t xml:space="preserve"> </w:t>
      </w:r>
      <w:r>
        <w:rPr>
          <w:sz w:val="19"/>
        </w:rPr>
        <w:t>юность</w:t>
      </w:r>
      <w:r>
        <w:rPr>
          <w:spacing w:val="-6"/>
          <w:sz w:val="19"/>
        </w:rPr>
        <w:t xml:space="preserve"> </w:t>
      </w:r>
      <w:r>
        <w:rPr>
          <w:sz w:val="19"/>
        </w:rPr>
        <w:t>и</w:t>
      </w:r>
      <w:r>
        <w:rPr>
          <w:spacing w:val="-7"/>
          <w:sz w:val="19"/>
        </w:rPr>
        <w:t xml:space="preserve"> </w:t>
      </w:r>
      <w:r>
        <w:rPr>
          <w:sz w:val="19"/>
        </w:rPr>
        <w:t>кризис.</w:t>
      </w:r>
      <w:r>
        <w:rPr>
          <w:spacing w:val="-5"/>
          <w:sz w:val="19"/>
        </w:rPr>
        <w:t xml:space="preserve"> </w:t>
      </w:r>
      <w:r>
        <w:rPr>
          <w:sz w:val="19"/>
        </w:rPr>
        <w:t>–</w:t>
      </w:r>
      <w:r>
        <w:rPr>
          <w:spacing w:val="-4"/>
          <w:sz w:val="19"/>
        </w:rPr>
        <w:t xml:space="preserve"> </w:t>
      </w:r>
      <w:r>
        <w:rPr>
          <w:sz w:val="19"/>
        </w:rPr>
        <w:t>М.:</w:t>
      </w:r>
      <w:r>
        <w:rPr>
          <w:spacing w:val="-6"/>
          <w:sz w:val="19"/>
        </w:rPr>
        <w:t xml:space="preserve"> </w:t>
      </w:r>
      <w:r>
        <w:rPr>
          <w:sz w:val="19"/>
        </w:rPr>
        <w:t>Прогресс,</w:t>
      </w:r>
      <w:r>
        <w:rPr>
          <w:spacing w:val="-5"/>
          <w:sz w:val="19"/>
        </w:rPr>
        <w:t xml:space="preserve"> </w:t>
      </w:r>
      <w:r>
        <w:rPr>
          <w:sz w:val="19"/>
        </w:rPr>
        <w:t>1996.</w:t>
      </w:r>
      <w:r>
        <w:rPr>
          <w:spacing w:val="-5"/>
          <w:sz w:val="19"/>
        </w:rPr>
        <w:t xml:space="preserve"> </w:t>
      </w:r>
      <w:r>
        <w:rPr>
          <w:sz w:val="19"/>
        </w:rPr>
        <w:t>–</w:t>
      </w:r>
      <w:r>
        <w:rPr>
          <w:spacing w:val="-5"/>
          <w:sz w:val="19"/>
        </w:rPr>
        <w:t xml:space="preserve"> </w:t>
      </w:r>
      <w:r>
        <w:rPr>
          <w:sz w:val="19"/>
        </w:rPr>
        <w:t>352</w:t>
      </w:r>
      <w:r>
        <w:rPr>
          <w:spacing w:val="-4"/>
          <w:sz w:val="19"/>
        </w:rPr>
        <w:t xml:space="preserve"> </w:t>
      </w:r>
      <w:r>
        <w:rPr>
          <w:sz w:val="19"/>
        </w:rPr>
        <w:t>с.</w:t>
      </w:r>
      <w:r>
        <w:rPr>
          <w:spacing w:val="-6"/>
          <w:sz w:val="19"/>
        </w:rPr>
        <w:t xml:space="preserve"> </w:t>
      </w:r>
      <w:r>
        <w:rPr>
          <w:sz w:val="19"/>
        </w:rPr>
        <w:t>–</w:t>
      </w:r>
      <w:r>
        <w:rPr>
          <w:spacing w:val="-4"/>
          <w:sz w:val="19"/>
        </w:rPr>
        <w:t xml:space="preserve"> </w:t>
      </w:r>
      <w:r>
        <w:rPr>
          <w:sz w:val="19"/>
        </w:rPr>
        <w:t>Текст:</w:t>
      </w:r>
      <w:r>
        <w:rPr>
          <w:spacing w:val="-6"/>
          <w:sz w:val="19"/>
        </w:rPr>
        <w:t xml:space="preserve"> </w:t>
      </w:r>
      <w:r>
        <w:rPr>
          <w:spacing w:val="-2"/>
          <w:sz w:val="19"/>
        </w:rPr>
        <w:t>непосредственный.</w:t>
      </w:r>
    </w:p>
    <w:p w:rsidR="00D61B91" w:rsidRDefault="00AD1018" w:rsidP="00AD1018">
      <w:pPr>
        <w:pStyle w:val="a5"/>
        <w:numPr>
          <w:ilvl w:val="0"/>
          <w:numId w:val="68"/>
        </w:numPr>
        <w:tabs>
          <w:tab w:val="left" w:pos="734"/>
          <w:tab w:val="left" w:pos="736"/>
        </w:tabs>
        <w:spacing w:before="2"/>
        <w:ind w:right="169"/>
        <w:rPr>
          <w:sz w:val="19"/>
        </w:rPr>
      </w:pPr>
      <w:r>
        <w:rPr>
          <w:sz w:val="19"/>
        </w:rPr>
        <w:t>Тэджфел,</w:t>
      </w:r>
      <w:r>
        <w:rPr>
          <w:spacing w:val="-2"/>
          <w:sz w:val="19"/>
        </w:rPr>
        <w:t xml:space="preserve"> </w:t>
      </w:r>
      <w:r>
        <w:rPr>
          <w:sz w:val="19"/>
        </w:rPr>
        <w:t>Г.</w:t>
      </w:r>
      <w:r>
        <w:rPr>
          <w:spacing w:val="-3"/>
          <w:sz w:val="19"/>
        </w:rPr>
        <w:t xml:space="preserve"> </w:t>
      </w:r>
      <w:r>
        <w:rPr>
          <w:sz w:val="19"/>
        </w:rPr>
        <w:t>Социальная</w:t>
      </w:r>
      <w:r>
        <w:rPr>
          <w:spacing w:val="-5"/>
          <w:sz w:val="19"/>
        </w:rPr>
        <w:t xml:space="preserve"> </w:t>
      </w:r>
      <w:r>
        <w:rPr>
          <w:sz w:val="19"/>
        </w:rPr>
        <w:t>идентичность</w:t>
      </w:r>
      <w:r>
        <w:rPr>
          <w:spacing w:val="-2"/>
          <w:sz w:val="19"/>
        </w:rPr>
        <w:t xml:space="preserve"> </w:t>
      </w:r>
      <w:r>
        <w:rPr>
          <w:sz w:val="19"/>
        </w:rPr>
        <w:t>и</w:t>
      </w:r>
      <w:r>
        <w:rPr>
          <w:spacing w:val="-5"/>
          <w:sz w:val="19"/>
        </w:rPr>
        <w:t xml:space="preserve"> </w:t>
      </w:r>
      <w:r>
        <w:rPr>
          <w:sz w:val="19"/>
        </w:rPr>
        <w:t>межгрупповые</w:t>
      </w:r>
      <w:r>
        <w:rPr>
          <w:spacing w:val="-4"/>
          <w:sz w:val="19"/>
        </w:rPr>
        <w:t xml:space="preserve"> </w:t>
      </w:r>
      <w:r>
        <w:rPr>
          <w:sz w:val="19"/>
        </w:rPr>
        <w:t>отношения.</w:t>
      </w:r>
      <w:r>
        <w:rPr>
          <w:spacing w:val="-2"/>
          <w:sz w:val="19"/>
        </w:rPr>
        <w:t xml:space="preserve"> </w:t>
      </w:r>
      <w:r>
        <w:rPr>
          <w:sz w:val="19"/>
        </w:rPr>
        <w:t>–</w:t>
      </w:r>
      <w:r>
        <w:rPr>
          <w:spacing w:val="-1"/>
          <w:sz w:val="19"/>
        </w:rPr>
        <w:t xml:space="preserve"> </w:t>
      </w:r>
      <w:r>
        <w:rPr>
          <w:sz w:val="19"/>
        </w:rPr>
        <w:t>М.:</w:t>
      </w:r>
      <w:r>
        <w:rPr>
          <w:spacing w:val="-2"/>
          <w:sz w:val="19"/>
        </w:rPr>
        <w:t xml:space="preserve"> </w:t>
      </w:r>
      <w:r>
        <w:rPr>
          <w:sz w:val="19"/>
        </w:rPr>
        <w:t>Академический</w:t>
      </w:r>
      <w:r>
        <w:rPr>
          <w:spacing w:val="-2"/>
          <w:sz w:val="19"/>
        </w:rPr>
        <w:t xml:space="preserve"> </w:t>
      </w:r>
      <w:r>
        <w:rPr>
          <w:sz w:val="19"/>
        </w:rPr>
        <w:t>проект,</w:t>
      </w:r>
      <w:r>
        <w:rPr>
          <w:spacing w:val="-3"/>
          <w:sz w:val="19"/>
        </w:rPr>
        <w:t xml:space="preserve"> </w:t>
      </w:r>
      <w:r>
        <w:rPr>
          <w:sz w:val="19"/>
        </w:rPr>
        <w:t>[б.</w:t>
      </w:r>
      <w:r>
        <w:rPr>
          <w:spacing w:val="-2"/>
          <w:sz w:val="19"/>
        </w:rPr>
        <w:t xml:space="preserve"> </w:t>
      </w:r>
      <w:r>
        <w:rPr>
          <w:sz w:val="19"/>
        </w:rPr>
        <w:t>г.].</w:t>
      </w:r>
      <w:r>
        <w:rPr>
          <w:spacing w:val="-2"/>
          <w:sz w:val="19"/>
        </w:rPr>
        <w:t xml:space="preserve"> </w:t>
      </w:r>
      <w:r>
        <w:rPr>
          <w:sz w:val="19"/>
        </w:rPr>
        <w:t>–</w:t>
      </w:r>
      <w:r>
        <w:rPr>
          <w:spacing w:val="-2"/>
          <w:sz w:val="19"/>
        </w:rPr>
        <w:t xml:space="preserve"> </w:t>
      </w:r>
      <w:r>
        <w:rPr>
          <w:sz w:val="19"/>
        </w:rPr>
        <w:t>546</w:t>
      </w:r>
      <w:r>
        <w:rPr>
          <w:spacing w:val="-3"/>
          <w:sz w:val="19"/>
        </w:rPr>
        <w:t xml:space="preserve"> </w:t>
      </w:r>
      <w:r>
        <w:rPr>
          <w:sz w:val="19"/>
        </w:rPr>
        <w:t>с.</w:t>
      </w:r>
      <w:r>
        <w:rPr>
          <w:spacing w:val="-2"/>
          <w:sz w:val="19"/>
        </w:rPr>
        <w:t xml:space="preserve"> </w:t>
      </w:r>
      <w:r>
        <w:rPr>
          <w:sz w:val="19"/>
        </w:rPr>
        <w:t>– Текст: непосредственный.</w:t>
      </w:r>
    </w:p>
    <w:p w:rsidR="00D61B91" w:rsidRDefault="00AD1018" w:rsidP="00AD1018">
      <w:pPr>
        <w:pStyle w:val="a5"/>
        <w:numPr>
          <w:ilvl w:val="0"/>
          <w:numId w:val="68"/>
        </w:numPr>
        <w:tabs>
          <w:tab w:val="left" w:pos="734"/>
          <w:tab w:val="left" w:pos="736"/>
        </w:tabs>
        <w:ind w:right="168"/>
        <w:rPr>
          <w:sz w:val="19"/>
        </w:rPr>
      </w:pPr>
      <w:r>
        <w:rPr>
          <w:sz w:val="19"/>
        </w:rPr>
        <w:t>Стефаненко, Т.Г. Культурно-исторический подход к исследованию социальной идентичности // Вестник психо-логии. – 1999. – 368 с. – Текст: непосредственный.</w:t>
      </w:r>
    </w:p>
    <w:p w:rsidR="00D61B91" w:rsidRDefault="00AD1018" w:rsidP="00AD1018">
      <w:pPr>
        <w:pStyle w:val="a5"/>
        <w:numPr>
          <w:ilvl w:val="0"/>
          <w:numId w:val="68"/>
        </w:numPr>
        <w:tabs>
          <w:tab w:val="left" w:pos="734"/>
          <w:tab w:val="left" w:pos="736"/>
        </w:tabs>
        <w:ind w:right="172"/>
        <w:rPr>
          <w:sz w:val="19"/>
        </w:rPr>
      </w:pPr>
      <w:r>
        <w:rPr>
          <w:sz w:val="19"/>
        </w:rPr>
        <w:t>Соснин,</w:t>
      </w:r>
      <w:r>
        <w:rPr>
          <w:spacing w:val="24"/>
          <w:sz w:val="19"/>
        </w:rPr>
        <w:t xml:space="preserve"> </w:t>
      </w:r>
      <w:r>
        <w:rPr>
          <w:sz w:val="19"/>
        </w:rPr>
        <w:t>В.А.</w:t>
      </w:r>
      <w:r>
        <w:rPr>
          <w:spacing w:val="24"/>
          <w:sz w:val="19"/>
        </w:rPr>
        <w:t xml:space="preserve"> </w:t>
      </w:r>
      <w:r>
        <w:rPr>
          <w:sz w:val="19"/>
        </w:rPr>
        <w:t>Психология</w:t>
      </w:r>
      <w:r>
        <w:rPr>
          <w:spacing w:val="23"/>
          <w:sz w:val="19"/>
        </w:rPr>
        <w:t xml:space="preserve"> </w:t>
      </w:r>
      <w:r>
        <w:rPr>
          <w:sz w:val="19"/>
        </w:rPr>
        <w:t>безопасности:</w:t>
      </w:r>
      <w:r>
        <w:rPr>
          <w:spacing w:val="24"/>
          <w:sz w:val="19"/>
        </w:rPr>
        <w:t xml:space="preserve"> </w:t>
      </w:r>
      <w:r>
        <w:rPr>
          <w:sz w:val="19"/>
        </w:rPr>
        <w:t>теория</w:t>
      </w:r>
      <w:r>
        <w:rPr>
          <w:spacing w:val="23"/>
          <w:sz w:val="19"/>
        </w:rPr>
        <w:t xml:space="preserve"> </w:t>
      </w:r>
      <w:r>
        <w:rPr>
          <w:sz w:val="19"/>
        </w:rPr>
        <w:t>и</w:t>
      </w:r>
      <w:r>
        <w:rPr>
          <w:spacing w:val="23"/>
          <w:sz w:val="19"/>
        </w:rPr>
        <w:t xml:space="preserve"> </w:t>
      </w:r>
      <w:r>
        <w:rPr>
          <w:sz w:val="19"/>
        </w:rPr>
        <w:t>практика.</w:t>
      </w:r>
      <w:r>
        <w:rPr>
          <w:spacing w:val="29"/>
          <w:sz w:val="19"/>
        </w:rPr>
        <w:t xml:space="preserve"> </w:t>
      </w:r>
      <w:r>
        <w:rPr>
          <w:sz w:val="19"/>
        </w:rPr>
        <w:t>–</w:t>
      </w:r>
      <w:r>
        <w:rPr>
          <w:spacing w:val="25"/>
          <w:sz w:val="19"/>
        </w:rPr>
        <w:t xml:space="preserve"> </w:t>
      </w:r>
      <w:r>
        <w:rPr>
          <w:sz w:val="19"/>
        </w:rPr>
        <w:t>М.:</w:t>
      </w:r>
      <w:r>
        <w:rPr>
          <w:spacing w:val="24"/>
          <w:sz w:val="19"/>
        </w:rPr>
        <w:t xml:space="preserve"> </w:t>
      </w:r>
      <w:r>
        <w:rPr>
          <w:sz w:val="19"/>
        </w:rPr>
        <w:t>Академия,</w:t>
      </w:r>
      <w:r>
        <w:rPr>
          <w:spacing w:val="24"/>
          <w:sz w:val="19"/>
        </w:rPr>
        <w:t xml:space="preserve"> </w:t>
      </w:r>
      <w:r>
        <w:rPr>
          <w:sz w:val="19"/>
        </w:rPr>
        <w:t>19</w:t>
      </w:r>
      <w:r>
        <w:rPr>
          <w:sz w:val="19"/>
        </w:rPr>
        <w:t>95.</w:t>
      </w:r>
      <w:r>
        <w:rPr>
          <w:spacing w:val="26"/>
          <w:sz w:val="19"/>
        </w:rPr>
        <w:t xml:space="preserve"> </w:t>
      </w:r>
      <w:r>
        <w:rPr>
          <w:sz w:val="19"/>
        </w:rPr>
        <w:t>–</w:t>
      </w:r>
      <w:r>
        <w:rPr>
          <w:spacing w:val="21"/>
          <w:sz w:val="19"/>
        </w:rPr>
        <w:t xml:space="preserve"> </w:t>
      </w:r>
      <w:r>
        <w:rPr>
          <w:sz w:val="19"/>
        </w:rPr>
        <w:t>393</w:t>
      </w:r>
      <w:r>
        <w:rPr>
          <w:spacing w:val="23"/>
          <w:sz w:val="19"/>
        </w:rPr>
        <w:t xml:space="preserve"> </w:t>
      </w:r>
      <w:r>
        <w:rPr>
          <w:sz w:val="19"/>
        </w:rPr>
        <w:t>с.</w:t>
      </w:r>
      <w:r>
        <w:rPr>
          <w:spacing w:val="23"/>
          <w:sz w:val="19"/>
        </w:rPr>
        <w:t xml:space="preserve"> </w:t>
      </w:r>
      <w:r>
        <w:rPr>
          <w:sz w:val="19"/>
        </w:rPr>
        <w:t>–</w:t>
      </w:r>
      <w:r>
        <w:rPr>
          <w:spacing w:val="25"/>
          <w:sz w:val="19"/>
        </w:rPr>
        <w:t xml:space="preserve"> </w:t>
      </w:r>
      <w:r>
        <w:rPr>
          <w:sz w:val="19"/>
        </w:rPr>
        <w:t>Текст:</w:t>
      </w:r>
      <w:r>
        <w:rPr>
          <w:spacing w:val="24"/>
          <w:sz w:val="19"/>
        </w:rPr>
        <w:t xml:space="preserve"> </w:t>
      </w:r>
      <w:r>
        <w:rPr>
          <w:sz w:val="19"/>
        </w:rPr>
        <w:t>непосред-</w:t>
      </w:r>
      <w:r>
        <w:rPr>
          <w:spacing w:val="-2"/>
          <w:sz w:val="19"/>
        </w:rPr>
        <w:t>ственный.</w:t>
      </w:r>
    </w:p>
    <w:p w:rsidR="00D61B91" w:rsidRDefault="00D61B91">
      <w:pPr>
        <w:pStyle w:val="a5"/>
        <w:rPr>
          <w:sz w:val="19"/>
        </w:rPr>
        <w:sectPr w:rsidR="00D61B91">
          <w:footerReference w:type="default" r:id="rId561"/>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72"/>
        <w:ind w:left="0" w:firstLine="0"/>
        <w:jc w:val="left"/>
        <w:rPr>
          <w:rFonts w:ascii="Cambria"/>
        </w:rPr>
      </w:pPr>
      <w:r>
        <w:br w:type="column"/>
      </w:r>
    </w:p>
    <w:p w:rsidR="00D61B91" w:rsidRDefault="00AD1018">
      <w:pPr>
        <w:pStyle w:val="5"/>
        <w:ind w:right="455"/>
      </w:pPr>
      <w:r>
        <w:t>Верченко</w:t>
      </w:r>
      <w:r>
        <w:rPr>
          <w:spacing w:val="-9"/>
        </w:rPr>
        <w:t xml:space="preserve"> </w:t>
      </w:r>
      <w:r>
        <w:rPr>
          <w:spacing w:val="-2"/>
        </w:rPr>
        <w:t>И.А.,</w:t>
      </w:r>
    </w:p>
    <w:p w:rsidR="00D61B91" w:rsidRDefault="00AD1018">
      <w:pPr>
        <w:ind w:left="4975" w:right="451" w:firstLine="1195"/>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9"/>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left="5599" w:right="450" w:firstLine="1421"/>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 xml:space="preserve">Мирфайзиева Ф.Ф.,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7"/>
        <w:ind w:left="0" w:firstLine="0"/>
        <w:jc w:val="left"/>
        <w:rPr>
          <w:rFonts w:ascii="Cambria"/>
          <w:sz w:val="18"/>
        </w:rPr>
      </w:pPr>
    </w:p>
    <w:p w:rsidR="00D61B91" w:rsidRDefault="00AD1018">
      <w:pPr>
        <w:pStyle w:val="3"/>
        <w:ind w:left="170"/>
        <w:jc w:val="left"/>
      </w:pPr>
      <w:r>
        <w:rPr>
          <w:spacing w:val="-2"/>
        </w:rPr>
        <w:t>АССЕРТИВНОСТЬ</w:t>
      </w:r>
      <w:r>
        <w:rPr>
          <w:spacing w:val="5"/>
        </w:rPr>
        <w:t xml:space="preserve"> </w:t>
      </w:r>
      <w:r>
        <w:rPr>
          <w:spacing w:val="-2"/>
        </w:rPr>
        <w:t>И</w:t>
      </w:r>
      <w:r>
        <w:rPr>
          <w:spacing w:val="4"/>
        </w:rPr>
        <w:t xml:space="preserve"> </w:t>
      </w:r>
      <w:r>
        <w:rPr>
          <w:spacing w:val="-2"/>
        </w:rPr>
        <w:t>ПСИХОЛОГИЧЕСКАЯ</w:t>
      </w:r>
      <w:r>
        <w:rPr>
          <w:spacing w:val="7"/>
        </w:rPr>
        <w:t xml:space="preserve"> </w:t>
      </w:r>
      <w:r>
        <w:rPr>
          <w:spacing w:val="-2"/>
        </w:rPr>
        <w:t>БЕЗОПАСНОСТЬ</w:t>
      </w:r>
      <w:r>
        <w:rPr>
          <w:spacing w:val="3"/>
        </w:rPr>
        <w:t xml:space="preserve"> </w:t>
      </w:r>
      <w:r>
        <w:rPr>
          <w:spacing w:val="-2"/>
        </w:rPr>
        <w:t>ПОДРОСТКОВ</w:t>
      </w:r>
    </w:p>
    <w:p w:rsidR="00D61B91" w:rsidRDefault="00D61B91">
      <w:pPr>
        <w:pStyle w:val="3"/>
        <w:jc w:val="left"/>
        <w:sectPr w:rsidR="00D61B91">
          <w:footerReference w:type="default" r:id="rId562"/>
          <w:pgSz w:w="11920" w:h="16850"/>
          <w:pgMar w:top="1060" w:right="850" w:bottom="1360" w:left="850" w:header="0" w:footer="1161" w:gutter="0"/>
          <w:cols w:num="2" w:space="720" w:equalWidth="0">
            <w:col w:w="1117" w:space="273"/>
            <w:col w:w="8830"/>
          </w:cols>
        </w:sectPr>
      </w:pPr>
    </w:p>
    <w:p w:rsidR="00D61B91" w:rsidRDefault="00AD1018">
      <w:pPr>
        <w:spacing w:before="222"/>
        <w:ind w:left="170" w:right="449" w:firstLine="566"/>
        <w:jc w:val="both"/>
        <w:rPr>
          <w:i/>
          <w:sz w:val="20"/>
        </w:rPr>
      </w:pPr>
      <w:r>
        <w:rPr>
          <w:b/>
          <w:i/>
          <w:sz w:val="20"/>
        </w:rPr>
        <w:t xml:space="preserve">Аннотация. </w:t>
      </w:r>
      <w:r>
        <w:rPr>
          <w:i/>
          <w:sz w:val="20"/>
        </w:rPr>
        <w:t>В статье рассмотрены подходы к определению понятия «ассертивность», изучено опре-деление понятия «психологическая безопасность». Проанализированы особенности ассертивности и психоло-гической безопасности в подростковом возрасте. Описаны факторы, влияющие н</w:t>
      </w:r>
      <w:r>
        <w:rPr>
          <w:i/>
          <w:sz w:val="20"/>
        </w:rPr>
        <w:t>а формирование ассертив-ности и психологической безопасности в подростковом возрасте, определена взаимосвязь ассертивности и психологической безопасности в подростковом возрасте.</w:t>
      </w:r>
    </w:p>
    <w:p w:rsidR="00D61B91" w:rsidRDefault="00AD1018">
      <w:pPr>
        <w:spacing w:before="1"/>
        <w:ind w:left="170" w:right="446" w:firstLine="566"/>
        <w:jc w:val="both"/>
        <w:rPr>
          <w:i/>
          <w:sz w:val="20"/>
        </w:rPr>
      </w:pPr>
      <w:r>
        <w:rPr>
          <w:b/>
          <w:i/>
          <w:sz w:val="20"/>
        </w:rPr>
        <w:t xml:space="preserve">Ключевые слова: </w:t>
      </w:r>
      <w:r>
        <w:rPr>
          <w:i/>
          <w:sz w:val="20"/>
        </w:rPr>
        <w:t>ассертивность, психологическая безопасность, ассертивность по</w:t>
      </w:r>
      <w:r>
        <w:rPr>
          <w:i/>
          <w:sz w:val="20"/>
        </w:rPr>
        <w:t>дростков, психоло-гическая безопасность, связь ассертивности с психологической безопасностью.</w:t>
      </w:r>
    </w:p>
    <w:p w:rsidR="00D61B91" w:rsidRDefault="00D61B91">
      <w:pPr>
        <w:pStyle w:val="a3"/>
        <w:ind w:left="0" w:firstLine="0"/>
        <w:jc w:val="left"/>
        <w:rPr>
          <w:i/>
        </w:rPr>
      </w:pPr>
    </w:p>
    <w:p w:rsidR="00D61B91" w:rsidRDefault="00D61B91">
      <w:pPr>
        <w:pStyle w:val="a3"/>
        <w:spacing w:before="7"/>
        <w:ind w:left="0" w:firstLine="0"/>
        <w:jc w:val="left"/>
        <w:rPr>
          <w:i/>
        </w:rPr>
      </w:pPr>
    </w:p>
    <w:p w:rsidR="00D61B91" w:rsidRDefault="00AD1018">
      <w:pPr>
        <w:pStyle w:val="5"/>
        <w:spacing w:before="1" w:line="232" w:lineRule="exact"/>
      </w:pPr>
      <w:r>
        <w:rPr>
          <w:spacing w:val="-2"/>
        </w:rPr>
        <w:t>Verchenko</w:t>
      </w:r>
      <w:r>
        <w:rPr>
          <w:spacing w:val="4"/>
        </w:rPr>
        <w:t xml:space="preserve"> </w:t>
      </w:r>
      <w:r>
        <w:rPr>
          <w:spacing w:val="-2"/>
        </w:rPr>
        <w:t>I.A.,</w:t>
      </w:r>
    </w:p>
    <w:p w:rsidR="00D61B91" w:rsidRDefault="00AD1018">
      <w:pPr>
        <w:ind w:left="4995" w:right="450" w:firstLine="1008"/>
        <w:jc w:val="right"/>
        <w:rPr>
          <w:rFonts w:ascii="Cambria" w:hAnsi="Cambria"/>
          <w:sz w:val="18"/>
        </w:rPr>
      </w:pPr>
      <w:r>
        <w:rPr>
          <w:rFonts w:ascii="Cambria" w:hAnsi="Cambria"/>
          <w:sz w:val="18"/>
        </w:rPr>
        <w:t>PhD.</w:t>
      </w:r>
      <w:r>
        <w:rPr>
          <w:rFonts w:ascii="Cambria" w:hAnsi="Cambria"/>
          <w:spacing w:val="-7"/>
          <w:sz w:val="18"/>
        </w:rPr>
        <w:t xml:space="preserve"> </w:t>
      </w:r>
      <w:r>
        <w:rPr>
          <w:rFonts w:ascii="Cambria" w:hAnsi="Cambria"/>
          <w:sz w:val="18"/>
        </w:rPr>
        <w:t>Psychological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6"/>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1"/>
        <w:ind w:left="6541" w:right="450" w:firstLine="1159"/>
        <w:jc w:val="right"/>
        <w:rPr>
          <w:rFonts w:ascii="Cambria" w:hAnsi="Cambria"/>
          <w:sz w:val="18"/>
        </w:rPr>
      </w:pPr>
      <w:r>
        <w:rPr>
          <w:rFonts w:ascii="Cambria" w:hAnsi="Cambria"/>
          <w:b/>
          <w:i/>
          <w:sz w:val="20"/>
        </w:rPr>
        <w:t>Mirfaizieva</w:t>
      </w:r>
      <w:r>
        <w:rPr>
          <w:rFonts w:ascii="Cambria" w:hAnsi="Cambria"/>
          <w:b/>
          <w:i/>
          <w:spacing w:val="-12"/>
          <w:sz w:val="20"/>
        </w:rPr>
        <w:t xml:space="preserve"> </w:t>
      </w:r>
      <w:r>
        <w:rPr>
          <w:rFonts w:ascii="Cambria" w:hAnsi="Cambria"/>
          <w:b/>
          <w:i/>
          <w:sz w:val="20"/>
        </w:rPr>
        <w:t>F.F.,</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5" w:right="294"/>
      </w:pPr>
      <w:r>
        <w:rPr>
          <w:spacing w:val="-2"/>
        </w:rPr>
        <w:t>ASSERTIVENESS</w:t>
      </w:r>
      <w:r>
        <w:rPr>
          <w:spacing w:val="5"/>
        </w:rPr>
        <w:t xml:space="preserve"> </w:t>
      </w:r>
      <w:r>
        <w:rPr>
          <w:spacing w:val="-2"/>
        </w:rPr>
        <w:t>AND</w:t>
      </w:r>
      <w:r>
        <w:rPr>
          <w:spacing w:val="1"/>
        </w:rPr>
        <w:t xml:space="preserve"> </w:t>
      </w:r>
      <w:r>
        <w:rPr>
          <w:spacing w:val="-2"/>
        </w:rPr>
        <w:t>PSYCHOLOGICAL</w:t>
      </w:r>
      <w:r>
        <w:rPr>
          <w:spacing w:val="2"/>
        </w:rPr>
        <w:t xml:space="preserve"> </w:t>
      </w:r>
      <w:r>
        <w:rPr>
          <w:spacing w:val="-2"/>
        </w:rPr>
        <w:t>SAFETY</w:t>
      </w:r>
      <w:r>
        <w:rPr>
          <w:spacing w:val="1"/>
        </w:rPr>
        <w:t xml:space="preserve"> </w:t>
      </w:r>
      <w:r>
        <w:rPr>
          <w:spacing w:val="-2"/>
        </w:rPr>
        <w:t>OF</w:t>
      </w:r>
      <w:r>
        <w:rPr>
          <w:spacing w:val="5"/>
        </w:rPr>
        <w:t xml:space="preserve"> </w:t>
      </w:r>
      <w:r>
        <w:rPr>
          <w:spacing w:val="-2"/>
        </w:rPr>
        <w:t>ADOLESCENTS</w:t>
      </w:r>
    </w:p>
    <w:p w:rsidR="00D61B91" w:rsidRDefault="00AD1018">
      <w:pPr>
        <w:spacing w:before="225"/>
        <w:ind w:left="170" w:right="450" w:firstLine="566"/>
        <w:jc w:val="both"/>
        <w:rPr>
          <w:i/>
          <w:sz w:val="20"/>
        </w:rPr>
      </w:pPr>
      <w:r>
        <w:rPr>
          <w:b/>
          <w:i/>
          <w:sz w:val="20"/>
        </w:rPr>
        <w:t>Abstract.</w:t>
      </w:r>
      <w:r>
        <w:rPr>
          <w:b/>
          <w:i/>
          <w:spacing w:val="28"/>
          <w:sz w:val="20"/>
        </w:rPr>
        <w:t xml:space="preserve"> </w:t>
      </w:r>
      <w:r>
        <w:rPr>
          <w:i/>
          <w:sz w:val="20"/>
        </w:rPr>
        <w:t>The</w:t>
      </w:r>
      <w:r>
        <w:rPr>
          <w:i/>
          <w:spacing w:val="27"/>
          <w:sz w:val="20"/>
        </w:rPr>
        <w:t xml:space="preserve"> </w:t>
      </w:r>
      <w:r>
        <w:rPr>
          <w:i/>
          <w:sz w:val="20"/>
        </w:rPr>
        <w:t>article</w:t>
      </w:r>
      <w:r>
        <w:rPr>
          <w:i/>
          <w:spacing w:val="27"/>
          <w:sz w:val="20"/>
        </w:rPr>
        <w:t xml:space="preserve"> </w:t>
      </w:r>
      <w:r>
        <w:rPr>
          <w:i/>
          <w:sz w:val="20"/>
        </w:rPr>
        <w:t>considers</w:t>
      </w:r>
      <w:r>
        <w:rPr>
          <w:i/>
          <w:spacing w:val="26"/>
          <w:sz w:val="20"/>
        </w:rPr>
        <w:t xml:space="preserve"> </w:t>
      </w:r>
      <w:r>
        <w:rPr>
          <w:i/>
          <w:sz w:val="20"/>
        </w:rPr>
        <w:t>approaches</w:t>
      </w:r>
      <w:r>
        <w:rPr>
          <w:i/>
          <w:spacing w:val="26"/>
          <w:sz w:val="20"/>
        </w:rPr>
        <w:t xml:space="preserve"> </w:t>
      </w:r>
      <w:r>
        <w:rPr>
          <w:i/>
          <w:sz w:val="20"/>
        </w:rPr>
        <w:t>to</w:t>
      </w:r>
      <w:r>
        <w:rPr>
          <w:i/>
          <w:spacing w:val="27"/>
          <w:sz w:val="20"/>
        </w:rPr>
        <w:t xml:space="preserve"> </w:t>
      </w:r>
      <w:r>
        <w:rPr>
          <w:i/>
          <w:sz w:val="20"/>
        </w:rPr>
        <w:t>the</w:t>
      </w:r>
      <w:r>
        <w:rPr>
          <w:i/>
          <w:spacing w:val="27"/>
          <w:sz w:val="20"/>
        </w:rPr>
        <w:t xml:space="preserve"> </w:t>
      </w:r>
      <w:r>
        <w:rPr>
          <w:i/>
          <w:sz w:val="20"/>
        </w:rPr>
        <w:t>definition</w:t>
      </w:r>
      <w:r>
        <w:rPr>
          <w:i/>
          <w:spacing w:val="28"/>
          <w:sz w:val="20"/>
        </w:rPr>
        <w:t xml:space="preserve"> </w:t>
      </w:r>
      <w:r>
        <w:rPr>
          <w:i/>
          <w:sz w:val="20"/>
        </w:rPr>
        <w:t>of</w:t>
      </w:r>
      <w:r>
        <w:rPr>
          <w:i/>
          <w:spacing w:val="24"/>
          <w:sz w:val="20"/>
        </w:rPr>
        <w:t xml:space="preserve"> </w:t>
      </w:r>
      <w:r>
        <w:rPr>
          <w:i/>
          <w:sz w:val="20"/>
        </w:rPr>
        <w:t>the</w:t>
      </w:r>
      <w:r>
        <w:rPr>
          <w:i/>
          <w:spacing w:val="27"/>
          <w:sz w:val="20"/>
        </w:rPr>
        <w:t xml:space="preserve"> </w:t>
      </w:r>
      <w:r>
        <w:rPr>
          <w:i/>
          <w:sz w:val="20"/>
        </w:rPr>
        <w:t>concept</w:t>
      </w:r>
      <w:r>
        <w:rPr>
          <w:i/>
          <w:spacing w:val="24"/>
          <w:sz w:val="20"/>
        </w:rPr>
        <w:t xml:space="preserve"> </w:t>
      </w:r>
      <w:r>
        <w:rPr>
          <w:i/>
          <w:sz w:val="20"/>
        </w:rPr>
        <w:t>of</w:t>
      </w:r>
      <w:r>
        <w:rPr>
          <w:i/>
          <w:spacing w:val="26"/>
          <w:sz w:val="20"/>
        </w:rPr>
        <w:t xml:space="preserve"> </w:t>
      </w:r>
      <w:r>
        <w:rPr>
          <w:i/>
          <w:sz w:val="20"/>
        </w:rPr>
        <w:t>«assertiveness»,</w:t>
      </w:r>
      <w:r>
        <w:rPr>
          <w:i/>
          <w:spacing w:val="27"/>
          <w:sz w:val="20"/>
        </w:rPr>
        <w:t xml:space="preserve"> </w:t>
      </w:r>
      <w:r>
        <w:rPr>
          <w:i/>
          <w:sz w:val="20"/>
        </w:rPr>
        <w:t>the</w:t>
      </w:r>
      <w:r>
        <w:rPr>
          <w:i/>
          <w:spacing w:val="27"/>
          <w:sz w:val="20"/>
        </w:rPr>
        <w:t xml:space="preserve"> </w:t>
      </w:r>
      <w:r>
        <w:rPr>
          <w:i/>
          <w:sz w:val="20"/>
        </w:rPr>
        <w:t>definition of the concept of "psychological security" is studied. The features of assertiveness and psychological safety in adoles-cence are analyzed. The factors influencing the formation of assertiveness and psychological safety in adolescence are descri</w:t>
      </w:r>
      <w:r>
        <w:rPr>
          <w:i/>
          <w:sz w:val="20"/>
        </w:rPr>
        <w:t>bed, the relationship between assertiveness and psychological safety in adolescence is determined.</w:t>
      </w:r>
    </w:p>
    <w:p w:rsidR="00D61B91" w:rsidRDefault="00AD1018">
      <w:pPr>
        <w:ind w:left="170" w:right="464" w:firstLine="566"/>
        <w:jc w:val="both"/>
        <w:rPr>
          <w:i/>
          <w:sz w:val="20"/>
        </w:rPr>
      </w:pPr>
      <w:r>
        <w:rPr>
          <w:b/>
          <w:i/>
          <w:sz w:val="20"/>
        </w:rPr>
        <w:t xml:space="preserve">Key words: </w:t>
      </w:r>
      <w:r>
        <w:rPr>
          <w:i/>
          <w:sz w:val="20"/>
        </w:rPr>
        <w:t>assertiveness, psychological safety, assertiveness of adolescents, connection of assertiveness with psychological safety.</w:t>
      </w:r>
    </w:p>
    <w:p w:rsidR="00D61B91" w:rsidRDefault="00D61B91">
      <w:pPr>
        <w:pStyle w:val="a3"/>
        <w:spacing w:before="1"/>
        <w:ind w:left="0" w:firstLine="0"/>
        <w:jc w:val="left"/>
        <w:rPr>
          <w:i/>
        </w:rPr>
      </w:pPr>
    </w:p>
    <w:p w:rsidR="00D61B91" w:rsidRDefault="00AD1018">
      <w:pPr>
        <w:pStyle w:val="a3"/>
        <w:ind w:left="170" w:right="448"/>
      </w:pPr>
      <w:r>
        <w:t xml:space="preserve">В современном обществе </w:t>
      </w:r>
      <w:r>
        <w:t>успех человека зависит от наличия определенных социально значимых ка-честв, которые определяют его взаимоотношения с другими людьми. Согласно мнению психологов и педаго-гов, одним из таких качеств является ассертивность.</w:t>
      </w:r>
    </w:p>
    <w:p w:rsidR="00D61B91" w:rsidRDefault="00AD1018">
      <w:pPr>
        <w:pStyle w:val="a3"/>
        <w:spacing w:line="229" w:lineRule="exact"/>
        <w:ind w:left="736" w:firstLine="0"/>
      </w:pPr>
      <w:r>
        <w:t>Термин</w:t>
      </w:r>
      <w:r>
        <w:rPr>
          <w:spacing w:val="14"/>
        </w:rPr>
        <w:t xml:space="preserve"> </w:t>
      </w:r>
      <w:r>
        <w:t>«ассертивность»</w:t>
      </w:r>
      <w:r>
        <w:rPr>
          <w:spacing w:val="10"/>
        </w:rPr>
        <w:t xml:space="preserve"> </w:t>
      </w:r>
      <w:r>
        <w:t>появился</w:t>
      </w:r>
      <w:r>
        <w:rPr>
          <w:spacing w:val="15"/>
        </w:rPr>
        <w:t xml:space="preserve"> </w:t>
      </w:r>
      <w:r>
        <w:t>в</w:t>
      </w:r>
      <w:r>
        <w:rPr>
          <w:spacing w:val="13"/>
        </w:rPr>
        <w:t xml:space="preserve"> </w:t>
      </w:r>
      <w:r>
        <w:t>5</w:t>
      </w:r>
      <w:r>
        <w:t>0-60-х</w:t>
      </w:r>
      <w:r>
        <w:rPr>
          <w:spacing w:val="12"/>
        </w:rPr>
        <w:t xml:space="preserve"> </w:t>
      </w:r>
      <w:r>
        <w:t>годах</w:t>
      </w:r>
      <w:r>
        <w:rPr>
          <w:spacing w:val="13"/>
        </w:rPr>
        <w:t xml:space="preserve"> </w:t>
      </w:r>
      <w:r>
        <w:t>XX</w:t>
      </w:r>
      <w:r>
        <w:rPr>
          <w:spacing w:val="16"/>
        </w:rPr>
        <w:t xml:space="preserve"> </w:t>
      </w:r>
      <w:r>
        <w:t>века.</w:t>
      </w:r>
      <w:r>
        <w:rPr>
          <w:spacing w:val="14"/>
        </w:rPr>
        <w:t xml:space="preserve"> </w:t>
      </w:r>
      <w:r>
        <w:t>Его</w:t>
      </w:r>
      <w:r>
        <w:rPr>
          <w:spacing w:val="15"/>
        </w:rPr>
        <w:t xml:space="preserve"> </w:t>
      </w:r>
      <w:r>
        <w:t>ввёл</w:t>
      </w:r>
      <w:r>
        <w:rPr>
          <w:spacing w:val="12"/>
        </w:rPr>
        <w:t xml:space="preserve"> </w:t>
      </w:r>
      <w:r>
        <w:t>американский</w:t>
      </w:r>
      <w:r>
        <w:rPr>
          <w:spacing w:val="13"/>
        </w:rPr>
        <w:t xml:space="preserve"> </w:t>
      </w:r>
      <w:r>
        <w:t>психолог</w:t>
      </w:r>
      <w:r>
        <w:rPr>
          <w:spacing w:val="13"/>
        </w:rPr>
        <w:t xml:space="preserve"> </w:t>
      </w:r>
      <w:r>
        <w:rPr>
          <w:spacing w:val="-2"/>
        </w:rPr>
        <w:t>Мануэль</w:t>
      </w:r>
    </w:p>
    <w:p w:rsidR="00D61B91" w:rsidRDefault="00AD1018">
      <w:pPr>
        <w:pStyle w:val="a3"/>
        <w:ind w:left="170" w:firstLine="0"/>
        <w:jc w:val="left"/>
      </w:pPr>
      <w:r>
        <w:rPr>
          <w:spacing w:val="-2"/>
        </w:rPr>
        <w:t>Смит.</w:t>
      </w:r>
    </w:p>
    <w:p w:rsidR="00D61B91" w:rsidRDefault="00AD1018">
      <w:pPr>
        <w:pStyle w:val="a3"/>
        <w:spacing w:before="1"/>
        <w:ind w:left="736" w:firstLine="0"/>
        <w:jc w:val="left"/>
      </w:pPr>
      <w:r>
        <w:t>Ассертивность</w:t>
      </w:r>
      <w:r>
        <w:rPr>
          <w:spacing w:val="23"/>
        </w:rPr>
        <w:t xml:space="preserve"> </w:t>
      </w:r>
      <w:r>
        <w:t>является</w:t>
      </w:r>
      <w:r>
        <w:rPr>
          <w:spacing w:val="27"/>
        </w:rPr>
        <w:t xml:space="preserve"> </w:t>
      </w:r>
      <w:r>
        <w:t>необходимым</w:t>
      </w:r>
      <w:r>
        <w:rPr>
          <w:spacing w:val="28"/>
        </w:rPr>
        <w:t xml:space="preserve"> </w:t>
      </w:r>
      <w:r>
        <w:t>условием</w:t>
      </w:r>
      <w:r>
        <w:rPr>
          <w:spacing w:val="25"/>
        </w:rPr>
        <w:t xml:space="preserve"> </w:t>
      </w:r>
      <w:r>
        <w:t>для</w:t>
      </w:r>
      <w:r>
        <w:rPr>
          <w:spacing w:val="24"/>
        </w:rPr>
        <w:t xml:space="preserve"> </w:t>
      </w:r>
      <w:r>
        <w:t>самореализации</w:t>
      </w:r>
      <w:r>
        <w:rPr>
          <w:spacing w:val="26"/>
        </w:rPr>
        <w:t xml:space="preserve"> </w:t>
      </w:r>
      <w:r>
        <w:t>и</w:t>
      </w:r>
      <w:r>
        <w:rPr>
          <w:spacing w:val="23"/>
        </w:rPr>
        <w:t xml:space="preserve"> </w:t>
      </w:r>
      <w:r>
        <w:t>ключевым</w:t>
      </w:r>
      <w:r>
        <w:rPr>
          <w:spacing w:val="28"/>
        </w:rPr>
        <w:t xml:space="preserve"> </w:t>
      </w:r>
      <w:r>
        <w:t>фактором</w:t>
      </w:r>
      <w:r>
        <w:rPr>
          <w:spacing w:val="24"/>
        </w:rPr>
        <w:t xml:space="preserve"> </w:t>
      </w:r>
      <w:r>
        <w:rPr>
          <w:spacing w:val="-2"/>
        </w:rPr>
        <w:t>развития</w:t>
      </w:r>
    </w:p>
    <w:p w:rsidR="00D61B91" w:rsidRDefault="00AD1018">
      <w:pPr>
        <w:pStyle w:val="a3"/>
        <w:ind w:left="170" w:right="449" w:firstLine="0"/>
      </w:pPr>
      <w:r>
        <w:t>подростков. По данным ВОЗ, именно в этом возрасте происходит увеличение разнообразия девиантного пове-дения, что подчеркивает важность развития ассертивности у подростков.</w:t>
      </w:r>
    </w:p>
    <w:p w:rsidR="00D61B91" w:rsidRDefault="00AD1018">
      <w:pPr>
        <w:pStyle w:val="a3"/>
        <w:ind w:left="170" w:right="450"/>
      </w:pPr>
      <w:r>
        <w:t>В то же время, подростковый возраст является периодом формирования будущей жизни – успехи и за-нятия в этом возрасте могут оказать влияние на будущее. Однако существует определенный перечень негатив-ных факторов, которые могут оказать негативное влияние не</w:t>
      </w:r>
      <w:r>
        <w:t xml:space="preserve"> только на занятия подростков, но и на всю их дальнейшую жизнь. Одним из таких факторов является отсутствие психологической безопасности подростков.</w:t>
      </w:r>
    </w:p>
    <w:p w:rsidR="00D61B91" w:rsidRDefault="00AD1018">
      <w:pPr>
        <w:pStyle w:val="a3"/>
        <w:spacing w:before="1"/>
        <w:ind w:left="170" w:right="452"/>
      </w:pPr>
      <w:r>
        <w:t>Для определения связи ассертивности и психологической безопасности подростков обратимся к трак-товке поняти</w:t>
      </w:r>
      <w:r>
        <w:t>й «ассертивность» и «психологическая безопасность».</w:t>
      </w:r>
    </w:p>
    <w:p w:rsidR="00D61B91" w:rsidRDefault="00AD1018">
      <w:pPr>
        <w:pStyle w:val="a3"/>
        <w:ind w:left="170" w:right="461"/>
      </w:pPr>
      <w:r>
        <w:t>Ассертивность</w:t>
      </w:r>
      <w:r>
        <w:rPr>
          <w:spacing w:val="36"/>
        </w:rPr>
        <w:t xml:space="preserve"> </w:t>
      </w:r>
      <w:r>
        <w:t>–</w:t>
      </w:r>
      <w:r>
        <w:rPr>
          <w:spacing w:val="37"/>
        </w:rPr>
        <w:t xml:space="preserve"> </w:t>
      </w:r>
      <w:r>
        <w:t>это</w:t>
      </w:r>
      <w:r>
        <w:rPr>
          <w:spacing w:val="38"/>
        </w:rPr>
        <w:t xml:space="preserve"> </w:t>
      </w:r>
      <w:r>
        <w:t>умение</w:t>
      </w:r>
      <w:r>
        <w:rPr>
          <w:spacing w:val="36"/>
        </w:rPr>
        <w:t xml:space="preserve"> </w:t>
      </w:r>
      <w:r>
        <w:t>четко</w:t>
      </w:r>
      <w:r>
        <w:rPr>
          <w:spacing w:val="36"/>
        </w:rPr>
        <w:t xml:space="preserve"> </w:t>
      </w:r>
      <w:r>
        <w:t>и</w:t>
      </w:r>
      <w:r>
        <w:rPr>
          <w:spacing w:val="37"/>
        </w:rPr>
        <w:t xml:space="preserve"> </w:t>
      </w:r>
      <w:r>
        <w:t>уверенно</w:t>
      </w:r>
      <w:r>
        <w:rPr>
          <w:spacing w:val="36"/>
        </w:rPr>
        <w:t xml:space="preserve"> </w:t>
      </w:r>
      <w:r>
        <w:t>выражать</w:t>
      </w:r>
      <w:r>
        <w:rPr>
          <w:spacing w:val="36"/>
        </w:rPr>
        <w:t xml:space="preserve"> </w:t>
      </w:r>
      <w:r>
        <w:t>свою</w:t>
      </w:r>
      <w:r>
        <w:rPr>
          <w:spacing w:val="35"/>
        </w:rPr>
        <w:t xml:space="preserve"> </w:t>
      </w:r>
      <w:r>
        <w:t>точку</w:t>
      </w:r>
      <w:r>
        <w:rPr>
          <w:spacing w:val="34"/>
        </w:rPr>
        <w:t xml:space="preserve"> </w:t>
      </w:r>
      <w:r>
        <w:t>зрения,</w:t>
      </w:r>
      <w:r>
        <w:rPr>
          <w:spacing w:val="35"/>
        </w:rPr>
        <w:t xml:space="preserve"> </w:t>
      </w:r>
      <w:r>
        <w:t>выражать</w:t>
      </w:r>
      <w:r>
        <w:rPr>
          <w:spacing w:val="36"/>
        </w:rPr>
        <w:t xml:space="preserve"> </w:t>
      </w:r>
      <w:r>
        <w:t>свои</w:t>
      </w:r>
      <w:r>
        <w:rPr>
          <w:spacing w:val="34"/>
        </w:rPr>
        <w:t xml:space="preserve"> </w:t>
      </w:r>
      <w:r>
        <w:t>чувства и желания, нести ответственность за свои действия, принимать решения независимо от мнения других людей.</w:t>
      </w:r>
    </w:p>
    <w:p w:rsidR="00D61B91" w:rsidRDefault="00AD1018">
      <w:pPr>
        <w:pStyle w:val="a3"/>
        <w:ind w:left="170" w:right="451"/>
      </w:pPr>
      <w:r>
        <w:t>Ассерт</w:t>
      </w:r>
      <w:r>
        <w:t>ивная личность характеризуется рядом ключевых черт. Прежде всего, это вежливое и неагрес-сивное поведение по отношению к окружающим, сочетающееся с тактом и уважением к чужим чувствам. Такой человек берет на себя ответственность за свои действия, не перекл</w:t>
      </w:r>
      <w:r>
        <w:t>адывая вину на других и не осуждая</w:t>
      </w:r>
      <w:r>
        <w:rPr>
          <w:spacing w:val="40"/>
        </w:rPr>
        <w:t xml:space="preserve"> </w:t>
      </w:r>
      <w:r>
        <w:t>их</w:t>
      </w:r>
      <w:r>
        <w:rPr>
          <w:spacing w:val="40"/>
        </w:rPr>
        <w:t xml:space="preserve"> </w:t>
      </w:r>
      <w:r>
        <w:t>эмоциональные</w:t>
      </w:r>
      <w:r>
        <w:rPr>
          <w:spacing w:val="40"/>
        </w:rPr>
        <w:t xml:space="preserve"> </w:t>
      </w:r>
      <w:r>
        <w:t>реакции.</w:t>
      </w:r>
      <w:r>
        <w:rPr>
          <w:spacing w:val="40"/>
        </w:rPr>
        <w:t xml:space="preserve"> </w:t>
      </w:r>
      <w:r>
        <w:t>Наконец,</w:t>
      </w:r>
      <w:r>
        <w:rPr>
          <w:spacing w:val="40"/>
        </w:rPr>
        <w:t xml:space="preserve"> </w:t>
      </w:r>
      <w:r>
        <w:t>ассертивная</w:t>
      </w:r>
      <w:r>
        <w:rPr>
          <w:spacing w:val="40"/>
        </w:rPr>
        <w:t xml:space="preserve"> </w:t>
      </w:r>
      <w:r>
        <w:t>личность</w:t>
      </w:r>
      <w:r>
        <w:rPr>
          <w:spacing w:val="40"/>
        </w:rPr>
        <w:t xml:space="preserve"> </w:t>
      </w:r>
      <w:r>
        <w:t>активно</w:t>
      </w:r>
      <w:r>
        <w:rPr>
          <w:spacing w:val="40"/>
        </w:rPr>
        <w:t xml:space="preserve"> </w:t>
      </w:r>
      <w:r>
        <w:t>и</w:t>
      </w:r>
      <w:r>
        <w:rPr>
          <w:spacing w:val="40"/>
        </w:rPr>
        <w:t xml:space="preserve"> </w:t>
      </w:r>
      <w:r>
        <w:t>допустимыми</w:t>
      </w:r>
      <w:r>
        <w:rPr>
          <w:spacing w:val="40"/>
        </w:rPr>
        <w:t xml:space="preserve"> </w:t>
      </w:r>
      <w:r>
        <w:t>способами</w:t>
      </w:r>
      <w:r>
        <w:rPr>
          <w:spacing w:val="40"/>
        </w:rPr>
        <w:t xml:space="preserve"> </w:t>
      </w:r>
      <w:r>
        <w:t>стремится к</w:t>
      </w:r>
      <w:r>
        <w:rPr>
          <w:spacing w:val="25"/>
        </w:rPr>
        <w:t xml:space="preserve"> </w:t>
      </w:r>
      <w:r>
        <w:t>собственному</w:t>
      </w:r>
      <w:r>
        <w:rPr>
          <w:spacing w:val="22"/>
        </w:rPr>
        <w:t xml:space="preserve"> </w:t>
      </w:r>
      <w:r>
        <w:t>физическому</w:t>
      </w:r>
      <w:r>
        <w:rPr>
          <w:spacing w:val="24"/>
        </w:rPr>
        <w:t xml:space="preserve"> </w:t>
      </w:r>
      <w:r>
        <w:t>и</w:t>
      </w:r>
      <w:r>
        <w:rPr>
          <w:spacing w:val="25"/>
        </w:rPr>
        <w:t xml:space="preserve"> </w:t>
      </w:r>
      <w:r>
        <w:t>эмоциональному</w:t>
      </w:r>
      <w:r>
        <w:rPr>
          <w:spacing w:val="24"/>
        </w:rPr>
        <w:t xml:space="preserve"> </w:t>
      </w:r>
      <w:r>
        <w:t>комфорту.</w:t>
      </w:r>
      <w:r>
        <w:rPr>
          <w:spacing w:val="26"/>
        </w:rPr>
        <w:t xml:space="preserve"> </w:t>
      </w:r>
      <w:r>
        <w:t>Эти</w:t>
      </w:r>
      <w:r>
        <w:rPr>
          <w:spacing w:val="25"/>
        </w:rPr>
        <w:t xml:space="preserve"> </w:t>
      </w:r>
      <w:r>
        <w:t>характеристики</w:t>
      </w:r>
      <w:r>
        <w:rPr>
          <w:spacing w:val="27"/>
        </w:rPr>
        <w:t xml:space="preserve"> </w:t>
      </w:r>
      <w:r>
        <w:t>рисуют</w:t>
      </w:r>
      <w:r>
        <w:rPr>
          <w:spacing w:val="27"/>
        </w:rPr>
        <w:t xml:space="preserve"> </w:t>
      </w:r>
      <w:r>
        <w:t>портрет</w:t>
      </w:r>
      <w:r>
        <w:rPr>
          <w:spacing w:val="28"/>
        </w:rPr>
        <w:t xml:space="preserve"> </w:t>
      </w:r>
      <w:r>
        <w:t>уверенного в себе, но при этом тактичного и ответственного человека.</w:t>
      </w:r>
    </w:p>
    <w:p w:rsidR="00D61B91" w:rsidRDefault="00AD1018">
      <w:pPr>
        <w:pStyle w:val="a3"/>
        <w:ind w:left="736" w:firstLine="0"/>
      </w:pPr>
      <w:r>
        <w:rPr>
          <w:spacing w:val="-2"/>
        </w:rPr>
        <w:t>Однако,</w:t>
      </w:r>
      <w:r>
        <w:rPr>
          <w:spacing w:val="-11"/>
        </w:rPr>
        <w:t xml:space="preserve"> </w:t>
      </w:r>
      <w:r>
        <w:rPr>
          <w:spacing w:val="-2"/>
        </w:rPr>
        <w:t>само</w:t>
      </w:r>
      <w:r>
        <w:rPr>
          <w:spacing w:val="-10"/>
        </w:rPr>
        <w:t xml:space="preserve"> </w:t>
      </w:r>
      <w:r>
        <w:rPr>
          <w:spacing w:val="-2"/>
        </w:rPr>
        <w:t>понятие</w:t>
      </w:r>
      <w:r>
        <w:rPr>
          <w:spacing w:val="-11"/>
        </w:rPr>
        <w:t xml:space="preserve"> </w:t>
      </w:r>
      <w:r>
        <w:rPr>
          <w:spacing w:val="-2"/>
        </w:rPr>
        <w:t>«ассертивность»</w:t>
      </w:r>
      <w:r>
        <w:rPr>
          <w:spacing w:val="-10"/>
        </w:rPr>
        <w:t xml:space="preserve"> </w:t>
      </w:r>
      <w:r>
        <w:rPr>
          <w:spacing w:val="-2"/>
        </w:rPr>
        <w:t>в</w:t>
      </w:r>
      <w:r>
        <w:rPr>
          <w:spacing w:val="-11"/>
        </w:rPr>
        <w:t xml:space="preserve"> </w:t>
      </w:r>
      <w:r>
        <w:rPr>
          <w:spacing w:val="-2"/>
        </w:rPr>
        <w:t>научной</w:t>
      </w:r>
      <w:r>
        <w:rPr>
          <w:spacing w:val="-10"/>
        </w:rPr>
        <w:t xml:space="preserve"> </w:t>
      </w:r>
      <w:r>
        <w:rPr>
          <w:spacing w:val="-2"/>
        </w:rPr>
        <w:t>литературе</w:t>
      </w:r>
      <w:r>
        <w:rPr>
          <w:spacing w:val="-10"/>
        </w:rPr>
        <w:t xml:space="preserve"> </w:t>
      </w:r>
      <w:r>
        <w:rPr>
          <w:spacing w:val="-2"/>
        </w:rPr>
        <w:t>интерпретируется</w:t>
      </w:r>
      <w:r>
        <w:rPr>
          <w:spacing w:val="-10"/>
        </w:rPr>
        <w:t xml:space="preserve"> </w:t>
      </w:r>
      <w:r>
        <w:rPr>
          <w:spacing w:val="-2"/>
        </w:rPr>
        <w:t>достаточно</w:t>
      </w:r>
      <w:r>
        <w:rPr>
          <w:spacing w:val="-10"/>
        </w:rPr>
        <w:t xml:space="preserve"> </w:t>
      </w:r>
      <w:r>
        <w:rPr>
          <w:spacing w:val="-2"/>
        </w:rPr>
        <w:t>многогранно.</w:t>
      </w:r>
    </w:p>
    <w:p w:rsidR="00D61B91" w:rsidRDefault="00D61B91">
      <w:pPr>
        <w:pStyle w:val="a3"/>
        <w:sectPr w:rsidR="00D61B91">
          <w:type w:val="continuous"/>
          <w:pgSz w:w="11920" w:h="16850"/>
          <w:pgMar w:top="1920" w:right="850" w:bottom="280" w:left="850" w:header="0" w:footer="1161" w:gutter="0"/>
          <w:cols w:space="720"/>
        </w:sectPr>
      </w:pPr>
    </w:p>
    <w:p w:rsidR="00D61B91" w:rsidRDefault="00AD1018">
      <w:pPr>
        <w:pStyle w:val="a3"/>
        <w:spacing w:before="75" w:line="247" w:lineRule="auto"/>
        <w:ind w:right="167"/>
      </w:pPr>
      <w:r>
        <w:lastRenderedPageBreak/>
        <w:t>Понятие ассертивности в научной литературе трактуется неоднозначно. Од</w:t>
      </w:r>
      <w:r>
        <w:t>ин из подходов, предложен-ный А. Лазарусом [5, с. 92], представляет ассертивность как сложное явление, состоящее из когнитивного, по-веденческого и эмоционального компонентов.</w:t>
      </w:r>
    </w:p>
    <w:p w:rsidR="00D61B91" w:rsidRDefault="00AD1018">
      <w:pPr>
        <w:pStyle w:val="a3"/>
        <w:spacing w:line="244" w:lineRule="auto"/>
        <w:ind w:right="169"/>
      </w:pPr>
      <w:r>
        <w:t>Другая</w:t>
      </w:r>
      <w:r>
        <w:rPr>
          <w:spacing w:val="14"/>
        </w:rPr>
        <w:t xml:space="preserve"> </w:t>
      </w:r>
      <w:r>
        <w:t>точка</w:t>
      </w:r>
      <w:r>
        <w:rPr>
          <w:spacing w:val="17"/>
        </w:rPr>
        <w:t xml:space="preserve"> </w:t>
      </w:r>
      <w:r>
        <w:t>зрения,</w:t>
      </w:r>
      <w:r>
        <w:rPr>
          <w:spacing w:val="15"/>
        </w:rPr>
        <w:t xml:space="preserve"> </w:t>
      </w:r>
      <w:r>
        <w:t>высказанная</w:t>
      </w:r>
      <w:r>
        <w:rPr>
          <w:spacing w:val="19"/>
        </w:rPr>
        <w:t xml:space="preserve"> </w:t>
      </w:r>
      <w:r>
        <w:t>А.</w:t>
      </w:r>
      <w:r>
        <w:rPr>
          <w:spacing w:val="17"/>
        </w:rPr>
        <w:t xml:space="preserve"> </w:t>
      </w:r>
      <w:r>
        <w:t>Ланжем</w:t>
      </w:r>
      <w:r>
        <w:rPr>
          <w:spacing w:val="16"/>
        </w:rPr>
        <w:t xml:space="preserve"> </w:t>
      </w:r>
      <w:r>
        <w:t>и</w:t>
      </w:r>
      <w:r>
        <w:rPr>
          <w:spacing w:val="16"/>
        </w:rPr>
        <w:t xml:space="preserve"> </w:t>
      </w:r>
      <w:r>
        <w:t>П.</w:t>
      </w:r>
      <w:r>
        <w:rPr>
          <w:spacing w:val="17"/>
        </w:rPr>
        <w:t xml:space="preserve"> </w:t>
      </w:r>
      <w:r>
        <w:t>Якубовским</w:t>
      </w:r>
      <w:r>
        <w:rPr>
          <w:spacing w:val="15"/>
        </w:rPr>
        <w:t xml:space="preserve"> </w:t>
      </w:r>
      <w:r>
        <w:t>[4,</w:t>
      </w:r>
      <w:r>
        <w:rPr>
          <w:spacing w:val="15"/>
        </w:rPr>
        <w:t xml:space="preserve"> </w:t>
      </w:r>
      <w:r>
        <w:t>с.</w:t>
      </w:r>
      <w:r>
        <w:rPr>
          <w:spacing w:val="15"/>
        </w:rPr>
        <w:t xml:space="preserve"> </w:t>
      </w:r>
      <w:r>
        <w:t>11],</w:t>
      </w:r>
      <w:r>
        <w:rPr>
          <w:spacing w:val="15"/>
        </w:rPr>
        <w:t xml:space="preserve"> </w:t>
      </w:r>
      <w:r>
        <w:t>отождеств</w:t>
      </w:r>
      <w:r>
        <w:t>ляет</w:t>
      </w:r>
      <w:r>
        <w:rPr>
          <w:spacing w:val="14"/>
        </w:rPr>
        <w:t xml:space="preserve"> </w:t>
      </w:r>
      <w:r>
        <w:t>ассертивность с уверенностью в себе, выделяя ключевые умения: защиту личных границ, адекватное выражение эмоций при уважении прав других.</w:t>
      </w:r>
    </w:p>
    <w:p w:rsidR="00D61B91" w:rsidRDefault="00AD1018">
      <w:pPr>
        <w:pStyle w:val="a3"/>
        <w:spacing w:before="4" w:line="247" w:lineRule="auto"/>
        <w:ind w:right="165"/>
      </w:pPr>
      <w:r>
        <w:t>Наконец, Е.П. Никитина и Н.Е. Харламенкова [3, с. 123] определяют ассертивность как процесс само-утверждения, баз</w:t>
      </w:r>
      <w:r>
        <w:t>ирующийся на рациональном поведении. Таким образом, существующие определения ассер-тивности, несмотря на различия, сходятся в акценте на самоутверждении и уважении границ как собственных, так и окружающих.</w:t>
      </w:r>
    </w:p>
    <w:p w:rsidR="00D61B91" w:rsidRDefault="00AD1018">
      <w:pPr>
        <w:pStyle w:val="a3"/>
        <w:spacing w:line="247" w:lineRule="auto"/>
        <w:ind w:right="169"/>
      </w:pPr>
      <w:r>
        <w:t>Итак,</w:t>
      </w:r>
      <w:r>
        <w:rPr>
          <w:spacing w:val="38"/>
        </w:rPr>
        <w:t xml:space="preserve"> </w:t>
      </w:r>
      <w:r>
        <w:t>после</w:t>
      </w:r>
      <w:r>
        <w:rPr>
          <w:spacing w:val="38"/>
        </w:rPr>
        <w:t xml:space="preserve"> </w:t>
      </w:r>
      <w:r>
        <w:t>рассмотрения</w:t>
      </w:r>
      <w:r>
        <w:rPr>
          <w:spacing w:val="40"/>
        </w:rPr>
        <w:t xml:space="preserve"> </w:t>
      </w:r>
      <w:r>
        <w:t>различных</w:t>
      </w:r>
      <w:r>
        <w:rPr>
          <w:spacing w:val="36"/>
        </w:rPr>
        <w:t xml:space="preserve"> </w:t>
      </w:r>
      <w:r>
        <w:t>подходов</w:t>
      </w:r>
      <w:r>
        <w:rPr>
          <w:spacing w:val="37"/>
        </w:rPr>
        <w:t xml:space="preserve"> </w:t>
      </w:r>
      <w:r>
        <w:t>к</w:t>
      </w:r>
      <w:r>
        <w:rPr>
          <w:spacing w:val="37"/>
        </w:rPr>
        <w:t xml:space="preserve"> </w:t>
      </w:r>
      <w:r>
        <w:t>определению</w:t>
      </w:r>
      <w:r>
        <w:rPr>
          <w:spacing w:val="38"/>
        </w:rPr>
        <w:t xml:space="preserve"> </w:t>
      </w:r>
      <w:r>
        <w:t>ассертивности</w:t>
      </w:r>
      <w:r>
        <w:rPr>
          <w:spacing w:val="36"/>
        </w:rPr>
        <w:t xml:space="preserve"> </w:t>
      </w:r>
      <w:r>
        <w:t>можно</w:t>
      </w:r>
      <w:r>
        <w:rPr>
          <w:spacing w:val="39"/>
        </w:rPr>
        <w:t xml:space="preserve"> </w:t>
      </w:r>
      <w:r>
        <w:t>сделать</w:t>
      </w:r>
      <w:r>
        <w:rPr>
          <w:spacing w:val="38"/>
        </w:rPr>
        <w:t xml:space="preserve"> </w:t>
      </w:r>
      <w:r>
        <w:t>вывод, что это понятие включает в себя несколько навыков и качеств, таких как уверенность в себе, ответственность, настойчивость и другие. Современные психологи рассматривают ассертивность как одно из положительных к</w:t>
      </w:r>
      <w:r>
        <w:t xml:space="preserve">ачеств личности, которое способствует повышению уверенности и успешной адаптации в различных соци-альных ситуациях, а также благотворно влияет на формирование стабильных отношений в личной и деловой </w:t>
      </w:r>
      <w:r>
        <w:rPr>
          <w:spacing w:val="-2"/>
        </w:rPr>
        <w:t>сферах.</w:t>
      </w:r>
    </w:p>
    <w:p w:rsidR="00D61B91" w:rsidRDefault="00AD1018">
      <w:pPr>
        <w:pStyle w:val="a3"/>
        <w:spacing w:line="225" w:lineRule="exact"/>
        <w:ind w:left="1020" w:firstLine="0"/>
      </w:pPr>
      <w:r>
        <w:t>Далее</w:t>
      </w:r>
      <w:r>
        <w:rPr>
          <w:spacing w:val="-9"/>
        </w:rPr>
        <w:t xml:space="preserve"> </w:t>
      </w:r>
      <w:r>
        <w:t>обратимся</w:t>
      </w:r>
      <w:r>
        <w:rPr>
          <w:spacing w:val="-9"/>
        </w:rPr>
        <w:t xml:space="preserve"> </w:t>
      </w:r>
      <w:r>
        <w:t>к</w:t>
      </w:r>
      <w:r>
        <w:rPr>
          <w:spacing w:val="-7"/>
        </w:rPr>
        <w:t xml:space="preserve"> </w:t>
      </w:r>
      <w:r>
        <w:t>трактовке</w:t>
      </w:r>
      <w:r>
        <w:rPr>
          <w:spacing w:val="-8"/>
        </w:rPr>
        <w:t xml:space="preserve"> </w:t>
      </w:r>
      <w:r>
        <w:t>понятия</w:t>
      </w:r>
      <w:r>
        <w:rPr>
          <w:spacing w:val="-5"/>
        </w:rPr>
        <w:t xml:space="preserve"> </w:t>
      </w:r>
      <w:r>
        <w:t>«психологичес</w:t>
      </w:r>
      <w:r>
        <w:t>кая</w:t>
      </w:r>
      <w:r>
        <w:rPr>
          <w:spacing w:val="-7"/>
        </w:rPr>
        <w:t xml:space="preserve"> </w:t>
      </w:r>
      <w:r>
        <w:rPr>
          <w:spacing w:val="-2"/>
        </w:rPr>
        <w:t>безопасность».</w:t>
      </w:r>
    </w:p>
    <w:p w:rsidR="00D61B91" w:rsidRDefault="00AD1018">
      <w:pPr>
        <w:pStyle w:val="a3"/>
        <w:spacing w:before="1" w:line="249" w:lineRule="auto"/>
        <w:ind w:right="179"/>
      </w:pPr>
      <w:r>
        <w:t>Термин «психологическая безопасность»</w:t>
      </w:r>
      <w:r>
        <w:rPr>
          <w:spacing w:val="-4"/>
        </w:rPr>
        <w:t xml:space="preserve"> </w:t>
      </w:r>
      <w:r>
        <w:t>был</w:t>
      </w:r>
      <w:r>
        <w:rPr>
          <w:spacing w:val="-1"/>
        </w:rPr>
        <w:t xml:space="preserve"> </w:t>
      </w:r>
      <w:r>
        <w:t>введён</w:t>
      </w:r>
      <w:r>
        <w:rPr>
          <w:spacing w:val="-1"/>
        </w:rPr>
        <w:t xml:space="preserve"> </w:t>
      </w:r>
      <w:r>
        <w:t>психологом</w:t>
      </w:r>
      <w:r>
        <w:rPr>
          <w:spacing w:val="-1"/>
        </w:rPr>
        <w:t xml:space="preserve"> </w:t>
      </w:r>
      <w:r>
        <w:t>и</w:t>
      </w:r>
      <w:r>
        <w:rPr>
          <w:spacing w:val="-1"/>
        </w:rPr>
        <w:t xml:space="preserve"> </w:t>
      </w:r>
      <w:r>
        <w:t>психотерапевтом</w:t>
      </w:r>
      <w:r>
        <w:rPr>
          <w:spacing w:val="-1"/>
        </w:rPr>
        <w:t xml:space="preserve"> </w:t>
      </w:r>
      <w:r>
        <w:t>Карлом</w:t>
      </w:r>
      <w:r>
        <w:rPr>
          <w:spacing w:val="-1"/>
        </w:rPr>
        <w:t xml:space="preserve"> </w:t>
      </w:r>
      <w:r>
        <w:t>Роджерсом в 1950-х годах в контексте создания условий, необходимых для развития творческих способностей человека.</w:t>
      </w:r>
    </w:p>
    <w:p w:rsidR="00D61B91" w:rsidRDefault="00AD1018">
      <w:pPr>
        <w:pStyle w:val="a3"/>
        <w:spacing w:line="247" w:lineRule="auto"/>
        <w:ind w:right="165"/>
      </w:pPr>
      <w:r>
        <w:t>По мнению Г.В. Грачева, психологическа</w:t>
      </w:r>
      <w:r>
        <w:t>я безопасность – это состояние защищённости личности, обес-печивающее его целостность как активного социального субъекта и возможности развития в условиях инфор-мационного взаимодействия с окружающей средой [1, с. 162].</w:t>
      </w:r>
    </w:p>
    <w:p w:rsidR="00D61B91" w:rsidRDefault="00AD1018">
      <w:pPr>
        <w:pStyle w:val="a3"/>
        <w:spacing w:line="249" w:lineRule="auto"/>
        <w:ind w:right="177"/>
      </w:pPr>
      <w:r>
        <w:t>Другими словами, психологическая безопасность представляет собой состояние, при котором личность ощущает защиту и уверена в своих возможностях в процессе преодоления жизненных трудностей.</w:t>
      </w:r>
    </w:p>
    <w:p w:rsidR="00D61B91" w:rsidRDefault="00AD1018">
      <w:pPr>
        <w:pStyle w:val="a3"/>
        <w:spacing w:line="249" w:lineRule="auto"/>
        <w:ind w:right="167"/>
      </w:pPr>
      <w:r>
        <w:t>После рассмотрения понятий «ассертивность» и «психологическая безопа</w:t>
      </w:r>
      <w:r>
        <w:t>сность»</w:t>
      </w:r>
      <w:r>
        <w:rPr>
          <w:spacing w:val="-2"/>
        </w:rPr>
        <w:t xml:space="preserve"> </w:t>
      </w:r>
      <w:r>
        <w:t>рассмотрим особенно-сти ассертивности и мотивации достижения успеха в подростковом возрасте.</w:t>
      </w:r>
    </w:p>
    <w:p w:rsidR="00D61B91" w:rsidRDefault="00AD1018">
      <w:pPr>
        <w:pStyle w:val="a3"/>
        <w:spacing w:line="249" w:lineRule="auto"/>
        <w:ind w:right="165"/>
      </w:pPr>
      <w:r>
        <w:t>Ассертивность у подростков – это способность уверенно и решительно защищать свои права и границы, одновременно уважая границы окружающих. В этом периоде пр</w:t>
      </w:r>
      <w:r>
        <w:t>оисходит переход к более коллективным фор-мам взаимодействия, что делает отношения с другими подростками особенно важными. Ассертивность стано-вится ключевым аспектом успешности личности в глазах сверстников и способствует улучшению социального статуса в г</w:t>
      </w:r>
      <w:r>
        <w:t>руппе.</w:t>
      </w:r>
    </w:p>
    <w:p w:rsidR="00D61B91" w:rsidRDefault="00AD1018">
      <w:pPr>
        <w:pStyle w:val="a3"/>
        <w:spacing w:before="2" w:line="249" w:lineRule="auto"/>
        <w:ind w:right="167"/>
      </w:pPr>
      <w:r>
        <w:t>Подросток, обладающий ассертивными качествами, отличается такими свойствами, как настойчивость, решимость,</w:t>
      </w:r>
      <w:r>
        <w:rPr>
          <w:spacing w:val="-1"/>
        </w:rPr>
        <w:t xml:space="preserve"> </w:t>
      </w:r>
      <w:r>
        <w:t>стойкость, целеустремленность, уверенность</w:t>
      </w:r>
      <w:r>
        <w:rPr>
          <w:spacing w:val="-1"/>
        </w:rPr>
        <w:t xml:space="preserve"> </w:t>
      </w:r>
      <w:r>
        <w:t>в</w:t>
      </w:r>
      <w:r>
        <w:rPr>
          <w:spacing w:val="-1"/>
        </w:rPr>
        <w:t xml:space="preserve"> </w:t>
      </w:r>
      <w:r>
        <w:t>себе,</w:t>
      </w:r>
      <w:r>
        <w:rPr>
          <w:spacing w:val="-1"/>
        </w:rPr>
        <w:t xml:space="preserve"> </w:t>
      </w:r>
      <w:r>
        <w:t>осознанность и логичность.</w:t>
      </w:r>
      <w:r>
        <w:rPr>
          <w:spacing w:val="-1"/>
        </w:rPr>
        <w:t xml:space="preserve"> </w:t>
      </w:r>
      <w:r>
        <w:t xml:space="preserve">Эти характеристи-ки помогают ему легче устанавливать контакты и </w:t>
      </w:r>
      <w:r>
        <w:t>находить общий язык с ровесниками, что в свою очередь способствует формированию положительного имиджа и социальной значимости в подростковой среде.</w:t>
      </w:r>
    </w:p>
    <w:p w:rsidR="00D61B91" w:rsidRDefault="00AD1018">
      <w:pPr>
        <w:pStyle w:val="a3"/>
        <w:spacing w:before="4" w:line="249" w:lineRule="auto"/>
        <w:ind w:right="180"/>
      </w:pPr>
      <w:r>
        <w:t>Подросток, обладающий низким уровнем ассертивности, демонстрирует автономные черты, высокую оценку собственн</w:t>
      </w:r>
      <w:r>
        <w:t>ых достоинств, эгоизм, высокомерие и недостаток социальных навыков.</w:t>
      </w:r>
    </w:p>
    <w:p w:rsidR="00D61B91" w:rsidRDefault="00AD1018">
      <w:pPr>
        <w:pStyle w:val="a3"/>
        <w:spacing w:before="1" w:line="249" w:lineRule="auto"/>
        <w:ind w:right="166"/>
      </w:pPr>
      <w:r>
        <w:t>В отличие от него, подросток с высоким уровнем ассертивности проявляет принципы, честность, прав-дивость, искренность, открытость и настойчивость, а также стремится к примирению в конфликт</w:t>
      </w:r>
      <w:r>
        <w:t>ах.</w:t>
      </w:r>
    </w:p>
    <w:p w:rsidR="00D61B91" w:rsidRDefault="00AD1018">
      <w:pPr>
        <w:pStyle w:val="a3"/>
        <w:spacing w:before="2" w:line="249" w:lineRule="auto"/>
        <w:ind w:right="169"/>
      </w:pPr>
      <w:r>
        <w:t>Подросток</w:t>
      </w:r>
      <w:r>
        <w:rPr>
          <w:spacing w:val="38"/>
        </w:rPr>
        <w:t xml:space="preserve"> </w:t>
      </w:r>
      <w:r>
        <w:t>со</w:t>
      </w:r>
      <w:r>
        <w:rPr>
          <w:spacing w:val="40"/>
        </w:rPr>
        <w:t xml:space="preserve"> </w:t>
      </w:r>
      <w:r>
        <w:t>средним</w:t>
      </w:r>
      <w:r>
        <w:rPr>
          <w:spacing w:val="40"/>
        </w:rPr>
        <w:t xml:space="preserve"> </w:t>
      </w:r>
      <w:r>
        <w:t>уровнем</w:t>
      </w:r>
      <w:r>
        <w:rPr>
          <w:spacing w:val="40"/>
        </w:rPr>
        <w:t xml:space="preserve"> </w:t>
      </w:r>
      <w:r>
        <w:t>ассертивности,</w:t>
      </w:r>
      <w:r>
        <w:rPr>
          <w:spacing w:val="39"/>
        </w:rPr>
        <w:t xml:space="preserve"> </w:t>
      </w:r>
      <w:r>
        <w:t>напротив,</w:t>
      </w:r>
      <w:r>
        <w:rPr>
          <w:spacing w:val="39"/>
        </w:rPr>
        <w:t xml:space="preserve"> </w:t>
      </w:r>
      <w:r>
        <w:t>часто</w:t>
      </w:r>
      <w:r>
        <w:rPr>
          <w:spacing w:val="40"/>
        </w:rPr>
        <w:t xml:space="preserve"> </w:t>
      </w:r>
      <w:r>
        <w:t>сталкивается</w:t>
      </w:r>
      <w:r>
        <w:rPr>
          <w:spacing w:val="39"/>
        </w:rPr>
        <w:t xml:space="preserve"> </w:t>
      </w:r>
      <w:r>
        <w:t>с</w:t>
      </w:r>
      <w:r>
        <w:rPr>
          <w:spacing w:val="40"/>
        </w:rPr>
        <w:t xml:space="preserve"> </w:t>
      </w:r>
      <w:r>
        <w:t>низкой</w:t>
      </w:r>
      <w:r>
        <w:rPr>
          <w:spacing w:val="38"/>
        </w:rPr>
        <w:t xml:space="preserve"> </w:t>
      </w:r>
      <w:r>
        <w:t>самооценкой, при</w:t>
      </w:r>
      <w:r>
        <w:rPr>
          <w:spacing w:val="-1"/>
        </w:rPr>
        <w:t xml:space="preserve"> </w:t>
      </w:r>
      <w:r>
        <w:t>этом его уверенность проявляется лишь в кругу</w:t>
      </w:r>
      <w:r>
        <w:rPr>
          <w:spacing w:val="-3"/>
        </w:rPr>
        <w:t xml:space="preserve"> </w:t>
      </w:r>
      <w:r>
        <w:t>знакомых, и</w:t>
      </w:r>
      <w:r>
        <w:rPr>
          <w:spacing w:val="-1"/>
        </w:rPr>
        <w:t xml:space="preserve"> </w:t>
      </w:r>
      <w:r>
        <w:t>он</w:t>
      </w:r>
      <w:r>
        <w:rPr>
          <w:spacing w:val="-1"/>
        </w:rPr>
        <w:t xml:space="preserve"> </w:t>
      </w:r>
      <w:r>
        <w:t>испытывает</w:t>
      </w:r>
      <w:r>
        <w:rPr>
          <w:spacing w:val="-1"/>
        </w:rPr>
        <w:t xml:space="preserve"> </w:t>
      </w:r>
      <w:r>
        <w:t>сложности</w:t>
      </w:r>
      <w:r>
        <w:rPr>
          <w:spacing w:val="-1"/>
        </w:rPr>
        <w:t xml:space="preserve"> </w:t>
      </w:r>
      <w:r>
        <w:t>в незнакомой</w:t>
      </w:r>
      <w:r>
        <w:rPr>
          <w:spacing w:val="-1"/>
        </w:rPr>
        <w:t xml:space="preserve"> </w:t>
      </w:r>
      <w:r>
        <w:t>соци-альной обстановке, несмотря на стремление к независимости.</w:t>
      </w:r>
    </w:p>
    <w:p w:rsidR="00D61B91" w:rsidRDefault="00AD1018">
      <w:pPr>
        <w:pStyle w:val="a3"/>
        <w:spacing w:before="3" w:line="249" w:lineRule="auto"/>
        <w:ind w:right="163"/>
      </w:pPr>
      <w:r>
        <w:t>Далее обратимся к</w:t>
      </w:r>
      <w:r>
        <w:rPr>
          <w:spacing w:val="-1"/>
        </w:rPr>
        <w:t xml:space="preserve"> </w:t>
      </w:r>
      <w:r>
        <w:t>особенностям психологической безопасности у подростков, которые во многом опре-деляются бурным периодом развития. Это прежде всего эмоциональная неустойчивость, обусловленная</w:t>
      </w:r>
      <w:r>
        <w:t xml:space="preserve"> поло-вым созреванием и неравномерным физиологическим развитием, выражающаяся в резких колебаниях настрое-ния.</w:t>
      </w:r>
      <w:r>
        <w:rPr>
          <w:spacing w:val="66"/>
        </w:rPr>
        <w:t xml:space="preserve"> </w:t>
      </w:r>
      <w:r>
        <w:t>К</w:t>
      </w:r>
      <w:r>
        <w:rPr>
          <w:spacing w:val="65"/>
        </w:rPr>
        <w:t xml:space="preserve"> </w:t>
      </w:r>
      <w:r>
        <w:t>этому</w:t>
      </w:r>
      <w:r>
        <w:rPr>
          <w:spacing w:val="63"/>
        </w:rPr>
        <w:t xml:space="preserve"> </w:t>
      </w:r>
      <w:r>
        <w:t>добавляется</w:t>
      </w:r>
      <w:r>
        <w:rPr>
          <w:spacing w:val="68"/>
        </w:rPr>
        <w:t xml:space="preserve"> </w:t>
      </w:r>
      <w:r>
        <w:t>изменение</w:t>
      </w:r>
      <w:r>
        <w:rPr>
          <w:spacing w:val="67"/>
        </w:rPr>
        <w:t xml:space="preserve"> </w:t>
      </w:r>
      <w:r>
        <w:t>социальной</w:t>
      </w:r>
      <w:r>
        <w:rPr>
          <w:spacing w:val="65"/>
        </w:rPr>
        <w:t xml:space="preserve"> </w:t>
      </w:r>
      <w:r>
        <w:t>ситуации</w:t>
      </w:r>
      <w:r>
        <w:rPr>
          <w:spacing w:val="65"/>
        </w:rPr>
        <w:t xml:space="preserve"> </w:t>
      </w:r>
      <w:r>
        <w:t>развития</w:t>
      </w:r>
      <w:r>
        <w:rPr>
          <w:spacing w:val="73"/>
        </w:rPr>
        <w:t xml:space="preserve"> </w:t>
      </w:r>
      <w:r>
        <w:t>–</w:t>
      </w:r>
      <w:r>
        <w:rPr>
          <w:spacing w:val="68"/>
        </w:rPr>
        <w:t xml:space="preserve"> </w:t>
      </w:r>
      <w:r>
        <w:t>переход</w:t>
      </w:r>
      <w:r>
        <w:rPr>
          <w:spacing w:val="66"/>
        </w:rPr>
        <w:t xml:space="preserve"> </w:t>
      </w:r>
      <w:r>
        <w:t>от</w:t>
      </w:r>
      <w:r>
        <w:rPr>
          <w:spacing w:val="66"/>
        </w:rPr>
        <w:t xml:space="preserve"> </w:t>
      </w:r>
      <w:r>
        <w:t>зависимости</w:t>
      </w:r>
      <w:r>
        <w:rPr>
          <w:spacing w:val="65"/>
        </w:rPr>
        <w:t xml:space="preserve"> </w:t>
      </w:r>
      <w:r>
        <w:t>детства к потенциальной самостоятельности. Смена ведущей деят</w:t>
      </w:r>
      <w:r>
        <w:t>ельности с учебной на интимно-личностное общение со</w:t>
      </w:r>
      <w:r>
        <w:rPr>
          <w:spacing w:val="16"/>
        </w:rPr>
        <w:t xml:space="preserve"> </w:t>
      </w:r>
      <w:r>
        <w:t>сверстниками</w:t>
      </w:r>
      <w:r>
        <w:rPr>
          <w:spacing w:val="13"/>
        </w:rPr>
        <w:t xml:space="preserve"> </w:t>
      </w:r>
      <w:r>
        <w:t>также</w:t>
      </w:r>
      <w:r>
        <w:rPr>
          <w:spacing w:val="17"/>
        </w:rPr>
        <w:t xml:space="preserve"> </w:t>
      </w:r>
      <w:r>
        <w:t>влияет</w:t>
      </w:r>
      <w:r>
        <w:rPr>
          <w:spacing w:val="14"/>
        </w:rPr>
        <w:t xml:space="preserve"> </w:t>
      </w:r>
      <w:r>
        <w:t>на</w:t>
      </w:r>
      <w:r>
        <w:rPr>
          <w:spacing w:val="15"/>
        </w:rPr>
        <w:t xml:space="preserve"> </w:t>
      </w:r>
      <w:r>
        <w:t>формирование</w:t>
      </w:r>
      <w:r>
        <w:rPr>
          <w:spacing w:val="15"/>
        </w:rPr>
        <w:t xml:space="preserve"> </w:t>
      </w:r>
      <w:r>
        <w:t>личности.</w:t>
      </w:r>
      <w:r>
        <w:rPr>
          <w:spacing w:val="15"/>
        </w:rPr>
        <w:t xml:space="preserve"> </w:t>
      </w:r>
      <w:r>
        <w:t>Подросток</w:t>
      </w:r>
      <w:r>
        <w:rPr>
          <w:spacing w:val="14"/>
        </w:rPr>
        <w:t xml:space="preserve"> </w:t>
      </w:r>
      <w:r>
        <w:t>активно</w:t>
      </w:r>
      <w:r>
        <w:rPr>
          <w:spacing w:val="15"/>
        </w:rPr>
        <w:t xml:space="preserve"> </w:t>
      </w:r>
      <w:r>
        <w:t>познаёт</w:t>
      </w:r>
      <w:r>
        <w:rPr>
          <w:spacing w:val="14"/>
        </w:rPr>
        <w:t xml:space="preserve"> </w:t>
      </w:r>
      <w:r>
        <w:t>себя,</w:t>
      </w:r>
      <w:r>
        <w:rPr>
          <w:spacing w:val="15"/>
        </w:rPr>
        <w:t xml:space="preserve"> </w:t>
      </w:r>
      <w:r>
        <w:t>ищет</w:t>
      </w:r>
      <w:r>
        <w:rPr>
          <w:spacing w:val="14"/>
        </w:rPr>
        <w:t xml:space="preserve"> </w:t>
      </w:r>
      <w:r>
        <w:t>своё</w:t>
      </w:r>
      <w:r>
        <w:rPr>
          <w:spacing w:val="15"/>
        </w:rPr>
        <w:t xml:space="preserve"> </w:t>
      </w:r>
      <w:r>
        <w:t>место в обществе, часто через противопоставление миру взрослых и утверждение своей принадлежности к группе све</w:t>
      </w:r>
      <w:r>
        <w:t>рстников. Этот процесс помогает ему определить собственные ценности и взгляды на мир. Наконец, появ-ление «чувства взрослости»</w:t>
      </w:r>
      <w:r>
        <w:rPr>
          <w:spacing w:val="-1"/>
        </w:rPr>
        <w:t xml:space="preserve"> </w:t>
      </w:r>
      <w:r>
        <w:t>и</w:t>
      </w:r>
      <w:r>
        <w:rPr>
          <w:spacing w:val="-1"/>
        </w:rPr>
        <w:t xml:space="preserve"> </w:t>
      </w:r>
      <w:r>
        <w:t>желание этого признания сопровождается стремлением к</w:t>
      </w:r>
      <w:r>
        <w:rPr>
          <w:spacing w:val="-1"/>
        </w:rPr>
        <w:t xml:space="preserve"> </w:t>
      </w:r>
      <w:r>
        <w:t>эмоциональной</w:t>
      </w:r>
      <w:r>
        <w:rPr>
          <w:spacing w:val="-1"/>
        </w:rPr>
        <w:t xml:space="preserve"> </w:t>
      </w:r>
      <w:r>
        <w:t>незави-симости от родителей.</w:t>
      </w:r>
    </w:p>
    <w:p w:rsidR="00D61B91" w:rsidRDefault="00AD1018">
      <w:pPr>
        <w:pStyle w:val="a3"/>
        <w:spacing w:before="8" w:line="249" w:lineRule="auto"/>
        <w:ind w:right="180"/>
      </w:pPr>
      <w:r>
        <w:t>Рассмотрим</w:t>
      </w:r>
      <w:r>
        <w:rPr>
          <w:spacing w:val="-3"/>
        </w:rPr>
        <w:t xml:space="preserve"> </w:t>
      </w:r>
      <w:r>
        <w:t>факторы,</w:t>
      </w:r>
      <w:r>
        <w:rPr>
          <w:spacing w:val="-3"/>
        </w:rPr>
        <w:t xml:space="preserve"> </w:t>
      </w:r>
      <w:r>
        <w:t>которые</w:t>
      </w:r>
      <w:r>
        <w:rPr>
          <w:spacing w:val="-4"/>
        </w:rPr>
        <w:t xml:space="preserve"> </w:t>
      </w:r>
      <w:r>
        <w:t>влияют</w:t>
      </w:r>
      <w:r>
        <w:rPr>
          <w:spacing w:val="-3"/>
        </w:rPr>
        <w:t xml:space="preserve"> </w:t>
      </w:r>
      <w:r>
        <w:t>на</w:t>
      </w:r>
      <w:r>
        <w:rPr>
          <w:spacing w:val="-4"/>
        </w:rPr>
        <w:t xml:space="preserve"> </w:t>
      </w:r>
      <w:r>
        <w:t>формирование</w:t>
      </w:r>
      <w:r>
        <w:rPr>
          <w:spacing w:val="-2"/>
        </w:rPr>
        <w:t xml:space="preserve"> </w:t>
      </w:r>
      <w:r>
        <w:t>ассертивности</w:t>
      </w:r>
      <w:r>
        <w:rPr>
          <w:spacing w:val="-3"/>
        </w:rPr>
        <w:t xml:space="preserve"> </w:t>
      </w:r>
      <w:r>
        <w:t>и</w:t>
      </w:r>
      <w:r>
        <w:rPr>
          <w:spacing w:val="-3"/>
        </w:rPr>
        <w:t xml:space="preserve"> </w:t>
      </w:r>
      <w:r>
        <w:t>психологической</w:t>
      </w:r>
      <w:r>
        <w:rPr>
          <w:spacing w:val="-3"/>
        </w:rPr>
        <w:t xml:space="preserve"> </w:t>
      </w:r>
      <w:r>
        <w:t>безопасности в подростковом возрасте.</w:t>
      </w:r>
    </w:p>
    <w:p w:rsidR="00D61B91" w:rsidRDefault="00AD1018">
      <w:pPr>
        <w:pStyle w:val="a3"/>
        <w:spacing w:before="2" w:line="249" w:lineRule="auto"/>
        <w:ind w:right="165"/>
      </w:pPr>
      <w:r>
        <w:t>Развитие ассертивности играет ключевую роль по нескольким причинам. Во-первых, оно способствует поддержанию психологического здоровья подростков. Это связа</w:t>
      </w:r>
      <w:r>
        <w:t>но с тем, что ассертивность помогает разви-вать психологическую зрелость, что, в свою очередь, снижает риск возникновения тревожных и депрессивных расстройств, а также беспричинного страха.</w:t>
      </w:r>
    </w:p>
    <w:p w:rsidR="00D61B91" w:rsidRDefault="00D61B91">
      <w:pPr>
        <w:pStyle w:val="a3"/>
        <w:spacing w:line="249" w:lineRule="auto"/>
        <w:sectPr w:rsidR="00D61B91">
          <w:footerReference w:type="default" r:id="rId563"/>
          <w:pgSz w:w="11920" w:h="16850"/>
          <w:pgMar w:top="1060" w:right="850" w:bottom="1360" w:left="850" w:header="0" w:footer="1161" w:gutter="0"/>
          <w:cols w:space="720"/>
        </w:sectPr>
      </w:pPr>
    </w:p>
    <w:p w:rsidR="00D61B91" w:rsidRDefault="00AD1018">
      <w:pPr>
        <w:pStyle w:val="a3"/>
        <w:spacing w:before="77" w:line="249" w:lineRule="auto"/>
        <w:ind w:left="170" w:right="446"/>
      </w:pPr>
      <w:r>
        <w:lastRenderedPageBreak/>
        <w:t>Во-вторых, ассертивность положительно влияет на самооценку подростка. Высокая и стабильная само-оценка является важным аспектом развития личности и оказывает значительное влияние на дальнейшую</w:t>
      </w:r>
      <w:r>
        <w:rPr>
          <w:spacing w:val="40"/>
        </w:rPr>
        <w:t xml:space="preserve"> </w:t>
      </w:r>
      <w:r>
        <w:t xml:space="preserve">жизнь. Она помогает минимизировать риск формирования различных </w:t>
      </w:r>
      <w:r>
        <w:t>психических и психологических про-</w:t>
      </w:r>
      <w:r>
        <w:rPr>
          <w:spacing w:val="-2"/>
        </w:rPr>
        <w:t>блем.</w:t>
      </w:r>
    </w:p>
    <w:p w:rsidR="00D61B91" w:rsidRDefault="00AD1018">
      <w:pPr>
        <w:pStyle w:val="a3"/>
        <w:ind w:left="170" w:right="450"/>
      </w:pPr>
      <w:r>
        <w:t>Кроме того, развитие ассертивности поддерживает профилактику и борьбу с аддитивным поведением, независимо от объекта аддикции. Важно отметить, что отсутствие зависимости не ограничивается только вредными</w:t>
      </w:r>
      <w:r>
        <w:rPr>
          <w:spacing w:val="40"/>
        </w:rPr>
        <w:t xml:space="preserve"> </w:t>
      </w:r>
      <w:r>
        <w:t>привычками,</w:t>
      </w:r>
      <w:r>
        <w:rPr>
          <w:spacing w:val="40"/>
        </w:rPr>
        <w:t xml:space="preserve"> </w:t>
      </w:r>
      <w:r>
        <w:t>такими</w:t>
      </w:r>
      <w:r>
        <w:rPr>
          <w:spacing w:val="40"/>
        </w:rPr>
        <w:t xml:space="preserve"> </w:t>
      </w:r>
      <w:r>
        <w:t>как</w:t>
      </w:r>
      <w:r>
        <w:rPr>
          <w:spacing w:val="40"/>
        </w:rPr>
        <w:t xml:space="preserve"> </w:t>
      </w:r>
      <w:r>
        <w:t>употребление</w:t>
      </w:r>
      <w:r>
        <w:rPr>
          <w:spacing w:val="40"/>
        </w:rPr>
        <w:t xml:space="preserve"> </w:t>
      </w:r>
      <w:r>
        <w:t>алкоголя</w:t>
      </w:r>
      <w:r>
        <w:rPr>
          <w:spacing w:val="40"/>
        </w:rPr>
        <w:t xml:space="preserve"> </w:t>
      </w:r>
      <w:r>
        <w:t>или</w:t>
      </w:r>
      <w:r>
        <w:rPr>
          <w:spacing w:val="40"/>
        </w:rPr>
        <w:t xml:space="preserve"> </w:t>
      </w:r>
      <w:r>
        <w:t>наркотиков,</w:t>
      </w:r>
      <w:r>
        <w:rPr>
          <w:spacing w:val="40"/>
        </w:rPr>
        <w:t xml:space="preserve"> </w:t>
      </w:r>
      <w:r>
        <w:t>курение.</w:t>
      </w:r>
      <w:r>
        <w:rPr>
          <w:spacing w:val="40"/>
        </w:rPr>
        <w:t xml:space="preserve"> </w:t>
      </w:r>
      <w:r>
        <w:t>Оно</w:t>
      </w:r>
      <w:r>
        <w:rPr>
          <w:spacing w:val="40"/>
        </w:rPr>
        <w:t xml:space="preserve"> </w:t>
      </w:r>
      <w:r>
        <w:t>также</w:t>
      </w:r>
      <w:r>
        <w:rPr>
          <w:spacing w:val="40"/>
        </w:rPr>
        <w:t xml:space="preserve"> </w:t>
      </w:r>
      <w:r>
        <w:t>включает в себя контроль над полезными привычками (например, правильное питание или занятия спортом), что являет-ся крайне важным для формирования разносторонней личности.</w:t>
      </w:r>
    </w:p>
    <w:p w:rsidR="00D61B91" w:rsidRDefault="00AD1018">
      <w:pPr>
        <w:pStyle w:val="a3"/>
        <w:ind w:left="170" w:right="464"/>
      </w:pPr>
      <w:r>
        <w:t>Наконец,</w:t>
      </w:r>
      <w:r>
        <w:rPr>
          <w:spacing w:val="-4"/>
        </w:rPr>
        <w:t xml:space="preserve"> </w:t>
      </w:r>
      <w:r>
        <w:t>ассерти</w:t>
      </w:r>
      <w:r>
        <w:t>вность</w:t>
      </w:r>
      <w:r>
        <w:rPr>
          <w:spacing w:val="-4"/>
        </w:rPr>
        <w:t xml:space="preserve"> </w:t>
      </w:r>
      <w:r>
        <w:t>способствует</w:t>
      </w:r>
      <w:r>
        <w:rPr>
          <w:spacing w:val="-4"/>
        </w:rPr>
        <w:t xml:space="preserve"> </w:t>
      </w:r>
      <w:r>
        <w:t>уменьшению</w:t>
      </w:r>
      <w:r>
        <w:rPr>
          <w:spacing w:val="-3"/>
        </w:rPr>
        <w:t xml:space="preserve"> </w:t>
      </w:r>
      <w:r>
        <w:t>уровня</w:t>
      </w:r>
      <w:r>
        <w:rPr>
          <w:spacing w:val="-5"/>
        </w:rPr>
        <w:t xml:space="preserve"> </w:t>
      </w:r>
      <w:r>
        <w:t>стресса</w:t>
      </w:r>
      <w:r>
        <w:rPr>
          <w:spacing w:val="-2"/>
        </w:rPr>
        <w:t xml:space="preserve"> </w:t>
      </w:r>
      <w:r>
        <w:t>у</w:t>
      </w:r>
      <w:r>
        <w:rPr>
          <w:spacing w:val="-5"/>
        </w:rPr>
        <w:t xml:space="preserve"> </w:t>
      </w:r>
      <w:r>
        <w:t>подростков.</w:t>
      </w:r>
      <w:r>
        <w:rPr>
          <w:spacing w:val="-4"/>
        </w:rPr>
        <w:t xml:space="preserve"> </w:t>
      </w:r>
      <w:r>
        <w:t>Это</w:t>
      </w:r>
      <w:r>
        <w:rPr>
          <w:spacing w:val="-4"/>
        </w:rPr>
        <w:t xml:space="preserve"> </w:t>
      </w:r>
      <w:r>
        <w:t>позволяет</w:t>
      </w:r>
      <w:r>
        <w:rPr>
          <w:spacing w:val="-4"/>
        </w:rPr>
        <w:t xml:space="preserve"> </w:t>
      </w:r>
      <w:r>
        <w:t>им</w:t>
      </w:r>
      <w:r>
        <w:rPr>
          <w:spacing w:val="-4"/>
        </w:rPr>
        <w:t xml:space="preserve"> </w:t>
      </w:r>
      <w:r>
        <w:t>легче справляться</w:t>
      </w:r>
      <w:r>
        <w:rPr>
          <w:spacing w:val="40"/>
        </w:rPr>
        <w:t xml:space="preserve"> </w:t>
      </w:r>
      <w:r>
        <w:t>с</w:t>
      </w:r>
      <w:r>
        <w:rPr>
          <w:spacing w:val="40"/>
        </w:rPr>
        <w:t xml:space="preserve"> </w:t>
      </w:r>
      <w:r>
        <w:t>разнообразными</w:t>
      </w:r>
      <w:r>
        <w:rPr>
          <w:spacing w:val="40"/>
        </w:rPr>
        <w:t xml:space="preserve"> </w:t>
      </w:r>
      <w:r>
        <w:t>конфликтными</w:t>
      </w:r>
      <w:r>
        <w:rPr>
          <w:spacing w:val="40"/>
        </w:rPr>
        <w:t xml:space="preserve"> </w:t>
      </w:r>
      <w:r>
        <w:t>и</w:t>
      </w:r>
      <w:r>
        <w:rPr>
          <w:spacing w:val="40"/>
        </w:rPr>
        <w:t xml:space="preserve"> </w:t>
      </w:r>
      <w:r>
        <w:t>стрессовыми</w:t>
      </w:r>
      <w:r>
        <w:rPr>
          <w:spacing w:val="40"/>
        </w:rPr>
        <w:t xml:space="preserve"> </w:t>
      </w:r>
      <w:r>
        <w:t>ситуациями,</w:t>
      </w:r>
      <w:r>
        <w:rPr>
          <w:spacing w:val="40"/>
        </w:rPr>
        <w:t xml:space="preserve"> </w:t>
      </w:r>
      <w:r>
        <w:t>что</w:t>
      </w:r>
      <w:r>
        <w:rPr>
          <w:spacing w:val="40"/>
        </w:rPr>
        <w:t xml:space="preserve"> </w:t>
      </w:r>
      <w:r>
        <w:t>является</w:t>
      </w:r>
      <w:r>
        <w:rPr>
          <w:spacing w:val="40"/>
        </w:rPr>
        <w:t xml:space="preserve"> </w:t>
      </w:r>
      <w:r>
        <w:t>важным</w:t>
      </w:r>
      <w:r>
        <w:rPr>
          <w:spacing w:val="40"/>
        </w:rPr>
        <w:t xml:space="preserve"> </w:t>
      </w:r>
      <w:r>
        <w:t>навыком</w:t>
      </w:r>
      <w:r>
        <w:rPr>
          <w:spacing w:val="40"/>
        </w:rPr>
        <w:t xml:space="preserve"> </w:t>
      </w:r>
      <w:r>
        <w:t>в их жизни.</w:t>
      </w:r>
    </w:p>
    <w:p w:rsidR="00D61B91" w:rsidRDefault="00AD1018">
      <w:pPr>
        <w:pStyle w:val="a3"/>
        <w:spacing w:line="229" w:lineRule="exact"/>
        <w:ind w:left="736" w:firstLine="0"/>
      </w:pPr>
      <w:r>
        <w:t>Факторы,</w:t>
      </w:r>
      <w:r>
        <w:rPr>
          <w:spacing w:val="-9"/>
        </w:rPr>
        <w:t xml:space="preserve"> </w:t>
      </w:r>
      <w:r>
        <w:t>способствующие</w:t>
      </w:r>
      <w:r>
        <w:rPr>
          <w:spacing w:val="-8"/>
        </w:rPr>
        <w:t xml:space="preserve"> </w:t>
      </w:r>
      <w:r>
        <w:t>развитию</w:t>
      </w:r>
      <w:r>
        <w:rPr>
          <w:spacing w:val="-9"/>
        </w:rPr>
        <w:t xml:space="preserve"> </w:t>
      </w:r>
      <w:r>
        <w:t>ассертивности</w:t>
      </w:r>
      <w:r>
        <w:rPr>
          <w:spacing w:val="-8"/>
        </w:rPr>
        <w:t xml:space="preserve"> </w:t>
      </w:r>
      <w:r>
        <w:t>у</w:t>
      </w:r>
      <w:r>
        <w:rPr>
          <w:spacing w:val="-10"/>
        </w:rPr>
        <w:t xml:space="preserve"> </w:t>
      </w:r>
      <w:r>
        <w:t>подростков,</w:t>
      </w:r>
      <w:r>
        <w:rPr>
          <w:spacing w:val="-9"/>
        </w:rPr>
        <w:t xml:space="preserve"> </w:t>
      </w:r>
      <w:r>
        <w:rPr>
          <w:spacing w:val="-2"/>
        </w:rPr>
        <w:t>включают:</w:t>
      </w:r>
    </w:p>
    <w:p w:rsidR="00D61B91" w:rsidRDefault="00AD1018" w:rsidP="00AD1018">
      <w:pPr>
        <w:pStyle w:val="a5"/>
        <w:numPr>
          <w:ilvl w:val="0"/>
          <w:numId w:val="67"/>
        </w:numPr>
        <w:tabs>
          <w:tab w:val="left" w:pos="1021"/>
        </w:tabs>
        <w:spacing w:line="245" w:lineRule="exact"/>
        <w:ind w:left="1021" w:hanging="285"/>
        <w:rPr>
          <w:sz w:val="20"/>
        </w:rPr>
      </w:pPr>
      <w:r>
        <w:rPr>
          <w:sz w:val="20"/>
        </w:rPr>
        <w:t>стремление</w:t>
      </w:r>
      <w:r>
        <w:rPr>
          <w:spacing w:val="-9"/>
          <w:sz w:val="20"/>
        </w:rPr>
        <w:t xml:space="preserve"> </w:t>
      </w:r>
      <w:r>
        <w:rPr>
          <w:sz w:val="20"/>
        </w:rPr>
        <w:t>к</w:t>
      </w:r>
      <w:r>
        <w:rPr>
          <w:spacing w:val="-9"/>
          <w:sz w:val="20"/>
        </w:rPr>
        <w:t xml:space="preserve"> </w:t>
      </w:r>
      <w:r>
        <w:rPr>
          <w:sz w:val="20"/>
        </w:rPr>
        <w:t>самодостаточности</w:t>
      </w:r>
      <w:r>
        <w:rPr>
          <w:spacing w:val="-10"/>
          <w:sz w:val="20"/>
        </w:rPr>
        <w:t xml:space="preserve"> </w:t>
      </w:r>
      <w:r>
        <w:rPr>
          <w:sz w:val="20"/>
        </w:rPr>
        <w:t>и</w:t>
      </w:r>
      <w:r>
        <w:rPr>
          <w:spacing w:val="-7"/>
          <w:sz w:val="20"/>
        </w:rPr>
        <w:t xml:space="preserve"> </w:t>
      </w:r>
      <w:r>
        <w:rPr>
          <w:sz w:val="20"/>
        </w:rPr>
        <w:t>утверждению</w:t>
      </w:r>
      <w:r>
        <w:rPr>
          <w:spacing w:val="-9"/>
          <w:sz w:val="20"/>
        </w:rPr>
        <w:t xml:space="preserve"> </w:t>
      </w:r>
      <w:r>
        <w:rPr>
          <w:sz w:val="20"/>
        </w:rPr>
        <w:t>собственной</w:t>
      </w:r>
      <w:r>
        <w:rPr>
          <w:spacing w:val="-7"/>
          <w:sz w:val="20"/>
        </w:rPr>
        <w:t xml:space="preserve"> </w:t>
      </w:r>
      <w:r>
        <w:rPr>
          <w:spacing w:val="-2"/>
          <w:sz w:val="20"/>
        </w:rPr>
        <w:t>личности;</w:t>
      </w:r>
    </w:p>
    <w:p w:rsidR="00D61B91" w:rsidRDefault="00AD1018" w:rsidP="00AD1018">
      <w:pPr>
        <w:pStyle w:val="a5"/>
        <w:numPr>
          <w:ilvl w:val="0"/>
          <w:numId w:val="67"/>
        </w:numPr>
        <w:tabs>
          <w:tab w:val="left" w:pos="1021"/>
        </w:tabs>
        <w:spacing w:line="245" w:lineRule="exact"/>
        <w:ind w:left="1021" w:hanging="285"/>
        <w:rPr>
          <w:sz w:val="20"/>
        </w:rPr>
      </w:pPr>
      <w:r>
        <w:rPr>
          <w:sz w:val="20"/>
        </w:rPr>
        <w:t>мировоззренческие</w:t>
      </w:r>
      <w:r>
        <w:rPr>
          <w:spacing w:val="-12"/>
          <w:sz w:val="20"/>
        </w:rPr>
        <w:t xml:space="preserve"> </w:t>
      </w:r>
      <w:r>
        <w:rPr>
          <w:sz w:val="20"/>
        </w:rPr>
        <w:t>установки</w:t>
      </w:r>
      <w:r>
        <w:rPr>
          <w:spacing w:val="-13"/>
          <w:sz w:val="20"/>
        </w:rPr>
        <w:t xml:space="preserve"> </w:t>
      </w:r>
      <w:r>
        <w:rPr>
          <w:sz w:val="20"/>
        </w:rPr>
        <w:t>группы</w:t>
      </w:r>
      <w:r>
        <w:rPr>
          <w:spacing w:val="-12"/>
          <w:sz w:val="20"/>
        </w:rPr>
        <w:t xml:space="preserve"> </w:t>
      </w:r>
      <w:r>
        <w:rPr>
          <w:spacing w:val="-2"/>
          <w:sz w:val="20"/>
        </w:rPr>
        <w:t>сверстников;</w:t>
      </w:r>
    </w:p>
    <w:p w:rsidR="00D61B91" w:rsidRDefault="00AD1018" w:rsidP="00AD1018">
      <w:pPr>
        <w:pStyle w:val="a5"/>
        <w:numPr>
          <w:ilvl w:val="0"/>
          <w:numId w:val="67"/>
        </w:numPr>
        <w:tabs>
          <w:tab w:val="left" w:pos="1021"/>
        </w:tabs>
        <w:spacing w:line="244" w:lineRule="exact"/>
        <w:ind w:left="1021" w:hanging="285"/>
        <w:rPr>
          <w:sz w:val="20"/>
        </w:rPr>
      </w:pPr>
      <w:r>
        <w:rPr>
          <w:sz w:val="20"/>
        </w:rPr>
        <w:t>традиционные</w:t>
      </w:r>
      <w:r>
        <w:rPr>
          <w:spacing w:val="-5"/>
          <w:sz w:val="20"/>
        </w:rPr>
        <w:t xml:space="preserve"> </w:t>
      </w:r>
      <w:r>
        <w:rPr>
          <w:sz w:val="20"/>
        </w:rPr>
        <w:t>интересы</w:t>
      </w:r>
      <w:r>
        <w:rPr>
          <w:spacing w:val="-7"/>
          <w:sz w:val="20"/>
        </w:rPr>
        <w:t xml:space="preserve"> </w:t>
      </w:r>
      <w:r>
        <w:rPr>
          <w:sz w:val="20"/>
        </w:rPr>
        <w:t>и</w:t>
      </w:r>
      <w:r>
        <w:rPr>
          <w:spacing w:val="-7"/>
          <w:sz w:val="20"/>
        </w:rPr>
        <w:t xml:space="preserve"> </w:t>
      </w:r>
      <w:r>
        <w:rPr>
          <w:sz w:val="20"/>
        </w:rPr>
        <w:t>цели</w:t>
      </w:r>
      <w:r>
        <w:rPr>
          <w:spacing w:val="-8"/>
          <w:sz w:val="20"/>
        </w:rPr>
        <w:t xml:space="preserve"> </w:t>
      </w:r>
      <w:r>
        <w:rPr>
          <w:sz w:val="20"/>
        </w:rPr>
        <w:t>малой</w:t>
      </w:r>
      <w:r>
        <w:rPr>
          <w:spacing w:val="-8"/>
          <w:sz w:val="20"/>
        </w:rPr>
        <w:t xml:space="preserve"> </w:t>
      </w:r>
      <w:r>
        <w:rPr>
          <w:sz w:val="20"/>
        </w:rPr>
        <w:t>социальной</w:t>
      </w:r>
      <w:r>
        <w:rPr>
          <w:spacing w:val="-8"/>
          <w:sz w:val="20"/>
        </w:rPr>
        <w:t xml:space="preserve"> </w:t>
      </w:r>
      <w:r>
        <w:rPr>
          <w:sz w:val="20"/>
        </w:rPr>
        <w:t>группы,</w:t>
      </w:r>
      <w:r>
        <w:rPr>
          <w:spacing w:val="-6"/>
          <w:sz w:val="20"/>
        </w:rPr>
        <w:t xml:space="preserve"> </w:t>
      </w:r>
      <w:r>
        <w:rPr>
          <w:sz w:val="20"/>
        </w:rPr>
        <w:t>в</w:t>
      </w:r>
      <w:r>
        <w:rPr>
          <w:spacing w:val="-2"/>
          <w:sz w:val="20"/>
        </w:rPr>
        <w:t xml:space="preserve"> </w:t>
      </w:r>
      <w:r>
        <w:rPr>
          <w:sz w:val="20"/>
        </w:rPr>
        <w:t>которую</w:t>
      </w:r>
      <w:r>
        <w:rPr>
          <w:spacing w:val="-7"/>
          <w:sz w:val="20"/>
        </w:rPr>
        <w:t xml:space="preserve"> </w:t>
      </w:r>
      <w:r>
        <w:rPr>
          <w:sz w:val="20"/>
        </w:rPr>
        <w:t>входит</w:t>
      </w:r>
      <w:r>
        <w:rPr>
          <w:spacing w:val="-6"/>
          <w:sz w:val="20"/>
        </w:rPr>
        <w:t xml:space="preserve"> </w:t>
      </w:r>
      <w:r>
        <w:rPr>
          <w:spacing w:val="-2"/>
          <w:sz w:val="20"/>
        </w:rPr>
        <w:t>подросток.</w:t>
      </w:r>
    </w:p>
    <w:p w:rsidR="00D61B91" w:rsidRDefault="00AD1018">
      <w:pPr>
        <w:pStyle w:val="a3"/>
        <w:ind w:left="170" w:right="150"/>
        <w:jc w:val="left"/>
      </w:pPr>
      <w:r>
        <w:t>В</w:t>
      </w:r>
      <w:r>
        <w:rPr>
          <w:spacing w:val="20"/>
        </w:rPr>
        <w:t xml:space="preserve"> </w:t>
      </w:r>
      <w:r>
        <w:t>своей</w:t>
      </w:r>
      <w:r>
        <w:rPr>
          <w:spacing w:val="18"/>
        </w:rPr>
        <w:t xml:space="preserve"> </w:t>
      </w:r>
      <w:r>
        <w:t>работе</w:t>
      </w:r>
      <w:r>
        <w:rPr>
          <w:spacing w:val="19"/>
        </w:rPr>
        <w:t xml:space="preserve"> </w:t>
      </w:r>
      <w:r>
        <w:t>Баринова</w:t>
      </w:r>
      <w:r>
        <w:rPr>
          <w:spacing w:val="18"/>
        </w:rPr>
        <w:t xml:space="preserve"> </w:t>
      </w:r>
      <w:r>
        <w:t>Е.Н</w:t>
      </w:r>
      <w:r>
        <w:rPr>
          <w:spacing w:val="18"/>
        </w:rPr>
        <w:t xml:space="preserve"> </w:t>
      </w:r>
      <w:r>
        <w:t>предпологает,</w:t>
      </w:r>
      <w:r>
        <w:rPr>
          <w:spacing w:val="19"/>
        </w:rPr>
        <w:t xml:space="preserve"> </w:t>
      </w:r>
      <w:r>
        <w:t>что</w:t>
      </w:r>
      <w:r>
        <w:rPr>
          <w:spacing w:val="19"/>
        </w:rPr>
        <w:t xml:space="preserve"> </w:t>
      </w:r>
      <w:r>
        <w:t>на</w:t>
      </w:r>
      <w:r>
        <w:rPr>
          <w:spacing w:val="19"/>
        </w:rPr>
        <w:t xml:space="preserve"> </w:t>
      </w:r>
      <w:r>
        <w:t>формирование</w:t>
      </w:r>
      <w:r>
        <w:rPr>
          <w:spacing w:val="19"/>
        </w:rPr>
        <w:t xml:space="preserve"> </w:t>
      </w:r>
      <w:r>
        <w:t>ассертивности</w:t>
      </w:r>
      <w:r>
        <w:rPr>
          <w:spacing w:val="17"/>
        </w:rPr>
        <w:t xml:space="preserve"> </w:t>
      </w:r>
      <w:r>
        <w:t>могут</w:t>
      </w:r>
      <w:r>
        <w:rPr>
          <w:spacing w:val="18"/>
        </w:rPr>
        <w:t xml:space="preserve"> </w:t>
      </w:r>
      <w:r>
        <w:t>оказывать</w:t>
      </w:r>
      <w:r>
        <w:rPr>
          <w:spacing w:val="21"/>
        </w:rPr>
        <w:t xml:space="preserve"> </w:t>
      </w:r>
      <w:r>
        <w:t>воз-действие и внешние факторы, среди которых:</w:t>
      </w:r>
    </w:p>
    <w:p w:rsidR="00D61B91" w:rsidRDefault="00AD1018" w:rsidP="00AD1018">
      <w:pPr>
        <w:pStyle w:val="a5"/>
        <w:numPr>
          <w:ilvl w:val="0"/>
          <w:numId w:val="67"/>
        </w:numPr>
        <w:tabs>
          <w:tab w:val="left" w:pos="1021"/>
        </w:tabs>
        <w:spacing w:line="238" w:lineRule="exact"/>
        <w:ind w:left="1021" w:hanging="285"/>
        <w:rPr>
          <w:sz w:val="20"/>
        </w:rPr>
      </w:pPr>
      <w:r>
        <w:rPr>
          <w:sz w:val="20"/>
        </w:rPr>
        <w:t>поведение</w:t>
      </w:r>
      <w:r>
        <w:rPr>
          <w:spacing w:val="-7"/>
          <w:sz w:val="20"/>
        </w:rPr>
        <w:t xml:space="preserve"> </w:t>
      </w:r>
      <w:r>
        <w:rPr>
          <w:sz w:val="20"/>
        </w:rPr>
        <w:t>уважаемого</w:t>
      </w:r>
      <w:r>
        <w:rPr>
          <w:spacing w:val="-8"/>
          <w:sz w:val="20"/>
        </w:rPr>
        <w:t xml:space="preserve"> </w:t>
      </w:r>
      <w:r>
        <w:rPr>
          <w:sz w:val="20"/>
        </w:rPr>
        <w:t>и</w:t>
      </w:r>
      <w:r>
        <w:rPr>
          <w:spacing w:val="-10"/>
          <w:sz w:val="20"/>
        </w:rPr>
        <w:t xml:space="preserve"> </w:t>
      </w:r>
      <w:r>
        <w:rPr>
          <w:sz w:val="20"/>
        </w:rPr>
        <w:t>авторитетного</w:t>
      </w:r>
      <w:r>
        <w:rPr>
          <w:spacing w:val="-7"/>
          <w:sz w:val="20"/>
        </w:rPr>
        <w:t xml:space="preserve"> </w:t>
      </w:r>
      <w:r>
        <w:rPr>
          <w:spacing w:val="-2"/>
          <w:sz w:val="20"/>
        </w:rPr>
        <w:t>учителя;</w:t>
      </w:r>
    </w:p>
    <w:p w:rsidR="00D61B91" w:rsidRDefault="00AD1018" w:rsidP="00AD1018">
      <w:pPr>
        <w:pStyle w:val="a5"/>
        <w:numPr>
          <w:ilvl w:val="0"/>
          <w:numId w:val="67"/>
        </w:numPr>
        <w:tabs>
          <w:tab w:val="left" w:pos="1021"/>
        </w:tabs>
        <w:spacing w:line="227" w:lineRule="exact"/>
        <w:ind w:left="1021" w:hanging="285"/>
        <w:rPr>
          <w:sz w:val="20"/>
        </w:rPr>
      </w:pPr>
      <w:r>
        <w:rPr>
          <w:sz w:val="20"/>
        </w:rPr>
        <w:t>образ</w:t>
      </w:r>
      <w:r>
        <w:rPr>
          <w:spacing w:val="-10"/>
          <w:sz w:val="20"/>
        </w:rPr>
        <w:t xml:space="preserve"> </w:t>
      </w:r>
      <w:r>
        <w:rPr>
          <w:sz w:val="20"/>
        </w:rPr>
        <w:t>литературного</w:t>
      </w:r>
      <w:r>
        <w:rPr>
          <w:spacing w:val="-10"/>
          <w:sz w:val="20"/>
        </w:rPr>
        <w:t xml:space="preserve"> </w:t>
      </w:r>
      <w:r>
        <w:rPr>
          <w:spacing w:val="-2"/>
          <w:sz w:val="20"/>
        </w:rPr>
        <w:t>персонажа;</w:t>
      </w:r>
    </w:p>
    <w:p w:rsidR="00D61B91" w:rsidRDefault="00AD1018" w:rsidP="00AD1018">
      <w:pPr>
        <w:pStyle w:val="a5"/>
        <w:numPr>
          <w:ilvl w:val="0"/>
          <w:numId w:val="67"/>
        </w:numPr>
        <w:tabs>
          <w:tab w:val="left" w:pos="1021"/>
        </w:tabs>
        <w:spacing w:line="234" w:lineRule="exact"/>
        <w:ind w:left="1021" w:hanging="285"/>
        <w:rPr>
          <w:sz w:val="20"/>
        </w:rPr>
      </w:pPr>
      <w:r>
        <w:rPr>
          <w:sz w:val="20"/>
        </w:rPr>
        <w:t>устойчивые</w:t>
      </w:r>
      <w:r>
        <w:rPr>
          <w:spacing w:val="-7"/>
          <w:sz w:val="20"/>
        </w:rPr>
        <w:t xml:space="preserve"> </w:t>
      </w:r>
      <w:r>
        <w:rPr>
          <w:sz w:val="20"/>
        </w:rPr>
        <w:t>идеологические</w:t>
      </w:r>
      <w:r>
        <w:rPr>
          <w:spacing w:val="-5"/>
          <w:sz w:val="20"/>
        </w:rPr>
        <w:t xml:space="preserve"> </w:t>
      </w:r>
      <w:r>
        <w:rPr>
          <w:sz w:val="20"/>
        </w:rPr>
        <w:t>стереотипы</w:t>
      </w:r>
      <w:r>
        <w:rPr>
          <w:spacing w:val="-6"/>
          <w:sz w:val="20"/>
        </w:rPr>
        <w:t xml:space="preserve"> </w:t>
      </w:r>
      <w:r>
        <w:rPr>
          <w:sz w:val="20"/>
        </w:rPr>
        <w:t>(например,</w:t>
      </w:r>
      <w:r>
        <w:rPr>
          <w:spacing w:val="-6"/>
          <w:sz w:val="20"/>
        </w:rPr>
        <w:t xml:space="preserve"> </w:t>
      </w:r>
      <w:r>
        <w:rPr>
          <w:sz w:val="20"/>
        </w:rPr>
        <w:t>поведение</w:t>
      </w:r>
      <w:r>
        <w:rPr>
          <w:spacing w:val="-7"/>
          <w:sz w:val="20"/>
        </w:rPr>
        <w:t xml:space="preserve"> </w:t>
      </w:r>
      <w:r>
        <w:rPr>
          <w:sz w:val="20"/>
        </w:rPr>
        <w:t>подростков</w:t>
      </w:r>
      <w:r>
        <w:rPr>
          <w:spacing w:val="-7"/>
          <w:sz w:val="20"/>
        </w:rPr>
        <w:t xml:space="preserve"> </w:t>
      </w:r>
      <w:r>
        <w:rPr>
          <w:sz w:val="20"/>
        </w:rPr>
        <w:t>в</w:t>
      </w:r>
      <w:r>
        <w:rPr>
          <w:spacing w:val="-7"/>
          <w:sz w:val="20"/>
        </w:rPr>
        <w:t xml:space="preserve"> </w:t>
      </w:r>
      <w:r>
        <w:rPr>
          <w:sz w:val="20"/>
        </w:rPr>
        <w:t>художественной</w:t>
      </w:r>
      <w:r>
        <w:rPr>
          <w:spacing w:val="-8"/>
          <w:sz w:val="20"/>
        </w:rPr>
        <w:t xml:space="preserve"> </w:t>
      </w:r>
      <w:r>
        <w:rPr>
          <w:spacing w:val="-2"/>
          <w:sz w:val="20"/>
        </w:rPr>
        <w:t>литера-</w:t>
      </w:r>
    </w:p>
    <w:p w:rsidR="00D61B91" w:rsidRDefault="00AD1018">
      <w:pPr>
        <w:pStyle w:val="a3"/>
        <w:spacing w:line="215" w:lineRule="exact"/>
        <w:ind w:left="170" w:firstLine="0"/>
        <w:jc w:val="left"/>
      </w:pPr>
      <w:r>
        <w:rPr>
          <w:spacing w:val="-2"/>
        </w:rPr>
        <w:t>туре).</w:t>
      </w:r>
    </w:p>
    <w:p w:rsidR="00D61B91" w:rsidRDefault="00AD1018">
      <w:pPr>
        <w:pStyle w:val="a3"/>
        <w:spacing w:line="228" w:lineRule="exact"/>
        <w:ind w:left="736" w:firstLine="0"/>
        <w:jc w:val="left"/>
      </w:pPr>
      <w:r>
        <w:t>Таким</w:t>
      </w:r>
      <w:r>
        <w:rPr>
          <w:spacing w:val="9"/>
        </w:rPr>
        <w:t xml:space="preserve"> </w:t>
      </w:r>
      <w:r>
        <w:t>образом,</w:t>
      </w:r>
      <w:r>
        <w:rPr>
          <w:spacing w:val="10"/>
        </w:rPr>
        <w:t xml:space="preserve"> </w:t>
      </w:r>
      <w:r>
        <w:t>ассертивность</w:t>
      </w:r>
      <w:r>
        <w:rPr>
          <w:spacing w:val="9"/>
        </w:rPr>
        <w:t xml:space="preserve"> </w:t>
      </w:r>
      <w:r>
        <w:t>в</w:t>
      </w:r>
      <w:r>
        <w:rPr>
          <w:spacing w:val="11"/>
        </w:rPr>
        <w:t xml:space="preserve"> </w:t>
      </w:r>
      <w:r>
        <w:t>период</w:t>
      </w:r>
      <w:r>
        <w:rPr>
          <w:spacing w:val="10"/>
        </w:rPr>
        <w:t xml:space="preserve"> </w:t>
      </w:r>
      <w:r>
        <w:t>подросткового</w:t>
      </w:r>
      <w:r>
        <w:rPr>
          <w:spacing w:val="12"/>
        </w:rPr>
        <w:t xml:space="preserve"> </w:t>
      </w:r>
      <w:r>
        <w:t>возраста</w:t>
      </w:r>
      <w:r>
        <w:rPr>
          <w:spacing w:val="10"/>
        </w:rPr>
        <w:t xml:space="preserve"> </w:t>
      </w:r>
      <w:r>
        <w:t>представляет</w:t>
      </w:r>
      <w:r>
        <w:rPr>
          <w:spacing w:val="10"/>
        </w:rPr>
        <w:t xml:space="preserve"> </w:t>
      </w:r>
      <w:r>
        <w:t>собой</w:t>
      </w:r>
      <w:r>
        <w:rPr>
          <w:spacing w:val="8"/>
        </w:rPr>
        <w:t xml:space="preserve"> </w:t>
      </w:r>
      <w:r>
        <w:t>одно</w:t>
      </w:r>
      <w:r>
        <w:rPr>
          <w:spacing w:val="10"/>
        </w:rPr>
        <w:t xml:space="preserve"> </w:t>
      </w:r>
      <w:r>
        <w:t>из</w:t>
      </w:r>
      <w:r>
        <w:rPr>
          <w:spacing w:val="9"/>
        </w:rPr>
        <w:t xml:space="preserve"> </w:t>
      </w:r>
      <w:r>
        <w:rPr>
          <w:spacing w:val="-2"/>
        </w:rPr>
        <w:t>основопо-</w:t>
      </w:r>
    </w:p>
    <w:p w:rsidR="00D61B91" w:rsidRDefault="00AD1018">
      <w:pPr>
        <w:pStyle w:val="a3"/>
        <w:spacing w:line="220" w:lineRule="exact"/>
        <w:ind w:left="170" w:firstLine="0"/>
      </w:pPr>
      <w:r>
        <w:t>лагающих</w:t>
      </w:r>
      <w:r>
        <w:rPr>
          <w:spacing w:val="-6"/>
        </w:rPr>
        <w:t xml:space="preserve"> </w:t>
      </w:r>
      <w:r>
        <w:t>качеств</w:t>
      </w:r>
      <w:r>
        <w:rPr>
          <w:spacing w:val="-4"/>
        </w:rPr>
        <w:t xml:space="preserve"> </w:t>
      </w:r>
      <w:r>
        <w:t>личности,</w:t>
      </w:r>
      <w:r>
        <w:rPr>
          <w:spacing w:val="-7"/>
        </w:rPr>
        <w:t xml:space="preserve"> </w:t>
      </w:r>
      <w:r>
        <w:t>играющую</w:t>
      </w:r>
      <w:r>
        <w:rPr>
          <w:spacing w:val="-4"/>
        </w:rPr>
        <w:t xml:space="preserve"> </w:t>
      </w:r>
      <w:r>
        <w:t>важную</w:t>
      </w:r>
      <w:r>
        <w:rPr>
          <w:spacing w:val="-7"/>
        </w:rPr>
        <w:t xml:space="preserve"> </w:t>
      </w:r>
      <w:r>
        <w:t>роль</w:t>
      </w:r>
      <w:r>
        <w:rPr>
          <w:spacing w:val="-6"/>
        </w:rPr>
        <w:t xml:space="preserve"> </w:t>
      </w:r>
      <w:r>
        <w:t>в</w:t>
      </w:r>
      <w:r>
        <w:rPr>
          <w:spacing w:val="-4"/>
        </w:rPr>
        <w:t xml:space="preserve"> </w:t>
      </w:r>
      <w:r>
        <w:t>переходе</w:t>
      </w:r>
      <w:r>
        <w:rPr>
          <w:spacing w:val="-8"/>
        </w:rPr>
        <w:t xml:space="preserve"> </w:t>
      </w:r>
      <w:r>
        <w:t>к</w:t>
      </w:r>
      <w:r>
        <w:rPr>
          <w:spacing w:val="-4"/>
        </w:rPr>
        <w:t xml:space="preserve"> </w:t>
      </w:r>
      <w:r>
        <w:t>коллективным</w:t>
      </w:r>
      <w:r>
        <w:rPr>
          <w:spacing w:val="-5"/>
        </w:rPr>
        <w:t xml:space="preserve"> </w:t>
      </w:r>
      <w:r>
        <w:t>формам</w:t>
      </w:r>
      <w:r>
        <w:rPr>
          <w:spacing w:val="-6"/>
        </w:rPr>
        <w:t xml:space="preserve"> </w:t>
      </w:r>
      <w:r>
        <w:rPr>
          <w:spacing w:val="-2"/>
        </w:rPr>
        <w:t>деятельности.</w:t>
      </w:r>
    </w:p>
    <w:p w:rsidR="00D61B91" w:rsidRDefault="00AD1018">
      <w:pPr>
        <w:pStyle w:val="a3"/>
        <w:spacing w:line="235" w:lineRule="auto"/>
        <w:ind w:left="170" w:right="448"/>
      </w:pPr>
      <w:r>
        <w:t>Психологическая безопасность является крайне важным состоянием для подростка, поскольку</w:t>
      </w:r>
      <w:r>
        <w:rPr>
          <w:spacing w:val="-1"/>
        </w:rPr>
        <w:t xml:space="preserve"> </w:t>
      </w:r>
      <w:r>
        <w:t>от психо-логической безопасности подростка зависит развитие и благополучие личности.</w:t>
      </w:r>
    </w:p>
    <w:p w:rsidR="00D61B91" w:rsidRDefault="00AD1018">
      <w:pPr>
        <w:pStyle w:val="a3"/>
        <w:spacing w:line="232" w:lineRule="auto"/>
        <w:ind w:left="170" w:right="449"/>
      </w:pPr>
      <w:r>
        <w:t>В связи с тем, что подростковый возраст является наиболее сентезивным периодом, люб</w:t>
      </w:r>
      <w:r>
        <w:t>ая негативная ситуация</w:t>
      </w:r>
      <w:r>
        <w:rPr>
          <w:spacing w:val="40"/>
        </w:rPr>
        <w:t xml:space="preserve"> </w:t>
      </w:r>
      <w:r>
        <w:t>может</w:t>
      </w:r>
      <w:r>
        <w:rPr>
          <w:spacing w:val="40"/>
        </w:rPr>
        <w:t xml:space="preserve"> </w:t>
      </w:r>
      <w:r>
        <w:t>считываться</w:t>
      </w:r>
      <w:r>
        <w:rPr>
          <w:spacing w:val="40"/>
        </w:rPr>
        <w:t xml:space="preserve"> </w:t>
      </w:r>
      <w:r>
        <w:t>подростком</w:t>
      </w:r>
      <w:r>
        <w:rPr>
          <w:spacing w:val="40"/>
        </w:rPr>
        <w:t xml:space="preserve"> </w:t>
      </w:r>
      <w:r>
        <w:t>как</w:t>
      </w:r>
      <w:r>
        <w:rPr>
          <w:spacing w:val="40"/>
        </w:rPr>
        <w:t xml:space="preserve"> </w:t>
      </w:r>
      <w:r>
        <w:t>неразрешимая.</w:t>
      </w:r>
      <w:r>
        <w:rPr>
          <w:spacing w:val="40"/>
        </w:rPr>
        <w:t xml:space="preserve"> </w:t>
      </w:r>
      <w:r>
        <w:t>В</w:t>
      </w:r>
      <w:r>
        <w:rPr>
          <w:spacing w:val="40"/>
        </w:rPr>
        <w:t xml:space="preserve"> </w:t>
      </w:r>
      <w:r>
        <w:t>случае,</w:t>
      </w:r>
      <w:r>
        <w:rPr>
          <w:spacing w:val="40"/>
        </w:rPr>
        <w:t xml:space="preserve"> </w:t>
      </w:r>
      <w:r>
        <w:t>если</w:t>
      </w:r>
      <w:r>
        <w:rPr>
          <w:spacing w:val="40"/>
        </w:rPr>
        <w:t xml:space="preserve"> </w:t>
      </w:r>
      <w:r>
        <w:t>близкие</w:t>
      </w:r>
      <w:r>
        <w:rPr>
          <w:spacing w:val="40"/>
        </w:rPr>
        <w:t xml:space="preserve"> </w:t>
      </w:r>
      <w:r>
        <w:t>взрослые</w:t>
      </w:r>
      <w:r>
        <w:rPr>
          <w:spacing w:val="40"/>
        </w:rPr>
        <w:t xml:space="preserve"> </w:t>
      </w:r>
      <w:r>
        <w:t>подростка не оценят важность его переживаний, будет формироваться перманентное чувство непонимания и одиноче-</w:t>
      </w:r>
      <w:r>
        <w:rPr>
          <w:spacing w:val="-2"/>
        </w:rPr>
        <w:t>ства.</w:t>
      </w:r>
    </w:p>
    <w:p w:rsidR="00D61B91" w:rsidRDefault="00AD1018">
      <w:pPr>
        <w:pStyle w:val="a3"/>
        <w:spacing w:before="1" w:line="235" w:lineRule="auto"/>
        <w:ind w:left="170" w:right="470"/>
        <w:jc w:val="left"/>
      </w:pPr>
      <w:r>
        <w:t>Рассмотрим</w:t>
      </w:r>
      <w:r>
        <w:rPr>
          <w:spacing w:val="40"/>
        </w:rPr>
        <w:t xml:space="preserve"> </w:t>
      </w:r>
      <w:r>
        <w:t>факторы,</w:t>
      </w:r>
      <w:r>
        <w:rPr>
          <w:spacing w:val="40"/>
        </w:rPr>
        <w:t xml:space="preserve"> </w:t>
      </w:r>
      <w:r>
        <w:t>которые</w:t>
      </w:r>
      <w:r>
        <w:rPr>
          <w:spacing w:val="40"/>
        </w:rPr>
        <w:t xml:space="preserve"> </w:t>
      </w:r>
      <w:r>
        <w:t>оказывают</w:t>
      </w:r>
      <w:r>
        <w:rPr>
          <w:spacing w:val="40"/>
        </w:rPr>
        <w:t xml:space="preserve"> </w:t>
      </w:r>
      <w:r>
        <w:t>в</w:t>
      </w:r>
      <w:r>
        <w:t>лияние</w:t>
      </w:r>
      <w:r>
        <w:rPr>
          <w:spacing w:val="40"/>
        </w:rPr>
        <w:t xml:space="preserve"> </w:t>
      </w:r>
      <w:r>
        <w:t>на</w:t>
      </w:r>
      <w:r>
        <w:rPr>
          <w:spacing w:val="40"/>
        </w:rPr>
        <w:t xml:space="preserve"> </w:t>
      </w:r>
      <w:r>
        <w:t>формирование</w:t>
      </w:r>
      <w:r>
        <w:rPr>
          <w:spacing w:val="40"/>
        </w:rPr>
        <w:t xml:space="preserve"> </w:t>
      </w:r>
      <w:r>
        <w:t>психологической</w:t>
      </w:r>
      <w:r>
        <w:rPr>
          <w:spacing w:val="40"/>
        </w:rPr>
        <w:t xml:space="preserve"> </w:t>
      </w:r>
      <w:r>
        <w:t>безопасности</w:t>
      </w:r>
      <w:r>
        <w:rPr>
          <w:spacing w:val="40"/>
        </w:rPr>
        <w:t xml:space="preserve"> </w:t>
      </w:r>
      <w:r>
        <w:t>в подростковом возрасте:</w:t>
      </w:r>
    </w:p>
    <w:p w:rsidR="00D61B91" w:rsidRDefault="00AD1018" w:rsidP="00AD1018">
      <w:pPr>
        <w:pStyle w:val="a5"/>
        <w:numPr>
          <w:ilvl w:val="0"/>
          <w:numId w:val="67"/>
        </w:numPr>
        <w:tabs>
          <w:tab w:val="left" w:pos="1021"/>
        </w:tabs>
        <w:spacing w:before="2" w:line="224" w:lineRule="exact"/>
        <w:ind w:right="448" w:firstLine="566"/>
        <w:rPr>
          <w:sz w:val="20"/>
        </w:rPr>
      </w:pPr>
      <w:r>
        <w:rPr>
          <w:sz w:val="20"/>
        </w:rPr>
        <w:t>несовершенство системы ценностных</w:t>
      </w:r>
      <w:r>
        <w:rPr>
          <w:spacing w:val="-1"/>
          <w:sz w:val="20"/>
        </w:rPr>
        <w:t xml:space="preserve"> </w:t>
      </w:r>
      <w:r>
        <w:rPr>
          <w:sz w:val="20"/>
        </w:rPr>
        <w:t>ориентиров в связи</w:t>
      </w:r>
      <w:r>
        <w:rPr>
          <w:spacing w:val="-1"/>
          <w:sz w:val="20"/>
        </w:rPr>
        <w:t xml:space="preserve"> </w:t>
      </w:r>
      <w:r>
        <w:rPr>
          <w:sz w:val="20"/>
        </w:rPr>
        <w:t>с ее несформированностью, что может спо-собствовать формированию интереса к непродуктивным занятиям (девиантное поведение, аддикции и пр.);</w:t>
      </w:r>
    </w:p>
    <w:p w:rsidR="00D61B91" w:rsidRDefault="00AD1018" w:rsidP="00AD1018">
      <w:pPr>
        <w:pStyle w:val="a5"/>
        <w:numPr>
          <w:ilvl w:val="0"/>
          <w:numId w:val="67"/>
        </w:numPr>
        <w:tabs>
          <w:tab w:val="left" w:pos="1021"/>
        </w:tabs>
        <w:spacing w:before="1" w:line="224" w:lineRule="exact"/>
        <w:ind w:right="450" w:firstLine="566"/>
        <w:rPr>
          <w:sz w:val="20"/>
        </w:rPr>
      </w:pPr>
      <w:r>
        <w:rPr>
          <w:sz w:val="20"/>
        </w:rPr>
        <w:t>недостаток идеальных устремлений. Современные подростки характеризуются отсутствием сформи-рованного идеала, на который следует стремиться;</w:t>
      </w:r>
    </w:p>
    <w:p w:rsidR="00D61B91" w:rsidRDefault="00AD1018" w:rsidP="00AD1018">
      <w:pPr>
        <w:pStyle w:val="a5"/>
        <w:numPr>
          <w:ilvl w:val="0"/>
          <w:numId w:val="67"/>
        </w:numPr>
        <w:tabs>
          <w:tab w:val="left" w:pos="1021"/>
        </w:tabs>
        <w:spacing w:line="219" w:lineRule="exact"/>
        <w:ind w:left="1021" w:hanging="285"/>
        <w:rPr>
          <w:sz w:val="20"/>
        </w:rPr>
      </w:pPr>
      <w:r>
        <w:rPr>
          <w:sz w:val="20"/>
        </w:rPr>
        <w:t>кризис</w:t>
      </w:r>
      <w:r>
        <w:rPr>
          <w:spacing w:val="19"/>
          <w:sz w:val="20"/>
        </w:rPr>
        <w:t xml:space="preserve"> </w:t>
      </w:r>
      <w:r>
        <w:rPr>
          <w:sz w:val="20"/>
        </w:rPr>
        <w:t>самооценки,</w:t>
      </w:r>
      <w:r>
        <w:rPr>
          <w:spacing w:val="21"/>
          <w:sz w:val="20"/>
        </w:rPr>
        <w:t xml:space="preserve"> </w:t>
      </w:r>
      <w:r>
        <w:rPr>
          <w:sz w:val="20"/>
        </w:rPr>
        <w:t>который</w:t>
      </w:r>
      <w:r>
        <w:rPr>
          <w:spacing w:val="18"/>
          <w:sz w:val="20"/>
        </w:rPr>
        <w:t xml:space="preserve"> </w:t>
      </w:r>
      <w:r>
        <w:rPr>
          <w:sz w:val="20"/>
        </w:rPr>
        <w:t>способствует</w:t>
      </w:r>
      <w:r>
        <w:rPr>
          <w:spacing w:val="19"/>
          <w:sz w:val="20"/>
        </w:rPr>
        <w:t xml:space="preserve"> </w:t>
      </w:r>
      <w:r>
        <w:rPr>
          <w:sz w:val="20"/>
        </w:rPr>
        <w:t>появлению</w:t>
      </w:r>
      <w:r>
        <w:rPr>
          <w:spacing w:val="23"/>
          <w:sz w:val="20"/>
        </w:rPr>
        <w:t xml:space="preserve"> </w:t>
      </w:r>
      <w:r>
        <w:rPr>
          <w:sz w:val="20"/>
        </w:rPr>
        <w:t>таких</w:t>
      </w:r>
      <w:r>
        <w:rPr>
          <w:spacing w:val="17"/>
          <w:sz w:val="20"/>
        </w:rPr>
        <w:t xml:space="preserve"> </w:t>
      </w:r>
      <w:r>
        <w:rPr>
          <w:sz w:val="20"/>
        </w:rPr>
        <w:t>факторов,</w:t>
      </w:r>
      <w:r>
        <w:rPr>
          <w:spacing w:val="17"/>
          <w:sz w:val="20"/>
        </w:rPr>
        <w:t xml:space="preserve"> </w:t>
      </w:r>
      <w:r>
        <w:rPr>
          <w:sz w:val="20"/>
        </w:rPr>
        <w:t>как</w:t>
      </w:r>
      <w:r>
        <w:rPr>
          <w:spacing w:val="20"/>
          <w:sz w:val="20"/>
        </w:rPr>
        <w:t xml:space="preserve"> </w:t>
      </w:r>
      <w:r>
        <w:rPr>
          <w:sz w:val="20"/>
        </w:rPr>
        <w:t>нестабильность</w:t>
      </w:r>
      <w:r>
        <w:rPr>
          <w:spacing w:val="21"/>
          <w:sz w:val="20"/>
        </w:rPr>
        <w:t xml:space="preserve"> </w:t>
      </w:r>
      <w:r>
        <w:rPr>
          <w:spacing w:val="-2"/>
          <w:sz w:val="20"/>
        </w:rPr>
        <w:t>интере-</w:t>
      </w:r>
    </w:p>
    <w:p w:rsidR="00D61B91" w:rsidRDefault="00AD1018">
      <w:pPr>
        <w:pStyle w:val="a3"/>
        <w:spacing w:line="217" w:lineRule="exact"/>
        <w:ind w:left="170" w:firstLine="0"/>
        <w:jc w:val="left"/>
      </w:pPr>
      <w:r>
        <w:t>сов,</w:t>
      </w:r>
      <w:r>
        <w:rPr>
          <w:spacing w:val="-6"/>
        </w:rPr>
        <w:t xml:space="preserve"> </w:t>
      </w:r>
      <w:r>
        <w:t>зависимость</w:t>
      </w:r>
      <w:r>
        <w:rPr>
          <w:spacing w:val="-6"/>
        </w:rPr>
        <w:t xml:space="preserve"> </w:t>
      </w:r>
      <w:r>
        <w:t>от</w:t>
      </w:r>
      <w:r>
        <w:rPr>
          <w:spacing w:val="-7"/>
        </w:rPr>
        <w:t xml:space="preserve"> </w:t>
      </w:r>
      <w:r>
        <w:t>мне</w:t>
      </w:r>
      <w:r>
        <w:t>ния</w:t>
      </w:r>
      <w:r>
        <w:rPr>
          <w:spacing w:val="-6"/>
        </w:rPr>
        <w:t xml:space="preserve"> </w:t>
      </w:r>
      <w:r>
        <w:t>других</w:t>
      </w:r>
      <w:r>
        <w:rPr>
          <w:spacing w:val="-5"/>
        </w:rPr>
        <w:t xml:space="preserve"> </w:t>
      </w:r>
      <w:r>
        <w:t>и</w:t>
      </w:r>
      <w:r>
        <w:rPr>
          <w:spacing w:val="-7"/>
        </w:rPr>
        <w:t xml:space="preserve"> </w:t>
      </w:r>
      <w:r>
        <w:rPr>
          <w:spacing w:val="-4"/>
        </w:rPr>
        <w:t>пр.;</w:t>
      </w:r>
    </w:p>
    <w:p w:rsidR="00D61B91" w:rsidRDefault="00AD1018" w:rsidP="00AD1018">
      <w:pPr>
        <w:pStyle w:val="a5"/>
        <w:numPr>
          <w:ilvl w:val="0"/>
          <w:numId w:val="67"/>
        </w:numPr>
        <w:tabs>
          <w:tab w:val="left" w:pos="1021"/>
        </w:tabs>
        <w:spacing w:line="224" w:lineRule="exact"/>
        <w:ind w:left="1021" w:hanging="285"/>
        <w:rPr>
          <w:sz w:val="20"/>
        </w:rPr>
      </w:pPr>
      <w:r>
        <w:rPr>
          <w:sz w:val="20"/>
        </w:rPr>
        <w:t>плохие</w:t>
      </w:r>
      <w:r>
        <w:rPr>
          <w:spacing w:val="-8"/>
          <w:sz w:val="20"/>
        </w:rPr>
        <w:t xml:space="preserve"> </w:t>
      </w:r>
      <w:r>
        <w:rPr>
          <w:sz w:val="20"/>
        </w:rPr>
        <w:t>отношения</w:t>
      </w:r>
      <w:r>
        <w:rPr>
          <w:spacing w:val="-8"/>
          <w:sz w:val="20"/>
        </w:rPr>
        <w:t xml:space="preserve"> </w:t>
      </w:r>
      <w:r>
        <w:rPr>
          <w:sz w:val="20"/>
        </w:rPr>
        <w:t>с</w:t>
      </w:r>
      <w:r>
        <w:rPr>
          <w:spacing w:val="-7"/>
          <w:sz w:val="20"/>
        </w:rPr>
        <w:t xml:space="preserve"> </w:t>
      </w:r>
      <w:r>
        <w:rPr>
          <w:spacing w:val="-2"/>
          <w:sz w:val="20"/>
        </w:rPr>
        <w:t>семьей;</w:t>
      </w:r>
    </w:p>
    <w:p w:rsidR="00D61B91" w:rsidRDefault="00AD1018" w:rsidP="00AD1018">
      <w:pPr>
        <w:pStyle w:val="a5"/>
        <w:numPr>
          <w:ilvl w:val="0"/>
          <w:numId w:val="67"/>
        </w:numPr>
        <w:tabs>
          <w:tab w:val="left" w:pos="1021"/>
        </w:tabs>
        <w:spacing w:line="224" w:lineRule="exact"/>
        <w:ind w:left="1021" w:hanging="285"/>
        <w:rPr>
          <w:sz w:val="20"/>
        </w:rPr>
      </w:pPr>
      <w:r>
        <w:rPr>
          <w:sz w:val="20"/>
        </w:rPr>
        <w:t>потребность</w:t>
      </w:r>
      <w:r>
        <w:rPr>
          <w:spacing w:val="-6"/>
          <w:sz w:val="20"/>
        </w:rPr>
        <w:t xml:space="preserve"> </w:t>
      </w:r>
      <w:r>
        <w:rPr>
          <w:sz w:val="20"/>
        </w:rPr>
        <w:t>и</w:t>
      </w:r>
      <w:r>
        <w:rPr>
          <w:spacing w:val="-7"/>
          <w:sz w:val="20"/>
        </w:rPr>
        <w:t xml:space="preserve"> </w:t>
      </w:r>
      <w:r>
        <w:rPr>
          <w:sz w:val="20"/>
        </w:rPr>
        <w:t>трудность</w:t>
      </w:r>
      <w:r>
        <w:rPr>
          <w:spacing w:val="-7"/>
          <w:sz w:val="20"/>
        </w:rPr>
        <w:t xml:space="preserve"> </w:t>
      </w:r>
      <w:r>
        <w:rPr>
          <w:sz w:val="20"/>
        </w:rPr>
        <w:t>в</w:t>
      </w:r>
      <w:r>
        <w:rPr>
          <w:spacing w:val="-8"/>
          <w:sz w:val="20"/>
        </w:rPr>
        <w:t xml:space="preserve"> </w:t>
      </w:r>
      <w:r>
        <w:rPr>
          <w:spacing w:val="-2"/>
          <w:sz w:val="20"/>
        </w:rPr>
        <w:t>общении;</w:t>
      </w:r>
    </w:p>
    <w:p w:rsidR="00D61B91" w:rsidRDefault="00AD1018" w:rsidP="00AD1018">
      <w:pPr>
        <w:pStyle w:val="a5"/>
        <w:numPr>
          <w:ilvl w:val="0"/>
          <w:numId w:val="67"/>
        </w:numPr>
        <w:tabs>
          <w:tab w:val="left" w:pos="1021"/>
        </w:tabs>
        <w:spacing w:line="232" w:lineRule="exact"/>
        <w:ind w:left="1021" w:hanging="285"/>
        <w:rPr>
          <w:sz w:val="20"/>
        </w:rPr>
      </w:pPr>
      <w:r>
        <w:rPr>
          <w:sz w:val="20"/>
        </w:rPr>
        <w:t>интернет-аддикция</w:t>
      </w:r>
      <w:r>
        <w:rPr>
          <w:spacing w:val="-9"/>
          <w:sz w:val="20"/>
        </w:rPr>
        <w:t xml:space="preserve"> </w:t>
      </w:r>
      <w:r>
        <w:rPr>
          <w:sz w:val="20"/>
        </w:rPr>
        <w:t>[2,</w:t>
      </w:r>
      <w:r>
        <w:rPr>
          <w:spacing w:val="-8"/>
          <w:sz w:val="20"/>
        </w:rPr>
        <w:t xml:space="preserve"> </w:t>
      </w:r>
      <w:r>
        <w:rPr>
          <w:sz w:val="20"/>
        </w:rPr>
        <w:t>с.</w:t>
      </w:r>
      <w:r>
        <w:rPr>
          <w:spacing w:val="-6"/>
          <w:sz w:val="20"/>
        </w:rPr>
        <w:t xml:space="preserve"> </w:t>
      </w:r>
      <w:r>
        <w:rPr>
          <w:spacing w:val="-4"/>
          <w:sz w:val="20"/>
        </w:rPr>
        <w:t>56].</w:t>
      </w:r>
    </w:p>
    <w:p w:rsidR="00D61B91" w:rsidRDefault="00AD1018">
      <w:pPr>
        <w:pStyle w:val="a3"/>
        <w:spacing w:line="223" w:lineRule="exact"/>
        <w:ind w:left="736" w:firstLine="0"/>
        <w:jc w:val="left"/>
      </w:pPr>
      <w:r>
        <w:t>Преимуществами</w:t>
      </w:r>
      <w:r>
        <w:rPr>
          <w:spacing w:val="-10"/>
        </w:rPr>
        <w:t xml:space="preserve"> </w:t>
      </w:r>
      <w:r>
        <w:t>психологической</w:t>
      </w:r>
      <w:r>
        <w:rPr>
          <w:spacing w:val="-11"/>
        </w:rPr>
        <w:t xml:space="preserve"> </w:t>
      </w:r>
      <w:r>
        <w:t>безопасности</w:t>
      </w:r>
      <w:r>
        <w:rPr>
          <w:spacing w:val="-9"/>
        </w:rPr>
        <w:t xml:space="preserve"> </w:t>
      </w:r>
      <w:r>
        <w:t>в</w:t>
      </w:r>
      <w:r>
        <w:rPr>
          <w:spacing w:val="-11"/>
        </w:rPr>
        <w:t xml:space="preserve"> </w:t>
      </w:r>
      <w:r>
        <w:t>подростковом</w:t>
      </w:r>
      <w:r>
        <w:rPr>
          <w:spacing w:val="-10"/>
        </w:rPr>
        <w:t xml:space="preserve"> </w:t>
      </w:r>
      <w:r>
        <w:t>возрасте</w:t>
      </w:r>
      <w:r>
        <w:rPr>
          <w:spacing w:val="-10"/>
        </w:rPr>
        <w:t xml:space="preserve"> </w:t>
      </w:r>
      <w:r>
        <w:rPr>
          <w:spacing w:val="-2"/>
        </w:rPr>
        <w:t>являются:</w:t>
      </w:r>
    </w:p>
    <w:p w:rsidR="00D61B91" w:rsidRDefault="00AD1018" w:rsidP="00AD1018">
      <w:pPr>
        <w:pStyle w:val="a5"/>
        <w:numPr>
          <w:ilvl w:val="0"/>
          <w:numId w:val="66"/>
        </w:numPr>
        <w:tabs>
          <w:tab w:val="left" w:pos="1021"/>
        </w:tabs>
        <w:spacing w:line="235" w:lineRule="auto"/>
        <w:ind w:right="453" w:firstLine="566"/>
        <w:jc w:val="both"/>
        <w:rPr>
          <w:sz w:val="20"/>
        </w:rPr>
      </w:pPr>
      <w:r>
        <w:rPr>
          <w:sz w:val="20"/>
        </w:rPr>
        <w:t>Повышение уровня психического здоровья. В случаях, когда подростки чувствуют себя в психологи-ческой безопасности, снижается риск приобретения тревожных и депрессивных расстройств, а также других психических и психологических проблем.</w:t>
      </w:r>
    </w:p>
    <w:p w:rsidR="00D61B91" w:rsidRDefault="00AD1018" w:rsidP="00AD1018">
      <w:pPr>
        <w:pStyle w:val="a5"/>
        <w:numPr>
          <w:ilvl w:val="0"/>
          <w:numId w:val="66"/>
        </w:numPr>
        <w:tabs>
          <w:tab w:val="left" w:pos="1021"/>
        </w:tabs>
        <w:spacing w:line="232" w:lineRule="auto"/>
        <w:ind w:right="448" w:firstLine="566"/>
        <w:jc w:val="both"/>
        <w:rPr>
          <w:sz w:val="20"/>
        </w:rPr>
      </w:pPr>
      <w:r>
        <w:rPr>
          <w:sz w:val="20"/>
        </w:rPr>
        <w:t>Повышение уровня само</w:t>
      </w:r>
      <w:r>
        <w:rPr>
          <w:sz w:val="20"/>
        </w:rPr>
        <w:t>оценки. Подростки с психологической безопасностью имеют наиболее адек-ватную</w:t>
      </w:r>
      <w:r>
        <w:rPr>
          <w:spacing w:val="61"/>
          <w:sz w:val="20"/>
        </w:rPr>
        <w:t xml:space="preserve"> </w:t>
      </w:r>
      <w:r>
        <w:rPr>
          <w:sz w:val="20"/>
        </w:rPr>
        <w:t>самооценку</w:t>
      </w:r>
      <w:r>
        <w:rPr>
          <w:spacing w:val="40"/>
          <w:sz w:val="20"/>
        </w:rPr>
        <w:t xml:space="preserve"> </w:t>
      </w:r>
      <w:r>
        <w:rPr>
          <w:sz w:val="20"/>
        </w:rPr>
        <w:t>по</w:t>
      </w:r>
      <w:r>
        <w:rPr>
          <w:spacing w:val="62"/>
          <w:sz w:val="20"/>
        </w:rPr>
        <w:t xml:space="preserve"> </w:t>
      </w:r>
      <w:r>
        <w:rPr>
          <w:sz w:val="20"/>
        </w:rPr>
        <w:t>сравнению</w:t>
      </w:r>
      <w:r>
        <w:rPr>
          <w:spacing w:val="61"/>
          <w:sz w:val="20"/>
        </w:rPr>
        <w:t xml:space="preserve"> </w:t>
      </w:r>
      <w:r>
        <w:rPr>
          <w:sz w:val="20"/>
        </w:rPr>
        <w:t>с</w:t>
      </w:r>
      <w:r>
        <w:rPr>
          <w:spacing w:val="62"/>
          <w:sz w:val="20"/>
        </w:rPr>
        <w:t xml:space="preserve"> </w:t>
      </w:r>
      <w:r>
        <w:rPr>
          <w:sz w:val="20"/>
        </w:rPr>
        <w:t>подростками,</w:t>
      </w:r>
      <w:r>
        <w:rPr>
          <w:spacing w:val="62"/>
          <w:sz w:val="20"/>
        </w:rPr>
        <w:t xml:space="preserve"> </w:t>
      </w:r>
      <w:r>
        <w:rPr>
          <w:sz w:val="20"/>
        </w:rPr>
        <w:t>которые</w:t>
      </w:r>
      <w:r>
        <w:rPr>
          <w:spacing w:val="62"/>
          <w:sz w:val="20"/>
        </w:rPr>
        <w:t xml:space="preserve"> </w:t>
      </w:r>
      <w:r>
        <w:rPr>
          <w:sz w:val="20"/>
        </w:rPr>
        <w:t>не</w:t>
      </w:r>
      <w:r>
        <w:rPr>
          <w:spacing w:val="62"/>
          <w:sz w:val="20"/>
        </w:rPr>
        <w:t xml:space="preserve"> </w:t>
      </w:r>
      <w:r>
        <w:rPr>
          <w:sz w:val="20"/>
        </w:rPr>
        <w:t>ощущают</w:t>
      </w:r>
      <w:r>
        <w:rPr>
          <w:spacing w:val="64"/>
          <w:sz w:val="20"/>
        </w:rPr>
        <w:t xml:space="preserve"> </w:t>
      </w:r>
      <w:r>
        <w:rPr>
          <w:sz w:val="20"/>
        </w:rPr>
        <w:t>психологическую</w:t>
      </w:r>
      <w:r>
        <w:rPr>
          <w:spacing w:val="61"/>
          <w:sz w:val="20"/>
        </w:rPr>
        <w:t xml:space="preserve"> </w:t>
      </w:r>
      <w:r>
        <w:rPr>
          <w:sz w:val="20"/>
        </w:rPr>
        <w:t>безопасность. У подростков с отсутствием ощущения психологической безопасности самооценка может быть неад</w:t>
      </w:r>
      <w:r>
        <w:rPr>
          <w:sz w:val="20"/>
        </w:rPr>
        <w:t>екватно низкой или неадекватно высокой.</w:t>
      </w:r>
    </w:p>
    <w:p w:rsidR="00D61B91" w:rsidRDefault="00AD1018" w:rsidP="00AD1018">
      <w:pPr>
        <w:pStyle w:val="a5"/>
        <w:numPr>
          <w:ilvl w:val="0"/>
          <w:numId w:val="66"/>
        </w:numPr>
        <w:tabs>
          <w:tab w:val="left" w:pos="1021"/>
        </w:tabs>
        <w:spacing w:before="4" w:line="232" w:lineRule="auto"/>
        <w:ind w:right="446" w:firstLine="566"/>
        <w:jc w:val="both"/>
        <w:rPr>
          <w:sz w:val="20"/>
        </w:rPr>
      </w:pPr>
      <w:r>
        <w:rPr>
          <w:sz w:val="20"/>
        </w:rPr>
        <w:t>Улучшение общественных отношений. Подростки, у которых есть ощущение психологической без-опасности, в большей мере будут выстраивать доверительные отношения с окружающим миром и формиро-вать с ними важные связи. Кроме того, подростки с развитым чувством пс</w:t>
      </w:r>
      <w:r>
        <w:rPr>
          <w:sz w:val="20"/>
        </w:rPr>
        <w:t>ихологической безопасности лучше подготовлены к решению многообразия конфликтов и характеризуются высоким уровнем развитости комму-никативных навыков.</w:t>
      </w:r>
    </w:p>
    <w:p w:rsidR="00D61B91" w:rsidRDefault="00AD1018" w:rsidP="00AD1018">
      <w:pPr>
        <w:pStyle w:val="a5"/>
        <w:numPr>
          <w:ilvl w:val="0"/>
          <w:numId w:val="66"/>
        </w:numPr>
        <w:tabs>
          <w:tab w:val="left" w:pos="1021"/>
        </w:tabs>
        <w:spacing w:before="3" w:line="232" w:lineRule="auto"/>
        <w:ind w:right="446" w:firstLine="566"/>
        <w:jc w:val="both"/>
        <w:rPr>
          <w:sz w:val="20"/>
        </w:rPr>
      </w:pPr>
      <w:r>
        <w:rPr>
          <w:sz w:val="20"/>
        </w:rPr>
        <w:t>Рост результативности и качества деятельности. Когда подросток обладает чувством психологиче-ской безопас</w:t>
      </w:r>
      <w:r>
        <w:rPr>
          <w:sz w:val="20"/>
        </w:rPr>
        <w:t>ности, он может в процессе осуществления своей деятельности применять многообразие творче-ских подходов для решения задач и достижения целей. Это касается не только учебной деятельности, но и вза-имоотношений со сверстниками и пр.</w:t>
      </w:r>
    </w:p>
    <w:p w:rsidR="00D61B91" w:rsidRDefault="00AD1018">
      <w:pPr>
        <w:pStyle w:val="a3"/>
        <w:spacing w:before="5" w:line="232" w:lineRule="auto"/>
        <w:ind w:left="170" w:right="449"/>
      </w:pPr>
      <w:r>
        <w:t>Ассертивность и психологи</w:t>
      </w:r>
      <w:r>
        <w:t>ческая безопасность подростков связаны. Ассертивность даёт возможность воспринимать внешние условия как безопасные, а ситуации взаимодействия с окружением – как благоприят-ные для реализации</w:t>
      </w:r>
      <w:r>
        <w:rPr>
          <w:spacing w:val="-1"/>
        </w:rPr>
        <w:t xml:space="preserve"> </w:t>
      </w:r>
      <w:r>
        <w:t>собственных</w:t>
      </w:r>
      <w:r>
        <w:rPr>
          <w:spacing w:val="-1"/>
        </w:rPr>
        <w:t xml:space="preserve"> </w:t>
      </w:r>
      <w:r>
        <w:t>амбиций. Уверенность в себе и способность устанавлива</w:t>
      </w:r>
      <w:r>
        <w:t>ть здоровые отноше-ния с окружающими людьми являются условием психологической безопасности личности.</w:t>
      </w:r>
    </w:p>
    <w:p w:rsidR="00D61B91" w:rsidRDefault="00D61B91">
      <w:pPr>
        <w:pStyle w:val="a3"/>
        <w:spacing w:line="232" w:lineRule="auto"/>
        <w:sectPr w:rsidR="00D61B91">
          <w:footerReference w:type="default" r:id="rId564"/>
          <w:pgSz w:w="11920" w:h="16850"/>
          <w:pgMar w:top="1060" w:right="850" w:bottom="1360" w:left="850" w:header="0" w:footer="1161" w:gutter="0"/>
          <w:cols w:space="720"/>
        </w:sectPr>
      </w:pPr>
    </w:p>
    <w:p w:rsidR="00D61B91" w:rsidRDefault="00AD1018">
      <w:pPr>
        <w:pStyle w:val="a3"/>
        <w:spacing w:before="71" w:line="235" w:lineRule="auto"/>
        <w:ind w:right="166"/>
      </w:pPr>
      <w:r>
        <w:lastRenderedPageBreak/>
        <w:t xml:space="preserve">Высокая степень ассертивности позволяет справиться с неконструктивной агрессией, к которой часто прибегают подростки в сложных </w:t>
      </w:r>
      <w:r>
        <w:t>ситуациях взаимодействия с другими людьми. Умения ассертивной личности помогают чётко понять способ решения проблемы, не прибегая к неконструктивной агрессии. Кроме того, вы-сокий уровень ассертивного поведения значительно повышает адаптационные процессы п</w:t>
      </w:r>
      <w:r>
        <w:t>одростков в школь-ной среде, благотворно влияет на их социализацию и задаёт вектор их социальному успеху, самоактуализации</w:t>
      </w:r>
      <w:r>
        <w:rPr>
          <w:spacing w:val="40"/>
        </w:rPr>
        <w:t xml:space="preserve"> </w:t>
      </w:r>
      <w:r>
        <w:t>и самореализации.</w:t>
      </w:r>
    </w:p>
    <w:p w:rsidR="00D61B91" w:rsidRDefault="00AD1018">
      <w:pPr>
        <w:pStyle w:val="a3"/>
        <w:ind w:right="168"/>
      </w:pPr>
      <w:r>
        <w:t>Таким образом, ассертивность в подростковом возрасте оказывает положительное влияние на деятель-ность подростка в том случае, если подросток является благоразумным, рассудительным, сведущим, грамот-ным, серьезным, понимающим в многообразии сфер деятельност</w:t>
      </w:r>
      <w:r>
        <w:t>и.</w:t>
      </w:r>
    </w:p>
    <w:p w:rsidR="00D61B91" w:rsidRDefault="00AD1018">
      <w:pPr>
        <w:pStyle w:val="a3"/>
        <w:ind w:right="169"/>
      </w:pPr>
      <w:r>
        <w:t>Ассертивность как интегративное свойство личности характеризуется в подростковом возрасте уверен-ностью</w:t>
      </w:r>
      <w:r>
        <w:rPr>
          <w:spacing w:val="38"/>
        </w:rPr>
        <w:t xml:space="preserve"> </w:t>
      </w:r>
      <w:r>
        <w:t>в</w:t>
      </w:r>
      <w:r>
        <w:rPr>
          <w:spacing w:val="37"/>
        </w:rPr>
        <w:t xml:space="preserve"> </w:t>
      </w:r>
      <w:r>
        <w:t>себе,</w:t>
      </w:r>
      <w:r>
        <w:rPr>
          <w:spacing w:val="38"/>
        </w:rPr>
        <w:t xml:space="preserve"> </w:t>
      </w:r>
      <w:r>
        <w:t>ответственностью,</w:t>
      </w:r>
      <w:r>
        <w:rPr>
          <w:spacing w:val="38"/>
        </w:rPr>
        <w:t xml:space="preserve"> </w:t>
      </w:r>
      <w:r>
        <w:t>активностью,</w:t>
      </w:r>
      <w:r>
        <w:rPr>
          <w:spacing w:val="38"/>
        </w:rPr>
        <w:t xml:space="preserve"> </w:t>
      </w:r>
      <w:r>
        <w:t>ясностью,</w:t>
      </w:r>
      <w:r>
        <w:rPr>
          <w:spacing w:val="38"/>
        </w:rPr>
        <w:t xml:space="preserve"> </w:t>
      </w:r>
      <w:r>
        <w:t>прямотой,</w:t>
      </w:r>
      <w:r>
        <w:rPr>
          <w:spacing w:val="40"/>
        </w:rPr>
        <w:t xml:space="preserve"> </w:t>
      </w:r>
      <w:r>
        <w:t>независимостью</w:t>
      </w:r>
      <w:r>
        <w:rPr>
          <w:spacing w:val="38"/>
        </w:rPr>
        <w:t xml:space="preserve"> </w:t>
      </w:r>
      <w:r>
        <w:t>от</w:t>
      </w:r>
      <w:r>
        <w:rPr>
          <w:spacing w:val="37"/>
        </w:rPr>
        <w:t xml:space="preserve"> </w:t>
      </w:r>
      <w:r>
        <w:t>внешних</w:t>
      </w:r>
      <w:r>
        <w:rPr>
          <w:spacing w:val="36"/>
        </w:rPr>
        <w:t xml:space="preserve"> </w:t>
      </w:r>
      <w:r>
        <w:t>влияний и оценок, мотивацией на успех и достижения.</w:t>
      </w:r>
    </w:p>
    <w:p w:rsidR="00D61B91" w:rsidRDefault="00AD1018">
      <w:pPr>
        <w:pStyle w:val="a3"/>
        <w:ind w:right="166"/>
      </w:pPr>
      <w:r>
        <w:t>Свойства асс</w:t>
      </w:r>
      <w:r>
        <w:t>ертивной личности подростков также включают высокую мотивацию достижений, поста-новку разумных целей и их достижение, самоактуализацию, сосредоточение на главных ценностях при выяв-лении приоритетов, психологическую безопасность.</w:t>
      </w:r>
    </w:p>
    <w:p w:rsidR="00D61B91" w:rsidRDefault="00AD1018">
      <w:pPr>
        <w:pStyle w:val="a3"/>
        <w:ind w:right="175"/>
      </w:pPr>
      <w:r>
        <w:t>В заключение, ассертивност</w:t>
      </w:r>
      <w:r>
        <w:t>ь и психологическая безопасность играют ключевую роль в формировании успешной личности подростка. Развитие ассертивных навыков помогает молодым людям не только защитить свои границы, но и уважать других, что способствует гармоничным взаимоотношениям в соци</w:t>
      </w:r>
      <w:r>
        <w:t>альной среде. Это, в свою очередь, укрепляет их уверенность в себе и улучшает социальный статус среди сверстников.</w:t>
      </w:r>
    </w:p>
    <w:p w:rsidR="00D61B91" w:rsidRDefault="00AD1018">
      <w:pPr>
        <w:pStyle w:val="a3"/>
        <w:ind w:right="166"/>
      </w:pPr>
      <w:r>
        <w:t>Важно понимать, что ассертивность – это не просто характеристика личности, а комплекс умений, поз-воляющих подросткам эффективно справляться с житейскими трудностями. Поддержка и развитие ассертив-ных качеств в образовательной среде помогут создать атмосфе</w:t>
      </w:r>
      <w:r>
        <w:t>ру психологической безопасности, которая так необходима для самореализации и формирования устойчивых отношений.</w:t>
      </w:r>
    </w:p>
    <w:p w:rsidR="00D61B91" w:rsidRDefault="00AD1018">
      <w:pPr>
        <w:pStyle w:val="a3"/>
        <w:spacing w:before="1"/>
        <w:ind w:right="167"/>
      </w:pPr>
      <w:r>
        <w:t>Дальнейшая работа будет заключаться в проведении эмпирического исследования исследования ассер-тивности в подростковом возрасте, а также в соста</w:t>
      </w:r>
      <w:r>
        <w:t>влении и реализации программы, направленной на форми-рование ассертивности в подростковом возрасте.</w:t>
      </w:r>
    </w:p>
    <w:p w:rsidR="00D61B91" w:rsidRDefault="00D61B91">
      <w:pPr>
        <w:pStyle w:val="a3"/>
        <w:spacing w:before="4"/>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65"/>
        </w:numPr>
        <w:tabs>
          <w:tab w:val="left" w:pos="734"/>
          <w:tab w:val="left" w:pos="736"/>
        </w:tabs>
        <w:ind w:right="175"/>
        <w:jc w:val="both"/>
        <w:rPr>
          <w:sz w:val="19"/>
        </w:rPr>
      </w:pPr>
      <w:r>
        <w:rPr>
          <w:sz w:val="19"/>
        </w:rPr>
        <w:t>Грачев, Г.В. Личность и общество: информационно-психологическая безопасность и психологическая защита / Г.В. Грачев. – Мо</w:t>
      </w:r>
      <w:r>
        <w:rPr>
          <w:sz w:val="19"/>
        </w:rPr>
        <w:t>сква, 2003. – 303 c. – Текст: непосредственный.</w:t>
      </w:r>
    </w:p>
    <w:p w:rsidR="00D61B91" w:rsidRDefault="00AD1018" w:rsidP="00AD1018">
      <w:pPr>
        <w:pStyle w:val="a5"/>
        <w:numPr>
          <w:ilvl w:val="0"/>
          <w:numId w:val="65"/>
        </w:numPr>
        <w:tabs>
          <w:tab w:val="left" w:pos="734"/>
          <w:tab w:val="left" w:pos="736"/>
        </w:tabs>
        <w:ind w:right="167"/>
        <w:jc w:val="both"/>
        <w:rPr>
          <w:sz w:val="19"/>
        </w:rPr>
      </w:pPr>
      <w:r>
        <w:rPr>
          <w:sz w:val="19"/>
        </w:rPr>
        <w:t>Колесникова, Т.И. Психологический мир личности и его безопасность / Т.И. Колесникова. – Москва: ВЛАДОС-Пресс, 2001. – 173 с. – Текст: непосредственный.</w:t>
      </w:r>
    </w:p>
    <w:p w:rsidR="00D61B91" w:rsidRDefault="00AD1018" w:rsidP="00AD1018">
      <w:pPr>
        <w:pStyle w:val="a5"/>
        <w:numPr>
          <w:ilvl w:val="0"/>
          <w:numId w:val="65"/>
        </w:numPr>
        <w:tabs>
          <w:tab w:val="left" w:pos="734"/>
          <w:tab w:val="left" w:pos="736"/>
        </w:tabs>
        <w:ind w:right="172"/>
        <w:jc w:val="both"/>
        <w:rPr>
          <w:sz w:val="19"/>
        </w:rPr>
      </w:pPr>
      <w:r>
        <w:rPr>
          <w:sz w:val="19"/>
        </w:rPr>
        <w:t>Никитин, Е.П., Феномен человеческого самоутверждения / Е</w:t>
      </w:r>
      <w:r>
        <w:rPr>
          <w:sz w:val="19"/>
        </w:rPr>
        <w:t>.П. Никитин, Н.Е. Харламенкова. – СПб.: Алетейя, 2000. – 224 с. – Текст: непосредственный.</w:t>
      </w:r>
    </w:p>
    <w:p w:rsidR="00D61B91" w:rsidRDefault="00AD1018" w:rsidP="00AD1018">
      <w:pPr>
        <w:pStyle w:val="a5"/>
        <w:numPr>
          <w:ilvl w:val="0"/>
          <w:numId w:val="65"/>
        </w:numPr>
        <w:tabs>
          <w:tab w:val="left" w:pos="734"/>
          <w:tab w:val="left" w:pos="736"/>
        </w:tabs>
        <w:ind w:right="165"/>
        <w:jc w:val="both"/>
        <w:rPr>
          <w:sz w:val="19"/>
        </w:rPr>
      </w:pPr>
      <w:r>
        <w:rPr>
          <w:sz w:val="19"/>
        </w:rPr>
        <w:t>Шильцова, Ю.В. Ассертивность как один из психологических механизмов развития социальной адаптации у де-тей старшего дошкольного возраста: автореф. дис. на соиск. уче</w:t>
      </w:r>
      <w:r>
        <w:rPr>
          <w:sz w:val="19"/>
        </w:rPr>
        <w:t xml:space="preserve">н. степ. канд. психол. наук: 19.00.07 / Шильцова </w:t>
      </w:r>
      <w:r>
        <w:rPr>
          <w:spacing w:val="-2"/>
          <w:sz w:val="19"/>
        </w:rPr>
        <w:t>Юлия Вячеславовна; Академия повышения квалификации и профессиональной переподготовки работников образо-</w:t>
      </w:r>
      <w:r>
        <w:rPr>
          <w:sz w:val="19"/>
        </w:rPr>
        <w:t>вания – Москва, 2012. – 23 с. – Текст: непосредственный.</w:t>
      </w:r>
    </w:p>
    <w:p w:rsidR="00D61B91" w:rsidRDefault="00AD1018" w:rsidP="00AD1018">
      <w:pPr>
        <w:pStyle w:val="a5"/>
        <w:numPr>
          <w:ilvl w:val="0"/>
          <w:numId w:val="65"/>
        </w:numPr>
        <w:tabs>
          <w:tab w:val="left" w:pos="735"/>
        </w:tabs>
        <w:spacing w:line="218" w:lineRule="exact"/>
        <w:ind w:left="735" w:hanging="282"/>
        <w:jc w:val="both"/>
        <w:rPr>
          <w:sz w:val="19"/>
        </w:rPr>
      </w:pPr>
      <w:r>
        <w:rPr>
          <w:sz w:val="19"/>
        </w:rPr>
        <w:t>Lazarus,</w:t>
      </w:r>
      <w:r>
        <w:rPr>
          <w:spacing w:val="-5"/>
          <w:sz w:val="19"/>
        </w:rPr>
        <w:t xml:space="preserve"> </w:t>
      </w:r>
      <w:r>
        <w:rPr>
          <w:sz w:val="19"/>
        </w:rPr>
        <w:t>A,</w:t>
      </w:r>
      <w:r>
        <w:rPr>
          <w:spacing w:val="-5"/>
          <w:sz w:val="19"/>
        </w:rPr>
        <w:t xml:space="preserve"> </w:t>
      </w:r>
      <w:r>
        <w:rPr>
          <w:sz w:val="19"/>
        </w:rPr>
        <w:t>Behavior</w:t>
      </w:r>
      <w:r>
        <w:rPr>
          <w:spacing w:val="-6"/>
          <w:sz w:val="19"/>
        </w:rPr>
        <w:t xml:space="preserve"> </w:t>
      </w:r>
      <w:r>
        <w:rPr>
          <w:sz w:val="19"/>
        </w:rPr>
        <w:t>therapy</w:t>
      </w:r>
      <w:r>
        <w:rPr>
          <w:spacing w:val="-11"/>
          <w:sz w:val="19"/>
        </w:rPr>
        <w:t xml:space="preserve"> </w:t>
      </w:r>
      <w:r>
        <w:rPr>
          <w:sz w:val="19"/>
        </w:rPr>
        <w:t>and</w:t>
      </w:r>
      <w:r>
        <w:rPr>
          <w:spacing w:val="-4"/>
          <w:sz w:val="19"/>
        </w:rPr>
        <w:t xml:space="preserve"> </w:t>
      </w:r>
      <w:r>
        <w:rPr>
          <w:sz w:val="19"/>
        </w:rPr>
        <w:t>beyond</w:t>
      </w:r>
      <w:r>
        <w:rPr>
          <w:spacing w:val="-5"/>
          <w:sz w:val="19"/>
        </w:rPr>
        <w:t xml:space="preserve"> </w:t>
      </w:r>
      <w:r>
        <w:rPr>
          <w:sz w:val="19"/>
        </w:rPr>
        <w:t>/</w:t>
      </w:r>
      <w:r>
        <w:rPr>
          <w:spacing w:val="-5"/>
          <w:sz w:val="19"/>
        </w:rPr>
        <w:t xml:space="preserve"> </w:t>
      </w:r>
      <w:r>
        <w:rPr>
          <w:sz w:val="19"/>
        </w:rPr>
        <w:t>Arnol</w:t>
      </w:r>
      <w:r>
        <w:rPr>
          <w:sz w:val="19"/>
        </w:rPr>
        <w:t>d</w:t>
      </w:r>
      <w:r>
        <w:rPr>
          <w:spacing w:val="-4"/>
          <w:sz w:val="19"/>
        </w:rPr>
        <w:t xml:space="preserve"> </w:t>
      </w:r>
      <w:r>
        <w:rPr>
          <w:sz w:val="19"/>
        </w:rPr>
        <w:t>Lazarus.</w:t>
      </w:r>
      <w:r>
        <w:rPr>
          <w:spacing w:val="1"/>
          <w:sz w:val="19"/>
        </w:rPr>
        <w:t xml:space="preserve"> </w:t>
      </w:r>
      <w:r>
        <w:rPr>
          <w:sz w:val="19"/>
        </w:rPr>
        <w:t>–</w:t>
      </w:r>
      <w:r>
        <w:rPr>
          <w:spacing w:val="-7"/>
          <w:sz w:val="19"/>
        </w:rPr>
        <w:t xml:space="preserve"> </w:t>
      </w:r>
      <w:r>
        <w:rPr>
          <w:sz w:val="19"/>
        </w:rPr>
        <w:t>McGrawHill,</w:t>
      </w:r>
      <w:r>
        <w:rPr>
          <w:spacing w:val="-5"/>
          <w:sz w:val="19"/>
        </w:rPr>
        <w:t xml:space="preserve"> </w:t>
      </w:r>
      <w:r>
        <w:rPr>
          <w:sz w:val="19"/>
        </w:rPr>
        <w:t>1971.</w:t>
      </w:r>
      <w:r>
        <w:rPr>
          <w:spacing w:val="-3"/>
          <w:sz w:val="19"/>
        </w:rPr>
        <w:t xml:space="preserve"> </w:t>
      </w:r>
      <w:r>
        <w:rPr>
          <w:sz w:val="19"/>
        </w:rPr>
        <w:t>–</w:t>
      </w:r>
      <w:r>
        <w:rPr>
          <w:spacing w:val="-7"/>
          <w:sz w:val="19"/>
        </w:rPr>
        <w:t xml:space="preserve"> </w:t>
      </w:r>
      <w:r>
        <w:rPr>
          <w:sz w:val="19"/>
        </w:rPr>
        <w:t>180</w:t>
      </w:r>
      <w:r>
        <w:rPr>
          <w:spacing w:val="-4"/>
          <w:sz w:val="19"/>
        </w:rPr>
        <w:t xml:space="preserve"> </w:t>
      </w:r>
      <w:r>
        <w:rPr>
          <w:sz w:val="19"/>
        </w:rPr>
        <w:t>p.</w:t>
      </w:r>
      <w:r>
        <w:rPr>
          <w:spacing w:val="-4"/>
          <w:sz w:val="19"/>
        </w:rPr>
        <w:t xml:space="preserve"> </w:t>
      </w:r>
      <w:r>
        <w:rPr>
          <w:sz w:val="19"/>
        </w:rPr>
        <w:t>–</w:t>
      </w:r>
      <w:r>
        <w:rPr>
          <w:spacing w:val="-7"/>
          <w:sz w:val="19"/>
        </w:rPr>
        <w:t xml:space="preserve"> </w:t>
      </w:r>
      <w:r>
        <w:rPr>
          <w:sz w:val="19"/>
        </w:rPr>
        <w:t>Text:</w:t>
      </w:r>
      <w:r>
        <w:rPr>
          <w:spacing w:val="-5"/>
          <w:sz w:val="19"/>
        </w:rPr>
        <w:t xml:space="preserve"> </w:t>
      </w:r>
      <w:r>
        <w:rPr>
          <w:spacing w:val="-2"/>
          <w:sz w:val="19"/>
        </w:rPr>
        <w:t>direct.</w:t>
      </w:r>
    </w:p>
    <w:p w:rsidR="00D61B91" w:rsidRDefault="00D61B91">
      <w:pPr>
        <w:pStyle w:val="a5"/>
        <w:spacing w:line="218" w:lineRule="exact"/>
        <w:jc w:val="both"/>
        <w:rPr>
          <w:sz w:val="19"/>
        </w:rPr>
        <w:sectPr w:rsidR="00D61B91">
          <w:footerReference w:type="default" r:id="rId565"/>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72"/>
        <w:ind w:left="0" w:firstLine="0"/>
        <w:jc w:val="left"/>
        <w:rPr>
          <w:rFonts w:ascii="Cambria"/>
        </w:rPr>
      </w:pPr>
      <w:r>
        <w:br w:type="column"/>
      </w:r>
    </w:p>
    <w:p w:rsidR="00D61B91" w:rsidRDefault="00AD1018">
      <w:pPr>
        <w:pStyle w:val="5"/>
        <w:ind w:right="455"/>
      </w:pPr>
      <w:r>
        <w:t>Верченко</w:t>
      </w:r>
      <w:r>
        <w:rPr>
          <w:spacing w:val="-9"/>
        </w:rPr>
        <w:t xml:space="preserve"> </w:t>
      </w:r>
      <w:r>
        <w:rPr>
          <w:spacing w:val="-2"/>
        </w:rPr>
        <w:t>И.А.,</w:t>
      </w:r>
    </w:p>
    <w:p w:rsidR="00D61B91" w:rsidRDefault="00AD1018">
      <w:pPr>
        <w:ind w:left="170" w:right="451" w:firstLine="1195"/>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9"/>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793" w:right="450" w:firstLine="547"/>
        <w:jc w:val="right"/>
        <w:rPr>
          <w:rFonts w:ascii="Cambria" w:hAnsi="Cambria"/>
          <w:sz w:val="18"/>
        </w:rPr>
      </w:pPr>
      <w:r>
        <w:rPr>
          <w:rFonts w:ascii="Cambria" w:hAnsi="Cambria"/>
          <w:b/>
          <w:i/>
          <w:sz w:val="20"/>
        </w:rPr>
        <w:t>Проскурина</w:t>
      </w:r>
      <w:r>
        <w:rPr>
          <w:rFonts w:ascii="Cambria" w:hAnsi="Cambria"/>
          <w:b/>
          <w:i/>
          <w:spacing w:val="-12"/>
          <w:sz w:val="20"/>
        </w:rPr>
        <w:t xml:space="preserve"> </w:t>
      </w:r>
      <w:r>
        <w:rPr>
          <w:rFonts w:ascii="Cambria" w:hAnsi="Cambria"/>
          <w:b/>
          <w:i/>
          <w:sz w:val="20"/>
        </w:rPr>
        <w:t>Е.Э.,</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566"/>
          <w:pgSz w:w="11920" w:h="16850"/>
          <w:pgMar w:top="1060" w:right="850" w:bottom="1360" w:left="850" w:header="0" w:footer="1161" w:gutter="0"/>
          <w:cols w:num="2" w:space="720" w:equalWidth="0">
            <w:col w:w="1117" w:space="5078"/>
            <w:col w:w="4025"/>
          </w:cols>
        </w:sectPr>
      </w:pPr>
    </w:p>
    <w:p w:rsidR="00D61B91" w:rsidRDefault="00AD1018">
      <w:pPr>
        <w:pStyle w:val="3"/>
        <w:spacing w:before="214"/>
        <w:ind w:right="292"/>
      </w:pPr>
      <w:r>
        <w:rPr>
          <w:spacing w:val="-2"/>
        </w:rPr>
        <w:t>СТРЕССОУСТОЙЧИВОСТЬ</w:t>
      </w:r>
      <w:r>
        <w:rPr>
          <w:spacing w:val="6"/>
        </w:rPr>
        <w:t xml:space="preserve"> </w:t>
      </w:r>
      <w:r>
        <w:rPr>
          <w:spacing w:val="-2"/>
        </w:rPr>
        <w:t>КАК</w:t>
      </w:r>
      <w:r>
        <w:rPr>
          <w:spacing w:val="6"/>
        </w:rPr>
        <w:t xml:space="preserve"> </w:t>
      </w:r>
      <w:r>
        <w:rPr>
          <w:spacing w:val="-2"/>
        </w:rPr>
        <w:t>ФАКТОР</w:t>
      </w:r>
      <w:r>
        <w:rPr>
          <w:spacing w:val="9"/>
        </w:rPr>
        <w:t xml:space="preserve"> </w:t>
      </w:r>
      <w:r>
        <w:rPr>
          <w:spacing w:val="-2"/>
        </w:rPr>
        <w:t>ПСИХОЛОГИЧЕСКОГО</w:t>
      </w:r>
      <w:r>
        <w:rPr>
          <w:spacing w:val="6"/>
        </w:rPr>
        <w:t xml:space="preserve"> </w:t>
      </w:r>
      <w:r>
        <w:rPr>
          <w:spacing w:val="-2"/>
        </w:rPr>
        <w:t>БЛАГОПОЛУЧИЯ</w:t>
      </w:r>
      <w:r>
        <w:rPr>
          <w:spacing w:val="5"/>
        </w:rPr>
        <w:t xml:space="preserve"> </w:t>
      </w:r>
      <w:r>
        <w:rPr>
          <w:spacing w:val="-2"/>
        </w:rPr>
        <w:t>ПОДРОСТКОВ</w:t>
      </w:r>
    </w:p>
    <w:p w:rsidR="00D61B91" w:rsidRDefault="00AD1018">
      <w:pPr>
        <w:spacing w:before="225"/>
        <w:ind w:left="170" w:right="448" w:firstLine="566"/>
        <w:jc w:val="both"/>
        <w:rPr>
          <w:i/>
          <w:sz w:val="20"/>
        </w:rPr>
      </w:pPr>
      <w:r>
        <w:rPr>
          <w:b/>
          <w:i/>
          <w:sz w:val="20"/>
        </w:rPr>
        <w:t xml:space="preserve">Аннотация. </w:t>
      </w:r>
      <w:r>
        <w:rPr>
          <w:i/>
          <w:sz w:val="20"/>
        </w:rPr>
        <w:t>В статье рассматривается стрессоустойчивость как важнейший компонент психологи-ческого благополучия, подчеркивая её значение в преодолении стрессовых воздействий и формировании поло-жительных личностных качеств у подростков. Анализируются психологические о</w:t>
      </w:r>
      <w:r>
        <w:rPr>
          <w:i/>
          <w:sz w:val="20"/>
        </w:rPr>
        <w:t>собенности подросткового возраста, последствия социального стресса, а также рассматривается важность разработки</w:t>
      </w:r>
      <w:r>
        <w:rPr>
          <w:i/>
          <w:spacing w:val="-1"/>
          <w:sz w:val="20"/>
        </w:rPr>
        <w:t xml:space="preserve"> </w:t>
      </w:r>
      <w:r>
        <w:rPr>
          <w:i/>
          <w:sz w:val="20"/>
        </w:rPr>
        <w:t>эффективных программ поддержки подростков.</w:t>
      </w:r>
    </w:p>
    <w:p w:rsidR="00D61B91" w:rsidRDefault="00AD1018">
      <w:pPr>
        <w:ind w:left="170" w:right="449" w:firstLine="566"/>
        <w:jc w:val="both"/>
        <w:rPr>
          <w:i/>
          <w:sz w:val="20"/>
        </w:rPr>
      </w:pPr>
      <w:r>
        <w:rPr>
          <w:b/>
          <w:i/>
          <w:sz w:val="20"/>
        </w:rPr>
        <w:t xml:space="preserve">Ключевые слова: </w:t>
      </w:r>
      <w:r>
        <w:rPr>
          <w:i/>
          <w:sz w:val="20"/>
        </w:rPr>
        <w:t>стрессоустойчивость, психологическое благополучие, социальный стресс, психолого-педаг</w:t>
      </w:r>
      <w:r>
        <w:rPr>
          <w:i/>
          <w:sz w:val="20"/>
        </w:rPr>
        <w:t>огическое сопровождение, эмоциональная стабильность, адаптация.</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4995" w:right="450" w:firstLine="3444"/>
        <w:jc w:val="right"/>
        <w:rPr>
          <w:rFonts w:ascii="Cambria" w:hAnsi="Cambria"/>
          <w:sz w:val="18"/>
        </w:rPr>
      </w:pPr>
      <w:r>
        <w:rPr>
          <w:rFonts w:ascii="Cambria" w:hAnsi="Cambria"/>
          <w:b/>
          <w:i/>
          <w:sz w:val="20"/>
        </w:rPr>
        <w:t>Verchenko</w:t>
      </w:r>
      <w:r>
        <w:rPr>
          <w:rFonts w:ascii="Cambria" w:hAnsi="Cambria"/>
          <w:b/>
          <w:i/>
          <w:spacing w:val="-12"/>
          <w:sz w:val="20"/>
        </w:rPr>
        <w:t xml:space="preserve"> </w:t>
      </w:r>
      <w:r>
        <w:rPr>
          <w:rFonts w:ascii="Cambria" w:hAnsi="Cambria"/>
          <w:b/>
          <w:i/>
          <w:sz w:val="20"/>
        </w:rPr>
        <w:t xml:space="preserve">I.A., </w:t>
      </w:r>
      <w:r>
        <w:rPr>
          <w:rFonts w:ascii="Cambria" w:hAnsi="Cambria"/>
          <w:sz w:val="18"/>
        </w:rPr>
        <w:t>PhD.Psychology Department.PhD,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line="210"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ind w:left="6541" w:right="450" w:firstLine="1157"/>
        <w:jc w:val="right"/>
        <w:rPr>
          <w:rFonts w:ascii="Cambria" w:hAnsi="Cambria"/>
          <w:sz w:val="18"/>
        </w:rPr>
      </w:pPr>
      <w:r>
        <w:rPr>
          <w:rFonts w:ascii="Cambria" w:hAnsi="Cambria"/>
          <w:b/>
          <w:i/>
          <w:sz w:val="20"/>
        </w:rPr>
        <w:t>Proskurina</w:t>
      </w:r>
      <w:r>
        <w:rPr>
          <w:rFonts w:ascii="Cambria" w:hAnsi="Cambria"/>
          <w:b/>
          <w:i/>
          <w:spacing w:val="-12"/>
          <w:sz w:val="20"/>
        </w:rPr>
        <w:t xml:space="preserve"> </w:t>
      </w:r>
      <w:r>
        <w:rPr>
          <w:rFonts w:ascii="Cambria" w:hAnsi="Cambria"/>
          <w:b/>
          <w:i/>
          <w:sz w:val="20"/>
        </w:rPr>
        <w:t>E.E.,</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5" w:right="294"/>
      </w:pPr>
      <w:r>
        <w:t>STRESS</w:t>
      </w:r>
      <w:r>
        <w:rPr>
          <w:spacing w:val="-8"/>
        </w:rPr>
        <w:t xml:space="preserve"> </w:t>
      </w:r>
      <w:r>
        <w:t>TOLERANCE</w:t>
      </w:r>
      <w:r>
        <w:rPr>
          <w:spacing w:val="-8"/>
        </w:rPr>
        <w:t xml:space="preserve"> </w:t>
      </w:r>
      <w:r>
        <w:t>AS</w:t>
      </w:r>
      <w:r>
        <w:rPr>
          <w:spacing w:val="-5"/>
        </w:rPr>
        <w:t xml:space="preserve"> </w:t>
      </w:r>
      <w:r>
        <w:t>A</w:t>
      </w:r>
      <w:r>
        <w:rPr>
          <w:spacing w:val="-9"/>
        </w:rPr>
        <w:t xml:space="preserve"> </w:t>
      </w:r>
      <w:r>
        <w:t>FACTOR</w:t>
      </w:r>
      <w:r>
        <w:rPr>
          <w:spacing w:val="-8"/>
        </w:rPr>
        <w:t xml:space="preserve"> </w:t>
      </w:r>
      <w:r>
        <w:t>OF</w:t>
      </w:r>
      <w:r>
        <w:rPr>
          <w:spacing w:val="-8"/>
        </w:rPr>
        <w:t xml:space="preserve"> </w:t>
      </w:r>
      <w:r>
        <w:t>PSYCHOLOGICAL</w:t>
      </w:r>
      <w:r>
        <w:rPr>
          <w:spacing w:val="-7"/>
        </w:rPr>
        <w:t xml:space="preserve"> </w:t>
      </w:r>
      <w:r>
        <w:t>WELL-BEING</w:t>
      </w:r>
      <w:r>
        <w:rPr>
          <w:spacing w:val="-8"/>
        </w:rPr>
        <w:t xml:space="preserve"> </w:t>
      </w:r>
      <w:r>
        <w:t>OF</w:t>
      </w:r>
      <w:r>
        <w:rPr>
          <w:spacing w:val="-8"/>
        </w:rPr>
        <w:t xml:space="preserve"> </w:t>
      </w:r>
      <w:r>
        <w:rPr>
          <w:spacing w:val="-2"/>
        </w:rPr>
        <w:t>ADOLESCENTS</w:t>
      </w:r>
    </w:p>
    <w:p w:rsidR="00D61B91" w:rsidRDefault="00AD1018">
      <w:pPr>
        <w:spacing w:before="223"/>
        <w:ind w:left="170" w:right="452" w:firstLine="566"/>
        <w:jc w:val="both"/>
        <w:rPr>
          <w:i/>
          <w:sz w:val="20"/>
        </w:rPr>
      </w:pPr>
      <w:r>
        <w:rPr>
          <w:b/>
          <w:i/>
          <w:sz w:val="20"/>
        </w:rPr>
        <w:t xml:space="preserve">Abstract. </w:t>
      </w:r>
      <w:r>
        <w:rPr>
          <w:i/>
          <w:sz w:val="20"/>
        </w:rPr>
        <w:t>The article considers stress resistance as the most important component of psychological well-being, emphasizing its importance in overcoming stressful influences and forming positive personal qualities in adolescents.</w:t>
      </w:r>
      <w:r>
        <w:rPr>
          <w:i/>
          <w:spacing w:val="80"/>
          <w:sz w:val="20"/>
        </w:rPr>
        <w:t xml:space="preserve"> </w:t>
      </w:r>
      <w:r>
        <w:rPr>
          <w:i/>
          <w:sz w:val="20"/>
        </w:rPr>
        <w:t>It analyses the psychological feature</w:t>
      </w:r>
      <w:r>
        <w:rPr>
          <w:i/>
          <w:sz w:val="20"/>
        </w:rPr>
        <w:t>s of adolescence, the consequences of social stress, and considers the importance of developing effective support programs for adolescents.</w:t>
      </w:r>
    </w:p>
    <w:p w:rsidR="00D61B91" w:rsidRDefault="00AD1018">
      <w:pPr>
        <w:spacing w:before="2"/>
        <w:ind w:left="170" w:right="456" w:firstLine="566"/>
        <w:jc w:val="both"/>
        <w:rPr>
          <w:i/>
          <w:sz w:val="20"/>
        </w:rPr>
      </w:pPr>
      <w:r>
        <w:rPr>
          <w:b/>
          <w:i/>
          <w:sz w:val="20"/>
        </w:rPr>
        <w:t xml:space="preserve">Key words: </w:t>
      </w:r>
      <w:r>
        <w:rPr>
          <w:i/>
          <w:sz w:val="20"/>
        </w:rPr>
        <w:t>stress resistance, psychological well-being, social stress, psychological and pedagogical support, emotio</w:t>
      </w:r>
      <w:r>
        <w:rPr>
          <w:i/>
          <w:sz w:val="20"/>
        </w:rPr>
        <w:t>nal stability, adaptation.</w:t>
      </w:r>
    </w:p>
    <w:p w:rsidR="00D61B91" w:rsidRDefault="00AD1018">
      <w:pPr>
        <w:pStyle w:val="a3"/>
        <w:spacing w:before="229"/>
        <w:ind w:left="170" w:right="448"/>
      </w:pPr>
      <w:r>
        <w:t>В современном обществе, характеризующемся быстро меняющимися условиями жизни, информацион-ным наплывом и повышенными требованиями, вопрос психологического благополучия подростков становится особенно актуальным. Подростковый возра</w:t>
      </w:r>
      <w:r>
        <w:t>ст – это время значительных изменений: как физических, так и пси-хологических. В этот период формируются основные жизненные установки, что делает подростков уязвимыми к различным стрессовым факторам. Понимание и исследование стрессоустойчивости, как ключев</w:t>
      </w:r>
      <w:r>
        <w:t>ого компо-нента психологического благополучия, становятся необходимыми для создания эффективных стратегий под-держки подростков.</w:t>
      </w:r>
    </w:p>
    <w:p w:rsidR="00D61B91" w:rsidRDefault="00AD1018">
      <w:pPr>
        <w:pStyle w:val="a3"/>
        <w:spacing w:before="6" w:line="232" w:lineRule="auto"/>
        <w:ind w:left="170" w:right="446"/>
      </w:pPr>
      <w:r>
        <w:t>Актуальность изучения стрессоустойчивости в подростковом возрасте обусловлена несколькими факто-рами. Во-первых, подростки част</w:t>
      </w:r>
      <w:r>
        <w:t>о сталкиваются с давлением со стороны сверстников, родителей и образова-тельной системы, что может приводить к эмоциональному выгоранию и ухудшению психического здоровья. Во-вторых, в условиях изменяющейся социальной обстановки, уровень тревожности и депре</w:t>
      </w:r>
      <w:r>
        <w:t>ссивных состоя-ний среди подростов значительно возрос, что подчеркивает необходимость наличия адаптационных механиз-мов, способствующих поддержанию психологического благополучия. В-третьих, стрессоустойчивость способ-ствует не только преодолению трудностей</w:t>
      </w:r>
      <w:r>
        <w:t>, но и формированию позитивных личностных качеств, таких как уверенность, настойчивость и способность к адаптации, которые являются важными для успешной социализа-ции и формирования будущей карьеры.</w:t>
      </w:r>
    </w:p>
    <w:p w:rsidR="00D61B91" w:rsidRDefault="00AD1018">
      <w:pPr>
        <w:pStyle w:val="a3"/>
        <w:spacing w:before="9" w:line="232" w:lineRule="auto"/>
        <w:ind w:left="170" w:right="447"/>
      </w:pPr>
      <w:r>
        <w:t>Таким образом, исследование стрессоустойчивости как факто</w:t>
      </w:r>
      <w:r>
        <w:t>ра психологического благополучия под-ростков имеет ключевое значение для создания психолого-педагогических программ, направленных на под-держку молодежи в преодолении стресса и формировании здоровых психологических навыков, что, в свою очередь, может спосо</w:t>
      </w:r>
      <w:r>
        <w:t>бствовать улучшению качества жизни в целом. В данной статье мы рассмотрим психоло-гические особенности подросткового возраста, проявления социального стресса в подростковом возрасте, ос-новные аспекты стрессоустойчивости, ее влияние на психологическое сост</w:t>
      </w:r>
      <w:r>
        <w:t>ояние подростков, а также возмож-ные методы развития данной компетенции в рамках образовательной и семейной среды.</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70"/>
      </w:pPr>
      <w:r>
        <w:lastRenderedPageBreak/>
        <w:t>Изучение</w:t>
      </w:r>
      <w:r>
        <w:rPr>
          <w:spacing w:val="37"/>
        </w:rPr>
        <w:t xml:space="preserve"> </w:t>
      </w:r>
      <w:r>
        <w:t>подросткового</w:t>
      </w:r>
      <w:r>
        <w:rPr>
          <w:spacing w:val="35"/>
        </w:rPr>
        <w:t xml:space="preserve"> </w:t>
      </w:r>
      <w:r>
        <w:t>развития</w:t>
      </w:r>
      <w:r>
        <w:rPr>
          <w:spacing w:val="36"/>
        </w:rPr>
        <w:t xml:space="preserve"> </w:t>
      </w:r>
      <w:r>
        <w:t>в</w:t>
      </w:r>
      <w:r>
        <w:rPr>
          <w:spacing w:val="34"/>
        </w:rPr>
        <w:t xml:space="preserve"> </w:t>
      </w:r>
      <w:r>
        <w:t>отечественной</w:t>
      </w:r>
      <w:r>
        <w:rPr>
          <w:spacing w:val="36"/>
        </w:rPr>
        <w:t xml:space="preserve"> </w:t>
      </w:r>
      <w:r>
        <w:t>психологии</w:t>
      </w:r>
      <w:r>
        <w:rPr>
          <w:spacing w:val="33"/>
        </w:rPr>
        <w:t xml:space="preserve"> </w:t>
      </w:r>
      <w:r>
        <w:t>базируется</w:t>
      </w:r>
      <w:r>
        <w:rPr>
          <w:spacing w:val="34"/>
        </w:rPr>
        <w:t xml:space="preserve"> </w:t>
      </w:r>
      <w:r>
        <w:t>на</w:t>
      </w:r>
      <w:r>
        <w:rPr>
          <w:spacing w:val="37"/>
        </w:rPr>
        <w:t xml:space="preserve"> </w:t>
      </w:r>
      <w:r>
        <w:t>работах</w:t>
      </w:r>
      <w:r>
        <w:rPr>
          <w:spacing w:val="36"/>
        </w:rPr>
        <w:t xml:space="preserve"> </w:t>
      </w:r>
      <w:r>
        <w:t>таких</w:t>
      </w:r>
      <w:r>
        <w:rPr>
          <w:spacing w:val="38"/>
        </w:rPr>
        <w:t xml:space="preserve"> </w:t>
      </w:r>
      <w:r>
        <w:t>ученых, как Л.И. Божович, Л.С. Выгот</w:t>
      </w:r>
      <w:r>
        <w:t>ский, Т.В. Драгунова, Е.А. Климов, Н.В. Кузьмина, Д.И. Фельдштейн, Г.А. Цу-керман, Д.Б. Эльконин и др. В этих исследованиях подростковый период часто определяется как кризисный, характеризующийся бурными изменениями и сложностями, как для самого подростка,</w:t>
      </w:r>
      <w:r>
        <w:t xml:space="preserve"> так и для окружающих.</w:t>
      </w:r>
    </w:p>
    <w:p w:rsidR="00D61B91" w:rsidRDefault="00AD1018">
      <w:pPr>
        <w:pStyle w:val="a3"/>
        <w:spacing w:before="2"/>
        <w:ind w:right="166"/>
      </w:pPr>
      <w:r>
        <w:t>Основные идеи, которые по своей сути являются основополагающими в психологии подросткового воз-раста, были отражены в работе С. Холла «Взросление», где он описывал подростковый период как эпоху пере-хода, часто называемую «бурей и на</w:t>
      </w:r>
      <w:r>
        <w:t>тиском». К. Левин обращал внимание на особенности маргинальности подростков, которые находятся между детским и взрослым мирами, и не желают оставаться частью детской культуры, но ещё не могут полностью интегрироваться в мир взрослых, что приводит к состоян</w:t>
      </w:r>
      <w:r>
        <w:t>иям неопреде-ленности и когнитивного диссонанса.</w:t>
      </w:r>
    </w:p>
    <w:p w:rsidR="00D61B91" w:rsidRDefault="00AD1018">
      <w:pPr>
        <w:pStyle w:val="a3"/>
        <w:ind w:right="180"/>
      </w:pPr>
      <w:r>
        <w:t>Развитие</w:t>
      </w:r>
      <w:r>
        <w:rPr>
          <w:spacing w:val="30"/>
        </w:rPr>
        <w:t xml:space="preserve"> </w:t>
      </w:r>
      <w:r>
        <w:t>личности</w:t>
      </w:r>
      <w:r>
        <w:rPr>
          <w:spacing w:val="28"/>
        </w:rPr>
        <w:t xml:space="preserve"> </w:t>
      </w:r>
      <w:r>
        <w:t>подростка</w:t>
      </w:r>
      <w:r>
        <w:rPr>
          <w:spacing w:val="27"/>
        </w:rPr>
        <w:t xml:space="preserve"> </w:t>
      </w:r>
      <w:r>
        <w:t>также</w:t>
      </w:r>
      <w:r>
        <w:rPr>
          <w:spacing w:val="27"/>
        </w:rPr>
        <w:t xml:space="preserve"> </w:t>
      </w:r>
      <w:r>
        <w:t>стало</w:t>
      </w:r>
      <w:r>
        <w:rPr>
          <w:spacing w:val="28"/>
        </w:rPr>
        <w:t xml:space="preserve"> </w:t>
      </w:r>
      <w:r>
        <w:t>объектом</w:t>
      </w:r>
      <w:r>
        <w:rPr>
          <w:spacing w:val="28"/>
        </w:rPr>
        <w:t xml:space="preserve"> </w:t>
      </w:r>
      <w:r>
        <w:t>анализа</w:t>
      </w:r>
      <w:r>
        <w:rPr>
          <w:spacing w:val="28"/>
        </w:rPr>
        <w:t xml:space="preserve"> </w:t>
      </w:r>
      <w:r>
        <w:t>психоаналитиков</w:t>
      </w:r>
      <w:r>
        <w:rPr>
          <w:spacing w:val="27"/>
        </w:rPr>
        <w:t xml:space="preserve"> </w:t>
      </w:r>
      <w:r>
        <w:t>З.</w:t>
      </w:r>
      <w:r>
        <w:rPr>
          <w:spacing w:val="30"/>
        </w:rPr>
        <w:t xml:space="preserve"> </w:t>
      </w:r>
      <w:r>
        <w:t>Фрейда</w:t>
      </w:r>
      <w:r>
        <w:rPr>
          <w:spacing w:val="27"/>
        </w:rPr>
        <w:t xml:space="preserve"> </w:t>
      </w:r>
      <w:r>
        <w:t>и</w:t>
      </w:r>
      <w:r>
        <w:rPr>
          <w:spacing w:val="28"/>
        </w:rPr>
        <w:t xml:space="preserve"> </w:t>
      </w:r>
      <w:r>
        <w:t>А.</w:t>
      </w:r>
      <w:r>
        <w:rPr>
          <w:spacing w:val="27"/>
        </w:rPr>
        <w:t xml:space="preserve"> </w:t>
      </w:r>
      <w:r>
        <w:t>Фрейд. По</w:t>
      </w:r>
      <w:r>
        <w:rPr>
          <w:spacing w:val="23"/>
        </w:rPr>
        <w:t xml:space="preserve"> </w:t>
      </w:r>
      <w:r>
        <w:t>их</w:t>
      </w:r>
      <w:r>
        <w:rPr>
          <w:spacing w:val="21"/>
        </w:rPr>
        <w:t xml:space="preserve"> </w:t>
      </w:r>
      <w:r>
        <w:t>мнению,</w:t>
      </w:r>
      <w:r>
        <w:rPr>
          <w:spacing w:val="23"/>
        </w:rPr>
        <w:t xml:space="preserve"> </w:t>
      </w:r>
      <w:r>
        <w:t>в</w:t>
      </w:r>
      <w:r>
        <w:rPr>
          <w:spacing w:val="22"/>
        </w:rPr>
        <w:t xml:space="preserve"> </w:t>
      </w:r>
      <w:r>
        <w:t>этот</w:t>
      </w:r>
      <w:r>
        <w:rPr>
          <w:spacing w:val="24"/>
        </w:rPr>
        <w:t xml:space="preserve"> </w:t>
      </w:r>
      <w:r>
        <w:t>период</w:t>
      </w:r>
      <w:r>
        <w:rPr>
          <w:spacing w:val="22"/>
        </w:rPr>
        <w:t xml:space="preserve"> </w:t>
      </w:r>
      <w:r>
        <w:t>активный</w:t>
      </w:r>
      <w:r>
        <w:rPr>
          <w:spacing w:val="21"/>
        </w:rPr>
        <w:t xml:space="preserve"> </w:t>
      </w:r>
      <w:r>
        <w:t>прилив</w:t>
      </w:r>
      <w:r>
        <w:rPr>
          <w:spacing w:val="22"/>
        </w:rPr>
        <w:t xml:space="preserve"> </w:t>
      </w:r>
      <w:r>
        <w:t>сексуальной</w:t>
      </w:r>
      <w:r>
        <w:rPr>
          <w:spacing w:val="21"/>
        </w:rPr>
        <w:t xml:space="preserve"> </w:t>
      </w:r>
      <w:r>
        <w:t>энергии</w:t>
      </w:r>
      <w:r>
        <w:rPr>
          <w:spacing w:val="21"/>
        </w:rPr>
        <w:t xml:space="preserve"> </w:t>
      </w:r>
      <w:r>
        <w:t>нарушает</w:t>
      </w:r>
      <w:r>
        <w:rPr>
          <w:spacing w:val="22"/>
        </w:rPr>
        <w:t xml:space="preserve"> </w:t>
      </w:r>
      <w:r>
        <w:t>ранее</w:t>
      </w:r>
      <w:r>
        <w:rPr>
          <w:spacing w:val="25"/>
        </w:rPr>
        <w:t xml:space="preserve"> </w:t>
      </w:r>
      <w:r>
        <w:t>установленный</w:t>
      </w:r>
      <w:r>
        <w:rPr>
          <w:spacing w:val="24"/>
        </w:rPr>
        <w:t xml:space="preserve"> </w:t>
      </w:r>
      <w:r>
        <w:t>баланс в структуре личности, что в свою очередь обновляет детские конфликты.</w:t>
      </w:r>
    </w:p>
    <w:p w:rsidR="00D61B91" w:rsidRDefault="00AD1018">
      <w:pPr>
        <w:pStyle w:val="a3"/>
        <w:ind w:right="165"/>
      </w:pPr>
      <w:r>
        <w:t>Формирование личности в подростковом возрасте связано с становлением нравственных основ, соци-альных установок и межличностного поведения. Чувство взрослости и новая «Я-концепция»</w:t>
      </w:r>
      <w:r>
        <w:t xml:space="preserve"> также становятся важными</w:t>
      </w:r>
      <w:r>
        <w:rPr>
          <w:spacing w:val="40"/>
        </w:rPr>
        <w:t xml:space="preserve"> </w:t>
      </w:r>
      <w:r>
        <w:t>аспектами</w:t>
      </w:r>
      <w:r>
        <w:rPr>
          <w:spacing w:val="40"/>
        </w:rPr>
        <w:t xml:space="preserve"> </w:t>
      </w:r>
      <w:r>
        <w:t>этого</w:t>
      </w:r>
      <w:r>
        <w:rPr>
          <w:spacing w:val="40"/>
        </w:rPr>
        <w:t xml:space="preserve"> </w:t>
      </w:r>
      <w:r>
        <w:t>периода.</w:t>
      </w:r>
      <w:r>
        <w:rPr>
          <w:spacing w:val="40"/>
        </w:rPr>
        <w:t xml:space="preserve"> </w:t>
      </w:r>
      <w:r>
        <w:t>Подростки</w:t>
      </w:r>
      <w:r>
        <w:rPr>
          <w:spacing w:val="40"/>
        </w:rPr>
        <w:t xml:space="preserve"> </w:t>
      </w:r>
      <w:r>
        <w:t>стремятся</w:t>
      </w:r>
      <w:r>
        <w:rPr>
          <w:spacing w:val="40"/>
        </w:rPr>
        <w:t xml:space="preserve"> </w:t>
      </w:r>
      <w:r>
        <w:t>к</w:t>
      </w:r>
      <w:r>
        <w:rPr>
          <w:spacing w:val="40"/>
        </w:rPr>
        <w:t xml:space="preserve"> </w:t>
      </w:r>
      <w:r>
        <w:t>самостоятельности,</w:t>
      </w:r>
      <w:r>
        <w:rPr>
          <w:spacing w:val="40"/>
        </w:rPr>
        <w:t xml:space="preserve"> </w:t>
      </w:r>
      <w:r>
        <w:t>общению</w:t>
      </w:r>
      <w:r>
        <w:rPr>
          <w:spacing w:val="40"/>
        </w:rPr>
        <w:t xml:space="preserve"> </w:t>
      </w:r>
      <w:r>
        <w:t>со</w:t>
      </w:r>
      <w:r>
        <w:rPr>
          <w:spacing w:val="40"/>
        </w:rPr>
        <w:t xml:space="preserve"> </w:t>
      </w:r>
      <w:r>
        <w:t>сверстниками и признанию своих прав, что приводит к возникновению конфликтов, связанных с их внутренним самоощуще-нием [3].</w:t>
      </w:r>
    </w:p>
    <w:p w:rsidR="00D61B91" w:rsidRDefault="00AD1018">
      <w:pPr>
        <w:pStyle w:val="a3"/>
        <w:ind w:right="166"/>
      </w:pPr>
      <w:r>
        <w:t xml:space="preserve">Одним из значимых личностных </w:t>
      </w:r>
      <w:r>
        <w:t>новообразований подросткового возраста является чувство взрослости, которое проявляется в стремлении подростка заявить о своей самостоятельности и значимости, что сопутству-ет</w:t>
      </w:r>
      <w:r>
        <w:rPr>
          <w:spacing w:val="-4"/>
        </w:rPr>
        <w:t xml:space="preserve"> </w:t>
      </w:r>
      <w:r>
        <w:t>различным</w:t>
      </w:r>
      <w:r>
        <w:rPr>
          <w:spacing w:val="-2"/>
        </w:rPr>
        <w:t xml:space="preserve"> </w:t>
      </w:r>
      <w:r>
        <w:t>внутренним</w:t>
      </w:r>
      <w:r>
        <w:rPr>
          <w:spacing w:val="-2"/>
        </w:rPr>
        <w:t xml:space="preserve"> </w:t>
      </w:r>
      <w:r>
        <w:t>конфликтам,</w:t>
      </w:r>
      <w:r>
        <w:rPr>
          <w:spacing w:val="-3"/>
        </w:rPr>
        <w:t xml:space="preserve"> </w:t>
      </w:r>
      <w:r>
        <w:t>в</w:t>
      </w:r>
      <w:r>
        <w:rPr>
          <w:spacing w:val="-1"/>
        </w:rPr>
        <w:t xml:space="preserve"> </w:t>
      </w:r>
      <w:r>
        <w:t>которых</w:t>
      </w:r>
      <w:r>
        <w:rPr>
          <w:spacing w:val="-1"/>
        </w:rPr>
        <w:t xml:space="preserve"> </w:t>
      </w:r>
      <w:r>
        <w:t>подростки</w:t>
      </w:r>
      <w:r>
        <w:rPr>
          <w:spacing w:val="-2"/>
        </w:rPr>
        <w:t xml:space="preserve"> </w:t>
      </w:r>
      <w:r>
        <w:t>испытывают</w:t>
      </w:r>
      <w:r>
        <w:rPr>
          <w:spacing w:val="-4"/>
        </w:rPr>
        <w:t xml:space="preserve"> </w:t>
      </w:r>
      <w:r>
        <w:t>давление</w:t>
      </w:r>
      <w:r>
        <w:rPr>
          <w:spacing w:val="-1"/>
        </w:rPr>
        <w:t xml:space="preserve"> </w:t>
      </w:r>
      <w:r>
        <w:t>между</w:t>
      </w:r>
      <w:r>
        <w:rPr>
          <w:spacing w:val="-4"/>
        </w:rPr>
        <w:t xml:space="preserve"> </w:t>
      </w:r>
      <w:r>
        <w:t>н</w:t>
      </w:r>
      <w:r>
        <w:t>овыми</w:t>
      </w:r>
      <w:r>
        <w:rPr>
          <w:spacing w:val="-2"/>
        </w:rPr>
        <w:t xml:space="preserve"> </w:t>
      </w:r>
      <w:r>
        <w:t>ценностями и старые привычками [3]. Внутриличностный конфликт становится интенсивным переживанием на этапе фор-мирования личности. Он может проявляться через различные реакции, такие как неврастения и регрессия. Важно отметить, что процесс формирован</w:t>
      </w:r>
      <w:r>
        <w:t xml:space="preserve">ия личности не завершается в подростковом возрасте; скорее, он представляет собой период значительных изменений в психологических структурах, который создает условия для дальнейшего развития. На этом этапе индивидуальные закономерности начинают определять </w:t>
      </w:r>
      <w:r>
        <w:t>направление личного самоопределения.</w:t>
      </w:r>
    </w:p>
    <w:p w:rsidR="00D61B91" w:rsidRDefault="00AD1018">
      <w:pPr>
        <w:pStyle w:val="a3"/>
        <w:spacing w:before="1"/>
        <w:ind w:right="173"/>
      </w:pPr>
      <w:r>
        <w:t>Практические наблюдения показывают, что подростки зачастую не умеют справляться с возникающими конфликтами,</w:t>
      </w:r>
      <w:r>
        <w:rPr>
          <w:spacing w:val="40"/>
        </w:rPr>
        <w:t xml:space="preserve"> </w:t>
      </w:r>
      <w:r>
        <w:t>что</w:t>
      </w:r>
      <w:r>
        <w:rPr>
          <w:spacing w:val="40"/>
        </w:rPr>
        <w:t xml:space="preserve"> </w:t>
      </w:r>
      <w:r>
        <w:t>приводит</w:t>
      </w:r>
      <w:r>
        <w:rPr>
          <w:spacing w:val="40"/>
        </w:rPr>
        <w:t xml:space="preserve"> </w:t>
      </w:r>
      <w:r>
        <w:t>к</w:t>
      </w:r>
      <w:r>
        <w:rPr>
          <w:spacing w:val="40"/>
        </w:rPr>
        <w:t xml:space="preserve"> </w:t>
      </w:r>
      <w:r>
        <w:t>преобладанию</w:t>
      </w:r>
      <w:r>
        <w:rPr>
          <w:spacing w:val="40"/>
        </w:rPr>
        <w:t xml:space="preserve"> </w:t>
      </w:r>
      <w:r>
        <w:t>деструктивных</w:t>
      </w:r>
      <w:r>
        <w:rPr>
          <w:spacing w:val="40"/>
        </w:rPr>
        <w:t xml:space="preserve"> </w:t>
      </w:r>
      <w:r>
        <w:t>тенденций</w:t>
      </w:r>
      <w:r>
        <w:rPr>
          <w:spacing w:val="40"/>
        </w:rPr>
        <w:t xml:space="preserve"> </w:t>
      </w:r>
      <w:r>
        <w:t>в</w:t>
      </w:r>
      <w:r>
        <w:rPr>
          <w:spacing w:val="40"/>
        </w:rPr>
        <w:t xml:space="preserve"> </w:t>
      </w:r>
      <w:r>
        <w:t>их</w:t>
      </w:r>
      <w:r>
        <w:rPr>
          <w:spacing w:val="40"/>
        </w:rPr>
        <w:t xml:space="preserve"> </w:t>
      </w:r>
      <w:r>
        <w:t>межличностных</w:t>
      </w:r>
      <w:r>
        <w:rPr>
          <w:spacing w:val="40"/>
        </w:rPr>
        <w:t xml:space="preserve"> </w:t>
      </w:r>
      <w:r>
        <w:t xml:space="preserve">отношениях. Это требует психологической </w:t>
      </w:r>
      <w:r>
        <w:t>поддержки и развития компетенции стрессоустойчивости с целью улучшения их способности к разрешению конфликтов.</w:t>
      </w:r>
    </w:p>
    <w:p w:rsidR="00D61B91" w:rsidRDefault="00AD1018">
      <w:pPr>
        <w:pStyle w:val="a3"/>
        <w:ind w:right="167"/>
      </w:pPr>
      <w:r>
        <w:t>В настоящее время состояние психического здоровья подростков вызывает серьезную тревогу, так как</w:t>
      </w:r>
      <w:r>
        <w:rPr>
          <w:spacing w:val="80"/>
        </w:rPr>
        <w:t xml:space="preserve"> </w:t>
      </w:r>
      <w:r>
        <w:t>за последние 10 лет уровень психических расстройств среди подростков 15-17 лет увеличился на 11,3% [5]. Чаще всего у подростков наблюдаются невротические расст</w:t>
      </w:r>
      <w:r>
        <w:t>ройства, связанные с стрессом, такие как страхи, тревоги</w:t>
      </w:r>
      <w:r>
        <w:rPr>
          <w:spacing w:val="38"/>
        </w:rPr>
        <w:t xml:space="preserve"> </w:t>
      </w:r>
      <w:r>
        <w:t>и</w:t>
      </w:r>
      <w:r>
        <w:rPr>
          <w:spacing w:val="35"/>
        </w:rPr>
        <w:t xml:space="preserve"> </w:t>
      </w:r>
      <w:r>
        <w:t>депрессии.</w:t>
      </w:r>
      <w:r>
        <w:rPr>
          <w:spacing w:val="37"/>
        </w:rPr>
        <w:t xml:space="preserve"> </w:t>
      </w:r>
      <w:r>
        <w:t>Подростки,</w:t>
      </w:r>
      <w:r>
        <w:rPr>
          <w:spacing w:val="39"/>
        </w:rPr>
        <w:t xml:space="preserve"> </w:t>
      </w:r>
      <w:r>
        <w:t>не</w:t>
      </w:r>
      <w:r>
        <w:rPr>
          <w:spacing w:val="39"/>
        </w:rPr>
        <w:t xml:space="preserve"> </w:t>
      </w:r>
      <w:r>
        <w:t>умеющие</w:t>
      </w:r>
      <w:r>
        <w:rPr>
          <w:spacing w:val="37"/>
        </w:rPr>
        <w:t xml:space="preserve"> </w:t>
      </w:r>
      <w:r>
        <w:t>справляться</w:t>
      </w:r>
      <w:r>
        <w:rPr>
          <w:spacing w:val="36"/>
        </w:rPr>
        <w:t xml:space="preserve"> </w:t>
      </w:r>
      <w:r>
        <w:t>со</w:t>
      </w:r>
      <w:r>
        <w:rPr>
          <w:spacing w:val="38"/>
        </w:rPr>
        <w:t xml:space="preserve"> </w:t>
      </w:r>
      <w:r>
        <w:t>стрессом,</w:t>
      </w:r>
      <w:r>
        <w:rPr>
          <w:spacing w:val="37"/>
        </w:rPr>
        <w:t xml:space="preserve"> </w:t>
      </w:r>
      <w:r>
        <w:t>могут</w:t>
      </w:r>
      <w:r>
        <w:rPr>
          <w:spacing w:val="36"/>
        </w:rPr>
        <w:t xml:space="preserve"> </w:t>
      </w:r>
      <w:r>
        <w:t>перенести</w:t>
      </w:r>
      <w:r>
        <w:rPr>
          <w:spacing w:val="37"/>
        </w:rPr>
        <w:t xml:space="preserve"> </w:t>
      </w:r>
      <w:r>
        <w:t>негативный</w:t>
      </w:r>
      <w:r>
        <w:rPr>
          <w:spacing w:val="35"/>
        </w:rPr>
        <w:t xml:space="preserve"> </w:t>
      </w:r>
      <w:r>
        <w:t>опыт в взрослую жизнь. Поэтому вовремя обученные навыкам совладания со стрессом подростки будут более здо-ровыми и энергичными взрослыми.</w:t>
      </w:r>
    </w:p>
    <w:p w:rsidR="00D61B91" w:rsidRDefault="00AD1018">
      <w:pPr>
        <w:pStyle w:val="a3"/>
        <w:ind w:right="167"/>
      </w:pPr>
      <w:r>
        <w:t xml:space="preserve">Понятие «стресс» изначально относилось к физиологической реакции организма на негативные факто-ры. Социальный стресс, </w:t>
      </w:r>
      <w:r>
        <w:t>который включает напряженность в межличностных отношениях и профессиональной деятельности, играет значимую роль в жизни современных подростков.</w:t>
      </w:r>
    </w:p>
    <w:p w:rsidR="00D61B91" w:rsidRDefault="00AD1018">
      <w:pPr>
        <w:pStyle w:val="a3"/>
        <w:spacing w:before="1"/>
        <w:ind w:right="167"/>
      </w:pPr>
      <w:r>
        <w:t>Исследования</w:t>
      </w:r>
      <w:r>
        <w:rPr>
          <w:spacing w:val="62"/>
        </w:rPr>
        <w:t xml:space="preserve"> </w:t>
      </w:r>
      <w:r>
        <w:t>подчеркивают</w:t>
      </w:r>
      <w:r>
        <w:rPr>
          <w:spacing w:val="62"/>
        </w:rPr>
        <w:t xml:space="preserve"> </w:t>
      </w:r>
      <w:r>
        <w:t>критичность</w:t>
      </w:r>
      <w:r>
        <w:rPr>
          <w:spacing w:val="65"/>
        </w:rPr>
        <w:t xml:space="preserve"> </w:t>
      </w:r>
      <w:r>
        <w:t>подросткового</w:t>
      </w:r>
      <w:r>
        <w:rPr>
          <w:spacing w:val="64"/>
        </w:rPr>
        <w:t xml:space="preserve"> </w:t>
      </w:r>
      <w:r>
        <w:t>периода,</w:t>
      </w:r>
      <w:r>
        <w:rPr>
          <w:spacing w:val="63"/>
        </w:rPr>
        <w:t xml:space="preserve"> </w:t>
      </w:r>
      <w:r>
        <w:t>когда</w:t>
      </w:r>
      <w:r>
        <w:rPr>
          <w:spacing w:val="63"/>
        </w:rPr>
        <w:t xml:space="preserve"> </w:t>
      </w:r>
      <w:r>
        <w:t>меняется</w:t>
      </w:r>
      <w:r>
        <w:rPr>
          <w:spacing w:val="63"/>
        </w:rPr>
        <w:t xml:space="preserve"> </w:t>
      </w:r>
      <w:r>
        <w:t>восприятие</w:t>
      </w:r>
      <w:r>
        <w:rPr>
          <w:spacing w:val="63"/>
        </w:rPr>
        <w:t xml:space="preserve"> </w:t>
      </w:r>
      <w:r>
        <w:t xml:space="preserve">себя и окружающего мира, </w:t>
      </w:r>
      <w:r>
        <w:t>что может вызывать конфликты и стресс [5]. Подростки сталкиваются с различными источниками стресса, включая проблемы учебы, взаимоотношения со сверстниками и давление со стороны родителей и учителей. Негативные последствия стресса могут проявляться в учебн</w:t>
      </w:r>
      <w:r>
        <w:t>ых долгах, проблемах в от-ношениях и ухудшении психического здоровья.</w:t>
      </w:r>
    </w:p>
    <w:p w:rsidR="00D61B91" w:rsidRDefault="00AD1018">
      <w:pPr>
        <w:pStyle w:val="a3"/>
        <w:ind w:right="165"/>
      </w:pPr>
      <w:r>
        <w:t>Психологическая устойчивость, способность преодолевать стрессы, является важным качеством, кото-рое необходимо развивать у подростков через специальные программы. Важную роль в этом проц</w:t>
      </w:r>
      <w:r>
        <w:t>ессе играют социальные условия, которые могут, как поддерживать, так и подрывать самооценку ребенка. Таким образом, для улучшения психологической устойчивости и снижения уровня стресса среди подростков необходимо про-водить обучающие мероприятия, способств</w:t>
      </w:r>
      <w:r>
        <w:t>ующие развитию уверенности и коммуникативных навыков.</w:t>
      </w:r>
    </w:p>
    <w:p w:rsidR="00D61B91" w:rsidRDefault="00AD1018">
      <w:pPr>
        <w:pStyle w:val="a3"/>
        <w:ind w:right="167"/>
      </w:pPr>
      <w:r>
        <w:t>Как указывает С.А. Анохина, «подростковый возраст характеризуется бурным психофизиологическим развитием и перестройкой социальной практики ребенка, что необходимо учитывать при рассмотрении про-блемы ст</w:t>
      </w:r>
      <w:r>
        <w:t>рессоустойчивости. Эта проблема связана со стратегиями, предполагающими активные формы совла-дания со стрессом, которые могут быть найдены в анализе психических и социальных механизмов реагирова-ния на стрессор» [1].</w:t>
      </w:r>
    </w:p>
    <w:p w:rsidR="00D61B91" w:rsidRDefault="00AD1018">
      <w:pPr>
        <w:pStyle w:val="a3"/>
        <w:spacing w:before="5" w:line="232" w:lineRule="auto"/>
        <w:ind w:right="164"/>
      </w:pPr>
      <w:r>
        <w:t>В этом возрасте ведущей является коммун</w:t>
      </w:r>
      <w:r>
        <w:t>икативная деятельность, отличающаяся дуальностью: с одной стороны, подросток стремиться к обособлению, а с другой – к аффилиации. По мнению Х. Ремшидт, актуаль-ным становится сравнение себя со сверстниками, что может вызвать тревожность и привести к острым</w:t>
      </w:r>
      <w:r>
        <w:t xml:space="preserve"> кон-фликтам или депрессивному состоянию. Подросток при возникновении проблем не может брать на себя ответ-ственность за принимаемые решения (зачастую осознавая и переживая это), и нуждается в помощи со стороны взрослых. Уровень физического, интеллектуальн</w:t>
      </w:r>
      <w:r>
        <w:t>ого, социального и духовного развития ограничен рамками возрастных возможностей и доступного ресурса [1].</w:t>
      </w:r>
    </w:p>
    <w:p w:rsidR="00D61B91" w:rsidRDefault="00D61B91">
      <w:pPr>
        <w:pStyle w:val="a3"/>
        <w:spacing w:line="232" w:lineRule="auto"/>
        <w:sectPr w:rsidR="00D61B91">
          <w:footerReference w:type="default" r:id="rId567"/>
          <w:pgSz w:w="11920" w:h="16850"/>
          <w:pgMar w:top="1060" w:right="850" w:bottom="1360" w:left="850" w:header="0" w:footer="1161" w:gutter="0"/>
          <w:cols w:space="720"/>
        </w:sectPr>
      </w:pPr>
    </w:p>
    <w:p w:rsidR="00D61B91" w:rsidRDefault="00AD1018">
      <w:pPr>
        <w:pStyle w:val="a3"/>
        <w:spacing w:before="65"/>
        <w:ind w:left="170" w:right="449"/>
      </w:pPr>
      <w:r>
        <w:lastRenderedPageBreak/>
        <w:t>В отличие от Г. Селье, понимавшего стресс как синдром, Р. Лазарус, выделив в его проявлениях физио-логический,</w:t>
      </w:r>
      <w:r>
        <w:rPr>
          <w:spacing w:val="-1"/>
        </w:rPr>
        <w:t xml:space="preserve"> </w:t>
      </w:r>
      <w:r>
        <w:t>психологиче</w:t>
      </w:r>
      <w:r>
        <w:t>ский</w:t>
      </w:r>
      <w:r>
        <w:rPr>
          <w:spacing w:val="-2"/>
        </w:rPr>
        <w:t xml:space="preserve"> </w:t>
      </w:r>
      <w:r>
        <w:t>и</w:t>
      </w:r>
      <w:r>
        <w:rPr>
          <w:spacing w:val="-2"/>
        </w:rPr>
        <w:t xml:space="preserve"> </w:t>
      </w:r>
      <w:r>
        <w:t>поведенческий уровни, подошел</w:t>
      </w:r>
      <w:r>
        <w:rPr>
          <w:spacing w:val="-2"/>
        </w:rPr>
        <w:t xml:space="preserve"> </w:t>
      </w:r>
      <w:r>
        <w:t>к</w:t>
      </w:r>
      <w:r>
        <w:rPr>
          <w:spacing w:val="-2"/>
        </w:rPr>
        <w:t xml:space="preserve"> </w:t>
      </w:r>
      <w:r>
        <w:t>изучению</w:t>
      </w:r>
      <w:r>
        <w:rPr>
          <w:spacing w:val="-1"/>
        </w:rPr>
        <w:t xml:space="preserve"> </w:t>
      </w:r>
      <w:r>
        <w:t>стресса</w:t>
      </w:r>
      <w:r>
        <w:rPr>
          <w:spacing w:val="-3"/>
        </w:rPr>
        <w:t xml:space="preserve"> </w:t>
      </w:r>
      <w:r>
        <w:t>системно.</w:t>
      </w:r>
      <w:r>
        <w:rPr>
          <w:spacing w:val="-3"/>
        </w:rPr>
        <w:t xml:space="preserve"> </w:t>
      </w:r>
      <w:r>
        <w:t>По</w:t>
      </w:r>
      <w:r>
        <w:rPr>
          <w:spacing w:val="-2"/>
        </w:rPr>
        <w:t xml:space="preserve"> </w:t>
      </w:r>
      <w:r>
        <w:t>его мнению, необходимо учитывать в совокупности не только видимые стрессовые стимулы и реакции, но и психологиче-ские</w:t>
      </w:r>
      <w:r>
        <w:rPr>
          <w:spacing w:val="40"/>
        </w:rPr>
        <w:t xml:space="preserve"> </w:t>
      </w:r>
      <w:r>
        <w:t>процессы,</w:t>
      </w:r>
      <w:r>
        <w:rPr>
          <w:spacing w:val="40"/>
        </w:rPr>
        <w:t xml:space="preserve"> </w:t>
      </w:r>
      <w:r>
        <w:t>обусловленные</w:t>
      </w:r>
      <w:r>
        <w:rPr>
          <w:spacing w:val="40"/>
        </w:rPr>
        <w:t xml:space="preserve"> </w:t>
      </w:r>
      <w:r>
        <w:t>внутренней</w:t>
      </w:r>
      <w:r>
        <w:rPr>
          <w:spacing w:val="40"/>
        </w:rPr>
        <w:t xml:space="preserve"> </w:t>
      </w:r>
      <w:r>
        <w:t>структурой</w:t>
      </w:r>
      <w:r>
        <w:rPr>
          <w:spacing w:val="40"/>
        </w:rPr>
        <w:t xml:space="preserve"> </w:t>
      </w:r>
      <w:r>
        <w:t>личности</w:t>
      </w:r>
      <w:r>
        <w:rPr>
          <w:spacing w:val="40"/>
        </w:rPr>
        <w:t xml:space="preserve"> </w:t>
      </w:r>
      <w:r>
        <w:t>и</w:t>
      </w:r>
      <w:r>
        <w:rPr>
          <w:spacing w:val="40"/>
        </w:rPr>
        <w:t xml:space="preserve"> </w:t>
      </w:r>
      <w:r>
        <w:t>отражение</w:t>
      </w:r>
      <w:r>
        <w:rPr>
          <w:spacing w:val="40"/>
        </w:rPr>
        <w:t xml:space="preserve"> </w:t>
      </w:r>
      <w:r>
        <w:t>их</w:t>
      </w:r>
      <w:r>
        <w:rPr>
          <w:spacing w:val="40"/>
        </w:rPr>
        <w:t xml:space="preserve"> </w:t>
      </w:r>
      <w:r>
        <w:t>во</w:t>
      </w:r>
      <w:r>
        <w:rPr>
          <w:spacing w:val="40"/>
        </w:rPr>
        <w:t xml:space="preserve"> </w:t>
      </w:r>
      <w:r>
        <w:t>внешнем</w:t>
      </w:r>
      <w:r>
        <w:rPr>
          <w:spacing w:val="40"/>
        </w:rPr>
        <w:t xml:space="preserve"> </w:t>
      </w:r>
      <w:r>
        <w:t>проявлении, что позволит предвидеть воздействия внешней среды как угрожающие [1].</w:t>
      </w:r>
    </w:p>
    <w:p w:rsidR="00D61B91" w:rsidRDefault="00AD1018">
      <w:pPr>
        <w:pStyle w:val="a3"/>
        <w:spacing w:before="2"/>
        <w:ind w:left="170" w:right="449"/>
      </w:pPr>
      <w:r>
        <w:t>Субъективные стрессоры могут быть более значимыми, чем объективные, так как их восприятие и пе-реживание могут сильно различаться. У подростков стресс</w:t>
      </w:r>
      <w:r>
        <w:t xml:space="preserve"> может проявляться в обсуждениях, играх, рисунках и сновидениях, что не всегда приносит облегчение.</w:t>
      </w:r>
    </w:p>
    <w:p w:rsidR="00D61B91" w:rsidRDefault="00AD1018">
      <w:pPr>
        <w:pStyle w:val="a3"/>
        <w:ind w:left="170" w:right="449"/>
      </w:pPr>
      <w:r>
        <w:t xml:space="preserve">Стресс может оказывать разнообразное влияние на подростка. П.К. Анохин утверждает, что низкий уро-вень адаптации может привести систему к дестабилизации, а </w:t>
      </w:r>
      <w:r>
        <w:t>Г. Селье добавляет, что низкий уровень напряже-ния также может негативно сказаться на результатах адаптации [1].</w:t>
      </w:r>
    </w:p>
    <w:p w:rsidR="00D61B91" w:rsidRDefault="00AD1018">
      <w:pPr>
        <w:pStyle w:val="a3"/>
        <w:spacing w:before="1"/>
        <w:ind w:left="170" w:right="449"/>
      </w:pPr>
      <w:r>
        <w:t>М.А. Краснова отмечает, что «понятие стрессоустойчивости получило в научной литературе достаточно широкое</w:t>
      </w:r>
      <w:r>
        <w:rPr>
          <w:spacing w:val="35"/>
        </w:rPr>
        <w:t xml:space="preserve"> </w:t>
      </w:r>
      <w:r>
        <w:t>освещение.</w:t>
      </w:r>
      <w:r>
        <w:rPr>
          <w:spacing w:val="31"/>
        </w:rPr>
        <w:t xml:space="preserve"> </w:t>
      </w:r>
      <w:r>
        <w:t>Под</w:t>
      </w:r>
      <w:r>
        <w:rPr>
          <w:spacing w:val="30"/>
        </w:rPr>
        <w:t xml:space="preserve"> </w:t>
      </w:r>
      <w:r>
        <w:t>стрессоустойчивостью</w:t>
      </w:r>
      <w:r>
        <w:rPr>
          <w:spacing w:val="30"/>
        </w:rPr>
        <w:t xml:space="preserve"> </w:t>
      </w:r>
      <w:r>
        <w:t>р</w:t>
      </w:r>
      <w:r>
        <w:t>азличными</w:t>
      </w:r>
      <w:r>
        <w:rPr>
          <w:spacing w:val="29"/>
        </w:rPr>
        <w:t xml:space="preserve"> </w:t>
      </w:r>
      <w:r>
        <w:t>исследователями</w:t>
      </w:r>
      <w:r>
        <w:rPr>
          <w:spacing w:val="32"/>
        </w:rPr>
        <w:t xml:space="preserve"> </w:t>
      </w:r>
      <w:r>
        <w:t>понимается:</w:t>
      </w:r>
      <w:r>
        <w:rPr>
          <w:spacing w:val="32"/>
        </w:rPr>
        <w:t xml:space="preserve"> </w:t>
      </w:r>
      <w:r>
        <w:t>как</w:t>
      </w:r>
      <w:r>
        <w:rPr>
          <w:spacing w:val="30"/>
        </w:rPr>
        <w:t xml:space="preserve"> </w:t>
      </w:r>
      <w:r>
        <w:t>способность к стабильной эмоциональной или психической устойчивости (Н.Д. Левитов, П.Б. Зильберман, Я. Рейковский, В.Л.</w:t>
      </w:r>
      <w:r>
        <w:rPr>
          <w:spacing w:val="-5"/>
        </w:rPr>
        <w:t xml:space="preserve"> </w:t>
      </w:r>
      <w:r>
        <w:t>Марищук,</w:t>
      </w:r>
      <w:r>
        <w:rPr>
          <w:spacing w:val="-5"/>
        </w:rPr>
        <w:t xml:space="preserve"> </w:t>
      </w:r>
      <w:r>
        <w:t>В.Г.</w:t>
      </w:r>
      <w:r>
        <w:rPr>
          <w:spacing w:val="-4"/>
        </w:rPr>
        <w:t xml:space="preserve"> </w:t>
      </w:r>
      <w:r>
        <w:t>Норакидзе),</w:t>
      </w:r>
      <w:r>
        <w:rPr>
          <w:spacing w:val="-4"/>
        </w:rPr>
        <w:t xml:space="preserve"> </w:t>
      </w:r>
      <w:r>
        <w:t>как</w:t>
      </w:r>
      <w:r>
        <w:rPr>
          <w:spacing w:val="-5"/>
        </w:rPr>
        <w:t xml:space="preserve"> </w:t>
      </w:r>
      <w:r>
        <w:t>надситуативная</w:t>
      </w:r>
      <w:r>
        <w:rPr>
          <w:spacing w:val="-5"/>
        </w:rPr>
        <w:t xml:space="preserve"> </w:t>
      </w:r>
      <w:r>
        <w:t>(В.А.</w:t>
      </w:r>
      <w:r>
        <w:rPr>
          <w:spacing w:val="-4"/>
        </w:rPr>
        <w:t xml:space="preserve"> </w:t>
      </w:r>
      <w:r>
        <w:t>Петровский)</w:t>
      </w:r>
      <w:r>
        <w:rPr>
          <w:spacing w:val="-2"/>
        </w:rPr>
        <w:t xml:space="preserve"> </w:t>
      </w:r>
      <w:r>
        <w:t>или</w:t>
      </w:r>
      <w:r>
        <w:rPr>
          <w:spacing w:val="-5"/>
        </w:rPr>
        <w:t xml:space="preserve"> </w:t>
      </w:r>
      <w:r>
        <w:t>поисковая</w:t>
      </w:r>
      <w:r>
        <w:rPr>
          <w:spacing w:val="-6"/>
        </w:rPr>
        <w:t xml:space="preserve"> </w:t>
      </w:r>
      <w:r>
        <w:t>активность</w:t>
      </w:r>
      <w:r>
        <w:rPr>
          <w:spacing w:val="-4"/>
        </w:rPr>
        <w:t xml:space="preserve"> </w:t>
      </w:r>
      <w:r>
        <w:t>(Н.Ф.</w:t>
      </w:r>
      <w:r>
        <w:rPr>
          <w:spacing w:val="-4"/>
        </w:rPr>
        <w:t xml:space="preserve"> </w:t>
      </w:r>
      <w:r>
        <w:t>Михее-ва),</w:t>
      </w:r>
      <w:r>
        <w:rPr>
          <w:spacing w:val="-13"/>
        </w:rPr>
        <w:t xml:space="preserve"> </w:t>
      </w:r>
      <w:r>
        <w:t>как</w:t>
      </w:r>
      <w:r>
        <w:rPr>
          <w:spacing w:val="-12"/>
        </w:rPr>
        <w:t xml:space="preserve"> </w:t>
      </w:r>
      <w:r>
        <w:t>сопротивляемость</w:t>
      </w:r>
      <w:r>
        <w:rPr>
          <w:spacing w:val="-10"/>
        </w:rPr>
        <w:t xml:space="preserve"> </w:t>
      </w:r>
      <w:r>
        <w:t>со</w:t>
      </w:r>
      <w:r>
        <w:rPr>
          <w:spacing w:val="-12"/>
        </w:rPr>
        <w:t xml:space="preserve"> </w:t>
      </w:r>
      <w:r>
        <w:t>смыслопорождением</w:t>
      </w:r>
      <w:r>
        <w:rPr>
          <w:spacing w:val="-12"/>
        </w:rPr>
        <w:t xml:space="preserve"> </w:t>
      </w:r>
      <w:r>
        <w:t>(Ф.Е.</w:t>
      </w:r>
      <w:r>
        <w:rPr>
          <w:spacing w:val="-10"/>
        </w:rPr>
        <w:t xml:space="preserve"> </w:t>
      </w:r>
      <w:r>
        <w:t>Василюк),</w:t>
      </w:r>
      <w:r>
        <w:rPr>
          <w:spacing w:val="-12"/>
        </w:rPr>
        <w:t xml:space="preserve"> </w:t>
      </w:r>
      <w:r>
        <w:t>как</w:t>
      </w:r>
      <w:r>
        <w:rPr>
          <w:spacing w:val="-11"/>
        </w:rPr>
        <w:t xml:space="preserve"> </w:t>
      </w:r>
      <w:r>
        <w:t>выносливость</w:t>
      </w:r>
      <w:r>
        <w:rPr>
          <w:spacing w:val="-9"/>
        </w:rPr>
        <w:t xml:space="preserve"> </w:t>
      </w:r>
      <w:r>
        <w:t>(С.</w:t>
      </w:r>
      <w:r>
        <w:rPr>
          <w:spacing w:val="-12"/>
        </w:rPr>
        <w:t xml:space="preserve"> </w:t>
      </w:r>
      <w:r>
        <w:t>Кобаса,</w:t>
      </w:r>
      <w:r>
        <w:rPr>
          <w:spacing w:val="-10"/>
        </w:rPr>
        <w:t xml:space="preserve"> </w:t>
      </w:r>
      <w:r>
        <w:t>С.</w:t>
      </w:r>
      <w:r>
        <w:rPr>
          <w:spacing w:val="-12"/>
        </w:rPr>
        <w:t xml:space="preserve"> </w:t>
      </w:r>
      <w:r>
        <w:t>Мадди)»</w:t>
      </w:r>
      <w:r>
        <w:rPr>
          <w:spacing w:val="-13"/>
        </w:rPr>
        <w:t xml:space="preserve"> </w:t>
      </w:r>
      <w:r>
        <w:t>[2].</w:t>
      </w:r>
    </w:p>
    <w:p w:rsidR="00D61B91" w:rsidRDefault="00AD1018">
      <w:pPr>
        <w:pStyle w:val="a3"/>
        <w:ind w:left="170" w:right="449"/>
      </w:pPr>
      <w:r>
        <w:t>Проблема стрессоустойчивости подростков, несмотря на свою актуальность, остается недостаточно ис-следованной, хотя отдельные ее аспекты освещены в трудах ряда авторов, таких как И.А. Андреева, С.А. Ано-хина, А.Г. Асмолов, В.В. Волосовцева, Д. Готтман, Е.В.</w:t>
      </w:r>
      <w:r>
        <w:t xml:space="preserve"> Лизунова, Л.И. Макадей, Е.А. Смирнова и др.</w:t>
      </w:r>
    </w:p>
    <w:p w:rsidR="00D61B91" w:rsidRDefault="00AD1018">
      <w:pPr>
        <w:pStyle w:val="a3"/>
        <w:ind w:left="170" w:right="450"/>
      </w:pPr>
      <w:r>
        <w:t>Стрессоустойчивость подростка зависит от их способности адаптироваться к стрессовым ситуациям, со-храняя эффективность и жизнеспособность. Для этого важными являются компоненты целеполагания, плани-рования и контроля. Эти способности необходимы для того, ч</w:t>
      </w:r>
      <w:r>
        <w:t>тобы подросток мог адекватно управлять своими эмоциями, что в свою очередь влияет на его способность адаптироваться к стрессу.</w:t>
      </w:r>
    </w:p>
    <w:p w:rsidR="00D61B91" w:rsidRDefault="00AD1018">
      <w:pPr>
        <w:pStyle w:val="a3"/>
        <w:ind w:left="170" w:right="446"/>
      </w:pPr>
      <w:r>
        <w:t>Подросткам необходимо развивать навыки саморегуляции и понимания своих эмоций. Защитные меха-низмы, используемые подростками, мог</w:t>
      </w:r>
      <w:r>
        <w:t>ут оказывать как положительное, так и отрицательное влияние на раз-витие, позволяя занимать время для анализа ситуации или же стать барьером для изменений.</w:t>
      </w:r>
    </w:p>
    <w:p w:rsidR="00D61B91" w:rsidRDefault="00AD1018">
      <w:pPr>
        <w:pStyle w:val="a3"/>
        <w:ind w:left="170" w:right="448"/>
      </w:pPr>
      <w:r>
        <w:t>Эффективная стрессоустойчивость требует наличия систематического подхода к преодолению стрессов, при</w:t>
      </w:r>
      <w:r>
        <w:t>менения креативности и адаптации через волевую саморегуляцию и личностный рост. Механизмы защиты могут помочь адаптироваться к стрессовым ситуациям, но важно помнить, что защитные механизмы не долж-ны мешать личностному развитию.</w:t>
      </w:r>
    </w:p>
    <w:p w:rsidR="00D61B91" w:rsidRDefault="00AD1018">
      <w:pPr>
        <w:pStyle w:val="a3"/>
        <w:ind w:left="170" w:right="446"/>
      </w:pPr>
      <w:r>
        <w:t>М.А. Краснова в своей рабо</w:t>
      </w:r>
      <w:r>
        <w:t>те утверждает, что «актуальность проблемы развития стрессоустойчивости школьников</w:t>
      </w:r>
      <w:r>
        <w:rPr>
          <w:spacing w:val="40"/>
        </w:rPr>
        <w:t xml:space="preserve"> </w:t>
      </w:r>
      <w:r>
        <w:t>подросткового</w:t>
      </w:r>
      <w:r>
        <w:rPr>
          <w:spacing w:val="40"/>
        </w:rPr>
        <w:t xml:space="preserve"> </w:t>
      </w:r>
      <w:r>
        <w:t>возраста</w:t>
      </w:r>
      <w:r>
        <w:rPr>
          <w:spacing w:val="40"/>
        </w:rPr>
        <w:t xml:space="preserve"> </w:t>
      </w:r>
      <w:r>
        <w:t>и</w:t>
      </w:r>
      <w:r>
        <w:rPr>
          <w:spacing w:val="40"/>
        </w:rPr>
        <w:t xml:space="preserve"> </w:t>
      </w:r>
      <w:r>
        <w:t>организация</w:t>
      </w:r>
      <w:r>
        <w:rPr>
          <w:spacing w:val="40"/>
        </w:rPr>
        <w:t xml:space="preserve"> </w:t>
      </w:r>
      <w:r>
        <w:t>психолого-педагогического</w:t>
      </w:r>
      <w:r>
        <w:rPr>
          <w:spacing w:val="40"/>
        </w:rPr>
        <w:t xml:space="preserve"> </w:t>
      </w:r>
      <w:r>
        <w:t>сопровождения</w:t>
      </w:r>
      <w:r>
        <w:rPr>
          <w:spacing w:val="40"/>
        </w:rPr>
        <w:t xml:space="preserve"> </w:t>
      </w:r>
      <w:r>
        <w:t>возрастает по разным причинам, среди которых следующие: наличие сложнейших возрастных проблем у п</w:t>
      </w:r>
      <w:r>
        <w:t>одростков (но-вые отношения со взрослыми и сверстниками, особенности Я-концепции, подростковый пубертат), недоста-точная эффективность системы психолого-педагогической помощи и поддержки учащихся с низкой стрессо-устойчивосты в условиях школьного обучения;</w:t>
      </w:r>
      <w:r>
        <w:t xml:space="preserve"> отсутствие в учебной программе занятий по профилактике стрессовых состояний школьников и формированию стрессоустойчивости как необходимого компонента их здоровья» [2].</w:t>
      </w:r>
    </w:p>
    <w:p w:rsidR="00D61B91" w:rsidRDefault="00AD1018">
      <w:pPr>
        <w:pStyle w:val="a3"/>
        <w:spacing w:before="12" w:line="249" w:lineRule="auto"/>
        <w:ind w:left="170" w:right="454"/>
      </w:pPr>
      <w:r>
        <w:t>Л.М. Щипицына и Е.И. Казакова под сопровождением понимают метод, обеспечивающий создани</w:t>
      </w:r>
      <w:r>
        <w:t>е условий для принятия субъектом развития оптимальных решений в различных ситуациях жизненного выбора. По мнению М.И. Рожкова, сопровождение в психолого-педагогическом смысле чаще всего рассматривается</w:t>
      </w:r>
      <w:r>
        <w:rPr>
          <w:spacing w:val="40"/>
        </w:rPr>
        <w:t xml:space="preserve"> </w:t>
      </w:r>
      <w:r>
        <w:t>как метод, обеспечивающий создание условий для приняти</w:t>
      </w:r>
      <w:r>
        <w:t>я субъектом оптимальных решений в различных ситуациях жизненного выбора.</w:t>
      </w:r>
    </w:p>
    <w:p w:rsidR="00D61B91" w:rsidRDefault="00AD1018">
      <w:pPr>
        <w:pStyle w:val="a3"/>
        <w:spacing w:before="4" w:line="249" w:lineRule="auto"/>
        <w:ind w:left="170" w:right="454"/>
      </w:pPr>
      <w:r>
        <w:rPr>
          <w:spacing w:val="-2"/>
        </w:rPr>
        <w:t>Психолого-педагогическое</w:t>
      </w:r>
      <w:r>
        <w:rPr>
          <w:spacing w:val="-3"/>
        </w:rPr>
        <w:t xml:space="preserve"> </w:t>
      </w:r>
      <w:r>
        <w:rPr>
          <w:spacing w:val="-2"/>
        </w:rPr>
        <w:t>сопровождение</w:t>
      </w:r>
      <w:r>
        <w:rPr>
          <w:spacing w:val="-3"/>
        </w:rPr>
        <w:t xml:space="preserve"> </w:t>
      </w:r>
      <w:r>
        <w:rPr>
          <w:spacing w:val="-2"/>
        </w:rPr>
        <w:t>–</w:t>
      </w:r>
      <w:r>
        <w:rPr>
          <w:spacing w:val="-3"/>
        </w:rPr>
        <w:t xml:space="preserve"> </w:t>
      </w:r>
      <w:r>
        <w:rPr>
          <w:spacing w:val="-2"/>
        </w:rPr>
        <w:t>система</w:t>
      </w:r>
      <w:r>
        <w:rPr>
          <w:spacing w:val="-3"/>
        </w:rPr>
        <w:t xml:space="preserve"> </w:t>
      </w:r>
      <w:r>
        <w:rPr>
          <w:spacing w:val="-2"/>
        </w:rPr>
        <w:t>профессиональной</w:t>
      </w:r>
      <w:r>
        <w:rPr>
          <w:spacing w:val="-3"/>
        </w:rPr>
        <w:t xml:space="preserve"> </w:t>
      </w:r>
      <w:r>
        <w:rPr>
          <w:spacing w:val="-2"/>
        </w:rPr>
        <w:t>деятельности</w:t>
      </w:r>
      <w:r>
        <w:rPr>
          <w:spacing w:val="-3"/>
        </w:rPr>
        <w:t xml:space="preserve"> </w:t>
      </w:r>
      <w:r>
        <w:rPr>
          <w:spacing w:val="-2"/>
        </w:rPr>
        <w:t xml:space="preserve">педагога-психолога, </w:t>
      </w:r>
      <w:r>
        <w:t xml:space="preserve">направленная на создание социально-психологических условий для успешного обучения и </w:t>
      </w:r>
      <w:r>
        <w:t>психологического развития ребёнка в ситуациях школьного взаимодействия [2].</w:t>
      </w:r>
    </w:p>
    <w:p w:rsidR="00D61B91" w:rsidRDefault="00AD1018">
      <w:pPr>
        <w:pStyle w:val="a3"/>
        <w:spacing w:before="2" w:line="249" w:lineRule="auto"/>
        <w:ind w:left="170" w:right="455"/>
      </w:pPr>
      <w:r>
        <w:t>Если говорить о технологии воспитания стрессоустойчивости у детей в семейной среде, то согласно классификации</w:t>
      </w:r>
      <w:r>
        <w:rPr>
          <w:spacing w:val="40"/>
        </w:rPr>
        <w:t xml:space="preserve"> </w:t>
      </w:r>
      <w:r>
        <w:t>Г.К.</w:t>
      </w:r>
      <w:r>
        <w:rPr>
          <w:spacing w:val="40"/>
        </w:rPr>
        <w:t xml:space="preserve"> </w:t>
      </w:r>
      <w:r>
        <w:t>Селевко,</w:t>
      </w:r>
      <w:r>
        <w:rPr>
          <w:spacing w:val="40"/>
        </w:rPr>
        <w:t xml:space="preserve"> </w:t>
      </w:r>
      <w:r>
        <w:t>она</w:t>
      </w:r>
      <w:r>
        <w:rPr>
          <w:spacing w:val="40"/>
        </w:rPr>
        <w:t xml:space="preserve"> </w:t>
      </w:r>
      <w:r>
        <w:t>представляет</w:t>
      </w:r>
      <w:r>
        <w:rPr>
          <w:spacing w:val="40"/>
        </w:rPr>
        <w:t xml:space="preserve"> </w:t>
      </w:r>
      <w:r>
        <w:t>собой</w:t>
      </w:r>
      <w:r>
        <w:rPr>
          <w:spacing w:val="40"/>
        </w:rPr>
        <w:t xml:space="preserve"> </w:t>
      </w:r>
      <w:r>
        <w:t>систему</w:t>
      </w:r>
      <w:r>
        <w:rPr>
          <w:spacing w:val="40"/>
        </w:rPr>
        <w:t xml:space="preserve"> </w:t>
      </w:r>
      <w:r>
        <w:t>воспитательных</w:t>
      </w:r>
      <w:r>
        <w:rPr>
          <w:spacing w:val="40"/>
        </w:rPr>
        <w:t xml:space="preserve"> </w:t>
      </w:r>
      <w:r>
        <w:t>мероприяти</w:t>
      </w:r>
      <w:r>
        <w:t>й,</w:t>
      </w:r>
      <w:r>
        <w:rPr>
          <w:spacing w:val="40"/>
        </w:rPr>
        <w:t xml:space="preserve"> </w:t>
      </w:r>
      <w:r>
        <w:t>основанных на гуманистической философии и комплексном влиянии биологических, социальных и психических факторов [4]. Эта концепция включает в себя развивающий подход к обучению, ориентированный на личностные струк-туры, и направленное воздействие на форм</w:t>
      </w:r>
      <w:r>
        <w:t>ирование определенных качеств, взглядов и убеждений у детей.</w:t>
      </w:r>
    </w:p>
    <w:p w:rsidR="00D61B91" w:rsidRDefault="00AD1018">
      <w:pPr>
        <w:pStyle w:val="a3"/>
        <w:ind w:left="170" w:right="450"/>
      </w:pPr>
      <w:r>
        <w:t>Семья, как основная воспитательная единица, сталкивается с рядом задач в отношении детей в совре-менном глобальном контексте. Ключевые цели включают в себя: выявление и развитие природных таланто</w:t>
      </w:r>
      <w:r>
        <w:t>в ребенка, формирование навыков самостоятельного обучения, привитие положительного отношения к труду, поддержание стремления к здоровому образу жизни и развитие социальной и гражданской ответственности. Важно, чтобы дети овладевали навыками критического мы</w:t>
      </w:r>
      <w:r>
        <w:t>шления, обеспечивающего им адаптацию к слож-ным жизненным ситуациям.</w:t>
      </w:r>
    </w:p>
    <w:p w:rsidR="00D61B91" w:rsidRDefault="00AD1018">
      <w:pPr>
        <w:pStyle w:val="a3"/>
        <w:spacing w:before="5" w:line="249" w:lineRule="auto"/>
        <w:ind w:left="170" w:right="449"/>
      </w:pPr>
      <w:r>
        <w:t xml:space="preserve">Стрессоустойчивость формируется в условиях, где ребенок ясно понимает цели воспитательного про-цесса и умеет справляться с трудностями. В таких условиях он становится активным участником </w:t>
      </w:r>
      <w:r>
        <w:t>воспитатель-ного процесса, что способствует его личностному росту. Основным фактором, способствующим успешной адаптации, является взаимодействие в семье, где стратегией сотрудничества достигается наилучший результат.</w:t>
      </w:r>
    </w:p>
    <w:p w:rsidR="00D61B91" w:rsidRDefault="00D61B91">
      <w:pPr>
        <w:pStyle w:val="a3"/>
        <w:spacing w:line="249" w:lineRule="auto"/>
        <w:sectPr w:rsidR="00D61B91">
          <w:footerReference w:type="default" r:id="rId568"/>
          <w:pgSz w:w="11920" w:h="16850"/>
          <w:pgMar w:top="1060" w:right="850" w:bottom="1360" w:left="850" w:header="0" w:footer="1161" w:gutter="0"/>
          <w:cols w:space="720"/>
        </w:sectPr>
      </w:pPr>
    </w:p>
    <w:p w:rsidR="00D61B91" w:rsidRDefault="00AD1018">
      <w:pPr>
        <w:pStyle w:val="a3"/>
        <w:spacing w:before="65"/>
        <w:ind w:right="163"/>
      </w:pPr>
      <w:r>
        <w:lastRenderedPageBreak/>
        <w:t>Согласно возрастной педагогике, воспитание стрессоустойчивости необходимо разбить на этапы, учи-тывающие уникальные характеристики каждого периода детства. Подростковый возраст становится временем активного формирования идентичности и социального признания</w:t>
      </w:r>
      <w:r>
        <w:t>, а старшее детство периодом перехода к са-мостоятельности и ответственности за свои выборы.</w:t>
      </w:r>
    </w:p>
    <w:p w:rsidR="00D61B91" w:rsidRDefault="00AD1018">
      <w:pPr>
        <w:pStyle w:val="a3"/>
        <w:spacing w:before="2"/>
        <w:ind w:right="171"/>
      </w:pPr>
      <w:r>
        <w:t>В процессе воспитания важно акцентировать внимание на создании ситуации успеха, поддержке актив-ной познавательной деятельности и формировании конструктивных социальных отношений. Применение научного подхода при включении реального жизненного опыта в образ</w:t>
      </w:r>
      <w:r>
        <w:t>ование формирует у детей внутреннюю ценность знаний и способствует воспитанию личной ответственности.</w:t>
      </w:r>
    </w:p>
    <w:p w:rsidR="00D61B91" w:rsidRDefault="00AD1018">
      <w:pPr>
        <w:pStyle w:val="a3"/>
        <w:ind w:right="165"/>
      </w:pPr>
      <w:r>
        <w:t>Таким образом, воспитание стрессоустойчивости основывается на углубленном понимании этапов раз-вития ребенка, на конструктивных отношениях в семье и актив</w:t>
      </w:r>
      <w:r>
        <w:t>ном вовлечении взрослого в процесс формиро-вания</w:t>
      </w:r>
      <w:r>
        <w:rPr>
          <w:spacing w:val="38"/>
        </w:rPr>
        <w:t xml:space="preserve"> </w:t>
      </w:r>
      <w:r>
        <w:t>внутреннего</w:t>
      </w:r>
      <w:r>
        <w:rPr>
          <w:spacing w:val="37"/>
        </w:rPr>
        <w:t xml:space="preserve"> </w:t>
      </w:r>
      <w:r>
        <w:t>мира</w:t>
      </w:r>
      <w:r>
        <w:rPr>
          <w:spacing w:val="37"/>
        </w:rPr>
        <w:t xml:space="preserve"> </w:t>
      </w:r>
      <w:r>
        <w:t>ребенка,</w:t>
      </w:r>
      <w:r>
        <w:rPr>
          <w:spacing w:val="39"/>
        </w:rPr>
        <w:t xml:space="preserve"> </w:t>
      </w:r>
      <w:r>
        <w:t>что</w:t>
      </w:r>
      <w:r>
        <w:rPr>
          <w:spacing w:val="37"/>
        </w:rPr>
        <w:t xml:space="preserve"> </w:t>
      </w:r>
      <w:r>
        <w:t>является</w:t>
      </w:r>
      <w:r>
        <w:rPr>
          <w:spacing w:val="38"/>
        </w:rPr>
        <w:t xml:space="preserve"> </w:t>
      </w:r>
      <w:r>
        <w:t>основой</w:t>
      </w:r>
      <w:r>
        <w:rPr>
          <w:spacing w:val="35"/>
        </w:rPr>
        <w:t xml:space="preserve"> </w:t>
      </w:r>
      <w:r>
        <w:t>для</w:t>
      </w:r>
      <w:r>
        <w:rPr>
          <w:spacing w:val="38"/>
        </w:rPr>
        <w:t xml:space="preserve"> </w:t>
      </w:r>
      <w:r>
        <w:t>его</w:t>
      </w:r>
      <w:r>
        <w:rPr>
          <w:spacing w:val="37"/>
        </w:rPr>
        <w:t xml:space="preserve"> </w:t>
      </w:r>
      <w:r>
        <w:t>гармоничного</w:t>
      </w:r>
      <w:r>
        <w:rPr>
          <w:spacing w:val="37"/>
        </w:rPr>
        <w:t xml:space="preserve"> </w:t>
      </w:r>
      <w:r>
        <w:t>и</w:t>
      </w:r>
      <w:r>
        <w:rPr>
          <w:spacing w:val="40"/>
        </w:rPr>
        <w:t xml:space="preserve"> </w:t>
      </w:r>
      <w:r>
        <w:t>успешного</w:t>
      </w:r>
      <w:r>
        <w:rPr>
          <w:spacing w:val="37"/>
        </w:rPr>
        <w:t xml:space="preserve"> </w:t>
      </w:r>
      <w:r>
        <w:t>существования в обществе.</w:t>
      </w:r>
    </w:p>
    <w:p w:rsidR="00D61B91" w:rsidRDefault="00D61B91">
      <w:pPr>
        <w:pStyle w:val="a3"/>
        <w:spacing w:before="3"/>
        <w:ind w:left="0" w:firstLine="0"/>
        <w:jc w:val="left"/>
      </w:pPr>
    </w:p>
    <w:p w:rsidR="00D61B91" w:rsidRDefault="00AD1018">
      <w:pPr>
        <w:spacing w:before="1"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64"/>
        </w:numPr>
        <w:tabs>
          <w:tab w:val="left" w:pos="734"/>
          <w:tab w:val="left" w:pos="736"/>
        </w:tabs>
        <w:ind w:right="166"/>
        <w:jc w:val="both"/>
        <w:rPr>
          <w:sz w:val="19"/>
        </w:rPr>
      </w:pPr>
      <w:r>
        <w:rPr>
          <w:sz w:val="19"/>
        </w:rPr>
        <w:t>Анохина,</w:t>
      </w:r>
      <w:r>
        <w:rPr>
          <w:spacing w:val="-10"/>
          <w:sz w:val="19"/>
        </w:rPr>
        <w:t xml:space="preserve"> </w:t>
      </w:r>
      <w:r>
        <w:rPr>
          <w:sz w:val="19"/>
        </w:rPr>
        <w:t>С.А.</w:t>
      </w:r>
      <w:r>
        <w:rPr>
          <w:spacing w:val="-10"/>
          <w:sz w:val="19"/>
        </w:rPr>
        <w:t xml:space="preserve"> </w:t>
      </w:r>
      <w:r>
        <w:rPr>
          <w:sz w:val="19"/>
        </w:rPr>
        <w:t>Особенности</w:t>
      </w:r>
      <w:r>
        <w:rPr>
          <w:spacing w:val="-9"/>
          <w:sz w:val="19"/>
        </w:rPr>
        <w:t xml:space="preserve"> </w:t>
      </w:r>
      <w:r>
        <w:rPr>
          <w:sz w:val="19"/>
        </w:rPr>
        <w:t>и</w:t>
      </w:r>
      <w:r>
        <w:rPr>
          <w:spacing w:val="-9"/>
          <w:sz w:val="19"/>
        </w:rPr>
        <w:t xml:space="preserve"> </w:t>
      </w:r>
      <w:r>
        <w:rPr>
          <w:sz w:val="19"/>
        </w:rPr>
        <w:t>тенденции</w:t>
      </w:r>
      <w:r>
        <w:rPr>
          <w:spacing w:val="-10"/>
          <w:sz w:val="19"/>
        </w:rPr>
        <w:t xml:space="preserve"> </w:t>
      </w:r>
      <w:r>
        <w:rPr>
          <w:sz w:val="19"/>
        </w:rPr>
        <w:t>развития</w:t>
      </w:r>
      <w:r>
        <w:rPr>
          <w:spacing w:val="-10"/>
          <w:sz w:val="19"/>
        </w:rPr>
        <w:t xml:space="preserve"> </w:t>
      </w:r>
      <w:r>
        <w:rPr>
          <w:sz w:val="19"/>
        </w:rPr>
        <w:t>стрессоустойчивости</w:t>
      </w:r>
      <w:r>
        <w:rPr>
          <w:spacing w:val="-10"/>
          <w:sz w:val="19"/>
        </w:rPr>
        <w:t xml:space="preserve"> </w:t>
      </w:r>
      <w:r>
        <w:rPr>
          <w:sz w:val="19"/>
        </w:rPr>
        <w:t>в</w:t>
      </w:r>
      <w:r>
        <w:rPr>
          <w:spacing w:val="-9"/>
          <w:sz w:val="19"/>
        </w:rPr>
        <w:t xml:space="preserve"> </w:t>
      </w:r>
      <w:r>
        <w:rPr>
          <w:sz w:val="19"/>
        </w:rPr>
        <w:t>подростковом</w:t>
      </w:r>
      <w:r>
        <w:rPr>
          <w:spacing w:val="-8"/>
          <w:sz w:val="19"/>
        </w:rPr>
        <w:t xml:space="preserve"> </w:t>
      </w:r>
      <w:r>
        <w:rPr>
          <w:sz w:val="19"/>
        </w:rPr>
        <w:t>возрасте</w:t>
      </w:r>
      <w:r>
        <w:rPr>
          <w:spacing w:val="-10"/>
          <w:sz w:val="19"/>
        </w:rPr>
        <w:t xml:space="preserve"> </w:t>
      </w:r>
      <w:r>
        <w:rPr>
          <w:sz w:val="19"/>
        </w:rPr>
        <w:t>/</w:t>
      </w:r>
      <w:r>
        <w:rPr>
          <w:spacing w:val="-10"/>
          <w:sz w:val="19"/>
        </w:rPr>
        <w:t xml:space="preserve"> </w:t>
      </w:r>
      <w:r>
        <w:rPr>
          <w:sz w:val="19"/>
        </w:rPr>
        <w:t>С.А.</w:t>
      </w:r>
      <w:r>
        <w:rPr>
          <w:spacing w:val="-10"/>
          <w:sz w:val="19"/>
        </w:rPr>
        <w:t xml:space="preserve"> </w:t>
      </w:r>
      <w:r>
        <w:rPr>
          <w:sz w:val="19"/>
        </w:rPr>
        <w:t>Анохина.</w:t>
      </w:r>
      <w:r>
        <w:rPr>
          <w:spacing w:val="-9"/>
          <w:sz w:val="19"/>
        </w:rPr>
        <w:t xml:space="preserve"> </w:t>
      </w:r>
      <w:r>
        <w:rPr>
          <w:sz w:val="19"/>
        </w:rPr>
        <w:t>– Текст: непосредственный // Вестник Санкт-Петербургского университета. Серия 12. Психология. Социология. Педагогика. – 2008. – № 1. – С. 215-221.</w:t>
      </w:r>
    </w:p>
    <w:p w:rsidR="00D61B91" w:rsidRDefault="00AD1018" w:rsidP="00AD1018">
      <w:pPr>
        <w:pStyle w:val="a5"/>
        <w:numPr>
          <w:ilvl w:val="0"/>
          <w:numId w:val="64"/>
        </w:numPr>
        <w:tabs>
          <w:tab w:val="left" w:pos="734"/>
          <w:tab w:val="left" w:pos="736"/>
        </w:tabs>
        <w:ind w:right="169"/>
        <w:jc w:val="both"/>
        <w:rPr>
          <w:sz w:val="19"/>
        </w:rPr>
      </w:pPr>
      <w:r>
        <w:rPr>
          <w:sz w:val="19"/>
        </w:rPr>
        <w:t>Краснова,</w:t>
      </w:r>
      <w:r>
        <w:rPr>
          <w:spacing w:val="40"/>
          <w:sz w:val="19"/>
        </w:rPr>
        <w:t xml:space="preserve"> </w:t>
      </w:r>
      <w:r>
        <w:rPr>
          <w:sz w:val="19"/>
        </w:rPr>
        <w:t>М.А.</w:t>
      </w:r>
      <w:r>
        <w:rPr>
          <w:spacing w:val="40"/>
          <w:sz w:val="19"/>
        </w:rPr>
        <w:t xml:space="preserve"> </w:t>
      </w:r>
      <w:r>
        <w:rPr>
          <w:sz w:val="19"/>
        </w:rPr>
        <w:t>Психолого-педагогическое</w:t>
      </w:r>
      <w:r>
        <w:rPr>
          <w:spacing w:val="40"/>
          <w:sz w:val="19"/>
        </w:rPr>
        <w:t xml:space="preserve"> </w:t>
      </w:r>
      <w:r>
        <w:rPr>
          <w:sz w:val="19"/>
        </w:rPr>
        <w:t>сопровождение</w:t>
      </w:r>
      <w:r>
        <w:rPr>
          <w:spacing w:val="40"/>
          <w:sz w:val="19"/>
        </w:rPr>
        <w:t xml:space="preserve"> </w:t>
      </w:r>
      <w:r>
        <w:rPr>
          <w:sz w:val="19"/>
        </w:rPr>
        <w:t>повышения</w:t>
      </w:r>
      <w:r>
        <w:rPr>
          <w:spacing w:val="40"/>
          <w:sz w:val="19"/>
        </w:rPr>
        <w:t xml:space="preserve"> </w:t>
      </w:r>
      <w:r>
        <w:rPr>
          <w:sz w:val="19"/>
        </w:rPr>
        <w:t>стрессоустойчивости</w:t>
      </w:r>
      <w:r>
        <w:rPr>
          <w:spacing w:val="40"/>
          <w:sz w:val="19"/>
        </w:rPr>
        <w:t xml:space="preserve"> </w:t>
      </w:r>
      <w:r>
        <w:rPr>
          <w:sz w:val="19"/>
        </w:rPr>
        <w:t>подростков</w:t>
      </w:r>
      <w:r>
        <w:rPr>
          <w:spacing w:val="40"/>
          <w:sz w:val="19"/>
        </w:rPr>
        <w:t xml:space="preserve"> </w:t>
      </w:r>
      <w:r>
        <w:rPr>
          <w:sz w:val="19"/>
        </w:rPr>
        <w:t>/ М.А. Краснова. – Текст: непосредственный // Молодой ученый. – 2016. – № 12 (116). – С. 768-770.</w:t>
      </w:r>
    </w:p>
    <w:p w:rsidR="00D61B91" w:rsidRDefault="00AD1018" w:rsidP="00AD1018">
      <w:pPr>
        <w:pStyle w:val="a5"/>
        <w:numPr>
          <w:ilvl w:val="0"/>
          <w:numId w:val="64"/>
        </w:numPr>
        <w:tabs>
          <w:tab w:val="left" w:pos="734"/>
          <w:tab w:val="left" w:pos="736"/>
        </w:tabs>
        <w:ind w:right="169"/>
        <w:jc w:val="both"/>
        <w:rPr>
          <w:sz w:val="19"/>
        </w:rPr>
      </w:pPr>
      <w:r>
        <w:rPr>
          <w:spacing w:val="-2"/>
          <w:sz w:val="19"/>
        </w:rPr>
        <w:t>Лебедева,</w:t>
      </w:r>
      <w:r>
        <w:rPr>
          <w:spacing w:val="-3"/>
          <w:sz w:val="19"/>
        </w:rPr>
        <w:t xml:space="preserve"> </w:t>
      </w:r>
      <w:r>
        <w:rPr>
          <w:spacing w:val="-2"/>
          <w:sz w:val="19"/>
        </w:rPr>
        <w:t>Л.Н.</w:t>
      </w:r>
      <w:r>
        <w:rPr>
          <w:spacing w:val="-3"/>
          <w:sz w:val="19"/>
        </w:rPr>
        <w:t xml:space="preserve"> </w:t>
      </w:r>
      <w:r>
        <w:rPr>
          <w:spacing w:val="-2"/>
          <w:sz w:val="19"/>
        </w:rPr>
        <w:t>Психологические</w:t>
      </w:r>
      <w:r>
        <w:rPr>
          <w:spacing w:val="-4"/>
          <w:sz w:val="19"/>
        </w:rPr>
        <w:t xml:space="preserve"> </w:t>
      </w:r>
      <w:r>
        <w:rPr>
          <w:spacing w:val="-2"/>
          <w:sz w:val="19"/>
        </w:rPr>
        <w:t>особенности подросткового возраста</w:t>
      </w:r>
      <w:r>
        <w:rPr>
          <w:spacing w:val="-4"/>
          <w:sz w:val="19"/>
        </w:rPr>
        <w:t xml:space="preserve"> </w:t>
      </w:r>
      <w:r>
        <w:rPr>
          <w:spacing w:val="-2"/>
          <w:sz w:val="19"/>
        </w:rPr>
        <w:t>/</w:t>
      </w:r>
      <w:r>
        <w:rPr>
          <w:spacing w:val="-3"/>
          <w:sz w:val="19"/>
        </w:rPr>
        <w:t xml:space="preserve"> </w:t>
      </w:r>
      <w:r>
        <w:rPr>
          <w:spacing w:val="-2"/>
          <w:sz w:val="19"/>
        </w:rPr>
        <w:t>Л.Н.</w:t>
      </w:r>
      <w:r>
        <w:rPr>
          <w:spacing w:val="-3"/>
          <w:sz w:val="19"/>
        </w:rPr>
        <w:t xml:space="preserve"> </w:t>
      </w:r>
      <w:r>
        <w:rPr>
          <w:spacing w:val="-2"/>
          <w:sz w:val="19"/>
        </w:rPr>
        <w:t>Лебедева. – Текст:</w:t>
      </w:r>
      <w:r>
        <w:rPr>
          <w:spacing w:val="-3"/>
          <w:sz w:val="19"/>
        </w:rPr>
        <w:t xml:space="preserve"> </w:t>
      </w:r>
      <w:r>
        <w:rPr>
          <w:spacing w:val="-2"/>
          <w:sz w:val="19"/>
        </w:rPr>
        <w:t>непосредственный</w:t>
      </w:r>
      <w:r>
        <w:rPr>
          <w:spacing w:val="-4"/>
          <w:sz w:val="19"/>
        </w:rPr>
        <w:t xml:space="preserve"> </w:t>
      </w:r>
      <w:r>
        <w:rPr>
          <w:spacing w:val="-2"/>
          <w:sz w:val="19"/>
        </w:rPr>
        <w:t xml:space="preserve">// </w:t>
      </w:r>
      <w:r>
        <w:rPr>
          <w:sz w:val="19"/>
        </w:rPr>
        <w:t>Теория и практи</w:t>
      </w:r>
      <w:r>
        <w:rPr>
          <w:sz w:val="19"/>
        </w:rPr>
        <w:t>ка современной науки. – 2015. – № 3 (3). – С. 207-213.</w:t>
      </w:r>
    </w:p>
    <w:p w:rsidR="00D61B91" w:rsidRDefault="00AD1018" w:rsidP="00AD1018">
      <w:pPr>
        <w:pStyle w:val="a5"/>
        <w:numPr>
          <w:ilvl w:val="0"/>
          <w:numId w:val="64"/>
        </w:numPr>
        <w:tabs>
          <w:tab w:val="left" w:pos="734"/>
          <w:tab w:val="left" w:pos="736"/>
        </w:tabs>
        <w:spacing w:line="242" w:lineRule="auto"/>
        <w:ind w:right="166"/>
        <w:jc w:val="both"/>
        <w:rPr>
          <w:sz w:val="19"/>
        </w:rPr>
      </w:pPr>
      <w:r>
        <w:rPr>
          <w:sz w:val="19"/>
        </w:rPr>
        <w:t>Потапова, Л.А. Воспитательная технология развития в семье стрессоустойчивости ребенка к сложным ситуациям жизнедеятельности</w:t>
      </w:r>
      <w:r>
        <w:rPr>
          <w:spacing w:val="28"/>
          <w:sz w:val="19"/>
        </w:rPr>
        <w:t xml:space="preserve"> </w:t>
      </w:r>
      <w:r>
        <w:rPr>
          <w:sz w:val="19"/>
        </w:rPr>
        <w:t>/</w:t>
      </w:r>
      <w:r>
        <w:rPr>
          <w:spacing w:val="29"/>
          <w:sz w:val="19"/>
        </w:rPr>
        <w:t xml:space="preserve"> </w:t>
      </w:r>
      <w:r>
        <w:rPr>
          <w:sz w:val="19"/>
        </w:rPr>
        <w:t>Л.А.</w:t>
      </w:r>
      <w:r>
        <w:rPr>
          <w:spacing w:val="29"/>
          <w:sz w:val="19"/>
        </w:rPr>
        <w:t xml:space="preserve"> </w:t>
      </w:r>
      <w:r>
        <w:rPr>
          <w:sz w:val="19"/>
        </w:rPr>
        <w:t>Потапова.–</w:t>
      </w:r>
      <w:r>
        <w:rPr>
          <w:spacing w:val="30"/>
          <w:sz w:val="19"/>
        </w:rPr>
        <w:t xml:space="preserve"> </w:t>
      </w:r>
      <w:r>
        <w:rPr>
          <w:sz w:val="19"/>
        </w:rPr>
        <w:t>Текст:</w:t>
      </w:r>
      <w:r>
        <w:rPr>
          <w:spacing w:val="29"/>
          <w:sz w:val="19"/>
        </w:rPr>
        <w:t xml:space="preserve"> </w:t>
      </w:r>
      <w:r>
        <w:rPr>
          <w:sz w:val="19"/>
        </w:rPr>
        <w:t>непосредственный</w:t>
      </w:r>
      <w:r>
        <w:rPr>
          <w:spacing w:val="28"/>
          <w:sz w:val="19"/>
        </w:rPr>
        <w:t xml:space="preserve"> </w:t>
      </w:r>
      <w:r>
        <w:rPr>
          <w:sz w:val="19"/>
        </w:rPr>
        <w:t>//</w:t>
      </w:r>
      <w:r>
        <w:rPr>
          <w:spacing w:val="29"/>
          <w:sz w:val="19"/>
        </w:rPr>
        <w:t xml:space="preserve"> </w:t>
      </w:r>
      <w:r>
        <w:rPr>
          <w:sz w:val="19"/>
        </w:rPr>
        <w:t>Гуманизация</w:t>
      </w:r>
      <w:r>
        <w:rPr>
          <w:spacing w:val="28"/>
          <w:sz w:val="19"/>
        </w:rPr>
        <w:t xml:space="preserve"> </w:t>
      </w:r>
      <w:r>
        <w:rPr>
          <w:sz w:val="19"/>
        </w:rPr>
        <w:t>образования.</w:t>
      </w:r>
      <w:r>
        <w:rPr>
          <w:spacing w:val="33"/>
          <w:sz w:val="19"/>
        </w:rPr>
        <w:t xml:space="preserve"> </w:t>
      </w:r>
      <w:r>
        <w:rPr>
          <w:sz w:val="19"/>
        </w:rPr>
        <w:t>–</w:t>
      </w:r>
      <w:r>
        <w:rPr>
          <w:spacing w:val="30"/>
          <w:sz w:val="19"/>
        </w:rPr>
        <w:t xml:space="preserve"> </w:t>
      </w:r>
      <w:r>
        <w:rPr>
          <w:sz w:val="19"/>
        </w:rPr>
        <w:t>2011.</w:t>
      </w:r>
      <w:r>
        <w:rPr>
          <w:spacing w:val="28"/>
          <w:sz w:val="19"/>
        </w:rPr>
        <w:t xml:space="preserve"> </w:t>
      </w:r>
      <w:r>
        <w:rPr>
          <w:sz w:val="19"/>
        </w:rPr>
        <w:t>–</w:t>
      </w:r>
      <w:r>
        <w:rPr>
          <w:spacing w:val="30"/>
          <w:sz w:val="19"/>
        </w:rPr>
        <w:t xml:space="preserve"> </w:t>
      </w:r>
      <w:r>
        <w:rPr>
          <w:sz w:val="19"/>
        </w:rPr>
        <w:t>№</w:t>
      </w:r>
      <w:r>
        <w:rPr>
          <w:spacing w:val="28"/>
          <w:sz w:val="19"/>
        </w:rPr>
        <w:t xml:space="preserve"> </w:t>
      </w:r>
      <w:r>
        <w:rPr>
          <w:sz w:val="19"/>
        </w:rPr>
        <w:t>3.</w:t>
      </w:r>
      <w:r>
        <w:rPr>
          <w:spacing w:val="30"/>
          <w:sz w:val="19"/>
        </w:rPr>
        <w:t xml:space="preserve"> </w:t>
      </w:r>
      <w:r>
        <w:rPr>
          <w:sz w:val="19"/>
        </w:rPr>
        <w:t>– С. 129-137.</w:t>
      </w:r>
    </w:p>
    <w:p w:rsidR="00D61B91" w:rsidRDefault="00AD1018" w:rsidP="00AD1018">
      <w:pPr>
        <w:pStyle w:val="a5"/>
        <w:numPr>
          <w:ilvl w:val="0"/>
          <w:numId w:val="64"/>
        </w:numPr>
        <w:tabs>
          <w:tab w:val="left" w:pos="734"/>
          <w:tab w:val="left" w:pos="736"/>
        </w:tabs>
        <w:ind w:right="170"/>
        <w:jc w:val="both"/>
        <w:rPr>
          <w:sz w:val="19"/>
        </w:rPr>
      </w:pPr>
      <w:r>
        <w:rPr>
          <w:sz w:val="19"/>
        </w:rPr>
        <w:t>Сысоева, В.Н. Социальный стресс и его проявления в подростковом возрасте / В.Н. Сысоева. – Текст: непосред-ственный // Молодой ученый. – 2020. – № 46 (336). – С. 540-544.</w:t>
      </w:r>
    </w:p>
    <w:p w:rsidR="00D61B91" w:rsidRDefault="00D61B91">
      <w:pPr>
        <w:pStyle w:val="a5"/>
        <w:jc w:val="both"/>
        <w:rPr>
          <w:sz w:val="19"/>
        </w:rPr>
        <w:sectPr w:rsidR="00D61B91">
          <w:footerReference w:type="default" r:id="rId569"/>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72"/>
        <w:ind w:left="0" w:firstLine="0"/>
        <w:jc w:val="left"/>
        <w:rPr>
          <w:rFonts w:ascii="Cambria"/>
        </w:rPr>
      </w:pPr>
      <w:r>
        <w:br w:type="column"/>
      </w:r>
    </w:p>
    <w:p w:rsidR="00D61B91" w:rsidRDefault="00AD1018">
      <w:pPr>
        <w:pStyle w:val="5"/>
        <w:ind w:right="455"/>
      </w:pPr>
      <w:r>
        <w:t>Верченко</w:t>
      </w:r>
      <w:r>
        <w:rPr>
          <w:spacing w:val="-9"/>
        </w:rPr>
        <w:t xml:space="preserve"> </w:t>
      </w:r>
      <w:r>
        <w:rPr>
          <w:spacing w:val="-2"/>
        </w:rPr>
        <w:t>И.А.,</w:t>
      </w:r>
    </w:p>
    <w:p w:rsidR="00D61B91" w:rsidRDefault="00AD1018">
      <w:pPr>
        <w:ind w:left="170" w:right="451" w:firstLine="1195"/>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психол.</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9"/>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793" w:right="453" w:firstLine="814"/>
        <w:jc w:val="right"/>
        <w:rPr>
          <w:rFonts w:ascii="Cambria" w:hAnsi="Cambria"/>
          <w:sz w:val="18"/>
        </w:rPr>
      </w:pPr>
      <w:r>
        <w:rPr>
          <w:rFonts w:ascii="Cambria" w:hAnsi="Cambria"/>
          <w:b/>
          <w:i/>
          <w:sz w:val="20"/>
        </w:rPr>
        <w:t>Шило</w:t>
      </w:r>
      <w:r>
        <w:rPr>
          <w:rFonts w:ascii="Cambria" w:hAnsi="Cambria"/>
          <w:b/>
          <w:i/>
          <w:spacing w:val="-12"/>
          <w:sz w:val="20"/>
        </w:rPr>
        <w:t xml:space="preserve"> </w:t>
      </w:r>
      <w:r>
        <w:rPr>
          <w:rFonts w:ascii="Cambria" w:hAnsi="Cambria"/>
          <w:b/>
          <w:i/>
          <w:sz w:val="20"/>
        </w:rPr>
        <w:t>Е.В.,</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570"/>
          <w:pgSz w:w="11920" w:h="16850"/>
          <w:pgMar w:top="1060" w:right="850" w:bottom="1360" w:left="850" w:header="0" w:footer="1161" w:gutter="0"/>
          <w:cols w:num="2" w:space="720" w:equalWidth="0">
            <w:col w:w="1117" w:space="5078"/>
            <w:col w:w="4025"/>
          </w:cols>
        </w:sectPr>
      </w:pPr>
    </w:p>
    <w:p w:rsidR="00D61B91" w:rsidRDefault="00AD1018">
      <w:pPr>
        <w:pStyle w:val="3"/>
        <w:spacing w:before="190"/>
        <w:ind w:left="871"/>
        <w:jc w:val="left"/>
      </w:pPr>
      <w:r>
        <w:rPr>
          <w:spacing w:val="-2"/>
        </w:rPr>
        <w:t>ЖИЗНЕСТОЙКОСТЬ</w:t>
      </w:r>
      <w:r>
        <w:rPr>
          <w:spacing w:val="6"/>
        </w:rPr>
        <w:t xml:space="preserve"> </w:t>
      </w:r>
      <w:r>
        <w:rPr>
          <w:spacing w:val="-2"/>
        </w:rPr>
        <w:t>–</w:t>
      </w:r>
      <w:r>
        <w:rPr>
          <w:spacing w:val="7"/>
        </w:rPr>
        <w:t xml:space="preserve"> </w:t>
      </w:r>
      <w:r>
        <w:rPr>
          <w:spacing w:val="-2"/>
        </w:rPr>
        <w:t>ПРЕДИКТОР</w:t>
      </w:r>
      <w:r>
        <w:rPr>
          <w:spacing w:val="5"/>
        </w:rPr>
        <w:t xml:space="preserve"> </w:t>
      </w:r>
      <w:r>
        <w:rPr>
          <w:spacing w:val="-2"/>
        </w:rPr>
        <w:t>ПСИХОЛОГИЧЕСКОГО</w:t>
      </w:r>
      <w:r>
        <w:rPr>
          <w:spacing w:val="8"/>
        </w:rPr>
        <w:t xml:space="preserve"> </w:t>
      </w:r>
      <w:r>
        <w:rPr>
          <w:spacing w:val="-2"/>
        </w:rPr>
        <w:t>БЛАГОПОЛУЧИЯ</w:t>
      </w:r>
      <w:r>
        <w:rPr>
          <w:spacing w:val="5"/>
        </w:rPr>
        <w:t xml:space="preserve"> </w:t>
      </w:r>
      <w:r>
        <w:rPr>
          <w:spacing w:val="-2"/>
        </w:rPr>
        <w:t>ЛИЧНОСТИ</w:t>
      </w:r>
    </w:p>
    <w:p w:rsidR="00D61B91" w:rsidRDefault="00AD1018">
      <w:pPr>
        <w:spacing w:before="180"/>
        <w:ind w:left="170" w:right="448" w:firstLine="566"/>
        <w:jc w:val="both"/>
        <w:rPr>
          <w:i/>
          <w:sz w:val="20"/>
        </w:rPr>
      </w:pPr>
      <w:r>
        <w:rPr>
          <w:b/>
          <w:i/>
          <w:sz w:val="20"/>
        </w:rPr>
        <w:t xml:space="preserve">Аннотация. </w:t>
      </w:r>
      <w:r>
        <w:rPr>
          <w:i/>
          <w:sz w:val="20"/>
        </w:rPr>
        <w:t>Статья раскрывает психологическую основу жизнестойкости, как фактора психологиче-ского благополучия. Рассматривается понятие жизнестойкости с позиций разных авторов, перечисляются</w:t>
      </w:r>
      <w:r>
        <w:rPr>
          <w:i/>
          <w:sz w:val="20"/>
        </w:rPr>
        <w:t xml:space="preserve"> факторы жизнестойкости, ее содержательная часть, а также вводится понятие психологического благопо-лучия, рассматриваются его компоненты.</w:t>
      </w:r>
    </w:p>
    <w:p w:rsidR="00D61B91" w:rsidRDefault="00AD1018">
      <w:pPr>
        <w:ind w:left="170" w:right="448" w:firstLine="566"/>
        <w:jc w:val="both"/>
        <w:rPr>
          <w:i/>
          <w:sz w:val="20"/>
        </w:rPr>
      </w:pPr>
      <w:r>
        <w:rPr>
          <w:b/>
          <w:i/>
          <w:sz w:val="20"/>
        </w:rPr>
        <w:t xml:space="preserve">Ключевые слова: </w:t>
      </w:r>
      <w:r>
        <w:rPr>
          <w:i/>
          <w:sz w:val="20"/>
        </w:rPr>
        <w:t>жизнестойкость, факторы формирования и развития жизнестойкости, психологи-ческое благополучие.</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4995" w:right="450" w:firstLine="3444"/>
        <w:jc w:val="right"/>
        <w:rPr>
          <w:rFonts w:ascii="Cambria" w:hAnsi="Cambria"/>
          <w:sz w:val="18"/>
        </w:rPr>
      </w:pPr>
      <w:r>
        <w:rPr>
          <w:rFonts w:ascii="Cambria" w:hAnsi="Cambria"/>
          <w:b/>
          <w:i/>
          <w:sz w:val="20"/>
        </w:rPr>
        <w:t>Verc</w:t>
      </w:r>
      <w:r>
        <w:rPr>
          <w:rFonts w:ascii="Cambria" w:hAnsi="Cambria"/>
          <w:b/>
          <w:i/>
          <w:sz w:val="20"/>
        </w:rPr>
        <w:t>henko</w:t>
      </w:r>
      <w:r>
        <w:rPr>
          <w:rFonts w:ascii="Cambria" w:hAnsi="Cambria"/>
          <w:b/>
          <w:i/>
          <w:spacing w:val="-12"/>
          <w:sz w:val="20"/>
        </w:rPr>
        <w:t xml:space="preserve"> </w:t>
      </w:r>
      <w:r>
        <w:rPr>
          <w:rFonts w:ascii="Cambria" w:hAnsi="Cambria"/>
          <w:b/>
          <w:i/>
          <w:sz w:val="20"/>
        </w:rPr>
        <w:t xml:space="preserve">I.A., </w:t>
      </w:r>
      <w:r>
        <w:rPr>
          <w:rFonts w:ascii="Cambria" w:hAnsi="Cambria"/>
          <w:sz w:val="18"/>
        </w:rPr>
        <w:t>PhD.Psychology Department.PhD,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line="210" w:lineRule="exact"/>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7" w:line="235" w:lineRule="auto"/>
        <w:ind w:left="6541" w:right="450" w:firstLine="1037"/>
        <w:jc w:val="right"/>
        <w:rPr>
          <w:rFonts w:ascii="Cambria" w:hAnsi="Cambria"/>
          <w:sz w:val="18"/>
        </w:rPr>
      </w:pPr>
      <w:r>
        <w:rPr>
          <w:rFonts w:ascii="Cambria" w:hAnsi="Cambria"/>
          <w:b/>
          <w:i/>
          <w:sz w:val="20"/>
        </w:rPr>
        <w:t>Shilo</w:t>
      </w:r>
      <w:r>
        <w:rPr>
          <w:rFonts w:ascii="Cambria" w:hAnsi="Cambria"/>
          <w:b/>
          <w:i/>
          <w:spacing w:val="-11"/>
          <w:sz w:val="20"/>
        </w:rPr>
        <w:t xml:space="preserve"> </w:t>
      </w:r>
      <w:r>
        <w:rPr>
          <w:rFonts w:ascii="Cambria" w:hAnsi="Cambria"/>
          <w:b/>
          <w:i/>
          <w:sz w:val="20"/>
        </w:rPr>
        <w:t>E.V.,</w:t>
      </w:r>
      <w:r>
        <w:rPr>
          <w:rFonts w:ascii="Cambria" w:hAnsi="Cambria"/>
          <w:b/>
          <w:i/>
          <w:spacing w:val="-9"/>
          <w:sz w:val="20"/>
        </w:rPr>
        <w:t xml:space="preserve"> </w:t>
      </w:r>
      <w:r>
        <w:rPr>
          <w:rFonts w:ascii="Cambria" w:hAnsi="Cambria"/>
          <w:sz w:val="18"/>
        </w:rPr>
        <w:t>Master's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Pedagogical</w:t>
      </w:r>
      <w:r>
        <w:rPr>
          <w:rFonts w:ascii="Cambria" w:hAnsi="Cambria"/>
          <w:spacing w:val="-2"/>
          <w:sz w:val="18"/>
        </w:rPr>
        <w:t xml:space="preserve"> University»,</w:t>
      </w:r>
    </w:p>
    <w:p w:rsidR="00D61B91" w:rsidRDefault="00AD1018">
      <w:pPr>
        <w:spacing w:before="1"/>
        <w:ind w:right="453"/>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190"/>
        <w:ind w:right="286"/>
      </w:pPr>
      <w:r>
        <w:t>RESILIENCE</w:t>
      </w:r>
      <w:r>
        <w:rPr>
          <w:spacing w:val="-9"/>
        </w:rPr>
        <w:t xml:space="preserve"> </w:t>
      </w:r>
      <w:r>
        <w:t>–</w:t>
      </w:r>
      <w:r>
        <w:rPr>
          <w:spacing w:val="-8"/>
        </w:rPr>
        <w:t xml:space="preserve"> </w:t>
      </w:r>
      <w:r>
        <w:t>A</w:t>
      </w:r>
      <w:r>
        <w:rPr>
          <w:spacing w:val="-11"/>
        </w:rPr>
        <w:t xml:space="preserve"> </w:t>
      </w:r>
      <w:r>
        <w:t>PREDICTOR</w:t>
      </w:r>
      <w:r>
        <w:rPr>
          <w:spacing w:val="-10"/>
        </w:rPr>
        <w:t xml:space="preserve"> </w:t>
      </w:r>
      <w:r>
        <w:t>OF</w:t>
      </w:r>
      <w:r>
        <w:rPr>
          <w:spacing w:val="-10"/>
        </w:rPr>
        <w:t xml:space="preserve"> </w:t>
      </w:r>
      <w:r>
        <w:t>PERSONAL</w:t>
      </w:r>
      <w:r>
        <w:rPr>
          <w:spacing w:val="-10"/>
        </w:rPr>
        <w:t xml:space="preserve"> </w:t>
      </w:r>
      <w:r>
        <w:t>PSYCHOLOGICAL</w:t>
      </w:r>
      <w:r>
        <w:rPr>
          <w:spacing w:val="-10"/>
        </w:rPr>
        <w:t xml:space="preserve"> </w:t>
      </w:r>
      <w:r>
        <w:t>WELL-</w:t>
      </w:r>
      <w:r>
        <w:rPr>
          <w:spacing w:val="-2"/>
        </w:rPr>
        <w:t>BEING</w:t>
      </w:r>
    </w:p>
    <w:p w:rsidR="00D61B91" w:rsidRDefault="00D61B91">
      <w:pPr>
        <w:pStyle w:val="a3"/>
        <w:spacing w:before="2"/>
        <w:ind w:left="0" w:firstLine="0"/>
        <w:jc w:val="left"/>
        <w:rPr>
          <w:rFonts w:ascii="Cambria"/>
          <w:b/>
        </w:rPr>
      </w:pPr>
    </w:p>
    <w:p w:rsidR="00D61B91" w:rsidRDefault="00AD1018">
      <w:pPr>
        <w:spacing w:line="249" w:lineRule="auto"/>
        <w:ind w:left="170" w:right="452" w:firstLine="566"/>
        <w:jc w:val="both"/>
        <w:rPr>
          <w:i/>
          <w:sz w:val="20"/>
        </w:rPr>
      </w:pPr>
      <w:r>
        <w:rPr>
          <w:b/>
          <w:i/>
          <w:sz w:val="20"/>
        </w:rPr>
        <w:t>Abstract.</w:t>
      </w:r>
      <w:r>
        <w:rPr>
          <w:b/>
          <w:i/>
          <w:spacing w:val="40"/>
          <w:sz w:val="20"/>
        </w:rPr>
        <w:t xml:space="preserve"> </w:t>
      </w:r>
      <w:r>
        <w:rPr>
          <w:i/>
          <w:sz w:val="20"/>
        </w:rPr>
        <w:t>The</w:t>
      </w:r>
      <w:r>
        <w:rPr>
          <w:i/>
          <w:spacing w:val="39"/>
          <w:sz w:val="20"/>
        </w:rPr>
        <w:t xml:space="preserve"> </w:t>
      </w:r>
      <w:r>
        <w:rPr>
          <w:i/>
          <w:sz w:val="20"/>
        </w:rPr>
        <w:t>article</w:t>
      </w:r>
      <w:r>
        <w:rPr>
          <w:i/>
          <w:spacing w:val="39"/>
          <w:sz w:val="20"/>
        </w:rPr>
        <w:t xml:space="preserve"> </w:t>
      </w:r>
      <w:r>
        <w:rPr>
          <w:i/>
          <w:sz w:val="20"/>
        </w:rPr>
        <w:t>reveals</w:t>
      </w:r>
      <w:r>
        <w:rPr>
          <w:i/>
          <w:spacing w:val="40"/>
          <w:sz w:val="20"/>
        </w:rPr>
        <w:t xml:space="preserve"> </w:t>
      </w:r>
      <w:r>
        <w:rPr>
          <w:i/>
          <w:sz w:val="20"/>
        </w:rPr>
        <w:t>the</w:t>
      </w:r>
      <w:r>
        <w:rPr>
          <w:i/>
          <w:spacing w:val="39"/>
          <w:sz w:val="20"/>
        </w:rPr>
        <w:t xml:space="preserve"> </w:t>
      </w:r>
      <w:r>
        <w:rPr>
          <w:i/>
          <w:sz w:val="20"/>
        </w:rPr>
        <w:t>psychological</w:t>
      </w:r>
      <w:r>
        <w:rPr>
          <w:i/>
          <w:spacing w:val="36"/>
          <w:sz w:val="20"/>
        </w:rPr>
        <w:t xml:space="preserve"> </w:t>
      </w:r>
      <w:r>
        <w:rPr>
          <w:i/>
          <w:sz w:val="20"/>
        </w:rPr>
        <w:t>basis</w:t>
      </w:r>
      <w:r>
        <w:rPr>
          <w:i/>
          <w:spacing w:val="38"/>
          <w:sz w:val="20"/>
        </w:rPr>
        <w:t xml:space="preserve"> </w:t>
      </w:r>
      <w:r>
        <w:rPr>
          <w:i/>
          <w:sz w:val="20"/>
        </w:rPr>
        <w:t>of</w:t>
      </w:r>
      <w:r>
        <w:rPr>
          <w:i/>
          <w:spacing w:val="38"/>
          <w:sz w:val="20"/>
        </w:rPr>
        <w:t xml:space="preserve"> </w:t>
      </w:r>
      <w:r>
        <w:rPr>
          <w:i/>
          <w:sz w:val="20"/>
        </w:rPr>
        <w:t>resilience</w:t>
      </w:r>
      <w:r>
        <w:rPr>
          <w:i/>
          <w:spacing w:val="39"/>
          <w:sz w:val="20"/>
        </w:rPr>
        <w:t xml:space="preserve"> </w:t>
      </w:r>
      <w:r>
        <w:rPr>
          <w:i/>
          <w:sz w:val="20"/>
        </w:rPr>
        <w:t>as</w:t>
      </w:r>
      <w:r>
        <w:rPr>
          <w:i/>
          <w:spacing w:val="38"/>
          <w:sz w:val="20"/>
        </w:rPr>
        <w:t xml:space="preserve"> </w:t>
      </w:r>
      <w:r>
        <w:rPr>
          <w:i/>
          <w:sz w:val="20"/>
        </w:rPr>
        <w:t>a</w:t>
      </w:r>
      <w:r>
        <w:rPr>
          <w:i/>
          <w:spacing w:val="40"/>
          <w:sz w:val="20"/>
        </w:rPr>
        <w:t xml:space="preserve"> </w:t>
      </w:r>
      <w:r>
        <w:rPr>
          <w:i/>
          <w:sz w:val="20"/>
        </w:rPr>
        <w:t>factor</w:t>
      </w:r>
      <w:r>
        <w:rPr>
          <w:i/>
          <w:spacing w:val="36"/>
          <w:sz w:val="20"/>
        </w:rPr>
        <w:t xml:space="preserve"> </w:t>
      </w:r>
      <w:r>
        <w:rPr>
          <w:i/>
          <w:sz w:val="20"/>
        </w:rPr>
        <w:t>of</w:t>
      </w:r>
      <w:r>
        <w:rPr>
          <w:i/>
          <w:spacing w:val="38"/>
          <w:sz w:val="20"/>
        </w:rPr>
        <w:t xml:space="preserve"> </w:t>
      </w:r>
      <w:r>
        <w:rPr>
          <w:i/>
          <w:sz w:val="20"/>
        </w:rPr>
        <w:t>psychological</w:t>
      </w:r>
      <w:r>
        <w:rPr>
          <w:i/>
          <w:spacing w:val="36"/>
          <w:sz w:val="20"/>
        </w:rPr>
        <w:t xml:space="preserve"> </w:t>
      </w:r>
      <w:r>
        <w:rPr>
          <w:i/>
          <w:sz w:val="20"/>
        </w:rPr>
        <w:t>well-being. The concept of resilience is considered from the positions of different authors, the factors of resilience, its substantive part are listed, and the concept of psychological well-being is introduced, its components are considered.</w:t>
      </w:r>
    </w:p>
    <w:p w:rsidR="00D61B91" w:rsidRDefault="00AD1018">
      <w:pPr>
        <w:spacing w:before="2"/>
        <w:ind w:left="736"/>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re</w:t>
      </w:r>
      <w:r>
        <w:rPr>
          <w:i/>
          <w:sz w:val="20"/>
        </w:rPr>
        <w:t>silience,</w:t>
      </w:r>
      <w:r>
        <w:rPr>
          <w:i/>
          <w:spacing w:val="-6"/>
          <w:sz w:val="20"/>
        </w:rPr>
        <w:t xml:space="preserve"> </w:t>
      </w:r>
      <w:r>
        <w:rPr>
          <w:i/>
          <w:sz w:val="20"/>
        </w:rPr>
        <w:t>factors</w:t>
      </w:r>
      <w:r>
        <w:rPr>
          <w:i/>
          <w:spacing w:val="-4"/>
          <w:sz w:val="20"/>
        </w:rPr>
        <w:t xml:space="preserve"> </w:t>
      </w:r>
      <w:r>
        <w:rPr>
          <w:i/>
          <w:sz w:val="20"/>
        </w:rPr>
        <w:t>of</w:t>
      </w:r>
      <w:r>
        <w:rPr>
          <w:i/>
          <w:spacing w:val="-7"/>
          <w:sz w:val="20"/>
        </w:rPr>
        <w:t xml:space="preserve"> </w:t>
      </w:r>
      <w:r>
        <w:rPr>
          <w:i/>
          <w:sz w:val="20"/>
        </w:rPr>
        <w:t>formation</w:t>
      </w:r>
      <w:r>
        <w:rPr>
          <w:i/>
          <w:spacing w:val="-4"/>
          <w:sz w:val="20"/>
        </w:rPr>
        <w:t xml:space="preserve"> </w:t>
      </w:r>
      <w:r>
        <w:rPr>
          <w:i/>
          <w:sz w:val="20"/>
        </w:rPr>
        <w:t>and</w:t>
      </w:r>
      <w:r>
        <w:rPr>
          <w:i/>
          <w:spacing w:val="-5"/>
          <w:sz w:val="20"/>
        </w:rPr>
        <w:t xml:space="preserve"> </w:t>
      </w:r>
      <w:r>
        <w:rPr>
          <w:i/>
          <w:sz w:val="20"/>
        </w:rPr>
        <w:t>development</w:t>
      </w:r>
      <w:r>
        <w:rPr>
          <w:i/>
          <w:spacing w:val="-9"/>
          <w:sz w:val="20"/>
        </w:rPr>
        <w:t xml:space="preserve"> </w:t>
      </w:r>
      <w:r>
        <w:rPr>
          <w:i/>
          <w:sz w:val="20"/>
        </w:rPr>
        <w:t>of</w:t>
      </w:r>
      <w:r>
        <w:rPr>
          <w:i/>
          <w:spacing w:val="-6"/>
          <w:sz w:val="20"/>
        </w:rPr>
        <w:t xml:space="preserve"> </w:t>
      </w:r>
      <w:r>
        <w:rPr>
          <w:i/>
          <w:sz w:val="20"/>
        </w:rPr>
        <w:t>resilience,</w:t>
      </w:r>
      <w:r>
        <w:rPr>
          <w:i/>
          <w:spacing w:val="-1"/>
          <w:sz w:val="20"/>
        </w:rPr>
        <w:t xml:space="preserve"> </w:t>
      </w:r>
      <w:r>
        <w:rPr>
          <w:i/>
          <w:sz w:val="20"/>
        </w:rPr>
        <w:t>psychological</w:t>
      </w:r>
      <w:r>
        <w:rPr>
          <w:i/>
          <w:spacing w:val="-6"/>
          <w:sz w:val="20"/>
        </w:rPr>
        <w:t xml:space="preserve"> </w:t>
      </w:r>
      <w:r>
        <w:rPr>
          <w:i/>
          <w:sz w:val="20"/>
        </w:rPr>
        <w:t>well-</w:t>
      </w:r>
      <w:r>
        <w:rPr>
          <w:i/>
          <w:spacing w:val="-2"/>
          <w:sz w:val="20"/>
        </w:rPr>
        <w:t>being.</w:t>
      </w:r>
    </w:p>
    <w:p w:rsidR="00D61B91" w:rsidRDefault="00D61B91">
      <w:pPr>
        <w:pStyle w:val="a3"/>
        <w:spacing w:before="21"/>
        <w:ind w:left="0" w:firstLine="0"/>
        <w:jc w:val="left"/>
        <w:rPr>
          <w:i/>
        </w:rPr>
      </w:pPr>
    </w:p>
    <w:p w:rsidR="00D61B91" w:rsidRDefault="00AD1018">
      <w:pPr>
        <w:pStyle w:val="a3"/>
        <w:spacing w:line="249" w:lineRule="auto"/>
        <w:ind w:left="170" w:right="454"/>
      </w:pPr>
      <w:r>
        <w:t>Понятие жизнестойкости в психологии связано с именем Мадди С., он рассматривал жизнестойкость</w:t>
      </w:r>
      <w:r>
        <w:rPr>
          <w:spacing w:val="80"/>
        </w:rPr>
        <w:t xml:space="preserve"> </w:t>
      </w:r>
      <w:r>
        <w:t>как совокупность убеждений человека о себе, а также о своем отношении с окружением. Жизнестойкость – система отношений человека с другими людьми, включающая такие</w:t>
      </w:r>
      <w:r>
        <w:t xml:space="preserve"> компоненты, как контроль, вовлеченность и</w:t>
      </w:r>
      <w:r>
        <w:rPr>
          <w:spacing w:val="15"/>
        </w:rPr>
        <w:t xml:space="preserve"> </w:t>
      </w:r>
      <w:r>
        <w:t>принятие</w:t>
      </w:r>
      <w:r>
        <w:rPr>
          <w:spacing w:val="16"/>
        </w:rPr>
        <w:t xml:space="preserve"> </w:t>
      </w:r>
      <w:r>
        <w:t>риска.</w:t>
      </w:r>
      <w:r>
        <w:rPr>
          <w:spacing w:val="17"/>
        </w:rPr>
        <w:t xml:space="preserve"> </w:t>
      </w:r>
      <w:r>
        <w:t>Высокий</w:t>
      </w:r>
      <w:r>
        <w:rPr>
          <w:spacing w:val="17"/>
        </w:rPr>
        <w:t xml:space="preserve"> </w:t>
      </w:r>
      <w:r>
        <w:t>уровень</w:t>
      </w:r>
      <w:r>
        <w:rPr>
          <w:spacing w:val="16"/>
        </w:rPr>
        <w:t xml:space="preserve"> </w:t>
      </w:r>
      <w:r>
        <w:t>данных</w:t>
      </w:r>
      <w:r>
        <w:rPr>
          <w:spacing w:val="15"/>
        </w:rPr>
        <w:t xml:space="preserve"> </w:t>
      </w:r>
      <w:r>
        <w:t>составляющих</w:t>
      </w:r>
      <w:r>
        <w:rPr>
          <w:spacing w:val="17"/>
        </w:rPr>
        <w:t xml:space="preserve"> </w:t>
      </w:r>
      <w:r>
        <w:t>помогает</w:t>
      </w:r>
      <w:r>
        <w:rPr>
          <w:spacing w:val="15"/>
        </w:rPr>
        <w:t xml:space="preserve"> </w:t>
      </w:r>
      <w:r>
        <w:t>человеку</w:t>
      </w:r>
      <w:r>
        <w:rPr>
          <w:spacing w:val="15"/>
        </w:rPr>
        <w:t xml:space="preserve"> </w:t>
      </w:r>
      <w:r>
        <w:t>пережить</w:t>
      </w:r>
      <w:r>
        <w:rPr>
          <w:spacing w:val="16"/>
        </w:rPr>
        <w:t xml:space="preserve"> </w:t>
      </w:r>
      <w:r>
        <w:t>возможные</w:t>
      </w:r>
      <w:r>
        <w:rPr>
          <w:spacing w:val="16"/>
        </w:rPr>
        <w:t xml:space="preserve"> </w:t>
      </w:r>
      <w:r>
        <w:t>стрессы, а также повышает работоспособность и активность [2].</w:t>
      </w:r>
    </w:p>
    <w:p w:rsidR="00D61B91" w:rsidRDefault="00AD1018">
      <w:pPr>
        <w:pStyle w:val="a3"/>
        <w:spacing w:before="4" w:line="249" w:lineRule="auto"/>
        <w:ind w:left="170" w:right="463"/>
      </w:pPr>
      <w:r>
        <w:t>По</w:t>
      </w:r>
      <w:r>
        <w:rPr>
          <w:spacing w:val="-1"/>
        </w:rPr>
        <w:t xml:space="preserve"> </w:t>
      </w:r>
      <w:r>
        <w:t>словам</w:t>
      </w:r>
      <w:r>
        <w:rPr>
          <w:spacing w:val="-1"/>
        </w:rPr>
        <w:t xml:space="preserve"> </w:t>
      </w:r>
      <w:r>
        <w:t>Леонтьева</w:t>
      </w:r>
      <w:r>
        <w:rPr>
          <w:spacing w:val="-2"/>
        </w:rPr>
        <w:t xml:space="preserve"> </w:t>
      </w:r>
      <w:r>
        <w:t>Д.А., жизнестойкость</w:t>
      </w:r>
      <w:r>
        <w:rPr>
          <w:spacing w:val="-2"/>
        </w:rPr>
        <w:t xml:space="preserve"> </w:t>
      </w:r>
      <w:r>
        <w:t>представляет</w:t>
      </w:r>
      <w:r>
        <w:rPr>
          <w:spacing w:val="-2"/>
        </w:rPr>
        <w:t xml:space="preserve"> </w:t>
      </w:r>
      <w:r>
        <w:t>собой</w:t>
      </w:r>
      <w:r>
        <w:rPr>
          <w:spacing w:val="-3"/>
        </w:rPr>
        <w:t xml:space="preserve"> </w:t>
      </w:r>
      <w:r>
        <w:t>та</w:t>
      </w:r>
      <w:r>
        <w:t>кую</w:t>
      </w:r>
      <w:r>
        <w:rPr>
          <w:spacing w:val="-2"/>
        </w:rPr>
        <w:t xml:space="preserve"> </w:t>
      </w:r>
      <w:r>
        <w:t>черту</w:t>
      </w:r>
      <w:r>
        <w:rPr>
          <w:spacing w:val="-1"/>
        </w:rPr>
        <w:t xml:space="preserve"> </w:t>
      </w:r>
      <w:r>
        <w:t>личности,</w:t>
      </w:r>
      <w:r>
        <w:rPr>
          <w:spacing w:val="-2"/>
        </w:rPr>
        <w:t xml:space="preserve"> </w:t>
      </w:r>
      <w:r>
        <w:t>которая помогает человеку преодолевать определенные обстоятельства и, как итог, преодолевать самого себя.</w:t>
      </w:r>
    </w:p>
    <w:p w:rsidR="00D61B91" w:rsidRDefault="00AD1018">
      <w:pPr>
        <w:pStyle w:val="a3"/>
        <w:spacing w:before="2" w:line="249" w:lineRule="auto"/>
        <w:ind w:left="170" w:right="450"/>
      </w:pPr>
      <w:r>
        <w:t>Жизнестойкость – состояние личности, которого можно достичь при усердной работе личности в соци-альной</w:t>
      </w:r>
      <w:r>
        <w:rPr>
          <w:spacing w:val="37"/>
        </w:rPr>
        <w:t xml:space="preserve"> </w:t>
      </w:r>
      <w:r>
        <w:t>сфере,</w:t>
      </w:r>
      <w:r>
        <w:rPr>
          <w:spacing w:val="38"/>
        </w:rPr>
        <w:t xml:space="preserve"> </w:t>
      </w:r>
      <w:r>
        <w:t>которая</w:t>
      </w:r>
      <w:r>
        <w:rPr>
          <w:spacing w:val="37"/>
        </w:rPr>
        <w:t xml:space="preserve"> </w:t>
      </w:r>
      <w:r>
        <w:t>будет</w:t>
      </w:r>
      <w:r>
        <w:rPr>
          <w:spacing w:val="37"/>
        </w:rPr>
        <w:t xml:space="preserve"> </w:t>
      </w:r>
      <w:r>
        <w:t>развив</w:t>
      </w:r>
      <w:r>
        <w:t>ать</w:t>
      </w:r>
      <w:r>
        <w:rPr>
          <w:spacing w:val="38"/>
        </w:rPr>
        <w:t xml:space="preserve"> </w:t>
      </w:r>
      <w:r>
        <w:t>человека,</w:t>
      </w:r>
      <w:r>
        <w:rPr>
          <w:spacing w:val="38"/>
        </w:rPr>
        <w:t xml:space="preserve"> </w:t>
      </w:r>
      <w:r>
        <w:t>а</w:t>
      </w:r>
      <w:r>
        <w:rPr>
          <w:spacing w:val="38"/>
        </w:rPr>
        <w:t xml:space="preserve"> </w:t>
      </w:r>
      <w:r>
        <w:t>именно</w:t>
      </w:r>
      <w:r>
        <w:rPr>
          <w:spacing w:val="39"/>
        </w:rPr>
        <w:t xml:space="preserve"> </w:t>
      </w:r>
      <w:r>
        <w:t>все</w:t>
      </w:r>
      <w:r>
        <w:rPr>
          <w:spacing w:val="38"/>
        </w:rPr>
        <w:t xml:space="preserve"> </w:t>
      </w:r>
      <w:r>
        <w:t>сферы</w:t>
      </w:r>
      <w:r>
        <w:rPr>
          <w:spacing w:val="38"/>
        </w:rPr>
        <w:t xml:space="preserve"> </w:t>
      </w:r>
      <w:r>
        <w:t>его</w:t>
      </w:r>
      <w:r>
        <w:rPr>
          <w:spacing w:val="39"/>
        </w:rPr>
        <w:t xml:space="preserve"> </w:t>
      </w:r>
      <w:r>
        <w:t>психики.</w:t>
      </w:r>
      <w:r>
        <w:rPr>
          <w:spacing w:val="38"/>
        </w:rPr>
        <w:t xml:space="preserve"> </w:t>
      </w:r>
      <w:r>
        <w:t>Так</w:t>
      </w:r>
      <w:r>
        <w:rPr>
          <w:spacing w:val="37"/>
        </w:rPr>
        <w:t xml:space="preserve"> </w:t>
      </w:r>
      <w:r>
        <w:t>берет</w:t>
      </w:r>
      <w:r>
        <w:rPr>
          <w:spacing w:val="37"/>
        </w:rPr>
        <w:t xml:space="preserve"> </w:t>
      </w:r>
      <w:r>
        <w:t>свое</w:t>
      </w:r>
      <w:r>
        <w:rPr>
          <w:spacing w:val="38"/>
        </w:rPr>
        <w:t xml:space="preserve"> </w:t>
      </w:r>
      <w:r>
        <w:t>начало и формируется жизнестойкость за счет воли, чувств и энергии.</w:t>
      </w:r>
    </w:p>
    <w:p w:rsidR="00D61B91" w:rsidRDefault="00AD1018">
      <w:pPr>
        <w:pStyle w:val="a3"/>
        <w:spacing w:before="2" w:line="249" w:lineRule="auto"/>
        <w:ind w:left="170" w:right="454"/>
      </w:pPr>
      <w:r>
        <w:t>По словам Фоминовой А.Н., содержательной частью жизнестойкости является поиск смысла в тех или иных</w:t>
      </w:r>
      <w:r>
        <w:rPr>
          <w:spacing w:val="19"/>
        </w:rPr>
        <w:t xml:space="preserve"> </w:t>
      </w:r>
      <w:r>
        <w:t>случаях,</w:t>
      </w:r>
      <w:r>
        <w:rPr>
          <w:spacing w:val="21"/>
        </w:rPr>
        <w:t xml:space="preserve"> </w:t>
      </w:r>
      <w:r>
        <w:t>осознание</w:t>
      </w:r>
      <w:r>
        <w:rPr>
          <w:spacing w:val="21"/>
        </w:rPr>
        <w:t xml:space="preserve"> </w:t>
      </w:r>
      <w:r>
        <w:t>собственных</w:t>
      </w:r>
      <w:r>
        <w:rPr>
          <w:spacing w:val="22"/>
        </w:rPr>
        <w:t xml:space="preserve"> </w:t>
      </w:r>
      <w:r>
        <w:t>потребностей,</w:t>
      </w:r>
      <w:r>
        <w:rPr>
          <w:spacing w:val="21"/>
        </w:rPr>
        <w:t xml:space="preserve"> </w:t>
      </w:r>
      <w:r>
        <w:t>а</w:t>
      </w:r>
      <w:r>
        <w:rPr>
          <w:spacing w:val="23"/>
        </w:rPr>
        <w:t xml:space="preserve"> </w:t>
      </w:r>
      <w:r>
        <w:t>также</w:t>
      </w:r>
      <w:r>
        <w:rPr>
          <w:spacing w:val="23"/>
        </w:rPr>
        <w:t xml:space="preserve"> </w:t>
      </w:r>
      <w:r>
        <w:t>практика,</w:t>
      </w:r>
      <w:r>
        <w:rPr>
          <w:spacing w:val="21"/>
        </w:rPr>
        <w:t xml:space="preserve"> </w:t>
      </w:r>
      <w:r>
        <w:t>к</w:t>
      </w:r>
      <w:r>
        <w:rPr>
          <w:spacing w:val="22"/>
        </w:rPr>
        <w:t xml:space="preserve"> </w:t>
      </w:r>
      <w:r>
        <w:t>которой</w:t>
      </w:r>
      <w:r>
        <w:rPr>
          <w:spacing w:val="20"/>
        </w:rPr>
        <w:t xml:space="preserve"> </w:t>
      </w:r>
      <w:r>
        <w:t>относятся</w:t>
      </w:r>
      <w:r>
        <w:rPr>
          <w:spacing w:val="23"/>
        </w:rPr>
        <w:t xml:space="preserve"> </w:t>
      </w:r>
      <w:r>
        <w:t>умения,</w:t>
      </w:r>
      <w:r>
        <w:rPr>
          <w:spacing w:val="23"/>
        </w:rPr>
        <w:t xml:space="preserve"> </w:t>
      </w:r>
      <w:r>
        <w:t>навыки и способ действия [4].</w:t>
      </w:r>
    </w:p>
    <w:p w:rsidR="00D61B91" w:rsidRDefault="00AD1018">
      <w:pPr>
        <w:pStyle w:val="a3"/>
        <w:spacing w:before="3"/>
        <w:ind w:left="736" w:firstLine="0"/>
      </w:pPr>
      <w:r>
        <w:t>Жизнестойкость</w:t>
      </w:r>
      <w:r>
        <w:rPr>
          <w:spacing w:val="-6"/>
        </w:rPr>
        <w:t xml:space="preserve"> </w:t>
      </w:r>
      <w:r>
        <w:t>взаимосвязана</w:t>
      </w:r>
      <w:r>
        <w:rPr>
          <w:spacing w:val="-6"/>
        </w:rPr>
        <w:t xml:space="preserve"> </w:t>
      </w:r>
      <w:r>
        <w:t>с</w:t>
      </w:r>
      <w:r>
        <w:rPr>
          <w:spacing w:val="-5"/>
        </w:rPr>
        <w:t xml:space="preserve"> </w:t>
      </w:r>
      <w:r>
        <w:t>черт</w:t>
      </w:r>
      <w:r>
        <w:t>ами</w:t>
      </w:r>
      <w:r>
        <w:rPr>
          <w:spacing w:val="-7"/>
        </w:rPr>
        <w:t xml:space="preserve"> </w:t>
      </w:r>
      <w:r>
        <w:t>личности</w:t>
      </w:r>
      <w:r>
        <w:rPr>
          <w:spacing w:val="-2"/>
        </w:rPr>
        <w:t xml:space="preserve"> </w:t>
      </w:r>
      <w:r>
        <w:t>–</w:t>
      </w:r>
      <w:r>
        <w:rPr>
          <w:spacing w:val="-4"/>
        </w:rPr>
        <w:t xml:space="preserve"> </w:t>
      </w:r>
      <w:r>
        <w:t>такой</w:t>
      </w:r>
      <w:r>
        <w:rPr>
          <w:spacing w:val="-7"/>
        </w:rPr>
        <w:t xml:space="preserve"> </w:t>
      </w:r>
      <w:r>
        <w:t>вывод</w:t>
      </w:r>
      <w:r>
        <w:rPr>
          <w:spacing w:val="-3"/>
        </w:rPr>
        <w:t xml:space="preserve"> </w:t>
      </w:r>
      <w:r>
        <w:t>делает</w:t>
      </w:r>
      <w:r>
        <w:rPr>
          <w:spacing w:val="-7"/>
        </w:rPr>
        <w:t xml:space="preserve"> </w:t>
      </w:r>
      <w:r>
        <w:t>Мадди</w:t>
      </w:r>
      <w:r>
        <w:rPr>
          <w:spacing w:val="-6"/>
        </w:rPr>
        <w:t xml:space="preserve"> </w:t>
      </w:r>
      <w:r>
        <w:t>С.</w:t>
      </w:r>
      <w:r>
        <w:rPr>
          <w:spacing w:val="-4"/>
        </w:rPr>
        <w:t xml:space="preserve"> </w:t>
      </w:r>
      <w:r>
        <w:t>в</w:t>
      </w:r>
      <w:r>
        <w:rPr>
          <w:spacing w:val="-7"/>
        </w:rPr>
        <w:t xml:space="preserve"> </w:t>
      </w:r>
      <w:r>
        <w:t>своих</w:t>
      </w:r>
      <w:r>
        <w:rPr>
          <w:spacing w:val="-6"/>
        </w:rPr>
        <w:t xml:space="preserve"> </w:t>
      </w:r>
      <w:r>
        <w:t>работах</w:t>
      </w:r>
      <w:r>
        <w:rPr>
          <w:spacing w:val="-7"/>
        </w:rPr>
        <w:t xml:space="preserve"> </w:t>
      </w:r>
      <w:r>
        <w:rPr>
          <w:spacing w:val="-4"/>
        </w:rPr>
        <w:t>[2].</w:t>
      </w:r>
    </w:p>
    <w:p w:rsidR="00D61B91" w:rsidRDefault="00AD1018">
      <w:pPr>
        <w:pStyle w:val="a3"/>
        <w:spacing w:before="10" w:line="249" w:lineRule="auto"/>
        <w:ind w:left="170" w:right="450"/>
      </w:pPr>
      <w:r>
        <w:t>Для того, чтобы в полной мере изучить психологическое благополучие для начала обратимся к понятию благополучия. Благополучие – внутреннее состояние человека, которое характеризуется общим благ</w:t>
      </w:r>
      <w:r>
        <w:t>ополучи-ем, такого человека смело можно назвать счастливым.</w:t>
      </w:r>
    </w:p>
    <w:p w:rsidR="00D61B91" w:rsidRDefault="00AD1018">
      <w:pPr>
        <w:pStyle w:val="a3"/>
        <w:spacing w:before="3" w:line="249" w:lineRule="auto"/>
        <w:ind w:left="170" w:right="463"/>
      </w:pPr>
      <w:r>
        <w:t>Главные блага для человека, по Новикову Н.А., которые нужны людям: благополучие семьи, здоровье, материальное благополучие, стабильность работы, увлечения и пр. [3].</w:t>
      </w:r>
    </w:p>
    <w:p w:rsidR="00D61B91" w:rsidRDefault="00AD1018">
      <w:pPr>
        <w:pStyle w:val="a3"/>
        <w:spacing w:before="1" w:line="249" w:lineRule="auto"/>
        <w:ind w:left="170" w:right="446"/>
      </w:pPr>
      <w:r>
        <w:t xml:space="preserve">Теперь перейдем к понятию психологического благополучия, оно представляет собой состояние </w:t>
      </w:r>
      <w:r>
        <w:t>челове-ка, включающее в себя связь факторов (психологических, физических, духовных), и отражающее оценку чело-веком собственной самореализации. Когда мы говорим о психологически здоровом человеке</w:t>
      </w:r>
      <w:r>
        <w:rPr>
          <w:spacing w:val="34"/>
        </w:rPr>
        <w:t xml:space="preserve"> </w:t>
      </w:r>
      <w:r>
        <w:t>– это означает, что человек душевно здоров, у него не бывает</w:t>
      </w:r>
      <w:r>
        <w:t xml:space="preserve"> депрессивных мыслей, почти на все ситуации он смотрит адек-ватно, умеет найти рациональные решения, сохраняя позитивный настрой. Неблагополучие характеризуется полярными признаками: депрессивные мысли, частая и резкая смена настроения, высокая тревожность</w:t>
      </w:r>
      <w:r>
        <w:t>.</w:t>
      </w:r>
    </w:p>
    <w:p w:rsidR="00D61B91" w:rsidRDefault="00D61B91">
      <w:pPr>
        <w:pStyle w:val="a3"/>
        <w:spacing w:line="249" w:lineRule="auto"/>
        <w:sectPr w:rsidR="00D61B91">
          <w:type w:val="continuous"/>
          <w:pgSz w:w="11920" w:h="16850"/>
          <w:pgMar w:top="1920" w:right="850" w:bottom="280" w:left="850" w:header="0" w:footer="1161" w:gutter="0"/>
          <w:cols w:space="720"/>
        </w:sectPr>
      </w:pPr>
    </w:p>
    <w:p w:rsidR="00D61B91" w:rsidRDefault="00AD1018">
      <w:pPr>
        <w:pStyle w:val="a3"/>
        <w:spacing w:before="65"/>
        <w:ind w:right="165"/>
      </w:pPr>
      <w:r>
        <w:lastRenderedPageBreak/>
        <w:t xml:space="preserve">Брэдберн Н. стал основоположником понятия психологического благополучия. Благодаря его исследо-ваниям в данной теме стало известно, что для характеристики психологического благополучия нужно исполь-зовать определенные знаки, отражающие </w:t>
      </w:r>
      <w:r>
        <w:t>людей в разных состояниях: как в состоянии благополучия, удовле-творения и счастья, так и неблагополучия, неудовлетворения жизнью [1].</w:t>
      </w:r>
    </w:p>
    <w:p w:rsidR="00D61B91" w:rsidRDefault="00AD1018">
      <w:pPr>
        <w:pStyle w:val="a3"/>
        <w:spacing w:before="2"/>
        <w:ind w:right="165"/>
      </w:pPr>
      <w:r>
        <w:t>По словам Рифф К., психологическое благополучие представляет основу, связанную с позитивной жиз-недеятельностью человека.</w:t>
      </w:r>
      <w:r>
        <w:t xml:space="preserve"> Он выделяет такие составляющие психологического благополучия:</w:t>
      </w:r>
    </w:p>
    <w:p w:rsidR="00D61B91" w:rsidRDefault="00AD1018" w:rsidP="00AD1018">
      <w:pPr>
        <w:pStyle w:val="a5"/>
        <w:numPr>
          <w:ilvl w:val="0"/>
          <w:numId w:val="63"/>
        </w:numPr>
        <w:tabs>
          <w:tab w:val="left" w:pos="1305"/>
        </w:tabs>
        <w:spacing w:line="243" w:lineRule="exact"/>
        <w:ind w:left="1305" w:hanging="285"/>
        <w:rPr>
          <w:sz w:val="20"/>
        </w:rPr>
      </w:pPr>
      <w:r>
        <w:rPr>
          <w:sz w:val="20"/>
        </w:rPr>
        <w:t>автономность</w:t>
      </w:r>
      <w:r>
        <w:rPr>
          <w:spacing w:val="-7"/>
          <w:sz w:val="20"/>
        </w:rPr>
        <w:t xml:space="preserve"> </w:t>
      </w:r>
      <w:r>
        <w:rPr>
          <w:sz w:val="20"/>
        </w:rPr>
        <w:t>–</w:t>
      </w:r>
      <w:r>
        <w:rPr>
          <w:spacing w:val="-5"/>
          <w:sz w:val="20"/>
        </w:rPr>
        <w:t xml:space="preserve"> </w:t>
      </w:r>
      <w:r>
        <w:rPr>
          <w:sz w:val="20"/>
        </w:rPr>
        <w:t>осознанность</w:t>
      </w:r>
      <w:r>
        <w:rPr>
          <w:spacing w:val="-8"/>
          <w:sz w:val="20"/>
        </w:rPr>
        <w:t xml:space="preserve"> </w:t>
      </w:r>
      <w:r>
        <w:rPr>
          <w:sz w:val="20"/>
        </w:rPr>
        <w:t>собственных</w:t>
      </w:r>
      <w:r>
        <w:rPr>
          <w:spacing w:val="-8"/>
          <w:sz w:val="20"/>
        </w:rPr>
        <w:t xml:space="preserve"> </w:t>
      </w:r>
      <w:r>
        <w:rPr>
          <w:sz w:val="20"/>
        </w:rPr>
        <w:t>решений</w:t>
      </w:r>
      <w:r>
        <w:rPr>
          <w:spacing w:val="-8"/>
          <w:sz w:val="20"/>
        </w:rPr>
        <w:t xml:space="preserve"> </w:t>
      </w:r>
      <w:r>
        <w:rPr>
          <w:sz w:val="20"/>
        </w:rPr>
        <w:t>в</w:t>
      </w:r>
      <w:r>
        <w:rPr>
          <w:spacing w:val="-8"/>
          <w:sz w:val="20"/>
        </w:rPr>
        <w:t xml:space="preserve"> </w:t>
      </w:r>
      <w:r>
        <w:rPr>
          <w:sz w:val="20"/>
        </w:rPr>
        <w:t>разных</w:t>
      </w:r>
      <w:r>
        <w:rPr>
          <w:spacing w:val="-8"/>
          <w:sz w:val="20"/>
        </w:rPr>
        <w:t xml:space="preserve"> </w:t>
      </w:r>
      <w:r>
        <w:rPr>
          <w:spacing w:val="-2"/>
          <w:sz w:val="20"/>
        </w:rPr>
        <w:t>ситуациях;</w:t>
      </w:r>
    </w:p>
    <w:p w:rsidR="00D61B91" w:rsidRDefault="00AD1018" w:rsidP="00AD1018">
      <w:pPr>
        <w:pStyle w:val="a5"/>
        <w:numPr>
          <w:ilvl w:val="0"/>
          <w:numId w:val="63"/>
        </w:numPr>
        <w:tabs>
          <w:tab w:val="left" w:pos="1304"/>
        </w:tabs>
        <w:ind w:right="174" w:firstLine="566"/>
        <w:rPr>
          <w:sz w:val="20"/>
        </w:rPr>
      </w:pPr>
      <w:r>
        <w:rPr>
          <w:sz w:val="20"/>
        </w:rPr>
        <w:t>положительное</w:t>
      </w:r>
      <w:r>
        <w:rPr>
          <w:spacing w:val="33"/>
          <w:sz w:val="20"/>
        </w:rPr>
        <w:t xml:space="preserve"> </w:t>
      </w:r>
      <w:r>
        <w:rPr>
          <w:sz w:val="20"/>
        </w:rPr>
        <w:t>взаимоотношение</w:t>
      </w:r>
      <w:r>
        <w:rPr>
          <w:spacing w:val="33"/>
          <w:sz w:val="20"/>
        </w:rPr>
        <w:t xml:space="preserve"> </w:t>
      </w:r>
      <w:r>
        <w:rPr>
          <w:sz w:val="20"/>
        </w:rPr>
        <w:t>с</w:t>
      </w:r>
      <w:r>
        <w:rPr>
          <w:spacing w:val="33"/>
          <w:sz w:val="20"/>
        </w:rPr>
        <w:t xml:space="preserve"> </w:t>
      </w:r>
      <w:r>
        <w:rPr>
          <w:sz w:val="20"/>
        </w:rPr>
        <w:t>окружающими</w:t>
      </w:r>
      <w:r>
        <w:rPr>
          <w:spacing w:val="35"/>
          <w:sz w:val="20"/>
        </w:rPr>
        <w:t xml:space="preserve"> </w:t>
      </w:r>
      <w:r>
        <w:rPr>
          <w:sz w:val="20"/>
        </w:rPr>
        <w:t>–</w:t>
      </w:r>
      <w:r>
        <w:rPr>
          <w:spacing w:val="36"/>
          <w:sz w:val="20"/>
        </w:rPr>
        <w:t xml:space="preserve"> </w:t>
      </w:r>
      <w:r>
        <w:rPr>
          <w:sz w:val="20"/>
        </w:rPr>
        <w:t>доверительные,</w:t>
      </w:r>
      <w:r>
        <w:rPr>
          <w:spacing w:val="33"/>
          <w:sz w:val="20"/>
        </w:rPr>
        <w:t xml:space="preserve"> </w:t>
      </w:r>
      <w:r>
        <w:rPr>
          <w:sz w:val="20"/>
        </w:rPr>
        <w:t>дружеские</w:t>
      </w:r>
      <w:r>
        <w:rPr>
          <w:spacing w:val="35"/>
          <w:sz w:val="20"/>
        </w:rPr>
        <w:t xml:space="preserve"> </w:t>
      </w:r>
      <w:r>
        <w:rPr>
          <w:sz w:val="20"/>
        </w:rPr>
        <w:t>или</w:t>
      </w:r>
      <w:r>
        <w:rPr>
          <w:spacing w:val="31"/>
          <w:sz w:val="20"/>
        </w:rPr>
        <w:t xml:space="preserve"> </w:t>
      </w:r>
      <w:r>
        <w:rPr>
          <w:sz w:val="20"/>
        </w:rPr>
        <w:t>приятельские отношения с людьми;</w:t>
      </w:r>
    </w:p>
    <w:p w:rsidR="00D61B91" w:rsidRDefault="00AD1018" w:rsidP="00AD1018">
      <w:pPr>
        <w:pStyle w:val="a5"/>
        <w:numPr>
          <w:ilvl w:val="0"/>
          <w:numId w:val="63"/>
        </w:numPr>
        <w:tabs>
          <w:tab w:val="left" w:pos="1305"/>
        </w:tabs>
        <w:spacing w:line="245" w:lineRule="exact"/>
        <w:ind w:left="1305" w:hanging="285"/>
        <w:rPr>
          <w:sz w:val="20"/>
        </w:rPr>
      </w:pPr>
      <w:r>
        <w:rPr>
          <w:sz w:val="20"/>
        </w:rPr>
        <w:t>самопринятие</w:t>
      </w:r>
      <w:r>
        <w:rPr>
          <w:spacing w:val="-7"/>
          <w:sz w:val="20"/>
        </w:rPr>
        <w:t xml:space="preserve"> </w:t>
      </w:r>
      <w:r>
        <w:rPr>
          <w:sz w:val="20"/>
        </w:rPr>
        <w:t>–</w:t>
      </w:r>
      <w:r>
        <w:rPr>
          <w:spacing w:val="-6"/>
          <w:sz w:val="20"/>
        </w:rPr>
        <w:t xml:space="preserve"> </w:t>
      </w:r>
      <w:r>
        <w:rPr>
          <w:sz w:val="20"/>
        </w:rPr>
        <w:t>высокий</w:t>
      </w:r>
      <w:r>
        <w:rPr>
          <w:spacing w:val="-7"/>
          <w:sz w:val="20"/>
        </w:rPr>
        <w:t xml:space="preserve"> </w:t>
      </w:r>
      <w:r>
        <w:rPr>
          <w:sz w:val="20"/>
        </w:rPr>
        <w:t>уровень</w:t>
      </w:r>
      <w:r>
        <w:rPr>
          <w:spacing w:val="-8"/>
          <w:sz w:val="20"/>
        </w:rPr>
        <w:t xml:space="preserve"> </w:t>
      </w:r>
      <w:r>
        <w:rPr>
          <w:sz w:val="20"/>
        </w:rPr>
        <w:t>самоотношения</w:t>
      </w:r>
      <w:r>
        <w:rPr>
          <w:spacing w:val="-9"/>
          <w:sz w:val="20"/>
        </w:rPr>
        <w:t xml:space="preserve"> </w:t>
      </w:r>
      <w:r>
        <w:rPr>
          <w:sz w:val="20"/>
        </w:rPr>
        <w:t>и</w:t>
      </w:r>
      <w:r>
        <w:rPr>
          <w:spacing w:val="-6"/>
          <w:sz w:val="20"/>
        </w:rPr>
        <w:t xml:space="preserve"> </w:t>
      </w:r>
      <w:r>
        <w:rPr>
          <w:sz w:val="20"/>
        </w:rPr>
        <w:t>позитивное</w:t>
      </w:r>
      <w:r>
        <w:rPr>
          <w:spacing w:val="-8"/>
          <w:sz w:val="20"/>
        </w:rPr>
        <w:t xml:space="preserve"> </w:t>
      </w:r>
      <w:r>
        <w:rPr>
          <w:sz w:val="20"/>
        </w:rPr>
        <w:t>отношение</w:t>
      </w:r>
      <w:r>
        <w:rPr>
          <w:spacing w:val="-8"/>
          <w:sz w:val="20"/>
        </w:rPr>
        <w:t xml:space="preserve"> </w:t>
      </w:r>
      <w:r>
        <w:rPr>
          <w:sz w:val="20"/>
        </w:rPr>
        <w:t>к</w:t>
      </w:r>
      <w:r>
        <w:rPr>
          <w:spacing w:val="-9"/>
          <w:sz w:val="20"/>
        </w:rPr>
        <w:t xml:space="preserve"> </w:t>
      </w:r>
      <w:r>
        <w:rPr>
          <w:sz w:val="20"/>
        </w:rPr>
        <w:t>своей</w:t>
      </w:r>
      <w:r>
        <w:rPr>
          <w:spacing w:val="-8"/>
          <w:sz w:val="20"/>
        </w:rPr>
        <w:t xml:space="preserve"> </w:t>
      </w:r>
      <w:r>
        <w:rPr>
          <w:spacing w:val="-2"/>
          <w:sz w:val="20"/>
        </w:rPr>
        <w:t>жизни;</w:t>
      </w:r>
    </w:p>
    <w:p w:rsidR="00D61B91" w:rsidRDefault="00AD1018" w:rsidP="00AD1018">
      <w:pPr>
        <w:pStyle w:val="a5"/>
        <w:numPr>
          <w:ilvl w:val="0"/>
          <w:numId w:val="63"/>
        </w:numPr>
        <w:tabs>
          <w:tab w:val="left" w:pos="1305"/>
        </w:tabs>
        <w:spacing w:line="245" w:lineRule="exact"/>
        <w:ind w:left="1305" w:hanging="285"/>
        <w:rPr>
          <w:sz w:val="20"/>
        </w:rPr>
      </w:pPr>
      <w:r>
        <w:rPr>
          <w:sz w:val="20"/>
        </w:rPr>
        <w:t>личностный</w:t>
      </w:r>
      <w:r>
        <w:rPr>
          <w:spacing w:val="-9"/>
          <w:sz w:val="20"/>
        </w:rPr>
        <w:t xml:space="preserve"> </w:t>
      </w:r>
      <w:r>
        <w:rPr>
          <w:sz w:val="20"/>
        </w:rPr>
        <w:t>рост</w:t>
      </w:r>
      <w:r>
        <w:rPr>
          <w:spacing w:val="-6"/>
          <w:sz w:val="20"/>
        </w:rPr>
        <w:t xml:space="preserve"> </w:t>
      </w:r>
      <w:r>
        <w:rPr>
          <w:sz w:val="20"/>
        </w:rPr>
        <w:t>–</w:t>
      </w:r>
      <w:r>
        <w:rPr>
          <w:spacing w:val="-7"/>
          <w:sz w:val="20"/>
        </w:rPr>
        <w:t xml:space="preserve"> </w:t>
      </w:r>
      <w:r>
        <w:rPr>
          <w:sz w:val="20"/>
        </w:rPr>
        <w:t>возможность</w:t>
      </w:r>
      <w:r>
        <w:rPr>
          <w:spacing w:val="-8"/>
          <w:sz w:val="20"/>
        </w:rPr>
        <w:t xml:space="preserve"> </w:t>
      </w:r>
      <w:r>
        <w:rPr>
          <w:sz w:val="20"/>
        </w:rPr>
        <w:t>и</w:t>
      </w:r>
      <w:r>
        <w:rPr>
          <w:spacing w:val="-8"/>
          <w:sz w:val="20"/>
        </w:rPr>
        <w:t xml:space="preserve"> </w:t>
      </w:r>
      <w:r>
        <w:rPr>
          <w:sz w:val="20"/>
        </w:rPr>
        <w:t>планирование</w:t>
      </w:r>
      <w:r>
        <w:rPr>
          <w:spacing w:val="-8"/>
          <w:sz w:val="20"/>
        </w:rPr>
        <w:t xml:space="preserve"> </w:t>
      </w:r>
      <w:r>
        <w:rPr>
          <w:spacing w:val="-2"/>
          <w:sz w:val="20"/>
        </w:rPr>
        <w:t>саморазвития;</w:t>
      </w:r>
    </w:p>
    <w:p w:rsidR="00D61B91" w:rsidRDefault="00AD1018" w:rsidP="00AD1018">
      <w:pPr>
        <w:pStyle w:val="a5"/>
        <w:numPr>
          <w:ilvl w:val="0"/>
          <w:numId w:val="63"/>
        </w:numPr>
        <w:tabs>
          <w:tab w:val="left" w:pos="1304"/>
        </w:tabs>
        <w:spacing w:before="2" w:line="237" w:lineRule="auto"/>
        <w:ind w:right="167" w:firstLine="566"/>
        <w:rPr>
          <w:sz w:val="20"/>
        </w:rPr>
      </w:pPr>
      <w:r>
        <w:rPr>
          <w:sz w:val="20"/>
        </w:rPr>
        <w:t>определение цели на жизнь – смысл жизни личности, целеполагание и планирование до</w:t>
      </w:r>
      <w:r>
        <w:rPr>
          <w:sz w:val="20"/>
        </w:rPr>
        <w:t>стижения по-ставленных целей;</w:t>
      </w:r>
    </w:p>
    <w:p w:rsidR="00D61B91" w:rsidRDefault="00AD1018" w:rsidP="00AD1018">
      <w:pPr>
        <w:pStyle w:val="a5"/>
        <w:numPr>
          <w:ilvl w:val="0"/>
          <w:numId w:val="63"/>
        </w:numPr>
        <w:tabs>
          <w:tab w:val="left" w:pos="1305"/>
        </w:tabs>
        <w:spacing w:before="1" w:line="245" w:lineRule="exact"/>
        <w:ind w:left="1305" w:hanging="285"/>
        <w:rPr>
          <w:sz w:val="20"/>
        </w:rPr>
      </w:pPr>
      <w:r>
        <w:rPr>
          <w:sz w:val="20"/>
        </w:rPr>
        <w:t>компетентность</w:t>
      </w:r>
      <w:r>
        <w:rPr>
          <w:spacing w:val="-8"/>
          <w:sz w:val="20"/>
        </w:rPr>
        <w:t xml:space="preserve"> </w:t>
      </w:r>
      <w:r>
        <w:rPr>
          <w:sz w:val="20"/>
        </w:rPr>
        <w:t>–</w:t>
      </w:r>
      <w:r>
        <w:rPr>
          <w:spacing w:val="-8"/>
          <w:sz w:val="20"/>
        </w:rPr>
        <w:t xml:space="preserve"> </w:t>
      </w:r>
      <w:r>
        <w:rPr>
          <w:sz w:val="20"/>
        </w:rPr>
        <w:t>адекватное</w:t>
      </w:r>
      <w:r>
        <w:rPr>
          <w:spacing w:val="-9"/>
          <w:sz w:val="20"/>
        </w:rPr>
        <w:t xml:space="preserve"> </w:t>
      </w:r>
      <w:r>
        <w:rPr>
          <w:sz w:val="20"/>
        </w:rPr>
        <w:t>реагирование</w:t>
      </w:r>
      <w:r>
        <w:rPr>
          <w:spacing w:val="-7"/>
          <w:sz w:val="20"/>
        </w:rPr>
        <w:t xml:space="preserve"> </w:t>
      </w:r>
      <w:r>
        <w:rPr>
          <w:sz w:val="20"/>
        </w:rPr>
        <w:t>на</w:t>
      </w:r>
      <w:r>
        <w:rPr>
          <w:spacing w:val="-9"/>
          <w:sz w:val="20"/>
        </w:rPr>
        <w:t xml:space="preserve"> </w:t>
      </w:r>
      <w:r>
        <w:rPr>
          <w:sz w:val="20"/>
        </w:rPr>
        <w:t>возможные</w:t>
      </w:r>
      <w:r>
        <w:rPr>
          <w:spacing w:val="-9"/>
          <w:sz w:val="20"/>
        </w:rPr>
        <w:t xml:space="preserve"> </w:t>
      </w:r>
      <w:r>
        <w:rPr>
          <w:spacing w:val="-2"/>
          <w:sz w:val="20"/>
        </w:rPr>
        <w:t>ситуации.</w:t>
      </w:r>
    </w:p>
    <w:p w:rsidR="00D61B91" w:rsidRDefault="00AD1018">
      <w:pPr>
        <w:pStyle w:val="a3"/>
        <w:ind w:right="167"/>
      </w:pPr>
      <w:r>
        <w:t>Психологическое</w:t>
      </w:r>
      <w:r>
        <w:rPr>
          <w:spacing w:val="-5"/>
        </w:rPr>
        <w:t xml:space="preserve"> </w:t>
      </w:r>
      <w:r>
        <w:t>благополучие</w:t>
      </w:r>
      <w:r>
        <w:rPr>
          <w:spacing w:val="-7"/>
        </w:rPr>
        <w:t xml:space="preserve"> </w:t>
      </w:r>
      <w:r>
        <w:t>в</w:t>
      </w:r>
      <w:r>
        <w:rPr>
          <w:spacing w:val="-7"/>
        </w:rPr>
        <w:t xml:space="preserve"> </w:t>
      </w:r>
      <w:r>
        <w:t>отечественной</w:t>
      </w:r>
      <w:r>
        <w:rPr>
          <w:spacing w:val="-6"/>
        </w:rPr>
        <w:t xml:space="preserve"> </w:t>
      </w:r>
      <w:r>
        <w:t>науке</w:t>
      </w:r>
      <w:r>
        <w:rPr>
          <w:spacing w:val="-5"/>
        </w:rPr>
        <w:t xml:space="preserve"> </w:t>
      </w:r>
      <w:r>
        <w:t>изучались</w:t>
      </w:r>
      <w:r>
        <w:rPr>
          <w:spacing w:val="-7"/>
        </w:rPr>
        <w:t xml:space="preserve"> </w:t>
      </w:r>
      <w:r>
        <w:t>следующими</w:t>
      </w:r>
      <w:r>
        <w:rPr>
          <w:spacing w:val="-7"/>
        </w:rPr>
        <w:t xml:space="preserve"> </w:t>
      </w:r>
      <w:r>
        <w:t>авторами:</w:t>
      </w:r>
      <w:r>
        <w:rPr>
          <w:spacing w:val="-7"/>
        </w:rPr>
        <w:t xml:space="preserve"> </w:t>
      </w:r>
      <w:r>
        <w:t>Воронина</w:t>
      </w:r>
      <w:r>
        <w:rPr>
          <w:spacing w:val="-5"/>
        </w:rPr>
        <w:t xml:space="preserve"> </w:t>
      </w:r>
      <w:r>
        <w:t>А.В., Идобаева</w:t>
      </w:r>
      <w:r>
        <w:rPr>
          <w:spacing w:val="-13"/>
        </w:rPr>
        <w:t xml:space="preserve"> </w:t>
      </w:r>
      <w:r>
        <w:t>О.А.,</w:t>
      </w:r>
      <w:r>
        <w:rPr>
          <w:spacing w:val="-12"/>
        </w:rPr>
        <w:t xml:space="preserve"> </w:t>
      </w:r>
      <w:r>
        <w:t>Куликов</w:t>
      </w:r>
      <w:r>
        <w:rPr>
          <w:spacing w:val="-13"/>
        </w:rPr>
        <w:t xml:space="preserve"> </w:t>
      </w:r>
      <w:r>
        <w:t>Л.В.,</w:t>
      </w:r>
      <w:r>
        <w:rPr>
          <w:spacing w:val="-12"/>
        </w:rPr>
        <w:t xml:space="preserve"> </w:t>
      </w:r>
      <w:r>
        <w:t>Павлоцкая</w:t>
      </w:r>
      <w:r>
        <w:rPr>
          <w:spacing w:val="-13"/>
        </w:rPr>
        <w:t xml:space="preserve"> </w:t>
      </w:r>
      <w:r>
        <w:t>Я.И.,</w:t>
      </w:r>
      <w:r>
        <w:rPr>
          <w:spacing w:val="-12"/>
        </w:rPr>
        <w:t xml:space="preserve"> </w:t>
      </w:r>
      <w:r>
        <w:t>Шаминов</w:t>
      </w:r>
      <w:r>
        <w:rPr>
          <w:spacing w:val="-13"/>
        </w:rPr>
        <w:t xml:space="preserve"> </w:t>
      </w:r>
      <w:r>
        <w:t>Р.М.,</w:t>
      </w:r>
      <w:r>
        <w:rPr>
          <w:spacing w:val="-12"/>
        </w:rPr>
        <w:t xml:space="preserve"> </w:t>
      </w:r>
      <w:r>
        <w:t>Шевеленкова</w:t>
      </w:r>
      <w:r>
        <w:rPr>
          <w:spacing w:val="-12"/>
        </w:rPr>
        <w:t xml:space="preserve"> </w:t>
      </w:r>
      <w:r>
        <w:t>и</w:t>
      </w:r>
      <w:r>
        <w:rPr>
          <w:spacing w:val="-13"/>
        </w:rPr>
        <w:t xml:space="preserve"> </w:t>
      </w:r>
      <w:r>
        <w:t>другие.</w:t>
      </w:r>
      <w:r>
        <w:rPr>
          <w:spacing w:val="-12"/>
        </w:rPr>
        <w:t xml:space="preserve"> </w:t>
      </w:r>
      <w:r>
        <w:t>Как</w:t>
      </w:r>
      <w:r>
        <w:rPr>
          <w:spacing w:val="-11"/>
        </w:rPr>
        <w:t xml:space="preserve"> </w:t>
      </w:r>
      <w:r>
        <w:t>пишет</w:t>
      </w:r>
      <w:r>
        <w:rPr>
          <w:spacing w:val="-13"/>
        </w:rPr>
        <w:t xml:space="preserve"> </w:t>
      </w:r>
      <w:r>
        <w:t>Воронина</w:t>
      </w:r>
      <w:r>
        <w:rPr>
          <w:spacing w:val="-6"/>
        </w:rPr>
        <w:t xml:space="preserve"> </w:t>
      </w:r>
      <w:r>
        <w:t>А.В., психологическое благополучие – качество личности, формируемое на протяжении жизни, которая переживает-ся ощущением ценности происходящего и позитивной самореализации.</w:t>
      </w:r>
    </w:p>
    <w:p w:rsidR="00D61B91" w:rsidRDefault="00AD1018">
      <w:pPr>
        <w:pStyle w:val="a3"/>
        <w:ind w:left="1020" w:firstLine="0"/>
      </w:pPr>
      <w:r>
        <w:t>По</w:t>
      </w:r>
      <w:r>
        <w:rPr>
          <w:spacing w:val="-10"/>
        </w:rPr>
        <w:t xml:space="preserve"> </w:t>
      </w:r>
      <w:r>
        <w:t>Кислицыной</w:t>
      </w:r>
      <w:r>
        <w:rPr>
          <w:spacing w:val="-11"/>
        </w:rPr>
        <w:t xml:space="preserve"> </w:t>
      </w:r>
      <w:r>
        <w:t>О.А.</w:t>
      </w:r>
      <w:r>
        <w:rPr>
          <w:spacing w:val="-10"/>
        </w:rPr>
        <w:t xml:space="preserve"> </w:t>
      </w:r>
      <w:r>
        <w:t>существует</w:t>
      </w:r>
      <w:r>
        <w:rPr>
          <w:spacing w:val="-11"/>
        </w:rPr>
        <w:t xml:space="preserve"> </w:t>
      </w:r>
      <w:r>
        <w:t>следующие</w:t>
      </w:r>
      <w:r>
        <w:rPr>
          <w:spacing w:val="-10"/>
        </w:rPr>
        <w:t xml:space="preserve"> </w:t>
      </w:r>
      <w:r>
        <w:t>со</w:t>
      </w:r>
      <w:r>
        <w:t>ставляющие</w:t>
      </w:r>
      <w:r>
        <w:rPr>
          <w:spacing w:val="-10"/>
        </w:rPr>
        <w:t xml:space="preserve"> </w:t>
      </w:r>
      <w:r>
        <w:t>психологического</w:t>
      </w:r>
      <w:r>
        <w:rPr>
          <w:spacing w:val="-9"/>
        </w:rPr>
        <w:t xml:space="preserve"> </w:t>
      </w:r>
      <w:r>
        <w:rPr>
          <w:spacing w:val="-2"/>
        </w:rPr>
        <w:t>благополучия:</w:t>
      </w:r>
    </w:p>
    <w:p w:rsidR="00D61B91" w:rsidRDefault="00AD1018" w:rsidP="00AD1018">
      <w:pPr>
        <w:pStyle w:val="a5"/>
        <w:numPr>
          <w:ilvl w:val="0"/>
          <w:numId w:val="62"/>
        </w:numPr>
        <w:tabs>
          <w:tab w:val="left" w:pos="1303"/>
        </w:tabs>
        <w:ind w:right="176" w:firstLine="566"/>
        <w:jc w:val="both"/>
        <w:rPr>
          <w:sz w:val="20"/>
        </w:rPr>
      </w:pPr>
      <w:r>
        <w:rPr>
          <w:sz w:val="20"/>
        </w:rPr>
        <w:t>Объективное благополучие, включающее в себя условия, которые не зависят напрямую от человека, но при этом могут оказывать влияние на его жизнь: социокультурные, экономические, политическая ситуация</w:t>
      </w:r>
      <w:r>
        <w:rPr>
          <w:spacing w:val="40"/>
          <w:sz w:val="20"/>
        </w:rPr>
        <w:t xml:space="preserve"> </w:t>
      </w:r>
      <w:r>
        <w:rPr>
          <w:sz w:val="20"/>
        </w:rPr>
        <w:t>и пр.</w:t>
      </w:r>
    </w:p>
    <w:p w:rsidR="00D61B91" w:rsidRDefault="00AD1018" w:rsidP="00AD1018">
      <w:pPr>
        <w:pStyle w:val="a5"/>
        <w:numPr>
          <w:ilvl w:val="0"/>
          <w:numId w:val="62"/>
        </w:numPr>
        <w:tabs>
          <w:tab w:val="left" w:pos="1303"/>
        </w:tabs>
        <w:spacing w:before="1"/>
        <w:ind w:right="166" w:firstLine="566"/>
        <w:jc w:val="both"/>
        <w:rPr>
          <w:sz w:val="20"/>
        </w:rPr>
      </w:pPr>
      <w:r>
        <w:rPr>
          <w:sz w:val="20"/>
        </w:rPr>
        <w:t>Субъективн</w:t>
      </w:r>
      <w:r>
        <w:rPr>
          <w:sz w:val="20"/>
        </w:rPr>
        <w:t>ое благополучие – это собственное состояние благополучия самой личности, которое за-висит от жизненного опыта и выработанной позитивной точки зрения на разные случаи жизни.</w:t>
      </w:r>
    </w:p>
    <w:p w:rsidR="00D61B91" w:rsidRDefault="00AD1018">
      <w:pPr>
        <w:pStyle w:val="a3"/>
        <w:ind w:right="168"/>
      </w:pPr>
      <w:r>
        <w:t>В работах Фесенко П.П. и Шевеленковой Т.Д. раскрывается понятие категорий психологического бла-гополучия</w:t>
      </w:r>
      <w:r>
        <w:rPr>
          <w:spacing w:val="25"/>
        </w:rPr>
        <w:t xml:space="preserve"> </w:t>
      </w:r>
      <w:r>
        <w:t>–</w:t>
      </w:r>
      <w:r>
        <w:rPr>
          <w:spacing w:val="26"/>
        </w:rPr>
        <w:t xml:space="preserve"> </w:t>
      </w:r>
      <w:r>
        <w:t>актуальное</w:t>
      </w:r>
      <w:r>
        <w:rPr>
          <w:spacing w:val="25"/>
        </w:rPr>
        <w:t xml:space="preserve"> </w:t>
      </w:r>
      <w:r>
        <w:t>и</w:t>
      </w:r>
      <w:r>
        <w:rPr>
          <w:spacing w:val="26"/>
        </w:rPr>
        <w:t xml:space="preserve"> </w:t>
      </w:r>
      <w:r>
        <w:t>идеальное.</w:t>
      </w:r>
      <w:r>
        <w:rPr>
          <w:spacing w:val="28"/>
        </w:rPr>
        <w:t xml:space="preserve"> </w:t>
      </w:r>
      <w:r>
        <w:t>Актуальное</w:t>
      </w:r>
      <w:r>
        <w:rPr>
          <w:spacing w:val="25"/>
        </w:rPr>
        <w:t xml:space="preserve"> </w:t>
      </w:r>
      <w:r>
        <w:t>психологическое</w:t>
      </w:r>
      <w:r>
        <w:rPr>
          <w:spacing w:val="29"/>
        </w:rPr>
        <w:t xml:space="preserve"> </w:t>
      </w:r>
      <w:r>
        <w:t>благополучие</w:t>
      </w:r>
      <w:r>
        <w:rPr>
          <w:spacing w:val="29"/>
        </w:rPr>
        <w:t xml:space="preserve"> </w:t>
      </w:r>
      <w:r>
        <w:t>–</w:t>
      </w:r>
      <w:r>
        <w:rPr>
          <w:spacing w:val="26"/>
        </w:rPr>
        <w:t xml:space="preserve"> </w:t>
      </w:r>
      <w:r>
        <w:t>это</w:t>
      </w:r>
      <w:r>
        <w:rPr>
          <w:spacing w:val="26"/>
        </w:rPr>
        <w:t xml:space="preserve"> </w:t>
      </w:r>
      <w:r>
        <w:t>отношение</w:t>
      </w:r>
      <w:r>
        <w:rPr>
          <w:spacing w:val="27"/>
        </w:rPr>
        <w:t xml:space="preserve"> </w:t>
      </w:r>
      <w:r>
        <w:t>личности к</w:t>
      </w:r>
      <w:r>
        <w:rPr>
          <w:spacing w:val="-1"/>
        </w:rPr>
        <w:t xml:space="preserve"> </w:t>
      </w:r>
      <w:r>
        <w:t>себе в данный</w:t>
      </w:r>
      <w:r>
        <w:rPr>
          <w:spacing w:val="-1"/>
        </w:rPr>
        <w:t xml:space="preserve"> </w:t>
      </w:r>
      <w:r>
        <w:t>момент времени, оно отражает уровень реализа</w:t>
      </w:r>
      <w:r>
        <w:t>ции</w:t>
      </w:r>
      <w:r>
        <w:rPr>
          <w:spacing w:val="-1"/>
        </w:rPr>
        <w:t xml:space="preserve"> </w:t>
      </w:r>
      <w:r>
        <w:t>элементов позитивного функционирования в жизни человека. Такое состояние включает в себя оценку жизненного пути и опыта человека и взгляд на бу-дущую жизнь [5].</w:t>
      </w:r>
    </w:p>
    <w:p w:rsidR="00D61B91" w:rsidRDefault="00AD1018">
      <w:pPr>
        <w:pStyle w:val="a3"/>
        <w:spacing w:line="230" w:lineRule="exact"/>
        <w:ind w:left="1020" w:firstLine="0"/>
      </w:pPr>
      <w:r>
        <w:t>Согласно</w:t>
      </w:r>
      <w:r>
        <w:rPr>
          <w:spacing w:val="5"/>
        </w:rPr>
        <w:t xml:space="preserve"> </w:t>
      </w:r>
      <w:r>
        <w:t>исследованию</w:t>
      </w:r>
      <w:r>
        <w:rPr>
          <w:spacing w:val="4"/>
        </w:rPr>
        <w:t xml:space="preserve"> </w:t>
      </w:r>
      <w:r>
        <w:t>Рифф</w:t>
      </w:r>
      <w:r>
        <w:rPr>
          <w:spacing w:val="6"/>
        </w:rPr>
        <w:t xml:space="preserve"> </w:t>
      </w:r>
      <w:r>
        <w:t>К.,</w:t>
      </w:r>
      <w:r>
        <w:rPr>
          <w:spacing w:val="4"/>
        </w:rPr>
        <w:t xml:space="preserve"> </w:t>
      </w:r>
      <w:r>
        <w:t>психологическое</w:t>
      </w:r>
      <w:r>
        <w:rPr>
          <w:spacing w:val="5"/>
        </w:rPr>
        <w:t xml:space="preserve"> </w:t>
      </w:r>
      <w:r>
        <w:t>благополучие</w:t>
      </w:r>
      <w:r>
        <w:rPr>
          <w:spacing w:val="4"/>
        </w:rPr>
        <w:t xml:space="preserve"> </w:t>
      </w:r>
      <w:r>
        <w:t>включает</w:t>
      </w:r>
      <w:r>
        <w:rPr>
          <w:spacing w:val="4"/>
        </w:rPr>
        <w:t xml:space="preserve"> </w:t>
      </w:r>
      <w:r>
        <w:t>шесть</w:t>
      </w:r>
      <w:r>
        <w:rPr>
          <w:spacing w:val="4"/>
        </w:rPr>
        <w:t xml:space="preserve"> </w:t>
      </w:r>
      <w:r>
        <w:t>ключевых</w:t>
      </w:r>
      <w:r>
        <w:rPr>
          <w:spacing w:val="4"/>
        </w:rPr>
        <w:t xml:space="preserve"> </w:t>
      </w:r>
      <w:r>
        <w:rPr>
          <w:spacing w:val="-2"/>
        </w:rPr>
        <w:t>компоне</w:t>
      </w:r>
      <w:r>
        <w:rPr>
          <w:spacing w:val="-2"/>
        </w:rPr>
        <w:t>н-</w:t>
      </w:r>
    </w:p>
    <w:p w:rsidR="00D61B91" w:rsidRDefault="00AD1018">
      <w:pPr>
        <w:pStyle w:val="a3"/>
        <w:spacing w:line="229" w:lineRule="exact"/>
        <w:ind w:firstLine="0"/>
        <w:jc w:val="left"/>
      </w:pPr>
      <w:r>
        <w:rPr>
          <w:spacing w:val="-4"/>
        </w:rPr>
        <w:t>тов:</w:t>
      </w:r>
    </w:p>
    <w:p w:rsidR="00D61B91" w:rsidRDefault="00AD1018" w:rsidP="00AD1018">
      <w:pPr>
        <w:pStyle w:val="a5"/>
        <w:numPr>
          <w:ilvl w:val="0"/>
          <w:numId w:val="61"/>
        </w:numPr>
        <w:tabs>
          <w:tab w:val="left" w:pos="1305"/>
        </w:tabs>
        <w:ind w:left="1305" w:hanging="285"/>
        <w:rPr>
          <w:sz w:val="20"/>
        </w:rPr>
      </w:pPr>
      <w:r>
        <w:rPr>
          <w:sz w:val="20"/>
        </w:rPr>
        <w:t>позитивные</w:t>
      </w:r>
      <w:r>
        <w:rPr>
          <w:spacing w:val="4"/>
          <w:sz w:val="20"/>
        </w:rPr>
        <w:t xml:space="preserve"> </w:t>
      </w:r>
      <w:r>
        <w:rPr>
          <w:sz w:val="20"/>
        </w:rPr>
        <w:t>отношения</w:t>
      </w:r>
      <w:r>
        <w:rPr>
          <w:spacing w:val="6"/>
          <w:sz w:val="20"/>
        </w:rPr>
        <w:t xml:space="preserve"> </w:t>
      </w:r>
      <w:r>
        <w:rPr>
          <w:sz w:val="20"/>
        </w:rPr>
        <w:t>с</w:t>
      </w:r>
      <w:r>
        <w:rPr>
          <w:spacing w:val="4"/>
          <w:sz w:val="20"/>
        </w:rPr>
        <w:t xml:space="preserve"> </w:t>
      </w:r>
      <w:r>
        <w:rPr>
          <w:sz w:val="20"/>
        </w:rPr>
        <w:t>окружающими</w:t>
      </w:r>
      <w:r>
        <w:rPr>
          <w:spacing w:val="6"/>
          <w:sz w:val="20"/>
        </w:rPr>
        <w:t xml:space="preserve"> </w:t>
      </w:r>
      <w:r>
        <w:rPr>
          <w:sz w:val="20"/>
        </w:rPr>
        <w:t>людьми</w:t>
      </w:r>
      <w:r>
        <w:rPr>
          <w:spacing w:val="11"/>
          <w:sz w:val="20"/>
        </w:rPr>
        <w:t xml:space="preserve"> </w:t>
      </w:r>
      <w:r>
        <w:rPr>
          <w:sz w:val="20"/>
        </w:rPr>
        <w:t>–</w:t>
      </w:r>
      <w:r>
        <w:rPr>
          <w:spacing w:val="5"/>
          <w:sz w:val="20"/>
        </w:rPr>
        <w:t xml:space="preserve"> </w:t>
      </w:r>
      <w:r>
        <w:rPr>
          <w:sz w:val="20"/>
        </w:rPr>
        <w:t>способность</w:t>
      </w:r>
      <w:r>
        <w:rPr>
          <w:spacing w:val="6"/>
          <w:sz w:val="20"/>
        </w:rPr>
        <w:t xml:space="preserve"> </w:t>
      </w:r>
      <w:r>
        <w:rPr>
          <w:sz w:val="20"/>
        </w:rPr>
        <w:t>проявлять</w:t>
      </w:r>
      <w:r>
        <w:rPr>
          <w:spacing w:val="7"/>
          <w:sz w:val="20"/>
        </w:rPr>
        <w:t xml:space="preserve"> </w:t>
      </w:r>
      <w:r>
        <w:rPr>
          <w:sz w:val="20"/>
        </w:rPr>
        <w:t>заботу</w:t>
      </w:r>
      <w:r>
        <w:rPr>
          <w:spacing w:val="3"/>
          <w:sz w:val="20"/>
        </w:rPr>
        <w:t xml:space="preserve"> </w:t>
      </w:r>
      <w:r>
        <w:rPr>
          <w:sz w:val="20"/>
        </w:rPr>
        <w:t>о</w:t>
      </w:r>
      <w:r>
        <w:rPr>
          <w:spacing w:val="7"/>
          <w:sz w:val="20"/>
        </w:rPr>
        <w:t xml:space="preserve"> </w:t>
      </w:r>
      <w:r>
        <w:rPr>
          <w:sz w:val="20"/>
        </w:rPr>
        <w:t>других,</w:t>
      </w:r>
      <w:r>
        <w:rPr>
          <w:spacing w:val="6"/>
          <w:sz w:val="20"/>
        </w:rPr>
        <w:t xml:space="preserve"> </w:t>
      </w:r>
      <w:r>
        <w:rPr>
          <w:spacing w:val="-2"/>
          <w:sz w:val="20"/>
        </w:rPr>
        <w:t>испыты-</w:t>
      </w:r>
    </w:p>
    <w:p w:rsidR="00D61B91" w:rsidRDefault="00AD1018">
      <w:pPr>
        <w:pStyle w:val="a3"/>
        <w:ind w:firstLine="0"/>
        <w:jc w:val="left"/>
      </w:pPr>
      <w:r>
        <w:t>вать</w:t>
      </w:r>
      <w:r>
        <w:rPr>
          <w:spacing w:val="-7"/>
        </w:rPr>
        <w:t xml:space="preserve"> </w:t>
      </w:r>
      <w:r>
        <w:t>удовлетворение</w:t>
      </w:r>
      <w:r>
        <w:rPr>
          <w:spacing w:val="-7"/>
        </w:rPr>
        <w:t xml:space="preserve"> </w:t>
      </w:r>
      <w:r>
        <w:t>от</w:t>
      </w:r>
      <w:r>
        <w:rPr>
          <w:spacing w:val="-9"/>
        </w:rPr>
        <w:t xml:space="preserve"> </w:t>
      </w:r>
      <w:r>
        <w:t>доверительных</w:t>
      </w:r>
      <w:r>
        <w:rPr>
          <w:spacing w:val="-8"/>
        </w:rPr>
        <w:t xml:space="preserve"> </w:t>
      </w:r>
      <w:r>
        <w:t>связей</w:t>
      </w:r>
      <w:r>
        <w:rPr>
          <w:spacing w:val="-9"/>
        </w:rPr>
        <w:t xml:space="preserve"> </w:t>
      </w:r>
      <w:r>
        <w:t>с</w:t>
      </w:r>
      <w:r>
        <w:rPr>
          <w:spacing w:val="-8"/>
        </w:rPr>
        <w:t xml:space="preserve"> </w:t>
      </w:r>
      <w:r>
        <w:t>окружающими</w:t>
      </w:r>
      <w:r>
        <w:rPr>
          <w:spacing w:val="-7"/>
        </w:rPr>
        <w:t xml:space="preserve"> </w:t>
      </w:r>
      <w:r>
        <w:rPr>
          <w:spacing w:val="-2"/>
        </w:rPr>
        <w:t>людьми;</w:t>
      </w:r>
    </w:p>
    <w:p w:rsidR="00D61B91" w:rsidRDefault="00AD1018" w:rsidP="00AD1018">
      <w:pPr>
        <w:pStyle w:val="a5"/>
        <w:numPr>
          <w:ilvl w:val="0"/>
          <w:numId w:val="61"/>
        </w:numPr>
        <w:tabs>
          <w:tab w:val="left" w:pos="1305"/>
        </w:tabs>
        <w:spacing w:before="1" w:line="244" w:lineRule="exact"/>
        <w:ind w:left="1305" w:hanging="285"/>
        <w:rPr>
          <w:sz w:val="20"/>
        </w:rPr>
      </w:pPr>
      <w:r>
        <w:rPr>
          <w:sz w:val="20"/>
        </w:rPr>
        <w:t>автономность</w:t>
      </w:r>
      <w:r>
        <w:rPr>
          <w:spacing w:val="-10"/>
          <w:sz w:val="20"/>
        </w:rPr>
        <w:t xml:space="preserve"> </w:t>
      </w:r>
      <w:r>
        <w:rPr>
          <w:sz w:val="20"/>
        </w:rPr>
        <w:t>–</w:t>
      </w:r>
      <w:r>
        <w:rPr>
          <w:spacing w:val="-7"/>
          <w:sz w:val="20"/>
        </w:rPr>
        <w:t xml:space="preserve"> </w:t>
      </w:r>
      <w:r>
        <w:rPr>
          <w:sz w:val="20"/>
        </w:rPr>
        <w:t>умение</w:t>
      </w:r>
      <w:r>
        <w:rPr>
          <w:spacing w:val="-10"/>
          <w:sz w:val="20"/>
        </w:rPr>
        <w:t xml:space="preserve"> </w:t>
      </w:r>
      <w:r>
        <w:rPr>
          <w:sz w:val="20"/>
        </w:rPr>
        <w:t>сохранить</w:t>
      </w:r>
      <w:r>
        <w:rPr>
          <w:spacing w:val="-10"/>
          <w:sz w:val="20"/>
        </w:rPr>
        <w:t xml:space="preserve"> </w:t>
      </w:r>
      <w:r>
        <w:rPr>
          <w:sz w:val="20"/>
        </w:rPr>
        <w:t>независимость</w:t>
      </w:r>
      <w:r>
        <w:rPr>
          <w:spacing w:val="-8"/>
          <w:sz w:val="20"/>
        </w:rPr>
        <w:t xml:space="preserve"> </w:t>
      </w:r>
      <w:r>
        <w:rPr>
          <w:sz w:val="20"/>
        </w:rPr>
        <w:t>и</w:t>
      </w:r>
      <w:r>
        <w:rPr>
          <w:spacing w:val="-11"/>
          <w:sz w:val="20"/>
        </w:rPr>
        <w:t xml:space="preserve"> </w:t>
      </w:r>
      <w:r>
        <w:rPr>
          <w:sz w:val="20"/>
        </w:rPr>
        <w:t>руководствоваться</w:t>
      </w:r>
      <w:r>
        <w:rPr>
          <w:spacing w:val="-11"/>
          <w:sz w:val="20"/>
        </w:rPr>
        <w:t xml:space="preserve"> </w:t>
      </w:r>
      <w:r>
        <w:rPr>
          <w:sz w:val="20"/>
        </w:rPr>
        <w:t>внутренними</w:t>
      </w:r>
      <w:r>
        <w:rPr>
          <w:spacing w:val="-11"/>
          <w:sz w:val="20"/>
        </w:rPr>
        <w:t xml:space="preserve"> </w:t>
      </w:r>
      <w:r>
        <w:rPr>
          <w:spacing w:val="-2"/>
          <w:sz w:val="20"/>
        </w:rPr>
        <w:t>принципами;</w:t>
      </w:r>
    </w:p>
    <w:p w:rsidR="00D61B91" w:rsidRDefault="00AD1018" w:rsidP="00AD1018">
      <w:pPr>
        <w:pStyle w:val="a5"/>
        <w:numPr>
          <w:ilvl w:val="0"/>
          <w:numId w:val="61"/>
        </w:numPr>
        <w:tabs>
          <w:tab w:val="left" w:pos="1305"/>
        </w:tabs>
        <w:spacing w:line="244" w:lineRule="exact"/>
        <w:ind w:left="1305" w:hanging="285"/>
        <w:rPr>
          <w:sz w:val="20"/>
        </w:rPr>
      </w:pPr>
      <w:r>
        <w:rPr>
          <w:sz w:val="20"/>
        </w:rPr>
        <w:t>управление</w:t>
      </w:r>
      <w:r>
        <w:rPr>
          <w:spacing w:val="-9"/>
          <w:sz w:val="20"/>
        </w:rPr>
        <w:t xml:space="preserve"> </w:t>
      </w:r>
      <w:r>
        <w:rPr>
          <w:sz w:val="20"/>
        </w:rPr>
        <w:t>средой</w:t>
      </w:r>
      <w:r>
        <w:rPr>
          <w:spacing w:val="-7"/>
          <w:sz w:val="20"/>
        </w:rPr>
        <w:t xml:space="preserve"> </w:t>
      </w:r>
      <w:r>
        <w:rPr>
          <w:sz w:val="20"/>
        </w:rPr>
        <w:t>–</w:t>
      </w:r>
      <w:r>
        <w:rPr>
          <w:spacing w:val="-8"/>
          <w:sz w:val="20"/>
        </w:rPr>
        <w:t xml:space="preserve"> </w:t>
      </w:r>
      <w:r>
        <w:rPr>
          <w:sz w:val="20"/>
        </w:rPr>
        <w:t>навык</w:t>
      </w:r>
      <w:r>
        <w:rPr>
          <w:spacing w:val="-7"/>
          <w:sz w:val="20"/>
        </w:rPr>
        <w:t xml:space="preserve"> </w:t>
      </w:r>
      <w:r>
        <w:rPr>
          <w:sz w:val="20"/>
        </w:rPr>
        <w:t>эффективно</w:t>
      </w:r>
      <w:r>
        <w:rPr>
          <w:spacing w:val="-8"/>
          <w:sz w:val="20"/>
        </w:rPr>
        <w:t xml:space="preserve"> </w:t>
      </w:r>
      <w:r>
        <w:rPr>
          <w:sz w:val="20"/>
        </w:rPr>
        <w:t>использовать</w:t>
      </w:r>
      <w:r>
        <w:rPr>
          <w:spacing w:val="-8"/>
          <w:sz w:val="20"/>
        </w:rPr>
        <w:t xml:space="preserve"> </w:t>
      </w:r>
      <w:r>
        <w:rPr>
          <w:sz w:val="20"/>
        </w:rPr>
        <w:t>внешние</w:t>
      </w:r>
      <w:r>
        <w:rPr>
          <w:spacing w:val="-8"/>
          <w:sz w:val="20"/>
        </w:rPr>
        <w:t xml:space="preserve"> </w:t>
      </w:r>
      <w:r>
        <w:rPr>
          <w:sz w:val="20"/>
        </w:rPr>
        <w:t>ресурсы</w:t>
      </w:r>
      <w:r>
        <w:rPr>
          <w:spacing w:val="-8"/>
          <w:sz w:val="20"/>
        </w:rPr>
        <w:t xml:space="preserve"> </w:t>
      </w:r>
      <w:r>
        <w:rPr>
          <w:sz w:val="20"/>
        </w:rPr>
        <w:t>для</w:t>
      </w:r>
      <w:r>
        <w:rPr>
          <w:spacing w:val="-9"/>
          <w:sz w:val="20"/>
        </w:rPr>
        <w:t xml:space="preserve"> </w:t>
      </w:r>
      <w:r>
        <w:rPr>
          <w:sz w:val="20"/>
        </w:rPr>
        <w:t>достижения</w:t>
      </w:r>
      <w:r>
        <w:rPr>
          <w:spacing w:val="-10"/>
          <w:sz w:val="20"/>
        </w:rPr>
        <w:t xml:space="preserve"> </w:t>
      </w:r>
      <w:r>
        <w:rPr>
          <w:spacing w:val="-2"/>
          <w:sz w:val="20"/>
        </w:rPr>
        <w:t>целей;</w:t>
      </w:r>
    </w:p>
    <w:p w:rsidR="00D61B91" w:rsidRDefault="00AD1018" w:rsidP="00AD1018">
      <w:pPr>
        <w:pStyle w:val="a5"/>
        <w:numPr>
          <w:ilvl w:val="0"/>
          <w:numId w:val="61"/>
        </w:numPr>
        <w:tabs>
          <w:tab w:val="left" w:pos="1305"/>
        </w:tabs>
        <w:spacing w:line="245" w:lineRule="exact"/>
        <w:ind w:left="1305" w:hanging="285"/>
        <w:rPr>
          <w:sz w:val="20"/>
        </w:rPr>
      </w:pPr>
      <w:r>
        <w:rPr>
          <w:sz w:val="20"/>
        </w:rPr>
        <w:t>осмысленность</w:t>
      </w:r>
      <w:r>
        <w:rPr>
          <w:spacing w:val="-6"/>
          <w:sz w:val="20"/>
        </w:rPr>
        <w:t xml:space="preserve"> </w:t>
      </w:r>
      <w:r>
        <w:rPr>
          <w:sz w:val="20"/>
        </w:rPr>
        <w:t>жизни</w:t>
      </w:r>
      <w:r>
        <w:rPr>
          <w:spacing w:val="-6"/>
          <w:sz w:val="20"/>
        </w:rPr>
        <w:t xml:space="preserve"> </w:t>
      </w:r>
      <w:r>
        <w:rPr>
          <w:sz w:val="20"/>
        </w:rPr>
        <w:t>–</w:t>
      </w:r>
      <w:r>
        <w:rPr>
          <w:spacing w:val="-6"/>
          <w:sz w:val="20"/>
        </w:rPr>
        <w:t xml:space="preserve"> </w:t>
      </w:r>
      <w:r>
        <w:rPr>
          <w:sz w:val="20"/>
        </w:rPr>
        <w:t>наличие</w:t>
      </w:r>
      <w:r>
        <w:rPr>
          <w:spacing w:val="-4"/>
          <w:sz w:val="20"/>
        </w:rPr>
        <w:t xml:space="preserve"> </w:t>
      </w:r>
      <w:r>
        <w:rPr>
          <w:sz w:val="20"/>
        </w:rPr>
        <w:t>целей</w:t>
      </w:r>
      <w:r>
        <w:rPr>
          <w:spacing w:val="-8"/>
          <w:sz w:val="20"/>
        </w:rPr>
        <w:t xml:space="preserve"> </w:t>
      </w:r>
      <w:r>
        <w:rPr>
          <w:sz w:val="20"/>
        </w:rPr>
        <w:t>и</w:t>
      </w:r>
      <w:r>
        <w:rPr>
          <w:spacing w:val="-8"/>
          <w:sz w:val="20"/>
        </w:rPr>
        <w:t xml:space="preserve"> </w:t>
      </w:r>
      <w:r>
        <w:rPr>
          <w:sz w:val="20"/>
        </w:rPr>
        <w:t>ориентация</w:t>
      </w:r>
      <w:r>
        <w:rPr>
          <w:spacing w:val="-5"/>
          <w:sz w:val="20"/>
        </w:rPr>
        <w:t xml:space="preserve"> </w:t>
      </w:r>
      <w:r>
        <w:rPr>
          <w:sz w:val="20"/>
        </w:rPr>
        <w:t>на</w:t>
      </w:r>
      <w:r>
        <w:rPr>
          <w:spacing w:val="-4"/>
          <w:sz w:val="20"/>
        </w:rPr>
        <w:t xml:space="preserve"> </w:t>
      </w:r>
      <w:r>
        <w:rPr>
          <w:sz w:val="20"/>
        </w:rPr>
        <w:t>рефлексию,</w:t>
      </w:r>
      <w:r>
        <w:rPr>
          <w:spacing w:val="-7"/>
          <w:sz w:val="20"/>
        </w:rPr>
        <w:t xml:space="preserve"> </w:t>
      </w:r>
      <w:r>
        <w:rPr>
          <w:sz w:val="20"/>
        </w:rPr>
        <w:t>что</w:t>
      </w:r>
      <w:r>
        <w:rPr>
          <w:spacing w:val="-6"/>
          <w:sz w:val="20"/>
        </w:rPr>
        <w:t xml:space="preserve"> </w:t>
      </w:r>
      <w:r>
        <w:rPr>
          <w:sz w:val="20"/>
        </w:rPr>
        <w:t>придает</w:t>
      </w:r>
      <w:r>
        <w:rPr>
          <w:spacing w:val="-8"/>
          <w:sz w:val="20"/>
        </w:rPr>
        <w:t xml:space="preserve"> </w:t>
      </w:r>
      <w:r>
        <w:rPr>
          <w:sz w:val="20"/>
        </w:rPr>
        <w:t>жизни</w:t>
      </w:r>
      <w:r>
        <w:rPr>
          <w:spacing w:val="-8"/>
          <w:sz w:val="20"/>
        </w:rPr>
        <w:t xml:space="preserve"> </w:t>
      </w:r>
      <w:r>
        <w:rPr>
          <w:spacing w:val="-2"/>
          <w:sz w:val="20"/>
        </w:rPr>
        <w:t>значимость;</w:t>
      </w:r>
    </w:p>
    <w:p w:rsidR="00D61B91" w:rsidRDefault="00AD1018" w:rsidP="00AD1018">
      <w:pPr>
        <w:pStyle w:val="a5"/>
        <w:numPr>
          <w:ilvl w:val="0"/>
          <w:numId w:val="61"/>
        </w:numPr>
        <w:tabs>
          <w:tab w:val="left" w:pos="1304"/>
        </w:tabs>
        <w:ind w:right="165" w:firstLine="566"/>
        <w:jc w:val="both"/>
        <w:rPr>
          <w:sz w:val="20"/>
        </w:rPr>
      </w:pPr>
      <w:r>
        <w:rPr>
          <w:sz w:val="20"/>
        </w:rPr>
        <w:t>личностное развитие – стремление к раскрытию своих способностей и постоянному самосовершен-</w:t>
      </w:r>
      <w:r>
        <w:rPr>
          <w:spacing w:val="-2"/>
          <w:sz w:val="20"/>
        </w:rPr>
        <w:t>ствованию;</w:t>
      </w:r>
    </w:p>
    <w:p w:rsidR="00D61B91" w:rsidRDefault="00AD1018" w:rsidP="00AD1018">
      <w:pPr>
        <w:pStyle w:val="a5"/>
        <w:numPr>
          <w:ilvl w:val="0"/>
          <w:numId w:val="61"/>
        </w:numPr>
        <w:tabs>
          <w:tab w:val="left" w:pos="1304"/>
        </w:tabs>
        <w:spacing w:before="2" w:line="237" w:lineRule="auto"/>
        <w:ind w:right="179" w:firstLine="566"/>
        <w:jc w:val="both"/>
        <w:rPr>
          <w:sz w:val="20"/>
        </w:rPr>
      </w:pPr>
      <w:r>
        <w:rPr>
          <w:sz w:val="20"/>
        </w:rPr>
        <w:t>принятие</w:t>
      </w:r>
      <w:r>
        <w:rPr>
          <w:spacing w:val="40"/>
          <w:sz w:val="20"/>
        </w:rPr>
        <w:t xml:space="preserve"> </w:t>
      </w:r>
      <w:r>
        <w:rPr>
          <w:sz w:val="20"/>
        </w:rPr>
        <w:t>себя</w:t>
      </w:r>
      <w:r>
        <w:rPr>
          <w:spacing w:val="40"/>
          <w:sz w:val="20"/>
        </w:rPr>
        <w:t xml:space="preserve"> </w:t>
      </w:r>
      <w:r>
        <w:rPr>
          <w:sz w:val="20"/>
        </w:rPr>
        <w:t>–</w:t>
      </w:r>
      <w:r>
        <w:rPr>
          <w:spacing w:val="40"/>
          <w:sz w:val="20"/>
        </w:rPr>
        <w:t xml:space="preserve"> </w:t>
      </w:r>
      <w:r>
        <w:rPr>
          <w:sz w:val="20"/>
        </w:rPr>
        <w:t>позитивное</w:t>
      </w:r>
      <w:r>
        <w:rPr>
          <w:spacing w:val="40"/>
          <w:sz w:val="20"/>
        </w:rPr>
        <w:t xml:space="preserve"> </w:t>
      </w:r>
      <w:r>
        <w:rPr>
          <w:sz w:val="20"/>
        </w:rPr>
        <w:t>отношение</w:t>
      </w:r>
      <w:r>
        <w:rPr>
          <w:spacing w:val="40"/>
          <w:sz w:val="20"/>
        </w:rPr>
        <w:t xml:space="preserve"> </w:t>
      </w:r>
      <w:r>
        <w:rPr>
          <w:sz w:val="20"/>
        </w:rPr>
        <w:t>к</w:t>
      </w:r>
      <w:r>
        <w:rPr>
          <w:spacing w:val="39"/>
          <w:sz w:val="20"/>
        </w:rPr>
        <w:t xml:space="preserve"> </w:t>
      </w:r>
      <w:r>
        <w:rPr>
          <w:sz w:val="20"/>
        </w:rPr>
        <w:t>своей</w:t>
      </w:r>
      <w:r>
        <w:rPr>
          <w:spacing w:val="40"/>
          <w:sz w:val="20"/>
        </w:rPr>
        <w:t xml:space="preserve"> </w:t>
      </w:r>
      <w:r>
        <w:rPr>
          <w:sz w:val="20"/>
        </w:rPr>
        <w:t>личности,</w:t>
      </w:r>
      <w:r>
        <w:rPr>
          <w:spacing w:val="40"/>
          <w:sz w:val="20"/>
        </w:rPr>
        <w:t xml:space="preserve"> </w:t>
      </w:r>
      <w:r>
        <w:rPr>
          <w:sz w:val="20"/>
        </w:rPr>
        <w:t>способность</w:t>
      </w:r>
      <w:r>
        <w:rPr>
          <w:spacing w:val="40"/>
          <w:sz w:val="20"/>
        </w:rPr>
        <w:t xml:space="preserve"> </w:t>
      </w:r>
      <w:r>
        <w:rPr>
          <w:sz w:val="20"/>
        </w:rPr>
        <w:t>принимать</w:t>
      </w:r>
      <w:r>
        <w:rPr>
          <w:spacing w:val="40"/>
          <w:sz w:val="20"/>
        </w:rPr>
        <w:t xml:space="preserve"> </w:t>
      </w:r>
      <w:r>
        <w:rPr>
          <w:sz w:val="20"/>
        </w:rPr>
        <w:t>свои</w:t>
      </w:r>
      <w:r>
        <w:rPr>
          <w:spacing w:val="39"/>
          <w:sz w:val="20"/>
        </w:rPr>
        <w:t xml:space="preserve"> </w:t>
      </w:r>
      <w:r>
        <w:rPr>
          <w:sz w:val="20"/>
        </w:rPr>
        <w:t>сильные и слабые стороны.</w:t>
      </w:r>
    </w:p>
    <w:p w:rsidR="00D61B91" w:rsidRDefault="00AD1018">
      <w:pPr>
        <w:pStyle w:val="a3"/>
        <w:spacing w:before="6" w:line="235" w:lineRule="auto"/>
        <w:ind w:right="167"/>
      </w:pPr>
      <w:r>
        <w:t>Эти составляющие создают комплексное представл</w:t>
      </w:r>
      <w:r>
        <w:t>ение о внутреннем состоянии человека и его способ-ности гармонично взаимодействовать с миром.</w:t>
      </w:r>
    </w:p>
    <w:p w:rsidR="00D61B91" w:rsidRDefault="00AD1018">
      <w:pPr>
        <w:pStyle w:val="a3"/>
        <w:spacing w:before="3" w:line="235" w:lineRule="auto"/>
        <w:ind w:right="162"/>
      </w:pPr>
      <w:r>
        <w:t>Жизнестойкость выступает одним из ключевых факторов, определяющих психологическое благополу-чие. Она отражает способность человека противостоять стрессовым ситуац</w:t>
      </w:r>
      <w:r>
        <w:t>иям, успешно преодолевать трудно-сти</w:t>
      </w:r>
      <w:r>
        <w:rPr>
          <w:spacing w:val="40"/>
        </w:rPr>
        <w:t xml:space="preserve"> </w:t>
      </w:r>
      <w:r>
        <w:t>и</w:t>
      </w:r>
      <w:r>
        <w:rPr>
          <w:spacing w:val="40"/>
        </w:rPr>
        <w:t xml:space="preserve"> </w:t>
      </w:r>
      <w:r>
        <w:t>неудачи.</w:t>
      </w:r>
      <w:r>
        <w:rPr>
          <w:spacing w:val="40"/>
        </w:rPr>
        <w:t xml:space="preserve"> </w:t>
      </w:r>
      <w:r>
        <w:t>При</w:t>
      </w:r>
      <w:r>
        <w:rPr>
          <w:spacing w:val="40"/>
        </w:rPr>
        <w:t xml:space="preserve"> </w:t>
      </w:r>
      <w:r>
        <w:t>условии,</w:t>
      </w:r>
      <w:r>
        <w:rPr>
          <w:spacing w:val="40"/>
        </w:rPr>
        <w:t xml:space="preserve"> </w:t>
      </w:r>
      <w:r>
        <w:t>когда</w:t>
      </w:r>
      <w:r>
        <w:rPr>
          <w:spacing w:val="40"/>
        </w:rPr>
        <w:t xml:space="preserve"> </w:t>
      </w:r>
      <w:r>
        <w:t>человек</w:t>
      </w:r>
      <w:r>
        <w:rPr>
          <w:spacing w:val="40"/>
        </w:rPr>
        <w:t xml:space="preserve"> </w:t>
      </w:r>
      <w:r>
        <w:t>легко</w:t>
      </w:r>
      <w:r>
        <w:rPr>
          <w:spacing w:val="40"/>
        </w:rPr>
        <w:t xml:space="preserve"> </w:t>
      </w:r>
      <w:r>
        <w:t>впадает</w:t>
      </w:r>
      <w:r>
        <w:rPr>
          <w:spacing w:val="40"/>
        </w:rPr>
        <w:t xml:space="preserve"> </w:t>
      </w:r>
      <w:r>
        <w:t>в</w:t>
      </w:r>
      <w:r>
        <w:rPr>
          <w:spacing w:val="40"/>
        </w:rPr>
        <w:t xml:space="preserve"> </w:t>
      </w:r>
      <w:r>
        <w:t>депрессию</w:t>
      </w:r>
      <w:r>
        <w:rPr>
          <w:spacing w:val="40"/>
        </w:rPr>
        <w:t xml:space="preserve"> </w:t>
      </w:r>
      <w:r>
        <w:t>при</w:t>
      </w:r>
      <w:r>
        <w:rPr>
          <w:spacing w:val="40"/>
        </w:rPr>
        <w:t xml:space="preserve"> </w:t>
      </w:r>
      <w:r>
        <w:t>столкновении</w:t>
      </w:r>
      <w:r>
        <w:rPr>
          <w:spacing w:val="40"/>
        </w:rPr>
        <w:t xml:space="preserve"> </w:t>
      </w:r>
      <w:r>
        <w:t>с</w:t>
      </w:r>
      <w:r>
        <w:rPr>
          <w:spacing w:val="40"/>
        </w:rPr>
        <w:t xml:space="preserve"> </w:t>
      </w:r>
      <w:r>
        <w:t xml:space="preserve">проблемами, это свидетельствует о низкой жизнестойкости. Напротив, умение сохранять эмоциональную устойчивость, эф-фективно справляться </w:t>
      </w:r>
      <w:r>
        <w:t>с напряженными обстоятельствами и избегать воздействия отрицательных переживаний указывает на высокую жизнестойкость.</w:t>
      </w:r>
    </w:p>
    <w:p w:rsidR="00D61B91" w:rsidRDefault="00AD1018">
      <w:pPr>
        <w:pStyle w:val="a3"/>
        <w:spacing w:before="5" w:line="235" w:lineRule="auto"/>
        <w:ind w:right="167"/>
      </w:pPr>
      <w:r>
        <w:t>Понятие жизнестойкости было впервые введено Кобейзом С., Мадди С. В интерпретации Мадди С. жизнестойкость рассматривается как один из возм</w:t>
      </w:r>
      <w:r>
        <w:t>ожных способов преодоления тревоги, возникающей в про-цессе принятия решений. Она входит в состав психологической системы, которая способствует снижению негативного воздействия стресса [2].</w:t>
      </w:r>
    </w:p>
    <w:p w:rsidR="00D61B91" w:rsidRDefault="00AD1018">
      <w:pPr>
        <w:pStyle w:val="a3"/>
        <w:spacing w:line="218" w:lineRule="exact"/>
        <w:ind w:left="1020" w:firstLine="0"/>
      </w:pPr>
      <w:r>
        <w:t>Мадди</w:t>
      </w:r>
      <w:r>
        <w:rPr>
          <w:spacing w:val="-6"/>
        </w:rPr>
        <w:t xml:space="preserve"> </w:t>
      </w:r>
      <w:r>
        <w:t>С.</w:t>
      </w:r>
      <w:r>
        <w:rPr>
          <w:spacing w:val="-7"/>
        </w:rPr>
        <w:t xml:space="preserve"> </w:t>
      </w:r>
      <w:r>
        <w:t>выделил</w:t>
      </w:r>
      <w:r>
        <w:rPr>
          <w:spacing w:val="-5"/>
        </w:rPr>
        <w:t xml:space="preserve"> </w:t>
      </w:r>
      <w:r>
        <w:t>несколько</w:t>
      </w:r>
      <w:r>
        <w:rPr>
          <w:spacing w:val="-6"/>
        </w:rPr>
        <w:t xml:space="preserve"> </w:t>
      </w:r>
      <w:r>
        <w:t>ключевых</w:t>
      </w:r>
      <w:r>
        <w:rPr>
          <w:spacing w:val="-8"/>
        </w:rPr>
        <w:t xml:space="preserve"> </w:t>
      </w:r>
      <w:r>
        <w:t>факторов,</w:t>
      </w:r>
      <w:r>
        <w:rPr>
          <w:spacing w:val="-6"/>
        </w:rPr>
        <w:t xml:space="preserve"> </w:t>
      </w:r>
      <w:r>
        <w:t>влияющих</w:t>
      </w:r>
      <w:r>
        <w:rPr>
          <w:spacing w:val="-8"/>
        </w:rPr>
        <w:t xml:space="preserve"> </w:t>
      </w:r>
      <w:r>
        <w:t>на</w:t>
      </w:r>
      <w:r>
        <w:rPr>
          <w:spacing w:val="-6"/>
        </w:rPr>
        <w:t xml:space="preserve"> </w:t>
      </w:r>
      <w:r>
        <w:t>развитие</w:t>
      </w:r>
      <w:r>
        <w:rPr>
          <w:spacing w:val="-7"/>
        </w:rPr>
        <w:t xml:space="preserve"> </w:t>
      </w:r>
      <w:r>
        <w:rPr>
          <w:spacing w:val="-2"/>
        </w:rPr>
        <w:t>жизнестойкости:</w:t>
      </w:r>
    </w:p>
    <w:p w:rsidR="00D61B91" w:rsidRDefault="00AD1018" w:rsidP="00AD1018">
      <w:pPr>
        <w:pStyle w:val="a5"/>
        <w:numPr>
          <w:ilvl w:val="0"/>
          <w:numId w:val="61"/>
        </w:numPr>
        <w:tabs>
          <w:tab w:val="left" w:pos="1305"/>
        </w:tabs>
        <w:spacing w:line="227" w:lineRule="exact"/>
        <w:ind w:left="1305" w:hanging="285"/>
        <w:rPr>
          <w:sz w:val="20"/>
        </w:rPr>
      </w:pPr>
      <w:r>
        <w:rPr>
          <w:spacing w:val="-2"/>
          <w:sz w:val="20"/>
        </w:rPr>
        <w:t>наследственные</w:t>
      </w:r>
      <w:r>
        <w:rPr>
          <w:spacing w:val="13"/>
          <w:sz w:val="20"/>
        </w:rPr>
        <w:t xml:space="preserve"> </w:t>
      </w:r>
      <w:r>
        <w:rPr>
          <w:spacing w:val="-2"/>
          <w:sz w:val="20"/>
        </w:rPr>
        <w:t>предрасположенности;</w:t>
      </w:r>
    </w:p>
    <w:p w:rsidR="00D61B91" w:rsidRDefault="00AD1018" w:rsidP="00AD1018">
      <w:pPr>
        <w:pStyle w:val="a5"/>
        <w:numPr>
          <w:ilvl w:val="0"/>
          <w:numId w:val="61"/>
        </w:numPr>
        <w:tabs>
          <w:tab w:val="left" w:pos="1304"/>
        </w:tabs>
        <w:spacing w:line="235" w:lineRule="auto"/>
        <w:ind w:right="167" w:firstLine="566"/>
        <w:rPr>
          <w:sz w:val="20"/>
        </w:rPr>
      </w:pPr>
      <w:r>
        <w:rPr>
          <w:sz w:val="20"/>
        </w:rPr>
        <w:t>нагрузки – психическое напряжение и физическая активность, которые требуют мобилизации ресур-сов всего организма;</w:t>
      </w:r>
    </w:p>
    <w:p w:rsidR="00D61B91" w:rsidRDefault="00AD1018" w:rsidP="00AD1018">
      <w:pPr>
        <w:pStyle w:val="a5"/>
        <w:numPr>
          <w:ilvl w:val="0"/>
          <w:numId w:val="61"/>
        </w:numPr>
        <w:tabs>
          <w:tab w:val="left" w:pos="1304"/>
        </w:tabs>
        <w:spacing w:line="226" w:lineRule="exact"/>
        <w:ind w:right="177" w:firstLine="566"/>
        <w:rPr>
          <w:sz w:val="20"/>
        </w:rPr>
      </w:pPr>
      <w:r>
        <w:rPr>
          <w:sz w:val="20"/>
        </w:rPr>
        <w:t>стрессовые</w:t>
      </w:r>
      <w:r>
        <w:rPr>
          <w:spacing w:val="26"/>
          <w:sz w:val="20"/>
        </w:rPr>
        <w:t xml:space="preserve"> </w:t>
      </w:r>
      <w:r>
        <w:rPr>
          <w:sz w:val="20"/>
        </w:rPr>
        <w:t>обстоятельства</w:t>
      </w:r>
      <w:r>
        <w:rPr>
          <w:spacing w:val="28"/>
          <w:sz w:val="20"/>
        </w:rPr>
        <w:t xml:space="preserve"> </w:t>
      </w:r>
      <w:r>
        <w:rPr>
          <w:sz w:val="20"/>
        </w:rPr>
        <w:t>–</w:t>
      </w:r>
      <w:r>
        <w:rPr>
          <w:spacing w:val="27"/>
          <w:sz w:val="20"/>
        </w:rPr>
        <w:t xml:space="preserve"> </w:t>
      </w:r>
      <w:r>
        <w:rPr>
          <w:sz w:val="20"/>
        </w:rPr>
        <w:t>разрушительные</w:t>
      </w:r>
      <w:r>
        <w:rPr>
          <w:spacing w:val="29"/>
          <w:sz w:val="20"/>
        </w:rPr>
        <w:t xml:space="preserve"> </w:t>
      </w:r>
      <w:r>
        <w:rPr>
          <w:sz w:val="20"/>
        </w:rPr>
        <w:t>изменения</w:t>
      </w:r>
      <w:r>
        <w:rPr>
          <w:spacing w:val="25"/>
          <w:sz w:val="20"/>
        </w:rPr>
        <w:t xml:space="preserve"> </w:t>
      </w:r>
      <w:r>
        <w:rPr>
          <w:sz w:val="20"/>
        </w:rPr>
        <w:t>в</w:t>
      </w:r>
      <w:r>
        <w:rPr>
          <w:spacing w:val="26"/>
          <w:sz w:val="20"/>
        </w:rPr>
        <w:t xml:space="preserve"> </w:t>
      </w:r>
      <w:r>
        <w:rPr>
          <w:sz w:val="20"/>
        </w:rPr>
        <w:t>жизни,</w:t>
      </w:r>
      <w:r>
        <w:rPr>
          <w:spacing w:val="26"/>
          <w:sz w:val="20"/>
        </w:rPr>
        <w:t xml:space="preserve"> </w:t>
      </w:r>
      <w:r>
        <w:rPr>
          <w:sz w:val="20"/>
        </w:rPr>
        <w:t>а</w:t>
      </w:r>
      <w:r>
        <w:rPr>
          <w:spacing w:val="26"/>
          <w:sz w:val="20"/>
        </w:rPr>
        <w:t xml:space="preserve"> </w:t>
      </w:r>
      <w:r>
        <w:rPr>
          <w:sz w:val="20"/>
        </w:rPr>
        <w:t>также</w:t>
      </w:r>
      <w:r>
        <w:rPr>
          <w:spacing w:val="26"/>
          <w:sz w:val="20"/>
        </w:rPr>
        <w:t xml:space="preserve"> </w:t>
      </w:r>
      <w:r>
        <w:rPr>
          <w:sz w:val="20"/>
        </w:rPr>
        <w:t>постоянные</w:t>
      </w:r>
      <w:r>
        <w:rPr>
          <w:spacing w:val="27"/>
          <w:sz w:val="20"/>
        </w:rPr>
        <w:t xml:space="preserve"> </w:t>
      </w:r>
      <w:r>
        <w:rPr>
          <w:sz w:val="20"/>
        </w:rPr>
        <w:t>конфликты и трудности;</w:t>
      </w:r>
    </w:p>
    <w:p w:rsidR="00D61B91" w:rsidRDefault="00AD1018" w:rsidP="00AD1018">
      <w:pPr>
        <w:pStyle w:val="a5"/>
        <w:numPr>
          <w:ilvl w:val="0"/>
          <w:numId w:val="61"/>
        </w:numPr>
        <w:tabs>
          <w:tab w:val="left" w:pos="1305"/>
        </w:tabs>
        <w:spacing w:line="220" w:lineRule="exact"/>
        <w:ind w:left="1305" w:hanging="285"/>
        <w:rPr>
          <w:sz w:val="20"/>
        </w:rPr>
      </w:pPr>
      <w:r>
        <w:rPr>
          <w:sz w:val="20"/>
        </w:rPr>
        <w:t>заболевания</w:t>
      </w:r>
      <w:r>
        <w:rPr>
          <w:spacing w:val="-11"/>
          <w:sz w:val="20"/>
        </w:rPr>
        <w:t xml:space="preserve"> </w:t>
      </w:r>
      <w:r>
        <w:rPr>
          <w:sz w:val="20"/>
        </w:rPr>
        <w:t>–</w:t>
      </w:r>
      <w:r>
        <w:rPr>
          <w:spacing w:val="-10"/>
          <w:sz w:val="20"/>
        </w:rPr>
        <w:t xml:space="preserve"> </w:t>
      </w:r>
      <w:r>
        <w:rPr>
          <w:sz w:val="20"/>
        </w:rPr>
        <w:t>психологическое</w:t>
      </w:r>
      <w:r>
        <w:rPr>
          <w:spacing w:val="-10"/>
          <w:sz w:val="20"/>
        </w:rPr>
        <w:t xml:space="preserve"> </w:t>
      </w:r>
      <w:r>
        <w:rPr>
          <w:sz w:val="20"/>
        </w:rPr>
        <w:t>истощение,</w:t>
      </w:r>
      <w:r>
        <w:rPr>
          <w:spacing w:val="-10"/>
          <w:sz w:val="20"/>
        </w:rPr>
        <w:t xml:space="preserve"> </w:t>
      </w:r>
      <w:r>
        <w:rPr>
          <w:spacing w:val="-2"/>
          <w:sz w:val="20"/>
        </w:rPr>
        <w:t>психосоматика;</w:t>
      </w:r>
    </w:p>
    <w:p w:rsidR="00D61B91" w:rsidRDefault="00AD1018" w:rsidP="00AD1018">
      <w:pPr>
        <w:pStyle w:val="a5"/>
        <w:numPr>
          <w:ilvl w:val="0"/>
          <w:numId w:val="61"/>
        </w:numPr>
        <w:tabs>
          <w:tab w:val="left" w:pos="1304"/>
        </w:tabs>
        <w:ind w:right="167" w:firstLine="566"/>
        <w:rPr>
          <w:sz w:val="20"/>
        </w:rPr>
      </w:pPr>
      <w:r>
        <w:rPr>
          <w:sz w:val="20"/>
        </w:rPr>
        <w:t>установки жизнестойкости – способность и возможность влияния на непредвиденные жизненные си-</w:t>
      </w:r>
      <w:r>
        <w:rPr>
          <w:spacing w:val="-2"/>
          <w:sz w:val="20"/>
        </w:rPr>
        <w:t>туации;</w:t>
      </w:r>
    </w:p>
    <w:p w:rsidR="00D61B91" w:rsidRDefault="00D61B91">
      <w:pPr>
        <w:pStyle w:val="a5"/>
        <w:rPr>
          <w:sz w:val="20"/>
        </w:rPr>
        <w:sectPr w:rsidR="00D61B91">
          <w:footerReference w:type="default" r:id="rId571"/>
          <w:pgSz w:w="11920" w:h="16850"/>
          <w:pgMar w:top="1060" w:right="850" w:bottom="1360" w:left="850" w:header="0" w:footer="1161" w:gutter="0"/>
          <w:cols w:space="720"/>
        </w:sectPr>
      </w:pPr>
    </w:p>
    <w:p w:rsidR="00D61B91" w:rsidRDefault="00AD1018" w:rsidP="00AD1018">
      <w:pPr>
        <w:pStyle w:val="a5"/>
        <w:numPr>
          <w:ilvl w:val="0"/>
          <w:numId w:val="61"/>
        </w:numPr>
        <w:tabs>
          <w:tab w:val="left" w:pos="1021"/>
        </w:tabs>
        <w:spacing w:before="85"/>
        <w:ind w:left="170" w:right="453" w:firstLine="566"/>
        <w:rPr>
          <w:sz w:val="20"/>
        </w:rPr>
      </w:pPr>
      <w:r>
        <w:rPr>
          <w:sz w:val="20"/>
        </w:rPr>
        <w:lastRenderedPageBreak/>
        <w:t>совладание на основе жизнестойкости – способность понимать трудные ситуации, быстро ориенти-роваться в них и принимать рациональные решения;</w:t>
      </w:r>
    </w:p>
    <w:p w:rsidR="00D61B91" w:rsidRDefault="00AD1018" w:rsidP="00AD1018">
      <w:pPr>
        <w:pStyle w:val="a5"/>
        <w:numPr>
          <w:ilvl w:val="0"/>
          <w:numId w:val="61"/>
        </w:numPr>
        <w:tabs>
          <w:tab w:val="left" w:pos="1021"/>
        </w:tabs>
        <w:spacing w:before="1" w:line="245" w:lineRule="exact"/>
        <w:ind w:left="1021" w:hanging="285"/>
        <w:rPr>
          <w:sz w:val="20"/>
        </w:rPr>
      </w:pPr>
      <w:r>
        <w:rPr>
          <w:sz w:val="20"/>
        </w:rPr>
        <w:t>социальная</w:t>
      </w:r>
      <w:r>
        <w:rPr>
          <w:spacing w:val="-6"/>
          <w:sz w:val="20"/>
        </w:rPr>
        <w:t xml:space="preserve"> </w:t>
      </w:r>
      <w:r>
        <w:rPr>
          <w:sz w:val="20"/>
        </w:rPr>
        <w:t>поддержка</w:t>
      </w:r>
      <w:r>
        <w:rPr>
          <w:spacing w:val="-5"/>
          <w:sz w:val="20"/>
        </w:rPr>
        <w:t xml:space="preserve"> </w:t>
      </w:r>
      <w:r>
        <w:rPr>
          <w:sz w:val="20"/>
        </w:rPr>
        <w:t>–</w:t>
      </w:r>
      <w:r>
        <w:rPr>
          <w:spacing w:val="-6"/>
          <w:sz w:val="20"/>
        </w:rPr>
        <w:t xml:space="preserve"> </w:t>
      </w:r>
      <w:r>
        <w:rPr>
          <w:sz w:val="20"/>
        </w:rPr>
        <w:t>помощь</w:t>
      </w:r>
      <w:r>
        <w:rPr>
          <w:spacing w:val="-7"/>
          <w:sz w:val="20"/>
        </w:rPr>
        <w:t xml:space="preserve"> </w:t>
      </w:r>
      <w:r>
        <w:rPr>
          <w:sz w:val="20"/>
        </w:rPr>
        <w:t>и</w:t>
      </w:r>
      <w:r>
        <w:rPr>
          <w:spacing w:val="-8"/>
          <w:sz w:val="20"/>
        </w:rPr>
        <w:t xml:space="preserve"> </w:t>
      </w:r>
      <w:r>
        <w:rPr>
          <w:sz w:val="20"/>
        </w:rPr>
        <w:t>моральная</w:t>
      </w:r>
      <w:r>
        <w:rPr>
          <w:spacing w:val="-8"/>
          <w:sz w:val="20"/>
        </w:rPr>
        <w:t xml:space="preserve"> </w:t>
      </w:r>
      <w:r>
        <w:rPr>
          <w:sz w:val="20"/>
        </w:rPr>
        <w:t>поддержка</w:t>
      </w:r>
      <w:r>
        <w:rPr>
          <w:spacing w:val="-7"/>
          <w:sz w:val="20"/>
        </w:rPr>
        <w:t xml:space="preserve"> </w:t>
      </w:r>
      <w:r>
        <w:rPr>
          <w:sz w:val="20"/>
        </w:rPr>
        <w:t>со</w:t>
      </w:r>
      <w:r>
        <w:rPr>
          <w:spacing w:val="-7"/>
          <w:sz w:val="20"/>
        </w:rPr>
        <w:t xml:space="preserve"> </w:t>
      </w:r>
      <w:r>
        <w:rPr>
          <w:sz w:val="20"/>
        </w:rPr>
        <w:t>стороны</w:t>
      </w:r>
      <w:r>
        <w:rPr>
          <w:spacing w:val="-7"/>
          <w:sz w:val="20"/>
        </w:rPr>
        <w:t xml:space="preserve"> </w:t>
      </w:r>
      <w:r>
        <w:rPr>
          <w:sz w:val="20"/>
        </w:rPr>
        <w:t>окружающих</w:t>
      </w:r>
      <w:r>
        <w:rPr>
          <w:spacing w:val="-6"/>
          <w:sz w:val="20"/>
        </w:rPr>
        <w:t xml:space="preserve"> </w:t>
      </w:r>
      <w:r>
        <w:rPr>
          <w:spacing w:val="-2"/>
          <w:sz w:val="20"/>
        </w:rPr>
        <w:t>людей;</w:t>
      </w:r>
    </w:p>
    <w:p w:rsidR="00D61B91" w:rsidRDefault="00AD1018" w:rsidP="00AD1018">
      <w:pPr>
        <w:pStyle w:val="a5"/>
        <w:numPr>
          <w:ilvl w:val="0"/>
          <w:numId w:val="61"/>
        </w:numPr>
        <w:tabs>
          <w:tab w:val="left" w:pos="1021"/>
        </w:tabs>
        <w:spacing w:line="245" w:lineRule="exact"/>
        <w:ind w:left="1021" w:hanging="285"/>
        <w:rPr>
          <w:sz w:val="20"/>
        </w:rPr>
      </w:pPr>
      <w:r>
        <w:rPr>
          <w:sz w:val="20"/>
        </w:rPr>
        <w:t>жизнестойкий</w:t>
      </w:r>
      <w:r>
        <w:rPr>
          <w:spacing w:val="-9"/>
          <w:sz w:val="20"/>
        </w:rPr>
        <w:t xml:space="preserve"> </w:t>
      </w:r>
      <w:r>
        <w:rPr>
          <w:sz w:val="20"/>
        </w:rPr>
        <w:t>образ</w:t>
      </w:r>
      <w:r>
        <w:rPr>
          <w:spacing w:val="-9"/>
          <w:sz w:val="20"/>
        </w:rPr>
        <w:t xml:space="preserve"> </w:t>
      </w:r>
      <w:r>
        <w:rPr>
          <w:sz w:val="20"/>
        </w:rPr>
        <w:t>жизни</w:t>
      </w:r>
      <w:r>
        <w:rPr>
          <w:spacing w:val="-4"/>
          <w:sz w:val="20"/>
        </w:rPr>
        <w:t xml:space="preserve"> </w:t>
      </w:r>
      <w:r>
        <w:rPr>
          <w:sz w:val="20"/>
        </w:rPr>
        <w:t>–</w:t>
      </w:r>
      <w:r>
        <w:rPr>
          <w:spacing w:val="-8"/>
          <w:sz w:val="20"/>
        </w:rPr>
        <w:t xml:space="preserve"> </w:t>
      </w:r>
      <w:r>
        <w:rPr>
          <w:sz w:val="20"/>
        </w:rPr>
        <w:t>физичес</w:t>
      </w:r>
      <w:r>
        <w:rPr>
          <w:sz w:val="20"/>
        </w:rPr>
        <w:t>кая</w:t>
      </w:r>
      <w:r>
        <w:rPr>
          <w:spacing w:val="-9"/>
          <w:sz w:val="20"/>
        </w:rPr>
        <w:t xml:space="preserve"> </w:t>
      </w:r>
      <w:r>
        <w:rPr>
          <w:sz w:val="20"/>
        </w:rPr>
        <w:t>активность,</w:t>
      </w:r>
      <w:r>
        <w:rPr>
          <w:spacing w:val="-8"/>
          <w:sz w:val="20"/>
        </w:rPr>
        <w:t xml:space="preserve"> </w:t>
      </w:r>
      <w:r>
        <w:rPr>
          <w:sz w:val="20"/>
        </w:rPr>
        <w:t>релаксация,</w:t>
      </w:r>
      <w:r>
        <w:rPr>
          <w:spacing w:val="-8"/>
          <w:sz w:val="20"/>
        </w:rPr>
        <w:t xml:space="preserve"> </w:t>
      </w:r>
      <w:r>
        <w:rPr>
          <w:sz w:val="20"/>
        </w:rPr>
        <w:t>правильное</w:t>
      </w:r>
      <w:r>
        <w:rPr>
          <w:spacing w:val="-8"/>
          <w:sz w:val="20"/>
        </w:rPr>
        <w:t xml:space="preserve"> </w:t>
      </w:r>
      <w:r>
        <w:rPr>
          <w:sz w:val="20"/>
        </w:rPr>
        <w:t>питание</w:t>
      </w:r>
      <w:r>
        <w:rPr>
          <w:spacing w:val="-8"/>
          <w:sz w:val="20"/>
        </w:rPr>
        <w:t xml:space="preserve"> </w:t>
      </w:r>
      <w:r>
        <w:rPr>
          <w:sz w:val="20"/>
        </w:rPr>
        <w:t>и</w:t>
      </w:r>
      <w:r>
        <w:rPr>
          <w:spacing w:val="-9"/>
          <w:sz w:val="20"/>
        </w:rPr>
        <w:t xml:space="preserve"> </w:t>
      </w:r>
      <w:r>
        <w:rPr>
          <w:spacing w:val="-2"/>
          <w:sz w:val="20"/>
        </w:rPr>
        <w:t>прочее.</w:t>
      </w:r>
    </w:p>
    <w:p w:rsidR="00D61B91" w:rsidRDefault="00AD1018">
      <w:pPr>
        <w:pStyle w:val="a3"/>
        <w:ind w:left="170" w:right="450"/>
      </w:pPr>
      <w:r>
        <w:t>Эти компоненты создают комплексную структуру, которая поддерживает способность личности справ-ляться с трудностями и сохранять психологическое благополучие в условиях стресса.</w:t>
      </w:r>
    </w:p>
    <w:p w:rsidR="00D61B91" w:rsidRDefault="00AD1018">
      <w:pPr>
        <w:pStyle w:val="a3"/>
        <w:ind w:left="170" w:right="451"/>
      </w:pPr>
      <w:r>
        <w:t>Представленные компоненты не поддаются строгой классификации, поскольку внутренн</w:t>
      </w:r>
      <w:r>
        <w:t>ие и внешние элементы тесно переплетаются. В данном контексте жизнестойкость выступает как центральный механизм, стимулирующий борьбу со</w:t>
      </w:r>
      <w:r>
        <w:rPr>
          <w:spacing w:val="17"/>
        </w:rPr>
        <w:t xml:space="preserve"> </w:t>
      </w:r>
      <w:r>
        <w:t>стрессовыми ситуациями, заботу о здоровье, стремление к личностному развитию</w:t>
      </w:r>
      <w:r>
        <w:rPr>
          <w:spacing w:val="80"/>
        </w:rPr>
        <w:t xml:space="preserve"> </w:t>
      </w:r>
      <w:r>
        <w:t>и</w:t>
      </w:r>
      <w:r>
        <w:rPr>
          <w:spacing w:val="-2"/>
        </w:rPr>
        <w:t xml:space="preserve"> </w:t>
      </w:r>
      <w:r>
        <w:t>активное взаимодействие с социумом.</w:t>
      </w:r>
      <w:r>
        <w:rPr>
          <w:spacing w:val="-1"/>
        </w:rPr>
        <w:t xml:space="preserve"> </w:t>
      </w:r>
      <w:r>
        <w:t>Форм</w:t>
      </w:r>
      <w:r>
        <w:t>ирование жизнестойкости</w:t>
      </w:r>
      <w:r>
        <w:rPr>
          <w:spacing w:val="-2"/>
        </w:rPr>
        <w:t xml:space="preserve"> </w:t>
      </w:r>
      <w:r>
        <w:t>начинается в</w:t>
      </w:r>
      <w:r>
        <w:rPr>
          <w:spacing w:val="-1"/>
        </w:rPr>
        <w:t xml:space="preserve"> </w:t>
      </w:r>
      <w:r>
        <w:t>раннем детстве, заклады-вая основу для дальнейшего становления психологического благополучия личности.</w:t>
      </w:r>
    </w:p>
    <w:p w:rsidR="00D61B91" w:rsidRDefault="00AD1018">
      <w:pPr>
        <w:pStyle w:val="a3"/>
        <w:ind w:left="170" w:right="453"/>
      </w:pPr>
      <w:r>
        <w:t xml:space="preserve">Следующий этап нашей работы в рамках данной темы включает диагностику жизнестойкости студен-тов, а также проведение </w:t>
      </w:r>
      <w:r>
        <w:t>формирующего эксперимента, в котором мы составим и проведем консультативную программу по развитию позитивного самоотношения для студентов с низким уровнем жизнестойкости.</w:t>
      </w:r>
    </w:p>
    <w:p w:rsidR="00D61B91" w:rsidRDefault="00D61B91">
      <w:pPr>
        <w:pStyle w:val="a3"/>
        <w:spacing w:before="4"/>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60"/>
        </w:numPr>
        <w:tabs>
          <w:tab w:val="left" w:pos="451"/>
          <w:tab w:val="left" w:pos="453"/>
        </w:tabs>
        <w:ind w:right="454"/>
        <w:jc w:val="both"/>
        <w:rPr>
          <w:sz w:val="19"/>
        </w:rPr>
      </w:pPr>
      <w:r>
        <w:rPr>
          <w:sz w:val="19"/>
        </w:rPr>
        <w:t>Брэдберн, Н. Структура психологического благополучия / Н. Брэдберн. – Текст: непосредственный. – Ярославль: Инфра. – С. 102.</w:t>
      </w:r>
    </w:p>
    <w:p w:rsidR="00D61B91" w:rsidRDefault="00AD1018" w:rsidP="00AD1018">
      <w:pPr>
        <w:pStyle w:val="a5"/>
        <w:numPr>
          <w:ilvl w:val="0"/>
          <w:numId w:val="60"/>
        </w:numPr>
        <w:tabs>
          <w:tab w:val="left" w:pos="451"/>
          <w:tab w:val="left" w:pos="453"/>
        </w:tabs>
        <w:ind w:right="451"/>
        <w:jc w:val="both"/>
        <w:rPr>
          <w:sz w:val="19"/>
        </w:rPr>
      </w:pPr>
      <w:r>
        <w:rPr>
          <w:sz w:val="19"/>
        </w:rPr>
        <w:t>Мадди, С.Р. Теории личности: сравнительный анализ / С.Р. Мадди; пер. с англ. И.Ю. Авидон. – Текст: непосред-ственный. – СПб.: Речь.</w:t>
      </w:r>
      <w:r>
        <w:rPr>
          <w:sz w:val="19"/>
        </w:rPr>
        <w:t xml:space="preserve"> – 2002. – С. 538.</w:t>
      </w:r>
    </w:p>
    <w:p w:rsidR="00D61B91" w:rsidRDefault="00AD1018" w:rsidP="00AD1018">
      <w:pPr>
        <w:pStyle w:val="a5"/>
        <w:numPr>
          <w:ilvl w:val="0"/>
          <w:numId w:val="60"/>
        </w:numPr>
        <w:tabs>
          <w:tab w:val="left" w:pos="451"/>
          <w:tab w:val="left" w:pos="453"/>
        </w:tabs>
        <w:ind w:right="454"/>
        <w:jc w:val="both"/>
        <w:rPr>
          <w:sz w:val="19"/>
        </w:rPr>
      </w:pPr>
      <w:r>
        <w:rPr>
          <w:sz w:val="19"/>
        </w:rPr>
        <w:t>Новиков, Н.А. Стресс и жизнестойкость. Психологические проблемы смысла жизни / Н.А. Новиков. – Текст: непосредственный. – 2021. – С. 95-101.</w:t>
      </w:r>
    </w:p>
    <w:p w:rsidR="00D61B91" w:rsidRDefault="00AD1018" w:rsidP="00AD1018">
      <w:pPr>
        <w:pStyle w:val="a5"/>
        <w:numPr>
          <w:ilvl w:val="0"/>
          <w:numId w:val="60"/>
        </w:numPr>
        <w:tabs>
          <w:tab w:val="left" w:pos="451"/>
          <w:tab w:val="left" w:pos="453"/>
        </w:tabs>
        <w:ind w:right="451"/>
        <w:jc w:val="both"/>
        <w:rPr>
          <w:sz w:val="19"/>
        </w:rPr>
      </w:pPr>
      <w:r>
        <w:rPr>
          <w:sz w:val="19"/>
        </w:rPr>
        <w:t>Фоминова,</w:t>
      </w:r>
      <w:r>
        <w:rPr>
          <w:spacing w:val="-5"/>
          <w:sz w:val="19"/>
        </w:rPr>
        <w:t xml:space="preserve"> </w:t>
      </w:r>
      <w:r>
        <w:rPr>
          <w:sz w:val="19"/>
        </w:rPr>
        <w:t>А.Н.</w:t>
      </w:r>
      <w:r>
        <w:rPr>
          <w:spacing w:val="-8"/>
          <w:sz w:val="19"/>
        </w:rPr>
        <w:t xml:space="preserve"> </w:t>
      </w:r>
      <w:r>
        <w:rPr>
          <w:sz w:val="19"/>
        </w:rPr>
        <w:t>Жизнестойкость</w:t>
      </w:r>
      <w:r>
        <w:rPr>
          <w:spacing w:val="-8"/>
          <w:sz w:val="19"/>
        </w:rPr>
        <w:t xml:space="preserve"> </w:t>
      </w:r>
      <w:r>
        <w:rPr>
          <w:sz w:val="19"/>
        </w:rPr>
        <w:t>личности</w:t>
      </w:r>
      <w:r>
        <w:rPr>
          <w:spacing w:val="-7"/>
          <w:sz w:val="19"/>
        </w:rPr>
        <w:t xml:space="preserve"> </w:t>
      </w:r>
      <w:r>
        <w:rPr>
          <w:sz w:val="19"/>
        </w:rPr>
        <w:t>/</w:t>
      </w:r>
      <w:r>
        <w:rPr>
          <w:spacing w:val="-8"/>
          <w:sz w:val="19"/>
        </w:rPr>
        <w:t xml:space="preserve"> </w:t>
      </w:r>
      <w:r>
        <w:rPr>
          <w:sz w:val="19"/>
        </w:rPr>
        <w:t>А.Н.</w:t>
      </w:r>
      <w:r>
        <w:rPr>
          <w:spacing w:val="-5"/>
          <w:sz w:val="19"/>
        </w:rPr>
        <w:t xml:space="preserve"> </w:t>
      </w:r>
      <w:r>
        <w:rPr>
          <w:sz w:val="19"/>
        </w:rPr>
        <w:t>Фоминова.</w:t>
      </w:r>
      <w:r>
        <w:rPr>
          <w:spacing w:val="-6"/>
          <w:sz w:val="19"/>
        </w:rPr>
        <w:t xml:space="preserve"> </w:t>
      </w:r>
      <w:r>
        <w:rPr>
          <w:sz w:val="19"/>
        </w:rPr>
        <w:t>–</w:t>
      </w:r>
      <w:r>
        <w:rPr>
          <w:spacing w:val="-7"/>
          <w:sz w:val="19"/>
        </w:rPr>
        <w:t xml:space="preserve"> </w:t>
      </w:r>
      <w:r>
        <w:rPr>
          <w:sz w:val="19"/>
        </w:rPr>
        <w:t>М.:</w:t>
      </w:r>
      <w:r>
        <w:rPr>
          <w:spacing w:val="-8"/>
          <w:sz w:val="19"/>
        </w:rPr>
        <w:t xml:space="preserve"> </w:t>
      </w:r>
      <w:r>
        <w:rPr>
          <w:sz w:val="19"/>
        </w:rPr>
        <w:t>Прометей.</w:t>
      </w:r>
      <w:r>
        <w:rPr>
          <w:spacing w:val="-7"/>
          <w:sz w:val="19"/>
        </w:rPr>
        <w:t xml:space="preserve"> </w:t>
      </w:r>
      <w:r>
        <w:rPr>
          <w:sz w:val="19"/>
        </w:rPr>
        <w:t>–</w:t>
      </w:r>
      <w:r>
        <w:rPr>
          <w:spacing w:val="-5"/>
          <w:sz w:val="19"/>
        </w:rPr>
        <w:t xml:space="preserve"> </w:t>
      </w:r>
      <w:r>
        <w:rPr>
          <w:sz w:val="19"/>
        </w:rPr>
        <w:t>Текст:</w:t>
      </w:r>
      <w:r>
        <w:rPr>
          <w:spacing w:val="-7"/>
          <w:sz w:val="19"/>
        </w:rPr>
        <w:t xml:space="preserve"> </w:t>
      </w:r>
      <w:r>
        <w:rPr>
          <w:sz w:val="19"/>
        </w:rPr>
        <w:t>непосредственны</w:t>
      </w:r>
      <w:r>
        <w:rPr>
          <w:sz w:val="19"/>
        </w:rPr>
        <w:t>й.</w:t>
      </w:r>
      <w:r>
        <w:rPr>
          <w:spacing w:val="-8"/>
          <w:sz w:val="19"/>
        </w:rPr>
        <w:t xml:space="preserve"> </w:t>
      </w:r>
      <w:r>
        <w:rPr>
          <w:sz w:val="19"/>
        </w:rPr>
        <w:t>–</w:t>
      </w:r>
      <w:r>
        <w:rPr>
          <w:spacing w:val="-7"/>
          <w:sz w:val="19"/>
        </w:rPr>
        <w:t xml:space="preserve"> </w:t>
      </w:r>
      <w:r>
        <w:rPr>
          <w:sz w:val="19"/>
        </w:rPr>
        <w:t>2012.</w:t>
      </w:r>
      <w:r>
        <w:rPr>
          <w:spacing w:val="-7"/>
          <w:sz w:val="19"/>
        </w:rPr>
        <w:t xml:space="preserve"> </w:t>
      </w:r>
      <w:r>
        <w:rPr>
          <w:sz w:val="19"/>
        </w:rPr>
        <w:t>– С. 152.</w:t>
      </w:r>
    </w:p>
    <w:p w:rsidR="00D61B91" w:rsidRDefault="00AD1018" w:rsidP="00AD1018">
      <w:pPr>
        <w:pStyle w:val="a5"/>
        <w:numPr>
          <w:ilvl w:val="0"/>
          <w:numId w:val="60"/>
        </w:numPr>
        <w:tabs>
          <w:tab w:val="left" w:pos="451"/>
          <w:tab w:val="left" w:pos="453"/>
        </w:tabs>
        <w:ind w:right="451"/>
        <w:jc w:val="both"/>
        <w:rPr>
          <w:sz w:val="19"/>
        </w:rPr>
      </w:pPr>
      <w:r>
        <w:rPr>
          <w:sz w:val="19"/>
        </w:rPr>
        <w:t>Шевеленкова,</w:t>
      </w:r>
      <w:r>
        <w:rPr>
          <w:spacing w:val="40"/>
          <w:sz w:val="19"/>
        </w:rPr>
        <w:t xml:space="preserve"> </w:t>
      </w:r>
      <w:r>
        <w:rPr>
          <w:sz w:val="19"/>
        </w:rPr>
        <w:t>Т.Д.</w:t>
      </w:r>
      <w:r>
        <w:rPr>
          <w:spacing w:val="40"/>
          <w:sz w:val="19"/>
        </w:rPr>
        <w:t xml:space="preserve"> </w:t>
      </w:r>
      <w:r>
        <w:rPr>
          <w:sz w:val="19"/>
        </w:rPr>
        <w:t>Психологическое</w:t>
      </w:r>
      <w:r>
        <w:rPr>
          <w:spacing w:val="40"/>
          <w:sz w:val="19"/>
        </w:rPr>
        <w:t xml:space="preserve"> </w:t>
      </w:r>
      <w:r>
        <w:rPr>
          <w:sz w:val="19"/>
        </w:rPr>
        <w:t>благополучие</w:t>
      </w:r>
      <w:r>
        <w:rPr>
          <w:spacing w:val="40"/>
          <w:sz w:val="19"/>
        </w:rPr>
        <w:t xml:space="preserve"> </w:t>
      </w:r>
      <w:r>
        <w:rPr>
          <w:sz w:val="19"/>
        </w:rPr>
        <w:t>личности</w:t>
      </w:r>
      <w:r>
        <w:rPr>
          <w:spacing w:val="40"/>
          <w:sz w:val="19"/>
        </w:rPr>
        <w:t xml:space="preserve"> </w:t>
      </w:r>
      <w:r>
        <w:rPr>
          <w:sz w:val="19"/>
        </w:rPr>
        <w:t>(обзор</w:t>
      </w:r>
      <w:r>
        <w:rPr>
          <w:spacing w:val="40"/>
          <w:sz w:val="19"/>
        </w:rPr>
        <w:t xml:space="preserve"> </w:t>
      </w:r>
      <w:r>
        <w:rPr>
          <w:sz w:val="19"/>
        </w:rPr>
        <w:t>концепций</w:t>
      </w:r>
      <w:r>
        <w:rPr>
          <w:spacing w:val="40"/>
          <w:sz w:val="19"/>
        </w:rPr>
        <w:t xml:space="preserve"> </w:t>
      </w:r>
      <w:r>
        <w:rPr>
          <w:sz w:val="19"/>
        </w:rPr>
        <w:t>и</w:t>
      </w:r>
      <w:r>
        <w:rPr>
          <w:spacing w:val="40"/>
          <w:sz w:val="19"/>
        </w:rPr>
        <w:t xml:space="preserve"> </w:t>
      </w:r>
      <w:r>
        <w:rPr>
          <w:sz w:val="19"/>
        </w:rPr>
        <w:t>методика</w:t>
      </w:r>
      <w:r>
        <w:rPr>
          <w:spacing w:val="40"/>
          <w:sz w:val="19"/>
        </w:rPr>
        <w:t xml:space="preserve"> </w:t>
      </w:r>
      <w:r>
        <w:rPr>
          <w:sz w:val="19"/>
        </w:rPr>
        <w:t>исследования)</w:t>
      </w:r>
      <w:r>
        <w:rPr>
          <w:spacing w:val="40"/>
          <w:sz w:val="19"/>
        </w:rPr>
        <w:t xml:space="preserve"> </w:t>
      </w:r>
      <w:r>
        <w:rPr>
          <w:sz w:val="19"/>
        </w:rPr>
        <w:t>/ Т.Д.</w:t>
      </w:r>
      <w:r>
        <w:rPr>
          <w:spacing w:val="15"/>
          <w:sz w:val="19"/>
        </w:rPr>
        <w:t xml:space="preserve"> </w:t>
      </w:r>
      <w:r>
        <w:rPr>
          <w:sz w:val="19"/>
        </w:rPr>
        <w:t>Шевеленкова,</w:t>
      </w:r>
      <w:r>
        <w:rPr>
          <w:spacing w:val="17"/>
          <w:sz w:val="19"/>
        </w:rPr>
        <w:t xml:space="preserve"> </w:t>
      </w:r>
      <w:r>
        <w:rPr>
          <w:sz w:val="19"/>
        </w:rPr>
        <w:t>П.П.</w:t>
      </w:r>
      <w:r>
        <w:rPr>
          <w:spacing w:val="15"/>
          <w:sz w:val="19"/>
        </w:rPr>
        <w:t xml:space="preserve"> </w:t>
      </w:r>
      <w:r>
        <w:rPr>
          <w:sz w:val="19"/>
        </w:rPr>
        <w:t>Фесенко</w:t>
      </w:r>
      <w:r>
        <w:rPr>
          <w:spacing w:val="16"/>
          <w:sz w:val="19"/>
        </w:rPr>
        <w:t xml:space="preserve"> </w:t>
      </w:r>
      <w:r>
        <w:rPr>
          <w:sz w:val="19"/>
        </w:rPr>
        <w:t>//</w:t>
      </w:r>
      <w:r>
        <w:rPr>
          <w:spacing w:val="15"/>
          <w:sz w:val="19"/>
        </w:rPr>
        <w:t xml:space="preserve"> </w:t>
      </w:r>
      <w:r>
        <w:rPr>
          <w:sz w:val="19"/>
        </w:rPr>
        <w:t>Психологическая</w:t>
      </w:r>
      <w:r>
        <w:rPr>
          <w:spacing w:val="17"/>
          <w:sz w:val="19"/>
        </w:rPr>
        <w:t xml:space="preserve"> </w:t>
      </w:r>
      <w:r>
        <w:rPr>
          <w:sz w:val="19"/>
        </w:rPr>
        <w:t>диагностика.</w:t>
      </w:r>
      <w:r>
        <w:rPr>
          <w:spacing w:val="16"/>
          <w:sz w:val="19"/>
        </w:rPr>
        <w:t xml:space="preserve"> </w:t>
      </w:r>
      <w:r>
        <w:rPr>
          <w:sz w:val="19"/>
        </w:rPr>
        <w:t>–</w:t>
      </w:r>
      <w:r>
        <w:rPr>
          <w:spacing w:val="18"/>
          <w:sz w:val="19"/>
        </w:rPr>
        <w:t xml:space="preserve"> </w:t>
      </w:r>
      <w:r>
        <w:rPr>
          <w:sz w:val="19"/>
        </w:rPr>
        <w:t>Текст:</w:t>
      </w:r>
      <w:r>
        <w:rPr>
          <w:spacing w:val="15"/>
          <w:sz w:val="19"/>
        </w:rPr>
        <w:t xml:space="preserve"> </w:t>
      </w:r>
      <w:r>
        <w:rPr>
          <w:sz w:val="19"/>
        </w:rPr>
        <w:t>непосредственный.</w:t>
      </w:r>
      <w:r>
        <w:rPr>
          <w:spacing w:val="17"/>
          <w:sz w:val="19"/>
        </w:rPr>
        <w:t xml:space="preserve"> </w:t>
      </w:r>
      <w:r>
        <w:rPr>
          <w:sz w:val="19"/>
        </w:rPr>
        <w:t>–</w:t>
      </w:r>
      <w:r>
        <w:rPr>
          <w:spacing w:val="16"/>
          <w:sz w:val="19"/>
        </w:rPr>
        <w:t xml:space="preserve"> </w:t>
      </w:r>
      <w:r>
        <w:rPr>
          <w:sz w:val="19"/>
        </w:rPr>
        <w:t>2005.</w:t>
      </w:r>
      <w:r>
        <w:rPr>
          <w:spacing w:val="16"/>
          <w:sz w:val="19"/>
        </w:rPr>
        <w:t xml:space="preserve"> </w:t>
      </w:r>
      <w:r>
        <w:rPr>
          <w:sz w:val="19"/>
        </w:rPr>
        <w:t>–</w:t>
      </w:r>
      <w:r>
        <w:rPr>
          <w:spacing w:val="16"/>
          <w:sz w:val="19"/>
        </w:rPr>
        <w:t xml:space="preserve"> </w:t>
      </w:r>
      <w:r>
        <w:rPr>
          <w:sz w:val="19"/>
        </w:rPr>
        <w:t>№ 3.</w:t>
      </w:r>
      <w:r>
        <w:rPr>
          <w:spacing w:val="16"/>
          <w:sz w:val="19"/>
        </w:rPr>
        <w:t xml:space="preserve"> </w:t>
      </w:r>
      <w:r>
        <w:rPr>
          <w:sz w:val="19"/>
        </w:rPr>
        <w:t>– С. 95-129.</w:t>
      </w:r>
    </w:p>
    <w:p w:rsidR="00D61B91" w:rsidRDefault="00D61B91">
      <w:pPr>
        <w:pStyle w:val="a5"/>
        <w:jc w:val="both"/>
        <w:rPr>
          <w:sz w:val="19"/>
        </w:rPr>
        <w:sectPr w:rsidR="00D61B91">
          <w:footerReference w:type="default" r:id="rId572"/>
          <w:pgSz w:w="11920" w:h="16850"/>
          <w:pgMar w:top="1040" w:right="850" w:bottom="1360" w:left="850" w:header="0" w:footer="1161" w:gutter="0"/>
          <w:cols w:space="720"/>
        </w:sectPr>
      </w:pPr>
    </w:p>
    <w:p w:rsidR="00D61B91" w:rsidRDefault="00AD1018">
      <w:pPr>
        <w:pStyle w:val="a3"/>
        <w:spacing w:before="71"/>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D61B91">
      <w:pPr>
        <w:pStyle w:val="a3"/>
        <w:spacing w:before="2"/>
        <w:ind w:left="0" w:firstLine="0"/>
        <w:jc w:val="left"/>
        <w:rPr>
          <w:rFonts w:ascii="Cambria"/>
        </w:rPr>
      </w:pPr>
    </w:p>
    <w:p w:rsidR="00D61B91" w:rsidRDefault="00AD1018">
      <w:pPr>
        <w:pStyle w:val="5"/>
        <w:ind w:right="169"/>
      </w:pPr>
      <w:r>
        <w:rPr>
          <w:spacing w:val="-2"/>
        </w:rPr>
        <w:t>Коротун</w:t>
      </w:r>
      <w:r>
        <w:rPr>
          <w:spacing w:val="2"/>
        </w:rPr>
        <w:t xml:space="preserve"> </w:t>
      </w:r>
      <w:r>
        <w:rPr>
          <w:spacing w:val="-2"/>
        </w:rPr>
        <w:t>А.В.,</w:t>
      </w:r>
    </w:p>
    <w:p w:rsidR="00D61B91" w:rsidRDefault="00AD1018">
      <w:pPr>
        <w:ind w:left="6677" w:right="167" w:firstLine="1447"/>
        <w:jc w:val="right"/>
        <w:rPr>
          <w:rFonts w:ascii="Cambria" w:hAnsi="Cambria"/>
          <w:sz w:val="18"/>
        </w:rPr>
      </w:pPr>
      <w:r>
        <w:rPr>
          <w:rFonts w:ascii="Cambria" w:hAnsi="Cambria"/>
          <w:sz w:val="18"/>
        </w:rPr>
        <w:t>канд.</w:t>
      </w:r>
      <w:r>
        <w:rPr>
          <w:rFonts w:ascii="Cambria" w:hAnsi="Cambria"/>
          <w:spacing w:val="-9"/>
          <w:sz w:val="18"/>
        </w:rPr>
        <w:t xml:space="preserve"> </w:t>
      </w:r>
      <w:r>
        <w:rPr>
          <w:rFonts w:ascii="Cambria" w:hAnsi="Cambria"/>
          <w:sz w:val="18"/>
        </w:rPr>
        <w:t>пед.</w:t>
      </w:r>
      <w:r>
        <w:rPr>
          <w:rFonts w:ascii="Cambria" w:hAnsi="Cambria"/>
          <w:spacing w:val="-9"/>
          <w:sz w:val="18"/>
        </w:rPr>
        <w:t xml:space="preserve"> </w:t>
      </w:r>
      <w:r>
        <w:rPr>
          <w:rFonts w:ascii="Cambria" w:hAnsi="Cambria"/>
          <w:sz w:val="18"/>
        </w:rPr>
        <w:t>наук,</w:t>
      </w:r>
      <w:r>
        <w:rPr>
          <w:rFonts w:ascii="Cambria" w:hAnsi="Cambria"/>
          <w:spacing w:val="-9"/>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директор</w:t>
      </w:r>
      <w:r>
        <w:rPr>
          <w:rFonts w:ascii="Cambria" w:hAnsi="Cambria"/>
          <w:spacing w:val="-6"/>
          <w:sz w:val="18"/>
        </w:rPr>
        <w:t xml:space="preserve"> </w:t>
      </w:r>
      <w:r>
        <w:rPr>
          <w:rFonts w:ascii="Cambria" w:hAnsi="Cambria"/>
          <w:sz w:val="18"/>
        </w:rPr>
        <w:t>Института</w:t>
      </w:r>
      <w:r>
        <w:rPr>
          <w:rFonts w:ascii="Cambria" w:hAnsi="Cambria"/>
          <w:spacing w:val="-4"/>
          <w:sz w:val="18"/>
        </w:rPr>
        <w:t xml:space="preserve"> </w:t>
      </w:r>
      <w:r>
        <w:rPr>
          <w:rFonts w:ascii="Cambria" w:hAnsi="Cambria"/>
          <w:sz w:val="18"/>
        </w:rPr>
        <w:t>общественных</w:t>
      </w:r>
      <w:r>
        <w:rPr>
          <w:rFonts w:ascii="Cambria" w:hAnsi="Cambria"/>
          <w:spacing w:val="-5"/>
          <w:sz w:val="18"/>
        </w:rPr>
        <w:t xml:space="preserve"> </w:t>
      </w:r>
      <w:r>
        <w:rPr>
          <w:rFonts w:ascii="Cambria" w:hAnsi="Cambria"/>
          <w:spacing w:val="-4"/>
          <w:sz w:val="18"/>
        </w:rPr>
        <w:t>наук</w:t>
      </w:r>
    </w:p>
    <w:p w:rsidR="00D61B91" w:rsidRDefault="00AD1018">
      <w:pPr>
        <w:spacing w:line="209" w:lineRule="exact"/>
        <w:ind w:right="167"/>
        <w:jc w:val="right"/>
        <w:rPr>
          <w:rFonts w:ascii="Cambria" w:hAnsi="Cambria"/>
          <w:sz w:val="18"/>
        </w:rPr>
      </w:pPr>
      <w:r>
        <w:rPr>
          <w:rFonts w:ascii="Cambria" w:hAnsi="Cambria"/>
          <w:sz w:val="18"/>
        </w:rPr>
        <w:t>Уральский</w:t>
      </w:r>
      <w:r>
        <w:rPr>
          <w:rFonts w:ascii="Cambria" w:hAnsi="Cambria"/>
          <w:spacing w:val="-6"/>
          <w:sz w:val="18"/>
        </w:rPr>
        <w:t xml:space="preserve"> </w:t>
      </w:r>
      <w:r>
        <w:rPr>
          <w:rFonts w:ascii="Cambria" w:hAnsi="Cambria"/>
          <w:sz w:val="18"/>
        </w:rPr>
        <w:t>государственный</w:t>
      </w:r>
      <w:r>
        <w:rPr>
          <w:rFonts w:ascii="Cambria" w:hAnsi="Cambria"/>
          <w:spacing w:val="-8"/>
          <w:sz w:val="18"/>
        </w:rPr>
        <w:t xml:space="preserve"> </w:t>
      </w:r>
      <w:r>
        <w:rPr>
          <w:rFonts w:ascii="Cambria" w:hAnsi="Cambria"/>
          <w:sz w:val="18"/>
        </w:rPr>
        <w:t>педагогический</w:t>
      </w:r>
      <w:r>
        <w:rPr>
          <w:rFonts w:ascii="Cambria" w:hAnsi="Cambria"/>
          <w:spacing w:val="-7"/>
          <w:sz w:val="18"/>
        </w:rPr>
        <w:t xml:space="preserve"> </w:t>
      </w:r>
      <w:r>
        <w:rPr>
          <w:rFonts w:ascii="Cambria" w:hAnsi="Cambria"/>
          <w:spacing w:val="-2"/>
          <w:sz w:val="18"/>
        </w:rPr>
        <w:t>университет,</w:t>
      </w:r>
    </w:p>
    <w:p w:rsidR="00D61B91" w:rsidRDefault="00AD1018">
      <w:pPr>
        <w:ind w:left="8164" w:right="164" w:hanging="65"/>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Екатеринбург,</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Николаева</w:t>
      </w:r>
      <w:r>
        <w:rPr>
          <w:rFonts w:ascii="Cambria" w:hAnsi="Cambria"/>
          <w:b/>
          <w:i/>
          <w:spacing w:val="-1"/>
          <w:sz w:val="20"/>
        </w:rPr>
        <w:t xml:space="preserve"> </w:t>
      </w:r>
      <w:r>
        <w:rPr>
          <w:rFonts w:ascii="Cambria" w:hAnsi="Cambria"/>
          <w:b/>
          <w:i/>
          <w:sz w:val="20"/>
        </w:rPr>
        <w:t xml:space="preserve">М.А.,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1"/>
          <w:sz w:val="18"/>
        </w:rPr>
        <w:t xml:space="preserve"> </w:t>
      </w:r>
      <w:r>
        <w:rPr>
          <w:rFonts w:ascii="Cambria" w:hAnsi="Cambria"/>
          <w:spacing w:val="-2"/>
          <w:sz w:val="18"/>
        </w:rPr>
        <w:t>доцент</w:t>
      </w:r>
    </w:p>
    <w:p w:rsidR="00D61B91" w:rsidRDefault="00AD1018">
      <w:pPr>
        <w:ind w:left="5211" w:right="166" w:firstLine="1466"/>
        <w:jc w:val="right"/>
        <w:rPr>
          <w:rFonts w:ascii="Cambria" w:hAnsi="Cambria"/>
          <w:sz w:val="18"/>
        </w:rPr>
      </w:pPr>
      <w:r>
        <w:rPr>
          <w:rFonts w:ascii="Cambria" w:hAnsi="Cambria"/>
          <w:sz w:val="18"/>
        </w:rPr>
        <w:t>директор</w:t>
      </w:r>
      <w:r>
        <w:rPr>
          <w:rFonts w:ascii="Cambria" w:hAnsi="Cambria"/>
          <w:spacing w:val="-10"/>
          <w:sz w:val="18"/>
        </w:rPr>
        <w:t xml:space="preserve"> </w:t>
      </w:r>
      <w:r>
        <w:rPr>
          <w:rFonts w:ascii="Cambria" w:hAnsi="Cambria"/>
          <w:sz w:val="18"/>
        </w:rPr>
        <w:t>Института</w:t>
      </w:r>
      <w:r>
        <w:rPr>
          <w:rFonts w:ascii="Cambria" w:hAnsi="Cambria"/>
          <w:spacing w:val="-8"/>
          <w:sz w:val="18"/>
        </w:rPr>
        <w:t xml:space="preserve"> </w:t>
      </w:r>
      <w:r>
        <w:rPr>
          <w:rFonts w:ascii="Cambria" w:hAnsi="Cambria"/>
          <w:sz w:val="18"/>
        </w:rPr>
        <w:t>общественных</w:t>
      </w:r>
      <w:r>
        <w:rPr>
          <w:rFonts w:ascii="Cambria" w:hAnsi="Cambria"/>
          <w:spacing w:val="-9"/>
          <w:sz w:val="18"/>
        </w:rPr>
        <w:t xml:space="preserve"> </w:t>
      </w:r>
      <w:r>
        <w:rPr>
          <w:rFonts w:ascii="Cambria" w:hAnsi="Cambria"/>
          <w:sz w:val="18"/>
        </w:rPr>
        <w:t>наук</w:t>
      </w:r>
      <w:r>
        <w:rPr>
          <w:rFonts w:ascii="Cambria" w:hAnsi="Cambria"/>
          <w:spacing w:val="40"/>
          <w:sz w:val="18"/>
        </w:rPr>
        <w:t xml:space="preserve"> </w:t>
      </w:r>
      <w:r>
        <w:rPr>
          <w:rFonts w:ascii="Cambria" w:hAnsi="Cambria"/>
          <w:sz w:val="18"/>
        </w:rPr>
        <w:t>Уральский</w:t>
      </w:r>
      <w:r>
        <w:rPr>
          <w:rFonts w:ascii="Cambria" w:hAnsi="Cambria"/>
          <w:spacing w:val="-6"/>
          <w:sz w:val="18"/>
        </w:rPr>
        <w:t xml:space="preserve"> </w:t>
      </w:r>
      <w:r>
        <w:rPr>
          <w:rFonts w:ascii="Cambria" w:hAnsi="Cambria"/>
          <w:sz w:val="18"/>
        </w:rPr>
        <w:t>государственный</w:t>
      </w:r>
      <w:r>
        <w:rPr>
          <w:rFonts w:ascii="Cambria" w:hAnsi="Cambria"/>
          <w:spacing w:val="-8"/>
          <w:sz w:val="18"/>
        </w:rPr>
        <w:t xml:space="preserve"> </w:t>
      </w:r>
      <w:r>
        <w:rPr>
          <w:rFonts w:ascii="Cambria" w:hAnsi="Cambria"/>
          <w:sz w:val="18"/>
        </w:rPr>
        <w:t>педагогический</w:t>
      </w:r>
      <w:r>
        <w:rPr>
          <w:rFonts w:ascii="Cambria" w:hAnsi="Cambria"/>
          <w:spacing w:val="-7"/>
          <w:sz w:val="18"/>
        </w:rPr>
        <w:t xml:space="preserve"> </w:t>
      </w:r>
      <w:r>
        <w:rPr>
          <w:rFonts w:ascii="Cambria" w:hAnsi="Cambria"/>
          <w:spacing w:val="-2"/>
          <w:sz w:val="18"/>
        </w:rPr>
        <w:t>университет,</w:t>
      </w:r>
    </w:p>
    <w:p w:rsidR="00D61B91" w:rsidRDefault="00AD1018">
      <w:pPr>
        <w:spacing w:before="1"/>
        <w:ind w:right="168"/>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Екатеринбург,</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4"/>
        <w:ind w:left="0" w:firstLine="0"/>
        <w:jc w:val="left"/>
        <w:rPr>
          <w:rFonts w:ascii="Cambria"/>
          <w:sz w:val="18"/>
        </w:rPr>
      </w:pPr>
    </w:p>
    <w:p w:rsidR="00D61B91" w:rsidRDefault="00AD1018">
      <w:pPr>
        <w:pStyle w:val="3"/>
        <w:ind w:left="280"/>
      </w:pPr>
      <w:r>
        <w:rPr>
          <w:spacing w:val="-2"/>
        </w:rPr>
        <w:t>ПРАВОВОЕ</w:t>
      </w:r>
      <w:r>
        <w:rPr>
          <w:spacing w:val="4"/>
        </w:rPr>
        <w:t xml:space="preserve"> </w:t>
      </w:r>
      <w:r>
        <w:rPr>
          <w:spacing w:val="-2"/>
        </w:rPr>
        <w:t>ПРОСВЕЩЕНИЕ</w:t>
      </w:r>
      <w:r>
        <w:rPr>
          <w:spacing w:val="7"/>
        </w:rPr>
        <w:t xml:space="preserve"> </w:t>
      </w:r>
      <w:r>
        <w:rPr>
          <w:spacing w:val="-2"/>
        </w:rPr>
        <w:t>ПОДРОСТКОВ</w:t>
      </w:r>
      <w:r>
        <w:rPr>
          <w:spacing w:val="6"/>
        </w:rPr>
        <w:t xml:space="preserve"> </w:t>
      </w:r>
      <w:r>
        <w:rPr>
          <w:spacing w:val="-2"/>
        </w:rPr>
        <w:t>СРЕДСТВАМИ</w:t>
      </w:r>
      <w:r>
        <w:rPr>
          <w:spacing w:val="7"/>
        </w:rPr>
        <w:t xml:space="preserve"> </w:t>
      </w:r>
      <w:r>
        <w:rPr>
          <w:spacing w:val="-2"/>
        </w:rPr>
        <w:t>МЕДИАОБРАЗОВАНИЯ</w:t>
      </w:r>
    </w:p>
    <w:p w:rsidR="00D61B91" w:rsidRDefault="00AD1018">
      <w:pPr>
        <w:spacing w:before="225"/>
        <w:ind w:left="453" w:right="165" w:firstLine="566"/>
        <w:jc w:val="both"/>
        <w:rPr>
          <w:i/>
          <w:sz w:val="20"/>
        </w:rPr>
      </w:pPr>
      <w:r>
        <w:rPr>
          <w:b/>
          <w:i/>
          <w:sz w:val="20"/>
        </w:rPr>
        <w:t>Аннотация.</w:t>
      </w:r>
      <w:r>
        <w:rPr>
          <w:b/>
          <w:i/>
          <w:spacing w:val="-2"/>
          <w:sz w:val="20"/>
        </w:rPr>
        <w:t xml:space="preserve"> </w:t>
      </w:r>
      <w:r>
        <w:rPr>
          <w:i/>
          <w:sz w:val="20"/>
        </w:rPr>
        <w:t>В</w:t>
      </w:r>
      <w:r>
        <w:rPr>
          <w:i/>
          <w:spacing w:val="-3"/>
          <w:sz w:val="20"/>
        </w:rPr>
        <w:t xml:space="preserve"> </w:t>
      </w:r>
      <w:r>
        <w:rPr>
          <w:i/>
          <w:sz w:val="20"/>
        </w:rPr>
        <w:t>статье</w:t>
      </w:r>
      <w:r>
        <w:rPr>
          <w:i/>
          <w:spacing w:val="-3"/>
          <w:sz w:val="20"/>
        </w:rPr>
        <w:t xml:space="preserve"> </w:t>
      </w:r>
      <w:r>
        <w:rPr>
          <w:i/>
          <w:sz w:val="20"/>
        </w:rPr>
        <w:t>рассматривается</w:t>
      </w:r>
      <w:r>
        <w:rPr>
          <w:i/>
          <w:spacing w:val="-2"/>
          <w:sz w:val="20"/>
        </w:rPr>
        <w:t xml:space="preserve"> </w:t>
      </w:r>
      <w:r>
        <w:rPr>
          <w:i/>
          <w:sz w:val="20"/>
        </w:rPr>
        <w:t>проблема</w:t>
      </w:r>
      <w:r>
        <w:rPr>
          <w:i/>
          <w:spacing w:val="-2"/>
          <w:sz w:val="20"/>
        </w:rPr>
        <w:t xml:space="preserve"> </w:t>
      </w:r>
      <w:r>
        <w:rPr>
          <w:i/>
          <w:sz w:val="20"/>
        </w:rPr>
        <w:t>правового</w:t>
      </w:r>
      <w:r>
        <w:rPr>
          <w:i/>
          <w:spacing w:val="-2"/>
          <w:sz w:val="20"/>
        </w:rPr>
        <w:t xml:space="preserve"> </w:t>
      </w:r>
      <w:r>
        <w:rPr>
          <w:i/>
          <w:sz w:val="20"/>
        </w:rPr>
        <w:t>просвещения</w:t>
      </w:r>
      <w:r>
        <w:rPr>
          <w:i/>
          <w:spacing w:val="-2"/>
          <w:sz w:val="20"/>
        </w:rPr>
        <w:t xml:space="preserve"> </w:t>
      </w:r>
      <w:r>
        <w:rPr>
          <w:i/>
          <w:sz w:val="20"/>
        </w:rPr>
        <w:t>обучающихся</w:t>
      </w:r>
      <w:r>
        <w:rPr>
          <w:i/>
          <w:spacing w:val="-2"/>
          <w:sz w:val="20"/>
        </w:rPr>
        <w:t xml:space="preserve"> </w:t>
      </w:r>
      <w:r>
        <w:rPr>
          <w:i/>
          <w:sz w:val="20"/>
        </w:rPr>
        <w:t>подросткового возраста. В качестве результативных средств авторы делают акцент на медиаобразование, которое в со-временных информационных условиях помогает подрастающему поколению овладевать необходимыми право-выми знаниями. В статье представлены результат</w:t>
      </w:r>
      <w:r>
        <w:rPr>
          <w:i/>
          <w:sz w:val="20"/>
        </w:rPr>
        <w:t>ы диагностики развития правовой грамотности обучаю-щихся подросткового возраста (как результата правового просвещения); апробация проекта «Школьный киноклуб», включающего просмотр, анализ, обсуждении серии кинофильмов, направленных на восполнение выявленны</w:t>
      </w:r>
      <w:r>
        <w:rPr>
          <w:i/>
          <w:sz w:val="20"/>
        </w:rPr>
        <w:t>х дефицитов в различных областях права.</w:t>
      </w:r>
    </w:p>
    <w:p w:rsidR="00D61B91" w:rsidRDefault="00AD1018">
      <w:pPr>
        <w:spacing w:before="1"/>
        <w:ind w:left="453" w:right="177" w:firstLine="566"/>
        <w:jc w:val="both"/>
        <w:rPr>
          <w:i/>
          <w:sz w:val="20"/>
        </w:rPr>
      </w:pPr>
      <w:r>
        <w:rPr>
          <w:b/>
          <w:i/>
          <w:sz w:val="20"/>
        </w:rPr>
        <w:t xml:space="preserve">Ключевые слова: </w:t>
      </w:r>
      <w:r>
        <w:rPr>
          <w:i/>
          <w:sz w:val="20"/>
        </w:rPr>
        <w:t>общеобразовательная организация; подростки; правовое просвещение; правовая грамотность; медиаобразование; средства медиаобразования.</w:t>
      </w:r>
    </w:p>
    <w:p w:rsidR="00D61B91" w:rsidRDefault="00D61B91">
      <w:pPr>
        <w:pStyle w:val="a3"/>
        <w:spacing w:before="101"/>
        <w:ind w:left="0" w:firstLine="0"/>
        <w:jc w:val="left"/>
        <w:rPr>
          <w:i/>
        </w:rPr>
      </w:pPr>
    </w:p>
    <w:p w:rsidR="00D61B91" w:rsidRDefault="00AD1018">
      <w:pPr>
        <w:spacing w:line="237" w:lineRule="auto"/>
        <w:ind w:left="5806" w:right="165" w:firstLine="3067"/>
        <w:jc w:val="right"/>
        <w:rPr>
          <w:rFonts w:ascii="Cambria"/>
          <w:sz w:val="18"/>
        </w:rPr>
      </w:pPr>
      <w:r>
        <w:rPr>
          <w:rFonts w:ascii="Cambria"/>
          <w:b/>
          <w:i/>
          <w:sz w:val="20"/>
        </w:rPr>
        <w:t>Korotun</w:t>
      </w:r>
      <w:r>
        <w:rPr>
          <w:rFonts w:ascii="Cambria"/>
          <w:b/>
          <w:i/>
          <w:spacing w:val="-12"/>
          <w:sz w:val="20"/>
        </w:rPr>
        <w:t xml:space="preserve"> </w:t>
      </w:r>
      <w:r>
        <w:rPr>
          <w:rFonts w:ascii="Cambria"/>
          <w:b/>
          <w:i/>
          <w:sz w:val="20"/>
        </w:rPr>
        <w:t xml:space="preserve">A.V., </w:t>
      </w:r>
      <w:r>
        <w:rPr>
          <w:rFonts w:ascii="Cambria"/>
          <w:sz w:val="18"/>
        </w:rPr>
        <w:t>Candidate</w:t>
      </w:r>
      <w:r>
        <w:rPr>
          <w:rFonts w:ascii="Cambria"/>
          <w:spacing w:val="-5"/>
          <w:sz w:val="18"/>
        </w:rPr>
        <w:t xml:space="preserve"> </w:t>
      </w:r>
      <w:r>
        <w:rPr>
          <w:rFonts w:ascii="Cambria"/>
          <w:sz w:val="18"/>
        </w:rPr>
        <w:t>of</w:t>
      </w:r>
      <w:r>
        <w:rPr>
          <w:rFonts w:ascii="Cambria"/>
          <w:spacing w:val="-6"/>
          <w:sz w:val="18"/>
        </w:rPr>
        <w:t xml:space="preserve"> </w:t>
      </w:r>
      <w:r>
        <w:rPr>
          <w:rFonts w:ascii="Cambria"/>
          <w:sz w:val="18"/>
        </w:rPr>
        <w:t>Pedagogical</w:t>
      </w:r>
      <w:r>
        <w:rPr>
          <w:rFonts w:ascii="Cambria"/>
          <w:spacing w:val="-5"/>
          <w:sz w:val="18"/>
        </w:rPr>
        <w:t xml:space="preserve"> </w:t>
      </w:r>
      <w:r>
        <w:rPr>
          <w:rFonts w:ascii="Cambria"/>
          <w:sz w:val="18"/>
        </w:rPr>
        <w:t>Sciences,</w:t>
      </w:r>
      <w:r>
        <w:rPr>
          <w:rFonts w:ascii="Cambria"/>
          <w:spacing w:val="-5"/>
          <w:sz w:val="18"/>
        </w:rPr>
        <w:t xml:space="preserve"> </w:t>
      </w:r>
      <w:r>
        <w:rPr>
          <w:rFonts w:ascii="Cambria"/>
          <w:sz w:val="18"/>
        </w:rPr>
        <w:t>Associate</w:t>
      </w:r>
      <w:r>
        <w:rPr>
          <w:rFonts w:ascii="Cambria"/>
          <w:spacing w:val="-6"/>
          <w:sz w:val="18"/>
        </w:rPr>
        <w:t xml:space="preserve"> </w:t>
      </w:r>
      <w:r>
        <w:rPr>
          <w:rFonts w:ascii="Cambria"/>
          <w:sz w:val="18"/>
        </w:rPr>
        <w:t>Professor,</w:t>
      </w:r>
      <w:r>
        <w:rPr>
          <w:rFonts w:ascii="Cambria"/>
          <w:spacing w:val="40"/>
          <w:sz w:val="18"/>
        </w:rPr>
        <w:t xml:space="preserve"> </w:t>
      </w:r>
      <w:r>
        <w:rPr>
          <w:rFonts w:ascii="Cambria"/>
          <w:sz w:val="18"/>
        </w:rPr>
        <w:t>Director of the Institute of Social Sciences</w:t>
      </w:r>
    </w:p>
    <w:p w:rsidR="00D61B91" w:rsidRDefault="00AD1018">
      <w:pPr>
        <w:spacing w:before="1"/>
        <w:ind w:right="169"/>
        <w:jc w:val="right"/>
        <w:rPr>
          <w:rFonts w:ascii="Cambria"/>
          <w:sz w:val="18"/>
        </w:rPr>
      </w:pPr>
      <w:r>
        <w:rPr>
          <w:rFonts w:ascii="Cambria"/>
          <w:sz w:val="18"/>
        </w:rPr>
        <w:t>Ural</w:t>
      </w:r>
      <w:r>
        <w:rPr>
          <w:rFonts w:ascii="Cambria"/>
          <w:spacing w:val="-3"/>
          <w:sz w:val="18"/>
        </w:rPr>
        <w:t xml:space="preserve"> </w:t>
      </w:r>
      <w:r>
        <w:rPr>
          <w:rFonts w:ascii="Cambria"/>
          <w:sz w:val="18"/>
        </w:rPr>
        <w:t>State</w:t>
      </w:r>
      <w:r>
        <w:rPr>
          <w:rFonts w:ascii="Cambria"/>
          <w:spacing w:val="-3"/>
          <w:sz w:val="18"/>
        </w:rPr>
        <w:t xml:space="preserve"> </w:t>
      </w:r>
      <w:r>
        <w:rPr>
          <w:rFonts w:ascii="Cambria"/>
          <w:sz w:val="18"/>
        </w:rPr>
        <w:t>Pedagogical</w:t>
      </w:r>
      <w:r>
        <w:rPr>
          <w:rFonts w:ascii="Cambria"/>
          <w:spacing w:val="-5"/>
          <w:sz w:val="18"/>
        </w:rPr>
        <w:t xml:space="preserve"> </w:t>
      </w:r>
      <w:r>
        <w:rPr>
          <w:rFonts w:ascii="Cambria"/>
          <w:spacing w:val="-2"/>
          <w:sz w:val="18"/>
        </w:rPr>
        <w:t>University,</w:t>
      </w:r>
    </w:p>
    <w:p w:rsidR="00D61B91" w:rsidRDefault="00AD1018">
      <w:pPr>
        <w:ind w:right="168"/>
        <w:jc w:val="right"/>
        <w:rPr>
          <w:rFonts w:ascii="Cambria"/>
          <w:sz w:val="18"/>
        </w:rPr>
      </w:pPr>
      <w:r>
        <w:rPr>
          <w:rFonts w:ascii="Cambria"/>
          <w:spacing w:val="-2"/>
          <w:sz w:val="18"/>
        </w:rPr>
        <w:t>Yekaterinburg,</w:t>
      </w:r>
      <w:r>
        <w:rPr>
          <w:rFonts w:ascii="Cambria"/>
          <w:spacing w:val="16"/>
          <w:sz w:val="18"/>
        </w:rPr>
        <w:t xml:space="preserve"> </w:t>
      </w:r>
      <w:r>
        <w:rPr>
          <w:rFonts w:ascii="Cambria"/>
          <w:spacing w:val="-2"/>
          <w:sz w:val="18"/>
        </w:rPr>
        <w:t>Russia</w:t>
      </w:r>
    </w:p>
    <w:p w:rsidR="00D61B91" w:rsidRDefault="00AD1018">
      <w:pPr>
        <w:spacing w:before="3"/>
        <w:ind w:left="5806" w:right="167" w:firstLine="2873"/>
        <w:jc w:val="right"/>
        <w:rPr>
          <w:rFonts w:ascii="Cambria"/>
          <w:sz w:val="18"/>
        </w:rPr>
      </w:pPr>
      <w:r>
        <w:rPr>
          <w:rFonts w:ascii="Cambria"/>
          <w:b/>
          <w:i/>
          <w:sz w:val="20"/>
        </w:rPr>
        <w:t>Nikolaeva</w:t>
      </w:r>
      <w:r>
        <w:rPr>
          <w:rFonts w:ascii="Cambria"/>
          <w:b/>
          <w:i/>
          <w:spacing w:val="-12"/>
          <w:sz w:val="20"/>
        </w:rPr>
        <w:t xml:space="preserve"> </w:t>
      </w:r>
      <w:r>
        <w:rPr>
          <w:rFonts w:ascii="Cambria"/>
          <w:b/>
          <w:i/>
          <w:sz w:val="20"/>
        </w:rPr>
        <w:t xml:space="preserve">M.A., </w:t>
      </w:r>
      <w:r>
        <w:rPr>
          <w:rFonts w:ascii="Cambria"/>
          <w:sz w:val="18"/>
        </w:rPr>
        <w:t>Candidate</w:t>
      </w:r>
      <w:r>
        <w:rPr>
          <w:rFonts w:ascii="Cambria"/>
          <w:spacing w:val="-5"/>
          <w:sz w:val="18"/>
        </w:rPr>
        <w:t xml:space="preserve"> </w:t>
      </w:r>
      <w:r>
        <w:rPr>
          <w:rFonts w:ascii="Cambria"/>
          <w:sz w:val="18"/>
        </w:rPr>
        <w:t>of</w:t>
      </w:r>
      <w:r>
        <w:rPr>
          <w:rFonts w:ascii="Cambria"/>
          <w:spacing w:val="-7"/>
          <w:sz w:val="18"/>
        </w:rPr>
        <w:t xml:space="preserve"> </w:t>
      </w:r>
      <w:r>
        <w:rPr>
          <w:rFonts w:ascii="Cambria"/>
          <w:sz w:val="18"/>
        </w:rPr>
        <w:t>Pedagogical</w:t>
      </w:r>
      <w:r>
        <w:rPr>
          <w:rFonts w:ascii="Cambria"/>
          <w:spacing w:val="-6"/>
          <w:sz w:val="18"/>
        </w:rPr>
        <w:t xml:space="preserve"> </w:t>
      </w:r>
      <w:r>
        <w:rPr>
          <w:rFonts w:ascii="Cambria"/>
          <w:sz w:val="18"/>
        </w:rPr>
        <w:t>Sciences,</w:t>
      </w:r>
      <w:r>
        <w:rPr>
          <w:rFonts w:ascii="Cambria"/>
          <w:spacing w:val="-6"/>
          <w:sz w:val="18"/>
        </w:rPr>
        <w:t xml:space="preserve"> </w:t>
      </w:r>
      <w:r>
        <w:rPr>
          <w:rFonts w:ascii="Cambria"/>
          <w:sz w:val="18"/>
        </w:rPr>
        <w:t>Associate</w:t>
      </w:r>
      <w:r>
        <w:rPr>
          <w:rFonts w:ascii="Cambria"/>
          <w:spacing w:val="-7"/>
          <w:sz w:val="18"/>
        </w:rPr>
        <w:t xml:space="preserve"> </w:t>
      </w:r>
      <w:r>
        <w:rPr>
          <w:rFonts w:ascii="Cambria"/>
          <w:sz w:val="18"/>
        </w:rPr>
        <w:t>Professor,</w:t>
      </w:r>
      <w:r>
        <w:rPr>
          <w:rFonts w:ascii="Cambria"/>
          <w:spacing w:val="40"/>
          <w:sz w:val="18"/>
        </w:rPr>
        <w:t xml:space="preserve"> </w:t>
      </w:r>
      <w:r>
        <w:rPr>
          <w:rFonts w:ascii="Cambria"/>
          <w:sz w:val="18"/>
        </w:rPr>
        <w:t>Director of the Institute of Social Sciences</w:t>
      </w:r>
    </w:p>
    <w:p w:rsidR="00D61B91" w:rsidRDefault="00AD1018">
      <w:pPr>
        <w:spacing w:line="207" w:lineRule="exact"/>
        <w:ind w:right="169"/>
        <w:jc w:val="right"/>
        <w:rPr>
          <w:rFonts w:ascii="Cambria"/>
          <w:sz w:val="18"/>
        </w:rPr>
      </w:pPr>
      <w:r>
        <w:rPr>
          <w:rFonts w:ascii="Cambria"/>
          <w:sz w:val="18"/>
        </w:rPr>
        <w:t>Ural</w:t>
      </w:r>
      <w:r>
        <w:rPr>
          <w:rFonts w:ascii="Cambria"/>
          <w:spacing w:val="-3"/>
          <w:sz w:val="18"/>
        </w:rPr>
        <w:t xml:space="preserve"> </w:t>
      </w:r>
      <w:r>
        <w:rPr>
          <w:rFonts w:ascii="Cambria"/>
          <w:sz w:val="18"/>
        </w:rPr>
        <w:t>State</w:t>
      </w:r>
      <w:r>
        <w:rPr>
          <w:rFonts w:ascii="Cambria"/>
          <w:spacing w:val="-3"/>
          <w:sz w:val="18"/>
        </w:rPr>
        <w:t xml:space="preserve"> </w:t>
      </w:r>
      <w:r>
        <w:rPr>
          <w:rFonts w:ascii="Cambria"/>
          <w:sz w:val="18"/>
        </w:rPr>
        <w:t>Pedagogical</w:t>
      </w:r>
      <w:r>
        <w:rPr>
          <w:rFonts w:ascii="Cambria"/>
          <w:spacing w:val="-5"/>
          <w:sz w:val="18"/>
        </w:rPr>
        <w:t xml:space="preserve"> </w:t>
      </w:r>
      <w:r>
        <w:rPr>
          <w:rFonts w:ascii="Cambria"/>
          <w:spacing w:val="-2"/>
          <w:sz w:val="18"/>
        </w:rPr>
        <w:t>University,</w:t>
      </w:r>
    </w:p>
    <w:p w:rsidR="00D61B91" w:rsidRDefault="00AD1018">
      <w:pPr>
        <w:ind w:right="168"/>
        <w:jc w:val="right"/>
        <w:rPr>
          <w:rFonts w:ascii="Cambria"/>
          <w:sz w:val="18"/>
        </w:rPr>
      </w:pPr>
      <w:r>
        <w:rPr>
          <w:rFonts w:ascii="Cambria"/>
          <w:spacing w:val="-2"/>
          <w:sz w:val="18"/>
        </w:rPr>
        <w:t>Yekaterinburg,</w:t>
      </w:r>
      <w:r>
        <w:rPr>
          <w:rFonts w:ascii="Cambria"/>
          <w:spacing w:val="16"/>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275"/>
      </w:pPr>
      <w:r>
        <w:t>LEGAL</w:t>
      </w:r>
      <w:r>
        <w:rPr>
          <w:spacing w:val="-7"/>
        </w:rPr>
        <w:t xml:space="preserve"> </w:t>
      </w:r>
      <w:r>
        <w:t>EDUCATION</w:t>
      </w:r>
      <w:r>
        <w:rPr>
          <w:spacing w:val="-8"/>
        </w:rPr>
        <w:t xml:space="preserve"> </w:t>
      </w:r>
      <w:r>
        <w:t>OF</w:t>
      </w:r>
      <w:r>
        <w:rPr>
          <w:spacing w:val="-6"/>
        </w:rPr>
        <w:t xml:space="preserve"> </w:t>
      </w:r>
      <w:r>
        <w:t>TEENA</w:t>
      </w:r>
      <w:r>
        <w:t>GERS</w:t>
      </w:r>
      <w:r>
        <w:rPr>
          <w:spacing w:val="-6"/>
        </w:rPr>
        <w:t xml:space="preserve"> </w:t>
      </w:r>
      <w:r>
        <w:t>BY</w:t>
      </w:r>
      <w:r>
        <w:rPr>
          <w:spacing w:val="-6"/>
        </w:rPr>
        <w:t xml:space="preserve"> </w:t>
      </w:r>
      <w:r>
        <w:t>MEANS</w:t>
      </w:r>
      <w:r>
        <w:rPr>
          <w:spacing w:val="-8"/>
        </w:rPr>
        <w:t xml:space="preserve"> </w:t>
      </w:r>
      <w:r>
        <w:t>OF</w:t>
      </w:r>
      <w:r>
        <w:rPr>
          <w:spacing w:val="-5"/>
        </w:rPr>
        <w:t xml:space="preserve"> </w:t>
      </w:r>
      <w:r>
        <w:t>MEDIA</w:t>
      </w:r>
      <w:r>
        <w:rPr>
          <w:spacing w:val="-6"/>
        </w:rPr>
        <w:t xml:space="preserve"> </w:t>
      </w:r>
      <w:r>
        <w:rPr>
          <w:spacing w:val="-2"/>
        </w:rPr>
        <w:t>EDUCATION</w:t>
      </w:r>
    </w:p>
    <w:p w:rsidR="00D61B91" w:rsidRDefault="00AD1018">
      <w:pPr>
        <w:spacing w:before="155"/>
        <w:ind w:left="453" w:right="165" w:firstLine="566"/>
        <w:jc w:val="both"/>
        <w:rPr>
          <w:i/>
          <w:sz w:val="20"/>
        </w:rPr>
      </w:pPr>
      <w:r>
        <w:rPr>
          <w:b/>
          <w:i/>
          <w:sz w:val="20"/>
        </w:rPr>
        <w:t>Abstract.</w:t>
      </w:r>
      <w:r>
        <w:rPr>
          <w:b/>
          <w:i/>
          <w:spacing w:val="-1"/>
          <w:sz w:val="20"/>
        </w:rPr>
        <w:t xml:space="preserve"> </w:t>
      </w:r>
      <w:r>
        <w:rPr>
          <w:i/>
          <w:sz w:val="20"/>
        </w:rPr>
        <w:t>The</w:t>
      </w:r>
      <w:r>
        <w:rPr>
          <w:i/>
          <w:spacing w:val="-2"/>
          <w:sz w:val="20"/>
        </w:rPr>
        <w:t xml:space="preserve"> </w:t>
      </w:r>
      <w:r>
        <w:rPr>
          <w:i/>
          <w:sz w:val="20"/>
        </w:rPr>
        <w:t>article</w:t>
      </w:r>
      <w:r>
        <w:rPr>
          <w:i/>
          <w:spacing w:val="-2"/>
          <w:sz w:val="20"/>
        </w:rPr>
        <w:t xml:space="preserve"> </w:t>
      </w:r>
      <w:r>
        <w:rPr>
          <w:i/>
          <w:sz w:val="20"/>
        </w:rPr>
        <w:t>examines the</w:t>
      </w:r>
      <w:r>
        <w:rPr>
          <w:i/>
          <w:spacing w:val="-2"/>
          <w:sz w:val="20"/>
        </w:rPr>
        <w:t xml:space="preserve"> </w:t>
      </w:r>
      <w:r>
        <w:rPr>
          <w:i/>
          <w:sz w:val="20"/>
        </w:rPr>
        <w:t>problem</w:t>
      </w:r>
      <w:r>
        <w:rPr>
          <w:i/>
          <w:spacing w:val="-2"/>
          <w:sz w:val="20"/>
        </w:rPr>
        <w:t xml:space="preserve"> </w:t>
      </w:r>
      <w:r>
        <w:rPr>
          <w:i/>
          <w:sz w:val="20"/>
        </w:rPr>
        <w:t>of</w:t>
      </w:r>
      <w:r>
        <w:rPr>
          <w:i/>
          <w:spacing w:val="-3"/>
          <w:sz w:val="20"/>
        </w:rPr>
        <w:t xml:space="preserve"> </w:t>
      </w:r>
      <w:r>
        <w:rPr>
          <w:i/>
          <w:sz w:val="20"/>
        </w:rPr>
        <w:t>legal</w:t>
      </w:r>
      <w:r>
        <w:rPr>
          <w:i/>
          <w:spacing w:val="-3"/>
          <w:sz w:val="20"/>
        </w:rPr>
        <w:t xml:space="preserve"> </w:t>
      </w:r>
      <w:r>
        <w:rPr>
          <w:i/>
          <w:sz w:val="20"/>
        </w:rPr>
        <w:t>education</w:t>
      </w:r>
      <w:r>
        <w:rPr>
          <w:i/>
          <w:spacing w:val="-1"/>
          <w:sz w:val="20"/>
        </w:rPr>
        <w:t xml:space="preserve"> </w:t>
      </w:r>
      <w:r>
        <w:rPr>
          <w:i/>
          <w:sz w:val="20"/>
        </w:rPr>
        <w:t>of</w:t>
      </w:r>
      <w:r>
        <w:rPr>
          <w:i/>
          <w:spacing w:val="-3"/>
          <w:sz w:val="20"/>
        </w:rPr>
        <w:t xml:space="preserve"> </w:t>
      </w:r>
      <w:r>
        <w:rPr>
          <w:i/>
          <w:sz w:val="20"/>
        </w:rPr>
        <w:t>adolescent</w:t>
      </w:r>
      <w:r>
        <w:rPr>
          <w:i/>
          <w:spacing w:val="-3"/>
          <w:sz w:val="20"/>
        </w:rPr>
        <w:t xml:space="preserve"> </w:t>
      </w:r>
      <w:r>
        <w:rPr>
          <w:i/>
          <w:sz w:val="20"/>
        </w:rPr>
        <w:t>students.</w:t>
      </w:r>
      <w:r>
        <w:rPr>
          <w:i/>
          <w:spacing w:val="-2"/>
          <w:sz w:val="20"/>
        </w:rPr>
        <w:t xml:space="preserve"> </w:t>
      </w:r>
      <w:r>
        <w:rPr>
          <w:i/>
          <w:sz w:val="20"/>
        </w:rPr>
        <w:t>As</w:t>
      </w:r>
      <w:r>
        <w:rPr>
          <w:i/>
          <w:spacing w:val="-3"/>
          <w:sz w:val="20"/>
        </w:rPr>
        <w:t xml:space="preserve"> </w:t>
      </w:r>
      <w:r>
        <w:rPr>
          <w:i/>
          <w:sz w:val="20"/>
        </w:rPr>
        <w:t>effective</w:t>
      </w:r>
      <w:r>
        <w:rPr>
          <w:i/>
          <w:spacing w:val="-2"/>
          <w:sz w:val="20"/>
        </w:rPr>
        <w:t xml:space="preserve"> </w:t>
      </w:r>
      <w:r>
        <w:rPr>
          <w:i/>
          <w:sz w:val="20"/>
        </w:rPr>
        <w:t>means,</w:t>
      </w:r>
      <w:r>
        <w:rPr>
          <w:i/>
          <w:spacing w:val="-2"/>
          <w:sz w:val="20"/>
        </w:rPr>
        <w:t xml:space="preserve"> </w:t>
      </w:r>
      <w:r>
        <w:rPr>
          <w:i/>
          <w:sz w:val="20"/>
        </w:rPr>
        <w:t>the</w:t>
      </w:r>
      <w:r>
        <w:rPr>
          <w:i/>
          <w:spacing w:val="-2"/>
          <w:sz w:val="20"/>
        </w:rPr>
        <w:t xml:space="preserve"> </w:t>
      </w:r>
      <w:r>
        <w:rPr>
          <w:i/>
          <w:sz w:val="20"/>
        </w:rPr>
        <w:t>au-thors emphasize media education, which in modern information conditions helps the younger generation to master the necessary legal knowledge. The article presents the results of diagnostics of the development of legal literacy of ado-lescent students (a</w:t>
      </w:r>
      <w:r>
        <w:rPr>
          <w:i/>
          <w:sz w:val="20"/>
        </w:rPr>
        <w:t>s a result of legal education); testing of the project "School Film Club", including viewing, analysis, discussion of a series of films aimed at filling the identified deficiencies in various areas of law.</w:t>
      </w:r>
    </w:p>
    <w:p w:rsidR="00D61B91" w:rsidRDefault="00AD1018">
      <w:pPr>
        <w:ind w:left="453" w:right="167" w:firstLine="566"/>
        <w:jc w:val="both"/>
        <w:rPr>
          <w:i/>
          <w:sz w:val="20"/>
        </w:rPr>
      </w:pPr>
      <w:r>
        <w:rPr>
          <w:b/>
          <w:i/>
          <w:sz w:val="20"/>
        </w:rPr>
        <w:t xml:space="preserve">Key words: </w:t>
      </w:r>
      <w:r>
        <w:rPr>
          <w:i/>
          <w:sz w:val="20"/>
        </w:rPr>
        <w:t>educational organization; teenagers; legal education; legal literacy; media education; media edu-cation tools.</w:t>
      </w:r>
    </w:p>
    <w:p w:rsidR="00D61B91" w:rsidRDefault="00AD1018">
      <w:pPr>
        <w:pStyle w:val="a3"/>
        <w:spacing w:before="164" w:line="230" w:lineRule="auto"/>
        <w:ind w:right="161"/>
      </w:pPr>
      <w:r>
        <w:t>В современных реалиях нашей страны вопросу правового просвещения стали уделять все больше вни-мания, как на государственном уровне, так и локальн</w:t>
      </w:r>
      <w:r>
        <w:t>ом. Правовое просвещение связано со всеми сферами жизнедеятельности населения: очень часто люди сталкиваются с проблемами или ситуациями, для решения которых требуются правовые знания. Представленная тема исследования обусловлена тем, что развитие обще-ств</w:t>
      </w:r>
      <w:r>
        <w:t>а подразумевает под собой наличие в нем возможности получения знаний в области права средствами ме-диаобразования</w:t>
      </w:r>
      <w:r>
        <w:rPr>
          <w:spacing w:val="26"/>
        </w:rPr>
        <w:t xml:space="preserve"> </w:t>
      </w:r>
      <w:r>
        <w:t>для</w:t>
      </w:r>
      <w:r>
        <w:rPr>
          <w:spacing w:val="28"/>
        </w:rPr>
        <w:t xml:space="preserve"> </w:t>
      </w:r>
      <w:r>
        <w:t>того,</w:t>
      </w:r>
      <w:r>
        <w:rPr>
          <w:spacing w:val="27"/>
        </w:rPr>
        <w:t xml:space="preserve"> </w:t>
      </w:r>
      <w:r>
        <w:t>чтобы</w:t>
      </w:r>
      <w:r>
        <w:rPr>
          <w:spacing w:val="27"/>
        </w:rPr>
        <w:t xml:space="preserve"> </w:t>
      </w:r>
      <w:r>
        <w:t>индивид</w:t>
      </w:r>
      <w:r>
        <w:rPr>
          <w:spacing w:val="26"/>
        </w:rPr>
        <w:t xml:space="preserve"> </w:t>
      </w:r>
      <w:r>
        <w:t>мог</w:t>
      </w:r>
      <w:r>
        <w:rPr>
          <w:spacing w:val="28"/>
        </w:rPr>
        <w:t xml:space="preserve"> </w:t>
      </w:r>
      <w:r>
        <w:t>полноценно</w:t>
      </w:r>
      <w:r>
        <w:rPr>
          <w:spacing w:val="29"/>
        </w:rPr>
        <w:t xml:space="preserve"> </w:t>
      </w:r>
      <w:r>
        <w:t>применять</w:t>
      </w:r>
      <w:r>
        <w:rPr>
          <w:spacing w:val="27"/>
        </w:rPr>
        <w:t xml:space="preserve"> </w:t>
      </w:r>
      <w:r>
        <w:t>свои</w:t>
      </w:r>
      <w:r>
        <w:rPr>
          <w:spacing w:val="26"/>
        </w:rPr>
        <w:t xml:space="preserve"> </w:t>
      </w:r>
      <w:r>
        <w:t>знания</w:t>
      </w:r>
      <w:r>
        <w:rPr>
          <w:spacing w:val="28"/>
        </w:rPr>
        <w:t xml:space="preserve"> </w:t>
      </w:r>
      <w:r>
        <w:t>на</w:t>
      </w:r>
      <w:r>
        <w:rPr>
          <w:spacing w:val="29"/>
        </w:rPr>
        <w:t xml:space="preserve"> </w:t>
      </w:r>
      <w:r>
        <w:t>практике,</w:t>
      </w:r>
      <w:r>
        <w:rPr>
          <w:spacing w:val="29"/>
        </w:rPr>
        <w:t xml:space="preserve"> </w:t>
      </w:r>
      <w:r>
        <w:t>воспитывать в себе твердую гражданскую позицию, решительное преодоле</w:t>
      </w:r>
      <w:r>
        <w:t>ние правового нигилизма, а также формировать установки законопослушания.</w:t>
      </w:r>
    </w:p>
    <w:p w:rsidR="00D61B91" w:rsidRDefault="00AD1018">
      <w:pPr>
        <w:pStyle w:val="a3"/>
        <w:spacing w:line="230" w:lineRule="auto"/>
        <w:ind w:right="162"/>
      </w:pPr>
      <w:r>
        <w:t>Обращение</w:t>
      </w:r>
      <w:r>
        <w:rPr>
          <w:spacing w:val="12"/>
        </w:rPr>
        <w:t xml:space="preserve"> </w:t>
      </w:r>
      <w:r>
        <w:t>внимания</w:t>
      </w:r>
      <w:r>
        <w:rPr>
          <w:spacing w:val="11"/>
        </w:rPr>
        <w:t xml:space="preserve"> </w:t>
      </w:r>
      <w:r>
        <w:t>к</w:t>
      </w:r>
      <w:r>
        <w:rPr>
          <w:spacing w:val="11"/>
        </w:rPr>
        <w:t xml:space="preserve"> </w:t>
      </w:r>
      <w:r>
        <w:t>задаче</w:t>
      </w:r>
      <w:r>
        <w:rPr>
          <w:spacing w:val="12"/>
        </w:rPr>
        <w:t xml:space="preserve"> </w:t>
      </w:r>
      <w:r>
        <w:t>правового</w:t>
      </w:r>
      <w:r>
        <w:rPr>
          <w:spacing w:val="12"/>
        </w:rPr>
        <w:t xml:space="preserve"> </w:t>
      </w:r>
      <w:r>
        <w:t>просвещения</w:t>
      </w:r>
      <w:r>
        <w:rPr>
          <w:spacing w:val="19"/>
        </w:rPr>
        <w:t xml:space="preserve"> </w:t>
      </w:r>
      <w:r>
        <w:t>актуально</w:t>
      </w:r>
      <w:r>
        <w:rPr>
          <w:spacing w:val="12"/>
        </w:rPr>
        <w:t xml:space="preserve"> </w:t>
      </w:r>
      <w:r>
        <w:t>в</w:t>
      </w:r>
      <w:r>
        <w:rPr>
          <w:spacing w:val="11"/>
        </w:rPr>
        <w:t xml:space="preserve"> </w:t>
      </w:r>
      <w:r>
        <w:t>любое</w:t>
      </w:r>
      <w:r>
        <w:rPr>
          <w:spacing w:val="12"/>
        </w:rPr>
        <w:t xml:space="preserve"> </w:t>
      </w:r>
      <w:r>
        <w:t>время,</w:t>
      </w:r>
      <w:r>
        <w:rPr>
          <w:spacing w:val="12"/>
        </w:rPr>
        <w:t xml:space="preserve"> </w:t>
      </w:r>
      <w:r>
        <w:t>а</w:t>
      </w:r>
      <w:r>
        <w:rPr>
          <w:spacing w:val="12"/>
        </w:rPr>
        <w:t xml:space="preserve"> </w:t>
      </w:r>
      <w:r>
        <w:t>особенно</w:t>
      </w:r>
      <w:r>
        <w:rPr>
          <w:spacing w:val="12"/>
        </w:rPr>
        <w:t xml:space="preserve"> </w:t>
      </w:r>
      <w:r>
        <w:t>это</w:t>
      </w:r>
      <w:r>
        <w:rPr>
          <w:spacing w:val="12"/>
        </w:rPr>
        <w:t xml:space="preserve"> </w:t>
      </w:r>
      <w:r>
        <w:t>важно в подростковом возрасте, учитывая то, что образовательно-воспитывающая среда современной школы имеет для этого большой потенциал. Исследованием особенностей правового воспитания и правового просвещения подростков</w:t>
      </w:r>
      <w:r>
        <w:rPr>
          <w:spacing w:val="40"/>
        </w:rPr>
        <w:t xml:space="preserve"> </w:t>
      </w:r>
      <w:r>
        <w:t>в</w:t>
      </w:r>
      <w:r>
        <w:rPr>
          <w:spacing w:val="40"/>
        </w:rPr>
        <w:t xml:space="preserve"> </w:t>
      </w:r>
      <w:r>
        <w:t>условиях</w:t>
      </w:r>
      <w:r>
        <w:rPr>
          <w:spacing w:val="40"/>
        </w:rPr>
        <w:t xml:space="preserve"> </w:t>
      </w:r>
      <w:r>
        <w:t>школы</w:t>
      </w:r>
      <w:r>
        <w:rPr>
          <w:spacing w:val="40"/>
        </w:rPr>
        <w:t xml:space="preserve"> </w:t>
      </w:r>
      <w:r>
        <w:t>занимались</w:t>
      </w:r>
      <w:r>
        <w:rPr>
          <w:spacing w:val="40"/>
        </w:rPr>
        <w:t xml:space="preserve"> </w:t>
      </w:r>
      <w:r>
        <w:t>такие</w:t>
      </w:r>
      <w:r>
        <w:rPr>
          <w:spacing w:val="40"/>
        </w:rPr>
        <w:t xml:space="preserve"> </w:t>
      </w:r>
      <w:r>
        <w:t>исс</w:t>
      </w:r>
      <w:r>
        <w:t>ледователи</w:t>
      </w:r>
      <w:r>
        <w:rPr>
          <w:spacing w:val="40"/>
        </w:rPr>
        <w:t xml:space="preserve"> </w:t>
      </w:r>
      <w:r>
        <w:t>как</w:t>
      </w:r>
      <w:r>
        <w:rPr>
          <w:spacing w:val="40"/>
        </w:rPr>
        <w:t xml:space="preserve"> </w:t>
      </w:r>
      <w:r>
        <w:t>Е.Е.</w:t>
      </w:r>
      <w:r>
        <w:rPr>
          <w:spacing w:val="40"/>
        </w:rPr>
        <w:t xml:space="preserve"> </w:t>
      </w:r>
      <w:r>
        <w:t>Андреева</w:t>
      </w:r>
      <w:r>
        <w:rPr>
          <w:spacing w:val="40"/>
        </w:rPr>
        <w:t xml:space="preserve"> </w:t>
      </w:r>
      <w:r>
        <w:t>[1],</w:t>
      </w:r>
      <w:r>
        <w:rPr>
          <w:spacing w:val="40"/>
        </w:rPr>
        <w:t xml:space="preserve"> </w:t>
      </w:r>
      <w:r>
        <w:t>В.Н.</w:t>
      </w:r>
      <w:r>
        <w:rPr>
          <w:spacing w:val="40"/>
        </w:rPr>
        <w:t xml:space="preserve"> </w:t>
      </w:r>
      <w:r>
        <w:t>Ильченко</w:t>
      </w:r>
      <w:r>
        <w:rPr>
          <w:spacing w:val="40"/>
        </w:rPr>
        <w:t xml:space="preserve"> </w:t>
      </w:r>
      <w:r>
        <w:t>[5], А.В. Коротун [3],</w:t>
      </w:r>
      <w:r>
        <w:rPr>
          <w:spacing w:val="-1"/>
        </w:rPr>
        <w:t xml:space="preserve"> </w:t>
      </w:r>
      <w:r>
        <w:t>Е.Л. Певцова</w:t>
      </w:r>
      <w:r>
        <w:rPr>
          <w:spacing w:val="-1"/>
        </w:rPr>
        <w:t xml:space="preserve"> </w:t>
      </w:r>
      <w:r>
        <w:t>[6], А.К.</w:t>
      </w:r>
      <w:r>
        <w:rPr>
          <w:spacing w:val="-1"/>
        </w:rPr>
        <w:t xml:space="preserve"> </w:t>
      </w:r>
      <w:r>
        <w:t>Шитов</w:t>
      </w:r>
      <w:r>
        <w:rPr>
          <w:spacing w:val="-2"/>
        </w:rPr>
        <w:t xml:space="preserve"> </w:t>
      </w:r>
      <w:r>
        <w:t>[3;</w:t>
      </w:r>
      <w:r>
        <w:rPr>
          <w:spacing w:val="-1"/>
        </w:rPr>
        <w:t xml:space="preserve"> </w:t>
      </w:r>
      <w:r>
        <w:t>5] и др.</w:t>
      </w:r>
      <w:r>
        <w:rPr>
          <w:spacing w:val="-1"/>
        </w:rPr>
        <w:t xml:space="preserve"> </w:t>
      </w:r>
      <w:r>
        <w:t>В своих</w:t>
      </w:r>
      <w:r>
        <w:rPr>
          <w:spacing w:val="-2"/>
        </w:rPr>
        <w:t xml:space="preserve"> </w:t>
      </w:r>
      <w:r>
        <w:t>работах</w:t>
      </w:r>
      <w:r>
        <w:rPr>
          <w:spacing w:val="-2"/>
        </w:rPr>
        <w:t xml:space="preserve"> </w:t>
      </w:r>
      <w:r>
        <w:t>они делают</w:t>
      </w:r>
      <w:r>
        <w:rPr>
          <w:spacing w:val="-2"/>
        </w:rPr>
        <w:t xml:space="preserve"> </w:t>
      </w:r>
      <w:r>
        <w:t>акцент на</w:t>
      </w:r>
      <w:r>
        <w:rPr>
          <w:spacing w:val="-1"/>
        </w:rPr>
        <w:t xml:space="preserve"> </w:t>
      </w:r>
      <w:r>
        <w:t>особенностях подросткового</w:t>
      </w:r>
      <w:r>
        <w:rPr>
          <w:spacing w:val="40"/>
        </w:rPr>
        <w:t xml:space="preserve"> </w:t>
      </w:r>
      <w:r>
        <w:t>возраста,</w:t>
      </w:r>
      <w:r>
        <w:rPr>
          <w:spacing w:val="40"/>
        </w:rPr>
        <w:t xml:space="preserve"> </w:t>
      </w:r>
      <w:r>
        <w:t>когда</w:t>
      </w:r>
      <w:r>
        <w:rPr>
          <w:spacing w:val="40"/>
        </w:rPr>
        <w:t xml:space="preserve"> </w:t>
      </w:r>
      <w:r>
        <w:t>происходит</w:t>
      </w:r>
      <w:r>
        <w:rPr>
          <w:spacing w:val="40"/>
        </w:rPr>
        <w:t xml:space="preserve"> </w:t>
      </w:r>
      <w:r>
        <w:t>формирование</w:t>
      </w:r>
      <w:r>
        <w:rPr>
          <w:spacing w:val="40"/>
        </w:rPr>
        <w:t xml:space="preserve"> </w:t>
      </w:r>
      <w:r>
        <w:t>мировоззрения,</w:t>
      </w:r>
      <w:r>
        <w:rPr>
          <w:spacing w:val="40"/>
        </w:rPr>
        <w:t xml:space="preserve"> </w:t>
      </w:r>
      <w:r>
        <w:t>закладывается</w:t>
      </w:r>
      <w:r>
        <w:rPr>
          <w:spacing w:val="40"/>
        </w:rPr>
        <w:t xml:space="preserve"> </w:t>
      </w:r>
      <w:r>
        <w:t>система</w:t>
      </w:r>
      <w:r>
        <w:rPr>
          <w:spacing w:val="40"/>
        </w:rPr>
        <w:t xml:space="preserve"> </w:t>
      </w:r>
      <w:r>
        <w:t>вз</w:t>
      </w:r>
      <w:r>
        <w:t>глядов на</w:t>
      </w:r>
      <w:r>
        <w:rPr>
          <w:spacing w:val="-2"/>
        </w:rPr>
        <w:t xml:space="preserve"> </w:t>
      </w:r>
      <w:r>
        <w:t>действительность, на себя и окружающих. Так же исследователи отмечают, что в подростковом возрасте са-мооценка и</w:t>
      </w:r>
      <w:r>
        <w:rPr>
          <w:spacing w:val="-1"/>
        </w:rPr>
        <w:t xml:space="preserve"> </w:t>
      </w:r>
      <w:r>
        <w:t>самопознание личности</w:t>
      </w:r>
      <w:r>
        <w:rPr>
          <w:spacing w:val="-1"/>
        </w:rPr>
        <w:t xml:space="preserve"> </w:t>
      </w:r>
      <w:r>
        <w:t>совершенствуются, что, безусловно, оказывает влияние на развитие лично-сти</w:t>
      </w:r>
      <w:r>
        <w:rPr>
          <w:spacing w:val="19"/>
        </w:rPr>
        <w:t xml:space="preserve"> </w:t>
      </w:r>
      <w:r>
        <w:t>[8].</w:t>
      </w:r>
      <w:r>
        <w:rPr>
          <w:spacing w:val="20"/>
        </w:rPr>
        <w:t xml:space="preserve"> </w:t>
      </w:r>
      <w:r>
        <w:t>Правовое</w:t>
      </w:r>
      <w:r>
        <w:rPr>
          <w:spacing w:val="19"/>
        </w:rPr>
        <w:t xml:space="preserve"> </w:t>
      </w:r>
      <w:r>
        <w:t>воспитание</w:t>
      </w:r>
      <w:r>
        <w:rPr>
          <w:spacing w:val="19"/>
        </w:rPr>
        <w:t xml:space="preserve"> </w:t>
      </w:r>
      <w:r>
        <w:t>подростков</w:t>
      </w:r>
      <w:r>
        <w:rPr>
          <w:spacing w:val="19"/>
        </w:rPr>
        <w:t xml:space="preserve"> </w:t>
      </w:r>
      <w:r>
        <w:t>в</w:t>
      </w:r>
      <w:r>
        <w:rPr>
          <w:spacing w:val="19"/>
        </w:rPr>
        <w:t xml:space="preserve"> </w:t>
      </w:r>
      <w:r>
        <w:t>школе</w:t>
      </w:r>
      <w:r>
        <w:rPr>
          <w:spacing w:val="28"/>
        </w:rPr>
        <w:t xml:space="preserve"> </w:t>
      </w:r>
      <w:r>
        <w:t>–</w:t>
      </w:r>
      <w:r>
        <w:rPr>
          <w:spacing w:val="21"/>
        </w:rPr>
        <w:t xml:space="preserve"> </w:t>
      </w:r>
      <w:r>
        <w:t>процесс,</w:t>
      </w:r>
      <w:r>
        <w:rPr>
          <w:spacing w:val="20"/>
        </w:rPr>
        <w:t xml:space="preserve"> </w:t>
      </w:r>
      <w:r>
        <w:t>направленный</w:t>
      </w:r>
      <w:r>
        <w:rPr>
          <w:spacing w:val="21"/>
        </w:rPr>
        <w:t xml:space="preserve"> </w:t>
      </w:r>
      <w:r>
        <w:t>на</w:t>
      </w:r>
      <w:r>
        <w:rPr>
          <w:spacing w:val="22"/>
        </w:rPr>
        <w:t xml:space="preserve"> </w:t>
      </w:r>
      <w:r>
        <w:rPr>
          <w:i/>
        </w:rPr>
        <w:t>формирование</w:t>
      </w:r>
      <w:r>
        <w:rPr>
          <w:i/>
          <w:spacing w:val="19"/>
        </w:rPr>
        <w:t xml:space="preserve"> </w:t>
      </w:r>
      <w:r>
        <w:rPr>
          <w:i/>
        </w:rPr>
        <w:t xml:space="preserve">правосознания </w:t>
      </w:r>
      <w:r>
        <w:t>у</w:t>
      </w:r>
      <w:r>
        <w:rPr>
          <w:spacing w:val="-5"/>
        </w:rPr>
        <w:t xml:space="preserve"> </w:t>
      </w:r>
      <w:r>
        <w:t>школьников,</w:t>
      </w:r>
      <w:r>
        <w:rPr>
          <w:spacing w:val="-3"/>
        </w:rPr>
        <w:t xml:space="preserve"> </w:t>
      </w:r>
      <w:r>
        <w:t>а</w:t>
      </w:r>
      <w:r>
        <w:rPr>
          <w:spacing w:val="-2"/>
        </w:rPr>
        <w:t xml:space="preserve"> </w:t>
      </w:r>
      <w:r>
        <w:t>также</w:t>
      </w:r>
      <w:r>
        <w:rPr>
          <w:spacing w:val="-2"/>
        </w:rPr>
        <w:t xml:space="preserve"> </w:t>
      </w:r>
      <w:r>
        <w:t>суждений,</w:t>
      </w:r>
      <w:r>
        <w:rPr>
          <w:spacing w:val="-3"/>
        </w:rPr>
        <w:t xml:space="preserve"> </w:t>
      </w:r>
      <w:r>
        <w:t>идеалов</w:t>
      </w:r>
      <w:r>
        <w:rPr>
          <w:spacing w:val="-3"/>
        </w:rPr>
        <w:t xml:space="preserve"> </w:t>
      </w:r>
      <w:r>
        <w:t>и</w:t>
      </w:r>
      <w:r>
        <w:rPr>
          <w:spacing w:val="-2"/>
        </w:rPr>
        <w:t xml:space="preserve"> </w:t>
      </w:r>
      <w:r>
        <w:t>убеждений</w:t>
      </w:r>
      <w:r>
        <w:rPr>
          <w:spacing w:val="-2"/>
        </w:rPr>
        <w:t xml:space="preserve"> </w:t>
      </w:r>
      <w:r>
        <w:t>у</w:t>
      </w:r>
      <w:r>
        <w:rPr>
          <w:spacing w:val="-4"/>
        </w:rPr>
        <w:t xml:space="preserve"> </w:t>
      </w:r>
      <w:r>
        <w:t>них.</w:t>
      </w:r>
      <w:r>
        <w:rPr>
          <w:spacing w:val="-3"/>
        </w:rPr>
        <w:t xml:space="preserve"> </w:t>
      </w:r>
      <w:r>
        <w:t>Например,</w:t>
      </w:r>
      <w:r>
        <w:rPr>
          <w:spacing w:val="-3"/>
        </w:rPr>
        <w:t xml:space="preserve"> </w:t>
      </w:r>
      <w:r>
        <w:t>А.В.</w:t>
      </w:r>
      <w:r>
        <w:rPr>
          <w:spacing w:val="-3"/>
        </w:rPr>
        <w:t xml:space="preserve"> </w:t>
      </w:r>
      <w:r>
        <w:t>Коротун</w:t>
      </w:r>
      <w:r>
        <w:rPr>
          <w:spacing w:val="-4"/>
        </w:rPr>
        <w:t xml:space="preserve"> </w:t>
      </w:r>
      <w:r>
        <w:t>и</w:t>
      </w:r>
      <w:r>
        <w:rPr>
          <w:spacing w:val="-4"/>
        </w:rPr>
        <w:t xml:space="preserve"> </w:t>
      </w:r>
      <w:r>
        <w:t>М.С. Архипов</w:t>
      </w:r>
      <w:r>
        <w:rPr>
          <w:spacing w:val="-3"/>
        </w:rPr>
        <w:t xml:space="preserve"> </w:t>
      </w:r>
      <w:r>
        <w:t>в</w:t>
      </w:r>
      <w:r>
        <w:rPr>
          <w:spacing w:val="-3"/>
        </w:rPr>
        <w:t xml:space="preserve"> </w:t>
      </w:r>
      <w:r>
        <w:t>своем</w:t>
      </w:r>
    </w:p>
    <w:p w:rsidR="00D61B91" w:rsidRDefault="00D61B91">
      <w:pPr>
        <w:pStyle w:val="a3"/>
        <w:spacing w:line="230" w:lineRule="auto"/>
        <w:sectPr w:rsidR="00D61B91">
          <w:footerReference w:type="default" r:id="rId573"/>
          <w:pgSz w:w="11920" w:h="16850"/>
          <w:pgMar w:top="1060" w:right="850" w:bottom="1360" w:left="850" w:header="0" w:footer="1161" w:gutter="0"/>
          <w:cols w:space="720"/>
        </w:sectPr>
      </w:pPr>
    </w:p>
    <w:p w:rsidR="00D61B91" w:rsidRDefault="00AD1018">
      <w:pPr>
        <w:pStyle w:val="a3"/>
        <w:spacing w:before="88" w:line="230" w:lineRule="auto"/>
        <w:ind w:left="170" w:right="452" w:firstLine="0"/>
      </w:pPr>
      <w:r>
        <w:lastRenderedPageBreak/>
        <w:t>исследовании отмечают, что правовое просвещение включает нормативно-правовые основания реализации этого процесса в школе, результатом чего является повышение уровня правовой грамотности личности, в том числе субъектов образовательных отношений [4]. Реализа</w:t>
      </w:r>
      <w:r>
        <w:t>ция правового просвещения школьников сегодня осуществляется как в урочной, так и внеурочной деятельности. При этом одним из результативных средств яв-ляется медиаобразование.</w:t>
      </w:r>
    </w:p>
    <w:p w:rsidR="00D61B91" w:rsidRDefault="00AD1018">
      <w:pPr>
        <w:pStyle w:val="a3"/>
        <w:spacing w:line="228" w:lineRule="auto"/>
        <w:ind w:left="170" w:right="443"/>
      </w:pPr>
      <w:r>
        <w:t>Первые предпосылки о внедрении медиаобразования в России относятся к началу XX ве</w:t>
      </w:r>
      <w:r>
        <w:t>ка. Именно по-средством процветающего тогда «чуда современной техники» – кинематографа, возникла идея о создании учебного кинематографа и уже в начале XX века были показаны первые фильмы в петербургских школах [9]. Затем вопросу</w:t>
      </w:r>
      <w:r>
        <w:rPr>
          <w:spacing w:val="-3"/>
        </w:rPr>
        <w:t xml:space="preserve"> </w:t>
      </w:r>
      <w:r>
        <w:t>активного применения средст</w:t>
      </w:r>
      <w:r>
        <w:t>в медиаобразования в школах стали уделять все больше внимания. Как</w:t>
      </w:r>
      <w:r>
        <w:rPr>
          <w:spacing w:val="72"/>
        </w:rPr>
        <w:t xml:space="preserve"> </w:t>
      </w:r>
      <w:r>
        <w:t>отмечает</w:t>
      </w:r>
      <w:r>
        <w:rPr>
          <w:spacing w:val="72"/>
        </w:rPr>
        <w:t xml:space="preserve"> </w:t>
      </w:r>
      <w:r>
        <w:t>почетный</w:t>
      </w:r>
      <w:r>
        <w:rPr>
          <w:spacing w:val="72"/>
        </w:rPr>
        <w:t xml:space="preserve"> </w:t>
      </w:r>
      <w:r>
        <w:t>президент</w:t>
      </w:r>
      <w:r>
        <w:rPr>
          <w:spacing w:val="72"/>
        </w:rPr>
        <w:t xml:space="preserve"> </w:t>
      </w:r>
      <w:r>
        <w:t>Ассоциации</w:t>
      </w:r>
      <w:r>
        <w:rPr>
          <w:spacing w:val="72"/>
        </w:rPr>
        <w:t xml:space="preserve"> </w:t>
      </w:r>
      <w:r>
        <w:t>кинообразования</w:t>
      </w:r>
      <w:r>
        <w:rPr>
          <w:spacing w:val="72"/>
        </w:rPr>
        <w:t xml:space="preserve"> </w:t>
      </w:r>
      <w:r>
        <w:t>и</w:t>
      </w:r>
      <w:r>
        <w:rPr>
          <w:spacing w:val="72"/>
        </w:rPr>
        <w:t xml:space="preserve"> </w:t>
      </w:r>
      <w:r>
        <w:t>медиапедагогики</w:t>
      </w:r>
      <w:r>
        <w:rPr>
          <w:spacing w:val="72"/>
        </w:rPr>
        <w:t xml:space="preserve"> </w:t>
      </w:r>
      <w:r>
        <w:t>А.В.</w:t>
      </w:r>
      <w:r>
        <w:rPr>
          <w:spacing w:val="73"/>
        </w:rPr>
        <w:t xml:space="preserve"> </w:t>
      </w:r>
      <w:r>
        <w:t>Федоров,</w:t>
      </w:r>
      <w:r>
        <w:rPr>
          <w:spacing w:val="73"/>
        </w:rPr>
        <w:t xml:space="preserve"> </w:t>
      </w:r>
      <w:r>
        <w:t>что</w:t>
      </w:r>
    </w:p>
    <w:p w:rsidR="00D61B91" w:rsidRDefault="00AD1018">
      <w:pPr>
        <w:pStyle w:val="a3"/>
        <w:spacing w:before="5" w:line="230" w:lineRule="auto"/>
        <w:ind w:left="170" w:right="455" w:firstLine="0"/>
      </w:pPr>
      <w:r>
        <w:t>«без медиа немыслимо социокультурное развитие любой нации практически во всех областях, включая, разу-меется, образование» [10, с. 5].</w:t>
      </w:r>
    </w:p>
    <w:p w:rsidR="00D61B91" w:rsidRDefault="00AD1018">
      <w:pPr>
        <w:pStyle w:val="a3"/>
        <w:spacing w:line="230" w:lineRule="auto"/>
        <w:ind w:left="170" w:right="449"/>
      </w:pPr>
      <w:r>
        <w:t>И.А.</w:t>
      </w:r>
      <w:r>
        <w:rPr>
          <w:spacing w:val="-2"/>
        </w:rPr>
        <w:t xml:space="preserve"> </w:t>
      </w:r>
      <w:r>
        <w:t>Полуэхтова</w:t>
      </w:r>
      <w:r>
        <w:rPr>
          <w:spacing w:val="-2"/>
        </w:rPr>
        <w:t xml:space="preserve"> </w:t>
      </w:r>
      <w:r>
        <w:t>под</w:t>
      </w:r>
      <w:r>
        <w:rPr>
          <w:spacing w:val="-3"/>
        </w:rPr>
        <w:t xml:space="preserve"> </w:t>
      </w:r>
      <w:r>
        <w:t>медиаобразованием</w:t>
      </w:r>
      <w:r>
        <w:rPr>
          <w:spacing w:val="-1"/>
        </w:rPr>
        <w:t xml:space="preserve"> </w:t>
      </w:r>
      <w:r>
        <w:t>понимает</w:t>
      </w:r>
      <w:r>
        <w:rPr>
          <w:spacing w:val="-1"/>
        </w:rPr>
        <w:t xml:space="preserve"> </w:t>
      </w:r>
      <w:r>
        <w:t>направление</w:t>
      </w:r>
      <w:r>
        <w:rPr>
          <w:spacing w:val="-2"/>
        </w:rPr>
        <w:t xml:space="preserve"> </w:t>
      </w:r>
      <w:r>
        <w:t>в педагогике, выступающее</w:t>
      </w:r>
      <w:r>
        <w:rPr>
          <w:spacing w:val="-2"/>
        </w:rPr>
        <w:t xml:space="preserve"> </w:t>
      </w:r>
      <w:r>
        <w:t>за изучение закономерностей массовой</w:t>
      </w:r>
      <w:r>
        <w:t xml:space="preserve"> коммуникации (прессы, телевидения, радио, кино, видео). При этом основными за-дачами медиаобразования являются: подготовка нового поколения к жизни в современных информационных условиях, к восприятию различной информации, научение человека понимать ее, ос</w:t>
      </w:r>
      <w:r>
        <w:t>ознавать последствия ее воздействия на психику, овладевать способами общения на основе невербальных форм коммуникации с помо-щью технических средств [7]. Это определение дает четкое понимание смысловой нагрузки «медиаобразова-ния», как способа обучения и в</w:t>
      </w:r>
      <w:r>
        <w:t>оспитания.</w:t>
      </w:r>
    </w:p>
    <w:p w:rsidR="00D61B91" w:rsidRDefault="00AD1018">
      <w:pPr>
        <w:pStyle w:val="a3"/>
        <w:spacing w:line="230" w:lineRule="auto"/>
        <w:ind w:left="170" w:right="455"/>
      </w:pPr>
      <w:r>
        <w:t>К</w:t>
      </w:r>
      <w:r>
        <w:rPr>
          <w:spacing w:val="-6"/>
        </w:rPr>
        <w:t xml:space="preserve"> </w:t>
      </w:r>
      <w:r>
        <w:t>средствам</w:t>
      </w:r>
      <w:r>
        <w:rPr>
          <w:spacing w:val="-4"/>
        </w:rPr>
        <w:t xml:space="preserve"> </w:t>
      </w:r>
      <w:r>
        <w:t>медиаобразования</w:t>
      </w:r>
      <w:r>
        <w:rPr>
          <w:spacing w:val="-5"/>
        </w:rPr>
        <w:t xml:space="preserve"> </w:t>
      </w:r>
      <w:r>
        <w:t>можно</w:t>
      </w:r>
      <w:r>
        <w:rPr>
          <w:spacing w:val="-4"/>
        </w:rPr>
        <w:t xml:space="preserve"> </w:t>
      </w:r>
      <w:r>
        <w:t>отнести</w:t>
      </w:r>
      <w:r>
        <w:rPr>
          <w:spacing w:val="-6"/>
        </w:rPr>
        <w:t xml:space="preserve"> </w:t>
      </w:r>
      <w:r>
        <w:t>текст</w:t>
      </w:r>
      <w:r>
        <w:rPr>
          <w:spacing w:val="-6"/>
        </w:rPr>
        <w:t xml:space="preserve"> </w:t>
      </w:r>
      <w:r>
        <w:t>(в</w:t>
      </w:r>
      <w:r>
        <w:rPr>
          <w:spacing w:val="-5"/>
        </w:rPr>
        <w:t xml:space="preserve"> </w:t>
      </w:r>
      <w:r>
        <w:t>том</w:t>
      </w:r>
      <w:r>
        <w:rPr>
          <w:spacing w:val="-4"/>
        </w:rPr>
        <w:t xml:space="preserve"> </w:t>
      </w:r>
      <w:r>
        <w:t>числе</w:t>
      </w:r>
      <w:r>
        <w:rPr>
          <w:spacing w:val="-4"/>
        </w:rPr>
        <w:t xml:space="preserve"> </w:t>
      </w:r>
      <w:r>
        <w:t>медиатекст),</w:t>
      </w:r>
      <w:r>
        <w:rPr>
          <w:spacing w:val="-4"/>
        </w:rPr>
        <w:t xml:space="preserve"> </w:t>
      </w:r>
      <w:r>
        <w:t>фотографии,</w:t>
      </w:r>
      <w:r>
        <w:rPr>
          <w:spacing w:val="-5"/>
        </w:rPr>
        <w:t xml:space="preserve"> </w:t>
      </w:r>
      <w:r>
        <w:t>телевидение, компьютерную графику, интернет-средства. Остановимся подробнее на каждом из них.</w:t>
      </w:r>
    </w:p>
    <w:p w:rsidR="00D61B91" w:rsidRDefault="00AD1018">
      <w:pPr>
        <w:pStyle w:val="a3"/>
        <w:spacing w:line="230" w:lineRule="auto"/>
        <w:ind w:left="170" w:right="444"/>
      </w:pPr>
      <w:r>
        <w:rPr>
          <w:i/>
        </w:rPr>
        <w:t>Текст, представленный на информационном носителе</w:t>
      </w:r>
      <w:r>
        <w:t>: такой способ предоставления информации поз-воляет увеличить объем знаний, за счет увеличения получаемой информац</w:t>
      </w:r>
      <w:r>
        <w:t xml:space="preserve">ии. Это позволяет ребенку с интере-сом изучать представленный материал. Вероятность запоминания информации, полученной с текста, представ-ленного в электронном виде, возрастает. В рамках права текст, представленный на электронном носителе, может содержать </w:t>
      </w:r>
      <w:r>
        <w:t>различную информацию: текст документа, статьи, а также всевозможные тесты, опросы.</w:t>
      </w:r>
    </w:p>
    <w:p w:rsidR="00D61B91" w:rsidRDefault="00AD1018">
      <w:pPr>
        <w:pStyle w:val="a3"/>
        <w:spacing w:line="228" w:lineRule="auto"/>
        <w:ind w:left="170" w:right="453"/>
      </w:pPr>
      <w:r>
        <w:rPr>
          <w:i/>
        </w:rPr>
        <w:t xml:space="preserve">Фотографии </w:t>
      </w:r>
      <w:r>
        <w:t>(в том числе их редактирование). Данный способ предоставления информации позволяет наглядно увидеть то, что раньше бы пришлось искать долгое время. Фотография поз</w:t>
      </w:r>
      <w:r>
        <w:t>воляет визуализировать получаемую учеником информацию. Например, просмотр фотографий различных политических деятелей, по-может ребенку увеличить объем знаний и даст возможность лучше запоминать фамилии, имея представления</w:t>
      </w:r>
      <w:r>
        <w:rPr>
          <w:spacing w:val="80"/>
        </w:rPr>
        <w:t xml:space="preserve"> </w:t>
      </w:r>
      <w:r>
        <w:t>о том, о ком идет речь и т.п.</w:t>
      </w:r>
    </w:p>
    <w:p w:rsidR="00D61B91" w:rsidRDefault="00AD1018">
      <w:pPr>
        <w:pStyle w:val="a3"/>
        <w:spacing w:line="230" w:lineRule="auto"/>
        <w:ind w:left="170" w:right="449"/>
      </w:pPr>
      <w:r>
        <w:rPr>
          <w:i/>
        </w:rPr>
        <w:t>Теле</w:t>
      </w:r>
      <w:r>
        <w:rPr>
          <w:i/>
        </w:rPr>
        <w:t>видение (в том числе отдельно взятые фильмы, ролики, сюжеты)</w:t>
      </w:r>
      <w:r>
        <w:t>. Данный способ позволяет уче-нику прожить и ощутить те эмоции, которые испытывает герой фильма или сюжета. При просмотре интервью ребенок лучше запоминает информацию, чем читая обычный текст. Пов</w:t>
      </w:r>
      <w:r>
        <w:t>ышению уровня правовой грамотности способствует</w:t>
      </w:r>
      <w:r>
        <w:rPr>
          <w:spacing w:val="29"/>
        </w:rPr>
        <w:t xml:space="preserve"> </w:t>
      </w:r>
      <w:r>
        <w:t>просмотр</w:t>
      </w:r>
      <w:r>
        <w:rPr>
          <w:spacing w:val="28"/>
        </w:rPr>
        <w:t xml:space="preserve"> </w:t>
      </w:r>
      <w:r>
        <w:t>таких</w:t>
      </w:r>
      <w:r>
        <w:rPr>
          <w:spacing w:val="26"/>
        </w:rPr>
        <w:t xml:space="preserve"> </w:t>
      </w:r>
      <w:r>
        <w:t>телевизионных</w:t>
      </w:r>
      <w:r>
        <w:rPr>
          <w:spacing w:val="26"/>
        </w:rPr>
        <w:t xml:space="preserve"> </w:t>
      </w:r>
      <w:r>
        <w:t>программ</w:t>
      </w:r>
      <w:r>
        <w:rPr>
          <w:spacing w:val="28"/>
        </w:rPr>
        <w:t xml:space="preserve"> </w:t>
      </w:r>
      <w:r>
        <w:t>как:</w:t>
      </w:r>
      <w:r>
        <w:rPr>
          <w:spacing w:val="34"/>
        </w:rPr>
        <w:t xml:space="preserve"> </w:t>
      </w:r>
      <w:r>
        <w:t>«Федеральный</w:t>
      </w:r>
      <w:r>
        <w:rPr>
          <w:spacing w:val="26"/>
        </w:rPr>
        <w:t xml:space="preserve"> </w:t>
      </w:r>
      <w:r>
        <w:t>судья»,</w:t>
      </w:r>
      <w:r>
        <w:rPr>
          <w:spacing w:val="32"/>
        </w:rPr>
        <w:t xml:space="preserve"> </w:t>
      </w:r>
      <w:r>
        <w:t>«Суд</w:t>
      </w:r>
      <w:r>
        <w:rPr>
          <w:spacing w:val="29"/>
        </w:rPr>
        <w:t xml:space="preserve"> </w:t>
      </w:r>
      <w:r>
        <w:t>идет»,</w:t>
      </w:r>
      <w:r>
        <w:rPr>
          <w:spacing w:val="30"/>
        </w:rPr>
        <w:t xml:space="preserve"> </w:t>
      </w:r>
      <w:r>
        <w:t>«Час</w:t>
      </w:r>
      <w:r>
        <w:rPr>
          <w:spacing w:val="27"/>
        </w:rPr>
        <w:t xml:space="preserve"> </w:t>
      </w:r>
      <w:r>
        <w:t>суда»,</w:t>
      </w:r>
    </w:p>
    <w:p w:rsidR="00D61B91" w:rsidRDefault="00AD1018">
      <w:pPr>
        <w:pStyle w:val="a3"/>
        <w:spacing w:line="228" w:lineRule="auto"/>
        <w:ind w:left="170" w:right="449" w:firstLine="0"/>
      </w:pPr>
      <w:r>
        <w:t>«Недетский вопрос», «Умники и умницы», «Человек и закон». Кроме того, следует выделить и ряд фильмов, которые</w:t>
      </w:r>
      <w:r>
        <w:rPr>
          <w:spacing w:val="27"/>
        </w:rPr>
        <w:t xml:space="preserve"> </w:t>
      </w:r>
      <w:r>
        <w:t>содержат</w:t>
      </w:r>
      <w:r>
        <w:rPr>
          <w:spacing w:val="26"/>
        </w:rPr>
        <w:t xml:space="preserve"> </w:t>
      </w:r>
      <w:r>
        <w:t>в</w:t>
      </w:r>
      <w:r>
        <w:rPr>
          <w:spacing w:val="26"/>
        </w:rPr>
        <w:t xml:space="preserve"> </w:t>
      </w:r>
      <w:r>
        <w:t>себе</w:t>
      </w:r>
      <w:r>
        <w:rPr>
          <w:spacing w:val="28"/>
        </w:rPr>
        <w:t xml:space="preserve"> </w:t>
      </w:r>
      <w:r>
        <w:t>правовые</w:t>
      </w:r>
      <w:r>
        <w:rPr>
          <w:spacing w:val="27"/>
        </w:rPr>
        <w:t xml:space="preserve"> </w:t>
      </w:r>
      <w:r>
        <w:t>аспекты:</w:t>
      </w:r>
      <w:r>
        <w:rPr>
          <w:spacing w:val="28"/>
        </w:rPr>
        <w:t xml:space="preserve"> </w:t>
      </w:r>
      <w:r>
        <w:t>телесериал</w:t>
      </w:r>
      <w:r>
        <w:rPr>
          <w:spacing w:val="32"/>
        </w:rPr>
        <w:t xml:space="preserve"> </w:t>
      </w:r>
      <w:r>
        <w:t>«Мир!</w:t>
      </w:r>
      <w:r>
        <w:rPr>
          <w:spacing w:val="27"/>
        </w:rPr>
        <w:t xml:space="preserve"> </w:t>
      </w:r>
      <w:r>
        <w:t>Дружба!</w:t>
      </w:r>
      <w:r>
        <w:rPr>
          <w:spacing w:val="27"/>
        </w:rPr>
        <w:t xml:space="preserve"> </w:t>
      </w:r>
      <w:r>
        <w:t>Жвачка!»</w:t>
      </w:r>
      <w:r>
        <w:rPr>
          <w:spacing w:val="25"/>
        </w:rPr>
        <w:t xml:space="preserve"> </w:t>
      </w:r>
      <w:r>
        <w:t>(2020</w:t>
      </w:r>
      <w:r>
        <w:rPr>
          <w:spacing w:val="28"/>
        </w:rPr>
        <w:t xml:space="preserve"> </w:t>
      </w:r>
      <w:r>
        <w:t>г.;</w:t>
      </w:r>
      <w:r>
        <w:rPr>
          <w:spacing w:val="26"/>
        </w:rPr>
        <w:t xml:space="preserve"> </w:t>
      </w:r>
      <w:r>
        <w:t>реж.</w:t>
      </w:r>
      <w:r>
        <w:rPr>
          <w:spacing w:val="26"/>
        </w:rPr>
        <w:t xml:space="preserve"> </w:t>
      </w:r>
      <w:r>
        <w:t>И.Аксенов, А.</w:t>
      </w:r>
      <w:r>
        <w:rPr>
          <w:spacing w:val="23"/>
        </w:rPr>
        <w:t xml:space="preserve"> </w:t>
      </w:r>
      <w:r>
        <w:t>Федоров),</w:t>
      </w:r>
      <w:r>
        <w:rPr>
          <w:spacing w:val="23"/>
        </w:rPr>
        <w:t xml:space="preserve"> </w:t>
      </w:r>
      <w:r>
        <w:t>фильм</w:t>
      </w:r>
      <w:r>
        <w:rPr>
          <w:spacing w:val="28"/>
        </w:rPr>
        <w:t xml:space="preserve"> </w:t>
      </w:r>
      <w:r>
        <w:t>«КостяНика.</w:t>
      </w:r>
      <w:r>
        <w:rPr>
          <w:spacing w:val="23"/>
        </w:rPr>
        <w:t xml:space="preserve"> </w:t>
      </w:r>
      <w:r>
        <w:t>Время</w:t>
      </w:r>
      <w:r>
        <w:rPr>
          <w:spacing w:val="22"/>
        </w:rPr>
        <w:t xml:space="preserve"> </w:t>
      </w:r>
      <w:r>
        <w:t>лета»</w:t>
      </w:r>
      <w:r>
        <w:rPr>
          <w:spacing w:val="19"/>
        </w:rPr>
        <w:t xml:space="preserve"> </w:t>
      </w:r>
      <w:r>
        <w:t>(2006</w:t>
      </w:r>
      <w:r>
        <w:rPr>
          <w:spacing w:val="25"/>
        </w:rPr>
        <w:t xml:space="preserve"> </w:t>
      </w:r>
      <w:r>
        <w:t>г.;</w:t>
      </w:r>
      <w:r>
        <w:rPr>
          <w:spacing w:val="20"/>
        </w:rPr>
        <w:t xml:space="preserve"> </w:t>
      </w:r>
      <w:r>
        <w:t>реж.</w:t>
      </w:r>
      <w:r>
        <w:rPr>
          <w:spacing w:val="23"/>
        </w:rPr>
        <w:t xml:space="preserve"> </w:t>
      </w:r>
      <w:r>
        <w:t>Д.</w:t>
      </w:r>
      <w:r>
        <w:rPr>
          <w:spacing w:val="23"/>
        </w:rPr>
        <w:t xml:space="preserve"> </w:t>
      </w:r>
      <w:r>
        <w:t>Федоров),</w:t>
      </w:r>
      <w:r>
        <w:rPr>
          <w:spacing w:val="23"/>
        </w:rPr>
        <w:t xml:space="preserve"> </w:t>
      </w:r>
      <w:r>
        <w:t>фильм</w:t>
      </w:r>
      <w:r>
        <w:rPr>
          <w:spacing w:val="27"/>
        </w:rPr>
        <w:t xml:space="preserve"> </w:t>
      </w:r>
      <w:r>
        <w:t>«Светлячок»</w:t>
      </w:r>
      <w:r>
        <w:rPr>
          <w:spacing w:val="19"/>
        </w:rPr>
        <w:t xml:space="preserve"> </w:t>
      </w:r>
      <w:r>
        <w:t>(2021</w:t>
      </w:r>
      <w:r>
        <w:rPr>
          <w:spacing w:val="25"/>
        </w:rPr>
        <w:t xml:space="preserve"> </w:t>
      </w:r>
      <w:r>
        <w:t>г.;</w:t>
      </w:r>
      <w:r>
        <w:rPr>
          <w:spacing w:val="22"/>
        </w:rPr>
        <w:t xml:space="preserve"> </w:t>
      </w:r>
      <w:r>
        <w:t>реж. М.</w:t>
      </w:r>
      <w:r>
        <w:rPr>
          <w:spacing w:val="22"/>
        </w:rPr>
        <w:t xml:space="preserve"> </w:t>
      </w:r>
      <w:r>
        <w:t>Кравченко),</w:t>
      </w:r>
      <w:r>
        <w:rPr>
          <w:spacing w:val="21"/>
        </w:rPr>
        <w:t xml:space="preserve"> </w:t>
      </w:r>
      <w:r>
        <w:t>фильм</w:t>
      </w:r>
      <w:r>
        <w:rPr>
          <w:spacing w:val="25"/>
        </w:rPr>
        <w:t xml:space="preserve"> </w:t>
      </w:r>
      <w:r>
        <w:t>«Хороший</w:t>
      </w:r>
      <w:r>
        <w:rPr>
          <w:spacing w:val="20"/>
        </w:rPr>
        <w:t xml:space="preserve"> </w:t>
      </w:r>
      <w:r>
        <w:t>мальчик»</w:t>
      </w:r>
      <w:r>
        <w:rPr>
          <w:spacing w:val="17"/>
        </w:rPr>
        <w:t xml:space="preserve"> </w:t>
      </w:r>
      <w:r>
        <w:t>(2016</w:t>
      </w:r>
      <w:r>
        <w:rPr>
          <w:spacing w:val="23"/>
        </w:rPr>
        <w:t xml:space="preserve"> </w:t>
      </w:r>
      <w:r>
        <w:t>г.;</w:t>
      </w:r>
      <w:r>
        <w:rPr>
          <w:spacing w:val="20"/>
        </w:rPr>
        <w:t xml:space="preserve"> </w:t>
      </w:r>
      <w:r>
        <w:t>реж.</w:t>
      </w:r>
      <w:r>
        <w:rPr>
          <w:spacing w:val="21"/>
        </w:rPr>
        <w:t xml:space="preserve"> </w:t>
      </w:r>
      <w:r>
        <w:t>О.</w:t>
      </w:r>
      <w:r>
        <w:rPr>
          <w:spacing w:val="21"/>
        </w:rPr>
        <w:t xml:space="preserve"> </w:t>
      </w:r>
      <w:r>
        <w:t>Карас),</w:t>
      </w:r>
      <w:r>
        <w:rPr>
          <w:spacing w:val="21"/>
        </w:rPr>
        <w:t xml:space="preserve"> </w:t>
      </w:r>
      <w:r>
        <w:t>фи</w:t>
      </w:r>
      <w:r>
        <w:t>льм</w:t>
      </w:r>
      <w:r>
        <w:rPr>
          <w:spacing w:val="26"/>
        </w:rPr>
        <w:t xml:space="preserve"> </w:t>
      </w:r>
      <w:r>
        <w:t>«Повелитель</w:t>
      </w:r>
      <w:r>
        <w:rPr>
          <w:spacing w:val="21"/>
        </w:rPr>
        <w:t xml:space="preserve"> </w:t>
      </w:r>
      <w:r>
        <w:t>мух»</w:t>
      </w:r>
      <w:r>
        <w:rPr>
          <w:spacing w:val="17"/>
        </w:rPr>
        <w:t xml:space="preserve"> </w:t>
      </w:r>
      <w:r>
        <w:t>(1988</w:t>
      </w:r>
      <w:r>
        <w:rPr>
          <w:spacing w:val="23"/>
        </w:rPr>
        <w:t xml:space="preserve"> </w:t>
      </w:r>
      <w:r>
        <w:t>г.;</w:t>
      </w:r>
      <w:r>
        <w:rPr>
          <w:spacing w:val="20"/>
        </w:rPr>
        <w:t xml:space="preserve"> </w:t>
      </w:r>
      <w:r>
        <w:t>реж. Г. Хук), фильм «Голова – жестянка»</w:t>
      </w:r>
      <w:r>
        <w:rPr>
          <w:spacing w:val="-1"/>
        </w:rPr>
        <w:t xml:space="preserve"> </w:t>
      </w:r>
      <w:r>
        <w:t>(2022 г.; реж. И. Капитонов).</w:t>
      </w:r>
    </w:p>
    <w:p w:rsidR="00D61B91" w:rsidRDefault="00AD1018">
      <w:pPr>
        <w:pStyle w:val="a3"/>
        <w:spacing w:line="230" w:lineRule="auto"/>
        <w:ind w:left="170" w:right="448"/>
      </w:pPr>
      <w:r>
        <w:rPr>
          <w:i/>
        </w:rPr>
        <w:t xml:space="preserve">Компьютерная графика </w:t>
      </w:r>
      <w:r>
        <w:t>(в том числе дизайн). Может применяться визуализации и структуризации ин-формации, что позволит лучше усваивать и запоминать получаемые правовые знания.</w:t>
      </w:r>
    </w:p>
    <w:p w:rsidR="00D61B91" w:rsidRDefault="00AD1018">
      <w:pPr>
        <w:spacing w:line="230" w:lineRule="auto"/>
        <w:ind w:left="170" w:right="452" w:firstLine="566"/>
        <w:jc w:val="both"/>
        <w:rPr>
          <w:sz w:val="20"/>
        </w:rPr>
      </w:pPr>
      <w:r>
        <w:rPr>
          <w:i/>
          <w:sz w:val="20"/>
        </w:rPr>
        <w:t xml:space="preserve">Интернет и любые средства представления информации на электронном носителе. </w:t>
      </w:r>
      <w:r>
        <w:rPr>
          <w:sz w:val="20"/>
        </w:rPr>
        <w:t>В интернет-пространстве соз</w:t>
      </w:r>
      <w:r>
        <w:rPr>
          <w:sz w:val="20"/>
        </w:rPr>
        <w:t>даны специализированные правовые сообщества, каналы, чаты, например,</w:t>
      </w:r>
      <w:r>
        <w:rPr>
          <w:spacing w:val="21"/>
          <w:sz w:val="20"/>
        </w:rPr>
        <w:t xml:space="preserve"> </w:t>
      </w:r>
      <w:r>
        <w:rPr>
          <w:sz w:val="20"/>
        </w:rPr>
        <w:t>«Эстетика права»,</w:t>
      </w:r>
    </w:p>
    <w:p w:rsidR="00D61B91" w:rsidRDefault="00AD1018">
      <w:pPr>
        <w:pStyle w:val="a3"/>
        <w:spacing w:line="228" w:lineRule="auto"/>
        <w:ind w:left="170" w:right="454" w:firstLine="0"/>
      </w:pPr>
      <w:r>
        <w:t>«Право», «Юриспруденция». Каждое</w:t>
      </w:r>
      <w:r>
        <w:rPr>
          <w:spacing w:val="-1"/>
        </w:rPr>
        <w:t xml:space="preserve"> </w:t>
      </w:r>
      <w:r>
        <w:t>сообщество /</w:t>
      </w:r>
      <w:r>
        <w:rPr>
          <w:spacing w:val="-1"/>
        </w:rPr>
        <w:t xml:space="preserve"> </w:t>
      </w:r>
      <w:r>
        <w:t>канал</w:t>
      </w:r>
      <w:r>
        <w:rPr>
          <w:spacing w:val="-1"/>
        </w:rPr>
        <w:t xml:space="preserve"> </w:t>
      </w:r>
      <w:r>
        <w:t>рассматривает</w:t>
      </w:r>
      <w:r>
        <w:rPr>
          <w:spacing w:val="-1"/>
        </w:rPr>
        <w:t xml:space="preserve"> </w:t>
      </w:r>
      <w:r>
        <w:t>нововведения</w:t>
      </w:r>
      <w:r>
        <w:rPr>
          <w:spacing w:val="-1"/>
        </w:rPr>
        <w:t xml:space="preserve"> </w:t>
      </w:r>
      <w:r>
        <w:t>в</w:t>
      </w:r>
      <w:r>
        <w:rPr>
          <w:spacing w:val="-1"/>
        </w:rPr>
        <w:t xml:space="preserve"> </w:t>
      </w:r>
      <w:r>
        <w:t>области</w:t>
      </w:r>
      <w:r>
        <w:rPr>
          <w:spacing w:val="-1"/>
        </w:rPr>
        <w:t xml:space="preserve"> </w:t>
      </w:r>
      <w:r>
        <w:t>права, измене-ния и случаи из реальной практики юриспруденции.</w:t>
      </w:r>
    </w:p>
    <w:p w:rsidR="00D61B91" w:rsidRDefault="00AD1018">
      <w:pPr>
        <w:spacing w:line="230" w:lineRule="auto"/>
        <w:ind w:left="170" w:right="450" w:firstLine="566"/>
        <w:jc w:val="both"/>
        <w:rPr>
          <w:sz w:val="20"/>
        </w:rPr>
      </w:pPr>
      <w:r>
        <w:rPr>
          <w:sz w:val="20"/>
        </w:rPr>
        <w:t>Для увеличения об</w:t>
      </w:r>
      <w:r>
        <w:rPr>
          <w:sz w:val="20"/>
        </w:rPr>
        <w:t xml:space="preserve">ъема знаний обучающихся в области права могут применяться такие средства как: </w:t>
      </w:r>
      <w:r>
        <w:rPr>
          <w:i/>
          <w:sz w:val="20"/>
        </w:rPr>
        <w:t xml:space="preserve">просмотр фильмов </w:t>
      </w:r>
      <w:r>
        <w:rPr>
          <w:sz w:val="20"/>
        </w:rPr>
        <w:t xml:space="preserve">с дальнейшим обсуждением правовых аспектов из сюжета фильма; </w:t>
      </w:r>
      <w:r>
        <w:rPr>
          <w:i/>
          <w:sz w:val="20"/>
        </w:rPr>
        <w:t>электронные носители тестовой информации</w:t>
      </w:r>
      <w:r>
        <w:rPr>
          <w:sz w:val="20"/>
        </w:rPr>
        <w:t xml:space="preserve">, например, буклеты или статьи из законов, представленные в </w:t>
      </w:r>
      <w:r>
        <w:rPr>
          <w:sz w:val="20"/>
        </w:rPr>
        <w:t xml:space="preserve">виде задания с соотноше-нием названия статьи и ее содержанием; моделирование правовых ситуаций и представление их в виде </w:t>
      </w:r>
      <w:r>
        <w:rPr>
          <w:i/>
          <w:sz w:val="20"/>
        </w:rPr>
        <w:t>мульт-фильмов</w:t>
      </w:r>
      <w:r>
        <w:rPr>
          <w:sz w:val="20"/>
        </w:rPr>
        <w:t xml:space="preserve">; </w:t>
      </w:r>
      <w:r>
        <w:rPr>
          <w:i/>
          <w:sz w:val="20"/>
        </w:rPr>
        <w:t>графические картинки или короткие видеоролики, интеллект-карты</w:t>
      </w:r>
      <w:r>
        <w:rPr>
          <w:sz w:val="20"/>
        </w:rPr>
        <w:t>, которые помогут подростку легче ориентироваться в правов</w:t>
      </w:r>
      <w:r>
        <w:rPr>
          <w:sz w:val="20"/>
        </w:rPr>
        <w:t>ых знаниях.</w:t>
      </w:r>
    </w:p>
    <w:p w:rsidR="00D61B91" w:rsidRDefault="00AD1018">
      <w:pPr>
        <w:pStyle w:val="a3"/>
        <w:spacing w:line="230" w:lineRule="auto"/>
        <w:ind w:left="170" w:right="448"/>
      </w:pPr>
      <w:r>
        <w:t>Все перечисленные способы интеграции медиаобразования в правовое просвещение подростков могут применяться как в</w:t>
      </w:r>
      <w:r>
        <w:rPr>
          <w:spacing w:val="23"/>
        </w:rPr>
        <w:t xml:space="preserve"> </w:t>
      </w:r>
      <w:r>
        <w:t>учебной</w:t>
      </w:r>
      <w:r>
        <w:rPr>
          <w:spacing w:val="22"/>
        </w:rPr>
        <w:t xml:space="preserve"> </w:t>
      </w:r>
      <w:r>
        <w:t>деятельности,</w:t>
      </w:r>
      <w:r>
        <w:rPr>
          <w:spacing w:val="21"/>
        </w:rPr>
        <w:t xml:space="preserve"> </w:t>
      </w:r>
      <w:r>
        <w:t>непосредственно</w:t>
      </w:r>
      <w:r>
        <w:rPr>
          <w:spacing w:val="22"/>
        </w:rPr>
        <w:t xml:space="preserve"> </w:t>
      </w:r>
      <w:r>
        <w:t>на</w:t>
      </w:r>
      <w:r>
        <w:rPr>
          <w:spacing w:val="23"/>
        </w:rPr>
        <w:t xml:space="preserve"> </w:t>
      </w:r>
      <w:r>
        <w:t>уроках обществознания,</w:t>
      </w:r>
      <w:r>
        <w:rPr>
          <w:spacing w:val="21"/>
        </w:rPr>
        <w:t xml:space="preserve"> </w:t>
      </w:r>
      <w:r>
        <w:t>права,</w:t>
      </w:r>
      <w:r>
        <w:rPr>
          <w:spacing w:val="21"/>
        </w:rPr>
        <w:t xml:space="preserve"> </w:t>
      </w:r>
      <w:r>
        <w:t>истории,</w:t>
      </w:r>
      <w:r>
        <w:rPr>
          <w:spacing w:val="21"/>
        </w:rPr>
        <w:t xml:space="preserve"> </w:t>
      </w:r>
      <w:r>
        <w:t>так</w:t>
      </w:r>
      <w:r>
        <w:rPr>
          <w:spacing w:val="23"/>
        </w:rPr>
        <w:t xml:space="preserve"> </w:t>
      </w:r>
      <w:r>
        <w:t>и во внеурочной деятельности: мероприятиях, посв</w:t>
      </w:r>
      <w:r>
        <w:t>ященных правовому просвещению и саморазвитию. Средства медиаобразования позволяют в доступной, понятной форме выстраивать педагогам конструктивную коммуни-кацию с подростками, а также их родителями [2; 5].</w:t>
      </w:r>
    </w:p>
    <w:p w:rsidR="00D61B91" w:rsidRDefault="00AD1018">
      <w:pPr>
        <w:pStyle w:val="a3"/>
        <w:spacing w:line="230" w:lineRule="auto"/>
        <w:ind w:left="170" w:right="453"/>
      </w:pPr>
      <w:r>
        <w:t xml:space="preserve">Для подтверждения вышеобозначенных положений было </w:t>
      </w:r>
      <w:r>
        <w:t xml:space="preserve">проведено эмпирическое исследование на базе одной из школ г. Екатеринбурга. В опытно-поисковой работе принимали участие обучающиеся подросткового возраста параллель девятых классов (n=54). Исследование проходило в три этапа (констатирующий, формиру-ющий и </w:t>
      </w:r>
      <w:r>
        <w:t>контрольный) в течение 2024 года.</w:t>
      </w:r>
    </w:p>
    <w:p w:rsidR="00D61B91" w:rsidRDefault="00AD1018">
      <w:pPr>
        <w:pStyle w:val="a3"/>
        <w:ind w:left="170" w:right="449"/>
      </w:pPr>
      <w:r>
        <w:t>Цель первого этапа – выявить представления об уровне правовой грамотности обучающихся, основыва-ясь</w:t>
      </w:r>
      <w:r>
        <w:rPr>
          <w:spacing w:val="25"/>
        </w:rPr>
        <w:t xml:space="preserve"> </w:t>
      </w:r>
      <w:r>
        <w:t>на</w:t>
      </w:r>
      <w:r>
        <w:rPr>
          <w:spacing w:val="25"/>
        </w:rPr>
        <w:t xml:space="preserve"> </w:t>
      </w:r>
      <w:r>
        <w:t>результатах</w:t>
      </w:r>
      <w:r>
        <w:rPr>
          <w:spacing w:val="26"/>
        </w:rPr>
        <w:t xml:space="preserve"> </w:t>
      </w:r>
      <w:r>
        <w:t>диагностик</w:t>
      </w:r>
      <w:r>
        <w:rPr>
          <w:spacing w:val="27"/>
        </w:rPr>
        <w:t xml:space="preserve"> </w:t>
      </w:r>
      <w:r>
        <w:t>(«Диагностика</w:t>
      </w:r>
      <w:r>
        <w:rPr>
          <w:spacing w:val="27"/>
        </w:rPr>
        <w:t xml:space="preserve"> </w:t>
      </w:r>
      <w:r>
        <w:t>правовых</w:t>
      </w:r>
      <w:r>
        <w:rPr>
          <w:spacing w:val="23"/>
        </w:rPr>
        <w:t xml:space="preserve"> </w:t>
      </w:r>
      <w:r>
        <w:t>основ»,</w:t>
      </w:r>
      <w:r>
        <w:rPr>
          <w:spacing w:val="28"/>
        </w:rPr>
        <w:t xml:space="preserve"> </w:t>
      </w:r>
      <w:r>
        <w:t>диагностическая</w:t>
      </w:r>
      <w:r>
        <w:rPr>
          <w:spacing w:val="27"/>
        </w:rPr>
        <w:t xml:space="preserve"> </w:t>
      </w:r>
      <w:r>
        <w:t>игра</w:t>
      </w:r>
      <w:r>
        <w:rPr>
          <w:spacing w:val="29"/>
        </w:rPr>
        <w:t xml:space="preserve"> </w:t>
      </w:r>
      <w:r>
        <w:t>«Я</w:t>
      </w:r>
      <w:r>
        <w:rPr>
          <w:spacing w:val="24"/>
        </w:rPr>
        <w:t xml:space="preserve"> </w:t>
      </w:r>
      <w:r>
        <w:t>знаю</w:t>
      </w:r>
      <w:r>
        <w:rPr>
          <w:spacing w:val="25"/>
        </w:rPr>
        <w:t xml:space="preserve"> </w:t>
      </w:r>
      <w:r>
        <w:t>свои</w:t>
      </w:r>
      <w:r>
        <w:rPr>
          <w:spacing w:val="26"/>
        </w:rPr>
        <w:t xml:space="preserve"> </w:t>
      </w:r>
      <w:r>
        <w:t>права»,</w:t>
      </w:r>
    </w:p>
    <w:p w:rsidR="00D61B91" w:rsidRDefault="00AD1018">
      <w:pPr>
        <w:pStyle w:val="a3"/>
        <w:ind w:left="170" w:firstLine="0"/>
      </w:pPr>
      <w:r>
        <w:rPr>
          <w:spacing w:val="-2"/>
        </w:rPr>
        <w:t>«Уровень</w:t>
      </w:r>
      <w:r>
        <w:rPr>
          <w:spacing w:val="1"/>
        </w:rPr>
        <w:t xml:space="preserve"> </w:t>
      </w:r>
      <w:r>
        <w:rPr>
          <w:spacing w:val="-2"/>
        </w:rPr>
        <w:t>гражданско-правовой</w:t>
      </w:r>
      <w:r>
        <w:rPr>
          <w:spacing w:val="1"/>
        </w:rPr>
        <w:t xml:space="preserve"> </w:t>
      </w:r>
      <w:r>
        <w:rPr>
          <w:spacing w:val="-2"/>
        </w:rPr>
        <w:t>грамотности</w:t>
      </w:r>
      <w:r>
        <w:rPr>
          <w:spacing w:val="1"/>
        </w:rPr>
        <w:t xml:space="preserve"> </w:t>
      </w:r>
      <w:r>
        <w:rPr>
          <w:spacing w:val="-2"/>
        </w:rPr>
        <w:t>обучающихся»).</w:t>
      </w:r>
    </w:p>
    <w:p w:rsidR="00D61B91" w:rsidRDefault="00D61B91">
      <w:pPr>
        <w:pStyle w:val="a3"/>
        <w:sectPr w:rsidR="00D61B91">
          <w:footerReference w:type="default" r:id="rId574"/>
          <w:pgSz w:w="11920" w:h="16850"/>
          <w:pgMar w:top="1040" w:right="850" w:bottom="1360" w:left="850" w:header="0" w:footer="1161" w:gutter="0"/>
          <w:cols w:space="720"/>
        </w:sectPr>
      </w:pPr>
    </w:p>
    <w:p w:rsidR="00D61B91" w:rsidRDefault="00AD1018">
      <w:pPr>
        <w:pStyle w:val="a3"/>
        <w:spacing w:before="71" w:line="232" w:lineRule="auto"/>
        <w:ind w:right="166"/>
      </w:pPr>
      <w:r>
        <w:lastRenderedPageBreak/>
        <w:t xml:space="preserve">Результаты диагностики </w:t>
      </w:r>
      <w:r>
        <w:rPr>
          <w:i/>
        </w:rPr>
        <w:t xml:space="preserve">когнитивного компонента </w:t>
      </w:r>
      <w:r>
        <w:t xml:space="preserve">правовой грамотности показали: 33 подростка обла-дают достаточным уровнем правовых знаний; 15 респондентов – средним и 6 респондентов </w:t>
      </w:r>
      <w:r>
        <w:t>– недостаточным уровнем.</w:t>
      </w:r>
      <w:r>
        <w:rPr>
          <w:spacing w:val="22"/>
        </w:rPr>
        <w:t xml:space="preserve"> </w:t>
      </w:r>
      <w:r>
        <w:t>Кроме</w:t>
      </w:r>
      <w:r>
        <w:rPr>
          <w:spacing w:val="21"/>
        </w:rPr>
        <w:t xml:space="preserve"> </w:t>
      </w:r>
      <w:r>
        <w:t>того,</w:t>
      </w:r>
      <w:r>
        <w:rPr>
          <w:spacing w:val="19"/>
        </w:rPr>
        <w:t xml:space="preserve"> </w:t>
      </w:r>
      <w:r>
        <w:t>удалось</w:t>
      </w:r>
      <w:r>
        <w:rPr>
          <w:spacing w:val="22"/>
        </w:rPr>
        <w:t xml:space="preserve"> </w:t>
      </w:r>
      <w:r>
        <w:t>выяснить,</w:t>
      </w:r>
      <w:r>
        <w:rPr>
          <w:spacing w:val="22"/>
        </w:rPr>
        <w:t xml:space="preserve"> </w:t>
      </w:r>
      <w:r>
        <w:t>что</w:t>
      </w:r>
      <w:r>
        <w:rPr>
          <w:spacing w:val="22"/>
        </w:rPr>
        <w:t xml:space="preserve"> </w:t>
      </w:r>
      <w:r>
        <w:t>чаще</w:t>
      </w:r>
      <w:r>
        <w:rPr>
          <w:spacing w:val="19"/>
        </w:rPr>
        <w:t xml:space="preserve"> </w:t>
      </w:r>
      <w:r>
        <w:t>всего</w:t>
      </w:r>
      <w:r>
        <w:rPr>
          <w:spacing w:val="22"/>
        </w:rPr>
        <w:t xml:space="preserve"> </w:t>
      </w:r>
      <w:r>
        <w:t>неверные</w:t>
      </w:r>
      <w:r>
        <w:rPr>
          <w:spacing w:val="22"/>
        </w:rPr>
        <w:t xml:space="preserve"> </w:t>
      </w:r>
      <w:r>
        <w:t>ответы</w:t>
      </w:r>
      <w:r>
        <w:rPr>
          <w:spacing w:val="22"/>
        </w:rPr>
        <w:t xml:space="preserve"> </w:t>
      </w:r>
      <w:r>
        <w:t>были</w:t>
      </w:r>
      <w:r>
        <w:rPr>
          <w:spacing w:val="20"/>
        </w:rPr>
        <w:t xml:space="preserve"> </w:t>
      </w:r>
      <w:r>
        <w:t>даны</w:t>
      </w:r>
      <w:r>
        <w:rPr>
          <w:spacing w:val="22"/>
        </w:rPr>
        <w:t xml:space="preserve"> </w:t>
      </w:r>
      <w:r>
        <w:t>на</w:t>
      </w:r>
      <w:r>
        <w:rPr>
          <w:spacing w:val="21"/>
        </w:rPr>
        <w:t xml:space="preserve"> </w:t>
      </w:r>
      <w:r>
        <w:t>вопросы,</w:t>
      </w:r>
      <w:r>
        <w:rPr>
          <w:spacing w:val="22"/>
        </w:rPr>
        <w:t xml:space="preserve"> </w:t>
      </w:r>
      <w:r>
        <w:t>связанные с</w:t>
      </w:r>
      <w:r>
        <w:rPr>
          <w:spacing w:val="-4"/>
        </w:rPr>
        <w:t xml:space="preserve"> </w:t>
      </w:r>
      <w:r>
        <w:t>семейным,</w:t>
      </w:r>
      <w:r>
        <w:rPr>
          <w:spacing w:val="-4"/>
        </w:rPr>
        <w:t xml:space="preserve"> </w:t>
      </w:r>
      <w:r>
        <w:t>избирательным,</w:t>
      </w:r>
      <w:r>
        <w:rPr>
          <w:spacing w:val="-2"/>
        </w:rPr>
        <w:t xml:space="preserve"> </w:t>
      </w:r>
      <w:r>
        <w:t>уголовным</w:t>
      </w:r>
      <w:r>
        <w:rPr>
          <w:spacing w:val="-1"/>
        </w:rPr>
        <w:t xml:space="preserve"> </w:t>
      </w:r>
      <w:r>
        <w:t>и</w:t>
      </w:r>
      <w:r>
        <w:rPr>
          <w:spacing w:val="-6"/>
        </w:rPr>
        <w:t xml:space="preserve"> </w:t>
      </w:r>
      <w:r>
        <w:t>трудовым</w:t>
      </w:r>
      <w:r>
        <w:rPr>
          <w:spacing w:val="-3"/>
        </w:rPr>
        <w:t xml:space="preserve"> </w:t>
      </w:r>
      <w:r>
        <w:t>правом. Для</w:t>
      </w:r>
      <w:r>
        <w:rPr>
          <w:spacing w:val="-5"/>
        </w:rPr>
        <w:t xml:space="preserve"> </w:t>
      </w:r>
      <w:r>
        <w:t>определения</w:t>
      </w:r>
      <w:r>
        <w:rPr>
          <w:spacing w:val="-3"/>
        </w:rPr>
        <w:t xml:space="preserve"> </w:t>
      </w:r>
      <w:r>
        <w:rPr>
          <w:i/>
        </w:rPr>
        <w:t>эмоционально-личностного</w:t>
      </w:r>
      <w:r>
        <w:rPr>
          <w:i/>
          <w:spacing w:val="-4"/>
        </w:rPr>
        <w:t xml:space="preserve"> </w:t>
      </w:r>
      <w:r>
        <w:rPr>
          <w:i/>
        </w:rPr>
        <w:t>ком-понента</w:t>
      </w:r>
      <w:r>
        <w:rPr>
          <w:i/>
          <w:spacing w:val="-2"/>
        </w:rPr>
        <w:t xml:space="preserve"> </w:t>
      </w:r>
      <w:r>
        <w:t>правовой</w:t>
      </w:r>
      <w:r>
        <w:rPr>
          <w:spacing w:val="-5"/>
        </w:rPr>
        <w:t xml:space="preserve"> </w:t>
      </w:r>
      <w:r>
        <w:t>грамотности</w:t>
      </w:r>
      <w:r>
        <w:rPr>
          <w:spacing w:val="-5"/>
        </w:rPr>
        <w:t xml:space="preserve"> </w:t>
      </w:r>
      <w:r>
        <w:t>старших</w:t>
      </w:r>
      <w:r>
        <w:rPr>
          <w:spacing w:val="-3"/>
        </w:rPr>
        <w:t xml:space="preserve"> </w:t>
      </w:r>
      <w:r>
        <w:t>подростков</w:t>
      </w:r>
      <w:r>
        <w:rPr>
          <w:spacing w:val="-4"/>
        </w:rPr>
        <w:t xml:space="preserve"> </w:t>
      </w:r>
      <w:r>
        <w:t>было</w:t>
      </w:r>
      <w:r>
        <w:rPr>
          <w:spacing w:val="-3"/>
        </w:rPr>
        <w:t xml:space="preserve"> </w:t>
      </w:r>
      <w:r>
        <w:t>проведено</w:t>
      </w:r>
      <w:r>
        <w:rPr>
          <w:spacing w:val="-3"/>
        </w:rPr>
        <w:t xml:space="preserve"> </w:t>
      </w:r>
      <w:r>
        <w:t>анкетирование,</w:t>
      </w:r>
      <w:r>
        <w:rPr>
          <w:spacing w:val="-4"/>
        </w:rPr>
        <w:t xml:space="preserve"> </w:t>
      </w:r>
      <w:r>
        <w:t>направленное</w:t>
      </w:r>
      <w:r>
        <w:rPr>
          <w:spacing w:val="-3"/>
        </w:rPr>
        <w:t xml:space="preserve"> </w:t>
      </w:r>
      <w:r>
        <w:t>на</w:t>
      </w:r>
      <w:r>
        <w:rPr>
          <w:spacing w:val="-1"/>
        </w:rPr>
        <w:t xml:space="preserve"> </w:t>
      </w:r>
      <w:r>
        <w:t>изучение права как ценности (Л.Н. Мурзич, А.В. Тарасова). В результате: для 39 обучающихся право является важной ценностью</w:t>
      </w:r>
      <w:r>
        <w:rPr>
          <w:spacing w:val="-1"/>
        </w:rPr>
        <w:t xml:space="preserve"> </w:t>
      </w:r>
      <w:r>
        <w:t>в</w:t>
      </w:r>
      <w:r>
        <w:rPr>
          <w:spacing w:val="-1"/>
        </w:rPr>
        <w:t xml:space="preserve"> </w:t>
      </w:r>
      <w:r>
        <w:t>жизни;</w:t>
      </w:r>
      <w:r>
        <w:rPr>
          <w:spacing w:val="-1"/>
        </w:rPr>
        <w:t xml:space="preserve"> </w:t>
      </w:r>
      <w:r>
        <w:t>для</w:t>
      </w:r>
      <w:r>
        <w:rPr>
          <w:spacing w:val="-1"/>
        </w:rPr>
        <w:t xml:space="preserve"> </w:t>
      </w:r>
      <w:r>
        <w:t>13 – право имеет</w:t>
      </w:r>
      <w:r>
        <w:rPr>
          <w:spacing w:val="-1"/>
        </w:rPr>
        <w:t xml:space="preserve"> </w:t>
      </w:r>
      <w:r>
        <w:t>значительную роль; для</w:t>
      </w:r>
      <w:r>
        <w:rPr>
          <w:spacing w:val="-1"/>
        </w:rPr>
        <w:t xml:space="preserve"> </w:t>
      </w:r>
      <w:r>
        <w:t>2 подростков</w:t>
      </w:r>
      <w:r>
        <w:rPr>
          <w:spacing w:val="-1"/>
        </w:rPr>
        <w:t xml:space="preserve"> </w:t>
      </w:r>
      <w:r>
        <w:t>право не</w:t>
      </w:r>
      <w:r>
        <w:rPr>
          <w:spacing w:val="-1"/>
        </w:rPr>
        <w:t xml:space="preserve"> </w:t>
      </w:r>
      <w:r>
        <w:t>имеет</w:t>
      </w:r>
      <w:r>
        <w:rPr>
          <w:spacing w:val="-1"/>
        </w:rPr>
        <w:t xml:space="preserve"> </w:t>
      </w:r>
      <w:r>
        <w:t xml:space="preserve">никакого значе-ния. Для определения </w:t>
      </w:r>
      <w:r>
        <w:rPr>
          <w:i/>
        </w:rPr>
        <w:t>поведенческого к</w:t>
      </w:r>
      <w:r>
        <w:rPr>
          <w:i/>
        </w:rPr>
        <w:t xml:space="preserve">омпонента </w:t>
      </w:r>
      <w:r>
        <w:t>правовой грамотности старших подростков была использо-вана</w:t>
      </w:r>
      <w:r>
        <w:rPr>
          <w:spacing w:val="40"/>
        </w:rPr>
        <w:t xml:space="preserve"> </w:t>
      </w:r>
      <w:r>
        <w:t>диагностическая-игра</w:t>
      </w:r>
      <w:r>
        <w:rPr>
          <w:spacing w:val="40"/>
        </w:rPr>
        <w:t xml:space="preserve"> </w:t>
      </w:r>
      <w:r>
        <w:t>«Я</w:t>
      </w:r>
      <w:r>
        <w:rPr>
          <w:spacing w:val="40"/>
        </w:rPr>
        <w:t xml:space="preserve"> </w:t>
      </w:r>
      <w:r>
        <w:t>знаю</w:t>
      </w:r>
      <w:r>
        <w:rPr>
          <w:spacing w:val="40"/>
        </w:rPr>
        <w:t xml:space="preserve"> </w:t>
      </w:r>
      <w:r>
        <w:t>свои</w:t>
      </w:r>
      <w:r>
        <w:rPr>
          <w:spacing w:val="40"/>
        </w:rPr>
        <w:t xml:space="preserve"> </w:t>
      </w:r>
      <w:r>
        <w:t>права»</w:t>
      </w:r>
      <w:r>
        <w:rPr>
          <w:spacing w:val="37"/>
        </w:rPr>
        <w:t xml:space="preserve"> </w:t>
      </w:r>
      <w:r>
        <w:t>(Л.М.</w:t>
      </w:r>
      <w:r>
        <w:rPr>
          <w:spacing w:val="40"/>
        </w:rPr>
        <w:t xml:space="preserve"> </w:t>
      </w:r>
      <w:r>
        <w:t>Слатникова).</w:t>
      </w:r>
      <w:r>
        <w:rPr>
          <w:spacing w:val="40"/>
        </w:rPr>
        <w:t xml:space="preserve"> </w:t>
      </w:r>
      <w:r>
        <w:t>У</w:t>
      </w:r>
      <w:r>
        <w:rPr>
          <w:spacing w:val="40"/>
        </w:rPr>
        <w:t xml:space="preserve"> </w:t>
      </w:r>
      <w:r>
        <w:t>42</w:t>
      </w:r>
      <w:r>
        <w:rPr>
          <w:spacing w:val="40"/>
        </w:rPr>
        <w:t xml:space="preserve"> </w:t>
      </w:r>
      <w:r>
        <w:t>обучающихся</w:t>
      </w:r>
      <w:r>
        <w:rPr>
          <w:spacing w:val="40"/>
        </w:rPr>
        <w:t xml:space="preserve"> </w:t>
      </w:r>
      <w:r>
        <w:t>высокий</w:t>
      </w:r>
      <w:r>
        <w:rPr>
          <w:spacing w:val="40"/>
        </w:rPr>
        <w:t xml:space="preserve"> </w:t>
      </w:r>
      <w:r>
        <w:t>уровень; у 10 – средний; у 2 – низкий.</w:t>
      </w:r>
    </w:p>
    <w:p w:rsidR="00D61B91" w:rsidRDefault="00AD1018">
      <w:pPr>
        <w:pStyle w:val="a3"/>
        <w:spacing w:before="11" w:line="232" w:lineRule="auto"/>
        <w:ind w:right="166"/>
      </w:pPr>
      <w:r>
        <w:t>По</w:t>
      </w:r>
      <w:r>
        <w:rPr>
          <w:spacing w:val="-3"/>
        </w:rPr>
        <w:t xml:space="preserve"> </w:t>
      </w:r>
      <w:r>
        <w:t>результатам первичной</w:t>
      </w:r>
      <w:r>
        <w:rPr>
          <w:spacing w:val="-3"/>
        </w:rPr>
        <w:t xml:space="preserve"> </w:t>
      </w:r>
      <w:r>
        <w:t>диагностики</w:t>
      </w:r>
      <w:r>
        <w:rPr>
          <w:spacing w:val="-3"/>
        </w:rPr>
        <w:t xml:space="preserve"> </w:t>
      </w:r>
      <w:r>
        <w:t>можно</w:t>
      </w:r>
      <w:r>
        <w:rPr>
          <w:spacing w:val="-3"/>
        </w:rPr>
        <w:t xml:space="preserve"> </w:t>
      </w:r>
      <w:r>
        <w:t>сделать</w:t>
      </w:r>
      <w:r>
        <w:rPr>
          <w:spacing w:val="-1"/>
        </w:rPr>
        <w:t xml:space="preserve"> </w:t>
      </w:r>
      <w:r>
        <w:t>вывод,</w:t>
      </w:r>
      <w:r>
        <w:rPr>
          <w:spacing w:val="-4"/>
        </w:rPr>
        <w:t xml:space="preserve"> </w:t>
      </w:r>
      <w:r>
        <w:t>что</w:t>
      </w:r>
      <w:r>
        <w:rPr>
          <w:spacing w:val="-3"/>
        </w:rPr>
        <w:t xml:space="preserve"> </w:t>
      </w:r>
      <w:r>
        <w:t>п</w:t>
      </w:r>
      <w:r>
        <w:t>одростки</w:t>
      </w:r>
      <w:r>
        <w:rPr>
          <w:spacing w:val="-4"/>
        </w:rPr>
        <w:t xml:space="preserve"> </w:t>
      </w:r>
      <w:r>
        <w:t>обладают</w:t>
      </w:r>
      <w:r>
        <w:rPr>
          <w:spacing w:val="-4"/>
        </w:rPr>
        <w:t xml:space="preserve"> </w:t>
      </w:r>
      <w:r>
        <w:t>знаниями</w:t>
      </w:r>
      <w:r>
        <w:rPr>
          <w:spacing w:val="-3"/>
        </w:rPr>
        <w:t xml:space="preserve"> </w:t>
      </w:r>
      <w:r>
        <w:t>в</w:t>
      </w:r>
      <w:r>
        <w:rPr>
          <w:spacing w:val="-4"/>
        </w:rPr>
        <w:t xml:space="preserve"> </w:t>
      </w:r>
      <w:r>
        <w:t>обла-сти права, но есть модули права школьной программы, которые вызывают затруднения: семейное право, изби-рательное право, уголовное право, трудовое право.</w:t>
      </w:r>
    </w:p>
    <w:p w:rsidR="00D61B91" w:rsidRDefault="00AD1018">
      <w:pPr>
        <w:pStyle w:val="a3"/>
        <w:spacing w:before="3" w:line="232" w:lineRule="auto"/>
        <w:ind w:right="167"/>
      </w:pPr>
      <w:r>
        <w:t>Для</w:t>
      </w:r>
      <w:r>
        <w:rPr>
          <w:spacing w:val="-3"/>
        </w:rPr>
        <w:t xml:space="preserve"> </w:t>
      </w:r>
      <w:r>
        <w:t>того,</w:t>
      </w:r>
      <w:r>
        <w:rPr>
          <w:spacing w:val="-2"/>
        </w:rPr>
        <w:t xml:space="preserve"> </w:t>
      </w:r>
      <w:r>
        <w:t>чтобы восполнить выявленные</w:t>
      </w:r>
      <w:r>
        <w:rPr>
          <w:spacing w:val="-2"/>
        </w:rPr>
        <w:t xml:space="preserve"> </w:t>
      </w:r>
      <w:r>
        <w:t>дефициты</w:t>
      </w:r>
      <w:r>
        <w:rPr>
          <w:spacing w:val="-2"/>
        </w:rPr>
        <w:t xml:space="preserve"> </w:t>
      </w:r>
      <w:r>
        <w:t>правовых</w:t>
      </w:r>
      <w:r>
        <w:rPr>
          <w:spacing w:val="-3"/>
        </w:rPr>
        <w:t xml:space="preserve"> </w:t>
      </w:r>
      <w:r>
        <w:t>знаний</w:t>
      </w:r>
      <w:r>
        <w:rPr>
          <w:spacing w:val="-1"/>
        </w:rPr>
        <w:t xml:space="preserve"> </w:t>
      </w:r>
      <w:r>
        <w:t>в параллели</w:t>
      </w:r>
      <w:r>
        <w:rPr>
          <w:spacing w:val="-3"/>
        </w:rPr>
        <w:t xml:space="preserve"> </w:t>
      </w:r>
      <w:r>
        <w:t>9-х</w:t>
      </w:r>
      <w:r>
        <w:rPr>
          <w:spacing w:val="-3"/>
        </w:rPr>
        <w:t xml:space="preserve"> </w:t>
      </w:r>
      <w:r>
        <w:t>классов был</w:t>
      </w:r>
      <w:r>
        <w:rPr>
          <w:spacing w:val="-1"/>
        </w:rPr>
        <w:t xml:space="preserve"> </w:t>
      </w:r>
      <w:r>
        <w:t>реали-зован во внеучебное время</w:t>
      </w:r>
      <w:r>
        <w:rPr>
          <w:spacing w:val="-2"/>
        </w:rPr>
        <w:t xml:space="preserve"> </w:t>
      </w:r>
      <w:r>
        <w:t>проект «Школьный киноклуб», направленный на повышение правовой грамотности (по всем компонентам) с применением средств медиаобразования.</w:t>
      </w:r>
    </w:p>
    <w:p w:rsidR="00D61B91" w:rsidRDefault="00AD1018">
      <w:pPr>
        <w:pStyle w:val="a3"/>
        <w:spacing w:before="2" w:line="232" w:lineRule="auto"/>
        <w:ind w:right="168"/>
      </w:pPr>
      <w:r>
        <w:t>«Школьный</w:t>
      </w:r>
      <w:r>
        <w:rPr>
          <w:spacing w:val="-4"/>
        </w:rPr>
        <w:t xml:space="preserve"> </w:t>
      </w:r>
      <w:r>
        <w:t>киноклуб»</w:t>
      </w:r>
      <w:r>
        <w:rPr>
          <w:spacing w:val="-9"/>
        </w:rPr>
        <w:t xml:space="preserve"> </w:t>
      </w:r>
      <w:r>
        <w:t>включал</w:t>
      </w:r>
      <w:r>
        <w:rPr>
          <w:spacing w:val="-6"/>
        </w:rPr>
        <w:t xml:space="preserve"> </w:t>
      </w:r>
      <w:r>
        <w:t>просмотр</w:t>
      </w:r>
      <w:r>
        <w:rPr>
          <w:spacing w:val="-4"/>
        </w:rPr>
        <w:t xml:space="preserve"> </w:t>
      </w:r>
      <w:r>
        <w:t>и</w:t>
      </w:r>
      <w:r>
        <w:rPr>
          <w:spacing w:val="-6"/>
        </w:rPr>
        <w:t xml:space="preserve"> </w:t>
      </w:r>
      <w:r>
        <w:t>обсуждение</w:t>
      </w:r>
      <w:r>
        <w:rPr>
          <w:spacing w:val="-5"/>
        </w:rPr>
        <w:t xml:space="preserve"> </w:t>
      </w:r>
      <w:r>
        <w:t>кинофильм</w:t>
      </w:r>
      <w:r>
        <w:t>ов,</w:t>
      </w:r>
      <w:r>
        <w:rPr>
          <w:spacing w:val="-5"/>
        </w:rPr>
        <w:t xml:space="preserve"> </w:t>
      </w:r>
      <w:r>
        <w:t>в</w:t>
      </w:r>
      <w:r>
        <w:rPr>
          <w:spacing w:val="-6"/>
        </w:rPr>
        <w:t xml:space="preserve"> </w:t>
      </w:r>
      <w:r>
        <w:t>которых</w:t>
      </w:r>
      <w:r>
        <w:rPr>
          <w:spacing w:val="-6"/>
        </w:rPr>
        <w:t xml:space="preserve"> </w:t>
      </w:r>
      <w:r>
        <w:t>раскрывались</w:t>
      </w:r>
      <w:r>
        <w:rPr>
          <w:spacing w:val="-3"/>
        </w:rPr>
        <w:t xml:space="preserve"> </w:t>
      </w:r>
      <w:r>
        <w:t>вопросы уголовного,</w:t>
      </w:r>
      <w:r>
        <w:rPr>
          <w:spacing w:val="21"/>
        </w:rPr>
        <w:t xml:space="preserve"> </w:t>
      </w:r>
      <w:r>
        <w:t>трудового</w:t>
      </w:r>
      <w:r>
        <w:rPr>
          <w:spacing w:val="22"/>
        </w:rPr>
        <w:t xml:space="preserve"> </w:t>
      </w:r>
      <w:r>
        <w:t>и</w:t>
      </w:r>
      <w:r>
        <w:rPr>
          <w:spacing w:val="20"/>
        </w:rPr>
        <w:t xml:space="preserve"> </w:t>
      </w:r>
      <w:r>
        <w:t>семейного</w:t>
      </w:r>
      <w:r>
        <w:rPr>
          <w:spacing w:val="22"/>
        </w:rPr>
        <w:t xml:space="preserve"> </w:t>
      </w:r>
      <w:r>
        <w:t>права:</w:t>
      </w:r>
      <w:r>
        <w:rPr>
          <w:spacing w:val="29"/>
        </w:rPr>
        <w:t xml:space="preserve"> </w:t>
      </w:r>
      <w:r>
        <w:t>«Хороший</w:t>
      </w:r>
      <w:r>
        <w:rPr>
          <w:spacing w:val="22"/>
        </w:rPr>
        <w:t xml:space="preserve"> </w:t>
      </w:r>
      <w:r>
        <w:t>мальчик»</w:t>
      </w:r>
      <w:r>
        <w:rPr>
          <w:spacing w:val="17"/>
        </w:rPr>
        <w:t xml:space="preserve"> </w:t>
      </w:r>
      <w:r>
        <w:t>(2016</w:t>
      </w:r>
      <w:r>
        <w:rPr>
          <w:spacing w:val="23"/>
        </w:rPr>
        <w:t xml:space="preserve"> </w:t>
      </w:r>
      <w:r>
        <w:t>г.;</w:t>
      </w:r>
      <w:r>
        <w:rPr>
          <w:spacing w:val="21"/>
        </w:rPr>
        <w:t xml:space="preserve"> </w:t>
      </w:r>
      <w:r>
        <w:t>реж.</w:t>
      </w:r>
      <w:r>
        <w:rPr>
          <w:spacing w:val="21"/>
        </w:rPr>
        <w:t xml:space="preserve"> </w:t>
      </w:r>
      <w:r>
        <w:t>О.</w:t>
      </w:r>
      <w:r>
        <w:rPr>
          <w:spacing w:val="19"/>
        </w:rPr>
        <w:t xml:space="preserve"> </w:t>
      </w:r>
      <w:r>
        <w:t>Карас),</w:t>
      </w:r>
      <w:r>
        <w:rPr>
          <w:spacing w:val="23"/>
        </w:rPr>
        <w:t xml:space="preserve"> </w:t>
      </w:r>
      <w:r>
        <w:t>«Малыш»</w:t>
      </w:r>
      <w:r>
        <w:rPr>
          <w:spacing w:val="17"/>
        </w:rPr>
        <w:t xml:space="preserve"> </w:t>
      </w:r>
      <w:r>
        <w:t>(1921</w:t>
      </w:r>
      <w:r>
        <w:rPr>
          <w:spacing w:val="23"/>
        </w:rPr>
        <w:t xml:space="preserve"> </w:t>
      </w:r>
      <w:r>
        <w:t>г.);</w:t>
      </w:r>
    </w:p>
    <w:p w:rsidR="00D61B91" w:rsidRDefault="00AD1018">
      <w:pPr>
        <w:pStyle w:val="a3"/>
        <w:spacing w:before="1" w:line="232" w:lineRule="auto"/>
        <w:ind w:right="166" w:firstLine="0"/>
      </w:pPr>
      <w:r>
        <w:t>«Мачеха»</w:t>
      </w:r>
      <w:r>
        <w:rPr>
          <w:spacing w:val="-3"/>
        </w:rPr>
        <w:t xml:space="preserve"> </w:t>
      </w:r>
      <w:r>
        <w:t>(1973 г.;</w:t>
      </w:r>
      <w:r>
        <w:rPr>
          <w:spacing w:val="-3"/>
        </w:rPr>
        <w:t xml:space="preserve"> </w:t>
      </w:r>
      <w:r>
        <w:t>реж. О. Бондарев), «Кто, если</w:t>
      </w:r>
      <w:r>
        <w:rPr>
          <w:spacing w:val="-1"/>
        </w:rPr>
        <w:t xml:space="preserve"> </w:t>
      </w:r>
      <w:r>
        <w:t>не мы»</w:t>
      </w:r>
      <w:r>
        <w:rPr>
          <w:spacing w:val="-1"/>
        </w:rPr>
        <w:t xml:space="preserve"> </w:t>
      </w:r>
      <w:r>
        <w:t>(1988 г., реж.</w:t>
      </w:r>
      <w:r>
        <w:rPr>
          <w:spacing w:val="-2"/>
        </w:rPr>
        <w:t xml:space="preserve"> </w:t>
      </w:r>
      <w:r>
        <w:t>В. Приёмыхов) «Витька Шушера и</w:t>
      </w:r>
      <w:r>
        <w:rPr>
          <w:spacing w:val="-1"/>
        </w:rPr>
        <w:t xml:space="preserve"> </w:t>
      </w:r>
      <w:r>
        <w:t>авто-мобиль» (1</w:t>
      </w:r>
      <w:r>
        <w:t>993 г., реж. В. Токарская), «Итальянец» (2005 г.; реж. А Кравчук), «Надо мною солнце не садится» (2019</w:t>
      </w:r>
      <w:r>
        <w:rPr>
          <w:spacing w:val="-3"/>
        </w:rPr>
        <w:t xml:space="preserve"> </w:t>
      </w:r>
      <w:r>
        <w:t>г.,</w:t>
      </w:r>
      <w:r>
        <w:rPr>
          <w:spacing w:val="-3"/>
        </w:rPr>
        <w:t xml:space="preserve"> </w:t>
      </w:r>
      <w:r>
        <w:t>реж.</w:t>
      </w:r>
      <w:r>
        <w:rPr>
          <w:spacing w:val="-3"/>
        </w:rPr>
        <w:t xml:space="preserve"> </w:t>
      </w:r>
      <w:r>
        <w:t>Л.</w:t>
      </w:r>
      <w:r>
        <w:rPr>
          <w:spacing w:val="-3"/>
        </w:rPr>
        <w:t xml:space="preserve"> </w:t>
      </w:r>
      <w:r>
        <w:t>Борисова). Задача</w:t>
      </w:r>
      <w:r>
        <w:rPr>
          <w:spacing w:val="-2"/>
        </w:rPr>
        <w:t xml:space="preserve"> </w:t>
      </w:r>
      <w:r>
        <w:t>учителя</w:t>
      </w:r>
      <w:r>
        <w:rPr>
          <w:spacing w:val="-2"/>
        </w:rPr>
        <w:t xml:space="preserve"> </w:t>
      </w:r>
      <w:r>
        <w:t>заключалась</w:t>
      </w:r>
      <w:r>
        <w:rPr>
          <w:spacing w:val="-2"/>
        </w:rPr>
        <w:t xml:space="preserve"> </w:t>
      </w:r>
      <w:r>
        <w:t>в</w:t>
      </w:r>
      <w:r>
        <w:rPr>
          <w:spacing w:val="-4"/>
        </w:rPr>
        <w:t xml:space="preserve"> </w:t>
      </w:r>
      <w:r>
        <w:t>подборе</w:t>
      </w:r>
      <w:r>
        <w:rPr>
          <w:spacing w:val="-2"/>
        </w:rPr>
        <w:t xml:space="preserve"> </w:t>
      </w:r>
      <w:r>
        <w:t>необходимого</w:t>
      </w:r>
      <w:r>
        <w:rPr>
          <w:spacing w:val="-3"/>
        </w:rPr>
        <w:t xml:space="preserve"> </w:t>
      </w:r>
      <w:r>
        <w:t>медиаконтента</w:t>
      </w:r>
      <w:r>
        <w:rPr>
          <w:spacing w:val="-2"/>
        </w:rPr>
        <w:t xml:space="preserve"> </w:t>
      </w:r>
      <w:r>
        <w:t>для</w:t>
      </w:r>
      <w:r>
        <w:rPr>
          <w:spacing w:val="-4"/>
        </w:rPr>
        <w:t xml:space="preserve"> </w:t>
      </w:r>
      <w:r>
        <w:t>освещения проблемных правовых вопросов, выявленных в ходе диагностики.</w:t>
      </w:r>
    </w:p>
    <w:p w:rsidR="00D61B91" w:rsidRDefault="00AD1018">
      <w:pPr>
        <w:pStyle w:val="a3"/>
        <w:spacing w:line="226" w:lineRule="exact"/>
        <w:ind w:left="1020" w:firstLine="0"/>
      </w:pPr>
      <w:r>
        <w:t>Алгоритм</w:t>
      </w:r>
      <w:r>
        <w:rPr>
          <w:spacing w:val="-8"/>
        </w:rPr>
        <w:t xml:space="preserve"> </w:t>
      </w:r>
      <w:r>
        <w:t>работы</w:t>
      </w:r>
      <w:r>
        <w:rPr>
          <w:spacing w:val="-8"/>
        </w:rPr>
        <w:t xml:space="preserve"> </w:t>
      </w:r>
      <w:r>
        <w:t>с</w:t>
      </w:r>
      <w:r>
        <w:rPr>
          <w:spacing w:val="-8"/>
        </w:rPr>
        <w:t xml:space="preserve"> </w:t>
      </w:r>
      <w:r>
        <w:rPr>
          <w:spacing w:val="-2"/>
        </w:rPr>
        <w:t>фильмом:</w:t>
      </w:r>
    </w:p>
    <w:p w:rsidR="00D61B91" w:rsidRDefault="00AD1018" w:rsidP="00AD1018">
      <w:pPr>
        <w:pStyle w:val="a5"/>
        <w:numPr>
          <w:ilvl w:val="0"/>
          <w:numId w:val="59"/>
        </w:numPr>
        <w:tabs>
          <w:tab w:val="left" w:pos="1304"/>
        </w:tabs>
        <w:spacing w:line="235" w:lineRule="auto"/>
        <w:ind w:right="165" w:firstLine="566"/>
        <w:jc w:val="both"/>
        <w:rPr>
          <w:i/>
          <w:sz w:val="20"/>
        </w:rPr>
      </w:pPr>
      <w:r>
        <w:rPr>
          <w:sz w:val="20"/>
        </w:rPr>
        <w:t>В начале учебной недели после просмотра фрагмента фильма обучающимся предлагалось ответить</w:t>
      </w:r>
      <w:r>
        <w:rPr>
          <w:spacing w:val="40"/>
          <w:sz w:val="20"/>
        </w:rPr>
        <w:t xml:space="preserve"> </w:t>
      </w:r>
      <w:r>
        <w:rPr>
          <w:sz w:val="20"/>
        </w:rPr>
        <w:t xml:space="preserve">на несколько вопросов учителя: </w:t>
      </w:r>
      <w:r>
        <w:rPr>
          <w:i/>
          <w:sz w:val="20"/>
        </w:rPr>
        <w:t>«Какое право раскрывает просмотренный вами фрагмент?», «Может ли та-кая ситуация произойти в реальной жизни?».</w:t>
      </w:r>
    </w:p>
    <w:p w:rsidR="00D61B91" w:rsidRDefault="00AD1018" w:rsidP="00AD1018">
      <w:pPr>
        <w:pStyle w:val="a5"/>
        <w:numPr>
          <w:ilvl w:val="0"/>
          <w:numId w:val="59"/>
        </w:numPr>
        <w:tabs>
          <w:tab w:val="left" w:pos="1304"/>
        </w:tabs>
        <w:spacing w:line="232" w:lineRule="auto"/>
        <w:ind w:right="168" w:firstLine="566"/>
        <w:jc w:val="both"/>
        <w:rPr>
          <w:sz w:val="20"/>
        </w:rPr>
      </w:pPr>
      <w:r>
        <w:rPr>
          <w:sz w:val="20"/>
        </w:rPr>
        <w:t>Затем</w:t>
      </w:r>
      <w:r>
        <w:rPr>
          <w:spacing w:val="40"/>
          <w:sz w:val="20"/>
        </w:rPr>
        <w:t xml:space="preserve"> </w:t>
      </w:r>
      <w:r>
        <w:rPr>
          <w:sz w:val="20"/>
        </w:rPr>
        <w:t>обучающиеся</w:t>
      </w:r>
      <w:r>
        <w:rPr>
          <w:spacing w:val="40"/>
          <w:sz w:val="20"/>
        </w:rPr>
        <w:t xml:space="preserve"> </w:t>
      </w:r>
      <w:r>
        <w:rPr>
          <w:sz w:val="20"/>
        </w:rPr>
        <w:t>смотр</w:t>
      </w:r>
      <w:r>
        <w:rPr>
          <w:sz w:val="20"/>
        </w:rPr>
        <w:t>ели</w:t>
      </w:r>
      <w:r>
        <w:rPr>
          <w:spacing w:val="40"/>
          <w:sz w:val="20"/>
        </w:rPr>
        <w:t xml:space="preserve"> </w:t>
      </w:r>
      <w:r>
        <w:rPr>
          <w:sz w:val="20"/>
        </w:rPr>
        <w:t>фильм</w:t>
      </w:r>
      <w:r>
        <w:rPr>
          <w:spacing w:val="40"/>
          <w:sz w:val="20"/>
        </w:rPr>
        <w:t xml:space="preserve"> </w:t>
      </w:r>
      <w:r>
        <w:rPr>
          <w:sz w:val="20"/>
        </w:rPr>
        <w:t>дома.</w:t>
      </w:r>
      <w:r>
        <w:rPr>
          <w:spacing w:val="40"/>
          <w:sz w:val="20"/>
        </w:rPr>
        <w:t xml:space="preserve"> </w:t>
      </w:r>
      <w:r>
        <w:rPr>
          <w:sz w:val="20"/>
        </w:rPr>
        <w:t>По</w:t>
      </w:r>
      <w:r>
        <w:rPr>
          <w:spacing w:val="40"/>
          <w:sz w:val="20"/>
        </w:rPr>
        <w:t xml:space="preserve"> </w:t>
      </w:r>
      <w:r>
        <w:rPr>
          <w:sz w:val="20"/>
        </w:rPr>
        <w:t>итогам</w:t>
      </w:r>
      <w:r>
        <w:rPr>
          <w:spacing w:val="40"/>
          <w:sz w:val="20"/>
        </w:rPr>
        <w:t xml:space="preserve"> </w:t>
      </w:r>
      <w:r>
        <w:rPr>
          <w:sz w:val="20"/>
        </w:rPr>
        <w:t>просмотра</w:t>
      </w:r>
      <w:r>
        <w:rPr>
          <w:spacing w:val="40"/>
          <w:sz w:val="20"/>
        </w:rPr>
        <w:t xml:space="preserve"> </w:t>
      </w:r>
      <w:r>
        <w:rPr>
          <w:sz w:val="20"/>
        </w:rPr>
        <w:t>составляли</w:t>
      </w:r>
      <w:r>
        <w:rPr>
          <w:spacing w:val="40"/>
          <w:sz w:val="20"/>
        </w:rPr>
        <w:t xml:space="preserve"> </w:t>
      </w:r>
      <w:r>
        <w:rPr>
          <w:sz w:val="20"/>
        </w:rPr>
        <w:t>интеллект-карту, или писали эссе, решали проблемные ситуации.</w:t>
      </w:r>
    </w:p>
    <w:p w:rsidR="00D61B91" w:rsidRDefault="00AD1018" w:rsidP="00AD1018">
      <w:pPr>
        <w:pStyle w:val="a5"/>
        <w:numPr>
          <w:ilvl w:val="0"/>
          <w:numId w:val="59"/>
        </w:numPr>
        <w:tabs>
          <w:tab w:val="left" w:pos="1304"/>
        </w:tabs>
        <w:spacing w:before="1" w:line="232" w:lineRule="auto"/>
        <w:ind w:right="177" w:firstLine="566"/>
        <w:jc w:val="both"/>
        <w:rPr>
          <w:sz w:val="20"/>
        </w:rPr>
      </w:pPr>
      <w:r>
        <w:rPr>
          <w:sz w:val="20"/>
        </w:rPr>
        <w:t>В конце учебной недели учитель предлагал ученикам обсудить просмотренный фильм и представить свои</w:t>
      </w:r>
      <w:r>
        <w:rPr>
          <w:spacing w:val="-2"/>
          <w:sz w:val="20"/>
        </w:rPr>
        <w:t xml:space="preserve"> </w:t>
      </w:r>
      <w:r>
        <w:rPr>
          <w:sz w:val="20"/>
        </w:rPr>
        <w:t>работы классу.</w:t>
      </w:r>
      <w:r>
        <w:rPr>
          <w:spacing w:val="-1"/>
          <w:sz w:val="20"/>
        </w:rPr>
        <w:t xml:space="preserve"> </w:t>
      </w:r>
      <w:r>
        <w:rPr>
          <w:sz w:val="20"/>
        </w:rPr>
        <w:t>В конце обсуждения учитель</w:t>
      </w:r>
      <w:r>
        <w:rPr>
          <w:spacing w:val="-1"/>
          <w:sz w:val="20"/>
        </w:rPr>
        <w:t xml:space="preserve"> </w:t>
      </w:r>
      <w:r>
        <w:rPr>
          <w:sz w:val="20"/>
        </w:rPr>
        <w:t>рассказ</w:t>
      </w:r>
      <w:r>
        <w:rPr>
          <w:sz w:val="20"/>
        </w:rPr>
        <w:t>ывал</w:t>
      </w:r>
      <w:r>
        <w:rPr>
          <w:spacing w:val="-2"/>
          <w:sz w:val="20"/>
        </w:rPr>
        <w:t xml:space="preserve"> </w:t>
      </w:r>
      <w:r>
        <w:rPr>
          <w:sz w:val="20"/>
        </w:rPr>
        <w:t>обучающимся,</w:t>
      </w:r>
      <w:r>
        <w:rPr>
          <w:spacing w:val="-1"/>
          <w:sz w:val="20"/>
        </w:rPr>
        <w:t xml:space="preserve"> </w:t>
      </w:r>
      <w:r>
        <w:rPr>
          <w:sz w:val="20"/>
        </w:rPr>
        <w:t>что в начале</w:t>
      </w:r>
      <w:r>
        <w:rPr>
          <w:spacing w:val="-1"/>
          <w:sz w:val="20"/>
        </w:rPr>
        <w:t xml:space="preserve"> </w:t>
      </w:r>
      <w:r>
        <w:rPr>
          <w:sz w:val="20"/>
        </w:rPr>
        <w:t>следующей учебной недели им будет предложено посмотреть фрагмент другого фильма, но уже в рамках другой области права.</w:t>
      </w:r>
    </w:p>
    <w:p w:rsidR="00D61B91" w:rsidRDefault="00AD1018">
      <w:pPr>
        <w:pStyle w:val="a3"/>
        <w:spacing w:line="224" w:lineRule="exact"/>
        <w:ind w:left="1020" w:firstLine="0"/>
      </w:pPr>
      <w:r>
        <w:t>Проект</w:t>
      </w:r>
      <w:r>
        <w:rPr>
          <w:spacing w:val="-13"/>
        </w:rPr>
        <w:t xml:space="preserve"> </w:t>
      </w:r>
      <w:r>
        <w:t>«Школьный</w:t>
      </w:r>
      <w:r>
        <w:rPr>
          <w:spacing w:val="-12"/>
        </w:rPr>
        <w:t xml:space="preserve"> </w:t>
      </w:r>
      <w:r>
        <w:t>киноклуб»</w:t>
      </w:r>
      <w:r>
        <w:rPr>
          <w:spacing w:val="-12"/>
        </w:rPr>
        <w:t xml:space="preserve"> </w:t>
      </w:r>
      <w:r>
        <w:t>реализовывался</w:t>
      </w:r>
      <w:r>
        <w:rPr>
          <w:spacing w:val="-12"/>
        </w:rPr>
        <w:t xml:space="preserve"> </w:t>
      </w:r>
      <w:r>
        <w:t>в</w:t>
      </w:r>
      <w:r>
        <w:rPr>
          <w:spacing w:val="-11"/>
        </w:rPr>
        <w:t xml:space="preserve"> </w:t>
      </w:r>
      <w:r>
        <w:t>течение</w:t>
      </w:r>
      <w:r>
        <w:rPr>
          <w:spacing w:val="-11"/>
        </w:rPr>
        <w:t xml:space="preserve"> </w:t>
      </w:r>
      <w:r>
        <w:t>одной</w:t>
      </w:r>
      <w:r>
        <w:rPr>
          <w:spacing w:val="-11"/>
        </w:rPr>
        <w:t xml:space="preserve"> </w:t>
      </w:r>
      <w:r>
        <w:rPr>
          <w:spacing w:val="-2"/>
        </w:rPr>
        <w:t>четверти.</w:t>
      </w:r>
    </w:p>
    <w:p w:rsidR="00D61B91" w:rsidRDefault="00AD1018">
      <w:pPr>
        <w:pStyle w:val="a3"/>
        <w:spacing w:before="2" w:line="232" w:lineRule="auto"/>
        <w:ind w:right="162"/>
      </w:pPr>
      <w:r>
        <w:t>В рамках повторной диагностики у обучающихся 9-х классов уровни по всем трем компонентов право-вой</w:t>
      </w:r>
      <w:r>
        <w:rPr>
          <w:spacing w:val="-5"/>
        </w:rPr>
        <w:t xml:space="preserve"> </w:t>
      </w:r>
      <w:r>
        <w:t>грамотности</w:t>
      </w:r>
      <w:r>
        <w:rPr>
          <w:spacing w:val="-5"/>
        </w:rPr>
        <w:t xml:space="preserve"> </w:t>
      </w:r>
      <w:r>
        <w:t>значительно</w:t>
      </w:r>
      <w:r>
        <w:rPr>
          <w:spacing w:val="-3"/>
        </w:rPr>
        <w:t xml:space="preserve"> </w:t>
      </w:r>
      <w:r>
        <w:t>выросли:</w:t>
      </w:r>
      <w:r>
        <w:rPr>
          <w:spacing w:val="-4"/>
        </w:rPr>
        <w:t xml:space="preserve"> </w:t>
      </w:r>
      <w:r>
        <w:t>Результаты</w:t>
      </w:r>
      <w:r>
        <w:rPr>
          <w:spacing w:val="-3"/>
        </w:rPr>
        <w:t xml:space="preserve"> </w:t>
      </w:r>
      <w:r>
        <w:t xml:space="preserve">диагностики </w:t>
      </w:r>
      <w:r>
        <w:rPr>
          <w:i/>
        </w:rPr>
        <w:t>когнитивного</w:t>
      </w:r>
      <w:r>
        <w:rPr>
          <w:i/>
          <w:spacing w:val="-3"/>
        </w:rPr>
        <w:t xml:space="preserve"> </w:t>
      </w:r>
      <w:r>
        <w:rPr>
          <w:i/>
        </w:rPr>
        <w:t>компонента</w:t>
      </w:r>
      <w:r>
        <w:rPr>
          <w:i/>
          <w:spacing w:val="-1"/>
        </w:rPr>
        <w:t xml:space="preserve"> </w:t>
      </w:r>
      <w:r>
        <w:t>правовой</w:t>
      </w:r>
      <w:r>
        <w:rPr>
          <w:spacing w:val="-5"/>
        </w:rPr>
        <w:t xml:space="preserve"> </w:t>
      </w:r>
      <w:r>
        <w:t>грамотно-сти</w:t>
      </w:r>
      <w:r>
        <w:rPr>
          <w:spacing w:val="37"/>
        </w:rPr>
        <w:t xml:space="preserve"> </w:t>
      </w:r>
      <w:r>
        <w:t>показали:</w:t>
      </w:r>
      <w:r>
        <w:rPr>
          <w:spacing w:val="37"/>
        </w:rPr>
        <w:t xml:space="preserve"> </w:t>
      </w:r>
      <w:r>
        <w:t>43</w:t>
      </w:r>
      <w:r>
        <w:rPr>
          <w:spacing w:val="38"/>
        </w:rPr>
        <w:t xml:space="preserve"> </w:t>
      </w:r>
      <w:r>
        <w:t>подростка</w:t>
      </w:r>
      <w:r>
        <w:rPr>
          <w:spacing w:val="37"/>
        </w:rPr>
        <w:t xml:space="preserve"> </w:t>
      </w:r>
      <w:r>
        <w:t>обладают</w:t>
      </w:r>
      <w:r>
        <w:rPr>
          <w:spacing w:val="37"/>
        </w:rPr>
        <w:t xml:space="preserve"> </w:t>
      </w:r>
      <w:r>
        <w:t>достаточным</w:t>
      </w:r>
      <w:r>
        <w:rPr>
          <w:spacing w:val="40"/>
        </w:rPr>
        <w:t xml:space="preserve"> </w:t>
      </w:r>
      <w:r>
        <w:t>уровнем</w:t>
      </w:r>
      <w:r>
        <w:rPr>
          <w:spacing w:val="38"/>
        </w:rPr>
        <w:t xml:space="preserve"> </w:t>
      </w:r>
      <w:r>
        <w:t>пра</w:t>
      </w:r>
      <w:r>
        <w:t>вовых</w:t>
      </w:r>
      <w:r>
        <w:rPr>
          <w:spacing w:val="37"/>
        </w:rPr>
        <w:t xml:space="preserve"> </w:t>
      </w:r>
      <w:r>
        <w:t>знаний;</w:t>
      </w:r>
      <w:r>
        <w:rPr>
          <w:spacing w:val="37"/>
        </w:rPr>
        <w:t xml:space="preserve"> </w:t>
      </w:r>
      <w:r>
        <w:t>10</w:t>
      </w:r>
      <w:r>
        <w:rPr>
          <w:spacing w:val="38"/>
        </w:rPr>
        <w:t xml:space="preserve"> </w:t>
      </w:r>
      <w:r>
        <w:t>респондентов</w:t>
      </w:r>
      <w:r>
        <w:rPr>
          <w:spacing w:val="40"/>
        </w:rPr>
        <w:t xml:space="preserve"> </w:t>
      </w:r>
      <w:r>
        <w:t>–</w:t>
      </w:r>
      <w:r>
        <w:rPr>
          <w:spacing w:val="37"/>
        </w:rPr>
        <w:t xml:space="preserve"> </w:t>
      </w:r>
      <w:r>
        <w:t xml:space="preserve">средним и 1 респондент – недостаточным уровнем. Вторичная диагностика </w:t>
      </w:r>
      <w:r>
        <w:rPr>
          <w:i/>
        </w:rPr>
        <w:t xml:space="preserve">эмоционально-ценностного компонента </w:t>
      </w:r>
      <w:r>
        <w:t>показала, что для 45 обучающихся право является важной ценностью в жизни; для 9 – право имеет значитель-ную роль. Пока</w:t>
      </w:r>
      <w:r>
        <w:t xml:space="preserve">затели </w:t>
      </w:r>
      <w:r>
        <w:rPr>
          <w:i/>
        </w:rPr>
        <w:t xml:space="preserve">поведенческого компонента </w:t>
      </w:r>
      <w:r>
        <w:t>правовой грамотности старших подростков: у 44 обучаю-щихся высокий уровень; у 10 – средний.</w:t>
      </w:r>
    </w:p>
    <w:p w:rsidR="00D61B91" w:rsidRDefault="00AD1018">
      <w:pPr>
        <w:pStyle w:val="a3"/>
        <w:spacing w:before="6" w:line="232" w:lineRule="auto"/>
        <w:ind w:right="168"/>
      </w:pPr>
      <w:r>
        <w:t>Таким образом, проект «Школьный киноклуб»</w:t>
      </w:r>
      <w:r>
        <w:rPr>
          <w:spacing w:val="-1"/>
        </w:rPr>
        <w:t xml:space="preserve"> </w:t>
      </w:r>
      <w:r>
        <w:t>по повышению уровня правовой грамотности с примене-нием</w:t>
      </w:r>
      <w:r>
        <w:rPr>
          <w:spacing w:val="23"/>
        </w:rPr>
        <w:t xml:space="preserve"> </w:t>
      </w:r>
      <w:r>
        <w:t>средств</w:t>
      </w:r>
      <w:r>
        <w:rPr>
          <w:spacing w:val="21"/>
        </w:rPr>
        <w:t xml:space="preserve"> </w:t>
      </w:r>
      <w:r>
        <w:t>медиаобразования</w:t>
      </w:r>
      <w:r>
        <w:rPr>
          <w:spacing w:val="21"/>
        </w:rPr>
        <w:t xml:space="preserve"> </w:t>
      </w:r>
      <w:r>
        <w:t>работает</w:t>
      </w:r>
      <w:r>
        <w:rPr>
          <w:spacing w:val="21"/>
        </w:rPr>
        <w:t xml:space="preserve"> </w:t>
      </w:r>
      <w:r>
        <w:t>и</w:t>
      </w:r>
      <w:r>
        <w:rPr>
          <w:spacing w:val="21"/>
        </w:rPr>
        <w:t xml:space="preserve"> </w:t>
      </w:r>
      <w:r>
        <w:t>дает</w:t>
      </w:r>
      <w:r>
        <w:rPr>
          <w:spacing w:val="23"/>
        </w:rPr>
        <w:t xml:space="preserve"> </w:t>
      </w:r>
      <w:r>
        <w:t>положительный</w:t>
      </w:r>
      <w:r>
        <w:rPr>
          <w:spacing w:val="21"/>
        </w:rPr>
        <w:t xml:space="preserve"> </w:t>
      </w:r>
      <w:r>
        <w:t>результат</w:t>
      </w:r>
      <w:r>
        <w:rPr>
          <w:spacing w:val="21"/>
        </w:rPr>
        <w:t xml:space="preserve"> </w:t>
      </w:r>
      <w:r>
        <w:t>обучения</w:t>
      </w:r>
      <w:r>
        <w:rPr>
          <w:spacing w:val="21"/>
        </w:rPr>
        <w:t xml:space="preserve"> </w:t>
      </w:r>
      <w:r>
        <w:t>при</w:t>
      </w:r>
      <w:r>
        <w:rPr>
          <w:spacing w:val="23"/>
        </w:rPr>
        <w:t xml:space="preserve"> </w:t>
      </w:r>
      <w:r>
        <w:t>условии</w:t>
      </w:r>
      <w:r>
        <w:rPr>
          <w:spacing w:val="21"/>
        </w:rPr>
        <w:t xml:space="preserve"> </w:t>
      </w:r>
      <w:r>
        <w:t>системной и</w:t>
      </w:r>
      <w:r>
        <w:rPr>
          <w:spacing w:val="18"/>
        </w:rPr>
        <w:t xml:space="preserve"> </w:t>
      </w:r>
      <w:r>
        <w:t>активной</w:t>
      </w:r>
      <w:r>
        <w:rPr>
          <w:spacing w:val="18"/>
        </w:rPr>
        <w:t xml:space="preserve"> </w:t>
      </w:r>
      <w:r>
        <w:t>работы</w:t>
      </w:r>
      <w:r>
        <w:rPr>
          <w:spacing w:val="19"/>
        </w:rPr>
        <w:t xml:space="preserve"> </w:t>
      </w:r>
      <w:r>
        <w:t>и</w:t>
      </w:r>
      <w:r>
        <w:rPr>
          <w:spacing w:val="20"/>
        </w:rPr>
        <w:t xml:space="preserve"> </w:t>
      </w:r>
      <w:r>
        <w:t>учителя</w:t>
      </w:r>
      <w:r>
        <w:rPr>
          <w:spacing w:val="18"/>
        </w:rPr>
        <w:t xml:space="preserve"> </w:t>
      </w:r>
      <w:r>
        <w:t>и</w:t>
      </w:r>
      <w:r>
        <w:rPr>
          <w:spacing w:val="18"/>
        </w:rPr>
        <w:t xml:space="preserve"> </w:t>
      </w:r>
      <w:r>
        <w:t>самих</w:t>
      </w:r>
      <w:r>
        <w:rPr>
          <w:spacing w:val="18"/>
        </w:rPr>
        <w:t xml:space="preserve"> </w:t>
      </w:r>
      <w:r>
        <w:t>обучающихся.</w:t>
      </w:r>
      <w:r>
        <w:rPr>
          <w:spacing w:val="19"/>
        </w:rPr>
        <w:t xml:space="preserve"> </w:t>
      </w:r>
      <w:r>
        <w:t>Безусловно,</w:t>
      </w:r>
      <w:r>
        <w:rPr>
          <w:spacing w:val="19"/>
        </w:rPr>
        <w:t xml:space="preserve"> </w:t>
      </w:r>
      <w:r>
        <w:t>данный</w:t>
      </w:r>
      <w:r>
        <w:rPr>
          <w:spacing w:val="18"/>
        </w:rPr>
        <w:t xml:space="preserve"> </w:t>
      </w:r>
      <w:r>
        <w:t>опыт</w:t>
      </w:r>
      <w:r>
        <w:rPr>
          <w:spacing w:val="18"/>
        </w:rPr>
        <w:t xml:space="preserve"> </w:t>
      </w:r>
      <w:r>
        <w:t>не</w:t>
      </w:r>
      <w:r>
        <w:rPr>
          <w:spacing w:val="21"/>
        </w:rPr>
        <w:t xml:space="preserve"> </w:t>
      </w:r>
      <w:r>
        <w:t>является</w:t>
      </w:r>
      <w:r>
        <w:rPr>
          <w:spacing w:val="19"/>
        </w:rPr>
        <w:t xml:space="preserve"> </w:t>
      </w:r>
      <w:r>
        <w:t>исключительным в области правового просвещения.</w:t>
      </w:r>
    </w:p>
    <w:p w:rsidR="00D61B91" w:rsidRDefault="00AD1018">
      <w:pPr>
        <w:spacing w:before="127" w:line="210" w:lineRule="exact"/>
        <w:ind w:left="453"/>
        <w:jc w:val="both"/>
        <w:rPr>
          <w:b/>
          <w:sz w:val="19"/>
        </w:rPr>
      </w:pPr>
      <w:r>
        <w:rPr>
          <w:b/>
          <w:spacing w:val="-2"/>
          <w:sz w:val="19"/>
        </w:rPr>
        <w:t>Список</w:t>
      </w:r>
      <w:r>
        <w:rPr>
          <w:b/>
          <w:sz w:val="19"/>
        </w:rPr>
        <w:t xml:space="preserve"> </w:t>
      </w:r>
      <w:r>
        <w:rPr>
          <w:b/>
          <w:spacing w:val="-2"/>
          <w:sz w:val="19"/>
        </w:rPr>
        <w:t>использованных</w:t>
      </w:r>
      <w:r>
        <w:rPr>
          <w:b/>
          <w:spacing w:val="1"/>
          <w:sz w:val="19"/>
        </w:rPr>
        <w:t xml:space="preserve"> </w:t>
      </w:r>
      <w:r>
        <w:rPr>
          <w:b/>
          <w:spacing w:val="-2"/>
          <w:sz w:val="19"/>
        </w:rPr>
        <w:t>источников:</w:t>
      </w:r>
    </w:p>
    <w:p w:rsidR="00D61B91" w:rsidRDefault="00AD1018" w:rsidP="00AD1018">
      <w:pPr>
        <w:pStyle w:val="a5"/>
        <w:numPr>
          <w:ilvl w:val="0"/>
          <w:numId w:val="58"/>
        </w:numPr>
        <w:tabs>
          <w:tab w:val="left" w:pos="734"/>
          <w:tab w:val="left" w:pos="736"/>
        </w:tabs>
        <w:spacing w:before="7" w:line="218" w:lineRule="auto"/>
        <w:ind w:right="178"/>
        <w:jc w:val="both"/>
        <w:rPr>
          <w:sz w:val="19"/>
        </w:rPr>
      </w:pPr>
      <w:r>
        <w:rPr>
          <w:sz w:val="19"/>
        </w:rPr>
        <w:t>Андреева, Е.Е., Морозов, Г.Б.</w:t>
      </w:r>
      <w:r>
        <w:rPr>
          <w:spacing w:val="-2"/>
          <w:sz w:val="19"/>
        </w:rPr>
        <w:t xml:space="preserve"> </w:t>
      </w:r>
      <w:r>
        <w:rPr>
          <w:sz w:val="19"/>
        </w:rPr>
        <w:t>об</w:t>
      </w:r>
      <w:r>
        <w:rPr>
          <w:spacing w:val="-1"/>
          <w:sz w:val="19"/>
        </w:rPr>
        <w:t xml:space="preserve"> </w:t>
      </w:r>
      <w:r>
        <w:rPr>
          <w:sz w:val="19"/>
        </w:rPr>
        <w:t>эффективных</w:t>
      </w:r>
      <w:r>
        <w:rPr>
          <w:spacing w:val="-2"/>
          <w:sz w:val="19"/>
        </w:rPr>
        <w:t xml:space="preserve"> </w:t>
      </w:r>
      <w:r>
        <w:rPr>
          <w:sz w:val="19"/>
        </w:rPr>
        <w:t>формах</w:t>
      </w:r>
      <w:r>
        <w:rPr>
          <w:spacing w:val="-2"/>
          <w:sz w:val="19"/>
        </w:rPr>
        <w:t xml:space="preserve"> </w:t>
      </w:r>
      <w:r>
        <w:rPr>
          <w:sz w:val="19"/>
        </w:rPr>
        <w:t>правового просвещения граждан Российской Федерации</w:t>
      </w:r>
      <w:r>
        <w:rPr>
          <w:spacing w:val="-1"/>
          <w:sz w:val="19"/>
        </w:rPr>
        <w:t xml:space="preserve"> </w:t>
      </w:r>
      <w:r>
        <w:rPr>
          <w:sz w:val="19"/>
        </w:rPr>
        <w:t>// Педагогическое образование в России. – 2016. – № 1. – С. 75-81.</w:t>
      </w:r>
    </w:p>
    <w:p w:rsidR="00D61B91" w:rsidRDefault="00AD1018" w:rsidP="00AD1018">
      <w:pPr>
        <w:pStyle w:val="a5"/>
        <w:numPr>
          <w:ilvl w:val="0"/>
          <w:numId w:val="58"/>
        </w:numPr>
        <w:tabs>
          <w:tab w:val="left" w:pos="734"/>
          <w:tab w:val="left" w:pos="736"/>
        </w:tabs>
        <w:spacing w:line="220" w:lineRule="auto"/>
        <w:ind w:right="169"/>
        <w:jc w:val="both"/>
        <w:rPr>
          <w:sz w:val="19"/>
        </w:rPr>
      </w:pPr>
      <w:r>
        <w:rPr>
          <w:sz w:val="19"/>
        </w:rPr>
        <w:t>Запевалина, О.В. Медиаобразование как педагогический феномен // Международный информац</w:t>
      </w:r>
      <w:r>
        <w:rPr>
          <w:sz w:val="19"/>
        </w:rPr>
        <w:t>ионно-анали-тический журнал «общество, образование, язык». – 2015. – № 3. – С. 22-31.</w:t>
      </w:r>
    </w:p>
    <w:p w:rsidR="00D61B91" w:rsidRDefault="00AD1018" w:rsidP="00AD1018">
      <w:pPr>
        <w:pStyle w:val="a5"/>
        <w:numPr>
          <w:ilvl w:val="0"/>
          <w:numId w:val="58"/>
        </w:numPr>
        <w:tabs>
          <w:tab w:val="left" w:pos="734"/>
          <w:tab w:val="left" w:pos="736"/>
        </w:tabs>
        <w:spacing w:line="220" w:lineRule="auto"/>
        <w:ind w:right="167"/>
        <w:jc w:val="both"/>
        <w:rPr>
          <w:sz w:val="19"/>
        </w:rPr>
      </w:pPr>
      <w:r>
        <w:rPr>
          <w:sz w:val="19"/>
        </w:rPr>
        <w:t>Коротун,</w:t>
      </w:r>
      <w:r>
        <w:rPr>
          <w:spacing w:val="-1"/>
          <w:sz w:val="19"/>
        </w:rPr>
        <w:t xml:space="preserve"> </w:t>
      </w:r>
      <w:r>
        <w:rPr>
          <w:sz w:val="19"/>
        </w:rPr>
        <w:t>А.В.</w:t>
      </w:r>
      <w:r>
        <w:rPr>
          <w:spacing w:val="-3"/>
          <w:sz w:val="19"/>
        </w:rPr>
        <w:t xml:space="preserve"> </w:t>
      </w:r>
      <w:r>
        <w:rPr>
          <w:sz w:val="19"/>
        </w:rPr>
        <w:t>Повышение</w:t>
      </w:r>
      <w:r>
        <w:rPr>
          <w:spacing w:val="-2"/>
          <w:sz w:val="19"/>
        </w:rPr>
        <w:t xml:space="preserve"> </w:t>
      </w:r>
      <w:r>
        <w:rPr>
          <w:sz w:val="19"/>
        </w:rPr>
        <w:t>правовой</w:t>
      </w:r>
      <w:r>
        <w:rPr>
          <w:spacing w:val="-2"/>
          <w:sz w:val="19"/>
        </w:rPr>
        <w:t xml:space="preserve"> </w:t>
      </w:r>
      <w:r>
        <w:rPr>
          <w:sz w:val="19"/>
        </w:rPr>
        <w:t>грамотности</w:t>
      </w:r>
      <w:r>
        <w:rPr>
          <w:spacing w:val="-4"/>
          <w:sz w:val="19"/>
        </w:rPr>
        <w:t xml:space="preserve"> </w:t>
      </w:r>
      <w:r>
        <w:rPr>
          <w:sz w:val="19"/>
        </w:rPr>
        <w:t>обучающихся,</w:t>
      </w:r>
      <w:r>
        <w:rPr>
          <w:spacing w:val="-3"/>
          <w:sz w:val="19"/>
        </w:rPr>
        <w:t xml:space="preserve"> </w:t>
      </w:r>
      <w:r>
        <w:rPr>
          <w:sz w:val="19"/>
        </w:rPr>
        <w:t>родителей</w:t>
      </w:r>
      <w:r>
        <w:rPr>
          <w:spacing w:val="-2"/>
          <w:sz w:val="19"/>
        </w:rPr>
        <w:t xml:space="preserve"> </w:t>
      </w:r>
      <w:r>
        <w:rPr>
          <w:sz w:val="19"/>
        </w:rPr>
        <w:t>(законных</w:t>
      </w:r>
      <w:r>
        <w:rPr>
          <w:spacing w:val="-3"/>
          <w:sz w:val="19"/>
        </w:rPr>
        <w:t xml:space="preserve"> </w:t>
      </w:r>
      <w:r>
        <w:rPr>
          <w:sz w:val="19"/>
        </w:rPr>
        <w:t>представителей), педагогов как</w:t>
      </w:r>
      <w:r>
        <w:rPr>
          <w:spacing w:val="-12"/>
          <w:sz w:val="19"/>
        </w:rPr>
        <w:t xml:space="preserve"> </w:t>
      </w:r>
      <w:r>
        <w:rPr>
          <w:sz w:val="19"/>
        </w:rPr>
        <w:t>направление</w:t>
      </w:r>
      <w:r>
        <w:rPr>
          <w:spacing w:val="-12"/>
          <w:sz w:val="19"/>
        </w:rPr>
        <w:t xml:space="preserve"> </w:t>
      </w:r>
      <w:r>
        <w:rPr>
          <w:sz w:val="19"/>
        </w:rPr>
        <w:t>деятельности</w:t>
      </w:r>
      <w:r>
        <w:rPr>
          <w:spacing w:val="-10"/>
          <w:sz w:val="19"/>
        </w:rPr>
        <w:t xml:space="preserve"> </w:t>
      </w:r>
      <w:r>
        <w:rPr>
          <w:sz w:val="19"/>
        </w:rPr>
        <w:t>образовательной</w:t>
      </w:r>
      <w:r>
        <w:rPr>
          <w:spacing w:val="-12"/>
          <w:sz w:val="19"/>
        </w:rPr>
        <w:t xml:space="preserve"> </w:t>
      </w:r>
      <w:r>
        <w:rPr>
          <w:sz w:val="19"/>
        </w:rPr>
        <w:t>организации</w:t>
      </w:r>
      <w:r>
        <w:rPr>
          <w:spacing w:val="-11"/>
          <w:sz w:val="19"/>
        </w:rPr>
        <w:t xml:space="preserve"> </w:t>
      </w:r>
      <w:r>
        <w:rPr>
          <w:sz w:val="19"/>
        </w:rPr>
        <w:t>/</w:t>
      </w:r>
      <w:r>
        <w:rPr>
          <w:spacing w:val="-12"/>
          <w:sz w:val="19"/>
        </w:rPr>
        <w:t xml:space="preserve"> </w:t>
      </w:r>
      <w:r>
        <w:rPr>
          <w:sz w:val="19"/>
        </w:rPr>
        <w:t>А.В.</w:t>
      </w:r>
      <w:r>
        <w:rPr>
          <w:spacing w:val="-11"/>
          <w:sz w:val="19"/>
        </w:rPr>
        <w:t xml:space="preserve"> </w:t>
      </w:r>
      <w:r>
        <w:rPr>
          <w:sz w:val="19"/>
        </w:rPr>
        <w:t>Коротун,</w:t>
      </w:r>
      <w:r>
        <w:rPr>
          <w:spacing w:val="-11"/>
          <w:sz w:val="19"/>
        </w:rPr>
        <w:t xml:space="preserve"> </w:t>
      </w:r>
      <w:r>
        <w:rPr>
          <w:sz w:val="19"/>
        </w:rPr>
        <w:t>В.Н.</w:t>
      </w:r>
      <w:r>
        <w:rPr>
          <w:spacing w:val="-11"/>
          <w:sz w:val="19"/>
        </w:rPr>
        <w:t xml:space="preserve"> </w:t>
      </w:r>
      <w:r>
        <w:rPr>
          <w:sz w:val="19"/>
        </w:rPr>
        <w:t>Ильченко,</w:t>
      </w:r>
      <w:r>
        <w:rPr>
          <w:spacing w:val="-11"/>
          <w:sz w:val="19"/>
        </w:rPr>
        <w:t xml:space="preserve"> </w:t>
      </w:r>
      <w:r>
        <w:rPr>
          <w:sz w:val="19"/>
        </w:rPr>
        <w:t>А.К.</w:t>
      </w:r>
      <w:r>
        <w:rPr>
          <w:spacing w:val="-11"/>
          <w:sz w:val="19"/>
        </w:rPr>
        <w:t xml:space="preserve"> </w:t>
      </w:r>
      <w:r>
        <w:rPr>
          <w:sz w:val="19"/>
        </w:rPr>
        <w:t>Шитов</w:t>
      </w:r>
      <w:r>
        <w:rPr>
          <w:spacing w:val="-12"/>
          <w:sz w:val="19"/>
        </w:rPr>
        <w:t xml:space="preserve"> </w:t>
      </w:r>
      <w:r>
        <w:rPr>
          <w:sz w:val="19"/>
        </w:rPr>
        <w:t>//</w:t>
      </w:r>
      <w:r>
        <w:rPr>
          <w:spacing w:val="-10"/>
          <w:sz w:val="19"/>
        </w:rPr>
        <w:t xml:space="preserve"> </w:t>
      </w:r>
      <w:r>
        <w:rPr>
          <w:sz w:val="19"/>
        </w:rPr>
        <w:t>Вестник Шадринского государственного педагогического университета. – 2023. – № 3 (59). – С. 47-55. – DOI 10.52772/ 25420291_2023_3_47. – EDN QLXOQB.</w:t>
      </w:r>
    </w:p>
    <w:p w:rsidR="00D61B91" w:rsidRDefault="00AD1018" w:rsidP="00AD1018">
      <w:pPr>
        <w:pStyle w:val="a5"/>
        <w:numPr>
          <w:ilvl w:val="0"/>
          <w:numId w:val="58"/>
        </w:numPr>
        <w:tabs>
          <w:tab w:val="left" w:pos="734"/>
          <w:tab w:val="left" w:pos="736"/>
        </w:tabs>
        <w:spacing w:line="220" w:lineRule="auto"/>
        <w:ind w:right="172"/>
        <w:jc w:val="both"/>
        <w:rPr>
          <w:sz w:val="19"/>
        </w:rPr>
      </w:pPr>
      <w:r>
        <w:rPr>
          <w:sz w:val="19"/>
        </w:rPr>
        <w:t>Коротун, А.В. Правовое просвещение: понятие, содержание, нормативно-правовое обеспечение / А.В. Коротун, М.</w:t>
      </w:r>
      <w:r>
        <w:rPr>
          <w:sz w:val="19"/>
        </w:rPr>
        <w:t>С. Архипов, Е.К. Филиппова // Традиции и инновации в педагогическом образовании: Сборник научных тру-дов: в 2-х частях. Екатеринбург, 13 апреля 2024 года. – Екатеринбург: Уральский государственный педагогиче-ский университет, 2024. – С. 292-299. – EDN DOUM</w:t>
      </w:r>
      <w:r>
        <w:rPr>
          <w:sz w:val="19"/>
        </w:rPr>
        <w:t>OP.</w:t>
      </w:r>
    </w:p>
    <w:p w:rsidR="00D61B91" w:rsidRDefault="00AD1018" w:rsidP="00AD1018">
      <w:pPr>
        <w:pStyle w:val="a5"/>
        <w:numPr>
          <w:ilvl w:val="0"/>
          <w:numId w:val="58"/>
        </w:numPr>
        <w:tabs>
          <w:tab w:val="left" w:pos="734"/>
          <w:tab w:val="left" w:pos="736"/>
        </w:tabs>
        <w:spacing w:line="218" w:lineRule="auto"/>
        <w:ind w:right="173"/>
        <w:jc w:val="both"/>
        <w:rPr>
          <w:sz w:val="19"/>
        </w:rPr>
      </w:pPr>
      <w:r>
        <w:rPr>
          <w:sz w:val="19"/>
        </w:rPr>
        <w:t>Коротун,</w:t>
      </w:r>
      <w:r>
        <w:rPr>
          <w:spacing w:val="-2"/>
          <w:sz w:val="19"/>
        </w:rPr>
        <w:t xml:space="preserve"> </w:t>
      </w:r>
      <w:r>
        <w:rPr>
          <w:sz w:val="19"/>
        </w:rPr>
        <w:t>А.В.</w:t>
      </w:r>
      <w:r>
        <w:rPr>
          <w:spacing w:val="-2"/>
          <w:sz w:val="19"/>
        </w:rPr>
        <w:t xml:space="preserve"> </w:t>
      </w:r>
      <w:r>
        <w:rPr>
          <w:sz w:val="19"/>
        </w:rPr>
        <w:t>Правовой нигилизм как</w:t>
      </w:r>
      <w:r>
        <w:rPr>
          <w:spacing w:val="-3"/>
          <w:sz w:val="19"/>
        </w:rPr>
        <w:t xml:space="preserve"> </w:t>
      </w:r>
      <w:r>
        <w:rPr>
          <w:sz w:val="19"/>
        </w:rPr>
        <w:t>современная</w:t>
      </w:r>
      <w:r>
        <w:rPr>
          <w:spacing w:val="-1"/>
          <w:sz w:val="19"/>
        </w:rPr>
        <w:t xml:space="preserve"> </w:t>
      </w:r>
      <w:r>
        <w:rPr>
          <w:sz w:val="19"/>
        </w:rPr>
        <w:t>проблема</w:t>
      </w:r>
      <w:r>
        <w:rPr>
          <w:spacing w:val="-3"/>
          <w:sz w:val="19"/>
        </w:rPr>
        <w:t xml:space="preserve"> </w:t>
      </w:r>
      <w:r>
        <w:rPr>
          <w:sz w:val="19"/>
        </w:rPr>
        <w:t>взаимодействия</w:t>
      </w:r>
      <w:r>
        <w:rPr>
          <w:spacing w:val="-3"/>
          <w:sz w:val="19"/>
        </w:rPr>
        <w:t xml:space="preserve"> </w:t>
      </w:r>
      <w:r>
        <w:rPr>
          <w:sz w:val="19"/>
        </w:rPr>
        <w:t>родителей</w:t>
      </w:r>
      <w:r>
        <w:rPr>
          <w:spacing w:val="-1"/>
          <w:sz w:val="19"/>
        </w:rPr>
        <w:t xml:space="preserve"> </w:t>
      </w:r>
      <w:r>
        <w:rPr>
          <w:sz w:val="19"/>
        </w:rPr>
        <w:t>и</w:t>
      </w:r>
      <w:r>
        <w:rPr>
          <w:spacing w:val="-3"/>
          <w:sz w:val="19"/>
        </w:rPr>
        <w:t xml:space="preserve"> </w:t>
      </w:r>
      <w:r>
        <w:rPr>
          <w:sz w:val="19"/>
        </w:rPr>
        <w:t>школы</w:t>
      </w:r>
      <w:r>
        <w:rPr>
          <w:spacing w:val="-3"/>
          <w:sz w:val="19"/>
        </w:rPr>
        <w:t xml:space="preserve"> </w:t>
      </w:r>
      <w:r>
        <w:rPr>
          <w:sz w:val="19"/>
        </w:rPr>
        <w:t>/</w:t>
      </w:r>
      <w:r>
        <w:rPr>
          <w:spacing w:val="-2"/>
          <w:sz w:val="19"/>
        </w:rPr>
        <w:t xml:space="preserve"> </w:t>
      </w:r>
      <w:r>
        <w:rPr>
          <w:sz w:val="19"/>
        </w:rPr>
        <w:t>А.В.</w:t>
      </w:r>
      <w:r>
        <w:rPr>
          <w:spacing w:val="-2"/>
          <w:sz w:val="19"/>
        </w:rPr>
        <w:t xml:space="preserve"> </w:t>
      </w:r>
      <w:r>
        <w:rPr>
          <w:sz w:val="19"/>
        </w:rPr>
        <w:t>Коротун, В.Н. Ильченко, А.К. Шитов // Педагогическое образование в России. – 2023. – № 3. – С. 98-108. – EDN GKZORF.</w:t>
      </w:r>
    </w:p>
    <w:p w:rsidR="00D61B91" w:rsidRDefault="00AD1018" w:rsidP="00AD1018">
      <w:pPr>
        <w:pStyle w:val="a5"/>
        <w:numPr>
          <w:ilvl w:val="0"/>
          <w:numId w:val="58"/>
        </w:numPr>
        <w:tabs>
          <w:tab w:val="left" w:pos="735"/>
        </w:tabs>
        <w:spacing w:line="195" w:lineRule="exact"/>
        <w:ind w:left="735" w:hanging="282"/>
        <w:jc w:val="both"/>
        <w:rPr>
          <w:sz w:val="19"/>
        </w:rPr>
      </w:pPr>
      <w:r>
        <w:rPr>
          <w:sz w:val="19"/>
        </w:rPr>
        <w:t>Певцова,</w:t>
      </w:r>
      <w:r>
        <w:rPr>
          <w:spacing w:val="-6"/>
          <w:sz w:val="19"/>
        </w:rPr>
        <w:t xml:space="preserve"> </w:t>
      </w:r>
      <w:r>
        <w:rPr>
          <w:sz w:val="19"/>
        </w:rPr>
        <w:t>Е.Л.,</w:t>
      </w:r>
      <w:r>
        <w:rPr>
          <w:spacing w:val="-5"/>
          <w:sz w:val="19"/>
        </w:rPr>
        <w:t xml:space="preserve"> </w:t>
      </w:r>
      <w:r>
        <w:rPr>
          <w:sz w:val="19"/>
        </w:rPr>
        <w:t>Соколов,</w:t>
      </w:r>
      <w:r>
        <w:rPr>
          <w:spacing w:val="-6"/>
          <w:sz w:val="19"/>
        </w:rPr>
        <w:t xml:space="preserve"> </w:t>
      </w:r>
      <w:r>
        <w:rPr>
          <w:sz w:val="19"/>
        </w:rPr>
        <w:t>Н.Я.</w:t>
      </w:r>
      <w:r>
        <w:rPr>
          <w:spacing w:val="-7"/>
          <w:sz w:val="19"/>
        </w:rPr>
        <w:t xml:space="preserve"> </w:t>
      </w:r>
      <w:r>
        <w:rPr>
          <w:sz w:val="19"/>
        </w:rPr>
        <w:t>Правовое</w:t>
      </w:r>
      <w:r>
        <w:rPr>
          <w:spacing w:val="-7"/>
          <w:sz w:val="19"/>
        </w:rPr>
        <w:t xml:space="preserve"> </w:t>
      </w:r>
      <w:r>
        <w:rPr>
          <w:sz w:val="19"/>
        </w:rPr>
        <w:t>просвещение</w:t>
      </w:r>
      <w:r>
        <w:rPr>
          <w:spacing w:val="-7"/>
          <w:sz w:val="19"/>
        </w:rPr>
        <w:t xml:space="preserve"> </w:t>
      </w:r>
      <w:r>
        <w:rPr>
          <w:sz w:val="19"/>
        </w:rPr>
        <w:t>в</w:t>
      </w:r>
      <w:r>
        <w:rPr>
          <w:spacing w:val="-7"/>
          <w:sz w:val="19"/>
        </w:rPr>
        <w:t xml:space="preserve"> </w:t>
      </w:r>
      <w:r>
        <w:rPr>
          <w:sz w:val="19"/>
        </w:rPr>
        <w:t>России</w:t>
      </w:r>
      <w:r>
        <w:rPr>
          <w:spacing w:val="-7"/>
          <w:sz w:val="19"/>
        </w:rPr>
        <w:t xml:space="preserve"> </w:t>
      </w:r>
      <w:r>
        <w:rPr>
          <w:sz w:val="19"/>
        </w:rPr>
        <w:t>:</w:t>
      </w:r>
      <w:r>
        <w:rPr>
          <w:spacing w:val="-5"/>
          <w:sz w:val="19"/>
        </w:rPr>
        <w:t xml:space="preserve"> </w:t>
      </w:r>
      <w:r>
        <w:rPr>
          <w:sz w:val="19"/>
        </w:rPr>
        <w:t>состояние</w:t>
      </w:r>
      <w:r>
        <w:rPr>
          <w:spacing w:val="-7"/>
          <w:sz w:val="19"/>
        </w:rPr>
        <w:t xml:space="preserve"> </w:t>
      </w:r>
      <w:r>
        <w:rPr>
          <w:sz w:val="19"/>
        </w:rPr>
        <w:t>и</w:t>
      </w:r>
      <w:r>
        <w:rPr>
          <w:spacing w:val="-7"/>
          <w:sz w:val="19"/>
        </w:rPr>
        <w:t xml:space="preserve"> </w:t>
      </w:r>
      <w:r>
        <w:rPr>
          <w:sz w:val="19"/>
        </w:rPr>
        <w:t>проблемы.</w:t>
      </w:r>
      <w:r>
        <w:rPr>
          <w:spacing w:val="-2"/>
          <w:sz w:val="19"/>
        </w:rPr>
        <w:t xml:space="preserve"> </w:t>
      </w:r>
      <w:r>
        <w:rPr>
          <w:sz w:val="19"/>
        </w:rPr>
        <w:t>–</w:t>
      </w:r>
      <w:r>
        <w:rPr>
          <w:spacing w:val="-5"/>
          <w:sz w:val="19"/>
        </w:rPr>
        <w:t xml:space="preserve"> </w:t>
      </w:r>
      <w:r>
        <w:rPr>
          <w:sz w:val="19"/>
        </w:rPr>
        <w:t>М.,</w:t>
      </w:r>
      <w:r>
        <w:rPr>
          <w:spacing w:val="-6"/>
          <w:sz w:val="19"/>
        </w:rPr>
        <w:t xml:space="preserve"> </w:t>
      </w:r>
      <w:r>
        <w:rPr>
          <w:sz w:val="19"/>
        </w:rPr>
        <w:t>2013.</w:t>
      </w:r>
      <w:r>
        <w:rPr>
          <w:spacing w:val="-6"/>
          <w:sz w:val="19"/>
        </w:rPr>
        <w:t xml:space="preserve"> </w:t>
      </w:r>
      <w:r>
        <w:rPr>
          <w:sz w:val="19"/>
        </w:rPr>
        <w:t>–</w:t>
      </w:r>
      <w:r>
        <w:rPr>
          <w:spacing w:val="-6"/>
          <w:sz w:val="19"/>
        </w:rPr>
        <w:t xml:space="preserve"> </w:t>
      </w:r>
      <w:r>
        <w:rPr>
          <w:sz w:val="19"/>
        </w:rPr>
        <w:t>240</w:t>
      </w:r>
      <w:r>
        <w:rPr>
          <w:spacing w:val="-5"/>
          <w:sz w:val="19"/>
        </w:rPr>
        <w:t xml:space="preserve"> с.</w:t>
      </w:r>
    </w:p>
    <w:p w:rsidR="00D61B91" w:rsidRDefault="00AD1018" w:rsidP="00AD1018">
      <w:pPr>
        <w:pStyle w:val="a5"/>
        <w:numPr>
          <w:ilvl w:val="0"/>
          <w:numId w:val="58"/>
        </w:numPr>
        <w:tabs>
          <w:tab w:val="left" w:pos="734"/>
          <w:tab w:val="left" w:pos="736"/>
        </w:tabs>
        <w:spacing w:before="1" w:line="218" w:lineRule="auto"/>
        <w:ind w:right="167"/>
        <w:rPr>
          <w:sz w:val="19"/>
        </w:rPr>
      </w:pPr>
      <w:r>
        <w:rPr>
          <w:sz w:val="19"/>
        </w:rPr>
        <w:t>Полуэхтова, И.А. Практики медиапотребления российской молодежи в цифровом обществе (по результатам эм-пирического исследования) // Знание. Понимание. Умение. – 2022. – № 3. – С. 90-107.</w:t>
      </w:r>
    </w:p>
    <w:p w:rsidR="00D61B91" w:rsidRDefault="00AD1018" w:rsidP="00AD1018">
      <w:pPr>
        <w:pStyle w:val="a5"/>
        <w:numPr>
          <w:ilvl w:val="0"/>
          <w:numId w:val="58"/>
        </w:numPr>
        <w:tabs>
          <w:tab w:val="left" w:pos="734"/>
          <w:tab w:val="left" w:pos="736"/>
        </w:tabs>
        <w:spacing w:line="220" w:lineRule="auto"/>
        <w:ind w:right="170"/>
        <w:rPr>
          <w:sz w:val="19"/>
        </w:rPr>
      </w:pPr>
      <w:r>
        <w:rPr>
          <w:sz w:val="19"/>
        </w:rPr>
        <w:t>Скля</w:t>
      </w:r>
      <w:r>
        <w:rPr>
          <w:sz w:val="19"/>
        </w:rPr>
        <w:t>рова, Т.В. Общая, возрастная и педагогическая психология : учебник и практикум для среднего профессио-нального образования. – М., 2019. – 235 с.</w:t>
      </w:r>
    </w:p>
    <w:p w:rsidR="00D61B91" w:rsidRDefault="00AD1018" w:rsidP="00AD1018">
      <w:pPr>
        <w:pStyle w:val="a5"/>
        <w:numPr>
          <w:ilvl w:val="0"/>
          <w:numId w:val="58"/>
        </w:numPr>
        <w:tabs>
          <w:tab w:val="left" w:pos="735"/>
        </w:tabs>
        <w:spacing w:line="214" w:lineRule="exact"/>
        <w:ind w:left="735" w:hanging="282"/>
        <w:rPr>
          <w:sz w:val="19"/>
        </w:rPr>
      </w:pPr>
      <w:r>
        <w:rPr>
          <w:sz w:val="19"/>
        </w:rPr>
        <w:t>Федоров,</w:t>
      </w:r>
      <w:r>
        <w:rPr>
          <w:spacing w:val="-6"/>
          <w:sz w:val="19"/>
        </w:rPr>
        <w:t xml:space="preserve"> </w:t>
      </w:r>
      <w:r>
        <w:rPr>
          <w:sz w:val="19"/>
        </w:rPr>
        <w:t>А.В.</w:t>
      </w:r>
      <w:r>
        <w:rPr>
          <w:spacing w:val="-6"/>
          <w:sz w:val="19"/>
        </w:rPr>
        <w:t xml:space="preserve"> </w:t>
      </w:r>
      <w:r>
        <w:rPr>
          <w:sz w:val="19"/>
        </w:rPr>
        <w:t>Медиаобразование:</w:t>
      </w:r>
      <w:r>
        <w:rPr>
          <w:spacing w:val="-8"/>
          <w:sz w:val="19"/>
        </w:rPr>
        <w:t xml:space="preserve"> </w:t>
      </w:r>
      <w:r>
        <w:rPr>
          <w:sz w:val="19"/>
        </w:rPr>
        <w:t>история</w:t>
      </w:r>
      <w:r>
        <w:rPr>
          <w:spacing w:val="-7"/>
          <w:sz w:val="19"/>
        </w:rPr>
        <w:t xml:space="preserve"> </w:t>
      </w:r>
      <w:r>
        <w:rPr>
          <w:sz w:val="19"/>
        </w:rPr>
        <w:t>и</w:t>
      </w:r>
      <w:r>
        <w:rPr>
          <w:spacing w:val="-7"/>
          <w:sz w:val="19"/>
        </w:rPr>
        <w:t xml:space="preserve"> </w:t>
      </w:r>
      <w:r>
        <w:rPr>
          <w:sz w:val="19"/>
        </w:rPr>
        <w:t>теория.</w:t>
      </w:r>
      <w:r>
        <w:rPr>
          <w:spacing w:val="-2"/>
          <w:sz w:val="19"/>
        </w:rPr>
        <w:t xml:space="preserve"> </w:t>
      </w:r>
      <w:r>
        <w:rPr>
          <w:sz w:val="19"/>
        </w:rPr>
        <w:t>–</w:t>
      </w:r>
      <w:r>
        <w:rPr>
          <w:spacing w:val="-5"/>
          <w:sz w:val="19"/>
        </w:rPr>
        <w:t xml:space="preserve"> </w:t>
      </w:r>
      <w:r>
        <w:rPr>
          <w:sz w:val="19"/>
        </w:rPr>
        <w:t>М.,</w:t>
      </w:r>
      <w:r>
        <w:rPr>
          <w:spacing w:val="-8"/>
          <w:sz w:val="19"/>
        </w:rPr>
        <w:t xml:space="preserve"> </w:t>
      </w:r>
      <w:r>
        <w:rPr>
          <w:sz w:val="19"/>
        </w:rPr>
        <w:t>2015.</w:t>
      </w:r>
      <w:r>
        <w:rPr>
          <w:spacing w:val="-6"/>
          <w:sz w:val="19"/>
        </w:rPr>
        <w:t xml:space="preserve"> </w:t>
      </w:r>
      <w:r>
        <w:rPr>
          <w:sz w:val="19"/>
        </w:rPr>
        <w:t>–</w:t>
      </w:r>
      <w:r>
        <w:rPr>
          <w:spacing w:val="-7"/>
          <w:sz w:val="19"/>
        </w:rPr>
        <w:t xml:space="preserve"> </w:t>
      </w:r>
      <w:r>
        <w:rPr>
          <w:sz w:val="19"/>
        </w:rPr>
        <w:t>450</w:t>
      </w:r>
      <w:r>
        <w:rPr>
          <w:spacing w:val="-6"/>
          <w:sz w:val="19"/>
        </w:rPr>
        <w:t xml:space="preserve"> </w:t>
      </w:r>
      <w:r>
        <w:rPr>
          <w:spacing w:val="-5"/>
          <w:sz w:val="19"/>
        </w:rPr>
        <w:t>с.</w:t>
      </w:r>
    </w:p>
    <w:p w:rsidR="00D61B91" w:rsidRDefault="00AD1018" w:rsidP="00AD1018">
      <w:pPr>
        <w:pStyle w:val="a5"/>
        <w:numPr>
          <w:ilvl w:val="0"/>
          <w:numId w:val="58"/>
        </w:numPr>
        <w:tabs>
          <w:tab w:val="left" w:pos="734"/>
        </w:tabs>
        <w:spacing w:line="244" w:lineRule="exact"/>
        <w:ind w:left="734" w:hanging="281"/>
        <w:rPr>
          <w:rFonts w:ascii="Calibri" w:hAnsi="Calibri"/>
          <w:sz w:val="20"/>
        </w:rPr>
      </w:pPr>
      <w:r>
        <w:rPr>
          <w:sz w:val="19"/>
        </w:rPr>
        <w:t>Федоров,</w:t>
      </w:r>
      <w:r>
        <w:rPr>
          <w:spacing w:val="-8"/>
          <w:sz w:val="19"/>
        </w:rPr>
        <w:t xml:space="preserve"> </w:t>
      </w:r>
      <w:r>
        <w:rPr>
          <w:sz w:val="19"/>
        </w:rPr>
        <w:t>А.В.</w:t>
      </w:r>
      <w:r>
        <w:rPr>
          <w:spacing w:val="-8"/>
          <w:sz w:val="19"/>
        </w:rPr>
        <w:t xml:space="preserve"> </w:t>
      </w:r>
      <w:r>
        <w:rPr>
          <w:sz w:val="19"/>
        </w:rPr>
        <w:t>Медиаобразование</w:t>
      </w:r>
      <w:r>
        <w:rPr>
          <w:spacing w:val="-9"/>
          <w:sz w:val="19"/>
        </w:rPr>
        <w:t xml:space="preserve"> </w:t>
      </w:r>
      <w:r>
        <w:rPr>
          <w:sz w:val="19"/>
        </w:rPr>
        <w:t>и</w:t>
      </w:r>
      <w:r>
        <w:rPr>
          <w:spacing w:val="-9"/>
          <w:sz w:val="19"/>
        </w:rPr>
        <w:t xml:space="preserve"> </w:t>
      </w:r>
      <w:r>
        <w:rPr>
          <w:sz w:val="19"/>
        </w:rPr>
        <w:t>медиаграмотность.</w:t>
      </w:r>
      <w:r>
        <w:rPr>
          <w:spacing w:val="-8"/>
          <w:sz w:val="19"/>
        </w:rPr>
        <w:t xml:space="preserve"> </w:t>
      </w:r>
      <w:r>
        <w:rPr>
          <w:sz w:val="19"/>
        </w:rPr>
        <w:t>–</w:t>
      </w:r>
      <w:r>
        <w:rPr>
          <w:spacing w:val="-7"/>
          <w:sz w:val="19"/>
        </w:rPr>
        <w:t xml:space="preserve"> </w:t>
      </w:r>
      <w:r>
        <w:rPr>
          <w:sz w:val="19"/>
        </w:rPr>
        <w:t>Таганрог,</w:t>
      </w:r>
      <w:r>
        <w:rPr>
          <w:spacing w:val="-8"/>
          <w:sz w:val="19"/>
        </w:rPr>
        <w:t xml:space="preserve"> </w:t>
      </w:r>
      <w:r>
        <w:rPr>
          <w:sz w:val="19"/>
        </w:rPr>
        <w:t>2004.</w:t>
      </w:r>
      <w:r>
        <w:rPr>
          <w:spacing w:val="-7"/>
          <w:sz w:val="19"/>
        </w:rPr>
        <w:t xml:space="preserve"> </w:t>
      </w:r>
      <w:r>
        <w:rPr>
          <w:sz w:val="19"/>
        </w:rPr>
        <w:t>–</w:t>
      </w:r>
      <w:r>
        <w:rPr>
          <w:spacing w:val="-9"/>
          <w:sz w:val="19"/>
        </w:rPr>
        <w:t xml:space="preserve"> </w:t>
      </w:r>
      <w:r>
        <w:rPr>
          <w:sz w:val="19"/>
        </w:rPr>
        <w:t>340</w:t>
      </w:r>
      <w:r>
        <w:rPr>
          <w:spacing w:val="-7"/>
          <w:sz w:val="19"/>
        </w:rPr>
        <w:t xml:space="preserve"> </w:t>
      </w:r>
      <w:r>
        <w:rPr>
          <w:spacing w:val="-5"/>
          <w:sz w:val="19"/>
        </w:rPr>
        <w:t>с.</w:t>
      </w:r>
    </w:p>
    <w:p w:rsidR="00D61B91" w:rsidRDefault="00D61B91">
      <w:pPr>
        <w:pStyle w:val="a5"/>
        <w:spacing w:line="244" w:lineRule="exact"/>
        <w:rPr>
          <w:rFonts w:ascii="Calibri" w:hAnsi="Calibri"/>
          <w:sz w:val="20"/>
        </w:rPr>
        <w:sectPr w:rsidR="00D61B91">
          <w:footerReference w:type="default" r:id="rId575"/>
          <w:pgSz w:w="11920" w:h="16850"/>
          <w:pgMar w:top="1060" w:right="850" w:bottom="1360" w:left="850" w:header="0" w:footer="1161" w:gutter="0"/>
          <w:cols w:space="720"/>
        </w:sectPr>
      </w:pPr>
    </w:p>
    <w:p w:rsidR="00D61B91" w:rsidRDefault="00AD1018">
      <w:pPr>
        <w:pStyle w:val="a3"/>
        <w:spacing w:before="71"/>
        <w:ind w:left="170" w:firstLine="0"/>
        <w:jc w:val="left"/>
        <w:rPr>
          <w:rFonts w:ascii="Cambria" w:hAnsi="Cambria"/>
        </w:rPr>
      </w:pPr>
      <w:r>
        <w:rPr>
          <w:rFonts w:ascii="Cambria" w:hAnsi="Cambria"/>
        </w:rPr>
        <w:lastRenderedPageBreak/>
        <w:t>УДК</w:t>
      </w:r>
      <w:r>
        <w:rPr>
          <w:rFonts w:ascii="Cambria" w:hAnsi="Cambria"/>
          <w:spacing w:val="-10"/>
        </w:rPr>
        <w:t xml:space="preserve"> </w:t>
      </w:r>
      <w:r>
        <w:rPr>
          <w:rFonts w:ascii="Cambria" w:hAnsi="Cambria"/>
          <w:spacing w:val="-2"/>
        </w:rPr>
        <w:t>378.1</w:t>
      </w:r>
    </w:p>
    <w:p w:rsidR="00D61B91" w:rsidRDefault="00AD1018">
      <w:pPr>
        <w:pStyle w:val="a3"/>
        <w:spacing w:before="72"/>
        <w:ind w:left="0" w:firstLine="0"/>
        <w:jc w:val="left"/>
        <w:rPr>
          <w:rFonts w:ascii="Cambria"/>
        </w:rPr>
      </w:pPr>
      <w:r>
        <w:br w:type="column"/>
      </w:r>
    </w:p>
    <w:p w:rsidR="00D61B91" w:rsidRDefault="00AD1018">
      <w:pPr>
        <w:spacing w:line="234" w:lineRule="exact"/>
        <w:ind w:right="453"/>
        <w:jc w:val="right"/>
        <w:rPr>
          <w:rFonts w:ascii="Cambria" w:hAnsi="Cambria"/>
          <w:sz w:val="18"/>
        </w:rPr>
      </w:pPr>
      <w:r>
        <w:rPr>
          <w:rFonts w:ascii="Cambria" w:hAnsi="Cambria"/>
          <w:b/>
          <w:i/>
          <w:spacing w:val="-2"/>
          <w:sz w:val="20"/>
        </w:rPr>
        <w:t>Мамедова</w:t>
      </w:r>
      <w:r>
        <w:rPr>
          <w:rFonts w:ascii="Cambria" w:hAnsi="Cambria"/>
          <w:b/>
          <w:i/>
          <w:spacing w:val="-5"/>
          <w:sz w:val="20"/>
        </w:rPr>
        <w:t xml:space="preserve"> </w:t>
      </w:r>
      <w:r>
        <w:rPr>
          <w:rFonts w:ascii="Cambria" w:hAnsi="Cambria"/>
          <w:b/>
          <w:i/>
          <w:spacing w:val="-2"/>
          <w:sz w:val="20"/>
        </w:rPr>
        <w:t>Э.Р.,</w:t>
      </w:r>
      <w:r>
        <w:rPr>
          <w:rFonts w:ascii="Cambria" w:hAnsi="Cambria"/>
          <w:b/>
          <w:i/>
          <w:spacing w:val="-10"/>
          <w:sz w:val="20"/>
        </w:rPr>
        <w:t xml:space="preserve"> </w:t>
      </w:r>
      <w:r>
        <w:rPr>
          <w:rFonts w:ascii="Cambria" w:hAnsi="Cambria"/>
          <w:spacing w:val="-2"/>
          <w:sz w:val="18"/>
        </w:rPr>
        <w:t>магистрант</w:t>
      </w:r>
    </w:p>
    <w:p w:rsidR="00D61B91" w:rsidRDefault="00AD1018">
      <w:pPr>
        <w:ind w:left="1065" w:right="452" w:hanging="862"/>
        <w:jc w:val="right"/>
        <w:rPr>
          <w:rFonts w:ascii="Cambria" w:hAnsi="Cambria"/>
          <w:sz w:val="18"/>
        </w:rPr>
      </w:pPr>
      <w:r>
        <w:rPr>
          <w:rFonts w:ascii="Cambria" w:hAnsi="Cambria"/>
          <w:sz w:val="18"/>
        </w:rPr>
        <w:t>«Пермский</w:t>
      </w:r>
      <w:r>
        <w:rPr>
          <w:rFonts w:ascii="Cambria" w:hAnsi="Cambria"/>
          <w:spacing w:val="-10"/>
          <w:sz w:val="18"/>
        </w:rPr>
        <w:t xml:space="preserve"> </w:t>
      </w:r>
      <w:r>
        <w:rPr>
          <w:rFonts w:ascii="Cambria" w:hAnsi="Cambria"/>
          <w:sz w:val="18"/>
        </w:rPr>
        <w:t>государственный</w:t>
      </w:r>
      <w:r>
        <w:rPr>
          <w:rFonts w:ascii="Cambria" w:hAnsi="Cambria"/>
          <w:spacing w:val="-10"/>
          <w:sz w:val="18"/>
        </w:rPr>
        <w:t xml:space="preserve"> </w:t>
      </w:r>
      <w:r>
        <w:rPr>
          <w:rFonts w:ascii="Cambria" w:hAnsi="Cambria"/>
          <w:sz w:val="18"/>
        </w:rPr>
        <w:t>национальный</w:t>
      </w:r>
      <w:r>
        <w:rPr>
          <w:rFonts w:ascii="Cambria" w:hAnsi="Cambria"/>
          <w:spacing w:val="40"/>
          <w:sz w:val="18"/>
        </w:rPr>
        <w:t xml:space="preserve"> </w:t>
      </w:r>
      <w:r>
        <w:rPr>
          <w:rFonts w:ascii="Cambria" w:hAnsi="Cambria"/>
          <w:sz w:val="18"/>
        </w:rPr>
        <w:t>исследовательский</w:t>
      </w:r>
      <w:r>
        <w:rPr>
          <w:rFonts w:ascii="Cambria" w:hAnsi="Cambria"/>
          <w:spacing w:val="-6"/>
          <w:sz w:val="18"/>
        </w:rPr>
        <w:t xml:space="preserve"> </w:t>
      </w:r>
      <w:r>
        <w:rPr>
          <w:rFonts w:ascii="Cambria" w:hAnsi="Cambria"/>
          <w:spacing w:val="-2"/>
          <w:sz w:val="18"/>
        </w:rPr>
        <w:t>университет»,</w:t>
      </w:r>
    </w:p>
    <w:p w:rsidR="00D61B91" w:rsidRDefault="00AD1018">
      <w:pPr>
        <w:ind w:right="45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Пермь,</w:t>
      </w:r>
      <w:r>
        <w:rPr>
          <w:rFonts w:ascii="Cambria" w:hAnsi="Cambria"/>
          <w:spacing w:val="-4"/>
          <w:sz w:val="18"/>
        </w:rPr>
        <w:t xml:space="preserve"> </w:t>
      </w:r>
      <w:r>
        <w:rPr>
          <w:rFonts w:ascii="Cambria" w:hAnsi="Cambria"/>
          <w:spacing w:val="-2"/>
          <w:sz w:val="18"/>
        </w:rPr>
        <w:t>Россия</w:t>
      </w:r>
    </w:p>
    <w:p w:rsidR="00D61B91" w:rsidRDefault="00AD1018">
      <w:pPr>
        <w:pStyle w:val="5"/>
        <w:spacing w:before="3" w:line="232" w:lineRule="exact"/>
        <w:ind w:right="452"/>
      </w:pPr>
      <w:r>
        <w:t>Зарипова</w:t>
      </w:r>
      <w:r>
        <w:rPr>
          <w:spacing w:val="41"/>
        </w:rPr>
        <w:t xml:space="preserve"> </w:t>
      </w:r>
      <w:r>
        <w:rPr>
          <w:spacing w:val="-2"/>
        </w:rPr>
        <w:t>Л.З.,</w:t>
      </w:r>
    </w:p>
    <w:p w:rsidR="00D61B91" w:rsidRDefault="00AD1018">
      <w:pPr>
        <w:spacing w:line="209" w:lineRule="exact"/>
        <w:ind w:right="450"/>
        <w:jc w:val="right"/>
        <w:rPr>
          <w:rFonts w:ascii="Cambria" w:hAnsi="Cambria"/>
          <w:sz w:val="18"/>
        </w:rPr>
      </w:pPr>
      <w:r>
        <w:rPr>
          <w:rFonts w:ascii="Cambria" w:hAnsi="Cambria"/>
          <w:sz w:val="18"/>
        </w:rPr>
        <w:t>канд.</w:t>
      </w:r>
      <w:r>
        <w:rPr>
          <w:rFonts w:ascii="Cambria" w:hAnsi="Cambria"/>
          <w:spacing w:val="-2"/>
          <w:sz w:val="18"/>
        </w:rPr>
        <w:t xml:space="preserve"> </w:t>
      </w:r>
      <w:r>
        <w:rPr>
          <w:rFonts w:ascii="Cambria" w:hAnsi="Cambria"/>
          <w:sz w:val="18"/>
        </w:rPr>
        <w:t>психол.</w:t>
      </w:r>
      <w:r>
        <w:rPr>
          <w:rFonts w:ascii="Cambria" w:hAnsi="Cambria"/>
          <w:spacing w:val="-2"/>
          <w:sz w:val="18"/>
        </w:rPr>
        <w:t xml:space="preserve"> </w:t>
      </w:r>
      <w:r>
        <w:rPr>
          <w:rFonts w:ascii="Cambria" w:hAnsi="Cambria"/>
          <w:sz w:val="18"/>
        </w:rPr>
        <w:t>наук,</w:t>
      </w:r>
      <w:r>
        <w:rPr>
          <w:rFonts w:ascii="Cambria" w:hAnsi="Cambria"/>
          <w:spacing w:val="-1"/>
          <w:sz w:val="18"/>
        </w:rPr>
        <w:t xml:space="preserve"> </w:t>
      </w:r>
      <w:r>
        <w:rPr>
          <w:rFonts w:ascii="Cambria" w:hAnsi="Cambria"/>
          <w:spacing w:val="-2"/>
          <w:sz w:val="18"/>
        </w:rPr>
        <w:t>доцент</w:t>
      </w:r>
    </w:p>
    <w:p w:rsidR="00D61B91" w:rsidRDefault="00AD1018">
      <w:pPr>
        <w:ind w:left="1029" w:right="451" w:hanging="860"/>
        <w:jc w:val="right"/>
        <w:rPr>
          <w:rFonts w:ascii="Cambria" w:hAnsi="Cambria"/>
          <w:sz w:val="18"/>
        </w:rPr>
      </w:pPr>
      <w:r>
        <w:rPr>
          <w:rFonts w:ascii="Cambria" w:hAnsi="Cambria"/>
          <w:sz w:val="18"/>
        </w:rPr>
        <w:t>«Пермский</w:t>
      </w:r>
      <w:r>
        <w:rPr>
          <w:rFonts w:ascii="Cambria" w:hAnsi="Cambria"/>
          <w:spacing w:val="15"/>
          <w:sz w:val="18"/>
        </w:rPr>
        <w:t xml:space="preserve"> </w:t>
      </w:r>
      <w:r>
        <w:rPr>
          <w:rFonts w:ascii="Cambria" w:hAnsi="Cambria"/>
          <w:sz w:val="18"/>
        </w:rPr>
        <w:t>государственный</w:t>
      </w:r>
      <w:r>
        <w:rPr>
          <w:rFonts w:ascii="Cambria" w:hAnsi="Cambria"/>
          <w:spacing w:val="-9"/>
          <w:sz w:val="18"/>
        </w:rPr>
        <w:t xml:space="preserve"> </w:t>
      </w:r>
      <w:r>
        <w:rPr>
          <w:rFonts w:ascii="Cambria" w:hAnsi="Cambria"/>
          <w:sz w:val="18"/>
        </w:rPr>
        <w:t>национальный</w:t>
      </w:r>
      <w:r>
        <w:rPr>
          <w:rFonts w:ascii="Cambria" w:hAnsi="Cambria"/>
          <w:spacing w:val="40"/>
          <w:sz w:val="18"/>
        </w:rPr>
        <w:t xml:space="preserve"> </w:t>
      </w:r>
      <w:r>
        <w:rPr>
          <w:rFonts w:ascii="Cambria" w:hAnsi="Cambria"/>
          <w:sz w:val="18"/>
        </w:rPr>
        <w:t>исследовательский</w:t>
      </w:r>
      <w:r>
        <w:rPr>
          <w:rFonts w:ascii="Cambria" w:hAnsi="Cambria"/>
          <w:spacing w:val="29"/>
          <w:sz w:val="18"/>
        </w:rPr>
        <w:t xml:space="preserve"> </w:t>
      </w:r>
      <w:r>
        <w:rPr>
          <w:rFonts w:ascii="Cambria" w:hAnsi="Cambria"/>
          <w:spacing w:val="-2"/>
          <w:sz w:val="18"/>
        </w:rPr>
        <w:t>университет»,</w:t>
      </w:r>
    </w:p>
    <w:p w:rsidR="00D61B91" w:rsidRDefault="00AD1018">
      <w:pPr>
        <w:ind w:right="449"/>
        <w:jc w:val="right"/>
        <w:rPr>
          <w:rFonts w:ascii="Cambria" w:hAnsi="Cambria"/>
          <w:sz w:val="18"/>
        </w:rPr>
      </w:pPr>
      <w:r>
        <w:rPr>
          <w:rFonts w:ascii="Cambria" w:hAnsi="Cambria"/>
          <w:sz w:val="18"/>
        </w:rPr>
        <w:t>г.</w:t>
      </w:r>
      <w:r>
        <w:rPr>
          <w:rFonts w:ascii="Cambria" w:hAnsi="Cambria"/>
          <w:spacing w:val="29"/>
          <w:sz w:val="18"/>
        </w:rPr>
        <w:t xml:space="preserve"> </w:t>
      </w:r>
      <w:r>
        <w:rPr>
          <w:rFonts w:ascii="Cambria" w:hAnsi="Cambria"/>
          <w:sz w:val="18"/>
        </w:rPr>
        <w:t>Пермь,</w:t>
      </w:r>
      <w:r>
        <w:rPr>
          <w:rFonts w:ascii="Cambria" w:hAnsi="Cambria"/>
          <w:spacing w:val="-2"/>
          <w:sz w:val="18"/>
        </w:rPr>
        <w:t xml:space="preserve"> Россия</w:t>
      </w:r>
    </w:p>
    <w:p w:rsidR="00D61B91" w:rsidRDefault="00D61B91">
      <w:pPr>
        <w:jc w:val="right"/>
        <w:rPr>
          <w:rFonts w:ascii="Cambria" w:hAnsi="Cambria"/>
          <w:sz w:val="18"/>
        </w:rPr>
        <w:sectPr w:rsidR="00D61B91">
          <w:footerReference w:type="default" r:id="rId576"/>
          <w:pgSz w:w="11920" w:h="16850"/>
          <w:pgMar w:top="1060" w:right="850" w:bottom="1360" w:left="850" w:header="0" w:footer="1161" w:gutter="0"/>
          <w:cols w:num="2" w:space="720" w:equalWidth="0">
            <w:col w:w="1104" w:space="4790"/>
            <w:col w:w="4326"/>
          </w:cols>
        </w:sectPr>
      </w:pPr>
    </w:p>
    <w:p w:rsidR="00D61B91" w:rsidRDefault="00AD1018">
      <w:pPr>
        <w:pStyle w:val="3"/>
        <w:spacing w:before="214"/>
        <w:ind w:right="295"/>
      </w:pPr>
      <w:r>
        <w:t>ПРЕДСТАВЛЕНИЯ</w:t>
      </w:r>
      <w:r>
        <w:rPr>
          <w:spacing w:val="-9"/>
        </w:rPr>
        <w:t xml:space="preserve"> </w:t>
      </w:r>
      <w:r>
        <w:t>О</w:t>
      </w:r>
      <w:r>
        <w:rPr>
          <w:spacing w:val="-8"/>
        </w:rPr>
        <w:t xml:space="preserve"> </w:t>
      </w:r>
      <w:r>
        <w:t>БЕЗОПАСНОСТИ</w:t>
      </w:r>
      <w:r>
        <w:rPr>
          <w:spacing w:val="-9"/>
        </w:rPr>
        <w:t xml:space="preserve"> </w:t>
      </w:r>
      <w:r>
        <w:t>У</w:t>
      </w:r>
      <w:r>
        <w:rPr>
          <w:spacing w:val="-11"/>
        </w:rPr>
        <w:t xml:space="preserve"> </w:t>
      </w:r>
      <w:r>
        <w:t>ПОДРОСТКОВ</w:t>
      </w:r>
      <w:r>
        <w:rPr>
          <w:spacing w:val="-10"/>
        </w:rPr>
        <w:t xml:space="preserve"> </w:t>
      </w:r>
      <w:r>
        <w:t>ГРУППЫ</w:t>
      </w:r>
      <w:r>
        <w:rPr>
          <w:spacing w:val="-9"/>
        </w:rPr>
        <w:t xml:space="preserve"> </w:t>
      </w:r>
      <w:r>
        <w:t>НОРМА</w:t>
      </w:r>
      <w:r>
        <w:rPr>
          <w:spacing w:val="-11"/>
        </w:rPr>
        <w:t xml:space="preserve"> </w:t>
      </w:r>
      <w:r>
        <w:t>И</w:t>
      </w:r>
      <w:r>
        <w:rPr>
          <w:spacing w:val="-8"/>
        </w:rPr>
        <w:t xml:space="preserve"> </w:t>
      </w:r>
      <w:r>
        <w:t>ГРУППЫ</w:t>
      </w:r>
      <w:r>
        <w:rPr>
          <w:spacing w:val="-9"/>
        </w:rPr>
        <w:t xml:space="preserve"> </w:t>
      </w:r>
      <w:r>
        <w:rPr>
          <w:spacing w:val="-2"/>
        </w:rPr>
        <w:t>РИСКА</w:t>
      </w:r>
    </w:p>
    <w:p w:rsidR="00D61B91" w:rsidRDefault="00AD1018">
      <w:pPr>
        <w:spacing w:before="225"/>
        <w:ind w:left="170" w:right="446" w:firstLine="566"/>
        <w:jc w:val="both"/>
        <w:rPr>
          <w:i/>
          <w:sz w:val="20"/>
        </w:rPr>
      </w:pPr>
      <w:r>
        <w:rPr>
          <w:b/>
          <w:i/>
          <w:sz w:val="20"/>
        </w:rPr>
        <w:t xml:space="preserve">Аннотация. </w:t>
      </w:r>
      <w:r>
        <w:rPr>
          <w:i/>
          <w:sz w:val="20"/>
        </w:rPr>
        <w:t>В данной статье исследуется, как подростки из различных групп представляют безопас-ность, используя теории социальных представлений Сержа Московичи. Основное внимание уделяется сравне-нию представлений о безопасности у подростков из группы «риска» и «норма</w:t>
      </w:r>
      <w:r>
        <w:rPr>
          <w:i/>
          <w:sz w:val="20"/>
        </w:rPr>
        <w:t>». Теоретические рамки включа-ют социально- когнитивную теорию личности, теорию социального конструкционизма и психодинамические теории, которые рассматривают, как культурный, социальный и индивидуальный контексты формируют представления о безопасности.</w:t>
      </w:r>
    </w:p>
    <w:p w:rsidR="00D61B91" w:rsidRDefault="00AD1018">
      <w:pPr>
        <w:ind w:left="170" w:right="448" w:firstLine="566"/>
        <w:jc w:val="both"/>
        <w:rPr>
          <w:i/>
          <w:sz w:val="20"/>
        </w:rPr>
      </w:pPr>
      <w:r>
        <w:rPr>
          <w:i/>
          <w:sz w:val="20"/>
        </w:rPr>
        <w:t xml:space="preserve">В </w:t>
      </w:r>
      <w:r>
        <w:rPr>
          <w:i/>
          <w:sz w:val="20"/>
        </w:rPr>
        <w:t>исследовании используются методы, такие как метод незаконченных предложений и метод рисунок, которые позволяют погрузиться во внутренний мир подростков. Контент-анализ и статистические мето-ды, включая тест Шапиро-Уилка и U-критерий Манна-Уитни, применяютс</w:t>
      </w:r>
      <w:r>
        <w:rPr>
          <w:i/>
          <w:sz w:val="20"/>
        </w:rPr>
        <w:t>я для оценки влияния социальных факторов</w:t>
      </w:r>
      <w:r>
        <w:rPr>
          <w:i/>
          <w:spacing w:val="40"/>
          <w:sz w:val="20"/>
        </w:rPr>
        <w:t xml:space="preserve"> </w:t>
      </w:r>
      <w:r>
        <w:rPr>
          <w:i/>
          <w:sz w:val="20"/>
        </w:rPr>
        <w:t>на</w:t>
      </w:r>
      <w:r>
        <w:rPr>
          <w:i/>
          <w:spacing w:val="40"/>
          <w:sz w:val="20"/>
        </w:rPr>
        <w:t xml:space="preserve"> </w:t>
      </w:r>
      <w:r>
        <w:rPr>
          <w:i/>
          <w:sz w:val="20"/>
        </w:rPr>
        <w:t>представления</w:t>
      </w:r>
      <w:r>
        <w:rPr>
          <w:i/>
          <w:spacing w:val="40"/>
          <w:sz w:val="20"/>
        </w:rPr>
        <w:t xml:space="preserve"> </w:t>
      </w:r>
      <w:r>
        <w:rPr>
          <w:i/>
          <w:sz w:val="20"/>
        </w:rPr>
        <w:t>о</w:t>
      </w:r>
      <w:r>
        <w:rPr>
          <w:i/>
          <w:spacing w:val="40"/>
          <w:sz w:val="20"/>
        </w:rPr>
        <w:t xml:space="preserve"> </w:t>
      </w:r>
      <w:r>
        <w:rPr>
          <w:i/>
          <w:sz w:val="20"/>
        </w:rPr>
        <w:t>безопасности</w:t>
      </w:r>
      <w:r>
        <w:rPr>
          <w:i/>
          <w:spacing w:val="40"/>
          <w:sz w:val="20"/>
        </w:rPr>
        <w:t xml:space="preserve"> </w:t>
      </w:r>
      <w:r>
        <w:rPr>
          <w:i/>
          <w:sz w:val="20"/>
        </w:rPr>
        <w:t>подростками.</w:t>
      </w:r>
      <w:r>
        <w:rPr>
          <w:i/>
          <w:spacing w:val="40"/>
          <w:sz w:val="20"/>
        </w:rPr>
        <w:t xml:space="preserve"> </w:t>
      </w:r>
      <w:r>
        <w:rPr>
          <w:i/>
          <w:sz w:val="20"/>
        </w:rPr>
        <w:t>Результаты</w:t>
      </w:r>
      <w:r>
        <w:rPr>
          <w:i/>
          <w:spacing w:val="40"/>
          <w:sz w:val="20"/>
        </w:rPr>
        <w:t xml:space="preserve"> </w:t>
      </w:r>
      <w:r>
        <w:rPr>
          <w:i/>
          <w:sz w:val="20"/>
        </w:rPr>
        <w:t>исследования</w:t>
      </w:r>
      <w:r>
        <w:rPr>
          <w:i/>
          <w:spacing w:val="40"/>
          <w:sz w:val="20"/>
        </w:rPr>
        <w:t xml:space="preserve"> </w:t>
      </w:r>
      <w:r>
        <w:rPr>
          <w:i/>
          <w:sz w:val="20"/>
        </w:rPr>
        <w:t>демонстрируют,</w:t>
      </w:r>
      <w:r>
        <w:rPr>
          <w:i/>
          <w:spacing w:val="40"/>
          <w:sz w:val="20"/>
        </w:rPr>
        <w:t xml:space="preserve"> </w:t>
      </w:r>
      <w:r>
        <w:rPr>
          <w:i/>
          <w:sz w:val="20"/>
        </w:rPr>
        <w:t>что социальная поддержка и информированность играют ключевую роль в формировании чувства защищен-ности у подростков.</w:t>
      </w:r>
    </w:p>
    <w:p w:rsidR="00D61B91" w:rsidRDefault="00AD1018">
      <w:pPr>
        <w:ind w:left="170" w:right="460" w:firstLine="566"/>
        <w:jc w:val="both"/>
        <w:rPr>
          <w:i/>
          <w:sz w:val="20"/>
        </w:rPr>
      </w:pPr>
      <w:r>
        <w:rPr>
          <w:b/>
          <w:i/>
          <w:sz w:val="20"/>
        </w:rPr>
        <w:t>Ключевые слова</w:t>
      </w:r>
      <w:r>
        <w:rPr>
          <w:b/>
          <w:i/>
          <w:sz w:val="20"/>
        </w:rPr>
        <w:t xml:space="preserve">: </w:t>
      </w:r>
      <w:r>
        <w:rPr>
          <w:i/>
          <w:sz w:val="20"/>
        </w:rPr>
        <w:t>подростки группа «риска», представления, безопасность, социальная безопасность, психологическая безопасность.</w:t>
      </w:r>
    </w:p>
    <w:p w:rsidR="00D61B91" w:rsidRDefault="00D61B91">
      <w:pPr>
        <w:pStyle w:val="a3"/>
        <w:spacing w:before="142"/>
        <w:ind w:left="0" w:firstLine="0"/>
        <w:jc w:val="left"/>
        <w:rPr>
          <w:i/>
        </w:rPr>
      </w:pPr>
    </w:p>
    <w:p w:rsidR="00D61B91" w:rsidRDefault="00AD1018">
      <w:pPr>
        <w:spacing w:before="1" w:line="234" w:lineRule="exact"/>
        <w:ind w:right="450"/>
        <w:jc w:val="right"/>
        <w:rPr>
          <w:rFonts w:ascii="Cambria" w:hAnsi="Cambria"/>
          <w:sz w:val="18"/>
        </w:rPr>
      </w:pPr>
      <w:r>
        <w:rPr>
          <w:rFonts w:ascii="Cambria" w:hAnsi="Cambria"/>
          <w:b/>
          <w:i/>
          <w:sz w:val="20"/>
        </w:rPr>
        <w:t>Mammadova</w:t>
      </w:r>
      <w:r>
        <w:rPr>
          <w:rFonts w:ascii="Cambria" w:hAnsi="Cambria"/>
          <w:b/>
          <w:i/>
          <w:spacing w:val="-7"/>
          <w:sz w:val="20"/>
        </w:rPr>
        <w:t xml:space="preserve"> </w:t>
      </w:r>
      <w:r>
        <w:rPr>
          <w:rFonts w:ascii="Cambria" w:hAnsi="Cambria"/>
          <w:b/>
          <w:i/>
          <w:sz w:val="20"/>
        </w:rPr>
        <w:t>E.R.,</w:t>
      </w:r>
      <w:r>
        <w:rPr>
          <w:rFonts w:ascii="Cambria" w:hAnsi="Cambria"/>
          <w:b/>
          <w:i/>
          <w:spacing w:val="-7"/>
          <w:sz w:val="20"/>
        </w:rPr>
        <w:t xml:space="preserve"> </w:t>
      </w:r>
      <w:r>
        <w:rPr>
          <w:rFonts w:ascii="Cambria" w:hAnsi="Cambria"/>
          <w:sz w:val="18"/>
        </w:rPr>
        <w:t>Мaster's</w:t>
      </w:r>
      <w:r>
        <w:rPr>
          <w:rFonts w:ascii="Cambria" w:hAnsi="Cambria"/>
          <w:spacing w:val="-6"/>
          <w:sz w:val="18"/>
        </w:rPr>
        <w:t xml:space="preserve"> </w:t>
      </w:r>
      <w:r>
        <w:rPr>
          <w:rFonts w:ascii="Cambria" w:hAnsi="Cambria"/>
          <w:spacing w:val="-2"/>
          <w:sz w:val="18"/>
        </w:rPr>
        <w:t>student,</w:t>
      </w:r>
    </w:p>
    <w:p w:rsidR="00D61B91" w:rsidRDefault="00AD1018">
      <w:pPr>
        <w:spacing w:line="210" w:lineRule="exact"/>
        <w:ind w:right="447"/>
        <w:jc w:val="right"/>
        <w:rPr>
          <w:rFonts w:ascii="Cambria" w:hAnsi="Cambria"/>
          <w:sz w:val="18"/>
        </w:rPr>
      </w:pPr>
      <w:r>
        <w:rPr>
          <w:rFonts w:ascii="Cambria" w:hAnsi="Cambria"/>
          <w:sz w:val="18"/>
        </w:rPr>
        <w:t>«Perm</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National</w:t>
      </w:r>
      <w:r>
        <w:rPr>
          <w:rFonts w:ascii="Cambria" w:hAnsi="Cambria"/>
          <w:spacing w:val="-5"/>
          <w:sz w:val="18"/>
        </w:rPr>
        <w:t xml:space="preserve"> </w:t>
      </w:r>
      <w:r>
        <w:rPr>
          <w:rFonts w:ascii="Cambria" w:hAnsi="Cambria"/>
          <w:sz w:val="18"/>
        </w:rPr>
        <w:t>Research</w:t>
      </w:r>
      <w:r>
        <w:rPr>
          <w:rFonts w:ascii="Cambria" w:hAnsi="Cambria"/>
          <w:spacing w:val="-4"/>
          <w:sz w:val="18"/>
        </w:rPr>
        <w:t xml:space="preserve"> </w:t>
      </w:r>
      <w:r>
        <w:rPr>
          <w:rFonts w:ascii="Cambria" w:hAnsi="Cambria"/>
          <w:spacing w:val="-2"/>
          <w:sz w:val="18"/>
        </w:rPr>
        <w:t>University»,</w:t>
      </w:r>
    </w:p>
    <w:p w:rsidR="00D61B91" w:rsidRDefault="00AD1018">
      <w:pPr>
        <w:ind w:right="453"/>
        <w:jc w:val="right"/>
        <w:rPr>
          <w:rFonts w:ascii="Cambria"/>
          <w:sz w:val="18"/>
        </w:rPr>
      </w:pPr>
      <w:r>
        <w:rPr>
          <w:rFonts w:ascii="Cambria"/>
          <w:sz w:val="18"/>
        </w:rPr>
        <w:t>Perm,</w:t>
      </w:r>
      <w:r>
        <w:rPr>
          <w:rFonts w:ascii="Cambria"/>
          <w:spacing w:val="-2"/>
          <w:sz w:val="18"/>
        </w:rPr>
        <w:t xml:space="preserve"> Russia</w:t>
      </w:r>
    </w:p>
    <w:p w:rsidR="00D61B91" w:rsidRDefault="00AD1018">
      <w:pPr>
        <w:pStyle w:val="5"/>
        <w:spacing w:before="3"/>
      </w:pPr>
      <w:r>
        <w:rPr>
          <w:spacing w:val="-2"/>
        </w:rPr>
        <w:t>Zaripova</w:t>
      </w:r>
      <w:r>
        <w:rPr>
          <w:spacing w:val="3"/>
        </w:rPr>
        <w:t xml:space="preserve"> </w:t>
      </w:r>
      <w:r>
        <w:rPr>
          <w:spacing w:val="-2"/>
        </w:rPr>
        <w:t>L.Z.,</w:t>
      </w:r>
    </w:p>
    <w:p w:rsidR="00D61B91" w:rsidRDefault="00AD1018">
      <w:pPr>
        <w:spacing w:line="210" w:lineRule="exact"/>
        <w:ind w:right="450"/>
        <w:jc w:val="right"/>
        <w:rPr>
          <w:rFonts w:ascii="Cambria"/>
          <w:sz w:val="18"/>
        </w:rPr>
      </w:pPr>
      <w:r>
        <w:rPr>
          <w:rFonts w:ascii="Cambria"/>
          <w:sz w:val="18"/>
        </w:rPr>
        <w:t>PhD.psychology</w:t>
      </w:r>
      <w:r>
        <w:rPr>
          <w:rFonts w:ascii="Cambria"/>
          <w:spacing w:val="-5"/>
          <w:sz w:val="18"/>
        </w:rPr>
        <w:t xml:space="preserve"> </w:t>
      </w:r>
      <w:r>
        <w:rPr>
          <w:rFonts w:ascii="Cambria"/>
          <w:sz w:val="18"/>
        </w:rPr>
        <w:t>department.PhD,</w:t>
      </w:r>
      <w:r>
        <w:rPr>
          <w:rFonts w:ascii="Cambria"/>
          <w:spacing w:val="-4"/>
          <w:sz w:val="18"/>
        </w:rPr>
        <w:t xml:space="preserve"> </w:t>
      </w:r>
      <w:r>
        <w:rPr>
          <w:rFonts w:ascii="Cambria"/>
          <w:sz w:val="18"/>
        </w:rPr>
        <w:t>Associate</w:t>
      </w:r>
      <w:r>
        <w:rPr>
          <w:rFonts w:ascii="Cambria"/>
          <w:spacing w:val="-6"/>
          <w:sz w:val="18"/>
        </w:rPr>
        <w:t xml:space="preserve"> </w:t>
      </w:r>
      <w:r>
        <w:rPr>
          <w:rFonts w:ascii="Cambria"/>
          <w:spacing w:val="-2"/>
          <w:sz w:val="18"/>
        </w:rPr>
        <w:t>Professor,</w:t>
      </w:r>
    </w:p>
    <w:p w:rsidR="00D61B91" w:rsidRDefault="00AD1018">
      <w:pPr>
        <w:ind w:right="447"/>
        <w:jc w:val="right"/>
        <w:rPr>
          <w:rFonts w:ascii="Cambria" w:hAnsi="Cambria"/>
          <w:sz w:val="18"/>
        </w:rPr>
      </w:pPr>
      <w:r>
        <w:rPr>
          <w:rFonts w:ascii="Cambria" w:hAnsi="Cambria"/>
          <w:sz w:val="18"/>
        </w:rPr>
        <w:t>«Perm</w:t>
      </w:r>
      <w:r>
        <w:rPr>
          <w:rFonts w:ascii="Cambria" w:hAnsi="Cambria"/>
          <w:spacing w:val="-4"/>
          <w:sz w:val="18"/>
        </w:rPr>
        <w:t xml:space="preserve"> </w:t>
      </w:r>
      <w:r>
        <w:rPr>
          <w:rFonts w:ascii="Cambria" w:hAnsi="Cambria"/>
          <w:sz w:val="18"/>
        </w:rPr>
        <w:t>State</w:t>
      </w:r>
      <w:r>
        <w:rPr>
          <w:rFonts w:ascii="Cambria" w:hAnsi="Cambria"/>
          <w:spacing w:val="-3"/>
          <w:sz w:val="18"/>
        </w:rPr>
        <w:t xml:space="preserve"> </w:t>
      </w:r>
      <w:r>
        <w:rPr>
          <w:rFonts w:ascii="Cambria" w:hAnsi="Cambria"/>
          <w:sz w:val="18"/>
        </w:rPr>
        <w:t>National</w:t>
      </w:r>
      <w:r>
        <w:rPr>
          <w:rFonts w:ascii="Cambria" w:hAnsi="Cambria"/>
          <w:spacing w:val="-5"/>
          <w:sz w:val="18"/>
        </w:rPr>
        <w:t xml:space="preserve"> </w:t>
      </w:r>
      <w:r>
        <w:rPr>
          <w:rFonts w:ascii="Cambria" w:hAnsi="Cambria"/>
          <w:sz w:val="18"/>
        </w:rPr>
        <w:t>Research</w:t>
      </w:r>
      <w:r>
        <w:rPr>
          <w:rFonts w:ascii="Cambria" w:hAnsi="Cambria"/>
          <w:spacing w:val="-4"/>
          <w:sz w:val="18"/>
        </w:rPr>
        <w:t xml:space="preserve"> </w:t>
      </w:r>
      <w:r>
        <w:rPr>
          <w:rFonts w:ascii="Cambria" w:hAnsi="Cambria"/>
          <w:spacing w:val="-2"/>
          <w:sz w:val="18"/>
        </w:rPr>
        <w:t>University»,</w:t>
      </w:r>
    </w:p>
    <w:p w:rsidR="00D61B91" w:rsidRDefault="00AD1018">
      <w:pPr>
        <w:ind w:right="451"/>
        <w:jc w:val="right"/>
        <w:rPr>
          <w:rFonts w:ascii="Cambria"/>
          <w:sz w:val="18"/>
        </w:rPr>
      </w:pPr>
      <w:r>
        <w:rPr>
          <w:rFonts w:ascii="Cambria"/>
          <w:sz w:val="18"/>
        </w:rPr>
        <w:t>Perm,</w:t>
      </w:r>
      <w:r>
        <w:rPr>
          <w:rFonts w:ascii="Cambria"/>
          <w:spacing w:val="-2"/>
          <w:sz w:val="18"/>
        </w:rPr>
        <w:t xml:space="preserve"> Russia</w:t>
      </w:r>
    </w:p>
    <w:p w:rsidR="00D61B91" w:rsidRDefault="00AD1018">
      <w:pPr>
        <w:pStyle w:val="3"/>
        <w:spacing w:before="166"/>
        <w:ind w:right="283"/>
      </w:pPr>
      <w:r>
        <w:t>THE</w:t>
      </w:r>
      <w:r>
        <w:rPr>
          <w:spacing w:val="-12"/>
        </w:rPr>
        <w:t xml:space="preserve"> </w:t>
      </w:r>
      <w:r>
        <w:t>PERCEPTIONS</w:t>
      </w:r>
      <w:r>
        <w:rPr>
          <w:spacing w:val="-9"/>
        </w:rPr>
        <w:t xml:space="preserve"> </w:t>
      </w:r>
      <w:r>
        <w:t>OF</w:t>
      </w:r>
      <w:r>
        <w:rPr>
          <w:spacing w:val="-6"/>
        </w:rPr>
        <w:t xml:space="preserve"> </w:t>
      </w:r>
      <w:r>
        <w:t>SAFETY</w:t>
      </w:r>
      <w:r>
        <w:rPr>
          <w:spacing w:val="-7"/>
        </w:rPr>
        <w:t xml:space="preserve"> </w:t>
      </w:r>
      <w:r>
        <w:t>AMONG</w:t>
      </w:r>
      <w:r>
        <w:rPr>
          <w:spacing w:val="-7"/>
        </w:rPr>
        <w:t xml:space="preserve"> </w:t>
      </w:r>
      <w:r>
        <w:t>ADOLESCENTS</w:t>
      </w:r>
      <w:r>
        <w:rPr>
          <w:spacing w:val="-8"/>
        </w:rPr>
        <w:t xml:space="preserve"> </w:t>
      </w:r>
      <w:r>
        <w:t>IN</w:t>
      </w:r>
      <w:r>
        <w:rPr>
          <w:spacing w:val="-7"/>
        </w:rPr>
        <w:t xml:space="preserve"> </w:t>
      </w:r>
      <w:r>
        <w:t>THE</w:t>
      </w:r>
      <w:r>
        <w:rPr>
          <w:spacing w:val="-4"/>
        </w:rPr>
        <w:t xml:space="preserve"> </w:t>
      </w:r>
      <w:r>
        <w:t>NORM</w:t>
      </w:r>
      <w:r>
        <w:rPr>
          <w:spacing w:val="-10"/>
        </w:rPr>
        <w:t xml:space="preserve"> </w:t>
      </w:r>
      <w:r>
        <w:t>GROUP</w:t>
      </w:r>
      <w:r>
        <w:rPr>
          <w:spacing w:val="-5"/>
        </w:rPr>
        <w:t xml:space="preserve"> </w:t>
      </w:r>
      <w:r>
        <w:t>AND</w:t>
      </w:r>
      <w:r>
        <w:rPr>
          <w:spacing w:val="-9"/>
        </w:rPr>
        <w:t xml:space="preserve"> </w:t>
      </w:r>
      <w:r>
        <w:t>THE</w:t>
      </w:r>
      <w:r>
        <w:rPr>
          <w:spacing w:val="-8"/>
        </w:rPr>
        <w:t xml:space="preserve"> </w:t>
      </w:r>
      <w:r>
        <w:t>AT-RISK</w:t>
      </w:r>
      <w:r>
        <w:rPr>
          <w:spacing w:val="-7"/>
        </w:rPr>
        <w:t xml:space="preserve"> </w:t>
      </w:r>
      <w:r>
        <w:rPr>
          <w:spacing w:val="-2"/>
        </w:rPr>
        <w:t>GROUP</w:t>
      </w:r>
    </w:p>
    <w:p w:rsidR="00D61B91" w:rsidRDefault="00AD1018">
      <w:pPr>
        <w:spacing w:before="181" w:line="235" w:lineRule="auto"/>
        <w:ind w:left="170" w:right="450" w:firstLine="566"/>
        <w:jc w:val="both"/>
        <w:rPr>
          <w:i/>
          <w:sz w:val="20"/>
        </w:rPr>
      </w:pPr>
      <w:r>
        <w:rPr>
          <w:b/>
          <w:i/>
          <w:sz w:val="20"/>
        </w:rPr>
        <w:t>Abstract.</w:t>
      </w:r>
      <w:r>
        <w:rPr>
          <w:b/>
          <w:i/>
          <w:spacing w:val="-13"/>
          <w:sz w:val="20"/>
        </w:rPr>
        <w:t xml:space="preserve"> </w:t>
      </w:r>
      <w:r>
        <w:rPr>
          <w:i/>
          <w:sz w:val="20"/>
        </w:rPr>
        <w:t>This</w:t>
      </w:r>
      <w:r>
        <w:rPr>
          <w:i/>
          <w:spacing w:val="-12"/>
          <w:sz w:val="20"/>
        </w:rPr>
        <w:t xml:space="preserve"> </w:t>
      </w:r>
      <w:r>
        <w:rPr>
          <w:i/>
          <w:sz w:val="20"/>
        </w:rPr>
        <w:t>article</w:t>
      </w:r>
      <w:r>
        <w:rPr>
          <w:i/>
          <w:spacing w:val="-11"/>
          <w:sz w:val="20"/>
        </w:rPr>
        <w:t xml:space="preserve"> </w:t>
      </w:r>
      <w:r>
        <w:rPr>
          <w:i/>
          <w:sz w:val="20"/>
        </w:rPr>
        <w:t>explores</w:t>
      </w:r>
      <w:r>
        <w:rPr>
          <w:i/>
          <w:spacing w:val="-10"/>
          <w:sz w:val="20"/>
        </w:rPr>
        <w:t xml:space="preserve"> </w:t>
      </w:r>
      <w:r>
        <w:rPr>
          <w:i/>
          <w:sz w:val="20"/>
        </w:rPr>
        <w:t>how</w:t>
      </w:r>
      <w:r>
        <w:rPr>
          <w:i/>
          <w:spacing w:val="-13"/>
          <w:sz w:val="20"/>
        </w:rPr>
        <w:t xml:space="preserve"> </w:t>
      </w:r>
      <w:r>
        <w:rPr>
          <w:i/>
          <w:sz w:val="20"/>
        </w:rPr>
        <w:t>adolescents</w:t>
      </w:r>
      <w:r>
        <w:rPr>
          <w:i/>
          <w:spacing w:val="-12"/>
          <w:sz w:val="20"/>
        </w:rPr>
        <w:t xml:space="preserve"> </w:t>
      </w:r>
      <w:r>
        <w:rPr>
          <w:i/>
          <w:sz w:val="20"/>
        </w:rPr>
        <w:t>from</w:t>
      </w:r>
      <w:r>
        <w:rPr>
          <w:i/>
          <w:spacing w:val="-11"/>
          <w:sz w:val="20"/>
        </w:rPr>
        <w:t xml:space="preserve"> </w:t>
      </w:r>
      <w:r>
        <w:rPr>
          <w:i/>
          <w:sz w:val="20"/>
        </w:rPr>
        <w:t>various</w:t>
      </w:r>
      <w:r>
        <w:rPr>
          <w:i/>
          <w:spacing w:val="-13"/>
          <w:sz w:val="20"/>
        </w:rPr>
        <w:t xml:space="preserve"> </w:t>
      </w:r>
      <w:r>
        <w:rPr>
          <w:i/>
          <w:sz w:val="20"/>
        </w:rPr>
        <w:t>groups</w:t>
      </w:r>
      <w:r>
        <w:rPr>
          <w:i/>
          <w:spacing w:val="-12"/>
          <w:sz w:val="20"/>
        </w:rPr>
        <w:t xml:space="preserve"> </w:t>
      </w:r>
      <w:r>
        <w:rPr>
          <w:i/>
          <w:sz w:val="20"/>
        </w:rPr>
        <w:t>perceive</w:t>
      </w:r>
      <w:r>
        <w:rPr>
          <w:i/>
          <w:spacing w:val="-11"/>
          <w:sz w:val="20"/>
        </w:rPr>
        <w:t xml:space="preserve"> </w:t>
      </w:r>
      <w:r>
        <w:rPr>
          <w:i/>
          <w:sz w:val="20"/>
        </w:rPr>
        <w:t>safety,</w:t>
      </w:r>
      <w:r>
        <w:rPr>
          <w:i/>
          <w:spacing w:val="-11"/>
          <w:sz w:val="20"/>
        </w:rPr>
        <w:t xml:space="preserve"> </w:t>
      </w:r>
      <w:r>
        <w:rPr>
          <w:i/>
          <w:sz w:val="20"/>
        </w:rPr>
        <w:t>using Serge</w:t>
      </w:r>
      <w:r>
        <w:rPr>
          <w:i/>
          <w:spacing w:val="-4"/>
          <w:sz w:val="20"/>
        </w:rPr>
        <w:t xml:space="preserve"> </w:t>
      </w:r>
      <w:r>
        <w:rPr>
          <w:i/>
          <w:sz w:val="20"/>
        </w:rPr>
        <w:t>Moscovici's the-ories</w:t>
      </w:r>
      <w:r>
        <w:rPr>
          <w:i/>
          <w:spacing w:val="-2"/>
          <w:sz w:val="20"/>
        </w:rPr>
        <w:t xml:space="preserve"> </w:t>
      </w:r>
      <w:r>
        <w:rPr>
          <w:i/>
          <w:sz w:val="20"/>
        </w:rPr>
        <w:t>of</w:t>
      </w:r>
      <w:r>
        <w:rPr>
          <w:i/>
          <w:spacing w:val="-5"/>
          <w:sz w:val="20"/>
        </w:rPr>
        <w:t xml:space="preserve"> </w:t>
      </w:r>
      <w:r>
        <w:rPr>
          <w:i/>
          <w:sz w:val="20"/>
        </w:rPr>
        <w:t>social</w:t>
      </w:r>
      <w:r>
        <w:rPr>
          <w:i/>
          <w:spacing w:val="-4"/>
          <w:sz w:val="20"/>
        </w:rPr>
        <w:t xml:space="preserve"> </w:t>
      </w:r>
      <w:r>
        <w:rPr>
          <w:i/>
          <w:sz w:val="20"/>
        </w:rPr>
        <w:t>representations. The</w:t>
      </w:r>
      <w:r>
        <w:rPr>
          <w:i/>
          <w:spacing w:val="-4"/>
          <w:sz w:val="20"/>
        </w:rPr>
        <w:t xml:space="preserve"> </w:t>
      </w:r>
      <w:r>
        <w:rPr>
          <w:i/>
          <w:sz w:val="20"/>
        </w:rPr>
        <w:t>main</w:t>
      </w:r>
      <w:r>
        <w:rPr>
          <w:i/>
          <w:spacing w:val="-3"/>
          <w:sz w:val="20"/>
        </w:rPr>
        <w:t xml:space="preserve"> </w:t>
      </w:r>
      <w:r>
        <w:rPr>
          <w:i/>
          <w:sz w:val="20"/>
        </w:rPr>
        <w:t>focus</w:t>
      </w:r>
      <w:r>
        <w:rPr>
          <w:i/>
          <w:spacing w:val="-2"/>
          <w:sz w:val="20"/>
        </w:rPr>
        <w:t xml:space="preserve"> </w:t>
      </w:r>
      <w:r>
        <w:rPr>
          <w:i/>
          <w:sz w:val="20"/>
        </w:rPr>
        <w:t>is</w:t>
      </w:r>
      <w:r>
        <w:rPr>
          <w:i/>
          <w:spacing w:val="-3"/>
          <w:sz w:val="20"/>
        </w:rPr>
        <w:t xml:space="preserve"> </w:t>
      </w:r>
      <w:r>
        <w:rPr>
          <w:i/>
          <w:sz w:val="20"/>
        </w:rPr>
        <w:t>on comparing</w:t>
      </w:r>
      <w:r>
        <w:rPr>
          <w:i/>
          <w:spacing w:val="-2"/>
          <w:sz w:val="20"/>
        </w:rPr>
        <w:t xml:space="preserve"> </w:t>
      </w:r>
      <w:r>
        <w:rPr>
          <w:i/>
          <w:sz w:val="20"/>
        </w:rPr>
        <w:t>perceptions of safety among adolescents from "at-risk" and "normative" groups. The theoretical framework includes social-cognitive personality theory, social construction-ism theory, and psychodynamic theories, which</w:t>
      </w:r>
      <w:r>
        <w:rPr>
          <w:i/>
          <w:spacing w:val="-1"/>
          <w:sz w:val="20"/>
        </w:rPr>
        <w:t xml:space="preserve"> </w:t>
      </w:r>
      <w:r>
        <w:rPr>
          <w:i/>
          <w:sz w:val="20"/>
        </w:rPr>
        <w:t>examine</w:t>
      </w:r>
      <w:r>
        <w:rPr>
          <w:i/>
          <w:spacing w:val="-4"/>
          <w:sz w:val="20"/>
        </w:rPr>
        <w:t xml:space="preserve"> </w:t>
      </w:r>
      <w:r>
        <w:rPr>
          <w:i/>
          <w:sz w:val="20"/>
        </w:rPr>
        <w:t>how cultural, social, and</w:t>
      </w:r>
      <w:r>
        <w:rPr>
          <w:i/>
          <w:spacing w:val="-1"/>
          <w:sz w:val="20"/>
        </w:rPr>
        <w:t xml:space="preserve"> </w:t>
      </w:r>
      <w:r>
        <w:rPr>
          <w:i/>
          <w:sz w:val="20"/>
        </w:rPr>
        <w:t>indiv</w:t>
      </w:r>
      <w:r>
        <w:rPr>
          <w:i/>
          <w:sz w:val="20"/>
        </w:rPr>
        <w:t>idual contexts shape</w:t>
      </w:r>
      <w:r>
        <w:rPr>
          <w:i/>
          <w:spacing w:val="-4"/>
          <w:sz w:val="20"/>
        </w:rPr>
        <w:t xml:space="preserve"> </w:t>
      </w:r>
      <w:r>
        <w:rPr>
          <w:i/>
          <w:sz w:val="20"/>
        </w:rPr>
        <w:t>safety per-</w:t>
      </w:r>
      <w:r>
        <w:rPr>
          <w:i/>
          <w:spacing w:val="-2"/>
          <w:sz w:val="20"/>
        </w:rPr>
        <w:t>ceptions.</w:t>
      </w:r>
    </w:p>
    <w:p w:rsidR="00D61B91" w:rsidRDefault="00AD1018">
      <w:pPr>
        <w:spacing w:line="232" w:lineRule="auto"/>
        <w:ind w:left="170" w:right="452" w:firstLine="566"/>
        <w:jc w:val="both"/>
        <w:rPr>
          <w:i/>
          <w:sz w:val="20"/>
        </w:rPr>
      </w:pPr>
      <w:r>
        <w:rPr>
          <w:i/>
          <w:sz w:val="20"/>
        </w:rPr>
        <w:t>The study employs methods such as the unfinished sentences method and the drawing method to delve into the inner world of adolescents. Content analysis and statistical methods, including the Shapiro-Wilk test and t</w:t>
      </w:r>
      <w:r>
        <w:rPr>
          <w:i/>
          <w:sz w:val="20"/>
        </w:rPr>
        <w:t>he Mann-Whitney U test, are used to assess the impact of social factors</w:t>
      </w:r>
      <w:r>
        <w:rPr>
          <w:i/>
          <w:spacing w:val="-2"/>
          <w:sz w:val="20"/>
        </w:rPr>
        <w:t xml:space="preserve"> </w:t>
      </w:r>
      <w:r>
        <w:rPr>
          <w:i/>
          <w:sz w:val="20"/>
        </w:rPr>
        <w:t>on</w:t>
      </w:r>
      <w:r>
        <w:rPr>
          <w:i/>
          <w:spacing w:val="-1"/>
          <w:sz w:val="20"/>
        </w:rPr>
        <w:t xml:space="preserve"> </w:t>
      </w:r>
      <w:r>
        <w:rPr>
          <w:i/>
          <w:sz w:val="20"/>
        </w:rPr>
        <w:t>adolescents'</w:t>
      </w:r>
      <w:r>
        <w:rPr>
          <w:i/>
          <w:spacing w:val="-1"/>
          <w:sz w:val="20"/>
        </w:rPr>
        <w:t xml:space="preserve"> </w:t>
      </w:r>
      <w:r>
        <w:rPr>
          <w:i/>
          <w:sz w:val="20"/>
        </w:rPr>
        <w:t>perceptions</w:t>
      </w:r>
      <w:r>
        <w:rPr>
          <w:i/>
          <w:spacing w:val="-1"/>
          <w:sz w:val="20"/>
        </w:rPr>
        <w:t xml:space="preserve"> </w:t>
      </w:r>
      <w:r>
        <w:rPr>
          <w:i/>
          <w:sz w:val="20"/>
        </w:rPr>
        <w:t>of</w:t>
      </w:r>
      <w:r>
        <w:rPr>
          <w:i/>
          <w:spacing w:val="-2"/>
          <w:sz w:val="20"/>
        </w:rPr>
        <w:t xml:space="preserve"> </w:t>
      </w:r>
      <w:r>
        <w:rPr>
          <w:i/>
          <w:sz w:val="20"/>
        </w:rPr>
        <w:t>safety. The</w:t>
      </w:r>
      <w:r>
        <w:rPr>
          <w:i/>
          <w:spacing w:val="-1"/>
          <w:sz w:val="20"/>
        </w:rPr>
        <w:t xml:space="preserve"> </w:t>
      </w:r>
      <w:r>
        <w:rPr>
          <w:i/>
          <w:sz w:val="20"/>
        </w:rPr>
        <w:t>results</w:t>
      </w:r>
      <w:r>
        <w:rPr>
          <w:i/>
          <w:spacing w:val="-1"/>
          <w:sz w:val="20"/>
        </w:rPr>
        <w:t xml:space="preserve"> </w:t>
      </w:r>
      <w:r>
        <w:rPr>
          <w:i/>
          <w:sz w:val="20"/>
        </w:rPr>
        <w:t>of</w:t>
      </w:r>
      <w:r>
        <w:rPr>
          <w:i/>
          <w:spacing w:val="-2"/>
          <w:sz w:val="20"/>
        </w:rPr>
        <w:t xml:space="preserve"> </w:t>
      </w:r>
      <w:r>
        <w:rPr>
          <w:i/>
          <w:sz w:val="20"/>
        </w:rPr>
        <w:t>the study</w:t>
      </w:r>
      <w:r>
        <w:rPr>
          <w:i/>
          <w:spacing w:val="-10"/>
          <w:sz w:val="20"/>
        </w:rPr>
        <w:t xml:space="preserve"> </w:t>
      </w:r>
      <w:r>
        <w:rPr>
          <w:i/>
          <w:sz w:val="20"/>
        </w:rPr>
        <w:t>demonstrate</w:t>
      </w:r>
      <w:r>
        <w:rPr>
          <w:i/>
          <w:spacing w:val="-11"/>
          <w:sz w:val="20"/>
        </w:rPr>
        <w:t xml:space="preserve"> </w:t>
      </w:r>
      <w:r>
        <w:rPr>
          <w:i/>
          <w:sz w:val="20"/>
        </w:rPr>
        <w:t>that</w:t>
      </w:r>
      <w:r>
        <w:rPr>
          <w:i/>
          <w:spacing w:val="-14"/>
          <w:sz w:val="20"/>
        </w:rPr>
        <w:t xml:space="preserve"> </w:t>
      </w:r>
      <w:r>
        <w:rPr>
          <w:i/>
          <w:sz w:val="20"/>
        </w:rPr>
        <w:t>social support and awareness play a key role in forming a sense of security among adolescents.</w:t>
      </w:r>
    </w:p>
    <w:p w:rsidR="00D61B91" w:rsidRDefault="00AD1018">
      <w:pPr>
        <w:spacing w:line="227" w:lineRule="exact"/>
        <w:ind w:left="736"/>
        <w:jc w:val="both"/>
        <w:rPr>
          <w:i/>
          <w:sz w:val="20"/>
        </w:rPr>
      </w:pPr>
      <w:r>
        <w:rPr>
          <w:b/>
          <w:i/>
          <w:sz w:val="20"/>
        </w:rPr>
        <w:t>Key</w:t>
      </w:r>
      <w:r>
        <w:rPr>
          <w:b/>
          <w:i/>
          <w:spacing w:val="-6"/>
          <w:sz w:val="20"/>
        </w:rPr>
        <w:t xml:space="preserve"> </w:t>
      </w:r>
      <w:r>
        <w:rPr>
          <w:b/>
          <w:i/>
          <w:sz w:val="20"/>
        </w:rPr>
        <w:t>word</w:t>
      </w:r>
      <w:r>
        <w:rPr>
          <w:b/>
          <w:i/>
          <w:sz w:val="20"/>
        </w:rPr>
        <w:t>s:</w:t>
      </w:r>
      <w:r>
        <w:rPr>
          <w:b/>
          <w:i/>
          <w:spacing w:val="-4"/>
          <w:sz w:val="20"/>
        </w:rPr>
        <w:t xml:space="preserve"> </w:t>
      </w:r>
      <w:r>
        <w:rPr>
          <w:i/>
          <w:sz w:val="20"/>
        </w:rPr>
        <w:t>teenagers,</w:t>
      </w:r>
      <w:r>
        <w:rPr>
          <w:i/>
          <w:spacing w:val="-6"/>
          <w:sz w:val="20"/>
        </w:rPr>
        <w:t xml:space="preserve"> </w:t>
      </w:r>
      <w:r>
        <w:rPr>
          <w:i/>
          <w:sz w:val="20"/>
        </w:rPr>
        <w:t>risk</w:t>
      </w:r>
      <w:r>
        <w:rPr>
          <w:i/>
          <w:spacing w:val="-5"/>
          <w:sz w:val="20"/>
        </w:rPr>
        <w:t xml:space="preserve"> </w:t>
      </w:r>
      <w:r>
        <w:rPr>
          <w:i/>
          <w:sz w:val="20"/>
        </w:rPr>
        <w:t>group,</w:t>
      </w:r>
      <w:r>
        <w:rPr>
          <w:i/>
          <w:spacing w:val="-5"/>
          <w:sz w:val="20"/>
        </w:rPr>
        <w:t xml:space="preserve"> </w:t>
      </w:r>
      <w:r>
        <w:rPr>
          <w:i/>
          <w:sz w:val="20"/>
        </w:rPr>
        <w:t>ideas,</w:t>
      </w:r>
      <w:r>
        <w:rPr>
          <w:i/>
          <w:spacing w:val="-5"/>
          <w:sz w:val="20"/>
        </w:rPr>
        <w:t xml:space="preserve"> </w:t>
      </w:r>
      <w:r>
        <w:rPr>
          <w:i/>
          <w:sz w:val="20"/>
        </w:rPr>
        <w:t>safety,</w:t>
      </w:r>
      <w:r>
        <w:rPr>
          <w:i/>
          <w:spacing w:val="-5"/>
          <w:sz w:val="20"/>
        </w:rPr>
        <w:t xml:space="preserve"> </w:t>
      </w:r>
      <w:r>
        <w:rPr>
          <w:i/>
          <w:sz w:val="20"/>
        </w:rPr>
        <w:t>social</w:t>
      </w:r>
      <w:r>
        <w:rPr>
          <w:i/>
          <w:spacing w:val="-6"/>
          <w:sz w:val="20"/>
        </w:rPr>
        <w:t xml:space="preserve"> </w:t>
      </w:r>
      <w:r>
        <w:rPr>
          <w:i/>
          <w:sz w:val="20"/>
        </w:rPr>
        <w:t>safety,</w:t>
      </w:r>
      <w:r>
        <w:rPr>
          <w:i/>
          <w:spacing w:val="-4"/>
          <w:sz w:val="20"/>
        </w:rPr>
        <w:t xml:space="preserve"> </w:t>
      </w:r>
      <w:r>
        <w:rPr>
          <w:i/>
          <w:sz w:val="20"/>
        </w:rPr>
        <w:t>psychological</w:t>
      </w:r>
      <w:r>
        <w:rPr>
          <w:i/>
          <w:spacing w:val="-7"/>
          <w:sz w:val="20"/>
        </w:rPr>
        <w:t xml:space="preserve"> </w:t>
      </w:r>
      <w:r>
        <w:rPr>
          <w:i/>
          <w:spacing w:val="-2"/>
          <w:sz w:val="20"/>
        </w:rPr>
        <w:t>safety.</w:t>
      </w:r>
    </w:p>
    <w:p w:rsidR="00D61B91" w:rsidRDefault="00AD1018">
      <w:pPr>
        <w:pStyle w:val="a3"/>
        <w:spacing w:before="218" w:line="235" w:lineRule="auto"/>
        <w:ind w:left="170" w:right="447"/>
      </w:pPr>
      <w:r>
        <w:t>В современных условиях, когда подростки сталкиваются с множеством вызовов и угроз со стороны окружающей среды, тема</w:t>
      </w:r>
      <w:r>
        <w:rPr>
          <w:spacing w:val="-2"/>
        </w:rPr>
        <w:t xml:space="preserve"> </w:t>
      </w:r>
      <w:r>
        <w:t>безопасности становится особенно актуальной. Понимание представлений о безопас-ности</w:t>
      </w:r>
      <w:r>
        <w:rPr>
          <w:spacing w:val="40"/>
        </w:rPr>
        <w:t xml:space="preserve"> </w:t>
      </w:r>
      <w:r>
        <w:t>у</w:t>
      </w:r>
      <w:r>
        <w:rPr>
          <w:spacing w:val="39"/>
        </w:rPr>
        <w:t xml:space="preserve"> </w:t>
      </w:r>
      <w:r>
        <w:t>подростков,</w:t>
      </w:r>
      <w:r>
        <w:rPr>
          <w:spacing w:val="40"/>
        </w:rPr>
        <w:t xml:space="preserve"> </w:t>
      </w:r>
      <w:r>
        <w:t>особенно</w:t>
      </w:r>
      <w:r>
        <w:rPr>
          <w:spacing w:val="40"/>
        </w:rPr>
        <w:t xml:space="preserve"> </w:t>
      </w:r>
      <w:r>
        <w:t>в</w:t>
      </w:r>
      <w:r>
        <w:rPr>
          <w:spacing w:val="40"/>
        </w:rPr>
        <w:t xml:space="preserve"> </w:t>
      </w:r>
      <w:r>
        <w:t>контексте</w:t>
      </w:r>
      <w:r>
        <w:rPr>
          <w:spacing w:val="40"/>
        </w:rPr>
        <w:t xml:space="preserve"> </w:t>
      </w:r>
      <w:r>
        <w:t>различий</w:t>
      </w:r>
      <w:r>
        <w:rPr>
          <w:spacing w:val="40"/>
        </w:rPr>
        <w:t xml:space="preserve"> </w:t>
      </w:r>
      <w:r>
        <w:t>между</w:t>
      </w:r>
      <w:r>
        <w:rPr>
          <w:spacing w:val="28"/>
        </w:rPr>
        <w:t xml:space="preserve"> </w:t>
      </w:r>
      <w:r>
        <w:t>теми,</w:t>
      </w:r>
      <w:r>
        <w:rPr>
          <w:spacing w:val="27"/>
        </w:rPr>
        <w:t xml:space="preserve"> </w:t>
      </w:r>
      <w:r>
        <w:t>кто</w:t>
      </w:r>
      <w:r>
        <w:rPr>
          <w:spacing w:val="25"/>
        </w:rPr>
        <w:t xml:space="preserve"> </w:t>
      </w:r>
      <w:r>
        <w:t>относится</w:t>
      </w:r>
      <w:r>
        <w:rPr>
          <w:spacing w:val="27"/>
        </w:rPr>
        <w:t xml:space="preserve"> </w:t>
      </w:r>
      <w:r>
        <w:t>к</w:t>
      </w:r>
      <w:r>
        <w:rPr>
          <w:spacing w:val="23"/>
        </w:rPr>
        <w:t xml:space="preserve"> </w:t>
      </w:r>
      <w:r>
        <w:t>группе</w:t>
      </w:r>
      <w:r>
        <w:rPr>
          <w:spacing w:val="29"/>
        </w:rPr>
        <w:t xml:space="preserve"> </w:t>
      </w:r>
      <w:r>
        <w:t>«норма»,</w:t>
      </w:r>
      <w:r>
        <w:rPr>
          <w:spacing w:val="27"/>
        </w:rPr>
        <w:t xml:space="preserve"> </w:t>
      </w:r>
      <w:r>
        <w:t>и</w:t>
      </w:r>
      <w:r>
        <w:rPr>
          <w:spacing w:val="25"/>
        </w:rPr>
        <w:t xml:space="preserve"> </w:t>
      </w:r>
      <w:r>
        <w:t>теми, кто находится в группе «риска», имеет фундаментальное значение. Исследовани</w:t>
      </w:r>
      <w:r>
        <w:t>е этих представлений способ-ствует разработке более эффективных стратегий поддержки и интервенций, которые могут значительно улуч-шить качество жизни подрастающего поколения.</w:t>
      </w:r>
    </w:p>
    <w:p w:rsidR="00D61B91" w:rsidRDefault="00AD1018">
      <w:pPr>
        <w:pStyle w:val="a3"/>
        <w:spacing w:line="232" w:lineRule="auto"/>
        <w:ind w:left="170" w:right="446"/>
      </w:pPr>
      <w:r>
        <w:t>Объектом данного исследования являются представления о безопасности у подростков, а предметом – особенности этих представлений у различных групп подростков: группы «норма» и группы «риска». Цель ис-следования</w:t>
      </w:r>
      <w:r>
        <w:rPr>
          <w:spacing w:val="20"/>
        </w:rPr>
        <w:t xml:space="preserve"> </w:t>
      </w:r>
      <w:r>
        <w:t>заключается</w:t>
      </w:r>
      <w:r>
        <w:rPr>
          <w:spacing w:val="20"/>
        </w:rPr>
        <w:t xml:space="preserve"> </w:t>
      </w:r>
      <w:r>
        <w:t>в</w:t>
      </w:r>
      <w:r>
        <w:rPr>
          <w:spacing w:val="21"/>
        </w:rPr>
        <w:t xml:space="preserve"> </w:t>
      </w:r>
      <w:r>
        <w:t>выявлении</w:t>
      </w:r>
      <w:r>
        <w:rPr>
          <w:spacing w:val="20"/>
        </w:rPr>
        <w:t xml:space="preserve"> </w:t>
      </w:r>
      <w:r>
        <w:t>и</w:t>
      </w:r>
      <w:r>
        <w:rPr>
          <w:spacing w:val="21"/>
        </w:rPr>
        <w:t xml:space="preserve"> </w:t>
      </w:r>
      <w:r>
        <w:t>анализе</w:t>
      </w:r>
      <w:r>
        <w:rPr>
          <w:spacing w:val="25"/>
        </w:rPr>
        <w:t xml:space="preserve"> </w:t>
      </w:r>
      <w:r>
        <w:t>общих</w:t>
      </w:r>
      <w:r>
        <w:rPr>
          <w:spacing w:val="25"/>
        </w:rPr>
        <w:t xml:space="preserve"> </w:t>
      </w:r>
      <w:r>
        <w:t>и</w:t>
      </w:r>
      <w:r>
        <w:rPr>
          <w:spacing w:val="23"/>
        </w:rPr>
        <w:t xml:space="preserve"> </w:t>
      </w:r>
      <w:r>
        <w:t>специ</w:t>
      </w:r>
      <w:r>
        <w:t>фических</w:t>
      </w:r>
      <w:r>
        <w:rPr>
          <w:spacing w:val="23"/>
        </w:rPr>
        <w:t xml:space="preserve"> </w:t>
      </w:r>
      <w:r>
        <w:t>черт</w:t>
      </w:r>
      <w:r>
        <w:rPr>
          <w:spacing w:val="26"/>
        </w:rPr>
        <w:t xml:space="preserve"> </w:t>
      </w:r>
      <w:r>
        <w:t>представлений</w:t>
      </w:r>
      <w:r>
        <w:rPr>
          <w:spacing w:val="23"/>
        </w:rPr>
        <w:t xml:space="preserve"> </w:t>
      </w:r>
      <w:r>
        <w:t>о</w:t>
      </w:r>
      <w:r>
        <w:rPr>
          <w:spacing w:val="25"/>
        </w:rPr>
        <w:t xml:space="preserve"> </w:t>
      </w:r>
      <w:r>
        <w:t>безопасности у подростков из этих двух групп.</w:t>
      </w:r>
    </w:p>
    <w:p w:rsidR="00D61B91" w:rsidRDefault="00AD1018">
      <w:pPr>
        <w:pStyle w:val="a3"/>
        <w:spacing w:line="232" w:lineRule="auto"/>
        <w:ind w:left="170" w:right="450"/>
      </w:pPr>
      <w:r>
        <w:t>Достижение</w:t>
      </w:r>
      <w:r>
        <w:rPr>
          <w:spacing w:val="18"/>
        </w:rPr>
        <w:t xml:space="preserve"> </w:t>
      </w:r>
      <w:r>
        <w:t>поставленных</w:t>
      </w:r>
      <w:r>
        <w:rPr>
          <w:spacing w:val="18"/>
        </w:rPr>
        <w:t xml:space="preserve"> </w:t>
      </w:r>
      <w:r>
        <w:t>целей</w:t>
      </w:r>
      <w:r>
        <w:rPr>
          <w:spacing w:val="17"/>
        </w:rPr>
        <w:t xml:space="preserve"> </w:t>
      </w:r>
      <w:r>
        <w:t>предполагает</w:t>
      </w:r>
      <w:r>
        <w:rPr>
          <w:spacing w:val="18"/>
        </w:rPr>
        <w:t xml:space="preserve"> </w:t>
      </w:r>
      <w:r>
        <w:t>решение</w:t>
      </w:r>
      <w:r>
        <w:rPr>
          <w:spacing w:val="17"/>
        </w:rPr>
        <w:t xml:space="preserve"> </w:t>
      </w:r>
      <w:r>
        <w:t>следующих задач:</w:t>
      </w:r>
      <w:r>
        <w:rPr>
          <w:spacing w:val="17"/>
        </w:rPr>
        <w:t xml:space="preserve"> </w:t>
      </w:r>
      <w:r>
        <w:t>изучение</w:t>
      </w:r>
      <w:r>
        <w:rPr>
          <w:spacing w:val="30"/>
        </w:rPr>
        <w:t xml:space="preserve"> </w:t>
      </w:r>
      <w:r>
        <w:t>общих</w:t>
      </w:r>
      <w:r>
        <w:rPr>
          <w:spacing w:val="25"/>
        </w:rPr>
        <w:t xml:space="preserve"> </w:t>
      </w:r>
      <w:r>
        <w:t>тенденций в</w:t>
      </w:r>
      <w:r>
        <w:rPr>
          <w:spacing w:val="-10"/>
        </w:rPr>
        <w:t xml:space="preserve"> </w:t>
      </w:r>
      <w:r>
        <w:t>представлениях о</w:t>
      </w:r>
      <w:r>
        <w:rPr>
          <w:spacing w:val="-9"/>
        </w:rPr>
        <w:t xml:space="preserve"> </w:t>
      </w:r>
      <w:r>
        <w:t>безопасности у</w:t>
      </w:r>
      <w:r>
        <w:rPr>
          <w:spacing w:val="-9"/>
        </w:rPr>
        <w:t xml:space="preserve"> </w:t>
      </w:r>
      <w:r>
        <w:t>подростков, проведение сравнительного анализа этих представлений у под-ростков группы «норма» в возрастном диапазоне от 11 до 19 лет, а также у подростков группы «риска» в воз-расте от 11 до 17 лет.</w:t>
      </w:r>
    </w:p>
    <w:p w:rsidR="00D61B91" w:rsidRDefault="00D61B91">
      <w:pPr>
        <w:pStyle w:val="a3"/>
        <w:spacing w:line="232" w:lineRule="auto"/>
        <w:sectPr w:rsidR="00D61B91">
          <w:type w:val="continuous"/>
          <w:pgSz w:w="11920" w:h="16850"/>
          <w:pgMar w:top="1920" w:right="850" w:bottom="280" w:left="850" w:header="0" w:footer="1161" w:gutter="0"/>
          <w:cols w:space="720"/>
        </w:sectPr>
      </w:pPr>
    </w:p>
    <w:p w:rsidR="00D61B91" w:rsidRDefault="00AD1018">
      <w:pPr>
        <w:pStyle w:val="a3"/>
        <w:spacing w:before="67"/>
        <w:ind w:right="307"/>
      </w:pPr>
      <w:r>
        <w:lastRenderedPageBreak/>
        <w:t>Формируемые гипотезы опираются на резул</w:t>
      </w:r>
      <w:r>
        <w:t>ьтатах предшествующих исследований и предполагают наличие как</w:t>
      </w:r>
      <w:r>
        <w:rPr>
          <w:spacing w:val="-1"/>
        </w:rPr>
        <w:t xml:space="preserve"> </w:t>
      </w:r>
      <w:r>
        <w:t>общих тенденций в представлениях о безопасности, так и различий</w:t>
      </w:r>
      <w:r>
        <w:rPr>
          <w:spacing w:val="-1"/>
        </w:rPr>
        <w:t xml:space="preserve"> </w:t>
      </w:r>
      <w:r>
        <w:t>в их</w:t>
      </w:r>
      <w:r>
        <w:rPr>
          <w:spacing w:val="-1"/>
        </w:rPr>
        <w:t xml:space="preserve"> </w:t>
      </w:r>
      <w:r>
        <w:t>структуре и</w:t>
      </w:r>
      <w:r>
        <w:rPr>
          <w:spacing w:val="-1"/>
        </w:rPr>
        <w:t xml:space="preserve"> </w:t>
      </w:r>
      <w:r>
        <w:t>степени дета-лизации между подростками групп «норма» и «риска». Основными предпосылками данных гипотез являются р</w:t>
      </w:r>
      <w:r>
        <w:t>езультаты исследований, которые показывают,что подростки из группы «норма» обладают более структури-рованными и дифференцированн ыми представлениями о безопасности, что связано с их развитой личностной идентичностью и более высоким уровнем адаптивности.</w:t>
      </w:r>
      <w:r>
        <w:rPr>
          <w:spacing w:val="-1"/>
        </w:rPr>
        <w:t xml:space="preserve"> </w:t>
      </w:r>
      <w:r>
        <w:t xml:space="preserve">В </w:t>
      </w:r>
      <w:r>
        <w:t>то же время у</w:t>
      </w:r>
      <w:r>
        <w:rPr>
          <w:spacing w:val="-2"/>
        </w:rPr>
        <w:t xml:space="preserve"> </w:t>
      </w:r>
      <w:r>
        <w:t>подростков</w:t>
      </w:r>
      <w:r>
        <w:rPr>
          <w:spacing w:val="-1"/>
        </w:rPr>
        <w:t xml:space="preserve"> </w:t>
      </w:r>
      <w:r>
        <w:t>группы «риска»</w:t>
      </w:r>
      <w:r>
        <w:rPr>
          <w:spacing w:val="-2"/>
        </w:rPr>
        <w:t xml:space="preserve"> </w:t>
      </w:r>
      <w:r>
        <w:t>наблюда-ется более размытое и нечеткое понимание безопасности, что может быть связано с низким уровнем само-контроля и воздействием негативных факторов, таких как стресс и социальные трудности. Данное исследова-ние</w:t>
      </w:r>
      <w:r>
        <w:rPr>
          <w:spacing w:val="34"/>
        </w:rPr>
        <w:t xml:space="preserve"> </w:t>
      </w:r>
      <w:r>
        <w:t>и</w:t>
      </w:r>
      <w:r>
        <w:t>меет</w:t>
      </w:r>
      <w:r>
        <w:rPr>
          <w:spacing w:val="33"/>
        </w:rPr>
        <w:t xml:space="preserve"> </w:t>
      </w:r>
      <w:r>
        <w:t>потенциал</w:t>
      </w:r>
      <w:r>
        <w:rPr>
          <w:spacing w:val="33"/>
        </w:rPr>
        <w:t xml:space="preserve"> </w:t>
      </w:r>
      <w:r>
        <w:t>предоставить</w:t>
      </w:r>
      <w:r>
        <w:rPr>
          <w:spacing w:val="35"/>
        </w:rPr>
        <w:t xml:space="preserve"> </w:t>
      </w:r>
      <w:r>
        <w:t>новую</w:t>
      </w:r>
      <w:r>
        <w:rPr>
          <w:spacing w:val="34"/>
        </w:rPr>
        <w:t xml:space="preserve"> </w:t>
      </w:r>
      <w:r>
        <w:t>информацию,</w:t>
      </w:r>
      <w:r>
        <w:rPr>
          <w:spacing w:val="32"/>
        </w:rPr>
        <w:t xml:space="preserve"> </w:t>
      </w:r>
      <w:r>
        <w:t>особенно</w:t>
      </w:r>
      <w:r>
        <w:rPr>
          <w:spacing w:val="35"/>
        </w:rPr>
        <w:t xml:space="preserve"> </w:t>
      </w:r>
      <w:r>
        <w:t>в</w:t>
      </w:r>
      <w:r>
        <w:rPr>
          <w:spacing w:val="31"/>
        </w:rPr>
        <w:t xml:space="preserve"> </w:t>
      </w:r>
      <w:r>
        <w:t>части,</w:t>
      </w:r>
      <w:r>
        <w:rPr>
          <w:spacing w:val="35"/>
        </w:rPr>
        <w:t xml:space="preserve"> </w:t>
      </w:r>
      <w:r>
        <w:t>касающейся</w:t>
      </w:r>
      <w:r>
        <w:rPr>
          <w:spacing w:val="40"/>
        </w:rPr>
        <w:t xml:space="preserve"> </w:t>
      </w:r>
      <w:r>
        <w:t>подростков</w:t>
      </w:r>
      <w:r>
        <w:rPr>
          <w:spacing w:val="32"/>
        </w:rPr>
        <w:t xml:space="preserve"> </w:t>
      </w:r>
      <w:r>
        <w:t>группы</w:t>
      </w:r>
    </w:p>
    <w:p w:rsidR="00D61B91" w:rsidRDefault="00AD1018">
      <w:pPr>
        <w:pStyle w:val="a3"/>
        <w:spacing w:before="2"/>
        <w:ind w:firstLine="0"/>
      </w:pPr>
      <w:r>
        <w:t>«риска»,</w:t>
      </w:r>
      <w:r>
        <w:rPr>
          <w:spacing w:val="-10"/>
        </w:rPr>
        <w:t xml:space="preserve"> </w:t>
      </w:r>
      <w:r>
        <w:t>которым</w:t>
      </w:r>
      <w:r>
        <w:rPr>
          <w:spacing w:val="-8"/>
        </w:rPr>
        <w:t xml:space="preserve"> </w:t>
      </w:r>
      <w:r>
        <w:t>ранее</w:t>
      </w:r>
      <w:r>
        <w:rPr>
          <w:spacing w:val="-7"/>
        </w:rPr>
        <w:t xml:space="preserve"> </w:t>
      </w:r>
      <w:r>
        <w:t>уделялось</w:t>
      </w:r>
      <w:r>
        <w:rPr>
          <w:spacing w:val="-10"/>
        </w:rPr>
        <w:t xml:space="preserve"> </w:t>
      </w:r>
      <w:r>
        <w:t>недостаточное</w:t>
      </w:r>
      <w:r>
        <w:rPr>
          <w:spacing w:val="-9"/>
        </w:rPr>
        <w:t xml:space="preserve"> </w:t>
      </w:r>
      <w:r>
        <w:rPr>
          <w:spacing w:val="-2"/>
        </w:rPr>
        <w:t>внимание.</w:t>
      </w:r>
    </w:p>
    <w:p w:rsidR="00D61B91" w:rsidRDefault="00AD1018">
      <w:pPr>
        <w:pStyle w:val="a3"/>
        <w:spacing w:before="1"/>
        <w:ind w:right="306"/>
      </w:pPr>
      <w:r>
        <w:t>Актуальность исследования обусловлена не только теоретической, но и практической значимостью изу-чения пре</w:t>
      </w:r>
      <w:r>
        <w:t>дставлений о безопасности в подростковом возрасте. Это позволит не только углубить понимание процесса</w:t>
      </w:r>
      <w:r>
        <w:rPr>
          <w:spacing w:val="-1"/>
        </w:rPr>
        <w:t xml:space="preserve"> </w:t>
      </w:r>
      <w:r>
        <w:t>формирования</w:t>
      </w:r>
      <w:r>
        <w:rPr>
          <w:spacing w:val="-4"/>
        </w:rPr>
        <w:t xml:space="preserve"> </w:t>
      </w:r>
      <w:r>
        <w:t>личностных и социальных стратегий подростков, но и разрабатывать более эффектив-ные программы психологической и социальной поддержки, способс</w:t>
      </w:r>
      <w:r>
        <w:t>твующие их успешной интеграции в обще-ство и формированию здоровой самоидентификации.</w:t>
      </w:r>
    </w:p>
    <w:p w:rsidR="00D61B91" w:rsidRDefault="00AD1018">
      <w:pPr>
        <w:pStyle w:val="a3"/>
        <w:ind w:right="307"/>
      </w:pPr>
      <w:r>
        <w:t>Исследование представлений о безопасности у подростков из групп «риска» и «норма» раскрыло важ-ные особенности их представления и</w:t>
      </w:r>
      <w:r>
        <w:rPr>
          <w:spacing w:val="-2"/>
        </w:rPr>
        <w:t xml:space="preserve"> </w:t>
      </w:r>
      <w:r>
        <w:t>отношения к</w:t>
      </w:r>
      <w:r>
        <w:rPr>
          <w:spacing w:val="-2"/>
        </w:rPr>
        <w:t xml:space="preserve"> </w:t>
      </w:r>
      <w:r>
        <w:t>вопросам безопасности.</w:t>
      </w:r>
      <w:r>
        <w:rPr>
          <w:spacing w:val="-1"/>
        </w:rPr>
        <w:t xml:space="preserve"> </w:t>
      </w:r>
      <w:r>
        <w:t>Путём</w:t>
      </w:r>
      <w:r>
        <w:t xml:space="preserve"> применения</w:t>
      </w:r>
      <w:r>
        <w:rPr>
          <w:spacing w:val="-1"/>
        </w:rPr>
        <w:t xml:space="preserve"> </w:t>
      </w:r>
      <w:r>
        <w:t>методов</w:t>
      </w:r>
      <w:r>
        <w:rPr>
          <w:spacing w:val="-1"/>
        </w:rPr>
        <w:t xml:space="preserve"> </w:t>
      </w:r>
      <w:r>
        <w:t>оценки, таких как тесты Шапиро-Уилка (Табл. 1).</w:t>
      </w:r>
    </w:p>
    <w:p w:rsidR="00D61B91" w:rsidRDefault="00AD1018">
      <w:pPr>
        <w:ind w:right="299"/>
        <w:jc w:val="right"/>
        <w:rPr>
          <w:i/>
          <w:sz w:val="19"/>
        </w:rPr>
      </w:pPr>
      <w:r>
        <w:rPr>
          <w:i/>
          <w:sz w:val="19"/>
        </w:rPr>
        <w:t>Таблица</w:t>
      </w:r>
      <w:r>
        <w:rPr>
          <w:i/>
          <w:spacing w:val="-11"/>
          <w:sz w:val="19"/>
        </w:rPr>
        <w:t xml:space="preserve"> </w:t>
      </w:r>
      <w:r>
        <w:rPr>
          <w:i/>
          <w:spacing w:val="-10"/>
          <w:sz w:val="19"/>
        </w:rPr>
        <w:t>1</w:t>
      </w:r>
    </w:p>
    <w:p w:rsidR="00D61B91" w:rsidRDefault="00AD1018">
      <w:pPr>
        <w:spacing w:before="123"/>
        <w:ind w:left="674"/>
        <w:rPr>
          <w:b/>
          <w:sz w:val="19"/>
        </w:rPr>
      </w:pPr>
      <w:r>
        <w:rPr>
          <w:b/>
          <w:color w:val="1F1F1F"/>
          <w:sz w:val="19"/>
        </w:rPr>
        <w:t>Результаты</w:t>
      </w:r>
      <w:r>
        <w:rPr>
          <w:b/>
          <w:color w:val="1F1F1F"/>
          <w:spacing w:val="-10"/>
          <w:sz w:val="19"/>
        </w:rPr>
        <w:t xml:space="preserve"> </w:t>
      </w:r>
      <w:r>
        <w:rPr>
          <w:b/>
          <w:color w:val="1F1F1F"/>
          <w:sz w:val="19"/>
        </w:rPr>
        <w:t>исследования</w:t>
      </w:r>
      <w:r>
        <w:rPr>
          <w:b/>
          <w:color w:val="1F1F1F"/>
          <w:spacing w:val="-12"/>
          <w:sz w:val="19"/>
        </w:rPr>
        <w:t xml:space="preserve"> </w:t>
      </w:r>
      <w:r>
        <w:rPr>
          <w:b/>
          <w:color w:val="1F1F1F"/>
          <w:sz w:val="19"/>
        </w:rPr>
        <w:t>представления</w:t>
      </w:r>
      <w:r>
        <w:rPr>
          <w:b/>
          <w:color w:val="1F1F1F"/>
          <w:spacing w:val="-10"/>
          <w:sz w:val="19"/>
        </w:rPr>
        <w:t xml:space="preserve"> </w:t>
      </w:r>
      <w:r>
        <w:rPr>
          <w:b/>
          <w:color w:val="1F1F1F"/>
          <w:sz w:val="19"/>
        </w:rPr>
        <w:t>о</w:t>
      </w:r>
      <w:r>
        <w:rPr>
          <w:b/>
          <w:color w:val="1F1F1F"/>
          <w:spacing w:val="-9"/>
          <w:sz w:val="19"/>
        </w:rPr>
        <w:t xml:space="preserve"> </w:t>
      </w:r>
      <w:r>
        <w:rPr>
          <w:b/>
          <w:color w:val="1F1F1F"/>
          <w:sz w:val="19"/>
        </w:rPr>
        <w:t>безопасности</w:t>
      </w:r>
      <w:r>
        <w:rPr>
          <w:b/>
          <w:color w:val="1F1F1F"/>
          <w:spacing w:val="-9"/>
          <w:sz w:val="19"/>
        </w:rPr>
        <w:t xml:space="preserve"> </w:t>
      </w:r>
      <w:r>
        <w:rPr>
          <w:b/>
          <w:color w:val="1F1F1F"/>
          <w:sz w:val="19"/>
        </w:rPr>
        <w:t>у</w:t>
      </w:r>
      <w:r>
        <w:rPr>
          <w:b/>
          <w:color w:val="1F1F1F"/>
          <w:spacing w:val="-11"/>
          <w:sz w:val="19"/>
        </w:rPr>
        <w:t xml:space="preserve"> </w:t>
      </w:r>
      <w:r>
        <w:rPr>
          <w:b/>
          <w:color w:val="1F1F1F"/>
          <w:sz w:val="19"/>
        </w:rPr>
        <w:t>подростков</w:t>
      </w:r>
      <w:r>
        <w:rPr>
          <w:b/>
          <w:color w:val="1F1F1F"/>
          <w:spacing w:val="-10"/>
          <w:sz w:val="19"/>
        </w:rPr>
        <w:t xml:space="preserve"> </w:t>
      </w:r>
      <w:r>
        <w:rPr>
          <w:b/>
          <w:color w:val="1F1F1F"/>
          <w:sz w:val="19"/>
        </w:rPr>
        <w:t>группы</w:t>
      </w:r>
      <w:r>
        <w:rPr>
          <w:b/>
          <w:color w:val="1F1F1F"/>
          <w:spacing w:val="-12"/>
          <w:sz w:val="19"/>
        </w:rPr>
        <w:t xml:space="preserve"> </w:t>
      </w:r>
      <w:r>
        <w:rPr>
          <w:b/>
          <w:color w:val="1F1F1F"/>
          <w:sz w:val="19"/>
        </w:rPr>
        <w:t>«риска»</w:t>
      </w:r>
      <w:r>
        <w:rPr>
          <w:b/>
          <w:color w:val="1F1F1F"/>
          <w:spacing w:val="-11"/>
          <w:sz w:val="19"/>
        </w:rPr>
        <w:t xml:space="preserve"> </w:t>
      </w:r>
      <w:r>
        <w:rPr>
          <w:b/>
          <w:color w:val="1F1F1F"/>
          <w:sz w:val="19"/>
        </w:rPr>
        <w:t>и</w:t>
      </w:r>
      <w:r>
        <w:rPr>
          <w:b/>
          <w:color w:val="1F1F1F"/>
          <w:spacing w:val="-9"/>
          <w:sz w:val="19"/>
        </w:rPr>
        <w:t xml:space="preserve"> </w:t>
      </w:r>
      <w:r>
        <w:rPr>
          <w:b/>
          <w:color w:val="1F1F1F"/>
          <w:sz w:val="19"/>
        </w:rPr>
        <w:t>группы</w:t>
      </w:r>
      <w:r>
        <w:rPr>
          <w:b/>
          <w:color w:val="1F1F1F"/>
          <w:spacing w:val="-11"/>
          <w:sz w:val="19"/>
        </w:rPr>
        <w:t xml:space="preserve"> </w:t>
      </w:r>
      <w:r>
        <w:rPr>
          <w:b/>
          <w:color w:val="1F1F1F"/>
          <w:spacing w:val="-2"/>
          <w:sz w:val="19"/>
        </w:rPr>
        <w:t>«норма»</w:t>
      </w:r>
    </w:p>
    <w:p w:rsidR="00D61B91" w:rsidRDefault="00D61B91">
      <w:pPr>
        <w:pStyle w:val="a3"/>
        <w:spacing w:before="2"/>
        <w:ind w:left="0" w:firstLine="0"/>
        <w:jc w:val="left"/>
        <w:rPr>
          <w:b/>
          <w:sz w:val="19"/>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249"/>
        <w:gridCol w:w="1553"/>
        <w:gridCol w:w="1323"/>
        <w:gridCol w:w="1227"/>
        <w:gridCol w:w="2125"/>
        <w:gridCol w:w="692"/>
      </w:tblGrid>
      <w:tr w:rsidR="00D61B91">
        <w:trPr>
          <w:trHeight w:val="680"/>
        </w:trPr>
        <w:tc>
          <w:tcPr>
            <w:tcW w:w="1426" w:type="dxa"/>
            <w:tcBorders>
              <w:bottom w:val="double" w:sz="4" w:space="0" w:color="000000"/>
            </w:tcBorders>
          </w:tcPr>
          <w:p w:rsidR="00D61B91" w:rsidRDefault="00D61B91">
            <w:pPr>
              <w:pStyle w:val="TableParagraph"/>
              <w:spacing w:before="4"/>
              <w:rPr>
                <w:b/>
                <w:sz w:val="19"/>
              </w:rPr>
            </w:pPr>
          </w:p>
          <w:p w:rsidR="00D61B91" w:rsidRDefault="00AD1018">
            <w:pPr>
              <w:pStyle w:val="TableParagraph"/>
              <w:ind w:left="287"/>
              <w:rPr>
                <w:i/>
                <w:sz w:val="19"/>
              </w:rPr>
            </w:pPr>
            <w:r>
              <w:rPr>
                <w:i/>
                <w:spacing w:val="-2"/>
                <w:sz w:val="19"/>
              </w:rPr>
              <w:t>Критерий</w:t>
            </w:r>
          </w:p>
        </w:tc>
        <w:tc>
          <w:tcPr>
            <w:tcW w:w="1249" w:type="dxa"/>
            <w:tcBorders>
              <w:bottom w:val="double" w:sz="4" w:space="0" w:color="000000"/>
            </w:tcBorders>
          </w:tcPr>
          <w:p w:rsidR="00D61B91" w:rsidRDefault="00AD1018">
            <w:pPr>
              <w:pStyle w:val="TableParagraph"/>
              <w:spacing w:before="140" w:line="218" w:lineRule="auto"/>
              <w:ind w:left="73" w:firstLine="60"/>
              <w:rPr>
                <w:i/>
                <w:sz w:val="19"/>
              </w:rPr>
            </w:pPr>
            <w:r>
              <w:rPr>
                <w:i/>
                <w:spacing w:val="-2"/>
                <w:sz w:val="19"/>
              </w:rPr>
              <w:t xml:space="preserve">Социальная </w:t>
            </w:r>
            <w:r>
              <w:rPr>
                <w:i/>
                <w:spacing w:val="-4"/>
                <w:sz w:val="19"/>
              </w:rPr>
              <w:t>безопасность</w:t>
            </w:r>
          </w:p>
        </w:tc>
        <w:tc>
          <w:tcPr>
            <w:tcW w:w="1553" w:type="dxa"/>
            <w:tcBorders>
              <w:bottom w:val="double" w:sz="4" w:space="0" w:color="000000"/>
            </w:tcBorders>
          </w:tcPr>
          <w:p w:rsidR="00D61B91" w:rsidRDefault="00AD1018">
            <w:pPr>
              <w:pStyle w:val="TableParagraph"/>
              <w:spacing w:before="140" w:line="218" w:lineRule="auto"/>
              <w:ind w:left="198" w:right="79" w:hanging="99"/>
              <w:rPr>
                <w:i/>
                <w:sz w:val="19"/>
              </w:rPr>
            </w:pPr>
            <w:r>
              <w:rPr>
                <w:i/>
                <w:spacing w:val="-2"/>
                <w:sz w:val="19"/>
              </w:rPr>
              <w:t>Психологическая безопасность</w:t>
            </w:r>
          </w:p>
        </w:tc>
        <w:tc>
          <w:tcPr>
            <w:tcW w:w="1323" w:type="dxa"/>
            <w:tcBorders>
              <w:bottom w:val="double" w:sz="4" w:space="0" w:color="000000"/>
            </w:tcBorders>
          </w:tcPr>
          <w:p w:rsidR="00D61B91" w:rsidRDefault="00AD1018">
            <w:pPr>
              <w:pStyle w:val="TableParagraph"/>
              <w:spacing w:before="140" w:line="218" w:lineRule="auto"/>
              <w:ind w:left="111" w:firstLine="64"/>
              <w:rPr>
                <w:i/>
                <w:sz w:val="19"/>
              </w:rPr>
            </w:pPr>
            <w:r>
              <w:rPr>
                <w:i/>
                <w:spacing w:val="-2"/>
                <w:sz w:val="19"/>
              </w:rPr>
              <w:t xml:space="preserve">Физическая </w:t>
            </w:r>
            <w:r>
              <w:rPr>
                <w:i/>
                <w:spacing w:val="-4"/>
                <w:sz w:val="19"/>
              </w:rPr>
              <w:t>безопасность</w:t>
            </w:r>
          </w:p>
        </w:tc>
        <w:tc>
          <w:tcPr>
            <w:tcW w:w="1227" w:type="dxa"/>
            <w:tcBorders>
              <w:bottom w:val="double" w:sz="4" w:space="0" w:color="000000"/>
            </w:tcBorders>
          </w:tcPr>
          <w:p w:rsidR="00D61B91" w:rsidRDefault="00AD1018">
            <w:pPr>
              <w:pStyle w:val="TableParagraph"/>
              <w:spacing w:before="42" w:line="218" w:lineRule="auto"/>
              <w:ind w:left="58" w:right="51" w:hanging="2"/>
              <w:jc w:val="center"/>
              <w:rPr>
                <w:i/>
                <w:sz w:val="19"/>
              </w:rPr>
            </w:pPr>
            <w:r>
              <w:rPr>
                <w:i/>
                <w:sz w:val="19"/>
              </w:rPr>
              <w:t xml:space="preserve">Знания и навыки о </w:t>
            </w:r>
            <w:r>
              <w:rPr>
                <w:i/>
                <w:spacing w:val="-4"/>
                <w:sz w:val="19"/>
              </w:rPr>
              <w:t>безопасности</w:t>
            </w:r>
          </w:p>
        </w:tc>
        <w:tc>
          <w:tcPr>
            <w:tcW w:w="2125" w:type="dxa"/>
            <w:tcBorders>
              <w:bottom w:val="double" w:sz="4" w:space="0" w:color="000000"/>
            </w:tcBorders>
          </w:tcPr>
          <w:p w:rsidR="00D61B91" w:rsidRDefault="00AD1018">
            <w:pPr>
              <w:pStyle w:val="TableParagraph"/>
              <w:spacing w:before="140" w:line="218" w:lineRule="auto"/>
              <w:ind w:left="446" w:right="33" w:hanging="432"/>
              <w:rPr>
                <w:i/>
                <w:sz w:val="19"/>
              </w:rPr>
            </w:pPr>
            <w:r>
              <w:rPr>
                <w:i/>
                <w:spacing w:val="-2"/>
                <w:sz w:val="19"/>
              </w:rPr>
              <w:t>Предусмотрительность</w:t>
            </w:r>
            <w:r>
              <w:rPr>
                <w:i/>
                <w:spacing w:val="40"/>
                <w:sz w:val="19"/>
              </w:rPr>
              <w:t xml:space="preserve"> </w:t>
            </w:r>
            <w:r>
              <w:rPr>
                <w:i/>
                <w:sz w:val="19"/>
              </w:rPr>
              <w:t>и планирование</w:t>
            </w:r>
          </w:p>
        </w:tc>
        <w:tc>
          <w:tcPr>
            <w:tcW w:w="692" w:type="dxa"/>
            <w:tcBorders>
              <w:bottom w:val="double" w:sz="4" w:space="0" w:color="000000"/>
            </w:tcBorders>
          </w:tcPr>
          <w:p w:rsidR="00D61B91" w:rsidRDefault="00D61B91">
            <w:pPr>
              <w:pStyle w:val="TableParagraph"/>
              <w:spacing w:before="4"/>
              <w:rPr>
                <w:b/>
                <w:sz w:val="19"/>
              </w:rPr>
            </w:pPr>
          </w:p>
          <w:p w:rsidR="00D61B91" w:rsidRDefault="00AD1018">
            <w:pPr>
              <w:pStyle w:val="TableParagraph"/>
              <w:ind w:left="7" w:right="7"/>
              <w:jc w:val="center"/>
              <w:rPr>
                <w:i/>
                <w:sz w:val="19"/>
              </w:rPr>
            </w:pPr>
            <w:r>
              <w:rPr>
                <w:i/>
                <w:spacing w:val="-2"/>
                <w:sz w:val="19"/>
              </w:rPr>
              <w:t>Группа</w:t>
            </w:r>
          </w:p>
        </w:tc>
      </w:tr>
      <w:tr w:rsidR="00D61B91">
        <w:trPr>
          <w:trHeight w:val="200"/>
        </w:trPr>
        <w:tc>
          <w:tcPr>
            <w:tcW w:w="1426" w:type="dxa"/>
            <w:tcBorders>
              <w:top w:val="double" w:sz="4" w:space="0" w:color="000000"/>
            </w:tcBorders>
          </w:tcPr>
          <w:p w:rsidR="00D61B91" w:rsidRDefault="00AD1018">
            <w:pPr>
              <w:pStyle w:val="TableParagraph"/>
              <w:spacing w:line="181" w:lineRule="exact"/>
              <w:ind w:left="62"/>
              <w:rPr>
                <w:sz w:val="19"/>
              </w:rPr>
            </w:pPr>
            <w:r>
              <w:rPr>
                <w:spacing w:val="-2"/>
                <w:sz w:val="19"/>
              </w:rPr>
              <w:t>Количество</w:t>
            </w:r>
          </w:p>
        </w:tc>
        <w:tc>
          <w:tcPr>
            <w:tcW w:w="1249" w:type="dxa"/>
            <w:tcBorders>
              <w:top w:val="double" w:sz="4" w:space="0" w:color="000000"/>
            </w:tcBorders>
          </w:tcPr>
          <w:p w:rsidR="00D61B91" w:rsidRDefault="00AD1018">
            <w:pPr>
              <w:pStyle w:val="TableParagraph"/>
              <w:spacing w:line="181" w:lineRule="exact"/>
              <w:ind w:left="11" w:right="4"/>
              <w:jc w:val="center"/>
              <w:rPr>
                <w:sz w:val="19"/>
              </w:rPr>
            </w:pPr>
            <w:r>
              <w:rPr>
                <w:spacing w:val="-5"/>
                <w:sz w:val="19"/>
              </w:rPr>
              <w:t>80</w:t>
            </w:r>
          </w:p>
        </w:tc>
        <w:tc>
          <w:tcPr>
            <w:tcW w:w="1553" w:type="dxa"/>
            <w:tcBorders>
              <w:top w:val="double" w:sz="4" w:space="0" w:color="000000"/>
            </w:tcBorders>
          </w:tcPr>
          <w:p w:rsidR="00D61B91" w:rsidRDefault="00AD1018">
            <w:pPr>
              <w:pStyle w:val="TableParagraph"/>
              <w:spacing w:line="181" w:lineRule="exact"/>
              <w:ind w:left="10"/>
              <w:jc w:val="center"/>
              <w:rPr>
                <w:sz w:val="19"/>
              </w:rPr>
            </w:pPr>
            <w:r>
              <w:rPr>
                <w:spacing w:val="-5"/>
                <w:sz w:val="19"/>
              </w:rPr>
              <w:t>80</w:t>
            </w:r>
          </w:p>
        </w:tc>
        <w:tc>
          <w:tcPr>
            <w:tcW w:w="1323" w:type="dxa"/>
            <w:tcBorders>
              <w:top w:val="double" w:sz="4" w:space="0" w:color="000000"/>
            </w:tcBorders>
          </w:tcPr>
          <w:p w:rsidR="00D61B91" w:rsidRDefault="00AD1018">
            <w:pPr>
              <w:pStyle w:val="TableParagraph"/>
              <w:spacing w:line="181" w:lineRule="exact"/>
              <w:ind w:left="9"/>
              <w:jc w:val="center"/>
              <w:rPr>
                <w:sz w:val="19"/>
              </w:rPr>
            </w:pPr>
            <w:r>
              <w:rPr>
                <w:spacing w:val="-5"/>
                <w:sz w:val="19"/>
              </w:rPr>
              <w:t>80</w:t>
            </w:r>
          </w:p>
        </w:tc>
        <w:tc>
          <w:tcPr>
            <w:tcW w:w="1227" w:type="dxa"/>
            <w:tcBorders>
              <w:top w:val="double" w:sz="4" w:space="0" w:color="000000"/>
            </w:tcBorders>
          </w:tcPr>
          <w:p w:rsidR="00D61B91" w:rsidRDefault="00AD1018">
            <w:pPr>
              <w:pStyle w:val="TableParagraph"/>
              <w:spacing w:line="181" w:lineRule="exact"/>
              <w:ind w:left="12" w:right="4"/>
              <w:jc w:val="center"/>
              <w:rPr>
                <w:sz w:val="19"/>
              </w:rPr>
            </w:pPr>
            <w:r>
              <w:rPr>
                <w:spacing w:val="-5"/>
                <w:sz w:val="19"/>
              </w:rPr>
              <w:t>80</w:t>
            </w:r>
          </w:p>
        </w:tc>
        <w:tc>
          <w:tcPr>
            <w:tcW w:w="2125" w:type="dxa"/>
            <w:tcBorders>
              <w:top w:val="double" w:sz="4" w:space="0" w:color="000000"/>
            </w:tcBorders>
          </w:tcPr>
          <w:p w:rsidR="00D61B91" w:rsidRDefault="00AD1018">
            <w:pPr>
              <w:pStyle w:val="TableParagraph"/>
              <w:spacing w:line="181" w:lineRule="exact"/>
              <w:ind w:left="12" w:right="4"/>
              <w:jc w:val="center"/>
              <w:rPr>
                <w:sz w:val="19"/>
              </w:rPr>
            </w:pPr>
            <w:r>
              <w:rPr>
                <w:spacing w:val="-5"/>
                <w:sz w:val="19"/>
              </w:rPr>
              <w:t>80</w:t>
            </w:r>
          </w:p>
        </w:tc>
        <w:tc>
          <w:tcPr>
            <w:tcW w:w="692" w:type="dxa"/>
            <w:tcBorders>
              <w:top w:val="double" w:sz="4" w:space="0" w:color="000000"/>
            </w:tcBorders>
          </w:tcPr>
          <w:p w:rsidR="00D61B91" w:rsidRDefault="00AD1018">
            <w:pPr>
              <w:pStyle w:val="TableParagraph"/>
              <w:spacing w:line="181" w:lineRule="exact"/>
              <w:ind w:left="7" w:right="3"/>
              <w:jc w:val="center"/>
              <w:rPr>
                <w:sz w:val="19"/>
              </w:rPr>
            </w:pPr>
            <w:r>
              <w:rPr>
                <w:spacing w:val="-5"/>
                <w:sz w:val="19"/>
              </w:rPr>
              <w:t>80</w:t>
            </w:r>
          </w:p>
        </w:tc>
      </w:tr>
      <w:tr w:rsidR="00D61B91">
        <w:trPr>
          <w:trHeight w:val="198"/>
        </w:trPr>
        <w:tc>
          <w:tcPr>
            <w:tcW w:w="1426" w:type="dxa"/>
          </w:tcPr>
          <w:p w:rsidR="00D61B91" w:rsidRDefault="00AD1018">
            <w:pPr>
              <w:pStyle w:val="TableParagraph"/>
              <w:spacing w:line="179" w:lineRule="exact"/>
              <w:ind w:left="62"/>
              <w:rPr>
                <w:sz w:val="19"/>
              </w:rPr>
            </w:pPr>
            <w:r>
              <w:rPr>
                <w:sz w:val="19"/>
              </w:rPr>
              <w:t>Ср.</w:t>
            </w:r>
            <w:r>
              <w:rPr>
                <w:spacing w:val="-11"/>
                <w:sz w:val="19"/>
              </w:rPr>
              <w:t xml:space="preserve"> </w:t>
            </w:r>
            <w:r>
              <w:rPr>
                <w:spacing w:val="-2"/>
                <w:sz w:val="19"/>
              </w:rPr>
              <w:t>значение</w:t>
            </w:r>
          </w:p>
        </w:tc>
        <w:tc>
          <w:tcPr>
            <w:tcW w:w="1249" w:type="dxa"/>
          </w:tcPr>
          <w:p w:rsidR="00D61B91" w:rsidRDefault="00AD1018">
            <w:pPr>
              <w:pStyle w:val="TableParagraph"/>
              <w:spacing w:line="179" w:lineRule="exact"/>
              <w:ind w:left="11"/>
              <w:jc w:val="center"/>
              <w:rPr>
                <w:sz w:val="19"/>
              </w:rPr>
            </w:pPr>
            <w:r>
              <w:rPr>
                <w:spacing w:val="-5"/>
                <w:sz w:val="19"/>
              </w:rPr>
              <w:t>5,1</w:t>
            </w:r>
          </w:p>
        </w:tc>
        <w:tc>
          <w:tcPr>
            <w:tcW w:w="1553" w:type="dxa"/>
          </w:tcPr>
          <w:p w:rsidR="00D61B91" w:rsidRDefault="00AD1018">
            <w:pPr>
              <w:pStyle w:val="TableParagraph"/>
              <w:spacing w:line="179" w:lineRule="exact"/>
              <w:ind w:left="10" w:right="2"/>
              <w:jc w:val="center"/>
              <w:rPr>
                <w:sz w:val="19"/>
              </w:rPr>
            </w:pPr>
            <w:r>
              <w:rPr>
                <w:spacing w:val="-4"/>
                <w:sz w:val="19"/>
              </w:rPr>
              <w:t>4,23</w:t>
            </w:r>
          </w:p>
        </w:tc>
        <w:tc>
          <w:tcPr>
            <w:tcW w:w="1323" w:type="dxa"/>
          </w:tcPr>
          <w:p w:rsidR="00D61B91" w:rsidRDefault="00AD1018">
            <w:pPr>
              <w:pStyle w:val="TableParagraph"/>
              <w:spacing w:line="179" w:lineRule="exact"/>
              <w:ind w:left="9" w:right="1"/>
              <w:jc w:val="center"/>
              <w:rPr>
                <w:sz w:val="19"/>
              </w:rPr>
            </w:pPr>
            <w:r>
              <w:rPr>
                <w:spacing w:val="-4"/>
                <w:sz w:val="19"/>
              </w:rPr>
              <w:t>3,79</w:t>
            </w:r>
          </w:p>
        </w:tc>
        <w:tc>
          <w:tcPr>
            <w:tcW w:w="1227" w:type="dxa"/>
          </w:tcPr>
          <w:p w:rsidR="00D61B91" w:rsidRDefault="00AD1018">
            <w:pPr>
              <w:pStyle w:val="TableParagraph"/>
              <w:spacing w:line="179" w:lineRule="exact"/>
              <w:ind w:left="12" w:right="5"/>
              <w:jc w:val="center"/>
              <w:rPr>
                <w:sz w:val="19"/>
              </w:rPr>
            </w:pPr>
            <w:r>
              <w:rPr>
                <w:spacing w:val="-4"/>
                <w:sz w:val="19"/>
              </w:rPr>
              <w:t>3,59</w:t>
            </w:r>
          </w:p>
        </w:tc>
        <w:tc>
          <w:tcPr>
            <w:tcW w:w="2125" w:type="dxa"/>
          </w:tcPr>
          <w:p w:rsidR="00D61B91" w:rsidRDefault="00AD1018">
            <w:pPr>
              <w:pStyle w:val="TableParagraph"/>
              <w:spacing w:line="179" w:lineRule="exact"/>
              <w:ind w:left="12"/>
              <w:jc w:val="center"/>
              <w:rPr>
                <w:sz w:val="19"/>
              </w:rPr>
            </w:pPr>
            <w:r>
              <w:rPr>
                <w:spacing w:val="-4"/>
                <w:sz w:val="19"/>
              </w:rPr>
              <w:t>2,11</w:t>
            </w:r>
          </w:p>
        </w:tc>
        <w:tc>
          <w:tcPr>
            <w:tcW w:w="692" w:type="dxa"/>
          </w:tcPr>
          <w:p w:rsidR="00D61B91" w:rsidRDefault="00AD1018">
            <w:pPr>
              <w:pStyle w:val="TableParagraph"/>
              <w:spacing w:line="179" w:lineRule="exact"/>
              <w:ind w:left="7"/>
              <w:jc w:val="center"/>
              <w:rPr>
                <w:sz w:val="19"/>
              </w:rPr>
            </w:pPr>
            <w:r>
              <w:rPr>
                <w:spacing w:val="-5"/>
                <w:sz w:val="19"/>
              </w:rPr>
              <w:t>1,5</w:t>
            </w:r>
          </w:p>
        </w:tc>
      </w:tr>
      <w:tr w:rsidR="00D61B91">
        <w:trPr>
          <w:trHeight w:val="201"/>
        </w:trPr>
        <w:tc>
          <w:tcPr>
            <w:tcW w:w="1426" w:type="dxa"/>
          </w:tcPr>
          <w:p w:rsidR="00D61B91" w:rsidRDefault="00AD1018">
            <w:pPr>
              <w:pStyle w:val="TableParagraph"/>
              <w:spacing w:line="181" w:lineRule="exact"/>
              <w:ind w:left="62"/>
              <w:rPr>
                <w:sz w:val="19"/>
              </w:rPr>
            </w:pPr>
            <w:r>
              <w:rPr>
                <w:spacing w:val="-2"/>
                <w:sz w:val="19"/>
              </w:rPr>
              <w:t>Ср.отклонения</w:t>
            </w:r>
          </w:p>
        </w:tc>
        <w:tc>
          <w:tcPr>
            <w:tcW w:w="1249" w:type="dxa"/>
          </w:tcPr>
          <w:p w:rsidR="00D61B91" w:rsidRDefault="00AD1018">
            <w:pPr>
              <w:pStyle w:val="TableParagraph"/>
              <w:spacing w:line="181" w:lineRule="exact"/>
              <w:ind w:left="11"/>
              <w:jc w:val="center"/>
              <w:rPr>
                <w:sz w:val="19"/>
              </w:rPr>
            </w:pPr>
            <w:r>
              <w:rPr>
                <w:spacing w:val="-4"/>
                <w:sz w:val="19"/>
              </w:rPr>
              <w:t>1,76</w:t>
            </w:r>
          </w:p>
        </w:tc>
        <w:tc>
          <w:tcPr>
            <w:tcW w:w="1553" w:type="dxa"/>
          </w:tcPr>
          <w:p w:rsidR="00D61B91" w:rsidRDefault="00AD1018">
            <w:pPr>
              <w:pStyle w:val="TableParagraph"/>
              <w:spacing w:line="181" w:lineRule="exact"/>
              <w:ind w:left="10" w:right="2"/>
              <w:jc w:val="center"/>
              <w:rPr>
                <w:sz w:val="19"/>
              </w:rPr>
            </w:pPr>
            <w:r>
              <w:rPr>
                <w:spacing w:val="-4"/>
                <w:sz w:val="19"/>
              </w:rPr>
              <w:t>1,77</w:t>
            </w:r>
          </w:p>
        </w:tc>
        <w:tc>
          <w:tcPr>
            <w:tcW w:w="1323" w:type="dxa"/>
          </w:tcPr>
          <w:p w:rsidR="00D61B91" w:rsidRDefault="00AD1018">
            <w:pPr>
              <w:pStyle w:val="TableParagraph"/>
              <w:spacing w:line="181" w:lineRule="exact"/>
              <w:ind w:left="9" w:right="1"/>
              <w:jc w:val="center"/>
              <w:rPr>
                <w:sz w:val="19"/>
              </w:rPr>
            </w:pPr>
            <w:r>
              <w:rPr>
                <w:spacing w:val="-4"/>
                <w:sz w:val="19"/>
              </w:rPr>
              <w:t>1,85</w:t>
            </w:r>
          </w:p>
        </w:tc>
        <w:tc>
          <w:tcPr>
            <w:tcW w:w="1227" w:type="dxa"/>
          </w:tcPr>
          <w:p w:rsidR="00D61B91" w:rsidRDefault="00AD1018">
            <w:pPr>
              <w:pStyle w:val="TableParagraph"/>
              <w:spacing w:line="181" w:lineRule="exact"/>
              <w:ind w:left="12" w:right="5"/>
              <w:jc w:val="center"/>
              <w:rPr>
                <w:sz w:val="19"/>
              </w:rPr>
            </w:pPr>
            <w:r>
              <w:rPr>
                <w:spacing w:val="-4"/>
                <w:sz w:val="19"/>
              </w:rPr>
              <w:t>2,05</w:t>
            </w:r>
          </w:p>
        </w:tc>
        <w:tc>
          <w:tcPr>
            <w:tcW w:w="2125" w:type="dxa"/>
          </w:tcPr>
          <w:p w:rsidR="00D61B91" w:rsidRDefault="00AD1018">
            <w:pPr>
              <w:pStyle w:val="TableParagraph"/>
              <w:spacing w:line="181" w:lineRule="exact"/>
              <w:ind w:left="12"/>
              <w:jc w:val="center"/>
              <w:rPr>
                <w:sz w:val="19"/>
              </w:rPr>
            </w:pPr>
            <w:r>
              <w:rPr>
                <w:spacing w:val="-4"/>
                <w:sz w:val="19"/>
              </w:rPr>
              <w:t>1,44</w:t>
            </w:r>
          </w:p>
        </w:tc>
        <w:tc>
          <w:tcPr>
            <w:tcW w:w="692" w:type="dxa"/>
          </w:tcPr>
          <w:p w:rsidR="00D61B91" w:rsidRDefault="00AD1018">
            <w:pPr>
              <w:pStyle w:val="TableParagraph"/>
              <w:spacing w:line="181" w:lineRule="exact"/>
              <w:ind w:left="7"/>
              <w:jc w:val="center"/>
              <w:rPr>
                <w:sz w:val="19"/>
              </w:rPr>
            </w:pPr>
            <w:r>
              <w:rPr>
                <w:spacing w:val="-5"/>
                <w:sz w:val="19"/>
              </w:rPr>
              <w:t>0,5</w:t>
            </w:r>
          </w:p>
        </w:tc>
      </w:tr>
      <w:tr w:rsidR="00D61B91">
        <w:trPr>
          <w:trHeight w:val="198"/>
        </w:trPr>
        <w:tc>
          <w:tcPr>
            <w:tcW w:w="1426" w:type="dxa"/>
          </w:tcPr>
          <w:p w:rsidR="00D61B91" w:rsidRDefault="00AD1018">
            <w:pPr>
              <w:pStyle w:val="TableParagraph"/>
              <w:spacing w:line="179" w:lineRule="exact"/>
              <w:ind w:left="62"/>
              <w:rPr>
                <w:sz w:val="19"/>
              </w:rPr>
            </w:pPr>
            <w:r>
              <w:rPr>
                <w:spacing w:val="-4"/>
                <w:sz w:val="19"/>
              </w:rPr>
              <w:t>Стат.</w:t>
            </w:r>
            <w:r>
              <w:rPr>
                <w:spacing w:val="-3"/>
                <w:sz w:val="19"/>
              </w:rPr>
              <w:t xml:space="preserve"> </w:t>
            </w:r>
            <w:r>
              <w:rPr>
                <w:spacing w:val="-2"/>
                <w:sz w:val="19"/>
              </w:rPr>
              <w:t>знач.</w:t>
            </w:r>
          </w:p>
        </w:tc>
        <w:tc>
          <w:tcPr>
            <w:tcW w:w="1249" w:type="dxa"/>
          </w:tcPr>
          <w:p w:rsidR="00D61B91" w:rsidRDefault="00AD1018">
            <w:pPr>
              <w:pStyle w:val="TableParagraph"/>
              <w:spacing w:line="179" w:lineRule="exact"/>
              <w:ind w:left="11"/>
              <w:jc w:val="center"/>
              <w:rPr>
                <w:sz w:val="19"/>
              </w:rPr>
            </w:pPr>
            <w:r>
              <w:rPr>
                <w:spacing w:val="-4"/>
                <w:sz w:val="19"/>
              </w:rPr>
              <w:t>0,95</w:t>
            </w:r>
          </w:p>
        </w:tc>
        <w:tc>
          <w:tcPr>
            <w:tcW w:w="1553" w:type="dxa"/>
          </w:tcPr>
          <w:p w:rsidR="00D61B91" w:rsidRDefault="00AD1018">
            <w:pPr>
              <w:pStyle w:val="TableParagraph"/>
              <w:spacing w:line="179" w:lineRule="exact"/>
              <w:ind w:left="10" w:right="2"/>
              <w:jc w:val="center"/>
              <w:rPr>
                <w:sz w:val="19"/>
              </w:rPr>
            </w:pPr>
            <w:r>
              <w:rPr>
                <w:spacing w:val="-4"/>
                <w:sz w:val="19"/>
              </w:rPr>
              <w:t>0,95</w:t>
            </w:r>
          </w:p>
        </w:tc>
        <w:tc>
          <w:tcPr>
            <w:tcW w:w="1323" w:type="dxa"/>
          </w:tcPr>
          <w:p w:rsidR="00D61B91" w:rsidRDefault="00AD1018">
            <w:pPr>
              <w:pStyle w:val="TableParagraph"/>
              <w:spacing w:line="179" w:lineRule="exact"/>
              <w:ind w:left="9" w:right="1"/>
              <w:jc w:val="center"/>
              <w:rPr>
                <w:sz w:val="19"/>
              </w:rPr>
            </w:pPr>
            <w:r>
              <w:rPr>
                <w:spacing w:val="-4"/>
                <w:sz w:val="19"/>
              </w:rPr>
              <w:t>0,94</w:t>
            </w:r>
          </w:p>
        </w:tc>
        <w:tc>
          <w:tcPr>
            <w:tcW w:w="1227" w:type="dxa"/>
          </w:tcPr>
          <w:p w:rsidR="00D61B91" w:rsidRDefault="00AD1018">
            <w:pPr>
              <w:pStyle w:val="TableParagraph"/>
              <w:spacing w:line="179" w:lineRule="exact"/>
              <w:ind w:left="12" w:right="5"/>
              <w:jc w:val="center"/>
              <w:rPr>
                <w:sz w:val="19"/>
              </w:rPr>
            </w:pPr>
            <w:r>
              <w:rPr>
                <w:spacing w:val="-4"/>
                <w:sz w:val="19"/>
              </w:rPr>
              <w:t>0,94</w:t>
            </w:r>
          </w:p>
        </w:tc>
        <w:tc>
          <w:tcPr>
            <w:tcW w:w="2125" w:type="dxa"/>
          </w:tcPr>
          <w:p w:rsidR="00D61B91" w:rsidRDefault="00AD1018">
            <w:pPr>
              <w:pStyle w:val="TableParagraph"/>
              <w:spacing w:line="179" w:lineRule="exact"/>
              <w:ind w:left="12"/>
              <w:jc w:val="center"/>
              <w:rPr>
                <w:sz w:val="19"/>
              </w:rPr>
            </w:pPr>
            <w:r>
              <w:rPr>
                <w:spacing w:val="-4"/>
                <w:sz w:val="19"/>
              </w:rPr>
              <w:t>0,92</w:t>
            </w:r>
          </w:p>
        </w:tc>
        <w:tc>
          <w:tcPr>
            <w:tcW w:w="692" w:type="dxa"/>
          </w:tcPr>
          <w:p w:rsidR="00D61B91" w:rsidRDefault="00AD1018">
            <w:pPr>
              <w:pStyle w:val="TableParagraph"/>
              <w:spacing w:line="179" w:lineRule="exact"/>
              <w:ind w:left="7"/>
              <w:jc w:val="center"/>
              <w:rPr>
                <w:sz w:val="19"/>
              </w:rPr>
            </w:pPr>
            <w:r>
              <w:rPr>
                <w:spacing w:val="-4"/>
                <w:sz w:val="19"/>
              </w:rPr>
              <w:t>0,64</w:t>
            </w:r>
          </w:p>
        </w:tc>
      </w:tr>
      <w:tr w:rsidR="00D61B91">
        <w:trPr>
          <w:trHeight w:val="400"/>
        </w:trPr>
        <w:tc>
          <w:tcPr>
            <w:tcW w:w="1426" w:type="dxa"/>
          </w:tcPr>
          <w:p w:rsidR="00D61B91" w:rsidRDefault="00AD1018">
            <w:pPr>
              <w:pStyle w:val="TableParagraph"/>
              <w:spacing w:line="193" w:lineRule="exact"/>
              <w:ind w:left="62"/>
              <w:rPr>
                <w:sz w:val="19"/>
              </w:rPr>
            </w:pPr>
            <w:r>
              <w:rPr>
                <w:spacing w:val="-4"/>
                <w:sz w:val="19"/>
              </w:rPr>
              <w:t>P-</w:t>
            </w:r>
            <w:r>
              <w:rPr>
                <w:spacing w:val="-2"/>
                <w:sz w:val="19"/>
              </w:rPr>
              <w:t>уровень</w:t>
            </w:r>
          </w:p>
          <w:p w:rsidR="00D61B91" w:rsidRDefault="00AD1018">
            <w:pPr>
              <w:pStyle w:val="TableParagraph"/>
              <w:spacing w:line="187" w:lineRule="exact"/>
              <w:ind w:left="62"/>
              <w:rPr>
                <w:sz w:val="19"/>
              </w:rPr>
            </w:pPr>
            <w:r>
              <w:rPr>
                <w:spacing w:val="-2"/>
                <w:sz w:val="19"/>
              </w:rPr>
              <w:t>значимости</w:t>
            </w:r>
          </w:p>
        </w:tc>
        <w:tc>
          <w:tcPr>
            <w:tcW w:w="1249" w:type="dxa"/>
          </w:tcPr>
          <w:p w:rsidR="00D61B91" w:rsidRDefault="00AD1018">
            <w:pPr>
              <w:pStyle w:val="TableParagraph"/>
              <w:spacing w:before="84"/>
              <w:ind w:left="11"/>
              <w:jc w:val="center"/>
              <w:rPr>
                <w:sz w:val="19"/>
              </w:rPr>
            </w:pPr>
            <w:r>
              <w:rPr>
                <w:spacing w:val="-2"/>
                <w:sz w:val="19"/>
              </w:rPr>
              <w:t>0,005</w:t>
            </w:r>
          </w:p>
        </w:tc>
        <w:tc>
          <w:tcPr>
            <w:tcW w:w="1553" w:type="dxa"/>
          </w:tcPr>
          <w:p w:rsidR="00D61B91" w:rsidRDefault="00AD1018">
            <w:pPr>
              <w:pStyle w:val="TableParagraph"/>
              <w:spacing w:before="84"/>
              <w:ind w:left="10" w:right="1"/>
              <w:jc w:val="center"/>
              <w:rPr>
                <w:sz w:val="19"/>
              </w:rPr>
            </w:pPr>
            <w:r>
              <w:rPr>
                <w:spacing w:val="-2"/>
                <w:sz w:val="19"/>
              </w:rPr>
              <w:t>0,005</w:t>
            </w:r>
          </w:p>
        </w:tc>
        <w:tc>
          <w:tcPr>
            <w:tcW w:w="1323" w:type="dxa"/>
          </w:tcPr>
          <w:p w:rsidR="00D61B91" w:rsidRDefault="00AD1018">
            <w:pPr>
              <w:pStyle w:val="TableParagraph"/>
              <w:spacing w:before="84"/>
              <w:ind w:left="9" w:right="1"/>
              <w:jc w:val="center"/>
              <w:rPr>
                <w:sz w:val="19"/>
              </w:rPr>
            </w:pPr>
            <w:r>
              <w:rPr>
                <w:spacing w:val="-2"/>
                <w:sz w:val="19"/>
              </w:rPr>
              <w:t>0,002</w:t>
            </w:r>
          </w:p>
        </w:tc>
        <w:tc>
          <w:tcPr>
            <w:tcW w:w="1227" w:type="dxa"/>
          </w:tcPr>
          <w:p w:rsidR="00D61B91" w:rsidRDefault="00AD1018">
            <w:pPr>
              <w:pStyle w:val="TableParagraph"/>
              <w:spacing w:before="84"/>
              <w:ind w:left="12"/>
              <w:jc w:val="center"/>
              <w:rPr>
                <w:sz w:val="19"/>
              </w:rPr>
            </w:pPr>
            <w:r>
              <w:rPr>
                <w:sz w:val="19"/>
              </w:rPr>
              <w:t>&lt;</w:t>
            </w:r>
            <w:r>
              <w:rPr>
                <w:spacing w:val="-8"/>
                <w:sz w:val="19"/>
              </w:rPr>
              <w:t xml:space="preserve"> </w:t>
            </w:r>
            <w:r>
              <w:rPr>
                <w:spacing w:val="-4"/>
                <w:sz w:val="19"/>
              </w:rPr>
              <w:t>,001</w:t>
            </w:r>
          </w:p>
        </w:tc>
        <w:tc>
          <w:tcPr>
            <w:tcW w:w="2125" w:type="dxa"/>
          </w:tcPr>
          <w:p w:rsidR="00D61B91" w:rsidRDefault="00AD1018">
            <w:pPr>
              <w:pStyle w:val="TableParagraph"/>
              <w:spacing w:before="84"/>
              <w:ind w:left="12"/>
              <w:jc w:val="center"/>
              <w:rPr>
                <w:sz w:val="19"/>
              </w:rPr>
            </w:pPr>
            <w:r>
              <w:rPr>
                <w:sz w:val="19"/>
              </w:rPr>
              <w:t>&lt;</w:t>
            </w:r>
            <w:r>
              <w:rPr>
                <w:spacing w:val="-8"/>
                <w:sz w:val="19"/>
              </w:rPr>
              <w:t xml:space="preserve"> </w:t>
            </w:r>
            <w:r>
              <w:rPr>
                <w:spacing w:val="-4"/>
                <w:sz w:val="19"/>
              </w:rPr>
              <w:t>,001</w:t>
            </w:r>
          </w:p>
        </w:tc>
        <w:tc>
          <w:tcPr>
            <w:tcW w:w="692" w:type="dxa"/>
          </w:tcPr>
          <w:p w:rsidR="00D61B91" w:rsidRDefault="00AD1018">
            <w:pPr>
              <w:pStyle w:val="TableParagraph"/>
              <w:spacing w:before="84"/>
              <w:ind w:left="7"/>
              <w:jc w:val="center"/>
              <w:rPr>
                <w:sz w:val="19"/>
              </w:rPr>
            </w:pPr>
            <w:r>
              <w:rPr>
                <w:sz w:val="19"/>
              </w:rPr>
              <w:t>&lt;</w:t>
            </w:r>
            <w:r>
              <w:rPr>
                <w:spacing w:val="-8"/>
                <w:sz w:val="19"/>
              </w:rPr>
              <w:t xml:space="preserve"> </w:t>
            </w:r>
            <w:r>
              <w:rPr>
                <w:spacing w:val="-4"/>
                <w:sz w:val="19"/>
              </w:rPr>
              <w:t>,001</w:t>
            </w:r>
          </w:p>
        </w:tc>
      </w:tr>
    </w:tbl>
    <w:p w:rsidR="00D61B91" w:rsidRDefault="00D61B91">
      <w:pPr>
        <w:pStyle w:val="a3"/>
        <w:spacing w:before="8"/>
        <w:ind w:left="0" w:firstLine="0"/>
        <w:jc w:val="left"/>
        <w:rPr>
          <w:b/>
          <w:sz w:val="19"/>
        </w:rPr>
      </w:pPr>
    </w:p>
    <w:p w:rsidR="00D61B91" w:rsidRDefault="00AD1018">
      <w:pPr>
        <w:ind w:left="453" w:right="308" w:firstLine="566"/>
        <w:jc w:val="both"/>
        <w:rPr>
          <w:i/>
          <w:sz w:val="20"/>
        </w:rPr>
      </w:pPr>
      <w:r>
        <w:rPr>
          <w:b/>
          <w:sz w:val="20"/>
        </w:rPr>
        <w:t>Примечание:</w:t>
      </w:r>
      <w:r>
        <w:rPr>
          <w:b/>
          <w:spacing w:val="40"/>
          <w:sz w:val="20"/>
        </w:rPr>
        <w:t xml:space="preserve"> </w:t>
      </w:r>
      <w:r>
        <w:rPr>
          <w:i/>
          <w:sz w:val="20"/>
        </w:rPr>
        <w:t>количество</w:t>
      </w:r>
      <w:r>
        <w:rPr>
          <w:i/>
          <w:spacing w:val="40"/>
          <w:sz w:val="20"/>
        </w:rPr>
        <w:t xml:space="preserve"> </w:t>
      </w:r>
      <w:r>
        <w:rPr>
          <w:i/>
          <w:sz w:val="20"/>
        </w:rPr>
        <w:t>–</w:t>
      </w:r>
      <w:r>
        <w:rPr>
          <w:i/>
          <w:spacing w:val="40"/>
          <w:sz w:val="20"/>
        </w:rPr>
        <w:t xml:space="preserve"> </w:t>
      </w:r>
      <w:r>
        <w:rPr>
          <w:i/>
          <w:sz w:val="20"/>
        </w:rPr>
        <w:t>каждая</w:t>
      </w:r>
      <w:r>
        <w:rPr>
          <w:i/>
          <w:spacing w:val="40"/>
          <w:sz w:val="20"/>
        </w:rPr>
        <w:t xml:space="preserve"> </w:t>
      </w:r>
      <w:r>
        <w:rPr>
          <w:i/>
          <w:sz w:val="20"/>
        </w:rPr>
        <w:t>переменная</w:t>
      </w:r>
      <w:r>
        <w:rPr>
          <w:i/>
          <w:spacing w:val="40"/>
          <w:sz w:val="20"/>
        </w:rPr>
        <w:t xml:space="preserve"> </w:t>
      </w:r>
      <w:r>
        <w:rPr>
          <w:i/>
          <w:sz w:val="20"/>
        </w:rPr>
        <w:t>содержит</w:t>
      </w:r>
      <w:r>
        <w:rPr>
          <w:i/>
          <w:spacing w:val="40"/>
          <w:sz w:val="20"/>
        </w:rPr>
        <w:t xml:space="preserve"> </w:t>
      </w:r>
      <w:r>
        <w:rPr>
          <w:i/>
          <w:sz w:val="20"/>
        </w:rPr>
        <w:t>по</w:t>
      </w:r>
      <w:r>
        <w:rPr>
          <w:i/>
          <w:spacing w:val="40"/>
          <w:sz w:val="20"/>
        </w:rPr>
        <w:t xml:space="preserve"> </w:t>
      </w:r>
      <w:r>
        <w:rPr>
          <w:i/>
          <w:sz w:val="20"/>
        </w:rPr>
        <w:t>80</w:t>
      </w:r>
      <w:r>
        <w:rPr>
          <w:i/>
          <w:spacing w:val="40"/>
          <w:sz w:val="20"/>
        </w:rPr>
        <w:t xml:space="preserve"> </w:t>
      </w:r>
      <w:r>
        <w:rPr>
          <w:i/>
          <w:sz w:val="20"/>
        </w:rPr>
        <w:t>наблюдений.</w:t>
      </w:r>
      <w:r>
        <w:rPr>
          <w:i/>
          <w:spacing w:val="40"/>
          <w:sz w:val="20"/>
        </w:rPr>
        <w:t xml:space="preserve"> </w:t>
      </w:r>
      <w:r>
        <w:rPr>
          <w:i/>
          <w:sz w:val="20"/>
        </w:rPr>
        <w:t>Среднее</w:t>
      </w:r>
      <w:r>
        <w:rPr>
          <w:i/>
          <w:spacing w:val="40"/>
          <w:sz w:val="20"/>
        </w:rPr>
        <w:t xml:space="preserve"> </w:t>
      </w:r>
      <w:r>
        <w:rPr>
          <w:i/>
          <w:sz w:val="20"/>
        </w:rPr>
        <w:t>значение</w:t>
      </w:r>
      <w:r>
        <w:rPr>
          <w:i/>
          <w:spacing w:val="40"/>
          <w:sz w:val="20"/>
        </w:rPr>
        <w:t xml:space="preserve"> </w:t>
      </w:r>
      <w:r>
        <w:rPr>
          <w:i/>
          <w:sz w:val="20"/>
        </w:rPr>
        <w:t>– это среднее арифметическое значение наблюдений в каждой группе данных. Среднеквадратическое отклоне-ние – показатель, отражающий разброс данных вокруг среднего значения.</w:t>
      </w:r>
    </w:p>
    <w:p w:rsidR="00D61B91" w:rsidRDefault="00AD1018">
      <w:pPr>
        <w:spacing w:before="2"/>
        <w:ind w:left="453" w:right="307" w:firstLine="566"/>
        <w:jc w:val="both"/>
        <w:rPr>
          <w:i/>
          <w:sz w:val="20"/>
        </w:rPr>
      </w:pPr>
      <w:r>
        <w:rPr>
          <w:i/>
          <w:sz w:val="20"/>
        </w:rPr>
        <w:t>Статистическая значимость теста Шапиро-Вилка – близость значения к 1 указывает на лу</w:t>
      </w:r>
      <w:r>
        <w:rPr>
          <w:i/>
          <w:sz w:val="20"/>
        </w:rPr>
        <w:t>чшее со-ответствие нормальному распределению.</w:t>
      </w:r>
    </w:p>
    <w:p w:rsidR="00D61B91" w:rsidRDefault="00AD1018">
      <w:pPr>
        <w:ind w:left="453" w:right="315" w:firstLine="566"/>
        <w:jc w:val="both"/>
        <w:rPr>
          <w:i/>
          <w:sz w:val="20"/>
        </w:rPr>
      </w:pPr>
      <w:r>
        <w:rPr>
          <w:i/>
          <w:sz w:val="20"/>
        </w:rPr>
        <w:t>P-уровень значимости – вероятность получения данной статистики теста при условии, что данные распределены нормально.</w:t>
      </w:r>
    </w:p>
    <w:p w:rsidR="00D61B91" w:rsidRDefault="00AD1018">
      <w:pPr>
        <w:pStyle w:val="a3"/>
        <w:spacing w:before="230"/>
        <w:ind w:right="304"/>
      </w:pPr>
      <w:r>
        <w:t>Принято считать, что если p-значение меньше 0,05, то распределение данных отличается от нор-м</w:t>
      </w:r>
      <w:r>
        <w:t xml:space="preserve">ального). </w:t>
      </w:r>
      <w:r>
        <w:rPr>
          <w:color w:val="1F1F1F"/>
        </w:rPr>
        <w:t>А также Манна-Уитни (Табл. 2), были отмечены ключевые различия в структурированности пред-ставлений о безопасности между двумя группами.</w:t>
      </w:r>
    </w:p>
    <w:p w:rsidR="00D61B91" w:rsidRDefault="00AD1018">
      <w:pPr>
        <w:spacing w:before="121"/>
        <w:ind w:right="299"/>
        <w:jc w:val="right"/>
        <w:rPr>
          <w:i/>
          <w:sz w:val="19"/>
        </w:rPr>
      </w:pPr>
      <w:r>
        <w:rPr>
          <w:i/>
          <w:sz w:val="19"/>
        </w:rPr>
        <w:t>Таблица</w:t>
      </w:r>
      <w:r>
        <w:rPr>
          <w:i/>
          <w:spacing w:val="-11"/>
          <w:sz w:val="19"/>
        </w:rPr>
        <w:t xml:space="preserve"> </w:t>
      </w:r>
      <w:r>
        <w:rPr>
          <w:i/>
          <w:spacing w:val="-10"/>
          <w:sz w:val="19"/>
        </w:rPr>
        <w:t>2</w:t>
      </w:r>
    </w:p>
    <w:p w:rsidR="00D61B91" w:rsidRDefault="00AD1018">
      <w:pPr>
        <w:spacing w:before="122"/>
        <w:ind w:left="955"/>
        <w:rPr>
          <w:b/>
          <w:sz w:val="19"/>
        </w:rPr>
      </w:pPr>
      <w:r>
        <w:rPr>
          <w:b/>
          <w:sz w:val="19"/>
        </w:rPr>
        <w:t>Ключевые</w:t>
      </w:r>
      <w:r>
        <w:rPr>
          <w:b/>
          <w:spacing w:val="-12"/>
          <w:sz w:val="19"/>
        </w:rPr>
        <w:t xml:space="preserve"> </w:t>
      </w:r>
      <w:r>
        <w:rPr>
          <w:b/>
          <w:sz w:val="19"/>
        </w:rPr>
        <w:t>различия</w:t>
      </w:r>
      <w:r>
        <w:rPr>
          <w:b/>
          <w:spacing w:val="-12"/>
          <w:sz w:val="19"/>
        </w:rPr>
        <w:t xml:space="preserve"> </w:t>
      </w:r>
      <w:r>
        <w:rPr>
          <w:b/>
          <w:sz w:val="19"/>
        </w:rPr>
        <w:t>в</w:t>
      </w:r>
      <w:r>
        <w:rPr>
          <w:b/>
          <w:spacing w:val="-12"/>
          <w:sz w:val="19"/>
        </w:rPr>
        <w:t xml:space="preserve"> </w:t>
      </w:r>
      <w:r>
        <w:rPr>
          <w:b/>
          <w:sz w:val="19"/>
        </w:rPr>
        <w:t>структурированности</w:t>
      </w:r>
      <w:r>
        <w:rPr>
          <w:b/>
          <w:spacing w:val="-12"/>
          <w:sz w:val="19"/>
        </w:rPr>
        <w:t xml:space="preserve"> </w:t>
      </w:r>
      <w:r>
        <w:rPr>
          <w:b/>
          <w:sz w:val="19"/>
        </w:rPr>
        <w:t>представлений</w:t>
      </w:r>
      <w:r>
        <w:rPr>
          <w:b/>
          <w:spacing w:val="-12"/>
          <w:sz w:val="19"/>
        </w:rPr>
        <w:t xml:space="preserve"> </w:t>
      </w:r>
      <w:r>
        <w:rPr>
          <w:b/>
          <w:sz w:val="19"/>
        </w:rPr>
        <w:t>о</w:t>
      </w:r>
      <w:r>
        <w:rPr>
          <w:b/>
          <w:spacing w:val="-11"/>
          <w:sz w:val="19"/>
        </w:rPr>
        <w:t xml:space="preserve"> </w:t>
      </w:r>
      <w:r>
        <w:rPr>
          <w:b/>
          <w:sz w:val="19"/>
        </w:rPr>
        <w:t>безопасности</w:t>
      </w:r>
      <w:r>
        <w:rPr>
          <w:b/>
          <w:spacing w:val="-11"/>
          <w:sz w:val="19"/>
        </w:rPr>
        <w:t xml:space="preserve"> </w:t>
      </w:r>
      <w:r>
        <w:rPr>
          <w:b/>
          <w:sz w:val="19"/>
        </w:rPr>
        <w:t>между</w:t>
      </w:r>
      <w:r>
        <w:rPr>
          <w:b/>
          <w:spacing w:val="-11"/>
          <w:sz w:val="19"/>
        </w:rPr>
        <w:t xml:space="preserve"> </w:t>
      </w:r>
      <w:r>
        <w:rPr>
          <w:b/>
          <w:sz w:val="19"/>
        </w:rPr>
        <w:t>двумя</w:t>
      </w:r>
      <w:r>
        <w:rPr>
          <w:b/>
          <w:spacing w:val="-11"/>
          <w:sz w:val="19"/>
        </w:rPr>
        <w:t xml:space="preserve"> </w:t>
      </w:r>
      <w:r>
        <w:rPr>
          <w:b/>
          <w:spacing w:val="-2"/>
          <w:sz w:val="19"/>
        </w:rPr>
        <w:t>группами</w:t>
      </w:r>
    </w:p>
    <w:p w:rsidR="00D61B91" w:rsidRDefault="00D61B91">
      <w:pPr>
        <w:pStyle w:val="a3"/>
        <w:spacing w:before="2"/>
        <w:ind w:left="0" w:firstLine="0"/>
        <w:jc w:val="left"/>
        <w:rPr>
          <w:b/>
          <w:sz w:val="19"/>
        </w:rPr>
      </w:pPr>
    </w:p>
    <w:tbl>
      <w:tblPr>
        <w:tblStyle w:val="TableNormal"/>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7"/>
        <w:gridCol w:w="1375"/>
        <w:gridCol w:w="1985"/>
        <w:gridCol w:w="1701"/>
      </w:tblGrid>
      <w:tr w:rsidR="00D61B91">
        <w:trPr>
          <w:trHeight w:val="479"/>
        </w:trPr>
        <w:tc>
          <w:tcPr>
            <w:tcW w:w="4457" w:type="dxa"/>
            <w:tcBorders>
              <w:bottom w:val="double" w:sz="4" w:space="0" w:color="000000"/>
            </w:tcBorders>
          </w:tcPr>
          <w:p w:rsidR="00D61B91" w:rsidRDefault="00AD1018">
            <w:pPr>
              <w:pStyle w:val="TableParagraph"/>
              <w:spacing w:before="122"/>
              <w:ind w:left="6"/>
              <w:jc w:val="center"/>
              <w:rPr>
                <w:i/>
                <w:sz w:val="19"/>
              </w:rPr>
            </w:pPr>
            <w:r>
              <w:rPr>
                <w:i/>
                <w:spacing w:val="-2"/>
                <w:w w:val="120"/>
                <w:sz w:val="19"/>
              </w:rPr>
              <w:t>Критерий</w:t>
            </w:r>
          </w:p>
        </w:tc>
        <w:tc>
          <w:tcPr>
            <w:tcW w:w="1375" w:type="dxa"/>
            <w:tcBorders>
              <w:bottom w:val="double" w:sz="4" w:space="0" w:color="000000"/>
            </w:tcBorders>
          </w:tcPr>
          <w:p w:rsidR="00D61B91" w:rsidRDefault="00AD1018">
            <w:pPr>
              <w:pStyle w:val="TableParagraph"/>
              <w:spacing w:before="40" w:line="218" w:lineRule="auto"/>
              <w:ind w:left="160" w:hanging="12"/>
              <w:rPr>
                <w:i/>
                <w:sz w:val="19"/>
              </w:rPr>
            </w:pPr>
            <w:r>
              <w:rPr>
                <w:i/>
                <w:spacing w:val="-2"/>
                <w:w w:val="110"/>
                <w:sz w:val="19"/>
              </w:rPr>
              <w:t>Медианный показатель</w:t>
            </w:r>
          </w:p>
        </w:tc>
        <w:tc>
          <w:tcPr>
            <w:tcW w:w="1985" w:type="dxa"/>
            <w:tcBorders>
              <w:bottom w:val="double" w:sz="4" w:space="0" w:color="000000"/>
            </w:tcBorders>
          </w:tcPr>
          <w:p w:rsidR="00D61B91" w:rsidRDefault="00AD1018">
            <w:pPr>
              <w:pStyle w:val="TableParagraph"/>
              <w:spacing w:before="122"/>
              <w:ind w:left="19" w:right="9"/>
              <w:jc w:val="center"/>
              <w:rPr>
                <w:i/>
                <w:sz w:val="19"/>
              </w:rPr>
            </w:pPr>
            <w:r>
              <w:rPr>
                <w:i/>
                <w:w w:val="110"/>
                <w:sz w:val="19"/>
              </w:rPr>
              <w:t>Уровеь</w:t>
            </w:r>
            <w:r>
              <w:rPr>
                <w:i/>
                <w:spacing w:val="20"/>
                <w:w w:val="110"/>
                <w:sz w:val="19"/>
              </w:rPr>
              <w:t xml:space="preserve"> </w:t>
            </w:r>
            <w:r>
              <w:rPr>
                <w:i/>
                <w:spacing w:val="-2"/>
                <w:w w:val="110"/>
                <w:sz w:val="19"/>
              </w:rPr>
              <w:t>значимости</w:t>
            </w:r>
          </w:p>
        </w:tc>
        <w:tc>
          <w:tcPr>
            <w:tcW w:w="1701" w:type="dxa"/>
            <w:tcBorders>
              <w:bottom w:val="double" w:sz="4" w:space="0" w:color="000000"/>
            </w:tcBorders>
          </w:tcPr>
          <w:p w:rsidR="00D61B91" w:rsidRDefault="00AD1018">
            <w:pPr>
              <w:pStyle w:val="TableParagraph"/>
              <w:spacing w:before="40" w:line="218" w:lineRule="auto"/>
              <w:ind w:left="449" w:right="327" w:hanging="113"/>
              <w:rPr>
                <w:i/>
                <w:sz w:val="19"/>
              </w:rPr>
            </w:pPr>
            <w:r>
              <w:rPr>
                <w:i/>
                <w:spacing w:val="-2"/>
                <w:w w:val="110"/>
                <w:sz w:val="19"/>
              </w:rPr>
              <w:t>Медианное различие</w:t>
            </w:r>
          </w:p>
        </w:tc>
      </w:tr>
      <w:tr w:rsidR="00D61B91">
        <w:trPr>
          <w:trHeight w:val="200"/>
        </w:trPr>
        <w:tc>
          <w:tcPr>
            <w:tcW w:w="9518" w:type="dxa"/>
            <w:gridSpan w:val="4"/>
            <w:tcBorders>
              <w:top w:val="double" w:sz="4" w:space="0" w:color="000000"/>
            </w:tcBorders>
          </w:tcPr>
          <w:p w:rsidR="00D61B91" w:rsidRDefault="00AD1018">
            <w:pPr>
              <w:pStyle w:val="TableParagraph"/>
              <w:spacing w:line="181" w:lineRule="exact"/>
              <w:ind w:left="3" w:right="12"/>
              <w:jc w:val="center"/>
              <w:rPr>
                <w:sz w:val="19"/>
              </w:rPr>
            </w:pPr>
            <w:r>
              <w:rPr>
                <w:spacing w:val="14"/>
                <w:sz w:val="19"/>
              </w:rPr>
              <w:t>Значимые</w:t>
            </w:r>
          </w:p>
        </w:tc>
      </w:tr>
      <w:tr w:rsidR="00D61B91">
        <w:trPr>
          <w:trHeight w:val="201"/>
        </w:trPr>
        <w:tc>
          <w:tcPr>
            <w:tcW w:w="4457" w:type="dxa"/>
          </w:tcPr>
          <w:p w:rsidR="00D61B91" w:rsidRDefault="00AD1018">
            <w:pPr>
              <w:pStyle w:val="TableParagraph"/>
              <w:spacing w:line="181" w:lineRule="exact"/>
              <w:ind w:left="62"/>
              <w:rPr>
                <w:sz w:val="19"/>
              </w:rPr>
            </w:pPr>
            <w:r>
              <w:rPr>
                <w:sz w:val="19"/>
              </w:rPr>
              <w:t>знания</w:t>
            </w:r>
            <w:r>
              <w:rPr>
                <w:spacing w:val="-6"/>
                <w:sz w:val="19"/>
              </w:rPr>
              <w:t xml:space="preserve"> </w:t>
            </w:r>
            <w:r>
              <w:rPr>
                <w:sz w:val="19"/>
              </w:rPr>
              <w:t>и</w:t>
            </w:r>
            <w:r>
              <w:rPr>
                <w:spacing w:val="-5"/>
                <w:sz w:val="19"/>
              </w:rPr>
              <w:t xml:space="preserve"> </w:t>
            </w:r>
            <w:r>
              <w:rPr>
                <w:sz w:val="19"/>
              </w:rPr>
              <w:t>навыки</w:t>
            </w:r>
            <w:r>
              <w:rPr>
                <w:spacing w:val="-5"/>
                <w:sz w:val="19"/>
              </w:rPr>
              <w:t xml:space="preserve"> </w:t>
            </w:r>
            <w:r>
              <w:rPr>
                <w:sz w:val="19"/>
              </w:rPr>
              <w:t>о</w:t>
            </w:r>
            <w:r>
              <w:rPr>
                <w:spacing w:val="-3"/>
                <w:sz w:val="19"/>
              </w:rPr>
              <w:t xml:space="preserve"> </w:t>
            </w:r>
            <w:r>
              <w:rPr>
                <w:spacing w:val="-2"/>
                <w:sz w:val="19"/>
              </w:rPr>
              <w:t>безопасности</w:t>
            </w:r>
          </w:p>
        </w:tc>
        <w:tc>
          <w:tcPr>
            <w:tcW w:w="1375" w:type="dxa"/>
          </w:tcPr>
          <w:p w:rsidR="00D61B91" w:rsidRDefault="00AD1018">
            <w:pPr>
              <w:pStyle w:val="TableParagraph"/>
              <w:spacing w:line="181" w:lineRule="exact"/>
              <w:ind w:left="11" w:right="3"/>
              <w:jc w:val="center"/>
              <w:rPr>
                <w:sz w:val="19"/>
              </w:rPr>
            </w:pPr>
            <w:r>
              <w:rPr>
                <w:spacing w:val="-2"/>
                <w:w w:val="110"/>
                <w:sz w:val="19"/>
              </w:rPr>
              <w:t>1190,5</w:t>
            </w:r>
          </w:p>
        </w:tc>
        <w:tc>
          <w:tcPr>
            <w:tcW w:w="1985" w:type="dxa"/>
          </w:tcPr>
          <w:p w:rsidR="00D61B91" w:rsidRDefault="00AD1018">
            <w:pPr>
              <w:pStyle w:val="TableParagraph"/>
              <w:spacing w:line="181" w:lineRule="exact"/>
              <w:ind w:left="19" w:right="5"/>
              <w:jc w:val="center"/>
              <w:rPr>
                <w:sz w:val="19"/>
              </w:rPr>
            </w:pPr>
            <w:r>
              <w:rPr>
                <w:w w:val="110"/>
                <w:sz w:val="19"/>
              </w:rPr>
              <w:t>&lt;</w:t>
            </w:r>
            <w:r>
              <w:rPr>
                <w:spacing w:val="11"/>
                <w:w w:val="110"/>
                <w:sz w:val="19"/>
              </w:rPr>
              <w:t xml:space="preserve"> </w:t>
            </w:r>
            <w:r>
              <w:rPr>
                <w:spacing w:val="-4"/>
                <w:w w:val="110"/>
                <w:sz w:val="19"/>
              </w:rPr>
              <w:t>,001</w:t>
            </w:r>
          </w:p>
        </w:tc>
        <w:tc>
          <w:tcPr>
            <w:tcW w:w="1701" w:type="dxa"/>
          </w:tcPr>
          <w:p w:rsidR="00D61B91" w:rsidRDefault="00AD1018">
            <w:pPr>
              <w:pStyle w:val="TableParagraph"/>
              <w:spacing w:line="181" w:lineRule="exact"/>
              <w:ind w:left="21"/>
              <w:jc w:val="center"/>
              <w:rPr>
                <w:sz w:val="19"/>
              </w:rPr>
            </w:pPr>
            <w:r>
              <w:rPr>
                <w:spacing w:val="-10"/>
                <w:w w:val="110"/>
                <w:sz w:val="19"/>
              </w:rPr>
              <w:t>2</w:t>
            </w:r>
          </w:p>
        </w:tc>
      </w:tr>
      <w:tr w:rsidR="00D61B91">
        <w:trPr>
          <w:trHeight w:val="198"/>
        </w:trPr>
        <w:tc>
          <w:tcPr>
            <w:tcW w:w="4457" w:type="dxa"/>
          </w:tcPr>
          <w:p w:rsidR="00D61B91" w:rsidRDefault="00AD1018">
            <w:pPr>
              <w:pStyle w:val="TableParagraph"/>
              <w:spacing w:line="179" w:lineRule="exact"/>
              <w:ind w:left="62"/>
              <w:rPr>
                <w:sz w:val="19"/>
              </w:rPr>
            </w:pPr>
            <w:r>
              <w:rPr>
                <w:spacing w:val="-2"/>
                <w:sz w:val="19"/>
              </w:rPr>
              <w:t>предусмотрительность</w:t>
            </w:r>
            <w:r>
              <w:rPr>
                <w:spacing w:val="5"/>
                <w:sz w:val="19"/>
              </w:rPr>
              <w:t xml:space="preserve"> </w:t>
            </w:r>
            <w:r>
              <w:rPr>
                <w:spacing w:val="-2"/>
                <w:sz w:val="19"/>
              </w:rPr>
              <w:t>и</w:t>
            </w:r>
            <w:r>
              <w:rPr>
                <w:spacing w:val="6"/>
                <w:sz w:val="19"/>
              </w:rPr>
              <w:t xml:space="preserve"> </w:t>
            </w:r>
            <w:r>
              <w:rPr>
                <w:spacing w:val="-2"/>
                <w:sz w:val="19"/>
              </w:rPr>
              <w:t>планирование</w:t>
            </w:r>
          </w:p>
        </w:tc>
        <w:tc>
          <w:tcPr>
            <w:tcW w:w="1375" w:type="dxa"/>
          </w:tcPr>
          <w:p w:rsidR="00D61B91" w:rsidRDefault="00AD1018">
            <w:pPr>
              <w:pStyle w:val="TableParagraph"/>
              <w:spacing w:line="179" w:lineRule="exact"/>
              <w:ind w:left="11" w:right="3"/>
              <w:jc w:val="center"/>
              <w:rPr>
                <w:sz w:val="19"/>
              </w:rPr>
            </w:pPr>
            <w:r>
              <w:rPr>
                <w:spacing w:val="-2"/>
                <w:w w:val="110"/>
                <w:sz w:val="19"/>
              </w:rPr>
              <w:t>1171,5</w:t>
            </w:r>
          </w:p>
        </w:tc>
        <w:tc>
          <w:tcPr>
            <w:tcW w:w="1985" w:type="dxa"/>
          </w:tcPr>
          <w:p w:rsidR="00D61B91" w:rsidRDefault="00AD1018">
            <w:pPr>
              <w:pStyle w:val="TableParagraph"/>
              <w:spacing w:line="179" w:lineRule="exact"/>
              <w:ind w:left="19" w:right="5"/>
              <w:jc w:val="center"/>
              <w:rPr>
                <w:sz w:val="19"/>
              </w:rPr>
            </w:pPr>
            <w:r>
              <w:rPr>
                <w:w w:val="110"/>
                <w:sz w:val="19"/>
              </w:rPr>
              <w:t>&lt;</w:t>
            </w:r>
            <w:r>
              <w:rPr>
                <w:spacing w:val="11"/>
                <w:w w:val="110"/>
                <w:sz w:val="19"/>
              </w:rPr>
              <w:t xml:space="preserve"> </w:t>
            </w:r>
            <w:r>
              <w:rPr>
                <w:spacing w:val="-4"/>
                <w:w w:val="110"/>
                <w:sz w:val="19"/>
              </w:rPr>
              <w:t>,001</w:t>
            </w:r>
          </w:p>
        </w:tc>
        <w:tc>
          <w:tcPr>
            <w:tcW w:w="1701" w:type="dxa"/>
          </w:tcPr>
          <w:p w:rsidR="00D61B91" w:rsidRDefault="00AD1018">
            <w:pPr>
              <w:pStyle w:val="TableParagraph"/>
              <w:spacing w:line="179" w:lineRule="exact"/>
              <w:ind w:left="21"/>
              <w:jc w:val="center"/>
              <w:rPr>
                <w:sz w:val="19"/>
              </w:rPr>
            </w:pPr>
            <w:r>
              <w:rPr>
                <w:spacing w:val="-10"/>
                <w:w w:val="110"/>
                <w:sz w:val="19"/>
              </w:rPr>
              <w:t>1</w:t>
            </w:r>
          </w:p>
        </w:tc>
      </w:tr>
      <w:tr w:rsidR="00D61B91">
        <w:trPr>
          <w:trHeight w:val="201"/>
        </w:trPr>
        <w:tc>
          <w:tcPr>
            <w:tcW w:w="4457" w:type="dxa"/>
          </w:tcPr>
          <w:p w:rsidR="00D61B91" w:rsidRDefault="00AD1018">
            <w:pPr>
              <w:pStyle w:val="TableParagraph"/>
              <w:spacing w:line="181" w:lineRule="exact"/>
              <w:ind w:left="62"/>
              <w:rPr>
                <w:sz w:val="19"/>
              </w:rPr>
            </w:pPr>
            <w:r>
              <w:rPr>
                <w:sz w:val="19"/>
              </w:rPr>
              <w:t>критерий</w:t>
            </w:r>
            <w:r>
              <w:rPr>
                <w:spacing w:val="-8"/>
                <w:sz w:val="19"/>
              </w:rPr>
              <w:t xml:space="preserve"> </w:t>
            </w:r>
            <w:r>
              <w:rPr>
                <w:sz w:val="19"/>
              </w:rPr>
              <w:t>уверенности</w:t>
            </w:r>
            <w:r>
              <w:rPr>
                <w:spacing w:val="-10"/>
                <w:sz w:val="19"/>
              </w:rPr>
              <w:t xml:space="preserve"> </w:t>
            </w:r>
            <w:r>
              <w:rPr>
                <w:sz w:val="19"/>
              </w:rPr>
              <w:t>в</w:t>
            </w:r>
            <w:r>
              <w:rPr>
                <w:spacing w:val="-10"/>
                <w:sz w:val="19"/>
              </w:rPr>
              <w:t xml:space="preserve"> </w:t>
            </w:r>
            <w:r>
              <w:rPr>
                <w:spacing w:val="-2"/>
                <w:sz w:val="19"/>
              </w:rPr>
              <w:t>безопасности</w:t>
            </w:r>
          </w:p>
        </w:tc>
        <w:tc>
          <w:tcPr>
            <w:tcW w:w="1375" w:type="dxa"/>
          </w:tcPr>
          <w:p w:rsidR="00D61B91" w:rsidRDefault="00AD1018">
            <w:pPr>
              <w:pStyle w:val="TableParagraph"/>
              <w:spacing w:line="181" w:lineRule="exact"/>
              <w:ind w:left="11" w:right="3"/>
              <w:jc w:val="center"/>
              <w:rPr>
                <w:sz w:val="19"/>
              </w:rPr>
            </w:pPr>
            <w:r>
              <w:rPr>
                <w:spacing w:val="-2"/>
                <w:w w:val="110"/>
                <w:sz w:val="19"/>
              </w:rPr>
              <w:t>1465,5</w:t>
            </w:r>
          </w:p>
        </w:tc>
        <w:tc>
          <w:tcPr>
            <w:tcW w:w="1985" w:type="dxa"/>
          </w:tcPr>
          <w:p w:rsidR="00D61B91" w:rsidRDefault="00AD1018">
            <w:pPr>
              <w:pStyle w:val="TableParagraph"/>
              <w:spacing w:line="181" w:lineRule="exact"/>
              <w:ind w:left="19" w:right="5"/>
              <w:jc w:val="center"/>
              <w:rPr>
                <w:sz w:val="19"/>
              </w:rPr>
            </w:pPr>
            <w:r>
              <w:rPr>
                <w:w w:val="110"/>
                <w:sz w:val="19"/>
              </w:rPr>
              <w:t>&lt;</w:t>
            </w:r>
            <w:r>
              <w:rPr>
                <w:spacing w:val="11"/>
                <w:w w:val="110"/>
                <w:sz w:val="19"/>
              </w:rPr>
              <w:t xml:space="preserve"> </w:t>
            </w:r>
            <w:r>
              <w:rPr>
                <w:spacing w:val="-4"/>
                <w:w w:val="110"/>
                <w:sz w:val="19"/>
              </w:rPr>
              <w:t>,001</w:t>
            </w:r>
          </w:p>
        </w:tc>
        <w:tc>
          <w:tcPr>
            <w:tcW w:w="1701" w:type="dxa"/>
          </w:tcPr>
          <w:p w:rsidR="00D61B91" w:rsidRDefault="00AD1018">
            <w:pPr>
              <w:pStyle w:val="TableParagraph"/>
              <w:spacing w:line="181" w:lineRule="exact"/>
              <w:ind w:left="21"/>
              <w:jc w:val="center"/>
              <w:rPr>
                <w:sz w:val="19"/>
              </w:rPr>
            </w:pPr>
            <w:r>
              <w:rPr>
                <w:spacing w:val="-10"/>
                <w:w w:val="110"/>
                <w:sz w:val="19"/>
              </w:rPr>
              <w:t>4</w:t>
            </w:r>
          </w:p>
        </w:tc>
      </w:tr>
      <w:tr w:rsidR="00D61B91">
        <w:trPr>
          <w:trHeight w:val="199"/>
        </w:trPr>
        <w:tc>
          <w:tcPr>
            <w:tcW w:w="4457" w:type="dxa"/>
          </w:tcPr>
          <w:p w:rsidR="00D61B91" w:rsidRDefault="00AD1018">
            <w:pPr>
              <w:pStyle w:val="TableParagraph"/>
              <w:spacing w:line="179" w:lineRule="exact"/>
              <w:ind w:left="62"/>
              <w:rPr>
                <w:sz w:val="19"/>
              </w:rPr>
            </w:pPr>
            <w:r>
              <w:rPr>
                <w:spacing w:val="-2"/>
                <w:sz w:val="19"/>
              </w:rPr>
              <w:t>критерий</w:t>
            </w:r>
            <w:r>
              <w:rPr>
                <w:spacing w:val="5"/>
                <w:sz w:val="19"/>
              </w:rPr>
              <w:t xml:space="preserve"> </w:t>
            </w:r>
            <w:r>
              <w:rPr>
                <w:spacing w:val="-2"/>
                <w:sz w:val="19"/>
              </w:rPr>
              <w:t>социального</w:t>
            </w:r>
            <w:r>
              <w:rPr>
                <w:spacing w:val="7"/>
                <w:sz w:val="19"/>
              </w:rPr>
              <w:t xml:space="preserve"> </w:t>
            </w:r>
            <w:r>
              <w:rPr>
                <w:spacing w:val="-2"/>
                <w:sz w:val="19"/>
              </w:rPr>
              <w:t>окружения</w:t>
            </w:r>
          </w:p>
        </w:tc>
        <w:tc>
          <w:tcPr>
            <w:tcW w:w="1375" w:type="dxa"/>
          </w:tcPr>
          <w:p w:rsidR="00D61B91" w:rsidRDefault="00AD1018">
            <w:pPr>
              <w:pStyle w:val="TableParagraph"/>
              <w:spacing w:line="179" w:lineRule="exact"/>
              <w:ind w:left="11"/>
              <w:jc w:val="center"/>
              <w:rPr>
                <w:sz w:val="19"/>
              </w:rPr>
            </w:pPr>
            <w:r>
              <w:rPr>
                <w:spacing w:val="-4"/>
                <w:w w:val="110"/>
                <w:sz w:val="19"/>
              </w:rPr>
              <w:t>1404</w:t>
            </w:r>
          </w:p>
        </w:tc>
        <w:tc>
          <w:tcPr>
            <w:tcW w:w="1985" w:type="dxa"/>
          </w:tcPr>
          <w:p w:rsidR="00D61B91" w:rsidRDefault="00AD1018">
            <w:pPr>
              <w:pStyle w:val="TableParagraph"/>
              <w:spacing w:line="179" w:lineRule="exact"/>
              <w:ind w:left="19" w:right="5"/>
              <w:jc w:val="center"/>
              <w:rPr>
                <w:sz w:val="19"/>
              </w:rPr>
            </w:pPr>
            <w:r>
              <w:rPr>
                <w:w w:val="110"/>
                <w:sz w:val="19"/>
              </w:rPr>
              <w:t>&lt;</w:t>
            </w:r>
            <w:r>
              <w:rPr>
                <w:spacing w:val="11"/>
                <w:w w:val="110"/>
                <w:sz w:val="19"/>
              </w:rPr>
              <w:t xml:space="preserve"> </w:t>
            </w:r>
            <w:r>
              <w:rPr>
                <w:spacing w:val="-4"/>
                <w:w w:val="110"/>
                <w:sz w:val="19"/>
              </w:rPr>
              <w:t>,001</w:t>
            </w:r>
          </w:p>
        </w:tc>
        <w:tc>
          <w:tcPr>
            <w:tcW w:w="1701" w:type="dxa"/>
          </w:tcPr>
          <w:p w:rsidR="00D61B91" w:rsidRDefault="00AD1018">
            <w:pPr>
              <w:pStyle w:val="TableParagraph"/>
              <w:spacing w:line="179" w:lineRule="exact"/>
              <w:ind w:left="21"/>
              <w:jc w:val="center"/>
              <w:rPr>
                <w:sz w:val="19"/>
              </w:rPr>
            </w:pPr>
            <w:r>
              <w:rPr>
                <w:spacing w:val="-10"/>
                <w:w w:val="110"/>
                <w:sz w:val="19"/>
              </w:rPr>
              <w:t>3</w:t>
            </w:r>
          </w:p>
        </w:tc>
      </w:tr>
      <w:tr w:rsidR="00D61B91">
        <w:trPr>
          <w:trHeight w:val="201"/>
        </w:trPr>
        <w:tc>
          <w:tcPr>
            <w:tcW w:w="4457" w:type="dxa"/>
          </w:tcPr>
          <w:p w:rsidR="00D61B91" w:rsidRDefault="00AD1018">
            <w:pPr>
              <w:pStyle w:val="TableParagraph"/>
              <w:spacing w:line="181" w:lineRule="exact"/>
              <w:ind w:left="62"/>
              <w:rPr>
                <w:sz w:val="19"/>
              </w:rPr>
            </w:pPr>
            <w:r>
              <w:rPr>
                <w:sz w:val="19"/>
              </w:rPr>
              <w:t>критерий</w:t>
            </w:r>
            <w:r>
              <w:rPr>
                <w:spacing w:val="-10"/>
                <w:sz w:val="19"/>
              </w:rPr>
              <w:t xml:space="preserve"> </w:t>
            </w:r>
            <w:r>
              <w:rPr>
                <w:sz w:val="19"/>
              </w:rPr>
              <w:t>ощущения</w:t>
            </w:r>
            <w:r>
              <w:rPr>
                <w:spacing w:val="-10"/>
                <w:sz w:val="19"/>
              </w:rPr>
              <w:t xml:space="preserve"> </w:t>
            </w:r>
            <w:r>
              <w:rPr>
                <w:sz w:val="19"/>
              </w:rPr>
              <w:t>безопасности</w:t>
            </w:r>
            <w:r>
              <w:rPr>
                <w:spacing w:val="-9"/>
                <w:sz w:val="19"/>
              </w:rPr>
              <w:t xml:space="preserve"> </w:t>
            </w:r>
            <w:r>
              <w:rPr>
                <w:sz w:val="19"/>
              </w:rPr>
              <w:t>в</w:t>
            </w:r>
            <w:r>
              <w:rPr>
                <w:spacing w:val="-6"/>
                <w:sz w:val="19"/>
              </w:rPr>
              <w:t xml:space="preserve"> </w:t>
            </w:r>
            <w:r>
              <w:rPr>
                <w:spacing w:val="-2"/>
                <w:sz w:val="19"/>
              </w:rPr>
              <w:t>школе</w:t>
            </w:r>
          </w:p>
        </w:tc>
        <w:tc>
          <w:tcPr>
            <w:tcW w:w="1375" w:type="dxa"/>
          </w:tcPr>
          <w:p w:rsidR="00D61B91" w:rsidRDefault="00AD1018">
            <w:pPr>
              <w:pStyle w:val="TableParagraph"/>
              <w:spacing w:line="181" w:lineRule="exact"/>
              <w:ind w:left="11" w:right="3"/>
              <w:jc w:val="center"/>
              <w:rPr>
                <w:sz w:val="19"/>
              </w:rPr>
            </w:pPr>
            <w:r>
              <w:rPr>
                <w:spacing w:val="-2"/>
                <w:w w:val="110"/>
                <w:sz w:val="19"/>
              </w:rPr>
              <w:t>1399,5</w:t>
            </w:r>
          </w:p>
        </w:tc>
        <w:tc>
          <w:tcPr>
            <w:tcW w:w="1985" w:type="dxa"/>
          </w:tcPr>
          <w:p w:rsidR="00D61B91" w:rsidRDefault="00AD1018">
            <w:pPr>
              <w:pStyle w:val="TableParagraph"/>
              <w:spacing w:line="181" w:lineRule="exact"/>
              <w:ind w:left="19" w:right="5"/>
              <w:jc w:val="center"/>
              <w:rPr>
                <w:sz w:val="19"/>
              </w:rPr>
            </w:pPr>
            <w:r>
              <w:rPr>
                <w:w w:val="110"/>
                <w:sz w:val="19"/>
              </w:rPr>
              <w:t>&lt;</w:t>
            </w:r>
            <w:r>
              <w:rPr>
                <w:spacing w:val="11"/>
                <w:w w:val="110"/>
                <w:sz w:val="19"/>
              </w:rPr>
              <w:t xml:space="preserve"> </w:t>
            </w:r>
            <w:r>
              <w:rPr>
                <w:spacing w:val="-4"/>
                <w:w w:val="110"/>
                <w:sz w:val="19"/>
              </w:rPr>
              <w:t>,001</w:t>
            </w:r>
          </w:p>
        </w:tc>
        <w:tc>
          <w:tcPr>
            <w:tcW w:w="1701" w:type="dxa"/>
          </w:tcPr>
          <w:p w:rsidR="00D61B91" w:rsidRDefault="00AD1018">
            <w:pPr>
              <w:pStyle w:val="TableParagraph"/>
              <w:spacing w:line="181" w:lineRule="exact"/>
              <w:ind w:left="21"/>
              <w:jc w:val="center"/>
              <w:rPr>
                <w:sz w:val="19"/>
              </w:rPr>
            </w:pPr>
            <w:r>
              <w:rPr>
                <w:spacing w:val="-10"/>
                <w:w w:val="110"/>
                <w:sz w:val="19"/>
              </w:rPr>
              <w:t>2</w:t>
            </w:r>
          </w:p>
        </w:tc>
      </w:tr>
      <w:tr w:rsidR="00D61B91">
        <w:trPr>
          <w:trHeight w:val="198"/>
        </w:trPr>
        <w:tc>
          <w:tcPr>
            <w:tcW w:w="9518" w:type="dxa"/>
            <w:gridSpan w:val="4"/>
          </w:tcPr>
          <w:p w:rsidR="00D61B91" w:rsidRDefault="00AD1018">
            <w:pPr>
              <w:pStyle w:val="TableParagraph"/>
              <w:spacing w:line="179" w:lineRule="exact"/>
              <w:ind w:right="12"/>
              <w:jc w:val="center"/>
              <w:rPr>
                <w:sz w:val="19"/>
              </w:rPr>
            </w:pPr>
            <w:r>
              <w:rPr>
                <w:spacing w:val="15"/>
                <w:sz w:val="19"/>
              </w:rPr>
              <w:t>Незначимые</w:t>
            </w:r>
          </w:p>
        </w:tc>
      </w:tr>
      <w:tr w:rsidR="00D61B91">
        <w:trPr>
          <w:trHeight w:val="201"/>
        </w:trPr>
        <w:tc>
          <w:tcPr>
            <w:tcW w:w="4457" w:type="dxa"/>
          </w:tcPr>
          <w:p w:rsidR="00D61B91" w:rsidRDefault="00AD1018">
            <w:pPr>
              <w:pStyle w:val="TableParagraph"/>
              <w:spacing w:line="181" w:lineRule="exact"/>
              <w:ind w:left="62"/>
              <w:rPr>
                <w:sz w:val="19"/>
              </w:rPr>
            </w:pPr>
            <w:r>
              <w:rPr>
                <w:spacing w:val="-2"/>
                <w:sz w:val="19"/>
              </w:rPr>
              <w:t>социальная</w:t>
            </w:r>
            <w:r>
              <w:rPr>
                <w:spacing w:val="6"/>
                <w:sz w:val="19"/>
              </w:rPr>
              <w:t xml:space="preserve"> </w:t>
            </w:r>
            <w:r>
              <w:rPr>
                <w:spacing w:val="-2"/>
                <w:sz w:val="19"/>
              </w:rPr>
              <w:t>безопасность</w:t>
            </w:r>
          </w:p>
        </w:tc>
        <w:tc>
          <w:tcPr>
            <w:tcW w:w="1375" w:type="dxa"/>
          </w:tcPr>
          <w:p w:rsidR="00D61B91" w:rsidRDefault="00AD1018">
            <w:pPr>
              <w:pStyle w:val="TableParagraph"/>
              <w:spacing w:line="181" w:lineRule="exact"/>
              <w:ind w:left="11" w:right="2"/>
              <w:jc w:val="center"/>
              <w:rPr>
                <w:sz w:val="19"/>
              </w:rPr>
            </w:pPr>
            <w:r>
              <w:rPr>
                <w:spacing w:val="-2"/>
                <w:w w:val="110"/>
                <w:sz w:val="19"/>
              </w:rPr>
              <w:t>515,5</w:t>
            </w:r>
          </w:p>
        </w:tc>
        <w:tc>
          <w:tcPr>
            <w:tcW w:w="1985" w:type="dxa"/>
          </w:tcPr>
          <w:p w:rsidR="00D61B91" w:rsidRDefault="00AD1018">
            <w:pPr>
              <w:pStyle w:val="TableParagraph"/>
              <w:spacing w:line="181" w:lineRule="exact"/>
              <w:ind w:left="19" w:right="11"/>
              <w:jc w:val="center"/>
              <w:rPr>
                <w:sz w:val="19"/>
              </w:rPr>
            </w:pPr>
            <w:r>
              <w:rPr>
                <w:spacing w:val="-2"/>
                <w:w w:val="110"/>
                <w:sz w:val="19"/>
              </w:rPr>
              <w:t>0,997</w:t>
            </w:r>
          </w:p>
        </w:tc>
        <w:tc>
          <w:tcPr>
            <w:tcW w:w="1701" w:type="dxa"/>
          </w:tcPr>
          <w:p w:rsidR="00D61B91" w:rsidRDefault="00AD1018">
            <w:pPr>
              <w:pStyle w:val="TableParagraph"/>
              <w:spacing w:line="181" w:lineRule="exact"/>
              <w:ind w:left="21" w:right="5"/>
              <w:jc w:val="center"/>
              <w:rPr>
                <w:sz w:val="19"/>
              </w:rPr>
            </w:pPr>
            <w:r>
              <w:rPr>
                <w:w w:val="110"/>
                <w:sz w:val="19"/>
              </w:rPr>
              <w:t>-</w:t>
            </w:r>
            <w:r>
              <w:rPr>
                <w:spacing w:val="-10"/>
                <w:w w:val="110"/>
                <w:sz w:val="19"/>
              </w:rPr>
              <w:t>1</w:t>
            </w:r>
          </w:p>
        </w:tc>
      </w:tr>
      <w:tr w:rsidR="00D61B91">
        <w:trPr>
          <w:trHeight w:val="198"/>
        </w:trPr>
        <w:tc>
          <w:tcPr>
            <w:tcW w:w="4457" w:type="dxa"/>
          </w:tcPr>
          <w:p w:rsidR="00D61B91" w:rsidRDefault="00AD1018">
            <w:pPr>
              <w:pStyle w:val="TableParagraph"/>
              <w:spacing w:line="179" w:lineRule="exact"/>
              <w:ind w:left="62"/>
              <w:rPr>
                <w:sz w:val="19"/>
              </w:rPr>
            </w:pPr>
            <w:r>
              <w:rPr>
                <w:spacing w:val="-2"/>
                <w:sz w:val="19"/>
              </w:rPr>
              <w:t>психологическая</w:t>
            </w:r>
            <w:r>
              <w:rPr>
                <w:spacing w:val="10"/>
                <w:sz w:val="19"/>
              </w:rPr>
              <w:t xml:space="preserve"> </w:t>
            </w:r>
            <w:r>
              <w:rPr>
                <w:spacing w:val="-2"/>
                <w:sz w:val="19"/>
              </w:rPr>
              <w:t>безопасность</w:t>
            </w:r>
          </w:p>
        </w:tc>
        <w:tc>
          <w:tcPr>
            <w:tcW w:w="1375" w:type="dxa"/>
          </w:tcPr>
          <w:p w:rsidR="00D61B91" w:rsidRDefault="00AD1018">
            <w:pPr>
              <w:pStyle w:val="TableParagraph"/>
              <w:spacing w:line="179" w:lineRule="exact"/>
              <w:ind w:left="11" w:right="1"/>
              <w:jc w:val="center"/>
              <w:rPr>
                <w:sz w:val="19"/>
              </w:rPr>
            </w:pPr>
            <w:r>
              <w:rPr>
                <w:spacing w:val="-5"/>
                <w:w w:val="110"/>
                <w:sz w:val="19"/>
              </w:rPr>
              <w:t>315</w:t>
            </w:r>
          </w:p>
        </w:tc>
        <w:tc>
          <w:tcPr>
            <w:tcW w:w="1985" w:type="dxa"/>
          </w:tcPr>
          <w:p w:rsidR="00D61B91" w:rsidRDefault="00AD1018">
            <w:pPr>
              <w:pStyle w:val="TableParagraph"/>
              <w:spacing w:line="179" w:lineRule="exact"/>
              <w:ind w:left="19"/>
              <w:jc w:val="center"/>
              <w:rPr>
                <w:sz w:val="19"/>
              </w:rPr>
            </w:pPr>
            <w:r>
              <w:rPr>
                <w:spacing w:val="-10"/>
                <w:w w:val="110"/>
                <w:sz w:val="19"/>
              </w:rPr>
              <w:t>1</w:t>
            </w:r>
          </w:p>
        </w:tc>
        <w:tc>
          <w:tcPr>
            <w:tcW w:w="1701" w:type="dxa"/>
          </w:tcPr>
          <w:p w:rsidR="00D61B91" w:rsidRDefault="00AD1018">
            <w:pPr>
              <w:pStyle w:val="TableParagraph"/>
              <w:spacing w:line="179" w:lineRule="exact"/>
              <w:ind w:left="21" w:right="5"/>
              <w:jc w:val="center"/>
              <w:rPr>
                <w:sz w:val="19"/>
              </w:rPr>
            </w:pPr>
            <w:r>
              <w:rPr>
                <w:w w:val="110"/>
                <w:sz w:val="19"/>
              </w:rPr>
              <w:t>-</w:t>
            </w:r>
            <w:r>
              <w:rPr>
                <w:spacing w:val="-10"/>
                <w:w w:val="110"/>
                <w:sz w:val="19"/>
              </w:rPr>
              <w:t>2</w:t>
            </w:r>
          </w:p>
        </w:tc>
      </w:tr>
      <w:tr w:rsidR="00D61B91">
        <w:trPr>
          <w:trHeight w:val="201"/>
        </w:trPr>
        <w:tc>
          <w:tcPr>
            <w:tcW w:w="4457" w:type="dxa"/>
          </w:tcPr>
          <w:p w:rsidR="00D61B91" w:rsidRDefault="00AD1018">
            <w:pPr>
              <w:pStyle w:val="TableParagraph"/>
              <w:spacing w:line="181" w:lineRule="exact"/>
              <w:ind w:left="62"/>
              <w:rPr>
                <w:sz w:val="19"/>
              </w:rPr>
            </w:pPr>
            <w:r>
              <w:rPr>
                <w:spacing w:val="-2"/>
                <w:sz w:val="19"/>
              </w:rPr>
              <w:t>физическая</w:t>
            </w:r>
            <w:r>
              <w:rPr>
                <w:spacing w:val="5"/>
                <w:sz w:val="19"/>
              </w:rPr>
              <w:t xml:space="preserve"> </w:t>
            </w:r>
            <w:r>
              <w:rPr>
                <w:spacing w:val="-2"/>
                <w:sz w:val="19"/>
              </w:rPr>
              <w:t>безопасность</w:t>
            </w:r>
          </w:p>
        </w:tc>
        <w:tc>
          <w:tcPr>
            <w:tcW w:w="1375" w:type="dxa"/>
          </w:tcPr>
          <w:p w:rsidR="00D61B91" w:rsidRDefault="00AD1018">
            <w:pPr>
              <w:pStyle w:val="TableParagraph"/>
              <w:spacing w:line="181" w:lineRule="exact"/>
              <w:ind w:left="11" w:right="1"/>
              <w:jc w:val="center"/>
              <w:rPr>
                <w:sz w:val="19"/>
              </w:rPr>
            </w:pPr>
            <w:r>
              <w:rPr>
                <w:spacing w:val="-5"/>
                <w:w w:val="110"/>
                <w:sz w:val="19"/>
              </w:rPr>
              <w:t>774</w:t>
            </w:r>
          </w:p>
        </w:tc>
        <w:tc>
          <w:tcPr>
            <w:tcW w:w="1985" w:type="dxa"/>
          </w:tcPr>
          <w:p w:rsidR="00D61B91" w:rsidRDefault="00AD1018">
            <w:pPr>
              <w:pStyle w:val="TableParagraph"/>
              <w:spacing w:line="181" w:lineRule="exact"/>
              <w:ind w:left="19" w:right="11"/>
              <w:jc w:val="center"/>
              <w:rPr>
                <w:sz w:val="19"/>
              </w:rPr>
            </w:pPr>
            <w:r>
              <w:rPr>
                <w:spacing w:val="-2"/>
                <w:w w:val="110"/>
                <w:sz w:val="19"/>
              </w:rPr>
              <w:t>0,602</w:t>
            </w:r>
          </w:p>
        </w:tc>
        <w:tc>
          <w:tcPr>
            <w:tcW w:w="1701" w:type="dxa"/>
          </w:tcPr>
          <w:p w:rsidR="00D61B91" w:rsidRDefault="00AD1018">
            <w:pPr>
              <w:pStyle w:val="TableParagraph"/>
              <w:spacing w:line="181" w:lineRule="exact"/>
              <w:ind w:left="21" w:right="5"/>
              <w:jc w:val="center"/>
              <w:rPr>
                <w:sz w:val="19"/>
              </w:rPr>
            </w:pPr>
            <w:r>
              <w:rPr>
                <w:w w:val="110"/>
                <w:sz w:val="19"/>
              </w:rPr>
              <w:t>-5,804e</w:t>
            </w:r>
            <w:r>
              <w:rPr>
                <w:spacing w:val="27"/>
                <w:w w:val="110"/>
                <w:sz w:val="19"/>
              </w:rPr>
              <w:t xml:space="preserve"> </w:t>
            </w:r>
            <w:r>
              <w:rPr>
                <w:w w:val="110"/>
                <w:sz w:val="19"/>
              </w:rPr>
              <w:t>-</w:t>
            </w:r>
            <w:r>
              <w:rPr>
                <w:spacing w:val="-10"/>
                <w:w w:val="110"/>
                <w:sz w:val="19"/>
              </w:rPr>
              <w:t>5</w:t>
            </w:r>
          </w:p>
        </w:tc>
      </w:tr>
      <w:tr w:rsidR="00D61B91">
        <w:trPr>
          <w:trHeight w:val="198"/>
        </w:trPr>
        <w:tc>
          <w:tcPr>
            <w:tcW w:w="4457" w:type="dxa"/>
          </w:tcPr>
          <w:p w:rsidR="00D61B91" w:rsidRDefault="00AD1018">
            <w:pPr>
              <w:pStyle w:val="TableParagraph"/>
              <w:spacing w:line="179" w:lineRule="exact"/>
              <w:ind w:left="62"/>
              <w:rPr>
                <w:sz w:val="19"/>
              </w:rPr>
            </w:pPr>
            <w:r>
              <w:rPr>
                <w:sz w:val="19"/>
              </w:rPr>
              <w:t>критерий</w:t>
            </w:r>
            <w:r>
              <w:rPr>
                <w:spacing w:val="-10"/>
                <w:sz w:val="19"/>
              </w:rPr>
              <w:t xml:space="preserve"> </w:t>
            </w:r>
            <w:r>
              <w:rPr>
                <w:sz w:val="19"/>
              </w:rPr>
              <w:t>склонность</w:t>
            </w:r>
            <w:r>
              <w:rPr>
                <w:spacing w:val="-9"/>
                <w:sz w:val="19"/>
              </w:rPr>
              <w:t xml:space="preserve"> </w:t>
            </w:r>
            <w:r>
              <w:rPr>
                <w:sz w:val="19"/>
              </w:rPr>
              <w:t>к</w:t>
            </w:r>
            <w:r>
              <w:rPr>
                <w:spacing w:val="-10"/>
                <w:sz w:val="19"/>
              </w:rPr>
              <w:t xml:space="preserve"> </w:t>
            </w:r>
            <w:r>
              <w:rPr>
                <w:sz w:val="19"/>
              </w:rPr>
              <w:t>рисковому</w:t>
            </w:r>
            <w:r>
              <w:rPr>
                <w:spacing w:val="-12"/>
                <w:sz w:val="19"/>
              </w:rPr>
              <w:t xml:space="preserve"> </w:t>
            </w:r>
            <w:r>
              <w:rPr>
                <w:spacing w:val="-2"/>
                <w:sz w:val="19"/>
              </w:rPr>
              <w:t>поведению</w:t>
            </w:r>
          </w:p>
        </w:tc>
        <w:tc>
          <w:tcPr>
            <w:tcW w:w="1375" w:type="dxa"/>
          </w:tcPr>
          <w:p w:rsidR="00D61B91" w:rsidRDefault="00AD1018">
            <w:pPr>
              <w:pStyle w:val="TableParagraph"/>
              <w:spacing w:line="179" w:lineRule="exact"/>
              <w:ind w:left="11" w:right="1"/>
              <w:jc w:val="center"/>
              <w:rPr>
                <w:sz w:val="19"/>
              </w:rPr>
            </w:pPr>
            <w:r>
              <w:rPr>
                <w:spacing w:val="-5"/>
                <w:w w:val="110"/>
                <w:sz w:val="19"/>
              </w:rPr>
              <w:t>240</w:t>
            </w:r>
          </w:p>
        </w:tc>
        <w:tc>
          <w:tcPr>
            <w:tcW w:w="1985" w:type="dxa"/>
          </w:tcPr>
          <w:p w:rsidR="00D61B91" w:rsidRDefault="00AD1018">
            <w:pPr>
              <w:pStyle w:val="TableParagraph"/>
              <w:spacing w:line="179" w:lineRule="exact"/>
              <w:ind w:left="19"/>
              <w:jc w:val="center"/>
              <w:rPr>
                <w:sz w:val="19"/>
              </w:rPr>
            </w:pPr>
            <w:r>
              <w:rPr>
                <w:spacing w:val="-10"/>
                <w:w w:val="110"/>
                <w:sz w:val="19"/>
              </w:rPr>
              <w:t>1</w:t>
            </w:r>
          </w:p>
        </w:tc>
        <w:tc>
          <w:tcPr>
            <w:tcW w:w="1701" w:type="dxa"/>
          </w:tcPr>
          <w:p w:rsidR="00D61B91" w:rsidRDefault="00AD1018">
            <w:pPr>
              <w:pStyle w:val="TableParagraph"/>
              <w:spacing w:line="179" w:lineRule="exact"/>
              <w:ind w:left="21" w:right="5"/>
              <w:jc w:val="center"/>
              <w:rPr>
                <w:sz w:val="19"/>
              </w:rPr>
            </w:pPr>
            <w:r>
              <w:rPr>
                <w:w w:val="110"/>
                <w:sz w:val="19"/>
              </w:rPr>
              <w:t>-</w:t>
            </w:r>
            <w:r>
              <w:rPr>
                <w:spacing w:val="-10"/>
                <w:w w:val="110"/>
                <w:sz w:val="19"/>
              </w:rPr>
              <w:t>1</w:t>
            </w:r>
          </w:p>
        </w:tc>
      </w:tr>
      <w:tr w:rsidR="00D61B91">
        <w:trPr>
          <w:trHeight w:val="201"/>
        </w:trPr>
        <w:tc>
          <w:tcPr>
            <w:tcW w:w="4457" w:type="dxa"/>
          </w:tcPr>
          <w:p w:rsidR="00D61B91" w:rsidRDefault="00AD1018">
            <w:pPr>
              <w:pStyle w:val="TableParagraph"/>
              <w:spacing w:line="181" w:lineRule="exact"/>
              <w:ind w:left="62"/>
              <w:rPr>
                <w:sz w:val="19"/>
              </w:rPr>
            </w:pPr>
            <w:r>
              <w:rPr>
                <w:spacing w:val="-2"/>
                <w:sz w:val="19"/>
              </w:rPr>
              <w:t>критерий</w:t>
            </w:r>
            <w:r>
              <w:rPr>
                <w:spacing w:val="7"/>
                <w:sz w:val="19"/>
              </w:rPr>
              <w:t xml:space="preserve"> </w:t>
            </w:r>
            <w:r>
              <w:rPr>
                <w:spacing w:val="-2"/>
                <w:sz w:val="19"/>
              </w:rPr>
              <w:t>психологический</w:t>
            </w:r>
            <w:r>
              <w:rPr>
                <w:spacing w:val="7"/>
                <w:sz w:val="19"/>
              </w:rPr>
              <w:t xml:space="preserve"> </w:t>
            </w:r>
            <w:r>
              <w:rPr>
                <w:spacing w:val="-2"/>
                <w:sz w:val="19"/>
              </w:rPr>
              <w:t>аспект</w:t>
            </w:r>
          </w:p>
        </w:tc>
        <w:tc>
          <w:tcPr>
            <w:tcW w:w="1375" w:type="dxa"/>
          </w:tcPr>
          <w:p w:rsidR="00D61B91" w:rsidRDefault="00AD1018">
            <w:pPr>
              <w:pStyle w:val="TableParagraph"/>
              <w:spacing w:line="181" w:lineRule="exact"/>
              <w:ind w:left="11" w:right="2"/>
              <w:jc w:val="center"/>
              <w:rPr>
                <w:sz w:val="19"/>
              </w:rPr>
            </w:pPr>
            <w:r>
              <w:rPr>
                <w:spacing w:val="-2"/>
                <w:w w:val="110"/>
                <w:sz w:val="19"/>
              </w:rPr>
              <w:t>267,5</w:t>
            </w:r>
          </w:p>
        </w:tc>
        <w:tc>
          <w:tcPr>
            <w:tcW w:w="1985" w:type="dxa"/>
          </w:tcPr>
          <w:p w:rsidR="00D61B91" w:rsidRDefault="00AD1018">
            <w:pPr>
              <w:pStyle w:val="TableParagraph"/>
              <w:spacing w:line="181" w:lineRule="exact"/>
              <w:ind w:left="19"/>
              <w:jc w:val="center"/>
              <w:rPr>
                <w:sz w:val="19"/>
              </w:rPr>
            </w:pPr>
            <w:r>
              <w:rPr>
                <w:spacing w:val="-10"/>
                <w:w w:val="110"/>
                <w:sz w:val="19"/>
              </w:rPr>
              <w:t>1</w:t>
            </w:r>
          </w:p>
        </w:tc>
        <w:tc>
          <w:tcPr>
            <w:tcW w:w="1701" w:type="dxa"/>
          </w:tcPr>
          <w:p w:rsidR="00D61B91" w:rsidRDefault="00AD1018">
            <w:pPr>
              <w:pStyle w:val="TableParagraph"/>
              <w:spacing w:line="181" w:lineRule="exact"/>
              <w:ind w:left="21" w:right="5"/>
              <w:jc w:val="center"/>
              <w:rPr>
                <w:sz w:val="19"/>
              </w:rPr>
            </w:pPr>
            <w:r>
              <w:rPr>
                <w:w w:val="110"/>
                <w:sz w:val="19"/>
              </w:rPr>
              <w:t>-</w:t>
            </w:r>
            <w:r>
              <w:rPr>
                <w:spacing w:val="-10"/>
                <w:w w:val="110"/>
                <w:sz w:val="19"/>
              </w:rPr>
              <w:t>7</w:t>
            </w:r>
          </w:p>
        </w:tc>
      </w:tr>
      <w:tr w:rsidR="00D61B91">
        <w:trPr>
          <w:trHeight w:val="198"/>
        </w:trPr>
        <w:tc>
          <w:tcPr>
            <w:tcW w:w="4457" w:type="dxa"/>
          </w:tcPr>
          <w:p w:rsidR="00D61B91" w:rsidRDefault="00AD1018">
            <w:pPr>
              <w:pStyle w:val="TableParagraph"/>
              <w:spacing w:line="179" w:lineRule="exact"/>
              <w:ind w:left="62"/>
              <w:rPr>
                <w:sz w:val="19"/>
              </w:rPr>
            </w:pPr>
            <w:r>
              <w:rPr>
                <w:sz w:val="19"/>
              </w:rPr>
              <w:t>критерий</w:t>
            </w:r>
            <w:r>
              <w:rPr>
                <w:spacing w:val="-10"/>
                <w:sz w:val="19"/>
              </w:rPr>
              <w:t xml:space="preserve"> </w:t>
            </w:r>
            <w:r>
              <w:rPr>
                <w:sz w:val="19"/>
              </w:rPr>
              <w:t>повторения</w:t>
            </w:r>
            <w:r>
              <w:rPr>
                <w:spacing w:val="-10"/>
                <w:sz w:val="19"/>
              </w:rPr>
              <w:t xml:space="preserve"> </w:t>
            </w:r>
            <w:r>
              <w:rPr>
                <w:sz w:val="19"/>
              </w:rPr>
              <w:t>элемента</w:t>
            </w:r>
            <w:r>
              <w:rPr>
                <w:spacing w:val="-9"/>
                <w:sz w:val="19"/>
              </w:rPr>
              <w:t xml:space="preserve"> </w:t>
            </w:r>
            <w:r>
              <w:rPr>
                <w:sz w:val="19"/>
              </w:rPr>
              <w:t>в</w:t>
            </w:r>
            <w:r>
              <w:rPr>
                <w:spacing w:val="-10"/>
                <w:sz w:val="19"/>
              </w:rPr>
              <w:t xml:space="preserve"> </w:t>
            </w:r>
            <w:r>
              <w:rPr>
                <w:spacing w:val="-2"/>
                <w:sz w:val="19"/>
              </w:rPr>
              <w:t>рисунке</w:t>
            </w:r>
          </w:p>
        </w:tc>
        <w:tc>
          <w:tcPr>
            <w:tcW w:w="1375" w:type="dxa"/>
          </w:tcPr>
          <w:p w:rsidR="00D61B91" w:rsidRDefault="00AD1018">
            <w:pPr>
              <w:pStyle w:val="TableParagraph"/>
              <w:spacing w:line="179" w:lineRule="exact"/>
              <w:ind w:left="11" w:right="2"/>
              <w:jc w:val="center"/>
              <w:rPr>
                <w:sz w:val="19"/>
              </w:rPr>
            </w:pPr>
            <w:r>
              <w:rPr>
                <w:spacing w:val="-2"/>
                <w:w w:val="110"/>
                <w:sz w:val="19"/>
              </w:rPr>
              <w:t>595,5</w:t>
            </w:r>
          </w:p>
        </w:tc>
        <w:tc>
          <w:tcPr>
            <w:tcW w:w="1985" w:type="dxa"/>
          </w:tcPr>
          <w:p w:rsidR="00D61B91" w:rsidRDefault="00AD1018">
            <w:pPr>
              <w:pStyle w:val="TableParagraph"/>
              <w:spacing w:line="179" w:lineRule="exact"/>
              <w:ind w:left="19" w:right="11"/>
              <w:jc w:val="center"/>
              <w:rPr>
                <w:sz w:val="19"/>
              </w:rPr>
            </w:pPr>
            <w:r>
              <w:rPr>
                <w:spacing w:val="-2"/>
                <w:w w:val="110"/>
                <w:sz w:val="19"/>
              </w:rPr>
              <w:t>0,976</w:t>
            </w:r>
          </w:p>
        </w:tc>
        <w:tc>
          <w:tcPr>
            <w:tcW w:w="1701" w:type="dxa"/>
          </w:tcPr>
          <w:p w:rsidR="00D61B91" w:rsidRDefault="00AD1018">
            <w:pPr>
              <w:pStyle w:val="TableParagraph"/>
              <w:spacing w:line="179" w:lineRule="exact"/>
              <w:ind w:left="21" w:right="5"/>
              <w:jc w:val="center"/>
              <w:rPr>
                <w:sz w:val="19"/>
              </w:rPr>
            </w:pPr>
            <w:r>
              <w:rPr>
                <w:w w:val="110"/>
                <w:sz w:val="19"/>
              </w:rPr>
              <w:t>-</w:t>
            </w:r>
            <w:r>
              <w:rPr>
                <w:spacing w:val="-10"/>
                <w:w w:val="110"/>
                <w:sz w:val="19"/>
              </w:rPr>
              <w:t>3</w:t>
            </w:r>
          </w:p>
        </w:tc>
      </w:tr>
      <w:tr w:rsidR="00D61B91">
        <w:trPr>
          <w:trHeight w:val="201"/>
        </w:trPr>
        <w:tc>
          <w:tcPr>
            <w:tcW w:w="4457" w:type="dxa"/>
          </w:tcPr>
          <w:p w:rsidR="00D61B91" w:rsidRDefault="00AD1018">
            <w:pPr>
              <w:pStyle w:val="TableParagraph"/>
              <w:spacing w:line="181" w:lineRule="exact"/>
              <w:ind w:left="62"/>
              <w:rPr>
                <w:sz w:val="19"/>
              </w:rPr>
            </w:pPr>
            <w:r>
              <w:rPr>
                <w:sz w:val="19"/>
              </w:rPr>
              <w:t>критерий</w:t>
            </w:r>
            <w:r>
              <w:rPr>
                <w:spacing w:val="-12"/>
                <w:sz w:val="19"/>
              </w:rPr>
              <w:t xml:space="preserve"> </w:t>
            </w:r>
            <w:r>
              <w:rPr>
                <w:sz w:val="19"/>
              </w:rPr>
              <w:t>ощущения</w:t>
            </w:r>
            <w:r>
              <w:rPr>
                <w:spacing w:val="-12"/>
                <w:sz w:val="19"/>
              </w:rPr>
              <w:t xml:space="preserve"> </w:t>
            </w:r>
            <w:r>
              <w:rPr>
                <w:sz w:val="19"/>
              </w:rPr>
              <w:t>после</w:t>
            </w:r>
            <w:r>
              <w:rPr>
                <w:spacing w:val="-12"/>
                <w:sz w:val="19"/>
              </w:rPr>
              <w:t xml:space="preserve"> </w:t>
            </w:r>
            <w:r>
              <w:rPr>
                <w:sz w:val="19"/>
              </w:rPr>
              <w:t>рисуночного</w:t>
            </w:r>
            <w:r>
              <w:rPr>
                <w:spacing w:val="-11"/>
                <w:sz w:val="19"/>
              </w:rPr>
              <w:t xml:space="preserve"> </w:t>
            </w:r>
            <w:r>
              <w:rPr>
                <w:spacing w:val="-2"/>
                <w:sz w:val="19"/>
              </w:rPr>
              <w:t>теста</w:t>
            </w:r>
          </w:p>
        </w:tc>
        <w:tc>
          <w:tcPr>
            <w:tcW w:w="1375" w:type="dxa"/>
          </w:tcPr>
          <w:p w:rsidR="00D61B91" w:rsidRDefault="00AD1018">
            <w:pPr>
              <w:pStyle w:val="TableParagraph"/>
              <w:spacing w:line="181" w:lineRule="exact"/>
              <w:ind w:left="11" w:right="2"/>
              <w:jc w:val="center"/>
              <w:rPr>
                <w:sz w:val="19"/>
              </w:rPr>
            </w:pPr>
            <w:r>
              <w:rPr>
                <w:spacing w:val="-2"/>
                <w:w w:val="110"/>
                <w:sz w:val="19"/>
              </w:rPr>
              <w:t>478,5</w:t>
            </w:r>
          </w:p>
        </w:tc>
        <w:tc>
          <w:tcPr>
            <w:tcW w:w="1985" w:type="dxa"/>
          </w:tcPr>
          <w:p w:rsidR="00D61B91" w:rsidRDefault="00AD1018">
            <w:pPr>
              <w:pStyle w:val="TableParagraph"/>
              <w:spacing w:line="181" w:lineRule="exact"/>
              <w:ind w:left="19"/>
              <w:jc w:val="center"/>
              <w:rPr>
                <w:sz w:val="19"/>
              </w:rPr>
            </w:pPr>
            <w:r>
              <w:rPr>
                <w:spacing w:val="-10"/>
                <w:w w:val="110"/>
                <w:sz w:val="19"/>
              </w:rPr>
              <w:t>1</w:t>
            </w:r>
          </w:p>
        </w:tc>
        <w:tc>
          <w:tcPr>
            <w:tcW w:w="1701" w:type="dxa"/>
          </w:tcPr>
          <w:p w:rsidR="00D61B91" w:rsidRDefault="00AD1018">
            <w:pPr>
              <w:pStyle w:val="TableParagraph"/>
              <w:spacing w:line="181" w:lineRule="exact"/>
              <w:ind w:left="21" w:right="5"/>
              <w:jc w:val="center"/>
              <w:rPr>
                <w:sz w:val="19"/>
              </w:rPr>
            </w:pPr>
            <w:r>
              <w:rPr>
                <w:w w:val="110"/>
                <w:sz w:val="19"/>
              </w:rPr>
              <w:t>-3,165e</w:t>
            </w:r>
            <w:r>
              <w:rPr>
                <w:spacing w:val="27"/>
                <w:w w:val="110"/>
                <w:sz w:val="19"/>
              </w:rPr>
              <w:t xml:space="preserve"> </w:t>
            </w:r>
            <w:r>
              <w:rPr>
                <w:w w:val="110"/>
                <w:sz w:val="19"/>
              </w:rPr>
              <w:t>-</w:t>
            </w:r>
            <w:r>
              <w:rPr>
                <w:spacing w:val="-10"/>
                <w:w w:val="110"/>
                <w:sz w:val="19"/>
              </w:rPr>
              <w:t>5</w:t>
            </w:r>
          </w:p>
        </w:tc>
      </w:tr>
    </w:tbl>
    <w:p w:rsidR="00D61B91" w:rsidRDefault="00D61B91">
      <w:pPr>
        <w:pStyle w:val="TableParagraph"/>
        <w:spacing w:line="181" w:lineRule="exact"/>
        <w:jc w:val="center"/>
        <w:rPr>
          <w:sz w:val="19"/>
        </w:rPr>
        <w:sectPr w:rsidR="00D61B91">
          <w:footerReference w:type="default" r:id="rId577"/>
          <w:pgSz w:w="11910" w:h="16840"/>
          <w:pgMar w:top="1040" w:right="708" w:bottom="1340" w:left="850" w:header="0" w:footer="1159" w:gutter="0"/>
          <w:cols w:space="720"/>
        </w:sectPr>
      </w:pPr>
    </w:p>
    <w:p w:rsidR="00D61B91" w:rsidRDefault="00AD1018">
      <w:pPr>
        <w:spacing w:before="67"/>
        <w:ind w:left="170" w:right="592" w:firstLine="566"/>
        <w:jc w:val="both"/>
        <w:rPr>
          <w:i/>
          <w:sz w:val="20"/>
        </w:rPr>
      </w:pPr>
      <w:r>
        <w:rPr>
          <w:b/>
          <w:sz w:val="20"/>
        </w:rPr>
        <w:lastRenderedPageBreak/>
        <w:t xml:space="preserve">Примечание: </w:t>
      </w:r>
      <w:r>
        <w:rPr>
          <w:i/>
          <w:sz w:val="20"/>
        </w:rPr>
        <w:t>знания и навыки о безопасности-значимый медианный показатель составляет 2, с уров-нем значимости &lt; 0,001. Это говорит о том, что группа «норма» обладает более</w:t>
      </w:r>
      <w:r>
        <w:rPr>
          <w:i/>
          <w:spacing w:val="-2"/>
          <w:sz w:val="20"/>
        </w:rPr>
        <w:t xml:space="preserve"> </w:t>
      </w:r>
      <w:r>
        <w:rPr>
          <w:i/>
          <w:sz w:val="20"/>
        </w:rPr>
        <w:t>высокими знаниями и навы-ками по безопасности по сравнению с группой «риска».</w:t>
      </w:r>
    </w:p>
    <w:p w:rsidR="00D61B91" w:rsidRDefault="00AD1018">
      <w:pPr>
        <w:spacing w:before="2"/>
        <w:ind w:left="736"/>
        <w:jc w:val="both"/>
        <w:rPr>
          <w:i/>
          <w:sz w:val="20"/>
        </w:rPr>
      </w:pPr>
      <w:r>
        <w:rPr>
          <w:i/>
          <w:sz w:val="20"/>
        </w:rPr>
        <w:t>Предусмотрительност</w:t>
      </w:r>
      <w:r>
        <w:rPr>
          <w:i/>
          <w:sz w:val="20"/>
        </w:rPr>
        <w:t>ь</w:t>
      </w:r>
      <w:r>
        <w:rPr>
          <w:i/>
          <w:spacing w:val="7"/>
          <w:sz w:val="20"/>
        </w:rPr>
        <w:t xml:space="preserve"> </w:t>
      </w:r>
      <w:r>
        <w:rPr>
          <w:i/>
          <w:sz w:val="20"/>
        </w:rPr>
        <w:t>и</w:t>
      </w:r>
      <w:r>
        <w:rPr>
          <w:i/>
          <w:spacing w:val="8"/>
          <w:sz w:val="20"/>
        </w:rPr>
        <w:t xml:space="preserve"> </w:t>
      </w:r>
      <w:r>
        <w:rPr>
          <w:i/>
          <w:sz w:val="20"/>
        </w:rPr>
        <w:t>планирование</w:t>
      </w:r>
      <w:r>
        <w:rPr>
          <w:i/>
          <w:spacing w:val="10"/>
          <w:sz w:val="20"/>
        </w:rPr>
        <w:t xml:space="preserve"> </w:t>
      </w:r>
      <w:r>
        <w:rPr>
          <w:i/>
          <w:sz w:val="20"/>
        </w:rPr>
        <w:t>–</w:t>
      </w:r>
      <w:r>
        <w:rPr>
          <w:i/>
          <w:spacing w:val="8"/>
          <w:sz w:val="20"/>
        </w:rPr>
        <w:t xml:space="preserve"> </w:t>
      </w:r>
      <w:r>
        <w:rPr>
          <w:i/>
          <w:sz w:val="20"/>
        </w:rPr>
        <w:t>медионное</w:t>
      </w:r>
      <w:r>
        <w:rPr>
          <w:i/>
          <w:spacing w:val="6"/>
          <w:sz w:val="20"/>
        </w:rPr>
        <w:t xml:space="preserve"> </w:t>
      </w:r>
      <w:r>
        <w:rPr>
          <w:i/>
          <w:sz w:val="20"/>
        </w:rPr>
        <w:t>различие</w:t>
      </w:r>
      <w:r>
        <w:rPr>
          <w:i/>
          <w:spacing w:val="7"/>
          <w:sz w:val="20"/>
        </w:rPr>
        <w:t xml:space="preserve"> </w:t>
      </w:r>
      <w:r>
        <w:rPr>
          <w:i/>
          <w:sz w:val="20"/>
        </w:rPr>
        <w:t>равно</w:t>
      </w:r>
      <w:r>
        <w:rPr>
          <w:i/>
          <w:spacing w:val="7"/>
          <w:sz w:val="20"/>
        </w:rPr>
        <w:t xml:space="preserve"> </w:t>
      </w:r>
      <w:r>
        <w:rPr>
          <w:i/>
          <w:sz w:val="20"/>
        </w:rPr>
        <w:t>1</w:t>
      </w:r>
      <w:r>
        <w:rPr>
          <w:i/>
          <w:spacing w:val="7"/>
          <w:sz w:val="20"/>
        </w:rPr>
        <w:t xml:space="preserve"> </w:t>
      </w:r>
      <w:r>
        <w:rPr>
          <w:i/>
          <w:sz w:val="20"/>
        </w:rPr>
        <w:t>при</w:t>
      </w:r>
      <w:r>
        <w:rPr>
          <w:i/>
          <w:spacing w:val="8"/>
          <w:sz w:val="20"/>
        </w:rPr>
        <w:t xml:space="preserve"> </w:t>
      </w:r>
      <w:r>
        <w:rPr>
          <w:i/>
          <w:sz w:val="20"/>
        </w:rPr>
        <w:t>уровне</w:t>
      </w:r>
      <w:r>
        <w:rPr>
          <w:i/>
          <w:spacing w:val="7"/>
          <w:sz w:val="20"/>
        </w:rPr>
        <w:t xml:space="preserve"> </w:t>
      </w:r>
      <w:r>
        <w:rPr>
          <w:i/>
          <w:sz w:val="20"/>
        </w:rPr>
        <w:t>значимости</w:t>
      </w:r>
      <w:r>
        <w:rPr>
          <w:i/>
          <w:spacing w:val="7"/>
          <w:sz w:val="20"/>
        </w:rPr>
        <w:t xml:space="preserve"> </w:t>
      </w:r>
      <w:r>
        <w:rPr>
          <w:i/>
          <w:sz w:val="20"/>
        </w:rPr>
        <w:t>&lt;</w:t>
      </w:r>
      <w:r>
        <w:rPr>
          <w:i/>
          <w:spacing w:val="7"/>
          <w:sz w:val="20"/>
        </w:rPr>
        <w:t xml:space="preserve"> </w:t>
      </w:r>
      <w:r>
        <w:rPr>
          <w:i/>
          <w:spacing w:val="-2"/>
          <w:sz w:val="20"/>
        </w:rPr>
        <w:t>0,001.</w:t>
      </w:r>
    </w:p>
    <w:p w:rsidR="00D61B91" w:rsidRDefault="00AD1018">
      <w:pPr>
        <w:ind w:left="170"/>
        <w:jc w:val="both"/>
        <w:rPr>
          <w:i/>
          <w:sz w:val="20"/>
        </w:rPr>
      </w:pPr>
      <w:r>
        <w:rPr>
          <w:i/>
          <w:sz w:val="20"/>
        </w:rPr>
        <w:t>Это</w:t>
      </w:r>
      <w:r>
        <w:rPr>
          <w:i/>
          <w:spacing w:val="-5"/>
          <w:sz w:val="20"/>
        </w:rPr>
        <w:t xml:space="preserve"> </w:t>
      </w:r>
      <w:r>
        <w:rPr>
          <w:i/>
          <w:sz w:val="20"/>
        </w:rPr>
        <w:t>указывает</w:t>
      </w:r>
      <w:r>
        <w:rPr>
          <w:i/>
          <w:spacing w:val="-5"/>
          <w:sz w:val="20"/>
        </w:rPr>
        <w:t xml:space="preserve"> </w:t>
      </w:r>
      <w:r>
        <w:rPr>
          <w:i/>
          <w:sz w:val="20"/>
        </w:rPr>
        <w:t>на</w:t>
      </w:r>
      <w:r>
        <w:rPr>
          <w:i/>
          <w:spacing w:val="-6"/>
          <w:sz w:val="20"/>
        </w:rPr>
        <w:t xml:space="preserve"> </w:t>
      </w:r>
      <w:r>
        <w:rPr>
          <w:i/>
          <w:sz w:val="20"/>
        </w:rPr>
        <w:t>более</w:t>
      </w:r>
      <w:r>
        <w:rPr>
          <w:i/>
          <w:spacing w:val="-5"/>
          <w:sz w:val="20"/>
        </w:rPr>
        <w:t xml:space="preserve"> </w:t>
      </w:r>
      <w:r>
        <w:rPr>
          <w:i/>
          <w:sz w:val="20"/>
        </w:rPr>
        <w:t>высокую</w:t>
      </w:r>
      <w:r>
        <w:rPr>
          <w:i/>
          <w:spacing w:val="-5"/>
          <w:sz w:val="20"/>
        </w:rPr>
        <w:t xml:space="preserve"> </w:t>
      </w:r>
      <w:r>
        <w:rPr>
          <w:i/>
          <w:sz w:val="20"/>
        </w:rPr>
        <w:t>склонность</w:t>
      </w:r>
      <w:r>
        <w:rPr>
          <w:i/>
          <w:spacing w:val="-5"/>
          <w:sz w:val="20"/>
        </w:rPr>
        <w:t xml:space="preserve"> </w:t>
      </w:r>
      <w:r>
        <w:rPr>
          <w:i/>
          <w:sz w:val="20"/>
        </w:rPr>
        <w:t>к</w:t>
      </w:r>
      <w:r>
        <w:rPr>
          <w:i/>
          <w:spacing w:val="-5"/>
          <w:sz w:val="20"/>
        </w:rPr>
        <w:t xml:space="preserve"> </w:t>
      </w:r>
      <w:r>
        <w:rPr>
          <w:i/>
          <w:sz w:val="20"/>
        </w:rPr>
        <w:t>планированию</w:t>
      </w:r>
      <w:r>
        <w:rPr>
          <w:i/>
          <w:spacing w:val="-5"/>
          <w:sz w:val="20"/>
        </w:rPr>
        <w:t xml:space="preserve"> </w:t>
      </w:r>
      <w:r>
        <w:rPr>
          <w:i/>
          <w:sz w:val="20"/>
        </w:rPr>
        <w:t>у</w:t>
      </w:r>
      <w:r>
        <w:rPr>
          <w:i/>
          <w:spacing w:val="-5"/>
          <w:sz w:val="20"/>
        </w:rPr>
        <w:t xml:space="preserve"> </w:t>
      </w:r>
      <w:r>
        <w:rPr>
          <w:i/>
          <w:sz w:val="20"/>
        </w:rPr>
        <w:t>группы</w:t>
      </w:r>
      <w:r>
        <w:rPr>
          <w:i/>
          <w:spacing w:val="-6"/>
          <w:sz w:val="20"/>
        </w:rPr>
        <w:t xml:space="preserve"> </w:t>
      </w:r>
      <w:r>
        <w:rPr>
          <w:i/>
          <w:spacing w:val="-2"/>
          <w:sz w:val="20"/>
        </w:rPr>
        <w:t>«норма».</w:t>
      </w:r>
    </w:p>
    <w:p w:rsidR="00D61B91" w:rsidRDefault="00AD1018">
      <w:pPr>
        <w:spacing w:before="1"/>
        <w:ind w:left="170" w:right="593" w:firstLine="566"/>
        <w:jc w:val="both"/>
        <w:rPr>
          <w:i/>
          <w:sz w:val="20"/>
        </w:rPr>
      </w:pPr>
      <w:r>
        <w:rPr>
          <w:i/>
          <w:sz w:val="20"/>
        </w:rPr>
        <w:t>Критерий уверенности в безопасности – значимое различие с медианным показателем 4 и уровнем зна-чимости &lt; 0,001 показывает более высокую уверенность в безопасности у группы «норма».</w:t>
      </w:r>
    </w:p>
    <w:p w:rsidR="00D61B91" w:rsidRDefault="00AD1018">
      <w:pPr>
        <w:spacing w:line="228" w:lineRule="exact"/>
        <w:ind w:left="736"/>
        <w:jc w:val="both"/>
        <w:rPr>
          <w:i/>
          <w:sz w:val="20"/>
        </w:rPr>
      </w:pPr>
      <w:r>
        <w:rPr>
          <w:i/>
          <w:sz w:val="20"/>
        </w:rPr>
        <w:t>Критерий</w:t>
      </w:r>
      <w:r>
        <w:rPr>
          <w:i/>
          <w:spacing w:val="38"/>
          <w:sz w:val="20"/>
        </w:rPr>
        <w:t xml:space="preserve"> </w:t>
      </w:r>
      <w:r>
        <w:rPr>
          <w:i/>
          <w:sz w:val="20"/>
        </w:rPr>
        <w:t>социального</w:t>
      </w:r>
      <w:r>
        <w:rPr>
          <w:i/>
          <w:spacing w:val="39"/>
          <w:sz w:val="20"/>
        </w:rPr>
        <w:t xml:space="preserve"> </w:t>
      </w:r>
      <w:r>
        <w:rPr>
          <w:i/>
          <w:sz w:val="20"/>
        </w:rPr>
        <w:t>окружения</w:t>
      </w:r>
      <w:r>
        <w:rPr>
          <w:i/>
          <w:spacing w:val="41"/>
          <w:sz w:val="20"/>
        </w:rPr>
        <w:t xml:space="preserve"> </w:t>
      </w:r>
      <w:r>
        <w:rPr>
          <w:i/>
          <w:sz w:val="20"/>
        </w:rPr>
        <w:t>–</w:t>
      </w:r>
      <w:r>
        <w:rPr>
          <w:i/>
          <w:spacing w:val="39"/>
          <w:sz w:val="20"/>
        </w:rPr>
        <w:t xml:space="preserve"> </w:t>
      </w:r>
      <w:r>
        <w:rPr>
          <w:i/>
          <w:sz w:val="20"/>
        </w:rPr>
        <w:t>различие</w:t>
      </w:r>
      <w:r>
        <w:rPr>
          <w:i/>
          <w:spacing w:val="38"/>
          <w:sz w:val="20"/>
        </w:rPr>
        <w:t xml:space="preserve"> </w:t>
      </w:r>
      <w:r>
        <w:rPr>
          <w:i/>
          <w:sz w:val="20"/>
        </w:rPr>
        <w:t>медианных</w:t>
      </w:r>
      <w:r>
        <w:rPr>
          <w:i/>
          <w:spacing w:val="37"/>
          <w:sz w:val="20"/>
        </w:rPr>
        <w:t xml:space="preserve"> </w:t>
      </w:r>
      <w:r>
        <w:rPr>
          <w:i/>
          <w:sz w:val="20"/>
        </w:rPr>
        <w:t>значений</w:t>
      </w:r>
      <w:r>
        <w:rPr>
          <w:i/>
          <w:spacing w:val="39"/>
          <w:sz w:val="20"/>
        </w:rPr>
        <w:t xml:space="preserve"> </w:t>
      </w:r>
      <w:r>
        <w:rPr>
          <w:i/>
          <w:sz w:val="20"/>
        </w:rPr>
        <w:t>равное</w:t>
      </w:r>
      <w:r>
        <w:rPr>
          <w:i/>
          <w:spacing w:val="38"/>
          <w:sz w:val="20"/>
        </w:rPr>
        <w:t xml:space="preserve"> </w:t>
      </w:r>
      <w:r>
        <w:rPr>
          <w:i/>
          <w:sz w:val="20"/>
        </w:rPr>
        <w:t>3</w:t>
      </w:r>
      <w:r>
        <w:rPr>
          <w:i/>
          <w:spacing w:val="39"/>
          <w:sz w:val="20"/>
        </w:rPr>
        <w:t xml:space="preserve"> </w:t>
      </w:r>
      <w:r>
        <w:rPr>
          <w:i/>
          <w:sz w:val="20"/>
        </w:rPr>
        <w:t>при</w:t>
      </w:r>
      <w:r>
        <w:rPr>
          <w:i/>
          <w:spacing w:val="36"/>
          <w:sz w:val="20"/>
        </w:rPr>
        <w:t xml:space="preserve"> </w:t>
      </w:r>
      <w:r>
        <w:rPr>
          <w:i/>
          <w:sz w:val="20"/>
        </w:rPr>
        <w:t>уровне</w:t>
      </w:r>
      <w:r>
        <w:rPr>
          <w:i/>
          <w:spacing w:val="38"/>
          <w:sz w:val="20"/>
        </w:rPr>
        <w:t xml:space="preserve"> </w:t>
      </w:r>
      <w:r>
        <w:rPr>
          <w:i/>
          <w:spacing w:val="-2"/>
          <w:sz w:val="20"/>
        </w:rPr>
        <w:t>значимости</w:t>
      </w:r>
    </w:p>
    <w:p w:rsidR="00D61B91" w:rsidRDefault="00AD1018">
      <w:pPr>
        <w:ind w:left="170"/>
        <w:jc w:val="both"/>
        <w:rPr>
          <w:i/>
          <w:sz w:val="20"/>
        </w:rPr>
      </w:pPr>
      <w:r>
        <w:rPr>
          <w:i/>
          <w:sz w:val="20"/>
        </w:rPr>
        <w:t>&lt;</w:t>
      </w:r>
      <w:r>
        <w:rPr>
          <w:i/>
          <w:spacing w:val="-8"/>
          <w:sz w:val="20"/>
        </w:rPr>
        <w:t xml:space="preserve"> </w:t>
      </w:r>
      <w:r>
        <w:rPr>
          <w:i/>
          <w:sz w:val="20"/>
        </w:rPr>
        <w:t>0,001</w:t>
      </w:r>
      <w:r>
        <w:rPr>
          <w:i/>
          <w:spacing w:val="-7"/>
          <w:sz w:val="20"/>
        </w:rPr>
        <w:t xml:space="preserve"> </w:t>
      </w:r>
      <w:r>
        <w:rPr>
          <w:i/>
          <w:sz w:val="20"/>
        </w:rPr>
        <w:t>свидетельствует</w:t>
      </w:r>
      <w:r>
        <w:rPr>
          <w:i/>
          <w:spacing w:val="-6"/>
          <w:sz w:val="20"/>
        </w:rPr>
        <w:t xml:space="preserve"> </w:t>
      </w:r>
      <w:r>
        <w:rPr>
          <w:i/>
          <w:sz w:val="20"/>
        </w:rPr>
        <w:t>о</w:t>
      </w:r>
      <w:r>
        <w:rPr>
          <w:i/>
          <w:spacing w:val="-5"/>
          <w:sz w:val="20"/>
        </w:rPr>
        <w:t xml:space="preserve"> </w:t>
      </w:r>
      <w:r>
        <w:rPr>
          <w:i/>
          <w:sz w:val="20"/>
        </w:rPr>
        <w:t>более</w:t>
      </w:r>
      <w:r>
        <w:rPr>
          <w:i/>
          <w:spacing w:val="-6"/>
          <w:sz w:val="20"/>
        </w:rPr>
        <w:t xml:space="preserve"> </w:t>
      </w:r>
      <w:r>
        <w:rPr>
          <w:i/>
          <w:sz w:val="20"/>
        </w:rPr>
        <w:t>благоприятном</w:t>
      </w:r>
      <w:r>
        <w:rPr>
          <w:i/>
          <w:spacing w:val="-6"/>
          <w:sz w:val="20"/>
        </w:rPr>
        <w:t xml:space="preserve"> </w:t>
      </w:r>
      <w:r>
        <w:rPr>
          <w:i/>
          <w:sz w:val="20"/>
        </w:rPr>
        <w:t>социальном</w:t>
      </w:r>
      <w:r>
        <w:rPr>
          <w:i/>
          <w:spacing w:val="-6"/>
          <w:sz w:val="20"/>
        </w:rPr>
        <w:t xml:space="preserve"> </w:t>
      </w:r>
      <w:r>
        <w:rPr>
          <w:i/>
          <w:sz w:val="20"/>
        </w:rPr>
        <w:t>окружении</w:t>
      </w:r>
      <w:r>
        <w:rPr>
          <w:i/>
          <w:spacing w:val="-6"/>
          <w:sz w:val="20"/>
        </w:rPr>
        <w:t xml:space="preserve"> </w:t>
      </w:r>
      <w:r>
        <w:rPr>
          <w:i/>
          <w:sz w:val="20"/>
        </w:rPr>
        <w:t>у</w:t>
      </w:r>
      <w:r>
        <w:rPr>
          <w:i/>
          <w:spacing w:val="-6"/>
          <w:sz w:val="20"/>
        </w:rPr>
        <w:t xml:space="preserve"> </w:t>
      </w:r>
      <w:r>
        <w:rPr>
          <w:i/>
          <w:sz w:val="20"/>
        </w:rPr>
        <w:t>группы</w:t>
      </w:r>
      <w:r>
        <w:rPr>
          <w:i/>
          <w:spacing w:val="-7"/>
          <w:sz w:val="20"/>
        </w:rPr>
        <w:t xml:space="preserve"> </w:t>
      </w:r>
      <w:r>
        <w:rPr>
          <w:i/>
          <w:spacing w:val="-2"/>
          <w:sz w:val="20"/>
        </w:rPr>
        <w:t>«норма».</w:t>
      </w:r>
    </w:p>
    <w:p w:rsidR="00D61B91" w:rsidRDefault="00AD1018">
      <w:pPr>
        <w:spacing w:before="1"/>
        <w:ind w:left="736"/>
        <w:jc w:val="both"/>
        <w:rPr>
          <w:i/>
          <w:sz w:val="20"/>
        </w:rPr>
      </w:pPr>
      <w:r>
        <w:rPr>
          <w:i/>
          <w:sz w:val="20"/>
        </w:rPr>
        <w:t>Критерий</w:t>
      </w:r>
      <w:r>
        <w:rPr>
          <w:i/>
          <w:spacing w:val="48"/>
          <w:sz w:val="20"/>
        </w:rPr>
        <w:t xml:space="preserve"> </w:t>
      </w:r>
      <w:r>
        <w:rPr>
          <w:i/>
          <w:sz w:val="20"/>
        </w:rPr>
        <w:t>ощущения</w:t>
      </w:r>
      <w:r>
        <w:rPr>
          <w:i/>
          <w:spacing w:val="48"/>
          <w:sz w:val="20"/>
        </w:rPr>
        <w:t xml:space="preserve"> </w:t>
      </w:r>
      <w:r>
        <w:rPr>
          <w:i/>
          <w:sz w:val="20"/>
        </w:rPr>
        <w:t>безопасности</w:t>
      </w:r>
      <w:r>
        <w:rPr>
          <w:i/>
          <w:spacing w:val="51"/>
          <w:sz w:val="20"/>
        </w:rPr>
        <w:t xml:space="preserve"> </w:t>
      </w:r>
      <w:r>
        <w:rPr>
          <w:i/>
          <w:sz w:val="20"/>
        </w:rPr>
        <w:t>в</w:t>
      </w:r>
      <w:r>
        <w:rPr>
          <w:i/>
          <w:spacing w:val="49"/>
          <w:sz w:val="20"/>
        </w:rPr>
        <w:t xml:space="preserve"> </w:t>
      </w:r>
      <w:r>
        <w:rPr>
          <w:i/>
          <w:sz w:val="20"/>
        </w:rPr>
        <w:t>школе</w:t>
      </w:r>
      <w:r>
        <w:rPr>
          <w:i/>
          <w:spacing w:val="48"/>
          <w:sz w:val="20"/>
        </w:rPr>
        <w:t xml:space="preserve"> </w:t>
      </w:r>
      <w:r>
        <w:rPr>
          <w:i/>
          <w:sz w:val="20"/>
        </w:rPr>
        <w:t>–</w:t>
      </w:r>
      <w:r>
        <w:rPr>
          <w:i/>
          <w:spacing w:val="51"/>
          <w:sz w:val="20"/>
        </w:rPr>
        <w:t xml:space="preserve"> </w:t>
      </w:r>
      <w:r>
        <w:rPr>
          <w:i/>
          <w:sz w:val="20"/>
        </w:rPr>
        <w:t>медионное</w:t>
      </w:r>
      <w:r>
        <w:rPr>
          <w:i/>
          <w:spacing w:val="50"/>
          <w:sz w:val="20"/>
        </w:rPr>
        <w:t xml:space="preserve"> </w:t>
      </w:r>
      <w:r>
        <w:rPr>
          <w:i/>
          <w:sz w:val="20"/>
        </w:rPr>
        <w:t>различие</w:t>
      </w:r>
      <w:r>
        <w:rPr>
          <w:i/>
          <w:spacing w:val="50"/>
          <w:sz w:val="20"/>
        </w:rPr>
        <w:t xml:space="preserve"> </w:t>
      </w:r>
      <w:r>
        <w:rPr>
          <w:i/>
          <w:sz w:val="20"/>
        </w:rPr>
        <w:t>равно</w:t>
      </w:r>
      <w:r>
        <w:rPr>
          <w:i/>
          <w:spacing w:val="48"/>
          <w:sz w:val="20"/>
        </w:rPr>
        <w:t xml:space="preserve"> </w:t>
      </w:r>
      <w:r>
        <w:rPr>
          <w:i/>
          <w:sz w:val="20"/>
        </w:rPr>
        <w:t>2</w:t>
      </w:r>
      <w:r>
        <w:rPr>
          <w:i/>
          <w:spacing w:val="48"/>
          <w:sz w:val="20"/>
        </w:rPr>
        <w:t xml:space="preserve"> </w:t>
      </w:r>
      <w:r>
        <w:rPr>
          <w:i/>
          <w:sz w:val="20"/>
        </w:rPr>
        <w:t>при</w:t>
      </w:r>
      <w:r>
        <w:rPr>
          <w:i/>
          <w:spacing w:val="46"/>
          <w:sz w:val="20"/>
        </w:rPr>
        <w:t xml:space="preserve"> </w:t>
      </w:r>
      <w:r>
        <w:rPr>
          <w:i/>
          <w:sz w:val="20"/>
        </w:rPr>
        <w:t>уровне</w:t>
      </w:r>
      <w:r>
        <w:rPr>
          <w:i/>
          <w:spacing w:val="50"/>
          <w:sz w:val="20"/>
        </w:rPr>
        <w:t xml:space="preserve"> </w:t>
      </w:r>
      <w:r>
        <w:rPr>
          <w:i/>
          <w:spacing w:val="-2"/>
          <w:sz w:val="20"/>
        </w:rPr>
        <w:t>значимости</w:t>
      </w:r>
    </w:p>
    <w:p w:rsidR="00D61B91" w:rsidRDefault="00AD1018">
      <w:pPr>
        <w:ind w:left="170"/>
        <w:jc w:val="both"/>
        <w:rPr>
          <w:i/>
          <w:sz w:val="20"/>
        </w:rPr>
      </w:pPr>
      <w:r>
        <w:rPr>
          <w:i/>
          <w:sz w:val="20"/>
        </w:rPr>
        <w:t>&lt;</w:t>
      </w:r>
      <w:r>
        <w:rPr>
          <w:i/>
          <w:spacing w:val="-6"/>
          <w:sz w:val="20"/>
        </w:rPr>
        <w:t xml:space="preserve"> </w:t>
      </w:r>
      <w:r>
        <w:rPr>
          <w:i/>
          <w:sz w:val="20"/>
        </w:rPr>
        <w:t>0,001,</w:t>
      </w:r>
      <w:r>
        <w:rPr>
          <w:i/>
          <w:spacing w:val="-5"/>
          <w:sz w:val="20"/>
        </w:rPr>
        <w:t xml:space="preserve"> </w:t>
      </w:r>
      <w:r>
        <w:rPr>
          <w:i/>
          <w:sz w:val="20"/>
        </w:rPr>
        <w:t>указывая</w:t>
      </w:r>
      <w:r>
        <w:rPr>
          <w:i/>
          <w:spacing w:val="-3"/>
          <w:sz w:val="20"/>
        </w:rPr>
        <w:t xml:space="preserve"> </w:t>
      </w:r>
      <w:r>
        <w:rPr>
          <w:i/>
          <w:sz w:val="20"/>
        </w:rPr>
        <w:t>на</w:t>
      </w:r>
      <w:r>
        <w:rPr>
          <w:i/>
          <w:spacing w:val="-4"/>
          <w:sz w:val="20"/>
        </w:rPr>
        <w:t xml:space="preserve"> </w:t>
      </w:r>
      <w:r>
        <w:rPr>
          <w:i/>
          <w:sz w:val="20"/>
        </w:rPr>
        <w:t>более</w:t>
      </w:r>
      <w:r>
        <w:rPr>
          <w:i/>
          <w:spacing w:val="-5"/>
          <w:sz w:val="20"/>
        </w:rPr>
        <w:t xml:space="preserve"> </w:t>
      </w:r>
      <w:r>
        <w:rPr>
          <w:i/>
          <w:sz w:val="20"/>
        </w:rPr>
        <w:t>высокое</w:t>
      </w:r>
      <w:r>
        <w:rPr>
          <w:i/>
          <w:spacing w:val="-4"/>
          <w:sz w:val="20"/>
        </w:rPr>
        <w:t xml:space="preserve"> </w:t>
      </w:r>
      <w:r>
        <w:rPr>
          <w:i/>
          <w:sz w:val="20"/>
        </w:rPr>
        <w:t>ощущение</w:t>
      </w:r>
      <w:r>
        <w:rPr>
          <w:i/>
          <w:spacing w:val="-5"/>
          <w:sz w:val="20"/>
        </w:rPr>
        <w:t xml:space="preserve"> </w:t>
      </w:r>
      <w:r>
        <w:rPr>
          <w:i/>
          <w:sz w:val="20"/>
        </w:rPr>
        <w:t>безопасности</w:t>
      </w:r>
      <w:r>
        <w:rPr>
          <w:i/>
          <w:spacing w:val="-4"/>
          <w:sz w:val="20"/>
        </w:rPr>
        <w:t xml:space="preserve"> </w:t>
      </w:r>
      <w:r>
        <w:rPr>
          <w:i/>
          <w:sz w:val="20"/>
        </w:rPr>
        <w:t>в</w:t>
      </w:r>
      <w:r>
        <w:rPr>
          <w:i/>
          <w:spacing w:val="-5"/>
          <w:sz w:val="20"/>
        </w:rPr>
        <w:t xml:space="preserve"> </w:t>
      </w:r>
      <w:r>
        <w:rPr>
          <w:i/>
          <w:sz w:val="20"/>
        </w:rPr>
        <w:t>школе</w:t>
      </w:r>
      <w:r>
        <w:rPr>
          <w:i/>
          <w:spacing w:val="-6"/>
          <w:sz w:val="20"/>
        </w:rPr>
        <w:t xml:space="preserve"> </w:t>
      </w:r>
      <w:r>
        <w:rPr>
          <w:i/>
          <w:sz w:val="20"/>
        </w:rPr>
        <w:t>у</w:t>
      </w:r>
      <w:r>
        <w:rPr>
          <w:i/>
          <w:spacing w:val="-5"/>
          <w:sz w:val="20"/>
        </w:rPr>
        <w:t xml:space="preserve"> </w:t>
      </w:r>
      <w:r>
        <w:rPr>
          <w:i/>
          <w:sz w:val="20"/>
        </w:rPr>
        <w:t xml:space="preserve">группы </w:t>
      </w:r>
      <w:r>
        <w:rPr>
          <w:i/>
          <w:spacing w:val="-2"/>
          <w:sz w:val="20"/>
        </w:rPr>
        <w:t>«норма».</w:t>
      </w:r>
    </w:p>
    <w:p w:rsidR="00D61B91" w:rsidRDefault="00D61B91">
      <w:pPr>
        <w:pStyle w:val="a3"/>
        <w:spacing w:before="2"/>
        <w:ind w:left="0" w:firstLine="0"/>
        <w:jc w:val="left"/>
        <w:rPr>
          <w:i/>
        </w:rPr>
      </w:pPr>
    </w:p>
    <w:p w:rsidR="00D61B91" w:rsidRDefault="00AD1018">
      <w:pPr>
        <w:pStyle w:val="a3"/>
        <w:spacing w:line="235" w:lineRule="auto"/>
        <w:ind w:left="170" w:right="589"/>
      </w:pPr>
      <w:r>
        <w:rPr>
          <w:color w:val="1F1F1F"/>
        </w:rPr>
        <w:t>Исследование опиралось на комплексный метод, сочетающий в себе как количественные, так и каче-ственные подходы, что дало возможность глубже вникнуть в понимание данных вопросов группами подрост-</w:t>
      </w:r>
      <w:r>
        <w:rPr>
          <w:color w:val="1F1F1F"/>
          <w:spacing w:val="-4"/>
        </w:rPr>
        <w:t>ков.</w:t>
      </w:r>
    </w:p>
    <w:p w:rsidR="00D61B91" w:rsidRDefault="00AD1018">
      <w:pPr>
        <w:pStyle w:val="a3"/>
        <w:spacing w:line="232" w:lineRule="auto"/>
        <w:ind w:left="170" w:right="588"/>
      </w:pPr>
      <w:r>
        <w:rPr>
          <w:color w:val="1F1F1F"/>
        </w:rPr>
        <w:t>Оценка была произ</w:t>
      </w:r>
      <w:r>
        <w:rPr>
          <w:color w:val="1F1F1F"/>
        </w:rPr>
        <w:t>ведена по нескольким критериям: психологическая, социальная и физическая без-опасность, знания и навыки в области безопасности, а также предусмотрительность и планирование. Исследо-вание продемонстрировало отсутствие нормального распределения всех переменн</w:t>
      </w:r>
      <w:r>
        <w:rPr>
          <w:color w:val="1F1F1F"/>
        </w:rPr>
        <w:t>ых, что потребовало исполь-зования непараметрических методов анализа.</w:t>
      </w:r>
    </w:p>
    <w:p w:rsidR="00D61B91" w:rsidRDefault="00AD1018">
      <w:pPr>
        <w:pStyle w:val="a3"/>
        <w:spacing w:before="3" w:line="232" w:lineRule="auto"/>
        <w:ind w:left="170" w:right="590"/>
      </w:pPr>
      <w:r>
        <w:rPr>
          <w:noProof/>
        </w:rPr>
        <w:drawing>
          <wp:anchor distT="0" distB="0" distL="0" distR="0" simplePos="0" relativeHeight="474316288" behindDoc="1" locked="0" layoutInCell="1" allowOverlap="1">
            <wp:simplePos x="0" y="0"/>
            <wp:positionH relativeFrom="page">
              <wp:posOffset>1532255</wp:posOffset>
            </wp:positionH>
            <wp:positionV relativeFrom="paragraph">
              <wp:posOffset>920069</wp:posOffset>
            </wp:positionV>
            <wp:extent cx="1742276" cy="1698878"/>
            <wp:effectExtent l="0" t="0" r="0" b="0"/>
            <wp:wrapNone/>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578" cstate="print"/>
                    <a:stretch>
                      <a:fillRect/>
                    </a:stretch>
                  </pic:blipFill>
                  <pic:spPr>
                    <a:xfrm>
                      <a:off x="0" y="0"/>
                      <a:ext cx="1742276" cy="1698878"/>
                    </a:xfrm>
                    <a:prstGeom prst="rect">
                      <a:avLst/>
                    </a:prstGeom>
                  </pic:spPr>
                </pic:pic>
              </a:graphicData>
            </a:graphic>
          </wp:anchor>
        </w:drawing>
      </w:r>
      <w:r>
        <w:rPr>
          <w:color w:val="1F1F1F"/>
        </w:rPr>
        <w:t>Социальная безопасность стала наиболее приоритетным критерием для большинства подростков (27% общего представления Рис. 1), что подчеркивает важность социального окружения и взаимодействий в жизни подростков обеих групп. Психологическая безопасность, соста</w:t>
      </w:r>
      <w:r>
        <w:rPr>
          <w:color w:val="1F1F1F"/>
        </w:rPr>
        <w:t>вляя 22,7% от общего представления, показала особенную значимость, особенно для подростков из группы «риска», что указывает на их</w:t>
      </w:r>
      <w:r>
        <w:rPr>
          <w:color w:val="1F1F1F"/>
          <w:spacing w:val="-1"/>
        </w:rPr>
        <w:t xml:space="preserve"> </w:t>
      </w:r>
      <w:r>
        <w:rPr>
          <w:color w:val="1F1F1F"/>
        </w:rPr>
        <w:t>большую</w:t>
      </w:r>
      <w:r>
        <w:rPr>
          <w:color w:val="1F1F1F"/>
          <w:spacing w:val="-11"/>
        </w:rPr>
        <w:t xml:space="preserve"> </w:t>
      </w:r>
      <w:r>
        <w:rPr>
          <w:color w:val="1F1F1F"/>
        </w:rPr>
        <w:t>уязвимость (Рис.</w:t>
      </w:r>
      <w:r>
        <w:rPr>
          <w:color w:val="1F1F1F"/>
          <w:spacing w:val="-1"/>
        </w:rPr>
        <w:t xml:space="preserve"> </w:t>
      </w:r>
      <w:r>
        <w:rPr>
          <w:color w:val="1F1F1F"/>
        </w:rPr>
        <w:t>2).</w:t>
      </w:r>
      <w:r>
        <w:rPr>
          <w:color w:val="1F1F1F"/>
          <w:spacing w:val="-3"/>
        </w:rPr>
        <w:t xml:space="preserve"> </w:t>
      </w:r>
      <w:r>
        <w:rPr>
          <w:color w:val="1F1F1F"/>
        </w:rPr>
        <w:t>Физическая безопасность</w:t>
      </w:r>
      <w:r>
        <w:rPr>
          <w:color w:val="1F1F1F"/>
          <w:spacing w:val="-1"/>
        </w:rPr>
        <w:t xml:space="preserve"> </w:t>
      </w:r>
      <w:r>
        <w:rPr>
          <w:color w:val="1F1F1F"/>
        </w:rPr>
        <w:t>была</w:t>
      </w:r>
      <w:r>
        <w:rPr>
          <w:color w:val="1F1F1F"/>
          <w:spacing w:val="-2"/>
        </w:rPr>
        <w:t xml:space="preserve"> </w:t>
      </w:r>
      <w:r>
        <w:rPr>
          <w:color w:val="1F1F1F"/>
        </w:rPr>
        <w:t>признана</w:t>
      </w:r>
      <w:r>
        <w:rPr>
          <w:color w:val="1F1F1F"/>
          <w:spacing w:val="-1"/>
        </w:rPr>
        <w:t xml:space="preserve"> </w:t>
      </w:r>
      <w:r>
        <w:rPr>
          <w:color w:val="1F1F1F"/>
        </w:rPr>
        <w:t>важной</w:t>
      </w:r>
      <w:r>
        <w:rPr>
          <w:color w:val="1F1F1F"/>
          <w:spacing w:val="-1"/>
        </w:rPr>
        <w:t xml:space="preserve"> </w:t>
      </w:r>
      <w:r>
        <w:rPr>
          <w:color w:val="1F1F1F"/>
        </w:rPr>
        <w:t>(20,1%), хотя интерпретации ее значимости варьиро-</w:t>
      </w:r>
      <w:r>
        <w:rPr>
          <w:color w:val="1F1F1F"/>
          <w:spacing w:val="-2"/>
        </w:rPr>
        <w:t>ва</w:t>
      </w:r>
      <w:r>
        <w:rPr>
          <w:color w:val="1F1F1F"/>
          <w:spacing w:val="-2"/>
        </w:rPr>
        <w:t>лись.</w:t>
      </w: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126"/>
        <w:ind w:left="0" w:firstLine="0"/>
        <w:jc w:val="left"/>
      </w:pPr>
    </w:p>
    <w:tbl>
      <w:tblPr>
        <w:tblStyle w:val="TableNormal"/>
        <w:tblW w:w="0" w:type="auto"/>
        <w:tblInd w:w="4261" w:type="dxa"/>
        <w:tblLayout w:type="fixed"/>
        <w:tblLook w:val="01E0" w:firstRow="1" w:lastRow="1" w:firstColumn="1" w:lastColumn="1" w:noHBand="0" w:noVBand="0"/>
      </w:tblPr>
      <w:tblGrid>
        <w:gridCol w:w="3590"/>
        <w:gridCol w:w="1418"/>
      </w:tblGrid>
      <w:tr w:rsidR="00D61B91">
        <w:trPr>
          <w:trHeight w:val="254"/>
        </w:trPr>
        <w:tc>
          <w:tcPr>
            <w:tcW w:w="3590" w:type="dxa"/>
          </w:tcPr>
          <w:p w:rsidR="00D61B91" w:rsidRDefault="00AD1018">
            <w:pPr>
              <w:pStyle w:val="TableParagraph"/>
              <w:spacing w:line="223" w:lineRule="exact"/>
              <w:ind w:left="50"/>
              <w:rPr>
                <w:sz w:val="20"/>
              </w:rPr>
            </w:pPr>
            <w:r>
              <w:rPr>
                <w:spacing w:val="-2"/>
                <w:sz w:val="20"/>
              </w:rPr>
              <w:t>социальная</w:t>
            </w:r>
            <w:r>
              <w:rPr>
                <w:spacing w:val="6"/>
                <w:sz w:val="20"/>
              </w:rPr>
              <w:t xml:space="preserve"> </w:t>
            </w:r>
            <w:r>
              <w:rPr>
                <w:spacing w:val="-2"/>
                <w:sz w:val="20"/>
              </w:rPr>
              <w:t>безопасность</w:t>
            </w:r>
          </w:p>
        </w:tc>
        <w:tc>
          <w:tcPr>
            <w:tcW w:w="1418" w:type="dxa"/>
            <w:shd w:val="clear" w:color="auto" w:fill="6EAC46"/>
          </w:tcPr>
          <w:p w:rsidR="00D61B91" w:rsidRDefault="00AD1018">
            <w:pPr>
              <w:pStyle w:val="TableParagraph"/>
              <w:spacing w:line="223" w:lineRule="exact"/>
              <w:ind w:right="-15"/>
              <w:jc w:val="right"/>
              <w:rPr>
                <w:sz w:val="20"/>
              </w:rPr>
            </w:pPr>
            <w:r>
              <w:rPr>
                <w:spacing w:val="-2"/>
                <w:sz w:val="20"/>
              </w:rPr>
              <w:t>27,00%</w:t>
            </w:r>
          </w:p>
        </w:tc>
      </w:tr>
      <w:tr w:rsidR="00D61B91">
        <w:trPr>
          <w:trHeight w:val="256"/>
        </w:trPr>
        <w:tc>
          <w:tcPr>
            <w:tcW w:w="3590" w:type="dxa"/>
          </w:tcPr>
          <w:p w:rsidR="00D61B91" w:rsidRDefault="00AD1018">
            <w:pPr>
              <w:pStyle w:val="TableParagraph"/>
              <w:spacing w:line="223" w:lineRule="exact"/>
              <w:ind w:left="50"/>
              <w:rPr>
                <w:sz w:val="20"/>
              </w:rPr>
            </w:pPr>
            <w:r>
              <w:rPr>
                <w:sz w:val="20"/>
              </w:rPr>
              <w:t>знания</w:t>
            </w:r>
            <w:r>
              <w:rPr>
                <w:spacing w:val="-6"/>
                <w:sz w:val="20"/>
              </w:rPr>
              <w:t xml:space="preserve"> </w:t>
            </w:r>
            <w:r>
              <w:rPr>
                <w:sz w:val="20"/>
              </w:rPr>
              <w:t>и</w:t>
            </w:r>
            <w:r>
              <w:rPr>
                <w:spacing w:val="-7"/>
                <w:sz w:val="20"/>
              </w:rPr>
              <w:t xml:space="preserve"> </w:t>
            </w:r>
            <w:r>
              <w:rPr>
                <w:sz w:val="20"/>
              </w:rPr>
              <w:t>навыки</w:t>
            </w:r>
            <w:r>
              <w:rPr>
                <w:spacing w:val="-4"/>
                <w:sz w:val="20"/>
              </w:rPr>
              <w:t xml:space="preserve"> </w:t>
            </w:r>
            <w:r>
              <w:rPr>
                <w:sz w:val="20"/>
              </w:rPr>
              <w:t>о</w:t>
            </w:r>
            <w:r>
              <w:rPr>
                <w:spacing w:val="-4"/>
                <w:sz w:val="20"/>
              </w:rPr>
              <w:t xml:space="preserve"> </w:t>
            </w:r>
            <w:r>
              <w:rPr>
                <w:spacing w:val="-2"/>
                <w:sz w:val="20"/>
              </w:rPr>
              <w:t>безопасности</w:t>
            </w:r>
          </w:p>
        </w:tc>
        <w:tc>
          <w:tcPr>
            <w:tcW w:w="1418" w:type="dxa"/>
            <w:tcBorders>
              <w:bottom w:val="single" w:sz="6" w:space="0" w:color="CCCCCC"/>
            </w:tcBorders>
            <w:shd w:val="clear" w:color="auto" w:fill="EB7B2F"/>
          </w:tcPr>
          <w:p w:rsidR="00D61B91" w:rsidRDefault="00AD1018">
            <w:pPr>
              <w:pStyle w:val="TableParagraph"/>
              <w:spacing w:line="223" w:lineRule="exact"/>
              <w:ind w:right="-15"/>
              <w:jc w:val="right"/>
              <w:rPr>
                <w:sz w:val="20"/>
              </w:rPr>
            </w:pPr>
            <w:r>
              <w:rPr>
                <w:spacing w:val="-2"/>
                <w:sz w:val="20"/>
              </w:rPr>
              <w:t>18,90%</w:t>
            </w:r>
          </w:p>
        </w:tc>
      </w:tr>
      <w:tr w:rsidR="00D61B91">
        <w:trPr>
          <w:trHeight w:val="256"/>
        </w:trPr>
        <w:tc>
          <w:tcPr>
            <w:tcW w:w="3590" w:type="dxa"/>
          </w:tcPr>
          <w:p w:rsidR="00D61B91" w:rsidRDefault="00AD1018">
            <w:pPr>
              <w:pStyle w:val="TableParagraph"/>
              <w:spacing w:line="223" w:lineRule="exact"/>
              <w:ind w:left="50"/>
              <w:rPr>
                <w:sz w:val="20"/>
              </w:rPr>
            </w:pPr>
            <w:r>
              <w:rPr>
                <w:spacing w:val="-2"/>
                <w:sz w:val="20"/>
              </w:rPr>
              <w:t>физическая</w:t>
            </w:r>
            <w:r>
              <w:rPr>
                <w:spacing w:val="5"/>
                <w:sz w:val="20"/>
              </w:rPr>
              <w:t xml:space="preserve"> </w:t>
            </w:r>
            <w:r>
              <w:rPr>
                <w:spacing w:val="-2"/>
                <w:sz w:val="20"/>
              </w:rPr>
              <w:t>безопасность</w:t>
            </w:r>
          </w:p>
        </w:tc>
        <w:tc>
          <w:tcPr>
            <w:tcW w:w="1418" w:type="dxa"/>
            <w:tcBorders>
              <w:top w:val="single" w:sz="6" w:space="0" w:color="CCCCCC"/>
              <w:bottom w:val="single" w:sz="6" w:space="0" w:color="CCCCCC"/>
            </w:tcBorders>
            <w:shd w:val="clear" w:color="auto" w:fill="A3A3A3"/>
          </w:tcPr>
          <w:p w:rsidR="00D61B91" w:rsidRDefault="00AD1018">
            <w:pPr>
              <w:pStyle w:val="TableParagraph"/>
              <w:spacing w:line="223" w:lineRule="exact"/>
              <w:ind w:right="-15"/>
              <w:jc w:val="right"/>
              <w:rPr>
                <w:sz w:val="20"/>
              </w:rPr>
            </w:pPr>
            <w:r>
              <w:rPr>
                <w:spacing w:val="-2"/>
                <w:sz w:val="20"/>
              </w:rPr>
              <w:t>20,10%</w:t>
            </w:r>
          </w:p>
        </w:tc>
      </w:tr>
      <w:tr w:rsidR="00D61B91">
        <w:trPr>
          <w:trHeight w:val="256"/>
        </w:trPr>
        <w:tc>
          <w:tcPr>
            <w:tcW w:w="3590" w:type="dxa"/>
          </w:tcPr>
          <w:p w:rsidR="00D61B91" w:rsidRDefault="00AD1018">
            <w:pPr>
              <w:pStyle w:val="TableParagraph"/>
              <w:spacing w:line="223" w:lineRule="exact"/>
              <w:ind w:left="50"/>
              <w:rPr>
                <w:sz w:val="20"/>
              </w:rPr>
            </w:pPr>
            <w:r>
              <w:rPr>
                <w:spacing w:val="-2"/>
                <w:sz w:val="20"/>
              </w:rPr>
              <w:t>предусмотрительность</w:t>
            </w:r>
            <w:r>
              <w:rPr>
                <w:spacing w:val="6"/>
                <w:sz w:val="20"/>
              </w:rPr>
              <w:t xml:space="preserve"> </w:t>
            </w:r>
            <w:r>
              <w:rPr>
                <w:spacing w:val="-2"/>
                <w:sz w:val="20"/>
              </w:rPr>
              <w:t>и</w:t>
            </w:r>
            <w:r>
              <w:rPr>
                <w:spacing w:val="6"/>
                <w:sz w:val="20"/>
              </w:rPr>
              <w:t xml:space="preserve"> </w:t>
            </w:r>
            <w:r>
              <w:rPr>
                <w:spacing w:val="-2"/>
                <w:sz w:val="20"/>
              </w:rPr>
              <w:t>планирование</w:t>
            </w:r>
          </w:p>
        </w:tc>
        <w:tc>
          <w:tcPr>
            <w:tcW w:w="1418" w:type="dxa"/>
            <w:tcBorders>
              <w:top w:val="single" w:sz="6" w:space="0" w:color="CCCCCC"/>
              <w:bottom w:val="single" w:sz="6" w:space="0" w:color="CCCCCC"/>
            </w:tcBorders>
            <w:shd w:val="clear" w:color="auto" w:fill="FFC000"/>
          </w:tcPr>
          <w:p w:rsidR="00D61B91" w:rsidRDefault="00AD1018">
            <w:pPr>
              <w:pStyle w:val="TableParagraph"/>
              <w:spacing w:line="223" w:lineRule="exact"/>
              <w:ind w:right="-15"/>
              <w:jc w:val="right"/>
              <w:rPr>
                <w:sz w:val="20"/>
              </w:rPr>
            </w:pPr>
            <w:r>
              <w:rPr>
                <w:spacing w:val="-2"/>
                <w:sz w:val="20"/>
              </w:rPr>
              <w:t>11,30%</w:t>
            </w:r>
          </w:p>
        </w:tc>
      </w:tr>
      <w:tr w:rsidR="00D61B91">
        <w:trPr>
          <w:trHeight w:val="251"/>
        </w:trPr>
        <w:tc>
          <w:tcPr>
            <w:tcW w:w="3590" w:type="dxa"/>
          </w:tcPr>
          <w:p w:rsidR="00D61B91" w:rsidRDefault="00AD1018">
            <w:pPr>
              <w:pStyle w:val="TableParagraph"/>
              <w:spacing w:line="223" w:lineRule="exact"/>
              <w:ind w:left="50"/>
              <w:rPr>
                <w:sz w:val="20"/>
              </w:rPr>
            </w:pPr>
            <w:r>
              <w:rPr>
                <w:spacing w:val="-2"/>
                <w:sz w:val="20"/>
              </w:rPr>
              <w:t>психологическая</w:t>
            </w:r>
            <w:r>
              <w:rPr>
                <w:spacing w:val="10"/>
                <w:sz w:val="20"/>
              </w:rPr>
              <w:t xml:space="preserve"> </w:t>
            </w:r>
            <w:r>
              <w:rPr>
                <w:spacing w:val="-2"/>
                <w:sz w:val="20"/>
              </w:rPr>
              <w:t>безопасность</w:t>
            </w:r>
          </w:p>
        </w:tc>
        <w:tc>
          <w:tcPr>
            <w:tcW w:w="1418" w:type="dxa"/>
            <w:tcBorders>
              <w:top w:val="single" w:sz="6" w:space="0" w:color="CCCCCC"/>
            </w:tcBorders>
            <w:shd w:val="clear" w:color="auto" w:fill="5B9BD3"/>
          </w:tcPr>
          <w:p w:rsidR="00D61B91" w:rsidRDefault="00AD1018">
            <w:pPr>
              <w:pStyle w:val="TableParagraph"/>
              <w:spacing w:line="223" w:lineRule="exact"/>
              <w:ind w:right="-15"/>
              <w:jc w:val="right"/>
              <w:rPr>
                <w:sz w:val="20"/>
              </w:rPr>
            </w:pPr>
            <w:r>
              <w:rPr>
                <w:spacing w:val="-2"/>
                <w:sz w:val="20"/>
              </w:rPr>
              <w:t>22,70%</w:t>
            </w:r>
          </w:p>
        </w:tc>
      </w:tr>
    </w:tbl>
    <w:p w:rsidR="00D61B91" w:rsidRDefault="00D61B91">
      <w:pPr>
        <w:pStyle w:val="a3"/>
        <w:ind w:left="0" w:firstLine="0"/>
        <w:jc w:val="left"/>
      </w:pPr>
    </w:p>
    <w:p w:rsidR="00D61B91" w:rsidRDefault="00D61B91">
      <w:pPr>
        <w:pStyle w:val="a3"/>
        <w:spacing w:before="169"/>
        <w:ind w:left="0" w:firstLine="0"/>
        <w:jc w:val="left"/>
      </w:pPr>
    </w:p>
    <w:p w:rsidR="00D61B91" w:rsidRDefault="00AD1018">
      <w:pPr>
        <w:ind w:right="418"/>
        <w:jc w:val="center"/>
        <w:rPr>
          <w:i/>
          <w:sz w:val="19"/>
        </w:rPr>
      </w:pPr>
      <w:r>
        <w:rPr>
          <w:i/>
          <w:noProof/>
          <w:sz w:val="19"/>
        </w:rPr>
        <w:drawing>
          <wp:anchor distT="0" distB="0" distL="0" distR="0" simplePos="0" relativeHeight="474316800" behindDoc="1" locked="0" layoutInCell="1" allowOverlap="1">
            <wp:simplePos x="0" y="0"/>
            <wp:positionH relativeFrom="page">
              <wp:posOffset>1423035</wp:posOffset>
            </wp:positionH>
            <wp:positionV relativeFrom="paragraph">
              <wp:posOffset>372642</wp:posOffset>
            </wp:positionV>
            <wp:extent cx="1763970" cy="1660207"/>
            <wp:effectExtent l="0" t="0" r="0" b="0"/>
            <wp:wrapNone/>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579" cstate="print"/>
                    <a:stretch>
                      <a:fillRect/>
                    </a:stretch>
                  </pic:blipFill>
                  <pic:spPr>
                    <a:xfrm>
                      <a:off x="0" y="0"/>
                      <a:ext cx="1763970" cy="1660207"/>
                    </a:xfrm>
                    <a:prstGeom prst="rect">
                      <a:avLst/>
                    </a:prstGeom>
                  </pic:spPr>
                </pic:pic>
              </a:graphicData>
            </a:graphic>
          </wp:anchor>
        </w:drawing>
      </w:r>
      <w:r>
        <w:rPr>
          <w:b/>
          <w:i/>
          <w:spacing w:val="-6"/>
          <w:sz w:val="19"/>
        </w:rPr>
        <w:t>Рис.</w:t>
      </w:r>
      <w:r>
        <w:rPr>
          <w:b/>
          <w:i/>
          <w:spacing w:val="8"/>
          <w:sz w:val="19"/>
        </w:rPr>
        <w:t xml:space="preserve"> </w:t>
      </w:r>
      <w:r>
        <w:rPr>
          <w:b/>
          <w:i/>
          <w:spacing w:val="-6"/>
          <w:sz w:val="19"/>
        </w:rPr>
        <w:t>1.</w:t>
      </w:r>
      <w:r>
        <w:rPr>
          <w:b/>
          <w:i/>
          <w:spacing w:val="-2"/>
          <w:sz w:val="19"/>
        </w:rPr>
        <w:t xml:space="preserve"> </w:t>
      </w:r>
      <w:r>
        <w:rPr>
          <w:i/>
          <w:spacing w:val="-6"/>
          <w:sz w:val="19"/>
        </w:rPr>
        <w:t>Общие</w:t>
      </w:r>
      <w:r>
        <w:rPr>
          <w:i/>
          <w:spacing w:val="-5"/>
          <w:sz w:val="19"/>
        </w:rPr>
        <w:t xml:space="preserve"> </w:t>
      </w:r>
      <w:r>
        <w:rPr>
          <w:i/>
          <w:spacing w:val="-6"/>
          <w:sz w:val="19"/>
        </w:rPr>
        <w:t>представления</w:t>
      </w:r>
      <w:r>
        <w:rPr>
          <w:i/>
          <w:spacing w:val="-4"/>
          <w:sz w:val="19"/>
        </w:rPr>
        <w:t xml:space="preserve"> </w:t>
      </w:r>
      <w:r>
        <w:rPr>
          <w:i/>
          <w:spacing w:val="-6"/>
          <w:sz w:val="19"/>
        </w:rPr>
        <w:t>безопасности</w:t>
      </w:r>
      <w:r>
        <w:rPr>
          <w:i/>
          <w:spacing w:val="-4"/>
          <w:sz w:val="19"/>
        </w:rPr>
        <w:t xml:space="preserve"> </w:t>
      </w:r>
      <w:r>
        <w:rPr>
          <w:i/>
          <w:spacing w:val="-6"/>
          <w:sz w:val="19"/>
        </w:rPr>
        <w:t>у</w:t>
      </w:r>
      <w:r>
        <w:rPr>
          <w:i/>
          <w:spacing w:val="-2"/>
          <w:sz w:val="19"/>
        </w:rPr>
        <w:t xml:space="preserve"> </w:t>
      </w:r>
      <w:r>
        <w:rPr>
          <w:i/>
          <w:spacing w:val="-6"/>
          <w:sz w:val="19"/>
        </w:rPr>
        <w:t>подростков</w:t>
      </w:r>
    </w:p>
    <w:p w:rsidR="00D61B91" w:rsidRDefault="00D61B91">
      <w:pPr>
        <w:pStyle w:val="a3"/>
        <w:ind w:left="0" w:firstLine="0"/>
        <w:jc w:val="left"/>
        <w:rPr>
          <w:i/>
        </w:rPr>
      </w:pPr>
    </w:p>
    <w:p w:rsidR="00D61B91" w:rsidRDefault="00D61B91">
      <w:pPr>
        <w:pStyle w:val="a3"/>
        <w:ind w:left="0" w:firstLine="0"/>
        <w:jc w:val="left"/>
        <w:rPr>
          <w:i/>
        </w:rPr>
      </w:pPr>
    </w:p>
    <w:p w:rsidR="00D61B91" w:rsidRDefault="00D61B91">
      <w:pPr>
        <w:pStyle w:val="a3"/>
        <w:ind w:left="0" w:firstLine="0"/>
        <w:jc w:val="left"/>
        <w:rPr>
          <w:i/>
        </w:rPr>
      </w:pPr>
    </w:p>
    <w:p w:rsidR="00D61B91" w:rsidRDefault="00D61B91">
      <w:pPr>
        <w:pStyle w:val="a3"/>
        <w:spacing w:before="191"/>
        <w:ind w:left="0" w:firstLine="0"/>
        <w:jc w:val="left"/>
        <w:rPr>
          <w:i/>
        </w:rPr>
      </w:pPr>
    </w:p>
    <w:tbl>
      <w:tblPr>
        <w:tblStyle w:val="TableNormal"/>
        <w:tblW w:w="0" w:type="auto"/>
        <w:tblInd w:w="4112" w:type="dxa"/>
        <w:tblLayout w:type="fixed"/>
        <w:tblLook w:val="01E0" w:firstRow="1" w:lastRow="1" w:firstColumn="1" w:lastColumn="1" w:noHBand="0" w:noVBand="0"/>
      </w:tblPr>
      <w:tblGrid>
        <w:gridCol w:w="3732"/>
        <w:gridCol w:w="1416"/>
      </w:tblGrid>
      <w:tr w:rsidR="00D61B91">
        <w:trPr>
          <w:trHeight w:val="256"/>
        </w:trPr>
        <w:tc>
          <w:tcPr>
            <w:tcW w:w="3732" w:type="dxa"/>
          </w:tcPr>
          <w:p w:rsidR="00D61B91" w:rsidRDefault="00AD1018">
            <w:pPr>
              <w:pStyle w:val="TableParagraph"/>
              <w:spacing w:line="223" w:lineRule="exact"/>
              <w:ind w:left="50"/>
              <w:rPr>
                <w:sz w:val="20"/>
              </w:rPr>
            </w:pPr>
            <w:r>
              <w:rPr>
                <w:spacing w:val="-2"/>
                <w:sz w:val="20"/>
              </w:rPr>
              <w:t>социальная</w:t>
            </w:r>
            <w:r>
              <w:rPr>
                <w:spacing w:val="6"/>
                <w:sz w:val="20"/>
              </w:rPr>
              <w:t xml:space="preserve"> </w:t>
            </w:r>
            <w:r>
              <w:rPr>
                <w:spacing w:val="-2"/>
                <w:sz w:val="20"/>
              </w:rPr>
              <w:t>безопасность</w:t>
            </w:r>
          </w:p>
        </w:tc>
        <w:tc>
          <w:tcPr>
            <w:tcW w:w="1416" w:type="dxa"/>
            <w:shd w:val="clear" w:color="auto" w:fill="6EAC46"/>
          </w:tcPr>
          <w:p w:rsidR="00D61B91" w:rsidRDefault="00AD1018">
            <w:pPr>
              <w:pStyle w:val="TableParagraph"/>
              <w:spacing w:line="223" w:lineRule="exact"/>
              <w:ind w:right="-15"/>
              <w:jc w:val="right"/>
              <w:rPr>
                <w:sz w:val="20"/>
              </w:rPr>
            </w:pPr>
            <w:r>
              <w:rPr>
                <w:spacing w:val="-2"/>
                <w:sz w:val="20"/>
              </w:rPr>
              <w:t>29,70%</w:t>
            </w:r>
          </w:p>
        </w:tc>
      </w:tr>
      <w:tr w:rsidR="00D61B91">
        <w:trPr>
          <w:trHeight w:val="254"/>
        </w:trPr>
        <w:tc>
          <w:tcPr>
            <w:tcW w:w="3732" w:type="dxa"/>
          </w:tcPr>
          <w:p w:rsidR="00D61B91" w:rsidRDefault="00AD1018">
            <w:pPr>
              <w:pStyle w:val="TableParagraph"/>
              <w:spacing w:line="223" w:lineRule="exact"/>
              <w:ind w:left="50"/>
              <w:rPr>
                <w:sz w:val="20"/>
              </w:rPr>
            </w:pPr>
            <w:r>
              <w:rPr>
                <w:sz w:val="20"/>
              </w:rPr>
              <w:t>знания</w:t>
            </w:r>
            <w:r>
              <w:rPr>
                <w:spacing w:val="-6"/>
                <w:sz w:val="20"/>
              </w:rPr>
              <w:t xml:space="preserve"> </w:t>
            </w:r>
            <w:r>
              <w:rPr>
                <w:sz w:val="20"/>
              </w:rPr>
              <w:t>и</w:t>
            </w:r>
            <w:r>
              <w:rPr>
                <w:spacing w:val="-7"/>
                <w:sz w:val="20"/>
              </w:rPr>
              <w:t xml:space="preserve"> </w:t>
            </w:r>
            <w:r>
              <w:rPr>
                <w:sz w:val="20"/>
              </w:rPr>
              <w:t>навыки</w:t>
            </w:r>
            <w:r>
              <w:rPr>
                <w:spacing w:val="-4"/>
                <w:sz w:val="20"/>
              </w:rPr>
              <w:t xml:space="preserve"> </w:t>
            </w:r>
            <w:r>
              <w:rPr>
                <w:sz w:val="20"/>
              </w:rPr>
              <w:t>о</w:t>
            </w:r>
            <w:r>
              <w:rPr>
                <w:spacing w:val="-4"/>
                <w:sz w:val="20"/>
              </w:rPr>
              <w:t xml:space="preserve"> </w:t>
            </w:r>
            <w:r>
              <w:rPr>
                <w:spacing w:val="-2"/>
                <w:sz w:val="20"/>
              </w:rPr>
              <w:t>безопасности</w:t>
            </w:r>
          </w:p>
        </w:tc>
        <w:tc>
          <w:tcPr>
            <w:tcW w:w="1416" w:type="dxa"/>
            <w:tcBorders>
              <w:bottom w:val="single" w:sz="6" w:space="0" w:color="CCCCCC"/>
            </w:tcBorders>
            <w:shd w:val="clear" w:color="auto" w:fill="EB7B2F"/>
          </w:tcPr>
          <w:p w:rsidR="00D61B91" w:rsidRDefault="00AD1018">
            <w:pPr>
              <w:pStyle w:val="TableParagraph"/>
              <w:spacing w:line="223" w:lineRule="exact"/>
              <w:ind w:right="-15"/>
              <w:jc w:val="right"/>
              <w:rPr>
                <w:sz w:val="20"/>
              </w:rPr>
            </w:pPr>
            <w:r>
              <w:rPr>
                <w:spacing w:val="-2"/>
                <w:sz w:val="20"/>
              </w:rPr>
              <w:t>14,10%</w:t>
            </w:r>
          </w:p>
        </w:tc>
      </w:tr>
      <w:tr w:rsidR="00D61B91">
        <w:trPr>
          <w:trHeight w:val="256"/>
        </w:trPr>
        <w:tc>
          <w:tcPr>
            <w:tcW w:w="3732" w:type="dxa"/>
          </w:tcPr>
          <w:p w:rsidR="00D61B91" w:rsidRDefault="00AD1018">
            <w:pPr>
              <w:pStyle w:val="TableParagraph"/>
              <w:spacing w:line="223" w:lineRule="exact"/>
              <w:ind w:left="50"/>
              <w:rPr>
                <w:sz w:val="20"/>
              </w:rPr>
            </w:pPr>
            <w:r>
              <w:rPr>
                <w:spacing w:val="-2"/>
                <w:sz w:val="20"/>
              </w:rPr>
              <w:t>физическая</w:t>
            </w:r>
            <w:r>
              <w:rPr>
                <w:spacing w:val="5"/>
                <w:sz w:val="20"/>
              </w:rPr>
              <w:t xml:space="preserve"> </w:t>
            </w:r>
            <w:r>
              <w:rPr>
                <w:spacing w:val="-2"/>
                <w:sz w:val="20"/>
              </w:rPr>
              <w:t>безопасность</w:t>
            </w:r>
          </w:p>
        </w:tc>
        <w:tc>
          <w:tcPr>
            <w:tcW w:w="1416" w:type="dxa"/>
            <w:tcBorders>
              <w:top w:val="single" w:sz="6" w:space="0" w:color="CCCCCC"/>
              <w:bottom w:val="single" w:sz="6" w:space="0" w:color="CCCCCC"/>
            </w:tcBorders>
            <w:shd w:val="clear" w:color="auto" w:fill="A3A3A3"/>
          </w:tcPr>
          <w:p w:rsidR="00D61B91" w:rsidRDefault="00AD1018">
            <w:pPr>
              <w:pStyle w:val="TableParagraph"/>
              <w:spacing w:line="223" w:lineRule="exact"/>
              <w:ind w:right="-15"/>
              <w:jc w:val="right"/>
              <w:rPr>
                <w:sz w:val="20"/>
              </w:rPr>
            </w:pPr>
            <w:r>
              <w:rPr>
                <w:spacing w:val="-2"/>
                <w:sz w:val="20"/>
              </w:rPr>
              <w:t>20,70%</w:t>
            </w:r>
          </w:p>
        </w:tc>
      </w:tr>
      <w:tr w:rsidR="00D61B91">
        <w:trPr>
          <w:trHeight w:val="256"/>
        </w:trPr>
        <w:tc>
          <w:tcPr>
            <w:tcW w:w="3732" w:type="dxa"/>
          </w:tcPr>
          <w:p w:rsidR="00D61B91" w:rsidRDefault="00AD1018">
            <w:pPr>
              <w:pStyle w:val="TableParagraph"/>
              <w:spacing w:line="223" w:lineRule="exact"/>
              <w:ind w:left="50"/>
              <w:rPr>
                <w:sz w:val="20"/>
              </w:rPr>
            </w:pPr>
            <w:r>
              <w:rPr>
                <w:spacing w:val="-2"/>
                <w:sz w:val="20"/>
              </w:rPr>
              <w:t>предусмотрительность</w:t>
            </w:r>
            <w:r>
              <w:rPr>
                <w:spacing w:val="6"/>
                <w:sz w:val="20"/>
              </w:rPr>
              <w:t xml:space="preserve"> </w:t>
            </w:r>
            <w:r>
              <w:rPr>
                <w:spacing w:val="-2"/>
                <w:sz w:val="20"/>
              </w:rPr>
              <w:t>и</w:t>
            </w:r>
            <w:r>
              <w:rPr>
                <w:spacing w:val="6"/>
                <w:sz w:val="20"/>
              </w:rPr>
              <w:t xml:space="preserve"> </w:t>
            </w:r>
            <w:r>
              <w:rPr>
                <w:spacing w:val="-2"/>
                <w:sz w:val="20"/>
              </w:rPr>
              <w:t>планирование</w:t>
            </w:r>
          </w:p>
        </w:tc>
        <w:tc>
          <w:tcPr>
            <w:tcW w:w="1416" w:type="dxa"/>
            <w:tcBorders>
              <w:top w:val="single" w:sz="6" w:space="0" w:color="CCCCCC"/>
              <w:bottom w:val="single" w:sz="6" w:space="0" w:color="CCCCCC"/>
            </w:tcBorders>
            <w:shd w:val="clear" w:color="auto" w:fill="FFC000"/>
          </w:tcPr>
          <w:p w:rsidR="00D61B91" w:rsidRDefault="00AD1018">
            <w:pPr>
              <w:pStyle w:val="TableParagraph"/>
              <w:spacing w:line="223" w:lineRule="exact"/>
              <w:ind w:right="-15"/>
              <w:jc w:val="right"/>
              <w:rPr>
                <w:sz w:val="20"/>
              </w:rPr>
            </w:pPr>
            <w:r>
              <w:rPr>
                <w:spacing w:val="-2"/>
                <w:sz w:val="20"/>
              </w:rPr>
              <w:t>8,00%</w:t>
            </w:r>
          </w:p>
        </w:tc>
      </w:tr>
      <w:tr w:rsidR="00D61B91">
        <w:trPr>
          <w:trHeight w:val="251"/>
        </w:trPr>
        <w:tc>
          <w:tcPr>
            <w:tcW w:w="3732" w:type="dxa"/>
          </w:tcPr>
          <w:p w:rsidR="00D61B91" w:rsidRDefault="00AD1018">
            <w:pPr>
              <w:pStyle w:val="TableParagraph"/>
              <w:spacing w:line="223" w:lineRule="exact"/>
              <w:ind w:left="50"/>
              <w:rPr>
                <w:sz w:val="20"/>
              </w:rPr>
            </w:pPr>
            <w:r>
              <w:rPr>
                <w:spacing w:val="-2"/>
                <w:sz w:val="20"/>
              </w:rPr>
              <w:t>психологическая</w:t>
            </w:r>
            <w:r>
              <w:rPr>
                <w:spacing w:val="10"/>
                <w:sz w:val="20"/>
              </w:rPr>
              <w:t xml:space="preserve"> </w:t>
            </w:r>
            <w:r>
              <w:rPr>
                <w:spacing w:val="-2"/>
                <w:sz w:val="20"/>
              </w:rPr>
              <w:t>безопасность</w:t>
            </w:r>
          </w:p>
        </w:tc>
        <w:tc>
          <w:tcPr>
            <w:tcW w:w="1416" w:type="dxa"/>
            <w:tcBorders>
              <w:top w:val="single" w:sz="6" w:space="0" w:color="CCCCCC"/>
            </w:tcBorders>
            <w:shd w:val="clear" w:color="auto" w:fill="5B9BD3"/>
          </w:tcPr>
          <w:p w:rsidR="00D61B91" w:rsidRDefault="00AD1018">
            <w:pPr>
              <w:pStyle w:val="TableParagraph"/>
              <w:spacing w:line="223" w:lineRule="exact"/>
              <w:ind w:right="-15"/>
              <w:jc w:val="right"/>
              <w:rPr>
                <w:sz w:val="20"/>
              </w:rPr>
            </w:pPr>
            <w:r>
              <w:rPr>
                <w:spacing w:val="-2"/>
                <w:sz w:val="20"/>
              </w:rPr>
              <w:t>27,50%</w:t>
            </w:r>
          </w:p>
        </w:tc>
      </w:tr>
    </w:tbl>
    <w:p w:rsidR="00D61B91" w:rsidRDefault="00D61B91">
      <w:pPr>
        <w:pStyle w:val="a3"/>
        <w:ind w:left="0" w:firstLine="0"/>
        <w:jc w:val="left"/>
        <w:rPr>
          <w:i/>
          <w:sz w:val="19"/>
        </w:rPr>
      </w:pPr>
    </w:p>
    <w:p w:rsidR="00D61B91" w:rsidRDefault="00D61B91">
      <w:pPr>
        <w:pStyle w:val="a3"/>
        <w:ind w:left="0" w:firstLine="0"/>
        <w:jc w:val="left"/>
        <w:rPr>
          <w:i/>
          <w:sz w:val="19"/>
        </w:rPr>
      </w:pPr>
    </w:p>
    <w:p w:rsidR="00D61B91" w:rsidRDefault="00D61B91">
      <w:pPr>
        <w:pStyle w:val="a3"/>
        <w:spacing w:before="9"/>
        <w:ind w:left="0" w:firstLine="0"/>
        <w:jc w:val="left"/>
        <w:rPr>
          <w:i/>
          <w:sz w:val="19"/>
        </w:rPr>
      </w:pPr>
    </w:p>
    <w:p w:rsidR="00D61B91" w:rsidRDefault="00AD1018">
      <w:pPr>
        <w:ind w:right="420"/>
        <w:jc w:val="center"/>
        <w:rPr>
          <w:i/>
          <w:sz w:val="19"/>
        </w:rPr>
      </w:pPr>
      <w:r>
        <w:rPr>
          <w:b/>
          <w:i/>
          <w:spacing w:val="-6"/>
          <w:sz w:val="19"/>
        </w:rPr>
        <w:t>Рис.</w:t>
      </w:r>
      <w:r>
        <w:rPr>
          <w:b/>
          <w:i/>
          <w:spacing w:val="5"/>
          <w:sz w:val="19"/>
        </w:rPr>
        <w:t xml:space="preserve"> </w:t>
      </w:r>
      <w:r>
        <w:rPr>
          <w:b/>
          <w:i/>
          <w:spacing w:val="-6"/>
          <w:sz w:val="19"/>
        </w:rPr>
        <w:t>2.</w:t>
      </w:r>
      <w:r>
        <w:rPr>
          <w:b/>
          <w:i/>
          <w:spacing w:val="-2"/>
          <w:sz w:val="19"/>
        </w:rPr>
        <w:t xml:space="preserve"> </w:t>
      </w:r>
      <w:r>
        <w:rPr>
          <w:i/>
          <w:spacing w:val="-6"/>
          <w:sz w:val="19"/>
        </w:rPr>
        <w:t>Представления</w:t>
      </w:r>
      <w:r>
        <w:rPr>
          <w:i/>
          <w:spacing w:val="-3"/>
          <w:sz w:val="19"/>
        </w:rPr>
        <w:t xml:space="preserve"> </w:t>
      </w:r>
      <w:r>
        <w:rPr>
          <w:i/>
          <w:spacing w:val="-6"/>
          <w:sz w:val="19"/>
        </w:rPr>
        <w:t>о безопасности</w:t>
      </w:r>
      <w:r>
        <w:rPr>
          <w:i/>
          <w:spacing w:val="-2"/>
          <w:sz w:val="19"/>
        </w:rPr>
        <w:t xml:space="preserve"> </w:t>
      </w:r>
      <w:r>
        <w:rPr>
          <w:i/>
          <w:spacing w:val="-6"/>
          <w:sz w:val="19"/>
        </w:rPr>
        <w:t>у подростков</w:t>
      </w:r>
      <w:r>
        <w:rPr>
          <w:i/>
          <w:spacing w:val="-5"/>
          <w:sz w:val="19"/>
        </w:rPr>
        <w:t xml:space="preserve"> </w:t>
      </w:r>
      <w:r>
        <w:rPr>
          <w:i/>
          <w:spacing w:val="-6"/>
          <w:sz w:val="19"/>
        </w:rPr>
        <w:t>группы</w:t>
      </w:r>
      <w:r>
        <w:rPr>
          <w:i/>
          <w:spacing w:val="-1"/>
          <w:sz w:val="19"/>
        </w:rPr>
        <w:t xml:space="preserve"> </w:t>
      </w:r>
      <w:r>
        <w:rPr>
          <w:i/>
          <w:spacing w:val="-6"/>
          <w:sz w:val="19"/>
        </w:rPr>
        <w:t>риска</w:t>
      </w:r>
    </w:p>
    <w:p w:rsidR="00D61B91" w:rsidRDefault="00D61B91">
      <w:pPr>
        <w:pStyle w:val="a3"/>
        <w:ind w:left="0" w:firstLine="0"/>
        <w:jc w:val="left"/>
        <w:rPr>
          <w:i/>
          <w:sz w:val="19"/>
        </w:rPr>
      </w:pPr>
    </w:p>
    <w:p w:rsidR="00D61B91" w:rsidRDefault="00D61B91">
      <w:pPr>
        <w:pStyle w:val="a3"/>
        <w:spacing w:before="28"/>
        <w:ind w:left="0" w:firstLine="0"/>
        <w:jc w:val="left"/>
        <w:rPr>
          <w:i/>
          <w:sz w:val="19"/>
        </w:rPr>
      </w:pPr>
    </w:p>
    <w:p w:rsidR="00D61B91" w:rsidRDefault="00AD1018">
      <w:pPr>
        <w:pStyle w:val="a3"/>
        <w:spacing w:line="232" w:lineRule="auto"/>
        <w:ind w:left="170" w:right="590"/>
      </w:pPr>
      <w:r>
        <w:rPr>
          <w:color w:val="1F1F1F"/>
          <w:spacing w:val="-4"/>
        </w:rPr>
        <w:t>Элементы знаний и навыков безопасности (18,9%) и предусмотрительность, и планирование (11,3%)</w:t>
      </w:r>
      <w:r>
        <w:rPr>
          <w:color w:val="1F1F1F"/>
        </w:rPr>
        <w:t xml:space="preserve"> </w:t>
      </w:r>
      <w:r>
        <w:rPr>
          <w:color w:val="1F1F1F"/>
          <w:spacing w:val="-4"/>
        </w:rPr>
        <w:t>(Рис.</w:t>
      </w:r>
      <w:r>
        <w:rPr>
          <w:color w:val="1F1F1F"/>
        </w:rPr>
        <w:t xml:space="preserve"> </w:t>
      </w:r>
      <w:r>
        <w:rPr>
          <w:color w:val="1F1F1F"/>
          <w:spacing w:val="-4"/>
        </w:rPr>
        <w:t xml:space="preserve">1) </w:t>
      </w:r>
      <w:r>
        <w:rPr>
          <w:color w:val="1F1F1F"/>
        </w:rPr>
        <w:t>оказались</w:t>
      </w:r>
      <w:r>
        <w:rPr>
          <w:color w:val="1F1F1F"/>
          <w:spacing w:val="40"/>
        </w:rPr>
        <w:t xml:space="preserve"> </w:t>
      </w:r>
      <w:r>
        <w:rPr>
          <w:color w:val="1F1F1F"/>
        </w:rPr>
        <w:t>менее</w:t>
      </w:r>
      <w:r>
        <w:rPr>
          <w:color w:val="1F1F1F"/>
          <w:spacing w:val="40"/>
        </w:rPr>
        <w:t xml:space="preserve"> </w:t>
      </w:r>
      <w:r>
        <w:rPr>
          <w:color w:val="1F1F1F"/>
        </w:rPr>
        <w:t>развитыми</w:t>
      </w:r>
      <w:r>
        <w:rPr>
          <w:color w:val="1F1F1F"/>
          <w:spacing w:val="40"/>
        </w:rPr>
        <w:t xml:space="preserve"> </w:t>
      </w:r>
      <w:r>
        <w:rPr>
          <w:color w:val="1F1F1F"/>
        </w:rPr>
        <w:t>у</w:t>
      </w:r>
      <w:r>
        <w:rPr>
          <w:color w:val="1F1F1F"/>
          <w:spacing w:val="40"/>
        </w:rPr>
        <w:t xml:space="preserve"> </w:t>
      </w:r>
      <w:r>
        <w:rPr>
          <w:color w:val="1F1F1F"/>
        </w:rPr>
        <w:t>подростков</w:t>
      </w:r>
      <w:r>
        <w:rPr>
          <w:color w:val="1F1F1F"/>
          <w:spacing w:val="40"/>
        </w:rPr>
        <w:t xml:space="preserve"> </w:t>
      </w:r>
      <w:r>
        <w:rPr>
          <w:color w:val="1F1F1F"/>
        </w:rPr>
        <w:t>группы «риска» как показал контент анализ знания и навыки (14,1%), и предусмотрительно</w:t>
      </w:r>
      <w:r>
        <w:rPr>
          <w:color w:val="1F1F1F"/>
        </w:rPr>
        <w:t>сть (8%), что может объяснить их более размытые представления о безопасно-сти. (Рис. 2) Разрешенная область исследования, касающаяся группы «норма», показала лучшее владение знаниями</w:t>
      </w:r>
      <w:r>
        <w:rPr>
          <w:color w:val="1F1F1F"/>
          <w:spacing w:val="33"/>
        </w:rPr>
        <w:t xml:space="preserve"> </w:t>
      </w:r>
      <w:r>
        <w:rPr>
          <w:color w:val="1F1F1F"/>
        </w:rPr>
        <w:t>и</w:t>
      </w:r>
      <w:r>
        <w:rPr>
          <w:color w:val="1F1F1F"/>
          <w:spacing w:val="31"/>
        </w:rPr>
        <w:t xml:space="preserve"> </w:t>
      </w:r>
      <w:r>
        <w:rPr>
          <w:color w:val="1F1F1F"/>
        </w:rPr>
        <w:t>навыками,</w:t>
      </w:r>
      <w:r>
        <w:rPr>
          <w:color w:val="1F1F1F"/>
          <w:spacing w:val="32"/>
        </w:rPr>
        <w:t xml:space="preserve"> </w:t>
      </w:r>
      <w:r>
        <w:rPr>
          <w:color w:val="1F1F1F"/>
        </w:rPr>
        <w:t>более</w:t>
      </w:r>
      <w:r>
        <w:rPr>
          <w:color w:val="1F1F1F"/>
          <w:spacing w:val="33"/>
        </w:rPr>
        <w:t xml:space="preserve"> </w:t>
      </w:r>
      <w:r>
        <w:rPr>
          <w:color w:val="1F1F1F"/>
        </w:rPr>
        <w:t>сбалансированное</w:t>
      </w:r>
      <w:r>
        <w:rPr>
          <w:color w:val="1F1F1F"/>
          <w:spacing w:val="34"/>
        </w:rPr>
        <w:t xml:space="preserve"> </w:t>
      </w:r>
      <w:r>
        <w:rPr>
          <w:color w:val="1F1F1F"/>
        </w:rPr>
        <w:t>представления</w:t>
      </w:r>
      <w:r>
        <w:rPr>
          <w:color w:val="1F1F1F"/>
          <w:spacing w:val="40"/>
        </w:rPr>
        <w:t xml:space="preserve"> </w:t>
      </w:r>
      <w:r>
        <w:rPr>
          <w:color w:val="1F1F1F"/>
        </w:rPr>
        <w:t>всех</w:t>
      </w:r>
      <w:r>
        <w:rPr>
          <w:color w:val="1F1F1F"/>
          <w:spacing w:val="31"/>
        </w:rPr>
        <w:t xml:space="preserve"> </w:t>
      </w:r>
      <w:r>
        <w:rPr>
          <w:color w:val="1F1F1F"/>
        </w:rPr>
        <w:t>критериев,</w:t>
      </w:r>
      <w:r>
        <w:rPr>
          <w:color w:val="1F1F1F"/>
          <w:spacing w:val="32"/>
        </w:rPr>
        <w:t xml:space="preserve"> </w:t>
      </w:r>
      <w:r>
        <w:rPr>
          <w:color w:val="1F1F1F"/>
        </w:rPr>
        <w:t>а</w:t>
      </w:r>
      <w:r>
        <w:rPr>
          <w:color w:val="1F1F1F"/>
          <w:spacing w:val="34"/>
        </w:rPr>
        <w:t xml:space="preserve"> </w:t>
      </w:r>
      <w:r>
        <w:rPr>
          <w:color w:val="1F1F1F"/>
        </w:rPr>
        <w:t>также</w:t>
      </w:r>
      <w:r>
        <w:rPr>
          <w:color w:val="1F1F1F"/>
          <w:spacing w:val="80"/>
        </w:rPr>
        <w:t xml:space="preserve"> </w:t>
      </w:r>
      <w:r>
        <w:rPr>
          <w:color w:val="1F1F1F"/>
        </w:rPr>
        <w:t>наличие</w:t>
      </w:r>
      <w:r>
        <w:rPr>
          <w:color w:val="1F1F1F"/>
          <w:spacing w:val="80"/>
        </w:rPr>
        <w:t xml:space="preserve"> </w:t>
      </w:r>
      <w:r>
        <w:rPr>
          <w:color w:val="1F1F1F"/>
        </w:rPr>
        <w:t>ресурсов для более</w:t>
      </w:r>
      <w:r>
        <w:rPr>
          <w:color w:val="1F1F1F"/>
          <w:spacing w:val="80"/>
        </w:rPr>
        <w:t xml:space="preserve"> </w:t>
      </w:r>
      <w:r>
        <w:rPr>
          <w:color w:val="1F1F1F"/>
        </w:rPr>
        <w:t>эффективного</w:t>
      </w:r>
      <w:r>
        <w:rPr>
          <w:color w:val="1F1F1F"/>
          <w:spacing w:val="80"/>
        </w:rPr>
        <w:t xml:space="preserve"> </w:t>
      </w:r>
      <w:r>
        <w:rPr>
          <w:color w:val="1F1F1F"/>
        </w:rPr>
        <w:t>планирования</w:t>
      </w:r>
      <w:r>
        <w:rPr>
          <w:color w:val="1F1F1F"/>
          <w:spacing w:val="80"/>
        </w:rPr>
        <w:t xml:space="preserve"> </w:t>
      </w:r>
      <w:r>
        <w:rPr>
          <w:color w:val="1F1F1F"/>
        </w:rPr>
        <w:t>безопасности.</w:t>
      </w:r>
      <w:r>
        <w:rPr>
          <w:color w:val="1F1F1F"/>
          <w:spacing w:val="80"/>
        </w:rPr>
        <w:t xml:space="preserve"> </w:t>
      </w:r>
      <w:r>
        <w:rPr>
          <w:color w:val="1F1F1F"/>
        </w:rPr>
        <w:t>В противоположность</w:t>
      </w:r>
      <w:r>
        <w:rPr>
          <w:color w:val="1F1F1F"/>
          <w:spacing w:val="-5"/>
        </w:rPr>
        <w:t xml:space="preserve"> </w:t>
      </w:r>
      <w:r>
        <w:rPr>
          <w:color w:val="1F1F1F"/>
        </w:rPr>
        <w:t>им,</w:t>
      </w:r>
      <w:r>
        <w:rPr>
          <w:color w:val="1F1F1F"/>
          <w:spacing w:val="-3"/>
        </w:rPr>
        <w:t xml:space="preserve"> </w:t>
      </w:r>
      <w:r>
        <w:rPr>
          <w:color w:val="1F1F1F"/>
        </w:rPr>
        <w:t>подростки</w:t>
      </w:r>
      <w:r>
        <w:rPr>
          <w:color w:val="1F1F1F"/>
          <w:spacing w:val="-4"/>
        </w:rPr>
        <w:t xml:space="preserve"> </w:t>
      </w:r>
      <w:r>
        <w:rPr>
          <w:color w:val="1F1F1F"/>
        </w:rPr>
        <w:t>из</w:t>
      </w:r>
      <w:r>
        <w:rPr>
          <w:color w:val="1F1F1F"/>
          <w:spacing w:val="-4"/>
        </w:rPr>
        <w:t xml:space="preserve"> </w:t>
      </w:r>
      <w:r>
        <w:rPr>
          <w:color w:val="1F1F1F"/>
        </w:rPr>
        <w:t>группы</w:t>
      </w:r>
      <w:r>
        <w:rPr>
          <w:color w:val="1F1F1F"/>
          <w:spacing w:val="-3"/>
        </w:rPr>
        <w:t xml:space="preserve"> </w:t>
      </w:r>
      <w:r>
        <w:rPr>
          <w:color w:val="1F1F1F"/>
        </w:rPr>
        <w:t>«рис-ка» испытывают трудности в социальном и психологическом аспектах безопасности и нуждаются в дополни-тельных знаниях в этих областях.</w:t>
      </w:r>
    </w:p>
    <w:p w:rsidR="00D61B91" w:rsidRDefault="00D61B91">
      <w:pPr>
        <w:pStyle w:val="a3"/>
        <w:spacing w:line="232" w:lineRule="auto"/>
        <w:sectPr w:rsidR="00D61B91">
          <w:footerReference w:type="default" r:id="rId580"/>
          <w:pgSz w:w="11910" w:h="16840"/>
          <w:pgMar w:top="1040" w:right="708" w:bottom="1340" w:left="850" w:header="0" w:footer="1159" w:gutter="0"/>
          <w:cols w:space="720"/>
        </w:sectPr>
      </w:pPr>
    </w:p>
    <w:p w:rsidR="00D61B91" w:rsidRDefault="00AD1018">
      <w:pPr>
        <w:pStyle w:val="a3"/>
        <w:spacing w:before="67"/>
        <w:ind w:right="305"/>
      </w:pPr>
      <w:r>
        <w:rPr>
          <w:color w:val="1F1F1F"/>
        </w:rPr>
        <w:lastRenderedPageBreak/>
        <w:t>В сумме, исследование выявило как общие, так и различающиеся аспекты</w:t>
      </w:r>
      <w:r>
        <w:rPr>
          <w:color w:val="1F1F1F"/>
          <w:spacing w:val="21"/>
        </w:rPr>
        <w:t xml:space="preserve"> </w:t>
      </w:r>
      <w:r>
        <w:rPr>
          <w:color w:val="1F1F1F"/>
        </w:rPr>
        <w:t>представления о</w:t>
      </w:r>
      <w:r>
        <w:rPr>
          <w:color w:val="1F1F1F"/>
          <w:spacing w:val="40"/>
        </w:rPr>
        <w:t xml:space="preserve"> </w:t>
      </w:r>
      <w:r>
        <w:rPr>
          <w:color w:val="1F1F1F"/>
        </w:rPr>
        <w:t>безопасно-сти среди подростков из обеих групп. Подростки акцентируют внимание на важности социального окружения, меры предосторожности, физической защищенности и психологического комфорта, подчеркивая значимость предусмотрительности и планирования как инст</w:t>
      </w:r>
      <w:r>
        <w:rPr>
          <w:color w:val="1F1F1F"/>
        </w:rPr>
        <w:t>рументов защиты в условиях возможных угроз. В результате, выявленные различия и общее представления о безопасности среди подростков, обеих групп.</w:t>
      </w:r>
    </w:p>
    <w:p w:rsidR="00D61B91" w:rsidRDefault="00AD1018">
      <w:pPr>
        <w:pStyle w:val="a3"/>
        <w:spacing w:before="3" w:line="229" w:lineRule="exact"/>
        <w:ind w:left="1020" w:firstLine="0"/>
      </w:pPr>
      <w:r>
        <w:rPr>
          <w:color w:val="1F1F1F"/>
          <w:spacing w:val="-2"/>
        </w:rPr>
        <w:t>Исследование различных аспектов</w:t>
      </w:r>
      <w:r>
        <w:rPr>
          <w:color w:val="1F1F1F"/>
          <w:spacing w:val="-4"/>
        </w:rPr>
        <w:t xml:space="preserve"> </w:t>
      </w:r>
      <w:r>
        <w:rPr>
          <w:color w:val="1F1F1F"/>
          <w:spacing w:val="-2"/>
        </w:rPr>
        <w:t>безопасности, которые</w:t>
      </w:r>
      <w:r>
        <w:rPr>
          <w:color w:val="1F1F1F"/>
          <w:spacing w:val="-3"/>
        </w:rPr>
        <w:t xml:space="preserve"> </w:t>
      </w:r>
      <w:r>
        <w:rPr>
          <w:color w:val="1F1F1F"/>
          <w:spacing w:val="-2"/>
        </w:rPr>
        <w:t>являются значимыми</w:t>
      </w:r>
      <w:r>
        <w:rPr>
          <w:color w:val="1F1F1F"/>
          <w:spacing w:val="-3"/>
        </w:rPr>
        <w:t xml:space="preserve"> </w:t>
      </w:r>
      <w:r>
        <w:rPr>
          <w:color w:val="1F1F1F"/>
          <w:spacing w:val="-2"/>
        </w:rPr>
        <w:t>для</w:t>
      </w:r>
      <w:r>
        <w:rPr>
          <w:color w:val="1F1F1F"/>
          <w:spacing w:val="-1"/>
        </w:rPr>
        <w:t xml:space="preserve"> </w:t>
      </w:r>
      <w:r>
        <w:rPr>
          <w:color w:val="1F1F1F"/>
          <w:spacing w:val="-2"/>
        </w:rPr>
        <w:t>подростков из</w:t>
      </w:r>
      <w:r>
        <w:rPr>
          <w:color w:val="1F1F1F"/>
          <w:spacing w:val="-1"/>
        </w:rPr>
        <w:t xml:space="preserve"> </w:t>
      </w:r>
      <w:r>
        <w:rPr>
          <w:color w:val="1F1F1F"/>
          <w:spacing w:val="-2"/>
        </w:rPr>
        <w:t>группы</w:t>
      </w:r>
    </w:p>
    <w:p w:rsidR="00D61B91" w:rsidRDefault="00AD1018">
      <w:pPr>
        <w:pStyle w:val="a3"/>
        <w:ind w:right="308" w:firstLine="0"/>
      </w:pPr>
      <w:r>
        <w:rPr>
          <w:color w:val="1F1F1F"/>
        </w:rPr>
        <w:t>«норма». Исс</w:t>
      </w:r>
      <w:r>
        <w:rPr>
          <w:color w:val="1F1F1F"/>
        </w:rPr>
        <w:t>ледование представлений о безопасности у подростков данной группы в возрасте от 11 до 19 лет подтвердило гипотезу о более дифференцированном понимании безопасности в этой возрастной категории. Подростки</w:t>
      </w:r>
      <w:r>
        <w:rPr>
          <w:color w:val="1F1F1F"/>
          <w:spacing w:val="-3"/>
        </w:rPr>
        <w:t xml:space="preserve"> </w:t>
      </w:r>
      <w:r>
        <w:rPr>
          <w:color w:val="1F1F1F"/>
        </w:rPr>
        <w:t>этой</w:t>
      </w:r>
      <w:r>
        <w:rPr>
          <w:color w:val="1F1F1F"/>
          <w:spacing w:val="-13"/>
        </w:rPr>
        <w:t xml:space="preserve"> </w:t>
      </w:r>
      <w:r>
        <w:rPr>
          <w:color w:val="1F1F1F"/>
        </w:rPr>
        <w:t>группы</w:t>
      </w:r>
      <w:r>
        <w:rPr>
          <w:color w:val="1F1F1F"/>
          <w:spacing w:val="-12"/>
        </w:rPr>
        <w:t xml:space="preserve"> </w:t>
      </w:r>
      <w:r>
        <w:rPr>
          <w:color w:val="1F1F1F"/>
        </w:rPr>
        <w:t>чётко</w:t>
      </w:r>
      <w:r>
        <w:rPr>
          <w:color w:val="1F1F1F"/>
          <w:spacing w:val="-10"/>
        </w:rPr>
        <w:t xml:space="preserve"> </w:t>
      </w:r>
      <w:r>
        <w:rPr>
          <w:color w:val="1F1F1F"/>
        </w:rPr>
        <w:t>различают</w:t>
      </w:r>
      <w:r>
        <w:rPr>
          <w:color w:val="1F1F1F"/>
          <w:spacing w:val="-12"/>
        </w:rPr>
        <w:t xml:space="preserve"> </w:t>
      </w:r>
      <w:r>
        <w:rPr>
          <w:color w:val="1F1F1F"/>
        </w:rPr>
        <w:t>понятия</w:t>
      </w:r>
      <w:r>
        <w:rPr>
          <w:color w:val="1F1F1F"/>
          <w:spacing w:val="-13"/>
        </w:rPr>
        <w:t xml:space="preserve"> </w:t>
      </w:r>
      <w:r>
        <w:rPr>
          <w:color w:val="1F1F1F"/>
        </w:rPr>
        <w:t>опасности</w:t>
      </w:r>
      <w:r>
        <w:rPr>
          <w:color w:val="1F1F1F"/>
          <w:spacing w:val="-12"/>
        </w:rPr>
        <w:t xml:space="preserve"> </w:t>
      </w:r>
      <w:r>
        <w:rPr>
          <w:color w:val="1F1F1F"/>
        </w:rPr>
        <w:t>и</w:t>
      </w:r>
      <w:r>
        <w:rPr>
          <w:color w:val="1F1F1F"/>
          <w:spacing w:val="-13"/>
        </w:rPr>
        <w:t xml:space="preserve"> </w:t>
      </w:r>
      <w:r>
        <w:rPr>
          <w:color w:val="1F1F1F"/>
        </w:rPr>
        <w:t>безопасности,</w:t>
      </w:r>
      <w:r>
        <w:rPr>
          <w:color w:val="1F1F1F"/>
          <w:spacing w:val="-11"/>
        </w:rPr>
        <w:t xml:space="preserve"> </w:t>
      </w:r>
      <w:r>
        <w:rPr>
          <w:color w:val="1F1F1F"/>
        </w:rPr>
        <w:t>и</w:t>
      </w:r>
      <w:r>
        <w:rPr>
          <w:color w:val="1F1F1F"/>
          <w:spacing w:val="-13"/>
        </w:rPr>
        <w:t xml:space="preserve"> </w:t>
      </w:r>
      <w:r>
        <w:rPr>
          <w:color w:val="1F1F1F"/>
        </w:rPr>
        <w:t>их</w:t>
      </w:r>
      <w:r>
        <w:rPr>
          <w:color w:val="1F1F1F"/>
          <w:spacing w:val="-12"/>
        </w:rPr>
        <w:t xml:space="preserve"> </w:t>
      </w:r>
      <w:r>
        <w:rPr>
          <w:color w:val="1F1F1F"/>
        </w:rPr>
        <w:t>представления</w:t>
      </w:r>
      <w:r>
        <w:rPr>
          <w:color w:val="1F1F1F"/>
          <w:spacing w:val="-12"/>
        </w:rPr>
        <w:t xml:space="preserve"> </w:t>
      </w:r>
      <w:r>
        <w:rPr>
          <w:color w:val="1F1F1F"/>
        </w:rPr>
        <w:t>имеют структу-рированную</w:t>
      </w:r>
      <w:r>
        <w:rPr>
          <w:color w:val="1F1F1F"/>
          <w:spacing w:val="-1"/>
        </w:rPr>
        <w:t xml:space="preserve"> </w:t>
      </w:r>
      <w:r>
        <w:rPr>
          <w:color w:val="1F1F1F"/>
        </w:rPr>
        <w:t>форму.</w:t>
      </w:r>
      <w:r>
        <w:rPr>
          <w:color w:val="1F1F1F"/>
          <w:spacing w:val="-1"/>
        </w:rPr>
        <w:t xml:space="preserve"> </w:t>
      </w:r>
      <w:r>
        <w:rPr>
          <w:color w:val="1F1F1F"/>
        </w:rPr>
        <w:t>Эти</w:t>
      </w:r>
      <w:r>
        <w:rPr>
          <w:color w:val="1F1F1F"/>
          <w:spacing w:val="-2"/>
        </w:rPr>
        <w:t xml:space="preserve"> </w:t>
      </w:r>
      <w:r>
        <w:rPr>
          <w:color w:val="1F1F1F"/>
        </w:rPr>
        <w:t>данные</w:t>
      </w:r>
      <w:r>
        <w:rPr>
          <w:color w:val="1F1F1F"/>
          <w:spacing w:val="-2"/>
        </w:rPr>
        <w:t xml:space="preserve"> </w:t>
      </w:r>
      <w:r>
        <w:rPr>
          <w:color w:val="1F1F1F"/>
        </w:rPr>
        <w:t>соотносятся</w:t>
      </w:r>
      <w:r>
        <w:rPr>
          <w:color w:val="1F1F1F"/>
          <w:spacing w:val="-1"/>
        </w:rPr>
        <w:t xml:space="preserve"> </w:t>
      </w:r>
      <w:r>
        <w:rPr>
          <w:color w:val="1F1F1F"/>
        </w:rPr>
        <w:t>с</w:t>
      </w:r>
      <w:r>
        <w:rPr>
          <w:color w:val="1F1F1F"/>
          <w:spacing w:val="-4"/>
        </w:rPr>
        <w:t xml:space="preserve"> </w:t>
      </w:r>
      <w:r>
        <w:rPr>
          <w:color w:val="1F1F1F"/>
        </w:rPr>
        <w:t>теориями о</w:t>
      </w:r>
      <w:r>
        <w:rPr>
          <w:color w:val="1F1F1F"/>
          <w:spacing w:val="-2"/>
        </w:rPr>
        <w:t xml:space="preserve"> </w:t>
      </w:r>
      <w:r>
        <w:rPr>
          <w:color w:val="1F1F1F"/>
        </w:rPr>
        <w:t>высокой</w:t>
      </w:r>
      <w:r>
        <w:rPr>
          <w:color w:val="1F1F1F"/>
          <w:spacing w:val="-2"/>
        </w:rPr>
        <w:t xml:space="preserve"> </w:t>
      </w:r>
      <w:r>
        <w:rPr>
          <w:color w:val="1F1F1F"/>
        </w:rPr>
        <w:t>адаптивности и</w:t>
      </w:r>
      <w:r>
        <w:rPr>
          <w:color w:val="1F1F1F"/>
          <w:spacing w:val="-1"/>
        </w:rPr>
        <w:t xml:space="preserve"> </w:t>
      </w:r>
      <w:r>
        <w:rPr>
          <w:color w:val="1F1F1F"/>
        </w:rPr>
        <w:t>когнитивной дифференциа-ции, ранее описанными в научных работах.</w:t>
      </w:r>
    </w:p>
    <w:p w:rsidR="00D61B91" w:rsidRDefault="00AD1018">
      <w:pPr>
        <w:pStyle w:val="a3"/>
        <w:spacing w:before="1"/>
        <w:ind w:right="307"/>
      </w:pPr>
      <w:r>
        <w:rPr>
          <w:color w:val="1F1F1F"/>
        </w:rPr>
        <w:t>Однако было неожиданным то, что социальные факторы безо</w:t>
      </w:r>
      <w:r>
        <w:rPr>
          <w:color w:val="1F1F1F"/>
        </w:rPr>
        <w:t>пасности превалируют над физической за-щищённостью. Подростки придают большое значение социальному окружению и поддержке, что делает эти факторы более значимыми для них, нежели аспекты личной физической безопасности. Это акцентирует вни-мание</w:t>
      </w:r>
      <w:r>
        <w:rPr>
          <w:color w:val="1F1F1F"/>
          <w:spacing w:val="56"/>
        </w:rPr>
        <w:t xml:space="preserve"> </w:t>
      </w:r>
      <w:r>
        <w:rPr>
          <w:color w:val="1F1F1F"/>
        </w:rPr>
        <w:t>на</w:t>
      </w:r>
      <w:r>
        <w:rPr>
          <w:color w:val="1F1F1F"/>
          <w:spacing w:val="55"/>
        </w:rPr>
        <w:t xml:space="preserve"> </w:t>
      </w:r>
      <w:r>
        <w:rPr>
          <w:color w:val="1F1F1F"/>
        </w:rPr>
        <w:t>важности</w:t>
      </w:r>
      <w:r>
        <w:rPr>
          <w:color w:val="1F1F1F"/>
          <w:spacing w:val="56"/>
        </w:rPr>
        <w:t xml:space="preserve"> </w:t>
      </w:r>
      <w:r>
        <w:rPr>
          <w:color w:val="1F1F1F"/>
        </w:rPr>
        <w:t>с</w:t>
      </w:r>
      <w:r>
        <w:rPr>
          <w:color w:val="1F1F1F"/>
        </w:rPr>
        <w:t>оциального</w:t>
      </w:r>
      <w:r>
        <w:rPr>
          <w:color w:val="1F1F1F"/>
          <w:spacing w:val="55"/>
        </w:rPr>
        <w:t xml:space="preserve"> </w:t>
      </w:r>
      <w:r>
        <w:rPr>
          <w:color w:val="1F1F1F"/>
        </w:rPr>
        <w:t>контекста</w:t>
      </w:r>
      <w:r>
        <w:rPr>
          <w:color w:val="1F1F1F"/>
          <w:spacing w:val="56"/>
        </w:rPr>
        <w:t xml:space="preserve"> </w:t>
      </w:r>
      <w:r>
        <w:rPr>
          <w:color w:val="1F1F1F"/>
        </w:rPr>
        <w:t>в</w:t>
      </w:r>
      <w:r>
        <w:rPr>
          <w:color w:val="1F1F1F"/>
          <w:spacing w:val="54"/>
        </w:rPr>
        <w:t xml:space="preserve"> </w:t>
      </w:r>
      <w:r>
        <w:rPr>
          <w:color w:val="1F1F1F"/>
        </w:rPr>
        <w:t>формировании</w:t>
      </w:r>
      <w:r>
        <w:rPr>
          <w:color w:val="1F1F1F"/>
          <w:spacing w:val="55"/>
        </w:rPr>
        <w:t xml:space="preserve"> </w:t>
      </w:r>
      <w:r>
        <w:rPr>
          <w:color w:val="1F1F1F"/>
        </w:rPr>
        <w:t>их</w:t>
      </w:r>
      <w:r>
        <w:rPr>
          <w:color w:val="1F1F1F"/>
          <w:spacing w:val="55"/>
        </w:rPr>
        <w:t xml:space="preserve"> </w:t>
      </w:r>
      <w:r>
        <w:rPr>
          <w:color w:val="1F1F1F"/>
        </w:rPr>
        <w:t>ощущений</w:t>
      </w:r>
      <w:r>
        <w:rPr>
          <w:color w:val="1F1F1F"/>
          <w:spacing w:val="55"/>
        </w:rPr>
        <w:t xml:space="preserve"> </w:t>
      </w:r>
      <w:r>
        <w:rPr>
          <w:color w:val="1F1F1F"/>
        </w:rPr>
        <w:t>безопасности.</w:t>
      </w:r>
      <w:r>
        <w:rPr>
          <w:color w:val="1F1F1F"/>
          <w:spacing w:val="56"/>
        </w:rPr>
        <w:t xml:space="preserve"> </w:t>
      </w:r>
      <w:r>
        <w:rPr>
          <w:color w:val="1F1F1F"/>
        </w:rPr>
        <w:t>Анализ</w:t>
      </w:r>
      <w:r>
        <w:rPr>
          <w:color w:val="1F1F1F"/>
          <w:spacing w:val="56"/>
        </w:rPr>
        <w:t xml:space="preserve"> </w:t>
      </w:r>
      <w:r>
        <w:rPr>
          <w:color w:val="1F1F1F"/>
        </w:rPr>
        <w:t>данных с использованием коэффициентов ранговой корреляции Спирмена выявил важные корреляции. Например, об-наружено,</w:t>
      </w:r>
      <w:r>
        <w:rPr>
          <w:color w:val="1F1F1F"/>
          <w:spacing w:val="65"/>
        </w:rPr>
        <w:t xml:space="preserve"> </w:t>
      </w:r>
      <w:r>
        <w:rPr>
          <w:color w:val="1F1F1F"/>
        </w:rPr>
        <w:t>что</w:t>
      </w:r>
      <w:r>
        <w:rPr>
          <w:color w:val="1F1F1F"/>
          <w:spacing w:val="65"/>
        </w:rPr>
        <w:t xml:space="preserve"> </w:t>
      </w:r>
      <w:r>
        <w:rPr>
          <w:color w:val="1F1F1F"/>
        </w:rPr>
        <w:t>ощущение</w:t>
      </w:r>
      <w:r>
        <w:rPr>
          <w:color w:val="1F1F1F"/>
          <w:spacing w:val="65"/>
        </w:rPr>
        <w:t xml:space="preserve"> </w:t>
      </w:r>
      <w:r>
        <w:rPr>
          <w:color w:val="1F1F1F"/>
        </w:rPr>
        <w:t>социальной</w:t>
      </w:r>
      <w:r>
        <w:rPr>
          <w:color w:val="1F1F1F"/>
          <w:spacing w:val="63"/>
        </w:rPr>
        <w:t xml:space="preserve"> </w:t>
      </w:r>
      <w:r>
        <w:rPr>
          <w:color w:val="1F1F1F"/>
        </w:rPr>
        <w:t>безопасности</w:t>
      </w:r>
      <w:r>
        <w:rPr>
          <w:color w:val="1F1F1F"/>
          <w:spacing w:val="63"/>
        </w:rPr>
        <w:t xml:space="preserve"> </w:t>
      </w:r>
      <w:r>
        <w:rPr>
          <w:color w:val="1F1F1F"/>
        </w:rPr>
        <w:t>отрицательно</w:t>
      </w:r>
      <w:r>
        <w:rPr>
          <w:color w:val="1F1F1F"/>
          <w:spacing w:val="65"/>
        </w:rPr>
        <w:t xml:space="preserve"> </w:t>
      </w:r>
      <w:r>
        <w:rPr>
          <w:color w:val="1F1F1F"/>
        </w:rPr>
        <w:t>коррелирует</w:t>
      </w:r>
      <w:r>
        <w:rPr>
          <w:color w:val="1F1F1F"/>
          <w:spacing w:val="66"/>
        </w:rPr>
        <w:t xml:space="preserve"> </w:t>
      </w:r>
      <w:r>
        <w:rPr>
          <w:color w:val="1F1F1F"/>
        </w:rPr>
        <w:t>с</w:t>
      </w:r>
      <w:r>
        <w:rPr>
          <w:color w:val="1F1F1F"/>
          <w:spacing w:val="65"/>
        </w:rPr>
        <w:t xml:space="preserve"> </w:t>
      </w:r>
      <w:r>
        <w:rPr>
          <w:color w:val="1F1F1F"/>
        </w:rPr>
        <w:t>предусмотрительностью и планированием, а также с уверенностью в безопасности. Это означает, что подростки, чувствуя себя более социально защищёнными, могут быть менее склонны к практическому планированию или снижать уверен-ность в собственной</w:t>
      </w:r>
      <w:r>
        <w:rPr>
          <w:color w:val="1F1F1F"/>
        </w:rPr>
        <w:t xml:space="preserve"> защищённости. Также отмечена отрицательная корреляция между психологической и фи-зической безопасностью, что может свидетельствовать о том, что увеличение одной из этих составляющих мо-жет восприниматься подростками как снижение другой.</w:t>
      </w:r>
    </w:p>
    <w:p w:rsidR="00D61B91" w:rsidRDefault="00AD1018">
      <w:pPr>
        <w:pStyle w:val="a3"/>
        <w:ind w:right="305"/>
      </w:pPr>
      <w:r>
        <w:rPr>
          <w:color w:val="1F1F1F"/>
        </w:rPr>
        <w:t>Контент-анализ</w:t>
      </w:r>
      <w:r>
        <w:rPr>
          <w:color w:val="1F1F1F"/>
          <w:spacing w:val="37"/>
        </w:rPr>
        <w:t xml:space="preserve"> </w:t>
      </w:r>
      <w:r>
        <w:rPr>
          <w:color w:val="1F1F1F"/>
        </w:rPr>
        <w:t>выя</w:t>
      </w:r>
      <w:r>
        <w:rPr>
          <w:color w:val="1F1F1F"/>
        </w:rPr>
        <w:t>вил,</w:t>
      </w:r>
      <w:r>
        <w:rPr>
          <w:color w:val="1F1F1F"/>
          <w:spacing w:val="37"/>
        </w:rPr>
        <w:t xml:space="preserve"> </w:t>
      </w:r>
      <w:r>
        <w:rPr>
          <w:color w:val="1F1F1F"/>
        </w:rPr>
        <w:t>что</w:t>
      </w:r>
      <w:r>
        <w:rPr>
          <w:color w:val="1F1F1F"/>
          <w:spacing w:val="37"/>
        </w:rPr>
        <w:t xml:space="preserve"> </w:t>
      </w:r>
      <w:r>
        <w:rPr>
          <w:color w:val="1F1F1F"/>
        </w:rPr>
        <w:t>социальная</w:t>
      </w:r>
      <w:r>
        <w:rPr>
          <w:color w:val="1F1F1F"/>
          <w:spacing w:val="37"/>
        </w:rPr>
        <w:t xml:space="preserve"> </w:t>
      </w:r>
      <w:r>
        <w:rPr>
          <w:color w:val="1F1F1F"/>
        </w:rPr>
        <w:t>безопасность</w:t>
      </w:r>
      <w:r>
        <w:rPr>
          <w:color w:val="1F1F1F"/>
          <w:spacing w:val="39"/>
        </w:rPr>
        <w:t xml:space="preserve"> </w:t>
      </w:r>
      <w:r>
        <w:rPr>
          <w:color w:val="1F1F1F"/>
        </w:rPr>
        <w:t>занимает</w:t>
      </w:r>
      <w:r>
        <w:rPr>
          <w:color w:val="1F1F1F"/>
          <w:spacing w:val="38"/>
        </w:rPr>
        <w:t xml:space="preserve"> </w:t>
      </w:r>
      <w:r>
        <w:rPr>
          <w:color w:val="1F1F1F"/>
        </w:rPr>
        <w:t>центральное</w:t>
      </w:r>
      <w:r>
        <w:rPr>
          <w:color w:val="1F1F1F"/>
          <w:spacing w:val="39"/>
        </w:rPr>
        <w:t xml:space="preserve"> </w:t>
      </w:r>
      <w:r>
        <w:rPr>
          <w:color w:val="1F1F1F"/>
        </w:rPr>
        <w:t>место</w:t>
      </w:r>
      <w:r>
        <w:rPr>
          <w:color w:val="1F1F1F"/>
          <w:spacing w:val="38"/>
        </w:rPr>
        <w:t xml:space="preserve"> </w:t>
      </w:r>
      <w:r>
        <w:rPr>
          <w:color w:val="1F1F1F"/>
        </w:rPr>
        <w:t>в</w:t>
      </w:r>
      <w:r>
        <w:rPr>
          <w:color w:val="1F1F1F"/>
          <w:spacing w:val="40"/>
        </w:rPr>
        <w:t xml:space="preserve"> </w:t>
      </w:r>
      <w:r>
        <w:rPr>
          <w:color w:val="1F1F1F"/>
        </w:rPr>
        <w:t>представлениях о безопасности</w:t>
      </w:r>
      <w:r>
        <w:rPr>
          <w:color w:val="1F1F1F"/>
          <w:spacing w:val="-1"/>
        </w:rPr>
        <w:t xml:space="preserve"> </w:t>
      </w:r>
      <w:r>
        <w:rPr>
          <w:color w:val="1F1F1F"/>
        </w:rPr>
        <w:t>подростков, значение которой</w:t>
      </w:r>
      <w:r>
        <w:rPr>
          <w:color w:val="1F1F1F"/>
          <w:spacing w:val="-1"/>
        </w:rPr>
        <w:t xml:space="preserve"> </w:t>
      </w:r>
      <w:r>
        <w:rPr>
          <w:color w:val="1F1F1F"/>
        </w:rPr>
        <w:t>обусловлено поддерживающим</w:t>
      </w:r>
      <w:r>
        <w:rPr>
          <w:color w:val="1F1F1F"/>
          <w:spacing w:val="-3"/>
        </w:rPr>
        <w:t xml:space="preserve"> </w:t>
      </w:r>
      <w:r>
        <w:rPr>
          <w:color w:val="1F1F1F"/>
        </w:rPr>
        <w:t>социальным</w:t>
      </w:r>
      <w:r>
        <w:rPr>
          <w:color w:val="1F1F1F"/>
          <w:spacing w:val="-7"/>
        </w:rPr>
        <w:t xml:space="preserve"> </w:t>
      </w:r>
      <w:r>
        <w:rPr>
          <w:color w:val="1F1F1F"/>
        </w:rPr>
        <w:t>окружением</w:t>
      </w:r>
      <w:r>
        <w:rPr>
          <w:color w:val="1F1F1F"/>
          <w:spacing w:val="-8"/>
        </w:rPr>
        <w:t xml:space="preserve"> </w:t>
      </w:r>
      <w:r>
        <w:rPr>
          <w:color w:val="1F1F1F"/>
        </w:rPr>
        <w:t>и</w:t>
      </w:r>
      <w:r>
        <w:rPr>
          <w:color w:val="1F1F1F"/>
          <w:spacing w:val="-7"/>
        </w:rPr>
        <w:t xml:space="preserve"> </w:t>
      </w:r>
      <w:r>
        <w:rPr>
          <w:color w:val="1F1F1F"/>
        </w:rPr>
        <w:t>высо-ким уровнем доверия к друзьям и семье. Также социальная безопасность способству</w:t>
      </w:r>
      <w:r>
        <w:rPr>
          <w:color w:val="1F1F1F"/>
        </w:rPr>
        <w:t>ет укреплению других ас-пектов безопасности, таких как психологическая и физическая безопасность, демонстрируя интегрированный подход подростков к восприятию собственной защищенности. Положительная корреляция между физической безопасностью</w:t>
      </w:r>
      <w:r>
        <w:rPr>
          <w:color w:val="1F1F1F"/>
          <w:spacing w:val="40"/>
        </w:rPr>
        <w:t xml:space="preserve"> </w:t>
      </w:r>
      <w:r>
        <w:rPr>
          <w:color w:val="1F1F1F"/>
        </w:rPr>
        <w:t>и</w:t>
      </w:r>
      <w:r>
        <w:rPr>
          <w:color w:val="1F1F1F"/>
          <w:spacing w:val="40"/>
        </w:rPr>
        <w:t xml:space="preserve"> </w:t>
      </w:r>
      <w:r>
        <w:rPr>
          <w:color w:val="1F1F1F"/>
        </w:rPr>
        <w:t>восприятием</w:t>
      </w:r>
      <w:r>
        <w:rPr>
          <w:color w:val="1F1F1F"/>
          <w:spacing w:val="40"/>
        </w:rPr>
        <w:t xml:space="preserve"> </w:t>
      </w:r>
      <w:r>
        <w:rPr>
          <w:color w:val="1F1F1F"/>
        </w:rPr>
        <w:t>со</w:t>
      </w:r>
      <w:r>
        <w:rPr>
          <w:color w:val="1F1F1F"/>
        </w:rPr>
        <w:t>циального</w:t>
      </w:r>
      <w:r>
        <w:rPr>
          <w:color w:val="1F1F1F"/>
          <w:spacing w:val="40"/>
        </w:rPr>
        <w:t xml:space="preserve"> </w:t>
      </w:r>
      <w:r>
        <w:rPr>
          <w:color w:val="1F1F1F"/>
        </w:rPr>
        <w:t>окружения</w:t>
      </w:r>
      <w:r>
        <w:rPr>
          <w:color w:val="1F1F1F"/>
          <w:spacing w:val="40"/>
        </w:rPr>
        <w:t xml:space="preserve"> </w:t>
      </w:r>
      <w:r>
        <w:rPr>
          <w:color w:val="1F1F1F"/>
        </w:rPr>
        <w:t>подчеркивает</w:t>
      </w:r>
      <w:r>
        <w:rPr>
          <w:color w:val="1F1F1F"/>
          <w:spacing w:val="40"/>
        </w:rPr>
        <w:t xml:space="preserve"> </w:t>
      </w:r>
      <w:r>
        <w:rPr>
          <w:color w:val="1F1F1F"/>
        </w:rPr>
        <w:t>важность</w:t>
      </w:r>
      <w:r>
        <w:rPr>
          <w:color w:val="1F1F1F"/>
          <w:spacing w:val="40"/>
        </w:rPr>
        <w:t xml:space="preserve"> </w:t>
      </w:r>
      <w:r>
        <w:rPr>
          <w:color w:val="1F1F1F"/>
        </w:rPr>
        <w:t>ощущения</w:t>
      </w:r>
      <w:r>
        <w:rPr>
          <w:color w:val="1F1F1F"/>
          <w:spacing w:val="40"/>
        </w:rPr>
        <w:t xml:space="preserve"> </w:t>
      </w:r>
      <w:r>
        <w:rPr>
          <w:color w:val="1F1F1F"/>
        </w:rPr>
        <w:t>защищенности для формирования положительного социального взаимодействия. Знания и навыки в области безопасности тесно связаны с ощущением защищенности в школе, что акцентирует необходимость повышения освед</w:t>
      </w:r>
      <w:r>
        <w:rPr>
          <w:color w:val="1F1F1F"/>
        </w:rPr>
        <w:t>омлен-ности</w:t>
      </w:r>
      <w:r>
        <w:rPr>
          <w:color w:val="1F1F1F"/>
          <w:spacing w:val="27"/>
        </w:rPr>
        <w:t xml:space="preserve"> </w:t>
      </w:r>
      <w:r>
        <w:rPr>
          <w:color w:val="1F1F1F"/>
        </w:rPr>
        <w:t>для</w:t>
      </w:r>
      <w:r>
        <w:rPr>
          <w:color w:val="1F1F1F"/>
          <w:spacing w:val="27"/>
        </w:rPr>
        <w:t xml:space="preserve"> </w:t>
      </w:r>
      <w:r>
        <w:rPr>
          <w:color w:val="1F1F1F"/>
        </w:rPr>
        <w:t>создания</w:t>
      </w:r>
      <w:r>
        <w:rPr>
          <w:color w:val="1F1F1F"/>
          <w:spacing w:val="27"/>
        </w:rPr>
        <w:t xml:space="preserve"> </w:t>
      </w:r>
      <w:r>
        <w:rPr>
          <w:color w:val="1F1F1F"/>
        </w:rPr>
        <w:t>безопасной</w:t>
      </w:r>
      <w:r>
        <w:rPr>
          <w:color w:val="1F1F1F"/>
          <w:spacing w:val="29"/>
        </w:rPr>
        <w:t xml:space="preserve"> </w:t>
      </w:r>
      <w:r>
        <w:rPr>
          <w:color w:val="1F1F1F"/>
        </w:rPr>
        <w:t>учебной</w:t>
      </w:r>
      <w:r>
        <w:rPr>
          <w:color w:val="1F1F1F"/>
          <w:spacing w:val="27"/>
        </w:rPr>
        <w:t xml:space="preserve"> </w:t>
      </w:r>
      <w:r>
        <w:rPr>
          <w:color w:val="1F1F1F"/>
        </w:rPr>
        <w:t>атмосферы.</w:t>
      </w:r>
      <w:r>
        <w:rPr>
          <w:color w:val="1F1F1F"/>
          <w:spacing w:val="29"/>
        </w:rPr>
        <w:t xml:space="preserve"> </w:t>
      </w:r>
      <w:r>
        <w:rPr>
          <w:color w:val="1F1F1F"/>
        </w:rPr>
        <w:t>Кроме</w:t>
      </w:r>
      <w:r>
        <w:rPr>
          <w:color w:val="1F1F1F"/>
          <w:spacing w:val="28"/>
        </w:rPr>
        <w:t xml:space="preserve"> </w:t>
      </w:r>
      <w:r>
        <w:rPr>
          <w:color w:val="1F1F1F"/>
        </w:rPr>
        <w:t>того,</w:t>
      </w:r>
      <w:r>
        <w:rPr>
          <w:color w:val="1F1F1F"/>
          <w:spacing w:val="26"/>
        </w:rPr>
        <w:t xml:space="preserve"> </w:t>
      </w:r>
      <w:r>
        <w:rPr>
          <w:color w:val="1F1F1F"/>
        </w:rPr>
        <w:t>обратная</w:t>
      </w:r>
      <w:r>
        <w:rPr>
          <w:color w:val="1F1F1F"/>
          <w:spacing w:val="28"/>
        </w:rPr>
        <w:t xml:space="preserve"> </w:t>
      </w:r>
      <w:r>
        <w:rPr>
          <w:color w:val="1F1F1F"/>
        </w:rPr>
        <w:t>корреляция</w:t>
      </w:r>
      <w:r>
        <w:rPr>
          <w:color w:val="1F1F1F"/>
          <w:spacing w:val="27"/>
        </w:rPr>
        <w:t xml:space="preserve"> </w:t>
      </w:r>
      <w:r>
        <w:rPr>
          <w:color w:val="1F1F1F"/>
        </w:rPr>
        <w:t>между</w:t>
      </w:r>
      <w:r>
        <w:rPr>
          <w:color w:val="1F1F1F"/>
          <w:spacing w:val="29"/>
        </w:rPr>
        <w:t xml:space="preserve"> </w:t>
      </w:r>
      <w:r>
        <w:rPr>
          <w:color w:val="1F1F1F"/>
        </w:rPr>
        <w:t>уверенностью в безопасности и склонностью к рисковому поведению свидетельствует о снижении вероятности риска благо-даря уверенному отношению к собственной безопасности.</w:t>
      </w:r>
    </w:p>
    <w:p w:rsidR="00D61B91" w:rsidRDefault="00AD1018">
      <w:pPr>
        <w:pStyle w:val="a3"/>
        <w:ind w:right="310"/>
      </w:pPr>
      <w:r>
        <w:rPr>
          <w:color w:val="1F1F1F"/>
        </w:rPr>
        <w:t>Использование метода незаконченных предложений и метода рисунка в сочетании с корреляци</w:t>
      </w:r>
      <w:r>
        <w:rPr>
          <w:color w:val="1F1F1F"/>
        </w:rPr>
        <w:t>онным анализом</w:t>
      </w:r>
      <w:r>
        <w:rPr>
          <w:color w:val="1F1F1F"/>
          <w:spacing w:val="-9"/>
        </w:rPr>
        <w:t xml:space="preserve"> </w:t>
      </w:r>
      <w:r>
        <w:rPr>
          <w:color w:val="1F1F1F"/>
        </w:rPr>
        <w:t>Спирмена</w:t>
      </w:r>
      <w:r>
        <w:rPr>
          <w:color w:val="1F1F1F"/>
          <w:spacing w:val="-7"/>
        </w:rPr>
        <w:t xml:space="preserve"> </w:t>
      </w:r>
      <w:r>
        <w:rPr>
          <w:color w:val="1F1F1F"/>
        </w:rPr>
        <w:t>позволило</w:t>
      </w:r>
      <w:r>
        <w:rPr>
          <w:color w:val="1F1F1F"/>
          <w:spacing w:val="-8"/>
        </w:rPr>
        <w:t xml:space="preserve"> </w:t>
      </w:r>
      <w:r>
        <w:rPr>
          <w:color w:val="1F1F1F"/>
        </w:rPr>
        <w:t>выявить</w:t>
      </w:r>
      <w:r>
        <w:rPr>
          <w:color w:val="1F1F1F"/>
          <w:spacing w:val="-7"/>
        </w:rPr>
        <w:t xml:space="preserve"> </w:t>
      </w:r>
      <w:r>
        <w:rPr>
          <w:color w:val="1F1F1F"/>
        </w:rPr>
        <w:t>ключевые</w:t>
      </w:r>
      <w:r>
        <w:rPr>
          <w:color w:val="1F1F1F"/>
          <w:spacing w:val="-10"/>
        </w:rPr>
        <w:t xml:space="preserve"> </w:t>
      </w:r>
      <w:r>
        <w:rPr>
          <w:color w:val="1F1F1F"/>
        </w:rPr>
        <w:t>аспекты</w:t>
      </w:r>
      <w:r>
        <w:rPr>
          <w:color w:val="1F1F1F"/>
          <w:spacing w:val="-9"/>
        </w:rPr>
        <w:t xml:space="preserve"> </w:t>
      </w:r>
      <w:r>
        <w:rPr>
          <w:color w:val="1F1F1F"/>
        </w:rPr>
        <w:t>представлений о безопасности в этой</w:t>
      </w:r>
      <w:r>
        <w:rPr>
          <w:color w:val="1F1F1F"/>
          <w:spacing w:val="-2"/>
        </w:rPr>
        <w:t xml:space="preserve"> </w:t>
      </w:r>
      <w:r>
        <w:rPr>
          <w:color w:val="1F1F1F"/>
        </w:rPr>
        <w:t>группе. Иссле-дование</w:t>
      </w:r>
      <w:r>
        <w:rPr>
          <w:color w:val="1F1F1F"/>
          <w:spacing w:val="-7"/>
        </w:rPr>
        <w:t xml:space="preserve"> </w:t>
      </w:r>
      <w:r>
        <w:rPr>
          <w:color w:val="1F1F1F"/>
        </w:rPr>
        <w:t>подтвердило</w:t>
      </w:r>
      <w:r>
        <w:rPr>
          <w:color w:val="1F1F1F"/>
          <w:spacing w:val="-6"/>
        </w:rPr>
        <w:t xml:space="preserve"> </w:t>
      </w:r>
      <w:r>
        <w:rPr>
          <w:color w:val="1F1F1F"/>
        </w:rPr>
        <w:t>гипотезу</w:t>
      </w:r>
      <w:r>
        <w:rPr>
          <w:color w:val="1F1F1F"/>
          <w:spacing w:val="-12"/>
        </w:rPr>
        <w:t xml:space="preserve"> </w:t>
      </w:r>
      <w:r>
        <w:rPr>
          <w:color w:val="1F1F1F"/>
        </w:rPr>
        <w:t>о</w:t>
      </w:r>
      <w:r>
        <w:rPr>
          <w:color w:val="1F1F1F"/>
          <w:spacing w:val="-7"/>
        </w:rPr>
        <w:t xml:space="preserve"> </w:t>
      </w:r>
      <w:r>
        <w:rPr>
          <w:color w:val="1F1F1F"/>
        </w:rPr>
        <w:t>том,</w:t>
      </w:r>
      <w:r>
        <w:rPr>
          <w:color w:val="1F1F1F"/>
          <w:spacing w:val="-7"/>
        </w:rPr>
        <w:t xml:space="preserve"> </w:t>
      </w:r>
      <w:r>
        <w:rPr>
          <w:color w:val="1F1F1F"/>
        </w:rPr>
        <w:t>что</w:t>
      </w:r>
      <w:r>
        <w:rPr>
          <w:color w:val="1F1F1F"/>
          <w:spacing w:val="-9"/>
        </w:rPr>
        <w:t xml:space="preserve"> </w:t>
      </w:r>
      <w:r>
        <w:rPr>
          <w:color w:val="1F1F1F"/>
        </w:rPr>
        <w:t>у</w:t>
      </w:r>
      <w:r>
        <w:rPr>
          <w:color w:val="1F1F1F"/>
          <w:spacing w:val="-9"/>
        </w:rPr>
        <w:t xml:space="preserve"> </w:t>
      </w:r>
      <w:r>
        <w:rPr>
          <w:color w:val="1F1F1F"/>
        </w:rPr>
        <w:t>подростков</w:t>
      </w:r>
      <w:r>
        <w:rPr>
          <w:color w:val="1F1F1F"/>
          <w:spacing w:val="-4"/>
        </w:rPr>
        <w:t xml:space="preserve"> </w:t>
      </w:r>
      <w:r>
        <w:rPr>
          <w:color w:val="1F1F1F"/>
        </w:rPr>
        <w:t>группы «риска»</w:t>
      </w:r>
      <w:r>
        <w:rPr>
          <w:color w:val="1F1F1F"/>
          <w:spacing w:val="-4"/>
        </w:rPr>
        <w:t xml:space="preserve"> </w:t>
      </w:r>
      <w:r>
        <w:rPr>
          <w:color w:val="1F1F1F"/>
        </w:rPr>
        <w:t>представления</w:t>
      </w:r>
      <w:r>
        <w:rPr>
          <w:color w:val="1F1F1F"/>
          <w:spacing w:val="-4"/>
        </w:rPr>
        <w:t xml:space="preserve"> </w:t>
      </w:r>
      <w:r>
        <w:rPr>
          <w:color w:val="1F1F1F"/>
        </w:rPr>
        <w:t>о безопасности</w:t>
      </w:r>
      <w:r>
        <w:rPr>
          <w:color w:val="1F1F1F"/>
          <w:spacing w:val="-2"/>
        </w:rPr>
        <w:t xml:space="preserve"> </w:t>
      </w:r>
      <w:r>
        <w:rPr>
          <w:color w:val="1F1F1F"/>
        </w:rPr>
        <w:t>являются более размытыми,</w:t>
      </w:r>
      <w:r>
        <w:rPr>
          <w:color w:val="1F1F1F"/>
          <w:spacing w:val="-1"/>
        </w:rPr>
        <w:t xml:space="preserve"> </w:t>
      </w:r>
      <w:r>
        <w:rPr>
          <w:color w:val="1F1F1F"/>
        </w:rPr>
        <w:t>что связано с низким уро</w:t>
      </w:r>
      <w:r>
        <w:rPr>
          <w:color w:val="1F1F1F"/>
        </w:rPr>
        <w:t>внем самоконтроля и уменьшенной способностью</w:t>
      </w:r>
      <w:r>
        <w:rPr>
          <w:color w:val="1F1F1F"/>
          <w:spacing w:val="-1"/>
        </w:rPr>
        <w:t xml:space="preserve"> </w:t>
      </w:r>
      <w:r>
        <w:rPr>
          <w:color w:val="1F1F1F"/>
        </w:rPr>
        <w:t>осознавать угро-зы. В ходе анализа выявлено, что социум играет ключевую роль в представлениях о</w:t>
      </w:r>
      <w:r>
        <w:rPr>
          <w:color w:val="1F1F1F"/>
          <w:spacing w:val="40"/>
        </w:rPr>
        <w:t xml:space="preserve"> </w:t>
      </w:r>
      <w:r>
        <w:rPr>
          <w:color w:val="1F1F1F"/>
        </w:rPr>
        <w:t>безопасности; в частно-сти, подростки активно стремятся сформировать поддерживающее социальное окружение для компенсации внутренней неуверенности (Табл. 3).</w:t>
      </w:r>
    </w:p>
    <w:p w:rsidR="00D61B91" w:rsidRDefault="00D61B91">
      <w:pPr>
        <w:pStyle w:val="a3"/>
        <w:spacing w:before="1"/>
        <w:ind w:left="0" w:firstLine="0"/>
        <w:jc w:val="left"/>
      </w:pPr>
    </w:p>
    <w:p w:rsidR="00D61B91" w:rsidRDefault="00AD1018">
      <w:pPr>
        <w:ind w:right="304"/>
        <w:jc w:val="right"/>
        <w:rPr>
          <w:i/>
          <w:sz w:val="19"/>
        </w:rPr>
      </w:pPr>
      <w:r>
        <w:rPr>
          <w:i/>
          <w:sz w:val="19"/>
        </w:rPr>
        <w:t>Таблица</w:t>
      </w:r>
      <w:r>
        <w:rPr>
          <w:i/>
          <w:spacing w:val="-11"/>
          <w:sz w:val="19"/>
        </w:rPr>
        <w:t xml:space="preserve"> </w:t>
      </w:r>
      <w:r>
        <w:rPr>
          <w:i/>
          <w:spacing w:val="-10"/>
          <w:sz w:val="19"/>
        </w:rPr>
        <w:t>3</w:t>
      </w:r>
    </w:p>
    <w:p w:rsidR="00D61B91" w:rsidRDefault="00D61B91">
      <w:pPr>
        <w:pStyle w:val="a3"/>
        <w:spacing w:before="5"/>
        <w:ind w:left="0" w:firstLine="0"/>
        <w:jc w:val="left"/>
        <w:rPr>
          <w:i/>
          <w:sz w:val="19"/>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2"/>
        <w:gridCol w:w="780"/>
        <w:gridCol w:w="638"/>
        <w:gridCol w:w="638"/>
        <w:gridCol w:w="638"/>
        <w:gridCol w:w="638"/>
        <w:gridCol w:w="638"/>
        <w:gridCol w:w="638"/>
        <w:gridCol w:w="639"/>
        <w:gridCol w:w="638"/>
        <w:gridCol w:w="638"/>
        <w:gridCol w:w="638"/>
      </w:tblGrid>
      <w:tr w:rsidR="00D61B91">
        <w:trPr>
          <w:trHeight w:val="2313"/>
        </w:trPr>
        <w:tc>
          <w:tcPr>
            <w:tcW w:w="2402" w:type="dxa"/>
            <w:tcBorders>
              <w:bottom w:val="double" w:sz="4" w:space="0" w:color="000000"/>
            </w:tcBorders>
          </w:tcPr>
          <w:p w:rsidR="00D61B91" w:rsidRDefault="00D61B91">
            <w:pPr>
              <w:pStyle w:val="TableParagraph"/>
              <w:rPr>
                <w:i/>
                <w:sz w:val="18"/>
              </w:rPr>
            </w:pPr>
          </w:p>
          <w:p w:rsidR="00D61B91" w:rsidRDefault="00D61B91">
            <w:pPr>
              <w:pStyle w:val="TableParagraph"/>
              <w:rPr>
                <w:i/>
                <w:sz w:val="18"/>
              </w:rPr>
            </w:pPr>
          </w:p>
          <w:p w:rsidR="00D61B91" w:rsidRDefault="00D61B91">
            <w:pPr>
              <w:pStyle w:val="TableParagraph"/>
              <w:rPr>
                <w:i/>
                <w:sz w:val="18"/>
              </w:rPr>
            </w:pPr>
          </w:p>
          <w:p w:rsidR="00D61B91" w:rsidRDefault="00D61B91">
            <w:pPr>
              <w:pStyle w:val="TableParagraph"/>
              <w:rPr>
                <w:i/>
                <w:sz w:val="18"/>
              </w:rPr>
            </w:pPr>
          </w:p>
          <w:p w:rsidR="00D61B91" w:rsidRDefault="00D61B91">
            <w:pPr>
              <w:pStyle w:val="TableParagraph"/>
              <w:spacing w:before="11"/>
              <w:rPr>
                <w:i/>
                <w:sz w:val="18"/>
              </w:rPr>
            </w:pPr>
          </w:p>
          <w:p w:rsidR="00D61B91" w:rsidRDefault="00AD1018">
            <w:pPr>
              <w:pStyle w:val="TableParagraph"/>
              <w:ind w:left="767"/>
              <w:rPr>
                <w:i/>
                <w:sz w:val="18"/>
              </w:rPr>
            </w:pPr>
            <w:r>
              <w:rPr>
                <w:i/>
                <w:spacing w:val="-2"/>
                <w:w w:val="105"/>
                <w:sz w:val="18"/>
              </w:rPr>
              <w:t>Категория</w:t>
            </w:r>
          </w:p>
        </w:tc>
        <w:tc>
          <w:tcPr>
            <w:tcW w:w="780" w:type="dxa"/>
            <w:tcBorders>
              <w:bottom w:val="double" w:sz="4" w:space="0" w:color="000000"/>
            </w:tcBorders>
            <w:textDirection w:val="btLr"/>
          </w:tcPr>
          <w:p w:rsidR="00D61B91" w:rsidRDefault="00AD1018">
            <w:pPr>
              <w:pStyle w:val="TableParagraph"/>
              <w:spacing w:before="180" w:line="244" w:lineRule="auto"/>
              <w:ind w:left="530" w:right="443" w:firstLine="151"/>
              <w:rPr>
                <w:i/>
                <w:sz w:val="18"/>
              </w:rPr>
            </w:pPr>
            <w:r>
              <w:rPr>
                <w:i/>
                <w:spacing w:val="-2"/>
                <w:w w:val="105"/>
                <w:sz w:val="18"/>
              </w:rPr>
              <w:t xml:space="preserve">Социальная </w:t>
            </w:r>
            <w:r>
              <w:rPr>
                <w:i/>
                <w:spacing w:val="-2"/>
                <w:sz w:val="18"/>
              </w:rPr>
              <w:t>безопастность</w:t>
            </w:r>
          </w:p>
        </w:tc>
        <w:tc>
          <w:tcPr>
            <w:tcW w:w="638" w:type="dxa"/>
            <w:tcBorders>
              <w:bottom w:val="double" w:sz="4" w:space="0" w:color="000000"/>
            </w:tcBorders>
            <w:textDirection w:val="btLr"/>
          </w:tcPr>
          <w:p w:rsidR="00D61B91" w:rsidRDefault="00AD1018">
            <w:pPr>
              <w:pStyle w:val="TableParagraph"/>
              <w:spacing w:before="108" w:line="244" w:lineRule="auto"/>
              <w:ind w:left="597" w:right="474" w:hanging="125"/>
              <w:rPr>
                <w:i/>
                <w:sz w:val="18"/>
              </w:rPr>
            </w:pPr>
            <w:r>
              <w:rPr>
                <w:i/>
                <w:spacing w:val="-2"/>
                <w:sz w:val="18"/>
              </w:rPr>
              <w:t xml:space="preserve">Психологическая </w:t>
            </w:r>
            <w:r>
              <w:rPr>
                <w:i/>
                <w:spacing w:val="-2"/>
                <w:w w:val="105"/>
                <w:sz w:val="18"/>
              </w:rPr>
              <w:t>безопасность</w:t>
            </w:r>
          </w:p>
        </w:tc>
        <w:tc>
          <w:tcPr>
            <w:tcW w:w="638" w:type="dxa"/>
            <w:tcBorders>
              <w:bottom w:val="double" w:sz="4" w:space="0" w:color="000000"/>
            </w:tcBorders>
            <w:textDirection w:val="btLr"/>
          </w:tcPr>
          <w:p w:rsidR="00D61B91" w:rsidRDefault="00AD1018">
            <w:pPr>
              <w:pStyle w:val="TableParagraph"/>
              <w:spacing w:before="109" w:line="244" w:lineRule="auto"/>
              <w:ind w:left="597" w:right="443" w:firstLine="86"/>
              <w:rPr>
                <w:i/>
                <w:sz w:val="18"/>
              </w:rPr>
            </w:pPr>
            <w:r>
              <w:rPr>
                <w:i/>
                <w:spacing w:val="-2"/>
                <w:w w:val="105"/>
                <w:sz w:val="18"/>
              </w:rPr>
              <w:t xml:space="preserve">Физическая </w:t>
            </w:r>
            <w:r>
              <w:rPr>
                <w:i/>
                <w:spacing w:val="-2"/>
                <w:sz w:val="18"/>
              </w:rPr>
              <w:t>безопасность</w:t>
            </w:r>
          </w:p>
        </w:tc>
        <w:tc>
          <w:tcPr>
            <w:tcW w:w="638" w:type="dxa"/>
            <w:tcBorders>
              <w:bottom w:val="double" w:sz="4" w:space="0" w:color="000000"/>
            </w:tcBorders>
            <w:textDirection w:val="btLr"/>
          </w:tcPr>
          <w:p w:rsidR="00D61B91" w:rsidRDefault="00AD1018">
            <w:pPr>
              <w:pStyle w:val="TableParagraph"/>
              <w:spacing w:before="109" w:line="244" w:lineRule="auto"/>
              <w:ind w:left="523" w:right="443" w:hanging="32"/>
              <w:rPr>
                <w:i/>
                <w:sz w:val="18"/>
              </w:rPr>
            </w:pPr>
            <w:r>
              <w:rPr>
                <w:i/>
                <w:w w:val="105"/>
                <w:sz w:val="18"/>
              </w:rPr>
              <w:t>Знания</w:t>
            </w:r>
            <w:r>
              <w:rPr>
                <w:i/>
                <w:spacing w:val="-12"/>
                <w:w w:val="105"/>
                <w:sz w:val="18"/>
              </w:rPr>
              <w:t xml:space="preserve"> </w:t>
            </w:r>
            <w:r>
              <w:rPr>
                <w:i/>
                <w:w w:val="105"/>
                <w:sz w:val="18"/>
              </w:rPr>
              <w:t>и</w:t>
            </w:r>
            <w:r>
              <w:rPr>
                <w:i/>
                <w:spacing w:val="-12"/>
                <w:w w:val="105"/>
                <w:sz w:val="18"/>
              </w:rPr>
              <w:t xml:space="preserve"> </w:t>
            </w:r>
            <w:r>
              <w:rPr>
                <w:i/>
                <w:w w:val="105"/>
                <w:sz w:val="18"/>
              </w:rPr>
              <w:t>навыки о</w:t>
            </w:r>
            <w:r>
              <w:rPr>
                <w:i/>
                <w:spacing w:val="-2"/>
                <w:w w:val="105"/>
                <w:sz w:val="18"/>
              </w:rPr>
              <w:t xml:space="preserve"> безопасности</w:t>
            </w:r>
          </w:p>
        </w:tc>
        <w:tc>
          <w:tcPr>
            <w:tcW w:w="638" w:type="dxa"/>
            <w:tcBorders>
              <w:bottom w:val="double" w:sz="4" w:space="0" w:color="000000"/>
            </w:tcBorders>
            <w:textDirection w:val="btLr"/>
          </w:tcPr>
          <w:p w:rsidR="00D61B91" w:rsidRDefault="00AD1018">
            <w:pPr>
              <w:pStyle w:val="TableParagraph"/>
              <w:spacing w:before="110" w:line="244" w:lineRule="auto"/>
              <w:ind w:left="535" w:right="198" w:hanging="382"/>
              <w:rPr>
                <w:i/>
                <w:sz w:val="18"/>
              </w:rPr>
            </w:pPr>
            <w:r>
              <w:rPr>
                <w:i/>
                <w:spacing w:val="-2"/>
                <w:sz w:val="18"/>
              </w:rPr>
              <w:t>Предусмотрительность</w:t>
            </w:r>
            <w:r>
              <w:rPr>
                <w:i/>
                <w:spacing w:val="40"/>
                <w:w w:val="105"/>
                <w:sz w:val="18"/>
              </w:rPr>
              <w:t xml:space="preserve"> </w:t>
            </w:r>
            <w:r>
              <w:rPr>
                <w:i/>
                <w:w w:val="105"/>
                <w:sz w:val="18"/>
              </w:rPr>
              <w:t>и планирование</w:t>
            </w:r>
          </w:p>
        </w:tc>
        <w:tc>
          <w:tcPr>
            <w:tcW w:w="638" w:type="dxa"/>
            <w:tcBorders>
              <w:bottom w:val="double" w:sz="4" w:space="0" w:color="000000"/>
            </w:tcBorders>
            <w:textDirection w:val="btLr"/>
          </w:tcPr>
          <w:p w:rsidR="00D61B91" w:rsidRDefault="00AD1018">
            <w:pPr>
              <w:pStyle w:val="TableParagraph"/>
              <w:spacing w:before="110" w:line="244" w:lineRule="auto"/>
              <w:ind w:left="528" w:right="198" w:hanging="317"/>
              <w:rPr>
                <w:i/>
                <w:sz w:val="18"/>
              </w:rPr>
            </w:pPr>
            <w:r>
              <w:rPr>
                <w:i/>
                <w:spacing w:val="-2"/>
                <w:w w:val="105"/>
                <w:sz w:val="18"/>
              </w:rPr>
              <w:t>Критерий</w:t>
            </w:r>
            <w:r>
              <w:rPr>
                <w:i/>
                <w:spacing w:val="-5"/>
                <w:w w:val="105"/>
                <w:sz w:val="18"/>
              </w:rPr>
              <w:t xml:space="preserve"> </w:t>
            </w:r>
            <w:r>
              <w:rPr>
                <w:i/>
                <w:spacing w:val="-2"/>
                <w:w w:val="105"/>
                <w:sz w:val="18"/>
              </w:rPr>
              <w:t xml:space="preserve">уверенности </w:t>
            </w:r>
            <w:r>
              <w:rPr>
                <w:i/>
                <w:w w:val="105"/>
                <w:sz w:val="18"/>
              </w:rPr>
              <w:t>в безопасности</w:t>
            </w:r>
          </w:p>
        </w:tc>
        <w:tc>
          <w:tcPr>
            <w:tcW w:w="638" w:type="dxa"/>
            <w:tcBorders>
              <w:bottom w:val="double" w:sz="4" w:space="0" w:color="000000"/>
            </w:tcBorders>
            <w:textDirection w:val="btLr"/>
          </w:tcPr>
          <w:p w:rsidR="00D61B91" w:rsidRDefault="00AD1018">
            <w:pPr>
              <w:pStyle w:val="TableParagraph"/>
              <w:spacing w:before="111" w:line="244" w:lineRule="auto"/>
              <w:ind w:left="708" w:right="198" w:hanging="437"/>
              <w:rPr>
                <w:i/>
                <w:sz w:val="18"/>
              </w:rPr>
            </w:pPr>
            <w:r>
              <w:rPr>
                <w:i/>
                <w:sz w:val="18"/>
              </w:rPr>
              <w:t xml:space="preserve">Критерий социальное </w:t>
            </w:r>
            <w:r>
              <w:rPr>
                <w:i/>
                <w:spacing w:val="-2"/>
                <w:w w:val="105"/>
                <w:sz w:val="18"/>
              </w:rPr>
              <w:t>окружение</w:t>
            </w:r>
          </w:p>
        </w:tc>
        <w:tc>
          <w:tcPr>
            <w:tcW w:w="639" w:type="dxa"/>
            <w:tcBorders>
              <w:bottom w:val="double" w:sz="4" w:space="0" w:color="000000"/>
            </w:tcBorders>
            <w:textDirection w:val="btLr"/>
          </w:tcPr>
          <w:p w:rsidR="00D61B91" w:rsidRDefault="00AD1018">
            <w:pPr>
              <w:pStyle w:val="TableParagraph"/>
              <w:spacing w:before="111" w:line="244" w:lineRule="auto"/>
              <w:ind w:left="259" w:right="198" w:firstLine="50"/>
              <w:rPr>
                <w:i/>
                <w:sz w:val="18"/>
              </w:rPr>
            </w:pPr>
            <w:r>
              <w:rPr>
                <w:i/>
                <w:w w:val="105"/>
                <w:sz w:val="18"/>
              </w:rPr>
              <w:t>Критерий ощущения безопасности</w:t>
            </w:r>
            <w:r>
              <w:rPr>
                <w:i/>
                <w:spacing w:val="-12"/>
                <w:w w:val="105"/>
                <w:sz w:val="18"/>
              </w:rPr>
              <w:t xml:space="preserve"> </w:t>
            </w:r>
            <w:r>
              <w:rPr>
                <w:i/>
                <w:w w:val="105"/>
                <w:sz w:val="18"/>
              </w:rPr>
              <w:t>в</w:t>
            </w:r>
            <w:r>
              <w:rPr>
                <w:i/>
                <w:spacing w:val="-12"/>
                <w:w w:val="105"/>
                <w:sz w:val="18"/>
              </w:rPr>
              <w:t xml:space="preserve"> </w:t>
            </w:r>
            <w:r>
              <w:rPr>
                <w:i/>
                <w:w w:val="105"/>
                <w:sz w:val="18"/>
              </w:rPr>
              <w:t>школе</w:t>
            </w:r>
          </w:p>
        </w:tc>
        <w:tc>
          <w:tcPr>
            <w:tcW w:w="638" w:type="dxa"/>
            <w:tcBorders>
              <w:bottom w:val="double" w:sz="4" w:space="0" w:color="000000"/>
            </w:tcBorders>
            <w:textDirection w:val="btLr"/>
          </w:tcPr>
          <w:p w:rsidR="00D61B91" w:rsidRDefault="00AD1018">
            <w:pPr>
              <w:pStyle w:val="TableParagraph"/>
              <w:spacing w:before="111" w:line="244" w:lineRule="auto"/>
              <w:ind w:left="194" w:right="187" w:hanging="12"/>
              <w:rPr>
                <w:i/>
                <w:sz w:val="18"/>
              </w:rPr>
            </w:pPr>
            <w:r>
              <w:rPr>
                <w:i/>
                <w:w w:val="105"/>
                <w:sz w:val="18"/>
              </w:rPr>
              <w:t>Критерий</w:t>
            </w:r>
            <w:r>
              <w:rPr>
                <w:i/>
                <w:spacing w:val="-12"/>
                <w:w w:val="105"/>
                <w:sz w:val="18"/>
              </w:rPr>
              <w:t xml:space="preserve"> </w:t>
            </w:r>
            <w:r>
              <w:rPr>
                <w:i/>
                <w:w w:val="105"/>
                <w:sz w:val="18"/>
              </w:rPr>
              <w:t>к</w:t>
            </w:r>
            <w:r>
              <w:rPr>
                <w:i/>
                <w:spacing w:val="-12"/>
                <w:w w:val="105"/>
                <w:sz w:val="18"/>
              </w:rPr>
              <w:t xml:space="preserve"> </w:t>
            </w:r>
            <w:r>
              <w:rPr>
                <w:i/>
                <w:w w:val="105"/>
                <w:sz w:val="18"/>
              </w:rPr>
              <w:t>склонности к</w:t>
            </w:r>
            <w:r>
              <w:rPr>
                <w:i/>
                <w:spacing w:val="-5"/>
                <w:w w:val="105"/>
                <w:sz w:val="18"/>
              </w:rPr>
              <w:t xml:space="preserve"> </w:t>
            </w:r>
            <w:r>
              <w:rPr>
                <w:i/>
                <w:w w:val="105"/>
                <w:sz w:val="18"/>
              </w:rPr>
              <w:t>рисковом</w:t>
            </w:r>
            <w:r>
              <w:rPr>
                <w:i/>
                <w:spacing w:val="-3"/>
                <w:w w:val="105"/>
                <w:sz w:val="18"/>
              </w:rPr>
              <w:t xml:space="preserve"> </w:t>
            </w:r>
            <w:r>
              <w:rPr>
                <w:i/>
                <w:w w:val="105"/>
                <w:sz w:val="18"/>
              </w:rPr>
              <w:t>у</w:t>
            </w:r>
            <w:r>
              <w:rPr>
                <w:i/>
                <w:spacing w:val="-5"/>
                <w:w w:val="105"/>
                <w:sz w:val="18"/>
              </w:rPr>
              <w:t xml:space="preserve"> </w:t>
            </w:r>
            <w:r>
              <w:rPr>
                <w:i/>
                <w:spacing w:val="-2"/>
                <w:w w:val="105"/>
                <w:sz w:val="18"/>
              </w:rPr>
              <w:t>поведению</w:t>
            </w:r>
          </w:p>
        </w:tc>
        <w:tc>
          <w:tcPr>
            <w:tcW w:w="638" w:type="dxa"/>
            <w:tcBorders>
              <w:bottom w:val="double" w:sz="4" w:space="0" w:color="000000"/>
            </w:tcBorders>
            <w:textDirection w:val="btLr"/>
          </w:tcPr>
          <w:p w:rsidR="00D61B91" w:rsidRDefault="00AD1018">
            <w:pPr>
              <w:pStyle w:val="TableParagraph"/>
              <w:spacing w:before="112" w:line="244" w:lineRule="auto"/>
              <w:ind w:left="175" w:right="198" w:firstLine="571"/>
              <w:rPr>
                <w:i/>
                <w:sz w:val="18"/>
              </w:rPr>
            </w:pPr>
            <w:r>
              <w:rPr>
                <w:i/>
                <w:spacing w:val="-2"/>
                <w:w w:val="105"/>
                <w:sz w:val="18"/>
              </w:rPr>
              <w:t xml:space="preserve">Критерий </w:t>
            </w:r>
            <w:r>
              <w:rPr>
                <w:i/>
                <w:sz w:val="18"/>
              </w:rPr>
              <w:t>психологический аспект</w:t>
            </w:r>
          </w:p>
        </w:tc>
        <w:tc>
          <w:tcPr>
            <w:tcW w:w="638" w:type="dxa"/>
            <w:tcBorders>
              <w:bottom w:val="double" w:sz="4" w:space="0" w:color="000000"/>
            </w:tcBorders>
            <w:textDirection w:val="btLr"/>
          </w:tcPr>
          <w:p w:rsidR="00D61B91" w:rsidRDefault="00AD1018">
            <w:pPr>
              <w:pStyle w:val="TableParagraph"/>
              <w:spacing w:before="112" w:line="244" w:lineRule="auto"/>
              <w:ind w:left="780" w:right="310" w:hanging="464"/>
              <w:rPr>
                <w:i/>
                <w:sz w:val="18"/>
              </w:rPr>
            </w:pPr>
            <w:r>
              <w:rPr>
                <w:i/>
                <w:w w:val="105"/>
                <w:sz w:val="18"/>
              </w:rPr>
              <w:t>Критерий</w:t>
            </w:r>
            <w:r>
              <w:rPr>
                <w:i/>
                <w:spacing w:val="-12"/>
                <w:w w:val="105"/>
                <w:sz w:val="18"/>
              </w:rPr>
              <w:t xml:space="preserve"> </w:t>
            </w:r>
            <w:r>
              <w:rPr>
                <w:i/>
                <w:w w:val="105"/>
                <w:sz w:val="18"/>
              </w:rPr>
              <w:t>элементы в рисунке</w:t>
            </w:r>
          </w:p>
        </w:tc>
      </w:tr>
      <w:tr w:rsidR="00D61B91">
        <w:trPr>
          <w:trHeight w:val="207"/>
        </w:trPr>
        <w:tc>
          <w:tcPr>
            <w:tcW w:w="2402" w:type="dxa"/>
            <w:tcBorders>
              <w:top w:val="double" w:sz="4" w:space="0" w:color="000000"/>
              <w:bottom w:val="double" w:sz="4" w:space="0" w:color="000000"/>
            </w:tcBorders>
          </w:tcPr>
          <w:p w:rsidR="00D61B91" w:rsidRDefault="00AD1018">
            <w:pPr>
              <w:pStyle w:val="TableParagraph"/>
              <w:spacing w:line="188" w:lineRule="exact"/>
              <w:ind w:left="9"/>
              <w:jc w:val="center"/>
              <w:rPr>
                <w:b/>
                <w:sz w:val="18"/>
              </w:rPr>
            </w:pPr>
            <w:r>
              <w:rPr>
                <w:b/>
                <w:spacing w:val="-10"/>
                <w:w w:val="105"/>
                <w:sz w:val="18"/>
              </w:rPr>
              <w:t>1</w:t>
            </w:r>
          </w:p>
        </w:tc>
        <w:tc>
          <w:tcPr>
            <w:tcW w:w="780" w:type="dxa"/>
            <w:tcBorders>
              <w:top w:val="double" w:sz="4" w:space="0" w:color="000000"/>
              <w:bottom w:val="double" w:sz="4" w:space="0" w:color="000000"/>
            </w:tcBorders>
          </w:tcPr>
          <w:p w:rsidR="00D61B91" w:rsidRDefault="00AD1018">
            <w:pPr>
              <w:pStyle w:val="TableParagraph"/>
              <w:spacing w:line="188" w:lineRule="exact"/>
              <w:ind w:left="70" w:right="58"/>
              <w:jc w:val="center"/>
              <w:rPr>
                <w:b/>
                <w:sz w:val="18"/>
              </w:rPr>
            </w:pPr>
            <w:r>
              <w:rPr>
                <w:b/>
                <w:spacing w:val="-10"/>
                <w:sz w:val="18"/>
              </w:rPr>
              <w:t>2</w:t>
            </w:r>
          </w:p>
        </w:tc>
        <w:tc>
          <w:tcPr>
            <w:tcW w:w="638" w:type="dxa"/>
            <w:tcBorders>
              <w:top w:val="double" w:sz="4" w:space="0" w:color="000000"/>
              <w:bottom w:val="double" w:sz="4" w:space="0" w:color="000000"/>
            </w:tcBorders>
          </w:tcPr>
          <w:p w:rsidR="00D61B91" w:rsidRDefault="00AD1018">
            <w:pPr>
              <w:pStyle w:val="TableParagraph"/>
              <w:spacing w:line="188" w:lineRule="exact"/>
              <w:ind w:right="258"/>
              <w:jc w:val="right"/>
              <w:rPr>
                <w:b/>
                <w:sz w:val="18"/>
              </w:rPr>
            </w:pPr>
            <w:r>
              <w:rPr>
                <w:b/>
                <w:spacing w:val="-10"/>
                <w:w w:val="105"/>
                <w:sz w:val="18"/>
              </w:rPr>
              <w:t>3</w:t>
            </w:r>
          </w:p>
        </w:tc>
        <w:tc>
          <w:tcPr>
            <w:tcW w:w="638" w:type="dxa"/>
            <w:tcBorders>
              <w:top w:val="double" w:sz="4" w:space="0" w:color="000000"/>
              <w:bottom w:val="double" w:sz="4" w:space="0" w:color="000000"/>
            </w:tcBorders>
          </w:tcPr>
          <w:p w:rsidR="00D61B91" w:rsidRDefault="00AD1018">
            <w:pPr>
              <w:pStyle w:val="TableParagraph"/>
              <w:spacing w:line="188" w:lineRule="exact"/>
              <w:ind w:left="76" w:right="67"/>
              <w:jc w:val="center"/>
              <w:rPr>
                <w:b/>
                <w:sz w:val="18"/>
              </w:rPr>
            </w:pPr>
            <w:r>
              <w:rPr>
                <w:b/>
                <w:spacing w:val="-10"/>
                <w:w w:val="105"/>
                <w:sz w:val="18"/>
              </w:rPr>
              <w:t>4</w:t>
            </w:r>
          </w:p>
        </w:tc>
        <w:tc>
          <w:tcPr>
            <w:tcW w:w="638" w:type="dxa"/>
            <w:tcBorders>
              <w:top w:val="double" w:sz="4" w:space="0" w:color="000000"/>
              <w:bottom w:val="double" w:sz="4" w:space="0" w:color="000000"/>
            </w:tcBorders>
          </w:tcPr>
          <w:p w:rsidR="00D61B91" w:rsidRDefault="00AD1018">
            <w:pPr>
              <w:pStyle w:val="TableParagraph"/>
              <w:spacing w:line="188" w:lineRule="exact"/>
              <w:ind w:left="76" w:right="66"/>
              <w:jc w:val="center"/>
              <w:rPr>
                <w:b/>
                <w:sz w:val="18"/>
              </w:rPr>
            </w:pPr>
            <w:r>
              <w:rPr>
                <w:b/>
                <w:spacing w:val="-10"/>
                <w:w w:val="105"/>
                <w:sz w:val="18"/>
              </w:rPr>
              <w:t>5</w:t>
            </w:r>
          </w:p>
        </w:tc>
        <w:tc>
          <w:tcPr>
            <w:tcW w:w="638" w:type="dxa"/>
            <w:tcBorders>
              <w:top w:val="double" w:sz="4" w:space="0" w:color="000000"/>
              <w:bottom w:val="double" w:sz="4" w:space="0" w:color="000000"/>
            </w:tcBorders>
          </w:tcPr>
          <w:p w:rsidR="00D61B91" w:rsidRDefault="00AD1018">
            <w:pPr>
              <w:pStyle w:val="TableParagraph"/>
              <w:spacing w:line="188" w:lineRule="exact"/>
              <w:ind w:left="76" w:right="65"/>
              <w:jc w:val="center"/>
              <w:rPr>
                <w:b/>
                <w:sz w:val="18"/>
              </w:rPr>
            </w:pPr>
            <w:r>
              <w:rPr>
                <w:b/>
                <w:spacing w:val="-10"/>
                <w:w w:val="105"/>
                <w:sz w:val="18"/>
              </w:rPr>
              <w:t>6</w:t>
            </w:r>
          </w:p>
        </w:tc>
        <w:tc>
          <w:tcPr>
            <w:tcW w:w="638" w:type="dxa"/>
            <w:tcBorders>
              <w:top w:val="double" w:sz="4" w:space="0" w:color="000000"/>
              <w:bottom w:val="double" w:sz="4" w:space="0" w:color="000000"/>
            </w:tcBorders>
          </w:tcPr>
          <w:p w:rsidR="00D61B91" w:rsidRDefault="00AD1018">
            <w:pPr>
              <w:pStyle w:val="TableParagraph"/>
              <w:spacing w:line="188" w:lineRule="exact"/>
              <w:ind w:left="76" w:right="64"/>
              <w:jc w:val="center"/>
              <w:rPr>
                <w:b/>
                <w:sz w:val="18"/>
              </w:rPr>
            </w:pPr>
            <w:r>
              <w:rPr>
                <w:b/>
                <w:spacing w:val="-10"/>
                <w:w w:val="105"/>
                <w:sz w:val="18"/>
              </w:rPr>
              <w:t>7</w:t>
            </w:r>
          </w:p>
        </w:tc>
        <w:tc>
          <w:tcPr>
            <w:tcW w:w="638" w:type="dxa"/>
            <w:tcBorders>
              <w:top w:val="double" w:sz="4" w:space="0" w:color="000000"/>
              <w:bottom w:val="double" w:sz="4" w:space="0" w:color="000000"/>
            </w:tcBorders>
          </w:tcPr>
          <w:p w:rsidR="00D61B91" w:rsidRDefault="00AD1018">
            <w:pPr>
              <w:pStyle w:val="TableParagraph"/>
              <w:spacing w:line="188" w:lineRule="exact"/>
              <w:ind w:right="256"/>
              <w:jc w:val="right"/>
              <w:rPr>
                <w:b/>
                <w:sz w:val="18"/>
              </w:rPr>
            </w:pPr>
            <w:r>
              <w:rPr>
                <w:b/>
                <w:spacing w:val="-10"/>
                <w:w w:val="105"/>
                <w:sz w:val="18"/>
              </w:rPr>
              <w:t>8</w:t>
            </w:r>
          </w:p>
        </w:tc>
        <w:tc>
          <w:tcPr>
            <w:tcW w:w="639" w:type="dxa"/>
            <w:tcBorders>
              <w:top w:val="double" w:sz="4" w:space="0" w:color="000000"/>
              <w:bottom w:val="double" w:sz="4" w:space="0" w:color="000000"/>
            </w:tcBorders>
          </w:tcPr>
          <w:p w:rsidR="00D61B91" w:rsidRDefault="00AD1018">
            <w:pPr>
              <w:pStyle w:val="TableParagraph"/>
              <w:spacing w:line="188" w:lineRule="exact"/>
              <w:ind w:right="257"/>
              <w:jc w:val="right"/>
              <w:rPr>
                <w:b/>
                <w:sz w:val="18"/>
              </w:rPr>
            </w:pPr>
            <w:r>
              <w:rPr>
                <w:b/>
                <w:spacing w:val="-10"/>
                <w:w w:val="105"/>
                <w:sz w:val="18"/>
              </w:rPr>
              <w:t>9</w:t>
            </w:r>
          </w:p>
        </w:tc>
        <w:tc>
          <w:tcPr>
            <w:tcW w:w="638" w:type="dxa"/>
            <w:tcBorders>
              <w:top w:val="double" w:sz="4" w:space="0" w:color="000000"/>
              <w:bottom w:val="double" w:sz="4" w:space="0" w:color="000000"/>
            </w:tcBorders>
          </w:tcPr>
          <w:p w:rsidR="00D61B91" w:rsidRDefault="00AD1018">
            <w:pPr>
              <w:pStyle w:val="TableParagraph"/>
              <w:spacing w:line="188" w:lineRule="exact"/>
              <w:ind w:right="216"/>
              <w:jc w:val="right"/>
              <w:rPr>
                <w:b/>
                <w:sz w:val="18"/>
              </w:rPr>
            </w:pPr>
            <w:r>
              <w:rPr>
                <w:b/>
                <w:spacing w:val="-5"/>
                <w:w w:val="105"/>
                <w:sz w:val="18"/>
              </w:rPr>
              <w:t>10</w:t>
            </w:r>
          </w:p>
        </w:tc>
        <w:tc>
          <w:tcPr>
            <w:tcW w:w="638" w:type="dxa"/>
            <w:tcBorders>
              <w:top w:val="double" w:sz="4" w:space="0" w:color="000000"/>
              <w:bottom w:val="double" w:sz="4" w:space="0" w:color="000000"/>
            </w:tcBorders>
          </w:tcPr>
          <w:p w:rsidR="00D61B91" w:rsidRDefault="00AD1018">
            <w:pPr>
              <w:pStyle w:val="TableParagraph"/>
              <w:spacing w:line="188" w:lineRule="exact"/>
              <w:ind w:right="216"/>
              <w:jc w:val="right"/>
              <w:rPr>
                <w:b/>
                <w:sz w:val="18"/>
              </w:rPr>
            </w:pPr>
            <w:r>
              <w:rPr>
                <w:b/>
                <w:spacing w:val="-5"/>
                <w:w w:val="105"/>
                <w:sz w:val="18"/>
              </w:rPr>
              <w:t>11</w:t>
            </w:r>
          </w:p>
        </w:tc>
        <w:tc>
          <w:tcPr>
            <w:tcW w:w="638" w:type="dxa"/>
            <w:tcBorders>
              <w:top w:val="double" w:sz="4" w:space="0" w:color="000000"/>
              <w:bottom w:val="double" w:sz="4" w:space="0" w:color="000000"/>
            </w:tcBorders>
          </w:tcPr>
          <w:p w:rsidR="00D61B91" w:rsidRDefault="00AD1018">
            <w:pPr>
              <w:pStyle w:val="TableParagraph"/>
              <w:spacing w:line="188" w:lineRule="exact"/>
              <w:ind w:right="216"/>
              <w:jc w:val="right"/>
              <w:rPr>
                <w:b/>
                <w:sz w:val="18"/>
              </w:rPr>
            </w:pPr>
            <w:r>
              <w:rPr>
                <w:b/>
                <w:spacing w:val="-5"/>
                <w:w w:val="105"/>
                <w:sz w:val="18"/>
              </w:rPr>
              <w:t>12</w:t>
            </w:r>
          </w:p>
        </w:tc>
      </w:tr>
      <w:tr w:rsidR="00D61B91">
        <w:trPr>
          <w:trHeight w:val="414"/>
        </w:trPr>
        <w:tc>
          <w:tcPr>
            <w:tcW w:w="2402" w:type="dxa"/>
            <w:tcBorders>
              <w:top w:val="double" w:sz="4" w:space="0" w:color="000000"/>
            </w:tcBorders>
          </w:tcPr>
          <w:p w:rsidR="00D61B91" w:rsidRDefault="00AD1018">
            <w:pPr>
              <w:pStyle w:val="TableParagraph"/>
              <w:spacing w:before="97"/>
              <w:ind w:left="62"/>
              <w:rPr>
                <w:sz w:val="18"/>
              </w:rPr>
            </w:pPr>
            <w:r>
              <w:rPr>
                <w:sz w:val="18"/>
              </w:rPr>
              <w:t>социальная</w:t>
            </w:r>
            <w:r>
              <w:rPr>
                <w:spacing w:val="17"/>
                <w:sz w:val="18"/>
              </w:rPr>
              <w:t xml:space="preserve"> </w:t>
            </w:r>
            <w:r>
              <w:rPr>
                <w:spacing w:val="-2"/>
                <w:sz w:val="18"/>
              </w:rPr>
              <w:t>безопастность</w:t>
            </w:r>
          </w:p>
        </w:tc>
        <w:tc>
          <w:tcPr>
            <w:tcW w:w="780" w:type="dxa"/>
            <w:tcBorders>
              <w:top w:val="double" w:sz="4" w:space="0" w:color="000000"/>
            </w:tcBorders>
          </w:tcPr>
          <w:p w:rsidR="00D61B91" w:rsidRDefault="00AD1018">
            <w:pPr>
              <w:pStyle w:val="TableParagraph"/>
              <w:spacing w:before="97"/>
              <w:ind w:left="70"/>
              <w:jc w:val="center"/>
              <w:rPr>
                <w:sz w:val="18"/>
              </w:rPr>
            </w:pPr>
            <w:r>
              <w:rPr>
                <w:spacing w:val="-10"/>
                <w:sz w:val="18"/>
              </w:rPr>
              <w:t>–</w:t>
            </w:r>
          </w:p>
        </w:tc>
        <w:tc>
          <w:tcPr>
            <w:tcW w:w="638" w:type="dxa"/>
            <w:tcBorders>
              <w:top w:val="double" w:sz="4" w:space="0" w:color="000000"/>
            </w:tcBorders>
          </w:tcPr>
          <w:p w:rsidR="00D61B91" w:rsidRDefault="00AD1018">
            <w:pPr>
              <w:pStyle w:val="TableParagraph"/>
              <w:spacing w:before="97"/>
              <w:ind w:right="182"/>
              <w:jc w:val="right"/>
              <w:rPr>
                <w:sz w:val="18"/>
              </w:rPr>
            </w:pPr>
            <w:r>
              <w:rPr>
                <w:sz w:val="18"/>
              </w:rPr>
              <w:t>-</w:t>
            </w:r>
            <w:r>
              <w:rPr>
                <w:spacing w:val="-4"/>
                <w:sz w:val="18"/>
              </w:rPr>
              <w:t>0,20</w:t>
            </w:r>
          </w:p>
        </w:tc>
        <w:tc>
          <w:tcPr>
            <w:tcW w:w="638" w:type="dxa"/>
            <w:tcBorders>
              <w:top w:val="double" w:sz="4" w:space="0" w:color="000000"/>
            </w:tcBorders>
          </w:tcPr>
          <w:p w:rsidR="00D61B91" w:rsidRDefault="00AD1018">
            <w:pPr>
              <w:pStyle w:val="TableParagraph"/>
              <w:spacing w:line="201" w:lineRule="exact"/>
              <w:ind w:left="63"/>
              <w:rPr>
                <w:sz w:val="18"/>
              </w:rPr>
            </w:pPr>
            <w:r>
              <w:rPr>
                <w:sz w:val="18"/>
              </w:rPr>
              <w:t>-</w:t>
            </w:r>
            <w:r>
              <w:rPr>
                <w:spacing w:val="-2"/>
                <w:sz w:val="18"/>
              </w:rPr>
              <w:t>0,378</w:t>
            </w:r>
          </w:p>
          <w:p w:rsidR="00D61B91" w:rsidRDefault="00AD1018">
            <w:pPr>
              <w:pStyle w:val="TableParagraph"/>
              <w:spacing w:line="193" w:lineRule="exact"/>
              <w:ind w:left="63"/>
              <w:rPr>
                <w:sz w:val="18"/>
              </w:rPr>
            </w:pPr>
            <w:r>
              <w:rPr>
                <w:spacing w:val="-10"/>
                <w:w w:val="105"/>
                <w:sz w:val="18"/>
              </w:rPr>
              <w:t>*</w:t>
            </w:r>
          </w:p>
        </w:tc>
        <w:tc>
          <w:tcPr>
            <w:tcW w:w="638" w:type="dxa"/>
            <w:tcBorders>
              <w:top w:val="double" w:sz="4" w:space="0" w:color="000000"/>
            </w:tcBorders>
          </w:tcPr>
          <w:p w:rsidR="00D61B91" w:rsidRDefault="00AD1018">
            <w:pPr>
              <w:pStyle w:val="TableParagraph"/>
              <w:spacing w:before="97"/>
              <w:ind w:left="63"/>
              <w:rPr>
                <w:sz w:val="18"/>
              </w:rPr>
            </w:pPr>
            <w:r>
              <w:rPr>
                <w:sz w:val="18"/>
              </w:rPr>
              <w:t>-</w:t>
            </w:r>
            <w:r>
              <w:rPr>
                <w:spacing w:val="-4"/>
                <w:sz w:val="18"/>
              </w:rPr>
              <w:t>0,20</w:t>
            </w:r>
          </w:p>
        </w:tc>
        <w:tc>
          <w:tcPr>
            <w:tcW w:w="638" w:type="dxa"/>
            <w:tcBorders>
              <w:top w:val="double" w:sz="4" w:space="0" w:color="000000"/>
            </w:tcBorders>
          </w:tcPr>
          <w:p w:rsidR="00D61B91" w:rsidRDefault="00AD1018">
            <w:pPr>
              <w:pStyle w:val="TableParagraph"/>
              <w:spacing w:before="97"/>
              <w:ind w:left="64"/>
              <w:rPr>
                <w:sz w:val="18"/>
              </w:rPr>
            </w:pPr>
            <w:r>
              <w:rPr>
                <w:sz w:val="18"/>
              </w:rPr>
              <w:t>-</w:t>
            </w:r>
            <w:r>
              <w:rPr>
                <w:spacing w:val="-4"/>
                <w:sz w:val="18"/>
              </w:rPr>
              <w:t>0,15</w:t>
            </w:r>
          </w:p>
        </w:tc>
        <w:tc>
          <w:tcPr>
            <w:tcW w:w="638" w:type="dxa"/>
            <w:tcBorders>
              <w:top w:val="double" w:sz="4" w:space="0" w:color="000000"/>
            </w:tcBorders>
          </w:tcPr>
          <w:p w:rsidR="00D61B91" w:rsidRDefault="00AD1018">
            <w:pPr>
              <w:pStyle w:val="TableParagraph"/>
              <w:spacing w:before="97"/>
              <w:ind w:left="65"/>
              <w:rPr>
                <w:sz w:val="18"/>
              </w:rPr>
            </w:pPr>
            <w:r>
              <w:rPr>
                <w:sz w:val="18"/>
              </w:rPr>
              <w:t>-</w:t>
            </w:r>
            <w:r>
              <w:rPr>
                <w:spacing w:val="-4"/>
                <w:sz w:val="18"/>
              </w:rPr>
              <w:t>0,08</w:t>
            </w:r>
          </w:p>
        </w:tc>
        <w:tc>
          <w:tcPr>
            <w:tcW w:w="638" w:type="dxa"/>
            <w:tcBorders>
              <w:top w:val="double" w:sz="4" w:space="0" w:color="000000"/>
            </w:tcBorders>
          </w:tcPr>
          <w:p w:rsidR="00D61B91" w:rsidRDefault="00AD1018">
            <w:pPr>
              <w:pStyle w:val="TableParagraph"/>
              <w:spacing w:before="97"/>
              <w:ind w:right="244"/>
              <w:jc w:val="right"/>
              <w:rPr>
                <w:sz w:val="18"/>
              </w:rPr>
            </w:pPr>
            <w:r>
              <w:rPr>
                <w:spacing w:val="-4"/>
                <w:w w:val="105"/>
                <w:sz w:val="18"/>
              </w:rPr>
              <w:t>0,01</w:t>
            </w:r>
          </w:p>
        </w:tc>
        <w:tc>
          <w:tcPr>
            <w:tcW w:w="639" w:type="dxa"/>
            <w:tcBorders>
              <w:top w:val="double" w:sz="4" w:space="0" w:color="000000"/>
            </w:tcBorders>
          </w:tcPr>
          <w:p w:rsidR="00D61B91" w:rsidRDefault="00AD1018">
            <w:pPr>
              <w:pStyle w:val="TableParagraph"/>
              <w:spacing w:before="97"/>
              <w:ind w:right="245"/>
              <w:jc w:val="right"/>
              <w:rPr>
                <w:sz w:val="18"/>
              </w:rPr>
            </w:pPr>
            <w:r>
              <w:rPr>
                <w:spacing w:val="-4"/>
                <w:w w:val="105"/>
                <w:sz w:val="18"/>
              </w:rPr>
              <w:t>0,01</w:t>
            </w:r>
          </w:p>
        </w:tc>
        <w:tc>
          <w:tcPr>
            <w:tcW w:w="638" w:type="dxa"/>
            <w:tcBorders>
              <w:top w:val="double" w:sz="4" w:space="0" w:color="000000"/>
            </w:tcBorders>
          </w:tcPr>
          <w:p w:rsidR="00D61B91" w:rsidRDefault="00AD1018">
            <w:pPr>
              <w:pStyle w:val="TableParagraph"/>
              <w:spacing w:before="97"/>
              <w:ind w:right="244"/>
              <w:jc w:val="right"/>
              <w:rPr>
                <w:sz w:val="18"/>
              </w:rPr>
            </w:pPr>
            <w:r>
              <w:rPr>
                <w:spacing w:val="-4"/>
                <w:w w:val="105"/>
                <w:sz w:val="18"/>
              </w:rPr>
              <w:t>0,04</w:t>
            </w:r>
          </w:p>
        </w:tc>
        <w:tc>
          <w:tcPr>
            <w:tcW w:w="638" w:type="dxa"/>
            <w:tcBorders>
              <w:top w:val="double" w:sz="4" w:space="0" w:color="000000"/>
            </w:tcBorders>
          </w:tcPr>
          <w:p w:rsidR="00D61B91" w:rsidRDefault="00AD1018">
            <w:pPr>
              <w:pStyle w:val="TableParagraph"/>
              <w:spacing w:before="97"/>
              <w:ind w:right="243"/>
              <w:jc w:val="right"/>
              <w:rPr>
                <w:sz w:val="18"/>
              </w:rPr>
            </w:pPr>
            <w:r>
              <w:rPr>
                <w:spacing w:val="-4"/>
                <w:w w:val="105"/>
                <w:sz w:val="18"/>
              </w:rPr>
              <w:t>0,08</w:t>
            </w:r>
          </w:p>
        </w:tc>
        <w:tc>
          <w:tcPr>
            <w:tcW w:w="638" w:type="dxa"/>
            <w:tcBorders>
              <w:top w:val="double" w:sz="4" w:space="0" w:color="000000"/>
            </w:tcBorders>
          </w:tcPr>
          <w:p w:rsidR="00D61B91" w:rsidRDefault="00AD1018">
            <w:pPr>
              <w:pStyle w:val="TableParagraph"/>
              <w:spacing w:before="97"/>
              <w:ind w:right="243"/>
              <w:jc w:val="right"/>
              <w:rPr>
                <w:sz w:val="18"/>
              </w:rPr>
            </w:pPr>
            <w:r>
              <w:rPr>
                <w:spacing w:val="-4"/>
                <w:w w:val="105"/>
                <w:sz w:val="18"/>
              </w:rPr>
              <w:t>0,01</w:t>
            </w:r>
          </w:p>
        </w:tc>
      </w:tr>
      <w:tr w:rsidR="00D61B91">
        <w:trPr>
          <w:trHeight w:val="453"/>
        </w:trPr>
        <w:tc>
          <w:tcPr>
            <w:tcW w:w="2402" w:type="dxa"/>
          </w:tcPr>
          <w:p w:rsidR="00D61B91" w:rsidRDefault="00AD1018">
            <w:pPr>
              <w:pStyle w:val="TableParagraph"/>
              <w:spacing w:before="14"/>
              <w:ind w:left="62" w:right="34"/>
              <w:rPr>
                <w:sz w:val="18"/>
              </w:rPr>
            </w:pPr>
            <w:r>
              <w:rPr>
                <w:spacing w:val="-2"/>
                <w:sz w:val="18"/>
              </w:rPr>
              <w:t xml:space="preserve">психологическая </w:t>
            </w:r>
            <w:r>
              <w:rPr>
                <w:spacing w:val="-2"/>
                <w:w w:val="105"/>
                <w:sz w:val="18"/>
              </w:rPr>
              <w:t>безопасность</w:t>
            </w:r>
          </w:p>
        </w:tc>
        <w:tc>
          <w:tcPr>
            <w:tcW w:w="780" w:type="dxa"/>
          </w:tcPr>
          <w:p w:rsidR="00D61B91" w:rsidRDefault="00AD1018">
            <w:pPr>
              <w:pStyle w:val="TableParagraph"/>
              <w:spacing w:before="117"/>
              <w:ind w:left="64"/>
              <w:rPr>
                <w:sz w:val="18"/>
              </w:rPr>
            </w:pPr>
            <w:r>
              <w:rPr>
                <w:sz w:val="18"/>
              </w:rPr>
              <w:t>-</w:t>
            </w:r>
            <w:r>
              <w:rPr>
                <w:spacing w:val="-4"/>
                <w:sz w:val="18"/>
              </w:rPr>
              <w:t>0,20</w:t>
            </w:r>
          </w:p>
        </w:tc>
        <w:tc>
          <w:tcPr>
            <w:tcW w:w="638" w:type="dxa"/>
          </w:tcPr>
          <w:p w:rsidR="00D61B91" w:rsidRDefault="00AD1018">
            <w:pPr>
              <w:pStyle w:val="TableParagraph"/>
              <w:spacing w:before="117"/>
              <w:ind w:right="230"/>
              <w:jc w:val="right"/>
              <w:rPr>
                <w:sz w:val="18"/>
              </w:rPr>
            </w:pPr>
            <w:r>
              <w:rPr>
                <w:spacing w:val="-10"/>
                <w:sz w:val="18"/>
              </w:rPr>
              <w:t>–</w:t>
            </w:r>
          </w:p>
        </w:tc>
        <w:tc>
          <w:tcPr>
            <w:tcW w:w="638" w:type="dxa"/>
          </w:tcPr>
          <w:p w:rsidR="00D61B91" w:rsidRDefault="00AD1018">
            <w:pPr>
              <w:pStyle w:val="TableParagraph"/>
              <w:spacing w:before="14" w:line="207" w:lineRule="exact"/>
              <w:ind w:left="63"/>
              <w:rPr>
                <w:sz w:val="18"/>
              </w:rPr>
            </w:pPr>
            <w:r>
              <w:rPr>
                <w:sz w:val="18"/>
              </w:rPr>
              <w:t>-</w:t>
            </w:r>
            <w:r>
              <w:rPr>
                <w:spacing w:val="-2"/>
                <w:sz w:val="18"/>
              </w:rPr>
              <w:t>0,408</w:t>
            </w:r>
          </w:p>
          <w:p w:rsidR="00D61B91" w:rsidRDefault="00AD1018">
            <w:pPr>
              <w:pStyle w:val="TableParagraph"/>
              <w:spacing w:line="207" w:lineRule="exact"/>
              <w:ind w:left="63"/>
              <w:rPr>
                <w:sz w:val="18"/>
              </w:rPr>
            </w:pPr>
            <w:r>
              <w:rPr>
                <w:spacing w:val="-5"/>
                <w:w w:val="105"/>
                <w:sz w:val="18"/>
              </w:rPr>
              <w:t>**</w:t>
            </w:r>
          </w:p>
        </w:tc>
        <w:tc>
          <w:tcPr>
            <w:tcW w:w="638" w:type="dxa"/>
          </w:tcPr>
          <w:p w:rsidR="00D61B91" w:rsidRDefault="00AD1018">
            <w:pPr>
              <w:pStyle w:val="TableParagraph"/>
              <w:spacing w:before="117"/>
              <w:ind w:left="63"/>
              <w:rPr>
                <w:sz w:val="18"/>
              </w:rPr>
            </w:pPr>
            <w:r>
              <w:rPr>
                <w:sz w:val="18"/>
              </w:rPr>
              <w:t>-</w:t>
            </w:r>
            <w:r>
              <w:rPr>
                <w:spacing w:val="-4"/>
                <w:sz w:val="18"/>
              </w:rPr>
              <w:t>0,09</w:t>
            </w:r>
          </w:p>
        </w:tc>
        <w:tc>
          <w:tcPr>
            <w:tcW w:w="638" w:type="dxa"/>
          </w:tcPr>
          <w:p w:rsidR="00D61B91" w:rsidRDefault="00AD1018">
            <w:pPr>
              <w:pStyle w:val="TableParagraph"/>
              <w:spacing w:before="117"/>
              <w:ind w:left="64"/>
              <w:rPr>
                <w:sz w:val="18"/>
              </w:rPr>
            </w:pPr>
            <w:r>
              <w:rPr>
                <w:sz w:val="18"/>
              </w:rPr>
              <w:t>-</w:t>
            </w:r>
            <w:r>
              <w:rPr>
                <w:spacing w:val="-4"/>
                <w:sz w:val="18"/>
              </w:rPr>
              <w:t>0,14</w:t>
            </w:r>
          </w:p>
        </w:tc>
        <w:tc>
          <w:tcPr>
            <w:tcW w:w="638" w:type="dxa"/>
          </w:tcPr>
          <w:p w:rsidR="00D61B91" w:rsidRDefault="00AD1018">
            <w:pPr>
              <w:pStyle w:val="TableParagraph"/>
              <w:spacing w:before="117"/>
              <w:ind w:left="65"/>
              <w:rPr>
                <w:sz w:val="18"/>
              </w:rPr>
            </w:pPr>
            <w:r>
              <w:rPr>
                <w:sz w:val="18"/>
              </w:rPr>
              <w:t>-</w:t>
            </w:r>
            <w:r>
              <w:rPr>
                <w:spacing w:val="-4"/>
                <w:sz w:val="18"/>
              </w:rPr>
              <w:t>0,10</w:t>
            </w:r>
          </w:p>
        </w:tc>
        <w:tc>
          <w:tcPr>
            <w:tcW w:w="638" w:type="dxa"/>
          </w:tcPr>
          <w:p w:rsidR="00D61B91" w:rsidRDefault="00AD1018">
            <w:pPr>
              <w:pStyle w:val="TableParagraph"/>
              <w:spacing w:before="117"/>
              <w:ind w:right="244"/>
              <w:jc w:val="right"/>
              <w:rPr>
                <w:sz w:val="18"/>
              </w:rPr>
            </w:pPr>
            <w:r>
              <w:rPr>
                <w:spacing w:val="-4"/>
                <w:w w:val="105"/>
                <w:sz w:val="18"/>
              </w:rPr>
              <w:t>0,10</w:t>
            </w:r>
          </w:p>
        </w:tc>
        <w:tc>
          <w:tcPr>
            <w:tcW w:w="639" w:type="dxa"/>
          </w:tcPr>
          <w:p w:rsidR="00D61B91" w:rsidRDefault="00AD1018">
            <w:pPr>
              <w:pStyle w:val="TableParagraph"/>
              <w:spacing w:before="117"/>
              <w:ind w:right="245"/>
              <w:jc w:val="right"/>
              <w:rPr>
                <w:sz w:val="18"/>
              </w:rPr>
            </w:pPr>
            <w:r>
              <w:rPr>
                <w:spacing w:val="-4"/>
                <w:w w:val="105"/>
                <w:sz w:val="18"/>
              </w:rPr>
              <w:t>0,07</w:t>
            </w:r>
          </w:p>
        </w:tc>
        <w:tc>
          <w:tcPr>
            <w:tcW w:w="638" w:type="dxa"/>
          </w:tcPr>
          <w:p w:rsidR="00D61B91" w:rsidRDefault="00AD1018">
            <w:pPr>
              <w:pStyle w:val="TableParagraph"/>
              <w:spacing w:before="117"/>
              <w:ind w:right="181"/>
              <w:jc w:val="right"/>
              <w:rPr>
                <w:sz w:val="18"/>
              </w:rPr>
            </w:pPr>
            <w:r>
              <w:rPr>
                <w:sz w:val="18"/>
              </w:rPr>
              <w:t>-</w:t>
            </w:r>
            <w:r>
              <w:rPr>
                <w:spacing w:val="-4"/>
                <w:sz w:val="18"/>
              </w:rPr>
              <w:t>0,11</w:t>
            </w:r>
          </w:p>
        </w:tc>
        <w:tc>
          <w:tcPr>
            <w:tcW w:w="638" w:type="dxa"/>
          </w:tcPr>
          <w:p w:rsidR="00D61B91" w:rsidRDefault="00AD1018">
            <w:pPr>
              <w:pStyle w:val="TableParagraph"/>
              <w:spacing w:before="117"/>
              <w:ind w:right="181"/>
              <w:jc w:val="right"/>
              <w:rPr>
                <w:sz w:val="18"/>
              </w:rPr>
            </w:pPr>
            <w:r>
              <w:rPr>
                <w:sz w:val="18"/>
              </w:rPr>
              <w:t>-</w:t>
            </w:r>
            <w:r>
              <w:rPr>
                <w:spacing w:val="-4"/>
                <w:sz w:val="18"/>
              </w:rPr>
              <w:t>0,08</w:t>
            </w:r>
          </w:p>
        </w:tc>
        <w:tc>
          <w:tcPr>
            <w:tcW w:w="638" w:type="dxa"/>
          </w:tcPr>
          <w:p w:rsidR="00D61B91" w:rsidRDefault="00AD1018">
            <w:pPr>
              <w:pStyle w:val="TableParagraph"/>
              <w:spacing w:before="117"/>
              <w:ind w:right="180"/>
              <w:jc w:val="right"/>
              <w:rPr>
                <w:sz w:val="18"/>
              </w:rPr>
            </w:pPr>
            <w:r>
              <w:rPr>
                <w:sz w:val="18"/>
              </w:rPr>
              <w:t>-</w:t>
            </w:r>
            <w:r>
              <w:rPr>
                <w:spacing w:val="-4"/>
                <w:sz w:val="18"/>
              </w:rPr>
              <w:t>0,09</w:t>
            </w:r>
          </w:p>
        </w:tc>
      </w:tr>
      <w:tr w:rsidR="00D61B91">
        <w:trPr>
          <w:trHeight w:val="414"/>
        </w:trPr>
        <w:tc>
          <w:tcPr>
            <w:tcW w:w="2402" w:type="dxa"/>
          </w:tcPr>
          <w:p w:rsidR="00D61B91" w:rsidRDefault="00AD1018">
            <w:pPr>
              <w:pStyle w:val="TableParagraph"/>
              <w:spacing w:before="98"/>
              <w:ind w:left="62"/>
              <w:rPr>
                <w:sz w:val="18"/>
              </w:rPr>
            </w:pPr>
            <w:r>
              <w:rPr>
                <w:spacing w:val="-2"/>
                <w:w w:val="105"/>
                <w:sz w:val="18"/>
              </w:rPr>
              <w:t>физическая</w:t>
            </w:r>
            <w:r>
              <w:rPr>
                <w:spacing w:val="5"/>
                <w:w w:val="105"/>
                <w:sz w:val="18"/>
              </w:rPr>
              <w:t xml:space="preserve"> </w:t>
            </w:r>
            <w:r>
              <w:rPr>
                <w:spacing w:val="-2"/>
                <w:w w:val="105"/>
                <w:sz w:val="18"/>
              </w:rPr>
              <w:t>безопасность</w:t>
            </w:r>
          </w:p>
        </w:tc>
        <w:tc>
          <w:tcPr>
            <w:tcW w:w="780" w:type="dxa"/>
          </w:tcPr>
          <w:p w:rsidR="00D61B91" w:rsidRDefault="00AD1018">
            <w:pPr>
              <w:pStyle w:val="TableParagraph"/>
              <w:spacing w:before="98"/>
              <w:ind w:left="64"/>
              <w:rPr>
                <w:sz w:val="18"/>
              </w:rPr>
            </w:pPr>
            <w:r>
              <w:rPr>
                <w:sz w:val="18"/>
              </w:rPr>
              <w:t>-</w:t>
            </w:r>
            <w:r>
              <w:rPr>
                <w:spacing w:val="-2"/>
                <w:sz w:val="18"/>
              </w:rPr>
              <w:t>0,378*</w:t>
            </w:r>
          </w:p>
        </w:tc>
        <w:tc>
          <w:tcPr>
            <w:tcW w:w="638" w:type="dxa"/>
          </w:tcPr>
          <w:p w:rsidR="00D61B91" w:rsidRDefault="00AD1018">
            <w:pPr>
              <w:pStyle w:val="TableParagraph"/>
              <w:spacing w:line="202" w:lineRule="exact"/>
              <w:ind w:left="65"/>
              <w:rPr>
                <w:sz w:val="18"/>
              </w:rPr>
            </w:pPr>
            <w:r>
              <w:rPr>
                <w:sz w:val="18"/>
              </w:rPr>
              <w:t>-</w:t>
            </w:r>
            <w:r>
              <w:rPr>
                <w:spacing w:val="-2"/>
                <w:sz w:val="18"/>
              </w:rPr>
              <w:t>0,408</w:t>
            </w:r>
          </w:p>
          <w:p w:rsidR="00D61B91" w:rsidRDefault="00AD1018">
            <w:pPr>
              <w:pStyle w:val="TableParagraph"/>
              <w:spacing w:line="193" w:lineRule="exact"/>
              <w:ind w:left="65"/>
              <w:rPr>
                <w:sz w:val="18"/>
              </w:rPr>
            </w:pPr>
            <w:r>
              <w:rPr>
                <w:spacing w:val="-5"/>
                <w:w w:val="105"/>
                <w:sz w:val="18"/>
              </w:rPr>
              <w:t>**</w:t>
            </w:r>
          </w:p>
        </w:tc>
        <w:tc>
          <w:tcPr>
            <w:tcW w:w="638" w:type="dxa"/>
          </w:tcPr>
          <w:p w:rsidR="00D61B91" w:rsidRDefault="00AD1018">
            <w:pPr>
              <w:pStyle w:val="TableParagraph"/>
              <w:spacing w:before="98"/>
              <w:ind w:left="76"/>
              <w:jc w:val="center"/>
              <w:rPr>
                <w:sz w:val="18"/>
              </w:rPr>
            </w:pPr>
            <w:r>
              <w:rPr>
                <w:spacing w:val="-10"/>
                <w:w w:val="105"/>
                <w:sz w:val="18"/>
              </w:rPr>
              <w:t>–</w:t>
            </w:r>
          </w:p>
        </w:tc>
        <w:tc>
          <w:tcPr>
            <w:tcW w:w="638" w:type="dxa"/>
          </w:tcPr>
          <w:p w:rsidR="00D61B91" w:rsidRDefault="00AD1018">
            <w:pPr>
              <w:pStyle w:val="TableParagraph"/>
              <w:spacing w:before="98"/>
              <w:ind w:left="63"/>
              <w:rPr>
                <w:sz w:val="18"/>
              </w:rPr>
            </w:pPr>
            <w:r>
              <w:rPr>
                <w:sz w:val="18"/>
              </w:rPr>
              <w:t>-</w:t>
            </w:r>
            <w:r>
              <w:rPr>
                <w:spacing w:val="-4"/>
                <w:sz w:val="18"/>
              </w:rPr>
              <w:t>0,24</w:t>
            </w:r>
          </w:p>
        </w:tc>
        <w:tc>
          <w:tcPr>
            <w:tcW w:w="638" w:type="dxa"/>
          </w:tcPr>
          <w:p w:rsidR="00D61B91" w:rsidRDefault="00AD1018">
            <w:pPr>
              <w:pStyle w:val="TableParagraph"/>
              <w:spacing w:before="98"/>
              <w:ind w:left="64"/>
              <w:rPr>
                <w:sz w:val="18"/>
              </w:rPr>
            </w:pPr>
            <w:r>
              <w:rPr>
                <w:sz w:val="18"/>
              </w:rPr>
              <w:t>-</w:t>
            </w:r>
            <w:r>
              <w:rPr>
                <w:spacing w:val="-4"/>
                <w:sz w:val="18"/>
              </w:rPr>
              <w:t>0,30</w:t>
            </w:r>
          </w:p>
        </w:tc>
        <w:tc>
          <w:tcPr>
            <w:tcW w:w="638" w:type="dxa"/>
          </w:tcPr>
          <w:p w:rsidR="00D61B91" w:rsidRDefault="00AD1018">
            <w:pPr>
              <w:pStyle w:val="TableParagraph"/>
              <w:spacing w:before="98"/>
              <w:ind w:left="65"/>
              <w:rPr>
                <w:sz w:val="18"/>
              </w:rPr>
            </w:pPr>
            <w:r>
              <w:rPr>
                <w:spacing w:val="-4"/>
                <w:w w:val="105"/>
                <w:sz w:val="18"/>
              </w:rPr>
              <w:t>0,31</w:t>
            </w:r>
          </w:p>
        </w:tc>
        <w:tc>
          <w:tcPr>
            <w:tcW w:w="638" w:type="dxa"/>
          </w:tcPr>
          <w:p w:rsidR="00D61B91" w:rsidRDefault="00AD1018">
            <w:pPr>
              <w:pStyle w:val="TableParagraph"/>
              <w:spacing w:before="98"/>
              <w:ind w:right="244"/>
              <w:jc w:val="right"/>
              <w:rPr>
                <w:sz w:val="18"/>
              </w:rPr>
            </w:pPr>
            <w:r>
              <w:rPr>
                <w:spacing w:val="-4"/>
                <w:w w:val="105"/>
                <w:sz w:val="18"/>
              </w:rPr>
              <w:t>0,05</w:t>
            </w:r>
          </w:p>
        </w:tc>
        <w:tc>
          <w:tcPr>
            <w:tcW w:w="639" w:type="dxa"/>
          </w:tcPr>
          <w:p w:rsidR="00D61B91" w:rsidRDefault="00AD1018">
            <w:pPr>
              <w:pStyle w:val="TableParagraph"/>
              <w:spacing w:before="98"/>
              <w:ind w:right="245"/>
              <w:jc w:val="right"/>
              <w:rPr>
                <w:sz w:val="18"/>
              </w:rPr>
            </w:pPr>
            <w:r>
              <w:rPr>
                <w:spacing w:val="-4"/>
                <w:w w:val="105"/>
                <w:sz w:val="18"/>
              </w:rPr>
              <w:t>0,22</w:t>
            </w:r>
          </w:p>
        </w:tc>
        <w:tc>
          <w:tcPr>
            <w:tcW w:w="638" w:type="dxa"/>
          </w:tcPr>
          <w:p w:rsidR="00D61B91" w:rsidRDefault="00AD1018">
            <w:pPr>
              <w:pStyle w:val="TableParagraph"/>
              <w:spacing w:before="98"/>
              <w:ind w:right="181"/>
              <w:jc w:val="right"/>
              <w:rPr>
                <w:sz w:val="18"/>
              </w:rPr>
            </w:pPr>
            <w:r>
              <w:rPr>
                <w:sz w:val="18"/>
              </w:rPr>
              <w:t>-</w:t>
            </w:r>
            <w:r>
              <w:rPr>
                <w:spacing w:val="-4"/>
                <w:sz w:val="18"/>
              </w:rPr>
              <w:t>0,11</w:t>
            </w:r>
          </w:p>
        </w:tc>
        <w:tc>
          <w:tcPr>
            <w:tcW w:w="638" w:type="dxa"/>
          </w:tcPr>
          <w:p w:rsidR="00D61B91" w:rsidRDefault="00AD1018">
            <w:pPr>
              <w:pStyle w:val="TableParagraph"/>
              <w:spacing w:before="98"/>
              <w:ind w:right="243"/>
              <w:jc w:val="right"/>
              <w:rPr>
                <w:sz w:val="18"/>
              </w:rPr>
            </w:pPr>
            <w:r>
              <w:rPr>
                <w:spacing w:val="-4"/>
                <w:w w:val="105"/>
                <w:sz w:val="18"/>
              </w:rPr>
              <w:t>0,16</w:t>
            </w:r>
          </w:p>
        </w:tc>
        <w:tc>
          <w:tcPr>
            <w:tcW w:w="638" w:type="dxa"/>
          </w:tcPr>
          <w:p w:rsidR="00D61B91" w:rsidRDefault="00AD1018">
            <w:pPr>
              <w:pStyle w:val="TableParagraph"/>
              <w:spacing w:before="98"/>
              <w:ind w:right="243"/>
              <w:jc w:val="right"/>
              <w:rPr>
                <w:sz w:val="18"/>
              </w:rPr>
            </w:pPr>
            <w:r>
              <w:rPr>
                <w:spacing w:val="-4"/>
                <w:w w:val="105"/>
                <w:sz w:val="18"/>
              </w:rPr>
              <w:t>0,11</w:t>
            </w:r>
          </w:p>
        </w:tc>
      </w:tr>
    </w:tbl>
    <w:p w:rsidR="00D61B91" w:rsidRDefault="00D61B91">
      <w:pPr>
        <w:pStyle w:val="TableParagraph"/>
        <w:jc w:val="right"/>
        <w:rPr>
          <w:sz w:val="18"/>
        </w:rPr>
        <w:sectPr w:rsidR="00D61B91">
          <w:footerReference w:type="default" r:id="rId581"/>
          <w:pgSz w:w="11910" w:h="16840"/>
          <w:pgMar w:top="1040" w:right="708" w:bottom="1340" w:left="850" w:header="0" w:footer="1159" w:gutter="0"/>
          <w:cols w:space="720"/>
        </w:sectPr>
      </w:pPr>
    </w:p>
    <w:p w:rsidR="00D61B91" w:rsidRDefault="00AD1018">
      <w:pPr>
        <w:spacing w:before="69"/>
        <w:ind w:right="595"/>
        <w:jc w:val="right"/>
        <w:rPr>
          <w:sz w:val="18"/>
        </w:rPr>
      </w:pPr>
      <w:r>
        <w:rPr>
          <w:sz w:val="18"/>
        </w:rPr>
        <w:lastRenderedPageBreak/>
        <w:t>Окончание</w:t>
      </w:r>
      <w:r>
        <w:rPr>
          <w:spacing w:val="-5"/>
          <w:sz w:val="18"/>
        </w:rPr>
        <w:t xml:space="preserve"> </w:t>
      </w:r>
      <w:r>
        <w:rPr>
          <w:sz w:val="18"/>
        </w:rPr>
        <w:t>таблицы</w:t>
      </w:r>
      <w:r>
        <w:rPr>
          <w:spacing w:val="-4"/>
          <w:sz w:val="18"/>
        </w:rPr>
        <w:t xml:space="preserve"> </w:t>
      </w:r>
      <w:r>
        <w:rPr>
          <w:spacing w:val="-10"/>
          <w:sz w:val="18"/>
        </w:rPr>
        <w:t>3</w:t>
      </w:r>
    </w:p>
    <w:p w:rsidR="00D61B91" w:rsidRDefault="00D61B91">
      <w:pPr>
        <w:pStyle w:val="a3"/>
        <w:spacing w:before="4"/>
        <w:ind w:left="0" w:firstLine="0"/>
        <w:jc w:val="left"/>
        <w:rPr>
          <w:sz w:val="9"/>
        </w:rPr>
      </w:pPr>
    </w:p>
    <w:tbl>
      <w:tblPr>
        <w:tblStyle w:val="TableNormal"/>
        <w:tblW w:w="0" w:type="auto"/>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403"/>
        <w:gridCol w:w="781"/>
        <w:gridCol w:w="639"/>
        <w:gridCol w:w="639"/>
        <w:gridCol w:w="639"/>
        <w:gridCol w:w="639"/>
        <w:gridCol w:w="639"/>
        <w:gridCol w:w="639"/>
        <w:gridCol w:w="639"/>
        <w:gridCol w:w="640"/>
        <w:gridCol w:w="639"/>
        <w:gridCol w:w="639"/>
      </w:tblGrid>
      <w:tr w:rsidR="00D61B91">
        <w:trPr>
          <w:trHeight w:val="207"/>
        </w:trPr>
        <w:tc>
          <w:tcPr>
            <w:tcW w:w="2403" w:type="dxa"/>
            <w:tcBorders>
              <w:left w:val="single" w:sz="4" w:space="0" w:color="000000"/>
              <w:right w:val="single" w:sz="4" w:space="0" w:color="000000"/>
            </w:tcBorders>
          </w:tcPr>
          <w:p w:rsidR="00D61B91" w:rsidRDefault="00AD1018">
            <w:pPr>
              <w:pStyle w:val="TableParagraph"/>
              <w:spacing w:before="1" w:line="186" w:lineRule="exact"/>
              <w:ind w:left="9"/>
              <w:jc w:val="center"/>
              <w:rPr>
                <w:b/>
                <w:sz w:val="18"/>
              </w:rPr>
            </w:pPr>
            <w:r>
              <w:rPr>
                <w:b/>
                <w:spacing w:val="-10"/>
                <w:w w:val="105"/>
                <w:sz w:val="18"/>
              </w:rPr>
              <w:t>1</w:t>
            </w:r>
          </w:p>
        </w:tc>
        <w:tc>
          <w:tcPr>
            <w:tcW w:w="781" w:type="dxa"/>
            <w:tcBorders>
              <w:left w:val="single" w:sz="4" w:space="0" w:color="000000"/>
              <w:right w:val="single" w:sz="4" w:space="0" w:color="000000"/>
            </w:tcBorders>
          </w:tcPr>
          <w:p w:rsidR="00D61B91" w:rsidRDefault="00AD1018">
            <w:pPr>
              <w:pStyle w:val="TableParagraph"/>
              <w:spacing w:before="1" w:line="186" w:lineRule="exact"/>
              <w:ind w:right="333"/>
              <w:jc w:val="right"/>
              <w:rPr>
                <w:b/>
                <w:sz w:val="18"/>
              </w:rPr>
            </w:pPr>
            <w:r>
              <w:rPr>
                <w:b/>
                <w:spacing w:val="-10"/>
                <w:sz w:val="18"/>
              </w:rPr>
              <w:t>2</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57"/>
              <w:jc w:val="center"/>
              <w:rPr>
                <w:b/>
                <w:sz w:val="18"/>
              </w:rPr>
            </w:pPr>
            <w:r>
              <w:rPr>
                <w:b/>
                <w:spacing w:val="-10"/>
                <w:w w:val="105"/>
                <w:sz w:val="18"/>
              </w:rPr>
              <w:t>3</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3"/>
              <w:jc w:val="center"/>
              <w:rPr>
                <w:b/>
                <w:sz w:val="18"/>
              </w:rPr>
            </w:pPr>
            <w:r>
              <w:rPr>
                <w:b/>
                <w:spacing w:val="-10"/>
                <w:w w:val="105"/>
                <w:sz w:val="18"/>
              </w:rPr>
              <w:t>4</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4"/>
              <w:jc w:val="center"/>
              <w:rPr>
                <w:b/>
                <w:sz w:val="18"/>
              </w:rPr>
            </w:pPr>
            <w:r>
              <w:rPr>
                <w:b/>
                <w:spacing w:val="-10"/>
                <w:w w:val="105"/>
                <w:sz w:val="18"/>
              </w:rPr>
              <w:t>5</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0"/>
              <w:jc w:val="center"/>
              <w:rPr>
                <w:b/>
                <w:sz w:val="18"/>
              </w:rPr>
            </w:pPr>
            <w:r>
              <w:rPr>
                <w:b/>
                <w:spacing w:val="-10"/>
                <w:w w:val="105"/>
                <w:sz w:val="18"/>
              </w:rPr>
              <w:t>6</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6"/>
              <w:jc w:val="center"/>
              <w:rPr>
                <w:b/>
                <w:sz w:val="18"/>
              </w:rPr>
            </w:pPr>
            <w:r>
              <w:rPr>
                <w:b/>
                <w:spacing w:val="-10"/>
                <w:w w:val="105"/>
                <w:sz w:val="18"/>
              </w:rPr>
              <w:t>7</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2"/>
              <w:jc w:val="center"/>
              <w:rPr>
                <w:b/>
                <w:sz w:val="18"/>
              </w:rPr>
            </w:pPr>
            <w:r>
              <w:rPr>
                <w:b/>
                <w:spacing w:val="-10"/>
                <w:w w:val="105"/>
                <w:sz w:val="18"/>
              </w:rPr>
              <w:t>8</w:t>
            </w:r>
          </w:p>
        </w:tc>
        <w:tc>
          <w:tcPr>
            <w:tcW w:w="639" w:type="dxa"/>
            <w:tcBorders>
              <w:left w:val="single" w:sz="4" w:space="0" w:color="000000"/>
              <w:right w:val="single" w:sz="4" w:space="0" w:color="000000"/>
            </w:tcBorders>
          </w:tcPr>
          <w:p w:rsidR="00D61B91" w:rsidRDefault="00AD1018">
            <w:pPr>
              <w:pStyle w:val="TableParagraph"/>
              <w:spacing w:before="1" w:line="186" w:lineRule="exact"/>
              <w:ind w:left="66" w:right="63"/>
              <w:jc w:val="center"/>
              <w:rPr>
                <w:b/>
                <w:sz w:val="18"/>
              </w:rPr>
            </w:pPr>
            <w:r>
              <w:rPr>
                <w:b/>
                <w:spacing w:val="-10"/>
                <w:w w:val="105"/>
                <w:sz w:val="18"/>
              </w:rPr>
              <w:t>9</w:t>
            </w:r>
          </w:p>
        </w:tc>
        <w:tc>
          <w:tcPr>
            <w:tcW w:w="640" w:type="dxa"/>
            <w:tcBorders>
              <w:left w:val="single" w:sz="4" w:space="0" w:color="000000"/>
              <w:right w:val="single" w:sz="4" w:space="0" w:color="000000"/>
            </w:tcBorders>
          </w:tcPr>
          <w:p w:rsidR="00D61B91" w:rsidRDefault="00AD1018">
            <w:pPr>
              <w:pStyle w:val="TableParagraph"/>
              <w:spacing w:before="1" w:line="186" w:lineRule="exact"/>
              <w:ind w:left="56" w:right="58"/>
              <w:jc w:val="center"/>
              <w:rPr>
                <w:b/>
                <w:sz w:val="18"/>
              </w:rPr>
            </w:pPr>
            <w:r>
              <w:rPr>
                <w:b/>
                <w:spacing w:val="-5"/>
                <w:w w:val="105"/>
                <w:sz w:val="18"/>
              </w:rPr>
              <w:t>10</w:t>
            </w:r>
          </w:p>
        </w:tc>
        <w:tc>
          <w:tcPr>
            <w:tcW w:w="639" w:type="dxa"/>
            <w:tcBorders>
              <w:left w:val="single" w:sz="4" w:space="0" w:color="000000"/>
              <w:right w:val="single" w:sz="4" w:space="0" w:color="000000"/>
            </w:tcBorders>
          </w:tcPr>
          <w:p w:rsidR="00D61B91" w:rsidRDefault="00AD1018">
            <w:pPr>
              <w:pStyle w:val="TableParagraph"/>
              <w:spacing w:before="1" w:line="186" w:lineRule="exact"/>
              <w:ind w:right="227"/>
              <w:jc w:val="right"/>
              <w:rPr>
                <w:b/>
                <w:sz w:val="18"/>
              </w:rPr>
            </w:pPr>
            <w:r>
              <w:rPr>
                <w:b/>
                <w:spacing w:val="-5"/>
                <w:w w:val="105"/>
                <w:sz w:val="18"/>
              </w:rPr>
              <w:t>11</w:t>
            </w:r>
          </w:p>
        </w:tc>
        <w:tc>
          <w:tcPr>
            <w:tcW w:w="639" w:type="dxa"/>
            <w:tcBorders>
              <w:left w:val="single" w:sz="4" w:space="0" w:color="000000"/>
              <w:right w:val="single" w:sz="4" w:space="0" w:color="000000"/>
            </w:tcBorders>
          </w:tcPr>
          <w:p w:rsidR="00D61B91" w:rsidRDefault="00AD1018">
            <w:pPr>
              <w:pStyle w:val="TableParagraph"/>
              <w:spacing w:before="1" w:line="186" w:lineRule="exact"/>
              <w:ind w:right="227"/>
              <w:jc w:val="right"/>
              <w:rPr>
                <w:b/>
                <w:sz w:val="18"/>
              </w:rPr>
            </w:pPr>
            <w:r>
              <w:rPr>
                <w:b/>
                <w:spacing w:val="-5"/>
                <w:w w:val="105"/>
                <w:sz w:val="18"/>
              </w:rPr>
              <w:t>12</w:t>
            </w:r>
          </w:p>
        </w:tc>
      </w:tr>
      <w:tr w:rsidR="00D61B91">
        <w:trPr>
          <w:trHeight w:val="453"/>
        </w:trPr>
        <w:tc>
          <w:tcPr>
            <w:tcW w:w="2403" w:type="dxa"/>
            <w:tcBorders>
              <w:left w:val="single" w:sz="4" w:space="0" w:color="000000"/>
              <w:bottom w:val="single" w:sz="4" w:space="0" w:color="000000"/>
              <w:right w:val="single" w:sz="4" w:space="0" w:color="000000"/>
            </w:tcBorders>
          </w:tcPr>
          <w:p w:rsidR="00D61B91" w:rsidRDefault="00AD1018">
            <w:pPr>
              <w:pStyle w:val="TableParagraph"/>
              <w:spacing w:before="16"/>
              <w:ind w:left="62" w:right="963"/>
              <w:rPr>
                <w:sz w:val="18"/>
              </w:rPr>
            </w:pPr>
            <w:r>
              <w:rPr>
                <w:spacing w:val="-2"/>
                <w:w w:val="105"/>
                <w:sz w:val="18"/>
              </w:rPr>
              <w:t>знания</w:t>
            </w:r>
            <w:r>
              <w:rPr>
                <w:spacing w:val="-10"/>
                <w:w w:val="105"/>
                <w:sz w:val="18"/>
              </w:rPr>
              <w:t xml:space="preserve"> </w:t>
            </w:r>
            <w:r>
              <w:rPr>
                <w:spacing w:val="-2"/>
                <w:w w:val="105"/>
                <w:sz w:val="18"/>
              </w:rPr>
              <w:t>и</w:t>
            </w:r>
            <w:r>
              <w:rPr>
                <w:spacing w:val="-10"/>
                <w:w w:val="105"/>
                <w:sz w:val="18"/>
              </w:rPr>
              <w:t xml:space="preserve"> </w:t>
            </w:r>
            <w:r>
              <w:rPr>
                <w:spacing w:val="-2"/>
                <w:w w:val="105"/>
                <w:sz w:val="18"/>
              </w:rPr>
              <w:t xml:space="preserve">навыки </w:t>
            </w:r>
            <w:r>
              <w:rPr>
                <w:w w:val="105"/>
                <w:sz w:val="18"/>
              </w:rPr>
              <w:t>о</w:t>
            </w:r>
            <w:r>
              <w:rPr>
                <w:spacing w:val="40"/>
                <w:w w:val="105"/>
                <w:sz w:val="18"/>
              </w:rPr>
              <w:t xml:space="preserve"> </w:t>
            </w:r>
            <w:r>
              <w:rPr>
                <w:w w:val="105"/>
                <w:sz w:val="18"/>
              </w:rPr>
              <w:t>безопасности</w:t>
            </w:r>
          </w:p>
        </w:tc>
        <w:tc>
          <w:tcPr>
            <w:tcW w:w="781" w:type="dxa"/>
            <w:tcBorders>
              <w:left w:val="single" w:sz="4" w:space="0" w:color="000000"/>
              <w:bottom w:val="single" w:sz="4" w:space="0" w:color="000000"/>
              <w:right w:val="single" w:sz="4" w:space="0" w:color="000000"/>
            </w:tcBorders>
          </w:tcPr>
          <w:p w:rsidR="00D61B91" w:rsidRDefault="00AD1018">
            <w:pPr>
              <w:pStyle w:val="TableParagraph"/>
              <w:spacing w:before="119"/>
              <w:ind w:right="326"/>
              <w:jc w:val="right"/>
              <w:rPr>
                <w:sz w:val="18"/>
              </w:rPr>
            </w:pPr>
            <w:r>
              <w:rPr>
                <w:sz w:val="18"/>
              </w:rPr>
              <w:t>-</w:t>
            </w:r>
            <w:r>
              <w:rPr>
                <w:spacing w:val="-4"/>
                <w:sz w:val="18"/>
              </w:rPr>
              <w:t>0,20</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64"/>
              <w:rPr>
                <w:sz w:val="18"/>
              </w:rPr>
            </w:pPr>
            <w:r>
              <w:rPr>
                <w:sz w:val="18"/>
              </w:rPr>
              <w:t>-</w:t>
            </w:r>
            <w:r>
              <w:rPr>
                <w:spacing w:val="-4"/>
                <w:sz w:val="18"/>
              </w:rPr>
              <w:t>0,09</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61"/>
              <w:rPr>
                <w:sz w:val="18"/>
              </w:rPr>
            </w:pPr>
            <w:r>
              <w:rPr>
                <w:sz w:val="18"/>
              </w:rPr>
              <w:t>-</w:t>
            </w:r>
            <w:r>
              <w:rPr>
                <w:spacing w:val="-4"/>
                <w:sz w:val="18"/>
              </w:rPr>
              <w:t>0,24</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66" w:right="5"/>
              <w:jc w:val="center"/>
              <w:rPr>
                <w:sz w:val="18"/>
              </w:rPr>
            </w:pPr>
            <w:r>
              <w:rPr>
                <w:spacing w:val="-10"/>
                <w:sz w:val="18"/>
              </w:rPr>
              <w:t>–</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62"/>
              <w:rPr>
                <w:sz w:val="18"/>
              </w:rPr>
            </w:pPr>
            <w:r>
              <w:rPr>
                <w:sz w:val="18"/>
              </w:rPr>
              <w:t>-</w:t>
            </w:r>
            <w:r>
              <w:rPr>
                <w:spacing w:val="-4"/>
                <w:sz w:val="18"/>
              </w:rPr>
              <w:t>0,11</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59"/>
              <w:rPr>
                <w:sz w:val="18"/>
              </w:rPr>
            </w:pPr>
            <w:r>
              <w:rPr>
                <w:sz w:val="18"/>
              </w:rPr>
              <w:t>-</w:t>
            </w:r>
            <w:r>
              <w:rPr>
                <w:spacing w:val="-4"/>
                <w:sz w:val="18"/>
              </w:rPr>
              <w:t>0,19</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left="59"/>
              <w:rPr>
                <w:sz w:val="18"/>
              </w:rPr>
            </w:pPr>
            <w:r>
              <w:rPr>
                <w:sz w:val="18"/>
              </w:rPr>
              <w:t>-</w:t>
            </w:r>
            <w:r>
              <w:rPr>
                <w:spacing w:val="-4"/>
                <w:sz w:val="18"/>
              </w:rPr>
              <w:t>0,16</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6"/>
              <w:ind w:left="58"/>
              <w:rPr>
                <w:sz w:val="18"/>
              </w:rPr>
            </w:pPr>
            <w:r>
              <w:rPr>
                <w:sz w:val="18"/>
              </w:rPr>
              <w:t>-</w:t>
            </w:r>
            <w:r>
              <w:rPr>
                <w:spacing w:val="-2"/>
                <w:sz w:val="18"/>
              </w:rPr>
              <w:t>0,538</w:t>
            </w:r>
          </w:p>
          <w:p w:rsidR="00D61B91" w:rsidRDefault="00AD1018">
            <w:pPr>
              <w:pStyle w:val="TableParagraph"/>
              <w:ind w:left="58"/>
              <w:rPr>
                <w:sz w:val="18"/>
              </w:rPr>
            </w:pPr>
            <w:r>
              <w:rPr>
                <w:spacing w:val="-5"/>
                <w:w w:val="105"/>
                <w:sz w:val="18"/>
              </w:rPr>
              <w:t>***</w:t>
            </w:r>
          </w:p>
        </w:tc>
        <w:tc>
          <w:tcPr>
            <w:tcW w:w="640" w:type="dxa"/>
            <w:tcBorders>
              <w:left w:val="single" w:sz="4" w:space="0" w:color="000000"/>
              <w:bottom w:val="single" w:sz="4" w:space="0" w:color="000000"/>
              <w:right w:val="single" w:sz="4" w:space="0" w:color="000000"/>
            </w:tcBorders>
          </w:tcPr>
          <w:p w:rsidR="00D61B91" w:rsidRDefault="00AD1018">
            <w:pPr>
              <w:pStyle w:val="TableParagraph"/>
              <w:spacing w:before="119"/>
              <w:ind w:left="57"/>
              <w:rPr>
                <w:sz w:val="18"/>
              </w:rPr>
            </w:pPr>
            <w:r>
              <w:rPr>
                <w:spacing w:val="-4"/>
                <w:w w:val="105"/>
                <w:sz w:val="18"/>
              </w:rPr>
              <w:t>0,18</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right="254"/>
              <w:jc w:val="right"/>
              <w:rPr>
                <w:sz w:val="18"/>
              </w:rPr>
            </w:pPr>
            <w:r>
              <w:rPr>
                <w:spacing w:val="-4"/>
                <w:w w:val="105"/>
                <w:sz w:val="18"/>
              </w:rPr>
              <w:t>0,02</w:t>
            </w:r>
          </w:p>
        </w:tc>
        <w:tc>
          <w:tcPr>
            <w:tcW w:w="639" w:type="dxa"/>
            <w:tcBorders>
              <w:left w:val="single" w:sz="4" w:space="0" w:color="000000"/>
              <w:bottom w:val="single" w:sz="4" w:space="0" w:color="000000"/>
              <w:right w:val="single" w:sz="4" w:space="0" w:color="000000"/>
            </w:tcBorders>
          </w:tcPr>
          <w:p w:rsidR="00D61B91" w:rsidRDefault="00AD1018">
            <w:pPr>
              <w:pStyle w:val="TableParagraph"/>
              <w:spacing w:before="119"/>
              <w:ind w:right="192"/>
              <w:jc w:val="right"/>
              <w:rPr>
                <w:sz w:val="18"/>
              </w:rPr>
            </w:pPr>
            <w:r>
              <w:rPr>
                <w:sz w:val="18"/>
              </w:rPr>
              <w:t>-</w:t>
            </w:r>
            <w:r>
              <w:rPr>
                <w:spacing w:val="-4"/>
                <w:sz w:val="18"/>
              </w:rPr>
              <w:t>0,22</w:t>
            </w:r>
          </w:p>
        </w:tc>
      </w:tr>
      <w:tr w:rsidR="00D61B91">
        <w:trPr>
          <w:trHeight w:val="455"/>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6"/>
              <w:ind w:left="62"/>
              <w:rPr>
                <w:sz w:val="18"/>
              </w:rPr>
            </w:pPr>
            <w:r>
              <w:rPr>
                <w:sz w:val="18"/>
              </w:rPr>
              <w:t>предусмотрительность</w:t>
            </w:r>
            <w:r>
              <w:rPr>
                <w:spacing w:val="-2"/>
                <w:sz w:val="18"/>
              </w:rPr>
              <w:t xml:space="preserve"> </w:t>
            </w:r>
            <w:r>
              <w:rPr>
                <w:sz w:val="18"/>
              </w:rPr>
              <w:t xml:space="preserve">и </w:t>
            </w:r>
            <w:r>
              <w:rPr>
                <w:spacing w:val="-2"/>
                <w:w w:val="105"/>
                <w:sz w:val="18"/>
              </w:rPr>
              <w:t>планирование</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326"/>
              <w:jc w:val="right"/>
              <w:rPr>
                <w:sz w:val="18"/>
              </w:rPr>
            </w:pPr>
            <w:r>
              <w:rPr>
                <w:sz w:val="18"/>
              </w:rPr>
              <w:t>-</w:t>
            </w:r>
            <w:r>
              <w:rPr>
                <w:spacing w:val="-4"/>
                <w:sz w:val="18"/>
              </w:rPr>
              <w:t>0,15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4"/>
              <w:rPr>
                <w:sz w:val="18"/>
              </w:rPr>
            </w:pPr>
            <w:r>
              <w:rPr>
                <w:sz w:val="18"/>
              </w:rPr>
              <w:t>-</w:t>
            </w:r>
            <w:r>
              <w:rPr>
                <w:spacing w:val="-4"/>
                <w:sz w:val="18"/>
              </w:rPr>
              <w:t>0,14</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1"/>
              <w:rPr>
                <w:sz w:val="18"/>
              </w:rPr>
            </w:pPr>
            <w:r>
              <w:rPr>
                <w:sz w:val="18"/>
              </w:rPr>
              <w:t>-</w:t>
            </w:r>
            <w:r>
              <w:rPr>
                <w:spacing w:val="-4"/>
                <w:sz w:val="18"/>
              </w:rPr>
              <w:t>0,30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0"/>
              <w:rPr>
                <w:sz w:val="18"/>
              </w:rPr>
            </w:pPr>
            <w:r>
              <w:rPr>
                <w:sz w:val="18"/>
              </w:rPr>
              <w:t>-</w:t>
            </w:r>
            <w:r>
              <w:rPr>
                <w:spacing w:val="-4"/>
                <w:sz w:val="18"/>
              </w:rPr>
              <w:t>0,11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6"/>
              <w:jc w:val="center"/>
              <w:rPr>
                <w:sz w:val="18"/>
              </w:rPr>
            </w:pPr>
            <w:r>
              <w:rPr>
                <w:spacing w:val="-10"/>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9"/>
              <w:rPr>
                <w:sz w:val="18"/>
              </w:rPr>
            </w:pPr>
            <w:r>
              <w:rPr>
                <w:sz w:val="18"/>
              </w:rPr>
              <w:t>-</w:t>
            </w:r>
            <w:r>
              <w:rPr>
                <w:spacing w:val="-4"/>
                <w:sz w:val="18"/>
              </w:rPr>
              <w:t>0,13</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9"/>
              <w:rPr>
                <w:sz w:val="18"/>
              </w:rPr>
            </w:pPr>
            <w:r>
              <w:rPr>
                <w:sz w:val="18"/>
              </w:rPr>
              <w:t>-</w:t>
            </w:r>
            <w:r>
              <w:rPr>
                <w:spacing w:val="-4"/>
                <w:sz w:val="18"/>
              </w:rPr>
              <w:t>0,09</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8"/>
              <w:rPr>
                <w:sz w:val="18"/>
              </w:rPr>
            </w:pPr>
            <w:r>
              <w:rPr>
                <w:spacing w:val="-4"/>
                <w:w w:val="105"/>
                <w:sz w:val="18"/>
              </w:rPr>
              <w:t>0,00</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7"/>
              <w:rPr>
                <w:sz w:val="18"/>
              </w:rPr>
            </w:pPr>
            <w:r>
              <w:rPr>
                <w:sz w:val="18"/>
              </w:rPr>
              <w:t>-</w:t>
            </w:r>
            <w:r>
              <w:rPr>
                <w:spacing w:val="-4"/>
                <w:sz w:val="18"/>
              </w:rPr>
              <w:t>0,05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191"/>
              <w:jc w:val="right"/>
              <w:rPr>
                <w:sz w:val="18"/>
              </w:rPr>
            </w:pPr>
            <w:r>
              <w:rPr>
                <w:sz w:val="18"/>
              </w:rPr>
              <w:t>-</w:t>
            </w:r>
            <w:r>
              <w:rPr>
                <w:spacing w:val="-4"/>
                <w:sz w:val="18"/>
              </w:rPr>
              <w:t>0,15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254"/>
              <w:jc w:val="right"/>
              <w:rPr>
                <w:sz w:val="18"/>
              </w:rPr>
            </w:pPr>
            <w:r>
              <w:rPr>
                <w:spacing w:val="-4"/>
                <w:w w:val="105"/>
                <w:sz w:val="18"/>
              </w:rPr>
              <w:t>0,04</w:t>
            </w:r>
          </w:p>
        </w:tc>
      </w:tr>
      <w:tr w:rsidR="00D61B91">
        <w:trPr>
          <w:trHeight w:val="453"/>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4"/>
              <w:ind w:left="62" w:right="559"/>
              <w:rPr>
                <w:sz w:val="18"/>
              </w:rPr>
            </w:pPr>
            <w:r>
              <w:rPr>
                <w:sz w:val="18"/>
              </w:rPr>
              <w:t>критерий</w:t>
            </w:r>
            <w:r>
              <w:rPr>
                <w:spacing w:val="-4"/>
                <w:sz w:val="18"/>
              </w:rPr>
              <w:t xml:space="preserve"> </w:t>
            </w:r>
            <w:r>
              <w:rPr>
                <w:sz w:val="18"/>
              </w:rPr>
              <w:t xml:space="preserve">уверенности </w:t>
            </w:r>
            <w:r>
              <w:rPr>
                <w:w w:val="105"/>
                <w:sz w:val="18"/>
              </w:rPr>
              <w:t>в</w:t>
            </w:r>
            <w:r>
              <w:rPr>
                <w:spacing w:val="40"/>
                <w:w w:val="105"/>
                <w:sz w:val="18"/>
              </w:rPr>
              <w:t xml:space="preserve"> </w:t>
            </w:r>
            <w:r>
              <w:rPr>
                <w:w w:val="105"/>
                <w:sz w:val="18"/>
              </w:rPr>
              <w:t>безопасности</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326"/>
              <w:jc w:val="right"/>
              <w:rPr>
                <w:sz w:val="18"/>
              </w:rPr>
            </w:pPr>
            <w:r>
              <w:rPr>
                <w:sz w:val="18"/>
              </w:rPr>
              <w:t>-</w:t>
            </w:r>
            <w:r>
              <w:rPr>
                <w:spacing w:val="-4"/>
                <w:sz w:val="18"/>
              </w:rPr>
              <w:t>0,08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4"/>
              <w:rPr>
                <w:sz w:val="18"/>
              </w:rPr>
            </w:pPr>
            <w:r>
              <w:rPr>
                <w:sz w:val="18"/>
              </w:rPr>
              <w:t>-</w:t>
            </w:r>
            <w:r>
              <w:rPr>
                <w:spacing w:val="-4"/>
                <w:sz w:val="18"/>
              </w:rPr>
              <w:t>0,10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1"/>
              <w:rPr>
                <w:sz w:val="18"/>
              </w:rPr>
            </w:pPr>
            <w:r>
              <w:rPr>
                <w:spacing w:val="-4"/>
                <w:w w:val="105"/>
                <w:sz w:val="18"/>
              </w:rPr>
              <w:t>0,31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0"/>
              <w:rPr>
                <w:sz w:val="18"/>
              </w:rPr>
            </w:pPr>
            <w:r>
              <w:rPr>
                <w:sz w:val="18"/>
              </w:rPr>
              <w:t>-</w:t>
            </w:r>
            <w:r>
              <w:rPr>
                <w:spacing w:val="-4"/>
                <w:sz w:val="18"/>
              </w:rPr>
              <w:t>0,19</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2"/>
              <w:rPr>
                <w:sz w:val="18"/>
              </w:rPr>
            </w:pPr>
            <w:r>
              <w:rPr>
                <w:sz w:val="18"/>
              </w:rPr>
              <w:t>-</w:t>
            </w:r>
            <w:r>
              <w:rPr>
                <w:spacing w:val="-4"/>
                <w:sz w:val="18"/>
              </w:rPr>
              <w:t>0,13</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6" w:right="6"/>
              <w:jc w:val="center"/>
              <w:rPr>
                <w:sz w:val="18"/>
              </w:rPr>
            </w:pPr>
            <w:r>
              <w:rPr>
                <w:spacing w:val="-10"/>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9"/>
              <w:rPr>
                <w:sz w:val="18"/>
              </w:rPr>
            </w:pPr>
            <w:r>
              <w:rPr>
                <w:spacing w:val="-4"/>
                <w:w w:val="105"/>
                <w:sz w:val="18"/>
              </w:rPr>
              <w:t>0,31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8"/>
              <w:rPr>
                <w:sz w:val="18"/>
              </w:rPr>
            </w:pPr>
            <w:r>
              <w:rPr>
                <w:spacing w:val="-2"/>
                <w:w w:val="105"/>
                <w:sz w:val="18"/>
              </w:rPr>
              <w:t>0,332*</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7"/>
              <w:rPr>
                <w:sz w:val="18"/>
              </w:rPr>
            </w:pPr>
            <w:r>
              <w:rPr>
                <w:sz w:val="18"/>
              </w:rPr>
              <w:t>-</w:t>
            </w:r>
            <w:r>
              <w:rPr>
                <w:spacing w:val="-4"/>
                <w:sz w:val="18"/>
              </w:rPr>
              <w:t>0,27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191"/>
              <w:jc w:val="right"/>
              <w:rPr>
                <w:sz w:val="18"/>
              </w:rPr>
            </w:pPr>
            <w:r>
              <w:rPr>
                <w:sz w:val="18"/>
              </w:rPr>
              <w:t>-</w:t>
            </w:r>
            <w:r>
              <w:rPr>
                <w:spacing w:val="-4"/>
                <w:sz w:val="18"/>
              </w:rPr>
              <w:t>0,17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254"/>
              <w:jc w:val="right"/>
              <w:rPr>
                <w:sz w:val="18"/>
              </w:rPr>
            </w:pPr>
            <w:r>
              <w:rPr>
                <w:spacing w:val="-4"/>
                <w:w w:val="105"/>
                <w:sz w:val="18"/>
              </w:rPr>
              <w:t>0,00</w:t>
            </w:r>
          </w:p>
        </w:tc>
      </w:tr>
      <w:tr w:rsidR="00D61B91">
        <w:trPr>
          <w:trHeight w:val="453"/>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6"/>
              <w:ind w:left="62"/>
              <w:rPr>
                <w:sz w:val="18"/>
              </w:rPr>
            </w:pPr>
            <w:r>
              <w:rPr>
                <w:sz w:val="18"/>
              </w:rPr>
              <w:t>критерий</w:t>
            </w:r>
            <w:r>
              <w:rPr>
                <w:spacing w:val="-6"/>
                <w:sz w:val="18"/>
              </w:rPr>
              <w:t xml:space="preserve"> </w:t>
            </w:r>
            <w:r>
              <w:rPr>
                <w:sz w:val="18"/>
              </w:rPr>
              <w:t xml:space="preserve">социальное </w:t>
            </w:r>
            <w:r>
              <w:rPr>
                <w:spacing w:val="-2"/>
                <w:w w:val="105"/>
                <w:sz w:val="18"/>
              </w:rPr>
              <w:t>окружение</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388"/>
              <w:jc w:val="right"/>
              <w:rPr>
                <w:sz w:val="18"/>
              </w:rPr>
            </w:pPr>
            <w:r>
              <w:rPr>
                <w:spacing w:val="-4"/>
                <w:w w:val="105"/>
                <w:sz w:val="18"/>
              </w:rPr>
              <w:t>0,01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4"/>
              <w:rPr>
                <w:sz w:val="18"/>
              </w:rPr>
            </w:pPr>
            <w:r>
              <w:rPr>
                <w:spacing w:val="-4"/>
                <w:w w:val="105"/>
                <w:sz w:val="18"/>
              </w:rPr>
              <w:t>0,10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1"/>
              <w:rPr>
                <w:sz w:val="18"/>
              </w:rPr>
            </w:pPr>
            <w:r>
              <w:rPr>
                <w:spacing w:val="-4"/>
                <w:w w:val="105"/>
                <w:sz w:val="18"/>
              </w:rPr>
              <w:t>0,05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0"/>
              <w:rPr>
                <w:sz w:val="18"/>
              </w:rPr>
            </w:pPr>
            <w:r>
              <w:rPr>
                <w:sz w:val="18"/>
              </w:rPr>
              <w:t>-</w:t>
            </w:r>
            <w:r>
              <w:rPr>
                <w:spacing w:val="-4"/>
                <w:sz w:val="18"/>
              </w:rPr>
              <w:t>0,16</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2"/>
              <w:rPr>
                <w:sz w:val="18"/>
              </w:rPr>
            </w:pPr>
            <w:r>
              <w:rPr>
                <w:sz w:val="18"/>
              </w:rPr>
              <w:t>-</w:t>
            </w:r>
            <w:r>
              <w:rPr>
                <w:spacing w:val="-4"/>
                <w:sz w:val="18"/>
              </w:rPr>
              <w:t>0,09</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9"/>
              <w:rPr>
                <w:sz w:val="18"/>
              </w:rPr>
            </w:pPr>
            <w:r>
              <w:rPr>
                <w:spacing w:val="-4"/>
                <w:w w:val="105"/>
                <w:sz w:val="18"/>
              </w:rPr>
              <w:t>0,31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66" w:right="7"/>
              <w:jc w:val="center"/>
              <w:rPr>
                <w:sz w:val="18"/>
              </w:rPr>
            </w:pPr>
            <w:r>
              <w:rPr>
                <w:spacing w:val="-10"/>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8"/>
              <w:rPr>
                <w:sz w:val="18"/>
              </w:rPr>
            </w:pPr>
            <w:r>
              <w:rPr>
                <w:spacing w:val="-2"/>
                <w:w w:val="105"/>
                <w:sz w:val="18"/>
              </w:rPr>
              <w:t>0,397*</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left="57"/>
              <w:rPr>
                <w:sz w:val="18"/>
              </w:rPr>
            </w:pPr>
            <w:r>
              <w:rPr>
                <w:spacing w:val="-4"/>
                <w:w w:val="105"/>
                <w:sz w:val="18"/>
              </w:rPr>
              <w:t>0,03</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191"/>
              <w:jc w:val="right"/>
              <w:rPr>
                <w:sz w:val="18"/>
              </w:rPr>
            </w:pPr>
            <w:r>
              <w:rPr>
                <w:sz w:val="18"/>
              </w:rPr>
              <w:t>-</w:t>
            </w:r>
            <w:r>
              <w:rPr>
                <w:spacing w:val="-4"/>
                <w:sz w:val="18"/>
              </w:rPr>
              <w:t>0,14</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9"/>
              <w:ind w:right="254"/>
              <w:jc w:val="right"/>
              <w:rPr>
                <w:sz w:val="18"/>
              </w:rPr>
            </w:pPr>
            <w:r>
              <w:rPr>
                <w:spacing w:val="-4"/>
                <w:w w:val="105"/>
                <w:sz w:val="18"/>
              </w:rPr>
              <w:t>0,05</w:t>
            </w:r>
          </w:p>
        </w:tc>
      </w:tr>
      <w:tr w:rsidR="00D61B91">
        <w:trPr>
          <w:trHeight w:val="414"/>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line="206" w:lineRule="exact"/>
              <w:ind w:left="62" w:right="559"/>
              <w:rPr>
                <w:sz w:val="18"/>
              </w:rPr>
            </w:pPr>
            <w:r>
              <w:rPr>
                <w:w w:val="105"/>
                <w:sz w:val="18"/>
              </w:rPr>
              <w:t>критерий</w:t>
            </w:r>
            <w:r>
              <w:rPr>
                <w:spacing w:val="-6"/>
                <w:w w:val="105"/>
                <w:sz w:val="18"/>
              </w:rPr>
              <w:t xml:space="preserve"> </w:t>
            </w:r>
            <w:r>
              <w:rPr>
                <w:w w:val="105"/>
                <w:sz w:val="18"/>
              </w:rPr>
              <w:t>ощущения безопасности</w:t>
            </w:r>
            <w:r>
              <w:rPr>
                <w:spacing w:val="-12"/>
                <w:w w:val="105"/>
                <w:sz w:val="18"/>
              </w:rPr>
              <w:t xml:space="preserve"> </w:t>
            </w:r>
            <w:r>
              <w:rPr>
                <w:w w:val="105"/>
                <w:sz w:val="18"/>
              </w:rPr>
              <w:t>в</w:t>
            </w:r>
            <w:r>
              <w:rPr>
                <w:spacing w:val="-12"/>
                <w:w w:val="105"/>
                <w:sz w:val="18"/>
              </w:rPr>
              <w:t xml:space="preserve"> </w:t>
            </w:r>
            <w:r>
              <w:rPr>
                <w:w w:val="105"/>
                <w:sz w:val="18"/>
              </w:rPr>
              <w:t>школе</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right="388"/>
              <w:jc w:val="right"/>
              <w:rPr>
                <w:sz w:val="18"/>
              </w:rPr>
            </w:pPr>
            <w:r>
              <w:rPr>
                <w:spacing w:val="-4"/>
                <w:w w:val="105"/>
                <w:sz w:val="18"/>
              </w:rPr>
              <w:t>0,01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64"/>
              <w:rPr>
                <w:sz w:val="18"/>
              </w:rPr>
            </w:pPr>
            <w:r>
              <w:rPr>
                <w:spacing w:val="-4"/>
                <w:w w:val="105"/>
                <w:sz w:val="18"/>
              </w:rPr>
              <w:t>0,07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61"/>
              <w:rPr>
                <w:sz w:val="18"/>
              </w:rPr>
            </w:pPr>
            <w:r>
              <w:rPr>
                <w:spacing w:val="-4"/>
                <w:w w:val="105"/>
                <w:sz w:val="18"/>
              </w:rPr>
              <w:t>0,22</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line="204" w:lineRule="exact"/>
              <w:ind w:left="60"/>
              <w:rPr>
                <w:sz w:val="18"/>
              </w:rPr>
            </w:pPr>
            <w:r>
              <w:rPr>
                <w:sz w:val="18"/>
              </w:rPr>
              <w:t>-</w:t>
            </w:r>
            <w:r>
              <w:rPr>
                <w:spacing w:val="-2"/>
                <w:sz w:val="18"/>
              </w:rPr>
              <w:t>0,538</w:t>
            </w:r>
          </w:p>
          <w:p w:rsidR="00D61B91" w:rsidRDefault="00AD1018">
            <w:pPr>
              <w:pStyle w:val="TableParagraph"/>
              <w:spacing w:line="191" w:lineRule="exact"/>
              <w:ind w:left="60"/>
              <w:rPr>
                <w:sz w:val="18"/>
              </w:rPr>
            </w:pPr>
            <w:r>
              <w:rPr>
                <w:spacing w:val="-5"/>
                <w:w w:val="105"/>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62"/>
              <w:rPr>
                <w:sz w:val="18"/>
              </w:rPr>
            </w:pPr>
            <w:r>
              <w:rPr>
                <w:spacing w:val="-4"/>
                <w:w w:val="105"/>
                <w:sz w:val="18"/>
              </w:rPr>
              <w:t>0,00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59"/>
              <w:rPr>
                <w:sz w:val="18"/>
              </w:rPr>
            </w:pPr>
            <w:r>
              <w:rPr>
                <w:spacing w:val="-2"/>
                <w:w w:val="105"/>
                <w:sz w:val="18"/>
              </w:rPr>
              <w:t>0,332*</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59"/>
              <w:rPr>
                <w:sz w:val="18"/>
              </w:rPr>
            </w:pPr>
            <w:r>
              <w:rPr>
                <w:spacing w:val="-2"/>
                <w:w w:val="105"/>
                <w:sz w:val="18"/>
              </w:rPr>
              <w:t>0,397*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66" w:right="9"/>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left="57"/>
              <w:rPr>
                <w:sz w:val="18"/>
              </w:rPr>
            </w:pPr>
            <w:r>
              <w:rPr>
                <w:sz w:val="18"/>
              </w:rPr>
              <w:t>-</w:t>
            </w:r>
            <w:r>
              <w:rPr>
                <w:spacing w:val="-4"/>
                <w:sz w:val="18"/>
              </w:rPr>
              <w:t>0,21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right="254"/>
              <w:jc w:val="right"/>
              <w:rPr>
                <w:sz w:val="18"/>
              </w:rPr>
            </w:pPr>
            <w:r>
              <w:rPr>
                <w:spacing w:val="-4"/>
                <w:w w:val="105"/>
                <w:sz w:val="18"/>
              </w:rPr>
              <w:t>0,03</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00"/>
              <w:ind w:right="192"/>
              <w:jc w:val="right"/>
              <w:rPr>
                <w:sz w:val="18"/>
              </w:rPr>
            </w:pPr>
            <w:r>
              <w:rPr>
                <w:sz w:val="18"/>
              </w:rPr>
              <w:t>-</w:t>
            </w:r>
            <w:r>
              <w:rPr>
                <w:spacing w:val="-4"/>
                <w:sz w:val="18"/>
              </w:rPr>
              <w:t>0,07</w:t>
            </w:r>
          </w:p>
        </w:tc>
      </w:tr>
      <w:tr w:rsidR="00D61B91">
        <w:trPr>
          <w:trHeight w:val="448"/>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
              <w:ind w:left="62" w:right="353"/>
              <w:rPr>
                <w:sz w:val="18"/>
              </w:rPr>
            </w:pPr>
            <w:r>
              <w:rPr>
                <w:w w:val="105"/>
                <w:sz w:val="18"/>
              </w:rPr>
              <w:t>критерий к склонности</w:t>
            </w:r>
            <w:r>
              <w:rPr>
                <w:spacing w:val="40"/>
                <w:w w:val="105"/>
                <w:sz w:val="18"/>
              </w:rPr>
              <w:t xml:space="preserve"> </w:t>
            </w:r>
            <w:r>
              <w:rPr>
                <w:w w:val="105"/>
                <w:sz w:val="18"/>
              </w:rPr>
              <w:t>к</w:t>
            </w:r>
            <w:r>
              <w:rPr>
                <w:spacing w:val="9"/>
                <w:w w:val="105"/>
                <w:sz w:val="18"/>
              </w:rPr>
              <w:t xml:space="preserve"> </w:t>
            </w:r>
            <w:r>
              <w:rPr>
                <w:w w:val="105"/>
                <w:sz w:val="18"/>
              </w:rPr>
              <w:t>рисковому</w:t>
            </w:r>
            <w:r>
              <w:rPr>
                <w:spacing w:val="-12"/>
                <w:w w:val="105"/>
                <w:sz w:val="18"/>
              </w:rPr>
              <w:t xml:space="preserve"> </w:t>
            </w:r>
            <w:r>
              <w:rPr>
                <w:w w:val="105"/>
                <w:sz w:val="18"/>
              </w:rPr>
              <w:t>поведению</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right="388"/>
              <w:jc w:val="right"/>
              <w:rPr>
                <w:sz w:val="18"/>
              </w:rPr>
            </w:pPr>
            <w:r>
              <w:rPr>
                <w:spacing w:val="-4"/>
                <w:w w:val="105"/>
                <w:sz w:val="18"/>
              </w:rPr>
              <w:t>0,04</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64"/>
              <w:rPr>
                <w:sz w:val="18"/>
              </w:rPr>
            </w:pPr>
            <w:r>
              <w:rPr>
                <w:sz w:val="18"/>
              </w:rPr>
              <w:t>-</w:t>
            </w:r>
            <w:r>
              <w:rPr>
                <w:spacing w:val="-4"/>
                <w:sz w:val="18"/>
              </w:rPr>
              <w:t>0,11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61"/>
              <w:rPr>
                <w:sz w:val="18"/>
              </w:rPr>
            </w:pPr>
            <w:r>
              <w:rPr>
                <w:sz w:val="18"/>
              </w:rPr>
              <w:t>-</w:t>
            </w:r>
            <w:r>
              <w:rPr>
                <w:spacing w:val="-4"/>
                <w:sz w:val="18"/>
              </w:rPr>
              <w:t>0,11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60"/>
              <w:rPr>
                <w:sz w:val="18"/>
              </w:rPr>
            </w:pPr>
            <w:r>
              <w:rPr>
                <w:spacing w:val="-4"/>
                <w:w w:val="105"/>
                <w:sz w:val="18"/>
              </w:rPr>
              <w:t>0,18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62"/>
              <w:rPr>
                <w:sz w:val="18"/>
              </w:rPr>
            </w:pPr>
            <w:r>
              <w:rPr>
                <w:sz w:val="18"/>
              </w:rPr>
              <w:t>-</w:t>
            </w:r>
            <w:r>
              <w:rPr>
                <w:spacing w:val="-4"/>
                <w:sz w:val="18"/>
              </w:rPr>
              <w:t>0,05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59"/>
              <w:rPr>
                <w:sz w:val="18"/>
              </w:rPr>
            </w:pPr>
            <w:r>
              <w:rPr>
                <w:sz w:val="18"/>
              </w:rPr>
              <w:t>-</w:t>
            </w:r>
            <w:r>
              <w:rPr>
                <w:spacing w:val="-4"/>
                <w:sz w:val="18"/>
              </w:rPr>
              <w:t>0,27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59"/>
              <w:rPr>
                <w:sz w:val="18"/>
              </w:rPr>
            </w:pPr>
            <w:r>
              <w:rPr>
                <w:spacing w:val="-4"/>
                <w:w w:val="105"/>
                <w:sz w:val="18"/>
              </w:rPr>
              <w:t>0,03</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58"/>
              <w:rPr>
                <w:sz w:val="18"/>
              </w:rPr>
            </w:pPr>
            <w:r>
              <w:rPr>
                <w:sz w:val="18"/>
              </w:rPr>
              <w:t>-</w:t>
            </w:r>
            <w:r>
              <w:rPr>
                <w:spacing w:val="-4"/>
                <w:sz w:val="18"/>
              </w:rPr>
              <w:t>0,21</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left="58" w:right="2"/>
              <w:jc w:val="center"/>
              <w:rPr>
                <w:sz w:val="18"/>
              </w:rPr>
            </w:pPr>
            <w:r>
              <w:rPr>
                <w:spacing w:val="-10"/>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right="254"/>
              <w:jc w:val="right"/>
              <w:rPr>
                <w:sz w:val="18"/>
              </w:rPr>
            </w:pPr>
            <w:r>
              <w:rPr>
                <w:spacing w:val="-4"/>
                <w:w w:val="105"/>
                <w:sz w:val="18"/>
              </w:rPr>
              <w:t>0,18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5"/>
              <w:ind w:right="254"/>
              <w:jc w:val="right"/>
              <w:rPr>
                <w:sz w:val="18"/>
              </w:rPr>
            </w:pPr>
            <w:r>
              <w:rPr>
                <w:spacing w:val="-4"/>
                <w:w w:val="105"/>
                <w:sz w:val="18"/>
              </w:rPr>
              <w:t>0,10</w:t>
            </w:r>
          </w:p>
        </w:tc>
      </w:tr>
      <w:tr w:rsidR="00D61B91">
        <w:trPr>
          <w:trHeight w:val="453"/>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4"/>
              <w:ind w:left="62"/>
              <w:rPr>
                <w:sz w:val="18"/>
              </w:rPr>
            </w:pPr>
            <w:r>
              <w:rPr>
                <w:sz w:val="18"/>
              </w:rPr>
              <w:t>критерий</w:t>
            </w:r>
            <w:r>
              <w:rPr>
                <w:spacing w:val="-6"/>
                <w:sz w:val="18"/>
              </w:rPr>
              <w:t xml:space="preserve"> </w:t>
            </w:r>
            <w:r>
              <w:rPr>
                <w:sz w:val="18"/>
              </w:rPr>
              <w:t xml:space="preserve">психологический </w:t>
            </w:r>
            <w:r>
              <w:rPr>
                <w:spacing w:val="-2"/>
                <w:w w:val="105"/>
                <w:sz w:val="18"/>
              </w:rPr>
              <w:t>аспект</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388"/>
              <w:jc w:val="right"/>
              <w:rPr>
                <w:sz w:val="18"/>
              </w:rPr>
            </w:pPr>
            <w:r>
              <w:rPr>
                <w:spacing w:val="-4"/>
                <w:w w:val="105"/>
                <w:sz w:val="18"/>
              </w:rPr>
              <w:t>0,08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4"/>
              <w:rPr>
                <w:sz w:val="18"/>
              </w:rPr>
            </w:pPr>
            <w:r>
              <w:rPr>
                <w:sz w:val="18"/>
              </w:rPr>
              <w:t>-</w:t>
            </w:r>
            <w:r>
              <w:rPr>
                <w:spacing w:val="-4"/>
                <w:sz w:val="18"/>
              </w:rPr>
              <w:t>0,08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1"/>
              <w:rPr>
                <w:sz w:val="18"/>
              </w:rPr>
            </w:pPr>
            <w:r>
              <w:rPr>
                <w:spacing w:val="-4"/>
                <w:w w:val="105"/>
                <w:sz w:val="18"/>
              </w:rPr>
              <w:t>0,16</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0"/>
              <w:rPr>
                <w:sz w:val="18"/>
              </w:rPr>
            </w:pPr>
            <w:r>
              <w:rPr>
                <w:spacing w:val="-4"/>
                <w:w w:val="105"/>
                <w:sz w:val="18"/>
              </w:rPr>
              <w:t>0,02</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62"/>
              <w:rPr>
                <w:sz w:val="18"/>
              </w:rPr>
            </w:pPr>
            <w:r>
              <w:rPr>
                <w:sz w:val="18"/>
              </w:rPr>
              <w:t>-</w:t>
            </w:r>
            <w:r>
              <w:rPr>
                <w:spacing w:val="-4"/>
                <w:sz w:val="18"/>
              </w:rPr>
              <w:t>0,15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9"/>
              <w:rPr>
                <w:sz w:val="18"/>
              </w:rPr>
            </w:pPr>
            <w:r>
              <w:rPr>
                <w:sz w:val="18"/>
              </w:rPr>
              <w:t>-</w:t>
            </w:r>
            <w:r>
              <w:rPr>
                <w:spacing w:val="-4"/>
                <w:sz w:val="18"/>
              </w:rPr>
              <w:t>0,17</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9"/>
              <w:rPr>
                <w:sz w:val="18"/>
              </w:rPr>
            </w:pPr>
            <w:r>
              <w:rPr>
                <w:sz w:val="18"/>
              </w:rPr>
              <w:t>-</w:t>
            </w:r>
            <w:r>
              <w:rPr>
                <w:spacing w:val="-4"/>
                <w:sz w:val="18"/>
              </w:rPr>
              <w:t>0,14</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8"/>
              <w:rPr>
                <w:sz w:val="18"/>
              </w:rPr>
            </w:pPr>
            <w:r>
              <w:rPr>
                <w:spacing w:val="-4"/>
                <w:w w:val="105"/>
                <w:sz w:val="18"/>
              </w:rPr>
              <w:t>0,03</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left="57"/>
              <w:rPr>
                <w:sz w:val="18"/>
              </w:rPr>
            </w:pPr>
            <w:r>
              <w:rPr>
                <w:sz w:val="18"/>
              </w:rPr>
              <w:t>-</w:t>
            </w:r>
            <w:r>
              <w:rPr>
                <w:spacing w:val="-4"/>
                <w:sz w:val="18"/>
              </w:rPr>
              <w:t>0,18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240"/>
              <w:jc w:val="right"/>
              <w:rPr>
                <w:sz w:val="18"/>
              </w:rPr>
            </w:pPr>
            <w:r>
              <w:rPr>
                <w:spacing w:val="-10"/>
                <w:sz w:val="18"/>
              </w:rPr>
              <w:t>–</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117"/>
              <w:ind w:right="192"/>
              <w:jc w:val="right"/>
              <w:rPr>
                <w:sz w:val="18"/>
              </w:rPr>
            </w:pPr>
            <w:r>
              <w:rPr>
                <w:sz w:val="18"/>
              </w:rPr>
              <w:t>-</w:t>
            </w:r>
            <w:r>
              <w:rPr>
                <w:spacing w:val="-4"/>
                <w:sz w:val="18"/>
              </w:rPr>
              <w:t>0,08</w:t>
            </w:r>
          </w:p>
        </w:tc>
      </w:tr>
      <w:tr w:rsidR="00D61B91">
        <w:trPr>
          <w:trHeight w:val="414"/>
        </w:trPr>
        <w:tc>
          <w:tcPr>
            <w:tcW w:w="2403"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line="202" w:lineRule="exact"/>
              <w:ind w:left="62"/>
              <w:rPr>
                <w:sz w:val="18"/>
              </w:rPr>
            </w:pPr>
            <w:r>
              <w:rPr>
                <w:sz w:val="18"/>
              </w:rPr>
              <w:t>критерий</w:t>
            </w:r>
            <w:r>
              <w:rPr>
                <w:spacing w:val="23"/>
                <w:sz w:val="18"/>
              </w:rPr>
              <w:t xml:space="preserve"> </w:t>
            </w:r>
            <w:r>
              <w:rPr>
                <w:spacing w:val="-2"/>
                <w:sz w:val="18"/>
              </w:rPr>
              <w:t>элементы</w:t>
            </w:r>
          </w:p>
          <w:p w:rsidR="00D61B91" w:rsidRDefault="00AD1018">
            <w:pPr>
              <w:pStyle w:val="TableParagraph"/>
              <w:spacing w:line="193" w:lineRule="exact"/>
              <w:ind w:left="62"/>
              <w:rPr>
                <w:sz w:val="18"/>
              </w:rPr>
            </w:pPr>
            <w:r>
              <w:rPr>
                <w:w w:val="105"/>
                <w:sz w:val="18"/>
              </w:rPr>
              <w:t>в</w:t>
            </w:r>
            <w:r>
              <w:rPr>
                <w:spacing w:val="38"/>
                <w:w w:val="105"/>
                <w:sz w:val="18"/>
              </w:rPr>
              <w:t xml:space="preserve"> </w:t>
            </w:r>
            <w:r>
              <w:rPr>
                <w:spacing w:val="-2"/>
                <w:w w:val="105"/>
                <w:sz w:val="18"/>
              </w:rPr>
              <w:t>рисунке</w:t>
            </w:r>
          </w:p>
        </w:tc>
        <w:tc>
          <w:tcPr>
            <w:tcW w:w="781"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right="388"/>
              <w:jc w:val="right"/>
              <w:rPr>
                <w:sz w:val="18"/>
              </w:rPr>
            </w:pPr>
            <w:r>
              <w:rPr>
                <w:spacing w:val="-4"/>
                <w:w w:val="105"/>
                <w:sz w:val="18"/>
              </w:rPr>
              <w:t>0,01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64"/>
              <w:rPr>
                <w:sz w:val="18"/>
              </w:rPr>
            </w:pPr>
            <w:r>
              <w:rPr>
                <w:sz w:val="18"/>
              </w:rPr>
              <w:t>-</w:t>
            </w:r>
            <w:r>
              <w:rPr>
                <w:spacing w:val="-4"/>
                <w:sz w:val="18"/>
              </w:rPr>
              <w:t>0,09</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61"/>
              <w:rPr>
                <w:sz w:val="18"/>
              </w:rPr>
            </w:pPr>
            <w:r>
              <w:rPr>
                <w:spacing w:val="-4"/>
                <w:w w:val="105"/>
                <w:sz w:val="18"/>
              </w:rPr>
              <w:t>0,11</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60"/>
              <w:rPr>
                <w:sz w:val="18"/>
              </w:rPr>
            </w:pPr>
            <w:r>
              <w:rPr>
                <w:sz w:val="18"/>
              </w:rPr>
              <w:t>-</w:t>
            </w:r>
            <w:r>
              <w:rPr>
                <w:spacing w:val="-4"/>
                <w:sz w:val="18"/>
              </w:rPr>
              <w:t>0,22</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62"/>
              <w:rPr>
                <w:sz w:val="18"/>
              </w:rPr>
            </w:pPr>
            <w:r>
              <w:rPr>
                <w:spacing w:val="-4"/>
                <w:w w:val="105"/>
                <w:sz w:val="18"/>
              </w:rPr>
              <w:t>0,04</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59"/>
              <w:rPr>
                <w:sz w:val="18"/>
              </w:rPr>
            </w:pPr>
            <w:r>
              <w:rPr>
                <w:spacing w:val="-4"/>
                <w:w w:val="105"/>
                <w:sz w:val="18"/>
              </w:rPr>
              <w:t>0,00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59"/>
              <w:rPr>
                <w:sz w:val="18"/>
              </w:rPr>
            </w:pPr>
            <w:r>
              <w:rPr>
                <w:spacing w:val="-4"/>
                <w:w w:val="105"/>
                <w:sz w:val="18"/>
              </w:rPr>
              <w:t>0,05</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58"/>
              <w:rPr>
                <w:sz w:val="18"/>
              </w:rPr>
            </w:pPr>
            <w:r>
              <w:rPr>
                <w:sz w:val="18"/>
              </w:rPr>
              <w:t>-</w:t>
            </w:r>
            <w:r>
              <w:rPr>
                <w:spacing w:val="-4"/>
                <w:sz w:val="18"/>
              </w:rPr>
              <w:t>0,07</w:t>
            </w:r>
          </w:p>
        </w:tc>
        <w:tc>
          <w:tcPr>
            <w:tcW w:w="640"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left="57"/>
              <w:rPr>
                <w:sz w:val="18"/>
              </w:rPr>
            </w:pPr>
            <w:r>
              <w:rPr>
                <w:spacing w:val="-4"/>
                <w:w w:val="105"/>
                <w:sz w:val="18"/>
              </w:rPr>
              <w:t>0,10</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right="191"/>
              <w:jc w:val="right"/>
              <w:rPr>
                <w:sz w:val="18"/>
              </w:rPr>
            </w:pPr>
            <w:r>
              <w:rPr>
                <w:sz w:val="18"/>
              </w:rPr>
              <w:t>-</w:t>
            </w:r>
            <w:r>
              <w:rPr>
                <w:spacing w:val="-4"/>
                <w:sz w:val="18"/>
              </w:rPr>
              <w:t>0,08</w:t>
            </w:r>
          </w:p>
        </w:tc>
        <w:tc>
          <w:tcPr>
            <w:tcW w:w="639" w:type="dxa"/>
            <w:tcBorders>
              <w:top w:val="single" w:sz="4" w:space="0" w:color="000000"/>
              <w:left w:val="single" w:sz="4" w:space="0" w:color="000000"/>
              <w:bottom w:val="single" w:sz="4" w:space="0" w:color="000000"/>
              <w:right w:val="single" w:sz="4" w:space="0" w:color="000000"/>
            </w:tcBorders>
          </w:tcPr>
          <w:p w:rsidR="00D61B91" w:rsidRDefault="00AD1018">
            <w:pPr>
              <w:pStyle w:val="TableParagraph"/>
              <w:spacing w:before="98"/>
              <w:ind w:right="240"/>
              <w:jc w:val="right"/>
              <w:rPr>
                <w:sz w:val="18"/>
              </w:rPr>
            </w:pPr>
            <w:r>
              <w:rPr>
                <w:spacing w:val="-10"/>
                <w:sz w:val="18"/>
              </w:rPr>
              <w:t>–</w:t>
            </w:r>
          </w:p>
        </w:tc>
      </w:tr>
    </w:tbl>
    <w:p w:rsidR="00D61B91" w:rsidRDefault="00AD1018">
      <w:pPr>
        <w:spacing w:before="123"/>
        <w:ind w:left="170" w:right="591" w:firstLine="566"/>
        <w:jc w:val="both"/>
        <w:rPr>
          <w:i/>
          <w:sz w:val="20"/>
        </w:rPr>
      </w:pPr>
      <w:r>
        <w:rPr>
          <w:b/>
          <w:sz w:val="20"/>
        </w:rPr>
        <w:t xml:space="preserve">Примечание: </w:t>
      </w:r>
      <w:r>
        <w:rPr>
          <w:i/>
          <w:sz w:val="20"/>
        </w:rPr>
        <w:t>коэффициенты корреляции Спирмена, которые демонстрируют взаимосвязи между раз-личными</w:t>
      </w:r>
      <w:r>
        <w:rPr>
          <w:i/>
          <w:spacing w:val="35"/>
          <w:sz w:val="20"/>
        </w:rPr>
        <w:t xml:space="preserve"> </w:t>
      </w:r>
      <w:r>
        <w:rPr>
          <w:i/>
          <w:sz w:val="20"/>
        </w:rPr>
        <w:t>аспектами</w:t>
      </w:r>
      <w:r>
        <w:rPr>
          <w:i/>
          <w:spacing w:val="35"/>
          <w:sz w:val="20"/>
        </w:rPr>
        <w:t xml:space="preserve"> </w:t>
      </w:r>
      <w:r>
        <w:rPr>
          <w:i/>
          <w:sz w:val="20"/>
        </w:rPr>
        <w:t>восприятия</w:t>
      </w:r>
      <w:r>
        <w:rPr>
          <w:i/>
          <w:spacing w:val="39"/>
          <w:sz w:val="20"/>
        </w:rPr>
        <w:t xml:space="preserve"> </w:t>
      </w:r>
      <w:r>
        <w:rPr>
          <w:i/>
          <w:sz w:val="20"/>
        </w:rPr>
        <w:t>безопасности</w:t>
      </w:r>
      <w:r>
        <w:rPr>
          <w:i/>
          <w:spacing w:val="36"/>
          <w:sz w:val="20"/>
        </w:rPr>
        <w:t xml:space="preserve"> </w:t>
      </w:r>
      <w:r>
        <w:rPr>
          <w:i/>
          <w:sz w:val="20"/>
        </w:rPr>
        <w:t>среди</w:t>
      </w:r>
      <w:r>
        <w:rPr>
          <w:i/>
          <w:spacing w:val="35"/>
          <w:sz w:val="20"/>
        </w:rPr>
        <w:t xml:space="preserve"> </w:t>
      </w:r>
      <w:r>
        <w:rPr>
          <w:i/>
          <w:sz w:val="20"/>
        </w:rPr>
        <w:t>подростков</w:t>
      </w:r>
      <w:r>
        <w:rPr>
          <w:i/>
          <w:spacing w:val="34"/>
          <w:sz w:val="20"/>
        </w:rPr>
        <w:t xml:space="preserve"> </w:t>
      </w:r>
      <w:r>
        <w:rPr>
          <w:i/>
          <w:sz w:val="20"/>
        </w:rPr>
        <w:t>группы</w:t>
      </w:r>
      <w:r>
        <w:rPr>
          <w:i/>
          <w:spacing w:val="23"/>
          <w:sz w:val="20"/>
        </w:rPr>
        <w:t xml:space="preserve"> </w:t>
      </w:r>
      <w:r>
        <w:rPr>
          <w:i/>
          <w:sz w:val="20"/>
        </w:rPr>
        <w:t>«риска».</w:t>
      </w:r>
      <w:r>
        <w:rPr>
          <w:i/>
          <w:spacing w:val="23"/>
          <w:sz w:val="20"/>
        </w:rPr>
        <w:t xml:space="preserve"> </w:t>
      </w:r>
      <w:r>
        <w:rPr>
          <w:i/>
          <w:sz w:val="20"/>
        </w:rPr>
        <w:t>Звёздочки</w:t>
      </w:r>
      <w:r>
        <w:rPr>
          <w:i/>
          <w:spacing w:val="23"/>
          <w:sz w:val="20"/>
        </w:rPr>
        <w:t xml:space="preserve"> </w:t>
      </w:r>
      <w:r>
        <w:rPr>
          <w:sz w:val="20"/>
        </w:rPr>
        <w:t>(</w:t>
      </w:r>
      <w:r>
        <w:rPr>
          <w:spacing w:val="35"/>
          <w:sz w:val="20"/>
        </w:rPr>
        <w:t xml:space="preserve"> </w:t>
      </w:r>
      <w:r>
        <w:rPr>
          <w:sz w:val="20"/>
        </w:rPr>
        <w:t>)</w:t>
      </w:r>
      <w:r>
        <w:rPr>
          <w:spacing w:val="23"/>
          <w:sz w:val="20"/>
        </w:rPr>
        <w:t xml:space="preserve"> </w:t>
      </w:r>
      <w:r>
        <w:rPr>
          <w:i/>
          <w:sz w:val="20"/>
        </w:rPr>
        <w:t>указывают на</w:t>
      </w:r>
      <w:r>
        <w:rPr>
          <w:i/>
          <w:spacing w:val="-6"/>
          <w:sz w:val="20"/>
        </w:rPr>
        <w:t xml:space="preserve"> </w:t>
      </w:r>
      <w:r>
        <w:rPr>
          <w:i/>
          <w:sz w:val="20"/>
        </w:rPr>
        <w:t>уровень</w:t>
      </w:r>
      <w:r>
        <w:rPr>
          <w:i/>
          <w:spacing w:val="-3"/>
          <w:sz w:val="20"/>
        </w:rPr>
        <w:t xml:space="preserve"> </w:t>
      </w:r>
      <w:r>
        <w:rPr>
          <w:i/>
          <w:sz w:val="20"/>
        </w:rPr>
        <w:t>значимости</w:t>
      </w:r>
      <w:r>
        <w:rPr>
          <w:i/>
          <w:spacing w:val="-5"/>
          <w:sz w:val="20"/>
        </w:rPr>
        <w:t xml:space="preserve"> </w:t>
      </w:r>
      <w:r>
        <w:rPr>
          <w:i/>
          <w:sz w:val="20"/>
        </w:rPr>
        <w:t>корреляций,</w:t>
      </w:r>
      <w:r>
        <w:rPr>
          <w:i/>
          <w:spacing w:val="-4"/>
          <w:sz w:val="20"/>
        </w:rPr>
        <w:t xml:space="preserve"> </w:t>
      </w:r>
      <w:r>
        <w:rPr>
          <w:i/>
          <w:sz w:val="20"/>
        </w:rPr>
        <w:t>где</w:t>
      </w:r>
      <w:r>
        <w:rPr>
          <w:i/>
          <w:spacing w:val="-7"/>
          <w:sz w:val="20"/>
        </w:rPr>
        <w:t xml:space="preserve"> </w:t>
      </w:r>
      <w:r>
        <w:rPr>
          <w:i/>
          <w:sz w:val="20"/>
        </w:rPr>
        <w:t>одна</w:t>
      </w:r>
      <w:r>
        <w:rPr>
          <w:i/>
          <w:spacing w:val="-6"/>
          <w:sz w:val="20"/>
        </w:rPr>
        <w:t xml:space="preserve"> </w:t>
      </w:r>
      <w:r>
        <w:rPr>
          <w:i/>
          <w:sz w:val="20"/>
        </w:rPr>
        <w:t xml:space="preserve">звезда </w:t>
      </w:r>
      <w:r>
        <w:rPr>
          <w:sz w:val="20"/>
        </w:rPr>
        <w:t xml:space="preserve">( ) </w:t>
      </w:r>
      <w:r>
        <w:rPr>
          <w:i/>
          <w:sz w:val="20"/>
        </w:rPr>
        <w:t>обозначает</w:t>
      </w:r>
      <w:r>
        <w:rPr>
          <w:i/>
          <w:spacing w:val="17"/>
          <w:sz w:val="20"/>
        </w:rPr>
        <w:t xml:space="preserve"> </w:t>
      </w:r>
      <w:r>
        <w:rPr>
          <w:i/>
          <w:sz w:val="20"/>
        </w:rPr>
        <w:t>значимость на уровне 0,05,</w:t>
      </w:r>
      <w:r>
        <w:rPr>
          <w:i/>
          <w:spacing w:val="17"/>
          <w:sz w:val="20"/>
        </w:rPr>
        <w:t xml:space="preserve"> </w:t>
      </w:r>
      <w:r>
        <w:rPr>
          <w:i/>
          <w:sz w:val="20"/>
        </w:rPr>
        <w:t>две звезды</w:t>
      </w:r>
      <w:r>
        <w:rPr>
          <w:i/>
          <w:spacing w:val="17"/>
          <w:sz w:val="20"/>
        </w:rPr>
        <w:t xml:space="preserve"> </w:t>
      </w:r>
      <w:r>
        <w:rPr>
          <w:sz w:val="20"/>
        </w:rPr>
        <w:t>( )</w:t>
      </w:r>
      <w:r>
        <w:rPr>
          <w:spacing w:val="18"/>
          <w:sz w:val="20"/>
        </w:rPr>
        <w:t xml:space="preserve"> </w:t>
      </w:r>
      <w:r>
        <w:rPr>
          <w:i/>
          <w:sz w:val="20"/>
        </w:rPr>
        <w:t xml:space="preserve">– на уровне 0,01, а три звезды </w:t>
      </w:r>
      <w:r>
        <w:rPr>
          <w:sz w:val="20"/>
        </w:rPr>
        <w:t xml:space="preserve">(*) </w:t>
      </w:r>
      <w:r>
        <w:rPr>
          <w:i/>
          <w:sz w:val="20"/>
        </w:rPr>
        <w:t>– на уровне 0,001.</w:t>
      </w:r>
    </w:p>
    <w:p w:rsidR="00D61B91" w:rsidRDefault="00AD1018">
      <w:pPr>
        <w:pStyle w:val="a3"/>
        <w:spacing w:before="163"/>
        <w:ind w:left="170" w:right="590"/>
      </w:pPr>
      <w:r>
        <w:t>Неожиданностью стали результаты, показывающие, что обучение безопасности и развитие соответ-ствующих навыков, хотя и способствуют повышению критического восприя</w:t>
      </w:r>
      <w:r>
        <w:t>тия школьных угроз, могут сни-жать субъективное ощущение защищенности. В результате статистического анализа на основе данных JASP были определены значимые корреляции между различными аспектами представления о безопасности, такими как</w:t>
      </w:r>
      <w:r>
        <w:rPr>
          <w:spacing w:val="-1"/>
        </w:rPr>
        <w:t xml:space="preserve"> </w:t>
      </w:r>
      <w:r>
        <w:t>физическая</w:t>
      </w:r>
      <w:r>
        <w:rPr>
          <w:spacing w:val="-1"/>
        </w:rPr>
        <w:t xml:space="preserve"> </w:t>
      </w:r>
      <w:r>
        <w:t>безопасност</w:t>
      </w:r>
      <w:r>
        <w:t>ь, социальная безопасность и уверенность</w:t>
      </w:r>
      <w:r>
        <w:rPr>
          <w:spacing w:val="-1"/>
        </w:rPr>
        <w:t xml:space="preserve"> </w:t>
      </w:r>
      <w:r>
        <w:t>в</w:t>
      </w:r>
      <w:r>
        <w:rPr>
          <w:spacing w:val="-1"/>
        </w:rPr>
        <w:t xml:space="preserve"> </w:t>
      </w:r>
      <w:r>
        <w:t>окружении. Эти выводы подчеркивают сложность и неоднородность представлений о безопасности среди подростков</w:t>
      </w:r>
      <w:r>
        <w:rPr>
          <w:spacing w:val="-3"/>
        </w:rPr>
        <w:t xml:space="preserve"> </w:t>
      </w:r>
      <w:r>
        <w:t>группы</w:t>
      </w:r>
      <w:r>
        <w:rPr>
          <w:spacing w:val="-8"/>
        </w:rPr>
        <w:t xml:space="preserve"> </w:t>
      </w:r>
      <w:r>
        <w:t>«риска».</w:t>
      </w:r>
      <w:r>
        <w:rPr>
          <w:spacing w:val="-8"/>
        </w:rPr>
        <w:t xml:space="preserve"> </w:t>
      </w:r>
      <w:r>
        <w:t>Таблица</w:t>
      </w:r>
      <w:r>
        <w:rPr>
          <w:spacing w:val="-8"/>
        </w:rPr>
        <w:t xml:space="preserve"> </w:t>
      </w:r>
      <w:r>
        <w:t>корре-ляций, полученная для группы «риска», выявила несколько важных взаимосвязей</w:t>
      </w:r>
      <w:r>
        <w:t xml:space="preserve"> между ощущением безопас-ности в различных аспектах жизни подростков.</w:t>
      </w:r>
    </w:p>
    <w:p w:rsidR="00D61B91" w:rsidRDefault="00AD1018">
      <w:pPr>
        <w:pStyle w:val="a3"/>
        <w:ind w:left="170" w:right="589"/>
      </w:pPr>
      <w:r>
        <w:t>Во-первых,</w:t>
      </w:r>
      <w:r>
        <w:rPr>
          <w:spacing w:val="40"/>
        </w:rPr>
        <w:t xml:space="preserve"> </w:t>
      </w:r>
      <w:r>
        <w:t>существует</w:t>
      </w:r>
      <w:r>
        <w:rPr>
          <w:spacing w:val="40"/>
        </w:rPr>
        <w:t xml:space="preserve"> </w:t>
      </w:r>
      <w:r>
        <w:t>слабая</w:t>
      </w:r>
      <w:r>
        <w:rPr>
          <w:spacing w:val="40"/>
        </w:rPr>
        <w:t xml:space="preserve"> </w:t>
      </w:r>
      <w:r>
        <w:t>обратная</w:t>
      </w:r>
      <w:r>
        <w:rPr>
          <w:spacing w:val="40"/>
        </w:rPr>
        <w:t xml:space="preserve"> </w:t>
      </w:r>
      <w:r>
        <w:t>связь</w:t>
      </w:r>
      <w:r>
        <w:rPr>
          <w:spacing w:val="40"/>
        </w:rPr>
        <w:t xml:space="preserve"> </w:t>
      </w:r>
      <w:r>
        <w:t>между</w:t>
      </w:r>
      <w:r>
        <w:rPr>
          <w:spacing w:val="40"/>
        </w:rPr>
        <w:t xml:space="preserve"> </w:t>
      </w:r>
      <w:r>
        <w:t>социальной</w:t>
      </w:r>
      <w:r>
        <w:rPr>
          <w:spacing w:val="40"/>
        </w:rPr>
        <w:t xml:space="preserve"> </w:t>
      </w:r>
      <w:r>
        <w:t>и</w:t>
      </w:r>
      <w:r>
        <w:rPr>
          <w:spacing w:val="40"/>
        </w:rPr>
        <w:t xml:space="preserve"> </w:t>
      </w:r>
      <w:r>
        <w:t>психологической</w:t>
      </w:r>
      <w:r>
        <w:rPr>
          <w:spacing w:val="40"/>
        </w:rPr>
        <w:t xml:space="preserve"> </w:t>
      </w:r>
      <w:r>
        <w:t xml:space="preserve">безопасностью </w:t>
      </w:r>
      <w:r>
        <w:rPr>
          <w:spacing w:val="-2"/>
        </w:rPr>
        <w:t>(-0,201),</w:t>
      </w:r>
      <w:r>
        <w:rPr>
          <w:spacing w:val="-5"/>
        </w:rPr>
        <w:t xml:space="preserve"> </w:t>
      </w:r>
      <w:r>
        <w:rPr>
          <w:spacing w:val="-2"/>
        </w:rPr>
        <w:t>что</w:t>
      </w:r>
      <w:r>
        <w:rPr>
          <w:spacing w:val="-3"/>
        </w:rPr>
        <w:t xml:space="preserve"> </w:t>
      </w:r>
      <w:r>
        <w:rPr>
          <w:spacing w:val="-2"/>
        </w:rPr>
        <w:t>предполагает,</w:t>
      </w:r>
      <w:r>
        <w:rPr>
          <w:spacing w:val="-5"/>
        </w:rPr>
        <w:t xml:space="preserve"> </w:t>
      </w:r>
      <w:r>
        <w:rPr>
          <w:spacing w:val="-2"/>
        </w:rPr>
        <w:t>что</w:t>
      </w:r>
      <w:r>
        <w:rPr>
          <w:spacing w:val="-5"/>
        </w:rPr>
        <w:t xml:space="preserve"> </w:t>
      </w:r>
      <w:r>
        <w:rPr>
          <w:spacing w:val="-2"/>
        </w:rPr>
        <w:t>подростки</w:t>
      </w:r>
      <w:r>
        <w:rPr>
          <w:spacing w:val="-5"/>
        </w:rPr>
        <w:t xml:space="preserve"> </w:t>
      </w:r>
      <w:r>
        <w:rPr>
          <w:spacing w:val="-2"/>
        </w:rPr>
        <w:t>с</w:t>
      </w:r>
      <w:r>
        <w:rPr>
          <w:spacing w:val="-3"/>
        </w:rPr>
        <w:t xml:space="preserve"> </w:t>
      </w:r>
      <w:r>
        <w:rPr>
          <w:spacing w:val="-2"/>
        </w:rPr>
        <w:t>более</w:t>
      </w:r>
      <w:r>
        <w:rPr>
          <w:spacing w:val="-3"/>
        </w:rPr>
        <w:t xml:space="preserve"> </w:t>
      </w:r>
      <w:r>
        <w:rPr>
          <w:spacing w:val="-2"/>
        </w:rPr>
        <w:t>высоким</w:t>
      </w:r>
      <w:r>
        <w:rPr>
          <w:spacing w:val="-5"/>
        </w:rPr>
        <w:t xml:space="preserve"> </w:t>
      </w:r>
      <w:r>
        <w:rPr>
          <w:spacing w:val="-2"/>
        </w:rPr>
        <w:t>чувством социальной</w:t>
      </w:r>
      <w:r>
        <w:rPr>
          <w:spacing w:val="-5"/>
        </w:rPr>
        <w:t xml:space="preserve"> </w:t>
      </w:r>
      <w:r>
        <w:rPr>
          <w:spacing w:val="-2"/>
        </w:rPr>
        <w:t>безопасности</w:t>
      </w:r>
      <w:r>
        <w:rPr>
          <w:spacing w:val="-6"/>
        </w:rPr>
        <w:t xml:space="preserve"> </w:t>
      </w:r>
      <w:r>
        <w:rPr>
          <w:spacing w:val="-2"/>
        </w:rPr>
        <w:t>могут ощущать</w:t>
      </w:r>
      <w:r>
        <w:rPr>
          <w:spacing w:val="-3"/>
        </w:rPr>
        <w:t xml:space="preserve"> </w:t>
      </w:r>
      <w:r>
        <w:rPr>
          <w:spacing w:val="-2"/>
        </w:rPr>
        <w:t>не-</w:t>
      </w:r>
      <w:r>
        <w:t>большой спад в психологической безопасности. Это может быть связано с тем, что стремление быть принятым в</w:t>
      </w:r>
      <w:r>
        <w:rPr>
          <w:spacing w:val="-13"/>
        </w:rPr>
        <w:t xml:space="preserve"> </w:t>
      </w:r>
      <w:r>
        <w:t>группе</w:t>
      </w:r>
      <w:r>
        <w:rPr>
          <w:spacing w:val="-12"/>
        </w:rPr>
        <w:t xml:space="preserve"> </w:t>
      </w:r>
      <w:r>
        <w:t>может</w:t>
      </w:r>
      <w:r>
        <w:rPr>
          <w:spacing w:val="-13"/>
        </w:rPr>
        <w:t xml:space="preserve"> </w:t>
      </w:r>
      <w:r>
        <w:t>вызывать</w:t>
      </w:r>
      <w:r>
        <w:rPr>
          <w:spacing w:val="-12"/>
        </w:rPr>
        <w:t xml:space="preserve"> </w:t>
      </w:r>
      <w:r>
        <w:t>стресс</w:t>
      </w:r>
      <w:r>
        <w:rPr>
          <w:spacing w:val="-12"/>
        </w:rPr>
        <w:t xml:space="preserve"> </w:t>
      </w:r>
      <w:r>
        <w:t>или</w:t>
      </w:r>
      <w:r>
        <w:rPr>
          <w:spacing w:val="-13"/>
        </w:rPr>
        <w:t xml:space="preserve"> </w:t>
      </w:r>
      <w:r>
        <w:t>тревогу.</w:t>
      </w:r>
      <w:r>
        <w:rPr>
          <w:spacing w:val="-11"/>
        </w:rPr>
        <w:t xml:space="preserve"> </w:t>
      </w:r>
      <w:r>
        <w:t>Далее,</w:t>
      </w:r>
      <w:r>
        <w:rPr>
          <w:spacing w:val="-12"/>
        </w:rPr>
        <w:t xml:space="preserve"> </w:t>
      </w:r>
      <w:r>
        <w:t>корреляция</w:t>
      </w:r>
      <w:r>
        <w:rPr>
          <w:spacing w:val="-12"/>
        </w:rPr>
        <w:t xml:space="preserve"> </w:t>
      </w:r>
      <w:r>
        <w:t>между</w:t>
      </w:r>
      <w:r>
        <w:rPr>
          <w:spacing w:val="-13"/>
        </w:rPr>
        <w:t xml:space="preserve"> </w:t>
      </w:r>
      <w:r>
        <w:t>социальной</w:t>
      </w:r>
      <w:r>
        <w:rPr>
          <w:spacing w:val="-12"/>
        </w:rPr>
        <w:t xml:space="preserve"> </w:t>
      </w:r>
      <w:r>
        <w:t>и</w:t>
      </w:r>
      <w:r>
        <w:rPr>
          <w:spacing w:val="-13"/>
        </w:rPr>
        <w:t xml:space="preserve"> </w:t>
      </w:r>
      <w:r>
        <w:t>физической</w:t>
      </w:r>
      <w:r>
        <w:rPr>
          <w:spacing w:val="-12"/>
        </w:rPr>
        <w:t xml:space="preserve"> </w:t>
      </w:r>
      <w:r>
        <w:t>безопаснос</w:t>
      </w:r>
      <w:r>
        <w:t>тью составляет</w:t>
      </w:r>
      <w:r>
        <w:rPr>
          <w:spacing w:val="-3"/>
        </w:rPr>
        <w:t xml:space="preserve"> </w:t>
      </w:r>
      <w:r>
        <w:t>-0,378</w:t>
      </w:r>
      <w:r>
        <w:rPr>
          <w:spacing w:val="-4"/>
        </w:rPr>
        <w:t xml:space="preserve"> </w:t>
      </w:r>
      <w:r>
        <w:t>и</w:t>
      </w:r>
      <w:r>
        <w:rPr>
          <w:spacing w:val="-3"/>
        </w:rPr>
        <w:t xml:space="preserve"> </w:t>
      </w:r>
      <w:r>
        <w:t>указывает</w:t>
      </w:r>
      <w:r>
        <w:rPr>
          <w:spacing w:val="-5"/>
        </w:rPr>
        <w:t xml:space="preserve"> </w:t>
      </w:r>
      <w:r>
        <w:t>на</w:t>
      </w:r>
      <w:r>
        <w:rPr>
          <w:spacing w:val="-3"/>
        </w:rPr>
        <w:t xml:space="preserve"> </w:t>
      </w:r>
      <w:r>
        <w:t>то,</w:t>
      </w:r>
      <w:r>
        <w:rPr>
          <w:spacing w:val="-4"/>
        </w:rPr>
        <w:t xml:space="preserve"> </w:t>
      </w:r>
      <w:r>
        <w:t>что</w:t>
      </w:r>
      <w:r>
        <w:rPr>
          <w:spacing w:val="-4"/>
        </w:rPr>
        <w:t xml:space="preserve"> </w:t>
      </w:r>
      <w:r>
        <w:t>снижение</w:t>
      </w:r>
      <w:r>
        <w:rPr>
          <w:spacing w:val="-4"/>
        </w:rPr>
        <w:t xml:space="preserve"> </w:t>
      </w:r>
      <w:r>
        <w:t>социальной</w:t>
      </w:r>
      <w:r>
        <w:rPr>
          <w:spacing w:val="-3"/>
        </w:rPr>
        <w:t xml:space="preserve"> </w:t>
      </w:r>
      <w:r>
        <w:t>безопасности</w:t>
      </w:r>
      <w:r>
        <w:rPr>
          <w:spacing w:val="-6"/>
        </w:rPr>
        <w:t xml:space="preserve"> </w:t>
      </w:r>
      <w:r>
        <w:t>связано</w:t>
      </w:r>
      <w:r>
        <w:rPr>
          <w:spacing w:val="-2"/>
        </w:rPr>
        <w:t xml:space="preserve"> </w:t>
      </w:r>
      <w:r>
        <w:t>с</w:t>
      </w:r>
      <w:r>
        <w:rPr>
          <w:spacing w:val="-3"/>
        </w:rPr>
        <w:t xml:space="preserve"> </w:t>
      </w:r>
      <w:r>
        <w:t>увеличением</w:t>
      </w:r>
      <w:r>
        <w:rPr>
          <w:spacing w:val="-3"/>
        </w:rPr>
        <w:t xml:space="preserve"> </w:t>
      </w:r>
      <w:r>
        <w:t>чувства</w:t>
      </w:r>
      <w:r>
        <w:rPr>
          <w:spacing w:val="-5"/>
        </w:rPr>
        <w:t xml:space="preserve"> </w:t>
      </w:r>
      <w:r>
        <w:t>фи-зической</w:t>
      </w:r>
      <w:r>
        <w:rPr>
          <w:spacing w:val="-8"/>
        </w:rPr>
        <w:t xml:space="preserve"> </w:t>
      </w:r>
      <w:r>
        <w:t>небезопасности,</w:t>
      </w:r>
      <w:r>
        <w:rPr>
          <w:spacing w:val="-9"/>
        </w:rPr>
        <w:t xml:space="preserve"> </w:t>
      </w:r>
      <w:r>
        <w:t>особенно</w:t>
      </w:r>
      <w:r>
        <w:rPr>
          <w:spacing w:val="-7"/>
        </w:rPr>
        <w:t xml:space="preserve"> </w:t>
      </w:r>
      <w:r>
        <w:t>в</w:t>
      </w:r>
      <w:r>
        <w:rPr>
          <w:spacing w:val="-10"/>
        </w:rPr>
        <w:t xml:space="preserve"> </w:t>
      </w:r>
      <w:r>
        <w:t>районах</w:t>
      </w:r>
      <w:r>
        <w:rPr>
          <w:spacing w:val="-10"/>
        </w:rPr>
        <w:t xml:space="preserve"> </w:t>
      </w:r>
      <w:r>
        <w:t>с</w:t>
      </w:r>
      <w:r>
        <w:rPr>
          <w:spacing w:val="-5"/>
        </w:rPr>
        <w:t xml:space="preserve"> </w:t>
      </w:r>
      <w:r>
        <w:t>высоким</w:t>
      </w:r>
      <w:r>
        <w:rPr>
          <w:spacing w:val="-4"/>
        </w:rPr>
        <w:t xml:space="preserve"> </w:t>
      </w:r>
      <w:r>
        <w:t>уровнем</w:t>
      </w:r>
      <w:r>
        <w:rPr>
          <w:spacing w:val="-4"/>
        </w:rPr>
        <w:t xml:space="preserve"> </w:t>
      </w:r>
      <w:r>
        <w:t>преступности.</w:t>
      </w:r>
      <w:r>
        <w:rPr>
          <w:spacing w:val="-7"/>
        </w:rPr>
        <w:t xml:space="preserve"> </w:t>
      </w:r>
      <w:r>
        <w:t>Отмечается</w:t>
      </w:r>
      <w:r>
        <w:rPr>
          <w:spacing w:val="-7"/>
        </w:rPr>
        <w:t xml:space="preserve"> </w:t>
      </w:r>
      <w:r>
        <w:t>также</w:t>
      </w:r>
      <w:r>
        <w:rPr>
          <w:spacing w:val="-7"/>
        </w:rPr>
        <w:t xml:space="preserve"> </w:t>
      </w:r>
      <w:r>
        <w:t>более</w:t>
      </w:r>
      <w:r>
        <w:rPr>
          <w:spacing w:val="-8"/>
        </w:rPr>
        <w:t xml:space="preserve"> </w:t>
      </w:r>
      <w:r>
        <w:t xml:space="preserve">значи-мая связь между психологической и физической безопасностью (-0,408), что предполагает, что низкий уровень </w:t>
      </w:r>
      <w:r>
        <w:rPr>
          <w:spacing w:val="-2"/>
        </w:rPr>
        <w:t>психологической</w:t>
      </w:r>
      <w:r>
        <w:rPr>
          <w:spacing w:val="-5"/>
        </w:rPr>
        <w:t xml:space="preserve"> </w:t>
      </w:r>
      <w:r>
        <w:rPr>
          <w:spacing w:val="-2"/>
        </w:rPr>
        <w:t>безопасности</w:t>
      </w:r>
      <w:r>
        <w:rPr>
          <w:spacing w:val="-8"/>
        </w:rPr>
        <w:t xml:space="preserve"> </w:t>
      </w:r>
      <w:r>
        <w:rPr>
          <w:spacing w:val="-2"/>
        </w:rPr>
        <w:t>может</w:t>
      </w:r>
      <w:r>
        <w:rPr>
          <w:spacing w:val="-7"/>
        </w:rPr>
        <w:t xml:space="preserve"> </w:t>
      </w:r>
      <w:r>
        <w:rPr>
          <w:spacing w:val="-2"/>
        </w:rPr>
        <w:t>сопровождаться</w:t>
      </w:r>
      <w:r>
        <w:rPr>
          <w:spacing w:val="-7"/>
        </w:rPr>
        <w:t xml:space="preserve"> </w:t>
      </w:r>
      <w:r>
        <w:rPr>
          <w:spacing w:val="-2"/>
        </w:rPr>
        <w:t>ощущением</w:t>
      </w:r>
      <w:r>
        <w:rPr>
          <w:spacing w:val="-3"/>
        </w:rPr>
        <w:t xml:space="preserve"> </w:t>
      </w:r>
      <w:r>
        <w:rPr>
          <w:spacing w:val="-2"/>
        </w:rPr>
        <w:t>физической</w:t>
      </w:r>
      <w:r>
        <w:rPr>
          <w:spacing w:val="-5"/>
        </w:rPr>
        <w:t xml:space="preserve"> </w:t>
      </w:r>
      <w:r>
        <w:rPr>
          <w:spacing w:val="-2"/>
        </w:rPr>
        <w:t>небезопасности.</w:t>
      </w:r>
    </w:p>
    <w:p w:rsidR="00D61B91" w:rsidRDefault="00AD1018">
      <w:pPr>
        <w:pStyle w:val="a3"/>
        <w:ind w:left="170" w:right="589"/>
      </w:pPr>
      <w:r>
        <w:t>Интересно, что физическая безопасность положительно корре</w:t>
      </w:r>
      <w:r>
        <w:t>лирует с общей уверенностью в безопас-ности (0,310), возможно за счет компенсаторных механизмов. Например, подростки, занимающиеся самообо-роной, могут компенсировать низкую физическую безопасность. Положительная связь между физической без-опасностью и чув</w:t>
      </w:r>
      <w:r>
        <w:t>ством безопасности в школе (0,216) показывает, что наличие надежных систем безопасности</w:t>
      </w:r>
      <w:r>
        <w:rPr>
          <w:spacing w:val="40"/>
        </w:rPr>
        <w:t xml:space="preserve"> </w:t>
      </w:r>
      <w:r>
        <w:t xml:space="preserve">в школе может усилить ощущение физической безопасности у подростков. Наиболее значимая обратная связь наблюдается между знаниями о безопасности и чувством безопасности </w:t>
      </w:r>
      <w:r>
        <w:t>в школе (-0,538). Это может указывать на то, что осведомленность о потенциальных угрозах делает подростков более бдительными и уменьшает чув-ство безопасности в школьной среде.</w:t>
      </w:r>
    </w:p>
    <w:p w:rsidR="00D61B91" w:rsidRDefault="00AD1018">
      <w:pPr>
        <w:pStyle w:val="a3"/>
        <w:ind w:left="170" w:right="590"/>
      </w:pPr>
      <w:r>
        <w:t>Поддерживающее социальное окружение</w:t>
      </w:r>
      <w:r>
        <w:rPr>
          <w:spacing w:val="-1"/>
        </w:rPr>
        <w:t xml:space="preserve"> </w:t>
      </w:r>
      <w:r>
        <w:t>(0,311)</w:t>
      </w:r>
      <w:r>
        <w:rPr>
          <w:spacing w:val="-5"/>
        </w:rPr>
        <w:t xml:space="preserve"> </w:t>
      </w:r>
      <w:r>
        <w:t>и</w:t>
      </w:r>
      <w:r>
        <w:rPr>
          <w:spacing w:val="-1"/>
        </w:rPr>
        <w:t xml:space="preserve"> </w:t>
      </w:r>
      <w:r>
        <w:t>позитивная</w:t>
      </w:r>
      <w:r>
        <w:rPr>
          <w:spacing w:val="-3"/>
        </w:rPr>
        <w:t xml:space="preserve"> </w:t>
      </w:r>
      <w:r>
        <w:t>школьная</w:t>
      </w:r>
      <w:r>
        <w:rPr>
          <w:spacing w:val="-2"/>
        </w:rPr>
        <w:t xml:space="preserve"> </w:t>
      </w:r>
      <w:r>
        <w:t>атмосфера (0,</w:t>
      </w:r>
      <w:r>
        <w:t>332) увеличивают уверенность</w:t>
      </w:r>
      <w:r>
        <w:rPr>
          <w:spacing w:val="64"/>
        </w:rPr>
        <w:t xml:space="preserve"> </w:t>
      </w:r>
      <w:r>
        <w:t>подростков</w:t>
      </w:r>
      <w:r>
        <w:rPr>
          <w:spacing w:val="62"/>
        </w:rPr>
        <w:t xml:space="preserve"> </w:t>
      </w:r>
      <w:r>
        <w:t>в</w:t>
      </w:r>
      <w:r>
        <w:rPr>
          <w:spacing w:val="65"/>
        </w:rPr>
        <w:t xml:space="preserve"> </w:t>
      </w:r>
      <w:r>
        <w:t>своей</w:t>
      </w:r>
      <w:r>
        <w:rPr>
          <w:spacing w:val="65"/>
        </w:rPr>
        <w:t xml:space="preserve"> </w:t>
      </w:r>
      <w:r>
        <w:t>безопасности,</w:t>
      </w:r>
      <w:r>
        <w:rPr>
          <w:spacing w:val="67"/>
        </w:rPr>
        <w:t xml:space="preserve"> </w:t>
      </w:r>
      <w:r>
        <w:t>подчеркивая</w:t>
      </w:r>
      <w:r>
        <w:rPr>
          <w:spacing w:val="66"/>
        </w:rPr>
        <w:t xml:space="preserve"> </w:t>
      </w:r>
      <w:r>
        <w:t>важность</w:t>
      </w:r>
      <w:r>
        <w:rPr>
          <w:spacing w:val="63"/>
        </w:rPr>
        <w:t xml:space="preserve"> </w:t>
      </w:r>
      <w:r>
        <w:t>социальной</w:t>
      </w:r>
      <w:r>
        <w:rPr>
          <w:spacing w:val="64"/>
        </w:rPr>
        <w:t xml:space="preserve"> </w:t>
      </w:r>
      <w:r>
        <w:t>поддержки</w:t>
      </w:r>
      <w:r>
        <w:rPr>
          <w:spacing w:val="64"/>
        </w:rPr>
        <w:t xml:space="preserve"> </w:t>
      </w:r>
      <w:r>
        <w:t>и</w:t>
      </w:r>
      <w:r>
        <w:rPr>
          <w:spacing w:val="62"/>
        </w:rPr>
        <w:t xml:space="preserve"> </w:t>
      </w:r>
      <w:r>
        <w:t>доверия к школьному персоналу. Контент-анализ выявил, что подростки из группы «риска» главным образом ассоции-руют</w:t>
      </w:r>
      <w:r>
        <w:rPr>
          <w:spacing w:val="40"/>
        </w:rPr>
        <w:t xml:space="preserve"> </w:t>
      </w:r>
      <w:r>
        <w:t>понятие</w:t>
      </w:r>
      <w:r>
        <w:rPr>
          <w:spacing w:val="40"/>
        </w:rPr>
        <w:t xml:space="preserve"> </w:t>
      </w:r>
      <w:r>
        <w:t>безопасности</w:t>
      </w:r>
      <w:r>
        <w:rPr>
          <w:spacing w:val="40"/>
        </w:rPr>
        <w:t xml:space="preserve"> </w:t>
      </w:r>
      <w:r>
        <w:t>с</w:t>
      </w:r>
      <w:r>
        <w:rPr>
          <w:spacing w:val="40"/>
        </w:rPr>
        <w:t xml:space="preserve"> </w:t>
      </w:r>
      <w:r>
        <w:t>социальной</w:t>
      </w:r>
      <w:r>
        <w:rPr>
          <w:spacing w:val="40"/>
        </w:rPr>
        <w:t xml:space="preserve"> </w:t>
      </w:r>
      <w:r>
        <w:t>б</w:t>
      </w:r>
      <w:r>
        <w:t>езопасностью,</w:t>
      </w:r>
      <w:r>
        <w:rPr>
          <w:spacing w:val="40"/>
        </w:rPr>
        <w:t xml:space="preserve"> </w:t>
      </w:r>
      <w:r>
        <w:t>подчеркивая</w:t>
      </w:r>
      <w:r>
        <w:rPr>
          <w:spacing w:val="40"/>
        </w:rPr>
        <w:t xml:space="preserve"> </w:t>
      </w:r>
      <w:r>
        <w:t>ключевую</w:t>
      </w:r>
      <w:r>
        <w:rPr>
          <w:spacing w:val="40"/>
        </w:rPr>
        <w:t xml:space="preserve"> </w:t>
      </w:r>
      <w:r>
        <w:t>роль</w:t>
      </w:r>
      <w:r>
        <w:rPr>
          <w:spacing w:val="40"/>
        </w:rPr>
        <w:t xml:space="preserve"> </w:t>
      </w:r>
      <w:r>
        <w:t>социальных</w:t>
      </w:r>
      <w:r>
        <w:rPr>
          <w:spacing w:val="40"/>
        </w:rPr>
        <w:t xml:space="preserve"> </w:t>
      </w:r>
      <w:r>
        <w:t>связей и поддержки. Согласно данным, социальная безопасность (29,70%) занимает первенство перед физической (20,70%) и психологической (27,50%) безопасностью, что объясняется такими факторами, как влияние с</w:t>
      </w:r>
      <w:r>
        <w:t>оци-ального окружения, необходимость принадлежности и школьная среда. Поддержка со стороны друзей и семьи укрепляет чувство уверенности у подростков, компенсируя другие недостатки. А. Маслоу</w:t>
      </w:r>
      <w:r>
        <w:rPr>
          <w:spacing w:val="-2"/>
        </w:rPr>
        <w:t xml:space="preserve"> </w:t>
      </w:r>
      <w:r>
        <w:t>(1954) подчеркивает важность социальной принадлежности, что важно</w:t>
      </w:r>
      <w:r>
        <w:t xml:space="preserve"> для психического комфорта подростков. Школьная среда также играет значительную роль, причем 42,5% чувствуют себя там безопасно, хотя 38% остаются неуверен-ными. Психологическая безопасность важна, несмотря на высокий уровень тревожности</w:t>
      </w:r>
      <w:r>
        <w:rPr>
          <w:spacing w:val="-1"/>
        </w:rPr>
        <w:t xml:space="preserve"> </w:t>
      </w:r>
      <w:r>
        <w:t>(65%), что увеличива-ет значимость социальной поддержки. Низкий уровень самоуверенности (53%) и склонность избегать риска (72%) подчеркивают необходимость социальной поддержки для многих подростков. Подробное описания ин-струкции, данного исследовании.</w:t>
      </w:r>
    </w:p>
    <w:p w:rsidR="00D61B91" w:rsidRDefault="00D61B91">
      <w:pPr>
        <w:pStyle w:val="a3"/>
        <w:sectPr w:rsidR="00D61B91">
          <w:footerReference w:type="default" r:id="rId582"/>
          <w:pgSz w:w="11910" w:h="16840"/>
          <w:pgMar w:top="1040" w:right="708" w:bottom="1340" w:left="850" w:header="0" w:footer="1159" w:gutter="0"/>
          <w:cols w:space="720"/>
        </w:sectPr>
      </w:pPr>
    </w:p>
    <w:p w:rsidR="00D61B91" w:rsidRDefault="00AD1018">
      <w:pPr>
        <w:pStyle w:val="4"/>
        <w:spacing w:before="72" w:line="228" w:lineRule="exact"/>
        <w:ind w:left="1020"/>
        <w:jc w:val="both"/>
      </w:pPr>
      <w:r>
        <w:rPr>
          <w:spacing w:val="-2"/>
        </w:rPr>
        <w:lastRenderedPageBreak/>
        <w:t>Формирование</w:t>
      </w:r>
      <w:r>
        <w:rPr>
          <w:spacing w:val="6"/>
        </w:rPr>
        <w:t xml:space="preserve"> </w:t>
      </w:r>
      <w:r>
        <w:rPr>
          <w:spacing w:val="-2"/>
        </w:rPr>
        <w:t>выборки</w:t>
      </w:r>
    </w:p>
    <w:p w:rsidR="00D61B91" w:rsidRDefault="00AD1018">
      <w:pPr>
        <w:pStyle w:val="a3"/>
        <w:ind w:right="309"/>
      </w:pPr>
      <w:r>
        <w:t>Целевой город и количество участников: Исследование проводилось в городе Пермь, включив 80 под-ростков. Выбор именно этого региона мог быть обусловлен его социальными и культурными особенностями или доступнос</w:t>
      </w:r>
      <w:r>
        <w:t>тью исследований в данном регионе.</w:t>
      </w:r>
    </w:p>
    <w:p w:rsidR="00D61B91" w:rsidRDefault="00AD1018">
      <w:pPr>
        <w:pStyle w:val="a3"/>
        <w:ind w:right="308"/>
      </w:pPr>
      <w:r>
        <w:t>Критерии</w:t>
      </w:r>
      <w:r>
        <w:rPr>
          <w:spacing w:val="-2"/>
        </w:rPr>
        <w:t xml:space="preserve"> </w:t>
      </w:r>
      <w:r>
        <w:t>включения</w:t>
      </w:r>
      <w:r>
        <w:rPr>
          <w:spacing w:val="-1"/>
        </w:rPr>
        <w:t xml:space="preserve"> </w:t>
      </w:r>
      <w:r>
        <w:t>в</w:t>
      </w:r>
      <w:r>
        <w:rPr>
          <w:spacing w:val="-1"/>
        </w:rPr>
        <w:t xml:space="preserve"> </w:t>
      </w:r>
      <w:r>
        <w:t>группу «норма».</w:t>
      </w:r>
      <w:r>
        <w:rPr>
          <w:spacing w:val="-1"/>
        </w:rPr>
        <w:t xml:space="preserve"> </w:t>
      </w:r>
      <w:r>
        <w:t>Подростки,</w:t>
      </w:r>
      <w:r>
        <w:rPr>
          <w:spacing w:val="-1"/>
        </w:rPr>
        <w:t xml:space="preserve"> </w:t>
      </w:r>
      <w:r>
        <w:t>не числящиеся</w:t>
      </w:r>
      <w:r>
        <w:rPr>
          <w:spacing w:val="-1"/>
        </w:rPr>
        <w:t xml:space="preserve"> </w:t>
      </w:r>
      <w:r>
        <w:t>в</w:t>
      </w:r>
      <w:r>
        <w:rPr>
          <w:spacing w:val="-1"/>
        </w:rPr>
        <w:t xml:space="preserve"> </w:t>
      </w:r>
      <w:r>
        <w:t>базах</w:t>
      </w:r>
      <w:r>
        <w:rPr>
          <w:spacing w:val="-2"/>
        </w:rPr>
        <w:t xml:space="preserve"> </w:t>
      </w:r>
      <w:r>
        <w:t>данных школ</w:t>
      </w:r>
      <w:r>
        <w:rPr>
          <w:spacing w:val="-2"/>
        </w:rPr>
        <w:t xml:space="preserve"> </w:t>
      </w:r>
      <w:r>
        <w:t>как</w:t>
      </w:r>
      <w:r>
        <w:rPr>
          <w:spacing w:val="-2"/>
        </w:rPr>
        <w:t xml:space="preserve"> </w:t>
      </w:r>
      <w:r>
        <w:t>относящие-ся к категории «риска». Отсутствие взаимодействий с правоохранительными</w:t>
      </w:r>
      <w:r>
        <w:rPr>
          <w:spacing w:val="-6"/>
        </w:rPr>
        <w:t xml:space="preserve"> </w:t>
      </w:r>
      <w:r>
        <w:t>органами.</w:t>
      </w:r>
      <w:r>
        <w:rPr>
          <w:spacing w:val="-8"/>
        </w:rPr>
        <w:t xml:space="preserve"> </w:t>
      </w:r>
      <w:r>
        <w:t>Эти</w:t>
      </w:r>
      <w:r>
        <w:rPr>
          <w:spacing w:val="-9"/>
        </w:rPr>
        <w:t xml:space="preserve"> </w:t>
      </w:r>
      <w:r>
        <w:t>критерии</w:t>
      </w:r>
      <w:r>
        <w:rPr>
          <w:spacing w:val="-8"/>
        </w:rPr>
        <w:t xml:space="preserve"> </w:t>
      </w:r>
      <w:r>
        <w:t>были</w:t>
      </w:r>
      <w:r>
        <w:rPr>
          <w:spacing w:val="-9"/>
        </w:rPr>
        <w:t xml:space="preserve"> </w:t>
      </w:r>
      <w:r>
        <w:t>вы-браны,</w:t>
      </w:r>
      <w:r>
        <w:rPr>
          <w:spacing w:val="-13"/>
        </w:rPr>
        <w:t xml:space="preserve"> </w:t>
      </w:r>
      <w:r>
        <w:t>чтобы</w:t>
      </w:r>
      <w:r>
        <w:rPr>
          <w:spacing w:val="-12"/>
        </w:rPr>
        <w:t xml:space="preserve"> </w:t>
      </w:r>
      <w:r>
        <w:t>исключить</w:t>
      </w:r>
      <w:r>
        <w:rPr>
          <w:spacing w:val="-13"/>
        </w:rPr>
        <w:t xml:space="preserve"> </w:t>
      </w:r>
      <w:r>
        <w:t>из</w:t>
      </w:r>
      <w:r>
        <w:rPr>
          <w:spacing w:val="-12"/>
        </w:rPr>
        <w:t xml:space="preserve"> </w:t>
      </w:r>
      <w:r>
        <w:t>группы «норма»</w:t>
      </w:r>
      <w:r>
        <w:rPr>
          <w:spacing w:val="-2"/>
        </w:rPr>
        <w:t xml:space="preserve"> </w:t>
      </w:r>
      <w:r>
        <w:t>подростков, чье поведение или</w:t>
      </w:r>
      <w:r>
        <w:rPr>
          <w:spacing w:val="-2"/>
        </w:rPr>
        <w:t xml:space="preserve"> </w:t>
      </w:r>
      <w:r>
        <w:t>окружение могли</w:t>
      </w:r>
      <w:r>
        <w:rPr>
          <w:spacing w:val="-2"/>
        </w:rPr>
        <w:t xml:space="preserve"> </w:t>
      </w:r>
      <w:r>
        <w:t>бы потенциально искажать результаты исследования. Это позволяет более точно анализировать представления и психологиче-ские установки подростков, не подверженных социальным рискам.</w:t>
      </w:r>
    </w:p>
    <w:p w:rsidR="00D61B91" w:rsidRDefault="00AD1018">
      <w:pPr>
        <w:pStyle w:val="a3"/>
        <w:ind w:right="310"/>
      </w:pPr>
      <w:r>
        <w:t>Критерии вк</w:t>
      </w:r>
      <w:r>
        <w:t>лючения в группу «риска». Подростки с трудностями в социальном поведении или находя-щиеся в условиях риска. Включение на основании данных школ и органов МВД. Эти критерии способствуют выявлению подростков с более выраженной психологической уязвимостью, что</w:t>
      </w:r>
      <w:r>
        <w:t xml:space="preserve"> важно для разработки страте-гий поддержки и социализации данной группы.</w:t>
      </w:r>
    </w:p>
    <w:p w:rsidR="00D61B91" w:rsidRDefault="00AD1018">
      <w:pPr>
        <w:pStyle w:val="a3"/>
        <w:ind w:right="310"/>
      </w:pPr>
      <w:r>
        <w:t>Методология и источники. Для обоснования выбора групп были использованы работы С.А. Сергудеева (2013), Е.М. Березиной (2019), С. Московичи (1998), С. Чимбу и Дж. Фогеля (2009), которы</w:t>
      </w:r>
      <w:r>
        <w:t>е подчеркивают различия в когнитивных и эмоциональных качествах подростков в зависимости от их социальной среды. Ис-пользование Положения Постановления Правительства Пермского края от 12.07.2023 № 517-п для легитимно-сти выбора подростков группы «риска».</w:t>
      </w:r>
    </w:p>
    <w:p w:rsidR="00D61B91" w:rsidRDefault="00AD1018">
      <w:pPr>
        <w:pStyle w:val="a3"/>
        <w:ind w:right="309"/>
      </w:pPr>
      <w:r>
        <w:t>М</w:t>
      </w:r>
      <w:r>
        <w:t>етод</w:t>
      </w:r>
      <w:r>
        <w:rPr>
          <w:spacing w:val="-11"/>
        </w:rPr>
        <w:t xml:space="preserve"> </w:t>
      </w:r>
      <w:r>
        <w:t>рандомизации:</w:t>
      </w:r>
      <w:r>
        <w:rPr>
          <w:spacing w:val="-8"/>
        </w:rPr>
        <w:t xml:space="preserve"> </w:t>
      </w:r>
      <w:r>
        <w:t>Принципы</w:t>
      </w:r>
      <w:r>
        <w:rPr>
          <w:spacing w:val="-9"/>
        </w:rPr>
        <w:t xml:space="preserve"> </w:t>
      </w:r>
      <w:r>
        <w:t>рандомизации</w:t>
      </w:r>
      <w:r>
        <w:rPr>
          <w:spacing w:val="-9"/>
        </w:rPr>
        <w:t xml:space="preserve"> </w:t>
      </w:r>
      <w:r>
        <w:t>применялись</w:t>
      </w:r>
      <w:r>
        <w:rPr>
          <w:spacing w:val="-9"/>
        </w:rPr>
        <w:t xml:space="preserve"> </w:t>
      </w:r>
      <w:r>
        <w:t>внутри</w:t>
      </w:r>
      <w:r>
        <w:rPr>
          <w:spacing w:val="-9"/>
        </w:rPr>
        <w:t xml:space="preserve"> </w:t>
      </w:r>
      <w:r>
        <w:t>каждой</w:t>
      </w:r>
      <w:r>
        <w:rPr>
          <w:spacing w:val="-11"/>
        </w:rPr>
        <w:t xml:space="preserve"> </w:t>
      </w:r>
      <w:r>
        <w:t>группы для снижения пред-взятости и обеспечения сбалансированности подгрупп. Это усиливает валидность и надежность исследования.</w:t>
      </w:r>
    </w:p>
    <w:p w:rsidR="00D61B91" w:rsidRDefault="00AD1018">
      <w:pPr>
        <w:pStyle w:val="4"/>
        <w:spacing w:before="5" w:line="228" w:lineRule="exact"/>
        <w:ind w:left="1020"/>
        <w:jc w:val="both"/>
      </w:pPr>
      <w:r>
        <w:rPr>
          <w:spacing w:val="-2"/>
        </w:rPr>
        <w:t>Этические</w:t>
      </w:r>
      <w:r>
        <w:rPr>
          <w:spacing w:val="1"/>
        </w:rPr>
        <w:t xml:space="preserve"> </w:t>
      </w:r>
      <w:r>
        <w:rPr>
          <w:spacing w:val="-2"/>
        </w:rPr>
        <w:t>аспекты</w:t>
      </w:r>
    </w:p>
    <w:p w:rsidR="00D61B91" w:rsidRDefault="00AD1018">
      <w:pPr>
        <w:pStyle w:val="a3"/>
        <w:ind w:right="309"/>
      </w:pPr>
      <w:r>
        <w:t>Исследование соблюдало этические нормы: Получение письменных согласий от родителей и подрост-ков, что подтверждает их добровольное участие. Гарантия анонимности данных, создающая условия для более честных ответов и защищающая конфиденциальность участников.</w:t>
      </w:r>
    </w:p>
    <w:p w:rsidR="00D61B91" w:rsidRDefault="00AD1018">
      <w:pPr>
        <w:pStyle w:val="a3"/>
        <w:spacing w:before="2" w:line="232" w:lineRule="auto"/>
        <w:ind w:right="308"/>
      </w:pPr>
      <w:r>
        <w:t>Выбранная выборка обеспечивает всесторонний</w:t>
      </w:r>
      <w:r>
        <w:rPr>
          <w:spacing w:val="-1"/>
        </w:rPr>
        <w:t xml:space="preserve"> </w:t>
      </w:r>
      <w:r>
        <w:t>анализ представлений</w:t>
      </w:r>
      <w:r>
        <w:rPr>
          <w:spacing w:val="-1"/>
        </w:rPr>
        <w:t xml:space="preserve"> </w:t>
      </w:r>
      <w:r>
        <w:t>о безопасности у</w:t>
      </w:r>
      <w:r>
        <w:rPr>
          <w:spacing w:val="-5"/>
        </w:rPr>
        <w:t xml:space="preserve"> </w:t>
      </w:r>
      <w:r>
        <w:t>подростков</w:t>
      </w:r>
      <w:r>
        <w:rPr>
          <w:spacing w:val="-1"/>
        </w:rPr>
        <w:t xml:space="preserve"> </w:t>
      </w:r>
      <w:r>
        <w:t>раз-ных категорий. Это позволяет разработать более точные и эффективные стратегии поддержки и социализации, которые</w:t>
      </w:r>
      <w:r>
        <w:rPr>
          <w:spacing w:val="40"/>
        </w:rPr>
        <w:t xml:space="preserve"> </w:t>
      </w:r>
      <w:r>
        <w:t>учитывают</w:t>
      </w:r>
      <w:r>
        <w:rPr>
          <w:spacing w:val="40"/>
        </w:rPr>
        <w:t xml:space="preserve"> </w:t>
      </w:r>
      <w:r>
        <w:t>уникальные</w:t>
      </w:r>
      <w:r>
        <w:rPr>
          <w:spacing w:val="40"/>
        </w:rPr>
        <w:t xml:space="preserve"> </w:t>
      </w:r>
      <w:r>
        <w:t>особенности</w:t>
      </w:r>
      <w:r>
        <w:rPr>
          <w:spacing w:val="40"/>
        </w:rPr>
        <w:t xml:space="preserve"> </w:t>
      </w:r>
      <w:r>
        <w:t>каждой</w:t>
      </w:r>
      <w:r>
        <w:rPr>
          <w:spacing w:val="40"/>
        </w:rPr>
        <w:t xml:space="preserve"> </w:t>
      </w:r>
      <w:r>
        <w:t>группы</w:t>
      </w:r>
      <w:r>
        <w:t>,</w:t>
      </w:r>
      <w:r>
        <w:rPr>
          <w:spacing w:val="40"/>
        </w:rPr>
        <w:t xml:space="preserve"> </w:t>
      </w:r>
      <w:r>
        <w:t>что</w:t>
      </w:r>
      <w:r>
        <w:rPr>
          <w:spacing w:val="39"/>
        </w:rPr>
        <w:t xml:space="preserve"> </w:t>
      </w:r>
      <w:r>
        <w:t>делает</w:t>
      </w:r>
      <w:r>
        <w:rPr>
          <w:spacing w:val="36"/>
        </w:rPr>
        <w:t xml:space="preserve"> </w:t>
      </w:r>
      <w:r>
        <w:t>исследование</w:t>
      </w:r>
      <w:r>
        <w:rPr>
          <w:spacing w:val="37"/>
        </w:rPr>
        <w:t xml:space="preserve"> </w:t>
      </w:r>
      <w:r>
        <w:t>значимым</w:t>
      </w:r>
      <w:r>
        <w:rPr>
          <w:spacing w:val="36"/>
        </w:rPr>
        <w:t xml:space="preserve"> </w:t>
      </w:r>
      <w:r>
        <w:t>вкладом в социальную и психологическую науку.</w:t>
      </w:r>
    </w:p>
    <w:p w:rsidR="00D61B91" w:rsidRDefault="00AD1018">
      <w:pPr>
        <w:pStyle w:val="a3"/>
        <w:spacing w:before="5" w:line="232" w:lineRule="auto"/>
        <w:ind w:right="307"/>
      </w:pPr>
      <w:r>
        <w:t>Методология. Метод незаконченных предложений является эффективным инструментом в изучении внутреннего</w:t>
      </w:r>
      <w:r>
        <w:rPr>
          <w:spacing w:val="-1"/>
        </w:rPr>
        <w:t xml:space="preserve"> </w:t>
      </w:r>
      <w:r>
        <w:t>мира и</w:t>
      </w:r>
      <w:r>
        <w:rPr>
          <w:spacing w:val="-2"/>
        </w:rPr>
        <w:t xml:space="preserve"> </w:t>
      </w:r>
      <w:r>
        <w:t>представлений респондентов по различным темам, в данном случае – п</w:t>
      </w:r>
      <w:r>
        <w:t>редставления о без-опасности</w:t>
      </w:r>
      <w:r>
        <w:rPr>
          <w:spacing w:val="-11"/>
        </w:rPr>
        <w:t xml:space="preserve"> </w:t>
      </w:r>
      <w:r>
        <w:t>среди подростков.</w:t>
      </w:r>
      <w:r>
        <w:rPr>
          <w:spacing w:val="-2"/>
        </w:rPr>
        <w:t xml:space="preserve"> </w:t>
      </w:r>
      <w:r>
        <w:t>Пошаговое</w:t>
      </w:r>
      <w:r>
        <w:rPr>
          <w:spacing w:val="-1"/>
        </w:rPr>
        <w:t xml:space="preserve"> </w:t>
      </w:r>
      <w:r>
        <w:t>руководство</w:t>
      </w:r>
      <w:r>
        <w:rPr>
          <w:spacing w:val="-1"/>
        </w:rPr>
        <w:t xml:space="preserve"> </w:t>
      </w:r>
      <w:r>
        <w:t>по проведению</w:t>
      </w:r>
      <w:r>
        <w:rPr>
          <w:spacing w:val="-9"/>
        </w:rPr>
        <w:t xml:space="preserve"> </w:t>
      </w:r>
      <w:r>
        <w:t>такого</w:t>
      </w:r>
      <w:r>
        <w:rPr>
          <w:spacing w:val="-13"/>
        </w:rPr>
        <w:t xml:space="preserve"> </w:t>
      </w:r>
      <w:r>
        <w:t>исследования,</w:t>
      </w:r>
      <w:r>
        <w:rPr>
          <w:spacing w:val="-12"/>
        </w:rPr>
        <w:t xml:space="preserve"> </w:t>
      </w:r>
      <w:r>
        <w:t>начиная</w:t>
      </w:r>
      <w:r>
        <w:rPr>
          <w:spacing w:val="-13"/>
        </w:rPr>
        <w:t xml:space="preserve"> </w:t>
      </w:r>
      <w:r>
        <w:t>с</w:t>
      </w:r>
      <w:r>
        <w:rPr>
          <w:spacing w:val="-12"/>
        </w:rPr>
        <w:t xml:space="preserve"> </w:t>
      </w:r>
      <w:r>
        <w:t>его</w:t>
      </w:r>
      <w:r>
        <w:rPr>
          <w:spacing w:val="-13"/>
        </w:rPr>
        <w:t xml:space="preserve"> </w:t>
      </w:r>
      <w:r>
        <w:t>подго-товки и заканчивая анализом данных.</w:t>
      </w:r>
    </w:p>
    <w:p w:rsidR="00D61B91" w:rsidRDefault="00AD1018">
      <w:pPr>
        <w:pStyle w:val="a3"/>
        <w:spacing w:before="3" w:line="232" w:lineRule="auto"/>
        <w:ind w:right="308"/>
      </w:pPr>
      <w:r>
        <w:t xml:space="preserve">Подготовительный этап. Адаптация методики: Ознакомьтесь с методикой Сакса-Леви и адаптируйте её </w:t>
      </w:r>
      <w:r>
        <w:t>для подростковой аудитории, учитывая возрастные и культурные особенности. Продумайте формулировки предложений,</w:t>
      </w:r>
      <w:r>
        <w:rPr>
          <w:spacing w:val="-4"/>
        </w:rPr>
        <w:t xml:space="preserve"> </w:t>
      </w:r>
      <w:r>
        <w:t>чтобы</w:t>
      </w:r>
      <w:r>
        <w:rPr>
          <w:spacing w:val="-5"/>
        </w:rPr>
        <w:t xml:space="preserve"> </w:t>
      </w:r>
      <w:r>
        <w:t>они</w:t>
      </w:r>
      <w:r>
        <w:rPr>
          <w:spacing w:val="-4"/>
        </w:rPr>
        <w:t xml:space="preserve"> </w:t>
      </w:r>
      <w:r>
        <w:t>были</w:t>
      </w:r>
      <w:r>
        <w:rPr>
          <w:spacing w:val="-3"/>
        </w:rPr>
        <w:t xml:space="preserve"> </w:t>
      </w:r>
      <w:r>
        <w:t>релевантны</w:t>
      </w:r>
      <w:r>
        <w:rPr>
          <w:spacing w:val="-4"/>
        </w:rPr>
        <w:t xml:space="preserve"> </w:t>
      </w:r>
      <w:r>
        <w:t>и</w:t>
      </w:r>
      <w:r>
        <w:rPr>
          <w:spacing w:val="-4"/>
        </w:rPr>
        <w:t xml:space="preserve"> </w:t>
      </w:r>
      <w:r>
        <w:t>вызывали</w:t>
      </w:r>
      <w:r>
        <w:rPr>
          <w:spacing w:val="-8"/>
        </w:rPr>
        <w:t xml:space="preserve"> </w:t>
      </w:r>
      <w:r>
        <w:t>ассоциации,</w:t>
      </w:r>
      <w:r>
        <w:rPr>
          <w:spacing w:val="-4"/>
        </w:rPr>
        <w:t xml:space="preserve"> </w:t>
      </w:r>
      <w:r>
        <w:t>близкие к их повседневной жизни. Исполь-зуйте простые и понятные слова.</w:t>
      </w:r>
    </w:p>
    <w:p w:rsidR="00D61B91" w:rsidRDefault="00AD1018">
      <w:pPr>
        <w:pStyle w:val="a3"/>
        <w:spacing w:before="3" w:line="232" w:lineRule="auto"/>
        <w:ind w:right="306"/>
      </w:pPr>
      <w:r>
        <w:t>Разработка стимулов: Соз</w:t>
      </w:r>
      <w:r>
        <w:t>дайте список из 19 незаконченных предложений, связанных</w:t>
      </w:r>
      <w:r>
        <w:rPr>
          <w:spacing w:val="40"/>
        </w:rPr>
        <w:t xml:space="preserve"> </w:t>
      </w:r>
      <w:r>
        <w:t>с</w:t>
      </w:r>
      <w:r>
        <w:rPr>
          <w:spacing w:val="40"/>
        </w:rPr>
        <w:t xml:space="preserve"> </w:t>
      </w:r>
      <w:r>
        <w:t>различными аспектами</w:t>
      </w:r>
      <w:r>
        <w:rPr>
          <w:spacing w:val="40"/>
        </w:rPr>
        <w:t xml:space="preserve"> </w:t>
      </w:r>
      <w:r>
        <w:t>безопасности.</w:t>
      </w:r>
      <w:r>
        <w:rPr>
          <w:spacing w:val="40"/>
        </w:rPr>
        <w:t xml:space="preserve"> </w:t>
      </w:r>
      <w:r>
        <w:t>Например:</w:t>
      </w:r>
      <w:r>
        <w:rPr>
          <w:spacing w:val="40"/>
        </w:rPr>
        <w:t xml:space="preserve"> </w:t>
      </w:r>
      <w:r>
        <w:t>«Безопасность</w:t>
      </w:r>
      <w:r>
        <w:rPr>
          <w:spacing w:val="40"/>
        </w:rPr>
        <w:t xml:space="preserve"> </w:t>
      </w:r>
      <w:r>
        <w:t>–</w:t>
      </w:r>
      <w:r>
        <w:rPr>
          <w:spacing w:val="40"/>
        </w:rPr>
        <w:t xml:space="preserve"> </w:t>
      </w:r>
      <w:r>
        <w:t>это…», «Когда</w:t>
      </w:r>
      <w:r>
        <w:rPr>
          <w:spacing w:val="40"/>
        </w:rPr>
        <w:t xml:space="preserve"> </w:t>
      </w:r>
      <w:r>
        <w:t>я</w:t>
      </w:r>
      <w:r>
        <w:rPr>
          <w:spacing w:val="40"/>
        </w:rPr>
        <w:t xml:space="preserve"> </w:t>
      </w:r>
      <w:r>
        <w:t>думаю</w:t>
      </w:r>
      <w:r>
        <w:rPr>
          <w:spacing w:val="40"/>
        </w:rPr>
        <w:t xml:space="preserve"> </w:t>
      </w:r>
      <w:r>
        <w:t>о</w:t>
      </w:r>
      <w:r>
        <w:rPr>
          <w:spacing w:val="40"/>
        </w:rPr>
        <w:t xml:space="preserve"> </w:t>
      </w:r>
      <w:r>
        <w:t>безопасности,</w:t>
      </w:r>
      <w:r>
        <w:rPr>
          <w:spacing w:val="40"/>
        </w:rPr>
        <w:t xml:space="preserve"> </w:t>
      </w:r>
      <w:r>
        <w:t>я…».</w:t>
      </w:r>
      <w:r>
        <w:rPr>
          <w:spacing w:val="40"/>
        </w:rPr>
        <w:t xml:space="preserve"> </w:t>
      </w:r>
      <w:r>
        <w:t>Убе-дитесь,</w:t>
      </w:r>
      <w:r>
        <w:rPr>
          <w:spacing w:val="40"/>
        </w:rPr>
        <w:t xml:space="preserve"> </w:t>
      </w:r>
      <w:r>
        <w:t>что</w:t>
      </w:r>
      <w:r>
        <w:rPr>
          <w:spacing w:val="40"/>
        </w:rPr>
        <w:t xml:space="preserve"> </w:t>
      </w:r>
      <w:r>
        <w:t>исходные</w:t>
      </w:r>
      <w:r>
        <w:rPr>
          <w:spacing w:val="40"/>
        </w:rPr>
        <w:t xml:space="preserve"> </w:t>
      </w:r>
      <w:r>
        <w:t>части</w:t>
      </w:r>
      <w:r>
        <w:rPr>
          <w:spacing w:val="40"/>
        </w:rPr>
        <w:t xml:space="preserve"> </w:t>
      </w:r>
      <w:r>
        <w:t>предложений</w:t>
      </w:r>
      <w:r>
        <w:rPr>
          <w:spacing w:val="80"/>
        </w:rPr>
        <w:t xml:space="preserve"> </w:t>
      </w:r>
      <w:r>
        <w:t>допускают свободу в завершении и минимально наводят респон-дента на конкретный ответ.</w:t>
      </w:r>
    </w:p>
    <w:p w:rsidR="00D61B91" w:rsidRDefault="00AD1018">
      <w:pPr>
        <w:pStyle w:val="a3"/>
        <w:spacing w:before="6" w:line="232" w:lineRule="auto"/>
        <w:ind w:right="307"/>
      </w:pPr>
      <w:r>
        <w:t>Создание</w:t>
      </w:r>
      <w:r>
        <w:rPr>
          <w:spacing w:val="-13"/>
        </w:rPr>
        <w:t xml:space="preserve"> </w:t>
      </w:r>
      <w:r>
        <w:t>инструкции:</w:t>
      </w:r>
      <w:r>
        <w:rPr>
          <w:spacing w:val="-12"/>
        </w:rPr>
        <w:t xml:space="preserve"> </w:t>
      </w:r>
      <w:r>
        <w:t>Подготовьте</w:t>
      </w:r>
      <w:r>
        <w:rPr>
          <w:spacing w:val="-13"/>
        </w:rPr>
        <w:t xml:space="preserve"> </w:t>
      </w:r>
      <w:r>
        <w:t>инструкцию</w:t>
      </w:r>
      <w:r>
        <w:rPr>
          <w:spacing w:val="-12"/>
        </w:rPr>
        <w:t xml:space="preserve"> </w:t>
      </w:r>
      <w:r>
        <w:t>для</w:t>
      </w:r>
      <w:r>
        <w:rPr>
          <w:spacing w:val="-13"/>
        </w:rPr>
        <w:t xml:space="preserve"> </w:t>
      </w:r>
      <w:r>
        <w:t>участников,</w:t>
      </w:r>
      <w:r>
        <w:rPr>
          <w:spacing w:val="-12"/>
        </w:rPr>
        <w:t xml:space="preserve"> </w:t>
      </w:r>
      <w:r>
        <w:t>объясняющую</w:t>
      </w:r>
      <w:r>
        <w:rPr>
          <w:spacing w:val="-13"/>
        </w:rPr>
        <w:t xml:space="preserve"> </w:t>
      </w:r>
      <w:r>
        <w:t>цель</w:t>
      </w:r>
      <w:r>
        <w:rPr>
          <w:spacing w:val="-12"/>
        </w:rPr>
        <w:t xml:space="preserve"> </w:t>
      </w:r>
      <w:r>
        <w:t>эксперимента</w:t>
      </w:r>
      <w:r>
        <w:rPr>
          <w:spacing w:val="-10"/>
        </w:rPr>
        <w:t xml:space="preserve"> </w:t>
      </w:r>
      <w:r>
        <w:t>и</w:t>
      </w:r>
      <w:r>
        <w:rPr>
          <w:spacing w:val="-11"/>
        </w:rPr>
        <w:t xml:space="preserve"> </w:t>
      </w:r>
      <w:r>
        <w:t>важ-ность спонтанных и искренних ответов без долгих раздумий.</w:t>
      </w:r>
    </w:p>
    <w:p w:rsidR="00D61B91" w:rsidRDefault="00AD1018">
      <w:pPr>
        <w:pStyle w:val="4"/>
        <w:spacing w:before="0" w:line="222" w:lineRule="exact"/>
        <w:ind w:left="1020"/>
        <w:jc w:val="both"/>
      </w:pPr>
      <w:r>
        <w:rPr>
          <w:spacing w:val="-2"/>
        </w:rPr>
        <w:t>Проведение</w:t>
      </w:r>
      <w:r>
        <w:rPr>
          <w:spacing w:val="-3"/>
        </w:rPr>
        <w:t xml:space="preserve"> </w:t>
      </w:r>
      <w:r>
        <w:rPr>
          <w:spacing w:val="-2"/>
        </w:rPr>
        <w:t>эксперимента</w:t>
      </w:r>
    </w:p>
    <w:p w:rsidR="00D61B91" w:rsidRDefault="00AD1018">
      <w:pPr>
        <w:pStyle w:val="a3"/>
        <w:spacing w:before="3" w:line="232" w:lineRule="auto"/>
        <w:ind w:right="316"/>
      </w:pPr>
      <w:r>
        <w:t>Подбор</w:t>
      </w:r>
      <w:r>
        <w:rPr>
          <w:spacing w:val="-13"/>
        </w:rPr>
        <w:t xml:space="preserve"> </w:t>
      </w:r>
      <w:r>
        <w:t>участников:</w:t>
      </w:r>
      <w:r>
        <w:rPr>
          <w:spacing w:val="-12"/>
        </w:rPr>
        <w:t xml:space="preserve"> </w:t>
      </w:r>
      <w:r>
        <w:t>разделите</w:t>
      </w:r>
      <w:r>
        <w:rPr>
          <w:spacing w:val="-13"/>
        </w:rPr>
        <w:t xml:space="preserve"> </w:t>
      </w:r>
      <w:r>
        <w:t>подростков</w:t>
      </w:r>
      <w:r>
        <w:rPr>
          <w:spacing w:val="-12"/>
        </w:rPr>
        <w:t xml:space="preserve"> </w:t>
      </w:r>
      <w:r>
        <w:t>на</w:t>
      </w:r>
      <w:r>
        <w:rPr>
          <w:spacing w:val="-13"/>
        </w:rPr>
        <w:t xml:space="preserve"> </w:t>
      </w:r>
      <w:r>
        <w:t>две</w:t>
      </w:r>
      <w:r>
        <w:rPr>
          <w:spacing w:val="-12"/>
        </w:rPr>
        <w:t xml:space="preserve"> </w:t>
      </w:r>
      <w:r>
        <w:t>группы:</w:t>
      </w:r>
      <w:r>
        <w:rPr>
          <w:spacing w:val="-13"/>
        </w:rPr>
        <w:t xml:space="preserve"> </w:t>
      </w:r>
      <w:r>
        <w:t>«норма»</w:t>
      </w:r>
      <w:r>
        <w:rPr>
          <w:spacing w:val="-12"/>
        </w:rPr>
        <w:t xml:space="preserve"> </w:t>
      </w:r>
      <w:r>
        <w:t>и</w:t>
      </w:r>
      <w:r>
        <w:rPr>
          <w:spacing w:val="-13"/>
        </w:rPr>
        <w:t xml:space="preserve"> </w:t>
      </w:r>
      <w:r>
        <w:t>группа</w:t>
      </w:r>
      <w:r>
        <w:rPr>
          <w:spacing w:val="-12"/>
        </w:rPr>
        <w:t xml:space="preserve"> </w:t>
      </w:r>
      <w:r>
        <w:t>«риска»,</w:t>
      </w:r>
      <w:r>
        <w:rPr>
          <w:spacing w:val="-13"/>
        </w:rPr>
        <w:t xml:space="preserve"> </w:t>
      </w:r>
      <w:r>
        <w:t>если</w:t>
      </w:r>
      <w:r>
        <w:rPr>
          <w:spacing w:val="-12"/>
        </w:rPr>
        <w:t xml:space="preserve"> </w:t>
      </w:r>
      <w:r>
        <w:t>это</w:t>
      </w:r>
      <w:r>
        <w:rPr>
          <w:spacing w:val="-13"/>
        </w:rPr>
        <w:t xml:space="preserve"> </w:t>
      </w:r>
      <w:r>
        <w:t>необходимо для исследования. Убедитесь, что выборка репрезентативна по социальным и демографическим признакам.</w:t>
      </w:r>
    </w:p>
    <w:p w:rsidR="00D61B91" w:rsidRDefault="00AD1018">
      <w:pPr>
        <w:pStyle w:val="a3"/>
        <w:spacing w:line="235" w:lineRule="auto"/>
        <w:ind w:right="311"/>
      </w:pPr>
      <w:r>
        <w:t>Организация</w:t>
      </w:r>
      <w:r>
        <w:rPr>
          <w:spacing w:val="40"/>
        </w:rPr>
        <w:t xml:space="preserve"> </w:t>
      </w:r>
      <w:r>
        <w:t>сессий:</w:t>
      </w:r>
      <w:r>
        <w:rPr>
          <w:spacing w:val="40"/>
        </w:rPr>
        <w:t xml:space="preserve"> </w:t>
      </w:r>
      <w:r>
        <w:t>проводите</w:t>
      </w:r>
      <w:r>
        <w:rPr>
          <w:spacing w:val="40"/>
        </w:rPr>
        <w:t xml:space="preserve"> </w:t>
      </w:r>
      <w:r>
        <w:t>эксперимент</w:t>
      </w:r>
      <w:r>
        <w:rPr>
          <w:spacing w:val="40"/>
        </w:rPr>
        <w:t xml:space="preserve"> </w:t>
      </w:r>
      <w:r>
        <w:t>в</w:t>
      </w:r>
      <w:r>
        <w:rPr>
          <w:spacing w:val="40"/>
        </w:rPr>
        <w:t xml:space="preserve"> </w:t>
      </w:r>
      <w:r>
        <w:t>естественной</w:t>
      </w:r>
      <w:r>
        <w:rPr>
          <w:spacing w:val="40"/>
        </w:rPr>
        <w:t xml:space="preserve"> </w:t>
      </w:r>
      <w:r>
        <w:t>для</w:t>
      </w:r>
      <w:r>
        <w:rPr>
          <w:spacing w:val="40"/>
        </w:rPr>
        <w:t xml:space="preserve"> </w:t>
      </w:r>
      <w:r>
        <w:t>подростков</w:t>
      </w:r>
      <w:r>
        <w:rPr>
          <w:spacing w:val="40"/>
        </w:rPr>
        <w:t xml:space="preserve"> </w:t>
      </w:r>
      <w:r>
        <w:t>обстановке,</w:t>
      </w:r>
      <w:r>
        <w:rPr>
          <w:spacing w:val="40"/>
        </w:rPr>
        <w:t xml:space="preserve"> </w:t>
      </w:r>
      <w:r>
        <w:t>например,</w:t>
      </w:r>
      <w:r>
        <w:rPr>
          <w:spacing w:val="40"/>
        </w:rPr>
        <w:t xml:space="preserve"> </w:t>
      </w:r>
      <w:r>
        <w:t>в</w:t>
      </w:r>
      <w:r>
        <w:rPr>
          <w:spacing w:val="-8"/>
        </w:rPr>
        <w:t xml:space="preserve"> </w:t>
      </w:r>
      <w:r>
        <w:t>школе.</w:t>
      </w:r>
      <w:r>
        <w:rPr>
          <w:spacing w:val="-4"/>
        </w:rPr>
        <w:t xml:space="preserve"> </w:t>
      </w:r>
      <w:r>
        <w:t>Устраивайте</w:t>
      </w:r>
      <w:r>
        <w:rPr>
          <w:spacing w:val="-7"/>
        </w:rPr>
        <w:t xml:space="preserve"> </w:t>
      </w:r>
      <w:r>
        <w:t>сессии</w:t>
      </w:r>
      <w:r>
        <w:rPr>
          <w:spacing w:val="-5"/>
        </w:rPr>
        <w:t xml:space="preserve"> </w:t>
      </w:r>
      <w:r>
        <w:t>в</w:t>
      </w:r>
      <w:r>
        <w:rPr>
          <w:spacing w:val="-4"/>
        </w:rPr>
        <w:t xml:space="preserve"> </w:t>
      </w:r>
      <w:r>
        <w:t>удобное</w:t>
      </w:r>
      <w:r>
        <w:rPr>
          <w:spacing w:val="-5"/>
        </w:rPr>
        <w:t xml:space="preserve"> </w:t>
      </w:r>
      <w:r>
        <w:t>для</w:t>
      </w:r>
      <w:r>
        <w:rPr>
          <w:spacing w:val="-6"/>
        </w:rPr>
        <w:t xml:space="preserve"> </w:t>
      </w:r>
      <w:r>
        <w:t>участников</w:t>
      </w:r>
      <w:r>
        <w:rPr>
          <w:spacing w:val="-1"/>
        </w:rPr>
        <w:t xml:space="preserve"> </w:t>
      </w:r>
      <w:r>
        <w:t>время,</w:t>
      </w:r>
      <w:r>
        <w:rPr>
          <w:spacing w:val="-7"/>
        </w:rPr>
        <w:t xml:space="preserve"> </w:t>
      </w:r>
      <w:r>
        <w:t>чтобы минимизировать стресс и усталость. Каж-дая сессия должна длиться около 30 минут.</w:t>
      </w:r>
    </w:p>
    <w:p w:rsidR="00D61B91" w:rsidRDefault="00AD1018">
      <w:pPr>
        <w:pStyle w:val="a3"/>
        <w:spacing w:line="235" w:lineRule="auto"/>
        <w:ind w:right="307"/>
      </w:pPr>
      <w:r>
        <w:rPr>
          <w:spacing w:val="-2"/>
        </w:rPr>
        <w:t>Сбор</w:t>
      </w:r>
      <w:r>
        <w:rPr>
          <w:spacing w:val="-9"/>
        </w:rPr>
        <w:t xml:space="preserve"> </w:t>
      </w:r>
      <w:r>
        <w:rPr>
          <w:spacing w:val="-2"/>
        </w:rPr>
        <w:t>данных:</w:t>
      </w:r>
      <w:r>
        <w:rPr>
          <w:spacing w:val="-9"/>
        </w:rPr>
        <w:t xml:space="preserve"> </w:t>
      </w:r>
      <w:r>
        <w:rPr>
          <w:spacing w:val="-2"/>
        </w:rPr>
        <w:t>Раздайте</w:t>
      </w:r>
      <w:r>
        <w:rPr>
          <w:spacing w:val="-8"/>
        </w:rPr>
        <w:t xml:space="preserve"> </w:t>
      </w:r>
      <w:r>
        <w:rPr>
          <w:spacing w:val="-2"/>
        </w:rPr>
        <w:t>участникам</w:t>
      </w:r>
      <w:r>
        <w:rPr>
          <w:spacing w:val="-7"/>
        </w:rPr>
        <w:t xml:space="preserve"> </w:t>
      </w:r>
      <w:r>
        <w:rPr>
          <w:spacing w:val="-2"/>
        </w:rPr>
        <w:t>на</w:t>
      </w:r>
      <w:r>
        <w:rPr>
          <w:spacing w:val="-2"/>
        </w:rPr>
        <w:t>бор</w:t>
      </w:r>
      <w:r>
        <w:rPr>
          <w:spacing w:val="-7"/>
        </w:rPr>
        <w:t xml:space="preserve"> </w:t>
      </w:r>
      <w:r>
        <w:rPr>
          <w:spacing w:val="-2"/>
        </w:rPr>
        <w:t>незаконченных</w:t>
      </w:r>
      <w:r>
        <w:rPr>
          <w:spacing w:val="-9"/>
        </w:rPr>
        <w:t xml:space="preserve"> </w:t>
      </w:r>
      <w:r>
        <w:rPr>
          <w:spacing w:val="-2"/>
        </w:rPr>
        <w:t>предложений.</w:t>
      </w:r>
      <w:r>
        <w:rPr>
          <w:spacing w:val="-8"/>
        </w:rPr>
        <w:t xml:space="preserve"> </w:t>
      </w:r>
      <w:r>
        <w:rPr>
          <w:spacing w:val="-2"/>
        </w:rPr>
        <w:t>Инструктируйте</w:t>
      </w:r>
      <w:r>
        <w:rPr>
          <w:spacing w:val="-8"/>
        </w:rPr>
        <w:t xml:space="preserve"> </w:t>
      </w:r>
      <w:r>
        <w:rPr>
          <w:spacing w:val="-2"/>
        </w:rPr>
        <w:t>участников</w:t>
      </w:r>
      <w:r>
        <w:rPr>
          <w:spacing w:val="-9"/>
        </w:rPr>
        <w:t xml:space="preserve"> </w:t>
      </w:r>
      <w:r>
        <w:rPr>
          <w:spacing w:val="-2"/>
        </w:rPr>
        <w:t>закон-чить</w:t>
      </w:r>
      <w:r>
        <w:rPr>
          <w:spacing w:val="-8"/>
        </w:rPr>
        <w:t xml:space="preserve"> </w:t>
      </w:r>
      <w:r>
        <w:rPr>
          <w:spacing w:val="-2"/>
        </w:rPr>
        <w:t>предложения,</w:t>
      </w:r>
      <w:r>
        <w:rPr>
          <w:spacing w:val="-8"/>
        </w:rPr>
        <w:t xml:space="preserve"> </w:t>
      </w:r>
      <w:r>
        <w:rPr>
          <w:spacing w:val="-2"/>
        </w:rPr>
        <w:t>не</w:t>
      </w:r>
      <w:r>
        <w:rPr>
          <w:spacing w:val="-10"/>
        </w:rPr>
        <w:t xml:space="preserve"> </w:t>
      </w:r>
      <w:r>
        <w:rPr>
          <w:spacing w:val="-2"/>
        </w:rPr>
        <w:t>задумываясь</w:t>
      </w:r>
      <w:r>
        <w:rPr>
          <w:spacing w:val="-8"/>
        </w:rPr>
        <w:t xml:space="preserve"> </w:t>
      </w:r>
      <w:r>
        <w:rPr>
          <w:spacing w:val="-2"/>
        </w:rPr>
        <w:t>слишком</w:t>
      </w:r>
      <w:r>
        <w:rPr>
          <w:spacing w:val="-7"/>
        </w:rPr>
        <w:t xml:space="preserve"> </w:t>
      </w:r>
      <w:r>
        <w:rPr>
          <w:spacing w:val="-2"/>
        </w:rPr>
        <w:t>долго.</w:t>
      </w:r>
      <w:r>
        <w:rPr>
          <w:spacing w:val="-10"/>
        </w:rPr>
        <w:t xml:space="preserve"> </w:t>
      </w:r>
      <w:r>
        <w:rPr>
          <w:spacing w:val="-2"/>
        </w:rPr>
        <w:t>Записывайте</w:t>
      </w:r>
      <w:r>
        <w:rPr>
          <w:spacing w:val="-10"/>
        </w:rPr>
        <w:t xml:space="preserve"> </w:t>
      </w:r>
      <w:r>
        <w:rPr>
          <w:spacing w:val="-2"/>
        </w:rPr>
        <w:t>ответы</w:t>
      </w:r>
      <w:r>
        <w:rPr>
          <w:spacing w:val="-8"/>
        </w:rPr>
        <w:t xml:space="preserve"> </w:t>
      </w:r>
      <w:r>
        <w:rPr>
          <w:spacing w:val="-2"/>
        </w:rPr>
        <w:t>в</w:t>
      </w:r>
      <w:r>
        <w:rPr>
          <w:spacing w:val="-9"/>
        </w:rPr>
        <w:t xml:space="preserve"> </w:t>
      </w:r>
      <w:r>
        <w:rPr>
          <w:spacing w:val="-2"/>
        </w:rPr>
        <w:t>таблицу</w:t>
      </w:r>
      <w:r>
        <w:rPr>
          <w:spacing w:val="-9"/>
        </w:rPr>
        <w:t xml:space="preserve"> </w:t>
      </w:r>
      <w:r>
        <w:rPr>
          <w:spacing w:val="-2"/>
        </w:rPr>
        <w:t>для</w:t>
      </w:r>
      <w:r>
        <w:rPr>
          <w:spacing w:val="-9"/>
        </w:rPr>
        <w:t xml:space="preserve"> </w:t>
      </w:r>
      <w:r>
        <w:rPr>
          <w:spacing w:val="-2"/>
        </w:rPr>
        <w:t>последующего</w:t>
      </w:r>
      <w:r>
        <w:rPr>
          <w:spacing w:val="-7"/>
        </w:rPr>
        <w:t xml:space="preserve"> </w:t>
      </w:r>
      <w:r>
        <w:rPr>
          <w:spacing w:val="-2"/>
        </w:rPr>
        <w:t>анализа.</w:t>
      </w:r>
    </w:p>
    <w:p w:rsidR="00D61B91" w:rsidRDefault="00AD1018">
      <w:pPr>
        <w:pStyle w:val="4"/>
        <w:spacing w:before="0" w:line="221" w:lineRule="exact"/>
        <w:ind w:left="1020"/>
        <w:jc w:val="both"/>
      </w:pPr>
      <w:r>
        <w:t>Анализ</w:t>
      </w:r>
      <w:r>
        <w:rPr>
          <w:spacing w:val="-7"/>
        </w:rPr>
        <w:t xml:space="preserve"> </w:t>
      </w:r>
      <w:r>
        <w:rPr>
          <w:spacing w:val="-2"/>
        </w:rPr>
        <w:t>данных</w:t>
      </w:r>
    </w:p>
    <w:p w:rsidR="00D61B91" w:rsidRDefault="00AD1018">
      <w:pPr>
        <w:pStyle w:val="a3"/>
        <w:spacing w:line="235" w:lineRule="auto"/>
        <w:ind w:right="314"/>
      </w:pPr>
      <w:r>
        <w:t>Методы анализа: Используйте контент-анализ для идентификации и кодировки основных тем, представ-ленных в ответах. Обратите внимание на повторяющиеся слова, фразы и идеи.</w:t>
      </w:r>
    </w:p>
    <w:p w:rsidR="00D61B91" w:rsidRDefault="00AD1018">
      <w:pPr>
        <w:pStyle w:val="a3"/>
        <w:spacing w:line="232" w:lineRule="auto"/>
        <w:ind w:right="310"/>
      </w:pPr>
      <w:r>
        <w:t>Интерпретация результатов: сравните ответы отдельных участников и обнаружьте общие чер</w:t>
      </w:r>
      <w:r>
        <w:t>ты и раз-личия между группами. Определите особенности, характерные для группы «риска» и группы «норма».</w:t>
      </w:r>
    </w:p>
    <w:p w:rsidR="00D61B91" w:rsidRDefault="00AD1018">
      <w:pPr>
        <w:pStyle w:val="a3"/>
        <w:spacing w:line="232" w:lineRule="auto"/>
        <w:ind w:right="309"/>
      </w:pPr>
      <w:r>
        <w:t>Выводы: выделите ключевые представления и переживания подростков относительно безопасности. Сделайте</w:t>
      </w:r>
      <w:r>
        <w:rPr>
          <w:spacing w:val="-10"/>
        </w:rPr>
        <w:t xml:space="preserve"> </w:t>
      </w:r>
      <w:r>
        <w:t>выводы,</w:t>
      </w:r>
      <w:r>
        <w:rPr>
          <w:spacing w:val="-9"/>
        </w:rPr>
        <w:t xml:space="preserve"> </w:t>
      </w:r>
      <w:r>
        <w:t>которые</w:t>
      </w:r>
      <w:r>
        <w:rPr>
          <w:spacing w:val="-9"/>
        </w:rPr>
        <w:t xml:space="preserve"> </w:t>
      </w:r>
      <w:r>
        <w:t>могут</w:t>
      </w:r>
      <w:r>
        <w:rPr>
          <w:spacing w:val="-10"/>
        </w:rPr>
        <w:t xml:space="preserve"> </w:t>
      </w:r>
      <w:r>
        <w:t>быть</w:t>
      </w:r>
      <w:r>
        <w:rPr>
          <w:spacing w:val="-10"/>
        </w:rPr>
        <w:t xml:space="preserve"> </w:t>
      </w:r>
      <w:r>
        <w:t>полезны</w:t>
      </w:r>
      <w:r>
        <w:rPr>
          <w:spacing w:val="-9"/>
        </w:rPr>
        <w:t xml:space="preserve"> </w:t>
      </w:r>
      <w:r>
        <w:t>для</w:t>
      </w:r>
      <w:r>
        <w:rPr>
          <w:spacing w:val="-11"/>
        </w:rPr>
        <w:t xml:space="preserve"> </w:t>
      </w:r>
      <w:r>
        <w:t>разработки п</w:t>
      </w:r>
      <w:r>
        <w:t>рограмм по улучшению безопасности для под-</w:t>
      </w:r>
      <w:r>
        <w:rPr>
          <w:spacing w:val="-2"/>
        </w:rPr>
        <w:t>ростков.</w:t>
      </w:r>
    </w:p>
    <w:p w:rsidR="00D61B91" w:rsidRDefault="00AD1018">
      <w:pPr>
        <w:pStyle w:val="a3"/>
        <w:spacing w:line="232" w:lineRule="auto"/>
        <w:ind w:right="306"/>
      </w:pPr>
      <w:r>
        <w:t>Метод незаконченных предложений предоставляет глубокое понимание субъективных представлений подростков о безопасности. Благодаря его гибкости и возможности выявления скрытых аспектов мышления, этот метод я</w:t>
      </w:r>
      <w:r>
        <w:t>вляется ценным инструментом в качественных исследованиях психологии. Следуя описанным ша-гам, вы можете воспроизвести исследование и получить значимые результаты, способные помочь в разработке эффективных программ и интервенций для подростков.</w:t>
      </w:r>
    </w:p>
    <w:p w:rsidR="00D61B91" w:rsidRDefault="00D61B91">
      <w:pPr>
        <w:pStyle w:val="a3"/>
        <w:spacing w:line="232" w:lineRule="auto"/>
        <w:sectPr w:rsidR="00D61B91">
          <w:footerReference w:type="default" r:id="rId583"/>
          <w:pgSz w:w="11910" w:h="16840"/>
          <w:pgMar w:top="1040" w:right="708" w:bottom="1340" w:left="850" w:header="0" w:footer="1159" w:gutter="0"/>
          <w:cols w:space="720"/>
        </w:sectPr>
      </w:pPr>
    </w:p>
    <w:p w:rsidR="00D61B91" w:rsidRDefault="00AD1018">
      <w:pPr>
        <w:pStyle w:val="a3"/>
        <w:spacing w:before="67"/>
        <w:ind w:left="736" w:firstLine="0"/>
        <w:jc w:val="left"/>
      </w:pPr>
      <w:r>
        <w:lastRenderedPageBreak/>
        <w:t>Заключение.</w:t>
      </w:r>
      <w:r>
        <w:rPr>
          <w:spacing w:val="3"/>
        </w:rPr>
        <w:t xml:space="preserve"> </w:t>
      </w:r>
      <w:r>
        <w:t>В</w:t>
      </w:r>
      <w:r>
        <w:rPr>
          <w:spacing w:val="38"/>
        </w:rPr>
        <w:t xml:space="preserve"> </w:t>
      </w:r>
      <w:r>
        <w:t>результаты</w:t>
      </w:r>
      <w:r>
        <w:rPr>
          <w:spacing w:val="41"/>
        </w:rPr>
        <w:t xml:space="preserve"> </w:t>
      </w:r>
      <w:r>
        <w:t>исследования</w:t>
      </w:r>
      <w:r>
        <w:rPr>
          <w:spacing w:val="39"/>
        </w:rPr>
        <w:t xml:space="preserve"> </w:t>
      </w:r>
      <w:r>
        <w:t>представлений</w:t>
      </w:r>
      <w:r>
        <w:rPr>
          <w:spacing w:val="37"/>
        </w:rPr>
        <w:t xml:space="preserve"> </w:t>
      </w:r>
      <w:r>
        <w:t>о</w:t>
      </w:r>
      <w:r>
        <w:rPr>
          <w:spacing w:val="39"/>
        </w:rPr>
        <w:t xml:space="preserve"> </w:t>
      </w:r>
      <w:r>
        <w:t>безопасности</w:t>
      </w:r>
      <w:r>
        <w:rPr>
          <w:spacing w:val="39"/>
        </w:rPr>
        <w:t xml:space="preserve"> </w:t>
      </w:r>
      <w:r>
        <w:t>среди</w:t>
      </w:r>
      <w:r>
        <w:rPr>
          <w:spacing w:val="38"/>
        </w:rPr>
        <w:t xml:space="preserve"> </w:t>
      </w:r>
      <w:r>
        <w:t>подростков</w:t>
      </w:r>
      <w:r>
        <w:rPr>
          <w:spacing w:val="40"/>
        </w:rPr>
        <w:t xml:space="preserve"> </w:t>
      </w:r>
      <w:r>
        <w:t>из</w:t>
      </w:r>
      <w:r>
        <w:rPr>
          <w:spacing w:val="2"/>
        </w:rPr>
        <w:t xml:space="preserve"> </w:t>
      </w:r>
      <w:r>
        <w:rPr>
          <w:spacing w:val="-2"/>
        </w:rPr>
        <w:t>группы</w:t>
      </w:r>
    </w:p>
    <w:p w:rsidR="00D61B91" w:rsidRDefault="00AD1018">
      <w:pPr>
        <w:pStyle w:val="a3"/>
        <w:spacing w:before="1"/>
        <w:ind w:left="170" w:firstLine="0"/>
        <w:jc w:val="left"/>
      </w:pPr>
      <w:r>
        <w:t>«норма»</w:t>
      </w:r>
      <w:r>
        <w:rPr>
          <w:spacing w:val="-7"/>
        </w:rPr>
        <w:t xml:space="preserve"> </w:t>
      </w:r>
      <w:r>
        <w:t>и</w:t>
      </w:r>
      <w:r>
        <w:rPr>
          <w:spacing w:val="-1"/>
        </w:rPr>
        <w:t xml:space="preserve"> </w:t>
      </w:r>
      <w:r>
        <w:rPr>
          <w:spacing w:val="-2"/>
        </w:rPr>
        <w:t>«риска».</w:t>
      </w:r>
    </w:p>
    <w:p w:rsidR="00D61B91" w:rsidRDefault="00AD1018">
      <w:pPr>
        <w:pStyle w:val="a3"/>
        <w:ind w:left="170" w:right="586"/>
        <w:jc w:val="left"/>
      </w:pPr>
      <w:r>
        <w:t>Общие</w:t>
      </w:r>
      <w:r>
        <w:rPr>
          <w:spacing w:val="66"/>
        </w:rPr>
        <w:t xml:space="preserve"> </w:t>
      </w:r>
      <w:r>
        <w:t>тенденции:</w:t>
      </w:r>
      <w:r>
        <w:rPr>
          <w:spacing w:val="64"/>
        </w:rPr>
        <w:t xml:space="preserve"> </w:t>
      </w:r>
      <w:r>
        <w:t>Подростки</w:t>
      </w:r>
      <w:r>
        <w:rPr>
          <w:spacing w:val="64"/>
        </w:rPr>
        <w:t xml:space="preserve"> </w:t>
      </w:r>
      <w:r>
        <w:t>обеих</w:t>
      </w:r>
      <w:r>
        <w:rPr>
          <w:spacing w:val="65"/>
        </w:rPr>
        <w:t xml:space="preserve"> </w:t>
      </w:r>
      <w:r>
        <w:t>групп</w:t>
      </w:r>
      <w:r>
        <w:rPr>
          <w:spacing w:val="65"/>
        </w:rPr>
        <w:t xml:space="preserve"> </w:t>
      </w:r>
      <w:r>
        <w:t>признают</w:t>
      </w:r>
      <w:r>
        <w:rPr>
          <w:spacing w:val="63"/>
        </w:rPr>
        <w:t xml:space="preserve"> </w:t>
      </w:r>
      <w:r>
        <w:t>важность</w:t>
      </w:r>
      <w:r>
        <w:rPr>
          <w:spacing w:val="66"/>
        </w:rPr>
        <w:t xml:space="preserve"> </w:t>
      </w:r>
      <w:r>
        <w:t>жизни</w:t>
      </w:r>
      <w:r>
        <w:rPr>
          <w:spacing w:val="65"/>
        </w:rPr>
        <w:t xml:space="preserve"> </w:t>
      </w:r>
      <w:r>
        <w:t>и</w:t>
      </w:r>
      <w:r>
        <w:rPr>
          <w:spacing w:val="62"/>
        </w:rPr>
        <w:t xml:space="preserve"> </w:t>
      </w:r>
      <w:r>
        <w:t>здоровья,</w:t>
      </w:r>
      <w:r>
        <w:rPr>
          <w:spacing w:val="65"/>
        </w:rPr>
        <w:t xml:space="preserve"> </w:t>
      </w:r>
      <w:r>
        <w:t>что</w:t>
      </w:r>
      <w:r>
        <w:rPr>
          <w:spacing w:val="27"/>
        </w:rPr>
        <w:t xml:space="preserve"> </w:t>
      </w:r>
      <w:r>
        <w:t>свидетель-ствует о базовых общих представлениях о безопасности.</w:t>
      </w:r>
    </w:p>
    <w:p w:rsidR="00D61B91" w:rsidRDefault="00AD1018">
      <w:pPr>
        <w:pStyle w:val="a3"/>
        <w:spacing w:before="1"/>
        <w:ind w:left="170"/>
        <w:jc w:val="left"/>
      </w:pPr>
      <w:r>
        <w:t>Группа</w:t>
      </w:r>
      <w:r>
        <w:rPr>
          <w:spacing w:val="-5"/>
        </w:rPr>
        <w:t xml:space="preserve"> </w:t>
      </w:r>
      <w:r>
        <w:t>«норма»:</w:t>
      </w:r>
      <w:r>
        <w:rPr>
          <w:spacing w:val="-9"/>
        </w:rPr>
        <w:t xml:space="preserve"> </w:t>
      </w:r>
      <w:r>
        <w:t>представления</w:t>
      </w:r>
      <w:r>
        <w:rPr>
          <w:spacing w:val="-11"/>
        </w:rPr>
        <w:t xml:space="preserve"> </w:t>
      </w:r>
      <w:r>
        <w:t>о</w:t>
      </w:r>
      <w:r>
        <w:rPr>
          <w:spacing w:val="-9"/>
        </w:rPr>
        <w:t xml:space="preserve"> </w:t>
      </w:r>
      <w:r>
        <w:t>безопасности</w:t>
      </w:r>
      <w:r>
        <w:rPr>
          <w:spacing w:val="-7"/>
        </w:rPr>
        <w:t xml:space="preserve"> </w:t>
      </w:r>
      <w:r>
        <w:t>более</w:t>
      </w:r>
      <w:r>
        <w:rPr>
          <w:spacing w:val="-9"/>
        </w:rPr>
        <w:t xml:space="preserve"> </w:t>
      </w:r>
      <w:r>
        <w:t>дифференцированы</w:t>
      </w:r>
      <w:r>
        <w:rPr>
          <w:spacing w:val="-9"/>
        </w:rPr>
        <w:t xml:space="preserve"> </w:t>
      </w:r>
      <w:r>
        <w:t>и</w:t>
      </w:r>
      <w:r>
        <w:rPr>
          <w:spacing w:val="-9"/>
        </w:rPr>
        <w:t xml:space="preserve"> </w:t>
      </w:r>
      <w:r>
        <w:t>структурированы.</w:t>
      </w:r>
      <w:r>
        <w:rPr>
          <w:spacing w:val="-7"/>
        </w:rPr>
        <w:t xml:space="preserve"> </w:t>
      </w:r>
      <w:r>
        <w:t>Ключевые факторы:</w:t>
      </w:r>
      <w:r>
        <w:rPr>
          <w:spacing w:val="40"/>
        </w:rPr>
        <w:t xml:space="preserve"> </w:t>
      </w:r>
      <w:r>
        <w:t>социальная</w:t>
      </w:r>
      <w:r>
        <w:rPr>
          <w:spacing w:val="40"/>
        </w:rPr>
        <w:t xml:space="preserve"> </w:t>
      </w:r>
      <w:r>
        <w:t>поддержка</w:t>
      </w:r>
      <w:r>
        <w:rPr>
          <w:spacing w:val="40"/>
        </w:rPr>
        <w:t xml:space="preserve"> </w:t>
      </w:r>
      <w:r>
        <w:t>(24,90%)</w:t>
      </w:r>
      <w:r>
        <w:rPr>
          <w:spacing w:val="40"/>
        </w:rPr>
        <w:t xml:space="preserve"> </w:t>
      </w:r>
      <w:r>
        <w:t>и</w:t>
      </w:r>
      <w:r>
        <w:rPr>
          <w:spacing w:val="40"/>
        </w:rPr>
        <w:t xml:space="preserve"> </w:t>
      </w:r>
      <w:r>
        <w:t>знания</w:t>
      </w:r>
      <w:r>
        <w:rPr>
          <w:spacing w:val="40"/>
        </w:rPr>
        <w:t xml:space="preserve"> </w:t>
      </w:r>
      <w:r>
        <w:t>о</w:t>
      </w:r>
      <w:r>
        <w:rPr>
          <w:spacing w:val="40"/>
        </w:rPr>
        <w:t xml:space="preserve"> </w:t>
      </w:r>
      <w:r>
        <w:t>безопасности</w:t>
      </w:r>
      <w:r>
        <w:rPr>
          <w:spacing w:val="40"/>
        </w:rPr>
        <w:t xml:space="preserve"> </w:t>
      </w:r>
      <w:r>
        <w:t>(24,20%).</w:t>
      </w:r>
    </w:p>
    <w:p w:rsidR="00D61B91" w:rsidRDefault="00AD1018">
      <w:pPr>
        <w:pStyle w:val="a3"/>
        <w:ind w:left="170" w:right="586"/>
        <w:jc w:val="left"/>
      </w:pPr>
      <w:r>
        <w:t>Особенности: лучше адап</w:t>
      </w:r>
      <w:r>
        <w:t>тируются к</w:t>
      </w:r>
      <w:r>
        <w:rPr>
          <w:spacing w:val="22"/>
        </w:rPr>
        <w:t xml:space="preserve"> </w:t>
      </w:r>
      <w:r>
        <w:t>изменениям, меньше рискуют вовлечением в девиантное поведе-ние. Группа «риска»: представления менее ясные, высокая зависимость от социального окружения.</w:t>
      </w:r>
    </w:p>
    <w:p w:rsidR="00D61B91" w:rsidRDefault="00AD1018">
      <w:pPr>
        <w:pStyle w:val="a3"/>
        <w:ind w:left="736" w:right="586" w:firstLine="0"/>
        <w:jc w:val="left"/>
      </w:pPr>
      <w:r>
        <w:rPr>
          <w:spacing w:val="-2"/>
        </w:rPr>
        <w:t>Ключевые</w:t>
      </w:r>
      <w:r>
        <w:rPr>
          <w:spacing w:val="-3"/>
        </w:rPr>
        <w:t xml:space="preserve"> </w:t>
      </w:r>
      <w:r>
        <w:rPr>
          <w:spacing w:val="-2"/>
        </w:rPr>
        <w:t>факторы:</w:t>
      </w:r>
      <w:r>
        <w:rPr>
          <w:spacing w:val="-3"/>
        </w:rPr>
        <w:t xml:space="preserve"> </w:t>
      </w:r>
      <w:r>
        <w:rPr>
          <w:spacing w:val="-2"/>
        </w:rPr>
        <w:t>социальная</w:t>
      </w:r>
      <w:r>
        <w:rPr>
          <w:spacing w:val="-15"/>
        </w:rPr>
        <w:t xml:space="preserve"> </w:t>
      </w:r>
      <w:r>
        <w:rPr>
          <w:spacing w:val="-2"/>
        </w:rPr>
        <w:t>безопасность (29,70%) и</w:t>
      </w:r>
      <w:r>
        <w:rPr>
          <w:spacing w:val="-15"/>
        </w:rPr>
        <w:t xml:space="preserve"> </w:t>
      </w:r>
      <w:r>
        <w:rPr>
          <w:spacing w:val="-2"/>
        </w:rPr>
        <w:t>психологическая</w:t>
      </w:r>
      <w:r>
        <w:rPr>
          <w:spacing w:val="-3"/>
        </w:rPr>
        <w:t xml:space="preserve"> </w:t>
      </w:r>
      <w:r>
        <w:rPr>
          <w:spacing w:val="-2"/>
        </w:rPr>
        <w:t xml:space="preserve">безопасность (27,50%). </w:t>
      </w:r>
      <w:r>
        <w:t>Особенности: недооценка предусмотрительности и планированию (8,00%).</w:t>
      </w:r>
    </w:p>
    <w:p w:rsidR="00D61B91" w:rsidRDefault="00AD1018">
      <w:pPr>
        <w:pStyle w:val="a3"/>
        <w:spacing w:before="1"/>
        <w:ind w:left="170" w:right="604"/>
      </w:pPr>
      <w:r>
        <w:t>Корреляционные связи: изменения в одной области безопасности могут влиять на другую, что важно учитывать при разработке программ обеспечения безопасности.</w:t>
      </w:r>
    </w:p>
    <w:p w:rsidR="00D61B91" w:rsidRDefault="00AD1018">
      <w:pPr>
        <w:pStyle w:val="a3"/>
        <w:ind w:left="170" w:right="595"/>
      </w:pPr>
      <w:r>
        <w:t xml:space="preserve">Основные различия: подростки из </w:t>
      </w:r>
      <w:r>
        <w:t>группы «риска» видят себя готовыми к кризисам, но имеют значительные психологические трудности. Группа «норма»</w:t>
      </w:r>
      <w:r>
        <w:rPr>
          <w:spacing w:val="-2"/>
        </w:rPr>
        <w:t xml:space="preserve"> </w:t>
      </w:r>
      <w:r>
        <w:t>ощущает больше социальной поддержки и меньше подвержена тревожности.</w:t>
      </w:r>
    </w:p>
    <w:p w:rsidR="00D61B91" w:rsidRDefault="00AD1018">
      <w:pPr>
        <w:pStyle w:val="a3"/>
        <w:ind w:left="170" w:right="595"/>
      </w:pPr>
      <w:r>
        <w:t>Выводы.</w:t>
      </w:r>
      <w:r>
        <w:rPr>
          <w:spacing w:val="34"/>
        </w:rPr>
        <w:t xml:space="preserve"> </w:t>
      </w:r>
      <w:r>
        <w:t>Необходимо</w:t>
      </w:r>
      <w:r>
        <w:rPr>
          <w:spacing w:val="35"/>
        </w:rPr>
        <w:t xml:space="preserve"> </w:t>
      </w:r>
      <w:r>
        <w:t>разрабатывать</w:t>
      </w:r>
      <w:r>
        <w:rPr>
          <w:spacing w:val="34"/>
        </w:rPr>
        <w:t xml:space="preserve"> </w:t>
      </w:r>
      <w:r>
        <w:t>дифференцированные</w:t>
      </w:r>
      <w:r>
        <w:rPr>
          <w:spacing w:val="34"/>
        </w:rPr>
        <w:t xml:space="preserve"> </w:t>
      </w:r>
      <w:r>
        <w:t>программы</w:t>
      </w:r>
      <w:r>
        <w:rPr>
          <w:spacing w:val="34"/>
        </w:rPr>
        <w:t xml:space="preserve"> </w:t>
      </w:r>
      <w:r>
        <w:t>по</w:t>
      </w:r>
      <w:r>
        <w:rPr>
          <w:spacing w:val="35"/>
        </w:rPr>
        <w:t xml:space="preserve"> </w:t>
      </w:r>
      <w:r>
        <w:t>обеспечению</w:t>
      </w:r>
      <w:r>
        <w:rPr>
          <w:spacing w:val="40"/>
        </w:rPr>
        <w:t xml:space="preserve"> </w:t>
      </w:r>
      <w:r>
        <w:t>безопасности и профилактике рискового поведения с учетом как общих ценностей, так и уникальных потребностей каждой группы, повышая уровень самоконтроля и саморефлексии у подростков из группы риска и поддерживая эти качества у группы нормы.</w:t>
      </w:r>
    </w:p>
    <w:p w:rsidR="00D61B91" w:rsidRDefault="00D61B91">
      <w:pPr>
        <w:pStyle w:val="a3"/>
        <w:spacing w:before="4"/>
        <w:ind w:left="0" w:firstLine="0"/>
        <w:jc w:val="left"/>
      </w:pPr>
    </w:p>
    <w:p w:rsidR="00D61B91" w:rsidRDefault="00AD1018">
      <w:pPr>
        <w:spacing w:line="217" w:lineRule="exact"/>
        <w:ind w:left="170"/>
        <w:rPr>
          <w:b/>
          <w:sz w:val="19"/>
        </w:rPr>
      </w:pPr>
      <w:r>
        <w:rPr>
          <w:b/>
          <w:spacing w:val="-2"/>
          <w:sz w:val="19"/>
        </w:rPr>
        <w:t>Список</w:t>
      </w:r>
      <w:r>
        <w:rPr>
          <w:b/>
          <w:spacing w:val="5"/>
          <w:sz w:val="19"/>
        </w:rPr>
        <w:t xml:space="preserve"> </w:t>
      </w:r>
      <w:r>
        <w:rPr>
          <w:b/>
          <w:spacing w:val="-2"/>
          <w:sz w:val="19"/>
        </w:rPr>
        <w:t>использованных</w:t>
      </w:r>
      <w:r>
        <w:rPr>
          <w:b/>
          <w:spacing w:val="6"/>
          <w:sz w:val="19"/>
        </w:rPr>
        <w:t xml:space="preserve"> </w:t>
      </w:r>
      <w:r>
        <w:rPr>
          <w:b/>
          <w:spacing w:val="-2"/>
          <w:sz w:val="19"/>
        </w:rPr>
        <w:t>источников:</w:t>
      </w:r>
    </w:p>
    <w:p w:rsidR="00D61B91" w:rsidRDefault="00AD1018" w:rsidP="00AD1018">
      <w:pPr>
        <w:pStyle w:val="a5"/>
        <w:numPr>
          <w:ilvl w:val="0"/>
          <w:numId w:val="57"/>
        </w:numPr>
        <w:tabs>
          <w:tab w:val="left" w:pos="451"/>
          <w:tab w:val="left" w:pos="453"/>
        </w:tabs>
        <w:ind w:right="597"/>
        <w:rPr>
          <w:sz w:val="19"/>
        </w:rPr>
      </w:pPr>
      <w:r>
        <w:rPr>
          <w:color w:val="111111"/>
          <w:sz w:val="19"/>
        </w:rPr>
        <w:t>Бовина, И.Б. Теория социальных представлений: история и современное развитие // Социологический журнал. – 2010. – № 3. – С. 5-20.</w:t>
      </w:r>
    </w:p>
    <w:p w:rsidR="00D61B91" w:rsidRDefault="00AD1018" w:rsidP="00AD1018">
      <w:pPr>
        <w:pStyle w:val="a5"/>
        <w:numPr>
          <w:ilvl w:val="0"/>
          <w:numId w:val="57"/>
        </w:numPr>
        <w:tabs>
          <w:tab w:val="left" w:pos="451"/>
          <w:tab w:val="left" w:pos="453"/>
        </w:tabs>
        <w:ind w:right="594"/>
        <w:rPr>
          <w:sz w:val="19"/>
        </w:rPr>
      </w:pPr>
      <w:r>
        <w:rPr>
          <w:color w:val="111111"/>
          <w:sz w:val="19"/>
        </w:rPr>
        <w:t xml:space="preserve">Богомолова, Н.Н., Стефаненко, Н.Г. Контент-анализ: учебное пособие / Н.Н. Богомолова, Н.Г. Стефаненко. – М., </w:t>
      </w:r>
      <w:r>
        <w:rPr>
          <w:color w:val="111111"/>
          <w:spacing w:val="-2"/>
          <w:sz w:val="19"/>
        </w:rPr>
        <w:t>1992.</w:t>
      </w:r>
    </w:p>
    <w:p w:rsidR="00D61B91" w:rsidRDefault="00AD1018" w:rsidP="00AD1018">
      <w:pPr>
        <w:pStyle w:val="a5"/>
        <w:numPr>
          <w:ilvl w:val="0"/>
          <w:numId w:val="57"/>
        </w:numPr>
        <w:tabs>
          <w:tab w:val="left" w:pos="452"/>
        </w:tabs>
        <w:ind w:left="452" w:hanging="282"/>
        <w:rPr>
          <w:sz w:val="19"/>
        </w:rPr>
      </w:pPr>
      <w:r>
        <w:rPr>
          <w:color w:val="111111"/>
          <w:sz w:val="19"/>
        </w:rPr>
        <w:t>Грязнов,</w:t>
      </w:r>
      <w:r>
        <w:rPr>
          <w:color w:val="111111"/>
          <w:spacing w:val="-7"/>
          <w:sz w:val="19"/>
        </w:rPr>
        <w:t xml:space="preserve"> </w:t>
      </w:r>
      <w:r>
        <w:rPr>
          <w:color w:val="111111"/>
          <w:sz w:val="19"/>
        </w:rPr>
        <w:t>А.Н. Терциарная</w:t>
      </w:r>
      <w:r>
        <w:rPr>
          <w:color w:val="111111"/>
          <w:spacing w:val="-4"/>
          <w:sz w:val="19"/>
        </w:rPr>
        <w:t xml:space="preserve"> </w:t>
      </w:r>
      <w:r>
        <w:rPr>
          <w:color w:val="111111"/>
          <w:sz w:val="19"/>
        </w:rPr>
        <w:t>социализация</w:t>
      </w:r>
      <w:r>
        <w:rPr>
          <w:color w:val="111111"/>
          <w:spacing w:val="-2"/>
          <w:sz w:val="19"/>
        </w:rPr>
        <w:t xml:space="preserve"> </w:t>
      </w:r>
      <w:r>
        <w:rPr>
          <w:color w:val="111111"/>
          <w:sz w:val="19"/>
        </w:rPr>
        <w:t>личности</w:t>
      </w:r>
      <w:r>
        <w:rPr>
          <w:color w:val="111111"/>
          <w:spacing w:val="-1"/>
          <w:sz w:val="19"/>
        </w:rPr>
        <w:t xml:space="preserve"> </w:t>
      </w:r>
      <w:r>
        <w:rPr>
          <w:color w:val="111111"/>
          <w:sz w:val="19"/>
        </w:rPr>
        <w:t>больных</w:t>
      </w:r>
      <w:r>
        <w:rPr>
          <w:color w:val="111111"/>
          <w:spacing w:val="-4"/>
          <w:sz w:val="19"/>
        </w:rPr>
        <w:t xml:space="preserve"> </w:t>
      </w:r>
      <w:r>
        <w:rPr>
          <w:color w:val="111111"/>
          <w:sz w:val="19"/>
        </w:rPr>
        <w:t>алкоголизмом</w:t>
      </w:r>
      <w:r>
        <w:rPr>
          <w:color w:val="111111"/>
          <w:spacing w:val="37"/>
          <w:sz w:val="19"/>
        </w:rPr>
        <w:t xml:space="preserve"> </w:t>
      </w:r>
      <w:r>
        <w:rPr>
          <w:color w:val="111111"/>
          <w:sz w:val="19"/>
        </w:rPr>
        <w:t>и</w:t>
      </w:r>
      <w:r>
        <w:rPr>
          <w:color w:val="111111"/>
          <w:spacing w:val="-12"/>
          <w:sz w:val="19"/>
        </w:rPr>
        <w:t xml:space="preserve"> </w:t>
      </w:r>
      <w:r>
        <w:rPr>
          <w:color w:val="111111"/>
          <w:sz w:val="19"/>
        </w:rPr>
        <w:t>наркоманией:</w:t>
      </w:r>
      <w:r>
        <w:rPr>
          <w:color w:val="111111"/>
          <w:spacing w:val="-2"/>
          <w:sz w:val="19"/>
        </w:rPr>
        <w:t xml:space="preserve"> </w:t>
      </w:r>
      <w:r>
        <w:rPr>
          <w:color w:val="111111"/>
          <w:sz w:val="19"/>
        </w:rPr>
        <w:t>дис… д-ра</w:t>
      </w:r>
      <w:r>
        <w:rPr>
          <w:color w:val="111111"/>
          <w:spacing w:val="-3"/>
          <w:sz w:val="19"/>
        </w:rPr>
        <w:t xml:space="preserve"> </w:t>
      </w:r>
      <w:r>
        <w:rPr>
          <w:color w:val="111111"/>
          <w:sz w:val="19"/>
        </w:rPr>
        <w:t xml:space="preserve">псих. </w:t>
      </w:r>
      <w:r>
        <w:rPr>
          <w:color w:val="111111"/>
          <w:spacing w:val="-2"/>
          <w:sz w:val="19"/>
        </w:rPr>
        <w:t>наук:</w:t>
      </w:r>
    </w:p>
    <w:p w:rsidR="00D61B91" w:rsidRDefault="00AD1018">
      <w:pPr>
        <w:ind w:left="453"/>
        <w:rPr>
          <w:sz w:val="19"/>
        </w:rPr>
      </w:pPr>
      <w:r>
        <w:rPr>
          <w:color w:val="111111"/>
          <w:sz w:val="19"/>
        </w:rPr>
        <w:t>19.00.05</w:t>
      </w:r>
      <w:r>
        <w:rPr>
          <w:color w:val="111111"/>
          <w:spacing w:val="-12"/>
          <w:sz w:val="19"/>
        </w:rPr>
        <w:t xml:space="preserve"> </w:t>
      </w:r>
      <w:r>
        <w:rPr>
          <w:color w:val="111111"/>
          <w:sz w:val="19"/>
        </w:rPr>
        <w:t>/</w:t>
      </w:r>
      <w:r>
        <w:rPr>
          <w:color w:val="111111"/>
          <w:spacing w:val="-12"/>
          <w:sz w:val="19"/>
        </w:rPr>
        <w:t xml:space="preserve"> </w:t>
      </w:r>
      <w:r>
        <w:rPr>
          <w:color w:val="111111"/>
          <w:sz w:val="19"/>
        </w:rPr>
        <w:t>Грязнов</w:t>
      </w:r>
      <w:r>
        <w:rPr>
          <w:color w:val="111111"/>
          <w:spacing w:val="-12"/>
          <w:sz w:val="19"/>
        </w:rPr>
        <w:t xml:space="preserve"> </w:t>
      </w:r>
      <w:r>
        <w:rPr>
          <w:color w:val="111111"/>
          <w:sz w:val="19"/>
        </w:rPr>
        <w:t>Алексей</w:t>
      </w:r>
      <w:r>
        <w:rPr>
          <w:color w:val="111111"/>
          <w:spacing w:val="-12"/>
          <w:sz w:val="19"/>
        </w:rPr>
        <w:t xml:space="preserve"> </w:t>
      </w:r>
      <w:r>
        <w:rPr>
          <w:color w:val="111111"/>
          <w:sz w:val="19"/>
        </w:rPr>
        <w:t>Николаеви</w:t>
      </w:r>
      <w:r>
        <w:rPr>
          <w:color w:val="111111"/>
          <w:sz w:val="19"/>
        </w:rPr>
        <w:t>ч.</w:t>
      </w:r>
      <w:r>
        <w:rPr>
          <w:color w:val="111111"/>
          <w:spacing w:val="-7"/>
          <w:sz w:val="19"/>
        </w:rPr>
        <w:t xml:space="preserve"> </w:t>
      </w:r>
      <w:r>
        <w:rPr>
          <w:color w:val="111111"/>
          <w:sz w:val="19"/>
        </w:rPr>
        <w:t>–</w:t>
      </w:r>
      <w:r>
        <w:rPr>
          <w:color w:val="111111"/>
          <w:spacing w:val="-11"/>
          <w:sz w:val="19"/>
        </w:rPr>
        <w:t xml:space="preserve"> </w:t>
      </w:r>
      <w:r>
        <w:rPr>
          <w:color w:val="111111"/>
          <w:sz w:val="19"/>
        </w:rPr>
        <w:t>Ярославль,</w:t>
      </w:r>
      <w:r>
        <w:rPr>
          <w:color w:val="111111"/>
          <w:spacing w:val="-8"/>
          <w:sz w:val="19"/>
        </w:rPr>
        <w:t xml:space="preserve"> </w:t>
      </w:r>
      <w:r>
        <w:rPr>
          <w:color w:val="111111"/>
          <w:spacing w:val="-2"/>
          <w:sz w:val="19"/>
        </w:rPr>
        <w:t>2008.</w:t>
      </w:r>
    </w:p>
    <w:p w:rsidR="00D61B91" w:rsidRDefault="00AD1018" w:rsidP="00AD1018">
      <w:pPr>
        <w:pStyle w:val="a5"/>
        <w:numPr>
          <w:ilvl w:val="0"/>
          <w:numId w:val="57"/>
        </w:numPr>
        <w:tabs>
          <w:tab w:val="left" w:pos="451"/>
          <w:tab w:val="left" w:pos="453"/>
        </w:tabs>
        <w:ind w:right="596"/>
        <w:rPr>
          <w:sz w:val="19"/>
        </w:rPr>
      </w:pPr>
      <w:r>
        <w:rPr>
          <w:color w:val="111111"/>
          <w:sz w:val="19"/>
        </w:rPr>
        <w:t>Москвичи,</w:t>
      </w:r>
      <w:r>
        <w:rPr>
          <w:color w:val="111111"/>
          <w:spacing w:val="39"/>
          <w:sz w:val="19"/>
        </w:rPr>
        <w:t xml:space="preserve"> </w:t>
      </w:r>
      <w:r>
        <w:rPr>
          <w:color w:val="111111"/>
          <w:sz w:val="19"/>
        </w:rPr>
        <w:t>С.</w:t>
      </w:r>
      <w:r>
        <w:rPr>
          <w:color w:val="111111"/>
          <w:spacing w:val="39"/>
          <w:sz w:val="19"/>
        </w:rPr>
        <w:t xml:space="preserve"> </w:t>
      </w:r>
      <w:r>
        <w:rPr>
          <w:color w:val="111111"/>
          <w:sz w:val="19"/>
        </w:rPr>
        <w:t>Феномен</w:t>
      </w:r>
      <w:r>
        <w:rPr>
          <w:color w:val="111111"/>
          <w:spacing w:val="38"/>
          <w:sz w:val="19"/>
        </w:rPr>
        <w:t xml:space="preserve"> </w:t>
      </w:r>
      <w:r>
        <w:rPr>
          <w:color w:val="111111"/>
          <w:sz w:val="19"/>
        </w:rPr>
        <w:t>социальных</w:t>
      </w:r>
      <w:r>
        <w:rPr>
          <w:color w:val="111111"/>
          <w:spacing w:val="38"/>
          <w:sz w:val="19"/>
        </w:rPr>
        <w:t xml:space="preserve"> </w:t>
      </w:r>
      <w:r>
        <w:rPr>
          <w:color w:val="111111"/>
          <w:sz w:val="19"/>
        </w:rPr>
        <w:t>представлений</w:t>
      </w:r>
      <w:r>
        <w:rPr>
          <w:color w:val="111111"/>
          <w:spacing w:val="40"/>
          <w:sz w:val="19"/>
        </w:rPr>
        <w:t xml:space="preserve"> </w:t>
      </w:r>
      <w:r>
        <w:rPr>
          <w:color w:val="111111"/>
          <w:sz w:val="19"/>
        </w:rPr>
        <w:t>//</w:t>
      </w:r>
      <w:r>
        <w:rPr>
          <w:color w:val="111111"/>
          <w:spacing w:val="38"/>
          <w:sz w:val="19"/>
        </w:rPr>
        <w:t xml:space="preserve"> </w:t>
      </w:r>
      <w:r>
        <w:rPr>
          <w:color w:val="111111"/>
          <w:sz w:val="19"/>
        </w:rPr>
        <w:t>Social</w:t>
      </w:r>
      <w:r>
        <w:rPr>
          <w:color w:val="111111"/>
          <w:spacing w:val="38"/>
          <w:sz w:val="19"/>
        </w:rPr>
        <w:t xml:space="preserve"> </w:t>
      </w:r>
      <w:r>
        <w:rPr>
          <w:color w:val="111111"/>
          <w:sz w:val="19"/>
        </w:rPr>
        <w:t>representations:</w:t>
      </w:r>
      <w:r>
        <w:rPr>
          <w:color w:val="111111"/>
          <w:spacing w:val="38"/>
          <w:sz w:val="19"/>
        </w:rPr>
        <w:t xml:space="preserve"> </w:t>
      </w:r>
      <w:r>
        <w:rPr>
          <w:color w:val="111111"/>
          <w:sz w:val="19"/>
        </w:rPr>
        <w:t>Explorations</w:t>
      </w:r>
      <w:r>
        <w:rPr>
          <w:color w:val="111111"/>
          <w:spacing w:val="40"/>
          <w:sz w:val="19"/>
        </w:rPr>
        <w:t xml:space="preserve"> </w:t>
      </w:r>
      <w:r>
        <w:rPr>
          <w:color w:val="111111"/>
          <w:sz w:val="19"/>
        </w:rPr>
        <w:t>in</w:t>
      </w:r>
      <w:r>
        <w:rPr>
          <w:color w:val="111111"/>
          <w:spacing w:val="38"/>
          <w:sz w:val="19"/>
        </w:rPr>
        <w:t xml:space="preserve"> </w:t>
      </w:r>
      <w:r>
        <w:rPr>
          <w:color w:val="111111"/>
          <w:sz w:val="19"/>
        </w:rPr>
        <w:t>social</w:t>
      </w:r>
      <w:r>
        <w:rPr>
          <w:color w:val="111111"/>
          <w:spacing w:val="34"/>
          <w:sz w:val="19"/>
        </w:rPr>
        <w:t xml:space="preserve"> </w:t>
      </w:r>
      <w:r>
        <w:rPr>
          <w:color w:val="111111"/>
          <w:sz w:val="19"/>
        </w:rPr>
        <w:t>psychology</w:t>
      </w:r>
      <w:r>
        <w:rPr>
          <w:color w:val="111111"/>
          <w:spacing w:val="31"/>
          <w:sz w:val="19"/>
        </w:rPr>
        <w:t xml:space="preserve"> </w:t>
      </w:r>
      <w:r>
        <w:rPr>
          <w:color w:val="111111"/>
          <w:sz w:val="19"/>
        </w:rPr>
        <w:t>/ Ed. by G. Duveen. – New York: New York University Press, 2000.</w:t>
      </w:r>
    </w:p>
    <w:p w:rsidR="00D61B91" w:rsidRDefault="00AD1018" w:rsidP="00AD1018">
      <w:pPr>
        <w:pStyle w:val="a5"/>
        <w:numPr>
          <w:ilvl w:val="0"/>
          <w:numId w:val="57"/>
        </w:numPr>
        <w:tabs>
          <w:tab w:val="left" w:pos="451"/>
          <w:tab w:val="left" w:pos="453"/>
        </w:tabs>
        <w:ind w:right="591"/>
        <w:rPr>
          <w:sz w:val="19"/>
        </w:rPr>
      </w:pPr>
      <w:r>
        <w:rPr>
          <w:color w:val="111111"/>
          <w:sz w:val="19"/>
        </w:rPr>
        <w:t>Румянцев, Г.Г. Опыт применения метода «незаконченных предложений» в психиатрической практике</w:t>
      </w:r>
      <w:r>
        <w:rPr>
          <w:color w:val="111111"/>
          <w:spacing w:val="-5"/>
          <w:sz w:val="19"/>
        </w:rPr>
        <w:t xml:space="preserve"> </w:t>
      </w:r>
      <w:r>
        <w:rPr>
          <w:color w:val="111111"/>
          <w:sz w:val="19"/>
        </w:rPr>
        <w:t>// Исследо-вания личности в клинике и в экстремальных условиях. – Л., 1969.</w:t>
      </w:r>
    </w:p>
    <w:p w:rsidR="00D61B91" w:rsidRDefault="00AD1018" w:rsidP="00AD1018">
      <w:pPr>
        <w:pStyle w:val="a5"/>
        <w:numPr>
          <w:ilvl w:val="0"/>
          <w:numId w:val="57"/>
        </w:numPr>
        <w:tabs>
          <w:tab w:val="left" w:pos="451"/>
          <w:tab w:val="left" w:pos="453"/>
        </w:tabs>
        <w:ind w:right="595"/>
        <w:rPr>
          <w:sz w:val="19"/>
        </w:rPr>
      </w:pPr>
      <w:r>
        <w:rPr>
          <w:color w:val="111111"/>
          <w:sz w:val="19"/>
        </w:rPr>
        <w:t>Синельникова, О.П. Эмп</w:t>
      </w:r>
      <w:r>
        <w:rPr>
          <w:color w:val="111111"/>
          <w:sz w:val="19"/>
        </w:rPr>
        <w:t>ирическое изучение представлений старших школьников о безопасности жизнедеятель-ности // Российский психологический журнал. – 2009. – Т. 6. – № 1.</w:t>
      </w:r>
    </w:p>
    <w:p w:rsidR="00D61B91" w:rsidRDefault="00D61B91">
      <w:pPr>
        <w:pStyle w:val="a5"/>
        <w:rPr>
          <w:sz w:val="19"/>
        </w:rPr>
        <w:sectPr w:rsidR="00D61B91">
          <w:footerReference w:type="default" r:id="rId584"/>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37.04</w:t>
      </w:r>
    </w:p>
    <w:p w:rsidR="00D61B91" w:rsidRDefault="00AD1018">
      <w:pPr>
        <w:pStyle w:val="a3"/>
        <w:spacing w:before="98"/>
        <w:ind w:left="0" w:firstLine="0"/>
        <w:jc w:val="left"/>
        <w:rPr>
          <w:rFonts w:ascii="Cambria"/>
          <w:sz w:val="18"/>
        </w:rPr>
      </w:pPr>
      <w:r>
        <w:br w:type="column"/>
      </w:r>
    </w:p>
    <w:p w:rsidR="00D61B91" w:rsidRDefault="00AD1018">
      <w:pPr>
        <w:ind w:left="3175" w:right="308" w:firstLine="3034"/>
        <w:jc w:val="right"/>
        <w:rPr>
          <w:rFonts w:ascii="Cambria" w:hAnsi="Cambria"/>
          <w:sz w:val="18"/>
        </w:rPr>
      </w:pPr>
      <w:r>
        <w:rPr>
          <w:rFonts w:ascii="Cambria" w:hAnsi="Cambria"/>
          <w:b/>
          <w:i/>
          <w:sz w:val="20"/>
        </w:rPr>
        <w:t>Наумова</w:t>
      </w:r>
      <w:r>
        <w:rPr>
          <w:rFonts w:ascii="Cambria" w:hAnsi="Cambria"/>
          <w:b/>
          <w:i/>
          <w:spacing w:val="-12"/>
          <w:sz w:val="20"/>
        </w:rPr>
        <w:t xml:space="preserve"> </w:t>
      </w:r>
      <w:r>
        <w:rPr>
          <w:rFonts w:ascii="Cambria" w:hAnsi="Cambria"/>
          <w:b/>
          <w:i/>
          <w:sz w:val="20"/>
        </w:rPr>
        <w:t>Ю.А.,</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line="210" w:lineRule="exact"/>
        <w:ind w:right="31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AD1018">
      <w:pPr>
        <w:pStyle w:val="5"/>
        <w:spacing w:before="3" w:line="232" w:lineRule="exact"/>
        <w:ind w:right="312"/>
      </w:pPr>
      <w:r>
        <w:rPr>
          <w:spacing w:val="-2"/>
        </w:rPr>
        <w:t>Сбитнева</w:t>
      </w:r>
      <w:r>
        <w:rPr>
          <w:spacing w:val="1"/>
        </w:rPr>
        <w:t xml:space="preserve"> </w:t>
      </w:r>
      <w:r>
        <w:rPr>
          <w:spacing w:val="-2"/>
        </w:rPr>
        <w:t>А.Н.,</w:t>
      </w:r>
    </w:p>
    <w:p w:rsidR="00D61B91" w:rsidRDefault="00AD1018">
      <w:pPr>
        <w:ind w:left="3175" w:right="308" w:firstLine="3260"/>
        <w:jc w:val="right"/>
        <w:rPr>
          <w:rFonts w:ascii="Cambria" w:hAnsi="Cambria"/>
          <w:sz w:val="18"/>
        </w:rPr>
      </w:pPr>
      <w:r>
        <w:rPr>
          <w:rFonts w:ascii="Cambria" w:hAnsi="Cambria"/>
          <w:sz w:val="18"/>
        </w:rPr>
        <w:t>старший</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right="31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5"/>
        <w:ind w:left="0" w:firstLine="0"/>
        <w:jc w:val="left"/>
        <w:rPr>
          <w:rFonts w:ascii="Cambria"/>
          <w:sz w:val="18"/>
        </w:rPr>
      </w:pPr>
    </w:p>
    <w:p w:rsidR="00D61B91" w:rsidRDefault="00AD1018">
      <w:pPr>
        <w:pStyle w:val="3"/>
        <w:ind w:left="453"/>
        <w:jc w:val="left"/>
      </w:pPr>
      <w:r>
        <w:rPr>
          <w:spacing w:val="-2"/>
        </w:rPr>
        <w:t>СОЦИАЛЬНО-ПЕДАГОГИЧЕСКАЯ</w:t>
      </w:r>
      <w:r>
        <w:rPr>
          <w:spacing w:val="10"/>
        </w:rPr>
        <w:t xml:space="preserve"> </w:t>
      </w:r>
      <w:r>
        <w:rPr>
          <w:spacing w:val="-2"/>
        </w:rPr>
        <w:t>ПОДДЕРЖКА</w:t>
      </w:r>
      <w:r>
        <w:rPr>
          <w:spacing w:val="13"/>
        </w:rPr>
        <w:t xml:space="preserve"> </w:t>
      </w:r>
      <w:r>
        <w:rPr>
          <w:spacing w:val="-2"/>
        </w:rPr>
        <w:t>ОДАРЕННЫХ</w:t>
      </w:r>
      <w:r>
        <w:rPr>
          <w:spacing w:val="12"/>
        </w:rPr>
        <w:t xml:space="preserve"> </w:t>
      </w:r>
      <w:r>
        <w:rPr>
          <w:spacing w:val="-2"/>
        </w:rPr>
        <w:t>ДЕТЕЙ</w:t>
      </w:r>
    </w:p>
    <w:p w:rsidR="00D61B91" w:rsidRDefault="00D61B91">
      <w:pPr>
        <w:pStyle w:val="3"/>
        <w:jc w:val="left"/>
        <w:sectPr w:rsidR="00D61B91">
          <w:footerReference w:type="default" r:id="rId585"/>
          <w:pgSz w:w="11910" w:h="16840"/>
          <w:pgMar w:top="1040" w:right="708" w:bottom="1340" w:left="850" w:header="0" w:footer="1159" w:gutter="0"/>
          <w:cols w:num="2" w:space="720" w:equalWidth="0">
            <w:col w:w="1401" w:space="212"/>
            <w:col w:w="8739"/>
          </w:cols>
        </w:sectPr>
      </w:pPr>
    </w:p>
    <w:p w:rsidR="00D61B91" w:rsidRDefault="00AD1018">
      <w:pPr>
        <w:spacing w:before="222"/>
        <w:ind w:left="453" w:right="309" w:firstLine="566"/>
        <w:jc w:val="both"/>
        <w:rPr>
          <w:i/>
          <w:sz w:val="20"/>
        </w:rPr>
      </w:pPr>
      <w:r>
        <w:rPr>
          <w:b/>
          <w:i/>
          <w:sz w:val="20"/>
        </w:rPr>
        <w:t xml:space="preserve">Аннотация. </w:t>
      </w:r>
      <w:r>
        <w:rPr>
          <w:i/>
          <w:sz w:val="20"/>
        </w:rPr>
        <w:t>В статье рассматривается проблема социально-педагогического сопровождения одарен-ных детей, которое играет ключевую роль в их развитии, социализации и успешной адаптации в обществе. Подчеркивается значимость формирования благоприятной образовательной среды</w:t>
      </w:r>
      <w:r>
        <w:rPr>
          <w:i/>
          <w:sz w:val="20"/>
        </w:rPr>
        <w:t xml:space="preserve"> и социальных условий, способствующих развитию интеллектуальных, творческих и личностных способностей одаренных детей.</w:t>
      </w:r>
    </w:p>
    <w:p w:rsidR="00D61B91" w:rsidRDefault="00AD1018">
      <w:pPr>
        <w:spacing w:before="2"/>
        <w:ind w:left="453" w:right="312" w:firstLine="566"/>
        <w:jc w:val="both"/>
        <w:rPr>
          <w:i/>
          <w:sz w:val="20"/>
        </w:rPr>
      </w:pPr>
      <w:r>
        <w:rPr>
          <w:b/>
          <w:i/>
          <w:sz w:val="20"/>
        </w:rPr>
        <w:t xml:space="preserve">Ключевые слова: </w:t>
      </w:r>
      <w:r>
        <w:rPr>
          <w:i/>
          <w:sz w:val="20"/>
        </w:rPr>
        <w:t>социально-педагогическая поддержка, одаренные дети, индивидуальный подход, раз-витие потенциала, социализация.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5136" w:right="309" w:firstLine="2868"/>
        <w:jc w:val="right"/>
        <w:rPr>
          <w:rFonts w:ascii="Cambria" w:hAnsi="Cambria"/>
          <w:sz w:val="18"/>
        </w:rPr>
      </w:pPr>
      <w:r>
        <w:rPr>
          <w:rFonts w:ascii="Cambria" w:hAnsi="Cambria"/>
          <w:b/>
          <w:i/>
          <w:sz w:val="20"/>
        </w:rPr>
        <w:t>Naumova</w:t>
      </w:r>
      <w:r>
        <w:rPr>
          <w:rFonts w:ascii="Cambria" w:hAnsi="Cambria"/>
          <w:b/>
          <w:i/>
          <w:spacing w:val="-12"/>
          <w:sz w:val="20"/>
        </w:rPr>
        <w:t xml:space="preserve"> </w:t>
      </w:r>
      <w:r>
        <w:rPr>
          <w:rFonts w:ascii="Cambria" w:hAnsi="Cambria"/>
          <w:b/>
          <w:i/>
          <w:sz w:val="20"/>
        </w:rPr>
        <w:t>Yu.A.,</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line="210" w:lineRule="exact"/>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3" w:line="232" w:lineRule="exact"/>
        <w:ind w:right="312"/>
      </w:pPr>
      <w:r>
        <w:t>Sbitneva</w:t>
      </w:r>
      <w:r>
        <w:rPr>
          <w:spacing w:val="-9"/>
        </w:rPr>
        <w:t xml:space="preserve"> </w:t>
      </w:r>
      <w:r>
        <w:rPr>
          <w:spacing w:val="-2"/>
        </w:rPr>
        <w:t>A.N.,</w:t>
      </w:r>
    </w:p>
    <w:p w:rsidR="00D61B91" w:rsidRDefault="00AD1018">
      <w:pPr>
        <w:ind w:left="5136" w:right="308" w:firstLine="3749"/>
        <w:jc w:val="right"/>
        <w:rPr>
          <w:rFonts w:ascii="Cambria" w:hAnsi="Cambria"/>
          <w:sz w:val="18"/>
        </w:rPr>
      </w:pPr>
      <w:r>
        <w:rPr>
          <w:rFonts w:ascii="Cambria" w:hAnsi="Cambria"/>
          <w:sz w:val="18"/>
        </w:rPr>
        <w:t>Senior</w:t>
      </w:r>
      <w:r>
        <w:rPr>
          <w:rFonts w:ascii="Cambria" w:hAnsi="Cambria"/>
          <w:spacing w:val="-10"/>
          <w:sz w:val="18"/>
        </w:rPr>
        <w:t xml:space="preserve"> </w:t>
      </w:r>
      <w:r>
        <w:rPr>
          <w:rFonts w:ascii="Cambria" w:hAnsi="Cambria"/>
          <w:sz w:val="18"/>
        </w:rPr>
        <w:t>lecturer</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left="1120" w:right="985"/>
      </w:pPr>
      <w:r>
        <w:t>SOCIAL</w:t>
      </w:r>
      <w:r>
        <w:rPr>
          <w:spacing w:val="-8"/>
        </w:rPr>
        <w:t xml:space="preserve"> </w:t>
      </w:r>
      <w:r>
        <w:t>AND</w:t>
      </w:r>
      <w:r>
        <w:rPr>
          <w:spacing w:val="-10"/>
        </w:rPr>
        <w:t xml:space="preserve"> </w:t>
      </w:r>
      <w:r>
        <w:t>PEDAGOGICAL</w:t>
      </w:r>
      <w:r>
        <w:rPr>
          <w:spacing w:val="-9"/>
        </w:rPr>
        <w:t xml:space="preserve"> </w:t>
      </w:r>
      <w:r>
        <w:t>SUPPORT</w:t>
      </w:r>
      <w:r>
        <w:rPr>
          <w:spacing w:val="-8"/>
        </w:rPr>
        <w:t xml:space="preserve"> </w:t>
      </w:r>
      <w:r>
        <w:t>FOR</w:t>
      </w:r>
      <w:r>
        <w:rPr>
          <w:spacing w:val="-8"/>
        </w:rPr>
        <w:t xml:space="preserve"> </w:t>
      </w:r>
      <w:r>
        <w:t>GIFTED</w:t>
      </w:r>
      <w:r>
        <w:rPr>
          <w:spacing w:val="-9"/>
        </w:rPr>
        <w:t xml:space="preserve"> </w:t>
      </w:r>
      <w:r>
        <w:rPr>
          <w:spacing w:val="-2"/>
        </w:rPr>
        <w:t>CHILDREN</w:t>
      </w:r>
    </w:p>
    <w:p w:rsidR="00D61B91" w:rsidRDefault="00AD1018">
      <w:pPr>
        <w:spacing w:before="223"/>
        <w:ind w:left="453" w:right="310" w:firstLine="566"/>
        <w:jc w:val="both"/>
        <w:rPr>
          <w:i/>
          <w:sz w:val="20"/>
        </w:rPr>
      </w:pPr>
      <w:r>
        <w:rPr>
          <w:b/>
          <w:i/>
          <w:sz w:val="20"/>
        </w:rPr>
        <w:t>Abstract.</w:t>
      </w:r>
      <w:r>
        <w:rPr>
          <w:b/>
          <w:i/>
          <w:spacing w:val="-11"/>
          <w:sz w:val="20"/>
        </w:rPr>
        <w:t xml:space="preserve"> </w:t>
      </w:r>
      <w:r>
        <w:rPr>
          <w:i/>
          <w:sz w:val="20"/>
        </w:rPr>
        <w:t xml:space="preserve">The article deals with the problem of socio-pedagogical support for gifted children, which plays a key role in their development, socialization and successful adaptation in society. The importance of creating a favorable educational environment and social </w:t>
      </w:r>
      <w:r>
        <w:rPr>
          <w:i/>
          <w:sz w:val="20"/>
        </w:rPr>
        <w:t>conditions conducive to the development of intellectual, creative and personal abilities of gifted children is emphasized.</w:t>
      </w:r>
    </w:p>
    <w:p w:rsidR="00D61B91" w:rsidRDefault="00AD1018">
      <w:pPr>
        <w:spacing w:before="2"/>
        <w:ind w:left="1020"/>
        <w:jc w:val="both"/>
        <w:rPr>
          <w:i/>
          <w:sz w:val="20"/>
        </w:rPr>
      </w:pPr>
      <w:r>
        <w:rPr>
          <w:b/>
          <w:i/>
          <w:spacing w:val="-4"/>
          <w:sz w:val="20"/>
        </w:rPr>
        <w:t>Key</w:t>
      </w:r>
      <w:r>
        <w:rPr>
          <w:b/>
          <w:i/>
          <w:spacing w:val="9"/>
          <w:sz w:val="20"/>
        </w:rPr>
        <w:t xml:space="preserve"> </w:t>
      </w:r>
      <w:r>
        <w:rPr>
          <w:b/>
          <w:i/>
          <w:spacing w:val="-4"/>
          <w:sz w:val="20"/>
        </w:rPr>
        <w:t>words:</w:t>
      </w:r>
      <w:r>
        <w:rPr>
          <w:b/>
          <w:i/>
          <w:spacing w:val="6"/>
          <w:sz w:val="20"/>
        </w:rPr>
        <w:t xml:space="preserve"> </w:t>
      </w:r>
      <w:r>
        <w:rPr>
          <w:i/>
          <w:spacing w:val="-4"/>
          <w:sz w:val="20"/>
        </w:rPr>
        <w:t>socio-pedagogical</w:t>
      </w:r>
      <w:r>
        <w:rPr>
          <w:i/>
          <w:spacing w:val="6"/>
          <w:sz w:val="20"/>
        </w:rPr>
        <w:t xml:space="preserve"> </w:t>
      </w:r>
      <w:r>
        <w:rPr>
          <w:i/>
          <w:spacing w:val="-4"/>
          <w:sz w:val="20"/>
        </w:rPr>
        <w:t>support,</w:t>
      </w:r>
      <w:r>
        <w:rPr>
          <w:i/>
          <w:spacing w:val="6"/>
          <w:sz w:val="20"/>
        </w:rPr>
        <w:t xml:space="preserve"> </w:t>
      </w:r>
      <w:r>
        <w:rPr>
          <w:i/>
          <w:spacing w:val="-4"/>
          <w:sz w:val="20"/>
        </w:rPr>
        <w:t>gifted</w:t>
      </w:r>
      <w:r>
        <w:rPr>
          <w:i/>
          <w:spacing w:val="7"/>
          <w:sz w:val="20"/>
        </w:rPr>
        <w:t xml:space="preserve"> </w:t>
      </w:r>
      <w:r>
        <w:rPr>
          <w:i/>
          <w:spacing w:val="-4"/>
          <w:sz w:val="20"/>
        </w:rPr>
        <w:t>children,</w:t>
      </w:r>
      <w:r>
        <w:rPr>
          <w:i/>
          <w:spacing w:val="7"/>
          <w:sz w:val="20"/>
        </w:rPr>
        <w:t xml:space="preserve"> </w:t>
      </w:r>
      <w:r>
        <w:rPr>
          <w:i/>
          <w:spacing w:val="-4"/>
          <w:sz w:val="20"/>
        </w:rPr>
        <w:t>individual</w:t>
      </w:r>
      <w:r>
        <w:rPr>
          <w:i/>
          <w:spacing w:val="5"/>
          <w:sz w:val="20"/>
        </w:rPr>
        <w:t xml:space="preserve"> </w:t>
      </w:r>
      <w:r>
        <w:rPr>
          <w:i/>
          <w:spacing w:val="-4"/>
          <w:sz w:val="20"/>
        </w:rPr>
        <w:t>approach,</w:t>
      </w:r>
      <w:r>
        <w:rPr>
          <w:i/>
          <w:spacing w:val="7"/>
          <w:sz w:val="20"/>
        </w:rPr>
        <w:t xml:space="preserve"> </w:t>
      </w:r>
      <w:r>
        <w:rPr>
          <w:i/>
          <w:spacing w:val="-4"/>
          <w:sz w:val="20"/>
        </w:rPr>
        <w:t>potential</w:t>
      </w:r>
      <w:r>
        <w:rPr>
          <w:i/>
          <w:spacing w:val="5"/>
          <w:sz w:val="20"/>
        </w:rPr>
        <w:t xml:space="preserve"> </w:t>
      </w:r>
      <w:r>
        <w:rPr>
          <w:i/>
          <w:spacing w:val="-4"/>
          <w:sz w:val="20"/>
        </w:rPr>
        <w:t>development,</w:t>
      </w:r>
      <w:r>
        <w:rPr>
          <w:i/>
          <w:spacing w:val="7"/>
          <w:sz w:val="20"/>
        </w:rPr>
        <w:t xml:space="preserve"> </w:t>
      </w:r>
      <w:r>
        <w:rPr>
          <w:i/>
          <w:spacing w:val="-4"/>
          <w:sz w:val="20"/>
        </w:rPr>
        <w:t>socialization.</w:t>
      </w:r>
    </w:p>
    <w:p w:rsidR="00D61B91" w:rsidRDefault="00D61B91">
      <w:pPr>
        <w:pStyle w:val="a3"/>
        <w:spacing w:before="1"/>
        <w:ind w:left="0" w:firstLine="0"/>
        <w:jc w:val="left"/>
        <w:rPr>
          <w:i/>
        </w:rPr>
      </w:pPr>
    </w:p>
    <w:p w:rsidR="00D61B91" w:rsidRDefault="00AD1018">
      <w:pPr>
        <w:pStyle w:val="a3"/>
        <w:spacing w:before="1" w:line="235" w:lineRule="auto"/>
        <w:ind w:right="310"/>
      </w:pPr>
      <w:r>
        <w:t>В</w:t>
      </w:r>
      <w:r>
        <w:rPr>
          <w:spacing w:val="37"/>
        </w:rPr>
        <w:t xml:space="preserve"> </w:t>
      </w:r>
      <w:r>
        <w:t>настоящее</w:t>
      </w:r>
      <w:r>
        <w:rPr>
          <w:spacing w:val="36"/>
        </w:rPr>
        <w:t xml:space="preserve"> </w:t>
      </w:r>
      <w:r>
        <w:t>время</w:t>
      </w:r>
      <w:r>
        <w:rPr>
          <w:spacing w:val="35"/>
        </w:rPr>
        <w:t xml:space="preserve"> </w:t>
      </w:r>
      <w:r>
        <w:t>технологии</w:t>
      </w:r>
      <w:r>
        <w:rPr>
          <w:spacing w:val="37"/>
        </w:rPr>
        <w:t xml:space="preserve"> </w:t>
      </w:r>
      <w:r>
        <w:t>играют</w:t>
      </w:r>
      <w:r>
        <w:rPr>
          <w:spacing w:val="37"/>
        </w:rPr>
        <w:t xml:space="preserve"> </w:t>
      </w:r>
      <w:r>
        <w:t>ключевую</w:t>
      </w:r>
      <w:r>
        <w:rPr>
          <w:spacing w:val="35"/>
        </w:rPr>
        <w:t xml:space="preserve"> </w:t>
      </w:r>
      <w:r>
        <w:t>роль</w:t>
      </w:r>
      <w:r>
        <w:rPr>
          <w:spacing w:val="36"/>
        </w:rPr>
        <w:t xml:space="preserve"> </w:t>
      </w:r>
      <w:r>
        <w:t>в</w:t>
      </w:r>
      <w:r>
        <w:rPr>
          <w:spacing w:val="35"/>
        </w:rPr>
        <w:t xml:space="preserve"> </w:t>
      </w:r>
      <w:r>
        <w:t>развитии</w:t>
      </w:r>
      <w:r>
        <w:rPr>
          <w:spacing w:val="37"/>
        </w:rPr>
        <w:t xml:space="preserve"> </w:t>
      </w:r>
      <w:r>
        <w:t>детей</w:t>
      </w:r>
      <w:r>
        <w:rPr>
          <w:spacing w:val="34"/>
        </w:rPr>
        <w:t xml:space="preserve"> </w:t>
      </w:r>
      <w:r>
        <w:t>с</w:t>
      </w:r>
      <w:r>
        <w:rPr>
          <w:spacing w:val="36"/>
        </w:rPr>
        <w:t xml:space="preserve"> </w:t>
      </w:r>
      <w:r>
        <w:t>самого</w:t>
      </w:r>
      <w:r>
        <w:rPr>
          <w:spacing w:val="36"/>
        </w:rPr>
        <w:t xml:space="preserve"> </w:t>
      </w:r>
      <w:r>
        <w:t>раннего</w:t>
      </w:r>
      <w:r>
        <w:rPr>
          <w:spacing w:val="36"/>
        </w:rPr>
        <w:t xml:space="preserve"> </w:t>
      </w:r>
      <w:r>
        <w:t>возраста. С момента появления смартфонов, планшетов, а также с развитием интернета, доступ к информации стал бес-прецедентно легким и быстрым. Дети, начиная буквально с первых дней жизни, ок</w:t>
      </w:r>
      <w:r>
        <w:t>азываются окружены техно-логическими устройствами, и это существенно влияет на их развитие. Одаренность, которая раньше считалась редкостью, сейчас все чаще встречается у детей благодаря широкому доступу к цифровым ресурсам.</w:t>
      </w:r>
    </w:p>
    <w:p w:rsidR="00D61B91" w:rsidRDefault="00AD1018">
      <w:pPr>
        <w:pStyle w:val="a3"/>
        <w:spacing w:line="232" w:lineRule="auto"/>
        <w:ind w:right="307"/>
      </w:pPr>
      <w:r>
        <w:t xml:space="preserve">Одной из наиболее актуальных и </w:t>
      </w:r>
      <w:r>
        <w:t xml:space="preserve">значимых социальных задач современного общества является поиск эффективных мер для выявления, поддержки и развития детской одаренности. В условиях стремительно раз-вивающегося мира и технологических изменений, именно одаренные дети имеют большой потенциал </w:t>
      </w:r>
      <w:r>
        <w:t>стать лидерами будущего, решая глобальные вызовы и внося значительный вклад в развитие науки, искусства, тех-нологий и общества в целом. Для того, чтобы этот потенциал был реализован, необходимо создание условий, которые позволят одаренным детям развиватьс</w:t>
      </w:r>
      <w:r>
        <w:t>я гармонично и максимально эффективно.</w:t>
      </w:r>
    </w:p>
    <w:p w:rsidR="00D61B91" w:rsidRDefault="00AD1018">
      <w:pPr>
        <w:pStyle w:val="a3"/>
        <w:spacing w:before="1" w:line="232" w:lineRule="auto"/>
        <w:ind w:right="307"/>
      </w:pPr>
      <w:r>
        <w:t>Республика Казахстан уделяет особое внимание поддержке и развитию одаренных детей, стремясь со-здать максимально комфортные условия для их обучения и всестороннего развития. В рамках этой государ-ственной политики был</w:t>
      </w:r>
      <w:r>
        <w:t>а разработана и успешно реализуется система мер, направленных на выявление, под-держку и сопровождение талантливых детей, обеспечивая им возможность реализовать свой потенциал. Закон</w:t>
      </w:r>
    </w:p>
    <w:p w:rsidR="00D61B91" w:rsidRDefault="00AD1018">
      <w:pPr>
        <w:pStyle w:val="a3"/>
        <w:spacing w:before="1" w:line="235" w:lineRule="auto"/>
        <w:ind w:right="312" w:firstLine="0"/>
      </w:pPr>
      <w:r>
        <w:t>«Об образовании» регулирует систему образования в стране, включая права и</w:t>
      </w:r>
      <w:r>
        <w:t xml:space="preserve"> обязанности обучающихся, ро-дителей, образовательных учреждений и государства. Для одаренных детей закон предусматривает создание специальных условий для их развития и раскрытия полного потенциала [1].</w:t>
      </w:r>
    </w:p>
    <w:p w:rsidR="00D61B91" w:rsidRDefault="00AD1018">
      <w:pPr>
        <w:pStyle w:val="a3"/>
        <w:spacing w:line="235" w:lineRule="auto"/>
        <w:ind w:right="317"/>
      </w:pPr>
      <w:r>
        <w:t>По</w:t>
      </w:r>
      <w:r>
        <w:rPr>
          <w:spacing w:val="35"/>
        </w:rPr>
        <w:t xml:space="preserve"> </w:t>
      </w:r>
      <w:r>
        <w:t>В.И.</w:t>
      </w:r>
      <w:r>
        <w:rPr>
          <w:spacing w:val="35"/>
        </w:rPr>
        <w:t xml:space="preserve"> </w:t>
      </w:r>
      <w:r>
        <w:t>Смирновой</w:t>
      </w:r>
      <w:r>
        <w:rPr>
          <w:spacing w:val="33"/>
        </w:rPr>
        <w:t xml:space="preserve"> </w:t>
      </w:r>
      <w:r>
        <w:t>одаренные</w:t>
      </w:r>
      <w:r>
        <w:rPr>
          <w:spacing w:val="35"/>
        </w:rPr>
        <w:t xml:space="preserve"> </w:t>
      </w:r>
      <w:r>
        <w:t>дети</w:t>
      </w:r>
      <w:r>
        <w:rPr>
          <w:spacing w:val="39"/>
        </w:rPr>
        <w:t xml:space="preserve"> </w:t>
      </w:r>
      <w:r>
        <w:t>–</w:t>
      </w:r>
      <w:r>
        <w:rPr>
          <w:spacing w:val="36"/>
        </w:rPr>
        <w:t xml:space="preserve"> </w:t>
      </w:r>
      <w:r>
        <w:t>это</w:t>
      </w:r>
      <w:r>
        <w:rPr>
          <w:spacing w:val="38"/>
        </w:rPr>
        <w:t xml:space="preserve"> </w:t>
      </w:r>
      <w:r>
        <w:t>дети,</w:t>
      </w:r>
      <w:r>
        <w:rPr>
          <w:spacing w:val="35"/>
        </w:rPr>
        <w:t xml:space="preserve"> </w:t>
      </w:r>
      <w:r>
        <w:t>обладающие</w:t>
      </w:r>
      <w:r>
        <w:rPr>
          <w:spacing w:val="37"/>
        </w:rPr>
        <w:t xml:space="preserve"> </w:t>
      </w:r>
      <w:r>
        <w:t>выдающимися</w:t>
      </w:r>
      <w:r>
        <w:rPr>
          <w:spacing w:val="36"/>
        </w:rPr>
        <w:t xml:space="preserve"> </w:t>
      </w:r>
      <w:r>
        <w:t>способностями</w:t>
      </w:r>
      <w:r>
        <w:rPr>
          <w:spacing w:val="35"/>
        </w:rPr>
        <w:t xml:space="preserve"> </w:t>
      </w:r>
      <w:r>
        <w:t>в</w:t>
      </w:r>
      <w:r>
        <w:rPr>
          <w:spacing w:val="36"/>
        </w:rPr>
        <w:t xml:space="preserve"> </w:t>
      </w:r>
      <w:r>
        <w:t>одной или нескольких областях, которые требуют особых условий для развития их потенциала [2, с. 55].</w:t>
      </w:r>
    </w:p>
    <w:p w:rsidR="00D61B91" w:rsidRDefault="00AD1018">
      <w:pPr>
        <w:pStyle w:val="a3"/>
        <w:spacing w:line="235" w:lineRule="auto"/>
        <w:ind w:right="315"/>
      </w:pPr>
      <w:r>
        <w:t>По</w:t>
      </w:r>
      <w:r>
        <w:rPr>
          <w:spacing w:val="23"/>
        </w:rPr>
        <w:t xml:space="preserve"> </w:t>
      </w:r>
      <w:r>
        <w:t>М.Р.</w:t>
      </w:r>
      <w:r>
        <w:rPr>
          <w:spacing w:val="23"/>
        </w:rPr>
        <w:t xml:space="preserve"> </w:t>
      </w:r>
      <w:r>
        <w:t>Садуповой</w:t>
      </w:r>
      <w:r>
        <w:rPr>
          <w:spacing w:val="23"/>
        </w:rPr>
        <w:t xml:space="preserve"> </w:t>
      </w:r>
      <w:r>
        <w:t>одаренные</w:t>
      </w:r>
      <w:r>
        <w:rPr>
          <w:spacing w:val="23"/>
        </w:rPr>
        <w:t xml:space="preserve"> </w:t>
      </w:r>
      <w:r>
        <w:t>дети</w:t>
      </w:r>
      <w:r>
        <w:rPr>
          <w:spacing w:val="27"/>
        </w:rPr>
        <w:t xml:space="preserve"> </w:t>
      </w:r>
      <w:r>
        <w:t>–</w:t>
      </w:r>
      <w:r>
        <w:rPr>
          <w:spacing w:val="24"/>
        </w:rPr>
        <w:t xml:space="preserve"> </w:t>
      </w:r>
      <w:r>
        <w:t>это</w:t>
      </w:r>
      <w:r>
        <w:rPr>
          <w:spacing w:val="26"/>
        </w:rPr>
        <w:t xml:space="preserve"> </w:t>
      </w:r>
      <w:r>
        <w:t>дети,</w:t>
      </w:r>
      <w:r>
        <w:rPr>
          <w:spacing w:val="23"/>
        </w:rPr>
        <w:t xml:space="preserve"> </w:t>
      </w:r>
      <w:r>
        <w:t>которые</w:t>
      </w:r>
      <w:r>
        <w:rPr>
          <w:spacing w:val="23"/>
        </w:rPr>
        <w:t xml:space="preserve"> </w:t>
      </w:r>
      <w:r>
        <w:t>демонстрируют</w:t>
      </w:r>
      <w:r>
        <w:rPr>
          <w:spacing w:val="26"/>
        </w:rPr>
        <w:t xml:space="preserve"> </w:t>
      </w:r>
      <w:r>
        <w:t>ускоренные</w:t>
      </w:r>
      <w:r>
        <w:rPr>
          <w:spacing w:val="23"/>
        </w:rPr>
        <w:t xml:space="preserve"> </w:t>
      </w:r>
      <w:r>
        <w:t>темпы</w:t>
      </w:r>
      <w:r>
        <w:rPr>
          <w:spacing w:val="23"/>
        </w:rPr>
        <w:t xml:space="preserve"> </w:t>
      </w:r>
      <w:r>
        <w:t>обучения и глубокое понимание уч</w:t>
      </w:r>
      <w:r>
        <w:t>ебного материала, что создает необходимость адаптации образовательных программ [3, с. 111].</w:t>
      </w:r>
    </w:p>
    <w:p w:rsidR="00D61B91" w:rsidRDefault="00AD1018">
      <w:pPr>
        <w:pStyle w:val="a3"/>
        <w:spacing w:line="232" w:lineRule="auto"/>
        <w:ind w:right="311"/>
      </w:pPr>
      <w:r>
        <w:t>Одаренные дети</w:t>
      </w:r>
      <w:r>
        <w:rPr>
          <w:spacing w:val="-1"/>
        </w:rPr>
        <w:t xml:space="preserve"> </w:t>
      </w:r>
      <w:r>
        <w:t>по Н.А. Петровой – это дети, которые обладают высокими</w:t>
      </w:r>
      <w:r>
        <w:rPr>
          <w:spacing w:val="-1"/>
        </w:rPr>
        <w:t xml:space="preserve"> </w:t>
      </w:r>
      <w:r>
        <w:t>интеллектуальными, творче-скими или иными способностями, которые превышают средний уровень све</w:t>
      </w:r>
      <w:r>
        <w:t>рстников. Для их развития требу-ется индивидуальный подход и специальные условия. Существуют различные классификации одаренных</w:t>
      </w:r>
      <w:r>
        <w:rPr>
          <w:spacing w:val="40"/>
        </w:rPr>
        <w:t xml:space="preserve"> </w:t>
      </w:r>
      <w:r>
        <w:t xml:space="preserve">детей, основанные на характере одаренности, мотивах и других критериев. Автор выделяет виды одаренных </w:t>
      </w:r>
      <w:r>
        <w:rPr>
          <w:spacing w:val="-2"/>
        </w:rPr>
        <w:t>детей:</w:t>
      </w:r>
    </w:p>
    <w:p w:rsidR="00D61B91" w:rsidRDefault="00D61B91">
      <w:pPr>
        <w:pStyle w:val="a3"/>
        <w:spacing w:line="232" w:lineRule="auto"/>
        <w:sectPr w:rsidR="00D61B91">
          <w:type w:val="continuous"/>
          <w:pgSz w:w="11910" w:h="16840"/>
          <w:pgMar w:top="1920" w:right="708" w:bottom="280" w:left="850" w:header="0" w:footer="1159" w:gutter="0"/>
          <w:cols w:space="720"/>
        </w:sectPr>
      </w:pPr>
    </w:p>
    <w:p w:rsidR="00D61B91" w:rsidRDefault="00AD1018" w:rsidP="00AD1018">
      <w:pPr>
        <w:pStyle w:val="a5"/>
        <w:numPr>
          <w:ilvl w:val="0"/>
          <w:numId w:val="56"/>
        </w:numPr>
        <w:tabs>
          <w:tab w:val="left" w:pos="1021"/>
        </w:tabs>
        <w:spacing w:before="67"/>
        <w:ind w:right="591" w:firstLine="566"/>
        <w:jc w:val="both"/>
        <w:rPr>
          <w:sz w:val="20"/>
        </w:rPr>
      </w:pPr>
      <w:r>
        <w:rPr>
          <w:sz w:val="20"/>
        </w:rPr>
        <w:lastRenderedPageBreak/>
        <w:t>Дети с опережающим умственным развитием, опережающие на несколько лет свой физический воз-раст. Им свойственна высокая познавательная активность и стремление к знаниям.</w:t>
      </w:r>
    </w:p>
    <w:p w:rsidR="00D61B91" w:rsidRDefault="00AD1018" w:rsidP="00AD1018">
      <w:pPr>
        <w:pStyle w:val="a5"/>
        <w:numPr>
          <w:ilvl w:val="0"/>
          <w:numId w:val="56"/>
        </w:numPr>
        <w:tabs>
          <w:tab w:val="left" w:pos="1021"/>
        </w:tabs>
        <w:spacing w:before="1"/>
        <w:ind w:right="599" w:firstLine="566"/>
        <w:jc w:val="both"/>
        <w:rPr>
          <w:sz w:val="20"/>
        </w:rPr>
      </w:pPr>
      <w:r>
        <w:rPr>
          <w:sz w:val="20"/>
        </w:rPr>
        <w:t>Дети с ранней умственной специализацией, которые при обычном общем уровне интеллекта им</w:t>
      </w:r>
      <w:r>
        <w:rPr>
          <w:sz w:val="20"/>
        </w:rPr>
        <w:t>еют выдающиеся способности в одной конкретной области науки или техники, в то время как другие предметы могут даваться сложнее.</w:t>
      </w:r>
    </w:p>
    <w:p w:rsidR="00D61B91" w:rsidRDefault="00AD1018" w:rsidP="00AD1018">
      <w:pPr>
        <w:pStyle w:val="a5"/>
        <w:numPr>
          <w:ilvl w:val="0"/>
          <w:numId w:val="56"/>
        </w:numPr>
        <w:tabs>
          <w:tab w:val="left" w:pos="1021"/>
        </w:tabs>
        <w:spacing w:before="6" w:line="228" w:lineRule="auto"/>
        <w:ind w:right="590" w:firstLine="566"/>
        <w:jc w:val="both"/>
        <w:rPr>
          <w:sz w:val="20"/>
        </w:rPr>
      </w:pPr>
      <w:r>
        <w:rPr>
          <w:sz w:val="20"/>
        </w:rPr>
        <w:t>Дети с уникальными способностями в отдельных сферах. Подчеркивает необходимость дифферен-цированного подхода к обучению, учитыва</w:t>
      </w:r>
      <w:r>
        <w:rPr>
          <w:sz w:val="20"/>
        </w:rPr>
        <w:t>ющего уникальные особенности</w:t>
      </w:r>
      <w:r>
        <w:rPr>
          <w:spacing w:val="-1"/>
          <w:sz w:val="20"/>
        </w:rPr>
        <w:t xml:space="preserve"> </w:t>
      </w:r>
      <w:r>
        <w:rPr>
          <w:sz w:val="20"/>
        </w:rPr>
        <w:t>каждого ученика. Несмотря на раз-личия необходимо в раннее время заметить выдающиеся способности ребенка. Н.А. Петрова подчеркивает важность</w:t>
      </w:r>
      <w:r>
        <w:rPr>
          <w:spacing w:val="64"/>
          <w:sz w:val="20"/>
        </w:rPr>
        <w:t xml:space="preserve"> </w:t>
      </w:r>
      <w:r>
        <w:rPr>
          <w:sz w:val="20"/>
        </w:rPr>
        <w:t>дифференцированного</w:t>
      </w:r>
      <w:r>
        <w:rPr>
          <w:spacing w:val="65"/>
          <w:sz w:val="20"/>
        </w:rPr>
        <w:t xml:space="preserve"> </w:t>
      </w:r>
      <w:r>
        <w:rPr>
          <w:sz w:val="20"/>
        </w:rPr>
        <w:t>подхода</w:t>
      </w:r>
      <w:r>
        <w:rPr>
          <w:spacing w:val="66"/>
          <w:sz w:val="20"/>
        </w:rPr>
        <w:t xml:space="preserve"> </w:t>
      </w:r>
      <w:r>
        <w:rPr>
          <w:sz w:val="20"/>
        </w:rPr>
        <w:t>в</w:t>
      </w:r>
      <w:r>
        <w:rPr>
          <w:spacing w:val="63"/>
          <w:sz w:val="20"/>
        </w:rPr>
        <w:t xml:space="preserve"> </w:t>
      </w:r>
      <w:r>
        <w:rPr>
          <w:sz w:val="20"/>
        </w:rPr>
        <w:t>обучении,</w:t>
      </w:r>
      <w:r>
        <w:rPr>
          <w:spacing w:val="64"/>
          <w:sz w:val="20"/>
        </w:rPr>
        <w:t xml:space="preserve"> </w:t>
      </w:r>
      <w:r>
        <w:rPr>
          <w:sz w:val="20"/>
        </w:rPr>
        <w:t>который</w:t>
      </w:r>
      <w:r>
        <w:rPr>
          <w:spacing w:val="66"/>
          <w:sz w:val="20"/>
        </w:rPr>
        <w:t xml:space="preserve"> </w:t>
      </w:r>
      <w:r>
        <w:rPr>
          <w:sz w:val="20"/>
        </w:rPr>
        <w:t>учитывает</w:t>
      </w:r>
      <w:r>
        <w:rPr>
          <w:spacing w:val="64"/>
          <w:sz w:val="20"/>
        </w:rPr>
        <w:t xml:space="preserve"> </w:t>
      </w:r>
      <w:r>
        <w:rPr>
          <w:sz w:val="20"/>
        </w:rPr>
        <w:t>особенности</w:t>
      </w:r>
      <w:r>
        <w:rPr>
          <w:spacing w:val="65"/>
          <w:sz w:val="20"/>
        </w:rPr>
        <w:t xml:space="preserve"> </w:t>
      </w:r>
      <w:r>
        <w:rPr>
          <w:sz w:val="20"/>
        </w:rPr>
        <w:t>каждого</w:t>
      </w:r>
      <w:r>
        <w:rPr>
          <w:spacing w:val="65"/>
          <w:sz w:val="20"/>
        </w:rPr>
        <w:t xml:space="preserve"> </w:t>
      </w:r>
      <w:r>
        <w:rPr>
          <w:sz w:val="20"/>
        </w:rPr>
        <w:t>ребенка, а также необходимость раннего выявления их талантов [4, с. 79].</w:t>
      </w:r>
    </w:p>
    <w:p w:rsidR="00D61B91" w:rsidRDefault="00AD1018">
      <w:pPr>
        <w:pStyle w:val="a3"/>
        <w:spacing w:before="5" w:line="230" w:lineRule="auto"/>
        <w:ind w:left="170" w:right="589"/>
      </w:pPr>
      <w:r>
        <w:t>Детство является важным этапом становления способностей и формирования личности. Этот период ха-рактеризуется активными интегративными процессами в психике ребенка, происходящими на ф</w:t>
      </w:r>
      <w:r>
        <w:t>оне ее диффе-ренциации. Особенности развития одаренности определяются уровнем и степенью интеграции. Обычно ода-ренность</w:t>
      </w:r>
      <w:r>
        <w:rPr>
          <w:spacing w:val="54"/>
        </w:rPr>
        <w:t xml:space="preserve"> </w:t>
      </w:r>
      <w:r>
        <w:t>начинает</w:t>
      </w:r>
      <w:r>
        <w:rPr>
          <w:spacing w:val="54"/>
        </w:rPr>
        <w:t xml:space="preserve"> </w:t>
      </w:r>
      <w:r>
        <w:t>проявляться</w:t>
      </w:r>
      <w:r>
        <w:rPr>
          <w:spacing w:val="54"/>
        </w:rPr>
        <w:t xml:space="preserve"> </w:t>
      </w:r>
      <w:r>
        <w:t>именно</w:t>
      </w:r>
      <w:r>
        <w:rPr>
          <w:spacing w:val="53"/>
        </w:rPr>
        <w:t xml:space="preserve"> </w:t>
      </w:r>
      <w:r>
        <w:t>в</w:t>
      </w:r>
      <w:r>
        <w:rPr>
          <w:spacing w:val="54"/>
        </w:rPr>
        <w:t xml:space="preserve"> </w:t>
      </w:r>
      <w:r>
        <w:t>детском</w:t>
      </w:r>
      <w:r>
        <w:rPr>
          <w:spacing w:val="53"/>
        </w:rPr>
        <w:t xml:space="preserve"> </w:t>
      </w:r>
      <w:r>
        <w:t>возрасте</w:t>
      </w:r>
      <w:r>
        <w:rPr>
          <w:spacing w:val="58"/>
        </w:rPr>
        <w:t xml:space="preserve"> </w:t>
      </w:r>
      <w:r>
        <w:t>–</w:t>
      </w:r>
      <w:r>
        <w:rPr>
          <w:spacing w:val="53"/>
        </w:rPr>
        <w:t xml:space="preserve"> </w:t>
      </w:r>
      <w:r>
        <w:t>это</w:t>
      </w:r>
      <w:r>
        <w:rPr>
          <w:spacing w:val="53"/>
        </w:rPr>
        <w:t xml:space="preserve"> </w:t>
      </w:r>
      <w:r>
        <w:t>может</w:t>
      </w:r>
      <w:r>
        <w:rPr>
          <w:spacing w:val="54"/>
        </w:rPr>
        <w:t xml:space="preserve"> </w:t>
      </w:r>
      <w:r>
        <w:t>быть</w:t>
      </w:r>
      <w:r>
        <w:rPr>
          <w:spacing w:val="55"/>
        </w:rPr>
        <w:t xml:space="preserve"> </w:t>
      </w:r>
      <w:r>
        <w:t>ускоренное</w:t>
      </w:r>
      <w:r>
        <w:rPr>
          <w:spacing w:val="40"/>
        </w:rPr>
        <w:t xml:space="preserve"> </w:t>
      </w:r>
      <w:r>
        <w:t>развитие</w:t>
      </w:r>
      <w:r>
        <w:rPr>
          <w:spacing w:val="55"/>
        </w:rPr>
        <w:t xml:space="preserve"> </w:t>
      </w:r>
      <w:r>
        <w:t>речи и мышления, высокая скорость и точность выполн</w:t>
      </w:r>
      <w:r>
        <w:t>ения интеллектуальных задач, ранний интерес к искусству, таким как музыка, рисование, чтение. Признаками одаренности также выступают любознательность, высокая познавательная активность, стремление исследовать окружающий мир, способность находить новое в пр</w:t>
      </w:r>
      <w:r>
        <w:t xml:space="preserve">ивыч-ных вещах, самостоятельная постановка вопросов и поиск их решений. Одаренные дети часто обладают </w:t>
      </w:r>
      <w:r>
        <w:rPr>
          <w:spacing w:val="9"/>
        </w:rPr>
        <w:t>бо-</w:t>
      </w:r>
      <w:r>
        <w:t>гатым активным словарным запасом, оригинальностью и скоростью словесных ассоциаций. Их интеллекту-альный уровень может превосходить не только ровеснико</w:t>
      </w:r>
      <w:r>
        <w:t>в, но и многих взрослых. Дети с высокими способностями</w:t>
      </w:r>
      <w:r>
        <w:rPr>
          <w:spacing w:val="-3"/>
        </w:rPr>
        <w:t xml:space="preserve"> </w:t>
      </w:r>
      <w:r>
        <w:t>могут</w:t>
      </w:r>
      <w:r>
        <w:rPr>
          <w:spacing w:val="-1"/>
        </w:rPr>
        <w:t xml:space="preserve"> </w:t>
      </w:r>
      <w:r>
        <w:t>демонстрировать успехи</w:t>
      </w:r>
      <w:r>
        <w:rPr>
          <w:spacing w:val="-1"/>
        </w:rPr>
        <w:t xml:space="preserve"> </w:t>
      </w:r>
      <w:r>
        <w:t>в</w:t>
      </w:r>
      <w:r>
        <w:rPr>
          <w:spacing w:val="-3"/>
        </w:rPr>
        <w:t xml:space="preserve"> </w:t>
      </w:r>
      <w:r>
        <w:t>самых</w:t>
      </w:r>
      <w:r>
        <w:rPr>
          <w:spacing w:val="-1"/>
        </w:rPr>
        <w:t xml:space="preserve"> </w:t>
      </w:r>
      <w:r>
        <w:t>разных</w:t>
      </w:r>
      <w:r>
        <w:rPr>
          <w:spacing w:val="-3"/>
        </w:rPr>
        <w:t xml:space="preserve"> </w:t>
      </w:r>
      <w:r>
        <w:t>сферах</w:t>
      </w:r>
      <w:r>
        <w:rPr>
          <w:spacing w:val="-1"/>
        </w:rPr>
        <w:t xml:space="preserve"> </w:t>
      </w:r>
      <w:r>
        <w:t>благодаря пластичности</w:t>
      </w:r>
      <w:r>
        <w:rPr>
          <w:spacing w:val="-1"/>
        </w:rPr>
        <w:t xml:space="preserve"> </w:t>
      </w:r>
      <w:r>
        <w:t>их</w:t>
      </w:r>
      <w:r>
        <w:rPr>
          <w:spacing w:val="-1"/>
        </w:rPr>
        <w:t xml:space="preserve"> </w:t>
      </w:r>
      <w:r>
        <w:t>психических возможностей на разных этапах развития. Это создает предпосылки для появления различных форм одаренно-сти. В бол</w:t>
      </w:r>
      <w:r>
        <w:t>ьшинстве случаев проявление одаренности выражается в успешной деятельности, которая носит стихийный и самостоятельный характер.</w:t>
      </w:r>
    </w:p>
    <w:p w:rsidR="00D61B91" w:rsidRDefault="00AD1018">
      <w:pPr>
        <w:pStyle w:val="a3"/>
        <w:spacing w:line="230" w:lineRule="auto"/>
        <w:ind w:left="170" w:right="604"/>
      </w:pPr>
      <w:r>
        <w:t>В</w:t>
      </w:r>
      <w:r>
        <w:rPr>
          <w:spacing w:val="-2"/>
        </w:rPr>
        <w:t xml:space="preserve"> </w:t>
      </w:r>
      <w:r>
        <w:t>современной</w:t>
      </w:r>
      <w:r>
        <w:rPr>
          <w:spacing w:val="-4"/>
        </w:rPr>
        <w:t xml:space="preserve"> </w:t>
      </w:r>
      <w:r>
        <w:t>психолого-педагогической</w:t>
      </w:r>
      <w:r>
        <w:rPr>
          <w:spacing w:val="-4"/>
        </w:rPr>
        <w:t xml:space="preserve"> </w:t>
      </w:r>
      <w:r>
        <w:t>науке</w:t>
      </w:r>
      <w:r>
        <w:rPr>
          <w:spacing w:val="-2"/>
        </w:rPr>
        <w:t xml:space="preserve"> </w:t>
      </w:r>
      <w:r>
        <w:t>одаренность</w:t>
      </w:r>
      <w:r>
        <w:rPr>
          <w:spacing w:val="-3"/>
        </w:rPr>
        <w:t xml:space="preserve"> </w:t>
      </w:r>
      <w:r>
        <w:t>принято</w:t>
      </w:r>
      <w:r>
        <w:rPr>
          <w:spacing w:val="-2"/>
        </w:rPr>
        <w:t xml:space="preserve"> </w:t>
      </w:r>
      <w:r>
        <w:t>рассматривать</w:t>
      </w:r>
      <w:r>
        <w:rPr>
          <w:spacing w:val="-3"/>
        </w:rPr>
        <w:t xml:space="preserve"> </w:t>
      </w:r>
      <w:r>
        <w:t>не</w:t>
      </w:r>
      <w:r>
        <w:rPr>
          <w:spacing w:val="-2"/>
        </w:rPr>
        <w:t xml:space="preserve"> </w:t>
      </w:r>
      <w:r>
        <w:t>как</w:t>
      </w:r>
      <w:r>
        <w:rPr>
          <w:spacing w:val="-1"/>
        </w:rPr>
        <w:t xml:space="preserve"> </w:t>
      </w:r>
      <w:r>
        <w:t>неизменное, а как развивающееся явление, которое со времен будет изменяться, если ребенок проявил свой талант, заметил его и совершенствует свои умения.</w:t>
      </w:r>
    </w:p>
    <w:p w:rsidR="00D61B91" w:rsidRDefault="00AD1018">
      <w:pPr>
        <w:pStyle w:val="a3"/>
        <w:spacing w:line="216" w:lineRule="exact"/>
        <w:ind w:left="736" w:firstLine="0"/>
      </w:pPr>
      <w:r>
        <w:t>О.В.</w:t>
      </w:r>
      <w:r>
        <w:rPr>
          <w:spacing w:val="-6"/>
        </w:rPr>
        <w:t xml:space="preserve"> </w:t>
      </w:r>
      <w:r>
        <w:t>Семенов</w:t>
      </w:r>
      <w:r>
        <w:rPr>
          <w:spacing w:val="-6"/>
        </w:rPr>
        <w:t xml:space="preserve"> </w:t>
      </w:r>
      <w:r>
        <w:t>выделяет</w:t>
      </w:r>
      <w:r>
        <w:rPr>
          <w:spacing w:val="-7"/>
        </w:rPr>
        <w:t xml:space="preserve"> </w:t>
      </w:r>
      <w:r>
        <w:t>два</w:t>
      </w:r>
      <w:r>
        <w:rPr>
          <w:spacing w:val="-4"/>
        </w:rPr>
        <w:t xml:space="preserve"> </w:t>
      </w:r>
      <w:r>
        <w:t>вида</w:t>
      </w:r>
      <w:r>
        <w:rPr>
          <w:spacing w:val="-6"/>
        </w:rPr>
        <w:t xml:space="preserve"> </w:t>
      </w:r>
      <w:r>
        <w:t>одаренности:</w:t>
      </w:r>
      <w:r>
        <w:rPr>
          <w:spacing w:val="-7"/>
        </w:rPr>
        <w:t xml:space="preserve"> </w:t>
      </w:r>
      <w:r>
        <w:t>общая</w:t>
      </w:r>
      <w:r>
        <w:rPr>
          <w:spacing w:val="-3"/>
        </w:rPr>
        <w:t xml:space="preserve"> </w:t>
      </w:r>
      <w:r>
        <w:t>и</w:t>
      </w:r>
      <w:r>
        <w:rPr>
          <w:spacing w:val="-5"/>
        </w:rPr>
        <w:t xml:space="preserve"> </w:t>
      </w:r>
      <w:r>
        <w:rPr>
          <w:spacing w:val="-2"/>
        </w:rPr>
        <w:t>специальная.</w:t>
      </w:r>
    </w:p>
    <w:p w:rsidR="00D61B91" w:rsidRDefault="00AD1018" w:rsidP="00AD1018">
      <w:pPr>
        <w:pStyle w:val="a5"/>
        <w:numPr>
          <w:ilvl w:val="0"/>
          <w:numId w:val="55"/>
        </w:numPr>
        <w:tabs>
          <w:tab w:val="left" w:pos="1021"/>
        </w:tabs>
        <w:spacing w:line="228" w:lineRule="auto"/>
        <w:ind w:right="589" w:firstLine="566"/>
        <w:jc w:val="both"/>
        <w:rPr>
          <w:sz w:val="20"/>
        </w:rPr>
      </w:pPr>
      <w:r>
        <w:rPr>
          <w:sz w:val="20"/>
        </w:rPr>
        <w:t>Общая обозначает проявляется в широком</w:t>
      </w:r>
      <w:r>
        <w:rPr>
          <w:sz w:val="20"/>
        </w:rPr>
        <w:t xml:space="preserve"> спектре возможностей и уникальности деятельности че-ловека. Она оценивается по ключевым характеристикам: творческое мышление, мотивация и выдающиеся</w:t>
      </w:r>
      <w:r>
        <w:rPr>
          <w:spacing w:val="-1"/>
          <w:sz w:val="20"/>
        </w:rPr>
        <w:t xml:space="preserve"> </w:t>
      </w:r>
      <w:r>
        <w:rPr>
          <w:sz w:val="20"/>
        </w:rPr>
        <w:t>спо-собности, такие как интеллект, психомоторика и художественное восприятие.</w:t>
      </w:r>
    </w:p>
    <w:p w:rsidR="00D61B91" w:rsidRDefault="00AD1018" w:rsidP="00AD1018">
      <w:pPr>
        <w:pStyle w:val="a5"/>
        <w:numPr>
          <w:ilvl w:val="0"/>
          <w:numId w:val="55"/>
        </w:numPr>
        <w:tabs>
          <w:tab w:val="left" w:pos="1021"/>
        </w:tabs>
        <w:spacing w:line="230" w:lineRule="auto"/>
        <w:ind w:right="591" w:firstLine="566"/>
        <w:jc w:val="both"/>
        <w:rPr>
          <w:sz w:val="20"/>
        </w:rPr>
      </w:pPr>
      <w:r>
        <w:rPr>
          <w:sz w:val="20"/>
        </w:rPr>
        <w:t>Специальная, то есть частная</w:t>
      </w:r>
      <w:r>
        <w:rPr>
          <w:sz w:val="20"/>
        </w:rPr>
        <w:t xml:space="preserve"> определяется как уникальное сочетание способностей, которое обеспе-чивает успешное выполнение конкретной деятельности. Виды специальной одаренности столько же разнооб-разны, сколько разнообразны области человеческой активности, включая умственную, техниче</w:t>
      </w:r>
      <w:r>
        <w:rPr>
          <w:sz w:val="20"/>
        </w:rPr>
        <w:t>скую, художе-ственную или физическую.</w:t>
      </w:r>
    </w:p>
    <w:p w:rsidR="00D61B91" w:rsidRDefault="00AD1018">
      <w:pPr>
        <w:pStyle w:val="a3"/>
        <w:spacing w:line="232" w:lineRule="auto"/>
        <w:ind w:left="170" w:right="589"/>
      </w:pPr>
      <w:r>
        <w:t>Оставлять одаренных детей без внимания нельзя, так как они требуют особого контроля. Комплексная социально-педагогическая поддержка одаренных детей осуществляется специалистами, среди которых соци-альный педагог, педаг</w:t>
      </w:r>
      <w:r>
        <w:t>ог-психолог и учителя. Следует активно осуществлять социально-педагогическую поддержку с одаренными детьми, формировать у них устойчивую мотивацию к обучению, способность к са-мореализации, навыки эмоциональной устойчивости и социального взаимодействия. По</w:t>
      </w:r>
      <w:r>
        <w:t>ддержка помогает гар-монично развивать не только интеллектуальные способности, но и личностные качества, что способствует успешной адаптации в обществе и раскрытию их потенциала.</w:t>
      </w:r>
    </w:p>
    <w:p w:rsidR="00D61B91" w:rsidRDefault="00AD1018">
      <w:pPr>
        <w:pStyle w:val="a3"/>
        <w:spacing w:before="1" w:line="235" w:lineRule="auto"/>
        <w:ind w:left="170" w:right="589" w:firstLine="617"/>
      </w:pPr>
      <w:r>
        <w:t>Специалисты играют ключевую роль в их социализации, помогают преодолевать трудности, создают условия для гармоничного развития личности и выстраивания эффективных отношений с окружающими. Ис-пользуют такие формы работы, как:</w:t>
      </w:r>
    </w:p>
    <w:p w:rsidR="00D61B91" w:rsidRDefault="00AD1018" w:rsidP="00AD1018">
      <w:pPr>
        <w:pStyle w:val="a5"/>
        <w:numPr>
          <w:ilvl w:val="0"/>
          <w:numId w:val="54"/>
        </w:numPr>
        <w:tabs>
          <w:tab w:val="left" w:pos="1021"/>
        </w:tabs>
        <w:spacing w:line="232" w:lineRule="auto"/>
        <w:ind w:right="599" w:firstLine="566"/>
        <w:jc w:val="left"/>
        <w:rPr>
          <w:sz w:val="20"/>
        </w:rPr>
      </w:pPr>
      <w:r>
        <w:rPr>
          <w:sz w:val="20"/>
        </w:rPr>
        <w:t>Индивидуальные консультации – д</w:t>
      </w:r>
      <w:r>
        <w:rPr>
          <w:sz w:val="20"/>
        </w:rPr>
        <w:t>ля выявления особенностей и потребностей ребенка, разработки персональной программы развития.</w:t>
      </w:r>
    </w:p>
    <w:p w:rsidR="00D61B91" w:rsidRDefault="00AD1018" w:rsidP="00AD1018">
      <w:pPr>
        <w:pStyle w:val="a5"/>
        <w:numPr>
          <w:ilvl w:val="0"/>
          <w:numId w:val="54"/>
        </w:numPr>
        <w:tabs>
          <w:tab w:val="left" w:pos="1021"/>
        </w:tabs>
        <w:spacing w:before="1" w:line="232" w:lineRule="auto"/>
        <w:ind w:right="599" w:firstLine="566"/>
        <w:jc w:val="left"/>
        <w:rPr>
          <w:sz w:val="20"/>
        </w:rPr>
      </w:pPr>
      <w:r>
        <w:rPr>
          <w:sz w:val="20"/>
        </w:rPr>
        <w:t>Групповые</w:t>
      </w:r>
      <w:r>
        <w:rPr>
          <w:spacing w:val="40"/>
          <w:sz w:val="20"/>
        </w:rPr>
        <w:t xml:space="preserve"> </w:t>
      </w:r>
      <w:r>
        <w:rPr>
          <w:sz w:val="20"/>
        </w:rPr>
        <w:t>тренинги</w:t>
      </w:r>
      <w:r>
        <w:rPr>
          <w:spacing w:val="40"/>
          <w:sz w:val="20"/>
        </w:rPr>
        <w:t xml:space="preserve"> </w:t>
      </w:r>
      <w:r>
        <w:rPr>
          <w:sz w:val="20"/>
        </w:rPr>
        <w:t>–</w:t>
      </w:r>
      <w:r>
        <w:rPr>
          <w:spacing w:val="40"/>
          <w:sz w:val="20"/>
        </w:rPr>
        <w:t xml:space="preserve"> </w:t>
      </w:r>
      <w:r>
        <w:rPr>
          <w:sz w:val="20"/>
        </w:rPr>
        <w:t>для</w:t>
      </w:r>
      <w:r>
        <w:rPr>
          <w:spacing w:val="40"/>
          <w:sz w:val="20"/>
        </w:rPr>
        <w:t xml:space="preserve"> </w:t>
      </w:r>
      <w:r>
        <w:rPr>
          <w:sz w:val="20"/>
        </w:rPr>
        <w:t>формирования</w:t>
      </w:r>
      <w:r>
        <w:rPr>
          <w:spacing w:val="40"/>
          <w:sz w:val="20"/>
        </w:rPr>
        <w:t xml:space="preserve"> </w:t>
      </w:r>
      <w:r>
        <w:rPr>
          <w:sz w:val="20"/>
        </w:rPr>
        <w:t>навыков</w:t>
      </w:r>
      <w:r>
        <w:rPr>
          <w:spacing w:val="40"/>
          <w:sz w:val="20"/>
        </w:rPr>
        <w:t xml:space="preserve"> </w:t>
      </w:r>
      <w:r>
        <w:rPr>
          <w:sz w:val="20"/>
        </w:rPr>
        <w:t>общения,</w:t>
      </w:r>
      <w:r>
        <w:rPr>
          <w:spacing w:val="40"/>
          <w:sz w:val="20"/>
        </w:rPr>
        <w:t xml:space="preserve"> </w:t>
      </w:r>
      <w:r>
        <w:rPr>
          <w:sz w:val="20"/>
        </w:rPr>
        <w:t>сотрудничества</w:t>
      </w:r>
      <w:r>
        <w:rPr>
          <w:spacing w:val="40"/>
          <w:sz w:val="20"/>
        </w:rPr>
        <w:t xml:space="preserve"> </w:t>
      </w:r>
      <w:r>
        <w:rPr>
          <w:sz w:val="20"/>
        </w:rPr>
        <w:t>и</w:t>
      </w:r>
      <w:r>
        <w:rPr>
          <w:spacing w:val="40"/>
          <w:sz w:val="20"/>
        </w:rPr>
        <w:t xml:space="preserve"> </w:t>
      </w:r>
      <w:r>
        <w:rPr>
          <w:sz w:val="20"/>
        </w:rPr>
        <w:t xml:space="preserve">эмоциональной </w:t>
      </w:r>
      <w:r>
        <w:rPr>
          <w:spacing w:val="-2"/>
          <w:sz w:val="20"/>
        </w:rPr>
        <w:t>устойчивости.</w:t>
      </w:r>
    </w:p>
    <w:p w:rsidR="00D61B91" w:rsidRDefault="00AD1018" w:rsidP="00AD1018">
      <w:pPr>
        <w:pStyle w:val="a5"/>
        <w:numPr>
          <w:ilvl w:val="0"/>
          <w:numId w:val="54"/>
        </w:numPr>
        <w:tabs>
          <w:tab w:val="left" w:pos="1021"/>
        </w:tabs>
        <w:spacing w:line="222" w:lineRule="exact"/>
        <w:ind w:left="1021" w:hanging="285"/>
        <w:jc w:val="left"/>
        <w:rPr>
          <w:sz w:val="20"/>
        </w:rPr>
      </w:pPr>
      <w:r>
        <w:rPr>
          <w:sz w:val="20"/>
        </w:rPr>
        <w:t>Координация</w:t>
      </w:r>
      <w:r>
        <w:rPr>
          <w:spacing w:val="-9"/>
          <w:sz w:val="20"/>
        </w:rPr>
        <w:t xml:space="preserve"> </w:t>
      </w:r>
      <w:r>
        <w:rPr>
          <w:sz w:val="20"/>
        </w:rPr>
        <w:t>с</w:t>
      </w:r>
      <w:r>
        <w:rPr>
          <w:spacing w:val="-8"/>
          <w:sz w:val="20"/>
        </w:rPr>
        <w:t xml:space="preserve"> </w:t>
      </w:r>
      <w:r>
        <w:rPr>
          <w:sz w:val="20"/>
        </w:rPr>
        <w:t>родителями</w:t>
      </w:r>
      <w:r>
        <w:rPr>
          <w:spacing w:val="-7"/>
          <w:sz w:val="20"/>
        </w:rPr>
        <w:t xml:space="preserve"> </w:t>
      </w:r>
      <w:r>
        <w:rPr>
          <w:sz w:val="20"/>
        </w:rPr>
        <w:t>и</w:t>
      </w:r>
      <w:r>
        <w:rPr>
          <w:spacing w:val="-8"/>
          <w:sz w:val="20"/>
        </w:rPr>
        <w:t xml:space="preserve"> </w:t>
      </w:r>
      <w:r>
        <w:rPr>
          <w:sz w:val="20"/>
        </w:rPr>
        <w:t>педагогами</w:t>
      </w:r>
      <w:r>
        <w:rPr>
          <w:spacing w:val="-6"/>
          <w:sz w:val="20"/>
        </w:rPr>
        <w:t xml:space="preserve"> </w:t>
      </w:r>
      <w:r>
        <w:rPr>
          <w:sz w:val="20"/>
        </w:rPr>
        <w:t>–</w:t>
      </w:r>
      <w:r>
        <w:rPr>
          <w:spacing w:val="-7"/>
          <w:sz w:val="20"/>
        </w:rPr>
        <w:t xml:space="preserve"> </w:t>
      </w:r>
      <w:r>
        <w:rPr>
          <w:sz w:val="20"/>
        </w:rPr>
        <w:t>для</w:t>
      </w:r>
      <w:r>
        <w:rPr>
          <w:spacing w:val="-9"/>
          <w:sz w:val="20"/>
        </w:rPr>
        <w:t xml:space="preserve"> </w:t>
      </w:r>
      <w:r>
        <w:rPr>
          <w:sz w:val="20"/>
        </w:rPr>
        <w:t>создания</w:t>
      </w:r>
      <w:r>
        <w:rPr>
          <w:spacing w:val="-6"/>
          <w:sz w:val="20"/>
        </w:rPr>
        <w:t xml:space="preserve"> </w:t>
      </w:r>
      <w:r>
        <w:rPr>
          <w:sz w:val="20"/>
        </w:rPr>
        <w:t>поддержив</w:t>
      </w:r>
      <w:r>
        <w:rPr>
          <w:sz w:val="20"/>
        </w:rPr>
        <w:t>ающей</w:t>
      </w:r>
      <w:r>
        <w:rPr>
          <w:spacing w:val="-8"/>
          <w:sz w:val="20"/>
        </w:rPr>
        <w:t xml:space="preserve"> </w:t>
      </w:r>
      <w:r>
        <w:rPr>
          <w:sz w:val="20"/>
        </w:rPr>
        <w:t>образовательной</w:t>
      </w:r>
      <w:r>
        <w:rPr>
          <w:spacing w:val="-9"/>
          <w:sz w:val="20"/>
        </w:rPr>
        <w:t xml:space="preserve"> </w:t>
      </w:r>
      <w:r>
        <w:rPr>
          <w:spacing w:val="-2"/>
          <w:sz w:val="20"/>
        </w:rPr>
        <w:t>среды.</w:t>
      </w:r>
    </w:p>
    <w:p w:rsidR="00D61B91" w:rsidRDefault="00AD1018" w:rsidP="00AD1018">
      <w:pPr>
        <w:pStyle w:val="a5"/>
        <w:numPr>
          <w:ilvl w:val="0"/>
          <w:numId w:val="54"/>
        </w:numPr>
        <w:tabs>
          <w:tab w:val="left" w:pos="1021"/>
        </w:tabs>
        <w:spacing w:line="228" w:lineRule="exact"/>
        <w:ind w:left="1021" w:hanging="285"/>
        <w:jc w:val="left"/>
        <w:rPr>
          <w:sz w:val="20"/>
        </w:rPr>
      </w:pPr>
      <w:r>
        <w:rPr>
          <w:sz w:val="20"/>
        </w:rPr>
        <w:t>Психолого-педагогические</w:t>
      </w:r>
      <w:r>
        <w:rPr>
          <w:spacing w:val="6"/>
          <w:sz w:val="20"/>
        </w:rPr>
        <w:t xml:space="preserve"> </w:t>
      </w:r>
      <w:r>
        <w:rPr>
          <w:sz w:val="20"/>
        </w:rPr>
        <w:t>игры</w:t>
      </w:r>
      <w:r>
        <w:rPr>
          <w:spacing w:val="7"/>
          <w:sz w:val="20"/>
        </w:rPr>
        <w:t xml:space="preserve"> </w:t>
      </w:r>
      <w:r>
        <w:rPr>
          <w:sz w:val="20"/>
        </w:rPr>
        <w:t>и</w:t>
      </w:r>
      <w:r>
        <w:rPr>
          <w:spacing w:val="7"/>
          <w:sz w:val="20"/>
        </w:rPr>
        <w:t xml:space="preserve"> </w:t>
      </w:r>
      <w:r>
        <w:rPr>
          <w:sz w:val="20"/>
        </w:rPr>
        <w:t>упражнения</w:t>
      </w:r>
      <w:r>
        <w:rPr>
          <w:spacing w:val="9"/>
          <w:sz w:val="20"/>
        </w:rPr>
        <w:t xml:space="preserve"> </w:t>
      </w:r>
      <w:r>
        <w:rPr>
          <w:sz w:val="20"/>
        </w:rPr>
        <w:t>–</w:t>
      </w:r>
      <w:r>
        <w:rPr>
          <w:spacing w:val="8"/>
          <w:sz w:val="20"/>
        </w:rPr>
        <w:t xml:space="preserve"> </w:t>
      </w:r>
      <w:r>
        <w:rPr>
          <w:sz w:val="20"/>
        </w:rPr>
        <w:t>для</w:t>
      </w:r>
      <w:r>
        <w:rPr>
          <w:spacing w:val="6"/>
          <w:sz w:val="20"/>
        </w:rPr>
        <w:t xml:space="preserve"> </w:t>
      </w:r>
      <w:r>
        <w:rPr>
          <w:sz w:val="20"/>
        </w:rPr>
        <w:t>развития</w:t>
      </w:r>
      <w:r>
        <w:rPr>
          <w:spacing w:val="6"/>
          <w:sz w:val="20"/>
        </w:rPr>
        <w:t xml:space="preserve"> </w:t>
      </w:r>
      <w:r>
        <w:rPr>
          <w:sz w:val="20"/>
        </w:rPr>
        <w:t>творческих</w:t>
      </w:r>
      <w:r>
        <w:rPr>
          <w:spacing w:val="6"/>
          <w:sz w:val="20"/>
        </w:rPr>
        <w:t xml:space="preserve"> </w:t>
      </w:r>
      <w:r>
        <w:rPr>
          <w:sz w:val="20"/>
        </w:rPr>
        <w:t>и</w:t>
      </w:r>
      <w:r>
        <w:rPr>
          <w:spacing w:val="5"/>
          <w:sz w:val="20"/>
        </w:rPr>
        <w:t xml:space="preserve"> </w:t>
      </w:r>
      <w:r>
        <w:rPr>
          <w:sz w:val="20"/>
        </w:rPr>
        <w:t>когнитивных</w:t>
      </w:r>
      <w:r>
        <w:rPr>
          <w:spacing w:val="5"/>
          <w:sz w:val="20"/>
        </w:rPr>
        <w:t xml:space="preserve"> </w:t>
      </w:r>
      <w:r>
        <w:rPr>
          <w:spacing w:val="-2"/>
          <w:sz w:val="20"/>
        </w:rPr>
        <w:t>способно-</w:t>
      </w:r>
    </w:p>
    <w:p w:rsidR="00D61B91" w:rsidRDefault="00D61B91">
      <w:pPr>
        <w:pStyle w:val="a5"/>
        <w:spacing w:line="228" w:lineRule="exact"/>
        <w:rPr>
          <w:sz w:val="20"/>
        </w:rPr>
        <w:sectPr w:rsidR="00D61B91">
          <w:footerReference w:type="default" r:id="rId586"/>
          <w:pgSz w:w="11910" w:h="16840"/>
          <w:pgMar w:top="1040" w:right="708" w:bottom="1340" w:left="850" w:header="0" w:footer="1159" w:gutter="0"/>
          <w:cols w:space="720"/>
        </w:sectPr>
      </w:pPr>
    </w:p>
    <w:p w:rsidR="00D61B91" w:rsidRDefault="00AD1018">
      <w:pPr>
        <w:pStyle w:val="a3"/>
        <w:spacing w:line="223" w:lineRule="exact"/>
        <w:ind w:left="170" w:firstLine="0"/>
        <w:jc w:val="left"/>
      </w:pPr>
      <w:r>
        <w:rPr>
          <w:spacing w:val="-4"/>
        </w:rPr>
        <w:t>стей.</w:t>
      </w:r>
    </w:p>
    <w:p w:rsidR="00D61B91" w:rsidRDefault="00AD1018" w:rsidP="00AD1018">
      <w:pPr>
        <w:pStyle w:val="a5"/>
        <w:numPr>
          <w:ilvl w:val="0"/>
          <w:numId w:val="54"/>
        </w:numPr>
        <w:tabs>
          <w:tab w:val="left" w:pos="392"/>
        </w:tabs>
        <w:spacing w:before="220" w:line="235" w:lineRule="auto"/>
        <w:ind w:left="107" w:right="590" w:firstLine="0"/>
        <w:jc w:val="left"/>
        <w:rPr>
          <w:sz w:val="20"/>
        </w:rPr>
      </w:pPr>
      <w:r>
        <w:br w:type="column"/>
      </w:r>
      <w:r>
        <w:rPr>
          <w:sz w:val="20"/>
        </w:rPr>
        <w:t>Проектная деятельность – для самореализации и раскрытия потенциала детей в различных сферах. Согласно исследованиям Н.С. Лейтеса, выделяют три уровня работы по социально-педагогической под-</w:t>
      </w:r>
    </w:p>
    <w:p w:rsidR="00D61B91" w:rsidRDefault="00D61B91">
      <w:pPr>
        <w:pStyle w:val="a5"/>
        <w:spacing w:line="235" w:lineRule="auto"/>
        <w:rPr>
          <w:sz w:val="20"/>
        </w:rPr>
        <w:sectPr w:rsidR="00D61B91">
          <w:type w:val="continuous"/>
          <w:pgSz w:w="11910" w:h="16840"/>
          <w:pgMar w:top="1920" w:right="708" w:bottom="280" w:left="850" w:header="0" w:footer="1159" w:gutter="0"/>
          <w:cols w:num="2" w:space="720" w:equalWidth="0">
            <w:col w:w="590" w:space="40"/>
            <w:col w:w="9722"/>
          </w:cols>
        </w:sectPr>
      </w:pPr>
    </w:p>
    <w:p w:rsidR="00D61B91" w:rsidRDefault="00AD1018">
      <w:pPr>
        <w:pStyle w:val="a3"/>
        <w:spacing w:line="222" w:lineRule="exact"/>
        <w:ind w:left="170" w:firstLine="0"/>
      </w:pPr>
      <w:r>
        <w:t>держке</w:t>
      </w:r>
      <w:r>
        <w:rPr>
          <w:spacing w:val="-9"/>
        </w:rPr>
        <w:t xml:space="preserve"> </w:t>
      </w:r>
      <w:r>
        <w:t>одаренных</w:t>
      </w:r>
      <w:r>
        <w:rPr>
          <w:spacing w:val="-9"/>
        </w:rPr>
        <w:t xml:space="preserve"> </w:t>
      </w:r>
      <w:r>
        <w:rPr>
          <w:spacing w:val="-2"/>
        </w:rPr>
        <w:t>детей:</w:t>
      </w:r>
    </w:p>
    <w:p w:rsidR="00D61B91" w:rsidRDefault="00AD1018" w:rsidP="00AD1018">
      <w:pPr>
        <w:pStyle w:val="a5"/>
        <w:numPr>
          <w:ilvl w:val="1"/>
          <w:numId w:val="54"/>
        </w:numPr>
        <w:tabs>
          <w:tab w:val="left" w:pos="1021"/>
        </w:tabs>
        <w:spacing w:line="235" w:lineRule="auto"/>
        <w:ind w:right="594" w:firstLine="566"/>
        <w:jc w:val="both"/>
        <w:rPr>
          <w:sz w:val="20"/>
        </w:rPr>
      </w:pPr>
      <w:r>
        <w:rPr>
          <w:sz w:val="20"/>
        </w:rPr>
        <w:t>Индивидуаль</w:t>
      </w:r>
      <w:r>
        <w:rPr>
          <w:sz w:val="20"/>
        </w:rPr>
        <w:t>ный уровень – направлен на личностное сопровождение ребенка, с учет его индивиду-альных способностей и интересов. Педагоги и психологи работают над развитие сильных сторон, помогая пре-одолевать возможные трудности.</w:t>
      </w:r>
    </w:p>
    <w:p w:rsidR="00D61B91" w:rsidRDefault="00AD1018" w:rsidP="00AD1018">
      <w:pPr>
        <w:pStyle w:val="a5"/>
        <w:numPr>
          <w:ilvl w:val="1"/>
          <w:numId w:val="54"/>
        </w:numPr>
        <w:tabs>
          <w:tab w:val="left" w:pos="1021"/>
        </w:tabs>
        <w:spacing w:line="235" w:lineRule="auto"/>
        <w:ind w:right="590" w:firstLine="566"/>
        <w:jc w:val="both"/>
        <w:rPr>
          <w:sz w:val="20"/>
        </w:rPr>
      </w:pPr>
      <w:r>
        <w:rPr>
          <w:sz w:val="20"/>
        </w:rPr>
        <w:t xml:space="preserve">Групповой уровень – работа с небольшими </w:t>
      </w:r>
      <w:r>
        <w:rPr>
          <w:sz w:val="20"/>
        </w:rPr>
        <w:t>группами одаренных детей для развития навыков взаи-модействия,</w:t>
      </w:r>
      <w:r>
        <w:rPr>
          <w:spacing w:val="40"/>
          <w:sz w:val="20"/>
        </w:rPr>
        <w:t xml:space="preserve"> </w:t>
      </w:r>
      <w:r>
        <w:rPr>
          <w:sz w:val="20"/>
        </w:rPr>
        <w:t>сотрудничества</w:t>
      </w:r>
      <w:r>
        <w:rPr>
          <w:spacing w:val="40"/>
          <w:sz w:val="20"/>
        </w:rPr>
        <w:t xml:space="preserve"> </w:t>
      </w:r>
      <w:r>
        <w:rPr>
          <w:sz w:val="20"/>
        </w:rPr>
        <w:t>и</w:t>
      </w:r>
      <w:r>
        <w:rPr>
          <w:spacing w:val="40"/>
          <w:sz w:val="20"/>
        </w:rPr>
        <w:t xml:space="preserve"> </w:t>
      </w:r>
      <w:r>
        <w:rPr>
          <w:sz w:val="20"/>
        </w:rPr>
        <w:t>обмена</w:t>
      </w:r>
      <w:r>
        <w:rPr>
          <w:spacing w:val="40"/>
          <w:sz w:val="20"/>
        </w:rPr>
        <w:t xml:space="preserve"> </w:t>
      </w:r>
      <w:r>
        <w:rPr>
          <w:sz w:val="20"/>
        </w:rPr>
        <w:t>опытом,</w:t>
      </w:r>
      <w:r>
        <w:rPr>
          <w:spacing w:val="40"/>
          <w:sz w:val="20"/>
        </w:rPr>
        <w:t xml:space="preserve"> </w:t>
      </w:r>
      <w:r>
        <w:rPr>
          <w:sz w:val="20"/>
        </w:rPr>
        <w:t>что</w:t>
      </w:r>
      <w:r>
        <w:rPr>
          <w:spacing w:val="40"/>
          <w:sz w:val="20"/>
        </w:rPr>
        <w:t xml:space="preserve"> </w:t>
      </w:r>
      <w:r>
        <w:rPr>
          <w:sz w:val="20"/>
        </w:rPr>
        <w:t>помогает</w:t>
      </w:r>
      <w:r>
        <w:rPr>
          <w:spacing w:val="40"/>
          <w:sz w:val="20"/>
        </w:rPr>
        <w:t xml:space="preserve"> </w:t>
      </w:r>
      <w:r>
        <w:rPr>
          <w:sz w:val="20"/>
        </w:rPr>
        <w:t>не</w:t>
      </w:r>
      <w:r>
        <w:rPr>
          <w:spacing w:val="40"/>
          <w:sz w:val="20"/>
        </w:rPr>
        <w:t xml:space="preserve"> </w:t>
      </w:r>
      <w:r>
        <w:rPr>
          <w:sz w:val="20"/>
        </w:rPr>
        <w:t>только</w:t>
      </w:r>
      <w:r>
        <w:rPr>
          <w:spacing w:val="40"/>
          <w:sz w:val="20"/>
        </w:rPr>
        <w:t xml:space="preserve"> </w:t>
      </w:r>
      <w:r>
        <w:rPr>
          <w:sz w:val="20"/>
        </w:rPr>
        <w:t>укреплять</w:t>
      </w:r>
      <w:r>
        <w:rPr>
          <w:spacing w:val="40"/>
          <w:sz w:val="20"/>
        </w:rPr>
        <w:t xml:space="preserve"> </w:t>
      </w:r>
      <w:r>
        <w:rPr>
          <w:sz w:val="20"/>
        </w:rPr>
        <w:t>их</w:t>
      </w:r>
      <w:r>
        <w:rPr>
          <w:spacing w:val="40"/>
          <w:sz w:val="20"/>
        </w:rPr>
        <w:t xml:space="preserve"> </w:t>
      </w:r>
      <w:r>
        <w:rPr>
          <w:sz w:val="20"/>
        </w:rPr>
        <w:t>социальные</w:t>
      </w:r>
      <w:r>
        <w:rPr>
          <w:spacing w:val="40"/>
          <w:sz w:val="20"/>
        </w:rPr>
        <w:t xml:space="preserve"> </w:t>
      </w:r>
      <w:r>
        <w:rPr>
          <w:sz w:val="20"/>
        </w:rPr>
        <w:t>навыки, но и стимулировать интеллектуальное развитие.</w:t>
      </w:r>
    </w:p>
    <w:p w:rsidR="00D61B91" w:rsidRDefault="00AD1018" w:rsidP="00AD1018">
      <w:pPr>
        <w:pStyle w:val="a5"/>
        <w:numPr>
          <w:ilvl w:val="1"/>
          <w:numId w:val="54"/>
        </w:numPr>
        <w:tabs>
          <w:tab w:val="left" w:pos="1021"/>
        </w:tabs>
        <w:ind w:right="591" w:firstLine="566"/>
        <w:jc w:val="both"/>
        <w:rPr>
          <w:sz w:val="20"/>
        </w:rPr>
      </w:pPr>
      <w:r>
        <w:rPr>
          <w:sz w:val="20"/>
        </w:rPr>
        <w:t>Социальный уровень – включает взаимодействие с более широким окружением, включая родителей, учителей и общественные организации, чтобы создать оптимальные условия для раскрытия потенциала ода-ренного ребенка и его успешной адаптации в обществе.</w:t>
      </w:r>
    </w:p>
    <w:p w:rsidR="00D61B91" w:rsidRDefault="00D61B91">
      <w:pPr>
        <w:pStyle w:val="a5"/>
        <w:jc w:val="both"/>
        <w:rPr>
          <w:sz w:val="20"/>
        </w:rPr>
        <w:sectPr w:rsidR="00D61B91">
          <w:type w:val="continuous"/>
          <w:pgSz w:w="11910" w:h="16840"/>
          <w:pgMar w:top="1920" w:right="708" w:bottom="280" w:left="850" w:header="0" w:footer="1159" w:gutter="0"/>
          <w:cols w:space="720"/>
        </w:sectPr>
      </w:pPr>
    </w:p>
    <w:p w:rsidR="00D61B91" w:rsidRDefault="00AD1018">
      <w:pPr>
        <w:pStyle w:val="a3"/>
        <w:spacing w:before="67"/>
        <w:ind w:right="309"/>
      </w:pPr>
      <w:r>
        <w:lastRenderedPageBreak/>
        <w:t>Концепция Н.С. Лейтеса предусматривает комплексный и системный подход к работе с одаренными детьми на всех уровнях поддержки, что способствует эффективному раскрытию их потенциала, гармоничному развитию их талантов. Такой подход позвол</w:t>
      </w:r>
      <w:r>
        <w:t>яет учитывать все аспекты жизни ребенка, обеспечивая ему опти-мальные условия для роста и самореализации.</w:t>
      </w:r>
    </w:p>
    <w:p w:rsidR="00D61B91" w:rsidRDefault="00AD1018">
      <w:pPr>
        <w:pStyle w:val="a3"/>
        <w:spacing w:before="2"/>
        <w:ind w:right="320"/>
      </w:pPr>
      <w:r>
        <w:t xml:space="preserve">Поддержка одаренных детей нацелена на развитие их интеллектуальных и творческих способностей, формирование эмоциональной устойчивости, социализацию и </w:t>
      </w:r>
      <w:r>
        <w:t>адаптацию в обществе, и на создание условий для самореализации и успешного личностного роста.</w:t>
      </w:r>
    </w:p>
    <w:p w:rsidR="00D61B91" w:rsidRDefault="00AD1018">
      <w:pPr>
        <w:pStyle w:val="a3"/>
        <w:ind w:right="306"/>
      </w:pPr>
      <w:r>
        <w:t>Социальный педагог выполняет координирующую и организующую роль в процессе сопровождения одаренных детей. Его работа включает в себя оценку и выявление уровня ода</w:t>
      </w:r>
      <w:r>
        <w:t>ренности, а также определение потребностей ребенка, включая эмоциональные, социальные и интеллектуальные аспекты. Оказание психоло-гической и социальной помощи ребенку, помощь в разрешении конфликтов, преодолении стресса и социаль-ной изоляции. Создание ин</w:t>
      </w:r>
      <w:r>
        <w:t>дивидуальных планов работы с одаренным ребенком, включающих учебные, твор-ческие и социальные задачи, соответствующие его потребностям и способностям. Также консультирование родителей и учителей по вопросам воспитания и развития одаренного ребенка, координ</w:t>
      </w:r>
      <w:r>
        <w:t>ация совместных уси-лий для достижения общих целей.</w:t>
      </w:r>
    </w:p>
    <w:p w:rsidR="00D61B91" w:rsidRDefault="00AD1018">
      <w:pPr>
        <w:pStyle w:val="a3"/>
        <w:ind w:right="305"/>
      </w:pPr>
      <w:r>
        <w:t>Учителя также играют важную роль в образовательном процессе одаренных детей. Их задача заключа-ется в приспособлении учебного процесса. То есть разработка и внедрение адаптированных образовательных программ, которые позволяют детям раскрывать свои способно</w:t>
      </w:r>
      <w:r>
        <w:t>сти в пределах школьной программы или выхо-дить за ее рамки. Организация индивидуальных занятий, дополнительных проектов и творческих заданий, ко-торые стимулируют умственное развитие ребенка и помогают раскрывать его таланты. Обеспечение эмоцио-нальной бе</w:t>
      </w:r>
      <w:r>
        <w:t>зопасности в классе, создание атмосферы доверия и уважения, что позволяет ребенку чувствовать себя комфортно и уверенно.</w:t>
      </w:r>
    </w:p>
    <w:p w:rsidR="00D61B91" w:rsidRDefault="00AD1018">
      <w:pPr>
        <w:pStyle w:val="a3"/>
        <w:spacing w:before="1"/>
        <w:ind w:right="307"/>
      </w:pPr>
      <w:r>
        <w:t>Роль</w:t>
      </w:r>
      <w:r>
        <w:rPr>
          <w:spacing w:val="-1"/>
        </w:rPr>
        <w:t xml:space="preserve"> </w:t>
      </w:r>
      <w:r>
        <w:t>психолога</w:t>
      </w:r>
      <w:r>
        <w:rPr>
          <w:spacing w:val="-1"/>
        </w:rPr>
        <w:t xml:space="preserve"> </w:t>
      </w:r>
      <w:r>
        <w:t>заключается в</w:t>
      </w:r>
      <w:r>
        <w:rPr>
          <w:spacing w:val="-1"/>
        </w:rPr>
        <w:t xml:space="preserve"> </w:t>
      </w:r>
      <w:r>
        <w:t>работе с внутренним состоянием одаренного ребенка. Он</w:t>
      </w:r>
      <w:r>
        <w:rPr>
          <w:spacing w:val="-2"/>
        </w:rPr>
        <w:t xml:space="preserve"> </w:t>
      </w:r>
      <w:r>
        <w:t>занимается про-ведением тестов и опросов для выявлен</w:t>
      </w:r>
      <w:r>
        <w:t>ия особенностей личности, уровня стресса, эмоциональных и поведен-ческих проблем. Работа с переживаниями ребенка, связанными с высокими ожиданиями окружающих, соци-альной изоляцией или трудностями в общении с ровесниками. Помощь в формировании здоровой сам</w:t>
      </w:r>
      <w:r>
        <w:t>ооценки, уверенности в своих силах, а также умений справляться с нагрузкой и ожиданиями.</w:t>
      </w:r>
    </w:p>
    <w:p w:rsidR="00D61B91" w:rsidRDefault="00AD1018">
      <w:pPr>
        <w:pStyle w:val="a3"/>
        <w:spacing w:line="237" w:lineRule="auto"/>
        <w:ind w:right="308"/>
      </w:pPr>
      <w:r>
        <w:t>Родители являются важными партнерами в процессе социально-педагогического сопровождения ода-ренных детей. Обеспечение спокойной, поддерживающей атмосферы дома, что важ</w:t>
      </w:r>
      <w:r>
        <w:t>но для эмоционального состояния ребенка. Взаимодействие с учителями, помощь в выполнении домашних заданий, создание условий для развития творческих и интеллектуальных способностей ребенка. Содействие в организации общения ре-бенка с другими детьми, участие</w:t>
      </w:r>
      <w:r>
        <w:t xml:space="preserve"> в мероприятиях, которые способствуют развитию его социальных навыков.</w:t>
      </w:r>
    </w:p>
    <w:p w:rsidR="00D61B91" w:rsidRDefault="00AD1018">
      <w:pPr>
        <w:pStyle w:val="a3"/>
        <w:ind w:right="305"/>
      </w:pPr>
      <w:r>
        <w:t xml:space="preserve">Внешние специалисты могут быть привлечены для углубленной работы с одаренными детьми в различ-ных областях, таких как спорт, искусство, музыка и другие творческие направления. Обучение </w:t>
      </w:r>
      <w:r>
        <w:t>в специализи-рованных кружках, секциях, школах, что позволяет детям углублять знания и развивать свои таланты в кон-кретной области. Сопровождение и наставничество для того, чтобы одаренный ребенок мог раскрывать свой потенциал, строить карьеру в выбранной</w:t>
      </w:r>
      <w:r>
        <w:t xml:space="preserve"> сфере и достигать высоких результатов. Работа в командных и обще-ственных проектах.</w:t>
      </w:r>
    </w:p>
    <w:p w:rsidR="00D61B91" w:rsidRDefault="00AD1018">
      <w:pPr>
        <w:pStyle w:val="a3"/>
        <w:spacing w:line="237" w:lineRule="auto"/>
        <w:ind w:right="306"/>
      </w:pPr>
      <w:r>
        <w:t>Различные образовательные учреждения и социальные организации могут быть вовлечены в процесс социально-педагогического сопровождения одаренных детей. Организация специализ</w:t>
      </w:r>
      <w:r>
        <w:t>ированных курсов, ма-стер-классов, олимпиад, конкурсов для стимулирования интеллектуальной и творческой активности. Предо-ставление возможностей для социальной интеграции одаренных детей, включая участие в волонтерских и бла-готворительных проектах, програ</w:t>
      </w:r>
      <w:r>
        <w:t>ммах обмена и социальных инициативах.</w:t>
      </w:r>
    </w:p>
    <w:p w:rsidR="00D61B91" w:rsidRDefault="00AD1018">
      <w:pPr>
        <w:pStyle w:val="a3"/>
        <w:ind w:right="310"/>
      </w:pPr>
      <w:r>
        <w:t>Каждый из участников социально-педагогического сопровождения одаренных детей выполняет важную роль, направленную на всестороннее развитие ребенка. Координация усилий социального педагога, учителей, психолога, родителей</w:t>
      </w:r>
      <w:r>
        <w:t xml:space="preserve"> и внешних специалистов обеспечивает создание благоприятной среды для раскрытия талантов, социальной адаптации и достижения успеха одаренными детьми.</w:t>
      </w:r>
    </w:p>
    <w:p w:rsidR="00D61B91" w:rsidRDefault="00AD1018">
      <w:pPr>
        <w:pStyle w:val="a3"/>
        <w:spacing w:line="237" w:lineRule="auto"/>
        <w:ind w:right="308"/>
      </w:pPr>
      <w:r>
        <w:t>Одна из ключевых элементов социально-педагогической поддержки одаренных детей является профи-лактика викти</w:t>
      </w:r>
      <w:r>
        <w:t>мизации. Основная задача социального педагога заключается в предотвращении возможных проблем, а не в их решении после возникновения. Особое внимание в работе с одаренными детьми уделяется предупреждению их виктимазции. Грамотно организованная работа с таки</w:t>
      </w:r>
      <w:r>
        <w:t>м ребенком способствует успешной социализации и предотвращению отклонений в его личностном развитии. Профилактическая деятельность направлена на создание благоприятных условий для социальной адаптации, которые помогут раскрыть и реа-лизовать свой личностны</w:t>
      </w:r>
      <w:r>
        <w:t>й потенциал, развить природные способности. Достижение этих целей возможно че-рез использование методов дифференцированного обучения – подхода, при котором образовательный процесс учитывает индивидуальные особенности и типологические характеристики каждого</w:t>
      </w:r>
      <w:r>
        <w:t xml:space="preserve"> ученика.</w:t>
      </w:r>
    </w:p>
    <w:p w:rsidR="00D61B91" w:rsidRDefault="00AD1018">
      <w:pPr>
        <w:pStyle w:val="a3"/>
        <w:ind w:right="313"/>
      </w:pPr>
      <w:r>
        <w:t>В работе с одарёнными детьми социальный педагог использует методы индивидуальных консультаций, психолого-педагогических тренингов, групповой работы и проектной деятельности. Важно в его поддержке – создание безопасной и поддерживающей среды, кото</w:t>
      </w:r>
      <w:r>
        <w:t>рая способствует развитию личностных и социальных навыков,</w:t>
      </w:r>
      <w:r>
        <w:rPr>
          <w:spacing w:val="-2"/>
        </w:rPr>
        <w:t xml:space="preserve"> </w:t>
      </w:r>
      <w:r>
        <w:t>а также</w:t>
      </w:r>
      <w:r>
        <w:rPr>
          <w:spacing w:val="-1"/>
        </w:rPr>
        <w:t xml:space="preserve"> </w:t>
      </w:r>
      <w:r>
        <w:t>эмоциональной</w:t>
      </w:r>
      <w:r>
        <w:rPr>
          <w:spacing w:val="-1"/>
        </w:rPr>
        <w:t xml:space="preserve"> </w:t>
      </w:r>
      <w:r>
        <w:t>устойчивости.</w:t>
      </w:r>
      <w:r>
        <w:rPr>
          <w:spacing w:val="-2"/>
        </w:rPr>
        <w:t xml:space="preserve"> </w:t>
      </w:r>
      <w:r>
        <w:t>Основная</w:t>
      </w:r>
      <w:r>
        <w:rPr>
          <w:spacing w:val="-2"/>
        </w:rPr>
        <w:t xml:space="preserve"> </w:t>
      </w:r>
      <w:r>
        <w:t>цель</w:t>
      </w:r>
      <w:r>
        <w:rPr>
          <w:spacing w:val="-2"/>
        </w:rPr>
        <w:t xml:space="preserve"> </w:t>
      </w:r>
      <w:r>
        <w:t>работы</w:t>
      </w:r>
      <w:r>
        <w:rPr>
          <w:spacing w:val="-1"/>
        </w:rPr>
        <w:t xml:space="preserve"> </w:t>
      </w:r>
      <w:r>
        <w:t>социального педагога – помочь</w:t>
      </w:r>
      <w:r>
        <w:rPr>
          <w:spacing w:val="-2"/>
        </w:rPr>
        <w:t xml:space="preserve"> </w:t>
      </w:r>
      <w:r>
        <w:t>ребёнку раскрыть свой потенциал, адаптироваться в обществе и реализовать свои способности, обеспечив гармоничн</w:t>
      </w:r>
      <w:r>
        <w:t>ое развитие в образовательной и социальной среде.</w:t>
      </w:r>
    </w:p>
    <w:p w:rsidR="00D61B91" w:rsidRDefault="00D61B91">
      <w:pPr>
        <w:pStyle w:val="a3"/>
        <w:sectPr w:rsidR="00D61B91">
          <w:footerReference w:type="default" r:id="rId587"/>
          <w:pgSz w:w="11910" w:h="16840"/>
          <w:pgMar w:top="1040" w:right="708" w:bottom="1340" w:left="850" w:header="0" w:footer="1159" w:gutter="0"/>
          <w:cols w:space="720"/>
        </w:sectPr>
      </w:pPr>
    </w:p>
    <w:p w:rsidR="00D61B91" w:rsidRDefault="00AD1018">
      <w:pPr>
        <w:pStyle w:val="a3"/>
        <w:spacing w:before="67"/>
        <w:ind w:left="170" w:right="591"/>
      </w:pPr>
      <w:r>
        <w:lastRenderedPageBreak/>
        <w:t>Социально-педагогическая поддержка позволяет предотвращать их социальную изоляцию, эмоциональ-ные проблемы и утрату мотивации, помогает избежать перегрузки и выгорания, обеспеч</w:t>
      </w:r>
      <w:r>
        <w:t>ивая гармоничное раз-витие. Методы, с помощью которых проводится социально-педагогическая поддержка:</w:t>
      </w:r>
    </w:p>
    <w:p w:rsidR="00D61B91" w:rsidRDefault="00AD1018" w:rsidP="00AD1018">
      <w:pPr>
        <w:pStyle w:val="a5"/>
        <w:numPr>
          <w:ilvl w:val="0"/>
          <w:numId w:val="53"/>
        </w:numPr>
        <w:tabs>
          <w:tab w:val="left" w:pos="1021"/>
        </w:tabs>
        <w:spacing w:before="2"/>
        <w:ind w:right="597" w:firstLine="708"/>
        <w:rPr>
          <w:sz w:val="20"/>
        </w:rPr>
      </w:pPr>
      <w:r>
        <w:rPr>
          <w:sz w:val="20"/>
        </w:rPr>
        <w:t>Индивидуальное</w:t>
      </w:r>
      <w:r>
        <w:rPr>
          <w:spacing w:val="36"/>
          <w:sz w:val="20"/>
        </w:rPr>
        <w:t xml:space="preserve"> </w:t>
      </w:r>
      <w:r>
        <w:rPr>
          <w:sz w:val="20"/>
        </w:rPr>
        <w:t>консультирование</w:t>
      </w:r>
      <w:r>
        <w:rPr>
          <w:spacing w:val="39"/>
          <w:sz w:val="20"/>
        </w:rPr>
        <w:t xml:space="preserve"> </w:t>
      </w:r>
      <w:r>
        <w:rPr>
          <w:sz w:val="20"/>
        </w:rPr>
        <w:t>–</w:t>
      </w:r>
      <w:r>
        <w:rPr>
          <w:spacing w:val="37"/>
          <w:sz w:val="20"/>
        </w:rPr>
        <w:t xml:space="preserve"> </w:t>
      </w:r>
      <w:r>
        <w:rPr>
          <w:sz w:val="20"/>
        </w:rPr>
        <w:t>метод,</w:t>
      </w:r>
      <w:r>
        <w:rPr>
          <w:spacing w:val="36"/>
          <w:sz w:val="20"/>
        </w:rPr>
        <w:t xml:space="preserve"> </w:t>
      </w:r>
      <w:r>
        <w:rPr>
          <w:sz w:val="20"/>
        </w:rPr>
        <w:t>направленный</w:t>
      </w:r>
      <w:r>
        <w:rPr>
          <w:spacing w:val="35"/>
          <w:sz w:val="20"/>
        </w:rPr>
        <w:t xml:space="preserve"> </w:t>
      </w:r>
      <w:r>
        <w:rPr>
          <w:sz w:val="20"/>
        </w:rPr>
        <w:t>на</w:t>
      </w:r>
      <w:r>
        <w:rPr>
          <w:spacing w:val="36"/>
          <w:sz w:val="20"/>
        </w:rPr>
        <w:t xml:space="preserve"> </w:t>
      </w:r>
      <w:r>
        <w:rPr>
          <w:sz w:val="20"/>
        </w:rPr>
        <w:t>решение</w:t>
      </w:r>
      <w:r>
        <w:rPr>
          <w:spacing w:val="36"/>
          <w:sz w:val="20"/>
        </w:rPr>
        <w:t xml:space="preserve"> </w:t>
      </w:r>
      <w:r>
        <w:rPr>
          <w:sz w:val="20"/>
        </w:rPr>
        <w:t>личных</w:t>
      </w:r>
      <w:r>
        <w:rPr>
          <w:spacing w:val="37"/>
          <w:sz w:val="20"/>
        </w:rPr>
        <w:t xml:space="preserve"> </w:t>
      </w:r>
      <w:r>
        <w:rPr>
          <w:sz w:val="20"/>
        </w:rPr>
        <w:t>проблем</w:t>
      </w:r>
      <w:r>
        <w:rPr>
          <w:spacing w:val="37"/>
          <w:sz w:val="20"/>
        </w:rPr>
        <w:t xml:space="preserve"> </w:t>
      </w:r>
      <w:r>
        <w:rPr>
          <w:sz w:val="20"/>
        </w:rPr>
        <w:t>ребёнка, выявление его потребностей и создание индивидуального плана развит</w:t>
      </w:r>
      <w:r>
        <w:rPr>
          <w:sz w:val="20"/>
        </w:rPr>
        <w:t>ия.</w:t>
      </w:r>
    </w:p>
    <w:p w:rsidR="00D61B91" w:rsidRDefault="00AD1018" w:rsidP="00AD1018">
      <w:pPr>
        <w:pStyle w:val="a5"/>
        <w:numPr>
          <w:ilvl w:val="0"/>
          <w:numId w:val="53"/>
        </w:numPr>
        <w:tabs>
          <w:tab w:val="left" w:pos="1021"/>
        </w:tabs>
        <w:spacing w:before="1"/>
        <w:ind w:right="601" w:firstLine="708"/>
        <w:rPr>
          <w:sz w:val="20"/>
        </w:rPr>
      </w:pPr>
      <w:r>
        <w:rPr>
          <w:sz w:val="20"/>
        </w:rPr>
        <w:t>Групповые тренинги – проведение занятий в группе для развития коммуникативных и социальных</w:t>
      </w:r>
      <w:r>
        <w:rPr>
          <w:spacing w:val="40"/>
          <w:sz w:val="20"/>
        </w:rPr>
        <w:t xml:space="preserve"> </w:t>
      </w:r>
      <w:r>
        <w:rPr>
          <w:sz w:val="20"/>
        </w:rPr>
        <w:t>навыков, повышения уверенности в себе.</w:t>
      </w:r>
    </w:p>
    <w:p w:rsidR="00D61B91" w:rsidRDefault="00AD1018" w:rsidP="00AD1018">
      <w:pPr>
        <w:pStyle w:val="a5"/>
        <w:numPr>
          <w:ilvl w:val="0"/>
          <w:numId w:val="53"/>
        </w:numPr>
        <w:tabs>
          <w:tab w:val="left" w:pos="1021"/>
        </w:tabs>
        <w:ind w:right="598" w:firstLine="708"/>
        <w:rPr>
          <w:sz w:val="20"/>
        </w:rPr>
      </w:pPr>
      <w:r>
        <w:rPr>
          <w:sz w:val="20"/>
        </w:rPr>
        <w:t>Психологические</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упражнения</w:t>
      </w:r>
      <w:r>
        <w:rPr>
          <w:spacing w:val="40"/>
          <w:sz w:val="20"/>
        </w:rPr>
        <w:t xml:space="preserve"> </w:t>
      </w:r>
      <w:r>
        <w:rPr>
          <w:sz w:val="20"/>
        </w:rPr>
        <w:t>–</w:t>
      </w:r>
      <w:r>
        <w:rPr>
          <w:spacing w:val="40"/>
          <w:sz w:val="20"/>
        </w:rPr>
        <w:t xml:space="preserve"> </w:t>
      </w:r>
      <w:r>
        <w:rPr>
          <w:sz w:val="20"/>
        </w:rPr>
        <w:t>использование</w:t>
      </w:r>
      <w:r>
        <w:rPr>
          <w:spacing w:val="40"/>
          <w:sz w:val="20"/>
        </w:rPr>
        <w:t xml:space="preserve"> </w:t>
      </w:r>
      <w:r>
        <w:rPr>
          <w:sz w:val="20"/>
        </w:rPr>
        <w:t>специальных</w:t>
      </w:r>
      <w:r>
        <w:rPr>
          <w:spacing w:val="40"/>
          <w:sz w:val="20"/>
        </w:rPr>
        <w:t xml:space="preserve"> </w:t>
      </w:r>
      <w:r>
        <w:rPr>
          <w:sz w:val="20"/>
        </w:rPr>
        <w:t>упражнений</w:t>
      </w:r>
      <w:r>
        <w:rPr>
          <w:spacing w:val="40"/>
          <w:sz w:val="20"/>
        </w:rPr>
        <w:t xml:space="preserve"> </w:t>
      </w:r>
      <w:r>
        <w:rPr>
          <w:sz w:val="20"/>
        </w:rPr>
        <w:t>для</w:t>
      </w:r>
      <w:r>
        <w:rPr>
          <w:spacing w:val="40"/>
          <w:sz w:val="20"/>
        </w:rPr>
        <w:t xml:space="preserve"> </w:t>
      </w:r>
      <w:r>
        <w:rPr>
          <w:sz w:val="20"/>
        </w:rPr>
        <w:t>улучшения эмоциональной устойчивости, снятия стресса и стимулирования творчества.</w:t>
      </w:r>
    </w:p>
    <w:p w:rsidR="00D61B91" w:rsidRDefault="00AD1018" w:rsidP="00AD1018">
      <w:pPr>
        <w:pStyle w:val="a5"/>
        <w:numPr>
          <w:ilvl w:val="0"/>
          <w:numId w:val="53"/>
        </w:numPr>
        <w:tabs>
          <w:tab w:val="left" w:pos="1021"/>
        </w:tabs>
        <w:ind w:right="596" w:firstLine="708"/>
        <w:rPr>
          <w:sz w:val="20"/>
        </w:rPr>
      </w:pPr>
      <w:r>
        <w:rPr>
          <w:sz w:val="20"/>
        </w:rPr>
        <w:t>Проектная деятельность – вовлечение ребёнка в создание индивидуальных или групповых проектов, что помогает развивать его способности к самостоятельному мышлению и решению зад</w:t>
      </w:r>
      <w:r>
        <w:rPr>
          <w:sz w:val="20"/>
        </w:rPr>
        <w:t>ач.</w:t>
      </w:r>
    </w:p>
    <w:p w:rsidR="00D61B91" w:rsidRDefault="00AD1018" w:rsidP="00AD1018">
      <w:pPr>
        <w:pStyle w:val="a5"/>
        <w:numPr>
          <w:ilvl w:val="0"/>
          <w:numId w:val="53"/>
        </w:numPr>
        <w:tabs>
          <w:tab w:val="left" w:pos="1021"/>
        </w:tabs>
        <w:ind w:right="590" w:firstLine="708"/>
        <w:rPr>
          <w:sz w:val="20"/>
        </w:rPr>
      </w:pPr>
      <w:r>
        <w:rPr>
          <w:sz w:val="20"/>
        </w:rPr>
        <w:t>Партнерство с родителями и педагогами – совместная работа с семьёй и учебным заведением для со-здания оптимальных условий для развития ребёнка [5, с. 255].</w:t>
      </w:r>
    </w:p>
    <w:p w:rsidR="00D61B91" w:rsidRDefault="00AD1018">
      <w:pPr>
        <w:pStyle w:val="a3"/>
        <w:ind w:left="170" w:right="591"/>
      </w:pPr>
      <w:r>
        <w:t>Социально-педагогическая</w:t>
      </w:r>
      <w:r>
        <w:rPr>
          <w:spacing w:val="40"/>
        </w:rPr>
        <w:t xml:space="preserve"> </w:t>
      </w:r>
      <w:r>
        <w:t>поддержка</w:t>
      </w:r>
      <w:r>
        <w:rPr>
          <w:spacing w:val="40"/>
        </w:rPr>
        <w:t xml:space="preserve"> </w:t>
      </w:r>
      <w:r>
        <w:t>играет</w:t>
      </w:r>
      <w:r>
        <w:rPr>
          <w:spacing w:val="40"/>
        </w:rPr>
        <w:t xml:space="preserve"> </w:t>
      </w:r>
      <w:r>
        <w:t>важную</w:t>
      </w:r>
      <w:r>
        <w:rPr>
          <w:spacing w:val="40"/>
        </w:rPr>
        <w:t xml:space="preserve"> </w:t>
      </w:r>
      <w:r>
        <w:t>роль</w:t>
      </w:r>
      <w:r>
        <w:rPr>
          <w:spacing w:val="40"/>
        </w:rPr>
        <w:t xml:space="preserve"> </w:t>
      </w:r>
      <w:r>
        <w:t>в</w:t>
      </w:r>
      <w:r>
        <w:rPr>
          <w:spacing w:val="40"/>
        </w:rPr>
        <w:t xml:space="preserve"> </w:t>
      </w:r>
      <w:r>
        <w:t>жизни</w:t>
      </w:r>
      <w:r>
        <w:rPr>
          <w:spacing w:val="40"/>
        </w:rPr>
        <w:t xml:space="preserve"> </w:t>
      </w:r>
      <w:r>
        <w:t>одаренных</w:t>
      </w:r>
      <w:r>
        <w:rPr>
          <w:spacing w:val="40"/>
        </w:rPr>
        <w:t xml:space="preserve"> </w:t>
      </w:r>
      <w:r>
        <w:t>детей,</w:t>
      </w:r>
      <w:r>
        <w:rPr>
          <w:spacing w:val="40"/>
        </w:rPr>
        <w:t xml:space="preserve"> </w:t>
      </w:r>
      <w:r>
        <w:t>помогая</w:t>
      </w:r>
      <w:r>
        <w:rPr>
          <w:spacing w:val="40"/>
        </w:rPr>
        <w:t xml:space="preserve"> </w:t>
      </w:r>
      <w:r>
        <w:t>им</w:t>
      </w:r>
      <w:r>
        <w:rPr>
          <w:spacing w:val="80"/>
        </w:rPr>
        <w:t xml:space="preserve"> </w:t>
      </w:r>
      <w:r>
        <w:t>не тол</w:t>
      </w:r>
      <w:r>
        <w:t xml:space="preserve">ько развивать интеллектуальные и творческие способности, но и формировать эмоциональную устойчи-вость, уверенность в себе и социализацию. Они учит детей справляться с трудностями и стрессом, развивает коммуникативные навыки и умение работать в коллективе. </w:t>
      </w:r>
      <w:r>
        <w:t>Поддержка способствует развитию самоорганиза-ции, ответственности и помогает детям реализовывать свой потенциал. В итоге, социально-педагогическая поддержка помогает одаренным детям адаптироваться в обществе и успешно развивать свои таланты. Способ-ствует</w:t>
      </w:r>
      <w:r>
        <w:rPr>
          <w:spacing w:val="-1"/>
        </w:rPr>
        <w:t xml:space="preserve"> </w:t>
      </w:r>
      <w:r>
        <w:t>созданию комфортной</w:t>
      </w:r>
      <w:r>
        <w:rPr>
          <w:spacing w:val="-1"/>
        </w:rPr>
        <w:t xml:space="preserve"> </w:t>
      </w:r>
      <w:r>
        <w:t>среды для обучения, где дети</w:t>
      </w:r>
      <w:r>
        <w:rPr>
          <w:spacing w:val="-1"/>
        </w:rPr>
        <w:t xml:space="preserve"> </w:t>
      </w:r>
      <w:r>
        <w:t>могут</w:t>
      </w:r>
      <w:r>
        <w:rPr>
          <w:spacing w:val="-1"/>
        </w:rPr>
        <w:t xml:space="preserve"> </w:t>
      </w:r>
      <w:r>
        <w:t>развивать свои</w:t>
      </w:r>
      <w:r>
        <w:rPr>
          <w:spacing w:val="-1"/>
        </w:rPr>
        <w:t xml:space="preserve"> </w:t>
      </w:r>
      <w:r>
        <w:t>способности без страха перед ошибками. Это помогает им строить уверенные и гармоничные отношения с окружающими, что важным обра-зом влияет на их личностное и профессиональное будущее.</w:t>
      </w:r>
    </w:p>
    <w:p w:rsidR="00D61B91" w:rsidRDefault="00D61B91">
      <w:pPr>
        <w:pStyle w:val="a3"/>
        <w:spacing w:before="3"/>
        <w:ind w:left="0" w:firstLine="0"/>
        <w:jc w:val="left"/>
      </w:pPr>
    </w:p>
    <w:p w:rsidR="00D61B91" w:rsidRDefault="00AD1018">
      <w:pPr>
        <w:ind w:left="170"/>
        <w:rPr>
          <w:b/>
          <w:sz w:val="19"/>
        </w:rPr>
      </w:pPr>
      <w:r>
        <w:rPr>
          <w:b/>
          <w:spacing w:val="-2"/>
          <w:sz w:val="19"/>
        </w:rPr>
        <w:t>С</w:t>
      </w:r>
      <w:r>
        <w:rPr>
          <w:b/>
          <w:spacing w:val="-2"/>
          <w:sz w:val="19"/>
        </w:rPr>
        <w:t>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52"/>
        </w:numPr>
        <w:tabs>
          <w:tab w:val="left" w:pos="451"/>
          <w:tab w:val="left" w:pos="453"/>
        </w:tabs>
        <w:ind w:right="594"/>
        <w:rPr>
          <w:sz w:val="19"/>
        </w:rPr>
      </w:pPr>
      <w:r>
        <w:rPr>
          <w:sz w:val="19"/>
        </w:rPr>
        <w:t xml:space="preserve">Закон Республики Казахстан «Об образовании» [Электронный ресурс]. – Режим доступа: </w:t>
      </w:r>
      <w:hyperlink r:id="rId588">
        <w:r>
          <w:rPr>
            <w:sz w:val="19"/>
          </w:rPr>
          <w:t>https://adilet.zan.kz/rus/</w:t>
        </w:r>
      </w:hyperlink>
      <w:r>
        <w:rPr>
          <w:sz w:val="19"/>
        </w:rPr>
        <w:t xml:space="preserve"> </w:t>
      </w:r>
      <w:hyperlink r:id="rId589">
        <w:r>
          <w:rPr>
            <w:spacing w:val="-2"/>
            <w:sz w:val="19"/>
          </w:rPr>
          <w:t>docs/Z070000319_</w:t>
        </w:r>
      </w:hyperlink>
    </w:p>
    <w:p w:rsidR="00D61B91" w:rsidRDefault="00AD1018" w:rsidP="00AD1018">
      <w:pPr>
        <w:pStyle w:val="a5"/>
        <w:numPr>
          <w:ilvl w:val="0"/>
          <w:numId w:val="52"/>
        </w:numPr>
        <w:tabs>
          <w:tab w:val="left" w:pos="452"/>
        </w:tabs>
        <w:ind w:left="452" w:hanging="282"/>
        <w:rPr>
          <w:sz w:val="19"/>
        </w:rPr>
      </w:pPr>
      <w:r>
        <w:rPr>
          <w:sz w:val="19"/>
        </w:rPr>
        <w:t>Смирнова,</w:t>
      </w:r>
      <w:r>
        <w:rPr>
          <w:spacing w:val="-6"/>
          <w:sz w:val="19"/>
        </w:rPr>
        <w:t xml:space="preserve"> </w:t>
      </w:r>
      <w:r>
        <w:rPr>
          <w:sz w:val="19"/>
        </w:rPr>
        <w:t>В.С.</w:t>
      </w:r>
      <w:r>
        <w:rPr>
          <w:spacing w:val="-6"/>
          <w:sz w:val="19"/>
        </w:rPr>
        <w:t xml:space="preserve"> </w:t>
      </w:r>
      <w:r>
        <w:rPr>
          <w:sz w:val="19"/>
        </w:rPr>
        <w:t>Работа</w:t>
      </w:r>
      <w:r>
        <w:rPr>
          <w:spacing w:val="-8"/>
          <w:sz w:val="19"/>
        </w:rPr>
        <w:t xml:space="preserve"> </w:t>
      </w:r>
      <w:r>
        <w:rPr>
          <w:sz w:val="19"/>
        </w:rPr>
        <w:t>с</w:t>
      </w:r>
      <w:r>
        <w:rPr>
          <w:spacing w:val="-8"/>
          <w:sz w:val="19"/>
        </w:rPr>
        <w:t xml:space="preserve"> </w:t>
      </w:r>
      <w:r>
        <w:rPr>
          <w:sz w:val="19"/>
        </w:rPr>
        <w:t>одаренными</w:t>
      </w:r>
      <w:r>
        <w:rPr>
          <w:spacing w:val="-7"/>
          <w:sz w:val="19"/>
        </w:rPr>
        <w:t xml:space="preserve"> </w:t>
      </w:r>
      <w:r>
        <w:rPr>
          <w:sz w:val="19"/>
        </w:rPr>
        <w:t>детьми.</w:t>
      </w:r>
      <w:r>
        <w:rPr>
          <w:spacing w:val="-3"/>
          <w:sz w:val="19"/>
        </w:rPr>
        <w:t xml:space="preserve"> </w:t>
      </w:r>
      <w:r>
        <w:rPr>
          <w:sz w:val="19"/>
        </w:rPr>
        <w:t>–</w:t>
      </w:r>
      <w:r>
        <w:rPr>
          <w:spacing w:val="-5"/>
          <w:sz w:val="19"/>
        </w:rPr>
        <w:t xml:space="preserve"> </w:t>
      </w:r>
      <w:r>
        <w:rPr>
          <w:sz w:val="19"/>
        </w:rPr>
        <w:t>М.:</w:t>
      </w:r>
      <w:r>
        <w:rPr>
          <w:spacing w:val="-7"/>
          <w:sz w:val="19"/>
        </w:rPr>
        <w:t xml:space="preserve"> </w:t>
      </w:r>
      <w:r>
        <w:rPr>
          <w:sz w:val="19"/>
        </w:rPr>
        <w:t>ЮНИТИ-ДАНА,</w:t>
      </w:r>
      <w:r>
        <w:rPr>
          <w:spacing w:val="-6"/>
          <w:sz w:val="19"/>
        </w:rPr>
        <w:t xml:space="preserve"> </w:t>
      </w:r>
      <w:r>
        <w:rPr>
          <w:sz w:val="19"/>
        </w:rPr>
        <w:t>2019.</w:t>
      </w:r>
      <w:r>
        <w:rPr>
          <w:spacing w:val="-7"/>
          <w:sz w:val="19"/>
        </w:rPr>
        <w:t xml:space="preserve"> </w:t>
      </w:r>
      <w:r>
        <w:rPr>
          <w:sz w:val="19"/>
        </w:rPr>
        <w:t>–</w:t>
      </w:r>
      <w:r>
        <w:rPr>
          <w:spacing w:val="-5"/>
          <w:sz w:val="19"/>
        </w:rPr>
        <w:t xml:space="preserve"> </w:t>
      </w:r>
      <w:r>
        <w:rPr>
          <w:sz w:val="19"/>
        </w:rPr>
        <w:t>240</w:t>
      </w:r>
      <w:r>
        <w:rPr>
          <w:spacing w:val="-6"/>
          <w:sz w:val="19"/>
        </w:rPr>
        <w:t xml:space="preserve"> </w:t>
      </w:r>
      <w:r>
        <w:rPr>
          <w:spacing w:val="-5"/>
          <w:sz w:val="19"/>
        </w:rPr>
        <w:t>с.</w:t>
      </w:r>
    </w:p>
    <w:p w:rsidR="00D61B91" w:rsidRDefault="00AD1018" w:rsidP="00AD1018">
      <w:pPr>
        <w:pStyle w:val="a5"/>
        <w:numPr>
          <w:ilvl w:val="0"/>
          <w:numId w:val="52"/>
        </w:numPr>
        <w:tabs>
          <w:tab w:val="left" w:pos="452"/>
        </w:tabs>
        <w:ind w:left="452" w:hanging="282"/>
        <w:rPr>
          <w:sz w:val="19"/>
        </w:rPr>
      </w:pPr>
      <w:r>
        <w:rPr>
          <w:sz w:val="19"/>
        </w:rPr>
        <w:t>Садупова,</w:t>
      </w:r>
      <w:r>
        <w:rPr>
          <w:spacing w:val="-8"/>
          <w:sz w:val="19"/>
        </w:rPr>
        <w:t xml:space="preserve"> </w:t>
      </w:r>
      <w:r>
        <w:rPr>
          <w:sz w:val="19"/>
        </w:rPr>
        <w:t>М.Р.</w:t>
      </w:r>
      <w:r>
        <w:rPr>
          <w:spacing w:val="-8"/>
          <w:sz w:val="19"/>
        </w:rPr>
        <w:t xml:space="preserve"> </w:t>
      </w:r>
      <w:r>
        <w:rPr>
          <w:sz w:val="19"/>
        </w:rPr>
        <w:t>Социально-педагогическая</w:t>
      </w:r>
      <w:r>
        <w:rPr>
          <w:spacing w:val="-7"/>
          <w:sz w:val="19"/>
        </w:rPr>
        <w:t xml:space="preserve"> </w:t>
      </w:r>
      <w:r>
        <w:rPr>
          <w:sz w:val="19"/>
        </w:rPr>
        <w:t>поддержка</w:t>
      </w:r>
      <w:r>
        <w:rPr>
          <w:spacing w:val="-8"/>
          <w:sz w:val="19"/>
        </w:rPr>
        <w:t xml:space="preserve"> </w:t>
      </w:r>
      <w:r>
        <w:rPr>
          <w:sz w:val="19"/>
        </w:rPr>
        <w:t>одаренных</w:t>
      </w:r>
      <w:r>
        <w:rPr>
          <w:spacing w:val="-9"/>
          <w:sz w:val="19"/>
        </w:rPr>
        <w:t xml:space="preserve"> </w:t>
      </w:r>
      <w:r>
        <w:rPr>
          <w:sz w:val="19"/>
        </w:rPr>
        <w:t>детей.</w:t>
      </w:r>
      <w:r>
        <w:rPr>
          <w:spacing w:val="-6"/>
          <w:sz w:val="19"/>
        </w:rPr>
        <w:t xml:space="preserve"> </w:t>
      </w:r>
      <w:r>
        <w:rPr>
          <w:sz w:val="19"/>
        </w:rPr>
        <w:t>–</w:t>
      </w:r>
      <w:r>
        <w:rPr>
          <w:spacing w:val="-8"/>
          <w:sz w:val="19"/>
        </w:rPr>
        <w:t xml:space="preserve"> </w:t>
      </w:r>
      <w:r>
        <w:rPr>
          <w:sz w:val="19"/>
        </w:rPr>
        <w:t>М.:</w:t>
      </w:r>
      <w:r>
        <w:rPr>
          <w:spacing w:val="-7"/>
          <w:sz w:val="19"/>
        </w:rPr>
        <w:t xml:space="preserve"> </w:t>
      </w:r>
      <w:r>
        <w:rPr>
          <w:sz w:val="19"/>
        </w:rPr>
        <w:t>Юрайт,</w:t>
      </w:r>
      <w:r>
        <w:rPr>
          <w:spacing w:val="-8"/>
          <w:sz w:val="19"/>
        </w:rPr>
        <w:t xml:space="preserve"> </w:t>
      </w:r>
      <w:r>
        <w:rPr>
          <w:sz w:val="19"/>
        </w:rPr>
        <w:t>2016.</w:t>
      </w:r>
      <w:r>
        <w:rPr>
          <w:spacing w:val="-8"/>
          <w:sz w:val="19"/>
        </w:rPr>
        <w:t xml:space="preserve"> </w:t>
      </w:r>
      <w:r>
        <w:rPr>
          <w:sz w:val="19"/>
        </w:rPr>
        <w:t>–</w:t>
      </w:r>
      <w:r>
        <w:rPr>
          <w:spacing w:val="-7"/>
          <w:sz w:val="19"/>
        </w:rPr>
        <w:t xml:space="preserve"> </w:t>
      </w:r>
      <w:r>
        <w:rPr>
          <w:sz w:val="19"/>
        </w:rPr>
        <w:t>256</w:t>
      </w:r>
      <w:r>
        <w:rPr>
          <w:spacing w:val="-7"/>
          <w:sz w:val="19"/>
        </w:rPr>
        <w:t xml:space="preserve"> </w:t>
      </w:r>
      <w:r>
        <w:rPr>
          <w:spacing w:val="-5"/>
          <w:sz w:val="19"/>
        </w:rPr>
        <w:t>с.</w:t>
      </w:r>
    </w:p>
    <w:p w:rsidR="00D61B91" w:rsidRDefault="00AD1018" w:rsidP="00AD1018">
      <w:pPr>
        <w:pStyle w:val="a5"/>
        <w:numPr>
          <w:ilvl w:val="0"/>
          <w:numId w:val="52"/>
        </w:numPr>
        <w:tabs>
          <w:tab w:val="left" w:pos="452"/>
        </w:tabs>
        <w:ind w:left="452" w:hanging="282"/>
        <w:rPr>
          <w:sz w:val="19"/>
        </w:rPr>
      </w:pPr>
      <w:r>
        <w:rPr>
          <w:sz w:val="19"/>
        </w:rPr>
        <w:t>Петро</w:t>
      </w:r>
      <w:r>
        <w:rPr>
          <w:sz w:val="19"/>
        </w:rPr>
        <w:t>ва,</w:t>
      </w:r>
      <w:r>
        <w:rPr>
          <w:spacing w:val="-4"/>
          <w:sz w:val="19"/>
        </w:rPr>
        <w:t xml:space="preserve"> </w:t>
      </w:r>
      <w:r>
        <w:rPr>
          <w:sz w:val="19"/>
        </w:rPr>
        <w:t>Н.А.</w:t>
      </w:r>
      <w:r>
        <w:rPr>
          <w:spacing w:val="-4"/>
          <w:sz w:val="19"/>
        </w:rPr>
        <w:t xml:space="preserve"> </w:t>
      </w:r>
      <w:r>
        <w:rPr>
          <w:sz w:val="19"/>
        </w:rPr>
        <w:t>Одаренные</w:t>
      </w:r>
      <w:r>
        <w:rPr>
          <w:spacing w:val="-6"/>
          <w:sz w:val="19"/>
        </w:rPr>
        <w:t xml:space="preserve"> </w:t>
      </w:r>
      <w:r>
        <w:rPr>
          <w:sz w:val="19"/>
        </w:rPr>
        <w:t>дети</w:t>
      </w:r>
      <w:r>
        <w:rPr>
          <w:spacing w:val="-6"/>
          <w:sz w:val="19"/>
        </w:rPr>
        <w:t xml:space="preserve"> </w:t>
      </w:r>
      <w:r>
        <w:rPr>
          <w:sz w:val="19"/>
        </w:rPr>
        <w:t>//</w:t>
      </w:r>
      <w:r>
        <w:rPr>
          <w:spacing w:val="-5"/>
          <w:sz w:val="19"/>
        </w:rPr>
        <w:t xml:space="preserve"> </w:t>
      </w:r>
      <w:r>
        <w:rPr>
          <w:sz w:val="19"/>
        </w:rPr>
        <w:t>Молодой</w:t>
      </w:r>
      <w:r>
        <w:rPr>
          <w:spacing w:val="-3"/>
          <w:sz w:val="19"/>
        </w:rPr>
        <w:t xml:space="preserve"> </w:t>
      </w:r>
      <w:r>
        <w:rPr>
          <w:sz w:val="19"/>
        </w:rPr>
        <w:t>ученый.</w:t>
      </w:r>
      <w:r>
        <w:rPr>
          <w:spacing w:val="-2"/>
          <w:sz w:val="19"/>
        </w:rPr>
        <w:t xml:space="preserve"> </w:t>
      </w:r>
      <w:r>
        <w:rPr>
          <w:sz w:val="19"/>
        </w:rPr>
        <w:t>–</w:t>
      </w:r>
      <w:r>
        <w:rPr>
          <w:spacing w:val="-4"/>
          <w:sz w:val="19"/>
        </w:rPr>
        <w:t xml:space="preserve"> </w:t>
      </w:r>
      <w:r>
        <w:rPr>
          <w:sz w:val="19"/>
        </w:rPr>
        <w:t>2011.</w:t>
      </w:r>
      <w:r>
        <w:rPr>
          <w:spacing w:val="-7"/>
          <w:sz w:val="19"/>
        </w:rPr>
        <w:t xml:space="preserve"> </w:t>
      </w:r>
      <w:r>
        <w:rPr>
          <w:sz w:val="19"/>
        </w:rPr>
        <w:t>–</w:t>
      </w:r>
      <w:r>
        <w:rPr>
          <w:spacing w:val="-4"/>
          <w:sz w:val="19"/>
        </w:rPr>
        <w:t xml:space="preserve"> </w:t>
      </w:r>
      <w:r>
        <w:rPr>
          <w:sz w:val="19"/>
        </w:rPr>
        <w:t>№</w:t>
      </w:r>
      <w:r>
        <w:rPr>
          <w:spacing w:val="-5"/>
          <w:sz w:val="19"/>
        </w:rPr>
        <w:t xml:space="preserve"> </w:t>
      </w:r>
      <w:r>
        <w:rPr>
          <w:sz w:val="19"/>
        </w:rPr>
        <w:t>9.</w:t>
      </w:r>
      <w:r>
        <w:rPr>
          <w:spacing w:val="-6"/>
          <w:sz w:val="19"/>
        </w:rPr>
        <w:t xml:space="preserve"> </w:t>
      </w:r>
      <w:r>
        <w:rPr>
          <w:sz w:val="19"/>
        </w:rPr>
        <w:t>–</w:t>
      </w:r>
      <w:r>
        <w:rPr>
          <w:spacing w:val="-4"/>
          <w:sz w:val="19"/>
        </w:rPr>
        <w:t xml:space="preserve"> </w:t>
      </w:r>
      <w:r>
        <w:rPr>
          <w:sz w:val="19"/>
        </w:rPr>
        <w:t>С.</w:t>
      </w:r>
      <w:r>
        <w:rPr>
          <w:spacing w:val="-7"/>
          <w:sz w:val="19"/>
        </w:rPr>
        <w:t xml:space="preserve"> </w:t>
      </w:r>
      <w:r>
        <w:rPr>
          <w:sz w:val="19"/>
        </w:rPr>
        <w:t>78-</w:t>
      </w:r>
      <w:r>
        <w:rPr>
          <w:spacing w:val="-5"/>
          <w:sz w:val="19"/>
        </w:rPr>
        <w:t>80.</w:t>
      </w:r>
    </w:p>
    <w:p w:rsidR="00D61B91" w:rsidRDefault="00AD1018" w:rsidP="00AD1018">
      <w:pPr>
        <w:pStyle w:val="a5"/>
        <w:numPr>
          <w:ilvl w:val="0"/>
          <w:numId w:val="52"/>
        </w:numPr>
        <w:tabs>
          <w:tab w:val="left" w:pos="451"/>
          <w:tab w:val="left" w:pos="453"/>
        </w:tabs>
        <w:ind w:right="595"/>
        <w:rPr>
          <w:sz w:val="19"/>
        </w:rPr>
      </w:pPr>
      <w:r>
        <w:rPr>
          <w:sz w:val="19"/>
        </w:rPr>
        <w:t>Дубровина, Л.И. Основы работы с одаренными детьми: учебник для студентов педагогических вузов. – М.: Ака-демия, 2019. – 278 с.</w:t>
      </w:r>
    </w:p>
    <w:p w:rsidR="00D61B91" w:rsidRDefault="00D61B91">
      <w:pPr>
        <w:pStyle w:val="a5"/>
        <w:rPr>
          <w:sz w:val="19"/>
        </w:rPr>
        <w:sectPr w:rsidR="00D61B91">
          <w:footerReference w:type="default" r:id="rId590"/>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453" w:right="311" w:firstLine="795"/>
        <w:jc w:val="right"/>
        <w:rPr>
          <w:rFonts w:ascii="Cambria" w:hAnsi="Cambria"/>
          <w:sz w:val="18"/>
        </w:rPr>
      </w:pPr>
      <w:r>
        <w:rPr>
          <w:rFonts w:ascii="Cambria" w:hAnsi="Cambria"/>
          <w:b/>
          <w:i/>
          <w:sz w:val="20"/>
        </w:rPr>
        <w:t>Тучина</w:t>
      </w:r>
      <w:r>
        <w:rPr>
          <w:rFonts w:ascii="Cambria" w:hAnsi="Cambria"/>
          <w:b/>
          <w:i/>
          <w:spacing w:val="-12"/>
          <w:sz w:val="20"/>
        </w:rPr>
        <w:t xml:space="preserve"> </w:t>
      </w:r>
      <w:r>
        <w:rPr>
          <w:rFonts w:ascii="Cambria" w:hAnsi="Cambria"/>
          <w:b/>
          <w:i/>
          <w:sz w:val="20"/>
        </w:rPr>
        <w:t>Е.А.,</w:t>
      </w:r>
      <w:r>
        <w:rPr>
          <w:rFonts w:ascii="Cambria" w:hAnsi="Cambria"/>
          <w:b/>
          <w:i/>
          <w:spacing w:val="-11"/>
          <w:sz w:val="20"/>
        </w:rPr>
        <w:t xml:space="preserve"> </w:t>
      </w:r>
      <w:r>
        <w:rPr>
          <w:rFonts w:ascii="Cambria" w:hAnsi="Cambria"/>
          <w:sz w:val="18"/>
        </w:rPr>
        <w:t>студентка</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312"/>
      </w:pPr>
      <w:r>
        <w:t>Галущак</w:t>
      </w:r>
      <w:r>
        <w:rPr>
          <w:spacing w:val="-11"/>
        </w:rPr>
        <w:t xml:space="preserve"> </w:t>
      </w:r>
      <w:r>
        <w:rPr>
          <w:spacing w:val="-2"/>
        </w:rPr>
        <w:t>К.Ю.,</w:t>
      </w:r>
    </w:p>
    <w:p w:rsidR="00D61B91" w:rsidRDefault="00AD1018">
      <w:pPr>
        <w:ind w:left="453" w:right="310" w:firstLine="607"/>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психол.</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591"/>
          <w:pgSz w:w="11910" w:h="16840"/>
          <w:pgMar w:top="1040" w:right="708" w:bottom="1340" w:left="850" w:header="0" w:footer="1159" w:gutter="0"/>
          <w:cols w:num="2" w:space="720" w:equalWidth="0">
            <w:col w:w="1401" w:space="5413"/>
            <w:col w:w="3538"/>
          </w:cols>
        </w:sectPr>
      </w:pPr>
    </w:p>
    <w:p w:rsidR="00D61B91" w:rsidRDefault="00D61B91">
      <w:pPr>
        <w:pStyle w:val="a3"/>
        <w:spacing w:before="1"/>
        <w:ind w:left="0" w:firstLine="0"/>
        <w:jc w:val="left"/>
        <w:rPr>
          <w:rFonts w:ascii="Cambria"/>
        </w:rPr>
      </w:pPr>
    </w:p>
    <w:p w:rsidR="00D61B91" w:rsidRDefault="00AD1018">
      <w:pPr>
        <w:pStyle w:val="3"/>
        <w:spacing w:line="234" w:lineRule="exact"/>
        <w:ind w:left="1120" w:right="986"/>
      </w:pPr>
      <w:r>
        <w:rPr>
          <w:spacing w:val="-2"/>
        </w:rPr>
        <w:t>СНИЖЕНИЕ</w:t>
      </w:r>
      <w:r>
        <w:rPr>
          <w:spacing w:val="2"/>
        </w:rPr>
        <w:t xml:space="preserve"> </w:t>
      </w:r>
      <w:r>
        <w:rPr>
          <w:spacing w:val="-2"/>
        </w:rPr>
        <w:t>АГРЕССИВНОГО</w:t>
      </w:r>
      <w:r>
        <w:rPr>
          <w:spacing w:val="3"/>
        </w:rPr>
        <w:t xml:space="preserve"> </w:t>
      </w:r>
      <w:r>
        <w:rPr>
          <w:spacing w:val="-2"/>
        </w:rPr>
        <w:t>ПОВЕДЕНИЯ</w:t>
      </w:r>
      <w:r>
        <w:rPr>
          <w:spacing w:val="5"/>
        </w:rPr>
        <w:t xml:space="preserve"> </w:t>
      </w:r>
      <w:r>
        <w:rPr>
          <w:spacing w:val="-2"/>
        </w:rPr>
        <w:t>ПОДРОСТКОВ</w:t>
      </w:r>
    </w:p>
    <w:p w:rsidR="00D61B91" w:rsidRDefault="00AD1018">
      <w:pPr>
        <w:spacing w:line="234" w:lineRule="exact"/>
        <w:ind w:left="1120" w:right="990"/>
        <w:jc w:val="center"/>
        <w:rPr>
          <w:rFonts w:ascii="Cambria" w:hAnsi="Cambria"/>
          <w:b/>
          <w:sz w:val="20"/>
        </w:rPr>
      </w:pPr>
      <w:r>
        <w:rPr>
          <w:rFonts w:ascii="Cambria" w:hAnsi="Cambria"/>
          <w:b/>
          <w:spacing w:val="-2"/>
          <w:sz w:val="20"/>
        </w:rPr>
        <w:t>КАК</w:t>
      </w:r>
      <w:r>
        <w:rPr>
          <w:rFonts w:ascii="Cambria" w:hAnsi="Cambria"/>
          <w:b/>
          <w:spacing w:val="5"/>
          <w:sz w:val="20"/>
        </w:rPr>
        <w:t xml:space="preserve"> </w:t>
      </w:r>
      <w:r>
        <w:rPr>
          <w:rFonts w:ascii="Cambria" w:hAnsi="Cambria"/>
          <w:b/>
          <w:spacing w:val="-2"/>
          <w:sz w:val="20"/>
        </w:rPr>
        <w:t>ФАКТОР</w:t>
      </w:r>
      <w:r>
        <w:rPr>
          <w:rFonts w:ascii="Cambria" w:hAnsi="Cambria"/>
          <w:b/>
          <w:spacing w:val="5"/>
          <w:sz w:val="20"/>
        </w:rPr>
        <w:t xml:space="preserve"> </w:t>
      </w:r>
      <w:r>
        <w:rPr>
          <w:rFonts w:ascii="Cambria" w:hAnsi="Cambria"/>
          <w:b/>
          <w:spacing w:val="-2"/>
          <w:sz w:val="20"/>
        </w:rPr>
        <w:t>ПСИХОЛОГИЧЕСКОГО</w:t>
      </w:r>
      <w:r>
        <w:rPr>
          <w:rFonts w:ascii="Cambria" w:hAnsi="Cambria"/>
          <w:b/>
          <w:spacing w:val="5"/>
          <w:sz w:val="20"/>
        </w:rPr>
        <w:t xml:space="preserve"> </w:t>
      </w:r>
      <w:r>
        <w:rPr>
          <w:rFonts w:ascii="Cambria" w:hAnsi="Cambria"/>
          <w:b/>
          <w:spacing w:val="-2"/>
          <w:sz w:val="20"/>
        </w:rPr>
        <w:t>БЛАГОПОЛУЧИЯ</w:t>
      </w:r>
      <w:r>
        <w:rPr>
          <w:rFonts w:ascii="Cambria" w:hAnsi="Cambria"/>
          <w:b/>
          <w:spacing w:val="5"/>
          <w:sz w:val="20"/>
        </w:rPr>
        <w:t xml:space="preserve"> </w:t>
      </w:r>
      <w:r>
        <w:rPr>
          <w:rFonts w:ascii="Cambria" w:hAnsi="Cambria"/>
          <w:b/>
          <w:spacing w:val="-2"/>
          <w:sz w:val="20"/>
        </w:rPr>
        <w:t>ОБРАЗОВАТЕЛЬНОЙ</w:t>
      </w:r>
      <w:r>
        <w:rPr>
          <w:rFonts w:ascii="Cambria" w:hAnsi="Cambria"/>
          <w:b/>
          <w:spacing w:val="9"/>
          <w:sz w:val="20"/>
        </w:rPr>
        <w:t xml:space="preserve"> </w:t>
      </w:r>
      <w:r>
        <w:rPr>
          <w:rFonts w:ascii="Cambria" w:hAnsi="Cambria"/>
          <w:b/>
          <w:spacing w:val="-2"/>
          <w:sz w:val="20"/>
        </w:rPr>
        <w:t>СРЕДЫ</w:t>
      </w:r>
    </w:p>
    <w:p w:rsidR="00D61B91" w:rsidRDefault="00AD1018">
      <w:pPr>
        <w:spacing w:before="225"/>
        <w:ind w:left="453" w:right="305" w:firstLine="566"/>
        <w:jc w:val="both"/>
        <w:rPr>
          <w:i/>
          <w:sz w:val="20"/>
        </w:rPr>
      </w:pPr>
      <w:r>
        <w:rPr>
          <w:b/>
          <w:i/>
          <w:sz w:val="20"/>
        </w:rPr>
        <w:t xml:space="preserve">Аннотация. </w:t>
      </w:r>
      <w:r>
        <w:rPr>
          <w:i/>
          <w:sz w:val="20"/>
        </w:rPr>
        <w:t xml:space="preserve">В данной статье представлены результаты исследования агрессивного поведения под-ростков. Полученные данные позволяет глубже понять особенности проявления агрессии подростков в обра-зовательной </w:t>
      </w:r>
      <w:r>
        <w:rPr>
          <w:i/>
          <w:sz w:val="20"/>
        </w:rPr>
        <w:t>среде, выделить факторы, способствующие ее формированию. В работе представлены психоло-го-педагогические рекомендации, направленные на снижение агрессивности подростков.</w:t>
      </w:r>
    </w:p>
    <w:p w:rsidR="00D61B91" w:rsidRDefault="00AD1018">
      <w:pPr>
        <w:ind w:left="453" w:right="305" w:firstLine="566"/>
        <w:jc w:val="both"/>
        <w:rPr>
          <w:i/>
          <w:sz w:val="20"/>
        </w:rPr>
      </w:pPr>
      <w:r>
        <w:rPr>
          <w:b/>
          <w:i/>
          <w:sz w:val="20"/>
        </w:rPr>
        <w:t xml:space="preserve">Ключевые слова: </w:t>
      </w:r>
      <w:r>
        <w:rPr>
          <w:i/>
          <w:sz w:val="20"/>
        </w:rPr>
        <w:t>агрессивное поведение, факторы формирования агрессивного поведения, по</w:t>
      </w:r>
      <w:r>
        <w:rPr>
          <w:i/>
          <w:sz w:val="20"/>
        </w:rPr>
        <w:t>дростко-вый возраст, психологическое благополучие.</w:t>
      </w:r>
    </w:p>
    <w:p w:rsidR="00D61B91" w:rsidRDefault="00D61B91">
      <w:pPr>
        <w:pStyle w:val="a3"/>
        <w:ind w:left="0" w:firstLine="0"/>
        <w:jc w:val="left"/>
        <w:rPr>
          <w:i/>
        </w:rPr>
      </w:pPr>
    </w:p>
    <w:p w:rsidR="00D61B91" w:rsidRDefault="00D61B91">
      <w:pPr>
        <w:pStyle w:val="a3"/>
        <w:spacing w:before="12"/>
        <w:ind w:left="0" w:firstLine="0"/>
        <w:jc w:val="left"/>
        <w:rPr>
          <w:i/>
        </w:rPr>
      </w:pPr>
    </w:p>
    <w:p w:rsidR="00D61B91" w:rsidRDefault="00AD1018">
      <w:pPr>
        <w:spacing w:line="235" w:lineRule="auto"/>
        <w:ind w:left="6819" w:right="309" w:firstLine="1426"/>
        <w:jc w:val="right"/>
        <w:rPr>
          <w:rFonts w:ascii="Cambria" w:hAnsi="Cambria"/>
          <w:sz w:val="18"/>
        </w:rPr>
      </w:pPr>
      <w:r>
        <w:rPr>
          <w:rFonts w:ascii="Cambria" w:hAnsi="Cambria"/>
          <w:b/>
          <w:i/>
          <w:sz w:val="20"/>
        </w:rPr>
        <w:t>Tuchina</w:t>
      </w:r>
      <w:r>
        <w:rPr>
          <w:rFonts w:ascii="Cambria" w:hAnsi="Cambria"/>
          <w:b/>
          <w:i/>
          <w:spacing w:val="-12"/>
          <w:sz w:val="20"/>
        </w:rPr>
        <w:t xml:space="preserve"> </w:t>
      </w:r>
      <w:r>
        <w:rPr>
          <w:rFonts w:ascii="Cambria" w:hAnsi="Cambria"/>
          <w:b/>
          <w:i/>
          <w:sz w:val="20"/>
        </w:rPr>
        <w:t>E.A.,</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before="1"/>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3"/>
        <w:ind w:left="6320" w:right="309" w:firstLine="2127"/>
        <w:jc w:val="right"/>
        <w:rPr>
          <w:rFonts w:ascii="Cambria" w:hAnsi="Cambria"/>
          <w:sz w:val="18"/>
        </w:rPr>
      </w:pPr>
      <w:r>
        <w:rPr>
          <w:rFonts w:ascii="Cambria" w:hAnsi="Cambria"/>
          <w:b/>
          <w:i/>
          <w:sz w:val="20"/>
        </w:rPr>
        <w:t>Galushchak</w:t>
      </w:r>
      <w:r>
        <w:rPr>
          <w:rFonts w:ascii="Cambria" w:hAnsi="Cambria"/>
          <w:b/>
          <w:i/>
          <w:spacing w:val="-12"/>
          <w:sz w:val="20"/>
        </w:rPr>
        <w:t xml:space="preserve"> </w:t>
      </w:r>
      <w:r>
        <w:rPr>
          <w:rFonts w:ascii="Cambria" w:hAnsi="Cambria"/>
          <w:b/>
          <w:i/>
          <w:sz w:val="20"/>
        </w:rPr>
        <w:t xml:space="preserve">K.Yu., </w:t>
      </w:r>
      <w:r>
        <w:rPr>
          <w:rFonts w:ascii="Cambria" w:hAnsi="Cambria"/>
          <w:sz w:val="18"/>
        </w:rPr>
        <w:t>PhD.</w:t>
      </w:r>
      <w:r>
        <w:rPr>
          <w:rFonts w:ascii="Cambria" w:hAnsi="Cambria"/>
          <w:spacing w:val="-9"/>
          <w:sz w:val="18"/>
        </w:rPr>
        <w:t xml:space="preserve"> </w:t>
      </w:r>
      <w:r>
        <w:rPr>
          <w:rFonts w:ascii="Cambria" w:hAnsi="Cambria"/>
          <w:sz w:val="18"/>
        </w:rPr>
        <w:t>Psychological</w:t>
      </w:r>
      <w:r>
        <w:rPr>
          <w:rFonts w:ascii="Cambria" w:hAnsi="Cambria"/>
          <w:spacing w:val="-9"/>
          <w:sz w:val="18"/>
        </w:rPr>
        <w:t xml:space="preserve"> </w:t>
      </w:r>
      <w:r>
        <w:rPr>
          <w:rFonts w:ascii="Cambria" w:hAnsi="Cambria"/>
          <w:sz w:val="18"/>
        </w:rPr>
        <w:t>Sciences,</w:t>
      </w:r>
      <w:r>
        <w:rPr>
          <w:rFonts w:ascii="Cambria" w:hAnsi="Cambria"/>
          <w:spacing w:val="-9"/>
          <w:sz w:val="18"/>
        </w:rPr>
        <w:t xml:space="preserve"> </w:t>
      </w:r>
      <w:r>
        <w:rPr>
          <w:rFonts w:ascii="Cambria" w:hAnsi="Cambria"/>
          <w:sz w:val="18"/>
        </w:rPr>
        <w:t>Associate</w:t>
      </w:r>
      <w:r>
        <w:rPr>
          <w:rFonts w:ascii="Cambria" w:hAnsi="Cambria"/>
          <w:spacing w:val="-8"/>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1120" w:right="989"/>
      </w:pPr>
      <w:r>
        <w:t>REDUCING</w:t>
      </w:r>
      <w:r>
        <w:rPr>
          <w:spacing w:val="-12"/>
        </w:rPr>
        <w:t xml:space="preserve"> </w:t>
      </w:r>
      <w:r>
        <w:t>AGGRESSIVE</w:t>
      </w:r>
      <w:r>
        <w:rPr>
          <w:spacing w:val="-10"/>
        </w:rPr>
        <w:t xml:space="preserve"> </w:t>
      </w:r>
      <w:r>
        <w:t>BEHAVIOUR</w:t>
      </w:r>
      <w:r>
        <w:rPr>
          <w:spacing w:val="-11"/>
        </w:rPr>
        <w:t xml:space="preserve"> </w:t>
      </w:r>
      <w:r>
        <w:t>OF</w:t>
      </w:r>
      <w:r>
        <w:rPr>
          <w:spacing w:val="-10"/>
        </w:rPr>
        <w:t xml:space="preserve"> </w:t>
      </w:r>
      <w:r>
        <w:rPr>
          <w:spacing w:val="-2"/>
        </w:rPr>
        <w:t>ADOLESCENTS</w:t>
      </w:r>
    </w:p>
    <w:p w:rsidR="00D61B91" w:rsidRDefault="00AD1018">
      <w:pPr>
        <w:spacing w:before="1"/>
        <w:ind w:left="1120" w:right="985"/>
        <w:jc w:val="center"/>
        <w:rPr>
          <w:rFonts w:ascii="Cambria"/>
          <w:b/>
          <w:sz w:val="20"/>
        </w:rPr>
      </w:pPr>
      <w:r>
        <w:rPr>
          <w:rFonts w:ascii="Cambria"/>
          <w:b/>
          <w:sz w:val="20"/>
        </w:rPr>
        <w:t>AS</w:t>
      </w:r>
      <w:r>
        <w:rPr>
          <w:rFonts w:ascii="Cambria"/>
          <w:b/>
          <w:spacing w:val="-8"/>
          <w:sz w:val="20"/>
        </w:rPr>
        <w:t xml:space="preserve"> </w:t>
      </w:r>
      <w:r>
        <w:rPr>
          <w:rFonts w:ascii="Cambria"/>
          <w:b/>
          <w:sz w:val="20"/>
        </w:rPr>
        <w:t>A</w:t>
      </w:r>
      <w:r>
        <w:rPr>
          <w:rFonts w:ascii="Cambria"/>
          <w:b/>
          <w:spacing w:val="-9"/>
          <w:sz w:val="20"/>
        </w:rPr>
        <w:t xml:space="preserve"> </w:t>
      </w:r>
      <w:r>
        <w:rPr>
          <w:rFonts w:ascii="Cambria"/>
          <w:b/>
          <w:sz w:val="20"/>
        </w:rPr>
        <w:t>FACTOR</w:t>
      </w:r>
      <w:r>
        <w:rPr>
          <w:rFonts w:ascii="Cambria"/>
          <w:b/>
          <w:spacing w:val="-8"/>
          <w:sz w:val="20"/>
        </w:rPr>
        <w:t xml:space="preserve"> </w:t>
      </w:r>
      <w:r>
        <w:rPr>
          <w:rFonts w:ascii="Cambria"/>
          <w:b/>
          <w:sz w:val="20"/>
        </w:rPr>
        <w:t>OF</w:t>
      </w:r>
      <w:r>
        <w:rPr>
          <w:rFonts w:ascii="Cambria"/>
          <w:b/>
          <w:spacing w:val="-8"/>
          <w:sz w:val="20"/>
        </w:rPr>
        <w:t xml:space="preserve"> </w:t>
      </w:r>
      <w:r>
        <w:rPr>
          <w:rFonts w:ascii="Cambria"/>
          <w:b/>
          <w:sz w:val="20"/>
        </w:rPr>
        <w:t>PSYCHOLOGICAL</w:t>
      </w:r>
      <w:r>
        <w:rPr>
          <w:rFonts w:ascii="Cambria"/>
          <w:b/>
          <w:spacing w:val="-8"/>
          <w:sz w:val="20"/>
        </w:rPr>
        <w:t xml:space="preserve"> </w:t>
      </w:r>
      <w:r>
        <w:rPr>
          <w:rFonts w:ascii="Cambria"/>
          <w:b/>
          <w:sz w:val="20"/>
        </w:rPr>
        <w:t>WELL-BEING</w:t>
      </w:r>
      <w:r>
        <w:rPr>
          <w:rFonts w:ascii="Cambria"/>
          <w:b/>
          <w:spacing w:val="-7"/>
          <w:sz w:val="20"/>
        </w:rPr>
        <w:t xml:space="preserve"> </w:t>
      </w:r>
      <w:r>
        <w:rPr>
          <w:rFonts w:ascii="Cambria"/>
          <w:b/>
          <w:sz w:val="20"/>
        </w:rPr>
        <w:t>OF</w:t>
      </w:r>
      <w:r>
        <w:rPr>
          <w:rFonts w:ascii="Cambria"/>
          <w:b/>
          <w:spacing w:val="-8"/>
          <w:sz w:val="20"/>
        </w:rPr>
        <w:t xml:space="preserve"> </w:t>
      </w:r>
      <w:r>
        <w:rPr>
          <w:rFonts w:ascii="Cambria"/>
          <w:b/>
          <w:sz w:val="20"/>
        </w:rPr>
        <w:t>THE</w:t>
      </w:r>
      <w:r>
        <w:rPr>
          <w:rFonts w:ascii="Cambria"/>
          <w:b/>
          <w:spacing w:val="-8"/>
          <w:sz w:val="20"/>
        </w:rPr>
        <w:t xml:space="preserve"> </w:t>
      </w:r>
      <w:r>
        <w:rPr>
          <w:rFonts w:ascii="Cambria"/>
          <w:b/>
          <w:sz w:val="20"/>
        </w:rPr>
        <w:t>EDUCATIONAL</w:t>
      </w:r>
      <w:r>
        <w:rPr>
          <w:rFonts w:ascii="Cambria"/>
          <w:b/>
          <w:spacing w:val="-6"/>
          <w:sz w:val="20"/>
        </w:rPr>
        <w:t xml:space="preserve"> </w:t>
      </w:r>
      <w:r>
        <w:rPr>
          <w:rFonts w:ascii="Cambria"/>
          <w:b/>
          <w:spacing w:val="-2"/>
          <w:sz w:val="20"/>
        </w:rPr>
        <w:t>ENVIRONMENT</w:t>
      </w:r>
    </w:p>
    <w:p w:rsidR="00D61B91" w:rsidRDefault="00AD1018">
      <w:pPr>
        <w:spacing w:before="225"/>
        <w:ind w:left="453" w:right="317" w:firstLine="566"/>
        <w:jc w:val="both"/>
        <w:rPr>
          <w:i/>
          <w:sz w:val="20"/>
        </w:rPr>
      </w:pPr>
      <w:r>
        <w:rPr>
          <w:b/>
          <w:i/>
          <w:sz w:val="20"/>
        </w:rPr>
        <w:t xml:space="preserve">Abstract. </w:t>
      </w:r>
      <w:r>
        <w:rPr>
          <w:i/>
          <w:sz w:val="20"/>
        </w:rPr>
        <w:t>This article presents the results of a study of aggressive behavior in adolescents. The data obtained allows us to better understand the peculiarities of the manifestation of aggression of adolescents in the educational environment, to identify the factors</w:t>
      </w:r>
      <w:r>
        <w:rPr>
          <w:i/>
          <w:sz w:val="20"/>
        </w:rPr>
        <w:t xml:space="preserve"> contributing to its formation. The paper presents psychological and pedagogical recommendations aimed at reducing the aggressiveness of adolescents.</w:t>
      </w:r>
    </w:p>
    <w:p w:rsidR="00D61B91" w:rsidRDefault="00AD1018">
      <w:pPr>
        <w:ind w:left="453" w:right="318" w:firstLine="566"/>
        <w:jc w:val="both"/>
        <w:rPr>
          <w:i/>
          <w:sz w:val="20"/>
        </w:rPr>
      </w:pPr>
      <w:r>
        <w:rPr>
          <w:b/>
          <w:i/>
          <w:sz w:val="20"/>
        </w:rPr>
        <w:t>Key</w:t>
      </w:r>
      <w:r>
        <w:rPr>
          <w:b/>
          <w:i/>
          <w:spacing w:val="40"/>
          <w:sz w:val="20"/>
        </w:rPr>
        <w:t xml:space="preserve"> </w:t>
      </w:r>
      <w:r>
        <w:rPr>
          <w:b/>
          <w:i/>
          <w:sz w:val="20"/>
        </w:rPr>
        <w:t>words:</w:t>
      </w:r>
      <w:r>
        <w:rPr>
          <w:b/>
          <w:i/>
          <w:spacing w:val="40"/>
          <w:sz w:val="20"/>
        </w:rPr>
        <w:t xml:space="preserve"> </w:t>
      </w:r>
      <w:r>
        <w:rPr>
          <w:i/>
          <w:sz w:val="20"/>
        </w:rPr>
        <w:t>aggressive</w:t>
      </w:r>
      <w:r>
        <w:rPr>
          <w:i/>
          <w:spacing w:val="40"/>
          <w:sz w:val="20"/>
        </w:rPr>
        <w:t xml:space="preserve"> </w:t>
      </w:r>
      <w:r>
        <w:rPr>
          <w:i/>
          <w:sz w:val="20"/>
        </w:rPr>
        <w:t>behavior,</w:t>
      </w:r>
      <w:r>
        <w:rPr>
          <w:i/>
          <w:spacing w:val="40"/>
          <w:sz w:val="20"/>
        </w:rPr>
        <w:t xml:space="preserve"> </w:t>
      </w:r>
      <w:r>
        <w:rPr>
          <w:i/>
          <w:sz w:val="20"/>
        </w:rPr>
        <w:t>factors</w:t>
      </w:r>
      <w:r>
        <w:rPr>
          <w:i/>
          <w:spacing w:val="40"/>
          <w:sz w:val="20"/>
        </w:rPr>
        <w:t xml:space="preserve"> </w:t>
      </w:r>
      <w:r>
        <w:rPr>
          <w:i/>
          <w:sz w:val="20"/>
        </w:rPr>
        <w:t>of</w:t>
      </w:r>
      <w:r>
        <w:rPr>
          <w:i/>
          <w:spacing w:val="40"/>
          <w:sz w:val="20"/>
        </w:rPr>
        <w:t xml:space="preserve"> </w:t>
      </w:r>
      <w:r>
        <w:rPr>
          <w:i/>
          <w:sz w:val="20"/>
        </w:rPr>
        <w:t>formation</w:t>
      </w:r>
      <w:r>
        <w:rPr>
          <w:i/>
          <w:spacing w:val="40"/>
          <w:sz w:val="20"/>
        </w:rPr>
        <w:t xml:space="preserve"> </w:t>
      </w:r>
      <w:r>
        <w:rPr>
          <w:i/>
          <w:sz w:val="20"/>
        </w:rPr>
        <w:t>of</w:t>
      </w:r>
      <w:r>
        <w:rPr>
          <w:i/>
          <w:spacing w:val="40"/>
          <w:sz w:val="20"/>
        </w:rPr>
        <w:t xml:space="preserve"> </w:t>
      </w:r>
      <w:r>
        <w:rPr>
          <w:i/>
          <w:sz w:val="20"/>
        </w:rPr>
        <w:t>aggressive</w:t>
      </w:r>
      <w:r>
        <w:rPr>
          <w:i/>
          <w:spacing w:val="40"/>
          <w:sz w:val="20"/>
        </w:rPr>
        <w:t xml:space="preserve"> </w:t>
      </w:r>
      <w:r>
        <w:rPr>
          <w:i/>
          <w:sz w:val="20"/>
        </w:rPr>
        <w:t>behavior,</w:t>
      </w:r>
      <w:r>
        <w:rPr>
          <w:i/>
          <w:spacing w:val="40"/>
          <w:sz w:val="20"/>
        </w:rPr>
        <w:t xml:space="preserve"> </w:t>
      </w:r>
      <w:r>
        <w:rPr>
          <w:i/>
          <w:sz w:val="20"/>
        </w:rPr>
        <w:t>adolescence,</w:t>
      </w:r>
      <w:r>
        <w:rPr>
          <w:i/>
          <w:spacing w:val="40"/>
          <w:sz w:val="20"/>
        </w:rPr>
        <w:t xml:space="preserve"> </w:t>
      </w:r>
      <w:r>
        <w:rPr>
          <w:i/>
          <w:sz w:val="20"/>
        </w:rPr>
        <w:t xml:space="preserve">psychological </w:t>
      </w:r>
      <w:r>
        <w:rPr>
          <w:i/>
          <w:spacing w:val="-2"/>
          <w:sz w:val="20"/>
        </w:rPr>
        <w:t>we</w:t>
      </w:r>
      <w:r>
        <w:rPr>
          <w:i/>
          <w:spacing w:val="-2"/>
          <w:sz w:val="20"/>
        </w:rPr>
        <w:t>ll-being.</w:t>
      </w:r>
    </w:p>
    <w:p w:rsidR="00D61B91" w:rsidRDefault="00AD1018">
      <w:pPr>
        <w:pStyle w:val="a3"/>
        <w:spacing w:before="228"/>
        <w:ind w:right="305"/>
      </w:pPr>
      <w:r>
        <w:t xml:space="preserve">Агрессивное поведение, проявляющееся как в открытой, так и в косвенной форме, оказывает разруши-тельное влияние на все сферы жизни подростков. Открытое агрессивное поведение может выражаться в физи-ческом насилии, варьирующимся от легких толчков </w:t>
      </w:r>
      <w:r>
        <w:t>и побоев до серьезных телесных проявлений, в оскорбле-ниях, унижениях, открытых угрозах, а также в запугивании и демонстрации силы. Косвенное агрессивное поведение проявляется более тонкими и зачастую незаметными способами, такими как систематическое игно-</w:t>
      </w:r>
      <w:r>
        <w:t>рирование, холодность, манипулирование, распространение сплетен, намеренное причинение эмоционального дискомфорта [2].</w:t>
      </w:r>
    </w:p>
    <w:p w:rsidR="00D61B91" w:rsidRDefault="00AD1018">
      <w:pPr>
        <w:pStyle w:val="a3"/>
        <w:spacing w:before="1"/>
        <w:ind w:right="306"/>
      </w:pPr>
      <w:r>
        <w:t>Подростковый возраст – сложный и динамичный период развития, характеризующийся значительными</w:t>
      </w:r>
      <w:r>
        <w:rPr>
          <w:spacing w:val="40"/>
        </w:rPr>
        <w:t xml:space="preserve"> </w:t>
      </w:r>
      <w:r>
        <w:t>и</w:t>
      </w:r>
      <w:r>
        <w:rPr>
          <w:spacing w:val="40"/>
        </w:rPr>
        <w:t xml:space="preserve"> </w:t>
      </w:r>
      <w:r>
        <w:t>быстрыми</w:t>
      </w:r>
      <w:r>
        <w:rPr>
          <w:spacing w:val="40"/>
        </w:rPr>
        <w:t xml:space="preserve"> </w:t>
      </w:r>
      <w:r>
        <w:t>изменениями</w:t>
      </w:r>
      <w:r>
        <w:rPr>
          <w:spacing w:val="40"/>
        </w:rPr>
        <w:t xml:space="preserve"> </w:t>
      </w:r>
      <w:r>
        <w:t>в</w:t>
      </w:r>
      <w:r>
        <w:rPr>
          <w:spacing w:val="40"/>
        </w:rPr>
        <w:t xml:space="preserve"> </w:t>
      </w:r>
      <w:r>
        <w:t>физической,</w:t>
      </w:r>
      <w:r>
        <w:rPr>
          <w:spacing w:val="40"/>
        </w:rPr>
        <w:t xml:space="preserve"> </w:t>
      </w:r>
      <w:r>
        <w:t>когнити</w:t>
      </w:r>
      <w:r>
        <w:t>вной</w:t>
      </w:r>
      <w:r>
        <w:rPr>
          <w:spacing w:val="40"/>
        </w:rPr>
        <w:t xml:space="preserve"> </w:t>
      </w:r>
      <w:r>
        <w:t>и</w:t>
      </w:r>
      <w:r>
        <w:rPr>
          <w:spacing w:val="40"/>
        </w:rPr>
        <w:t xml:space="preserve"> </w:t>
      </w:r>
      <w:r>
        <w:t>эмоциональной</w:t>
      </w:r>
      <w:r>
        <w:rPr>
          <w:spacing w:val="40"/>
        </w:rPr>
        <w:t xml:space="preserve"> </w:t>
      </w:r>
      <w:r>
        <w:t>сферах.</w:t>
      </w:r>
      <w:r>
        <w:rPr>
          <w:spacing w:val="40"/>
        </w:rPr>
        <w:t xml:space="preserve"> </w:t>
      </w:r>
      <w:r>
        <w:t>Это</w:t>
      </w:r>
      <w:r>
        <w:rPr>
          <w:spacing w:val="40"/>
        </w:rPr>
        <w:t xml:space="preserve"> </w:t>
      </w:r>
      <w:r>
        <w:t>время</w:t>
      </w:r>
      <w:r>
        <w:rPr>
          <w:spacing w:val="40"/>
        </w:rPr>
        <w:t xml:space="preserve"> </w:t>
      </w:r>
      <w:r>
        <w:t>бурного</w:t>
      </w:r>
      <w:r>
        <w:rPr>
          <w:spacing w:val="40"/>
        </w:rPr>
        <w:t xml:space="preserve"> </w:t>
      </w:r>
      <w:r>
        <w:t>роста и полового созревания, когда тело претерпевает трансформации, часто вызывает у подростков чувство неуве-ренности и дискомфорта. Когнитивные изменения проявляются в развитии абстрактного мышления, способн</w:t>
      </w:r>
      <w:r>
        <w:t>о-сти к критическому анализу и формированию собственного мировоззрения. Подростки начинают осмысливать сложные философские и социальные вопросы, развивают самостоятельность суждений и стремление к незави-симости. Эмоциональная сфера также подвергается знач</w:t>
      </w:r>
      <w:r>
        <w:t>ительным переменам: появляются новые, иногда про-тиворечивые чувства, усиливаются эмоции, формируется самоидентификация и поиск своего места в мире. Этот переход от детства к взрослости – это период интенсивного поиска, экспериментирования и самоопреде-лен</w:t>
      </w:r>
      <w:r>
        <w:t>ия [4].</w:t>
      </w:r>
    </w:p>
    <w:p w:rsidR="00D61B91" w:rsidRDefault="00AD1018">
      <w:pPr>
        <w:pStyle w:val="a3"/>
        <w:ind w:right="306"/>
      </w:pPr>
      <w:r>
        <w:rPr>
          <w:spacing w:val="-2"/>
        </w:rPr>
        <w:t xml:space="preserve">Анализ многочисленных исследований и источников показывает, что агрессивное поведение подростков – </w:t>
      </w:r>
      <w:r>
        <w:t>это многофакторное явление, обусловленное сложным переплетением биологических, психологических, соци-альных и средовых влияний. Нельзя выделить единственную причину, поскольку агрессия возникает как ре-зультат взаимодействия различных факторов, усиливающих</w:t>
      </w:r>
      <w:r>
        <w:t xml:space="preserve"> или ослабляющих друг друга.</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90"/>
      </w:pPr>
      <w:r>
        <w:lastRenderedPageBreak/>
        <w:t>Средовые факторы играют, пожалуй, наиболее значимую роль. Неблагоприятные семейные условия, та-кие как насилие в семье (физическое, эмоциональное, сексуальное), негативный пример родителей, отсутствие тепла, заботы и эмоциональной поддержки, чрезмерная стр</w:t>
      </w:r>
      <w:r>
        <w:t>огость или, наоборот, полная безнадзорность, со-здают почву для развития агрессивных моделей поведения. Подобные влияния оказывают и другие средовые факторы: жизнь в неблагополучных районах с высоким уровнем преступности, отсутствие безопасных мест</w:t>
      </w:r>
      <w:r>
        <w:rPr>
          <w:spacing w:val="40"/>
        </w:rPr>
        <w:t xml:space="preserve"> </w:t>
      </w:r>
      <w:r>
        <w:t>для отд</w:t>
      </w:r>
      <w:r>
        <w:t>ыха и игр, экспозиция насилия в средствах массовой информации, где агрессия часто романтизируется или представляется как эффективный способ решения проблем.</w:t>
      </w:r>
    </w:p>
    <w:p w:rsidR="00D61B91" w:rsidRDefault="00AD1018">
      <w:pPr>
        <w:pStyle w:val="a3"/>
        <w:spacing w:before="1"/>
        <w:ind w:left="170" w:right="592"/>
      </w:pPr>
      <w:r>
        <w:t>Школьная среда также может способствовать проявлению агрессии – буллинг, дискриминация, отсут-ствие</w:t>
      </w:r>
      <w:r>
        <w:t xml:space="preserve"> поддержки со стороны учителей или сверстников, конфликтные отношения с одноклассниками, все это может</w:t>
      </w:r>
      <w:r>
        <w:rPr>
          <w:spacing w:val="40"/>
        </w:rPr>
        <w:t xml:space="preserve"> </w:t>
      </w:r>
      <w:r>
        <w:t>выступать</w:t>
      </w:r>
      <w:r>
        <w:rPr>
          <w:spacing w:val="40"/>
        </w:rPr>
        <w:t xml:space="preserve"> </w:t>
      </w:r>
      <w:r>
        <w:t>провоцирующими</w:t>
      </w:r>
      <w:r>
        <w:rPr>
          <w:spacing w:val="40"/>
        </w:rPr>
        <w:t xml:space="preserve"> </w:t>
      </w:r>
      <w:r>
        <w:t>агрессивное</w:t>
      </w:r>
      <w:r>
        <w:rPr>
          <w:spacing w:val="40"/>
        </w:rPr>
        <w:t xml:space="preserve"> </w:t>
      </w:r>
      <w:r>
        <w:t>поведение</w:t>
      </w:r>
      <w:r>
        <w:rPr>
          <w:spacing w:val="40"/>
        </w:rPr>
        <w:t xml:space="preserve"> </w:t>
      </w:r>
      <w:r>
        <w:t>факторами.</w:t>
      </w:r>
      <w:r>
        <w:rPr>
          <w:spacing w:val="40"/>
        </w:rPr>
        <w:t xml:space="preserve"> </w:t>
      </w:r>
      <w:r>
        <w:t>Кроме</w:t>
      </w:r>
      <w:r>
        <w:rPr>
          <w:spacing w:val="40"/>
        </w:rPr>
        <w:t xml:space="preserve"> </w:t>
      </w:r>
      <w:r>
        <w:t>того,</w:t>
      </w:r>
      <w:r>
        <w:rPr>
          <w:spacing w:val="40"/>
        </w:rPr>
        <w:t xml:space="preserve"> </w:t>
      </w:r>
      <w:r>
        <w:t>общественные</w:t>
      </w:r>
      <w:r>
        <w:rPr>
          <w:spacing w:val="40"/>
        </w:rPr>
        <w:t xml:space="preserve"> </w:t>
      </w:r>
      <w:r>
        <w:t>нормы</w:t>
      </w:r>
      <w:r>
        <w:rPr>
          <w:spacing w:val="40"/>
        </w:rPr>
        <w:t xml:space="preserve"> </w:t>
      </w:r>
      <w:r>
        <w:t>и ценности, поощряющие конкуренцию, доминирование и самоутвержде</w:t>
      </w:r>
      <w:r>
        <w:t>ние могут усугублять ситуацию [3].</w:t>
      </w:r>
    </w:p>
    <w:p w:rsidR="00D61B91" w:rsidRDefault="00AD1018">
      <w:pPr>
        <w:pStyle w:val="a3"/>
        <w:spacing w:before="2"/>
        <w:ind w:left="170" w:right="594"/>
      </w:pPr>
      <w:r>
        <w:t>Социальные</w:t>
      </w:r>
      <w:r>
        <w:rPr>
          <w:spacing w:val="63"/>
        </w:rPr>
        <w:t xml:space="preserve"> </w:t>
      </w:r>
      <w:r>
        <w:t>факторы</w:t>
      </w:r>
      <w:r>
        <w:rPr>
          <w:spacing w:val="63"/>
        </w:rPr>
        <w:t xml:space="preserve"> </w:t>
      </w:r>
      <w:r>
        <w:t>не</w:t>
      </w:r>
      <w:r>
        <w:rPr>
          <w:spacing w:val="66"/>
        </w:rPr>
        <w:t xml:space="preserve"> </w:t>
      </w:r>
      <w:r>
        <w:t>менее</w:t>
      </w:r>
      <w:r>
        <w:rPr>
          <w:spacing w:val="63"/>
        </w:rPr>
        <w:t xml:space="preserve"> </w:t>
      </w:r>
      <w:r>
        <w:t>важны.</w:t>
      </w:r>
      <w:r>
        <w:rPr>
          <w:spacing w:val="64"/>
        </w:rPr>
        <w:t xml:space="preserve"> </w:t>
      </w:r>
      <w:r>
        <w:t>Взаимодействие</w:t>
      </w:r>
      <w:r>
        <w:rPr>
          <w:spacing w:val="65"/>
        </w:rPr>
        <w:t xml:space="preserve"> </w:t>
      </w:r>
      <w:r>
        <w:t>с</w:t>
      </w:r>
      <w:r>
        <w:rPr>
          <w:spacing w:val="63"/>
        </w:rPr>
        <w:t xml:space="preserve"> </w:t>
      </w:r>
      <w:r>
        <w:t>ровесниками,</w:t>
      </w:r>
      <w:r>
        <w:rPr>
          <w:spacing w:val="63"/>
        </w:rPr>
        <w:t xml:space="preserve"> </w:t>
      </w:r>
      <w:r>
        <w:t>особенно</w:t>
      </w:r>
      <w:r>
        <w:rPr>
          <w:spacing w:val="66"/>
        </w:rPr>
        <w:t xml:space="preserve"> </w:t>
      </w:r>
      <w:r>
        <w:t>принадлежность к</w:t>
      </w:r>
      <w:r>
        <w:rPr>
          <w:spacing w:val="31"/>
        </w:rPr>
        <w:t xml:space="preserve"> </w:t>
      </w:r>
      <w:r>
        <w:t>агрессивным</w:t>
      </w:r>
      <w:r>
        <w:rPr>
          <w:spacing w:val="33"/>
        </w:rPr>
        <w:t xml:space="preserve"> </w:t>
      </w:r>
      <w:r>
        <w:t>субкультурам</w:t>
      </w:r>
      <w:r>
        <w:rPr>
          <w:spacing w:val="33"/>
        </w:rPr>
        <w:t xml:space="preserve"> </w:t>
      </w:r>
      <w:r>
        <w:t>или</w:t>
      </w:r>
      <w:r>
        <w:rPr>
          <w:spacing w:val="33"/>
        </w:rPr>
        <w:t xml:space="preserve"> </w:t>
      </w:r>
      <w:r>
        <w:t>группам,</w:t>
      </w:r>
      <w:r>
        <w:rPr>
          <w:spacing w:val="32"/>
        </w:rPr>
        <w:t xml:space="preserve"> </w:t>
      </w:r>
      <w:r>
        <w:t>где</w:t>
      </w:r>
      <w:r>
        <w:rPr>
          <w:spacing w:val="35"/>
        </w:rPr>
        <w:t xml:space="preserve"> </w:t>
      </w:r>
      <w:r>
        <w:t>насилие</w:t>
      </w:r>
      <w:r>
        <w:rPr>
          <w:spacing w:val="32"/>
        </w:rPr>
        <w:t xml:space="preserve"> </w:t>
      </w:r>
      <w:r>
        <w:t>принимается</w:t>
      </w:r>
      <w:r>
        <w:rPr>
          <w:spacing w:val="34"/>
        </w:rPr>
        <w:t xml:space="preserve"> </w:t>
      </w:r>
      <w:r>
        <w:t>как</w:t>
      </w:r>
      <w:r>
        <w:rPr>
          <w:spacing w:val="34"/>
        </w:rPr>
        <w:t xml:space="preserve"> </w:t>
      </w:r>
      <w:r>
        <w:t>норма,</w:t>
      </w:r>
      <w:r>
        <w:rPr>
          <w:spacing w:val="33"/>
        </w:rPr>
        <w:t xml:space="preserve"> </w:t>
      </w:r>
      <w:r>
        <w:t>может</w:t>
      </w:r>
      <w:r>
        <w:rPr>
          <w:spacing w:val="31"/>
        </w:rPr>
        <w:t xml:space="preserve"> </w:t>
      </w:r>
      <w:r>
        <w:t>значительно</w:t>
      </w:r>
      <w:r>
        <w:rPr>
          <w:spacing w:val="33"/>
        </w:rPr>
        <w:t xml:space="preserve"> </w:t>
      </w:r>
      <w:r>
        <w:t>влиять на формирование агрессивного пов</w:t>
      </w:r>
      <w:r>
        <w:t>едения. Проблемы социализации, трудности в адаптации к новой среде (например,</w:t>
      </w:r>
      <w:r>
        <w:rPr>
          <w:spacing w:val="-1"/>
        </w:rPr>
        <w:t xml:space="preserve"> </w:t>
      </w:r>
      <w:r>
        <w:t>при переезде</w:t>
      </w:r>
      <w:r>
        <w:rPr>
          <w:spacing w:val="-1"/>
        </w:rPr>
        <w:t xml:space="preserve"> </w:t>
      </w:r>
      <w:r>
        <w:t>или</w:t>
      </w:r>
      <w:r>
        <w:rPr>
          <w:spacing w:val="-2"/>
        </w:rPr>
        <w:t xml:space="preserve"> </w:t>
      </w:r>
      <w:r>
        <w:t>смене школы),</w:t>
      </w:r>
      <w:r>
        <w:rPr>
          <w:spacing w:val="-1"/>
        </w:rPr>
        <w:t xml:space="preserve"> </w:t>
      </w:r>
      <w:r>
        <w:t>ощущение отчужденности</w:t>
      </w:r>
      <w:r>
        <w:rPr>
          <w:spacing w:val="-2"/>
        </w:rPr>
        <w:t xml:space="preserve"> </w:t>
      </w:r>
      <w:r>
        <w:t>и изоляции также могут</w:t>
      </w:r>
      <w:r>
        <w:rPr>
          <w:spacing w:val="-2"/>
        </w:rPr>
        <w:t xml:space="preserve"> </w:t>
      </w:r>
      <w:r>
        <w:t>способствовать проявлению</w:t>
      </w:r>
      <w:r>
        <w:rPr>
          <w:spacing w:val="26"/>
        </w:rPr>
        <w:t xml:space="preserve"> </w:t>
      </w:r>
      <w:r>
        <w:t>агрессии.</w:t>
      </w:r>
      <w:r>
        <w:rPr>
          <w:spacing w:val="26"/>
        </w:rPr>
        <w:t xml:space="preserve"> </w:t>
      </w:r>
      <w:r>
        <w:t>Социально-экономические</w:t>
      </w:r>
      <w:r>
        <w:rPr>
          <w:spacing w:val="26"/>
        </w:rPr>
        <w:t xml:space="preserve"> </w:t>
      </w:r>
      <w:r>
        <w:t>факторы,</w:t>
      </w:r>
      <w:r>
        <w:rPr>
          <w:spacing w:val="27"/>
        </w:rPr>
        <w:t xml:space="preserve"> </w:t>
      </w:r>
      <w:r>
        <w:t>такие</w:t>
      </w:r>
      <w:r>
        <w:rPr>
          <w:spacing w:val="26"/>
        </w:rPr>
        <w:t xml:space="preserve"> </w:t>
      </w:r>
      <w:r>
        <w:t>как</w:t>
      </w:r>
      <w:r>
        <w:rPr>
          <w:spacing w:val="28"/>
        </w:rPr>
        <w:t xml:space="preserve"> </w:t>
      </w:r>
      <w:r>
        <w:t>неравенство,</w:t>
      </w:r>
      <w:r>
        <w:rPr>
          <w:spacing w:val="26"/>
        </w:rPr>
        <w:t xml:space="preserve"> </w:t>
      </w:r>
      <w:r>
        <w:t>бедность,</w:t>
      </w:r>
      <w:r>
        <w:rPr>
          <w:spacing w:val="26"/>
        </w:rPr>
        <w:t xml:space="preserve"> </w:t>
      </w:r>
      <w:r>
        <w:t>дискриминация и отсутствие перспектив, создают чувство беспомощности и безнадежности, что может выливаться в агрессив-ное поведение как форму протеста или самозащиты [1].</w:t>
      </w:r>
    </w:p>
    <w:p w:rsidR="00D61B91" w:rsidRDefault="00AD1018">
      <w:pPr>
        <w:pStyle w:val="a3"/>
        <w:ind w:left="170" w:right="593"/>
      </w:pPr>
      <w:r>
        <w:t>Психологические факторы играют ключевую роль в определении инд</w:t>
      </w:r>
      <w:r>
        <w:t>ивидуальных реакций на средовые и социальные воздействия. Низкая самооценка, неуверенность в себе, трудности с контролем гнева, неумение эмоциональной</w:t>
      </w:r>
      <w:r>
        <w:rPr>
          <w:spacing w:val="-3"/>
        </w:rPr>
        <w:t xml:space="preserve"> </w:t>
      </w:r>
      <w:r>
        <w:t>регуляции, импульсивность,</w:t>
      </w:r>
      <w:r>
        <w:rPr>
          <w:spacing w:val="-2"/>
        </w:rPr>
        <w:t xml:space="preserve"> </w:t>
      </w:r>
      <w:r>
        <w:t>дефицит</w:t>
      </w:r>
      <w:r>
        <w:rPr>
          <w:spacing w:val="-3"/>
        </w:rPr>
        <w:t xml:space="preserve"> </w:t>
      </w:r>
      <w:r>
        <w:t>социальных</w:t>
      </w:r>
      <w:r>
        <w:rPr>
          <w:spacing w:val="-3"/>
        </w:rPr>
        <w:t xml:space="preserve"> </w:t>
      </w:r>
      <w:r>
        <w:t>навыков – все</w:t>
      </w:r>
      <w:r>
        <w:rPr>
          <w:spacing w:val="-1"/>
        </w:rPr>
        <w:t xml:space="preserve"> </w:t>
      </w:r>
      <w:r>
        <w:t>это</w:t>
      </w:r>
      <w:r>
        <w:rPr>
          <w:spacing w:val="-1"/>
        </w:rPr>
        <w:t xml:space="preserve"> </w:t>
      </w:r>
      <w:r>
        <w:t>создают уязвимость</w:t>
      </w:r>
      <w:r>
        <w:rPr>
          <w:spacing w:val="-2"/>
        </w:rPr>
        <w:t xml:space="preserve"> </w:t>
      </w:r>
      <w:r>
        <w:t>к</w:t>
      </w:r>
      <w:r>
        <w:rPr>
          <w:spacing w:val="-3"/>
        </w:rPr>
        <w:t xml:space="preserve"> </w:t>
      </w:r>
      <w:r>
        <w:t>про-явлению агрессии</w:t>
      </w:r>
      <w:r>
        <w:t>. Наличие психических расстройств, таких как расстройство поведения или пограничное рас-стройство</w:t>
      </w:r>
      <w:r>
        <w:rPr>
          <w:spacing w:val="40"/>
        </w:rPr>
        <w:t xml:space="preserve"> </w:t>
      </w:r>
      <w:r>
        <w:t>личности,</w:t>
      </w:r>
      <w:r>
        <w:rPr>
          <w:spacing w:val="40"/>
        </w:rPr>
        <w:t xml:space="preserve"> </w:t>
      </w:r>
      <w:r>
        <w:t>также</w:t>
      </w:r>
      <w:r>
        <w:rPr>
          <w:spacing w:val="40"/>
        </w:rPr>
        <w:t xml:space="preserve"> </w:t>
      </w:r>
      <w:r>
        <w:t>может</w:t>
      </w:r>
      <w:r>
        <w:rPr>
          <w:spacing w:val="40"/>
        </w:rPr>
        <w:t xml:space="preserve"> </w:t>
      </w:r>
      <w:r>
        <w:t>значительно</w:t>
      </w:r>
      <w:r>
        <w:rPr>
          <w:spacing w:val="40"/>
        </w:rPr>
        <w:t xml:space="preserve"> </w:t>
      </w:r>
      <w:r>
        <w:t>повышать</w:t>
      </w:r>
      <w:r>
        <w:rPr>
          <w:spacing w:val="40"/>
        </w:rPr>
        <w:t xml:space="preserve"> </w:t>
      </w:r>
      <w:r>
        <w:t>риск</w:t>
      </w:r>
      <w:r>
        <w:rPr>
          <w:spacing w:val="40"/>
        </w:rPr>
        <w:t xml:space="preserve"> </w:t>
      </w:r>
      <w:r>
        <w:t>агрессивного</w:t>
      </w:r>
      <w:r>
        <w:rPr>
          <w:spacing w:val="40"/>
        </w:rPr>
        <w:t xml:space="preserve"> </w:t>
      </w:r>
      <w:r>
        <w:t>поведения.</w:t>
      </w:r>
      <w:r>
        <w:rPr>
          <w:spacing w:val="40"/>
        </w:rPr>
        <w:t xml:space="preserve"> </w:t>
      </w:r>
      <w:r>
        <w:t>Важно</w:t>
      </w:r>
      <w:r>
        <w:rPr>
          <w:spacing w:val="40"/>
        </w:rPr>
        <w:t xml:space="preserve"> </w:t>
      </w:r>
      <w:r>
        <w:t xml:space="preserve">отметить, что психологические факторы часто являются следствием неблагоприятных </w:t>
      </w:r>
      <w:r>
        <w:t xml:space="preserve">средовых и социальных условий </w:t>
      </w:r>
      <w:r>
        <w:rPr>
          <w:spacing w:val="-4"/>
        </w:rPr>
        <w:t>[5].</w:t>
      </w:r>
    </w:p>
    <w:p w:rsidR="00D61B91" w:rsidRDefault="00AD1018">
      <w:pPr>
        <w:pStyle w:val="a3"/>
        <w:ind w:left="170" w:right="593"/>
      </w:pPr>
      <w:r>
        <w:t>С целью изучения особенностей агрессивного поведения в подростковом возрасте нами было проведено исследование</w:t>
      </w:r>
      <w:r>
        <w:rPr>
          <w:spacing w:val="26"/>
        </w:rPr>
        <w:t xml:space="preserve"> </w:t>
      </w:r>
      <w:r>
        <w:t>на</w:t>
      </w:r>
      <w:r>
        <w:rPr>
          <w:spacing w:val="23"/>
        </w:rPr>
        <w:t xml:space="preserve"> </w:t>
      </w:r>
      <w:r>
        <w:t>базе</w:t>
      </w:r>
      <w:r>
        <w:rPr>
          <w:spacing w:val="26"/>
        </w:rPr>
        <w:t xml:space="preserve"> </w:t>
      </w:r>
      <w:r>
        <w:t>МБОУ</w:t>
      </w:r>
      <w:r>
        <w:rPr>
          <w:spacing w:val="24"/>
        </w:rPr>
        <w:t xml:space="preserve"> </w:t>
      </w:r>
      <w:r>
        <w:t>СОШ</w:t>
      </w:r>
      <w:r>
        <w:rPr>
          <w:spacing w:val="26"/>
        </w:rPr>
        <w:t xml:space="preserve"> </w:t>
      </w:r>
      <w:r>
        <w:t>№</w:t>
      </w:r>
      <w:r>
        <w:rPr>
          <w:spacing w:val="26"/>
        </w:rPr>
        <w:t xml:space="preserve"> </w:t>
      </w:r>
      <w:r>
        <w:t>10</w:t>
      </w:r>
      <w:r>
        <w:rPr>
          <w:spacing w:val="24"/>
        </w:rPr>
        <w:t xml:space="preserve"> </w:t>
      </w:r>
      <w:r>
        <w:t>г.</w:t>
      </w:r>
      <w:r>
        <w:rPr>
          <w:spacing w:val="26"/>
        </w:rPr>
        <w:t xml:space="preserve"> </w:t>
      </w:r>
      <w:r>
        <w:t>Сургута,</w:t>
      </w:r>
      <w:r>
        <w:rPr>
          <w:spacing w:val="26"/>
        </w:rPr>
        <w:t xml:space="preserve"> </w:t>
      </w:r>
      <w:r>
        <w:t>в</w:t>
      </w:r>
      <w:r>
        <w:rPr>
          <w:spacing w:val="25"/>
        </w:rPr>
        <w:t xml:space="preserve"> </w:t>
      </w:r>
      <w:r>
        <w:t>котором</w:t>
      </w:r>
      <w:r>
        <w:rPr>
          <w:spacing w:val="24"/>
        </w:rPr>
        <w:t xml:space="preserve"> </w:t>
      </w:r>
      <w:r>
        <w:t>приняли</w:t>
      </w:r>
      <w:r>
        <w:rPr>
          <w:spacing w:val="25"/>
        </w:rPr>
        <w:t xml:space="preserve"> </w:t>
      </w:r>
      <w:r>
        <w:t>участие</w:t>
      </w:r>
      <w:r>
        <w:rPr>
          <w:spacing w:val="26"/>
        </w:rPr>
        <w:t xml:space="preserve"> </w:t>
      </w:r>
      <w:r>
        <w:t>обучающиеся</w:t>
      </w:r>
      <w:r>
        <w:rPr>
          <w:spacing w:val="23"/>
        </w:rPr>
        <w:t xml:space="preserve"> </w:t>
      </w:r>
      <w:r>
        <w:t>10-х</w:t>
      </w:r>
      <w:r>
        <w:rPr>
          <w:spacing w:val="24"/>
        </w:rPr>
        <w:t xml:space="preserve"> </w:t>
      </w:r>
      <w:r>
        <w:t>классов в возрасте 15-16 лет в общ</w:t>
      </w:r>
      <w:r>
        <w:t>ем количестве 53 человека.</w:t>
      </w:r>
    </w:p>
    <w:p w:rsidR="00D61B91" w:rsidRDefault="00AD1018">
      <w:pPr>
        <w:pStyle w:val="a3"/>
        <w:spacing w:before="1"/>
        <w:ind w:left="170" w:right="603"/>
      </w:pPr>
      <w:r>
        <w:t>Изучение особенностей агрессивного поведения осуществлялось при помощи методики «Агрессивное поведение» Е.П. Ильина и П.А. Ковалева. Результаты исследования представлены на рисунке 1.</w:t>
      </w:r>
    </w:p>
    <w:p w:rsidR="00D61B91" w:rsidRDefault="00AD1018">
      <w:pPr>
        <w:pStyle w:val="a3"/>
        <w:spacing w:before="7"/>
        <w:ind w:left="0" w:firstLine="0"/>
        <w:jc w:val="left"/>
        <w:rPr>
          <w:sz w:val="17"/>
        </w:rPr>
      </w:pPr>
      <w:r>
        <w:rPr>
          <w:noProof/>
          <w:sz w:val="17"/>
        </w:rPr>
        <mc:AlternateContent>
          <mc:Choice Requires="wpg">
            <w:drawing>
              <wp:anchor distT="0" distB="0" distL="0" distR="0" simplePos="0" relativeHeight="487654912" behindDoc="1" locked="0" layoutInCell="1" allowOverlap="1">
                <wp:simplePos x="0" y="0"/>
                <wp:positionH relativeFrom="page">
                  <wp:posOffset>1024572</wp:posOffset>
                </wp:positionH>
                <wp:positionV relativeFrom="paragraph">
                  <wp:posOffset>144199</wp:posOffset>
                </wp:positionV>
                <wp:extent cx="5331460" cy="1725930"/>
                <wp:effectExtent l="0" t="0" r="0" b="0"/>
                <wp:wrapTopAndBottom/>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1460" cy="1725930"/>
                          <a:chOff x="0" y="0"/>
                          <a:chExt cx="5331460" cy="1725930"/>
                        </a:xfrm>
                      </wpg:grpSpPr>
                      <pic:pic xmlns:pic="http://schemas.openxmlformats.org/drawingml/2006/picture">
                        <pic:nvPicPr>
                          <pic:cNvPr id="766" name="Image 766"/>
                          <pic:cNvPicPr/>
                        </pic:nvPicPr>
                        <pic:blipFill>
                          <a:blip r:embed="rId592" cstate="print"/>
                          <a:stretch>
                            <a:fillRect/>
                          </a:stretch>
                        </pic:blipFill>
                        <pic:spPr>
                          <a:xfrm>
                            <a:off x="4762" y="4762"/>
                            <a:ext cx="5321935" cy="1716404"/>
                          </a:xfrm>
                          <a:prstGeom prst="rect">
                            <a:avLst/>
                          </a:prstGeom>
                        </pic:spPr>
                      </pic:pic>
                      <wps:wsp>
                        <wps:cNvPr id="767" name="Graphic 767"/>
                        <wps:cNvSpPr/>
                        <wps:spPr>
                          <a:xfrm>
                            <a:off x="497903" y="1214691"/>
                            <a:ext cx="1007744" cy="59690"/>
                          </a:xfrm>
                          <a:custGeom>
                            <a:avLst/>
                            <a:gdLst/>
                            <a:ahLst/>
                            <a:cxnLst/>
                            <a:rect l="l" t="t" r="r" b="b"/>
                            <a:pathLst>
                              <a:path w="1007744" h="59690">
                                <a:moveTo>
                                  <a:pt x="1007363" y="0"/>
                                </a:moveTo>
                                <a:lnTo>
                                  <a:pt x="0" y="0"/>
                                </a:lnTo>
                                <a:lnTo>
                                  <a:pt x="0" y="59436"/>
                                </a:lnTo>
                                <a:lnTo>
                                  <a:pt x="1007363" y="59436"/>
                                </a:lnTo>
                                <a:lnTo>
                                  <a:pt x="1007363" y="0"/>
                                </a:lnTo>
                                <a:close/>
                              </a:path>
                            </a:pathLst>
                          </a:custGeom>
                          <a:solidFill>
                            <a:srgbClr val="EC7C30">
                              <a:alpha val="85096"/>
                            </a:srgbClr>
                          </a:solidFill>
                        </wps:spPr>
                        <wps:bodyPr wrap="square" lIns="0" tIns="0" rIns="0" bIns="0" rtlCol="0">
                          <a:prstTxWarp prst="textNoShape">
                            <a:avLst/>
                          </a:prstTxWarp>
                          <a:noAutofit/>
                        </wps:bodyPr>
                      </wps:wsp>
                      <wps:wsp>
                        <wps:cNvPr id="768" name="Graphic 768"/>
                        <wps:cNvSpPr/>
                        <wps:spPr>
                          <a:xfrm>
                            <a:off x="497903" y="1214691"/>
                            <a:ext cx="1007744" cy="59690"/>
                          </a:xfrm>
                          <a:custGeom>
                            <a:avLst/>
                            <a:gdLst/>
                            <a:ahLst/>
                            <a:cxnLst/>
                            <a:rect l="l" t="t" r="r" b="b"/>
                            <a:pathLst>
                              <a:path w="1007744" h="59690">
                                <a:moveTo>
                                  <a:pt x="0" y="59436"/>
                                </a:moveTo>
                                <a:lnTo>
                                  <a:pt x="1007363" y="59436"/>
                                </a:lnTo>
                                <a:lnTo>
                                  <a:pt x="1007363" y="0"/>
                                </a:lnTo>
                                <a:lnTo>
                                  <a:pt x="0" y="0"/>
                                </a:lnTo>
                                <a:lnTo>
                                  <a:pt x="0" y="59436"/>
                                </a:lnTo>
                                <a:close/>
                              </a:path>
                            </a:pathLst>
                          </a:custGeom>
                          <a:ln w="9144">
                            <a:solidFill>
                              <a:srgbClr val="FFFFFF"/>
                            </a:solidFill>
                            <a:prstDash val="solid"/>
                          </a:ln>
                        </wps:spPr>
                        <wps:bodyPr wrap="square" lIns="0" tIns="0" rIns="0" bIns="0" rtlCol="0">
                          <a:prstTxWarp prst="textNoShape">
                            <a:avLst/>
                          </a:prstTxWarp>
                          <a:noAutofit/>
                        </wps:bodyPr>
                      </wps:wsp>
                      <wps:wsp>
                        <wps:cNvPr id="769" name="Graphic 769"/>
                        <wps:cNvSpPr/>
                        <wps:spPr>
                          <a:xfrm>
                            <a:off x="2160587" y="504507"/>
                            <a:ext cx="1009015" cy="769620"/>
                          </a:xfrm>
                          <a:custGeom>
                            <a:avLst/>
                            <a:gdLst/>
                            <a:ahLst/>
                            <a:cxnLst/>
                            <a:rect l="l" t="t" r="r" b="b"/>
                            <a:pathLst>
                              <a:path w="1009015" h="769620">
                                <a:moveTo>
                                  <a:pt x="1008888" y="0"/>
                                </a:moveTo>
                                <a:lnTo>
                                  <a:pt x="0" y="0"/>
                                </a:lnTo>
                                <a:lnTo>
                                  <a:pt x="0" y="769620"/>
                                </a:lnTo>
                                <a:lnTo>
                                  <a:pt x="1008888" y="769620"/>
                                </a:lnTo>
                                <a:lnTo>
                                  <a:pt x="1008888" y="0"/>
                                </a:lnTo>
                                <a:close/>
                              </a:path>
                            </a:pathLst>
                          </a:custGeom>
                          <a:solidFill>
                            <a:srgbClr val="EC7C30">
                              <a:alpha val="85096"/>
                            </a:srgbClr>
                          </a:solidFill>
                        </wps:spPr>
                        <wps:bodyPr wrap="square" lIns="0" tIns="0" rIns="0" bIns="0" rtlCol="0">
                          <a:prstTxWarp prst="textNoShape">
                            <a:avLst/>
                          </a:prstTxWarp>
                          <a:noAutofit/>
                        </wps:bodyPr>
                      </wps:wsp>
                      <wps:wsp>
                        <wps:cNvPr id="770" name="Graphic 770"/>
                        <wps:cNvSpPr/>
                        <wps:spPr>
                          <a:xfrm>
                            <a:off x="2160587" y="504507"/>
                            <a:ext cx="1009015" cy="769620"/>
                          </a:xfrm>
                          <a:custGeom>
                            <a:avLst/>
                            <a:gdLst/>
                            <a:ahLst/>
                            <a:cxnLst/>
                            <a:rect l="l" t="t" r="r" b="b"/>
                            <a:pathLst>
                              <a:path w="1009015" h="769620">
                                <a:moveTo>
                                  <a:pt x="0" y="769620"/>
                                </a:moveTo>
                                <a:lnTo>
                                  <a:pt x="1008888" y="769620"/>
                                </a:lnTo>
                                <a:lnTo>
                                  <a:pt x="1008888" y="0"/>
                                </a:lnTo>
                                <a:lnTo>
                                  <a:pt x="0" y="0"/>
                                </a:lnTo>
                                <a:lnTo>
                                  <a:pt x="0" y="769620"/>
                                </a:lnTo>
                                <a:close/>
                              </a:path>
                            </a:pathLst>
                          </a:custGeom>
                          <a:ln w="9144">
                            <a:solidFill>
                              <a:srgbClr val="FFFFFF"/>
                            </a:solidFill>
                            <a:prstDash val="solid"/>
                          </a:ln>
                        </wps:spPr>
                        <wps:bodyPr wrap="square" lIns="0" tIns="0" rIns="0" bIns="0" rtlCol="0">
                          <a:prstTxWarp prst="textNoShape">
                            <a:avLst/>
                          </a:prstTxWarp>
                          <a:noAutofit/>
                        </wps:bodyPr>
                      </wps:wsp>
                      <wps:wsp>
                        <wps:cNvPr id="771" name="Graphic 771"/>
                        <wps:cNvSpPr/>
                        <wps:spPr>
                          <a:xfrm>
                            <a:off x="3824795" y="534987"/>
                            <a:ext cx="1007744" cy="739140"/>
                          </a:xfrm>
                          <a:custGeom>
                            <a:avLst/>
                            <a:gdLst/>
                            <a:ahLst/>
                            <a:cxnLst/>
                            <a:rect l="l" t="t" r="r" b="b"/>
                            <a:pathLst>
                              <a:path w="1007744" h="739140">
                                <a:moveTo>
                                  <a:pt x="1007363" y="0"/>
                                </a:moveTo>
                                <a:lnTo>
                                  <a:pt x="0" y="0"/>
                                </a:lnTo>
                                <a:lnTo>
                                  <a:pt x="0" y="739139"/>
                                </a:lnTo>
                                <a:lnTo>
                                  <a:pt x="1007363" y="739139"/>
                                </a:lnTo>
                                <a:lnTo>
                                  <a:pt x="1007363" y="0"/>
                                </a:lnTo>
                                <a:close/>
                              </a:path>
                            </a:pathLst>
                          </a:custGeom>
                          <a:solidFill>
                            <a:srgbClr val="EC7C30">
                              <a:alpha val="85096"/>
                            </a:srgbClr>
                          </a:solidFill>
                        </wps:spPr>
                        <wps:bodyPr wrap="square" lIns="0" tIns="0" rIns="0" bIns="0" rtlCol="0">
                          <a:prstTxWarp prst="textNoShape">
                            <a:avLst/>
                          </a:prstTxWarp>
                          <a:noAutofit/>
                        </wps:bodyPr>
                      </wps:wsp>
                      <wps:wsp>
                        <wps:cNvPr id="772" name="Graphic 772"/>
                        <wps:cNvSpPr/>
                        <wps:spPr>
                          <a:xfrm>
                            <a:off x="3824795" y="534987"/>
                            <a:ext cx="1007744" cy="739140"/>
                          </a:xfrm>
                          <a:custGeom>
                            <a:avLst/>
                            <a:gdLst/>
                            <a:ahLst/>
                            <a:cxnLst/>
                            <a:rect l="l" t="t" r="r" b="b"/>
                            <a:pathLst>
                              <a:path w="1007744" h="739140">
                                <a:moveTo>
                                  <a:pt x="0" y="739139"/>
                                </a:moveTo>
                                <a:lnTo>
                                  <a:pt x="1007363" y="739139"/>
                                </a:lnTo>
                                <a:lnTo>
                                  <a:pt x="1007363" y="0"/>
                                </a:lnTo>
                                <a:lnTo>
                                  <a:pt x="0" y="0"/>
                                </a:lnTo>
                                <a:lnTo>
                                  <a:pt x="0" y="739139"/>
                                </a:lnTo>
                                <a:close/>
                              </a:path>
                            </a:pathLst>
                          </a:custGeom>
                          <a:ln w="9143">
                            <a:solidFill>
                              <a:srgbClr val="FFFFFF"/>
                            </a:solidFill>
                            <a:prstDash val="solid"/>
                          </a:ln>
                        </wps:spPr>
                        <wps:bodyPr wrap="square" lIns="0" tIns="0" rIns="0" bIns="0" rtlCol="0">
                          <a:prstTxWarp prst="textNoShape">
                            <a:avLst/>
                          </a:prstTxWarp>
                          <a:noAutofit/>
                        </wps:bodyPr>
                      </wps:wsp>
                      <wps:wsp>
                        <wps:cNvPr id="773" name="Graphic 773"/>
                        <wps:cNvSpPr/>
                        <wps:spPr>
                          <a:xfrm>
                            <a:off x="170243" y="1274127"/>
                            <a:ext cx="4989830" cy="1270"/>
                          </a:xfrm>
                          <a:custGeom>
                            <a:avLst/>
                            <a:gdLst/>
                            <a:ahLst/>
                            <a:cxnLst/>
                            <a:rect l="l" t="t" r="r" b="b"/>
                            <a:pathLst>
                              <a:path w="4989830">
                                <a:moveTo>
                                  <a:pt x="0" y="0"/>
                                </a:moveTo>
                                <a:lnTo>
                                  <a:pt x="4989576" y="0"/>
                                </a:lnTo>
                              </a:path>
                            </a:pathLst>
                          </a:custGeom>
                          <a:ln w="18288">
                            <a:solidFill>
                              <a:srgbClr val="404040"/>
                            </a:solidFill>
                            <a:prstDash val="solid"/>
                          </a:ln>
                        </wps:spPr>
                        <wps:bodyPr wrap="square" lIns="0" tIns="0" rIns="0" bIns="0" rtlCol="0">
                          <a:prstTxWarp prst="textNoShape">
                            <a:avLst/>
                          </a:prstTxWarp>
                          <a:noAutofit/>
                        </wps:bodyPr>
                      </wps:wsp>
                      <wps:wsp>
                        <wps:cNvPr id="774" name="Graphic 774"/>
                        <wps:cNvSpPr/>
                        <wps:spPr>
                          <a:xfrm>
                            <a:off x="4762" y="4762"/>
                            <a:ext cx="5321935" cy="1716405"/>
                          </a:xfrm>
                          <a:custGeom>
                            <a:avLst/>
                            <a:gdLst/>
                            <a:ahLst/>
                            <a:cxnLst/>
                            <a:rect l="l" t="t" r="r" b="b"/>
                            <a:pathLst>
                              <a:path w="5321935" h="1716405">
                                <a:moveTo>
                                  <a:pt x="0" y="1716404"/>
                                </a:moveTo>
                                <a:lnTo>
                                  <a:pt x="5321935" y="1716404"/>
                                </a:lnTo>
                                <a:lnTo>
                                  <a:pt x="5321935" y="0"/>
                                </a:lnTo>
                                <a:lnTo>
                                  <a:pt x="0" y="0"/>
                                </a:lnTo>
                                <a:lnTo>
                                  <a:pt x="0" y="1716404"/>
                                </a:lnTo>
                                <a:close/>
                              </a:path>
                            </a:pathLst>
                          </a:custGeom>
                          <a:ln w="9525">
                            <a:solidFill>
                              <a:srgbClr val="BEBEBE"/>
                            </a:solidFill>
                            <a:prstDash val="solid"/>
                          </a:ln>
                        </wps:spPr>
                        <wps:bodyPr wrap="square" lIns="0" tIns="0" rIns="0" bIns="0" rtlCol="0">
                          <a:prstTxWarp prst="textNoShape">
                            <a:avLst/>
                          </a:prstTxWarp>
                          <a:noAutofit/>
                        </wps:bodyPr>
                      </wps:wsp>
                      <wps:wsp>
                        <wps:cNvPr id="775" name="Textbox 775"/>
                        <wps:cNvSpPr txBox="1"/>
                        <wps:spPr>
                          <a:xfrm>
                            <a:off x="2538285" y="568826"/>
                            <a:ext cx="267970" cy="140335"/>
                          </a:xfrm>
                          <a:prstGeom prst="rect">
                            <a:avLst/>
                          </a:prstGeom>
                        </wps:spPr>
                        <wps:txbx>
                          <w:txbxContent>
                            <w:p w:rsidR="00D61B91" w:rsidRDefault="00AD1018">
                              <w:pPr>
                                <w:spacing w:line="221" w:lineRule="exact"/>
                                <w:rPr>
                                  <w:b/>
                                  <w:sz w:val="20"/>
                                </w:rPr>
                              </w:pPr>
                              <w:r>
                                <w:rPr>
                                  <w:b/>
                                  <w:spacing w:val="-5"/>
                                  <w:sz w:val="20"/>
                                </w:rPr>
                                <w:t>49%</w:t>
                              </w:r>
                            </w:p>
                          </w:txbxContent>
                        </wps:txbx>
                        <wps:bodyPr wrap="square" lIns="0" tIns="0" rIns="0" bIns="0" rtlCol="0">
                          <a:noAutofit/>
                        </wps:bodyPr>
                      </wps:wsp>
                      <wps:wsp>
                        <wps:cNvPr id="776" name="Textbox 776"/>
                        <wps:cNvSpPr txBox="1"/>
                        <wps:spPr>
                          <a:xfrm>
                            <a:off x="4201477" y="598417"/>
                            <a:ext cx="267970" cy="140335"/>
                          </a:xfrm>
                          <a:prstGeom prst="rect">
                            <a:avLst/>
                          </a:prstGeom>
                        </wps:spPr>
                        <wps:txbx>
                          <w:txbxContent>
                            <w:p w:rsidR="00D61B91" w:rsidRDefault="00AD1018">
                              <w:pPr>
                                <w:spacing w:line="221" w:lineRule="exact"/>
                                <w:rPr>
                                  <w:b/>
                                  <w:sz w:val="20"/>
                                </w:rPr>
                              </w:pPr>
                              <w:r>
                                <w:rPr>
                                  <w:b/>
                                  <w:spacing w:val="-5"/>
                                  <w:sz w:val="20"/>
                                </w:rPr>
                                <w:t>47%</w:t>
                              </w:r>
                            </w:p>
                          </w:txbxContent>
                        </wps:txbx>
                        <wps:bodyPr wrap="square" lIns="0" tIns="0" rIns="0" bIns="0" rtlCol="0">
                          <a:noAutofit/>
                        </wps:bodyPr>
                      </wps:wsp>
                      <wps:wsp>
                        <wps:cNvPr id="777" name="Textbox 777"/>
                        <wps:cNvSpPr txBox="1"/>
                        <wps:spPr>
                          <a:xfrm>
                            <a:off x="536003" y="1051934"/>
                            <a:ext cx="944880" cy="433070"/>
                          </a:xfrm>
                          <a:prstGeom prst="rect">
                            <a:avLst/>
                          </a:prstGeom>
                        </wps:spPr>
                        <wps:txbx>
                          <w:txbxContent>
                            <w:p w:rsidR="00D61B91" w:rsidRDefault="00AD1018">
                              <w:pPr>
                                <w:spacing w:line="221" w:lineRule="exact"/>
                                <w:ind w:left="3" w:right="18"/>
                                <w:jc w:val="center"/>
                                <w:rPr>
                                  <w:b/>
                                  <w:sz w:val="20"/>
                                </w:rPr>
                              </w:pPr>
                              <w:r>
                                <w:rPr>
                                  <w:b/>
                                  <w:spacing w:val="-5"/>
                                  <w:sz w:val="20"/>
                                </w:rPr>
                                <w:t>4%</w:t>
                              </w:r>
                            </w:p>
                            <w:p w:rsidR="00D61B91" w:rsidRDefault="00D61B91">
                              <w:pPr>
                                <w:spacing w:before="14"/>
                                <w:rPr>
                                  <w:b/>
                                  <w:sz w:val="20"/>
                                </w:rPr>
                              </w:pPr>
                            </w:p>
                            <w:p w:rsidR="00D61B91" w:rsidRDefault="00AD1018">
                              <w:pPr>
                                <w:spacing w:line="216" w:lineRule="exact"/>
                                <w:ind w:left="-1" w:right="18"/>
                                <w:jc w:val="center"/>
                                <w:rPr>
                                  <w:rFonts w:ascii="Calibri" w:hAnsi="Calibri"/>
                                  <w:sz w:val="18"/>
                                </w:rPr>
                              </w:pPr>
                              <w:r>
                                <w:rPr>
                                  <w:rFonts w:ascii="Calibri" w:hAnsi="Calibri"/>
                                  <w:color w:val="404040"/>
                                  <w:spacing w:val="-2"/>
                                  <w:sz w:val="18"/>
                                </w:rPr>
                                <w:t>НЕСДЕРЖАННОСТЬ</w:t>
                              </w:r>
                            </w:p>
                          </w:txbxContent>
                        </wps:txbx>
                        <wps:bodyPr wrap="square" lIns="0" tIns="0" rIns="0" bIns="0" rtlCol="0">
                          <a:noAutofit/>
                        </wps:bodyPr>
                      </wps:wsp>
                      <wps:wsp>
                        <wps:cNvPr id="778" name="Textbox 778"/>
                        <wps:cNvSpPr txBox="1"/>
                        <wps:spPr>
                          <a:xfrm>
                            <a:off x="2112454" y="1370647"/>
                            <a:ext cx="1120140" cy="114300"/>
                          </a:xfrm>
                          <a:prstGeom prst="rect">
                            <a:avLst/>
                          </a:prstGeom>
                        </wps:spPr>
                        <wps:txbx>
                          <w:txbxContent>
                            <w:p w:rsidR="00D61B91" w:rsidRDefault="00AD1018">
                              <w:pPr>
                                <w:spacing w:line="180" w:lineRule="exact"/>
                                <w:rPr>
                                  <w:rFonts w:ascii="Calibri" w:hAnsi="Calibri"/>
                                  <w:sz w:val="18"/>
                                </w:rPr>
                              </w:pPr>
                              <w:r>
                                <w:rPr>
                                  <w:rFonts w:ascii="Calibri" w:hAnsi="Calibri"/>
                                  <w:color w:val="404040"/>
                                  <w:sz w:val="18"/>
                                </w:rPr>
                                <w:t>СР УР</w:t>
                              </w:r>
                              <w:r>
                                <w:rPr>
                                  <w:rFonts w:ascii="Calibri" w:hAnsi="Calibri"/>
                                  <w:color w:val="404040"/>
                                  <w:spacing w:val="-1"/>
                                  <w:sz w:val="18"/>
                                </w:rPr>
                                <w:t xml:space="preserve"> </w:t>
                              </w:r>
                              <w:r>
                                <w:rPr>
                                  <w:rFonts w:ascii="Calibri" w:hAnsi="Calibri"/>
                                  <w:color w:val="404040"/>
                                  <w:spacing w:val="-2"/>
                                  <w:sz w:val="18"/>
                                </w:rPr>
                                <w:t>СДЕРЖАННОСТИ</w:t>
                              </w:r>
                            </w:p>
                          </w:txbxContent>
                        </wps:txbx>
                        <wps:bodyPr wrap="square" lIns="0" tIns="0" rIns="0" bIns="0" rtlCol="0">
                          <a:noAutofit/>
                        </wps:bodyPr>
                      </wps:wsp>
                      <wps:wsp>
                        <wps:cNvPr id="779" name="Textbox 779"/>
                        <wps:cNvSpPr txBox="1"/>
                        <wps:spPr>
                          <a:xfrm>
                            <a:off x="3736149" y="1370647"/>
                            <a:ext cx="1199515" cy="254635"/>
                          </a:xfrm>
                          <a:prstGeom prst="rect">
                            <a:avLst/>
                          </a:prstGeom>
                        </wps:spPr>
                        <wps:txbx>
                          <w:txbxContent>
                            <w:p w:rsidR="00D61B91" w:rsidRDefault="00AD1018">
                              <w:pPr>
                                <w:spacing w:line="183" w:lineRule="exact"/>
                                <w:ind w:right="18"/>
                                <w:jc w:val="center"/>
                                <w:rPr>
                                  <w:rFonts w:ascii="Calibri" w:hAnsi="Calibri"/>
                                  <w:sz w:val="18"/>
                                </w:rPr>
                              </w:pPr>
                              <w:r>
                                <w:rPr>
                                  <w:rFonts w:ascii="Calibri" w:hAnsi="Calibri"/>
                                  <w:color w:val="404040"/>
                                  <w:sz w:val="18"/>
                                </w:rPr>
                                <w:t>НИЗ</w:t>
                              </w:r>
                              <w:r>
                                <w:rPr>
                                  <w:rFonts w:ascii="Calibri" w:hAnsi="Calibri"/>
                                  <w:color w:val="404040"/>
                                  <w:spacing w:val="-2"/>
                                  <w:sz w:val="18"/>
                                </w:rPr>
                                <w:t xml:space="preserve"> </w:t>
                              </w:r>
                              <w:r>
                                <w:rPr>
                                  <w:rFonts w:ascii="Calibri" w:hAnsi="Calibri"/>
                                  <w:color w:val="404040"/>
                                  <w:sz w:val="18"/>
                                </w:rPr>
                                <w:t xml:space="preserve">УР </w:t>
                              </w:r>
                              <w:r>
                                <w:rPr>
                                  <w:rFonts w:ascii="Calibri" w:hAnsi="Calibri"/>
                                  <w:color w:val="404040"/>
                                  <w:spacing w:val="-2"/>
                                  <w:sz w:val="18"/>
                                </w:rPr>
                                <w:t>СДЕРЖАННОСТИ</w:t>
                              </w:r>
                            </w:p>
                            <w:p w:rsidR="00D61B91" w:rsidRDefault="00AD1018">
                              <w:pPr>
                                <w:spacing w:before="1" w:line="216" w:lineRule="exact"/>
                                <w:ind w:right="19"/>
                                <w:jc w:val="center"/>
                                <w:rPr>
                                  <w:rFonts w:ascii="Calibri" w:hAnsi="Calibri"/>
                                  <w:sz w:val="18"/>
                                </w:rPr>
                              </w:pPr>
                              <w:r>
                                <w:rPr>
                                  <w:rFonts w:ascii="Calibri" w:hAnsi="Calibri"/>
                                  <w:color w:val="404040"/>
                                  <w:spacing w:val="-2"/>
                                  <w:sz w:val="18"/>
                                </w:rPr>
                                <w:t>(ВЫДЕРЖКА)</w:t>
                              </w:r>
                            </w:p>
                          </w:txbxContent>
                        </wps:txbx>
                        <wps:bodyPr wrap="square" lIns="0" tIns="0" rIns="0" bIns="0" rtlCol="0">
                          <a:noAutofit/>
                        </wps:bodyPr>
                      </wps:wsp>
                    </wpg:wgp>
                  </a:graphicData>
                </a:graphic>
              </wp:anchor>
            </w:drawing>
          </mc:Choice>
          <mc:Fallback>
            <w:pict>
              <v:group id="Group 765" o:spid="_x0000_s1402" style="position:absolute;margin-left:80.65pt;margin-top:11.35pt;width:419.8pt;height:135.9pt;z-index:-15661568;mso-wrap-distance-left:0;mso-wrap-distance-right:0;mso-position-horizontal-relative:page;mso-position-vertical-relative:text" coordsize="53314,17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">
                <v:shape id="Image 766" o:spid="_x0000_s1403" type="#_x0000_t75" style="position:absolute;left:47;top:47;width:53219;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">
                  <v:imagedata r:id="rId593" o:title=""/>
                </v:shape>
                <v:shape id="Graphic 767" o:spid="_x0000_s1404" style="position:absolute;left:4979;top:12146;width:10077;height:597;visibility:visible;mso-wrap-style:square;v-text-anchor:top" coordsize="1007744,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" path="m1007363,l,,,59436r1007363,l1007363,xe" fillcolor="#ec7c30" stroked="f">
                  <v:fill opacity="55769f"/>
                  <v:path arrowok="t"/>
                </v:shape>
                <v:shape id="Graphic 768" o:spid="_x0000_s1405" style="position:absolute;left:4979;top:12146;width:10077;height:597;visibility:visible;mso-wrap-style:square;v-text-anchor:top" coordsize="1007744,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" path="m,59436r1007363,l1007363,,,,,59436xe" filled="f" strokecolor="white" strokeweight=".72pt">
                  <v:path arrowok="t"/>
                </v:shape>
                <v:shape id="Graphic 769" o:spid="_x0000_s1406" style="position:absolute;left:21605;top:5045;width:10091;height:7696;visibility:visible;mso-wrap-style:square;v-text-anchor:top" coordsize="1009015,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" path="m1008888,l,,,769620r1008888,l1008888,xe" fillcolor="#ec7c30" stroked="f">
                  <v:fill opacity="55769f"/>
                  <v:path arrowok="t"/>
                </v:shape>
                <v:shape id="Graphic 770" o:spid="_x0000_s1407" style="position:absolute;left:21605;top:5045;width:10091;height:7696;visibility:visible;mso-wrap-style:square;v-text-anchor:top" coordsize="1009015,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" path="m,769620r1008888,l1008888,,,,,769620xe" filled="f" strokecolor="white" strokeweight=".72pt">
                  <v:path arrowok="t"/>
                </v:shape>
                <v:shape id="Graphic 771" o:spid="_x0000_s1408" style="position:absolute;left:38247;top:5349;width:10078;height:7392;visibility:visible;mso-wrap-style:square;v-text-anchor:top" coordsize="1007744,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" path="m1007363,l,,,739139r1007363,l1007363,xe" fillcolor="#ec7c30" stroked="f">
                  <v:fill opacity="55769f"/>
                  <v:path arrowok="t"/>
                </v:shape>
                <v:shape id="Graphic 772" o:spid="_x0000_s1409" style="position:absolute;left:38247;top:5349;width:10078;height:7392;visibility:visible;mso-wrap-style:square;v-text-anchor:top" coordsize="1007744,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" path="m,739139r1007363,l1007363,,,,,739139xe" filled="f" strokecolor="white" strokeweight=".25397mm">
                  <v:path arrowok="t"/>
                </v:shape>
                <v:shape id="Graphic 773" o:spid="_x0000_s1410" style="position:absolute;left:1702;top:12741;width:49898;height:12;visibility:visible;mso-wrap-style:square;v-text-anchor:top" coordsize="4989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" path="m,l4989576,e" filled="f" strokecolor="#404040" strokeweight="1.44pt">
                  <v:path arrowok="t"/>
                </v:shape>
                <v:shape id="Graphic 774" o:spid="_x0000_s1411" style="position:absolute;left:47;top:47;width:53219;height:17164;visibility:visible;mso-wrap-style:square;v-text-anchor:top" coordsize="5321935,171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" path="m,1716404r5321935,l5321935,,,,,1716404xe" filled="f" strokecolor="#bebebe">
                  <v:path arrowok="t"/>
                </v:shape>
                <v:shape id="Textbox 775" o:spid="_x0000_s1412" type="#_x0000_t202" style="position:absolute;left:25382;top:5688;width:268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rsidR="00D61B91" w:rsidRDefault="00AD1018">
                        <w:pPr>
                          <w:spacing w:line="221" w:lineRule="exact"/>
                          <w:rPr>
                            <w:b/>
                            <w:sz w:val="20"/>
                          </w:rPr>
                        </w:pPr>
                        <w:r>
                          <w:rPr>
                            <w:b/>
                            <w:spacing w:val="-5"/>
                            <w:sz w:val="20"/>
                          </w:rPr>
                          <w:t>49%</w:t>
                        </w:r>
                      </w:p>
                    </w:txbxContent>
                  </v:textbox>
                </v:shape>
                <v:shape id="Textbox 776" o:spid="_x0000_s1413" type="#_x0000_t202" style="position:absolute;left:42014;top:5984;width:268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rsidR="00D61B91" w:rsidRDefault="00AD1018">
                        <w:pPr>
                          <w:spacing w:line="221" w:lineRule="exact"/>
                          <w:rPr>
                            <w:b/>
                            <w:sz w:val="20"/>
                          </w:rPr>
                        </w:pPr>
                        <w:r>
                          <w:rPr>
                            <w:b/>
                            <w:spacing w:val="-5"/>
                            <w:sz w:val="20"/>
                          </w:rPr>
                          <w:t>47%</w:t>
                        </w:r>
                      </w:p>
                    </w:txbxContent>
                  </v:textbox>
                </v:shape>
                <v:shape id="Textbox 777" o:spid="_x0000_s1414" type="#_x0000_t202" style="position:absolute;left:5360;top:10519;width:9448;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rsidR="00D61B91" w:rsidRDefault="00AD1018">
                        <w:pPr>
                          <w:spacing w:line="221" w:lineRule="exact"/>
                          <w:ind w:left="3" w:right="18"/>
                          <w:jc w:val="center"/>
                          <w:rPr>
                            <w:b/>
                            <w:sz w:val="20"/>
                          </w:rPr>
                        </w:pPr>
                        <w:r>
                          <w:rPr>
                            <w:b/>
                            <w:spacing w:val="-5"/>
                            <w:sz w:val="20"/>
                          </w:rPr>
                          <w:t>4%</w:t>
                        </w:r>
                      </w:p>
                      <w:p w:rsidR="00D61B91" w:rsidRDefault="00D61B91">
                        <w:pPr>
                          <w:spacing w:before="14"/>
                          <w:rPr>
                            <w:b/>
                            <w:sz w:val="20"/>
                          </w:rPr>
                        </w:pPr>
                      </w:p>
                      <w:p w:rsidR="00D61B91" w:rsidRDefault="00AD1018">
                        <w:pPr>
                          <w:spacing w:line="216" w:lineRule="exact"/>
                          <w:ind w:left="-1" w:right="18"/>
                          <w:jc w:val="center"/>
                          <w:rPr>
                            <w:rFonts w:ascii="Calibri" w:hAnsi="Calibri"/>
                            <w:sz w:val="18"/>
                          </w:rPr>
                        </w:pPr>
                        <w:r>
                          <w:rPr>
                            <w:rFonts w:ascii="Calibri" w:hAnsi="Calibri"/>
                            <w:color w:val="404040"/>
                            <w:spacing w:val="-2"/>
                            <w:sz w:val="18"/>
                          </w:rPr>
                          <w:t>НЕСДЕРЖАННОСТЬ</w:t>
                        </w:r>
                      </w:p>
                    </w:txbxContent>
                  </v:textbox>
                </v:shape>
                <v:shape id="Textbox 778" o:spid="_x0000_s1415" type="#_x0000_t202" style="position:absolute;left:21124;top:13706;width:112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rsidR="00D61B91" w:rsidRDefault="00AD1018">
                        <w:pPr>
                          <w:spacing w:line="180" w:lineRule="exact"/>
                          <w:rPr>
                            <w:rFonts w:ascii="Calibri" w:hAnsi="Calibri"/>
                            <w:sz w:val="18"/>
                          </w:rPr>
                        </w:pPr>
                        <w:r>
                          <w:rPr>
                            <w:rFonts w:ascii="Calibri" w:hAnsi="Calibri"/>
                            <w:color w:val="404040"/>
                            <w:sz w:val="18"/>
                          </w:rPr>
                          <w:t>СР УР</w:t>
                        </w:r>
                        <w:r>
                          <w:rPr>
                            <w:rFonts w:ascii="Calibri" w:hAnsi="Calibri"/>
                            <w:color w:val="404040"/>
                            <w:spacing w:val="-1"/>
                            <w:sz w:val="18"/>
                          </w:rPr>
                          <w:t xml:space="preserve"> </w:t>
                        </w:r>
                        <w:r>
                          <w:rPr>
                            <w:rFonts w:ascii="Calibri" w:hAnsi="Calibri"/>
                            <w:color w:val="404040"/>
                            <w:spacing w:val="-2"/>
                            <w:sz w:val="18"/>
                          </w:rPr>
                          <w:t>СДЕРЖАННОСТИ</w:t>
                        </w:r>
                      </w:p>
                    </w:txbxContent>
                  </v:textbox>
                </v:shape>
                <v:shape id="Textbox 779" o:spid="_x0000_s1416" type="#_x0000_t202" style="position:absolute;left:37361;top:13706;width:11995;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rsidR="00D61B91" w:rsidRDefault="00AD1018">
                        <w:pPr>
                          <w:spacing w:line="183" w:lineRule="exact"/>
                          <w:ind w:right="18"/>
                          <w:jc w:val="center"/>
                          <w:rPr>
                            <w:rFonts w:ascii="Calibri" w:hAnsi="Calibri"/>
                            <w:sz w:val="18"/>
                          </w:rPr>
                        </w:pPr>
                        <w:r>
                          <w:rPr>
                            <w:rFonts w:ascii="Calibri" w:hAnsi="Calibri"/>
                            <w:color w:val="404040"/>
                            <w:sz w:val="18"/>
                          </w:rPr>
                          <w:t>НИЗ</w:t>
                        </w:r>
                        <w:r>
                          <w:rPr>
                            <w:rFonts w:ascii="Calibri" w:hAnsi="Calibri"/>
                            <w:color w:val="404040"/>
                            <w:spacing w:val="-2"/>
                            <w:sz w:val="18"/>
                          </w:rPr>
                          <w:t xml:space="preserve"> </w:t>
                        </w:r>
                        <w:r>
                          <w:rPr>
                            <w:rFonts w:ascii="Calibri" w:hAnsi="Calibri"/>
                            <w:color w:val="404040"/>
                            <w:sz w:val="18"/>
                          </w:rPr>
                          <w:t xml:space="preserve">УР </w:t>
                        </w:r>
                        <w:r>
                          <w:rPr>
                            <w:rFonts w:ascii="Calibri" w:hAnsi="Calibri"/>
                            <w:color w:val="404040"/>
                            <w:spacing w:val="-2"/>
                            <w:sz w:val="18"/>
                          </w:rPr>
                          <w:t>СДЕРЖАННОСТИ</w:t>
                        </w:r>
                      </w:p>
                      <w:p w:rsidR="00D61B91" w:rsidRDefault="00AD1018">
                        <w:pPr>
                          <w:spacing w:before="1" w:line="216" w:lineRule="exact"/>
                          <w:ind w:right="19"/>
                          <w:jc w:val="center"/>
                          <w:rPr>
                            <w:rFonts w:ascii="Calibri" w:hAnsi="Calibri"/>
                            <w:sz w:val="18"/>
                          </w:rPr>
                        </w:pPr>
                        <w:r>
                          <w:rPr>
                            <w:rFonts w:ascii="Calibri" w:hAnsi="Calibri"/>
                            <w:color w:val="404040"/>
                            <w:spacing w:val="-2"/>
                            <w:sz w:val="18"/>
                          </w:rPr>
                          <w:t>(ВЫДЕРЖКА)</w:t>
                        </w:r>
                      </w:p>
                    </w:txbxContent>
                  </v:textbox>
                </v:shape>
                <w10:wrap type="topAndBottom" anchorx="page"/>
              </v:group>
            </w:pict>
          </mc:Fallback>
        </mc:AlternateContent>
      </w:r>
    </w:p>
    <w:p w:rsidR="00D61B91" w:rsidRDefault="00AD1018">
      <w:pPr>
        <w:spacing w:before="207"/>
        <w:ind w:left="2630"/>
        <w:rPr>
          <w:i/>
          <w:sz w:val="19"/>
        </w:rPr>
      </w:pPr>
      <w:r>
        <w:rPr>
          <w:b/>
          <w:i/>
          <w:sz w:val="19"/>
        </w:rPr>
        <w:t>Рис.</w:t>
      </w:r>
      <w:r>
        <w:rPr>
          <w:b/>
          <w:i/>
          <w:spacing w:val="-9"/>
          <w:sz w:val="19"/>
        </w:rPr>
        <w:t xml:space="preserve"> </w:t>
      </w:r>
      <w:r>
        <w:rPr>
          <w:b/>
          <w:i/>
          <w:sz w:val="19"/>
        </w:rPr>
        <w:t>1.</w:t>
      </w:r>
      <w:r>
        <w:rPr>
          <w:b/>
          <w:i/>
          <w:spacing w:val="-9"/>
          <w:sz w:val="19"/>
        </w:rPr>
        <w:t xml:space="preserve"> </w:t>
      </w:r>
      <w:r>
        <w:rPr>
          <w:i/>
          <w:sz w:val="19"/>
        </w:rPr>
        <w:t>Особенности</w:t>
      </w:r>
      <w:r>
        <w:rPr>
          <w:i/>
          <w:spacing w:val="-9"/>
          <w:sz w:val="19"/>
        </w:rPr>
        <w:t xml:space="preserve"> </w:t>
      </w:r>
      <w:r>
        <w:rPr>
          <w:i/>
          <w:sz w:val="19"/>
        </w:rPr>
        <w:t>агрессивного</w:t>
      </w:r>
      <w:r>
        <w:rPr>
          <w:i/>
          <w:spacing w:val="-9"/>
          <w:sz w:val="19"/>
        </w:rPr>
        <w:t xml:space="preserve"> </w:t>
      </w:r>
      <w:r>
        <w:rPr>
          <w:i/>
          <w:sz w:val="19"/>
        </w:rPr>
        <w:t>поведения</w:t>
      </w:r>
      <w:r>
        <w:rPr>
          <w:i/>
          <w:spacing w:val="-6"/>
          <w:sz w:val="19"/>
        </w:rPr>
        <w:t xml:space="preserve"> </w:t>
      </w:r>
      <w:r>
        <w:rPr>
          <w:i/>
          <w:spacing w:val="-2"/>
          <w:sz w:val="19"/>
        </w:rPr>
        <w:t>подростков</w:t>
      </w:r>
    </w:p>
    <w:p w:rsidR="00D61B91" w:rsidRDefault="00D61B91">
      <w:pPr>
        <w:pStyle w:val="a3"/>
        <w:ind w:left="0" w:firstLine="0"/>
        <w:jc w:val="left"/>
        <w:rPr>
          <w:i/>
          <w:sz w:val="19"/>
        </w:rPr>
      </w:pPr>
    </w:p>
    <w:p w:rsidR="00D61B91" w:rsidRDefault="00D61B91">
      <w:pPr>
        <w:pStyle w:val="a3"/>
        <w:spacing w:before="21"/>
        <w:ind w:left="0" w:firstLine="0"/>
        <w:jc w:val="left"/>
        <w:rPr>
          <w:i/>
          <w:sz w:val="19"/>
        </w:rPr>
      </w:pPr>
    </w:p>
    <w:p w:rsidR="00D61B91" w:rsidRDefault="00AD1018">
      <w:pPr>
        <w:pStyle w:val="a3"/>
        <w:ind w:left="170" w:right="589"/>
      </w:pPr>
      <w:r>
        <w:t>На</w:t>
      </w:r>
      <w:r>
        <w:rPr>
          <w:spacing w:val="40"/>
        </w:rPr>
        <w:t xml:space="preserve"> </w:t>
      </w:r>
      <w:r>
        <w:t>рисунке</w:t>
      </w:r>
      <w:r>
        <w:rPr>
          <w:spacing w:val="40"/>
        </w:rPr>
        <w:t xml:space="preserve"> </w:t>
      </w:r>
      <w:r>
        <w:t>видно,</w:t>
      </w:r>
      <w:r>
        <w:rPr>
          <w:spacing w:val="40"/>
        </w:rPr>
        <w:t xml:space="preserve"> </w:t>
      </w:r>
      <w:r>
        <w:t>что</w:t>
      </w:r>
      <w:r>
        <w:rPr>
          <w:spacing w:val="40"/>
        </w:rPr>
        <w:t xml:space="preserve"> </w:t>
      </w:r>
      <w:r>
        <w:t>наиболее</w:t>
      </w:r>
      <w:r>
        <w:rPr>
          <w:spacing w:val="40"/>
        </w:rPr>
        <w:t xml:space="preserve"> </w:t>
      </w:r>
      <w:r>
        <w:t>распространенным</w:t>
      </w:r>
      <w:r>
        <w:rPr>
          <w:spacing w:val="40"/>
        </w:rPr>
        <w:t xml:space="preserve"> </w:t>
      </w:r>
      <w:r>
        <w:t>(49%)</w:t>
      </w:r>
      <w:r>
        <w:rPr>
          <w:spacing w:val="40"/>
        </w:rPr>
        <w:t xml:space="preserve"> </w:t>
      </w:r>
      <w:r>
        <w:t>является</w:t>
      </w:r>
      <w:r>
        <w:rPr>
          <w:spacing w:val="40"/>
        </w:rPr>
        <w:t xml:space="preserve"> </w:t>
      </w:r>
      <w:r>
        <w:t>средний</w:t>
      </w:r>
      <w:r>
        <w:rPr>
          <w:spacing w:val="40"/>
        </w:rPr>
        <w:t xml:space="preserve"> </w:t>
      </w:r>
      <w:r>
        <w:t>уровень</w:t>
      </w:r>
      <w:r>
        <w:rPr>
          <w:spacing w:val="40"/>
        </w:rPr>
        <w:t xml:space="preserve"> </w:t>
      </w:r>
      <w:r>
        <w:t>сдержанности. Эта</w:t>
      </w:r>
      <w:r>
        <w:rPr>
          <w:spacing w:val="34"/>
        </w:rPr>
        <w:t xml:space="preserve"> </w:t>
      </w:r>
      <w:r>
        <w:t>группа</w:t>
      </w:r>
      <w:r>
        <w:rPr>
          <w:spacing w:val="35"/>
        </w:rPr>
        <w:t xml:space="preserve"> </w:t>
      </w:r>
      <w:r>
        <w:t>подростков</w:t>
      </w:r>
      <w:r>
        <w:rPr>
          <w:spacing w:val="36"/>
        </w:rPr>
        <w:t xml:space="preserve"> </w:t>
      </w:r>
      <w:r>
        <w:t>характеризуется</w:t>
      </w:r>
      <w:r>
        <w:rPr>
          <w:spacing w:val="34"/>
        </w:rPr>
        <w:t xml:space="preserve"> </w:t>
      </w:r>
      <w:r>
        <w:t>спонтанностью</w:t>
      </w:r>
      <w:r>
        <w:rPr>
          <w:spacing w:val="34"/>
        </w:rPr>
        <w:t xml:space="preserve"> </w:t>
      </w:r>
      <w:r>
        <w:t>высказываний,</w:t>
      </w:r>
      <w:r>
        <w:rPr>
          <w:spacing w:val="35"/>
        </w:rPr>
        <w:t xml:space="preserve"> </w:t>
      </w:r>
      <w:r>
        <w:t>склонностью</w:t>
      </w:r>
      <w:r>
        <w:rPr>
          <w:spacing w:val="35"/>
        </w:rPr>
        <w:t xml:space="preserve"> </w:t>
      </w:r>
      <w:r>
        <w:t>к</w:t>
      </w:r>
      <w:r>
        <w:rPr>
          <w:spacing w:val="33"/>
        </w:rPr>
        <w:t xml:space="preserve"> </w:t>
      </w:r>
      <w:r>
        <w:t>вербальной</w:t>
      </w:r>
      <w:r>
        <w:rPr>
          <w:spacing w:val="33"/>
        </w:rPr>
        <w:t xml:space="preserve"> </w:t>
      </w:r>
      <w:r>
        <w:t>агрессии и ограниченными возможностями торможения действий, направленных на физическую агрессию. Это означа-ет, что, хотя они и не всегда контролируют свои эмоции и реакции, проявление физической агрессии у них всё же ограничено и</w:t>
      </w:r>
      <w:r>
        <w:rPr>
          <w:spacing w:val="-1"/>
        </w:rPr>
        <w:t xml:space="preserve"> </w:t>
      </w:r>
      <w:r>
        <w:t>не является доминирующей</w:t>
      </w:r>
      <w:r>
        <w:rPr>
          <w:spacing w:val="-1"/>
        </w:rPr>
        <w:t xml:space="preserve"> </w:t>
      </w:r>
      <w:r>
        <w:t>чертой</w:t>
      </w:r>
      <w:r>
        <w:rPr>
          <w:spacing w:val="-1"/>
        </w:rPr>
        <w:t xml:space="preserve"> </w:t>
      </w:r>
      <w:r>
        <w:t>личности. Они</w:t>
      </w:r>
      <w:r>
        <w:rPr>
          <w:spacing w:val="-1"/>
        </w:rPr>
        <w:t xml:space="preserve"> </w:t>
      </w:r>
      <w:r>
        <w:t>могут</w:t>
      </w:r>
      <w:r>
        <w:rPr>
          <w:spacing w:val="-1"/>
        </w:rPr>
        <w:t xml:space="preserve"> </w:t>
      </w:r>
      <w:r>
        <w:t>быть импульсивными</w:t>
      </w:r>
      <w:r>
        <w:rPr>
          <w:spacing w:val="-1"/>
        </w:rPr>
        <w:t xml:space="preserve"> </w:t>
      </w:r>
      <w:r>
        <w:t>в своих выска-зываниях, но не всегда переходят к физическому насилию.</w:t>
      </w:r>
    </w:p>
    <w:p w:rsidR="00D61B91" w:rsidRDefault="00AD1018">
      <w:pPr>
        <w:pStyle w:val="a3"/>
        <w:spacing w:before="1"/>
        <w:ind w:left="170" w:right="588"/>
      </w:pPr>
      <w:r>
        <w:t>Значительная часть испытуемых (47%) продемонстрировала низкий уровень сдержанности. Для этой группы характерно проя</w:t>
      </w:r>
      <w:r>
        <w:t xml:space="preserve">вление как вербальной, так и физической агрессии, однако преимущественно в ситуа-циях сильного эмоционального напряжения. Это указывает на то, что они имеют трудности с контролем своих импульсов и реакций в стрессовых обстоятельствах, но вне этих ситуаций </w:t>
      </w:r>
      <w:r>
        <w:t>могут проявлять себя более сдер-жанно. Проявление агрессии у них ситуативно обусловлено.</w:t>
      </w:r>
    </w:p>
    <w:p w:rsidR="00D61B91" w:rsidRDefault="00AD1018">
      <w:pPr>
        <w:pStyle w:val="a3"/>
        <w:ind w:left="170" w:right="598"/>
      </w:pPr>
      <w:r>
        <w:t>Лишь небольшое количество испытуемых (4%) продемонстрировало несдержанность, что характеризу-ется полным отсутствием торможения реакций вербальной агрессии и высоким у</w:t>
      </w:r>
      <w:r>
        <w:t>ровнем физической агрессии, выступающей как устойчивая черта личности. Эти подростки проявляют агрессию регулярно и в различных ситуациях, не ограничиваясь только вербальными проявлениями.</w:t>
      </w:r>
    </w:p>
    <w:p w:rsidR="00D61B91" w:rsidRDefault="00D61B91">
      <w:pPr>
        <w:pStyle w:val="a3"/>
        <w:sectPr w:rsidR="00D61B91">
          <w:footerReference w:type="default" r:id="rId594"/>
          <w:pgSz w:w="11910" w:h="16840"/>
          <w:pgMar w:top="1040" w:right="708" w:bottom="1340" w:left="850" w:header="0" w:footer="1159" w:gutter="0"/>
          <w:cols w:space="720"/>
        </w:sectPr>
      </w:pPr>
    </w:p>
    <w:p w:rsidR="00D61B91" w:rsidRDefault="00AD1018">
      <w:pPr>
        <w:pStyle w:val="a3"/>
        <w:spacing w:before="67"/>
        <w:ind w:right="310"/>
      </w:pPr>
      <w:r>
        <w:lastRenderedPageBreak/>
        <w:t>Для изучения уровней агрессивного поведения нами</w:t>
      </w:r>
      <w:r>
        <w:rPr>
          <w:spacing w:val="-1"/>
        </w:rPr>
        <w:t xml:space="preserve"> </w:t>
      </w:r>
      <w:r>
        <w:t>был</w:t>
      </w:r>
      <w:r>
        <w:rPr>
          <w:spacing w:val="-1"/>
        </w:rPr>
        <w:t xml:space="preserve"> </w:t>
      </w:r>
      <w:r>
        <w:t>применен</w:t>
      </w:r>
      <w:r>
        <w:rPr>
          <w:spacing w:val="-1"/>
        </w:rPr>
        <w:t xml:space="preserve"> </w:t>
      </w:r>
      <w:r>
        <w:t>тест «Руки»</w:t>
      </w:r>
      <w:r>
        <w:rPr>
          <w:spacing w:val="-1"/>
        </w:rPr>
        <w:t xml:space="preserve"> </w:t>
      </w:r>
      <w:r>
        <w:t>в адаптации</w:t>
      </w:r>
      <w:r>
        <w:rPr>
          <w:spacing w:val="-1"/>
        </w:rPr>
        <w:t xml:space="preserve"> </w:t>
      </w:r>
      <w:r>
        <w:t>Т.Н. Курба-това (Рис. 2).</w:t>
      </w:r>
    </w:p>
    <w:p w:rsidR="00D61B91" w:rsidRDefault="00AD1018">
      <w:pPr>
        <w:pStyle w:val="a3"/>
        <w:spacing w:before="11"/>
        <w:ind w:left="0" w:firstLine="0"/>
        <w:jc w:val="left"/>
        <w:rPr>
          <w:sz w:val="17"/>
        </w:rPr>
      </w:pPr>
      <w:r>
        <w:rPr>
          <w:noProof/>
          <w:sz w:val="17"/>
        </w:rPr>
        <mc:AlternateContent>
          <mc:Choice Requires="wpg">
            <w:drawing>
              <wp:anchor distT="0" distB="0" distL="0" distR="0" simplePos="0" relativeHeight="487655424" behindDoc="1" locked="0" layoutInCell="1" allowOverlap="1">
                <wp:simplePos x="0" y="0"/>
                <wp:positionH relativeFrom="page">
                  <wp:posOffset>1274381</wp:posOffset>
                </wp:positionH>
                <wp:positionV relativeFrom="paragraph">
                  <wp:posOffset>146773</wp:posOffset>
                </wp:positionV>
                <wp:extent cx="5184775" cy="1699895"/>
                <wp:effectExtent l="0" t="0" r="0" b="0"/>
                <wp:wrapTopAndBottom/>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4775" cy="1699895"/>
                          <a:chOff x="0" y="0"/>
                          <a:chExt cx="5184775" cy="1699895"/>
                        </a:xfrm>
                      </wpg:grpSpPr>
                      <pic:pic xmlns:pic="http://schemas.openxmlformats.org/drawingml/2006/picture">
                        <pic:nvPicPr>
                          <pic:cNvPr id="782" name="Image 782"/>
                          <pic:cNvPicPr/>
                        </pic:nvPicPr>
                        <pic:blipFill>
                          <a:blip r:embed="rId595" cstate="print"/>
                          <a:stretch>
                            <a:fillRect/>
                          </a:stretch>
                        </pic:blipFill>
                        <pic:spPr>
                          <a:xfrm>
                            <a:off x="4762" y="4762"/>
                            <a:ext cx="5175250" cy="1690370"/>
                          </a:xfrm>
                          <a:prstGeom prst="rect">
                            <a:avLst/>
                          </a:prstGeom>
                        </pic:spPr>
                      </pic:pic>
                      <wps:wsp>
                        <wps:cNvPr id="783" name="Graphic 783"/>
                        <wps:cNvSpPr/>
                        <wps:spPr>
                          <a:xfrm>
                            <a:off x="466026" y="1291018"/>
                            <a:ext cx="989330" cy="109855"/>
                          </a:xfrm>
                          <a:custGeom>
                            <a:avLst/>
                            <a:gdLst/>
                            <a:ahLst/>
                            <a:cxnLst/>
                            <a:rect l="l" t="t" r="r" b="b"/>
                            <a:pathLst>
                              <a:path w="989330" h="109855">
                                <a:moveTo>
                                  <a:pt x="989076" y="0"/>
                                </a:moveTo>
                                <a:lnTo>
                                  <a:pt x="0" y="0"/>
                                </a:lnTo>
                                <a:lnTo>
                                  <a:pt x="0" y="109727"/>
                                </a:lnTo>
                                <a:lnTo>
                                  <a:pt x="989076" y="109727"/>
                                </a:lnTo>
                                <a:lnTo>
                                  <a:pt x="989076" y="0"/>
                                </a:lnTo>
                                <a:close/>
                              </a:path>
                            </a:pathLst>
                          </a:custGeom>
                          <a:solidFill>
                            <a:srgbClr val="6FAC46">
                              <a:alpha val="85096"/>
                            </a:srgbClr>
                          </a:solidFill>
                        </wps:spPr>
                        <wps:bodyPr wrap="square" lIns="0" tIns="0" rIns="0" bIns="0" rtlCol="0">
                          <a:prstTxWarp prst="textNoShape">
                            <a:avLst/>
                          </a:prstTxWarp>
                          <a:noAutofit/>
                        </wps:bodyPr>
                      </wps:wsp>
                      <wps:wsp>
                        <wps:cNvPr id="784" name="Graphic 784"/>
                        <wps:cNvSpPr/>
                        <wps:spPr>
                          <a:xfrm>
                            <a:off x="466026" y="1291018"/>
                            <a:ext cx="989330" cy="109855"/>
                          </a:xfrm>
                          <a:custGeom>
                            <a:avLst/>
                            <a:gdLst/>
                            <a:ahLst/>
                            <a:cxnLst/>
                            <a:rect l="l" t="t" r="r" b="b"/>
                            <a:pathLst>
                              <a:path w="989330" h="109855">
                                <a:moveTo>
                                  <a:pt x="0" y="109727"/>
                                </a:moveTo>
                                <a:lnTo>
                                  <a:pt x="989076" y="109727"/>
                                </a:lnTo>
                                <a:lnTo>
                                  <a:pt x="989076" y="0"/>
                                </a:lnTo>
                                <a:lnTo>
                                  <a:pt x="0" y="0"/>
                                </a:lnTo>
                                <a:lnTo>
                                  <a:pt x="0" y="109727"/>
                                </a:lnTo>
                                <a:close/>
                              </a:path>
                            </a:pathLst>
                          </a:custGeom>
                          <a:ln w="9144">
                            <a:solidFill>
                              <a:srgbClr val="FFFFFF"/>
                            </a:solidFill>
                            <a:prstDash val="solid"/>
                          </a:ln>
                        </wps:spPr>
                        <wps:bodyPr wrap="square" lIns="0" tIns="0" rIns="0" bIns="0" rtlCol="0">
                          <a:prstTxWarp prst="textNoShape">
                            <a:avLst/>
                          </a:prstTxWarp>
                          <a:noAutofit/>
                        </wps:bodyPr>
                      </wps:wsp>
                      <wps:wsp>
                        <wps:cNvPr id="785" name="Graphic 785"/>
                        <wps:cNvSpPr/>
                        <wps:spPr>
                          <a:xfrm>
                            <a:off x="2096706" y="1007554"/>
                            <a:ext cx="989330" cy="393700"/>
                          </a:xfrm>
                          <a:custGeom>
                            <a:avLst/>
                            <a:gdLst/>
                            <a:ahLst/>
                            <a:cxnLst/>
                            <a:rect l="l" t="t" r="r" b="b"/>
                            <a:pathLst>
                              <a:path w="989330" h="393700">
                                <a:moveTo>
                                  <a:pt x="989076" y="0"/>
                                </a:moveTo>
                                <a:lnTo>
                                  <a:pt x="0" y="0"/>
                                </a:lnTo>
                                <a:lnTo>
                                  <a:pt x="0" y="393192"/>
                                </a:lnTo>
                                <a:lnTo>
                                  <a:pt x="989076" y="393192"/>
                                </a:lnTo>
                                <a:lnTo>
                                  <a:pt x="989076" y="0"/>
                                </a:lnTo>
                                <a:close/>
                              </a:path>
                            </a:pathLst>
                          </a:custGeom>
                          <a:solidFill>
                            <a:srgbClr val="6FAC46">
                              <a:alpha val="85096"/>
                            </a:srgbClr>
                          </a:solidFill>
                        </wps:spPr>
                        <wps:bodyPr wrap="square" lIns="0" tIns="0" rIns="0" bIns="0" rtlCol="0">
                          <a:prstTxWarp prst="textNoShape">
                            <a:avLst/>
                          </a:prstTxWarp>
                          <a:noAutofit/>
                        </wps:bodyPr>
                      </wps:wsp>
                      <wps:wsp>
                        <wps:cNvPr id="786" name="Graphic 786"/>
                        <wps:cNvSpPr/>
                        <wps:spPr>
                          <a:xfrm>
                            <a:off x="2096706" y="1007554"/>
                            <a:ext cx="989330" cy="393700"/>
                          </a:xfrm>
                          <a:custGeom>
                            <a:avLst/>
                            <a:gdLst/>
                            <a:ahLst/>
                            <a:cxnLst/>
                            <a:rect l="l" t="t" r="r" b="b"/>
                            <a:pathLst>
                              <a:path w="989330" h="393700">
                                <a:moveTo>
                                  <a:pt x="0" y="393192"/>
                                </a:moveTo>
                                <a:lnTo>
                                  <a:pt x="989076" y="393192"/>
                                </a:lnTo>
                                <a:lnTo>
                                  <a:pt x="989076" y="0"/>
                                </a:lnTo>
                                <a:lnTo>
                                  <a:pt x="0" y="0"/>
                                </a:lnTo>
                                <a:lnTo>
                                  <a:pt x="0" y="393192"/>
                                </a:lnTo>
                                <a:close/>
                              </a:path>
                            </a:pathLst>
                          </a:custGeom>
                          <a:ln w="9144">
                            <a:solidFill>
                              <a:srgbClr val="FFFFFF"/>
                            </a:solidFill>
                            <a:prstDash val="solid"/>
                          </a:ln>
                        </wps:spPr>
                        <wps:bodyPr wrap="square" lIns="0" tIns="0" rIns="0" bIns="0" rtlCol="0">
                          <a:prstTxWarp prst="textNoShape">
                            <a:avLst/>
                          </a:prstTxWarp>
                          <a:noAutofit/>
                        </wps:bodyPr>
                      </wps:wsp>
                      <wps:wsp>
                        <wps:cNvPr id="787" name="Graphic 787"/>
                        <wps:cNvSpPr/>
                        <wps:spPr>
                          <a:xfrm>
                            <a:off x="3728910" y="332422"/>
                            <a:ext cx="989330" cy="1068705"/>
                          </a:xfrm>
                          <a:custGeom>
                            <a:avLst/>
                            <a:gdLst/>
                            <a:ahLst/>
                            <a:cxnLst/>
                            <a:rect l="l" t="t" r="r" b="b"/>
                            <a:pathLst>
                              <a:path w="989330" h="1068705">
                                <a:moveTo>
                                  <a:pt x="989076" y="0"/>
                                </a:moveTo>
                                <a:lnTo>
                                  <a:pt x="0" y="0"/>
                                </a:lnTo>
                                <a:lnTo>
                                  <a:pt x="0" y="1068324"/>
                                </a:lnTo>
                                <a:lnTo>
                                  <a:pt x="989076" y="1068324"/>
                                </a:lnTo>
                                <a:lnTo>
                                  <a:pt x="989076" y="0"/>
                                </a:lnTo>
                                <a:close/>
                              </a:path>
                            </a:pathLst>
                          </a:custGeom>
                          <a:solidFill>
                            <a:srgbClr val="6FAC46">
                              <a:alpha val="85096"/>
                            </a:srgbClr>
                          </a:solidFill>
                        </wps:spPr>
                        <wps:bodyPr wrap="square" lIns="0" tIns="0" rIns="0" bIns="0" rtlCol="0">
                          <a:prstTxWarp prst="textNoShape">
                            <a:avLst/>
                          </a:prstTxWarp>
                          <a:noAutofit/>
                        </wps:bodyPr>
                      </wps:wsp>
                      <wps:wsp>
                        <wps:cNvPr id="788" name="Graphic 788"/>
                        <wps:cNvSpPr/>
                        <wps:spPr>
                          <a:xfrm>
                            <a:off x="3728910" y="332422"/>
                            <a:ext cx="989330" cy="1068705"/>
                          </a:xfrm>
                          <a:custGeom>
                            <a:avLst/>
                            <a:gdLst/>
                            <a:ahLst/>
                            <a:cxnLst/>
                            <a:rect l="l" t="t" r="r" b="b"/>
                            <a:pathLst>
                              <a:path w="989330" h="1068705">
                                <a:moveTo>
                                  <a:pt x="0" y="1068324"/>
                                </a:moveTo>
                                <a:lnTo>
                                  <a:pt x="989076" y="1068324"/>
                                </a:lnTo>
                                <a:lnTo>
                                  <a:pt x="989076" y="0"/>
                                </a:lnTo>
                                <a:lnTo>
                                  <a:pt x="0" y="0"/>
                                </a:lnTo>
                                <a:lnTo>
                                  <a:pt x="0" y="1068324"/>
                                </a:lnTo>
                                <a:close/>
                              </a:path>
                            </a:pathLst>
                          </a:custGeom>
                          <a:ln w="9144">
                            <a:solidFill>
                              <a:srgbClr val="FFFFFF"/>
                            </a:solidFill>
                            <a:prstDash val="solid"/>
                          </a:ln>
                        </wps:spPr>
                        <wps:bodyPr wrap="square" lIns="0" tIns="0" rIns="0" bIns="0" rtlCol="0">
                          <a:prstTxWarp prst="textNoShape">
                            <a:avLst/>
                          </a:prstTxWarp>
                          <a:noAutofit/>
                        </wps:bodyPr>
                      </wps:wsp>
                      <wps:wsp>
                        <wps:cNvPr id="789" name="Graphic 789"/>
                        <wps:cNvSpPr/>
                        <wps:spPr>
                          <a:xfrm>
                            <a:off x="144462" y="1400746"/>
                            <a:ext cx="4895215" cy="1270"/>
                          </a:xfrm>
                          <a:custGeom>
                            <a:avLst/>
                            <a:gdLst/>
                            <a:ahLst/>
                            <a:cxnLst/>
                            <a:rect l="l" t="t" r="r" b="b"/>
                            <a:pathLst>
                              <a:path w="4895215">
                                <a:moveTo>
                                  <a:pt x="0" y="0"/>
                                </a:moveTo>
                                <a:lnTo>
                                  <a:pt x="4895088" y="0"/>
                                </a:lnTo>
                              </a:path>
                            </a:pathLst>
                          </a:custGeom>
                          <a:ln w="18288">
                            <a:solidFill>
                              <a:srgbClr val="404040"/>
                            </a:solidFill>
                            <a:prstDash val="solid"/>
                          </a:ln>
                        </wps:spPr>
                        <wps:bodyPr wrap="square" lIns="0" tIns="0" rIns="0" bIns="0" rtlCol="0">
                          <a:prstTxWarp prst="textNoShape">
                            <a:avLst/>
                          </a:prstTxWarp>
                          <a:noAutofit/>
                        </wps:bodyPr>
                      </wps:wsp>
                      <wps:wsp>
                        <wps:cNvPr id="790" name="Graphic 790"/>
                        <wps:cNvSpPr/>
                        <wps:spPr>
                          <a:xfrm>
                            <a:off x="4762" y="4762"/>
                            <a:ext cx="5175250" cy="1690370"/>
                          </a:xfrm>
                          <a:custGeom>
                            <a:avLst/>
                            <a:gdLst/>
                            <a:ahLst/>
                            <a:cxnLst/>
                            <a:rect l="l" t="t" r="r" b="b"/>
                            <a:pathLst>
                              <a:path w="5175250" h="1690370">
                                <a:moveTo>
                                  <a:pt x="0" y="1690370"/>
                                </a:moveTo>
                                <a:lnTo>
                                  <a:pt x="5175250" y="1690370"/>
                                </a:lnTo>
                                <a:lnTo>
                                  <a:pt x="5175250" y="0"/>
                                </a:lnTo>
                                <a:lnTo>
                                  <a:pt x="0" y="0"/>
                                </a:lnTo>
                                <a:lnTo>
                                  <a:pt x="0" y="1690370"/>
                                </a:lnTo>
                                <a:close/>
                              </a:path>
                            </a:pathLst>
                          </a:custGeom>
                          <a:ln w="9525">
                            <a:solidFill>
                              <a:srgbClr val="BEBEBE"/>
                            </a:solidFill>
                            <a:prstDash val="solid"/>
                          </a:ln>
                        </wps:spPr>
                        <wps:bodyPr wrap="square" lIns="0" tIns="0" rIns="0" bIns="0" rtlCol="0">
                          <a:prstTxWarp prst="textNoShape">
                            <a:avLst/>
                          </a:prstTxWarp>
                          <a:noAutofit/>
                        </wps:bodyPr>
                      </wps:wsp>
                      <wps:wsp>
                        <wps:cNvPr id="791" name="Textbox 791"/>
                        <wps:cNvSpPr txBox="1"/>
                        <wps:spPr>
                          <a:xfrm>
                            <a:off x="4114736" y="415861"/>
                            <a:ext cx="233045" cy="127000"/>
                          </a:xfrm>
                          <a:prstGeom prst="rect">
                            <a:avLst/>
                          </a:prstGeom>
                        </wps:spPr>
                        <wps:txbx>
                          <w:txbxContent>
                            <w:p w:rsidR="00D61B91" w:rsidRDefault="00AD1018">
                              <w:pPr>
                                <w:spacing w:line="199" w:lineRule="exact"/>
                                <w:rPr>
                                  <w:rFonts w:ascii="Calibri"/>
                                  <w:b/>
                                  <w:sz w:val="20"/>
                                </w:rPr>
                              </w:pPr>
                              <w:r>
                                <w:rPr>
                                  <w:rFonts w:ascii="Calibri"/>
                                  <w:b/>
                                  <w:spacing w:val="-5"/>
                                  <w:sz w:val="20"/>
                                </w:rPr>
                                <w:t>68%</w:t>
                              </w:r>
                            </w:p>
                          </w:txbxContent>
                        </wps:txbx>
                        <wps:bodyPr wrap="square" lIns="0" tIns="0" rIns="0" bIns="0" rtlCol="0">
                          <a:noAutofit/>
                        </wps:bodyPr>
                      </wps:wsp>
                      <wps:wsp>
                        <wps:cNvPr id="792" name="Textbox 792"/>
                        <wps:cNvSpPr txBox="1"/>
                        <wps:spPr>
                          <a:xfrm>
                            <a:off x="2482532" y="1090993"/>
                            <a:ext cx="233045" cy="127000"/>
                          </a:xfrm>
                          <a:prstGeom prst="rect">
                            <a:avLst/>
                          </a:prstGeom>
                        </wps:spPr>
                        <wps:txbx>
                          <w:txbxContent>
                            <w:p w:rsidR="00D61B91" w:rsidRDefault="00AD1018">
                              <w:pPr>
                                <w:spacing w:line="199" w:lineRule="exact"/>
                                <w:rPr>
                                  <w:rFonts w:ascii="Calibri"/>
                                  <w:b/>
                                  <w:sz w:val="20"/>
                                </w:rPr>
                              </w:pPr>
                              <w:r>
                                <w:rPr>
                                  <w:rFonts w:ascii="Calibri"/>
                                  <w:b/>
                                  <w:spacing w:val="-5"/>
                                  <w:sz w:val="20"/>
                                </w:rPr>
                                <w:t>25%</w:t>
                              </w:r>
                            </w:p>
                          </w:txbxContent>
                        </wps:txbx>
                        <wps:bodyPr wrap="square" lIns="0" tIns="0" rIns="0" bIns="0" rtlCol="0">
                          <a:noAutofit/>
                        </wps:bodyPr>
                      </wps:wsp>
                      <wps:wsp>
                        <wps:cNvPr id="793" name="Textbox 793"/>
                        <wps:cNvSpPr txBox="1"/>
                        <wps:spPr>
                          <a:xfrm>
                            <a:off x="464756" y="1259903"/>
                            <a:ext cx="1003935" cy="350520"/>
                          </a:xfrm>
                          <a:prstGeom prst="rect">
                            <a:avLst/>
                          </a:prstGeom>
                        </wps:spPr>
                        <wps:txbx>
                          <w:txbxContent>
                            <w:p w:rsidR="00D61B91" w:rsidRDefault="00AD1018">
                              <w:pPr>
                                <w:spacing w:line="203" w:lineRule="exact"/>
                                <w:ind w:right="64"/>
                                <w:jc w:val="center"/>
                                <w:rPr>
                                  <w:rFonts w:ascii="Calibri"/>
                                  <w:b/>
                                  <w:sz w:val="20"/>
                                </w:rPr>
                              </w:pPr>
                              <w:r>
                                <w:rPr>
                                  <w:rFonts w:ascii="Calibri"/>
                                  <w:b/>
                                  <w:spacing w:val="-5"/>
                                  <w:sz w:val="20"/>
                                </w:rPr>
                                <w:t>7%</w:t>
                              </w:r>
                            </w:p>
                            <w:p w:rsidR="00D61B91" w:rsidRDefault="00AD1018">
                              <w:pPr>
                                <w:spacing w:before="132" w:line="216" w:lineRule="exact"/>
                                <w:ind w:right="18"/>
                                <w:jc w:val="center"/>
                                <w:rPr>
                                  <w:rFonts w:ascii="Calibri" w:hAnsi="Calibri"/>
                                  <w:sz w:val="18"/>
                                </w:rPr>
                              </w:pPr>
                              <w:r>
                                <w:rPr>
                                  <w:rFonts w:ascii="Calibri" w:hAnsi="Calibri"/>
                                  <w:color w:val="404040"/>
                                  <w:sz w:val="18"/>
                                </w:rPr>
                                <w:t>ВЫСОКАЯ</w:t>
                              </w:r>
                              <w:r>
                                <w:rPr>
                                  <w:rFonts w:ascii="Calibri" w:hAnsi="Calibri"/>
                                  <w:color w:val="404040"/>
                                  <w:spacing w:val="-7"/>
                                  <w:sz w:val="18"/>
                                </w:rPr>
                                <w:t xml:space="preserve"> </w:t>
                              </w:r>
                              <w:r>
                                <w:rPr>
                                  <w:rFonts w:ascii="Calibri" w:hAnsi="Calibri"/>
                                  <w:color w:val="404040"/>
                                  <w:spacing w:val="-2"/>
                                  <w:sz w:val="18"/>
                                </w:rPr>
                                <w:t>АГРЕССИЯ</w:t>
                              </w:r>
                            </w:p>
                          </w:txbxContent>
                        </wps:txbx>
                        <wps:bodyPr wrap="square" lIns="0" tIns="0" rIns="0" bIns="0" rtlCol="0">
                          <a:noAutofit/>
                        </wps:bodyPr>
                      </wps:wsp>
                      <wps:wsp>
                        <wps:cNvPr id="794" name="Textbox 794"/>
                        <wps:cNvSpPr txBox="1"/>
                        <wps:spPr>
                          <a:xfrm>
                            <a:off x="2395156" y="1495742"/>
                            <a:ext cx="383540" cy="114300"/>
                          </a:xfrm>
                          <a:prstGeom prst="rect">
                            <a:avLst/>
                          </a:prstGeom>
                        </wps:spPr>
                        <wps:txbx>
                          <w:txbxContent>
                            <w:p w:rsidR="00D61B91" w:rsidRDefault="00AD1018">
                              <w:pPr>
                                <w:spacing w:line="180" w:lineRule="exact"/>
                                <w:rPr>
                                  <w:rFonts w:ascii="Calibri" w:hAnsi="Calibri"/>
                                  <w:sz w:val="18"/>
                                </w:rPr>
                              </w:pPr>
                              <w:r>
                                <w:rPr>
                                  <w:rFonts w:ascii="Calibri" w:hAnsi="Calibri"/>
                                  <w:color w:val="404040"/>
                                  <w:spacing w:val="-2"/>
                                  <w:sz w:val="18"/>
                                </w:rPr>
                                <w:t>НОРМА</w:t>
                              </w:r>
                            </w:p>
                          </w:txbxContent>
                        </wps:txbx>
                        <wps:bodyPr wrap="square" lIns="0" tIns="0" rIns="0" bIns="0" rtlCol="0">
                          <a:noAutofit/>
                        </wps:bodyPr>
                      </wps:wsp>
                      <wps:wsp>
                        <wps:cNvPr id="795" name="Textbox 795"/>
                        <wps:cNvSpPr txBox="1"/>
                        <wps:spPr>
                          <a:xfrm>
                            <a:off x="3772217" y="1495742"/>
                            <a:ext cx="916940" cy="114300"/>
                          </a:xfrm>
                          <a:prstGeom prst="rect">
                            <a:avLst/>
                          </a:prstGeom>
                        </wps:spPr>
                        <wps:txbx>
                          <w:txbxContent>
                            <w:p w:rsidR="00D61B91" w:rsidRDefault="00AD1018">
                              <w:pPr>
                                <w:spacing w:line="180" w:lineRule="exact"/>
                                <w:rPr>
                                  <w:rFonts w:ascii="Calibri" w:hAnsi="Calibri"/>
                                  <w:sz w:val="18"/>
                                </w:rPr>
                              </w:pPr>
                              <w:r>
                                <w:rPr>
                                  <w:rFonts w:ascii="Calibri" w:hAnsi="Calibri"/>
                                  <w:color w:val="404040"/>
                                  <w:sz w:val="18"/>
                                </w:rPr>
                                <w:t>НИЗКАЯ</w:t>
                              </w:r>
                              <w:r>
                                <w:rPr>
                                  <w:rFonts w:ascii="Calibri" w:hAnsi="Calibri"/>
                                  <w:color w:val="404040"/>
                                  <w:spacing w:val="-4"/>
                                  <w:sz w:val="18"/>
                                </w:rPr>
                                <w:t xml:space="preserve"> </w:t>
                              </w:r>
                              <w:r>
                                <w:rPr>
                                  <w:rFonts w:ascii="Calibri" w:hAnsi="Calibri"/>
                                  <w:color w:val="404040"/>
                                  <w:spacing w:val="-2"/>
                                  <w:sz w:val="18"/>
                                </w:rPr>
                                <w:t>АГРЕССИЯ</w:t>
                              </w:r>
                            </w:p>
                          </w:txbxContent>
                        </wps:txbx>
                        <wps:bodyPr wrap="square" lIns="0" tIns="0" rIns="0" bIns="0" rtlCol="0">
                          <a:noAutofit/>
                        </wps:bodyPr>
                      </wps:wsp>
                    </wpg:wgp>
                  </a:graphicData>
                </a:graphic>
              </wp:anchor>
            </w:drawing>
          </mc:Choice>
          <mc:Fallback>
            <w:pict>
              <v:group id="Group 781" o:spid="_x0000_s1417" style="position:absolute;margin-left:100.35pt;margin-top:11.55pt;width:408.25pt;height:133.85pt;z-index:-15661056;mso-wrap-distance-left:0;mso-wrap-distance-right:0;mso-position-horizontal-relative:page;mso-position-vertical-relative:text" coordsize="51847,16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">
                <v:shape id="Image 782" o:spid="_x0000_s1418" type="#_x0000_t75" style="position:absolute;left:47;top:47;width:51753;height:16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">
                  <v:imagedata r:id="rId596" o:title=""/>
                </v:shape>
                <v:shape id="Graphic 783" o:spid="_x0000_s1419" style="position:absolute;left:4660;top:12910;width:9893;height:1098;visibility:visible;mso-wrap-style:square;v-text-anchor:top" coordsize="98933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" path="m989076,l,,,109727r989076,l989076,xe" fillcolor="#6fac46" stroked="f">
                  <v:fill opacity="55769f"/>
                  <v:path arrowok="t"/>
                </v:shape>
                <v:shape id="Graphic 784" o:spid="_x0000_s1420" style="position:absolute;left:4660;top:12910;width:9893;height:1098;visibility:visible;mso-wrap-style:square;v-text-anchor:top" coordsize="98933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" path="m,109727r989076,l989076,,,,,109727xe" filled="f" strokecolor="white" strokeweight=".72pt">
                  <v:path arrowok="t"/>
                </v:shape>
                <v:shape id="Graphic 785" o:spid="_x0000_s1421" style="position:absolute;left:20967;top:10075;width:9893;height:3937;visibility:visible;mso-wrap-style:square;v-text-anchor:top" coordsize="98933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" path="m989076,l,,,393192r989076,l989076,xe" fillcolor="#6fac46" stroked="f">
                  <v:fill opacity="55769f"/>
                  <v:path arrowok="t"/>
                </v:shape>
                <v:shape id="Graphic 786" o:spid="_x0000_s1422" style="position:absolute;left:20967;top:10075;width:9893;height:3937;visibility:visible;mso-wrap-style:square;v-text-anchor:top" coordsize="98933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" path="m,393192r989076,l989076,,,,,393192xe" filled="f" strokecolor="white" strokeweight=".72pt">
                  <v:path arrowok="t"/>
                </v:shape>
                <v:shape id="Graphic 787" o:spid="_x0000_s1423" style="position:absolute;left:37289;top:3324;width:9893;height:10687;visibility:visible;mso-wrap-style:square;v-text-anchor:top" coordsize="989330,106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" path="m989076,l,,,1068324r989076,l989076,xe" fillcolor="#6fac46" stroked="f">
                  <v:fill opacity="55769f"/>
                  <v:path arrowok="t"/>
                </v:shape>
                <v:shape id="Graphic 788" o:spid="_x0000_s1424" style="position:absolute;left:37289;top:3324;width:9893;height:10687;visibility:visible;mso-wrap-style:square;v-text-anchor:top" coordsize="989330,106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" path="m,1068324r989076,l989076,,,,,1068324xe" filled="f" strokecolor="white" strokeweight=".72pt">
                  <v:path arrowok="t"/>
                </v:shape>
                <v:shape id="Graphic 789" o:spid="_x0000_s1425" style="position:absolute;left:1444;top:14007;width:48952;height:13;visibility:visible;mso-wrap-style:square;v-text-anchor:top" coordsize="489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" path="m,l4895088,e" filled="f" strokecolor="#404040" strokeweight="1.44pt">
                  <v:path arrowok="t"/>
                </v:shape>
                <v:shape id="Graphic 790" o:spid="_x0000_s1426" style="position:absolute;left:47;top:47;width:51753;height:16904;visibility:visible;mso-wrap-style:square;v-text-anchor:top" coordsize="5175250,169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" path="m,1690370r5175250,l5175250,,,,,1690370xe" filled="f" strokecolor="#bebebe">
                  <v:path arrowok="t"/>
                </v:shape>
                <v:shape id="Textbox 791" o:spid="_x0000_s1427" type="#_x0000_t202" style="position:absolute;left:41147;top:4158;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rsidR="00D61B91" w:rsidRDefault="00AD1018">
                        <w:pPr>
                          <w:spacing w:line="199" w:lineRule="exact"/>
                          <w:rPr>
                            <w:rFonts w:ascii="Calibri"/>
                            <w:b/>
                            <w:sz w:val="20"/>
                          </w:rPr>
                        </w:pPr>
                        <w:r>
                          <w:rPr>
                            <w:rFonts w:ascii="Calibri"/>
                            <w:b/>
                            <w:spacing w:val="-5"/>
                            <w:sz w:val="20"/>
                          </w:rPr>
                          <w:t>68%</w:t>
                        </w:r>
                      </w:p>
                    </w:txbxContent>
                  </v:textbox>
                </v:shape>
                <v:shape id="Textbox 792" o:spid="_x0000_s1428" type="#_x0000_t202" style="position:absolute;left:24825;top:10909;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rsidR="00D61B91" w:rsidRDefault="00AD1018">
                        <w:pPr>
                          <w:spacing w:line="199" w:lineRule="exact"/>
                          <w:rPr>
                            <w:rFonts w:ascii="Calibri"/>
                            <w:b/>
                            <w:sz w:val="20"/>
                          </w:rPr>
                        </w:pPr>
                        <w:r>
                          <w:rPr>
                            <w:rFonts w:ascii="Calibri"/>
                            <w:b/>
                            <w:spacing w:val="-5"/>
                            <w:sz w:val="20"/>
                          </w:rPr>
                          <w:t>25%</w:t>
                        </w:r>
                      </w:p>
                    </w:txbxContent>
                  </v:textbox>
                </v:shape>
                <v:shape id="Textbox 793" o:spid="_x0000_s1429" type="#_x0000_t202" style="position:absolute;left:4647;top:12599;width:1003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rsidR="00D61B91" w:rsidRDefault="00AD1018">
                        <w:pPr>
                          <w:spacing w:line="203" w:lineRule="exact"/>
                          <w:ind w:right="64"/>
                          <w:jc w:val="center"/>
                          <w:rPr>
                            <w:rFonts w:ascii="Calibri"/>
                            <w:b/>
                            <w:sz w:val="20"/>
                          </w:rPr>
                        </w:pPr>
                        <w:r>
                          <w:rPr>
                            <w:rFonts w:ascii="Calibri"/>
                            <w:b/>
                            <w:spacing w:val="-5"/>
                            <w:sz w:val="20"/>
                          </w:rPr>
                          <w:t>7%</w:t>
                        </w:r>
                      </w:p>
                      <w:p w:rsidR="00D61B91" w:rsidRDefault="00AD1018">
                        <w:pPr>
                          <w:spacing w:before="132" w:line="216" w:lineRule="exact"/>
                          <w:ind w:right="18"/>
                          <w:jc w:val="center"/>
                          <w:rPr>
                            <w:rFonts w:ascii="Calibri" w:hAnsi="Calibri"/>
                            <w:sz w:val="18"/>
                          </w:rPr>
                        </w:pPr>
                        <w:r>
                          <w:rPr>
                            <w:rFonts w:ascii="Calibri" w:hAnsi="Calibri"/>
                            <w:color w:val="404040"/>
                            <w:sz w:val="18"/>
                          </w:rPr>
                          <w:t>ВЫСОКАЯ</w:t>
                        </w:r>
                        <w:r>
                          <w:rPr>
                            <w:rFonts w:ascii="Calibri" w:hAnsi="Calibri"/>
                            <w:color w:val="404040"/>
                            <w:spacing w:val="-7"/>
                            <w:sz w:val="18"/>
                          </w:rPr>
                          <w:t xml:space="preserve"> </w:t>
                        </w:r>
                        <w:r>
                          <w:rPr>
                            <w:rFonts w:ascii="Calibri" w:hAnsi="Calibri"/>
                            <w:color w:val="404040"/>
                            <w:spacing w:val="-2"/>
                            <w:sz w:val="18"/>
                          </w:rPr>
                          <w:t>АГРЕССИЯ</w:t>
                        </w:r>
                      </w:p>
                    </w:txbxContent>
                  </v:textbox>
                </v:shape>
                <v:shape id="Textbox 794" o:spid="_x0000_s1430" type="#_x0000_t202" style="position:absolute;left:23951;top:14957;width:383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rsidR="00D61B91" w:rsidRDefault="00AD1018">
                        <w:pPr>
                          <w:spacing w:line="180" w:lineRule="exact"/>
                          <w:rPr>
                            <w:rFonts w:ascii="Calibri" w:hAnsi="Calibri"/>
                            <w:sz w:val="18"/>
                          </w:rPr>
                        </w:pPr>
                        <w:r>
                          <w:rPr>
                            <w:rFonts w:ascii="Calibri" w:hAnsi="Calibri"/>
                            <w:color w:val="404040"/>
                            <w:spacing w:val="-2"/>
                            <w:sz w:val="18"/>
                          </w:rPr>
                          <w:t>НОРМА</w:t>
                        </w:r>
                      </w:p>
                    </w:txbxContent>
                  </v:textbox>
                </v:shape>
                <v:shape id="Textbox 795" o:spid="_x0000_s1431" type="#_x0000_t202" style="position:absolute;left:37722;top:14957;width:91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rsidR="00D61B91" w:rsidRDefault="00AD1018">
                        <w:pPr>
                          <w:spacing w:line="180" w:lineRule="exact"/>
                          <w:rPr>
                            <w:rFonts w:ascii="Calibri" w:hAnsi="Calibri"/>
                            <w:sz w:val="18"/>
                          </w:rPr>
                        </w:pPr>
                        <w:r>
                          <w:rPr>
                            <w:rFonts w:ascii="Calibri" w:hAnsi="Calibri"/>
                            <w:color w:val="404040"/>
                            <w:sz w:val="18"/>
                          </w:rPr>
                          <w:t>НИЗКАЯ</w:t>
                        </w:r>
                        <w:r>
                          <w:rPr>
                            <w:rFonts w:ascii="Calibri" w:hAnsi="Calibri"/>
                            <w:color w:val="404040"/>
                            <w:spacing w:val="-4"/>
                            <w:sz w:val="18"/>
                          </w:rPr>
                          <w:t xml:space="preserve"> </w:t>
                        </w:r>
                        <w:r>
                          <w:rPr>
                            <w:rFonts w:ascii="Calibri" w:hAnsi="Calibri"/>
                            <w:color w:val="404040"/>
                            <w:spacing w:val="-2"/>
                            <w:sz w:val="18"/>
                          </w:rPr>
                          <w:t>АГРЕССИЯ</w:t>
                        </w:r>
                      </w:p>
                    </w:txbxContent>
                  </v:textbox>
                </v:shape>
                <w10:wrap type="topAndBottom" anchorx="page"/>
              </v:group>
            </w:pict>
          </mc:Fallback>
        </mc:AlternateContent>
      </w:r>
    </w:p>
    <w:p w:rsidR="00D61B91" w:rsidRDefault="00AD1018">
      <w:pPr>
        <w:spacing w:before="225"/>
        <w:ind w:left="1123"/>
        <w:jc w:val="both"/>
        <w:rPr>
          <w:sz w:val="19"/>
        </w:rPr>
      </w:pPr>
      <w:r>
        <w:rPr>
          <w:b/>
          <w:i/>
          <w:sz w:val="19"/>
        </w:rPr>
        <w:t>Рис.2.</w:t>
      </w:r>
      <w:r>
        <w:rPr>
          <w:b/>
          <w:i/>
          <w:spacing w:val="-9"/>
          <w:sz w:val="19"/>
        </w:rPr>
        <w:t xml:space="preserve"> </w:t>
      </w:r>
      <w:r>
        <w:rPr>
          <w:i/>
          <w:sz w:val="19"/>
        </w:rPr>
        <w:t>Особенности</w:t>
      </w:r>
      <w:r>
        <w:rPr>
          <w:i/>
          <w:spacing w:val="-8"/>
          <w:sz w:val="19"/>
        </w:rPr>
        <w:t xml:space="preserve"> </w:t>
      </w:r>
      <w:r>
        <w:rPr>
          <w:i/>
          <w:sz w:val="19"/>
        </w:rPr>
        <w:t>агрессивного</w:t>
      </w:r>
      <w:r>
        <w:rPr>
          <w:i/>
          <w:spacing w:val="-9"/>
          <w:sz w:val="19"/>
        </w:rPr>
        <w:t xml:space="preserve"> </w:t>
      </w:r>
      <w:r>
        <w:rPr>
          <w:i/>
          <w:sz w:val="19"/>
        </w:rPr>
        <w:t>поведения</w:t>
      </w:r>
      <w:r>
        <w:rPr>
          <w:i/>
          <w:spacing w:val="-9"/>
          <w:sz w:val="19"/>
        </w:rPr>
        <w:t xml:space="preserve"> </w:t>
      </w:r>
      <w:r>
        <w:rPr>
          <w:i/>
          <w:sz w:val="19"/>
        </w:rPr>
        <w:t>подростков</w:t>
      </w:r>
      <w:r>
        <w:rPr>
          <w:i/>
          <w:spacing w:val="-5"/>
          <w:sz w:val="19"/>
        </w:rPr>
        <w:t xml:space="preserve"> </w:t>
      </w:r>
      <w:r>
        <w:rPr>
          <w:sz w:val="19"/>
        </w:rPr>
        <w:t>(</w:t>
      </w:r>
      <w:r>
        <w:rPr>
          <w:i/>
          <w:sz w:val="19"/>
        </w:rPr>
        <w:t>«Тест</w:t>
      </w:r>
      <w:r>
        <w:rPr>
          <w:i/>
          <w:spacing w:val="-10"/>
          <w:sz w:val="19"/>
        </w:rPr>
        <w:t xml:space="preserve"> </w:t>
      </w:r>
      <w:r>
        <w:rPr>
          <w:i/>
          <w:sz w:val="19"/>
        </w:rPr>
        <w:t>Руки»</w:t>
      </w:r>
      <w:r>
        <w:rPr>
          <w:i/>
          <w:spacing w:val="-8"/>
          <w:sz w:val="19"/>
        </w:rPr>
        <w:t xml:space="preserve"> </w:t>
      </w:r>
      <w:r>
        <w:rPr>
          <w:i/>
          <w:sz w:val="19"/>
        </w:rPr>
        <w:t>в</w:t>
      </w:r>
      <w:r>
        <w:rPr>
          <w:i/>
          <w:spacing w:val="-10"/>
          <w:sz w:val="19"/>
        </w:rPr>
        <w:t xml:space="preserve"> </w:t>
      </w:r>
      <w:r>
        <w:rPr>
          <w:i/>
          <w:sz w:val="19"/>
        </w:rPr>
        <w:t>адаптации</w:t>
      </w:r>
      <w:r>
        <w:rPr>
          <w:i/>
          <w:spacing w:val="-9"/>
          <w:sz w:val="19"/>
        </w:rPr>
        <w:t xml:space="preserve"> </w:t>
      </w:r>
      <w:r>
        <w:rPr>
          <w:i/>
          <w:sz w:val="19"/>
        </w:rPr>
        <w:t>Т.Н.</w:t>
      </w:r>
      <w:r>
        <w:rPr>
          <w:i/>
          <w:spacing w:val="-10"/>
          <w:sz w:val="19"/>
        </w:rPr>
        <w:t xml:space="preserve"> </w:t>
      </w:r>
      <w:r>
        <w:rPr>
          <w:i/>
          <w:spacing w:val="-2"/>
          <w:sz w:val="19"/>
        </w:rPr>
        <w:t>Курбатова</w:t>
      </w:r>
      <w:r>
        <w:rPr>
          <w:spacing w:val="-2"/>
          <w:sz w:val="19"/>
        </w:rPr>
        <w:t>)</w:t>
      </w:r>
    </w:p>
    <w:p w:rsidR="00D61B91" w:rsidRDefault="00D61B91">
      <w:pPr>
        <w:pStyle w:val="a3"/>
        <w:ind w:left="0" w:firstLine="0"/>
        <w:jc w:val="left"/>
        <w:rPr>
          <w:sz w:val="19"/>
        </w:rPr>
      </w:pPr>
    </w:p>
    <w:p w:rsidR="00D61B91" w:rsidRDefault="00D61B91">
      <w:pPr>
        <w:pStyle w:val="a3"/>
        <w:spacing w:before="22"/>
        <w:ind w:left="0" w:firstLine="0"/>
        <w:jc w:val="left"/>
        <w:rPr>
          <w:sz w:val="19"/>
        </w:rPr>
      </w:pPr>
    </w:p>
    <w:p w:rsidR="00D61B91" w:rsidRDefault="00AD1018">
      <w:pPr>
        <w:pStyle w:val="a3"/>
        <w:ind w:right="310"/>
      </w:pPr>
      <w:r>
        <w:t>Полученные данные демонстрируют, что у подавляющего большинства (68%) подростков преобладает низкий уровень агрессии. Это означает, что они демонстрируют неспособность или нежелание причинять вред другим людям, предпочитая избегать конфликтных ситуаций или</w:t>
      </w:r>
      <w:r>
        <w:t xml:space="preserve"> разрешать их мирным путем. Такое поведе-ние свидетельствует о развитых эмпатических способностях и наличии внутренних механизмов самоконтроля, препятствующих проявлению агрессивных импульсов.</w:t>
      </w:r>
    </w:p>
    <w:p w:rsidR="00D61B91" w:rsidRDefault="00AD1018">
      <w:pPr>
        <w:pStyle w:val="a3"/>
        <w:ind w:right="306"/>
      </w:pPr>
      <w:r>
        <w:t>Значительная часть испытуемых (25%) показала уровень агрессивно</w:t>
      </w:r>
      <w:r>
        <w:t>го поведения, находящийся в преде-лах</w:t>
      </w:r>
      <w:r>
        <w:rPr>
          <w:spacing w:val="40"/>
        </w:rPr>
        <w:t xml:space="preserve"> </w:t>
      </w:r>
      <w:r>
        <w:t>нормы.</w:t>
      </w:r>
      <w:r>
        <w:rPr>
          <w:spacing w:val="40"/>
        </w:rPr>
        <w:t xml:space="preserve"> </w:t>
      </w:r>
      <w:r>
        <w:t>Для</w:t>
      </w:r>
      <w:r>
        <w:rPr>
          <w:spacing w:val="40"/>
        </w:rPr>
        <w:t xml:space="preserve"> </w:t>
      </w:r>
      <w:r>
        <w:t>этой</w:t>
      </w:r>
      <w:r>
        <w:rPr>
          <w:spacing w:val="40"/>
        </w:rPr>
        <w:t xml:space="preserve"> </w:t>
      </w:r>
      <w:r>
        <w:t>группы</w:t>
      </w:r>
      <w:r>
        <w:rPr>
          <w:spacing w:val="40"/>
        </w:rPr>
        <w:t xml:space="preserve"> </w:t>
      </w:r>
      <w:r>
        <w:t>характерно</w:t>
      </w:r>
      <w:r>
        <w:rPr>
          <w:spacing w:val="40"/>
        </w:rPr>
        <w:t xml:space="preserve"> </w:t>
      </w:r>
      <w:r>
        <w:t>адекватное</w:t>
      </w:r>
      <w:r>
        <w:rPr>
          <w:spacing w:val="40"/>
        </w:rPr>
        <w:t xml:space="preserve"> </w:t>
      </w:r>
      <w:r>
        <w:t>и</w:t>
      </w:r>
      <w:r>
        <w:rPr>
          <w:spacing w:val="40"/>
        </w:rPr>
        <w:t xml:space="preserve"> </w:t>
      </w:r>
      <w:r>
        <w:t>разумное</w:t>
      </w:r>
      <w:r>
        <w:rPr>
          <w:spacing w:val="40"/>
        </w:rPr>
        <w:t xml:space="preserve"> </w:t>
      </w:r>
      <w:r>
        <w:t>реагирование</w:t>
      </w:r>
      <w:r>
        <w:rPr>
          <w:spacing w:val="40"/>
        </w:rPr>
        <w:t xml:space="preserve"> </w:t>
      </w:r>
      <w:r>
        <w:t>на</w:t>
      </w:r>
      <w:r>
        <w:rPr>
          <w:spacing w:val="40"/>
        </w:rPr>
        <w:t xml:space="preserve"> </w:t>
      </w:r>
      <w:r>
        <w:t>конфликтные</w:t>
      </w:r>
      <w:r>
        <w:rPr>
          <w:spacing w:val="40"/>
        </w:rPr>
        <w:t xml:space="preserve"> </w:t>
      </w:r>
      <w:r>
        <w:t>ситуации. Они умеют контролировать свои эмоции, эффективно выражать свои мысли и чувства без прибегания к агрес-сивным проявлениям. Их</w:t>
      </w:r>
      <w:r>
        <w:t xml:space="preserve"> поведение свидетельствует о хорошо развитых коммуникативных навыках и способ-ности к конструктивному решению межличностных проблем.</w:t>
      </w:r>
    </w:p>
    <w:p w:rsidR="00D61B91" w:rsidRDefault="00AD1018">
      <w:pPr>
        <w:pStyle w:val="a3"/>
        <w:ind w:right="310"/>
      </w:pPr>
      <w:r>
        <w:t>Наиболее малочисленную группу (7%) составляют подростки с высоким уровнем агрессивного поведе-ния. Для них характерна готов</w:t>
      </w:r>
      <w:r>
        <w:t>ность причинять как вербальный, так и физический вред окружающим. У них наблюдаются значительные трудности в эффективной коммуникации, они не способны к конструктивному решению конфликтов и часто прибегают к агрессии как к главному способу взаимодействия.</w:t>
      </w:r>
    </w:p>
    <w:p w:rsidR="00D61B91" w:rsidRDefault="00AD1018">
      <w:pPr>
        <w:pStyle w:val="a3"/>
        <w:spacing w:before="2"/>
        <w:ind w:left="1020" w:firstLine="0"/>
      </w:pPr>
      <w:r>
        <w:t>Интегративные</w:t>
      </w:r>
      <w:r>
        <w:rPr>
          <w:spacing w:val="-11"/>
        </w:rPr>
        <w:t xml:space="preserve"> </w:t>
      </w:r>
      <w:r>
        <w:t>показатели</w:t>
      </w:r>
      <w:r>
        <w:rPr>
          <w:spacing w:val="-9"/>
        </w:rPr>
        <w:t xml:space="preserve"> </w:t>
      </w:r>
      <w:r>
        <w:t>характера</w:t>
      </w:r>
      <w:r>
        <w:rPr>
          <w:spacing w:val="-10"/>
        </w:rPr>
        <w:t xml:space="preserve"> </w:t>
      </w:r>
      <w:r>
        <w:t>агрессивного</w:t>
      </w:r>
      <w:r>
        <w:rPr>
          <w:spacing w:val="-9"/>
        </w:rPr>
        <w:t xml:space="preserve"> </w:t>
      </w:r>
      <w:r>
        <w:t>поведения</w:t>
      </w:r>
      <w:r>
        <w:rPr>
          <w:spacing w:val="-11"/>
        </w:rPr>
        <w:t xml:space="preserve"> </w:t>
      </w:r>
      <w:r>
        <w:t>подростков</w:t>
      </w:r>
      <w:r>
        <w:rPr>
          <w:spacing w:val="-11"/>
        </w:rPr>
        <w:t xml:space="preserve"> </w:t>
      </w:r>
      <w:r>
        <w:t>представлены</w:t>
      </w:r>
      <w:r>
        <w:rPr>
          <w:spacing w:val="-10"/>
        </w:rPr>
        <w:t xml:space="preserve"> </w:t>
      </w:r>
      <w:r>
        <w:t>в</w:t>
      </w:r>
      <w:r>
        <w:rPr>
          <w:spacing w:val="-8"/>
        </w:rPr>
        <w:t xml:space="preserve"> </w:t>
      </w:r>
      <w:r>
        <w:t>таблице</w:t>
      </w:r>
      <w:r>
        <w:rPr>
          <w:spacing w:val="-10"/>
        </w:rPr>
        <w:t xml:space="preserve"> </w:t>
      </w:r>
      <w:r>
        <w:rPr>
          <w:spacing w:val="-5"/>
        </w:rPr>
        <w:t>1.</w:t>
      </w:r>
    </w:p>
    <w:p w:rsidR="00D61B91" w:rsidRDefault="00D61B91">
      <w:pPr>
        <w:pStyle w:val="a3"/>
        <w:spacing w:before="11"/>
        <w:ind w:left="0" w:firstLine="0"/>
        <w:jc w:val="left"/>
        <w:rPr>
          <w:sz w:val="19"/>
        </w:rPr>
      </w:pPr>
    </w:p>
    <w:p w:rsidR="00D61B91" w:rsidRDefault="00AD1018">
      <w:pPr>
        <w:spacing w:before="1"/>
        <w:ind w:left="9146" w:right="229"/>
        <w:jc w:val="center"/>
        <w:rPr>
          <w:i/>
          <w:sz w:val="19"/>
        </w:rPr>
      </w:pPr>
      <w:r>
        <w:rPr>
          <w:i/>
          <w:sz w:val="19"/>
        </w:rPr>
        <w:t>Таблица</w:t>
      </w:r>
      <w:r>
        <w:rPr>
          <w:i/>
          <w:spacing w:val="-9"/>
          <w:sz w:val="19"/>
        </w:rPr>
        <w:t xml:space="preserve"> </w:t>
      </w:r>
      <w:r>
        <w:rPr>
          <w:i/>
          <w:spacing w:val="-10"/>
          <w:sz w:val="19"/>
        </w:rPr>
        <w:t>1</w:t>
      </w:r>
    </w:p>
    <w:p w:rsidR="00D61B91" w:rsidRDefault="00AD1018">
      <w:pPr>
        <w:spacing w:before="2"/>
        <w:ind w:left="1125" w:right="982"/>
        <w:jc w:val="center"/>
        <w:rPr>
          <w:b/>
          <w:sz w:val="19"/>
        </w:rPr>
      </w:pPr>
      <w:r>
        <w:rPr>
          <w:b/>
          <w:spacing w:val="-2"/>
          <w:sz w:val="19"/>
        </w:rPr>
        <w:t>Интегративный</w:t>
      </w:r>
      <w:r>
        <w:rPr>
          <w:b/>
          <w:spacing w:val="4"/>
          <w:sz w:val="19"/>
        </w:rPr>
        <w:t xml:space="preserve"> </w:t>
      </w:r>
      <w:r>
        <w:rPr>
          <w:b/>
          <w:spacing w:val="-2"/>
          <w:sz w:val="19"/>
        </w:rPr>
        <w:t>показатель</w:t>
      </w:r>
      <w:r>
        <w:rPr>
          <w:b/>
          <w:spacing w:val="7"/>
          <w:sz w:val="19"/>
        </w:rPr>
        <w:t xml:space="preserve"> </w:t>
      </w:r>
      <w:r>
        <w:rPr>
          <w:b/>
          <w:spacing w:val="-2"/>
          <w:sz w:val="19"/>
        </w:rPr>
        <w:t>агрессивного</w:t>
      </w:r>
      <w:r>
        <w:rPr>
          <w:b/>
          <w:spacing w:val="5"/>
          <w:sz w:val="19"/>
        </w:rPr>
        <w:t xml:space="preserve"> </w:t>
      </w:r>
      <w:r>
        <w:rPr>
          <w:b/>
          <w:spacing w:val="-2"/>
          <w:sz w:val="19"/>
        </w:rPr>
        <w:t>поведения</w:t>
      </w:r>
      <w:r>
        <w:rPr>
          <w:b/>
          <w:spacing w:val="3"/>
          <w:sz w:val="19"/>
        </w:rPr>
        <w:t xml:space="preserve"> </w:t>
      </w:r>
      <w:r>
        <w:rPr>
          <w:b/>
          <w:spacing w:val="-2"/>
          <w:sz w:val="19"/>
        </w:rPr>
        <w:t>подростков</w:t>
      </w:r>
      <w:r>
        <w:rPr>
          <w:b/>
          <w:spacing w:val="4"/>
          <w:sz w:val="19"/>
        </w:rPr>
        <w:t xml:space="preserve"> </w:t>
      </w:r>
      <w:r>
        <w:rPr>
          <w:b/>
          <w:spacing w:val="-2"/>
          <w:sz w:val="19"/>
        </w:rPr>
        <w:t>(n=53)</w:t>
      </w:r>
    </w:p>
    <w:p w:rsidR="00D61B91" w:rsidRDefault="00D61B91">
      <w:pPr>
        <w:pStyle w:val="a3"/>
        <w:spacing w:before="2"/>
        <w:ind w:left="0" w:firstLine="0"/>
        <w:jc w:val="left"/>
        <w:rPr>
          <w:b/>
          <w:sz w:val="19"/>
        </w:rPr>
      </w:pPr>
    </w:p>
    <w:tbl>
      <w:tblPr>
        <w:tblStyle w:val="TableNormal"/>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6"/>
        <w:gridCol w:w="2926"/>
        <w:gridCol w:w="2929"/>
      </w:tblGrid>
      <w:tr w:rsidR="00D61B91">
        <w:trPr>
          <w:trHeight w:val="299"/>
        </w:trPr>
        <w:tc>
          <w:tcPr>
            <w:tcW w:w="2926" w:type="dxa"/>
            <w:tcBorders>
              <w:bottom w:val="double" w:sz="4" w:space="0" w:color="000000"/>
            </w:tcBorders>
          </w:tcPr>
          <w:p w:rsidR="00D61B91" w:rsidRDefault="00AD1018">
            <w:pPr>
              <w:pStyle w:val="TableParagraph"/>
              <w:spacing w:before="33"/>
              <w:ind w:left="187"/>
              <w:rPr>
                <w:i/>
                <w:sz w:val="19"/>
              </w:rPr>
            </w:pPr>
            <w:r>
              <w:rPr>
                <w:i/>
                <w:sz w:val="19"/>
              </w:rPr>
              <w:t>Уровни</w:t>
            </w:r>
            <w:r>
              <w:rPr>
                <w:i/>
                <w:spacing w:val="-10"/>
                <w:sz w:val="19"/>
              </w:rPr>
              <w:t xml:space="preserve"> </w:t>
            </w:r>
            <w:r>
              <w:rPr>
                <w:i/>
                <w:sz w:val="19"/>
              </w:rPr>
              <w:t>агрессивного</w:t>
            </w:r>
            <w:r>
              <w:rPr>
                <w:i/>
                <w:spacing w:val="-9"/>
                <w:sz w:val="19"/>
              </w:rPr>
              <w:t xml:space="preserve"> </w:t>
            </w:r>
            <w:r>
              <w:rPr>
                <w:i/>
                <w:spacing w:val="-2"/>
                <w:sz w:val="19"/>
              </w:rPr>
              <w:t>поведения</w:t>
            </w:r>
          </w:p>
        </w:tc>
        <w:tc>
          <w:tcPr>
            <w:tcW w:w="2926" w:type="dxa"/>
            <w:tcBorders>
              <w:bottom w:val="double" w:sz="4" w:space="0" w:color="000000"/>
            </w:tcBorders>
          </w:tcPr>
          <w:p w:rsidR="00D61B91" w:rsidRDefault="00AD1018">
            <w:pPr>
              <w:pStyle w:val="TableParagraph"/>
              <w:spacing w:before="33"/>
              <w:ind w:left="16" w:right="6"/>
              <w:jc w:val="center"/>
              <w:rPr>
                <w:i/>
                <w:sz w:val="19"/>
              </w:rPr>
            </w:pPr>
            <w:r>
              <w:rPr>
                <w:i/>
                <w:sz w:val="19"/>
              </w:rPr>
              <w:t>Абс.</w:t>
            </w:r>
            <w:r>
              <w:rPr>
                <w:i/>
                <w:spacing w:val="-5"/>
                <w:sz w:val="19"/>
              </w:rPr>
              <w:t xml:space="preserve"> </w:t>
            </w:r>
            <w:r>
              <w:rPr>
                <w:i/>
                <w:spacing w:val="-2"/>
                <w:sz w:val="19"/>
              </w:rPr>
              <w:t>показатель</w:t>
            </w:r>
          </w:p>
        </w:tc>
        <w:tc>
          <w:tcPr>
            <w:tcW w:w="2929" w:type="dxa"/>
            <w:tcBorders>
              <w:bottom w:val="double" w:sz="4" w:space="0" w:color="000000"/>
            </w:tcBorders>
          </w:tcPr>
          <w:p w:rsidR="00D61B91" w:rsidRDefault="00AD1018">
            <w:pPr>
              <w:pStyle w:val="TableParagraph"/>
              <w:spacing w:before="33"/>
              <w:ind w:left="11" w:right="4"/>
              <w:jc w:val="center"/>
              <w:rPr>
                <w:i/>
                <w:sz w:val="19"/>
              </w:rPr>
            </w:pPr>
            <w:r>
              <w:rPr>
                <w:i/>
                <w:sz w:val="19"/>
              </w:rPr>
              <w:t>Отн.</w:t>
            </w:r>
            <w:r>
              <w:rPr>
                <w:i/>
                <w:spacing w:val="-8"/>
                <w:sz w:val="19"/>
              </w:rPr>
              <w:t xml:space="preserve"> </w:t>
            </w:r>
            <w:r>
              <w:rPr>
                <w:i/>
                <w:spacing w:val="-2"/>
                <w:sz w:val="19"/>
              </w:rPr>
              <w:t>показатель</w:t>
            </w:r>
          </w:p>
        </w:tc>
      </w:tr>
      <w:tr w:rsidR="00D61B91">
        <w:trPr>
          <w:trHeight w:val="217"/>
        </w:trPr>
        <w:tc>
          <w:tcPr>
            <w:tcW w:w="2926" w:type="dxa"/>
            <w:tcBorders>
              <w:top w:val="double" w:sz="4" w:space="0" w:color="000000"/>
            </w:tcBorders>
          </w:tcPr>
          <w:p w:rsidR="00D61B91" w:rsidRDefault="00AD1018">
            <w:pPr>
              <w:pStyle w:val="TableParagraph"/>
              <w:spacing w:line="198" w:lineRule="exact"/>
              <w:ind w:left="107"/>
              <w:rPr>
                <w:sz w:val="19"/>
              </w:rPr>
            </w:pPr>
            <w:r>
              <w:rPr>
                <w:spacing w:val="-2"/>
                <w:sz w:val="19"/>
              </w:rPr>
              <w:t>Высокий</w:t>
            </w:r>
          </w:p>
        </w:tc>
        <w:tc>
          <w:tcPr>
            <w:tcW w:w="2926" w:type="dxa"/>
            <w:tcBorders>
              <w:top w:val="double" w:sz="4" w:space="0" w:color="000000"/>
            </w:tcBorders>
          </w:tcPr>
          <w:p w:rsidR="00D61B91" w:rsidRDefault="00AD1018">
            <w:pPr>
              <w:pStyle w:val="TableParagraph"/>
              <w:spacing w:line="198" w:lineRule="exact"/>
              <w:ind w:left="16" w:right="6"/>
              <w:jc w:val="center"/>
              <w:rPr>
                <w:sz w:val="19"/>
              </w:rPr>
            </w:pPr>
            <w:r>
              <w:rPr>
                <w:spacing w:val="-10"/>
                <w:sz w:val="19"/>
              </w:rPr>
              <w:t>6</w:t>
            </w:r>
          </w:p>
        </w:tc>
        <w:tc>
          <w:tcPr>
            <w:tcW w:w="2929" w:type="dxa"/>
            <w:tcBorders>
              <w:top w:val="double" w:sz="4" w:space="0" w:color="000000"/>
            </w:tcBorders>
          </w:tcPr>
          <w:p w:rsidR="00D61B91" w:rsidRDefault="00AD1018">
            <w:pPr>
              <w:pStyle w:val="TableParagraph"/>
              <w:spacing w:line="198" w:lineRule="exact"/>
              <w:ind w:left="11"/>
              <w:jc w:val="center"/>
              <w:rPr>
                <w:sz w:val="19"/>
              </w:rPr>
            </w:pPr>
            <w:r>
              <w:rPr>
                <w:spacing w:val="-4"/>
                <w:sz w:val="19"/>
              </w:rPr>
              <w:t>11,3</w:t>
            </w:r>
          </w:p>
        </w:tc>
      </w:tr>
      <w:tr w:rsidR="00D61B91">
        <w:trPr>
          <w:trHeight w:val="220"/>
        </w:trPr>
        <w:tc>
          <w:tcPr>
            <w:tcW w:w="2926" w:type="dxa"/>
          </w:tcPr>
          <w:p w:rsidR="00D61B91" w:rsidRDefault="00AD1018">
            <w:pPr>
              <w:pStyle w:val="TableParagraph"/>
              <w:spacing w:line="200" w:lineRule="exact"/>
              <w:ind w:left="107"/>
              <w:rPr>
                <w:sz w:val="19"/>
              </w:rPr>
            </w:pPr>
            <w:r>
              <w:rPr>
                <w:spacing w:val="-2"/>
                <w:sz w:val="19"/>
              </w:rPr>
              <w:t>Средний</w:t>
            </w:r>
          </w:p>
        </w:tc>
        <w:tc>
          <w:tcPr>
            <w:tcW w:w="2926" w:type="dxa"/>
          </w:tcPr>
          <w:p w:rsidR="00D61B91" w:rsidRDefault="00AD1018">
            <w:pPr>
              <w:pStyle w:val="TableParagraph"/>
              <w:spacing w:line="200" w:lineRule="exact"/>
              <w:ind w:left="16"/>
              <w:jc w:val="center"/>
              <w:rPr>
                <w:sz w:val="19"/>
              </w:rPr>
            </w:pPr>
            <w:r>
              <w:rPr>
                <w:spacing w:val="-5"/>
                <w:sz w:val="19"/>
              </w:rPr>
              <w:t>32</w:t>
            </w:r>
          </w:p>
        </w:tc>
        <w:tc>
          <w:tcPr>
            <w:tcW w:w="2929" w:type="dxa"/>
          </w:tcPr>
          <w:p w:rsidR="00D61B91" w:rsidRDefault="00AD1018">
            <w:pPr>
              <w:pStyle w:val="TableParagraph"/>
              <w:spacing w:line="200" w:lineRule="exact"/>
              <w:ind w:left="11"/>
              <w:jc w:val="center"/>
              <w:rPr>
                <w:sz w:val="19"/>
              </w:rPr>
            </w:pPr>
            <w:r>
              <w:rPr>
                <w:spacing w:val="-4"/>
                <w:sz w:val="19"/>
              </w:rPr>
              <w:t>60,4</w:t>
            </w:r>
          </w:p>
        </w:tc>
      </w:tr>
      <w:tr w:rsidR="00D61B91">
        <w:trPr>
          <w:trHeight w:val="217"/>
        </w:trPr>
        <w:tc>
          <w:tcPr>
            <w:tcW w:w="2926" w:type="dxa"/>
          </w:tcPr>
          <w:p w:rsidR="00D61B91" w:rsidRDefault="00AD1018">
            <w:pPr>
              <w:pStyle w:val="TableParagraph"/>
              <w:spacing w:line="198" w:lineRule="exact"/>
              <w:ind w:left="107"/>
              <w:rPr>
                <w:sz w:val="19"/>
              </w:rPr>
            </w:pPr>
            <w:r>
              <w:rPr>
                <w:spacing w:val="-2"/>
                <w:sz w:val="19"/>
              </w:rPr>
              <w:t>Низкий</w:t>
            </w:r>
          </w:p>
        </w:tc>
        <w:tc>
          <w:tcPr>
            <w:tcW w:w="2926" w:type="dxa"/>
          </w:tcPr>
          <w:p w:rsidR="00D61B91" w:rsidRDefault="00AD1018">
            <w:pPr>
              <w:pStyle w:val="TableParagraph"/>
              <w:spacing w:line="198" w:lineRule="exact"/>
              <w:ind w:left="16"/>
              <w:jc w:val="center"/>
              <w:rPr>
                <w:sz w:val="19"/>
              </w:rPr>
            </w:pPr>
            <w:r>
              <w:rPr>
                <w:spacing w:val="-5"/>
                <w:sz w:val="19"/>
              </w:rPr>
              <w:t>15</w:t>
            </w:r>
          </w:p>
        </w:tc>
        <w:tc>
          <w:tcPr>
            <w:tcW w:w="2929" w:type="dxa"/>
          </w:tcPr>
          <w:p w:rsidR="00D61B91" w:rsidRDefault="00AD1018">
            <w:pPr>
              <w:pStyle w:val="TableParagraph"/>
              <w:spacing w:line="198" w:lineRule="exact"/>
              <w:ind w:left="11"/>
              <w:jc w:val="center"/>
              <w:rPr>
                <w:sz w:val="19"/>
              </w:rPr>
            </w:pPr>
            <w:r>
              <w:rPr>
                <w:spacing w:val="-4"/>
                <w:sz w:val="19"/>
              </w:rPr>
              <w:t>28,3</w:t>
            </w:r>
          </w:p>
        </w:tc>
      </w:tr>
    </w:tbl>
    <w:p w:rsidR="00D61B91" w:rsidRDefault="00AD1018">
      <w:pPr>
        <w:pStyle w:val="a3"/>
        <w:spacing w:before="225"/>
        <w:ind w:right="307"/>
      </w:pPr>
      <w:r>
        <w:t>Из таблицы видно, что наибольшее количество испытуемых (60,4%) характеризуются средним уровнем агрессивного поведения, что указывает на наличие определенных тенденций и склонности к импульсивным, слабо контролируемым реакциям.</w:t>
      </w:r>
      <w:r>
        <w:rPr>
          <w:spacing w:val="-1"/>
        </w:rPr>
        <w:t xml:space="preserve"> </w:t>
      </w:r>
      <w:r>
        <w:t>Для этой группы характерны сп</w:t>
      </w:r>
      <w:r>
        <w:t>онтанность высказываний,</w:t>
      </w:r>
      <w:r>
        <w:rPr>
          <w:spacing w:val="-1"/>
        </w:rPr>
        <w:t xml:space="preserve"> </w:t>
      </w:r>
      <w:r>
        <w:t>склонность к вер-бальной агрессии (оскорблениям, грубости, угрозам) и слабо развитые механизмы торможения действий, направленных на физическую агрессию. Это может проявляться в импульсивных реакциях на раздражители, трудности с кон</w:t>
      </w:r>
      <w:r>
        <w:t>тролем эмоций в стрессовых ситуациях и недостатке навыков конструктивного решения кон-фликтов. Важным моментом является то, что физическая агрессия у этих подростков не является доминирую-щей чертой поведения, но риск ее проявления существует в определенны</w:t>
      </w:r>
      <w:r>
        <w:t>х обстоятельствах.</w:t>
      </w:r>
    </w:p>
    <w:p w:rsidR="00D61B91" w:rsidRDefault="00AD1018">
      <w:pPr>
        <w:pStyle w:val="a3"/>
        <w:ind w:right="305"/>
      </w:pPr>
      <w:r>
        <w:t>28,3% респондентов продемонстрировали низкий уровень агрессивного поведения, что указывает на по-тенциальную склонность к проявлению агрессии, однако лишь в экстремальных ситуациях сильного эмоцио-нального напряжения. В обычных условиях</w:t>
      </w:r>
      <w:r>
        <w:rPr>
          <w:spacing w:val="-1"/>
        </w:rPr>
        <w:t xml:space="preserve"> </w:t>
      </w:r>
      <w:r>
        <w:t>эти</w:t>
      </w:r>
      <w:r>
        <w:rPr>
          <w:spacing w:val="-1"/>
        </w:rPr>
        <w:t xml:space="preserve"> </w:t>
      </w:r>
      <w:r>
        <w:t>подростки</w:t>
      </w:r>
      <w:r>
        <w:rPr>
          <w:spacing w:val="-1"/>
        </w:rPr>
        <w:t xml:space="preserve"> </w:t>
      </w:r>
      <w:r>
        <w:t>контр</w:t>
      </w:r>
      <w:r>
        <w:t>олируют</w:t>
      </w:r>
      <w:r>
        <w:rPr>
          <w:spacing w:val="-1"/>
        </w:rPr>
        <w:t xml:space="preserve"> </w:t>
      </w:r>
      <w:r>
        <w:t>свои</w:t>
      </w:r>
      <w:r>
        <w:rPr>
          <w:spacing w:val="-1"/>
        </w:rPr>
        <w:t xml:space="preserve"> </w:t>
      </w:r>
      <w:r>
        <w:t>эмоции</w:t>
      </w:r>
      <w:r>
        <w:rPr>
          <w:spacing w:val="-1"/>
        </w:rPr>
        <w:t xml:space="preserve"> </w:t>
      </w:r>
      <w:r>
        <w:t>и ведут</w:t>
      </w:r>
      <w:r>
        <w:rPr>
          <w:spacing w:val="-1"/>
        </w:rPr>
        <w:t xml:space="preserve"> </w:t>
      </w:r>
      <w:r>
        <w:t>себя сдержанно. При этом 11,3% испытуемых характеризуются высоким уровнем агрессивного поведения. Для таких подрост-ков характерны частые и выраженные проявления агрессии как по отношению к себе (самоповреждающее по-ведение), та</w:t>
      </w:r>
      <w:r>
        <w:t>к и к окружающим. Агрессия может проявляться как в вербальной, так и в физической форме, со-провождаясь склонностью к конфликтам и насилию.</w:t>
      </w:r>
    </w:p>
    <w:p w:rsidR="00D61B91" w:rsidRDefault="00AD1018">
      <w:pPr>
        <w:pStyle w:val="a3"/>
        <w:ind w:right="305"/>
      </w:pPr>
      <w:r>
        <w:t>На основании полученных в ходе эмпирического исследования данных нами были разработаны психо-лого-педагогические</w:t>
      </w:r>
      <w:r>
        <w:rPr>
          <w:spacing w:val="25"/>
        </w:rPr>
        <w:t xml:space="preserve"> </w:t>
      </w:r>
      <w:r>
        <w:t>рек</w:t>
      </w:r>
      <w:r>
        <w:t>омендации,</w:t>
      </w:r>
      <w:r>
        <w:rPr>
          <w:spacing w:val="25"/>
        </w:rPr>
        <w:t xml:space="preserve"> </w:t>
      </w:r>
      <w:r>
        <w:t>направленные</w:t>
      </w:r>
      <w:r>
        <w:rPr>
          <w:spacing w:val="25"/>
        </w:rPr>
        <w:t xml:space="preserve"> </w:t>
      </w:r>
      <w:r>
        <w:t>на</w:t>
      </w:r>
      <w:r>
        <w:rPr>
          <w:spacing w:val="26"/>
        </w:rPr>
        <w:t xml:space="preserve"> </w:t>
      </w:r>
      <w:r>
        <w:t>коррекцию</w:t>
      </w:r>
      <w:r>
        <w:rPr>
          <w:spacing w:val="26"/>
        </w:rPr>
        <w:t xml:space="preserve"> </w:t>
      </w:r>
      <w:r>
        <w:t>и</w:t>
      </w:r>
      <w:r>
        <w:rPr>
          <w:spacing w:val="26"/>
        </w:rPr>
        <w:t xml:space="preserve"> </w:t>
      </w:r>
      <w:r>
        <w:t>предупреждение</w:t>
      </w:r>
      <w:r>
        <w:rPr>
          <w:spacing w:val="25"/>
        </w:rPr>
        <w:t xml:space="preserve"> </w:t>
      </w:r>
      <w:r>
        <w:t>агрессивного</w:t>
      </w:r>
      <w:r>
        <w:rPr>
          <w:spacing w:val="26"/>
        </w:rPr>
        <w:t xml:space="preserve"> </w:t>
      </w:r>
      <w:r>
        <w:t>поведения в подростковом возрасте:</w:t>
      </w:r>
    </w:p>
    <w:p w:rsidR="00D61B91" w:rsidRDefault="00D61B91">
      <w:pPr>
        <w:pStyle w:val="a3"/>
        <w:sectPr w:rsidR="00D61B91">
          <w:footerReference w:type="default" r:id="rId597"/>
          <w:pgSz w:w="11910" w:h="16840"/>
          <w:pgMar w:top="1040" w:right="708" w:bottom="1340" w:left="850" w:header="0" w:footer="1159" w:gutter="0"/>
          <w:cols w:space="720"/>
        </w:sectPr>
      </w:pPr>
    </w:p>
    <w:p w:rsidR="00D61B91" w:rsidRDefault="00AD1018" w:rsidP="00AD1018">
      <w:pPr>
        <w:pStyle w:val="a5"/>
        <w:numPr>
          <w:ilvl w:val="0"/>
          <w:numId w:val="51"/>
        </w:numPr>
        <w:tabs>
          <w:tab w:val="left" w:pos="1021"/>
        </w:tabs>
        <w:spacing w:before="67"/>
        <w:ind w:right="591" w:firstLine="566"/>
        <w:rPr>
          <w:sz w:val="20"/>
        </w:rPr>
      </w:pPr>
      <w:r>
        <w:rPr>
          <w:sz w:val="20"/>
        </w:rPr>
        <w:lastRenderedPageBreak/>
        <w:t>Проведение воспитательных мероприятий,</w:t>
      </w:r>
      <w:r>
        <w:rPr>
          <w:spacing w:val="23"/>
          <w:sz w:val="20"/>
        </w:rPr>
        <w:t xml:space="preserve"> </w:t>
      </w:r>
      <w:r>
        <w:rPr>
          <w:sz w:val="20"/>
        </w:rPr>
        <w:t>направленных на обучение навыкам самоконтроля и са-</w:t>
      </w:r>
      <w:r>
        <w:rPr>
          <w:spacing w:val="-2"/>
          <w:sz w:val="20"/>
        </w:rPr>
        <w:t>морегуляции.</w:t>
      </w:r>
    </w:p>
    <w:p w:rsidR="00D61B91" w:rsidRDefault="00AD1018" w:rsidP="00AD1018">
      <w:pPr>
        <w:pStyle w:val="a5"/>
        <w:numPr>
          <w:ilvl w:val="0"/>
          <w:numId w:val="51"/>
        </w:numPr>
        <w:tabs>
          <w:tab w:val="left" w:pos="1021"/>
        </w:tabs>
        <w:spacing w:before="1"/>
        <w:ind w:right="592" w:firstLine="566"/>
        <w:rPr>
          <w:sz w:val="20"/>
        </w:rPr>
      </w:pPr>
      <w:r>
        <w:rPr>
          <w:sz w:val="20"/>
        </w:rPr>
        <w:t>Поддержка подростков в трудных ситуациях, помощь в поиске решения различных проблем и труд-</w:t>
      </w:r>
      <w:r>
        <w:rPr>
          <w:spacing w:val="-2"/>
          <w:sz w:val="20"/>
        </w:rPr>
        <w:t>ностей.</w:t>
      </w:r>
    </w:p>
    <w:p w:rsidR="00D61B91" w:rsidRDefault="00AD1018" w:rsidP="00AD1018">
      <w:pPr>
        <w:pStyle w:val="a5"/>
        <w:numPr>
          <w:ilvl w:val="0"/>
          <w:numId w:val="51"/>
        </w:numPr>
        <w:tabs>
          <w:tab w:val="left" w:pos="1021"/>
        </w:tabs>
        <w:spacing w:before="1"/>
        <w:ind w:right="596" w:firstLine="566"/>
        <w:rPr>
          <w:sz w:val="20"/>
        </w:rPr>
      </w:pPr>
      <w:r>
        <w:rPr>
          <w:sz w:val="20"/>
        </w:rPr>
        <w:t>Пример</w:t>
      </w:r>
      <w:r>
        <w:rPr>
          <w:spacing w:val="35"/>
          <w:sz w:val="20"/>
        </w:rPr>
        <w:t xml:space="preserve"> </w:t>
      </w:r>
      <w:r>
        <w:rPr>
          <w:sz w:val="20"/>
        </w:rPr>
        <w:t>взрослых,</w:t>
      </w:r>
      <w:r>
        <w:rPr>
          <w:spacing w:val="34"/>
          <w:sz w:val="20"/>
        </w:rPr>
        <w:t xml:space="preserve"> </w:t>
      </w:r>
      <w:r>
        <w:rPr>
          <w:sz w:val="20"/>
        </w:rPr>
        <w:t>демонстрация</w:t>
      </w:r>
      <w:r>
        <w:rPr>
          <w:spacing w:val="33"/>
          <w:sz w:val="20"/>
        </w:rPr>
        <w:t xml:space="preserve"> </w:t>
      </w:r>
      <w:r>
        <w:rPr>
          <w:sz w:val="20"/>
        </w:rPr>
        <w:t>того,</w:t>
      </w:r>
      <w:r>
        <w:rPr>
          <w:spacing w:val="34"/>
          <w:sz w:val="20"/>
        </w:rPr>
        <w:t xml:space="preserve"> </w:t>
      </w:r>
      <w:r>
        <w:rPr>
          <w:sz w:val="20"/>
        </w:rPr>
        <w:t>как</w:t>
      </w:r>
      <w:r>
        <w:rPr>
          <w:spacing w:val="33"/>
          <w:sz w:val="20"/>
        </w:rPr>
        <w:t xml:space="preserve"> </w:t>
      </w:r>
      <w:r>
        <w:rPr>
          <w:sz w:val="20"/>
        </w:rPr>
        <w:t>можно</w:t>
      </w:r>
      <w:r>
        <w:rPr>
          <w:spacing w:val="34"/>
          <w:sz w:val="20"/>
        </w:rPr>
        <w:t xml:space="preserve"> </w:t>
      </w:r>
      <w:r>
        <w:rPr>
          <w:sz w:val="20"/>
        </w:rPr>
        <w:t>контролировать</w:t>
      </w:r>
      <w:r>
        <w:rPr>
          <w:spacing w:val="34"/>
          <w:sz w:val="20"/>
        </w:rPr>
        <w:t xml:space="preserve"> </w:t>
      </w:r>
      <w:r>
        <w:rPr>
          <w:sz w:val="20"/>
        </w:rPr>
        <w:t>свои</w:t>
      </w:r>
      <w:r>
        <w:rPr>
          <w:spacing w:val="32"/>
          <w:sz w:val="20"/>
        </w:rPr>
        <w:t xml:space="preserve"> </w:t>
      </w:r>
      <w:r>
        <w:rPr>
          <w:sz w:val="20"/>
        </w:rPr>
        <w:t>эмоциональные</w:t>
      </w:r>
      <w:r>
        <w:rPr>
          <w:spacing w:val="34"/>
          <w:sz w:val="20"/>
        </w:rPr>
        <w:t xml:space="preserve"> </w:t>
      </w:r>
      <w:r>
        <w:rPr>
          <w:sz w:val="20"/>
        </w:rPr>
        <w:t>состояния и р</w:t>
      </w:r>
      <w:r>
        <w:rPr>
          <w:sz w:val="20"/>
        </w:rPr>
        <w:t>еакции.</w:t>
      </w:r>
    </w:p>
    <w:p w:rsidR="00D61B91" w:rsidRDefault="00AD1018" w:rsidP="00AD1018">
      <w:pPr>
        <w:pStyle w:val="a5"/>
        <w:numPr>
          <w:ilvl w:val="0"/>
          <w:numId w:val="51"/>
        </w:numPr>
        <w:tabs>
          <w:tab w:val="left" w:pos="1021"/>
        </w:tabs>
        <w:ind w:right="595" w:firstLine="566"/>
        <w:rPr>
          <w:sz w:val="20"/>
        </w:rPr>
      </w:pPr>
      <w:r>
        <w:rPr>
          <w:sz w:val="20"/>
        </w:rPr>
        <w:t>Организация тренинговых занятий с</w:t>
      </w:r>
      <w:r>
        <w:rPr>
          <w:spacing w:val="20"/>
          <w:sz w:val="20"/>
        </w:rPr>
        <w:t xml:space="preserve"> </w:t>
      </w:r>
      <w:r>
        <w:rPr>
          <w:sz w:val="20"/>
        </w:rPr>
        <w:t>целью</w:t>
      </w:r>
      <w:r>
        <w:rPr>
          <w:spacing w:val="22"/>
          <w:sz w:val="20"/>
        </w:rPr>
        <w:t xml:space="preserve"> </w:t>
      </w:r>
      <w:r>
        <w:rPr>
          <w:sz w:val="20"/>
        </w:rPr>
        <w:t>улучшения</w:t>
      </w:r>
      <w:r>
        <w:rPr>
          <w:spacing w:val="21"/>
          <w:sz w:val="20"/>
        </w:rPr>
        <w:t xml:space="preserve"> </w:t>
      </w:r>
      <w:r>
        <w:rPr>
          <w:sz w:val="20"/>
        </w:rPr>
        <w:t>навыков коммуникации и помощи подрост-кам в выражении своих чувств и разрешении межличностных конфликтов.</w:t>
      </w:r>
    </w:p>
    <w:p w:rsidR="00D61B91" w:rsidRDefault="00AD1018" w:rsidP="00AD1018">
      <w:pPr>
        <w:pStyle w:val="a5"/>
        <w:numPr>
          <w:ilvl w:val="0"/>
          <w:numId w:val="51"/>
        </w:numPr>
        <w:tabs>
          <w:tab w:val="left" w:pos="1021"/>
        </w:tabs>
        <w:ind w:left="1021" w:hanging="285"/>
        <w:rPr>
          <w:sz w:val="20"/>
        </w:rPr>
      </w:pPr>
      <w:r>
        <w:rPr>
          <w:sz w:val="20"/>
        </w:rPr>
        <w:t>Обсуждать</w:t>
      </w:r>
      <w:r>
        <w:rPr>
          <w:spacing w:val="-8"/>
          <w:sz w:val="20"/>
        </w:rPr>
        <w:t xml:space="preserve"> </w:t>
      </w:r>
      <w:r>
        <w:rPr>
          <w:sz w:val="20"/>
        </w:rPr>
        <w:t>поведение</w:t>
      </w:r>
      <w:r>
        <w:rPr>
          <w:spacing w:val="-7"/>
          <w:sz w:val="20"/>
        </w:rPr>
        <w:t xml:space="preserve"> </w:t>
      </w:r>
      <w:r>
        <w:rPr>
          <w:sz w:val="20"/>
        </w:rPr>
        <w:t>только</w:t>
      </w:r>
      <w:r>
        <w:rPr>
          <w:spacing w:val="-7"/>
          <w:sz w:val="20"/>
        </w:rPr>
        <w:t xml:space="preserve"> </w:t>
      </w:r>
      <w:r>
        <w:rPr>
          <w:sz w:val="20"/>
        </w:rPr>
        <w:t>после</w:t>
      </w:r>
      <w:r>
        <w:rPr>
          <w:spacing w:val="-4"/>
          <w:sz w:val="20"/>
        </w:rPr>
        <w:t xml:space="preserve"> </w:t>
      </w:r>
      <w:r>
        <w:rPr>
          <w:spacing w:val="-2"/>
          <w:sz w:val="20"/>
        </w:rPr>
        <w:t>успокоения.</w:t>
      </w:r>
    </w:p>
    <w:p w:rsidR="00D61B91" w:rsidRDefault="00AD1018" w:rsidP="00AD1018">
      <w:pPr>
        <w:pStyle w:val="a5"/>
        <w:numPr>
          <w:ilvl w:val="0"/>
          <w:numId w:val="51"/>
        </w:numPr>
        <w:tabs>
          <w:tab w:val="left" w:pos="1021"/>
        </w:tabs>
        <w:ind w:left="1021" w:hanging="285"/>
        <w:rPr>
          <w:sz w:val="20"/>
        </w:rPr>
      </w:pPr>
      <w:r>
        <w:rPr>
          <w:sz w:val="20"/>
        </w:rPr>
        <w:t>Хвалить</w:t>
      </w:r>
      <w:r>
        <w:rPr>
          <w:spacing w:val="-6"/>
          <w:sz w:val="20"/>
        </w:rPr>
        <w:t xml:space="preserve"> </w:t>
      </w:r>
      <w:r>
        <w:rPr>
          <w:sz w:val="20"/>
        </w:rPr>
        <w:t>позитивные</w:t>
      </w:r>
      <w:r>
        <w:rPr>
          <w:spacing w:val="-8"/>
          <w:sz w:val="20"/>
        </w:rPr>
        <w:t xml:space="preserve"> </w:t>
      </w:r>
      <w:r>
        <w:rPr>
          <w:sz w:val="20"/>
        </w:rPr>
        <w:t>поступки</w:t>
      </w:r>
      <w:r>
        <w:rPr>
          <w:spacing w:val="-8"/>
          <w:sz w:val="20"/>
        </w:rPr>
        <w:t xml:space="preserve"> </w:t>
      </w:r>
      <w:r>
        <w:rPr>
          <w:sz w:val="20"/>
        </w:rPr>
        <w:t>для</w:t>
      </w:r>
      <w:r>
        <w:rPr>
          <w:spacing w:val="-6"/>
          <w:sz w:val="20"/>
        </w:rPr>
        <w:t xml:space="preserve"> </w:t>
      </w:r>
      <w:r>
        <w:rPr>
          <w:sz w:val="20"/>
        </w:rPr>
        <w:t>закрепления</w:t>
      </w:r>
      <w:r>
        <w:rPr>
          <w:spacing w:val="-9"/>
          <w:sz w:val="20"/>
        </w:rPr>
        <w:t xml:space="preserve"> </w:t>
      </w:r>
      <w:r>
        <w:rPr>
          <w:sz w:val="20"/>
        </w:rPr>
        <w:t>нового</w:t>
      </w:r>
      <w:r>
        <w:rPr>
          <w:spacing w:val="-6"/>
          <w:sz w:val="20"/>
        </w:rPr>
        <w:t xml:space="preserve"> </w:t>
      </w:r>
      <w:r>
        <w:rPr>
          <w:sz w:val="20"/>
        </w:rPr>
        <w:t>стиля</w:t>
      </w:r>
      <w:r>
        <w:rPr>
          <w:spacing w:val="-9"/>
          <w:sz w:val="20"/>
        </w:rPr>
        <w:t xml:space="preserve"> </w:t>
      </w:r>
      <w:r>
        <w:rPr>
          <w:spacing w:val="-2"/>
          <w:sz w:val="20"/>
        </w:rPr>
        <w:t>поведения.</w:t>
      </w:r>
    </w:p>
    <w:p w:rsidR="00D61B91" w:rsidRDefault="00AD1018" w:rsidP="00AD1018">
      <w:pPr>
        <w:pStyle w:val="a5"/>
        <w:numPr>
          <w:ilvl w:val="0"/>
          <w:numId w:val="51"/>
        </w:numPr>
        <w:tabs>
          <w:tab w:val="left" w:pos="1021"/>
        </w:tabs>
        <w:spacing w:before="1"/>
        <w:ind w:right="602" w:firstLine="566"/>
        <w:rPr>
          <w:sz w:val="20"/>
        </w:rPr>
      </w:pPr>
      <w:r>
        <w:rPr>
          <w:sz w:val="20"/>
        </w:rPr>
        <w:t>Давайте</w:t>
      </w:r>
      <w:r>
        <w:rPr>
          <w:spacing w:val="30"/>
          <w:sz w:val="20"/>
        </w:rPr>
        <w:t xml:space="preserve"> </w:t>
      </w:r>
      <w:r>
        <w:rPr>
          <w:sz w:val="20"/>
        </w:rPr>
        <w:t>ребенку</w:t>
      </w:r>
      <w:r>
        <w:rPr>
          <w:spacing w:val="28"/>
          <w:sz w:val="20"/>
        </w:rPr>
        <w:t xml:space="preserve"> </w:t>
      </w:r>
      <w:r>
        <w:rPr>
          <w:sz w:val="20"/>
        </w:rPr>
        <w:t>возможность</w:t>
      </w:r>
      <w:r>
        <w:rPr>
          <w:spacing w:val="29"/>
          <w:sz w:val="20"/>
        </w:rPr>
        <w:t xml:space="preserve"> </w:t>
      </w:r>
      <w:r>
        <w:rPr>
          <w:sz w:val="20"/>
        </w:rPr>
        <w:t>выплеснуть</w:t>
      </w:r>
      <w:r>
        <w:rPr>
          <w:spacing w:val="30"/>
          <w:sz w:val="20"/>
        </w:rPr>
        <w:t xml:space="preserve"> </w:t>
      </w:r>
      <w:r>
        <w:rPr>
          <w:sz w:val="20"/>
        </w:rPr>
        <w:t>свою</w:t>
      </w:r>
      <w:r>
        <w:rPr>
          <w:spacing w:val="32"/>
          <w:sz w:val="20"/>
        </w:rPr>
        <w:t xml:space="preserve"> </w:t>
      </w:r>
      <w:r>
        <w:rPr>
          <w:sz w:val="20"/>
        </w:rPr>
        <w:t>агрессию,</w:t>
      </w:r>
      <w:r>
        <w:rPr>
          <w:spacing w:val="30"/>
          <w:sz w:val="20"/>
        </w:rPr>
        <w:t xml:space="preserve"> </w:t>
      </w:r>
      <w:r>
        <w:rPr>
          <w:sz w:val="20"/>
        </w:rPr>
        <w:t>смещайте</w:t>
      </w:r>
      <w:r>
        <w:rPr>
          <w:spacing w:val="30"/>
          <w:sz w:val="20"/>
        </w:rPr>
        <w:t xml:space="preserve"> </w:t>
      </w:r>
      <w:r>
        <w:rPr>
          <w:sz w:val="20"/>
        </w:rPr>
        <w:t>ее</w:t>
      </w:r>
      <w:r>
        <w:rPr>
          <w:spacing w:val="32"/>
          <w:sz w:val="20"/>
        </w:rPr>
        <w:t xml:space="preserve"> </w:t>
      </w:r>
      <w:r>
        <w:rPr>
          <w:sz w:val="20"/>
        </w:rPr>
        <w:t>на</w:t>
      </w:r>
      <w:r>
        <w:rPr>
          <w:spacing w:val="32"/>
          <w:sz w:val="20"/>
        </w:rPr>
        <w:t xml:space="preserve"> </w:t>
      </w:r>
      <w:r>
        <w:rPr>
          <w:sz w:val="20"/>
        </w:rPr>
        <w:t>другие</w:t>
      </w:r>
      <w:r>
        <w:rPr>
          <w:spacing w:val="30"/>
          <w:sz w:val="20"/>
        </w:rPr>
        <w:t xml:space="preserve"> </w:t>
      </w:r>
      <w:r>
        <w:rPr>
          <w:sz w:val="20"/>
        </w:rPr>
        <w:t>объекты</w:t>
      </w:r>
      <w:r>
        <w:rPr>
          <w:spacing w:val="32"/>
          <w:sz w:val="20"/>
        </w:rPr>
        <w:t xml:space="preserve"> </w:t>
      </w:r>
      <w:r>
        <w:rPr>
          <w:sz w:val="20"/>
        </w:rPr>
        <w:t>(пусть нарисует своего врага и разорвет портрет и т.п.).</w:t>
      </w:r>
    </w:p>
    <w:p w:rsidR="00D61B91" w:rsidRDefault="00AD1018" w:rsidP="00AD1018">
      <w:pPr>
        <w:pStyle w:val="a5"/>
        <w:numPr>
          <w:ilvl w:val="0"/>
          <w:numId w:val="51"/>
        </w:numPr>
        <w:tabs>
          <w:tab w:val="left" w:pos="1021"/>
        </w:tabs>
        <w:spacing w:line="228" w:lineRule="exact"/>
        <w:ind w:left="1021" w:hanging="285"/>
        <w:rPr>
          <w:sz w:val="20"/>
        </w:rPr>
      </w:pPr>
      <w:r>
        <w:rPr>
          <w:sz w:val="20"/>
        </w:rPr>
        <w:t>Сохранение</w:t>
      </w:r>
      <w:r>
        <w:rPr>
          <w:spacing w:val="-10"/>
          <w:sz w:val="20"/>
        </w:rPr>
        <w:t xml:space="preserve"> </w:t>
      </w:r>
      <w:r>
        <w:rPr>
          <w:sz w:val="20"/>
        </w:rPr>
        <w:t>положительной</w:t>
      </w:r>
      <w:r>
        <w:rPr>
          <w:spacing w:val="-10"/>
          <w:sz w:val="20"/>
        </w:rPr>
        <w:t xml:space="preserve"> </w:t>
      </w:r>
      <w:r>
        <w:rPr>
          <w:sz w:val="20"/>
        </w:rPr>
        <w:t>репутации</w:t>
      </w:r>
      <w:r>
        <w:rPr>
          <w:spacing w:val="-12"/>
          <w:sz w:val="20"/>
        </w:rPr>
        <w:t xml:space="preserve"> </w:t>
      </w:r>
      <w:r>
        <w:rPr>
          <w:sz w:val="20"/>
        </w:rPr>
        <w:t>ребенка</w:t>
      </w:r>
      <w:r>
        <w:rPr>
          <w:spacing w:val="-12"/>
          <w:sz w:val="20"/>
        </w:rPr>
        <w:t xml:space="preserve"> </w:t>
      </w:r>
      <w:r>
        <w:rPr>
          <w:sz w:val="20"/>
        </w:rPr>
        <w:t>(публично</w:t>
      </w:r>
      <w:r>
        <w:rPr>
          <w:spacing w:val="-10"/>
          <w:sz w:val="20"/>
        </w:rPr>
        <w:t xml:space="preserve"> </w:t>
      </w:r>
      <w:r>
        <w:rPr>
          <w:sz w:val="20"/>
        </w:rPr>
        <w:t>минимизировать</w:t>
      </w:r>
      <w:r>
        <w:rPr>
          <w:spacing w:val="-11"/>
          <w:sz w:val="20"/>
        </w:rPr>
        <w:t xml:space="preserve"> </w:t>
      </w:r>
      <w:r>
        <w:rPr>
          <w:sz w:val="20"/>
        </w:rPr>
        <w:t>вину</w:t>
      </w:r>
      <w:r>
        <w:rPr>
          <w:spacing w:val="-11"/>
          <w:sz w:val="20"/>
        </w:rPr>
        <w:t xml:space="preserve"> </w:t>
      </w:r>
      <w:r>
        <w:rPr>
          <w:spacing w:val="-2"/>
          <w:sz w:val="20"/>
        </w:rPr>
        <w:t>подростка).</w:t>
      </w:r>
    </w:p>
    <w:p w:rsidR="00D61B91" w:rsidRDefault="00AD1018" w:rsidP="00AD1018">
      <w:pPr>
        <w:pStyle w:val="a5"/>
        <w:numPr>
          <w:ilvl w:val="0"/>
          <w:numId w:val="51"/>
        </w:numPr>
        <w:tabs>
          <w:tab w:val="left" w:pos="1021"/>
        </w:tabs>
        <w:ind w:left="1021" w:hanging="285"/>
        <w:rPr>
          <w:sz w:val="20"/>
        </w:rPr>
      </w:pPr>
      <w:r>
        <w:rPr>
          <w:sz w:val="20"/>
        </w:rPr>
        <w:t>Создание</w:t>
      </w:r>
      <w:r>
        <w:rPr>
          <w:spacing w:val="-11"/>
          <w:sz w:val="20"/>
        </w:rPr>
        <w:t xml:space="preserve"> </w:t>
      </w:r>
      <w:r>
        <w:rPr>
          <w:sz w:val="20"/>
        </w:rPr>
        <w:t>ситуации</w:t>
      </w:r>
      <w:r>
        <w:rPr>
          <w:spacing w:val="-10"/>
          <w:sz w:val="20"/>
        </w:rPr>
        <w:t xml:space="preserve"> </w:t>
      </w:r>
      <w:r>
        <w:rPr>
          <w:spacing w:val="-2"/>
          <w:sz w:val="20"/>
        </w:rPr>
        <w:t>успеха.</w:t>
      </w:r>
    </w:p>
    <w:p w:rsidR="00D61B91" w:rsidRDefault="00D61B91">
      <w:pPr>
        <w:pStyle w:val="a3"/>
        <w:spacing w:before="5"/>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50"/>
        </w:numPr>
        <w:tabs>
          <w:tab w:val="left" w:pos="451"/>
          <w:tab w:val="left" w:pos="453"/>
        </w:tabs>
        <w:ind w:right="595"/>
        <w:rPr>
          <w:sz w:val="19"/>
        </w:rPr>
      </w:pPr>
      <w:r>
        <w:rPr>
          <w:sz w:val="19"/>
        </w:rPr>
        <w:t xml:space="preserve">Алиева, М.Б., Магомедова, Е.Э. Социальные факторы развития и формирования агрессивного поведения в под-ростковом возрасте // Актуальные проблемы гуманитарных и естественных наук. – 2014. – № 6-2. – URL: https:// </w:t>
      </w:r>
      <w:r>
        <w:rPr>
          <w:spacing w:val="-2"/>
          <w:sz w:val="19"/>
        </w:rPr>
        <w:t>cyberleninka.ru/article/n/sotsialnye-faktory</w:t>
      </w:r>
      <w:r>
        <w:rPr>
          <w:spacing w:val="-2"/>
          <w:sz w:val="19"/>
        </w:rPr>
        <w:t xml:space="preserve">-razvitiya-i-formirovaniya-agressivnogo-povedeniya-v-podrostkovom-vozraste </w:t>
      </w:r>
      <w:r>
        <w:rPr>
          <w:sz w:val="19"/>
        </w:rPr>
        <w:t>(дата обращения: 06.12.2024). – С. 168-171.</w:t>
      </w:r>
    </w:p>
    <w:p w:rsidR="00D61B91" w:rsidRDefault="00AD1018" w:rsidP="00AD1018">
      <w:pPr>
        <w:pStyle w:val="a5"/>
        <w:numPr>
          <w:ilvl w:val="0"/>
          <w:numId w:val="50"/>
        </w:numPr>
        <w:tabs>
          <w:tab w:val="left" w:pos="451"/>
          <w:tab w:val="left" w:pos="453"/>
        </w:tabs>
        <w:ind w:right="593"/>
        <w:rPr>
          <w:sz w:val="19"/>
        </w:rPr>
      </w:pPr>
      <w:r>
        <w:rPr>
          <w:sz w:val="19"/>
        </w:rPr>
        <w:t xml:space="preserve">Безрукова, Л.И. Природа агрессии и её проявления // Интеллект. Инновации. Инвестиции. – 2014. – № 3. – URL: </w:t>
      </w:r>
      <w:hyperlink r:id="rId598">
        <w:r>
          <w:rPr>
            <w:sz w:val="19"/>
          </w:rPr>
          <w:t>https://cyberleninka.ru/article/n/priroda-agressii-i-eyo-proyavleniya</w:t>
        </w:r>
      </w:hyperlink>
      <w:r>
        <w:rPr>
          <w:sz w:val="19"/>
        </w:rPr>
        <w:t xml:space="preserve"> (дата обращения: 06.12.2024). – С. 57-63.</w:t>
      </w:r>
    </w:p>
    <w:p w:rsidR="00D61B91" w:rsidRDefault="00AD1018" w:rsidP="00AD1018">
      <w:pPr>
        <w:pStyle w:val="a5"/>
        <w:numPr>
          <w:ilvl w:val="0"/>
          <w:numId w:val="50"/>
        </w:numPr>
        <w:tabs>
          <w:tab w:val="left" w:pos="452"/>
        </w:tabs>
        <w:ind w:left="452" w:hanging="282"/>
        <w:rPr>
          <w:sz w:val="19"/>
        </w:rPr>
      </w:pPr>
      <w:r>
        <w:rPr>
          <w:sz w:val="19"/>
        </w:rPr>
        <w:t>Жигалина</w:t>
      </w:r>
      <w:r>
        <w:rPr>
          <w:spacing w:val="6"/>
          <w:sz w:val="19"/>
        </w:rPr>
        <w:t xml:space="preserve"> </w:t>
      </w:r>
      <w:r>
        <w:rPr>
          <w:sz w:val="19"/>
        </w:rPr>
        <w:t>Екатерина</w:t>
      </w:r>
      <w:r>
        <w:rPr>
          <w:spacing w:val="6"/>
          <w:sz w:val="19"/>
        </w:rPr>
        <w:t xml:space="preserve"> </w:t>
      </w:r>
      <w:r>
        <w:rPr>
          <w:sz w:val="19"/>
        </w:rPr>
        <w:t>Владимировна</w:t>
      </w:r>
      <w:r>
        <w:rPr>
          <w:spacing w:val="6"/>
          <w:sz w:val="19"/>
        </w:rPr>
        <w:t xml:space="preserve"> </w:t>
      </w:r>
      <w:r>
        <w:rPr>
          <w:sz w:val="19"/>
        </w:rPr>
        <w:t>Агрессия</w:t>
      </w:r>
      <w:r>
        <w:rPr>
          <w:spacing w:val="6"/>
          <w:sz w:val="19"/>
        </w:rPr>
        <w:t xml:space="preserve"> </w:t>
      </w:r>
      <w:r>
        <w:rPr>
          <w:sz w:val="19"/>
        </w:rPr>
        <w:t>в</w:t>
      </w:r>
      <w:r>
        <w:rPr>
          <w:spacing w:val="5"/>
          <w:sz w:val="19"/>
        </w:rPr>
        <w:t xml:space="preserve"> </w:t>
      </w:r>
      <w:r>
        <w:rPr>
          <w:sz w:val="19"/>
        </w:rPr>
        <w:t>подростковом</w:t>
      </w:r>
      <w:r>
        <w:rPr>
          <w:spacing w:val="6"/>
          <w:sz w:val="19"/>
        </w:rPr>
        <w:t xml:space="preserve"> </w:t>
      </w:r>
      <w:r>
        <w:rPr>
          <w:sz w:val="19"/>
        </w:rPr>
        <w:t>возрасте</w:t>
      </w:r>
      <w:r>
        <w:rPr>
          <w:spacing w:val="7"/>
          <w:sz w:val="19"/>
        </w:rPr>
        <w:t xml:space="preserve"> </w:t>
      </w:r>
      <w:r>
        <w:rPr>
          <w:sz w:val="19"/>
        </w:rPr>
        <w:t>//</w:t>
      </w:r>
      <w:r>
        <w:rPr>
          <w:spacing w:val="6"/>
          <w:sz w:val="19"/>
        </w:rPr>
        <w:t xml:space="preserve"> </w:t>
      </w:r>
      <w:r>
        <w:rPr>
          <w:sz w:val="19"/>
        </w:rPr>
        <w:t>Вестник</w:t>
      </w:r>
      <w:r>
        <w:rPr>
          <w:spacing w:val="5"/>
          <w:sz w:val="19"/>
        </w:rPr>
        <w:t xml:space="preserve"> </w:t>
      </w:r>
      <w:r>
        <w:rPr>
          <w:sz w:val="19"/>
        </w:rPr>
        <w:t>науки</w:t>
      </w:r>
      <w:r>
        <w:rPr>
          <w:spacing w:val="7"/>
          <w:sz w:val="19"/>
        </w:rPr>
        <w:t xml:space="preserve"> </w:t>
      </w:r>
      <w:r>
        <w:rPr>
          <w:sz w:val="19"/>
        </w:rPr>
        <w:t>и</w:t>
      </w:r>
      <w:r>
        <w:rPr>
          <w:spacing w:val="6"/>
          <w:sz w:val="19"/>
        </w:rPr>
        <w:t xml:space="preserve"> </w:t>
      </w:r>
      <w:r>
        <w:rPr>
          <w:sz w:val="19"/>
        </w:rPr>
        <w:t>творчества.</w:t>
      </w:r>
      <w:r>
        <w:rPr>
          <w:spacing w:val="12"/>
          <w:sz w:val="19"/>
        </w:rPr>
        <w:t xml:space="preserve"> </w:t>
      </w:r>
      <w:r>
        <w:rPr>
          <w:sz w:val="19"/>
        </w:rPr>
        <w:t>–</w:t>
      </w:r>
      <w:r>
        <w:rPr>
          <w:spacing w:val="6"/>
          <w:sz w:val="19"/>
        </w:rPr>
        <w:t xml:space="preserve"> </w:t>
      </w:r>
      <w:r>
        <w:rPr>
          <w:sz w:val="19"/>
        </w:rPr>
        <w:t>2016.</w:t>
      </w:r>
      <w:r>
        <w:rPr>
          <w:spacing w:val="5"/>
          <w:sz w:val="19"/>
        </w:rPr>
        <w:t xml:space="preserve"> </w:t>
      </w:r>
      <w:r>
        <w:rPr>
          <w:spacing w:val="-10"/>
          <w:sz w:val="19"/>
        </w:rPr>
        <w:t>–</w:t>
      </w:r>
    </w:p>
    <w:p w:rsidR="00D61B91" w:rsidRDefault="00AD1018">
      <w:pPr>
        <w:ind w:left="453" w:right="732"/>
        <w:rPr>
          <w:sz w:val="19"/>
        </w:rPr>
      </w:pPr>
      <w:r>
        <w:rPr>
          <w:sz w:val="19"/>
        </w:rPr>
        <w:t xml:space="preserve">№ 2 (2). – URL: </w:t>
      </w:r>
      <w:hyperlink r:id="rId599">
        <w:r>
          <w:rPr>
            <w:sz w:val="19"/>
          </w:rPr>
          <w:t>https://cyberleninka.ru/article/n/agressiya-v-podrostkovom-vozraste</w:t>
        </w:r>
      </w:hyperlink>
      <w:r>
        <w:rPr>
          <w:sz w:val="19"/>
        </w:rPr>
        <w:t xml:space="preserve"> (дата обращения: 06.12.2024).</w:t>
      </w:r>
      <w:r>
        <w:rPr>
          <w:spacing w:val="23"/>
          <w:sz w:val="19"/>
        </w:rPr>
        <w:t xml:space="preserve"> </w:t>
      </w:r>
      <w:r>
        <w:rPr>
          <w:sz w:val="19"/>
        </w:rPr>
        <w:t>–</w:t>
      </w:r>
      <w:r>
        <w:rPr>
          <w:spacing w:val="40"/>
          <w:sz w:val="19"/>
        </w:rPr>
        <w:t xml:space="preserve"> </w:t>
      </w:r>
      <w:r>
        <w:rPr>
          <w:sz w:val="19"/>
        </w:rPr>
        <w:t>С. 89-95.</w:t>
      </w:r>
    </w:p>
    <w:p w:rsidR="00D61B91" w:rsidRDefault="00AD1018" w:rsidP="00AD1018">
      <w:pPr>
        <w:pStyle w:val="a5"/>
        <w:numPr>
          <w:ilvl w:val="0"/>
          <w:numId w:val="50"/>
        </w:numPr>
        <w:tabs>
          <w:tab w:val="left" w:pos="452"/>
        </w:tabs>
        <w:ind w:left="452" w:hanging="282"/>
        <w:rPr>
          <w:sz w:val="19"/>
        </w:rPr>
      </w:pPr>
      <w:r>
        <w:rPr>
          <w:sz w:val="19"/>
        </w:rPr>
        <w:t>Кривцова,</w:t>
      </w:r>
      <w:r>
        <w:rPr>
          <w:spacing w:val="-6"/>
          <w:sz w:val="19"/>
        </w:rPr>
        <w:t xml:space="preserve"> </w:t>
      </w:r>
      <w:r>
        <w:rPr>
          <w:sz w:val="19"/>
        </w:rPr>
        <w:t>С.В.</w:t>
      </w:r>
      <w:r>
        <w:rPr>
          <w:spacing w:val="-6"/>
          <w:sz w:val="19"/>
        </w:rPr>
        <w:t xml:space="preserve"> </w:t>
      </w:r>
      <w:r>
        <w:rPr>
          <w:sz w:val="19"/>
        </w:rPr>
        <w:t>Подрос</w:t>
      </w:r>
      <w:r>
        <w:rPr>
          <w:sz w:val="19"/>
        </w:rPr>
        <w:t>ток</w:t>
      </w:r>
      <w:r>
        <w:rPr>
          <w:spacing w:val="-7"/>
          <w:sz w:val="19"/>
        </w:rPr>
        <w:t xml:space="preserve"> </w:t>
      </w:r>
      <w:r>
        <w:rPr>
          <w:sz w:val="19"/>
        </w:rPr>
        <w:t>на</w:t>
      </w:r>
      <w:r>
        <w:rPr>
          <w:spacing w:val="-8"/>
          <w:sz w:val="19"/>
        </w:rPr>
        <w:t xml:space="preserve"> </w:t>
      </w:r>
      <w:r>
        <w:rPr>
          <w:sz w:val="19"/>
        </w:rPr>
        <w:t>перекрестке</w:t>
      </w:r>
      <w:r>
        <w:rPr>
          <w:spacing w:val="-7"/>
          <w:sz w:val="19"/>
        </w:rPr>
        <w:t xml:space="preserve"> </w:t>
      </w:r>
      <w:r>
        <w:rPr>
          <w:sz w:val="19"/>
        </w:rPr>
        <w:t>эпох.</w:t>
      </w:r>
      <w:r>
        <w:rPr>
          <w:spacing w:val="-2"/>
          <w:sz w:val="19"/>
        </w:rPr>
        <w:t xml:space="preserve"> </w:t>
      </w:r>
      <w:r>
        <w:rPr>
          <w:sz w:val="19"/>
        </w:rPr>
        <w:t>–</w:t>
      </w:r>
      <w:r>
        <w:rPr>
          <w:spacing w:val="-6"/>
          <w:sz w:val="19"/>
        </w:rPr>
        <w:t xml:space="preserve"> </w:t>
      </w:r>
      <w:r>
        <w:rPr>
          <w:sz w:val="19"/>
        </w:rPr>
        <w:t>М.:</w:t>
      </w:r>
      <w:r>
        <w:rPr>
          <w:spacing w:val="-6"/>
          <w:sz w:val="19"/>
        </w:rPr>
        <w:t xml:space="preserve"> </w:t>
      </w:r>
      <w:r>
        <w:rPr>
          <w:sz w:val="19"/>
        </w:rPr>
        <w:t>Генезис,</w:t>
      </w:r>
      <w:r>
        <w:rPr>
          <w:spacing w:val="-6"/>
          <w:sz w:val="19"/>
        </w:rPr>
        <w:t xml:space="preserve"> </w:t>
      </w:r>
      <w:r>
        <w:rPr>
          <w:sz w:val="19"/>
        </w:rPr>
        <w:t>2010.</w:t>
      </w:r>
      <w:r>
        <w:rPr>
          <w:spacing w:val="-4"/>
          <w:sz w:val="19"/>
        </w:rPr>
        <w:t xml:space="preserve"> </w:t>
      </w:r>
      <w:r>
        <w:rPr>
          <w:sz w:val="19"/>
        </w:rPr>
        <w:t>–</w:t>
      </w:r>
      <w:r>
        <w:rPr>
          <w:spacing w:val="-7"/>
          <w:sz w:val="19"/>
        </w:rPr>
        <w:t xml:space="preserve"> </w:t>
      </w:r>
      <w:r>
        <w:rPr>
          <w:sz w:val="19"/>
        </w:rPr>
        <w:t>176</w:t>
      </w:r>
      <w:r>
        <w:rPr>
          <w:spacing w:val="-6"/>
          <w:sz w:val="19"/>
        </w:rPr>
        <w:t xml:space="preserve"> </w:t>
      </w:r>
      <w:r>
        <w:rPr>
          <w:spacing w:val="-5"/>
          <w:sz w:val="19"/>
        </w:rPr>
        <w:t>с.</w:t>
      </w:r>
    </w:p>
    <w:p w:rsidR="00D61B91" w:rsidRDefault="00AD1018" w:rsidP="00AD1018">
      <w:pPr>
        <w:pStyle w:val="a5"/>
        <w:numPr>
          <w:ilvl w:val="0"/>
          <w:numId w:val="50"/>
        </w:numPr>
        <w:tabs>
          <w:tab w:val="left" w:pos="452"/>
        </w:tabs>
        <w:ind w:left="452" w:hanging="282"/>
        <w:rPr>
          <w:sz w:val="19"/>
        </w:rPr>
      </w:pPr>
      <w:r>
        <w:rPr>
          <w:sz w:val="19"/>
        </w:rPr>
        <w:t>Фомиченко,</w:t>
      </w:r>
      <w:r>
        <w:rPr>
          <w:spacing w:val="10"/>
          <w:sz w:val="19"/>
        </w:rPr>
        <w:t xml:space="preserve"> </w:t>
      </w:r>
      <w:r>
        <w:rPr>
          <w:sz w:val="19"/>
        </w:rPr>
        <w:t>А.С.</w:t>
      </w:r>
      <w:r>
        <w:rPr>
          <w:spacing w:val="11"/>
          <w:sz w:val="19"/>
        </w:rPr>
        <w:t xml:space="preserve"> </w:t>
      </w:r>
      <w:r>
        <w:rPr>
          <w:sz w:val="19"/>
        </w:rPr>
        <w:t>Социально-психологические</w:t>
      </w:r>
      <w:r>
        <w:rPr>
          <w:spacing w:val="11"/>
          <w:sz w:val="19"/>
        </w:rPr>
        <w:t xml:space="preserve"> </w:t>
      </w:r>
      <w:r>
        <w:rPr>
          <w:sz w:val="19"/>
        </w:rPr>
        <w:t>причины</w:t>
      </w:r>
      <w:r>
        <w:rPr>
          <w:spacing w:val="10"/>
          <w:sz w:val="19"/>
        </w:rPr>
        <w:t xml:space="preserve"> </w:t>
      </w:r>
      <w:r>
        <w:rPr>
          <w:sz w:val="19"/>
        </w:rPr>
        <w:t>проявления</w:t>
      </w:r>
      <w:r>
        <w:rPr>
          <w:spacing w:val="10"/>
          <w:sz w:val="19"/>
        </w:rPr>
        <w:t xml:space="preserve"> </w:t>
      </w:r>
      <w:r>
        <w:rPr>
          <w:sz w:val="19"/>
        </w:rPr>
        <w:t>подростковой</w:t>
      </w:r>
      <w:r>
        <w:rPr>
          <w:spacing w:val="10"/>
          <w:sz w:val="19"/>
        </w:rPr>
        <w:t xml:space="preserve"> </w:t>
      </w:r>
      <w:r>
        <w:rPr>
          <w:sz w:val="19"/>
        </w:rPr>
        <w:t>агрессии</w:t>
      </w:r>
      <w:r>
        <w:rPr>
          <w:spacing w:val="10"/>
          <w:sz w:val="19"/>
        </w:rPr>
        <w:t xml:space="preserve"> </w:t>
      </w:r>
      <w:r>
        <w:rPr>
          <w:sz w:val="19"/>
        </w:rPr>
        <w:t>//</w:t>
      </w:r>
      <w:r>
        <w:rPr>
          <w:spacing w:val="11"/>
          <w:sz w:val="19"/>
        </w:rPr>
        <w:t xml:space="preserve"> </w:t>
      </w:r>
      <w:r>
        <w:rPr>
          <w:sz w:val="19"/>
        </w:rPr>
        <w:t>Интернет-</w:t>
      </w:r>
      <w:r>
        <w:rPr>
          <w:spacing w:val="-2"/>
          <w:sz w:val="19"/>
        </w:rPr>
        <w:t>журнал</w:t>
      </w:r>
    </w:p>
    <w:p w:rsidR="00D61B91" w:rsidRDefault="00AD1018">
      <w:pPr>
        <w:ind w:left="453"/>
        <w:rPr>
          <w:sz w:val="19"/>
        </w:rPr>
      </w:pPr>
      <w:r>
        <w:rPr>
          <w:sz w:val="19"/>
        </w:rPr>
        <w:t>«Мир</w:t>
      </w:r>
      <w:r>
        <w:rPr>
          <w:spacing w:val="-6"/>
          <w:sz w:val="19"/>
        </w:rPr>
        <w:t xml:space="preserve"> </w:t>
      </w:r>
      <w:r>
        <w:rPr>
          <w:sz w:val="19"/>
        </w:rPr>
        <w:t>науки».</w:t>
      </w:r>
      <w:r>
        <w:rPr>
          <w:spacing w:val="-6"/>
          <w:sz w:val="19"/>
        </w:rPr>
        <w:t xml:space="preserve"> </w:t>
      </w:r>
      <w:r>
        <w:rPr>
          <w:sz w:val="19"/>
        </w:rPr>
        <w:t>–</w:t>
      </w:r>
      <w:r>
        <w:rPr>
          <w:spacing w:val="-6"/>
          <w:sz w:val="19"/>
        </w:rPr>
        <w:t xml:space="preserve"> </w:t>
      </w:r>
      <w:r>
        <w:rPr>
          <w:sz w:val="19"/>
        </w:rPr>
        <w:t>2016.</w:t>
      </w:r>
      <w:r>
        <w:rPr>
          <w:spacing w:val="-6"/>
          <w:sz w:val="19"/>
        </w:rPr>
        <w:t xml:space="preserve"> </w:t>
      </w:r>
      <w:r>
        <w:rPr>
          <w:sz w:val="19"/>
        </w:rPr>
        <w:t>–</w:t>
      </w:r>
      <w:r>
        <w:rPr>
          <w:spacing w:val="-5"/>
          <w:sz w:val="19"/>
        </w:rPr>
        <w:t xml:space="preserve"> </w:t>
      </w:r>
      <w:r>
        <w:rPr>
          <w:sz w:val="19"/>
        </w:rPr>
        <w:t>Том</w:t>
      </w:r>
      <w:r>
        <w:rPr>
          <w:spacing w:val="-7"/>
          <w:sz w:val="19"/>
        </w:rPr>
        <w:t xml:space="preserve"> </w:t>
      </w:r>
      <w:r>
        <w:rPr>
          <w:sz w:val="19"/>
        </w:rPr>
        <w:t>4.</w:t>
      </w:r>
      <w:r>
        <w:rPr>
          <w:spacing w:val="-7"/>
          <w:sz w:val="19"/>
        </w:rPr>
        <w:t xml:space="preserve"> </w:t>
      </w:r>
      <w:r>
        <w:rPr>
          <w:sz w:val="19"/>
        </w:rPr>
        <w:t>–</w:t>
      </w:r>
      <w:r>
        <w:rPr>
          <w:spacing w:val="-5"/>
          <w:sz w:val="19"/>
        </w:rPr>
        <w:t xml:space="preserve"> </w:t>
      </w:r>
      <w:r>
        <w:rPr>
          <w:sz w:val="19"/>
        </w:rPr>
        <w:t>Номер</w:t>
      </w:r>
      <w:r>
        <w:rPr>
          <w:spacing w:val="-9"/>
          <w:sz w:val="19"/>
        </w:rPr>
        <w:t xml:space="preserve"> </w:t>
      </w:r>
      <w:r>
        <w:rPr>
          <w:sz w:val="19"/>
        </w:rPr>
        <w:t>5</w:t>
      </w:r>
      <w:r>
        <w:rPr>
          <w:spacing w:val="-5"/>
          <w:sz w:val="19"/>
        </w:rPr>
        <w:t xml:space="preserve"> </w:t>
      </w:r>
      <w:hyperlink r:id="rId600">
        <w:r>
          <w:rPr>
            <w:sz w:val="19"/>
          </w:rPr>
          <w:t>http://mir-nauki.com/PDF/27PSMN516.</w:t>
        </w:r>
      </w:hyperlink>
      <w:r>
        <w:rPr>
          <w:spacing w:val="-5"/>
          <w:sz w:val="19"/>
        </w:rPr>
        <w:t xml:space="preserve"> </w:t>
      </w:r>
      <w:r>
        <w:rPr>
          <w:sz w:val="19"/>
        </w:rPr>
        <w:t>–</w:t>
      </w:r>
      <w:r>
        <w:rPr>
          <w:spacing w:val="-8"/>
          <w:sz w:val="19"/>
        </w:rPr>
        <w:t xml:space="preserve"> </w:t>
      </w:r>
      <w:r>
        <w:rPr>
          <w:sz w:val="19"/>
        </w:rPr>
        <w:t>С.</w:t>
      </w:r>
      <w:r>
        <w:rPr>
          <w:spacing w:val="-8"/>
          <w:sz w:val="19"/>
        </w:rPr>
        <w:t xml:space="preserve"> </w:t>
      </w:r>
      <w:r>
        <w:rPr>
          <w:sz w:val="19"/>
        </w:rPr>
        <w:t>144-</w:t>
      </w:r>
      <w:r>
        <w:rPr>
          <w:spacing w:val="-4"/>
          <w:sz w:val="19"/>
        </w:rPr>
        <w:t>152.</w:t>
      </w:r>
    </w:p>
    <w:p w:rsidR="00D61B91" w:rsidRDefault="00D61B91">
      <w:pPr>
        <w:rPr>
          <w:sz w:val="19"/>
        </w:rPr>
        <w:sectPr w:rsidR="00D61B91">
          <w:footerReference w:type="default" r:id="rId601"/>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376.37</w:t>
      </w:r>
    </w:p>
    <w:p w:rsidR="00D61B91" w:rsidRDefault="00AD1018">
      <w:pPr>
        <w:pStyle w:val="a3"/>
        <w:spacing w:before="98"/>
        <w:ind w:left="0" w:firstLine="0"/>
        <w:jc w:val="left"/>
        <w:rPr>
          <w:rFonts w:ascii="Cambria"/>
          <w:sz w:val="18"/>
        </w:rPr>
      </w:pPr>
      <w:r>
        <w:br w:type="column"/>
      </w:r>
    </w:p>
    <w:p w:rsidR="00D61B91" w:rsidRDefault="00AD1018">
      <w:pPr>
        <w:ind w:left="3042" w:right="311" w:firstLine="3343"/>
        <w:jc w:val="right"/>
        <w:rPr>
          <w:rFonts w:ascii="Cambria" w:hAnsi="Cambria"/>
          <w:sz w:val="18"/>
        </w:rPr>
      </w:pPr>
      <w:r>
        <w:rPr>
          <w:rFonts w:ascii="Cambria" w:hAnsi="Cambria"/>
          <w:b/>
          <w:i/>
          <w:sz w:val="20"/>
        </w:rPr>
        <w:t>Фефелова</w:t>
      </w:r>
      <w:r>
        <w:rPr>
          <w:rFonts w:ascii="Cambria" w:hAnsi="Cambria"/>
          <w:b/>
          <w:i/>
          <w:spacing w:val="-12"/>
          <w:sz w:val="20"/>
        </w:rPr>
        <w:t xml:space="preserve"> </w:t>
      </w:r>
      <w:r>
        <w:rPr>
          <w:rFonts w:ascii="Cambria" w:hAnsi="Cambria"/>
          <w:b/>
          <w:i/>
          <w:sz w:val="20"/>
        </w:rPr>
        <w:t>Е.М.,</w:t>
      </w:r>
      <w:r>
        <w:rPr>
          <w:rFonts w:ascii="Cambria" w:hAnsi="Cambria"/>
          <w:b/>
          <w:i/>
          <w:spacing w:val="-11"/>
          <w:sz w:val="20"/>
        </w:rPr>
        <w:t xml:space="preserve"> </w:t>
      </w:r>
      <w:r>
        <w:rPr>
          <w:rFonts w:ascii="Cambria" w:hAnsi="Cambria"/>
          <w:sz w:val="18"/>
        </w:rPr>
        <w:t>логопед</w:t>
      </w:r>
      <w:r>
        <w:rPr>
          <w:rFonts w:ascii="Cambria" w:hAnsi="Cambria"/>
          <w:spacing w:val="40"/>
          <w:sz w:val="18"/>
        </w:rPr>
        <w:t xml:space="preserve"> </w:t>
      </w:r>
      <w:r>
        <w:rPr>
          <w:rFonts w:ascii="Cambria" w:hAnsi="Cambria"/>
          <w:sz w:val="18"/>
        </w:rPr>
        <w:t>КГУ</w:t>
      </w:r>
      <w:r>
        <w:rPr>
          <w:rFonts w:ascii="Cambria" w:hAnsi="Cambria"/>
          <w:spacing w:val="-7"/>
          <w:sz w:val="18"/>
        </w:rPr>
        <w:t xml:space="preserve"> </w:t>
      </w:r>
      <w:r>
        <w:rPr>
          <w:rFonts w:ascii="Cambria" w:hAnsi="Cambria"/>
          <w:sz w:val="18"/>
        </w:rPr>
        <w:t>«Областная</w:t>
      </w:r>
      <w:r>
        <w:rPr>
          <w:rFonts w:ascii="Cambria" w:hAnsi="Cambria"/>
          <w:spacing w:val="-8"/>
          <w:sz w:val="18"/>
        </w:rPr>
        <w:t xml:space="preserve"> </w:t>
      </w:r>
      <w:r>
        <w:rPr>
          <w:rFonts w:ascii="Cambria" w:hAnsi="Cambria"/>
          <w:sz w:val="18"/>
        </w:rPr>
        <w:t>психолого-медико-педагогическая</w:t>
      </w:r>
      <w:r>
        <w:rPr>
          <w:rFonts w:ascii="Cambria" w:hAnsi="Cambria"/>
          <w:spacing w:val="-7"/>
          <w:sz w:val="18"/>
        </w:rPr>
        <w:t xml:space="preserve"> </w:t>
      </w:r>
      <w:r>
        <w:rPr>
          <w:rFonts w:ascii="Cambria" w:hAnsi="Cambria"/>
          <w:spacing w:val="-2"/>
          <w:sz w:val="18"/>
        </w:rPr>
        <w:t>консультация»</w:t>
      </w:r>
    </w:p>
    <w:p w:rsidR="00D61B91" w:rsidRDefault="00AD1018">
      <w:pPr>
        <w:spacing w:line="210" w:lineRule="exact"/>
        <w:ind w:right="311"/>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z w:val="18"/>
        </w:rPr>
        <w:t>Республика</w:t>
      </w:r>
      <w:r>
        <w:rPr>
          <w:rFonts w:ascii="Cambria" w:hAnsi="Cambria"/>
          <w:spacing w:val="-4"/>
          <w:sz w:val="18"/>
        </w:rPr>
        <w:t xml:space="preserve"> </w:t>
      </w:r>
      <w:r>
        <w:rPr>
          <w:rFonts w:ascii="Cambria" w:hAnsi="Cambria"/>
          <w:spacing w:val="-2"/>
          <w:sz w:val="18"/>
        </w:rPr>
        <w:t>Казахстан</w:t>
      </w:r>
    </w:p>
    <w:p w:rsidR="00D61B91" w:rsidRDefault="00D61B91">
      <w:pPr>
        <w:pStyle w:val="a3"/>
        <w:spacing w:before="24"/>
        <w:ind w:left="0" w:firstLine="0"/>
        <w:jc w:val="left"/>
        <w:rPr>
          <w:rFonts w:ascii="Cambria"/>
          <w:sz w:val="18"/>
        </w:rPr>
      </w:pPr>
    </w:p>
    <w:p w:rsidR="00D61B91" w:rsidRDefault="00AD1018">
      <w:pPr>
        <w:pStyle w:val="3"/>
        <w:ind w:left="3" w:right="1376"/>
      </w:pPr>
      <w:r>
        <w:t>ОЦЕНКА</w:t>
      </w:r>
      <w:r>
        <w:rPr>
          <w:spacing w:val="-10"/>
        </w:rPr>
        <w:t xml:space="preserve"> </w:t>
      </w:r>
      <w:r>
        <w:t>УРОВНЯ</w:t>
      </w:r>
      <w:r>
        <w:rPr>
          <w:spacing w:val="-9"/>
        </w:rPr>
        <w:t xml:space="preserve"> </w:t>
      </w:r>
      <w:r>
        <w:t>РАЗВИТИЯ</w:t>
      </w:r>
      <w:r>
        <w:rPr>
          <w:spacing w:val="-11"/>
        </w:rPr>
        <w:t xml:space="preserve"> </w:t>
      </w:r>
      <w:r>
        <w:rPr>
          <w:spacing w:val="-4"/>
        </w:rPr>
        <w:t>РЕЧИ</w:t>
      </w:r>
    </w:p>
    <w:p w:rsidR="00D61B91" w:rsidRDefault="00AD1018">
      <w:pPr>
        <w:spacing w:before="1"/>
        <w:ind w:right="1376"/>
        <w:jc w:val="center"/>
        <w:rPr>
          <w:rFonts w:ascii="Cambria" w:hAnsi="Cambria"/>
          <w:b/>
          <w:sz w:val="20"/>
        </w:rPr>
      </w:pPr>
      <w:r>
        <w:rPr>
          <w:rFonts w:ascii="Cambria" w:hAnsi="Cambria"/>
          <w:b/>
          <w:spacing w:val="-2"/>
          <w:sz w:val="20"/>
        </w:rPr>
        <w:t>ПРИ</w:t>
      </w:r>
      <w:r>
        <w:rPr>
          <w:rFonts w:ascii="Cambria" w:hAnsi="Cambria"/>
          <w:b/>
          <w:spacing w:val="7"/>
          <w:sz w:val="20"/>
        </w:rPr>
        <w:t xml:space="preserve"> </w:t>
      </w:r>
      <w:r>
        <w:rPr>
          <w:rFonts w:ascii="Cambria" w:hAnsi="Cambria"/>
          <w:b/>
          <w:spacing w:val="-2"/>
          <w:sz w:val="20"/>
        </w:rPr>
        <w:t>КОМПЛЕКСНОЙ</w:t>
      </w:r>
      <w:r>
        <w:rPr>
          <w:rFonts w:ascii="Cambria" w:hAnsi="Cambria"/>
          <w:b/>
          <w:spacing w:val="7"/>
          <w:sz w:val="20"/>
        </w:rPr>
        <w:t xml:space="preserve"> </w:t>
      </w:r>
      <w:r>
        <w:rPr>
          <w:rFonts w:ascii="Cambria" w:hAnsi="Cambria"/>
          <w:b/>
          <w:spacing w:val="-2"/>
          <w:sz w:val="20"/>
        </w:rPr>
        <w:t>ПСИХОЛОГО-ПЕДАГОГИЧЕСКОЙ</w:t>
      </w:r>
      <w:r>
        <w:rPr>
          <w:rFonts w:ascii="Cambria" w:hAnsi="Cambria"/>
          <w:b/>
          <w:spacing w:val="7"/>
          <w:sz w:val="20"/>
        </w:rPr>
        <w:t xml:space="preserve"> </w:t>
      </w:r>
      <w:r>
        <w:rPr>
          <w:rFonts w:ascii="Cambria" w:hAnsi="Cambria"/>
          <w:b/>
          <w:spacing w:val="-2"/>
          <w:sz w:val="20"/>
        </w:rPr>
        <w:t>ДИАГНОСТИКЕ</w:t>
      </w:r>
    </w:p>
    <w:p w:rsidR="00D61B91" w:rsidRDefault="00D61B91">
      <w:pPr>
        <w:jc w:val="center"/>
        <w:rPr>
          <w:rFonts w:ascii="Cambria" w:hAnsi="Cambria"/>
          <w:b/>
          <w:sz w:val="20"/>
        </w:rPr>
        <w:sectPr w:rsidR="00D61B91">
          <w:footerReference w:type="default" r:id="rId602"/>
          <w:pgSz w:w="11910" w:h="16840"/>
          <w:pgMar w:top="1040" w:right="708" w:bottom="1340" w:left="850" w:header="0" w:footer="1149" w:gutter="0"/>
          <w:cols w:num="2" w:space="720" w:equalWidth="0">
            <w:col w:w="1471" w:space="40"/>
            <w:col w:w="8841"/>
          </w:cols>
        </w:sectPr>
      </w:pPr>
    </w:p>
    <w:p w:rsidR="00D61B91" w:rsidRDefault="00AD1018">
      <w:pPr>
        <w:spacing w:before="225"/>
        <w:ind w:left="453" w:right="305" w:firstLine="566"/>
        <w:jc w:val="both"/>
        <w:rPr>
          <w:i/>
          <w:sz w:val="20"/>
        </w:rPr>
      </w:pPr>
      <w:r>
        <w:rPr>
          <w:b/>
          <w:i/>
          <w:sz w:val="20"/>
        </w:rPr>
        <w:t xml:space="preserve">Аннотация. </w:t>
      </w:r>
      <w:r>
        <w:rPr>
          <w:i/>
          <w:sz w:val="20"/>
        </w:rPr>
        <w:t>Данная тема является по-прежнему актуальной, так как зачастую логопеды, проводя ло-гопедическое обследование и вырабатывая на его основе программу занятий, не учитывают мнение специали-стов другого профиля (психологов, дефектологов), в результате чего дина</w:t>
      </w:r>
      <w:r>
        <w:rPr>
          <w:i/>
          <w:sz w:val="20"/>
        </w:rPr>
        <w:t>мика оказывается незначительной. В статье рассматриваются примеры диагностических заданий, позволяющих выявить уровень развития сра-зу нескольких психических функций, в том числе и речи.</w:t>
      </w:r>
    </w:p>
    <w:p w:rsidR="00D61B91" w:rsidRDefault="00AD1018">
      <w:pPr>
        <w:ind w:left="453" w:right="307" w:firstLine="566"/>
        <w:jc w:val="both"/>
        <w:rPr>
          <w:i/>
          <w:sz w:val="20"/>
        </w:rPr>
      </w:pPr>
      <w:r>
        <w:rPr>
          <w:b/>
          <w:i/>
          <w:sz w:val="20"/>
        </w:rPr>
        <w:t xml:space="preserve">Ключевые слова: </w:t>
      </w:r>
      <w:r>
        <w:rPr>
          <w:i/>
          <w:sz w:val="20"/>
        </w:rPr>
        <w:t>логопедическое обследование,</w:t>
      </w:r>
      <w:r>
        <w:rPr>
          <w:i/>
          <w:spacing w:val="-1"/>
          <w:sz w:val="20"/>
        </w:rPr>
        <w:t xml:space="preserve"> </w:t>
      </w:r>
      <w:r>
        <w:rPr>
          <w:i/>
          <w:sz w:val="20"/>
        </w:rPr>
        <w:t>речевое</w:t>
      </w:r>
      <w:r>
        <w:rPr>
          <w:i/>
          <w:spacing w:val="-1"/>
          <w:sz w:val="20"/>
        </w:rPr>
        <w:t xml:space="preserve"> </w:t>
      </w:r>
      <w:r>
        <w:rPr>
          <w:i/>
          <w:sz w:val="20"/>
        </w:rPr>
        <w:t>развитие,</w:t>
      </w:r>
      <w:r>
        <w:rPr>
          <w:i/>
          <w:spacing w:val="-1"/>
          <w:sz w:val="20"/>
        </w:rPr>
        <w:t xml:space="preserve"> </w:t>
      </w:r>
      <w:r>
        <w:rPr>
          <w:i/>
          <w:sz w:val="20"/>
        </w:rPr>
        <w:t>психол</w:t>
      </w:r>
      <w:r>
        <w:rPr>
          <w:i/>
          <w:sz w:val="20"/>
        </w:rPr>
        <w:t>ого-педагогическая диагности-ка, психолого-медико-педагогическая консультация.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4788" w:right="310" w:firstLine="2712"/>
        <w:jc w:val="right"/>
        <w:rPr>
          <w:rFonts w:ascii="Cambria" w:hAnsi="Cambria"/>
          <w:sz w:val="18"/>
        </w:rPr>
      </w:pPr>
      <w:r>
        <w:rPr>
          <w:rFonts w:ascii="Cambria" w:hAnsi="Cambria"/>
          <w:b/>
          <w:i/>
          <w:sz w:val="20"/>
        </w:rPr>
        <w:t>Fefelova</w:t>
      </w:r>
      <w:r>
        <w:rPr>
          <w:rFonts w:ascii="Cambria" w:hAnsi="Cambria"/>
          <w:b/>
          <w:i/>
          <w:spacing w:val="-11"/>
          <w:sz w:val="20"/>
        </w:rPr>
        <w:t xml:space="preserve"> </w:t>
      </w:r>
      <w:r>
        <w:rPr>
          <w:rFonts w:ascii="Cambria" w:hAnsi="Cambria"/>
          <w:b/>
          <w:i/>
          <w:sz w:val="20"/>
        </w:rPr>
        <w:t>E.M.,</w:t>
      </w:r>
      <w:r>
        <w:rPr>
          <w:rFonts w:ascii="Cambria" w:hAnsi="Cambria"/>
          <w:b/>
          <w:i/>
          <w:spacing w:val="-11"/>
          <w:sz w:val="20"/>
        </w:rPr>
        <w:t xml:space="preserve"> </w:t>
      </w:r>
      <w:r>
        <w:rPr>
          <w:rFonts w:ascii="Cambria" w:hAnsi="Cambria"/>
          <w:sz w:val="18"/>
        </w:rPr>
        <w:t>Speech</w:t>
      </w:r>
      <w:r>
        <w:rPr>
          <w:rFonts w:ascii="Cambria" w:hAnsi="Cambria"/>
          <w:spacing w:val="-10"/>
          <w:sz w:val="18"/>
        </w:rPr>
        <w:t xml:space="preserve"> </w:t>
      </w:r>
      <w:r>
        <w:rPr>
          <w:rFonts w:ascii="Cambria" w:hAnsi="Cambria"/>
          <w:sz w:val="18"/>
        </w:rPr>
        <w:t>therapist</w:t>
      </w:r>
      <w:r>
        <w:rPr>
          <w:rFonts w:ascii="Cambria" w:hAnsi="Cambria"/>
          <w:spacing w:val="40"/>
          <w:sz w:val="18"/>
        </w:rPr>
        <w:t xml:space="preserve"> </w:t>
      </w:r>
      <w:r>
        <w:rPr>
          <w:rFonts w:ascii="Cambria" w:hAnsi="Cambria"/>
          <w:sz w:val="18"/>
        </w:rPr>
        <w:t>KSU</w:t>
      </w:r>
      <w:r>
        <w:rPr>
          <w:rFonts w:ascii="Cambria" w:hAnsi="Cambria"/>
          <w:spacing w:val="-3"/>
          <w:sz w:val="18"/>
        </w:rPr>
        <w:t xml:space="preserve"> </w:t>
      </w:r>
      <w:r>
        <w:rPr>
          <w:rFonts w:ascii="Cambria" w:hAnsi="Cambria"/>
          <w:sz w:val="18"/>
        </w:rPr>
        <w:t>«Regional</w:t>
      </w:r>
      <w:r>
        <w:rPr>
          <w:rFonts w:ascii="Cambria" w:hAnsi="Cambria"/>
          <w:spacing w:val="-3"/>
          <w:sz w:val="18"/>
        </w:rPr>
        <w:t xml:space="preserve"> </w:t>
      </w:r>
      <w:r>
        <w:rPr>
          <w:rFonts w:ascii="Cambria" w:hAnsi="Cambria"/>
          <w:sz w:val="18"/>
        </w:rPr>
        <w:t>psychological,</w:t>
      </w:r>
      <w:r>
        <w:rPr>
          <w:rFonts w:ascii="Cambria" w:hAnsi="Cambria"/>
          <w:spacing w:val="-4"/>
          <w:sz w:val="18"/>
        </w:rPr>
        <w:t xml:space="preserve"> </w:t>
      </w:r>
      <w:r>
        <w:rPr>
          <w:rFonts w:ascii="Cambria" w:hAnsi="Cambria"/>
          <w:sz w:val="18"/>
        </w:rPr>
        <w:t>medical</w:t>
      </w:r>
      <w:r>
        <w:rPr>
          <w:rFonts w:ascii="Cambria" w:hAnsi="Cambria"/>
          <w:spacing w:val="-6"/>
          <w:sz w:val="18"/>
        </w:rPr>
        <w:t xml:space="preserve"> </w:t>
      </w:r>
      <w:r>
        <w:rPr>
          <w:rFonts w:ascii="Cambria" w:hAnsi="Cambria"/>
          <w:sz w:val="18"/>
        </w:rPr>
        <w:t>and</w:t>
      </w:r>
      <w:r>
        <w:rPr>
          <w:rFonts w:ascii="Cambria" w:hAnsi="Cambria"/>
          <w:spacing w:val="-4"/>
          <w:sz w:val="18"/>
        </w:rPr>
        <w:t xml:space="preserve"> </w:t>
      </w:r>
      <w:r>
        <w:rPr>
          <w:rFonts w:ascii="Cambria" w:hAnsi="Cambria"/>
          <w:sz w:val="18"/>
        </w:rPr>
        <w:t>pedagogical</w:t>
      </w:r>
      <w:r>
        <w:rPr>
          <w:rFonts w:ascii="Cambria" w:hAnsi="Cambria"/>
          <w:spacing w:val="-2"/>
          <w:sz w:val="18"/>
        </w:rPr>
        <w:t xml:space="preserve"> consultation»</w:t>
      </w:r>
    </w:p>
    <w:p w:rsidR="00D61B91" w:rsidRDefault="00AD1018">
      <w:pPr>
        <w:spacing w:line="209" w:lineRule="exact"/>
        <w:ind w:right="311"/>
        <w:jc w:val="right"/>
        <w:rPr>
          <w:rFonts w:ascii="Cambria"/>
          <w:sz w:val="18"/>
        </w:rPr>
      </w:pPr>
      <w:r>
        <w:rPr>
          <w:rFonts w:ascii="Cambria"/>
          <w:sz w:val="18"/>
        </w:rPr>
        <w:t>Petropavlovsk,</w:t>
      </w:r>
      <w:r>
        <w:rPr>
          <w:rFonts w:ascii="Cambria"/>
          <w:spacing w:val="-3"/>
          <w:sz w:val="18"/>
        </w:rPr>
        <w:t xml:space="preserve"> </w:t>
      </w:r>
      <w:r>
        <w:rPr>
          <w:rFonts w:ascii="Cambria"/>
          <w:sz w:val="18"/>
        </w:rPr>
        <w:t>Republic</w:t>
      </w:r>
      <w:r>
        <w:rPr>
          <w:rFonts w:ascii="Cambria"/>
          <w:spacing w:val="-3"/>
          <w:sz w:val="18"/>
        </w:rPr>
        <w:t xml:space="preserve"> </w:t>
      </w:r>
      <w:r>
        <w:rPr>
          <w:rFonts w:ascii="Cambria"/>
          <w:sz w:val="18"/>
        </w:rPr>
        <w:t>of</w:t>
      </w:r>
      <w:r>
        <w:rPr>
          <w:rFonts w:ascii="Cambria"/>
          <w:spacing w:val="-4"/>
          <w:sz w:val="18"/>
        </w:rPr>
        <w:t xml:space="preserve"> </w:t>
      </w:r>
      <w:r>
        <w:rPr>
          <w:rFonts w:ascii="Cambria"/>
          <w:spacing w:val="-2"/>
          <w:sz w:val="18"/>
        </w:rPr>
        <w:t>Kazakhstan</w:t>
      </w:r>
    </w:p>
    <w:p w:rsidR="00D61B91" w:rsidRDefault="00D61B91">
      <w:pPr>
        <w:pStyle w:val="a3"/>
        <w:spacing w:before="4"/>
        <w:ind w:left="0" w:firstLine="0"/>
        <w:jc w:val="left"/>
        <w:rPr>
          <w:rFonts w:ascii="Cambria"/>
          <w:sz w:val="18"/>
        </w:rPr>
      </w:pPr>
    </w:p>
    <w:p w:rsidR="00D61B91" w:rsidRDefault="00AD1018">
      <w:pPr>
        <w:pStyle w:val="3"/>
        <w:spacing w:line="234" w:lineRule="exact"/>
        <w:ind w:left="1120" w:right="983"/>
      </w:pPr>
      <w:r>
        <w:t>ASSESSMENT</w:t>
      </w:r>
      <w:r>
        <w:rPr>
          <w:spacing w:val="-7"/>
        </w:rPr>
        <w:t xml:space="preserve"> </w:t>
      </w:r>
      <w:r>
        <w:t>OF</w:t>
      </w:r>
      <w:r>
        <w:rPr>
          <w:spacing w:val="-6"/>
        </w:rPr>
        <w:t xml:space="preserve"> </w:t>
      </w:r>
      <w:r>
        <w:t>THE</w:t>
      </w:r>
      <w:r>
        <w:rPr>
          <w:spacing w:val="-5"/>
        </w:rPr>
        <w:t xml:space="preserve"> </w:t>
      </w:r>
      <w:r>
        <w:t>LEVEL</w:t>
      </w:r>
      <w:r>
        <w:rPr>
          <w:spacing w:val="-7"/>
        </w:rPr>
        <w:t xml:space="preserve"> </w:t>
      </w:r>
      <w:r>
        <w:t>OF</w:t>
      </w:r>
      <w:r>
        <w:rPr>
          <w:spacing w:val="-7"/>
        </w:rPr>
        <w:t xml:space="preserve"> </w:t>
      </w:r>
      <w:r>
        <w:t>SPEECH</w:t>
      </w:r>
      <w:r>
        <w:rPr>
          <w:spacing w:val="-5"/>
        </w:rPr>
        <w:t xml:space="preserve"> </w:t>
      </w:r>
      <w:r>
        <w:rPr>
          <w:spacing w:val="-2"/>
        </w:rPr>
        <w:t>DEVELOPMENT</w:t>
      </w:r>
    </w:p>
    <w:p w:rsidR="00D61B91" w:rsidRDefault="00AD1018">
      <w:pPr>
        <w:spacing w:line="234" w:lineRule="exact"/>
        <w:ind w:left="1120" w:right="982"/>
        <w:jc w:val="center"/>
        <w:rPr>
          <w:rFonts w:ascii="Cambria"/>
          <w:b/>
          <w:sz w:val="20"/>
        </w:rPr>
      </w:pPr>
      <w:r>
        <w:rPr>
          <w:rFonts w:ascii="Cambria"/>
          <w:b/>
          <w:sz w:val="20"/>
        </w:rPr>
        <w:t>IN</w:t>
      </w:r>
      <w:r>
        <w:rPr>
          <w:rFonts w:ascii="Cambria"/>
          <w:b/>
          <w:spacing w:val="-12"/>
          <w:sz w:val="20"/>
        </w:rPr>
        <w:t xml:space="preserve"> </w:t>
      </w:r>
      <w:r>
        <w:rPr>
          <w:rFonts w:ascii="Cambria"/>
          <w:b/>
          <w:sz w:val="20"/>
        </w:rPr>
        <w:t>COMPLEX</w:t>
      </w:r>
      <w:r>
        <w:rPr>
          <w:rFonts w:ascii="Cambria"/>
          <w:b/>
          <w:spacing w:val="-9"/>
          <w:sz w:val="20"/>
        </w:rPr>
        <w:t xml:space="preserve"> </w:t>
      </w:r>
      <w:r>
        <w:rPr>
          <w:rFonts w:ascii="Cambria"/>
          <w:b/>
          <w:sz w:val="20"/>
        </w:rPr>
        <w:t>PSYCHOLOGICAL</w:t>
      </w:r>
      <w:r>
        <w:rPr>
          <w:rFonts w:ascii="Cambria"/>
          <w:b/>
          <w:spacing w:val="-9"/>
          <w:sz w:val="20"/>
        </w:rPr>
        <w:t xml:space="preserve"> </w:t>
      </w:r>
      <w:r>
        <w:rPr>
          <w:rFonts w:ascii="Cambria"/>
          <w:b/>
          <w:sz w:val="20"/>
        </w:rPr>
        <w:t>AND</w:t>
      </w:r>
      <w:r>
        <w:rPr>
          <w:rFonts w:ascii="Cambria"/>
          <w:b/>
          <w:spacing w:val="-9"/>
          <w:sz w:val="20"/>
        </w:rPr>
        <w:t xml:space="preserve"> </w:t>
      </w:r>
      <w:r>
        <w:rPr>
          <w:rFonts w:ascii="Cambria"/>
          <w:b/>
          <w:sz w:val="20"/>
        </w:rPr>
        <w:t>PEDAGOGICAL</w:t>
      </w:r>
      <w:r>
        <w:rPr>
          <w:rFonts w:ascii="Cambria"/>
          <w:b/>
          <w:spacing w:val="-8"/>
          <w:sz w:val="20"/>
        </w:rPr>
        <w:t xml:space="preserve"> </w:t>
      </w:r>
      <w:r>
        <w:rPr>
          <w:rFonts w:ascii="Cambria"/>
          <w:b/>
          <w:spacing w:val="-2"/>
          <w:sz w:val="20"/>
        </w:rPr>
        <w:t>DIAGNOSTICS</w:t>
      </w:r>
    </w:p>
    <w:p w:rsidR="00D61B91" w:rsidRDefault="00AD1018">
      <w:pPr>
        <w:spacing w:before="225"/>
        <w:ind w:left="453" w:right="308" w:firstLine="566"/>
        <w:jc w:val="right"/>
        <w:rPr>
          <w:i/>
          <w:sz w:val="20"/>
        </w:rPr>
      </w:pPr>
      <w:r>
        <w:rPr>
          <w:b/>
          <w:i/>
          <w:sz w:val="20"/>
        </w:rPr>
        <w:t>Abstract.</w:t>
      </w:r>
      <w:r>
        <w:rPr>
          <w:b/>
          <w:i/>
          <w:spacing w:val="-13"/>
          <w:sz w:val="20"/>
        </w:rPr>
        <w:t xml:space="preserve"> </w:t>
      </w:r>
      <w:r>
        <w:rPr>
          <w:i/>
          <w:sz w:val="20"/>
        </w:rPr>
        <w:t>This topic is still relevant, because speech therapists often conduct a speech therapy examination and, developing</w:t>
      </w:r>
      <w:r>
        <w:rPr>
          <w:i/>
          <w:spacing w:val="33"/>
          <w:sz w:val="20"/>
        </w:rPr>
        <w:t xml:space="preserve"> </w:t>
      </w:r>
      <w:r>
        <w:rPr>
          <w:i/>
          <w:sz w:val="20"/>
        </w:rPr>
        <w:t>a</w:t>
      </w:r>
      <w:r>
        <w:rPr>
          <w:i/>
          <w:spacing w:val="34"/>
          <w:sz w:val="20"/>
        </w:rPr>
        <w:t xml:space="preserve"> </w:t>
      </w:r>
      <w:r>
        <w:rPr>
          <w:i/>
          <w:sz w:val="20"/>
        </w:rPr>
        <w:t>training</w:t>
      </w:r>
      <w:r>
        <w:rPr>
          <w:i/>
          <w:spacing w:val="35"/>
          <w:sz w:val="20"/>
        </w:rPr>
        <w:t xml:space="preserve"> </w:t>
      </w:r>
      <w:r>
        <w:rPr>
          <w:i/>
          <w:sz w:val="20"/>
        </w:rPr>
        <w:t>program</w:t>
      </w:r>
      <w:r>
        <w:rPr>
          <w:i/>
          <w:spacing w:val="34"/>
          <w:sz w:val="20"/>
        </w:rPr>
        <w:t xml:space="preserve"> </w:t>
      </w:r>
      <w:r>
        <w:rPr>
          <w:i/>
          <w:sz w:val="20"/>
        </w:rPr>
        <w:t>based</w:t>
      </w:r>
      <w:r>
        <w:rPr>
          <w:i/>
          <w:spacing w:val="35"/>
          <w:sz w:val="20"/>
        </w:rPr>
        <w:t xml:space="preserve"> </w:t>
      </w:r>
      <w:r>
        <w:rPr>
          <w:i/>
          <w:sz w:val="20"/>
        </w:rPr>
        <w:t>on</w:t>
      </w:r>
      <w:r>
        <w:rPr>
          <w:i/>
          <w:spacing w:val="34"/>
          <w:sz w:val="20"/>
        </w:rPr>
        <w:t xml:space="preserve"> </w:t>
      </w:r>
      <w:r>
        <w:rPr>
          <w:i/>
          <w:sz w:val="20"/>
        </w:rPr>
        <w:t>it,</w:t>
      </w:r>
      <w:r>
        <w:rPr>
          <w:i/>
          <w:spacing w:val="34"/>
          <w:sz w:val="20"/>
        </w:rPr>
        <w:t xml:space="preserve"> </w:t>
      </w:r>
      <w:r>
        <w:rPr>
          <w:i/>
          <w:sz w:val="20"/>
        </w:rPr>
        <w:t>do</w:t>
      </w:r>
      <w:r>
        <w:rPr>
          <w:i/>
          <w:spacing w:val="34"/>
          <w:sz w:val="20"/>
        </w:rPr>
        <w:t xml:space="preserve"> </w:t>
      </w:r>
      <w:r>
        <w:rPr>
          <w:i/>
          <w:sz w:val="20"/>
        </w:rPr>
        <w:t>not</w:t>
      </w:r>
      <w:r>
        <w:rPr>
          <w:i/>
          <w:spacing w:val="33"/>
          <w:sz w:val="20"/>
        </w:rPr>
        <w:t xml:space="preserve"> </w:t>
      </w:r>
      <w:r>
        <w:rPr>
          <w:i/>
          <w:sz w:val="20"/>
        </w:rPr>
        <w:t>take</w:t>
      </w:r>
      <w:r>
        <w:rPr>
          <w:i/>
          <w:spacing w:val="33"/>
          <w:sz w:val="20"/>
        </w:rPr>
        <w:t xml:space="preserve"> </w:t>
      </w:r>
      <w:r>
        <w:rPr>
          <w:i/>
          <w:sz w:val="20"/>
        </w:rPr>
        <w:t>into</w:t>
      </w:r>
      <w:r>
        <w:rPr>
          <w:i/>
          <w:spacing w:val="35"/>
          <w:sz w:val="20"/>
        </w:rPr>
        <w:t xml:space="preserve"> </w:t>
      </w:r>
      <w:r>
        <w:rPr>
          <w:i/>
          <w:sz w:val="20"/>
        </w:rPr>
        <w:t>account</w:t>
      </w:r>
      <w:r>
        <w:rPr>
          <w:i/>
          <w:spacing w:val="34"/>
          <w:sz w:val="20"/>
        </w:rPr>
        <w:t xml:space="preserve"> </w:t>
      </w:r>
      <w:r>
        <w:rPr>
          <w:i/>
          <w:sz w:val="20"/>
        </w:rPr>
        <w:t>the</w:t>
      </w:r>
      <w:r>
        <w:rPr>
          <w:i/>
          <w:spacing w:val="31"/>
          <w:sz w:val="20"/>
        </w:rPr>
        <w:t xml:space="preserve"> </w:t>
      </w:r>
      <w:r>
        <w:rPr>
          <w:i/>
          <w:sz w:val="20"/>
        </w:rPr>
        <w:t>opinion</w:t>
      </w:r>
      <w:r>
        <w:rPr>
          <w:i/>
          <w:spacing w:val="33"/>
          <w:sz w:val="20"/>
        </w:rPr>
        <w:t xml:space="preserve"> </w:t>
      </w:r>
      <w:r>
        <w:rPr>
          <w:i/>
          <w:sz w:val="20"/>
        </w:rPr>
        <w:t>of</w:t>
      </w:r>
      <w:r>
        <w:rPr>
          <w:i/>
          <w:spacing w:val="33"/>
          <w:sz w:val="20"/>
        </w:rPr>
        <w:t xml:space="preserve"> </w:t>
      </w:r>
      <w:r>
        <w:rPr>
          <w:i/>
          <w:sz w:val="20"/>
        </w:rPr>
        <w:t>specialists</w:t>
      </w:r>
      <w:r>
        <w:rPr>
          <w:i/>
          <w:spacing w:val="33"/>
          <w:sz w:val="20"/>
        </w:rPr>
        <w:t xml:space="preserve"> </w:t>
      </w:r>
      <w:r>
        <w:rPr>
          <w:i/>
          <w:sz w:val="20"/>
        </w:rPr>
        <w:t>of</w:t>
      </w:r>
      <w:r>
        <w:rPr>
          <w:i/>
          <w:spacing w:val="33"/>
          <w:sz w:val="20"/>
        </w:rPr>
        <w:t xml:space="preserve"> </w:t>
      </w:r>
      <w:r>
        <w:rPr>
          <w:i/>
          <w:sz w:val="20"/>
        </w:rPr>
        <w:t>another</w:t>
      </w:r>
      <w:r>
        <w:rPr>
          <w:i/>
          <w:spacing w:val="33"/>
          <w:sz w:val="20"/>
        </w:rPr>
        <w:t xml:space="preserve"> </w:t>
      </w:r>
      <w:r>
        <w:rPr>
          <w:i/>
          <w:sz w:val="20"/>
        </w:rPr>
        <w:t>profile (psychologists,</w:t>
      </w:r>
      <w:r>
        <w:rPr>
          <w:i/>
          <w:spacing w:val="40"/>
          <w:sz w:val="20"/>
        </w:rPr>
        <w:t xml:space="preserve"> </w:t>
      </w:r>
      <w:r>
        <w:rPr>
          <w:i/>
          <w:sz w:val="20"/>
        </w:rPr>
        <w:t>defectologists),</w:t>
      </w:r>
      <w:r>
        <w:rPr>
          <w:i/>
          <w:spacing w:val="40"/>
          <w:sz w:val="20"/>
        </w:rPr>
        <w:t xml:space="preserve"> </w:t>
      </w:r>
      <w:r>
        <w:rPr>
          <w:i/>
          <w:sz w:val="20"/>
        </w:rPr>
        <w:t>as</w:t>
      </w:r>
      <w:r>
        <w:rPr>
          <w:i/>
          <w:spacing w:val="40"/>
          <w:sz w:val="20"/>
        </w:rPr>
        <w:t xml:space="preserve"> </w:t>
      </w:r>
      <w:r>
        <w:rPr>
          <w:i/>
          <w:sz w:val="20"/>
        </w:rPr>
        <w:t>a</w:t>
      </w:r>
      <w:r>
        <w:rPr>
          <w:i/>
          <w:spacing w:val="40"/>
          <w:sz w:val="20"/>
        </w:rPr>
        <w:t xml:space="preserve"> </w:t>
      </w:r>
      <w:r>
        <w:rPr>
          <w:i/>
          <w:sz w:val="20"/>
        </w:rPr>
        <w:t>result</w:t>
      </w:r>
      <w:r>
        <w:rPr>
          <w:i/>
          <w:spacing w:val="40"/>
          <w:sz w:val="20"/>
        </w:rPr>
        <w:t xml:space="preserve"> </w:t>
      </w:r>
      <w:r>
        <w:rPr>
          <w:i/>
          <w:sz w:val="20"/>
        </w:rPr>
        <w:t>of</w:t>
      </w:r>
      <w:r>
        <w:rPr>
          <w:i/>
          <w:spacing w:val="40"/>
          <w:sz w:val="20"/>
        </w:rPr>
        <w:t xml:space="preserve"> </w:t>
      </w:r>
      <w:r>
        <w:rPr>
          <w:i/>
          <w:sz w:val="20"/>
        </w:rPr>
        <w:t>which</w:t>
      </w:r>
      <w:r>
        <w:rPr>
          <w:i/>
          <w:spacing w:val="40"/>
          <w:sz w:val="20"/>
        </w:rPr>
        <w:t xml:space="preserve"> </w:t>
      </w:r>
      <w:r>
        <w:rPr>
          <w:i/>
          <w:sz w:val="20"/>
        </w:rPr>
        <w:t>the</w:t>
      </w:r>
      <w:r>
        <w:rPr>
          <w:i/>
          <w:spacing w:val="40"/>
          <w:sz w:val="20"/>
        </w:rPr>
        <w:t xml:space="preserve"> </w:t>
      </w:r>
      <w:r>
        <w:rPr>
          <w:i/>
          <w:sz w:val="20"/>
        </w:rPr>
        <w:t>dynamics</w:t>
      </w:r>
      <w:r>
        <w:rPr>
          <w:i/>
          <w:spacing w:val="40"/>
          <w:sz w:val="20"/>
        </w:rPr>
        <w:t xml:space="preserve"> </w:t>
      </w:r>
      <w:r>
        <w:rPr>
          <w:i/>
          <w:sz w:val="20"/>
        </w:rPr>
        <w:t>is</w:t>
      </w:r>
      <w:r>
        <w:rPr>
          <w:i/>
          <w:spacing w:val="39"/>
          <w:sz w:val="20"/>
        </w:rPr>
        <w:t xml:space="preserve"> </w:t>
      </w:r>
      <w:r>
        <w:rPr>
          <w:i/>
          <w:sz w:val="20"/>
        </w:rPr>
        <w:t>insignificant.</w:t>
      </w:r>
      <w:r>
        <w:rPr>
          <w:i/>
          <w:spacing w:val="40"/>
          <w:sz w:val="20"/>
        </w:rPr>
        <w:t xml:space="preserve"> </w:t>
      </w:r>
      <w:r>
        <w:rPr>
          <w:i/>
          <w:sz w:val="20"/>
        </w:rPr>
        <w:t>The</w:t>
      </w:r>
      <w:r>
        <w:rPr>
          <w:i/>
          <w:spacing w:val="40"/>
          <w:sz w:val="20"/>
        </w:rPr>
        <w:t xml:space="preserve"> </w:t>
      </w:r>
      <w:r>
        <w:rPr>
          <w:i/>
          <w:sz w:val="20"/>
        </w:rPr>
        <w:t>article</w:t>
      </w:r>
      <w:r>
        <w:rPr>
          <w:i/>
          <w:spacing w:val="40"/>
          <w:sz w:val="20"/>
        </w:rPr>
        <w:t xml:space="preserve"> </w:t>
      </w:r>
      <w:r>
        <w:rPr>
          <w:i/>
          <w:sz w:val="20"/>
        </w:rPr>
        <w:t>discusses</w:t>
      </w:r>
      <w:r>
        <w:rPr>
          <w:i/>
          <w:spacing w:val="40"/>
          <w:sz w:val="20"/>
        </w:rPr>
        <w:t xml:space="preserve"> </w:t>
      </w:r>
      <w:r>
        <w:rPr>
          <w:i/>
          <w:sz w:val="20"/>
        </w:rPr>
        <w:t>examples of diagnostic tasks that allow to identify the level of</w:t>
      </w:r>
      <w:r>
        <w:rPr>
          <w:i/>
          <w:spacing w:val="-2"/>
          <w:sz w:val="20"/>
        </w:rPr>
        <w:t xml:space="preserve"> </w:t>
      </w:r>
      <w:r>
        <w:rPr>
          <w:i/>
          <w:sz w:val="20"/>
        </w:rPr>
        <w:t xml:space="preserve">development of several mental functions at once, including speech. </w:t>
      </w:r>
      <w:r>
        <w:rPr>
          <w:b/>
          <w:i/>
          <w:sz w:val="20"/>
        </w:rPr>
        <w:t xml:space="preserve">Key words: </w:t>
      </w:r>
      <w:r>
        <w:rPr>
          <w:i/>
          <w:sz w:val="20"/>
        </w:rPr>
        <w:t>speech therapy examination, speech development, psychological and pedagogical diagnostics, psy-</w:t>
      </w:r>
    </w:p>
    <w:p w:rsidR="00D61B91" w:rsidRDefault="00AD1018">
      <w:pPr>
        <w:spacing w:line="230" w:lineRule="exact"/>
        <w:ind w:left="453"/>
        <w:rPr>
          <w:i/>
          <w:sz w:val="20"/>
        </w:rPr>
      </w:pPr>
      <w:r>
        <w:rPr>
          <w:i/>
          <w:sz w:val="20"/>
        </w:rPr>
        <w:t>chological,</w:t>
      </w:r>
      <w:r>
        <w:rPr>
          <w:i/>
          <w:spacing w:val="-8"/>
          <w:sz w:val="20"/>
        </w:rPr>
        <w:t xml:space="preserve"> </w:t>
      </w:r>
      <w:r>
        <w:rPr>
          <w:i/>
          <w:sz w:val="20"/>
        </w:rPr>
        <w:t>medical</w:t>
      </w:r>
      <w:r>
        <w:rPr>
          <w:i/>
          <w:spacing w:val="-5"/>
          <w:sz w:val="20"/>
        </w:rPr>
        <w:t xml:space="preserve"> </w:t>
      </w:r>
      <w:r>
        <w:rPr>
          <w:i/>
          <w:sz w:val="20"/>
        </w:rPr>
        <w:t>and</w:t>
      </w:r>
      <w:r>
        <w:rPr>
          <w:i/>
          <w:spacing w:val="-4"/>
          <w:sz w:val="20"/>
        </w:rPr>
        <w:t xml:space="preserve"> </w:t>
      </w:r>
      <w:r>
        <w:rPr>
          <w:i/>
          <w:sz w:val="20"/>
        </w:rPr>
        <w:t>pedagogical</w:t>
      </w:r>
      <w:r>
        <w:rPr>
          <w:i/>
          <w:spacing w:val="-4"/>
          <w:sz w:val="20"/>
        </w:rPr>
        <w:t xml:space="preserve"> </w:t>
      </w:r>
      <w:r>
        <w:rPr>
          <w:i/>
          <w:spacing w:val="-2"/>
          <w:sz w:val="20"/>
        </w:rPr>
        <w:t>consultation.</w:t>
      </w:r>
    </w:p>
    <w:p w:rsidR="00D61B91" w:rsidRDefault="00D61B91">
      <w:pPr>
        <w:pStyle w:val="a3"/>
        <w:ind w:left="0" w:firstLine="0"/>
        <w:jc w:val="left"/>
        <w:rPr>
          <w:i/>
        </w:rPr>
      </w:pPr>
    </w:p>
    <w:p w:rsidR="00D61B91" w:rsidRDefault="00AD1018">
      <w:pPr>
        <w:pStyle w:val="a3"/>
        <w:ind w:right="309"/>
      </w:pPr>
      <w:r>
        <w:rPr>
          <w:noProof/>
        </w:rPr>
        <mc:AlternateContent>
          <mc:Choice Requires="wps">
            <w:drawing>
              <wp:anchor distT="0" distB="0" distL="0" distR="0" simplePos="0" relativeHeight="474318336" behindDoc="1" locked="0" layoutInCell="1" allowOverlap="1">
                <wp:simplePos x="0" y="0"/>
                <wp:positionH relativeFrom="page">
                  <wp:posOffset>809548</wp:posOffset>
                </wp:positionH>
                <wp:positionV relativeFrom="paragraph">
                  <wp:posOffset>4739</wp:posOffset>
                </wp:positionV>
                <wp:extent cx="6121400" cy="4574540"/>
                <wp:effectExtent l="0" t="0" r="0" b="0"/>
                <wp:wrapNone/>
                <wp:docPr id="798" name="Graphic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4574540"/>
                        </a:xfrm>
                        <a:custGeom>
                          <a:avLst/>
                          <a:gdLst/>
                          <a:ahLst/>
                          <a:cxnLst/>
                          <a:rect l="l" t="t" r="r" b="b"/>
                          <a:pathLst>
                            <a:path w="6121400" h="4574540">
                              <a:moveTo>
                                <a:pt x="6121273" y="4005719"/>
                              </a:moveTo>
                              <a:lnTo>
                                <a:pt x="0" y="4005719"/>
                              </a:lnTo>
                              <a:lnTo>
                                <a:pt x="0" y="4147388"/>
                              </a:lnTo>
                              <a:lnTo>
                                <a:pt x="0" y="4290644"/>
                              </a:lnTo>
                              <a:lnTo>
                                <a:pt x="0" y="4432376"/>
                              </a:lnTo>
                              <a:lnTo>
                                <a:pt x="0" y="4574108"/>
                              </a:lnTo>
                              <a:lnTo>
                                <a:pt x="6121273" y="4574108"/>
                              </a:lnTo>
                              <a:lnTo>
                                <a:pt x="6121273" y="4432376"/>
                              </a:lnTo>
                              <a:lnTo>
                                <a:pt x="6121273" y="4290644"/>
                              </a:lnTo>
                              <a:lnTo>
                                <a:pt x="6121273" y="4147439"/>
                              </a:lnTo>
                              <a:lnTo>
                                <a:pt x="6121273" y="4005719"/>
                              </a:lnTo>
                              <a:close/>
                            </a:path>
                            <a:path w="6121400" h="4574540">
                              <a:moveTo>
                                <a:pt x="6121273" y="3151962"/>
                              </a:moveTo>
                              <a:lnTo>
                                <a:pt x="0" y="3151962"/>
                              </a:lnTo>
                              <a:lnTo>
                                <a:pt x="0" y="3293999"/>
                              </a:lnTo>
                              <a:lnTo>
                                <a:pt x="0" y="3437255"/>
                              </a:lnTo>
                              <a:lnTo>
                                <a:pt x="0" y="3578987"/>
                              </a:lnTo>
                              <a:lnTo>
                                <a:pt x="0" y="3720719"/>
                              </a:lnTo>
                              <a:lnTo>
                                <a:pt x="0" y="3863975"/>
                              </a:lnTo>
                              <a:lnTo>
                                <a:pt x="0" y="4005707"/>
                              </a:lnTo>
                              <a:lnTo>
                                <a:pt x="6121273" y="4005707"/>
                              </a:lnTo>
                              <a:lnTo>
                                <a:pt x="6121273" y="3293999"/>
                              </a:lnTo>
                              <a:lnTo>
                                <a:pt x="6121273" y="3151962"/>
                              </a:lnTo>
                              <a:close/>
                            </a:path>
                            <a:path w="6121400" h="4574540">
                              <a:moveTo>
                                <a:pt x="6121273" y="2298458"/>
                              </a:moveTo>
                              <a:lnTo>
                                <a:pt x="0" y="2298458"/>
                              </a:lnTo>
                              <a:lnTo>
                                <a:pt x="0" y="2440178"/>
                              </a:lnTo>
                              <a:lnTo>
                                <a:pt x="0" y="2583434"/>
                              </a:lnTo>
                              <a:lnTo>
                                <a:pt x="0" y="2725166"/>
                              </a:lnTo>
                              <a:lnTo>
                                <a:pt x="0" y="2866898"/>
                              </a:lnTo>
                              <a:lnTo>
                                <a:pt x="0" y="3010154"/>
                              </a:lnTo>
                              <a:lnTo>
                                <a:pt x="0" y="3151886"/>
                              </a:lnTo>
                              <a:lnTo>
                                <a:pt x="6121273" y="3151886"/>
                              </a:lnTo>
                              <a:lnTo>
                                <a:pt x="6121273" y="2440178"/>
                              </a:lnTo>
                              <a:lnTo>
                                <a:pt x="6121273" y="2298458"/>
                              </a:lnTo>
                              <a:close/>
                            </a:path>
                            <a:path w="6121400" h="4574540">
                              <a:moveTo>
                                <a:pt x="6121273" y="2013470"/>
                              </a:moveTo>
                              <a:lnTo>
                                <a:pt x="0" y="2013470"/>
                              </a:lnTo>
                              <a:lnTo>
                                <a:pt x="0" y="2156714"/>
                              </a:lnTo>
                              <a:lnTo>
                                <a:pt x="0" y="2298446"/>
                              </a:lnTo>
                              <a:lnTo>
                                <a:pt x="6121273" y="2298446"/>
                              </a:lnTo>
                              <a:lnTo>
                                <a:pt x="6121273" y="2156726"/>
                              </a:lnTo>
                              <a:lnTo>
                                <a:pt x="6121273" y="2013470"/>
                              </a:lnTo>
                              <a:close/>
                            </a:path>
                            <a:path w="6121400" h="4574540">
                              <a:moveTo>
                                <a:pt x="6121273" y="291096"/>
                              </a:moveTo>
                              <a:lnTo>
                                <a:pt x="0" y="291096"/>
                              </a:lnTo>
                              <a:lnTo>
                                <a:pt x="0" y="437388"/>
                              </a:lnTo>
                              <a:lnTo>
                                <a:pt x="0" y="583692"/>
                              </a:lnTo>
                              <a:lnTo>
                                <a:pt x="0" y="2013458"/>
                              </a:lnTo>
                              <a:lnTo>
                                <a:pt x="6121273" y="2013458"/>
                              </a:lnTo>
                              <a:lnTo>
                                <a:pt x="6121273" y="437388"/>
                              </a:lnTo>
                              <a:lnTo>
                                <a:pt x="6121273" y="291096"/>
                              </a:lnTo>
                              <a:close/>
                            </a:path>
                            <a:path w="6121400" h="4574540">
                              <a:moveTo>
                                <a:pt x="6121273" y="0"/>
                              </a:moveTo>
                              <a:lnTo>
                                <a:pt x="0" y="0"/>
                              </a:lnTo>
                              <a:lnTo>
                                <a:pt x="0" y="144780"/>
                              </a:lnTo>
                              <a:lnTo>
                                <a:pt x="0" y="291084"/>
                              </a:lnTo>
                              <a:lnTo>
                                <a:pt x="6121273" y="291084"/>
                              </a:lnTo>
                              <a:lnTo>
                                <a:pt x="6121273" y="144780"/>
                              </a:lnTo>
                              <a:lnTo>
                                <a:pt x="6121273" y="0"/>
                              </a:lnTo>
                              <a:close/>
                            </a:path>
                          </a:pathLst>
                        </a:custGeom>
                        <a:solidFill>
                          <a:srgbClr val="FAFAFA"/>
                        </a:solidFill>
                      </wps:spPr>
                      <wps:bodyPr wrap="square" lIns="0" tIns="0" rIns="0" bIns="0" rtlCol="0">
                        <a:prstTxWarp prst="textNoShape">
                          <a:avLst/>
                        </a:prstTxWarp>
                        <a:noAutofit/>
                      </wps:bodyPr>
                    </wps:wsp>
                  </a:graphicData>
                </a:graphic>
              </wp:anchor>
            </w:drawing>
          </mc:Choice>
          <mc:Fallback>
            <w:pict>
              <v:shape w14:anchorId="677BDE39" id="Graphic 798" o:spid="_x0000_s1026" style="position:absolute;margin-left:63.75pt;margin-top:.35pt;width:482pt;height:360.2pt;z-index:-28998144;visibility:visible;mso-wrap-style:square;mso-wrap-distance-left:0;mso-wrap-distance-top:0;mso-wrap-distance-right:0;mso-wrap-distance-bottom:0;mso-position-horizontal:absolute;mso-position-horizontal-relative:page;mso-position-vertical:absolute;mso-position-vertical-relative:text;v-text-anchor:top" coordsize="6121400,45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" path="m6121273,4005719l,4005719r,141669l,4290644r,141732l,4574108r6121273,l6121273,4432376r,-141732l6121273,4147439r,-141720xem6121273,3151962l,3151962r,142037l,3437255r,141732l,3720719r,143256l,4005707r6121273,l6121273,3293999r,-142037xem6121273,2298458l,2298458r,141720l,2583434r,141732l,2866898r,143256l,3151886r6121273,l6121273,2440178r,-141720xem6121273,2013470l,2013470r,143244l,2298446r6121273,l6121273,2156726r,-143256xem6121273,291096l,291096,,437388,,583692,,2013458r6121273,l6121273,437388r,-146292xem6121273,l,,,144780,,291084r6121273,l6121273,144780,6121273,xe" fillcolor="#fafafa" stroked="f">
                <v:path arrowok="t"/>
                <w10:wrap anchorx="page"/>
              </v:shape>
            </w:pict>
          </mc:Fallback>
        </mc:AlternateContent>
      </w:r>
      <w:r>
        <w:t xml:space="preserve">Нарушение речи – это отклонения в речевой деятельности от общепринятых языковых норм, затрудня-ющие общение </w:t>
      </w:r>
      <w:r>
        <w:t>и адаптацию в социуме. Такие расстройства имеют биологическую или социальную природу, встречаются</w:t>
      </w:r>
      <w:r>
        <w:rPr>
          <w:spacing w:val="23"/>
        </w:rPr>
        <w:t xml:space="preserve"> </w:t>
      </w:r>
      <w:r>
        <w:t>у</w:t>
      </w:r>
      <w:r>
        <w:rPr>
          <w:spacing w:val="19"/>
        </w:rPr>
        <w:t xml:space="preserve"> </w:t>
      </w:r>
      <w:r>
        <w:t>детей</w:t>
      </w:r>
      <w:r>
        <w:rPr>
          <w:spacing w:val="23"/>
        </w:rPr>
        <w:t xml:space="preserve"> </w:t>
      </w:r>
      <w:r>
        <w:t>и</w:t>
      </w:r>
      <w:r>
        <w:rPr>
          <w:spacing w:val="20"/>
        </w:rPr>
        <w:t xml:space="preserve"> </w:t>
      </w:r>
      <w:r>
        <w:t>взрослых</w:t>
      </w:r>
      <w:r>
        <w:rPr>
          <w:spacing w:val="23"/>
        </w:rPr>
        <w:t xml:space="preserve"> </w:t>
      </w:r>
      <w:r>
        <w:t>и</w:t>
      </w:r>
      <w:r>
        <w:rPr>
          <w:spacing w:val="20"/>
        </w:rPr>
        <w:t xml:space="preserve"> </w:t>
      </w:r>
      <w:r>
        <w:t>требуют</w:t>
      </w:r>
      <w:r>
        <w:rPr>
          <w:spacing w:val="20"/>
        </w:rPr>
        <w:t xml:space="preserve"> </w:t>
      </w:r>
      <w:r>
        <w:t>специальной</w:t>
      </w:r>
      <w:r>
        <w:rPr>
          <w:spacing w:val="20"/>
        </w:rPr>
        <w:t xml:space="preserve"> </w:t>
      </w:r>
      <w:r>
        <w:t>коррекции</w:t>
      </w:r>
      <w:r>
        <w:rPr>
          <w:spacing w:val="20"/>
        </w:rPr>
        <w:t xml:space="preserve"> </w:t>
      </w:r>
      <w:r>
        <w:t>в</w:t>
      </w:r>
      <w:r>
        <w:rPr>
          <w:spacing w:val="20"/>
        </w:rPr>
        <w:t xml:space="preserve"> </w:t>
      </w:r>
      <w:r>
        <w:t>силу</w:t>
      </w:r>
      <w:r>
        <w:rPr>
          <w:spacing w:val="22"/>
        </w:rPr>
        <w:t xml:space="preserve"> </w:t>
      </w:r>
      <w:r>
        <w:t>негативного</w:t>
      </w:r>
      <w:r>
        <w:rPr>
          <w:spacing w:val="22"/>
        </w:rPr>
        <w:t xml:space="preserve"> </w:t>
      </w:r>
      <w:r>
        <w:t>влияния</w:t>
      </w:r>
      <w:r>
        <w:rPr>
          <w:spacing w:val="23"/>
        </w:rPr>
        <w:t xml:space="preserve"> </w:t>
      </w:r>
      <w:r>
        <w:t>на</w:t>
      </w:r>
      <w:r>
        <w:rPr>
          <w:spacing w:val="21"/>
        </w:rPr>
        <w:t xml:space="preserve"> </w:t>
      </w:r>
      <w:r>
        <w:t>развитие и социализацию. Мировые статистические данные о распространенности р</w:t>
      </w:r>
      <w:r>
        <w:t>ечевых нарушений различны в силу того, что многие страны имеют свои критерии выделения лиц с ограниченными возможностями, однако отме-чается их неуклонный рост.</w:t>
      </w:r>
    </w:p>
    <w:p w:rsidR="00D61B91" w:rsidRDefault="00AD1018">
      <w:pPr>
        <w:pStyle w:val="a3"/>
        <w:spacing w:before="7" w:line="232" w:lineRule="auto"/>
        <w:ind w:right="306"/>
      </w:pPr>
      <w:r>
        <w:t>В психолого-медико-педагогическую консультацию (далее ПМПК) приходит большое количество роди-те</w:t>
      </w:r>
      <w:r>
        <w:t>лей, которые в качестве причины обращения озвучивают только нарушение речи. Зачастую они уже пред-принимали попытки заниматься с логопедами, однако в определенных случаях результаты были крайне незна-чительными.</w:t>
      </w:r>
      <w:r>
        <w:rPr>
          <w:spacing w:val="67"/>
        </w:rPr>
        <w:t xml:space="preserve"> </w:t>
      </w:r>
      <w:r>
        <w:t>Некоторых</w:t>
      </w:r>
      <w:r>
        <w:rPr>
          <w:spacing w:val="66"/>
        </w:rPr>
        <w:t xml:space="preserve"> </w:t>
      </w:r>
      <w:r>
        <w:t>родителей</w:t>
      </w:r>
      <w:r>
        <w:rPr>
          <w:spacing w:val="68"/>
        </w:rPr>
        <w:t xml:space="preserve"> </w:t>
      </w:r>
      <w:r>
        <w:t>удивляет,</w:t>
      </w:r>
      <w:r>
        <w:rPr>
          <w:spacing w:val="67"/>
        </w:rPr>
        <w:t xml:space="preserve"> </w:t>
      </w:r>
      <w:r>
        <w:t>что</w:t>
      </w:r>
      <w:r>
        <w:rPr>
          <w:spacing w:val="67"/>
        </w:rPr>
        <w:t xml:space="preserve"> </w:t>
      </w:r>
      <w:r>
        <w:t>с</w:t>
      </w:r>
      <w:r>
        <w:rPr>
          <w:spacing w:val="67"/>
        </w:rPr>
        <w:t xml:space="preserve"> </w:t>
      </w:r>
      <w:r>
        <w:t>ребенком</w:t>
      </w:r>
      <w:r>
        <w:rPr>
          <w:spacing w:val="67"/>
        </w:rPr>
        <w:t xml:space="preserve"> </w:t>
      </w:r>
      <w:r>
        <w:t>во</w:t>
      </w:r>
      <w:r>
        <w:rPr>
          <w:spacing w:val="67"/>
        </w:rPr>
        <w:t xml:space="preserve"> </w:t>
      </w:r>
      <w:r>
        <w:t>время</w:t>
      </w:r>
      <w:r>
        <w:rPr>
          <w:spacing w:val="66"/>
        </w:rPr>
        <w:t xml:space="preserve"> </w:t>
      </w:r>
      <w:r>
        <w:t>диагностики</w:t>
      </w:r>
      <w:r>
        <w:rPr>
          <w:spacing w:val="65"/>
        </w:rPr>
        <w:t xml:space="preserve"> </w:t>
      </w:r>
      <w:r>
        <w:t>в</w:t>
      </w:r>
      <w:r>
        <w:rPr>
          <w:spacing w:val="66"/>
        </w:rPr>
        <w:t xml:space="preserve"> </w:t>
      </w:r>
      <w:r>
        <w:t>ПМПК</w:t>
      </w:r>
      <w:r>
        <w:rPr>
          <w:spacing w:val="65"/>
        </w:rPr>
        <w:t xml:space="preserve"> </w:t>
      </w:r>
      <w:r>
        <w:t>работает не только логопед, но и другие специалисты (психолог, дефектолог, социальный педагог, психиатр), и предла-гается комплекс заданий, напрямую не связанных с речью, а также изучается игровая и учебная деятельность.</w:t>
      </w:r>
      <w:r>
        <w:rPr>
          <w:spacing w:val="40"/>
        </w:rPr>
        <w:t xml:space="preserve"> </w:t>
      </w:r>
      <w:r>
        <w:t>В</w:t>
      </w:r>
      <w:r>
        <w:rPr>
          <w:spacing w:val="-13"/>
        </w:rPr>
        <w:t xml:space="preserve"> </w:t>
      </w:r>
      <w:r>
        <w:t>ходе</w:t>
      </w:r>
      <w:r>
        <w:rPr>
          <w:spacing w:val="-12"/>
        </w:rPr>
        <w:t xml:space="preserve"> </w:t>
      </w:r>
      <w:r>
        <w:t>психолого-педагогического</w:t>
      </w:r>
      <w:r>
        <w:rPr>
          <w:spacing w:val="-13"/>
        </w:rPr>
        <w:t xml:space="preserve"> </w:t>
      </w:r>
      <w:r>
        <w:t>об</w:t>
      </w:r>
      <w:r>
        <w:t>следования</w:t>
      </w:r>
      <w:r>
        <w:rPr>
          <w:spacing w:val="-12"/>
        </w:rPr>
        <w:t xml:space="preserve"> </w:t>
      </w:r>
      <w:r>
        <w:t>выясняются</w:t>
      </w:r>
      <w:r>
        <w:rPr>
          <w:spacing w:val="-13"/>
        </w:rPr>
        <w:t xml:space="preserve"> </w:t>
      </w:r>
      <w:r>
        <w:t>особенности</w:t>
      </w:r>
      <w:r>
        <w:rPr>
          <w:spacing w:val="-12"/>
        </w:rPr>
        <w:t xml:space="preserve"> </w:t>
      </w:r>
      <w:r>
        <w:t>и</w:t>
      </w:r>
      <w:r>
        <w:rPr>
          <w:spacing w:val="-13"/>
        </w:rPr>
        <w:t xml:space="preserve"> </w:t>
      </w:r>
      <w:r>
        <w:t>проблемы</w:t>
      </w:r>
      <w:r>
        <w:rPr>
          <w:spacing w:val="-12"/>
        </w:rPr>
        <w:t xml:space="preserve"> </w:t>
      </w:r>
      <w:r>
        <w:t>развития</w:t>
      </w:r>
      <w:r>
        <w:rPr>
          <w:spacing w:val="-13"/>
        </w:rPr>
        <w:t xml:space="preserve"> </w:t>
      </w:r>
      <w:r>
        <w:t>познавательной деятельности,</w:t>
      </w:r>
      <w:r>
        <w:rPr>
          <w:spacing w:val="-3"/>
        </w:rPr>
        <w:t xml:space="preserve"> </w:t>
      </w:r>
      <w:r>
        <w:t>эмоционально-волевой</w:t>
      </w:r>
      <w:r>
        <w:rPr>
          <w:spacing w:val="-3"/>
        </w:rPr>
        <w:t xml:space="preserve"> </w:t>
      </w:r>
      <w:r>
        <w:t>и</w:t>
      </w:r>
      <w:r>
        <w:rPr>
          <w:spacing w:val="-4"/>
        </w:rPr>
        <w:t xml:space="preserve"> </w:t>
      </w:r>
      <w:r>
        <w:t>социально-коммуникативных</w:t>
      </w:r>
      <w:r>
        <w:rPr>
          <w:spacing w:val="-4"/>
        </w:rPr>
        <w:t xml:space="preserve"> </w:t>
      </w:r>
      <w:r>
        <w:t>сфер,</w:t>
      </w:r>
      <w:r>
        <w:rPr>
          <w:spacing w:val="-3"/>
        </w:rPr>
        <w:t xml:space="preserve"> </w:t>
      </w:r>
      <w:r>
        <w:t>сильные</w:t>
      </w:r>
      <w:r>
        <w:rPr>
          <w:spacing w:val="-1"/>
        </w:rPr>
        <w:t xml:space="preserve"> </w:t>
      </w:r>
      <w:r>
        <w:t>и</w:t>
      </w:r>
      <w:r>
        <w:rPr>
          <w:spacing w:val="-4"/>
        </w:rPr>
        <w:t xml:space="preserve"> </w:t>
      </w:r>
      <w:r>
        <w:t>слабые</w:t>
      </w:r>
      <w:r>
        <w:rPr>
          <w:spacing w:val="-3"/>
        </w:rPr>
        <w:t xml:space="preserve"> </w:t>
      </w:r>
      <w:r>
        <w:t>стороны</w:t>
      </w:r>
      <w:r>
        <w:rPr>
          <w:spacing w:val="-3"/>
        </w:rPr>
        <w:t xml:space="preserve"> </w:t>
      </w:r>
      <w:r>
        <w:t>ребенка, его</w:t>
      </w:r>
      <w:r>
        <w:rPr>
          <w:spacing w:val="-8"/>
        </w:rPr>
        <w:t xml:space="preserve"> </w:t>
      </w:r>
      <w:r>
        <w:t>потенциальные</w:t>
      </w:r>
      <w:r>
        <w:rPr>
          <w:spacing w:val="-7"/>
        </w:rPr>
        <w:t xml:space="preserve"> </w:t>
      </w:r>
      <w:r>
        <w:t>возможности</w:t>
      </w:r>
      <w:r>
        <w:rPr>
          <w:spacing w:val="-10"/>
        </w:rPr>
        <w:t xml:space="preserve"> </w:t>
      </w:r>
      <w:r>
        <w:t>с</w:t>
      </w:r>
      <w:r>
        <w:rPr>
          <w:spacing w:val="-7"/>
        </w:rPr>
        <w:t xml:space="preserve"> </w:t>
      </w:r>
      <w:r>
        <w:t>целью</w:t>
      </w:r>
      <w:r>
        <w:rPr>
          <w:spacing w:val="-9"/>
        </w:rPr>
        <w:t xml:space="preserve"> </w:t>
      </w:r>
      <w:r>
        <w:t>выявить</w:t>
      </w:r>
      <w:r>
        <w:rPr>
          <w:spacing w:val="-7"/>
        </w:rPr>
        <w:t xml:space="preserve"> </w:t>
      </w:r>
      <w:r>
        <w:t>и</w:t>
      </w:r>
      <w:r>
        <w:rPr>
          <w:spacing w:val="-10"/>
        </w:rPr>
        <w:t xml:space="preserve"> </w:t>
      </w:r>
      <w:r>
        <w:t>объяснить</w:t>
      </w:r>
      <w:r>
        <w:rPr>
          <w:spacing w:val="-7"/>
        </w:rPr>
        <w:t xml:space="preserve"> </w:t>
      </w:r>
      <w:r>
        <w:t>причины</w:t>
      </w:r>
      <w:r>
        <w:rPr>
          <w:spacing w:val="-7"/>
        </w:rPr>
        <w:t xml:space="preserve"> </w:t>
      </w:r>
      <w:r>
        <w:t>нарушений,</w:t>
      </w:r>
      <w:r>
        <w:rPr>
          <w:spacing w:val="-7"/>
        </w:rPr>
        <w:t xml:space="preserve"> </w:t>
      </w:r>
      <w:r>
        <w:t>выработ</w:t>
      </w:r>
      <w:r>
        <w:t>ать</w:t>
      </w:r>
      <w:r>
        <w:rPr>
          <w:spacing w:val="-9"/>
        </w:rPr>
        <w:t xml:space="preserve"> </w:t>
      </w:r>
      <w:r>
        <w:t>конкретные</w:t>
      </w:r>
      <w:r>
        <w:rPr>
          <w:spacing w:val="-4"/>
        </w:rPr>
        <w:t xml:space="preserve"> </w:t>
      </w:r>
      <w:r>
        <w:t>ре-комендации родителям и педагогам для их преодоления. И только тогда многим родителям становится понят-но, почему</w:t>
      </w:r>
      <w:r>
        <w:rPr>
          <w:spacing w:val="-3"/>
        </w:rPr>
        <w:t xml:space="preserve"> </w:t>
      </w:r>
      <w:r>
        <w:t>занятия только с логопедом не принесли желаемых результатов, и почему</w:t>
      </w:r>
      <w:r>
        <w:rPr>
          <w:spacing w:val="-1"/>
        </w:rPr>
        <w:t xml:space="preserve"> </w:t>
      </w:r>
      <w:r>
        <w:t>необходима помощь дру-гих специалистов.</w:t>
      </w:r>
    </w:p>
    <w:p w:rsidR="00D61B91" w:rsidRDefault="00AD1018">
      <w:pPr>
        <w:pStyle w:val="a3"/>
        <w:spacing w:before="11" w:line="232" w:lineRule="auto"/>
        <w:ind w:right="306"/>
      </w:pPr>
      <w:r>
        <w:t xml:space="preserve">Ведь с позиции </w:t>
      </w:r>
      <w:r>
        <w:t>этиологии речевые нарушения делятся на первичные и вторичные. Первичные наруше-ния речи подразделяются на две большие группы: нарушения произносительной стороны речи и расстройства языкового или лексико-грамматического оформления высказывания. И даже перви</w:t>
      </w:r>
      <w:r>
        <w:t>чные нарушения речи вле-кут за собой вторичные нарушения, проявляющиеся в разных сферах деятельности ребенка. Если это ребенок дошкольного возраста, то может отмечаться нарушение игровой деятельности, недостаточное усвоение про-граммы дошкольной организаци</w:t>
      </w:r>
      <w:r>
        <w:t>и. Дети, осознавая свой дефект, могут проявлять речевой негативизм, быть плаксивыми,</w:t>
      </w:r>
      <w:r>
        <w:rPr>
          <w:spacing w:val="40"/>
        </w:rPr>
        <w:t xml:space="preserve"> </w:t>
      </w:r>
      <w:r>
        <w:t>обидчивыми</w:t>
      </w:r>
      <w:r>
        <w:rPr>
          <w:spacing w:val="40"/>
        </w:rPr>
        <w:t xml:space="preserve"> </w:t>
      </w:r>
      <w:r>
        <w:t>либо,</w:t>
      </w:r>
      <w:r>
        <w:rPr>
          <w:spacing w:val="40"/>
        </w:rPr>
        <w:t xml:space="preserve"> </w:t>
      </w:r>
      <w:r>
        <w:t>наоборот,</w:t>
      </w:r>
      <w:r>
        <w:rPr>
          <w:spacing w:val="40"/>
        </w:rPr>
        <w:t xml:space="preserve"> </w:t>
      </w:r>
      <w:r>
        <w:t>агрессивными,</w:t>
      </w:r>
      <w:r>
        <w:rPr>
          <w:spacing w:val="40"/>
        </w:rPr>
        <w:t xml:space="preserve"> </w:t>
      </w:r>
      <w:r>
        <w:t>раздражительными.</w:t>
      </w:r>
      <w:r>
        <w:rPr>
          <w:spacing w:val="40"/>
        </w:rPr>
        <w:t xml:space="preserve"> </w:t>
      </w:r>
      <w:r>
        <w:t>Нарушается</w:t>
      </w:r>
      <w:r>
        <w:rPr>
          <w:spacing w:val="40"/>
        </w:rPr>
        <w:t xml:space="preserve"> </w:t>
      </w:r>
      <w:r>
        <w:t xml:space="preserve">взаимодействие со сверстниками. У детей школьного возраста возникают трудности в процессе обучения, к нарушениям уст-ной речи часто присоединяются нарушения письменной речи, оказывающие негативное влияние на усвоения многих предметов. Речевой дефект может </w:t>
      </w:r>
      <w:r>
        <w:t>быть поводом для насмешек и делать ребенка уязвимым, может нарушаться процесс адаптации в коллективе. Поэтому</w:t>
      </w:r>
      <w:r>
        <w:rPr>
          <w:spacing w:val="-1"/>
        </w:rPr>
        <w:t xml:space="preserve"> </w:t>
      </w:r>
      <w:r>
        <w:t>даже при «первичности»</w:t>
      </w:r>
      <w:r>
        <w:rPr>
          <w:spacing w:val="-1"/>
        </w:rPr>
        <w:t xml:space="preserve"> </w:t>
      </w:r>
      <w:r>
        <w:t>речевого нарушения возникает необходимость осуществления комплексной коррекции. При вторичных же нарушениях речи, рассматри</w:t>
      </w:r>
      <w:r>
        <w:t>ваю-щих их как синдром в структуре основного заболевания, помощь только логопеда, на которую так уповают многие родители, вообще малорезультативна.</w:t>
      </w:r>
    </w:p>
    <w:p w:rsidR="00D61B91" w:rsidRDefault="00D61B91">
      <w:pPr>
        <w:pStyle w:val="a3"/>
        <w:spacing w:line="232" w:lineRule="auto"/>
        <w:sectPr w:rsidR="00D61B91">
          <w:type w:val="continuous"/>
          <w:pgSz w:w="11910" w:h="16840"/>
          <w:pgMar w:top="1920" w:right="708" w:bottom="280" w:left="850" w:header="0" w:footer="1149" w:gutter="0"/>
          <w:cols w:space="720"/>
        </w:sectPr>
      </w:pPr>
    </w:p>
    <w:p w:rsidR="00D61B91" w:rsidRDefault="00AD1018">
      <w:pPr>
        <w:pStyle w:val="a3"/>
        <w:spacing w:before="74" w:line="235" w:lineRule="auto"/>
        <w:ind w:left="170" w:right="592"/>
      </w:pPr>
      <w:r>
        <w:rPr>
          <w:noProof/>
        </w:rPr>
        <w:lastRenderedPageBreak/>
        <mc:AlternateContent>
          <mc:Choice Requires="wps">
            <w:drawing>
              <wp:anchor distT="0" distB="0" distL="0" distR="0" simplePos="0" relativeHeight="474318848" behindDoc="1" locked="0" layoutInCell="1" allowOverlap="1">
                <wp:simplePos x="0" y="0"/>
                <wp:positionH relativeFrom="page">
                  <wp:posOffset>629412</wp:posOffset>
                </wp:positionH>
                <wp:positionV relativeFrom="page">
                  <wp:posOffset>719327</wp:posOffset>
                </wp:positionV>
                <wp:extent cx="6122035" cy="8900160"/>
                <wp:effectExtent l="0" t="0" r="0" b="0"/>
                <wp:wrapNone/>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8900160"/>
                        </a:xfrm>
                        <a:custGeom>
                          <a:avLst/>
                          <a:gdLst/>
                          <a:ahLst/>
                          <a:cxnLst/>
                          <a:rect l="l" t="t" r="r" b="b"/>
                          <a:pathLst>
                            <a:path w="6122035" h="8900160">
                              <a:moveTo>
                                <a:pt x="6121641" y="8325371"/>
                              </a:moveTo>
                              <a:lnTo>
                                <a:pt x="0" y="8325371"/>
                              </a:lnTo>
                              <a:lnTo>
                                <a:pt x="0" y="8468614"/>
                              </a:lnTo>
                              <a:lnTo>
                                <a:pt x="0" y="8613343"/>
                              </a:lnTo>
                              <a:lnTo>
                                <a:pt x="0" y="8756599"/>
                              </a:lnTo>
                              <a:lnTo>
                                <a:pt x="0" y="8899855"/>
                              </a:lnTo>
                              <a:lnTo>
                                <a:pt x="6121641" y="8899855"/>
                              </a:lnTo>
                              <a:lnTo>
                                <a:pt x="6121641" y="8756599"/>
                              </a:lnTo>
                              <a:lnTo>
                                <a:pt x="6121641" y="8613394"/>
                              </a:lnTo>
                              <a:lnTo>
                                <a:pt x="6121641" y="8468614"/>
                              </a:lnTo>
                              <a:lnTo>
                                <a:pt x="6121641" y="8325371"/>
                              </a:lnTo>
                              <a:close/>
                            </a:path>
                            <a:path w="6122035" h="8900160">
                              <a:moveTo>
                                <a:pt x="6121641" y="7607249"/>
                              </a:moveTo>
                              <a:lnTo>
                                <a:pt x="0" y="7607249"/>
                              </a:lnTo>
                              <a:lnTo>
                                <a:pt x="0" y="7752334"/>
                              </a:lnTo>
                              <a:lnTo>
                                <a:pt x="0" y="7895590"/>
                              </a:lnTo>
                              <a:lnTo>
                                <a:pt x="0" y="8038846"/>
                              </a:lnTo>
                              <a:lnTo>
                                <a:pt x="0" y="8182102"/>
                              </a:lnTo>
                              <a:lnTo>
                                <a:pt x="0" y="8325358"/>
                              </a:lnTo>
                              <a:lnTo>
                                <a:pt x="6121641" y="8325358"/>
                              </a:lnTo>
                              <a:lnTo>
                                <a:pt x="6121641" y="8182102"/>
                              </a:lnTo>
                              <a:lnTo>
                                <a:pt x="6121641" y="8038846"/>
                              </a:lnTo>
                              <a:lnTo>
                                <a:pt x="6121641" y="7895590"/>
                              </a:lnTo>
                              <a:lnTo>
                                <a:pt x="6121641" y="7752334"/>
                              </a:lnTo>
                              <a:lnTo>
                                <a:pt x="6121641" y="7607249"/>
                              </a:lnTo>
                              <a:close/>
                            </a:path>
                            <a:path w="6122035" h="8900160">
                              <a:moveTo>
                                <a:pt x="6121641" y="6316358"/>
                              </a:moveTo>
                              <a:lnTo>
                                <a:pt x="0" y="6316358"/>
                              </a:lnTo>
                              <a:lnTo>
                                <a:pt x="0" y="6459601"/>
                              </a:lnTo>
                              <a:lnTo>
                                <a:pt x="0" y="6602857"/>
                              </a:lnTo>
                              <a:lnTo>
                                <a:pt x="0" y="7607173"/>
                              </a:lnTo>
                              <a:lnTo>
                                <a:pt x="6121641" y="7607173"/>
                              </a:lnTo>
                              <a:lnTo>
                                <a:pt x="6121641" y="6459601"/>
                              </a:lnTo>
                              <a:lnTo>
                                <a:pt x="6121641" y="6316358"/>
                              </a:lnTo>
                              <a:close/>
                            </a:path>
                            <a:path w="6122035" h="8900160">
                              <a:moveTo>
                                <a:pt x="6121641" y="6029845"/>
                              </a:moveTo>
                              <a:lnTo>
                                <a:pt x="0" y="6029845"/>
                              </a:lnTo>
                              <a:lnTo>
                                <a:pt x="0" y="6173089"/>
                              </a:lnTo>
                              <a:lnTo>
                                <a:pt x="0" y="6316345"/>
                              </a:lnTo>
                              <a:lnTo>
                                <a:pt x="6121641" y="6316345"/>
                              </a:lnTo>
                              <a:lnTo>
                                <a:pt x="6121641" y="6173089"/>
                              </a:lnTo>
                              <a:lnTo>
                                <a:pt x="6121641" y="6029845"/>
                              </a:lnTo>
                              <a:close/>
                            </a:path>
                            <a:path w="6122035" h="8900160">
                              <a:moveTo>
                                <a:pt x="6121641" y="5741809"/>
                              </a:moveTo>
                              <a:lnTo>
                                <a:pt x="0" y="5741809"/>
                              </a:lnTo>
                              <a:lnTo>
                                <a:pt x="0" y="5885053"/>
                              </a:lnTo>
                              <a:lnTo>
                                <a:pt x="0" y="6029833"/>
                              </a:lnTo>
                              <a:lnTo>
                                <a:pt x="6121641" y="6029833"/>
                              </a:lnTo>
                              <a:lnTo>
                                <a:pt x="6121641" y="5885053"/>
                              </a:lnTo>
                              <a:lnTo>
                                <a:pt x="6121641" y="5741809"/>
                              </a:lnTo>
                              <a:close/>
                            </a:path>
                            <a:path w="6122035" h="8900160">
                              <a:moveTo>
                                <a:pt x="6121641" y="5455297"/>
                              </a:moveTo>
                              <a:lnTo>
                                <a:pt x="0" y="5455297"/>
                              </a:lnTo>
                              <a:lnTo>
                                <a:pt x="0" y="5598541"/>
                              </a:lnTo>
                              <a:lnTo>
                                <a:pt x="0" y="5741797"/>
                              </a:lnTo>
                              <a:lnTo>
                                <a:pt x="6121641" y="5741797"/>
                              </a:lnTo>
                              <a:lnTo>
                                <a:pt x="6121641" y="5598541"/>
                              </a:lnTo>
                              <a:lnTo>
                                <a:pt x="6121641" y="5455297"/>
                              </a:lnTo>
                              <a:close/>
                            </a:path>
                            <a:path w="6122035" h="8900160">
                              <a:moveTo>
                                <a:pt x="6121641" y="4880495"/>
                              </a:moveTo>
                              <a:lnTo>
                                <a:pt x="0" y="4880495"/>
                              </a:lnTo>
                              <a:lnTo>
                                <a:pt x="0" y="5023739"/>
                              </a:lnTo>
                              <a:lnTo>
                                <a:pt x="0" y="5168481"/>
                              </a:lnTo>
                              <a:lnTo>
                                <a:pt x="0" y="5312029"/>
                              </a:lnTo>
                              <a:lnTo>
                                <a:pt x="0" y="5455285"/>
                              </a:lnTo>
                              <a:lnTo>
                                <a:pt x="6121641" y="5455285"/>
                              </a:lnTo>
                              <a:lnTo>
                                <a:pt x="6121641" y="5312029"/>
                              </a:lnTo>
                              <a:lnTo>
                                <a:pt x="6121641" y="5168519"/>
                              </a:lnTo>
                              <a:lnTo>
                                <a:pt x="6121641" y="5023739"/>
                              </a:lnTo>
                              <a:lnTo>
                                <a:pt x="6121641" y="4880495"/>
                              </a:lnTo>
                              <a:close/>
                            </a:path>
                            <a:path w="6122035" h="8900160">
                              <a:moveTo>
                                <a:pt x="6121641" y="4593983"/>
                              </a:moveTo>
                              <a:lnTo>
                                <a:pt x="0" y="4593983"/>
                              </a:lnTo>
                              <a:lnTo>
                                <a:pt x="0" y="4737227"/>
                              </a:lnTo>
                              <a:lnTo>
                                <a:pt x="0" y="4880483"/>
                              </a:lnTo>
                              <a:lnTo>
                                <a:pt x="6121641" y="4880483"/>
                              </a:lnTo>
                              <a:lnTo>
                                <a:pt x="6121641" y="4737227"/>
                              </a:lnTo>
                              <a:lnTo>
                                <a:pt x="6121641" y="4593983"/>
                              </a:lnTo>
                              <a:close/>
                            </a:path>
                            <a:path w="6122035" h="8900160">
                              <a:moveTo>
                                <a:pt x="6121641" y="4307471"/>
                              </a:moveTo>
                              <a:lnTo>
                                <a:pt x="0" y="4307471"/>
                              </a:lnTo>
                              <a:lnTo>
                                <a:pt x="0" y="4450715"/>
                              </a:lnTo>
                              <a:lnTo>
                                <a:pt x="0" y="4593971"/>
                              </a:lnTo>
                              <a:lnTo>
                                <a:pt x="6121641" y="4593971"/>
                              </a:lnTo>
                              <a:lnTo>
                                <a:pt x="6121641" y="4450715"/>
                              </a:lnTo>
                              <a:lnTo>
                                <a:pt x="6121641" y="4307471"/>
                              </a:lnTo>
                              <a:close/>
                            </a:path>
                            <a:path w="6122035" h="8900160">
                              <a:moveTo>
                                <a:pt x="6121641" y="4019435"/>
                              </a:moveTo>
                              <a:lnTo>
                                <a:pt x="0" y="4019435"/>
                              </a:lnTo>
                              <a:lnTo>
                                <a:pt x="0" y="4162679"/>
                              </a:lnTo>
                              <a:lnTo>
                                <a:pt x="0" y="4307459"/>
                              </a:lnTo>
                              <a:lnTo>
                                <a:pt x="6121641" y="4307459"/>
                              </a:lnTo>
                              <a:lnTo>
                                <a:pt x="6121641" y="4162679"/>
                              </a:lnTo>
                              <a:lnTo>
                                <a:pt x="6121641" y="4019435"/>
                              </a:lnTo>
                              <a:close/>
                            </a:path>
                            <a:path w="6122035" h="8900160">
                              <a:moveTo>
                                <a:pt x="6121641" y="3732923"/>
                              </a:moveTo>
                              <a:lnTo>
                                <a:pt x="0" y="3732923"/>
                              </a:lnTo>
                              <a:lnTo>
                                <a:pt x="0" y="3876167"/>
                              </a:lnTo>
                              <a:lnTo>
                                <a:pt x="0" y="4019423"/>
                              </a:lnTo>
                              <a:lnTo>
                                <a:pt x="6121641" y="4019423"/>
                              </a:lnTo>
                              <a:lnTo>
                                <a:pt x="6121641" y="3876167"/>
                              </a:lnTo>
                              <a:lnTo>
                                <a:pt x="6121641" y="3732923"/>
                              </a:lnTo>
                              <a:close/>
                            </a:path>
                            <a:path w="6122035" h="8900160">
                              <a:moveTo>
                                <a:pt x="6121641" y="3158375"/>
                              </a:moveTo>
                              <a:lnTo>
                                <a:pt x="0" y="3158375"/>
                              </a:lnTo>
                              <a:lnTo>
                                <a:pt x="0" y="3301619"/>
                              </a:lnTo>
                              <a:lnTo>
                                <a:pt x="0" y="3446411"/>
                              </a:lnTo>
                              <a:lnTo>
                                <a:pt x="0" y="3589655"/>
                              </a:lnTo>
                              <a:lnTo>
                                <a:pt x="0" y="3732911"/>
                              </a:lnTo>
                              <a:lnTo>
                                <a:pt x="6121641" y="3732911"/>
                              </a:lnTo>
                              <a:lnTo>
                                <a:pt x="6121641" y="3589655"/>
                              </a:lnTo>
                              <a:lnTo>
                                <a:pt x="6121641" y="3446411"/>
                              </a:lnTo>
                              <a:lnTo>
                                <a:pt x="6121641" y="3301619"/>
                              </a:lnTo>
                              <a:lnTo>
                                <a:pt x="6121641" y="3158375"/>
                              </a:lnTo>
                              <a:close/>
                            </a:path>
                            <a:path w="6122035" h="8900160">
                              <a:moveTo>
                                <a:pt x="6121641" y="2871546"/>
                              </a:moveTo>
                              <a:lnTo>
                                <a:pt x="0" y="2871546"/>
                              </a:lnTo>
                              <a:lnTo>
                                <a:pt x="0" y="3015107"/>
                              </a:lnTo>
                              <a:lnTo>
                                <a:pt x="0" y="3158363"/>
                              </a:lnTo>
                              <a:lnTo>
                                <a:pt x="6121641" y="3158363"/>
                              </a:lnTo>
                              <a:lnTo>
                                <a:pt x="6121641" y="3015107"/>
                              </a:lnTo>
                              <a:lnTo>
                                <a:pt x="6121641" y="2871546"/>
                              </a:lnTo>
                              <a:close/>
                            </a:path>
                            <a:path w="6122035" h="8900160">
                              <a:moveTo>
                                <a:pt x="6121641" y="2728226"/>
                              </a:moveTo>
                              <a:lnTo>
                                <a:pt x="0" y="2728226"/>
                              </a:lnTo>
                              <a:lnTo>
                                <a:pt x="0" y="2871470"/>
                              </a:lnTo>
                              <a:lnTo>
                                <a:pt x="6121641" y="2871470"/>
                              </a:lnTo>
                              <a:lnTo>
                                <a:pt x="6121641" y="2728226"/>
                              </a:lnTo>
                              <a:close/>
                            </a:path>
                            <a:path w="6122035" h="8900160">
                              <a:moveTo>
                                <a:pt x="6121641" y="2153678"/>
                              </a:moveTo>
                              <a:lnTo>
                                <a:pt x="0" y="2153678"/>
                              </a:lnTo>
                              <a:lnTo>
                                <a:pt x="0" y="2296922"/>
                              </a:lnTo>
                              <a:lnTo>
                                <a:pt x="0" y="2440178"/>
                              </a:lnTo>
                              <a:lnTo>
                                <a:pt x="0" y="2584958"/>
                              </a:lnTo>
                              <a:lnTo>
                                <a:pt x="0" y="2728214"/>
                              </a:lnTo>
                              <a:lnTo>
                                <a:pt x="6121641" y="2728214"/>
                              </a:lnTo>
                              <a:lnTo>
                                <a:pt x="6121641" y="2584958"/>
                              </a:lnTo>
                              <a:lnTo>
                                <a:pt x="6121641" y="2440178"/>
                              </a:lnTo>
                              <a:lnTo>
                                <a:pt x="6121641" y="2296922"/>
                              </a:lnTo>
                              <a:lnTo>
                                <a:pt x="6121641" y="2153678"/>
                              </a:lnTo>
                              <a:close/>
                            </a:path>
                            <a:path w="6122035" h="8900160">
                              <a:moveTo>
                                <a:pt x="6121641" y="1579130"/>
                              </a:moveTo>
                              <a:lnTo>
                                <a:pt x="0" y="1579130"/>
                              </a:lnTo>
                              <a:lnTo>
                                <a:pt x="0" y="1723898"/>
                              </a:lnTo>
                              <a:lnTo>
                                <a:pt x="0" y="1867154"/>
                              </a:lnTo>
                              <a:lnTo>
                                <a:pt x="0" y="2010410"/>
                              </a:lnTo>
                              <a:lnTo>
                                <a:pt x="0" y="2153666"/>
                              </a:lnTo>
                              <a:lnTo>
                                <a:pt x="6121641" y="2153666"/>
                              </a:lnTo>
                              <a:lnTo>
                                <a:pt x="6121641" y="2010410"/>
                              </a:lnTo>
                              <a:lnTo>
                                <a:pt x="6121641" y="1867154"/>
                              </a:lnTo>
                              <a:lnTo>
                                <a:pt x="6121641" y="1723898"/>
                              </a:lnTo>
                              <a:lnTo>
                                <a:pt x="6121641" y="1579130"/>
                              </a:lnTo>
                              <a:close/>
                            </a:path>
                            <a:path w="6122035" h="8900160">
                              <a:moveTo>
                                <a:pt x="6121641" y="862850"/>
                              </a:moveTo>
                              <a:lnTo>
                                <a:pt x="0" y="862850"/>
                              </a:lnTo>
                              <a:lnTo>
                                <a:pt x="0" y="1006094"/>
                              </a:lnTo>
                              <a:lnTo>
                                <a:pt x="0" y="1149350"/>
                              </a:lnTo>
                              <a:lnTo>
                                <a:pt x="0" y="1292606"/>
                              </a:lnTo>
                              <a:lnTo>
                                <a:pt x="0" y="1435862"/>
                              </a:lnTo>
                              <a:lnTo>
                                <a:pt x="0" y="1579118"/>
                              </a:lnTo>
                              <a:lnTo>
                                <a:pt x="6121641" y="1579118"/>
                              </a:lnTo>
                              <a:lnTo>
                                <a:pt x="6121641" y="1435862"/>
                              </a:lnTo>
                              <a:lnTo>
                                <a:pt x="6121641" y="1292606"/>
                              </a:lnTo>
                              <a:lnTo>
                                <a:pt x="6121641" y="1149350"/>
                              </a:lnTo>
                              <a:lnTo>
                                <a:pt x="6121641" y="1006094"/>
                              </a:lnTo>
                              <a:lnTo>
                                <a:pt x="6121641" y="862850"/>
                              </a:lnTo>
                              <a:close/>
                            </a:path>
                            <a:path w="6122035" h="8900160">
                              <a:moveTo>
                                <a:pt x="6121641" y="0"/>
                              </a:moveTo>
                              <a:lnTo>
                                <a:pt x="0" y="0"/>
                              </a:lnTo>
                              <a:lnTo>
                                <a:pt x="0" y="144780"/>
                              </a:lnTo>
                              <a:lnTo>
                                <a:pt x="0" y="288036"/>
                              </a:lnTo>
                              <a:lnTo>
                                <a:pt x="0" y="862838"/>
                              </a:lnTo>
                              <a:lnTo>
                                <a:pt x="6121641" y="862838"/>
                              </a:lnTo>
                              <a:lnTo>
                                <a:pt x="6121641" y="144780"/>
                              </a:lnTo>
                              <a:lnTo>
                                <a:pt x="6121641" y="0"/>
                              </a:lnTo>
                              <a:close/>
                            </a:path>
                          </a:pathLst>
                        </a:custGeom>
                        <a:solidFill>
                          <a:srgbClr val="FAFAFA"/>
                        </a:solidFill>
                      </wps:spPr>
                      <wps:bodyPr wrap="square" lIns="0" tIns="0" rIns="0" bIns="0" rtlCol="0">
                        <a:prstTxWarp prst="textNoShape">
                          <a:avLst/>
                        </a:prstTxWarp>
                        <a:noAutofit/>
                      </wps:bodyPr>
                    </wps:wsp>
                  </a:graphicData>
                </a:graphic>
              </wp:anchor>
            </w:drawing>
          </mc:Choice>
          <mc:Fallback>
            <w:pict>
              <v:shape w14:anchorId="44E551B2" id="Graphic 800" o:spid="_x0000_s1026" style="position:absolute;margin-left:49.55pt;margin-top:56.65pt;width:482.05pt;height:700.8pt;z-index:-28997632;visibility:visible;mso-wrap-style:square;mso-wrap-distance-left:0;mso-wrap-distance-top:0;mso-wrap-distance-right:0;mso-wrap-distance-bottom:0;mso-position-horizontal:absolute;mso-position-horizontal-relative:page;mso-position-vertical:absolute;mso-position-vertical-relative:page;v-text-anchor:top" coordsize="6122035,890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" path="m6121641,8325371l,8325371r,143243l,8613343r,143256l,8899855r6121641,l6121641,8756599r,-143205l6121641,8468614r,-143243xem6121641,7607249l,7607249r,145085l,7895590r,143256l,8182102r,143256l6121641,8325358r,-143256l6121641,8038846r,-143256l6121641,7752334r,-145085xem6121641,6316358l,6316358r,143243l,6602857,,7607173r6121641,l6121641,6459601r,-143243xem6121641,6029845l,6029845r,143244l,6316345r6121641,l6121641,6173089r,-143244xem6121641,5741809l,5741809r,143244l,6029833r6121641,l6121641,5885053r,-143244xem6121641,5455297l,5455297r,143244l,5741797r6121641,l6121641,5598541r,-143244xem6121641,4880495l,4880495r,143244l,5168481r,143548l,5455285r6121641,l6121641,5312029r,-143510l6121641,5023739r,-143244xem6121641,4593983l,4593983r,143244l,4880483r6121641,l6121641,4737227r,-143244xem6121641,4307471l,4307471r,143244l,4593971r6121641,l6121641,4450715r,-143244xem6121641,4019435l,4019435r,143244l,4307459r6121641,l6121641,4162679r,-143244xem6121641,3732923l,3732923r,143244l,4019423r6121641,l6121641,3876167r,-143244xem6121641,3158375l,3158375r,143244l,3446411r,143244l,3732911r6121641,l6121641,3589655r,-143244l6121641,3301619r,-143244xem6121641,2871546l,2871546r,143561l,3158363r6121641,l6121641,3015107r,-143561xem6121641,2728226l,2728226r,143244l6121641,2871470r,-143244xem6121641,2153678l,2153678r,143244l,2440178r,144780l,2728214r6121641,l6121641,2584958r,-144780l6121641,2296922r,-143244xem6121641,1579130l,1579130r,144768l,1867154r,143256l,2153666r6121641,l6121641,2010410r,-143256l6121641,1723898r,-144768xem6121641,862850l,862850r,143244l,1149350r,143256l,1435862r,143256l6121641,1579118r,-143256l6121641,1292606r,-143256l6121641,1006094r,-143244xem6121641,l,,,144780,,288036,,862838r6121641,l6121641,144780,6121641,xe" fillcolor="#fafafa" stroked="f">
                <v:path arrowok="t"/>
                <w10:wrap anchorx="page" anchory="page"/>
              </v:shape>
            </w:pict>
          </mc:Fallback>
        </mc:AlternateContent>
      </w:r>
      <w:r>
        <w:t>Первым и очень важным этапом в работе любого специалиста, в том числе и логопеда, являе</w:t>
      </w:r>
      <w:r>
        <w:t>тся диагно-стика. От качества ее проведения зависит дальнейшая стратегия действий и результативность педагогического воздействия. Речь связана со всеми психическими процессами: мышлением, ощущением, восприятием, памя-тью, вниманием. Поэтому для получения п</w:t>
      </w:r>
      <w:r>
        <w:t>олной картины необходима совместная работа логопеда с другими специалистами. Это могут быть и самостоятельные диагностики, и комплексная диагностика. Комплексная диагностика реализуется в условиях психолого-медико-педагогических консультаций. И в этом случ</w:t>
      </w:r>
      <w:r>
        <w:t>ае логопе-ду предстоит не только провести логопедическое обследование, дифференцировать различные виды речевых нарушений, установить «первичность» и «вторичность» речевого дефекта, но и суметь в рамках обследования других специалистов проанализировать и оц</w:t>
      </w:r>
      <w:r>
        <w:t>енить сформированность всех функций речи, а также выработать совместные рекомендации, которые обеспечат наиболее правильные пути коррекции.</w:t>
      </w:r>
    </w:p>
    <w:p w:rsidR="00D61B91" w:rsidRDefault="00AD1018">
      <w:pPr>
        <w:pStyle w:val="a3"/>
        <w:spacing w:before="7" w:line="235" w:lineRule="auto"/>
        <w:ind w:left="170" w:right="590"/>
      </w:pPr>
      <w:r>
        <w:t xml:space="preserve">Речь, занимая особое положение среди сквозных психических процессов, все же, как и память, вообра-жение и внимание, </w:t>
      </w:r>
      <w:r>
        <w:t>принадлежит к их числу и тем самым связана со всеми остальными психическими явления-ми. Независимым же от других психических процессов, вполне самостоятельным предметом рассмотрения</w:t>
      </w:r>
      <w:r>
        <w:rPr>
          <w:spacing w:val="40"/>
        </w:rPr>
        <w:t xml:space="preserve"> </w:t>
      </w:r>
      <w:r>
        <w:t>речь быть не может именно из-за ее сквозного характера. Рассматривать рече</w:t>
      </w:r>
      <w:r>
        <w:t>вые процессы целесообразно по-сле анализа всех других психических процессов [1, с. 302]. Но нередко случается так, что разные специалисты (в том числе, и логопеды) ставят разные (а порой противоречивые) диагнозы, не имея возможности или жела-ния узнать мне</w:t>
      </w:r>
      <w:r>
        <w:t>ние других специалистов. Как результат, неверный диагноз приводит к неверной схеме коррек-ции, а значит, недостаточности либо отсутствию положительного эффекта. Комплексное же обследование от-крывает возможности избежать этого в силу особенностей организац</w:t>
      </w:r>
      <w:r>
        <w:t>ии процесса диагностики. В чем заключаются плюсы такого обследования, реализуемого в условиях психолого-медико-педагогической кон-</w:t>
      </w:r>
      <w:r>
        <w:rPr>
          <w:spacing w:val="-2"/>
        </w:rPr>
        <w:t>сультации.</w:t>
      </w:r>
    </w:p>
    <w:p w:rsidR="00D61B91" w:rsidRDefault="00AD1018">
      <w:pPr>
        <w:pStyle w:val="a3"/>
        <w:spacing w:before="8" w:line="235" w:lineRule="auto"/>
        <w:ind w:left="170" w:right="600"/>
      </w:pPr>
      <w:r>
        <w:t>Во-первых, специалисты различного профиля (психолог, логопед, дефектологи (олигофренопедагог, сурдопедагог, тифлопе</w:t>
      </w:r>
      <w:r>
        <w:t>дагог), социальный педагог, врач-психиатр) проводят разностороннюю диагностику</w:t>
      </w:r>
      <w:r>
        <w:rPr>
          <w:spacing w:val="40"/>
        </w:rPr>
        <w:t xml:space="preserve"> </w:t>
      </w:r>
      <w:r>
        <w:t>всех сфер развития, включающую в себя различные опросники, диагностическую беседу, наблюдение, разные специальные методики, что делает итоговое заключение более достоверным.</w:t>
      </w:r>
    </w:p>
    <w:p w:rsidR="00D61B91" w:rsidRDefault="00AD1018">
      <w:pPr>
        <w:pStyle w:val="a3"/>
        <w:spacing w:before="3" w:line="235" w:lineRule="auto"/>
        <w:ind w:left="170" w:right="590"/>
      </w:pPr>
      <w:r>
        <w:t>Во-</w:t>
      </w:r>
      <w:r>
        <w:t>вторых, возможность динамического наблюдения. В то время, как один из специалистов занимается непосредственно проведением обследования, другие специалисты имеют возможность наблюдать со стороны, чтобы оценить качество контакта, психоэмоциональные реакции р</w:t>
      </w:r>
      <w:r>
        <w:t>ебенка, способы действия, обучаемость, ра-ботоспособность, критичность и другие детали, которые помогут определить, в том числе, и причины пробле-мы, а также влияние на адаптацию и сформированность ведущих видов деятельности, что имеет первостепен-ное знач</w:t>
      </w:r>
      <w:r>
        <w:t>ение.</w:t>
      </w:r>
    </w:p>
    <w:p w:rsidR="00D61B91" w:rsidRDefault="00AD1018">
      <w:pPr>
        <w:pStyle w:val="a3"/>
        <w:spacing w:before="4" w:line="235" w:lineRule="auto"/>
        <w:ind w:left="170" w:right="591"/>
      </w:pPr>
      <w:r>
        <w:t>В-третьих, в условиях ПМПК есть возможность осуществить сбор максимального количества информа-ции, проведя беседу с родителями, изучив анамнез, данные медицинских обследований, характеристики орга-низаций образования, которые посещает ребенок, продук</w:t>
      </w:r>
      <w:r>
        <w:t>ты его деятельности (тетради, рисунки, поделки).</w:t>
      </w:r>
    </w:p>
    <w:p w:rsidR="00D61B91" w:rsidRDefault="00AD1018">
      <w:pPr>
        <w:pStyle w:val="a3"/>
        <w:spacing w:line="237" w:lineRule="auto"/>
        <w:ind w:left="170" w:right="593"/>
      </w:pPr>
      <w:r>
        <w:t xml:space="preserve">Диагностико-консультативный прием в ПМПК включает 2 этапа: диагностическое обследование ребен-ка специалистами разного профиля и консультирование родителей. На первом этапе приема на основании ре-зультатов диагностического обследования каждый специалист в </w:t>
      </w:r>
      <w:r>
        <w:t>рамках профессиональной компетенции ква-лифицирует нарушения развития ребенка в виде клинических или психолого-педагогических диагнозов.</w:t>
      </w:r>
    </w:p>
    <w:p w:rsidR="00D61B91" w:rsidRDefault="00AD1018">
      <w:pPr>
        <w:pStyle w:val="a3"/>
        <w:spacing w:line="235" w:lineRule="auto"/>
        <w:ind w:left="170" w:right="592"/>
      </w:pPr>
      <w:r>
        <w:t>На втором этапе специалисты сообщают родителям о результатах обследования, однако, в иной форме, иным языком, нежели пр</w:t>
      </w:r>
      <w:r>
        <w:t>и профессиональном обсуждении нарушений ребенка с коллегами или в своих заклю-чениях в карте истории развития ребенка. Консультативный прием не может считаться успешным, если специ-алист ограничивается изложением своего профессионального мнения об отклонен</w:t>
      </w:r>
      <w:r>
        <w:t>иях и нарушениях развития ребенка и общих рекомендаций, не достигая главной цели консультирования семьи – адекватного восприятия родителями проблем ребенка, путей, возможностей и условий их преодоления, а также меру своей ответствен-ности и ресурсов в их р</w:t>
      </w:r>
      <w:r>
        <w:t>ешении [3, с. 27].</w:t>
      </w:r>
    </w:p>
    <w:p w:rsidR="00D61B91" w:rsidRDefault="00AD1018">
      <w:pPr>
        <w:pStyle w:val="a3"/>
        <w:spacing w:line="235" w:lineRule="auto"/>
        <w:ind w:left="170" w:right="593"/>
      </w:pPr>
      <w:r>
        <w:t>Результатом диагностики является заключение, в котором отражается иерархия нарушений психическо-го развития и вырабатываются рекомендации, в которых, как правило, отражается необходимость взаимодей-ствия нескольких специалистов, оказываю</w:t>
      </w:r>
      <w:r>
        <w:t xml:space="preserve">щих психолого-педагогическую помощь, о которых родители зача-стую не догадывались. В частности, речь идет о совместной работе учителя-логопеда, педагога-психолога, </w:t>
      </w:r>
      <w:r>
        <w:rPr>
          <w:spacing w:val="-2"/>
        </w:rPr>
        <w:t>дефектолога.</w:t>
      </w:r>
    </w:p>
    <w:p w:rsidR="00D61B91" w:rsidRDefault="00AD1018">
      <w:pPr>
        <w:pStyle w:val="a3"/>
        <w:spacing w:before="2" w:line="235" w:lineRule="auto"/>
        <w:ind w:left="170" w:right="590"/>
      </w:pPr>
      <w:r>
        <w:t>Логопедическое обследование в условиях ПМПК включает в себя исследование всех с</w:t>
      </w:r>
      <w:r>
        <w:t>торон речи: фоне-тико-фонематической, лексико-грамматической, фразовой и связной речи. Исследуется устная (импрессивная</w:t>
      </w:r>
      <w:r>
        <w:rPr>
          <w:spacing w:val="80"/>
        </w:rPr>
        <w:t xml:space="preserve"> </w:t>
      </w:r>
      <w:r>
        <w:t>и экспрессивная речь) и письменная речь. Это реализуется не только в ходе непосредственно логопедического обследования, но и в ходе набл</w:t>
      </w:r>
      <w:r>
        <w:t>юдения за ходом обследования других специалистов, а также в процессе наблюдения за ребенком в его ведущей деятельности, что является зачастую более показательным и позволяет оценить все функции речи в естественной обстановке.</w:t>
      </w:r>
      <w:r>
        <w:rPr>
          <w:spacing w:val="29"/>
        </w:rPr>
        <w:t xml:space="preserve"> </w:t>
      </w:r>
      <w:r>
        <w:t>Так, например,</w:t>
      </w:r>
      <w:r>
        <w:rPr>
          <w:spacing w:val="32"/>
        </w:rPr>
        <w:t xml:space="preserve"> </w:t>
      </w:r>
      <w:r>
        <w:t>если ребенок до</w:t>
      </w:r>
      <w:r>
        <w:t xml:space="preserve"> обращения в ПМПК</w:t>
      </w:r>
      <w:r>
        <w:rPr>
          <w:spacing w:val="40"/>
        </w:rPr>
        <w:t xml:space="preserve"> </w:t>
      </w:r>
      <w:r>
        <w:t>уже</w:t>
      </w:r>
      <w:r>
        <w:rPr>
          <w:spacing w:val="40"/>
        </w:rPr>
        <w:t xml:space="preserve"> </w:t>
      </w:r>
      <w:r>
        <w:t>занимался</w:t>
      </w:r>
      <w:r>
        <w:rPr>
          <w:spacing w:val="40"/>
        </w:rPr>
        <w:t xml:space="preserve"> </w:t>
      </w:r>
      <w:r>
        <w:t>с</w:t>
      </w:r>
      <w:r>
        <w:rPr>
          <w:spacing w:val="40"/>
        </w:rPr>
        <w:t xml:space="preserve"> </w:t>
      </w:r>
      <w:r>
        <w:t>логопедом,</w:t>
      </w:r>
      <w:r>
        <w:rPr>
          <w:spacing w:val="40"/>
        </w:rPr>
        <w:t xml:space="preserve"> </w:t>
      </w:r>
      <w:r>
        <w:t>то</w:t>
      </w:r>
      <w:r>
        <w:rPr>
          <w:spacing w:val="40"/>
        </w:rPr>
        <w:t xml:space="preserve"> </w:t>
      </w:r>
      <w:r>
        <w:t>при</w:t>
      </w:r>
      <w:r>
        <w:rPr>
          <w:spacing w:val="40"/>
        </w:rPr>
        <w:t xml:space="preserve"> </w:t>
      </w:r>
      <w:r>
        <w:t>проведении</w:t>
      </w:r>
      <w:r>
        <w:rPr>
          <w:spacing w:val="40"/>
        </w:rPr>
        <w:t xml:space="preserve"> </w:t>
      </w:r>
      <w:r>
        <w:t>логопедического</w:t>
      </w:r>
      <w:r>
        <w:rPr>
          <w:spacing w:val="40"/>
        </w:rPr>
        <w:t xml:space="preserve"> </w:t>
      </w:r>
      <w:r>
        <w:t>обследования,</w:t>
      </w:r>
      <w:r>
        <w:rPr>
          <w:spacing w:val="40"/>
        </w:rPr>
        <w:t xml:space="preserve"> </w:t>
      </w:r>
      <w:r>
        <w:t>при</w:t>
      </w:r>
      <w:r>
        <w:rPr>
          <w:spacing w:val="40"/>
        </w:rPr>
        <w:t xml:space="preserve"> </w:t>
      </w:r>
      <w:r>
        <w:t>выполнении</w:t>
      </w:r>
      <w:r>
        <w:rPr>
          <w:spacing w:val="40"/>
        </w:rPr>
        <w:t xml:space="preserve"> </w:t>
      </w:r>
      <w:r>
        <w:t>заданий на словообразование он может показать хороший результат (он выполнял это ранее и механически смог про-демонстрировать «отработанный материал</w:t>
      </w:r>
      <w:r>
        <w:t>»). В то же время, в спонтанной речи либо при выполнении других заданий, где не было установки от логопеда, ребенок продемонстрировать этот навык не смог. Либо наоборот, ребенок использует определенные грамматические категории в ходе игры или беседе, но не</w:t>
      </w:r>
      <w:r>
        <w:t xml:space="preserve"> выполняет подоб-ные задания при логопедическом обследовании.</w:t>
      </w:r>
    </w:p>
    <w:p w:rsidR="00D61B91" w:rsidRDefault="00D61B91">
      <w:pPr>
        <w:pStyle w:val="a3"/>
        <w:spacing w:line="235" w:lineRule="auto"/>
        <w:sectPr w:rsidR="00D61B91">
          <w:footerReference w:type="default" r:id="rId603"/>
          <w:pgSz w:w="11910" w:h="16840"/>
          <w:pgMar w:top="1040" w:right="708" w:bottom="1340" w:left="850" w:header="0" w:footer="1159" w:gutter="0"/>
          <w:cols w:space="720"/>
        </w:sectPr>
      </w:pPr>
    </w:p>
    <w:p w:rsidR="00D61B91" w:rsidRDefault="00AD1018">
      <w:pPr>
        <w:pStyle w:val="a3"/>
        <w:spacing w:before="71" w:line="235" w:lineRule="auto"/>
        <w:ind w:right="306"/>
      </w:pPr>
      <w:r>
        <w:rPr>
          <w:noProof/>
        </w:rPr>
        <w:lastRenderedPageBreak/>
        <mc:AlternateContent>
          <mc:Choice Requires="wps">
            <w:drawing>
              <wp:anchor distT="0" distB="0" distL="0" distR="0" simplePos="0" relativeHeight="474319360" behindDoc="1" locked="0" layoutInCell="1" allowOverlap="1">
                <wp:simplePos x="0" y="0"/>
                <wp:positionH relativeFrom="page">
                  <wp:posOffset>809548</wp:posOffset>
                </wp:positionH>
                <wp:positionV relativeFrom="page">
                  <wp:posOffset>719327</wp:posOffset>
                </wp:positionV>
                <wp:extent cx="6121400" cy="8888095"/>
                <wp:effectExtent l="0" t="0" r="0" b="0"/>
                <wp:wrapNone/>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8888095"/>
                        </a:xfrm>
                        <a:custGeom>
                          <a:avLst/>
                          <a:gdLst/>
                          <a:ahLst/>
                          <a:cxnLst/>
                          <a:rect l="l" t="t" r="r" b="b"/>
                          <a:pathLst>
                            <a:path w="6121400" h="8888095">
                              <a:moveTo>
                                <a:pt x="6121273" y="8450339"/>
                              </a:moveTo>
                              <a:lnTo>
                                <a:pt x="0" y="8450339"/>
                              </a:lnTo>
                              <a:lnTo>
                                <a:pt x="0" y="8596579"/>
                              </a:lnTo>
                              <a:lnTo>
                                <a:pt x="0" y="8741359"/>
                              </a:lnTo>
                              <a:lnTo>
                                <a:pt x="0" y="8887663"/>
                              </a:lnTo>
                              <a:lnTo>
                                <a:pt x="6121273" y="8887663"/>
                              </a:lnTo>
                              <a:lnTo>
                                <a:pt x="6121273" y="8741359"/>
                              </a:lnTo>
                              <a:lnTo>
                                <a:pt x="6121273" y="8596630"/>
                              </a:lnTo>
                              <a:lnTo>
                                <a:pt x="6121273" y="8450339"/>
                              </a:lnTo>
                              <a:close/>
                            </a:path>
                            <a:path w="6121400" h="8888095">
                              <a:moveTo>
                                <a:pt x="6121273" y="7573721"/>
                              </a:moveTo>
                              <a:lnTo>
                                <a:pt x="0" y="7573721"/>
                              </a:lnTo>
                              <a:lnTo>
                                <a:pt x="0" y="7720330"/>
                              </a:lnTo>
                              <a:lnTo>
                                <a:pt x="0" y="7865110"/>
                              </a:lnTo>
                              <a:lnTo>
                                <a:pt x="0" y="8011414"/>
                              </a:lnTo>
                              <a:lnTo>
                                <a:pt x="0" y="8157718"/>
                              </a:lnTo>
                              <a:lnTo>
                                <a:pt x="0" y="8304022"/>
                              </a:lnTo>
                              <a:lnTo>
                                <a:pt x="0" y="8450326"/>
                              </a:lnTo>
                              <a:lnTo>
                                <a:pt x="6121273" y="8450326"/>
                              </a:lnTo>
                              <a:lnTo>
                                <a:pt x="6121273" y="7720330"/>
                              </a:lnTo>
                              <a:lnTo>
                                <a:pt x="6121273" y="7573721"/>
                              </a:lnTo>
                              <a:close/>
                            </a:path>
                            <a:path w="6121400" h="8888095">
                              <a:moveTo>
                                <a:pt x="6121273" y="6404750"/>
                              </a:moveTo>
                              <a:lnTo>
                                <a:pt x="0" y="6404750"/>
                              </a:lnTo>
                              <a:lnTo>
                                <a:pt x="0" y="6551041"/>
                              </a:lnTo>
                              <a:lnTo>
                                <a:pt x="0" y="6697345"/>
                              </a:lnTo>
                              <a:lnTo>
                                <a:pt x="0" y="7573645"/>
                              </a:lnTo>
                              <a:lnTo>
                                <a:pt x="6121273" y="7573645"/>
                              </a:lnTo>
                              <a:lnTo>
                                <a:pt x="6121273" y="6551041"/>
                              </a:lnTo>
                              <a:lnTo>
                                <a:pt x="6121273" y="6404750"/>
                              </a:lnTo>
                              <a:close/>
                            </a:path>
                            <a:path w="6121400" h="8888095">
                              <a:moveTo>
                                <a:pt x="6121273" y="5967361"/>
                              </a:moveTo>
                              <a:lnTo>
                                <a:pt x="0" y="5967361"/>
                              </a:lnTo>
                              <a:lnTo>
                                <a:pt x="0" y="6112129"/>
                              </a:lnTo>
                              <a:lnTo>
                                <a:pt x="0" y="6258433"/>
                              </a:lnTo>
                              <a:lnTo>
                                <a:pt x="0" y="6404737"/>
                              </a:lnTo>
                              <a:lnTo>
                                <a:pt x="6121273" y="6404737"/>
                              </a:lnTo>
                              <a:lnTo>
                                <a:pt x="6121273" y="6258433"/>
                              </a:lnTo>
                              <a:lnTo>
                                <a:pt x="6121273" y="6112129"/>
                              </a:lnTo>
                              <a:lnTo>
                                <a:pt x="6121273" y="5967361"/>
                              </a:lnTo>
                              <a:close/>
                            </a:path>
                            <a:path w="6121400" h="8888095">
                              <a:moveTo>
                                <a:pt x="6121273" y="5528449"/>
                              </a:moveTo>
                              <a:lnTo>
                                <a:pt x="0" y="5528449"/>
                              </a:lnTo>
                              <a:lnTo>
                                <a:pt x="0" y="5674741"/>
                              </a:lnTo>
                              <a:lnTo>
                                <a:pt x="0" y="5821045"/>
                              </a:lnTo>
                              <a:lnTo>
                                <a:pt x="0" y="5967349"/>
                              </a:lnTo>
                              <a:lnTo>
                                <a:pt x="6121273" y="5967349"/>
                              </a:lnTo>
                              <a:lnTo>
                                <a:pt x="6121273" y="5821045"/>
                              </a:lnTo>
                              <a:lnTo>
                                <a:pt x="6121273" y="5674741"/>
                              </a:lnTo>
                              <a:lnTo>
                                <a:pt x="6121273" y="5528449"/>
                              </a:lnTo>
                              <a:close/>
                            </a:path>
                            <a:path w="6121400" h="8888095">
                              <a:moveTo>
                                <a:pt x="6121273" y="5090807"/>
                              </a:moveTo>
                              <a:lnTo>
                                <a:pt x="0" y="5090807"/>
                              </a:lnTo>
                              <a:lnTo>
                                <a:pt x="0" y="5235524"/>
                              </a:lnTo>
                              <a:lnTo>
                                <a:pt x="0" y="5382133"/>
                              </a:lnTo>
                              <a:lnTo>
                                <a:pt x="0" y="5528437"/>
                              </a:lnTo>
                              <a:lnTo>
                                <a:pt x="6121273" y="5528437"/>
                              </a:lnTo>
                              <a:lnTo>
                                <a:pt x="6121273" y="5382133"/>
                              </a:lnTo>
                              <a:lnTo>
                                <a:pt x="6121273" y="5235575"/>
                              </a:lnTo>
                              <a:lnTo>
                                <a:pt x="6121273" y="5090807"/>
                              </a:lnTo>
                              <a:close/>
                            </a:path>
                            <a:path w="6121400" h="8888095">
                              <a:moveTo>
                                <a:pt x="6121273" y="4798199"/>
                              </a:moveTo>
                              <a:lnTo>
                                <a:pt x="0" y="4798199"/>
                              </a:lnTo>
                              <a:lnTo>
                                <a:pt x="0" y="4944491"/>
                              </a:lnTo>
                              <a:lnTo>
                                <a:pt x="0" y="5090795"/>
                              </a:lnTo>
                              <a:lnTo>
                                <a:pt x="6121273" y="5090795"/>
                              </a:lnTo>
                              <a:lnTo>
                                <a:pt x="6121273" y="4944491"/>
                              </a:lnTo>
                              <a:lnTo>
                                <a:pt x="6121273" y="4798199"/>
                              </a:lnTo>
                              <a:close/>
                            </a:path>
                            <a:path w="6121400" h="8888095">
                              <a:moveTo>
                                <a:pt x="6121273" y="4214507"/>
                              </a:moveTo>
                              <a:lnTo>
                                <a:pt x="0" y="4214507"/>
                              </a:lnTo>
                              <a:lnTo>
                                <a:pt x="0" y="4359275"/>
                              </a:lnTo>
                              <a:lnTo>
                                <a:pt x="0" y="4505579"/>
                              </a:lnTo>
                              <a:lnTo>
                                <a:pt x="0" y="4651883"/>
                              </a:lnTo>
                              <a:lnTo>
                                <a:pt x="0" y="4798187"/>
                              </a:lnTo>
                              <a:lnTo>
                                <a:pt x="6121273" y="4798187"/>
                              </a:lnTo>
                              <a:lnTo>
                                <a:pt x="6121273" y="4651883"/>
                              </a:lnTo>
                              <a:lnTo>
                                <a:pt x="6121273" y="4505579"/>
                              </a:lnTo>
                              <a:lnTo>
                                <a:pt x="6121273" y="4359275"/>
                              </a:lnTo>
                              <a:lnTo>
                                <a:pt x="6121273" y="4214507"/>
                              </a:lnTo>
                              <a:close/>
                            </a:path>
                            <a:path w="6121400" h="8888095">
                              <a:moveTo>
                                <a:pt x="6121273" y="3921899"/>
                              </a:moveTo>
                              <a:lnTo>
                                <a:pt x="0" y="3921899"/>
                              </a:lnTo>
                              <a:lnTo>
                                <a:pt x="0" y="4068191"/>
                              </a:lnTo>
                              <a:lnTo>
                                <a:pt x="0" y="4214495"/>
                              </a:lnTo>
                              <a:lnTo>
                                <a:pt x="6121273" y="4214495"/>
                              </a:lnTo>
                              <a:lnTo>
                                <a:pt x="6121273" y="4068191"/>
                              </a:lnTo>
                              <a:lnTo>
                                <a:pt x="6121273" y="3921899"/>
                              </a:lnTo>
                              <a:close/>
                            </a:path>
                            <a:path w="6121400" h="8888095">
                              <a:moveTo>
                                <a:pt x="6121273" y="3191903"/>
                              </a:moveTo>
                              <a:lnTo>
                                <a:pt x="0" y="3191903"/>
                              </a:lnTo>
                              <a:lnTo>
                                <a:pt x="0" y="3338207"/>
                              </a:lnTo>
                              <a:lnTo>
                                <a:pt x="0" y="3482975"/>
                              </a:lnTo>
                              <a:lnTo>
                                <a:pt x="0" y="3629279"/>
                              </a:lnTo>
                              <a:lnTo>
                                <a:pt x="0" y="3775583"/>
                              </a:lnTo>
                              <a:lnTo>
                                <a:pt x="0" y="3921887"/>
                              </a:lnTo>
                              <a:lnTo>
                                <a:pt x="6121273" y="3921887"/>
                              </a:lnTo>
                              <a:lnTo>
                                <a:pt x="6121273" y="3775583"/>
                              </a:lnTo>
                              <a:lnTo>
                                <a:pt x="6121273" y="3629279"/>
                              </a:lnTo>
                              <a:lnTo>
                                <a:pt x="6121273" y="3482975"/>
                              </a:lnTo>
                              <a:lnTo>
                                <a:pt x="6121273" y="3338207"/>
                              </a:lnTo>
                              <a:lnTo>
                                <a:pt x="6121273" y="3191903"/>
                              </a:lnTo>
                              <a:close/>
                            </a:path>
                            <a:path w="6121400" h="8888095">
                              <a:moveTo>
                                <a:pt x="6121273" y="2752674"/>
                              </a:moveTo>
                              <a:lnTo>
                                <a:pt x="0" y="2752674"/>
                              </a:lnTo>
                              <a:lnTo>
                                <a:pt x="0" y="2899283"/>
                              </a:lnTo>
                              <a:lnTo>
                                <a:pt x="0" y="3045587"/>
                              </a:lnTo>
                              <a:lnTo>
                                <a:pt x="0" y="3191891"/>
                              </a:lnTo>
                              <a:lnTo>
                                <a:pt x="6121273" y="3191891"/>
                              </a:lnTo>
                              <a:lnTo>
                                <a:pt x="6121273" y="3045587"/>
                              </a:lnTo>
                              <a:lnTo>
                                <a:pt x="6121273" y="2899283"/>
                              </a:lnTo>
                              <a:lnTo>
                                <a:pt x="6121273" y="2752674"/>
                              </a:lnTo>
                              <a:close/>
                            </a:path>
                            <a:path w="6121400" h="8888095">
                              <a:moveTo>
                                <a:pt x="6121273" y="2461526"/>
                              </a:moveTo>
                              <a:lnTo>
                                <a:pt x="0" y="2461526"/>
                              </a:lnTo>
                              <a:lnTo>
                                <a:pt x="0" y="2606294"/>
                              </a:lnTo>
                              <a:lnTo>
                                <a:pt x="0" y="2752598"/>
                              </a:lnTo>
                              <a:lnTo>
                                <a:pt x="6121273" y="2752598"/>
                              </a:lnTo>
                              <a:lnTo>
                                <a:pt x="6121273" y="2606294"/>
                              </a:lnTo>
                              <a:lnTo>
                                <a:pt x="6121273" y="2461526"/>
                              </a:lnTo>
                              <a:close/>
                            </a:path>
                            <a:path w="6121400" h="8888095">
                              <a:moveTo>
                                <a:pt x="6121273" y="1585226"/>
                              </a:moveTo>
                              <a:lnTo>
                                <a:pt x="0" y="1585226"/>
                              </a:lnTo>
                              <a:lnTo>
                                <a:pt x="0" y="1729994"/>
                              </a:lnTo>
                              <a:lnTo>
                                <a:pt x="0" y="1876298"/>
                              </a:lnTo>
                              <a:lnTo>
                                <a:pt x="0" y="2022602"/>
                              </a:lnTo>
                              <a:lnTo>
                                <a:pt x="0" y="2168906"/>
                              </a:lnTo>
                              <a:lnTo>
                                <a:pt x="0" y="2315210"/>
                              </a:lnTo>
                              <a:lnTo>
                                <a:pt x="0" y="2461514"/>
                              </a:lnTo>
                              <a:lnTo>
                                <a:pt x="6121273" y="2461514"/>
                              </a:lnTo>
                              <a:lnTo>
                                <a:pt x="6121273" y="1729994"/>
                              </a:lnTo>
                              <a:lnTo>
                                <a:pt x="6121273" y="1585226"/>
                              </a:lnTo>
                              <a:close/>
                            </a:path>
                            <a:path w="6121400" h="8888095">
                              <a:moveTo>
                                <a:pt x="6121273" y="711974"/>
                              </a:moveTo>
                              <a:lnTo>
                                <a:pt x="0" y="711974"/>
                              </a:lnTo>
                              <a:lnTo>
                                <a:pt x="0" y="853694"/>
                              </a:lnTo>
                              <a:lnTo>
                                <a:pt x="0" y="999998"/>
                              </a:lnTo>
                              <a:lnTo>
                                <a:pt x="0" y="1146302"/>
                              </a:lnTo>
                              <a:lnTo>
                                <a:pt x="0" y="1292606"/>
                              </a:lnTo>
                              <a:lnTo>
                                <a:pt x="0" y="1438910"/>
                              </a:lnTo>
                              <a:lnTo>
                                <a:pt x="0" y="1585214"/>
                              </a:lnTo>
                              <a:lnTo>
                                <a:pt x="6121273" y="1585214"/>
                              </a:lnTo>
                              <a:lnTo>
                                <a:pt x="6121273" y="853694"/>
                              </a:lnTo>
                              <a:lnTo>
                                <a:pt x="6121273" y="711974"/>
                              </a:lnTo>
                              <a:close/>
                            </a:path>
                            <a:path w="6121400" h="8888095">
                              <a:moveTo>
                                <a:pt x="6121273" y="285000"/>
                              </a:moveTo>
                              <a:lnTo>
                                <a:pt x="0" y="285000"/>
                              </a:lnTo>
                              <a:lnTo>
                                <a:pt x="0" y="426669"/>
                              </a:lnTo>
                              <a:lnTo>
                                <a:pt x="0" y="570230"/>
                              </a:lnTo>
                              <a:lnTo>
                                <a:pt x="0" y="711962"/>
                              </a:lnTo>
                              <a:lnTo>
                                <a:pt x="6121273" y="711962"/>
                              </a:lnTo>
                              <a:lnTo>
                                <a:pt x="6121273" y="570230"/>
                              </a:lnTo>
                              <a:lnTo>
                                <a:pt x="6121273" y="426720"/>
                              </a:lnTo>
                              <a:lnTo>
                                <a:pt x="6121273" y="285000"/>
                              </a:lnTo>
                              <a:close/>
                            </a:path>
                            <a:path w="6121400" h="8888095">
                              <a:moveTo>
                                <a:pt x="6121273" y="0"/>
                              </a:moveTo>
                              <a:lnTo>
                                <a:pt x="0" y="0"/>
                              </a:lnTo>
                              <a:lnTo>
                                <a:pt x="0" y="143256"/>
                              </a:lnTo>
                              <a:lnTo>
                                <a:pt x="0" y="284988"/>
                              </a:lnTo>
                              <a:lnTo>
                                <a:pt x="6121273" y="284988"/>
                              </a:lnTo>
                              <a:lnTo>
                                <a:pt x="6121273" y="143256"/>
                              </a:lnTo>
                              <a:lnTo>
                                <a:pt x="6121273" y="0"/>
                              </a:lnTo>
                              <a:close/>
                            </a:path>
                          </a:pathLst>
                        </a:custGeom>
                        <a:solidFill>
                          <a:srgbClr val="FAFAFA"/>
                        </a:solidFill>
                      </wps:spPr>
                      <wps:bodyPr wrap="square" lIns="0" tIns="0" rIns="0" bIns="0" rtlCol="0">
                        <a:prstTxWarp prst="textNoShape">
                          <a:avLst/>
                        </a:prstTxWarp>
                        <a:noAutofit/>
                      </wps:bodyPr>
                    </wps:wsp>
                  </a:graphicData>
                </a:graphic>
              </wp:anchor>
            </w:drawing>
          </mc:Choice>
          <mc:Fallback>
            <w:pict>
              <v:shape w14:anchorId="596360E2" id="Graphic 802" o:spid="_x0000_s1026" style="position:absolute;margin-left:63.75pt;margin-top:56.65pt;width:482pt;height:699.85pt;z-index:-28997120;visibility:visible;mso-wrap-style:square;mso-wrap-distance-left:0;mso-wrap-distance-top:0;mso-wrap-distance-right:0;mso-wrap-distance-bottom:0;mso-position-horizontal:absolute;mso-position-horizontal-relative:page;mso-position-vertical:absolute;mso-position-vertical-relative:page;v-text-anchor:top" coordsize="6121400,888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" path="m6121273,8450339l,8450339r,146240l,8741359r,146304l6121273,8887663r,-146304l6121273,8596630r,-146291xem6121273,7573721l,7573721r,146609l,7865110r,146304l,8157718r,146304l,8450326r6121273,l6121273,7720330r,-146609xem6121273,6404750l,6404750r,146291l,6697345r,876300l6121273,7573645r,-1022604l6121273,6404750xem6121273,5967361l,5967361r,144768l,6258433r,146304l6121273,6404737r,-146304l6121273,6112129r,-144768xem6121273,5528449l,5528449r,146292l,5821045r,146304l6121273,5967349r,-146304l6121273,5674741r,-146292xem6121273,5090807l,5090807r,144717l,5382133r,146304l6121273,5528437r,-146304l6121273,5235575r,-144768xem6121273,4798199l,4798199r,146292l,5090795r6121273,l6121273,4944491r,-146292xem6121273,4214507l,4214507r,144768l,4505579r,146304l,4798187r6121273,l6121273,4651883r,-146304l6121273,4359275r,-144768xem6121273,3921899l,3921899r,146292l,4214495r6121273,l6121273,4068191r,-146292xem6121273,3191903l,3191903r,146304l,3482975r,146304l,3775583r,146304l6121273,3921887r,-146304l6121273,3629279r,-146304l6121273,3338207r,-146304xem6121273,2752674l,2752674r,146609l,3045587r,146304l6121273,3191891r,-146304l6121273,2899283r,-146609xem6121273,2461526l,2461526r,144768l,2752598r6121273,l6121273,2606294r,-144768xem6121273,1585226l,1585226r,144768l,1876298r,146304l,2168906r,146304l,2461514r6121273,l6121273,1729994r,-144768xem6121273,711974l,711974,,853694,,999998r,146304l,1292606r,146304l,1585214r6121273,l6121273,853694r,-141720xem6121273,285000l,285000,,426669,,570230,,711962r6121273,l6121273,570230r,-143510l6121273,285000xem6121273,l,,,143256,,284988r6121273,l6121273,143256,6121273,xe" fillcolor="#fafafa" stroked="f">
                <v:path arrowok="t"/>
                <w10:wrap anchorx="page" anchory="page"/>
              </v:shape>
            </w:pict>
          </mc:Fallback>
        </mc:AlternateContent>
      </w:r>
      <w:r>
        <w:t>С учетом того, что обследование ограничено временными рамками, каждая предлагаемая методика рас-сматривается</w:t>
      </w:r>
      <w:r>
        <w:rPr>
          <w:spacing w:val="-5"/>
        </w:rPr>
        <w:t xml:space="preserve"> </w:t>
      </w:r>
      <w:r>
        <w:t>с</w:t>
      </w:r>
      <w:r>
        <w:rPr>
          <w:spacing w:val="-5"/>
        </w:rPr>
        <w:t xml:space="preserve"> </w:t>
      </w:r>
      <w:r>
        <w:t>учетом</w:t>
      </w:r>
      <w:r>
        <w:rPr>
          <w:spacing w:val="-6"/>
        </w:rPr>
        <w:t xml:space="preserve"> </w:t>
      </w:r>
      <w:r>
        <w:t>ее</w:t>
      </w:r>
      <w:r>
        <w:rPr>
          <w:spacing w:val="-5"/>
        </w:rPr>
        <w:t xml:space="preserve"> </w:t>
      </w:r>
      <w:r>
        <w:t>полифункциональности,</w:t>
      </w:r>
      <w:r>
        <w:rPr>
          <w:spacing w:val="-5"/>
        </w:rPr>
        <w:t xml:space="preserve"> </w:t>
      </w:r>
      <w:r>
        <w:t>хотя</w:t>
      </w:r>
      <w:r>
        <w:rPr>
          <w:spacing w:val="-5"/>
        </w:rPr>
        <w:t xml:space="preserve"> </w:t>
      </w:r>
      <w:r>
        <w:t>и</w:t>
      </w:r>
      <w:r>
        <w:rPr>
          <w:spacing w:val="-6"/>
        </w:rPr>
        <w:t xml:space="preserve"> </w:t>
      </w:r>
      <w:r>
        <w:t>ориентирована</w:t>
      </w:r>
      <w:r>
        <w:rPr>
          <w:spacing w:val="-5"/>
        </w:rPr>
        <w:t xml:space="preserve"> </w:t>
      </w:r>
      <w:r>
        <w:t>первоначально</w:t>
      </w:r>
      <w:r>
        <w:rPr>
          <w:spacing w:val="-6"/>
        </w:rPr>
        <w:t xml:space="preserve"> </w:t>
      </w:r>
      <w:r>
        <w:t>на</w:t>
      </w:r>
      <w:r>
        <w:rPr>
          <w:spacing w:val="-2"/>
        </w:rPr>
        <w:t xml:space="preserve"> </w:t>
      </w:r>
      <w:r>
        <w:t>изучение</w:t>
      </w:r>
      <w:r>
        <w:rPr>
          <w:spacing w:val="-7"/>
        </w:rPr>
        <w:t xml:space="preserve"> </w:t>
      </w:r>
      <w:r>
        <w:t>определен-ной</w:t>
      </w:r>
      <w:r>
        <w:rPr>
          <w:spacing w:val="-3"/>
        </w:rPr>
        <w:t xml:space="preserve"> </w:t>
      </w:r>
      <w:r>
        <w:t>функции,</w:t>
      </w:r>
      <w:r>
        <w:rPr>
          <w:spacing w:val="-2"/>
        </w:rPr>
        <w:t xml:space="preserve"> </w:t>
      </w:r>
      <w:r>
        <w:t>однако</w:t>
      </w:r>
      <w:r>
        <w:rPr>
          <w:spacing w:val="-2"/>
        </w:rPr>
        <w:t xml:space="preserve"> </w:t>
      </w:r>
      <w:r>
        <w:t>ее</w:t>
      </w:r>
      <w:r>
        <w:rPr>
          <w:spacing w:val="-2"/>
        </w:rPr>
        <w:t xml:space="preserve"> </w:t>
      </w:r>
      <w:r>
        <w:t>результаты</w:t>
      </w:r>
      <w:r>
        <w:rPr>
          <w:spacing w:val="-2"/>
        </w:rPr>
        <w:t xml:space="preserve"> </w:t>
      </w:r>
      <w:r>
        <w:t>могут</w:t>
      </w:r>
      <w:r>
        <w:rPr>
          <w:spacing w:val="-2"/>
        </w:rPr>
        <w:t xml:space="preserve"> </w:t>
      </w:r>
      <w:r>
        <w:t>использоваться</w:t>
      </w:r>
      <w:r>
        <w:rPr>
          <w:spacing w:val="-3"/>
        </w:rPr>
        <w:t xml:space="preserve"> </w:t>
      </w:r>
      <w:r>
        <w:t>для</w:t>
      </w:r>
      <w:r>
        <w:rPr>
          <w:spacing w:val="-3"/>
        </w:rPr>
        <w:t xml:space="preserve"> </w:t>
      </w:r>
      <w:r>
        <w:t>оценки</w:t>
      </w:r>
      <w:r>
        <w:rPr>
          <w:spacing w:val="-3"/>
        </w:rPr>
        <w:t xml:space="preserve"> </w:t>
      </w:r>
      <w:r>
        <w:t>и</w:t>
      </w:r>
      <w:r>
        <w:rPr>
          <w:spacing w:val="-3"/>
        </w:rPr>
        <w:t xml:space="preserve"> </w:t>
      </w:r>
      <w:r>
        <w:t>других</w:t>
      </w:r>
      <w:r>
        <w:rPr>
          <w:spacing w:val="-4"/>
        </w:rPr>
        <w:t xml:space="preserve"> </w:t>
      </w:r>
      <w:r>
        <w:t>функций.</w:t>
      </w:r>
      <w:r>
        <w:rPr>
          <w:spacing w:val="-2"/>
        </w:rPr>
        <w:t xml:space="preserve"> </w:t>
      </w:r>
      <w:r>
        <w:t>Поэтому</w:t>
      </w:r>
      <w:r>
        <w:rPr>
          <w:spacing w:val="-4"/>
        </w:rPr>
        <w:t xml:space="preserve"> </w:t>
      </w:r>
      <w:r>
        <w:t xml:space="preserve">диагностиче-ские задания для обследования психических процессов позволяют проанализировать основные, составляющие </w:t>
      </w:r>
      <w:r>
        <w:t xml:space="preserve">речевую систему компоненты и оценить состояние речи вне специально организованного логопедического </w:t>
      </w:r>
      <w:r>
        <w:rPr>
          <w:spacing w:val="-2"/>
        </w:rPr>
        <w:t>обследования.</w:t>
      </w:r>
    </w:p>
    <w:p w:rsidR="00D61B91" w:rsidRDefault="00AD1018">
      <w:pPr>
        <w:pStyle w:val="a3"/>
        <w:ind w:right="305"/>
      </w:pPr>
      <w:r>
        <w:t>Рассмотрим это на определенных примерах. Так, уже при проведении общей беседы, выявлении запаса общих представлений можно выявить характер обще</w:t>
      </w:r>
      <w:r>
        <w:t>го звучания речи, определить состояние звукопроизноше-ния, выявить нарушения слоговой структуры слов, сформированность грамматического строя речи (какие от-веты использует ребенок – односложные или развернутые, наличие аграмматизмов). В ходе беседы оценива</w:t>
      </w:r>
      <w:r>
        <w:t>ет-ся</w:t>
      </w:r>
      <w:r>
        <w:rPr>
          <w:spacing w:val="40"/>
        </w:rPr>
        <w:t xml:space="preserve"> </w:t>
      </w:r>
      <w:r>
        <w:t>сформированность</w:t>
      </w:r>
      <w:r>
        <w:rPr>
          <w:spacing w:val="40"/>
        </w:rPr>
        <w:t xml:space="preserve"> </w:t>
      </w:r>
      <w:r>
        <w:t>коммуникативной</w:t>
      </w:r>
      <w:r>
        <w:rPr>
          <w:spacing w:val="40"/>
        </w:rPr>
        <w:t xml:space="preserve"> </w:t>
      </w:r>
      <w:r>
        <w:t>функции</w:t>
      </w:r>
      <w:r>
        <w:rPr>
          <w:spacing w:val="40"/>
        </w:rPr>
        <w:t xml:space="preserve"> </w:t>
      </w:r>
      <w:r>
        <w:t>речи.</w:t>
      </w:r>
      <w:r>
        <w:rPr>
          <w:spacing w:val="40"/>
        </w:rPr>
        <w:t xml:space="preserve"> </w:t>
      </w:r>
      <w:r>
        <w:t>Уровень</w:t>
      </w:r>
      <w:r>
        <w:rPr>
          <w:spacing w:val="40"/>
        </w:rPr>
        <w:t xml:space="preserve"> </w:t>
      </w:r>
      <w:r>
        <w:t>понимания</w:t>
      </w:r>
      <w:r>
        <w:rPr>
          <w:spacing w:val="40"/>
        </w:rPr>
        <w:t xml:space="preserve"> </w:t>
      </w:r>
      <w:r>
        <w:t>речи</w:t>
      </w:r>
      <w:r>
        <w:rPr>
          <w:spacing w:val="40"/>
        </w:rPr>
        <w:t xml:space="preserve"> </w:t>
      </w:r>
      <w:r>
        <w:t>ребенок</w:t>
      </w:r>
      <w:r>
        <w:rPr>
          <w:spacing w:val="40"/>
        </w:rPr>
        <w:t xml:space="preserve"> </w:t>
      </w:r>
      <w:r>
        <w:t>демонстрирует при ответах на вопросы при общей беседе, выполнении вербальных инструкций, заданий при исследовании слухоречевой памяти (понимание логико-грамматических и пре</w:t>
      </w:r>
      <w:r>
        <w:t>дложно-падежных конструкций, сравнитель-ных отношений). Количественный и качественный словарный запас можно оценить при выполнении большин-ства заданий, направленных на исследование процессов мышления: заданий на классификацию, исключение лишнего, установл</w:t>
      </w:r>
      <w:r>
        <w:t>ение аналогий, причинно-следственных отношений. Так, в заданиях на обобщение и клас-сификацию предметов проверяется знание обобщающих слов (животные, мебель, измерительные приборы, молочные продукты и т.д.) и малоупотребительных слов (телега, этажерка, кат</w:t>
      </w:r>
      <w:r>
        <w:t>ушка с нитками, наперсток, ке-росиновая лампа). Диагностическим при изучении глагольного словаря может быть составление рассказа при установлении причинно-следственных отношений, объяснении смысла пословиц. Частично оценить словарь признаков можно по метод</w:t>
      </w:r>
      <w:r>
        <w:t xml:space="preserve">ике понимания скрытого смысла метафор («золотые руки» – умелые; «каменное сердце» – жестокий, бесчувственный; «железный характер» – сильный, непоколебимый). При обследовании недорисованных изображений анализируется использование малоупотребительных слов и </w:t>
      </w:r>
      <w:r>
        <w:t>части целого: «но-сик лейки, чайника», «дужка очков», «рукоятка ножа» и т.п. При обследовании слуховой памяти можно вы-явить не только объём памяти и характер запоминания, но и какими запоминаемыми словами ребенок опери-рует:</w:t>
      </w:r>
      <w:r>
        <w:rPr>
          <w:spacing w:val="80"/>
        </w:rPr>
        <w:t xml:space="preserve"> </w:t>
      </w:r>
      <w:r>
        <w:t>заменяет</w:t>
      </w:r>
      <w:r>
        <w:rPr>
          <w:spacing w:val="80"/>
        </w:rPr>
        <w:t xml:space="preserve"> </w:t>
      </w:r>
      <w:r>
        <w:t>ли</w:t>
      </w:r>
      <w:r>
        <w:rPr>
          <w:spacing w:val="80"/>
        </w:rPr>
        <w:t xml:space="preserve"> </w:t>
      </w:r>
      <w:r>
        <w:t>слова</w:t>
      </w:r>
      <w:r>
        <w:rPr>
          <w:spacing w:val="80"/>
        </w:rPr>
        <w:t xml:space="preserve"> </w:t>
      </w:r>
      <w:r>
        <w:t>по</w:t>
      </w:r>
      <w:r>
        <w:rPr>
          <w:spacing w:val="80"/>
        </w:rPr>
        <w:t xml:space="preserve"> </w:t>
      </w:r>
      <w:r>
        <w:t>звуковому</w:t>
      </w:r>
      <w:r>
        <w:rPr>
          <w:spacing w:val="80"/>
        </w:rPr>
        <w:t xml:space="preserve"> </w:t>
      </w:r>
      <w:r>
        <w:t>сходству</w:t>
      </w:r>
      <w:r>
        <w:rPr>
          <w:spacing w:val="80"/>
        </w:rPr>
        <w:t xml:space="preserve"> </w:t>
      </w:r>
      <w:r>
        <w:t>(«шар-шарф»,</w:t>
      </w:r>
      <w:r>
        <w:rPr>
          <w:spacing w:val="80"/>
        </w:rPr>
        <w:t xml:space="preserve"> </w:t>
      </w:r>
      <w:r>
        <w:t>«кольцо-колесо-крыльцо»,</w:t>
      </w:r>
      <w:r>
        <w:rPr>
          <w:spacing w:val="80"/>
        </w:rPr>
        <w:t xml:space="preserve"> </w:t>
      </w:r>
      <w:r>
        <w:t>«муха-мука», что может говорить о недостатках фонематического слуха) или заменяет ли слова по семантическому</w:t>
      </w:r>
      <w:r>
        <w:rPr>
          <w:spacing w:val="-1"/>
        </w:rPr>
        <w:t xml:space="preserve"> </w:t>
      </w:r>
      <w:r>
        <w:t>сходству («муха-комар», «шар-круг», «лист-бумага»). «Выбор простых аналогий» дополнительно позволят</w:t>
      </w:r>
      <w:r>
        <w:t xml:space="preserve"> проверить словарь признаков и употребление в речи антонимов среди разных частей речи («свинец-тяжелый, пух-легкий», «тонкий-толстый, безобразный-красивый», «бежать-стоять, кричать-молчать»). При выполнении за-дания «Выделение 2 существенных признаков» лог</w:t>
      </w:r>
      <w:r>
        <w:t>опед обратит внимание на использование окончаний роди-тельного падежа («без чего не бывает реки – реки не бывает без воды и берега»; «без чего не бывает лица – лица не бывает без носа и цвета», «без чего не бывает города – города не бывает без улиц и здани</w:t>
      </w:r>
      <w:r>
        <w:t>й»). Предла-гаемые задания на установление аналогий могут показать возможность словообразования, обозначающих названия животных и</w:t>
      </w:r>
      <w:r>
        <w:rPr>
          <w:spacing w:val="-2"/>
        </w:rPr>
        <w:t xml:space="preserve"> </w:t>
      </w:r>
      <w:r>
        <w:t>их</w:t>
      </w:r>
      <w:r>
        <w:rPr>
          <w:spacing w:val="-2"/>
        </w:rPr>
        <w:t xml:space="preserve"> </w:t>
      </w:r>
      <w:r>
        <w:t>детенышей</w:t>
      </w:r>
      <w:r>
        <w:rPr>
          <w:spacing w:val="-2"/>
        </w:rPr>
        <w:t xml:space="preserve"> </w:t>
      </w:r>
      <w:r>
        <w:t>(«У мамы курицы – цыпленок,</w:t>
      </w:r>
      <w:r>
        <w:rPr>
          <w:spacing w:val="-1"/>
        </w:rPr>
        <w:t xml:space="preserve"> </w:t>
      </w:r>
      <w:r>
        <w:t>а у</w:t>
      </w:r>
      <w:r>
        <w:rPr>
          <w:spacing w:val="-2"/>
        </w:rPr>
        <w:t xml:space="preserve"> </w:t>
      </w:r>
      <w:r>
        <w:t>мамы зайчихи – зайчонок»). Сформиро-ванность пространственных и пространственно-в</w:t>
      </w:r>
      <w:r>
        <w:t xml:space="preserve">ременных представлений в значительной степени определяет специфику овладения ребенком правильной речью, а затем чтением, письмом и счетом, умением решать зада-чи и сопоставлять явления и факты окружающего мира, что, в свою очередь, образует «стержень», на </w:t>
      </w:r>
      <w:r>
        <w:t>базе ко-торого формируется вся языко-речемыслительная деятельность ребенка [4, с. 95]. Поэтому, логопед в ходе бе-седы на общую осведомленность оценит способность ребенка самостоятельно последовательно назвать времена года, дни недели, месяцы, а также прям</w:t>
      </w:r>
      <w:r>
        <w:t>ой и обратный счет. При выполнении заданий, направленных на анализ взаиморасположения объектов в пространстве, оценивается использование предлогов и падежных окончаний, а также наречий со значением места, направления: «карандаш над коробкой», «карандаш под</w:t>
      </w:r>
      <w:r>
        <w:t xml:space="preserve"> ко-робкой», «карандаш слева от коробки».</w:t>
      </w:r>
    </w:p>
    <w:p w:rsidR="00D61B91" w:rsidRDefault="00AD1018">
      <w:pPr>
        <w:pStyle w:val="a3"/>
        <w:ind w:right="308"/>
      </w:pPr>
      <w:r>
        <w:t>В ходе всего обследования логопед может наблюдать и оценивать типы употребляемых ребенком пред-ложений (распространенность, использование сложносочиненных и сложноподчиненных предложений, соот-ветствие их синтаксической норме). В логических заданиях на пон</w:t>
      </w:r>
      <w:r>
        <w:t>имание скрытого смысла пословиц, мета-фор, при пересказе текстов, а также установлении причинно-следственных связей при расположении серии картин отслеживается состояние связной речи: смысловая целостность, лексико-грамматическое оформление (наличие или от</w:t>
      </w:r>
      <w:r>
        <w:t>сутствие аграмматизмов, стереотипность оформления высказываний, трудности актуализации слов, лексические замены).</w:t>
      </w:r>
    </w:p>
    <w:p w:rsidR="00D61B91" w:rsidRDefault="00AD1018">
      <w:pPr>
        <w:pStyle w:val="a3"/>
        <w:ind w:right="305"/>
      </w:pPr>
      <w:r>
        <w:t>Таким образом, комплексное обследование в довольно ограниченные временные рамки позволяет полу-чить</w:t>
      </w:r>
      <w:r>
        <w:rPr>
          <w:spacing w:val="40"/>
        </w:rPr>
        <w:t xml:space="preserve"> </w:t>
      </w:r>
      <w:r>
        <w:t>достаточный</w:t>
      </w:r>
      <w:r>
        <w:rPr>
          <w:spacing w:val="40"/>
        </w:rPr>
        <w:t xml:space="preserve"> </w:t>
      </w:r>
      <w:r>
        <w:t>объем</w:t>
      </w:r>
      <w:r>
        <w:rPr>
          <w:spacing w:val="40"/>
        </w:rPr>
        <w:t xml:space="preserve"> </w:t>
      </w:r>
      <w:r>
        <w:t>информации</w:t>
      </w:r>
      <w:r>
        <w:rPr>
          <w:spacing w:val="40"/>
        </w:rPr>
        <w:t xml:space="preserve"> </w:t>
      </w:r>
      <w:r>
        <w:t>не</w:t>
      </w:r>
      <w:r>
        <w:rPr>
          <w:spacing w:val="40"/>
        </w:rPr>
        <w:t xml:space="preserve"> </w:t>
      </w:r>
      <w:r>
        <w:t>только</w:t>
      </w:r>
      <w:r>
        <w:rPr>
          <w:spacing w:val="40"/>
        </w:rPr>
        <w:t xml:space="preserve"> </w:t>
      </w:r>
      <w:r>
        <w:t>для</w:t>
      </w:r>
      <w:r>
        <w:rPr>
          <w:spacing w:val="40"/>
        </w:rPr>
        <w:t xml:space="preserve"> </w:t>
      </w:r>
      <w:r>
        <w:t>оценки</w:t>
      </w:r>
      <w:r>
        <w:rPr>
          <w:spacing w:val="40"/>
        </w:rPr>
        <w:t xml:space="preserve"> </w:t>
      </w:r>
      <w:r>
        <w:t>уровня</w:t>
      </w:r>
      <w:r>
        <w:rPr>
          <w:spacing w:val="40"/>
        </w:rPr>
        <w:t xml:space="preserve"> </w:t>
      </w:r>
      <w:r>
        <w:t>развития</w:t>
      </w:r>
      <w:r>
        <w:rPr>
          <w:spacing w:val="40"/>
        </w:rPr>
        <w:t xml:space="preserve"> </w:t>
      </w:r>
      <w:r>
        <w:t>всех</w:t>
      </w:r>
      <w:r>
        <w:rPr>
          <w:spacing w:val="40"/>
        </w:rPr>
        <w:t xml:space="preserve"> </w:t>
      </w:r>
      <w:r>
        <w:t>психических</w:t>
      </w:r>
      <w:r>
        <w:rPr>
          <w:spacing w:val="40"/>
        </w:rPr>
        <w:t xml:space="preserve"> </w:t>
      </w:r>
      <w:r>
        <w:t>функций, но и для понимания причин выявленных нарушений. Специалисту необходимо проявлять определенную гиб-кость в использовании диагностического материала. Возможно одновременное выявление уровня развития сразу нес</w:t>
      </w:r>
      <w:r>
        <w:t>кольких психических сфер на одном материале [2, с. 86]. В ходе такой диагностики осуществляется более точная оценка состояния определенной функции, так как результаты одной конкретной методики под-тверждаются другими (пусть даже косвенно). Анализируя основ</w:t>
      </w:r>
      <w:r>
        <w:t>ные составляющие речевую систему компо-ненты речи при комплексном обследовании, логопед может увидеть «первичность» или «вторичность»</w:t>
      </w:r>
      <w:r>
        <w:rPr>
          <w:spacing w:val="-4"/>
        </w:rPr>
        <w:t xml:space="preserve"> </w:t>
      </w:r>
      <w:r>
        <w:t>речево-го дефекта по отношению к интеллектуальному, и частично определить уровень речевого развития ребенка, дополнив зате</w:t>
      </w:r>
      <w:r>
        <w:t>м картину логопедическим обследованием.</w:t>
      </w:r>
    </w:p>
    <w:p w:rsidR="00D61B91" w:rsidRDefault="00D61B91">
      <w:pPr>
        <w:pStyle w:val="a3"/>
        <w:sectPr w:rsidR="00D61B91">
          <w:footerReference w:type="default" r:id="rId604"/>
          <w:pgSz w:w="11910" w:h="16840"/>
          <w:pgMar w:top="1040" w:right="708" w:bottom="1340" w:left="850" w:header="0" w:footer="1159" w:gutter="0"/>
          <w:cols w:space="720"/>
        </w:sectPr>
      </w:pPr>
    </w:p>
    <w:p w:rsidR="00D61B91" w:rsidRDefault="00AD1018">
      <w:pPr>
        <w:spacing w:before="72" w:after="4"/>
        <w:ind w:left="170"/>
        <w:rPr>
          <w:b/>
          <w:sz w:val="19"/>
        </w:rPr>
      </w:pPr>
      <w:r>
        <w:rPr>
          <w:b/>
          <w:spacing w:val="-2"/>
          <w:sz w:val="19"/>
        </w:rPr>
        <w:lastRenderedPageBreak/>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pPr>
        <w:ind w:left="141"/>
        <w:rPr>
          <w:sz w:val="20"/>
        </w:rPr>
      </w:pPr>
      <w:r>
        <w:rPr>
          <w:noProof/>
          <w:sz w:val="20"/>
        </w:rPr>
        <mc:AlternateContent>
          <mc:Choice Requires="wps">
            <w:drawing>
              <wp:inline distT="0" distB="0" distL="0" distR="0">
                <wp:extent cx="6122035" cy="277495"/>
                <wp:effectExtent l="0" t="0" r="0" b="0"/>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277495"/>
                        </a:xfrm>
                        <a:prstGeom prst="rect">
                          <a:avLst/>
                        </a:prstGeom>
                        <a:solidFill>
                          <a:srgbClr val="FAFAFA"/>
                        </a:solidFill>
                      </wps:spPr>
                      <wps:txbx>
                        <w:txbxContent>
                          <w:p w:rsidR="00D61B91" w:rsidRDefault="00AD1018">
                            <w:pPr>
                              <w:ind w:left="312" w:hanging="284"/>
                              <w:rPr>
                                <w:color w:val="000000"/>
                                <w:sz w:val="19"/>
                              </w:rPr>
                            </w:pPr>
                            <w:r>
                              <w:rPr>
                                <w:color w:val="000000"/>
                                <w:sz w:val="19"/>
                              </w:rPr>
                              <w:t>1.</w:t>
                            </w:r>
                            <w:r>
                              <w:rPr>
                                <w:color w:val="000000"/>
                                <w:spacing w:val="80"/>
                                <w:sz w:val="19"/>
                              </w:rPr>
                              <w:t xml:space="preserve"> </w:t>
                            </w:r>
                            <w:r>
                              <w:rPr>
                                <w:color w:val="000000"/>
                                <w:sz w:val="19"/>
                              </w:rPr>
                              <w:t>Веккер,</w:t>
                            </w:r>
                            <w:r>
                              <w:rPr>
                                <w:color w:val="000000"/>
                                <w:spacing w:val="18"/>
                                <w:sz w:val="19"/>
                              </w:rPr>
                              <w:t xml:space="preserve"> </w:t>
                            </w:r>
                            <w:r>
                              <w:rPr>
                                <w:color w:val="000000"/>
                                <w:sz w:val="19"/>
                              </w:rPr>
                              <w:t>Л.В.</w:t>
                            </w:r>
                            <w:r>
                              <w:rPr>
                                <w:color w:val="000000"/>
                                <w:spacing w:val="18"/>
                                <w:sz w:val="19"/>
                              </w:rPr>
                              <w:t xml:space="preserve"> </w:t>
                            </w:r>
                            <w:r>
                              <w:rPr>
                                <w:color w:val="000000"/>
                                <w:sz w:val="19"/>
                              </w:rPr>
                              <w:t>Психика</w:t>
                            </w:r>
                            <w:r>
                              <w:rPr>
                                <w:color w:val="000000"/>
                                <w:spacing w:val="18"/>
                                <w:sz w:val="19"/>
                              </w:rPr>
                              <w:t xml:space="preserve"> </w:t>
                            </w:r>
                            <w:r>
                              <w:rPr>
                                <w:color w:val="000000"/>
                                <w:sz w:val="19"/>
                              </w:rPr>
                              <w:t>и реальность.</w:t>
                            </w:r>
                            <w:r>
                              <w:rPr>
                                <w:color w:val="000000"/>
                                <w:spacing w:val="18"/>
                                <w:sz w:val="19"/>
                              </w:rPr>
                              <w:t xml:space="preserve"> </w:t>
                            </w:r>
                            <w:r>
                              <w:rPr>
                                <w:color w:val="000000"/>
                                <w:sz w:val="19"/>
                              </w:rPr>
                              <w:t>Единая теория психических процессов.</w:t>
                            </w:r>
                            <w:r>
                              <w:rPr>
                                <w:color w:val="000000"/>
                                <w:spacing w:val="25"/>
                                <w:sz w:val="19"/>
                              </w:rPr>
                              <w:t xml:space="preserve"> </w:t>
                            </w:r>
                            <w:r>
                              <w:rPr>
                                <w:color w:val="000000"/>
                                <w:sz w:val="19"/>
                              </w:rPr>
                              <w:t>–</w:t>
                            </w:r>
                            <w:r>
                              <w:rPr>
                                <w:color w:val="000000"/>
                                <w:spacing w:val="19"/>
                                <w:sz w:val="19"/>
                              </w:rPr>
                              <w:t xml:space="preserve"> </w:t>
                            </w:r>
                            <w:r>
                              <w:rPr>
                                <w:color w:val="000000"/>
                                <w:sz w:val="19"/>
                              </w:rPr>
                              <w:t>Москва:</w:t>
                            </w:r>
                            <w:r>
                              <w:rPr>
                                <w:color w:val="000000"/>
                                <w:spacing w:val="18"/>
                                <w:sz w:val="19"/>
                              </w:rPr>
                              <w:t xml:space="preserve"> </w:t>
                            </w:r>
                            <w:r>
                              <w:rPr>
                                <w:color w:val="000000"/>
                                <w:sz w:val="19"/>
                              </w:rPr>
                              <w:t>Изд-во</w:t>
                            </w:r>
                            <w:r>
                              <w:rPr>
                                <w:color w:val="000000"/>
                                <w:spacing w:val="19"/>
                                <w:sz w:val="19"/>
                              </w:rPr>
                              <w:t xml:space="preserve"> </w:t>
                            </w:r>
                            <w:r>
                              <w:rPr>
                                <w:color w:val="000000"/>
                                <w:sz w:val="19"/>
                              </w:rPr>
                              <w:t>«Смысл»,</w:t>
                            </w:r>
                            <w:r>
                              <w:rPr>
                                <w:color w:val="000000"/>
                                <w:spacing w:val="19"/>
                                <w:sz w:val="19"/>
                              </w:rPr>
                              <w:t xml:space="preserve"> </w:t>
                            </w:r>
                            <w:r>
                              <w:rPr>
                                <w:color w:val="000000"/>
                                <w:sz w:val="19"/>
                              </w:rPr>
                              <w:t>1998.</w:t>
                            </w:r>
                            <w:r>
                              <w:rPr>
                                <w:color w:val="000000"/>
                                <w:spacing w:val="19"/>
                                <w:sz w:val="19"/>
                              </w:rPr>
                              <w:t xml:space="preserve"> </w:t>
                            </w:r>
                            <w:r>
                              <w:rPr>
                                <w:color w:val="000000"/>
                                <w:sz w:val="19"/>
                              </w:rPr>
                              <w:t>– С. 338.</w:t>
                            </w:r>
                          </w:p>
                        </w:txbxContent>
                      </wps:txbx>
                      <wps:bodyPr wrap="square" lIns="0" tIns="0" rIns="0" bIns="0" rtlCol="0">
                        <a:noAutofit/>
                      </wps:bodyPr>
                    </wps:wsp>
                  </a:graphicData>
                </a:graphic>
              </wp:inline>
            </w:drawing>
          </mc:Choice>
          <mc:Fallback>
            <w:pict>
              <v:shape id="Textbox 804" o:spid="_x0000_s1432" type="#_x0000_t202" style="width:482.05pt;height:2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" fillcolor="#fafafa" stroked="f">
                <v:textbox inset="0,0,0,0">
                  <w:txbxContent>
                    <w:p w:rsidR="00D61B91" w:rsidRDefault="00AD1018">
                      <w:pPr>
                        <w:ind w:left="312" w:hanging="284"/>
                        <w:rPr>
                          <w:color w:val="000000"/>
                          <w:sz w:val="19"/>
                        </w:rPr>
                      </w:pPr>
                      <w:r>
                        <w:rPr>
                          <w:color w:val="000000"/>
                          <w:sz w:val="19"/>
                        </w:rPr>
                        <w:t>1.</w:t>
                      </w:r>
                      <w:r>
                        <w:rPr>
                          <w:color w:val="000000"/>
                          <w:spacing w:val="80"/>
                          <w:sz w:val="19"/>
                        </w:rPr>
                        <w:t xml:space="preserve"> </w:t>
                      </w:r>
                      <w:r>
                        <w:rPr>
                          <w:color w:val="000000"/>
                          <w:sz w:val="19"/>
                        </w:rPr>
                        <w:t>Веккер,</w:t>
                      </w:r>
                      <w:r>
                        <w:rPr>
                          <w:color w:val="000000"/>
                          <w:spacing w:val="18"/>
                          <w:sz w:val="19"/>
                        </w:rPr>
                        <w:t xml:space="preserve"> </w:t>
                      </w:r>
                      <w:r>
                        <w:rPr>
                          <w:color w:val="000000"/>
                          <w:sz w:val="19"/>
                        </w:rPr>
                        <w:t>Л.В.</w:t>
                      </w:r>
                      <w:r>
                        <w:rPr>
                          <w:color w:val="000000"/>
                          <w:spacing w:val="18"/>
                          <w:sz w:val="19"/>
                        </w:rPr>
                        <w:t xml:space="preserve"> </w:t>
                      </w:r>
                      <w:r>
                        <w:rPr>
                          <w:color w:val="000000"/>
                          <w:sz w:val="19"/>
                        </w:rPr>
                        <w:t>Психика</w:t>
                      </w:r>
                      <w:r>
                        <w:rPr>
                          <w:color w:val="000000"/>
                          <w:spacing w:val="18"/>
                          <w:sz w:val="19"/>
                        </w:rPr>
                        <w:t xml:space="preserve"> </w:t>
                      </w:r>
                      <w:r>
                        <w:rPr>
                          <w:color w:val="000000"/>
                          <w:sz w:val="19"/>
                        </w:rPr>
                        <w:t>и реальность.</w:t>
                      </w:r>
                      <w:r>
                        <w:rPr>
                          <w:color w:val="000000"/>
                          <w:spacing w:val="18"/>
                          <w:sz w:val="19"/>
                        </w:rPr>
                        <w:t xml:space="preserve"> </w:t>
                      </w:r>
                      <w:r>
                        <w:rPr>
                          <w:color w:val="000000"/>
                          <w:sz w:val="19"/>
                        </w:rPr>
                        <w:t>Единая теория психических процессов.</w:t>
                      </w:r>
                      <w:r>
                        <w:rPr>
                          <w:color w:val="000000"/>
                          <w:spacing w:val="25"/>
                          <w:sz w:val="19"/>
                        </w:rPr>
                        <w:t xml:space="preserve"> </w:t>
                      </w:r>
                      <w:r>
                        <w:rPr>
                          <w:color w:val="000000"/>
                          <w:sz w:val="19"/>
                        </w:rPr>
                        <w:t>–</w:t>
                      </w:r>
                      <w:r>
                        <w:rPr>
                          <w:color w:val="000000"/>
                          <w:spacing w:val="19"/>
                          <w:sz w:val="19"/>
                        </w:rPr>
                        <w:t xml:space="preserve"> </w:t>
                      </w:r>
                      <w:r>
                        <w:rPr>
                          <w:color w:val="000000"/>
                          <w:sz w:val="19"/>
                        </w:rPr>
                        <w:t>Москва:</w:t>
                      </w:r>
                      <w:r>
                        <w:rPr>
                          <w:color w:val="000000"/>
                          <w:spacing w:val="18"/>
                          <w:sz w:val="19"/>
                        </w:rPr>
                        <w:t xml:space="preserve"> </w:t>
                      </w:r>
                      <w:r>
                        <w:rPr>
                          <w:color w:val="000000"/>
                          <w:sz w:val="19"/>
                        </w:rPr>
                        <w:t>Изд-во</w:t>
                      </w:r>
                      <w:r>
                        <w:rPr>
                          <w:color w:val="000000"/>
                          <w:spacing w:val="19"/>
                          <w:sz w:val="19"/>
                        </w:rPr>
                        <w:t xml:space="preserve"> </w:t>
                      </w:r>
                      <w:r>
                        <w:rPr>
                          <w:color w:val="000000"/>
                          <w:sz w:val="19"/>
                        </w:rPr>
                        <w:t>«Смысл»,</w:t>
                      </w:r>
                      <w:r>
                        <w:rPr>
                          <w:color w:val="000000"/>
                          <w:spacing w:val="19"/>
                          <w:sz w:val="19"/>
                        </w:rPr>
                        <w:t xml:space="preserve"> </w:t>
                      </w:r>
                      <w:r>
                        <w:rPr>
                          <w:color w:val="000000"/>
                          <w:sz w:val="19"/>
                        </w:rPr>
                        <w:t>1998.</w:t>
                      </w:r>
                      <w:r>
                        <w:rPr>
                          <w:color w:val="000000"/>
                          <w:spacing w:val="19"/>
                          <w:sz w:val="19"/>
                        </w:rPr>
                        <w:t xml:space="preserve"> </w:t>
                      </w:r>
                      <w:r>
                        <w:rPr>
                          <w:color w:val="000000"/>
                          <w:sz w:val="19"/>
                        </w:rPr>
                        <w:t>– С. 338.</w:t>
                      </w:r>
                    </w:p>
                  </w:txbxContent>
                </v:textbox>
                <w10:anchorlock/>
              </v:shape>
            </w:pict>
          </mc:Fallback>
        </mc:AlternateContent>
      </w:r>
    </w:p>
    <w:p w:rsidR="00D61B91" w:rsidRDefault="00AD1018" w:rsidP="00AD1018">
      <w:pPr>
        <w:pStyle w:val="a5"/>
        <w:numPr>
          <w:ilvl w:val="0"/>
          <w:numId w:val="49"/>
        </w:numPr>
        <w:tabs>
          <w:tab w:val="left" w:pos="451"/>
          <w:tab w:val="left" w:pos="453"/>
        </w:tabs>
        <w:ind w:right="594"/>
        <w:jc w:val="both"/>
        <w:rPr>
          <w:sz w:val="19"/>
        </w:rPr>
      </w:pPr>
      <w:r>
        <w:rPr>
          <w:sz w:val="19"/>
        </w:rPr>
        <w:t>Глозман,</w:t>
      </w:r>
      <w:r>
        <w:rPr>
          <w:spacing w:val="16"/>
          <w:sz w:val="19"/>
        </w:rPr>
        <w:t xml:space="preserve"> </w:t>
      </w:r>
      <w:r>
        <w:rPr>
          <w:sz w:val="19"/>
        </w:rPr>
        <w:t>Ж.М.,</w:t>
      </w:r>
      <w:r>
        <w:rPr>
          <w:spacing w:val="16"/>
          <w:sz w:val="19"/>
        </w:rPr>
        <w:t xml:space="preserve"> </w:t>
      </w:r>
      <w:r>
        <w:rPr>
          <w:sz w:val="19"/>
        </w:rPr>
        <w:t>Соболева,</w:t>
      </w:r>
      <w:r>
        <w:rPr>
          <w:spacing w:val="16"/>
          <w:sz w:val="19"/>
        </w:rPr>
        <w:t xml:space="preserve"> </w:t>
      </w:r>
      <w:r>
        <w:rPr>
          <w:sz w:val="19"/>
        </w:rPr>
        <w:t>Е.А.,</w:t>
      </w:r>
      <w:r>
        <w:rPr>
          <w:spacing w:val="16"/>
          <w:sz w:val="19"/>
        </w:rPr>
        <w:t xml:space="preserve"> </w:t>
      </w:r>
      <w:r>
        <w:rPr>
          <w:sz w:val="19"/>
        </w:rPr>
        <w:t>Титова,</w:t>
      </w:r>
      <w:r>
        <w:rPr>
          <w:spacing w:val="16"/>
          <w:sz w:val="19"/>
        </w:rPr>
        <w:t xml:space="preserve"> </w:t>
      </w:r>
      <w:r>
        <w:rPr>
          <w:sz w:val="19"/>
        </w:rPr>
        <w:t>Ю.Щ.</w:t>
      </w:r>
      <w:r>
        <w:rPr>
          <w:spacing w:val="16"/>
          <w:sz w:val="19"/>
        </w:rPr>
        <w:t xml:space="preserve"> </w:t>
      </w:r>
      <w:r>
        <w:rPr>
          <w:sz w:val="19"/>
        </w:rPr>
        <w:t>Нейропсихологическая</w:t>
      </w:r>
      <w:r>
        <w:rPr>
          <w:spacing w:val="15"/>
          <w:sz w:val="19"/>
        </w:rPr>
        <w:t xml:space="preserve"> </w:t>
      </w:r>
      <w:r>
        <w:rPr>
          <w:sz w:val="19"/>
        </w:rPr>
        <w:t>диагностика</w:t>
      </w:r>
      <w:r>
        <w:rPr>
          <w:spacing w:val="17"/>
          <w:sz w:val="19"/>
        </w:rPr>
        <w:t xml:space="preserve"> </w:t>
      </w:r>
      <w:r>
        <w:rPr>
          <w:sz w:val="19"/>
        </w:rPr>
        <w:t>детей</w:t>
      </w:r>
      <w:r>
        <w:rPr>
          <w:spacing w:val="15"/>
          <w:sz w:val="19"/>
        </w:rPr>
        <w:t xml:space="preserve"> </w:t>
      </w:r>
      <w:r>
        <w:rPr>
          <w:sz w:val="19"/>
        </w:rPr>
        <w:t>дошкольного</w:t>
      </w:r>
      <w:r>
        <w:rPr>
          <w:spacing w:val="16"/>
          <w:sz w:val="19"/>
        </w:rPr>
        <w:t xml:space="preserve"> </w:t>
      </w:r>
      <w:r>
        <w:rPr>
          <w:sz w:val="19"/>
        </w:rPr>
        <w:t>возраста в 3 ч. Научно-исследовательский центр детской нейропсихологии им. А.Р. Лурия. – М.: АЙРИС-ПРЕСС, 2022. – Популярная нейропсихология. – 96 с.</w:t>
      </w:r>
    </w:p>
    <w:p w:rsidR="00D61B91" w:rsidRDefault="00AD1018" w:rsidP="00AD1018">
      <w:pPr>
        <w:pStyle w:val="a5"/>
        <w:numPr>
          <w:ilvl w:val="0"/>
          <w:numId w:val="49"/>
        </w:numPr>
        <w:tabs>
          <w:tab w:val="left" w:pos="451"/>
          <w:tab w:val="left" w:pos="453"/>
        </w:tabs>
        <w:ind w:right="592"/>
        <w:jc w:val="both"/>
        <w:rPr>
          <w:sz w:val="19"/>
        </w:rPr>
      </w:pPr>
      <w:r>
        <w:rPr>
          <w:sz w:val="19"/>
        </w:rPr>
        <w:t>Ерсарина, А.К. Методически</w:t>
      </w:r>
      <w:r>
        <w:rPr>
          <w:sz w:val="19"/>
        </w:rPr>
        <w:t>е рекомендации «Организационно-методические основы деятельности психолого-медико-педагогических консультаций», Министерство Просвещения Республики Казахстан, Национальный научно-практический</w:t>
      </w:r>
      <w:r>
        <w:rPr>
          <w:spacing w:val="-12"/>
          <w:sz w:val="19"/>
        </w:rPr>
        <w:t xml:space="preserve"> </w:t>
      </w:r>
      <w:r>
        <w:rPr>
          <w:sz w:val="19"/>
        </w:rPr>
        <w:t>центр</w:t>
      </w:r>
      <w:r>
        <w:rPr>
          <w:spacing w:val="-12"/>
          <w:sz w:val="19"/>
        </w:rPr>
        <w:t xml:space="preserve"> </w:t>
      </w:r>
      <w:r>
        <w:rPr>
          <w:sz w:val="19"/>
        </w:rPr>
        <w:t>развития</w:t>
      </w:r>
      <w:r>
        <w:rPr>
          <w:spacing w:val="-12"/>
          <w:sz w:val="19"/>
        </w:rPr>
        <w:t xml:space="preserve"> </w:t>
      </w:r>
      <w:r>
        <w:rPr>
          <w:sz w:val="19"/>
        </w:rPr>
        <w:t>специального</w:t>
      </w:r>
      <w:r>
        <w:rPr>
          <w:spacing w:val="-12"/>
          <w:sz w:val="19"/>
        </w:rPr>
        <w:t xml:space="preserve"> </w:t>
      </w:r>
      <w:r>
        <w:rPr>
          <w:sz w:val="19"/>
        </w:rPr>
        <w:t>и</w:t>
      </w:r>
      <w:r>
        <w:rPr>
          <w:spacing w:val="-12"/>
          <w:sz w:val="19"/>
        </w:rPr>
        <w:t xml:space="preserve"> </w:t>
      </w:r>
      <w:r>
        <w:rPr>
          <w:sz w:val="19"/>
        </w:rPr>
        <w:t>инклюзивного</w:t>
      </w:r>
      <w:r>
        <w:rPr>
          <w:spacing w:val="-12"/>
          <w:sz w:val="19"/>
        </w:rPr>
        <w:t xml:space="preserve"> </w:t>
      </w:r>
      <w:r>
        <w:rPr>
          <w:sz w:val="19"/>
        </w:rPr>
        <w:t>образования</w:t>
      </w:r>
      <w:r>
        <w:rPr>
          <w:spacing w:val="-12"/>
          <w:sz w:val="19"/>
        </w:rPr>
        <w:t xml:space="preserve"> </w:t>
      </w:r>
      <w:r>
        <w:rPr>
          <w:sz w:val="19"/>
        </w:rPr>
        <w:t>(ННПЦ</w:t>
      </w:r>
      <w:r>
        <w:rPr>
          <w:spacing w:val="-11"/>
          <w:sz w:val="19"/>
        </w:rPr>
        <w:t xml:space="preserve"> </w:t>
      </w:r>
      <w:r>
        <w:rPr>
          <w:sz w:val="19"/>
        </w:rPr>
        <w:t>РСИО</w:t>
      </w:r>
      <w:r>
        <w:rPr>
          <w:sz w:val="19"/>
        </w:rPr>
        <w:t>).</w:t>
      </w:r>
      <w:r>
        <w:rPr>
          <w:spacing w:val="-12"/>
          <w:sz w:val="19"/>
        </w:rPr>
        <w:t xml:space="preserve"> </w:t>
      </w:r>
      <w:r>
        <w:rPr>
          <w:sz w:val="19"/>
        </w:rPr>
        <w:t>–</w:t>
      </w:r>
      <w:r>
        <w:rPr>
          <w:spacing w:val="-12"/>
          <w:sz w:val="19"/>
        </w:rPr>
        <w:t xml:space="preserve"> </w:t>
      </w:r>
      <w:r>
        <w:rPr>
          <w:sz w:val="19"/>
        </w:rPr>
        <w:t>Алматы,</w:t>
      </w:r>
      <w:r>
        <w:rPr>
          <w:spacing w:val="-12"/>
          <w:sz w:val="19"/>
        </w:rPr>
        <w:t xml:space="preserve"> </w:t>
      </w:r>
      <w:r>
        <w:rPr>
          <w:sz w:val="19"/>
        </w:rPr>
        <w:t>2023.</w:t>
      </w:r>
      <w:r>
        <w:rPr>
          <w:spacing w:val="-12"/>
          <w:sz w:val="19"/>
        </w:rPr>
        <w:t xml:space="preserve"> </w:t>
      </w:r>
      <w:r>
        <w:rPr>
          <w:sz w:val="19"/>
        </w:rPr>
        <w:t>– 81 с.</w:t>
      </w:r>
    </w:p>
    <w:p w:rsidR="00D61B91" w:rsidRDefault="00AD1018" w:rsidP="00AD1018">
      <w:pPr>
        <w:pStyle w:val="a5"/>
        <w:numPr>
          <w:ilvl w:val="0"/>
          <w:numId w:val="49"/>
        </w:numPr>
        <w:tabs>
          <w:tab w:val="left" w:pos="451"/>
          <w:tab w:val="left" w:pos="453"/>
        </w:tabs>
        <w:ind w:right="606"/>
        <w:jc w:val="both"/>
        <w:rPr>
          <w:sz w:val="19"/>
        </w:rPr>
      </w:pPr>
      <w:r>
        <w:rPr>
          <w:sz w:val="19"/>
        </w:rPr>
        <w:t>Семаго, Н.Я., Семаго, М.М. Теория и практика оценки психического развития ребенка. Дошкольный и младший школьный возраст. – Санкт-Петербург: Речь, 2006. – 384 с.</w:t>
      </w:r>
    </w:p>
    <w:p w:rsidR="00D61B91" w:rsidRDefault="00D61B91">
      <w:pPr>
        <w:pStyle w:val="a5"/>
        <w:jc w:val="both"/>
        <w:rPr>
          <w:sz w:val="19"/>
        </w:rPr>
        <w:sectPr w:rsidR="00D61B91">
          <w:footerReference w:type="default" r:id="rId605"/>
          <w:pgSz w:w="11910" w:h="16840"/>
          <w:pgMar w:top="1040" w:right="708" w:bottom="1340" w:left="850" w:header="0" w:footer="1159" w:gutter="0"/>
          <w:cols w:space="720"/>
        </w:sectPr>
      </w:pPr>
    </w:p>
    <w:p w:rsidR="00D61B91" w:rsidRDefault="00AD1018">
      <w:pPr>
        <w:pStyle w:val="1"/>
        <w:ind w:left="1125" w:right="982"/>
      </w:pPr>
      <w:r>
        <w:lastRenderedPageBreak/>
        <w:t>ТРЕК</w:t>
      </w:r>
      <w:r>
        <w:rPr>
          <w:spacing w:val="-2"/>
        </w:rPr>
        <w:t xml:space="preserve"> </w:t>
      </w:r>
      <w:r>
        <w:rPr>
          <w:spacing w:val="-5"/>
        </w:rPr>
        <w:t>6.</w:t>
      </w:r>
    </w:p>
    <w:p w:rsidR="00D61B91" w:rsidRDefault="00D61B91">
      <w:pPr>
        <w:pStyle w:val="a3"/>
        <w:spacing w:before="1"/>
        <w:ind w:left="0" w:firstLine="0"/>
        <w:jc w:val="left"/>
        <w:rPr>
          <w:rFonts w:ascii="Cambria"/>
          <w:b/>
          <w:sz w:val="28"/>
        </w:rPr>
      </w:pPr>
    </w:p>
    <w:p w:rsidR="00D61B91" w:rsidRDefault="00AD1018">
      <w:pPr>
        <w:spacing w:before="1"/>
        <w:ind w:left="1125" w:right="982"/>
        <w:jc w:val="center"/>
        <w:rPr>
          <w:rFonts w:ascii="Cambria" w:hAnsi="Cambria"/>
          <w:b/>
          <w:sz w:val="28"/>
        </w:rPr>
      </w:pPr>
      <w:r>
        <w:rPr>
          <w:rFonts w:ascii="Cambria" w:hAnsi="Cambria"/>
          <w:b/>
          <w:sz w:val="28"/>
        </w:rPr>
        <w:t>АКТУАЛЬНЫЕ</w:t>
      </w:r>
      <w:r>
        <w:rPr>
          <w:rFonts w:ascii="Cambria" w:hAnsi="Cambria"/>
          <w:b/>
          <w:spacing w:val="-16"/>
          <w:sz w:val="28"/>
        </w:rPr>
        <w:t xml:space="preserve"> </w:t>
      </w:r>
      <w:r>
        <w:rPr>
          <w:rFonts w:ascii="Cambria" w:hAnsi="Cambria"/>
          <w:b/>
          <w:sz w:val="28"/>
        </w:rPr>
        <w:t>ПРОБЛЕМЫ</w:t>
      </w:r>
      <w:r>
        <w:rPr>
          <w:rFonts w:ascii="Cambria" w:hAnsi="Cambria"/>
          <w:b/>
          <w:spacing w:val="-15"/>
          <w:sz w:val="28"/>
        </w:rPr>
        <w:t xml:space="preserve"> </w:t>
      </w:r>
      <w:r>
        <w:rPr>
          <w:rFonts w:ascii="Cambria" w:hAnsi="Cambria"/>
          <w:b/>
          <w:sz w:val="28"/>
        </w:rPr>
        <w:t>СОВРЕМЕННОГО ПРОФЕССИОНАЛЬНОГО ОБРАЗОВАНИЯ</w:t>
      </w:r>
    </w:p>
    <w:p w:rsidR="00D61B91" w:rsidRDefault="00AD1018">
      <w:pPr>
        <w:pStyle w:val="a3"/>
        <w:spacing w:before="3"/>
        <w:ind w:left="0" w:firstLine="0"/>
        <w:jc w:val="left"/>
        <w:rPr>
          <w:rFonts w:ascii="Cambria"/>
          <w:b/>
          <w:sz w:val="18"/>
        </w:rPr>
      </w:pPr>
      <w:r>
        <w:rPr>
          <w:rFonts w:ascii="Cambria"/>
          <w:b/>
          <w:noProof/>
          <w:sz w:val="18"/>
        </w:rPr>
        <mc:AlternateContent>
          <mc:Choice Requires="wps">
            <w:drawing>
              <wp:anchor distT="0" distB="0" distL="0" distR="0" simplePos="0" relativeHeight="487657984" behindDoc="1" locked="0" layoutInCell="1" allowOverlap="1">
                <wp:simplePos x="0" y="0"/>
                <wp:positionH relativeFrom="page">
                  <wp:posOffset>790257</wp:posOffset>
                </wp:positionH>
                <wp:positionV relativeFrom="paragraph">
                  <wp:posOffset>151227</wp:posOffset>
                </wp:positionV>
                <wp:extent cx="6120765" cy="85725"/>
                <wp:effectExtent l="0" t="0" r="0" b="0"/>
                <wp:wrapTopAndBottom/>
                <wp:docPr id="806" name="Graphic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799"/>
                              </a:lnTo>
                              <a:lnTo>
                                <a:pt x="42862" y="85725"/>
                              </a:lnTo>
                              <a:lnTo>
                                <a:pt x="71395" y="57150"/>
                              </a:lnTo>
                              <a:lnTo>
                                <a:pt x="42862" y="57150"/>
                              </a:lnTo>
                              <a:lnTo>
                                <a:pt x="42862" y="28575"/>
                              </a:lnTo>
                              <a:lnTo>
                                <a:pt x="71479" y="28575"/>
                              </a:lnTo>
                              <a:lnTo>
                                <a:pt x="42862" y="0"/>
                              </a:lnTo>
                              <a:close/>
                            </a:path>
                            <a:path w="6120765" h="85725">
                              <a:moveTo>
                                <a:pt x="6077902" y="0"/>
                              </a:moveTo>
                              <a:lnTo>
                                <a:pt x="6034976" y="42799"/>
                              </a:lnTo>
                              <a:lnTo>
                                <a:pt x="6077902" y="85725"/>
                              </a:lnTo>
                              <a:lnTo>
                                <a:pt x="6106392" y="57150"/>
                              </a:lnTo>
                              <a:lnTo>
                                <a:pt x="6077902" y="57150"/>
                              </a:lnTo>
                              <a:lnTo>
                                <a:pt x="6077902" y="28575"/>
                              </a:lnTo>
                              <a:lnTo>
                                <a:pt x="6106477" y="28575"/>
                              </a:lnTo>
                              <a:lnTo>
                                <a:pt x="6077902" y="0"/>
                              </a:lnTo>
                              <a:close/>
                            </a:path>
                            <a:path w="6120765" h="85725">
                              <a:moveTo>
                                <a:pt x="71479" y="28575"/>
                              </a:moveTo>
                              <a:lnTo>
                                <a:pt x="42862" y="28575"/>
                              </a:lnTo>
                              <a:lnTo>
                                <a:pt x="42862" y="57150"/>
                              </a:lnTo>
                              <a:lnTo>
                                <a:pt x="71395" y="57150"/>
                              </a:lnTo>
                              <a:lnTo>
                                <a:pt x="85724" y="42799"/>
                              </a:lnTo>
                              <a:lnTo>
                                <a:pt x="71479" y="28575"/>
                              </a:lnTo>
                              <a:close/>
                            </a:path>
                            <a:path w="6120765" h="85725">
                              <a:moveTo>
                                <a:pt x="6049242" y="28575"/>
                              </a:moveTo>
                              <a:lnTo>
                                <a:pt x="71479" y="28575"/>
                              </a:lnTo>
                              <a:lnTo>
                                <a:pt x="85724" y="42799"/>
                              </a:lnTo>
                              <a:lnTo>
                                <a:pt x="71395" y="57150"/>
                              </a:lnTo>
                              <a:lnTo>
                                <a:pt x="6049327" y="57150"/>
                              </a:lnTo>
                              <a:lnTo>
                                <a:pt x="6034976" y="42799"/>
                              </a:lnTo>
                              <a:lnTo>
                                <a:pt x="6049242" y="28575"/>
                              </a:lnTo>
                              <a:close/>
                            </a:path>
                            <a:path w="6120765" h="85725">
                              <a:moveTo>
                                <a:pt x="6106477" y="28575"/>
                              </a:moveTo>
                              <a:lnTo>
                                <a:pt x="6077902" y="28575"/>
                              </a:lnTo>
                              <a:lnTo>
                                <a:pt x="6077902" y="57150"/>
                              </a:lnTo>
                              <a:lnTo>
                                <a:pt x="6106392" y="57150"/>
                              </a:lnTo>
                              <a:lnTo>
                                <a:pt x="6120701" y="42799"/>
                              </a:lnTo>
                              <a:lnTo>
                                <a:pt x="6106477"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4DAA93" id="Graphic 806" o:spid="_x0000_s1026" style="position:absolute;margin-left:62.2pt;margin-top:11.9pt;width:481.95pt;height:6.75pt;z-index:-15658496;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" path="m42862,l,42799,42862,85725,71395,57150r-28533,l42862,28575r28617,l42862,xem6077902,r-42926,42799l6077902,85725r28490,-28575l6077902,57150r,-28575l6106477,28575,6077902,xem71479,28575r-28617,l42862,57150r28533,l85724,42799,71479,28575xem6049242,28575r-5977763,l85724,42799,71395,57150r5977932,l6034976,42799r14266,-14224xem6106477,28575r-28575,l6077902,57150r28490,l6120701,42799,6106477,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210"/>
        <w:ind w:left="0" w:firstLine="0"/>
        <w:jc w:val="left"/>
        <w:rPr>
          <w:rFonts w:ascii="Cambria"/>
          <w:b/>
        </w:rPr>
      </w:pPr>
    </w:p>
    <w:p w:rsidR="00D61B91" w:rsidRDefault="00D61B91">
      <w:pPr>
        <w:pStyle w:val="a3"/>
        <w:jc w:val="left"/>
        <w:rPr>
          <w:rFonts w:ascii="Cambria"/>
          <w:b/>
        </w:rPr>
        <w:sectPr w:rsidR="00D61B91">
          <w:footerReference w:type="default" r:id="rId606"/>
          <w:pgSz w:w="11910" w:h="16840"/>
          <w:pgMar w:top="1040" w:right="708" w:bottom="1340" w:left="850" w:header="0" w:footer="1159" w:gutter="0"/>
          <w:cols w:space="720"/>
        </w:sectPr>
      </w:pPr>
    </w:p>
    <w:p w:rsidR="00D61B91" w:rsidRDefault="00AD1018">
      <w:pPr>
        <w:pStyle w:val="a3"/>
        <w:spacing w:before="100"/>
        <w:ind w:firstLine="0"/>
        <w:jc w:val="left"/>
        <w:rPr>
          <w:rFonts w:ascii="Cambria" w:hAnsi="Cambria"/>
        </w:rPr>
      </w:pPr>
      <w:r>
        <w:rPr>
          <w:rFonts w:ascii="Cambria" w:hAnsi="Cambria"/>
        </w:rPr>
        <w:t>УДК</w:t>
      </w:r>
      <w:r>
        <w:rPr>
          <w:rFonts w:ascii="Cambria" w:hAnsi="Cambria"/>
          <w:spacing w:val="-6"/>
        </w:rPr>
        <w:t xml:space="preserve"> </w:t>
      </w:r>
      <w:r>
        <w:rPr>
          <w:rFonts w:ascii="Cambria" w:hAnsi="Cambria"/>
          <w:spacing w:val="-2"/>
        </w:rPr>
        <w:t>373.21</w:t>
      </w:r>
    </w:p>
    <w:p w:rsidR="00D61B91" w:rsidRDefault="00AD1018">
      <w:pPr>
        <w:pStyle w:val="a3"/>
        <w:spacing w:before="98"/>
        <w:ind w:left="0" w:firstLine="0"/>
        <w:jc w:val="left"/>
        <w:rPr>
          <w:rFonts w:ascii="Cambria"/>
        </w:rPr>
      </w:pPr>
      <w:r>
        <w:br w:type="column"/>
      </w:r>
    </w:p>
    <w:p w:rsidR="00D61B91" w:rsidRDefault="00AD1018">
      <w:pPr>
        <w:pStyle w:val="5"/>
        <w:ind w:right="315"/>
      </w:pPr>
      <w:r>
        <w:rPr>
          <w:spacing w:val="-2"/>
        </w:rPr>
        <w:t>Абильбакиева</w:t>
      </w:r>
      <w:r>
        <w:rPr>
          <w:spacing w:val="3"/>
        </w:rPr>
        <w:t xml:space="preserve"> </w:t>
      </w:r>
      <w:r>
        <w:rPr>
          <w:spacing w:val="-4"/>
        </w:rPr>
        <w:t>Г.Т.,</w:t>
      </w:r>
    </w:p>
    <w:p w:rsidR="00D61B91" w:rsidRDefault="00AD1018">
      <w:pPr>
        <w:spacing w:line="210" w:lineRule="exact"/>
        <w:ind w:right="311"/>
        <w:jc w:val="right"/>
        <w:rPr>
          <w:rFonts w:ascii="Cambria" w:hAnsi="Cambria"/>
          <w:sz w:val="18"/>
        </w:rPr>
      </w:pPr>
      <w:r>
        <w:rPr>
          <w:rFonts w:ascii="Cambria" w:hAnsi="Cambria"/>
          <w:sz w:val="18"/>
        </w:rPr>
        <w:t>Казахский</w:t>
      </w:r>
      <w:r>
        <w:rPr>
          <w:rFonts w:ascii="Cambria" w:hAnsi="Cambria"/>
          <w:spacing w:val="-5"/>
          <w:sz w:val="18"/>
        </w:rPr>
        <w:t xml:space="preserve"> </w:t>
      </w:r>
      <w:r>
        <w:rPr>
          <w:rFonts w:ascii="Cambria" w:hAnsi="Cambria"/>
          <w:sz w:val="18"/>
        </w:rPr>
        <w:t>национальный</w:t>
      </w:r>
      <w:r>
        <w:rPr>
          <w:rFonts w:ascii="Cambria" w:hAnsi="Cambria"/>
          <w:spacing w:val="-5"/>
          <w:sz w:val="18"/>
        </w:rPr>
        <w:t xml:space="preserve"> </w:t>
      </w:r>
      <w:r>
        <w:rPr>
          <w:rFonts w:ascii="Cambria" w:hAnsi="Cambria"/>
          <w:sz w:val="18"/>
        </w:rPr>
        <w:t>университет</w:t>
      </w:r>
      <w:r>
        <w:rPr>
          <w:rFonts w:ascii="Cambria" w:hAnsi="Cambria"/>
          <w:spacing w:val="-5"/>
          <w:sz w:val="18"/>
        </w:rPr>
        <w:t xml:space="preserve"> </w:t>
      </w:r>
      <w:r>
        <w:rPr>
          <w:rFonts w:ascii="Cambria" w:hAnsi="Cambria"/>
          <w:sz w:val="18"/>
        </w:rPr>
        <w:t>имени</w:t>
      </w:r>
      <w:r>
        <w:rPr>
          <w:rFonts w:ascii="Cambria" w:hAnsi="Cambria"/>
          <w:spacing w:val="-5"/>
          <w:sz w:val="18"/>
        </w:rPr>
        <w:t xml:space="preserve"> </w:t>
      </w:r>
      <w:r>
        <w:rPr>
          <w:rFonts w:ascii="Cambria" w:hAnsi="Cambria"/>
          <w:spacing w:val="-2"/>
          <w:sz w:val="18"/>
        </w:rPr>
        <w:t>Абая,</w:t>
      </w:r>
    </w:p>
    <w:p w:rsidR="00D61B91" w:rsidRDefault="00AD1018">
      <w:pPr>
        <w:ind w:right="309"/>
        <w:jc w:val="right"/>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Алматы,</w:t>
      </w:r>
      <w:r>
        <w:rPr>
          <w:rFonts w:ascii="Cambria" w:hAnsi="Cambria"/>
          <w:spacing w:val="-2"/>
          <w:sz w:val="18"/>
        </w:rPr>
        <w:t xml:space="preserve"> Казахстан</w:t>
      </w:r>
    </w:p>
    <w:p w:rsidR="00D61B91" w:rsidRDefault="00D61B91">
      <w:pPr>
        <w:jc w:val="right"/>
        <w:rPr>
          <w:rFonts w:ascii="Cambria" w:hAnsi="Cambria"/>
          <w:sz w:val="18"/>
        </w:rPr>
        <w:sectPr w:rsidR="00D61B91">
          <w:type w:val="continuous"/>
          <w:pgSz w:w="11910" w:h="16840"/>
          <w:pgMar w:top="1920" w:right="708" w:bottom="280" w:left="850" w:header="0" w:footer="1159" w:gutter="0"/>
          <w:cols w:num="2" w:space="720" w:equalWidth="0">
            <w:col w:w="1511" w:space="3830"/>
            <w:col w:w="5011"/>
          </w:cols>
        </w:sectPr>
      </w:pPr>
    </w:p>
    <w:p w:rsidR="00D61B91" w:rsidRDefault="00D61B91">
      <w:pPr>
        <w:pStyle w:val="a3"/>
        <w:spacing w:before="4"/>
        <w:ind w:left="0" w:firstLine="0"/>
        <w:jc w:val="left"/>
        <w:rPr>
          <w:rFonts w:ascii="Cambria"/>
        </w:rPr>
      </w:pPr>
    </w:p>
    <w:p w:rsidR="00D61B91" w:rsidRDefault="00AD1018">
      <w:pPr>
        <w:pStyle w:val="3"/>
        <w:ind w:left="1120" w:right="982"/>
      </w:pPr>
      <w:r>
        <w:t>ТЕНДЕНЦИИ</w:t>
      </w:r>
      <w:r>
        <w:rPr>
          <w:spacing w:val="-8"/>
        </w:rPr>
        <w:t xml:space="preserve"> </w:t>
      </w:r>
      <w:r>
        <w:t>НЕПРЕРЫВНОГО</w:t>
      </w:r>
      <w:r>
        <w:rPr>
          <w:spacing w:val="-7"/>
        </w:rPr>
        <w:t xml:space="preserve"> </w:t>
      </w:r>
      <w:r>
        <w:t>РАЗВИТИЯ</w:t>
      </w:r>
      <w:r>
        <w:rPr>
          <w:spacing w:val="-8"/>
        </w:rPr>
        <w:t xml:space="preserve"> </w:t>
      </w:r>
      <w:r>
        <w:t>ПЕДАГОГОВ</w:t>
      </w:r>
      <w:r>
        <w:rPr>
          <w:spacing w:val="-7"/>
        </w:rPr>
        <w:t xml:space="preserve"> </w:t>
      </w:r>
      <w:r>
        <w:t>ДОШКОЛЬНЫХ</w:t>
      </w:r>
      <w:r>
        <w:rPr>
          <w:spacing w:val="-9"/>
        </w:rPr>
        <w:t xml:space="preserve"> </w:t>
      </w:r>
      <w:r>
        <w:t>ОРГАНИЗАЦИЙ В УСЛОВИЯХ ЦИФРОВИЗАЦИИ</w:t>
      </w:r>
    </w:p>
    <w:p w:rsidR="00D61B91" w:rsidRDefault="00AD1018">
      <w:pPr>
        <w:spacing w:before="223"/>
        <w:ind w:left="453" w:right="308" w:firstLine="566"/>
        <w:jc w:val="both"/>
        <w:rPr>
          <w:i/>
          <w:sz w:val="20"/>
        </w:rPr>
      </w:pPr>
      <w:r>
        <w:rPr>
          <w:b/>
          <w:i/>
          <w:sz w:val="20"/>
        </w:rPr>
        <w:t xml:space="preserve">Аннотация. </w:t>
      </w:r>
      <w:r>
        <w:rPr>
          <w:i/>
          <w:sz w:val="20"/>
        </w:rPr>
        <w:t xml:space="preserve">В статье раскрывается необходимость обучения будущих дошкольных специалистов </w:t>
      </w:r>
      <w:r>
        <w:rPr>
          <w:i/>
          <w:spacing w:val="-2"/>
          <w:sz w:val="20"/>
        </w:rPr>
        <w:t>грамотному использованию современных цифровых образовательных</w:t>
      </w:r>
      <w:r>
        <w:rPr>
          <w:i/>
          <w:spacing w:val="-3"/>
          <w:sz w:val="20"/>
        </w:rPr>
        <w:t xml:space="preserve"> </w:t>
      </w:r>
      <w:r>
        <w:rPr>
          <w:i/>
          <w:spacing w:val="-2"/>
          <w:sz w:val="20"/>
        </w:rPr>
        <w:t>ресурсов в подготовке</w:t>
      </w:r>
      <w:r>
        <w:rPr>
          <w:i/>
          <w:spacing w:val="-3"/>
          <w:sz w:val="20"/>
        </w:rPr>
        <w:t xml:space="preserve"> </w:t>
      </w:r>
      <w:r>
        <w:rPr>
          <w:i/>
          <w:spacing w:val="-2"/>
          <w:sz w:val="20"/>
        </w:rPr>
        <w:t xml:space="preserve">к профессиональной </w:t>
      </w:r>
      <w:r>
        <w:rPr>
          <w:i/>
          <w:sz w:val="20"/>
        </w:rPr>
        <w:t>деятельн</w:t>
      </w:r>
      <w:r>
        <w:rPr>
          <w:i/>
          <w:sz w:val="20"/>
        </w:rPr>
        <w:t>ости. Также проанализирован опыт цифровизации образования в мире и стране. В статье рассмат-риваются</w:t>
      </w:r>
      <w:r>
        <w:rPr>
          <w:i/>
          <w:spacing w:val="-8"/>
          <w:sz w:val="20"/>
        </w:rPr>
        <w:t xml:space="preserve"> </w:t>
      </w:r>
      <w:r>
        <w:rPr>
          <w:i/>
          <w:sz w:val="20"/>
        </w:rPr>
        <w:t>цифровые</w:t>
      </w:r>
      <w:r>
        <w:rPr>
          <w:i/>
          <w:spacing w:val="-8"/>
          <w:sz w:val="20"/>
        </w:rPr>
        <w:t xml:space="preserve"> </w:t>
      </w:r>
      <w:r>
        <w:rPr>
          <w:i/>
          <w:sz w:val="20"/>
        </w:rPr>
        <w:t>образовательные</w:t>
      </w:r>
      <w:r>
        <w:rPr>
          <w:i/>
          <w:spacing w:val="-8"/>
          <w:sz w:val="20"/>
        </w:rPr>
        <w:t xml:space="preserve"> </w:t>
      </w:r>
      <w:r>
        <w:rPr>
          <w:i/>
          <w:sz w:val="20"/>
        </w:rPr>
        <w:t>ресурсы</w:t>
      </w:r>
      <w:r>
        <w:rPr>
          <w:i/>
          <w:spacing w:val="-8"/>
          <w:sz w:val="20"/>
        </w:rPr>
        <w:t xml:space="preserve"> </w:t>
      </w:r>
      <w:r>
        <w:rPr>
          <w:i/>
          <w:sz w:val="20"/>
        </w:rPr>
        <w:t>будущих</w:t>
      </w:r>
      <w:r>
        <w:rPr>
          <w:i/>
          <w:spacing w:val="-6"/>
          <w:sz w:val="20"/>
        </w:rPr>
        <w:t xml:space="preserve"> </w:t>
      </w:r>
      <w:r>
        <w:rPr>
          <w:i/>
          <w:sz w:val="20"/>
        </w:rPr>
        <w:t>педагогов</w:t>
      </w:r>
      <w:r>
        <w:rPr>
          <w:i/>
          <w:spacing w:val="-7"/>
          <w:sz w:val="20"/>
        </w:rPr>
        <w:t xml:space="preserve"> </w:t>
      </w:r>
      <w:r>
        <w:rPr>
          <w:i/>
          <w:sz w:val="20"/>
        </w:rPr>
        <w:t>дошкольных</w:t>
      </w:r>
      <w:r>
        <w:rPr>
          <w:i/>
          <w:spacing w:val="-8"/>
          <w:sz w:val="20"/>
        </w:rPr>
        <w:t xml:space="preserve"> </w:t>
      </w:r>
      <w:r>
        <w:rPr>
          <w:i/>
          <w:sz w:val="20"/>
        </w:rPr>
        <w:t>организаций</w:t>
      </w:r>
      <w:r>
        <w:rPr>
          <w:i/>
          <w:spacing w:val="-8"/>
          <w:sz w:val="20"/>
        </w:rPr>
        <w:t xml:space="preserve"> </w:t>
      </w:r>
      <w:r>
        <w:rPr>
          <w:i/>
          <w:sz w:val="20"/>
        </w:rPr>
        <w:t>и</w:t>
      </w:r>
      <w:r>
        <w:rPr>
          <w:i/>
          <w:spacing w:val="-6"/>
          <w:sz w:val="20"/>
        </w:rPr>
        <w:t xml:space="preserve"> </w:t>
      </w:r>
      <w:r>
        <w:rPr>
          <w:i/>
          <w:sz w:val="20"/>
        </w:rPr>
        <w:t>воз-можности</w:t>
      </w:r>
      <w:r>
        <w:rPr>
          <w:i/>
          <w:spacing w:val="-8"/>
          <w:sz w:val="20"/>
        </w:rPr>
        <w:t xml:space="preserve"> </w:t>
      </w:r>
      <w:r>
        <w:rPr>
          <w:i/>
          <w:sz w:val="20"/>
        </w:rPr>
        <w:t xml:space="preserve">их </w:t>
      </w:r>
      <w:r>
        <w:rPr>
          <w:i/>
          <w:spacing w:val="-2"/>
          <w:sz w:val="20"/>
        </w:rPr>
        <w:t>использования.</w:t>
      </w:r>
    </w:p>
    <w:p w:rsidR="00D61B91" w:rsidRDefault="00AD1018">
      <w:pPr>
        <w:ind w:left="1020"/>
        <w:jc w:val="both"/>
        <w:rPr>
          <w:i/>
          <w:sz w:val="20"/>
        </w:rPr>
      </w:pPr>
      <w:r>
        <w:rPr>
          <w:b/>
          <w:i/>
          <w:sz w:val="20"/>
        </w:rPr>
        <w:t>Ключевые</w:t>
      </w:r>
      <w:r>
        <w:rPr>
          <w:b/>
          <w:i/>
          <w:spacing w:val="-8"/>
          <w:sz w:val="20"/>
        </w:rPr>
        <w:t xml:space="preserve"> </w:t>
      </w:r>
      <w:r>
        <w:rPr>
          <w:b/>
          <w:i/>
          <w:sz w:val="20"/>
        </w:rPr>
        <w:t>слова:</w:t>
      </w:r>
      <w:r>
        <w:rPr>
          <w:b/>
          <w:i/>
          <w:spacing w:val="-8"/>
          <w:sz w:val="20"/>
        </w:rPr>
        <w:t xml:space="preserve"> </w:t>
      </w:r>
      <w:r>
        <w:rPr>
          <w:i/>
          <w:sz w:val="20"/>
        </w:rPr>
        <w:t>цифровые</w:t>
      </w:r>
      <w:r>
        <w:rPr>
          <w:i/>
          <w:spacing w:val="-10"/>
          <w:sz w:val="20"/>
        </w:rPr>
        <w:t xml:space="preserve"> </w:t>
      </w:r>
      <w:r>
        <w:rPr>
          <w:i/>
          <w:sz w:val="20"/>
        </w:rPr>
        <w:t>образовательные</w:t>
      </w:r>
      <w:r>
        <w:rPr>
          <w:i/>
          <w:spacing w:val="-7"/>
          <w:sz w:val="20"/>
        </w:rPr>
        <w:t xml:space="preserve"> </w:t>
      </w:r>
      <w:r>
        <w:rPr>
          <w:i/>
          <w:sz w:val="20"/>
        </w:rPr>
        <w:t>ресурсы,</w:t>
      </w:r>
      <w:r>
        <w:rPr>
          <w:i/>
          <w:spacing w:val="-8"/>
          <w:sz w:val="20"/>
        </w:rPr>
        <w:t xml:space="preserve"> </w:t>
      </w:r>
      <w:r>
        <w:rPr>
          <w:i/>
          <w:sz w:val="20"/>
        </w:rPr>
        <w:t>дошкольная</w:t>
      </w:r>
      <w:r>
        <w:rPr>
          <w:i/>
          <w:spacing w:val="-7"/>
          <w:sz w:val="20"/>
        </w:rPr>
        <w:t xml:space="preserve"> </w:t>
      </w:r>
      <w:r>
        <w:rPr>
          <w:i/>
          <w:sz w:val="20"/>
        </w:rPr>
        <w:t>организация,</w:t>
      </w:r>
      <w:r>
        <w:rPr>
          <w:i/>
          <w:spacing w:val="-9"/>
          <w:sz w:val="20"/>
        </w:rPr>
        <w:t xml:space="preserve"> </w:t>
      </w:r>
      <w:r>
        <w:rPr>
          <w:i/>
          <w:sz w:val="20"/>
        </w:rPr>
        <w:t>педагоги</w:t>
      </w:r>
      <w:r>
        <w:rPr>
          <w:i/>
          <w:spacing w:val="-6"/>
          <w:sz w:val="20"/>
        </w:rPr>
        <w:t xml:space="preserve"> </w:t>
      </w:r>
      <w:r>
        <w:rPr>
          <w:i/>
          <w:spacing w:val="-5"/>
          <w:sz w:val="20"/>
        </w:rPr>
        <w:t>ДО.</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312"/>
      </w:pPr>
      <w:r>
        <w:t>Abilbakieva</w:t>
      </w:r>
      <w:r>
        <w:rPr>
          <w:spacing w:val="-11"/>
        </w:rPr>
        <w:t xml:space="preserve"> </w:t>
      </w:r>
      <w:r>
        <w:rPr>
          <w:spacing w:val="-2"/>
        </w:rPr>
        <w:t>G.T.,</w:t>
      </w:r>
    </w:p>
    <w:p w:rsidR="00D61B91" w:rsidRDefault="00AD1018">
      <w:pPr>
        <w:spacing w:line="210" w:lineRule="exact"/>
        <w:ind w:right="311"/>
        <w:jc w:val="right"/>
        <w:rPr>
          <w:rFonts w:ascii="Cambria"/>
          <w:sz w:val="18"/>
        </w:rPr>
      </w:pPr>
      <w:r>
        <w:rPr>
          <w:rFonts w:ascii="Cambria"/>
          <w:sz w:val="18"/>
        </w:rPr>
        <w:t>Abai</w:t>
      </w:r>
      <w:r>
        <w:rPr>
          <w:rFonts w:ascii="Cambria"/>
          <w:spacing w:val="-2"/>
          <w:sz w:val="18"/>
        </w:rPr>
        <w:t xml:space="preserve"> </w:t>
      </w:r>
      <w:r>
        <w:rPr>
          <w:rFonts w:ascii="Cambria"/>
          <w:sz w:val="18"/>
        </w:rPr>
        <w:t>Kazakh</w:t>
      </w:r>
      <w:r>
        <w:rPr>
          <w:rFonts w:ascii="Cambria"/>
          <w:spacing w:val="-2"/>
          <w:sz w:val="18"/>
        </w:rPr>
        <w:t xml:space="preserve"> </w:t>
      </w:r>
      <w:r>
        <w:rPr>
          <w:rFonts w:ascii="Cambria"/>
          <w:sz w:val="18"/>
        </w:rPr>
        <w:t>National</w:t>
      </w:r>
      <w:r>
        <w:rPr>
          <w:rFonts w:ascii="Cambria"/>
          <w:spacing w:val="-5"/>
          <w:sz w:val="18"/>
        </w:rPr>
        <w:t xml:space="preserve"> </w:t>
      </w:r>
      <w:r>
        <w:rPr>
          <w:rFonts w:ascii="Cambria"/>
          <w:sz w:val="18"/>
        </w:rPr>
        <w:t>University</w:t>
      </w:r>
      <w:r>
        <w:rPr>
          <w:rFonts w:ascii="Cambria"/>
          <w:spacing w:val="-2"/>
          <w:sz w:val="18"/>
        </w:rPr>
        <w:t xml:space="preserve"> </w:t>
      </w:r>
      <w:r>
        <w:rPr>
          <w:rFonts w:ascii="Cambria"/>
          <w:sz w:val="18"/>
        </w:rPr>
        <w:t>of</w:t>
      </w:r>
      <w:r>
        <w:rPr>
          <w:rFonts w:ascii="Cambria"/>
          <w:spacing w:val="-3"/>
          <w:sz w:val="18"/>
        </w:rPr>
        <w:t xml:space="preserve"> </w:t>
      </w:r>
      <w:r>
        <w:rPr>
          <w:rFonts w:ascii="Cambria"/>
          <w:sz w:val="18"/>
        </w:rPr>
        <w:t>Applied</w:t>
      </w:r>
      <w:r>
        <w:rPr>
          <w:rFonts w:ascii="Cambria"/>
          <w:spacing w:val="-3"/>
          <w:sz w:val="18"/>
        </w:rPr>
        <w:t xml:space="preserve"> </w:t>
      </w:r>
      <w:r>
        <w:rPr>
          <w:rFonts w:ascii="Cambria"/>
          <w:spacing w:val="-2"/>
          <w:sz w:val="18"/>
        </w:rPr>
        <w:t>Sciences,</w:t>
      </w:r>
    </w:p>
    <w:p w:rsidR="00D61B91" w:rsidRDefault="00AD1018">
      <w:pPr>
        <w:ind w:right="314"/>
        <w:jc w:val="right"/>
        <w:rPr>
          <w:rFonts w:ascii="Cambria"/>
          <w:sz w:val="18"/>
        </w:rPr>
      </w:pPr>
      <w:r>
        <w:rPr>
          <w:rFonts w:ascii="Cambria"/>
          <w:sz w:val="18"/>
        </w:rPr>
        <w:t>Almaty,</w:t>
      </w:r>
      <w:r>
        <w:rPr>
          <w:rFonts w:ascii="Cambria"/>
          <w:spacing w:val="-6"/>
          <w:sz w:val="18"/>
        </w:rPr>
        <w:t xml:space="preserve"> </w:t>
      </w:r>
      <w:r>
        <w:rPr>
          <w:rFonts w:ascii="Cambria"/>
          <w:spacing w:val="-2"/>
          <w:sz w:val="18"/>
        </w:rPr>
        <w:t>Kazakhstan</w:t>
      </w:r>
    </w:p>
    <w:p w:rsidR="00D61B91" w:rsidRDefault="00D61B91">
      <w:pPr>
        <w:pStyle w:val="a3"/>
        <w:spacing w:before="27"/>
        <w:ind w:left="0" w:firstLine="0"/>
        <w:jc w:val="left"/>
        <w:rPr>
          <w:rFonts w:ascii="Cambria"/>
          <w:sz w:val="18"/>
        </w:rPr>
      </w:pPr>
    </w:p>
    <w:p w:rsidR="00D61B91" w:rsidRDefault="00AD1018">
      <w:pPr>
        <w:pStyle w:val="3"/>
        <w:ind w:left="1849" w:right="1711"/>
      </w:pPr>
      <w:r>
        <w:t>TRENDS</w:t>
      </w:r>
      <w:r>
        <w:rPr>
          <w:spacing w:val="-6"/>
        </w:rPr>
        <w:t xml:space="preserve"> </w:t>
      </w:r>
      <w:r>
        <w:t>IN</w:t>
      </w:r>
      <w:r>
        <w:rPr>
          <w:spacing w:val="-7"/>
        </w:rPr>
        <w:t xml:space="preserve"> </w:t>
      </w:r>
      <w:r>
        <w:t>THE</w:t>
      </w:r>
      <w:r>
        <w:rPr>
          <w:spacing w:val="-6"/>
        </w:rPr>
        <w:t xml:space="preserve"> </w:t>
      </w:r>
      <w:r>
        <w:t>CONTINUOUS</w:t>
      </w:r>
      <w:r>
        <w:rPr>
          <w:spacing w:val="-5"/>
        </w:rPr>
        <w:t xml:space="preserve"> </w:t>
      </w:r>
      <w:r>
        <w:t>DEVELOPMENT</w:t>
      </w:r>
      <w:r>
        <w:rPr>
          <w:spacing w:val="-6"/>
        </w:rPr>
        <w:t xml:space="preserve"> </w:t>
      </w:r>
      <w:r>
        <w:t>OF</w:t>
      </w:r>
      <w:r>
        <w:rPr>
          <w:spacing w:val="-4"/>
        </w:rPr>
        <w:t xml:space="preserve"> </w:t>
      </w:r>
      <w:r>
        <w:t>PRESCHOOL</w:t>
      </w:r>
      <w:r>
        <w:rPr>
          <w:spacing w:val="-5"/>
        </w:rPr>
        <w:t xml:space="preserve"> </w:t>
      </w:r>
      <w:r>
        <w:t>TEACHERS IN THE CONTEXT OF DIGITALIZATION</w:t>
      </w:r>
    </w:p>
    <w:p w:rsidR="00D61B91" w:rsidRDefault="00AD1018">
      <w:pPr>
        <w:spacing w:before="224"/>
        <w:ind w:left="453" w:right="319" w:firstLine="566"/>
        <w:jc w:val="both"/>
        <w:rPr>
          <w:i/>
          <w:sz w:val="20"/>
        </w:rPr>
      </w:pPr>
      <w:r>
        <w:rPr>
          <w:b/>
          <w:i/>
          <w:sz w:val="20"/>
        </w:rPr>
        <w:t>Abstract.</w:t>
      </w:r>
      <w:r>
        <w:rPr>
          <w:b/>
          <w:i/>
          <w:spacing w:val="-4"/>
          <w:sz w:val="20"/>
        </w:rPr>
        <w:t xml:space="preserve"> </w:t>
      </w:r>
      <w:r>
        <w:rPr>
          <w:i/>
          <w:sz w:val="20"/>
        </w:rPr>
        <w:t>The article deals with the issues of digitalization of preschool education. One of the most important problems</w:t>
      </w:r>
      <w:r>
        <w:rPr>
          <w:i/>
          <w:spacing w:val="40"/>
          <w:sz w:val="20"/>
        </w:rPr>
        <w:t xml:space="preserve"> </w:t>
      </w:r>
      <w:r>
        <w:rPr>
          <w:i/>
          <w:sz w:val="20"/>
        </w:rPr>
        <w:t>of</w:t>
      </w:r>
      <w:r>
        <w:rPr>
          <w:i/>
          <w:spacing w:val="40"/>
          <w:sz w:val="20"/>
        </w:rPr>
        <w:t xml:space="preserve"> </w:t>
      </w:r>
      <w:r>
        <w:rPr>
          <w:i/>
          <w:sz w:val="20"/>
        </w:rPr>
        <w:t>professional</w:t>
      </w:r>
      <w:r>
        <w:rPr>
          <w:i/>
          <w:spacing w:val="40"/>
          <w:sz w:val="20"/>
        </w:rPr>
        <w:t xml:space="preserve"> </w:t>
      </w:r>
      <w:r>
        <w:rPr>
          <w:i/>
          <w:sz w:val="20"/>
        </w:rPr>
        <w:t>development</w:t>
      </w:r>
      <w:r>
        <w:rPr>
          <w:i/>
          <w:spacing w:val="40"/>
          <w:sz w:val="20"/>
        </w:rPr>
        <w:t xml:space="preserve"> </w:t>
      </w:r>
      <w:r>
        <w:rPr>
          <w:i/>
          <w:sz w:val="20"/>
        </w:rPr>
        <w:t>of</w:t>
      </w:r>
      <w:r>
        <w:rPr>
          <w:i/>
          <w:spacing w:val="40"/>
          <w:sz w:val="20"/>
        </w:rPr>
        <w:t xml:space="preserve"> </w:t>
      </w:r>
      <w:r>
        <w:rPr>
          <w:i/>
          <w:sz w:val="20"/>
        </w:rPr>
        <w:t>eachers</w:t>
      </w:r>
      <w:r>
        <w:rPr>
          <w:i/>
          <w:spacing w:val="40"/>
          <w:sz w:val="20"/>
        </w:rPr>
        <w:t xml:space="preserve"> </w:t>
      </w:r>
      <w:r>
        <w:rPr>
          <w:i/>
          <w:sz w:val="20"/>
        </w:rPr>
        <w:t>of</w:t>
      </w:r>
      <w:r>
        <w:rPr>
          <w:i/>
          <w:spacing w:val="40"/>
          <w:sz w:val="20"/>
        </w:rPr>
        <w:t xml:space="preserve"> </w:t>
      </w:r>
      <w:r>
        <w:rPr>
          <w:i/>
          <w:sz w:val="20"/>
        </w:rPr>
        <w:t>modern</w:t>
      </w:r>
      <w:r>
        <w:rPr>
          <w:i/>
          <w:spacing w:val="40"/>
          <w:sz w:val="20"/>
        </w:rPr>
        <w:t xml:space="preserve"> </w:t>
      </w:r>
      <w:r>
        <w:rPr>
          <w:i/>
          <w:sz w:val="20"/>
        </w:rPr>
        <w:t>preschool</w:t>
      </w:r>
      <w:r>
        <w:rPr>
          <w:i/>
          <w:spacing w:val="40"/>
          <w:sz w:val="20"/>
        </w:rPr>
        <w:t xml:space="preserve"> </w:t>
      </w:r>
      <w:r>
        <w:rPr>
          <w:i/>
          <w:sz w:val="20"/>
        </w:rPr>
        <w:t>organizations</w:t>
      </w:r>
      <w:r>
        <w:rPr>
          <w:i/>
          <w:spacing w:val="40"/>
          <w:sz w:val="20"/>
        </w:rPr>
        <w:t xml:space="preserve"> </w:t>
      </w:r>
      <w:r>
        <w:rPr>
          <w:i/>
          <w:sz w:val="20"/>
        </w:rPr>
        <w:t>is</w:t>
      </w:r>
      <w:r>
        <w:rPr>
          <w:i/>
          <w:spacing w:val="40"/>
          <w:sz w:val="20"/>
        </w:rPr>
        <w:t xml:space="preserve"> </w:t>
      </w:r>
      <w:r>
        <w:rPr>
          <w:i/>
          <w:sz w:val="20"/>
        </w:rPr>
        <w:t>the</w:t>
      </w:r>
      <w:r>
        <w:rPr>
          <w:i/>
          <w:spacing w:val="40"/>
          <w:sz w:val="20"/>
        </w:rPr>
        <w:t xml:space="preserve"> </w:t>
      </w:r>
      <w:r>
        <w:rPr>
          <w:i/>
          <w:sz w:val="20"/>
        </w:rPr>
        <w:t>need</w:t>
      </w:r>
      <w:r>
        <w:rPr>
          <w:i/>
          <w:spacing w:val="40"/>
          <w:sz w:val="20"/>
        </w:rPr>
        <w:t xml:space="preserve"> </w:t>
      </w:r>
      <w:r>
        <w:rPr>
          <w:i/>
          <w:sz w:val="20"/>
        </w:rPr>
        <w:t>for</w:t>
      </w:r>
      <w:r>
        <w:rPr>
          <w:i/>
          <w:spacing w:val="40"/>
          <w:sz w:val="20"/>
        </w:rPr>
        <w:t xml:space="preserve"> </w:t>
      </w:r>
      <w:r>
        <w:rPr>
          <w:i/>
          <w:sz w:val="20"/>
        </w:rPr>
        <w:t>skil</w:t>
      </w:r>
      <w:r>
        <w:rPr>
          <w:i/>
          <w:sz w:val="20"/>
        </w:rPr>
        <w:t>lful</w:t>
      </w:r>
      <w:r>
        <w:rPr>
          <w:i/>
          <w:spacing w:val="40"/>
          <w:sz w:val="20"/>
        </w:rPr>
        <w:t xml:space="preserve"> </w:t>
      </w:r>
      <w:r>
        <w:rPr>
          <w:i/>
          <w:sz w:val="20"/>
        </w:rPr>
        <w:t>use of digital educational resources.There is a need to develop theoretical, practical and methodological issues on informatization of the management of preschool organizations. The article reveals the need to train future preschool special is tsinthe</w:t>
      </w:r>
      <w:r>
        <w:rPr>
          <w:i/>
          <w:sz w:val="20"/>
        </w:rPr>
        <w:t xml:space="preserve"> competent use of modern digital educational resources inpreparation for professional activities.</w:t>
      </w:r>
    </w:p>
    <w:p w:rsidR="00D61B91" w:rsidRDefault="00AD1018">
      <w:pPr>
        <w:ind w:left="1020"/>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digital</w:t>
      </w:r>
      <w:r>
        <w:rPr>
          <w:i/>
          <w:spacing w:val="-5"/>
          <w:sz w:val="20"/>
        </w:rPr>
        <w:t xml:space="preserve"> </w:t>
      </w:r>
      <w:r>
        <w:rPr>
          <w:i/>
          <w:sz w:val="20"/>
        </w:rPr>
        <w:t>educational</w:t>
      </w:r>
      <w:r>
        <w:rPr>
          <w:i/>
          <w:spacing w:val="-4"/>
          <w:sz w:val="20"/>
        </w:rPr>
        <w:t xml:space="preserve"> </w:t>
      </w:r>
      <w:r>
        <w:rPr>
          <w:i/>
          <w:sz w:val="20"/>
        </w:rPr>
        <w:t>resources,</w:t>
      </w:r>
      <w:r>
        <w:rPr>
          <w:i/>
          <w:spacing w:val="-6"/>
          <w:sz w:val="20"/>
        </w:rPr>
        <w:t xml:space="preserve"> </w:t>
      </w:r>
      <w:r>
        <w:rPr>
          <w:i/>
          <w:sz w:val="20"/>
        </w:rPr>
        <w:t>preschool</w:t>
      </w:r>
      <w:r>
        <w:rPr>
          <w:i/>
          <w:spacing w:val="-4"/>
          <w:sz w:val="20"/>
        </w:rPr>
        <w:t xml:space="preserve"> </w:t>
      </w:r>
      <w:r>
        <w:rPr>
          <w:i/>
          <w:sz w:val="20"/>
        </w:rPr>
        <w:t>organizations,</w:t>
      </w:r>
      <w:r>
        <w:rPr>
          <w:i/>
          <w:spacing w:val="-6"/>
          <w:sz w:val="20"/>
        </w:rPr>
        <w:t xml:space="preserve"> </w:t>
      </w:r>
      <w:r>
        <w:rPr>
          <w:i/>
          <w:sz w:val="20"/>
        </w:rPr>
        <w:t>teachers</w:t>
      </w:r>
      <w:r>
        <w:rPr>
          <w:i/>
          <w:spacing w:val="-5"/>
          <w:sz w:val="20"/>
        </w:rPr>
        <w:t xml:space="preserve"> </w:t>
      </w:r>
      <w:r>
        <w:rPr>
          <w:i/>
          <w:sz w:val="20"/>
        </w:rPr>
        <w:t>of</w:t>
      </w:r>
      <w:r>
        <w:rPr>
          <w:i/>
          <w:spacing w:val="-5"/>
          <w:sz w:val="20"/>
        </w:rPr>
        <w:t xml:space="preserve"> </w:t>
      </w:r>
      <w:r>
        <w:rPr>
          <w:i/>
          <w:sz w:val="20"/>
        </w:rPr>
        <w:t>preschool</w:t>
      </w:r>
      <w:r>
        <w:rPr>
          <w:i/>
          <w:spacing w:val="-7"/>
          <w:sz w:val="20"/>
        </w:rPr>
        <w:t xml:space="preserve"> </w:t>
      </w:r>
      <w:r>
        <w:rPr>
          <w:i/>
          <w:spacing w:val="-2"/>
          <w:sz w:val="20"/>
        </w:rPr>
        <w:t>organizations.</w:t>
      </w:r>
    </w:p>
    <w:p w:rsidR="00D61B91" w:rsidRDefault="00D61B91">
      <w:pPr>
        <w:pStyle w:val="a3"/>
        <w:ind w:left="0" w:firstLine="0"/>
        <w:jc w:val="left"/>
        <w:rPr>
          <w:i/>
        </w:rPr>
      </w:pPr>
    </w:p>
    <w:p w:rsidR="00D61B91" w:rsidRDefault="00D61B91">
      <w:pPr>
        <w:pStyle w:val="a3"/>
        <w:spacing w:before="9"/>
        <w:ind w:left="0" w:firstLine="0"/>
        <w:jc w:val="left"/>
        <w:rPr>
          <w:i/>
        </w:rPr>
      </w:pPr>
    </w:p>
    <w:p w:rsidR="00D61B91" w:rsidRDefault="00AD1018">
      <w:pPr>
        <w:spacing w:line="237" w:lineRule="auto"/>
        <w:ind w:left="8032" w:right="309" w:firstLine="348"/>
        <w:jc w:val="right"/>
        <w:rPr>
          <w:rFonts w:ascii="Cambria" w:hAnsi="Cambria"/>
          <w:i/>
          <w:sz w:val="18"/>
        </w:rPr>
      </w:pPr>
      <w:r>
        <w:rPr>
          <w:rFonts w:ascii="Cambria" w:hAnsi="Cambria"/>
          <w:b/>
          <w:i/>
          <w:sz w:val="20"/>
        </w:rPr>
        <w:t>Абилбакиева</w:t>
      </w:r>
      <w:r>
        <w:rPr>
          <w:rFonts w:ascii="Cambria" w:hAnsi="Cambria"/>
          <w:b/>
          <w:i/>
          <w:spacing w:val="-12"/>
          <w:sz w:val="20"/>
        </w:rPr>
        <w:t xml:space="preserve"> </w:t>
      </w:r>
      <w:r>
        <w:rPr>
          <w:rFonts w:ascii="Cambria" w:hAnsi="Cambria"/>
          <w:b/>
          <w:i/>
          <w:sz w:val="20"/>
        </w:rPr>
        <w:t xml:space="preserve">Г.Т., </w:t>
      </w:r>
      <w:r>
        <w:rPr>
          <w:rFonts w:ascii="Cambria" w:hAnsi="Cambria"/>
          <w:i/>
          <w:sz w:val="18"/>
        </w:rPr>
        <w:t>Абай</w:t>
      </w:r>
      <w:r>
        <w:rPr>
          <w:rFonts w:ascii="Cambria" w:hAnsi="Cambria"/>
          <w:i/>
          <w:spacing w:val="-10"/>
          <w:sz w:val="18"/>
        </w:rPr>
        <w:t xml:space="preserve"> </w:t>
      </w:r>
      <w:r>
        <w:rPr>
          <w:rFonts w:ascii="Cambria" w:hAnsi="Cambria"/>
          <w:i/>
          <w:sz w:val="18"/>
        </w:rPr>
        <w:t>атындағы</w:t>
      </w:r>
      <w:r>
        <w:rPr>
          <w:rFonts w:ascii="Cambria" w:hAnsi="Cambria"/>
          <w:i/>
          <w:spacing w:val="-10"/>
          <w:sz w:val="18"/>
        </w:rPr>
        <w:t xml:space="preserve"> </w:t>
      </w:r>
      <w:r>
        <w:rPr>
          <w:rFonts w:ascii="Cambria" w:hAnsi="Cambria"/>
          <w:i/>
          <w:sz w:val="18"/>
        </w:rPr>
        <w:t>Каз</w:t>
      </w:r>
      <w:r>
        <w:rPr>
          <w:rFonts w:ascii="Cambria" w:hAnsi="Cambria"/>
          <w:i/>
          <w:spacing w:val="-10"/>
          <w:sz w:val="18"/>
        </w:rPr>
        <w:t xml:space="preserve"> </w:t>
      </w:r>
      <w:r>
        <w:rPr>
          <w:rFonts w:ascii="Cambria" w:hAnsi="Cambria"/>
          <w:i/>
          <w:sz w:val="18"/>
        </w:rPr>
        <w:t>ҰПУ,</w:t>
      </w:r>
      <w:r>
        <w:rPr>
          <w:rFonts w:ascii="Cambria" w:hAnsi="Cambria"/>
          <w:i/>
          <w:spacing w:val="40"/>
          <w:sz w:val="18"/>
        </w:rPr>
        <w:t xml:space="preserve"> </w:t>
      </w:r>
      <w:r>
        <w:rPr>
          <w:rFonts w:ascii="Cambria" w:hAnsi="Cambria"/>
          <w:i/>
          <w:sz w:val="18"/>
        </w:rPr>
        <w:t>Алматы қ., Қазақстан</w:t>
      </w:r>
    </w:p>
    <w:p w:rsidR="00D61B91" w:rsidRDefault="00D61B91">
      <w:pPr>
        <w:pStyle w:val="a3"/>
        <w:spacing w:before="27"/>
        <w:ind w:left="0" w:firstLine="0"/>
        <w:jc w:val="left"/>
        <w:rPr>
          <w:rFonts w:ascii="Cambria"/>
          <w:i/>
          <w:sz w:val="18"/>
        </w:rPr>
      </w:pPr>
    </w:p>
    <w:p w:rsidR="00D61B91" w:rsidRDefault="00AD1018">
      <w:pPr>
        <w:pStyle w:val="3"/>
        <w:spacing w:before="1"/>
        <w:ind w:left="1120" w:right="985"/>
      </w:pPr>
      <w:r>
        <w:t>МЕКТЕПКЕ</w:t>
      </w:r>
      <w:r>
        <w:rPr>
          <w:spacing w:val="-7"/>
        </w:rPr>
        <w:t xml:space="preserve"> </w:t>
      </w:r>
      <w:r>
        <w:t>ДЕЙІНГІ</w:t>
      </w:r>
      <w:r>
        <w:rPr>
          <w:spacing w:val="-8"/>
        </w:rPr>
        <w:t xml:space="preserve"> </w:t>
      </w:r>
      <w:r>
        <w:t>ҰЙЫМ</w:t>
      </w:r>
      <w:r>
        <w:rPr>
          <w:spacing w:val="-10"/>
        </w:rPr>
        <w:t xml:space="preserve"> </w:t>
      </w:r>
      <w:r>
        <w:rPr>
          <w:spacing w:val="-2"/>
        </w:rPr>
        <w:t>ПЕДАГОГТЕРІНІҢ</w:t>
      </w:r>
    </w:p>
    <w:p w:rsidR="00D61B91" w:rsidRDefault="00AD1018">
      <w:pPr>
        <w:ind w:left="1120" w:right="988"/>
        <w:jc w:val="center"/>
        <w:rPr>
          <w:rFonts w:ascii="Cambria" w:hAnsi="Cambria"/>
          <w:b/>
          <w:sz w:val="20"/>
        </w:rPr>
      </w:pPr>
      <w:r>
        <w:rPr>
          <w:rFonts w:ascii="Cambria" w:hAnsi="Cambria"/>
          <w:b/>
          <w:spacing w:val="-2"/>
          <w:sz w:val="20"/>
        </w:rPr>
        <w:t>ЦИФРЛАНДЫРУ</w:t>
      </w:r>
      <w:r>
        <w:rPr>
          <w:rFonts w:ascii="Cambria" w:hAnsi="Cambria"/>
          <w:b/>
          <w:spacing w:val="5"/>
          <w:sz w:val="20"/>
        </w:rPr>
        <w:t xml:space="preserve"> </w:t>
      </w:r>
      <w:r>
        <w:rPr>
          <w:rFonts w:ascii="Cambria" w:hAnsi="Cambria"/>
          <w:b/>
          <w:spacing w:val="-2"/>
          <w:sz w:val="20"/>
        </w:rPr>
        <w:t>ЖАҒДАЙЫНДА</w:t>
      </w:r>
      <w:r>
        <w:rPr>
          <w:rFonts w:ascii="Cambria" w:hAnsi="Cambria"/>
          <w:b/>
          <w:spacing w:val="7"/>
          <w:sz w:val="20"/>
        </w:rPr>
        <w:t xml:space="preserve"> </w:t>
      </w:r>
      <w:r>
        <w:rPr>
          <w:rFonts w:ascii="Cambria" w:hAnsi="Cambria"/>
          <w:b/>
          <w:spacing w:val="-2"/>
          <w:sz w:val="20"/>
        </w:rPr>
        <w:t>ҮЗДІКСІЗ</w:t>
      </w:r>
      <w:r>
        <w:rPr>
          <w:rFonts w:ascii="Cambria" w:hAnsi="Cambria"/>
          <w:b/>
          <w:spacing w:val="6"/>
          <w:sz w:val="20"/>
        </w:rPr>
        <w:t xml:space="preserve"> </w:t>
      </w:r>
      <w:r>
        <w:rPr>
          <w:rFonts w:ascii="Cambria" w:hAnsi="Cambria"/>
          <w:b/>
          <w:spacing w:val="-2"/>
          <w:sz w:val="20"/>
        </w:rPr>
        <w:t>ДАМУ</w:t>
      </w:r>
      <w:r>
        <w:rPr>
          <w:rFonts w:ascii="Cambria" w:hAnsi="Cambria"/>
          <w:b/>
          <w:spacing w:val="3"/>
          <w:sz w:val="20"/>
        </w:rPr>
        <w:t xml:space="preserve"> </w:t>
      </w:r>
      <w:r>
        <w:rPr>
          <w:rFonts w:ascii="Cambria" w:hAnsi="Cambria"/>
          <w:b/>
          <w:spacing w:val="-2"/>
          <w:sz w:val="20"/>
        </w:rPr>
        <w:t>ТЕНДЕНЦИЯЛАРЫ</w:t>
      </w:r>
    </w:p>
    <w:p w:rsidR="00D61B91" w:rsidRDefault="00AD1018">
      <w:pPr>
        <w:spacing w:before="223"/>
        <w:ind w:left="453" w:right="308" w:firstLine="566"/>
        <w:jc w:val="both"/>
        <w:rPr>
          <w:i/>
          <w:sz w:val="20"/>
        </w:rPr>
      </w:pPr>
      <w:r>
        <w:rPr>
          <w:b/>
          <w:i/>
          <w:sz w:val="20"/>
        </w:rPr>
        <w:t xml:space="preserve">Аңдатпа. </w:t>
      </w:r>
      <w:r>
        <w:rPr>
          <w:i/>
          <w:sz w:val="20"/>
        </w:rPr>
        <w:t>Мақалада болашақ мектепке дейінгі ұйым педагогтерін кәсіби қызметке даярлауда цифрлы білім</w:t>
      </w:r>
      <w:r>
        <w:rPr>
          <w:i/>
          <w:spacing w:val="-1"/>
          <w:sz w:val="20"/>
        </w:rPr>
        <w:t xml:space="preserve"> </w:t>
      </w:r>
      <w:r>
        <w:rPr>
          <w:i/>
          <w:sz w:val="20"/>
        </w:rPr>
        <w:t>беру ресурстарын пайдалана білуге</w:t>
      </w:r>
      <w:r>
        <w:rPr>
          <w:i/>
          <w:spacing w:val="-1"/>
          <w:sz w:val="20"/>
        </w:rPr>
        <w:t xml:space="preserve"> </w:t>
      </w:r>
      <w:r>
        <w:rPr>
          <w:i/>
          <w:sz w:val="20"/>
        </w:rPr>
        <w:t>оқытудың</w:t>
      </w:r>
      <w:r>
        <w:rPr>
          <w:i/>
          <w:spacing w:val="-2"/>
          <w:sz w:val="20"/>
        </w:rPr>
        <w:t xml:space="preserve"> </w:t>
      </w:r>
      <w:r>
        <w:rPr>
          <w:i/>
          <w:sz w:val="20"/>
        </w:rPr>
        <w:t>қажеттілігі</w:t>
      </w:r>
      <w:r>
        <w:rPr>
          <w:i/>
          <w:spacing w:val="-1"/>
          <w:sz w:val="20"/>
        </w:rPr>
        <w:t xml:space="preserve"> </w:t>
      </w:r>
      <w:r>
        <w:rPr>
          <w:i/>
          <w:sz w:val="20"/>
        </w:rPr>
        <w:t>ашып көрсетілген.</w:t>
      </w:r>
      <w:r>
        <w:rPr>
          <w:i/>
          <w:spacing w:val="-1"/>
          <w:sz w:val="20"/>
        </w:rPr>
        <w:t xml:space="preserve"> </w:t>
      </w:r>
      <w:r>
        <w:rPr>
          <w:i/>
          <w:sz w:val="20"/>
        </w:rPr>
        <w:t>Сондай-ақ, әлемдегі және еліміздегі білім беруді цифрлық жүйеге көшірудің тәжірибелері талданған. Болашақ мектепке дейінгі ұйым педагогтерінің цифрлық</w:t>
      </w:r>
      <w:r>
        <w:rPr>
          <w:i/>
          <w:spacing w:val="40"/>
          <w:sz w:val="20"/>
        </w:rPr>
        <w:t xml:space="preserve"> </w:t>
      </w:r>
      <w:r>
        <w:rPr>
          <w:i/>
          <w:sz w:val="20"/>
        </w:rPr>
        <w:t>білім беру ресурстары және оларды пайдалану мүмкіндіктері қарастырылады.</w:t>
      </w:r>
    </w:p>
    <w:p w:rsidR="00D61B91" w:rsidRDefault="00AD1018">
      <w:pPr>
        <w:ind w:left="1020"/>
        <w:jc w:val="both"/>
        <w:rPr>
          <w:i/>
          <w:sz w:val="20"/>
        </w:rPr>
      </w:pPr>
      <w:r>
        <w:rPr>
          <w:b/>
          <w:i/>
          <w:sz w:val="20"/>
        </w:rPr>
        <w:t>Түйін</w:t>
      </w:r>
      <w:r>
        <w:rPr>
          <w:b/>
          <w:i/>
          <w:spacing w:val="-8"/>
          <w:sz w:val="20"/>
        </w:rPr>
        <w:t xml:space="preserve"> </w:t>
      </w:r>
      <w:r>
        <w:rPr>
          <w:b/>
          <w:i/>
          <w:sz w:val="20"/>
        </w:rPr>
        <w:t>сөздер:</w:t>
      </w:r>
      <w:r>
        <w:rPr>
          <w:b/>
          <w:i/>
          <w:spacing w:val="-4"/>
          <w:sz w:val="20"/>
        </w:rPr>
        <w:t xml:space="preserve"> </w:t>
      </w:r>
      <w:r>
        <w:rPr>
          <w:i/>
          <w:sz w:val="20"/>
        </w:rPr>
        <w:t>цифрлық</w:t>
      </w:r>
      <w:r>
        <w:rPr>
          <w:i/>
          <w:spacing w:val="-7"/>
          <w:sz w:val="20"/>
        </w:rPr>
        <w:t xml:space="preserve"> </w:t>
      </w:r>
      <w:r>
        <w:rPr>
          <w:i/>
          <w:sz w:val="20"/>
        </w:rPr>
        <w:t>білім</w:t>
      </w:r>
      <w:r>
        <w:rPr>
          <w:i/>
          <w:spacing w:val="-7"/>
          <w:sz w:val="20"/>
        </w:rPr>
        <w:t xml:space="preserve"> </w:t>
      </w:r>
      <w:r>
        <w:rPr>
          <w:i/>
          <w:sz w:val="20"/>
        </w:rPr>
        <w:t>ресу</w:t>
      </w:r>
      <w:r>
        <w:rPr>
          <w:i/>
          <w:sz w:val="20"/>
        </w:rPr>
        <w:t>рстары,</w:t>
      </w:r>
      <w:r>
        <w:rPr>
          <w:i/>
          <w:spacing w:val="-7"/>
          <w:sz w:val="20"/>
        </w:rPr>
        <w:t xml:space="preserve"> </w:t>
      </w:r>
      <w:r>
        <w:rPr>
          <w:i/>
          <w:sz w:val="20"/>
        </w:rPr>
        <w:t>мектепке</w:t>
      </w:r>
      <w:r>
        <w:rPr>
          <w:i/>
          <w:spacing w:val="-6"/>
          <w:sz w:val="20"/>
        </w:rPr>
        <w:t xml:space="preserve"> </w:t>
      </w:r>
      <w:r>
        <w:rPr>
          <w:i/>
          <w:sz w:val="20"/>
        </w:rPr>
        <w:t>дейінгі</w:t>
      </w:r>
      <w:r>
        <w:rPr>
          <w:i/>
          <w:spacing w:val="-3"/>
          <w:sz w:val="20"/>
        </w:rPr>
        <w:t xml:space="preserve"> </w:t>
      </w:r>
      <w:r>
        <w:rPr>
          <w:i/>
          <w:sz w:val="20"/>
        </w:rPr>
        <w:t>ұйым,</w:t>
      </w:r>
      <w:r>
        <w:rPr>
          <w:i/>
          <w:spacing w:val="-6"/>
          <w:sz w:val="20"/>
        </w:rPr>
        <w:t xml:space="preserve"> </w:t>
      </w:r>
      <w:r>
        <w:rPr>
          <w:i/>
          <w:sz w:val="20"/>
        </w:rPr>
        <w:t>мектепке</w:t>
      </w:r>
      <w:r>
        <w:rPr>
          <w:i/>
          <w:spacing w:val="-7"/>
          <w:sz w:val="20"/>
        </w:rPr>
        <w:t xml:space="preserve"> </w:t>
      </w:r>
      <w:r>
        <w:rPr>
          <w:i/>
          <w:sz w:val="20"/>
        </w:rPr>
        <w:t>дейінгі</w:t>
      </w:r>
      <w:r>
        <w:rPr>
          <w:i/>
          <w:spacing w:val="-7"/>
          <w:sz w:val="20"/>
        </w:rPr>
        <w:t xml:space="preserve"> </w:t>
      </w:r>
      <w:r>
        <w:rPr>
          <w:i/>
          <w:sz w:val="20"/>
        </w:rPr>
        <w:t>ұйым</w:t>
      </w:r>
      <w:r>
        <w:rPr>
          <w:i/>
          <w:spacing w:val="-7"/>
          <w:sz w:val="20"/>
        </w:rPr>
        <w:t xml:space="preserve"> </w:t>
      </w:r>
      <w:r>
        <w:rPr>
          <w:i/>
          <w:spacing w:val="-2"/>
          <w:sz w:val="20"/>
        </w:rPr>
        <w:t>педагогтері.</w:t>
      </w:r>
    </w:p>
    <w:p w:rsidR="00D61B91" w:rsidRDefault="00D61B91">
      <w:pPr>
        <w:pStyle w:val="a3"/>
        <w:spacing w:before="5"/>
        <w:ind w:left="0" w:firstLine="0"/>
        <w:jc w:val="left"/>
        <w:rPr>
          <w:i/>
        </w:rPr>
      </w:pPr>
    </w:p>
    <w:p w:rsidR="00D61B91" w:rsidRDefault="00AD1018">
      <w:pPr>
        <w:pStyle w:val="4"/>
        <w:spacing w:before="0" w:line="228" w:lineRule="exact"/>
        <w:ind w:left="1020"/>
      </w:pPr>
      <w:r>
        <w:rPr>
          <w:spacing w:val="-2"/>
        </w:rPr>
        <w:t>Кіріспе</w:t>
      </w:r>
    </w:p>
    <w:p w:rsidR="00D61B91" w:rsidRDefault="00AD1018">
      <w:pPr>
        <w:pStyle w:val="a3"/>
        <w:ind w:right="311"/>
      </w:pPr>
      <w:r>
        <w:t>Мектепке дейінгі білім беру үдерісін цифрландыру – цифрлық білім беру ресурстарын пайдалану арқылы дамыта оқыту, дара тұлғаны бағыттап оқыту мақсаттарын жүзеге асыра отырып, оқу – т</w:t>
      </w:r>
      <w:r>
        <w:t>әрбие үдерісінің барлық деңгейлерінің тиімділігі мен сапасын жоғарлатуды көздейді. Жаңартылған бағдарлама бойынша</w:t>
      </w:r>
      <w:r>
        <w:rPr>
          <w:spacing w:val="-2"/>
        </w:rPr>
        <w:t xml:space="preserve"> </w:t>
      </w:r>
      <w:r>
        <w:t>білім</w:t>
      </w:r>
      <w:r>
        <w:rPr>
          <w:spacing w:val="-3"/>
        </w:rPr>
        <w:t xml:space="preserve"> </w:t>
      </w:r>
      <w:r>
        <w:t>беру</w:t>
      </w:r>
      <w:r>
        <w:rPr>
          <w:spacing w:val="-5"/>
        </w:rPr>
        <w:t xml:space="preserve"> </w:t>
      </w:r>
      <w:r>
        <w:t>жағдайына</w:t>
      </w:r>
      <w:r>
        <w:rPr>
          <w:spacing w:val="-5"/>
        </w:rPr>
        <w:t xml:space="preserve"> </w:t>
      </w:r>
      <w:r>
        <w:t>көшу</w:t>
      </w:r>
      <w:r>
        <w:rPr>
          <w:spacing w:val="-5"/>
        </w:rPr>
        <w:t xml:space="preserve"> </w:t>
      </w:r>
      <w:r>
        <w:t>мақсатында</w:t>
      </w:r>
      <w:r>
        <w:rPr>
          <w:spacing w:val="-2"/>
        </w:rPr>
        <w:t xml:space="preserve"> </w:t>
      </w:r>
      <w:r>
        <w:t>бағдарламалық-әдістемелік</w:t>
      </w:r>
      <w:r>
        <w:rPr>
          <w:spacing w:val="-5"/>
        </w:rPr>
        <w:t xml:space="preserve"> </w:t>
      </w:r>
      <w:r>
        <w:t>қамтамасыз</w:t>
      </w:r>
      <w:r>
        <w:rPr>
          <w:spacing w:val="-3"/>
        </w:rPr>
        <w:t xml:space="preserve"> </w:t>
      </w:r>
      <w:r>
        <w:t>ету,</w:t>
      </w:r>
      <w:r>
        <w:rPr>
          <w:spacing w:val="-4"/>
        </w:rPr>
        <w:t xml:space="preserve"> </w:t>
      </w:r>
      <w:r>
        <w:t>мектепке</w:t>
      </w:r>
      <w:r>
        <w:rPr>
          <w:spacing w:val="-1"/>
        </w:rPr>
        <w:t xml:space="preserve"> </w:t>
      </w:r>
      <w:r>
        <w:t>дейінгі ұйымның материалдық-техникалық базасын дамыту,</w:t>
      </w:r>
      <w:r>
        <w:t xml:space="preserve"> мектепке дейінгі мамандардың біліктілігін арттыру мәселесі зерттеуіміздің негізгі мақсаты болып табылады.</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71" w:line="235" w:lineRule="auto"/>
        <w:ind w:left="170" w:right="598"/>
      </w:pPr>
      <w:r>
        <w:lastRenderedPageBreak/>
        <w:t>Цифрлық білім беру ресурстарын мектепке дейінгі ұйымдарда</w:t>
      </w:r>
      <w:r>
        <w:rPr>
          <w:spacing w:val="40"/>
        </w:rPr>
        <w:t xml:space="preserve"> </w:t>
      </w:r>
      <w:r>
        <w:t xml:space="preserve">қолдану – қазіргі кезеңдегі мектепке дейінгі тәрбиенің өзекті мәселесі </w:t>
      </w:r>
      <w:r>
        <w:t>болып отыр. Цифрлық білім беру ресурстарын біртіндеп мектепке дейінгі білім беру жүйесіне тиімді тәсілі ретінде еніп келе жатыр. Қазіргі заманның ағысымен дамуға жол ашып, мектепке дейінгі ұйым оқу – тәрбие жұмысын сапалы түрде жақсартуға мүмкіндік туғызып</w:t>
      </w:r>
      <w:r>
        <w:t xml:space="preserve">, оның тиімділігін </w:t>
      </w:r>
      <w:r>
        <w:rPr>
          <w:spacing w:val="-2"/>
        </w:rPr>
        <w:t>арттырады.</w:t>
      </w:r>
    </w:p>
    <w:p w:rsidR="00D61B91" w:rsidRDefault="00AD1018">
      <w:pPr>
        <w:pStyle w:val="4"/>
        <w:spacing w:before="0" w:line="217" w:lineRule="exact"/>
        <w:jc w:val="both"/>
      </w:pPr>
      <w:r>
        <w:t>Негізгі</w:t>
      </w:r>
      <w:r>
        <w:rPr>
          <w:spacing w:val="-10"/>
        </w:rPr>
        <w:t xml:space="preserve"> </w:t>
      </w:r>
      <w:r>
        <w:rPr>
          <w:spacing w:val="-2"/>
        </w:rPr>
        <w:t>бөлім</w:t>
      </w:r>
    </w:p>
    <w:p w:rsidR="00D61B91" w:rsidRDefault="00AD1018">
      <w:pPr>
        <w:pStyle w:val="a3"/>
        <w:spacing w:before="2" w:line="232" w:lineRule="auto"/>
        <w:ind w:left="170" w:right="590"/>
      </w:pPr>
      <w:r>
        <w:t xml:space="preserve">Қазіргі мектепке дейінгі ұйым педагогтері кәсіби қызмет барысында цифрлық білім беру ресурстарын </w:t>
      </w:r>
      <w:r>
        <w:rPr>
          <w:spacing w:val="-4"/>
        </w:rPr>
        <w:t xml:space="preserve">пайдаланудан тысқары қала алмайды. Себебі уақыт өзі көрсеткендей оқытуда қолданылатын барлық дидактикалық құралдардан бастап, қоғамдағы ақпараттық құралдардың білім беру саласына белсенді араласуда. Мектепке дейінгі </w:t>
      </w:r>
      <w:r>
        <w:rPr>
          <w:spacing w:val="-2"/>
        </w:rPr>
        <w:t>ұйым педагогтері</w:t>
      </w:r>
      <w:r>
        <w:rPr>
          <w:spacing w:val="-7"/>
        </w:rPr>
        <w:t xml:space="preserve"> </w:t>
      </w:r>
      <w:r>
        <w:rPr>
          <w:spacing w:val="-2"/>
        </w:rPr>
        <w:t>оқытуда</w:t>
      </w:r>
      <w:r>
        <w:rPr>
          <w:spacing w:val="-5"/>
        </w:rPr>
        <w:t xml:space="preserve"> </w:t>
      </w:r>
      <w:r>
        <w:rPr>
          <w:spacing w:val="-2"/>
        </w:rPr>
        <w:t>қамтамасыз</w:t>
      </w:r>
      <w:r>
        <w:rPr>
          <w:spacing w:val="-5"/>
        </w:rPr>
        <w:t xml:space="preserve"> </w:t>
      </w:r>
      <w:r>
        <w:rPr>
          <w:spacing w:val="-2"/>
        </w:rPr>
        <w:t>етет</w:t>
      </w:r>
      <w:r>
        <w:rPr>
          <w:spacing w:val="-2"/>
        </w:rPr>
        <w:t>ін</w:t>
      </w:r>
      <w:r>
        <w:rPr>
          <w:spacing w:val="40"/>
        </w:rPr>
        <w:t xml:space="preserve"> </w:t>
      </w:r>
      <w:r>
        <w:rPr>
          <w:spacing w:val="-2"/>
        </w:rPr>
        <w:t>технологияларды пайдалана</w:t>
      </w:r>
      <w:r>
        <w:rPr>
          <w:spacing w:val="-5"/>
        </w:rPr>
        <w:t xml:space="preserve"> </w:t>
      </w:r>
      <w:r>
        <w:rPr>
          <w:spacing w:val="-2"/>
        </w:rPr>
        <w:t>білуі</w:t>
      </w:r>
      <w:r>
        <w:rPr>
          <w:spacing w:val="-3"/>
        </w:rPr>
        <w:t xml:space="preserve"> </w:t>
      </w:r>
      <w:r>
        <w:rPr>
          <w:spacing w:val="-2"/>
        </w:rPr>
        <w:t xml:space="preserve">жеткіліксіздік танытады. Өйткені </w:t>
      </w:r>
      <w:r>
        <w:t xml:space="preserve">білім беруде қолданатын негізгі білім мазмұнын цифрлық ресурстарды да дұрыс таңдай және шебер пайдалана </w:t>
      </w:r>
      <w:r>
        <w:rPr>
          <w:spacing w:val="-2"/>
        </w:rPr>
        <w:t>алуы</w:t>
      </w:r>
      <w:r>
        <w:rPr>
          <w:spacing w:val="-11"/>
        </w:rPr>
        <w:t xml:space="preserve"> </w:t>
      </w:r>
      <w:r>
        <w:rPr>
          <w:spacing w:val="-2"/>
        </w:rPr>
        <w:t>қажет.</w:t>
      </w:r>
      <w:r>
        <w:rPr>
          <w:spacing w:val="-10"/>
        </w:rPr>
        <w:t xml:space="preserve"> </w:t>
      </w:r>
      <w:r>
        <w:rPr>
          <w:spacing w:val="-2"/>
        </w:rPr>
        <w:t>Сондықтан</w:t>
      </w:r>
      <w:r>
        <w:rPr>
          <w:spacing w:val="-11"/>
        </w:rPr>
        <w:t xml:space="preserve"> </w:t>
      </w:r>
      <w:r>
        <w:rPr>
          <w:spacing w:val="-2"/>
        </w:rPr>
        <w:t>да</w:t>
      </w:r>
      <w:r>
        <w:rPr>
          <w:spacing w:val="-9"/>
        </w:rPr>
        <w:t xml:space="preserve"> </w:t>
      </w:r>
      <w:r>
        <w:rPr>
          <w:spacing w:val="-2"/>
        </w:rPr>
        <w:t>болашақ</w:t>
      </w:r>
      <w:r>
        <w:rPr>
          <w:spacing w:val="-11"/>
        </w:rPr>
        <w:t xml:space="preserve"> </w:t>
      </w:r>
      <w:r>
        <w:rPr>
          <w:spacing w:val="-2"/>
        </w:rPr>
        <w:t>мектепке</w:t>
      </w:r>
      <w:r>
        <w:rPr>
          <w:spacing w:val="-10"/>
        </w:rPr>
        <w:t xml:space="preserve"> </w:t>
      </w:r>
      <w:r>
        <w:rPr>
          <w:spacing w:val="-2"/>
        </w:rPr>
        <w:t>дейінгі</w:t>
      </w:r>
      <w:r>
        <w:rPr>
          <w:spacing w:val="-10"/>
        </w:rPr>
        <w:t xml:space="preserve"> </w:t>
      </w:r>
      <w:r>
        <w:rPr>
          <w:spacing w:val="-2"/>
        </w:rPr>
        <w:t>ұйым</w:t>
      </w:r>
      <w:r>
        <w:rPr>
          <w:spacing w:val="-11"/>
        </w:rPr>
        <w:t xml:space="preserve"> </w:t>
      </w:r>
      <w:r>
        <w:rPr>
          <w:spacing w:val="-2"/>
        </w:rPr>
        <w:t>педагогтерін</w:t>
      </w:r>
      <w:r>
        <w:rPr>
          <w:spacing w:val="-10"/>
        </w:rPr>
        <w:t xml:space="preserve"> </w:t>
      </w:r>
      <w:r>
        <w:rPr>
          <w:spacing w:val="-2"/>
        </w:rPr>
        <w:t>дайындауда</w:t>
      </w:r>
      <w:r>
        <w:rPr>
          <w:spacing w:val="-11"/>
        </w:rPr>
        <w:t xml:space="preserve"> </w:t>
      </w:r>
      <w:r>
        <w:rPr>
          <w:spacing w:val="-2"/>
        </w:rPr>
        <w:t>осы</w:t>
      </w:r>
      <w:r>
        <w:rPr>
          <w:spacing w:val="-10"/>
        </w:rPr>
        <w:t xml:space="preserve"> </w:t>
      </w:r>
      <w:r>
        <w:rPr>
          <w:spacing w:val="-2"/>
        </w:rPr>
        <w:t>к</w:t>
      </w:r>
      <w:r>
        <w:rPr>
          <w:spacing w:val="-2"/>
        </w:rPr>
        <w:t>елтірілген</w:t>
      </w:r>
      <w:r>
        <w:rPr>
          <w:spacing w:val="-9"/>
        </w:rPr>
        <w:t xml:space="preserve"> </w:t>
      </w:r>
      <w:r>
        <w:rPr>
          <w:spacing w:val="-2"/>
        </w:rPr>
        <w:t xml:space="preserve">қажеттіліктер </w:t>
      </w:r>
      <w:r>
        <w:t>қазіргі білім мазмұнына енгізілуі керек немесе білім мазмұны жаңартылуға тиіс. Бұл заманауи қажеттілікті жүйелеп дұрыс жолға қою арнайы зерттеуді қажет ететіндігі сөзсіз.</w:t>
      </w:r>
    </w:p>
    <w:p w:rsidR="00D61B91" w:rsidRDefault="00AD1018">
      <w:pPr>
        <w:pStyle w:val="a3"/>
        <w:spacing w:before="8" w:line="232" w:lineRule="auto"/>
        <w:ind w:left="170" w:right="594"/>
      </w:pPr>
      <w:r>
        <w:t>Мектепке дейінгі жастағы баланың өзі цифрлық ресурстарға нег</w:t>
      </w:r>
      <w:r>
        <w:t>ізделген ақпараттық технологияларды ешбір оқытусыз–ақ пайдалана алады, бірақ кез-келген қызығушылық туғызатын ақпараттарды жүйесіз көруге және одан</w:t>
      </w:r>
      <w:r>
        <w:rPr>
          <w:spacing w:val="-2"/>
        </w:rPr>
        <w:t xml:space="preserve"> </w:t>
      </w:r>
      <w:r>
        <w:t>қандайда</w:t>
      </w:r>
      <w:r>
        <w:rPr>
          <w:spacing w:val="-1"/>
        </w:rPr>
        <w:t xml:space="preserve"> </w:t>
      </w:r>
      <w:r>
        <w:t>бір білімді</w:t>
      </w:r>
      <w:r>
        <w:rPr>
          <w:spacing w:val="-2"/>
        </w:rPr>
        <w:t xml:space="preserve"> </w:t>
      </w:r>
      <w:r>
        <w:t>алуды</w:t>
      </w:r>
      <w:r>
        <w:rPr>
          <w:spacing w:val="-1"/>
        </w:rPr>
        <w:t xml:space="preserve"> </w:t>
      </w:r>
      <w:r>
        <w:t>мақсат</w:t>
      </w:r>
      <w:r>
        <w:rPr>
          <w:spacing w:val="-1"/>
        </w:rPr>
        <w:t xml:space="preserve"> </w:t>
      </w:r>
      <w:r>
        <w:t>етпей</w:t>
      </w:r>
      <w:r>
        <w:rPr>
          <w:spacing w:val="-2"/>
        </w:rPr>
        <w:t xml:space="preserve"> </w:t>
      </w:r>
      <w:r>
        <w:t>мақсатсыз пайдаланатындығын өмірлік</w:t>
      </w:r>
      <w:r>
        <w:rPr>
          <w:spacing w:val="-2"/>
        </w:rPr>
        <w:t xml:space="preserve"> </w:t>
      </w:r>
      <w:r>
        <w:t>тәжірибеден көруге болады. Сонда</w:t>
      </w:r>
      <w:r>
        <w:t>й-ақ баланың ата-ананың немесе тәрбиешінің бақылауынсыз смарт құрылғылары арқылы алған ақпаратты оның денсаулығына, жүйке жүйесіне, психологиясына кері әсер етуі әбден мүмкін. Ендеше смарт құрылғыларын балаға берместен бұрын оны бақылаушының өзінің оған де</w:t>
      </w:r>
      <w:r>
        <w:t>йінгі арнайы білімі болуы заңды құбылыс.</w:t>
      </w:r>
      <w:r>
        <w:rPr>
          <w:spacing w:val="-13"/>
        </w:rPr>
        <w:t xml:space="preserve"> </w:t>
      </w:r>
      <w:r>
        <w:t>Бұл</w:t>
      </w:r>
      <w:r>
        <w:rPr>
          <w:spacing w:val="-11"/>
        </w:rPr>
        <w:t xml:space="preserve"> </w:t>
      </w:r>
      <w:r>
        <w:t>қазіргі</w:t>
      </w:r>
      <w:r>
        <w:rPr>
          <w:spacing w:val="-11"/>
        </w:rPr>
        <w:t xml:space="preserve"> </w:t>
      </w:r>
      <w:r>
        <w:t>кездегі</w:t>
      </w:r>
      <w:r>
        <w:rPr>
          <w:spacing w:val="-11"/>
        </w:rPr>
        <w:t xml:space="preserve"> </w:t>
      </w:r>
      <w:r>
        <w:t>Z</w:t>
      </w:r>
      <w:r>
        <w:rPr>
          <w:spacing w:val="-12"/>
        </w:rPr>
        <w:t xml:space="preserve"> </w:t>
      </w:r>
      <w:r>
        <w:t>ұрпақты</w:t>
      </w:r>
      <w:r>
        <w:rPr>
          <w:spacing w:val="-11"/>
        </w:rPr>
        <w:t xml:space="preserve"> </w:t>
      </w:r>
      <w:r>
        <w:t>тәрбиесіндегі</w:t>
      </w:r>
      <w:r>
        <w:rPr>
          <w:spacing w:val="-11"/>
        </w:rPr>
        <w:t xml:space="preserve"> </w:t>
      </w:r>
      <w:r>
        <w:t>ең</w:t>
      </w:r>
      <w:r>
        <w:rPr>
          <w:spacing w:val="-12"/>
        </w:rPr>
        <w:t xml:space="preserve"> </w:t>
      </w:r>
      <w:r>
        <w:t>бірінші</w:t>
      </w:r>
      <w:r>
        <w:rPr>
          <w:spacing w:val="-13"/>
        </w:rPr>
        <w:t xml:space="preserve"> </w:t>
      </w:r>
      <w:r>
        <w:t>орында</w:t>
      </w:r>
      <w:r>
        <w:rPr>
          <w:spacing w:val="-11"/>
        </w:rPr>
        <w:t xml:space="preserve"> </w:t>
      </w:r>
      <w:r>
        <w:t>тұруы</w:t>
      </w:r>
      <w:r>
        <w:rPr>
          <w:spacing w:val="-9"/>
        </w:rPr>
        <w:t xml:space="preserve"> </w:t>
      </w:r>
      <w:r>
        <w:t>қажет.</w:t>
      </w:r>
      <w:r>
        <w:rPr>
          <w:spacing w:val="-11"/>
        </w:rPr>
        <w:t xml:space="preserve"> </w:t>
      </w:r>
      <w:r>
        <w:t>Әрине</w:t>
      </w:r>
      <w:r>
        <w:rPr>
          <w:spacing w:val="-11"/>
        </w:rPr>
        <w:t xml:space="preserve"> </w:t>
      </w:r>
      <w:r>
        <w:t>смарт</w:t>
      </w:r>
      <w:r>
        <w:rPr>
          <w:spacing w:val="-12"/>
        </w:rPr>
        <w:t xml:space="preserve"> </w:t>
      </w:r>
      <w:r>
        <w:t>құрылғылары мектеп жасына дейінгі баланы өз бетінше жұмыс істеуге тәрбиелеп, интеллектуалдық қызметін дамытады. Заманауи мектепке дейінгі оқытуда ақпараттық технологияларды қолданудың өзектілігі, ақпараттық қоғамның қарқындылығымен, мультимедиялық электрон</w:t>
      </w:r>
      <w:r>
        <w:t>дық ақпараттық қорлардың кеңінен тарауы, білімде, қарым – қатынас жасауда және тәрбиелеуде әлеуметтік желі мүмкіндіктерін үнемі, тіпті үздіксіз қолданылуында болып отыр. Осыған байланысты цифрландыру мектепке дейінгі ұйымдарда оқыту үдерісінің ажырамас бөл</w:t>
      </w:r>
      <w:r>
        <w:t>ігіне айналып отыр. Бұл мектеп жасына дейінгі ұйым педагогтері үшін үйреншікті және қолжетімді және өте қолайлы [1]. Себебі, балаға берілетін оқу материалын игеруде цифрлық ресурстарды қолдану виртуалды болғанына қарамастан айтылатын ойды нақты және дәл бе</w:t>
      </w:r>
      <w:r>
        <w:t>ретіндігімен ерекшеленеді.</w:t>
      </w:r>
    </w:p>
    <w:p w:rsidR="00D61B91" w:rsidRDefault="00AD1018">
      <w:pPr>
        <w:pStyle w:val="a3"/>
        <w:spacing w:before="15" w:line="232" w:lineRule="auto"/>
        <w:ind w:left="170" w:right="593"/>
      </w:pPr>
      <w:r>
        <w:t>Мектепке дейінгі ұйымдағы жүйенің жетекші міндеттері – балабақшаның нақты белгіленген оқу-тәрбие жұмысын қамтамасыз ету, басқаруды ұйымдастырудың формаларын енгізу, балабақша ішіндегі жедел және тиімді бақылау және цифрлық технол</w:t>
      </w:r>
      <w:r>
        <w:t>огиялар.Цифрлы технологиялар адамның сыртқы ортамен байланысын, қарым-қатынас әдіс-тәсілі мен құралын анықтайды. Өз жұмысында цифрлы технологияларды қолдану</w:t>
      </w:r>
      <w:r>
        <w:rPr>
          <w:spacing w:val="40"/>
        </w:rPr>
        <w:t xml:space="preserve"> </w:t>
      </w:r>
      <w:r>
        <w:t>мектепке дейінгі</w:t>
      </w:r>
      <w:r>
        <w:rPr>
          <w:spacing w:val="40"/>
        </w:rPr>
        <w:t xml:space="preserve"> </w:t>
      </w:r>
      <w:r>
        <w:t>ұйым педагогтеріне көмектеседі:</w:t>
      </w:r>
    </w:p>
    <w:p w:rsidR="00D61B91" w:rsidRDefault="00AD1018" w:rsidP="00AD1018">
      <w:pPr>
        <w:pStyle w:val="a5"/>
        <w:numPr>
          <w:ilvl w:val="0"/>
          <w:numId w:val="48"/>
        </w:numPr>
        <w:tabs>
          <w:tab w:val="left" w:pos="1021"/>
        </w:tabs>
        <w:spacing w:line="220" w:lineRule="exact"/>
        <w:ind w:left="1021" w:hanging="285"/>
        <w:rPr>
          <w:sz w:val="20"/>
        </w:rPr>
      </w:pPr>
      <w:r>
        <w:rPr>
          <w:sz w:val="20"/>
        </w:rPr>
        <w:t>тыңдаушылардың</w:t>
      </w:r>
      <w:r>
        <w:rPr>
          <w:spacing w:val="-8"/>
          <w:sz w:val="20"/>
        </w:rPr>
        <w:t xml:space="preserve"> </w:t>
      </w:r>
      <w:r>
        <w:rPr>
          <w:sz w:val="20"/>
        </w:rPr>
        <w:t>назарын</w:t>
      </w:r>
      <w:r>
        <w:rPr>
          <w:spacing w:val="-8"/>
          <w:sz w:val="20"/>
        </w:rPr>
        <w:t xml:space="preserve"> </w:t>
      </w:r>
      <w:r>
        <w:rPr>
          <w:sz w:val="20"/>
        </w:rPr>
        <w:t>бір</w:t>
      </w:r>
      <w:r>
        <w:rPr>
          <w:spacing w:val="-8"/>
          <w:sz w:val="20"/>
        </w:rPr>
        <w:t xml:space="preserve"> </w:t>
      </w:r>
      <w:r>
        <w:rPr>
          <w:sz w:val="20"/>
        </w:rPr>
        <w:t>ортаға</w:t>
      </w:r>
      <w:r>
        <w:rPr>
          <w:spacing w:val="-7"/>
          <w:sz w:val="20"/>
        </w:rPr>
        <w:t xml:space="preserve"> </w:t>
      </w:r>
      <w:r>
        <w:rPr>
          <w:sz w:val="20"/>
        </w:rPr>
        <w:t>біріктіреді</w:t>
      </w:r>
      <w:r>
        <w:rPr>
          <w:spacing w:val="-9"/>
          <w:sz w:val="20"/>
        </w:rPr>
        <w:t xml:space="preserve"> </w:t>
      </w:r>
      <w:r>
        <w:rPr>
          <w:sz w:val="20"/>
        </w:rPr>
        <w:t>және</w:t>
      </w:r>
      <w:r>
        <w:rPr>
          <w:spacing w:val="-8"/>
          <w:sz w:val="20"/>
        </w:rPr>
        <w:t xml:space="preserve"> </w:t>
      </w:r>
      <w:r>
        <w:rPr>
          <w:spacing w:val="-2"/>
          <w:sz w:val="20"/>
        </w:rPr>
        <w:t>белсендіреді;</w:t>
      </w:r>
    </w:p>
    <w:p w:rsidR="00D61B91" w:rsidRDefault="00AD1018" w:rsidP="00AD1018">
      <w:pPr>
        <w:pStyle w:val="a5"/>
        <w:numPr>
          <w:ilvl w:val="0"/>
          <w:numId w:val="48"/>
        </w:numPr>
        <w:tabs>
          <w:tab w:val="left" w:pos="1021"/>
        </w:tabs>
        <w:spacing w:line="223" w:lineRule="exact"/>
        <w:ind w:left="1021" w:hanging="285"/>
        <w:rPr>
          <w:sz w:val="20"/>
        </w:rPr>
      </w:pPr>
      <w:r>
        <w:rPr>
          <w:sz w:val="20"/>
        </w:rPr>
        <w:t>оқыту</w:t>
      </w:r>
      <w:r>
        <w:rPr>
          <w:spacing w:val="-9"/>
          <w:sz w:val="20"/>
        </w:rPr>
        <w:t xml:space="preserve"> </w:t>
      </w:r>
      <w:r>
        <w:rPr>
          <w:sz w:val="20"/>
        </w:rPr>
        <w:t>мазмұнының</w:t>
      </w:r>
      <w:r>
        <w:rPr>
          <w:spacing w:val="-6"/>
          <w:sz w:val="20"/>
        </w:rPr>
        <w:t xml:space="preserve"> </w:t>
      </w:r>
      <w:r>
        <w:rPr>
          <w:sz w:val="20"/>
        </w:rPr>
        <w:t>жедел</w:t>
      </w:r>
      <w:r>
        <w:rPr>
          <w:spacing w:val="-4"/>
          <w:sz w:val="20"/>
        </w:rPr>
        <w:t xml:space="preserve"> </w:t>
      </w:r>
      <w:r>
        <w:rPr>
          <w:sz w:val="20"/>
        </w:rPr>
        <w:t>болуына</w:t>
      </w:r>
      <w:r>
        <w:rPr>
          <w:spacing w:val="-6"/>
          <w:sz w:val="20"/>
        </w:rPr>
        <w:t xml:space="preserve"> </w:t>
      </w:r>
      <w:r>
        <w:rPr>
          <w:sz w:val="20"/>
        </w:rPr>
        <w:t>әсер</w:t>
      </w:r>
      <w:r>
        <w:rPr>
          <w:spacing w:val="-4"/>
          <w:sz w:val="20"/>
        </w:rPr>
        <w:t xml:space="preserve"> </w:t>
      </w:r>
      <w:r>
        <w:rPr>
          <w:sz w:val="20"/>
        </w:rPr>
        <w:t>етеді</w:t>
      </w:r>
      <w:r>
        <w:rPr>
          <w:spacing w:val="-6"/>
          <w:sz w:val="20"/>
        </w:rPr>
        <w:t xml:space="preserve"> </w:t>
      </w:r>
      <w:r>
        <w:rPr>
          <w:sz w:val="20"/>
        </w:rPr>
        <w:t>және</w:t>
      </w:r>
      <w:r>
        <w:rPr>
          <w:spacing w:val="-5"/>
          <w:sz w:val="20"/>
        </w:rPr>
        <w:t xml:space="preserve"> </w:t>
      </w:r>
      <w:r>
        <w:rPr>
          <w:sz w:val="20"/>
        </w:rPr>
        <w:t>берілетін</w:t>
      </w:r>
      <w:r>
        <w:rPr>
          <w:spacing w:val="-6"/>
          <w:sz w:val="20"/>
        </w:rPr>
        <w:t xml:space="preserve"> </w:t>
      </w:r>
      <w:r>
        <w:rPr>
          <w:sz w:val="20"/>
        </w:rPr>
        <w:t>ақпарат</w:t>
      </w:r>
      <w:r>
        <w:rPr>
          <w:spacing w:val="-6"/>
          <w:sz w:val="20"/>
        </w:rPr>
        <w:t xml:space="preserve"> </w:t>
      </w:r>
      <w:r>
        <w:rPr>
          <w:sz w:val="20"/>
        </w:rPr>
        <w:t>санын</w:t>
      </w:r>
      <w:r>
        <w:rPr>
          <w:spacing w:val="-6"/>
          <w:sz w:val="20"/>
        </w:rPr>
        <w:t xml:space="preserve"> </w:t>
      </w:r>
      <w:r>
        <w:rPr>
          <w:spacing w:val="-2"/>
          <w:sz w:val="20"/>
        </w:rPr>
        <w:t>көбейтеді;</w:t>
      </w:r>
    </w:p>
    <w:p w:rsidR="00D61B91" w:rsidRDefault="00AD1018" w:rsidP="00AD1018">
      <w:pPr>
        <w:pStyle w:val="a5"/>
        <w:numPr>
          <w:ilvl w:val="0"/>
          <w:numId w:val="48"/>
        </w:numPr>
        <w:tabs>
          <w:tab w:val="left" w:pos="1021"/>
        </w:tabs>
        <w:spacing w:line="225" w:lineRule="exact"/>
        <w:ind w:left="1021" w:hanging="285"/>
        <w:rPr>
          <w:sz w:val="20"/>
        </w:rPr>
      </w:pPr>
      <w:r>
        <w:rPr>
          <w:sz w:val="20"/>
        </w:rPr>
        <w:t>балалардың</w:t>
      </w:r>
      <w:r>
        <w:rPr>
          <w:spacing w:val="-11"/>
          <w:sz w:val="20"/>
        </w:rPr>
        <w:t xml:space="preserve"> </w:t>
      </w:r>
      <w:r>
        <w:rPr>
          <w:sz w:val="20"/>
        </w:rPr>
        <w:t>сауаттылығы</w:t>
      </w:r>
      <w:r>
        <w:rPr>
          <w:spacing w:val="-9"/>
          <w:sz w:val="20"/>
        </w:rPr>
        <w:t xml:space="preserve"> </w:t>
      </w:r>
      <w:r>
        <w:rPr>
          <w:sz w:val="20"/>
        </w:rPr>
        <w:t>мен</w:t>
      </w:r>
      <w:r>
        <w:rPr>
          <w:spacing w:val="-10"/>
          <w:sz w:val="20"/>
        </w:rPr>
        <w:t xml:space="preserve"> </w:t>
      </w:r>
      <w:r>
        <w:rPr>
          <w:sz w:val="20"/>
        </w:rPr>
        <w:t>мәдениетін</w:t>
      </w:r>
      <w:r>
        <w:rPr>
          <w:spacing w:val="-10"/>
          <w:sz w:val="20"/>
        </w:rPr>
        <w:t xml:space="preserve"> </w:t>
      </w:r>
      <w:r>
        <w:rPr>
          <w:sz w:val="20"/>
        </w:rPr>
        <w:t>қалыптастыруға</w:t>
      </w:r>
      <w:r>
        <w:rPr>
          <w:spacing w:val="-10"/>
          <w:sz w:val="20"/>
        </w:rPr>
        <w:t xml:space="preserve"> </w:t>
      </w:r>
      <w:r>
        <w:rPr>
          <w:spacing w:val="-2"/>
          <w:sz w:val="20"/>
        </w:rPr>
        <w:t>көмектеседі;</w:t>
      </w:r>
    </w:p>
    <w:p w:rsidR="00D61B91" w:rsidRDefault="00AD1018" w:rsidP="00AD1018">
      <w:pPr>
        <w:pStyle w:val="a5"/>
        <w:numPr>
          <w:ilvl w:val="0"/>
          <w:numId w:val="48"/>
        </w:numPr>
        <w:tabs>
          <w:tab w:val="left" w:pos="1021"/>
        </w:tabs>
        <w:spacing w:line="225" w:lineRule="exact"/>
        <w:ind w:left="1021" w:hanging="285"/>
        <w:rPr>
          <w:sz w:val="20"/>
        </w:rPr>
      </w:pPr>
      <w:r>
        <w:rPr>
          <w:sz w:val="20"/>
        </w:rPr>
        <w:t>баланың</w:t>
      </w:r>
      <w:r>
        <w:rPr>
          <w:spacing w:val="-9"/>
          <w:sz w:val="20"/>
        </w:rPr>
        <w:t xml:space="preserve"> </w:t>
      </w:r>
      <w:r>
        <w:rPr>
          <w:sz w:val="20"/>
        </w:rPr>
        <w:t>танымдық</w:t>
      </w:r>
      <w:r>
        <w:rPr>
          <w:spacing w:val="-9"/>
          <w:sz w:val="20"/>
        </w:rPr>
        <w:t xml:space="preserve"> </w:t>
      </w:r>
      <w:r>
        <w:rPr>
          <w:sz w:val="20"/>
        </w:rPr>
        <w:t>дағдыларын</w:t>
      </w:r>
      <w:r>
        <w:rPr>
          <w:spacing w:val="-8"/>
          <w:sz w:val="20"/>
        </w:rPr>
        <w:t xml:space="preserve"> </w:t>
      </w:r>
      <w:r>
        <w:rPr>
          <w:sz w:val="20"/>
        </w:rPr>
        <w:t>арттыруға</w:t>
      </w:r>
      <w:r>
        <w:rPr>
          <w:spacing w:val="-8"/>
          <w:sz w:val="20"/>
        </w:rPr>
        <w:t xml:space="preserve"> </w:t>
      </w:r>
      <w:r>
        <w:rPr>
          <w:sz w:val="20"/>
        </w:rPr>
        <w:t>мән</w:t>
      </w:r>
      <w:r>
        <w:rPr>
          <w:spacing w:val="-7"/>
          <w:sz w:val="20"/>
        </w:rPr>
        <w:t xml:space="preserve"> </w:t>
      </w:r>
      <w:r>
        <w:rPr>
          <w:spacing w:val="-2"/>
          <w:sz w:val="20"/>
        </w:rPr>
        <w:t>беріледі;</w:t>
      </w:r>
    </w:p>
    <w:p w:rsidR="00D61B91" w:rsidRDefault="00AD1018" w:rsidP="00AD1018">
      <w:pPr>
        <w:pStyle w:val="a5"/>
        <w:numPr>
          <w:ilvl w:val="0"/>
          <w:numId w:val="48"/>
        </w:numPr>
        <w:tabs>
          <w:tab w:val="left" w:pos="1021"/>
        </w:tabs>
        <w:spacing w:line="223" w:lineRule="exact"/>
        <w:ind w:left="1021" w:hanging="285"/>
        <w:rPr>
          <w:sz w:val="20"/>
        </w:rPr>
      </w:pPr>
      <w:r>
        <w:rPr>
          <w:sz w:val="20"/>
        </w:rPr>
        <w:t>тәрбиешінің</w:t>
      </w:r>
      <w:r>
        <w:rPr>
          <w:spacing w:val="-9"/>
          <w:sz w:val="20"/>
        </w:rPr>
        <w:t xml:space="preserve"> </w:t>
      </w:r>
      <w:r>
        <w:rPr>
          <w:sz w:val="20"/>
        </w:rPr>
        <w:t>жұмысқа</w:t>
      </w:r>
      <w:r>
        <w:rPr>
          <w:spacing w:val="-7"/>
          <w:sz w:val="20"/>
        </w:rPr>
        <w:t xml:space="preserve"> </w:t>
      </w:r>
      <w:r>
        <w:rPr>
          <w:sz w:val="20"/>
        </w:rPr>
        <w:t>деген</w:t>
      </w:r>
      <w:r>
        <w:rPr>
          <w:spacing w:val="-7"/>
          <w:sz w:val="20"/>
        </w:rPr>
        <w:t xml:space="preserve"> </w:t>
      </w:r>
      <w:r>
        <w:rPr>
          <w:sz w:val="20"/>
        </w:rPr>
        <w:t>ынтасын</w:t>
      </w:r>
      <w:r>
        <w:rPr>
          <w:spacing w:val="-9"/>
          <w:sz w:val="20"/>
        </w:rPr>
        <w:t xml:space="preserve"> </w:t>
      </w:r>
      <w:r>
        <w:rPr>
          <w:sz w:val="20"/>
        </w:rPr>
        <w:t>арттырып,</w:t>
      </w:r>
      <w:r>
        <w:rPr>
          <w:spacing w:val="-7"/>
          <w:sz w:val="20"/>
        </w:rPr>
        <w:t xml:space="preserve"> </w:t>
      </w:r>
      <w:r>
        <w:rPr>
          <w:sz w:val="20"/>
        </w:rPr>
        <w:t>тәртіпке</w:t>
      </w:r>
      <w:r>
        <w:rPr>
          <w:spacing w:val="-6"/>
          <w:sz w:val="20"/>
        </w:rPr>
        <w:t xml:space="preserve"> </w:t>
      </w:r>
      <w:r>
        <w:rPr>
          <w:spacing w:val="-2"/>
          <w:sz w:val="20"/>
        </w:rPr>
        <w:t>шақырады;</w:t>
      </w:r>
    </w:p>
    <w:p w:rsidR="00D61B91" w:rsidRDefault="00AD1018" w:rsidP="00AD1018">
      <w:pPr>
        <w:pStyle w:val="a5"/>
        <w:numPr>
          <w:ilvl w:val="0"/>
          <w:numId w:val="48"/>
        </w:numPr>
        <w:tabs>
          <w:tab w:val="left" w:pos="1021"/>
        </w:tabs>
        <w:spacing w:line="232" w:lineRule="exact"/>
        <w:ind w:left="1021" w:hanging="285"/>
        <w:rPr>
          <w:sz w:val="20"/>
        </w:rPr>
      </w:pPr>
      <w:r>
        <w:rPr>
          <w:sz w:val="20"/>
        </w:rPr>
        <w:t>сыни</w:t>
      </w:r>
      <w:r>
        <w:rPr>
          <w:spacing w:val="-11"/>
          <w:sz w:val="20"/>
        </w:rPr>
        <w:t xml:space="preserve"> </w:t>
      </w:r>
      <w:r>
        <w:rPr>
          <w:sz w:val="20"/>
        </w:rPr>
        <w:t>ойлауын</w:t>
      </w:r>
      <w:r>
        <w:rPr>
          <w:spacing w:val="31"/>
          <w:sz w:val="20"/>
        </w:rPr>
        <w:t xml:space="preserve"> </w:t>
      </w:r>
      <w:r>
        <w:rPr>
          <w:sz w:val="20"/>
        </w:rPr>
        <w:t>жылдамдатып,кретивтілікті</w:t>
      </w:r>
      <w:r>
        <w:rPr>
          <w:spacing w:val="-11"/>
          <w:sz w:val="20"/>
        </w:rPr>
        <w:t xml:space="preserve"> </w:t>
      </w:r>
      <w:r>
        <w:rPr>
          <w:spacing w:val="-2"/>
          <w:sz w:val="20"/>
        </w:rPr>
        <w:t>арттырады.</w:t>
      </w:r>
    </w:p>
    <w:p w:rsidR="00D61B91" w:rsidRDefault="00AD1018">
      <w:pPr>
        <w:pStyle w:val="a3"/>
        <w:spacing w:before="3" w:line="232" w:lineRule="auto"/>
        <w:ind w:left="170" w:right="590"/>
      </w:pPr>
      <w:r>
        <w:rPr>
          <w:spacing w:val="-2"/>
        </w:rPr>
        <w:t>Мектепке</w:t>
      </w:r>
      <w:r>
        <w:rPr>
          <w:spacing w:val="-9"/>
        </w:rPr>
        <w:t xml:space="preserve"> </w:t>
      </w:r>
      <w:r>
        <w:rPr>
          <w:spacing w:val="-2"/>
        </w:rPr>
        <w:t>дейінгі</w:t>
      </w:r>
      <w:r>
        <w:rPr>
          <w:spacing w:val="-11"/>
        </w:rPr>
        <w:t xml:space="preserve"> </w:t>
      </w:r>
      <w:r>
        <w:rPr>
          <w:spacing w:val="-2"/>
        </w:rPr>
        <w:t>ұйымдарда</w:t>
      </w:r>
      <w:r>
        <w:rPr>
          <w:spacing w:val="-8"/>
        </w:rPr>
        <w:t xml:space="preserve"> </w:t>
      </w:r>
      <w:r>
        <w:rPr>
          <w:spacing w:val="-2"/>
        </w:rPr>
        <w:t>цифрлы</w:t>
      </w:r>
      <w:r>
        <w:rPr>
          <w:spacing w:val="-10"/>
        </w:rPr>
        <w:t xml:space="preserve"> </w:t>
      </w:r>
      <w:r>
        <w:rPr>
          <w:spacing w:val="-2"/>
        </w:rPr>
        <w:t>білім</w:t>
      </w:r>
      <w:r>
        <w:rPr>
          <w:spacing w:val="-8"/>
        </w:rPr>
        <w:t xml:space="preserve"> </w:t>
      </w:r>
      <w:r>
        <w:rPr>
          <w:spacing w:val="-2"/>
        </w:rPr>
        <w:t>беру</w:t>
      </w:r>
      <w:r>
        <w:rPr>
          <w:spacing w:val="-11"/>
        </w:rPr>
        <w:t xml:space="preserve"> </w:t>
      </w:r>
      <w:r>
        <w:rPr>
          <w:spacing w:val="-2"/>
        </w:rPr>
        <w:t>ресурстары</w:t>
      </w:r>
      <w:r>
        <w:rPr>
          <w:spacing w:val="-9"/>
        </w:rPr>
        <w:t xml:space="preserve"> </w:t>
      </w:r>
      <w:r>
        <w:rPr>
          <w:spacing w:val="-2"/>
        </w:rPr>
        <w:t>кез</w:t>
      </w:r>
      <w:r>
        <w:rPr>
          <w:spacing w:val="-8"/>
        </w:rPr>
        <w:t xml:space="preserve"> </w:t>
      </w:r>
      <w:r>
        <w:rPr>
          <w:spacing w:val="-2"/>
        </w:rPr>
        <w:t>келген</w:t>
      </w:r>
      <w:r>
        <w:rPr>
          <w:spacing w:val="-10"/>
        </w:rPr>
        <w:t xml:space="preserve"> </w:t>
      </w:r>
      <w:r>
        <w:rPr>
          <w:spacing w:val="-2"/>
        </w:rPr>
        <w:t>педагогтың</w:t>
      </w:r>
      <w:r>
        <w:rPr>
          <w:spacing w:val="-10"/>
        </w:rPr>
        <w:t xml:space="preserve"> </w:t>
      </w:r>
      <w:r>
        <w:rPr>
          <w:spacing w:val="-2"/>
        </w:rPr>
        <w:t>білім</w:t>
      </w:r>
      <w:r>
        <w:rPr>
          <w:spacing w:val="-10"/>
        </w:rPr>
        <w:t xml:space="preserve"> </w:t>
      </w:r>
      <w:r>
        <w:rPr>
          <w:spacing w:val="-2"/>
        </w:rPr>
        <w:t>мазмұны</w:t>
      </w:r>
      <w:r>
        <w:rPr>
          <w:spacing w:val="-8"/>
        </w:rPr>
        <w:t xml:space="preserve"> </w:t>
      </w:r>
      <w:r>
        <w:rPr>
          <w:spacing w:val="-2"/>
        </w:rPr>
        <w:t>бойынша материалдарды</w:t>
      </w:r>
      <w:r>
        <w:rPr>
          <w:spacing w:val="-9"/>
        </w:rPr>
        <w:t xml:space="preserve"> </w:t>
      </w:r>
      <w:r>
        <w:rPr>
          <w:spacing w:val="-2"/>
        </w:rPr>
        <w:t>байытады.</w:t>
      </w:r>
      <w:r>
        <w:rPr>
          <w:spacing w:val="-8"/>
        </w:rPr>
        <w:t xml:space="preserve"> </w:t>
      </w:r>
      <w:r>
        <w:rPr>
          <w:spacing w:val="-2"/>
        </w:rPr>
        <w:t>Цифрлы</w:t>
      </w:r>
      <w:r>
        <w:rPr>
          <w:spacing w:val="-8"/>
        </w:rPr>
        <w:t xml:space="preserve"> </w:t>
      </w:r>
      <w:r>
        <w:rPr>
          <w:spacing w:val="-2"/>
        </w:rPr>
        <w:t>білім</w:t>
      </w:r>
      <w:r>
        <w:rPr>
          <w:spacing w:val="-8"/>
        </w:rPr>
        <w:t xml:space="preserve"> </w:t>
      </w:r>
      <w:r>
        <w:rPr>
          <w:spacing w:val="-2"/>
        </w:rPr>
        <w:t>беру</w:t>
      </w:r>
      <w:r>
        <w:rPr>
          <w:spacing w:val="-11"/>
        </w:rPr>
        <w:t xml:space="preserve"> </w:t>
      </w:r>
      <w:r>
        <w:rPr>
          <w:spacing w:val="-2"/>
        </w:rPr>
        <w:t>ресурстары</w:t>
      </w:r>
      <w:r>
        <w:rPr>
          <w:spacing w:val="-9"/>
        </w:rPr>
        <w:t xml:space="preserve"> </w:t>
      </w:r>
      <w:r>
        <w:rPr>
          <w:spacing w:val="-2"/>
        </w:rPr>
        <w:t>тәрбиешіге</w:t>
      </w:r>
      <w:r>
        <w:rPr>
          <w:spacing w:val="-11"/>
        </w:rPr>
        <w:t xml:space="preserve"> </w:t>
      </w:r>
      <w:r>
        <w:rPr>
          <w:spacing w:val="-2"/>
        </w:rPr>
        <w:t>әртүрлі</w:t>
      </w:r>
      <w:r>
        <w:rPr>
          <w:spacing w:val="-9"/>
        </w:rPr>
        <w:t xml:space="preserve"> </w:t>
      </w:r>
      <w:r>
        <w:rPr>
          <w:spacing w:val="-2"/>
        </w:rPr>
        <w:t>әдістемелік</w:t>
      </w:r>
      <w:r>
        <w:rPr>
          <w:spacing w:val="-9"/>
        </w:rPr>
        <w:t xml:space="preserve"> </w:t>
      </w:r>
      <w:r>
        <w:rPr>
          <w:spacing w:val="-2"/>
        </w:rPr>
        <w:t>қауымдастықтарда</w:t>
      </w:r>
      <w:r>
        <w:rPr>
          <w:spacing w:val="-8"/>
        </w:rPr>
        <w:t xml:space="preserve"> </w:t>
      </w:r>
      <w:r>
        <w:rPr>
          <w:spacing w:val="-2"/>
        </w:rPr>
        <w:t xml:space="preserve">және </w:t>
      </w:r>
      <w:r>
        <w:t>бірлестіктерде еркін пікір алмасуға мүмкіндік береді.Вебинарларға кез-келген уақытта қатысуға қол жеткізе алады, жазба хабарламалардың бәрі құрылып, электронды түрде сақтаулы болады, кәсіби цифрлық білім беру ресу</w:t>
      </w:r>
      <w:r>
        <w:t>рстарын жасаушы орталықтардың</w:t>
      </w:r>
      <w:r>
        <w:rPr>
          <w:spacing w:val="40"/>
        </w:rPr>
        <w:t xml:space="preserve"> </w:t>
      </w:r>
      <w:r>
        <w:t>дайындаған көрнекі – дидактикалық құралдарын пайдалану есебінен оларды іздеуге, жинақтауға, жүйелеуге көп уақыт кетпейді. Цифрлы білім беру ресурстары көмегімен өзіндік кәсіби дамуға қолайлы жағдай туады: электронды оқулықтар,</w:t>
      </w:r>
      <w:r>
        <w:t xml:space="preserve"> мақалаларды қолданып, Интернет желісінде электронды пошта арқылы әріптестермен пікір алмасуды жүргізуге болады [2].</w:t>
      </w:r>
    </w:p>
    <w:p w:rsidR="00D61B91" w:rsidRDefault="00AD1018">
      <w:pPr>
        <w:pStyle w:val="a3"/>
        <w:spacing w:line="221" w:lineRule="exact"/>
        <w:ind w:left="736" w:firstLine="0"/>
      </w:pPr>
      <w:r>
        <w:t>Мектепке</w:t>
      </w:r>
      <w:r>
        <w:rPr>
          <w:spacing w:val="-9"/>
        </w:rPr>
        <w:t xml:space="preserve"> </w:t>
      </w:r>
      <w:r>
        <w:t>дейінгі</w:t>
      </w:r>
      <w:r>
        <w:rPr>
          <w:spacing w:val="-9"/>
        </w:rPr>
        <w:t xml:space="preserve"> </w:t>
      </w:r>
      <w:r>
        <w:t>ұйымдарда</w:t>
      </w:r>
      <w:r>
        <w:rPr>
          <w:spacing w:val="-8"/>
        </w:rPr>
        <w:t xml:space="preserve"> </w:t>
      </w:r>
      <w:r>
        <w:t>цифрлы</w:t>
      </w:r>
      <w:r>
        <w:rPr>
          <w:spacing w:val="-5"/>
        </w:rPr>
        <w:t xml:space="preserve"> </w:t>
      </w:r>
      <w:r>
        <w:t>білім</w:t>
      </w:r>
      <w:r>
        <w:rPr>
          <w:spacing w:val="-8"/>
        </w:rPr>
        <w:t xml:space="preserve"> </w:t>
      </w:r>
      <w:r>
        <w:t>беру</w:t>
      </w:r>
      <w:r>
        <w:rPr>
          <w:spacing w:val="-9"/>
        </w:rPr>
        <w:t xml:space="preserve"> </w:t>
      </w:r>
      <w:r>
        <w:t>ресурстарының</w:t>
      </w:r>
      <w:r>
        <w:rPr>
          <w:spacing w:val="-9"/>
        </w:rPr>
        <w:t xml:space="preserve"> </w:t>
      </w:r>
      <w:r>
        <w:rPr>
          <w:spacing w:val="-2"/>
        </w:rPr>
        <w:t>мүмкіндіктері:</w:t>
      </w:r>
    </w:p>
    <w:p w:rsidR="00D61B91" w:rsidRDefault="00AD1018" w:rsidP="00AD1018">
      <w:pPr>
        <w:pStyle w:val="a5"/>
        <w:numPr>
          <w:ilvl w:val="0"/>
          <w:numId w:val="48"/>
        </w:numPr>
        <w:tabs>
          <w:tab w:val="left" w:pos="1021"/>
        </w:tabs>
        <w:spacing w:line="225" w:lineRule="exact"/>
        <w:ind w:left="1021" w:hanging="285"/>
        <w:jc w:val="both"/>
        <w:rPr>
          <w:sz w:val="20"/>
        </w:rPr>
      </w:pPr>
      <w:r>
        <w:rPr>
          <w:sz w:val="20"/>
        </w:rPr>
        <w:t>дамытушы</w:t>
      </w:r>
      <w:r>
        <w:rPr>
          <w:spacing w:val="-6"/>
          <w:sz w:val="20"/>
        </w:rPr>
        <w:t xml:space="preserve"> </w:t>
      </w:r>
      <w:r>
        <w:rPr>
          <w:sz w:val="20"/>
        </w:rPr>
        <w:t>цифрлық</w:t>
      </w:r>
      <w:r>
        <w:rPr>
          <w:spacing w:val="-9"/>
          <w:sz w:val="20"/>
        </w:rPr>
        <w:t xml:space="preserve"> </w:t>
      </w:r>
      <w:r>
        <w:rPr>
          <w:sz w:val="20"/>
        </w:rPr>
        <w:t>ресурстар</w:t>
      </w:r>
      <w:r>
        <w:rPr>
          <w:spacing w:val="-7"/>
          <w:sz w:val="20"/>
        </w:rPr>
        <w:t xml:space="preserve"> </w:t>
      </w:r>
      <w:r>
        <w:rPr>
          <w:sz w:val="20"/>
        </w:rPr>
        <w:t>түрлерінің</w:t>
      </w:r>
      <w:r>
        <w:rPr>
          <w:spacing w:val="-9"/>
          <w:sz w:val="20"/>
        </w:rPr>
        <w:t xml:space="preserve"> </w:t>
      </w:r>
      <w:r>
        <w:rPr>
          <w:sz w:val="20"/>
        </w:rPr>
        <w:t>әр</w:t>
      </w:r>
      <w:r>
        <w:rPr>
          <w:spacing w:val="-8"/>
          <w:sz w:val="20"/>
        </w:rPr>
        <w:t xml:space="preserve"> </w:t>
      </w:r>
      <w:r>
        <w:rPr>
          <w:sz w:val="20"/>
        </w:rPr>
        <w:t>түрлі</w:t>
      </w:r>
      <w:r>
        <w:rPr>
          <w:spacing w:val="-8"/>
          <w:sz w:val="20"/>
        </w:rPr>
        <w:t xml:space="preserve"> </w:t>
      </w:r>
      <w:r>
        <w:rPr>
          <w:sz w:val="20"/>
        </w:rPr>
        <w:t>салалар</w:t>
      </w:r>
      <w:r>
        <w:rPr>
          <w:spacing w:val="-7"/>
          <w:sz w:val="20"/>
        </w:rPr>
        <w:t xml:space="preserve"> </w:t>
      </w:r>
      <w:r>
        <w:rPr>
          <w:sz w:val="20"/>
        </w:rPr>
        <w:t>бойынша</w:t>
      </w:r>
      <w:r>
        <w:rPr>
          <w:spacing w:val="-8"/>
          <w:sz w:val="20"/>
        </w:rPr>
        <w:t xml:space="preserve"> </w:t>
      </w:r>
      <w:r>
        <w:rPr>
          <w:sz w:val="20"/>
        </w:rPr>
        <w:t>арнайы</w:t>
      </w:r>
      <w:r>
        <w:rPr>
          <w:spacing w:val="-8"/>
          <w:sz w:val="20"/>
        </w:rPr>
        <w:t xml:space="preserve"> </w:t>
      </w:r>
      <w:r>
        <w:rPr>
          <w:sz w:val="20"/>
        </w:rPr>
        <w:t>орталардың</w:t>
      </w:r>
      <w:r>
        <w:rPr>
          <w:spacing w:val="-9"/>
          <w:sz w:val="20"/>
        </w:rPr>
        <w:t xml:space="preserve"> </w:t>
      </w:r>
      <w:r>
        <w:rPr>
          <w:spacing w:val="-2"/>
          <w:sz w:val="20"/>
        </w:rPr>
        <w:t>болуы;</w:t>
      </w:r>
    </w:p>
    <w:p w:rsidR="00D61B91" w:rsidRDefault="00AD1018" w:rsidP="00AD1018">
      <w:pPr>
        <w:pStyle w:val="a5"/>
        <w:numPr>
          <w:ilvl w:val="0"/>
          <w:numId w:val="48"/>
        </w:numPr>
        <w:tabs>
          <w:tab w:val="left" w:pos="1021"/>
        </w:tabs>
        <w:spacing w:line="223" w:lineRule="exact"/>
        <w:ind w:left="1021" w:hanging="285"/>
        <w:jc w:val="both"/>
        <w:rPr>
          <w:sz w:val="20"/>
        </w:rPr>
      </w:pPr>
      <w:r>
        <w:rPr>
          <w:sz w:val="20"/>
        </w:rPr>
        <w:t>балаларды</w:t>
      </w:r>
      <w:r>
        <w:rPr>
          <w:spacing w:val="-7"/>
          <w:sz w:val="20"/>
        </w:rPr>
        <w:t xml:space="preserve"> </w:t>
      </w:r>
      <w:r>
        <w:rPr>
          <w:sz w:val="20"/>
        </w:rPr>
        <w:t>дамыту</w:t>
      </w:r>
      <w:r>
        <w:rPr>
          <w:spacing w:val="-7"/>
          <w:sz w:val="20"/>
        </w:rPr>
        <w:t xml:space="preserve"> </w:t>
      </w:r>
      <w:r>
        <w:rPr>
          <w:sz w:val="20"/>
        </w:rPr>
        <w:t>үшін</w:t>
      </w:r>
      <w:r>
        <w:rPr>
          <w:spacing w:val="-7"/>
          <w:sz w:val="20"/>
        </w:rPr>
        <w:t xml:space="preserve"> </w:t>
      </w:r>
      <w:r>
        <w:rPr>
          <w:sz w:val="20"/>
        </w:rPr>
        <w:t>олардың</w:t>
      </w:r>
      <w:r>
        <w:rPr>
          <w:spacing w:val="-6"/>
          <w:sz w:val="20"/>
        </w:rPr>
        <w:t xml:space="preserve"> </w:t>
      </w:r>
      <w:r>
        <w:rPr>
          <w:sz w:val="20"/>
        </w:rPr>
        <w:t>өздері</w:t>
      </w:r>
      <w:r>
        <w:rPr>
          <w:spacing w:val="-7"/>
          <w:sz w:val="20"/>
        </w:rPr>
        <w:t xml:space="preserve"> </w:t>
      </w:r>
      <w:r>
        <w:rPr>
          <w:sz w:val="20"/>
        </w:rPr>
        <w:t>өзгертуге</w:t>
      </w:r>
      <w:r>
        <w:rPr>
          <w:spacing w:val="-6"/>
          <w:sz w:val="20"/>
        </w:rPr>
        <w:t xml:space="preserve"> </w:t>
      </w:r>
      <w:r>
        <w:rPr>
          <w:sz w:val="20"/>
        </w:rPr>
        <w:t>мүмкіндік</w:t>
      </w:r>
      <w:r>
        <w:rPr>
          <w:spacing w:val="-7"/>
          <w:sz w:val="20"/>
        </w:rPr>
        <w:t xml:space="preserve"> </w:t>
      </w:r>
      <w:r>
        <w:rPr>
          <w:sz w:val="20"/>
        </w:rPr>
        <w:t>беретін</w:t>
      </w:r>
      <w:r>
        <w:rPr>
          <w:spacing w:val="-7"/>
          <w:sz w:val="20"/>
        </w:rPr>
        <w:t xml:space="preserve"> </w:t>
      </w:r>
      <w:r>
        <w:rPr>
          <w:sz w:val="20"/>
        </w:rPr>
        <w:t>жаңа</w:t>
      </w:r>
      <w:r>
        <w:rPr>
          <w:spacing w:val="-5"/>
          <w:sz w:val="20"/>
        </w:rPr>
        <w:t xml:space="preserve"> </w:t>
      </w:r>
      <w:r>
        <w:rPr>
          <w:sz w:val="20"/>
        </w:rPr>
        <w:t>құралдар</w:t>
      </w:r>
      <w:r>
        <w:rPr>
          <w:spacing w:val="-4"/>
          <w:sz w:val="20"/>
        </w:rPr>
        <w:t xml:space="preserve"> </w:t>
      </w:r>
      <w:r>
        <w:rPr>
          <w:spacing w:val="-2"/>
          <w:sz w:val="20"/>
        </w:rPr>
        <w:t>жасау;</w:t>
      </w:r>
    </w:p>
    <w:p w:rsidR="00D61B91" w:rsidRDefault="00AD1018" w:rsidP="00AD1018">
      <w:pPr>
        <w:pStyle w:val="a5"/>
        <w:numPr>
          <w:ilvl w:val="0"/>
          <w:numId w:val="48"/>
        </w:numPr>
        <w:tabs>
          <w:tab w:val="left" w:pos="1021"/>
        </w:tabs>
        <w:spacing w:line="235" w:lineRule="auto"/>
        <w:ind w:right="601" w:firstLine="566"/>
        <w:rPr>
          <w:sz w:val="20"/>
        </w:rPr>
      </w:pPr>
      <w:r>
        <w:rPr>
          <w:sz w:val="20"/>
        </w:rPr>
        <w:t>ұйымдастырылған</w:t>
      </w:r>
      <w:r>
        <w:rPr>
          <w:spacing w:val="76"/>
          <w:sz w:val="20"/>
        </w:rPr>
        <w:t xml:space="preserve"> </w:t>
      </w:r>
      <w:r>
        <w:rPr>
          <w:sz w:val="20"/>
        </w:rPr>
        <w:t>іс-әрекет</w:t>
      </w:r>
      <w:r>
        <w:rPr>
          <w:spacing w:val="77"/>
          <w:sz w:val="20"/>
        </w:rPr>
        <w:t xml:space="preserve"> </w:t>
      </w:r>
      <w:r>
        <w:rPr>
          <w:sz w:val="20"/>
        </w:rPr>
        <w:t>мазмұнына</w:t>
      </w:r>
      <w:r>
        <w:rPr>
          <w:spacing w:val="77"/>
          <w:sz w:val="20"/>
        </w:rPr>
        <w:t xml:space="preserve"> </w:t>
      </w:r>
      <w:r>
        <w:rPr>
          <w:sz w:val="20"/>
        </w:rPr>
        <w:t>сай</w:t>
      </w:r>
      <w:r>
        <w:rPr>
          <w:spacing w:val="79"/>
          <w:sz w:val="20"/>
        </w:rPr>
        <w:t xml:space="preserve"> </w:t>
      </w:r>
      <w:r>
        <w:rPr>
          <w:sz w:val="20"/>
        </w:rPr>
        <w:t>жаңа</w:t>
      </w:r>
      <w:r>
        <w:rPr>
          <w:spacing w:val="80"/>
          <w:sz w:val="20"/>
        </w:rPr>
        <w:t xml:space="preserve"> </w:t>
      </w:r>
      <w:r>
        <w:rPr>
          <w:sz w:val="20"/>
        </w:rPr>
        <w:t>көрнекіліктерді</w:t>
      </w:r>
      <w:r>
        <w:rPr>
          <w:spacing w:val="79"/>
          <w:sz w:val="20"/>
        </w:rPr>
        <w:t xml:space="preserve"> </w:t>
      </w:r>
      <w:r>
        <w:rPr>
          <w:sz w:val="20"/>
        </w:rPr>
        <w:t>қолдану</w:t>
      </w:r>
      <w:r>
        <w:rPr>
          <w:spacing w:val="79"/>
          <w:sz w:val="20"/>
        </w:rPr>
        <w:t xml:space="preserve"> </w:t>
      </w:r>
      <w:r>
        <w:rPr>
          <w:sz w:val="20"/>
        </w:rPr>
        <w:t>және</w:t>
      </w:r>
      <w:r>
        <w:rPr>
          <w:spacing w:val="78"/>
          <w:sz w:val="20"/>
        </w:rPr>
        <w:t xml:space="preserve"> </w:t>
      </w:r>
      <w:r>
        <w:rPr>
          <w:sz w:val="20"/>
        </w:rPr>
        <w:t>оларды</w:t>
      </w:r>
      <w:r>
        <w:rPr>
          <w:spacing w:val="77"/>
          <w:sz w:val="20"/>
        </w:rPr>
        <w:t xml:space="preserve"> </w:t>
      </w:r>
      <w:r>
        <w:rPr>
          <w:sz w:val="20"/>
        </w:rPr>
        <w:t>әркез жаңалап отыру мүмкіндігінің болуы;</w:t>
      </w:r>
    </w:p>
    <w:p w:rsidR="00D61B91" w:rsidRDefault="00AD1018" w:rsidP="00AD1018">
      <w:pPr>
        <w:pStyle w:val="a5"/>
        <w:numPr>
          <w:ilvl w:val="0"/>
          <w:numId w:val="48"/>
        </w:numPr>
        <w:tabs>
          <w:tab w:val="left" w:pos="1021"/>
        </w:tabs>
        <w:spacing w:line="224" w:lineRule="exact"/>
        <w:ind w:right="600" w:firstLine="566"/>
        <w:rPr>
          <w:sz w:val="20"/>
        </w:rPr>
      </w:pPr>
      <w:r>
        <w:rPr>
          <w:sz w:val="20"/>
        </w:rPr>
        <w:t>қағаз ақпарат тасымалдаушыларға қарағанда ескірген ақпараттарды тез жаңартуға мүмкіндік беретін қосымшалардың қол жетімді болуы;</w:t>
      </w:r>
    </w:p>
    <w:p w:rsidR="00D61B91" w:rsidRDefault="00AD1018" w:rsidP="00AD1018">
      <w:pPr>
        <w:pStyle w:val="a5"/>
        <w:numPr>
          <w:ilvl w:val="0"/>
          <w:numId w:val="48"/>
        </w:numPr>
        <w:tabs>
          <w:tab w:val="left" w:pos="1021"/>
        </w:tabs>
        <w:spacing w:line="221" w:lineRule="exact"/>
        <w:ind w:left="1021" w:hanging="285"/>
        <w:rPr>
          <w:sz w:val="20"/>
        </w:rPr>
      </w:pPr>
      <w:r>
        <w:rPr>
          <w:sz w:val="20"/>
        </w:rPr>
        <w:t>әртүрлі</w:t>
      </w:r>
      <w:r>
        <w:rPr>
          <w:spacing w:val="-12"/>
          <w:sz w:val="20"/>
        </w:rPr>
        <w:t xml:space="preserve"> </w:t>
      </w:r>
      <w:r>
        <w:rPr>
          <w:sz w:val="20"/>
        </w:rPr>
        <w:t>мультимедиалық</w:t>
      </w:r>
      <w:r>
        <w:rPr>
          <w:spacing w:val="-11"/>
          <w:sz w:val="20"/>
        </w:rPr>
        <w:t xml:space="preserve"> </w:t>
      </w:r>
      <w:r>
        <w:rPr>
          <w:sz w:val="20"/>
        </w:rPr>
        <w:t>ақпараттар,</w:t>
      </w:r>
      <w:r>
        <w:rPr>
          <w:spacing w:val="-10"/>
          <w:sz w:val="20"/>
        </w:rPr>
        <w:t xml:space="preserve"> </w:t>
      </w:r>
      <w:r>
        <w:rPr>
          <w:spacing w:val="-2"/>
          <w:sz w:val="20"/>
        </w:rPr>
        <w:t>анимациялар.</w:t>
      </w:r>
    </w:p>
    <w:p w:rsidR="00D61B91" w:rsidRDefault="00AD1018">
      <w:pPr>
        <w:pStyle w:val="a3"/>
        <w:spacing w:line="216" w:lineRule="exact"/>
        <w:ind w:left="736" w:firstLine="0"/>
        <w:jc w:val="left"/>
      </w:pPr>
      <w:r>
        <w:t>Мектепке</w:t>
      </w:r>
      <w:r>
        <w:rPr>
          <w:spacing w:val="-9"/>
        </w:rPr>
        <w:t xml:space="preserve"> </w:t>
      </w:r>
      <w:r>
        <w:t>дейінгі</w:t>
      </w:r>
      <w:r>
        <w:rPr>
          <w:spacing w:val="-9"/>
        </w:rPr>
        <w:t xml:space="preserve"> </w:t>
      </w:r>
      <w:r>
        <w:t>ұйымдарда</w:t>
      </w:r>
      <w:r>
        <w:rPr>
          <w:spacing w:val="-8"/>
        </w:rPr>
        <w:t xml:space="preserve"> </w:t>
      </w:r>
      <w:r>
        <w:t>цифрлы</w:t>
      </w:r>
      <w:r>
        <w:rPr>
          <w:spacing w:val="-5"/>
        </w:rPr>
        <w:t xml:space="preserve"> </w:t>
      </w:r>
      <w:r>
        <w:t>білі</w:t>
      </w:r>
      <w:r>
        <w:t>м</w:t>
      </w:r>
      <w:r>
        <w:rPr>
          <w:spacing w:val="-8"/>
        </w:rPr>
        <w:t xml:space="preserve"> </w:t>
      </w:r>
      <w:r>
        <w:t>беру</w:t>
      </w:r>
      <w:r>
        <w:rPr>
          <w:spacing w:val="-9"/>
        </w:rPr>
        <w:t xml:space="preserve"> </w:t>
      </w:r>
      <w:r>
        <w:t>ресурстарының</w:t>
      </w:r>
      <w:r>
        <w:rPr>
          <w:spacing w:val="-9"/>
        </w:rPr>
        <w:t xml:space="preserve"> </w:t>
      </w:r>
      <w:r>
        <w:rPr>
          <w:spacing w:val="-2"/>
        </w:rPr>
        <w:t>қолдану:</w:t>
      </w:r>
    </w:p>
    <w:p w:rsidR="00D61B91" w:rsidRDefault="00AD1018" w:rsidP="00AD1018">
      <w:pPr>
        <w:pStyle w:val="a5"/>
        <w:numPr>
          <w:ilvl w:val="0"/>
          <w:numId w:val="48"/>
        </w:numPr>
        <w:tabs>
          <w:tab w:val="left" w:pos="1021"/>
        </w:tabs>
        <w:spacing w:line="225" w:lineRule="exact"/>
        <w:ind w:left="1021" w:hanging="285"/>
        <w:rPr>
          <w:sz w:val="20"/>
        </w:rPr>
      </w:pPr>
      <w:r>
        <w:rPr>
          <w:sz w:val="20"/>
        </w:rPr>
        <w:t>іс-әрекетті</w:t>
      </w:r>
      <w:r>
        <w:rPr>
          <w:spacing w:val="35"/>
          <w:sz w:val="20"/>
        </w:rPr>
        <w:t xml:space="preserve"> </w:t>
      </w:r>
      <w:r>
        <w:rPr>
          <w:sz w:val="20"/>
        </w:rPr>
        <w:t>қажетінше</w:t>
      </w:r>
      <w:r>
        <w:rPr>
          <w:spacing w:val="-8"/>
          <w:sz w:val="20"/>
        </w:rPr>
        <w:t xml:space="preserve"> </w:t>
      </w:r>
      <w:r>
        <w:rPr>
          <w:sz w:val="20"/>
        </w:rPr>
        <w:t>сапалы</w:t>
      </w:r>
      <w:r>
        <w:rPr>
          <w:spacing w:val="-7"/>
          <w:sz w:val="20"/>
        </w:rPr>
        <w:t xml:space="preserve"> </w:t>
      </w:r>
      <w:r>
        <w:rPr>
          <w:sz w:val="20"/>
        </w:rPr>
        <w:t>ұйымдастыру</w:t>
      </w:r>
      <w:r>
        <w:rPr>
          <w:spacing w:val="-11"/>
          <w:sz w:val="20"/>
        </w:rPr>
        <w:t xml:space="preserve"> </w:t>
      </w:r>
      <w:r>
        <w:rPr>
          <w:sz w:val="20"/>
        </w:rPr>
        <w:t>үшін</w:t>
      </w:r>
      <w:r>
        <w:rPr>
          <w:spacing w:val="-6"/>
          <w:sz w:val="20"/>
        </w:rPr>
        <w:t xml:space="preserve"> </w:t>
      </w:r>
      <w:r>
        <w:rPr>
          <w:sz w:val="20"/>
        </w:rPr>
        <w:t>көрнекіліктер</w:t>
      </w:r>
      <w:r>
        <w:rPr>
          <w:spacing w:val="-7"/>
          <w:sz w:val="20"/>
        </w:rPr>
        <w:t xml:space="preserve"> </w:t>
      </w:r>
      <w:r>
        <w:rPr>
          <w:sz w:val="20"/>
        </w:rPr>
        <w:t>таңдап</w:t>
      </w:r>
      <w:r>
        <w:rPr>
          <w:spacing w:val="-8"/>
          <w:sz w:val="20"/>
        </w:rPr>
        <w:t xml:space="preserve"> </w:t>
      </w:r>
      <w:r>
        <w:rPr>
          <w:spacing w:val="-2"/>
          <w:sz w:val="20"/>
        </w:rPr>
        <w:t>алынады;</w:t>
      </w:r>
    </w:p>
    <w:p w:rsidR="00D61B91" w:rsidRDefault="00AD1018" w:rsidP="00AD1018">
      <w:pPr>
        <w:pStyle w:val="a5"/>
        <w:numPr>
          <w:ilvl w:val="0"/>
          <w:numId w:val="48"/>
        </w:numPr>
        <w:tabs>
          <w:tab w:val="left" w:pos="1021"/>
        </w:tabs>
        <w:spacing w:line="232" w:lineRule="exact"/>
        <w:ind w:left="1021" w:hanging="285"/>
        <w:rPr>
          <w:sz w:val="20"/>
        </w:rPr>
      </w:pPr>
      <w:r>
        <w:rPr>
          <w:sz w:val="20"/>
        </w:rPr>
        <w:t>берілетін</w:t>
      </w:r>
      <w:r>
        <w:rPr>
          <w:spacing w:val="-10"/>
          <w:sz w:val="20"/>
        </w:rPr>
        <w:t xml:space="preserve"> </w:t>
      </w:r>
      <w:r>
        <w:rPr>
          <w:sz w:val="20"/>
        </w:rPr>
        <w:t>білімді</w:t>
      </w:r>
      <w:r>
        <w:rPr>
          <w:spacing w:val="-8"/>
          <w:sz w:val="20"/>
        </w:rPr>
        <w:t xml:space="preserve"> </w:t>
      </w:r>
      <w:r>
        <w:rPr>
          <w:sz w:val="20"/>
        </w:rPr>
        <w:t>толықтыру</w:t>
      </w:r>
      <w:r>
        <w:rPr>
          <w:spacing w:val="-9"/>
          <w:sz w:val="20"/>
        </w:rPr>
        <w:t xml:space="preserve"> </w:t>
      </w:r>
      <w:r>
        <w:rPr>
          <w:sz w:val="20"/>
        </w:rPr>
        <w:t>мақсатында</w:t>
      </w:r>
      <w:r>
        <w:rPr>
          <w:spacing w:val="-4"/>
          <w:sz w:val="20"/>
        </w:rPr>
        <w:t xml:space="preserve"> </w:t>
      </w:r>
      <w:r>
        <w:rPr>
          <w:sz w:val="20"/>
        </w:rPr>
        <w:t>қосымша</w:t>
      </w:r>
      <w:r>
        <w:rPr>
          <w:spacing w:val="-9"/>
          <w:sz w:val="20"/>
        </w:rPr>
        <w:t xml:space="preserve"> </w:t>
      </w:r>
      <w:r>
        <w:rPr>
          <w:sz w:val="20"/>
        </w:rPr>
        <w:t>танымдық</w:t>
      </w:r>
      <w:r>
        <w:rPr>
          <w:spacing w:val="-9"/>
          <w:sz w:val="20"/>
        </w:rPr>
        <w:t xml:space="preserve"> </w:t>
      </w:r>
      <w:r>
        <w:rPr>
          <w:sz w:val="20"/>
        </w:rPr>
        <w:t>ақпараттарды</w:t>
      </w:r>
      <w:r>
        <w:rPr>
          <w:spacing w:val="-10"/>
          <w:sz w:val="20"/>
        </w:rPr>
        <w:t xml:space="preserve"> </w:t>
      </w:r>
      <w:r>
        <w:rPr>
          <w:sz w:val="20"/>
        </w:rPr>
        <w:t>таңдап</w:t>
      </w:r>
      <w:r>
        <w:rPr>
          <w:spacing w:val="-9"/>
          <w:sz w:val="20"/>
        </w:rPr>
        <w:t xml:space="preserve"> </w:t>
      </w:r>
      <w:r>
        <w:rPr>
          <w:spacing w:val="-2"/>
          <w:sz w:val="20"/>
        </w:rPr>
        <w:t>алады;</w:t>
      </w:r>
    </w:p>
    <w:p w:rsidR="00D61B91" w:rsidRDefault="00AD1018" w:rsidP="00AD1018">
      <w:pPr>
        <w:pStyle w:val="a5"/>
        <w:numPr>
          <w:ilvl w:val="0"/>
          <w:numId w:val="48"/>
        </w:numPr>
        <w:tabs>
          <w:tab w:val="left" w:pos="1021"/>
        </w:tabs>
        <w:spacing w:line="241" w:lineRule="exact"/>
        <w:ind w:left="1021" w:hanging="285"/>
        <w:rPr>
          <w:sz w:val="20"/>
        </w:rPr>
      </w:pPr>
      <w:r>
        <w:rPr>
          <w:sz w:val="20"/>
        </w:rPr>
        <w:t>педагогтер</w:t>
      </w:r>
      <w:r>
        <w:rPr>
          <w:spacing w:val="-9"/>
          <w:sz w:val="20"/>
        </w:rPr>
        <w:t xml:space="preserve"> </w:t>
      </w:r>
      <w:r>
        <w:rPr>
          <w:sz w:val="20"/>
        </w:rPr>
        <w:t>кәсіби</w:t>
      </w:r>
      <w:r>
        <w:rPr>
          <w:spacing w:val="-9"/>
          <w:sz w:val="20"/>
        </w:rPr>
        <w:t xml:space="preserve"> </w:t>
      </w:r>
      <w:r>
        <w:rPr>
          <w:sz w:val="20"/>
        </w:rPr>
        <w:t>қызметіне</w:t>
      </w:r>
      <w:r>
        <w:rPr>
          <w:spacing w:val="-8"/>
          <w:sz w:val="20"/>
        </w:rPr>
        <w:t xml:space="preserve"> </w:t>
      </w:r>
      <w:r>
        <w:rPr>
          <w:sz w:val="20"/>
        </w:rPr>
        <w:t>тәжірибемен</w:t>
      </w:r>
      <w:r>
        <w:rPr>
          <w:spacing w:val="-10"/>
          <w:sz w:val="20"/>
        </w:rPr>
        <w:t xml:space="preserve"> </w:t>
      </w:r>
      <w:r>
        <w:rPr>
          <w:sz w:val="20"/>
        </w:rPr>
        <w:t>алмасып,</w:t>
      </w:r>
      <w:r>
        <w:rPr>
          <w:spacing w:val="-9"/>
          <w:sz w:val="20"/>
        </w:rPr>
        <w:t xml:space="preserve"> </w:t>
      </w:r>
      <w:r>
        <w:rPr>
          <w:sz w:val="20"/>
        </w:rPr>
        <w:t>басқа</w:t>
      </w:r>
      <w:r>
        <w:rPr>
          <w:spacing w:val="-8"/>
          <w:sz w:val="20"/>
        </w:rPr>
        <w:t xml:space="preserve"> </w:t>
      </w:r>
      <w:r>
        <w:rPr>
          <w:sz w:val="20"/>
        </w:rPr>
        <w:t>қызметкерлермен</w:t>
      </w:r>
      <w:r>
        <w:rPr>
          <w:spacing w:val="-10"/>
          <w:sz w:val="20"/>
        </w:rPr>
        <w:t xml:space="preserve"> </w:t>
      </w:r>
      <w:r>
        <w:rPr>
          <w:spacing w:val="-2"/>
          <w:sz w:val="20"/>
        </w:rPr>
        <w:t>танысады;</w:t>
      </w:r>
    </w:p>
    <w:p w:rsidR="00D61B91" w:rsidRDefault="00AD1018" w:rsidP="00AD1018">
      <w:pPr>
        <w:pStyle w:val="a5"/>
        <w:numPr>
          <w:ilvl w:val="0"/>
          <w:numId w:val="48"/>
        </w:numPr>
        <w:tabs>
          <w:tab w:val="left" w:pos="1021"/>
        </w:tabs>
        <w:spacing w:line="245" w:lineRule="exact"/>
        <w:ind w:left="1021" w:hanging="285"/>
        <w:rPr>
          <w:sz w:val="20"/>
        </w:rPr>
      </w:pPr>
      <w:r>
        <w:rPr>
          <w:sz w:val="20"/>
        </w:rPr>
        <w:t>балабақшадағы</w:t>
      </w:r>
      <w:r>
        <w:rPr>
          <w:spacing w:val="-9"/>
          <w:sz w:val="20"/>
        </w:rPr>
        <w:t xml:space="preserve"> </w:t>
      </w:r>
      <w:r>
        <w:rPr>
          <w:sz w:val="20"/>
        </w:rPr>
        <w:t>топтың</w:t>
      </w:r>
      <w:r>
        <w:rPr>
          <w:spacing w:val="-8"/>
          <w:sz w:val="20"/>
        </w:rPr>
        <w:t xml:space="preserve"> </w:t>
      </w:r>
      <w:r>
        <w:rPr>
          <w:sz w:val="20"/>
        </w:rPr>
        <w:t>құжаттарын,</w:t>
      </w:r>
      <w:r>
        <w:rPr>
          <w:spacing w:val="-9"/>
          <w:sz w:val="20"/>
        </w:rPr>
        <w:t xml:space="preserve"> </w:t>
      </w:r>
      <w:r>
        <w:rPr>
          <w:sz w:val="20"/>
        </w:rPr>
        <w:t>есептерді</w:t>
      </w:r>
      <w:r>
        <w:rPr>
          <w:spacing w:val="-8"/>
          <w:sz w:val="20"/>
        </w:rPr>
        <w:t xml:space="preserve"> </w:t>
      </w:r>
      <w:r>
        <w:rPr>
          <w:sz w:val="20"/>
        </w:rPr>
        <w:t>қажеттілікке</w:t>
      </w:r>
      <w:r>
        <w:rPr>
          <w:spacing w:val="-9"/>
          <w:sz w:val="20"/>
        </w:rPr>
        <w:t xml:space="preserve"> </w:t>
      </w:r>
      <w:r>
        <w:rPr>
          <w:sz w:val="20"/>
        </w:rPr>
        <w:t>сай</w:t>
      </w:r>
      <w:r>
        <w:rPr>
          <w:spacing w:val="-8"/>
          <w:sz w:val="20"/>
        </w:rPr>
        <w:t xml:space="preserve"> </w:t>
      </w:r>
      <w:r>
        <w:rPr>
          <w:spacing w:val="-2"/>
          <w:sz w:val="20"/>
        </w:rPr>
        <w:t>рәсімдейді;</w:t>
      </w:r>
    </w:p>
    <w:p w:rsidR="00D61B91" w:rsidRDefault="00AD1018" w:rsidP="00AD1018">
      <w:pPr>
        <w:pStyle w:val="a5"/>
        <w:numPr>
          <w:ilvl w:val="0"/>
          <w:numId w:val="48"/>
        </w:numPr>
        <w:tabs>
          <w:tab w:val="left" w:pos="1021"/>
        </w:tabs>
        <w:ind w:left="736" w:right="3173" w:firstLine="0"/>
        <w:rPr>
          <w:sz w:val="20"/>
        </w:rPr>
      </w:pPr>
      <w:r>
        <w:rPr>
          <w:sz w:val="20"/>
        </w:rPr>
        <w:t>ұйымдастырылған іс-әрекетке қажетті материалдарды әзірлейді.</w:t>
      </w:r>
      <w:r>
        <w:rPr>
          <w:spacing w:val="40"/>
          <w:sz w:val="20"/>
        </w:rPr>
        <w:t xml:space="preserve"> </w:t>
      </w:r>
      <w:r>
        <w:rPr>
          <w:sz w:val="20"/>
        </w:rPr>
        <w:t>Бүгінгі</w:t>
      </w:r>
      <w:r>
        <w:rPr>
          <w:spacing w:val="-6"/>
          <w:sz w:val="20"/>
        </w:rPr>
        <w:t xml:space="preserve"> </w:t>
      </w:r>
      <w:r>
        <w:rPr>
          <w:sz w:val="20"/>
        </w:rPr>
        <w:t>күні</w:t>
      </w:r>
      <w:r>
        <w:rPr>
          <w:spacing w:val="-6"/>
          <w:sz w:val="20"/>
        </w:rPr>
        <w:t xml:space="preserve"> </w:t>
      </w:r>
      <w:r>
        <w:rPr>
          <w:sz w:val="20"/>
        </w:rPr>
        <w:t>мектепке</w:t>
      </w:r>
      <w:r>
        <w:rPr>
          <w:spacing w:val="-5"/>
          <w:sz w:val="20"/>
        </w:rPr>
        <w:t xml:space="preserve"> </w:t>
      </w:r>
      <w:r>
        <w:rPr>
          <w:sz w:val="20"/>
        </w:rPr>
        <w:t>дейінгі</w:t>
      </w:r>
      <w:r>
        <w:rPr>
          <w:spacing w:val="-6"/>
          <w:sz w:val="20"/>
        </w:rPr>
        <w:t xml:space="preserve"> </w:t>
      </w:r>
      <w:r>
        <w:rPr>
          <w:sz w:val="20"/>
        </w:rPr>
        <w:t>ұйымдардағы</w:t>
      </w:r>
      <w:r>
        <w:rPr>
          <w:spacing w:val="-5"/>
          <w:sz w:val="20"/>
        </w:rPr>
        <w:t xml:space="preserve"> </w:t>
      </w:r>
      <w:r>
        <w:rPr>
          <w:sz w:val="20"/>
        </w:rPr>
        <w:t>цифрлы</w:t>
      </w:r>
      <w:r>
        <w:rPr>
          <w:spacing w:val="-5"/>
          <w:sz w:val="20"/>
        </w:rPr>
        <w:t xml:space="preserve"> </w:t>
      </w:r>
      <w:r>
        <w:rPr>
          <w:sz w:val="20"/>
        </w:rPr>
        <w:t>білім</w:t>
      </w:r>
      <w:r>
        <w:rPr>
          <w:spacing w:val="-4"/>
          <w:sz w:val="20"/>
        </w:rPr>
        <w:t xml:space="preserve"> </w:t>
      </w:r>
      <w:r>
        <w:rPr>
          <w:sz w:val="20"/>
        </w:rPr>
        <w:t>беру</w:t>
      </w:r>
      <w:r>
        <w:rPr>
          <w:spacing w:val="-8"/>
          <w:sz w:val="20"/>
        </w:rPr>
        <w:t xml:space="preserve"> </w:t>
      </w:r>
      <w:r>
        <w:rPr>
          <w:sz w:val="20"/>
        </w:rPr>
        <w:t>ресурстары:</w:t>
      </w:r>
    </w:p>
    <w:p w:rsidR="00D61B91" w:rsidRDefault="00D61B91">
      <w:pPr>
        <w:pStyle w:val="a5"/>
        <w:rPr>
          <w:sz w:val="20"/>
        </w:rPr>
        <w:sectPr w:rsidR="00D61B91">
          <w:footerReference w:type="default" r:id="rId607"/>
          <w:pgSz w:w="11910" w:h="16840"/>
          <w:pgMar w:top="1040" w:right="708" w:bottom="1340" w:left="850" w:header="0" w:footer="1159" w:gutter="0"/>
          <w:cols w:space="720"/>
        </w:sectPr>
      </w:pPr>
    </w:p>
    <w:p w:rsidR="00D61B91" w:rsidRDefault="00AD1018" w:rsidP="00AD1018">
      <w:pPr>
        <w:pStyle w:val="a5"/>
        <w:numPr>
          <w:ilvl w:val="1"/>
          <w:numId w:val="48"/>
        </w:numPr>
        <w:tabs>
          <w:tab w:val="left" w:pos="1304"/>
        </w:tabs>
        <w:spacing w:before="87"/>
        <w:ind w:right="311" w:firstLine="566"/>
        <w:jc w:val="both"/>
        <w:rPr>
          <w:sz w:val="20"/>
        </w:rPr>
      </w:pPr>
      <w:r>
        <w:rPr>
          <w:sz w:val="20"/>
        </w:rPr>
        <w:lastRenderedPageBreak/>
        <w:t>оқу</w:t>
      </w:r>
      <w:r>
        <w:rPr>
          <w:spacing w:val="-6"/>
          <w:sz w:val="20"/>
        </w:rPr>
        <w:t xml:space="preserve"> </w:t>
      </w:r>
      <w:r>
        <w:rPr>
          <w:sz w:val="20"/>
        </w:rPr>
        <w:t>материалдарын</w:t>
      </w:r>
      <w:r>
        <w:rPr>
          <w:spacing w:val="-4"/>
          <w:sz w:val="20"/>
        </w:rPr>
        <w:t xml:space="preserve"> </w:t>
      </w:r>
      <w:r>
        <w:rPr>
          <w:sz w:val="20"/>
        </w:rPr>
        <w:t>актив</w:t>
      </w:r>
      <w:r>
        <w:rPr>
          <w:spacing w:val="-1"/>
          <w:sz w:val="20"/>
        </w:rPr>
        <w:t xml:space="preserve"> </w:t>
      </w:r>
      <w:r>
        <w:rPr>
          <w:sz w:val="20"/>
        </w:rPr>
        <w:t>тақтадан</w:t>
      </w:r>
      <w:r>
        <w:rPr>
          <w:spacing w:val="-4"/>
          <w:sz w:val="20"/>
        </w:rPr>
        <w:t xml:space="preserve"> </w:t>
      </w:r>
      <w:r>
        <w:rPr>
          <w:sz w:val="20"/>
        </w:rPr>
        <w:t>сурет,</w:t>
      </w:r>
      <w:r>
        <w:rPr>
          <w:spacing w:val="-3"/>
          <w:sz w:val="20"/>
        </w:rPr>
        <w:t xml:space="preserve"> </w:t>
      </w:r>
      <w:r>
        <w:rPr>
          <w:sz w:val="20"/>
        </w:rPr>
        <w:t>бейне,</w:t>
      </w:r>
      <w:r>
        <w:rPr>
          <w:spacing w:val="-2"/>
          <w:sz w:val="20"/>
        </w:rPr>
        <w:t xml:space="preserve"> </w:t>
      </w:r>
      <w:r>
        <w:rPr>
          <w:sz w:val="20"/>
        </w:rPr>
        <w:t>ойын</w:t>
      </w:r>
      <w:r>
        <w:rPr>
          <w:spacing w:val="-4"/>
          <w:sz w:val="20"/>
        </w:rPr>
        <w:t xml:space="preserve"> </w:t>
      </w:r>
      <w:r>
        <w:rPr>
          <w:sz w:val="20"/>
        </w:rPr>
        <w:t>түрінде</w:t>
      </w:r>
      <w:r>
        <w:rPr>
          <w:spacing w:val="-4"/>
          <w:sz w:val="20"/>
        </w:rPr>
        <w:t xml:space="preserve"> </w:t>
      </w:r>
      <w:r>
        <w:rPr>
          <w:sz w:val="20"/>
        </w:rPr>
        <w:t>көрсетеді,</w:t>
      </w:r>
      <w:r>
        <w:rPr>
          <w:spacing w:val="-1"/>
          <w:sz w:val="20"/>
        </w:rPr>
        <w:t xml:space="preserve"> </w:t>
      </w:r>
      <w:r>
        <w:rPr>
          <w:sz w:val="20"/>
        </w:rPr>
        <w:t>бұл</w:t>
      </w:r>
      <w:r>
        <w:rPr>
          <w:spacing w:val="-4"/>
          <w:sz w:val="20"/>
        </w:rPr>
        <w:t xml:space="preserve"> </w:t>
      </w:r>
      <w:r>
        <w:rPr>
          <w:sz w:val="20"/>
        </w:rPr>
        <w:t>өз</w:t>
      </w:r>
      <w:r>
        <w:rPr>
          <w:spacing w:val="-3"/>
          <w:sz w:val="20"/>
        </w:rPr>
        <w:t xml:space="preserve"> </w:t>
      </w:r>
      <w:r>
        <w:rPr>
          <w:sz w:val="20"/>
        </w:rPr>
        <w:t>кезегінде</w:t>
      </w:r>
      <w:r>
        <w:rPr>
          <w:spacing w:val="-1"/>
          <w:sz w:val="20"/>
        </w:rPr>
        <w:t xml:space="preserve"> </w:t>
      </w:r>
      <w:r>
        <w:rPr>
          <w:sz w:val="20"/>
        </w:rPr>
        <w:t>балалардың қызығушылығын арттырады, себебі мектепке дейінгі балалардың ақпаратты қабылдаудағы негізгі қызметі – ойынға жауап беру арқылы білімді көбірек қабылдауға бейім келеді.</w:t>
      </w:r>
    </w:p>
    <w:p w:rsidR="00D61B91" w:rsidRDefault="00AD1018" w:rsidP="00AD1018">
      <w:pPr>
        <w:pStyle w:val="a5"/>
        <w:numPr>
          <w:ilvl w:val="1"/>
          <w:numId w:val="48"/>
        </w:numPr>
        <w:tabs>
          <w:tab w:val="left" w:pos="1304"/>
        </w:tabs>
        <w:spacing w:before="1"/>
        <w:ind w:right="320" w:firstLine="566"/>
        <w:jc w:val="both"/>
        <w:rPr>
          <w:sz w:val="20"/>
        </w:rPr>
      </w:pPr>
      <w:r>
        <w:rPr>
          <w:sz w:val="20"/>
        </w:rPr>
        <w:t>балалардың ізденушілік қабілеттерін, белсенділіктерін, дағдылары мен шығармашы</w:t>
      </w:r>
      <w:r>
        <w:rPr>
          <w:sz w:val="20"/>
        </w:rPr>
        <w:t>лық қабілеттерін дамытуға мүмкіндік береді;</w:t>
      </w:r>
    </w:p>
    <w:p w:rsidR="00D61B91" w:rsidRDefault="00AD1018" w:rsidP="00AD1018">
      <w:pPr>
        <w:pStyle w:val="a5"/>
        <w:numPr>
          <w:ilvl w:val="1"/>
          <w:numId w:val="48"/>
        </w:numPr>
        <w:tabs>
          <w:tab w:val="left" w:pos="1304"/>
        </w:tabs>
        <w:spacing w:before="3" w:line="237" w:lineRule="auto"/>
        <w:ind w:right="313" w:firstLine="566"/>
        <w:jc w:val="both"/>
        <w:rPr>
          <w:sz w:val="20"/>
        </w:rPr>
      </w:pPr>
      <w:r>
        <w:rPr>
          <w:sz w:val="20"/>
        </w:rPr>
        <w:t>балалар берілген тапсырманың шешімін дұрыс тапқанда, қиыншылықтарды жеңген кезде педагог мадақтап отырады.</w:t>
      </w:r>
    </w:p>
    <w:p w:rsidR="00D61B91" w:rsidRDefault="00AD1018">
      <w:pPr>
        <w:pStyle w:val="a3"/>
        <w:ind w:right="306"/>
      </w:pPr>
      <w:r>
        <w:t>Ұйымдастырылған</w:t>
      </w:r>
      <w:r>
        <w:rPr>
          <w:spacing w:val="40"/>
        </w:rPr>
        <w:t xml:space="preserve"> </w:t>
      </w:r>
      <w:r>
        <w:t>іс</w:t>
      </w:r>
      <w:r>
        <w:rPr>
          <w:spacing w:val="40"/>
        </w:rPr>
        <w:t xml:space="preserve"> </w:t>
      </w:r>
      <w:r>
        <w:t>әрекетті</w:t>
      </w:r>
      <w:r>
        <w:rPr>
          <w:spacing w:val="40"/>
        </w:rPr>
        <w:t xml:space="preserve"> </w:t>
      </w:r>
      <w:r>
        <w:t>ұйымдастыруда</w:t>
      </w:r>
      <w:r>
        <w:rPr>
          <w:spacing w:val="40"/>
        </w:rPr>
        <w:t xml:space="preserve"> </w:t>
      </w:r>
      <w:r>
        <w:t>фотолар,</w:t>
      </w:r>
      <w:r>
        <w:rPr>
          <w:spacing w:val="40"/>
        </w:rPr>
        <w:t xml:space="preserve"> </w:t>
      </w:r>
      <w:r>
        <w:t>сызба</w:t>
      </w:r>
      <w:r>
        <w:rPr>
          <w:spacing w:val="40"/>
        </w:rPr>
        <w:t xml:space="preserve"> </w:t>
      </w:r>
      <w:r>
        <w:t>–</w:t>
      </w:r>
      <w:r>
        <w:rPr>
          <w:spacing w:val="40"/>
        </w:rPr>
        <w:t xml:space="preserve"> </w:t>
      </w:r>
      <w:r>
        <w:t>суреттер,</w:t>
      </w:r>
      <w:r>
        <w:rPr>
          <w:spacing w:val="40"/>
        </w:rPr>
        <w:t xml:space="preserve"> </w:t>
      </w:r>
      <w:r>
        <w:t>білім</w:t>
      </w:r>
      <w:r>
        <w:rPr>
          <w:spacing w:val="40"/>
        </w:rPr>
        <w:t xml:space="preserve"> </w:t>
      </w:r>
      <w:r>
        <w:t>мазмұнына</w:t>
      </w:r>
      <w:r>
        <w:rPr>
          <w:spacing w:val="40"/>
        </w:rPr>
        <w:t xml:space="preserve"> </w:t>
      </w:r>
      <w:r>
        <w:t>сай</w:t>
      </w:r>
      <w:r>
        <w:rPr>
          <w:spacing w:val="80"/>
        </w:rPr>
        <w:t xml:space="preserve"> </w:t>
      </w:r>
      <w:r>
        <w:t>әдіс-тәсілдер кө</w:t>
      </w:r>
      <w:r>
        <w:t xml:space="preserve">мегімен графикалық бейнелер негізінде цифрлы білім беру ресурстары пайдалану балалардың </w:t>
      </w:r>
      <w:r>
        <w:rPr>
          <w:spacing w:val="-2"/>
        </w:rPr>
        <w:t>танымдық</w:t>
      </w:r>
      <w:r>
        <w:rPr>
          <w:spacing w:val="-11"/>
        </w:rPr>
        <w:t xml:space="preserve"> </w:t>
      </w:r>
      <w:r>
        <w:rPr>
          <w:spacing w:val="-2"/>
        </w:rPr>
        <w:t>дағдыларын</w:t>
      </w:r>
      <w:r>
        <w:rPr>
          <w:spacing w:val="-10"/>
        </w:rPr>
        <w:t xml:space="preserve"> </w:t>
      </w:r>
      <w:r>
        <w:rPr>
          <w:spacing w:val="-2"/>
        </w:rPr>
        <w:t>арттырып</w:t>
      </w:r>
      <w:r>
        <w:rPr>
          <w:spacing w:val="-11"/>
        </w:rPr>
        <w:t xml:space="preserve"> </w:t>
      </w:r>
      <w:r>
        <w:rPr>
          <w:spacing w:val="-2"/>
        </w:rPr>
        <w:t>қана</w:t>
      </w:r>
      <w:r>
        <w:rPr>
          <w:spacing w:val="-10"/>
        </w:rPr>
        <w:t xml:space="preserve"> </w:t>
      </w:r>
      <w:r>
        <w:rPr>
          <w:spacing w:val="-2"/>
        </w:rPr>
        <w:t>қоймай,</w:t>
      </w:r>
      <w:r>
        <w:rPr>
          <w:spacing w:val="-11"/>
        </w:rPr>
        <w:t xml:space="preserve"> </w:t>
      </w:r>
      <w:r>
        <w:rPr>
          <w:spacing w:val="-2"/>
        </w:rPr>
        <w:t>логикалық</w:t>
      </w:r>
      <w:r>
        <w:rPr>
          <w:spacing w:val="-10"/>
        </w:rPr>
        <w:t xml:space="preserve"> </w:t>
      </w:r>
      <w:r>
        <w:rPr>
          <w:spacing w:val="-2"/>
        </w:rPr>
        <w:t>ойлау</w:t>
      </w:r>
      <w:r>
        <w:rPr>
          <w:spacing w:val="-11"/>
        </w:rPr>
        <w:t xml:space="preserve"> </w:t>
      </w:r>
      <w:r>
        <w:rPr>
          <w:spacing w:val="-2"/>
        </w:rPr>
        <w:t>қабілеттерін</w:t>
      </w:r>
      <w:r>
        <w:rPr>
          <w:spacing w:val="-10"/>
        </w:rPr>
        <w:t xml:space="preserve"> </w:t>
      </w:r>
      <w:r>
        <w:rPr>
          <w:spacing w:val="-2"/>
        </w:rPr>
        <w:t>қалыптастыруға,</w:t>
      </w:r>
      <w:r>
        <w:rPr>
          <w:spacing w:val="-11"/>
        </w:rPr>
        <w:t xml:space="preserve"> </w:t>
      </w:r>
      <w:r>
        <w:rPr>
          <w:spacing w:val="-2"/>
        </w:rPr>
        <w:t xml:space="preserve">шығармашылықпен </w:t>
      </w:r>
      <w:r>
        <w:t>жұмыс істеуіне жағдай жасайды [3].</w:t>
      </w:r>
    </w:p>
    <w:p w:rsidR="00D61B91" w:rsidRDefault="00AD1018">
      <w:pPr>
        <w:pStyle w:val="a3"/>
        <w:spacing w:before="2"/>
        <w:ind w:right="309"/>
      </w:pPr>
      <w:r>
        <w:t>Бүгінгі ақпарат легінің көбеюі</w:t>
      </w:r>
      <w:r>
        <w:t>не байланысты болашақ МДҰ педагогтері цифрлық технологияны қолдануға дайын болуы керек. Өздігінен білім алу ортасында оқу үдерісін ұйымдастыру МДҰ педагогі үшін келесідей болуы шартты:</w:t>
      </w:r>
    </w:p>
    <w:p w:rsidR="00D61B91" w:rsidRDefault="00AD1018" w:rsidP="00AD1018">
      <w:pPr>
        <w:pStyle w:val="a5"/>
        <w:numPr>
          <w:ilvl w:val="1"/>
          <w:numId w:val="48"/>
        </w:numPr>
        <w:tabs>
          <w:tab w:val="left" w:pos="1305"/>
        </w:tabs>
        <w:spacing w:line="244" w:lineRule="exact"/>
        <w:ind w:left="1305" w:hanging="285"/>
        <w:rPr>
          <w:sz w:val="20"/>
        </w:rPr>
      </w:pPr>
      <w:r>
        <w:rPr>
          <w:sz w:val="20"/>
        </w:rPr>
        <w:t>ашық</w:t>
      </w:r>
      <w:r>
        <w:rPr>
          <w:spacing w:val="-8"/>
          <w:sz w:val="20"/>
        </w:rPr>
        <w:t xml:space="preserve"> </w:t>
      </w:r>
      <w:r>
        <w:rPr>
          <w:sz w:val="20"/>
        </w:rPr>
        <w:t>цифрлық</w:t>
      </w:r>
      <w:r>
        <w:rPr>
          <w:spacing w:val="-7"/>
          <w:sz w:val="20"/>
        </w:rPr>
        <w:t xml:space="preserve"> </w:t>
      </w:r>
      <w:r>
        <w:rPr>
          <w:sz w:val="20"/>
        </w:rPr>
        <w:t>ресурстардың</w:t>
      </w:r>
      <w:r>
        <w:rPr>
          <w:spacing w:val="-8"/>
          <w:sz w:val="20"/>
        </w:rPr>
        <w:t xml:space="preserve"> </w:t>
      </w:r>
      <w:r>
        <w:rPr>
          <w:spacing w:val="-2"/>
          <w:sz w:val="20"/>
        </w:rPr>
        <w:t>болуы;</w:t>
      </w:r>
    </w:p>
    <w:p w:rsidR="00D61B91" w:rsidRDefault="00AD1018" w:rsidP="00AD1018">
      <w:pPr>
        <w:pStyle w:val="a5"/>
        <w:numPr>
          <w:ilvl w:val="1"/>
          <w:numId w:val="48"/>
        </w:numPr>
        <w:tabs>
          <w:tab w:val="left" w:pos="1305"/>
        </w:tabs>
        <w:spacing w:line="245" w:lineRule="exact"/>
        <w:ind w:left="1305" w:hanging="285"/>
        <w:rPr>
          <w:sz w:val="20"/>
        </w:rPr>
      </w:pPr>
      <w:r>
        <w:rPr>
          <w:sz w:val="20"/>
        </w:rPr>
        <w:t>кітапхана</w:t>
      </w:r>
      <w:r>
        <w:rPr>
          <w:spacing w:val="-7"/>
          <w:sz w:val="20"/>
        </w:rPr>
        <w:t xml:space="preserve"> </w:t>
      </w:r>
      <w:r>
        <w:rPr>
          <w:sz w:val="20"/>
        </w:rPr>
        <w:t>қорларын</w:t>
      </w:r>
      <w:r>
        <w:rPr>
          <w:spacing w:val="-7"/>
          <w:sz w:val="20"/>
        </w:rPr>
        <w:t xml:space="preserve"> </w:t>
      </w:r>
      <w:r>
        <w:rPr>
          <w:sz w:val="20"/>
        </w:rPr>
        <w:t>ғаламтор</w:t>
      </w:r>
      <w:r>
        <w:rPr>
          <w:spacing w:val="-6"/>
          <w:sz w:val="20"/>
        </w:rPr>
        <w:t xml:space="preserve"> </w:t>
      </w:r>
      <w:r>
        <w:rPr>
          <w:sz w:val="20"/>
        </w:rPr>
        <w:t>желісі</w:t>
      </w:r>
      <w:r>
        <w:rPr>
          <w:spacing w:val="-7"/>
          <w:sz w:val="20"/>
        </w:rPr>
        <w:t xml:space="preserve"> </w:t>
      </w:r>
      <w:r>
        <w:rPr>
          <w:sz w:val="20"/>
        </w:rPr>
        <w:t>арқылы</w:t>
      </w:r>
      <w:r>
        <w:rPr>
          <w:spacing w:val="-6"/>
          <w:sz w:val="20"/>
        </w:rPr>
        <w:t xml:space="preserve"> </w:t>
      </w:r>
      <w:r>
        <w:rPr>
          <w:sz w:val="20"/>
        </w:rPr>
        <w:t>еркін</w:t>
      </w:r>
      <w:r>
        <w:rPr>
          <w:spacing w:val="-6"/>
          <w:sz w:val="20"/>
        </w:rPr>
        <w:t xml:space="preserve"> </w:t>
      </w:r>
      <w:r>
        <w:rPr>
          <w:sz w:val="20"/>
        </w:rPr>
        <w:t>қолдана</w:t>
      </w:r>
      <w:r>
        <w:rPr>
          <w:spacing w:val="-6"/>
          <w:sz w:val="20"/>
        </w:rPr>
        <w:t xml:space="preserve"> </w:t>
      </w:r>
      <w:r>
        <w:rPr>
          <w:sz w:val="20"/>
        </w:rPr>
        <w:t>алу</w:t>
      </w:r>
      <w:r>
        <w:rPr>
          <w:spacing w:val="-8"/>
          <w:sz w:val="20"/>
        </w:rPr>
        <w:t xml:space="preserve"> </w:t>
      </w:r>
      <w:r>
        <w:rPr>
          <w:spacing w:val="-2"/>
          <w:sz w:val="20"/>
        </w:rPr>
        <w:t>мүмкіндігі;</w:t>
      </w:r>
    </w:p>
    <w:p w:rsidR="00D61B91" w:rsidRDefault="00AD1018" w:rsidP="00AD1018">
      <w:pPr>
        <w:pStyle w:val="a5"/>
        <w:numPr>
          <w:ilvl w:val="1"/>
          <w:numId w:val="48"/>
        </w:numPr>
        <w:tabs>
          <w:tab w:val="left" w:pos="1305"/>
        </w:tabs>
        <w:spacing w:line="244" w:lineRule="exact"/>
        <w:ind w:left="1305" w:hanging="285"/>
        <w:rPr>
          <w:sz w:val="20"/>
        </w:rPr>
      </w:pPr>
      <w:r>
        <w:rPr>
          <w:sz w:val="20"/>
        </w:rPr>
        <w:t>цифрлық</w:t>
      </w:r>
      <w:r>
        <w:rPr>
          <w:spacing w:val="-10"/>
          <w:sz w:val="20"/>
        </w:rPr>
        <w:t xml:space="preserve"> </w:t>
      </w:r>
      <w:r>
        <w:rPr>
          <w:sz w:val="20"/>
        </w:rPr>
        <w:t>құралдарды</w:t>
      </w:r>
      <w:r>
        <w:rPr>
          <w:spacing w:val="-10"/>
          <w:sz w:val="20"/>
        </w:rPr>
        <w:t xml:space="preserve"> </w:t>
      </w:r>
      <w:r>
        <w:rPr>
          <w:sz w:val="20"/>
        </w:rPr>
        <w:t>ұйымдастырылған</w:t>
      </w:r>
      <w:r>
        <w:rPr>
          <w:spacing w:val="-9"/>
          <w:sz w:val="20"/>
        </w:rPr>
        <w:t xml:space="preserve"> </w:t>
      </w:r>
      <w:r>
        <w:rPr>
          <w:sz w:val="20"/>
        </w:rPr>
        <w:t>іс-әрекет</w:t>
      </w:r>
      <w:r>
        <w:rPr>
          <w:spacing w:val="-9"/>
          <w:sz w:val="20"/>
        </w:rPr>
        <w:t xml:space="preserve"> </w:t>
      </w:r>
      <w:r>
        <w:rPr>
          <w:sz w:val="20"/>
        </w:rPr>
        <w:t>үдерісінде</w:t>
      </w:r>
      <w:r>
        <w:rPr>
          <w:spacing w:val="-10"/>
          <w:sz w:val="20"/>
        </w:rPr>
        <w:t xml:space="preserve"> </w:t>
      </w:r>
      <w:r>
        <w:rPr>
          <w:spacing w:val="-2"/>
          <w:sz w:val="20"/>
        </w:rPr>
        <w:t>қолдануы;</w:t>
      </w:r>
    </w:p>
    <w:p w:rsidR="00D61B91" w:rsidRDefault="00AD1018" w:rsidP="00AD1018">
      <w:pPr>
        <w:pStyle w:val="a5"/>
        <w:numPr>
          <w:ilvl w:val="1"/>
          <w:numId w:val="48"/>
        </w:numPr>
        <w:tabs>
          <w:tab w:val="left" w:pos="1305"/>
        </w:tabs>
        <w:spacing w:line="244" w:lineRule="exact"/>
        <w:ind w:left="1305" w:hanging="285"/>
        <w:rPr>
          <w:sz w:val="20"/>
        </w:rPr>
      </w:pPr>
      <w:r>
        <w:rPr>
          <w:sz w:val="20"/>
        </w:rPr>
        <w:t>оқу</w:t>
      </w:r>
      <w:r>
        <w:rPr>
          <w:spacing w:val="-13"/>
          <w:sz w:val="20"/>
        </w:rPr>
        <w:t xml:space="preserve"> </w:t>
      </w:r>
      <w:r>
        <w:rPr>
          <w:sz w:val="20"/>
        </w:rPr>
        <w:t>материалдарының</w:t>
      </w:r>
      <w:r>
        <w:rPr>
          <w:spacing w:val="-12"/>
          <w:sz w:val="20"/>
        </w:rPr>
        <w:t xml:space="preserve"> </w:t>
      </w:r>
      <w:r>
        <w:rPr>
          <w:sz w:val="20"/>
        </w:rPr>
        <w:t>анимациялық,</w:t>
      </w:r>
      <w:r>
        <w:rPr>
          <w:spacing w:val="-13"/>
          <w:sz w:val="20"/>
        </w:rPr>
        <w:t xml:space="preserve"> </w:t>
      </w:r>
      <w:r>
        <w:rPr>
          <w:sz w:val="20"/>
        </w:rPr>
        <w:t>мультимедиялық</w:t>
      </w:r>
      <w:r>
        <w:rPr>
          <w:spacing w:val="-11"/>
          <w:sz w:val="20"/>
        </w:rPr>
        <w:t xml:space="preserve"> </w:t>
      </w:r>
      <w:r>
        <w:rPr>
          <w:sz w:val="20"/>
        </w:rPr>
        <w:t>компоненттерінің</w:t>
      </w:r>
      <w:r>
        <w:rPr>
          <w:spacing w:val="-13"/>
          <w:sz w:val="20"/>
        </w:rPr>
        <w:t xml:space="preserve"> </w:t>
      </w:r>
      <w:r>
        <w:rPr>
          <w:spacing w:val="-2"/>
          <w:sz w:val="20"/>
        </w:rPr>
        <w:t>болуы.</w:t>
      </w:r>
    </w:p>
    <w:p w:rsidR="00D61B91" w:rsidRDefault="00AD1018">
      <w:pPr>
        <w:pStyle w:val="a3"/>
        <w:ind w:right="312"/>
      </w:pPr>
      <w:r>
        <w:t>МДҰ педагогтері арасында қарым-қатынастық байланыс аумағы кеңейе түседі. Болашақ МДҰ педагогтерінің білім алу мониторингі жүргізіліп, оқу материалдарын жеткізу тәртіпке келтіріліп, оқу үдерісін болашақ МДҰ педагогтері қажеттілігіне қарай қарастыруға мүмкін</w:t>
      </w:r>
      <w:r>
        <w:t xml:space="preserve">дік алады, қарым-қатынастық формаға </w:t>
      </w:r>
      <w:r>
        <w:rPr>
          <w:spacing w:val="-2"/>
        </w:rPr>
        <w:t>ауыстырылады.</w:t>
      </w:r>
    </w:p>
    <w:p w:rsidR="00D61B91" w:rsidRDefault="00AD1018">
      <w:pPr>
        <w:pStyle w:val="a3"/>
        <w:spacing w:before="2"/>
        <w:ind w:right="319"/>
      </w:pPr>
      <w:r>
        <w:t>Бүгінде</w:t>
      </w:r>
      <w:r>
        <w:rPr>
          <w:spacing w:val="25"/>
        </w:rPr>
        <w:t xml:space="preserve"> </w:t>
      </w:r>
      <w:r>
        <w:t>білім</w:t>
      </w:r>
      <w:r>
        <w:rPr>
          <w:spacing w:val="24"/>
        </w:rPr>
        <w:t xml:space="preserve"> </w:t>
      </w:r>
      <w:r>
        <w:t>беру</w:t>
      </w:r>
      <w:r>
        <w:rPr>
          <w:spacing w:val="22"/>
        </w:rPr>
        <w:t xml:space="preserve"> </w:t>
      </w:r>
      <w:r>
        <w:t>үдерісінің</w:t>
      </w:r>
      <w:r>
        <w:rPr>
          <w:spacing w:val="22"/>
        </w:rPr>
        <w:t xml:space="preserve"> </w:t>
      </w:r>
      <w:r>
        <w:t>ерекшеліктері,</w:t>
      </w:r>
      <w:r>
        <w:rPr>
          <w:spacing w:val="26"/>
        </w:rPr>
        <w:t xml:space="preserve"> </w:t>
      </w:r>
      <w:r>
        <w:t>болашақ</w:t>
      </w:r>
      <w:r>
        <w:rPr>
          <w:spacing w:val="80"/>
        </w:rPr>
        <w:t xml:space="preserve"> </w:t>
      </w:r>
      <w:r>
        <w:t>МДҰ</w:t>
      </w:r>
      <w:r>
        <w:rPr>
          <w:spacing w:val="23"/>
        </w:rPr>
        <w:t xml:space="preserve"> </w:t>
      </w:r>
      <w:r>
        <w:t>педагогтерінің</w:t>
      </w:r>
      <w:r>
        <w:rPr>
          <w:spacing w:val="80"/>
        </w:rPr>
        <w:t xml:space="preserve"> </w:t>
      </w:r>
      <w:r>
        <w:t>өмір</w:t>
      </w:r>
      <w:r>
        <w:rPr>
          <w:spacing w:val="26"/>
        </w:rPr>
        <w:t xml:space="preserve"> </w:t>
      </w:r>
      <w:r>
        <w:t>сүрген</w:t>
      </w:r>
      <w:r>
        <w:rPr>
          <w:spacing w:val="23"/>
        </w:rPr>
        <w:t xml:space="preserve"> </w:t>
      </w:r>
      <w:r>
        <w:t>ортасы</w:t>
      </w:r>
      <w:r>
        <w:rPr>
          <w:spacing w:val="24"/>
        </w:rPr>
        <w:t xml:space="preserve"> </w:t>
      </w:r>
      <w:r>
        <w:t>және іс-әрекеті өздігінен білім алу ортасында жүзеге асатын болғандықтан, өздігінен білім алу ортасында заманауи те</w:t>
      </w:r>
      <w:r>
        <w:t>хнологиялардың түрлерін: ғаламтор желісі, мобильді құралдарды, электрондық оқулықтарды, мультимедия, презентация технологиясы, актив тақтаны қолдануы қажет.</w:t>
      </w:r>
    </w:p>
    <w:p w:rsidR="00D61B91" w:rsidRDefault="00AD1018">
      <w:pPr>
        <w:pStyle w:val="a3"/>
        <w:ind w:right="315"/>
      </w:pPr>
      <w:r>
        <w:t>Ұйымдастырылған іс-әрекетте цифрлы білім беру</w:t>
      </w:r>
      <w:r>
        <w:rPr>
          <w:spacing w:val="-1"/>
        </w:rPr>
        <w:t xml:space="preserve"> </w:t>
      </w:r>
      <w:r>
        <w:t>ресурстарын пайдалану келесідей мотивацияны, яғни, өз</w:t>
      </w:r>
      <w:r>
        <w:t>індік</w:t>
      </w:r>
      <w:r>
        <w:rPr>
          <w:spacing w:val="-2"/>
        </w:rPr>
        <w:t xml:space="preserve"> </w:t>
      </w:r>
      <w:r>
        <w:t>мотивация,</w:t>
      </w:r>
      <w:r>
        <w:rPr>
          <w:spacing w:val="-1"/>
        </w:rPr>
        <w:t xml:space="preserve"> </w:t>
      </w:r>
      <w:r>
        <w:t>онда</w:t>
      </w:r>
      <w:r>
        <w:rPr>
          <w:spacing w:val="-1"/>
        </w:rPr>
        <w:t xml:space="preserve"> </w:t>
      </w:r>
      <w:r>
        <w:t>беріліп</w:t>
      </w:r>
      <w:r>
        <w:rPr>
          <w:spacing w:val="-2"/>
        </w:rPr>
        <w:t xml:space="preserve"> </w:t>
      </w:r>
      <w:r>
        <w:t>отырған</w:t>
      </w:r>
      <w:r>
        <w:rPr>
          <w:spacing w:val="-2"/>
        </w:rPr>
        <w:t xml:space="preserve"> </w:t>
      </w:r>
      <w:r>
        <w:t>материал</w:t>
      </w:r>
      <w:r>
        <w:rPr>
          <w:spacing w:val="40"/>
        </w:rPr>
        <w:t xml:space="preserve"> </w:t>
      </w:r>
      <w:r>
        <w:t>қызық</w:t>
      </w:r>
      <w:r>
        <w:rPr>
          <w:spacing w:val="-2"/>
        </w:rPr>
        <w:t xml:space="preserve"> </w:t>
      </w:r>
      <w:r>
        <w:t>және</w:t>
      </w:r>
      <w:r>
        <w:rPr>
          <w:spacing w:val="-1"/>
        </w:rPr>
        <w:t xml:space="preserve"> </w:t>
      </w:r>
      <w:r>
        <w:t>балаға</w:t>
      </w:r>
      <w:r>
        <w:rPr>
          <w:spacing w:val="-1"/>
        </w:rPr>
        <w:t xml:space="preserve"> </w:t>
      </w:r>
      <w:r>
        <w:t>үйреніп</w:t>
      </w:r>
      <w:r>
        <w:rPr>
          <w:spacing w:val="-2"/>
        </w:rPr>
        <w:t xml:space="preserve"> </w:t>
      </w:r>
      <w:r>
        <w:t>жатқан</w:t>
      </w:r>
      <w:r>
        <w:rPr>
          <w:spacing w:val="-1"/>
        </w:rPr>
        <w:t xml:space="preserve"> </w:t>
      </w:r>
      <w:r>
        <w:t>білімді</w:t>
      </w:r>
      <w:r>
        <w:rPr>
          <w:spacing w:val="-2"/>
        </w:rPr>
        <w:t xml:space="preserve"> </w:t>
      </w:r>
      <w:r>
        <w:t>түсіне</w:t>
      </w:r>
      <w:r>
        <w:rPr>
          <w:spacing w:val="-1"/>
        </w:rPr>
        <w:t xml:space="preserve"> </w:t>
      </w:r>
      <w:r>
        <w:t>алатынын, көрсету арқылы қол жеткізу. Бұл қуаныш сезімін және өзін-өзі одан</w:t>
      </w:r>
      <w:r>
        <w:rPr>
          <w:spacing w:val="-2"/>
        </w:rPr>
        <w:t xml:space="preserve"> </w:t>
      </w:r>
      <w:r>
        <w:t>әрі жетілдіруге ынтасын арттырып, өзіне деген сенімділік күшін тудырып, ниетін қайрай түседі [4].</w:t>
      </w:r>
    </w:p>
    <w:p w:rsidR="00D61B91" w:rsidRDefault="00AD1018">
      <w:pPr>
        <w:pStyle w:val="a3"/>
        <w:ind w:right="315"/>
      </w:pPr>
      <w:r>
        <w:t>Цифрлық білім беру ресурстарын қолдану формаларын мектепке дейінгі ұйым педагогтері таңдап</w:t>
      </w:r>
      <w:r>
        <w:rPr>
          <w:spacing w:val="40"/>
        </w:rPr>
        <w:t xml:space="preserve"> </w:t>
      </w:r>
      <w:r>
        <w:t>алады. Ол</w:t>
      </w:r>
      <w:r>
        <w:rPr>
          <w:spacing w:val="40"/>
        </w:rPr>
        <w:t xml:space="preserve"> </w:t>
      </w:r>
      <w:r>
        <w:t>ұйымдастырылған</w:t>
      </w:r>
      <w:r>
        <w:rPr>
          <w:spacing w:val="-1"/>
        </w:rPr>
        <w:t xml:space="preserve"> </w:t>
      </w:r>
      <w:r>
        <w:t>іс-әрекет қызметінің</w:t>
      </w:r>
      <w:r>
        <w:rPr>
          <w:spacing w:val="40"/>
        </w:rPr>
        <w:t xml:space="preserve"> </w:t>
      </w:r>
      <w:r>
        <w:t>мазмұны мен</w:t>
      </w:r>
      <w:r>
        <w:rPr>
          <w:spacing w:val="-1"/>
        </w:rPr>
        <w:t xml:space="preserve"> </w:t>
      </w:r>
      <w:r>
        <w:t>мақсатын</w:t>
      </w:r>
      <w:r>
        <w:t>а байланысты болуы мүмкін. Оқыту кезінде компьютерді</w:t>
      </w:r>
      <w:r>
        <w:rPr>
          <w:spacing w:val="40"/>
        </w:rPr>
        <w:t xml:space="preserve"> </w:t>
      </w:r>
      <w:r>
        <w:t>пайдалану ақпараттық ортаны құруға, баланы ынталандыратын қызығушылығы мен әуестенушілігін тудыруға мүмкіндік береді. Ол оқыту үдерісін неғұрлым қарқынды, белсенді және айқын жасауға, әр бала үшін жеке-ж</w:t>
      </w:r>
      <w:r>
        <w:t>еке қарқынмен оқытуды үйретуге мүмкіндік береді [5].</w:t>
      </w:r>
    </w:p>
    <w:p w:rsidR="00D61B91" w:rsidRDefault="00AD1018">
      <w:pPr>
        <w:pStyle w:val="a3"/>
        <w:ind w:right="309"/>
      </w:pPr>
      <w:r>
        <w:t>Балаларға оқыту бағдарламасын тікелей бергеннен гөрі ертегі, оның орнына сол берілетін білім мазмұнын ашатын әңгіме немесе танымдық фильм түрінде берген немесе тыңдатқан әлдеқайда қызықты болады. Жалпы б</w:t>
      </w:r>
      <w:r>
        <w:t>арлық цифрлы білім ресурстары</w:t>
      </w:r>
      <w:r>
        <w:rPr>
          <w:spacing w:val="40"/>
        </w:rPr>
        <w:t xml:space="preserve"> </w:t>
      </w:r>
      <w:r>
        <w:t>мектепке дейінгі ұйым педагогтері үшін де немесе барлық қызметкерлер үшін де жұмыс жасауға, іс әрекет барысында компьютерлік технологиялар мен программалық жабдықтарды</w:t>
      </w:r>
      <w:r>
        <w:rPr>
          <w:spacing w:val="-11"/>
        </w:rPr>
        <w:t xml:space="preserve"> </w:t>
      </w:r>
      <w:r>
        <w:t>қолдануға,</w:t>
      </w:r>
      <w:r>
        <w:rPr>
          <w:spacing w:val="-11"/>
        </w:rPr>
        <w:t xml:space="preserve"> </w:t>
      </w:r>
      <w:r>
        <w:t>модельдеуге,</w:t>
      </w:r>
      <w:r>
        <w:rPr>
          <w:spacing w:val="-11"/>
        </w:rPr>
        <w:t xml:space="preserve"> </w:t>
      </w:r>
      <w:r>
        <w:t>электрондық</w:t>
      </w:r>
      <w:r>
        <w:rPr>
          <w:spacing w:val="-12"/>
        </w:rPr>
        <w:t xml:space="preserve"> </w:t>
      </w:r>
      <w:r>
        <w:t>оқыту</w:t>
      </w:r>
      <w:r>
        <w:rPr>
          <w:spacing w:val="-13"/>
        </w:rPr>
        <w:t xml:space="preserve"> </w:t>
      </w:r>
      <w:r>
        <w:t>құралдарын,</w:t>
      </w:r>
      <w:r>
        <w:rPr>
          <w:spacing w:val="-11"/>
        </w:rPr>
        <w:t xml:space="preserve"> </w:t>
      </w:r>
      <w:r>
        <w:t>инте</w:t>
      </w:r>
      <w:r>
        <w:t>рбелсенді</w:t>
      </w:r>
      <w:r>
        <w:rPr>
          <w:spacing w:val="-12"/>
        </w:rPr>
        <w:t xml:space="preserve"> </w:t>
      </w:r>
      <w:r>
        <w:t>құралдарды</w:t>
      </w:r>
      <w:r>
        <w:rPr>
          <w:spacing w:val="-11"/>
        </w:rPr>
        <w:t xml:space="preserve"> </w:t>
      </w:r>
      <w:r>
        <w:t>пайдалануға, интернет</w:t>
      </w:r>
      <w:r>
        <w:rPr>
          <w:spacing w:val="-13"/>
        </w:rPr>
        <w:t xml:space="preserve"> </w:t>
      </w:r>
      <w:r>
        <w:t>желісінде</w:t>
      </w:r>
      <w:r>
        <w:rPr>
          <w:spacing w:val="-12"/>
        </w:rPr>
        <w:t xml:space="preserve"> </w:t>
      </w:r>
      <w:r>
        <w:t>жұмыс</w:t>
      </w:r>
      <w:r>
        <w:rPr>
          <w:spacing w:val="-13"/>
        </w:rPr>
        <w:t xml:space="preserve"> </w:t>
      </w:r>
      <w:r>
        <w:t>жасауға,</w:t>
      </w:r>
      <w:r>
        <w:rPr>
          <w:spacing w:val="-12"/>
        </w:rPr>
        <w:t xml:space="preserve"> </w:t>
      </w:r>
      <w:r>
        <w:t>компьютерлік</w:t>
      </w:r>
      <w:r>
        <w:rPr>
          <w:spacing w:val="-13"/>
        </w:rPr>
        <w:t xml:space="preserve"> </w:t>
      </w:r>
      <w:r>
        <w:t>оқыту</w:t>
      </w:r>
      <w:r>
        <w:rPr>
          <w:spacing w:val="-12"/>
        </w:rPr>
        <w:t xml:space="preserve"> </w:t>
      </w:r>
      <w:r>
        <w:t>бағдарламаларына</w:t>
      </w:r>
      <w:r>
        <w:rPr>
          <w:spacing w:val="-13"/>
        </w:rPr>
        <w:t xml:space="preserve"> </w:t>
      </w:r>
      <w:r>
        <w:t>негізделеді.</w:t>
      </w:r>
      <w:r>
        <w:rPr>
          <w:spacing w:val="-12"/>
        </w:rPr>
        <w:t xml:space="preserve"> </w:t>
      </w:r>
      <w:r>
        <w:t>Ақпараттық</w:t>
      </w:r>
      <w:r>
        <w:rPr>
          <w:spacing w:val="-13"/>
        </w:rPr>
        <w:t xml:space="preserve"> </w:t>
      </w:r>
      <w:r>
        <w:t>әдістемелік оқу материалдарының барлығы дерлік ақпараттық-коммуникациялық технологиялық байланыс құралдарын пайдалану арқылы біл</w:t>
      </w:r>
      <w:r>
        <w:t>ім беру сапасын арттыруды көздейді.</w:t>
      </w:r>
    </w:p>
    <w:p w:rsidR="00D61B91" w:rsidRDefault="00AD1018">
      <w:pPr>
        <w:pStyle w:val="a3"/>
        <w:ind w:right="312"/>
      </w:pPr>
      <w:r>
        <w:t>Әдістемелік жұмыста, МДҰ білім беру стандартына сай оқыту мен тәрбиелеу жұмыстары: жылдық жоспар; баланың даму деңгейіне мониторинг жүргізу,топ құжаттарын жүргізу, педагогтардың құжаттары электронды түрде жасалып жұмыс б</w:t>
      </w:r>
      <w:r>
        <w:t>арысында пайдаланылады.Білім беру саласы бойынша педагогтар балаларды дамытуға арналған, қысқа видео-материалдарды, дамытушы ойындарды, көркем шығармаларды Балаларды ерте дамыту институты, Балабақша әлемі</w:t>
      </w:r>
      <w:r>
        <w:rPr>
          <w:b/>
        </w:rPr>
        <w:t xml:space="preserve">, </w:t>
      </w:r>
      <w:r>
        <w:t>Ustaz.tilegi.kz, Bilimland.kz</w:t>
      </w:r>
      <w:r>
        <w:rPr>
          <w:b/>
        </w:rPr>
        <w:t>,</w:t>
      </w:r>
      <w:r>
        <w:rPr>
          <w:b/>
          <w:spacing w:val="-1"/>
        </w:rPr>
        <w:t xml:space="preserve"> </w:t>
      </w:r>
      <w:r>
        <w:t>Bilimainasy.kz</w:t>
      </w:r>
      <w:r>
        <w:rPr>
          <w:spacing w:val="-2"/>
        </w:rPr>
        <w:t xml:space="preserve"> </w:t>
      </w:r>
      <w:r>
        <w:rPr>
          <w:b/>
        </w:rPr>
        <w:t>с</w:t>
      </w:r>
      <w:r>
        <w:t>айт</w:t>
      </w:r>
      <w:r>
        <w:t>тарынан жүктеп, шығармашылықтарын дамытып, ұйымдастырылған іс-әрекетте</w:t>
      </w:r>
      <w:r>
        <w:rPr>
          <w:spacing w:val="40"/>
        </w:rPr>
        <w:t xml:space="preserve"> </w:t>
      </w:r>
      <w:r>
        <w:t>қызықты да табысты өткізеді [6].</w:t>
      </w:r>
    </w:p>
    <w:p w:rsidR="00D61B91" w:rsidRDefault="00AD1018">
      <w:pPr>
        <w:pStyle w:val="a3"/>
        <w:ind w:right="312"/>
      </w:pPr>
      <w:r>
        <w:rPr>
          <w:b/>
        </w:rPr>
        <w:t>Қорытынды.</w:t>
      </w:r>
      <w:r>
        <w:rPr>
          <w:b/>
          <w:spacing w:val="-1"/>
        </w:rPr>
        <w:t xml:space="preserve"> </w:t>
      </w:r>
      <w:r>
        <w:t>Цифрлық</w:t>
      </w:r>
      <w:r>
        <w:rPr>
          <w:spacing w:val="-4"/>
        </w:rPr>
        <w:t xml:space="preserve"> </w:t>
      </w:r>
      <w:r>
        <w:t>технологиялар</w:t>
      </w:r>
      <w:r>
        <w:rPr>
          <w:spacing w:val="40"/>
        </w:rPr>
        <w:t xml:space="preserve"> </w:t>
      </w:r>
      <w:r>
        <w:t>мазмұны</w:t>
      </w:r>
      <w:r>
        <w:rPr>
          <w:spacing w:val="-3"/>
        </w:rPr>
        <w:t xml:space="preserve"> </w:t>
      </w:r>
      <w:r>
        <w:t>мен</w:t>
      </w:r>
      <w:r>
        <w:rPr>
          <w:spacing w:val="-4"/>
        </w:rPr>
        <w:t xml:space="preserve"> </w:t>
      </w:r>
      <w:r>
        <w:t>оқыту</w:t>
      </w:r>
      <w:r>
        <w:rPr>
          <w:spacing w:val="-7"/>
        </w:rPr>
        <w:t xml:space="preserve"> </w:t>
      </w:r>
      <w:r>
        <w:t>мектеп</w:t>
      </w:r>
      <w:r>
        <w:rPr>
          <w:spacing w:val="-4"/>
        </w:rPr>
        <w:t xml:space="preserve"> </w:t>
      </w:r>
      <w:r>
        <w:t>жасына</w:t>
      </w:r>
      <w:r>
        <w:rPr>
          <w:spacing w:val="-3"/>
        </w:rPr>
        <w:t xml:space="preserve"> </w:t>
      </w:r>
      <w:r>
        <w:t>дейінгі</w:t>
      </w:r>
      <w:r>
        <w:rPr>
          <w:spacing w:val="-1"/>
        </w:rPr>
        <w:t xml:space="preserve"> </w:t>
      </w:r>
      <w:r>
        <w:t>балаларды</w:t>
      </w:r>
      <w:r>
        <w:rPr>
          <w:spacing w:val="-4"/>
        </w:rPr>
        <w:t xml:space="preserve"> </w:t>
      </w:r>
      <w:r>
        <w:t>оқытудың әдістері, материалдың берілу түрлерін түбегейлі өзгертеді.</w:t>
      </w:r>
      <w:r>
        <w:rPr>
          <w:spacing w:val="40"/>
        </w:rPr>
        <w:t xml:space="preserve"> </w:t>
      </w:r>
      <w:r>
        <w:t>Цифрландыру жағдайындағы педагогтің ролі мен орындайтын жұмысының мазмұны жаңарады. Мектепке дейінгі білім беруді цифрлық жүйеге көшіруді көтерілген мәселе жан-жақты зерттеуді талап етеді.</w:t>
      </w:r>
      <w:r>
        <w:t xml:space="preserve"> Сапалы білімді, уақыт талабына сай құзыреттіліктерді меңгерген педагогтердің цифрлық жүйелерді пайдаланудың оңтайлы, тиімді тәсілдері мен жолдарын анықтауды талап етеді.</w:t>
      </w:r>
    </w:p>
    <w:p w:rsidR="00D61B91" w:rsidRDefault="00AD1018">
      <w:pPr>
        <w:pStyle w:val="a3"/>
        <w:ind w:right="310"/>
      </w:pPr>
      <w:r>
        <w:rPr>
          <w:color w:val="212121"/>
        </w:rPr>
        <w:t>Цифрлық білім беру</w:t>
      </w:r>
      <w:r>
        <w:rPr>
          <w:color w:val="212121"/>
          <w:spacing w:val="-2"/>
        </w:rPr>
        <w:t xml:space="preserve"> </w:t>
      </w:r>
      <w:r>
        <w:rPr>
          <w:color w:val="212121"/>
        </w:rPr>
        <w:t xml:space="preserve">ресурстары мектепке дейінгі ұйым педагогтеріне </w:t>
      </w:r>
      <w:r>
        <w:t>оқыту мен дамыту</w:t>
      </w:r>
      <w:r>
        <w:rPr>
          <w:spacing w:val="-2"/>
        </w:rPr>
        <w:t xml:space="preserve"> </w:t>
      </w:r>
      <w:r>
        <w:t>үд</w:t>
      </w:r>
      <w:r>
        <w:t>ерісін тиімді етіп, білім берудің жаңа мүмкіндіктерін ашады.Көтерілген мәселе мемлекеттік деңгейде қолға алынып, мектепке</w:t>
      </w:r>
      <w:r>
        <w:rPr>
          <w:spacing w:val="-7"/>
        </w:rPr>
        <w:t xml:space="preserve"> </w:t>
      </w:r>
      <w:r>
        <w:t>дейінгі</w:t>
      </w:r>
      <w:r>
        <w:rPr>
          <w:spacing w:val="-7"/>
        </w:rPr>
        <w:t xml:space="preserve"> </w:t>
      </w:r>
      <w:r>
        <w:t>ұйым</w:t>
      </w:r>
      <w:r>
        <w:rPr>
          <w:spacing w:val="-6"/>
        </w:rPr>
        <w:t xml:space="preserve"> </w:t>
      </w:r>
      <w:r>
        <w:t>педагогтерінің</w:t>
      </w:r>
      <w:r>
        <w:rPr>
          <w:spacing w:val="-6"/>
        </w:rPr>
        <w:t xml:space="preserve"> </w:t>
      </w:r>
      <w:r>
        <w:t>цифрлық</w:t>
      </w:r>
      <w:r>
        <w:rPr>
          <w:spacing w:val="-7"/>
        </w:rPr>
        <w:t xml:space="preserve"> </w:t>
      </w:r>
      <w:r>
        <w:t>құзыреттіліктерін</w:t>
      </w:r>
      <w:r>
        <w:rPr>
          <w:spacing w:val="-6"/>
        </w:rPr>
        <w:t xml:space="preserve"> </w:t>
      </w:r>
      <w:r>
        <w:t>қалыптастыруға</w:t>
      </w:r>
      <w:r>
        <w:rPr>
          <w:spacing w:val="-7"/>
        </w:rPr>
        <w:t xml:space="preserve"> </w:t>
      </w:r>
      <w:r>
        <w:t>баса</w:t>
      </w:r>
      <w:r>
        <w:rPr>
          <w:spacing w:val="-7"/>
        </w:rPr>
        <w:t xml:space="preserve"> </w:t>
      </w:r>
      <w:r>
        <w:t>назар</w:t>
      </w:r>
      <w:r>
        <w:rPr>
          <w:spacing w:val="-6"/>
        </w:rPr>
        <w:t xml:space="preserve"> </w:t>
      </w:r>
      <w:r>
        <w:t>аударылуы</w:t>
      </w:r>
      <w:r>
        <w:rPr>
          <w:spacing w:val="-6"/>
        </w:rPr>
        <w:t xml:space="preserve"> </w:t>
      </w:r>
      <w:r>
        <w:t>қажет. Еліміздің әлеуметтік-экономикалық дам</w:t>
      </w:r>
      <w:r>
        <w:t>уы білікті, цифрлық экономиканың талаптарына сай құзыреттілігі қалыптасқан мектепке дейінгі ұйым педагогтарының қолында.</w:t>
      </w:r>
    </w:p>
    <w:p w:rsidR="00D61B91" w:rsidRDefault="00D61B91">
      <w:pPr>
        <w:pStyle w:val="a3"/>
        <w:sectPr w:rsidR="00D61B91">
          <w:footerReference w:type="default" r:id="rId608"/>
          <w:pgSz w:w="11910" w:h="16840"/>
          <w:pgMar w:top="1020" w:right="708" w:bottom="1340" w:left="850" w:header="0" w:footer="1159" w:gutter="0"/>
          <w:cols w:space="720"/>
        </w:sectPr>
      </w:pPr>
    </w:p>
    <w:p w:rsidR="00D61B91" w:rsidRDefault="00AD1018">
      <w:pPr>
        <w:spacing w:before="72"/>
        <w:ind w:left="170"/>
        <w:rPr>
          <w:b/>
          <w:sz w:val="19"/>
        </w:rPr>
      </w:pPr>
      <w:r>
        <w:rPr>
          <w:b/>
          <w:spacing w:val="-2"/>
          <w:sz w:val="19"/>
        </w:rPr>
        <w:lastRenderedPageBreak/>
        <w:t>Пайдаланылған</w:t>
      </w:r>
      <w:r>
        <w:rPr>
          <w:b/>
          <w:spacing w:val="6"/>
          <w:sz w:val="19"/>
        </w:rPr>
        <w:t xml:space="preserve"> </w:t>
      </w:r>
      <w:r>
        <w:rPr>
          <w:b/>
          <w:spacing w:val="-2"/>
          <w:sz w:val="19"/>
        </w:rPr>
        <w:t>әдебиеттер</w:t>
      </w:r>
      <w:r>
        <w:rPr>
          <w:b/>
          <w:spacing w:val="8"/>
          <w:sz w:val="19"/>
        </w:rPr>
        <w:t xml:space="preserve"> </w:t>
      </w:r>
      <w:r>
        <w:rPr>
          <w:b/>
          <w:spacing w:val="-2"/>
          <w:sz w:val="19"/>
        </w:rPr>
        <w:t>тізімі:</w:t>
      </w:r>
    </w:p>
    <w:p w:rsidR="00D61B91" w:rsidRDefault="00AD1018" w:rsidP="00AD1018">
      <w:pPr>
        <w:pStyle w:val="a5"/>
        <w:numPr>
          <w:ilvl w:val="0"/>
          <w:numId w:val="47"/>
        </w:numPr>
        <w:tabs>
          <w:tab w:val="left" w:pos="451"/>
          <w:tab w:val="left" w:pos="453"/>
        </w:tabs>
        <w:ind w:right="594"/>
        <w:rPr>
          <w:sz w:val="19"/>
        </w:rPr>
      </w:pPr>
      <w:r>
        <w:rPr>
          <w:sz w:val="19"/>
        </w:rPr>
        <w:t>Черткова, Е.А.</w:t>
      </w:r>
      <w:r>
        <w:rPr>
          <w:spacing w:val="-2"/>
          <w:sz w:val="19"/>
        </w:rPr>
        <w:t xml:space="preserve"> </w:t>
      </w:r>
      <w:r>
        <w:rPr>
          <w:sz w:val="19"/>
        </w:rPr>
        <w:t>Компьютерные технологии обучения: учебник для вузов / Е.А.</w:t>
      </w:r>
      <w:r>
        <w:rPr>
          <w:spacing w:val="-2"/>
          <w:sz w:val="19"/>
        </w:rPr>
        <w:t xml:space="preserve"> </w:t>
      </w:r>
      <w:r>
        <w:rPr>
          <w:sz w:val="19"/>
        </w:rPr>
        <w:t>Черткова.</w:t>
      </w:r>
      <w:r>
        <w:rPr>
          <w:spacing w:val="-2"/>
          <w:sz w:val="19"/>
        </w:rPr>
        <w:t xml:space="preserve"> </w:t>
      </w:r>
      <w:r>
        <w:rPr>
          <w:sz w:val="19"/>
        </w:rPr>
        <w:t>– 2-е изд., испр. и доп. – Москва: Изд-во Юрайт, 2018. – 297 с.</w:t>
      </w:r>
    </w:p>
    <w:p w:rsidR="00D61B91" w:rsidRDefault="00AD1018" w:rsidP="00AD1018">
      <w:pPr>
        <w:pStyle w:val="a5"/>
        <w:numPr>
          <w:ilvl w:val="0"/>
          <w:numId w:val="47"/>
        </w:numPr>
        <w:tabs>
          <w:tab w:val="left" w:pos="451"/>
          <w:tab w:val="left" w:pos="453"/>
        </w:tabs>
        <w:ind w:right="592"/>
        <w:rPr>
          <w:sz w:val="19"/>
        </w:rPr>
      </w:pPr>
      <w:r>
        <w:rPr>
          <w:sz w:val="19"/>
        </w:rPr>
        <w:t>Современные</w:t>
      </w:r>
      <w:r>
        <w:rPr>
          <w:spacing w:val="-6"/>
          <w:sz w:val="19"/>
        </w:rPr>
        <w:t xml:space="preserve"> </w:t>
      </w:r>
      <w:r>
        <w:rPr>
          <w:sz w:val="19"/>
        </w:rPr>
        <w:t>образовательные</w:t>
      </w:r>
      <w:r>
        <w:rPr>
          <w:spacing w:val="-6"/>
          <w:sz w:val="19"/>
        </w:rPr>
        <w:t xml:space="preserve"> </w:t>
      </w:r>
      <w:r>
        <w:rPr>
          <w:sz w:val="19"/>
        </w:rPr>
        <w:t>технологии</w:t>
      </w:r>
      <w:r>
        <w:rPr>
          <w:spacing w:val="-6"/>
          <w:sz w:val="19"/>
        </w:rPr>
        <w:t xml:space="preserve"> </w:t>
      </w:r>
      <w:r>
        <w:rPr>
          <w:sz w:val="19"/>
        </w:rPr>
        <w:t>в</w:t>
      </w:r>
      <w:r>
        <w:rPr>
          <w:spacing w:val="-2"/>
          <w:sz w:val="19"/>
        </w:rPr>
        <w:t xml:space="preserve"> </w:t>
      </w:r>
      <w:r>
        <w:rPr>
          <w:sz w:val="19"/>
        </w:rPr>
        <w:t>учебном</w:t>
      </w:r>
      <w:r>
        <w:rPr>
          <w:spacing w:val="-6"/>
          <w:sz w:val="19"/>
        </w:rPr>
        <w:t xml:space="preserve"> </w:t>
      </w:r>
      <w:r>
        <w:rPr>
          <w:sz w:val="19"/>
        </w:rPr>
        <w:t>процессе</w:t>
      </w:r>
      <w:r>
        <w:rPr>
          <w:spacing w:val="-6"/>
          <w:sz w:val="19"/>
        </w:rPr>
        <w:t xml:space="preserve"> </w:t>
      </w:r>
      <w:r>
        <w:rPr>
          <w:sz w:val="19"/>
        </w:rPr>
        <w:t>вуза:</w:t>
      </w:r>
      <w:r>
        <w:rPr>
          <w:spacing w:val="-6"/>
          <w:sz w:val="19"/>
        </w:rPr>
        <w:t xml:space="preserve"> </w:t>
      </w:r>
      <w:r>
        <w:rPr>
          <w:sz w:val="19"/>
        </w:rPr>
        <w:t>методическое</w:t>
      </w:r>
      <w:r>
        <w:rPr>
          <w:spacing w:val="-6"/>
          <w:sz w:val="19"/>
        </w:rPr>
        <w:t xml:space="preserve"> </w:t>
      </w:r>
      <w:r>
        <w:rPr>
          <w:sz w:val="19"/>
        </w:rPr>
        <w:t>пособие</w:t>
      </w:r>
      <w:r>
        <w:rPr>
          <w:spacing w:val="-6"/>
          <w:sz w:val="19"/>
        </w:rPr>
        <w:t xml:space="preserve"> </w:t>
      </w:r>
      <w:r>
        <w:rPr>
          <w:sz w:val="19"/>
        </w:rPr>
        <w:t>/</w:t>
      </w:r>
      <w:r>
        <w:rPr>
          <w:spacing w:val="-4"/>
          <w:sz w:val="19"/>
        </w:rPr>
        <w:t xml:space="preserve"> </w:t>
      </w:r>
      <w:r>
        <w:rPr>
          <w:sz w:val="19"/>
        </w:rPr>
        <w:t>Отв.</w:t>
      </w:r>
      <w:r>
        <w:rPr>
          <w:spacing w:val="-5"/>
          <w:sz w:val="19"/>
        </w:rPr>
        <w:t xml:space="preserve"> </w:t>
      </w:r>
      <w:r>
        <w:rPr>
          <w:sz w:val="19"/>
        </w:rPr>
        <w:t>ред.</w:t>
      </w:r>
      <w:r>
        <w:rPr>
          <w:spacing w:val="-5"/>
          <w:sz w:val="19"/>
        </w:rPr>
        <w:t xml:space="preserve"> </w:t>
      </w:r>
      <w:r>
        <w:rPr>
          <w:sz w:val="19"/>
        </w:rPr>
        <w:t>Н.Э.</w:t>
      </w:r>
      <w:r>
        <w:rPr>
          <w:spacing w:val="-5"/>
          <w:sz w:val="19"/>
        </w:rPr>
        <w:t xml:space="preserve"> </w:t>
      </w:r>
      <w:r>
        <w:rPr>
          <w:sz w:val="19"/>
        </w:rPr>
        <w:t>Касат-кина. – Кемеров</w:t>
      </w:r>
      <w:r>
        <w:rPr>
          <w:sz w:val="19"/>
        </w:rPr>
        <w:t>о: ГОУ «КРИРПО», 2011.</w:t>
      </w:r>
    </w:p>
    <w:p w:rsidR="00D61B91" w:rsidRDefault="00AD1018" w:rsidP="00AD1018">
      <w:pPr>
        <w:pStyle w:val="a5"/>
        <w:numPr>
          <w:ilvl w:val="0"/>
          <w:numId w:val="47"/>
        </w:numPr>
        <w:tabs>
          <w:tab w:val="left" w:pos="452"/>
        </w:tabs>
        <w:ind w:left="452" w:hanging="282"/>
        <w:jc w:val="both"/>
        <w:rPr>
          <w:sz w:val="19"/>
        </w:rPr>
      </w:pPr>
      <w:r>
        <w:rPr>
          <w:sz w:val="19"/>
        </w:rPr>
        <w:t>Кравченя,</w:t>
      </w:r>
      <w:r>
        <w:rPr>
          <w:spacing w:val="-9"/>
          <w:sz w:val="19"/>
        </w:rPr>
        <w:t xml:space="preserve"> </w:t>
      </w:r>
      <w:r>
        <w:rPr>
          <w:sz w:val="19"/>
        </w:rPr>
        <w:t>Э.М.</w:t>
      </w:r>
      <w:r>
        <w:rPr>
          <w:spacing w:val="-8"/>
          <w:sz w:val="19"/>
        </w:rPr>
        <w:t xml:space="preserve"> </w:t>
      </w:r>
      <w:r>
        <w:rPr>
          <w:sz w:val="19"/>
        </w:rPr>
        <w:t>Информационные</w:t>
      </w:r>
      <w:r>
        <w:rPr>
          <w:spacing w:val="-10"/>
          <w:sz w:val="19"/>
        </w:rPr>
        <w:t xml:space="preserve"> </w:t>
      </w:r>
      <w:r>
        <w:rPr>
          <w:sz w:val="19"/>
        </w:rPr>
        <w:t>и</w:t>
      </w:r>
      <w:r>
        <w:rPr>
          <w:spacing w:val="-10"/>
          <w:sz w:val="19"/>
        </w:rPr>
        <w:t xml:space="preserve"> </w:t>
      </w:r>
      <w:r>
        <w:rPr>
          <w:sz w:val="19"/>
        </w:rPr>
        <w:t>компьютерные</w:t>
      </w:r>
      <w:r>
        <w:rPr>
          <w:spacing w:val="-9"/>
          <w:sz w:val="19"/>
        </w:rPr>
        <w:t xml:space="preserve"> </w:t>
      </w:r>
      <w:r>
        <w:rPr>
          <w:sz w:val="19"/>
        </w:rPr>
        <w:t>технологии</w:t>
      </w:r>
      <w:r>
        <w:rPr>
          <w:spacing w:val="-10"/>
          <w:sz w:val="19"/>
        </w:rPr>
        <w:t xml:space="preserve"> </w:t>
      </w:r>
      <w:r>
        <w:rPr>
          <w:sz w:val="19"/>
        </w:rPr>
        <w:t>в</w:t>
      </w:r>
      <w:r>
        <w:rPr>
          <w:spacing w:val="-10"/>
          <w:sz w:val="19"/>
        </w:rPr>
        <w:t xml:space="preserve"> </w:t>
      </w:r>
      <w:r>
        <w:rPr>
          <w:sz w:val="19"/>
        </w:rPr>
        <w:t>образовании.</w:t>
      </w:r>
      <w:r>
        <w:rPr>
          <w:spacing w:val="-5"/>
          <w:sz w:val="19"/>
        </w:rPr>
        <w:t xml:space="preserve"> </w:t>
      </w:r>
      <w:r>
        <w:rPr>
          <w:sz w:val="19"/>
        </w:rPr>
        <w:t>–</w:t>
      </w:r>
      <w:r>
        <w:rPr>
          <w:spacing w:val="-8"/>
          <w:sz w:val="19"/>
        </w:rPr>
        <w:t xml:space="preserve"> </w:t>
      </w:r>
      <w:r>
        <w:rPr>
          <w:sz w:val="19"/>
        </w:rPr>
        <w:t>Минск,</w:t>
      </w:r>
      <w:r>
        <w:rPr>
          <w:spacing w:val="-6"/>
          <w:sz w:val="19"/>
        </w:rPr>
        <w:t xml:space="preserve"> </w:t>
      </w:r>
      <w:r>
        <w:rPr>
          <w:spacing w:val="-2"/>
          <w:sz w:val="19"/>
        </w:rPr>
        <w:t>2017.</w:t>
      </w:r>
    </w:p>
    <w:p w:rsidR="00D61B91" w:rsidRDefault="00AD1018" w:rsidP="00AD1018">
      <w:pPr>
        <w:pStyle w:val="a5"/>
        <w:numPr>
          <w:ilvl w:val="0"/>
          <w:numId w:val="47"/>
        </w:numPr>
        <w:tabs>
          <w:tab w:val="left" w:pos="451"/>
          <w:tab w:val="left" w:pos="453"/>
        </w:tabs>
        <w:ind w:right="598"/>
        <w:jc w:val="both"/>
        <w:rPr>
          <w:sz w:val="19"/>
        </w:rPr>
      </w:pPr>
      <w:r>
        <w:rPr>
          <w:sz w:val="19"/>
        </w:rPr>
        <w:t>Крутой,</w:t>
      </w:r>
      <w:r>
        <w:rPr>
          <w:spacing w:val="-4"/>
          <w:sz w:val="19"/>
        </w:rPr>
        <w:t xml:space="preserve"> </w:t>
      </w:r>
      <w:r>
        <w:rPr>
          <w:sz w:val="19"/>
        </w:rPr>
        <w:t>К.Л.</w:t>
      </w:r>
      <w:r>
        <w:rPr>
          <w:spacing w:val="-5"/>
          <w:sz w:val="19"/>
        </w:rPr>
        <w:t xml:space="preserve"> </w:t>
      </w:r>
      <w:r>
        <w:rPr>
          <w:sz w:val="19"/>
        </w:rPr>
        <w:t>Инновационная</w:t>
      </w:r>
      <w:r>
        <w:rPr>
          <w:spacing w:val="-4"/>
          <w:sz w:val="19"/>
        </w:rPr>
        <w:t xml:space="preserve"> </w:t>
      </w:r>
      <w:r>
        <w:rPr>
          <w:sz w:val="19"/>
        </w:rPr>
        <w:t>деятельность</w:t>
      </w:r>
      <w:r>
        <w:rPr>
          <w:spacing w:val="-5"/>
          <w:sz w:val="19"/>
        </w:rPr>
        <w:t xml:space="preserve"> </w:t>
      </w:r>
      <w:r>
        <w:rPr>
          <w:sz w:val="19"/>
        </w:rPr>
        <w:t>в</w:t>
      </w:r>
      <w:r>
        <w:rPr>
          <w:spacing w:val="-3"/>
          <w:sz w:val="19"/>
        </w:rPr>
        <w:t xml:space="preserve"> </w:t>
      </w:r>
      <w:r>
        <w:rPr>
          <w:sz w:val="19"/>
        </w:rPr>
        <w:t>дошкольном</w:t>
      </w:r>
      <w:r>
        <w:rPr>
          <w:spacing w:val="-3"/>
          <w:sz w:val="19"/>
        </w:rPr>
        <w:t xml:space="preserve"> </w:t>
      </w:r>
      <w:r>
        <w:rPr>
          <w:sz w:val="19"/>
        </w:rPr>
        <w:t>учебном</w:t>
      </w:r>
      <w:r>
        <w:rPr>
          <w:spacing w:val="-3"/>
          <w:sz w:val="19"/>
        </w:rPr>
        <w:t xml:space="preserve"> </w:t>
      </w:r>
      <w:r>
        <w:rPr>
          <w:sz w:val="19"/>
        </w:rPr>
        <w:t>заведении:</w:t>
      </w:r>
      <w:r>
        <w:rPr>
          <w:spacing w:val="-3"/>
          <w:sz w:val="19"/>
        </w:rPr>
        <w:t xml:space="preserve"> </w:t>
      </w:r>
      <w:r>
        <w:rPr>
          <w:sz w:val="19"/>
        </w:rPr>
        <w:t>методический</w:t>
      </w:r>
      <w:r>
        <w:rPr>
          <w:spacing w:val="-6"/>
          <w:sz w:val="19"/>
        </w:rPr>
        <w:t xml:space="preserve"> </w:t>
      </w:r>
      <w:r>
        <w:rPr>
          <w:sz w:val="19"/>
        </w:rPr>
        <w:t>аспект</w:t>
      </w:r>
      <w:r>
        <w:rPr>
          <w:spacing w:val="-4"/>
          <w:sz w:val="19"/>
        </w:rPr>
        <w:t xml:space="preserve"> </w:t>
      </w:r>
      <w:r>
        <w:rPr>
          <w:sz w:val="19"/>
        </w:rPr>
        <w:t>/</w:t>
      </w:r>
      <w:r>
        <w:rPr>
          <w:spacing w:val="-5"/>
          <w:sz w:val="19"/>
        </w:rPr>
        <w:t xml:space="preserve"> </w:t>
      </w:r>
      <w:r>
        <w:rPr>
          <w:sz w:val="19"/>
        </w:rPr>
        <w:t>К.Л.</w:t>
      </w:r>
      <w:r>
        <w:rPr>
          <w:spacing w:val="-5"/>
          <w:sz w:val="19"/>
        </w:rPr>
        <w:t xml:space="preserve"> </w:t>
      </w:r>
      <w:r>
        <w:rPr>
          <w:sz w:val="19"/>
        </w:rPr>
        <w:t>Крутой, Н.В. Маковецкая. – Запорожье: ЛИПС, 2014. – С. 19.</w:t>
      </w:r>
    </w:p>
    <w:p w:rsidR="00D61B91" w:rsidRDefault="00AD1018" w:rsidP="00AD1018">
      <w:pPr>
        <w:pStyle w:val="a5"/>
        <w:numPr>
          <w:ilvl w:val="0"/>
          <w:numId w:val="47"/>
        </w:numPr>
        <w:tabs>
          <w:tab w:val="left" w:pos="451"/>
          <w:tab w:val="left" w:pos="453"/>
        </w:tabs>
        <w:ind w:right="591"/>
        <w:jc w:val="both"/>
        <w:rPr>
          <w:sz w:val="19"/>
        </w:rPr>
      </w:pPr>
      <w:r>
        <w:rPr>
          <w:sz w:val="19"/>
        </w:rPr>
        <w:t>Цифровая грамотность российских педагогов. Готовность к использованию цифровых технологийв учебном процессе. Авторы: Т.А. Аймалетдинов, Л.Р. Баймуратова, О.А. Зайцева, Г.Р. Имаева,Л.В. Спиридонова.</w:t>
      </w:r>
      <w:r>
        <w:rPr>
          <w:sz w:val="19"/>
        </w:rPr>
        <w:t xml:space="preserve"> – М.: Издательство НАФИ, 2019. – 84 с.</w:t>
      </w:r>
    </w:p>
    <w:p w:rsidR="00D61B91" w:rsidRDefault="00AD1018" w:rsidP="00AD1018">
      <w:pPr>
        <w:pStyle w:val="a5"/>
        <w:numPr>
          <w:ilvl w:val="0"/>
          <w:numId w:val="47"/>
        </w:numPr>
        <w:tabs>
          <w:tab w:val="left" w:pos="451"/>
          <w:tab w:val="left" w:pos="453"/>
        </w:tabs>
        <w:spacing w:before="6" w:line="230" w:lineRule="auto"/>
        <w:ind w:right="594"/>
        <w:jc w:val="both"/>
        <w:rPr>
          <w:rFonts w:ascii="Calibri" w:hAnsi="Calibri"/>
          <w:b/>
          <w:i/>
          <w:sz w:val="19"/>
        </w:rPr>
      </w:pPr>
      <w:r>
        <w:rPr>
          <w:sz w:val="19"/>
        </w:rPr>
        <w:t xml:space="preserve">Манкеш, А.Е., Абилбакиева, Г.Т. Білім беруді ақпараттандыру жағдайында мектепке дейінгі білім беру </w:t>
      </w:r>
      <w:r>
        <w:rPr>
          <w:spacing w:val="-2"/>
          <w:sz w:val="19"/>
        </w:rPr>
        <w:t>ұйымдарының</w:t>
      </w:r>
      <w:r>
        <w:rPr>
          <w:spacing w:val="-10"/>
          <w:sz w:val="19"/>
        </w:rPr>
        <w:t xml:space="preserve"> </w:t>
      </w:r>
      <w:r>
        <w:rPr>
          <w:spacing w:val="-2"/>
          <w:sz w:val="19"/>
        </w:rPr>
        <w:t>педагогтерін</w:t>
      </w:r>
      <w:r>
        <w:rPr>
          <w:spacing w:val="-10"/>
          <w:sz w:val="19"/>
        </w:rPr>
        <w:t xml:space="preserve"> </w:t>
      </w:r>
      <w:r>
        <w:rPr>
          <w:spacing w:val="-2"/>
          <w:sz w:val="19"/>
        </w:rPr>
        <w:t>дайындау</w:t>
      </w:r>
      <w:r>
        <w:rPr>
          <w:spacing w:val="-10"/>
          <w:sz w:val="19"/>
        </w:rPr>
        <w:t xml:space="preserve"> </w:t>
      </w:r>
      <w:r>
        <w:rPr>
          <w:spacing w:val="-2"/>
          <w:sz w:val="19"/>
        </w:rPr>
        <w:t>//</w:t>
      </w:r>
      <w:r>
        <w:rPr>
          <w:spacing w:val="-10"/>
          <w:sz w:val="19"/>
        </w:rPr>
        <w:t xml:space="preserve"> </w:t>
      </w:r>
      <w:r>
        <w:rPr>
          <w:spacing w:val="-2"/>
          <w:sz w:val="19"/>
        </w:rPr>
        <w:t>Абай</w:t>
      </w:r>
      <w:r>
        <w:rPr>
          <w:spacing w:val="-10"/>
          <w:sz w:val="19"/>
        </w:rPr>
        <w:t xml:space="preserve"> </w:t>
      </w:r>
      <w:r>
        <w:rPr>
          <w:spacing w:val="-2"/>
          <w:sz w:val="19"/>
        </w:rPr>
        <w:t>атындағы</w:t>
      </w:r>
      <w:r>
        <w:rPr>
          <w:spacing w:val="-10"/>
          <w:sz w:val="19"/>
        </w:rPr>
        <w:t xml:space="preserve"> </w:t>
      </w:r>
      <w:r>
        <w:rPr>
          <w:spacing w:val="-2"/>
          <w:sz w:val="19"/>
        </w:rPr>
        <w:t>Қазақ</w:t>
      </w:r>
      <w:r>
        <w:rPr>
          <w:spacing w:val="-10"/>
          <w:sz w:val="19"/>
        </w:rPr>
        <w:t xml:space="preserve"> </w:t>
      </w:r>
      <w:r>
        <w:rPr>
          <w:spacing w:val="-2"/>
          <w:sz w:val="19"/>
        </w:rPr>
        <w:t>ұлттық</w:t>
      </w:r>
      <w:r>
        <w:rPr>
          <w:spacing w:val="-9"/>
          <w:sz w:val="19"/>
        </w:rPr>
        <w:t xml:space="preserve"> </w:t>
      </w:r>
      <w:r>
        <w:rPr>
          <w:spacing w:val="-2"/>
          <w:sz w:val="19"/>
        </w:rPr>
        <w:t>педагогикалық</w:t>
      </w:r>
      <w:r>
        <w:rPr>
          <w:spacing w:val="-10"/>
          <w:sz w:val="19"/>
        </w:rPr>
        <w:t xml:space="preserve"> </w:t>
      </w:r>
      <w:r>
        <w:rPr>
          <w:spacing w:val="-2"/>
          <w:sz w:val="19"/>
        </w:rPr>
        <w:t>университетінің</w:t>
      </w:r>
      <w:r>
        <w:rPr>
          <w:spacing w:val="-10"/>
          <w:sz w:val="19"/>
        </w:rPr>
        <w:t xml:space="preserve"> </w:t>
      </w:r>
      <w:r>
        <w:rPr>
          <w:spacing w:val="-2"/>
          <w:sz w:val="19"/>
        </w:rPr>
        <w:t>«Хабаршысы».</w:t>
      </w:r>
    </w:p>
    <w:p w:rsidR="00D61B91" w:rsidRDefault="00AD1018">
      <w:pPr>
        <w:ind w:left="453"/>
        <w:jc w:val="both"/>
        <w:rPr>
          <w:sz w:val="19"/>
        </w:rPr>
      </w:pPr>
      <w:r>
        <w:rPr>
          <w:sz w:val="19"/>
        </w:rPr>
        <w:t>«Педагогик</w:t>
      </w:r>
      <w:r>
        <w:rPr>
          <w:sz w:val="19"/>
        </w:rPr>
        <w:t>а»</w:t>
      </w:r>
      <w:r>
        <w:rPr>
          <w:spacing w:val="-7"/>
          <w:sz w:val="19"/>
        </w:rPr>
        <w:t xml:space="preserve"> </w:t>
      </w:r>
      <w:r>
        <w:rPr>
          <w:sz w:val="19"/>
        </w:rPr>
        <w:t>сериясы.</w:t>
      </w:r>
      <w:r>
        <w:rPr>
          <w:spacing w:val="-5"/>
          <w:sz w:val="19"/>
        </w:rPr>
        <w:t xml:space="preserve"> </w:t>
      </w:r>
      <w:r>
        <w:rPr>
          <w:sz w:val="19"/>
        </w:rPr>
        <w:t>–</w:t>
      </w:r>
      <w:r>
        <w:rPr>
          <w:spacing w:val="-4"/>
          <w:sz w:val="19"/>
        </w:rPr>
        <w:t xml:space="preserve"> </w:t>
      </w:r>
      <w:r>
        <w:rPr>
          <w:sz w:val="19"/>
        </w:rPr>
        <w:t>Алматы,</w:t>
      </w:r>
      <w:r>
        <w:rPr>
          <w:spacing w:val="-5"/>
          <w:sz w:val="19"/>
        </w:rPr>
        <w:t xml:space="preserve"> </w:t>
      </w:r>
      <w:r>
        <w:rPr>
          <w:sz w:val="19"/>
        </w:rPr>
        <w:t>2016.</w:t>
      </w:r>
      <w:r>
        <w:rPr>
          <w:spacing w:val="-5"/>
          <w:sz w:val="19"/>
        </w:rPr>
        <w:t xml:space="preserve"> </w:t>
      </w:r>
      <w:r>
        <w:rPr>
          <w:sz w:val="19"/>
        </w:rPr>
        <w:t>–</w:t>
      </w:r>
      <w:r>
        <w:rPr>
          <w:spacing w:val="-4"/>
          <w:sz w:val="19"/>
        </w:rPr>
        <w:t xml:space="preserve"> </w:t>
      </w:r>
      <w:r>
        <w:rPr>
          <w:sz w:val="19"/>
        </w:rPr>
        <w:t>№</w:t>
      </w:r>
      <w:r>
        <w:rPr>
          <w:spacing w:val="-6"/>
          <w:sz w:val="19"/>
        </w:rPr>
        <w:t xml:space="preserve"> </w:t>
      </w:r>
      <w:r>
        <w:rPr>
          <w:sz w:val="19"/>
        </w:rPr>
        <w:t>4</w:t>
      </w:r>
      <w:r>
        <w:rPr>
          <w:spacing w:val="-4"/>
          <w:sz w:val="19"/>
        </w:rPr>
        <w:t xml:space="preserve"> </w:t>
      </w:r>
      <w:r>
        <w:rPr>
          <w:sz w:val="19"/>
        </w:rPr>
        <w:t>(52).</w:t>
      </w:r>
      <w:r>
        <w:rPr>
          <w:spacing w:val="-4"/>
          <w:sz w:val="19"/>
        </w:rPr>
        <w:t xml:space="preserve"> </w:t>
      </w:r>
      <w:r>
        <w:rPr>
          <w:sz w:val="19"/>
        </w:rPr>
        <w:t>–</w:t>
      </w:r>
      <w:r>
        <w:rPr>
          <w:spacing w:val="-6"/>
          <w:sz w:val="19"/>
        </w:rPr>
        <w:t xml:space="preserve"> </w:t>
      </w:r>
      <w:r>
        <w:rPr>
          <w:sz w:val="19"/>
        </w:rPr>
        <w:t>Б.</w:t>
      </w:r>
      <w:r>
        <w:rPr>
          <w:spacing w:val="-4"/>
          <w:sz w:val="19"/>
        </w:rPr>
        <w:t xml:space="preserve"> </w:t>
      </w:r>
      <w:r>
        <w:rPr>
          <w:sz w:val="19"/>
        </w:rPr>
        <w:t>20-</w:t>
      </w:r>
      <w:r>
        <w:rPr>
          <w:spacing w:val="-5"/>
          <w:sz w:val="19"/>
        </w:rPr>
        <w:t>25.</w:t>
      </w:r>
    </w:p>
    <w:p w:rsidR="00D61B91" w:rsidRDefault="00D61B91">
      <w:pPr>
        <w:jc w:val="both"/>
        <w:rPr>
          <w:sz w:val="19"/>
        </w:rPr>
        <w:sectPr w:rsidR="00D61B91">
          <w:footerReference w:type="default" r:id="rId609"/>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98"/>
        <w:ind w:left="0" w:firstLine="0"/>
        <w:jc w:val="left"/>
        <w:rPr>
          <w:rFonts w:ascii="Cambria"/>
          <w:sz w:val="18"/>
        </w:rPr>
      </w:pPr>
      <w:r>
        <w:br w:type="column"/>
      </w:r>
    </w:p>
    <w:p w:rsidR="00D61B91" w:rsidRDefault="00AD1018">
      <w:pPr>
        <w:ind w:left="453" w:right="308" w:firstLine="2789"/>
        <w:jc w:val="right"/>
        <w:rPr>
          <w:rFonts w:ascii="Cambria" w:hAnsi="Cambria"/>
          <w:sz w:val="18"/>
        </w:rPr>
      </w:pPr>
      <w:r>
        <w:rPr>
          <w:rFonts w:ascii="Cambria" w:hAnsi="Cambria"/>
          <w:b/>
          <w:i/>
          <w:sz w:val="20"/>
        </w:rPr>
        <w:t>Андросова</w:t>
      </w:r>
      <w:r>
        <w:rPr>
          <w:rFonts w:ascii="Cambria" w:hAnsi="Cambria"/>
          <w:b/>
          <w:i/>
          <w:spacing w:val="-12"/>
          <w:sz w:val="20"/>
        </w:rPr>
        <w:t xml:space="preserve"> </w:t>
      </w:r>
      <w:r>
        <w:rPr>
          <w:rFonts w:ascii="Cambria" w:hAnsi="Cambria"/>
          <w:b/>
          <w:i/>
          <w:sz w:val="20"/>
        </w:rPr>
        <w:t>А.М.,</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left="3824" w:right="308" w:hanging="433"/>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Петропавловск,</w:t>
      </w:r>
      <w:r>
        <w:rPr>
          <w:rFonts w:ascii="Cambria" w:hAnsi="Cambria"/>
          <w:spacing w:val="-10"/>
          <w:sz w:val="18"/>
        </w:rPr>
        <w:t xml:space="preserve"> </w:t>
      </w:r>
      <w:r>
        <w:rPr>
          <w:rFonts w:ascii="Cambria" w:hAnsi="Cambria"/>
          <w:sz w:val="18"/>
        </w:rPr>
        <w:t>Казахстан</w:t>
      </w:r>
      <w:r>
        <w:rPr>
          <w:rFonts w:ascii="Cambria" w:hAnsi="Cambria"/>
          <w:spacing w:val="40"/>
          <w:sz w:val="18"/>
        </w:rPr>
        <w:t xml:space="preserve"> </w:t>
      </w:r>
      <w:r>
        <w:rPr>
          <w:rFonts w:ascii="Cambria" w:hAnsi="Cambria"/>
          <w:b/>
          <w:i/>
          <w:sz w:val="20"/>
        </w:rPr>
        <w:t xml:space="preserve">Пустовалова Н.И.,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2"/>
          <w:sz w:val="18"/>
        </w:rPr>
        <w:t xml:space="preserve"> доцент</w:t>
      </w:r>
    </w:p>
    <w:p w:rsidR="00D61B91" w:rsidRDefault="00AD1018">
      <w:pPr>
        <w:spacing w:line="210" w:lineRule="exact"/>
        <w:ind w:right="308"/>
        <w:jc w:val="right"/>
        <w:rPr>
          <w:rFonts w:ascii="Cambria" w:hAnsi="Cambria"/>
          <w:sz w:val="18"/>
        </w:rPr>
      </w:pP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right="31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2"/>
          <w:sz w:val="18"/>
        </w:rPr>
        <w:t xml:space="preserve"> Казахстан</w:t>
      </w:r>
    </w:p>
    <w:p w:rsidR="00D61B91" w:rsidRDefault="00D61B91">
      <w:pPr>
        <w:jc w:val="right"/>
        <w:rPr>
          <w:rFonts w:ascii="Cambria" w:hAnsi="Cambria"/>
          <w:sz w:val="18"/>
        </w:rPr>
        <w:sectPr w:rsidR="00D61B91">
          <w:footerReference w:type="default" r:id="rId610"/>
          <w:pgSz w:w="11910" w:h="16840"/>
          <w:pgMar w:top="1040" w:right="708" w:bottom="1340" w:left="850" w:header="0" w:footer="1159" w:gutter="0"/>
          <w:cols w:num="2" w:space="720" w:equalWidth="0">
            <w:col w:w="1401" w:space="2934"/>
            <w:col w:w="6017"/>
          </w:cols>
        </w:sectPr>
      </w:pPr>
    </w:p>
    <w:p w:rsidR="00D61B91" w:rsidRDefault="00AD1018">
      <w:pPr>
        <w:pStyle w:val="3"/>
        <w:spacing w:before="167"/>
        <w:ind w:left="1076" w:right="940"/>
      </w:pPr>
      <w:r>
        <w:t>АНАЛИЗ</w:t>
      </w:r>
      <w:r>
        <w:rPr>
          <w:spacing w:val="-11"/>
        </w:rPr>
        <w:t xml:space="preserve"> </w:t>
      </w:r>
      <w:r>
        <w:t>СОСТОЯНИЯ</w:t>
      </w:r>
      <w:r>
        <w:rPr>
          <w:spacing w:val="-11"/>
        </w:rPr>
        <w:t xml:space="preserve"> </w:t>
      </w:r>
      <w:r>
        <w:t>ПСИХОЛОГО-ПЕДАГОГИЧЕСКОГО</w:t>
      </w:r>
      <w:r>
        <w:rPr>
          <w:spacing w:val="-11"/>
        </w:rPr>
        <w:t xml:space="preserve"> </w:t>
      </w:r>
      <w:r>
        <w:t>СОПРОВОЖДЕНИЯ</w:t>
      </w:r>
      <w:r>
        <w:rPr>
          <w:spacing w:val="-8"/>
        </w:rPr>
        <w:t xml:space="preserve"> </w:t>
      </w:r>
      <w:r>
        <w:t>СТУДЕНТОВ С ООП В СКУ ИМ. М. КОЗЫБАЕВА</w:t>
      </w:r>
    </w:p>
    <w:p w:rsidR="00D61B91" w:rsidRDefault="00AD1018">
      <w:pPr>
        <w:spacing w:before="154"/>
        <w:ind w:left="453" w:right="305" w:firstLine="566"/>
        <w:jc w:val="both"/>
        <w:rPr>
          <w:i/>
          <w:sz w:val="20"/>
        </w:rPr>
      </w:pPr>
      <w:r>
        <w:rPr>
          <w:b/>
          <w:i/>
          <w:spacing w:val="-2"/>
          <w:sz w:val="20"/>
        </w:rPr>
        <w:t>Аннотация.</w:t>
      </w:r>
      <w:r>
        <w:rPr>
          <w:b/>
          <w:i/>
          <w:spacing w:val="-4"/>
          <w:sz w:val="20"/>
        </w:rPr>
        <w:t xml:space="preserve"> </w:t>
      </w:r>
      <w:r>
        <w:rPr>
          <w:i/>
          <w:spacing w:val="-2"/>
          <w:sz w:val="20"/>
        </w:rPr>
        <w:t>Статья</w:t>
      </w:r>
      <w:r>
        <w:rPr>
          <w:i/>
          <w:spacing w:val="-4"/>
          <w:sz w:val="20"/>
        </w:rPr>
        <w:t xml:space="preserve"> </w:t>
      </w:r>
      <w:r>
        <w:rPr>
          <w:i/>
          <w:spacing w:val="-2"/>
          <w:sz w:val="20"/>
        </w:rPr>
        <w:t>посвящена</w:t>
      </w:r>
      <w:r>
        <w:rPr>
          <w:i/>
          <w:spacing w:val="-6"/>
          <w:sz w:val="20"/>
        </w:rPr>
        <w:t xml:space="preserve"> </w:t>
      </w:r>
      <w:r>
        <w:rPr>
          <w:i/>
          <w:spacing w:val="-2"/>
          <w:sz w:val="20"/>
        </w:rPr>
        <w:t>анализу</w:t>
      </w:r>
      <w:r>
        <w:rPr>
          <w:i/>
          <w:spacing w:val="-4"/>
          <w:sz w:val="20"/>
        </w:rPr>
        <w:t xml:space="preserve"> </w:t>
      </w:r>
      <w:r>
        <w:rPr>
          <w:i/>
          <w:spacing w:val="-2"/>
          <w:sz w:val="20"/>
        </w:rPr>
        <w:t>состояния</w:t>
      </w:r>
      <w:r>
        <w:rPr>
          <w:i/>
          <w:spacing w:val="-6"/>
          <w:sz w:val="20"/>
        </w:rPr>
        <w:t xml:space="preserve"> </w:t>
      </w:r>
      <w:r>
        <w:rPr>
          <w:i/>
          <w:spacing w:val="-2"/>
          <w:sz w:val="20"/>
        </w:rPr>
        <w:t>психолого-педагогического</w:t>
      </w:r>
      <w:r>
        <w:rPr>
          <w:i/>
          <w:spacing w:val="-6"/>
          <w:sz w:val="20"/>
        </w:rPr>
        <w:t xml:space="preserve"> </w:t>
      </w:r>
      <w:r>
        <w:rPr>
          <w:i/>
          <w:spacing w:val="-2"/>
          <w:sz w:val="20"/>
        </w:rPr>
        <w:t>сопровождения</w:t>
      </w:r>
      <w:r>
        <w:rPr>
          <w:i/>
          <w:spacing w:val="-6"/>
          <w:sz w:val="20"/>
        </w:rPr>
        <w:t xml:space="preserve"> </w:t>
      </w:r>
      <w:r>
        <w:rPr>
          <w:i/>
          <w:spacing w:val="-2"/>
          <w:sz w:val="20"/>
        </w:rPr>
        <w:t xml:space="preserve">студентов </w:t>
      </w:r>
      <w:r>
        <w:rPr>
          <w:i/>
          <w:sz w:val="20"/>
        </w:rPr>
        <w:t>с</w:t>
      </w:r>
      <w:r>
        <w:rPr>
          <w:i/>
          <w:spacing w:val="-5"/>
          <w:sz w:val="20"/>
        </w:rPr>
        <w:t xml:space="preserve"> </w:t>
      </w:r>
      <w:r>
        <w:rPr>
          <w:i/>
          <w:sz w:val="20"/>
        </w:rPr>
        <w:t>особыми</w:t>
      </w:r>
      <w:r>
        <w:rPr>
          <w:i/>
          <w:spacing w:val="-5"/>
          <w:sz w:val="20"/>
        </w:rPr>
        <w:t xml:space="preserve"> </w:t>
      </w:r>
      <w:r>
        <w:rPr>
          <w:i/>
          <w:sz w:val="20"/>
        </w:rPr>
        <w:t>образовательными</w:t>
      </w:r>
      <w:r>
        <w:rPr>
          <w:i/>
          <w:spacing w:val="-4"/>
          <w:sz w:val="20"/>
        </w:rPr>
        <w:t xml:space="preserve"> </w:t>
      </w:r>
      <w:r>
        <w:rPr>
          <w:i/>
          <w:sz w:val="20"/>
        </w:rPr>
        <w:t>потребностями</w:t>
      </w:r>
      <w:r>
        <w:rPr>
          <w:i/>
          <w:spacing w:val="-4"/>
          <w:sz w:val="20"/>
        </w:rPr>
        <w:t xml:space="preserve"> </w:t>
      </w:r>
      <w:r>
        <w:rPr>
          <w:i/>
          <w:sz w:val="20"/>
        </w:rPr>
        <w:t>(ООП)</w:t>
      </w:r>
      <w:r>
        <w:rPr>
          <w:i/>
          <w:spacing w:val="-6"/>
          <w:sz w:val="20"/>
        </w:rPr>
        <w:t xml:space="preserve"> </w:t>
      </w:r>
      <w:r>
        <w:rPr>
          <w:i/>
          <w:sz w:val="20"/>
        </w:rPr>
        <w:t>в</w:t>
      </w:r>
      <w:r>
        <w:rPr>
          <w:i/>
          <w:spacing w:val="-3"/>
          <w:sz w:val="20"/>
        </w:rPr>
        <w:t xml:space="preserve"> </w:t>
      </w:r>
      <w:r>
        <w:rPr>
          <w:i/>
          <w:sz w:val="20"/>
        </w:rPr>
        <w:t>СКУ</w:t>
      </w:r>
      <w:r>
        <w:rPr>
          <w:i/>
          <w:spacing w:val="-5"/>
          <w:sz w:val="20"/>
        </w:rPr>
        <w:t xml:space="preserve"> </w:t>
      </w:r>
      <w:r>
        <w:rPr>
          <w:i/>
          <w:sz w:val="20"/>
        </w:rPr>
        <w:t>им.</w:t>
      </w:r>
      <w:r>
        <w:rPr>
          <w:i/>
          <w:spacing w:val="-5"/>
          <w:sz w:val="20"/>
        </w:rPr>
        <w:t xml:space="preserve"> </w:t>
      </w:r>
      <w:r>
        <w:rPr>
          <w:i/>
          <w:sz w:val="20"/>
        </w:rPr>
        <w:t>М.</w:t>
      </w:r>
      <w:r>
        <w:rPr>
          <w:i/>
          <w:spacing w:val="-3"/>
          <w:sz w:val="20"/>
        </w:rPr>
        <w:t xml:space="preserve"> </w:t>
      </w:r>
      <w:r>
        <w:rPr>
          <w:i/>
          <w:sz w:val="20"/>
        </w:rPr>
        <w:t>Козыбаева.</w:t>
      </w:r>
      <w:r>
        <w:rPr>
          <w:i/>
          <w:spacing w:val="-5"/>
          <w:sz w:val="20"/>
        </w:rPr>
        <w:t xml:space="preserve"> </w:t>
      </w:r>
      <w:r>
        <w:rPr>
          <w:i/>
          <w:sz w:val="20"/>
        </w:rPr>
        <w:t>Цель</w:t>
      </w:r>
      <w:r>
        <w:rPr>
          <w:i/>
          <w:spacing w:val="-5"/>
          <w:sz w:val="20"/>
        </w:rPr>
        <w:t xml:space="preserve"> </w:t>
      </w:r>
      <w:r>
        <w:rPr>
          <w:i/>
          <w:sz w:val="20"/>
        </w:rPr>
        <w:t>исследования заключалась в изучении удовлетво</w:t>
      </w:r>
      <w:r>
        <w:rPr>
          <w:i/>
          <w:sz w:val="20"/>
        </w:rPr>
        <w:t>ренности студентов качеством организации обучения и готовности преподавателей ра-ботать с данной категорией обучающихся. В работе использовались два инструмента сбора данных: анкета для</w:t>
      </w:r>
      <w:r>
        <w:rPr>
          <w:i/>
          <w:spacing w:val="-13"/>
          <w:sz w:val="20"/>
        </w:rPr>
        <w:t xml:space="preserve"> </w:t>
      </w:r>
      <w:r>
        <w:rPr>
          <w:i/>
          <w:sz w:val="20"/>
        </w:rPr>
        <w:t>студентов,</w:t>
      </w:r>
      <w:r>
        <w:rPr>
          <w:i/>
          <w:spacing w:val="-12"/>
          <w:sz w:val="20"/>
        </w:rPr>
        <w:t xml:space="preserve"> </w:t>
      </w:r>
      <w:r>
        <w:rPr>
          <w:i/>
          <w:sz w:val="20"/>
        </w:rPr>
        <w:t>направленная</w:t>
      </w:r>
      <w:r>
        <w:rPr>
          <w:i/>
          <w:spacing w:val="-12"/>
          <w:sz w:val="20"/>
        </w:rPr>
        <w:t xml:space="preserve"> </w:t>
      </w:r>
      <w:r>
        <w:rPr>
          <w:i/>
          <w:sz w:val="20"/>
        </w:rPr>
        <w:t>на</w:t>
      </w:r>
      <w:r>
        <w:rPr>
          <w:i/>
          <w:spacing w:val="-12"/>
          <w:sz w:val="20"/>
        </w:rPr>
        <w:t xml:space="preserve"> </w:t>
      </w:r>
      <w:r>
        <w:rPr>
          <w:i/>
          <w:sz w:val="20"/>
        </w:rPr>
        <w:t>оценку</w:t>
      </w:r>
      <w:r>
        <w:rPr>
          <w:i/>
          <w:spacing w:val="-13"/>
          <w:sz w:val="20"/>
        </w:rPr>
        <w:t xml:space="preserve"> </w:t>
      </w:r>
      <w:r>
        <w:rPr>
          <w:i/>
          <w:sz w:val="20"/>
        </w:rPr>
        <w:t>удовлетворенности</w:t>
      </w:r>
      <w:r>
        <w:rPr>
          <w:i/>
          <w:spacing w:val="-12"/>
          <w:sz w:val="20"/>
        </w:rPr>
        <w:t xml:space="preserve"> </w:t>
      </w:r>
      <w:r>
        <w:rPr>
          <w:i/>
          <w:sz w:val="20"/>
        </w:rPr>
        <w:t>образовательным</w:t>
      </w:r>
      <w:r>
        <w:rPr>
          <w:i/>
          <w:spacing w:val="-13"/>
          <w:sz w:val="20"/>
        </w:rPr>
        <w:t xml:space="preserve"> </w:t>
      </w:r>
      <w:r>
        <w:rPr>
          <w:i/>
          <w:sz w:val="20"/>
        </w:rPr>
        <w:t>процессом,</w:t>
      </w:r>
      <w:r>
        <w:rPr>
          <w:i/>
          <w:spacing w:val="-12"/>
          <w:sz w:val="20"/>
        </w:rPr>
        <w:t xml:space="preserve"> </w:t>
      </w:r>
      <w:r>
        <w:rPr>
          <w:i/>
          <w:sz w:val="20"/>
        </w:rPr>
        <w:t>и</w:t>
      </w:r>
      <w:r>
        <w:rPr>
          <w:i/>
          <w:spacing w:val="-12"/>
          <w:sz w:val="20"/>
        </w:rPr>
        <w:t xml:space="preserve"> </w:t>
      </w:r>
      <w:r>
        <w:rPr>
          <w:i/>
          <w:sz w:val="20"/>
        </w:rPr>
        <w:t>адаптированная</w:t>
      </w:r>
      <w:r>
        <w:rPr>
          <w:i/>
          <w:spacing w:val="-12"/>
          <w:sz w:val="20"/>
        </w:rPr>
        <w:t xml:space="preserve"> </w:t>
      </w:r>
      <w:r>
        <w:rPr>
          <w:i/>
          <w:sz w:val="20"/>
        </w:rPr>
        <w:t>ан-кета</w:t>
      </w:r>
      <w:r>
        <w:rPr>
          <w:i/>
          <w:spacing w:val="-11"/>
          <w:sz w:val="20"/>
        </w:rPr>
        <w:t xml:space="preserve"> </w:t>
      </w:r>
      <w:r>
        <w:rPr>
          <w:i/>
          <w:sz w:val="20"/>
        </w:rPr>
        <w:t>для</w:t>
      </w:r>
      <w:r>
        <w:rPr>
          <w:i/>
          <w:spacing w:val="-12"/>
          <w:sz w:val="20"/>
        </w:rPr>
        <w:t xml:space="preserve"> </w:t>
      </w:r>
      <w:r>
        <w:rPr>
          <w:i/>
          <w:sz w:val="20"/>
        </w:rPr>
        <w:t>преподавателей,</w:t>
      </w:r>
      <w:r>
        <w:rPr>
          <w:i/>
          <w:spacing w:val="-11"/>
          <w:sz w:val="20"/>
        </w:rPr>
        <w:t xml:space="preserve"> </w:t>
      </w:r>
      <w:r>
        <w:rPr>
          <w:i/>
          <w:sz w:val="20"/>
        </w:rPr>
        <w:t>основанная</w:t>
      </w:r>
      <w:r>
        <w:rPr>
          <w:i/>
          <w:spacing w:val="-12"/>
          <w:sz w:val="20"/>
        </w:rPr>
        <w:t xml:space="preserve"> </w:t>
      </w:r>
      <w:r>
        <w:rPr>
          <w:i/>
          <w:sz w:val="20"/>
        </w:rPr>
        <w:t>на</w:t>
      </w:r>
      <w:r>
        <w:rPr>
          <w:i/>
          <w:spacing w:val="-10"/>
          <w:sz w:val="20"/>
        </w:rPr>
        <w:t xml:space="preserve"> </w:t>
      </w:r>
      <w:r>
        <w:rPr>
          <w:i/>
          <w:sz w:val="20"/>
        </w:rPr>
        <w:t>методиках</w:t>
      </w:r>
      <w:r>
        <w:rPr>
          <w:i/>
          <w:spacing w:val="-12"/>
          <w:sz w:val="20"/>
        </w:rPr>
        <w:t xml:space="preserve"> </w:t>
      </w:r>
      <w:r>
        <w:rPr>
          <w:i/>
          <w:sz w:val="20"/>
        </w:rPr>
        <w:t>А.М.</w:t>
      </w:r>
      <w:r>
        <w:rPr>
          <w:i/>
          <w:spacing w:val="-11"/>
          <w:sz w:val="20"/>
        </w:rPr>
        <w:t xml:space="preserve"> </w:t>
      </w:r>
      <w:r>
        <w:rPr>
          <w:i/>
          <w:sz w:val="20"/>
        </w:rPr>
        <w:t>Гендина,</w:t>
      </w:r>
      <w:r>
        <w:rPr>
          <w:i/>
          <w:spacing w:val="-11"/>
          <w:sz w:val="20"/>
        </w:rPr>
        <w:t xml:space="preserve"> </w:t>
      </w:r>
      <w:r>
        <w:rPr>
          <w:i/>
          <w:sz w:val="20"/>
        </w:rPr>
        <w:t>А.А.</w:t>
      </w:r>
      <w:r>
        <w:rPr>
          <w:i/>
          <w:spacing w:val="-11"/>
          <w:sz w:val="20"/>
        </w:rPr>
        <w:t xml:space="preserve"> </w:t>
      </w:r>
      <w:r>
        <w:rPr>
          <w:i/>
          <w:sz w:val="20"/>
        </w:rPr>
        <w:t>Дмитриева,</w:t>
      </w:r>
      <w:r>
        <w:rPr>
          <w:i/>
          <w:spacing w:val="-7"/>
          <w:sz w:val="20"/>
        </w:rPr>
        <w:t xml:space="preserve"> </w:t>
      </w:r>
      <w:r>
        <w:rPr>
          <w:i/>
          <w:sz w:val="20"/>
        </w:rPr>
        <w:t>М.И.</w:t>
      </w:r>
      <w:r>
        <w:rPr>
          <w:i/>
          <w:spacing w:val="-8"/>
          <w:sz w:val="20"/>
        </w:rPr>
        <w:t xml:space="preserve"> </w:t>
      </w:r>
      <w:r>
        <w:rPr>
          <w:i/>
          <w:sz w:val="20"/>
        </w:rPr>
        <w:t>Сергеева</w:t>
      </w:r>
      <w:r>
        <w:rPr>
          <w:i/>
          <w:spacing w:val="-8"/>
          <w:sz w:val="20"/>
        </w:rPr>
        <w:t xml:space="preserve"> </w:t>
      </w:r>
      <w:r>
        <w:rPr>
          <w:i/>
          <w:sz w:val="20"/>
        </w:rPr>
        <w:t>и</w:t>
      </w:r>
      <w:r>
        <w:rPr>
          <w:i/>
          <w:spacing w:val="-7"/>
          <w:sz w:val="20"/>
        </w:rPr>
        <w:t xml:space="preserve"> </w:t>
      </w:r>
      <w:r>
        <w:rPr>
          <w:i/>
          <w:sz w:val="20"/>
        </w:rPr>
        <w:t>Л.И.</w:t>
      </w:r>
      <w:r>
        <w:rPr>
          <w:i/>
          <w:spacing w:val="-8"/>
          <w:sz w:val="20"/>
        </w:rPr>
        <w:t xml:space="preserve"> </w:t>
      </w:r>
      <w:r>
        <w:rPr>
          <w:i/>
          <w:sz w:val="20"/>
        </w:rPr>
        <w:t>Дмит-риевой, для анализа их профессиональной готовности к работе с обучающимися с ООП. В исследовании при-нял</w:t>
      </w:r>
      <w:r>
        <w:rPr>
          <w:i/>
          <w:sz w:val="20"/>
        </w:rPr>
        <w:t>и участие 45 студентов с ООП и 50 преподавателей. Результаты позволяют выделить ключевые проблемы в области инклюзивного образования, определить уровень профессиональной подготовки препода-вателей</w:t>
      </w:r>
      <w:r>
        <w:rPr>
          <w:i/>
          <w:spacing w:val="80"/>
          <w:sz w:val="20"/>
        </w:rPr>
        <w:t xml:space="preserve"> </w:t>
      </w:r>
      <w:r>
        <w:rPr>
          <w:i/>
          <w:sz w:val="20"/>
        </w:rPr>
        <w:t>и</w:t>
      </w:r>
      <w:r>
        <w:rPr>
          <w:i/>
          <w:spacing w:val="79"/>
          <w:sz w:val="20"/>
        </w:rPr>
        <w:t xml:space="preserve"> </w:t>
      </w:r>
      <w:r>
        <w:rPr>
          <w:i/>
          <w:sz w:val="20"/>
        </w:rPr>
        <w:t>разработать</w:t>
      </w:r>
      <w:r>
        <w:rPr>
          <w:i/>
          <w:spacing w:val="79"/>
          <w:sz w:val="20"/>
        </w:rPr>
        <w:t xml:space="preserve"> </w:t>
      </w:r>
      <w:r>
        <w:rPr>
          <w:i/>
          <w:sz w:val="20"/>
        </w:rPr>
        <w:t>рекомендации</w:t>
      </w:r>
      <w:r>
        <w:rPr>
          <w:i/>
          <w:spacing w:val="79"/>
          <w:sz w:val="20"/>
        </w:rPr>
        <w:t xml:space="preserve"> </w:t>
      </w:r>
      <w:r>
        <w:rPr>
          <w:i/>
          <w:sz w:val="20"/>
        </w:rPr>
        <w:t>для</w:t>
      </w:r>
      <w:r>
        <w:rPr>
          <w:i/>
          <w:spacing w:val="79"/>
          <w:sz w:val="20"/>
        </w:rPr>
        <w:t xml:space="preserve"> </w:t>
      </w:r>
      <w:r>
        <w:rPr>
          <w:i/>
          <w:sz w:val="20"/>
        </w:rPr>
        <w:t>дальнейшего</w:t>
      </w:r>
      <w:r>
        <w:rPr>
          <w:i/>
          <w:spacing w:val="79"/>
          <w:sz w:val="20"/>
        </w:rPr>
        <w:t xml:space="preserve"> </w:t>
      </w:r>
      <w:r>
        <w:rPr>
          <w:i/>
          <w:sz w:val="20"/>
        </w:rPr>
        <w:t>развития</w:t>
      </w:r>
      <w:r>
        <w:rPr>
          <w:i/>
          <w:spacing w:val="79"/>
          <w:sz w:val="20"/>
        </w:rPr>
        <w:t xml:space="preserve"> </w:t>
      </w:r>
      <w:r>
        <w:rPr>
          <w:i/>
          <w:sz w:val="20"/>
        </w:rPr>
        <w:t>системы</w:t>
      </w:r>
      <w:r>
        <w:rPr>
          <w:i/>
          <w:spacing w:val="80"/>
          <w:sz w:val="20"/>
        </w:rPr>
        <w:t xml:space="preserve"> </w:t>
      </w:r>
      <w:r>
        <w:rPr>
          <w:i/>
          <w:sz w:val="20"/>
        </w:rPr>
        <w:t>сопровождения</w:t>
      </w:r>
      <w:r>
        <w:rPr>
          <w:i/>
          <w:spacing w:val="79"/>
          <w:sz w:val="20"/>
        </w:rPr>
        <w:t xml:space="preserve"> </w:t>
      </w:r>
      <w:r>
        <w:rPr>
          <w:i/>
          <w:sz w:val="20"/>
        </w:rPr>
        <w:t>студентов с особыми образовательными потребностями.</w:t>
      </w:r>
    </w:p>
    <w:p w:rsidR="00D61B91" w:rsidRDefault="00AD1018">
      <w:pPr>
        <w:ind w:left="453" w:right="312" w:firstLine="566"/>
        <w:jc w:val="both"/>
        <w:rPr>
          <w:i/>
          <w:sz w:val="20"/>
        </w:rPr>
      </w:pPr>
      <w:r>
        <w:rPr>
          <w:b/>
          <w:i/>
          <w:sz w:val="20"/>
        </w:rPr>
        <w:t>Ключевые</w:t>
      </w:r>
      <w:r>
        <w:rPr>
          <w:b/>
          <w:i/>
          <w:spacing w:val="80"/>
          <w:w w:val="150"/>
          <w:sz w:val="20"/>
        </w:rPr>
        <w:t xml:space="preserve"> </w:t>
      </w:r>
      <w:r>
        <w:rPr>
          <w:b/>
          <w:i/>
          <w:sz w:val="20"/>
        </w:rPr>
        <w:t>слова:</w:t>
      </w:r>
      <w:r>
        <w:rPr>
          <w:b/>
          <w:i/>
          <w:spacing w:val="80"/>
          <w:w w:val="150"/>
          <w:sz w:val="20"/>
        </w:rPr>
        <w:t xml:space="preserve"> </w:t>
      </w:r>
      <w:r>
        <w:rPr>
          <w:i/>
          <w:sz w:val="20"/>
        </w:rPr>
        <w:t>инклюзивное</w:t>
      </w:r>
      <w:r>
        <w:rPr>
          <w:i/>
          <w:spacing w:val="80"/>
          <w:w w:val="150"/>
          <w:sz w:val="20"/>
        </w:rPr>
        <w:t xml:space="preserve"> </w:t>
      </w:r>
      <w:r>
        <w:rPr>
          <w:i/>
          <w:sz w:val="20"/>
        </w:rPr>
        <w:t>образование,</w:t>
      </w:r>
      <w:r>
        <w:rPr>
          <w:i/>
          <w:spacing w:val="80"/>
          <w:w w:val="150"/>
          <w:sz w:val="20"/>
        </w:rPr>
        <w:t xml:space="preserve"> </w:t>
      </w:r>
      <w:r>
        <w:rPr>
          <w:i/>
          <w:sz w:val="20"/>
        </w:rPr>
        <w:t>особые</w:t>
      </w:r>
      <w:r>
        <w:rPr>
          <w:i/>
          <w:spacing w:val="80"/>
          <w:w w:val="150"/>
          <w:sz w:val="20"/>
        </w:rPr>
        <w:t xml:space="preserve"> </w:t>
      </w:r>
      <w:r>
        <w:rPr>
          <w:i/>
          <w:sz w:val="20"/>
        </w:rPr>
        <w:t>образовательные</w:t>
      </w:r>
      <w:r>
        <w:rPr>
          <w:i/>
          <w:spacing w:val="80"/>
          <w:w w:val="150"/>
          <w:sz w:val="20"/>
        </w:rPr>
        <w:t xml:space="preserve"> </w:t>
      </w:r>
      <w:r>
        <w:rPr>
          <w:i/>
          <w:sz w:val="20"/>
        </w:rPr>
        <w:t>потребности,</w:t>
      </w:r>
      <w:r>
        <w:rPr>
          <w:i/>
          <w:spacing w:val="80"/>
          <w:w w:val="150"/>
          <w:sz w:val="20"/>
        </w:rPr>
        <w:t xml:space="preserve"> </w:t>
      </w:r>
      <w:r>
        <w:rPr>
          <w:i/>
          <w:sz w:val="20"/>
        </w:rPr>
        <w:t xml:space="preserve">студенты </w:t>
      </w:r>
      <w:r>
        <w:rPr>
          <w:i/>
          <w:spacing w:val="-2"/>
          <w:sz w:val="20"/>
        </w:rPr>
        <w:t>с</w:t>
      </w:r>
      <w:r>
        <w:rPr>
          <w:i/>
          <w:spacing w:val="-3"/>
          <w:sz w:val="20"/>
        </w:rPr>
        <w:t xml:space="preserve"> </w:t>
      </w:r>
      <w:r>
        <w:rPr>
          <w:i/>
          <w:spacing w:val="-2"/>
          <w:sz w:val="20"/>
        </w:rPr>
        <w:t>ограниченными</w:t>
      </w:r>
      <w:r>
        <w:rPr>
          <w:i/>
          <w:spacing w:val="-3"/>
          <w:sz w:val="20"/>
        </w:rPr>
        <w:t xml:space="preserve"> </w:t>
      </w:r>
      <w:r>
        <w:rPr>
          <w:i/>
          <w:spacing w:val="-2"/>
          <w:sz w:val="20"/>
        </w:rPr>
        <w:t>возможностями,</w:t>
      </w:r>
      <w:r>
        <w:rPr>
          <w:i/>
          <w:spacing w:val="-3"/>
          <w:sz w:val="20"/>
        </w:rPr>
        <w:t xml:space="preserve"> </w:t>
      </w:r>
      <w:r>
        <w:rPr>
          <w:i/>
          <w:spacing w:val="-2"/>
          <w:sz w:val="20"/>
        </w:rPr>
        <w:t>психолого-педагогическое</w:t>
      </w:r>
      <w:r>
        <w:rPr>
          <w:i/>
          <w:spacing w:val="-3"/>
          <w:sz w:val="20"/>
        </w:rPr>
        <w:t xml:space="preserve"> </w:t>
      </w:r>
      <w:r>
        <w:rPr>
          <w:i/>
          <w:spacing w:val="-2"/>
          <w:sz w:val="20"/>
        </w:rPr>
        <w:t>сопровождение, доступная</w:t>
      </w:r>
      <w:r>
        <w:rPr>
          <w:i/>
          <w:spacing w:val="-3"/>
          <w:sz w:val="20"/>
        </w:rPr>
        <w:t xml:space="preserve"> </w:t>
      </w:r>
      <w:r>
        <w:rPr>
          <w:i/>
          <w:spacing w:val="-2"/>
          <w:sz w:val="20"/>
        </w:rPr>
        <w:t>образовательная</w:t>
      </w:r>
      <w:r>
        <w:rPr>
          <w:i/>
          <w:spacing w:val="-3"/>
          <w:sz w:val="20"/>
        </w:rPr>
        <w:t xml:space="preserve"> </w:t>
      </w:r>
      <w:r>
        <w:rPr>
          <w:i/>
          <w:spacing w:val="-2"/>
          <w:sz w:val="20"/>
        </w:rPr>
        <w:t>среда.</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spacing w:before="1"/>
        <w:ind w:left="5136" w:right="308" w:firstLine="2146"/>
        <w:jc w:val="right"/>
        <w:rPr>
          <w:rFonts w:ascii="Cambria" w:hAnsi="Cambria"/>
          <w:sz w:val="18"/>
        </w:rPr>
      </w:pPr>
      <w:r>
        <w:rPr>
          <w:rFonts w:ascii="Cambria" w:hAnsi="Cambria"/>
          <w:b/>
          <w:i/>
          <w:sz w:val="20"/>
        </w:rPr>
        <w:t>Androsova</w:t>
      </w:r>
      <w:r>
        <w:rPr>
          <w:rFonts w:ascii="Cambria" w:hAnsi="Cambria"/>
          <w:b/>
          <w:i/>
          <w:spacing w:val="-12"/>
          <w:sz w:val="20"/>
        </w:rPr>
        <w:t xml:space="preserve"> </w:t>
      </w:r>
      <w:r>
        <w:rPr>
          <w:rFonts w:ascii="Cambria" w:hAnsi="Cambria"/>
          <w:b/>
          <w:i/>
          <w:sz w:val="20"/>
        </w:rPr>
        <w:t>A.M.,</w:t>
      </w:r>
      <w:r>
        <w:rPr>
          <w:rFonts w:ascii="Cambria" w:hAnsi="Cambria"/>
          <w:b/>
          <w:i/>
          <w:spacing w:val="-11"/>
          <w:sz w:val="20"/>
        </w:rPr>
        <w:t xml:space="preserve"> </w:t>
      </w:r>
      <w:r>
        <w:rPr>
          <w:rFonts w:ascii="Cambria" w:hAnsi="Cambria"/>
          <w:sz w:val="18"/>
        </w:rPr>
        <w:t>Master's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3"/>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4"/>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spacing w:line="209" w:lineRule="exact"/>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2"/>
        <w:ind w:right="312"/>
      </w:pPr>
      <w:r>
        <w:rPr>
          <w:spacing w:val="-2"/>
        </w:rPr>
        <w:t>Pustovalova</w:t>
      </w:r>
      <w:r>
        <w:rPr>
          <w:spacing w:val="6"/>
        </w:rPr>
        <w:t xml:space="preserve"> </w:t>
      </w:r>
      <w:r>
        <w:rPr>
          <w:spacing w:val="-2"/>
        </w:rPr>
        <w:t>N.I.,</w:t>
      </w:r>
    </w:p>
    <w:p w:rsidR="00D61B91" w:rsidRDefault="00AD1018">
      <w:pPr>
        <w:ind w:left="5136" w:right="309" w:firstLine="701"/>
        <w:jc w:val="right"/>
        <w:rPr>
          <w:rFonts w:ascii="Cambria" w:hAnsi="Cambria"/>
          <w:sz w:val="18"/>
        </w:rPr>
      </w:pPr>
      <w:r>
        <w:rPr>
          <w:rFonts w:ascii="Cambria" w:hAnsi="Cambria"/>
          <w:sz w:val="18"/>
        </w:rPr>
        <w:t>Candidate</w:t>
      </w:r>
      <w:r>
        <w:rPr>
          <w:rFonts w:ascii="Cambria" w:hAnsi="Cambria"/>
          <w:spacing w:val="-6"/>
          <w:sz w:val="18"/>
        </w:rPr>
        <w:t xml:space="preserve"> </w:t>
      </w:r>
      <w:r>
        <w:rPr>
          <w:rFonts w:ascii="Cambria" w:hAnsi="Cambria"/>
          <w:sz w:val="18"/>
        </w:rPr>
        <w:t>of</w:t>
      </w:r>
      <w:r>
        <w:rPr>
          <w:rFonts w:ascii="Cambria" w:hAnsi="Cambria"/>
          <w:spacing w:val="-7"/>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4"/>
        <w:ind w:left="0" w:firstLine="0"/>
        <w:jc w:val="left"/>
        <w:rPr>
          <w:rFonts w:ascii="Cambria"/>
          <w:sz w:val="18"/>
        </w:rPr>
      </w:pPr>
    </w:p>
    <w:p w:rsidR="00D61B91" w:rsidRDefault="00AD1018">
      <w:pPr>
        <w:pStyle w:val="3"/>
        <w:ind w:left="1785" w:right="1652"/>
      </w:pPr>
      <w:r>
        <w:t>ANALYSIS</w:t>
      </w:r>
      <w:r>
        <w:rPr>
          <w:spacing w:val="-7"/>
        </w:rPr>
        <w:t xml:space="preserve"> </w:t>
      </w:r>
      <w:r>
        <w:t>OF</w:t>
      </w:r>
      <w:r>
        <w:rPr>
          <w:spacing w:val="-7"/>
        </w:rPr>
        <w:t xml:space="preserve"> </w:t>
      </w:r>
      <w:r>
        <w:t>THE</w:t>
      </w:r>
      <w:r>
        <w:rPr>
          <w:spacing w:val="-5"/>
        </w:rPr>
        <w:t xml:space="preserve"> </w:t>
      </w:r>
      <w:r>
        <w:t>STATE</w:t>
      </w:r>
      <w:r>
        <w:rPr>
          <w:spacing w:val="-3"/>
        </w:rPr>
        <w:t xml:space="preserve"> </w:t>
      </w:r>
      <w:r>
        <w:t>OF</w:t>
      </w:r>
      <w:r>
        <w:rPr>
          <w:spacing w:val="-7"/>
        </w:rPr>
        <w:t xml:space="preserve"> </w:t>
      </w:r>
      <w:r>
        <w:t>PSYCHOLOGICAL</w:t>
      </w:r>
      <w:r>
        <w:rPr>
          <w:spacing w:val="-7"/>
        </w:rPr>
        <w:t xml:space="preserve"> </w:t>
      </w:r>
      <w:r>
        <w:t>AND</w:t>
      </w:r>
      <w:r>
        <w:rPr>
          <w:spacing w:val="-4"/>
        </w:rPr>
        <w:t xml:space="preserve"> </w:t>
      </w:r>
      <w:r>
        <w:t>PEDAGOGICAL</w:t>
      </w:r>
      <w:r>
        <w:rPr>
          <w:spacing w:val="-5"/>
        </w:rPr>
        <w:t xml:space="preserve"> </w:t>
      </w:r>
      <w:r>
        <w:t>SUPPORT FOR STUDENTS WITH OOP AT M. KOZYBAEV MOSCOW STATE UNIVERSITY</w:t>
      </w:r>
    </w:p>
    <w:p w:rsidR="00D61B91" w:rsidRDefault="00AD1018">
      <w:pPr>
        <w:spacing w:before="224"/>
        <w:ind w:left="453" w:right="307" w:firstLine="566"/>
        <w:jc w:val="both"/>
        <w:rPr>
          <w:i/>
          <w:sz w:val="20"/>
        </w:rPr>
      </w:pPr>
      <w:r>
        <w:rPr>
          <w:b/>
          <w:i/>
          <w:sz w:val="20"/>
        </w:rPr>
        <w:t xml:space="preserve">Abstract. </w:t>
      </w:r>
      <w:r>
        <w:rPr>
          <w:i/>
          <w:sz w:val="20"/>
        </w:rPr>
        <w:t>The article is devoted to the analysis of the state of psychological and pedagogical support for stu-dents with special educational needs at M. Kozybaev Moscow State University.</w:t>
      </w:r>
      <w:r>
        <w:rPr>
          <w:i/>
          <w:sz w:val="20"/>
        </w:rPr>
        <w:t xml:space="preserve"> The purpose of the study was to study students' satisfaction with the quality of the organization of education and the willingness of teachers to work with this category of students. Two data collection tools were used in the work: a questionnaire for stu</w:t>
      </w:r>
      <w:r>
        <w:rPr>
          <w:i/>
          <w:sz w:val="20"/>
        </w:rPr>
        <w:t>dents aimed at assessing satisfaction</w:t>
      </w:r>
      <w:r>
        <w:rPr>
          <w:i/>
          <w:spacing w:val="72"/>
          <w:sz w:val="20"/>
        </w:rPr>
        <w:t xml:space="preserve"> </w:t>
      </w:r>
      <w:r>
        <w:rPr>
          <w:i/>
          <w:sz w:val="20"/>
        </w:rPr>
        <w:t>with</w:t>
      </w:r>
      <w:r>
        <w:rPr>
          <w:i/>
          <w:spacing w:val="72"/>
          <w:sz w:val="20"/>
        </w:rPr>
        <w:t xml:space="preserve"> </w:t>
      </w:r>
      <w:r>
        <w:rPr>
          <w:i/>
          <w:sz w:val="20"/>
        </w:rPr>
        <w:t>the</w:t>
      </w:r>
      <w:r>
        <w:rPr>
          <w:i/>
          <w:spacing w:val="71"/>
          <w:sz w:val="20"/>
        </w:rPr>
        <w:t xml:space="preserve"> </w:t>
      </w:r>
      <w:r>
        <w:rPr>
          <w:i/>
          <w:sz w:val="20"/>
        </w:rPr>
        <w:t>educational</w:t>
      </w:r>
      <w:r>
        <w:rPr>
          <w:i/>
          <w:spacing w:val="71"/>
          <w:sz w:val="20"/>
        </w:rPr>
        <w:t xml:space="preserve"> </w:t>
      </w:r>
      <w:r>
        <w:rPr>
          <w:i/>
          <w:sz w:val="20"/>
        </w:rPr>
        <w:t>process,</w:t>
      </w:r>
      <w:r>
        <w:rPr>
          <w:i/>
          <w:spacing w:val="72"/>
          <w:sz w:val="20"/>
        </w:rPr>
        <w:t xml:space="preserve"> </w:t>
      </w:r>
      <w:r>
        <w:rPr>
          <w:i/>
          <w:sz w:val="20"/>
        </w:rPr>
        <w:t>and</w:t>
      </w:r>
      <w:r>
        <w:rPr>
          <w:i/>
          <w:spacing w:val="70"/>
          <w:sz w:val="20"/>
        </w:rPr>
        <w:t xml:space="preserve"> </w:t>
      </w:r>
      <w:r>
        <w:rPr>
          <w:i/>
          <w:sz w:val="20"/>
        </w:rPr>
        <w:t>an</w:t>
      </w:r>
      <w:r>
        <w:rPr>
          <w:i/>
          <w:spacing w:val="70"/>
          <w:sz w:val="20"/>
        </w:rPr>
        <w:t xml:space="preserve"> </w:t>
      </w:r>
      <w:r>
        <w:rPr>
          <w:i/>
          <w:sz w:val="20"/>
        </w:rPr>
        <w:t>adapted</w:t>
      </w:r>
      <w:r>
        <w:rPr>
          <w:i/>
          <w:spacing w:val="72"/>
          <w:sz w:val="20"/>
        </w:rPr>
        <w:t xml:space="preserve"> </w:t>
      </w:r>
      <w:r>
        <w:rPr>
          <w:i/>
          <w:sz w:val="20"/>
        </w:rPr>
        <w:t>questionnaire</w:t>
      </w:r>
      <w:r>
        <w:rPr>
          <w:i/>
          <w:spacing w:val="71"/>
          <w:sz w:val="20"/>
        </w:rPr>
        <w:t xml:space="preserve"> </w:t>
      </w:r>
      <w:r>
        <w:rPr>
          <w:i/>
          <w:sz w:val="20"/>
        </w:rPr>
        <w:t>for</w:t>
      </w:r>
      <w:r>
        <w:rPr>
          <w:i/>
          <w:spacing w:val="71"/>
          <w:sz w:val="20"/>
        </w:rPr>
        <w:t xml:space="preserve"> </w:t>
      </w:r>
      <w:r>
        <w:rPr>
          <w:i/>
          <w:sz w:val="20"/>
        </w:rPr>
        <w:t>teachers</w:t>
      </w:r>
      <w:r>
        <w:rPr>
          <w:i/>
          <w:spacing w:val="70"/>
          <w:sz w:val="20"/>
        </w:rPr>
        <w:t xml:space="preserve"> </w:t>
      </w:r>
      <w:r>
        <w:rPr>
          <w:i/>
          <w:sz w:val="20"/>
        </w:rPr>
        <w:t>based</w:t>
      </w:r>
      <w:r>
        <w:rPr>
          <w:i/>
          <w:spacing w:val="73"/>
          <w:sz w:val="20"/>
        </w:rPr>
        <w:t xml:space="preserve"> </w:t>
      </w:r>
      <w:r>
        <w:rPr>
          <w:i/>
          <w:sz w:val="20"/>
        </w:rPr>
        <w:t>on</w:t>
      </w:r>
      <w:r>
        <w:rPr>
          <w:i/>
          <w:spacing w:val="72"/>
          <w:sz w:val="20"/>
        </w:rPr>
        <w:t xml:space="preserve"> </w:t>
      </w:r>
      <w:r>
        <w:rPr>
          <w:i/>
          <w:sz w:val="20"/>
        </w:rPr>
        <w:t>the</w:t>
      </w:r>
      <w:r>
        <w:rPr>
          <w:i/>
          <w:spacing w:val="69"/>
          <w:sz w:val="20"/>
        </w:rPr>
        <w:t xml:space="preserve"> </w:t>
      </w:r>
      <w:r>
        <w:rPr>
          <w:i/>
          <w:sz w:val="20"/>
        </w:rPr>
        <w:t>methods of A.M. Gendin, A.A. Dmitriev, M.I. Sergeev and L.I. Dmitrieva, to analyze their professional readiness to work with students</w:t>
      </w:r>
      <w:r>
        <w:rPr>
          <w:i/>
          <w:sz w:val="20"/>
        </w:rPr>
        <w:t xml:space="preserve"> with OOP. The study involved 45 students with OOP and 50 teachers. The results allow us to identify key problems in the field of inclusive education, determine the level of professional training of teachers and develop rec-ommendations for the further dev</w:t>
      </w:r>
      <w:r>
        <w:rPr>
          <w:i/>
          <w:sz w:val="20"/>
        </w:rPr>
        <w:t>elopment of the support system for students with special educational needs.</w:t>
      </w:r>
    </w:p>
    <w:p w:rsidR="00D61B91" w:rsidRDefault="00AD1018">
      <w:pPr>
        <w:spacing w:before="1"/>
        <w:ind w:left="453" w:right="305" w:firstLine="566"/>
        <w:jc w:val="both"/>
        <w:rPr>
          <w:i/>
          <w:sz w:val="20"/>
        </w:rPr>
      </w:pPr>
      <w:r>
        <w:rPr>
          <w:b/>
          <w:i/>
          <w:sz w:val="20"/>
        </w:rPr>
        <w:t xml:space="preserve">Key words: </w:t>
      </w:r>
      <w:r>
        <w:rPr>
          <w:i/>
          <w:sz w:val="20"/>
        </w:rPr>
        <w:t>inclusive education, special educational needs, students with disabilities, psychological and peda-gogical support, accessible educational environment.</w:t>
      </w:r>
    </w:p>
    <w:p w:rsidR="00D61B91" w:rsidRDefault="00AD1018">
      <w:pPr>
        <w:pStyle w:val="a3"/>
        <w:spacing w:before="208"/>
        <w:ind w:right="310"/>
      </w:pPr>
      <w:r>
        <w:t>Психолого-педагог</w:t>
      </w:r>
      <w:r>
        <w:t>ическое сопровождение студентов с особыми образовательными потребностями (ООП) – ключевой аспект обеспечения доступности и качества образования в СКУ имени М. Козыбаева. Рабо-та с такими студентами осуществляется через Центр инклюзивного образования (ЦИО),</w:t>
      </w:r>
      <w:r>
        <w:t xml:space="preserve"> обеспечивающего ор-ганизацию комплексного сопровождения образовательного процесса в вузе, что, в свою очередь, формирует основу для создания инклюзивной образовательной среды.</w:t>
      </w:r>
    </w:p>
    <w:p w:rsidR="00D61B91" w:rsidRDefault="00AD1018">
      <w:pPr>
        <w:pStyle w:val="a3"/>
        <w:ind w:right="308"/>
      </w:pPr>
      <w:r>
        <w:t>Центр</w:t>
      </w:r>
      <w:r>
        <w:rPr>
          <w:spacing w:val="80"/>
        </w:rPr>
        <w:t xml:space="preserve"> </w:t>
      </w:r>
      <w:r>
        <w:t>инклюзивного</w:t>
      </w:r>
      <w:r>
        <w:rPr>
          <w:spacing w:val="80"/>
        </w:rPr>
        <w:t xml:space="preserve"> </w:t>
      </w:r>
      <w:r>
        <w:t>образования</w:t>
      </w:r>
      <w:r>
        <w:rPr>
          <w:spacing w:val="80"/>
        </w:rPr>
        <w:t xml:space="preserve"> </w:t>
      </w:r>
      <w:r>
        <w:t>является</w:t>
      </w:r>
      <w:r>
        <w:rPr>
          <w:spacing w:val="80"/>
        </w:rPr>
        <w:t xml:space="preserve"> </w:t>
      </w:r>
      <w:r>
        <w:t>важным</w:t>
      </w:r>
      <w:r>
        <w:rPr>
          <w:spacing w:val="80"/>
        </w:rPr>
        <w:t xml:space="preserve"> </w:t>
      </w:r>
      <w:r>
        <w:t>структурным</w:t>
      </w:r>
      <w:r>
        <w:rPr>
          <w:spacing w:val="80"/>
        </w:rPr>
        <w:t xml:space="preserve"> </w:t>
      </w:r>
      <w:r>
        <w:t>подразделением</w:t>
      </w:r>
      <w:r>
        <w:rPr>
          <w:spacing w:val="80"/>
        </w:rPr>
        <w:t xml:space="preserve"> </w:t>
      </w:r>
      <w:r>
        <w:t>СКУ</w:t>
      </w:r>
      <w:r>
        <w:rPr>
          <w:spacing w:val="80"/>
        </w:rPr>
        <w:t xml:space="preserve"> </w:t>
      </w:r>
      <w:r>
        <w:t>и</w:t>
      </w:r>
      <w:r>
        <w:t>мени</w:t>
      </w:r>
      <w:r>
        <w:rPr>
          <w:spacing w:val="80"/>
        </w:rPr>
        <w:t xml:space="preserve"> </w:t>
      </w:r>
      <w:r>
        <w:t>М. Козыбаева, которое играет ключевую роль в обеспечении равных образовательных возможностей для сту-дентов с ограниченными возможностями (ОВ) и особыми образовательными потребностями (ООП). Деятель-ность</w:t>
      </w:r>
      <w:r>
        <w:rPr>
          <w:spacing w:val="16"/>
        </w:rPr>
        <w:t xml:space="preserve"> </w:t>
      </w:r>
      <w:r>
        <w:t>ЦИО</w:t>
      </w:r>
      <w:r>
        <w:rPr>
          <w:spacing w:val="18"/>
        </w:rPr>
        <w:t xml:space="preserve"> </w:t>
      </w:r>
      <w:r>
        <w:t>направлена</w:t>
      </w:r>
      <w:r>
        <w:rPr>
          <w:spacing w:val="18"/>
        </w:rPr>
        <w:t xml:space="preserve"> </w:t>
      </w:r>
      <w:r>
        <w:t>на</w:t>
      </w:r>
      <w:r>
        <w:rPr>
          <w:spacing w:val="18"/>
        </w:rPr>
        <w:t xml:space="preserve"> </w:t>
      </w:r>
      <w:r>
        <w:t>создание</w:t>
      </w:r>
      <w:r>
        <w:rPr>
          <w:spacing w:val="18"/>
        </w:rPr>
        <w:t xml:space="preserve"> </w:t>
      </w:r>
      <w:r>
        <w:t>специальных</w:t>
      </w:r>
      <w:r>
        <w:rPr>
          <w:spacing w:val="20"/>
        </w:rPr>
        <w:t xml:space="preserve"> </w:t>
      </w:r>
      <w:r>
        <w:t>условий</w:t>
      </w:r>
      <w:r>
        <w:rPr>
          <w:spacing w:val="17"/>
        </w:rPr>
        <w:t xml:space="preserve"> </w:t>
      </w:r>
      <w:r>
        <w:t>для</w:t>
      </w:r>
      <w:r>
        <w:rPr>
          <w:spacing w:val="18"/>
        </w:rPr>
        <w:t xml:space="preserve"> </w:t>
      </w:r>
      <w:r>
        <w:t>успешного</w:t>
      </w:r>
      <w:r>
        <w:rPr>
          <w:spacing w:val="17"/>
        </w:rPr>
        <w:t xml:space="preserve"> </w:t>
      </w:r>
      <w:r>
        <w:t>обучения</w:t>
      </w:r>
      <w:r>
        <w:rPr>
          <w:spacing w:val="18"/>
        </w:rPr>
        <w:t xml:space="preserve"> </w:t>
      </w:r>
      <w:r>
        <w:t>таких</w:t>
      </w:r>
      <w:r>
        <w:rPr>
          <w:spacing w:val="15"/>
        </w:rPr>
        <w:t xml:space="preserve"> </w:t>
      </w:r>
      <w:r>
        <w:t>студентов,</w:t>
      </w:r>
      <w:r>
        <w:rPr>
          <w:spacing w:val="18"/>
        </w:rPr>
        <w:t xml:space="preserve"> </w:t>
      </w:r>
      <w:r>
        <w:t>помощь в решении социальных и бытовых вопросов, а также в улучшении их материального положения.</w:t>
      </w:r>
    </w:p>
    <w:p w:rsidR="00D61B91" w:rsidRDefault="00AD1018">
      <w:pPr>
        <w:pStyle w:val="a3"/>
        <w:ind w:right="309"/>
      </w:pPr>
      <w:r>
        <w:t>Главной</w:t>
      </w:r>
      <w:r>
        <w:rPr>
          <w:spacing w:val="25"/>
        </w:rPr>
        <w:t xml:space="preserve"> </w:t>
      </w:r>
      <w:r>
        <w:t>целью</w:t>
      </w:r>
      <w:r>
        <w:rPr>
          <w:spacing w:val="26"/>
        </w:rPr>
        <w:t xml:space="preserve"> </w:t>
      </w:r>
      <w:r>
        <w:t>ЦИО</w:t>
      </w:r>
      <w:r>
        <w:rPr>
          <w:spacing w:val="26"/>
        </w:rPr>
        <w:t xml:space="preserve"> </w:t>
      </w:r>
      <w:r>
        <w:t>является</w:t>
      </w:r>
      <w:r>
        <w:rPr>
          <w:spacing w:val="25"/>
        </w:rPr>
        <w:t xml:space="preserve"> </w:t>
      </w:r>
      <w:r>
        <w:t>координация</w:t>
      </w:r>
      <w:r>
        <w:rPr>
          <w:spacing w:val="27"/>
        </w:rPr>
        <w:t xml:space="preserve"> </w:t>
      </w:r>
      <w:r>
        <w:t>процесса</w:t>
      </w:r>
      <w:r>
        <w:rPr>
          <w:spacing w:val="28"/>
        </w:rPr>
        <w:t xml:space="preserve"> </w:t>
      </w:r>
      <w:r>
        <w:t>создания</w:t>
      </w:r>
      <w:r>
        <w:rPr>
          <w:spacing w:val="25"/>
        </w:rPr>
        <w:t xml:space="preserve"> </w:t>
      </w:r>
      <w:r>
        <w:t>условий</w:t>
      </w:r>
      <w:r>
        <w:rPr>
          <w:spacing w:val="25"/>
        </w:rPr>
        <w:t xml:space="preserve"> </w:t>
      </w:r>
      <w:r>
        <w:t>для</w:t>
      </w:r>
      <w:r>
        <w:rPr>
          <w:spacing w:val="24"/>
        </w:rPr>
        <w:t xml:space="preserve"> </w:t>
      </w:r>
      <w:r>
        <w:t>обучения</w:t>
      </w:r>
      <w:r>
        <w:rPr>
          <w:spacing w:val="25"/>
        </w:rPr>
        <w:t xml:space="preserve"> </w:t>
      </w:r>
      <w:r>
        <w:t>студентов</w:t>
      </w:r>
      <w:r>
        <w:rPr>
          <w:spacing w:val="24"/>
        </w:rPr>
        <w:t xml:space="preserve"> </w:t>
      </w:r>
      <w:r>
        <w:t>с</w:t>
      </w:r>
      <w:r>
        <w:rPr>
          <w:spacing w:val="26"/>
        </w:rPr>
        <w:t xml:space="preserve"> </w:t>
      </w:r>
      <w:r>
        <w:t>ОВ и</w:t>
      </w:r>
      <w:r>
        <w:rPr>
          <w:spacing w:val="-6"/>
        </w:rPr>
        <w:t xml:space="preserve"> </w:t>
      </w:r>
      <w:r>
        <w:t>ООП,</w:t>
      </w:r>
      <w:r>
        <w:rPr>
          <w:spacing w:val="-5"/>
        </w:rPr>
        <w:t xml:space="preserve"> </w:t>
      </w:r>
      <w:r>
        <w:t>начиная</w:t>
      </w:r>
      <w:r>
        <w:rPr>
          <w:spacing w:val="-6"/>
        </w:rPr>
        <w:t xml:space="preserve"> </w:t>
      </w:r>
      <w:r>
        <w:t>с</w:t>
      </w:r>
      <w:r>
        <w:rPr>
          <w:spacing w:val="-5"/>
        </w:rPr>
        <w:t xml:space="preserve"> </w:t>
      </w:r>
      <w:r>
        <w:t>момента</w:t>
      </w:r>
      <w:r>
        <w:rPr>
          <w:spacing w:val="-3"/>
        </w:rPr>
        <w:t xml:space="preserve"> </w:t>
      </w:r>
      <w:r>
        <w:t>п</w:t>
      </w:r>
      <w:r>
        <w:t>оступления</w:t>
      </w:r>
      <w:r>
        <w:rPr>
          <w:spacing w:val="-6"/>
        </w:rPr>
        <w:t xml:space="preserve"> </w:t>
      </w:r>
      <w:r>
        <w:t>и</w:t>
      </w:r>
      <w:r>
        <w:rPr>
          <w:spacing w:val="-4"/>
        </w:rPr>
        <w:t xml:space="preserve"> </w:t>
      </w:r>
      <w:r>
        <w:t>до</w:t>
      </w:r>
      <w:r>
        <w:rPr>
          <w:spacing w:val="-4"/>
        </w:rPr>
        <w:t xml:space="preserve"> </w:t>
      </w:r>
      <w:r>
        <w:t>их</w:t>
      </w:r>
      <w:r>
        <w:rPr>
          <w:spacing w:val="-6"/>
        </w:rPr>
        <w:t xml:space="preserve"> </w:t>
      </w:r>
      <w:r>
        <w:t>трудоустройства.</w:t>
      </w:r>
      <w:r>
        <w:rPr>
          <w:spacing w:val="-5"/>
        </w:rPr>
        <w:t xml:space="preserve"> </w:t>
      </w:r>
      <w:r>
        <w:t>Для</w:t>
      </w:r>
      <w:r>
        <w:rPr>
          <w:spacing w:val="-6"/>
        </w:rPr>
        <w:t xml:space="preserve"> </w:t>
      </w:r>
      <w:r>
        <w:t>реализации</w:t>
      </w:r>
      <w:r>
        <w:rPr>
          <w:spacing w:val="-6"/>
        </w:rPr>
        <w:t xml:space="preserve"> </w:t>
      </w:r>
      <w:r>
        <w:t>данной</w:t>
      </w:r>
      <w:r>
        <w:rPr>
          <w:spacing w:val="-4"/>
        </w:rPr>
        <w:t xml:space="preserve"> </w:t>
      </w:r>
      <w:r>
        <w:t>цели</w:t>
      </w:r>
      <w:r>
        <w:rPr>
          <w:spacing w:val="-4"/>
        </w:rPr>
        <w:t xml:space="preserve"> </w:t>
      </w:r>
      <w:r>
        <w:t>ЦИО</w:t>
      </w:r>
      <w:r>
        <w:rPr>
          <w:spacing w:val="-5"/>
        </w:rPr>
        <w:t xml:space="preserve"> </w:t>
      </w:r>
      <w:r>
        <w:t>организует и</w:t>
      </w:r>
      <w:r>
        <w:rPr>
          <w:spacing w:val="-8"/>
        </w:rPr>
        <w:t xml:space="preserve"> </w:t>
      </w:r>
      <w:r>
        <w:t>развивает</w:t>
      </w:r>
      <w:r>
        <w:rPr>
          <w:spacing w:val="-6"/>
        </w:rPr>
        <w:t xml:space="preserve"> </w:t>
      </w:r>
      <w:r>
        <w:t>несколько</w:t>
      </w:r>
      <w:r>
        <w:rPr>
          <w:spacing w:val="-6"/>
        </w:rPr>
        <w:t xml:space="preserve"> </w:t>
      </w:r>
      <w:r>
        <w:t>ключевых</w:t>
      </w:r>
      <w:r>
        <w:rPr>
          <w:spacing w:val="-7"/>
        </w:rPr>
        <w:t xml:space="preserve"> </w:t>
      </w:r>
      <w:r>
        <w:t>направлений</w:t>
      </w:r>
      <w:r>
        <w:rPr>
          <w:spacing w:val="-6"/>
        </w:rPr>
        <w:t xml:space="preserve"> </w:t>
      </w:r>
      <w:r>
        <w:t>деятельности:</w:t>
      </w:r>
      <w:r>
        <w:rPr>
          <w:spacing w:val="-7"/>
        </w:rPr>
        <w:t xml:space="preserve"> </w:t>
      </w:r>
      <w:r>
        <w:t>организационно-методическую</w:t>
      </w:r>
      <w:r>
        <w:rPr>
          <w:spacing w:val="-7"/>
        </w:rPr>
        <w:t xml:space="preserve"> </w:t>
      </w:r>
      <w:r>
        <w:t>работу,</w:t>
      </w:r>
      <w:r>
        <w:rPr>
          <w:spacing w:val="-6"/>
        </w:rPr>
        <w:t xml:space="preserve"> </w:t>
      </w:r>
      <w:r>
        <w:t>разработку</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89" w:firstLine="0"/>
      </w:pPr>
      <w:r>
        <w:lastRenderedPageBreak/>
        <w:t>и</w:t>
      </w:r>
      <w:r>
        <w:rPr>
          <w:spacing w:val="-13"/>
        </w:rPr>
        <w:t xml:space="preserve"> </w:t>
      </w:r>
      <w:r>
        <w:t>внедрение</w:t>
      </w:r>
      <w:r>
        <w:rPr>
          <w:spacing w:val="-12"/>
        </w:rPr>
        <w:t xml:space="preserve"> </w:t>
      </w:r>
      <w:r>
        <w:t>нормативных</w:t>
      </w:r>
      <w:r>
        <w:rPr>
          <w:spacing w:val="-13"/>
        </w:rPr>
        <w:t xml:space="preserve"> </w:t>
      </w:r>
      <w:r>
        <w:t>документов</w:t>
      </w:r>
      <w:r>
        <w:rPr>
          <w:spacing w:val="-12"/>
        </w:rPr>
        <w:t xml:space="preserve"> </w:t>
      </w:r>
      <w:r>
        <w:t>и</w:t>
      </w:r>
      <w:r>
        <w:rPr>
          <w:spacing w:val="-13"/>
        </w:rPr>
        <w:t xml:space="preserve"> </w:t>
      </w:r>
      <w:r>
        <w:t>методических</w:t>
      </w:r>
      <w:r>
        <w:rPr>
          <w:spacing w:val="-12"/>
        </w:rPr>
        <w:t xml:space="preserve"> </w:t>
      </w:r>
      <w:r>
        <w:t>рекомендаций</w:t>
      </w:r>
      <w:r>
        <w:rPr>
          <w:spacing w:val="-13"/>
        </w:rPr>
        <w:t xml:space="preserve"> </w:t>
      </w:r>
      <w:r>
        <w:t>для</w:t>
      </w:r>
      <w:r>
        <w:rPr>
          <w:spacing w:val="-12"/>
        </w:rPr>
        <w:t xml:space="preserve"> </w:t>
      </w:r>
      <w:r>
        <w:t>преподавателей</w:t>
      </w:r>
      <w:r>
        <w:rPr>
          <w:spacing w:val="-13"/>
        </w:rPr>
        <w:t xml:space="preserve"> </w:t>
      </w:r>
      <w:r>
        <w:t>и</w:t>
      </w:r>
      <w:r>
        <w:rPr>
          <w:spacing w:val="-12"/>
        </w:rPr>
        <w:t xml:space="preserve"> </w:t>
      </w:r>
      <w:r>
        <w:t>студентов;</w:t>
      </w:r>
      <w:r>
        <w:rPr>
          <w:spacing w:val="-13"/>
        </w:rPr>
        <w:t xml:space="preserve"> </w:t>
      </w:r>
      <w:r>
        <w:t>информа-ционно-аналитическую</w:t>
      </w:r>
      <w:r>
        <w:rPr>
          <w:spacing w:val="-10"/>
        </w:rPr>
        <w:t xml:space="preserve"> </w:t>
      </w:r>
      <w:r>
        <w:t>работу,</w:t>
      </w:r>
      <w:r>
        <w:rPr>
          <w:spacing w:val="-8"/>
        </w:rPr>
        <w:t xml:space="preserve"> </w:t>
      </w:r>
      <w:r>
        <w:t>направленную</w:t>
      </w:r>
      <w:r>
        <w:rPr>
          <w:spacing w:val="-8"/>
        </w:rPr>
        <w:t xml:space="preserve"> </w:t>
      </w:r>
      <w:r>
        <w:t>на</w:t>
      </w:r>
      <w:r>
        <w:rPr>
          <w:spacing w:val="-10"/>
        </w:rPr>
        <w:t xml:space="preserve"> </w:t>
      </w:r>
      <w:r>
        <w:t>сбор</w:t>
      </w:r>
      <w:r>
        <w:rPr>
          <w:spacing w:val="-10"/>
        </w:rPr>
        <w:t xml:space="preserve"> </w:t>
      </w:r>
      <w:r>
        <w:t>и</w:t>
      </w:r>
      <w:r>
        <w:rPr>
          <w:spacing w:val="-9"/>
        </w:rPr>
        <w:t xml:space="preserve"> </w:t>
      </w:r>
      <w:r>
        <w:t>анализ</w:t>
      </w:r>
      <w:r>
        <w:rPr>
          <w:spacing w:val="-10"/>
        </w:rPr>
        <w:t xml:space="preserve"> </w:t>
      </w:r>
      <w:r>
        <w:t>информации</w:t>
      </w:r>
      <w:r>
        <w:rPr>
          <w:spacing w:val="-9"/>
        </w:rPr>
        <w:t xml:space="preserve"> </w:t>
      </w:r>
      <w:r>
        <w:t>для</w:t>
      </w:r>
      <w:r>
        <w:rPr>
          <w:spacing w:val="-10"/>
        </w:rPr>
        <w:t xml:space="preserve"> </w:t>
      </w:r>
      <w:r>
        <w:t>оптимизации</w:t>
      </w:r>
      <w:r>
        <w:rPr>
          <w:spacing w:val="-11"/>
        </w:rPr>
        <w:t xml:space="preserve"> </w:t>
      </w:r>
      <w:r>
        <w:t>образовательного процесса; исследовательскую деятельность, которая включает проведение научных исследова</w:t>
      </w:r>
      <w:r>
        <w:t xml:space="preserve">ний и разработку </w:t>
      </w:r>
      <w:r>
        <w:rPr>
          <w:spacing w:val="-2"/>
        </w:rPr>
        <w:t>рекомендаций для улучшения качества инклюзивного образования; профориентацию, помощь студентам в выбо-</w:t>
      </w:r>
      <w:r>
        <w:t>ре</w:t>
      </w:r>
      <w:r>
        <w:rPr>
          <w:spacing w:val="-1"/>
        </w:rPr>
        <w:t xml:space="preserve"> </w:t>
      </w:r>
      <w:r>
        <w:t>профессиональной</w:t>
      </w:r>
      <w:r>
        <w:rPr>
          <w:spacing w:val="-2"/>
        </w:rPr>
        <w:t xml:space="preserve"> </w:t>
      </w:r>
      <w:r>
        <w:t>траектории и</w:t>
      </w:r>
      <w:r>
        <w:rPr>
          <w:spacing w:val="-2"/>
        </w:rPr>
        <w:t xml:space="preserve"> </w:t>
      </w:r>
      <w:r>
        <w:t>трудоустройстве; повышение</w:t>
      </w:r>
      <w:r>
        <w:rPr>
          <w:spacing w:val="-1"/>
        </w:rPr>
        <w:t xml:space="preserve"> </w:t>
      </w:r>
      <w:r>
        <w:t>качества</w:t>
      </w:r>
      <w:r>
        <w:rPr>
          <w:spacing w:val="-1"/>
        </w:rPr>
        <w:t xml:space="preserve"> </w:t>
      </w:r>
      <w:r>
        <w:t>образования за</w:t>
      </w:r>
      <w:r>
        <w:rPr>
          <w:spacing w:val="-1"/>
        </w:rPr>
        <w:t xml:space="preserve"> </w:t>
      </w:r>
      <w:r>
        <w:t>счет</w:t>
      </w:r>
      <w:r>
        <w:rPr>
          <w:spacing w:val="-2"/>
        </w:rPr>
        <w:t xml:space="preserve"> </w:t>
      </w:r>
      <w:r>
        <w:t>адаптации учеб-ных программ и методических матер</w:t>
      </w:r>
      <w:r>
        <w:t>иалов для нужд студентов с ОВ и ООП; психолого-педагогическое сопро-вождение,</w:t>
      </w:r>
      <w:r>
        <w:rPr>
          <w:spacing w:val="-4"/>
        </w:rPr>
        <w:t xml:space="preserve"> </w:t>
      </w:r>
      <w:r>
        <w:t>которое</w:t>
      </w:r>
      <w:r>
        <w:rPr>
          <w:spacing w:val="-4"/>
        </w:rPr>
        <w:t xml:space="preserve"> </w:t>
      </w:r>
      <w:r>
        <w:t>обеспечивает</w:t>
      </w:r>
      <w:r>
        <w:rPr>
          <w:spacing w:val="-3"/>
        </w:rPr>
        <w:t xml:space="preserve"> </w:t>
      </w:r>
      <w:r>
        <w:t>поддержку</w:t>
      </w:r>
      <w:r>
        <w:rPr>
          <w:spacing w:val="-6"/>
        </w:rPr>
        <w:t xml:space="preserve"> </w:t>
      </w:r>
      <w:r>
        <w:t>студентов</w:t>
      </w:r>
      <w:r>
        <w:rPr>
          <w:spacing w:val="-3"/>
        </w:rPr>
        <w:t xml:space="preserve"> </w:t>
      </w:r>
      <w:r>
        <w:t>в</w:t>
      </w:r>
      <w:r>
        <w:rPr>
          <w:spacing w:val="-3"/>
        </w:rPr>
        <w:t xml:space="preserve"> </w:t>
      </w:r>
      <w:r>
        <w:t>адаптации</w:t>
      </w:r>
      <w:r>
        <w:rPr>
          <w:spacing w:val="-6"/>
        </w:rPr>
        <w:t xml:space="preserve"> </w:t>
      </w:r>
      <w:r>
        <w:t>к</w:t>
      </w:r>
      <w:r>
        <w:rPr>
          <w:spacing w:val="-3"/>
        </w:rPr>
        <w:t xml:space="preserve"> </w:t>
      </w:r>
      <w:r>
        <w:t>учебному</w:t>
      </w:r>
      <w:r>
        <w:rPr>
          <w:spacing w:val="-6"/>
        </w:rPr>
        <w:t xml:space="preserve"> </w:t>
      </w:r>
      <w:r>
        <w:t>процессу.</w:t>
      </w:r>
    </w:p>
    <w:p w:rsidR="00D61B91" w:rsidRDefault="00AD1018">
      <w:pPr>
        <w:pStyle w:val="a3"/>
        <w:spacing w:before="11" w:line="247" w:lineRule="auto"/>
        <w:ind w:left="170" w:right="591"/>
      </w:pPr>
      <w:r>
        <w:t>ЦИО</w:t>
      </w:r>
      <w:r>
        <w:rPr>
          <w:spacing w:val="-8"/>
        </w:rPr>
        <w:t xml:space="preserve"> </w:t>
      </w:r>
      <w:r>
        <w:t>также</w:t>
      </w:r>
      <w:r>
        <w:rPr>
          <w:spacing w:val="-10"/>
        </w:rPr>
        <w:t xml:space="preserve"> </w:t>
      </w:r>
      <w:r>
        <w:t>отвечает</w:t>
      </w:r>
      <w:r>
        <w:rPr>
          <w:spacing w:val="-10"/>
        </w:rPr>
        <w:t xml:space="preserve"> </w:t>
      </w:r>
      <w:r>
        <w:t>за</w:t>
      </w:r>
      <w:r>
        <w:rPr>
          <w:spacing w:val="-10"/>
        </w:rPr>
        <w:t xml:space="preserve"> </w:t>
      </w:r>
      <w:r>
        <w:t>создание</w:t>
      </w:r>
      <w:r>
        <w:rPr>
          <w:spacing w:val="-10"/>
        </w:rPr>
        <w:t xml:space="preserve"> </w:t>
      </w:r>
      <w:r>
        <w:t>доступной</w:t>
      </w:r>
      <w:r>
        <w:rPr>
          <w:spacing w:val="-11"/>
        </w:rPr>
        <w:t xml:space="preserve"> </w:t>
      </w:r>
      <w:r>
        <w:t>среды,</w:t>
      </w:r>
      <w:r>
        <w:rPr>
          <w:spacing w:val="-10"/>
        </w:rPr>
        <w:t xml:space="preserve"> </w:t>
      </w:r>
      <w:r>
        <w:t>включая</w:t>
      </w:r>
      <w:r>
        <w:rPr>
          <w:spacing w:val="-10"/>
        </w:rPr>
        <w:t xml:space="preserve"> </w:t>
      </w:r>
      <w:r>
        <w:t>организацию</w:t>
      </w:r>
      <w:r>
        <w:rPr>
          <w:spacing w:val="-10"/>
        </w:rPr>
        <w:t xml:space="preserve"> </w:t>
      </w:r>
      <w:r>
        <w:t>специальных</w:t>
      </w:r>
      <w:r>
        <w:rPr>
          <w:spacing w:val="-9"/>
        </w:rPr>
        <w:t xml:space="preserve"> </w:t>
      </w:r>
      <w:r>
        <w:t>условий</w:t>
      </w:r>
      <w:r>
        <w:rPr>
          <w:spacing w:val="-9"/>
        </w:rPr>
        <w:t xml:space="preserve"> </w:t>
      </w:r>
      <w:r>
        <w:t>для</w:t>
      </w:r>
      <w:r>
        <w:rPr>
          <w:spacing w:val="-10"/>
        </w:rPr>
        <w:t xml:space="preserve"> </w:t>
      </w:r>
      <w:r>
        <w:t>сдачи экзаменов</w:t>
      </w:r>
      <w:r>
        <w:rPr>
          <w:spacing w:val="65"/>
        </w:rPr>
        <w:t xml:space="preserve"> </w:t>
      </w:r>
      <w:r>
        <w:t>и</w:t>
      </w:r>
      <w:r>
        <w:rPr>
          <w:spacing w:val="67"/>
        </w:rPr>
        <w:t xml:space="preserve"> </w:t>
      </w:r>
      <w:r>
        <w:t>трудоустройства</w:t>
      </w:r>
      <w:r>
        <w:rPr>
          <w:spacing w:val="66"/>
        </w:rPr>
        <w:t xml:space="preserve"> </w:t>
      </w:r>
      <w:r>
        <w:t>выпускников</w:t>
      </w:r>
      <w:r>
        <w:rPr>
          <w:spacing w:val="65"/>
        </w:rPr>
        <w:t xml:space="preserve"> </w:t>
      </w:r>
      <w:r>
        <w:t>с</w:t>
      </w:r>
      <w:r>
        <w:rPr>
          <w:spacing w:val="66"/>
        </w:rPr>
        <w:t xml:space="preserve"> </w:t>
      </w:r>
      <w:r>
        <w:t>особыми</w:t>
      </w:r>
      <w:r>
        <w:rPr>
          <w:spacing w:val="64"/>
        </w:rPr>
        <w:t xml:space="preserve"> </w:t>
      </w:r>
      <w:r>
        <w:t>потребностями.</w:t>
      </w:r>
      <w:r>
        <w:rPr>
          <w:spacing w:val="66"/>
        </w:rPr>
        <w:t xml:space="preserve"> </w:t>
      </w:r>
      <w:r>
        <w:t>Расширение</w:t>
      </w:r>
      <w:r>
        <w:rPr>
          <w:spacing w:val="66"/>
        </w:rPr>
        <w:t xml:space="preserve"> </w:t>
      </w:r>
      <w:r>
        <w:t>доступа</w:t>
      </w:r>
      <w:r>
        <w:rPr>
          <w:spacing w:val="67"/>
        </w:rPr>
        <w:t xml:space="preserve"> </w:t>
      </w:r>
      <w:r>
        <w:t>лиц</w:t>
      </w:r>
      <w:r>
        <w:rPr>
          <w:spacing w:val="64"/>
        </w:rPr>
        <w:t xml:space="preserve"> </w:t>
      </w:r>
      <w:r>
        <w:t>с</w:t>
      </w:r>
      <w:r>
        <w:rPr>
          <w:spacing w:val="66"/>
        </w:rPr>
        <w:t xml:space="preserve"> </w:t>
      </w:r>
      <w:r>
        <w:t>ООП к</w:t>
      </w:r>
      <w:r>
        <w:rPr>
          <w:spacing w:val="-13"/>
        </w:rPr>
        <w:t xml:space="preserve"> </w:t>
      </w:r>
      <w:r>
        <w:t>качественному</w:t>
      </w:r>
      <w:r>
        <w:rPr>
          <w:spacing w:val="-12"/>
        </w:rPr>
        <w:t xml:space="preserve"> </w:t>
      </w:r>
      <w:r>
        <w:t>образованию</w:t>
      </w:r>
      <w:r>
        <w:rPr>
          <w:spacing w:val="-13"/>
        </w:rPr>
        <w:t xml:space="preserve"> </w:t>
      </w:r>
      <w:r>
        <w:t>является</w:t>
      </w:r>
      <w:r>
        <w:rPr>
          <w:spacing w:val="-12"/>
        </w:rPr>
        <w:t xml:space="preserve"> </w:t>
      </w:r>
      <w:r>
        <w:t>приоритетным,</w:t>
      </w:r>
      <w:r>
        <w:rPr>
          <w:spacing w:val="-13"/>
        </w:rPr>
        <w:t xml:space="preserve"> </w:t>
      </w:r>
      <w:r>
        <w:t>поскольку</w:t>
      </w:r>
      <w:r>
        <w:rPr>
          <w:spacing w:val="-12"/>
        </w:rPr>
        <w:t xml:space="preserve"> </w:t>
      </w:r>
      <w:r>
        <w:t>«эффективность</w:t>
      </w:r>
      <w:r>
        <w:rPr>
          <w:spacing w:val="-13"/>
        </w:rPr>
        <w:t xml:space="preserve"> </w:t>
      </w:r>
      <w:r>
        <w:t>высшего</w:t>
      </w:r>
      <w:r>
        <w:rPr>
          <w:spacing w:val="-12"/>
        </w:rPr>
        <w:t xml:space="preserve"> </w:t>
      </w:r>
      <w:r>
        <w:t>инклюзивного</w:t>
      </w:r>
      <w:r>
        <w:rPr>
          <w:spacing w:val="-13"/>
        </w:rPr>
        <w:t xml:space="preserve"> </w:t>
      </w:r>
      <w:r>
        <w:t xml:space="preserve">обра-зования отражается в успешной адаптации, социализации </w:t>
      </w:r>
      <w:r>
        <w:t>и в последующем трудоустройстве обучающегося с ООП»</w:t>
      </w:r>
      <w:r>
        <w:rPr>
          <w:spacing w:val="-7"/>
        </w:rPr>
        <w:t xml:space="preserve"> </w:t>
      </w:r>
      <w:r>
        <w:t>[1].</w:t>
      </w:r>
    </w:p>
    <w:p w:rsidR="00D61B91" w:rsidRDefault="00AD1018">
      <w:pPr>
        <w:pStyle w:val="a3"/>
        <w:spacing w:line="247" w:lineRule="auto"/>
        <w:ind w:left="170" w:right="589"/>
      </w:pPr>
      <w:r>
        <w:rPr>
          <w:spacing w:val="-2"/>
        </w:rPr>
        <w:t>Центр</w:t>
      </w:r>
      <w:r>
        <w:rPr>
          <w:spacing w:val="-6"/>
        </w:rPr>
        <w:t xml:space="preserve"> </w:t>
      </w:r>
      <w:r>
        <w:rPr>
          <w:spacing w:val="-2"/>
        </w:rPr>
        <w:t>инклюзивного</w:t>
      </w:r>
      <w:r>
        <w:rPr>
          <w:spacing w:val="-6"/>
        </w:rPr>
        <w:t xml:space="preserve"> </w:t>
      </w:r>
      <w:r>
        <w:rPr>
          <w:spacing w:val="-2"/>
        </w:rPr>
        <w:t>образования</w:t>
      </w:r>
      <w:r>
        <w:rPr>
          <w:spacing w:val="-8"/>
        </w:rPr>
        <w:t xml:space="preserve"> </w:t>
      </w:r>
      <w:r>
        <w:rPr>
          <w:spacing w:val="-2"/>
        </w:rPr>
        <w:t>активно</w:t>
      </w:r>
      <w:r>
        <w:rPr>
          <w:spacing w:val="-6"/>
        </w:rPr>
        <w:t xml:space="preserve"> </w:t>
      </w:r>
      <w:r>
        <w:rPr>
          <w:spacing w:val="-2"/>
        </w:rPr>
        <w:t>развивает</w:t>
      </w:r>
      <w:r>
        <w:rPr>
          <w:spacing w:val="-8"/>
        </w:rPr>
        <w:t xml:space="preserve"> </w:t>
      </w:r>
      <w:r>
        <w:rPr>
          <w:spacing w:val="-2"/>
        </w:rPr>
        <w:t>систему</w:t>
      </w:r>
      <w:r>
        <w:rPr>
          <w:spacing w:val="-8"/>
        </w:rPr>
        <w:t xml:space="preserve"> </w:t>
      </w:r>
      <w:r>
        <w:rPr>
          <w:spacing w:val="-2"/>
        </w:rPr>
        <w:t>взаимодействия</w:t>
      </w:r>
      <w:r>
        <w:rPr>
          <w:spacing w:val="-8"/>
        </w:rPr>
        <w:t xml:space="preserve"> </w:t>
      </w:r>
      <w:r>
        <w:rPr>
          <w:spacing w:val="-2"/>
        </w:rPr>
        <w:t>с</w:t>
      </w:r>
      <w:r>
        <w:rPr>
          <w:spacing w:val="-6"/>
        </w:rPr>
        <w:t xml:space="preserve"> </w:t>
      </w:r>
      <w:r>
        <w:rPr>
          <w:spacing w:val="-2"/>
        </w:rPr>
        <w:t>другими</w:t>
      </w:r>
      <w:r>
        <w:rPr>
          <w:spacing w:val="-6"/>
        </w:rPr>
        <w:t xml:space="preserve"> </w:t>
      </w:r>
      <w:r>
        <w:rPr>
          <w:spacing w:val="-2"/>
        </w:rPr>
        <w:t xml:space="preserve">университетскими </w:t>
      </w:r>
      <w:r>
        <w:rPr>
          <w:spacing w:val="-4"/>
        </w:rPr>
        <w:t>подразделениями и внешними учреждениями для создания эффективной системы социальной адаптации студентов</w:t>
      </w:r>
      <w:r>
        <w:rPr>
          <w:spacing w:val="40"/>
        </w:rPr>
        <w:t xml:space="preserve"> </w:t>
      </w:r>
      <w:r>
        <w:t>с ОВ и ООП.</w:t>
      </w:r>
    </w:p>
    <w:p w:rsidR="00D61B91" w:rsidRDefault="00AD1018">
      <w:pPr>
        <w:pStyle w:val="a3"/>
        <w:spacing w:line="247" w:lineRule="auto"/>
        <w:ind w:left="170" w:right="590"/>
      </w:pPr>
      <w:r>
        <w:t>Таким</w:t>
      </w:r>
      <w:r>
        <w:rPr>
          <w:spacing w:val="-10"/>
        </w:rPr>
        <w:t xml:space="preserve"> </w:t>
      </w:r>
      <w:r>
        <w:t>образом,</w:t>
      </w:r>
      <w:r>
        <w:rPr>
          <w:spacing w:val="-11"/>
        </w:rPr>
        <w:t xml:space="preserve"> </w:t>
      </w:r>
      <w:r>
        <w:t>ЦИО</w:t>
      </w:r>
      <w:r>
        <w:rPr>
          <w:spacing w:val="-11"/>
        </w:rPr>
        <w:t xml:space="preserve"> </w:t>
      </w:r>
      <w:r>
        <w:t>является</w:t>
      </w:r>
      <w:r>
        <w:rPr>
          <w:spacing w:val="-11"/>
        </w:rPr>
        <w:t xml:space="preserve"> </w:t>
      </w:r>
      <w:r>
        <w:t>не</w:t>
      </w:r>
      <w:r>
        <w:rPr>
          <w:spacing w:val="-11"/>
        </w:rPr>
        <w:t xml:space="preserve"> </w:t>
      </w:r>
      <w:r>
        <w:t>только</w:t>
      </w:r>
      <w:r>
        <w:rPr>
          <w:spacing w:val="-10"/>
        </w:rPr>
        <w:t xml:space="preserve"> </w:t>
      </w:r>
      <w:r>
        <w:t>важным</w:t>
      </w:r>
      <w:r>
        <w:rPr>
          <w:spacing w:val="-10"/>
        </w:rPr>
        <w:t xml:space="preserve"> </w:t>
      </w:r>
      <w:r>
        <w:t>органом</w:t>
      </w:r>
      <w:r>
        <w:rPr>
          <w:spacing w:val="-10"/>
        </w:rPr>
        <w:t xml:space="preserve"> </w:t>
      </w:r>
      <w:r>
        <w:t>в</w:t>
      </w:r>
      <w:r>
        <w:rPr>
          <w:spacing w:val="-11"/>
        </w:rPr>
        <w:t xml:space="preserve"> </w:t>
      </w:r>
      <w:r>
        <w:t>рамках</w:t>
      </w:r>
      <w:r>
        <w:rPr>
          <w:spacing w:val="-12"/>
        </w:rPr>
        <w:t xml:space="preserve"> </w:t>
      </w:r>
      <w:r>
        <w:t>образовательной</w:t>
      </w:r>
      <w:r>
        <w:rPr>
          <w:spacing w:val="-12"/>
        </w:rPr>
        <w:t xml:space="preserve"> </w:t>
      </w:r>
      <w:r>
        <w:t>структуры</w:t>
      </w:r>
      <w:r>
        <w:rPr>
          <w:spacing w:val="-8"/>
        </w:rPr>
        <w:t xml:space="preserve"> </w:t>
      </w:r>
      <w:r>
        <w:t>универси-тета,</w:t>
      </w:r>
      <w:r>
        <w:rPr>
          <w:spacing w:val="79"/>
        </w:rPr>
        <w:t xml:space="preserve"> </w:t>
      </w:r>
      <w:r>
        <w:t>но</w:t>
      </w:r>
      <w:r>
        <w:rPr>
          <w:spacing w:val="79"/>
        </w:rPr>
        <w:t xml:space="preserve"> </w:t>
      </w:r>
      <w:r>
        <w:t>и</w:t>
      </w:r>
      <w:r>
        <w:rPr>
          <w:spacing w:val="78"/>
        </w:rPr>
        <w:t xml:space="preserve"> </w:t>
      </w:r>
      <w:r>
        <w:t>центром</w:t>
      </w:r>
      <w:r>
        <w:rPr>
          <w:spacing w:val="78"/>
        </w:rPr>
        <w:t xml:space="preserve"> </w:t>
      </w:r>
      <w:r>
        <w:t>поддержки</w:t>
      </w:r>
      <w:r>
        <w:rPr>
          <w:spacing w:val="78"/>
        </w:rPr>
        <w:t xml:space="preserve"> </w:t>
      </w:r>
      <w:r>
        <w:t>студентов</w:t>
      </w:r>
      <w:r>
        <w:rPr>
          <w:spacing w:val="79"/>
        </w:rPr>
        <w:t xml:space="preserve"> </w:t>
      </w:r>
      <w:r>
        <w:t>с</w:t>
      </w:r>
      <w:r>
        <w:rPr>
          <w:spacing w:val="77"/>
        </w:rPr>
        <w:t xml:space="preserve"> </w:t>
      </w:r>
      <w:r>
        <w:t>ос</w:t>
      </w:r>
      <w:r>
        <w:t>обыми</w:t>
      </w:r>
      <w:r>
        <w:rPr>
          <w:spacing w:val="78"/>
        </w:rPr>
        <w:t xml:space="preserve"> </w:t>
      </w:r>
      <w:r>
        <w:t>потребностями,</w:t>
      </w:r>
      <w:r>
        <w:rPr>
          <w:spacing w:val="78"/>
        </w:rPr>
        <w:t xml:space="preserve"> </w:t>
      </w:r>
      <w:r>
        <w:t>обеспечивая</w:t>
      </w:r>
      <w:r>
        <w:rPr>
          <w:spacing w:val="79"/>
        </w:rPr>
        <w:t xml:space="preserve"> </w:t>
      </w:r>
      <w:r>
        <w:t>им</w:t>
      </w:r>
      <w:r>
        <w:rPr>
          <w:spacing w:val="78"/>
        </w:rPr>
        <w:t xml:space="preserve"> </w:t>
      </w:r>
      <w:r>
        <w:t>равные</w:t>
      </w:r>
      <w:r>
        <w:rPr>
          <w:spacing w:val="79"/>
        </w:rPr>
        <w:t xml:space="preserve"> </w:t>
      </w:r>
      <w:r>
        <w:t>условия для успешного обучения и дальнейшей профессиональной</w:t>
      </w:r>
      <w:r>
        <w:rPr>
          <w:spacing w:val="-3"/>
        </w:rPr>
        <w:t xml:space="preserve"> </w:t>
      </w:r>
      <w:r>
        <w:t>реализации.</w:t>
      </w:r>
    </w:p>
    <w:p w:rsidR="00D61B91" w:rsidRDefault="00AD1018">
      <w:pPr>
        <w:pStyle w:val="a3"/>
        <w:spacing w:line="247" w:lineRule="auto"/>
        <w:ind w:left="170" w:right="588"/>
      </w:pPr>
      <w:r>
        <w:rPr>
          <w:spacing w:val="-2"/>
        </w:rPr>
        <w:t>Важную роль в психолого-педагогическом сопровождении</w:t>
      </w:r>
      <w:r>
        <w:rPr>
          <w:spacing w:val="-5"/>
        </w:rPr>
        <w:t xml:space="preserve"> </w:t>
      </w:r>
      <w:r>
        <w:rPr>
          <w:spacing w:val="-2"/>
        </w:rPr>
        <w:t>студентов с</w:t>
      </w:r>
      <w:r>
        <w:rPr>
          <w:spacing w:val="-3"/>
        </w:rPr>
        <w:t xml:space="preserve"> </w:t>
      </w:r>
      <w:r>
        <w:rPr>
          <w:spacing w:val="-2"/>
        </w:rPr>
        <w:t>ОВ и ООП играет психологическая служба вуза,</w:t>
      </w:r>
      <w:r>
        <w:rPr>
          <w:spacing w:val="-3"/>
        </w:rPr>
        <w:t xml:space="preserve"> </w:t>
      </w:r>
      <w:r>
        <w:rPr>
          <w:spacing w:val="-2"/>
        </w:rPr>
        <w:t>основной целью</w:t>
      </w:r>
      <w:r>
        <w:rPr>
          <w:spacing w:val="-3"/>
        </w:rPr>
        <w:t xml:space="preserve"> </w:t>
      </w:r>
      <w:r>
        <w:rPr>
          <w:spacing w:val="-2"/>
        </w:rPr>
        <w:t>деятельности ко</w:t>
      </w:r>
      <w:r>
        <w:rPr>
          <w:spacing w:val="-2"/>
        </w:rPr>
        <w:t>торой</w:t>
      </w:r>
      <w:r>
        <w:rPr>
          <w:spacing w:val="-5"/>
        </w:rPr>
        <w:t xml:space="preserve"> </w:t>
      </w:r>
      <w:r>
        <w:rPr>
          <w:spacing w:val="-2"/>
        </w:rPr>
        <w:t>является</w:t>
      </w:r>
      <w:r>
        <w:rPr>
          <w:spacing w:val="-4"/>
        </w:rPr>
        <w:t xml:space="preserve"> </w:t>
      </w:r>
      <w:r>
        <w:rPr>
          <w:spacing w:val="-2"/>
        </w:rPr>
        <w:t>создание условий для</w:t>
      </w:r>
      <w:r>
        <w:rPr>
          <w:spacing w:val="-4"/>
        </w:rPr>
        <w:t xml:space="preserve"> </w:t>
      </w:r>
      <w:r>
        <w:rPr>
          <w:spacing w:val="-2"/>
        </w:rPr>
        <w:t>сохранения</w:t>
      </w:r>
      <w:r>
        <w:rPr>
          <w:spacing w:val="-4"/>
        </w:rPr>
        <w:t xml:space="preserve"> </w:t>
      </w:r>
      <w:r>
        <w:rPr>
          <w:spacing w:val="-2"/>
        </w:rPr>
        <w:t xml:space="preserve">психологического </w:t>
      </w:r>
      <w:r>
        <w:t>здоровья</w:t>
      </w:r>
      <w:r>
        <w:rPr>
          <w:spacing w:val="-4"/>
        </w:rPr>
        <w:t xml:space="preserve"> </w:t>
      </w:r>
      <w:r>
        <w:t>студентов,</w:t>
      </w:r>
      <w:r>
        <w:rPr>
          <w:spacing w:val="-3"/>
        </w:rPr>
        <w:t xml:space="preserve"> </w:t>
      </w:r>
      <w:r>
        <w:t>профессорско-преподавательского</w:t>
      </w:r>
      <w:r>
        <w:rPr>
          <w:spacing w:val="-3"/>
        </w:rPr>
        <w:t xml:space="preserve"> </w:t>
      </w:r>
      <w:r>
        <w:t>состава</w:t>
      </w:r>
      <w:r>
        <w:rPr>
          <w:spacing w:val="-5"/>
        </w:rPr>
        <w:t xml:space="preserve"> </w:t>
      </w:r>
      <w:r>
        <w:t>и</w:t>
      </w:r>
      <w:r>
        <w:rPr>
          <w:spacing w:val="-4"/>
        </w:rPr>
        <w:t xml:space="preserve"> </w:t>
      </w:r>
      <w:r>
        <w:t>сотрудников</w:t>
      </w:r>
      <w:r>
        <w:rPr>
          <w:spacing w:val="-4"/>
        </w:rPr>
        <w:t xml:space="preserve"> </w:t>
      </w:r>
      <w:r>
        <w:t>университета,</w:t>
      </w:r>
      <w:r>
        <w:rPr>
          <w:spacing w:val="-4"/>
        </w:rPr>
        <w:t xml:space="preserve"> </w:t>
      </w:r>
      <w:r>
        <w:t>оказание</w:t>
      </w:r>
      <w:r>
        <w:rPr>
          <w:spacing w:val="-3"/>
        </w:rPr>
        <w:t xml:space="preserve"> </w:t>
      </w:r>
      <w:r>
        <w:t>психоло-гической</w:t>
      </w:r>
      <w:r>
        <w:rPr>
          <w:spacing w:val="-10"/>
        </w:rPr>
        <w:t xml:space="preserve"> </w:t>
      </w:r>
      <w:r>
        <w:t>поддержки</w:t>
      </w:r>
      <w:r>
        <w:rPr>
          <w:spacing w:val="-11"/>
        </w:rPr>
        <w:t xml:space="preserve"> </w:t>
      </w:r>
      <w:r>
        <w:t>лицам,</w:t>
      </w:r>
      <w:r>
        <w:rPr>
          <w:spacing w:val="-8"/>
        </w:rPr>
        <w:t xml:space="preserve"> </w:t>
      </w:r>
      <w:r>
        <w:t>оказавшимся</w:t>
      </w:r>
      <w:r>
        <w:rPr>
          <w:spacing w:val="-9"/>
        </w:rPr>
        <w:t xml:space="preserve"> </w:t>
      </w:r>
      <w:r>
        <w:t>в</w:t>
      </w:r>
      <w:r>
        <w:rPr>
          <w:spacing w:val="-10"/>
        </w:rPr>
        <w:t xml:space="preserve"> </w:t>
      </w:r>
      <w:r>
        <w:t>сложной</w:t>
      </w:r>
      <w:r>
        <w:rPr>
          <w:spacing w:val="-10"/>
        </w:rPr>
        <w:t xml:space="preserve"> </w:t>
      </w:r>
      <w:r>
        <w:t>жизненной</w:t>
      </w:r>
      <w:r>
        <w:rPr>
          <w:spacing w:val="-10"/>
        </w:rPr>
        <w:t xml:space="preserve"> </w:t>
      </w:r>
      <w:r>
        <w:t>или</w:t>
      </w:r>
      <w:r>
        <w:rPr>
          <w:spacing w:val="-10"/>
        </w:rPr>
        <w:t xml:space="preserve"> </w:t>
      </w:r>
      <w:r>
        <w:t>кризисной</w:t>
      </w:r>
      <w:r>
        <w:rPr>
          <w:spacing w:val="-11"/>
        </w:rPr>
        <w:t xml:space="preserve"> </w:t>
      </w:r>
      <w:r>
        <w:t>ситуации.</w:t>
      </w:r>
      <w:r>
        <w:rPr>
          <w:spacing w:val="-8"/>
        </w:rPr>
        <w:t xml:space="preserve"> </w:t>
      </w:r>
      <w:r>
        <w:t>Студенты</w:t>
      </w:r>
      <w:r>
        <w:rPr>
          <w:spacing w:val="-10"/>
        </w:rPr>
        <w:t xml:space="preserve"> </w:t>
      </w:r>
      <w:r>
        <w:t>с</w:t>
      </w:r>
      <w:r>
        <w:rPr>
          <w:spacing w:val="-10"/>
        </w:rPr>
        <w:t xml:space="preserve"> </w:t>
      </w:r>
      <w:r>
        <w:t>ОВ</w:t>
      </w:r>
      <w:r>
        <w:rPr>
          <w:spacing w:val="-7"/>
        </w:rPr>
        <w:t xml:space="preserve"> </w:t>
      </w:r>
      <w:r>
        <w:t>и</w:t>
      </w:r>
      <w:r>
        <w:rPr>
          <w:spacing w:val="-11"/>
        </w:rPr>
        <w:t xml:space="preserve"> </w:t>
      </w:r>
      <w:r>
        <w:t>ООП обращаются</w:t>
      </w:r>
      <w:r>
        <w:rPr>
          <w:spacing w:val="-13"/>
        </w:rPr>
        <w:t xml:space="preserve"> </w:t>
      </w:r>
      <w:r>
        <w:t>сюда</w:t>
      </w:r>
      <w:r>
        <w:rPr>
          <w:spacing w:val="-12"/>
        </w:rPr>
        <w:t xml:space="preserve"> </w:t>
      </w:r>
      <w:r>
        <w:t>за</w:t>
      </w:r>
      <w:r>
        <w:rPr>
          <w:spacing w:val="-13"/>
        </w:rPr>
        <w:t xml:space="preserve"> </w:t>
      </w:r>
      <w:r>
        <w:t>психологической</w:t>
      </w:r>
      <w:r>
        <w:rPr>
          <w:spacing w:val="-12"/>
        </w:rPr>
        <w:t xml:space="preserve"> </w:t>
      </w:r>
      <w:r>
        <w:t>помощью</w:t>
      </w:r>
      <w:r>
        <w:rPr>
          <w:spacing w:val="-13"/>
        </w:rPr>
        <w:t xml:space="preserve"> </w:t>
      </w:r>
      <w:r>
        <w:t>в</w:t>
      </w:r>
      <w:r>
        <w:rPr>
          <w:spacing w:val="-12"/>
        </w:rPr>
        <w:t xml:space="preserve"> </w:t>
      </w:r>
      <w:r>
        <w:t>решении</w:t>
      </w:r>
      <w:r>
        <w:rPr>
          <w:spacing w:val="-13"/>
        </w:rPr>
        <w:t xml:space="preserve"> </w:t>
      </w:r>
      <w:r>
        <w:t>их</w:t>
      </w:r>
      <w:r>
        <w:rPr>
          <w:spacing w:val="-12"/>
        </w:rPr>
        <w:t xml:space="preserve"> </w:t>
      </w:r>
      <w:r>
        <w:t>проблем,</w:t>
      </w:r>
      <w:r>
        <w:rPr>
          <w:spacing w:val="-13"/>
        </w:rPr>
        <w:t xml:space="preserve"> </w:t>
      </w:r>
      <w:r>
        <w:t>в</w:t>
      </w:r>
      <w:r>
        <w:rPr>
          <w:spacing w:val="-12"/>
        </w:rPr>
        <w:t xml:space="preserve"> </w:t>
      </w:r>
      <w:r>
        <w:t>осознании</w:t>
      </w:r>
      <w:r>
        <w:rPr>
          <w:spacing w:val="-13"/>
        </w:rPr>
        <w:t xml:space="preserve"> </w:t>
      </w:r>
      <w:r>
        <w:t>и</w:t>
      </w:r>
      <w:r>
        <w:rPr>
          <w:spacing w:val="-12"/>
        </w:rPr>
        <w:t xml:space="preserve"> </w:t>
      </w:r>
      <w:r>
        <w:t>изменении</w:t>
      </w:r>
      <w:r>
        <w:rPr>
          <w:spacing w:val="-13"/>
        </w:rPr>
        <w:t xml:space="preserve"> </w:t>
      </w:r>
      <w:r>
        <w:t>малоэффектив-ных</w:t>
      </w:r>
      <w:r>
        <w:rPr>
          <w:spacing w:val="-10"/>
        </w:rPr>
        <w:t xml:space="preserve"> </w:t>
      </w:r>
      <w:r>
        <w:t>моделей</w:t>
      </w:r>
      <w:r>
        <w:rPr>
          <w:spacing w:val="-10"/>
        </w:rPr>
        <w:t xml:space="preserve"> </w:t>
      </w:r>
      <w:r>
        <w:t>поведения</w:t>
      </w:r>
      <w:r>
        <w:rPr>
          <w:spacing w:val="-7"/>
        </w:rPr>
        <w:t xml:space="preserve"> </w:t>
      </w:r>
      <w:r>
        <w:t>для</w:t>
      </w:r>
      <w:r>
        <w:rPr>
          <w:spacing w:val="-7"/>
        </w:rPr>
        <w:t xml:space="preserve"> </w:t>
      </w:r>
      <w:r>
        <w:t>того,</w:t>
      </w:r>
      <w:r>
        <w:rPr>
          <w:spacing w:val="-9"/>
        </w:rPr>
        <w:t xml:space="preserve"> </w:t>
      </w:r>
      <w:r>
        <w:t>чтобы</w:t>
      </w:r>
      <w:r>
        <w:rPr>
          <w:spacing w:val="-9"/>
        </w:rPr>
        <w:t xml:space="preserve"> </w:t>
      </w:r>
      <w:r>
        <w:t>принимать</w:t>
      </w:r>
      <w:r>
        <w:rPr>
          <w:spacing w:val="-9"/>
        </w:rPr>
        <w:t xml:space="preserve"> </w:t>
      </w:r>
      <w:r>
        <w:t>важные</w:t>
      </w:r>
      <w:r>
        <w:rPr>
          <w:spacing w:val="-9"/>
        </w:rPr>
        <w:t xml:space="preserve"> </w:t>
      </w:r>
      <w:r>
        <w:t>решения,</w:t>
      </w:r>
      <w:r>
        <w:rPr>
          <w:spacing w:val="-9"/>
        </w:rPr>
        <w:t xml:space="preserve"> </w:t>
      </w:r>
      <w:r>
        <w:t>разрешать</w:t>
      </w:r>
      <w:r>
        <w:rPr>
          <w:spacing w:val="-9"/>
        </w:rPr>
        <w:t xml:space="preserve"> </w:t>
      </w:r>
      <w:r>
        <w:t>возникающие</w:t>
      </w:r>
      <w:r>
        <w:rPr>
          <w:spacing w:val="-7"/>
        </w:rPr>
        <w:t xml:space="preserve"> </w:t>
      </w:r>
      <w:r>
        <w:t>проблемы,</w:t>
      </w:r>
      <w:r>
        <w:rPr>
          <w:spacing w:val="-9"/>
        </w:rPr>
        <w:t xml:space="preserve"> </w:t>
      </w:r>
      <w:r>
        <w:t>дости-гать поставленные цели</w:t>
      </w:r>
      <w:r>
        <w:t>, жить в</w:t>
      </w:r>
      <w:r>
        <w:rPr>
          <w:spacing w:val="-1"/>
        </w:rPr>
        <w:t xml:space="preserve"> </w:t>
      </w:r>
      <w:r>
        <w:t>гармонии</w:t>
      </w:r>
      <w:r>
        <w:rPr>
          <w:spacing w:val="-2"/>
        </w:rPr>
        <w:t xml:space="preserve"> </w:t>
      </w:r>
      <w:r>
        <w:t>с собой и</w:t>
      </w:r>
      <w:r>
        <w:rPr>
          <w:spacing w:val="-2"/>
        </w:rPr>
        <w:t xml:space="preserve"> </w:t>
      </w:r>
      <w:r>
        <w:t>окружающим миром.</w:t>
      </w:r>
    </w:p>
    <w:p w:rsidR="00D61B91" w:rsidRDefault="00AD1018">
      <w:pPr>
        <w:pStyle w:val="a3"/>
        <w:spacing w:line="247" w:lineRule="auto"/>
        <w:ind w:left="170" w:right="590"/>
      </w:pPr>
      <w:r>
        <w:t>В СКУ им. М. Козыбаева реализуется системный подход к организации психолого-педагогической под-держки студентов с ОВ и ООП. Университет ориентирован на создание инклюзивной образовательной среды, отвечающей международным стандартам, что включает разработку</w:t>
      </w:r>
      <w:r>
        <w:t xml:space="preserve"> адаптированных образовательных про-грамм, создание специальных условий обучения, а также обеспечение доступной инфраструктуры. Проблема развития инклюзивного образования сегодня требует «трансформации всей образовательной системы, ком-плексной оптимизации</w:t>
      </w:r>
      <w:r>
        <w:t xml:space="preserve"> ее дидактической структуры, внедрения инновационных технологий обучения, постро-ения единой образовательной среды, основанной на возможностях информационно-коммуникационных техно-логий» [2, с. 165].</w:t>
      </w:r>
    </w:p>
    <w:p w:rsidR="00D61B91" w:rsidRDefault="00AD1018">
      <w:pPr>
        <w:pStyle w:val="a3"/>
        <w:spacing w:line="247" w:lineRule="auto"/>
        <w:ind w:left="170" w:right="592"/>
      </w:pPr>
      <w:r>
        <w:t>Однако</w:t>
      </w:r>
      <w:r>
        <w:rPr>
          <w:spacing w:val="-9"/>
        </w:rPr>
        <w:t xml:space="preserve"> </w:t>
      </w:r>
      <w:r>
        <w:t>на</w:t>
      </w:r>
      <w:r>
        <w:rPr>
          <w:spacing w:val="-11"/>
        </w:rPr>
        <w:t xml:space="preserve"> </w:t>
      </w:r>
      <w:r>
        <w:t>текущем</w:t>
      </w:r>
      <w:r>
        <w:rPr>
          <w:spacing w:val="-11"/>
        </w:rPr>
        <w:t xml:space="preserve"> </w:t>
      </w:r>
      <w:r>
        <w:t>этапе</w:t>
      </w:r>
      <w:r>
        <w:rPr>
          <w:spacing w:val="-11"/>
        </w:rPr>
        <w:t xml:space="preserve"> </w:t>
      </w:r>
      <w:r>
        <w:t>можно</w:t>
      </w:r>
      <w:r>
        <w:rPr>
          <w:spacing w:val="-11"/>
        </w:rPr>
        <w:t xml:space="preserve"> </w:t>
      </w:r>
      <w:r>
        <w:t>выделить</w:t>
      </w:r>
      <w:r>
        <w:rPr>
          <w:spacing w:val="-12"/>
        </w:rPr>
        <w:t xml:space="preserve"> </w:t>
      </w:r>
      <w:r>
        <w:t>ряд</w:t>
      </w:r>
      <w:r>
        <w:rPr>
          <w:spacing w:val="-10"/>
        </w:rPr>
        <w:t xml:space="preserve"> </w:t>
      </w:r>
      <w:r>
        <w:t>проблемных</w:t>
      </w:r>
      <w:r>
        <w:rPr>
          <w:spacing w:val="-13"/>
        </w:rPr>
        <w:t xml:space="preserve"> </w:t>
      </w:r>
      <w:r>
        <w:t>аспектов.</w:t>
      </w:r>
      <w:r>
        <w:rPr>
          <w:spacing w:val="-11"/>
        </w:rPr>
        <w:t xml:space="preserve"> </w:t>
      </w:r>
      <w:r>
        <w:t>Одной</w:t>
      </w:r>
      <w:r>
        <w:rPr>
          <w:spacing w:val="-11"/>
        </w:rPr>
        <w:t xml:space="preserve"> </w:t>
      </w:r>
      <w:r>
        <w:t>из</w:t>
      </w:r>
      <w:r>
        <w:rPr>
          <w:spacing w:val="-11"/>
        </w:rPr>
        <w:t xml:space="preserve"> </w:t>
      </w:r>
      <w:r>
        <w:t>важнейших</w:t>
      </w:r>
      <w:r>
        <w:rPr>
          <w:spacing w:val="-13"/>
        </w:rPr>
        <w:t xml:space="preserve"> </w:t>
      </w:r>
      <w:r>
        <w:t>проблем</w:t>
      </w:r>
      <w:r>
        <w:rPr>
          <w:spacing w:val="-11"/>
        </w:rPr>
        <w:t xml:space="preserve"> </w:t>
      </w:r>
      <w:r>
        <w:t>явля-ется</w:t>
      </w:r>
      <w:r>
        <w:rPr>
          <w:spacing w:val="-9"/>
        </w:rPr>
        <w:t xml:space="preserve"> </w:t>
      </w:r>
      <w:r>
        <w:t>недостаточное</w:t>
      </w:r>
      <w:r>
        <w:rPr>
          <w:spacing w:val="-11"/>
        </w:rPr>
        <w:t xml:space="preserve"> </w:t>
      </w:r>
      <w:r>
        <w:t>количество</w:t>
      </w:r>
      <w:r>
        <w:rPr>
          <w:spacing w:val="-10"/>
        </w:rPr>
        <w:t xml:space="preserve"> </w:t>
      </w:r>
      <w:r>
        <w:t>квалифицированных</w:t>
      </w:r>
      <w:r>
        <w:rPr>
          <w:spacing w:val="-12"/>
        </w:rPr>
        <w:t xml:space="preserve"> </w:t>
      </w:r>
      <w:r>
        <w:t>специалистов</w:t>
      </w:r>
      <w:r>
        <w:rPr>
          <w:spacing w:val="-12"/>
        </w:rPr>
        <w:t xml:space="preserve"> </w:t>
      </w:r>
      <w:r>
        <w:t>в</w:t>
      </w:r>
      <w:r>
        <w:rPr>
          <w:spacing w:val="-12"/>
        </w:rPr>
        <w:t xml:space="preserve"> </w:t>
      </w:r>
      <w:r>
        <w:t>вузе,</w:t>
      </w:r>
      <w:r>
        <w:rPr>
          <w:spacing w:val="-9"/>
        </w:rPr>
        <w:t xml:space="preserve"> </w:t>
      </w:r>
      <w:r>
        <w:t>у</w:t>
      </w:r>
      <w:r>
        <w:rPr>
          <w:spacing w:val="-12"/>
        </w:rPr>
        <w:t xml:space="preserve"> </w:t>
      </w:r>
      <w:r>
        <w:t>которых</w:t>
      </w:r>
      <w:r>
        <w:rPr>
          <w:spacing w:val="-12"/>
        </w:rPr>
        <w:t xml:space="preserve"> </w:t>
      </w:r>
      <w:r>
        <w:t>имеются</w:t>
      </w:r>
      <w:r>
        <w:rPr>
          <w:spacing w:val="-11"/>
        </w:rPr>
        <w:t xml:space="preserve"> </w:t>
      </w:r>
      <w:r>
        <w:t>необходимые</w:t>
      </w:r>
      <w:r>
        <w:rPr>
          <w:spacing w:val="-11"/>
        </w:rPr>
        <w:t xml:space="preserve"> </w:t>
      </w:r>
      <w:r>
        <w:t>ком-петенции</w:t>
      </w:r>
      <w:r>
        <w:rPr>
          <w:spacing w:val="-13"/>
        </w:rPr>
        <w:t xml:space="preserve"> </w:t>
      </w:r>
      <w:r>
        <w:t>и</w:t>
      </w:r>
      <w:r>
        <w:rPr>
          <w:spacing w:val="-12"/>
        </w:rPr>
        <w:t xml:space="preserve"> </w:t>
      </w:r>
      <w:r>
        <w:t>опыт,</w:t>
      </w:r>
      <w:r>
        <w:rPr>
          <w:spacing w:val="-13"/>
        </w:rPr>
        <w:t xml:space="preserve"> </w:t>
      </w:r>
      <w:r>
        <w:t>а</w:t>
      </w:r>
      <w:r>
        <w:rPr>
          <w:spacing w:val="-12"/>
        </w:rPr>
        <w:t xml:space="preserve"> </w:t>
      </w:r>
      <w:r>
        <w:t>это</w:t>
      </w:r>
      <w:r>
        <w:rPr>
          <w:spacing w:val="-13"/>
        </w:rPr>
        <w:t xml:space="preserve"> </w:t>
      </w:r>
      <w:r>
        <w:t>сужает</w:t>
      </w:r>
      <w:r>
        <w:rPr>
          <w:spacing w:val="-12"/>
        </w:rPr>
        <w:t xml:space="preserve"> </w:t>
      </w:r>
      <w:r>
        <w:t>возможности</w:t>
      </w:r>
      <w:r>
        <w:rPr>
          <w:spacing w:val="-12"/>
        </w:rPr>
        <w:t xml:space="preserve"> </w:t>
      </w:r>
      <w:r>
        <w:t>для</w:t>
      </w:r>
      <w:r>
        <w:rPr>
          <w:spacing w:val="-12"/>
        </w:rPr>
        <w:t xml:space="preserve"> </w:t>
      </w:r>
      <w:r>
        <w:t>индивидуального</w:t>
      </w:r>
      <w:r>
        <w:rPr>
          <w:spacing w:val="-13"/>
        </w:rPr>
        <w:t xml:space="preserve"> </w:t>
      </w:r>
      <w:r>
        <w:t>сопровождения</w:t>
      </w:r>
      <w:r>
        <w:rPr>
          <w:spacing w:val="-12"/>
        </w:rPr>
        <w:t xml:space="preserve"> </w:t>
      </w:r>
      <w:r>
        <w:t>студентов.</w:t>
      </w:r>
      <w:r>
        <w:rPr>
          <w:spacing w:val="-11"/>
        </w:rPr>
        <w:t xml:space="preserve"> </w:t>
      </w:r>
      <w:r>
        <w:t>Многие</w:t>
      </w:r>
      <w:r>
        <w:rPr>
          <w:spacing w:val="-11"/>
        </w:rPr>
        <w:t xml:space="preserve"> </w:t>
      </w:r>
      <w:r>
        <w:t>препод</w:t>
      </w:r>
      <w:r>
        <w:t>ава-</w:t>
      </w:r>
      <w:r>
        <w:rPr>
          <w:spacing w:val="-2"/>
        </w:rPr>
        <w:t>тели</w:t>
      </w:r>
      <w:r>
        <w:rPr>
          <w:spacing w:val="-5"/>
        </w:rPr>
        <w:t xml:space="preserve"> </w:t>
      </w:r>
      <w:r>
        <w:rPr>
          <w:spacing w:val="-2"/>
        </w:rPr>
        <w:t>отмечают</w:t>
      </w:r>
      <w:r>
        <w:rPr>
          <w:spacing w:val="-4"/>
        </w:rPr>
        <w:t xml:space="preserve"> </w:t>
      </w:r>
      <w:r>
        <w:rPr>
          <w:spacing w:val="-2"/>
        </w:rPr>
        <w:t>нехватку</w:t>
      </w:r>
      <w:r>
        <w:rPr>
          <w:spacing w:val="-5"/>
        </w:rPr>
        <w:t xml:space="preserve"> </w:t>
      </w:r>
      <w:r>
        <w:rPr>
          <w:spacing w:val="-2"/>
        </w:rPr>
        <w:t>специальных</w:t>
      </w:r>
      <w:r>
        <w:rPr>
          <w:spacing w:val="-5"/>
        </w:rPr>
        <w:t xml:space="preserve"> </w:t>
      </w:r>
      <w:r>
        <w:rPr>
          <w:spacing w:val="-2"/>
        </w:rPr>
        <w:t>знаний</w:t>
      </w:r>
      <w:r>
        <w:rPr>
          <w:spacing w:val="-5"/>
        </w:rPr>
        <w:t xml:space="preserve"> </w:t>
      </w:r>
      <w:r>
        <w:rPr>
          <w:spacing w:val="-2"/>
        </w:rPr>
        <w:t>и</w:t>
      </w:r>
      <w:r>
        <w:rPr>
          <w:spacing w:val="-5"/>
        </w:rPr>
        <w:t xml:space="preserve"> </w:t>
      </w:r>
      <w:r>
        <w:rPr>
          <w:spacing w:val="-2"/>
        </w:rPr>
        <w:t>навыков, что подтверждается</w:t>
      </w:r>
      <w:r>
        <w:rPr>
          <w:spacing w:val="-6"/>
        </w:rPr>
        <w:t xml:space="preserve"> </w:t>
      </w:r>
      <w:r>
        <w:rPr>
          <w:spacing w:val="-2"/>
        </w:rPr>
        <w:t>результатами</w:t>
      </w:r>
      <w:r>
        <w:rPr>
          <w:spacing w:val="-5"/>
        </w:rPr>
        <w:t xml:space="preserve"> </w:t>
      </w:r>
      <w:r>
        <w:rPr>
          <w:spacing w:val="-2"/>
        </w:rPr>
        <w:t>опросов,</w:t>
      </w:r>
      <w:r>
        <w:rPr>
          <w:spacing w:val="-3"/>
        </w:rPr>
        <w:t xml:space="preserve"> </w:t>
      </w:r>
      <w:r>
        <w:rPr>
          <w:spacing w:val="-2"/>
        </w:rPr>
        <w:t xml:space="preserve">проведенных </w:t>
      </w:r>
      <w:r>
        <w:t>среди сотрудников университета.</w:t>
      </w:r>
    </w:p>
    <w:p w:rsidR="00D61B91" w:rsidRDefault="00AD1018">
      <w:pPr>
        <w:pStyle w:val="a3"/>
        <w:spacing w:line="244" w:lineRule="auto"/>
        <w:ind w:left="170" w:right="588"/>
      </w:pPr>
      <w:r>
        <w:t>Изучение состояния психолого-педагогического сопровождения студентов с особыми образовательны-ми потребностями (ООП) в СКУ им. М. Козыбаева проводилось в рамках комплексного исследования, направ-ленного на выявление текущих проблем и возможностей совершенс</w:t>
      </w:r>
      <w:r>
        <w:t>твования инклюзивной образовательной среды в вузе. Для достижения поставленной цели использовался метод анкетирования, который позволил со-брать</w:t>
      </w:r>
      <w:r>
        <w:rPr>
          <w:spacing w:val="-9"/>
        </w:rPr>
        <w:t xml:space="preserve"> </w:t>
      </w:r>
      <w:r>
        <w:t>данные</w:t>
      </w:r>
      <w:r>
        <w:rPr>
          <w:spacing w:val="-11"/>
        </w:rPr>
        <w:t xml:space="preserve"> </w:t>
      </w:r>
      <w:r>
        <w:t>как</w:t>
      </w:r>
      <w:r>
        <w:rPr>
          <w:spacing w:val="-11"/>
        </w:rPr>
        <w:t xml:space="preserve"> </w:t>
      </w:r>
      <w:r>
        <w:t>от</w:t>
      </w:r>
      <w:r>
        <w:rPr>
          <w:spacing w:val="-12"/>
        </w:rPr>
        <w:t xml:space="preserve"> </w:t>
      </w:r>
      <w:r>
        <w:t>самих</w:t>
      </w:r>
      <w:r>
        <w:rPr>
          <w:spacing w:val="-12"/>
        </w:rPr>
        <w:t xml:space="preserve"> </w:t>
      </w:r>
      <w:r>
        <w:t>студентов,</w:t>
      </w:r>
      <w:r>
        <w:rPr>
          <w:spacing w:val="-11"/>
        </w:rPr>
        <w:t xml:space="preserve"> </w:t>
      </w:r>
      <w:r>
        <w:t>так</w:t>
      </w:r>
      <w:r>
        <w:rPr>
          <w:spacing w:val="-10"/>
        </w:rPr>
        <w:t xml:space="preserve"> </w:t>
      </w:r>
      <w:r>
        <w:t>и</w:t>
      </w:r>
      <w:r>
        <w:rPr>
          <w:spacing w:val="-12"/>
        </w:rPr>
        <w:t xml:space="preserve"> </w:t>
      </w:r>
      <w:r>
        <w:t>от</w:t>
      </w:r>
      <w:r>
        <w:rPr>
          <w:spacing w:val="-12"/>
        </w:rPr>
        <w:t xml:space="preserve"> </w:t>
      </w:r>
      <w:r>
        <w:t>преподавателей,</w:t>
      </w:r>
      <w:r>
        <w:rPr>
          <w:spacing w:val="-9"/>
        </w:rPr>
        <w:t xml:space="preserve"> </w:t>
      </w:r>
      <w:r>
        <w:t>непосредственно</w:t>
      </w:r>
      <w:r>
        <w:rPr>
          <w:spacing w:val="-11"/>
        </w:rPr>
        <w:t xml:space="preserve"> </w:t>
      </w:r>
      <w:r>
        <w:t>работающих</w:t>
      </w:r>
      <w:r>
        <w:rPr>
          <w:spacing w:val="-12"/>
        </w:rPr>
        <w:t xml:space="preserve"> </w:t>
      </w:r>
      <w:r>
        <w:t>с</w:t>
      </w:r>
      <w:r>
        <w:rPr>
          <w:spacing w:val="-11"/>
        </w:rPr>
        <w:t xml:space="preserve"> </w:t>
      </w:r>
      <w:r>
        <w:t>данной</w:t>
      </w:r>
      <w:r>
        <w:rPr>
          <w:spacing w:val="-12"/>
        </w:rPr>
        <w:t xml:space="preserve"> </w:t>
      </w:r>
      <w:r>
        <w:t>категори-ей</w:t>
      </w:r>
      <w:r>
        <w:rPr>
          <w:spacing w:val="-3"/>
        </w:rPr>
        <w:t xml:space="preserve"> </w:t>
      </w:r>
      <w:r>
        <w:t>обучающ</w:t>
      </w:r>
      <w:r>
        <w:t>ихся.</w:t>
      </w:r>
    </w:p>
    <w:p w:rsidR="00D61B91" w:rsidRDefault="00AD1018">
      <w:pPr>
        <w:pStyle w:val="a3"/>
        <w:spacing w:line="247" w:lineRule="auto"/>
        <w:ind w:left="170" w:right="589"/>
      </w:pPr>
      <w:r>
        <w:t>В</w:t>
      </w:r>
      <w:r>
        <w:rPr>
          <w:spacing w:val="-1"/>
        </w:rPr>
        <w:t xml:space="preserve"> </w:t>
      </w:r>
      <w:r>
        <w:t>исследовании</w:t>
      </w:r>
      <w:r>
        <w:rPr>
          <w:spacing w:val="-1"/>
        </w:rPr>
        <w:t xml:space="preserve"> </w:t>
      </w:r>
      <w:r>
        <w:t>приняли</w:t>
      </w:r>
      <w:r>
        <w:rPr>
          <w:spacing w:val="-1"/>
        </w:rPr>
        <w:t xml:space="preserve"> </w:t>
      </w:r>
      <w:r>
        <w:t>участие</w:t>
      </w:r>
      <w:r>
        <w:rPr>
          <w:spacing w:val="-1"/>
        </w:rPr>
        <w:t xml:space="preserve"> </w:t>
      </w:r>
      <w:r>
        <w:t>45</w:t>
      </w:r>
      <w:r>
        <w:rPr>
          <w:spacing w:val="-2"/>
        </w:rPr>
        <w:t xml:space="preserve"> </w:t>
      </w:r>
      <w:r>
        <w:t>студентов</w:t>
      </w:r>
      <w:r>
        <w:rPr>
          <w:spacing w:val="-2"/>
        </w:rPr>
        <w:t xml:space="preserve"> </w:t>
      </w:r>
      <w:r>
        <w:t>с ООП и</w:t>
      </w:r>
      <w:r>
        <w:rPr>
          <w:spacing w:val="-1"/>
        </w:rPr>
        <w:t xml:space="preserve"> </w:t>
      </w:r>
      <w:r>
        <w:t>50</w:t>
      </w:r>
      <w:r>
        <w:rPr>
          <w:spacing w:val="-1"/>
        </w:rPr>
        <w:t xml:space="preserve"> </w:t>
      </w:r>
      <w:r>
        <w:t>преподавателей</w:t>
      </w:r>
      <w:r>
        <w:rPr>
          <w:spacing w:val="-2"/>
        </w:rPr>
        <w:t xml:space="preserve"> </w:t>
      </w:r>
      <w:r>
        <w:t>СКУ им. М.</w:t>
      </w:r>
      <w:r>
        <w:rPr>
          <w:spacing w:val="-1"/>
        </w:rPr>
        <w:t xml:space="preserve"> </w:t>
      </w:r>
      <w:r>
        <w:t>Козыбаева.</w:t>
      </w:r>
      <w:r>
        <w:rPr>
          <w:spacing w:val="-2"/>
        </w:rPr>
        <w:t xml:space="preserve"> </w:t>
      </w:r>
      <w:r>
        <w:t>Была разработана</w:t>
      </w:r>
      <w:r>
        <w:rPr>
          <w:spacing w:val="-13"/>
        </w:rPr>
        <w:t xml:space="preserve"> </w:t>
      </w:r>
      <w:r>
        <w:t>анкета</w:t>
      </w:r>
      <w:r>
        <w:rPr>
          <w:spacing w:val="-12"/>
        </w:rPr>
        <w:t xml:space="preserve"> </w:t>
      </w:r>
      <w:r>
        <w:t>для</w:t>
      </w:r>
      <w:r>
        <w:rPr>
          <w:spacing w:val="-13"/>
        </w:rPr>
        <w:t xml:space="preserve"> </w:t>
      </w:r>
      <w:r>
        <w:t>студентов</w:t>
      </w:r>
      <w:r>
        <w:rPr>
          <w:spacing w:val="-12"/>
        </w:rPr>
        <w:t xml:space="preserve"> </w:t>
      </w:r>
      <w:r>
        <w:t>с</w:t>
      </w:r>
      <w:r>
        <w:rPr>
          <w:spacing w:val="-13"/>
        </w:rPr>
        <w:t xml:space="preserve"> </w:t>
      </w:r>
      <w:r>
        <w:t>ООП</w:t>
      </w:r>
      <w:r>
        <w:rPr>
          <w:spacing w:val="-11"/>
        </w:rPr>
        <w:t xml:space="preserve"> </w:t>
      </w:r>
      <w:r>
        <w:t>«Выявление</w:t>
      </w:r>
      <w:r>
        <w:rPr>
          <w:spacing w:val="-13"/>
        </w:rPr>
        <w:t xml:space="preserve"> </w:t>
      </w:r>
      <w:r>
        <w:t>степени</w:t>
      </w:r>
      <w:r>
        <w:rPr>
          <w:spacing w:val="-11"/>
        </w:rPr>
        <w:t xml:space="preserve"> </w:t>
      </w:r>
      <w:r>
        <w:t>удовлетворенности</w:t>
      </w:r>
      <w:r>
        <w:rPr>
          <w:spacing w:val="-12"/>
        </w:rPr>
        <w:t xml:space="preserve"> </w:t>
      </w:r>
      <w:r>
        <w:t>качеством</w:t>
      </w:r>
      <w:r>
        <w:rPr>
          <w:spacing w:val="-12"/>
        </w:rPr>
        <w:t xml:space="preserve"> </w:t>
      </w:r>
      <w:r>
        <w:t>организации</w:t>
      </w:r>
      <w:r>
        <w:rPr>
          <w:spacing w:val="-13"/>
        </w:rPr>
        <w:t xml:space="preserve"> </w:t>
      </w:r>
      <w:r>
        <w:t>обуче-ния»,</w:t>
      </w:r>
      <w:r>
        <w:rPr>
          <w:spacing w:val="-13"/>
        </w:rPr>
        <w:t xml:space="preserve"> </w:t>
      </w:r>
      <w:r>
        <w:t>направленная</w:t>
      </w:r>
      <w:r>
        <w:rPr>
          <w:spacing w:val="-12"/>
        </w:rPr>
        <w:t xml:space="preserve"> </w:t>
      </w:r>
      <w:r>
        <w:t>на</w:t>
      </w:r>
      <w:r>
        <w:rPr>
          <w:spacing w:val="-12"/>
        </w:rPr>
        <w:t xml:space="preserve"> </w:t>
      </w:r>
      <w:r>
        <w:t>анализ</w:t>
      </w:r>
      <w:r>
        <w:rPr>
          <w:spacing w:val="-13"/>
        </w:rPr>
        <w:t xml:space="preserve"> </w:t>
      </w:r>
      <w:r>
        <w:t>восприятия</w:t>
      </w:r>
      <w:r>
        <w:rPr>
          <w:spacing w:val="-11"/>
        </w:rPr>
        <w:t xml:space="preserve"> </w:t>
      </w:r>
      <w:r>
        <w:t>студентами</w:t>
      </w:r>
      <w:r>
        <w:rPr>
          <w:spacing w:val="-13"/>
        </w:rPr>
        <w:t xml:space="preserve"> </w:t>
      </w:r>
      <w:r>
        <w:t>существующих</w:t>
      </w:r>
      <w:r>
        <w:rPr>
          <w:spacing w:val="-11"/>
        </w:rPr>
        <w:t xml:space="preserve"> </w:t>
      </w:r>
      <w:r>
        <w:t>условий</w:t>
      </w:r>
      <w:r>
        <w:rPr>
          <w:spacing w:val="-13"/>
        </w:rPr>
        <w:t xml:space="preserve"> </w:t>
      </w:r>
      <w:r>
        <w:t>обучения,</w:t>
      </w:r>
      <w:r>
        <w:rPr>
          <w:spacing w:val="-11"/>
        </w:rPr>
        <w:t xml:space="preserve"> </w:t>
      </w:r>
      <w:r>
        <w:t>включая</w:t>
      </w:r>
      <w:r>
        <w:rPr>
          <w:spacing w:val="-12"/>
        </w:rPr>
        <w:t xml:space="preserve"> </w:t>
      </w:r>
      <w:r>
        <w:t>качество</w:t>
      </w:r>
      <w:r>
        <w:rPr>
          <w:spacing w:val="-12"/>
        </w:rPr>
        <w:t xml:space="preserve"> </w:t>
      </w:r>
      <w:r>
        <w:t>обра-зовательных услуг, доступность инфраструктуры, эффективность коммуникации с преподавателями и уровень оказания психологической и педагогической поддержки. Студентам предлагалось оценить удовле</w:t>
      </w:r>
      <w:r>
        <w:t xml:space="preserve">творенность </w:t>
      </w:r>
      <w:r>
        <w:rPr>
          <w:spacing w:val="-2"/>
        </w:rPr>
        <w:t xml:space="preserve">основными аспектами образовательного процесса, выделить ключевые трудности, с которыми они сталкиваются, </w:t>
      </w:r>
      <w:r>
        <w:t>а также внести предложения по улучшению условий обучения.</w:t>
      </w:r>
    </w:p>
    <w:p w:rsidR="00D61B91" w:rsidRDefault="00AD1018">
      <w:pPr>
        <w:pStyle w:val="a3"/>
        <w:spacing w:line="247" w:lineRule="auto"/>
        <w:ind w:left="170" w:right="591"/>
      </w:pPr>
      <w:r>
        <w:t>Для преподавателей была адаптирована анкета, основанная на методиках исследовател</w:t>
      </w:r>
      <w:r>
        <w:t>ей в области ин-клюзивного</w:t>
      </w:r>
      <w:r>
        <w:rPr>
          <w:spacing w:val="-5"/>
        </w:rPr>
        <w:t xml:space="preserve"> </w:t>
      </w:r>
      <w:r>
        <w:t>образования,</w:t>
      </w:r>
      <w:r>
        <w:rPr>
          <w:spacing w:val="-3"/>
        </w:rPr>
        <w:t xml:space="preserve"> </w:t>
      </w:r>
      <w:r>
        <w:t>включая</w:t>
      </w:r>
      <w:r>
        <w:rPr>
          <w:spacing w:val="-3"/>
        </w:rPr>
        <w:t xml:space="preserve"> </w:t>
      </w:r>
      <w:r>
        <w:t>А.М.</w:t>
      </w:r>
      <w:r>
        <w:rPr>
          <w:spacing w:val="-5"/>
        </w:rPr>
        <w:t xml:space="preserve"> </w:t>
      </w:r>
      <w:r>
        <w:t>Гендина,</w:t>
      </w:r>
      <w:r>
        <w:rPr>
          <w:spacing w:val="-3"/>
        </w:rPr>
        <w:t xml:space="preserve"> </w:t>
      </w:r>
      <w:r>
        <w:t>А.А.</w:t>
      </w:r>
      <w:r>
        <w:rPr>
          <w:spacing w:val="-5"/>
        </w:rPr>
        <w:t xml:space="preserve"> </w:t>
      </w:r>
      <w:r>
        <w:t>Дмитриева,</w:t>
      </w:r>
      <w:r>
        <w:rPr>
          <w:spacing w:val="-5"/>
        </w:rPr>
        <w:t xml:space="preserve"> </w:t>
      </w:r>
      <w:r>
        <w:t>М.И.</w:t>
      </w:r>
      <w:r>
        <w:rPr>
          <w:spacing w:val="-3"/>
        </w:rPr>
        <w:t xml:space="preserve"> </w:t>
      </w:r>
      <w:r>
        <w:t>Сергеева</w:t>
      </w:r>
      <w:r>
        <w:rPr>
          <w:spacing w:val="-6"/>
        </w:rPr>
        <w:t xml:space="preserve"> </w:t>
      </w:r>
      <w:r>
        <w:t>и</w:t>
      </w:r>
      <w:r>
        <w:rPr>
          <w:spacing w:val="-2"/>
        </w:rPr>
        <w:t xml:space="preserve"> </w:t>
      </w:r>
      <w:r>
        <w:t>Л.И.</w:t>
      </w:r>
      <w:r>
        <w:rPr>
          <w:spacing w:val="-5"/>
        </w:rPr>
        <w:t xml:space="preserve"> </w:t>
      </w:r>
      <w:r>
        <w:t>Дмитриеву.</w:t>
      </w:r>
      <w:r>
        <w:rPr>
          <w:spacing w:val="-5"/>
        </w:rPr>
        <w:t xml:space="preserve"> </w:t>
      </w:r>
      <w:r>
        <w:t>Эта</w:t>
      </w:r>
      <w:r>
        <w:rPr>
          <w:spacing w:val="-5"/>
        </w:rPr>
        <w:t xml:space="preserve"> </w:t>
      </w:r>
      <w:r>
        <w:t>анкета направлена на оценку</w:t>
      </w:r>
      <w:r>
        <w:rPr>
          <w:spacing w:val="-3"/>
        </w:rPr>
        <w:t xml:space="preserve"> </w:t>
      </w:r>
      <w:r>
        <w:t>готовности</w:t>
      </w:r>
      <w:r>
        <w:rPr>
          <w:spacing w:val="-1"/>
        </w:rPr>
        <w:t xml:space="preserve"> </w:t>
      </w:r>
      <w:r>
        <w:t>преподавателей</w:t>
      </w:r>
      <w:r>
        <w:rPr>
          <w:spacing w:val="-1"/>
        </w:rPr>
        <w:t xml:space="preserve"> </w:t>
      </w:r>
      <w:r>
        <w:t>к</w:t>
      </w:r>
      <w:r>
        <w:rPr>
          <w:spacing w:val="-2"/>
        </w:rPr>
        <w:t xml:space="preserve"> </w:t>
      </w:r>
      <w:r>
        <w:t>работе</w:t>
      </w:r>
      <w:r>
        <w:rPr>
          <w:spacing w:val="-2"/>
        </w:rPr>
        <w:t xml:space="preserve"> </w:t>
      </w:r>
      <w:r>
        <w:t>со</w:t>
      </w:r>
      <w:r>
        <w:rPr>
          <w:spacing w:val="-1"/>
        </w:rPr>
        <w:t xml:space="preserve"> </w:t>
      </w:r>
      <w:r>
        <w:t>студентами</w:t>
      </w:r>
      <w:r>
        <w:rPr>
          <w:spacing w:val="-2"/>
        </w:rPr>
        <w:t xml:space="preserve"> </w:t>
      </w:r>
      <w:r>
        <w:t>с ООП.</w:t>
      </w:r>
      <w:r>
        <w:rPr>
          <w:spacing w:val="-2"/>
        </w:rPr>
        <w:t xml:space="preserve"> </w:t>
      </w:r>
      <w:r>
        <w:t>Основными</w:t>
      </w:r>
      <w:r>
        <w:rPr>
          <w:spacing w:val="-2"/>
        </w:rPr>
        <w:t xml:space="preserve"> </w:t>
      </w:r>
      <w:r>
        <w:t>аспектами изуче-ния</w:t>
      </w:r>
      <w:r>
        <w:rPr>
          <w:spacing w:val="80"/>
        </w:rPr>
        <w:t xml:space="preserve"> </w:t>
      </w:r>
      <w:r>
        <w:t>стали</w:t>
      </w:r>
      <w:r>
        <w:rPr>
          <w:spacing w:val="80"/>
        </w:rPr>
        <w:t xml:space="preserve"> </w:t>
      </w:r>
      <w:r>
        <w:t>уровень</w:t>
      </w:r>
      <w:r>
        <w:rPr>
          <w:spacing w:val="80"/>
        </w:rPr>
        <w:t xml:space="preserve"> </w:t>
      </w:r>
      <w:r>
        <w:t>осведомленност</w:t>
      </w:r>
      <w:r>
        <w:t>и</w:t>
      </w:r>
      <w:r>
        <w:rPr>
          <w:spacing w:val="80"/>
        </w:rPr>
        <w:t xml:space="preserve"> </w:t>
      </w:r>
      <w:r>
        <w:t>педагогов</w:t>
      </w:r>
      <w:r>
        <w:rPr>
          <w:spacing w:val="80"/>
        </w:rPr>
        <w:t xml:space="preserve"> </w:t>
      </w:r>
      <w:r>
        <w:t>о</w:t>
      </w:r>
      <w:r>
        <w:rPr>
          <w:spacing w:val="80"/>
        </w:rPr>
        <w:t xml:space="preserve"> </w:t>
      </w:r>
      <w:r>
        <w:t>специфике</w:t>
      </w:r>
      <w:r>
        <w:rPr>
          <w:spacing w:val="80"/>
        </w:rPr>
        <w:t xml:space="preserve"> </w:t>
      </w:r>
      <w:r>
        <w:t>работы</w:t>
      </w:r>
      <w:r>
        <w:rPr>
          <w:spacing w:val="80"/>
        </w:rPr>
        <w:t xml:space="preserve"> </w:t>
      </w:r>
      <w:r>
        <w:t>с</w:t>
      </w:r>
      <w:r>
        <w:rPr>
          <w:spacing w:val="80"/>
        </w:rPr>
        <w:t xml:space="preserve"> </w:t>
      </w:r>
      <w:r>
        <w:t>данной</w:t>
      </w:r>
      <w:r>
        <w:rPr>
          <w:spacing w:val="80"/>
        </w:rPr>
        <w:t xml:space="preserve"> </w:t>
      </w:r>
      <w:r>
        <w:t>категорией</w:t>
      </w:r>
      <w:r>
        <w:rPr>
          <w:spacing w:val="80"/>
        </w:rPr>
        <w:t xml:space="preserve"> </w:t>
      </w:r>
      <w:r>
        <w:t>студентов, их</w:t>
      </w:r>
      <w:r>
        <w:rPr>
          <w:spacing w:val="-6"/>
        </w:rPr>
        <w:t xml:space="preserve"> </w:t>
      </w:r>
      <w:r>
        <w:t>профессиональная</w:t>
      </w:r>
      <w:r>
        <w:rPr>
          <w:spacing w:val="-4"/>
        </w:rPr>
        <w:t xml:space="preserve"> </w:t>
      </w:r>
      <w:r>
        <w:t>подготовленность,</w:t>
      </w:r>
      <w:r>
        <w:rPr>
          <w:spacing w:val="-5"/>
        </w:rPr>
        <w:t xml:space="preserve"> </w:t>
      </w:r>
      <w:r>
        <w:t>отношение</w:t>
      </w:r>
      <w:r>
        <w:rPr>
          <w:spacing w:val="-6"/>
        </w:rPr>
        <w:t xml:space="preserve"> </w:t>
      </w:r>
      <w:r>
        <w:t>к</w:t>
      </w:r>
      <w:r>
        <w:rPr>
          <w:spacing w:val="-4"/>
        </w:rPr>
        <w:t xml:space="preserve"> </w:t>
      </w:r>
      <w:r>
        <w:t>инклюзивной</w:t>
      </w:r>
      <w:r>
        <w:rPr>
          <w:spacing w:val="-6"/>
        </w:rPr>
        <w:t xml:space="preserve"> </w:t>
      </w:r>
      <w:r>
        <w:t>образовательной</w:t>
      </w:r>
      <w:r>
        <w:rPr>
          <w:spacing w:val="-5"/>
        </w:rPr>
        <w:t xml:space="preserve"> </w:t>
      </w:r>
      <w:r>
        <w:t>среде</w:t>
      </w:r>
      <w:r>
        <w:rPr>
          <w:spacing w:val="-6"/>
        </w:rPr>
        <w:t xml:space="preserve"> </w:t>
      </w:r>
      <w:r>
        <w:t>и</w:t>
      </w:r>
      <w:r>
        <w:rPr>
          <w:spacing w:val="-6"/>
        </w:rPr>
        <w:t xml:space="preserve"> </w:t>
      </w:r>
      <w:r>
        <w:t>способность</w:t>
      </w:r>
      <w:r>
        <w:rPr>
          <w:spacing w:val="-6"/>
        </w:rPr>
        <w:t xml:space="preserve"> </w:t>
      </w:r>
      <w:r>
        <w:t>адап-тировать</w:t>
      </w:r>
      <w:r>
        <w:rPr>
          <w:spacing w:val="-4"/>
        </w:rPr>
        <w:t xml:space="preserve"> </w:t>
      </w:r>
      <w:r>
        <w:t>учебный</w:t>
      </w:r>
      <w:r>
        <w:rPr>
          <w:spacing w:val="-6"/>
        </w:rPr>
        <w:t xml:space="preserve"> </w:t>
      </w:r>
      <w:r>
        <w:t>материал</w:t>
      </w:r>
      <w:r>
        <w:rPr>
          <w:spacing w:val="-5"/>
        </w:rPr>
        <w:t xml:space="preserve"> </w:t>
      </w:r>
      <w:r>
        <w:t>в</w:t>
      </w:r>
      <w:r>
        <w:rPr>
          <w:spacing w:val="-6"/>
        </w:rPr>
        <w:t xml:space="preserve"> </w:t>
      </w:r>
      <w:r>
        <w:t>соответствии</w:t>
      </w:r>
      <w:r>
        <w:rPr>
          <w:spacing w:val="-7"/>
        </w:rPr>
        <w:t xml:space="preserve"> </w:t>
      </w:r>
      <w:r>
        <w:t>с</w:t>
      </w:r>
      <w:r>
        <w:rPr>
          <w:spacing w:val="-4"/>
        </w:rPr>
        <w:t xml:space="preserve"> </w:t>
      </w:r>
      <w:r>
        <w:t>индивидуальными</w:t>
      </w:r>
      <w:r>
        <w:rPr>
          <w:spacing w:val="-5"/>
        </w:rPr>
        <w:t xml:space="preserve"> </w:t>
      </w:r>
      <w:r>
        <w:t>потребностями</w:t>
      </w:r>
      <w:r>
        <w:rPr>
          <w:spacing w:val="-7"/>
        </w:rPr>
        <w:t xml:space="preserve"> </w:t>
      </w:r>
      <w:r>
        <w:t>обучающихся.</w:t>
      </w:r>
    </w:p>
    <w:p w:rsidR="00D61B91" w:rsidRDefault="00AD1018">
      <w:pPr>
        <w:pStyle w:val="a3"/>
        <w:spacing w:line="247" w:lineRule="auto"/>
        <w:ind w:left="170" w:right="590"/>
      </w:pPr>
      <w:r>
        <w:rPr>
          <w:spacing w:val="-2"/>
        </w:rPr>
        <w:t>Проведенное анкетирование позволило всесторонне изучить состояние психолого-педагогического сопро-</w:t>
      </w:r>
      <w:r>
        <w:t>вождения</w:t>
      </w:r>
      <w:r>
        <w:rPr>
          <w:spacing w:val="-4"/>
        </w:rPr>
        <w:t xml:space="preserve"> </w:t>
      </w:r>
      <w:r>
        <w:t>в</w:t>
      </w:r>
      <w:r>
        <w:rPr>
          <w:spacing w:val="-2"/>
        </w:rPr>
        <w:t xml:space="preserve"> </w:t>
      </w:r>
      <w:r>
        <w:t>университете.</w:t>
      </w:r>
      <w:r>
        <w:rPr>
          <w:spacing w:val="-3"/>
        </w:rPr>
        <w:t xml:space="preserve"> </w:t>
      </w:r>
      <w:r>
        <w:t>Сравнительный</w:t>
      </w:r>
      <w:r>
        <w:rPr>
          <w:spacing w:val="-3"/>
        </w:rPr>
        <w:t xml:space="preserve"> </w:t>
      </w:r>
      <w:r>
        <w:t>анализ</w:t>
      </w:r>
      <w:r>
        <w:rPr>
          <w:spacing w:val="-2"/>
        </w:rPr>
        <w:t xml:space="preserve"> </w:t>
      </w:r>
      <w:r>
        <w:t>полученных</w:t>
      </w:r>
      <w:r>
        <w:rPr>
          <w:spacing w:val="-4"/>
        </w:rPr>
        <w:t xml:space="preserve"> </w:t>
      </w:r>
      <w:r>
        <w:t>данных</w:t>
      </w:r>
      <w:r>
        <w:rPr>
          <w:spacing w:val="-2"/>
        </w:rPr>
        <w:t xml:space="preserve"> </w:t>
      </w:r>
      <w:r>
        <w:t>выявил</w:t>
      </w:r>
      <w:r>
        <w:rPr>
          <w:spacing w:val="-3"/>
        </w:rPr>
        <w:t xml:space="preserve"> </w:t>
      </w:r>
      <w:r>
        <w:t>не</w:t>
      </w:r>
      <w:r>
        <w:rPr>
          <w:spacing w:val="-2"/>
        </w:rPr>
        <w:t xml:space="preserve"> </w:t>
      </w:r>
      <w:r>
        <w:t>только</w:t>
      </w:r>
      <w:r>
        <w:rPr>
          <w:spacing w:val="-1"/>
        </w:rPr>
        <w:t xml:space="preserve"> </w:t>
      </w:r>
      <w:r>
        <w:t>уровень</w:t>
      </w:r>
      <w:r>
        <w:rPr>
          <w:spacing w:val="-2"/>
        </w:rPr>
        <w:t xml:space="preserve"> </w:t>
      </w:r>
      <w:r>
        <w:t>удовлетворен-ности студентов текущими условиями обучения</w:t>
      </w:r>
      <w:r>
        <w:t>, но и раскрыл степень соответствия профессиональной подго-</w:t>
      </w:r>
    </w:p>
    <w:p w:rsidR="00D61B91" w:rsidRDefault="00D61B91">
      <w:pPr>
        <w:pStyle w:val="a3"/>
        <w:spacing w:line="247" w:lineRule="auto"/>
        <w:sectPr w:rsidR="00D61B91">
          <w:footerReference w:type="default" r:id="rId611"/>
          <w:pgSz w:w="11910" w:h="16840"/>
          <w:pgMar w:top="1040" w:right="708" w:bottom="1340" w:left="850" w:header="0" w:footer="1159" w:gutter="0"/>
          <w:cols w:space="720"/>
        </w:sectPr>
      </w:pPr>
    </w:p>
    <w:p w:rsidR="00D61B91" w:rsidRDefault="00AD1018">
      <w:pPr>
        <w:pStyle w:val="a3"/>
        <w:spacing w:before="77" w:line="247" w:lineRule="auto"/>
        <w:ind w:right="311" w:firstLine="0"/>
      </w:pPr>
      <w:r>
        <w:lastRenderedPageBreak/>
        <w:t>товки</w:t>
      </w:r>
      <w:r>
        <w:rPr>
          <w:spacing w:val="-1"/>
        </w:rPr>
        <w:t xml:space="preserve"> </w:t>
      </w:r>
      <w:r>
        <w:t>преподавателей</w:t>
      </w:r>
      <w:r>
        <w:rPr>
          <w:spacing w:val="-3"/>
        </w:rPr>
        <w:t xml:space="preserve"> </w:t>
      </w:r>
      <w:r>
        <w:t>современным</w:t>
      </w:r>
      <w:r>
        <w:rPr>
          <w:spacing w:val="-1"/>
        </w:rPr>
        <w:t xml:space="preserve"> </w:t>
      </w:r>
      <w:r>
        <w:t>требованиям инклюзивного</w:t>
      </w:r>
      <w:r>
        <w:rPr>
          <w:spacing w:val="-1"/>
        </w:rPr>
        <w:t xml:space="preserve"> </w:t>
      </w:r>
      <w:r>
        <w:t>образования.</w:t>
      </w:r>
      <w:r>
        <w:rPr>
          <w:spacing w:val="-1"/>
        </w:rPr>
        <w:t xml:space="preserve"> </w:t>
      </w:r>
      <w:r>
        <w:t>В</w:t>
      </w:r>
      <w:r>
        <w:rPr>
          <w:spacing w:val="-1"/>
        </w:rPr>
        <w:t xml:space="preserve"> </w:t>
      </w:r>
      <w:r>
        <w:t>результате исследования</w:t>
      </w:r>
      <w:r>
        <w:rPr>
          <w:spacing w:val="-2"/>
        </w:rPr>
        <w:t xml:space="preserve"> </w:t>
      </w:r>
      <w:r>
        <w:t>стало возможным определить ключевые проблемы и разработать рекомендац</w:t>
      </w:r>
      <w:r>
        <w:t>ии по дальнейшему развитию системы поддержки студентов с ООП в СКУ имени М. Козыбаева.</w:t>
      </w:r>
    </w:p>
    <w:p w:rsidR="00D61B91" w:rsidRDefault="00AD1018">
      <w:pPr>
        <w:pStyle w:val="a3"/>
        <w:ind w:right="308"/>
      </w:pPr>
      <w:r>
        <w:t>Обобщение</w:t>
      </w:r>
      <w:r>
        <w:rPr>
          <w:spacing w:val="19"/>
        </w:rPr>
        <w:t xml:space="preserve"> </w:t>
      </w:r>
      <w:r>
        <w:t>результатов анкетирования студентов с</w:t>
      </w:r>
      <w:r>
        <w:rPr>
          <w:spacing w:val="19"/>
        </w:rPr>
        <w:t xml:space="preserve"> </w:t>
      </w:r>
      <w:r>
        <w:t>особыми образовательными потребностями (ООП)</w:t>
      </w:r>
      <w:r>
        <w:rPr>
          <w:spacing w:val="80"/>
        </w:rPr>
        <w:t xml:space="preserve"> </w:t>
      </w:r>
      <w:r>
        <w:t>в</w:t>
      </w:r>
      <w:r>
        <w:rPr>
          <w:spacing w:val="-2"/>
        </w:rPr>
        <w:t xml:space="preserve"> </w:t>
      </w:r>
      <w:r>
        <w:t>СКУ</w:t>
      </w:r>
      <w:r>
        <w:rPr>
          <w:spacing w:val="-1"/>
        </w:rPr>
        <w:t xml:space="preserve"> </w:t>
      </w:r>
      <w:r>
        <w:t>имени</w:t>
      </w:r>
      <w:r>
        <w:rPr>
          <w:spacing w:val="-2"/>
        </w:rPr>
        <w:t xml:space="preserve"> </w:t>
      </w:r>
      <w:r>
        <w:t>М.</w:t>
      </w:r>
      <w:r>
        <w:rPr>
          <w:spacing w:val="-1"/>
        </w:rPr>
        <w:t xml:space="preserve"> </w:t>
      </w:r>
      <w:r>
        <w:t>Козыбаева позволяет</w:t>
      </w:r>
      <w:r>
        <w:rPr>
          <w:spacing w:val="-2"/>
        </w:rPr>
        <w:t xml:space="preserve"> </w:t>
      </w:r>
      <w:r>
        <w:t>выделить</w:t>
      </w:r>
      <w:r>
        <w:rPr>
          <w:spacing w:val="-1"/>
        </w:rPr>
        <w:t xml:space="preserve"> </w:t>
      </w:r>
      <w:r>
        <w:t>ключевые</w:t>
      </w:r>
      <w:r>
        <w:rPr>
          <w:spacing w:val="-1"/>
        </w:rPr>
        <w:t xml:space="preserve"> </w:t>
      </w:r>
      <w:r>
        <w:t>аспекты, характеризующие</w:t>
      </w:r>
      <w:r>
        <w:rPr>
          <w:spacing w:val="-1"/>
        </w:rPr>
        <w:t xml:space="preserve"> </w:t>
      </w:r>
      <w:r>
        <w:t>состояние</w:t>
      </w:r>
      <w:r>
        <w:rPr>
          <w:spacing w:val="-1"/>
        </w:rPr>
        <w:t xml:space="preserve"> </w:t>
      </w:r>
      <w:r>
        <w:t>образователь-ной</w:t>
      </w:r>
      <w:r>
        <w:rPr>
          <w:spacing w:val="-1"/>
        </w:rPr>
        <w:t xml:space="preserve"> </w:t>
      </w:r>
      <w:r>
        <w:t>среды и</w:t>
      </w:r>
      <w:r>
        <w:rPr>
          <w:spacing w:val="-3"/>
        </w:rPr>
        <w:t xml:space="preserve"> </w:t>
      </w:r>
      <w:r>
        <w:t>основные проблемы,</w:t>
      </w:r>
      <w:r>
        <w:rPr>
          <w:spacing w:val="-1"/>
        </w:rPr>
        <w:t xml:space="preserve"> </w:t>
      </w:r>
      <w:r>
        <w:t>с</w:t>
      </w:r>
      <w:r>
        <w:rPr>
          <w:spacing w:val="-1"/>
        </w:rPr>
        <w:t xml:space="preserve"> </w:t>
      </w:r>
      <w:r>
        <w:t>которыми</w:t>
      </w:r>
      <w:r>
        <w:rPr>
          <w:spacing w:val="-3"/>
        </w:rPr>
        <w:t xml:space="preserve"> </w:t>
      </w:r>
      <w:r>
        <w:t>сталкиваются</w:t>
      </w:r>
      <w:r>
        <w:rPr>
          <w:spacing w:val="-2"/>
        </w:rPr>
        <w:t xml:space="preserve"> </w:t>
      </w:r>
      <w:r>
        <w:t>такие</w:t>
      </w:r>
      <w:r>
        <w:rPr>
          <w:spacing w:val="-1"/>
        </w:rPr>
        <w:t xml:space="preserve"> </w:t>
      </w:r>
      <w:r>
        <w:t>студенты.</w:t>
      </w:r>
    </w:p>
    <w:p w:rsidR="00D61B91" w:rsidRDefault="00AD1018">
      <w:pPr>
        <w:pStyle w:val="a3"/>
        <w:ind w:right="305"/>
      </w:pPr>
      <w:r>
        <w:t>Одним</w:t>
      </w:r>
      <w:r>
        <w:rPr>
          <w:spacing w:val="-8"/>
        </w:rPr>
        <w:t xml:space="preserve"> </w:t>
      </w:r>
      <w:r>
        <w:t>из</w:t>
      </w:r>
      <w:r>
        <w:rPr>
          <w:spacing w:val="-9"/>
        </w:rPr>
        <w:t xml:space="preserve"> </w:t>
      </w:r>
      <w:r>
        <w:t>наиболее</w:t>
      </w:r>
      <w:r>
        <w:rPr>
          <w:spacing w:val="-10"/>
        </w:rPr>
        <w:t xml:space="preserve"> </w:t>
      </w:r>
      <w:r>
        <w:t>значимых</w:t>
      </w:r>
      <w:r>
        <w:rPr>
          <w:spacing w:val="-11"/>
        </w:rPr>
        <w:t xml:space="preserve"> </w:t>
      </w:r>
      <w:r>
        <w:t>аспектов</w:t>
      </w:r>
      <w:r>
        <w:rPr>
          <w:spacing w:val="-10"/>
        </w:rPr>
        <w:t xml:space="preserve"> </w:t>
      </w:r>
      <w:r>
        <w:t>является</w:t>
      </w:r>
      <w:r>
        <w:rPr>
          <w:spacing w:val="-11"/>
        </w:rPr>
        <w:t xml:space="preserve"> </w:t>
      </w:r>
      <w:r>
        <w:t>поддержка</w:t>
      </w:r>
      <w:r>
        <w:rPr>
          <w:spacing w:val="-10"/>
        </w:rPr>
        <w:t xml:space="preserve"> </w:t>
      </w:r>
      <w:r>
        <w:t>студентов</w:t>
      </w:r>
      <w:r>
        <w:rPr>
          <w:spacing w:val="-11"/>
        </w:rPr>
        <w:t xml:space="preserve"> </w:t>
      </w:r>
      <w:r>
        <w:t>со</w:t>
      </w:r>
      <w:r>
        <w:rPr>
          <w:spacing w:val="-10"/>
        </w:rPr>
        <w:t xml:space="preserve"> </w:t>
      </w:r>
      <w:r>
        <w:t>стороны</w:t>
      </w:r>
      <w:r>
        <w:rPr>
          <w:spacing w:val="-8"/>
        </w:rPr>
        <w:t xml:space="preserve"> </w:t>
      </w:r>
      <w:r>
        <w:t>преподавателей</w:t>
      </w:r>
      <w:r>
        <w:rPr>
          <w:spacing w:val="-10"/>
        </w:rPr>
        <w:t xml:space="preserve"> </w:t>
      </w:r>
      <w:r>
        <w:t>и</w:t>
      </w:r>
      <w:r>
        <w:rPr>
          <w:spacing w:val="-12"/>
        </w:rPr>
        <w:t xml:space="preserve"> </w:t>
      </w:r>
      <w:r>
        <w:t>одно-курсников.</w:t>
      </w:r>
      <w:r>
        <w:rPr>
          <w:spacing w:val="-13"/>
        </w:rPr>
        <w:t xml:space="preserve"> </w:t>
      </w:r>
      <w:r>
        <w:t>Опрос</w:t>
      </w:r>
      <w:r>
        <w:rPr>
          <w:spacing w:val="-12"/>
        </w:rPr>
        <w:t xml:space="preserve"> </w:t>
      </w:r>
      <w:r>
        <w:t>показал,</w:t>
      </w:r>
      <w:r>
        <w:rPr>
          <w:spacing w:val="-13"/>
        </w:rPr>
        <w:t xml:space="preserve"> </w:t>
      </w:r>
      <w:r>
        <w:t>что</w:t>
      </w:r>
      <w:r>
        <w:rPr>
          <w:spacing w:val="-12"/>
        </w:rPr>
        <w:t xml:space="preserve"> </w:t>
      </w:r>
      <w:r>
        <w:t>50%</w:t>
      </w:r>
      <w:r>
        <w:rPr>
          <w:spacing w:val="-13"/>
        </w:rPr>
        <w:t xml:space="preserve"> </w:t>
      </w:r>
      <w:r>
        <w:t>респо</w:t>
      </w:r>
      <w:r>
        <w:t>ндентов</w:t>
      </w:r>
      <w:r>
        <w:rPr>
          <w:spacing w:val="-11"/>
        </w:rPr>
        <w:t xml:space="preserve"> </w:t>
      </w:r>
      <w:r>
        <w:t>предпочитают</w:t>
      </w:r>
      <w:r>
        <w:rPr>
          <w:spacing w:val="-13"/>
        </w:rPr>
        <w:t xml:space="preserve"> </w:t>
      </w:r>
      <w:r>
        <w:t>обращаться</w:t>
      </w:r>
      <w:r>
        <w:rPr>
          <w:spacing w:val="-12"/>
        </w:rPr>
        <w:t xml:space="preserve"> </w:t>
      </w:r>
      <w:r>
        <w:t>за</w:t>
      </w:r>
      <w:r>
        <w:rPr>
          <w:spacing w:val="-11"/>
        </w:rPr>
        <w:t xml:space="preserve"> </w:t>
      </w:r>
      <w:r>
        <w:t>помощью</w:t>
      </w:r>
      <w:r>
        <w:rPr>
          <w:spacing w:val="-12"/>
        </w:rPr>
        <w:t xml:space="preserve"> </w:t>
      </w:r>
      <w:r>
        <w:t>к</w:t>
      </w:r>
      <w:r>
        <w:rPr>
          <w:spacing w:val="-13"/>
        </w:rPr>
        <w:t xml:space="preserve"> </w:t>
      </w:r>
      <w:r>
        <w:t>одногруппникам,</w:t>
      </w:r>
      <w:r>
        <w:rPr>
          <w:spacing w:val="-12"/>
        </w:rPr>
        <w:t xml:space="preserve"> </w:t>
      </w:r>
      <w:r>
        <w:t>что указывает</w:t>
      </w:r>
      <w:r>
        <w:rPr>
          <w:spacing w:val="-1"/>
        </w:rPr>
        <w:t xml:space="preserve"> </w:t>
      </w:r>
      <w:r>
        <w:t>на их</w:t>
      </w:r>
      <w:r>
        <w:rPr>
          <w:spacing w:val="-2"/>
        </w:rPr>
        <w:t xml:space="preserve"> </w:t>
      </w:r>
      <w:r>
        <w:t>важную</w:t>
      </w:r>
      <w:r>
        <w:rPr>
          <w:spacing w:val="-1"/>
        </w:rPr>
        <w:t xml:space="preserve"> </w:t>
      </w:r>
      <w:r>
        <w:t>роль</w:t>
      </w:r>
      <w:r>
        <w:rPr>
          <w:spacing w:val="-3"/>
        </w:rPr>
        <w:t xml:space="preserve"> </w:t>
      </w:r>
      <w:r>
        <w:t>в</w:t>
      </w:r>
      <w:r>
        <w:rPr>
          <w:spacing w:val="-4"/>
        </w:rPr>
        <w:t xml:space="preserve"> </w:t>
      </w:r>
      <w:r>
        <w:t>социальной</w:t>
      </w:r>
      <w:r>
        <w:rPr>
          <w:spacing w:val="-4"/>
        </w:rPr>
        <w:t xml:space="preserve"> </w:t>
      </w:r>
      <w:r>
        <w:t>адаптации</w:t>
      </w:r>
      <w:r>
        <w:rPr>
          <w:spacing w:val="-4"/>
        </w:rPr>
        <w:t xml:space="preserve"> </w:t>
      </w:r>
      <w:r>
        <w:t>студентов</w:t>
      </w:r>
      <w:r>
        <w:rPr>
          <w:spacing w:val="-1"/>
        </w:rPr>
        <w:t xml:space="preserve"> </w:t>
      </w:r>
      <w:r>
        <w:t>с</w:t>
      </w:r>
      <w:r>
        <w:rPr>
          <w:spacing w:val="-3"/>
        </w:rPr>
        <w:t xml:space="preserve"> </w:t>
      </w:r>
      <w:r>
        <w:t>ООП.</w:t>
      </w:r>
      <w:r>
        <w:rPr>
          <w:spacing w:val="-3"/>
        </w:rPr>
        <w:t xml:space="preserve"> </w:t>
      </w:r>
      <w:r>
        <w:t>В</w:t>
      </w:r>
      <w:r>
        <w:rPr>
          <w:spacing w:val="-2"/>
        </w:rPr>
        <w:t xml:space="preserve"> </w:t>
      </w:r>
      <w:r>
        <w:t>то же время</w:t>
      </w:r>
      <w:r>
        <w:rPr>
          <w:spacing w:val="-4"/>
        </w:rPr>
        <w:t xml:space="preserve"> </w:t>
      </w:r>
      <w:r>
        <w:t>только</w:t>
      </w:r>
      <w:r>
        <w:rPr>
          <w:spacing w:val="-2"/>
        </w:rPr>
        <w:t xml:space="preserve"> </w:t>
      </w:r>
      <w:r>
        <w:t>12,5%</w:t>
      </w:r>
      <w:r>
        <w:rPr>
          <w:spacing w:val="-4"/>
        </w:rPr>
        <w:t xml:space="preserve"> </w:t>
      </w:r>
      <w:r>
        <w:t>студентов выбирают</w:t>
      </w:r>
      <w:r>
        <w:rPr>
          <w:spacing w:val="-2"/>
        </w:rPr>
        <w:t xml:space="preserve"> </w:t>
      </w:r>
      <w:r>
        <w:t>Центр инклюзивного образования</w:t>
      </w:r>
      <w:r>
        <w:rPr>
          <w:spacing w:val="-2"/>
        </w:rPr>
        <w:t xml:space="preserve"> </w:t>
      </w:r>
      <w:r>
        <w:t>или</w:t>
      </w:r>
      <w:r>
        <w:rPr>
          <w:spacing w:val="-2"/>
        </w:rPr>
        <w:t xml:space="preserve"> </w:t>
      </w:r>
      <w:r>
        <w:t>преподавателей</w:t>
      </w:r>
      <w:r>
        <w:rPr>
          <w:spacing w:val="-2"/>
        </w:rPr>
        <w:t xml:space="preserve"> </w:t>
      </w:r>
      <w:r>
        <w:t>в качестве источника</w:t>
      </w:r>
      <w:r>
        <w:rPr>
          <w:spacing w:val="-1"/>
        </w:rPr>
        <w:t xml:space="preserve"> </w:t>
      </w:r>
      <w:r>
        <w:t>поддержки.</w:t>
      </w:r>
      <w:r>
        <w:rPr>
          <w:spacing w:val="-1"/>
        </w:rPr>
        <w:t xml:space="preserve"> </w:t>
      </w:r>
      <w:r>
        <w:t>Этот</w:t>
      </w:r>
      <w:r>
        <w:rPr>
          <w:spacing w:val="-2"/>
        </w:rPr>
        <w:t xml:space="preserve"> </w:t>
      </w:r>
      <w:r>
        <w:t>дисба-ланс</w:t>
      </w:r>
      <w:r>
        <w:rPr>
          <w:spacing w:val="73"/>
        </w:rPr>
        <w:t xml:space="preserve">  </w:t>
      </w:r>
      <w:r>
        <w:t>свидетельствует</w:t>
      </w:r>
      <w:r>
        <w:rPr>
          <w:spacing w:val="72"/>
        </w:rPr>
        <w:t xml:space="preserve">  </w:t>
      </w:r>
      <w:r>
        <w:t>о</w:t>
      </w:r>
      <w:r>
        <w:rPr>
          <w:spacing w:val="73"/>
        </w:rPr>
        <w:t xml:space="preserve">  </w:t>
      </w:r>
      <w:r>
        <w:t>недостаточной</w:t>
      </w:r>
      <w:r>
        <w:rPr>
          <w:spacing w:val="72"/>
        </w:rPr>
        <w:t xml:space="preserve">  </w:t>
      </w:r>
      <w:r>
        <w:t>активности</w:t>
      </w:r>
      <w:r>
        <w:rPr>
          <w:spacing w:val="72"/>
        </w:rPr>
        <w:t xml:space="preserve">  </w:t>
      </w:r>
      <w:r>
        <w:t>специализированных</w:t>
      </w:r>
      <w:r>
        <w:rPr>
          <w:spacing w:val="73"/>
        </w:rPr>
        <w:t xml:space="preserve">  </w:t>
      </w:r>
      <w:r>
        <w:t>структур</w:t>
      </w:r>
      <w:r>
        <w:rPr>
          <w:spacing w:val="74"/>
        </w:rPr>
        <w:t xml:space="preserve">  </w:t>
      </w:r>
      <w:r>
        <w:t>университета и необходимости усиления их роли в сопровождении студентов.</w:t>
      </w:r>
    </w:p>
    <w:p w:rsidR="00D61B91" w:rsidRDefault="00AD1018">
      <w:pPr>
        <w:pStyle w:val="a3"/>
        <w:ind w:right="307"/>
      </w:pPr>
      <w:r>
        <w:t>Проблемы, с которыми сталкиваются учащиеся в учебном процессе, также заслуживают особого внима-ния.</w:t>
      </w:r>
      <w:r>
        <w:rPr>
          <w:spacing w:val="-13"/>
        </w:rPr>
        <w:t xml:space="preserve"> </w:t>
      </w:r>
      <w:r>
        <w:t>Примерно</w:t>
      </w:r>
      <w:r>
        <w:rPr>
          <w:spacing w:val="-12"/>
        </w:rPr>
        <w:t xml:space="preserve"> </w:t>
      </w:r>
      <w:r>
        <w:t>45,8%</w:t>
      </w:r>
      <w:r>
        <w:rPr>
          <w:spacing w:val="-13"/>
        </w:rPr>
        <w:t xml:space="preserve"> </w:t>
      </w:r>
      <w:r>
        <w:t>студентов</w:t>
      </w:r>
      <w:r>
        <w:rPr>
          <w:spacing w:val="-12"/>
        </w:rPr>
        <w:t xml:space="preserve"> </w:t>
      </w:r>
      <w:r>
        <w:t>заявили</w:t>
      </w:r>
      <w:r>
        <w:rPr>
          <w:spacing w:val="-13"/>
        </w:rPr>
        <w:t xml:space="preserve"> </w:t>
      </w:r>
      <w:r>
        <w:t>о</w:t>
      </w:r>
      <w:r>
        <w:rPr>
          <w:spacing w:val="-12"/>
        </w:rPr>
        <w:t xml:space="preserve"> </w:t>
      </w:r>
      <w:r>
        <w:t>трудностях,</w:t>
      </w:r>
      <w:r>
        <w:rPr>
          <w:spacing w:val="-13"/>
        </w:rPr>
        <w:t xml:space="preserve"> </w:t>
      </w:r>
      <w:r>
        <w:t>связанных</w:t>
      </w:r>
      <w:r>
        <w:rPr>
          <w:spacing w:val="-12"/>
        </w:rPr>
        <w:t xml:space="preserve"> </w:t>
      </w:r>
      <w:r>
        <w:t>с</w:t>
      </w:r>
      <w:r>
        <w:rPr>
          <w:spacing w:val="-13"/>
        </w:rPr>
        <w:t xml:space="preserve"> </w:t>
      </w:r>
      <w:r>
        <w:t>отсутствием</w:t>
      </w:r>
      <w:r>
        <w:rPr>
          <w:spacing w:val="-12"/>
        </w:rPr>
        <w:t xml:space="preserve"> </w:t>
      </w:r>
      <w:r>
        <w:t>сурдопереводчиков,</w:t>
      </w:r>
      <w:r>
        <w:rPr>
          <w:spacing w:val="-13"/>
        </w:rPr>
        <w:t xml:space="preserve"> </w:t>
      </w:r>
      <w:r>
        <w:t>выполнени-ем</w:t>
      </w:r>
      <w:r>
        <w:rPr>
          <w:spacing w:val="79"/>
        </w:rPr>
        <w:t xml:space="preserve"> </w:t>
      </w:r>
      <w:r>
        <w:t>практических</w:t>
      </w:r>
      <w:r>
        <w:rPr>
          <w:spacing w:val="40"/>
        </w:rPr>
        <w:t xml:space="preserve"> </w:t>
      </w:r>
      <w:r>
        <w:t>заданий</w:t>
      </w:r>
      <w:r>
        <w:rPr>
          <w:spacing w:val="79"/>
        </w:rPr>
        <w:t xml:space="preserve"> </w:t>
      </w:r>
      <w:r>
        <w:t>и</w:t>
      </w:r>
      <w:r>
        <w:rPr>
          <w:spacing w:val="79"/>
        </w:rPr>
        <w:t xml:space="preserve"> </w:t>
      </w:r>
      <w:r>
        <w:t>ухудшением</w:t>
      </w:r>
      <w:r>
        <w:rPr>
          <w:spacing w:val="79"/>
        </w:rPr>
        <w:t xml:space="preserve"> </w:t>
      </w:r>
      <w:r>
        <w:t>здоровья,</w:t>
      </w:r>
      <w:r>
        <w:rPr>
          <w:spacing w:val="80"/>
        </w:rPr>
        <w:t xml:space="preserve"> </w:t>
      </w:r>
      <w:r>
        <w:t>что</w:t>
      </w:r>
      <w:r>
        <w:rPr>
          <w:spacing w:val="79"/>
        </w:rPr>
        <w:t xml:space="preserve"> </w:t>
      </w:r>
      <w:r>
        <w:t>ограничивает</w:t>
      </w:r>
      <w:r>
        <w:rPr>
          <w:spacing w:val="40"/>
        </w:rPr>
        <w:t xml:space="preserve"> </w:t>
      </w:r>
      <w:r>
        <w:t>возможность</w:t>
      </w:r>
      <w:r>
        <w:rPr>
          <w:spacing w:val="80"/>
        </w:rPr>
        <w:t xml:space="preserve"> </w:t>
      </w:r>
      <w:r>
        <w:t>посещения</w:t>
      </w:r>
      <w:r>
        <w:rPr>
          <w:spacing w:val="40"/>
        </w:rPr>
        <w:t xml:space="preserve"> </w:t>
      </w:r>
      <w:r>
        <w:t>занятий. Эти</w:t>
      </w:r>
      <w:r>
        <w:rPr>
          <w:spacing w:val="-3"/>
        </w:rPr>
        <w:t xml:space="preserve"> </w:t>
      </w:r>
      <w:r>
        <w:t>данные</w:t>
      </w:r>
      <w:r>
        <w:rPr>
          <w:spacing w:val="-1"/>
        </w:rPr>
        <w:t xml:space="preserve"> </w:t>
      </w:r>
      <w:r>
        <w:t>подчеркивают</w:t>
      </w:r>
      <w:r>
        <w:rPr>
          <w:spacing w:val="-1"/>
        </w:rPr>
        <w:t xml:space="preserve"> </w:t>
      </w:r>
      <w:r>
        <w:t>необходимость</w:t>
      </w:r>
      <w:r>
        <w:rPr>
          <w:spacing w:val="-3"/>
        </w:rPr>
        <w:t xml:space="preserve"> </w:t>
      </w:r>
      <w:r>
        <w:t>адаптации</w:t>
      </w:r>
      <w:r>
        <w:rPr>
          <w:spacing w:val="-3"/>
        </w:rPr>
        <w:t xml:space="preserve"> </w:t>
      </w:r>
      <w:r>
        <w:t>образовательного</w:t>
      </w:r>
      <w:r>
        <w:rPr>
          <w:spacing w:val="-1"/>
        </w:rPr>
        <w:t xml:space="preserve"> </w:t>
      </w:r>
      <w:r>
        <w:t>процесса,</w:t>
      </w:r>
      <w:r>
        <w:rPr>
          <w:spacing w:val="-3"/>
        </w:rPr>
        <w:t xml:space="preserve"> </w:t>
      </w:r>
      <w:r>
        <w:t>включая</w:t>
      </w:r>
      <w:r>
        <w:rPr>
          <w:spacing w:val="-3"/>
        </w:rPr>
        <w:t xml:space="preserve"> </w:t>
      </w:r>
      <w:r>
        <w:t>предоставление</w:t>
      </w:r>
      <w:r>
        <w:rPr>
          <w:spacing w:val="-3"/>
        </w:rPr>
        <w:t xml:space="preserve"> </w:t>
      </w:r>
      <w:r>
        <w:t>гиб-ких графиков и модернизированных учебных материалов.</w:t>
      </w:r>
    </w:p>
    <w:p w:rsidR="00D61B91" w:rsidRDefault="00AD1018">
      <w:pPr>
        <w:pStyle w:val="a3"/>
        <w:ind w:right="310"/>
      </w:pPr>
      <w:r>
        <w:t>Значительных</w:t>
      </w:r>
      <w:r>
        <w:rPr>
          <w:spacing w:val="-3"/>
        </w:rPr>
        <w:t xml:space="preserve"> </w:t>
      </w:r>
      <w:r>
        <w:t>улучшений,</w:t>
      </w:r>
      <w:r>
        <w:rPr>
          <w:spacing w:val="-3"/>
        </w:rPr>
        <w:t xml:space="preserve"> </w:t>
      </w:r>
      <w:r>
        <w:t>по</w:t>
      </w:r>
      <w:r>
        <w:rPr>
          <w:spacing w:val="-3"/>
        </w:rPr>
        <w:t xml:space="preserve"> </w:t>
      </w:r>
      <w:r>
        <w:t>мнению</w:t>
      </w:r>
      <w:r>
        <w:rPr>
          <w:spacing w:val="-5"/>
        </w:rPr>
        <w:t xml:space="preserve"> </w:t>
      </w:r>
      <w:r>
        <w:t>опрошенных,</w:t>
      </w:r>
      <w:r>
        <w:rPr>
          <w:spacing w:val="-3"/>
        </w:rPr>
        <w:t xml:space="preserve"> </w:t>
      </w:r>
      <w:r>
        <w:t>требует</w:t>
      </w:r>
      <w:r>
        <w:rPr>
          <w:spacing w:val="-3"/>
        </w:rPr>
        <w:t xml:space="preserve"> </w:t>
      </w:r>
      <w:r>
        <w:t>инф</w:t>
      </w:r>
      <w:r>
        <w:t>раструктура</w:t>
      </w:r>
      <w:r>
        <w:rPr>
          <w:spacing w:val="-3"/>
        </w:rPr>
        <w:t xml:space="preserve"> </w:t>
      </w:r>
      <w:r>
        <w:t>университета.</w:t>
      </w:r>
      <w:r>
        <w:rPr>
          <w:spacing w:val="-3"/>
        </w:rPr>
        <w:t xml:space="preserve"> </w:t>
      </w:r>
      <w:r>
        <w:t>Около</w:t>
      </w:r>
      <w:r>
        <w:rPr>
          <w:spacing w:val="-3"/>
        </w:rPr>
        <w:t xml:space="preserve"> </w:t>
      </w:r>
      <w:r>
        <w:t>41,7% студентов</w:t>
      </w:r>
      <w:r>
        <w:rPr>
          <w:spacing w:val="-6"/>
        </w:rPr>
        <w:t xml:space="preserve"> </w:t>
      </w:r>
      <w:r>
        <w:t>выразили</w:t>
      </w:r>
      <w:r>
        <w:rPr>
          <w:spacing w:val="-5"/>
        </w:rPr>
        <w:t xml:space="preserve"> </w:t>
      </w:r>
      <w:r>
        <w:t>недовольство</w:t>
      </w:r>
      <w:r>
        <w:rPr>
          <w:spacing w:val="-5"/>
        </w:rPr>
        <w:t xml:space="preserve"> </w:t>
      </w:r>
      <w:r>
        <w:t>состоянием</w:t>
      </w:r>
      <w:r>
        <w:rPr>
          <w:spacing w:val="-5"/>
        </w:rPr>
        <w:t xml:space="preserve"> </w:t>
      </w:r>
      <w:r>
        <w:t>аудиторий,</w:t>
      </w:r>
      <w:r>
        <w:rPr>
          <w:spacing w:val="-5"/>
        </w:rPr>
        <w:t xml:space="preserve"> </w:t>
      </w:r>
      <w:r>
        <w:t>включая</w:t>
      </w:r>
      <w:r>
        <w:rPr>
          <w:spacing w:val="-5"/>
        </w:rPr>
        <w:t xml:space="preserve"> </w:t>
      </w:r>
      <w:r>
        <w:t>устаревшую</w:t>
      </w:r>
      <w:r>
        <w:rPr>
          <w:spacing w:val="-5"/>
        </w:rPr>
        <w:t xml:space="preserve"> </w:t>
      </w:r>
      <w:r>
        <w:t>мебель</w:t>
      </w:r>
      <w:r>
        <w:rPr>
          <w:spacing w:val="-4"/>
        </w:rPr>
        <w:t xml:space="preserve"> </w:t>
      </w:r>
      <w:r>
        <w:t>и</w:t>
      </w:r>
      <w:r>
        <w:rPr>
          <w:spacing w:val="-7"/>
        </w:rPr>
        <w:t xml:space="preserve"> </w:t>
      </w:r>
      <w:r>
        <w:t>оборудование.</w:t>
      </w:r>
      <w:r>
        <w:rPr>
          <w:spacing w:val="-5"/>
        </w:rPr>
        <w:t xml:space="preserve"> </w:t>
      </w:r>
      <w:r>
        <w:t>Особое внимание</w:t>
      </w:r>
      <w:r>
        <w:rPr>
          <w:spacing w:val="-10"/>
        </w:rPr>
        <w:t xml:space="preserve"> </w:t>
      </w:r>
      <w:r>
        <w:t>следует</w:t>
      </w:r>
      <w:r>
        <w:rPr>
          <w:spacing w:val="-9"/>
        </w:rPr>
        <w:t xml:space="preserve"> </w:t>
      </w:r>
      <w:r>
        <w:t>уделить</w:t>
      </w:r>
      <w:r>
        <w:rPr>
          <w:spacing w:val="-10"/>
        </w:rPr>
        <w:t xml:space="preserve"> </w:t>
      </w:r>
      <w:r>
        <w:t>безопасности</w:t>
      </w:r>
      <w:r>
        <w:rPr>
          <w:spacing w:val="-10"/>
        </w:rPr>
        <w:t xml:space="preserve"> </w:t>
      </w:r>
      <w:r>
        <w:t>на</w:t>
      </w:r>
      <w:r>
        <w:rPr>
          <w:spacing w:val="-10"/>
        </w:rPr>
        <w:t xml:space="preserve"> </w:t>
      </w:r>
      <w:r>
        <w:t>территории,</w:t>
      </w:r>
      <w:r>
        <w:rPr>
          <w:spacing w:val="-8"/>
        </w:rPr>
        <w:t xml:space="preserve"> </w:t>
      </w:r>
      <w:r>
        <w:t>особенно</w:t>
      </w:r>
      <w:r>
        <w:rPr>
          <w:spacing w:val="-10"/>
        </w:rPr>
        <w:t xml:space="preserve"> </w:t>
      </w:r>
      <w:r>
        <w:t>зимой,</w:t>
      </w:r>
      <w:r>
        <w:rPr>
          <w:spacing w:val="-10"/>
        </w:rPr>
        <w:t xml:space="preserve"> </w:t>
      </w:r>
      <w:r>
        <w:t>когда</w:t>
      </w:r>
      <w:r>
        <w:rPr>
          <w:spacing w:val="-10"/>
        </w:rPr>
        <w:t xml:space="preserve"> </w:t>
      </w:r>
      <w:r>
        <w:t>ледяное</w:t>
      </w:r>
      <w:r>
        <w:rPr>
          <w:spacing w:val="-10"/>
        </w:rPr>
        <w:t xml:space="preserve"> </w:t>
      </w:r>
      <w:r>
        <w:t>покрытие</w:t>
      </w:r>
      <w:r>
        <w:rPr>
          <w:spacing w:val="-10"/>
        </w:rPr>
        <w:t xml:space="preserve"> </w:t>
      </w:r>
      <w:r>
        <w:t>создает</w:t>
      </w:r>
      <w:r>
        <w:rPr>
          <w:spacing w:val="-9"/>
        </w:rPr>
        <w:t xml:space="preserve"> </w:t>
      </w:r>
      <w:r>
        <w:t xml:space="preserve">угрозу </w:t>
      </w:r>
      <w:r>
        <w:rPr>
          <w:spacing w:val="-2"/>
        </w:rPr>
        <w:t>для передвижения. Студенты</w:t>
      </w:r>
      <w:r>
        <w:rPr>
          <w:spacing w:val="-3"/>
        </w:rPr>
        <w:t xml:space="preserve"> </w:t>
      </w:r>
      <w:r>
        <w:rPr>
          <w:spacing w:val="-2"/>
        </w:rPr>
        <w:t>также</w:t>
      </w:r>
      <w:r>
        <w:rPr>
          <w:spacing w:val="-3"/>
        </w:rPr>
        <w:t xml:space="preserve"> </w:t>
      </w:r>
      <w:r>
        <w:rPr>
          <w:spacing w:val="-2"/>
        </w:rPr>
        <w:t>отметили необходимость улучшения санитарно-гигиенических условий и</w:t>
      </w:r>
      <w:r>
        <w:rPr>
          <w:spacing w:val="-5"/>
        </w:rPr>
        <w:t xml:space="preserve"> </w:t>
      </w:r>
      <w:r>
        <w:rPr>
          <w:spacing w:val="-2"/>
        </w:rPr>
        <w:t xml:space="preserve">зон </w:t>
      </w:r>
      <w:r>
        <w:t>отдыха, что подчеркивает</w:t>
      </w:r>
      <w:r>
        <w:rPr>
          <w:spacing w:val="-1"/>
        </w:rPr>
        <w:t xml:space="preserve"> </w:t>
      </w:r>
      <w:r>
        <w:t>важность создания в</w:t>
      </w:r>
      <w:r>
        <w:rPr>
          <w:spacing w:val="-1"/>
        </w:rPr>
        <w:t xml:space="preserve"> </w:t>
      </w:r>
      <w:r>
        <w:t>вузе доступной</w:t>
      </w:r>
      <w:r>
        <w:rPr>
          <w:spacing w:val="-2"/>
        </w:rPr>
        <w:t xml:space="preserve"> </w:t>
      </w:r>
      <w:r>
        <w:t>среды.</w:t>
      </w:r>
    </w:p>
    <w:p w:rsidR="00D61B91" w:rsidRDefault="00AD1018">
      <w:pPr>
        <w:pStyle w:val="a3"/>
        <w:ind w:right="307"/>
      </w:pPr>
      <w:r>
        <w:t xml:space="preserve">Что касается индивидуальных образовательных программ, 75% респондентов не считают их </w:t>
      </w:r>
      <w:r>
        <w:t>необходи-мыми, однако 20,9% всё же указали на потребность в индивидуальном подходе. Это указывает на существова-ние группы студентов, для которых такие программы могут быть крайне полезны. Данный факт подчеркивает важность</w:t>
      </w:r>
      <w:r>
        <w:rPr>
          <w:spacing w:val="-9"/>
        </w:rPr>
        <w:t xml:space="preserve"> </w:t>
      </w:r>
      <w:r>
        <w:t>информирования</w:t>
      </w:r>
      <w:r>
        <w:rPr>
          <w:spacing w:val="-10"/>
        </w:rPr>
        <w:t xml:space="preserve"> </w:t>
      </w:r>
      <w:r>
        <w:t>студентов</w:t>
      </w:r>
      <w:r>
        <w:rPr>
          <w:spacing w:val="-12"/>
        </w:rPr>
        <w:t xml:space="preserve"> </w:t>
      </w:r>
      <w:r>
        <w:t>о</w:t>
      </w:r>
      <w:r>
        <w:rPr>
          <w:spacing w:val="-11"/>
        </w:rPr>
        <w:t xml:space="preserve"> </w:t>
      </w:r>
      <w:r>
        <w:t>преиму</w:t>
      </w:r>
      <w:r>
        <w:t>ществах</w:t>
      </w:r>
      <w:r>
        <w:rPr>
          <w:spacing w:val="-12"/>
        </w:rPr>
        <w:t xml:space="preserve"> </w:t>
      </w:r>
      <w:r>
        <w:t>индивидуализированных</w:t>
      </w:r>
      <w:r>
        <w:rPr>
          <w:spacing w:val="-12"/>
        </w:rPr>
        <w:t xml:space="preserve"> </w:t>
      </w:r>
      <w:r>
        <w:t>образовательных</w:t>
      </w:r>
      <w:r>
        <w:rPr>
          <w:spacing w:val="-12"/>
        </w:rPr>
        <w:t xml:space="preserve"> </w:t>
      </w:r>
      <w:r>
        <w:t>маршрутов.</w:t>
      </w:r>
    </w:p>
    <w:p w:rsidR="00D61B91" w:rsidRDefault="00AD1018">
      <w:pPr>
        <w:pStyle w:val="a3"/>
        <w:ind w:right="309"/>
      </w:pPr>
      <w:r>
        <w:t>Анализ</w:t>
      </w:r>
      <w:r>
        <w:rPr>
          <w:spacing w:val="-13"/>
        </w:rPr>
        <w:t xml:space="preserve"> </w:t>
      </w:r>
      <w:r>
        <w:t>цифровой</w:t>
      </w:r>
      <w:r>
        <w:rPr>
          <w:spacing w:val="-12"/>
        </w:rPr>
        <w:t xml:space="preserve"> </w:t>
      </w:r>
      <w:r>
        <w:t>среды</w:t>
      </w:r>
      <w:r>
        <w:rPr>
          <w:spacing w:val="-13"/>
        </w:rPr>
        <w:t xml:space="preserve"> </w:t>
      </w:r>
      <w:r>
        <w:t>университета</w:t>
      </w:r>
      <w:r>
        <w:rPr>
          <w:spacing w:val="-12"/>
        </w:rPr>
        <w:t xml:space="preserve"> </w:t>
      </w:r>
      <w:r>
        <w:t>выявил</w:t>
      </w:r>
      <w:r>
        <w:rPr>
          <w:spacing w:val="-13"/>
        </w:rPr>
        <w:t xml:space="preserve"> </w:t>
      </w:r>
      <w:r>
        <w:t>ряд</w:t>
      </w:r>
      <w:r>
        <w:rPr>
          <w:spacing w:val="-12"/>
        </w:rPr>
        <w:t xml:space="preserve"> </w:t>
      </w:r>
      <w:r>
        <w:t>проблем,</w:t>
      </w:r>
      <w:r>
        <w:rPr>
          <w:spacing w:val="-13"/>
        </w:rPr>
        <w:t xml:space="preserve"> </w:t>
      </w:r>
      <w:r>
        <w:t>связанных</w:t>
      </w:r>
      <w:r>
        <w:rPr>
          <w:spacing w:val="-12"/>
        </w:rPr>
        <w:t xml:space="preserve"> </w:t>
      </w:r>
      <w:r>
        <w:t>с</w:t>
      </w:r>
      <w:r>
        <w:rPr>
          <w:spacing w:val="-13"/>
        </w:rPr>
        <w:t xml:space="preserve"> </w:t>
      </w:r>
      <w:r>
        <w:t>интерфейсом</w:t>
      </w:r>
      <w:r>
        <w:rPr>
          <w:spacing w:val="-12"/>
        </w:rPr>
        <w:t xml:space="preserve"> </w:t>
      </w:r>
      <w:r>
        <w:t>сайта,</w:t>
      </w:r>
      <w:r>
        <w:rPr>
          <w:spacing w:val="-13"/>
        </w:rPr>
        <w:t xml:space="preserve"> </w:t>
      </w:r>
      <w:r>
        <w:t>его</w:t>
      </w:r>
      <w:r>
        <w:rPr>
          <w:spacing w:val="-12"/>
        </w:rPr>
        <w:t xml:space="preserve"> </w:t>
      </w:r>
      <w:r>
        <w:t>навигаци-ей и функционалом. Это подтверждает значимость развития цифровых технологий для обеспечения удобного</w:t>
      </w:r>
      <w:r>
        <w:t xml:space="preserve"> доступа студентов с ООП к учебным материалам и информации.</w:t>
      </w:r>
    </w:p>
    <w:p w:rsidR="00D61B91" w:rsidRDefault="00AD1018">
      <w:pPr>
        <w:pStyle w:val="a3"/>
        <w:ind w:right="307"/>
      </w:pPr>
      <w:r>
        <w:t>Социальные взаимодействия в университете в целом студентами оцениваются положительно. Большин-</w:t>
      </w:r>
      <w:r>
        <w:rPr>
          <w:spacing w:val="-2"/>
        </w:rPr>
        <w:t xml:space="preserve">ство опрошенных довольны доступностью администрации, доброжелательностью преподавателей и поддержкой </w:t>
      </w:r>
      <w:r>
        <w:t>о</w:t>
      </w:r>
      <w:r>
        <w:t>дногруппников. Однако помощь в сопровождении студентов с ООП в помещениях университета требует си-стемной</w:t>
      </w:r>
      <w:r>
        <w:rPr>
          <w:spacing w:val="-2"/>
        </w:rPr>
        <w:t xml:space="preserve"> </w:t>
      </w:r>
      <w:r>
        <w:t>организации, чтобы минимизировать возникающие трудности.</w:t>
      </w:r>
    </w:p>
    <w:p w:rsidR="00D61B91" w:rsidRDefault="00AD1018">
      <w:pPr>
        <w:pStyle w:val="a3"/>
        <w:spacing w:line="232" w:lineRule="auto"/>
        <w:ind w:right="308"/>
      </w:pPr>
      <w:r>
        <w:t>Таким</w:t>
      </w:r>
      <w:r>
        <w:rPr>
          <w:spacing w:val="-3"/>
        </w:rPr>
        <w:t xml:space="preserve"> </w:t>
      </w:r>
      <w:r>
        <w:t>образом,</w:t>
      </w:r>
      <w:r>
        <w:rPr>
          <w:spacing w:val="-3"/>
        </w:rPr>
        <w:t xml:space="preserve"> </w:t>
      </w:r>
      <w:r>
        <w:t>представленные</w:t>
      </w:r>
      <w:r>
        <w:rPr>
          <w:spacing w:val="-4"/>
        </w:rPr>
        <w:t xml:space="preserve"> </w:t>
      </w:r>
      <w:r>
        <w:t>данные</w:t>
      </w:r>
      <w:r>
        <w:rPr>
          <w:spacing w:val="-2"/>
        </w:rPr>
        <w:t xml:space="preserve"> </w:t>
      </w:r>
      <w:r>
        <w:t>подчеркивают</w:t>
      </w:r>
      <w:r>
        <w:rPr>
          <w:spacing w:val="-5"/>
        </w:rPr>
        <w:t xml:space="preserve"> </w:t>
      </w:r>
      <w:r>
        <w:t>наличие</w:t>
      </w:r>
      <w:r>
        <w:rPr>
          <w:spacing w:val="-4"/>
        </w:rPr>
        <w:t xml:space="preserve"> </w:t>
      </w:r>
      <w:r>
        <w:t>ряда</w:t>
      </w:r>
      <w:r>
        <w:rPr>
          <w:spacing w:val="-4"/>
        </w:rPr>
        <w:t xml:space="preserve"> </w:t>
      </w:r>
      <w:r>
        <w:t>проблем,</w:t>
      </w:r>
      <w:r>
        <w:rPr>
          <w:spacing w:val="-3"/>
        </w:rPr>
        <w:t xml:space="preserve"> </w:t>
      </w:r>
      <w:r>
        <w:t>связанных</w:t>
      </w:r>
      <w:r>
        <w:rPr>
          <w:spacing w:val="-5"/>
        </w:rPr>
        <w:t xml:space="preserve"> </w:t>
      </w:r>
      <w:r>
        <w:t>с</w:t>
      </w:r>
      <w:r>
        <w:rPr>
          <w:spacing w:val="-4"/>
        </w:rPr>
        <w:t xml:space="preserve"> </w:t>
      </w:r>
      <w:r>
        <w:t>организацией инклюзивного</w:t>
      </w:r>
      <w:r>
        <w:rPr>
          <w:spacing w:val="-5"/>
        </w:rPr>
        <w:t xml:space="preserve"> </w:t>
      </w:r>
      <w:r>
        <w:t>образования</w:t>
      </w:r>
      <w:r>
        <w:rPr>
          <w:spacing w:val="-4"/>
        </w:rPr>
        <w:t xml:space="preserve"> </w:t>
      </w:r>
      <w:r>
        <w:t>в</w:t>
      </w:r>
      <w:r>
        <w:rPr>
          <w:spacing w:val="-4"/>
        </w:rPr>
        <w:t xml:space="preserve"> </w:t>
      </w:r>
      <w:r>
        <w:t>университете.</w:t>
      </w:r>
      <w:r>
        <w:rPr>
          <w:spacing w:val="-3"/>
        </w:rPr>
        <w:t xml:space="preserve"> </w:t>
      </w:r>
      <w:r>
        <w:t>Среди</w:t>
      </w:r>
      <w:r>
        <w:rPr>
          <w:spacing w:val="-5"/>
        </w:rPr>
        <w:t xml:space="preserve"> </w:t>
      </w:r>
      <w:r>
        <w:t>них</w:t>
      </w:r>
      <w:r>
        <w:rPr>
          <w:spacing w:val="-2"/>
        </w:rPr>
        <w:t xml:space="preserve"> </w:t>
      </w:r>
      <w:r>
        <w:t>наиболее</w:t>
      </w:r>
      <w:r>
        <w:rPr>
          <w:spacing w:val="-3"/>
        </w:rPr>
        <w:t xml:space="preserve"> </w:t>
      </w:r>
      <w:r>
        <w:t>значимыми</w:t>
      </w:r>
      <w:r>
        <w:rPr>
          <w:spacing w:val="-5"/>
        </w:rPr>
        <w:t xml:space="preserve"> </w:t>
      </w:r>
      <w:r>
        <w:t>являются</w:t>
      </w:r>
      <w:r>
        <w:rPr>
          <w:spacing w:val="-4"/>
        </w:rPr>
        <w:t xml:space="preserve"> </w:t>
      </w:r>
      <w:r>
        <w:t>недостаточная</w:t>
      </w:r>
      <w:r>
        <w:rPr>
          <w:spacing w:val="-5"/>
        </w:rPr>
        <w:t xml:space="preserve"> </w:t>
      </w:r>
      <w:r>
        <w:t>адаптация учебного процесса,</w:t>
      </w:r>
      <w:r>
        <w:rPr>
          <w:spacing w:val="-1"/>
        </w:rPr>
        <w:t xml:space="preserve"> </w:t>
      </w:r>
      <w:r>
        <w:t>ограниченная поддержка</w:t>
      </w:r>
      <w:r>
        <w:rPr>
          <w:spacing w:val="-1"/>
        </w:rPr>
        <w:t xml:space="preserve"> </w:t>
      </w:r>
      <w:r>
        <w:t>со стороны</w:t>
      </w:r>
      <w:r>
        <w:rPr>
          <w:spacing w:val="-1"/>
        </w:rPr>
        <w:t xml:space="preserve"> </w:t>
      </w:r>
      <w:r>
        <w:t>преподавателей и устаревшая инфраструктура.</w:t>
      </w:r>
      <w:r>
        <w:rPr>
          <w:spacing w:val="-1"/>
        </w:rPr>
        <w:t xml:space="preserve"> </w:t>
      </w:r>
      <w:r>
        <w:t>Для их решения необходимо активизировать ра</w:t>
      </w:r>
      <w:r>
        <w:t>боту Центра инклюзивного образования, адаптировать учебные про-граммы, улучшить инфраструктуру и модернизировать цифровую среду. Комплексный подход, ориентирован-ный на нужды студентов с ООП, позволит создать комфортные условия обучения и повысить их акаде</w:t>
      </w:r>
      <w:r>
        <w:t>миче-скую и социальную успешность. Успех образовательной инклюзии зависит от грамотного использования комплекса</w:t>
      </w:r>
      <w:r>
        <w:rPr>
          <w:spacing w:val="-8"/>
        </w:rPr>
        <w:t xml:space="preserve"> </w:t>
      </w:r>
      <w:r>
        <w:t>педагогических</w:t>
      </w:r>
      <w:r>
        <w:rPr>
          <w:spacing w:val="-10"/>
        </w:rPr>
        <w:t xml:space="preserve"> </w:t>
      </w:r>
      <w:r>
        <w:t>ресурсов,</w:t>
      </w:r>
      <w:r>
        <w:rPr>
          <w:spacing w:val="-7"/>
        </w:rPr>
        <w:t xml:space="preserve"> </w:t>
      </w:r>
      <w:r>
        <w:t>в</w:t>
      </w:r>
      <w:r>
        <w:rPr>
          <w:spacing w:val="-10"/>
        </w:rPr>
        <w:t xml:space="preserve"> </w:t>
      </w:r>
      <w:r>
        <w:t>число</w:t>
      </w:r>
      <w:r>
        <w:rPr>
          <w:spacing w:val="-7"/>
        </w:rPr>
        <w:t xml:space="preserve"> </w:t>
      </w:r>
      <w:r>
        <w:t>которых</w:t>
      </w:r>
      <w:r>
        <w:rPr>
          <w:spacing w:val="-10"/>
        </w:rPr>
        <w:t xml:space="preserve"> </w:t>
      </w:r>
      <w:r>
        <w:t>входят</w:t>
      </w:r>
      <w:r>
        <w:rPr>
          <w:spacing w:val="-6"/>
        </w:rPr>
        <w:t xml:space="preserve"> </w:t>
      </w:r>
      <w:r>
        <w:t>«профессиональная</w:t>
      </w:r>
      <w:r>
        <w:rPr>
          <w:spacing w:val="-10"/>
        </w:rPr>
        <w:t xml:space="preserve"> </w:t>
      </w:r>
      <w:r>
        <w:t>компетентность</w:t>
      </w:r>
      <w:r>
        <w:rPr>
          <w:spacing w:val="-8"/>
        </w:rPr>
        <w:t xml:space="preserve"> </w:t>
      </w:r>
      <w:r>
        <w:t>педагогов,</w:t>
      </w:r>
      <w:r>
        <w:rPr>
          <w:spacing w:val="-9"/>
        </w:rPr>
        <w:t xml:space="preserve"> </w:t>
      </w:r>
      <w:r>
        <w:t>ре-организация</w:t>
      </w:r>
      <w:r>
        <w:rPr>
          <w:spacing w:val="-13"/>
        </w:rPr>
        <w:t xml:space="preserve"> </w:t>
      </w:r>
      <w:r>
        <w:t>системы</w:t>
      </w:r>
      <w:r>
        <w:rPr>
          <w:spacing w:val="-10"/>
        </w:rPr>
        <w:t xml:space="preserve"> </w:t>
      </w:r>
      <w:r>
        <w:t>подготовки</w:t>
      </w:r>
      <w:r>
        <w:rPr>
          <w:spacing w:val="-12"/>
        </w:rPr>
        <w:t xml:space="preserve"> </w:t>
      </w:r>
      <w:r>
        <w:t>и</w:t>
      </w:r>
      <w:r>
        <w:rPr>
          <w:spacing w:val="-12"/>
        </w:rPr>
        <w:t xml:space="preserve"> </w:t>
      </w:r>
      <w:r>
        <w:t>профессиональног</w:t>
      </w:r>
      <w:r>
        <w:t>о</w:t>
      </w:r>
      <w:r>
        <w:rPr>
          <w:spacing w:val="-12"/>
        </w:rPr>
        <w:t xml:space="preserve"> </w:t>
      </w:r>
      <w:r>
        <w:t>сопровождения</w:t>
      </w:r>
      <w:r>
        <w:rPr>
          <w:spacing w:val="-11"/>
        </w:rPr>
        <w:t xml:space="preserve"> </w:t>
      </w:r>
      <w:r>
        <w:t>педагогических</w:t>
      </w:r>
      <w:r>
        <w:rPr>
          <w:spacing w:val="-13"/>
        </w:rPr>
        <w:t xml:space="preserve"> </w:t>
      </w:r>
      <w:r>
        <w:t>кадров,</w:t>
      </w:r>
      <w:r>
        <w:rPr>
          <w:spacing w:val="-12"/>
        </w:rPr>
        <w:t xml:space="preserve"> </w:t>
      </w:r>
      <w:r>
        <w:t>отношение</w:t>
      </w:r>
      <w:r>
        <w:rPr>
          <w:spacing w:val="-12"/>
        </w:rPr>
        <w:t xml:space="preserve"> </w:t>
      </w:r>
      <w:r>
        <w:t>к</w:t>
      </w:r>
      <w:r>
        <w:rPr>
          <w:spacing w:val="-11"/>
        </w:rPr>
        <w:t xml:space="preserve"> </w:t>
      </w:r>
      <w:r>
        <w:t>ин-валидности</w:t>
      </w:r>
      <w:r>
        <w:rPr>
          <w:spacing w:val="73"/>
        </w:rPr>
        <w:t xml:space="preserve"> </w:t>
      </w:r>
      <w:r>
        <w:t>у</w:t>
      </w:r>
      <w:r>
        <w:rPr>
          <w:spacing w:val="73"/>
        </w:rPr>
        <w:t xml:space="preserve"> </w:t>
      </w:r>
      <w:r>
        <w:t>педагогов</w:t>
      </w:r>
      <w:r>
        <w:rPr>
          <w:spacing w:val="74"/>
        </w:rPr>
        <w:t xml:space="preserve"> </w:t>
      </w:r>
      <w:r>
        <w:t>и</w:t>
      </w:r>
      <w:r>
        <w:rPr>
          <w:spacing w:val="75"/>
        </w:rPr>
        <w:t xml:space="preserve"> </w:t>
      </w:r>
      <w:r>
        <w:t>учащихся</w:t>
      </w:r>
      <w:r>
        <w:rPr>
          <w:spacing w:val="72"/>
        </w:rPr>
        <w:t xml:space="preserve"> </w:t>
      </w:r>
      <w:r>
        <w:t>с</w:t>
      </w:r>
      <w:r>
        <w:rPr>
          <w:spacing w:val="74"/>
        </w:rPr>
        <w:t xml:space="preserve"> </w:t>
      </w:r>
      <w:r>
        <w:t>нормативным</w:t>
      </w:r>
      <w:r>
        <w:rPr>
          <w:spacing w:val="73"/>
        </w:rPr>
        <w:t xml:space="preserve"> </w:t>
      </w:r>
      <w:r>
        <w:t>развитием,</w:t>
      </w:r>
      <w:r>
        <w:rPr>
          <w:spacing w:val="75"/>
        </w:rPr>
        <w:t xml:space="preserve"> </w:t>
      </w:r>
      <w:r>
        <w:t>изменение</w:t>
      </w:r>
      <w:r>
        <w:rPr>
          <w:spacing w:val="72"/>
        </w:rPr>
        <w:t xml:space="preserve"> </w:t>
      </w:r>
      <w:r>
        <w:t>структуры</w:t>
      </w:r>
      <w:r>
        <w:rPr>
          <w:spacing w:val="75"/>
        </w:rPr>
        <w:t xml:space="preserve"> </w:t>
      </w:r>
      <w:r>
        <w:t>учебных</w:t>
      </w:r>
      <w:r>
        <w:rPr>
          <w:spacing w:val="73"/>
        </w:rPr>
        <w:t xml:space="preserve"> </w:t>
      </w:r>
      <w:r>
        <w:t>планов и</w:t>
      </w:r>
      <w:r>
        <w:rPr>
          <w:spacing w:val="-7"/>
        </w:rPr>
        <w:t xml:space="preserve"> </w:t>
      </w:r>
      <w:r>
        <w:t>пространства</w:t>
      </w:r>
      <w:r>
        <w:rPr>
          <w:spacing w:val="-6"/>
        </w:rPr>
        <w:t xml:space="preserve"> </w:t>
      </w:r>
      <w:r>
        <w:t>в</w:t>
      </w:r>
      <w:r>
        <w:rPr>
          <w:spacing w:val="-4"/>
        </w:rPr>
        <w:t xml:space="preserve"> </w:t>
      </w:r>
      <w:r>
        <w:t>учебных</w:t>
      </w:r>
      <w:r>
        <w:rPr>
          <w:spacing w:val="-7"/>
        </w:rPr>
        <w:t xml:space="preserve"> </w:t>
      </w:r>
      <w:r>
        <w:t>аудиториях,</w:t>
      </w:r>
      <w:r>
        <w:rPr>
          <w:spacing w:val="-6"/>
        </w:rPr>
        <w:t xml:space="preserve"> </w:t>
      </w:r>
      <w:r>
        <w:t>пересмотра</w:t>
      </w:r>
      <w:r>
        <w:rPr>
          <w:spacing w:val="-6"/>
        </w:rPr>
        <w:t xml:space="preserve"> </w:t>
      </w:r>
      <w:r>
        <w:t>традиционных</w:t>
      </w:r>
      <w:r>
        <w:rPr>
          <w:spacing w:val="-7"/>
        </w:rPr>
        <w:t xml:space="preserve"> </w:t>
      </w:r>
      <w:r>
        <w:t>методов</w:t>
      </w:r>
      <w:r>
        <w:rPr>
          <w:spacing w:val="-7"/>
        </w:rPr>
        <w:t xml:space="preserve"> </w:t>
      </w:r>
      <w:r>
        <w:t>работы,</w:t>
      </w:r>
      <w:r>
        <w:rPr>
          <w:spacing w:val="-6"/>
        </w:rPr>
        <w:t xml:space="preserve"> </w:t>
      </w:r>
      <w:r>
        <w:t>уменьшение</w:t>
      </w:r>
      <w:r>
        <w:rPr>
          <w:spacing w:val="-6"/>
        </w:rPr>
        <w:t xml:space="preserve"> </w:t>
      </w:r>
      <w:r>
        <w:t>количества</w:t>
      </w:r>
      <w:r>
        <w:rPr>
          <w:spacing w:val="-4"/>
        </w:rPr>
        <w:t xml:space="preserve"> </w:t>
      </w:r>
      <w:r>
        <w:t>уча-щихся в учебной группе» [3, с. 216].</w:t>
      </w:r>
    </w:p>
    <w:p w:rsidR="00D61B91" w:rsidRDefault="00AD1018">
      <w:pPr>
        <w:pStyle w:val="a3"/>
        <w:spacing w:before="6" w:line="232" w:lineRule="auto"/>
        <w:ind w:right="311"/>
      </w:pPr>
      <w:r>
        <w:t>Проведенное</w:t>
      </w:r>
      <w:r>
        <w:rPr>
          <w:spacing w:val="-5"/>
        </w:rPr>
        <w:t xml:space="preserve"> </w:t>
      </w:r>
      <w:r>
        <w:t>анкетирование</w:t>
      </w:r>
      <w:r>
        <w:rPr>
          <w:spacing w:val="-3"/>
        </w:rPr>
        <w:t xml:space="preserve"> </w:t>
      </w:r>
      <w:r>
        <w:t>преподавателей</w:t>
      </w:r>
      <w:r>
        <w:rPr>
          <w:spacing w:val="-4"/>
        </w:rPr>
        <w:t xml:space="preserve"> </w:t>
      </w:r>
      <w:r>
        <w:t>выявило</w:t>
      </w:r>
      <w:r>
        <w:rPr>
          <w:spacing w:val="-4"/>
        </w:rPr>
        <w:t xml:space="preserve"> </w:t>
      </w:r>
      <w:r>
        <w:t>высокую</w:t>
      </w:r>
      <w:r>
        <w:rPr>
          <w:spacing w:val="-3"/>
        </w:rPr>
        <w:t xml:space="preserve"> </w:t>
      </w:r>
      <w:r>
        <w:t>потребность</w:t>
      </w:r>
      <w:r>
        <w:rPr>
          <w:spacing w:val="-3"/>
        </w:rPr>
        <w:t xml:space="preserve"> </w:t>
      </w:r>
      <w:r>
        <w:t>в</w:t>
      </w:r>
      <w:r>
        <w:rPr>
          <w:spacing w:val="-3"/>
        </w:rPr>
        <w:t xml:space="preserve"> </w:t>
      </w:r>
      <w:r>
        <w:t>дополнительном</w:t>
      </w:r>
      <w:r>
        <w:rPr>
          <w:spacing w:val="-4"/>
        </w:rPr>
        <w:t xml:space="preserve"> </w:t>
      </w:r>
      <w:r>
        <w:t>обучении для работы с учащимися с ООП. 78% педагогов отметили необходимость повышения квалификации, особенно в</w:t>
      </w:r>
      <w:r>
        <w:rPr>
          <w:spacing w:val="-2"/>
        </w:rPr>
        <w:t xml:space="preserve"> </w:t>
      </w:r>
      <w:r>
        <w:t>сфере</w:t>
      </w:r>
      <w:r>
        <w:rPr>
          <w:spacing w:val="-1"/>
        </w:rPr>
        <w:t xml:space="preserve"> </w:t>
      </w:r>
      <w:r>
        <w:t>адаптации уч</w:t>
      </w:r>
      <w:r>
        <w:t>ебных материалов</w:t>
      </w:r>
      <w:r>
        <w:rPr>
          <w:spacing w:val="-2"/>
        </w:rPr>
        <w:t xml:space="preserve"> </w:t>
      </w:r>
      <w:r>
        <w:t>и использования специализированных</w:t>
      </w:r>
      <w:r>
        <w:rPr>
          <w:spacing w:val="-2"/>
        </w:rPr>
        <w:t xml:space="preserve"> </w:t>
      </w:r>
      <w:r>
        <w:t>технологий, таких как</w:t>
      </w:r>
      <w:r>
        <w:rPr>
          <w:spacing w:val="-2"/>
        </w:rPr>
        <w:t xml:space="preserve"> </w:t>
      </w:r>
      <w:r>
        <w:t>жестовый язык.</w:t>
      </w:r>
      <w:r>
        <w:rPr>
          <w:spacing w:val="-7"/>
        </w:rPr>
        <w:t xml:space="preserve"> </w:t>
      </w:r>
      <w:r>
        <w:t>Проблема</w:t>
      </w:r>
      <w:r>
        <w:rPr>
          <w:spacing w:val="-7"/>
        </w:rPr>
        <w:t xml:space="preserve"> </w:t>
      </w:r>
      <w:r>
        <w:t>также</w:t>
      </w:r>
      <w:r>
        <w:rPr>
          <w:spacing w:val="-9"/>
        </w:rPr>
        <w:t xml:space="preserve"> </w:t>
      </w:r>
      <w:r>
        <w:t>связана</w:t>
      </w:r>
      <w:r>
        <w:rPr>
          <w:spacing w:val="-9"/>
        </w:rPr>
        <w:t xml:space="preserve"> </w:t>
      </w:r>
      <w:r>
        <w:t>с</w:t>
      </w:r>
      <w:r>
        <w:rPr>
          <w:spacing w:val="-9"/>
        </w:rPr>
        <w:t xml:space="preserve"> </w:t>
      </w:r>
      <w:r>
        <w:t>недостаточным</w:t>
      </w:r>
      <w:r>
        <w:rPr>
          <w:spacing w:val="-6"/>
        </w:rPr>
        <w:t xml:space="preserve"> </w:t>
      </w:r>
      <w:r>
        <w:t>уровнем</w:t>
      </w:r>
      <w:r>
        <w:rPr>
          <w:spacing w:val="-6"/>
        </w:rPr>
        <w:t xml:space="preserve"> </w:t>
      </w:r>
      <w:r>
        <w:t>методической</w:t>
      </w:r>
      <w:r>
        <w:rPr>
          <w:spacing w:val="-9"/>
        </w:rPr>
        <w:t xml:space="preserve"> </w:t>
      </w:r>
      <w:r>
        <w:t>поддержки</w:t>
      </w:r>
      <w:r>
        <w:rPr>
          <w:spacing w:val="-9"/>
        </w:rPr>
        <w:t xml:space="preserve"> </w:t>
      </w:r>
      <w:r>
        <w:t>со</w:t>
      </w:r>
      <w:r>
        <w:rPr>
          <w:spacing w:val="-9"/>
        </w:rPr>
        <w:t xml:space="preserve"> </w:t>
      </w:r>
      <w:r>
        <w:t>стороны</w:t>
      </w:r>
      <w:r>
        <w:rPr>
          <w:spacing w:val="-7"/>
        </w:rPr>
        <w:t xml:space="preserve"> </w:t>
      </w:r>
      <w:r>
        <w:t>университета.</w:t>
      </w:r>
    </w:p>
    <w:p w:rsidR="00D61B91" w:rsidRDefault="00AD1018">
      <w:pPr>
        <w:pStyle w:val="a3"/>
        <w:spacing w:before="6" w:line="232" w:lineRule="auto"/>
        <w:ind w:right="305"/>
      </w:pPr>
      <w:r>
        <w:t>Около 85% преподавателей выразили готовность работать с различными категориями студентов, однако индивидуализация</w:t>
      </w:r>
      <w:r>
        <w:rPr>
          <w:spacing w:val="-11"/>
        </w:rPr>
        <w:t xml:space="preserve"> </w:t>
      </w:r>
      <w:r>
        <w:t>образовательного</w:t>
      </w:r>
      <w:r>
        <w:rPr>
          <w:spacing w:val="-10"/>
        </w:rPr>
        <w:t xml:space="preserve"> </w:t>
      </w:r>
      <w:r>
        <w:t>процесса</w:t>
      </w:r>
      <w:r>
        <w:rPr>
          <w:spacing w:val="-9"/>
        </w:rPr>
        <w:t xml:space="preserve"> </w:t>
      </w:r>
      <w:r>
        <w:t>требует</w:t>
      </w:r>
      <w:r>
        <w:rPr>
          <w:spacing w:val="-11"/>
        </w:rPr>
        <w:t xml:space="preserve"> </w:t>
      </w:r>
      <w:r>
        <w:t>значительных</w:t>
      </w:r>
      <w:r>
        <w:rPr>
          <w:spacing w:val="-12"/>
        </w:rPr>
        <w:t xml:space="preserve"> </w:t>
      </w:r>
      <w:r>
        <w:t>ресурсов.</w:t>
      </w:r>
      <w:r>
        <w:rPr>
          <w:spacing w:val="-10"/>
        </w:rPr>
        <w:t xml:space="preserve"> </w:t>
      </w:r>
      <w:r>
        <w:t>Важно</w:t>
      </w:r>
      <w:r>
        <w:rPr>
          <w:spacing w:val="-10"/>
        </w:rPr>
        <w:t xml:space="preserve"> </w:t>
      </w:r>
      <w:r>
        <w:t>отметить,</w:t>
      </w:r>
      <w:r>
        <w:rPr>
          <w:spacing w:val="-10"/>
        </w:rPr>
        <w:t xml:space="preserve"> </w:t>
      </w:r>
      <w:r>
        <w:t>что</w:t>
      </w:r>
      <w:r>
        <w:rPr>
          <w:spacing w:val="-8"/>
        </w:rPr>
        <w:t xml:space="preserve"> </w:t>
      </w:r>
      <w:r>
        <w:t>только</w:t>
      </w:r>
      <w:r>
        <w:rPr>
          <w:spacing w:val="-10"/>
        </w:rPr>
        <w:t xml:space="preserve"> </w:t>
      </w:r>
      <w:r>
        <w:t>48% респондентов</w:t>
      </w:r>
      <w:r>
        <w:rPr>
          <w:spacing w:val="-3"/>
        </w:rPr>
        <w:t xml:space="preserve"> </w:t>
      </w:r>
      <w:r>
        <w:t>регулярно</w:t>
      </w:r>
      <w:r>
        <w:rPr>
          <w:spacing w:val="-2"/>
        </w:rPr>
        <w:t xml:space="preserve"> </w:t>
      </w:r>
      <w:r>
        <w:t>обращаются</w:t>
      </w:r>
      <w:r>
        <w:rPr>
          <w:spacing w:val="-3"/>
        </w:rPr>
        <w:t xml:space="preserve"> </w:t>
      </w:r>
      <w:r>
        <w:t>за</w:t>
      </w:r>
      <w:r>
        <w:rPr>
          <w:spacing w:val="-2"/>
        </w:rPr>
        <w:t xml:space="preserve"> </w:t>
      </w:r>
      <w:r>
        <w:t>поддержкой</w:t>
      </w:r>
      <w:r>
        <w:rPr>
          <w:spacing w:val="-2"/>
        </w:rPr>
        <w:t xml:space="preserve"> </w:t>
      </w:r>
      <w:r>
        <w:t>к</w:t>
      </w:r>
      <w:r>
        <w:rPr>
          <w:spacing w:val="-1"/>
        </w:rPr>
        <w:t xml:space="preserve"> </w:t>
      </w:r>
      <w:r>
        <w:t>псих</w:t>
      </w:r>
      <w:r>
        <w:t>ологам,</w:t>
      </w:r>
      <w:r>
        <w:rPr>
          <w:spacing w:val="-2"/>
        </w:rPr>
        <w:t xml:space="preserve"> </w:t>
      </w:r>
      <w:r>
        <w:t>дефектологам и</w:t>
      </w:r>
      <w:r>
        <w:rPr>
          <w:spacing w:val="-2"/>
        </w:rPr>
        <w:t xml:space="preserve"> </w:t>
      </w:r>
      <w:r>
        <w:t>специалистам</w:t>
      </w:r>
      <w:r>
        <w:rPr>
          <w:spacing w:val="-2"/>
        </w:rPr>
        <w:t xml:space="preserve"> </w:t>
      </w:r>
      <w:r>
        <w:t>служб</w:t>
      </w:r>
      <w:r>
        <w:rPr>
          <w:spacing w:val="-4"/>
        </w:rPr>
        <w:t xml:space="preserve"> </w:t>
      </w:r>
      <w:r>
        <w:t>сопро-вождения.</w:t>
      </w:r>
      <w:r>
        <w:rPr>
          <w:spacing w:val="-5"/>
        </w:rPr>
        <w:t xml:space="preserve"> </w:t>
      </w:r>
      <w:r>
        <w:t>Это</w:t>
      </w:r>
      <w:r>
        <w:rPr>
          <w:spacing w:val="-2"/>
        </w:rPr>
        <w:t xml:space="preserve"> </w:t>
      </w:r>
      <w:r>
        <w:t>указывает</w:t>
      </w:r>
      <w:r>
        <w:rPr>
          <w:spacing w:val="-4"/>
        </w:rPr>
        <w:t xml:space="preserve"> </w:t>
      </w:r>
      <w:r>
        <w:t>на</w:t>
      </w:r>
      <w:r>
        <w:rPr>
          <w:spacing w:val="-3"/>
        </w:rPr>
        <w:t xml:space="preserve"> </w:t>
      </w:r>
      <w:r>
        <w:t>необходимость</w:t>
      </w:r>
      <w:r>
        <w:rPr>
          <w:spacing w:val="-3"/>
        </w:rPr>
        <w:t xml:space="preserve"> </w:t>
      </w:r>
      <w:r>
        <w:t>укрепления</w:t>
      </w:r>
      <w:r>
        <w:rPr>
          <w:spacing w:val="-4"/>
        </w:rPr>
        <w:t xml:space="preserve"> </w:t>
      </w:r>
      <w:r>
        <w:t>взаимодействия</w:t>
      </w:r>
      <w:r>
        <w:rPr>
          <w:spacing w:val="-5"/>
        </w:rPr>
        <w:t xml:space="preserve"> </w:t>
      </w:r>
      <w:r>
        <w:t>между</w:t>
      </w:r>
      <w:r>
        <w:rPr>
          <w:spacing w:val="-6"/>
        </w:rPr>
        <w:t xml:space="preserve"> </w:t>
      </w:r>
      <w:r>
        <w:t>преподавателями</w:t>
      </w:r>
      <w:r>
        <w:rPr>
          <w:spacing w:val="-5"/>
        </w:rPr>
        <w:t xml:space="preserve"> </w:t>
      </w:r>
      <w:r>
        <w:t>и</w:t>
      </w:r>
      <w:r>
        <w:rPr>
          <w:spacing w:val="-6"/>
        </w:rPr>
        <w:t xml:space="preserve"> </w:t>
      </w:r>
      <w:r>
        <w:t>специализи-рованными структурами университета.</w:t>
      </w:r>
    </w:p>
    <w:p w:rsidR="00D61B91" w:rsidRDefault="00AD1018">
      <w:pPr>
        <w:pStyle w:val="a3"/>
        <w:spacing w:before="3" w:line="232" w:lineRule="auto"/>
        <w:ind w:right="307"/>
      </w:pPr>
      <w:r>
        <w:t>Сложности,</w:t>
      </w:r>
      <w:r>
        <w:rPr>
          <w:spacing w:val="-13"/>
        </w:rPr>
        <w:t xml:space="preserve"> </w:t>
      </w:r>
      <w:r>
        <w:t>связанные</w:t>
      </w:r>
      <w:r>
        <w:rPr>
          <w:spacing w:val="-12"/>
        </w:rPr>
        <w:t xml:space="preserve"> </w:t>
      </w:r>
      <w:r>
        <w:t>с</w:t>
      </w:r>
      <w:r>
        <w:rPr>
          <w:spacing w:val="-13"/>
        </w:rPr>
        <w:t xml:space="preserve"> </w:t>
      </w:r>
      <w:r>
        <w:t>мотивацией</w:t>
      </w:r>
      <w:r>
        <w:rPr>
          <w:spacing w:val="-12"/>
        </w:rPr>
        <w:t xml:space="preserve"> </w:t>
      </w:r>
      <w:r>
        <w:t>студентов</w:t>
      </w:r>
      <w:r>
        <w:rPr>
          <w:spacing w:val="-13"/>
        </w:rPr>
        <w:t xml:space="preserve"> </w:t>
      </w:r>
      <w:r>
        <w:t>с</w:t>
      </w:r>
      <w:r>
        <w:rPr>
          <w:spacing w:val="-12"/>
        </w:rPr>
        <w:t xml:space="preserve"> </w:t>
      </w:r>
      <w:r>
        <w:t>ООП,</w:t>
      </w:r>
      <w:r>
        <w:rPr>
          <w:spacing w:val="-13"/>
        </w:rPr>
        <w:t xml:space="preserve"> </w:t>
      </w:r>
      <w:r>
        <w:t>были</w:t>
      </w:r>
      <w:r>
        <w:rPr>
          <w:spacing w:val="-12"/>
        </w:rPr>
        <w:t xml:space="preserve"> </w:t>
      </w:r>
      <w:r>
        <w:t>упомянуты</w:t>
      </w:r>
      <w:r>
        <w:rPr>
          <w:spacing w:val="-13"/>
        </w:rPr>
        <w:t xml:space="preserve"> </w:t>
      </w:r>
      <w:r>
        <w:t>70%</w:t>
      </w:r>
      <w:r>
        <w:rPr>
          <w:spacing w:val="-12"/>
        </w:rPr>
        <w:t xml:space="preserve"> </w:t>
      </w:r>
      <w:r>
        <w:t>преподавателей.</w:t>
      </w:r>
      <w:r>
        <w:rPr>
          <w:spacing w:val="-13"/>
        </w:rPr>
        <w:t xml:space="preserve"> </w:t>
      </w:r>
      <w:r>
        <w:t>Это</w:t>
      </w:r>
      <w:r>
        <w:rPr>
          <w:spacing w:val="-12"/>
        </w:rPr>
        <w:t xml:space="preserve"> </w:t>
      </w:r>
      <w:r>
        <w:t>требует разработки новых программ, которые стимулировали бы познавательную активность учащихся. Например, ис-пользование индивидуальных учебных маршрутов могло бы способствовать улучшению учебных результатов</w:t>
      </w:r>
      <w:r>
        <w:rPr>
          <w:spacing w:val="40"/>
        </w:rPr>
        <w:t xml:space="preserve"> </w:t>
      </w:r>
      <w:r>
        <w:t xml:space="preserve">и социальной интеграции </w:t>
      </w:r>
      <w:r>
        <w:t>студентов.</w:t>
      </w:r>
    </w:p>
    <w:p w:rsidR="00D61B91" w:rsidRDefault="00D61B91">
      <w:pPr>
        <w:pStyle w:val="a3"/>
        <w:spacing w:line="232" w:lineRule="auto"/>
        <w:sectPr w:rsidR="00D61B91">
          <w:footerReference w:type="default" r:id="rId612"/>
          <w:pgSz w:w="11910" w:h="16840"/>
          <w:pgMar w:top="1040" w:right="708" w:bottom="1340" w:left="850" w:header="0" w:footer="1159" w:gutter="0"/>
          <w:cols w:space="720"/>
        </w:sectPr>
      </w:pPr>
    </w:p>
    <w:p w:rsidR="00D61B91" w:rsidRDefault="00AD1018">
      <w:pPr>
        <w:pStyle w:val="a3"/>
        <w:spacing w:before="73" w:line="232" w:lineRule="auto"/>
        <w:ind w:left="170" w:right="591"/>
      </w:pPr>
      <w:r>
        <w:lastRenderedPageBreak/>
        <w:t>Эмоциональная</w:t>
      </w:r>
      <w:r>
        <w:rPr>
          <w:spacing w:val="-9"/>
        </w:rPr>
        <w:t xml:space="preserve"> </w:t>
      </w:r>
      <w:r>
        <w:t>нагрузка</w:t>
      </w:r>
      <w:r>
        <w:rPr>
          <w:spacing w:val="-9"/>
        </w:rPr>
        <w:t xml:space="preserve"> </w:t>
      </w:r>
      <w:r>
        <w:t>и</w:t>
      </w:r>
      <w:r>
        <w:rPr>
          <w:spacing w:val="-12"/>
        </w:rPr>
        <w:t xml:space="preserve"> </w:t>
      </w:r>
      <w:r>
        <w:t>профессиональное</w:t>
      </w:r>
      <w:r>
        <w:rPr>
          <w:spacing w:val="-11"/>
        </w:rPr>
        <w:t xml:space="preserve"> </w:t>
      </w:r>
      <w:r>
        <w:t>выгорание</w:t>
      </w:r>
      <w:r>
        <w:rPr>
          <w:spacing w:val="-9"/>
        </w:rPr>
        <w:t xml:space="preserve"> </w:t>
      </w:r>
      <w:r>
        <w:t>преподавателей</w:t>
      </w:r>
      <w:r>
        <w:rPr>
          <w:spacing w:val="-10"/>
        </w:rPr>
        <w:t xml:space="preserve"> </w:t>
      </w:r>
      <w:r>
        <w:t>также</w:t>
      </w:r>
      <w:r>
        <w:rPr>
          <w:spacing w:val="-11"/>
        </w:rPr>
        <w:t xml:space="preserve"> </w:t>
      </w:r>
      <w:r>
        <w:t>остаются</w:t>
      </w:r>
      <w:r>
        <w:rPr>
          <w:spacing w:val="-11"/>
        </w:rPr>
        <w:t xml:space="preserve"> </w:t>
      </w:r>
      <w:r>
        <w:t>важной</w:t>
      </w:r>
      <w:r>
        <w:rPr>
          <w:spacing w:val="-10"/>
        </w:rPr>
        <w:t xml:space="preserve"> </w:t>
      </w:r>
      <w:r>
        <w:t>пробле-мой.</w:t>
      </w:r>
      <w:r>
        <w:rPr>
          <w:spacing w:val="-3"/>
        </w:rPr>
        <w:t xml:space="preserve"> </w:t>
      </w:r>
      <w:r>
        <w:t>22%</w:t>
      </w:r>
      <w:r>
        <w:rPr>
          <w:spacing w:val="-4"/>
        </w:rPr>
        <w:t xml:space="preserve"> </w:t>
      </w:r>
      <w:r>
        <w:t>опрошенных</w:t>
      </w:r>
      <w:r>
        <w:rPr>
          <w:spacing w:val="-3"/>
        </w:rPr>
        <w:t xml:space="preserve"> </w:t>
      </w:r>
      <w:r>
        <w:t>указали</w:t>
      </w:r>
      <w:r>
        <w:rPr>
          <w:spacing w:val="-4"/>
        </w:rPr>
        <w:t xml:space="preserve"> </w:t>
      </w:r>
      <w:r>
        <w:t>на</w:t>
      </w:r>
      <w:r>
        <w:rPr>
          <w:spacing w:val="-1"/>
        </w:rPr>
        <w:t xml:space="preserve"> </w:t>
      </w:r>
      <w:r>
        <w:t>необходимость</w:t>
      </w:r>
      <w:r>
        <w:rPr>
          <w:spacing w:val="-4"/>
        </w:rPr>
        <w:t xml:space="preserve"> </w:t>
      </w:r>
      <w:r>
        <w:t>введения</w:t>
      </w:r>
      <w:r>
        <w:rPr>
          <w:spacing w:val="-4"/>
        </w:rPr>
        <w:t xml:space="preserve"> </w:t>
      </w:r>
      <w:r>
        <w:t>программ</w:t>
      </w:r>
      <w:r>
        <w:rPr>
          <w:spacing w:val="-1"/>
        </w:rPr>
        <w:t xml:space="preserve"> </w:t>
      </w:r>
      <w:r>
        <w:t>психологической</w:t>
      </w:r>
      <w:r>
        <w:rPr>
          <w:spacing w:val="-3"/>
        </w:rPr>
        <w:t xml:space="preserve"> </w:t>
      </w:r>
      <w:r>
        <w:t>поддержки</w:t>
      </w:r>
      <w:r>
        <w:rPr>
          <w:spacing w:val="-4"/>
        </w:rPr>
        <w:t xml:space="preserve"> </w:t>
      </w:r>
      <w:r>
        <w:t>и</w:t>
      </w:r>
      <w:r>
        <w:rPr>
          <w:spacing w:val="-3"/>
        </w:rPr>
        <w:t xml:space="preserve"> </w:t>
      </w:r>
      <w:r>
        <w:t>профилак-тики</w:t>
      </w:r>
      <w:r>
        <w:rPr>
          <w:spacing w:val="80"/>
        </w:rPr>
        <w:t xml:space="preserve"> </w:t>
      </w:r>
      <w:r>
        <w:t>стресса.</w:t>
      </w:r>
      <w:r>
        <w:rPr>
          <w:spacing w:val="80"/>
        </w:rPr>
        <w:t xml:space="preserve"> </w:t>
      </w:r>
      <w:r>
        <w:t>Это</w:t>
      </w:r>
      <w:r>
        <w:rPr>
          <w:spacing w:val="80"/>
        </w:rPr>
        <w:t xml:space="preserve"> </w:t>
      </w:r>
      <w:r>
        <w:t>п</w:t>
      </w:r>
      <w:r>
        <w:t>одтверждает</w:t>
      </w:r>
      <w:r>
        <w:rPr>
          <w:spacing w:val="80"/>
        </w:rPr>
        <w:t xml:space="preserve"> </w:t>
      </w:r>
      <w:r>
        <w:t>актуальность</w:t>
      </w:r>
      <w:r>
        <w:rPr>
          <w:spacing w:val="80"/>
        </w:rPr>
        <w:t xml:space="preserve"> </w:t>
      </w:r>
      <w:r>
        <w:t>создания</w:t>
      </w:r>
      <w:r>
        <w:rPr>
          <w:spacing w:val="80"/>
        </w:rPr>
        <w:t xml:space="preserve"> </w:t>
      </w:r>
      <w:r>
        <w:t>комфортной</w:t>
      </w:r>
      <w:r>
        <w:rPr>
          <w:spacing w:val="80"/>
        </w:rPr>
        <w:t xml:space="preserve"> </w:t>
      </w:r>
      <w:r>
        <w:t>среды</w:t>
      </w:r>
      <w:r>
        <w:rPr>
          <w:spacing w:val="80"/>
        </w:rPr>
        <w:t xml:space="preserve"> </w:t>
      </w:r>
      <w:r>
        <w:t>не</w:t>
      </w:r>
      <w:r>
        <w:rPr>
          <w:spacing w:val="80"/>
        </w:rPr>
        <w:t xml:space="preserve"> </w:t>
      </w:r>
      <w:r>
        <w:t>только</w:t>
      </w:r>
      <w:r>
        <w:rPr>
          <w:spacing w:val="80"/>
        </w:rPr>
        <w:t xml:space="preserve"> </w:t>
      </w:r>
      <w:r>
        <w:t>для</w:t>
      </w:r>
      <w:r>
        <w:rPr>
          <w:spacing w:val="80"/>
        </w:rPr>
        <w:t xml:space="preserve"> </w:t>
      </w:r>
      <w:r>
        <w:t>студентов, но и для педагогов.</w:t>
      </w:r>
    </w:p>
    <w:p w:rsidR="00D61B91" w:rsidRDefault="00AD1018">
      <w:pPr>
        <w:pStyle w:val="a3"/>
        <w:ind w:left="170" w:right="588"/>
      </w:pPr>
      <w:r>
        <w:t>Организация</w:t>
      </w:r>
      <w:r>
        <w:rPr>
          <w:spacing w:val="-3"/>
        </w:rPr>
        <w:t xml:space="preserve"> </w:t>
      </w:r>
      <w:r>
        <w:t>экзаменационной</w:t>
      </w:r>
      <w:r>
        <w:rPr>
          <w:spacing w:val="-3"/>
        </w:rPr>
        <w:t xml:space="preserve"> </w:t>
      </w:r>
      <w:r>
        <w:t>сессии</w:t>
      </w:r>
      <w:r>
        <w:rPr>
          <w:spacing w:val="-3"/>
        </w:rPr>
        <w:t xml:space="preserve"> </w:t>
      </w:r>
      <w:r>
        <w:t>в</w:t>
      </w:r>
      <w:r>
        <w:rPr>
          <w:spacing w:val="-1"/>
        </w:rPr>
        <w:t xml:space="preserve"> </w:t>
      </w:r>
      <w:r>
        <w:t>СКУ им.</w:t>
      </w:r>
      <w:r>
        <w:rPr>
          <w:spacing w:val="-2"/>
        </w:rPr>
        <w:t xml:space="preserve"> </w:t>
      </w:r>
      <w:r>
        <w:t>М.</w:t>
      </w:r>
      <w:r>
        <w:rPr>
          <w:spacing w:val="-2"/>
        </w:rPr>
        <w:t xml:space="preserve"> </w:t>
      </w:r>
      <w:r>
        <w:t>Козыбаева</w:t>
      </w:r>
      <w:r>
        <w:rPr>
          <w:spacing w:val="-2"/>
        </w:rPr>
        <w:t xml:space="preserve"> </w:t>
      </w:r>
      <w:r>
        <w:t>ориентирована</w:t>
      </w:r>
      <w:r>
        <w:rPr>
          <w:spacing w:val="-2"/>
        </w:rPr>
        <w:t xml:space="preserve"> </w:t>
      </w:r>
      <w:r>
        <w:t>на</w:t>
      </w:r>
      <w:r>
        <w:rPr>
          <w:spacing w:val="-2"/>
        </w:rPr>
        <w:t xml:space="preserve"> </w:t>
      </w:r>
      <w:r>
        <w:t>создание</w:t>
      </w:r>
      <w:r>
        <w:rPr>
          <w:spacing w:val="-2"/>
        </w:rPr>
        <w:t xml:space="preserve"> </w:t>
      </w:r>
      <w:r>
        <w:t>равных</w:t>
      </w:r>
      <w:r>
        <w:rPr>
          <w:spacing w:val="-1"/>
        </w:rPr>
        <w:t xml:space="preserve"> </w:t>
      </w:r>
      <w:r>
        <w:t>усло-вий</w:t>
      </w:r>
      <w:r>
        <w:rPr>
          <w:spacing w:val="-1"/>
        </w:rPr>
        <w:t xml:space="preserve"> </w:t>
      </w:r>
      <w:r>
        <w:t>для</w:t>
      </w:r>
      <w:r>
        <w:rPr>
          <w:spacing w:val="-2"/>
        </w:rPr>
        <w:t xml:space="preserve"> </w:t>
      </w:r>
      <w:r>
        <w:t>всех</w:t>
      </w:r>
      <w:r>
        <w:rPr>
          <w:spacing w:val="-1"/>
        </w:rPr>
        <w:t xml:space="preserve"> </w:t>
      </w:r>
      <w:r>
        <w:t>студентов, включая тех,</w:t>
      </w:r>
      <w:r>
        <w:rPr>
          <w:spacing w:val="-2"/>
        </w:rPr>
        <w:t xml:space="preserve"> </w:t>
      </w:r>
      <w:r>
        <w:t>кто</w:t>
      </w:r>
      <w:r>
        <w:rPr>
          <w:spacing w:val="-1"/>
        </w:rPr>
        <w:t xml:space="preserve"> </w:t>
      </w:r>
      <w:r>
        <w:t>имеет</w:t>
      </w:r>
      <w:r>
        <w:rPr>
          <w:spacing w:val="-2"/>
        </w:rPr>
        <w:t xml:space="preserve"> </w:t>
      </w:r>
      <w:r>
        <w:t>особые образовательные</w:t>
      </w:r>
      <w:r>
        <w:rPr>
          <w:spacing w:val="-2"/>
        </w:rPr>
        <w:t xml:space="preserve"> </w:t>
      </w:r>
      <w:r>
        <w:t>потребности.</w:t>
      </w:r>
      <w:r>
        <w:rPr>
          <w:spacing w:val="-2"/>
        </w:rPr>
        <w:t xml:space="preserve"> </w:t>
      </w:r>
      <w:r>
        <w:t>В</w:t>
      </w:r>
      <w:r>
        <w:rPr>
          <w:spacing w:val="-1"/>
        </w:rPr>
        <w:t xml:space="preserve"> </w:t>
      </w:r>
      <w:r>
        <w:t>целях</w:t>
      </w:r>
      <w:r>
        <w:rPr>
          <w:spacing w:val="-3"/>
        </w:rPr>
        <w:t xml:space="preserve"> </w:t>
      </w:r>
      <w:r>
        <w:t>обеспечения до-ступности</w:t>
      </w:r>
      <w:r>
        <w:rPr>
          <w:spacing w:val="-12"/>
        </w:rPr>
        <w:t xml:space="preserve"> </w:t>
      </w:r>
      <w:r>
        <w:t>образовательного</w:t>
      </w:r>
      <w:r>
        <w:rPr>
          <w:spacing w:val="-11"/>
        </w:rPr>
        <w:t xml:space="preserve"> </w:t>
      </w:r>
      <w:r>
        <w:t>процесса</w:t>
      </w:r>
      <w:r>
        <w:rPr>
          <w:spacing w:val="-11"/>
        </w:rPr>
        <w:t xml:space="preserve"> </w:t>
      </w:r>
      <w:r>
        <w:t>для</w:t>
      </w:r>
      <w:r>
        <w:rPr>
          <w:spacing w:val="-13"/>
        </w:rPr>
        <w:t xml:space="preserve"> </w:t>
      </w:r>
      <w:r>
        <w:t>студентов</w:t>
      </w:r>
      <w:r>
        <w:rPr>
          <w:spacing w:val="-12"/>
        </w:rPr>
        <w:t xml:space="preserve"> </w:t>
      </w:r>
      <w:r>
        <w:t>с</w:t>
      </w:r>
      <w:r>
        <w:rPr>
          <w:spacing w:val="-13"/>
        </w:rPr>
        <w:t xml:space="preserve"> </w:t>
      </w:r>
      <w:r>
        <w:t>ограниченными</w:t>
      </w:r>
      <w:r>
        <w:rPr>
          <w:spacing w:val="-11"/>
        </w:rPr>
        <w:t xml:space="preserve"> </w:t>
      </w:r>
      <w:r>
        <w:t>возможностями,</w:t>
      </w:r>
      <w:r>
        <w:rPr>
          <w:spacing w:val="-11"/>
        </w:rPr>
        <w:t xml:space="preserve"> </w:t>
      </w:r>
      <w:r>
        <w:t>университет</w:t>
      </w:r>
      <w:r>
        <w:rPr>
          <w:spacing w:val="-11"/>
        </w:rPr>
        <w:t xml:space="preserve"> </w:t>
      </w:r>
      <w:r>
        <w:t>внедрил</w:t>
      </w:r>
      <w:r>
        <w:rPr>
          <w:spacing w:val="-12"/>
        </w:rPr>
        <w:t xml:space="preserve"> </w:t>
      </w:r>
      <w:r>
        <w:t>до-полнительные меры поддержки во время экзаменов. Одной из таких мер является предоставление до</w:t>
      </w:r>
      <w:r>
        <w:t>полнительного времени для студентов, нуждающихся в этом. Это позволяет обеспечить более комфортные условия для</w:t>
      </w:r>
      <w:r>
        <w:rPr>
          <w:spacing w:val="25"/>
        </w:rPr>
        <w:t xml:space="preserve"> </w:t>
      </w:r>
      <w:r>
        <w:t>успешного</w:t>
      </w:r>
      <w:r>
        <w:rPr>
          <w:spacing w:val="24"/>
        </w:rPr>
        <w:t xml:space="preserve"> </w:t>
      </w:r>
      <w:r>
        <w:t>выполнения экзаменационных</w:t>
      </w:r>
      <w:r>
        <w:rPr>
          <w:spacing w:val="24"/>
        </w:rPr>
        <w:t xml:space="preserve"> </w:t>
      </w:r>
      <w:r>
        <w:t>заданий и снижает стресс, связанный с ограничением</w:t>
      </w:r>
      <w:r>
        <w:rPr>
          <w:spacing w:val="40"/>
        </w:rPr>
        <w:t xml:space="preserve"> </w:t>
      </w:r>
      <w:r>
        <w:t>по времени.</w:t>
      </w:r>
    </w:p>
    <w:p w:rsidR="00D61B91" w:rsidRDefault="00AD1018">
      <w:pPr>
        <w:pStyle w:val="a3"/>
        <w:spacing w:before="1"/>
        <w:ind w:left="170" w:right="590"/>
      </w:pPr>
      <w:r>
        <w:t>Кроме</w:t>
      </w:r>
      <w:r>
        <w:rPr>
          <w:spacing w:val="-3"/>
        </w:rPr>
        <w:t xml:space="preserve"> </w:t>
      </w:r>
      <w:r>
        <w:t>того,</w:t>
      </w:r>
      <w:r>
        <w:rPr>
          <w:spacing w:val="-3"/>
        </w:rPr>
        <w:t xml:space="preserve"> </w:t>
      </w:r>
      <w:r>
        <w:t>для</w:t>
      </w:r>
      <w:r>
        <w:rPr>
          <w:spacing w:val="-4"/>
        </w:rPr>
        <w:t xml:space="preserve"> </w:t>
      </w:r>
      <w:r>
        <w:t>студентов</w:t>
      </w:r>
      <w:r>
        <w:rPr>
          <w:spacing w:val="-4"/>
        </w:rPr>
        <w:t xml:space="preserve"> </w:t>
      </w:r>
      <w:r>
        <w:t>с</w:t>
      </w:r>
      <w:r>
        <w:rPr>
          <w:spacing w:val="-2"/>
        </w:rPr>
        <w:t xml:space="preserve"> </w:t>
      </w:r>
      <w:r>
        <w:t>нарушениями</w:t>
      </w:r>
      <w:r>
        <w:rPr>
          <w:spacing w:val="-4"/>
        </w:rPr>
        <w:t xml:space="preserve"> </w:t>
      </w:r>
      <w:r>
        <w:t>зрени</w:t>
      </w:r>
      <w:r>
        <w:t>я</w:t>
      </w:r>
      <w:r>
        <w:rPr>
          <w:spacing w:val="-2"/>
        </w:rPr>
        <w:t xml:space="preserve"> </w:t>
      </w:r>
      <w:r>
        <w:t>или</w:t>
      </w:r>
      <w:r>
        <w:rPr>
          <w:spacing w:val="-3"/>
        </w:rPr>
        <w:t xml:space="preserve"> </w:t>
      </w:r>
      <w:r>
        <w:t>полной</w:t>
      </w:r>
      <w:r>
        <w:rPr>
          <w:spacing w:val="-3"/>
        </w:rPr>
        <w:t xml:space="preserve"> </w:t>
      </w:r>
      <w:r>
        <w:t>утратой</w:t>
      </w:r>
      <w:r>
        <w:rPr>
          <w:spacing w:val="-4"/>
        </w:rPr>
        <w:t xml:space="preserve"> </w:t>
      </w:r>
      <w:r>
        <w:t>зрения</w:t>
      </w:r>
      <w:r>
        <w:rPr>
          <w:spacing w:val="-2"/>
        </w:rPr>
        <w:t xml:space="preserve"> </w:t>
      </w:r>
      <w:r>
        <w:t>университет</w:t>
      </w:r>
      <w:r>
        <w:rPr>
          <w:spacing w:val="-4"/>
        </w:rPr>
        <w:t xml:space="preserve"> </w:t>
      </w:r>
      <w:r>
        <w:t xml:space="preserve">предоставляет возможность использования современных технологий. Студенты с такими особенностями могут использовать </w:t>
      </w:r>
      <w:r>
        <w:rPr>
          <w:spacing w:val="-2"/>
        </w:rPr>
        <w:t xml:space="preserve">собственные ноутбуки, на которых установлены специализированные программы для облегчения процесса сдачи </w:t>
      </w:r>
      <w:r>
        <w:t>экзаменов. Это могут быть программы д</w:t>
      </w:r>
      <w:r>
        <w:t>ля увеличения текста, экранные читалки или другие средства, способ-ствующие лучшему восприятию и выполнению заданий.</w:t>
      </w:r>
    </w:p>
    <w:p w:rsidR="00D61B91" w:rsidRDefault="00AD1018">
      <w:pPr>
        <w:pStyle w:val="a3"/>
        <w:ind w:left="170" w:right="595"/>
      </w:pPr>
      <w:r>
        <w:t>Все</w:t>
      </w:r>
      <w:r>
        <w:rPr>
          <w:spacing w:val="-13"/>
        </w:rPr>
        <w:t xml:space="preserve"> </w:t>
      </w:r>
      <w:r>
        <w:t>перечисленные</w:t>
      </w:r>
      <w:r>
        <w:rPr>
          <w:spacing w:val="-12"/>
        </w:rPr>
        <w:t xml:space="preserve"> </w:t>
      </w:r>
      <w:r>
        <w:t>меры</w:t>
      </w:r>
      <w:r>
        <w:rPr>
          <w:spacing w:val="-10"/>
        </w:rPr>
        <w:t xml:space="preserve"> </w:t>
      </w:r>
      <w:r>
        <w:t>направлены</w:t>
      </w:r>
      <w:r>
        <w:rPr>
          <w:spacing w:val="-10"/>
        </w:rPr>
        <w:t xml:space="preserve"> </w:t>
      </w:r>
      <w:r>
        <w:t>на</w:t>
      </w:r>
      <w:r>
        <w:rPr>
          <w:spacing w:val="-11"/>
        </w:rPr>
        <w:t xml:space="preserve"> </w:t>
      </w:r>
      <w:r>
        <w:t>то,</w:t>
      </w:r>
      <w:r>
        <w:rPr>
          <w:spacing w:val="-12"/>
        </w:rPr>
        <w:t xml:space="preserve"> </w:t>
      </w:r>
      <w:r>
        <w:t>чтобы</w:t>
      </w:r>
      <w:r>
        <w:rPr>
          <w:spacing w:val="-12"/>
        </w:rPr>
        <w:t xml:space="preserve"> </w:t>
      </w:r>
      <w:r>
        <w:t>создать</w:t>
      </w:r>
      <w:r>
        <w:rPr>
          <w:spacing w:val="-11"/>
        </w:rPr>
        <w:t xml:space="preserve"> </w:t>
      </w:r>
      <w:r>
        <w:t>условия,</w:t>
      </w:r>
      <w:r>
        <w:rPr>
          <w:spacing w:val="-12"/>
        </w:rPr>
        <w:t xml:space="preserve"> </w:t>
      </w:r>
      <w:r>
        <w:t>способствующие</w:t>
      </w:r>
      <w:r>
        <w:rPr>
          <w:spacing w:val="-9"/>
        </w:rPr>
        <w:t xml:space="preserve"> </w:t>
      </w:r>
      <w:r>
        <w:t>успешному</w:t>
      </w:r>
      <w:r>
        <w:rPr>
          <w:spacing w:val="-13"/>
        </w:rPr>
        <w:t xml:space="preserve"> </w:t>
      </w:r>
      <w:r>
        <w:t>прохож-дению</w:t>
      </w:r>
      <w:r>
        <w:rPr>
          <w:spacing w:val="-8"/>
        </w:rPr>
        <w:t xml:space="preserve"> </w:t>
      </w:r>
      <w:r>
        <w:t>экзаменационной</w:t>
      </w:r>
      <w:r>
        <w:rPr>
          <w:spacing w:val="-9"/>
        </w:rPr>
        <w:t xml:space="preserve"> </w:t>
      </w:r>
      <w:r>
        <w:t>сессии</w:t>
      </w:r>
      <w:r>
        <w:rPr>
          <w:spacing w:val="-9"/>
        </w:rPr>
        <w:t xml:space="preserve"> </w:t>
      </w:r>
      <w:r>
        <w:t>для</w:t>
      </w:r>
      <w:r>
        <w:rPr>
          <w:spacing w:val="-6"/>
        </w:rPr>
        <w:t xml:space="preserve"> </w:t>
      </w:r>
      <w:r>
        <w:t>всех</w:t>
      </w:r>
      <w:r>
        <w:rPr>
          <w:spacing w:val="-9"/>
        </w:rPr>
        <w:t xml:space="preserve"> </w:t>
      </w:r>
      <w:r>
        <w:t>студе</w:t>
      </w:r>
      <w:r>
        <w:t>нтов,</w:t>
      </w:r>
      <w:r>
        <w:rPr>
          <w:spacing w:val="-5"/>
        </w:rPr>
        <w:t xml:space="preserve"> </w:t>
      </w:r>
      <w:r>
        <w:t>независимо</w:t>
      </w:r>
      <w:r>
        <w:rPr>
          <w:spacing w:val="-7"/>
        </w:rPr>
        <w:t xml:space="preserve"> </w:t>
      </w:r>
      <w:r>
        <w:t>от</w:t>
      </w:r>
      <w:r>
        <w:rPr>
          <w:spacing w:val="-6"/>
        </w:rPr>
        <w:t xml:space="preserve"> </w:t>
      </w:r>
      <w:r>
        <w:t>их</w:t>
      </w:r>
      <w:r>
        <w:rPr>
          <w:spacing w:val="-7"/>
        </w:rPr>
        <w:t xml:space="preserve"> </w:t>
      </w:r>
      <w:r>
        <w:t>индивидуальных</w:t>
      </w:r>
      <w:r>
        <w:rPr>
          <w:spacing w:val="-6"/>
        </w:rPr>
        <w:t xml:space="preserve"> </w:t>
      </w:r>
      <w:r>
        <w:t>потребностей.</w:t>
      </w:r>
    </w:p>
    <w:p w:rsidR="00D61B91" w:rsidRDefault="00AD1018">
      <w:pPr>
        <w:pStyle w:val="a3"/>
        <w:ind w:left="170" w:right="591"/>
      </w:pPr>
      <w:r>
        <w:t>Таким</w:t>
      </w:r>
      <w:r>
        <w:rPr>
          <w:spacing w:val="-13"/>
        </w:rPr>
        <w:t xml:space="preserve"> </w:t>
      </w:r>
      <w:r>
        <w:t>образом,</w:t>
      </w:r>
      <w:r>
        <w:rPr>
          <w:spacing w:val="-12"/>
        </w:rPr>
        <w:t xml:space="preserve"> </w:t>
      </w:r>
      <w:r>
        <w:t>студенты</w:t>
      </w:r>
      <w:r>
        <w:rPr>
          <w:spacing w:val="-13"/>
        </w:rPr>
        <w:t xml:space="preserve"> </w:t>
      </w:r>
      <w:r>
        <w:t>с</w:t>
      </w:r>
      <w:r>
        <w:rPr>
          <w:spacing w:val="-12"/>
        </w:rPr>
        <w:t xml:space="preserve"> </w:t>
      </w:r>
      <w:r>
        <w:t>особыми</w:t>
      </w:r>
      <w:r>
        <w:rPr>
          <w:spacing w:val="-13"/>
        </w:rPr>
        <w:t xml:space="preserve"> </w:t>
      </w:r>
      <w:r>
        <w:t>образовательными</w:t>
      </w:r>
      <w:r>
        <w:rPr>
          <w:spacing w:val="-12"/>
        </w:rPr>
        <w:t xml:space="preserve"> </w:t>
      </w:r>
      <w:r>
        <w:t>потребностями</w:t>
      </w:r>
      <w:r>
        <w:rPr>
          <w:spacing w:val="-13"/>
        </w:rPr>
        <w:t xml:space="preserve"> </w:t>
      </w:r>
      <w:r>
        <w:t>в</w:t>
      </w:r>
      <w:r>
        <w:rPr>
          <w:spacing w:val="-12"/>
        </w:rPr>
        <w:t xml:space="preserve"> </w:t>
      </w:r>
      <w:r>
        <w:t>процессе</w:t>
      </w:r>
      <w:r>
        <w:rPr>
          <w:spacing w:val="-13"/>
        </w:rPr>
        <w:t xml:space="preserve"> </w:t>
      </w:r>
      <w:r>
        <w:t>получения</w:t>
      </w:r>
      <w:r>
        <w:rPr>
          <w:spacing w:val="-12"/>
        </w:rPr>
        <w:t xml:space="preserve"> </w:t>
      </w:r>
      <w:r>
        <w:t>высшего</w:t>
      </w:r>
      <w:r>
        <w:rPr>
          <w:spacing w:val="-13"/>
        </w:rPr>
        <w:t xml:space="preserve"> </w:t>
      </w:r>
      <w:r>
        <w:t>об-разования</w:t>
      </w:r>
      <w:r>
        <w:rPr>
          <w:spacing w:val="-6"/>
        </w:rPr>
        <w:t xml:space="preserve"> </w:t>
      </w:r>
      <w:r>
        <w:t>нуждаются</w:t>
      </w:r>
      <w:r>
        <w:rPr>
          <w:spacing w:val="-6"/>
        </w:rPr>
        <w:t xml:space="preserve"> </w:t>
      </w:r>
      <w:r>
        <w:t>в</w:t>
      </w:r>
      <w:r>
        <w:rPr>
          <w:spacing w:val="-6"/>
        </w:rPr>
        <w:t xml:space="preserve"> </w:t>
      </w:r>
      <w:r>
        <w:t>создании</w:t>
      </w:r>
      <w:r>
        <w:rPr>
          <w:spacing w:val="-6"/>
        </w:rPr>
        <w:t xml:space="preserve"> </w:t>
      </w:r>
      <w:r>
        <w:t>оптимальных</w:t>
      </w:r>
      <w:r>
        <w:rPr>
          <w:spacing w:val="-5"/>
        </w:rPr>
        <w:t xml:space="preserve"> </w:t>
      </w:r>
      <w:r>
        <w:t>условий</w:t>
      </w:r>
      <w:r>
        <w:rPr>
          <w:spacing w:val="-5"/>
        </w:rPr>
        <w:t xml:space="preserve"> </w:t>
      </w:r>
      <w:r>
        <w:t>для</w:t>
      </w:r>
      <w:r>
        <w:rPr>
          <w:spacing w:val="-6"/>
        </w:rPr>
        <w:t xml:space="preserve"> </w:t>
      </w:r>
      <w:r>
        <w:t>обучения,</w:t>
      </w:r>
      <w:r>
        <w:rPr>
          <w:spacing w:val="-6"/>
        </w:rPr>
        <w:t xml:space="preserve"> </w:t>
      </w:r>
      <w:r>
        <w:t>в</w:t>
      </w:r>
      <w:r>
        <w:rPr>
          <w:spacing w:val="-6"/>
        </w:rPr>
        <w:t xml:space="preserve"> </w:t>
      </w:r>
      <w:r>
        <w:t>адаптированных</w:t>
      </w:r>
      <w:r>
        <w:rPr>
          <w:spacing w:val="-6"/>
        </w:rPr>
        <w:t xml:space="preserve"> </w:t>
      </w:r>
      <w:r>
        <w:t>технологиях</w:t>
      </w:r>
      <w:r>
        <w:rPr>
          <w:spacing w:val="-7"/>
        </w:rPr>
        <w:t xml:space="preserve"> </w:t>
      </w:r>
      <w:r>
        <w:t>образова-тельного процесса и стиля взаимоотношений. Для успешного их обучения необходима реализация комплекса мероприятий</w:t>
      </w:r>
      <w:r>
        <w:rPr>
          <w:spacing w:val="-11"/>
        </w:rPr>
        <w:t xml:space="preserve"> </w:t>
      </w:r>
      <w:r>
        <w:t>по</w:t>
      </w:r>
      <w:r>
        <w:rPr>
          <w:spacing w:val="-10"/>
        </w:rPr>
        <w:t xml:space="preserve"> </w:t>
      </w:r>
      <w:r>
        <w:t>оказанию</w:t>
      </w:r>
      <w:r>
        <w:rPr>
          <w:spacing w:val="-9"/>
        </w:rPr>
        <w:t xml:space="preserve"> </w:t>
      </w:r>
      <w:r>
        <w:t>им</w:t>
      </w:r>
      <w:r>
        <w:rPr>
          <w:spacing w:val="-10"/>
        </w:rPr>
        <w:t xml:space="preserve"> </w:t>
      </w:r>
      <w:r>
        <w:t>вспомогательных</w:t>
      </w:r>
      <w:r>
        <w:rPr>
          <w:spacing w:val="-9"/>
        </w:rPr>
        <w:t xml:space="preserve"> </w:t>
      </w:r>
      <w:r>
        <w:t>услуг</w:t>
      </w:r>
      <w:r>
        <w:rPr>
          <w:spacing w:val="-10"/>
        </w:rPr>
        <w:t xml:space="preserve"> </w:t>
      </w:r>
      <w:r>
        <w:t>в</w:t>
      </w:r>
      <w:r>
        <w:rPr>
          <w:spacing w:val="-9"/>
        </w:rPr>
        <w:t xml:space="preserve"> </w:t>
      </w:r>
      <w:r>
        <w:t>процессе</w:t>
      </w:r>
      <w:r>
        <w:rPr>
          <w:spacing w:val="-10"/>
        </w:rPr>
        <w:t xml:space="preserve"> </w:t>
      </w:r>
      <w:r>
        <w:t>социально-педагогического</w:t>
      </w:r>
      <w:r>
        <w:rPr>
          <w:spacing w:val="-10"/>
        </w:rPr>
        <w:t xml:space="preserve"> </w:t>
      </w:r>
      <w:r>
        <w:t>сопровождения.</w:t>
      </w:r>
    </w:p>
    <w:p w:rsidR="00D61B91" w:rsidRDefault="00D61B91">
      <w:pPr>
        <w:pStyle w:val="a3"/>
        <w:spacing w:before="5"/>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46"/>
        </w:numPr>
        <w:tabs>
          <w:tab w:val="left" w:pos="451"/>
          <w:tab w:val="left" w:pos="453"/>
        </w:tabs>
        <w:ind w:right="598"/>
        <w:jc w:val="both"/>
        <w:rPr>
          <w:sz w:val="19"/>
        </w:rPr>
      </w:pPr>
      <w:r>
        <w:rPr>
          <w:sz w:val="19"/>
        </w:rPr>
        <w:t xml:space="preserve">Магауова, </w:t>
      </w:r>
      <w:r>
        <w:rPr>
          <w:sz w:val="19"/>
        </w:rPr>
        <w:t xml:space="preserve">А.С., Талипова, Н.А., Махамбетова, Ж.Т. Моделирование психолого-педагогического сопровождения студентов с особыми образовательными потребностями в вузе в условиях инклюзивного образования // Вестник. </w:t>
      </w:r>
      <w:r>
        <w:rPr>
          <w:spacing w:val="-4"/>
          <w:sz w:val="19"/>
        </w:rPr>
        <w:t xml:space="preserve">Серия «Психология». – № 69 (4) (дек. 2021). – </w:t>
      </w:r>
      <w:hyperlink r:id="rId613">
        <w:r>
          <w:rPr>
            <w:spacing w:val="-4"/>
            <w:sz w:val="19"/>
          </w:rPr>
          <w:t>https://bulletin-psychology.kaznpu.kz/ index.php/ped/article/view/ 472/463.</w:t>
        </w:r>
      </w:hyperlink>
    </w:p>
    <w:p w:rsidR="00D61B91" w:rsidRDefault="00AD1018" w:rsidP="00AD1018">
      <w:pPr>
        <w:pStyle w:val="a5"/>
        <w:numPr>
          <w:ilvl w:val="0"/>
          <w:numId w:val="46"/>
        </w:numPr>
        <w:tabs>
          <w:tab w:val="left" w:pos="451"/>
          <w:tab w:val="left" w:pos="453"/>
        </w:tabs>
        <w:ind w:right="598"/>
        <w:jc w:val="both"/>
        <w:rPr>
          <w:sz w:val="19"/>
        </w:rPr>
      </w:pPr>
      <w:r>
        <w:rPr>
          <w:sz w:val="19"/>
        </w:rPr>
        <w:t>Фидарова, М.Г., Алборова, С.З., Иванкова, Е.А. Инклюзивная информационно-образовательная сре</w:t>
      </w:r>
      <w:r>
        <w:rPr>
          <w:sz w:val="19"/>
        </w:rPr>
        <w:t>да вуза как одно из условий формирования профессиональной компетентности студентов с ограниченными возможностями здоровья и инвалидностью // Перспективы науки и образования. – 2020. – № 1 (43). – С. 163-179.</w:t>
      </w:r>
    </w:p>
    <w:p w:rsidR="00D61B91" w:rsidRDefault="00AD1018" w:rsidP="00AD1018">
      <w:pPr>
        <w:pStyle w:val="a5"/>
        <w:numPr>
          <w:ilvl w:val="0"/>
          <w:numId w:val="46"/>
        </w:numPr>
        <w:tabs>
          <w:tab w:val="left" w:pos="451"/>
          <w:tab w:val="left" w:pos="453"/>
        </w:tabs>
        <w:ind w:right="593"/>
        <w:jc w:val="both"/>
        <w:rPr>
          <w:sz w:val="19"/>
        </w:rPr>
      </w:pPr>
      <w:r>
        <w:rPr>
          <w:sz w:val="19"/>
        </w:rPr>
        <w:t>Медведок, Т.В. Психолого-педагогическое сопровож</w:t>
      </w:r>
      <w:r>
        <w:rPr>
          <w:sz w:val="19"/>
        </w:rPr>
        <w:t>дение студентов с особыми образовательными потребностя-ми // Инновационные социально-психологические технологии: от теории к практике [Электронный ресурс]: ма-териалы II Междунар. науч.-практ. фестиваля, Минск, 17 нояб. 2023 г. / Белорус. гос. ун-т; редкол</w:t>
      </w:r>
      <w:r>
        <w:rPr>
          <w:sz w:val="19"/>
        </w:rPr>
        <w:t>.: Н.Н. Красов-ская (гл. ред.) [и др.]. – Минск: БГУ, 2024.</w:t>
      </w:r>
    </w:p>
    <w:p w:rsidR="00D61B91" w:rsidRDefault="00D61B91">
      <w:pPr>
        <w:pStyle w:val="a5"/>
        <w:jc w:val="both"/>
        <w:rPr>
          <w:sz w:val="19"/>
        </w:rPr>
        <w:sectPr w:rsidR="00D61B91">
          <w:footerReference w:type="default" r:id="rId614"/>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796</w:t>
      </w:r>
    </w:p>
    <w:p w:rsidR="00D61B91" w:rsidRDefault="00AD1018">
      <w:pPr>
        <w:pStyle w:val="a3"/>
        <w:spacing w:before="98"/>
        <w:ind w:left="0" w:firstLine="0"/>
        <w:jc w:val="left"/>
        <w:rPr>
          <w:rFonts w:ascii="Cambria"/>
          <w:sz w:val="18"/>
        </w:rPr>
      </w:pPr>
      <w:r>
        <w:br w:type="column"/>
      </w:r>
    </w:p>
    <w:p w:rsidR="00D61B91" w:rsidRDefault="00AD1018">
      <w:pPr>
        <w:ind w:left="5919" w:right="311" w:firstLine="672"/>
        <w:jc w:val="right"/>
        <w:rPr>
          <w:rFonts w:ascii="Cambria" w:hAnsi="Cambria"/>
          <w:sz w:val="18"/>
        </w:rPr>
      </w:pPr>
      <w:r>
        <w:rPr>
          <w:rFonts w:ascii="Cambria" w:hAnsi="Cambria"/>
          <w:b/>
          <w:i/>
          <w:sz w:val="20"/>
        </w:rPr>
        <w:t>Антонова</w:t>
      </w:r>
      <w:r>
        <w:rPr>
          <w:rFonts w:ascii="Cambria" w:hAnsi="Cambria"/>
          <w:b/>
          <w:i/>
          <w:spacing w:val="-12"/>
          <w:sz w:val="20"/>
        </w:rPr>
        <w:t xml:space="preserve"> </w:t>
      </w:r>
      <w:r>
        <w:rPr>
          <w:rFonts w:ascii="Cambria" w:hAnsi="Cambria"/>
          <w:b/>
          <w:i/>
          <w:sz w:val="20"/>
        </w:rPr>
        <w:t>К.А.,</w:t>
      </w:r>
      <w:r>
        <w:rPr>
          <w:rFonts w:ascii="Cambria" w:hAnsi="Cambria"/>
          <w:b/>
          <w:i/>
          <w:spacing w:val="-11"/>
          <w:sz w:val="20"/>
        </w:rPr>
        <w:t xml:space="preserve"> </w:t>
      </w:r>
      <w:r>
        <w:rPr>
          <w:rFonts w:ascii="Cambria" w:hAnsi="Cambria"/>
          <w:sz w:val="18"/>
        </w:rPr>
        <w:t>студент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spacing w:line="210" w:lineRule="exact"/>
        <w:ind w:right="311"/>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5"/>
        <w:spacing w:before="3" w:line="232" w:lineRule="exact"/>
        <w:ind w:right="312"/>
      </w:pPr>
      <w:r>
        <w:t>Сетяева</w:t>
      </w:r>
      <w:r>
        <w:rPr>
          <w:spacing w:val="-8"/>
        </w:rPr>
        <w:t xml:space="preserve"> </w:t>
      </w:r>
      <w:r>
        <w:rPr>
          <w:spacing w:val="-2"/>
        </w:rPr>
        <w:t>Н.Н.,</w:t>
      </w:r>
    </w:p>
    <w:p w:rsidR="00D61B91" w:rsidRDefault="00AD1018">
      <w:pPr>
        <w:ind w:left="5297" w:right="310" w:firstLine="1476"/>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spacing w:line="234" w:lineRule="exact"/>
        <w:ind w:left="3" w:right="1216"/>
      </w:pPr>
      <w:r>
        <w:rPr>
          <w:spacing w:val="-2"/>
        </w:rPr>
        <w:t>ИНТЕГРАЛЬНАЯ</w:t>
      </w:r>
      <w:r>
        <w:rPr>
          <w:spacing w:val="5"/>
        </w:rPr>
        <w:t xml:space="preserve"> </w:t>
      </w:r>
      <w:r>
        <w:rPr>
          <w:spacing w:val="-2"/>
        </w:rPr>
        <w:t>ОЦЕНКА</w:t>
      </w:r>
      <w:r>
        <w:rPr>
          <w:spacing w:val="7"/>
        </w:rPr>
        <w:t xml:space="preserve"> </w:t>
      </w:r>
      <w:r>
        <w:rPr>
          <w:spacing w:val="-2"/>
        </w:rPr>
        <w:t>ОСНОВНЫХ</w:t>
      </w:r>
      <w:r>
        <w:rPr>
          <w:spacing w:val="4"/>
        </w:rPr>
        <w:t xml:space="preserve"> </w:t>
      </w:r>
      <w:r>
        <w:rPr>
          <w:spacing w:val="-2"/>
        </w:rPr>
        <w:t>КОМПОНЕНТОВ</w:t>
      </w:r>
      <w:r>
        <w:rPr>
          <w:spacing w:val="4"/>
        </w:rPr>
        <w:t xml:space="preserve"> </w:t>
      </w:r>
      <w:r>
        <w:rPr>
          <w:spacing w:val="-2"/>
        </w:rPr>
        <w:t>ЗДОРОВЬЯ</w:t>
      </w:r>
    </w:p>
    <w:p w:rsidR="00D61B91" w:rsidRDefault="00AD1018">
      <w:pPr>
        <w:spacing w:line="234" w:lineRule="exact"/>
        <w:ind w:right="1216"/>
        <w:jc w:val="center"/>
        <w:rPr>
          <w:rFonts w:ascii="Cambria" w:hAnsi="Cambria"/>
          <w:b/>
          <w:sz w:val="20"/>
        </w:rPr>
      </w:pPr>
      <w:r>
        <w:rPr>
          <w:rFonts w:ascii="Cambria" w:hAnsi="Cambria"/>
          <w:b/>
          <w:spacing w:val="-2"/>
          <w:sz w:val="20"/>
        </w:rPr>
        <w:t>В</w:t>
      </w:r>
      <w:r>
        <w:rPr>
          <w:rFonts w:ascii="Cambria" w:hAnsi="Cambria"/>
          <w:b/>
          <w:spacing w:val="2"/>
          <w:sz w:val="20"/>
        </w:rPr>
        <w:t xml:space="preserve"> </w:t>
      </w:r>
      <w:r>
        <w:rPr>
          <w:rFonts w:ascii="Cambria" w:hAnsi="Cambria"/>
          <w:b/>
          <w:spacing w:val="-2"/>
          <w:sz w:val="20"/>
        </w:rPr>
        <w:t>ПРОЦЕССЕ</w:t>
      </w:r>
      <w:r>
        <w:rPr>
          <w:rFonts w:ascii="Cambria" w:hAnsi="Cambria"/>
          <w:b/>
          <w:spacing w:val="4"/>
          <w:sz w:val="20"/>
        </w:rPr>
        <w:t xml:space="preserve"> </w:t>
      </w:r>
      <w:r>
        <w:rPr>
          <w:rFonts w:ascii="Cambria" w:hAnsi="Cambria"/>
          <w:b/>
          <w:spacing w:val="-2"/>
          <w:sz w:val="20"/>
        </w:rPr>
        <w:t>ФИЗИЧЕСКОГО</w:t>
      </w:r>
      <w:r>
        <w:rPr>
          <w:rFonts w:ascii="Cambria" w:hAnsi="Cambria"/>
          <w:b/>
          <w:spacing w:val="3"/>
          <w:sz w:val="20"/>
        </w:rPr>
        <w:t xml:space="preserve"> </w:t>
      </w:r>
      <w:r>
        <w:rPr>
          <w:rFonts w:ascii="Cambria" w:hAnsi="Cambria"/>
          <w:b/>
          <w:spacing w:val="-2"/>
          <w:sz w:val="20"/>
        </w:rPr>
        <w:t>ВОСПИТАНИЯ</w:t>
      </w:r>
      <w:r>
        <w:rPr>
          <w:rFonts w:ascii="Cambria" w:hAnsi="Cambria"/>
          <w:b/>
          <w:spacing w:val="4"/>
          <w:sz w:val="20"/>
        </w:rPr>
        <w:t xml:space="preserve"> </w:t>
      </w:r>
      <w:r>
        <w:rPr>
          <w:rFonts w:ascii="Cambria" w:hAnsi="Cambria"/>
          <w:b/>
          <w:spacing w:val="-2"/>
          <w:sz w:val="20"/>
        </w:rPr>
        <w:t>СТУДЕНЧЕСКОЙ</w:t>
      </w:r>
      <w:r>
        <w:rPr>
          <w:rFonts w:ascii="Cambria" w:hAnsi="Cambria"/>
          <w:b/>
          <w:spacing w:val="4"/>
          <w:sz w:val="20"/>
        </w:rPr>
        <w:t xml:space="preserve"> </w:t>
      </w:r>
      <w:r>
        <w:rPr>
          <w:rFonts w:ascii="Cambria" w:hAnsi="Cambria"/>
          <w:b/>
          <w:spacing w:val="-2"/>
          <w:sz w:val="20"/>
        </w:rPr>
        <w:t>МОЛОДЕЖИ</w:t>
      </w:r>
    </w:p>
    <w:p w:rsidR="00D61B91" w:rsidRDefault="00D61B91">
      <w:pPr>
        <w:spacing w:line="234" w:lineRule="exact"/>
        <w:jc w:val="center"/>
        <w:rPr>
          <w:rFonts w:ascii="Cambria" w:hAnsi="Cambria"/>
          <w:b/>
          <w:sz w:val="20"/>
        </w:rPr>
        <w:sectPr w:rsidR="00D61B91">
          <w:footerReference w:type="default" r:id="rId615"/>
          <w:pgSz w:w="11910" w:h="16840"/>
          <w:pgMar w:top="1040" w:right="708" w:bottom="1340" w:left="850" w:header="0" w:footer="1159" w:gutter="0"/>
          <w:cols w:num="2" w:space="720" w:equalWidth="0">
            <w:col w:w="1250" w:space="97"/>
            <w:col w:w="9005"/>
          </w:cols>
        </w:sectPr>
      </w:pPr>
    </w:p>
    <w:p w:rsidR="00D61B91" w:rsidRDefault="00AD1018">
      <w:pPr>
        <w:spacing w:before="225"/>
        <w:ind w:left="453" w:right="310" w:firstLine="566"/>
        <w:jc w:val="both"/>
        <w:rPr>
          <w:i/>
          <w:sz w:val="20"/>
        </w:rPr>
      </w:pPr>
      <w:r>
        <w:rPr>
          <w:b/>
          <w:i/>
          <w:sz w:val="20"/>
        </w:rPr>
        <w:t xml:space="preserve">Аннотация. </w:t>
      </w:r>
      <w:r>
        <w:rPr>
          <w:i/>
          <w:sz w:val="20"/>
        </w:rPr>
        <w:t>Статья освещает важность успешной оценки компонентов здоровья у подрастающего поколения, что непосредственно связано с поддержанием и укреплением здоровья, а также с повышением физической и умственной работоспособности молодежи. В современной динамичной ср</w:t>
      </w:r>
      <w:r>
        <w:rPr>
          <w:i/>
          <w:sz w:val="20"/>
        </w:rPr>
        <w:t>еде молодые люди подвергаются значительным негативным влияниям из окружающего мира. Период их полового и физического созревания часто совпадает с временем адаптации к кардинально новым условиям жизни: интенсивное обу-чение, изменение образа жизни, возраста</w:t>
      </w:r>
      <w:r>
        <w:rPr>
          <w:i/>
          <w:sz w:val="20"/>
        </w:rPr>
        <w:t>ющая самостоятельность и ответственность. В этом контексте, целью затронутого исследования стало изучение интегральной оценки ключевых аспектов здоровья в рамках физического воспитания молодежи.</w:t>
      </w:r>
    </w:p>
    <w:p w:rsidR="00D61B91" w:rsidRDefault="00AD1018">
      <w:pPr>
        <w:spacing w:before="1"/>
        <w:ind w:left="1020"/>
        <w:jc w:val="both"/>
        <w:rPr>
          <w:i/>
          <w:sz w:val="20"/>
        </w:rPr>
      </w:pPr>
      <w:r>
        <w:rPr>
          <w:b/>
          <w:i/>
          <w:sz w:val="20"/>
        </w:rPr>
        <w:t>Ключевые</w:t>
      </w:r>
      <w:r>
        <w:rPr>
          <w:b/>
          <w:i/>
          <w:spacing w:val="-9"/>
          <w:sz w:val="20"/>
        </w:rPr>
        <w:t xml:space="preserve"> </w:t>
      </w:r>
      <w:r>
        <w:rPr>
          <w:b/>
          <w:i/>
          <w:sz w:val="20"/>
        </w:rPr>
        <w:t>слова:</w:t>
      </w:r>
      <w:r>
        <w:rPr>
          <w:b/>
          <w:i/>
          <w:spacing w:val="-9"/>
          <w:sz w:val="20"/>
        </w:rPr>
        <w:t xml:space="preserve"> </w:t>
      </w:r>
      <w:r>
        <w:rPr>
          <w:i/>
          <w:sz w:val="20"/>
        </w:rPr>
        <w:t>интегральная</w:t>
      </w:r>
      <w:r>
        <w:rPr>
          <w:i/>
          <w:spacing w:val="-8"/>
          <w:sz w:val="20"/>
        </w:rPr>
        <w:t xml:space="preserve"> </w:t>
      </w:r>
      <w:r>
        <w:rPr>
          <w:i/>
          <w:sz w:val="20"/>
        </w:rPr>
        <w:t>оценка,</w:t>
      </w:r>
      <w:r>
        <w:rPr>
          <w:i/>
          <w:spacing w:val="-8"/>
          <w:sz w:val="20"/>
        </w:rPr>
        <w:t xml:space="preserve"> </w:t>
      </w:r>
      <w:r>
        <w:rPr>
          <w:i/>
          <w:sz w:val="20"/>
        </w:rPr>
        <w:t>здоровье,</w:t>
      </w:r>
      <w:r>
        <w:rPr>
          <w:i/>
          <w:spacing w:val="-8"/>
          <w:sz w:val="20"/>
        </w:rPr>
        <w:t xml:space="preserve"> </w:t>
      </w:r>
      <w:r>
        <w:rPr>
          <w:i/>
          <w:sz w:val="20"/>
        </w:rPr>
        <w:t>физическое</w:t>
      </w:r>
      <w:r>
        <w:rPr>
          <w:i/>
          <w:spacing w:val="-8"/>
          <w:sz w:val="20"/>
        </w:rPr>
        <w:t xml:space="preserve"> </w:t>
      </w:r>
      <w:r>
        <w:rPr>
          <w:i/>
          <w:sz w:val="20"/>
        </w:rPr>
        <w:t>вос</w:t>
      </w:r>
      <w:r>
        <w:rPr>
          <w:i/>
          <w:sz w:val="20"/>
        </w:rPr>
        <w:t>питание,</w:t>
      </w:r>
      <w:r>
        <w:rPr>
          <w:i/>
          <w:spacing w:val="-7"/>
          <w:sz w:val="20"/>
        </w:rPr>
        <w:t xml:space="preserve"> </w:t>
      </w:r>
      <w:r>
        <w:rPr>
          <w:i/>
          <w:sz w:val="20"/>
        </w:rPr>
        <w:t>молодежь,</w:t>
      </w:r>
      <w:r>
        <w:rPr>
          <w:i/>
          <w:spacing w:val="-8"/>
          <w:sz w:val="20"/>
        </w:rPr>
        <w:t xml:space="preserve"> </w:t>
      </w:r>
      <w:r>
        <w:rPr>
          <w:i/>
          <w:spacing w:val="-2"/>
          <w:sz w:val="20"/>
        </w:rPr>
        <w:t>обучающиеся.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819" w:right="309" w:firstLine="1282"/>
        <w:jc w:val="right"/>
        <w:rPr>
          <w:rFonts w:ascii="Cambria" w:hAnsi="Cambria"/>
          <w:sz w:val="18"/>
        </w:rPr>
      </w:pPr>
      <w:r>
        <w:rPr>
          <w:rFonts w:ascii="Cambria" w:hAnsi="Cambria"/>
          <w:b/>
          <w:i/>
          <w:sz w:val="20"/>
        </w:rPr>
        <w:t>Antonova</w:t>
      </w:r>
      <w:r>
        <w:rPr>
          <w:rFonts w:ascii="Cambria" w:hAnsi="Cambria"/>
          <w:b/>
          <w:i/>
          <w:spacing w:val="-12"/>
          <w:sz w:val="20"/>
        </w:rPr>
        <w:t xml:space="preserve"> </w:t>
      </w:r>
      <w:r>
        <w:rPr>
          <w:rFonts w:ascii="Cambria" w:hAnsi="Cambria"/>
          <w:b/>
          <w:i/>
          <w:sz w:val="20"/>
        </w:rPr>
        <w:t>K.A.,</w:t>
      </w:r>
      <w:r>
        <w:rPr>
          <w:rFonts w:ascii="Cambria" w:hAnsi="Cambria"/>
          <w:b/>
          <w:i/>
          <w:spacing w:val="-11"/>
          <w:sz w:val="20"/>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5273" w:right="309" w:firstLine="3519"/>
        <w:jc w:val="right"/>
        <w:rPr>
          <w:rFonts w:ascii="Cambria" w:hAnsi="Cambria"/>
          <w:sz w:val="18"/>
        </w:rPr>
      </w:pPr>
      <w:r>
        <w:rPr>
          <w:rFonts w:ascii="Cambria" w:hAnsi="Cambria"/>
          <w:b/>
          <w:i/>
          <w:sz w:val="20"/>
        </w:rPr>
        <w:t>Setyaeva</w:t>
      </w:r>
      <w:r>
        <w:rPr>
          <w:rFonts w:ascii="Cambria" w:hAnsi="Cambria"/>
          <w:b/>
          <w:i/>
          <w:spacing w:val="-12"/>
          <w:sz w:val="20"/>
        </w:rPr>
        <w:t xml:space="preserve"> </w:t>
      </w:r>
      <w:r>
        <w:rPr>
          <w:rFonts w:ascii="Cambria" w:hAnsi="Cambria"/>
          <w:b/>
          <w:i/>
          <w:sz w:val="20"/>
        </w:rPr>
        <w:t xml:space="preserve">N.N., </w:t>
      </w:r>
      <w:r>
        <w:rPr>
          <w:rFonts w:ascii="Cambria" w:hAnsi="Cambria"/>
          <w:sz w:val="18"/>
        </w:rPr>
        <w:t>Candidate of Pedagogical Sciences,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before="1"/>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spacing w:line="234" w:lineRule="exact"/>
        <w:ind w:left="1120" w:right="990"/>
      </w:pPr>
      <w:r>
        <w:t>INTEGRAL</w:t>
      </w:r>
      <w:r>
        <w:rPr>
          <w:spacing w:val="-6"/>
        </w:rPr>
        <w:t xml:space="preserve"> </w:t>
      </w:r>
      <w:r>
        <w:t>ASSESSMENT</w:t>
      </w:r>
      <w:r>
        <w:rPr>
          <w:spacing w:val="-9"/>
        </w:rPr>
        <w:t xml:space="preserve"> </w:t>
      </w:r>
      <w:r>
        <w:t>OF</w:t>
      </w:r>
      <w:r>
        <w:rPr>
          <w:spacing w:val="-9"/>
        </w:rPr>
        <w:t xml:space="preserve"> </w:t>
      </w:r>
      <w:r>
        <w:t>THE</w:t>
      </w:r>
      <w:r>
        <w:rPr>
          <w:spacing w:val="-6"/>
        </w:rPr>
        <w:t xml:space="preserve"> </w:t>
      </w:r>
      <w:r>
        <w:t>MAIN</w:t>
      </w:r>
      <w:r>
        <w:rPr>
          <w:spacing w:val="-9"/>
        </w:rPr>
        <w:t xml:space="preserve"> </w:t>
      </w:r>
      <w:r>
        <w:rPr>
          <w:spacing w:val="-2"/>
        </w:rPr>
        <w:t>COMPONENTS</w:t>
      </w:r>
    </w:p>
    <w:p w:rsidR="00D61B91" w:rsidRDefault="00AD1018">
      <w:pPr>
        <w:spacing w:line="234" w:lineRule="exact"/>
        <w:ind w:left="1120" w:right="989"/>
        <w:jc w:val="center"/>
        <w:rPr>
          <w:rFonts w:ascii="Cambria"/>
          <w:b/>
          <w:sz w:val="20"/>
        </w:rPr>
      </w:pPr>
      <w:r>
        <w:rPr>
          <w:rFonts w:ascii="Cambria"/>
          <w:b/>
          <w:sz w:val="20"/>
        </w:rPr>
        <w:t>OF</w:t>
      </w:r>
      <w:r>
        <w:rPr>
          <w:rFonts w:ascii="Cambria"/>
          <w:b/>
          <w:spacing w:val="-7"/>
          <w:sz w:val="20"/>
        </w:rPr>
        <w:t xml:space="preserve"> </w:t>
      </w:r>
      <w:r>
        <w:rPr>
          <w:rFonts w:ascii="Cambria"/>
          <w:b/>
          <w:sz w:val="20"/>
        </w:rPr>
        <w:t>HEALTH</w:t>
      </w:r>
      <w:r>
        <w:rPr>
          <w:rFonts w:ascii="Cambria"/>
          <w:b/>
          <w:spacing w:val="-5"/>
          <w:sz w:val="20"/>
        </w:rPr>
        <w:t xml:space="preserve"> </w:t>
      </w:r>
      <w:r>
        <w:rPr>
          <w:rFonts w:ascii="Cambria"/>
          <w:b/>
          <w:sz w:val="20"/>
        </w:rPr>
        <w:t>IN</w:t>
      </w:r>
      <w:r>
        <w:rPr>
          <w:rFonts w:ascii="Cambria"/>
          <w:b/>
          <w:spacing w:val="-6"/>
          <w:sz w:val="20"/>
        </w:rPr>
        <w:t xml:space="preserve"> </w:t>
      </w:r>
      <w:r>
        <w:rPr>
          <w:rFonts w:ascii="Cambria"/>
          <w:b/>
          <w:sz w:val="20"/>
        </w:rPr>
        <w:t>THE</w:t>
      </w:r>
      <w:r>
        <w:rPr>
          <w:rFonts w:ascii="Cambria"/>
          <w:b/>
          <w:spacing w:val="-5"/>
          <w:sz w:val="20"/>
        </w:rPr>
        <w:t xml:space="preserve"> </w:t>
      </w:r>
      <w:r>
        <w:rPr>
          <w:rFonts w:ascii="Cambria"/>
          <w:b/>
          <w:sz w:val="20"/>
        </w:rPr>
        <w:t>PROCESS</w:t>
      </w:r>
      <w:r>
        <w:rPr>
          <w:rFonts w:ascii="Cambria"/>
          <w:b/>
          <w:spacing w:val="-7"/>
          <w:sz w:val="20"/>
        </w:rPr>
        <w:t xml:space="preserve"> </w:t>
      </w:r>
      <w:r>
        <w:rPr>
          <w:rFonts w:ascii="Cambria"/>
          <w:b/>
          <w:sz w:val="20"/>
        </w:rPr>
        <w:t>OF</w:t>
      </w:r>
      <w:r>
        <w:rPr>
          <w:rFonts w:ascii="Cambria"/>
          <w:b/>
          <w:spacing w:val="-6"/>
          <w:sz w:val="20"/>
        </w:rPr>
        <w:t xml:space="preserve"> </w:t>
      </w:r>
      <w:r>
        <w:rPr>
          <w:rFonts w:ascii="Cambria"/>
          <w:b/>
          <w:sz w:val="20"/>
        </w:rPr>
        <w:t>PHYSICAL</w:t>
      </w:r>
      <w:r>
        <w:rPr>
          <w:rFonts w:ascii="Cambria"/>
          <w:b/>
          <w:spacing w:val="-7"/>
          <w:sz w:val="20"/>
        </w:rPr>
        <w:t xml:space="preserve"> </w:t>
      </w:r>
      <w:r>
        <w:rPr>
          <w:rFonts w:ascii="Cambria"/>
          <w:b/>
          <w:sz w:val="20"/>
        </w:rPr>
        <w:t>EDUCATION</w:t>
      </w:r>
      <w:r>
        <w:rPr>
          <w:rFonts w:ascii="Cambria"/>
          <w:b/>
          <w:spacing w:val="-7"/>
          <w:sz w:val="20"/>
        </w:rPr>
        <w:t xml:space="preserve"> </w:t>
      </w:r>
      <w:r>
        <w:rPr>
          <w:rFonts w:ascii="Cambria"/>
          <w:b/>
          <w:sz w:val="20"/>
        </w:rPr>
        <w:t>OF</w:t>
      </w:r>
      <w:r>
        <w:rPr>
          <w:rFonts w:ascii="Cambria"/>
          <w:b/>
          <w:spacing w:val="-7"/>
          <w:sz w:val="20"/>
        </w:rPr>
        <w:t xml:space="preserve"> </w:t>
      </w:r>
      <w:r>
        <w:rPr>
          <w:rFonts w:ascii="Cambria"/>
          <w:b/>
          <w:spacing w:val="-2"/>
          <w:sz w:val="20"/>
        </w:rPr>
        <w:t>STUDENTS</w:t>
      </w:r>
    </w:p>
    <w:p w:rsidR="00D61B91" w:rsidRDefault="00AD1018">
      <w:pPr>
        <w:spacing w:before="225"/>
        <w:ind w:left="453" w:right="307" w:firstLine="566"/>
        <w:jc w:val="both"/>
        <w:rPr>
          <w:i/>
          <w:sz w:val="20"/>
        </w:rPr>
      </w:pPr>
      <w:r>
        <w:rPr>
          <w:b/>
          <w:i/>
          <w:sz w:val="20"/>
        </w:rPr>
        <w:t>Abstract.</w:t>
      </w:r>
      <w:r>
        <w:rPr>
          <w:b/>
          <w:i/>
          <w:spacing w:val="-1"/>
          <w:sz w:val="20"/>
        </w:rPr>
        <w:t xml:space="preserve"> </w:t>
      </w:r>
      <w:r>
        <w:rPr>
          <w:i/>
          <w:sz w:val="20"/>
        </w:rPr>
        <w:t>The article highlights the importance of successfully assessing the health components of the younger generation, which is directly related to maintaining and strengthening health, as well as improving the physical and mental performance of young people. In</w:t>
      </w:r>
      <w:r>
        <w:rPr>
          <w:i/>
          <w:sz w:val="20"/>
        </w:rPr>
        <w:t xml:space="preserve"> today's dynamic environment, young people are exposed to significant nega-tive influences from the outside world. The period of their puberty</w:t>
      </w:r>
      <w:r>
        <w:rPr>
          <w:i/>
          <w:spacing w:val="26"/>
          <w:sz w:val="20"/>
        </w:rPr>
        <w:t xml:space="preserve"> </w:t>
      </w:r>
      <w:r>
        <w:rPr>
          <w:i/>
          <w:sz w:val="20"/>
        </w:rPr>
        <w:t>and physical maturation often coincides with the time of adaptation to radically new living conditions: intensive</w:t>
      </w:r>
      <w:r>
        <w:rPr>
          <w:i/>
          <w:sz w:val="20"/>
        </w:rPr>
        <w:t xml:space="preserve"> training, lifestyle changes, increasing independence</w:t>
      </w:r>
      <w:r>
        <w:rPr>
          <w:i/>
          <w:spacing w:val="40"/>
          <w:sz w:val="20"/>
        </w:rPr>
        <w:t xml:space="preserve"> </w:t>
      </w:r>
      <w:r>
        <w:rPr>
          <w:i/>
          <w:sz w:val="20"/>
        </w:rPr>
        <w:t>and</w:t>
      </w:r>
      <w:r>
        <w:rPr>
          <w:i/>
          <w:spacing w:val="18"/>
          <w:sz w:val="20"/>
        </w:rPr>
        <w:t xml:space="preserve"> </w:t>
      </w:r>
      <w:r>
        <w:rPr>
          <w:i/>
          <w:sz w:val="20"/>
        </w:rPr>
        <w:t>responsibility.</w:t>
      </w:r>
      <w:r>
        <w:rPr>
          <w:i/>
          <w:spacing w:val="18"/>
          <w:sz w:val="20"/>
        </w:rPr>
        <w:t xml:space="preserve"> </w:t>
      </w:r>
      <w:r>
        <w:rPr>
          <w:i/>
          <w:sz w:val="20"/>
        </w:rPr>
        <w:t>In</w:t>
      </w:r>
      <w:r>
        <w:rPr>
          <w:i/>
          <w:spacing w:val="18"/>
          <w:sz w:val="20"/>
        </w:rPr>
        <w:t xml:space="preserve"> </w:t>
      </w:r>
      <w:r>
        <w:rPr>
          <w:i/>
          <w:sz w:val="20"/>
        </w:rPr>
        <w:t>this</w:t>
      </w:r>
      <w:r>
        <w:rPr>
          <w:i/>
          <w:spacing w:val="16"/>
          <w:sz w:val="20"/>
        </w:rPr>
        <w:t xml:space="preserve"> </w:t>
      </w:r>
      <w:r>
        <w:rPr>
          <w:i/>
          <w:sz w:val="20"/>
        </w:rPr>
        <w:t>context,</w:t>
      </w:r>
      <w:r>
        <w:rPr>
          <w:i/>
          <w:spacing w:val="18"/>
          <w:sz w:val="20"/>
        </w:rPr>
        <w:t xml:space="preserve"> </w:t>
      </w:r>
      <w:r>
        <w:rPr>
          <w:i/>
          <w:sz w:val="20"/>
        </w:rPr>
        <w:t>the</w:t>
      </w:r>
      <w:r>
        <w:rPr>
          <w:i/>
          <w:spacing w:val="15"/>
          <w:sz w:val="20"/>
        </w:rPr>
        <w:t xml:space="preserve"> </w:t>
      </w:r>
      <w:r>
        <w:rPr>
          <w:i/>
          <w:sz w:val="20"/>
        </w:rPr>
        <w:t>aim</w:t>
      </w:r>
      <w:r>
        <w:rPr>
          <w:i/>
          <w:spacing w:val="17"/>
          <w:sz w:val="20"/>
        </w:rPr>
        <w:t xml:space="preserve"> </w:t>
      </w:r>
      <w:r>
        <w:rPr>
          <w:i/>
          <w:sz w:val="20"/>
        </w:rPr>
        <w:t>of</w:t>
      </w:r>
      <w:r>
        <w:rPr>
          <w:i/>
          <w:spacing w:val="17"/>
          <w:sz w:val="20"/>
        </w:rPr>
        <w:t xml:space="preserve"> </w:t>
      </w:r>
      <w:r>
        <w:rPr>
          <w:i/>
          <w:sz w:val="20"/>
        </w:rPr>
        <w:t>the</w:t>
      </w:r>
      <w:r>
        <w:rPr>
          <w:i/>
          <w:spacing w:val="15"/>
          <w:sz w:val="20"/>
        </w:rPr>
        <w:t xml:space="preserve"> </w:t>
      </w:r>
      <w:r>
        <w:rPr>
          <w:i/>
          <w:sz w:val="20"/>
        </w:rPr>
        <w:t>study</w:t>
      </w:r>
      <w:r>
        <w:rPr>
          <w:i/>
          <w:spacing w:val="17"/>
          <w:sz w:val="20"/>
        </w:rPr>
        <w:t xml:space="preserve"> </w:t>
      </w:r>
      <w:r>
        <w:rPr>
          <w:i/>
          <w:sz w:val="20"/>
        </w:rPr>
        <w:t>was</w:t>
      </w:r>
      <w:r>
        <w:rPr>
          <w:i/>
          <w:spacing w:val="16"/>
          <w:sz w:val="20"/>
        </w:rPr>
        <w:t xml:space="preserve"> </w:t>
      </w:r>
      <w:r>
        <w:rPr>
          <w:i/>
          <w:sz w:val="20"/>
        </w:rPr>
        <w:t>to</w:t>
      </w:r>
      <w:r>
        <w:rPr>
          <w:i/>
          <w:spacing w:val="18"/>
          <w:sz w:val="20"/>
        </w:rPr>
        <w:t xml:space="preserve"> </w:t>
      </w:r>
      <w:r>
        <w:rPr>
          <w:i/>
          <w:sz w:val="20"/>
        </w:rPr>
        <w:t>study</w:t>
      </w:r>
      <w:r>
        <w:rPr>
          <w:i/>
          <w:spacing w:val="17"/>
          <w:sz w:val="20"/>
        </w:rPr>
        <w:t xml:space="preserve"> </w:t>
      </w:r>
      <w:r>
        <w:rPr>
          <w:i/>
          <w:sz w:val="20"/>
        </w:rPr>
        <w:t>the</w:t>
      </w:r>
      <w:r>
        <w:rPr>
          <w:i/>
          <w:spacing w:val="15"/>
          <w:sz w:val="20"/>
        </w:rPr>
        <w:t xml:space="preserve"> </w:t>
      </w:r>
      <w:r>
        <w:rPr>
          <w:i/>
          <w:sz w:val="20"/>
        </w:rPr>
        <w:t>integral</w:t>
      </w:r>
      <w:r>
        <w:rPr>
          <w:i/>
          <w:spacing w:val="14"/>
          <w:sz w:val="20"/>
        </w:rPr>
        <w:t xml:space="preserve"> </w:t>
      </w:r>
      <w:r>
        <w:rPr>
          <w:i/>
          <w:sz w:val="20"/>
        </w:rPr>
        <w:t>assessment</w:t>
      </w:r>
      <w:r>
        <w:rPr>
          <w:i/>
          <w:spacing w:val="17"/>
          <w:sz w:val="20"/>
        </w:rPr>
        <w:t xml:space="preserve"> </w:t>
      </w:r>
      <w:r>
        <w:rPr>
          <w:i/>
          <w:sz w:val="20"/>
        </w:rPr>
        <w:t>of</w:t>
      </w:r>
      <w:r>
        <w:rPr>
          <w:i/>
          <w:spacing w:val="17"/>
          <w:sz w:val="20"/>
        </w:rPr>
        <w:t xml:space="preserve"> </w:t>
      </w:r>
      <w:r>
        <w:rPr>
          <w:i/>
          <w:sz w:val="20"/>
        </w:rPr>
        <w:t>key</w:t>
      </w:r>
      <w:r>
        <w:rPr>
          <w:i/>
          <w:spacing w:val="15"/>
          <w:sz w:val="20"/>
        </w:rPr>
        <w:t xml:space="preserve"> </w:t>
      </w:r>
      <w:r>
        <w:rPr>
          <w:i/>
          <w:sz w:val="20"/>
        </w:rPr>
        <w:t>aspects</w:t>
      </w:r>
      <w:r>
        <w:rPr>
          <w:i/>
          <w:spacing w:val="16"/>
          <w:sz w:val="20"/>
        </w:rPr>
        <w:t xml:space="preserve"> </w:t>
      </w:r>
      <w:r>
        <w:rPr>
          <w:i/>
          <w:sz w:val="20"/>
        </w:rPr>
        <w:t>of</w:t>
      </w:r>
      <w:r>
        <w:rPr>
          <w:i/>
          <w:spacing w:val="14"/>
          <w:sz w:val="20"/>
        </w:rPr>
        <w:t xml:space="preserve"> </w:t>
      </w:r>
      <w:r>
        <w:rPr>
          <w:i/>
          <w:sz w:val="20"/>
        </w:rPr>
        <w:t>health in the framework of physical education of young people.</w:t>
      </w:r>
    </w:p>
    <w:p w:rsidR="00D61B91" w:rsidRDefault="00AD1018">
      <w:pPr>
        <w:spacing w:before="1"/>
        <w:ind w:left="1020"/>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integral</w:t>
      </w:r>
      <w:r>
        <w:rPr>
          <w:i/>
          <w:spacing w:val="-6"/>
          <w:sz w:val="20"/>
        </w:rPr>
        <w:t xml:space="preserve"> </w:t>
      </w:r>
      <w:r>
        <w:rPr>
          <w:i/>
          <w:sz w:val="20"/>
        </w:rPr>
        <w:t>assessment,</w:t>
      </w:r>
      <w:r>
        <w:rPr>
          <w:i/>
          <w:spacing w:val="-6"/>
          <w:sz w:val="20"/>
        </w:rPr>
        <w:t xml:space="preserve"> </w:t>
      </w:r>
      <w:r>
        <w:rPr>
          <w:i/>
          <w:sz w:val="20"/>
        </w:rPr>
        <w:t>health,</w:t>
      </w:r>
      <w:r>
        <w:rPr>
          <w:i/>
          <w:spacing w:val="-7"/>
          <w:sz w:val="20"/>
        </w:rPr>
        <w:t xml:space="preserve"> </w:t>
      </w:r>
      <w:r>
        <w:rPr>
          <w:i/>
          <w:sz w:val="20"/>
        </w:rPr>
        <w:t>physical</w:t>
      </w:r>
      <w:r>
        <w:rPr>
          <w:i/>
          <w:spacing w:val="-6"/>
          <w:sz w:val="20"/>
        </w:rPr>
        <w:t xml:space="preserve"> </w:t>
      </w:r>
      <w:r>
        <w:rPr>
          <w:i/>
          <w:sz w:val="20"/>
        </w:rPr>
        <w:t>education,</w:t>
      </w:r>
      <w:r>
        <w:rPr>
          <w:i/>
          <w:spacing w:val="-7"/>
          <w:sz w:val="20"/>
        </w:rPr>
        <w:t xml:space="preserve"> </w:t>
      </w:r>
      <w:r>
        <w:rPr>
          <w:i/>
          <w:sz w:val="20"/>
        </w:rPr>
        <w:t>youth,</w:t>
      </w:r>
      <w:r>
        <w:rPr>
          <w:i/>
          <w:spacing w:val="-5"/>
          <w:sz w:val="20"/>
        </w:rPr>
        <w:t xml:space="preserve"> </w:t>
      </w:r>
      <w:r>
        <w:rPr>
          <w:i/>
          <w:spacing w:val="-2"/>
          <w:sz w:val="20"/>
        </w:rPr>
        <w:t>students.</w:t>
      </w:r>
    </w:p>
    <w:p w:rsidR="00D61B91" w:rsidRDefault="00D61B91">
      <w:pPr>
        <w:pStyle w:val="a3"/>
        <w:spacing w:before="5"/>
        <w:ind w:left="0" w:firstLine="0"/>
        <w:jc w:val="left"/>
        <w:rPr>
          <w:i/>
        </w:rPr>
      </w:pPr>
    </w:p>
    <w:p w:rsidR="00D61B91" w:rsidRDefault="00AD1018">
      <w:pPr>
        <w:pStyle w:val="a3"/>
        <w:spacing w:line="244" w:lineRule="auto"/>
        <w:ind w:right="307"/>
      </w:pPr>
      <w:r>
        <w:rPr>
          <w:b/>
        </w:rPr>
        <w:t xml:space="preserve">Актуальность. </w:t>
      </w:r>
      <w:r>
        <w:t>Основной ценностью для каждого человека является его здоровье, которое служит фун-даментом для всех ж</w:t>
      </w:r>
      <w:r>
        <w:t>изненных процессов: трудовой активности, материального благополучия, творческих до-стижений и долгожданного долголетия. Здоровье оказывает прямое влияние на производительность труда, экономическое процветание страны, моральный климат в обществе и воспитани</w:t>
      </w:r>
      <w:r>
        <w:t>е подрастающего поколения, отражая уровень и качество жизни населения. Профилактика заболеваний через здоровый образ жизни играет ключевую</w:t>
      </w:r>
      <w:r>
        <w:rPr>
          <w:spacing w:val="-3"/>
        </w:rPr>
        <w:t xml:space="preserve"> </w:t>
      </w:r>
      <w:r>
        <w:t>роль</w:t>
      </w:r>
      <w:r>
        <w:rPr>
          <w:spacing w:val="-3"/>
        </w:rPr>
        <w:t xml:space="preserve"> </w:t>
      </w:r>
      <w:r>
        <w:t>в укреплении</w:t>
      </w:r>
      <w:r>
        <w:rPr>
          <w:spacing w:val="-4"/>
        </w:rPr>
        <w:t xml:space="preserve"> </w:t>
      </w:r>
      <w:r>
        <w:t>здоровья.</w:t>
      </w:r>
      <w:r>
        <w:rPr>
          <w:spacing w:val="-1"/>
        </w:rPr>
        <w:t xml:space="preserve"> </w:t>
      </w:r>
      <w:r>
        <w:t>Сохранение</w:t>
      </w:r>
      <w:r>
        <w:rPr>
          <w:spacing w:val="-1"/>
        </w:rPr>
        <w:t xml:space="preserve"> </w:t>
      </w:r>
      <w:r>
        <w:t>и</w:t>
      </w:r>
      <w:r>
        <w:rPr>
          <w:spacing w:val="-2"/>
        </w:rPr>
        <w:t xml:space="preserve"> </w:t>
      </w:r>
      <w:r>
        <w:t>укрепление</w:t>
      </w:r>
      <w:r>
        <w:rPr>
          <w:spacing w:val="-3"/>
        </w:rPr>
        <w:t xml:space="preserve"> </w:t>
      </w:r>
      <w:r>
        <w:t>здоровья</w:t>
      </w:r>
      <w:r>
        <w:rPr>
          <w:spacing w:val="-4"/>
        </w:rPr>
        <w:t xml:space="preserve"> </w:t>
      </w:r>
      <w:r>
        <w:t>молодого</w:t>
      </w:r>
      <w:r>
        <w:rPr>
          <w:spacing w:val="-2"/>
        </w:rPr>
        <w:t xml:space="preserve"> </w:t>
      </w:r>
      <w:r>
        <w:t>поколения</w:t>
      </w:r>
      <w:r>
        <w:rPr>
          <w:spacing w:val="-1"/>
        </w:rPr>
        <w:t xml:space="preserve"> </w:t>
      </w:r>
      <w:r>
        <w:t>становится</w:t>
      </w:r>
      <w:r>
        <w:rPr>
          <w:spacing w:val="-1"/>
        </w:rPr>
        <w:t xml:space="preserve"> </w:t>
      </w:r>
      <w:r>
        <w:t>всё более актуальной пробл</w:t>
      </w:r>
      <w:r>
        <w:t>емой в современной России. Исследования последних лет показывают заметное ухуд-шение физической подготовленности молодёжи, что непосредственно сказывается на их здоровье [2; 5].</w:t>
      </w:r>
    </w:p>
    <w:p w:rsidR="00D61B91" w:rsidRDefault="00AD1018">
      <w:pPr>
        <w:pStyle w:val="a3"/>
        <w:ind w:right="305"/>
      </w:pPr>
      <w:r>
        <w:t>В наше время вопрос сохранения здоровья остаётся важным для всего человечества</w:t>
      </w:r>
      <w:r>
        <w:t xml:space="preserve"> и особенно для мо-лодёжи. Специалисты отмечают устойчивое ухудшение здоровья населения России, и одной из основных при-чин этого является отсутствие у молодых людей сформированной потребности в здоровом образе жизни. Не-достаточное осознание важности уход</w:t>
      </w:r>
      <w:r>
        <w:t>а за собственным телом даже в зрелом возрасте является серьёзной проблемой. Физическое состояние молодежи продолжает ухудшаться, что подтверждается медицинскими об-следованиями. Грамотно организованное физическое воспитание может стать ключевым элементом в</w:t>
      </w:r>
      <w:r>
        <w:t xml:space="preserve"> учебном процессе,</w:t>
      </w:r>
      <w:r>
        <w:rPr>
          <w:spacing w:val="-3"/>
        </w:rPr>
        <w:t xml:space="preserve"> </w:t>
      </w:r>
      <w:r>
        <w:t>направленном</w:t>
      </w:r>
      <w:r>
        <w:rPr>
          <w:spacing w:val="-2"/>
        </w:rPr>
        <w:t xml:space="preserve"> </w:t>
      </w:r>
      <w:r>
        <w:t>на формирование</w:t>
      </w:r>
      <w:r>
        <w:rPr>
          <w:spacing w:val="-3"/>
        </w:rPr>
        <w:t xml:space="preserve"> </w:t>
      </w:r>
      <w:r>
        <w:t>физической</w:t>
      </w:r>
      <w:r>
        <w:rPr>
          <w:spacing w:val="-2"/>
        </w:rPr>
        <w:t xml:space="preserve"> </w:t>
      </w:r>
      <w:r>
        <w:t>культуры</w:t>
      </w:r>
      <w:r>
        <w:rPr>
          <w:spacing w:val="-3"/>
        </w:rPr>
        <w:t xml:space="preserve"> </w:t>
      </w:r>
      <w:r>
        <w:t>личности.</w:t>
      </w:r>
      <w:r>
        <w:rPr>
          <w:spacing w:val="-3"/>
        </w:rPr>
        <w:t xml:space="preserve"> </w:t>
      </w:r>
      <w:r>
        <w:t>Это</w:t>
      </w:r>
      <w:r>
        <w:rPr>
          <w:spacing w:val="-2"/>
        </w:rPr>
        <w:t xml:space="preserve"> </w:t>
      </w:r>
      <w:r>
        <w:t>достигается</w:t>
      </w:r>
      <w:r>
        <w:rPr>
          <w:spacing w:val="-4"/>
        </w:rPr>
        <w:t xml:space="preserve"> </w:t>
      </w:r>
      <w:r>
        <w:t>за</w:t>
      </w:r>
      <w:r>
        <w:rPr>
          <w:spacing w:val="-3"/>
        </w:rPr>
        <w:t xml:space="preserve"> </w:t>
      </w:r>
      <w:r>
        <w:t>счёт</w:t>
      </w:r>
      <w:r>
        <w:rPr>
          <w:spacing w:val="-4"/>
        </w:rPr>
        <w:t xml:space="preserve"> </w:t>
      </w:r>
      <w:r>
        <w:t>стимуляции развития основных биологических и социальных потребностей личности в движении, развитии, познании, са-моутверждении и самовоспитании [1].</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89"/>
      </w:pPr>
      <w:r>
        <w:lastRenderedPageBreak/>
        <w:t>Основной</w:t>
      </w:r>
      <w:r>
        <w:rPr>
          <w:spacing w:val="-2"/>
        </w:rPr>
        <w:t xml:space="preserve"> </w:t>
      </w:r>
      <w:r>
        <w:t>мерой</w:t>
      </w:r>
      <w:r>
        <w:rPr>
          <w:spacing w:val="-2"/>
        </w:rPr>
        <w:t xml:space="preserve"> </w:t>
      </w:r>
      <w:r>
        <w:t>для улучшения</w:t>
      </w:r>
      <w:r>
        <w:rPr>
          <w:spacing w:val="-1"/>
        </w:rPr>
        <w:t xml:space="preserve"> </w:t>
      </w:r>
      <w:r>
        <w:t>роли</w:t>
      </w:r>
      <w:r>
        <w:rPr>
          <w:spacing w:val="-2"/>
        </w:rPr>
        <w:t xml:space="preserve"> </w:t>
      </w:r>
      <w:r>
        <w:t>физической</w:t>
      </w:r>
      <w:r>
        <w:rPr>
          <w:spacing w:val="-2"/>
        </w:rPr>
        <w:t xml:space="preserve"> </w:t>
      </w:r>
      <w:r>
        <w:t>культуры и</w:t>
      </w:r>
      <w:r>
        <w:rPr>
          <w:spacing w:val="-2"/>
        </w:rPr>
        <w:t xml:space="preserve"> </w:t>
      </w:r>
      <w:r>
        <w:t>спорта в</w:t>
      </w:r>
      <w:r>
        <w:rPr>
          <w:spacing w:val="-1"/>
        </w:rPr>
        <w:t xml:space="preserve"> </w:t>
      </w:r>
      <w:r>
        <w:t>создании</w:t>
      </w:r>
      <w:r>
        <w:rPr>
          <w:spacing w:val="-2"/>
        </w:rPr>
        <w:t xml:space="preserve"> </w:t>
      </w:r>
      <w:r>
        <w:t>здорового</w:t>
      </w:r>
      <w:r>
        <w:rPr>
          <w:spacing w:val="-2"/>
        </w:rPr>
        <w:t xml:space="preserve"> </w:t>
      </w:r>
      <w:r>
        <w:t>обр</w:t>
      </w:r>
      <w:r>
        <w:t>аза жизни среди населения России является создание системы контроля за уровнем здоровья и физической подготовлен-ности.</w:t>
      </w:r>
      <w:r>
        <w:rPr>
          <w:spacing w:val="-5"/>
        </w:rPr>
        <w:t xml:space="preserve"> </w:t>
      </w:r>
      <w:r>
        <w:t>Согласно</w:t>
      </w:r>
      <w:r>
        <w:rPr>
          <w:spacing w:val="-10"/>
        </w:rPr>
        <w:t xml:space="preserve"> </w:t>
      </w:r>
      <w:r>
        <w:t>Постановлению</w:t>
      </w:r>
      <w:r>
        <w:rPr>
          <w:spacing w:val="-11"/>
        </w:rPr>
        <w:t xml:space="preserve"> </w:t>
      </w:r>
      <w:r>
        <w:t>Правительства</w:t>
      </w:r>
      <w:r>
        <w:rPr>
          <w:spacing w:val="-11"/>
        </w:rPr>
        <w:t xml:space="preserve"> </w:t>
      </w:r>
      <w:r>
        <w:t>РФ</w:t>
      </w:r>
      <w:r>
        <w:rPr>
          <w:spacing w:val="-9"/>
        </w:rPr>
        <w:t xml:space="preserve"> </w:t>
      </w:r>
      <w:r>
        <w:t>«Об</w:t>
      </w:r>
      <w:r>
        <w:rPr>
          <w:spacing w:val="-10"/>
        </w:rPr>
        <w:t xml:space="preserve"> </w:t>
      </w:r>
      <w:r>
        <w:t>общероссийской</w:t>
      </w:r>
      <w:r>
        <w:rPr>
          <w:spacing w:val="-12"/>
        </w:rPr>
        <w:t xml:space="preserve"> </w:t>
      </w:r>
      <w:r>
        <w:t>системе</w:t>
      </w:r>
      <w:r>
        <w:rPr>
          <w:spacing w:val="-11"/>
        </w:rPr>
        <w:t xml:space="preserve"> </w:t>
      </w:r>
      <w:r>
        <w:t>мониторинга</w:t>
      </w:r>
      <w:r>
        <w:rPr>
          <w:spacing w:val="-11"/>
        </w:rPr>
        <w:t xml:space="preserve"> </w:t>
      </w:r>
      <w:r>
        <w:t>состояния</w:t>
      </w:r>
      <w:r>
        <w:rPr>
          <w:spacing w:val="-12"/>
        </w:rPr>
        <w:t xml:space="preserve"> </w:t>
      </w:r>
      <w:r>
        <w:t>физи-ческого</w:t>
      </w:r>
      <w:r>
        <w:rPr>
          <w:spacing w:val="-12"/>
        </w:rPr>
        <w:t xml:space="preserve"> </w:t>
      </w:r>
      <w:r>
        <w:t>здоровья</w:t>
      </w:r>
      <w:r>
        <w:rPr>
          <w:spacing w:val="-10"/>
        </w:rPr>
        <w:t xml:space="preserve"> </w:t>
      </w:r>
      <w:r>
        <w:t>населения,</w:t>
      </w:r>
      <w:r>
        <w:rPr>
          <w:spacing w:val="-11"/>
        </w:rPr>
        <w:t xml:space="preserve"> </w:t>
      </w:r>
      <w:r>
        <w:t>физического</w:t>
      </w:r>
      <w:r>
        <w:rPr>
          <w:spacing w:val="-10"/>
        </w:rPr>
        <w:t xml:space="preserve"> </w:t>
      </w:r>
      <w:r>
        <w:t>ра</w:t>
      </w:r>
      <w:r>
        <w:t>звития</w:t>
      </w:r>
      <w:r>
        <w:rPr>
          <w:spacing w:val="-12"/>
        </w:rPr>
        <w:t xml:space="preserve"> </w:t>
      </w:r>
      <w:r>
        <w:t>детей,</w:t>
      </w:r>
      <w:r>
        <w:rPr>
          <w:spacing w:val="-12"/>
        </w:rPr>
        <w:t xml:space="preserve"> </w:t>
      </w:r>
      <w:r>
        <w:t>подростков</w:t>
      </w:r>
      <w:r>
        <w:rPr>
          <w:spacing w:val="-12"/>
        </w:rPr>
        <w:t xml:space="preserve"> </w:t>
      </w:r>
      <w:r>
        <w:t>и</w:t>
      </w:r>
      <w:r>
        <w:rPr>
          <w:spacing w:val="-13"/>
        </w:rPr>
        <w:t xml:space="preserve"> </w:t>
      </w:r>
      <w:r>
        <w:t>молодежи»</w:t>
      </w:r>
      <w:r>
        <w:rPr>
          <w:spacing w:val="-12"/>
        </w:rPr>
        <w:t xml:space="preserve"> </w:t>
      </w:r>
      <w:r>
        <w:t>целью</w:t>
      </w:r>
      <w:r>
        <w:rPr>
          <w:spacing w:val="-12"/>
        </w:rPr>
        <w:t xml:space="preserve"> </w:t>
      </w:r>
      <w:r>
        <w:t>является</w:t>
      </w:r>
      <w:r>
        <w:rPr>
          <w:spacing w:val="-11"/>
        </w:rPr>
        <w:t xml:space="preserve"> </w:t>
      </w:r>
      <w:r>
        <w:t>налаживание государственного</w:t>
      </w:r>
      <w:r>
        <w:rPr>
          <w:spacing w:val="-13"/>
        </w:rPr>
        <w:t xml:space="preserve"> </w:t>
      </w:r>
      <w:r>
        <w:t>мониторинга</w:t>
      </w:r>
      <w:r>
        <w:rPr>
          <w:spacing w:val="-12"/>
        </w:rPr>
        <w:t xml:space="preserve"> </w:t>
      </w:r>
      <w:r>
        <w:t>как</w:t>
      </w:r>
      <w:r>
        <w:rPr>
          <w:spacing w:val="-13"/>
        </w:rPr>
        <w:t xml:space="preserve"> </w:t>
      </w:r>
      <w:r>
        <w:t>важной</w:t>
      </w:r>
      <w:r>
        <w:rPr>
          <w:spacing w:val="-12"/>
        </w:rPr>
        <w:t xml:space="preserve"> </w:t>
      </w:r>
      <w:r>
        <w:t>задачи</w:t>
      </w:r>
      <w:r>
        <w:rPr>
          <w:spacing w:val="-13"/>
        </w:rPr>
        <w:t xml:space="preserve"> </w:t>
      </w:r>
      <w:r>
        <w:t>в</w:t>
      </w:r>
      <w:r>
        <w:rPr>
          <w:spacing w:val="-12"/>
        </w:rPr>
        <w:t xml:space="preserve"> </w:t>
      </w:r>
      <w:r>
        <w:t>сфере</w:t>
      </w:r>
      <w:r>
        <w:rPr>
          <w:spacing w:val="-13"/>
        </w:rPr>
        <w:t xml:space="preserve"> </w:t>
      </w:r>
      <w:r>
        <w:t>социальной</w:t>
      </w:r>
      <w:r>
        <w:rPr>
          <w:spacing w:val="-12"/>
        </w:rPr>
        <w:t xml:space="preserve"> </w:t>
      </w:r>
      <w:r>
        <w:t>политики.</w:t>
      </w:r>
      <w:r>
        <w:rPr>
          <w:spacing w:val="-13"/>
        </w:rPr>
        <w:t xml:space="preserve"> </w:t>
      </w:r>
      <w:r>
        <w:t>Этот</w:t>
      </w:r>
      <w:r>
        <w:rPr>
          <w:spacing w:val="-12"/>
        </w:rPr>
        <w:t xml:space="preserve"> </w:t>
      </w:r>
      <w:r>
        <w:t>мониторинг</w:t>
      </w:r>
      <w:r>
        <w:rPr>
          <w:spacing w:val="-13"/>
        </w:rPr>
        <w:t xml:space="preserve"> </w:t>
      </w:r>
      <w:r>
        <w:t>предназначен для анализа взаимосвязей между физическим здоровьем и экологическими, социально-психологическими, пе-дагогическими и природными условиями, что должно способствовать формированию эффективных управлен-ческих решений для укрепления здоровья насел</w:t>
      </w:r>
      <w:r>
        <w:t>ения [3; 4].</w:t>
      </w:r>
    </w:p>
    <w:p w:rsidR="00D61B91" w:rsidRDefault="00AD1018">
      <w:pPr>
        <w:pStyle w:val="a3"/>
        <w:spacing w:before="2"/>
        <w:ind w:left="170" w:right="593"/>
      </w:pPr>
      <w:r>
        <w:rPr>
          <w:b/>
        </w:rPr>
        <w:t xml:space="preserve">Цель исследования: </w:t>
      </w:r>
      <w:r>
        <w:t>провести интегральную оценку основных компонентов здоровья студенческой мо-лодёжи в процессе учебной деятельности.</w:t>
      </w:r>
    </w:p>
    <w:p w:rsidR="00D61B91" w:rsidRDefault="00AD1018">
      <w:pPr>
        <w:pStyle w:val="a3"/>
        <w:spacing w:before="1"/>
        <w:ind w:left="170" w:right="590"/>
      </w:pPr>
      <w:r>
        <w:rPr>
          <w:b/>
        </w:rPr>
        <w:t xml:space="preserve">Методы исследования: </w:t>
      </w:r>
      <w:r>
        <w:t>анализ научно-методической литературы; педагогическое наблюдение; функ-циональное, физическое и психологическое тестирование АПК «Истоки здоровья»; педагогический экспери-мент; методы математической статистики.</w:t>
      </w:r>
    </w:p>
    <w:p w:rsidR="00D61B91" w:rsidRDefault="00AD1018">
      <w:pPr>
        <w:pStyle w:val="a3"/>
        <w:ind w:left="170" w:right="590"/>
      </w:pPr>
      <w:r>
        <w:t>Для обеспечения комплексного анализа здоровья</w:t>
      </w:r>
      <w:r>
        <w:t xml:space="preserve"> студенческой молодежи были проведены функцио-нальные тесты: оценку индекса массы тела (ИМТ) и пробы Штанге, которые являются ключевыми показателя-ми физического состояния студентов (Табл. 1). Сравнительный анализ проведен между двумя группами: сту-дентами</w:t>
      </w:r>
      <w:r>
        <w:t xml:space="preserve"> 2019-2020 учебного года и студентами 2023-2024 учебного года. Целью данного анализа являлось выявление изменений в уровне здоровья студентов, обучающихся в разных условиях и в разные периоды вре-</w:t>
      </w:r>
      <w:r>
        <w:rPr>
          <w:spacing w:val="-2"/>
        </w:rPr>
        <w:t>мени.</w:t>
      </w:r>
    </w:p>
    <w:p w:rsidR="00D61B91" w:rsidRDefault="00D61B91">
      <w:pPr>
        <w:pStyle w:val="a3"/>
        <w:spacing w:before="1"/>
        <w:ind w:left="0" w:firstLine="0"/>
        <w:jc w:val="left"/>
        <w:rPr>
          <w:sz w:val="19"/>
        </w:rPr>
      </w:pPr>
    </w:p>
    <w:p w:rsidR="00D61B91" w:rsidRDefault="00AD1018">
      <w:pPr>
        <w:ind w:left="8946"/>
        <w:rPr>
          <w:i/>
          <w:sz w:val="19"/>
        </w:rPr>
      </w:pPr>
      <w:r>
        <w:rPr>
          <w:i/>
          <w:sz w:val="19"/>
        </w:rPr>
        <w:t>Таблица</w:t>
      </w:r>
      <w:r>
        <w:rPr>
          <w:i/>
          <w:spacing w:val="-9"/>
          <w:sz w:val="19"/>
        </w:rPr>
        <w:t xml:space="preserve"> </w:t>
      </w:r>
      <w:r>
        <w:rPr>
          <w:i/>
          <w:spacing w:val="-10"/>
          <w:sz w:val="19"/>
        </w:rPr>
        <w:t>1</w:t>
      </w:r>
    </w:p>
    <w:p w:rsidR="00D61B91" w:rsidRDefault="00AD1018">
      <w:pPr>
        <w:spacing w:before="3"/>
        <w:ind w:left="2664" w:right="2879" w:hanging="171"/>
        <w:rPr>
          <w:b/>
          <w:sz w:val="19"/>
        </w:rPr>
      </w:pPr>
      <w:r>
        <w:rPr>
          <w:b/>
          <w:sz w:val="19"/>
        </w:rPr>
        <w:t>Показатели</w:t>
      </w:r>
      <w:r>
        <w:rPr>
          <w:b/>
          <w:spacing w:val="-9"/>
          <w:sz w:val="19"/>
        </w:rPr>
        <w:t xml:space="preserve"> </w:t>
      </w:r>
      <w:r>
        <w:rPr>
          <w:b/>
          <w:sz w:val="19"/>
        </w:rPr>
        <w:t>функциональных</w:t>
      </w:r>
      <w:r>
        <w:rPr>
          <w:b/>
          <w:spacing w:val="-9"/>
          <w:sz w:val="19"/>
        </w:rPr>
        <w:t xml:space="preserve"> </w:t>
      </w:r>
      <w:r>
        <w:rPr>
          <w:b/>
          <w:sz w:val="19"/>
        </w:rPr>
        <w:t>тестов</w:t>
      </w:r>
      <w:r>
        <w:rPr>
          <w:b/>
          <w:spacing w:val="-9"/>
          <w:sz w:val="19"/>
        </w:rPr>
        <w:t xml:space="preserve"> </w:t>
      </w:r>
      <w:r>
        <w:rPr>
          <w:b/>
          <w:sz w:val="19"/>
        </w:rPr>
        <w:t>индекса</w:t>
      </w:r>
      <w:r>
        <w:rPr>
          <w:b/>
          <w:spacing w:val="-9"/>
          <w:sz w:val="19"/>
        </w:rPr>
        <w:t xml:space="preserve"> </w:t>
      </w:r>
      <w:r>
        <w:rPr>
          <w:b/>
          <w:sz w:val="19"/>
        </w:rPr>
        <w:t>ма</w:t>
      </w:r>
      <w:r>
        <w:rPr>
          <w:b/>
          <w:sz w:val="19"/>
        </w:rPr>
        <w:t>ссы</w:t>
      </w:r>
      <w:r>
        <w:rPr>
          <w:b/>
          <w:spacing w:val="-9"/>
          <w:sz w:val="19"/>
        </w:rPr>
        <w:t xml:space="preserve"> </w:t>
      </w:r>
      <w:r>
        <w:rPr>
          <w:b/>
          <w:sz w:val="19"/>
        </w:rPr>
        <w:t>тела и пробы Штанге юношей (n=7) и девушек (n=10), ( Х̅)</w:t>
      </w:r>
    </w:p>
    <w:p w:rsidR="00D61B91" w:rsidRDefault="00D61B91">
      <w:pPr>
        <w:pStyle w:val="a3"/>
        <w:spacing w:before="10"/>
        <w:ind w:left="0" w:firstLine="0"/>
        <w:jc w:val="left"/>
        <w:rPr>
          <w:b/>
          <w:sz w:val="17"/>
        </w:rPr>
      </w:pPr>
    </w:p>
    <w:tbl>
      <w:tblPr>
        <w:tblStyle w:val="TableNormal"/>
        <w:tblW w:w="0" w:type="auto"/>
        <w:tblInd w:w="1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2346"/>
        <w:gridCol w:w="2413"/>
        <w:gridCol w:w="2268"/>
      </w:tblGrid>
      <w:tr w:rsidR="00D61B91">
        <w:trPr>
          <w:trHeight w:val="299"/>
        </w:trPr>
        <w:tc>
          <w:tcPr>
            <w:tcW w:w="451" w:type="dxa"/>
            <w:tcBorders>
              <w:bottom w:val="double" w:sz="4" w:space="0" w:color="000000"/>
            </w:tcBorders>
          </w:tcPr>
          <w:p w:rsidR="00D61B91" w:rsidRDefault="00AD1018">
            <w:pPr>
              <w:pStyle w:val="TableParagraph"/>
              <w:spacing w:before="33"/>
              <w:ind w:left="10" w:right="4"/>
              <w:jc w:val="center"/>
              <w:rPr>
                <w:i/>
                <w:sz w:val="19"/>
              </w:rPr>
            </w:pPr>
            <w:r>
              <w:rPr>
                <w:i/>
                <w:spacing w:val="-10"/>
                <w:sz w:val="19"/>
              </w:rPr>
              <w:t>№</w:t>
            </w:r>
          </w:p>
        </w:tc>
        <w:tc>
          <w:tcPr>
            <w:tcW w:w="2346" w:type="dxa"/>
            <w:tcBorders>
              <w:bottom w:val="double" w:sz="4" w:space="0" w:color="000000"/>
            </w:tcBorders>
          </w:tcPr>
          <w:p w:rsidR="00D61B91" w:rsidRDefault="00AD1018">
            <w:pPr>
              <w:pStyle w:val="TableParagraph"/>
              <w:spacing w:before="33"/>
              <w:ind w:left="7" w:right="3"/>
              <w:jc w:val="center"/>
              <w:rPr>
                <w:i/>
                <w:sz w:val="19"/>
              </w:rPr>
            </w:pPr>
            <w:r>
              <w:rPr>
                <w:i/>
                <w:spacing w:val="-2"/>
                <w:sz w:val="19"/>
              </w:rPr>
              <w:t>Группы</w:t>
            </w:r>
          </w:p>
        </w:tc>
        <w:tc>
          <w:tcPr>
            <w:tcW w:w="2413" w:type="dxa"/>
            <w:tcBorders>
              <w:bottom w:val="double" w:sz="4" w:space="0" w:color="000000"/>
            </w:tcBorders>
          </w:tcPr>
          <w:p w:rsidR="00D61B91" w:rsidRDefault="00AD1018">
            <w:pPr>
              <w:pStyle w:val="TableParagraph"/>
              <w:spacing w:before="33"/>
              <w:ind w:left="18" w:right="11"/>
              <w:jc w:val="center"/>
              <w:rPr>
                <w:i/>
                <w:sz w:val="19"/>
              </w:rPr>
            </w:pPr>
            <w:r>
              <w:rPr>
                <w:i/>
                <w:spacing w:val="-5"/>
                <w:sz w:val="19"/>
              </w:rPr>
              <w:t>ИМТ</w:t>
            </w:r>
          </w:p>
        </w:tc>
        <w:tc>
          <w:tcPr>
            <w:tcW w:w="2268" w:type="dxa"/>
            <w:tcBorders>
              <w:bottom w:val="double" w:sz="4" w:space="0" w:color="000000"/>
            </w:tcBorders>
          </w:tcPr>
          <w:p w:rsidR="00D61B91" w:rsidRDefault="00AD1018">
            <w:pPr>
              <w:pStyle w:val="TableParagraph"/>
              <w:spacing w:before="33"/>
              <w:ind w:left="17" w:right="1"/>
              <w:jc w:val="center"/>
              <w:rPr>
                <w:i/>
                <w:sz w:val="19"/>
              </w:rPr>
            </w:pPr>
            <w:r>
              <w:rPr>
                <w:i/>
                <w:sz w:val="19"/>
              </w:rPr>
              <w:t>Проба</w:t>
            </w:r>
            <w:r>
              <w:rPr>
                <w:i/>
                <w:spacing w:val="-5"/>
                <w:sz w:val="19"/>
              </w:rPr>
              <w:t xml:space="preserve"> </w:t>
            </w:r>
            <w:r>
              <w:rPr>
                <w:i/>
                <w:spacing w:val="-2"/>
                <w:sz w:val="19"/>
              </w:rPr>
              <w:t>Штанге</w:t>
            </w:r>
          </w:p>
        </w:tc>
      </w:tr>
      <w:tr w:rsidR="00D61B91">
        <w:trPr>
          <w:trHeight w:val="217"/>
        </w:trPr>
        <w:tc>
          <w:tcPr>
            <w:tcW w:w="7478" w:type="dxa"/>
            <w:gridSpan w:val="4"/>
            <w:tcBorders>
              <w:top w:val="double" w:sz="4" w:space="0" w:color="000000"/>
            </w:tcBorders>
          </w:tcPr>
          <w:p w:rsidR="00D61B91" w:rsidRDefault="00AD1018">
            <w:pPr>
              <w:pStyle w:val="TableParagraph"/>
              <w:spacing w:line="198" w:lineRule="exact"/>
              <w:ind w:left="9" w:right="3"/>
              <w:jc w:val="center"/>
              <w:rPr>
                <w:sz w:val="19"/>
              </w:rPr>
            </w:pPr>
            <w:r>
              <w:rPr>
                <w:spacing w:val="-4"/>
                <w:sz w:val="19"/>
              </w:rPr>
              <w:t>Юноши</w:t>
            </w:r>
          </w:p>
        </w:tc>
      </w:tr>
      <w:tr w:rsidR="00D61B91">
        <w:trPr>
          <w:trHeight w:val="220"/>
        </w:trPr>
        <w:tc>
          <w:tcPr>
            <w:tcW w:w="451" w:type="dxa"/>
          </w:tcPr>
          <w:p w:rsidR="00D61B91" w:rsidRDefault="00AD1018">
            <w:pPr>
              <w:pStyle w:val="TableParagraph"/>
              <w:spacing w:line="200" w:lineRule="exact"/>
              <w:ind w:left="10"/>
              <w:jc w:val="center"/>
              <w:rPr>
                <w:sz w:val="19"/>
              </w:rPr>
            </w:pPr>
            <w:r>
              <w:rPr>
                <w:spacing w:val="-5"/>
                <w:sz w:val="19"/>
              </w:rPr>
              <w:t>1.</w:t>
            </w:r>
          </w:p>
        </w:tc>
        <w:tc>
          <w:tcPr>
            <w:tcW w:w="2346" w:type="dxa"/>
          </w:tcPr>
          <w:p w:rsidR="00D61B91" w:rsidRDefault="00AD1018">
            <w:pPr>
              <w:pStyle w:val="TableParagraph"/>
              <w:spacing w:line="200" w:lineRule="exact"/>
              <w:ind w:left="7"/>
              <w:jc w:val="center"/>
              <w:rPr>
                <w:sz w:val="19"/>
              </w:rPr>
            </w:pPr>
            <w:r>
              <w:rPr>
                <w:sz w:val="19"/>
              </w:rPr>
              <w:t>1</w:t>
            </w:r>
            <w:r>
              <w:rPr>
                <w:spacing w:val="-6"/>
                <w:sz w:val="19"/>
              </w:rPr>
              <w:t xml:space="preserve"> </w:t>
            </w:r>
            <w:r>
              <w:rPr>
                <w:sz w:val="19"/>
              </w:rPr>
              <w:t>группа</w:t>
            </w:r>
            <w:r>
              <w:rPr>
                <w:spacing w:val="-7"/>
                <w:sz w:val="19"/>
              </w:rPr>
              <w:t xml:space="preserve"> </w:t>
            </w:r>
            <w:r>
              <w:rPr>
                <w:sz w:val="19"/>
              </w:rPr>
              <w:t>2019-2020</w:t>
            </w:r>
            <w:r>
              <w:rPr>
                <w:spacing w:val="-5"/>
                <w:sz w:val="19"/>
              </w:rPr>
              <w:t xml:space="preserve"> г.</w:t>
            </w:r>
          </w:p>
        </w:tc>
        <w:tc>
          <w:tcPr>
            <w:tcW w:w="2413" w:type="dxa"/>
          </w:tcPr>
          <w:p w:rsidR="00D61B91" w:rsidRDefault="00AD1018">
            <w:pPr>
              <w:pStyle w:val="TableParagraph"/>
              <w:spacing w:line="200" w:lineRule="exact"/>
              <w:ind w:left="18" w:right="8"/>
              <w:jc w:val="center"/>
              <w:rPr>
                <w:sz w:val="19"/>
              </w:rPr>
            </w:pPr>
            <w:r>
              <w:rPr>
                <w:spacing w:val="-2"/>
                <w:sz w:val="19"/>
              </w:rPr>
              <w:t>22,30±0,88</w:t>
            </w:r>
          </w:p>
        </w:tc>
        <w:tc>
          <w:tcPr>
            <w:tcW w:w="2268" w:type="dxa"/>
          </w:tcPr>
          <w:p w:rsidR="00D61B91" w:rsidRDefault="00AD1018">
            <w:pPr>
              <w:pStyle w:val="TableParagraph"/>
              <w:spacing w:line="200" w:lineRule="exact"/>
              <w:ind w:left="17" w:right="3"/>
              <w:jc w:val="center"/>
              <w:rPr>
                <w:sz w:val="19"/>
              </w:rPr>
            </w:pPr>
            <w:r>
              <w:rPr>
                <w:spacing w:val="-2"/>
                <w:sz w:val="19"/>
              </w:rPr>
              <w:t>82,86±6,95</w:t>
            </w:r>
          </w:p>
        </w:tc>
      </w:tr>
      <w:tr w:rsidR="00D61B91">
        <w:trPr>
          <w:trHeight w:val="218"/>
        </w:trPr>
        <w:tc>
          <w:tcPr>
            <w:tcW w:w="451" w:type="dxa"/>
          </w:tcPr>
          <w:p w:rsidR="00D61B91" w:rsidRDefault="00AD1018">
            <w:pPr>
              <w:pStyle w:val="TableParagraph"/>
              <w:spacing w:line="198" w:lineRule="exact"/>
              <w:ind w:left="10"/>
              <w:jc w:val="center"/>
              <w:rPr>
                <w:sz w:val="19"/>
              </w:rPr>
            </w:pPr>
            <w:r>
              <w:rPr>
                <w:spacing w:val="-5"/>
                <w:sz w:val="19"/>
              </w:rPr>
              <w:t>2.</w:t>
            </w:r>
          </w:p>
        </w:tc>
        <w:tc>
          <w:tcPr>
            <w:tcW w:w="2346" w:type="dxa"/>
          </w:tcPr>
          <w:p w:rsidR="00D61B91" w:rsidRDefault="00AD1018">
            <w:pPr>
              <w:pStyle w:val="TableParagraph"/>
              <w:spacing w:line="198" w:lineRule="exact"/>
              <w:ind w:left="7"/>
              <w:jc w:val="center"/>
              <w:rPr>
                <w:sz w:val="19"/>
              </w:rPr>
            </w:pPr>
            <w:r>
              <w:rPr>
                <w:sz w:val="19"/>
              </w:rPr>
              <w:t>2</w:t>
            </w:r>
            <w:r>
              <w:rPr>
                <w:spacing w:val="-6"/>
                <w:sz w:val="19"/>
              </w:rPr>
              <w:t xml:space="preserve"> </w:t>
            </w:r>
            <w:r>
              <w:rPr>
                <w:sz w:val="19"/>
              </w:rPr>
              <w:t>группа</w:t>
            </w:r>
            <w:r>
              <w:rPr>
                <w:spacing w:val="-7"/>
                <w:sz w:val="19"/>
              </w:rPr>
              <w:t xml:space="preserve"> </w:t>
            </w:r>
            <w:r>
              <w:rPr>
                <w:sz w:val="19"/>
              </w:rPr>
              <w:t>2023-2024</w:t>
            </w:r>
            <w:r>
              <w:rPr>
                <w:spacing w:val="-5"/>
                <w:sz w:val="19"/>
              </w:rPr>
              <w:t xml:space="preserve"> г.</w:t>
            </w:r>
          </w:p>
        </w:tc>
        <w:tc>
          <w:tcPr>
            <w:tcW w:w="2413" w:type="dxa"/>
          </w:tcPr>
          <w:p w:rsidR="00D61B91" w:rsidRDefault="00AD1018">
            <w:pPr>
              <w:pStyle w:val="TableParagraph"/>
              <w:spacing w:line="198" w:lineRule="exact"/>
              <w:ind w:left="18" w:right="11"/>
              <w:jc w:val="center"/>
              <w:rPr>
                <w:sz w:val="19"/>
              </w:rPr>
            </w:pPr>
            <w:r>
              <w:rPr>
                <w:spacing w:val="-2"/>
                <w:sz w:val="19"/>
              </w:rPr>
              <w:t>25,7±1,15</w:t>
            </w:r>
          </w:p>
        </w:tc>
        <w:tc>
          <w:tcPr>
            <w:tcW w:w="2268" w:type="dxa"/>
          </w:tcPr>
          <w:p w:rsidR="00D61B91" w:rsidRDefault="00AD1018">
            <w:pPr>
              <w:pStyle w:val="TableParagraph"/>
              <w:spacing w:line="198" w:lineRule="exact"/>
              <w:ind w:left="17"/>
              <w:jc w:val="center"/>
              <w:rPr>
                <w:sz w:val="19"/>
              </w:rPr>
            </w:pPr>
            <w:r>
              <w:rPr>
                <w:spacing w:val="-2"/>
                <w:sz w:val="19"/>
              </w:rPr>
              <w:t>90,5±10</w:t>
            </w:r>
          </w:p>
        </w:tc>
      </w:tr>
      <w:tr w:rsidR="00D61B91">
        <w:trPr>
          <w:trHeight w:val="218"/>
        </w:trPr>
        <w:tc>
          <w:tcPr>
            <w:tcW w:w="2797" w:type="dxa"/>
            <w:gridSpan w:val="2"/>
          </w:tcPr>
          <w:p w:rsidR="00D61B91" w:rsidRDefault="00AD1018">
            <w:pPr>
              <w:pStyle w:val="TableParagraph"/>
              <w:spacing w:line="198" w:lineRule="exact"/>
              <w:ind w:left="15" w:right="3"/>
              <w:jc w:val="center"/>
              <w:rPr>
                <w:sz w:val="19"/>
              </w:rPr>
            </w:pPr>
            <w:r>
              <w:rPr>
                <w:spacing w:val="-2"/>
                <w:sz w:val="19"/>
              </w:rPr>
              <w:t>t-фактич</w:t>
            </w:r>
          </w:p>
        </w:tc>
        <w:tc>
          <w:tcPr>
            <w:tcW w:w="2413" w:type="dxa"/>
          </w:tcPr>
          <w:p w:rsidR="00D61B91" w:rsidRDefault="00AD1018">
            <w:pPr>
              <w:pStyle w:val="TableParagraph"/>
              <w:spacing w:line="198" w:lineRule="exact"/>
              <w:ind w:left="18" w:right="1"/>
              <w:jc w:val="center"/>
              <w:rPr>
                <w:sz w:val="19"/>
              </w:rPr>
            </w:pPr>
            <w:r>
              <w:rPr>
                <w:spacing w:val="-4"/>
                <w:sz w:val="19"/>
              </w:rPr>
              <w:t>1,83</w:t>
            </w:r>
          </w:p>
        </w:tc>
        <w:tc>
          <w:tcPr>
            <w:tcW w:w="2268" w:type="dxa"/>
          </w:tcPr>
          <w:p w:rsidR="00D61B91" w:rsidRDefault="00AD1018">
            <w:pPr>
              <w:pStyle w:val="TableParagraph"/>
              <w:spacing w:line="198" w:lineRule="exact"/>
              <w:ind w:left="17"/>
              <w:jc w:val="center"/>
              <w:rPr>
                <w:sz w:val="19"/>
              </w:rPr>
            </w:pPr>
            <w:r>
              <w:rPr>
                <w:spacing w:val="-4"/>
                <w:sz w:val="19"/>
              </w:rPr>
              <w:t>0,48</w:t>
            </w:r>
          </w:p>
        </w:tc>
      </w:tr>
      <w:tr w:rsidR="00D61B91">
        <w:trPr>
          <w:trHeight w:val="217"/>
        </w:trPr>
        <w:tc>
          <w:tcPr>
            <w:tcW w:w="2797" w:type="dxa"/>
            <w:gridSpan w:val="2"/>
          </w:tcPr>
          <w:p w:rsidR="00D61B91" w:rsidRDefault="00AD1018">
            <w:pPr>
              <w:pStyle w:val="TableParagraph"/>
              <w:spacing w:line="198" w:lineRule="exact"/>
              <w:ind w:left="15" w:right="3"/>
              <w:jc w:val="center"/>
              <w:rPr>
                <w:sz w:val="19"/>
              </w:rPr>
            </w:pPr>
            <w:r>
              <w:rPr>
                <w:spacing w:val="-2"/>
                <w:sz w:val="19"/>
              </w:rPr>
              <w:t>t-критич</w:t>
            </w:r>
          </w:p>
        </w:tc>
        <w:tc>
          <w:tcPr>
            <w:tcW w:w="4681" w:type="dxa"/>
            <w:gridSpan w:val="2"/>
          </w:tcPr>
          <w:p w:rsidR="00D61B91" w:rsidRDefault="00AD1018">
            <w:pPr>
              <w:pStyle w:val="TableParagraph"/>
              <w:spacing w:line="198" w:lineRule="exact"/>
              <w:ind w:left="19"/>
              <w:jc w:val="center"/>
              <w:rPr>
                <w:sz w:val="19"/>
              </w:rPr>
            </w:pPr>
            <w:r>
              <w:rPr>
                <w:sz w:val="19"/>
              </w:rPr>
              <w:t>1,83;</w:t>
            </w:r>
            <w:r>
              <w:rPr>
                <w:spacing w:val="-7"/>
                <w:sz w:val="19"/>
              </w:rPr>
              <w:t xml:space="preserve"> </w:t>
            </w:r>
            <w:r>
              <w:rPr>
                <w:sz w:val="19"/>
              </w:rPr>
              <w:t>2,82;</w:t>
            </w:r>
            <w:r>
              <w:rPr>
                <w:spacing w:val="-7"/>
                <w:sz w:val="19"/>
              </w:rPr>
              <w:t xml:space="preserve"> </w:t>
            </w:r>
            <w:r>
              <w:rPr>
                <w:spacing w:val="-4"/>
                <w:sz w:val="19"/>
              </w:rPr>
              <w:t>4,29</w:t>
            </w:r>
          </w:p>
        </w:tc>
      </w:tr>
      <w:tr w:rsidR="00D61B91">
        <w:trPr>
          <w:trHeight w:val="217"/>
        </w:trPr>
        <w:tc>
          <w:tcPr>
            <w:tcW w:w="2797" w:type="dxa"/>
            <w:gridSpan w:val="2"/>
          </w:tcPr>
          <w:p w:rsidR="00D61B91" w:rsidRDefault="00AD1018">
            <w:pPr>
              <w:pStyle w:val="TableParagraph"/>
              <w:spacing w:line="198" w:lineRule="exact"/>
              <w:ind w:left="15"/>
              <w:jc w:val="center"/>
              <w:rPr>
                <w:sz w:val="19"/>
              </w:rPr>
            </w:pPr>
            <w:r>
              <w:rPr>
                <w:spacing w:val="-10"/>
                <w:sz w:val="19"/>
              </w:rPr>
              <w:t>P</w:t>
            </w:r>
          </w:p>
        </w:tc>
        <w:tc>
          <w:tcPr>
            <w:tcW w:w="2413" w:type="dxa"/>
          </w:tcPr>
          <w:p w:rsidR="00D61B91" w:rsidRDefault="00AD1018">
            <w:pPr>
              <w:pStyle w:val="TableParagraph"/>
              <w:spacing w:line="198" w:lineRule="exact"/>
              <w:ind w:left="18"/>
              <w:jc w:val="center"/>
              <w:rPr>
                <w:sz w:val="19"/>
              </w:rPr>
            </w:pPr>
            <w:r>
              <w:rPr>
                <w:spacing w:val="-2"/>
                <w:sz w:val="19"/>
              </w:rPr>
              <w:t>&lt;0,05</w:t>
            </w:r>
          </w:p>
        </w:tc>
        <w:tc>
          <w:tcPr>
            <w:tcW w:w="2268" w:type="dxa"/>
          </w:tcPr>
          <w:p w:rsidR="00D61B91" w:rsidRDefault="00AD1018">
            <w:pPr>
              <w:pStyle w:val="TableParagraph"/>
              <w:spacing w:line="198" w:lineRule="exact"/>
              <w:ind w:left="17"/>
              <w:jc w:val="center"/>
              <w:rPr>
                <w:sz w:val="19"/>
              </w:rPr>
            </w:pPr>
            <w:r>
              <w:rPr>
                <w:spacing w:val="-2"/>
                <w:sz w:val="19"/>
              </w:rPr>
              <w:t>&gt;0,05</w:t>
            </w:r>
          </w:p>
        </w:tc>
      </w:tr>
      <w:tr w:rsidR="00D61B91">
        <w:trPr>
          <w:trHeight w:val="220"/>
        </w:trPr>
        <w:tc>
          <w:tcPr>
            <w:tcW w:w="7478" w:type="dxa"/>
            <w:gridSpan w:val="4"/>
          </w:tcPr>
          <w:p w:rsidR="00D61B91" w:rsidRDefault="00AD1018">
            <w:pPr>
              <w:pStyle w:val="TableParagraph"/>
              <w:spacing w:line="200" w:lineRule="exact"/>
              <w:ind w:left="9"/>
              <w:jc w:val="center"/>
              <w:rPr>
                <w:sz w:val="19"/>
              </w:rPr>
            </w:pPr>
            <w:r>
              <w:rPr>
                <w:spacing w:val="-2"/>
                <w:sz w:val="19"/>
              </w:rPr>
              <w:t>Девушки</w:t>
            </w:r>
          </w:p>
        </w:tc>
      </w:tr>
      <w:tr w:rsidR="00D61B91">
        <w:trPr>
          <w:trHeight w:val="218"/>
        </w:trPr>
        <w:tc>
          <w:tcPr>
            <w:tcW w:w="451" w:type="dxa"/>
          </w:tcPr>
          <w:p w:rsidR="00D61B91" w:rsidRDefault="00AD1018">
            <w:pPr>
              <w:pStyle w:val="TableParagraph"/>
              <w:spacing w:line="198" w:lineRule="exact"/>
              <w:ind w:left="10"/>
              <w:jc w:val="center"/>
              <w:rPr>
                <w:sz w:val="19"/>
              </w:rPr>
            </w:pPr>
            <w:r>
              <w:rPr>
                <w:spacing w:val="-5"/>
                <w:sz w:val="19"/>
              </w:rPr>
              <w:t>1.</w:t>
            </w:r>
          </w:p>
        </w:tc>
        <w:tc>
          <w:tcPr>
            <w:tcW w:w="2346" w:type="dxa"/>
          </w:tcPr>
          <w:p w:rsidR="00D61B91" w:rsidRDefault="00AD1018">
            <w:pPr>
              <w:pStyle w:val="TableParagraph"/>
              <w:spacing w:line="198" w:lineRule="exact"/>
              <w:ind w:left="7"/>
              <w:jc w:val="center"/>
              <w:rPr>
                <w:sz w:val="19"/>
              </w:rPr>
            </w:pPr>
            <w:r>
              <w:rPr>
                <w:sz w:val="19"/>
              </w:rPr>
              <w:t>1</w:t>
            </w:r>
            <w:r>
              <w:rPr>
                <w:spacing w:val="-6"/>
                <w:sz w:val="19"/>
              </w:rPr>
              <w:t xml:space="preserve"> </w:t>
            </w:r>
            <w:r>
              <w:rPr>
                <w:sz w:val="19"/>
              </w:rPr>
              <w:t>группа</w:t>
            </w:r>
            <w:r>
              <w:rPr>
                <w:spacing w:val="-7"/>
                <w:sz w:val="19"/>
              </w:rPr>
              <w:t xml:space="preserve"> </w:t>
            </w:r>
            <w:r>
              <w:rPr>
                <w:sz w:val="19"/>
              </w:rPr>
              <w:t>2019-2020</w:t>
            </w:r>
            <w:r>
              <w:rPr>
                <w:spacing w:val="-5"/>
                <w:sz w:val="19"/>
              </w:rPr>
              <w:t xml:space="preserve"> г.</w:t>
            </w:r>
          </w:p>
        </w:tc>
        <w:tc>
          <w:tcPr>
            <w:tcW w:w="2413" w:type="dxa"/>
          </w:tcPr>
          <w:p w:rsidR="00D61B91" w:rsidRDefault="00AD1018">
            <w:pPr>
              <w:pStyle w:val="TableParagraph"/>
              <w:spacing w:line="198" w:lineRule="exact"/>
              <w:ind w:left="18" w:right="10"/>
              <w:jc w:val="center"/>
              <w:rPr>
                <w:sz w:val="19"/>
              </w:rPr>
            </w:pPr>
            <w:r>
              <w:rPr>
                <w:spacing w:val="-2"/>
                <w:sz w:val="19"/>
              </w:rPr>
              <w:t>22,22±1</w:t>
            </w:r>
          </w:p>
        </w:tc>
        <w:tc>
          <w:tcPr>
            <w:tcW w:w="2268" w:type="dxa"/>
          </w:tcPr>
          <w:p w:rsidR="00D61B91" w:rsidRDefault="00AD1018">
            <w:pPr>
              <w:pStyle w:val="TableParagraph"/>
              <w:spacing w:line="198" w:lineRule="exact"/>
              <w:ind w:left="17" w:right="3"/>
              <w:jc w:val="center"/>
              <w:rPr>
                <w:sz w:val="19"/>
              </w:rPr>
            </w:pPr>
            <w:r>
              <w:rPr>
                <w:spacing w:val="-2"/>
                <w:sz w:val="19"/>
              </w:rPr>
              <w:t>59,50±1,93</w:t>
            </w:r>
          </w:p>
        </w:tc>
      </w:tr>
      <w:tr w:rsidR="00D61B91">
        <w:trPr>
          <w:trHeight w:val="218"/>
        </w:trPr>
        <w:tc>
          <w:tcPr>
            <w:tcW w:w="451" w:type="dxa"/>
          </w:tcPr>
          <w:p w:rsidR="00D61B91" w:rsidRDefault="00AD1018">
            <w:pPr>
              <w:pStyle w:val="TableParagraph"/>
              <w:spacing w:line="198" w:lineRule="exact"/>
              <w:ind w:left="10"/>
              <w:jc w:val="center"/>
              <w:rPr>
                <w:sz w:val="19"/>
              </w:rPr>
            </w:pPr>
            <w:r>
              <w:rPr>
                <w:spacing w:val="-5"/>
                <w:sz w:val="19"/>
              </w:rPr>
              <w:t>2.</w:t>
            </w:r>
          </w:p>
        </w:tc>
        <w:tc>
          <w:tcPr>
            <w:tcW w:w="2346" w:type="dxa"/>
          </w:tcPr>
          <w:p w:rsidR="00D61B91" w:rsidRDefault="00AD1018">
            <w:pPr>
              <w:pStyle w:val="TableParagraph"/>
              <w:spacing w:line="198" w:lineRule="exact"/>
              <w:ind w:left="7"/>
              <w:jc w:val="center"/>
              <w:rPr>
                <w:sz w:val="19"/>
              </w:rPr>
            </w:pPr>
            <w:r>
              <w:rPr>
                <w:sz w:val="19"/>
              </w:rPr>
              <w:t>2</w:t>
            </w:r>
            <w:r>
              <w:rPr>
                <w:spacing w:val="-6"/>
                <w:sz w:val="19"/>
              </w:rPr>
              <w:t xml:space="preserve"> </w:t>
            </w:r>
            <w:r>
              <w:rPr>
                <w:sz w:val="19"/>
              </w:rPr>
              <w:t>группа</w:t>
            </w:r>
            <w:r>
              <w:rPr>
                <w:spacing w:val="-7"/>
                <w:sz w:val="19"/>
              </w:rPr>
              <w:t xml:space="preserve"> </w:t>
            </w:r>
            <w:r>
              <w:rPr>
                <w:sz w:val="19"/>
              </w:rPr>
              <w:t>2023-2024</w:t>
            </w:r>
            <w:r>
              <w:rPr>
                <w:spacing w:val="-5"/>
                <w:sz w:val="19"/>
              </w:rPr>
              <w:t xml:space="preserve"> г.</w:t>
            </w:r>
          </w:p>
        </w:tc>
        <w:tc>
          <w:tcPr>
            <w:tcW w:w="2413" w:type="dxa"/>
          </w:tcPr>
          <w:p w:rsidR="00D61B91" w:rsidRDefault="00AD1018">
            <w:pPr>
              <w:pStyle w:val="TableParagraph"/>
              <w:spacing w:line="198" w:lineRule="exact"/>
              <w:ind w:left="18" w:right="8"/>
              <w:jc w:val="center"/>
              <w:rPr>
                <w:sz w:val="19"/>
              </w:rPr>
            </w:pPr>
            <w:r>
              <w:rPr>
                <w:spacing w:val="-2"/>
                <w:sz w:val="19"/>
              </w:rPr>
              <w:t>21,13±0,94</w:t>
            </w:r>
          </w:p>
        </w:tc>
        <w:tc>
          <w:tcPr>
            <w:tcW w:w="2268" w:type="dxa"/>
          </w:tcPr>
          <w:p w:rsidR="00D61B91" w:rsidRDefault="00AD1018">
            <w:pPr>
              <w:pStyle w:val="TableParagraph"/>
              <w:spacing w:line="198" w:lineRule="exact"/>
              <w:ind w:left="17" w:right="1"/>
              <w:jc w:val="center"/>
              <w:rPr>
                <w:sz w:val="19"/>
              </w:rPr>
            </w:pPr>
            <w:r>
              <w:rPr>
                <w:spacing w:val="-2"/>
                <w:sz w:val="19"/>
              </w:rPr>
              <w:t>58,5±2,83</w:t>
            </w:r>
          </w:p>
        </w:tc>
      </w:tr>
      <w:tr w:rsidR="00D61B91">
        <w:trPr>
          <w:trHeight w:val="217"/>
        </w:trPr>
        <w:tc>
          <w:tcPr>
            <w:tcW w:w="2797" w:type="dxa"/>
            <w:gridSpan w:val="2"/>
          </w:tcPr>
          <w:p w:rsidR="00D61B91" w:rsidRDefault="00AD1018">
            <w:pPr>
              <w:pStyle w:val="TableParagraph"/>
              <w:spacing w:line="198" w:lineRule="exact"/>
              <w:ind w:left="15" w:right="3"/>
              <w:jc w:val="center"/>
              <w:rPr>
                <w:sz w:val="19"/>
              </w:rPr>
            </w:pPr>
            <w:r>
              <w:rPr>
                <w:spacing w:val="-2"/>
                <w:sz w:val="19"/>
              </w:rPr>
              <w:t>t-фактич</w:t>
            </w:r>
          </w:p>
        </w:tc>
        <w:tc>
          <w:tcPr>
            <w:tcW w:w="2413" w:type="dxa"/>
          </w:tcPr>
          <w:p w:rsidR="00D61B91" w:rsidRDefault="00AD1018">
            <w:pPr>
              <w:pStyle w:val="TableParagraph"/>
              <w:spacing w:line="198" w:lineRule="exact"/>
              <w:ind w:left="18" w:right="1"/>
              <w:jc w:val="center"/>
              <w:rPr>
                <w:sz w:val="19"/>
              </w:rPr>
            </w:pPr>
            <w:r>
              <w:rPr>
                <w:spacing w:val="-4"/>
                <w:sz w:val="19"/>
              </w:rPr>
              <w:t>0,37</w:t>
            </w:r>
          </w:p>
        </w:tc>
        <w:tc>
          <w:tcPr>
            <w:tcW w:w="2268" w:type="dxa"/>
          </w:tcPr>
          <w:p w:rsidR="00D61B91" w:rsidRDefault="00AD1018">
            <w:pPr>
              <w:pStyle w:val="TableParagraph"/>
              <w:spacing w:line="198" w:lineRule="exact"/>
              <w:ind w:left="17"/>
              <w:jc w:val="center"/>
              <w:rPr>
                <w:sz w:val="19"/>
              </w:rPr>
            </w:pPr>
            <w:r>
              <w:rPr>
                <w:spacing w:val="-4"/>
                <w:sz w:val="19"/>
              </w:rPr>
              <w:t>0,11</w:t>
            </w:r>
          </w:p>
        </w:tc>
      </w:tr>
      <w:tr w:rsidR="00D61B91">
        <w:trPr>
          <w:trHeight w:val="218"/>
        </w:trPr>
        <w:tc>
          <w:tcPr>
            <w:tcW w:w="5210" w:type="dxa"/>
            <w:gridSpan w:val="3"/>
          </w:tcPr>
          <w:p w:rsidR="00D61B91" w:rsidRDefault="00AD1018">
            <w:pPr>
              <w:pStyle w:val="TableParagraph"/>
              <w:spacing w:line="198" w:lineRule="exact"/>
              <w:ind w:left="5"/>
              <w:jc w:val="center"/>
              <w:rPr>
                <w:sz w:val="19"/>
              </w:rPr>
            </w:pPr>
            <w:r>
              <w:rPr>
                <w:spacing w:val="-2"/>
                <w:sz w:val="19"/>
              </w:rPr>
              <w:t>t-критич</w:t>
            </w:r>
          </w:p>
        </w:tc>
        <w:tc>
          <w:tcPr>
            <w:tcW w:w="2268" w:type="dxa"/>
          </w:tcPr>
          <w:p w:rsidR="00D61B91" w:rsidRDefault="00AD1018">
            <w:pPr>
              <w:pStyle w:val="TableParagraph"/>
              <w:spacing w:line="198" w:lineRule="exact"/>
              <w:ind w:left="17" w:right="1"/>
              <w:jc w:val="center"/>
              <w:rPr>
                <w:sz w:val="19"/>
              </w:rPr>
            </w:pPr>
            <w:r>
              <w:rPr>
                <w:sz w:val="19"/>
              </w:rPr>
              <w:t>1,81;</w:t>
            </w:r>
            <w:r>
              <w:rPr>
                <w:spacing w:val="-7"/>
                <w:sz w:val="19"/>
              </w:rPr>
              <w:t xml:space="preserve"> </w:t>
            </w:r>
            <w:r>
              <w:rPr>
                <w:sz w:val="19"/>
              </w:rPr>
              <w:t>2,76;</w:t>
            </w:r>
            <w:r>
              <w:rPr>
                <w:spacing w:val="-7"/>
                <w:sz w:val="19"/>
              </w:rPr>
              <w:t xml:space="preserve"> </w:t>
            </w:r>
            <w:r>
              <w:rPr>
                <w:spacing w:val="-4"/>
                <w:sz w:val="19"/>
              </w:rPr>
              <w:t>4,14</w:t>
            </w:r>
          </w:p>
        </w:tc>
      </w:tr>
      <w:tr w:rsidR="00D61B91">
        <w:trPr>
          <w:trHeight w:val="220"/>
        </w:trPr>
        <w:tc>
          <w:tcPr>
            <w:tcW w:w="2797" w:type="dxa"/>
            <w:gridSpan w:val="2"/>
          </w:tcPr>
          <w:p w:rsidR="00D61B91" w:rsidRDefault="00AD1018">
            <w:pPr>
              <w:pStyle w:val="TableParagraph"/>
              <w:spacing w:line="201" w:lineRule="exact"/>
              <w:ind w:left="15"/>
              <w:jc w:val="center"/>
              <w:rPr>
                <w:sz w:val="19"/>
              </w:rPr>
            </w:pPr>
            <w:r>
              <w:rPr>
                <w:spacing w:val="-10"/>
                <w:sz w:val="19"/>
              </w:rPr>
              <w:t>P</w:t>
            </w:r>
          </w:p>
        </w:tc>
        <w:tc>
          <w:tcPr>
            <w:tcW w:w="2413" w:type="dxa"/>
          </w:tcPr>
          <w:p w:rsidR="00D61B91" w:rsidRDefault="00AD1018">
            <w:pPr>
              <w:pStyle w:val="TableParagraph"/>
              <w:spacing w:line="201" w:lineRule="exact"/>
              <w:ind w:left="18"/>
              <w:jc w:val="center"/>
              <w:rPr>
                <w:sz w:val="19"/>
              </w:rPr>
            </w:pPr>
            <w:r>
              <w:rPr>
                <w:spacing w:val="-2"/>
                <w:sz w:val="19"/>
              </w:rPr>
              <w:t>&gt;0,05</w:t>
            </w:r>
          </w:p>
        </w:tc>
        <w:tc>
          <w:tcPr>
            <w:tcW w:w="2268" w:type="dxa"/>
          </w:tcPr>
          <w:p w:rsidR="00D61B91" w:rsidRDefault="00AD1018">
            <w:pPr>
              <w:pStyle w:val="TableParagraph"/>
              <w:spacing w:line="201" w:lineRule="exact"/>
              <w:ind w:left="17"/>
              <w:jc w:val="center"/>
              <w:rPr>
                <w:sz w:val="19"/>
              </w:rPr>
            </w:pPr>
            <w:r>
              <w:rPr>
                <w:spacing w:val="-2"/>
                <w:sz w:val="19"/>
              </w:rPr>
              <w:t>&gt;0,05</w:t>
            </w:r>
          </w:p>
        </w:tc>
      </w:tr>
    </w:tbl>
    <w:p w:rsidR="00D61B91" w:rsidRDefault="00D61B91">
      <w:pPr>
        <w:pStyle w:val="a3"/>
        <w:spacing w:before="29"/>
        <w:ind w:left="0" w:firstLine="0"/>
        <w:jc w:val="left"/>
        <w:rPr>
          <w:b/>
        </w:rPr>
      </w:pPr>
    </w:p>
    <w:p w:rsidR="00D61B91" w:rsidRDefault="00AD1018">
      <w:pPr>
        <w:pStyle w:val="a3"/>
        <w:spacing w:before="1"/>
        <w:ind w:left="170" w:right="593"/>
      </w:pPr>
      <w:r>
        <w:t>Сравнение групп юношей по индексу массы тела показывает, что в 1-й группе (2019-2020 гг.) средний ИМТ составил 22,30±0,88. Во 2-й группе (2023-2024 гг.) средний ИМТ был выше и составил 25,7±1,15. Факти-ческое значение t (t-факт.) для ИМТ составило 1,83 при</w:t>
      </w:r>
      <w:r>
        <w:t xml:space="preserve"> критическом значении t для уровня значимости P&lt;0,05 составляют 1,83; 2,82 и 4,29. Значение t-факт. для ИМТ совпадает с критическим значением t (1,83) на уровне значимости</w:t>
      </w:r>
      <w:r>
        <w:rPr>
          <w:spacing w:val="55"/>
        </w:rPr>
        <w:t xml:space="preserve"> </w:t>
      </w:r>
      <w:r>
        <w:t>P&lt;0,05.</w:t>
      </w:r>
      <w:r>
        <w:rPr>
          <w:spacing w:val="57"/>
        </w:rPr>
        <w:t xml:space="preserve"> </w:t>
      </w:r>
      <w:r>
        <w:t>Это</w:t>
      </w:r>
      <w:r>
        <w:rPr>
          <w:spacing w:val="55"/>
        </w:rPr>
        <w:t xml:space="preserve"> </w:t>
      </w:r>
      <w:r>
        <w:t>означает,</w:t>
      </w:r>
      <w:r>
        <w:rPr>
          <w:spacing w:val="57"/>
        </w:rPr>
        <w:t xml:space="preserve"> </w:t>
      </w:r>
      <w:r>
        <w:t>что</w:t>
      </w:r>
      <w:r>
        <w:rPr>
          <w:spacing w:val="58"/>
        </w:rPr>
        <w:t xml:space="preserve"> </w:t>
      </w:r>
      <w:r>
        <w:t>различия</w:t>
      </w:r>
      <w:r>
        <w:rPr>
          <w:spacing w:val="56"/>
        </w:rPr>
        <w:t xml:space="preserve"> </w:t>
      </w:r>
      <w:r>
        <w:t>между</w:t>
      </w:r>
      <w:r>
        <w:rPr>
          <w:spacing w:val="53"/>
        </w:rPr>
        <w:t xml:space="preserve"> </w:t>
      </w:r>
      <w:r>
        <w:t>средними</w:t>
      </w:r>
      <w:r>
        <w:rPr>
          <w:spacing w:val="56"/>
        </w:rPr>
        <w:t xml:space="preserve"> </w:t>
      </w:r>
      <w:r>
        <w:t>значениями</w:t>
      </w:r>
      <w:r>
        <w:rPr>
          <w:spacing w:val="58"/>
        </w:rPr>
        <w:t xml:space="preserve"> </w:t>
      </w:r>
      <w:r>
        <w:t>ИМТ</w:t>
      </w:r>
      <w:r>
        <w:rPr>
          <w:spacing w:val="60"/>
        </w:rPr>
        <w:t xml:space="preserve"> </w:t>
      </w:r>
      <w:r>
        <w:t>в</w:t>
      </w:r>
      <w:r>
        <w:rPr>
          <w:spacing w:val="56"/>
        </w:rPr>
        <w:t xml:space="preserve"> </w:t>
      </w:r>
      <w:r>
        <w:t>группах</w:t>
      </w:r>
      <w:r>
        <w:rPr>
          <w:spacing w:val="56"/>
        </w:rPr>
        <w:t xml:space="preserve"> </w:t>
      </w:r>
      <w:r>
        <w:t>2019-2020</w:t>
      </w:r>
      <w:r>
        <w:t xml:space="preserve"> и 2023-2024 гг. статистически значимы.</w:t>
      </w:r>
    </w:p>
    <w:p w:rsidR="00D61B91" w:rsidRDefault="00AD1018">
      <w:pPr>
        <w:pStyle w:val="a3"/>
        <w:ind w:left="170" w:right="590"/>
      </w:pPr>
      <w:r>
        <w:t>Таким образом, можно сделать вывод, что студенты 2023-2024 гг. имеют статистически значимо более высокий ИМТ по сравнению с студентами 2019-2020 гг. Это может указывать на изменение образа жизни, пи-тания или физичес</w:t>
      </w:r>
      <w:r>
        <w:t>кой активности студентов за указанный период.</w:t>
      </w:r>
    </w:p>
    <w:p w:rsidR="00D61B91" w:rsidRDefault="00AD1018">
      <w:pPr>
        <w:pStyle w:val="a3"/>
        <w:spacing w:before="11" w:line="249" w:lineRule="auto"/>
        <w:ind w:left="170" w:right="591"/>
      </w:pPr>
      <w:r>
        <w:t xml:space="preserve">Проба Штанге у юношей. В 1-й группе (2019-2020 гг.) средний результат пробы составил 82,86±6,95 се-кунд. Во 2-й группе (2023-2024 гг.) средний результат был выше и составил 90,5±10 секунд. Значение t-факт. для </w:t>
      </w:r>
      <w:r>
        <w:t>пробы Штанге значительно меньше критического значения t на уровне значимости P&gt;0.05. Это означает, что</w:t>
      </w:r>
      <w:r>
        <w:rPr>
          <w:spacing w:val="32"/>
        </w:rPr>
        <w:t xml:space="preserve"> </w:t>
      </w:r>
      <w:r>
        <w:t>различия</w:t>
      </w:r>
      <w:r>
        <w:rPr>
          <w:spacing w:val="31"/>
        </w:rPr>
        <w:t xml:space="preserve"> </w:t>
      </w:r>
      <w:r>
        <w:t>между</w:t>
      </w:r>
      <w:r>
        <w:rPr>
          <w:spacing w:val="28"/>
        </w:rPr>
        <w:t xml:space="preserve"> </w:t>
      </w:r>
      <w:r>
        <w:t>средними</w:t>
      </w:r>
      <w:r>
        <w:rPr>
          <w:spacing w:val="30"/>
        </w:rPr>
        <w:t xml:space="preserve"> </w:t>
      </w:r>
      <w:r>
        <w:t>значениями</w:t>
      </w:r>
      <w:r>
        <w:rPr>
          <w:spacing w:val="30"/>
        </w:rPr>
        <w:t xml:space="preserve"> </w:t>
      </w:r>
      <w:r>
        <w:t>результатов</w:t>
      </w:r>
      <w:r>
        <w:rPr>
          <w:spacing w:val="31"/>
        </w:rPr>
        <w:t xml:space="preserve"> </w:t>
      </w:r>
      <w:r>
        <w:t>пробы</w:t>
      </w:r>
      <w:r>
        <w:rPr>
          <w:spacing w:val="31"/>
        </w:rPr>
        <w:t xml:space="preserve"> </w:t>
      </w:r>
      <w:r>
        <w:t>Штанге</w:t>
      </w:r>
      <w:r>
        <w:rPr>
          <w:spacing w:val="32"/>
        </w:rPr>
        <w:t xml:space="preserve"> </w:t>
      </w:r>
      <w:r>
        <w:t>в</w:t>
      </w:r>
      <w:r>
        <w:rPr>
          <w:spacing w:val="31"/>
        </w:rPr>
        <w:t xml:space="preserve"> </w:t>
      </w:r>
      <w:r>
        <w:t>группах</w:t>
      </w:r>
      <w:r>
        <w:rPr>
          <w:spacing w:val="32"/>
        </w:rPr>
        <w:t xml:space="preserve"> </w:t>
      </w:r>
      <w:r>
        <w:t>2019-2020</w:t>
      </w:r>
      <w:r>
        <w:rPr>
          <w:spacing w:val="32"/>
        </w:rPr>
        <w:t xml:space="preserve"> </w:t>
      </w:r>
      <w:r>
        <w:t>и</w:t>
      </w:r>
      <w:r>
        <w:rPr>
          <w:spacing w:val="30"/>
        </w:rPr>
        <w:t xml:space="preserve"> </w:t>
      </w:r>
      <w:r>
        <w:t>2023-2024</w:t>
      </w:r>
      <w:r>
        <w:rPr>
          <w:spacing w:val="32"/>
        </w:rPr>
        <w:t xml:space="preserve"> </w:t>
      </w:r>
      <w:r>
        <w:t>гг. не являются статистически значимыми.</w:t>
      </w:r>
    </w:p>
    <w:p w:rsidR="00D61B91" w:rsidRDefault="00AD1018">
      <w:pPr>
        <w:pStyle w:val="a3"/>
        <w:spacing w:before="4" w:line="249" w:lineRule="auto"/>
        <w:ind w:left="170" w:right="604"/>
      </w:pPr>
      <w:r>
        <w:t>Следовательно, можно</w:t>
      </w:r>
      <w:r>
        <w:t xml:space="preserve"> сделать вывод, что изменения в результатах пробы Штанге между указанными группами</w:t>
      </w:r>
      <w:r>
        <w:rPr>
          <w:spacing w:val="39"/>
        </w:rPr>
        <w:t xml:space="preserve"> </w:t>
      </w:r>
      <w:r>
        <w:t>не</w:t>
      </w:r>
      <w:r>
        <w:rPr>
          <w:spacing w:val="40"/>
        </w:rPr>
        <w:t xml:space="preserve"> </w:t>
      </w:r>
      <w:r>
        <w:t>являются</w:t>
      </w:r>
      <w:r>
        <w:rPr>
          <w:spacing w:val="40"/>
        </w:rPr>
        <w:t xml:space="preserve"> </w:t>
      </w:r>
      <w:r>
        <w:t>значительными.</w:t>
      </w:r>
      <w:r>
        <w:rPr>
          <w:spacing w:val="40"/>
        </w:rPr>
        <w:t xml:space="preserve"> </w:t>
      </w:r>
      <w:r>
        <w:t>Это</w:t>
      </w:r>
      <w:r>
        <w:rPr>
          <w:spacing w:val="40"/>
        </w:rPr>
        <w:t xml:space="preserve"> </w:t>
      </w:r>
      <w:r>
        <w:t>указывает</w:t>
      </w:r>
      <w:r>
        <w:rPr>
          <w:spacing w:val="40"/>
        </w:rPr>
        <w:t xml:space="preserve"> </w:t>
      </w:r>
      <w:r>
        <w:t>на</w:t>
      </w:r>
      <w:r>
        <w:rPr>
          <w:spacing w:val="40"/>
        </w:rPr>
        <w:t xml:space="preserve"> </w:t>
      </w:r>
      <w:r>
        <w:t>стабильность</w:t>
      </w:r>
      <w:r>
        <w:rPr>
          <w:spacing w:val="40"/>
        </w:rPr>
        <w:t xml:space="preserve"> </w:t>
      </w:r>
      <w:r>
        <w:t>показателя</w:t>
      </w:r>
      <w:r>
        <w:rPr>
          <w:spacing w:val="40"/>
        </w:rPr>
        <w:t xml:space="preserve"> </w:t>
      </w:r>
      <w:r>
        <w:t>аэробной</w:t>
      </w:r>
      <w:r>
        <w:rPr>
          <w:spacing w:val="39"/>
        </w:rPr>
        <w:t xml:space="preserve"> </w:t>
      </w:r>
      <w:r>
        <w:t>выносливости у студентов за данный период.</w:t>
      </w:r>
    </w:p>
    <w:p w:rsidR="00D61B91" w:rsidRDefault="00AD1018">
      <w:pPr>
        <w:pStyle w:val="a3"/>
        <w:spacing w:before="3" w:line="249" w:lineRule="auto"/>
        <w:ind w:left="170" w:right="589"/>
      </w:pPr>
      <w:r>
        <w:t>Из</w:t>
      </w:r>
      <w:r>
        <w:rPr>
          <w:spacing w:val="40"/>
        </w:rPr>
        <w:t xml:space="preserve"> </w:t>
      </w:r>
      <w:r>
        <w:t>проведенного</w:t>
      </w:r>
      <w:r>
        <w:rPr>
          <w:spacing w:val="40"/>
        </w:rPr>
        <w:t xml:space="preserve"> </w:t>
      </w:r>
      <w:r>
        <w:t>анализа</w:t>
      </w:r>
      <w:r>
        <w:rPr>
          <w:spacing w:val="40"/>
        </w:rPr>
        <w:t xml:space="preserve"> </w:t>
      </w:r>
      <w:r>
        <w:t>можно</w:t>
      </w:r>
      <w:r>
        <w:rPr>
          <w:spacing w:val="40"/>
        </w:rPr>
        <w:t xml:space="preserve"> </w:t>
      </w:r>
      <w:r>
        <w:t>сделать</w:t>
      </w:r>
      <w:r>
        <w:rPr>
          <w:spacing w:val="40"/>
        </w:rPr>
        <w:t xml:space="preserve"> </w:t>
      </w:r>
      <w:r>
        <w:t>следующие</w:t>
      </w:r>
      <w:r>
        <w:rPr>
          <w:spacing w:val="40"/>
        </w:rPr>
        <w:t xml:space="preserve"> </w:t>
      </w:r>
      <w:r>
        <w:t>выводы:</w:t>
      </w:r>
      <w:r>
        <w:rPr>
          <w:spacing w:val="40"/>
        </w:rPr>
        <w:t xml:space="preserve"> </w:t>
      </w:r>
      <w:r>
        <w:t>у</w:t>
      </w:r>
      <w:r>
        <w:rPr>
          <w:spacing w:val="40"/>
        </w:rPr>
        <w:t xml:space="preserve"> </w:t>
      </w:r>
      <w:r>
        <w:t>студентов,</w:t>
      </w:r>
      <w:r>
        <w:rPr>
          <w:spacing w:val="40"/>
        </w:rPr>
        <w:t xml:space="preserve"> </w:t>
      </w:r>
      <w:r>
        <w:t>обучавшихся</w:t>
      </w:r>
      <w:r>
        <w:rPr>
          <w:spacing w:val="40"/>
        </w:rPr>
        <w:t xml:space="preserve"> </w:t>
      </w:r>
      <w:r>
        <w:t>в</w:t>
      </w:r>
      <w:r>
        <w:rPr>
          <w:spacing w:val="40"/>
        </w:rPr>
        <w:t xml:space="preserve"> </w:t>
      </w:r>
      <w:r>
        <w:t>период 2023-2024 гг., был статистически значимо выше ИМТ по сравнению со студентами 2019-2020 гг. Это может свидетельствовать о тенденциях к увеличению массы тела среди студенческой молодежи, что требует даль-не</w:t>
      </w:r>
      <w:r>
        <w:t>йшего исследования и возможно, коррекции образовательных программ, направленных на физическое вос-питание и здоровье. Различия в результатах пробы Штанге между двумя группами не были статистически зна-чимыми, что говорит о стабильности показателей аэробной</w:t>
      </w:r>
      <w:r>
        <w:t xml:space="preserve"> выносливости студентов.</w:t>
      </w:r>
    </w:p>
    <w:p w:rsidR="00D61B91" w:rsidRDefault="00D61B91">
      <w:pPr>
        <w:pStyle w:val="a3"/>
        <w:spacing w:line="249" w:lineRule="auto"/>
        <w:sectPr w:rsidR="00D61B91">
          <w:footerReference w:type="default" r:id="rId616"/>
          <w:pgSz w:w="11910" w:h="16840"/>
          <w:pgMar w:top="1040" w:right="708" w:bottom="1340" w:left="850" w:header="0" w:footer="1159" w:gutter="0"/>
          <w:cols w:space="720"/>
        </w:sectPr>
      </w:pPr>
    </w:p>
    <w:p w:rsidR="00D61B91" w:rsidRDefault="00AD1018">
      <w:pPr>
        <w:pStyle w:val="a3"/>
        <w:spacing w:before="67"/>
        <w:ind w:right="307"/>
      </w:pPr>
      <w:r>
        <w:lastRenderedPageBreak/>
        <w:t>Из проведенного анализа данных у девушек можно сделать следующие выводы: у студенток, обучав-шихся в период 2023-2024 гг., не наблюдается значимых изменений в ИМТ по сравнению со студентками</w:t>
      </w:r>
      <w:r>
        <w:rPr>
          <w:spacing w:val="80"/>
        </w:rPr>
        <w:t xml:space="preserve"> </w:t>
      </w:r>
      <w:r>
        <w:t xml:space="preserve">2019-2020 </w:t>
      </w:r>
      <w:r>
        <w:t>гг. Это свидетельствует о стабильности показателя индекса массы тела среди девушек за указанные периоды. Различия в результатах пробы Штанге между двумя группами также не были статистически значи-мыми, что говорит о стабильности показателей аэробной выносл</w:t>
      </w:r>
      <w:r>
        <w:t>ивости студенток.</w:t>
      </w:r>
    </w:p>
    <w:p w:rsidR="00D61B91" w:rsidRDefault="00AD1018">
      <w:pPr>
        <w:pStyle w:val="a3"/>
        <w:spacing w:before="3"/>
        <w:ind w:right="320"/>
      </w:pPr>
      <w:r>
        <w:t>Эти результаты подчеркивают важность продолжения мониторинга состояния здоровья студенческой молодежи и адаптации программ физического воспитания с учетом выявленных изменений и тенденций.</w:t>
      </w:r>
    </w:p>
    <w:p w:rsidR="00D61B91" w:rsidRDefault="00AD1018">
      <w:pPr>
        <w:pStyle w:val="a3"/>
        <w:spacing w:before="10" w:line="249" w:lineRule="auto"/>
        <w:ind w:right="316"/>
      </w:pPr>
      <w:r>
        <w:t>Для обеспечения комплексного анализа состояния здоровья студенческой молодежи были проведены функциональные тесты. Эти тесты охватывают широкий спектр показателей, таких как индекс Пинье, индекс Эрисмана, ЭГК (экспираторный газоанализ), масса тела, рост, о</w:t>
      </w:r>
      <w:r>
        <w:t>бъем грудной клетки (ОГК) при вдохе, выдохе</w:t>
      </w:r>
      <w:r>
        <w:rPr>
          <w:spacing w:val="40"/>
        </w:rPr>
        <w:t xml:space="preserve"> </w:t>
      </w:r>
      <w:r>
        <w:t>и в паузе (Табл. 2).</w:t>
      </w:r>
    </w:p>
    <w:p w:rsidR="00D61B91" w:rsidRDefault="00AD1018">
      <w:pPr>
        <w:pStyle w:val="a3"/>
        <w:spacing w:before="4" w:line="249" w:lineRule="auto"/>
        <w:ind w:right="314"/>
      </w:pPr>
      <w:r>
        <w:t>Полученные</w:t>
      </w:r>
      <w:r>
        <w:rPr>
          <w:spacing w:val="-11"/>
        </w:rPr>
        <w:t xml:space="preserve"> </w:t>
      </w:r>
      <w:r>
        <w:t>результаты</w:t>
      </w:r>
      <w:r>
        <w:rPr>
          <w:spacing w:val="-9"/>
        </w:rPr>
        <w:t xml:space="preserve"> </w:t>
      </w:r>
      <w:r>
        <w:t>говорят</w:t>
      </w:r>
      <w:r>
        <w:rPr>
          <w:spacing w:val="-12"/>
        </w:rPr>
        <w:t xml:space="preserve"> </w:t>
      </w:r>
      <w:r>
        <w:t>о</w:t>
      </w:r>
      <w:r>
        <w:rPr>
          <w:spacing w:val="-9"/>
        </w:rPr>
        <w:t xml:space="preserve"> </w:t>
      </w:r>
      <w:r>
        <w:t>том,</w:t>
      </w:r>
      <w:r>
        <w:rPr>
          <w:spacing w:val="-11"/>
        </w:rPr>
        <w:t xml:space="preserve"> </w:t>
      </w:r>
      <w:r>
        <w:t>что</w:t>
      </w:r>
      <w:r>
        <w:rPr>
          <w:spacing w:val="-9"/>
        </w:rPr>
        <w:t xml:space="preserve"> </w:t>
      </w:r>
      <w:r>
        <w:t>юноши</w:t>
      </w:r>
      <w:r>
        <w:rPr>
          <w:spacing w:val="-10"/>
        </w:rPr>
        <w:t xml:space="preserve"> </w:t>
      </w:r>
      <w:r>
        <w:t>первой</w:t>
      </w:r>
      <w:r>
        <w:rPr>
          <w:spacing w:val="-12"/>
        </w:rPr>
        <w:t xml:space="preserve"> </w:t>
      </w:r>
      <w:r>
        <w:t>группы</w:t>
      </w:r>
      <w:r>
        <w:rPr>
          <w:spacing w:val="-9"/>
        </w:rPr>
        <w:t xml:space="preserve"> </w:t>
      </w:r>
      <w:r>
        <w:t>имеют</w:t>
      </w:r>
      <w:r>
        <w:rPr>
          <w:spacing w:val="-10"/>
        </w:rPr>
        <w:t xml:space="preserve"> </w:t>
      </w:r>
      <w:r>
        <w:t>крепкое</w:t>
      </w:r>
      <w:r>
        <w:rPr>
          <w:spacing w:val="-9"/>
        </w:rPr>
        <w:t xml:space="preserve"> </w:t>
      </w:r>
      <w:r>
        <w:t>телосложение,</w:t>
      </w:r>
      <w:r>
        <w:rPr>
          <w:spacing w:val="-9"/>
        </w:rPr>
        <w:t xml:space="preserve"> </w:t>
      </w:r>
      <w:r>
        <w:t>второй</w:t>
      </w:r>
      <w:r>
        <w:rPr>
          <w:spacing w:val="-8"/>
        </w:rPr>
        <w:t xml:space="preserve"> </w:t>
      </w:r>
      <w:r>
        <w:t>– гармоничное. По индексу</w:t>
      </w:r>
      <w:r>
        <w:rPr>
          <w:spacing w:val="-4"/>
        </w:rPr>
        <w:t xml:space="preserve"> </w:t>
      </w:r>
      <w:r>
        <w:t>Эрисмана юноши первой</w:t>
      </w:r>
      <w:r>
        <w:rPr>
          <w:spacing w:val="-2"/>
        </w:rPr>
        <w:t xml:space="preserve"> </w:t>
      </w:r>
      <w:r>
        <w:t>группы имеют</w:t>
      </w:r>
      <w:r>
        <w:rPr>
          <w:spacing w:val="-2"/>
        </w:rPr>
        <w:t xml:space="preserve"> </w:t>
      </w:r>
      <w:r>
        <w:t>среднее развитие грудной</w:t>
      </w:r>
      <w:r>
        <w:rPr>
          <w:spacing w:val="-2"/>
        </w:rPr>
        <w:t xml:space="preserve"> </w:t>
      </w:r>
      <w:r>
        <w:t>клетки,</w:t>
      </w:r>
      <w:r>
        <w:rPr>
          <w:spacing w:val="-1"/>
        </w:rPr>
        <w:t xml:space="preserve"> </w:t>
      </w:r>
      <w:r>
        <w:t>а у</w:t>
      </w:r>
      <w:r>
        <w:rPr>
          <w:spacing w:val="-4"/>
        </w:rPr>
        <w:t xml:space="preserve"> </w:t>
      </w:r>
      <w:r>
        <w:t>второй хорошее развитие. Средний показатель роста у юношей обеих групп 178-182 см.</w:t>
      </w:r>
    </w:p>
    <w:p w:rsidR="00D61B91" w:rsidRDefault="00AD1018">
      <w:pPr>
        <w:spacing w:before="112"/>
        <w:ind w:left="9229"/>
        <w:rPr>
          <w:i/>
          <w:sz w:val="19"/>
        </w:rPr>
      </w:pPr>
      <w:r>
        <w:rPr>
          <w:i/>
          <w:sz w:val="19"/>
        </w:rPr>
        <w:t>Таблица</w:t>
      </w:r>
      <w:r>
        <w:rPr>
          <w:i/>
          <w:spacing w:val="-9"/>
          <w:sz w:val="19"/>
        </w:rPr>
        <w:t xml:space="preserve"> </w:t>
      </w:r>
      <w:r>
        <w:rPr>
          <w:i/>
          <w:spacing w:val="-10"/>
          <w:sz w:val="19"/>
        </w:rPr>
        <w:t>2</w:t>
      </w:r>
    </w:p>
    <w:p w:rsidR="00D61B91" w:rsidRDefault="00AD1018">
      <w:pPr>
        <w:spacing w:before="137" w:line="220" w:lineRule="auto"/>
        <w:ind w:left="3411" w:right="1763" w:hanging="1460"/>
        <w:rPr>
          <w:b/>
          <w:sz w:val="19"/>
        </w:rPr>
      </w:pPr>
      <w:r>
        <w:rPr>
          <w:b/>
          <w:sz w:val="19"/>
        </w:rPr>
        <w:t>Показатели</w:t>
      </w:r>
      <w:r>
        <w:rPr>
          <w:b/>
          <w:spacing w:val="-6"/>
          <w:sz w:val="19"/>
        </w:rPr>
        <w:t xml:space="preserve"> </w:t>
      </w:r>
      <w:r>
        <w:rPr>
          <w:b/>
          <w:sz w:val="19"/>
        </w:rPr>
        <w:t>функциональных</w:t>
      </w:r>
      <w:r>
        <w:rPr>
          <w:b/>
          <w:spacing w:val="-6"/>
          <w:sz w:val="19"/>
        </w:rPr>
        <w:t xml:space="preserve"> </w:t>
      </w:r>
      <w:r>
        <w:rPr>
          <w:b/>
          <w:sz w:val="19"/>
        </w:rPr>
        <w:t>тестов</w:t>
      </w:r>
      <w:r>
        <w:rPr>
          <w:b/>
          <w:spacing w:val="-6"/>
          <w:sz w:val="19"/>
        </w:rPr>
        <w:t xml:space="preserve"> </w:t>
      </w:r>
      <w:r>
        <w:rPr>
          <w:b/>
          <w:sz w:val="19"/>
        </w:rPr>
        <w:t>по</w:t>
      </w:r>
      <w:r>
        <w:rPr>
          <w:b/>
          <w:spacing w:val="-6"/>
          <w:sz w:val="19"/>
        </w:rPr>
        <w:t xml:space="preserve"> </w:t>
      </w:r>
      <w:r>
        <w:rPr>
          <w:b/>
          <w:sz w:val="19"/>
        </w:rPr>
        <w:t>оценке</w:t>
      </w:r>
      <w:r>
        <w:rPr>
          <w:b/>
          <w:spacing w:val="-7"/>
          <w:sz w:val="19"/>
        </w:rPr>
        <w:t xml:space="preserve"> </w:t>
      </w:r>
      <w:r>
        <w:rPr>
          <w:b/>
          <w:sz w:val="19"/>
        </w:rPr>
        <w:t>здоровья</w:t>
      </w:r>
      <w:r>
        <w:rPr>
          <w:b/>
          <w:spacing w:val="-6"/>
          <w:sz w:val="19"/>
        </w:rPr>
        <w:t xml:space="preserve"> </w:t>
      </w:r>
      <w:r>
        <w:rPr>
          <w:b/>
          <w:sz w:val="19"/>
        </w:rPr>
        <w:t>юношей</w:t>
      </w:r>
      <w:r>
        <w:rPr>
          <w:b/>
          <w:spacing w:val="-6"/>
          <w:sz w:val="19"/>
        </w:rPr>
        <w:t xml:space="preserve"> </w:t>
      </w:r>
      <w:r>
        <w:rPr>
          <w:b/>
          <w:sz w:val="19"/>
        </w:rPr>
        <w:t>и</w:t>
      </w:r>
      <w:r>
        <w:rPr>
          <w:b/>
          <w:spacing w:val="-6"/>
          <w:sz w:val="19"/>
        </w:rPr>
        <w:t xml:space="preserve"> </w:t>
      </w:r>
      <w:r>
        <w:rPr>
          <w:b/>
          <w:sz w:val="19"/>
        </w:rPr>
        <w:t>девушек на констатирующем эксперименте, ( ̅</w:t>
      </w:r>
      <w:r>
        <w:rPr>
          <w:b/>
          <w:position w:val="2"/>
          <w:sz w:val="19"/>
        </w:rPr>
        <w:t>̅</w:t>
      </w:r>
      <w:r>
        <w:rPr>
          <w:b/>
          <w:sz w:val="19"/>
        </w:rPr>
        <w:t>Х±m)</w:t>
      </w:r>
    </w:p>
    <w:p w:rsidR="00D61B91" w:rsidRDefault="00D61B91">
      <w:pPr>
        <w:pStyle w:val="a3"/>
        <w:spacing w:before="2"/>
        <w:ind w:left="0" w:firstLine="0"/>
        <w:jc w:val="left"/>
        <w:rPr>
          <w:b/>
          <w:sz w:val="19"/>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1012"/>
        <w:gridCol w:w="1024"/>
        <w:gridCol w:w="1025"/>
        <w:gridCol w:w="1022"/>
        <w:gridCol w:w="1025"/>
        <w:gridCol w:w="1025"/>
        <w:gridCol w:w="1023"/>
        <w:gridCol w:w="964"/>
        <w:gridCol w:w="1088"/>
      </w:tblGrid>
      <w:tr w:rsidR="00D61B91">
        <w:trPr>
          <w:trHeight w:val="518"/>
        </w:trPr>
        <w:tc>
          <w:tcPr>
            <w:tcW w:w="398" w:type="dxa"/>
            <w:tcBorders>
              <w:bottom w:val="double" w:sz="4" w:space="0" w:color="000000"/>
            </w:tcBorders>
          </w:tcPr>
          <w:p w:rsidR="00D61B91" w:rsidRDefault="00AD1018">
            <w:pPr>
              <w:pStyle w:val="TableParagraph"/>
              <w:spacing w:before="144"/>
              <w:ind w:left="36" w:right="25"/>
              <w:jc w:val="center"/>
              <w:rPr>
                <w:i/>
                <w:sz w:val="19"/>
              </w:rPr>
            </w:pPr>
            <w:r>
              <w:rPr>
                <w:i/>
                <w:spacing w:val="-10"/>
                <w:sz w:val="19"/>
              </w:rPr>
              <w:t>№</w:t>
            </w:r>
          </w:p>
        </w:tc>
        <w:tc>
          <w:tcPr>
            <w:tcW w:w="1012" w:type="dxa"/>
            <w:tcBorders>
              <w:bottom w:val="double" w:sz="4" w:space="0" w:color="000000"/>
            </w:tcBorders>
          </w:tcPr>
          <w:p w:rsidR="00D61B91" w:rsidRDefault="00AD1018">
            <w:pPr>
              <w:pStyle w:val="TableParagraph"/>
              <w:spacing w:before="144"/>
              <w:ind w:left="204"/>
              <w:rPr>
                <w:i/>
                <w:sz w:val="19"/>
              </w:rPr>
            </w:pPr>
            <w:r>
              <w:rPr>
                <w:i/>
                <w:spacing w:val="-2"/>
                <w:sz w:val="19"/>
              </w:rPr>
              <w:t>Группы</w:t>
            </w:r>
          </w:p>
        </w:tc>
        <w:tc>
          <w:tcPr>
            <w:tcW w:w="1024" w:type="dxa"/>
            <w:tcBorders>
              <w:bottom w:val="double" w:sz="4" w:space="0" w:color="000000"/>
            </w:tcBorders>
          </w:tcPr>
          <w:p w:rsidR="00D61B91" w:rsidRDefault="00AD1018">
            <w:pPr>
              <w:pStyle w:val="TableParagraph"/>
              <w:spacing w:before="144"/>
              <w:ind w:left="267"/>
              <w:rPr>
                <w:i/>
                <w:sz w:val="19"/>
              </w:rPr>
            </w:pPr>
            <w:r>
              <w:rPr>
                <w:i/>
                <w:spacing w:val="-2"/>
                <w:sz w:val="19"/>
              </w:rPr>
              <w:t>Пинье</w:t>
            </w:r>
          </w:p>
        </w:tc>
        <w:tc>
          <w:tcPr>
            <w:tcW w:w="1025" w:type="dxa"/>
            <w:tcBorders>
              <w:bottom w:val="double" w:sz="4" w:space="0" w:color="000000"/>
            </w:tcBorders>
          </w:tcPr>
          <w:p w:rsidR="00D61B91" w:rsidRDefault="00AD1018">
            <w:pPr>
              <w:pStyle w:val="TableParagraph"/>
              <w:spacing w:before="38" w:line="237" w:lineRule="auto"/>
              <w:ind w:left="112" w:right="94" w:firstLine="110"/>
              <w:rPr>
                <w:i/>
                <w:sz w:val="19"/>
              </w:rPr>
            </w:pPr>
            <w:r>
              <w:rPr>
                <w:i/>
                <w:spacing w:val="-2"/>
                <w:sz w:val="19"/>
              </w:rPr>
              <w:t>Индекс Эрисмана</w:t>
            </w:r>
          </w:p>
        </w:tc>
        <w:tc>
          <w:tcPr>
            <w:tcW w:w="1022" w:type="dxa"/>
            <w:tcBorders>
              <w:bottom w:val="double" w:sz="4" w:space="0" w:color="000000"/>
            </w:tcBorders>
          </w:tcPr>
          <w:p w:rsidR="00D61B91" w:rsidRDefault="00AD1018">
            <w:pPr>
              <w:pStyle w:val="TableParagraph"/>
              <w:spacing w:before="144"/>
              <w:ind w:left="335"/>
              <w:rPr>
                <w:i/>
                <w:sz w:val="19"/>
              </w:rPr>
            </w:pPr>
            <w:r>
              <w:rPr>
                <w:i/>
                <w:spacing w:val="-5"/>
                <w:sz w:val="19"/>
              </w:rPr>
              <w:t>ЭГК</w:t>
            </w:r>
          </w:p>
        </w:tc>
        <w:tc>
          <w:tcPr>
            <w:tcW w:w="1025" w:type="dxa"/>
            <w:tcBorders>
              <w:bottom w:val="double" w:sz="4" w:space="0" w:color="000000"/>
            </w:tcBorders>
          </w:tcPr>
          <w:p w:rsidR="00D61B91" w:rsidRDefault="00AD1018">
            <w:pPr>
              <w:pStyle w:val="TableParagraph"/>
              <w:spacing w:before="38" w:line="237" w:lineRule="auto"/>
              <w:ind w:left="148" w:right="94" w:firstLine="108"/>
              <w:rPr>
                <w:i/>
                <w:sz w:val="19"/>
              </w:rPr>
            </w:pPr>
            <w:r>
              <w:rPr>
                <w:i/>
                <w:spacing w:val="-4"/>
                <w:sz w:val="19"/>
              </w:rPr>
              <w:t xml:space="preserve">Масса </w:t>
            </w:r>
            <w:r>
              <w:rPr>
                <w:i/>
                <w:sz w:val="19"/>
              </w:rPr>
              <w:t>тела</w:t>
            </w:r>
            <w:r>
              <w:rPr>
                <w:i/>
                <w:spacing w:val="-5"/>
                <w:sz w:val="19"/>
              </w:rPr>
              <w:t xml:space="preserve"> </w:t>
            </w:r>
            <w:r>
              <w:rPr>
                <w:i/>
                <w:spacing w:val="-4"/>
                <w:sz w:val="19"/>
              </w:rPr>
              <w:t>(кг)</w:t>
            </w:r>
          </w:p>
        </w:tc>
        <w:tc>
          <w:tcPr>
            <w:tcW w:w="1025" w:type="dxa"/>
            <w:tcBorders>
              <w:bottom w:val="double" w:sz="4" w:space="0" w:color="000000"/>
            </w:tcBorders>
          </w:tcPr>
          <w:p w:rsidR="00D61B91" w:rsidRDefault="00AD1018">
            <w:pPr>
              <w:pStyle w:val="TableParagraph"/>
              <w:spacing w:before="38" w:line="237" w:lineRule="auto"/>
              <w:ind w:left="348" w:right="281" w:hanging="51"/>
              <w:rPr>
                <w:i/>
                <w:sz w:val="19"/>
              </w:rPr>
            </w:pPr>
            <w:r>
              <w:rPr>
                <w:i/>
                <w:spacing w:val="-4"/>
                <w:sz w:val="19"/>
              </w:rPr>
              <w:t>Рост (см)</w:t>
            </w:r>
          </w:p>
        </w:tc>
        <w:tc>
          <w:tcPr>
            <w:tcW w:w="1023" w:type="dxa"/>
            <w:tcBorders>
              <w:bottom w:val="double" w:sz="4" w:space="0" w:color="000000"/>
            </w:tcBorders>
          </w:tcPr>
          <w:p w:rsidR="00D61B91" w:rsidRDefault="00AD1018">
            <w:pPr>
              <w:pStyle w:val="TableParagraph"/>
              <w:spacing w:before="144"/>
              <w:ind w:left="240"/>
              <w:rPr>
                <w:i/>
                <w:sz w:val="19"/>
              </w:rPr>
            </w:pPr>
            <w:r>
              <w:rPr>
                <w:i/>
                <w:spacing w:val="-2"/>
                <w:sz w:val="19"/>
              </w:rPr>
              <w:t>ОГКвд</w:t>
            </w:r>
          </w:p>
        </w:tc>
        <w:tc>
          <w:tcPr>
            <w:tcW w:w="964" w:type="dxa"/>
            <w:tcBorders>
              <w:bottom w:val="double" w:sz="4" w:space="0" w:color="000000"/>
            </w:tcBorders>
          </w:tcPr>
          <w:p w:rsidR="00D61B91" w:rsidRDefault="00AD1018">
            <w:pPr>
              <w:pStyle w:val="TableParagraph"/>
              <w:spacing w:before="144"/>
              <w:ind w:left="144"/>
              <w:rPr>
                <w:i/>
                <w:sz w:val="19"/>
              </w:rPr>
            </w:pPr>
            <w:r>
              <w:rPr>
                <w:i/>
                <w:spacing w:val="-2"/>
                <w:sz w:val="19"/>
              </w:rPr>
              <w:t>ОГКвыд</w:t>
            </w:r>
          </w:p>
        </w:tc>
        <w:tc>
          <w:tcPr>
            <w:tcW w:w="1088" w:type="dxa"/>
            <w:tcBorders>
              <w:bottom w:val="double" w:sz="4" w:space="0" w:color="000000"/>
            </w:tcBorders>
          </w:tcPr>
          <w:p w:rsidR="00D61B91" w:rsidRDefault="00AD1018">
            <w:pPr>
              <w:pStyle w:val="TableParagraph"/>
              <w:spacing w:before="144"/>
              <w:ind w:left="135"/>
              <w:rPr>
                <w:i/>
                <w:sz w:val="19"/>
              </w:rPr>
            </w:pPr>
            <w:r>
              <w:rPr>
                <w:i/>
                <w:spacing w:val="-2"/>
                <w:sz w:val="19"/>
              </w:rPr>
              <w:t>ОГКпауза</w:t>
            </w:r>
          </w:p>
        </w:tc>
      </w:tr>
      <w:tr w:rsidR="00D61B91">
        <w:trPr>
          <w:trHeight w:val="299"/>
        </w:trPr>
        <w:tc>
          <w:tcPr>
            <w:tcW w:w="9606" w:type="dxa"/>
            <w:gridSpan w:val="10"/>
            <w:tcBorders>
              <w:top w:val="double" w:sz="4" w:space="0" w:color="000000"/>
            </w:tcBorders>
          </w:tcPr>
          <w:p w:rsidR="00D61B91" w:rsidRDefault="00AD1018">
            <w:pPr>
              <w:pStyle w:val="TableParagraph"/>
              <w:spacing w:before="33"/>
              <w:ind w:left="11"/>
              <w:jc w:val="center"/>
              <w:rPr>
                <w:sz w:val="19"/>
              </w:rPr>
            </w:pPr>
            <w:r>
              <w:rPr>
                <w:sz w:val="19"/>
              </w:rPr>
              <w:t>Юноши</w:t>
            </w:r>
            <w:r>
              <w:rPr>
                <w:spacing w:val="-12"/>
                <w:sz w:val="19"/>
              </w:rPr>
              <w:t xml:space="preserve"> </w:t>
            </w:r>
            <w:r>
              <w:rPr>
                <w:spacing w:val="-2"/>
                <w:sz w:val="19"/>
              </w:rPr>
              <w:t>(n=11)</w:t>
            </w:r>
          </w:p>
        </w:tc>
      </w:tr>
      <w:tr w:rsidR="00D61B91">
        <w:trPr>
          <w:trHeight w:val="654"/>
        </w:trPr>
        <w:tc>
          <w:tcPr>
            <w:tcW w:w="398" w:type="dxa"/>
          </w:tcPr>
          <w:p w:rsidR="00D61B91" w:rsidRDefault="00AD1018">
            <w:pPr>
              <w:pStyle w:val="TableParagraph"/>
              <w:spacing w:line="214" w:lineRule="exact"/>
              <w:ind w:left="11" w:right="36"/>
              <w:jc w:val="center"/>
              <w:rPr>
                <w:sz w:val="19"/>
              </w:rPr>
            </w:pPr>
            <w:r>
              <w:rPr>
                <w:spacing w:val="-5"/>
                <w:sz w:val="19"/>
              </w:rPr>
              <w:t>1.</w:t>
            </w:r>
          </w:p>
        </w:tc>
        <w:tc>
          <w:tcPr>
            <w:tcW w:w="1012" w:type="dxa"/>
          </w:tcPr>
          <w:p w:rsidR="00D61B91" w:rsidRDefault="00AD1018">
            <w:pPr>
              <w:pStyle w:val="TableParagraph"/>
              <w:spacing w:line="214" w:lineRule="exact"/>
              <w:ind w:left="110"/>
              <w:rPr>
                <w:sz w:val="19"/>
              </w:rPr>
            </w:pPr>
            <w:r>
              <w:rPr>
                <w:sz w:val="19"/>
              </w:rPr>
              <w:t xml:space="preserve">1 </w:t>
            </w:r>
            <w:r>
              <w:rPr>
                <w:spacing w:val="-2"/>
                <w:sz w:val="19"/>
              </w:rPr>
              <w:t>группа</w:t>
            </w:r>
          </w:p>
          <w:p w:rsidR="00D61B91" w:rsidRDefault="00AD1018">
            <w:pPr>
              <w:pStyle w:val="TableParagraph"/>
              <w:ind w:left="110"/>
              <w:rPr>
                <w:sz w:val="19"/>
              </w:rPr>
            </w:pPr>
            <w:r>
              <w:rPr>
                <w:spacing w:val="-2"/>
                <w:sz w:val="19"/>
              </w:rPr>
              <w:t>2019-</w:t>
            </w:r>
          </w:p>
          <w:p w:rsidR="00D61B91" w:rsidRDefault="00AD1018">
            <w:pPr>
              <w:pStyle w:val="TableParagraph"/>
              <w:spacing w:line="203" w:lineRule="exact"/>
              <w:ind w:left="110"/>
              <w:rPr>
                <w:sz w:val="19"/>
              </w:rPr>
            </w:pPr>
            <w:r>
              <w:rPr>
                <w:sz w:val="19"/>
              </w:rPr>
              <w:t>2020</w:t>
            </w:r>
            <w:r>
              <w:rPr>
                <w:spacing w:val="-5"/>
                <w:sz w:val="19"/>
              </w:rPr>
              <w:t xml:space="preserve"> г.</w:t>
            </w:r>
          </w:p>
        </w:tc>
        <w:tc>
          <w:tcPr>
            <w:tcW w:w="1024" w:type="dxa"/>
          </w:tcPr>
          <w:p w:rsidR="00D61B91" w:rsidRDefault="00AD1018">
            <w:pPr>
              <w:pStyle w:val="TableParagraph"/>
              <w:spacing w:line="214" w:lineRule="exact"/>
              <w:ind w:left="111"/>
              <w:rPr>
                <w:sz w:val="19"/>
              </w:rPr>
            </w:pPr>
            <w:r>
              <w:rPr>
                <w:spacing w:val="-2"/>
                <w:sz w:val="19"/>
              </w:rPr>
              <w:t>13,43±</w:t>
            </w:r>
          </w:p>
          <w:p w:rsidR="00D61B91" w:rsidRDefault="00AD1018">
            <w:pPr>
              <w:pStyle w:val="TableParagraph"/>
              <w:ind w:left="111"/>
              <w:rPr>
                <w:sz w:val="19"/>
              </w:rPr>
            </w:pPr>
            <w:r>
              <w:rPr>
                <w:spacing w:val="-4"/>
                <w:sz w:val="19"/>
              </w:rPr>
              <w:t>2,88</w:t>
            </w:r>
          </w:p>
        </w:tc>
        <w:tc>
          <w:tcPr>
            <w:tcW w:w="1025" w:type="dxa"/>
          </w:tcPr>
          <w:p w:rsidR="00D61B91" w:rsidRDefault="00AD1018">
            <w:pPr>
              <w:pStyle w:val="TableParagraph"/>
              <w:spacing w:line="214" w:lineRule="exact"/>
              <w:ind w:left="110"/>
              <w:rPr>
                <w:sz w:val="19"/>
              </w:rPr>
            </w:pPr>
            <w:r>
              <w:rPr>
                <w:spacing w:val="-2"/>
                <w:sz w:val="19"/>
              </w:rPr>
              <w:t>5,57±</w:t>
            </w:r>
          </w:p>
          <w:p w:rsidR="00D61B91" w:rsidRDefault="00AD1018">
            <w:pPr>
              <w:pStyle w:val="TableParagraph"/>
              <w:ind w:left="110"/>
              <w:rPr>
                <w:sz w:val="19"/>
              </w:rPr>
            </w:pPr>
            <w:r>
              <w:rPr>
                <w:spacing w:val="-4"/>
                <w:sz w:val="19"/>
              </w:rPr>
              <w:t>2,13</w:t>
            </w:r>
          </w:p>
        </w:tc>
        <w:tc>
          <w:tcPr>
            <w:tcW w:w="1022" w:type="dxa"/>
          </w:tcPr>
          <w:p w:rsidR="00D61B91" w:rsidRDefault="00AD1018">
            <w:pPr>
              <w:pStyle w:val="TableParagraph"/>
              <w:spacing w:line="214" w:lineRule="exact"/>
              <w:ind w:left="110"/>
              <w:rPr>
                <w:sz w:val="19"/>
              </w:rPr>
            </w:pPr>
            <w:r>
              <w:rPr>
                <w:spacing w:val="-2"/>
                <w:sz w:val="19"/>
              </w:rPr>
              <w:t>5±0,7</w:t>
            </w:r>
          </w:p>
        </w:tc>
        <w:tc>
          <w:tcPr>
            <w:tcW w:w="1025" w:type="dxa"/>
          </w:tcPr>
          <w:p w:rsidR="00D61B91" w:rsidRDefault="00AD1018">
            <w:pPr>
              <w:pStyle w:val="TableParagraph"/>
              <w:spacing w:line="214" w:lineRule="exact"/>
              <w:ind w:left="112"/>
              <w:rPr>
                <w:sz w:val="19"/>
              </w:rPr>
            </w:pPr>
            <w:r>
              <w:rPr>
                <w:spacing w:val="-2"/>
                <w:sz w:val="19"/>
              </w:rPr>
              <w:t>69,86±</w:t>
            </w:r>
          </w:p>
          <w:p w:rsidR="00D61B91" w:rsidRDefault="00AD1018">
            <w:pPr>
              <w:pStyle w:val="TableParagraph"/>
              <w:ind w:left="112"/>
              <w:rPr>
                <w:sz w:val="19"/>
              </w:rPr>
            </w:pPr>
            <w:r>
              <w:rPr>
                <w:spacing w:val="-5"/>
                <w:sz w:val="19"/>
              </w:rPr>
              <w:t>3,2</w:t>
            </w:r>
          </w:p>
        </w:tc>
        <w:tc>
          <w:tcPr>
            <w:tcW w:w="1025" w:type="dxa"/>
          </w:tcPr>
          <w:p w:rsidR="00D61B91" w:rsidRDefault="00AD1018">
            <w:pPr>
              <w:pStyle w:val="TableParagraph"/>
              <w:spacing w:line="214" w:lineRule="exact"/>
              <w:ind w:left="110"/>
              <w:rPr>
                <w:sz w:val="19"/>
              </w:rPr>
            </w:pPr>
            <w:r>
              <w:rPr>
                <w:spacing w:val="-2"/>
                <w:sz w:val="19"/>
              </w:rPr>
              <w:t>153,57±</w:t>
            </w:r>
          </w:p>
          <w:p w:rsidR="00D61B91" w:rsidRDefault="00AD1018">
            <w:pPr>
              <w:pStyle w:val="TableParagraph"/>
              <w:ind w:left="110"/>
              <w:rPr>
                <w:sz w:val="19"/>
              </w:rPr>
            </w:pPr>
            <w:r>
              <w:rPr>
                <w:spacing w:val="-4"/>
                <w:sz w:val="19"/>
              </w:rPr>
              <w:t>15,7</w:t>
            </w:r>
          </w:p>
        </w:tc>
        <w:tc>
          <w:tcPr>
            <w:tcW w:w="1023" w:type="dxa"/>
          </w:tcPr>
          <w:p w:rsidR="00D61B91" w:rsidRDefault="00AD1018">
            <w:pPr>
              <w:pStyle w:val="TableParagraph"/>
              <w:spacing w:line="214" w:lineRule="exact"/>
              <w:ind w:left="110"/>
              <w:rPr>
                <w:sz w:val="19"/>
              </w:rPr>
            </w:pPr>
            <w:r>
              <w:rPr>
                <w:spacing w:val="-2"/>
                <w:sz w:val="19"/>
              </w:rPr>
              <w:t>97±2,8</w:t>
            </w:r>
          </w:p>
        </w:tc>
        <w:tc>
          <w:tcPr>
            <w:tcW w:w="964" w:type="dxa"/>
          </w:tcPr>
          <w:p w:rsidR="00D61B91" w:rsidRDefault="00AD1018">
            <w:pPr>
              <w:pStyle w:val="TableParagraph"/>
              <w:spacing w:line="214" w:lineRule="exact"/>
              <w:ind w:left="112"/>
              <w:rPr>
                <w:sz w:val="19"/>
              </w:rPr>
            </w:pPr>
            <w:r>
              <w:rPr>
                <w:spacing w:val="-2"/>
                <w:sz w:val="19"/>
              </w:rPr>
              <w:t>90,86±</w:t>
            </w:r>
          </w:p>
          <w:p w:rsidR="00D61B91" w:rsidRDefault="00AD1018">
            <w:pPr>
              <w:pStyle w:val="TableParagraph"/>
              <w:ind w:left="112"/>
              <w:rPr>
                <w:sz w:val="19"/>
              </w:rPr>
            </w:pPr>
            <w:r>
              <w:rPr>
                <w:spacing w:val="-5"/>
                <w:sz w:val="19"/>
              </w:rPr>
              <w:t>2,5</w:t>
            </w:r>
          </w:p>
        </w:tc>
        <w:tc>
          <w:tcPr>
            <w:tcW w:w="1088" w:type="dxa"/>
          </w:tcPr>
          <w:p w:rsidR="00D61B91" w:rsidRDefault="00AD1018">
            <w:pPr>
              <w:pStyle w:val="TableParagraph"/>
              <w:spacing w:line="214" w:lineRule="exact"/>
              <w:ind w:left="108"/>
              <w:rPr>
                <w:sz w:val="19"/>
              </w:rPr>
            </w:pPr>
            <w:r>
              <w:rPr>
                <w:spacing w:val="-2"/>
                <w:sz w:val="19"/>
              </w:rPr>
              <w:t>92,71±</w:t>
            </w:r>
          </w:p>
          <w:p w:rsidR="00D61B91" w:rsidRDefault="00AD1018">
            <w:pPr>
              <w:pStyle w:val="TableParagraph"/>
              <w:ind w:left="108"/>
              <w:rPr>
                <w:sz w:val="19"/>
              </w:rPr>
            </w:pPr>
            <w:r>
              <w:rPr>
                <w:spacing w:val="-5"/>
                <w:sz w:val="19"/>
              </w:rPr>
              <w:t>2,2</w:t>
            </w:r>
          </w:p>
        </w:tc>
      </w:tr>
      <w:tr w:rsidR="00D61B91">
        <w:trPr>
          <w:trHeight w:val="654"/>
        </w:trPr>
        <w:tc>
          <w:tcPr>
            <w:tcW w:w="398" w:type="dxa"/>
          </w:tcPr>
          <w:p w:rsidR="00D61B91" w:rsidRDefault="00AD1018">
            <w:pPr>
              <w:pStyle w:val="TableParagraph"/>
              <w:spacing w:line="214" w:lineRule="exact"/>
              <w:ind w:left="11" w:right="36"/>
              <w:jc w:val="center"/>
              <w:rPr>
                <w:sz w:val="19"/>
              </w:rPr>
            </w:pPr>
            <w:r>
              <w:rPr>
                <w:spacing w:val="-5"/>
                <w:sz w:val="19"/>
              </w:rPr>
              <w:t>2.</w:t>
            </w:r>
          </w:p>
        </w:tc>
        <w:tc>
          <w:tcPr>
            <w:tcW w:w="1012" w:type="dxa"/>
          </w:tcPr>
          <w:p w:rsidR="00D61B91" w:rsidRDefault="00AD1018">
            <w:pPr>
              <w:pStyle w:val="TableParagraph"/>
              <w:spacing w:line="214" w:lineRule="exact"/>
              <w:ind w:left="110"/>
              <w:rPr>
                <w:sz w:val="19"/>
              </w:rPr>
            </w:pPr>
            <w:r>
              <w:rPr>
                <w:sz w:val="19"/>
              </w:rPr>
              <w:t xml:space="preserve">2 </w:t>
            </w:r>
            <w:r>
              <w:rPr>
                <w:spacing w:val="-2"/>
                <w:sz w:val="19"/>
              </w:rPr>
              <w:t>группа</w:t>
            </w:r>
          </w:p>
          <w:p w:rsidR="00D61B91" w:rsidRDefault="00AD1018">
            <w:pPr>
              <w:pStyle w:val="TableParagraph"/>
              <w:ind w:left="110"/>
              <w:rPr>
                <w:sz w:val="19"/>
              </w:rPr>
            </w:pPr>
            <w:r>
              <w:rPr>
                <w:spacing w:val="-2"/>
                <w:sz w:val="19"/>
              </w:rPr>
              <w:t>2023-</w:t>
            </w:r>
          </w:p>
          <w:p w:rsidR="00D61B91" w:rsidRDefault="00AD1018">
            <w:pPr>
              <w:pStyle w:val="TableParagraph"/>
              <w:spacing w:line="203" w:lineRule="exact"/>
              <w:ind w:left="110"/>
              <w:rPr>
                <w:sz w:val="19"/>
              </w:rPr>
            </w:pPr>
            <w:r>
              <w:rPr>
                <w:sz w:val="19"/>
              </w:rPr>
              <w:t>2024</w:t>
            </w:r>
            <w:r>
              <w:rPr>
                <w:spacing w:val="-5"/>
                <w:sz w:val="19"/>
              </w:rPr>
              <w:t xml:space="preserve"> г.</w:t>
            </w:r>
          </w:p>
        </w:tc>
        <w:tc>
          <w:tcPr>
            <w:tcW w:w="1024" w:type="dxa"/>
          </w:tcPr>
          <w:p w:rsidR="00D61B91" w:rsidRDefault="00AD1018">
            <w:pPr>
              <w:pStyle w:val="TableParagraph"/>
              <w:spacing w:line="214" w:lineRule="exact"/>
              <w:ind w:left="111"/>
              <w:rPr>
                <w:sz w:val="19"/>
              </w:rPr>
            </w:pPr>
            <w:r>
              <w:rPr>
                <w:spacing w:val="-2"/>
                <w:sz w:val="19"/>
              </w:rPr>
              <w:t>18±6,12</w:t>
            </w:r>
          </w:p>
        </w:tc>
        <w:tc>
          <w:tcPr>
            <w:tcW w:w="1025" w:type="dxa"/>
          </w:tcPr>
          <w:p w:rsidR="00D61B91" w:rsidRDefault="00AD1018">
            <w:pPr>
              <w:pStyle w:val="TableParagraph"/>
              <w:spacing w:line="214" w:lineRule="exact"/>
              <w:ind w:left="110"/>
              <w:rPr>
                <w:sz w:val="19"/>
              </w:rPr>
            </w:pPr>
            <w:r>
              <w:rPr>
                <w:spacing w:val="-2"/>
                <w:sz w:val="19"/>
              </w:rPr>
              <w:t>11,63±</w:t>
            </w:r>
          </w:p>
          <w:p w:rsidR="00D61B91" w:rsidRDefault="00AD1018">
            <w:pPr>
              <w:pStyle w:val="TableParagraph"/>
              <w:ind w:left="110"/>
              <w:rPr>
                <w:sz w:val="19"/>
              </w:rPr>
            </w:pPr>
            <w:r>
              <w:rPr>
                <w:spacing w:val="-4"/>
                <w:sz w:val="19"/>
              </w:rPr>
              <w:t>4,26</w:t>
            </w:r>
          </w:p>
        </w:tc>
        <w:tc>
          <w:tcPr>
            <w:tcW w:w="1022" w:type="dxa"/>
          </w:tcPr>
          <w:p w:rsidR="00D61B91" w:rsidRDefault="00AD1018">
            <w:pPr>
              <w:pStyle w:val="TableParagraph"/>
              <w:spacing w:line="214" w:lineRule="exact"/>
              <w:ind w:left="110"/>
              <w:rPr>
                <w:sz w:val="19"/>
              </w:rPr>
            </w:pPr>
            <w:r>
              <w:rPr>
                <w:spacing w:val="-2"/>
                <w:sz w:val="19"/>
              </w:rPr>
              <w:t>8±0,82</w:t>
            </w:r>
          </w:p>
        </w:tc>
        <w:tc>
          <w:tcPr>
            <w:tcW w:w="1025" w:type="dxa"/>
          </w:tcPr>
          <w:p w:rsidR="00D61B91" w:rsidRDefault="00AD1018">
            <w:pPr>
              <w:pStyle w:val="TableParagraph"/>
              <w:spacing w:line="214" w:lineRule="exact"/>
              <w:ind w:left="112"/>
              <w:rPr>
                <w:sz w:val="19"/>
              </w:rPr>
            </w:pPr>
            <w:r>
              <w:rPr>
                <w:spacing w:val="-2"/>
                <w:sz w:val="19"/>
              </w:rPr>
              <w:t>85,5±</w:t>
            </w:r>
          </w:p>
          <w:p w:rsidR="00D61B91" w:rsidRDefault="00AD1018">
            <w:pPr>
              <w:pStyle w:val="TableParagraph"/>
              <w:ind w:left="112"/>
              <w:rPr>
                <w:sz w:val="19"/>
              </w:rPr>
            </w:pPr>
            <w:r>
              <w:rPr>
                <w:spacing w:val="-4"/>
                <w:sz w:val="19"/>
              </w:rPr>
              <w:t>4,49</w:t>
            </w:r>
          </w:p>
        </w:tc>
        <w:tc>
          <w:tcPr>
            <w:tcW w:w="1025" w:type="dxa"/>
          </w:tcPr>
          <w:p w:rsidR="00D61B91" w:rsidRDefault="00AD1018">
            <w:pPr>
              <w:pStyle w:val="TableParagraph"/>
              <w:spacing w:line="214" w:lineRule="exact"/>
              <w:ind w:left="110"/>
              <w:rPr>
                <w:sz w:val="19"/>
              </w:rPr>
            </w:pPr>
            <w:r>
              <w:rPr>
                <w:spacing w:val="-2"/>
                <w:sz w:val="19"/>
              </w:rPr>
              <w:t>182,25±</w:t>
            </w:r>
          </w:p>
          <w:p w:rsidR="00D61B91" w:rsidRDefault="00AD1018">
            <w:pPr>
              <w:pStyle w:val="TableParagraph"/>
              <w:ind w:left="110"/>
              <w:rPr>
                <w:sz w:val="19"/>
              </w:rPr>
            </w:pPr>
            <w:r>
              <w:rPr>
                <w:spacing w:val="-4"/>
                <w:sz w:val="19"/>
              </w:rPr>
              <w:t>0,92</w:t>
            </w:r>
          </w:p>
        </w:tc>
        <w:tc>
          <w:tcPr>
            <w:tcW w:w="1023" w:type="dxa"/>
          </w:tcPr>
          <w:p w:rsidR="00D61B91" w:rsidRDefault="00AD1018">
            <w:pPr>
              <w:pStyle w:val="TableParagraph"/>
              <w:spacing w:line="214" w:lineRule="exact"/>
              <w:ind w:left="110"/>
              <w:rPr>
                <w:sz w:val="19"/>
              </w:rPr>
            </w:pPr>
            <w:r>
              <w:rPr>
                <w:spacing w:val="-2"/>
                <w:sz w:val="19"/>
              </w:rPr>
              <w:t>107,75±</w:t>
            </w:r>
          </w:p>
          <w:p w:rsidR="00D61B91" w:rsidRDefault="00AD1018">
            <w:pPr>
              <w:pStyle w:val="TableParagraph"/>
              <w:ind w:left="110"/>
              <w:rPr>
                <w:sz w:val="19"/>
              </w:rPr>
            </w:pPr>
            <w:r>
              <w:rPr>
                <w:spacing w:val="-4"/>
                <w:sz w:val="19"/>
              </w:rPr>
              <w:t>3,78</w:t>
            </w:r>
          </w:p>
        </w:tc>
        <w:tc>
          <w:tcPr>
            <w:tcW w:w="964" w:type="dxa"/>
          </w:tcPr>
          <w:p w:rsidR="00D61B91" w:rsidRDefault="00AD1018">
            <w:pPr>
              <w:pStyle w:val="TableParagraph"/>
              <w:spacing w:line="214" w:lineRule="exact"/>
              <w:ind w:left="112"/>
              <w:rPr>
                <w:sz w:val="19"/>
              </w:rPr>
            </w:pPr>
            <w:r>
              <w:rPr>
                <w:spacing w:val="-2"/>
                <w:sz w:val="19"/>
              </w:rPr>
              <w:t>101,5±</w:t>
            </w:r>
          </w:p>
          <w:p w:rsidR="00D61B91" w:rsidRDefault="00AD1018">
            <w:pPr>
              <w:pStyle w:val="TableParagraph"/>
              <w:ind w:left="112"/>
              <w:rPr>
                <w:sz w:val="19"/>
              </w:rPr>
            </w:pPr>
            <w:r>
              <w:rPr>
                <w:spacing w:val="-5"/>
                <w:sz w:val="19"/>
              </w:rPr>
              <w:t>4,9</w:t>
            </w:r>
          </w:p>
        </w:tc>
        <w:tc>
          <w:tcPr>
            <w:tcW w:w="1088" w:type="dxa"/>
          </w:tcPr>
          <w:p w:rsidR="00D61B91" w:rsidRDefault="00AD1018">
            <w:pPr>
              <w:pStyle w:val="TableParagraph"/>
              <w:spacing w:line="214" w:lineRule="exact"/>
              <w:ind w:left="108"/>
              <w:rPr>
                <w:sz w:val="19"/>
              </w:rPr>
            </w:pPr>
            <w:r>
              <w:rPr>
                <w:spacing w:val="-2"/>
                <w:sz w:val="19"/>
              </w:rPr>
              <w:t>104,75±</w:t>
            </w:r>
          </w:p>
          <w:p w:rsidR="00D61B91" w:rsidRDefault="00AD1018">
            <w:pPr>
              <w:pStyle w:val="TableParagraph"/>
              <w:ind w:left="108"/>
              <w:rPr>
                <w:sz w:val="19"/>
              </w:rPr>
            </w:pPr>
            <w:r>
              <w:rPr>
                <w:spacing w:val="-4"/>
                <w:sz w:val="19"/>
              </w:rPr>
              <w:t>4,18</w:t>
            </w:r>
          </w:p>
        </w:tc>
      </w:tr>
      <w:tr w:rsidR="00D61B91">
        <w:trPr>
          <w:trHeight w:val="220"/>
        </w:trPr>
        <w:tc>
          <w:tcPr>
            <w:tcW w:w="1410" w:type="dxa"/>
            <w:gridSpan w:val="2"/>
          </w:tcPr>
          <w:p w:rsidR="00D61B91" w:rsidRDefault="00AD1018">
            <w:pPr>
              <w:pStyle w:val="TableParagraph"/>
              <w:spacing w:line="200" w:lineRule="exact"/>
              <w:ind w:left="357"/>
              <w:rPr>
                <w:sz w:val="19"/>
              </w:rPr>
            </w:pPr>
            <w:r>
              <w:rPr>
                <w:spacing w:val="-2"/>
                <w:sz w:val="19"/>
              </w:rPr>
              <w:t>t-фактич</w:t>
            </w:r>
          </w:p>
        </w:tc>
        <w:tc>
          <w:tcPr>
            <w:tcW w:w="1024" w:type="dxa"/>
          </w:tcPr>
          <w:p w:rsidR="00D61B91" w:rsidRDefault="00AD1018">
            <w:pPr>
              <w:pStyle w:val="TableParagraph"/>
              <w:spacing w:line="200" w:lineRule="exact"/>
              <w:ind w:left="111"/>
              <w:rPr>
                <w:sz w:val="19"/>
              </w:rPr>
            </w:pPr>
            <w:r>
              <w:rPr>
                <w:spacing w:val="-4"/>
                <w:sz w:val="19"/>
              </w:rPr>
              <w:t>0,50</w:t>
            </w:r>
          </w:p>
        </w:tc>
        <w:tc>
          <w:tcPr>
            <w:tcW w:w="1025" w:type="dxa"/>
          </w:tcPr>
          <w:p w:rsidR="00D61B91" w:rsidRDefault="00AD1018">
            <w:pPr>
              <w:pStyle w:val="TableParagraph"/>
              <w:spacing w:line="200" w:lineRule="exact"/>
              <w:ind w:left="110"/>
              <w:rPr>
                <w:sz w:val="19"/>
              </w:rPr>
            </w:pPr>
            <w:r>
              <w:rPr>
                <w:spacing w:val="-4"/>
                <w:sz w:val="19"/>
              </w:rPr>
              <w:t>0,95</w:t>
            </w:r>
          </w:p>
        </w:tc>
        <w:tc>
          <w:tcPr>
            <w:tcW w:w="1022" w:type="dxa"/>
          </w:tcPr>
          <w:p w:rsidR="00D61B91" w:rsidRDefault="00AD1018">
            <w:pPr>
              <w:pStyle w:val="TableParagraph"/>
              <w:spacing w:line="200" w:lineRule="exact"/>
              <w:ind w:left="110"/>
              <w:rPr>
                <w:sz w:val="19"/>
              </w:rPr>
            </w:pPr>
            <w:r>
              <w:rPr>
                <w:spacing w:val="-4"/>
                <w:sz w:val="19"/>
              </w:rPr>
              <w:t>2,22</w:t>
            </w:r>
          </w:p>
        </w:tc>
        <w:tc>
          <w:tcPr>
            <w:tcW w:w="1025" w:type="dxa"/>
          </w:tcPr>
          <w:p w:rsidR="00D61B91" w:rsidRDefault="00AD1018">
            <w:pPr>
              <w:pStyle w:val="TableParagraph"/>
              <w:spacing w:line="200" w:lineRule="exact"/>
              <w:ind w:left="112"/>
              <w:rPr>
                <w:sz w:val="19"/>
              </w:rPr>
            </w:pPr>
            <w:r>
              <w:rPr>
                <w:spacing w:val="-4"/>
                <w:sz w:val="19"/>
              </w:rPr>
              <w:t>2,20</w:t>
            </w:r>
          </w:p>
        </w:tc>
        <w:tc>
          <w:tcPr>
            <w:tcW w:w="1025" w:type="dxa"/>
          </w:tcPr>
          <w:p w:rsidR="00D61B91" w:rsidRDefault="00AD1018">
            <w:pPr>
              <w:pStyle w:val="TableParagraph"/>
              <w:spacing w:line="200" w:lineRule="exact"/>
              <w:ind w:left="110"/>
              <w:rPr>
                <w:sz w:val="19"/>
              </w:rPr>
            </w:pPr>
            <w:r>
              <w:rPr>
                <w:spacing w:val="-4"/>
                <w:sz w:val="19"/>
              </w:rPr>
              <w:t>1,82</w:t>
            </w:r>
          </w:p>
        </w:tc>
        <w:tc>
          <w:tcPr>
            <w:tcW w:w="1023" w:type="dxa"/>
          </w:tcPr>
          <w:p w:rsidR="00D61B91" w:rsidRDefault="00AD1018">
            <w:pPr>
              <w:pStyle w:val="TableParagraph"/>
              <w:spacing w:line="200" w:lineRule="exact"/>
              <w:ind w:left="110"/>
              <w:rPr>
                <w:sz w:val="19"/>
              </w:rPr>
            </w:pPr>
            <w:r>
              <w:rPr>
                <w:spacing w:val="-4"/>
                <w:sz w:val="19"/>
              </w:rPr>
              <w:t>1,78</w:t>
            </w:r>
          </w:p>
        </w:tc>
        <w:tc>
          <w:tcPr>
            <w:tcW w:w="964" w:type="dxa"/>
          </w:tcPr>
          <w:p w:rsidR="00D61B91" w:rsidRDefault="00AD1018">
            <w:pPr>
              <w:pStyle w:val="TableParagraph"/>
              <w:spacing w:line="200" w:lineRule="exact"/>
              <w:ind w:left="112"/>
              <w:rPr>
                <w:sz w:val="19"/>
              </w:rPr>
            </w:pPr>
            <w:r>
              <w:rPr>
                <w:spacing w:val="-4"/>
                <w:sz w:val="19"/>
              </w:rPr>
              <w:t>1,45</w:t>
            </w:r>
          </w:p>
        </w:tc>
        <w:tc>
          <w:tcPr>
            <w:tcW w:w="1088" w:type="dxa"/>
          </w:tcPr>
          <w:p w:rsidR="00D61B91" w:rsidRDefault="00AD1018">
            <w:pPr>
              <w:pStyle w:val="TableParagraph"/>
              <w:spacing w:line="200" w:lineRule="exact"/>
              <w:ind w:left="108"/>
              <w:rPr>
                <w:sz w:val="19"/>
              </w:rPr>
            </w:pPr>
            <w:r>
              <w:rPr>
                <w:spacing w:val="-4"/>
                <w:sz w:val="19"/>
              </w:rPr>
              <w:t>1,91</w:t>
            </w:r>
          </w:p>
        </w:tc>
      </w:tr>
      <w:tr w:rsidR="00D61B91">
        <w:trPr>
          <w:trHeight w:val="217"/>
        </w:trPr>
        <w:tc>
          <w:tcPr>
            <w:tcW w:w="1410" w:type="dxa"/>
            <w:gridSpan w:val="2"/>
          </w:tcPr>
          <w:p w:rsidR="00D61B91" w:rsidRDefault="00AD1018">
            <w:pPr>
              <w:pStyle w:val="TableParagraph"/>
              <w:spacing w:line="198" w:lineRule="exact"/>
              <w:ind w:left="362"/>
              <w:rPr>
                <w:sz w:val="19"/>
              </w:rPr>
            </w:pPr>
            <w:r>
              <w:rPr>
                <w:spacing w:val="-2"/>
                <w:sz w:val="19"/>
              </w:rPr>
              <w:t>t-критич</w:t>
            </w:r>
          </w:p>
        </w:tc>
        <w:tc>
          <w:tcPr>
            <w:tcW w:w="8196" w:type="dxa"/>
            <w:gridSpan w:val="8"/>
          </w:tcPr>
          <w:p w:rsidR="00D61B91" w:rsidRDefault="00AD1018">
            <w:pPr>
              <w:pStyle w:val="TableParagraph"/>
              <w:spacing w:line="198" w:lineRule="exact"/>
              <w:ind w:left="111"/>
              <w:rPr>
                <w:sz w:val="19"/>
              </w:rPr>
            </w:pPr>
            <w:r>
              <w:rPr>
                <w:sz w:val="19"/>
              </w:rPr>
              <w:t>1,83;</w:t>
            </w:r>
            <w:r>
              <w:rPr>
                <w:spacing w:val="-7"/>
                <w:sz w:val="19"/>
              </w:rPr>
              <w:t xml:space="preserve"> </w:t>
            </w:r>
            <w:r>
              <w:rPr>
                <w:sz w:val="19"/>
              </w:rPr>
              <w:t>2,82;</w:t>
            </w:r>
            <w:r>
              <w:rPr>
                <w:spacing w:val="-7"/>
                <w:sz w:val="19"/>
              </w:rPr>
              <w:t xml:space="preserve"> </w:t>
            </w:r>
            <w:r>
              <w:rPr>
                <w:spacing w:val="-4"/>
                <w:sz w:val="19"/>
              </w:rPr>
              <w:t>4,29</w:t>
            </w:r>
          </w:p>
        </w:tc>
      </w:tr>
      <w:tr w:rsidR="00D61B91">
        <w:trPr>
          <w:trHeight w:val="218"/>
        </w:trPr>
        <w:tc>
          <w:tcPr>
            <w:tcW w:w="1410" w:type="dxa"/>
            <w:gridSpan w:val="2"/>
          </w:tcPr>
          <w:p w:rsidR="00D61B91" w:rsidRDefault="00AD1018">
            <w:pPr>
              <w:pStyle w:val="TableParagraph"/>
              <w:spacing w:line="198" w:lineRule="exact"/>
              <w:ind w:left="10"/>
              <w:jc w:val="center"/>
              <w:rPr>
                <w:sz w:val="19"/>
              </w:rPr>
            </w:pPr>
            <w:r>
              <w:rPr>
                <w:spacing w:val="-10"/>
                <w:sz w:val="19"/>
              </w:rPr>
              <w:t>P</w:t>
            </w:r>
          </w:p>
        </w:tc>
        <w:tc>
          <w:tcPr>
            <w:tcW w:w="1024" w:type="dxa"/>
          </w:tcPr>
          <w:p w:rsidR="00D61B91" w:rsidRDefault="00AD1018">
            <w:pPr>
              <w:pStyle w:val="TableParagraph"/>
              <w:spacing w:line="198" w:lineRule="exact"/>
              <w:ind w:left="111"/>
              <w:rPr>
                <w:sz w:val="19"/>
              </w:rPr>
            </w:pPr>
            <w:r>
              <w:rPr>
                <w:spacing w:val="-2"/>
                <w:sz w:val="19"/>
              </w:rPr>
              <w:t>&gt;0,05</w:t>
            </w:r>
          </w:p>
        </w:tc>
        <w:tc>
          <w:tcPr>
            <w:tcW w:w="1025" w:type="dxa"/>
          </w:tcPr>
          <w:p w:rsidR="00D61B91" w:rsidRDefault="00AD1018">
            <w:pPr>
              <w:pStyle w:val="TableParagraph"/>
              <w:spacing w:line="198" w:lineRule="exact"/>
              <w:ind w:left="110"/>
              <w:rPr>
                <w:sz w:val="19"/>
              </w:rPr>
            </w:pPr>
            <w:r>
              <w:rPr>
                <w:spacing w:val="-2"/>
                <w:sz w:val="19"/>
              </w:rPr>
              <w:t>&gt;0,05</w:t>
            </w:r>
          </w:p>
        </w:tc>
        <w:tc>
          <w:tcPr>
            <w:tcW w:w="1022" w:type="dxa"/>
          </w:tcPr>
          <w:p w:rsidR="00D61B91" w:rsidRDefault="00AD1018">
            <w:pPr>
              <w:pStyle w:val="TableParagraph"/>
              <w:spacing w:line="198" w:lineRule="exact"/>
              <w:ind w:left="110"/>
              <w:rPr>
                <w:sz w:val="19"/>
              </w:rPr>
            </w:pPr>
            <w:r>
              <w:rPr>
                <w:spacing w:val="-2"/>
                <w:sz w:val="19"/>
              </w:rPr>
              <w:t>&lt;0,05</w:t>
            </w:r>
          </w:p>
        </w:tc>
        <w:tc>
          <w:tcPr>
            <w:tcW w:w="1025" w:type="dxa"/>
          </w:tcPr>
          <w:p w:rsidR="00D61B91" w:rsidRDefault="00AD1018">
            <w:pPr>
              <w:pStyle w:val="TableParagraph"/>
              <w:spacing w:line="198" w:lineRule="exact"/>
              <w:ind w:left="112"/>
              <w:rPr>
                <w:sz w:val="19"/>
              </w:rPr>
            </w:pPr>
            <w:r>
              <w:rPr>
                <w:spacing w:val="-2"/>
                <w:sz w:val="19"/>
              </w:rPr>
              <w:t>&lt;0,05</w:t>
            </w:r>
          </w:p>
        </w:tc>
        <w:tc>
          <w:tcPr>
            <w:tcW w:w="1025" w:type="dxa"/>
          </w:tcPr>
          <w:p w:rsidR="00D61B91" w:rsidRDefault="00AD1018">
            <w:pPr>
              <w:pStyle w:val="TableParagraph"/>
              <w:spacing w:line="198" w:lineRule="exact"/>
              <w:ind w:left="110"/>
              <w:rPr>
                <w:sz w:val="19"/>
              </w:rPr>
            </w:pPr>
            <w:r>
              <w:rPr>
                <w:spacing w:val="-2"/>
                <w:sz w:val="19"/>
              </w:rPr>
              <w:t>&gt;0,05</w:t>
            </w:r>
          </w:p>
        </w:tc>
        <w:tc>
          <w:tcPr>
            <w:tcW w:w="1023" w:type="dxa"/>
          </w:tcPr>
          <w:p w:rsidR="00D61B91" w:rsidRDefault="00AD1018">
            <w:pPr>
              <w:pStyle w:val="TableParagraph"/>
              <w:spacing w:line="198" w:lineRule="exact"/>
              <w:ind w:left="110"/>
              <w:rPr>
                <w:sz w:val="19"/>
              </w:rPr>
            </w:pPr>
            <w:r>
              <w:rPr>
                <w:spacing w:val="-2"/>
                <w:sz w:val="19"/>
              </w:rPr>
              <w:t>&gt;0,05</w:t>
            </w:r>
          </w:p>
        </w:tc>
        <w:tc>
          <w:tcPr>
            <w:tcW w:w="964" w:type="dxa"/>
          </w:tcPr>
          <w:p w:rsidR="00D61B91" w:rsidRDefault="00AD1018">
            <w:pPr>
              <w:pStyle w:val="TableParagraph"/>
              <w:spacing w:line="198" w:lineRule="exact"/>
              <w:ind w:left="112"/>
              <w:rPr>
                <w:sz w:val="19"/>
              </w:rPr>
            </w:pPr>
            <w:r>
              <w:rPr>
                <w:spacing w:val="-2"/>
                <w:sz w:val="19"/>
              </w:rPr>
              <w:t>&gt;0,05</w:t>
            </w:r>
          </w:p>
        </w:tc>
        <w:tc>
          <w:tcPr>
            <w:tcW w:w="1088" w:type="dxa"/>
          </w:tcPr>
          <w:p w:rsidR="00D61B91" w:rsidRDefault="00AD1018">
            <w:pPr>
              <w:pStyle w:val="TableParagraph"/>
              <w:spacing w:line="198" w:lineRule="exact"/>
              <w:ind w:left="108"/>
              <w:rPr>
                <w:sz w:val="19"/>
              </w:rPr>
            </w:pPr>
            <w:r>
              <w:rPr>
                <w:spacing w:val="-2"/>
                <w:sz w:val="19"/>
              </w:rPr>
              <w:t>&lt;0,05</w:t>
            </w:r>
          </w:p>
        </w:tc>
      </w:tr>
      <w:tr w:rsidR="00D61B91">
        <w:trPr>
          <w:trHeight w:val="299"/>
        </w:trPr>
        <w:tc>
          <w:tcPr>
            <w:tcW w:w="9606" w:type="dxa"/>
            <w:gridSpan w:val="10"/>
          </w:tcPr>
          <w:p w:rsidR="00D61B91" w:rsidRDefault="00AD1018">
            <w:pPr>
              <w:pStyle w:val="TableParagraph"/>
              <w:spacing w:before="33"/>
              <w:ind w:left="11" w:right="3"/>
              <w:jc w:val="center"/>
              <w:rPr>
                <w:sz w:val="19"/>
              </w:rPr>
            </w:pPr>
            <w:r>
              <w:rPr>
                <w:spacing w:val="-2"/>
                <w:sz w:val="19"/>
              </w:rPr>
              <w:t>Девушки</w:t>
            </w:r>
            <w:r>
              <w:rPr>
                <w:spacing w:val="1"/>
                <w:sz w:val="19"/>
              </w:rPr>
              <w:t xml:space="preserve"> </w:t>
            </w:r>
            <w:r>
              <w:rPr>
                <w:spacing w:val="-2"/>
                <w:sz w:val="19"/>
              </w:rPr>
              <w:t>(n=12)</w:t>
            </w:r>
          </w:p>
        </w:tc>
      </w:tr>
      <w:tr w:rsidR="00D61B91">
        <w:trPr>
          <w:trHeight w:val="654"/>
        </w:trPr>
        <w:tc>
          <w:tcPr>
            <w:tcW w:w="398" w:type="dxa"/>
          </w:tcPr>
          <w:p w:rsidR="00D61B91" w:rsidRDefault="00AD1018">
            <w:pPr>
              <w:pStyle w:val="TableParagraph"/>
              <w:spacing w:line="214" w:lineRule="exact"/>
              <w:ind w:left="11" w:right="36"/>
              <w:jc w:val="center"/>
              <w:rPr>
                <w:sz w:val="19"/>
              </w:rPr>
            </w:pPr>
            <w:r>
              <w:rPr>
                <w:spacing w:val="-5"/>
                <w:sz w:val="19"/>
              </w:rPr>
              <w:t>1.</w:t>
            </w:r>
          </w:p>
        </w:tc>
        <w:tc>
          <w:tcPr>
            <w:tcW w:w="1012" w:type="dxa"/>
          </w:tcPr>
          <w:p w:rsidR="00D61B91" w:rsidRDefault="00AD1018">
            <w:pPr>
              <w:pStyle w:val="TableParagraph"/>
              <w:spacing w:line="214" w:lineRule="exact"/>
              <w:ind w:left="110"/>
              <w:rPr>
                <w:sz w:val="19"/>
              </w:rPr>
            </w:pPr>
            <w:r>
              <w:rPr>
                <w:sz w:val="19"/>
              </w:rPr>
              <w:t xml:space="preserve">1 </w:t>
            </w:r>
            <w:r>
              <w:rPr>
                <w:spacing w:val="-2"/>
                <w:sz w:val="19"/>
              </w:rPr>
              <w:t>группа</w:t>
            </w:r>
          </w:p>
          <w:p w:rsidR="00D61B91" w:rsidRDefault="00AD1018">
            <w:pPr>
              <w:pStyle w:val="TableParagraph"/>
              <w:ind w:left="110"/>
              <w:rPr>
                <w:sz w:val="19"/>
              </w:rPr>
            </w:pPr>
            <w:r>
              <w:rPr>
                <w:spacing w:val="-2"/>
                <w:sz w:val="19"/>
              </w:rPr>
              <w:t>2019-</w:t>
            </w:r>
          </w:p>
          <w:p w:rsidR="00D61B91" w:rsidRDefault="00AD1018">
            <w:pPr>
              <w:pStyle w:val="TableParagraph"/>
              <w:spacing w:line="203" w:lineRule="exact"/>
              <w:ind w:left="110"/>
              <w:rPr>
                <w:sz w:val="19"/>
              </w:rPr>
            </w:pPr>
            <w:r>
              <w:rPr>
                <w:sz w:val="19"/>
              </w:rPr>
              <w:t>2020</w:t>
            </w:r>
            <w:r>
              <w:rPr>
                <w:spacing w:val="-5"/>
                <w:sz w:val="19"/>
              </w:rPr>
              <w:t xml:space="preserve"> г.</w:t>
            </w:r>
          </w:p>
        </w:tc>
        <w:tc>
          <w:tcPr>
            <w:tcW w:w="1024" w:type="dxa"/>
          </w:tcPr>
          <w:p w:rsidR="00D61B91" w:rsidRDefault="00AD1018">
            <w:pPr>
              <w:pStyle w:val="TableParagraph"/>
              <w:spacing w:line="214" w:lineRule="exact"/>
              <w:ind w:left="111"/>
              <w:rPr>
                <w:sz w:val="19"/>
              </w:rPr>
            </w:pPr>
            <w:r>
              <w:rPr>
                <w:spacing w:val="-2"/>
                <w:sz w:val="19"/>
              </w:rPr>
              <w:t>17,40±</w:t>
            </w:r>
          </w:p>
          <w:p w:rsidR="00D61B91" w:rsidRDefault="00AD1018">
            <w:pPr>
              <w:pStyle w:val="TableParagraph"/>
              <w:ind w:left="111"/>
              <w:rPr>
                <w:sz w:val="19"/>
              </w:rPr>
            </w:pPr>
            <w:r>
              <w:rPr>
                <w:spacing w:val="-4"/>
                <w:sz w:val="19"/>
              </w:rPr>
              <w:t>2,73</w:t>
            </w:r>
          </w:p>
        </w:tc>
        <w:tc>
          <w:tcPr>
            <w:tcW w:w="1025" w:type="dxa"/>
          </w:tcPr>
          <w:p w:rsidR="00D61B91" w:rsidRDefault="00AD1018">
            <w:pPr>
              <w:pStyle w:val="TableParagraph"/>
              <w:spacing w:line="214" w:lineRule="exact"/>
              <w:ind w:left="110"/>
              <w:rPr>
                <w:sz w:val="19"/>
              </w:rPr>
            </w:pPr>
            <w:r>
              <w:rPr>
                <w:spacing w:val="-2"/>
                <w:sz w:val="19"/>
              </w:rPr>
              <w:t>6,5±1,87</w:t>
            </w:r>
          </w:p>
        </w:tc>
        <w:tc>
          <w:tcPr>
            <w:tcW w:w="1022" w:type="dxa"/>
          </w:tcPr>
          <w:p w:rsidR="00D61B91" w:rsidRDefault="00AD1018">
            <w:pPr>
              <w:pStyle w:val="TableParagraph"/>
              <w:spacing w:line="214" w:lineRule="exact"/>
              <w:ind w:left="110"/>
              <w:rPr>
                <w:sz w:val="19"/>
              </w:rPr>
            </w:pPr>
            <w:r>
              <w:rPr>
                <w:spacing w:val="-2"/>
                <w:sz w:val="19"/>
              </w:rPr>
              <w:t>4,10±</w:t>
            </w:r>
          </w:p>
          <w:p w:rsidR="00D61B91" w:rsidRDefault="00AD1018">
            <w:pPr>
              <w:pStyle w:val="TableParagraph"/>
              <w:ind w:left="110"/>
              <w:rPr>
                <w:sz w:val="19"/>
              </w:rPr>
            </w:pPr>
            <w:r>
              <w:rPr>
                <w:spacing w:val="-4"/>
                <w:sz w:val="19"/>
              </w:rPr>
              <w:t>0,65</w:t>
            </w:r>
          </w:p>
        </w:tc>
        <w:tc>
          <w:tcPr>
            <w:tcW w:w="1025" w:type="dxa"/>
          </w:tcPr>
          <w:p w:rsidR="00D61B91" w:rsidRDefault="00AD1018">
            <w:pPr>
              <w:pStyle w:val="TableParagraph"/>
              <w:spacing w:line="214" w:lineRule="exact"/>
              <w:ind w:left="112"/>
              <w:rPr>
                <w:sz w:val="19"/>
              </w:rPr>
            </w:pPr>
            <w:r>
              <w:rPr>
                <w:spacing w:val="-2"/>
                <w:sz w:val="19"/>
              </w:rPr>
              <w:t>59,60±</w:t>
            </w:r>
          </w:p>
          <w:p w:rsidR="00D61B91" w:rsidRDefault="00AD1018">
            <w:pPr>
              <w:pStyle w:val="TableParagraph"/>
              <w:ind w:left="112"/>
              <w:rPr>
                <w:sz w:val="19"/>
              </w:rPr>
            </w:pPr>
            <w:r>
              <w:rPr>
                <w:spacing w:val="-4"/>
                <w:sz w:val="19"/>
              </w:rPr>
              <w:t>2,97</w:t>
            </w:r>
          </w:p>
        </w:tc>
        <w:tc>
          <w:tcPr>
            <w:tcW w:w="1025" w:type="dxa"/>
          </w:tcPr>
          <w:p w:rsidR="00D61B91" w:rsidRDefault="00AD1018">
            <w:pPr>
              <w:pStyle w:val="TableParagraph"/>
              <w:spacing w:line="214" w:lineRule="exact"/>
              <w:ind w:left="110"/>
              <w:rPr>
                <w:sz w:val="19"/>
              </w:rPr>
            </w:pPr>
            <w:r>
              <w:rPr>
                <w:spacing w:val="-2"/>
                <w:sz w:val="19"/>
              </w:rPr>
              <w:t>163,4±</w:t>
            </w:r>
          </w:p>
          <w:p w:rsidR="00D61B91" w:rsidRDefault="00AD1018">
            <w:pPr>
              <w:pStyle w:val="TableParagraph"/>
              <w:ind w:left="110"/>
              <w:rPr>
                <w:sz w:val="19"/>
              </w:rPr>
            </w:pPr>
            <w:r>
              <w:rPr>
                <w:spacing w:val="-4"/>
                <w:sz w:val="19"/>
              </w:rPr>
              <w:t>1,49</w:t>
            </w:r>
          </w:p>
        </w:tc>
        <w:tc>
          <w:tcPr>
            <w:tcW w:w="1023" w:type="dxa"/>
          </w:tcPr>
          <w:p w:rsidR="00D61B91" w:rsidRDefault="00AD1018">
            <w:pPr>
              <w:pStyle w:val="TableParagraph"/>
              <w:spacing w:line="214" w:lineRule="exact"/>
              <w:ind w:left="110"/>
              <w:rPr>
                <w:sz w:val="19"/>
              </w:rPr>
            </w:pPr>
            <w:r>
              <w:rPr>
                <w:spacing w:val="-2"/>
                <w:sz w:val="19"/>
              </w:rPr>
              <w:t>91,1±</w:t>
            </w:r>
          </w:p>
          <w:p w:rsidR="00D61B91" w:rsidRDefault="00AD1018">
            <w:pPr>
              <w:pStyle w:val="TableParagraph"/>
              <w:ind w:left="110"/>
              <w:rPr>
                <w:sz w:val="19"/>
              </w:rPr>
            </w:pPr>
            <w:r>
              <w:rPr>
                <w:spacing w:val="-4"/>
                <w:sz w:val="19"/>
              </w:rPr>
              <w:t>1,97</w:t>
            </w:r>
          </w:p>
        </w:tc>
        <w:tc>
          <w:tcPr>
            <w:tcW w:w="964" w:type="dxa"/>
          </w:tcPr>
          <w:p w:rsidR="00D61B91" w:rsidRDefault="00AD1018">
            <w:pPr>
              <w:pStyle w:val="TableParagraph"/>
              <w:spacing w:line="214" w:lineRule="exact"/>
              <w:ind w:left="112"/>
              <w:rPr>
                <w:sz w:val="19"/>
              </w:rPr>
            </w:pPr>
            <w:r>
              <w:rPr>
                <w:spacing w:val="-2"/>
                <w:sz w:val="19"/>
              </w:rPr>
              <w:t>86,5±</w:t>
            </w:r>
          </w:p>
          <w:p w:rsidR="00D61B91" w:rsidRDefault="00AD1018">
            <w:pPr>
              <w:pStyle w:val="TableParagraph"/>
              <w:ind w:left="112"/>
              <w:rPr>
                <w:sz w:val="19"/>
              </w:rPr>
            </w:pPr>
            <w:r>
              <w:rPr>
                <w:spacing w:val="-4"/>
                <w:sz w:val="19"/>
              </w:rPr>
              <w:t>1,93</w:t>
            </w:r>
          </w:p>
        </w:tc>
        <w:tc>
          <w:tcPr>
            <w:tcW w:w="1088" w:type="dxa"/>
          </w:tcPr>
          <w:p w:rsidR="00D61B91" w:rsidRDefault="00AD1018">
            <w:pPr>
              <w:pStyle w:val="TableParagraph"/>
              <w:spacing w:line="214" w:lineRule="exact"/>
              <w:ind w:left="108"/>
              <w:rPr>
                <w:sz w:val="19"/>
              </w:rPr>
            </w:pPr>
            <w:r>
              <w:rPr>
                <w:spacing w:val="-2"/>
                <w:sz w:val="19"/>
              </w:rPr>
              <w:t>88,5±</w:t>
            </w:r>
          </w:p>
          <w:p w:rsidR="00D61B91" w:rsidRDefault="00AD1018">
            <w:pPr>
              <w:pStyle w:val="TableParagraph"/>
              <w:ind w:left="108"/>
              <w:rPr>
                <w:sz w:val="19"/>
              </w:rPr>
            </w:pPr>
            <w:r>
              <w:rPr>
                <w:spacing w:val="-4"/>
                <w:sz w:val="19"/>
              </w:rPr>
              <w:t>1,97</w:t>
            </w:r>
          </w:p>
        </w:tc>
      </w:tr>
      <w:tr w:rsidR="00D61B91">
        <w:trPr>
          <w:trHeight w:val="655"/>
        </w:trPr>
        <w:tc>
          <w:tcPr>
            <w:tcW w:w="398" w:type="dxa"/>
          </w:tcPr>
          <w:p w:rsidR="00D61B91" w:rsidRDefault="00AD1018">
            <w:pPr>
              <w:pStyle w:val="TableParagraph"/>
              <w:spacing w:line="214" w:lineRule="exact"/>
              <w:ind w:left="11" w:right="36"/>
              <w:jc w:val="center"/>
              <w:rPr>
                <w:sz w:val="19"/>
              </w:rPr>
            </w:pPr>
            <w:r>
              <w:rPr>
                <w:spacing w:val="-5"/>
                <w:sz w:val="19"/>
              </w:rPr>
              <w:t>2.</w:t>
            </w:r>
          </w:p>
        </w:tc>
        <w:tc>
          <w:tcPr>
            <w:tcW w:w="1012" w:type="dxa"/>
          </w:tcPr>
          <w:p w:rsidR="00D61B91" w:rsidRDefault="00AD1018">
            <w:pPr>
              <w:pStyle w:val="TableParagraph"/>
              <w:spacing w:line="214" w:lineRule="exact"/>
              <w:ind w:left="110"/>
              <w:rPr>
                <w:sz w:val="19"/>
              </w:rPr>
            </w:pPr>
            <w:r>
              <w:rPr>
                <w:sz w:val="19"/>
              </w:rPr>
              <w:t xml:space="preserve">2 </w:t>
            </w:r>
            <w:r>
              <w:rPr>
                <w:spacing w:val="-2"/>
                <w:sz w:val="19"/>
              </w:rPr>
              <w:t>группа</w:t>
            </w:r>
          </w:p>
          <w:p w:rsidR="00D61B91" w:rsidRDefault="00AD1018">
            <w:pPr>
              <w:pStyle w:val="TableParagraph"/>
              <w:ind w:left="110"/>
              <w:rPr>
                <w:sz w:val="19"/>
              </w:rPr>
            </w:pPr>
            <w:r>
              <w:rPr>
                <w:spacing w:val="-2"/>
                <w:sz w:val="19"/>
              </w:rPr>
              <w:t>2023-</w:t>
            </w:r>
          </w:p>
          <w:p w:rsidR="00D61B91" w:rsidRDefault="00AD1018">
            <w:pPr>
              <w:pStyle w:val="TableParagraph"/>
              <w:spacing w:line="203" w:lineRule="exact"/>
              <w:ind w:left="110"/>
              <w:rPr>
                <w:sz w:val="19"/>
              </w:rPr>
            </w:pPr>
            <w:r>
              <w:rPr>
                <w:sz w:val="19"/>
              </w:rPr>
              <w:t>2024</w:t>
            </w:r>
            <w:r>
              <w:rPr>
                <w:spacing w:val="-5"/>
                <w:sz w:val="19"/>
              </w:rPr>
              <w:t xml:space="preserve"> г.</w:t>
            </w:r>
          </w:p>
        </w:tc>
        <w:tc>
          <w:tcPr>
            <w:tcW w:w="1024" w:type="dxa"/>
          </w:tcPr>
          <w:p w:rsidR="00D61B91" w:rsidRDefault="00AD1018">
            <w:pPr>
              <w:pStyle w:val="TableParagraph"/>
              <w:spacing w:line="214" w:lineRule="exact"/>
              <w:ind w:left="111"/>
              <w:rPr>
                <w:sz w:val="19"/>
              </w:rPr>
            </w:pPr>
            <w:r>
              <w:rPr>
                <w:spacing w:val="-2"/>
                <w:sz w:val="19"/>
              </w:rPr>
              <w:t>14±13</w:t>
            </w:r>
          </w:p>
        </w:tc>
        <w:tc>
          <w:tcPr>
            <w:tcW w:w="1025" w:type="dxa"/>
          </w:tcPr>
          <w:p w:rsidR="00D61B91" w:rsidRDefault="00AD1018">
            <w:pPr>
              <w:pStyle w:val="TableParagraph"/>
              <w:spacing w:line="214" w:lineRule="exact"/>
              <w:ind w:left="110"/>
              <w:rPr>
                <w:sz w:val="19"/>
              </w:rPr>
            </w:pPr>
            <w:r>
              <w:rPr>
                <w:spacing w:val="-2"/>
                <w:sz w:val="19"/>
              </w:rPr>
              <w:t>11,18±</w:t>
            </w:r>
          </w:p>
          <w:p w:rsidR="00D61B91" w:rsidRDefault="00AD1018">
            <w:pPr>
              <w:pStyle w:val="TableParagraph"/>
              <w:ind w:left="110"/>
              <w:rPr>
                <w:sz w:val="19"/>
              </w:rPr>
            </w:pPr>
            <w:r>
              <w:rPr>
                <w:spacing w:val="-4"/>
                <w:sz w:val="19"/>
              </w:rPr>
              <w:t>8,83</w:t>
            </w:r>
          </w:p>
        </w:tc>
        <w:tc>
          <w:tcPr>
            <w:tcW w:w="1022" w:type="dxa"/>
          </w:tcPr>
          <w:p w:rsidR="00D61B91" w:rsidRDefault="00AD1018">
            <w:pPr>
              <w:pStyle w:val="TableParagraph"/>
              <w:spacing w:line="214" w:lineRule="exact"/>
              <w:ind w:left="110"/>
              <w:rPr>
                <w:sz w:val="19"/>
              </w:rPr>
            </w:pPr>
            <w:r>
              <w:rPr>
                <w:spacing w:val="-5"/>
                <w:sz w:val="19"/>
              </w:rPr>
              <w:t>5±0</w:t>
            </w:r>
          </w:p>
        </w:tc>
        <w:tc>
          <w:tcPr>
            <w:tcW w:w="1025" w:type="dxa"/>
          </w:tcPr>
          <w:p w:rsidR="00D61B91" w:rsidRDefault="00AD1018">
            <w:pPr>
              <w:pStyle w:val="TableParagraph"/>
              <w:spacing w:line="214" w:lineRule="exact"/>
              <w:ind w:left="112"/>
              <w:rPr>
                <w:sz w:val="19"/>
              </w:rPr>
            </w:pPr>
            <w:r>
              <w:rPr>
                <w:spacing w:val="-2"/>
                <w:sz w:val="19"/>
              </w:rPr>
              <w:t>56,5±9,5</w:t>
            </w:r>
          </w:p>
        </w:tc>
        <w:tc>
          <w:tcPr>
            <w:tcW w:w="1025" w:type="dxa"/>
          </w:tcPr>
          <w:p w:rsidR="00D61B91" w:rsidRDefault="00AD1018">
            <w:pPr>
              <w:pStyle w:val="TableParagraph"/>
              <w:spacing w:line="214" w:lineRule="exact"/>
              <w:ind w:left="110"/>
              <w:rPr>
                <w:sz w:val="19"/>
              </w:rPr>
            </w:pPr>
            <w:r>
              <w:rPr>
                <w:spacing w:val="-2"/>
                <w:sz w:val="19"/>
              </w:rPr>
              <w:t>163±3</w:t>
            </w:r>
          </w:p>
        </w:tc>
        <w:tc>
          <w:tcPr>
            <w:tcW w:w="1023" w:type="dxa"/>
          </w:tcPr>
          <w:p w:rsidR="00D61B91" w:rsidRDefault="00AD1018">
            <w:pPr>
              <w:pStyle w:val="TableParagraph"/>
              <w:spacing w:line="214" w:lineRule="exact"/>
              <w:ind w:left="110"/>
              <w:rPr>
                <w:sz w:val="19"/>
              </w:rPr>
            </w:pPr>
            <w:r>
              <w:rPr>
                <w:spacing w:val="-2"/>
                <w:sz w:val="19"/>
              </w:rPr>
              <w:t>93,5±7,5</w:t>
            </w:r>
          </w:p>
        </w:tc>
        <w:tc>
          <w:tcPr>
            <w:tcW w:w="964" w:type="dxa"/>
          </w:tcPr>
          <w:p w:rsidR="00D61B91" w:rsidRDefault="00AD1018">
            <w:pPr>
              <w:pStyle w:val="TableParagraph"/>
              <w:spacing w:line="214" w:lineRule="exact"/>
              <w:ind w:left="112"/>
              <w:rPr>
                <w:sz w:val="19"/>
              </w:rPr>
            </w:pPr>
            <w:r>
              <w:rPr>
                <w:spacing w:val="-2"/>
                <w:sz w:val="19"/>
              </w:rPr>
              <w:t>87,75±</w:t>
            </w:r>
          </w:p>
          <w:p w:rsidR="00D61B91" w:rsidRDefault="00AD1018">
            <w:pPr>
              <w:pStyle w:val="TableParagraph"/>
              <w:ind w:left="112"/>
              <w:rPr>
                <w:sz w:val="19"/>
              </w:rPr>
            </w:pPr>
            <w:r>
              <w:rPr>
                <w:spacing w:val="-4"/>
                <w:sz w:val="19"/>
              </w:rPr>
              <w:t>6,75</w:t>
            </w:r>
          </w:p>
        </w:tc>
        <w:tc>
          <w:tcPr>
            <w:tcW w:w="1088" w:type="dxa"/>
          </w:tcPr>
          <w:p w:rsidR="00D61B91" w:rsidRDefault="00AD1018">
            <w:pPr>
              <w:pStyle w:val="TableParagraph"/>
              <w:spacing w:line="214" w:lineRule="exact"/>
              <w:ind w:left="108"/>
              <w:rPr>
                <w:sz w:val="19"/>
              </w:rPr>
            </w:pPr>
            <w:r>
              <w:rPr>
                <w:spacing w:val="-4"/>
                <w:sz w:val="19"/>
              </w:rPr>
              <w:t>91±9</w:t>
            </w:r>
          </w:p>
        </w:tc>
      </w:tr>
      <w:tr w:rsidR="00D61B91">
        <w:trPr>
          <w:trHeight w:val="217"/>
        </w:trPr>
        <w:tc>
          <w:tcPr>
            <w:tcW w:w="1410" w:type="dxa"/>
            <w:gridSpan w:val="2"/>
          </w:tcPr>
          <w:p w:rsidR="00D61B91" w:rsidRDefault="00AD1018">
            <w:pPr>
              <w:pStyle w:val="TableParagraph"/>
              <w:spacing w:line="198" w:lineRule="exact"/>
              <w:ind w:left="357"/>
              <w:rPr>
                <w:sz w:val="19"/>
              </w:rPr>
            </w:pPr>
            <w:r>
              <w:rPr>
                <w:spacing w:val="-2"/>
                <w:sz w:val="19"/>
              </w:rPr>
              <w:t>t-фактич</w:t>
            </w:r>
          </w:p>
        </w:tc>
        <w:tc>
          <w:tcPr>
            <w:tcW w:w="1024" w:type="dxa"/>
          </w:tcPr>
          <w:p w:rsidR="00D61B91" w:rsidRDefault="00AD1018">
            <w:pPr>
              <w:pStyle w:val="TableParagraph"/>
              <w:spacing w:line="198" w:lineRule="exact"/>
              <w:ind w:left="111"/>
              <w:rPr>
                <w:sz w:val="19"/>
              </w:rPr>
            </w:pPr>
            <w:r>
              <w:rPr>
                <w:spacing w:val="-4"/>
                <w:sz w:val="19"/>
              </w:rPr>
              <w:t>0,26</w:t>
            </w:r>
          </w:p>
        </w:tc>
        <w:tc>
          <w:tcPr>
            <w:tcW w:w="1025" w:type="dxa"/>
          </w:tcPr>
          <w:p w:rsidR="00D61B91" w:rsidRDefault="00AD1018">
            <w:pPr>
              <w:pStyle w:val="TableParagraph"/>
              <w:spacing w:line="198" w:lineRule="exact"/>
              <w:ind w:left="110"/>
              <w:rPr>
                <w:sz w:val="19"/>
              </w:rPr>
            </w:pPr>
            <w:r>
              <w:rPr>
                <w:spacing w:val="-4"/>
                <w:sz w:val="19"/>
              </w:rPr>
              <w:t>0,52</w:t>
            </w:r>
          </w:p>
        </w:tc>
        <w:tc>
          <w:tcPr>
            <w:tcW w:w="1022" w:type="dxa"/>
          </w:tcPr>
          <w:p w:rsidR="00D61B91" w:rsidRDefault="00AD1018">
            <w:pPr>
              <w:pStyle w:val="TableParagraph"/>
              <w:spacing w:line="198" w:lineRule="exact"/>
              <w:ind w:left="110"/>
              <w:rPr>
                <w:sz w:val="19"/>
              </w:rPr>
            </w:pPr>
            <w:r>
              <w:rPr>
                <w:spacing w:val="-4"/>
                <w:sz w:val="19"/>
              </w:rPr>
              <w:t>1,39</w:t>
            </w:r>
          </w:p>
        </w:tc>
        <w:tc>
          <w:tcPr>
            <w:tcW w:w="1025" w:type="dxa"/>
          </w:tcPr>
          <w:p w:rsidR="00D61B91" w:rsidRDefault="00AD1018">
            <w:pPr>
              <w:pStyle w:val="TableParagraph"/>
              <w:spacing w:line="198" w:lineRule="exact"/>
              <w:ind w:left="112"/>
              <w:rPr>
                <w:sz w:val="19"/>
              </w:rPr>
            </w:pPr>
            <w:r>
              <w:rPr>
                <w:spacing w:val="-4"/>
                <w:sz w:val="19"/>
              </w:rPr>
              <w:t>0,31</w:t>
            </w:r>
          </w:p>
        </w:tc>
        <w:tc>
          <w:tcPr>
            <w:tcW w:w="1025" w:type="dxa"/>
          </w:tcPr>
          <w:p w:rsidR="00D61B91" w:rsidRDefault="00AD1018">
            <w:pPr>
              <w:pStyle w:val="TableParagraph"/>
              <w:spacing w:line="198" w:lineRule="exact"/>
              <w:ind w:left="110"/>
              <w:rPr>
                <w:sz w:val="19"/>
              </w:rPr>
            </w:pPr>
            <w:r>
              <w:rPr>
                <w:spacing w:val="-4"/>
                <w:sz w:val="19"/>
              </w:rPr>
              <w:t>0,12</w:t>
            </w:r>
          </w:p>
        </w:tc>
        <w:tc>
          <w:tcPr>
            <w:tcW w:w="1023" w:type="dxa"/>
          </w:tcPr>
          <w:p w:rsidR="00D61B91" w:rsidRDefault="00AD1018">
            <w:pPr>
              <w:pStyle w:val="TableParagraph"/>
              <w:spacing w:line="198" w:lineRule="exact"/>
              <w:ind w:left="110"/>
              <w:rPr>
                <w:sz w:val="19"/>
              </w:rPr>
            </w:pPr>
            <w:r>
              <w:rPr>
                <w:spacing w:val="-4"/>
                <w:sz w:val="19"/>
              </w:rPr>
              <w:t>0,31</w:t>
            </w:r>
          </w:p>
        </w:tc>
        <w:tc>
          <w:tcPr>
            <w:tcW w:w="964" w:type="dxa"/>
          </w:tcPr>
          <w:p w:rsidR="00D61B91" w:rsidRDefault="00AD1018">
            <w:pPr>
              <w:pStyle w:val="TableParagraph"/>
              <w:spacing w:line="198" w:lineRule="exact"/>
              <w:ind w:left="112"/>
              <w:rPr>
                <w:sz w:val="19"/>
              </w:rPr>
            </w:pPr>
            <w:r>
              <w:rPr>
                <w:spacing w:val="-4"/>
                <w:sz w:val="19"/>
              </w:rPr>
              <w:t>0,18</w:t>
            </w:r>
          </w:p>
        </w:tc>
        <w:tc>
          <w:tcPr>
            <w:tcW w:w="1088" w:type="dxa"/>
          </w:tcPr>
          <w:p w:rsidR="00D61B91" w:rsidRDefault="00AD1018">
            <w:pPr>
              <w:pStyle w:val="TableParagraph"/>
              <w:spacing w:line="198" w:lineRule="exact"/>
              <w:ind w:left="108"/>
              <w:rPr>
                <w:sz w:val="19"/>
              </w:rPr>
            </w:pPr>
            <w:r>
              <w:rPr>
                <w:spacing w:val="-4"/>
                <w:sz w:val="19"/>
              </w:rPr>
              <w:t>0,27</w:t>
            </w:r>
          </w:p>
        </w:tc>
      </w:tr>
      <w:tr w:rsidR="00D61B91">
        <w:trPr>
          <w:trHeight w:val="218"/>
        </w:trPr>
        <w:tc>
          <w:tcPr>
            <w:tcW w:w="1410" w:type="dxa"/>
            <w:gridSpan w:val="2"/>
          </w:tcPr>
          <w:p w:rsidR="00D61B91" w:rsidRDefault="00AD1018">
            <w:pPr>
              <w:pStyle w:val="TableParagraph"/>
              <w:spacing w:line="198" w:lineRule="exact"/>
              <w:ind w:left="362"/>
              <w:rPr>
                <w:sz w:val="19"/>
              </w:rPr>
            </w:pPr>
            <w:r>
              <w:rPr>
                <w:spacing w:val="-2"/>
                <w:sz w:val="19"/>
              </w:rPr>
              <w:t>t-критич</w:t>
            </w:r>
          </w:p>
        </w:tc>
        <w:tc>
          <w:tcPr>
            <w:tcW w:w="8196" w:type="dxa"/>
            <w:gridSpan w:val="8"/>
          </w:tcPr>
          <w:p w:rsidR="00D61B91" w:rsidRDefault="00AD1018">
            <w:pPr>
              <w:pStyle w:val="TableParagraph"/>
              <w:spacing w:line="198" w:lineRule="exact"/>
              <w:ind w:left="111"/>
              <w:rPr>
                <w:sz w:val="19"/>
              </w:rPr>
            </w:pPr>
            <w:r>
              <w:rPr>
                <w:sz w:val="19"/>
              </w:rPr>
              <w:t>1,81;</w:t>
            </w:r>
            <w:r>
              <w:rPr>
                <w:spacing w:val="-7"/>
                <w:sz w:val="19"/>
              </w:rPr>
              <w:t xml:space="preserve"> </w:t>
            </w:r>
            <w:r>
              <w:rPr>
                <w:sz w:val="19"/>
              </w:rPr>
              <w:t>2,76;</w:t>
            </w:r>
            <w:r>
              <w:rPr>
                <w:spacing w:val="-7"/>
                <w:sz w:val="19"/>
              </w:rPr>
              <w:t xml:space="preserve"> </w:t>
            </w:r>
            <w:r>
              <w:rPr>
                <w:spacing w:val="-4"/>
                <w:sz w:val="19"/>
              </w:rPr>
              <w:t>4,14</w:t>
            </w:r>
          </w:p>
        </w:tc>
      </w:tr>
      <w:tr w:rsidR="00D61B91">
        <w:trPr>
          <w:trHeight w:val="220"/>
        </w:trPr>
        <w:tc>
          <w:tcPr>
            <w:tcW w:w="1410" w:type="dxa"/>
            <w:gridSpan w:val="2"/>
          </w:tcPr>
          <w:p w:rsidR="00D61B91" w:rsidRDefault="00AD1018">
            <w:pPr>
              <w:pStyle w:val="TableParagraph"/>
              <w:spacing w:line="200" w:lineRule="exact"/>
              <w:ind w:left="10"/>
              <w:jc w:val="center"/>
              <w:rPr>
                <w:sz w:val="19"/>
              </w:rPr>
            </w:pPr>
            <w:r>
              <w:rPr>
                <w:spacing w:val="-10"/>
                <w:sz w:val="19"/>
              </w:rPr>
              <w:t>P</w:t>
            </w:r>
          </w:p>
        </w:tc>
        <w:tc>
          <w:tcPr>
            <w:tcW w:w="1024" w:type="dxa"/>
          </w:tcPr>
          <w:p w:rsidR="00D61B91" w:rsidRDefault="00AD1018">
            <w:pPr>
              <w:pStyle w:val="TableParagraph"/>
              <w:spacing w:line="200" w:lineRule="exact"/>
              <w:ind w:left="111"/>
              <w:rPr>
                <w:sz w:val="19"/>
              </w:rPr>
            </w:pPr>
            <w:r>
              <w:rPr>
                <w:spacing w:val="-2"/>
                <w:sz w:val="19"/>
              </w:rPr>
              <w:t>&gt;0,05</w:t>
            </w:r>
          </w:p>
        </w:tc>
        <w:tc>
          <w:tcPr>
            <w:tcW w:w="1025" w:type="dxa"/>
          </w:tcPr>
          <w:p w:rsidR="00D61B91" w:rsidRDefault="00AD1018">
            <w:pPr>
              <w:pStyle w:val="TableParagraph"/>
              <w:spacing w:line="200" w:lineRule="exact"/>
              <w:ind w:left="110"/>
              <w:rPr>
                <w:sz w:val="19"/>
              </w:rPr>
            </w:pPr>
            <w:r>
              <w:rPr>
                <w:spacing w:val="-2"/>
                <w:sz w:val="19"/>
              </w:rPr>
              <w:t>&gt;0,05</w:t>
            </w:r>
          </w:p>
        </w:tc>
        <w:tc>
          <w:tcPr>
            <w:tcW w:w="1022" w:type="dxa"/>
          </w:tcPr>
          <w:p w:rsidR="00D61B91" w:rsidRDefault="00AD1018">
            <w:pPr>
              <w:pStyle w:val="TableParagraph"/>
              <w:spacing w:line="200" w:lineRule="exact"/>
              <w:ind w:left="110"/>
              <w:rPr>
                <w:sz w:val="19"/>
              </w:rPr>
            </w:pPr>
            <w:r>
              <w:rPr>
                <w:spacing w:val="-2"/>
                <w:sz w:val="19"/>
              </w:rPr>
              <w:t>&gt;0,05</w:t>
            </w:r>
          </w:p>
        </w:tc>
        <w:tc>
          <w:tcPr>
            <w:tcW w:w="1025" w:type="dxa"/>
          </w:tcPr>
          <w:p w:rsidR="00D61B91" w:rsidRDefault="00AD1018">
            <w:pPr>
              <w:pStyle w:val="TableParagraph"/>
              <w:spacing w:line="200" w:lineRule="exact"/>
              <w:ind w:left="112"/>
              <w:rPr>
                <w:sz w:val="19"/>
              </w:rPr>
            </w:pPr>
            <w:r>
              <w:rPr>
                <w:spacing w:val="-2"/>
                <w:sz w:val="19"/>
              </w:rPr>
              <w:t>&gt;0,05</w:t>
            </w:r>
          </w:p>
        </w:tc>
        <w:tc>
          <w:tcPr>
            <w:tcW w:w="1025" w:type="dxa"/>
          </w:tcPr>
          <w:p w:rsidR="00D61B91" w:rsidRDefault="00AD1018">
            <w:pPr>
              <w:pStyle w:val="TableParagraph"/>
              <w:spacing w:line="200" w:lineRule="exact"/>
              <w:ind w:left="110"/>
              <w:rPr>
                <w:sz w:val="19"/>
              </w:rPr>
            </w:pPr>
            <w:r>
              <w:rPr>
                <w:spacing w:val="-2"/>
                <w:sz w:val="19"/>
              </w:rPr>
              <w:t>&gt;0,05</w:t>
            </w:r>
          </w:p>
        </w:tc>
        <w:tc>
          <w:tcPr>
            <w:tcW w:w="1023" w:type="dxa"/>
          </w:tcPr>
          <w:p w:rsidR="00D61B91" w:rsidRDefault="00AD1018">
            <w:pPr>
              <w:pStyle w:val="TableParagraph"/>
              <w:spacing w:line="200" w:lineRule="exact"/>
              <w:ind w:left="110"/>
              <w:rPr>
                <w:sz w:val="19"/>
              </w:rPr>
            </w:pPr>
            <w:r>
              <w:rPr>
                <w:spacing w:val="-2"/>
                <w:sz w:val="19"/>
              </w:rPr>
              <w:t>&gt;0,05</w:t>
            </w:r>
          </w:p>
        </w:tc>
        <w:tc>
          <w:tcPr>
            <w:tcW w:w="964" w:type="dxa"/>
          </w:tcPr>
          <w:p w:rsidR="00D61B91" w:rsidRDefault="00AD1018">
            <w:pPr>
              <w:pStyle w:val="TableParagraph"/>
              <w:spacing w:line="200" w:lineRule="exact"/>
              <w:ind w:left="112"/>
              <w:rPr>
                <w:sz w:val="19"/>
              </w:rPr>
            </w:pPr>
            <w:r>
              <w:rPr>
                <w:spacing w:val="-2"/>
                <w:sz w:val="19"/>
              </w:rPr>
              <w:t>&gt;0,05</w:t>
            </w:r>
          </w:p>
        </w:tc>
        <w:tc>
          <w:tcPr>
            <w:tcW w:w="1088" w:type="dxa"/>
          </w:tcPr>
          <w:p w:rsidR="00D61B91" w:rsidRDefault="00AD1018">
            <w:pPr>
              <w:pStyle w:val="TableParagraph"/>
              <w:spacing w:line="200" w:lineRule="exact"/>
              <w:ind w:left="108"/>
              <w:rPr>
                <w:sz w:val="19"/>
              </w:rPr>
            </w:pPr>
            <w:r>
              <w:rPr>
                <w:spacing w:val="-2"/>
                <w:sz w:val="19"/>
              </w:rPr>
              <w:t>&gt;0,05</w:t>
            </w:r>
          </w:p>
        </w:tc>
      </w:tr>
    </w:tbl>
    <w:p w:rsidR="00D61B91" w:rsidRDefault="00D61B91">
      <w:pPr>
        <w:pStyle w:val="a3"/>
        <w:spacing w:before="11"/>
        <w:ind w:left="0" w:firstLine="0"/>
        <w:jc w:val="left"/>
        <w:rPr>
          <w:b/>
        </w:rPr>
      </w:pPr>
    </w:p>
    <w:p w:rsidR="00D61B91" w:rsidRDefault="00AD1018">
      <w:pPr>
        <w:pStyle w:val="a3"/>
        <w:spacing w:line="249" w:lineRule="auto"/>
        <w:ind w:right="323"/>
      </w:pPr>
      <w:r>
        <w:t>Средний показатель экскурсии грудной клетки у юношей в первой группе говорит о том, что развитие грудных мышц и тип дыхания развиты на среднем уровне, во второй группе на высоком.</w:t>
      </w:r>
    </w:p>
    <w:p w:rsidR="00D61B91" w:rsidRDefault="00AD1018">
      <w:pPr>
        <w:pStyle w:val="a3"/>
        <w:spacing w:before="2" w:line="249" w:lineRule="auto"/>
        <w:ind w:right="322"/>
      </w:pPr>
      <w:r>
        <w:t>Из</w:t>
      </w:r>
      <w:r>
        <w:rPr>
          <w:spacing w:val="-4"/>
        </w:rPr>
        <w:t xml:space="preserve"> </w:t>
      </w:r>
      <w:r>
        <w:t>проведенного</w:t>
      </w:r>
      <w:r>
        <w:rPr>
          <w:spacing w:val="-3"/>
        </w:rPr>
        <w:t xml:space="preserve"> </w:t>
      </w:r>
      <w:r>
        <w:t>нами</w:t>
      </w:r>
      <w:r>
        <w:rPr>
          <w:spacing w:val="-5"/>
        </w:rPr>
        <w:t xml:space="preserve"> </w:t>
      </w:r>
      <w:r>
        <w:t>исследования</w:t>
      </w:r>
      <w:r>
        <w:rPr>
          <w:spacing w:val="-2"/>
        </w:rPr>
        <w:t xml:space="preserve"> </w:t>
      </w:r>
      <w:r>
        <w:t>по</w:t>
      </w:r>
      <w:r>
        <w:rPr>
          <w:spacing w:val="-3"/>
        </w:rPr>
        <w:t xml:space="preserve"> </w:t>
      </w:r>
      <w:r>
        <w:t>функциональным</w:t>
      </w:r>
      <w:r>
        <w:rPr>
          <w:spacing w:val="-3"/>
        </w:rPr>
        <w:t xml:space="preserve"> </w:t>
      </w:r>
      <w:r>
        <w:t>и</w:t>
      </w:r>
      <w:r>
        <w:rPr>
          <w:spacing w:val="-5"/>
        </w:rPr>
        <w:t xml:space="preserve"> </w:t>
      </w:r>
      <w:r>
        <w:t>физическим</w:t>
      </w:r>
      <w:r>
        <w:rPr>
          <w:spacing w:val="-3"/>
        </w:rPr>
        <w:t xml:space="preserve"> </w:t>
      </w:r>
      <w:r>
        <w:t>тестам,</w:t>
      </w:r>
      <w:r>
        <w:rPr>
          <w:spacing w:val="-4"/>
        </w:rPr>
        <w:t xml:space="preserve"> </w:t>
      </w:r>
      <w:r>
        <w:t>мы</w:t>
      </w:r>
      <w:r>
        <w:rPr>
          <w:spacing w:val="-1"/>
        </w:rPr>
        <w:t xml:space="preserve"> </w:t>
      </w:r>
      <w:r>
        <w:t>выявили,</w:t>
      </w:r>
      <w:r>
        <w:rPr>
          <w:spacing w:val="-4"/>
        </w:rPr>
        <w:t xml:space="preserve"> </w:t>
      </w:r>
      <w:r>
        <w:t>что</w:t>
      </w:r>
      <w:r>
        <w:rPr>
          <w:spacing w:val="-3"/>
        </w:rPr>
        <w:t xml:space="preserve"> </w:t>
      </w:r>
      <w:r>
        <w:t>юноши 2 группы имеют оценку здоровья выше, чем юноши 1 группы. Это может быть обусловлено тем, что период обучения 1 группы выпал на пандемию, когда молодежь находилась в домашних условиях, тем самым ведя малоподвижный образ жизни.</w:t>
      </w:r>
    </w:p>
    <w:p w:rsidR="00D61B91" w:rsidRDefault="00AD1018">
      <w:pPr>
        <w:pStyle w:val="a3"/>
        <w:spacing w:before="3" w:line="249" w:lineRule="auto"/>
        <w:ind w:right="306"/>
      </w:pPr>
      <w:r>
        <w:t xml:space="preserve">У девушек по тем же исследуемым показателям мы выявили, что 1 и 2 группы по результатам индекса Пинье достоверно не отличаются, но по оценке у девушек первой группы выявлено гармоничное телосложе-ние, у второй – крепкое. По индексу Эрисмана девушки первой </w:t>
      </w:r>
      <w:r>
        <w:t>группы имеют среднее развитие грудной клет-ки, а второй – хорошее развитие. Средний рост девушек обеих групп составляет 163 см, вес 56-59 кг. Средний показатель экскурсии грудной клетки в первой группе определяется как низкий, во второй граничит между низк</w:t>
      </w:r>
      <w:r>
        <w:t>им и средним.</w:t>
      </w:r>
    </w:p>
    <w:p w:rsidR="00D61B91" w:rsidRDefault="00AD1018">
      <w:pPr>
        <w:pStyle w:val="a3"/>
        <w:ind w:right="306"/>
      </w:pPr>
      <w:r>
        <w:t>Для оценки психологического состояния студенческой молодежи были проведены тесты: САН (само-чувствие, активность и настроение) и корректурные пробы. Анализ показателей психологического состояния двух групп юношей выявил важные различия и общи</w:t>
      </w:r>
      <w:r>
        <w:t>е тенденции. Студенты 2019-2020 годов обучения показа-ли</w:t>
      </w:r>
      <w:r>
        <w:rPr>
          <w:spacing w:val="40"/>
        </w:rPr>
        <w:t xml:space="preserve"> </w:t>
      </w:r>
      <w:r>
        <w:t>высокий</w:t>
      </w:r>
      <w:r>
        <w:rPr>
          <w:spacing w:val="40"/>
        </w:rPr>
        <w:t xml:space="preserve"> </w:t>
      </w:r>
      <w:r>
        <w:t>уровень</w:t>
      </w:r>
      <w:r>
        <w:rPr>
          <w:spacing w:val="40"/>
        </w:rPr>
        <w:t xml:space="preserve"> </w:t>
      </w:r>
      <w:r>
        <w:t>перевозбуждения,</w:t>
      </w:r>
      <w:r>
        <w:rPr>
          <w:spacing w:val="40"/>
        </w:rPr>
        <w:t xml:space="preserve"> </w:t>
      </w:r>
      <w:r>
        <w:t>особенно</w:t>
      </w:r>
      <w:r>
        <w:rPr>
          <w:spacing w:val="40"/>
        </w:rPr>
        <w:t xml:space="preserve"> </w:t>
      </w:r>
      <w:r>
        <w:t>по</w:t>
      </w:r>
      <w:r>
        <w:rPr>
          <w:spacing w:val="40"/>
        </w:rPr>
        <w:t xml:space="preserve"> </w:t>
      </w:r>
      <w:r>
        <w:t>настроению,</w:t>
      </w:r>
      <w:r>
        <w:rPr>
          <w:spacing w:val="40"/>
        </w:rPr>
        <w:t xml:space="preserve"> </w:t>
      </w:r>
      <w:r>
        <w:t>что</w:t>
      </w:r>
      <w:r>
        <w:rPr>
          <w:spacing w:val="40"/>
        </w:rPr>
        <w:t xml:space="preserve"> </w:t>
      </w:r>
      <w:r>
        <w:t>может</w:t>
      </w:r>
      <w:r>
        <w:rPr>
          <w:spacing w:val="40"/>
        </w:rPr>
        <w:t xml:space="preserve"> </w:t>
      </w:r>
      <w:r>
        <w:t>указывать</w:t>
      </w:r>
      <w:r>
        <w:rPr>
          <w:spacing w:val="40"/>
        </w:rPr>
        <w:t xml:space="preserve"> </w:t>
      </w:r>
      <w:r>
        <w:t>на</w:t>
      </w:r>
      <w:r>
        <w:rPr>
          <w:spacing w:val="40"/>
        </w:rPr>
        <w:t xml:space="preserve"> </w:t>
      </w:r>
      <w:r>
        <w:t>высокий</w:t>
      </w:r>
      <w:r>
        <w:rPr>
          <w:spacing w:val="40"/>
        </w:rPr>
        <w:t xml:space="preserve"> </w:t>
      </w:r>
      <w:r>
        <w:t>стресс. В то время как студенты 2023-2024 годов обучения продемонстрировали лучшее самочувствие и активность, о</w:t>
      </w:r>
      <w:r>
        <w:t>днако</w:t>
      </w:r>
      <w:r>
        <w:rPr>
          <w:spacing w:val="21"/>
        </w:rPr>
        <w:t xml:space="preserve"> </w:t>
      </w:r>
      <w:r>
        <w:t>настроение</w:t>
      </w:r>
      <w:r>
        <w:rPr>
          <w:spacing w:val="21"/>
        </w:rPr>
        <w:t xml:space="preserve"> </w:t>
      </w:r>
      <w:r>
        <w:t>и</w:t>
      </w:r>
      <w:r>
        <w:rPr>
          <w:spacing w:val="20"/>
        </w:rPr>
        <w:t xml:space="preserve"> </w:t>
      </w:r>
      <w:r>
        <w:t>уровень</w:t>
      </w:r>
      <w:r>
        <w:rPr>
          <w:spacing w:val="19"/>
        </w:rPr>
        <w:t xml:space="preserve"> </w:t>
      </w:r>
      <w:r>
        <w:t>апатии</w:t>
      </w:r>
      <w:r>
        <w:rPr>
          <w:spacing w:val="20"/>
        </w:rPr>
        <w:t xml:space="preserve"> </w:t>
      </w:r>
      <w:r>
        <w:t>по</w:t>
      </w:r>
      <w:r>
        <w:rPr>
          <w:spacing w:val="19"/>
        </w:rPr>
        <w:t xml:space="preserve"> </w:t>
      </w:r>
      <w:r>
        <w:t>активности</w:t>
      </w:r>
      <w:r>
        <w:rPr>
          <w:spacing w:val="17"/>
        </w:rPr>
        <w:t xml:space="preserve"> </w:t>
      </w:r>
      <w:r>
        <w:t>оставляют</w:t>
      </w:r>
      <w:r>
        <w:rPr>
          <w:spacing w:val="19"/>
        </w:rPr>
        <w:t xml:space="preserve"> </w:t>
      </w:r>
      <w:r>
        <w:t>желать</w:t>
      </w:r>
      <w:r>
        <w:rPr>
          <w:spacing w:val="20"/>
        </w:rPr>
        <w:t xml:space="preserve"> </w:t>
      </w:r>
      <w:r>
        <w:t>лучшего.</w:t>
      </w:r>
      <w:r>
        <w:rPr>
          <w:spacing w:val="21"/>
        </w:rPr>
        <w:t xml:space="preserve"> </w:t>
      </w:r>
      <w:r>
        <w:t>Сравнивая</w:t>
      </w:r>
      <w:r>
        <w:rPr>
          <w:spacing w:val="20"/>
        </w:rPr>
        <w:t xml:space="preserve"> </w:t>
      </w:r>
      <w:r>
        <w:t>две</w:t>
      </w:r>
      <w:r>
        <w:rPr>
          <w:spacing w:val="19"/>
        </w:rPr>
        <w:t xml:space="preserve"> </w:t>
      </w:r>
      <w:r>
        <w:t>группы</w:t>
      </w:r>
      <w:r>
        <w:rPr>
          <w:spacing w:val="21"/>
        </w:rPr>
        <w:t xml:space="preserve"> </w:t>
      </w:r>
      <w:r>
        <w:t>деву-</w:t>
      </w:r>
    </w:p>
    <w:p w:rsidR="00D61B91" w:rsidRDefault="00D61B91">
      <w:pPr>
        <w:pStyle w:val="a3"/>
        <w:sectPr w:rsidR="00D61B91">
          <w:footerReference w:type="default" r:id="rId617"/>
          <w:pgSz w:w="11910" w:h="16840"/>
          <w:pgMar w:top="1040" w:right="708" w:bottom="1340" w:left="850" w:header="0" w:footer="1159" w:gutter="0"/>
          <w:cols w:space="720"/>
        </w:sectPr>
      </w:pPr>
    </w:p>
    <w:p w:rsidR="00D61B91" w:rsidRDefault="00AD1018">
      <w:pPr>
        <w:pStyle w:val="a3"/>
        <w:spacing w:before="67"/>
        <w:ind w:left="170" w:right="589" w:firstLine="0"/>
      </w:pPr>
      <w:r>
        <w:lastRenderedPageBreak/>
        <w:t>шек, можно отметить, что в группе 2019-2020 гг. уровень перевозбуждения был значительно выше, особенно</w:t>
      </w:r>
      <w:r>
        <w:rPr>
          <w:spacing w:val="40"/>
        </w:rPr>
        <w:t xml:space="preserve"> </w:t>
      </w:r>
      <w:r>
        <w:t>по показателю настроения, что может указывать на высокий уровень стресса. Группа 2023-2024 гг. показала лучшее самочувствие и активность, с меньшим уровн</w:t>
      </w:r>
      <w:r>
        <w:t>ем апатии и перевозбуждения, однако уровень перевоз-буждения по настроению все еще остается высоким.</w:t>
      </w:r>
    </w:p>
    <w:p w:rsidR="00D61B91" w:rsidRDefault="00AD1018">
      <w:pPr>
        <w:pStyle w:val="a3"/>
        <w:spacing w:before="2"/>
        <w:ind w:left="170" w:right="590"/>
      </w:pPr>
      <w:r>
        <w:t>Анализ результатов корректурной пробы показал, что в группе юношей 2023-2024 годов обучения наблюдается улучшение показателей сосредоточенности и устойчиво</w:t>
      </w:r>
      <w:r>
        <w:t xml:space="preserve">сти внимания по сравнению с юношами 2019-2020 годов. У девушек же, несмотря на 100% снижение сосредоточенности внимания в 2023-2024 году, наблюдается стабильная устойчивость внимания, что может указывать на их способность поддерживать вни-мание в условиях </w:t>
      </w:r>
      <w:r>
        <w:t>стресса или повышенной нагрузки.</w:t>
      </w:r>
    </w:p>
    <w:p w:rsidR="00D61B91" w:rsidRDefault="00AD1018">
      <w:pPr>
        <w:pStyle w:val="a3"/>
        <w:ind w:left="170" w:right="590"/>
      </w:pPr>
      <w:r>
        <w:t>Подводя итог исследования, в котором были представлены и проанализированы результаты функцио-нальных и психологических тестов, проведенных среди студентов, обучающихся в 2019-2020 и 2023-2024 учебных годах мы пришли к заклю</w:t>
      </w:r>
      <w:r>
        <w:t>чению, что исследование охватило широкий спектр показателей, таких как физическое здоровье, сосредоточенность и устойчивость внимания, что позволило получить комплексную кар-тину состояния здоровья и психологического благополучия студенческой молодежи.</w:t>
      </w:r>
    </w:p>
    <w:p w:rsidR="00D61B91" w:rsidRDefault="00AD1018">
      <w:pPr>
        <w:pStyle w:val="a3"/>
        <w:ind w:left="170" w:right="605"/>
      </w:pPr>
      <w:r>
        <w:t>Эти</w:t>
      </w:r>
      <w:r>
        <w:rPr>
          <w:spacing w:val="40"/>
        </w:rPr>
        <w:t xml:space="preserve"> </w:t>
      </w:r>
      <w:r>
        <w:t>выводы</w:t>
      </w:r>
      <w:r>
        <w:rPr>
          <w:spacing w:val="40"/>
        </w:rPr>
        <w:t xml:space="preserve"> </w:t>
      </w:r>
      <w:r>
        <w:t>подчеркивают</w:t>
      </w:r>
      <w:r>
        <w:rPr>
          <w:spacing w:val="40"/>
        </w:rPr>
        <w:t xml:space="preserve"> </w:t>
      </w:r>
      <w:r>
        <w:t>необходимость</w:t>
      </w:r>
      <w:r>
        <w:rPr>
          <w:spacing w:val="40"/>
        </w:rPr>
        <w:t xml:space="preserve"> </w:t>
      </w:r>
      <w:r>
        <w:t>продолжения</w:t>
      </w:r>
      <w:r>
        <w:rPr>
          <w:spacing w:val="39"/>
        </w:rPr>
        <w:t xml:space="preserve"> </w:t>
      </w:r>
      <w:r>
        <w:t>мониторинга</w:t>
      </w:r>
      <w:r>
        <w:rPr>
          <w:spacing w:val="40"/>
        </w:rPr>
        <w:t xml:space="preserve"> </w:t>
      </w:r>
      <w:r>
        <w:t>состояния</w:t>
      </w:r>
      <w:r>
        <w:rPr>
          <w:spacing w:val="40"/>
        </w:rPr>
        <w:t xml:space="preserve"> </w:t>
      </w:r>
      <w:r>
        <w:t>здоровья</w:t>
      </w:r>
      <w:r>
        <w:rPr>
          <w:spacing w:val="39"/>
        </w:rPr>
        <w:t xml:space="preserve"> </w:t>
      </w:r>
      <w:r>
        <w:t>студентов и внедрения комплексов средств физического и психологического воспитания, направленных на всестороннее развитие и поддержание благополучия студенческой молодежи.</w:t>
      </w:r>
    </w:p>
    <w:p w:rsidR="00D61B91" w:rsidRDefault="00D61B91">
      <w:pPr>
        <w:pStyle w:val="a3"/>
        <w:spacing w:before="3"/>
        <w:ind w:left="0" w:firstLine="0"/>
        <w:jc w:val="left"/>
      </w:pPr>
    </w:p>
    <w:p w:rsidR="00D61B91" w:rsidRDefault="00AD1018">
      <w:pPr>
        <w:spacing w:before="1" w:line="218" w:lineRule="exact"/>
        <w:ind w:left="170"/>
        <w:jc w:val="both"/>
        <w:rPr>
          <w:b/>
          <w:sz w:val="19"/>
        </w:rPr>
      </w:pPr>
      <w:r>
        <w:rPr>
          <w:b/>
          <w:spacing w:val="-2"/>
          <w:sz w:val="19"/>
        </w:rPr>
        <w:t>Списо</w:t>
      </w:r>
      <w:r>
        <w:rPr>
          <w:b/>
          <w:spacing w:val="-2"/>
          <w:sz w:val="19"/>
        </w:rPr>
        <w:t>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45"/>
        </w:numPr>
        <w:tabs>
          <w:tab w:val="left" w:pos="451"/>
          <w:tab w:val="left" w:pos="453"/>
        </w:tabs>
        <w:ind w:right="600"/>
        <w:jc w:val="both"/>
        <w:rPr>
          <w:sz w:val="19"/>
        </w:rPr>
      </w:pPr>
      <w:r>
        <w:rPr>
          <w:sz w:val="19"/>
        </w:rPr>
        <w:t>Оценка</w:t>
      </w:r>
      <w:r>
        <w:rPr>
          <w:spacing w:val="40"/>
          <w:sz w:val="19"/>
        </w:rPr>
        <w:t xml:space="preserve"> </w:t>
      </w:r>
      <w:r>
        <w:rPr>
          <w:sz w:val="19"/>
        </w:rPr>
        <w:t>состояния</w:t>
      </w:r>
      <w:r>
        <w:rPr>
          <w:spacing w:val="40"/>
          <w:sz w:val="19"/>
        </w:rPr>
        <w:t xml:space="preserve"> </w:t>
      </w:r>
      <w:r>
        <w:rPr>
          <w:sz w:val="19"/>
        </w:rPr>
        <w:t>здоровья</w:t>
      </w:r>
      <w:r>
        <w:rPr>
          <w:spacing w:val="40"/>
          <w:sz w:val="19"/>
        </w:rPr>
        <w:t xml:space="preserve"> </w:t>
      </w:r>
      <w:r>
        <w:rPr>
          <w:sz w:val="19"/>
        </w:rPr>
        <w:t>студентов-первокурсников</w:t>
      </w:r>
      <w:r>
        <w:rPr>
          <w:spacing w:val="40"/>
          <w:sz w:val="19"/>
        </w:rPr>
        <w:t xml:space="preserve"> </w:t>
      </w:r>
      <w:r>
        <w:rPr>
          <w:sz w:val="19"/>
        </w:rPr>
        <w:t>/</w:t>
      </w:r>
      <w:r>
        <w:rPr>
          <w:spacing w:val="40"/>
          <w:sz w:val="19"/>
        </w:rPr>
        <w:t xml:space="preserve"> </w:t>
      </w:r>
      <w:r>
        <w:rPr>
          <w:sz w:val="19"/>
        </w:rPr>
        <w:t>Р.Н.</w:t>
      </w:r>
      <w:r>
        <w:rPr>
          <w:spacing w:val="40"/>
          <w:sz w:val="19"/>
        </w:rPr>
        <w:t xml:space="preserve"> </w:t>
      </w:r>
      <w:r>
        <w:rPr>
          <w:sz w:val="19"/>
        </w:rPr>
        <w:t>Захарова,</w:t>
      </w:r>
      <w:r>
        <w:rPr>
          <w:spacing w:val="40"/>
          <w:sz w:val="19"/>
        </w:rPr>
        <w:t xml:space="preserve"> </w:t>
      </w:r>
      <w:r>
        <w:rPr>
          <w:sz w:val="19"/>
        </w:rPr>
        <w:t>А.В.</w:t>
      </w:r>
      <w:r>
        <w:rPr>
          <w:spacing w:val="40"/>
          <w:sz w:val="19"/>
        </w:rPr>
        <w:t xml:space="preserve"> </w:t>
      </w:r>
      <w:r>
        <w:rPr>
          <w:sz w:val="19"/>
        </w:rPr>
        <w:t>Тимофеева,</w:t>
      </w:r>
      <w:r>
        <w:rPr>
          <w:spacing w:val="40"/>
          <w:sz w:val="19"/>
        </w:rPr>
        <w:t xml:space="preserve"> </w:t>
      </w:r>
      <w:r>
        <w:rPr>
          <w:sz w:val="19"/>
        </w:rPr>
        <w:t>А.Е.</w:t>
      </w:r>
      <w:r>
        <w:rPr>
          <w:spacing w:val="40"/>
          <w:sz w:val="19"/>
        </w:rPr>
        <w:t xml:space="preserve"> </w:t>
      </w:r>
      <w:r>
        <w:rPr>
          <w:sz w:val="19"/>
        </w:rPr>
        <w:t>Михайлова, Л.Ф. Тимофеев // Проблемы социальной гигиены, здравоохранения и истории медицины. – 2014. – № 4. – С. 6-8.</w:t>
      </w:r>
    </w:p>
    <w:p w:rsidR="00D61B91" w:rsidRDefault="00AD1018" w:rsidP="00AD1018">
      <w:pPr>
        <w:pStyle w:val="a5"/>
        <w:numPr>
          <w:ilvl w:val="0"/>
          <w:numId w:val="45"/>
        </w:numPr>
        <w:tabs>
          <w:tab w:val="left" w:pos="451"/>
          <w:tab w:val="left" w:pos="453"/>
        </w:tabs>
        <w:ind w:right="591"/>
        <w:jc w:val="both"/>
        <w:rPr>
          <w:sz w:val="19"/>
        </w:rPr>
      </w:pPr>
      <w:r>
        <w:rPr>
          <w:sz w:val="19"/>
        </w:rPr>
        <w:t>Сетяева, Н.Н. Оценка</w:t>
      </w:r>
      <w:r>
        <w:rPr>
          <w:sz w:val="19"/>
        </w:rPr>
        <w:t xml:space="preserve"> уровня здоровья студентов первого курса педагогического вуза / Н.Н. Сетяева, М.А. Скор-някова, А.А. Черникова // Перспективные направления в области физической культуры, спорта и туризма: Мате-риалы V Всероссийской научно-практической конференции с междун</w:t>
      </w:r>
      <w:r>
        <w:rPr>
          <w:sz w:val="19"/>
        </w:rPr>
        <w:t>ародным участием, посвященной 20-летию факультета</w:t>
      </w:r>
      <w:r>
        <w:rPr>
          <w:spacing w:val="76"/>
          <w:sz w:val="19"/>
        </w:rPr>
        <w:t xml:space="preserve"> </w:t>
      </w:r>
      <w:r>
        <w:rPr>
          <w:sz w:val="19"/>
        </w:rPr>
        <w:t>физической</w:t>
      </w:r>
      <w:r>
        <w:rPr>
          <w:spacing w:val="76"/>
          <w:sz w:val="19"/>
        </w:rPr>
        <w:t xml:space="preserve"> </w:t>
      </w:r>
      <w:r>
        <w:rPr>
          <w:sz w:val="19"/>
        </w:rPr>
        <w:t>культуры</w:t>
      </w:r>
      <w:r>
        <w:rPr>
          <w:spacing w:val="76"/>
          <w:sz w:val="19"/>
        </w:rPr>
        <w:t xml:space="preserve"> </w:t>
      </w:r>
      <w:r>
        <w:rPr>
          <w:sz w:val="19"/>
        </w:rPr>
        <w:t>и</w:t>
      </w:r>
      <w:r>
        <w:rPr>
          <w:spacing w:val="76"/>
          <w:sz w:val="19"/>
        </w:rPr>
        <w:t xml:space="preserve"> </w:t>
      </w:r>
      <w:r>
        <w:rPr>
          <w:sz w:val="19"/>
        </w:rPr>
        <w:t>спорта</w:t>
      </w:r>
      <w:r>
        <w:rPr>
          <w:spacing w:val="76"/>
          <w:sz w:val="19"/>
        </w:rPr>
        <w:t xml:space="preserve"> </w:t>
      </w:r>
      <w:r>
        <w:rPr>
          <w:sz w:val="19"/>
        </w:rPr>
        <w:t>Нижневартовского</w:t>
      </w:r>
      <w:r>
        <w:rPr>
          <w:spacing w:val="77"/>
          <w:sz w:val="19"/>
        </w:rPr>
        <w:t xml:space="preserve"> </w:t>
      </w:r>
      <w:r>
        <w:rPr>
          <w:sz w:val="19"/>
        </w:rPr>
        <w:t>государственного</w:t>
      </w:r>
      <w:r>
        <w:rPr>
          <w:spacing w:val="80"/>
          <w:sz w:val="19"/>
        </w:rPr>
        <w:t xml:space="preserve"> </w:t>
      </w:r>
      <w:r>
        <w:rPr>
          <w:sz w:val="19"/>
        </w:rPr>
        <w:t>университета.</w:t>
      </w:r>
      <w:r>
        <w:rPr>
          <w:spacing w:val="80"/>
          <w:sz w:val="19"/>
        </w:rPr>
        <w:t xml:space="preserve"> </w:t>
      </w:r>
      <w:r>
        <w:rPr>
          <w:sz w:val="19"/>
        </w:rPr>
        <w:t>–</w:t>
      </w:r>
      <w:r>
        <w:rPr>
          <w:spacing w:val="78"/>
          <w:sz w:val="19"/>
        </w:rPr>
        <w:t xml:space="preserve"> </w:t>
      </w:r>
      <w:r>
        <w:rPr>
          <w:sz w:val="19"/>
        </w:rPr>
        <w:t>2015.</w:t>
      </w:r>
      <w:r>
        <w:rPr>
          <w:spacing w:val="78"/>
          <w:sz w:val="19"/>
        </w:rPr>
        <w:t xml:space="preserve"> </w:t>
      </w:r>
      <w:r>
        <w:rPr>
          <w:sz w:val="19"/>
        </w:rPr>
        <w:t>– С. 259-261.</w:t>
      </w:r>
    </w:p>
    <w:p w:rsidR="00D61B91" w:rsidRDefault="00AD1018" w:rsidP="00AD1018">
      <w:pPr>
        <w:pStyle w:val="a5"/>
        <w:numPr>
          <w:ilvl w:val="0"/>
          <w:numId w:val="45"/>
        </w:numPr>
        <w:tabs>
          <w:tab w:val="left" w:pos="451"/>
          <w:tab w:val="left" w:pos="453"/>
        </w:tabs>
        <w:spacing w:before="1"/>
        <w:ind w:right="594"/>
        <w:jc w:val="both"/>
        <w:rPr>
          <w:sz w:val="19"/>
        </w:rPr>
      </w:pPr>
      <w:r>
        <w:rPr>
          <w:sz w:val="19"/>
        </w:rPr>
        <w:t>Черникова,</w:t>
      </w:r>
      <w:r>
        <w:rPr>
          <w:spacing w:val="37"/>
          <w:sz w:val="19"/>
        </w:rPr>
        <w:t xml:space="preserve"> </w:t>
      </w:r>
      <w:r>
        <w:rPr>
          <w:sz w:val="19"/>
        </w:rPr>
        <w:t>А.А. Здоровый образ жизни студентов педагогического вуза /</w:t>
      </w:r>
      <w:r>
        <w:rPr>
          <w:spacing w:val="36"/>
          <w:sz w:val="19"/>
        </w:rPr>
        <w:t xml:space="preserve"> </w:t>
      </w:r>
      <w:r>
        <w:rPr>
          <w:sz w:val="19"/>
        </w:rPr>
        <w:t>А.А. Черникова, М.А. Скорнякова,</w:t>
      </w:r>
      <w:r>
        <w:rPr>
          <w:spacing w:val="40"/>
          <w:sz w:val="19"/>
        </w:rPr>
        <w:t xml:space="preserve"> </w:t>
      </w:r>
      <w:r>
        <w:rPr>
          <w:sz w:val="19"/>
        </w:rPr>
        <w:t>Н.Н. Сетяева // Совершенствование системы физического воспитания, спортивной тренировки, туризма и оздо-ровления различных категорий населения: сборник материалов X</w:t>
      </w:r>
      <w:r>
        <w:rPr>
          <w:sz w:val="19"/>
        </w:rPr>
        <w:t>IV Всероссийской с международным участием научно-практической конференции. – 2015. – Том 1. – С. 172-176.</w:t>
      </w:r>
    </w:p>
    <w:p w:rsidR="00D61B91" w:rsidRDefault="00AD1018" w:rsidP="00AD1018">
      <w:pPr>
        <w:pStyle w:val="a5"/>
        <w:numPr>
          <w:ilvl w:val="0"/>
          <w:numId w:val="45"/>
        </w:numPr>
        <w:tabs>
          <w:tab w:val="left" w:pos="451"/>
          <w:tab w:val="left" w:pos="453"/>
        </w:tabs>
        <w:ind w:right="595"/>
        <w:jc w:val="both"/>
        <w:rPr>
          <w:sz w:val="19"/>
        </w:rPr>
      </w:pPr>
      <w:r>
        <w:rPr>
          <w:sz w:val="19"/>
        </w:rPr>
        <w:t>Шарафутдинова, А.О. Формирование здорового образа жизни через уроки физкультуры в колледже / А.О. Шара-футдинова // Педагогическая наука и практика. – 2018. – № 1 (19). – С. 121-123.</w:t>
      </w:r>
    </w:p>
    <w:p w:rsidR="00D61B91" w:rsidRDefault="00AD1018" w:rsidP="00AD1018">
      <w:pPr>
        <w:pStyle w:val="a5"/>
        <w:numPr>
          <w:ilvl w:val="0"/>
          <w:numId w:val="45"/>
        </w:numPr>
        <w:tabs>
          <w:tab w:val="left" w:pos="451"/>
          <w:tab w:val="left" w:pos="453"/>
        </w:tabs>
        <w:ind w:right="592"/>
        <w:jc w:val="both"/>
        <w:rPr>
          <w:sz w:val="19"/>
        </w:rPr>
      </w:pPr>
      <w:r>
        <w:rPr>
          <w:sz w:val="19"/>
        </w:rPr>
        <w:t>Якунин,</w:t>
      </w:r>
      <w:r>
        <w:rPr>
          <w:spacing w:val="-3"/>
          <w:sz w:val="19"/>
        </w:rPr>
        <w:t xml:space="preserve"> </w:t>
      </w:r>
      <w:r>
        <w:rPr>
          <w:sz w:val="19"/>
        </w:rPr>
        <w:t>Н.И.</w:t>
      </w:r>
      <w:r>
        <w:rPr>
          <w:spacing w:val="-4"/>
          <w:sz w:val="19"/>
        </w:rPr>
        <w:t xml:space="preserve"> </w:t>
      </w:r>
      <w:r>
        <w:rPr>
          <w:sz w:val="19"/>
        </w:rPr>
        <w:t>Актуальные</w:t>
      </w:r>
      <w:r>
        <w:rPr>
          <w:spacing w:val="-4"/>
          <w:sz w:val="19"/>
        </w:rPr>
        <w:t xml:space="preserve"> </w:t>
      </w:r>
      <w:r>
        <w:rPr>
          <w:sz w:val="19"/>
        </w:rPr>
        <w:t>вопросы</w:t>
      </w:r>
      <w:r>
        <w:rPr>
          <w:spacing w:val="-6"/>
          <w:sz w:val="19"/>
        </w:rPr>
        <w:t xml:space="preserve"> </w:t>
      </w:r>
      <w:r>
        <w:rPr>
          <w:sz w:val="19"/>
        </w:rPr>
        <w:t>физического</w:t>
      </w:r>
      <w:r>
        <w:rPr>
          <w:spacing w:val="-3"/>
          <w:sz w:val="19"/>
        </w:rPr>
        <w:t xml:space="preserve"> </w:t>
      </w:r>
      <w:r>
        <w:rPr>
          <w:sz w:val="19"/>
        </w:rPr>
        <w:t>воспитания</w:t>
      </w:r>
      <w:r>
        <w:rPr>
          <w:spacing w:val="-4"/>
          <w:sz w:val="19"/>
        </w:rPr>
        <w:t xml:space="preserve"> </w:t>
      </w:r>
      <w:r>
        <w:rPr>
          <w:sz w:val="19"/>
        </w:rPr>
        <w:t>молодежи</w:t>
      </w:r>
      <w:r>
        <w:rPr>
          <w:spacing w:val="-4"/>
          <w:sz w:val="19"/>
        </w:rPr>
        <w:t xml:space="preserve"> </w:t>
      </w:r>
      <w:r>
        <w:rPr>
          <w:sz w:val="19"/>
        </w:rPr>
        <w:t>/</w:t>
      </w:r>
      <w:r>
        <w:rPr>
          <w:spacing w:val="-4"/>
          <w:sz w:val="19"/>
        </w:rPr>
        <w:t xml:space="preserve"> </w:t>
      </w:r>
      <w:r>
        <w:rPr>
          <w:sz w:val="19"/>
        </w:rPr>
        <w:t>Н.И.</w:t>
      </w:r>
      <w:r>
        <w:rPr>
          <w:spacing w:val="-5"/>
          <w:sz w:val="19"/>
        </w:rPr>
        <w:t xml:space="preserve"> </w:t>
      </w:r>
      <w:r>
        <w:rPr>
          <w:sz w:val="19"/>
        </w:rPr>
        <w:t>Як</w:t>
      </w:r>
      <w:r>
        <w:rPr>
          <w:sz w:val="19"/>
        </w:rPr>
        <w:t>унин</w:t>
      </w:r>
      <w:r>
        <w:rPr>
          <w:spacing w:val="-4"/>
          <w:sz w:val="19"/>
        </w:rPr>
        <w:t xml:space="preserve"> </w:t>
      </w:r>
      <w:r>
        <w:rPr>
          <w:sz w:val="19"/>
        </w:rPr>
        <w:t>//</w:t>
      </w:r>
      <w:r>
        <w:rPr>
          <w:spacing w:val="-4"/>
          <w:sz w:val="19"/>
        </w:rPr>
        <w:t xml:space="preserve"> </w:t>
      </w:r>
      <w:r>
        <w:rPr>
          <w:sz w:val="19"/>
        </w:rPr>
        <w:t>Форум</w:t>
      </w:r>
      <w:r>
        <w:rPr>
          <w:spacing w:val="-6"/>
          <w:sz w:val="19"/>
        </w:rPr>
        <w:t xml:space="preserve"> </w:t>
      </w:r>
      <w:r>
        <w:rPr>
          <w:sz w:val="19"/>
        </w:rPr>
        <w:t>молодых</w:t>
      </w:r>
      <w:r>
        <w:rPr>
          <w:spacing w:val="-3"/>
          <w:sz w:val="19"/>
        </w:rPr>
        <w:t xml:space="preserve"> </w:t>
      </w:r>
      <w:r>
        <w:rPr>
          <w:sz w:val="19"/>
        </w:rPr>
        <w:t>ученых.</w:t>
      </w:r>
      <w:r>
        <w:rPr>
          <w:spacing w:val="-3"/>
          <w:sz w:val="19"/>
        </w:rPr>
        <w:t xml:space="preserve"> </w:t>
      </w:r>
      <w:r>
        <w:rPr>
          <w:sz w:val="19"/>
        </w:rPr>
        <w:t>– 2018. – № 12-4 (28). – С. 918-922.</w:t>
      </w:r>
    </w:p>
    <w:p w:rsidR="00D61B91" w:rsidRDefault="00D61B91">
      <w:pPr>
        <w:pStyle w:val="a5"/>
        <w:jc w:val="both"/>
        <w:rPr>
          <w:sz w:val="19"/>
        </w:rPr>
        <w:sectPr w:rsidR="00D61B91">
          <w:footerReference w:type="default" r:id="rId618"/>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37.014</w:t>
      </w:r>
    </w:p>
    <w:p w:rsidR="00D61B91" w:rsidRDefault="00AD1018">
      <w:pPr>
        <w:pStyle w:val="a3"/>
        <w:spacing w:before="74"/>
        <w:ind w:left="0" w:firstLine="0"/>
        <w:jc w:val="left"/>
        <w:rPr>
          <w:rFonts w:ascii="Cambria"/>
        </w:rPr>
      </w:pPr>
      <w:r>
        <w:br w:type="column"/>
      </w:r>
    </w:p>
    <w:p w:rsidR="00D61B91" w:rsidRDefault="00AD1018">
      <w:pPr>
        <w:pStyle w:val="5"/>
        <w:ind w:right="314"/>
      </w:pPr>
      <w:r>
        <w:rPr>
          <w:spacing w:val="-2"/>
        </w:rPr>
        <w:t>Бояркина</w:t>
      </w:r>
      <w:r>
        <w:rPr>
          <w:spacing w:val="1"/>
        </w:rPr>
        <w:t xml:space="preserve"> </w:t>
      </w:r>
      <w:r>
        <w:rPr>
          <w:spacing w:val="-2"/>
        </w:rPr>
        <w:t>Ю.А.,</w:t>
      </w:r>
    </w:p>
    <w:p w:rsidR="00D61B91" w:rsidRDefault="00AD1018">
      <w:pPr>
        <w:ind w:left="468" w:right="309" w:firstLine="2677"/>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заведующий</w:t>
      </w:r>
      <w:r>
        <w:rPr>
          <w:rFonts w:ascii="Cambria" w:hAnsi="Cambria"/>
          <w:spacing w:val="-3"/>
          <w:sz w:val="18"/>
        </w:rPr>
        <w:t xml:space="preserve"> </w:t>
      </w:r>
      <w:r>
        <w:rPr>
          <w:rFonts w:ascii="Cambria" w:hAnsi="Cambria"/>
          <w:sz w:val="18"/>
        </w:rPr>
        <w:t>кафедрой</w:t>
      </w:r>
      <w:r>
        <w:rPr>
          <w:rFonts w:ascii="Cambria" w:hAnsi="Cambria"/>
          <w:spacing w:val="-5"/>
          <w:sz w:val="18"/>
        </w:rPr>
        <w:t xml:space="preserve"> </w:t>
      </w:r>
      <w:r>
        <w:rPr>
          <w:rFonts w:ascii="Cambria" w:hAnsi="Cambria"/>
          <w:sz w:val="18"/>
        </w:rPr>
        <w:t>общей</w:t>
      </w:r>
      <w:r>
        <w:rPr>
          <w:rFonts w:ascii="Cambria" w:hAnsi="Cambria"/>
          <w:spacing w:val="-2"/>
          <w:sz w:val="18"/>
        </w:rPr>
        <w:t xml:space="preserve"> </w:t>
      </w:r>
      <w:r>
        <w:rPr>
          <w:rFonts w:ascii="Cambria" w:hAnsi="Cambria"/>
          <w:sz w:val="18"/>
        </w:rPr>
        <w:t>и</w:t>
      </w:r>
      <w:r>
        <w:rPr>
          <w:rFonts w:ascii="Cambria" w:hAnsi="Cambria"/>
          <w:spacing w:val="-3"/>
          <w:sz w:val="18"/>
        </w:rPr>
        <w:t xml:space="preserve"> </w:t>
      </w:r>
      <w:r>
        <w:rPr>
          <w:rFonts w:ascii="Cambria" w:hAnsi="Cambria"/>
          <w:sz w:val="18"/>
        </w:rPr>
        <w:t>социальной</w:t>
      </w:r>
      <w:r>
        <w:rPr>
          <w:rFonts w:ascii="Cambria" w:hAnsi="Cambria"/>
          <w:spacing w:val="-2"/>
          <w:sz w:val="18"/>
        </w:rPr>
        <w:t xml:space="preserve"> педагогики</w:t>
      </w:r>
    </w:p>
    <w:p w:rsidR="00D61B91" w:rsidRDefault="00AD1018">
      <w:pPr>
        <w:ind w:left="453" w:right="312" w:firstLine="2921"/>
        <w:jc w:val="right"/>
        <w:rPr>
          <w:rFonts w:ascii="Cambria" w:hAnsi="Cambria"/>
          <w:sz w:val="18"/>
        </w:rPr>
      </w:pPr>
      <w:r>
        <w:rPr>
          <w:rFonts w:ascii="Cambria" w:hAnsi="Cambria"/>
          <w:sz w:val="18"/>
        </w:rPr>
        <w:t>Школы</w:t>
      </w:r>
      <w:r>
        <w:rPr>
          <w:rFonts w:ascii="Cambria" w:hAnsi="Cambria"/>
          <w:spacing w:val="-10"/>
          <w:sz w:val="18"/>
        </w:rPr>
        <w:t xml:space="preserve"> </w:t>
      </w:r>
      <w:r>
        <w:rPr>
          <w:rFonts w:ascii="Cambria" w:hAnsi="Cambria"/>
          <w:sz w:val="18"/>
        </w:rPr>
        <w:t>образования</w:t>
      </w:r>
      <w:r>
        <w:rPr>
          <w:rFonts w:ascii="Cambria" w:hAnsi="Cambria"/>
          <w:spacing w:val="40"/>
          <w:sz w:val="18"/>
        </w:rPr>
        <w:t xml:space="preserve"> </w:t>
      </w:r>
      <w:r>
        <w:rPr>
          <w:rFonts w:ascii="Cambria" w:hAnsi="Cambria"/>
          <w:sz w:val="18"/>
        </w:rPr>
        <w:t>ФГАОУ</w:t>
      </w:r>
      <w:r>
        <w:rPr>
          <w:rFonts w:ascii="Cambria" w:hAnsi="Cambria"/>
          <w:spacing w:val="-3"/>
          <w:sz w:val="18"/>
        </w:rPr>
        <w:t xml:space="preserve"> </w:t>
      </w:r>
      <w:r>
        <w:rPr>
          <w:rFonts w:ascii="Cambria" w:hAnsi="Cambria"/>
          <w:sz w:val="18"/>
        </w:rPr>
        <w:t>ВО</w:t>
      </w:r>
      <w:r>
        <w:rPr>
          <w:rFonts w:ascii="Cambria" w:hAnsi="Cambria"/>
          <w:spacing w:val="-3"/>
          <w:sz w:val="18"/>
        </w:rPr>
        <w:t xml:space="preserve"> </w:t>
      </w:r>
      <w:r>
        <w:rPr>
          <w:rFonts w:ascii="Cambria" w:hAnsi="Cambria"/>
          <w:sz w:val="18"/>
        </w:rPr>
        <w:t>«Тюменский</w:t>
      </w:r>
      <w:r>
        <w:rPr>
          <w:rFonts w:ascii="Cambria" w:hAnsi="Cambria"/>
          <w:spacing w:val="-6"/>
          <w:sz w:val="18"/>
        </w:rPr>
        <w:t xml:space="preserve"> </w:t>
      </w:r>
      <w:r>
        <w:rPr>
          <w:rFonts w:ascii="Cambria" w:hAnsi="Cambria"/>
          <w:sz w:val="18"/>
        </w:rPr>
        <w:t>государственный</w:t>
      </w:r>
      <w:r>
        <w:rPr>
          <w:rFonts w:ascii="Cambria" w:hAnsi="Cambria"/>
          <w:spacing w:val="-3"/>
          <w:sz w:val="18"/>
        </w:rPr>
        <w:t xml:space="preserve"> </w:t>
      </w:r>
      <w:r>
        <w:rPr>
          <w:rFonts w:ascii="Cambria" w:hAnsi="Cambria"/>
          <w:spacing w:val="-2"/>
          <w:sz w:val="18"/>
        </w:rPr>
        <w:t>университет»,</w:t>
      </w:r>
    </w:p>
    <w:p w:rsidR="00D61B91" w:rsidRDefault="00AD1018">
      <w:pPr>
        <w:spacing w:before="1"/>
        <w:ind w:right="311"/>
        <w:jc w:val="right"/>
        <w:rPr>
          <w:rFonts w:ascii="Cambria" w:hAnsi="Cambria"/>
          <w:sz w:val="18"/>
        </w:rPr>
      </w:pPr>
      <w:r>
        <w:rPr>
          <w:rFonts w:ascii="Cambria" w:hAnsi="Cambria"/>
          <w:sz w:val="18"/>
        </w:rPr>
        <w:t>г.</w:t>
      </w:r>
      <w:r>
        <w:rPr>
          <w:rFonts w:ascii="Cambria" w:hAnsi="Cambria"/>
          <w:spacing w:val="-5"/>
          <w:sz w:val="18"/>
        </w:rPr>
        <w:t xml:space="preserve"> </w:t>
      </w:r>
      <w:r>
        <w:rPr>
          <w:rFonts w:ascii="Cambria" w:hAnsi="Cambria"/>
          <w:sz w:val="18"/>
        </w:rPr>
        <w:t>Тюмень,</w:t>
      </w:r>
      <w:r>
        <w:rPr>
          <w:rFonts w:ascii="Cambria" w:hAnsi="Cambria"/>
          <w:spacing w:val="-2"/>
          <w:sz w:val="18"/>
        </w:rPr>
        <w:t xml:space="preserve"> Россия,</w:t>
      </w:r>
    </w:p>
    <w:p w:rsidR="00D61B91" w:rsidRDefault="00D61B91">
      <w:pPr>
        <w:jc w:val="right"/>
        <w:rPr>
          <w:rFonts w:ascii="Cambria" w:hAnsi="Cambria"/>
          <w:sz w:val="18"/>
        </w:rPr>
        <w:sectPr w:rsidR="00D61B91">
          <w:footerReference w:type="default" r:id="rId619"/>
          <w:pgSz w:w="11910" w:h="16840"/>
          <w:pgMar w:top="1040" w:right="708" w:bottom="1340" w:left="850" w:header="0" w:footer="1159" w:gutter="0"/>
          <w:cols w:num="2" w:space="720" w:equalWidth="0">
            <w:col w:w="1511" w:space="3465"/>
            <w:col w:w="5376"/>
          </w:cols>
        </w:sectPr>
      </w:pPr>
    </w:p>
    <w:p w:rsidR="00D61B91" w:rsidRDefault="00D61B91">
      <w:pPr>
        <w:pStyle w:val="a3"/>
        <w:ind w:left="0" w:firstLine="0"/>
        <w:jc w:val="left"/>
        <w:rPr>
          <w:rFonts w:ascii="Cambria"/>
        </w:rPr>
      </w:pPr>
    </w:p>
    <w:p w:rsidR="00D61B91" w:rsidRDefault="00AD1018">
      <w:pPr>
        <w:pStyle w:val="3"/>
        <w:spacing w:before="1"/>
        <w:ind w:left="128"/>
      </w:pPr>
      <w:r>
        <w:rPr>
          <w:spacing w:val="-2"/>
        </w:rPr>
        <w:t>СОЦИОКУЛЬТУРНЫЕ</w:t>
      </w:r>
      <w:r>
        <w:rPr>
          <w:spacing w:val="5"/>
        </w:rPr>
        <w:t xml:space="preserve"> </w:t>
      </w:r>
      <w:r>
        <w:rPr>
          <w:spacing w:val="-2"/>
        </w:rPr>
        <w:t>ПРАКТИКИ</w:t>
      </w:r>
      <w:r>
        <w:rPr>
          <w:spacing w:val="6"/>
        </w:rPr>
        <w:t xml:space="preserve"> </w:t>
      </w:r>
      <w:r>
        <w:rPr>
          <w:spacing w:val="-2"/>
        </w:rPr>
        <w:t>В</w:t>
      </w:r>
      <w:r>
        <w:rPr>
          <w:spacing w:val="7"/>
        </w:rPr>
        <w:t xml:space="preserve"> </w:t>
      </w:r>
      <w:r>
        <w:rPr>
          <w:spacing w:val="-2"/>
        </w:rPr>
        <w:t>ПРОФЕССИОНАЛЬНОМ</w:t>
      </w:r>
      <w:r>
        <w:rPr>
          <w:spacing w:val="5"/>
        </w:rPr>
        <w:t xml:space="preserve"> </w:t>
      </w:r>
      <w:r>
        <w:rPr>
          <w:spacing w:val="-2"/>
        </w:rPr>
        <w:t>ВОСПИТАНИИ</w:t>
      </w:r>
      <w:r>
        <w:rPr>
          <w:spacing w:val="5"/>
        </w:rPr>
        <w:t xml:space="preserve"> </w:t>
      </w:r>
      <w:r>
        <w:rPr>
          <w:spacing w:val="-2"/>
        </w:rPr>
        <w:t>ОБУЧАЮЩИХСЯ</w:t>
      </w:r>
    </w:p>
    <w:p w:rsidR="00D61B91" w:rsidRDefault="00AD1018">
      <w:pPr>
        <w:spacing w:before="224"/>
        <w:ind w:left="453" w:right="306" w:firstLine="566"/>
        <w:jc w:val="both"/>
        <w:rPr>
          <w:i/>
          <w:sz w:val="20"/>
        </w:rPr>
      </w:pPr>
      <w:r>
        <w:rPr>
          <w:b/>
          <w:i/>
          <w:sz w:val="20"/>
        </w:rPr>
        <w:t xml:space="preserve">Аннотация. </w:t>
      </w:r>
      <w:r>
        <w:rPr>
          <w:i/>
          <w:sz w:val="20"/>
        </w:rPr>
        <w:t>В</w:t>
      </w:r>
      <w:r>
        <w:rPr>
          <w:i/>
          <w:spacing w:val="-1"/>
          <w:sz w:val="20"/>
        </w:rPr>
        <w:t xml:space="preserve"> </w:t>
      </w:r>
      <w:r>
        <w:rPr>
          <w:i/>
          <w:sz w:val="20"/>
        </w:rPr>
        <w:t>статье</w:t>
      </w:r>
      <w:r>
        <w:rPr>
          <w:i/>
          <w:spacing w:val="-1"/>
          <w:sz w:val="20"/>
        </w:rPr>
        <w:t xml:space="preserve"> </w:t>
      </w:r>
      <w:r>
        <w:rPr>
          <w:i/>
          <w:sz w:val="20"/>
        </w:rPr>
        <w:t>рассматривается</w:t>
      </w:r>
      <w:r>
        <w:rPr>
          <w:i/>
          <w:spacing w:val="-1"/>
          <w:sz w:val="20"/>
        </w:rPr>
        <w:t xml:space="preserve"> </w:t>
      </w:r>
      <w:r>
        <w:rPr>
          <w:i/>
          <w:sz w:val="20"/>
        </w:rPr>
        <w:t>социокультурные</w:t>
      </w:r>
      <w:r>
        <w:rPr>
          <w:i/>
          <w:spacing w:val="-1"/>
          <w:sz w:val="20"/>
        </w:rPr>
        <w:t xml:space="preserve"> </w:t>
      </w:r>
      <w:r>
        <w:rPr>
          <w:i/>
          <w:sz w:val="20"/>
        </w:rPr>
        <w:t>практики</w:t>
      </w:r>
      <w:r>
        <w:rPr>
          <w:i/>
          <w:spacing w:val="-1"/>
          <w:sz w:val="20"/>
        </w:rPr>
        <w:t xml:space="preserve"> </w:t>
      </w:r>
      <w:r>
        <w:rPr>
          <w:i/>
          <w:sz w:val="20"/>
        </w:rPr>
        <w:t>как</w:t>
      </w:r>
      <w:r>
        <w:rPr>
          <w:i/>
          <w:spacing w:val="-1"/>
          <w:sz w:val="20"/>
        </w:rPr>
        <w:t xml:space="preserve"> </w:t>
      </w:r>
      <w:r>
        <w:rPr>
          <w:i/>
          <w:sz w:val="20"/>
        </w:rPr>
        <w:t>потенциал</w:t>
      </w:r>
      <w:r>
        <w:rPr>
          <w:i/>
          <w:spacing w:val="-2"/>
          <w:sz w:val="20"/>
        </w:rPr>
        <w:t xml:space="preserve"> </w:t>
      </w:r>
      <w:r>
        <w:rPr>
          <w:i/>
          <w:sz w:val="20"/>
        </w:rPr>
        <w:t>развития</w:t>
      </w:r>
      <w:r>
        <w:rPr>
          <w:i/>
          <w:spacing w:val="-1"/>
          <w:sz w:val="20"/>
        </w:rPr>
        <w:t xml:space="preserve"> </w:t>
      </w:r>
      <w:r>
        <w:rPr>
          <w:i/>
          <w:sz w:val="20"/>
        </w:rPr>
        <w:t xml:space="preserve">системы образования Тюменской области и усиление воспитательного потенциала в профессиональном образовании. Описаны особенности реализации региональных проектов в сфере социализации и воспитания, особенности проведения «уроков вне стен школы» и «уроков на </w:t>
      </w:r>
      <w:r>
        <w:rPr>
          <w:i/>
          <w:sz w:val="20"/>
        </w:rPr>
        <w:t>производстве», создание корпоративных классов от веду-щих промышленных партнеров Тюменской области. Представлен новый формат практик иностранных сту-дентов магистратуры, обучающихся на направлении «Педагогическое образование», способствующих усиле-нию восп</w:t>
      </w:r>
      <w:r>
        <w:rPr>
          <w:i/>
          <w:sz w:val="20"/>
        </w:rPr>
        <w:t>итательного потенциала, формированию патриотизма, приобщению к российской культуре.</w:t>
      </w:r>
    </w:p>
    <w:p w:rsidR="00D61B91" w:rsidRDefault="00AD1018">
      <w:pPr>
        <w:spacing w:before="1"/>
        <w:ind w:left="453" w:right="310" w:firstLine="566"/>
        <w:jc w:val="both"/>
        <w:rPr>
          <w:i/>
          <w:sz w:val="20"/>
        </w:rPr>
      </w:pPr>
      <w:r>
        <w:rPr>
          <w:b/>
          <w:i/>
          <w:sz w:val="20"/>
        </w:rPr>
        <w:t xml:space="preserve">Ключевые слова: </w:t>
      </w:r>
      <w:r>
        <w:rPr>
          <w:i/>
          <w:sz w:val="20"/>
        </w:rPr>
        <w:t>социокультурные практики, уроки вне стен школы, уроки на производстве, корпора-тивные классы, воспитательный потенциал в профессиональном образовании.</w:t>
      </w:r>
    </w:p>
    <w:p w:rsidR="00D61B91" w:rsidRDefault="00D61B91">
      <w:pPr>
        <w:pStyle w:val="a3"/>
        <w:ind w:left="0" w:firstLine="0"/>
        <w:jc w:val="left"/>
        <w:rPr>
          <w:i/>
        </w:rPr>
      </w:pPr>
    </w:p>
    <w:p w:rsidR="00D61B91" w:rsidRDefault="00D61B91">
      <w:pPr>
        <w:pStyle w:val="a3"/>
        <w:spacing w:before="8"/>
        <w:ind w:left="0" w:firstLine="0"/>
        <w:jc w:val="left"/>
        <w:rPr>
          <w:i/>
        </w:rPr>
      </w:pPr>
    </w:p>
    <w:p w:rsidR="00D61B91" w:rsidRDefault="00AD1018">
      <w:pPr>
        <w:spacing w:line="237" w:lineRule="auto"/>
        <w:ind w:left="5588" w:right="309" w:firstLine="3094"/>
        <w:jc w:val="right"/>
        <w:rPr>
          <w:rFonts w:ascii="Cambria"/>
          <w:sz w:val="18"/>
        </w:rPr>
      </w:pPr>
      <w:r>
        <w:rPr>
          <w:rFonts w:ascii="Cambria"/>
          <w:b/>
          <w:i/>
          <w:sz w:val="20"/>
        </w:rPr>
        <w:t>Boyarkina</w:t>
      </w:r>
      <w:r>
        <w:rPr>
          <w:rFonts w:ascii="Cambria"/>
          <w:b/>
          <w:i/>
          <w:spacing w:val="-12"/>
          <w:sz w:val="20"/>
        </w:rPr>
        <w:t xml:space="preserve"> </w:t>
      </w:r>
      <w:r>
        <w:rPr>
          <w:rFonts w:ascii="Cambria"/>
          <w:b/>
          <w:i/>
          <w:sz w:val="20"/>
        </w:rPr>
        <w:t xml:space="preserve">Y.A., </w:t>
      </w:r>
      <w:r>
        <w:rPr>
          <w:rFonts w:ascii="Cambria"/>
          <w:sz w:val="18"/>
        </w:rPr>
        <w:t>Candidate of Pedagogical Sciences. Associate Professor,</w:t>
      </w:r>
      <w:r>
        <w:rPr>
          <w:rFonts w:ascii="Cambria"/>
          <w:spacing w:val="40"/>
          <w:sz w:val="18"/>
        </w:rPr>
        <w:t xml:space="preserve"> </w:t>
      </w:r>
      <w:r>
        <w:rPr>
          <w:rFonts w:ascii="Cambria"/>
          <w:sz w:val="18"/>
        </w:rPr>
        <w:t>Head of the Department of General and Social Pedagogy</w:t>
      </w:r>
      <w:r>
        <w:rPr>
          <w:rFonts w:ascii="Cambria"/>
          <w:spacing w:val="40"/>
          <w:sz w:val="18"/>
        </w:rPr>
        <w:t xml:space="preserve"> </w:t>
      </w:r>
      <w:r>
        <w:rPr>
          <w:rFonts w:ascii="Cambria"/>
          <w:sz w:val="18"/>
        </w:rPr>
        <w:t>of</w:t>
      </w:r>
      <w:r>
        <w:rPr>
          <w:rFonts w:ascii="Cambria"/>
          <w:spacing w:val="-1"/>
          <w:sz w:val="18"/>
        </w:rPr>
        <w:t xml:space="preserve"> </w:t>
      </w:r>
      <w:r>
        <w:rPr>
          <w:rFonts w:ascii="Cambria"/>
          <w:sz w:val="18"/>
        </w:rPr>
        <w:t>the</w:t>
      </w:r>
      <w:r>
        <w:rPr>
          <w:rFonts w:ascii="Cambria"/>
          <w:spacing w:val="-1"/>
          <w:sz w:val="18"/>
        </w:rPr>
        <w:t xml:space="preserve"> </w:t>
      </w:r>
      <w:r>
        <w:rPr>
          <w:rFonts w:ascii="Cambria"/>
          <w:sz w:val="18"/>
        </w:rPr>
        <w:t>School</w:t>
      </w:r>
      <w:r>
        <w:rPr>
          <w:rFonts w:ascii="Cambria"/>
          <w:spacing w:val="-2"/>
          <w:sz w:val="18"/>
        </w:rPr>
        <w:t xml:space="preserve"> </w:t>
      </w:r>
      <w:r>
        <w:rPr>
          <w:rFonts w:ascii="Cambria"/>
          <w:sz w:val="18"/>
        </w:rPr>
        <w:t>of</w:t>
      </w:r>
      <w:r>
        <w:rPr>
          <w:rFonts w:ascii="Cambria"/>
          <w:spacing w:val="-3"/>
          <w:sz w:val="18"/>
        </w:rPr>
        <w:t xml:space="preserve"> </w:t>
      </w:r>
      <w:r>
        <w:rPr>
          <w:rFonts w:ascii="Cambria"/>
          <w:sz w:val="18"/>
        </w:rPr>
        <w:t>Education</w:t>
      </w:r>
      <w:r>
        <w:rPr>
          <w:rFonts w:ascii="Cambria"/>
          <w:spacing w:val="-3"/>
          <w:sz w:val="18"/>
        </w:rPr>
        <w:t xml:space="preserve"> </w:t>
      </w:r>
      <w:r>
        <w:rPr>
          <w:rFonts w:ascii="Cambria"/>
          <w:sz w:val="18"/>
        </w:rPr>
        <w:t>of</w:t>
      </w:r>
      <w:r>
        <w:rPr>
          <w:rFonts w:ascii="Cambria"/>
          <w:spacing w:val="-3"/>
          <w:sz w:val="18"/>
        </w:rPr>
        <w:t xml:space="preserve"> </w:t>
      </w:r>
      <w:r>
        <w:rPr>
          <w:rFonts w:ascii="Cambria"/>
          <w:sz w:val="18"/>
        </w:rPr>
        <w:t>the</w:t>
      </w:r>
      <w:r>
        <w:rPr>
          <w:rFonts w:ascii="Cambria"/>
          <w:spacing w:val="-1"/>
          <w:sz w:val="18"/>
        </w:rPr>
        <w:t xml:space="preserve"> </w:t>
      </w:r>
      <w:r>
        <w:rPr>
          <w:rFonts w:ascii="Cambria"/>
          <w:sz w:val="18"/>
        </w:rPr>
        <w:t>Tyumen</w:t>
      </w:r>
      <w:r>
        <w:rPr>
          <w:rFonts w:ascii="Cambria"/>
          <w:spacing w:val="-1"/>
          <w:sz w:val="18"/>
        </w:rPr>
        <w:t xml:space="preserve"> </w:t>
      </w:r>
      <w:r>
        <w:rPr>
          <w:rFonts w:ascii="Cambria"/>
          <w:sz w:val="18"/>
        </w:rPr>
        <w:t>State</w:t>
      </w:r>
      <w:r>
        <w:rPr>
          <w:rFonts w:ascii="Cambria"/>
          <w:spacing w:val="-2"/>
          <w:sz w:val="18"/>
        </w:rPr>
        <w:t xml:space="preserve"> University,</w:t>
      </w:r>
    </w:p>
    <w:p w:rsidR="00D61B91" w:rsidRDefault="00AD1018">
      <w:pPr>
        <w:spacing w:before="3"/>
        <w:ind w:right="312"/>
        <w:jc w:val="right"/>
        <w:rPr>
          <w:rFonts w:ascii="Cambria"/>
          <w:sz w:val="18"/>
        </w:rPr>
      </w:pPr>
      <w:r>
        <w:rPr>
          <w:rFonts w:ascii="Cambria"/>
          <w:sz w:val="18"/>
        </w:rPr>
        <w:t>Tyumen,</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1120" w:right="987"/>
      </w:pPr>
      <w:r>
        <w:t>SOCIO-CULTURAL</w:t>
      </w:r>
      <w:r>
        <w:rPr>
          <w:spacing w:val="-10"/>
        </w:rPr>
        <w:t xml:space="preserve"> </w:t>
      </w:r>
      <w:r>
        <w:t>PRACTICES</w:t>
      </w:r>
      <w:r>
        <w:rPr>
          <w:spacing w:val="-10"/>
        </w:rPr>
        <w:t xml:space="preserve"> </w:t>
      </w:r>
      <w:r>
        <w:t>IN</w:t>
      </w:r>
      <w:r>
        <w:rPr>
          <w:spacing w:val="-11"/>
        </w:rPr>
        <w:t xml:space="preserve"> </w:t>
      </w:r>
      <w:r>
        <w:t>THE</w:t>
      </w:r>
      <w:r>
        <w:rPr>
          <w:spacing w:val="-10"/>
        </w:rPr>
        <w:t xml:space="preserve"> </w:t>
      </w:r>
      <w:r>
        <w:t>PROFESSIONAL</w:t>
      </w:r>
      <w:r>
        <w:rPr>
          <w:spacing w:val="-9"/>
        </w:rPr>
        <w:t xml:space="preserve"> </w:t>
      </w:r>
      <w:r>
        <w:t>EDUCATION</w:t>
      </w:r>
      <w:r>
        <w:rPr>
          <w:spacing w:val="-11"/>
        </w:rPr>
        <w:t xml:space="preserve"> </w:t>
      </w:r>
      <w:r>
        <w:t>OF</w:t>
      </w:r>
      <w:r>
        <w:rPr>
          <w:spacing w:val="-10"/>
        </w:rPr>
        <w:t xml:space="preserve"> </w:t>
      </w:r>
      <w:r>
        <w:rPr>
          <w:spacing w:val="-2"/>
        </w:rPr>
        <w:t>STUDENTS</w:t>
      </w:r>
    </w:p>
    <w:p w:rsidR="00D61B91" w:rsidRDefault="00AD1018">
      <w:pPr>
        <w:spacing w:before="223"/>
        <w:ind w:left="453" w:right="305" w:firstLine="566"/>
        <w:jc w:val="both"/>
        <w:rPr>
          <w:i/>
          <w:sz w:val="20"/>
        </w:rPr>
      </w:pPr>
      <w:r>
        <w:rPr>
          <w:b/>
          <w:i/>
          <w:sz w:val="20"/>
        </w:rPr>
        <w:t xml:space="preserve">Abstract. </w:t>
      </w:r>
      <w:r>
        <w:rPr>
          <w:i/>
          <w:sz w:val="20"/>
        </w:rPr>
        <w:t>The article examines socio-cultural practices as a potential for the development of the education sys-tem of the Tyumen region and the strengthening of educational potential in vocational education. The features</w:t>
      </w:r>
      <w:r>
        <w:rPr>
          <w:i/>
          <w:sz w:val="20"/>
        </w:rPr>
        <w:t xml:space="preserve"> of the implementation of regional projects in the field of socialization and education, the features of conducting "lessons out-side school" and "lessons at work", the creation of corporate classes from leading industrial partners of the Tyumen region are</w:t>
      </w:r>
      <w:r>
        <w:rPr>
          <w:i/>
          <w:sz w:val="20"/>
        </w:rPr>
        <w:t xml:space="preserve"> described. A new format of practices of foreign master's degree students studying in the direction of "Peda-gogical education" is</w:t>
      </w:r>
      <w:r>
        <w:rPr>
          <w:i/>
          <w:spacing w:val="-1"/>
          <w:sz w:val="20"/>
        </w:rPr>
        <w:t xml:space="preserve"> </w:t>
      </w:r>
      <w:r>
        <w:rPr>
          <w:i/>
          <w:sz w:val="20"/>
        </w:rPr>
        <w:t xml:space="preserve">presented, contributing to the strengthening of educational potential, the formation of patriotism, and familiarization with </w:t>
      </w:r>
      <w:r>
        <w:rPr>
          <w:i/>
          <w:sz w:val="20"/>
        </w:rPr>
        <w:t>Russian culture.</w:t>
      </w:r>
    </w:p>
    <w:p w:rsidR="00D61B91" w:rsidRDefault="00AD1018">
      <w:pPr>
        <w:ind w:left="453" w:right="307" w:firstLine="566"/>
        <w:jc w:val="both"/>
        <w:rPr>
          <w:i/>
          <w:sz w:val="20"/>
        </w:rPr>
      </w:pPr>
      <w:r>
        <w:rPr>
          <w:b/>
          <w:i/>
          <w:sz w:val="20"/>
        </w:rPr>
        <w:t xml:space="preserve">Key words: </w:t>
      </w:r>
      <w:r>
        <w:rPr>
          <w:i/>
          <w:sz w:val="20"/>
        </w:rPr>
        <w:t>socio-cultural practices, lessons outside school, lessons at work, corporate classes, educational po-tential in vocational education.</w:t>
      </w:r>
    </w:p>
    <w:p w:rsidR="00D61B91" w:rsidRDefault="00D61B91">
      <w:pPr>
        <w:pStyle w:val="a3"/>
        <w:spacing w:before="2"/>
        <w:ind w:left="0" w:firstLine="0"/>
        <w:jc w:val="left"/>
        <w:rPr>
          <w:i/>
        </w:rPr>
      </w:pPr>
    </w:p>
    <w:p w:rsidR="00D61B91" w:rsidRDefault="00AD1018">
      <w:pPr>
        <w:pStyle w:val="a3"/>
        <w:ind w:right="306"/>
      </w:pPr>
      <w:r>
        <w:t>Понятие</w:t>
      </w:r>
      <w:r>
        <w:rPr>
          <w:spacing w:val="80"/>
        </w:rPr>
        <w:t xml:space="preserve"> </w:t>
      </w:r>
      <w:r>
        <w:t>«социокультурные</w:t>
      </w:r>
      <w:r>
        <w:rPr>
          <w:spacing w:val="21"/>
        </w:rPr>
        <w:t xml:space="preserve"> </w:t>
      </w:r>
      <w:r>
        <w:t>практики»</w:t>
      </w:r>
      <w:r>
        <w:rPr>
          <w:spacing w:val="79"/>
        </w:rPr>
        <w:t xml:space="preserve"> </w:t>
      </w:r>
      <w:r>
        <w:t>является</w:t>
      </w:r>
      <w:r>
        <w:rPr>
          <w:spacing w:val="80"/>
        </w:rPr>
        <w:t xml:space="preserve"> </w:t>
      </w:r>
      <w:r>
        <w:t>достаточно</w:t>
      </w:r>
      <w:r>
        <w:rPr>
          <w:spacing w:val="80"/>
        </w:rPr>
        <w:t xml:space="preserve"> </w:t>
      </w:r>
      <w:r>
        <w:t>новым</w:t>
      </w:r>
      <w:r>
        <w:rPr>
          <w:spacing w:val="80"/>
        </w:rPr>
        <w:t xml:space="preserve"> </w:t>
      </w:r>
      <w:r>
        <w:t>для</w:t>
      </w:r>
      <w:r>
        <w:rPr>
          <w:spacing w:val="80"/>
        </w:rPr>
        <w:t xml:space="preserve"> </w:t>
      </w:r>
      <w:r>
        <w:t>отечественной</w:t>
      </w:r>
      <w:r>
        <w:rPr>
          <w:spacing w:val="80"/>
        </w:rPr>
        <w:t xml:space="preserve"> </w:t>
      </w:r>
      <w:r>
        <w:t>педагогики и о</w:t>
      </w:r>
      <w:r>
        <w:t>бразования, и, как следствие этого, – недостаточно разработанным. Как считает Николина В.В., социо-культурные практики обеспечивают рождение нового контура образовательного процесса, позволяющего обучающимся получать и «выращивать» новые способы конструкти</w:t>
      </w:r>
      <w:r>
        <w:t>вного, социального и культурного дей-ствия и поведения [3]. Социокультурная практика основана реализации различных способов деятельности, включая технологическую, волонтерскую, коммуникативную и пр. Носит многоаспектный событийный характер,</w:t>
      </w:r>
      <w:r>
        <w:rPr>
          <w:spacing w:val="40"/>
        </w:rPr>
        <w:t xml:space="preserve"> </w:t>
      </w:r>
      <w:r>
        <w:t>затрагивая</w:t>
      </w:r>
      <w:r>
        <w:rPr>
          <w:spacing w:val="40"/>
        </w:rPr>
        <w:t xml:space="preserve"> </w:t>
      </w:r>
      <w:r>
        <w:t>и</w:t>
      </w:r>
      <w:r>
        <w:rPr>
          <w:spacing w:val="40"/>
        </w:rPr>
        <w:t xml:space="preserve"> </w:t>
      </w:r>
      <w:r>
        <w:t>пр</w:t>
      </w:r>
      <w:r>
        <w:t>еобразуя</w:t>
      </w:r>
      <w:r>
        <w:rPr>
          <w:spacing w:val="40"/>
        </w:rPr>
        <w:t xml:space="preserve"> </w:t>
      </w:r>
      <w:r>
        <w:t>личность</w:t>
      </w:r>
      <w:r>
        <w:rPr>
          <w:spacing w:val="40"/>
        </w:rPr>
        <w:t xml:space="preserve"> </w:t>
      </w:r>
      <w:r>
        <w:t>человека,</w:t>
      </w:r>
      <w:r>
        <w:rPr>
          <w:spacing w:val="40"/>
        </w:rPr>
        <w:t xml:space="preserve"> </w:t>
      </w:r>
      <w:r>
        <w:t>усиливая</w:t>
      </w:r>
      <w:r>
        <w:rPr>
          <w:spacing w:val="40"/>
        </w:rPr>
        <w:t xml:space="preserve"> </w:t>
      </w:r>
      <w:r>
        <w:t>воспитательный</w:t>
      </w:r>
      <w:r>
        <w:rPr>
          <w:spacing w:val="40"/>
        </w:rPr>
        <w:t xml:space="preserve"> </w:t>
      </w:r>
      <w:r>
        <w:t>потенциал</w:t>
      </w:r>
      <w:r>
        <w:rPr>
          <w:spacing w:val="40"/>
        </w:rPr>
        <w:t xml:space="preserve"> </w:t>
      </w:r>
      <w:r>
        <w:t>образователь-ного процесса через погружение в реальную деятельность.</w:t>
      </w:r>
    </w:p>
    <w:p w:rsidR="00D61B91" w:rsidRDefault="00AD1018">
      <w:pPr>
        <w:pStyle w:val="a3"/>
        <w:ind w:right="307"/>
      </w:pPr>
      <w:r>
        <w:t>В</w:t>
      </w:r>
      <w:r>
        <w:rPr>
          <w:spacing w:val="36"/>
        </w:rPr>
        <w:t xml:space="preserve"> </w:t>
      </w:r>
      <w:r>
        <w:t>связи</w:t>
      </w:r>
      <w:r>
        <w:rPr>
          <w:spacing w:val="33"/>
        </w:rPr>
        <w:t xml:space="preserve"> </w:t>
      </w:r>
      <w:r>
        <w:t>с</w:t>
      </w:r>
      <w:r>
        <w:rPr>
          <w:spacing w:val="35"/>
        </w:rPr>
        <w:t xml:space="preserve"> </w:t>
      </w:r>
      <w:r>
        <w:t>чем,</w:t>
      </w:r>
      <w:r>
        <w:rPr>
          <w:spacing w:val="36"/>
        </w:rPr>
        <w:t xml:space="preserve"> </w:t>
      </w:r>
      <w:r>
        <w:t>в</w:t>
      </w:r>
      <w:r>
        <w:rPr>
          <w:spacing w:val="33"/>
        </w:rPr>
        <w:t xml:space="preserve"> </w:t>
      </w:r>
      <w:r>
        <w:t>Тюменской</w:t>
      </w:r>
      <w:r>
        <w:rPr>
          <w:spacing w:val="36"/>
        </w:rPr>
        <w:t xml:space="preserve"> </w:t>
      </w:r>
      <w:r>
        <w:t>области,</w:t>
      </w:r>
      <w:r>
        <w:rPr>
          <w:spacing w:val="36"/>
        </w:rPr>
        <w:t xml:space="preserve"> </w:t>
      </w:r>
      <w:r>
        <w:t>произошло</w:t>
      </w:r>
      <w:r>
        <w:rPr>
          <w:spacing w:val="37"/>
        </w:rPr>
        <w:t xml:space="preserve"> </w:t>
      </w:r>
      <w:r>
        <w:t>расширение</w:t>
      </w:r>
      <w:r>
        <w:rPr>
          <w:spacing w:val="40"/>
        </w:rPr>
        <w:t xml:space="preserve"> </w:t>
      </w:r>
      <w:r>
        <w:t>подходов</w:t>
      </w:r>
      <w:r>
        <w:rPr>
          <w:spacing w:val="38"/>
        </w:rPr>
        <w:t xml:space="preserve"> </w:t>
      </w:r>
      <w:r>
        <w:t>к</w:t>
      </w:r>
      <w:r>
        <w:rPr>
          <w:spacing w:val="33"/>
        </w:rPr>
        <w:t xml:space="preserve"> </w:t>
      </w:r>
      <w:r>
        <w:t>реализации</w:t>
      </w:r>
      <w:r>
        <w:rPr>
          <w:spacing w:val="36"/>
        </w:rPr>
        <w:t xml:space="preserve"> </w:t>
      </w:r>
      <w:r>
        <w:t>социокультур-ных практик, с целью усиления воспитательного потенциала образования в школе и вузах, а также для того, чтобы привлечь не только молодежь к познанию региона и качественно осуществлять раннюю профориен-тацию молодежи, формированию</w:t>
      </w:r>
      <w:r>
        <w:rPr>
          <w:spacing w:val="40"/>
        </w:rPr>
        <w:t xml:space="preserve"> </w:t>
      </w:r>
      <w:r>
        <w:t>патриотизма,</w:t>
      </w:r>
      <w:r>
        <w:rPr>
          <w:spacing w:val="40"/>
        </w:rPr>
        <w:t xml:space="preserve"> </w:t>
      </w:r>
      <w:r>
        <w:t>приобщению</w:t>
      </w:r>
      <w:r>
        <w:rPr>
          <w:spacing w:val="40"/>
        </w:rPr>
        <w:t xml:space="preserve"> </w:t>
      </w:r>
      <w:r>
        <w:t>к российской культуре.</w:t>
      </w:r>
    </w:p>
    <w:p w:rsidR="00D61B91" w:rsidRDefault="00AD1018">
      <w:pPr>
        <w:pStyle w:val="a3"/>
        <w:ind w:right="317"/>
      </w:pPr>
      <w:r>
        <w:t>Рассмотрим несколько возможностей реализации социокультурных практик, на примере проектов, реализованных в Тюменской области в последние годы.</w:t>
      </w:r>
    </w:p>
    <w:p w:rsidR="00D61B91" w:rsidRDefault="00AD1018">
      <w:pPr>
        <w:pStyle w:val="a3"/>
        <w:ind w:right="306"/>
      </w:pPr>
      <w:r>
        <w:t>Первым</w:t>
      </w:r>
      <w:r>
        <w:rPr>
          <w:spacing w:val="40"/>
        </w:rPr>
        <w:t xml:space="preserve"> </w:t>
      </w:r>
      <w:r>
        <w:t>направлением,</w:t>
      </w:r>
      <w:r>
        <w:rPr>
          <w:spacing w:val="40"/>
        </w:rPr>
        <w:t xml:space="preserve"> </w:t>
      </w:r>
      <w:r>
        <w:t>можно</w:t>
      </w:r>
      <w:r>
        <w:rPr>
          <w:spacing w:val="40"/>
        </w:rPr>
        <w:t xml:space="preserve"> </w:t>
      </w:r>
      <w:r>
        <w:t>выделить</w:t>
      </w:r>
      <w:r>
        <w:rPr>
          <w:spacing w:val="40"/>
        </w:rPr>
        <w:t xml:space="preserve"> </w:t>
      </w:r>
      <w:r>
        <w:t>–</w:t>
      </w:r>
      <w:r>
        <w:rPr>
          <w:spacing w:val="40"/>
        </w:rPr>
        <w:t xml:space="preserve"> </w:t>
      </w:r>
      <w:r>
        <w:t>образовательный</w:t>
      </w:r>
      <w:r>
        <w:rPr>
          <w:spacing w:val="40"/>
        </w:rPr>
        <w:t xml:space="preserve"> </w:t>
      </w:r>
      <w:r>
        <w:t>туризм.</w:t>
      </w:r>
      <w:r>
        <w:rPr>
          <w:spacing w:val="40"/>
        </w:rPr>
        <w:t xml:space="preserve"> </w:t>
      </w:r>
      <w:r>
        <w:t>Образовательные</w:t>
      </w:r>
      <w:r>
        <w:rPr>
          <w:spacing w:val="40"/>
        </w:rPr>
        <w:t xml:space="preserve"> </w:t>
      </w:r>
      <w:r>
        <w:t>т</w:t>
      </w:r>
      <w:r>
        <w:t>уры</w:t>
      </w:r>
      <w:r>
        <w:rPr>
          <w:spacing w:val="40"/>
        </w:rPr>
        <w:t xml:space="preserve"> </w:t>
      </w:r>
      <w:r>
        <w:t>помога-ют школьникам старших классов определиться в выборе профессии и получить первые знания и опыт. Маршруты разработаны по трем направлениям и позволяют участникам погрузиться в профессии в энерге-тике,</w:t>
      </w:r>
      <w:r>
        <w:rPr>
          <w:spacing w:val="38"/>
        </w:rPr>
        <w:t xml:space="preserve"> </w:t>
      </w:r>
      <w:r>
        <w:t>нефтехимии,</w:t>
      </w:r>
      <w:r>
        <w:rPr>
          <w:spacing w:val="40"/>
        </w:rPr>
        <w:t xml:space="preserve"> </w:t>
      </w:r>
      <w:r>
        <w:t>сельском</w:t>
      </w:r>
      <w:r>
        <w:rPr>
          <w:spacing w:val="38"/>
        </w:rPr>
        <w:t xml:space="preserve"> </w:t>
      </w:r>
      <w:r>
        <w:t>хозяйстве,</w:t>
      </w:r>
      <w:r>
        <w:rPr>
          <w:spacing w:val="40"/>
        </w:rPr>
        <w:t xml:space="preserve"> </w:t>
      </w:r>
      <w:r>
        <w:t>а также</w:t>
      </w:r>
      <w:r>
        <w:rPr>
          <w:spacing w:val="38"/>
        </w:rPr>
        <w:t xml:space="preserve"> </w:t>
      </w:r>
      <w:r>
        <w:t>дают</w:t>
      </w:r>
      <w:r>
        <w:rPr>
          <w:spacing w:val="37"/>
        </w:rPr>
        <w:t xml:space="preserve"> </w:t>
      </w:r>
      <w:r>
        <w:t>п</w:t>
      </w:r>
      <w:r>
        <w:t>ервый опыт</w:t>
      </w:r>
      <w:r>
        <w:rPr>
          <w:spacing w:val="37"/>
        </w:rPr>
        <w:t xml:space="preserve"> </w:t>
      </w:r>
      <w:r>
        <w:t>в</w:t>
      </w:r>
      <w:r>
        <w:rPr>
          <w:spacing w:val="37"/>
        </w:rPr>
        <w:t xml:space="preserve"> </w:t>
      </w:r>
      <w:r>
        <w:t>предпринимательстве.</w:t>
      </w:r>
    </w:p>
    <w:p w:rsidR="00D61B91" w:rsidRDefault="00AD1018">
      <w:pPr>
        <w:pStyle w:val="a3"/>
        <w:spacing w:before="1"/>
        <w:ind w:right="313"/>
      </w:pPr>
      <w:r>
        <w:t>Такие поездки предполагают посещение предприятий, мастер-классы и встречи с представителями бизнеса. Создается возможность погрузиться в современные профессии на маршрутах «Город открытий. Экология и устойчивое развитие» с</w:t>
      </w:r>
      <w:r>
        <w:t xml:space="preserve"> посещением Тобольска и предприятия «ЗапСибНефтехим» и «Город открытий. Энергетика». Старшеклассники отмечают, что такие маршруты нужны тем, кто интересуется предпринимательством</w:t>
      </w:r>
      <w:r>
        <w:rPr>
          <w:spacing w:val="40"/>
        </w:rPr>
        <w:t xml:space="preserve"> </w:t>
      </w:r>
      <w:r>
        <w:t>или</w:t>
      </w:r>
      <w:r>
        <w:rPr>
          <w:spacing w:val="40"/>
        </w:rPr>
        <w:t xml:space="preserve"> </w:t>
      </w:r>
      <w:r>
        <w:t>хочет</w:t>
      </w:r>
      <w:r>
        <w:rPr>
          <w:spacing w:val="40"/>
        </w:rPr>
        <w:t xml:space="preserve"> </w:t>
      </w:r>
      <w:r>
        <w:t>познакомиться</w:t>
      </w:r>
      <w:r>
        <w:rPr>
          <w:spacing w:val="40"/>
        </w:rPr>
        <w:t xml:space="preserve"> </w:t>
      </w:r>
      <w:r>
        <w:t>с</w:t>
      </w:r>
      <w:r>
        <w:rPr>
          <w:spacing w:val="40"/>
        </w:rPr>
        <w:t xml:space="preserve"> </w:t>
      </w:r>
      <w:r>
        <w:t>историей</w:t>
      </w:r>
      <w:r>
        <w:rPr>
          <w:spacing w:val="40"/>
        </w:rPr>
        <w:t xml:space="preserve"> </w:t>
      </w:r>
      <w:r>
        <w:t>города</w:t>
      </w:r>
      <w:r>
        <w:rPr>
          <w:spacing w:val="40"/>
        </w:rPr>
        <w:t xml:space="preserve"> </w:t>
      </w:r>
      <w:r>
        <w:t>и</w:t>
      </w:r>
      <w:r>
        <w:rPr>
          <w:spacing w:val="40"/>
        </w:rPr>
        <w:t xml:space="preserve"> </w:t>
      </w:r>
      <w:r>
        <w:t>получить</w:t>
      </w:r>
      <w:r>
        <w:rPr>
          <w:spacing w:val="40"/>
        </w:rPr>
        <w:t xml:space="preserve"> </w:t>
      </w:r>
      <w:r>
        <w:t>при</w:t>
      </w:r>
      <w:r>
        <w:rPr>
          <w:spacing w:val="40"/>
        </w:rPr>
        <w:t xml:space="preserve"> </w:t>
      </w:r>
      <w:r>
        <w:t>этом</w:t>
      </w:r>
      <w:r>
        <w:rPr>
          <w:spacing w:val="40"/>
        </w:rPr>
        <w:t xml:space="preserve"> </w:t>
      </w:r>
      <w:r>
        <w:t>ценные</w:t>
      </w:r>
      <w:r>
        <w:rPr>
          <w:spacing w:val="40"/>
        </w:rPr>
        <w:t xml:space="preserve"> </w:t>
      </w:r>
      <w:r>
        <w:t>знания.</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90" w:firstLine="0"/>
      </w:pPr>
      <w:r>
        <w:lastRenderedPageBreak/>
        <w:t>С</w:t>
      </w:r>
      <w:r>
        <w:rPr>
          <w:spacing w:val="40"/>
        </w:rPr>
        <w:t xml:space="preserve"> </w:t>
      </w:r>
      <w:r>
        <w:t>детьми</w:t>
      </w:r>
      <w:r>
        <w:rPr>
          <w:spacing w:val="40"/>
        </w:rPr>
        <w:t xml:space="preserve"> </w:t>
      </w:r>
      <w:r>
        <w:t>встречаются</w:t>
      </w:r>
      <w:r>
        <w:rPr>
          <w:spacing w:val="40"/>
        </w:rPr>
        <w:t xml:space="preserve"> </w:t>
      </w:r>
      <w:r>
        <w:t>бизнесмены,</w:t>
      </w:r>
      <w:r>
        <w:rPr>
          <w:spacing w:val="40"/>
        </w:rPr>
        <w:t xml:space="preserve"> </w:t>
      </w:r>
      <w:r>
        <w:t>представители</w:t>
      </w:r>
      <w:r>
        <w:rPr>
          <w:spacing w:val="40"/>
        </w:rPr>
        <w:t xml:space="preserve"> </w:t>
      </w:r>
      <w:r>
        <w:t>власти</w:t>
      </w:r>
      <w:r>
        <w:rPr>
          <w:spacing w:val="40"/>
        </w:rPr>
        <w:t xml:space="preserve"> </w:t>
      </w:r>
      <w:r>
        <w:t>и</w:t>
      </w:r>
      <w:r>
        <w:rPr>
          <w:spacing w:val="40"/>
        </w:rPr>
        <w:t xml:space="preserve"> </w:t>
      </w:r>
      <w:r>
        <w:t>ученые,</w:t>
      </w:r>
      <w:r>
        <w:rPr>
          <w:spacing w:val="40"/>
        </w:rPr>
        <w:t xml:space="preserve"> </w:t>
      </w:r>
      <w:r>
        <w:t>делятся</w:t>
      </w:r>
      <w:r>
        <w:rPr>
          <w:spacing w:val="40"/>
        </w:rPr>
        <w:t xml:space="preserve"> </w:t>
      </w:r>
      <w:r>
        <w:t>своими</w:t>
      </w:r>
      <w:r>
        <w:rPr>
          <w:spacing w:val="40"/>
        </w:rPr>
        <w:t xml:space="preserve"> </w:t>
      </w:r>
      <w:r>
        <w:t>бизнес-секретами, учат,</w:t>
      </w:r>
      <w:r>
        <w:rPr>
          <w:spacing w:val="27"/>
        </w:rPr>
        <w:t xml:space="preserve"> </w:t>
      </w:r>
      <w:r>
        <w:t>как</w:t>
      </w:r>
      <w:r>
        <w:rPr>
          <w:spacing w:val="27"/>
        </w:rPr>
        <w:t xml:space="preserve"> </w:t>
      </w:r>
      <w:r>
        <w:t>правильно</w:t>
      </w:r>
      <w:r>
        <w:rPr>
          <w:spacing w:val="28"/>
        </w:rPr>
        <w:t xml:space="preserve"> </w:t>
      </w:r>
      <w:r>
        <w:t>генерировать</w:t>
      </w:r>
      <w:r>
        <w:rPr>
          <w:spacing w:val="28"/>
        </w:rPr>
        <w:t xml:space="preserve"> </w:t>
      </w:r>
      <w:r>
        <w:t>бизнес-идеи. Можно с уверенностью сказать, что прошедший год стал го-дом «урока на производстве». Налажены связи между школьными учителями, мастерами производств, пред-ставителями бизнес-сообщества.</w:t>
      </w:r>
    </w:p>
    <w:p w:rsidR="00D61B91" w:rsidRDefault="00AD1018">
      <w:pPr>
        <w:pStyle w:val="a3"/>
        <w:spacing w:before="10" w:line="244" w:lineRule="auto"/>
        <w:ind w:left="170" w:right="592"/>
      </w:pPr>
      <w:r>
        <w:t>Междисциплинарные занятия и выполнение прикладных учебных</w:t>
      </w:r>
      <w:r>
        <w:t xml:space="preserve"> проектов на базе конкретных произ-водств региона позволили на более качественном уровне подойти к формированию у детей универсальных учебных</w:t>
      </w:r>
      <w:r>
        <w:rPr>
          <w:spacing w:val="40"/>
        </w:rPr>
        <w:t xml:space="preserve"> </w:t>
      </w:r>
      <w:r>
        <w:t>компетенций,</w:t>
      </w:r>
      <w:r>
        <w:rPr>
          <w:spacing w:val="40"/>
        </w:rPr>
        <w:t xml:space="preserve"> </w:t>
      </w:r>
      <w:r>
        <w:t>профессионального</w:t>
      </w:r>
      <w:r>
        <w:rPr>
          <w:spacing w:val="40"/>
        </w:rPr>
        <w:t xml:space="preserve"> </w:t>
      </w:r>
      <w:r>
        <w:t>самоопределения</w:t>
      </w:r>
      <w:r>
        <w:rPr>
          <w:spacing w:val="40"/>
        </w:rPr>
        <w:t xml:space="preserve"> </w:t>
      </w:r>
      <w:r>
        <w:t>и</w:t>
      </w:r>
      <w:r>
        <w:rPr>
          <w:spacing w:val="40"/>
        </w:rPr>
        <w:t xml:space="preserve"> </w:t>
      </w:r>
      <w:r>
        <w:t>приобщения</w:t>
      </w:r>
      <w:r>
        <w:rPr>
          <w:spacing w:val="40"/>
        </w:rPr>
        <w:t xml:space="preserve"> </w:t>
      </w:r>
      <w:r>
        <w:t>к</w:t>
      </w:r>
      <w:r>
        <w:rPr>
          <w:spacing w:val="40"/>
        </w:rPr>
        <w:t xml:space="preserve"> </w:t>
      </w:r>
      <w:r>
        <w:t>труду.</w:t>
      </w:r>
      <w:r>
        <w:rPr>
          <w:spacing w:val="40"/>
        </w:rPr>
        <w:t xml:space="preserve"> </w:t>
      </w:r>
      <w:r>
        <w:t>Особенно</w:t>
      </w:r>
      <w:r>
        <w:rPr>
          <w:spacing w:val="40"/>
        </w:rPr>
        <w:t xml:space="preserve"> </w:t>
      </w:r>
      <w:r>
        <w:t>важным</w:t>
      </w:r>
      <w:r>
        <w:rPr>
          <w:spacing w:val="80"/>
        </w:rPr>
        <w:t xml:space="preserve"> </w:t>
      </w:r>
      <w:r>
        <w:t>для развития Тюменской област</w:t>
      </w:r>
      <w:r>
        <w:t>и стало то, что предприятия реального сектора экономики включились в обра-зовательный процесс и нашли выгоды для себя. Они увидели потенциал такого взаимодействия для формиро-вания кадрового резерва на свои предприятия и подготовки специалистов на свои про</w:t>
      </w:r>
      <w:r>
        <w:t>изводства со школьной скамьи. Так, в Тюмени, Тобольске и некоторых муниципалитетах, созданы корпоративные классы: «Роснефть-класс», «Классы СИБУРа» и др.</w:t>
      </w:r>
    </w:p>
    <w:p w:rsidR="00D61B91" w:rsidRDefault="00AD1018">
      <w:pPr>
        <w:pStyle w:val="a3"/>
        <w:spacing w:line="244" w:lineRule="auto"/>
        <w:ind w:left="170" w:right="593"/>
      </w:pPr>
      <w:r>
        <w:rPr>
          <w:i/>
        </w:rPr>
        <w:t xml:space="preserve">Второе крупное направление для молодежи – </w:t>
      </w:r>
      <w:r>
        <w:t>реализация регионального проекта «КультУРА жизни». Данный</w:t>
      </w:r>
      <w:r>
        <w:rPr>
          <w:spacing w:val="-2"/>
        </w:rPr>
        <w:t xml:space="preserve"> </w:t>
      </w:r>
      <w:r>
        <w:t>пр</w:t>
      </w:r>
      <w:r>
        <w:t>оект предполагает</w:t>
      </w:r>
      <w:r>
        <w:rPr>
          <w:spacing w:val="-2"/>
        </w:rPr>
        <w:t xml:space="preserve"> </w:t>
      </w:r>
      <w:r>
        <w:t>выход</w:t>
      </w:r>
      <w:r>
        <w:rPr>
          <w:spacing w:val="-1"/>
        </w:rPr>
        <w:t xml:space="preserve"> </w:t>
      </w:r>
      <w:r>
        <w:t>за тесные для</w:t>
      </w:r>
      <w:r>
        <w:rPr>
          <w:spacing w:val="-1"/>
        </w:rPr>
        <w:t xml:space="preserve"> </w:t>
      </w:r>
      <w:r>
        <w:t>современного подростка рамки</w:t>
      </w:r>
      <w:r>
        <w:rPr>
          <w:spacing w:val="-2"/>
        </w:rPr>
        <w:t xml:space="preserve"> </w:t>
      </w:r>
      <w:r>
        <w:t>традиционных уроков в</w:t>
      </w:r>
      <w:r>
        <w:rPr>
          <w:spacing w:val="-1"/>
        </w:rPr>
        <w:t xml:space="preserve"> </w:t>
      </w:r>
      <w:r>
        <w:t>мно-гоаспектное</w:t>
      </w:r>
      <w:r>
        <w:rPr>
          <w:spacing w:val="-3"/>
        </w:rPr>
        <w:t xml:space="preserve"> </w:t>
      </w:r>
      <w:r>
        <w:t>пространство</w:t>
      </w:r>
      <w:r>
        <w:rPr>
          <w:spacing w:val="-3"/>
        </w:rPr>
        <w:t xml:space="preserve"> </w:t>
      </w:r>
      <w:r>
        <w:t>интерактивных</w:t>
      </w:r>
      <w:r>
        <w:rPr>
          <w:spacing w:val="-4"/>
        </w:rPr>
        <w:t xml:space="preserve"> </w:t>
      </w:r>
      <w:r>
        <w:t>выставок,</w:t>
      </w:r>
      <w:r>
        <w:rPr>
          <w:spacing w:val="-3"/>
        </w:rPr>
        <w:t xml:space="preserve"> </w:t>
      </w:r>
      <w:r>
        <w:t>музеев,</w:t>
      </w:r>
      <w:r>
        <w:rPr>
          <w:spacing w:val="-3"/>
        </w:rPr>
        <w:t xml:space="preserve"> </w:t>
      </w:r>
      <w:r>
        <w:t>театров,</w:t>
      </w:r>
      <w:r>
        <w:rPr>
          <w:spacing w:val="-3"/>
        </w:rPr>
        <w:t xml:space="preserve"> </w:t>
      </w:r>
      <w:r>
        <w:t>мультимедийных</w:t>
      </w:r>
      <w:r>
        <w:rPr>
          <w:spacing w:val="-4"/>
        </w:rPr>
        <w:t xml:space="preserve"> </w:t>
      </w:r>
      <w:r>
        <w:t>библиотек</w:t>
      </w:r>
      <w:r>
        <w:rPr>
          <w:spacing w:val="-4"/>
        </w:rPr>
        <w:t xml:space="preserve"> </w:t>
      </w:r>
      <w:r>
        <w:t>помог</w:t>
      </w:r>
      <w:r>
        <w:rPr>
          <w:spacing w:val="-4"/>
        </w:rPr>
        <w:t xml:space="preserve"> </w:t>
      </w:r>
      <w:r>
        <w:t>зажечь в детях живой интерес к познанию и творчеству, а также допо</w:t>
      </w:r>
      <w:r>
        <w:t>лнить потенциал наших педагогов.</w:t>
      </w:r>
    </w:p>
    <w:p w:rsidR="00D61B91" w:rsidRDefault="00AD1018">
      <w:pPr>
        <w:pStyle w:val="a3"/>
        <w:spacing w:line="244" w:lineRule="auto"/>
        <w:ind w:left="170" w:right="600"/>
      </w:pPr>
      <w:r>
        <w:t>«Уроки на производстве» проводятся в нескольких форматах: по общеобразовательным дисциплинам</w:t>
      </w:r>
      <w:r>
        <w:rPr>
          <w:spacing w:val="80"/>
        </w:rPr>
        <w:t xml:space="preserve"> </w:t>
      </w:r>
      <w:r>
        <w:t>на базе ведущих предприятий региона; профессиональные пробы; «Агропоколение» (региональный проект, предусматривающий</w:t>
      </w:r>
      <w:r>
        <w:rPr>
          <w:spacing w:val="40"/>
        </w:rPr>
        <w:t xml:space="preserve"> </w:t>
      </w:r>
      <w:r>
        <w:t>новый</w:t>
      </w:r>
      <w:r>
        <w:rPr>
          <w:spacing w:val="40"/>
        </w:rPr>
        <w:t xml:space="preserve"> </w:t>
      </w:r>
      <w:r>
        <w:t>формат</w:t>
      </w:r>
      <w:r>
        <w:rPr>
          <w:spacing w:val="40"/>
        </w:rPr>
        <w:t xml:space="preserve"> </w:t>
      </w:r>
      <w:r>
        <w:t>профориентационной</w:t>
      </w:r>
      <w:r>
        <w:rPr>
          <w:spacing w:val="40"/>
        </w:rPr>
        <w:t xml:space="preserve"> </w:t>
      </w:r>
      <w:r>
        <w:t>работы,</w:t>
      </w:r>
      <w:r>
        <w:rPr>
          <w:spacing w:val="40"/>
        </w:rPr>
        <w:t xml:space="preserve"> </w:t>
      </w:r>
      <w:r>
        <w:t>направленной</w:t>
      </w:r>
      <w:r>
        <w:rPr>
          <w:spacing w:val="40"/>
        </w:rPr>
        <w:t xml:space="preserve"> </w:t>
      </w:r>
      <w:r>
        <w:t>на</w:t>
      </w:r>
      <w:r>
        <w:rPr>
          <w:spacing w:val="40"/>
        </w:rPr>
        <w:t xml:space="preserve"> </w:t>
      </w:r>
      <w:r>
        <w:t>закрепление</w:t>
      </w:r>
      <w:r>
        <w:rPr>
          <w:spacing w:val="40"/>
        </w:rPr>
        <w:t xml:space="preserve"> </w:t>
      </w:r>
      <w:r>
        <w:t>молодежи на селе) [1; 2] и пр.</w:t>
      </w:r>
    </w:p>
    <w:p w:rsidR="00D61B91" w:rsidRDefault="00AD1018">
      <w:pPr>
        <w:pStyle w:val="a3"/>
        <w:spacing w:line="244" w:lineRule="auto"/>
        <w:ind w:left="170" w:right="595"/>
      </w:pPr>
      <w:r>
        <w:t>«Уроки вне стен школы» проводятся вне ст</w:t>
      </w:r>
      <w:r>
        <w:t>ен школы, как для детей, так и для педагогов. По заранее установленному</w:t>
      </w:r>
      <w:r>
        <w:rPr>
          <w:spacing w:val="40"/>
        </w:rPr>
        <w:t xml:space="preserve"> </w:t>
      </w:r>
      <w:r>
        <w:t>графику</w:t>
      </w:r>
      <w:r>
        <w:rPr>
          <w:spacing w:val="40"/>
        </w:rPr>
        <w:t xml:space="preserve"> </w:t>
      </w:r>
      <w:r>
        <w:t>учителя</w:t>
      </w:r>
      <w:r>
        <w:rPr>
          <w:spacing w:val="40"/>
        </w:rPr>
        <w:t xml:space="preserve"> </w:t>
      </w:r>
      <w:r>
        <w:t>школ</w:t>
      </w:r>
      <w:r>
        <w:rPr>
          <w:spacing w:val="40"/>
        </w:rPr>
        <w:t xml:space="preserve"> </w:t>
      </w:r>
      <w:r>
        <w:t>всех</w:t>
      </w:r>
      <w:r>
        <w:rPr>
          <w:spacing w:val="40"/>
        </w:rPr>
        <w:t xml:space="preserve"> </w:t>
      </w:r>
      <w:r>
        <w:t>муниципалитетов</w:t>
      </w:r>
      <w:r>
        <w:rPr>
          <w:spacing w:val="40"/>
        </w:rPr>
        <w:t xml:space="preserve"> </w:t>
      </w:r>
      <w:r>
        <w:t>Тюменской</w:t>
      </w:r>
      <w:r>
        <w:rPr>
          <w:spacing w:val="40"/>
        </w:rPr>
        <w:t xml:space="preserve"> </w:t>
      </w:r>
      <w:r>
        <w:t>области,</w:t>
      </w:r>
      <w:r>
        <w:rPr>
          <w:spacing w:val="40"/>
        </w:rPr>
        <w:t xml:space="preserve"> </w:t>
      </w:r>
      <w:r>
        <w:t>проводят</w:t>
      </w:r>
      <w:r>
        <w:rPr>
          <w:spacing w:val="40"/>
        </w:rPr>
        <w:t xml:space="preserve"> </w:t>
      </w:r>
      <w:r>
        <w:t>свои</w:t>
      </w:r>
      <w:r>
        <w:rPr>
          <w:spacing w:val="40"/>
        </w:rPr>
        <w:t xml:space="preserve"> </w:t>
      </w:r>
      <w:r>
        <w:t xml:space="preserve">уроки на территории музеев, библиотек и современных образовательных центров города Тюмени – регионального </w:t>
      </w:r>
      <w:r>
        <w:rPr>
          <w:spacing w:val="-2"/>
        </w:rPr>
        <w:t>цен</w:t>
      </w:r>
      <w:r>
        <w:rPr>
          <w:spacing w:val="-2"/>
        </w:rPr>
        <w:t>тра.</w:t>
      </w:r>
    </w:p>
    <w:p w:rsidR="00D61B91" w:rsidRDefault="00AD1018">
      <w:pPr>
        <w:pStyle w:val="a3"/>
        <w:spacing w:line="244" w:lineRule="auto"/>
        <w:ind w:left="170" w:right="590"/>
      </w:pPr>
      <w:r>
        <w:t>Педагогические коллективы, так же оценили возможность и</w:t>
      </w:r>
      <w:r>
        <w:rPr>
          <w:spacing w:val="-1"/>
        </w:rPr>
        <w:t xml:space="preserve"> </w:t>
      </w:r>
      <w:r>
        <w:t>стараются хотя бы раз в год проводить свои педагогические советы вне стен своих образовательных организаций. Августовские региональные и муници-пальные педагогические форумы, традиционно проводят</w:t>
      </w:r>
      <w:r>
        <w:t>ся на городских площадках и интересных локациях города. Посредством такого подхода к организации обучения педагогических и управленческих кадров, даже традиционно статичные коллективы получили новый импульс к развитию и нашли интересные форматы рабо-ты в н</w:t>
      </w:r>
      <w:r>
        <w:t>овой среде.</w:t>
      </w:r>
    </w:p>
    <w:p w:rsidR="00D61B91" w:rsidRDefault="00AD1018">
      <w:pPr>
        <w:pStyle w:val="a3"/>
        <w:spacing w:line="244" w:lineRule="auto"/>
        <w:ind w:left="170" w:right="590"/>
      </w:pPr>
      <w:r>
        <w:t>Еще одним важным вопросом, который мы пытаемся решить в образовательном пространстве нашего региона, является</w:t>
      </w:r>
      <w:r>
        <w:rPr>
          <w:spacing w:val="-1"/>
        </w:rPr>
        <w:t xml:space="preserve"> </w:t>
      </w:r>
      <w:r>
        <w:t>обучение иностранных</w:t>
      </w:r>
      <w:r>
        <w:rPr>
          <w:spacing w:val="-2"/>
        </w:rPr>
        <w:t xml:space="preserve"> </w:t>
      </w:r>
      <w:r>
        <w:t>студентов.</w:t>
      </w:r>
      <w:r>
        <w:rPr>
          <w:spacing w:val="-1"/>
        </w:rPr>
        <w:t xml:space="preserve"> </w:t>
      </w:r>
      <w:r>
        <w:t>Современное образование в</w:t>
      </w:r>
      <w:r>
        <w:rPr>
          <w:spacing w:val="-1"/>
        </w:rPr>
        <w:t xml:space="preserve"> </w:t>
      </w:r>
      <w:r>
        <w:t>Тюменской</w:t>
      </w:r>
      <w:r>
        <w:rPr>
          <w:spacing w:val="-2"/>
        </w:rPr>
        <w:t xml:space="preserve"> </w:t>
      </w:r>
      <w:r>
        <w:t>области</w:t>
      </w:r>
      <w:r>
        <w:rPr>
          <w:spacing w:val="-2"/>
        </w:rPr>
        <w:t xml:space="preserve"> </w:t>
      </w:r>
      <w:r>
        <w:t>становит-ся все более глобальным, привлекая студентов со в</w:t>
      </w:r>
      <w:r>
        <w:t>сего мира, студенты приезжают сюда для получения каче-ственного</w:t>
      </w:r>
      <w:r>
        <w:rPr>
          <w:spacing w:val="-1"/>
        </w:rPr>
        <w:t xml:space="preserve"> </w:t>
      </w:r>
      <w:r>
        <w:t>образования.</w:t>
      </w:r>
      <w:r>
        <w:rPr>
          <w:spacing w:val="-1"/>
        </w:rPr>
        <w:t xml:space="preserve"> </w:t>
      </w:r>
      <w:r>
        <w:t>В</w:t>
      </w:r>
      <w:r>
        <w:rPr>
          <w:spacing w:val="-1"/>
        </w:rPr>
        <w:t xml:space="preserve"> </w:t>
      </w:r>
      <w:r>
        <w:t>Тюменском</w:t>
      </w:r>
      <w:r>
        <w:rPr>
          <w:spacing w:val="-1"/>
        </w:rPr>
        <w:t xml:space="preserve"> </w:t>
      </w:r>
      <w:r>
        <w:t>государственном</w:t>
      </w:r>
      <w:r>
        <w:rPr>
          <w:spacing w:val="-1"/>
        </w:rPr>
        <w:t xml:space="preserve"> </w:t>
      </w:r>
      <w:r>
        <w:t>университете,</w:t>
      </w:r>
      <w:r>
        <w:rPr>
          <w:spacing w:val="-1"/>
        </w:rPr>
        <w:t xml:space="preserve"> </w:t>
      </w:r>
      <w:r>
        <w:t>в настоящее время</w:t>
      </w:r>
      <w:r>
        <w:rPr>
          <w:spacing w:val="-1"/>
        </w:rPr>
        <w:t xml:space="preserve"> </w:t>
      </w:r>
      <w:r>
        <w:t>на</w:t>
      </w:r>
      <w:r>
        <w:rPr>
          <w:spacing w:val="-1"/>
        </w:rPr>
        <w:t xml:space="preserve"> </w:t>
      </w:r>
      <w:r>
        <w:t>направлениях</w:t>
      </w:r>
      <w:r>
        <w:rPr>
          <w:spacing w:val="-2"/>
        </w:rPr>
        <w:t xml:space="preserve"> </w:t>
      </w:r>
      <w:r>
        <w:t>под-готовки: 44.00.00 «Педагогическое образование» в бакалавриате обучается более трехсот иностранных с</w:t>
      </w:r>
      <w:r>
        <w:t>тудентов. В магистратуру ежегодно поступает не менее десяти студентов из разных стран, преимущественно это: Вьетнам, Таджикистан, Узбекистан, Китай, Индия, Эфиопия и др.</w:t>
      </w:r>
    </w:p>
    <w:p w:rsidR="00D61B91" w:rsidRDefault="00AD1018">
      <w:pPr>
        <w:pStyle w:val="a3"/>
        <w:spacing w:line="244" w:lineRule="auto"/>
        <w:ind w:left="170" w:right="589"/>
      </w:pPr>
      <w:r>
        <w:t>Однако,</w:t>
      </w:r>
      <w:r>
        <w:rPr>
          <w:spacing w:val="40"/>
        </w:rPr>
        <w:t xml:space="preserve"> </w:t>
      </w:r>
      <w:r>
        <w:t>социокультурная</w:t>
      </w:r>
      <w:r>
        <w:rPr>
          <w:spacing w:val="40"/>
        </w:rPr>
        <w:t xml:space="preserve"> </w:t>
      </w:r>
      <w:r>
        <w:t>адаптация</w:t>
      </w:r>
      <w:r>
        <w:rPr>
          <w:spacing w:val="40"/>
        </w:rPr>
        <w:t xml:space="preserve"> </w:t>
      </w:r>
      <w:r>
        <w:t>иностранных</w:t>
      </w:r>
      <w:r>
        <w:rPr>
          <w:spacing w:val="40"/>
        </w:rPr>
        <w:t xml:space="preserve"> </w:t>
      </w:r>
      <w:r>
        <w:t>студентов</w:t>
      </w:r>
      <w:r>
        <w:rPr>
          <w:spacing w:val="40"/>
        </w:rPr>
        <w:t xml:space="preserve"> </w:t>
      </w:r>
      <w:r>
        <w:t>–</w:t>
      </w:r>
      <w:r>
        <w:rPr>
          <w:spacing w:val="40"/>
        </w:rPr>
        <w:t xml:space="preserve"> </w:t>
      </w:r>
      <w:r>
        <w:t>это</w:t>
      </w:r>
      <w:r>
        <w:rPr>
          <w:spacing w:val="40"/>
        </w:rPr>
        <w:t xml:space="preserve"> </w:t>
      </w:r>
      <w:r>
        <w:t>сложный</w:t>
      </w:r>
      <w:r>
        <w:rPr>
          <w:spacing w:val="40"/>
        </w:rPr>
        <w:t xml:space="preserve"> </w:t>
      </w:r>
      <w:r>
        <w:t>процесс</w:t>
      </w:r>
      <w:r>
        <w:rPr>
          <w:spacing w:val="40"/>
        </w:rPr>
        <w:t xml:space="preserve"> </w:t>
      </w:r>
      <w:r>
        <w:t>из-за</w:t>
      </w:r>
      <w:r>
        <w:rPr>
          <w:spacing w:val="40"/>
        </w:rPr>
        <w:t xml:space="preserve"> </w:t>
      </w:r>
      <w:r>
        <w:t>различий в языке, культуре, образовательной системе и общественных нормах. Иностранные студенты помимо трудно-стей с языковым барьером, испытывают сложности с общением и непреодолимые препятствия при прохожде-нии практик, особенно педагогических и во</w:t>
      </w:r>
      <w:r>
        <w:t>жатских.</w:t>
      </w:r>
    </w:p>
    <w:p w:rsidR="00D61B91" w:rsidRDefault="00AD1018">
      <w:pPr>
        <w:pStyle w:val="a3"/>
        <w:spacing w:line="244" w:lineRule="auto"/>
        <w:ind w:left="170" w:right="590"/>
      </w:pPr>
      <w:r>
        <w:t>Ниже, представим опыт организации педагогической практики для иностранных студентов магистрату-ры,</w:t>
      </w:r>
      <w:r>
        <w:rPr>
          <w:spacing w:val="80"/>
        </w:rPr>
        <w:t xml:space="preserve"> </w:t>
      </w:r>
      <w:r>
        <w:t>обучающихся</w:t>
      </w:r>
      <w:r>
        <w:rPr>
          <w:spacing w:val="80"/>
        </w:rPr>
        <w:t xml:space="preserve"> </w:t>
      </w:r>
      <w:r>
        <w:t>по</w:t>
      </w:r>
      <w:r>
        <w:rPr>
          <w:spacing w:val="80"/>
        </w:rPr>
        <w:t xml:space="preserve"> </w:t>
      </w:r>
      <w:r>
        <w:t>программам:</w:t>
      </w:r>
      <w:r>
        <w:rPr>
          <w:spacing w:val="80"/>
        </w:rPr>
        <w:t xml:space="preserve"> </w:t>
      </w:r>
      <w:r>
        <w:t>44.04.01</w:t>
      </w:r>
      <w:r>
        <w:rPr>
          <w:spacing w:val="80"/>
        </w:rPr>
        <w:t xml:space="preserve"> </w:t>
      </w:r>
      <w:r>
        <w:t>«Педагогическое</w:t>
      </w:r>
      <w:r>
        <w:rPr>
          <w:spacing w:val="80"/>
        </w:rPr>
        <w:t xml:space="preserve"> </w:t>
      </w:r>
      <w:r>
        <w:t>образование»:</w:t>
      </w:r>
      <w:r>
        <w:rPr>
          <w:spacing w:val="80"/>
        </w:rPr>
        <w:t xml:space="preserve"> </w:t>
      </w:r>
      <w:r>
        <w:t>«Практическая</w:t>
      </w:r>
      <w:r>
        <w:rPr>
          <w:spacing w:val="80"/>
        </w:rPr>
        <w:t xml:space="preserve"> </w:t>
      </w:r>
      <w:r>
        <w:t>педагогика» и «Управление и инновации» в 2023 и 2024 годах. Студенты</w:t>
      </w:r>
      <w:r>
        <w:t xml:space="preserve"> магистратуры провели для школьников «Уроки Дружбы» в рамках своей педагогической практики. Это новый формат педагогической практики для студен-тов-иностранцев, он был реализован впервые весной 2023 года, позволил</w:t>
      </w:r>
      <w:r>
        <w:rPr>
          <w:spacing w:val="17"/>
        </w:rPr>
        <w:t xml:space="preserve"> </w:t>
      </w:r>
      <w:r>
        <w:t>усилить</w:t>
      </w:r>
      <w:r>
        <w:rPr>
          <w:spacing w:val="17"/>
        </w:rPr>
        <w:t xml:space="preserve"> </w:t>
      </w:r>
      <w:r>
        <w:t>воспитательный</w:t>
      </w:r>
      <w:r>
        <w:rPr>
          <w:spacing w:val="16"/>
        </w:rPr>
        <w:t xml:space="preserve"> </w:t>
      </w:r>
      <w:r>
        <w:t>потенциал</w:t>
      </w:r>
      <w:r>
        <w:rPr>
          <w:spacing w:val="40"/>
        </w:rPr>
        <w:t xml:space="preserve"> </w:t>
      </w:r>
      <w:r>
        <w:t>и подарил</w:t>
      </w:r>
      <w:r>
        <w:t xml:space="preserve"> море приятных впечатлений как студентам, так и школьникам.</w:t>
      </w:r>
    </w:p>
    <w:p w:rsidR="00D61B91" w:rsidRDefault="00AD1018">
      <w:pPr>
        <w:pStyle w:val="a3"/>
        <w:spacing w:line="244" w:lineRule="auto"/>
        <w:ind w:left="170" w:right="589"/>
      </w:pPr>
      <w:r>
        <w:t>В рамках педагогической практики студентов 1 курса магистратуры свои открытые занятия студенты-иностранцы проводили для школьников, участвующих в проекте «Уроки Дружбы», под руководством курато-ра</w:t>
      </w:r>
      <w:r>
        <w:t xml:space="preserve"> проекта «Единство наций» (проект является победителем конкурса грантов Губернатора Тюменской обла-сти). Иностранные студенты в паре с русскоговорящими одногруппниками рассказали школьникам МАОУ СОШ № 45 города Тюмени о культуре и традициях своей страны: В</w:t>
      </w:r>
      <w:r>
        <w:t>ьетнама, Эфиопии, Таджикистана и Узбе-</w:t>
      </w:r>
      <w:r>
        <w:rPr>
          <w:spacing w:val="-2"/>
        </w:rPr>
        <w:t>кистана.</w:t>
      </w:r>
    </w:p>
    <w:p w:rsidR="00D61B91" w:rsidRDefault="00AD1018">
      <w:pPr>
        <w:pStyle w:val="a3"/>
        <w:spacing w:line="244" w:lineRule="auto"/>
        <w:ind w:left="170" w:right="590"/>
      </w:pPr>
      <w:r>
        <w:t>Помимо проведения собственных уроков магистранты приняли участие в традиционном международ-ном фестивале «Поколение без границ». Это площадка, которая объединяет всех иностранных студентов в од-ной</w:t>
      </w:r>
      <w:r>
        <w:rPr>
          <w:spacing w:val="35"/>
        </w:rPr>
        <w:t xml:space="preserve"> </w:t>
      </w:r>
      <w:r>
        <w:t>дружной</w:t>
      </w:r>
      <w:r>
        <w:rPr>
          <w:spacing w:val="35"/>
        </w:rPr>
        <w:t xml:space="preserve"> </w:t>
      </w:r>
      <w:r>
        <w:t>ком</w:t>
      </w:r>
      <w:r>
        <w:t>пании.</w:t>
      </w:r>
      <w:r>
        <w:rPr>
          <w:spacing w:val="37"/>
        </w:rPr>
        <w:t xml:space="preserve"> </w:t>
      </w:r>
      <w:r>
        <w:t>Вместе</w:t>
      </w:r>
      <w:r>
        <w:rPr>
          <w:spacing w:val="37"/>
        </w:rPr>
        <w:t xml:space="preserve"> </w:t>
      </w:r>
      <w:r>
        <w:t>с</w:t>
      </w:r>
      <w:r>
        <w:rPr>
          <w:spacing w:val="37"/>
        </w:rPr>
        <w:t xml:space="preserve"> </w:t>
      </w:r>
      <w:r>
        <w:t>тюменской</w:t>
      </w:r>
      <w:r>
        <w:rPr>
          <w:spacing w:val="35"/>
        </w:rPr>
        <w:t xml:space="preserve"> </w:t>
      </w:r>
      <w:r>
        <w:t>молодежью</w:t>
      </w:r>
      <w:r>
        <w:rPr>
          <w:spacing w:val="37"/>
        </w:rPr>
        <w:t xml:space="preserve"> </w:t>
      </w:r>
      <w:r>
        <w:t>наши</w:t>
      </w:r>
      <w:r>
        <w:rPr>
          <w:spacing w:val="35"/>
        </w:rPr>
        <w:t xml:space="preserve"> </w:t>
      </w:r>
      <w:r>
        <w:t>студенты</w:t>
      </w:r>
      <w:r>
        <w:rPr>
          <w:spacing w:val="37"/>
        </w:rPr>
        <w:t xml:space="preserve"> </w:t>
      </w:r>
      <w:r>
        <w:t>смогли</w:t>
      </w:r>
      <w:r>
        <w:rPr>
          <w:spacing w:val="35"/>
        </w:rPr>
        <w:t xml:space="preserve"> </w:t>
      </w:r>
      <w:r>
        <w:t>побывать</w:t>
      </w:r>
      <w:r>
        <w:rPr>
          <w:spacing w:val="37"/>
        </w:rPr>
        <w:t xml:space="preserve"> </w:t>
      </w:r>
      <w:r>
        <w:t>в</w:t>
      </w:r>
      <w:r>
        <w:rPr>
          <w:spacing w:val="36"/>
        </w:rPr>
        <w:t xml:space="preserve"> </w:t>
      </w:r>
      <w:r>
        <w:t>роли</w:t>
      </w:r>
      <w:r>
        <w:rPr>
          <w:spacing w:val="35"/>
        </w:rPr>
        <w:t xml:space="preserve"> </w:t>
      </w:r>
      <w:r>
        <w:t>актеров на съемках патриотического ролика.</w:t>
      </w:r>
    </w:p>
    <w:p w:rsidR="00D61B91" w:rsidRDefault="00AD1018">
      <w:pPr>
        <w:pStyle w:val="a3"/>
        <w:spacing w:line="244" w:lineRule="auto"/>
        <w:ind w:left="170" w:right="604"/>
      </w:pPr>
      <w:r>
        <w:t>Новый виток развития социокультурных практик, позволил мотивировать не только педагогических работников региона, но и привлечь педагогически</w:t>
      </w:r>
      <w:r>
        <w:t>е и управленческие команды из других городов, расширить систему сетевого образовательного сотрудничества.</w:t>
      </w:r>
    </w:p>
    <w:p w:rsidR="00D61B91" w:rsidRDefault="00D61B91">
      <w:pPr>
        <w:pStyle w:val="a3"/>
        <w:spacing w:line="244" w:lineRule="auto"/>
        <w:sectPr w:rsidR="00D61B91">
          <w:footerReference w:type="default" r:id="rId620"/>
          <w:pgSz w:w="11910" w:h="16840"/>
          <w:pgMar w:top="1040" w:right="708" w:bottom="1340" w:left="850" w:header="0" w:footer="1159" w:gutter="0"/>
          <w:cols w:space="720"/>
        </w:sectPr>
      </w:pPr>
    </w:p>
    <w:p w:rsidR="00D61B91" w:rsidRDefault="00AD1018">
      <w:pPr>
        <w:pStyle w:val="a3"/>
        <w:spacing w:before="67"/>
        <w:ind w:right="308"/>
      </w:pPr>
      <w:r>
        <w:lastRenderedPageBreak/>
        <w:t>Всегда актуальной</w:t>
      </w:r>
      <w:r>
        <w:rPr>
          <w:spacing w:val="-1"/>
        </w:rPr>
        <w:t xml:space="preserve"> </w:t>
      </w:r>
      <w:r>
        <w:t>остается тема социализации</w:t>
      </w:r>
      <w:r>
        <w:rPr>
          <w:spacing w:val="-1"/>
        </w:rPr>
        <w:t xml:space="preserve"> </w:t>
      </w:r>
      <w:r>
        <w:t>и</w:t>
      </w:r>
      <w:r>
        <w:rPr>
          <w:spacing w:val="-1"/>
        </w:rPr>
        <w:t xml:space="preserve"> </w:t>
      </w:r>
      <w:r>
        <w:t xml:space="preserve">воспитания, которая стала </w:t>
      </w:r>
      <w:r>
        <w:rPr>
          <w:i/>
        </w:rPr>
        <w:t xml:space="preserve">третьим направлением </w:t>
      </w:r>
      <w:r>
        <w:t>раз-вития социокультурных практик. Были найдены интересные, а главное – продуктивные, социальные практики, которые позволили усилить воспитательный потенциал в профессиональном образовании. В данное направле-ние входят такие события как:</w:t>
      </w:r>
    </w:p>
    <w:p w:rsidR="00D61B91" w:rsidRDefault="00AD1018" w:rsidP="00AD1018">
      <w:pPr>
        <w:pStyle w:val="a5"/>
        <w:numPr>
          <w:ilvl w:val="0"/>
          <w:numId w:val="44"/>
        </w:numPr>
        <w:tabs>
          <w:tab w:val="left" w:pos="1304"/>
        </w:tabs>
        <w:spacing w:before="3"/>
        <w:ind w:right="315" w:firstLine="566"/>
        <w:rPr>
          <w:sz w:val="20"/>
        </w:rPr>
      </w:pPr>
      <w:r>
        <w:rPr>
          <w:sz w:val="20"/>
        </w:rPr>
        <w:t>Информационно-просветительский</w:t>
      </w:r>
      <w:r>
        <w:rPr>
          <w:spacing w:val="40"/>
          <w:sz w:val="20"/>
        </w:rPr>
        <w:t xml:space="preserve"> </w:t>
      </w:r>
      <w:r>
        <w:rPr>
          <w:sz w:val="20"/>
        </w:rPr>
        <w:t>проект</w:t>
      </w:r>
      <w:r>
        <w:rPr>
          <w:spacing w:val="40"/>
          <w:sz w:val="20"/>
        </w:rPr>
        <w:t xml:space="preserve"> </w:t>
      </w:r>
      <w:r>
        <w:rPr>
          <w:sz w:val="20"/>
        </w:rPr>
        <w:t>«Мы</w:t>
      </w:r>
      <w:r>
        <w:rPr>
          <w:spacing w:val="40"/>
          <w:sz w:val="20"/>
        </w:rPr>
        <w:t xml:space="preserve"> </w:t>
      </w:r>
      <w:r>
        <w:rPr>
          <w:sz w:val="20"/>
        </w:rPr>
        <w:t>–</w:t>
      </w:r>
      <w:r>
        <w:rPr>
          <w:spacing w:val="40"/>
          <w:sz w:val="20"/>
        </w:rPr>
        <w:t xml:space="preserve"> </w:t>
      </w:r>
      <w:r>
        <w:rPr>
          <w:sz w:val="20"/>
        </w:rPr>
        <w:t>потомки</w:t>
      </w:r>
      <w:r>
        <w:rPr>
          <w:spacing w:val="40"/>
          <w:sz w:val="20"/>
        </w:rPr>
        <w:t xml:space="preserve"> </w:t>
      </w:r>
      <w:r>
        <w:rPr>
          <w:sz w:val="20"/>
        </w:rPr>
        <w:t>героев!»</w:t>
      </w:r>
      <w:r>
        <w:rPr>
          <w:spacing w:val="40"/>
          <w:sz w:val="20"/>
        </w:rPr>
        <w:t xml:space="preserve"> </w:t>
      </w:r>
      <w:r>
        <w:rPr>
          <w:sz w:val="20"/>
        </w:rPr>
        <w:t>(приняли</w:t>
      </w:r>
      <w:r>
        <w:rPr>
          <w:spacing w:val="40"/>
          <w:sz w:val="20"/>
        </w:rPr>
        <w:t xml:space="preserve"> </w:t>
      </w:r>
      <w:r>
        <w:rPr>
          <w:sz w:val="20"/>
        </w:rPr>
        <w:t>участие</w:t>
      </w:r>
      <w:r>
        <w:rPr>
          <w:spacing w:val="40"/>
          <w:sz w:val="20"/>
        </w:rPr>
        <w:t xml:space="preserve"> </w:t>
      </w:r>
      <w:r>
        <w:rPr>
          <w:sz w:val="20"/>
        </w:rPr>
        <w:t>180</w:t>
      </w:r>
      <w:r>
        <w:rPr>
          <w:spacing w:val="40"/>
          <w:sz w:val="20"/>
        </w:rPr>
        <w:t xml:space="preserve"> </w:t>
      </w:r>
      <w:r>
        <w:rPr>
          <w:sz w:val="20"/>
        </w:rPr>
        <w:t>тысяч человек из 450 образовательных учреждений).</w:t>
      </w:r>
    </w:p>
    <w:p w:rsidR="00D61B91" w:rsidRDefault="00AD1018" w:rsidP="00AD1018">
      <w:pPr>
        <w:pStyle w:val="a5"/>
        <w:numPr>
          <w:ilvl w:val="0"/>
          <w:numId w:val="44"/>
        </w:numPr>
        <w:tabs>
          <w:tab w:val="left" w:pos="1304"/>
        </w:tabs>
        <w:ind w:right="307" w:firstLine="566"/>
        <w:rPr>
          <w:sz w:val="20"/>
        </w:rPr>
      </w:pPr>
      <w:r>
        <w:rPr>
          <w:sz w:val="20"/>
        </w:rPr>
        <w:t>Проект</w:t>
      </w:r>
      <w:r>
        <w:rPr>
          <w:spacing w:val="-1"/>
          <w:sz w:val="20"/>
        </w:rPr>
        <w:t xml:space="preserve"> </w:t>
      </w:r>
      <w:r>
        <w:rPr>
          <w:sz w:val="20"/>
        </w:rPr>
        <w:t>по развитию медиаобразования «Медиастрана»</w:t>
      </w:r>
      <w:r>
        <w:rPr>
          <w:spacing w:val="-1"/>
          <w:sz w:val="20"/>
        </w:rPr>
        <w:t xml:space="preserve"> </w:t>
      </w:r>
      <w:r>
        <w:rPr>
          <w:sz w:val="20"/>
        </w:rPr>
        <w:t>(приняли участие более 600 человек из 56 об-разовательных учреждений).</w:t>
      </w:r>
    </w:p>
    <w:p w:rsidR="00D61B91" w:rsidRDefault="00AD1018" w:rsidP="00AD1018">
      <w:pPr>
        <w:pStyle w:val="a5"/>
        <w:numPr>
          <w:ilvl w:val="0"/>
          <w:numId w:val="44"/>
        </w:numPr>
        <w:tabs>
          <w:tab w:val="left" w:pos="1304"/>
        </w:tabs>
        <w:ind w:right="319" w:firstLine="566"/>
        <w:rPr>
          <w:sz w:val="20"/>
        </w:rPr>
      </w:pPr>
      <w:r>
        <w:rPr>
          <w:sz w:val="20"/>
        </w:rPr>
        <w:t>Акц</w:t>
      </w:r>
      <w:r>
        <w:rPr>
          <w:sz w:val="20"/>
        </w:rPr>
        <w:t xml:space="preserve">ия-конкурс «Узнай город земляка» (приняли участие 10 тысяч человек из 450 образовательных </w:t>
      </w:r>
      <w:r>
        <w:rPr>
          <w:spacing w:val="-2"/>
          <w:sz w:val="20"/>
        </w:rPr>
        <w:t>учреждений).</w:t>
      </w:r>
    </w:p>
    <w:p w:rsidR="00D61B91" w:rsidRDefault="00AD1018">
      <w:pPr>
        <w:pStyle w:val="a3"/>
        <w:ind w:right="313"/>
      </w:pPr>
      <w:r>
        <w:t>Подобные межведомственные проекты сегодня намного эффективнее, чем традиционный классный час, формируют позитивную социальную активность, гармоничные и</w:t>
      </w:r>
      <w:r>
        <w:rPr>
          <w:spacing w:val="-1"/>
        </w:rPr>
        <w:t xml:space="preserve"> </w:t>
      </w:r>
      <w:r>
        <w:t>э</w:t>
      </w:r>
      <w:r>
        <w:t>моционально комфортные отношения взрос-лых и детей, привлекают школьников и педагогов из разных регионов России в Тюменскую область.</w:t>
      </w:r>
    </w:p>
    <w:p w:rsidR="00D61B91" w:rsidRDefault="00AD1018">
      <w:pPr>
        <w:pStyle w:val="a3"/>
        <w:ind w:right="306"/>
      </w:pPr>
      <w:r>
        <w:t>Так, реализация описанных выше направлений социокультурных практик, позволила увеличить потен-циал</w:t>
      </w:r>
      <w:r>
        <w:rPr>
          <w:spacing w:val="40"/>
        </w:rPr>
        <w:t xml:space="preserve"> </w:t>
      </w:r>
      <w:r>
        <w:t>развития</w:t>
      </w:r>
      <w:r>
        <w:rPr>
          <w:spacing w:val="40"/>
        </w:rPr>
        <w:t xml:space="preserve"> </w:t>
      </w:r>
      <w:r>
        <w:t>образования</w:t>
      </w:r>
      <w:r>
        <w:rPr>
          <w:spacing w:val="40"/>
        </w:rPr>
        <w:t xml:space="preserve"> </w:t>
      </w:r>
      <w:r>
        <w:t>Тюм</w:t>
      </w:r>
      <w:r>
        <w:t>енской</w:t>
      </w:r>
      <w:r>
        <w:rPr>
          <w:spacing w:val="40"/>
        </w:rPr>
        <w:t xml:space="preserve"> </w:t>
      </w:r>
      <w:r>
        <w:t>области,</w:t>
      </w:r>
      <w:r>
        <w:rPr>
          <w:spacing w:val="40"/>
        </w:rPr>
        <w:t xml:space="preserve"> </w:t>
      </w:r>
      <w:r>
        <w:t>привлечь</w:t>
      </w:r>
      <w:r>
        <w:rPr>
          <w:spacing w:val="40"/>
        </w:rPr>
        <w:t xml:space="preserve"> </w:t>
      </w:r>
      <w:r>
        <w:t>в</w:t>
      </w:r>
      <w:r>
        <w:rPr>
          <w:spacing w:val="40"/>
        </w:rPr>
        <w:t xml:space="preserve"> </w:t>
      </w:r>
      <w:r>
        <w:t>регион</w:t>
      </w:r>
      <w:r>
        <w:rPr>
          <w:spacing w:val="40"/>
        </w:rPr>
        <w:t xml:space="preserve"> </w:t>
      </w:r>
      <w:r>
        <w:t>партнеров</w:t>
      </w:r>
      <w:r>
        <w:rPr>
          <w:spacing w:val="40"/>
        </w:rPr>
        <w:t xml:space="preserve"> </w:t>
      </w:r>
      <w:r>
        <w:t>и</w:t>
      </w:r>
      <w:r>
        <w:rPr>
          <w:spacing w:val="40"/>
        </w:rPr>
        <w:t xml:space="preserve"> </w:t>
      </w:r>
      <w:r>
        <w:t>включить</w:t>
      </w:r>
      <w:r>
        <w:rPr>
          <w:spacing w:val="40"/>
        </w:rPr>
        <w:t xml:space="preserve"> </w:t>
      </w:r>
      <w:r>
        <w:t>как</w:t>
      </w:r>
      <w:r>
        <w:rPr>
          <w:spacing w:val="40"/>
        </w:rPr>
        <w:t xml:space="preserve"> </w:t>
      </w:r>
      <w:r>
        <w:t>опытных, так и будущих педагогов в разнообразные социокультурные практики, которые позволяют по-новому взгля-нуть как на сам процесс развития системы регионального образования, так и усилить его во</w:t>
      </w:r>
      <w:r>
        <w:t>спитательный по-тенциал, формирование патриотизма и ценностей российской культуры.</w:t>
      </w:r>
    </w:p>
    <w:p w:rsidR="00D61B91" w:rsidRDefault="00D61B91">
      <w:pPr>
        <w:pStyle w:val="a3"/>
        <w:spacing w:before="2"/>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43"/>
        </w:numPr>
        <w:tabs>
          <w:tab w:val="left" w:pos="734"/>
          <w:tab w:val="left" w:pos="736"/>
        </w:tabs>
        <w:ind w:right="307"/>
        <w:jc w:val="both"/>
        <w:rPr>
          <w:sz w:val="19"/>
        </w:rPr>
      </w:pPr>
      <w:r>
        <w:rPr>
          <w:sz w:val="19"/>
        </w:rPr>
        <w:t>Бояркина, Ю.А. Специфика построения системы аграрного образования в тюменской области через реализацию регионального проекта «Агропоколени</w:t>
      </w:r>
      <w:r>
        <w:rPr>
          <w:sz w:val="19"/>
        </w:rPr>
        <w:t>е». – В сборнике: Формирование гражданской идентичности как фактор закрепления молодых кадров в регионе: сборник материалов Международной научно-практической конферен-ции. – Курган, 2021. – С. 52-54.</w:t>
      </w:r>
    </w:p>
    <w:p w:rsidR="00D61B91" w:rsidRDefault="00AD1018" w:rsidP="00AD1018">
      <w:pPr>
        <w:pStyle w:val="a5"/>
        <w:numPr>
          <w:ilvl w:val="0"/>
          <w:numId w:val="43"/>
        </w:numPr>
        <w:tabs>
          <w:tab w:val="left" w:pos="734"/>
          <w:tab w:val="left" w:pos="736"/>
        </w:tabs>
        <w:ind w:right="312"/>
        <w:jc w:val="both"/>
        <w:rPr>
          <w:sz w:val="19"/>
        </w:rPr>
      </w:pPr>
      <w:r>
        <w:rPr>
          <w:sz w:val="19"/>
        </w:rPr>
        <w:t>Бояркина, Ю.А., Костоломова, М.К. Агропоколение: территория возможностей: сборник методических материа-лов. – Тюмень: ТОГИРРО, 2017. – 52 с.</w:t>
      </w:r>
    </w:p>
    <w:p w:rsidR="00D61B91" w:rsidRDefault="00AD1018" w:rsidP="00AD1018">
      <w:pPr>
        <w:pStyle w:val="a5"/>
        <w:numPr>
          <w:ilvl w:val="0"/>
          <w:numId w:val="43"/>
        </w:numPr>
        <w:tabs>
          <w:tab w:val="left" w:pos="734"/>
          <w:tab w:val="left" w:pos="736"/>
        </w:tabs>
        <w:ind w:right="324"/>
        <w:jc w:val="both"/>
        <w:rPr>
          <w:sz w:val="19"/>
        </w:rPr>
      </w:pPr>
      <w:r>
        <w:rPr>
          <w:sz w:val="19"/>
        </w:rPr>
        <w:t>Николина, В.В. Социокультурная практика как вектор развития современного образовательного пространства / В.В. Никол</w:t>
      </w:r>
      <w:r>
        <w:rPr>
          <w:sz w:val="19"/>
        </w:rPr>
        <w:t>ина // Научный диалог. – 2017. – № 2. – С. 269-280.</w:t>
      </w:r>
    </w:p>
    <w:p w:rsidR="00D61B91" w:rsidRDefault="00D61B91">
      <w:pPr>
        <w:pStyle w:val="a5"/>
        <w:jc w:val="both"/>
        <w:rPr>
          <w:sz w:val="19"/>
        </w:rPr>
        <w:sectPr w:rsidR="00D61B91">
          <w:footerReference w:type="default" r:id="rId621"/>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5"/>
        </w:rPr>
        <w:t xml:space="preserve"> 378</w:t>
      </w:r>
    </w:p>
    <w:p w:rsidR="00D61B91" w:rsidRDefault="00AD1018">
      <w:pPr>
        <w:pStyle w:val="a3"/>
        <w:spacing w:before="74"/>
        <w:ind w:left="0" w:firstLine="0"/>
        <w:jc w:val="left"/>
        <w:rPr>
          <w:rFonts w:ascii="Cambria"/>
        </w:rPr>
      </w:pPr>
      <w:r>
        <w:br w:type="column"/>
      </w:r>
    </w:p>
    <w:p w:rsidR="00D61B91" w:rsidRDefault="00AD1018">
      <w:pPr>
        <w:pStyle w:val="5"/>
        <w:ind w:left="7014" w:right="0"/>
        <w:jc w:val="both"/>
      </w:pPr>
      <w:r>
        <w:rPr>
          <w:spacing w:val="-2"/>
        </w:rPr>
        <w:t>Гибадуллина</w:t>
      </w:r>
      <w:r>
        <w:rPr>
          <w:spacing w:val="4"/>
        </w:rPr>
        <w:t xml:space="preserve"> </w:t>
      </w:r>
      <w:r>
        <w:rPr>
          <w:spacing w:val="-2"/>
        </w:rPr>
        <w:t>Ю.М.,</w:t>
      </w:r>
    </w:p>
    <w:p w:rsidR="00D61B91" w:rsidRDefault="00AD1018">
      <w:pPr>
        <w:ind w:left="5658" w:right="590" w:firstLine="1252"/>
        <w:jc w:val="both"/>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Тобольский</w:t>
      </w:r>
      <w:r>
        <w:rPr>
          <w:rFonts w:ascii="Cambria" w:hAnsi="Cambria"/>
          <w:spacing w:val="-10"/>
          <w:sz w:val="18"/>
        </w:rPr>
        <w:t xml:space="preserve"> </w:t>
      </w:r>
      <w:r>
        <w:rPr>
          <w:rFonts w:ascii="Cambria" w:hAnsi="Cambria"/>
          <w:sz w:val="18"/>
        </w:rPr>
        <w:t>педагогический</w:t>
      </w:r>
      <w:r>
        <w:rPr>
          <w:rFonts w:ascii="Cambria" w:hAnsi="Cambria"/>
          <w:spacing w:val="-10"/>
          <w:sz w:val="18"/>
        </w:rPr>
        <w:t xml:space="preserve"> </w:t>
      </w:r>
      <w:r>
        <w:rPr>
          <w:rFonts w:ascii="Cambria" w:hAnsi="Cambria"/>
          <w:sz w:val="18"/>
        </w:rPr>
        <w:t>институт</w:t>
      </w:r>
      <w:r>
        <w:rPr>
          <w:rFonts w:ascii="Cambria" w:hAnsi="Cambria"/>
          <w:spacing w:val="40"/>
          <w:sz w:val="18"/>
        </w:rPr>
        <w:t xml:space="preserve"> </w:t>
      </w:r>
      <w:r>
        <w:rPr>
          <w:rFonts w:ascii="Cambria" w:hAnsi="Cambria"/>
          <w:sz w:val="18"/>
        </w:rPr>
        <w:t>им. Д.И. Менделеева (филиал</w:t>
      </w:r>
      <w:r>
        <w:rPr>
          <w:rFonts w:ascii="Cambria" w:hAnsi="Cambria"/>
          <w:spacing w:val="-1"/>
          <w:sz w:val="18"/>
        </w:rPr>
        <w:t xml:space="preserve"> </w:t>
      </w:r>
      <w:r>
        <w:rPr>
          <w:rFonts w:ascii="Cambria" w:hAnsi="Cambria"/>
          <w:sz w:val="18"/>
        </w:rPr>
        <w:t>ТюмГУ),</w:t>
      </w:r>
    </w:p>
    <w:p w:rsidR="00D61B91" w:rsidRDefault="00AD1018">
      <w:pPr>
        <w:ind w:left="7233"/>
        <w:jc w:val="both"/>
        <w:rPr>
          <w:rFonts w:ascii="Cambria" w:hAnsi="Cambria"/>
          <w:sz w:val="18"/>
        </w:rPr>
      </w:pPr>
      <w:r>
        <w:rPr>
          <w:rFonts w:ascii="Cambria" w:hAnsi="Cambria"/>
          <w:sz w:val="18"/>
        </w:rPr>
        <w:t>г.</w:t>
      </w:r>
      <w:r>
        <w:rPr>
          <w:rFonts w:ascii="Cambria" w:hAnsi="Cambria"/>
          <w:spacing w:val="-2"/>
          <w:sz w:val="18"/>
        </w:rPr>
        <w:t xml:space="preserve"> </w:t>
      </w:r>
      <w:r>
        <w:rPr>
          <w:rFonts w:ascii="Cambria" w:hAnsi="Cambria"/>
          <w:sz w:val="18"/>
        </w:rPr>
        <w:t>Тобольск,</w:t>
      </w:r>
      <w:r>
        <w:rPr>
          <w:rFonts w:ascii="Cambria" w:hAnsi="Cambria"/>
          <w:spacing w:val="-2"/>
          <w:sz w:val="18"/>
        </w:rPr>
        <w:t xml:space="preserve"> Россия</w:t>
      </w:r>
    </w:p>
    <w:p w:rsidR="00D61B91" w:rsidRDefault="00D61B91">
      <w:pPr>
        <w:pStyle w:val="a3"/>
        <w:spacing w:before="25"/>
        <w:ind w:left="0" w:firstLine="0"/>
        <w:jc w:val="left"/>
        <w:rPr>
          <w:rFonts w:ascii="Cambria"/>
          <w:sz w:val="18"/>
        </w:rPr>
      </w:pPr>
    </w:p>
    <w:p w:rsidR="00D61B91" w:rsidRDefault="00AD1018">
      <w:pPr>
        <w:pStyle w:val="3"/>
        <w:ind w:left="168" w:right="582" w:firstLine="79"/>
        <w:jc w:val="left"/>
      </w:pPr>
      <w:r>
        <w:t>ТЕОРЕТИКО-МЕТОДОЛОГИЧЕСКИЕ ПОДХОДЫ РАЗВИТИЯ РОЛЕВОЙ ПОЗИЦИИ БУДУЩЕГО</w:t>
      </w:r>
      <w:r>
        <w:rPr>
          <w:spacing w:val="-8"/>
        </w:rPr>
        <w:t xml:space="preserve"> </w:t>
      </w:r>
      <w:r>
        <w:t>ПЕДАГОГА</w:t>
      </w:r>
      <w:r>
        <w:rPr>
          <w:spacing w:val="-6"/>
        </w:rPr>
        <w:t xml:space="preserve"> </w:t>
      </w:r>
      <w:r>
        <w:t>В</w:t>
      </w:r>
      <w:r>
        <w:rPr>
          <w:spacing w:val="-6"/>
        </w:rPr>
        <w:t xml:space="preserve"> </w:t>
      </w:r>
      <w:r>
        <w:t>ПРОЦЕССЕ</w:t>
      </w:r>
      <w:r>
        <w:rPr>
          <w:spacing w:val="-8"/>
        </w:rPr>
        <w:t xml:space="preserve"> </w:t>
      </w:r>
      <w:r>
        <w:t>ПРОФЕССИОНАЛЬНОЙ</w:t>
      </w:r>
      <w:r>
        <w:rPr>
          <w:spacing w:val="-1"/>
        </w:rPr>
        <w:t xml:space="preserve"> </w:t>
      </w:r>
      <w:r>
        <w:t>ПОДГОТОВКИ</w:t>
      </w:r>
      <w:r>
        <w:rPr>
          <w:spacing w:val="-5"/>
        </w:rPr>
        <w:t xml:space="preserve"> </w:t>
      </w:r>
      <w:r>
        <w:t>В</w:t>
      </w:r>
      <w:r>
        <w:rPr>
          <w:spacing w:val="-6"/>
        </w:rPr>
        <w:t xml:space="preserve"> </w:t>
      </w:r>
      <w:r>
        <w:t>ВУЗЕ</w:t>
      </w:r>
    </w:p>
    <w:p w:rsidR="00D61B91" w:rsidRDefault="00D61B91">
      <w:pPr>
        <w:pStyle w:val="3"/>
        <w:jc w:val="left"/>
        <w:sectPr w:rsidR="00D61B91">
          <w:footerReference w:type="default" r:id="rId622"/>
          <w:pgSz w:w="11910" w:h="16840"/>
          <w:pgMar w:top="1040" w:right="708" w:bottom="1340" w:left="850" w:header="0" w:footer="1159" w:gutter="0"/>
          <w:cols w:num="2" w:space="720" w:equalWidth="0">
            <w:col w:w="925" w:space="40"/>
            <w:col w:w="9387"/>
          </w:cols>
        </w:sectPr>
      </w:pPr>
    </w:p>
    <w:p w:rsidR="00D61B91" w:rsidRDefault="00AD1018">
      <w:pPr>
        <w:spacing w:before="225"/>
        <w:ind w:left="170" w:right="589" w:firstLine="566"/>
        <w:jc w:val="both"/>
        <w:rPr>
          <w:i/>
          <w:sz w:val="20"/>
        </w:rPr>
      </w:pPr>
      <w:r>
        <w:rPr>
          <w:b/>
          <w:i/>
          <w:sz w:val="20"/>
        </w:rPr>
        <w:t xml:space="preserve">Аннотация. </w:t>
      </w:r>
      <w:r>
        <w:rPr>
          <w:i/>
          <w:sz w:val="20"/>
        </w:rPr>
        <w:t>Статья посвящена обоснованию теоретико-методологических подходов развития роле-вой позиции будущего педагога. Проанализированы системно-деятельностный, компетентностный, личност-но-ориентированный и средовой подходы и выделены содержательные характеристики</w:t>
      </w:r>
      <w:r>
        <w:rPr>
          <w:i/>
          <w:sz w:val="20"/>
        </w:rPr>
        <w:t xml:space="preserve"> развития ролевой позиции будущего педагога. Обозначены основные векторы профессиональной подготовки будущего педагога</w:t>
      </w:r>
      <w:r>
        <w:rPr>
          <w:i/>
          <w:spacing w:val="80"/>
          <w:sz w:val="20"/>
        </w:rPr>
        <w:t xml:space="preserve"> </w:t>
      </w:r>
      <w:r>
        <w:rPr>
          <w:i/>
          <w:sz w:val="20"/>
        </w:rPr>
        <w:t>и ее составляющие с учетом содержания подходов.</w:t>
      </w:r>
    </w:p>
    <w:p w:rsidR="00D61B91" w:rsidRDefault="00AD1018">
      <w:pPr>
        <w:ind w:left="170" w:right="595" w:firstLine="566"/>
        <w:jc w:val="both"/>
        <w:rPr>
          <w:i/>
          <w:sz w:val="20"/>
        </w:rPr>
      </w:pPr>
      <w:r>
        <w:rPr>
          <w:b/>
          <w:i/>
          <w:sz w:val="20"/>
        </w:rPr>
        <w:t xml:space="preserve">Ключевые слова: </w:t>
      </w:r>
      <w:r>
        <w:rPr>
          <w:i/>
          <w:sz w:val="20"/>
        </w:rPr>
        <w:t>теоретико-методологические подходы, развитие ролевой позиции, профессиона</w:t>
      </w:r>
      <w:r>
        <w:rPr>
          <w:i/>
          <w:sz w:val="20"/>
        </w:rPr>
        <w:t>льная подготовка, будущий педагог.</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pStyle w:val="5"/>
        <w:ind w:right="593"/>
      </w:pPr>
      <w:r>
        <w:rPr>
          <w:spacing w:val="-2"/>
        </w:rPr>
        <w:t>Gibadullina</w:t>
      </w:r>
      <w:r>
        <w:rPr>
          <w:spacing w:val="4"/>
        </w:rPr>
        <w:t xml:space="preserve"> </w:t>
      </w:r>
      <w:r>
        <w:rPr>
          <w:spacing w:val="-2"/>
        </w:rPr>
        <w:t>Yu.M.,</w:t>
      </w:r>
    </w:p>
    <w:p w:rsidR="00D61B91" w:rsidRDefault="00AD1018">
      <w:pPr>
        <w:spacing w:line="210" w:lineRule="exact"/>
        <w:ind w:right="598"/>
        <w:jc w:val="right"/>
        <w:rPr>
          <w:rFonts w:ascii="Cambria"/>
          <w:sz w:val="18"/>
        </w:rPr>
      </w:pPr>
      <w:r>
        <w:rPr>
          <w:rFonts w:ascii="Cambria"/>
          <w:sz w:val="18"/>
        </w:rPr>
        <w:t>Candidate</w:t>
      </w:r>
      <w:r>
        <w:rPr>
          <w:rFonts w:ascii="Cambria"/>
          <w:spacing w:val="-3"/>
          <w:sz w:val="18"/>
        </w:rPr>
        <w:t xml:space="preserve"> </w:t>
      </w:r>
      <w:r>
        <w:rPr>
          <w:rFonts w:ascii="Cambria"/>
          <w:sz w:val="18"/>
        </w:rPr>
        <w:t>of</w:t>
      </w:r>
      <w:r>
        <w:rPr>
          <w:rFonts w:ascii="Cambria"/>
          <w:spacing w:val="-5"/>
          <w:sz w:val="18"/>
        </w:rPr>
        <w:t xml:space="preserve"> </w:t>
      </w:r>
      <w:r>
        <w:rPr>
          <w:rFonts w:ascii="Cambria"/>
          <w:sz w:val="18"/>
        </w:rPr>
        <w:t>Pedagogical</w:t>
      </w:r>
      <w:r>
        <w:rPr>
          <w:rFonts w:ascii="Cambria"/>
          <w:spacing w:val="-3"/>
          <w:sz w:val="18"/>
        </w:rPr>
        <w:t xml:space="preserve"> </w:t>
      </w:r>
      <w:r>
        <w:rPr>
          <w:rFonts w:ascii="Cambria"/>
          <w:sz w:val="18"/>
        </w:rPr>
        <w:t>Sciences,</w:t>
      </w:r>
      <w:r>
        <w:rPr>
          <w:rFonts w:ascii="Cambria"/>
          <w:spacing w:val="-4"/>
          <w:sz w:val="18"/>
        </w:rPr>
        <w:t xml:space="preserve"> </w:t>
      </w:r>
      <w:r>
        <w:rPr>
          <w:rFonts w:ascii="Cambria"/>
          <w:sz w:val="18"/>
        </w:rPr>
        <w:t>Associate</w:t>
      </w:r>
      <w:r>
        <w:rPr>
          <w:rFonts w:ascii="Cambria"/>
          <w:spacing w:val="-4"/>
          <w:sz w:val="18"/>
        </w:rPr>
        <w:t xml:space="preserve"> </w:t>
      </w:r>
      <w:r>
        <w:rPr>
          <w:rFonts w:ascii="Cambria"/>
          <w:spacing w:val="-2"/>
          <w:sz w:val="18"/>
        </w:rPr>
        <w:t>Professor</w:t>
      </w:r>
    </w:p>
    <w:p w:rsidR="00D61B91" w:rsidRDefault="00AD1018">
      <w:pPr>
        <w:spacing w:before="2" w:line="237" w:lineRule="auto"/>
        <w:ind w:left="6908" w:right="594" w:hanging="593"/>
        <w:jc w:val="right"/>
        <w:rPr>
          <w:rFonts w:ascii="Cambria"/>
          <w:sz w:val="18"/>
        </w:rPr>
      </w:pPr>
      <w:r>
        <w:rPr>
          <w:rFonts w:ascii="Cambria"/>
          <w:sz w:val="18"/>
        </w:rPr>
        <w:t>D.I.</w:t>
      </w:r>
      <w:r>
        <w:rPr>
          <w:rFonts w:ascii="Cambria"/>
          <w:spacing w:val="-9"/>
          <w:sz w:val="18"/>
        </w:rPr>
        <w:t xml:space="preserve"> </w:t>
      </w:r>
      <w:r>
        <w:rPr>
          <w:rFonts w:ascii="Cambria"/>
          <w:sz w:val="18"/>
        </w:rPr>
        <w:t>Mendeleev</w:t>
      </w:r>
      <w:r>
        <w:rPr>
          <w:rFonts w:ascii="Cambria"/>
          <w:spacing w:val="-9"/>
          <w:sz w:val="18"/>
        </w:rPr>
        <w:t xml:space="preserve"> </w:t>
      </w:r>
      <w:r>
        <w:rPr>
          <w:rFonts w:ascii="Cambria"/>
          <w:sz w:val="18"/>
        </w:rPr>
        <w:t>Tobolsk</w:t>
      </w:r>
      <w:r>
        <w:rPr>
          <w:rFonts w:ascii="Cambria"/>
          <w:spacing w:val="-9"/>
          <w:sz w:val="18"/>
        </w:rPr>
        <w:t xml:space="preserve"> </w:t>
      </w:r>
      <w:r>
        <w:rPr>
          <w:rFonts w:ascii="Cambria"/>
          <w:sz w:val="18"/>
        </w:rPr>
        <w:t>Pedagogical</w:t>
      </w:r>
      <w:r>
        <w:rPr>
          <w:rFonts w:ascii="Cambria"/>
          <w:spacing w:val="-9"/>
          <w:sz w:val="18"/>
        </w:rPr>
        <w:t xml:space="preserve"> </w:t>
      </w:r>
      <w:r>
        <w:rPr>
          <w:rFonts w:ascii="Cambria"/>
          <w:sz w:val="18"/>
        </w:rPr>
        <w:t>Institute</w:t>
      </w:r>
      <w:r>
        <w:rPr>
          <w:rFonts w:ascii="Cambria"/>
          <w:spacing w:val="40"/>
          <w:sz w:val="18"/>
        </w:rPr>
        <w:t xml:space="preserve"> </w:t>
      </w:r>
      <w:r>
        <w:rPr>
          <w:rFonts w:ascii="Cambria"/>
          <w:sz w:val="18"/>
        </w:rPr>
        <w:t>(branch</w:t>
      </w:r>
      <w:r>
        <w:rPr>
          <w:rFonts w:ascii="Cambria"/>
          <w:spacing w:val="-3"/>
          <w:sz w:val="18"/>
        </w:rPr>
        <w:t xml:space="preserve"> </w:t>
      </w:r>
      <w:r>
        <w:rPr>
          <w:rFonts w:ascii="Cambria"/>
          <w:sz w:val="18"/>
        </w:rPr>
        <w:t>of</w:t>
      </w:r>
      <w:r>
        <w:rPr>
          <w:rFonts w:ascii="Cambria"/>
          <w:spacing w:val="-3"/>
          <w:sz w:val="18"/>
        </w:rPr>
        <w:t xml:space="preserve"> </w:t>
      </w:r>
      <w:r>
        <w:rPr>
          <w:rFonts w:ascii="Cambria"/>
          <w:sz w:val="18"/>
        </w:rPr>
        <w:t>Tyumen</w:t>
      </w:r>
      <w:r>
        <w:rPr>
          <w:rFonts w:ascii="Cambria"/>
          <w:spacing w:val="-2"/>
          <w:sz w:val="18"/>
        </w:rPr>
        <w:t xml:space="preserve"> </w:t>
      </w:r>
      <w:r>
        <w:rPr>
          <w:rFonts w:ascii="Cambria"/>
          <w:sz w:val="18"/>
        </w:rPr>
        <w:t>State</w:t>
      </w:r>
      <w:r>
        <w:rPr>
          <w:rFonts w:ascii="Cambria"/>
          <w:spacing w:val="-1"/>
          <w:sz w:val="18"/>
        </w:rPr>
        <w:t xml:space="preserve"> </w:t>
      </w:r>
      <w:r>
        <w:rPr>
          <w:rFonts w:ascii="Cambria"/>
          <w:spacing w:val="-2"/>
          <w:sz w:val="18"/>
        </w:rPr>
        <w:t>University),</w:t>
      </w:r>
    </w:p>
    <w:p w:rsidR="00D61B91" w:rsidRDefault="00AD1018">
      <w:pPr>
        <w:ind w:right="597"/>
        <w:jc w:val="right"/>
        <w:rPr>
          <w:rFonts w:ascii="Cambria"/>
          <w:sz w:val="18"/>
        </w:rPr>
      </w:pPr>
      <w:r>
        <w:rPr>
          <w:rFonts w:ascii="Cambria"/>
          <w:sz w:val="18"/>
        </w:rPr>
        <w:t>Tobolsk,</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916" w:right="732" w:firstLine="132"/>
        <w:jc w:val="left"/>
      </w:pPr>
      <w:r>
        <w:t>THEORETICAL</w:t>
      </w:r>
      <w:r>
        <w:rPr>
          <w:spacing w:val="-5"/>
        </w:rPr>
        <w:t xml:space="preserve"> </w:t>
      </w:r>
      <w:r>
        <w:t>AND</w:t>
      </w:r>
      <w:r>
        <w:rPr>
          <w:spacing w:val="-6"/>
        </w:rPr>
        <w:t xml:space="preserve"> </w:t>
      </w:r>
      <w:r>
        <w:t>METHODOLOGICAL</w:t>
      </w:r>
      <w:r>
        <w:rPr>
          <w:spacing w:val="-6"/>
        </w:rPr>
        <w:t xml:space="preserve"> </w:t>
      </w:r>
      <w:r>
        <w:t>APPROACHES</w:t>
      </w:r>
      <w:r>
        <w:rPr>
          <w:spacing w:val="-6"/>
        </w:rPr>
        <w:t xml:space="preserve"> </w:t>
      </w:r>
      <w:r>
        <w:t>TO</w:t>
      </w:r>
      <w:r>
        <w:rPr>
          <w:spacing w:val="-6"/>
        </w:rPr>
        <w:t xml:space="preserve"> </w:t>
      </w:r>
      <w:r>
        <w:t>DEVELOPING</w:t>
      </w:r>
      <w:r>
        <w:rPr>
          <w:spacing w:val="-4"/>
        </w:rPr>
        <w:t xml:space="preserve"> </w:t>
      </w:r>
      <w:r>
        <w:t>THE</w:t>
      </w:r>
      <w:r>
        <w:rPr>
          <w:spacing w:val="-5"/>
        </w:rPr>
        <w:t xml:space="preserve"> </w:t>
      </w:r>
      <w:r>
        <w:t>ROLE</w:t>
      </w:r>
      <w:r>
        <w:rPr>
          <w:spacing w:val="-6"/>
        </w:rPr>
        <w:t xml:space="preserve"> </w:t>
      </w:r>
      <w:r>
        <w:t>POSITION OF A FUTURE TEACHER IN THE PROCESS OF PROFESSIONAL TRAINING AT A UNIVERSITY</w:t>
      </w:r>
    </w:p>
    <w:p w:rsidR="00D61B91" w:rsidRDefault="00AD1018">
      <w:pPr>
        <w:spacing w:before="223"/>
        <w:ind w:left="170" w:right="589" w:firstLine="566"/>
        <w:jc w:val="both"/>
        <w:rPr>
          <w:i/>
          <w:sz w:val="20"/>
        </w:rPr>
      </w:pPr>
      <w:r>
        <w:rPr>
          <w:b/>
          <w:i/>
          <w:sz w:val="20"/>
        </w:rPr>
        <w:t xml:space="preserve">Abstract. </w:t>
      </w:r>
      <w:r>
        <w:rPr>
          <w:i/>
          <w:sz w:val="20"/>
        </w:rPr>
        <w:t>The article is devoted to the substantiation of theoretical and methodological approaches to the de-velopment of the future tea</w:t>
      </w:r>
      <w:r>
        <w:rPr>
          <w:i/>
          <w:sz w:val="20"/>
        </w:rPr>
        <w:t>cher's role position. The system-activity, competence-based, personality-oriented and envi-ronmental approaches are analyzed and the meaningful characteristics of the development of the future teacher's role position are highlighted. The main vectors of th</w:t>
      </w:r>
      <w:r>
        <w:rPr>
          <w:i/>
          <w:sz w:val="20"/>
        </w:rPr>
        <w:t>e future teacher's professional training and its components are out-lined, taking into account the content of the approaches.</w:t>
      </w:r>
    </w:p>
    <w:p w:rsidR="00D61B91" w:rsidRDefault="00AD1018">
      <w:pPr>
        <w:ind w:left="170" w:right="595" w:firstLine="566"/>
        <w:jc w:val="both"/>
        <w:rPr>
          <w:i/>
          <w:sz w:val="20"/>
        </w:rPr>
      </w:pPr>
      <w:r>
        <w:rPr>
          <w:b/>
          <w:i/>
          <w:sz w:val="20"/>
        </w:rPr>
        <w:t>Key words:</w:t>
      </w:r>
      <w:r>
        <w:rPr>
          <w:b/>
          <w:i/>
          <w:spacing w:val="-1"/>
          <w:sz w:val="20"/>
        </w:rPr>
        <w:t xml:space="preserve"> </w:t>
      </w:r>
      <w:r>
        <w:rPr>
          <w:i/>
          <w:sz w:val="20"/>
        </w:rPr>
        <w:t>theoretical</w:t>
      </w:r>
      <w:r>
        <w:rPr>
          <w:i/>
          <w:spacing w:val="-3"/>
          <w:sz w:val="20"/>
        </w:rPr>
        <w:t xml:space="preserve"> </w:t>
      </w:r>
      <w:r>
        <w:rPr>
          <w:i/>
          <w:sz w:val="20"/>
        </w:rPr>
        <w:t>and</w:t>
      </w:r>
      <w:r>
        <w:rPr>
          <w:i/>
          <w:spacing w:val="-1"/>
          <w:sz w:val="20"/>
        </w:rPr>
        <w:t xml:space="preserve"> </w:t>
      </w:r>
      <w:r>
        <w:rPr>
          <w:i/>
          <w:sz w:val="20"/>
        </w:rPr>
        <w:t>methodological</w:t>
      </w:r>
      <w:r>
        <w:rPr>
          <w:i/>
          <w:spacing w:val="-3"/>
          <w:sz w:val="20"/>
        </w:rPr>
        <w:t xml:space="preserve"> </w:t>
      </w:r>
      <w:r>
        <w:rPr>
          <w:i/>
          <w:sz w:val="20"/>
        </w:rPr>
        <w:t>approaches,</w:t>
      </w:r>
      <w:r>
        <w:rPr>
          <w:i/>
          <w:spacing w:val="-2"/>
          <w:sz w:val="20"/>
        </w:rPr>
        <w:t xml:space="preserve"> </w:t>
      </w:r>
      <w:r>
        <w:rPr>
          <w:i/>
          <w:sz w:val="20"/>
        </w:rPr>
        <w:t>role</w:t>
      </w:r>
      <w:r>
        <w:rPr>
          <w:i/>
          <w:spacing w:val="-2"/>
          <w:sz w:val="20"/>
        </w:rPr>
        <w:t xml:space="preserve"> </w:t>
      </w:r>
      <w:r>
        <w:rPr>
          <w:i/>
          <w:sz w:val="20"/>
        </w:rPr>
        <w:t>position</w:t>
      </w:r>
      <w:r>
        <w:rPr>
          <w:i/>
          <w:spacing w:val="-1"/>
          <w:sz w:val="20"/>
        </w:rPr>
        <w:t xml:space="preserve"> </w:t>
      </w:r>
      <w:r>
        <w:rPr>
          <w:i/>
          <w:sz w:val="20"/>
        </w:rPr>
        <w:t>development,</w:t>
      </w:r>
      <w:r>
        <w:rPr>
          <w:i/>
          <w:spacing w:val="-2"/>
          <w:sz w:val="20"/>
        </w:rPr>
        <w:t xml:space="preserve"> </w:t>
      </w:r>
      <w:r>
        <w:rPr>
          <w:i/>
          <w:sz w:val="20"/>
        </w:rPr>
        <w:t>professional</w:t>
      </w:r>
      <w:r>
        <w:rPr>
          <w:i/>
          <w:spacing w:val="-3"/>
          <w:sz w:val="20"/>
        </w:rPr>
        <w:t xml:space="preserve"> </w:t>
      </w:r>
      <w:r>
        <w:rPr>
          <w:i/>
          <w:sz w:val="20"/>
        </w:rPr>
        <w:t>training,</w:t>
      </w:r>
      <w:r>
        <w:rPr>
          <w:i/>
          <w:spacing w:val="-2"/>
          <w:sz w:val="20"/>
        </w:rPr>
        <w:t xml:space="preserve"> </w:t>
      </w:r>
      <w:r>
        <w:rPr>
          <w:i/>
          <w:sz w:val="20"/>
        </w:rPr>
        <w:t xml:space="preserve">future </w:t>
      </w:r>
      <w:r>
        <w:rPr>
          <w:i/>
          <w:spacing w:val="-2"/>
          <w:sz w:val="20"/>
        </w:rPr>
        <w:t>teacher</w:t>
      </w:r>
    </w:p>
    <w:p w:rsidR="00D61B91" w:rsidRDefault="00D61B91">
      <w:pPr>
        <w:pStyle w:val="a3"/>
        <w:spacing w:before="1"/>
        <w:ind w:left="0" w:firstLine="0"/>
        <w:jc w:val="left"/>
        <w:rPr>
          <w:i/>
        </w:rPr>
      </w:pPr>
    </w:p>
    <w:p w:rsidR="00D61B91" w:rsidRDefault="00AD1018">
      <w:pPr>
        <w:pStyle w:val="a3"/>
        <w:spacing w:before="1"/>
        <w:ind w:left="170" w:right="591"/>
      </w:pPr>
      <w:r>
        <w:t>Развитие п</w:t>
      </w:r>
      <w:r>
        <w:t>олевой позиции педагога является одним из основных направлений в профессиональной под-готовке будущего педагога. На основании теоретического анализа научно-исследовательских работ (Б.Г. Ана-ньев,</w:t>
      </w:r>
      <w:r>
        <w:rPr>
          <w:spacing w:val="37"/>
        </w:rPr>
        <w:t xml:space="preserve"> </w:t>
      </w:r>
      <w:r>
        <w:t>Г.М.</w:t>
      </w:r>
      <w:r>
        <w:rPr>
          <w:spacing w:val="37"/>
        </w:rPr>
        <w:t xml:space="preserve"> </w:t>
      </w:r>
      <w:r>
        <w:t>Андреева,</w:t>
      </w:r>
      <w:r>
        <w:rPr>
          <w:spacing w:val="37"/>
        </w:rPr>
        <w:t xml:space="preserve"> </w:t>
      </w:r>
      <w:r>
        <w:t>Н.Н.</w:t>
      </w:r>
      <w:r>
        <w:rPr>
          <w:spacing w:val="40"/>
        </w:rPr>
        <w:t xml:space="preserve"> </w:t>
      </w:r>
      <w:r>
        <w:t>Богомолова,</w:t>
      </w:r>
      <w:r>
        <w:rPr>
          <w:spacing w:val="40"/>
        </w:rPr>
        <w:t xml:space="preserve"> </w:t>
      </w:r>
      <w:r>
        <w:t>И.А.</w:t>
      </w:r>
      <w:r>
        <w:rPr>
          <w:spacing w:val="37"/>
        </w:rPr>
        <w:t xml:space="preserve"> </w:t>
      </w:r>
      <w:r>
        <w:t>Зимняя,</w:t>
      </w:r>
      <w:r>
        <w:rPr>
          <w:spacing w:val="39"/>
        </w:rPr>
        <w:t xml:space="preserve"> </w:t>
      </w:r>
      <w:r>
        <w:t>А.В.</w:t>
      </w:r>
      <w:r>
        <w:rPr>
          <w:spacing w:val="37"/>
        </w:rPr>
        <w:t xml:space="preserve"> </w:t>
      </w:r>
      <w:r>
        <w:t>Петровский,</w:t>
      </w:r>
      <w:r>
        <w:rPr>
          <w:spacing w:val="37"/>
        </w:rPr>
        <w:t xml:space="preserve"> </w:t>
      </w:r>
      <w:r>
        <w:t>Л.А.</w:t>
      </w:r>
      <w:r>
        <w:rPr>
          <w:spacing w:val="37"/>
        </w:rPr>
        <w:t xml:space="preserve"> </w:t>
      </w:r>
      <w:r>
        <w:t>Петровская,</w:t>
      </w:r>
      <w:r>
        <w:rPr>
          <w:spacing w:val="37"/>
        </w:rPr>
        <w:t xml:space="preserve"> </w:t>
      </w:r>
      <w:r>
        <w:t>С.Л.</w:t>
      </w:r>
      <w:r>
        <w:rPr>
          <w:spacing w:val="37"/>
        </w:rPr>
        <w:t xml:space="preserve"> </w:t>
      </w:r>
      <w:r>
        <w:t>Рубинштейн и др.], ФГОС ВО направления 44.03.01 и 44.03.05 и 44.04.01 Педагогическое образование, Профессионального стандарта «Педагог (педагогическая деятельность в сфере дошкольного, начального общего, основного обще-го,</w:t>
      </w:r>
      <w:r>
        <w:t xml:space="preserve"> среднего общего образования) (воспитатель, учитель)» можно утвердительно говорить об актуальности развития ролевой позиции современного педагога.</w:t>
      </w:r>
    </w:p>
    <w:p w:rsidR="00D61B91" w:rsidRDefault="00AD1018">
      <w:pPr>
        <w:pStyle w:val="a3"/>
        <w:ind w:left="170" w:right="588"/>
      </w:pPr>
      <w:r>
        <w:t>В психолого-педагогической литературе имеются научные работы, в которых доказывается необходи-мость подготовк</w:t>
      </w:r>
      <w:r>
        <w:t>и будущих учителей к выполнению дополнительно затребованных профессионально обуслов-ленных</w:t>
      </w:r>
      <w:r>
        <w:rPr>
          <w:spacing w:val="-1"/>
        </w:rPr>
        <w:t xml:space="preserve"> </w:t>
      </w:r>
      <w:r>
        <w:t>социальных</w:t>
      </w:r>
      <w:r>
        <w:rPr>
          <w:spacing w:val="-3"/>
        </w:rPr>
        <w:t xml:space="preserve"> </w:t>
      </w:r>
      <w:r>
        <w:t>функций</w:t>
      </w:r>
      <w:r>
        <w:rPr>
          <w:spacing w:val="-3"/>
        </w:rPr>
        <w:t xml:space="preserve"> </w:t>
      </w:r>
      <w:r>
        <w:t>(М.Я.</w:t>
      </w:r>
      <w:r>
        <w:rPr>
          <w:spacing w:val="-2"/>
        </w:rPr>
        <w:t xml:space="preserve"> </w:t>
      </w:r>
      <w:r>
        <w:t>Виленский,</w:t>
      </w:r>
      <w:r>
        <w:rPr>
          <w:spacing w:val="-2"/>
        </w:rPr>
        <w:t xml:space="preserve"> </w:t>
      </w:r>
      <w:r>
        <w:t>Г.Е.</w:t>
      </w:r>
      <w:r>
        <w:rPr>
          <w:spacing w:val="-2"/>
        </w:rPr>
        <w:t xml:space="preserve"> </w:t>
      </w:r>
      <w:r>
        <w:t>Зборовский,</w:t>
      </w:r>
      <w:r>
        <w:rPr>
          <w:spacing w:val="-2"/>
        </w:rPr>
        <w:t xml:space="preserve"> </w:t>
      </w:r>
      <w:r>
        <w:t>О.Г. Максимова,</w:t>
      </w:r>
      <w:r>
        <w:rPr>
          <w:spacing w:val="-2"/>
        </w:rPr>
        <w:t xml:space="preserve"> </w:t>
      </w:r>
      <w:r>
        <w:t>В.Н.</w:t>
      </w:r>
      <w:r>
        <w:rPr>
          <w:spacing w:val="-2"/>
        </w:rPr>
        <w:t xml:space="preserve"> </w:t>
      </w:r>
      <w:r>
        <w:t>Турченко,</w:t>
      </w:r>
      <w:r>
        <w:rPr>
          <w:spacing w:val="-2"/>
        </w:rPr>
        <w:t xml:space="preserve"> </w:t>
      </w:r>
      <w:r>
        <w:t>О.В.</w:t>
      </w:r>
      <w:r>
        <w:rPr>
          <w:spacing w:val="-2"/>
        </w:rPr>
        <w:t xml:space="preserve"> </w:t>
      </w:r>
      <w:r>
        <w:t xml:space="preserve">Чернова и др.). В работах данных исследователей указываются конкретные пути </w:t>
      </w:r>
      <w:r>
        <w:t>реализации этих функций, а именно посредством подготовки учителей к ролевой деятельности. Представляет интерес ролевой репертуар учителя, разработанный B.Л. Леви. Л.Б. Ительсон определил ролевые позиции педагога. Основные положения ролевой теории были сфор</w:t>
      </w:r>
      <w:r>
        <w:t>мулированы американскими социологами Р. Линтоном, Д. Мидом, Р.Мертоном, Т. Парсон-сом и др. Над созданием концептуального аппарата ролевой теории работали К. Дейвис, Т. Ньюкомб, Д. Тер-нер и др. Большое внимание вопросам теории ролей в нашей стране уделяли</w:t>
      </w:r>
      <w:r>
        <w:t xml:space="preserve"> Н.Д. Левитов, И.С. Кон и др.</w:t>
      </w:r>
    </w:p>
    <w:p w:rsidR="00D61B91" w:rsidRDefault="00AD1018">
      <w:pPr>
        <w:pStyle w:val="a3"/>
        <w:ind w:left="170" w:right="594"/>
      </w:pPr>
      <w:r>
        <w:t>Отметим, что за последнее десятилетие с 2015 по 2025 гг. проведены ряд исследований и защищены диссертации, посвященные изучению ролевого поведения будущего педагога (Аникеева Н.П., Пивченко В.П.), ролевого репертуара педагога</w:t>
      </w:r>
      <w:r>
        <w:t xml:space="preserve"> (Жаворонко Е.С.), ролевой позиции педагога (Ю.М. Гибадуллина), ролевой направленности личности педагога (Малышев К.Б.), ролевого общения (Дуброва В.В.) и т.д.</w:t>
      </w:r>
    </w:p>
    <w:p w:rsidR="00D61B91" w:rsidRDefault="00AD1018">
      <w:pPr>
        <w:pStyle w:val="a3"/>
        <w:ind w:left="170" w:right="591"/>
      </w:pPr>
      <w:r>
        <w:t>Ролевая позиция – «это социальная функция, модель поведения, объективно заданная социальной пози-цией личности в системе общественных или межличностных отношений» [8; 12]. Исполнение роли должно соответствовать принятым социальным нормам и ожиданиям окружа</w:t>
      </w:r>
      <w:r>
        <w:t>ющих вне зависимости от индивидуаль-ных особенностей личности [3]. В широком смысле</w:t>
      </w:r>
      <w:r>
        <w:rPr>
          <w:spacing w:val="-2"/>
        </w:rPr>
        <w:t xml:space="preserve"> </w:t>
      </w:r>
      <w:r>
        <w:rPr>
          <w:i/>
        </w:rPr>
        <w:t>ролевая</w:t>
      </w:r>
      <w:r>
        <w:rPr>
          <w:i/>
          <w:spacing w:val="-1"/>
        </w:rPr>
        <w:t xml:space="preserve"> </w:t>
      </w:r>
      <w:r>
        <w:rPr>
          <w:i/>
        </w:rPr>
        <w:t xml:space="preserve">позиция </w:t>
      </w:r>
      <w:r>
        <w:t>– это поведенческая модель, которой дол-жен следовать человек в той или иной жизненной ситуации.</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right="308"/>
      </w:pPr>
      <w:r>
        <w:lastRenderedPageBreak/>
        <w:t>Важным в профессиональной подготовке бу</w:t>
      </w:r>
      <w:r>
        <w:t xml:space="preserve">дущего педагога является развитие ролевой позиции. </w:t>
      </w:r>
      <w:r>
        <w:rPr>
          <w:i/>
        </w:rPr>
        <w:t xml:space="preserve">Раз-витие ролевой позиции будущего педагога </w:t>
      </w:r>
      <w:r>
        <w:t xml:space="preserve">– это процесс, направленный на формирование профессиональных знаний о позиции педагога, умений и качественных изменений личности будущего педагога, способного к </w:t>
      </w:r>
      <w:r>
        <w:t>реа-лизации современных педагогических ролей [1].</w:t>
      </w:r>
    </w:p>
    <w:p w:rsidR="00D61B91" w:rsidRDefault="00AD1018">
      <w:pPr>
        <w:pStyle w:val="a3"/>
        <w:spacing w:before="2"/>
        <w:ind w:right="310"/>
      </w:pPr>
      <w:r>
        <w:t xml:space="preserve">Процесс развития ролевой позиции строится на основе теоретико-методологических подходов. </w:t>
      </w:r>
      <w:r>
        <w:rPr>
          <w:i/>
        </w:rPr>
        <w:t xml:space="preserve">Теоре-тико-методологические подходы </w:t>
      </w:r>
      <w:r>
        <w:t>– это совокупность теоретических взглядов и методик, используемых в ходе определе</w:t>
      </w:r>
      <w:r>
        <w:t>нного исследования.</w:t>
      </w:r>
    </w:p>
    <w:p w:rsidR="00D61B91" w:rsidRDefault="00AD1018">
      <w:pPr>
        <w:pStyle w:val="a3"/>
        <w:ind w:right="306"/>
      </w:pPr>
      <w:r>
        <w:t>Рассмотрим теоретико-методологические подходы, определяющие векторы развития ролевой позиции педагога. С целью выявления ведущих подходов, обуславливающих принципы, содержание, условия развития ролевой позиции считаем необходимым провес</w:t>
      </w:r>
      <w:r>
        <w:t>ти контент-анализ исследований, отражающих подходы, ис-пользуемые в развитии ролевой позиции педагога.</w:t>
      </w:r>
    </w:p>
    <w:p w:rsidR="00D61B91" w:rsidRDefault="00D61B91">
      <w:pPr>
        <w:pStyle w:val="a3"/>
        <w:spacing w:before="12"/>
        <w:ind w:left="0" w:firstLine="0"/>
        <w:jc w:val="left"/>
        <w:rPr>
          <w:sz w:val="19"/>
        </w:rPr>
      </w:pPr>
    </w:p>
    <w:p w:rsidR="00D61B91" w:rsidRDefault="00AD1018">
      <w:pPr>
        <w:spacing w:before="1"/>
        <w:ind w:left="9125" w:right="229"/>
        <w:jc w:val="center"/>
        <w:rPr>
          <w:sz w:val="19"/>
        </w:rPr>
      </w:pPr>
      <w:r>
        <w:rPr>
          <w:sz w:val="19"/>
        </w:rPr>
        <w:t>Таблица</w:t>
      </w:r>
      <w:r>
        <w:rPr>
          <w:spacing w:val="-11"/>
          <w:sz w:val="19"/>
        </w:rPr>
        <w:t xml:space="preserve"> </w:t>
      </w:r>
      <w:r>
        <w:rPr>
          <w:spacing w:val="-10"/>
          <w:sz w:val="19"/>
        </w:rPr>
        <w:t>1</w:t>
      </w:r>
    </w:p>
    <w:p w:rsidR="00D61B91" w:rsidRDefault="00AD1018">
      <w:pPr>
        <w:spacing w:before="2"/>
        <w:ind w:left="1120" w:right="990"/>
        <w:jc w:val="center"/>
        <w:rPr>
          <w:b/>
          <w:sz w:val="19"/>
        </w:rPr>
      </w:pPr>
      <w:r>
        <w:rPr>
          <w:b/>
          <w:spacing w:val="-2"/>
          <w:sz w:val="19"/>
        </w:rPr>
        <w:t>Теоретико-методологические</w:t>
      </w:r>
      <w:r>
        <w:rPr>
          <w:b/>
          <w:spacing w:val="7"/>
          <w:sz w:val="19"/>
        </w:rPr>
        <w:t xml:space="preserve"> </w:t>
      </w:r>
      <w:r>
        <w:rPr>
          <w:b/>
          <w:spacing w:val="-2"/>
          <w:sz w:val="19"/>
        </w:rPr>
        <w:t>подходы</w:t>
      </w:r>
      <w:r>
        <w:rPr>
          <w:b/>
          <w:spacing w:val="8"/>
          <w:sz w:val="19"/>
        </w:rPr>
        <w:t xml:space="preserve"> </w:t>
      </w:r>
      <w:r>
        <w:rPr>
          <w:b/>
          <w:spacing w:val="-2"/>
          <w:sz w:val="19"/>
        </w:rPr>
        <w:t>развития</w:t>
      </w:r>
      <w:r>
        <w:rPr>
          <w:b/>
          <w:spacing w:val="8"/>
          <w:sz w:val="19"/>
        </w:rPr>
        <w:t xml:space="preserve"> </w:t>
      </w:r>
      <w:r>
        <w:rPr>
          <w:b/>
          <w:spacing w:val="-2"/>
          <w:sz w:val="19"/>
        </w:rPr>
        <w:t>ролевой</w:t>
      </w:r>
      <w:r>
        <w:rPr>
          <w:b/>
          <w:spacing w:val="7"/>
          <w:sz w:val="19"/>
        </w:rPr>
        <w:t xml:space="preserve"> </w:t>
      </w:r>
      <w:r>
        <w:rPr>
          <w:b/>
          <w:spacing w:val="-2"/>
          <w:sz w:val="19"/>
        </w:rPr>
        <w:t>позиции</w:t>
      </w:r>
    </w:p>
    <w:p w:rsidR="00D61B91" w:rsidRDefault="00D61B91">
      <w:pPr>
        <w:pStyle w:val="a3"/>
        <w:spacing w:before="4"/>
        <w:ind w:left="0" w:firstLine="0"/>
        <w:jc w:val="left"/>
        <w:rPr>
          <w:b/>
          <w:sz w:val="19"/>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6918"/>
        <w:gridCol w:w="1986"/>
      </w:tblGrid>
      <w:tr w:rsidR="00D61B91">
        <w:trPr>
          <w:trHeight w:val="296"/>
        </w:trPr>
        <w:tc>
          <w:tcPr>
            <w:tcW w:w="396" w:type="dxa"/>
            <w:tcBorders>
              <w:bottom w:val="double" w:sz="4" w:space="0" w:color="000000"/>
            </w:tcBorders>
          </w:tcPr>
          <w:p w:rsidR="00D61B91" w:rsidRDefault="00AD1018">
            <w:pPr>
              <w:pStyle w:val="TableParagraph"/>
              <w:spacing w:before="33"/>
              <w:ind w:left="34" w:right="26"/>
              <w:jc w:val="center"/>
              <w:rPr>
                <w:i/>
                <w:sz w:val="19"/>
              </w:rPr>
            </w:pPr>
            <w:r>
              <w:rPr>
                <w:i/>
                <w:spacing w:val="-10"/>
                <w:sz w:val="19"/>
              </w:rPr>
              <w:t>№</w:t>
            </w:r>
          </w:p>
        </w:tc>
        <w:tc>
          <w:tcPr>
            <w:tcW w:w="6918" w:type="dxa"/>
            <w:tcBorders>
              <w:bottom w:val="double" w:sz="4" w:space="0" w:color="000000"/>
            </w:tcBorders>
          </w:tcPr>
          <w:p w:rsidR="00D61B91" w:rsidRDefault="00AD1018">
            <w:pPr>
              <w:pStyle w:val="TableParagraph"/>
              <w:spacing w:before="33"/>
              <w:ind w:left="7"/>
              <w:jc w:val="center"/>
              <w:rPr>
                <w:i/>
                <w:sz w:val="19"/>
              </w:rPr>
            </w:pPr>
            <w:r>
              <w:rPr>
                <w:i/>
                <w:spacing w:val="-2"/>
                <w:sz w:val="19"/>
              </w:rPr>
              <w:t>Подходы</w:t>
            </w:r>
          </w:p>
        </w:tc>
        <w:tc>
          <w:tcPr>
            <w:tcW w:w="1986" w:type="dxa"/>
            <w:tcBorders>
              <w:bottom w:val="double" w:sz="4" w:space="0" w:color="000000"/>
            </w:tcBorders>
          </w:tcPr>
          <w:p w:rsidR="00D61B91" w:rsidRDefault="00AD1018">
            <w:pPr>
              <w:pStyle w:val="TableParagraph"/>
              <w:spacing w:before="33"/>
              <w:ind w:left="667"/>
              <w:rPr>
                <w:i/>
                <w:sz w:val="19"/>
              </w:rPr>
            </w:pPr>
            <w:r>
              <w:rPr>
                <w:i/>
                <w:spacing w:val="-2"/>
                <w:sz w:val="19"/>
              </w:rPr>
              <w:t>Авторы</w:t>
            </w:r>
          </w:p>
        </w:tc>
      </w:tr>
      <w:tr w:rsidR="00D61B91">
        <w:trPr>
          <w:trHeight w:val="438"/>
        </w:trPr>
        <w:tc>
          <w:tcPr>
            <w:tcW w:w="396" w:type="dxa"/>
            <w:tcBorders>
              <w:top w:val="double" w:sz="4" w:space="0" w:color="000000"/>
            </w:tcBorders>
          </w:tcPr>
          <w:p w:rsidR="00D61B91" w:rsidRDefault="00AD1018">
            <w:pPr>
              <w:pStyle w:val="TableParagraph"/>
              <w:spacing w:line="216" w:lineRule="exact"/>
              <w:ind w:left="8" w:right="34"/>
              <w:jc w:val="center"/>
              <w:rPr>
                <w:sz w:val="19"/>
              </w:rPr>
            </w:pPr>
            <w:r>
              <w:rPr>
                <w:spacing w:val="-5"/>
                <w:sz w:val="19"/>
              </w:rPr>
              <w:t>1.</w:t>
            </w:r>
          </w:p>
        </w:tc>
        <w:tc>
          <w:tcPr>
            <w:tcW w:w="6918" w:type="dxa"/>
            <w:tcBorders>
              <w:top w:val="double" w:sz="4" w:space="0" w:color="000000"/>
            </w:tcBorders>
          </w:tcPr>
          <w:p w:rsidR="00D61B91" w:rsidRDefault="00AD1018">
            <w:pPr>
              <w:pStyle w:val="TableParagraph"/>
              <w:spacing w:line="218" w:lineRule="exact"/>
              <w:ind w:left="107"/>
              <w:rPr>
                <w:sz w:val="19"/>
              </w:rPr>
            </w:pPr>
            <w:r>
              <w:rPr>
                <w:sz w:val="19"/>
              </w:rPr>
              <w:t>Субъектный,</w:t>
            </w:r>
            <w:r>
              <w:rPr>
                <w:spacing w:val="29"/>
                <w:sz w:val="19"/>
              </w:rPr>
              <w:t xml:space="preserve"> </w:t>
            </w:r>
            <w:r>
              <w:rPr>
                <w:sz w:val="19"/>
              </w:rPr>
              <w:t>компетентностный,</w:t>
            </w:r>
            <w:r>
              <w:rPr>
                <w:spacing w:val="30"/>
                <w:sz w:val="19"/>
              </w:rPr>
              <w:t xml:space="preserve"> </w:t>
            </w:r>
            <w:r>
              <w:rPr>
                <w:sz w:val="19"/>
              </w:rPr>
              <w:t>личностно-ориентированный,</w:t>
            </w:r>
            <w:r>
              <w:rPr>
                <w:spacing w:val="30"/>
                <w:sz w:val="19"/>
              </w:rPr>
              <w:t xml:space="preserve"> </w:t>
            </w:r>
            <w:r>
              <w:rPr>
                <w:sz w:val="19"/>
              </w:rPr>
              <w:t xml:space="preserve">деятельностный, </w:t>
            </w:r>
            <w:r>
              <w:rPr>
                <w:spacing w:val="-2"/>
                <w:sz w:val="19"/>
              </w:rPr>
              <w:t>психосемантический</w:t>
            </w:r>
          </w:p>
        </w:tc>
        <w:tc>
          <w:tcPr>
            <w:tcW w:w="1986" w:type="dxa"/>
            <w:tcBorders>
              <w:top w:val="double" w:sz="4" w:space="0" w:color="000000"/>
            </w:tcBorders>
          </w:tcPr>
          <w:p w:rsidR="00D61B91" w:rsidRDefault="00AD1018">
            <w:pPr>
              <w:pStyle w:val="TableParagraph"/>
              <w:spacing w:line="216" w:lineRule="exact"/>
              <w:ind w:left="109"/>
              <w:rPr>
                <w:sz w:val="19"/>
              </w:rPr>
            </w:pPr>
            <w:r>
              <w:rPr>
                <w:sz w:val="19"/>
              </w:rPr>
              <w:t>Сергеева</w:t>
            </w:r>
            <w:r>
              <w:rPr>
                <w:spacing w:val="-12"/>
                <w:sz w:val="19"/>
              </w:rPr>
              <w:t xml:space="preserve"> </w:t>
            </w:r>
            <w:r>
              <w:rPr>
                <w:spacing w:val="-4"/>
                <w:sz w:val="19"/>
              </w:rPr>
              <w:t>О.В.</w:t>
            </w:r>
          </w:p>
        </w:tc>
      </w:tr>
      <w:tr w:rsidR="00D61B91">
        <w:trPr>
          <w:trHeight w:val="217"/>
        </w:trPr>
        <w:tc>
          <w:tcPr>
            <w:tcW w:w="396" w:type="dxa"/>
          </w:tcPr>
          <w:p w:rsidR="00D61B91" w:rsidRDefault="00AD1018">
            <w:pPr>
              <w:pStyle w:val="TableParagraph"/>
              <w:spacing w:line="198" w:lineRule="exact"/>
              <w:ind w:left="8" w:right="34"/>
              <w:jc w:val="center"/>
              <w:rPr>
                <w:sz w:val="19"/>
              </w:rPr>
            </w:pPr>
            <w:r>
              <w:rPr>
                <w:spacing w:val="-5"/>
                <w:sz w:val="19"/>
              </w:rPr>
              <w:t>2.</w:t>
            </w:r>
          </w:p>
        </w:tc>
        <w:tc>
          <w:tcPr>
            <w:tcW w:w="6918" w:type="dxa"/>
          </w:tcPr>
          <w:p w:rsidR="00D61B91" w:rsidRDefault="00AD1018">
            <w:pPr>
              <w:pStyle w:val="TableParagraph"/>
              <w:spacing w:line="198" w:lineRule="exact"/>
              <w:ind w:left="107"/>
              <w:rPr>
                <w:sz w:val="19"/>
              </w:rPr>
            </w:pPr>
            <w:r>
              <w:rPr>
                <w:spacing w:val="-2"/>
                <w:sz w:val="19"/>
              </w:rPr>
              <w:t>Системно-деятельностный,</w:t>
            </w:r>
            <w:r>
              <w:rPr>
                <w:spacing w:val="16"/>
                <w:sz w:val="19"/>
              </w:rPr>
              <w:t xml:space="preserve"> </w:t>
            </w:r>
            <w:r>
              <w:rPr>
                <w:spacing w:val="-2"/>
                <w:sz w:val="19"/>
              </w:rPr>
              <w:t>компетентностный,</w:t>
            </w:r>
            <w:r>
              <w:rPr>
                <w:spacing w:val="20"/>
                <w:sz w:val="19"/>
              </w:rPr>
              <w:t xml:space="preserve"> </w:t>
            </w:r>
            <w:r>
              <w:rPr>
                <w:spacing w:val="-2"/>
                <w:sz w:val="19"/>
              </w:rPr>
              <w:t>лично-ориентированный</w:t>
            </w:r>
          </w:p>
        </w:tc>
        <w:tc>
          <w:tcPr>
            <w:tcW w:w="1986" w:type="dxa"/>
          </w:tcPr>
          <w:p w:rsidR="00D61B91" w:rsidRDefault="00AD1018">
            <w:pPr>
              <w:pStyle w:val="TableParagraph"/>
              <w:spacing w:line="198" w:lineRule="exact"/>
              <w:ind w:left="109"/>
              <w:rPr>
                <w:sz w:val="19"/>
              </w:rPr>
            </w:pPr>
            <w:r>
              <w:rPr>
                <w:sz w:val="19"/>
              </w:rPr>
              <w:t>Жаворонко</w:t>
            </w:r>
            <w:r>
              <w:rPr>
                <w:spacing w:val="-11"/>
                <w:sz w:val="19"/>
              </w:rPr>
              <w:t xml:space="preserve"> </w:t>
            </w:r>
            <w:r>
              <w:rPr>
                <w:spacing w:val="-4"/>
                <w:sz w:val="19"/>
              </w:rPr>
              <w:t>Е.С.</w:t>
            </w:r>
          </w:p>
        </w:tc>
      </w:tr>
      <w:tr w:rsidR="00D61B91">
        <w:trPr>
          <w:trHeight w:val="218"/>
        </w:trPr>
        <w:tc>
          <w:tcPr>
            <w:tcW w:w="396" w:type="dxa"/>
          </w:tcPr>
          <w:p w:rsidR="00D61B91" w:rsidRDefault="00AD1018">
            <w:pPr>
              <w:pStyle w:val="TableParagraph"/>
              <w:spacing w:line="199" w:lineRule="exact"/>
              <w:ind w:left="8" w:right="34"/>
              <w:jc w:val="center"/>
              <w:rPr>
                <w:sz w:val="19"/>
              </w:rPr>
            </w:pPr>
            <w:r>
              <w:rPr>
                <w:spacing w:val="-5"/>
                <w:sz w:val="19"/>
              </w:rPr>
              <w:t>3.</w:t>
            </w:r>
          </w:p>
        </w:tc>
        <w:tc>
          <w:tcPr>
            <w:tcW w:w="6918" w:type="dxa"/>
          </w:tcPr>
          <w:p w:rsidR="00D61B91" w:rsidRDefault="00AD1018">
            <w:pPr>
              <w:pStyle w:val="TableParagraph"/>
              <w:spacing w:line="199" w:lineRule="exact"/>
              <w:ind w:left="107"/>
              <w:rPr>
                <w:sz w:val="19"/>
              </w:rPr>
            </w:pPr>
            <w:r>
              <w:rPr>
                <w:sz w:val="19"/>
              </w:rPr>
              <w:t>Системный,</w:t>
            </w:r>
            <w:r>
              <w:rPr>
                <w:spacing w:val="-12"/>
                <w:sz w:val="19"/>
              </w:rPr>
              <w:t xml:space="preserve"> </w:t>
            </w:r>
            <w:r>
              <w:rPr>
                <w:sz w:val="19"/>
              </w:rPr>
              <w:t>личностный,</w:t>
            </w:r>
            <w:r>
              <w:rPr>
                <w:spacing w:val="-12"/>
                <w:sz w:val="19"/>
              </w:rPr>
              <w:t xml:space="preserve"> </w:t>
            </w:r>
            <w:r>
              <w:rPr>
                <w:sz w:val="19"/>
              </w:rPr>
              <w:t>ситуационный</w:t>
            </w:r>
            <w:r>
              <w:rPr>
                <w:spacing w:val="-12"/>
                <w:sz w:val="19"/>
              </w:rPr>
              <w:t xml:space="preserve"> </w:t>
            </w:r>
            <w:r>
              <w:rPr>
                <w:sz w:val="19"/>
              </w:rPr>
              <w:t>и</w:t>
            </w:r>
            <w:r>
              <w:rPr>
                <w:spacing w:val="-11"/>
                <w:sz w:val="19"/>
              </w:rPr>
              <w:t xml:space="preserve"> </w:t>
            </w:r>
            <w:r>
              <w:rPr>
                <w:spacing w:val="-2"/>
                <w:sz w:val="19"/>
              </w:rPr>
              <w:t>компетентностный</w:t>
            </w:r>
          </w:p>
        </w:tc>
        <w:tc>
          <w:tcPr>
            <w:tcW w:w="1986" w:type="dxa"/>
          </w:tcPr>
          <w:p w:rsidR="00D61B91" w:rsidRDefault="00AD1018">
            <w:pPr>
              <w:pStyle w:val="TableParagraph"/>
              <w:spacing w:line="199" w:lineRule="exact"/>
              <w:ind w:left="109"/>
              <w:rPr>
                <w:sz w:val="19"/>
              </w:rPr>
            </w:pPr>
            <w:r>
              <w:rPr>
                <w:sz w:val="19"/>
              </w:rPr>
              <w:t>Савчук</w:t>
            </w:r>
            <w:r>
              <w:rPr>
                <w:spacing w:val="-10"/>
                <w:sz w:val="19"/>
              </w:rPr>
              <w:t xml:space="preserve"> </w:t>
            </w:r>
            <w:r>
              <w:rPr>
                <w:spacing w:val="-4"/>
                <w:sz w:val="19"/>
              </w:rPr>
              <w:t>Н.Ю.</w:t>
            </w:r>
          </w:p>
        </w:tc>
      </w:tr>
      <w:tr w:rsidR="00D61B91">
        <w:trPr>
          <w:trHeight w:val="218"/>
        </w:trPr>
        <w:tc>
          <w:tcPr>
            <w:tcW w:w="396" w:type="dxa"/>
          </w:tcPr>
          <w:p w:rsidR="00D61B91" w:rsidRDefault="00AD1018">
            <w:pPr>
              <w:pStyle w:val="TableParagraph"/>
              <w:spacing w:line="198" w:lineRule="exact"/>
              <w:ind w:left="8" w:right="34"/>
              <w:jc w:val="center"/>
              <w:rPr>
                <w:sz w:val="19"/>
              </w:rPr>
            </w:pPr>
            <w:r>
              <w:rPr>
                <w:spacing w:val="-5"/>
                <w:sz w:val="19"/>
              </w:rPr>
              <w:t>4.</w:t>
            </w:r>
          </w:p>
        </w:tc>
        <w:tc>
          <w:tcPr>
            <w:tcW w:w="6918" w:type="dxa"/>
          </w:tcPr>
          <w:p w:rsidR="00D61B91" w:rsidRDefault="00AD1018">
            <w:pPr>
              <w:pStyle w:val="TableParagraph"/>
              <w:spacing w:line="198" w:lineRule="exact"/>
              <w:ind w:left="107"/>
              <w:rPr>
                <w:sz w:val="19"/>
              </w:rPr>
            </w:pPr>
            <w:r>
              <w:rPr>
                <w:spacing w:val="-2"/>
                <w:sz w:val="19"/>
              </w:rPr>
              <w:t>Системно-синергетический,</w:t>
            </w:r>
            <w:r>
              <w:rPr>
                <w:spacing w:val="20"/>
                <w:sz w:val="19"/>
              </w:rPr>
              <w:t xml:space="preserve"> </w:t>
            </w:r>
            <w:r>
              <w:rPr>
                <w:spacing w:val="-2"/>
                <w:sz w:val="19"/>
              </w:rPr>
              <w:t>личностно-деятельностный,</w:t>
            </w:r>
            <w:r>
              <w:rPr>
                <w:spacing w:val="20"/>
                <w:sz w:val="19"/>
              </w:rPr>
              <w:t xml:space="preserve"> </w:t>
            </w:r>
            <w:r>
              <w:rPr>
                <w:spacing w:val="-2"/>
                <w:sz w:val="19"/>
              </w:rPr>
              <w:t>ситуационный</w:t>
            </w:r>
          </w:p>
        </w:tc>
        <w:tc>
          <w:tcPr>
            <w:tcW w:w="1986" w:type="dxa"/>
          </w:tcPr>
          <w:p w:rsidR="00D61B91" w:rsidRDefault="00AD1018">
            <w:pPr>
              <w:pStyle w:val="TableParagraph"/>
              <w:spacing w:line="198" w:lineRule="exact"/>
              <w:ind w:left="109"/>
              <w:rPr>
                <w:sz w:val="19"/>
              </w:rPr>
            </w:pPr>
            <w:r>
              <w:rPr>
                <w:sz w:val="19"/>
              </w:rPr>
              <w:t>Гибадуллина</w:t>
            </w:r>
            <w:r>
              <w:rPr>
                <w:spacing w:val="-12"/>
                <w:sz w:val="19"/>
              </w:rPr>
              <w:t xml:space="preserve"> </w:t>
            </w:r>
            <w:r>
              <w:rPr>
                <w:spacing w:val="-4"/>
                <w:sz w:val="19"/>
              </w:rPr>
              <w:t>Ю.М.</w:t>
            </w:r>
          </w:p>
        </w:tc>
      </w:tr>
    </w:tbl>
    <w:p w:rsidR="00D61B91" w:rsidRDefault="00AD1018">
      <w:pPr>
        <w:spacing w:before="226"/>
        <w:ind w:left="453" w:right="320" w:firstLine="566"/>
        <w:jc w:val="both"/>
        <w:rPr>
          <w:i/>
          <w:sz w:val="20"/>
        </w:rPr>
      </w:pPr>
      <w:r>
        <w:rPr>
          <w:sz w:val="20"/>
        </w:rPr>
        <w:t>На</w:t>
      </w:r>
      <w:r>
        <w:rPr>
          <w:spacing w:val="-1"/>
          <w:sz w:val="20"/>
        </w:rPr>
        <w:t xml:space="preserve"> </w:t>
      </w:r>
      <w:r>
        <w:rPr>
          <w:sz w:val="20"/>
        </w:rPr>
        <w:t>основе</w:t>
      </w:r>
      <w:r>
        <w:rPr>
          <w:spacing w:val="-2"/>
          <w:sz w:val="20"/>
        </w:rPr>
        <w:t xml:space="preserve"> </w:t>
      </w:r>
      <w:r>
        <w:rPr>
          <w:sz w:val="20"/>
        </w:rPr>
        <w:t>анализа исследований, нами</w:t>
      </w:r>
      <w:r>
        <w:rPr>
          <w:spacing w:val="-3"/>
          <w:sz w:val="20"/>
        </w:rPr>
        <w:t xml:space="preserve"> </w:t>
      </w:r>
      <w:r>
        <w:rPr>
          <w:sz w:val="20"/>
        </w:rPr>
        <w:t>определены подходы, используемые в</w:t>
      </w:r>
      <w:r>
        <w:rPr>
          <w:spacing w:val="-2"/>
          <w:sz w:val="20"/>
        </w:rPr>
        <w:t xml:space="preserve"> </w:t>
      </w:r>
      <w:r>
        <w:rPr>
          <w:sz w:val="20"/>
        </w:rPr>
        <w:t>развитии</w:t>
      </w:r>
      <w:r>
        <w:rPr>
          <w:spacing w:val="-3"/>
          <w:sz w:val="20"/>
        </w:rPr>
        <w:t xml:space="preserve"> </w:t>
      </w:r>
      <w:r>
        <w:rPr>
          <w:sz w:val="20"/>
        </w:rPr>
        <w:t>ролевой</w:t>
      </w:r>
      <w:r>
        <w:rPr>
          <w:spacing w:val="-1"/>
          <w:sz w:val="20"/>
        </w:rPr>
        <w:t xml:space="preserve"> </w:t>
      </w:r>
      <w:r>
        <w:rPr>
          <w:sz w:val="20"/>
        </w:rPr>
        <w:t xml:space="preserve">позиции будущего педагога: </w:t>
      </w:r>
      <w:r>
        <w:rPr>
          <w:i/>
          <w:sz w:val="20"/>
        </w:rPr>
        <w:t>системно-деятельностный, компетентностный, личностно-ориентированный средовой.</w:t>
      </w:r>
    </w:p>
    <w:p w:rsidR="00D61B91" w:rsidRDefault="00AD1018">
      <w:pPr>
        <w:pStyle w:val="a3"/>
        <w:spacing w:before="1"/>
        <w:ind w:right="306"/>
      </w:pPr>
      <w:r>
        <w:rPr>
          <w:i/>
        </w:rPr>
        <w:t>Системно-деятельностный</w:t>
      </w:r>
      <w:r>
        <w:rPr>
          <w:i/>
          <w:spacing w:val="40"/>
        </w:rPr>
        <w:t xml:space="preserve"> </w:t>
      </w:r>
      <w:r>
        <w:rPr>
          <w:i/>
        </w:rPr>
        <w:t>подход</w:t>
      </w:r>
      <w:r>
        <w:rPr>
          <w:i/>
          <w:spacing w:val="40"/>
        </w:rPr>
        <w:t xml:space="preserve"> </w:t>
      </w:r>
      <w:r>
        <w:t>–</w:t>
      </w:r>
      <w:r>
        <w:rPr>
          <w:spacing w:val="40"/>
        </w:rPr>
        <w:t xml:space="preserve"> </w:t>
      </w:r>
      <w:r>
        <w:t>подход,</w:t>
      </w:r>
      <w:r>
        <w:rPr>
          <w:spacing w:val="40"/>
        </w:rPr>
        <w:t xml:space="preserve"> </w:t>
      </w:r>
      <w:r>
        <w:t>позволяющий</w:t>
      </w:r>
      <w:r>
        <w:rPr>
          <w:spacing w:val="40"/>
        </w:rPr>
        <w:t xml:space="preserve"> </w:t>
      </w:r>
      <w:r>
        <w:t>побудить</w:t>
      </w:r>
      <w:r>
        <w:rPr>
          <w:spacing w:val="40"/>
        </w:rPr>
        <w:t xml:space="preserve"> </w:t>
      </w:r>
      <w:r>
        <w:t>у</w:t>
      </w:r>
      <w:r>
        <w:rPr>
          <w:spacing w:val="40"/>
        </w:rPr>
        <w:t xml:space="preserve"> </w:t>
      </w:r>
      <w:r>
        <w:t>будущего</w:t>
      </w:r>
      <w:r>
        <w:rPr>
          <w:spacing w:val="40"/>
        </w:rPr>
        <w:t xml:space="preserve"> </w:t>
      </w:r>
      <w:r>
        <w:t>педагога</w:t>
      </w:r>
      <w:r>
        <w:rPr>
          <w:spacing w:val="40"/>
        </w:rPr>
        <w:t xml:space="preserve"> </w:t>
      </w:r>
      <w:r>
        <w:t>интерес</w:t>
      </w:r>
      <w:r>
        <w:rPr>
          <w:spacing w:val="40"/>
        </w:rPr>
        <w:t xml:space="preserve"> </w:t>
      </w:r>
      <w:r>
        <w:t>к процессу обучения, развить навыки самообразования (Б.Г. Ананьев, Б.Ф. Ломов, В.П. Бес</w:t>
      </w:r>
      <w:r>
        <w:t>палько, В.А. Сла-стенин и др.). Процесс обучения на основе данного подхода позволяет построить теоретическую и практиче-скую подготовку будущего педагога с учетом его компонентов: когнитивного, ориентировочного, деятель-ностного</w:t>
      </w:r>
      <w:r>
        <w:rPr>
          <w:spacing w:val="-2"/>
        </w:rPr>
        <w:t xml:space="preserve"> </w:t>
      </w:r>
      <w:r>
        <w:t>и</w:t>
      </w:r>
      <w:r>
        <w:rPr>
          <w:spacing w:val="-4"/>
        </w:rPr>
        <w:t xml:space="preserve"> </w:t>
      </w:r>
      <w:r>
        <w:t>рефлексивного,</w:t>
      </w:r>
      <w:r>
        <w:rPr>
          <w:spacing w:val="-3"/>
        </w:rPr>
        <w:t xml:space="preserve"> </w:t>
      </w:r>
      <w:r>
        <w:t>где центра</w:t>
      </w:r>
      <w:r>
        <w:t>льное</w:t>
      </w:r>
      <w:r>
        <w:rPr>
          <w:spacing w:val="-3"/>
        </w:rPr>
        <w:t xml:space="preserve"> </w:t>
      </w:r>
      <w:r>
        <w:t>место</w:t>
      </w:r>
      <w:r>
        <w:rPr>
          <w:spacing w:val="-2"/>
        </w:rPr>
        <w:t xml:space="preserve"> </w:t>
      </w:r>
      <w:r>
        <w:t>отведено</w:t>
      </w:r>
      <w:r>
        <w:rPr>
          <w:spacing w:val="-2"/>
        </w:rPr>
        <w:t xml:space="preserve"> </w:t>
      </w:r>
      <w:r>
        <w:t>самостоятельной</w:t>
      </w:r>
      <w:r>
        <w:rPr>
          <w:spacing w:val="-4"/>
        </w:rPr>
        <w:t xml:space="preserve"> </w:t>
      </w:r>
      <w:r>
        <w:t>и</w:t>
      </w:r>
      <w:r>
        <w:rPr>
          <w:spacing w:val="-4"/>
        </w:rPr>
        <w:t xml:space="preserve"> </w:t>
      </w:r>
      <w:r>
        <w:t>разносторонней</w:t>
      </w:r>
      <w:r>
        <w:rPr>
          <w:spacing w:val="-4"/>
        </w:rPr>
        <w:t xml:space="preserve"> </w:t>
      </w:r>
      <w:r>
        <w:t>познавательной деятельности обучающихся [6].</w:t>
      </w:r>
    </w:p>
    <w:p w:rsidR="00D61B91" w:rsidRDefault="00AD1018">
      <w:pPr>
        <w:pStyle w:val="a3"/>
        <w:spacing w:before="12" w:line="249" w:lineRule="auto"/>
        <w:ind w:right="308"/>
      </w:pPr>
      <w:r>
        <w:t>Системно-деятельностный подход в развитии ролевой позиции будущего педагога,</w:t>
      </w:r>
      <w:r>
        <w:rPr>
          <w:spacing w:val="40"/>
        </w:rPr>
        <w:t xml:space="preserve"> </w:t>
      </w:r>
      <w:r>
        <w:t>определяет систему профессионального образования как сочетание и смену различных видов деятельности, где именно деятель-ность обеспечивает процессную сторону развития личности, обеспечивает проявление различной ролевой по-зиции в</w:t>
      </w:r>
      <w:r>
        <w:rPr>
          <w:spacing w:val="-1"/>
        </w:rPr>
        <w:t xml:space="preserve"> </w:t>
      </w:r>
      <w:r>
        <w:t>процессе социального и</w:t>
      </w:r>
      <w:r>
        <w:rPr>
          <w:spacing w:val="-2"/>
        </w:rPr>
        <w:t xml:space="preserve"> </w:t>
      </w:r>
      <w:r>
        <w:t>пед</w:t>
      </w:r>
      <w:r>
        <w:t>агогического взаимодействия</w:t>
      </w:r>
      <w:r>
        <w:rPr>
          <w:spacing w:val="-1"/>
        </w:rPr>
        <w:t xml:space="preserve"> </w:t>
      </w:r>
      <w:r>
        <w:t>с другими людьми,</w:t>
      </w:r>
      <w:r>
        <w:rPr>
          <w:spacing w:val="-1"/>
        </w:rPr>
        <w:t xml:space="preserve"> </w:t>
      </w:r>
      <w:r>
        <w:t>направляет</w:t>
      </w:r>
      <w:r>
        <w:rPr>
          <w:spacing w:val="-2"/>
        </w:rPr>
        <w:t xml:space="preserve"> </w:t>
      </w:r>
      <w:r>
        <w:t>на включение студентов в различные виды деятельности, используя потенциал формального и неформального образования, требующие выбора и проявления различных ролевых позиций. Развитие ролевой позиции со</w:t>
      </w:r>
      <w:r>
        <w:t xml:space="preserve">гласно системно-деятельностному подходу представляет собой систему целенаправленного взаимодействия его компонентов: мотивационного, когнитивного, деятельностного, рефлексивного, обеспечивающих готовность к реализации ролевой позиции [9, c. 69]. Основными </w:t>
      </w:r>
      <w:r>
        <w:t>принципами системно-деятельностного подхода, положенными в осно-ву процесса развития ролевой позиции являются принцип системности и непрерывности.</w:t>
      </w:r>
    </w:p>
    <w:p w:rsidR="00D61B91" w:rsidRDefault="00AD1018">
      <w:pPr>
        <w:pStyle w:val="a3"/>
        <w:spacing w:before="8" w:line="249" w:lineRule="auto"/>
        <w:ind w:right="312"/>
      </w:pPr>
      <w:r>
        <w:t>Компететностный подход в педагогике</w:t>
      </w:r>
      <w:r>
        <w:rPr>
          <w:spacing w:val="-2"/>
        </w:rPr>
        <w:t xml:space="preserve"> </w:t>
      </w:r>
      <w:r>
        <w:t>– это совокупность принципов и закономерностей постановки целевого</w:t>
      </w:r>
      <w:r>
        <w:rPr>
          <w:spacing w:val="64"/>
        </w:rPr>
        <w:t xml:space="preserve"> </w:t>
      </w:r>
      <w:r>
        <w:t>назнач</w:t>
      </w:r>
      <w:r>
        <w:t>ения,</w:t>
      </w:r>
      <w:r>
        <w:rPr>
          <w:spacing w:val="63"/>
        </w:rPr>
        <w:t xml:space="preserve"> </w:t>
      </w:r>
      <w:r>
        <w:t>задач,</w:t>
      </w:r>
      <w:r>
        <w:rPr>
          <w:spacing w:val="63"/>
        </w:rPr>
        <w:t xml:space="preserve"> </w:t>
      </w:r>
      <w:r>
        <w:t>отбора</w:t>
      </w:r>
      <w:r>
        <w:rPr>
          <w:spacing w:val="63"/>
        </w:rPr>
        <w:t xml:space="preserve"> </w:t>
      </w:r>
      <w:r>
        <w:t>содержания</w:t>
      </w:r>
      <w:r>
        <w:rPr>
          <w:spacing w:val="65"/>
        </w:rPr>
        <w:t xml:space="preserve"> </w:t>
      </w:r>
      <w:r>
        <w:t>образования,</w:t>
      </w:r>
      <w:r>
        <w:rPr>
          <w:spacing w:val="65"/>
        </w:rPr>
        <w:t xml:space="preserve"> </w:t>
      </w:r>
      <w:r>
        <w:t>организации</w:t>
      </w:r>
      <w:r>
        <w:rPr>
          <w:spacing w:val="64"/>
        </w:rPr>
        <w:t xml:space="preserve"> </w:t>
      </w:r>
      <w:r>
        <w:t>образовательной</w:t>
      </w:r>
      <w:r>
        <w:rPr>
          <w:spacing w:val="64"/>
        </w:rPr>
        <w:t xml:space="preserve"> </w:t>
      </w:r>
      <w:r>
        <w:t>деятельности и подведения итогов её реализации (Н. Хомский, Дж. Равен, Н.В. Кузьмина, О.Е. Лебедев, М.И. Лукьянова, А.К. Маркова, Г.С. Трофимова).</w:t>
      </w:r>
    </w:p>
    <w:p w:rsidR="00D61B91" w:rsidRDefault="00AD1018">
      <w:pPr>
        <w:pStyle w:val="a3"/>
        <w:spacing w:before="4" w:line="249" w:lineRule="auto"/>
        <w:ind w:right="305"/>
      </w:pPr>
      <w:r>
        <w:t>Компетентностный подход в развитии ро</w:t>
      </w:r>
      <w:r>
        <w:t>левой позиции педагога обеспечивает организацию образова-тельного процесса по подготовке будущих педагогов с учетом компетенций: универсальных, общепрофессио-нальных,</w:t>
      </w:r>
      <w:r>
        <w:rPr>
          <w:spacing w:val="72"/>
        </w:rPr>
        <w:t xml:space="preserve"> </w:t>
      </w:r>
      <w:r>
        <w:t>профессиональных,</w:t>
      </w:r>
      <w:r>
        <w:rPr>
          <w:spacing w:val="72"/>
        </w:rPr>
        <w:t xml:space="preserve"> </w:t>
      </w:r>
      <w:r>
        <w:t>с</w:t>
      </w:r>
      <w:r>
        <w:rPr>
          <w:spacing w:val="72"/>
        </w:rPr>
        <w:t xml:space="preserve"> </w:t>
      </w:r>
      <w:r>
        <w:t>одной</w:t>
      </w:r>
      <w:r>
        <w:rPr>
          <w:spacing w:val="71"/>
        </w:rPr>
        <w:t xml:space="preserve"> </w:t>
      </w:r>
      <w:r>
        <w:t>стороны</w:t>
      </w:r>
      <w:r>
        <w:rPr>
          <w:spacing w:val="72"/>
        </w:rPr>
        <w:t xml:space="preserve"> </w:t>
      </w:r>
      <w:r>
        <w:t>и</w:t>
      </w:r>
      <w:r>
        <w:rPr>
          <w:spacing w:val="75"/>
        </w:rPr>
        <w:t xml:space="preserve"> </w:t>
      </w:r>
      <w:r>
        <w:t>определяет</w:t>
      </w:r>
      <w:r>
        <w:rPr>
          <w:spacing w:val="71"/>
        </w:rPr>
        <w:t xml:space="preserve"> </w:t>
      </w:r>
      <w:r>
        <w:t>содержание</w:t>
      </w:r>
      <w:r>
        <w:rPr>
          <w:spacing w:val="74"/>
        </w:rPr>
        <w:t xml:space="preserve"> </w:t>
      </w:r>
      <w:r>
        <w:t>профессиональной</w:t>
      </w:r>
      <w:r>
        <w:rPr>
          <w:spacing w:val="71"/>
        </w:rPr>
        <w:t xml:space="preserve"> </w:t>
      </w:r>
      <w:r>
        <w:t>подготовки с в</w:t>
      </w:r>
      <w:r>
        <w:t>ключением в содержание учебных дисциплин тем, отражающих роли и ролевые позиции педагога («Введе-ние в профессию и основы планирования педагогической карьеры», «Великие педагогические тексты и рефор-мы образования», «Теории обучения и воспитания», «Социаль</w:t>
      </w:r>
      <w:r>
        <w:t>ная практика» и др.), а также внедрение в обра-зовательный процесс дисциплин по выбору «Практикум по развитию ролевой позиции педагога».</w:t>
      </w:r>
    </w:p>
    <w:p w:rsidR="00D61B91" w:rsidRDefault="00AD1018">
      <w:pPr>
        <w:pStyle w:val="a3"/>
        <w:spacing w:before="6" w:line="249" w:lineRule="auto"/>
        <w:ind w:right="307"/>
      </w:pPr>
      <w:r>
        <w:t xml:space="preserve">Использование данного подхода позволит разработать </w:t>
      </w:r>
      <w:r>
        <w:rPr>
          <w:i/>
        </w:rPr>
        <w:t>матрицу компетенций</w:t>
      </w:r>
      <w:r>
        <w:t>, направленных на разви-тие ролевой позиции</w:t>
      </w:r>
      <w:r>
        <w:rPr>
          <w:spacing w:val="-1"/>
        </w:rPr>
        <w:t xml:space="preserve"> </w:t>
      </w:r>
      <w:r>
        <w:t>педаг</w:t>
      </w:r>
      <w:r>
        <w:t>ога. Матрица компетенций – это список умений</w:t>
      </w:r>
      <w:r>
        <w:rPr>
          <w:spacing w:val="-1"/>
        </w:rPr>
        <w:t xml:space="preserve"> </w:t>
      </w:r>
      <w:r>
        <w:t>и навыков, необходимых будущему педагогу</w:t>
      </w:r>
      <w:r>
        <w:rPr>
          <w:spacing w:val="24"/>
        </w:rPr>
        <w:t xml:space="preserve"> </w:t>
      </w:r>
      <w:r>
        <w:t>для</w:t>
      </w:r>
      <w:r>
        <w:rPr>
          <w:spacing w:val="25"/>
        </w:rPr>
        <w:t xml:space="preserve"> </w:t>
      </w:r>
      <w:r>
        <w:t>реализации</w:t>
      </w:r>
      <w:r>
        <w:rPr>
          <w:spacing w:val="24"/>
        </w:rPr>
        <w:t xml:space="preserve"> </w:t>
      </w:r>
      <w:r>
        <w:t>ролевой</w:t>
      </w:r>
      <w:r>
        <w:rPr>
          <w:spacing w:val="24"/>
        </w:rPr>
        <w:t xml:space="preserve"> </w:t>
      </w:r>
      <w:r>
        <w:t>позиции</w:t>
      </w:r>
      <w:r>
        <w:rPr>
          <w:spacing w:val="24"/>
        </w:rPr>
        <w:t xml:space="preserve"> </w:t>
      </w:r>
      <w:r>
        <w:t>в</w:t>
      </w:r>
      <w:r>
        <w:rPr>
          <w:spacing w:val="25"/>
        </w:rPr>
        <w:t xml:space="preserve"> </w:t>
      </w:r>
      <w:r>
        <w:t>образовательном</w:t>
      </w:r>
      <w:r>
        <w:rPr>
          <w:spacing w:val="27"/>
        </w:rPr>
        <w:t xml:space="preserve"> </w:t>
      </w:r>
      <w:r>
        <w:t>процессе.</w:t>
      </w:r>
      <w:r>
        <w:rPr>
          <w:spacing w:val="24"/>
        </w:rPr>
        <w:t xml:space="preserve"> </w:t>
      </w:r>
      <w:r>
        <w:t>Отметим,</w:t>
      </w:r>
      <w:r>
        <w:rPr>
          <w:spacing w:val="26"/>
        </w:rPr>
        <w:t xml:space="preserve"> </w:t>
      </w:r>
      <w:r>
        <w:t>что</w:t>
      </w:r>
      <w:r>
        <w:rPr>
          <w:spacing w:val="24"/>
        </w:rPr>
        <w:t xml:space="preserve"> </w:t>
      </w:r>
      <w:r>
        <w:t>матрица</w:t>
      </w:r>
      <w:r>
        <w:rPr>
          <w:spacing w:val="26"/>
        </w:rPr>
        <w:t xml:space="preserve"> </w:t>
      </w:r>
      <w:r>
        <w:t>компетенций по развитию ролевой позиции педагога представляет собой уровневую модель профессиональных компетен-ций педагога [4]. Данная матрица отражает компетенции личностной (персональные, межличностные, соци-альные</w:t>
      </w:r>
      <w:r>
        <w:rPr>
          <w:spacing w:val="40"/>
        </w:rPr>
        <w:t xml:space="preserve"> </w:t>
      </w:r>
      <w:r>
        <w:t>и</w:t>
      </w:r>
      <w:r>
        <w:rPr>
          <w:spacing w:val="40"/>
        </w:rPr>
        <w:t xml:space="preserve"> </w:t>
      </w:r>
      <w:r>
        <w:t>рефлексивные)</w:t>
      </w:r>
      <w:r>
        <w:rPr>
          <w:spacing w:val="40"/>
        </w:rPr>
        <w:t xml:space="preserve"> </w:t>
      </w:r>
      <w:r>
        <w:t>и</w:t>
      </w:r>
      <w:r>
        <w:rPr>
          <w:spacing w:val="40"/>
        </w:rPr>
        <w:t xml:space="preserve"> </w:t>
      </w:r>
      <w:r>
        <w:t>деятельностной</w:t>
      </w:r>
      <w:r>
        <w:rPr>
          <w:spacing w:val="40"/>
        </w:rPr>
        <w:t xml:space="preserve"> </w:t>
      </w:r>
      <w:r>
        <w:t>напра</w:t>
      </w:r>
      <w:r>
        <w:t>вленности.</w:t>
      </w:r>
      <w:r>
        <w:rPr>
          <w:spacing w:val="40"/>
        </w:rPr>
        <w:t xml:space="preserve"> </w:t>
      </w:r>
      <w:r>
        <w:t>(педагогические,</w:t>
      </w:r>
      <w:r>
        <w:rPr>
          <w:spacing w:val="40"/>
        </w:rPr>
        <w:t xml:space="preserve"> </w:t>
      </w:r>
      <w:r>
        <w:t>общие</w:t>
      </w:r>
      <w:r>
        <w:rPr>
          <w:spacing w:val="40"/>
        </w:rPr>
        <w:t xml:space="preserve"> </w:t>
      </w:r>
      <w:r>
        <w:t>инструментальные, ИКТ-компетенции, психолого-педагогические и предметные (ключевые)). Согласно ФГОС 44.03.01 и 44.03.05 Педагогическое образование определены компетенции, которые включены в матрицу компетенций по разви-тию</w:t>
      </w:r>
      <w:r>
        <w:t xml:space="preserve"> ролевой позиции педагога: УК-3, УК-6; ОПК-1; ОПК-4; ОПК-8. Основными принципами компетентност-</w:t>
      </w:r>
    </w:p>
    <w:p w:rsidR="00D61B91" w:rsidRDefault="00D61B91">
      <w:pPr>
        <w:pStyle w:val="a3"/>
        <w:spacing w:line="249" w:lineRule="auto"/>
        <w:sectPr w:rsidR="00D61B91">
          <w:footerReference w:type="default" r:id="rId623"/>
          <w:pgSz w:w="11910" w:h="16840"/>
          <w:pgMar w:top="1040" w:right="708" w:bottom="1340" w:left="850" w:header="0" w:footer="1159" w:gutter="0"/>
          <w:cols w:space="720"/>
        </w:sectPr>
      </w:pPr>
    </w:p>
    <w:p w:rsidR="00D61B91" w:rsidRDefault="00AD1018">
      <w:pPr>
        <w:pStyle w:val="a3"/>
        <w:spacing w:before="79" w:line="249" w:lineRule="auto"/>
        <w:ind w:left="170" w:right="591" w:firstLine="0"/>
      </w:pPr>
      <w:r>
        <w:lastRenderedPageBreak/>
        <w:t>ного подхода, положенного в основу развития ролевой позиции педагога являются: принцип профессиональ-ной направленности и отбора содержания обучения; принцип профессиональной мобильности и принцип раз-вития креативности.</w:t>
      </w:r>
    </w:p>
    <w:p w:rsidR="00D61B91" w:rsidRDefault="00AD1018">
      <w:pPr>
        <w:pStyle w:val="a3"/>
        <w:ind w:left="170" w:right="594"/>
        <w:rPr>
          <w:b/>
        </w:rPr>
      </w:pPr>
      <w:r>
        <w:t>С вышеуказанными подходами связан л</w:t>
      </w:r>
      <w:r>
        <w:t xml:space="preserve">ичностно-ориентированный. </w:t>
      </w:r>
      <w:r>
        <w:rPr>
          <w:i/>
        </w:rPr>
        <w:t>Личностно-ориентированный подход</w:t>
      </w:r>
      <w:r>
        <w:rPr>
          <w:i/>
          <w:spacing w:val="-6"/>
        </w:rPr>
        <w:t xml:space="preserve"> </w:t>
      </w:r>
      <w:r>
        <w:t>(В.В.</w:t>
      </w:r>
      <w:r>
        <w:rPr>
          <w:spacing w:val="-7"/>
        </w:rPr>
        <w:t xml:space="preserve"> </w:t>
      </w:r>
      <w:r>
        <w:t>Сериков,</w:t>
      </w:r>
      <w:r>
        <w:rPr>
          <w:spacing w:val="-7"/>
        </w:rPr>
        <w:t xml:space="preserve"> </w:t>
      </w:r>
      <w:r>
        <w:t>С.В.</w:t>
      </w:r>
      <w:r>
        <w:rPr>
          <w:spacing w:val="-7"/>
        </w:rPr>
        <w:t xml:space="preserve"> </w:t>
      </w:r>
      <w:r>
        <w:t>Белова,</w:t>
      </w:r>
      <w:r>
        <w:rPr>
          <w:spacing w:val="-7"/>
        </w:rPr>
        <w:t xml:space="preserve"> </w:t>
      </w:r>
      <w:r>
        <w:t>В.И.</w:t>
      </w:r>
      <w:r>
        <w:rPr>
          <w:spacing w:val="-7"/>
        </w:rPr>
        <w:t xml:space="preserve"> </w:t>
      </w:r>
      <w:r>
        <w:t>Данильчук,</w:t>
      </w:r>
      <w:r>
        <w:rPr>
          <w:spacing w:val="-7"/>
        </w:rPr>
        <w:t xml:space="preserve"> </w:t>
      </w:r>
      <w:r>
        <w:t>Е.В.</w:t>
      </w:r>
      <w:r>
        <w:rPr>
          <w:spacing w:val="-7"/>
        </w:rPr>
        <w:t xml:space="preserve"> </w:t>
      </w:r>
      <w:r>
        <w:t>Бондаревская,</w:t>
      </w:r>
      <w:r>
        <w:rPr>
          <w:spacing w:val="-7"/>
        </w:rPr>
        <w:t xml:space="preserve"> </w:t>
      </w:r>
      <w:r>
        <w:t>Н.А.</w:t>
      </w:r>
      <w:r>
        <w:rPr>
          <w:spacing w:val="-4"/>
        </w:rPr>
        <w:t xml:space="preserve"> </w:t>
      </w:r>
      <w:r>
        <w:t>Алексеев,</w:t>
      </w:r>
      <w:r>
        <w:rPr>
          <w:spacing w:val="-7"/>
        </w:rPr>
        <w:t xml:space="preserve"> </w:t>
      </w:r>
      <w:r>
        <w:t>И.С.</w:t>
      </w:r>
      <w:r>
        <w:rPr>
          <w:spacing w:val="-4"/>
        </w:rPr>
        <w:t xml:space="preserve"> </w:t>
      </w:r>
      <w:r>
        <w:t>Якиманская</w:t>
      </w:r>
      <w:r>
        <w:rPr>
          <w:spacing w:val="-7"/>
        </w:rPr>
        <w:t xml:space="preserve"> </w:t>
      </w:r>
      <w:r>
        <w:t>и</w:t>
      </w:r>
      <w:r>
        <w:rPr>
          <w:spacing w:val="-7"/>
        </w:rPr>
        <w:t xml:space="preserve"> </w:t>
      </w:r>
      <w:r>
        <w:t>др.)</w:t>
      </w:r>
      <w:r>
        <w:rPr>
          <w:spacing w:val="-4"/>
        </w:rPr>
        <w:t xml:space="preserve"> </w:t>
      </w:r>
      <w:r>
        <w:t>– это подход к обучению, выражающийся в учёте возрастных, психологических, профессиональных инте</w:t>
      </w:r>
      <w:r>
        <w:t>ресов, возможностей, потребностей обучающихся</w:t>
      </w:r>
      <w:r>
        <w:rPr>
          <w:b/>
        </w:rPr>
        <w:t>.</w:t>
      </w:r>
    </w:p>
    <w:p w:rsidR="00D61B91" w:rsidRDefault="00AD1018">
      <w:pPr>
        <w:pStyle w:val="a3"/>
        <w:ind w:left="170" w:right="591"/>
      </w:pPr>
      <w:r>
        <w:t>В основу нашего исследования положены три главных направления данного подхода, обозначенные</w:t>
      </w:r>
      <w:r>
        <w:rPr>
          <w:spacing w:val="80"/>
        </w:rPr>
        <w:t xml:space="preserve"> </w:t>
      </w:r>
      <w:r>
        <w:t>В.В. Сериковым [11, с. 16]. Личностно-ориентированный подход – это: 1) общегуманистический феномен, ос-нованный на вы</w:t>
      </w:r>
      <w:r>
        <w:t>боре будущими педагогами образовательного маршрута, мероприятий,</w:t>
      </w:r>
      <w:r>
        <w:rPr>
          <w:spacing w:val="40"/>
        </w:rPr>
        <w:t xml:space="preserve"> </w:t>
      </w:r>
      <w:r>
        <w:t>обеспечивающих раз-витие ролевой позиции; 2) цель и программа по развитию полевой позиции педагога в условиях педагогиче-ского вуза;</w:t>
      </w:r>
      <w:r>
        <w:rPr>
          <w:spacing w:val="-1"/>
        </w:rPr>
        <w:t xml:space="preserve"> </w:t>
      </w:r>
      <w:r>
        <w:t>3) специальный вид образования,</w:t>
      </w:r>
      <w:r>
        <w:rPr>
          <w:spacing w:val="-1"/>
        </w:rPr>
        <w:t xml:space="preserve"> </w:t>
      </w:r>
      <w:r>
        <w:t>в</w:t>
      </w:r>
      <w:r>
        <w:rPr>
          <w:spacing w:val="-1"/>
        </w:rPr>
        <w:t xml:space="preserve"> </w:t>
      </w:r>
      <w:r>
        <w:t>основе которого лежит</w:t>
      </w:r>
      <w:r>
        <w:rPr>
          <w:spacing w:val="-2"/>
        </w:rPr>
        <w:t xml:space="preserve"> </w:t>
      </w:r>
      <w:r>
        <w:t>создание определенной образовательной системы, которая «запускала бы механизмы функционирования и развития личности», в частности ролевой позиции у будущего педагога [2].</w:t>
      </w:r>
    </w:p>
    <w:p w:rsidR="00D61B91" w:rsidRDefault="00AD1018">
      <w:pPr>
        <w:pStyle w:val="a3"/>
        <w:spacing w:line="232" w:lineRule="auto"/>
        <w:ind w:left="170" w:right="590"/>
      </w:pPr>
      <w:r>
        <w:t>Личностно-ориентированный подход обусловливает развитие у будущего педагога личностны</w:t>
      </w:r>
      <w:r>
        <w:t>х качеств, ценностных установок, направленности личности, Личностный подход максимально ориентирует профессио-нальное образование на индивидуальный опыт студента, ориентирует на его опыт, потребности в самооргани-зации, самоопределении и саморазвитии (К.А.</w:t>
      </w:r>
      <w:r>
        <w:t xml:space="preserve"> Абульханова-Славская, В.И. Загвязинский, В.В. и др.) и позво-ляет увидеть составляющие развития ролевой позиции в формальном и неформальном образовании (психологическую, педагогическую, предметную и др.), обусловленные свойствами и качествами личности, зн</w:t>
      </w:r>
      <w:r>
        <w:t>ачимыми в педагогической деятельности [10]. Основными принципами данного подхода в развитии ролевой позиции определены: принципы индивидуализации обучения, рефлексивности, интерактивности и самоактуа-</w:t>
      </w:r>
      <w:r>
        <w:rPr>
          <w:spacing w:val="-2"/>
        </w:rPr>
        <w:t>лизации.</w:t>
      </w:r>
    </w:p>
    <w:p w:rsidR="00D61B91" w:rsidRDefault="00AD1018">
      <w:pPr>
        <w:pStyle w:val="a3"/>
        <w:spacing w:before="8" w:line="232" w:lineRule="auto"/>
        <w:ind w:left="170" w:right="597"/>
      </w:pPr>
      <w:r>
        <w:rPr>
          <w:i/>
        </w:rPr>
        <w:t>Средовой</w:t>
      </w:r>
      <w:r>
        <w:rPr>
          <w:i/>
          <w:spacing w:val="34"/>
        </w:rPr>
        <w:t xml:space="preserve"> </w:t>
      </w:r>
      <w:r>
        <w:rPr>
          <w:i/>
        </w:rPr>
        <w:t>подход</w:t>
      </w:r>
      <w:r>
        <w:rPr>
          <w:i/>
          <w:spacing w:val="33"/>
        </w:rPr>
        <w:t xml:space="preserve"> </w:t>
      </w:r>
      <w:r>
        <w:t>–</w:t>
      </w:r>
      <w:r>
        <w:rPr>
          <w:spacing w:val="32"/>
        </w:rPr>
        <w:t xml:space="preserve"> </w:t>
      </w:r>
      <w:r>
        <w:t>это</w:t>
      </w:r>
      <w:r>
        <w:rPr>
          <w:spacing w:val="-1"/>
        </w:rPr>
        <w:t xml:space="preserve"> </w:t>
      </w:r>
      <w:r>
        <w:t>подход</w:t>
      </w:r>
      <w:r>
        <w:rPr>
          <w:spacing w:val="32"/>
        </w:rPr>
        <w:t xml:space="preserve"> </w:t>
      </w:r>
      <w:r>
        <w:t>к</w:t>
      </w:r>
      <w:r>
        <w:rPr>
          <w:spacing w:val="32"/>
        </w:rPr>
        <w:t xml:space="preserve"> </w:t>
      </w:r>
      <w:r>
        <w:t>развитию</w:t>
      </w:r>
      <w:r>
        <w:rPr>
          <w:spacing w:val="33"/>
        </w:rPr>
        <w:t xml:space="preserve"> </w:t>
      </w:r>
      <w:r>
        <w:t>человек</w:t>
      </w:r>
      <w:r>
        <w:t>а</w:t>
      </w:r>
      <w:r>
        <w:rPr>
          <w:spacing w:val="33"/>
        </w:rPr>
        <w:t xml:space="preserve"> </w:t>
      </w:r>
      <w:r>
        <w:t>с</w:t>
      </w:r>
      <w:r>
        <w:rPr>
          <w:spacing w:val="35"/>
        </w:rPr>
        <w:t xml:space="preserve"> </w:t>
      </w:r>
      <w:r>
        <w:t>точки</w:t>
      </w:r>
      <w:r>
        <w:rPr>
          <w:spacing w:val="32"/>
        </w:rPr>
        <w:t xml:space="preserve"> </w:t>
      </w:r>
      <w:r>
        <w:t>зрения</w:t>
      </w:r>
      <w:r>
        <w:rPr>
          <w:spacing w:val="32"/>
        </w:rPr>
        <w:t xml:space="preserve"> </w:t>
      </w:r>
      <w:r>
        <w:t>анализа</w:t>
      </w:r>
      <w:r>
        <w:rPr>
          <w:spacing w:val="33"/>
        </w:rPr>
        <w:t xml:space="preserve"> </w:t>
      </w:r>
      <w:r>
        <w:t>и</w:t>
      </w:r>
      <w:r>
        <w:rPr>
          <w:spacing w:val="32"/>
        </w:rPr>
        <w:t xml:space="preserve"> </w:t>
      </w:r>
      <w:r>
        <w:t>моделирования</w:t>
      </w:r>
      <w:r>
        <w:rPr>
          <w:spacing w:val="32"/>
        </w:rPr>
        <w:t xml:space="preserve"> </w:t>
      </w:r>
      <w:r>
        <w:t>среды, в которой он живёт и развивается. Средовой подход «базируется на понимании феномена образовательной среды, её содержания, структуры, закономерностей формирования и развития» [5, с. 50]. Средовой подход –</w:t>
      </w:r>
      <w:r>
        <w:rPr>
          <w:spacing w:val="40"/>
        </w:rPr>
        <w:t xml:space="preserve"> </w:t>
      </w:r>
      <w:r>
        <w:t xml:space="preserve">это </w:t>
      </w:r>
      <w:r>
        <w:t>«теория и технология опосредованного управления (через среду) процессами формирования и развития личности» (Ю.С. Мануйлов) [7, с. 37].</w:t>
      </w:r>
    </w:p>
    <w:p w:rsidR="00D61B91" w:rsidRDefault="00AD1018">
      <w:pPr>
        <w:pStyle w:val="a3"/>
        <w:ind w:left="170" w:right="590"/>
      </w:pPr>
      <w:r>
        <w:t>Сущность средового подхода заключается в создании условий в процессе профессиональной подготов-ки, обеспечивающих развити</w:t>
      </w:r>
      <w:r>
        <w:t>е ролевой позиции будущих педагогов. Следует подчеркнуть, что средовой</w:t>
      </w:r>
      <w:r>
        <w:rPr>
          <w:spacing w:val="40"/>
        </w:rPr>
        <w:t xml:space="preserve"> </w:t>
      </w:r>
      <w:r>
        <w:t>подход</w:t>
      </w:r>
      <w:r>
        <w:rPr>
          <w:spacing w:val="40"/>
        </w:rPr>
        <w:t xml:space="preserve"> </w:t>
      </w:r>
      <w:r>
        <w:t>позволяет</w:t>
      </w:r>
      <w:r>
        <w:rPr>
          <w:spacing w:val="40"/>
        </w:rPr>
        <w:t xml:space="preserve"> </w:t>
      </w:r>
      <w:r>
        <w:t>учитывать</w:t>
      </w:r>
      <w:r>
        <w:rPr>
          <w:spacing w:val="40"/>
        </w:rPr>
        <w:t xml:space="preserve"> </w:t>
      </w:r>
      <w:r>
        <w:t>требования</w:t>
      </w:r>
      <w:r>
        <w:rPr>
          <w:spacing w:val="40"/>
        </w:rPr>
        <w:t xml:space="preserve"> </w:t>
      </w:r>
      <w:r>
        <w:t>общества</w:t>
      </w:r>
      <w:r>
        <w:rPr>
          <w:spacing w:val="40"/>
        </w:rPr>
        <w:t xml:space="preserve"> </w:t>
      </w:r>
      <w:r>
        <w:t>и</w:t>
      </w:r>
      <w:r>
        <w:rPr>
          <w:spacing w:val="40"/>
        </w:rPr>
        <w:t xml:space="preserve"> </w:t>
      </w:r>
      <w:r>
        <w:t>ФГОС</w:t>
      </w:r>
      <w:r>
        <w:rPr>
          <w:spacing w:val="40"/>
        </w:rPr>
        <w:t xml:space="preserve"> </w:t>
      </w:r>
      <w:r>
        <w:t>как</w:t>
      </w:r>
      <w:r>
        <w:rPr>
          <w:spacing w:val="40"/>
        </w:rPr>
        <w:t xml:space="preserve"> </w:t>
      </w:r>
      <w:r>
        <w:t>общего</w:t>
      </w:r>
      <w:r>
        <w:rPr>
          <w:spacing w:val="40"/>
        </w:rPr>
        <w:t xml:space="preserve"> </w:t>
      </w:r>
      <w:r>
        <w:t>и</w:t>
      </w:r>
      <w:r>
        <w:rPr>
          <w:spacing w:val="40"/>
        </w:rPr>
        <w:t xml:space="preserve"> </w:t>
      </w:r>
      <w:r>
        <w:t>профессионального</w:t>
      </w:r>
      <w:r>
        <w:rPr>
          <w:spacing w:val="40"/>
        </w:rPr>
        <w:t xml:space="preserve"> </w:t>
      </w:r>
      <w:r>
        <w:t xml:space="preserve">образования в профессиональной подготовке будущего педагога, обеспечивая внешние и внутренние связи </w:t>
      </w:r>
      <w:r>
        <w:t>вуза с образова-тельными организациями. Средовой подход позволяет тем самым построить систему профессиональной под-готовки</w:t>
      </w:r>
      <w:r>
        <w:rPr>
          <w:spacing w:val="36"/>
        </w:rPr>
        <w:t xml:space="preserve"> </w:t>
      </w:r>
      <w:r>
        <w:t>будущего</w:t>
      </w:r>
      <w:r>
        <w:rPr>
          <w:spacing w:val="36"/>
        </w:rPr>
        <w:t xml:space="preserve"> </w:t>
      </w:r>
      <w:r>
        <w:t>педагога</w:t>
      </w:r>
      <w:r>
        <w:rPr>
          <w:spacing w:val="37"/>
        </w:rPr>
        <w:t xml:space="preserve"> </w:t>
      </w:r>
      <w:r>
        <w:t>с</w:t>
      </w:r>
      <w:r>
        <w:rPr>
          <w:spacing w:val="35"/>
        </w:rPr>
        <w:t xml:space="preserve"> </w:t>
      </w:r>
      <w:r>
        <w:t>активным</w:t>
      </w:r>
      <w:r>
        <w:rPr>
          <w:spacing w:val="38"/>
        </w:rPr>
        <w:t xml:space="preserve"> </w:t>
      </w:r>
      <w:r>
        <w:t>участием</w:t>
      </w:r>
      <w:r>
        <w:rPr>
          <w:spacing w:val="38"/>
        </w:rPr>
        <w:t xml:space="preserve"> </w:t>
      </w:r>
      <w:r>
        <w:t>как</w:t>
      </w:r>
      <w:r>
        <w:rPr>
          <w:spacing w:val="36"/>
        </w:rPr>
        <w:t xml:space="preserve"> </w:t>
      </w:r>
      <w:r>
        <w:t>преподавателей</w:t>
      </w:r>
      <w:r>
        <w:rPr>
          <w:spacing w:val="33"/>
        </w:rPr>
        <w:t xml:space="preserve"> </w:t>
      </w:r>
      <w:r>
        <w:t>вуза,</w:t>
      </w:r>
      <w:r>
        <w:rPr>
          <w:spacing w:val="35"/>
        </w:rPr>
        <w:t xml:space="preserve"> </w:t>
      </w:r>
      <w:r>
        <w:t>так</w:t>
      </w:r>
      <w:r>
        <w:rPr>
          <w:spacing w:val="36"/>
        </w:rPr>
        <w:t xml:space="preserve"> </w:t>
      </w:r>
      <w:r>
        <w:t>и</w:t>
      </w:r>
      <w:r>
        <w:rPr>
          <w:spacing w:val="35"/>
        </w:rPr>
        <w:t xml:space="preserve"> </w:t>
      </w:r>
      <w:r>
        <w:t>практикующих</w:t>
      </w:r>
      <w:r>
        <w:rPr>
          <w:spacing w:val="33"/>
        </w:rPr>
        <w:t xml:space="preserve"> </w:t>
      </w:r>
      <w:r>
        <w:t>педагогов в развитии ролевой позиции будущего педагога. Средовой подход позволяет выявить комплекс условий, кото-рые направлены на достижение целей профессиональной подготовки педагога в образовательном процессе</w:t>
      </w:r>
      <w:r>
        <w:rPr>
          <w:spacing w:val="40"/>
        </w:rPr>
        <w:t xml:space="preserve"> </w:t>
      </w:r>
      <w:r>
        <w:t>вуза (лекциях, семинарских и практических за</w:t>
      </w:r>
      <w:r>
        <w:t>нятиях, всех видов практик), а также в неформальном образова-нии, расширяющих возможности процесса развития ролевой позиции будущего педагога.</w:t>
      </w:r>
    </w:p>
    <w:p w:rsidR="00D61B91" w:rsidRDefault="00AD1018">
      <w:pPr>
        <w:pStyle w:val="a3"/>
        <w:ind w:left="170" w:right="600"/>
      </w:pPr>
      <w:r>
        <w:t>Таким образом, рассмотренные подходы позволили определить основные векторы профессиональной подготовки будущего п</w:t>
      </w:r>
      <w:r>
        <w:t>едагога, которые легли в основу разработки концепции развития ролевой позиции будущего педагога.</w:t>
      </w:r>
    </w:p>
    <w:p w:rsidR="00D61B91" w:rsidRDefault="00D61B91">
      <w:pPr>
        <w:pStyle w:val="a3"/>
        <w:spacing w:before="3"/>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42"/>
        </w:numPr>
        <w:tabs>
          <w:tab w:val="left" w:pos="451"/>
          <w:tab w:val="left" w:pos="453"/>
        </w:tabs>
        <w:ind w:right="590"/>
        <w:jc w:val="both"/>
        <w:rPr>
          <w:sz w:val="19"/>
        </w:rPr>
      </w:pPr>
      <w:r>
        <w:rPr>
          <w:sz w:val="19"/>
        </w:rPr>
        <w:t>Гибадуллина,</w:t>
      </w:r>
      <w:r>
        <w:rPr>
          <w:spacing w:val="40"/>
          <w:sz w:val="19"/>
        </w:rPr>
        <w:t xml:space="preserve"> </w:t>
      </w:r>
      <w:r>
        <w:rPr>
          <w:sz w:val="19"/>
        </w:rPr>
        <w:t>Ю.М.</w:t>
      </w:r>
      <w:r>
        <w:rPr>
          <w:spacing w:val="40"/>
          <w:sz w:val="19"/>
        </w:rPr>
        <w:t xml:space="preserve"> </w:t>
      </w:r>
      <w:r>
        <w:rPr>
          <w:sz w:val="19"/>
        </w:rPr>
        <w:t>Структурно-функциональная</w:t>
      </w:r>
      <w:r>
        <w:rPr>
          <w:spacing w:val="40"/>
          <w:sz w:val="19"/>
        </w:rPr>
        <w:t xml:space="preserve"> </w:t>
      </w:r>
      <w:r>
        <w:rPr>
          <w:sz w:val="19"/>
        </w:rPr>
        <w:t>модель</w:t>
      </w:r>
      <w:r>
        <w:rPr>
          <w:spacing w:val="40"/>
          <w:sz w:val="19"/>
        </w:rPr>
        <w:t xml:space="preserve"> </w:t>
      </w:r>
      <w:r>
        <w:rPr>
          <w:sz w:val="19"/>
        </w:rPr>
        <w:t>развития</w:t>
      </w:r>
      <w:r>
        <w:rPr>
          <w:spacing w:val="39"/>
          <w:sz w:val="19"/>
        </w:rPr>
        <w:t xml:space="preserve"> </w:t>
      </w:r>
      <w:r>
        <w:rPr>
          <w:sz w:val="19"/>
        </w:rPr>
        <w:t>ролевой</w:t>
      </w:r>
      <w:r>
        <w:rPr>
          <w:spacing w:val="40"/>
          <w:sz w:val="19"/>
        </w:rPr>
        <w:t xml:space="preserve"> </w:t>
      </w:r>
      <w:r>
        <w:rPr>
          <w:sz w:val="19"/>
        </w:rPr>
        <w:t>педагогической</w:t>
      </w:r>
      <w:r>
        <w:rPr>
          <w:spacing w:val="39"/>
          <w:sz w:val="19"/>
        </w:rPr>
        <w:t xml:space="preserve"> </w:t>
      </w:r>
      <w:r>
        <w:rPr>
          <w:sz w:val="19"/>
        </w:rPr>
        <w:t>позиции</w:t>
      </w:r>
      <w:r>
        <w:rPr>
          <w:spacing w:val="39"/>
          <w:sz w:val="19"/>
        </w:rPr>
        <w:t xml:space="preserve"> </w:t>
      </w:r>
      <w:r>
        <w:rPr>
          <w:sz w:val="19"/>
        </w:rPr>
        <w:t>студента в условиях</w:t>
      </w:r>
      <w:r>
        <w:rPr>
          <w:spacing w:val="-3"/>
          <w:sz w:val="19"/>
        </w:rPr>
        <w:t xml:space="preserve"> </w:t>
      </w:r>
      <w:r>
        <w:rPr>
          <w:sz w:val="19"/>
        </w:rPr>
        <w:t>формального</w:t>
      </w:r>
      <w:r>
        <w:rPr>
          <w:spacing w:val="-1"/>
          <w:sz w:val="19"/>
        </w:rPr>
        <w:t xml:space="preserve"> </w:t>
      </w:r>
      <w:r>
        <w:rPr>
          <w:sz w:val="19"/>
        </w:rPr>
        <w:t>и</w:t>
      </w:r>
      <w:r>
        <w:rPr>
          <w:spacing w:val="-1"/>
          <w:sz w:val="19"/>
        </w:rPr>
        <w:t xml:space="preserve"> </w:t>
      </w:r>
      <w:r>
        <w:rPr>
          <w:sz w:val="19"/>
        </w:rPr>
        <w:t>неформального</w:t>
      </w:r>
      <w:r>
        <w:rPr>
          <w:spacing w:val="-3"/>
          <w:sz w:val="19"/>
        </w:rPr>
        <w:t xml:space="preserve"> </w:t>
      </w:r>
      <w:r>
        <w:rPr>
          <w:sz w:val="19"/>
        </w:rPr>
        <w:t xml:space="preserve">образования. </w:t>
      </w:r>
      <w:hyperlink r:id="rId624">
        <w:r>
          <w:rPr>
            <w:sz w:val="19"/>
          </w:rPr>
          <w:t>Общество:</w:t>
        </w:r>
        <w:r>
          <w:rPr>
            <w:spacing w:val="-2"/>
            <w:sz w:val="19"/>
          </w:rPr>
          <w:t xml:space="preserve"> </w:t>
        </w:r>
        <w:r>
          <w:rPr>
            <w:sz w:val="19"/>
          </w:rPr>
          <w:t>социология, психология,</w:t>
        </w:r>
        <w:r>
          <w:rPr>
            <w:spacing w:val="-1"/>
            <w:sz w:val="19"/>
          </w:rPr>
          <w:t xml:space="preserve"> </w:t>
        </w:r>
        <w:r>
          <w:rPr>
            <w:sz w:val="19"/>
          </w:rPr>
          <w:t>педагогика.</w:t>
        </w:r>
      </w:hyperlink>
      <w:r>
        <w:rPr>
          <w:spacing w:val="-3"/>
          <w:sz w:val="19"/>
        </w:rPr>
        <w:t xml:space="preserve"> </w:t>
      </w:r>
      <w:r>
        <w:rPr>
          <w:sz w:val="19"/>
        </w:rPr>
        <w:t>–</w:t>
      </w:r>
      <w:r>
        <w:rPr>
          <w:spacing w:val="-1"/>
          <w:sz w:val="19"/>
        </w:rPr>
        <w:t xml:space="preserve"> </w:t>
      </w:r>
      <w:r>
        <w:rPr>
          <w:sz w:val="19"/>
        </w:rPr>
        <w:t>2015.</w:t>
      </w:r>
      <w:r>
        <w:rPr>
          <w:spacing w:val="-3"/>
          <w:sz w:val="19"/>
        </w:rPr>
        <w:t xml:space="preserve"> </w:t>
      </w:r>
      <w:r>
        <w:rPr>
          <w:sz w:val="19"/>
        </w:rPr>
        <w:t xml:space="preserve">– </w:t>
      </w:r>
      <w:r>
        <w:rPr>
          <w:spacing w:val="-4"/>
          <w:sz w:val="19"/>
        </w:rPr>
        <w:t xml:space="preserve">URL: </w:t>
      </w:r>
      <w:hyperlink r:id="rId625">
        <w:r>
          <w:rPr>
            <w:spacing w:val="-4"/>
            <w:sz w:val="19"/>
          </w:rPr>
          <w:t>https://cyberleninka.ru/article/n/strukturno-funktsionalnaya-model-razvitiya-rolevoy-pedagogicheskoy-pozitsii-s</w:t>
        </w:r>
        <w:r>
          <w:rPr>
            <w:spacing w:val="-4"/>
            <w:sz w:val="19"/>
          </w:rPr>
          <w:t>tudenta-</w:t>
        </w:r>
      </w:hyperlink>
      <w:hyperlink r:id="rId626">
        <w:r>
          <w:rPr>
            <w:spacing w:val="-2"/>
            <w:sz w:val="19"/>
          </w:rPr>
          <w:t>v-usloviyah-formalnogo-i-neformalnogo</w:t>
        </w:r>
      </w:hyperlink>
    </w:p>
    <w:p w:rsidR="00D61B91" w:rsidRDefault="00AD1018" w:rsidP="00AD1018">
      <w:pPr>
        <w:pStyle w:val="a5"/>
        <w:numPr>
          <w:ilvl w:val="0"/>
          <w:numId w:val="42"/>
        </w:numPr>
        <w:tabs>
          <w:tab w:val="left" w:pos="451"/>
          <w:tab w:val="left" w:pos="453"/>
        </w:tabs>
        <w:ind w:right="589"/>
        <w:jc w:val="both"/>
        <w:rPr>
          <w:sz w:val="19"/>
        </w:rPr>
      </w:pPr>
      <w:r>
        <w:rPr>
          <w:sz w:val="19"/>
        </w:rPr>
        <w:t>Гульянц, С.М. Сущность личностн</w:t>
      </w:r>
      <w:r>
        <w:rPr>
          <w:sz w:val="19"/>
        </w:rPr>
        <w:t>о-ориентированного подхода в обучении с точки зрения современных образо-вательных</w:t>
      </w:r>
      <w:r>
        <w:rPr>
          <w:spacing w:val="-4"/>
          <w:sz w:val="19"/>
        </w:rPr>
        <w:t xml:space="preserve"> </w:t>
      </w:r>
      <w:r>
        <w:rPr>
          <w:sz w:val="19"/>
        </w:rPr>
        <w:t>концепций.</w:t>
      </w:r>
      <w:r>
        <w:rPr>
          <w:spacing w:val="-3"/>
          <w:sz w:val="19"/>
        </w:rPr>
        <w:t xml:space="preserve"> </w:t>
      </w:r>
      <w:r>
        <w:rPr>
          <w:sz w:val="19"/>
        </w:rPr>
        <w:t>Вестник</w:t>
      </w:r>
      <w:r>
        <w:rPr>
          <w:spacing w:val="-4"/>
          <w:sz w:val="19"/>
        </w:rPr>
        <w:t xml:space="preserve"> </w:t>
      </w:r>
      <w:r>
        <w:rPr>
          <w:sz w:val="19"/>
        </w:rPr>
        <w:t>Южно-Уральского</w:t>
      </w:r>
      <w:r>
        <w:rPr>
          <w:spacing w:val="-3"/>
          <w:sz w:val="19"/>
        </w:rPr>
        <w:t xml:space="preserve"> </w:t>
      </w:r>
      <w:r>
        <w:rPr>
          <w:sz w:val="19"/>
        </w:rPr>
        <w:t>государственного</w:t>
      </w:r>
      <w:r>
        <w:rPr>
          <w:spacing w:val="-3"/>
          <w:sz w:val="19"/>
        </w:rPr>
        <w:t xml:space="preserve"> </w:t>
      </w:r>
      <w:r>
        <w:rPr>
          <w:sz w:val="19"/>
        </w:rPr>
        <w:t>гуманитарно-педагогического</w:t>
      </w:r>
      <w:r>
        <w:rPr>
          <w:spacing w:val="-2"/>
          <w:sz w:val="19"/>
        </w:rPr>
        <w:t xml:space="preserve"> </w:t>
      </w:r>
      <w:r>
        <w:rPr>
          <w:sz w:val="19"/>
        </w:rPr>
        <w:t xml:space="preserve">университета. </w:t>
      </w:r>
      <w:r>
        <w:rPr>
          <w:spacing w:val="-2"/>
          <w:sz w:val="19"/>
        </w:rPr>
        <w:t>2009.</w:t>
      </w:r>
      <w:r>
        <w:rPr>
          <w:spacing w:val="-10"/>
          <w:sz w:val="19"/>
        </w:rPr>
        <w:t xml:space="preserve"> </w:t>
      </w:r>
      <w:r>
        <w:rPr>
          <w:spacing w:val="-2"/>
          <w:sz w:val="19"/>
        </w:rPr>
        <w:t>–</w:t>
      </w:r>
      <w:r>
        <w:rPr>
          <w:spacing w:val="-10"/>
          <w:sz w:val="19"/>
        </w:rPr>
        <w:t xml:space="preserve"> </w:t>
      </w:r>
      <w:r>
        <w:rPr>
          <w:spacing w:val="-2"/>
          <w:sz w:val="19"/>
        </w:rPr>
        <w:t>URL:</w:t>
      </w:r>
      <w:r>
        <w:rPr>
          <w:spacing w:val="-10"/>
          <w:sz w:val="19"/>
        </w:rPr>
        <w:t xml:space="preserve"> </w:t>
      </w:r>
      <w:hyperlink r:id="rId627">
        <w:r>
          <w:rPr>
            <w:spacing w:val="-2"/>
            <w:sz w:val="19"/>
          </w:rPr>
          <w:t>https://cyberleninka.ru/article/n/suschnost-lichnostno-orient</w:t>
        </w:r>
        <w:r>
          <w:rPr>
            <w:spacing w:val="-2"/>
            <w:sz w:val="19"/>
          </w:rPr>
          <w:t>irovannogo-podhoda-v-obuchenii-s-tochki-zreniya-</w:t>
        </w:r>
      </w:hyperlink>
      <w:hyperlink r:id="rId628">
        <w:r>
          <w:rPr>
            <w:spacing w:val="-2"/>
            <w:sz w:val="19"/>
          </w:rPr>
          <w:t>sovremennyh</w:t>
        </w:r>
        <w:r>
          <w:rPr>
            <w:spacing w:val="-2"/>
            <w:sz w:val="19"/>
          </w:rPr>
          <w:t>-obrazovatelnyh-kontseptsiy?ysclid=m6dcuyygm1889958216</w:t>
        </w:r>
      </w:hyperlink>
    </w:p>
    <w:p w:rsidR="00D61B91" w:rsidRDefault="00AD1018" w:rsidP="00AD1018">
      <w:pPr>
        <w:pStyle w:val="a5"/>
        <w:numPr>
          <w:ilvl w:val="0"/>
          <w:numId w:val="42"/>
        </w:numPr>
        <w:tabs>
          <w:tab w:val="left" w:pos="451"/>
          <w:tab w:val="left" w:pos="453"/>
        </w:tabs>
        <w:ind w:right="594"/>
        <w:jc w:val="both"/>
        <w:rPr>
          <w:sz w:val="19"/>
        </w:rPr>
      </w:pPr>
      <w:r>
        <w:rPr>
          <w:sz w:val="19"/>
        </w:rPr>
        <w:t>Жаворонко,</w:t>
      </w:r>
      <w:r>
        <w:rPr>
          <w:spacing w:val="-2"/>
          <w:sz w:val="19"/>
        </w:rPr>
        <w:t xml:space="preserve"> </w:t>
      </w:r>
      <w:r>
        <w:rPr>
          <w:sz w:val="19"/>
        </w:rPr>
        <w:t>Е.С.</w:t>
      </w:r>
      <w:r>
        <w:rPr>
          <w:spacing w:val="-2"/>
          <w:sz w:val="19"/>
        </w:rPr>
        <w:t xml:space="preserve"> </w:t>
      </w:r>
      <w:r>
        <w:rPr>
          <w:sz w:val="19"/>
        </w:rPr>
        <w:t>Ролевой репертуар современного учителя в системе педагогической деятельности / Е.С. Жаво-ронко, А.А.</w:t>
      </w:r>
      <w:r>
        <w:rPr>
          <w:spacing w:val="-1"/>
          <w:sz w:val="19"/>
        </w:rPr>
        <w:t xml:space="preserve"> </w:t>
      </w:r>
      <w:r>
        <w:rPr>
          <w:sz w:val="19"/>
        </w:rPr>
        <w:t>Ниязова // Мир науки. Педагогика и психология. – 2024. – Т. 12. – № 3. – URL:</w:t>
      </w:r>
      <w:r>
        <w:rPr>
          <w:spacing w:val="-1"/>
          <w:sz w:val="19"/>
        </w:rPr>
        <w:t xml:space="preserve"> </w:t>
      </w:r>
      <w:hyperlink r:id="rId629">
        <w:r>
          <w:rPr>
            <w:sz w:val="19"/>
          </w:rPr>
          <w:t>https://mir-nauki.com/</w:t>
        </w:r>
      </w:hyperlink>
      <w:r>
        <w:rPr>
          <w:sz w:val="19"/>
        </w:rPr>
        <w:t xml:space="preserve"> </w:t>
      </w:r>
      <w:hyperlink r:id="rId630">
        <w:r>
          <w:rPr>
            <w:sz w:val="19"/>
          </w:rPr>
          <w:t>PDF/60PDMN324.pdf</w:t>
        </w:r>
      </w:hyperlink>
      <w:r>
        <w:rPr>
          <w:sz w:val="19"/>
        </w:rPr>
        <w:t xml:space="preserve"> (дата обращения: 26.01.2025).</w:t>
      </w:r>
    </w:p>
    <w:p w:rsidR="00D61B91" w:rsidRDefault="00AD1018" w:rsidP="00AD1018">
      <w:pPr>
        <w:pStyle w:val="a5"/>
        <w:numPr>
          <w:ilvl w:val="0"/>
          <w:numId w:val="42"/>
        </w:numPr>
        <w:tabs>
          <w:tab w:val="left" w:pos="451"/>
          <w:tab w:val="left" w:pos="453"/>
        </w:tabs>
        <w:ind w:right="592"/>
        <w:jc w:val="both"/>
        <w:rPr>
          <w:sz w:val="19"/>
        </w:rPr>
      </w:pPr>
      <w:r>
        <w:rPr>
          <w:sz w:val="19"/>
        </w:rPr>
        <w:t xml:space="preserve">Замятина, О.М. Матрица компетенций современного школьного педагога. </w:t>
      </w:r>
      <w:hyperlink r:id="rId631">
        <w:r>
          <w:rPr>
            <w:sz w:val="19"/>
          </w:rPr>
          <w:t>Вестник Томского государственного</w:t>
        </w:r>
      </w:hyperlink>
      <w:r>
        <w:rPr>
          <w:sz w:val="19"/>
        </w:rPr>
        <w:t xml:space="preserve"> </w:t>
      </w:r>
      <w:hyperlink r:id="rId632">
        <w:r>
          <w:rPr>
            <w:sz w:val="19"/>
          </w:rPr>
          <w:t>педагогиче</w:t>
        </w:r>
        <w:r>
          <w:rPr>
            <w:sz w:val="19"/>
          </w:rPr>
          <w:t>ского университета.</w:t>
        </w:r>
      </w:hyperlink>
      <w:r>
        <w:rPr>
          <w:sz w:val="19"/>
        </w:rPr>
        <w:t xml:space="preserve"> 2020. – URL: </w:t>
      </w:r>
      <w:hyperlink r:id="rId633">
        <w:r>
          <w:rPr>
            <w:sz w:val="19"/>
          </w:rPr>
          <w:t>https://cyberleninka.ru/article/n/matritsa-kompetentsiy-sovremennogo-</w:t>
        </w:r>
      </w:hyperlink>
      <w:hyperlink r:id="rId634">
        <w:r>
          <w:rPr>
            <w:spacing w:val="-2"/>
            <w:sz w:val="19"/>
          </w:rPr>
          <w:t>shkolnogo-pedagoga</w:t>
        </w:r>
      </w:hyperlink>
    </w:p>
    <w:p w:rsidR="00D61B91" w:rsidRDefault="00AD1018" w:rsidP="00AD1018">
      <w:pPr>
        <w:pStyle w:val="a5"/>
        <w:numPr>
          <w:ilvl w:val="0"/>
          <w:numId w:val="42"/>
        </w:numPr>
        <w:tabs>
          <w:tab w:val="left" w:pos="451"/>
          <w:tab w:val="left" w:pos="453"/>
        </w:tabs>
        <w:ind w:right="594"/>
        <w:jc w:val="both"/>
        <w:rPr>
          <w:sz w:val="19"/>
        </w:rPr>
      </w:pPr>
      <w:r>
        <w:rPr>
          <w:sz w:val="19"/>
        </w:rPr>
        <w:t>Костецкая,</w:t>
      </w:r>
      <w:r>
        <w:rPr>
          <w:spacing w:val="40"/>
          <w:sz w:val="19"/>
        </w:rPr>
        <w:t xml:space="preserve"> </w:t>
      </w:r>
      <w:r>
        <w:rPr>
          <w:sz w:val="19"/>
        </w:rPr>
        <w:t>Г.А.</w:t>
      </w:r>
      <w:r>
        <w:rPr>
          <w:spacing w:val="40"/>
          <w:sz w:val="19"/>
        </w:rPr>
        <w:t xml:space="preserve"> </w:t>
      </w:r>
      <w:r>
        <w:rPr>
          <w:sz w:val="19"/>
        </w:rPr>
        <w:t>Средовый</w:t>
      </w:r>
      <w:r>
        <w:rPr>
          <w:spacing w:val="40"/>
          <w:sz w:val="19"/>
        </w:rPr>
        <w:t xml:space="preserve"> </w:t>
      </w:r>
      <w:r>
        <w:rPr>
          <w:sz w:val="19"/>
        </w:rPr>
        <w:t>подход</w:t>
      </w:r>
      <w:r>
        <w:rPr>
          <w:spacing w:val="40"/>
          <w:sz w:val="19"/>
        </w:rPr>
        <w:t xml:space="preserve"> </w:t>
      </w:r>
      <w:r>
        <w:rPr>
          <w:sz w:val="19"/>
        </w:rPr>
        <w:t>в</w:t>
      </w:r>
      <w:r>
        <w:rPr>
          <w:spacing w:val="40"/>
          <w:sz w:val="19"/>
        </w:rPr>
        <w:t xml:space="preserve"> </w:t>
      </w:r>
      <w:r>
        <w:rPr>
          <w:sz w:val="19"/>
        </w:rPr>
        <w:t>образовании:</w:t>
      </w:r>
      <w:r>
        <w:rPr>
          <w:spacing w:val="40"/>
          <w:sz w:val="19"/>
        </w:rPr>
        <w:t xml:space="preserve"> </w:t>
      </w:r>
      <w:r>
        <w:rPr>
          <w:sz w:val="19"/>
        </w:rPr>
        <w:t>безопасная</w:t>
      </w:r>
      <w:r>
        <w:rPr>
          <w:spacing w:val="40"/>
          <w:sz w:val="19"/>
        </w:rPr>
        <w:t xml:space="preserve"> </w:t>
      </w:r>
      <w:r>
        <w:rPr>
          <w:sz w:val="19"/>
        </w:rPr>
        <w:t>образовательная</w:t>
      </w:r>
      <w:r>
        <w:rPr>
          <w:spacing w:val="40"/>
          <w:sz w:val="19"/>
        </w:rPr>
        <w:t xml:space="preserve"> </w:t>
      </w:r>
      <w:r>
        <w:rPr>
          <w:sz w:val="19"/>
        </w:rPr>
        <w:t>среда</w:t>
      </w:r>
      <w:r>
        <w:rPr>
          <w:spacing w:val="40"/>
          <w:sz w:val="19"/>
        </w:rPr>
        <w:t xml:space="preserve"> </w:t>
      </w:r>
      <w:r>
        <w:rPr>
          <w:sz w:val="19"/>
        </w:rPr>
        <w:t>современной</w:t>
      </w:r>
      <w:r>
        <w:rPr>
          <w:spacing w:val="40"/>
          <w:sz w:val="19"/>
        </w:rPr>
        <w:t xml:space="preserve"> </w:t>
      </w:r>
      <w:r>
        <w:rPr>
          <w:sz w:val="19"/>
        </w:rPr>
        <w:t>школы</w:t>
      </w:r>
      <w:r>
        <w:rPr>
          <w:spacing w:val="40"/>
          <w:sz w:val="19"/>
        </w:rPr>
        <w:t xml:space="preserve"> </w:t>
      </w:r>
      <w:r>
        <w:rPr>
          <w:sz w:val="19"/>
        </w:rPr>
        <w:t>/ Г.А. Костецкая. – Текст: непосредственный // Молодой ученый. – 2014. – № 18.1</w:t>
      </w:r>
      <w:r>
        <w:rPr>
          <w:sz w:val="19"/>
        </w:rPr>
        <w:t xml:space="preserve"> (77.1). – С. 49-51. – URL: https:// moluch.ru/archive/77/13245 / (дата обращения: 26.01.2025).</w:t>
      </w:r>
    </w:p>
    <w:p w:rsidR="00D61B91" w:rsidRDefault="00AD1018" w:rsidP="00AD1018">
      <w:pPr>
        <w:pStyle w:val="a5"/>
        <w:numPr>
          <w:ilvl w:val="0"/>
          <w:numId w:val="42"/>
        </w:numPr>
        <w:tabs>
          <w:tab w:val="left" w:pos="451"/>
          <w:tab w:val="left" w:pos="453"/>
        </w:tabs>
        <w:ind w:right="588"/>
        <w:jc w:val="both"/>
        <w:rPr>
          <w:sz w:val="19"/>
        </w:rPr>
      </w:pPr>
      <w:r>
        <w:rPr>
          <w:spacing w:val="-4"/>
          <w:sz w:val="19"/>
        </w:rPr>
        <w:t>Малышев, К.Б., Малышева, О.А. Анализ ролевого репертуара педагога образовательного учреждения // Вестник Чере-</w:t>
      </w:r>
      <w:r>
        <w:rPr>
          <w:sz w:val="19"/>
        </w:rPr>
        <w:t>повецкого государственного университета. – 2020. –</w:t>
      </w:r>
      <w:r>
        <w:rPr>
          <w:sz w:val="19"/>
        </w:rPr>
        <w:t xml:space="preserve"> URL: </w:t>
      </w:r>
      <w:hyperlink r:id="rId635">
        <w:r>
          <w:rPr>
            <w:sz w:val="19"/>
          </w:rPr>
          <w:t>https://cyberleninka.ru/article/n/analiz-rolevogorepertuara-</w:t>
        </w:r>
      </w:hyperlink>
      <w:hyperlink r:id="rId636">
        <w:r>
          <w:rPr>
            <w:spacing w:val="-2"/>
            <w:sz w:val="19"/>
          </w:rPr>
          <w:t>pedagoga-obrazovatelnogo-uchrezhdeniya?ysclid=lwm39r615t201609471</w:t>
        </w:r>
      </w:hyperlink>
      <w:r>
        <w:rPr>
          <w:spacing w:val="-2"/>
          <w:sz w:val="19"/>
        </w:rPr>
        <w:t xml:space="preserve"> (дата обращения 15.12.2024).</w:t>
      </w:r>
    </w:p>
    <w:p w:rsidR="00D61B91" w:rsidRDefault="00D61B91">
      <w:pPr>
        <w:pStyle w:val="a5"/>
        <w:jc w:val="both"/>
        <w:rPr>
          <w:sz w:val="19"/>
        </w:rPr>
        <w:sectPr w:rsidR="00D61B91">
          <w:footerReference w:type="default" r:id="rId637"/>
          <w:pgSz w:w="11910" w:h="16840"/>
          <w:pgMar w:top="1040" w:right="708" w:bottom="1340" w:left="850" w:header="0" w:footer="1159" w:gutter="0"/>
          <w:cols w:space="720"/>
        </w:sectPr>
      </w:pPr>
    </w:p>
    <w:p w:rsidR="00D61B91" w:rsidRDefault="00AD1018" w:rsidP="00AD1018">
      <w:pPr>
        <w:pStyle w:val="a5"/>
        <w:numPr>
          <w:ilvl w:val="0"/>
          <w:numId w:val="42"/>
        </w:numPr>
        <w:tabs>
          <w:tab w:val="left" w:pos="735"/>
        </w:tabs>
        <w:spacing w:before="70"/>
        <w:ind w:left="735" w:hanging="282"/>
        <w:jc w:val="left"/>
        <w:rPr>
          <w:sz w:val="19"/>
        </w:rPr>
      </w:pPr>
      <w:r>
        <w:rPr>
          <w:sz w:val="19"/>
        </w:rPr>
        <w:lastRenderedPageBreak/>
        <w:t>Мануйлов,</w:t>
      </w:r>
      <w:r>
        <w:rPr>
          <w:spacing w:val="-5"/>
          <w:sz w:val="19"/>
        </w:rPr>
        <w:t xml:space="preserve"> </w:t>
      </w:r>
      <w:r>
        <w:rPr>
          <w:sz w:val="19"/>
        </w:rPr>
        <w:t>Ю.С.</w:t>
      </w:r>
      <w:r>
        <w:rPr>
          <w:spacing w:val="-5"/>
          <w:sz w:val="19"/>
        </w:rPr>
        <w:t xml:space="preserve"> </w:t>
      </w:r>
      <w:r>
        <w:rPr>
          <w:sz w:val="19"/>
        </w:rPr>
        <w:t>Средовой</w:t>
      </w:r>
      <w:r>
        <w:rPr>
          <w:spacing w:val="-7"/>
          <w:sz w:val="19"/>
        </w:rPr>
        <w:t xml:space="preserve"> </w:t>
      </w:r>
      <w:r>
        <w:rPr>
          <w:sz w:val="19"/>
        </w:rPr>
        <w:t>подход</w:t>
      </w:r>
      <w:r>
        <w:rPr>
          <w:spacing w:val="-6"/>
          <w:sz w:val="19"/>
        </w:rPr>
        <w:t xml:space="preserve"> </w:t>
      </w:r>
      <w:r>
        <w:rPr>
          <w:sz w:val="19"/>
        </w:rPr>
        <w:t>в</w:t>
      </w:r>
      <w:r>
        <w:rPr>
          <w:spacing w:val="-6"/>
          <w:sz w:val="19"/>
        </w:rPr>
        <w:t xml:space="preserve"> </w:t>
      </w:r>
      <w:r>
        <w:rPr>
          <w:sz w:val="19"/>
        </w:rPr>
        <w:t>воспитании</w:t>
      </w:r>
      <w:r>
        <w:rPr>
          <w:spacing w:val="-6"/>
          <w:sz w:val="19"/>
        </w:rPr>
        <w:t xml:space="preserve"> </w:t>
      </w:r>
      <w:r>
        <w:rPr>
          <w:sz w:val="19"/>
        </w:rPr>
        <w:t>//</w:t>
      </w:r>
      <w:r>
        <w:rPr>
          <w:spacing w:val="-6"/>
          <w:sz w:val="19"/>
        </w:rPr>
        <w:t xml:space="preserve"> </w:t>
      </w:r>
      <w:r>
        <w:rPr>
          <w:sz w:val="19"/>
        </w:rPr>
        <w:t>Педагогика. –</w:t>
      </w:r>
      <w:r>
        <w:rPr>
          <w:spacing w:val="-4"/>
          <w:sz w:val="19"/>
        </w:rPr>
        <w:t xml:space="preserve"> </w:t>
      </w:r>
      <w:r>
        <w:rPr>
          <w:sz w:val="19"/>
        </w:rPr>
        <w:t>2000.</w:t>
      </w:r>
      <w:r>
        <w:rPr>
          <w:spacing w:val="-6"/>
          <w:sz w:val="19"/>
        </w:rPr>
        <w:t xml:space="preserve"> </w:t>
      </w:r>
      <w:r>
        <w:rPr>
          <w:sz w:val="19"/>
        </w:rPr>
        <w:t>–</w:t>
      </w:r>
      <w:r>
        <w:rPr>
          <w:spacing w:val="-5"/>
          <w:sz w:val="19"/>
        </w:rPr>
        <w:t xml:space="preserve"> </w:t>
      </w:r>
      <w:r>
        <w:rPr>
          <w:sz w:val="19"/>
        </w:rPr>
        <w:t>№</w:t>
      </w:r>
      <w:r>
        <w:rPr>
          <w:spacing w:val="-6"/>
          <w:sz w:val="19"/>
        </w:rPr>
        <w:t xml:space="preserve"> </w:t>
      </w:r>
      <w:r>
        <w:rPr>
          <w:sz w:val="19"/>
        </w:rPr>
        <w:t>7.</w:t>
      </w:r>
      <w:r>
        <w:rPr>
          <w:spacing w:val="-7"/>
          <w:sz w:val="19"/>
        </w:rPr>
        <w:t xml:space="preserve"> </w:t>
      </w:r>
      <w:r>
        <w:rPr>
          <w:sz w:val="19"/>
        </w:rPr>
        <w:t>–</w:t>
      </w:r>
      <w:r>
        <w:rPr>
          <w:spacing w:val="-5"/>
          <w:sz w:val="19"/>
        </w:rPr>
        <w:t xml:space="preserve"> </w:t>
      </w:r>
      <w:r>
        <w:rPr>
          <w:sz w:val="19"/>
        </w:rPr>
        <w:t>С.</w:t>
      </w:r>
      <w:r>
        <w:rPr>
          <w:spacing w:val="-7"/>
          <w:sz w:val="19"/>
        </w:rPr>
        <w:t xml:space="preserve"> </w:t>
      </w:r>
      <w:r>
        <w:rPr>
          <w:sz w:val="19"/>
        </w:rPr>
        <w:t>36-</w:t>
      </w:r>
      <w:r>
        <w:rPr>
          <w:spacing w:val="-5"/>
          <w:sz w:val="19"/>
        </w:rPr>
        <w:t>41.</w:t>
      </w:r>
    </w:p>
    <w:p w:rsidR="00D61B91" w:rsidRDefault="00AD1018" w:rsidP="00AD1018">
      <w:pPr>
        <w:pStyle w:val="a5"/>
        <w:numPr>
          <w:ilvl w:val="0"/>
          <w:numId w:val="42"/>
        </w:numPr>
        <w:tabs>
          <w:tab w:val="left" w:pos="734"/>
          <w:tab w:val="left" w:pos="736"/>
        </w:tabs>
        <w:spacing w:before="2"/>
        <w:ind w:left="736" w:right="311"/>
        <w:jc w:val="left"/>
        <w:rPr>
          <w:sz w:val="19"/>
        </w:rPr>
      </w:pPr>
      <w:r>
        <w:rPr>
          <w:sz w:val="19"/>
        </w:rPr>
        <w:t>Муругова, Е.Г. Командный менеджмент: ролевые позиции в команде. Педагогическое образование в России.</w:t>
      </w:r>
      <w:r>
        <w:rPr>
          <w:spacing w:val="28"/>
          <w:sz w:val="19"/>
        </w:rPr>
        <w:t xml:space="preserve"> </w:t>
      </w:r>
      <w:r>
        <w:rPr>
          <w:sz w:val="19"/>
        </w:rPr>
        <w:t>–</w:t>
      </w:r>
      <w:r>
        <w:rPr>
          <w:spacing w:val="40"/>
          <w:sz w:val="19"/>
        </w:rPr>
        <w:t xml:space="preserve"> </w:t>
      </w:r>
      <w:r>
        <w:rPr>
          <w:sz w:val="19"/>
        </w:rPr>
        <w:t>2012. – № 6. – С. 41-43.</w:t>
      </w:r>
    </w:p>
    <w:p w:rsidR="00D61B91" w:rsidRDefault="00AD1018" w:rsidP="00AD1018">
      <w:pPr>
        <w:pStyle w:val="a5"/>
        <w:numPr>
          <w:ilvl w:val="0"/>
          <w:numId w:val="42"/>
        </w:numPr>
        <w:tabs>
          <w:tab w:val="left" w:pos="735"/>
          <w:tab w:val="left" w:leader="dot" w:pos="8633"/>
        </w:tabs>
        <w:ind w:left="735" w:hanging="282"/>
        <w:jc w:val="left"/>
        <w:rPr>
          <w:sz w:val="19"/>
        </w:rPr>
      </w:pPr>
      <w:r>
        <w:rPr>
          <w:sz w:val="19"/>
        </w:rPr>
        <w:t>Савчук,</w:t>
      </w:r>
      <w:r>
        <w:rPr>
          <w:spacing w:val="50"/>
          <w:sz w:val="19"/>
        </w:rPr>
        <w:t xml:space="preserve"> </w:t>
      </w:r>
      <w:r>
        <w:rPr>
          <w:sz w:val="19"/>
        </w:rPr>
        <w:t>Н.Ю.</w:t>
      </w:r>
      <w:r>
        <w:rPr>
          <w:spacing w:val="50"/>
          <w:sz w:val="19"/>
        </w:rPr>
        <w:t xml:space="preserve"> </w:t>
      </w:r>
      <w:r>
        <w:rPr>
          <w:sz w:val="19"/>
        </w:rPr>
        <w:t>Системно-ролевой</w:t>
      </w:r>
      <w:r>
        <w:rPr>
          <w:spacing w:val="50"/>
          <w:sz w:val="19"/>
        </w:rPr>
        <w:t xml:space="preserve"> </w:t>
      </w:r>
      <w:r>
        <w:rPr>
          <w:sz w:val="19"/>
        </w:rPr>
        <w:t>анализ</w:t>
      </w:r>
      <w:r>
        <w:rPr>
          <w:spacing w:val="49"/>
          <w:sz w:val="19"/>
        </w:rPr>
        <w:t xml:space="preserve"> </w:t>
      </w:r>
      <w:r>
        <w:rPr>
          <w:sz w:val="19"/>
        </w:rPr>
        <w:t>профессиональной</w:t>
      </w:r>
      <w:r>
        <w:rPr>
          <w:spacing w:val="50"/>
          <w:sz w:val="19"/>
        </w:rPr>
        <w:t xml:space="preserve"> </w:t>
      </w:r>
      <w:r>
        <w:rPr>
          <w:sz w:val="19"/>
        </w:rPr>
        <w:t>деятельности</w:t>
      </w:r>
      <w:r>
        <w:rPr>
          <w:spacing w:val="54"/>
          <w:sz w:val="19"/>
        </w:rPr>
        <w:t xml:space="preserve"> </w:t>
      </w:r>
      <w:r>
        <w:rPr>
          <w:sz w:val="19"/>
        </w:rPr>
        <w:t>учителя:</w:t>
      </w:r>
      <w:r>
        <w:rPr>
          <w:spacing w:val="52"/>
          <w:sz w:val="19"/>
        </w:rPr>
        <w:t xml:space="preserve"> </w:t>
      </w:r>
      <w:r>
        <w:rPr>
          <w:spacing w:val="-4"/>
          <w:sz w:val="19"/>
        </w:rPr>
        <w:t>дис.</w:t>
      </w:r>
      <w:r>
        <w:rPr>
          <w:sz w:val="19"/>
        </w:rPr>
        <w:tab/>
        <w:t>канд.</w:t>
      </w:r>
      <w:r>
        <w:rPr>
          <w:spacing w:val="58"/>
          <w:sz w:val="19"/>
        </w:rPr>
        <w:t xml:space="preserve"> </w:t>
      </w:r>
      <w:r>
        <w:rPr>
          <w:sz w:val="19"/>
        </w:rPr>
        <w:t>пед.</w:t>
      </w:r>
      <w:r>
        <w:rPr>
          <w:spacing w:val="59"/>
          <w:sz w:val="19"/>
        </w:rPr>
        <w:t xml:space="preserve"> </w:t>
      </w:r>
      <w:r>
        <w:rPr>
          <w:spacing w:val="-2"/>
          <w:sz w:val="19"/>
        </w:rPr>
        <w:t>наук:</w:t>
      </w:r>
    </w:p>
    <w:p w:rsidR="00D61B91" w:rsidRDefault="00AD1018">
      <w:pPr>
        <w:ind w:left="736"/>
        <w:rPr>
          <w:sz w:val="19"/>
        </w:rPr>
      </w:pPr>
      <w:r>
        <w:rPr>
          <w:sz w:val="19"/>
        </w:rPr>
        <w:t>13.00.08.</w:t>
      </w:r>
      <w:r>
        <w:rPr>
          <w:spacing w:val="-7"/>
          <w:sz w:val="19"/>
        </w:rPr>
        <w:t xml:space="preserve"> </w:t>
      </w:r>
      <w:r>
        <w:rPr>
          <w:sz w:val="19"/>
        </w:rPr>
        <w:t>–</w:t>
      </w:r>
      <w:r>
        <w:rPr>
          <w:spacing w:val="-5"/>
          <w:sz w:val="19"/>
        </w:rPr>
        <w:t xml:space="preserve"> </w:t>
      </w:r>
      <w:r>
        <w:rPr>
          <w:sz w:val="19"/>
        </w:rPr>
        <w:t>Чебоксары,</w:t>
      </w:r>
      <w:r>
        <w:rPr>
          <w:spacing w:val="-6"/>
          <w:sz w:val="19"/>
        </w:rPr>
        <w:t xml:space="preserve"> </w:t>
      </w:r>
      <w:r>
        <w:rPr>
          <w:sz w:val="19"/>
        </w:rPr>
        <w:t>2002.</w:t>
      </w:r>
      <w:r>
        <w:rPr>
          <w:spacing w:val="-6"/>
          <w:sz w:val="19"/>
        </w:rPr>
        <w:t xml:space="preserve"> </w:t>
      </w:r>
      <w:r>
        <w:rPr>
          <w:sz w:val="19"/>
        </w:rPr>
        <w:t>–</w:t>
      </w:r>
      <w:r>
        <w:rPr>
          <w:spacing w:val="-6"/>
          <w:sz w:val="19"/>
        </w:rPr>
        <w:t xml:space="preserve"> </w:t>
      </w:r>
      <w:r>
        <w:rPr>
          <w:sz w:val="19"/>
        </w:rPr>
        <w:t>235</w:t>
      </w:r>
      <w:r>
        <w:rPr>
          <w:spacing w:val="-7"/>
          <w:sz w:val="19"/>
        </w:rPr>
        <w:t xml:space="preserve"> </w:t>
      </w:r>
      <w:r>
        <w:rPr>
          <w:spacing w:val="-5"/>
          <w:sz w:val="19"/>
        </w:rPr>
        <w:t>с.</w:t>
      </w:r>
    </w:p>
    <w:p w:rsidR="00D61B91" w:rsidRDefault="00AD1018" w:rsidP="00AD1018">
      <w:pPr>
        <w:pStyle w:val="a5"/>
        <w:numPr>
          <w:ilvl w:val="0"/>
          <w:numId w:val="42"/>
        </w:numPr>
        <w:tabs>
          <w:tab w:val="left" w:pos="734"/>
          <w:tab w:val="left" w:pos="736"/>
        </w:tabs>
        <w:ind w:left="736" w:right="310"/>
        <w:jc w:val="both"/>
        <w:rPr>
          <w:sz w:val="19"/>
        </w:rPr>
      </w:pPr>
      <w:r>
        <w:rPr>
          <w:sz w:val="19"/>
        </w:rPr>
        <w:t xml:space="preserve">Сергеева, О.В. Межличностные ролевые позиции преподавателя вуза. </w:t>
      </w:r>
      <w:hyperlink r:id="rId638">
        <w:r>
          <w:rPr>
            <w:sz w:val="19"/>
          </w:rPr>
          <w:t>Вестник Вятского государственного уни-</w:t>
        </w:r>
      </w:hyperlink>
      <w:hyperlink r:id="rId639">
        <w:r>
          <w:rPr>
            <w:spacing w:val="-2"/>
            <w:sz w:val="19"/>
          </w:rPr>
          <w:t>верситета.</w:t>
        </w:r>
      </w:hyperlink>
      <w:r>
        <w:rPr>
          <w:spacing w:val="-7"/>
          <w:sz w:val="19"/>
        </w:rPr>
        <w:t xml:space="preserve"> </w:t>
      </w:r>
      <w:r>
        <w:rPr>
          <w:spacing w:val="-2"/>
          <w:sz w:val="19"/>
        </w:rPr>
        <w:t>–</w:t>
      </w:r>
      <w:r>
        <w:rPr>
          <w:spacing w:val="-7"/>
          <w:sz w:val="19"/>
        </w:rPr>
        <w:t xml:space="preserve"> </w:t>
      </w:r>
      <w:r>
        <w:rPr>
          <w:spacing w:val="-2"/>
          <w:sz w:val="19"/>
        </w:rPr>
        <w:t>2018.</w:t>
      </w:r>
      <w:r>
        <w:rPr>
          <w:spacing w:val="-7"/>
          <w:sz w:val="19"/>
        </w:rPr>
        <w:t xml:space="preserve"> </w:t>
      </w:r>
      <w:r>
        <w:rPr>
          <w:spacing w:val="-2"/>
          <w:sz w:val="19"/>
        </w:rPr>
        <w:t>–</w:t>
      </w:r>
      <w:r>
        <w:rPr>
          <w:spacing w:val="-7"/>
          <w:sz w:val="19"/>
        </w:rPr>
        <w:t xml:space="preserve"> </w:t>
      </w:r>
      <w:r>
        <w:rPr>
          <w:spacing w:val="-2"/>
          <w:sz w:val="19"/>
        </w:rPr>
        <w:t>URL:</w:t>
      </w:r>
      <w:r>
        <w:rPr>
          <w:spacing w:val="-8"/>
          <w:sz w:val="19"/>
        </w:rPr>
        <w:t xml:space="preserve"> </w:t>
      </w:r>
      <w:hyperlink r:id="rId640">
        <w:r>
          <w:rPr>
            <w:spacing w:val="-2"/>
            <w:sz w:val="19"/>
          </w:rPr>
          <w:t>https://cyber</w:t>
        </w:r>
        <w:r>
          <w:rPr>
            <w:spacing w:val="-2"/>
            <w:sz w:val="19"/>
          </w:rPr>
          <w:t>leninka.ru/article/n/mezhlichnostnye-rolevye-pozitsii-prepodavatelya-vuza?</w:t>
        </w:r>
        <w:r>
          <w:rPr>
            <w:spacing w:val="-6"/>
            <w:sz w:val="19"/>
          </w:rPr>
          <w:t xml:space="preserve"> </w:t>
        </w:r>
        <w:r>
          <w:rPr>
            <w:spacing w:val="-2"/>
            <w:sz w:val="19"/>
          </w:rPr>
          <w:t>Ysclid</w:t>
        </w:r>
        <w:r>
          <w:rPr>
            <w:spacing w:val="-7"/>
            <w:sz w:val="19"/>
          </w:rPr>
          <w:t xml:space="preserve"> </w:t>
        </w:r>
        <w:r>
          <w:rPr>
            <w:spacing w:val="-2"/>
            <w:sz w:val="19"/>
          </w:rPr>
          <w:t>=</w:t>
        </w:r>
      </w:hyperlink>
      <w:r>
        <w:rPr>
          <w:spacing w:val="-2"/>
          <w:sz w:val="19"/>
        </w:rPr>
        <w:t xml:space="preserve"> </w:t>
      </w:r>
      <w:hyperlink r:id="rId641">
        <w:r>
          <w:rPr>
            <w:spacing w:val="-2"/>
            <w:sz w:val="19"/>
          </w:rPr>
          <w:t>m5tpjmzj6t462252653</w:t>
        </w:r>
      </w:hyperlink>
    </w:p>
    <w:p w:rsidR="00D61B91" w:rsidRDefault="00AD1018" w:rsidP="00AD1018">
      <w:pPr>
        <w:pStyle w:val="a5"/>
        <w:numPr>
          <w:ilvl w:val="0"/>
          <w:numId w:val="42"/>
        </w:numPr>
        <w:tabs>
          <w:tab w:val="left" w:pos="734"/>
          <w:tab w:val="left" w:pos="736"/>
        </w:tabs>
        <w:ind w:left="736" w:right="310"/>
        <w:jc w:val="both"/>
        <w:rPr>
          <w:sz w:val="19"/>
        </w:rPr>
      </w:pPr>
      <w:r>
        <w:rPr>
          <w:sz w:val="19"/>
        </w:rPr>
        <w:t>Сериков, В</w:t>
      </w:r>
      <w:r>
        <w:rPr>
          <w:sz w:val="19"/>
        </w:rPr>
        <w:t>.В.</w:t>
      </w:r>
      <w:r>
        <w:rPr>
          <w:spacing w:val="-1"/>
          <w:sz w:val="19"/>
        </w:rPr>
        <w:t xml:space="preserve"> </w:t>
      </w:r>
      <w:r>
        <w:rPr>
          <w:sz w:val="19"/>
        </w:rPr>
        <w:t>Личностно-ориентированное образование: феномен, концепция, технологии: монография. – Волго-град: Перемена, 2000. – 148 с.</w:t>
      </w:r>
    </w:p>
    <w:p w:rsidR="00D61B91" w:rsidRDefault="00AD1018" w:rsidP="00AD1018">
      <w:pPr>
        <w:pStyle w:val="a5"/>
        <w:numPr>
          <w:ilvl w:val="0"/>
          <w:numId w:val="42"/>
        </w:numPr>
        <w:tabs>
          <w:tab w:val="left" w:pos="734"/>
          <w:tab w:val="left" w:pos="736"/>
        </w:tabs>
        <w:ind w:left="736" w:right="313"/>
        <w:jc w:val="both"/>
        <w:rPr>
          <w:sz w:val="19"/>
        </w:rPr>
      </w:pPr>
      <w:r>
        <w:rPr>
          <w:sz w:val="19"/>
        </w:rPr>
        <w:t xml:space="preserve">Цолцаева, Р.С-М. Феномен ролевой позиции в структуре профессионально-личностной деятельности сотрудника органов внутренних дел. </w:t>
      </w:r>
      <w:hyperlink r:id="rId642">
        <w:r>
          <w:rPr>
            <w:sz w:val="19"/>
          </w:rPr>
          <w:t>Прикладная юридическая психология.</w:t>
        </w:r>
      </w:hyperlink>
      <w:r>
        <w:rPr>
          <w:sz w:val="19"/>
        </w:rPr>
        <w:t xml:space="preserve"> – 2013. – URL: </w:t>
      </w:r>
      <w:hyperlink r:id="rId643">
        <w:r>
          <w:rPr>
            <w:sz w:val="19"/>
          </w:rPr>
          <w:t>https://cyberleninka.ru/article/n/</w:t>
        </w:r>
      </w:hyperlink>
      <w:r>
        <w:rPr>
          <w:sz w:val="19"/>
        </w:rPr>
        <w:t xml:space="preserve"> </w:t>
      </w:r>
      <w:hyperlink r:id="rId644">
        <w:r>
          <w:rPr>
            <w:spacing w:val="-2"/>
            <w:sz w:val="19"/>
          </w:rPr>
          <w:t>fen</w:t>
        </w:r>
        <w:r>
          <w:rPr>
            <w:spacing w:val="-2"/>
            <w:sz w:val="19"/>
          </w:rPr>
          <w:t>omen-rolevoy-pozitsii-v-strukture-professionalno-lichnostnoy-deyatelnosti-sotrudnika-organov-vnutrennih-del</w:t>
        </w:r>
      </w:hyperlink>
    </w:p>
    <w:p w:rsidR="00D61B91" w:rsidRDefault="00D61B91">
      <w:pPr>
        <w:pStyle w:val="a5"/>
        <w:jc w:val="both"/>
        <w:rPr>
          <w:sz w:val="19"/>
        </w:rPr>
        <w:sectPr w:rsidR="00D61B91">
          <w:footerReference w:type="default" r:id="rId645"/>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373</w:t>
      </w:r>
    </w:p>
    <w:p w:rsidR="00D61B91" w:rsidRDefault="00AD1018">
      <w:pPr>
        <w:pStyle w:val="a3"/>
        <w:spacing w:before="98"/>
        <w:ind w:left="0" w:firstLine="0"/>
        <w:jc w:val="left"/>
        <w:rPr>
          <w:rFonts w:ascii="Cambria"/>
          <w:sz w:val="18"/>
        </w:rPr>
      </w:pPr>
      <w:r>
        <w:br w:type="column"/>
      </w:r>
    </w:p>
    <w:p w:rsidR="00D61B91" w:rsidRDefault="00AD1018">
      <w:pPr>
        <w:ind w:left="170" w:right="592" w:firstLine="480"/>
        <w:jc w:val="both"/>
        <w:rPr>
          <w:rFonts w:ascii="Cambria" w:hAnsi="Cambria"/>
          <w:sz w:val="18"/>
        </w:rPr>
      </w:pPr>
      <w:r>
        <w:rPr>
          <w:rFonts w:ascii="Cambria" w:hAnsi="Cambria"/>
          <w:b/>
          <w:i/>
          <w:sz w:val="20"/>
        </w:rPr>
        <w:t>Кунщикова</w:t>
      </w:r>
      <w:r>
        <w:rPr>
          <w:rFonts w:ascii="Cambria" w:hAnsi="Cambria"/>
          <w:b/>
          <w:i/>
          <w:spacing w:val="-12"/>
          <w:sz w:val="20"/>
        </w:rPr>
        <w:t xml:space="preserve"> </w:t>
      </w:r>
      <w:r>
        <w:rPr>
          <w:rFonts w:ascii="Cambria" w:hAnsi="Cambria"/>
          <w:b/>
          <w:i/>
          <w:sz w:val="20"/>
        </w:rPr>
        <w:t>Н.А.,</w:t>
      </w:r>
      <w:r>
        <w:rPr>
          <w:rFonts w:ascii="Cambria" w:hAnsi="Cambria"/>
          <w:b/>
          <w:i/>
          <w:spacing w:val="-11"/>
          <w:sz w:val="20"/>
        </w:rPr>
        <w:t xml:space="preserve"> </w:t>
      </w:r>
      <w:r>
        <w:rPr>
          <w:rFonts w:ascii="Cambria" w:hAnsi="Cambria"/>
          <w:sz w:val="18"/>
        </w:rPr>
        <w:t>учитель-дефектолог</w:t>
      </w:r>
      <w:r>
        <w:rPr>
          <w:rFonts w:ascii="Cambria" w:hAnsi="Cambria"/>
          <w:spacing w:val="40"/>
          <w:sz w:val="18"/>
        </w:rPr>
        <w:t xml:space="preserve"> </w:t>
      </w:r>
      <w:r>
        <w:rPr>
          <w:rFonts w:ascii="Cambria" w:hAnsi="Cambria"/>
          <w:sz w:val="18"/>
        </w:rPr>
        <w:t>КОУ</w:t>
      </w:r>
      <w:r>
        <w:rPr>
          <w:rFonts w:ascii="Cambria" w:hAnsi="Cambria"/>
          <w:spacing w:val="-5"/>
          <w:sz w:val="18"/>
        </w:rPr>
        <w:t xml:space="preserve"> </w:t>
      </w:r>
      <w:r>
        <w:rPr>
          <w:rFonts w:ascii="Cambria" w:hAnsi="Cambria"/>
          <w:sz w:val="18"/>
        </w:rPr>
        <w:t>«Радужнинская</w:t>
      </w:r>
      <w:r>
        <w:rPr>
          <w:rFonts w:ascii="Cambria" w:hAnsi="Cambria"/>
          <w:spacing w:val="-7"/>
          <w:sz w:val="18"/>
        </w:rPr>
        <w:t xml:space="preserve"> </w:t>
      </w:r>
      <w:r>
        <w:rPr>
          <w:rFonts w:ascii="Cambria" w:hAnsi="Cambria"/>
          <w:sz w:val="18"/>
        </w:rPr>
        <w:t>школа</w:t>
      </w:r>
      <w:r>
        <w:rPr>
          <w:rFonts w:ascii="Cambria" w:hAnsi="Cambria"/>
          <w:spacing w:val="-5"/>
          <w:sz w:val="18"/>
        </w:rPr>
        <w:t xml:space="preserve"> </w:t>
      </w:r>
      <w:r>
        <w:rPr>
          <w:rFonts w:ascii="Cambria" w:hAnsi="Cambria"/>
          <w:sz w:val="18"/>
        </w:rPr>
        <w:t>для</w:t>
      </w:r>
      <w:r>
        <w:rPr>
          <w:rFonts w:ascii="Cambria" w:hAnsi="Cambria"/>
          <w:spacing w:val="-5"/>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w:t>
      </w:r>
      <w:r>
        <w:rPr>
          <w:rFonts w:ascii="Cambria" w:hAnsi="Cambria"/>
          <w:spacing w:val="-5"/>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spacing w:line="210" w:lineRule="exact"/>
        <w:ind w:left="2251"/>
        <w:jc w:val="both"/>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Радужный,</w:t>
      </w:r>
      <w:r>
        <w:rPr>
          <w:rFonts w:ascii="Cambria" w:hAnsi="Cambria"/>
          <w:spacing w:val="-3"/>
          <w:sz w:val="18"/>
        </w:rPr>
        <w:t xml:space="preserve"> </w:t>
      </w:r>
      <w:r>
        <w:rPr>
          <w:rFonts w:ascii="Cambria" w:hAnsi="Cambria"/>
          <w:spacing w:val="-2"/>
          <w:sz w:val="18"/>
        </w:rPr>
        <w:t>Россия</w:t>
      </w:r>
    </w:p>
    <w:p w:rsidR="00D61B91" w:rsidRDefault="00AD1018">
      <w:pPr>
        <w:spacing w:before="5" w:line="237" w:lineRule="auto"/>
        <w:ind w:left="170" w:right="592" w:firstLine="1291"/>
        <w:jc w:val="both"/>
        <w:rPr>
          <w:rFonts w:ascii="Cambria" w:hAnsi="Cambria"/>
          <w:sz w:val="18"/>
        </w:rPr>
      </w:pPr>
      <w:r>
        <w:rPr>
          <w:rFonts w:ascii="Cambria" w:hAnsi="Cambria"/>
          <w:b/>
          <w:i/>
          <w:sz w:val="20"/>
        </w:rPr>
        <w:t>Великанова</w:t>
      </w:r>
      <w:r>
        <w:rPr>
          <w:rFonts w:ascii="Cambria" w:hAnsi="Cambria"/>
          <w:b/>
          <w:i/>
          <w:spacing w:val="-12"/>
          <w:sz w:val="20"/>
        </w:rPr>
        <w:t xml:space="preserve"> </w:t>
      </w:r>
      <w:r>
        <w:rPr>
          <w:rFonts w:ascii="Cambria" w:hAnsi="Cambria"/>
          <w:b/>
          <w:i/>
          <w:sz w:val="20"/>
        </w:rPr>
        <w:t>Е.Ю.,</w:t>
      </w:r>
      <w:r>
        <w:rPr>
          <w:rFonts w:ascii="Cambria" w:hAnsi="Cambria"/>
          <w:b/>
          <w:i/>
          <w:spacing w:val="-11"/>
          <w:sz w:val="20"/>
        </w:rPr>
        <w:t xml:space="preserve"> </w:t>
      </w:r>
      <w:r>
        <w:rPr>
          <w:rFonts w:ascii="Cambria" w:hAnsi="Cambria"/>
          <w:sz w:val="18"/>
        </w:rPr>
        <w:t>методист</w:t>
      </w:r>
      <w:r>
        <w:rPr>
          <w:rFonts w:ascii="Cambria" w:hAnsi="Cambria"/>
          <w:spacing w:val="40"/>
          <w:sz w:val="18"/>
        </w:rPr>
        <w:t xml:space="preserve"> </w:t>
      </w:r>
      <w:r>
        <w:rPr>
          <w:rFonts w:ascii="Cambria" w:hAnsi="Cambria"/>
          <w:sz w:val="18"/>
        </w:rPr>
        <w:t>КОУ</w:t>
      </w:r>
      <w:r>
        <w:rPr>
          <w:rFonts w:ascii="Cambria" w:hAnsi="Cambria"/>
          <w:spacing w:val="-5"/>
          <w:sz w:val="18"/>
        </w:rPr>
        <w:t xml:space="preserve"> </w:t>
      </w:r>
      <w:r>
        <w:rPr>
          <w:rFonts w:ascii="Cambria" w:hAnsi="Cambria"/>
          <w:sz w:val="18"/>
        </w:rPr>
        <w:t>«Радужнинская</w:t>
      </w:r>
      <w:r>
        <w:rPr>
          <w:rFonts w:ascii="Cambria" w:hAnsi="Cambria"/>
          <w:spacing w:val="-7"/>
          <w:sz w:val="18"/>
        </w:rPr>
        <w:t xml:space="preserve"> </w:t>
      </w:r>
      <w:r>
        <w:rPr>
          <w:rFonts w:ascii="Cambria" w:hAnsi="Cambria"/>
          <w:sz w:val="18"/>
        </w:rPr>
        <w:t>школа</w:t>
      </w:r>
      <w:r>
        <w:rPr>
          <w:rFonts w:ascii="Cambria" w:hAnsi="Cambria"/>
          <w:spacing w:val="-5"/>
          <w:sz w:val="18"/>
        </w:rPr>
        <w:t xml:space="preserve"> </w:t>
      </w:r>
      <w:r>
        <w:rPr>
          <w:rFonts w:ascii="Cambria" w:hAnsi="Cambria"/>
          <w:sz w:val="18"/>
        </w:rPr>
        <w:t>для</w:t>
      </w:r>
      <w:r>
        <w:rPr>
          <w:rFonts w:ascii="Cambria" w:hAnsi="Cambria"/>
          <w:spacing w:val="-5"/>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w:t>
      </w:r>
      <w:r>
        <w:rPr>
          <w:rFonts w:ascii="Cambria" w:hAnsi="Cambria"/>
          <w:spacing w:val="-5"/>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ind w:left="2251"/>
        <w:jc w:val="both"/>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Радужный,</w:t>
      </w:r>
      <w:r>
        <w:rPr>
          <w:rFonts w:ascii="Cambria" w:hAnsi="Cambria"/>
          <w:spacing w:val="-3"/>
          <w:sz w:val="18"/>
        </w:rPr>
        <w:t xml:space="preserve"> </w:t>
      </w:r>
      <w:r>
        <w:rPr>
          <w:rFonts w:ascii="Cambria" w:hAnsi="Cambria"/>
          <w:spacing w:val="-2"/>
          <w:sz w:val="18"/>
        </w:rPr>
        <w:t>Россия</w:t>
      </w:r>
    </w:p>
    <w:p w:rsidR="00D61B91" w:rsidRDefault="00D61B91">
      <w:pPr>
        <w:jc w:val="both"/>
        <w:rPr>
          <w:rFonts w:ascii="Cambria" w:hAnsi="Cambria"/>
          <w:sz w:val="18"/>
        </w:rPr>
        <w:sectPr w:rsidR="00D61B91">
          <w:footerReference w:type="default" r:id="rId646"/>
          <w:pgSz w:w="11910" w:h="16840"/>
          <w:pgMar w:top="1040" w:right="708" w:bottom="1340" w:left="850" w:header="0" w:footer="1159" w:gutter="0"/>
          <w:cols w:num="2" w:space="720" w:equalWidth="0">
            <w:col w:w="966" w:space="4889"/>
            <w:col w:w="4497"/>
          </w:cols>
        </w:sectPr>
      </w:pPr>
    </w:p>
    <w:p w:rsidR="00D61B91" w:rsidRDefault="00D61B91">
      <w:pPr>
        <w:pStyle w:val="a3"/>
        <w:spacing w:before="4"/>
        <w:ind w:left="0" w:firstLine="0"/>
        <w:jc w:val="left"/>
        <w:rPr>
          <w:rFonts w:ascii="Cambria"/>
        </w:rPr>
      </w:pPr>
    </w:p>
    <w:p w:rsidR="00D61B91" w:rsidRDefault="00AD1018">
      <w:pPr>
        <w:pStyle w:val="3"/>
        <w:ind w:left="513" w:right="940"/>
      </w:pPr>
      <w:r>
        <w:t>СОВРЕМЕННЫЕ</w:t>
      </w:r>
      <w:r>
        <w:rPr>
          <w:spacing w:val="-9"/>
        </w:rPr>
        <w:t xml:space="preserve"> </w:t>
      </w:r>
      <w:r>
        <w:t>ПОДХОДЫ</w:t>
      </w:r>
      <w:r>
        <w:rPr>
          <w:spacing w:val="-10"/>
        </w:rPr>
        <w:t xml:space="preserve"> </w:t>
      </w:r>
      <w:r>
        <w:t>И</w:t>
      </w:r>
      <w:r>
        <w:rPr>
          <w:spacing w:val="-7"/>
        </w:rPr>
        <w:t xml:space="preserve"> </w:t>
      </w:r>
      <w:r>
        <w:t>ТЕХНОЛОГИИ</w:t>
      </w:r>
      <w:r>
        <w:rPr>
          <w:spacing w:val="-6"/>
        </w:rPr>
        <w:t xml:space="preserve"> </w:t>
      </w:r>
      <w:r>
        <w:t>СОЦИАЛЬНО-ПЕДАГОГИЧЕСКОЙ</w:t>
      </w:r>
      <w:r>
        <w:rPr>
          <w:spacing w:val="-9"/>
        </w:rPr>
        <w:t xml:space="preserve"> </w:t>
      </w:r>
      <w:r>
        <w:t>ДЕЯТЕЛЬНОСТИ В ОБРАЗОВАТЕЛЬНЫХ УЧРЕЖДЕНИЯХ РАЗНОГО ТИПА</w:t>
      </w:r>
    </w:p>
    <w:p w:rsidR="00D61B91" w:rsidRDefault="00AD1018">
      <w:pPr>
        <w:spacing w:before="223"/>
        <w:ind w:left="170" w:right="589" w:firstLine="566"/>
        <w:jc w:val="both"/>
        <w:rPr>
          <w:i/>
          <w:sz w:val="20"/>
        </w:rPr>
      </w:pPr>
      <w:r>
        <w:rPr>
          <w:b/>
          <w:i/>
          <w:sz w:val="20"/>
        </w:rPr>
        <w:t xml:space="preserve">Аннотация. </w:t>
      </w:r>
      <w:r>
        <w:rPr>
          <w:i/>
          <w:sz w:val="20"/>
        </w:rPr>
        <w:t>В настоящее время существуют современные подходы и технологии социально-педаго-гической деятельности в образовательных учреждениях. Современное педагогическое образование предлага-ет инновационные</w:t>
      </w:r>
      <w:r>
        <w:rPr>
          <w:i/>
          <w:spacing w:val="-1"/>
          <w:sz w:val="20"/>
        </w:rPr>
        <w:t xml:space="preserve"> </w:t>
      </w:r>
      <w:r>
        <w:rPr>
          <w:i/>
          <w:sz w:val="20"/>
        </w:rPr>
        <w:t>технологии и подходы,</w:t>
      </w:r>
      <w:r>
        <w:rPr>
          <w:i/>
          <w:spacing w:val="-1"/>
          <w:sz w:val="20"/>
        </w:rPr>
        <w:t xml:space="preserve"> </w:t>
      </w:r>
      <w:r>
        <w:rPr>
          <w:i/>
          <w:sz w:val="20"/>
        </w:rPr>
        <w:t>выбор которых</w:t>
      </w:r>
      <w:r>
        <w:rPr>
          <w:i/>
          <w:spacing w:val="-1"/>
          <w:sz w:val="20"/>
        </w:rPr>
        <w:t xml:space="preserve"> </w:t>
      </w:r>
      <w:r>
        <w:rPr>
          <w:i/>
          <w:sz w:val="20"/>
        </w:rPr>
        <w:t>зависит</w:t>
      </w:r>
      <w:r>
        <w:rPr>
          <w:i/>
          <w:spacing w:val="-1"/>
          <w:sz w:val="20"/>
        </w:rPr>
        <w:t xml:space="preserve"> </w:t>
      </w:r>
      <w:r>
        <w:rPr>
          <w:i/>
          <w:sz w:val="20"/>
        </w:rPr>
        <w:t>от</w:t>
      </w:r>
      <w:r>
        <w:rPr>
          <w:i/>
          <w:spacing w:val="-1"/>
          <w:sz w:val="20"/>
        </w:rPr>
        <w:t xml:space="preserve"> </w:t>
      </w:r>
      <w:r>
        <w:rPr>
          <w:i/>
          <w:sz w:val="20"/>
        </w:rPr>
        <w:t xml:space="preserve">предметного </w:t>
      </w:r>
      <w:r>
        <w:rPr>
          <w:i/>
          <w:sz w:val="20"/>
        </w:rPr>
        <w:t>содержания,</w:t>
      </w:r>
      <w:r>
        <w:rPr>
          <w:i/>
          <w:spacing w:val="-1"/>
          <w:sz w:val="20"/>
        </w:rPr>
        <w:t xml:space="preserve"> </w:t>
      </w:r>
      <w:r>
        <w:rPr>
          <w:i/>
          <w:sz w:val="20"/>
        </w:rPr>
        <w:t>целей,</w:t>
      </w:r>
      <w:r>
        <w:rPr>
          <w:i/>
          <w:spacing w:val="-1"/>
          <w:sz w:val="20"/>
        </w:rPr>
        <w:t xml:space="preserve"> </w:t>
      </w:r>
      <w:r>
        <w:rPr>
          <w:i/>
          <w:sz w:val="20"/>
        </w:rPr>
        <w:t>уровня подготовленности обучающихся и возможности удовлетворения их образовательных потребностей.</w:t>
      </w:r>
    </w:p>
    <w:p w:rsidR="00D61B91" w:rsidRDefault="00AD1018">
      <w:pPr>
        <w:ind w:left="170" w:right="592" w:firstLine="566"/>
        <w:jc w:val="both"/>
        <w:rPr>
          <w:i/>
          <w:sz w:val="20"/>
        </w:rPr>
      </w:pPr>
      <w:r>
        <w:rPr>
          <w:b/>
          <w:i/>
          <w:sz w:val="20"/>
        </w:rPr>
        <w:t xml:space="preserve">Ключевые слова: </w:t>
      </w:r>
      <w:r>
        <w:rPr>
          <w:i/>
          <w:sz w:val="20"/>
        </w:rPr>
        <w:t>педагогические технологии, типы образовательных учреждений, социально-педаго-гическая деятельность.</w:t>
      </w:r>
    </w:p>
    <w:p w:rsidR="00D61B91" w:rsidRDefault="00D61B91">
      <w:pPr>
        <w:pStyle w:val="a3"/>
        <w:ind w:left="0" w:firstLine="0"/>
        <w:jc w:val="left"/>
        <w:rPr>
          <w:i/>
        </w:rPr>
      </w:pPr>
    </w:p>
    <w:p w:rsidR="00D61B91" w:rsidRDefault="00D61B91">
      <w:pPr>
        <w:pStyle w:val="a3"/>
        <w:spacing w:before="11"/>
        <w:ind w:left="0" w:firstLine="0"/>
        <w:jc w:val="left"/>
        <w:rPr>
          <w:i/>
        </w:rPr>
      </w:pPr>
    </w:p>
    <w:p w:rsidR="00D61B91" w:rsidRDefault="00AD1018">
      <w:pPr>
        <w:spacing w:before="1" w:line="235" w:lineRule="auto"/>
        <w:ind w:left="5112" w:right="593" w:firstLine="1229"/>
        <w:jc w:val="right"/>
        <w:rPr>
          <w:rFonts w:ascii="Cambria" w:hAnsi="Cambria"/>
          <w:sz w:val="18"/>
        </w:rPr>
      </w:pPr>
      <w:r>
        <w:rPr>
          <w:rFonts w:ascii="Cambria" w:hAnsi="Cambria"/>
          <w:b/>
          <w:i/>
          <w:sz w:val="20"/>
        </w:rPr>
        <w:t>Kunshchikova</w:t>
      </w:r>
      <w:r>
        <w:rPr>
          <w:rFonts w:ascii="Cambria" w:hAnsi="Cambria"/>
          <w:b/>
          <w:i/>
          <w:spacing w:val="-12"/>
          <w:sz w:val="20"/>
        </w:rPr>
        <w:t xml:space="preserve"> </w:t>
      </w:r>
      <w:r>
        <w:rPr>
          <w:rFonts w:ascii="Cambria" w:hAnsi="Cambria"/>
          <w:b/>
          <w:i/>
          <w:sz w:val="20"/>
        </w:rPr>
        <w:t>N.A.</w:t>
      </w:r>
      <w:r>
        <w:rPr>
          <w:rFonts w:ascii="Cambria" w:hAnsi="Cambria"/>
          <w:sz w:val="20"/>
        </w:rPr>
        <w:t>,</w:t>
      </w:r>
      <w:r>
        <w:rPr>
          <w:rFonts w:ascii="Cambria" w:hAnsi="Cambria"/>
          <w:spacing w:val="-11"/>
          <w:sz w:val="20"/>
        </w:rPr>
        <w:t xml:space="preserve"> </w:t>
      </w:r>
      <w:r>
        <w:rPr>
          <w:rFonts w:ascii="Cambria" w:hAnsi="Cambria"/>
          <w:sz w:val="18"/>
        </w:rPr>
        <w:t>Te</w:t>
      </w:r>
      <w:r>
        <w:rPr>
          <w:rFonts w:ascii="Cambria" w:hAnsi="Cambria"/>
          <w:sz w:val="18"/>
        </w:rPr>
        <w:t>acher-defectologist</w:t>
      </w:r>
      <w:r>
        <w:rPr>
          <w:rFonts w:ascii="Cambria" w:hAnsi="Cambria"/>
          <w:spacing w:val="40"/>
          <w:sz w:val="18"/>
        </w:rPr>
        <w:t xml:space="preserve"> </w:t>
      </w:r>
      <w:r>
        <w:rPr>
          <w:rFonts w:ascii="Cambria" w:hAnsi="Cambria"/>
          <w:sz w:val="18"/>
        </w:rPr>
        <w:t>KOU</w:t>
      </w:r>
      <w:r>
        <w:rPr>
          <w:rFonts w:ascii="Cambria" w:hAnsi="Cambria"/>
          <w:spacing w:val="-3"/>
          <w:sz w:val="18"/>
        </w:rPr>
        <w:t xml:space="preserve"> </w:t>
      </w:r>
      <w:r>
        <w:rPr>
          <w:rFonts w:ascii="Cambria" w:hAnsi="Cambria"/>
          <w:sz w:val="18"/>
        </w:rPr>
        <w:t>«Raduzhninskaya</w:t>
      </w:r>
      <w:r>
        <w:rPr>
          <w:rFonts w:ascii="Cambria" w:hAnsi="Cambria"/>
          <w:spacing w:val="-3"/>
          <w:sz w:val="18"/>
        </w:rPr>
        <w:t xml:space="preserve"> </w:t>
      </w:r>
      <w:r>
        <w:rPr>
          <w:rFonts w:ascii="Cambria" w:hAnsi="Cambria"/>
          <w:sz w:val="18"/>
        </w:rPr>
        <w:t>school</w:t>
      </w:r>
      <w:r>
        <w:rPr>
          <w:rFonts w:ascii="Cambria" w:hAnsi="Cambria"/>
          <w:spacing w:val="-3"/>
          <w:sz w:val="18"/>
        </w:rPr>
        <w:t xml:space="preserve"> </w:t>
      </w:r>
      <w:r>
        <w:rPr>
          <w:rFonts w:ascii="Cambria" w:hAnsi="Cambria"/>
          <w:sz w:val="18"/>
        </w:rPr>
        <w:t>for</w:t>
      </w:r>
      <w:r>
        <w:rPr>
          <w:rFonts w:ascii="Cambria" w:hAnsi="Cambria"/>
          <w:spacing w:val="-3"/>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with</w:t>
      </w:r>
      <w:r>
        <w:rPr>
          <w:rFonts w:ascii="Cambria" w:hAnsi="Cambria"/>
          <w:spacing w:val="-3"/>
          <w:sz w:val="18"/>
        </w:rPr>
        <w:t xml:space="preserve"> </w:t>
      </w:r>
      <w:r>
        <w:rPr>
          <w:rFonts w:ascii="Cambria" w:hAnsi="Cambria"/>
          <w:spacing w:val="-2"/>
          <w:sz w:val="18"/>
        </w:rPr>
        <w:t>disabilities»,</w:t>
      </w:r>
    </w:p>
    <w:p w:rsidR="00D61B91" w:rsidRDefault="00AD1018">
      <w:pPr>
        <w:spacing w:before="1"/>
        <w:ind w:right="593"/>
        <w:jc w:val="right"/>
        <w:rPr>
          <w:rFonts w:ascii="Cambria"/>
          <w:sz w:val="18"/>
        </w:rPr>
      </w:pPr>
      <w:r>
        <w:rPr>
          <w:rFonts w:ascii="Cambria"/>
          <w:sz w:val="18"/>
        </w:rPr>
        <w:t>Raduzhny,</w:t>
      </w:r>
      <w:r>
        <w:rPr>
          <w:rFonts w:ascii="Cambria"/>
          <w:spacing w:val="-3"/>
          <w:sz w:val="18"/>
        </w:rPr>
        <w:t xml:space="preserve"> </w:t>
      </w:r>
      <w:r>
        <w:rPr>
          <w:rFonts w:ascii="Cambria"/>
          <w:spacing w:val="-2"/>
          <w:sz w:val="18"/>
        </w:rPr>
        <w:t>Russia</w:t>
      </w:r>
    </w:p>
    <w:p w:rsidR="00D61B91" w:rsidRDefault="00AD1018">
      <w:pPr>
        <w:spacing w:before="2"/>
        <w:ind w:left="5112" w:right="593" w:firstLine="1966"/>
        <w:jc w:val="right"/>
        <w:rPr>
          <w:rFonts w:ascii="Cambria" w:hAnsi="Cambria"/>
          <w:sz w:val="18"/>
        </w:rPr>
      </w:pPr>
      <w:r>
        <w:rPr>
          <w:rFonts w:ascii="Cambria" w:hAnsi="Cambria"/>
          <w:b/>
          <w:i/>
          <w:sz w:val="20"/>
        </w:rPr>
        <w:t>Velikanova</w:t>
      </w:r>
      <w:r>
        <w:rPr>
          <w:rFonts w:ascii="Cambria" w:hAnsi="Cambria"/>
          <w:b/>
          <w:i/>
          <w:spacing w:val="-12"/>
          <w:sz w:val="20"/>
        </w:rPr>
        <w:t xml:space="preserve"> </w:t>
      </w:r>
      <w:r>
        <w:rPr>
          <w:rFonts w:ascii="Cambria" w:hAnsi="Cambria"/>
          <w:b/>
          <w:i/>
          <w:sz w:val="20"/>
        </w:rPr>
        <w:t>E.Yu.,</w:t>
      </w:r>
      <w:r>
        <w:rPr>
          <w:rFonts w:ascii="Cambria" w:hAnsi="Cambria"/>
          <w:b/>
          <w:i/>
          <w:spacing w:val="-11"/>
          <w:sz w:val="20"/>
        </w:rPr>
        <w:t xml:space="preserve"> </w:t>
      </w:r>
      <w:r>
        <w:rPr>
          <w:rFonts w:ascii="Cambria" w:hAnsi="Cambria"/>
          <w:sz w:val="18"/>
        </w:rPr>
        <w:t>Methodologist</w:t>
      </w:r>
      <w:r>
        <w:rPr>
          <w:rFonts w:ascii="Cambria" w:hAnsi="Cambria"/>
          <w:spacing w:val="40"/>
          <w:sz w:val="18"/>
        </w:rPr>
        <w:t xml:space="preserve"> </w:t>
      </w:r>
      <w:r>
        <w:rPr>
          <w:rFonts w:ascii="Cambria" w:hAnsi="Cambria"/>
          <w:sz w:val="18"/>
        </w:rPr>
        <w:t>KOU</w:t>
      </w:r>
      <w:r>
        <w:rPr>
          <w:rFonts w:ascii="Cambria" w:hAnsi="Cambria"/>
          <w:spacing w:val="-2"/>
          <w:sz w:val="18"/>
        </w:rPr>
        <w:t xml:space="preserve"> </w:t>
      </w:r>
      <w:r>
        <w:rPr>
          <w:rFonts w:ascii="Cambria" w:hAnsi="Cambria"/>
          <w:sz w:val="18"/>
        </w:rPr>
        <w:t>«Raduzhninskaya</w:t>
      </w:r>
      <w:r>
        <w:rPr>
          <w:rFonts w:ascii="Cambria" w:hAnsi="Cambria"/>
          <w:spacing w:val="-3"/>
          <w:sz w:val="18"/>
        </w:rPr>
        <w:t xml:space="preserve"> </w:t>
      </w:r>
      <w:r>
        <w:rPr>
          <w:rFonts w:ascii="Cambria" w:hAnsi="Cambria"/>
          <w:sz w:val="18"/>
        </w:rPr>
        <w:t>school</w:t>
      </w:r>
      <w:r>
        <w:rPr>
          <w:rFonts w:ascii="Cambria" w:hAnsi="Cambria"/>
          <w:spacing w:val="-4"/>
          <w:sz w:val="18"/>
        </w:rPr>
        <w:t xml:space="preserve"> </w:t>
      </w:r>
      <w:r>
        <w:rPr>
          <w:rFonts w:ascii="Cambria" w:hAnsi="Cambria"/>
          <w:sz w:val="18"/>
        </w:rPr>
        <w:t>for</w:t>
      </w:r>
      <w:r>
        <w:rPr>
          <w:rFonts w:ascii="Cambria" w:hAnsi="Cambria"/>
          <w:spacing w:val="-2"/>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with</w:t>
      </w:r>
      <w:r>
        <w:rPr>
          <w:rFonts w:ascii="Cambria" w:hAnsi="Cambria"/>
          <w:spacing w:val="-3"/>
          <w:sz w:val="18"/>
        </w:rPr>
        <w:t xml:space="preserve"> </w:t>
      </w:r>
      <w:r>
        <w:rPr>
          <w:rFonts w:ascii="Cambria" w:hAnsi="Cambria"/>
          <w:spacing w:val="-2"/>
          <w:sz w:val="18"/>
        </w:rPr>
        <w:t>disabilities»,</w:t>
      </w:r>
    </w:p>
    <w:p w:rsidR="00D61B91" w:rsidRDefault="00AD1018">
      <w:pPr>
        <w:spacing w:line="209" w:lineRule="exact"/>
        <w:ind w:right="593"/>
        <w:jc w:val="right"/>
        <w:rPr>
          <w:rFonts w:ascii="Cambria"/>
          <w:sz w:val="18"/>
        </w:rPr>
      </w:pPr>
      <w:r>
        <w:rPr>
          <w:rFonts w:ascii="Cambria"/>
          <w:sz w:val="18"/>
        </w:rPr>
        <w:t>Raduzhny,</w:t>
      </w:r>
      <w:r>
        <w:rPr>
          <w:rFonts w:ascii="Cambria"/>
          <w:spacing w:val="-3"/>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ind w:left="1286" w:right="1711"/>
      </w:pPr>
      <w:r>
        <w:t>MODERN</w:t>
      </w:r>
      <w:r>
        <w:rPr>
          <w:spacing w:val="-6"/>
        </w:rPr>
        <w:t xml:space="preserve"> </w:t>
      </w:r>
      <w:r>
        <w:t>APPROACHES</w:t>
      </w:r>
      <w:r>
        <w:rPr>
          <w:spacing w:val="-7"/>
        </w:rPr>
        <w:t xml:space="preserve"> </w:t>
      </w:r>
      <w:r>
        <w:t>AND</w:t>
      </w:r>
      <w:r>
        <w:rPr>
          <w:spacing w:val="-7"/>
        </w:rPr>
        <w:t xml:space="preserve"> </w:t>
      </w:r>
      <w:r>
        <w:t>TECHNOLOGIES</w:t>
      </w:r>
      <w:r>
        <w:rPr>
          <w:spacing w:val="-7"/>
        </w:rPr>
        <w:t xml:space="preserve"> </w:t>
      </w:r>
      <w:r>
        <w:t>OF</w:t>
      </w:r>
      <w:r>
        <w:rPr>
          <w:spacing w:val="-7"/>
        </w:rPr>
        <w:t xml:space="preserve"> </w:t>
      </w:r>
      <w:r>
        <w:t>SOCIO-PEDAGOGICAL</w:t>
      </w:r>
      <w:r>
        <w:rPr>
          <w:spacing w:val="-5"/>
        </w:rPr>
        <w:t xml:space="preserve"> </w:t>
      </w:r>
      <w:r>
        <w:t>ACTIVITY IN EDUCATIONAL INSTITUTIONS OF VARIOUS TYPES</w:t>
      </w:r>
    </w:p>
    <w:p w:rsidR="00D61B91" w:rsidRDefault="00AD1018">
      <w:pPr>
        <w:spacing w:before="225"/>
        <w:ind w:left="170" w:right="588" w:firstLine="566"/>
        <w:jc w:val="both"/>
        <w:rPr>
          <w:i/>
          <w:sz w:val="20"/>
        </w:rPr>
      </w:pPr>
      <w:r>
        <w:rPr>
          <w:b/>
          <w:i/>
          <w:sz w:val="20"/>
        </w:rPr>
        <w:t xml:space="preserve">Abstract. </w:t>
      </w:r>
      <w:r>
        <w:rPr>
          <w:i/>
          <w:sz w:val="20"/>
        </w:rPr>
        <w:t>Currently, there are modern approaches and technologies of</w:t>
      </w:r>
      <w:r>
        <w:rPr>
          <w:i/>
          <w:spacing w:val="10"/>
          <w:sz w:val="20"/>
        </w:rPr>
        <w:t xml:space="preserve"> </w:t>
      </w:r>
      <w:r>
        <w:rPr>
          <w:i/>
          <w:sz w:val="20"/>
        </w:rPr>
        <w:t>socio-pedagogical activity in education-al institutions. Modern pedagogical education offers innovative technologies and approaches, the choice of which de-pends on the subject content, goals, level of preparedness of students and the possibility of meetin</w:t>
      </w:r>
      <w:r>
        <w:rPr>
          <w:i/>
          <w:sz w:val="20"/>
        </w:rPr>
        <w:t xml:space="preserve">g their educational </w:t>
      </w:r>
      <w:r>
        <w:rPr>
          <w:i/>
          <w:spacing w:val="-2"/>
          <w:sz w:val="20"/>
        </w:rPr>
        <w:t>needs.</w:t>
      </w:r>
    </w:p>
    <w:p w:rsidR="00D61B91" w:rsidRDefault="00AD1018">
      <w:pPr>
        <w:ind w:left="736"/>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pedagogical</w:t>
      </w:r>
      <w:r>
        <w:rPr>
          <w:i/>
          <w:spacing w:val="-7"/>
          <w:sz w:val="20"/>
        </w:rPr>
        <w:t xml:space="preserve"> </w:t>
      </w:r>
      <w:r>
        <w:rPr>
          <w:i/>
          <w:sz w:val="20"/>
        </w:rPr>
        <w:t>technologies,</w:t>
      </w:r>
      <w:r>
        <w:rPr>
          <w:i/>
          <w:spacing w:val="-6"/>
          <w:sz w:val="20"/>
        </w:rPr>
        <w:t xml:space="preserve"> </w:t>
      </w:r>
      <w:r>
        <w:rPr>
          <w:i/>
          <w:sz w:val="20"/>
        </w:rPr>
        <w:t>types</w:t>
      </w:r>
      <w:r>
        <w:rPr>
          <w:i/>
          <w:spacing w:val="-7"/>
          <w:sz w:val="20"/>
        </w:rPr>
        <w:t xml:space="preserve"> </w:t>
      </w:r>
      <w:r>
        <w:rPr>
          <w:i/>
          <w:sz w:val="20"/>
        </w:rPr>
        <w:t>of</w:t>
      </w:r>
      <w:r>
        <w:rPr>
          <w:i/>
          <w:spacing w:val="-7"/>
          <w:sz w:val="20"/>
        </w:rPr>
        <w:t xml:space="preserve"> </w:t>
      </w:r>
      <w:r>
        <w:rPr>
          <w:i/>
          <w:sz w:val="20"/>
        </w:rPr>
        <w:t>educational</w:t>
      </w:r>
      <w:r>
        <w:rPr>
          <w:i/>
          <w:spacing w:val="-7"/>
          <w:sz w:val="20"/>
        </w:rPr>
        <w:t xml:space="preserve"> </w:t>
      </w:r>
      <w:r>
        <w:rPr>
          <w:i/>
          <w:sz w:val="20"/>
        </w:rPr>
        <w:t>institutions,</w:t>
      </w:r>
      <w:r>
        <w:rPr>
          <w:i/>
          <w:spacing w:val="-6"/>
          <w:sz w:val="20"/>
        </w:rPr>
        <w:t xml:space="preserve"> </w:t>
      </w:r>
      <w:r>
        <w:rPr>
          <w:i/>
          <w:sz w:val="20"/>
        </w:rPr>
        <w:t>socio-pedagogical</w:t>
      </w:r>
      <w:r>
        <w:rPr>
          <w:i/>
          <w:spacing w:val="-7"/>
          <w:sz w:val="20"/>
        </w:rPr>
        <w:t xml:space="preserve"> </w:t>
      </w:r>
      <w:r>
        <w:rPr>
          <w:i/>
          <w:spacing w:val="-2"/>
          <w:sz w:val="20"/>
        </w:rPr>
        <w:t>activity.</w:t>
      </w:r>
    </w:p>
    <w:p w:rsidR="00D61B91" w:rsidRDefault="00D61B91">
      <w:pPr>
        <w:pStyle w:val="a3"/>
        <w:spacing w:before="1"/>
        <w:ind w:left="0" w:firstLine="0"/>
        <w:jc w:val="left"/>
        <w:rPr>
          <w:i/>
        </w:rPr>
      </w:pPr>
    </w:p>
    <w:p w:rsidR="00D61B91" w:rsidRDefault="00AD1018">
      <w:pPr>
        <w:pStyle w:val="a3"/>
        <w:ind w:left="170" w:right="601"/>
      </w:pPr>
      <w:r>
        <w:t>В Российской Федерации существуют определенные типы образовательных учреждений. Они могут быть</w:t>
      </w:r>
      <w:r>
        <w:rPr>
          <w:spacing w:val="40"/>
        </w:rPr>
        <w:t xml:space="preserve"> </w:t>
      </w:r>
      <w:r>
        <w:t>государственными</w:t>
      </w:r>
      <w:r>
        <w:rPr>
          <w:spacing w:val="40"/>
        </w:rPr>
        <w:t xml:space="preserve"> </w:t>
      </w:r>
      <w:r>
        <w:t>(созданными</w:t>
      </w:r>
      <w:r>
        <w:rPr>
          <w:spacing w:val="40"/>
        </w:rPr>
        <w:t xml:space="preserve"> </w:t>
      </w:r>
      <w:r>
        <w:t>Росс</w:t>
      </w:r>
      <w:r>
        <w:t>ийской</w:t>
      </w:r>
      <w:r>
        <w:rPr>
          <w:spacing w:val="40"/>
        </w:rPr>
        <w:t xml:space="preserve"> </w:t>
      </w:r>
      <w:r>
        <w:t>Федерацией</w:t>
      </w:r>
      <w:r>
        <w:rPr>
          <w:spacing w:val="40"/>
        </w:rPr>
        <w:t xml:space="preserve"> </w:t>
      </w:r>
      <w:r>
        <w:t>и</w:t>
      </w:r>
      <w:r>
        <w:rPr>
          <w:spacing w:val="40"/>
        </w:rPr>
        <w:t xml:space="preserve"> </w:t>
      </w:r>
      <w:r>
        <w:t>субъектами</w:t>
      </w:r>
      <w:r>
        <w:rPr>
          <w:spacing w:val="40"/>
        </w:rPr>
        <w:t xml:space="preserve"> </w:t>
      </w:r>
      <w:r>
        <w:t>федерации),</w:t>
      </w:r>
      <w:r>
        <w:rPr>
          <w:spacing w:val="40"/>
        </w:rPr>
        <w:t xml:space="preserve"> </w:t>
      </w:r>
      <w:r>
        <w:t>муниципальными и</w:t>
      </w:r>
      <w:r>
        <w:rPr>
          <w:spacing w:val="18"/>
        </w:rPr>
        <w:t xml:space="preserve"> </w:t>
      </w:r>
      <w:r>
        <w:t>частными</w:t>
      </w:r>
      <w:r>
        <w:rPr>
          <w:spacing w:val="18"/>
        </w:rPr>
        <w:t xml:space="preserve"> </w:t>
      </w:r>
      <w:r>
        <w:t>(негосударственными).</w:t>
      </w:r>
      <w:r>
        <w:rPr>
          <w:spacing w:val="19"/>
        </w:rPr>
        <w:t xml:space="preserve"> </w:t>
      </w:r>
      <w:r>
        <w:t>На</w:t>
      </w:r>
      <w:r>
        <w:rPr>
          <w:spacing w:val="19"/>
        </w:rPr>
        <w:t xml:space="preserve"> </w:t>
      </w:r>
      <w:r>
        <w:t>типы</w:t>
      </w:r>
      <w:r>
        <w:rPr>
          <w:spacing w:val="19"/>
        </w:rPr>
        <w:t xml:space="preserve"> </w:t>
      </w:r>
      <w:r>
        <w:t>образовательные</w:t>
      </w:r>
      <w:r>
        <w:rPr>
          <w:spacing w:val="22"/>
        </w:rPr>
        <w:t xml:space="preserve"> </w:t>
      </w:r>
      <w:r>
        <w:t>учреждения</w:t>
      </w:r>
      <w:r>
        <w:rPr>
          <w:spacing w:val="18"/>
        </w:rPr>
        <w:t xml:space="preserve"> </w:t>
      </w:r>
      <w:r>
        <w:t>принято</w:t>
      </w:r>
      <w:r>
        <w:rPr>
          <w:spacing w:val="20"/>
        </w:rPr>
        <w:t xml:space="preserve"> </w:t>
      </w:r>
      <w:r>
        <w:t>различать</w:t>
      </w:r>
      <w:r>
        <w:rPr>
          <w:spacing w:val="19"/>
        </w:rPr>
        <w:t xml:space="preserve"> </w:t>
      </w:r>
      <w:r>
        <w:t>в</w:t>
      </w:r>
      <w:r>
        <w:rPr>
          <w:spacing w:val="18"/>
        </w:rPr>
        <w:t xml:space="preserve"> </w:t>
      </w:r>
      <w:r>
        <w:t>соответствии с образовательными программами, реализация которых является основной целью их деятельности.</w:t>
      </w:r>
    </w:p>
    <w:p w:rsidR="00D61B91" w:rsidRDefault="00D61B91">
      <w:pPr>
        <w:pStyle w:val="a3"/>
        <w:spacing w:before="13"/>
        <w:ind w:left="0" w:firstLine="0"/>
        <w:jc w:val="left"/>
        <w:rPr>
          <w:sz w:val="19"/>
        </w:rPr>
      </w:pPr>
    </w:p>
    <w:p w:rsidR="00D61B91" w:rsidRDefault="00AD1018">
      <w:pPr>
        <w:ind w:right="593"/>
        <w:jc w:val="right"/>
        <w:rPr>
          <w:i/>
          <w:sz w:val="19"/>
        </w:rPr>
      </w:pPr>
      <w:r>
        <w:rPr>
          <w:i/>
          <w:sz w:val="19"/>
        </w:rPr>
        <w:t>Таблица</w:t>
      </w:r>
      <w:r>
        <w:rPr>
          <w:i/>
          <w:spacing w:val="-9"/>
          <w:sz w:val="19"/>
        </w:rPr>
        <w:t xml:space="preserve"> </w:t>
      </w:r>
      <w:r>
        <w:rPr>
          <w:i/>
          <w:spacing w:val="-10"/>
          <w:sz w:val="19"/>
        </w:rPr>
        <w:t>1</w:t>
      </w:r>
    </w:p>
    <w:p w:rsidR="00D61B91" w:rsidRDefault="00AD1018">
      <w:pPr>
        <w:spacing w:before="123"/>
        <w:ind w:left="1195"/>
        <w:rPr>
          <w:b/>
          <w:sz w:val="19"/>
        </w:rPr>
      </w:pPr>
      <w:r>
        <w:rPr>
          <w:b/>
          <w:spacing w:val="-2"/>
          <w:sz w:val="19"/>
        </w:rPr>
        <w:t>Типы</w:t>
      </w:r>
      <w:r>
        <w:rPr>
          <w:b/>
          <w:spacing w:val="1"/>
          <w:sz w:val="19"/>
        </w:rPr>
        <w:t xml:space="preserve"> </w:t>
      </w:r>
      <w:r>
        <w:rPr>
          <w:b/>
          <w:spacing w:val="-2"/>
          <w:sz w:val="19"/>
        </w:rPr>
        <w:t>образовательных</w:t>
      </w:r>
      <w:r>
        <w:rPr>
          <w:b/>
          <w:spacing w:val="5"/>
          <w:sz w:val="19"/>
        </w:rPr>
        <w:t xml:space="preserve"> </w:t>
      </w:r>
      <w:r>
        <w:rPr>
          <w:b/>
          <w:spacing w:val="-2"/>
          <w:sz w:val="19"/>
        </w:rPr>
        <w:t>учреждений</w:t>
      </w:r>
      <w:r>
        <w:rPr>
          <w:b/>
          <w:spacing w:val="11"/>
          <w:sz w:val="19"/>
        </w:rPr>
        <w:t xml:space="preserve"> </w:t>
      </w:r>
      <w:r>
        <w:rPr>
          <w:b/>
          <w:spacing w:val="-2"/>
          <w:sz w:val="19"/>
        </w:rPr>
        <w:t>в</w:t>
      </w:r>
      <w:r>
        <w:rPr>
          <w:b/>
          <w:spacing w:val="4"/>
          <w:sz w:val="19"/>
        </w:rPr>
        <w:t xml:space="preserve"> </w:t>
      </w:r>
      <w:r>
        <w:rPr>
          <w:b/>
          <w:spacing w:val="-2"/>
          <w:sz w:val="19"/>
        </w:rPr>
        <w:t>соответствии</w:t>
      </w:r>
      <w:r>
        <w:rPr>
          <w:b/>
          <w:spacing w:val="5"/>
          <w:sz w:val="19"/>
        </w:rPr>
        <w:t xml:space="preserve"> </w:t>
      </w:r>
      <w:r>
        <w:rPr>
          <w:b/>
          <w:spacing w:val="-2"/>
          <w:sz w:val="19"/>
        </w:rPr>
        <w:t>с</w:t>
      </w:r>
      <w:r>
        <w:rPr>
          <w:b/>
          <w:spacing w:val="2"/>
          <w:sz w:val="19"/>
        </w:rPr>
        <w:t xml:space="preserve"> </w:t>
      </w:r>
      <w:r>
        <w:rPr>
          <w:b/>
          <w:spacing w:val="-2"/>
          <w:sz w:val="19"/>
        </w:rPr>
        <w:t>образовательными</w:t>
      </w:r>
      <w:r>
        <w:rPr>
          <w:b/>
          <w:spacing w:val="5"/>
          <w:sz w:val="19"/>
        </w:rPr>
        <w:t xml:space="preserve"> </w:t>
      </w:r>
      <w:r>
        <w:rPr>
          <w:b/>
          <w:spacing w:val="-2"/>
          <w:sz w:val="19"/>
        </w:rPr>
        <w:t>программами</w:t>
      </w:r>
    </w:p>
    <w:p w:rsidR="00D61B91" w:rsidRDefault="00D61B91">
      <w:pPr>
        <w:pStyle w:val="a3"/>
        <w:spacing w:before="1" w:after="1"/>
        <w:ind w:left="0" w:firstLine="0"/>
        <w:jc w:val="left"/>
        <w:rPr>
          <w:b/>
          <w:sz w:val="19"/>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7"/>
        <w:gridCol w:w="4789"/>
      </w:tblGrid>
      <w:tr w:rsidR="00D61B91">
        <w:trPr>
          <w:trHeight w:val="296"/>
        </w:trPr>
        <w:tc>
          <w:tcPr>
            <w:tcW w:w="4847" w:type="dxa"/>
            <w:tcBorders>
              <w:bottom w:val="double" w:sz="4" w:space="0" w:color="000000"/>
            </w:tcBorders>
          </w:tcPr>
          <w:p w:rsidR="00D61B91" w:rsidRDefault="00AD1018">
            <w:pPr>
              <w:pStyle w:val="TableParagraph"/>
              <w:spacing w:before="33"/>
              <w:ind w:left="1027"/>
              <w:rPr>
                <w:i/>
                <w:sz w:val="19"/>
              </w:rPr>
            </w:pPr>
            <w:r>
              <w:rPr>
                <w:i/>
                <w:sz w:val="19"/>
              </w:rPr>
              <w:t>Тип</w:t>
            </w:r>
            <w:r>
              <w:rPr>
                <w:i/>
                <w:spacing w:val="-10"/>
                <w:sz w:val="19"/>
              </w:rPr>
              <w:t xml:space="preserve"> </w:t>
            </w:r>
            <w:r>
              <w:rPr>
                <w:i/>
                <w:sz w:val="19"/>
              </w:rPr>
              <w:t>образовательной</w:t>
            </w:r>
            <w:r>
              <w:rPr>
                <w:i/>
                <w:spacing w:val="-10"/>
                <w:sz w:val="19"/>
              </w:rPr>
              <w:t xml:space="preserve"> </w:t>
            </w:r>
            <w:r>
              <w:rPr>
                <w:i/>
                <w:spacing w:val="-2"/>
                <w:sz w:val="19"/>
              </w:rPr>
              <w:t>организации</w:t>
            </w:r>
          </w:p>
        </w:tc>
        <w:tc>
          <w:tcPr>
            <w:tcW w:w="4789" w:type="dxa"/>
            <w:tcBorders>
              <w:bottom w:val="double" w:sz="4" w:space="0" w:color="000000"/>
            </w:tcBorders>
          </w:tcPr>
          <w:p w:rsidR="00D61B91" w:rsidRDefault="00AD1018">
            <w:pPr>
              <w:pStyle w:val="TableParagraph"/>
              <w:spacing w:before="33"/>
              <w:ind w:left="683"/>
              <w:rPr>
                <w:i/>
                <w:sz w:val="19"/>
              </w:rPr>
            </w:pPr>
            <w:r>
              <w:rPr>
                <w:i/>
                <w:spacing w:val="-2"/>
                <w:sz w:val="19"/>
              </w:rPr>
              <w:t>Основная</w:t>
            </w:r>
            <w:r>
              <w:rPr>
                <w:i/>
                <w:spacing w:val="8"/>
                <w:sz w:val="19"/>
              </w:rPr>
              <w:t xml:space="preserve"> </w:t>
            </w:r>
            <w:r>
              <w:rPr>
                <w:i/>
                <w:spacing w:val="-2"/>
                <w:sz w:val="19"/>
              </w:rPr>
              <w:t>образовательная</w:t>
            </w:r>
            <w:r>
              <w:rPr>
                <w:i/>
                <w:spacing w:val="8"/>
                <w:sz w:val="19"/>
              </w:rPr>
              <w:t xml:space="preserve"> </w:t>
            </w:r>
            <w:r>
              <w:rPr>
                <w:i/>
                <w:spacing w:val="-2"/>
                <w:sz w:val="19"/>
              </w:rPr>
              <w:t>деятельность</w:t>
            </w:r>
          </w:p>
        </w:tc>
      </w:tr>
      <w:tr w:rsidR="00D61B91">
        <w:trPr>
          <w:trHeight w:val="438"/>
        </w:trPr>
        <w:tc>
          <w:tcPr>
            <w:tcW w:w="4847" w:type="dxa"/>
            <w:tcBorders>
              <w:top w:val="double" w:sz="4" w:space="0" w:color="000000"/>
            </w:tcBorders>
          </w:tcPr>
          <w:p w:rsidR="00D61B91" w:rsidRDefault="00AD1018">
            <w:pPr>
              <w:pStyle w:val="TableParagraph"/>
              <w:spacing w:line="216" w:lineRule="exact"/>
              <w:ind w:left="110"/>
              <w:rPr>
                <w:sz w:val="19"/>
              </w:rPr>
            </w:pPr>
            <w:r>
              <w:rPr>
                <w:color w:val="1F2021"/>
                <w:spacing w:val="-2"/>
                <w:sz w:val="19"/>
              </w:rPr>
              <w:t>Дошкольная</w:t>
            </w:r>
            <w:r>
              <w:rPr>
                <w:color w:val="1F2021"/>
                <w:spacing w:val="9"/>
                <w:sz w:val="19"/>
              </w:rPr>
              <w:t xml:space="preserve"> </w:t>
            </w:r>
            <w:r>
              <w:rPr>
                <w:color w:val="1F2021"/>
                <w:spacing w:val="-2"/>
                <w:sz w:val="19"/>
              </w:rPr>
              <w:t>образовательная</w:t>
            </w:r>
            <w:r>
              <w:rPr>
                <w:color w:val="1F2021"/>
                <w:spacing w:val="12"/>
                <w:sz w:val="19"/>
              </w:rPr>
              <w:t xml:space="preserve"> </w:t>
            </w:r>
            <w:r>
              <w:rPr>
                <w:color w:val="1F2021"/>
                <w:spacing w:val="-2"/>
                <w:sz w:val="19"/>
              </w:rPr>
              <w:t>организация</w:t>
            </w:r>
          </w:p>
        </w:tc>
        <w:tc>
          <w:tcPr>
            <w:tcW w:w="4789" w:type="dxa"/>
            <w:tcBorders>
              <w:top w:val="double" w:sz="4" w:space="0" w:color="000000"/>
            </w:tcBorders>
          </w:tcPr>
          <w:p w:rsidR="00D61B91" w:rsidRDefault="00AD1018">
            <w:pPr>
              <w:pStyle w:val="TableParagraph"/>
              <w:spacing w:line="218" w:lineRule="exact"/>
              <w:ind w:left="109"/>
              <w:rPr>
                <w:sz w:val="19"/>
              </w:rPr>
            </w:pPr>
            <w:r>
              <w:rPr>
                <w:color w:val="1F2021"/>
                <w:sz w:val="19"/>
              </w:rPr>
              <w:t>Образовательные</w:t>
            </w:r>
            <w:r>
              <w:rPr>
                <w:color w:val="1F2021"/>
                <w:spacing w:val="40"/>
                <w:sz w:val="19"/>
              </w:rPr>
              <w:t xml:space="preserve"> </w:t>
            </w:r>
            <w:r>
              <w:rPr>
                <w:color w:val="1F2021"/>
                <w:sz w:val="19"/>
              </w:rPr>
              <w:t>программы</w:t>
            </w:r>
            <w:r>
              <w:rPr>
                <w:color w:val="1F2021"/>
                <w:spacing w:val="40"/>
                <w:sz w:val="19"/>
              </w:rPr>
              <w:t xml:space="preserve"> </w:t>
            </w:r>
            <w:r>
              <w:rPr>
                <w:color w:val="1F2021"/>
                <w:sz w:val="19"/>
              </w:rPr>
              <w:t>дошкольного</w:t>
            </w:r>
            <w:r>
              <w:rPr>
                <w:color w:val="1F2021"/>
                <w:spacing w:val="40"/>
                <w:sz w:val="19"/>
              </w:rPr>
              <w:t xml:space="preserve"> </w:t>
            </w:r>
            <w:r>
              <w:rPr>
                <w:color w:val="1F2021"/>
                <w:sz w:val="19"/>
              </w:rPr>
              <w:t>образова-ния, а также присмотр и уход за детьми</w:t>
            </w:r>
          </w:p>
        </w:tc>
      </w:tr>
      <w:tr w:rsidR="00D61B91">
        <w:trPr>
          <w:trHeight w:val="436"/>
        </w:trPr>
        <w:tc>
          <w:tcPr>
            <w:tcW w:w="4847" w:type="dxa"/>
          </w:tcPr>
          <w:p w:rsidR="00D61B91" w:rsidRDefault="00AD1018">
            <w:pPr>
              <w:pStyle w:val="TableParagraph"/>
              <w:spacing w:line="214" w:lineRule="exact"/>
              <w:ind w:left="110"/>
              <w:rPr>
                <w:sz w:val="19"/>
              </w:rPr>
            </w:pPr>
            <w:r>
              <w:rPr>
                <w:color w:val="1F2021"/>
                <w:spacing w:val="-2"/>
                <w:sz w:val="19"/>
              </w:rPr>
              <w:t>Общеобразовательная</w:t>
            </w:r>
            <w:r>
              <w:rPr>
                <w:color w:val="1F2021"/>
                <w:spacing w:val="14"/>
                <w:sz w:val="19"/>
              </w:rPr>
              <w:t xml:space="preserve"> </w:t>
            </w:r>
            <w:r>
              <w:rPr>
                <w:color w:val="1F2021"/>
                <w:spacing w:val="-2"/>
                <w:sz w:val="19"/>
              </w:rPr>
              <w:t>организация</w:t>
            </w:r>
          </w:p>
        </w:tc>
        <w:tc>
          <w:tcPr>
            <w:tcW w:w="4789" w:type="dxa"/>
          </w:tcPr>
          <w:p w:rsidR="00D61B91" w:rsidRDefault="00AD1018">
            <w:pPr>
              <w:pStyle w:val="TableParagraph"/>
              <w:spacing w:line="214" w:lineRule="exact"/>
              <w:ind w:left="109"/>
              <w:rPr>
                <w:sz w:val="19"/>
              </w:rPr>
            </w:pPr>
            <w:r>
              <w:rPr>
                <w:color w:val="1F2021"/>
                <w:sz w:val="19"/>
              </w:rPr>
              <w:t>Образовательные</w:t>
            </w:r>
            <w:r>
              <w:rPr>
                <w:color w:val="1F2021"/>
                <w:spacing w:val="45"/>
                <w:sz w:val="19"/>
              </w:rPr>
              <w:t xml:space="preserve"> </w:t>
            </w:r>
            <w:r>
              <w:rPr>
                <w:color w:val="1F2021"/>
                <w:sz w:val="19"/>
              </w:rPr>
              <w:t>программы</w:t>
            </w:r>
            <w:r>
              <w:rPr>
                <w:color w:val="1F2021"/>
                <w:spacing w:val="47"/>
                <w:sz w:val="19"/>
              </w:rPr>
              <w:t xml:space="preserve"> </w:t>
            </w:r>
            <w:r>
              <w:rPr>
                <w:color w:val="1F2021"/>
                <w:sz w:val="19"/>
              </w:rPr>
              <w:t>начального</w:t>
            </w:r>
            <w:r>
              <w:rPr>
                <w:color w:val="1F2021"/>
                <w:spacing w:val="46"/>
                <w:sz w:val="19"/>
              </w:rPr>
              <w:t xml:space="preserve"> </w:t>
            </w:r>
            <w:r>
              <w:rPr>
                <w:color w:val="1F2021"/>
                <w:sz w:val="19"/>
              </w:rPr>
              <w:t>общего,</w:t>
            </w:r>
            <w:r>
              <w:rPr>
                <w:color w:val="1F2021"/>
                <w:spacing w:val="46"/>
                <w:sz w:val="19"/>
              </w:rPr>
              <w:t xml:space="preserve"> </w:t>
            </w:r>
            <w:r>
              <w:rPr>
                <w:color w:val="1F2021"/>
                <w:spacing w:val="-5"/>
                <w:sz w:val="19"/>
              </w:rPr>
              <w:t>ос-</w:t>
            </w:r>
          </w:p>
          <w:p w:rsidR="00D61B91" w:rsidRDefault="00AD1018">
            <w:pPr>
              <w:pStyle w:val="TableParagraph"/>
              <w:spacing w:line="203" w:lineRule="exact"/>
              <w:ind w:left="109"/>
              <w:rPr>
                <w:sz w:val="19"/>
              </w:rPr>
            </w:pPr>
            <w:r>
              <w:rPr>
                <w:color w:val="1F2021"/>
                <w:sz w:val="19"/>
              </w:rPr>
              <w:t>новного</w:t>
            </w:r>
            <w:r>
              <w:rPr>
                <w:color w:val="1F2021"/>
                <w:spacing w:val="-8"/>
                <w:sz w:val="19"/>
              </w:rPr>
              <w:t xml:space="preserve"> </w:t>
            </w:r>
            <w:r>
              <w:rPr>
                <w:color w:val="1F2021"/>
                <w:sz w:val="19"/>
              </w:rPr>
              <w:t>общего</w:t>
            </w:r>
            <w:r>
              <w:rPr>
                <w:color w:val="1F2021"/>
                <w:spacing w:val="-7"/>
                <w:sz w:val="19"/>
              </w:rPr>
              <w:t xml:space="preserve"> </w:t>
            </w:r>
            <w:r>
              <w:rPr>
                <w:color w:val="1F2021"/>
                <w:sz w:val="19"/>
              </w:rPr>
              <w:t>и</w:t>
            </w:r>
            <w:r>
              <w:rPr>
                <w:color w:val="1F2021"/>
                <w:spacing w:val="-9"/>
                <w:sz w:val="19"/>
              </w:rPr>
              <w:t xml:space="preserve"> </w:t>
            </w:r>
            <w:r>
              <w:rPr>
                <w:color w:val="1F2021"/>
                <w:sz w:val="19"/>
              </w:rPr>
              <w:t>(или)</w:t>
            </w:r>
            <w:r>
              <w:rPr>
                <w:color w:val="1F2021"/>
                <w:spacing w:val="-10"/>
                <w:sz w:val="19"/>
              </w:rPr>
              <w:t xml:space="preserve"> </w:t>
            </w:r>
            <w:r>
              <w:rPr>
                <w:color w:val="1F2021"/>
                <w:sz w:val="19"/>
              </w:rPr>
              <w:t>среднего</w:t>
            </w:r>
            <w:r>
              <w:rPr>
                <w:color w:val="1F2021"/>
                <w:spacing w:val="-7"/>
                <w:sz w:val="19"/>
              </w:rPr>
              <w:t xml:space="preserve"> </w:t>
            </w:r>
            <w:r>
              <w:rPr>
                <w:color w:val="1F2021"/>
                <w:sz w:val="19"/>
              </w:rPr>
              <w:t>общего</w:t>
            </w:r>
            <w:r>
              <w:rPr>
                <w:color w:val="1F2021"/>
                <w:spacing w:val="-7"/>
                <w:sz w:val="19"/>
              </w:rPr>
              <w:t xml:space="preserve"> </w:t>
            </w:r>
            <w:r>
              <w:rPr>
                <w:color w:val="1F2021"/>
                <w:spacing w:val="-2"/>
                <w:sz w:val="19"/>
              </w:rPr>
              <w:t>образования</w:t>
            </w:r>
          </w:p>
        </w:tc>
      </w:tr>
      <w:tr w:rsidR="00D61B91">
        <w:trPr>
          <w:trHeight w:val="436"/>
        </w:trPr>
        <w:tc>
          <w:tcPr>
            <w:tcW w:w="4847" w:type="dxa"/>
          </w:tcPr>
          <w:p w:rsidR="00D61B91" w:rsidRDefault="00AD1018">
            <w:pPr>
              <w:pStyle w:val="TableParagraph"/>
              <w:spacing w:line="214" w:lineRule="exact"/>
              <w:ind w:left="110"/>
              <w:rPr>
                <w:sz w:val="19"/>
              </w:rPr>
            </w:pPr>
            <w:r>
              <w:rPr>
                <w:color w:val="1F2021"/>
                <w:spacing w:val="-2"/>
                <w:sz w:val="19"/>
              </w:rPr>
              <w:t>Профессиональная</w:t>
            </w:r>
            <w:r>
              <w:rPr>
                <w:color w:val="1F2021"/>
                <w:spacing w:val="10"/>
                <w:sz w:val="19"/>
              </w:rPr>
              <w:t xml:space="preserve"> </w:t>
            </w:r>
            <w:r>
              <w:rPr>
                <w:color w:val="1F2021"/>
                <w:spacing w:val="-2"/>
                <w:sz w:val="19"/>
              </w:rPr>
              <w:t>образовательная</w:t>
            </w:r>
            <w:r>
              <w:rPr>
                <w:color w:val="1F2021"/>
                <w:spacing w:val="11"/>
                <w:sz w:val="19"/>
              </w:rPr>
              <w:t xml:space="preserve"> </w:t>
            </w:r>
            <w:r>
              <w:rPr>
                <w:color w:val="1F2021"/>
                <w:spacing w:val="-2"/>
                <w:sz w:val="19"/>
              </w:rPr>
              <w:t>организация</w:t>
            </w:r>
          </w:p>
        </w:tc>
        <w:tc>
          <w:tcPr>
            <w:tcW w:w="4789" w:type="dxa"/>
          </w:tcPr>
          <w:p w:rsidR="00D61B91" w:rsidRDefault="00AD1018">
            <w:pPr>
              <w:pStyle w:val="TableParagraph"/>
              <w:spacing w:line="214" w:lineRule="exact"/>
              <w:ind w:left="109"/>
              <w:rPr>
                <w:sz w:val="19"/>
              </w:rPr>
            </w:pPr>
            <w:r>
              <w:rPr>
                <w:color w:val="1F2021"/>
                <w:sz w:val="19"/>
              </w:rPr>
              <w:t>Образовательные</w:t>
            </w:r>
            <w:r>
              <w:rPr>
                <w:color w:val="1F2021"/>
                <w:spacing w:val="10"/>
                <w:sz w:val="19"/>
              </w:rPr>
              <w:t xml:space="preserve"> </w:t>
            </w:r>
            <w:r>
              <w:rPr>
                <w:color w:val="1F2021"/>
                <w:sz w:val="19"/>
              </w:rPr>
              <w:t>программы</w:t>
            </w:r>
            <w:r>
              <w:rPr>
                <w:color w:val="1F2021"/>
                <w:spacing w:val="12"/>
                <w:sz w:val="19"/>
              </w:rPr>
              <w:t xml:space="preserve"> </w:t>
            </w:r>
            <w:r>
              <w:rPr>
                <w:color w:val="1F2021"/>
                <w:sz w:val="19"/>
              </w:rPr>
              <w:t>среднего</w:t>
            </w:r>
            <w:r>
              <w:rPr>
                <w:color w:val="1F2021"/>
                <w:spacing w:val="11"/>
                <w:sz w:val="19"/>
              </w:rPr>
              <w:t xml:space="preserve"> </w:t>
            </w:r>
            <w:r>
              <w:rPr>
                <w:color w:val="1F2021"/>
                <w:spacing w:val="-2"/>
                <w:sz w:val="19"/>
              </w:rPr>
              <w:t>профессиональ-</w:t>
            </w:r>
          </w:p>
          <w:p w:rsidR="00D61B91" w:rsidRDefault="00AD1018">
            <w:pPr>
              <w:pStyle w:val="TableParagraph"/>
              <w:spacing w:line="203" w:lineRule="exact"/>
              <w:ind w:left="109"/>
              <w:rPr>
                <w:sz w:val="19"/>
              </w:rPr>
            </w:pPr>
            <w:r>
              <w:rPr>
                <w:color w:val="1F2021"/>
                <w:sz w:val="19"/>
              </w:rPr>
              <w:t>ного</w:t>
            </w:r>
            <w:r>
              <w:rPr>
                <w:color w:val="1F2021"/>
                <w:spacing w:val="-5"/>
                <w:sz w:val="19"/>
              </w:rPr>
              <w:t xml:space="preserve"> </w:t>
            </w:r>
            <w:r>
              <w:rPr>
                <w:color w:val="1F2021"/>
                <w:spacing w:val="-2"/>
                <w:sz w:val="19"/>
              </w:rPr>
              <w:t>образования</w:t>
            </w:r>
          </w:p>
        </w:tc>
      </w:tr>
      <w:tr w:rsidR="00D61B91">
        <w:trPr>
          <w:trHeight w:val="439"/>
        </w:trPr>
        <w:tc>
          <w:tcPr>
            <w:tcW w:w="4847" w:type="dxa"/>
          </w:tcPr>
          <w:p w:rsidR="00D61B91" w:rsidRDefault="00AD1018">
            <w:pPr>
              <w:pStyle w:val="TableParagraph"/>
              <w:spacing w:line="217" w:lineRule="exact"/>
              <w:ind w:left="110"/>
              <w:rPr>
                <w:sz w:val="19"/>
              </w:rPr>
            </w:pPr>
            <w:r>
              <w:rPr>
                <w:color w:val="1F2021"/>
                <w:spacing w:val="-2"/>
                <w:sz w:val="19"/>
              </w:rPr>
              <w:t>Образовательные</w:t>
            </w:r>
            <w:r>
              <w:rPr>
                <w:color w:val="1F2021"/>
                <w:spacing w:val="5"/>
                <w:sz w:val="19"/>
              </w:rPr>
              <w:t xml:space="preserve"> </w:t>
            </w:r>
            <w:r>
              <w:rPr>
                <w:color w:val="1F2021"/>
                <w:spacing w:val="-2"/>
                <w:sz w:val="19"/>
              </w:rPr>
              <w:t>организации</w:t>
            </w:r>
            <w:r>
              <w:rPr>
                <w:color w:val="1F2021"/>
                <w:spacing w:val="6"/>
                <w:sz w:val="19"/>
              </w:rPr>
              <w:t xml:space="preserve"> </w:t>
            </w:r>
            <w:r>
              <w:rPr>
                <w:color w:val="1F2021"/>
                <w:spacing w:val="-2"/>
                <w:sz w:val="19"/>
              </w:rPr>
              <w:t>высшего</w:t>
            </w:r>
            <w:r>
              <w:rPr>
                <w:color w:val="1F2021"/>
                <w:spacing w:val="8"/>
                <w:sz w:val="19"/>
              </w:rPr>
              <w:t xml:space="preserve"> </w:t>
            </w:r>
            <w:r>
              <w:rPr>
                <w:color w:val="1F2021"/>
                <w:spacing w:val="-2"/>
                <w:sz w:val="19"/>
              </w:rPr>
              <w:t>образования</w:t>
            </w:r>
          </w:p>
        </w:tc>
        <w:tc>
          <w:tcPr>
            <w:tcW w:w="4789" w:type="dxa"/>
          </w:tcPr>
          <w:p w:rsidR="00D61B91" w:rsidRDefault="00AD1018">
            <w:pPr>
              <w:pStyle w:val="TableParagraph"/>
              <w:spacing w:line="218" w:lineRule="exact"/>
              <w:ind w:left="109" w:right="107"/>
              <w:rPr>
                <w:sz w:val="19"/>
              </w:rPr>
            </w:pPr>
            <w:r>
              <w:rPr>
                <w:color w:val="1F2021"/>
                <w:sz w:val="19"/>
              </w:rPr>
              <w:t>Образовательные</w:t>
            </w:r>
            <w:r>
              <w:rPr>
                <w:color w:val="1F2021"/>
                <w:spacing w:val="80"/>
                <w:sz w:val="19"/>
              </w:rPr>
              <w:t xml:space="preserve"> </w:t>
            </w:r>
            <w:r>
              <w:rPr>
                <w:color w:val="1F2021"/>
                <w:sz w:val="19"/>
              </w:rPr>
              <w:t>программы</w:t>
            </w:r>
            <w:r>
              <w:rPr>
                <w:color w:val="1F2021"/>
                <w:spacing w:val="80"/>
                <w:sz w:val="19"/>
              </w:rPr>
              <w:t xml:space="preserve"> </w:t>
            </w:r>
            <w:r>
              <w:rPr>
                <w:color w:val="1F2021"/>
                <w:sz w:val="19"/>
              </w:rPr>
              <w:t>высшего</w:t>
            </w:r>
            <w:r>
              <w:rPr>
                <w:color w:val="1F2021"/>
                <w:spacing w:val="80"/>
                <w:sz w:val="19"/>
              </w:rPr>
              <w:t xml:space="preserve"> </w:t>
            </w:r>
            <w:r>
              <w:rPr>
                <w:color w:val="1F2021"/>
                <w:sz w:val="19"/>
              </w:rPr>
              <w:t>образования, а также научная деятельность</w:t>
            </w:r>
          </w:p>
        </w:tc>
      </w:tr>
      <w:tr w:rsidR="00D61B91">
        <w:trPr>
          <w:trHeight w:val="218"/>
        </w:trPr>
        <w:tc>
          <w:tcPr>
            <w:tcW w:w="4847" w:type="dxa"/>
          </w:tcPr>
          <w:p w:rsidR="00D61B91" w:rsidRDefault="00AD1018">
            <w:pPr>
              <w:pStyle w:val="TableParagraph"/>
              <w:spacing w:line="198" w:lineRule="exact"/>
              <w:ind w:left="110"/>
              <w:rPr>
                <w:sz w:val="19"/>
              </w:rPr>
            </w:pPr>
            <w:r>
              <w:rPr>
                <w:color w:val="1F2021"/>
                <w:spacing w:val="-2"/>
                <w:sz w:val="19"/>
              </w:rPr>
              <w:t>Организация</w:t>
            </w:r>
            <w:r>
              <w:rPr>
                <w:color w:val="1F2021"/>
                <w:spacing w:val="8"/>
                <w:sz w:val="19"/>
              </w:rPr>
              <w:t xml:space="preserve"> </w:t>
            </w:r>
            <w:r>
              <w:rPr>
                <w:color w:val="1F2021"/>
                <w:spacing w:val="-2"/>
                <w:sz w:val="19"/>
              </w:rPr>
              <w:t>дополнительного</w:t>
            </w:r>
            <w:r>
              <w:rPr>
                <w:color w:val="1F2021"/>
                <w:spacing w:val="10"/>
                <w:sz w:val="19"/>
              </w:rPr>
              <w:t xml:space="preserve"> </w:t>
            </w:r>
            <w:r>
              <w:rPr>
                <w:color w:val="1F2021"/>
                <w:spacing w:val="-2"/>
                <w:sz w:val="19"/>
              </w:rPr>
              <w:t>образования</w:t>
            </w:r>
          </w:p>
        </w:tc>
        <w:tc>
          <w:tcPr>
            <w:tcW w:w="4789" w:type="dxa"/>
          </w:tcPr>
          <w:p w:rsidR="00D61B91" w:rsidRDefault="00AD1018">
            <w:pPr>
              <w:pStyle w:val="TableParagraph"/>
              <w:spacing w:line="198" w:lineRule="exact"/>
              <w:ind w:left="109"/>
              <w:rPr>
                <w:sz w:val="19"/>
              </w:rPr>
            </w:pPr>
            <w:r>
              <w:rPr>
                <w:color w:val="1F2021"/>
                <w:spacing w:val="-2"/>
                <w:sz w:val="19"/>
              </w:rPr>
              <w:t>Дополнительные</w:t>
            </w:r>
            <w:r>
              <w:rPr>
                <w:color w:val="1F2021"/>
                <w:spacing w:val="12"/>
                <w:sz w:val="19"/>
              </w:rPr>
              <w:t xml:space="preserve"> </w:t>
            </w:r>
            <w:r>
              <w:rPr>
                <w:color w:val="1F2021"/>
                <w:spacing w:val="-2"/>
                <w:sz w:val="19"/>
              </w:rPr>
              <w:t>общеобразовательные</w:t>
            </w:r>
            <w:r>
              <w:rPr>
                <w:color w:val="1F2021"/>
                <w:spacing w:val="13"/>
                <w:sz w:val="19"/>
              </w:rPr>
              <w:t xml:space="preserve"> </w:t>
            </w:r>
            <w:r>
              <w:rPr>
                <w:color w:val="1F2021"/>
                <w:spacing w:val="-2"/>
                <w:sz w:val="19"/>
              </w:rPr>
              <w:t>программы</w:t>
            </w:r>
          </w:p>
        </w:tc>
      </w:tr>
      <w:tr w:rsidR="00D61B91">
        <w:trPr>
          <w:trHeight w:val="436"/>
        </w:trPr>
        <w:tc>
          <w:tcPr>
            <w:tcW w:w="4847" w:type="dxa"/>
          </w:tcPr>
          <w:p w:rsidR="00D61B91" w:rsidRDefault="00AD1018">
            <w:pPr>
              <w:pStyle w:val="TableParagraph"/>
              <w:spacing w:line="214" w:lineRule="exact"/>
              <w:ind w:left="110"/>
              <w:rPr>
                <w:sz w:val="19"/>
              </w:rPr>
            </w:pPr>
            <w:r>
              <w:rPr>
                <w:color w:val="1F2021"/>
                <w:sz w:val="19"/>
              </w:rPr>
              <w:t>Организация</w:t>
            </w:r>
            <w:r>
              <w:rPr>
                <w:color w:val="1F2021"/>
                <w:spacing w:val="40"/>
                <w:sz w:val="19"/>
              </w:rPr>
              <w:t xml:space="preserve"> </w:t>
            </w:r>
            <w:r>
              <w:rPr>
                <w:color w:val="1F2021"/>
                <w:sz w:val="19"/>
              </w:rPr>
              <w:t>дополнительного</w:t>
            </w:r>
            <w:r>
              <w:rPr>
                <w:color w:val="1F2021"/>
                <w:spacing w:val="41"/>
                <w:sz w:val="19"/>
              </w:rPr>
              <w:t xml:space="preserve"> </w:t>
            </w:r>
            <w:r>
              <w:rPr>
                <w:color w:val="1F2021"/>
                <w:sz w:val="19"/>
              </w:rPr>
              <w:t>профессионального</w:t>
            </w:r>
            <w:r>
              <w:rPr>
                <w:color w:val="1F2021"/>
                <w:spacing w:val="41"/>
                <w:sz w:val="19"/>
              </w:rPr>
              <w:t xml:space="preserve"> </w:t>
            </w:r>
            <w:r>
              <w:rPr>
                <w:color w:val="1F2021"/>
                <w:spacing w:val="-5"/>
                <w:sz w:val="19"/>
              </w:rPr>
              <w:t>об-</w:t>
            </w:r>
          </w:p>
          <w:p w:rsidR="00D61B91" w:rsidRDefault="00AD1018">
            <w:pPr>
              <w:pStyle w:val="TableParagraph"/>
              <w:spacing w:line="203" w:lineRule="exact"/>
              <w:ind w:left="110"/>
              <w:rPr>
                <w:sz w:val="19"/>
              </w:rPr>
            </w:pPr>
            <w:r>
              <w:rPr>
                <w:color w:val="1F2021"/>
                <w:spacing w:val="-2"/>
                <w:sz w:val="19"/>
              </w:rPr>
              <w:t>разования</w:t>
            </w:r>
          </w:p>
        </w:tc>
        <w:tc>
          <w:tcPr>
            <w:tcW w:w="4789" w:type="dxa"/>
          </w:tcPr>
          <w:p w:rsidR="00D61B91" w:rsidRDefault="00AD1018">
            <w:pPr>
              <w:pStyle w:val="TableParagraph"/>
              <w:spacing w:before="105"/>
              <w:ind w:left="109"/>
              <w:rPr>
                <w:sz w:val="19"/>
              </w:rPr>
            </w:pPr>
            <w:r>
              <w:rPr>
                <w:color w:val="1F2021"/>
                <w:spacing w:val="-2"/>
                <w:sz w:val="19"/>
              </w:rPr>
              <w:t>Дополнительные</w:t>
            </w:r>
            <w:r>
              <w:rPr>
                <w:color w:val="1F2021"/>
                <w:spacing w:val="8"/>
                <w:sz w:val="19"/>
              </w:rPr>
              <w:t xml:space="preserve"> </w:t>
            </w:r>
            <w:r>
              <w:rPr>
                <w:color w:val="1F2021"/>
                <w:spacing w:val="-2"/>
                <w:sz w:val="19"/>
              </w:rPr>
              <w:t>профессиональные</w:t>
            </w:r>
            <w:r>
              <w:rPr>
                <w:color w:val="1F2021"/>
                <w:spacing w:val="12"/>
                <w:sz w:val="19"/>
              </w:rPr>
              <w:t xml:space="preserve"> </w:t>
            </w:r>
            <w:r>
              <w:rPr>
                <w:color w:val="1F2021"/>
                <w:spacing w:val="-2"/>
                <w:sz w:val="19"/>
              </w:rPr>
              <w:t>программы</w:t>
            </w:r>
          </w:p>
        </w:tc>
      </w:tr>
    </w:tbl>
    <w:p w:rsidR="00D61B91" w:rsidRDefault="00AD1018">
      <w:pPr>
        <w:pStyle w:val="a3"/>
        <w:spacing w:before="226"/>
        <w:ind w:left="170"/>
        <w:jc w:val="left"/>
      </w:pPr>
      <w:r>
        <w:t>В</w:t>
      </w:r>
      <w:r>
        <w:rPr>
          <w:spacing w:val="40"/>
        </w:rPr>
        <w:t xml:space="preserve"> </w:t>
      </w:r>
      <w:r>
        <w:t>настоящее</w:t>
      </w:r>
      <w:r>
        <w:rPr>
          <w:spacing w:val="40"/>
        </w:rPr>
        <w:t xml:space="preserve"> </w:t>
      </w:r>
      <w:r>
        <w:t>время</w:t>
      </w:r>
      <w:r>
        <w:rPr>
          <w:spacing w:val="40"/>
        </w:rPr>
        <w:t xml:space="preserve"> </w:t>
      </w:r>
      <w:r>
        <w:t>существуют</w:t>
      </w:r>
      <w:r>
        <w:rPr>
          <w:spacing w:val="39"/>
        </w:rPr>
        <w:t xml:space="preserve"> </w:t>
      </w:r>
      <w:r>
        <w:t>современные</w:t>
      </w:r>
      <w:r>
        <w:rPr>
          <w:spacing w:val="40"/>
        </w:rPr>
        <w:t xml:space="preserve"> </w:t>
      </w:r>
      <w:r>
        <w:t>подходы</w:t>
      </w:r>
      <w:r>
        <w:rPr>
          <w:spacing w:val="40"/>
        </w:rPr>
        <w:t xml:space="preserve"> </w:t>
      </w:r>
      <w:r>
        <w:t>и</w:t>
      </w:r>
      <w:r>
        <w:rPr>
          <w:spacing w:val="39"/>
        </w:rPr>
        <w:t xml:space="preserve"> </w:t>
      </w:r>
      <w:r>
        <w:t>технологии</w:t>
      </w:r>
      <w:r>
        <w:rPr>
          <w:spacing w:val="39"/>
        </w:rPr>
        <w:t xml:space="preserve"> </w:t>
      </w:r>
      <w:r>
        <w:t>социально-педагогической</w:t>
      </w:r>
      <w:r>
        <w:rPr>
          <w:spacing w:val="39"/>
        </w:rPr>
        <w:t xml:space="preserve"> </w:t>
      </w:r>
      <w:r>
        <w:t>дея-тельности в образовательных учреждениях.</w:t>
      </w:r>
    </w:p>
    <w:p w:rsidR="00D61B91" w:rsidRDefault="00D61B91">
      <w:pPr>
        <w:pStyle w:val="a3"/>
        <w:jc w:val="left"/>
        <w:sectPr w:rsidR="00D61B91">
          <w:type w:val="continuous"/>
          <w:pgSz w:w="11910" w:h="16840"/>
          <w:pgMar w:top="1920" w:right="708" w:bottom="280" w:left="850" w:header="0" w:footer="1159" w:gutter="0"/>
          <w:cols w:space="720"/>
        </w:sectPr>
      </w:pPr>
    </w:p>
    <w:p w:rsidR="00D61B91" w:rsidRDefault="00AD1018">
      <w:pPr>
        <w:pStyle w:val="a3"/>
        <w:spacing w:before="70"/>
        <w:ind w:right="309"/>
      </w:pPr>
      <w:r>
        <w:lastRenderedPageBreak/>
        <w:t>Современные социально-педагогические технологии</w:t>
      </w:r>
      <w:r>
        <w:rPr>
          <w:spacing w:val="-3"/>
        </w:rPr>
        <w:t xml:space="preserve"> </w:t>
      </w:r>
      <w:r>
        <w:rPr>
          <w:rFonts w:ascii="Symbol" w:hAnsi="Symbol"/>
        </w:rPr>
        <w:t></w:t>
      </w:r>
      <w:r>
        <w:t xml:space="preserve"> это комплекс методов, приёмов и средств соци-ально-педагогической</w:t>
      </w:r>
      <w:r>
        <w:rPr>
          <w:spacing w:val="32"/>
        </w:rPr>
        <w:t xml:space="preserve"> </w:t>
      </w:r>
      <w:r>
        <w:t>деятельности,</w:t>
      </w:r>
      <w:r>
        <w:rPr>
          <w:spacing w:val="33"/>
        </w:rPr>
        <w:t xml:space="preserve"> </w:t>
      </w:r>
      <w:r>
        <w:t>которые</w:t>
      </w:r>
      <w:r>
        <w:rPr>
          <w:spacing w:val="31"/>
        </w:rPr>
        <w:t xml:space="preserve"> </w:t>
      </w:r>
      <w:r>
        <w:t>применяются</w:t>
      </w:r>
      <w:r>
        <w:rPr>
          <w:spacing w:val="33"/>
        </w:rPr>
        <w:t xml:space="preserve"> </w:t>
      </w:r>
      <w:r>
        <w:t>в</w:t>
      </w:r>
      <w:r>
        <w:rPr>
          <w:spacing w:val="33"/>
        </w:rPr>
        <w:t xml:space="preserve"> </w:t>
      </w:r>
      <w:r>
        <w:t>конкретно</w:t>
      </w:r>
      <w:r>
        <w:rPr>
          <w:spacing w:val="33"/>
        </w:rPr>
        <w:t xml:space="preserve"> </w:t>
      </w:r>
      <w:r>
        <w:t>уста</w:t>
      </w:r>
      <w:r>
        <w:t>новленной</w:t>
      </w:r>
      <w:r>
        <w:rPr>
          <w:spacing w:val="33"/>
        </w:rPr>
        <w:t xml:space="preserve"> </w:t>
      </w:r>
      <w:r>
        <w:t>последовательности, в различных операциях, процедурах и мероприятиях.</w:t>
      </w:r>
    </w:p>
    <w:p w:rsidR="00D61B91" w:rsidRDefault="00AD1018">
      <w:pPr>
        <w:pStyle w:val="a3"/>
        <w:ind w:right="310"/>
      </w:pPr>
      <w:r>
        <w:t>К современным подходам социально-педагогической деятельности на сегодняшний день реализуется социально-педагогическое исследование, которое включает</w:t>
      </w:r>
      <w:r>
        <w:rPr>
          <w:spacing w:val="-1"/>
        </w:rPr>
        <w:t xml:space="preserve"> </w:t>
      </w:r>
      <w:r>
        <w:t>социальную</w:t>
      </w:r>
      <w:r>
        <w:rPr>
          <w:spacing w:val="-1"/>
        </w:rPr>
        <w:t xml:space="preserve"> </w:t>
      </w:r>
      <w:r>
        <w:t>паспортизацию кл</w:t>
      </w:r>
      <w:r>
        <w:t>асса, общеобразова-тельной организации, социально-педагогическую диагностику и мониторинг.</w:t>
      </w:r>
    </w:p>
    <w:p w:rsidR="00D61B91" w:rsidRDefault="00AD1018">
      <w:pPr>
        <w:pStyle w:val="a3"/>
        <w:ind w:right="310"/>
      </w:pPr>
      <w:r>
        <w:t>Внедрение федеральных государственных образовательных стандартов общего образования (далее – ФГОС), основой которых выступает деятельностный характер, ставит главной</w:t>
      </w:r>
      <w:r>
        <w:t xml:space="preserve"> задачей развитие личности ре-</w:t>
      </w:r>
      <w:r>
        <w:rPr>
          <w:spacing w:val="-2"/>
        </w:rPr>
        <w:t>бенка.</w:t>
      </w:r>
    </w:p>
    <w:p w:rsidR="00D61B91" w:rsidRDefault="00AD1018">
      <w:pPr>
        <w:pStyle w:val="a3"/>
        <w:ind w:right="321"/>
      </w:pPr>
      <w:r>
        <w:t>Современное педагогическое образование предлагает инновационные технологии и подходы, выбор которых зависит от предметного содержания, целей, уровня подготовленности обучающихся и возможности удовлетворения их образоват</w:t>
      </w:r>
      <w:r>
        <w:t>ельных потребностей.</w:t>
      </w:r>
    </w:p>
    <w:p w:rsidR="00D61B91" w:rsidRDefault="00AD1018">
      <w:pPr>
        <w:pStyle w:val="a3"/>
        <w:ind w:right="310"/>
      </w:pPr>
      <w:r>
        <w:t>Далее, более подробно остановимся на современных педагогических технологиях, способствующие до-стижению целей ФГОС.</w:t>
      </w:r>
    </w:p>
    <w:p w:rsidR="00D61B91" w:rsidRDefault="00AD1018">
      <w:pPr>
        <w:pStyle w:val="a3"/>
        <w:ind w:right="307"/>
      </w:pPr>
      <w:r>
        <w:t>Современные требования к педагогике диктуют необходимость изучать более рациональные пути обу-чения. Так, в настоящее в</w:t>
      </w:r>
      <w:r>
        <w:t xml:space="preserve">ремя использование термина </w:t>
      </w:r>
      <w:r>
        <w:rPr>
          <w:i/>
        </w:rPr>
        <w:t xml:space="preserve">«современные технологии» </w:t>
      </w:r>
      <w:r>
        <w:t>приобретает самую попу-лярность. Определение термина «Технология» трактуется в разных источниках (авторов) по-разному и много-аспектно. Например, «Технология» – это совокупность приемов, применяемых в как</w:t>
      </w:r>
      <w:r>
        <w:t>ом-либо деле, в искусстве (Толковый</w:t>
      </w:r>
      <w:r>
        <w:rPr>
          <w:spacing w:val="-2"/>
        </w:rPr>
        <w:t xml:space="preserve"> </w:t>
      </w:r>
      <w:r>
        <w:t>словарь</w:t>
      </w:r>
      <w:r>
        <w:rPr>
          <w:spacing w:val="-2"/>
        </w:rPr>
        <w:t xml:space="preserve"> </w:t>
      </w:r>
      <w:r>
        <w:t>русского языка), «Педагогическая технология» – это</w:t>
      </w:r>
      <w:r>
        <w:rPr>
          <w:spacing w:val="-1"/>
        </w:rPr>
        <w:t xml:space="preserve"> </w:t>
      </w:r>
      <w:r>
        <w:t>описание процесса</w:t>
      </w:r>
      <w:r>
        <w:rPr>
          <w:spacing w:val="-1"/>
        </w:rPr>
        <w:t xml:space="preserve"> </w:t>
      </w:r>
      <w:r>
        <w:t>достижения плани-руемых результатов обучения (Волков И.П.), «Педагогическая технология» – это системный метод создания, применения и определени</w:t>
      </w:r>
      <w:r>
        <w:t>я всего процесса преподавания и усвоения знаний (ЮНЕСКО).</w:t>
      </w:r>
    </w:p>
    <w:p w:rsidR="00D61B91" w:rsidRDefault="00D61B91">
      <w:pPr>
        <w:pStyle w:val="a3"/>
        <w:spacing w:before="13"/>
        <w:ind w:left="0" w:firstLine="0"/>
        <w:jc w:val="left"/>
        <w:rPr>
          <w:sz w:val="19"/>
        </w:rPr>
      </w:pPr>
    </w:p>
    <w:p w:rsidR="00D61B91" w:rsidRDefault="00AD1018">
      <w:pPr>
        <w:ind w:right="310"/>
        <w:jc w:val="right"/>
        <w:rPr>
          <w:i/>
          <w:sz w:val="19"/>
        </w:rPr>
      </w:pPr>
      <w:r>
        <w:rPr>
          <w:i/>
          <w:sz w:val="19"/>
        </w:rPr>
        <w:t>Таблица</w:t>
      </w:r>
      <w:r>
        <w:rPr>
          <w:i/>
          <w:spacing w:val="-9"/>
          <w:sz w:val="19"/>
        </w:rPr>
        <w:t xml:space="preserve"> </w:t>
      </w:r>
      <w:r>
        <w:rPr>
          <w:i/>
          <w:spacing w:val="-10"/>
          <w:sz w:val="19"/>
        </w:rPr>
        <w:t>2</w:t>
      </w:r>
    </w:p>
    <w:p w:rsidR="00D61B91" w:rsidRDefault="00AD1018">
      <w:pPr>
        <w:spacing w:before="123"/>
        <w:ind w:left="3814"/>
        <w:rPr>
          <w:b/>
          <w:sz w:val="19"/>
        </w:rPr>
      </w:pPr>
      <w:r>
        <w:rPr>
          <w:b/>
          <w:spacing w:val="-2"/>
          <w:sz w:val="19"/>
        </w:rPr>
        <w:t>Специфика</w:t>
      </w:r>
      <w:r>
        <w:rPr>
          <w:b/>
          <w:spacing w:val="4"/>
          <w:sz w:val="19"/>
        </w:rPr>
        <w:t xml:space="preserve"> </w:t>
      </w:r>
      <w:r>
        <w:rPr>
          <w:b/>
          <w:spacing w:val="-2"/>
          <w:sz w:val="19"/>
        </w:rPr>
        <w:t>педагогических</w:t>
      </w:r>
      <w:r>
        <w:rPr>
          <w:b/>
          <w:spacing w:val="5"/>
          <w:sz w:val="19"/>
        </w:rPr>
        <w:t xml:space="preserve"> </w:t>
      </w:r>
      <w:r>
        <w:rPr>
          <w:b/>
          <w:spacing w:val="-2"/>
          <w:sz w:val="19"/>
        </w:rPr>
        <w:t>технологий</w:t>
      </w:r>
    </w:p>
    <w:p w:rsidR="00D61B91" w:rsidRDefault="00D61B91">
      <w:pPr>
        <w:pStyle w:val="a3"/>
        <w:spacing w:before="2"/>
        <w:ind w:left="0" w:firstLine="0"/>
        <w:jc w:val="left"/>
        <w:rPr>
          <w:b/>
          <w:sz w:val="19"/>
        </w:rPr>
      </w:pP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411"/>
        <w:gridCol w:w="6542"/>
      </w:tblGrid>
      <w:tr w:rsidR="00D61B91">
        <w:trPr>
          <w:trHeight w:val="299"/>
        </w:trPr>
        <w:tc>
          <w:tcPr>
            <w:tcW w:w="502" w:type="dxa"/>
            <w:tcBorders>
              <w:bottom w:val="double" w:sz="4" w:space="0" w:color="000000"/>
            </w:tcBorders>
          </w:tcPr>
          <w:p w:rsidR="00D61B91" w:rsidRDefault="00AD1018">
            <w:pPr>
              <w:pStyle w:val="TableParagraph"/>
              <w:spacing w:before="33"/>
              <w:ind w:left="160"/>
              <w:rPr>
                <w:i/>
                <w:sz w:val="19"/>
              </w:rPr>
            </w:pPr>
            <w:r>
              <w:rPr>
                <w:i/>
                <w:spacing w:val="-10"/>
                <w:sz w:val="19"/>
              </w:rPr>
              <w:t>№</w:t>
            </w:r>
          </w:p>
        </w:tc>
        <w:tc>
          <w:tcPr>
            <w:tcW w:w="2411" w:type="dxa"/>
            <w:tcBorders>
              <w:bottom w:val="double" w:sz="4" w:space="0" w:color="000000"/>
            </w:tcBorders>
          </w:tcPr>
          <w:p w:rsidR="00D61B91" w:rsidRDefault="00AD1018">
            <w:pPr>
              <w:pStyle w:val="TableParagraph"/>
              <w:spacing w:before="33"/>
              <w:ind w:left="755"/>
              <w:rPr>
                <w:i/>
                <w:sz w:val="19"/>
              </w:rPr>
            </w:pPr>
            <w:r>
              <w:rPr>
                <w:i/>
                <w:spacing w:val="-2"/>
                <w:sz w:val="19"/>
              </w:rPr>
              <w:t>Технология</w:t>
            </w:r>
          </w:p>
        </w:tc>
        <w:tc>
          <w:tcPr>
            <w:tcW w:w="6542" w:type="dxa"/>
            <w:tcBorders>
              <w:bottom w:val="double" w:sz="4" w:space="0" w:color="000000"/>
            </w:tcBorders>
          </w:tcPr>
          <w:p w:rsidR="00D61B91" w:rsidRDefault="00AD1018">
            <w:pPr>
              <w:pStyle w:val="TableParagraph"/>
              <w:spacing w:before="33"/>
              <w:ind w:left="10"/>
              <w:jc w:val="center"/>
              <w:rPr>
                <w:i/>
                <w:sz w:val="19"/>
              </w:rPr>
            </w:pPr>
            <w:r>
              <w:rPr>
                <w:i/>
                <w:spacing w:val="-2"/>
                <w:sz w:val="19"/>
              </w:rPr>
              <w:t>Специфика</w:t>
            </w:r>
          </w:p>
        </w:tc>
      </w:tr>
      <w:tr w:rsidR="00D61B91">
        <w:trPr>
          <w:trHeight w:val="1309"/>
        </w:trPr>
        <w:tc>
          <w:tcPr>
            <w:tcW w:w="502" w:type="dxa"/>
            <w:tcBorders>
              <w:top w:val="double" w:sz="4" w:space="0" w:color="000000"/>
            </w:tcBorders>
          </w:tcPr>
          <w:p w:rsidR="00D61B91" w:rsidRDefault="00AD1018">
            <w:pPr>
              <w:pStyle w:val="TableParagraph"/>
              <w:spacing w:line="213" w:lineRule="exact"/>
              <w:ind w:left="107"/>
              <w:rPr>
                <w:sz w:val="19"/>
              </w:rPr>
            </w:pPr>
            <w:r>
              <w:rPr>
                <w:spacing w:val="-5"/>
                <w:sz w:val="19"/>
              </w:rPr>
              <w:t>1.</w:t>
            </w:r>
          </w:p>
        </w:tc>
        <w:tc>
          <w:tcPr>
            <w:tcW w:w="2411" w:type="dxa"/>
            <w:tcBorders>
              <w:top w:val="double" w:sz="4" w:space="0" w:color="000000"/>
            </w:tcBorders>
          </w:tcPr>
          <w:p w:rsidR="00D61B91" w:rsidRDefault="00AD1018">
            <w:pPr>
              <w:pStyle w:val="TableParagraph"/>
              <w:ind w:left="109"/>
              <w:rPr>
                <w:sz w:val="19"/>
              </w:rPr>
            </w:pPr>
            <w:r>
              <w:rPr>
                <w:spacing w:val="-2"/>
                <w:sz w:val="19"/>
              </w:rPr>
              <w:t>Информационно-</w:t>
            </w:r>
            <w:r>
              <w:rPr>
                <w:spacing w:val="-4"/>
                <w:sz w:val="19"/>
              </w:rPr>
              <w:t xml:space="preserve">коммуникационная </w:t>
            </w:r>
            <w:r>
              <w:rPr>
                <w:spacing w:val="-2"/>
                <w:sz w:val="19"/>
              </w:rPr>
              <w:t>технология</w:t>
            </w:r>
          </w:p>
        </w:tc>
        <w:tc>
          <w:tcPr>
            <w:tcW w:w="6542" w:type="dxa"/>
            <w:tcBorders>
              <w:top w:val="double" w:sz="4" w:space="0" w:color="000000"/>
            </w:tcBorders>
          </w:tcPr>
          <w:p w:rsidR="00D61B91" w:rsidRDefault="00AD1018">
            <w:pPr>
              <w:pStyle w:val="TableParagraph"/>
              <w:ind w:left="108" w:right="94"/>
              <w:jc w:val="both"/>
              <w:rPr>
                <w:i/>
                <w:sz w:val="19"/>
              </w:rPr>
            </w:pPr>
            <w:r>
              <w:rPr>
                <w:i/>
                <w:sz w:val="19"/>
              </w:rPr>
              <w:t xml:space="preserve">Способствует достижению основной цели модернизации образования – улучшению качества обучения, обеспечению гармоничного развития лично-сти, ориентирующейся в информационном пространстве, приобщенной к </w:t>
            </w:r>
            <w:r>
              <w:rPr>
                <w:i/>
                <w:spacing w:val="-2"/>
                <w:sz w:val="19"/>
              </w:rPr>
              <w:t xml:space="preserve">информационно-коммуникационным возможностям современных </w:t>
            </w:r>
            <w:r>
              <w:rPr>
                <w:i/>
                <w:spacing w:val="-2"/>
                <w:sz w:val="19"/>
              </w:rPr>
              <w:t xml:space="preserve">технологий </w:t>
            </w:r>
            <w:r>
              <w:rPr>
                <w:i/>
                <w:sz w:val="19"/>
              </w:rPr>
              <w:t>и</w:t>
            </w:r>
            <w:r>
              <w:rPr>
                <w:i/>
                <w:spacing w:val="35"/>
                <w:sz w:val="19"/>
              </w:rPr>
              <w:t xml:space="preserve"> </w:t>
            </w:r>
            <w:r>
              <w:rPr>
                <w:i/>
                <w:sz w:val="19"/>
              </w:rPr>
              <w:t>обладающей</w:t>
            </w:r>
            <w:r>
              <w:rPr>
                <w:i/>
                <w:spacing w:val="36"/>
                <w:sz w:val="19"/>
              </w:rPr>
              <w:t xml:space="preserve"> </w:t>
            </w:r>
            <w:r>
              <w:rPr>
                <w:i/>
                <w:sz w:val="19"/>
              </w:rPr>
              <w:t>информационной</w:t>
            </w:r>
            <w:r>
              <w:rPr>
                <w:i/>
                <w:spacing w:val="36"/>
                <w:sz w:val="19"/>
              </w:rPr>
              <w:t xml:space="preserve"> </w:t>
            </w:r>
            <w:r>
              <w:rPr>
                <w:i/>
                <w:sz w:val="19"/>
              </w:rPr>
              <w:t>культурой,</w:t>
            </w:r>
            <w:r>
              <w:rPr>
                <w:i/>
                <w:spacing w:val="34"/>
                <w:sz w:val="19"/>
              </w:rPr>
              <w:t xml:space="preserve"> </w:t>
            </w:r>
            <w:r>
              <w:rPr>
                <w:i/>
                <w:sz w:val="19"/>
              </w:rPr>
              <w:t>а</w:t>
            </w:r>
            <w:r>
              <w:rPr>
                <w:i/>
                <w:spacing w:val="36"/>
                <w:sz w:val="19"/>
              </w:rPr>
              <w:t xml:space="preserve"> </w:t>
            </w:r>
            <w:r>
              <w:rPr>
                <w:i/>
                <w:sz w:val="19"/>
              </w:rPr>
              <w:t>также</w:t>
            </w:r>
            <w:r>
              <w:rPr>
                <w:i/>
                <w:spacing w:val="35"/>
                <w:sz w:val="19"/>
              </w:rPr>
              <w:t xml:space="preserve"> </w:t>
            </w:r>
            <w:r>
              <w:rPr>
                <w:i/>
                <w:sz w:val="19"/>
              </w:rPr>
              <w:t>представить</w:t>
            </w:r>
            <w:r>
              <w:rPr>
                <w:i/>
                <w:spacing w:val="35"/>
                <w:sz w:val="19"/>
              </w:rPr>
              <w:t xml:space="preserve"> </w:t>
            </w:r>
            <w:r>
              <w:rPr>
                <w:i/>
                <w:spacing w:val="-2"/>
                <w:sz w:val="19"/>
              </w:rPr>
              <w:t>имею-</w:t>
            </w:r>
          </w:p>
          <w:p w:rsidR="00D61B91" w:rsidRDefault="00AD1018">
            <w:pPr>
              <w:pStyle w:val="TableParagraph"/>
              <w:spacing w:line="202" w:lineRule="exact"/>
              <w:ind w:left="108"/>
              <w:jc w:val="both"/>
              <w:rPr>
                <w:i/>
                <w:sz w:val="19"/>
              </w:rPr>
            </w:pPr>
            <w:r>
              <w:rPr>
                <w:i/>
                <w:sz w:val="19"/>
              </w:rPr>
              <w:t>щийся</w:t>
            </w:r>
            <w:r>
              <w:rPr>
                <w:i/>
                <w:spacing w:val="-7"/>
                <w:sz w:val="19"/>
              </w:rPr>
              <w:t xml:space="preserve"> </w:t>
            </w:r>
            <w:r>
              <w:rPr>
                <w:i/>
                <w:sz w:val="19"/>
              </w:rPr>
              <w:t>опыт</w:t>
            </w:r>
            <w:r>
              <w:rPr>
                <w:i/>
                <w:spacing w:val="-7"/>
                <w:sz w:val="19"/>
              </w:rPr>
              <w:t xml:space="preserve"> </w:t>
            </w:r>
            <w:r>
              <w:rPr>
                <w:i/>
                <w:sz w:val="19"/>
              </w:rPr>
              <w:t>и</w:t>
            </w:r>
            <w:r>
              <w:rPr>
                <w:i/>
                <w:spacing w:val="-4"/>
                <w:sz w:val="19"/>
              </w:rPr>
              <w:t xml:space="preserve"> </w:t>
            </w:r>
            <w:r>
              <w:rPr>
                <w:i/>
                <w:sz w:val="19"/>
              </w:rPr>
              <w:t>выявить</w:t>
            </w:r>
            <w:r>
              <w:rPr>
                <w:i/>
                <w:spacing w:val="1"/>
                <w:sz w:val="19"/>
              </w:rPr>
              <w:t xml:space="preserve"> </w:t>
            </w:r>
            <w:r>
              <w:rPr>
                <w:i/>
                <w:sz w:val="19"/>
              </w:rPr>
              <w:t xml:space="preserve">его </w:t>
            </w:r>
            <w:r>
              <w:rPr>
                <w:i/>
                <w:spacing w:val="-2"/>
                <w:sz w:val="19"/>
              </w:rPr>
              <w:t>результативность.</w:t>
            </w:r>
          </w:p>
        </w:tc>
      </w:tr>
      <w:tr w:rsidR="00D61B91">
        <w:trPr>
          <w:trHeight w:val="1094"/>
        </w:trPr>
        <w:tc>
          <w:tcPr>
            <w:tcW w:w="502" w:type="dxa"/>
          </w:tcPr>
          <w:p w:rsidR="00D61B91" w:rsidRDefault="00AD1018">
            <w:pPr>
              <w:pStyle w:val="TableParagraph"/>
              <w:spacing w:line="214" w:lineRule="exact"/>
              <w:ind w:left="107"/>
              <w:rPr>
                <w:sz w:val="19"/>
              </w:rPr>
            </w:pPr>
            <w:r>
              <w:rPr>
                <w:spacing w:val="-5"/>
                <w:sz w:val="19"/>
              </w:rPr>
              <w:t>2.</w:t>
            </w:r>
          </w:p>
        </w:tc>
        <w:tc>
          <w:tcPr>
            <w:tcW w:w="2411" w:type="dxa"/>
          </w:tcPr>
          <w:p w:rsidR="00D61B91" w:rsidRDefault="00AD1018">
            <w:pPr>
              <w:pStyle w:val="TableParagraph"/>
              <w:ind w:left="109" w:right="312"/>
              <w:rPr>
                <w:sz w:val="19"/>
              </w:rPr>
            </w:pPr>
            <w:r>
              <w:rPr>
                <w:sz w:val="19"/>
              </w:rPr>
              <w:t xml:space="preserve">Технология развития </w:t>
            </w:r>
            <w:r>
              <w:rPr>
                <w:spacing w:val="-2"/>
                <w:sz w:val="19"/>
              </w:rPr>
              <w:t>критического</w:t>
            </w:r>
            <w:r>
              <w:rPr>
                <w:spacing w:val="-10"/>
                <w:sz w:val="19"/>
              </w:rPr>
              <w:t xml:space="preserve"> </w:t>
            </w:r>
            <w:r>
              <w:rPr>
                <w:spacing w:val="-2"/>
                <w:sz w:val="19"/>
              </w:rPr>
              <w:t>мышления</w:t>
            </w:r>
          </w:p>
        </w:tc>
        <w:tc>
          <w:tcPr>
            <w:tcW w:w="6542" w:type="dxa"/>
          </w:tcPr>
          <w:p w:rsidR="00D61B91" w:rsidRDefault="00AD1018">
            <w:pPr>
              <w:pStyle w:val="TableParagraph"/>
              <w:ind w:left="108" w:right="96"/>
              <w:jc w:val="both"/>
              <w:rPr>
                <w:i/>
                <w:sz w:val="19"/>
              </w:rPr>
            </w:pPr>
            <w:r>
              <w:rPr>
                <w:i/>
                <w:sz w:val="19"/>
              </w:rPr>
              <w:t>Помогает критически относиться к любым утверждениям, не принимать ничего на веру без доказательств, но быть при этом</w:t>
            </w:r>
            <w:r>
              <w:rPr>
                <w:i/>
                <w:spacing w:val="-1"/>
                <w:sz w:val="19"/>
              </w:rPr>
              <w:t xml:space="preserve"> </w:t>
            </w:r>
            <w:r>
              <w:rPr>
                <w:i/>
                <w:sz w:val="19"/>
              </w:rPr>
              <w:t>открытым</w:t>
            </w:r>
            <w:r>
              <w:rPr>
                <w:i/>
                <w:spacing w:val="-1"/>
                <w:sz w:val="19"/>
              </w:rPr>
              <w:t xml:space="preserve"> </w:t>
            </w:r>
            <w:r>
              <w:rPr>
                <w:i/>
                <w:sz w:val="19"/>
              </w:rPr>
              <w:t>новым</w:t>
            </w:r>
            <w:r>
              <w:rPr>
                <w:i/>
                <w:spacing w:val="-1"/>
                <w:sz w:val="19"/>
              </w:rPr>
              <w:t xml:space="preserve"> </w:t>
            </w:r>
            <w:r>
              <w:rPr>
                <w:i/>
                <w:sz w:val="19"/>
              </w:rPr>
              <w:t>иде-ям, методам.</w:t>
            </w:r>
          </w:p>
          <w:p w:rsidR="00D61B91" w:rsidRDefault="00AD1018">
            <w:pPr>
              <w:pStyle w:val="TableParagraph"/>
              <w:spacing w:line="220" w:lineRule="atLeast"/>
              <w:ind w:left="108" w:right="103"/>
              <w:jc w:val="both"/>
              <w:rPr>
                <w:i/>
                <w:sz w:val="19"/>
              </w:rPr>
            </w:pPr>
            <w:r>
              <w:rPr>
                <w:i/>
                <w:sz w:val="19"/>
              </w:rPr>
              <w:t>Критическое мышление – необходимое условие свободы выбора, качества прогноза, ответственности за собственные решения.</w:t>
            </w:r>
          </w:p>
        </w:tc>
      </w:tr>
      <w:tr w:rsidR="00D61B91">
        <w:trPr>
          <w:trHeight w:val="872"/>
        </w:trPr>
        <w:tc>
          <w:tcPr>
            <w:tcW w:w="502" w:type="dxa"/>
          </w:tcPr>
          <w:p w:rsidR="00D61B91" w:rsidRDefault="00AD1018">
            <w:pPr>
              <w:pStyle w:val="TableParagraph"/>
              <w:spacing w:line="213" w:lineRule="exact"/>
              <w:ind w:left="107"/>
              <w:rPr>
                <w:sz w:val="19"/>
              </w:rPr>
            </w:pPr>
            <w:r>
              <w:rPr>
                <w:spacing w:val="-5"/>
                <w:sz w:val="19"/>
              </w:rPr>
              <w:t>3.</w:t>
            </w:r>
          </w:p>
        </w:tc>
        <w:tc>
          <w:tcPr>
            <w:tcW w:w="2411" w:type="dxa"/>
          </w:tcPr>
          <w:p w:rsidR="00D61B91" w:rsidRDefault="00AD1018">
            <w:pPr>
              <w:pStyle w:val="TableParagraph"/>
              <w:spacing w:line="213" w:lineRule="exact"/>
              <w:ind w:left="109"/>
              <w:rPr>
                <w:sz w:val="19"/>
              </w:rPr>
            </w:pPr>
            <w:r>
              <w:rPr>
                <w:sz w:val="19"/>
              </w:rPr>
              <w:t>Проектная</w:t>
            </w:r>
            <w:r>
              <w:rPr>
                <w:spacing w:val="-3"/>
                <w:sz w:val="19"/>
              </w:rPr>
              <w:t xml:space="preserve"> </w:t>
            </w:r>
            <w:r>
              <w:rPr>
                <w:spacing w:val="-2"/>
                <w:sz w:val="19"/>
              </w:rPr>
              <w:t>технология</w:t>
            </w:r>
          </w:p>
        </w:tc>
        <w:tc>
          <w:tcPr>
            <w:tcW w:w="6542" w:type="dxa"/>
          </w:tcPr>
          <w:p w:rsidR="00D61B91" w:rsidRDefault="00AD1018">
            <w:pPr>
              <w:pStyle w:val="TableParagraph"/>
              <w:ind w:left="108"/>
              <w:rPr>
                <w:i/>
                <w:sz w:val="19"/>
              </w:rPr>
            </w:pPr>
            <w:r>
              <w:rPr>
                <w:i/>
                <w:sz w:val="19"/>
              </w:rPr>
              <w:t>Стимуляция</w:t>
            </w:r>
            <w:r>
              <w:rPr>
                <w:i/>
                <w:spacing w:val="29"/>
                <w:sz w:val="19"/>
              </w:rPr>
              <w:t xml:space="preserve"> </w:t>
            </w:r>
            <w:r>
              <w:rPr>
                <w:i/>
                <w:sz w:val="19"/>
              </w:rPr>
              <w:t>интереса</w:t>
            </w:r>
            <w:r>
              <w:rPr>
                <w:i/>
                <w:spacing w:val="29"/>
                <w:sz w:val="19"/>
              </w:rPr>
              <w:t xml:space="preserve"> </w:t>
            </w:r>
            <w:r>
              <w:rPr>
                <w:i/>
                <w:sz w:val="19"/>
              </w:rPr>
              <w:t>учащихся</w:t>
            </w:r>
            <w:r>
              <w:rPr>
                <w:i/>
                <w:spacing w:val="29"/>
                <w:sz w:val="19"/>
              </w:rPr>
              <w:t xml:space="preserve"> </w:t>
            </w:r>
            <w:r>
              <w:rPr>
                <w:i/>
                <w:sz w:val="19"/>
              </w:rPr>
              <w:t>к</w:t>
            </w:r>
            <w:r>
              <w:rPr>
                <w:i/>
                <w:spacing w:val="29"/>
                <w:sz w:val="19"/>
              </w:rPr>
              <w:t xml:space="preserve"> </w:t>
            </w:r>
            <w:r>
              <w:rPr>
                <w:i/>
                <w:sz w:val="19"/>
              </w:rPr>
              <w:t>определенным</w:t>
            </w:r>
            <w:r>
              <w:rPr>
                <w:i/>
                <w:spacing w:val="28"/>
                <w:sz w:val="19"/>
              </w:rPr>
              <w:t xml:space="preserve"> </w:t>
            </w:r>
            <w:r>
              <w:rPr>
                <w:i/>
                <w:sz w:val="19"/>
              </w:rPr>
              <w:t>проблемам,</w:t>
            </w:r>
            <w:r>
              <w:rPr>
                <w:i/>
                <w:spacing w:val="29"/>
                <w:sz w:val="19"/>
              </w:rPr>
              <w:t xml:space="preserve"> </w:t>
            </w:r>
            <w:r>
              <w:rPr>
                <w:i/>
                <w:sz w:val="19"/>
              </w:rPr>
              <w:t>предполагаю-щим</w:t>
            </w:r>
            <w:r>
              <w:rPr>
                <w:i/>
                <w:spacing w:val="47"/>
                <w:sz w:val="19"/>
              </w:rPr>
              <w:t xml:space="preserve"> </w:t>
            </w:r>
            <w:r>
              <w:rPr>
                <w:i/>
                <w:sz w:val="19"/>
              </w:rPr>
              <w:t>владение</w:t>
            </w:r>
            <w:r>
              <w:rPr>
                <w:i/>
                <w:spacing w:val="49"/>
                <w:sz w:val="19"/>
              </w:rPr>
              <w:t xml:space="preserve"> </w:t>
            </w:r>
            <w:r>
              <w:rPr>
                <w:i/>
                <w:sz w:val="19"/>
              </w:rPr>
              <w:t>определенной</w:t>
            </w:r>
            <w:r>
              <w:rPr>
                <w:i/>
                <w:spacing w:val="51"/>
                <w:sz w:val="19"/>
              </w:rPr>
              <w:t xml:space="preserve"> </w:t>
            </w:r>
            <w:r>
              <w:rPr>
                <w:i/>
                <w:sz w:val="19"/>
              </w:rPr>
              <w:t>суммой</w:t>
            </w:r>
            <w:r>
              <w:rPr>
                <w:i/>
                <w:spacing w:val="50"/>
                <w:sz w:val="19"/>
              </w:rPr>
              <w:t xml:space="preserve"> </w:t>
            </w:r>
            <w:r>
              <w:rPr>
                <w:i/>
                <w:sz w:val="19"/>
              </w:rPr>
              <w:t>знаний</w:t>
            </w:r>
            <w:r>
              <w:rPr>
                <w:i/>
                <w:spacing w:val="49"/>
                <w:sz w:val="19"/>
              </w:rPr>
              <w:t xml:space="preserve"> </w:t>
            </w:r>
            <w:r>
              <w:rPr>
                <w:i/>
                <w:sz w:val="19"/>
              </w:rPr>
              <w:t>и</w:t>
            </w:r>
            <w:r>
              <w:rPr>
                <w:i/>
                <w:spacing w:val="50"/>
                <w:sz w:val="19"/>
              </w:rPr>
              <w:t xml:space="preserve"> </w:t>
            </w:r>
            <w:r>
              <w:rPr>
                <w:i/>
                <w:sz w:val="19"/>
              </w:rPr>
              <w:t>чере</w:t>
            </w:r>
            <w:r>
              <w:rPr>
                <w:i/>
                <w:sz w:val="19"/>
              </w:rPr>
              <w:t>з</w:t>
            </w:r>
            <w:r>
              <w:rPr>
                <w:i/>
                <w:spacing w:val="48"/>
                <w:sz w:val="19"/>
              </w:rPr>
              <w:t xml:space="preserve"> </w:t>
            </w:r>
            <w:r>
              <w:rPr>
                <w:i/>
                <w:sz w:val="19"/>
              </w:rPr>
              <w:t>проектную</w:t>
            </w:r>
            <w:r>
              <w:rPr>
                <w:i/>
                <w:spacing w:val="49"/>
                <w:sz w:val="19"/>
              </w:rPr>
              <w:t xml:space="preserve"> </w:t>
            </w:r>
            <w:r>
              <w:rPr>
                <w:i/>
                <w:spacing w:val="-2"/>
                <w:sz w:val="19"/>
              </w:rPr>
              <w:t>деятель-</w:t>
            </w:r>
          </w:p>
          <w:p w:rsidR="00D61B91" w:rsidRDefault="00AD1018">
            <w:pPr>
              <w:pStyle w:val="TableParagraph"/>
              <w:spacing w:line="220" w:lineRule="atLeast"/>
              <w:ind w:left="108"/>
              <w:rPr>
                <w:i/>
                <w:sz w:val="19"/>
              </w:rPr>
            </w:pPr>
            <w:r>
              <w:rPr>
                <w:i/>
                <w:sz w:val="19"/>
              </w:rPr>
              <w:t>ность,</w:t>
            </w:r>
            <w:r>
              <w:rPr>
                <w:i/>
                <w:spacing w:val="26"/>
                <w:sz w:val="19"/>
              </w:rPr>
              <w:t xml:space="preserve"> </w:t>
            </w:r>
            <w:r>
              <w:rPr>
                <w:i/>
                <w:sz w:val="19"/>
              </w:rPr>
              <w:t>предусматривающим</w:t>
            </w:r>
            <w:r>
              <w:rPr>
                <w:i/>
                <w:spacing w:val="40"/>
                <w:sz w:val="19"/>
              </w:rPr>
              <w:t xml:space="preserve"> </w:t>
            </w:r>
            <w:r>
              <w:rPr>
                <w:i/>
                <w:sz w:val="19"/>
              </w:rPr>
              <w:t>решение</w:t>
            </w:r>
            <w:r>
              <w:rPr>
                <w:i/>
                <w:spacing w:val="40"/>
                <w:sz w:val="19"/>
              </w:rPr>
              <w:t xml:space="preserve"> </w:t>
            </w:r>
            <w:r>
              <w:rPr>
                <w:i/>
                <w:sz w:val="19"/>
              </w:rPr>
              <w:t>этих</w:t>
            </w:r>
            <w:r>
              <w:rPr>
                <w:i/>
                <w:spacing w:val="80"/>
                <w:sz w:val="19"/>
              </w:rPr>
              <w:t xml:space="preserve"> </w:t>
            </w:r>
            <w:r>
              <w:rPr>
                <w:i/>
                <w:sz w:val="19"/>
              </w:rPr>
              <w:t>проблем,</w:t>
            </w:r>
            <w:r>
              <w:rPr>
                <w:i/>
                <w:spacing w:val="26"/>
                <w:sz w:val="19"/>
              </w:rPr>
              <w:t xml:space="preserve"> </w:t>
            </w:r>
            <w:r>
              <w:rPr>
                <w:i/>
                <w:sz w:val="19"/>
              </w:rPr>
              <w:t>умение</w:t>
            </w:r>
            <w:r>
              <w:rPr>
                <w:i/>
                <w:spacing w:val="25"/>
                <w:sz w:val="19"/>
              </w:rPr>
              <w:t xml:space="preserve"> </w:t>
            </w:r>
            <w:r>
              <w:rPr>
                <w:i/>
                <w:sz w:val="19"/>
              </w:rPr>
              <w:t>практически применять полученные знания.</w:t>
            </w:r>
          </w:p>
        </w:tc>
      </w:tr>
      <w:tr w:rsidR="00D61B91">
        <w:trPr>
          <w:trHeight w:val="1086"/>
        </w:trPr>
        <w:tc>
          <w:tcPr>
            <w:tcW w:w="502" w:type="dxa"/>
          </w:tcPr>
          <w:p w:rsidR="00D61B91" w:rsidRDefault="00AD1018">
            <w:pPr>
              <w:pStyle w:val="TableParagraph"/>
              <w:spacing w:line="209" w:lineRule="exact"/>
              <w:ind w:left="107"/>
              <w:rPr>
                <w:sz w:val="19"/>
              </w:rPr>
            </w:pPr>
            <w:r>
              <w:rPr>
                <w:spacing w:val="-5"/>
                <w:sz w:val="19"/>
              </w:rPr>
              <w:t>4.</w:t>
            </w:r>
          </w:p>
        </w:tc>
        <w:tc>
          <w:tcPr>
            <w:tcW w:w="2411" w:type="dxa"/>
          </w:tcPr>
          <w:p w:rsidR="00D61B91" w:rsidRDefault="00AD1018">
            <w:pPr>
              <w:pStyle w:val="TableParagraph"/>
              <w:ind w:left="109"/>
              <w:rPr>
                <w:sz w:val="19"/>
              </w:rPr>
            </w:pPr>
            <w:r>
              <w:rPr>
                <w:spacing w:val="-4"/>
                <w:sz w:val="19"/>
              </w:rPr>
              <w:t xml:space="preserve">Здоровьесберегающие </w:t>
            </w:r>
            <w:r>
              <w:rPr>
                <w:spacing w:val="-2"/>
                <w:sz w:val="19"/>
              </w:rPr>
              <w:t>технологии</w:t>
            </w:r>
          </w:p>
        </w:tc>
        <w:tc>
          <w:tcPr>
            <w:tcW w:w="6542" w:type="dxa"/>
          </w:tcPr>
          <w:p w:rsidR="00D61B91" w:rsidRDefault="00AD1018">
            <w:pPr>
              <w:pStyle w:val="TableParagraph"/>
              <w:ind w:left="108" w:right="94"/>
              <w:jc w:val="both"/>
              <w:rPr>
                <w:i/>
                <w:sz w:val="19"/>
              </w:rPr>
            </w:pPr>
            <w:r>
              <w:rPr>
                <w:i/>
                <w:sz w:val="19"/>
              </w:rPr>
              <w:t>Помогает сохранению и укреплению здоровья школьников, предупреждению переутомления</w:t>
            </w:r>
            <w:r>
              <w:rPr>
                <w:i/>
                <w:spacing w:val="39"/>
                <w:sz w:val="19"/>
              </w:rPr>
              <w:t xml:space="preserve"> </w:t>
            </w:r>
            <w:r>
              <w:rPr>
                <w:i/>
                <w:sz w:val="19"/>
              </w:rPr>
              <w:t>учащихся</w:t>
            </w:r>
            <w:r>
              <w:rPr>
                <w:i/>
                <w:spacing w:val="39"/>
                <w:sz w:val="19"/>
              </w:rPr>
              <w:t xml:space="preserve"> </w:t>
            </w:r>
            <w:r>
              <w:rPr>
                <w:i/>
                <w:sz w:val="19"/>
              </w:rPr>
              <w:t>на</w:t>
            </w:r>
            <w:r>
              <w:rPr>
                <w:i/>
                <w:spacing w:val="37"/>
                <w:sz w:val="19"/>
              </w:rPr>
              <w:t xml:space="preserve"> </w:t>
            </w:r>
            <w:r>
              <w:rPr>
                <w:i/>
                <w:sz w:val="19"/>
              </w:rPr>
              <w:t>уроках;</w:t>
            </w:r>
            <w:r>
              <w:rPr>
                <w:i/>
                <w:spacing w:val="38"/>
                <w:sz w:val="19"/>
              </w:rPr>
              <w:t xml:space="preserve"> </w:t>
            </w:r>
            <w:r>
              <w:rPr>
                <w:i/>
                <w:sz w:val="19"/>
              </w:rPr>
              <w:t>улучшение</w:t>
            </w:r>
            <w:r>
              <w:rPr>
                <w:i/>
                <w:spacing w:val="38"/>
                <w:sz w:val="19"/>
              </w:rPr>
              <w:t xml:space="preserve"> </w:t>
            </w:r>
            <w:r>
              <w:rPr>
                <w:i/>
                <w:sz w:val="19"/>
              </w:rPr>
              <w:t>психологического</w:t>
            </w:r>
            <w:r>
              <w:rPr>
                <w:i/>
                <w:spacing w:val="40"/>
                <w:sz w:val="19"/>
              </w:rPr>
              <w:t xml:space="preserve"> </w:t>
            </w:r>
            <w:r>
              <w:rPr>
                <w:i/>
                <w:sz w:val="19"/>
              </w:rPr>
              <w:t>климата в</w:t>
            </w:r>
            <w:r>
              <w:rPr>
                <w:i/>
                <w:spacing w:val="-1"/>
                <w:sz w:val="19"/>
              </w:rPr>
              <w:t xml:space="preserve"> </w:t>
            </w:r>
            <w:r>
              <w:rPr>
                <w:i/>
                <w:sz w:val="19"/>
              </w:rPr>
              <w:t>детских коллективах; приобщение родителей к работе по укреплению здо-ровья</w:t>
            </w:r>
            <w:r>
              <w:rPr>
                <w:i/>
                <w:spacing w:val="-8"/>
                <w:sz w:val="19"/>
              </w:rPr>
              <w:t xml:space="preserve"> </w:t>
            </w:r>
            <w:r>
              <w:rPr>
                <w:i/>
                <w:sz w:val="19"/>
              </w:rPr>
              <w:t>школьников;</w:t>
            </w:r>
            <w:r>
              <w:rPr>
                <w:i/>
                <w:spacing w:val="2"/>
                <w:sz w:val="19"/>
              </w:rPr>
              <w:t xml:space="preserve"> </w:t>
            </w:r>
            <w:r>
              <w:rPr>
                <w:i/>
                <w:sz w:val="19"/>
              </w:rPr>
              <w:t>повышение концентрации</w:t>
            </w:r>
            <w:r>
              <w:rPr>
                <w:i/>
                <w:spacing w:val="-9"/>
                <w:sz w:val="19"/>
              </w:rPr>
              <w:t xml:space="preserve"> </w:t>
            </w:r>
            <w:r>
              <w:rPr>
                <w:i/>
                <w:sz w:val="19"/>
              </w:rPr>
              <w:t>вниман</w:t>
            </w:r>
            <w:r>
              <w:rPr>
                <w:i/>
                <w:sz w:val="19"/>
              </w:rPr>
              <w:t>ия;</w:t>
            </w:r>
            <w:r>
              <w:rPr>
                <w:i/>
                <w:spacing w:val="-7"/>
                <w:sz w:val="19"/>
              </w:rPr>
              <w:t xml:space="preserve"> </w:t>
            </w:r>
            <w:r>
              <w:rPr>
                <w:i/>
                <w:sz w:val="19"/>
              </w:rPr>
              <w:t>снижение</w:t>
            </w:r>
            <w:r>
              <w:rPr>
                <w:i/>
                <w:spacing w:val="-7"/>
                <w:sz w:val="19"/>
              </w:rPr>
              <w:t xml:space="preserve"> </w:t>
            </w:r>
            <w:r>
              <w:rPr>
                <w:i/>
                <w:spacing w:val="-2"/>
                <w:sz w:val="19"/>
              </w:rPr>
              <w:t>показате-</w:t>
            </w:r>
          </w:p>
          <w:p w:rsidR="00D61B91" w:rsidRDefault="00AD1018">
            <w:pPr>
              <w:pStyle w:val="TableParagraph"/>
              <w:spacing w:line="202" w:lineRule="exact"/>
              <w:ind w:left="108"/>
              <w:jc w:val="both"/>
              <w:rPr>
                <w:i/>
                <w:sz w:val="19"/>
              </w:rPr>
            </w:pPr>
            <w:r>
              <w:rPr>
                <w:i/>
                <w:sz w:val="19"/>
              </w:rPr>
              <w:t>лей</w:t>
            </w:r>
            <w:r>
              <w:rPr>
                <w:i/>
                <w:spacing w:val="-9"/>
                <w:sz w:val="19"/>
              </w:rPr>
              <w:t xml:space="preserve"> </w:t>
            </w:r>
            <w:r>
              <w:rPr>
                <w:i/>
                <w:sz w:val="19"/>
              </w:rPr>
              <w:t>заболеваемости</w:t>
            </w:r>
            <w:r>
              <w:rPr>
                <w:i/>
                <w:spacing w:val="-9"/>
                <w:sz w:val="19"/>
              </w:rPr>
              <w:t xml:space="preserve"> </w:t>
            </w:r>
            <w:r>
              <w:rPr>
                <w:i/>
                <w:sz w:val="19"/>
              </w:rPr>
              <w:t>детей,</w:t>
            </w:r>
            <w:r>
              <w:rPr>
                <w:i/>
                <w:spacing w:val="-9"/>
                <w:sz w:val="19"/>
              </w:rPr>
              <w:t xml:space="preserve"> </w:t>
            </w:r>
            <w:r>
              <w:rPr>
                <w:i/>
                <w:sz w:val="19"/>
              </w:rPr>
              <w:t>уровня</w:t>
            </w:r>
            <w:r>
              <w:rPr>
                <w:i/>
                <w:spacing w:val="-9"/>
                <w:sz w:val="19"/>
              </w:rPr>
              <w:t xml:space="preserve"> </w:t>
            </w:r>
            <w:r>
              <w:rPr>
                <w:i/>
                <w:spacing w:val="-2"/>
                <w:sz w:val="19"/>
              </w:rPr>
              <w:t>тревожности.</w:t>
            </w:r>
          </w:p>
        </w:tc>
      </w:tr>
      <w:tr w:rsidR="00D61B91">
        <w:trPr>
          <w:trHeight w:val="1093"/>
        </w:trPr>
        <w:tc>
          <w:tcPr>
            <w:tcW w:w="502" w:type="dxa"/>
          </w:tcPr>
          <w:p w:rsidR="00D61B91" w:rsidRDefault="00AD1018">
            <w:pPr>
              <w:pStyle w:val="TableParagraph"/>
              <w:spacing w:line="214" w:lineRule="exact"/>
              <w:ind w:left="107"/>
              <w:rPr>
                <w:sz w:val="19"/>
              </w:rPr>
            </w:pPr>
            <w:r>
              <w:rPr>
                <w:spacing w:val="-5"/>
                <w:sz w:val="19"/>
              </w:rPr>
              <w:t>5.</w:t>
            </w:r>
          </w:p>
        </w:tc>
        <w:tc>
          <w:tcPr>
            <w:tcW w:w="2411" w:type="dxa"/>
          </w:tcPr>
          <w:p w:rsidR="00D61B91" w:rsidRDefault="00AD1018">
            <w:pPr>
              <w:pStyle w:val="TableParagraph"/>
              <w:ind w:left="109" w:right="270"/>
              <w:rPr>
                <w:sz w:val="19"/>
              </w:rPr>
            </w:pPr>
            <w:r>
              <w:rPr>
                <w:spacing w:val="-2"/>
                <w:sz w:val="19"/>
              </w:rPr>
              <w:t>Технология</w:t>
            </w:r>
            <w:r>
              <w:rPr>
                <w:spacing w:val="-10"/>
                <w:sz w:val="19"/>
              </w:rPr>
              <w:t xml:space="preserve"> </w:t>
            </w:r>
            <w:r>
              <w:rPr>
                <w:spacing w:val="-2"/>
                <w:sz w:val="19"/>
              </w:rPr>
              <w:t>проблемного обучения</w:t>
            </w:r>
          </w:p>
        </w:tc>
        <w:tc>
          <w:tcPr>
            <w:tcW w:w="6542" w:type="dxa"/>
          </w:tcPr>
          <w:p w:rsidR="00D61B91" w:rsidRDefault="00AD1018">
            <w:pPr>
              <w:pStyle w:val="TableParagraph"/>
              <w:ind w:left="108" w:right="91"/>
              <w:jc w:val="both"/>
              <w:rPr>
                <w:i/>
                <w:sz w:val="19"/>
              </w:rPr>
            </w:pPr>
            <w:r>
              <w:rPr>
                <w:i/>
                <w:sz w:val="19"/>
              </w:rPr>
              <w:t>Предполагает организацию под руководством учителя самостоятельной поисковой деятельности учащихся по решению учебных проблем, в ходе ко-торых</w:t>
            </w:r>
            <w:r>
              <w:rPr>
                <w:i/>
                <w:spacing w:val="40"/>
                <w:sz w:val="19"/>
              </w:rPr>
              <w:t xml:space="preserve"> </w:t>
            </w:r>
            <w:r>
              <w:rPr>
                <w:i/>
                <w:sz w:val="19"/>
              </w:rPr>
              <w:t>у учащихся формируются новые знания, умения и навыки, развива-ются</w:t>
            </w:r>
            <w:r>
              <w:rPr>
                <w:i/>
                <w:spacing w:val="14"/>
                <w:sz w:val="19"/>
              </w:rPr>
              <w:t xml:space="preserve"> </w:t>
            </w:r>
            <w:r>
              <w:rPr>
                <w:i/>
                <w:sz w:val="19"/>
              </w:rPr>
              <w:t>способности,</w:t>
            </w:r>
            <w:r>
              <w:rPr>
                <w:i/>
                <w:spacing w:val="13"/>
                <w:sz w:val="19"/>
              </w:rPr>
              <w:t xml:space="preserve"> </w:t>
            </w:r>
            <w:r>
              <w:rPr>
                <w:i/>
                <w:sz w:val="19"/>
              </w:rPr>
              <w:t>познавательная</w:t>
            </w:r>
            <w:r>
              <w:rPr>
                <w:i/>
                <w:spacing w:val="14"/>
                <w:sz w:val="19"/>
              </w:rPr>
              <w:t xml:space="preserve"> </w:t>
            </w:r>
            <w:r>
              <w:rPr>
                <w:i/>
                <w:sz w:val="19"/>
              </w:rPr>
              <w:t>активность,</w:t>
            </w:r>
            <w:r>
              <w:rPr>
                <w:i/>
                <w:spacing w:val="19"/>
                <w:sz w:val="19"/>
              </w:rPr>
              <w:t xml:space="preserve"> </w:t>
            </w:r>
            <w:r>
              <w:rPr>
                <w:i/>
                <w:sz w:val="19"/>
              </w:rPr>
              <w:t>любознательность</w:t>
            </w:r>
            <w:r>
              <w:rPr>
                <w:i/>
                <w:spacing w:val="15"/>
                <w:sz w:val="19"/>
              </w:rPr>
              <w:t xml:space="preserve"> </w:t>
            </w:r>
            <w:r>
              <w:rPr>
                <w:i/>
                <w:sz w:val="19"/>
              </w:rPr>
              <w:t>и</w:t>
            </w:r>
            <w:r>
              <w:rPr>
                <w:i/>
                <w:spacing w:val="15"/>
                <w:sz w:val="19"/>
              </w:rPr>
              <w:t xml:space="preserve"> </w:t>
            </w:r>
            <w:r>
              <w:rPr>
                <w:i/>
                <w:spacing w:val="-4"/>
                <w:sz w:val="19"/>
              </w:rPr>
              <w:t>дру-</w:t>
            </w:r>
          </w:p>
          <w:p w:rsidR="00D61B91" w:rsidRDefault="00AD1018">
            <w:pPr>
              <w:pStyle w:val="TableParagraph"/>
              <w:spacing w:line="203" w:lineRule="exact"/>
              <w:ind w:left="108"/>
              <w:jc w:val="both"/>
              <w:rPr>
                <w:i/>
                <w:sz w:val="19"/>
              </w:rPr>
            </w:pPr>
            <w:r>
              <w:rPr>
                <w:i/>
                <w:sz w:val="19"/>
              </w:rPr>
              <w:t>гие</w:t>
            </w:r>
            <w:r>
              <w:rPr>
                <w:i/>
                <w:spacing w:val="-9"/>
                <w:sz w:val="19"/>
              </w:rPr>
              <w:t xml:space="preserve"> </w:t>
            </w:r>
            <w:r>
              <w:rPr>
                <w:i/>
                <w:sz w:val="19"/>
              </w:rPr>
              <w:t>личностно</w:t>
            </w:r>
            <w:r>
              <w:rPr>
                <w:i/>
                <w:spacing w:val="-8"/>
                <w:sz w:val="19"/>
              </w:rPr>
              <w:t xml:space="preserve"> </w:t>
            </w:r>
            <w:r>
              <w:rPr>
                <w:i/>
                <w:sz w:val="19"/>
              </w:rPr>
              <w:t>значимые</w:t>
            </w:r>
            <w:r>
              <w:rPr>
                <w:i/>
                <w:spacing w:val="-9"/>
                <w:sz w:val="19"/>
              </w:rPr>
              <w:t xml:space="preserve"> </w:t>
            </w:r>
            <w:r>
              <w:rPr>
                <w:i/>
                <w:spacing w:val="-2"/>
                <w:sz w:val="19"/>
              </w:rPr>
              <w:t>качества.</w:t>
            </w:r>
          </w:p>
        </w:tc>
      </w:tr>
      <w:tr w:rsidR="00D61B91">
        <w:trPr>
          <w:trHeight w:val="655"/>
        </w:trPr>
        <w:tc>
          <w:tcPr>
            <w:tcW w:w="502" w:type="dxa"/>
          </w:tcPr>
          <w:p w:rsidR="00D61B91" w:rsidRDefault="00AD1018">
            <w:pPr>
              <w:pStyle w:val="TableParagraph"/>
              <w:spacing w:line="214" w:lineRule="exact"/>
              <w:ind w:left="107"/>
              <w:rPr>
                <w:sz w:val="19"/>
              </w:rPr>
            </w:pPr>
            <w:r>
              <w:rPr>
                <w:spacing w:val="-5"/>
                <w:sz w:val="19"/>
              </w:rPr>
              <w:t>6.</w:t>
            </w:r>
          </w:p>
        </w:tc>
        <w:tc>
          <w:tcPr>
            <w:tcW w:w="2411" w:type="dxa"/>
          </w:tcPr>
          <w:p w:rsidR="00D61B91" w:rsidRDefault="00AD1018">
            <w:pPr>
              <w:pStyle w:val="TableParagraph"/>
              <w:spacing w:line="214" w:lineRule="exact"/>
              <w:ind w:left="109"/>
              <w:rPr>
                <w:sz w:val="19"/>
              </w:rPr>
            </w:pPr>
            <w:r>
              <w:rPr>
                <w:sz w:val="19"/>
              </w:rPr>
              <w:t>Игровые</w:t>
            </w:r>
            <w:r>
              <w:rPr>
                <w:spacing w:val="-1"/>
                <w:sz w:val="19"/>
              </w:rPr>
              <w:t xml:space="preserve"> </w:t>
            </w:r>
            <w:r>
              <w:rPr>
                <w:spacing w:val="-2"/>
                <w:sz w:val="19"/>
              </w:rPr>
              <w:t>технологии</w:t>
            </w:r>
          </w:p>
        </w:tc>
        <w:tc>
          <w:tcPr>
            <w:tcW w:w="6542" w:type="dxa"/>
          </w:tcPr>
          <w:p w:rsidR="00D61B91" w:rsidRDefault="00AD1018">
            <w:pPr>
              <w:pStyle w:val="TableParagraph"/>
              <w:spacing w:line="214" w:lineRule="exact"/>
              <w:ind w:left="108"/>
              <w:rPr>
                <w:i/>
                <w:sz w:val="19"/>
              </w:rPr>
            </w:pPr>
            <w:r>
              <w:rPr>
                <w:i/>
                <w:sz w:val="19"/>
              </w:rPr>
              <w:t>организации</w:t>
            </w:r>
            <w:r>
              <w:rPr>
                <w:i/>
                <w:spacing w:val="7"/>
                <w:sz w:val="19"/>
              </w:rPr>
              <w:t xml:space="preserve"> </w:t>
            </w:r>
            <w:r>
              <w:rPr>
                <w:i/>
                <w:sz w:val="19"/>
              </w:rPr>
              <w:t>способа</w:t>
            </w:r>
            <w:r>
              <w:rPr>
                <w:i/>
                <w:spacing w:val="8"/>
                <w:sz w:val="19"/>
              </w:rPr>
              <w:t xml:space="preserve"> </w:t>
            </w:r>
            <w:r>
              <w:rPr>
                <w:i/>
                <w:sz w:val="19"/>
              </w:rPr>
              <w:t>осуществления</w:t>
            </w:r>
            <w:r>
              <w:rPr>
                <w:i/>
                <w:spacing w:val="1"/>
                <w:sz w:val="19"/>
              </w:rPr>
              <w:t xml:space="preserve"> </w:t>
            </w:r>
            <w:r>
              <w:rPr>
                <w:i/>
                <w:sz w:val="19"/>
              </w:rPr>
              <w:t xml:space="preserve">деятельности, которые </w:t>
            </w:r>
            <w:r>
              <w:rPr>
                <w:i/>
                <w:spacing w:val="-2"/>
                <w:sz w:val="19"/>
              </w:rPr>
              <w:t>основываются</w:t>
            </w:r>
          </w:p>
          <w:p w:rsidR="00D61B91" w:rsidRDefault="00AD1018">
            <w:pPr>
              <w:pStyle w:val="TableParagraph"/>
              <w:spacing w:line="220" w:lineRule="atLeast"/>
              <w:ind w:left="108"/>
              <w:rPr>
                <w:i/>
                <w:sz w:val="19"/>
              </w:rPr>
            </w:pPr>
            <w:r>
              <w:rPr>
                <w:i/>
                <w:sz w:val="19"/>
              </w:rPr>
              <w:t>на</w:t>
            </w:r>
            <w:r>
              <w:rPr>
                <w:i/>
                <w:spacing w:val="16"/>
                <w:sz w:val="19"/>
              </w:rPr>
              <w:t xml:space="preserve"> </w:t>
            </w:r>
            <w:r>
              <w:rPr>
                <w:i/>
                <w:sz w:val="19"/>
              </w:rPr>
              <w:t>рефлексии</w:t>
            </w:r>
            <w:r>
              <w:rPr>
                <w:i/>
                <w:spacing w:val="16"/>
                <w:sz w:val="19"/>
              </w:rPr>
              <w:t xml:space="preserve"> </w:t>
            </w:r>
            <w:r>
              <w:rPr>
                <w:i/>
                <w:sz w:val="19"/>
              </w:rPr>
              <w:t>и</w:t>
            </w:r>
            <w:r>
              <w:rPr>
                <w:i/>
                <w:spacing w:val="16"/>
                <w:sz w:val="19"/>
              </w:rPr>
              <w:t xml:space="preserve"> </w:t>
            </w:r>
            <w:r>
              <w:rPr>
                <w:i/>
                <w:sz w:val="19"/>
              </w:rPr>
              <w:t>поисковых</w:t>
            </w:r>
            <w:r>
              <w:rPr>
                <w:i/>
                <w:spacing w:val="14"/>
                <w:sz w:val="19"/>
              </w:rPr>
              <w:t xml:space="preserve"> </w:t>
            </w:r>
            <w:r>
              <w:rPr>
                <w:i/>
                <w:sz w:val="19"/>
              </w:rPr>
              <w:t>действиях</w:t>
            </w:r>
            <w:r>
              <w:rPr>
                <w:i/>
                <w:spacing w:val="14"/>
                <w:sz w:val="19"/>
              </w:rPr>
              <w:t xml:space="preserve"> </w:t>
            </w:r>
            <w:r>
              <w:rPr>
                <w:i/>
                <w:sz w:val="19"/>
              </w:rPr>
              <w:t>по</w:t>
            </w:r>
            <w:r>
              <w:rPr>
                <w:i/>
                <w:spacing w:val="16"/>
                <w:sz w:val="19"/>
              </w:rPr>
              <w:t xml:space="preserve"> </w:t>
            </w:r>
            <w:r>
              <w:rPr>
                <w:i/>
                <w:sz w:val="19"/>
              </w:rPr>
              <w:t>поводу</w:t>
            </w:r>
            <w:r>
              <w:rPr>
                <w:i/>
                <w:spacing w:val="14"/>
                <w:sz w:val="19"/>
              </w:rPr>
              <w:t xml:space="preserve"> </w:t>
            </w:r>
            <w:r>
              <w:rPr>
                <w:i/>
                <w:sz w:val="19"/>
              </w:rPr>
              <w:t>содержания</w:t>
            </w:r>
            <w:r>
              <w:rPr>
                <w:i/>
                <w:spacing w:val="15"/>
                <w:sz w:val="19"/>
              </w:rPr>
              <w:t xml:space="preserve"> </w:t>
            </w:r>
            <w:r>
              <w:rPr>
                <w:i/>
                <w:sz w:val="19"/>
              </w:rPr>
              <w:t>ролей,</w:t>
            </w:r>
            <w:r>
              <w:rPr>
                <w:i/>
                <w:spacing w:val="15"/>
                <w:sz w:val="19"/>
              </w:rPr>
              <w:t xml:space="preserve"> </w:t>
            </w:r>
            <w:r>
              <w:rPr>
                <w:i/>
                <w:sz w:val="19"/>
              </w:rPr>
              <w:t>игровых функций или сюжета.</w:t>
            </w:r>
          </w:p>
        </w:tc>
      </w:tr>
      <w:tr w:rsidR="00D61B91">
        <w:trPr>
          <w:trHeight w:val="436"/>
        </w:trPr>
        <w:tc>
          <w:tcPr>
            <w:tcW w:w="502" w:type="dxa"/>
          </w:tcPr>
          <w:p w:rsidR="00D61B91" w:rsidRDefault="00AD1018">
            <w:pPr>
              <w:pStyle w:val="TableParagraph"/>
              <w:spacing w:line="214" w:lineRule="exact"/>
              <w:ind w:left="107"/>
              <w:rPr>
                <w:sz w:val="19"/>
              </w:rPr>
            </w:pPr>
            <w:r>
              <w:rPr>
                <w:spacing w:val="-5"/>
                <w:sz w:val="19"/>
              </w:rPr>
              <w:t>7.</w:t>
            </w:r>
          </w:p>
        </w:tc>
        <w:tc>
          <w:tcPr>
            <w:tcW w:w="2411" w:type="dxa"/>
          </w:tcPr>
          <w:p w:rsidR="00D61B91" w:rsidRDefault="00AD1018">
            <w:pPr>
              <w:pStyle w:val="TableParagraph"/>
              <w:spacing w:line="214" w:lineRule="exact"/>
              <w:ind w:left="109"/>
              <w:rPr>
                <w:sz w:val="19"/>
              </w:rPr>
            </w:pPr>
            <w:r>
              <w:rPr>
                <w:spacing w:val="-4"/>
                <w:sz w:val="19"/>
              </w:rPr>
              <w:t>Модульная</w:t>
            </w:r>
            <w:r>
              <w:rPr>
                <w:spacing w:val="-1"/>
                <w:sz w:val="19"/>
              </w:rPr>
              <w:t xml:space="preserve"> </w:t>
            </w:r>
            <w:r>
              <w:rPr>
                <w:spacing w:val="-2"/>
                <w:sz w:val="19"/>
              </w:rPr>
              <w:t>технология</w:t>
            </w:r>
          </w:p>
        </w:tc>
        <w:tc>
          <w:tcPr>
            <w:tcW w:w="6542" w:type="dxa"/>
          </w:tcPr>
          <w:p w:rsidR="00D61B91" w:rsidRDefault="00AD1018">
            <w:pPr>
              <w:pStyle w:val="TableParagraph"/>
              <w:spacing w:line="214" w:lineRule="exact"/>
              <w:ind w:left="108"/>
              <w:rPr>
                <w:i/>
                <w:sz w:val="19"/>
              </w:rPr>
            </w:pPr>
            <w:r>
              <w:rPr>
                <w:i/>
                <w:sz w:val="19"/>
              </w:rPr>
              <w:t>Преследует</w:t>
            </w:r>
            <w:r>
              <w:rPr>
                <w:i/>
                <w:spacing w:val="16"/>
                <w:sz w:val="19"/>
              </w:rPr>
              <w:t xml:space="preserve"> </w:t>
            </w:r>
            <w:r>
              <w:rPr>
                <w:i/>
                <w:sz w:val="19"/>
              </w:rPr>
              <w:t>формирование</w:t>
            </w:r>
            <w:r>
              <w:rPr>
                <w:i/>
                <w:spacing w:val="17"/>
                <w:sz w:val="19"/>
              </w:rPr>
              <w:t xml:space="preserve"> </w:t>
            </w:r>
            <w:r>
              <w:rPr>
                <w:i/>
                <w:sz w:val="19"/>
              </w:rPr>
              <w:t>у</w:t>
            </w:r>
            <w:r>
              <w:rPr>
                <w:i/>
                <w:spacing w:val="14"/>
                <w:sz w:val="19"/>
              </w:rPr>
              <w:t xml:space="preserve"> </w:t>
            </w:r>
            <w:r>
              <w:rPr>
                <w:i/>
                <w:sz w:val="19"/>
              </w:rPr>
              <w:t>учащихся</w:t>
            </w:r>
            <w:r>
              <w:rPr>
                <w:i/>
                <w:spacing w:val="15"/>
                <w:sz w:val="19"/>
              </w:rPr>
              <w:t xml:space="preserve"> </w:t>
            </w:r>
            <w:r>
              <w:rPr>
                <w:i/>
                <w:sz w:val="19"/>
              </w:rPr>
              <w:t>навыков</w:t>
            </w:r>
            <w:r>
              <w:rPr>
                <w:i/>
                <w:spacing w:val="16"/>
                <w:sz w:val="19"/>
              </w:rPr>
              <w:t xml:space="preserve"> </w:t>
            </w:r>
            <w:r>
              <w:rPr>
                <w:i/>
                <w:sz w:val="19"/>
              </w:rPr>
              <w:t>самостоятельной</w:t>
            </w:r>
            <w:r>
              <w:rPr>
                <w:i/>
                <w:spacing w:val="18"/>
                <w:sz w:val="19"/>
              </w:rPr>
              <w:t xml:space="preserve"> </w:t>
            </w:r>
            <w:r>
              <w:rPr>
                <w:i/>
                <w:spacing w:val="-2"/>
                <w:sz w:val="19"/>
              </w:rPr>
              <w:t>деятель-</w:t>
            </w:r>
          </w:p>
          <w:p w:rsidR="00D61B91" w:rsidRDefault="00AD1018">
            <w:pPr>
              <w:pStyle w:val="TableParagraph"/>
              <w:spacing w:line="203" w:lineRule="exact"/>
              <w:ind w:left="108"/>
              <w:rPr>
                <w:i/>
                <w:sz w:val="19"/>
              </w:rPr>
            </w:pPr>
            <w:r>
              <w:rPr>
                <w:i/>
                <w:sz w:val="19"/>
              </w:rPr>
              <w:t>ности</w:t>
            </w:r>
            <w:r>
              <w:rPr>
                <w:i/>
                <w:spacing w:val="-4"/>
                <w:sz w:val="19"/>
              </w:rPr>
              <w:t xml:space="preserve"> </w:t>
            </w:r>
            <w:r>
              <w:rPr>
                <w:i/>
                <w:sz w:val="19"/>
              </w:rPr>
              <w:t>и</w:t>
            </w:r>
            <w:r>
              <w:rPr>
                <w:i/>
                <w:spacing w:val="-1"/>
                <w:sz w:val="19"/>
              </w:rPr>
              <w:t xml:space="preserve"> </w:t>
            </w:r>
            <w:r>
              <w:rPr>
                <w:i/>
                <w:spacing w:val="-2"/>
                <w:sz w:val="19"/>
              </w:rPr>
              <w:t>самообразования.</w:t>
            </w:r>
          </w:p>
        </w:tc>
      </w:tr>
      <w:tr w:rsidR="00D61B91">
        <w:trPr>
          <w:trHeight w:val="657"/>
        </w:trPr>
        <w:tc>
          <w:tcPr>
            <w:tcW w:w="502" w:type="dxa"/>
          </w:tcPr>
          <w:p w:rsidR="00D61B91" w:rsidRDefault="00AD1018">
            <w:pPr>
              <w:pStyle w:val="TableParagraph"/>
              <w:spacing w:line="214" w:lineRule="exact"/>
              <w:ind w:left="107"/>
              <w:rPr>
                <w:sz w:val="19"/>
              </w:rPr>
            </w:pPr>
            <w:r>
              <w:rPr>
                <w:spacing w:val="-5"/>
                <w:sz w:val="19"/>
              </w:rPr>
              <w:t>8.</w:t>
            </w:r>
          </w:p>
        </w:tc>
        <w:tc>
          <w:tcPr>
            <w:tcW w:w="2411" w:type="dxa"/>
          </w:tcPr>
          <w:p w:rsidR="00D61B91" w:rsidRDefault="00AD1018">
            <w:pPr>
              <w:pStyle w:val="TableParagraph"/>
              <w:spacing w:line="214" w:lineRule="exact"/>
              <w:ind w:left="109"/>
              <w:rPr>
                <w:sz w:val="19"/>
              </w:rPr>
            </w:pPr>
            <w:r>
              <w:rPr>
                <w:spacing w:val="-4"/>
                <w:sz w:val="19"/>
              </w:rPr>
              <w:t>Технология</w:t>
            </w:r>
            <w:r>
              <w:rPr>
                <w:spacing w:val="2"/>
                <w:sz w:val="19"/>
              </w:rPr>
              <w:t xml:space="preserve"> </w:t>
            </w:r>
            <w:r>
              <w:rPr>
                <w:spacing w:val="-2"/>
                <w:sz w:val="19"/>
              </w:rPr>
              <w:t>мастерских</w:t>
            </w:r>
          </w:p>
        </w:tc>
        <w:tc>
          <w:tcPr>
            <w:tcW w:w="6542" w:type="dxa"/>
          </w:tcPr>
          <w:p w:rsidR="00D61B91" w:rsidRDefault="00AD1018">
            <w:pPr>
              <w:pStyle w:val="TableParagraph"/>
              <w:ind w:left="108"/>
              <w:rPr>
                <w:i/>
                <w:sz w:val="19"/>
              </w:rPr>
            </w:pPr>
            <w:r>
              <w:rPr>
                <w:i/>
                <w:sz w:val="19"/>
              </w:rPr>
              <w:t>Используется</w:t>
            </w:r>
            <w:r>
              <w:rPr>
                <w:i/>
                <w:spacing w:val="38"/>
                <w:sz w:val="19"/>
              </w:rPr>
              <w:t xml:space="preserve"> </w:t>
            </w:r>
            <w:r>
              <w:rPr>
                <w:i/>
                <w:sz w:val="19"/>
              </w:rPr>
              <w:t>педагогика</w:t>
            </w:r>
            <w:r>
              <w:rPr>
                <w:i/>
                <w:spacing w:val="39"/>
                <w:sz w:val="19"/>
              </w:rPr>
              <w:t xml:space="preserve"> </w:t>
            </w:r>
            <w:r>
              <w:rPr>
                <w:i/>
                <w:sz w:val="19"/>
              </w:rPr>
              <w:t>отношений,</w:t>
            </w:r>
            <w:r>
              <w:rPr>
                <w:i/>
                <w:spacing w:val="38"/>
                <w:sz w:val="19"/>
              </w:rPr>
              <w:t xml:space="preserve"> </w:t>
            </w:r>
            <w:r>
              <w:rPr>
                <w:i/>
                <w:sz w:val="19"/>
              </w:rPr>
              <w:t>всестороннее</w:t>
            </w:r>
            <w:r>
              <w:rPr>
                <w:i/>
                <w:spacing w:val="38"/>
                <w:sz w:val="19"/>
              </w:rPr>
              <w:t xml:space="preserve"> </w:t>
            </w:r>
            <w:r>
              <w:rPr>
                <w:i/>
                <w:sz w:val="19"/>
              </w:rPr>
              <w:t>воспитание,</w:t>
            </w:r>
            <w:r>
              <w:rPr>
                <w:i/>
                <w:spacing w:val="38"/>
                <w:sz w:val="19"/>
              </w:rPr>
              <w:t xml:space="preserve"> </w:t>
            </w:r>
            <w:r>
              <w:rPr>
                <w:i/>
                <w:sz w:val="19"/>
              </w:rPr>
              <w:t>обучение без</w:t>
            </w:r>
            <w:r>
              <w:rPr>
                <w:i/>
                <w:spacing w:val="-2"/>
                <w:sz w:val="19"/>
              </w:rPr>
              <w:t xml:space="preserve"> </w:t>
            </w:r>
            <w:r>
              <w:rPr>
                <w:i/>
                <w:sz w:val="19"/>
              </w:rPr>
              <w:t>жёстких</w:t>
            </w:r>
            <w:r>
              <w:rPr>
                <w:i/>
                <w:spacing w:val="-1"/>
                <w:sz w:val="19"/>
              </w:rPr>
              <w:t xml:space="preserve"> </w:t>
            </w:r>
            <w:r>
              <w:rPr>
                <w:i/>
                <w:sz w:val="19"/>
              </w:rPr>
              <w:t>программ</w:t>
            </w:r>
            <w:r>
              <w:rPr>
                <w:i/>
                <w:spacing w:val="-1"/>
                <w:sz w:val="19"/>
              </w:rPr>
              <w:t xml:space="preserve"> </w:t>
            </w:r>
            <w:r>
              <w:rPr>
                <w:i/>
                <w:sz w:val="19"/>
              </w:rPr>
              <w:t>и</w:t>
            </w:r>
            <w:r>
              <w:rPr>
                <w:i/>
                <w:spacing w:val="-1"/>
                <w:sz w:val="19"/>
              </w:rPr>
              <w:t xml:space="preserve"> </w:t>
            </w:r>
            <w:r>
              <w:rPr>
                <w:i/>
                <w:sz w:val="19"/>
              </w:rPr>
              <w:t>учебников,</w:t>
            </w:r>
            <w:r>
              <w:rPr>
                <w:i/>
                <w:spacing w:val="-2"/>
                <w:sz w:val="19"/>
              </w:rPr>
              <w:t xml:space="preserve"> </w:t>
            </w:r>
            <w:r>
              <w:rPr>
                <w:i/>
                <w:sz w:val="19"/>
              </w:rPr>
              <w:t>метод</w:t>
            </w:r>
            <w:r>
              <w:rPr>
                <w:i/>
                <w:spacing w:val="-1"/>
                <w:sz w:val="19"/>
              </w:rPr>
              <w:t xml:space="preserve"> </w:t>
            </w:r>
            <w:r>
              <w:rPr>
                <w:i/>
                <w:sz w:val="19"/>
              </w:rPr>
              <w:t>проектов</w:t>
            </w:r>
            <w:r>
              <w:rPr>
                <w:i/>
                <w:spacing w:val="-1"/>
                <w:sz w:val="19"/>
              </w:rPr>
              <w:t xml:space="preserve"> </w:t>
            </w:r>
            <w:r>
              <w:rPr>
                <w:i/>
                <w:sz w:val="19"/>
              </w:rPr>
              <w:t>и</w:t>
            </w:r>
            <w:r>
              <w:rPr>
                <w:i/>
                <w:spacing w:val="-1"/>
                <w:sz w:val="19"/>
              </w:rPr>
              <w:t xml:space="preserve"> </w:t>
            </w:r>
            <w:r>
              <w:rPr>
                <w:i/>
                <w:sz w:val="19"/>
              </w:rPr>
              <w:t>методы</w:t>
            </w:r>
            <w:r>
              <w:rPr>
                <w:i/>
                <w:spacing w:val="-1"/>
                <w:sz w:val="19"/>
              </w:rPr>
              <w:t xml:space="preserve"> </w:t>
            </w:r>
            <w:r>
              <w:rPr>
                <w:i/>
                <w:spacing w:val="-2"/>
                <w:sz w:val="19"/>
              </w:rPr>
              <w:t>погружения,</w:t>
            </w:r>
          </w:p>
          <w:p w:rsidR="00D61B91" w:rsidRDefault="00AD1018">
            <w:pPr>
              <w:pStyle w:val="TableParagraph"/>
              <w:spacing w:line="205" w:lineRule="exact"/>
              <w:ind w:left="108"/>
              <w:rPr>
                <w:i/>
                <w:sz w:val="19"/>
              </w:rPr>
            </w:pPr>
            <w:r>
              <w:rPr>
                <w:i/>
                <w:spacing w:val="-2"/>
                <w:sz w:val="19"/>
              </w:rPr>
              <w:t>безоценочная</w:t>
            </w:r>
            <w:r>
              <w:rPr>
                <w:i/>
                <w:spacing w:val="7"/>
                <w:sz w:val="19"/>
              </w:rPr>
              <w:t xml:space="preserve"> </w:t>
            </w:r>
            <w:r>
              <w:rPr>
                <w:i/>
                <w:spacing w:val="-2"/>
                <w:sz w:val="19"/>
              </w:rPr>
              <w:t>творческая</w:t>
            </w:r>
            <w:r>
              <w:rPr>
                <w:i/>
                <w:spacing w:val="8"/>
                <w:sz w:val="19"/>
              </w:rPr>
              <w:t xml:space="preserve"> </w:t>
            </w:r>
            <w:r>
              <w:rPr>
                <w:i/>
                <w:spacing w:val="-2"/>
                <w:sz w:val="19"/>
              </w:rPr>
              <w:t>деятельность</w:t>
            </w:r>
            <w:r>
              <w:rPr>
                <w:i/>
                <w:spacing w:val="11"/>
                <w:sz w:val="19"/>
              </w:rPr>
              <w:t xml:space="preserve"> </w:t>
            </w:r>
            <w:r>
              <w:rPr>
                <w:i/>
                <w:spacing w:val="-2"/>
                <w:sz w:val="19"/>
              </w:rPr>
              <w:t>учащихся.</w:t>
            </w:r>
          </w:p>
        </w:tc>
      </w:tr>
    </w:tbl>
    <w:p w:rsidR="00D61B91" w:rsidRDefault="00D61B91">
      <w:pPr>
        <w:pStyle w:val="TableParagraph"/>
        <w:spacing w:line="205" w:lineRule="exact"/>
        <w:rPr>
          <w:i/>
          <w:sz w:val="19"/>
        </w:rPr>
        <w:sectPr w:rsidR="00D61B91">
          <w:footerReference w:type="default" r:id="rId647"/>
          <w:pgSz w:w="11910" w:h="16840"/>
          <w:pgMar w:top="1040" w:right="708" w:bottom="1340" w:left="850" w:header="0" w:footer="1159" w:gutter="0"/>
          <w:cols w:space="720"/>
        </w:sectPr>
      </w:pPr>
    </w:p>
    <w:p w:rsidR="00D61B91" w:rsidRDefault="00AD1018">
      <w:pPr>
        <w:spacing w:before="70"/>
        <w:ind w:right="596"/>
        <w:jc w:val="right"/>
        <w:rPr>
          <w:sz w:val="19"/>
        </w:rPr>
      </w:pPr>
      <w:r>
        <w:rPr>
          <w:sz w:val="19"/>
        </w:rPr>
        <w:lastRenderedPageBreak/>
        <w:t>Окончание</w:t>
      </w:r>
      <w:r>
        <w:rPr>
          <w:spacing w:val="-11"/>
          <w:sz w:val="19"/>
        </w:rPr>
        <w:t xml:space="preserve"> </w:t>
      </w:r>
      <w:r>
        <w:rPr>
          <w:sz w:val="19"/>
        </w:rPr>
        <w:t>таблицы</w:t>
      </w:r>
      <w:r>
        <w:rPr>
          <w:spacing w:val="-11"/>
          <w:sz w:val="19"/>
        </w:rPr>
        <w:t xml:space="preserve"> </w:t>
      </w:r>
      <w:r>
        <w:rPr>
          <w:spacing w:val="-10"/>
          <w:sz w:val="19"/>
        </w:rPr>
        <w:t>2</w:t>
      </w:r>
    </w:p>
    <w:p w:rsidR="00D61B91" w:rsidRDefault="00D61B91">
      <w:pPr>
        <w:pStyle w:val="a3"/>
        <w:spacing w:before="6"/>
        <w:ind w:left="0" w:firstLine="0"/>
        <w:jc w:val="left"/>
        <w:rPr>
          <w:sz w:val="14"/>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837"/>
        <w:gridCol w:w="6113"/>
      </w:tblGrid>
      <w:tr w:rsidR="00D61B91">
        <w:trPr>
          <w:trHeight w:val="296"/>
        </w:trPr>
        <w:tc>
          <w:tcPr>
            <w:tcW w:w="502" w:type="dxa"/>
            <w:tcBorders>
              <w:bottom w:val="double" w:sz="4" w:space="0" w:color="000000"/>
            </w:tcBorders>
          </w:tcPr>
          <w:p w:rsidR="00D61B91" w:rsidRDefault="00AD1018">
            <w:pPr>
              <w:pStyle w:val="TableParagraph"/>
              <w:spacing w:before="33"/>
              <w:ind w:left="7"/>
              <w:jc w:val="center"/>
              <w:rPr>
                <w:i/>
                <w:sz w:val="19"/>
              </w:rPr>
            </w:pPr>
            <w:r>
              <w:rPr>
                <w:i/>
                <w:spacing w:val="-10"/>
                <w:sz w:val="19"/>
              </w:rPr>
              <w:t>№</w:t>
            </w:r>
          </w:p>
        </w:tc>
        <w:tc>
          <w:tcPr>
            <w:tcW w:w="2837" w:type="dxa"/>
            <w:tcBorders>
              <w:bottom w:val="double" w:sz="4" w:space="0" w:color="000000"/>
            </w:tcBorders>
          </w:tcPr>
          <w:p w:rsidR="00D61B91" w:rsidRDefault="00AD1018">
            <w:pPr>
              <w:pStyle w:val="TableParagraph"/>
              <w:spacing w:before="33"/>
              <w:ind w:left="10"/>
              <w:jc w:val="center"/>
              <w:rPr>
                <w:i/>
                <w:sz w:val="19"/>
              </w:rPr>
            </w:pPr>
            <w:r>
              <w:rPr>
                <w:i/>
                <w:spacing w:val="-2"/>
                <w:sz w:val="19"/>
              </w:rPr>
              <w:t>Технология</w:t>
            </w:r>
          </w:p>
        </w:tc>
        <w:tc>
          <w:tcPr>
            <w:tcW w:w="6113" w:type="dxa"/>
            <w:tcBorders>
              <w:bottom w:val="double" w:sz="4" w:space="0" w:color="000000"/>
            </w:tcBorders>
          </w:tcPr>
          <w:p w:rsidR="00D61B91" w:rsidRDefault="00AD1018">
            <w:pPr>
              <w:pStyle w:val="TableParagraph"/>
              <w:spacing w:before="33"/>
              <w:ind w:left="11"/>
              <w:jc w:val="center"/>
              <w:rPr>
                <w:i/>
                <w:sz w:val="19"/>
              </w:rPr>
            </w:pPr>
            <w:r>
              <w:rPr>
                <w:i/>
                <w:spacing w:val="-2"/>
                <w:sz w:val="19"/>
              </w:rPr>
              <w:t>Специфика</w:t>
            </w:r>
          </w:p>
        </w:tc>
      </w:tr>
      <w:tr w:rsidR="00D61B91">
        <w:trPr>
          <w:trHeight w:val="438"/>
        </w:trPr>
        <w:tc>
          <w:tcPr>
            <w:tcW w:w="502" w:type="dxa"/>
            <w:tcBorders>
              <w:top w:val="double" w:sz="4" w:space="0" w:color="000000"/>
            </w:tcBorders>
          </w:tcPr>
          <w:p w:rsidR="00D61B91" w:rsidRDefault="00AD1018">
            <w:pPr>
              <w:pStyle w:val="TableParagraph"/>
              <w:spacing w:line="216" w:lineRule="exact"/>
              <w:ind w:right="129"/>
              <w:jc w:val="center"/>
              <w:rPr>
                <w:sz w:val="19"/>
              </w:rPr>
            </w:pPr>
            <w:r>
              <w:rPr>
                <w:spacing w:val="-5"/>
                <w:sz w:val="19"/>
              </w:rPr>
              <w:t>9.</w:t>
            </w:r>
          </w:p>
        </w:tc>
        <w:tc>
          <w:tcPr>
            <w:tcW w:w="2837" w:type="dxa"/>
            <w:tcBorders>
              <w:top w:val="double" w:sz="4" w:space="0" w:color="000000"/>
            </w:tcBorders>
          </w:tcPr>
          <w:p w:rsidR="00D61B91" w:rsidRDefault="00AD1018">
            <w:pPr>
              <w:pStyle w:val="TableParagraph"/>
              <w:spacing w:line="216" w:lineRule="exact"/>
              <w:ind w:left="110"/>
              <w:rPr>
                <w:sz w:val="19"/>
              </w:rPr>
            </w:pPr>
            <w:r>
              <w:rPr>
                <w:spacing w:val="-2"/>
                <w:sz w:val="19"/>
              </w:rPr>
              <w:t>Кейс-технология</w:t>
            </w:r>
          </w:p>
        </w:tc>
        <w:tc>
          <w:tcPr>
            <w:tcW w:w="6113" w:type="dxa"/>
            <w:tcBorders>
              <w:top w:val="double" w:sz="4" w:space="0" w:color="000000"/>
            </w:tcBorders>
          </w:tcPr>
          <w:p w:rsidR="00D61B91" w:rsidRDefault="00AD1018">
            <w:pPr>
              <w:pStyle w:val="TableParagraph"/>
              <w:spacing w:line="218" w:lineRule="exact"/>
              <w:ind w:left="108"/>
              <w:rPr>
                <w:i/>
                <w:sz w:val="19"/>
              </w:rPr>
            </w:pPr>
            <w:r>
              <w:rPr>
                <w:i/>
                <w:sz w:val="19"/>
              </w:rPr>
              <w:t>Объединяет в себе одновременно и ролевые игры, и метод проектов, и ситуативный анализ.</w:t>
            </w:r>
          </w:p>
        </w:tc>
      </w:tr>
      <w:tr w:rsidR="00D61B91">
        <w:trPr>
          <w:trHeight w:val="873"/>
        </w:trPr>
        <w:tc>
          <w:tcPr>
            <w:tcW w:w="502" w:type="dxa"/>
          </w:tcPr>
          <w:p w:rsidR="00D61B91" w:rsidRDefault="00AD1018">
            <w:pPr>
              <w:pStyle w:val="TableParagraph"/>
              <w:spacing w:line="214" w:lineRule="exact"/>
              <w:ind w:right="33"/>
              <w:jc w:val="center"/>
              <w:rPr>
                <w:sz w:val="19"/>
              </w:rPr>
            </w:pPr>
            <w:r>
              <w:rPr>
                <w:spacing w:val="-5"/>
                <w:sz w:val="19"/>
              </w:rPr>
              <w:t>10.</w:t>
            </w:r>
          </w:p>
        </w:tc>
        <w:tc>
          <w:tcPr>
            <w:tcW w:w="2837" w:type="dxa"/>
          </w:tcPr>
          <w:p w:rsidR="00D61B91" w:rsidRDefault="00AD1018">
            <w:pPr>
              <w:pStyle w:val="TableParagraph"/>
              <w:ind w:left="110"/>
              <w:rPr>
                <w:sz w:val="19"/>
              </w:rPr>
            </w:pPr>
            <w:r>
              <w:rPr>
                <w:spacing w:val="-4"/>
                <w:sz w:val="19"/>
              </w:rPr>
              <w:t xml:space="preserve">Технология интегрированного </w:t>
            </w:r>
            <w:r>
              <w:rPr>
                <w:spacing w:val="-2"/>
                <w:sz w:val="19"/>
              </w:rPr>
              <w:t>обучения</w:t>
            </w:r>
          </w:p>
        </w:tc>
        <w:tc>
          <w:tcPr>
            <w:tcW w:w="6113" w:type="dxa"/>
          </w:tcPr>
          <w:p w:rsidR="00D61B91" w:rsidRDefault="00AD1018">
            <w:pPr>
              <w:pStyle w:val="TableParagraph"/>
              <w:ind w:left="108" w:right="90"/>
              <w:jc w:val="both"/>
              <w:rPr>
                <w:i/>
                <w:sz w:val="19"/>
              </w:rPr>
            </w:pPr>
            <w:r>
              <w:rPr>
                <w:i/>
                <w:sz w:val="19"/>
              </w:rPr>
              <w:t>Развивает потенциал самих учащихся, побуждает к активному позна-нию окружающей действительности, к осмыслению и нахождению причинно-следственных</w:t>
            </w:r>
            <w:r>
              <w:rPr>
                <w:i/>
                <w:spacing w:val="14"/>
                <w:sz w:val="19"/>
              </w:rPr>
              <w:t xml:space="preserve"> </w:t>
            </w:r>
            <w:r>
              <w:rPr>
                <w:i/>
                <w:sz w:val="19"/>
              </w:rPr>
              <w:t>связей,</w:t>
            </w:r>
            <w:r>
              <w:rPr>
                <w:i/>
                <w:spacing w:val="15"/>
                <w:sz w:val="19"/>
              </w:rPr>
              <w:t xml:space="preserve"> </w:t>
            </w:r>
            <w:r>
              <w:rPr>
                <w:i/>
                <w:sz w:val="19"/>
              </w:rPr>
              <w:t>к</w:t>
            </w:r>
            <w:r>
              <w:rPr>
                <w:i/>
                <w:spacing w:val="15"/>
                <w:sz w:val="19"/>
              </w:rPr>
              <w:t xml:space="preserve"> </w:t>
            </w:r>
            <w:r>
              <w:rPr>
                <w:i/>
                <w:sz w:val="19"/>
              </w:rPr>
              <w:t>развитию</w:t>
            </w:r>
            <w:r>
              <w:rPr>
                <w:i/>
                <w:spacing w:val="15"/>
                <w:sz w:val="19"/>
              </w:rPr>
              <w:t xml:space="preserve"> </w:t>
            </w:r>
            <w:r>
              <w:rPr>
                <w:i/>
                <w:sz w:val="19"/>
              </w:rPr>
              <w:t>логики,</w:t>
            </w:r>
            <w:r>
              <w:rPr>
                <w:i/>
                <w:spacing w:val="16"/>
                <w:sz w:val="19"/>
              </w:rPr>
              <w:t xml:space="preserve"> </w:t>
            </w:r>
            <w:r>
              <w:rPr>
                <w:i/>
                <w:sz w:val="19"/>
              </w:rPr>
              <w:t>мышления,</w:t>
            </w:r>
            <w:r>
              <w:rPr>
                <w:i/>
                <w:spacing w:val="15"/>
                <w:sz w:val="19"/>
              </w:rPr>
              <w:t xml:space="preserve"> </w:t>
            </w:r>
            <w:r>
              <w:rPr>
                <w:i/>
                <w:spacing w:val="-2"/>
                <w:sz w:val="19"/>
              </w:rPr>
              <w:t>комму-</w:t>
            </w:r>
          </w:p>
          <w:p w:rsidR="00D61B91" w:rsidRDefault="00AD1018">
            <w:pPr>
              <w:pStyle w:val="TableParagraph"/>
              <w:spacing w:line="203" w:lineRule="exact"/>
              <w:ind w:left="108"/>
              <w:jc w:val="both"/>
              <w:rPr>
                <w:i/>
                <w:sz w:val="19"/>
              </w:rPr>
            </w:pPr>
            <w:r>
              <w:rPr>
                <w:i/>
                <w:sz w:val="19"/>
              </w:rPr>
              <w:t>никативных</w:t>
            </w:r>
            <w:r>
              <w:rPr>
                <w:i/>
                <w:spacing w:val="-10"/>
                <w:sz w:val="19"/>
              </w:rPr>
              <w:t xml:space="preserve"> </w:t>
            </w:r>
            <w:r>
              <w:rPr>
                <w:i/>
                <w:spacing w:val="-2"/>
                <w:sz w:val="19"/>
              </w:rPr>
              <w:t>способностей.</w:t>
            </w:r>
          </w:p>
        </w:tc>
      </w:tr>
      <w:tr w:rsidR="00D61B91">
        <w:trPr>
          <w:trHeight w:val="873"/>
        </w:trPr>
        <w:tc>
          <w:tcPr>
            <w:tcW w:w="502" w:type="dxa"/>
          </w:tcPr>
          <w:p w:rsidR="00D61B91" w:rsidRDefault="00AD1018">
            <w:pPr>
              <w:pStyle w:val="TableParagraph"/>
              <w:spacing w:line="214" w:lineRule="exact"/>
              <w:ind w:right="33"/>
              <w:jc w:val="center"/>
              <w:rPr>
                <w:sz w:val="19"/>
              </w:rPr>
            </w:pPr>
            <w:r>
              <w:rPr>
                <w:spacing w:val="-5"/>
                <w:sz w:val="19"/>
              </w:rPr>
              <w:t>11.</w:t>
            </w:r>
          </w:p>
        </w:tc>
        <w:tc>
          <w:tcPr>
            <w:tcW w:w="2837" w:type="dxa"/>
          </w:tcPr>
          <w:p w:rsidR="00D61B91" w:rsidRDefault="00AD1018">
            <w:pPr>
              <w:pStyle w:val="TableParagraph"/>
              <w:spacing w:line="214" w:lineRule="exact"/>
              <w:ind w:left="110"/>
              <w:rPr>
                <w:sz w:val="19"/>
              </w:rPr>
            </w:pPr>
            <w:r>
              <w:rPr>
                <w:spacing w:val="-4"/>
                <w:sz w:val="19"/>
              </w:rPr>
              <w:t>Педагогика</w:t>
            </w:r>
            <w:r>
              <w:rPr>
                <w:spacing w:val="3"/>
                <w:sz w:val="19"/>
              </w:rPr>
              <w:t xml:space="preserve"> </w:t>
            </w:r>
            <w:r>
              <w:rPr>
                <w:spacing w:val="-2"/>
                <w:sz w:val="19"/>
              </w:rPr>
              <w:t>сотрудничества</w:t>
            </w:r>
          </w:p>
        </w:tc>
        <w:tc>
          <w:tcPr>
            <w:tcW w:w="6113" w:type="dxa"/>
          </w:tcPr>
          <w:p w:rsidR="00D61B91" w:rsidRDefault="00AD1018">
            <w:pPr>
              <w:pStyle w:val="TableParagraph"/>
              <w:ind w:left="108"/>
              <w:rPr>
                <w:i/>
                <w:sz w:val="19"/>
              </w:rPr>
            </w:pPr>
            <w:r>
              <w:rPr>
                <w:i/>
                <w:sz w:val="19"/>
              </w:rPr>
              <w:t>Рассматривается как «проникающая» технология, являющаяся вопло-щением</w:t>
            </w:r>
            <w:r>
              <w:rPr>
                <w:i/>
                <w:spacing w:val="36"/>
                <w:sz w:val="19"/>
              </w:rPr>
              <w:t xml:space="preserve"> </w:t>
            </w:r>
            <w:r>
              <w:rPr>
                <w:i/>
                <w:sz w:val="19"/>
              </w:rPr>
              <w:t>нового</w:t>
            </w:r>
            <w:r>
              <w:rPr>
                <w:i/>
                <w:spacing w:val="4"/>
                <w:sz w:val="19"/>
              </w:rPr>
              <w:t xml:space="preserve"> </w:t>
            </w:r>
            <w:r>
              <w:rPr>
                <w:i/>
                <w:sz w:val="19"/>
              </w:rPr>
              <w:t>педагогического</w:t>
            </w:r>
            <w:r>
              <w:rPr>
                <w:i/>
                <w:spacing w:val="4"/>
                <w:sz w:val="19"/>
              </w:rPr>
              <w:t xml:space="preserve"> </w:t>
            </w:r>
            <w:r>
              <w:rPr>
                <w:i/>
                <w:sz w:val="19"/>
              </w:rPr>
              <w:t>мышления,</w:t>
            </w:r>
            <w:r>
              <w:rPr>
                <w:i/>
                <w:spacing w:val="3"/>
                <w:sz w:val="19"/>
              </w:rPr>
              <w:t xml:space="preserve"> </w:t>
            </w:r>
            <w:r>
              <w:rPr>
                <w:i/>
                <w:sz w:val="19"/>
              </w:rPr>
              <w:t>источником</w:t>
            </w:r>
            <w:r>
              <w:rPr>
                <w:i/>
                <w:spacing w:val="2"/>
                <w:sz w:val="19"/>
              </w:rPr>
              <w:t xml:space="preserve"> </w:t>
            </w:r>
            <w:r>
              <w:rPr>
                <w:i/>
                <w:spacing w:val="-2"/>
                <w:sz w:val="19"/>
              </w:rPr>
              <w:t>прогрессивных</w:t>
            </w:r>
          </w:p>
          <w:p w:rsidR="00D61B91" w:rsidRDefault="00AD1018">
            <w:pPr>
              <w:pStyle w:val="TableParagraph"/>
              <w:spacing w:line="220" w:lineRule="atLeast"/>
              <w:ind w:left="108"/>
              <w:rPr>
                <w:i/>
                <w:sz w:val="19"/>
              </w:rPr>
            </w:pPr>
            <w:r>
              <w:rPr>
                <w:i/>
                <w:sz w:val="19"/>
              </w:rPr>
              <w:t>идей и в той или иной мере входящей во многие современные педагоги-ческие технологии как их часть.</w:t>
            </w:r>
          </w:p>
        </w:tc>
      </w:tr>
      <w:tr w:rsidR="00D61B91">
        <w:trPr>
          <w:trHeight w:val="434"/>
        </w:trPr>
        <w:tc>
          <w:tcPr>
            <w:tcW w:w="502" w:type="dxa"/>
          </w:tcPr>
          <w:p w:rsidR="00D61B91" w:rsidRDefault="00AD1018">
            <w:pPr>
              <w:pStyle w:val="TableParagraph"/>
              <w:spacing w:line="210" w:lineRule="exact"/>
              <w:ind w:right="33"/>
              <w:jc w:val="center"/>
              <w:rPr>
                <w:sz w:val="19"/>
              </w:rPr>
            </w:pPr>
            <w:r>
              <w:rPr>
                <w:spacing w:val="-5"/>
                <w:sz w:val="19"/>
              </w:rPr>
              <w:t>12.</w:t>
            </w:r>
          </w:p>
        </w:tc>
        <w:tc>
          <w:tcPr>
            <w:tcW w:w="2837" w:type="dxa"/>
          </w:tcPr>
          <w:p w:rsidR="00D61B91" w:rsidRDefault="00AD1018">
            <w:pPr>
              <w:pStyle w:val="TableParagraph"/>
              <w:spacing w:line="210" w:lineRule="exact"/>
              <w:ind w:left="110"/>
              <w:rPr>
                <w:sz w:val="19"/>
              </w:rPr>
            </w:pPr>
            <w:r>
              <w:rPr>
                <w:spacing w:val="-4"/>
                <w:sz w:val="19"/>
              </w:rPr>
              <w:t>Технологи</w:t>
            </w:r>
            <w:r>
              <w:rPr>
                <w:spacing w:val="-4"/>
                <w:sz w:val="19"/>
              </w:rPr>
              <w:t>и</w:t>
            </w:r>
            <w:r>
              <w:rPr>
                <w:spacing w:val="7"/>
                <w:sz w:val="19"/>
              </w:rPr>
              <w:t xml:space="preserve"> </w:t>
            </w:r>
            <w:r>
              <w:rPr>
                <w:spacing w:val="-2"/>
                <w:sz w:val="19"/>
              </w:rPr>
              <w:t>уровневой</w:t>
            </w:r>
          </w:p>
          <w:p w:rsidR="00D61B91" w:rsidRDefault="00AD1018">
            <w:pPr>
              <w:pStyle w:val="TableParagraph"/>
              <w:spacing w:before="2" w:line="203" w:lineRule="exact"/>
              <w:ind w:left="110"/>
              <w:rPr>
                <w:sz w:val="19"/>
              </w:rPr>
            </w:pPr>
            <w:r>
              <w:rPr>
                <w:spacing w:val="-2"/>
                <w:sz w:val="19"/>
              </w:rPr>
              <w:t>дифференциации</w:t>
            </w:r>
          </w:p>
        </w:tc>
        <w:tc>
          <w:tcPr>
            <w:tcW w:w="6113" w:type="dxa"/>
          </w:tcPr>
          <w:p w:rsidR="00D61B91" w:rsidRDefault="00AD1018">
            <w:pPr>
              <w:pStyle w:val="TableParagraph"/>
              <w:spacing w:line="210" w:lineRule="exact"/>
              <w:ind w:left="108"/>
              <w:rPr>
                <w:i/>
                <w:sz w:val="19"/>
              </w:rPr>
            </w:pPr>
            <w:r>
              <w:rPr>
                <w:i/>
                <w:sz w:val="19"/>
              </w:rPr>
              <w:t>Обеспечение</w:t>
            </w:r>
            <w:r>
              <w:rPr>
                <w:i/>
                <w:spacing w:val="-7"/>
                <w:sz w:val="19"/>
              </w:rPr>
              <w:t xml:space="preserve"> </w:t>
            </w:r>
            <w:r>
              <w:rPr>
                <w:i/>
                <w:sz w:val="19"/>
              </w:rPr>
              <w:t>усвоения</w:t>
            </w:r>
            <w:r>
              <w:rPr>
                <w:i/>
                <w:spacing w:val="-5"/>
                <w:sz w:val="19"/>
              </w:rPr>
              <w:t xml:space="preserve"> </w:t>
            </w:r>
            <w:r>
              <w:rPr>
                <w:i/>
                <w:sz w:val="19"/>
              </w:rPr>
              <w:t>учебного</w:t>
            </w:r>
            <w:r>
              <w:rPr>
                <w:i/>
                <w:spacing w:val="-5"/>
                <w:sz w:val="19"/>
              </w:rPr>
              <w:t xml:space="preserve"> </w:t>
            </w:r>
            <w:r>
              <w:rPr>
                <w:i/>
                <w:sz w:val="19"/>
              </w:rPr>
              <w:t>материала</w:t>
            </w:r>
            <w:r>
              <w:rPr>
                <w:i/>
                <w:spacing w:val="-6"/>
                <w:sz w:val="19"/>
              </w:rPr>
              <w:t xml:space="preserve"> </w:t>
            </w:r>
            <w:r>
              <w:rPr>
                <w:i/>
                <w:sz w:val="19"/>
              </w:rPr>
              <w:t>каждым</w:t>
            </w:r>
            <w:r>
              <w:rPr>
                <w:i/>
                <w:spacing w:val="-7"/>
                <w:sz w:val="19"/>
              </w:rPr>
              <w:t xml:space="preserve"> </w:t>
            </w:r>
            <w:r>
              <w:rPr>
                <w:i/>
                <w:sz w:val="19"/>
              </w:rPr>
              <w:t>учеником</w:t>
            </w:r>
            <w:r>
              <w:rPr>
                <w:i/>
                <w:spacing w:val="-7"/>
                <w:sz w:val="19"/>
              </w:rPr>
              <w:t xml:space="preserve"> </w:t>
            </w:r>
            <w:r>
              <w:rPr>
                <w:i/>
                <w:sz w:val="19"/>
              </w:rPr>
              <w:t>в</w:t>
            </w:r>
            <w:r>
              <w:rPr>
                <w:i/>
                <w:spacing w:val="-8"/>
                <w:sz w:val="19"/>
              </w:rPr>
              <w:t xml:space="preserve"> </w:t>
            </w:r>
            <w:r>
              <w:rPr>
                <w:i/>
                <w:sz w:val="19"/>
              </w:rPr>
              <w:t>зоне</w:t>
            </w:r>
            <w:r>
              <w:rPr>
                <w:i/>
                <w:spacing w:val="-6"/>
                <w:sz w:val="19"/>
              </w:rPr>
              <w:t xml:space="preserve"> </w:t>
            </w:r>
            <w:r>
              <w:rPr>
                <w:i/>
                <w:spacing w:val="-5"/>
                <w:sz w:val="19"/>
              </w:rPr>
              <w:t>его</w:t>
            </w:r>
          </w:p>
          <w:p w:rsidR="00D61B91" w:rsidRDefault="00AD1018">
            <w:pPr>
              <w:pStyle w:val="TableParagraph"/>
              <w:spacing w:before="2" w:line="203" w:lineRule="exact"/>
              <w:ind w:left="108"/>
              <w:rPr>
                <w:i/>
                <w:sz w:val="19"/>
              </w:rPr>
            </w:pPr>
            <w:r>
              <w:rPr>
                <w:i/>
                <w:sz w:val="19"/>
              </w:rPr>
              <w:t>ближайшего</w:t>
            </w:r>
            <w:r>
              <w:rPr>
                <w:i/>
                <w:spacing w:val="-9"/>
                <w:sz w:val="19"/>
              </w:rPr>
              <w:t xml:space="preserve"> </w:t>
            </w:r>
            <w:r>
              <w:rPr>
                <w:i/>
                <w:sz w:val="19"/>
              </w:rPr>
              <w:t>развития</w:t>
            </w:r>
            <w:r>
              <w:rPr>
                <w:i/>
                <w:spacing w:val="-10"/>
                <w:sz w:val="19"/>
              </w:rPr>
              <w:t xml:space="preserve"> </w:t>
            </w:r>
            <w:r>
              <w:rPr>
                <w:i/>
                <w:sz w:val="19"/>
              </w:rPr>
              <w:t>на</w:t>
            </w:r>
            <w:r>
              <w:rPr>
                <w:i/>
                <w:spacing w:val="-9"/>
                <w:sz w:val="19"/>
              </w:rPr>
              <w:t xml:space="preserve"> </w:t>
            </w:r>
            <w:r>
              <w:rPr>
                <w:i/>
                <w:sz w:val="19"/>
              </w:rPr>
              <w:t>основе</w:t>
            </w:r>
            <w:r>
              <w:rPr>
                <w:i/>
                <w:spacing w:val="-11"/>
                <w:sz w:val="19"/>
              </w:rPr>
              <w:t xml:space="preserve"> </w:t>
            </w:r>
            <w:r>
              <w:rPr>
                <w:i/>
                <w:sz w:val="19"/>
              </w:rPr>
              <w:t>особенностей</w:t>
            </w:r>
            <w:r>
              <w:rPr>
                <w:i/>
                <w:spacing w:val="-9"/>
                <w:sz w:val="19"/>
              </w:rPr>
              <w:t xml:space="preserve"> </w:t>
            </w:r>
            <w:r>
              <w:rPr>
                <w:i/>
                <w:sz w:val="19"/>
              </w:rPr>
              <w:t>его</w:t>
            </w:r>
            <w:r>
              <w:rPr>
                <w:i/>
                <w:spacing w:val="-9"/>
                <w:sz w:val="19"/>
              </w:rPr>
              <w:t xml:space="preserve"> </w:t>
            </w:r>
            <w:r>
              <w:rPr>
                <w:i/>
                <w:sz w:val="19"/>
              </w:rPr>
              <w:t>субъектного</w:t>
            </w:r>
            <w:r>
              <w:rPr>
                <w:i/>
                <w:spacing w:val="-9"/>
                <w:sz w:val="19"/>
              </w:rPr>
              <w:t xml:space="preserve"> </w:t>
            </w:r>
            <w:r>
              <w:rPr>
                <w:i/>
                <w:spacing w:val="-2"/>
                <w:sz w:val="19"/>
              </w:rPr>
              <w:t>опыта.</w:t>
            </w:r>
          </w:p>
        </w:tc>
      </w:tr>
      <w:tr w:rsidR="00D61B91">
        <w:trPr>
          <w:trHeight w:val="654"/>
        </w:trPr>
        <w:tc>
          <w:tcPr>
            <w:tcW w:w="502" w:type="dxa"/>
          </w:tcPr>
          <w:p w:rsidR="00D61B91" w:rsidRDefault="00AD1018">
            <w:pPr>
              <w:pStyle w:val="TableParagraph"/>
              <w:spacing w:line="214" w:lineRule="exact"/>
              <w:ind w:right="33"/>
              <w:jc w:val="center"/>
              <w:rPr>
                <w:sz w:val="19"/>
              </w:rPr>
            </w:pPr>
            <w:r>
              <w:rPr>
                <w:spacing w:val="-5"/>
                <w:sz w:val="19"/>
              </w:rPr>
              <w:t>13.</w:t>
            </w:r>
          </w:p>
        </w:tc>
        <w:tc>
          <w:tcPr>
            <w:tcW w:w="2837" w:type="dxa"/>
          </w:tcPr>
          <w:p w:rsidR="00D61B91" w:rsidRDefault="00AD1018">
            <w:pPr>
              <w:pStyle w:val="TableParagraph"/>
              <w:spacing w:line="214" w:lineRule="exact"/>
              <w:ind w:left="110"/>
              <w:rPr>
                <w:sz w:val="19"/>
              </w:rPr>
            </w:pPr>
            <w:r>
              <w:rPr>
                <w:spacing w:val="-4"/>
                <w:sz w:val="19"/>
              </w:rPr>
              <w:t>Групповые</w:t>
            </w:r>
            <w:r>
              <w:rPr>
                <w:spacing w:val="-1"/>
                <w:sz w:val="19"/>
              </w:rPr>
              <w:t xml:space="preserve"> </w:t>
            </w:r>
            <w:r>
              <w:rPr>
                <w:spacing w:val="-2"/>
                <w:sz w:val="19"/>
              </w:rPr>
              <w:t>технологии</w:t>
            </w:r>
          </w:p>
        </w:tc>
        <w:tc>
          <w:tcPr>
            <w:tcW w:w="6113" w:type="dxa"/>
          </w:tcPr>
          <w:p w:rsidR="00D61B91" w:rsidRDefault="00AD1018">
            <w:pPr>
              <w:pStyle w:val="TableParagraph"/>
              <w:ind w:left="108"/>
              <w:rPr>
                <w:i/>
                <w:sz w:val="19"/>
              </w:rPr>
            </w:pPr>
            <w:r>
              <w:rPr>
                <w:i/>
                <w:sz w:val="19"/>
              </w:rPr>
              <w:t>Позволяют реализовать основные условия коллективности: осознание общей</w:t>
            </w:r>
            <w:r>
              <w:rPr>
                <w:i/>
                <w:spacing w:val="57"/>
                <w:sz w:val="19"/>
              </w:rPr>
              <w:t xml:space="preserve"> </w:t>
            </w:r>
            <w:r>
              <w:rPr>
                <w:i/>
                <w:sz w:val="19"/>
              </w:rPr>
              <w:t>цели,</w:t>
            </w:r>
            <w:r>
              <w:rPr>
                <w:i/>
                <w:spacing w:val="57"/>
                <w:sz w:val="19"/>
              </w:rPr>
              <w:t xml:space="preserve"> </w:t>
            </w:r>
            <w:r>
              <w:rPr>
                <w:i/>
                <w:sz w:val="19"/>
              </w:rPr>
              <w:t>целесообразное</w:t>
            </w:r>
            <w:r>
              <w:rPr>
                <w:i/>
                <w:spacing w:val="57"/>
                <w:sz w:val="19"/>
              </w:rPr>
              <w:t xml:space="preserve"> </w:t>
            </w:r>
            <w:r>
              <w:rPr>
                <w:i/>
                <w:sz w:val="19"/>
              </w:rPr>
              <w:t>распределение</w:t>
            </w:r>
            <w:r>
              <w:rPr>
                <w:i/>
                <w:spacing w:val="60"/>
                <w:sz w:val="19"/>
              </w:rPr>
              <w:t xml:space="preserve"> </w:t>
            </w:r>
            <w:r>
              <w:rPr>
                <w:i/>
                <w:sz w:val="19"/>
              </w:rPr>
              <w:t>обязанностей,</w:t>
            </w:r>
            <w:r>
              <w:rPr>
                <w:i/>
                <w:spacing w:val="59"/>
                <w:sz w:val="19"/>
              </w:rPr>
              <w:t xml:space="preserve"> </w:t>
            </w:r>
            <w:r>
              <w:rPr>
                <w:i/>
                <w:spacing w:val="-2"/>
                <w:sz w:val="19"/>
              </w:rPr>
              <w:t>взаимную</w:t>
            </w:r>
          </w:p>
          <w:p w:rsidR="00D61B91" w:rsidRDefault="00AD1018">
            <w:pPr>
              <w:pStyle w:val="TableParagraph"/>
              <w:spacing w:line="203" w:lineRule="exact"/>
              <w:ind w:left="108"/>
              <w:rPr>
                <w:i/>
                <w:sz w:val="19"/>
              </w:rPr>
            </w:pPr>
            <w:r>
              <w:rPr>
                <w:i/>
                <w:sz w:val="19"/>
              </w:rPr>
              <w:t>зависимость</w:t>
            </w:r>
            <w:r>
              <w:rPr>
                <w:i/>
                <w:spacing w:val="-8"/>
                <w:sz w:val="19"/>
              </w:rPr>
              <w:t xml:space="preserve"> </w:t>
            </w:r>
            <w:r>
              <w:rPr>
                <w:i/>
                <w:sz w:val="19"/>
              </w:rPr>
              <w:t>и</w:t>
            </w:r>
            <w:r>
              <w:rPr>
                <w:i/>
                <w:spacing w:val="-5"/>
                <w:sz w:val="19"/>
              </w:rPr>
              <w:t xml:space="preserve"> </w:t>
            </w:r>
            <w:r>
              <w:rPr>
                <w:i/>
                <w:spacing w:val="-2"/>
                <w:sz w:val="19"/>
              </w:rPr>
              <w:t>контроль.</w:t>
            </w:r>
          </w:p>
        </w:tc>
      </w:tr>
      <w:tr w:rsidR="00D61B91">
        <w:trPr>
          <w:trHeight w:val="873"/>
        </w:trPr>
        <w:tc>
          <w:tcPr>
            <w:tcW w:w="502" w:type="dxa"/>
          </w:tcPr>
          <w:p w:rsidR="00D61B91" w:rsidRDefault="00AD1018">
            <w:pPr>
              <w:pStyle w:val="TableParagraph"/>
              <w:spacing w:line="214" w:lineRule="exact"/>
              <w:ind w:right="33"/>
              <w:jc w:val="center"/>
              <w:rPr>
                <w:sz w:val="19"/>
              </w:rPr>
            </w:pPr>
            <w:r>
              <w:rPr>
                <w:spacing w:val="-5"/>
                <w:sz w:val="19"/>
              </w:rPr>
              <w:t>14.</w:t>
            </w:r>
          </w:p>
        </w:tc>
        <w:tc>
          <w:tcPr>
            <w:tcW w:w="2837" w:type="dxa"/>
          </w:tcPr>
          <w:p w:rsidR="00D61B91" w:rsidRDefault="00AD1018">
            <w:pPr>
              <w:pStyle w:val="TableParagraph"/>
              <w:spacing w:line="214" w:lineRule="exact"/>
              <w:ind w:left="110"/>
              <w:rPr>
                <w:sz w:val="19"/>
              </w:rPr>
            </w:pPr>
            <w:r>
              <w:rPr>
                <w:spacing w:val="-4"/>
                <w:sz w:val="19"/>
              </w:rPr>
              <w:t>Традиционные</w:t>
            </w:r>
            <w:r>
              <w:rPr>
                <w:spacing w:val="1"/>
                <w:sz w:val="19"/>
              </w:rPr>
              <w:t xml:space="preserve"> </w:t>
            </w:r>
            <w:r>
              <w:rPr>
                <w:spacing w:val="-2"/>
                <w:sz w:val="19"/>
              </w:rPr>
              <w:t>технологии</w:t>
            </w:r>
          </w:p>
        </w:tc>
        <w:tc>
          <w:tcPr>
            <w:tcW w:w="6113" w:type="dxa"/>
          </w:tcPr>
          <w:p w:rsidR="00D61B91" w:rsidRDefault="00AD1018">
            <w:pPr>
              <w:pStyle w:val="TableParagraph"/>
              <w:ind w:left="108" w:right="68"/>
              <w:rPr>
                <w:i/>
                <w:sz w:val="19"/>
              </w:rPr>
            </w:pPr>
            <w:r>
              <w:rPr>
                <w:i/>
                <w:sz w:val="19"/>
              </w:rPr>
              <w:t>Являются</w:t>
            </w:r>
            <w:r>
              <w:rPr>
                <w:i/>
                <w:spacing w:val="35"/>
                <w:sz w:val="19"/>
              </w:rPr>
              <w:t xml:space="preserve"> </w:t>
            </w:r>
            <w:r>
              <w:rPr>
                <w:i/>
                <w:sz w:val="19"/>
              </w:rPr>
              <w:t>единообразными,</w:t>
            </w:r>
            <w:r>
              <w:rPr>
                <w:i/>
                <w:spacing w:val="33"/>
                <w:sz w:val="19"/>
              </w:rPr>
              <w:t xml:space="preserve"> </w:t>
            </w:r>
            <w:r>
              <w:rPr>
                <w:i/>
                <w:sz w:val="19"/>
              </w:rPr>
              <w:t>невариативными,</w:t>
            </w:r>
            <w:r>
              <w:rPr>
                <w:i/>
                <w:spacing w:val="35"/>
                <w:sz w:val="19"/>
              </w:rPr>
              <w:t xml:space="preserve"> </w:t>
            </w:r>
            <w:r>
              <w:rPr>
                <w:i/>
                <w:sz w:val="19"/>
              </w:rPr>
              <w:t>несмотря</w:t>
            </w:r>
            <w:r>
              <w:rPr>
                <w:i/>
                <w:spacing w:val="35"/>
                <w:sz w:val="19"/>
              </w:rPr>
              <w:t xml:space="preserve"> </w:t>
            </w:r>
            <w:r>
              <w:rPr>
                <w:i/>
                <w:sz w:val="19"/>
              </w:rPr>
              <w:t>на</w:t>
            </w:r>
            <w:r>
              <w:rPr>
                <w:i/>
                <w:spacing w:val="35"/>
                <w:sz w:val="19"/>
              </w:rPr>
              <w:t xml:space="preserve"> </w:t>
            </w:r>
            <w:r>
              <w:rPr>
                <w:i/>
                <w:sz w:val="19"/>
              </w:rPr>
              <w:t>заявление о свободе выбора и вариативности.</w:t>
            </w:r>
          </w:p>
          <w:p w:rsidR="00D61B91" w:rsidRDefault="00AD1018">
            <w:pPr>
              <w:pStyle w:val="TableParagraph"/>
              <w:spacing w:line="220" w:lineRule="atLeast"/>
              <w:ind w:left="108"/>
              <w:rPr>
                <w:i/>
                <w:sz w:val="19"/>
              </w:rPr>
            </w:pPr>
            <w:r>
              <w:rPr>
                <w:i/>
                <w:sz w:val="19"/>
              </w:rPr>
              <w:t>Планирование содержания обучения – централизовано. Базисные учеб-ные планы основываются на единых для страны стандартах.</w:t>
            </w:r>
          </w:p>
        </w:tc>
      </w:tr>
      <w:tr w:rsidR="00D61B91">
        <w:trPr>
          <w:trHeight w:val="651"/>
        </w:trPr>
        <w:tc>
          <w:tcPr>
            <w:tcW w:w="502" w:type="dxa"/>
          </w:tcPr>
          <w:p w:rsidR="00D61B91" w:rsidRDefault="00AD1018">
            <w:pPr>
              <w:pStyle w:val="TableParagraph"/>
              <w:spacing w:line="211" w:lineRule="exact"/>
              <w:ind w:right="33"/>
              <w:jc w:val="center"/>
              <w:rPr>
                <w:sz w:val="19"/>
              </w:rPr>
            </w:pPr>
            <w:r>
              <w:rPr>
                <w:spacing w:val="-5"/>
                <w:sz w:val="19"/>
              </w:rPr>
              <w:t>15.</w:t>
            </w:r>
          </w:p>
        </w:tc>
        <w:tc>
          <w:tcPr>
            <w:tcW w:w="2837" w:type="dxa"/>
          </w:tcPr>
          <w:p w:rsidR="00D61B91" w:rsidRDefault="00AD1018">
            <w:pPr>
              <w:pStyle w:val="TableParagraph"/>
              <w:ind w:left="110" w:right="348"/>
              <w:rPr>
                <w:sz w:val="19"/>
              </w:rPr>
            </w:pPr>
            <w:r>
              <w:rPr>
                <w:spacing w:val="-2"/>
                <w:sz w:val="19"/>
              </w:rPr>
              <w:t xml:space="preserve">Социально-педагогическая </w:t>
            </w:r>
            <w:r>
              <w:rPr>
                <w:sz w:val="19"/>
              </w:rPr>
              <w:t>профилактика,</w:t>
            </w:r>
            <w:r>
              <w:rPr>
                <w:spacing w:val="-12"/>
                <w:sz w:val="19"/>
              </w:rPr>
              <w:t xml:space="preserve"> </w:t>
            </w:r>
            <w:r>
              <w:rPr>
                <w:sz w:val="19"/>
              </w:rPr>
              <w:t>реабилитация</w:t>
            </w:r>
          </w:p>
          <w:p w:rsidR="00D61B91" w:rsidRDefault="00AD1018">
            <w:pPr>
              <w:pStyle w:val="TableParagraph"/>
              <w:spacing w:line="203" w:lineRule="exact"/>
              <w:ind w:left="110"/>
              <w:rPr>
                <w:sz w:val="19"/>
              </w:rPr>
            </w:pPr>
            <w:r>
              <w:rPr>
                <w:sz w:val="19"/>
              </w:rPr>
              <w:t>и</w:t>
            </w:r>
            <w:r>
              <w:rPr>
                <w:spacing w:val="-3"/>
                <w:sz w:val="19"/>
              </w:rPr>
              <w:t xml:space="preserve"> </w:t>
            </w:r>
            <w:r>
              <w:rPr>
                <w:spacing w:val="-2"/>
                <w:sz w:val="19"/>
              </w:rPr>
              <w:t>коррекция</w:t>
            </w:r>
          </w:p>
        </w:tc>
        <w:tc>
          <w:tcPr>
            <w:tcW w:w="6113" w:type="dxa"/>
          </w:tcPr>
          <w:p w:rsidR="00D61B91" w:rsidRDefault="00AD1018">
            <w:pPr>
              <w:pStyle w:val="TableParagraph"/>
              <w:ind w:left="108"/>
              <w:rPr>
                <w:i/>
                <w:sz w:val="19"/>
              </w:rPr>
            </w:pPr>
            <w:r>
              <w:rPr>
                <w:i/>
                <w:sz w:val="19"/>
              </w:rPr>
              <w:t>Включает профилактическую работу с детьми «группы риска», пропа-ганду</w:t>
            </w:r>
            <w:r>
              <w:rPr>
                <w:i/>
                <w:spacing w:val="27"/>
                <w:sz w:val="19"/>
              </w:rPr>
              <w:t xml:space="preserve"> </w:t>
            </w:r>
            <w:r>
              <w:rPr>
                <w:i/>
                <w:sz w:val="19"/>
              </w:rPr>
              <w:t>здорового</w:t>
            </w:r>
            <w:r>
              <w:rPr>
                <w:i/>
                <w:spacing w:val="27"/>
                <w:sz w:val="19"/>
              </w:rPr>
              <w:t xml:space="preserve"> </w:t>
            </w:r>
            <w:r>
              <w:rPr>
                <w:i/>
                <w:sz w:val="19"/>
              </w:rPr>
              <w:t>образа</w:t>
            </w:r>
            <w:r>
              <w:rPr>
                <w:i/>
                <w:spacing w:val="29"/>
                <w:sz w:val="19"/>
              </w:rPr>
              <w:t xml:space="preserve"> </w:t>
            </w:r>
            <w:r>
              <w:rPr>
                <w:i/>
                <w:sz w:val="19"/>
              </w:rPr>
              <w:t>жизни,</w:t>
            </w:r>
            <w:r>
              <w:rPr>
                <w:i/>
                <w:spacing w:val="28"/>
                <w:sz w:val="19"/>
              </w:rPr>
              <w:t xml:space="preserve"> </w:t>
            </w:r>
            <w:r>
              <w:rPr>
                <w:i/>
                <w:sz w:val="19"/>
              </w:rPr>
              <w:t>реабилитационную</w:t>
            </w:r>
            <w:r>
              <w:rPr>
                <w:i/>
                <w:spacing w:val="27"/>
                <w:sz w:val="19"/>
              </w:rPr>
              <w:t xml:space="preserve"> </w:t>
            </w:r>
            <w:r>
              <w:rPr>
                <w:i/>
                <w:sz w:val="19"/>
              </w:rPr>
              <w:t>работу</w:t>
            </w:r>
            <w:r>
              <w:rPr>
                <w:i/>
                <w:spacing w:val="27"/>
                <w:sz w:val="19"/>
              </w:rPr>
              <w:t xml:space="preserve"> </w:t>
            </w:r>
            <w:r>
              <w:rPr>
                <w:i/>
                <w:sz w:val="19"/>
              </w:rPr>
              <w:t>с</w:t>
            </w:r>
            <w:r>
              <w:rPr>
                <w:i/>
                <w:spacing w:val="28"/>
                <w:sz w:val="19"/>
              </w:rPr>
              <w:t xml:space="preserve"> </w:t>
            </w:r>
            <w:r>
              <w:rPr>
                <w:i/>
                <w:spacing w:val="-2"/>
                <w:sz w:val="19"/>
              </w:rPr>
              <w:t>детьми,</w:t>
            </w:r>
          </w:p>
          <w:p w:rsidR="00D61B91" w:rsidRDefault="00AD1018">
            <w:pPr>
              <w:pStyle w:val="TableParagraph"/>
              <w:spacing w:line="203" w:lineRule="exact"/>
              <w:ind w:left="108"/>
              <w:rPr>
                <w:i/>
                <w:sz w:val="19"/>
              </w:rPr>
            </w:pPr>
            <w:r>
              <w:rPr>
                <w:i/>
                <w:spacing w:val="-2"/>
                <w:sz w:val="19"/>
              </w:rPr>
              <w:t>испытывающими</w:t>
            </w:r>
            <w:r>
              <w:rPr>
                <w:i/>
                <w:spacing w:val="4"/>
                <w:sz w:val="19"/>
              </w:rPr>
              <w:t xml:space="preserve"> </w:t>
            </w:r>
            <w:r>
              <w:rPr>
                <w:i/>
                <w:spacing w:val="-2"/>
                <w:sz w:val="19"/>
              </w:rPr>
              <w:t>различные</w:t>
            </w:r>
            <w:r>
              <w:rPr>
                <w:i/>
                <w:spacing w:val="3"/>
                <w:sz w:val="19"/>
              </w:rPr>
              <w:t xml:space="preserve"> </w:t>
            </w:r>
            <w:r>
              <w:rPr>
                <w:i/>
                <w:spacing w:val="-2"/>
                <w:sz w:val="19"/>
              </w:rPr>
              <w:t>затруднения</w:t>
            </w:r>
            <w:r>
              <w:rPr>
                <w:i/>
                <w:spacing w:val="6"/>
                <w:sz w:val="19"/>
              </w:rPr>
              <w:t xml:space="preserve"> </w:t>
            </w:r>
            <w:r>
              <w:rPr>
                <w:i/>
                <w:spacing w:val="-2"/>
                <w:sz w:val="19"/>
              </w:rPr>
              <w:t>в</w:t>
            </w:r>
            <w:r>
              <w:rPr>
                <w:i/>
                <w:spacing w:val="4"/>
                <w:sz w:val="19"/>
              </w:rPr>
              <w:t xml:space="preserve"> </w:t>
            </w:r>
            <w:r>
              <w:rPr>
                <w:i/>
                <w:spacing w:val="-2"/>
                <w:sz w:val="19"/>
              </w:rPr>
              <w:t>системе</w:t>
            </w:r>
            <w:r>
              <w:rPr>
                <w:i/>
                <w:spacing w:val="5"/>
                <w:sz w:val="19"/>
              </w:rPr>
              <w:t xml:space="preserve"> </w:t>
            </w:r>
            <w:r>
              <w:rPr>
                <w:i/>
                <w:spacing w:val="-2"/>
                <w:sz w:val="19"/>
              </w:rPr>
              <w:t>отношений</w:t>
            </w:r>
          </w:p>
        </w:tc>
      </w:tr>
      <w:tr w:rsidR="00D61B91">
        <w:trPr>
          <w:trHeight w:val="657"/>
        </w:trPr>
        <w:tc>
          <w:tcPr>
            <w:tcW w:w="502" w:type="dxa"/>
          </w:tcPr>
          <w:p w:rsidR="00D61B91" w:rsidRDefault="00AD1018">
            <w:pPr>
              <w:pStyle w:val="TableParagraph"/>
              <w:spacing w:line="216" w:lineRule="exact"/>
              <w:ind w:right="33"/>
              <w:jc w:val="center"/>
              <w:rPr>
                <w:sz w:val="19"/>
              </w:rPr>
            </w:pPr>
            <w:r>
              <w:rPr>
                <w:spacing w:val="-5"/>
                <w:sz w:val="19"/>
              </w:rPr>
              <w:t>16.</w:t>
            </w:r>
          </w:p>
        </w:tc>
        <w:tc>
          <w:tcPr>
            <w:tcW w:w="2837" w:type="dxa"/>
          </w:tcPr>
          <w:p w:rsidR="00D61B91" w:rsidRDefault="00AD1018">
            <w:pPr>
              <w:pStyle w:val="TableParagraph"/>
              <w:ind w:left="110"/>
              <w:rPr>
                <w:sz w:val="19"/>
              </w:rPr>
            </w:pPr>
            <w:r>
              <w:rPr>
                <w:spacing w:val="-2"/>
                <w:sz w:val="19"/>
              </w:rPr>
              <w:t xml:space="preserve">Социально-педагогическая </w:t>
            </w:r>
            <w:r>
              <w:rPr>
                <w:sz w:val="19"/>
              </w:rPr>
              <w:t>поддержка</w:t>
            </w:r>
            <w:r>
              <w:rPr>
                <w:spacing w:val="-12"/>
                <w:sz w:val="19"/>
              </w:rPr>
              <w:t xml:space="preserve"> </w:t>
            </w:r>
            <w:r>
              <w:rPr>
                <w:sz w:val="19"/>
              </w:rPr>
              <w:t>и</w:t>
            </w:r>
            <w:r>
              <w:rPr>
                <w:spacing w:val="-12"/>
                <w:sz w:val="19"/>
              </w:rPr>
              <w:t xml:space="preserve"> </w:t>
            </w:r>
            <w:r>
              <w:rPr>
                <w:sz w:val="19"/>
              </w:rPr>
              <w:t>консультирование</w:t>
            </w:r>
          </w:p>
        </w:tc>
        <w:tc>
          <w:tcPr>
            <w:tcW w:w="6113" w:type="dxa"/>
          </w:tcPr>
          <w:p w:rsidR="00D61B91" w:rsidRDefault="00AD1018">
            <w:pPr>
              <w:pStyle w:val="TableParagraph"/>
              <w:spacing w:line="218" w:lineRule="exact"/>
              <w:ind w:left="108" w:right="90"/>
              <w:jc w:val="both"/>
              <w:rPr>
                <w:i/>
                <w:sz w:val="19"/>
              </w:rPr>
            </w:pPr>
            <w:r>
              <w:rPr>
                <w:i/>
                <w:sz w:val="19"/>
              </w:rPr>
              <w:t>Предполагает консультирование педагогов, родителей, классных руко-водителей по решению сложившихся социально-педагогических про-</w:t>
            </w:r>
            <w:r>
              <w:rPr>
                <w:i/>
                <w:spacing w:val="-2"/>
                <w:sz w:val="19"/>
              </w:rPr>
              <w:t>блем.</w:t>
            </w:r>
          </w:p>
        </w:tc>
      </w:tr>
    </w:tbl>
    <w:p w:rsidR="00D61B91" w:rsidRDefault="00D61B91">
      <w:pPr>
        <w:pStyle w:val="a3"/>
        <w:spacing w:before="31"/>
        <w:ind w:left="0" w:firstLine="0"/>
        <w:jc w:val="left"/>
        <w:rPr>
          <w:sz w:val="19"/>
        </w:rPr>
      </w:pPr>
    </w:p>
    <w:p w:rsidR="00D61B91" w:rsidRDefault="00AD1018">
      <w:pPr>
        <w:pStyle w:val="a3"/>
        <w:spacing w:before="1" w:line="249" w:lineRule="auto"/>
        <w:ind w:left="170" w:right="593"/>
      </w:pPr>
      <w:r>
        <w:t>Любая «технология» опосредуется свойствами личности, но не определяется ими. Так, результаты до-стигнуты разными педагогами, которые использовали одну и ту же технологию, будут всегда разными.</w:t>
      </w:r>
    </w:p>
    <w:p w:rsidR="00D61B91" w:rsidRDefault="00AD1018">
      <w:pPr>
        <w:pStyle w:val="a3"/>
        <w:spacing w:before="1" w:line="249" w:lineRule="auto"/>
        <w:ind w:left="170" w:right="604"/>
      </w:pPr>
      <w:r>
        <w:t xml:space="preserve">Специфика «технологии» состоит в том, что в ней конструируется </w:t>
      </w:r>
      <w:r>
        <w:t>и осуществляется такой учебный процесс, который должен гарантировать достижение поставленных целей.</w:t>
      </w:r>
    </w:p>
    <w:p w:rsidR="00D61B91" w:rsidRDefault="00AD1018">
      <w:pPr>
        <w:pStyle w:val="a3"/>
        <w:spacing w:before="2" w:line="249" w:lineRule="auto"/>
        <w:ind w:left="170" w:right="591"/>
      </w:pPr>
      <w:r>
        <w:t>Технология должна быть целостной – это означает, что она должна отвечать таким признакам как: целе-направленность, обоснованность, эффективность, гарантиров</w:t>
      </w:r>
      <w:r>
        <w:t>анность результата. Соответственно, для любой технологии характерны и такие свойства как: целостность, оптимальность и применимость.</w:t>
      </w:r>
    </w:p>
    <w:p w:rsidR="00D61B91" w:rsidRDefault="00AD1018">
      <w:pPr>
        <w:pStyle w:val="a3"/>
        <w:spacing w:before="3" w:line="249" w:lineRule="auto"/>
        <w:ind w:left="170" w:right="589"/>
      </w:pPr>
      <w:r>
        <w:t>Отдельно с точки зрения классификации технологий следует выделить такой критерий, как позиция ре-бенка в образовательном пр</w:t>
      </w:r>
      <w:r>
        <w:t xml:space="preserve">оцессе, отношение к ребенку со стороны взрослых. Здесь, рассмотрим несколько </w:t>
      </w:r>
      <w:r>
        <w:rPr>
          <w:spacing w:val="-2"/>
        </w:rPr>
        <w:t>технологий.</w:t>
      </w:r>
    </w:p>
    <w:p w:rsidR="00D61B91" w:rsidRDefault="00AD1018" w:rsidP="00AD1018">
      <w:pPr>
        <w:pStyle w:val="a5"/>
        <w:numPr>
          <w:ilvl w:val="0"/>
          <w:numId w:val="41"/>
        </w:numPr>
        <w:tabs>
          <w:tab w:val="left" w:pos="1021"/>
        </w:tabs>
        <w:spacing w:before="2" w:line="249" w:lineRule="auto"/>
        <w:ind w:right="593" w:firstLine="566"/>
        <w:jc w:val="both"/>
        <w:rPr>
          <w:sz w:val="20"/>
        </w:rPr>
      </w:pPr>
      <w:r>
        <w:rPr>
          <w:sz w:val="20"/>
        </w:rPr>
        <w:t>Авторитарные технологии, в которых предусматриваются «субъект-объектные» отношения.</w:t>
      </w:r>
      <w:r>
        <w:rPr>
          <w:spacing w:val="-7"/>
          <w:sz w:val="20"/>
        </w:rPr>
        <w:t xml:space="preserve"> </w:t>
      </w:r>
      <w:r>
        <w:rPr>
          <w:sz w:val="20"/>
        </w:rPr>
        <w:t>Эти</w:t>
      </w:r>
      <w:r>
        <w:rPr>
          <w:spacing w:val="-10"/>
          <w:sz w:val="20"/>
        </w:rPr>
        <w:t xml:space="preserve"> </w:t>
      </w:r>
      <w:r>
        <w:rPr>
          <w:sz w:val="20"/>
        </w:rPr>
        <w:t>тех-нологии характеризуются жесткой организацией педагогического процесса, пода</w:t>
      </w:r>
      <w:r>
        <w:rPr>
          <w:sz w:val="20"/>
        </w:rPr>
        <w:t>влением инициативы и само-стоятельности обучающихся, применением требований и принуждения.</w:t>
      </w:r>
    </w:p>
    <w:p w:rsidR="00D61B91" w:rsidRDefault="00AD1018" w:rsidP="00AD1018">
      <w:pPr>
        <w:pStyle w:val="a5"/>
        <w:numPr>
          <w:ilvl w:val="0"/>
          <w:numId w:val="41"/>
        </w:numPr>
        <w:tabs>
          <w:tab w:val="left" w:pos="1021"/>
        </w:tabs>
        <w:spacing w:before="3" w:line="249" w:lineRule="auto"/>
        <w:ind w:right="588" w:firstLine="566"/>
        <w:jc w:val="both"/>
        <w:rPr>
          <w:sz w:val="20"/>
        </w:rPr>
      </w:pPr>
      <w:r>
        <w:rPr>
          <w:sz w:val="20"/>
        </w:rPr>
        <w:t>Высокой степенью невнимания к личности обучающегося отличаются дидактоцентрические техно-логии, предусматривающие «субъект-объектные» отношения педагога и обучающихс</w:t>
      </w:r>
      <w:r>
        <w:rPr>
          <w:sz w:val="20"/>
        </w:rPr>
        <w:t>я, приоритет обучения</w:t>
      </w:r>
      <w:r>
        <w:rPr>
          <w:spacing w:val="40"/>
          <w:sz w:val="20"/>
        </w:rPr>
        <w:t xml:space="preserve"> </w:t>
      </w:r>
      <w:r>
        <w:rPr>
          <w:sz w:val="20"/>
        </w:rPr>
        <w:t>над воспитанием. Главными факторами формирования личности считаются дидактические средства.</w:t>
      </w:r>
    </w:p>
    <w:p w:rsidR="00D61B91" w:rsidRDefault="00AD1018" w:rsidP="00AD1018">
      <w:pPr>
        <w:pStyle w:val="a5"/>
        <w:numPr>
          <w:ilvl w:val="0"/>
          <w:numId w:val="41"/>
        </w:numPr>
        <w:tabs>
          <w:tab w:val="left" w:pos="1021"/>
        </w:tabs>
        <w:spacing w:before="2" w:line="249" w:lineRule="auto"/>
        <w:ind w:right="590" w:firstLine="566"/>
        <w:jc w:val="both"/>
        <w:rPr>
          <w:sz w:val="20"/>
        </w:rPr>
      </w:pPr>
      <w:r>
        <w:rPr>
          <w:sz w:val="20"/>
        </w:rPr>
        <w:t>Личностно-ориентированные технологии ставят в центр всей образовательной системы личность обучающегося, обеспечение бесконфликтных и безопасны</w:t>
      </w:r>
      <w:r>
        <w:rPr>
          <w:sz w:val="20"/>
        </w:rPr>
        <w:t>х условий ее развития, реализации природных по-тенциалов. Личностно-ориентированные технологии характеризуются антропоцентричностью (личность обу-чающегося – цель образовательной системы), гуманистической и психотерапевтической направленностью и имеет цель</w:t>
      </w:r>
      <w:r>
        <w:rPr>
          <w:sz w:val="20"/>
        </w:rPr>
        <w:t>ю разностороннее, свободное и творческое развитие обучающегося.</w:t>
      </w:r>
    </w:p>
    <w:p w:rsidR="00D61B91" w:rsidRDefault="00AD1018" w:rsidP="00AD1018">
      <w:pPr>
        <w:pStyle w:val="a5"/>
        <w:numPr>
          <w:ilvl w:val="0"/>
          <w:numId w:val="41"/>
        </w:numPr>
        <w:tabs>
          <w:tab w:val="left" w:pos="1021"/>
        </w:tabs>
        <w:spacing w:before="4" w:line="249" w:lineRule="auto"/>
        <w:ind w:right="593" w:firstLine="566"/>
        <w:jc w:val="both"/>
        <w:rPr>
          <w:sz w:val="20"/>
        </w:rPr>
      </w:pPr>
      <w:r>
        <w:rPr>
          <w:sz w:val="20"/>
        </w:rPr>
        <w:t>Гуманно-личностные технологии основаны на идеях всестороннего уважения к обучающемуся, оп-тимистической верой в его творческие силы, отвергают принуждение.</w:t>
      </w:r>
    </w:p>
    <w:p w:rsidR="00D61B91" w:rsidRDefault="00AD1018" w:rsidP="00AD1018">
      <w:pPr>
        <w:pStyle w:val="a5"/>
        <w:numPr>
          <w:ilvl w:val="0"/>
          <w:numId w:val="41"/>
        </w:numPr>
        <w:tabs>
          <w:tab w:val="left" w:pos="1021"/>
        </w:tabs>
        <w:spacing w:line="231" w:lineRule="exact"/>
        <w:ind w:left="1021" w:hanging="285"/>
        <w:jc w:val="both"/>
        <w:rPr>
          <w:position w:val="2"/>
          <w:sz w:val="20"/>
        </w:rPr>
      </w:pPr>
      <w:r>
        <w:rPr>
          <w:spacing w:val="-2"/>
          <w:position w:val="2"/>
          <w:sz w:val="20"/>
        </w:rPr>
        <w:t>Технологии</w:t>
      </w:r>
      <w:r>
        <w:rPr>
          <w:position w:val="2"/>
          <w:sz w:val="20"/>
        </w:rPr>
        <w:t xml:space="preserve"> </w:t>
      </w:r>
      <w:r>
        <w:rPr>
          <w:spacing w:val="-2"/>
          <w:position w:val="2"/>
          <w:sz w:val="20"/>
        </w:rPr>
        <w:t>сотрудничества</w:t>
      </w:r>
      <w:r>
        <w:rPr>
          <w:spacing w:val="3"/>
          <w:position w:val="2"/>
          <w:sz w:val="20"/>
        </w:rPr>
        <w:t xml:space="preserve"> </w:t>
      </w:r>
      <w:r>
        <w:rPr>
          <w:spacing w:val="-2"/>
          <w:position w:val="2"/>
          <w:sz w:val="20"/>
        </w:rPr>
        <w:t>реализуют</w:t>
      </w:r>
      <w:r>
        <w:rPr>
          <w:spacing w:val="1"/>
          <w:position w:val="2"/>
          <w:sz w:val="20"/>
        </w:rPr>
        <w:t xml:space="preserve"> </w:t>
      </w:r>
      <w:r>
        <w:rPr>
          <w:spacing w:val="-2"/>
          <w:position w:val="2"/>
          <w:sz w:val="20"/>
        </w:rPr>
        <w:t>демократизм,</w:t>
      </w:r>
      <w:r>
        <w:rPr>
          <w:spacing w:val="2"/>
          <w:position w:val="2"/>
          <w:sz w:val="20"/>
        </w:rPr>
        <w:t xml:space="preserve"> </w:t>
      </w:r>
      <w:r>
        <w:rPr>
          <w:spacing w:val="-2"/>
          <w:position w:val="2"/>
          <w:sz w:val="20"/>
        </w:rPr>
        <w:t>равенство,</w:t>
      </w:r>
      <w:r>
        <w:rPr>
          <w:spacing w:val="2"/>
          <w:position w:val="2"/>
          <w:sz w:val="20"/>
        </w:rPr>
        <w:t xml:space="preserve"> </w:t>
      </w:r>
      <w:r>
        <w:rPr>
          <w:spacing w:val="-2"/>
          <w:position w:val="2"/>
          <w:sz w:val="20"/>
        </w:rPr>
        <w:t>партнерство</w:t>
      </w:r>
      <w:r>
        <w:rPr>
          <w:spacing w:val="3"/>
          <w:position w:val="2"/>
          <w:sz w:val="20"/>
        </w:rPr>
        <w:t xml:space="preserve"> </w:t>
      </w:r>
      <w:r>
        <w:rPr>
          <w:spacing w:val="-2"/>
          <w:position w:val="2"/>
          <w:sz w:val="20"/>
        </w:rPr>
        <w:t>в</w:t>
      </w:r>
      <w:r>
        <w:rPr>
          <w:spacing w:val="3"/>
          <w:position w:val="2"/>
          <w:sz w:val="20"/>
        </w:rPr>
        <w:t xml:space="preserve"> </w:t>
      </w:r>
      <w:r>
        <w:rPr>
          <w:spacing w:val="-2"/>
          <w:position w:val="2"/>
          <w:sz w:val="20"/>
        </w:rPr>
        <w:t>«субъект-субъек-тных»</w:t>
      </w:r>
    </w:p>
    <w:p w:rsidR="00D61B91" w:rsidRDefault="00AD1018">
      <w:pPr>
        <w:pStyle w:val="a3"/>
        <w:spacing w:before="11"/>
        <w:ind w:left="170" w:firstLine="0"/>
      </w:pPr>
      <w:r>
        <w:rPr>
          <w:spacing w:val="-2"/>
        </w:rPr>
        <w:t>отношениях</w:t>
      </w:r>
      <w:r>
        <w:rPr>
          <w:spacing w:val="-10"/>
        </w:rPr>
        <w:t xml:space="preserve"> </w:t>
      </w:r>
      <w:r>
        <w:rPr>
          <w:spacing w:val="-2"/>
        </w:rPr>
        <w:t>педагога</w:t>
      </w:r>
      <w:r>
        <w:rPr>
          <w:spacing w:val="-6"/>
        </w:rPr>
        <w:t xml:space="preserve"> </w:t>
      </w:r>
      <w:r>
        <w:rPr>
          <w:spacing w:val="-2"/>
        </w:rPr>
        <w:t>и</w:t>
      </w:r>
      <w:r>
        <w:rPr>
          <w:spacing w:val="-5"/>
        </w:rPr>
        <w:t xml:space="preserve"> </w:t>
      </w:r>
      <w:r>
        <w:rPr>
          <w:spacing w:val="-2"/>
        </w:rPr>
        <w:t>обучающихся.</w:t>
      </w:r>
    </w:p>
    <w:p w:rsidR="00D61B91" w:rsidRDefault="00AD1018" w:rsidP="00AD1018">
      <w:pPr>
        <w:pStyle w:val="a5"/>
        <w:numPr>
          <w:ilvl w:val="0"/>
          <w:numId w:val="41"/>
        </w:numPr>
        <w:tabs>
          <w:tab w:val="left" w:pos="1021"/>
        </w:tabs>
        <w:spacing w:before="10" w:line="249" w:lineRule="auto"/>
        <w:ind w:right="590" w:firstLine="566"/>
        <w:jc w:val="both"/>
        <w:rPr>
          <w:sz w:val="20"/>
        </w:rPr>
      </w:pPr>
      <w:r>
        <w:rPr>
          <w:sz w:val="20"/>
        </w:rPr>
        <w:t>Технологии свободного воспитания делают акцент на предоставление ребенку свободы выбора и са-мостоятельности</w:t>
      </w:r>
      <w:r>
        <w:rPr>
          <w:spacing w:val="-1"/>
          <w:sz w:val="20"/>
        </w:rPr>
        <w:t xml:space="preserve"> </w:t>
      </w:r>
      <w:r>
        <w:rPr>
          <w:sz w:val="20"/>
        </w:rPr>
        <w:t>в</w:t>
      </w:r>
      <w:r>
        <w:rPr>
          <w:spacing w:val="-2"/>
          <w:sz w:val="20"/>
        </w:rPr>
        <w:t xml:space="preserve"> </w:t>
      </w:r>
      <w:r>
        <w:rPr>
          <w:sz w:val="20"/>
        </w:rPr>
        <w:t>сфере</w:t>
      </w:r>
      <w:r>
        <w:rPr>
          <w:spacing w:val="-2"/>
          <w:sz w:val="20"/>
        </w:rPr>
        <w:t xml:space="preserve"> </w:t>
      </w:r>
      <w:r>
        <w:rPr>
          <w:sz w:val="20"/>
        </w:rPr>
        <w:t>его</w:t>
      </w:r>
      <w:r>
        <w:rPr>
          <w:spacing w:val="-1"/>
          <w:sz w:val="20"/>
        </w:rPr>
        <w:t xml:space="preserve"> </w:t>
      </w:r>
      <w:r>
        <w:rPr>
          <w:sz w:val="20"/>
        </w:rPr>
        <w:t>жизнедеятельности.</w:t>
      </w:r>
      <w:r>
        <w:rPr>
          <w:spacing w:val="-2"/>
          <w:sz w:val="20"/>
        </w:rPr>
        <w:t xml:space="preserve"> </w:t>
      </w:r>
      <w:r>
        <w:rPr>
          <w:sz w:val="20"/>
        </w:rPr>
        <w:t>Осуществляя</w:t>
      </w:r>
      <w:r>
        <w:rPr>
          <w:spacing w:val="-1"/>
          <w:sz w:val="20"/>
        </w:rPr>
        <w:t xml:space="preserve"> </w:t>
      </w:r>
      <w:r>
        <w:rPr>
          <w:sz w:val="20"/>
        </w:rPr>
        <w:t>выбор,</w:t>
      </w:r>
      <w:r>
        <w:rPr>
          <w:spacing w:val="-2"/>
          <w:sz w:val="20"/>
        </w:rPr>
        <w:t xml:space="preserve"> </w:t>
      </w:r>
      <w:r>
        <w:rPr>
          <w:sz w:val="20"/>
        </w:rPr>
        <w:t>ребенок наилучшим</w:t>
      </w:r>
      <w:r>
        <w:rPr>
          <w:spacing w:val="-4"/>
          <w:sz w:val="20"/>
        </w:rPr>
        <w:t xml:space="preserve"> </w:t>
      </w:r>
      <w:r>
        <w:rPr>
          <w:sz w:val="20"/>
        </w:rPr>
        <w:t>способом</w:t>
      </w:r>
      <w:r>
        <w:rPr>
          <w:spacing w:val="-7"/>
          <w:sz w:val="20"/>
        </w:rPr>
        <w:t xml:space="preserve"> </w:t>
      </w:r>
      <w:r>
        <w:rPr>
          <w:sz w:val="20"/>
        </w:rPr>
        <w:t>реализует позицию</w:t>
      </w:r>
      <w:r>
        <w:rPr>
          <w:spacing w:val="-1"/>
          <w:sz w:val="20"/>
        </w:rPr>
        <w:t xml:space="preserve"> </w:t>
      </w:r>
      <w:r>
        <w:rPr>
          <w:sz w:val="20"/>
        </w:rPr>
        <w:t>субъекта,</w:t>
      </w:r>
      <w:r>
        <w:rPr>
          <w:spacing w:val="-2"/>
          <w:sz w:val="20"/>
        </w:rPr>
        <w:t xml:space="preserve"> </w:t>
      </w:r>
      <w:r>
        <w:rPr>
          <w:sz w:val="20"/>
        </w:rPr>
        <w:t>идя</w:t>
      </w:r>
      <w:r>
        <w:rPr>
          <w:spacing w:val="-3"/>
          <w:sz w:val="20"/>
        </w:rPr>
        <w:t xml:space="preserve"> </w:t>
      </w:r>
      <w:r>
        <w:rPr>
          <w:sz w:val="20"/>
        </w:rPr>
        <w:t>к</w:t>
      </w:r>
      <w:r>
        <w:rPr>
          <w:spacing w:val="-6"/>
          <w:sz w:val="20"/>
        </w:rPr>
        <w:t xml:space="preserve"> </w:t>
      </w:r>
      <w:r>
        <w:rPr>
          <w:sz w:val="20"/>
        </w:rPr>
        <w:t>результату</w:t>
      </w:r>
      <w:r>
        <w:rPr>
          <w:spacing w:val="-4"/>
          <w:sz w:val="20"/>
        </w:rPr>
        <w:t xml:space="preserve"> </w:t>
      </w:r>
      <w:r>
        <w:rPr>
          <w:sz w:val="20"/>
        </w:rPr>
        <w:t>от</w:t>
      </w:r>
      <w:r>
        <w:rPr>
          <w:spacing w:val="-3"/>
          <w:sz w:val="20"/>
        </w:rPr>
        <w:t xml:space="preserve"> </w:t>
      </w:r>
      <w:r>
        <w:rPr>
          <w:sz w:val="20"/>
        </w:rPr>
        <w:t>внутреннего убеждения,</w:t>
      </w:r>
      <w:r>
        <w:rPr>
          <w:spacing w:val="-2"/>
          <w:sz w:val="20"/>
        </w:rPr>
        <w:t xml:space="preserve"> </w:t>
      </w:r>
      <w:r>
        <w:rPr>
          <w:sz w:val="20"/>
        </w:rPr>
        <w:t>а не от внешнего воздействия.</w:t>
      </w:r>
    </w:p>
    <w:p w:rsidR="00D61B91" w:rsidRDefault="00AD1018" w:rsidP="00AD1018">
      <w:pPr>
        <w:pStyle w:val="a5"/>
        <w:numPr>
          <w:ilvl w:val="0"/>
          <w:numId w:val="41"/>
        </w:numPr>
        <w:tabs>
          <w:tab w:val="left" w:pos="1021"/>
        </w:tabs>
        <w:spacing w:before="3" w:line="249" w:lineRule="auto"/>
        <w:ind w:right="591" w:firstLine="566"/>
        <w:jc w:val="both"/>
        <w:rPr>
          <w:sz w:val="20"/>
        </w:rPr>
      </w:pPr>
      <w:r>
        <w:rPr>
          <w:sz w:val="20"/>
        </w:rPr>
        <w:t>Эзотерические технологии основаны на учении об эзотерическом (подсознательном) знании – Ис</w:t>
      </w:r>
      <w:r>
        <w:rPr>
          <w:sz w:val="20"/>
        </w:rPr>
        <w:t>-тине</w:t>
      </w:r>
      <w:r>
        <w:rPr>
          <w:spacing w:val="40"/>
          <w:sz w:val="20"/>
        </w:rPr>
        <w:t xml:space="preserve"> </w:t>
      </w:r>
      <w:r>
        <w:rPr>
          <w:sz w:val="20"/>
        </w:rPr>
        <w:t>и</w:t>
      </w:r>
      <w:r>
        <w:rPr>
          <w:spacing w:val="39"/>
          <w:sz w:val="20"/>
        </w:rPr>
        <w:t xml:space="preserve"> </w:t>
      </w:r>
      <w:r>
        <w:rPr>
          <w:sz w:val="20"/>
        </w:rPr>
        <w:t>путях,</w:t>
      </w:r>
      <w:r>
        <w:rPr>
          <w:spacing w:val="40"/>
          <w:sz w:val="20"/>
        </w:rPr>
        <w:t xml:space="preserve"> </w:t>
      </w:r>
      <w:r>
        <w:rPr>
          <w:sz w:val="20"/>
        </w:rPr>
        <w:t>ведущих</w:t>
      </w:r>
      <w:r>
        <w:rPr>
          <w:spacing w:val="39"/>
          <w:sz w:val="20"/>
        </w:rPr>
        <w:t xml:space="preserve"> </w:t>
      </w:r>
      <w:r>
        <w:rPr>
          <w:sz w:val="20"/>
        </w:rPr>
        <w:t>к</w:t>
      </w:r>
      <w:r>
        <w:rPr>
          <w:spacing w:val="39"/>
          <w:sz w:val="20"/>
        </w:rPr>
        <w:t xml:space="preserve"> </w:t>
      </w:r>
      <w:r>
        <w:rPr>
          <w:sz w:val="20"/>
        </w:rPr>
        <w:t>ней.</w:t>
      </w:r>
      <w:r>
        <w:rPr>
          <w:spacing w:val="40"/>
          <w:sz w:val="20"/>
        </w:rPr>
        <w:t xml:space="preserve"> </w:t>
      </w:r>
      <w:r>
        <w:rPr>
          <w:sz w:val="20"/>
        </w:rPr>
        <w:t>Педагогический</w:t>
      </w:r>
      <w:r>
        <w:rPr>
          <w:spacing w:val="39"/>
          <w:sz w:val="20"/>
        </w:rPr>
        <w:t xml:space="preserve"> </w:t>
      </w:r>
      <w:r>
        <w:rPr>
          <w:sz w:val="20"/>
        </w:rPr>
        <w:t>процесс</w:t>
      </w:r>
      <w:r>
        <w:rPr>
          <w:spacing w:val="40"/>
          <w:sz w:val="20"/>
        </w:rPr>
        <w:t xml:space="preserve"> </w:t>
      </w:r>
      <w:r>
        <w:rPr>
          <w:sz w:val="20"/>
        </w:rPr>
        <w:t>–</w:t>
      </w:r>
      <w:r>
        <w:rPr>
          <w:spacing w:val="39"/>
          <w:sz w:val="20"/>
        </w:rPr>
        <w:t xml:space="preserve"> </w:t>
      </w:r>
      <w:r>
        <w:rPr>
          <w:sz w:val="20"/>
        </w:rPr>
        <w:t>это</w:t>
      </w:r>
      <w:r>
        <w:rPr>
          <w:spacing w:val="40"/>
          <w:sz w:val="20"/>
        </w:rPr>
        <w:t xml:space="preserve"> </w:t>
      </w:r>
      <w:r>
        <w:rPr>
          <w:sz w:val="20"/>
        </w:rPr>
        <w:t>не</w:t>
      </w:r>
      <w:r>
        <w:rPr>
          <w:spacing w:val="40"/>
          <w:sz w:val="20"/>
        </w:rPr>
        <w:t xml:space="preserve"> </w:t>
      </w:r>
      <w:r>
        <w:rPr>
          <w:sz w:val="20"/>
        </w:rPr>
        <w:t>сообщение,</w:t>
      </w:r>
      <w:r>
        <w:rPr>
          <w:spacing w:val="40"/>
          <w:sz w:val="20"/>
        </w:rPr>
        <w:t xml:space="preserve"> </w:t>
      </w:r>
      <w:r>
        <w:rPr>
          <w:sz w:val="20"/>
        </w:rPr>
        <w:t>не</w:t>
      </w:r>
      <w:r>
        <w:rPr>
          <w:spacing w:val="40"/>
          <w:sz w:val="20"/>
        </w:rPr>
        <w:t xml:space="preserve"> </w:t>
      </w:r>
      <w:r>
        <w:rPr>
          <w:sz w:val="20"/>
        </w:rPr>
        <w:t>обобщение,</w:t>
      </w:r>
      <w:r>
        <w:rPr>
          <w:spacing w:val="40"/>
          <w:sz w:val="20"/>
        </w:rPr>
        <w:t xml:space="preserve"> </w:t>
      </w:r>
      <w:r>
        <w:rPr>
          <w:sz w:val="20"/>
        </w:rPr>
        <w:t>а</w:t>
      </w:r>
      <w:r>
        <w:rPr>
          <w:spacing w:val="40"/>
          <w:sz w:val="20"/>
        </w:rPr>
        <w:t xml:space="preserve"> </w:t>
      </w:r>
      <w:r>
        <w:rPr>
          <w:sz w:val="20"/>
        </w:rPr>
        <w:t>приобщение к</w:t>
      </w:r>
      <w:r>
        <w:rPr>
          <w:spacing w:val="40"/>
          <w:sz w:val="20"/>
        </w:rPr>
        <w:t xml:space="preserve"> </w:t>
      </w:r>
      <w:r>
        <w:rPr>
          <w:sz w:val="20"/>
        </w:rPr>
        <w:t>Истине.</w:t>
      </w:r>
      <w:r>
        <w:rPr>
          <w:spacing w:val="40"/>
          <w:sz w:val="20"/>
        </w:rPr>
        <w:t xml:space="preserve"> </w:t>
      </w:r>
      <w:r>
        <w:rPr>
          <w:sz w:val="20"/>
        </w:rPr>
        <w:t>В</w:t>
      </w:r>
      <w:r>
        <w:rPr>
          <w:spacing w:val="40"/>
          <w:sz w:val="20"/>
        </w:rPr>
        <w:t xml:space="preserve"> </w:t>
      </w:r>
      <w:r>
        <w:rPr>
          <w:sz w:val="20"/>
        </w:rPr>
        <w:t>эзотерической</w:t>
      </w:r>
      <w:r>
        <w:rPr>
          <w:spacing w:val="40"/>
          <w:sz w:val="20"/>
        </w:rPr>
        <w:t xml:space="preserve"> </w:t>
      </w:r>
      <w:r>
        <w:rPr>
          <w:sz w:val="20"/>
        </w:rPr>
        <w:t>парадигме</w:t>
      </w:r>
      <w:r>
        <w:rPr>
          <w:spacing w:val="40"/>
          <w:sz w:val="20"/>
        </w:rPr>
        <w:t xml:space="preserve"> </w:t>
      </w:r>
      <w:r>
        <w:rPr>
          <w:sz w:val="20"/>
        </w:rPr>
        <w:t>сам</w:t>
      </w:r>
      <w:r>
        <w:rPr>
          <w:spacing w:val="40"/>
          <w:sz w:val="20"/>
        </w:rPr>
        <w:t xml:space="preserve"> </w:t>
      </w:r>
      <w:r>
        <w:rPr>
          <w:sz w:val="20"/>
        </w:rPr>
        <w:t>человек</w:t>
      </w:r>
      <w:r>
        <w:rPr>
          <w:spacing w:val="40"/>
          <w:sz w:val="20"/>
        </w:rPr>
        <w:t xml:space="preserve"> </w:t>
      </w:r>
      <w:r>
        <w:rPr>
          <w:sz w:val="20"/>
        </w:rPr>
        <w:t>становится</w:t>
      </w:r>
      <w:r>
        <w:rPr>
          <w:spacing w:val="40"/>
          <w:sz w:val="20"/>
        </w:rPr>
        <w:t xml:space="preserve"> </w:t>
      </w:r>
      <w:r>
        <w:rPr>
          <w:sz w:val="20"/>
        </w:rPr>
        <w:t>центром</w:t>
      </w:r>
      <w:r>
        <w:rPr>
          <w:spacing w:val="40"/>
          <w:sz w:val="20"/>
        </w:rPr>
        <w:t xml:space="preserve"> </w:t>
      </w:r>
      <w:r>
        <w:rPr>
          <w:sz w:val="20"/>
        </w:rPr>
        <w:t>информационного</w:t>
      </w:r>
      <w:r>
        <w:rPr>
          <w:spacing w:val="40"/>
          <w:sz w:val="20"/>
        </w:rPr>
        <w:t xml:space="preserve"> </w:t>
      </w:r>
      <w:r>
        <w:rPr>
          <w:sz w:val="20"/>
        </w:rPr>
        <w:t>взаимодействия со Вселенной.</w:t>
      </w:r>
    </w:p>
    <w:p w:rsidR="00D61B91" w:rsidRDefault="00D61B91">
      <w:pPr>
        <w:pStyle w:val="a5"/>
        <w:spacing w:line="249" w:lineRule="auto"/>
        <w:jc w:val="both"/>
        <w:rPr>
          <w:sz w:val="20"/>
        </w:rPr>
        <w:sectPr w:rsidR="00D61B91">
          <w:footerReference w:type="default" r:id="rId648"/>
          <w:pgSz w:w="11910" w:h="16840"/>
          <w:pgMar w:top="1040" w:right="708" w:bottom="1340" w:left="850" w:header="0" w:footer="1159" w:gutter="0"/>
          <w:cols w:space="720"/>
        </w:sectPr>
      </w:pPr>
    </w:p>
    <w:p w:rsidR="00D61B91" w:rsidRDefault="00AD1018">
      <w:pPr>
        <w:pStyle w:val="a3"/>
        <w:spacing w:before="67"/>
        <w:ind w:right="299"/>
      </w:pPr>
      <w:r>
        <w:rPr>
          <w:spacing w:val="-4"/>
        </w:rPr>
        <w:lastRenderedPageBreak/>
        <w:t>Таким</w:t>
      </w:r>
      <w:r>
        <w:rPr>
          <w:spacing w:val="10"/>
        </w:rPr>
        <w:t xml:space="preserve"> </w:t>
      </w:r>
      <w:r>
        <w:rPr>
          <w:spacing w:val="-4"/>
        </w:rPr>
        <w:t>образом,</w:t>
      </w:r>
      <w:r>
        <w:rPr>
          <w:spacing w:val="11"/>
        </w:rPr>
        <w:t xml:space="preserve"> </w:t>
      </w:r>
      <w:r>
        <w:rPr>
          <w:spacing w:val="-4"/>
        </w:rPr>
        <w:t>применение современных</w:t>
      </w:r>
      <w:r>
        <w:rPr>
          <w:spacing w:val="-6"/>
        </w:rPr>
        <w:t xml:space="preserve"> </w:t>
      </w:r>
      <w:r>
        <w:rPr>
          <w:spacing w:val="-4"/>
        </w:rPr>
        <w:t>подходов</w:t>
      </w:r>
      <w:r>
        <w:rPr>
          <w:spacing w:val="-6"/>
        </w:rPr>
        <w:t xml:space="preserve"> </w:t>
      </w:r>
      <w:r>
        <w:rPr>
          <w:spacing w:val="-4"/>
        </w:rPr>
        <w:t>и</w:t>
      </w:r>
      <w:r>
        <w:rPr>
          <w:spacing w:val="-6"/>
        </w:rPr>
        <w:t xml:space="preserve"> </w:t>
      </w:r>
      <w:r>
        <w:rPr>
          <w:spacing w:val="-4"/>
        </w:rPr>
        <w:t>технологий в образовательных</w:t>
      </w:r>
      <w:r>
        <w:rPr>
          <w:spacing w:val="-6"/>
        </w:rPr>
        <w:t xml:space="preserve"> </w:t>
      </w:r>
      <w:r>
        <w:rPr>
          <w:spacing w:val="-4"/>
        </w:rPr>
        <w:t>учреждениях,</w:t>
      </w:r>
      <w:r>
        <w:rPr>
          <w:spacing w:val="-6"/>
        </w:rPr>
        <w:t xml:space="preserve"> </w:t>
      </w:r>
      <w:r>
        <w:rPr>
          <w:spacing w:val="-4"/>
        </w:rPr>
        <w:t>а</w:t>
      </w:r>
      <w:r>
        <w:rPr>
          <w:spacing w:val="-6"/>
        </w:rPr>
        <w:t xml:space="preserve"> </w:t>
      </w:r>
      <w:r>
        <w:rPr>
          <w:spacing w:val="-4"/>
        </w:rPr>
        <w:t xml:space="preserve">именно </w:t>
      </w:r>
      <w:r>
        <w:t>в учебном</w:t>
      </w:r>
      <w:r>
        <w:rPr>
          <w:spacing w:val="18"/>
        </w:rPr>
        <w:t xml:space="preserve"> </w:t>
      </w:r>
      <w:r>
        <w:t>процессе</w:t>
      </w:r>
      <w:r>
        <w:rPr>
          <w:spacing w:val="17"/>
        </w:rPr>
        <w:t xml:space="preserve"> </w:t>
      </w:r>
      <w:r>
        <w:t>предполагает</w:t>
      </w:r>
      <w:r>
        <w:rPr>
          <w:spacing w:val="25"/>
        </w:rPr>
        <w:t xml:space="preserve"> </w:t>
      </w:r>
      <w:r>
        <w:t>их</w:t>
      </w:r>
      <w:r>
        <w:rPr>
          <w:spacing w:val="24"/>
        </w:rPr>
        <w:t xml:space="preserve"> </w:t>
      </w:r>
      <w:r>
        <w:t>наполнение</w:t>
      </w:r>
      <w:r>
        <w:rPr>
          <w:spacing w:val="26"/>
        </w:rPr>
        <w:t xml:space="preserve"> </w:t>
      </w:r>
      <w:r>
        <w:t>конкретным</w:t>
      </w:r>
      <w:r>
        <w:rPr>
          <w:spacing w:val="27"/>
        </w:rPr>
        <w:t xml:space="preserve"> </w:t>
      </w:r>
      <w:r>
        <w:t>содержанием</w:t>
      </w:r>
      <w:r>
        <w:rPr>
          <w:spacing w:val="27"/>
        </w:rPr>
        <w:t xml:space="preserve"> </w:t>
      </w:r>
      <w:r>
        <w:t>изучаемой</w:t>
      </w:r>
      <w:r>
        <w:rPr>
          <w:spacing w:val="25"/>
        </w:rPr>
        <w:t xml:space="preserve"> </w:t>
      </w:r>
      <w:r>
        <w:t>учебной</w:t>
      </w:r>
      <w:r>
        <w:rPr>
          <w:spacing w:val="25"/>
        </w:rPr>
        <w:t xml:space="preserve"> </w:t>
      </w:r>
      <w:r>
        <w:t>дисциплины, а также структурным и методическим наполнением, технологическим</w:t>
      </w:r>
      <w:r>
        <w:t xml:space="preserve"> общением, специфически смоделиро-ванным под данную технологию и обеспечивающим результативность отношений, стиля руководства и стиля педагогического общения.</w:t>
      </w:r>
    </w:p>
    <w:p w:rsidR="00D61B91" w:rsidRDefault="00AD1018">
      <w:pPr>
        <w:pStyle w:val="a3"/>
        <w:spacing w:before="3"/>
        <w:ind w:right="306"/>
      </w:pPr>
      <w:r>
        <w:t>В заключении можно отметить, что основа почти всех педагогических технологий есть общение уча-щих</w:t>
      </w:r>
      <w:r>
        <w:t>ся и учителя.</w:t>
      </w:r>
    </w:p>
    <w:p w:rsidR="00D61B91" w:rsidRDefault="00D61B91">
      <w:pPr>
        <w:pStyle w:val="a3"/>
        <w:spacing w:before="3"/>
        <w:ind w:left="0" w:firstLine="0"/>
        <w:jc w:val="left"/>
      </w:pPr>
    </w:p>
    <w:p w:rsidR="00D61B91" w:rsidRDefault="00AD1018">
      <w:pPr>
        <w:spacing w:line="217" w:lineRule="exact"/>
        <w:ind w:left="453"/>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40"/>
        </w:numPr>
        <w:tabs>
          <w:tab w:val="left" w:pos="735"/>
        </w:tabs>
        <w:spacing w:line="217" w:lineRule="exact"/>
        <w:ind w:left="735" w:hanging="282"/>
        <w:rPr>
          <w:sz w:val="19"/>
        </w:rPr>
      </w:pPr>
      <w:r>
        <w:rPr>
          <w:sz w:val="19"/>
        </w:rPr>
        <w:t>Гуслова,</w:t>
      </w:r>
      <w:r>
        <w:rPr>
          <w:spacing w:val="-7"/>
          <w:sz w:val="19"/>
        </w:rPr>
        <w:t xml:space="preserve"> </w:t>
      </w:r>
      <w:r>
        <w:rPr>
          <w:sz w:val="19"/>
        </w:rPr>
        <w:t>М.Н.</w:t>
      </w:r>
      <w:r>
        <w:rPr>
          <w:spacing w:val="-7"/>
          <w:sz w:val="19"/>
        </w:rPr>
        <w:t xml:space="preserve"> </w:t>
      </w:r>
      <w:r>
        <w:rPr>
          <w:sz w:val="19"/>
        </w:rPr>
        <w:t>Инновационные</w:t>
      </w:r>
      <w:r>
        <w:rPr>
          <w:spacing w:val="-8"/>
          <w:sz w:val="19"/>
        </w:rPr>
        <w:t xml:space="preserve"> </w:t>
      </w:r>
      <w:r>
        <w:rPr>
          <w:sz w:val="19"/>
        </w:rPr>
        <w:t>педагогические</w:t>
      </w:r>
      <w:r>
        <w:rPr>
          <w:spacing w:val="-8"/>
          <w:sz w:val="19"/>
        </w:rPr>
        <w:t xml:space="preserve"> </w:t>
      </w:r>
      <w:r>
        <w:rPr>
          <w:sz w:val="19"/>
        </w:rPr>
        <w:t>технологии</w:t>
      </w:r>
      <w:r>
        <w:rPr>
          <w:spacing w:val="-5"/>
          <w:sz w:val="19"/>
        </w:rPr>
        <w:t xml:space="preserve"> </w:t>
      </w:r>
      <w:r>
        <w:rPr>
          <w:sz w:val="19"/>
        </w:rPr>
        <w:t>/</w:t>
      </w:r>
      <w:r>
        <w:rPr>
          <w:spacing w:val="-7"/>
          <w:sz w:val="19"/>
        </w:rPr>
        <w:t xml:space="preserve"> </w:t>
      </w:r>
      <w:r>
        <w:rPr>
          <w:sz w:val="19"/>
        </w:rPr>
        <w:t>М.Н.</w:t>
      </w:r>
      <w:r>
        <w:rPr>
          <w:spacing w:val="-7"/>
          <w:sz w:val="19"/>
        </w:rPr>
        <w:t xml:space="preserve"> </w:t>
      </w:r>
      <w:r>
        <w:rPr>
          <w:sz w:val="19"/>
        </w:rPr>
        <w:t>Гуслова.</w:t>
      </w:r>
      <w:r>
        <w:rPr>
          <w:spacing w:val="-6"/>
          <w:sz w:val="19"/>
        </w:rPr>
        <w:t xml:space="preserve"> </w:t>
      </w:r>
      <w:r>
        <w:rPr>
          <w:sz w:val="19"/>
        </w:rPr>
        <w:t>–</w:t>
      </w:r>
      <w:r>
        <w:rPr>
          <w:spacing w:val="-6"/>
          <w:sz w:val="19"/>
        </w:rPr>
        <w:t xml:space="preserve"> </w:t>
      </w:r>
      <w:r>
        <w:rPr>
          <w:sz w:val="19"/>
        </w:rPr>
        <w:t>М.:</w:t>
      </w:r>
      <w:r>
        <w:rPr>
          <w:spacing w:val="-7"/>
          <w:sz w:val="19"/>
        </w:rPr>
        <w:t xml:space="preserve"> </w:t>
      </w:r>
      <w:r>
        <w:rPr>
          <w:sz w:val="19"/>
        </w:rPr>
        <w:t>Академия,</w:t>
      </w:r>
      <w:r>
        <w:rPr>
          <w:spacing w:val="-6"/>
          <w:sz w:val="19"/>
        </w:rPr>
        <w:t xml:space="preserve"> </w:t>
      </w:r>
      <w:r>
        <w:rPr>
          <w:sz w:val="19"/>
        </w:rPr>
        <w:t>2018.</w:t>
      </w:r>
      <w:r>
        <w:rPr>
          <w:spacing w:val="-8"/>
          <w:sz w:val="19"/>
        </w:rPr>
        <w:t xml:space="preserve"> </w:t>
      </w:r>
      <w:r>
        <w:rPr>
          <w:sz w:val="19"/>
        </w:rPr>
        <w:t>–</w:t>
      </w:r>
      <w:r>
        <w:rPr>
          <w:spacing w:val="-7"/>
          <w:sz w:val="19"/>
        </w:rPr>
        <w:t xml:space="preserve"> </w:t>
      </w:r>
      <w:r>
        <w:rPr>
          <w:sz w:val="19"/>
        </w:rPr>
        <w:t>288</w:t>
      </w:r>
      <w:r>
        <w:rPr>
          <w:spacing w:val="-6"/>
          <w:sz w:val="19"/>
        </w:rPr>
        <w:t xml:space="preserve"> </w:t>
      </w:r>
      <w:r>
        <w:rPr>
          <w:spacing w:val="-5"/>
          <w:sz w:val="19"/>
        </w:rPr>
        <w:t>c.</w:t>
      </w:r>
    </w:p>
    <w:p w:rsidR="00D61B91" w:rsidRDefault="00AD1018" w:rsidP="00AD1018">
      <w:pPr>
        <w:pStyle w:val="a5"/>
        <w:numPr>
          <w:ilvl w:val="0"/>
          <w:numId w:val="40"/>
        </w:numPr>
        <w:tabs>
          <w:tab w:val="left" w:pos="734"/>
          <w:tab w:val="left" w:pos="736"/>
        </w:tabs>
        <w:ind w:right="309"/>
        <w:rPr>
          <w:sz w:val="19"/>
        </w:rPr>
      </w:pPr>
      <w:r>
        <w:rPr>
          <w:sz w:val="19"/>
        </w:rPr>
        <w:t>Панфилова, А.П. Инновационные педагогические технологии. Активное обучение / А.П. Панфилова. – М.: Ака-демия, 2020. – 192 c.</w:t>
      </w:r>
    </w:p>
    <w:p w:rsidR="00D61B91" w:rsidRDefault="00AD1018" w:rsidP="00AD1018">
      <w:pPr>
        <w:pStyle w:val="a5"/>
        <w:numPr>
          <w:ilvl w:val="0"/>
          <w:numId w:val="40"/>
        </w:numPr>
        <w:tabs>
          <w:tab w:val="left" w:pos="734"/>
          <w:tab w:val="left" w:pos="736"/>
        </w:tabs>
        <w:ind w:right="313"/>
        <w:rPr>
          <w:sz w:val="19"/>
        </w:rPr>
      </w:pPr>
      <w:r>
        <w:rPr>
          <w:sz w:val="19"/>
        </w:rPr>
        <w:t>Попова, С.Ю. Современные образовательные технологии. Кейс-стади: учебное пособие для вузов / С.Ю. Попова, Е.В. Пронина. – 2-е изд.,</w:t>
      </w:r>
      <w:r>
        <w:rPr>
          <w:sz w:val="19"/>
        </w:rPr>
        <w:t xml:space="preserve"> испр. и доп. – Москва: Издательство Юрайт, 2020. – 126 с.</w:t>
      </w:r>
    </w:p>
    <w:p w:rsidR="00D61B91" w:rsidRDefault="00AD1018" w:rsidP="00AD1018">
      <w:pPr>
        <w:pStyle w:val="a5"/>
        <w:numPr>
          <w:ilvl w:val="0"/>
          <w:numId w:val="40"/>
        </w:numPr>
        <w:tabs>
          <w:tab w:val="left" w:pos="735"/>
        </w:tabs>
        <w:ind w:left="735" w:hanging="282"/>
        <w:rPr>
          <w:sz w:val="19"/>
        </w:rPr>
      </w:pPr>
      <w:r>
        <w:rPr>
          <w:sz w:val="19"/>
        </w:rPr>
        <w:t>Сальникова,</w:t>
      </w:r>
      <w:r>
        <w:rPr>
          <w:spacing w:val="-5"/>
          <w:sz w:val="19"/>
        </w:rPr>
        <w:t xml:space="preserve"> </w:t>
      </w:r>
      <w:r>
        <w:rPr>
          <w:sz w:val="19"/>
        </w:rPr>
        <w:t>Т.П.</w:t>
      </w:r>
      <w:r>
        <w:rPr>
          <w:spacing w:val="-7"/>
          <w:sz w:val="19"/>
        </w:rPr>
        <w:t xml:space="preserve"> </w:t>
      </w:r>
      <w:r>
        <w:rPr>
          <w:sz w:val="19"/>
        </w:rPr>
        <w:t>Педагогические</w:t>
      </w:r>
      <w:r>
        <w:rPr>
          <w:spacing w:val="-7"/>
          <w:sz w:val="19"/>
        </w:rPr>
        <w:t xml:space="preserve"> </w:t>
      </w:r>
      <w:r>
        <w:rPr>
          <w:sz w:val="19"/>
        </w:rPr>
        <w:t>технологии</w:t>
      </w:r>
      <w:r>
        <w:rPr>
          <w:spacing w:val="-8"/>
          <w:sz w:val="19"/>
        </w:rPr>
        <w:t xml:space="preserve"> </w:t>
      </w:r>
      <w:r>
        <w:rPr>
          <w:sz w:val="19"/>
        </w:rPr>
        <w:t>/</w:t>
      </w:r>
      <w:r>
        <w:rPr>
          <w:spacing w:val="-7"/>
          <w:sz w:val="19"/>
        </w:rPr>
        <w:t xml:space="preserve"> </w:t>
      </w:r>
      <w:r>
        <w:rPr>
          <w:sz w:val="19"/>
        </w:rPr>
        <w:t>Т.П.</w:t>
      </w:r>
      <w:r>
        <w:rPr>
          <w:spacing w:val="-7"/>
          <w:sz w:val="19"/>
        </w:rPr>
        <w:t xml:space="preserve"> </w:t>
      </w:r>
      <w:r>
        <w:rPr>
          <w:sz w:val="19"/>
        </w:rPr>
        <w:t>Сальникова.</w:t>
      </w:r>
      <w:r>
        <w:rPr>
          <w:spacing w:val="-1"/>
          <w:sz w:val="19"/>
        </w:rPr>
        <w:t xml:space="preserve"> </w:t>
      </w:r>
      <w:r>
        <w:rPr>
          <w:sz w:val="19"/>
        </w:rPr>
        <w:t>–</w:t>
      </w:r>
      <w:r>
        <w:rPr>
          <w:spacing w:val="-6"/>
          <w:sz w:val="19"/>
        </w:rPr>
        <w:t xml:space="preserve"> </w:t>
      </w:r>
      <w:r>
        <w:rPr>
          <w:sz w:val="19"/>
        </w:rPr>
        <w:t>М.:</w:t>
      </w:r>
      <w:r>
        <w:rPr>
          <w:spacing w:val="-7"/>
          <w:sz w:val="19"/>
        </w:rPr>
        <w:t xml:space="preserve"> </w:t>
      </w:r>
      <w:r>
        <w:rPr>
          <w:sz w:val="19"/>
        </w:rPr>
        <w:t>Сфера,</w:t>
      </w:r>
      <w:r>
        <w:rPr>
          <w:spacing w:val="-6"/>
          <w:sz w:val="19"/>
        </w:rPr>
        <w:t xml:space="preserve"> </w:t>
      </w:r>
      <w:r>
        <w:rPr>
          <w:sz w:val="19"/>
        </w:rPr>
        <w:t>2020.</w:t>
      </w:r>
      <w:r>
        <w:rPr>
          <w:spacing w:val="-8"/>
          <w:sz w:val="19"/>
        </w:rPr>
        <w:t xml:space="preserve"> </w:t>
      </w:r>
      <w:r>
        <w:rPr>
          <w:sz w:val="19"/>
        </w:rPr>
        <w:t>–</w:t>
      </w:r>
      <w:r>
        <w:rPr>
          <w:spacing w:val="-8"/>
          <w:sz w:val="19"/>
        </w:rPr>
        <w:t xml:space="preserve"> </w:t>
      </w:r>
      <w:r>
        <w:rPr>
          <w:sz w:val="19"/>
        </w:rPr>
        <w:t>161</w:t>
      </w:r>
      <w:r>
        <w:rPr>
          <w:spacing w:val="-5"/>
          <w:sz w:val="19"/>
        </w:rPr>
        <w:t xml:space="preserve"> c.</w:t>
      </w:r>
    </w:p>
    <w:p w:rsidR="00D61B91" w:rsidRDefault="00AD1018" w:rsidP="00AD1018">
      <w:pPr>
        <w:pStyle w:val="a5"/>
        <w:numPr>
          <w:ilvl w:val="0"/>
          <w:numId w:val="40"/>
        </w:numPr>
        <w:tabs>
          <w:tab w:val="left" w:pos="734"/>
          <w:tab w:val="left" w:pos="736"/>
        </w:tabs>
        <w:ind w:right="313"/>
        <w:rPr>
          <w:sz w:val="19"/>
        </w:rPr>
      </w:pPr>
      <w:r>
        <w:rPr>
          <w:sz w:val="19"/>
        </w:rPr>
        <w:t>Современные</w:t>
      </w:r>
      <w:r>
        <w:rPr>
          <w:spacing w:val="21"/>
          <w:sz w:val="19"/>
        </w:rPr>
        <w:t xml:space="preserve"> </w:t>
      </w:r>
      <w:r>
        <w:rPr>
          <w:sz w:val="19"/>
        </w:rPr>
        <w:t>образовательные</w:t>
      </w:r>
      <w:r>
        <w:rPr>
          <w:spacing w:val="21"/>
          <w:sz w:val="19"/>
        </w:rPr>
        <w:t xml:space="preserve"> </w:t>
      </w:r>
      <w:r>
        <w:rPr>
          <w:sz w:val="19"/>
        </w:rPr>
        <w:t>технологии:</w:t>
      </w:r>
      <w:r>
        <w:rPr>
          <w:spacing w:val="30"/>
          <w:sz w:val="19"/>
        </w:rPr>
        <w:t xml:space="preserve"> </w:t>
      </w:r>
      <w:r>
        <w:rPr>
          <w:sz w:val="19"/>
        </w:rPr>
        <w:t>учебное</w:t>
      </w:r>
      <w:r>
        <w:rPr>
          <w:spacing w:val="23"/>
          <w:sz w:val="19"/>
        </w:rPr>
        <w:t xml:space="preserve"> </w:t>
      </w:r>
      <w:r>
        <w:rPr>
          <w:sz w:val="19"/>
        </w:rPr>
        <w:t>пособие</w:t>
      </w:r>
      <w:r>
        <w:rPr>
          <w:spacing w:val="23"/>
          <w:sz w:val="19"/>
        </w:rPr>
        <w:t xml:space="preserve"> </w:t>
      </w:r>
      <w:r>
        <w:rPr>
          <w:sz w:val="19"/>
        </w:rPr>
        <w:t>для</w:t>
      </w:r>
      <w:r>
        <w:rPr>
          <w:spacing w:val="23"/>
          <w:sz w:val="19"/>
        </w:rPr>
        <w:t xml:space="preserve"> </w:t>
      </w:r>
      <w:r>
        <w:rPr>
          <w:sz w:val="19"/>
        </w:rPr>
        <w:t>вузов</w:t>
      </w:r>
      <w:r>
        <w:rPr>
          <w:spacing w:val="23"/>
          <w:sz w:val="19"/>
        </w:rPr>
        <w:t xml:space="preserve"> </w:t>
      </w:r>
      <w:r>
        <w:rPr>
          <w:sz w:val="19"/>
        </w:rPr>
        <w:t>/</w:t>
      </w:r>
      <w:r>
        <w:rPr>
          <w:spacing w:val="21"/>
          <w:sz w:val="19"/>
        </w:rPr>
        <w:t xml:space="preserve"> </w:t>
      </w:r>
      <w:r>
        <w:rPr>
          <w:sz w:val="19"/>
        </w:rPr>
        <w:t>Л.Л.</w:t>
      </w:r>
      <w:r>
        <w:rPr>
          <w:spacing w:val="22"/>
          <w:sz w:val="19"/>
        </w:rPr>
        <w:t xml:space="preserve"> </w:t>
      </w:r>
      <w:r>
        <w:rPr>
          <w:sz w:val="19"/>
        </w:rPr>
        <w:t>Рыбцова</w:t>
      </w:r>
      <w:r>
        <w:rPr>
          <w:spacing w:val="21"/>
          <w:sz w:val="19"/>
        </w:rPr>
        <w:t xml:space="preserve"> </w:t>
      </w:r>
      <w:r>
        <w:rPr>
          <w:sz w:val="19"/>
        </w:rPr>
        <w:t>[и</w:t>
      </w:r>
      <w:r>
        <w:rPr>
          <w:spacing w:val="21"/>
          <w:sz w:val="19"/>
        </w:rPr>
        <w:t xml:space="preserve"> </w:t>
      </w:r>
      <w:r>
        <w:rPr>
          <w:sz w:val="19"/>
        </w:rPr>
        <w:t>др.];</w:t>
      </w:r>
      <w:r>
        <w:rPr>
          <w:spacing w:val="21"/>
          <w:sz w:val="19"/>
        </w:rPr>
        <w:t xml:space="preserve"> </w:t>
      </w:r>
      <w:r>
        <w:rPr>
          <w:sz w:val="19"/>
        </w:rPr>
        <w:t>под</w:t>
      </w:r>
      <w:r>
        <w:rPr>
          <w:spacing w:val="21"/>
          <w:sz w:val="19"/>
        </w:rPr>
        <w:t xml:space="preserve"> </w:t>
      </w:r>
      <w:r>
        <w:rPr>
          <w:sz w:val="19"/>
        </w:rPr>
        <w:t>общей</w:t>
      </w:r>
      <w:r>
        <w:rPr>
          <w:spacing w:val="23"/>
          <w:sz w:val="19"/>
        </w:rPr>
        <w:t xml:space="preserve"> </w:t>
      </w:r>
      <w:r>
        <w:rPr>
          <w:sz w:val="19"/>
        </w:rPr>
        <w:t>ред. Л.Л. Рыбцовой. – Москва: Издательство Юрайт, 2020. – 92 с.</w:t>
      </w:r>
    </w:p>
    <w:p w:rsidR="00D61B91" w:rsidRDefault="00D61B91">
      <w:pPr>
        <w:pStyle w:val="a5"/>
        <w:rPr>
          <w:sz w:val="19"/>
        </w:rPr>
        <w:sectPr w:rsidR="00D61B91">
          <w:footerReference w:type="default" r:id="rId649"/>
          <w:pgSz w:w="11910" w:h="16840"/>
          <w:pgMar w:top="1040" w:right="708" w:bottom="1340" w:left="850" w:header="0" w:footer="1159" w:gutter="0"/>
          <w:cols w:space="720"/>
        </w:sectPr>
      </w:pPr>
    </w:p>
    <w:p w:rsidR="00D61B91" w:rsidRDefault="00AD1018">
      <w:pPr>
        <w:pStyle w:val="a3"/>
        <w:spacing w:before="74"/>
        <w:ind w:left="736"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372</w:t>
      </w:r>
    </w:p>
    <w:p w:rsidR="00D61B91" w:rsidRDefault="00AD1018">
      <w:pPr>
        <w:ind w:left="6985" w:right="593" w:firstLine="316"/>
        <w:jc w:val="right"/>
        <w:rPr>
          <w:rFonts w:ascii="Cambria" w:hAnsi="Cambria"/>
          <w:sz w:val="18"/>
        </w:rPr>
      </w:pPr>
      <w:r>
        <w:rPr>
          <w:rFonts w:ascii="Cambria" w:hAnsi="Cambria"/>
          <w:b/>
          <w:i/>
          <w:sz w:val="20"/>
        </w:rPr>
        <w:t>Лазаренко</w:t>
      </w:r>
      <w:r>
        <w:rPr>
          <w:rFonts w:ascii="Cambria" w:hAnsi="Cambria"/>
          <w:b/>
          <w:i/>
          <w:spacing w:val="-12"/>
          <w:sz w:val="20"/>
        </w:rPr>
        <w:t xml:space="preserve"> </w:t>
      </w:r>
      <w:r>
        <w:rPr>
          <w:rFonts w:ascii="Cambria" w:hAnsi="Cambria"/>
          <w:b/>
          <w:i/>
          <w:sz w:val="20"/>
        </w:rPr>
        <w:t>Е.Н.,</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left="7837" w:right="596" w:firstLine="567"/>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Сургут,</w:t>
      </w:r>
      <w:r>
        <w:rPr>
          <w:rFonts w:ascii="Cambria" w:hAnsi="Cambria"/>
          <w:spacing w:val="-10"/>
          <w:sz w:val="18"/>
        </w:rPr>
        <w:t xml:space="preserve"> </w:t>
      </w:r>
      <w:r>
        <w:rPr>
          <w:rFonts w:ascii="Cambria" w:hAnsi="Cambria"/>
          <w:sz w:val="18"/>
        </w:rPr>
        <w:t>Россия</w:t>
      </w:r>
      <w:r>
        <w:rPr>
          <w:rFonts w:ascii="Cambria" w:hAnsi="Cambria"/>
          <w:spacing w:val="40"/>
          <w:sz w:val="18"/>
        </w:rPr>
        <w:t xml:space="preserve"> </w:t>
      </w:r>
      <w:r>
        <w:rPr>
          <w:rFonts w:ascii="Cambria" w:hAnsi="Cambria"/>
          <w:b/>
          <w:i/>
          <w:sz w:val="20"/>
        </w:rPr>
        <w:t>Кожанова Н.С.,</w:t>
      </w:r>
      <w:r>
        <w:rPr>
          <w:rFonts w:ascii="Cambria" w:hAnsi="Cambria"/>
          <w:b/>
          <w:i/>
          <w:spacing w:val="40"/>
          <w:sz w:val="20"/>
        </w:rPr>
        <w:t xml:space="preserve">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2"/>
          <w:sz w:val="18"/>
        </w:rPr>
        <w:t xml:space="preserve"> доцент,</w:t>
      </w:r>
    </w:p>
    <w:p w:rsidR="00D61B91" w:rsidRDefault="00AD1018">
      <w:pPr>
        <w:ind w:left="7232" w:right="593" w:hanging="872"/>
        <w:jc w:val="right"/>
        <w:rPr>
          <w:rFonts w:ascii="Cambria" w:hAnsi="Cambria"/>
          <w:sz w:val="18"/>
        </w:rPr>
      </w:pP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8"/>
          <w:sz w:val="18"/>
        </w:rPr>
        <w:t xml:space="preserve"> </w:t>
      </w:r>
      <w:r>
        <w:rPr>
          <w:rFonts w:ascii="Cambria" w:hAnsi="Cambria"/>
          <w:spacing w:val="-2"/>
          <w:sz w:val="18"/>
        </w:rPr>
        <w:t>университет»,</w:t>
      </w:r>
    </w:p>
    <w:p w:rsidR="00D61B91" w:rsidRDefault="00AD1018">
      <w:pPr>
        <w:ind w:right="592"/>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pStyle w:val="3"/>
        <w:spacing w:before="212"/>
        <w:ind w:left="1688" w:right="2116"/>
      </w:pPr>
      <w:r>
        <w:t>ФОРМИРОВАНИЕ</w:t>
      </w:r>
      <w:r>
        <w:rPr>
          <w:spacing w:val="-12"/>
        </w:rPr>
        <w:t xml:space="preserve"> </w:t>
      </w:r>
      <w:r>
        <w:t>ИНКЛЮЗИВНОЙ</w:t>
      </w:r>
      <w:r>
        <w:rPr>
          <w:spacing w:val="-11"/>
        </w:rPr>
        <w:t xml:space="preserve"> </w:t>
      </w:r>
      <w:r>
        <w:t>ОБРАЗОВАТЕЛЬНОЙ</w:t>
      </w:r>
      <w:r>
        <w:rPr>
          <w:spacing w:val="-11"/>
        </w:rPr>
        <w:t xml:space="preserve"> </w:t>
      </w:r>
      <w:r>
        <w:t>СРЕДЫ ЧЕРЕЗ ПРОЕКТНУЮ ДЕЯТЕЛЬНОСТЬ</w:t>
      </w:r>
    </w:p>
    <w:p w:rsidR="00D61B91" w:rsidRDefault="00AD1018">
      <w:pPr>
        <w:spacing w:before="223"/>
        <w:ind w:left="170" w:right="590" w:firstLine="566"/>
        <w:jc w:val="both"/>
        <w:rPr>
          <w:i/>
          <w:sz w:val="20"/>
        </w:rPr>
      </w:pPr>
      <w:r>
        <w:rPr>
          <w:b/>
          <w:i/>
          <w:sz w:val="20"/>
        </w:rPr>
        <w:t xml:space="preserve">Аннотация. </w:t>
      </w:r>
      <w:r>
        <w:rPr>
          <w:i/>
          <w:sz w:val="20"/>
        </w:rPr>
        <w:t>Современное общество сталкивается с вызовами, связанными с обеспечением равных воз-м</w:t>
      </w:r>
      <w:r>
        <w:rPr>
          <w:i/>
          <w:sz w:val="20"/>
        </w:rPr>
        <w:t>ожностей для всех его членов, включая лиц с особыми образовательными потребностями. Формирование инклюзивного</w:t>
      </w:r>
      <w:r>
        <w:rPr>
          <w:i/>
          <w:spacing w:val="40"/>
          <w:sz w:val="20"/>
        </w:rPr>
        <w:t xml:space="preserve"> </w:t>
      </w:r>
      <w:r>
        <w:rPr>
          <w:i/>
          <w:sz w:val="20"/>
        </w:rPr>
        <w:t>образовательного</w:t>
      </w:r>
      <w:r>
        <w:rPr>
          <w:i/>
          <w:spacing w:val="40"/>
          <w:sz w:val="20"/>
        </w:rPr>
        <w:t xml:space="preserve"> </w:t>
      </w:r>
      <w:r>
        <w:rPr>
          <w:i/>
          <w:sz w:val="20"/>
        </w:rPr>
        <w:t>пространства</w:t>
      </w:r>
      <w:r>
        <w:rPr>
          <w:i/>
          <w:spacing w:val="40"/>
          <w:sz w:val="20"/>
        </w:rPr>
        <w:t xml:space="preserve"> </w:t>
      </w:r>
      <w:r>
        <w:rPr>
          <w:i/>
          <w:sz w:val="20"/>
        </w:rPr>
        <w:t>становится</w:t>
      </w:r>
      <w:r>
        <w:rPr>
          <w:i/>
          <w:spacing w:val="40"/>
          <w:sz w:val="20"/>
        </w:rPr>
        <w:t xml:space="preserve"> </w:t>
      </w:r>
      <w:r>
        <w:rPr>
          <w:i/>
          <w:sz w:val="20"/>
        </w:rPr>
        <w:t>стратегически</w:t>
      </w:r>
      <w:r>
        <w:rPr>
          <w:i/>
          <w:spacing w:val="40"/>
          <w:sz w:val="20"/>
        </w:rPr>
        <w:t xml:space="preserve"> </w:t>
      </w:r>
      <w:r>
        <w:rPr>
          <w:i/>
          <w:sz w:val="20"/>
        </w:rPr>
        <w:t>важной</w:t>
      </w:r>
      <w:r>
        <w:rPr>
          <w:i/>
          <w:spacing w:val="40"/>
          <w:sz w:val="20"/>
        </w:rPr>
        <w:t xml:space="preserve"> </w:t>
      </w:r>
      <w:r>
        <w:rPr>
          <w:i/>
          <w:sz w:val="20"/>
        </w:rPr>
        <w:t>задачей,</w:t>
      </w:r>
      <w:r>
        <w:rPr>
          <w:i/>
          <w:spacing w:val="40"/>
          <w:sz w:val="20"/>
        </w:rPr>
        <w:t xml:space="preserve"> </w:t>
      </w:r>
      <w:r>
        <w:rPr>
          <w:i/>
          <w:sz w:val="20"/>
        </w:rPr>
        <w:t>направленной на</w:t>
      </w:r>
      <w:r>
        <w:rPr>
          <w:i/>
          <w:spacing w:val="64"/>
          <w:sz w:val="20"/>
        </w:rPr>
        <w:t xml:space="preserve"> </w:t>
      </w:r>
      <w:r>
        <w:rPr>
          <w:i/>
          <w:sz w:val="20"/>
        </w:rPr>
        <w:t>устранение</w:t>
      </w:r>
      <w:r>
        <w:rPr>
          <w:i/>
          <w:spacing w:val="64"/>
          <w:sz w:val="20"/>
        </w:rPr>
        <w:t xml:space="preserve"> </w:t>
      </w:r>
      <w:r>
        <w:rPr>
          <w:i/>
          <w:sz w:val="20"/>
        </w:rPr>
        <w:t>барьеров,</w:t>
      </w:r>
      <w:r>
        <w:rPr>
          <w:i/>
          <w:spacing w:val="60"/>
          <w:sz w:val="20"/>
        </w:rPr>
        <w:t xml:space="preserve"> </w:t>
      </w:r>
      <w:r>
        <w:rPr>
          <w:i/>
          <w:sz w:val="20"/>
        </w:rPr>
        <w:t>мешающих</w:t>
      </w:r>
      <w:r>
        <w:rPr>
          <w:i/>
          <w:spacing w:val="62"/>
          <w:sz w:val="20"/>
        </w:rPr>
        <w:t xml:space="preserve"> </w:t>
      </w:r>
      <w:r>
        <w:rPr>
          <w:i/>
          <w:sz w:val="20"/>
        </w:rPr>
        <w:t>полноценному</w:t>
      </w:r>
      <w:r>
        <w:rPr>
          <w:i/>
          <w:spacing w:val="62"/>
          <w:sz w:val="20"/>
        </w:rPr>
        <w:t xml:space="preserve"> </w:t>
      </w:r>
      <w:r>
        <w:rPr>
          <w:i/>
          <w:sz w:val="20"/>
        </w:rPr>
        <w:t>участию</w:t>
      </w:r>
      <w:r>
        <w:rPr>
          <w:i/>
          <w:spacing w:val="65"/>
          <w:sz w:val="20"/>
        </w:rPr>
        <w:t xml:space="preserve"> </w:t>
      </w:r>
      <w:r>
        <w:rPr>
          <w:i/>
          <w:sz w:val="20"/>
        </w:rPr>
        <w:t>всех</w:t>
      </w:r>
      <w:r>
        <w:rPr>
          <w:i/>
          <w:spacing w:val="62"/>
          <w:sz w:val="20"/>
        </w:rPr>
        <w:t xml:space="preserve"> </w:t>
      </w:r>
      <w:r>
        <w:rPr>
          <w:i/>
          <w:sz w:val="20"/>
        </w:rPr>
        <w:t>субъектов</w:t>
      </w:r>
      <w:r>
        <w:rPr>
          <w:i/>
          <w:spacing w:val="61"/>
          <w:sz w:val="20"/>
        </w:rPr>
        <w:t xml:space="preserve"> </w:t>
      </w:r>
      <w:r>
        <w:rPr>
          <w:i/>
          <w:sz w:val="20"/>
        </w:rPr>
        <w:t>образовательного</w:t>
      </w:r>
      <w:r>
        <w:rPr>
          <w:i/>
          <w:spacing w:val="65"/>
          <w:sz w:val="20"/>
        </w:rPr>
        <w:t xml:space="preserve"> </w:t>
      </w:r>
      <w:r>
        <w:rPr>
          <w:i/>
          <w:sz w:val="20"/>
        </w:rPr>
        <w:t>процесса. В данной статье представлен опыт реализации исследовательского проекта «Амбассадоры инклюзии», ко-торый направлен</w:t>
      </w:r>
      <w:r>
        <w:rPr>
          <w:i/>
          <w:spacing w:val="-2"/>
          <w:sz w:val="20"/>
        </w:rPr>
        <w:t xml:space="preserve"> </w:t>
      </w:r>
      <w:r>
        <w:rPr>
          <w:i/>
          <w:sz w:val="20"/>
        </w:rPr>
        <w:t>на развитие инклюзивной культуры</w:t>
      </w:r>
      <w:r>
        <w:rPr>
          <w:i/>
          <w:spacing w:val="-1"/>
          <w:sz w:val="20"/>
        </w:rPr>
        <w:t xml:space="preserve"> </w:t>
      </w:r>
      <w:r>
        <w:rPr>
          <w:i/>
          <w:sz w:val="20"/>
        </w:rPr>
        <w:t xml:space="preserve">и формирование активной субъектной позиции участни-ков образовательного </w:t>
      </w:r>
      <w:r>
        <w:rPr>
          <w:i/>
          <w:sz w:val="20"/>
        </w:rPr>
        <w:t>процесса.</w:t>
      </w:r>
    </w:p>
    <w:p w:rsidR="00D61B91" w:rsidRDefault="00AD1018">
      <w:pPr>
        <w:spacing w:before="2"/>
        <w:ind w:left="170" w:right="591" w:firstLine="566"/>
        <w:jc w:val="both"/>
        <w:rPr>
          <w:i/>
          <w:sz w:val="20"/>
        </w:rPr>
      </w:pPr>
      <w:r>
        <w:rPr>
          <w:b/>
          <w:i/>
          <w:sz w:val="20"/>
        </w:rPr>
        <w:t xml:space="preserve">Ключевые слова: </w:t>
      </w:r>
      <w:r>
        <w:rPr>
          <w:i/>
          <w:sz w:val="20"/>
        </w:rPr>
        <w:t>инклюзия, образовательная среда, проектная деятельность, дидактическая игра, пе-дагогическое образование, особые образовательные потребности, инклюзивная культура, активная субъект-ная позиция, социологические опросы, просветитель</w:t>
      </w:r>
      <w:r>
        <w:rPr>
          <w:i/>
          <w:sz w:val="20"/>
        </w:rPr>
        <w:t>ские мероприятия.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spacing w:before="1"/>
        <w:ind w:left="6536" w:right="592" w:firstLine="513"/>
        <w:jc w:val="right"/>
        <w:rPr>
          <w:rFonts w:ascii="Cambria" w:hAnsi="Cambria"/>
          <w:sz w:val="18"/>
        </w:rPr>
      </w:pPr>
      <w:r>
        <w:rPr>
          <w:rFonts w:ascii="Cambria" w:hAnsi="Cambria"/>
          <w:b/>
          <w:i/>
          <w:sz w:val="20"/>
        </w:rPr>
        <w:t>Lazarenko</w:t>
      </w:r>
      <w:r>
        <w:rPr>
          <w:rFonts w:ascii="Cambria" w:hAnsi="Cambria"/>
          <w:b/>
          <w:i/>
          <w:spacing w:val="-11"/>
          <w:sz w:val="20"/>
        </w:rPr>
        <w:t xml:space="preserve"> </w:t>
      </w:r>
      <w:r>
        <w:rPr>
          <w:rFonts w:ascii="Cambria" w:hAnsi="Cambria"/>
          <w:b/>
          <w:i/>
          <w:sz w:val="20"/>
        </w:rPr>
        <w:t>E.N.,</w:t>
      </w:r>
      <w:r>
        <w:rPr>
          <w:rFonts w:ascii="Cambria" w:hAnsi="Cambria"/>
          <w:b/>
          <w:i/>
          <w:spacing w:val="-11"/>
          <w:sz w:val="20"/>
        </w:rPr>
        <w:t xml:space="preserve"> </w:t>
      </w:r>
      <w:r>
        <w:rPr>
          <w:rFonts w:ascii="Cambria" w:hAnsi="Cambria"/>
          <w:sz w:val="18"/>
        </w:rPr>
        <w:t>Мaster's</w:t>
      </w:r>
      <w:r>
        <w:rPr>
          <w:rFonts w:ascii="Cambria" w:hAnsi="Cambria"/>
          <w:spacing w:val="-10"/>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595"/>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4" w:line="237" w:lineRule="auto"/>
        <w:ind w:left="4990" w:right="592" w:firstLine="3349"/>
        <w:jc w:val="right"/>
        <w:rPr>
          <w:rFonts w:ascii="Cambria" w:hAnsi="Cambria"/>
          <w:sz w:val="18"/>
        </w:rPr>
      </w:pPr>
      <w:r>
        <w:rPr>
          <w:rFonts w:ascii="Cambria" w:hAnsi="Cambria"/>
          <w:b/>
          <w:i/>
          <w:sz w:val="20"/>
        </w:rPr>
        <w:t>Kozhanova</w:t>
      </w:r>
      <w:r>
        <w:rPr>
          <w:rFonts w:ascii="Cambria" w:hAnsi="Cambria"/>
          <w:b/>
          <w:i/>
          <w:spacing w:val="-12"/>
          <w:sz w:val="20"/>
        </w:rPr>
        <w:t xml:space="preserve"> </w:t>
      </w:r>
      <w:r>
        <w:rPr>
          <w:rFonts w:ascii="Cambria" w:hAnsi="Cambria"/>
          <w:b/>
          <w:i/>
          <w:sz w:val="20"/>
        </w:rPr>
        <w:t xml:space="preserve">N.S., </w:t>
      </w:r>
      <w:r>
        <w:rPr>
          <w:rFonts w:ascii="Cambria" w:hAnsi="Cambria"/>
          <w:sz w:val="18"/>
        </w:rPr>
        <w:t>Candidate of Pedagogical Sciences,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before="1"/>
        <w:ind w:right="595"/>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ind w:right="435"/>
        <w:jc w:val="center"/>
        <w:rPr>
          <w:rFonts w:ascii="Cambria"/>
          <w:b/>
          <w:sz w:val="20"/>
        </w:rPr>
      </w:pPr>
      <w:r>
        <w:rPr>
          <w:rFonts w:ascii="Cambria"/>
          <w:b/>
          <w:color w:val="23292E"/>
          <w:sz w:val="20"/>
        </w:rPr>
        <w:t>FORMATION</w:t>
      </w:r>
      <w:r>
        <w:rPr>
          <w:rFonts w:ascii="Cambria"/>
          <w:b/>
          <w:color w:val="23292E"/>
          <w:spacing w:val="-12"/>
          <w:sz w:val="20"/>
        </w:rPr>
        <w:t xml:space="preserve"> </w:t>
      </w:r>
      <w:r>
        <w:rPr>
          <w:rFonts w:ascii="Cambria"/>
          <w:b/>
          <w:color w:val="23292E"/>
          <w:sz w:val="20"/>
        </w:rPr>
        <w:t>OF</w:t>
      </w:r>
      <w:r>
        <w:rPr>
          <w:rFonts w:ascii="Cambria"/>
          <w:b/>
          <w:color w:val="23292E"/>
          <w:spacing w:val="-11"/>
          <w:sz w:val="20"/>
        </w:rPr>
        <w:t xml:space="preserve"> </w:t>
      </w:r>
      <w:r>
        <w:rPr>
          <w:rFonts w:ascii="Cambria"/>
          <w:b/>
          <w:color w:val="23292E"/>
          <w:sz w:val="20"/>
        </w:rPr>
        <w:t>AN</w:t>
      </w:r>
      <w:r>
        <w:rPr>
          <w:rFonts w:ascii="Cambria"/>
          <w:b/>
          <w:color w:val="23292E"/>
          <w:spacing w:val="-11"/>
          <w:sz w:val="20"/>
        </w:rPr>
        <w:t xml:space="preserve"> </w:t>
      </w:r>
      <w:r>
        <w:rPr>
          <w:rFonts w:ascii="Cambria"/>
          <w:b/>
          <w:color w:val="23292E"/>
          <w:sz w:val="20"/>
        </w:rPr>
        <w:t>INCLUSIVE</w:t>
      </w:r>
      <w:r>
        <w:rPr>
          <w:rFonts w:ascii="Cambria"/>
          <w:b/>
          <w:color w:val="23292E"/>
          <w:spacing w:val="-11"/>
          <w:sz w:val="20"/>
        </w:rPr>
        <w:t xml:space="preserve"> </w:t>
      </w:r>
      <w:r>
        <w:rPr>
          <w:rFonts w:ascii="Cambria"/>
          <w:b/>
          <w:color w:val="23292E"/>
          <w:sz w:val="20"/>
        </w:rPr>
        <w:t>EDUCATIONAL</w:t>
      </w:r>
      <w:r>
        <w:rPr>
          <w:rFonts w:ascii="Cambria"/>
          <w:b/>
          <w:color w:val="23292E"/>
          <w:spacing w:val="-11"/>
          <w:sz w:val="20"/>
        </w:rPr>
        <w:t xml:space="preserve"> </w:t>
      </w:r>
      <w:r>
        <w:rPr>
          <w:rFonts w:ascii="Cambria"/>
          <w:b/>
          <w:color w:val="23292E"/>
          <w:sz w:val="20"/>
        </w:rPr>
        <w:t>ENVIRONMENT</w:t>
      </w:r>
      <w:r>
        <w:rPr>
          <w:rFonts w:ascii="Cambria"/>
          <w:b/>
          <w:color w:val="23292E"/>
          <w:spacing w:val="-10"/>
          <w:sz w:val="20"/>
        </w:rPr>
        <w:t xml:space="preserve"> </w:t>
      </w:r>
      <w:r>
        <w:rPr>
          <w:rFonts w:ascii="Cambria"/>
          <w:b/>
          <w:color w:val="23292E"/>
          <w:sz w:val="20"/>
        </w:rPr>
        <w:t>THROUGH</w:t>
      </w:r>
      <w:r>
        <w:rPr>
          <w:rFonts w:ascii="Cambria"/>
          <w:b/>
          <w:color w:val="23292E"/>
          <w:spacing w:val="-9"/>
          <w:sz w:val="20"/>
        </w:rPr>
        <w:t xml:space="preserve"> </w:t>
      </w:r>
      <w:r>
        <w:rPr>
          <w:rFonts w:ascii="Cambria"/>
          <w:b/>
          <w:color w:val="23292E"/>
          <w:sz w:val="20"/>
        </w:rPr>
        <w:t>PROJECT</w:t>
      </w:r>
      <w:r>
        <w:rPr>
          <w:rFonts w:ascii="Cambria"/>
          <w:b/>
          <w:color w:val="23292E"/>
          <w:spacing w:val="-11"/>
          <w:sz w:val="20"/>
        </w:rPr>
        <w:t xml:space="preserve"> </w:t>
      </w:r>
      <w:r>
        <w:rPr>
          <w:rFonts w:ascii="Cambria"/>
          <w:b/>
          <w:color w:val="23292E"/>
          <w:spacing w:val="-2"/>
          <w:sz w:val="20"/>
        </w:rPr>
        <w:t>ACTIVITIES</w:t>
      </w:r>
    </w:p>
    <w:p w:rsidR="00D61B91" w:rsidRDefault="00AD1018">
      <w:pPr>
        <w:spacing w:before="222"/>
        <w:ind w:left="170" w:right="601" w:firstLine="566"/>
        <w:jc w:val="both"/>
        <w:rPr>
          <w:i/>
          <w:sz w:val="20"/>
        </w:rPr>
      </w:pPr>
      <w:r>
        <w:rPr>
          <w:b/>
          <w:i/>
          <w:sz w:val="20"/>
        </w:rPr>
        <w:t>Abstract.</w:t>
      </w:r>
      <w:r>
        <w:rPr>
          <w:b/>
          <w:i/>
          <w:spacing w:val="-5"/>
          <w:sz w:val="20"/>
        </w:rPr>
        <w:t xml:space="preserve"> </w:t>
      </w:r>
      <w:r>
        <w:rPr>
          <w:i/>
          <w:sz w:val="20"/>
        </w:rPr>
        <w:t>Modern society faces</w:t>
      </w:r>
      <w:r>
        <w:rPr>
          <w:i/>
          <w:spacing w:val="-1"/>
          <w:sz w:val="20"/>
        </w:rPr>
        <w:t xml:space="preserve"> </w:t>
      </w:r>
      <w:r>
        <w:rPr>
          <w:i/>
          <w:sz w:val="20"/>
        </w:rPr>
        <w:t>challenges related to ensuring equal</w:t>
      </w:r>
      <w:r>
        <w:rPr>
          <w:i/>
          <w:spacing w:val="-1"/>
          <w:sz w:val="20"/>
        </w:rPr>
        <w:t xml:space="preserve"> </w:t>
      </w:r>
      <w:r>
        <w:rPr>
          <w:i/>
          <w:sz w:val="20"/>
        </w:rPr>
        <w:t>opportunities</w:t>
      </w:r>
      <w:r>
        <w:rPr>
          <w:i/>
          <w:spacing w:val="-2"/>
          <w:sz w:val="20"/>
        </w:rPr>
        <w:t xml:space="preserve"> </w:t>
      </w:r>
      <w:r>
        <w:rPr>
          <w:i/>
          <w:sz w:val="20"/>
        </w:rPr>
        <w:t>for</w:t>
      </w:r>
      <w:r>
        <w:rPr>
          <w:i/>
          <w:spacing w:val="-1"/>
          <w:sz w:val="20"/>
        </w:rPr>
        <w:t xml:space="preserve"> </w:t>
      </w:r>
      <w:r>
        <w:rPr>
          <w:i/>
          <w:sz w:val="20"/>
        </w:rPr>
        <w:t>all</w:t>
      </w:r>
      <w:r>
        <w:rPr>
          <w:i/>
          <w:spacing w:val="-4"/>
          <w:sz w:val="20"/>
        </w:rPr>
        <w:t xml:space="preserve"> </w:t>
      </w:r>
      <w:r>
        <w:rPr>
          <w:i/>
          <w:sz w:val="20"/>
        </w:rPr>
        <w:t>its</w:t>
      </w:r>
      <w:r>
        <w:rPr>
          <w:i/>
          <w:spacing w:val="-2"/>
          <w:sz w:val="20"/>
        </w:rPr>
        <w:t xml:space="preserve"> </w:t>
      </w:r>
      <w:r>
        <w:rPr>
          <w:i/>
          <w:sz w:val="20"/>
        </w:rPr>
        <w:t>members,</w:t>
      </w:r>
      <w:r>
        <w:rPr>
          <w:i/>
          <w:spacing w:val="-1"/>
          <w:sz w:val="20"/>
        </w:rPr>
        <w:t xml:space="preserve"> </w:t>
      </w:r>
      <w:r>
        <w:rPr>
          <w:i/>
          <w:sz w:val="20"/>
        </w:rPr>
        <w:t>including people with special educational needs. The formation of an inclusive educational space is becoming a strategically important task aimed at removing barriers that prevent the full participation of all subjects of the educational process. This arti</w:t>
      </w:r>
      <w:r>
        <w:rPr>
          <w:i/>
          <w:sz w:val="20"/>
        </w:rPr>
        <w:t>cle presents the experience of implementing the research project "Ambassadors of Inclusion", which is aimed at developing an inclusive culture and forming an active subjective position of participants in the educational process.</w:t>
      </w:r>
    </w:p>
    <w:p w:rsidR="00D61B91" w:rsidRDefault="00AD1018">
      <w:pPr>
        <w:spacing w:before="3"/>
        <w:ind w:left="170" w:right="603" w:firstLine="566"/>
        <w:jc w:val="both"/>
        <w:rPr>
          <w:i/>
          <w:sz w:val="20"/>
        </w:rPr>
      </w:pPr>
      <w:r>
        <w:rPr>
          <w:b/>
          <w:i/>
          <w:sz w:val="20"/>
        </w:rPr>
        <w:t xml:space="preserve">Key words: </w:t>
      </w:r>
      <w:r>
        <w:rPr>
          <w:i/>
          <w:sz w:val="20"/>
        </w:rPr>
        <w:t>inclusion, educa</w:t>
      </w:r>
      <w:r>
        <w:rPr>
          <w:i/>
          <w:sz w:val="20"/>
        </w:rPr>
        <w:t>tional environment, project activity, didactic game, pedagogical education, special educational needs, inclusive culture, active subject position, sociological surveys, educational events.</w:t>
      </w:r>
    </w:p>
    <w:p w:rsidR="00D61B91" w:rsidRDefault="00AD1018">
      <w:pPr>
        <w:pStyle w:val="a3"/>
        <w:spacing w:before="229"/>
        <w:ind w:left="170" w:right="589"/>
      </w:pPr>
      <w:r>
        <w:t>Создание инклюзивного образовательного пространства требует осознан</w:t>
      </w:r>
      <w:r>
        <w:t>ного подхода со стороны всех участников. Актуальность проекта определяется необходимостью формирования ценностного восприятия раз-личий и</w:t>
      </w:r>
      <w:r>
        <w:rPr>
          <w:spacing w:val="-2"/>
        </w:rPr>
        <w:t xml:space="preserve"> </w:t>
      </w:r>
      <w:r>
        <w:t>развития</w:t>
      </w:r>
      <w:r>
        <w:rPr>
          <w:spacing w:val="-1"/>
        </w:rPr>
        <w:t xml:space="preserve"> </w:t>
      </w:r>
      <w:r>
        <w:t>морально-этических норм,</w:t>
      </w:r>
      <w:r>
        <w:rPr>
          <w:spacing w:val="-1"/>
        </w:rPr>
        <w:t xml:space="preserve"> </w:t>
      </w:r>
      <w:r>
        <w:t>способствующих</w:t>
      </w:r>
      <w:r>
        <w:rPr>
          <w:spacing w:val="-2"/>
        </w:rPr>
        <w:t xml:space="preserve"> </w:t>
      </w:r>
      <w:r>
        <w:t>принятию</w:t>
      </w:r>
      <w:r>
        <w:rPr>
          <w:spacing w:val="-1"/>
        </w:rPr>
        <w:t xml:space="preserve"> </w:t>
      </w:r>
      <w:r>
        <w:t>разнообразия</w:t>
      </w:r>
      <w:r>
        <w:rPr>
          <w:spacing w:val="-1"/>
        </w:rPr>
        <w:t xml:space="preserve"> </w:t>
      </w:r>
      <w:r>
        <w:t>как</w:t>
      </w:r>
      <w:r>
        <w:rPr>
          <w:spacing w:val="-2"/>
        </w:rPr>
        <w:t xml:space="preserve"> </w:t>
      </w:r>
      <w:r>
        <w:t>важнейшего аспекта человеческого существова</w:t>
      </w:r>
      <w:r>
        <w:t>ния. Важным элементом является развитие осознания своей роли в создании инклю-зивной среды, что требует совместной работы всех заинтересованных сторон. Однако на пути к созданию ин-клюзивной среды образовательные учреждения сталкиваются с множеством вызово</w:t>
      </w:r>
      <w:r>
        <w:t>в, включая недостаточную подготовленность педагогов и участников процесса к взаимодействию в инклюзивной практике [7].</w:t>
      </w:r>
    </w:p>
    <w:p w:rsidR="00D61B91" w:rsidRDefault="00AD1018">
      <w:pPr>
        <w:pStyle w:val="a3"/>
        <w:ind w:left="170" w:right="591"/>
      </w:pPr>
      <w:r>
        <w:t>Так, в Сургутском государственном педагогическом университете, реализуется социально значимый ис-следовательский проект «Амбассадоры инкл</w:t>
      </w:r>
      <w:r>
        <w:t>юзии», который направлен на создание инклюзивной образова-тельной среды, способствующей равному доступу к образовательным ресурсам для студентов с особыми обра-зовательными потребностями. В рамках проекта будет проведено исследование, целью которого являет</w:t>
      </w:r>
      <w:r>
        <w:t>ся изучение мнений всех участников образовательного процесса (студентов, преподавателей, родителей) о теку-щем состоянии инклюзии в учебных заведениях. На основе полученных данных будет разработана модель ин-клюзивной образовательной организации, которая б</w:t>
      </w:r>
      <w:r>
        <w:t>удет включать в себя адаптированные учебные планы, ме-тодические рекомендации и инструменты для преподавателей.</w:t>
      </w:r>
    </w:p>
    <w:p w:rsidR="00D61B91" w:rsidRDefault="00AD1018">
      <w:pPr>
        <w:pStyle w:val="a3"/>
        <w:ind w:left="170" w:right="592"/>
      </w:pPr>
      <w:r>
        <w:t>Формирование инклюзивного образовательного пространства представляет собой стратегически важ-ную задачу, направленную на устранение барьеров, ко</w:t>
      </w:r>
      <w:r>
        <w:t>торые могут препятствовать участию лиц с сенсорными</w:t>
      </w:r>
      <w:r>
        <w:rPr>
          <w:spacing w:val="40"/>
        </w:rPr>
        <w:t xml:space="preserve"> </w:t>
      </w:r>
      <w:r>
        <w:t>и</w:t>
      </w:r>
      <w:r>
        <w:rPr>
          <w:spacing w:val="40"/>
        </w:rPr>
        <w:t xml:space="preserve"> </w:t>
      </w:r>
      <w:r>
        <w:t>ментальными</w:t>
      </w:r>
      <w:r>
        <w:rPr>
          <w:spacing w:val="40"/>
        </w:rPr>
        <w:t xml:space="preserve"> </w:t>
      </w:r>
      <w:r>
        <w:t>нарушениями</w:t>
      </w:r>
      <w:r>
        <w:rPr>
          <w:spacing w:val="40"/>
        </w:rPr>
        <w:t xml:space="preserve"> </w:t>
      </w:r>
      <w:r>
        <w:t>в</w:t>
      </w:r>
      <w:r>
        <w:rPr>
          <w:spacing w:val="40"/>
        </w:rPr>
        <w:t xml:space="preserve"> </w:t>
      </w:r>
      <w:r>
        <w:t>образовательных,</w:t>
      </w:r>
      <w:r>
        <w:rPr>
          <w:spacing w:val="40"/>
        </w:rPr>
        <w:t xml:space="preserve"> </w:t>
      </w:r>
      <w:r>
        <w:t>культурных</w:t>
      </w:r>
      <w:r>
        <w:rPr>
          <w:spacing w:val="40"/>
        </w:rPr>
        <w:t xml:space="preserve"> </w:t>
      </w:r>
      <w:r>
        <w:t>и</w:t>
      </w:r>
      <w:r>
        <w:rPr>
          <w:spacing w:val="40"/>
        </w:rPr>
        <w:t xml:space="preserve"> </w:t>
      </w:r>
      <w:r>
        <w:t>социальных</w:t>
      </w:r>
      <w:r>
        <w:rPr>
          <w:spacing w:val="40"/>
        </w:rPr>
        <w:t xml:space="preserve"> </w:t>
      </w:r>
      <w:r>
        <w:t>процессах.</w:t>
      </w:r>
      <w:r>
        <w:rPr>
          <w:spacing w:val="40"/>
        </w:rPr>
        <w:t xml:space="preserve"> </w:t>
      </w:r>
      <w:r>
        <w:t>Это</w:t>
      </w:r>
      <w:r>
        <w:rPr>
          <w:spacing w:val="40"/>
        </w:rPr>
        <w:t xml:space="preserve"> </w:t>
      </w:r>
      <w:r>
        <w:t>пространство</w:t>
      </w:r>
    </w:p>
    <w:p w:rsidR="00D61B91" w:rsidRDefault="00D61B91">
      <w:pPr>
        <w:pStyle w:val="a3"/>
        <w:sectPr w:rsidR="00D61B91">
          <w:footerReference w:type="default" r:id="rId650"/>
          <w:pgSz w:w="11910" w:h="16840"/>
          <w:pgMar w:top="1040" w:right="708" w:bottom="1340" w:left="850" w:header="0" w:footer="1159" w:gutter="0"/>
          <w:cols w:space="720"/>
        </w:sectPr>
      </w:pPr>
    </w:p>
    <w:p w:rsidR="00D61B91" w:rsidRDefault="00AD1018">
      <w:pPr>
        <w:pStyle w:val="a3"/>
        <w:spacing w:before="67"/>
        <w:ind w:right="306" w:firstLine="0"/>
      </w:pPr>
      <w:r>
        <w:lastRenderedPageBreak/>
        <w:t>должно быть организовано таким образом, чтобы обеспечивать не только физическую доступность, но и эмо-циональную и социальную инклюзивность, способствуя активному</w:t>
      </w:r>
      <w:r>
        <w:rPr>
          <w:spacing w:val="-2"/>
        </w:rPr>
        <w:t xml:space="preserve"> </w:t>
      </w:r>
      <w:r>
        <w:t>вовлечению всех участников образователь-ного процесса.</w:t>
      </w:r>
    </w:p>
    <w:p w:rsidR="00D61B91" w:rsidRDefault="00AD1018">
      <w:pPr>
        <w:pStyle w:val="a3"/>
        <w:spacing w:before="2"/>
        <w:ind w:right="305"/>
      </w:pPr>
      <w:r>
        <w:t>Ключевым элементом является развитие ц</w:t>
      </w:r>
      <w:r>
        <w:t>енностного восприятия различий, что формирует морально-этические нормы и способствует принятию разнообразия как важнейшего аспекта человеческого существова-ния. Это требует от педагогов и всех участников образовательной среды осознанного подхода к инклюзии</w:t>
      </w:r>
      <w:r>
        <w:t>, ко-торый включает в себя не только практические методы, но и изменение культурных установок и стереотипов. Однако на пути к созданию инклюзивной среды образовательные учреждения сталкиваются с множеством вы-зовов, включая недостаточную подготовленность п</w:t>
      </w:r>
      <w:r>
        <w:t>едагогов и участников процесса к взаимодействию в ин-клюзивной практике. Необходимо, чтобы все заинтересованные стороны – от администрации до студентов – осознали свою ответственность за создание инклюзивной среды, что требует совместной работы, обмена опы</w:t>
      </w:r>
      <w:r>
        <w:t>-том и постоянного профессионального развития [3].</w:t>
      </w:r>
    </w:p>
    <w:p w:rsidR="00D61B91" w:rsidRDefault="00AD1018">
      <w:pPr>
        <w:pStyle w:val="a3"/>
        <w:ind w:right="306"/>
      </w:pPr>
      <w:r>
        <w:t>Зачастую</w:t>
      </w:r>
      <w:r>
        <w:rPr>
          <w:spacing w:val="-2"/>
        </w:rPr>
        <w:t xml:space="preserve"> </w:t>
      </w:r>
      <w:r>
        <w:t>причинами</w:t>
      </w:r>
      <w:r>
        <w:rPr>
          <w:spacing w:val="-3"/>
        </w:rPr>
        <w:t xml:space="preserve"> </w:t>
      </w:r>
      <w:r>
        <w:t>трудностей</w:t>
      </w:r>
      <w:r>
        <w:rPr>
          <w:spacing w:val="-3"/>
        </w:rPr>
        <w:t xml:space="preserve"> </w:t>
      </w:r>
      <w:r>
        <w:t>создания</w:t>
      </w:r>
      <w:r>
        <w:rPr>
          <w:spacing w:val="-2"/>
        </w:rPr>
        <w:t xml:space="preserve"> </w:t>
      </w:r>
      <w:r>
        <w:t>инклюзивной</w:t>
      </w:r>
      <w:r>
        <w:rPr>
          <w:spacing w:val="-3"/>
        </w:rPr>
        <w:t xml:space="preserve"> </w:t>
      </w:r>
      <w:r>
        <w:t>среды</w:t>
      </w:r>
      <w:r>
        <w:rPr>
          <w:spacing w:val="-1"/>
        </w:rPr>
        <w:t xml:space="preserve"> </w:t>
      </w:r>
      <w:r>
        <w:t>является</w:t>
      </w:r>
      <w:r>
        <w:rPr>
          <w:spacing w:val="-2"/>
        </w:rPr>
        <w:t xml:space="preserve"> </w:t>
      </w:r>
      <w:r>
        <w:t>недостаточная</w:t>
      </w:r>
      <w:r>
        <w:rPr>
          <w:spacing w:val="-2"/>
        </w:rPr>
        <w:t xml:space="preserve"> </w:t>
      </w:r>
      <w:r>
        <w:t>осведомленность о своей роли и значимости в построении такой среды. Важной в этой связи становится задача формировать восприя</w:t>
      </w:r>
      <w:r>
        <w:t>тие и понимание инклюзии как основы в обеспечении равных возможностей для развития каждого че-ловека, понимая при этом собственную роль в организации такой среды. При этом актуальным становится во-прос вовлечения всех субъектов инклюзивного образования в п</w:t>
      </w:r>
      <w:r>
        <w:t>остроение инклюзивной среды, формировать доступными средствами и способами понимание образовательных нужд и особых потребностей обучающихся</w:t>
      </w:r>
      <w:r>
        <w:rPr>
          <w:spacing w:val="40"/>
        </w:rPr>
        <w:t xml:space="preserve"> </w:t>
      </w:r>
      <w:r>
        <w:t>с ОВЗ и инвалидностью, одаренных детей, иностранных граждан, незнание структуры и требований к инклю-зивной среде [6</w:t>
      </w:r>
      <w:r>
        <w:t>].</w:t>
      </w:r>
    </w:p>
    <w:p w:rsidR="00D61B91" w:rsidRDefault="00AD1018">
      <w:pPr>
        <w:pStyle w:val="a3"/>
        <w:spacing w:before="1"/>
        <w:ind w:right="311"/>
      </w:pPr>
      <w:r>
        <w:t>Таким образом, поиск доступных и эффективных инструментов и средств для формирования активной субъектной позиции участников инклюзивного образования и студентов – будущих педагогов в процессе проектирования и организации инклюзивного пространства, являе</w:t>
      </w:r>
      <w:r>
        <w:t>тся важным и значимым в морально-нравственном и ценностно-ориентированном развитии современного общества [4; 5].</w:t>
      </w:r>
    </w:p>
    <w:p w:rsidR="00D61B91" w:rsidRDefault="00AD1018">
      <w:pPr>
        <w:pStyle w:val="a3"/>
        <w:ind w:right="307"/>
      </w:pPr>
      <w:r>
        <w:t xml:space="preserve">В основе исследовательской и практической части проекта лежит методология: эколого-личностный подход к образовательной среде (В.А. Ясвин), </w:t>
      </w:r>
      <w:r>
        <w:rPr>
          <w:color w:val="1B1B1B"/>
        </w:rPr>
        <w:t>обра</w:t>
      </w:r>
      <w:r>
        <w:rPr>
          <w:color w:val="1B1B1B"/>
        </w:rPr>
        <w:t>зовательная среда понимается как совокупность возможно-стей для развития личности, возникающих под влиянием педагогически спроектированных организационно-технологических и пространственно-предметных условий, а также случайных факторов в контексте событий-н</w:t>
      </w:r>
      <w:r>
        <w:rPr>
          <w:color w:val="1B1B1B"/>
        </w:rPr>
        <w:t xml:space="preserve">ого взаимодействия членов образовательного сообщества. </w:t>
      </w:r>
      <w:r>
        <w:t>Системно-ориентационный подход (Е.И. Казакова) развития образовательной организации как целостной системы в контексте взаимосвязи двух процессов</w:t>
      </w:r>
      <w:r>
        <w:rPr>
          <w:spacing w:val="-1"/>
        </w:rPr>
        <w:t xml:space="preserve"> </w:t>
      </w:r>
      <w:r>
        <w:t>– раз-вития образовательной организации и личности в ней</w:t>
      </w:r>
      <w:r>
        <w:t>. Личностно-ориентированный подход (И.С. Якиман-ская), предполагающий отношение к каждому обучающимуся как к уникальности, несхожести, неповторимо-сти [1].</w:t>
      </w:r>
    </w:p>
    <w:p w:rsidR="00D61B91" w:rsidRDefault="00AD1018">
      <w:pPr>
        <w:pStyle w:val="a3"/>
        <w:ind w:right="306"/>
      </w:pPr>
      <w:r>
        <w:t xml:space="preserve">Одной из ключевых результатов проекта станет дидактической игры, которая поможет студентам раз-вить </w:t>
      </w:r>
      <w:r>
        <w:t>необходимые навыки и компетенции для работы в инклюзивной</w:t>
      </w:r>
      <w:r>
        <w:rPr>
          <w:spacing w:val="-1"/>
        </w:rPr>
        <w:t xml:space="preserve"> </w:t>
      </w:r>
      <w:r>
        <w:t>среде. Игра будет</w:t>
      </w:r>
      <w:r>
        <w:rPr>
          <w:spacing w:val="-1"/>
        </w:rPr>
        <w:t xml:space="preserve"> </w:t>
      </w:r>
      <w:r>
        <w:t>включать в себя</w:t>
      </w:r>
      <w:r>
        <w:rPr>
          <w:spacing w:val="-1"/>
        </w:rPr>
        <w:t xml:space="preserve"> </w:t>
      </w:r>
      <w:r>
        <w:t>сцена-рии, отражающие реальные ситуации, с которыми могут столкнуться студенты при взаимодействии с людьми</w:t>
      </w:r>
      <w:r>
        <w:rPr>
          <w:spacing w:val="80"/>
        </w:rPr>
        <w:t xml:space="preserve"> </w:t>
      </w:r>
      <w:r>
        <w:t>с особыми потребностями.</w:t>
      </w:r>
    </w:p>
    <w:p w:rsidR="00D61B91" w:rsidRDefault="00AD1018">
      <w:pPr>
        <w:pStyle w:val="a3"/>
        <w:ind w:right="307"/>
      </w:pPr>
      <w:r>
        <w:t>Проект</w:t>
      </w:r>
      <w:r>
        <w:rPr>
          <w:spacing w:val="-2"/>
        </w:rPr>
        <w:t xml:space="preserve"> </w:t>
      </w:r>
      <w:r>
        <w:t>включает</w:t>
      </w:r>
      <w:r>
        <w:rPr>
          <w:spacing w:val="-2"/>
        </w:rPr>
        <w:t xml:space="preserve"> </w:t>
      </w:r>
      <w:r>
        <w:t>в</w:t>
      </w:r>
      <w:r>
        <w:rPr>
          <w:spacing w:val="-1"/>
        </w:rPr>
        <w:t xml:space="preserve"> </w:t>
      </w:r>
      <w:r>
        <w:t>себя</w:t>
      </w:r>
      <w:r>
        <w:rPr>
          <w:spacing w:val="-1"/>
        </w:rPr>
        <w:t xml:space="preserve"> </w:t>
      </w:r>
      <w:r>
        <w:t>сотруднич</w:t>
      </w:r>
      <w:r>
        <w:t>ество с образовательными учреждениями</w:t>
      </w:r>
      <w:r>
        <w:rPr>
          <w:spacing w:val="-2"/>
        </w:rPr>
        <w:t xml:space="preserve"> </w:t>
      </w:r>
      <w:r>
        <w:t>и</w:t>
      </w:r>
      <w:r>
        <w:rPr>
          <w:spacing w:val="-2"/>
        </w:rPr>
        <w:t xml:space="preserve"> </w:t>
      </w:r>
      <w:r>
        <w:t>некоммерческими</w:t>
      </w:r>
      <w:r>
        <w:rPr>
          <w:spacing w:val="-2"/>
        </w:rPr>
        <w:t xml:space="preserve"> </w:t>
      </w:r>
      <w:r>
        <w:t>органи-зациями, работающими в сфере инклюзии. Мы планируем активно использовать социальные сети и другие платформы для информирования общественности</w:t>
      </w:r>
      <w:r>
        <w:rPr>
          <w:spacing w:val="-1"/>
        </w:rPr>
        <w:t xml:space="preserve"> </w:t>
      </w:r>
      <w:r>
        <w:t>о ходе реализации проекта и</w:t>
      </w:r>
      <w:r>
        <w:rPr>
          <w:spacing w:val="-1"/>
        </w:rPr>
        <w:t xml:space="preserve"> </w:t>
      </w:r>
      <w:r>
        <w:t>его результатах [3]. Ожидается, что проект не только повысит уровень инклюзии</w:t>
      </w:r>
      <w:r>
        <w:rPr>
          <w:spacing w:val="-1"/>
        </w:rPr>
        <w:t xml:space="preserve"> </w:t>
      </w:r>
      <w:r>
        <w:t>в образовательной</w:t>
      </w:r>
      <w:r>
        <w:rPr>
          <w:spacing w:val="-1"/>
        </w:rPr>
        <w:t xml:space="preserve"> </w:t>
      </w:r>
      <w:r>
        <w:t>среде, но и</w:t>
      </w:r>
      <w:r>
        <w:rPr>
          <w:spacing w:val="-1"/>
        </w:rPr>
        <w:t xml:space="preserve"> </w:t>
      </w:r>
      <w:r>
        <w:t>станет основой</w:t>
      </w:r>
      <w:r>
        <w:rPr>
          <w:spacing w:val="-1"/>
        </w:rPr>
        <w:t xml:space="preserve"> </w:t>
      </w:r>
      <w:r>
        <w:t>для дальнейше-го развития инклюзивного подхода в образовании, а также участия в грантовых конкурсах для п</w:t>
      </w:r>
      <w:r>
        <w:t>олучения до-полнительного финансирования.</w:t>
      </w:r>
    </w:p>
    <w:p w:rsidR="00D61B91" w:rsidRDefault="00AD1018">
      <w:pPr>
        <w:pStyle w:val="4"/>
        <w:spacing w:before="5" w:line="228" w:lineRule="exact"/>
        <w:ind w:left="1020"/>
        <w:jc w:val="both"/>
      </w:pPr>
      <w:r>
        <w:t>Цель</w:t>
      </w:r>
      <w:r>
        <w:rPr>
          <w:spacing w:val="-4"/>
        </w:rPr>
        <w:t xml:space="preserve"> </w:t>
      </w:r>
      <w:r>
        <w:rPr>
          <w:spacing w:val="-2"/>
        </w:rPr>
        <w:t>проекта</w:t>
      </w:r>
    </w:p>
    <w:p w:rsidR="00D61B91" w:rsidRDefault="00AD1018">
      <w:pPr>
        <w:pStyle w:val="a3"/>
        <w:ind w:right="307"/>
      </w:pPr>
      <w:r>
        <w:t>Формирование активной субъектной позиции участников инклюзивного образования и студентов – бу-дущих педагогов в процессе проектирования и организации инклюзивного пространства посредством разрабо-танно</w:t>
      </w:r>
      <w:r>
        <w:t>й дидактической игры.</w:t>
      </w:r>
    </w:p>
    <w:p w:rsidR="00D61B91" w:rsidRDefault="00AD1018">
      <w:pPr>
        <w:pStyle w:val="4"/>
        <w:spacing w:before="1" w:line="228" w:lineRule="exact"/>
        <w:ind w:left="1020"/>
        <w:jc w:val="both"/>
      </w:pPr>
      <w:r>
        <w:t>Задачи</w:t>
      </w:r>
      <w:r>
        <w:rPr>
          <w:spacing w:val="-6"/>
        </w:rPr>
        <w:t xml:space="preserve"> </w:t>
      </w:r>
      <w:r>
        <w:rPr>
          <w:spacing w:val="-2"/>
        </w:rPr>
        <w:t>проекта</w:t>
      </w:r>
    </w:p>
    <w:p w:rsidR="00D61B91" w:rsidRDefault="00AD1018" w:rsidP="00AD1018">
      <w:pPr>
        <w:pStyle w:val="a5"/>
        <w:numPr>
          <w:ilvl w:val="0"/>
          <w:numId w:val="39"/>
        </w:numPr>
        <w:tabs>
          <w:tab w:val="left" w:pos="1303"/>
        </w:tabs>
        <w:ind w:right="309" w:firstLine="566"/>
        <w:jc w:val="both"/>
        <w:rPr>
          <w:sz w:val="20"/>
        </w:rPr>
      </w:pPr>
      <w:r>
        <w:rPr>
          <w:sz w:val="20"/>
        </w:rPr>
        <w:t>Провести</w:t>
      </w:r>
      <w:r>
        <w:rPr>
          <w:spacing w:val="-1"/>
          <w:sz w:val="20"/>
        </w:rPr>
        <w:t xml:space="preserve"> </w:t>
      </w:r>
      <w:r>
        <w:rPr>
          <w:sz w:val="20"/>
        </w:rPr>
        <w:t>социологические опросы с целью изучения мнений</w:t>
      </w:r>
      <w:r>
        <w:rPr>
          <w:spacing w:val="-1"/>
          <w:sz w:val="20"/>
        </w:rPr>
        <w:t xml:space="preserve"> </w:t>
      </w:r>
      <w:r>
        <w:rPr>
          <w:sz w:val="20"/>
        </w:rPr>
        <w:t>субъектов образования о состоянии</w:t>
      </w:r>
      <w:r>
        <w:rPr>
          <w:spacing w:val="-1"/>
          <w:sz w:val="20"/>
        </w:rPr>
        <w:t xml:space="preserve"> </w:t>
      </w:r>
      <w:r>
        <w:rPr>
          <w:sz w:val="20"/>
        </w:rPr>
        <w:t>ин-клюзивной образовательной среды в образовательных организациях.</w:t>
      </w:r>
    </w:p>
    <w:p w:rsidR="00D61B91" w:rsidRDefault="00AD1018" w:rsidP="00AD1018">
      <w:pPr>
        <w:pStyle w:val="a5"/>
        <w:numPr>
          <w:ilvl w:val="0"/>
          <w:numId w:val="39"/>
        </w:numPr>
        <w:tabs>
          <w:tab w:val="left" w:pos="1303"/>
        </w:tabs>
        <w:ind w:right="307" w:firstLine="566"/>
        <w:jc w:val="both"/>
        <w:rPr>
          <w:sz w:val="20"/>
        </w:rPr>
      </w:pPr>
      <w:r>
        <w:rPr>
          <w:sz w:val="20"/>
        </w:rPr>
        <w:t>Научно обосновать и разработать модели среды инклюзивных образовательных организаций (дет-ского сада, школы, вуза).</w:t>
      </w:r>
    </w:p>
    <w:p w:rsidR="00D61B91" w:rsidRDefault="00AD1018" w:rsidP="00AD1018">
      <w:pPr>
        <w:pStyle w:val="a5"/>
        <w:numPr>
          <w:ilvl w:val="0"/>
          <w:numId w:val="39"/>
        </w:numPr>
        <w:tabs>
          <w:tab w:val="left" w:pos="1303"/>
        </w:tabs>
        <w:ind w:right="307" w:firstLine="566"/>
        <w:jc w:val="both"/>
        <w:rPr>
          <w:sz w:val="20"/>
        </w:rPr>
      </w:pPr>
      <w:r>
        <w:rPr>
          <w:sz w:val="20"/>
        </w:rPr>
        <w:t>Разработать, изготовить и апробировать дидактическую (и в перспективе компьютерную) игру «Ин-клюзивная школа – школа для всех»</w:t>
      </w:r>
      <w:r>
        <w:rPr>
          <w:spacing w:val="-2"/>
          <w:sz w:val="20"/>
        </w:rPr>
        <w:t xml:space="preserve"> </w:t>
      </w:r>
      <w:r>
        <w:rPr>
          <w:sz w:val="20"/>
        </w:rPr>
        <w:t>для</w:t>
      </w:r>
      <w:r>
        <w:rPr>
          <w:spacing w:val="-1"/>
          <w:sz w:val="20"/>
        </w:rPr>
        <w:t xml:space="preserve"> </w:t>
      </w:r>
      <w:r>
        <w:rPr>
          <w:sz w:val="20"/>
        </w:rPr>
        <w:t>формирова</w:t>
      </w:r>
      <w:r>
        <w:rPr>
          <w:sz w:val="20"/>
        </w:rPr>
        <w:t>ния субъектной позиции участников инклюзивного образо-вания и студентов – будущих педагогов в процессе проектирования и организации инклюзивного простран-</w:t>
      </w:r>
      <w:r>
        <w:rPr>
          <w:spacing w:val="-2"/>
          <w:sz w:val="20"/>
        </w:rPr>
        <w:t>ства.</w:t>
      </w:r>
    </w:p>
    <w:p w:rsidR="00D61B91" w:rsidRDefault="00AD1018" w:rsidP="00AD1018">
      <w:pPr>
        <w:pStyle w:val="a5"/>
        <w:numPr>
          <w:ilvl w:val="0"/>
          <w:numId w:val="39"/>
        </w:numPr>
        <w:tabs>
          <w:tab w:val="left" w:pos="1304"/>
        </w:tabs>
        <w:ind w:left="1304" w:hanging="284"/>
        <w:jc w:val="both"/>
        <w:rPr>
          <w:sz w:val="20"/>
        </w:rPr>
      </w:pPr>
      <w:r>
        <w:rPr>
          <w:sz w:val="20"/>
        </w:rPr>
        <w:t>Тиражировать</w:t>
      </w:r>
      <w:r>
        <w:rPr>
          <w:spacing w:val="-11"/>
          <w:sz w:val="20"/>
        </w:rPr>
        <w:t xml:space="preserve"> </w:t>
      </w:r>
      <w:r>
        <w:rPr>
          <w:sz w:val="20"/>
        </w:rPr>
        <w:t>и</w:t>
      </w:r>
      <w:r>
        <w:rPr>
          <w:spacing w:val="-11"/>
          <w:sz w:val="20"/>
        </w:rPr>
        <w:t xml:space="preserve"> </w:t>
      </w:r>
      <w:r>
        <w:rPr>
          <w:sz w:val="20"/>
        </w:rPr>
        <w:t>транслировать</w:t>
      </w:r>
      <w:r>
        <w:rPr>
          <w:spacing w:val="-10"/>
          <w:sz w:val="20"/>
        </w:rPr>
        <w:t xml:space="preserve"> </w:t>
      </w:r>
      <w:r>
        <w:rPr>
          <w:sz w:val="20"/>
        </w:rPr>
        <w:t>полученный</w:t>
      </w:r>
      <w:r>
        <w:rPr>
          <w:spacing w:val="-11"/>
          <w:sz w:val="20"/>
        </w:rPr>
        <w:t xml:space="preserve"> </w:t>
      </w:r>
      <w:r>
        <w:rPr>
          <w:spacing w:val="-2"/>
          <w:sz w:val="20"/>
        </w:rPr>
        <w:t>опыт.</w:t>
      </w:r>
    </w:p>
    <w:p w:rsidR="00D61B91" w:rsidRDefault="00AD1018">
      <w:pPr>
        <w:pStyle w:val="4"/>
        <w:spacing w:before="5" w:line="227" w:lineRule="exact"/>
        <w:ind w:left="1020"/>
        <w:jc w:val="both"/>
      </w:pPr>
      <w:r>
        <w:t>Механизм</w:t>
      </w:r>
      <w:r>
        <w:rPr>
          <w:spacing w:val="-9"/>
        </w:rPr>
        <w:t xml:space="preserve"> </w:t>
      </w:r>
      <w:r>
        <w:t>реализации</w:t>
      </w:r>
      <w:r>
        <w:rPr>
          <w:spacing w:val="-9"/>
        </w:rPr>
        <w:t xml:space="preserve"> </w:t>
      </w:r>
      <w:r>
        <w:rPr>
          <w:spacing w:val="-2"/>
        </w:rPr>
        <w:t>проекта</w:t>
      </w:r>
    </w:p>
    <w:p w:rsidR="00D61B91" w:rsidRDefault="00AD1018">
      <w:pPr>
        <w:pStyle w:val="a3"/>
        <w:ind w:right="306"/>
      </w:pPr>
      <w:r>
        <w:t>Проект включает нескол</w:t>
      </w:r>
      <w:r>
        <w:t>ько этапов, каждый из которых направлен на достижение поставленных задач.</w:t>
      </w:r>
      <w:r>
        <w:rPr>
          <w:spacing w:val="80"/>
        </w:rPr>
        <w:t xml:space="preserve"> </w:t>
      </w:r>
      <w:r>
        <w:t>В ходе реализации проекта будут проведены опросы и интервью, разработаны игровые элементы, организова-ны семинары и презентации. Основные мероприятия включают:</w:t>
      </w:r>
    </w:p>
    <w:p w:rsidR="00D61B91" w:rsidRDefault="00AD1018" w:rsidP="00AD1018">
      <w:pPr>
        <w:pStyle w:val="a5"/>
        <w:numPr>
          <w:ilvl w:val="0"/>
          <w:numId w:val="38"/>
        </w:numPr>
        <w:tabs>
          <w:tab w:val="left" w:pos="1304"/>
        </w:tabs>
        <w:spacing w:before="10"/>
        <w:ind w:left="1304" w:hanging="284"/>
        <w:jc w:val="both"/>
        <w:rPr>
          <w:sz w:val="20"/>
        </w:rPr>
      </w:pPr>
      <w:r>
        <w:rPr>
          <w:sz w:val="20"/>
        </w:rPr>
        <w:t>Опросы</w:t>
      </w:r>
      <w:r>
        <w:rPr>
          <w:spacing w:val="-8"/>
          <w:sz w:val="20"/>
        </w:rPr>
        <w:t xml:space="preserve"> </w:t>
      </w:r>
      <w:r>
        <w:rPr>
          <w:sz w:val="20"/>
        </w:rPr>
        <w:t>и</w:t>
      </w:r>
      <w:r>
        <w:rPr>
          <w:spacing w:val="-9"/>
          <w:sz w:val="20"/>
        </w:rPr>
        <w:t xml:space="preserve"> </w:t>
      </w:r>
      <w:r>
        <w:rPr>
          <w:sz w:val="20"/>
        </w:rPr>
        <w:t>интервью</w:t>
      </w:r>
      <w:r>
        <w:rPr>
          <w:spacing w:val="-9"/>
          <w:sz w:val="20"/>
        </w:rPr>
        <w:t xml:space="preserve"> </w:t>
      </w:r>
      <w:r>
        <w:rPr>
          <w:sz w:val="20"/>
        </w:rPr>
        <w:t>с</w:t>
      </w:r>
      <w:r>
        <w:rPr>
          <w:spacing w:val="-5"/>
          <w:sz w:val="20"/>
        </w:rPr>
        <w:t xml:space="preserve"> </w:t>
      </w:r>
      <w:r>
        <w:rPr>
          <w:sz w:val="20"/>
        </w:rPr>
        <w:t>уч</w:t>
      </w:r>
      <w:r>
        <w:rPr>
          <w:sz w:val="20"/>
        </w:rPr>
        <w:t>астниками</w:t>
      </w:r>
      <w:r>
        <w:rPr>
          <w:spacing w:val="-9"/>
          <w:sz w:val="20"/>
        </w:rPr>
        <w:t xml:space="preserve"> </w:t>
      </w:r>
      <w:r>
        <w:rPr>
          <w:sz w:val="20"/>
        </w:rPr>
        <w:t>образовательного</w:t>
      </w:r>
      <w:r>
        <w:rPr>
          <w:spacing w:val="-7"/>
          <w:sz w:val="20"/>
        </w:rPr>
        <w:t xml:space="preserve"> </w:t>
      </w:r>
      <w:r>
        <w:rPr>
          <w:spacing w:val="-2"/>
          <w:sz w:val="20"/>
        </w:rPr>
        <w:t>процесса.</w:t>
      </w:r>
    </w:p>
    <w:p w:rsidR="00D61B91" w:rsidRDefault="00D61B91">
      <w:pPr>
        <w:pStyle w:val="a5"/>
        <w:jc w:val="both"/>
        <w:rPr>
          <w:sz w:val="20"/>
        </w:rPr>
        <w:sectPr w:rsidR="00D61B91">
          <w:footerReference w:type="default" r:id="rId651"/>
          <w:pgSz w:w="11910" w:h="16840"/>
          <w:pgMar w:top="1040" w:right="708" w:bottom="1340" w:left="850" w:header="0" w:footer="1158" w:gutter="0"/>
          <w:cols w:space="720"/>
        </w:sectPr>
      </w:pPr>
    </w:p>
    <w:p w:rsidR="00D61B91" w:rsidRDefault="00AD1018" w:rsidP="00AD1018">
      <w:pPr>
        <w:pStyle w:val="a5"/>
        <w:numPr>
          <w:ilvl w:val="0"/>
          <w:numId w:val="38"/>
        </w:numPr>
        <w:tabs>
          <w:tab w:val="left" w:pos="1021"/>
        </w:tabs>
        <w:spacing w:before="79"/>
        <w:ind w:left="1021" w:hanging="285"/>
        <w:jc w:val="left"/>
        <w:rPr>
          <w:sz w:val="20"/>
        </w:rPr>
      </w:pPr>
      <w:r>
        <w:rPr>
          <w:sz w:val="20"/>
        </w:rPr>
        <w:lastRenderedPageBreak/>
        <w:t>Дизайн</w:t>
      </w:r>
      <w:r>
        <w:rPr>
          <w:spacing w:val="-8"/>
          <w:sz w:val="20"/>
        </w:rPr>
        <w:t xml:space="preserve"> </w:t>
      </w:r>
      <w:r>
        <w:rPr>
          <w:sz w:val="20"/>
        </w:rPr>
        <w:t>и</w:t>
      </w:r>
      <w:r>
        <w:rPr>
          <w:spacing w:val="-8"/>
          <w:sz w:val="20"/>
        </w:rPr>
        <w:t xml:space="preserve"> </w:t>
      </w:r>
      <w:r>
        <w:rPr>
          <w:sz w:val="20"/>
        </w:rPr>
        <w:t>тестирование</w:t>
      </w:r>
      <w:r>
        <w:rPr>
          <w:spacing w:val="-4"/>
          <w:sz w:val="20"/>
        </w:rPr>
        <w:t xml:space="preserve"> </w:t>
      </w:r>
      <w:r>
        <w:rPr>
          <w:sz w:val="20"/>
        </w:rPr>
        <w:t>игровой</w:t>
      </w:r>
      <w:r>
        <w:rPr>
          <w:spacing w:val="-8"/>
          <w:sz w:val="20"/>
        </w:rPr>
        <w:t xml:space="preserve"> </w:t>
      </w:r>
      <w:r>
        <w:rPr>
          <w:spacing w:val="-2"/>
          <w:sz w:val="20"/>
        </w:rPr>
        <w:t>модели.</w:t>
      </w:r>
    </w:p>
    <w:p w:rsidR="00D61B91" w:rsidRDefault="00AD1018" w:rsidP="00AD1018">
      <w:pPr>
        <w:pStyle w:val="a5"/>
        <w:numPr>
          <w:ilvl w:val="0"/>
          <w:numId w:val="38"/>
        </w:numPr>
        <w:tabs>
          <w:tab w:val="left" w:pos="1021"/>
        </w:tabs>
        <w:spacing w:before="10"/>
        <w:ind w:left="1021" w:hanging="285"/>
        <w:jc w:val="left"/>
        <w:rPr>
          <w:sz w:val="20"/>
        </w:rPr>
      </w:pPr>
      <w:r>
        <w:rPr>
          <w:sz w:val="20"/>
        </w:rPr>
        <w:t>Просветительские</w:t>
      </w:r>
      <w:r>
        <w:rPr>
          <w:spacing w:val="-12"/>
          <w:sz w:val="20"/>
        </w:rPr>
        <w:t xml:space="preserve"> </w:t>
      </w:r>
      <w:r>
        <w:rPr>
          <w:sz w:val="20"/>
        </w:rPr>
        <w:t>мероприятия</w:t>
      </w:r>
      <w:r>
        <w:rPr>
          <w:spacing w:val="-10"/>
          <w:sz w:val="20"/>
        </w:rPr>
        <w:t xml:space="preserve"> </w:t>
      </w:r>
      <w:r>
        <w:rPr>
          <w:sz w:val="20"/>
        </w:rPr>
        <w:t>для</w:t>
      </w:r>
      <w:r>
        <w:rPr>
          <w:spacing w:val="-12"/>
          <w:sz w:val="20"/>
        </w:rPr>
        <w:t xml:space="preserve"> </w:t>
      </w:r>
      <w:r>
        <w:rPr>
          <w:sz w:val="20"/>
        </w:rPr>
        <w:t>изменения</w:t>
      </w:r>
      <w:r>
        <w:rPr>
          <w:spacing w:val="-12"/>
          <w:sz w:val="20"/>
        </w:rPr>
        <w:t xml:space="preserve"> </w:t>
      </w:r>
      <w:r>
        <w:rPr>
          <w:sz w:val="20"/>
        </w:rPr>
        <w:t>общественного</w:t>
      </w:r>
      <w:r>
        <w:rPr>
          <w:spacing w:val="-11"/>
          <w:sz w:val="20"/>
        </w:rPr>
        <w:t xml:space="preserve"> </w:t>
      </w:r>
      <w:r>
        <w:rPr>
          <w:sz w:val="20"/>
        </w:rPr>
        <w:t>восприятия</w:t>
      </w:r>
      <w:r>
        <w:rPr>
          <w:spacing w:val="-10"/>
          <w:sz w:val="20"/>
        </w:rPr>
        <w:t xml:space="preserve"> </w:t>
      </w:r>
      <w:r>
        <w:rPr>
          <w:spacing w:val="-2"/>
          <w:sz w:val="20"/>
        </w:rPr>
        <w:t>инклюзии.</w:t>
      </w:r>
    </w:p>
    <w:p w:rsidR="00D61B91" w:rsidRDefault="00AD1018">
      <w:pPr>
        <w:pStyle w:val="4"/>
      </w:pPr>
      <w:r>
        <w:rPr>
          <w:spacing w:val="-2"/>
        </w:rPr>
        <w:t>Ожидаемые</w:t>
      </w:r>
      <w:r>
        <w:rPr>
          <w:spacing w:val="5"/>
        </w:rPr>
        <w:t xml:space="preserve"> </w:t>
      </w:r>
      <w:r>
        <w:rPr>
          <w:spacing w:val="-2"/>
        </w:rPr>
        <w:t>результаты</w:t>
      </w:r>
    </w:p>
    <w:p w:rsidR="00D61B91" w:rsidRDefault="00AD1018">
      <w:pPr>
        <w:pStyle w:val="a3"/>
        <w:spacing w:before="11" w:line="249" w:lineRule="auto"/>
        <w:ind w:left="170"/>
        <w:jc w:val="left"/>
      </w:pPr>
      <w:r>
        <w:t>Проект</w:t>
      </w:r>
      <w:r>
        <w:rPr>
          <w:spacing w:val="28"/>
        </w:rPr>
        <w:t xml:space="preserve"> </w:t>
      </w:r>
      <w:r>
        <w:t>«Амбассадоры</w:t>
      </w:r>
      <w:r>
        <w:rPr>
          <w:spacing w:val="26"/>
        </w:rPr>
        <w:t xml:space="preserve"> </w:t>
      </w:r>
      <w:r>
        <w:t>инклюзии»</w:t>
      </w:r>
      <w:r>
        <w:rPr>
          <w:spacing w:val="22"/>
        </w:rPr>
        <w:t xml:space="preserve"> </w:t>
      </w:r>
      <w:r>
        <w:t>предполагает</w:t>
      </w:r>
      <w:r>
        <w:rPr>
          <w:spacing w:val="25"/>
        </w:rPr>
        <w:t xml:space="preserve"> </w:t>
      </w:r>
      <w:r>
        <w:t>достижение</w:t>
      </w:r>
      <w:r>
        <w:rPr>
          <w:spacing w:val="26"/>
        </w:rPr>
        <w:t xml:space="preserve"> </w:t>
      </w:r>
      <w:r>
        <w:t>как</w:t>
      </w:r>
      <w:r>
        <w:rPr>
          <w:spacing w:val="25"/>
        </w:rPr>
        <w:t xml:space="preserve"> </w:t>
      </w:r>
      <w:r>
        <w:t>количественных,</w:t>
      </w:r>
      <w:r>
        <w:rPr>
          <w:spacing w:val="29"/>
        </w:rPr>
        <w:t xml:space="preserve"> </w:t>
      </w:r>
      <w:r>
        <w:t>так</w:t>
      </w:r>
      <w:r>
        <w:rPr>
          <w:spacing w:val="25"/>
        </w:rPr>
        <w:t xml:space="preserve"> </w:t>
      </w:r>
      <w:r>
        <w:t>и</w:t>
      </w:r>
      <w:r>
        <w:rPr>
          <w:spacing w:val="25"/>
        </w:rPr>
        <w:t xml:space="preserve"> </w:t>
      </w:r>
      <w:r>
        <w:t>качественных результатов. Ожидается:</w:t>
      </w:r>
    </w:p>
    <w:p w:rsidR="00D61B91" w:rsidRDefault="00AD1018" w:rsidP="00AD1018">
      <w:pPr>
        <w:pStyle w:val="a5"/>
        <w:numPr>
          <w:ilvl w:val="0"/>
          <w:numId w:val="37"/>
        </w:numPr>
        <w:tabs>
          <w:tab w:val="left" w:pos="1020"/>
        </w:tabs>
        <w:spacing w:before="1"/>
        <w:ind w:left="1020" w:hanging="284"/>
        <w:jc w:val="left"/>
        <w:rPr>
          <w:sz w:val="20"/>
        </w:rPr>
      </w:pPr>
      <w:r>
        <w:rPr>
          <w:sz w:val="20"/>
        </w:rPr>
        <w:t>создание более</w:t>
      </w:r>
      <w:r>
        <w:rPr>
          <w:spacing w:val="1"/>
          <w:sz w:val="20"/>
        </w:rPr>
        <w:t xml:space="preserve"> </w:t>
      </w:r>
      <w:r>
        <w:rPr>
          <w:sz w:val="20"/>
        </w:rPr>
        <w:t>доступной</w:t>
      </w:r>
      <w:r>
        <w:rPr>
          <w:spacing w:val="-1"/>
          <w:sz w:val="20"/>
        </w:rPr>
        <w:t xml:space="preserve"> </w:t>
      </w:r>
      <w:r>
        <w:rPr>
          <w:sz w:val="20"/>
        </w:rPr>
        <w:t>и</w:t>
      </w:r>
      <w:r>
        <w:rPr>
          <w:spacing w:val="1"/>
          <w:sz w:val="20"/>
        </w:rPr>
        <w:t xml:space="preserve"> </w:t>
      </w:r>
      <w:r>
        <w:rPr>
          <w:sz w:val="20"/>
        </w:rPr>
        <w:t>комфортной</w:t>
      </w:r>
      <w:r>
        <w:rPr>
          <w:spacing w:val="-1"/>
          <w:sz w:val="20"/>
        </w:rPr>
        <w:t xml:space="preserve"> </w:t>
      </w:r>
      <w:r>
        <w:rPr>
          <w:sz w:val="20"/>
        </w:rPr>
        <w:t>образовательной</w:t>
      </w:r>
      <w:r>
        <w:rPr>
          <w:spacing w:val="-1"/>
          <w:sz w:val="20"/>
        </w:rPr>
        <w:t xml:space="preserve"> </w:t>
      </w:r>
      <w:r>
        <w:rPr>
          <w:sz w:val="20"/>
        </w:rPr>
        <w:t>среды для студентов</w:t>
      </w:r>
      <w:r>
        <w:rPr>
          <w:spacing w:val="-1"/>
          <w:sz w:val="20"/>
        </w:rPr>
        <w:t xml:space="preserve"> </w:t>
      </w:r>
      <w:r>
        <w:rPr>
          <w:sz w:val="20"/>
        </w:rPr>
        <w:t>с особыми</w:t>
      </w:r>
      <w:r>
        <w:rPr>
          <w:spacing w:val="-1"/>
          <w:sz w:val="20"/>
        </w:rPr>
        <w:t xml:space="preserve"> </w:t>
      </w:r>
      <w:r>
        <w:rPr>
          <w:spacing w:val="-2"/>
          <w:sz w:val="20"/>
        </w:rPr>
        <w:t>потребно-</w:t>
      </w:r>
    </w:p>
    <w:p w:rsidR="00D61B91" w:rsidRDefault="00D61B91">
      <w:pPr>
        <w:pStyle w:val="a5"/>
        <w:rPr>
          <w:sz w:val="20"/>
        </w:rPr>
        <w:sectPr w:rsidR="00D61B91">
          <w:footerReference w:type="default" r:id="rId652"/>
          <w:pgSz w:w="11910" w:h="16840"/>
          <w:pgMar w:top="1040" w:right="708" w:bottom="1340" w:left="850" w:header="0" w:footer="1159" w:gutter="0"/>
          <w:cols w:space="720"/>
        </w:sectPr>
      </w:pPr>
    </w:p>
    <w:p w:rsidR="00D61B91" w:rsidRDefault="00AD1018">
      <w:pPr>
        <w:pStyle w:val="a3"/>
        <w:spacing w:before="11"/>
        <w:ind w:left="170" w:firstLine="0"/>
        <w:jc w:val="left"/>
      </w:pPr>
      <w:r>
        <w:rPr>
          <w:spacing w:val="-4"/>
        </w:rPr>
        <w:t>стями;</w:t>
      </w:r>
    </w:p>
    <w:p w:rsidR="00D61B91" w:rsidRDefault="00AD1018">
      <w:pPr>
        <w:pStyle w:val="a3"/>
        <w:spacing w:before="20"/>
        <w:ind w:left="0" w:firstLine="0"/>
        <w:jc w:val="left"/>
      </w:pPr>
      <w:r>
        <w:br w:type="column"/>
      </w:r>
    </w:p>
    <w:p w:rsidR="00D61B91" w:rsidRDefault="00AD1018" w:rsidP="00AD1018">
      <w:pPr>
        <w:pStyle w:val="a5"/>
        <w:numPr>
          <w:ilvl w:val="0"/>
          <w:numId w:val="37"/>
        </w:numPr>
        <w:tabs>
          <w:tab w:val="left" w:pos="284"/>
        </w:tabs>
        <w:spacing w:before="1"/>
        <w:ind w:left="284" w:hanging="284"/>
        <w:jc w:val="left"/>
        <w:rPr>
          <w:sz w:val="20"/>
        </w:rPr>
      </w:pPr>
      <w:r>
        <w:rPr>
          <w:sz w:val="20"/>
        </w:rPr>
        <w:t>развитие</w:t>
      </w:r>
      <w:r>
        <w:rPr>
          <w:spacing w:val="-11"/>
          <w:sz w:val="20"/>
        </w:rPr>
        <w:t xml:space="preserve"> </w:t>
      </w:r>
      <w:r>
        <w:rPr>
          <w:sz w:val="20"/>
        </w:rPr>
        <w:t>профессиональных</w:t>
      </w:r>
      <w:r>
        <w:rPr>
          <w:spacing w:val="-9"/>
          <w:sz w:val="20"/>
        </w:rPr>
        <w:t xml:space="preserve"> </w:t>
      </w:r>
      <w:r>
        <w:rPr>
          <w:sz w:val="20"/>
        </w:rPr>
        <w:t>компетенций</w:t>
      </w:r>
      <w:r>
        <w:rPr>
          <w:spacing w:val="-11"/>
          <w:sz w:val="20"/>
        </w:rPr>
        <w:t xml:space="preserve"> </w:t>
      </w:r>
      <w:r>
        <w:rPr>
          <w:sz w:val="20"/>
        </w:rPr>
        <w:t>студентов</w:t>
      </w:r>
      <w:r>
        <w:rPr>
          <w:spacing w:val="-4"/>
          <w:sz w:val="20"/>
        </w:rPr>
        <w:t xml:space="preserve"> </w:t>
      </w:r>
      <w:r>
        <w:rPr>
          <w:sz w:val="20"/>
        </w:rPr>
        <w:t>в</w:t>
      </w:r>
      <w:r>
        <w:rPr>
          <w:spacing w:val="-11"/>
          <w:sz w:val="20"/>
        </w:rPr>
        <w:t xml:space="preserve"> </w:t>
      </w:r>
      <w:r>
        <w:rPr>
          <w:sz w:val="20"/>
        </w:rPr>
        <w:t>области</w:t>
      </w:r>
      <w:r>
        <w:rPr>
          <w:spacing w:val="-11"/>
          <w:sz w:val="20"/>
        </w:rPr>
        <w:t xml:space="preserve"> </w:t>
      </w:r>
      <w:r>
        <w:rPr>
          <w:spacing w:val="-2"/>
          <w:sz w:val="20"/>
        </w:rPr>
        <w:t>инклюзии;</w:t>
      </w:r>
    </w:p>
    <w:p w:rsidR="00D61B91" w:rsidRDefault="00AD1018" w:rsidP="00AD1018">
      <w:pPr>
        <w:pStyle w:val="a5"/>
        <w:numPr>
          <w:ilvl w:val="0"/>
          <w:numId w:val="37"/>
        </w:numPr>
        <w:tabs>
          <w:tab w:val="left" w:pos="284"/>
        </w:tabs>
        <w:spacing w:before="10"/>
        <w:ind w:left="284" w:hanging="284"/>
        <w:jc w:val="left"/>
        <w:rPr>
          <w:sz w:val="20"/>
        </w:rPr>
      </w:pPr>
      <w:r>
        <w:rPr>
          <w:sz w:val="20"/>
        </w:rPr>
        <w:t>снижение</w:t>
      </w:r>
      <w:r>
        <w:rPr>
          <w:spacing w:val="-10"/>
          <w:sz w:val="20"/>
        </w:rPr>
        <w:t xml:space="preserve"> </w:t>
      </w:r>
      <w:r>
        <w:rPr>
          <w:sz w:val="20"/>
        </w:rPr>
        <w:t>психологических</w:t>
      </w:r>
      <w:r>
        <w:rPr>
          <w:spacing w:val="-9"/>
          <w:sz w:val="20"/>
        </w:rPr>
        <w:t xml:space="preserve"> </w:t>
      </w:r>
      <w:r>
        <w:rPr>
          <w:sz w:val="20"/>
        </w:rPr>
        <w:t>барьеров</w:t>
      </w:r>
      <w:r>
        <w:rPr>
          <w:spacing w:val="-10"/>
          <w:sz w:val="20"/>
        </w:rPr>
        <w:t xml:space="preserve"> </w:t>
      </w:r>
      <w:r>
        <w:rPr>
          <w:sz w:val="20"/>
        </w:rPr>
        <w:t>и</w:t>
      </w:r>
      <w:r>
        <w:rPr>
          <w:spacing w:val="-10"/>
          <w:sz w:val="20"/>
        </w:rPr>
        <w:t xml:space="preserve"> </w:t>
      </w:r>
      <w:r>
        <w:rPr>
          <w:sz w:val="20"/>
        </w:rPr>
        <w:t>стереотипов</w:t>
      </w:r>
      <w:r>
        <w:rPr>
          <w:spacing w:val="-8"/>
          <w:sz w:val="20"/>
        </w:rPr>
        <w:t xml:space="preserve"> </w:t>
      </w:r>
      <w:r>
        <w:rPr>
          <w:sz w:val="20"/>
        </w:rPr>
        <w:t>в</w:t>
      </w:r>
      <w:r>
        <w:rPr>
          <w:spacing w:val="-10"/>
          <w:sz w:val="20"/>
        </w:rPr>
        <w:t xml:space="preserve"> </w:t>
      </w:r>
      <w:r>
        <w:rPr>
          <w:sz w:val="20"/>
        </w:rPr>
        <w:t>обществе</w:t>
      </w:r>
      <w:r>
        <w:rPr>
          <w:spacing w:val="-10"/>
          <w:sz w:val="20"/>
        </w:rPr>
        <w:t xml:space="preserve"> </w:t>
      </w:r>
      <w:r>
        <w:rPr>
          <w:sz w:val="20"/>
        </w:rPr>
        <w:t>через</w:t>
      </w:r>
      <w:r>
        <w:rPr>
          <w:spacing w:val="-9"/>
          <w:sz w:val="20"/>
        </w:rPr>
        <w:t xml:space="preserve"> </w:t>
      </w:r>
      <w:r>
        <w:rPr>
          <w:sz w:val="20"/>
        </w:rPr>
        <w:t>просветительские</w:t>
      </w:r>
      <w:r>
        <w:rPr>
          <w:spacing w:val="-10"/>
          <w:sz w:val="20"/>
        </w:rPr>
        <w:t xml:space="preserve"> </w:t>
      </w:r>
      <w:r>
        <w:rPr>
          <w:spacing w:val="-2"/>
          <w:sz w:val="20"/>
        </w:rPr>
        <w:t>мероприятия.</w:t>
      </w:r>
    </w:p>
    <w:p w:rsidR="00D61B91" w:rsidRDefault="00AD1018">
      <w:pPr>
        <w:pStyle w:val="4"/>
        <w:ind w:left="0"/>
      </w:pPr>
      <w:r>
        <w:t>Перспективы</w:t>
      </w:r>
      <w:r>
        <w:rPr>
          <w:spacing w:val="-11"/>
        </w:rPr>
        <w:t xml:space="preserve"> </w:t>
      </w:r>
      <w:r>
        <w:t>развития</w:t>
      </w:r>
      <w:r>
        <w:rPr>
          <w:spacing w:val="-12"/>
        </w:rPr>
        <w:t xml:space="preserve"> </w:t>
      </w:r>
      <w:r>
        <w:rPr>
          <w:spacing w:val="-2"/>
        </w:rPr>
        <w:t>проекта</w:t>
      </w:r>
    </w:p>
    <w:p w:rsidR="00D61B91" w:rsidRDefault="00AD1018">
      <w:pPr>
        <w:pStyle w:val="a3"/>
        <w:spacing w:before="10"/>
        <w:ind w:left="0" w:firstLine="0"/>
        <w:jc w:val="left"/>
      </w:pPr>
      <w:r>
        <w:t>Долгосрочные</w:t>
      </w:r>
      <w:r>
        <w:rPr>
          <w:spacing w:val="-12"/>
        </w:rPr>
        <w:t xml:space="preserve"> </w:t>
      </w:r>
      <w:r>
        <w:t>перспективы</w:t>
      </w:r>
      <w:r>
        <w:rPr>
          <w:spacing w:val="-10"/>
        </w:rPr>
        <w:t xml:space="preserve"> </w:t>
      </w:r>
      <w:r>
        <w:t>проекта</w:t>
      </w:r>
      <w:r>
        <w:rPr>
          <w:spacing w:val="-12"/>
        </w:rPr>
        <w:t xml:space="preserve"> </w:t>
      </w:r>
      <w:r>
        <w:rPr>
          <w:spacing w:val="-2"/>
        </w:rPr>
        <w:t>включают:</w:t>
      </w:r>
    </w:p>
    <w:p w:rsidR="00D61B91" w:rsidRDefault="00AD1018" w:rsidP="00AD1018">
      <w:pPr>
        <w:pStyle w:val="a5"/>
        <w:numPr>
          <w:ilvl w:val="0"/>
          <w:numId w:val="36"/>
        </w:numPr>
        <w:tabs>
          <w:tab w:val="left" w:pos="285"/>
        </w:tabs>
        <w:spacing w:before="10"/>
        <w:ind w:hanging="285"/>
        <w:jc w:val="left"/>
        <w:rPr>
          <w:sz w:val="20"/>
        </w:rPr>
      </w:pPr>
      <w:r>
        <w:rPr>
          <w:sz w:val="20"/>
        </w:rPr>
        <w:t>Исследование</w:t>
      </w:r>
      <w:r>
        <w:rPr>
          <w:spacing w:val="-3"/>
          <w:sz w:val="20"/>
        </w:rPr>
        <w:t xml:space="preserve"> </w:t>
      </w:r>
      <w:r>
        <w:rPr>
          <w:sz w:val="20"/>
        </w:rPr>
        <w:t>мнений</w:t>
      </w:r>
      <w:r>
        <w:rPr>
          <w:spacing w:val="-3"/>
          <w:sz w:val="20"/>
        </w:rPr>
        <w:t xml:space="preserve"> </w:t>
      </w:r>
      <w:r>
        <w:rPr>
          <w:sz w:val="20"/>
        </w:rPr>
        <w:t>участников</w:t>
      </w:r>
      <w:r>
        <w:rPr>
          <w:spacing w:val="-5"/>
          <w:sz w:val="20"/>
        </w:rPr>
        <w:t xml:space="preserve"> </w:t>
      </w:r>
      <w:r>
        <w:rPr>
          <w:sz w:val="20"/>
        </w:rPr>
        <w:t>образовательного</w:t>
      </w:r>
      <w:r>
        <w:rPr>
          <w:spacing w:val="-2"/>
          <w:sz w:val="20"/>
        </w:rPr>
        <w:t xml:space="preserve"> </w:t>
      </w:r>
      <w:r>
        <w:rPr>
          <w:sz w:val="20"/>
        </w:rPr>
        <w:t>процесса</w:t>
      </w:r>
      <w:r>
        <w:rPr>
          <w:spacing w:val="-4"/>
          <w:sz w:val="20"/>
        </w:rPr>
        <w:t xml:space="preserve"> </w:t>
      </w:r>
      <w:r>
        <w:rPr>
          <w:sz w:val="20"/>
        </w:rPr>
        <w:t>для</w:t>
      </w:r>
      <w:r>
        <w:rPr>
          <w:spacing w:val="3"/>
          <w:sz w:val="20"/>
        </w:rPr>
        <w:t xml:space="preserve"> </w:t>
      </w:r>
      <w:r>
        <w:rPr>
          <w:sz w:val="20"/>
        </w:rPr>
        <w:t>выявления</w:t>
      </w:r>
      <w:r>
        <w:rPr>
          <w:spacing w:val="-4"/>
          <w:sz w:val="20"/>
        </w:rPr>
        <w:t xml:space="preserve"> </w:t>
      </w:r>
      <w:r>
        <w:rPr>
          <w:sz w:val="20"/>
        </w:rPr>
        <w:t>потребностей</w:t>
      </w:r>
      <w:r>
        <w:rPr>
          <w:spacing w:val="-3"/>
          <w:sz w:val="20"/>
        </w:rPr>
        <w:t xml:space="preserve"> </w:t>
      </w:r>
      <w:r>
        <w:rPr>
          <w:sz w:val="20"/>
        </w:rPr>
        <w:t>в</w:t>
      </w:r>
      <w:r>
        <w:rPr>
          <w:spacing w:val="-5"/>
          <w:sz w:val="20"/>
        </w:rPr>
        <w:t xml:space="preserve"> </w:t>
      </w:r>
      <w:r>
        <w:rPr>
          <w:spacing w:val="-2"/>
          <w:sz w:val="20"/>
        </w:rPr>
        <w:t>области</w:t>
      </w:r>
    </w:p>
    <w:p w:rsidR="00D61B91" w:rsidRDefault="00D61B91">
      <w:pPr>
        <w:pStyle w:val="a5"/>
        <w:rPr>
          <w:sz w:val="20"/>
        </w:rPr>
        <w:sectPr w:rsidR="00D61B91">
          <w:type w:val="continuous"/>
          <w:pgSz w:w="11910" w:h="16840"/>
          <w:pgMar w:top="1920" w:right="708" w:bottom="280" w:left="850" w:header="0" w:footer="1159" w:gutter="0"/>
          <w:cols w:num="2" w:space="720" w:equalWidth="0">
            <w:col w:w="725" w:space="12"/>
            <w:col w:w="9615"/>
          </w:cols>
        </w:sectPr>
      </w:pPr>
    </w:p>
    <w:p w:rsidR="00D61B91" w:rsidRDefault="00AD1018">
      <w:pPr>
        <w:pStyle w:val="a3"/>
        <w:spacing w:before="10"/>
        <w:ind w:left="170" w:firstLine="0"/>
        <w:jc w:val="left"/>
      </w:pPr>
      <w:r>
        <w:rPr>
          <w:spacing w:val="-2"/>
        </w:rPr>
        <w:t>инклюзии.</w:t>
      </w:r>
    </w:p>
    <w:p w:rsidR="00D61B91" w:rsidRDefault="00AD1018" w:rsidP="00AD1018">
      <w:pPr>
        <w:pStyle w:val="a5"/>
        <w:numPr>
          <w:ilvl w:val="0"/>
          <w:numId w:val="36"/>
        </w:numPr>
        <w:tabs>
          <w:tab w:val="left" w:pos="1021"/>
        </w:tabs>
        <w:spacing w:before="10"/>
        <w:ind w:left="1021" w:hanging="285"/>
        <w:jc w:val="left"/>
        <w:rPr>
          <w:sz w:val="20"/>
        </w:rPr>
      </w:pPr>
      <w:r>
        <w:rPr>
          <w:sz w:val="20"/>
        </w:rPr>
        <w:t>Разработка</w:t>
      </w:r>
      <w:r>
        <w:rPr>
          <w:spacing w:val="-10"/>
          <w:sz w:val="20"/>
        </w:rPr>
        <w:t xml:space="preserve"> </w:t>
      </w:r>
      <w:r>
        <w:rPr>
          <w:sz w:val="20"/>
        </w:rPr>
        <w:t>модели</w:t>
      </w:r>
      <w:r>
        <w:rPr>
          <w:spacing w:val="-11"/>
          <w:sz w:val="20"/>
        </w:rPr>
        <w:t xml:space="preserve"> </w:t>
      </w:r>
      <w:r>
        <w:rPr>
          <w:sz w:val="20"/>
        </w:rPr>
        <w:t>инклюзивной</w:t>
      </w:r>
      <w:r>
        <w:rPr>
          <w:spacing w:val="-10"/>
          <w:sz w:val="20"/>
        </w:rPr>
        <w:t xml:space="preserve"> </w:t>
      </w:r>
      <w:r>
        <w:rPr>
          <w:sz w:val="20"/>
        </w:rPr>
        <w:t>образовательной</w:t>
      </w:r>
      <w:r>
        <w:rPr>
          <w:spacing w:val="-11"/>
          <w:sz w:val="20"/>
        </w:rPr>
        <w:t xml:space="preserve"> </w:t>
      </w:r>
      <w:r>
        <w:rPr>
          <w:spacing w:val="-2"/>
          <w:sz w:val="20"/>
        </w:rPr>
        <w:t>организации.</w:t>
      </w:r>
    </w:p>
    <w:p w:rsidR="00D61B91" w:rsidRDefault="00AD1018" w:rsidP="00AD1018">
      <w:pPr>
        <w:pStyle w:val="a5"/>
        <w:numPr>
          <w:ilvl w:val="0"/>
          <w:numId w:val="36"/>
        </w:numPr>
        <w:tabs>
          <w:tab w:val="left" w:pos="1021"/>
        </w:tabs>
        <w:spacing w:before="10" w:line="249" w:lineRule="auto"/>
        <w:ind w:left="170" w:right="590" w:firstLine="566"/>
        <w:jc w:val="left"/>
        <w:rPr>
          <w:sz w:val="20"/>
        </w:rPr>
      </w:pPr>
      <w:r>
        <w:rPr>
          <w:sz w:val="20"/>
        </w:rPr>
        <w:t>Создание дидактической (компьютерной)</w:t>
      </w:r>
      <w:r>
        <w:rPr>
          <w:spacing w:val="26"/>
          <w:sz w:val="20"/>
        </w:rPr>
        <w:t xml:space="preserve"> </w:t>
      </w:r>
      <w:r>
        <w:rPr>
          <w:sz w:val="20"/>
        </w:rPr>
        <w:t>игры,</w:t>
      </w:r>
      <w:r>
        <w:rPr>
          <w:spacing w:val="24"/>
          <w:sz w:val="20"/>
        </w:rPr>
        <w:t xml:space="preserve"> </w:t>
      </w:r>
      <w:r>
        <w:rPr>
          <w:sz w:val="20"/>
        </w:rPr>
        <w:t>направленной</w:t>
      </w:r>
      <w:r>
        <w:rPr>
          <w:spacing w:val="25"/>
          <w:sz w:val="20"/>
        </w:rPr>
        <w:t xml:space="preserve"> </w:t>
      </w:r>
      <w:r>
        <w:rPr>
          <w:sz w:val="20"/>
        </w:rPr>
        <w:t xml:space="preserve">на формирование активной </w:t>
      </w:r>
      <w:r>
        <w:rPr>
          <w:sz w:val="20"/>
        </w:rPr>
        <w:t>субъект-ной позиции участников инклюзивного образования.</w:t>
      </w:r>
    </w:p>
    <w:p w:rsidR="00D61B91" w:rsidRDefault="00AD1018" w:rsidP="00AD1018">
      <w:pPr>
        <w:pStyle w:val="a5"/>
        <w:numPr>
          <w:ilvl w:val="0"/>
          <w:numId w:val="36"/>
        </w:numPr>
        <w:tabs>
          <w:tab w:val="left" w:pos="1021"/>
        </w:tabs>
        <w:spacing w:before="1" w:line="249" w:lineRule="auto"/>
        <w:ind w:left="170" w:right="592" w:firstLine="566"/>
        <w:jc w:val="left"/>
        <w:rPr>
          <w:sz w:val="20"/>
        </w:rPr>
      </w:pPr>
      <w:r>
        <w:rPr>
          <w:sz w:val="20"/>
        </w:rPr>
        <w:t>Повышение уровня инклюзии и удовлетворенности студентов с особыми образовательными потреб-</w:t>
      </w:r>
      <w:r>
        <w:rPr>
          <w:spacing w:val="-2"/>
          <w:sz w:val="20"/>
        </w:rPr>
        <w:t>ностями.</w:t>
      </w:r>
    </w:p>
    <w:p w:rsidR="00D61B91" w:rsidRDefault="00AD1018">
      <w:pPr>
        <w:pStyle w:val="a3"/>
        <w:spacing w:before="2" w:line="249" w:lineRule="auto"/>
        <w:ind w:left="170" w:right="591"/>
      </w:pPr>
      <w:r>
        <w:t>Таким</w:t>
      </w:r>
      <w:r>
        <w:rPr>
          <w:spacing w:val="79"/>
        </w:rPr>
        <w:t xml:space="preserve"> </w:t>
      </w:r>
      <w:r>
        <w:t>образом,</w:t>
      </w:r>
      <w:r>
        <w:rPr>
          <w:spacing w:val="79"/>
        </w:rPr>
        <w:t xml:space="preserve"> </w:t>
      </w:r>
      <w:r>
        <w:t>реализуемый</w:t>
      </w:r>
      <w:r>
        <w:rPr>
          <w:spacing w:val="78"/>
        </w:rPr>
        <w:t xml:space="preserve"> </w:t>
      </w:r>
      <w:r>
        <w:t>проект</w:t>
      </w:r>
      <w:r>
        <w:rPr>
          <w:spacing w:val="80"/>
        </w:rPr>
        <w:t xml:space="preserve"> </w:t>
      </w:r>
      <w:r>
        <w:t>«Амбассадоры</w:t>
      </w:r>
      <w:r>
        <w:rPr>
          <w:spacing w:val="79"/>
        </w:rPr>
        <w:t xml:space="preserve"> </w:t>
      </w:r>
      <w:r>
        <w:t>инклюзии»</w:t>
      </w:r>
      <w:r>
        <w:rPr>
          <w:spacing w:val="77"/>
        </w:rPr>
        <w:t xml:space="preserve"> </w:t>
      </w:r>
      <w:r>
        <w:t>представляет</w:t>
      </w:r>
      <w:r>
        <w:rPr>
          <w:spacing w:val="80"/>
        </w:rPr>
        <w:t xml:space="preserve"> </w:t>
      </w:r>
      <w:r>
        <w:t>собой</w:t>
      </w:r>
      <w:r>
        <w:rPr>
          <w:spacing w:val="77"/>
        </w:rPr>
        <w:t xml:space="preserve"> </w:t>
      </w:r>
      <w:r>
        <w:t>важный</w:t>
      </w:r>
      <w:r>
        <w:rPr>
          <w:spacing w:val="77"/>
        </w:rPr>
        <w:t xml:space="preserve"> </w:t>
      </w:r>
      <w:r>
        <w:t>шаг в направлении формирования инклюзивной образовательной среды, которая способствует устранению барье-ров и созданию условий для полноценного участия всех участников образовательного процесса. В условиях, когда разнообразие становится нормой, а не исключ</w:t>
      </w:r>
      <w:r>
        <w:t>ением, создание инклюзивной среды является не только этическим, но и практическим требованием современного образования.</w:t>
      </w:r>
    </w:p>
    <w:p w:rsidR="00D61B91" w:rsidRDefault="00AD1018">
      <w:pPr>
        <w:pStyle w:val="a3"/>
        <w:spacing w:before="5"/>
        <w:ind w:left="736" w:firstLine="0"/>
      </w:pPr>
      <w:r>
        <w:t>Ожидаемые</w:t>
      </w:r>
      <w:r>
        <w:rPr>
          <w:spacing w:val="-8"/>
        </w:rPr>
        <w:t xml:space="preserve"> </w:t>
      </w:r>
      <w:r>
        <w:t>результаты</w:t>
      </w:r>
      <w:r>
        <w:rPr>
          <w:spacing w:val="-7"/>
        </w:rPr>
        <w:t xml:space="preserve"> </w:t>
      </w:r>
      <w:r>
        <w:t>проекта</w:t>
      </w:r>
      <w:r>
        <w:rPr>
          <w:spacing w:val="-7"/>
        </w:rPr>
        <w:t xml:space="preserve"> </w:t>
      </w:r>
      <w:r>
        <w:t>включают</w:t>
      </w:r>
      <w:r>
        <w:rPr>
          <w:spacing w:val="-8"/>
        </w:rPr>
        <w:t xml:space="preserve"> </w:t>
      </w:r>
      <w:r>
        <w:t>в</w:t>
      </w:r>
      <w:r>
        <w:rPr>
          <w:spacing w:val="-8"/>
        </w:rPr>
        <w:t xml:space="preserve"> </w:t>
      </w:r>
      <w:r>
        <w:rPr>
          <w:spacing w:val="-4"/>
        </w:rPr>
        <w:t>себя:</w:t>
      </w:r>
    </w:p>
    <w:p w:rsidR="00D61B91" w:rsidRDefault="00AD1018" w:rsidP="00AD1018">
      <w:pPr>
        <w:pStyle w:val="a5"/>
        <w:numPr>
          <w:ilvl w:val="0"/>
          <w:numId w:val="35"/>
        </w:numPr>
        <w:tabs>
          <w:tab w:val="left" w:pos="1021"/>
        </w:tabs>
        <w:spacing w:before="10" w:line="249" w:lineRule="auto"/>
        <w:ind w:right="588" w:firstLine="566"/>
        <w:jc w:val="both"/>
        <w:rPr>
          <w:sz w:val="20"/>
        </w:rPr>
      </w:pPr>
      <w:r>
        <w:rPr>
          <w:sz w:val="20"/>
        </w:rPr>
        <w:t>Повышение осведомленности и компетенций: Одним из ключевых результатов проекта станет по-в</w:t>
      </w:r>
      <w:r>
        <w:rPr>
          <w:sz w:val="20"/>
        </w:rPr>
        <w:t>ышение уровня осведомленности и профессиональных компетенций педагогов, студентов и родителей отно-сительно принципов инклюзии. Обучение и подготовка участников проекта помогут им лучше понимать по-требности обучающихся с особыми потребностями и находить э</w:t>
      </w:r>
      <w:r>
        <w:rPr>
          <w:sz w:val="20"/>
        </w:rPr>
        <w:t>ффективные подходы к их поддержке.</w:t>
      </w:r>
    </w:p>
    <w:p w:rsidR="00D61B91" w:rsidRDefault="00AD1018" w:rsidP="00AD1018">
      <w:pPr>
        <w:pStyle w:val="a5"/>
        <w:numPr>
          <w:ilvl w:val="0"/>
          <w:numId w:val="35"/>
        </w:numPr>
        <w:tabs>
          <w:tab w:val="left" w:pos="1021"/>
        </w:tabs>
        <w:spacing w:before="3" w:line="249" w:lineRule="auto"/>
        <w:ind w:right="588" w:firstLine="566"/>
        <w:jc w:val="both"/>
        <w:rPr>
          <w:sz w:val="20"/>
        </w:rPr>
      </w:pPr>
      <w:r>
        <w:rPr>
          <w:sz w:val="20"/>
        </w:rPr>
        <w:t>Создание инклюзивной культуры: Проект будет способствовать формированию культуры взаимопо-нимания и уважения</w:t>
      </w:r>
      <w:r>
        <w:rPr>
          <w:spacing w:val="-1"/>
          <w:sz w:val="20"/>
        </w:rPr>
        <w:t xml:space="preserve"> </w:t>
      </w:r>
      <w:r>
        <w:rPr>
          <w:sz w:val="20"/>
        </w:rPr>
        <w:t>в</w:t>
      </w:r>
      <w:r>
        <w:rPr>
          <w:spacing w:val="-1"/>
          <w:sz w:val="20"/>
        </w:rPr>
        <w:t xml:space="preserve"> </w:t>
      </w:r>
      <w:r>
        <w:rPr>
          <w:sz w:val="20"/>
        </w:rPr>
        <w:t>образовательных учреждениях.</w:t>
      </w:r>
      <w:r>
        <w:rPr>
          <w:spacing w:val="-1"/>
          <w:sz w:val="20"/>
        </w:rPr>
        <w:t xml:space="preserve"> </w:t>
      </w:r>
      <w:r>
        <w:rPr>
          <w:sz w:val="20"/>
        </w:rPr>
        <w:t>Это включает</w:t>
      </w:r>
      <w:r>
        <w:rPr>
          <w:spacing w:val="-2"/>
          <w:sz w:val="20"/>
        </w:rPr>
        <w:t xml:space="preserve"> </w:t>
      </w:r>
      <w:r>
        <w:rPr>
          <w:sz w:val="20"/>
        </w:rPr>
        <w:t>в</w:t>
      </w:r>
      <w:r>
        <w:rPr>
          <w:spacing w:val="-1"/>
          <w:sz w:val="20"/>
        </w:rPr>
        <w:t xml:space="preserve"> </w:t>
      </w:r>
      <w:r>
        <w:rPr>
          <w:sz w:val="20"/>
        </w:rPr>
        <w:t>себя</w:t>
      </w:r>
      <w:r>
        <w:rPr>
          <w:spacing w:val="-2"/>
          <w:sz w:val="20"/>
        </w:rPr>
        <w:t xml:space="preserve"> </w:t>
      </w:r>
      <w:r>
        <w:rPr>
          <w:sz w:val="20"/>
        </w:rPr>
        <w:t>развитие морально-этических</w:t>
      </w:r>
      <w:r>
        <w:rPr>
          <w:spacing w:val="-2"/>
          <w:sz w:val="20"/>
        </w:rPr>
        <w:t xml:space="preserve"> </w:t>
      </w:r>
      <w:r>
        <w:rPr>
          <w:sz w:val="20"/>
        </w:rPr>
        <w:t>норм, которые поддерживают принят</w:t>
      </w:r>
      <w:r>
        <w:rPr>
          <w:sz w:val="20"/>
        </w:rPr>
        <w:t>ие разнообразия и способствуют созданию безопасной и поддерживающей об-разовательной среды для всех.</w:t>
      </w:r>
    </w:p>
    <w:p w:rsidR="00D61B91" w:rsidRDefault="00AD1018" w:rsidP="00AD1018">
      <w:pPr>
        <w:pStyle w:val="a5"/>
        <w:numPr>
          <w:ilvl w:val="0"/>
          <w:numId w:val="35"/>
        </w:numPr>
        <w:tabs>
          <w:tab w:val="left" w:pos="1021"/>
        </w:tabs>
        <w:spacing w:before="3" w:line="249" w:lineRule="auto"/>
        <w:ind w:right="590" w:firstLine="566"/>
        <w:jc w:val="both"/>
        <w:rPr>
          <w:sz w:val="20"/>
        </w:rPr>
      </w:pPr>
      <w:r>
        <w:rPr>
          <w:sz w:val="20"/>
        </w:rPr>
        <w:t>Устранение барьеров: Реализация проекта позволит выявить и устранить существующие барьеры, мешающие полноценному участию всех обучающихся в образовательном</w:t>
      </w:r>
      <w:r>
        <w:rPr>
          <w:sz w:val="20"/>
        </w:rPr>
        <w:t xml:space="preserve"> процессе. Это может включать в се-бя как физические барьеры (например, доступность зданий), так и социальные или психологические (напри-мер, стереотипы и предвзятости).</w:t>
      </w:r>
    </w:p>
    <w:p w:rsidR="00D61B91" w:rsidRDefault="00AD1018" w:rsidP="00AD1018">
      <w:pPr>
        <w:pStyle w:val="a5"/>
        <w:numPr>
          <w:ilvl w:val="0"/>
          <w:numId w:val="35"/>
        </w:numPr>
        <w:tabs>
          <w:tab w:val="left" w:pos="1021"/>
        </w:tabs>
        <w:spacing w:before="4" w:line="249" w:lineRule="auto"/>
        <w:ind w:right="590" w:firstLine="566"/>
        <w:jc w:val="both"/>
        <w:rPr>
          <w:sz w:val="20"/>
        </w:rPr>
      </w:pPr>
      <w:r>
        <w:rPr>
          <w:sz w:val="20"/>
        </w:rPr>
        <w:t xml:space="preserve">Разработка методических рекомендаций: в рамках проекта будут разработаны методические </w:t>
      </w:r>
      <w:r>
        <w:rPr>
          <w:sz w:val="20"/>
        </w:rPr>
        <w:t>матери-алы</w:t>
      </w:r>
      <w:r>
        <w:rPr>
          <w:spacing w:val="40"/>
          <w:sz w:val="20"/>
        </w:rPr>
        <w:t xml:space="preserve"> </w:t>
      </w:r>
      <w:r>
        <w:rPr>
          <w:sz w:val="20"/>
        </w:rPr>
        <w:t>и</w:t>
      </w:r>
      <w:r>
        <w:rPr>
          <w:spacing w:val="40"/>
          <w:sz w:val="20"/>
        </w:rPr>
        <w:t xml:space="preserve"> </w:t>
      </w:r>
      <w:r>
        <w:rPr>
          <w:sz w:val="20"/>
        </w:rPr>
        <w:t>рекомендации</w:t>
      </w:r>
      <w:r>
        <w:rPr>
          <w:spacing w:val="40"/>
          <w:sz w:val="20"/>
        </w:rPr>
        <w:t xml:space="preserve"> </w:t>
      </w:r>
      <w:r>
        <w:rPr>
          <w:sz w:val="20"/>
        </w:rPr>
        <w:t>для</w:t>
      </w:r>
      <w:r>
        <w:rPr>
          <w:spacing w:val="40"/>
          <w:sz w:val="20"/>
        </w:rPr>
        <w:t xml:space="preserve"> </w:t>
      </w:r>
      <w:r>
        <w:rPr>
          <w:sz w:val="20"/>
        </w:rPr>
        <w:t>образовательных</w:t>
      </w:r>
      <w:r>
        <w:rPr>
          <w:spacing w:val="40"/>
          <w:sz w:val="20"/>
        </w:rPr>
        <w:t xml:space="preserve"> </w:t>
      </w:r>
      <w:r>
        <w:rPr>
          <w:sz w:val="20"/>
        </w:rPr>
        <w:t>учреждений,</w:t>
      </w:r>
      <w:r>
        <w:rPr>
          <w:spacing w:val="40"/>
          <w:sz w:val="20"/>
        </w:rPr>
        <w:t xml:space="preserve"> </w:t>
      </w:r>
      <w:r>
        <w:rPr>
          <w:sz w:val="20"/>
        </w:rPr>
        <w:t>которые</w:t>
      </w:r>
      <w:r>
        <w:rPr>
          <w:spacing w:val="40"/>
          <w:sz w:val="20"/>
        </w:rPr>
        <w:t xml:space="preserve"> </w:t>
      </w:r>
      <w:r>
        <w:rPr>
          <w:sz w:val="20"/>
        </w:rPr>
        <w:t>помогут</w:t>
      </w:r>
      <w:r>
        <w:rPr>
          <w:spacing w:val="40"/>
          <w:sz w:val="20"/>
        </w:rPr>
        <w:t xml:space="preserve"> </w:t>
      </w:r>
      <w:r>
        <w:rPr>
          <w:sz w:val="20"/>
        </w:rPr>
        <w:t>внедрять</w:t>
      </w:r>
      <w:r>
        <w:rPr>
          <w:spacing w:val="40"/>
          <w:sz w:val="20"/>
        </w:rPr>
        <w:t xml:space="preserve"> </w:t>
      </w:r>
      <w:r>
        <w:rPr>
          <w:sz w:val="20"/>
        </w:rPr>
        <w:t>инклюзивные</w:t>
      </w:r>
      <w:r>
        <w:rPr>
          <w:spacing w:val="40"/>
          <w:sz w:val="20"/>
        </w:rPr>
        <w:t xml:space="preserve"> </w:t>
      </w:r>
      <w:r>
        <w:rPr>
          <w:sz w:val="20"/>
        </w:rPr>
        <w:t>практики в повседневную деятельность. Это создаст основу для системного подхода к инклюзии в образовании.</w:t>
      </w:r>
    </w:p>
    <w:p w:rsidR="00D61B91" w:rsidRDefault="00AD1018" w:rsidP="00AD1018">
      <w:pPr>
        <w:pStyle w:val="a5"/>
        <w:numPr>
          <w:ilvl w:val="0"/>
          <w:numId w:val="35"/>
        </w:numPr>
        <w:tabs>
          <w:tab w:val="left" w:pos="1021"/>
        </w:tabs>
        <w:spacing w:before="2" w:line="249" w:lineRule="auto"/>
        <w:ind w:right="601" w:firstLine="566"/>
        <w:jc w:val="both"/>
        <w:rPr>
          <w:sz w:val="20"/>
        </w:rPr>
      </w:pPr>
      <w:r>
        <w:rPr>
          <w:sz w:val="20"/>
        </w:rPr>
        <w:t>Масштабируемость и устойчивость: ожидается, что результ</w:t>
      </w:r>
      <w:r>
        <w:rPr>
          <w:sz w:val="20"/>
        </w:rPr>
        <w:t>аты проекта могут стать основой для его дальнейшего развития и масштабирования.</w:t>
      </w:r>
    </w:p>
    <w:p w:rsidR="00D61B91" w:rsidRDefault="00AD1018">
      <w:pPr>
        <w:pStyle w:val="a3"/>
        <w:spacing w:before="2" w:line="249" w:lineRule="auto"/>
        <w:ind w:left="170" w:right="593"/>
      </w:pPr>
      <w:r>
        <w:t xml:space="preserve">Успешные практики и методики, выработанные в рамках «Амбассадоров инклюзии», могут быть адап-тированы и внедрены в других образовательных учреждениях, что будет способствовать </w:t>
      </w:r>
      <w:r>
        <w:t>улучшению качества образования и повышению уровня инклюзии в обществе в целом.</w:t>
      </w:r>
    </w:p>
    <w:p w:rsidR="00D61B91" w:rsidRDefault="00AD1018">
      <w:pPr>
        <w:pStyle w:val="a3"/>
        <w:spacing w:before="2" w:line="249" w:lineRule="auto"/>
        <w:ind w:left="170" w:right="589"/>
      </w:pPr>
      <w:r>
        <w:t>В заключение, проект «Амбассадоры инклюзии» имеет потенциал не только для улучшения образова-тельного процесса, но и для изменения общественного восприятия инклюзии как важного аспекта человече-ского существования. Создание инклюзивной</w:t>
      </w:r>
      <w:r>
        <w:rPr>
          <w:spacing w:val="-1"/>
        </w:rPr>
        <w:t xml:space="preserve"> </w:t>
      </w:r>
      <w:r>
        <w:t>образовательной</w:t>
      </w:r>
      <w:r>
        <w:rPr>
          <w:spacing w:val="-1"/>
        </w:rPr>
        <w:t xml:space="preserve"> </w:t>
      </w:r>
      <w:r>
        <w:t>сред</w:t>
      </w:r>
      <w:r>
        <w:t>ы способствует формированию более спра-ведливого и равноправного общества, где каждый человек имеет возможность реализовать свой потенциал,</w:t>
      </w:r>
      <w:r>
        <w:rPr>
          <w:spacing w:val="80"/>
        </w:rPr>
        <w:t xml:space="preserve"> </w:t>
      </w:r>
      <w:r>
        <w:t>вне зависимости от своих особенностей.</w:t>
      </w:r>
    </w:p>
    <w:p w:rsidR="00D61B91" w:rsidRDefault="00AD1018">
      <w:pPr>
        <w:spacing w:before="219"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1"/>
          <w:numId w:val="37"/>
        </w:numPr>
        <w:tabs>
          <w:tab w:val="left" w:pos="451"/>
          <w:tab w:val="left" w:pos="453"/>
        </w:tabs>
        <w:ind w:right="588"/>
        <w:jc w:val="both"/>
        <w:rPr>
          <w:color w:val="23292E"/>
          <w:sz w:val="19"/>
        </w:rPr>
      </w:pPr>
      <w:r>
        <w:rPr>
          <w:sz w:val="19"/>
        </w:rPr>
        <w:t>Баринова, Е.Б. Теория</w:t>
      </w:r>
      <w:r>
        <w:rPr>
          <w:spacing w:val="-1"/>
          <w:sz w:val="19"/>
        </w:rPr>
        <w:t xml:space="preserve"> </w:t>
      </w:r>
      <w:r>
        <w:rPr>
          <w:sz w:val="19"/>
        </w:rPr>
        <w:t>и практика</w:t>
      </w:r>
      <w:r>
        <w:rPr>
          <w:spacing w:val="-1"/>
          <w:sz w:val="19"/>
        </w:rPr>
        <w:t xml:space="preserve"> </w:t>
      </w:r>
      <w:r>
        <w:rPr>
          <w:sz w:val="19"/>
        </w:rPr>
        <w:t>инклюзивного обучения в образовательных</w:t>
      </w:r>
      <w:r>
        <w:rPr>
          <w:spacing w:val="-2"/>
          <w:sz w:val="19"/>
        </w:rPr>
        <w:t xml:space="preserve"> </w:t>
      </w:r>
      <w:r>
        <w:rPr>
          <w:sz w:val="19"/>
        </w:rPr>
        <w:t>организациях: учебное</w:t>
      </w:r>
      <w:r>
        <w:rPr>
          <w:spacing w:val="-1"/>
          <w:sz w:val="19"/>
        </w:rPr>
        <w:t xml:space="preserve"> </w:t>
      </w:r>
      <w:r>
        <w:rPr>
          <w:sz w:val="19"/>
        </w:rPr>
        <w:t>пособие</w:t>
      </w:r>
      <w:r>
        <w:rPr>
          <w:spacing w:val="-1"/>
          <w:sz w:val="19"/>
        </w:rPr>
        <w:t xml:space="preserve"> </w:t>
      </w:r>
      <w:r>
        <w:rPr>
          <w:sz w:val="19"/>
        </w:rPr>
        <w:t>для вузов</w:t>
      </w:r>
      <w:r>
        <w:rPr>
          <w:spacing w:val="-2"/>
          <w:sz w:val="19"/>
        </w:rPr>
        <w:t xml:space="preserve"> </w:t>
      </w:r>
      <w:r>
        <w:rPr>
          <w:sz w:val="19"/>
        </w:rPr>
        <w:t>/ Е.Б.</w:t>
      </w:r>
      <w:r>
        <w:rPr>
          <w:spacing w:val="-1"/>
          <w:sz w:val="19"/>
        </w:rPr>
        <w:t xml:space="preserve"> </w:t>
      </w:r>
      <w:r>
        <w:rPr>
          <w:sz w:val="19"/>
        </w:rPr>
        <w:t>Баринова.</w:t>
      </w:r>
      <w:r>
        <w:rPr>
          <w:spacing w:val="-1"/>
          <w:sz w:val="19"/>
        </w:rPr>
        <w:t xml:space="preserve"> </w:t>
      </w:r>
      <w:r>
        <w:rPr>
          <w:sz w:val="19"/>
        </w:rPr>
        <w:t>– Москва: Издательство Юрайт, 2023. – 97</w:t>
      </w:r>
      <w:r>
        <w:rPr>
          <w:spacing w:val="-1"/>
          <w:sz w:val="19"/>
        </w:rPr>
        <w:t xml:space="preserve"> </w:t>
      </w:r>
      <w:r>
        <w:rPr>
          <w:sz w:val="19"/>
        </w:rPr>
        <w:t>с.</w:t>
      </w:r>
      <w:r>
        <w:rPr>
          <w:spacing w:val="-4"/>
          <w:sz w:val="19"/>
        </w:rPr>
        <w:t xml:space="preserve"> </w:t>
      </w:r>
      <w:r>
        <w:rPr>
          <w:sz w:val="19"/>
        </w:rPr>
        <w:t>– (Высшее образование). – ISBN</w:t>
      </w:r>
      <w:r>
        <w:rPr>
          <w:spacing w:val="-2"/>
          <w:sz w:val="19"/>
        </w:rPr>
        <w:t xml:space="preserve"> </w:t>
      </w:r>
      <w:r>
        <w:rPr>
          <w:sz w:val="19"/>
        </w:rPr>
        <w:t>978-5-534-13878-8. – Текст: электронный // Образовательная платформа Юрайт [сайт]. –</w:t>
      </w:r>
      <w:r>
        <w:rPr>
          <w:sz w:val="19"/>
        </w:rPr>
        <w:t xml:space="preserve"> URL: </w:t>
      </w:r>
      <w:hyperlink r:id="rId653">
        <w:r>
          <w:rPr>
            <w:sz w:val="19"/>
          </w:rPr>
          <w:t>https://urait.ru/bcode/519666</w:t>
        </w:r>
      </w:hyperlink>
      <w:r>
        <w:rPr>
          <w:sz w:val="19"/>
        </w:rPr>
        <w:t xml:space="preserve"> (дата обращения: 19.12.2024).</w:t>
      </w:r>
    </w:p>
    <w:p w:rsidR="00D61B91" w:rsidRDefault="00AD1018" w:rsidP="00AD1018">
      <w:pPr>
        <w:pStyle w:val="a5"/>
        <w:numPr>
          <w:ilvl w:val="1"/>
          <w:numId w:val="37"/>
        </w:numPr>
        <w:tabs>
          <w:tab w:val="left" w:pos="451"/>
          <w:tab w:val="left" w:pos="453"/>
        </w:tabs>
        <w:ind w:right="590"/>
        <w:jc w:val="both"/>
        <w:rPr>
          <w:color w:val="23292E"/>
          <w:sz w:val="19"/>
        </w:rPr>
      </w:pPr>
      <w:r>
        <w:rPr>
          <w:sz w:val="19"/>
        </w:rPr>
        <w:t>Богданова, Т.Г. Инклюзивное обучение лиц с сенсорными нарушениями: учебник для вузов</w:t>
      </w:r>
      <w:r>
        <w:rPr>
          <w:spacing w:val="-2"/>
          <w:sz w:val="19"/>
        </w:rPr>
        <w:t xml:space="preserve"> </w:t>
      </w:r>
      <w:r>
        <w:rPr>
          <w:sz w:val="19"/>
        </w:rPr>
        <w:t>/ Т.Г.</w:t>
      </w:r>
      <w:r>
        <w:rPr>
          <w:spacing w:val="-1"/>
          <w:sz w:val="19"/>
        </w:rPr>
        <w:t xml:space="preserve"> </w:t>
      </w:r>
      <w:r>
        <w:rPr>
          <w:sz w:val="19"/>
        </w:rPr>
        <w:t>Богданова,</w:t>
      </w:r>
      <w:r>
        <w:rPr>
          <w:spacing w:val="40"/>
          <w:sz w:val="19"/>
        </w:rPr>
        <w:t xml:space="preserve"> </w:t>
      </w:r>
      <w:r>
        <w:rPr>
          <w:sz w:val="19"/>
        </w:rPr>
        <w:t>Н.М.</w:t>
      </w:r>
      <w:r>
        <w:rPr>
          <w:spacing w:val="-12"/>
          <w:sz w:val="19"/>
        </w:rPr>
        <w:t xml:space="preserve"> </w:t>
      </w:r>
      <w:r>
        <w:rPr>
          <w:sz w:val="19"/>
        </w:rPr>
        <w:t>Назарова.</w:t>
      </w:r>
      <w:r>
        <w:rPr>
          <w:spacing w:val="-12"/>
          <w:sz w:val="19"/>
        </w:rPr>
        <w:t xml:space="preserve"> </w:t>
      </w:r>
      <w:r>
        <w:rPr>
          <w:sz w:val="19"/>
        </w:rPr>
        <w:t>–</w:t>
      </w:r>
      <w:r>
        <w:rPr>
          <w:spacing w:val="-12"/>
          <w:sz w:val="19"/>
        </w:rPr>
        <w:t xml:space="preserve"> </w:t>
      </w:r>
      <w:r>
        <w:rPr>
          <w:sz w:val="19"/>
        </w:rPr>
        <w:t>Москва:</w:t>
      </w:r>
      <w:r>
        <w:rPr>
          <w:spacing w:val="-12"/>
          <w:sz w:val="19"/>
        </w:rPr>
        <w:t xml:space="preserve"> </w:t>
      </w:r>
      <w:r>
        <w:rPr>
          <w:sz w:val="19"/>
        </w:rPr>
        <w:t>Издательство</w:t>
      </w:r>
      <w:r>
        <w:rPr>
          <w:spacing w:val="-12"/>
          <w:sz w:val="19"/>
        </w:rPr>
        <w:t xml:space="preserve"> </w:t>
      </w:r>
      <w:r>
        <w:rPr>
          <w:sz w:val="19"/>
        </w:rPr>
        <w:t>Юрайт,</w:t>
      </w:r>
      <w:r>
        <w:rPr>
          <w:spacing w:val="-9"/>
          <w:sz w:val="19"/>
        </w:rPr>
        <w:t xml:space="preserve"> </w:t>
      </w:r>
      <w:r>
        <w:rPr>
          <w:sz w:val="19"/>
        </w:rPr>
        <w:t>2023.</w:t>
      </w:r>
      <w:r>
        <w:rPr>
          <w:spacing w:val="-12"/>
          <w:sz w:val="19"/>
        </w:rPr>
        <w:t xml:space="preserve"> </w:t>
      </w:r>
      <w:r>
        <w:rPr>
          <w:sz w:val="19"/>
        </w:rPr>
        <w:t>–</w:t>
      </w:r>
      <w:r>
        <w:rPr>
          <w:spacing w:val="-9"/>
          <w:sz w:val="19"/>
        </w:rPr>
        <w:t xml:space="preserve"> </w:t>
      </w:r>
      <w:r>
        <w:rPr>
          <w:sz w:val="19"/>
        </w:rPr>
        <w:t>224</w:t>
      </w:r>
      <w:r>
        <w:rPr>
          <w:spacing w:val="-12"/>
          <w:sz w:val="19"/>
        </w:rPr>
        <w:t xml:space="preserve"> </w:t>
      </w:r>
      <w:r>
        <w:rPr>
          <w:sz w:val="19"/>
        </w:rPr>
        <w:t>с.</w:t>
      </w:r>
      <w:r>
        <w:rPr>
          <w:spacing w:val="-12"/>
          <w:sz w:val="19"/>
        </w:rPr>
        <w:t xml:space="preserve"> </w:t>
      </w:r>
      <w:r>
        <w:rPr>
          <w:sz w:val="19"/>
        </w:rPr>
        <w:t>–</w:t>
      </w:r>
      <w:r>
        <w:rPr>
          <w:spacing w:val="-8"/>
          <w:sz w:val="19"/>
        </w:rPr>
        <w:t xml:space="preserve"> </w:t>
      </w:r>
      <w:r>
        <w:rPr>
          <w:sz w:val="19"/>
        </w:rPr>
        <w:t>(Высшее</w:t>
      </w:r>
      <w:r>
        <w:rPr>
          <w:spacing w:val="-10"/>
          <w:sz w:val="19"/>
        </w:rPr>
        <w:t xml:space="preserve"> </w:t>
      </w:r>
      <w:r>
        <w:rPr>
          <w:sz w:val="19"/>
        </w:rPr>
        <w:t>образование).</w:t>
      </w:r>
      <w:r>
        <w:rPr>
          <w:spacing w:val="-12"/>
          <w:sz w:val="19"/>
        </w:rPr>
        <w:t xml:space="preserve"> </w:t>
      </w:r>
      <w:r>
        <w:rPr>
          <w:sz w:val="19"/>
        </w:rPr>
        <w:t>–</w:t>
      </w:r>
      <w:r>
        <w:rPr>
          <w:spacing w:val="-7"/>
          <w:sz w:val="19"/>
        </w:rPr>
        <w:t xml:space="preserve"> </w:t>
      </w:r>
      <w:r>
        <w:rPr>
          <w:sz w:val="19"/>
        </w:rPr>
        <w:t>ISBN</w:t>
      </w:r>
      <w:r>
        <w:rPr>
          <w:spacing w:val="-12"/>
          <w:sz w:val="19"/>
        </w:rPr>
        <w:t xml:space="preserve"> </w:t>
      </w:r>
      <w:r>
        <w:rPr>
          <w:sz w:val="19"/>
        </w:rPr>
        <w:t>978-5-534-14619-6.</w:t>
      </w:r>
      <w:r>
        <w:rPr>
          <w:spacing w:val="-11"/>
          <w:sz w:val="19"/>
        </w:rPr>
        <w:t xml:space="preserve"> </w:t>
      </w:r>
      <w:r>
        <w:rPr>
          <w:sz w:val="19"/>
        </w:rPr>
        <w:t>– Текст: электронный // Образовательная платформа Юрайт [сайт]. – URL:</w:t>
      </w:r>
      <w:r>
        <w:rPr>
          <w:spacing w:val="-2"/>
          <w:sz w:val="19"/>
        </w:rPr>
        <w:t xml:space="preserve"> </w:t>
      </w:r>
      <w:hyperlink r:id="rId654">
        <w:r>
          <w:rPr>
            <w:sz w:val="19"/>
          </w:rPr>
          <w:t>https://urait.ru/bcode/520208</w:t>
        </w:r>
      </w:hyperlink>
      <w:r>
        <w:rPr>
          <w:sz w:val="19"/>
        </w:rPr>
        <w:t xml:space="preserve"> (дата обра-щения: 19.12.2024).</w:t>
      </w:r>
    </w:p>
    <w:p w:rsidR="00D61B91" w:rsidRDefault="00D61B91">
      <w:pPr>
        <w:pStyle w:val="a5"/>
        <w:jc w:val="both"/>
        <w:rPr>
          <w:sz w:val="19"/>
        </w:rPr>
        <w:sectPr w:rsidR="00D61B91">
          <w:type w:val="continuous"/>
          <w:pgSz w:w="11910" w:h="16840"/>
          <w:pgMar w:top="1920" w:right="708" w:bottom="280" w:left="850" w:header="0" w:footer="1159" w:gutter="0"/>
          <w:cols w:space="720"/>
        </w:sectPr>
      </w:pPr>
    </w:p>
    <w:p w:rsidR="00D61B91" w:rsidRDefault="00AD1018" w:rsidP="00AD1018">
      <w:pPr>
        <w:pStyle w:val="a5"/>
        <w:numPr>
          <w:ilvl w:val="1"/>
          <w:numId w:val="37"/>
        </w:numPr>
        <w:tabs>
          <w:tab w:val="left" w:pos="734"/>
          <w:tab w:val="left" w:pos="736"/>
        </w:tabs>
        <w:spacing w:before="70"/>
        <w:ind w:left="736" w:right="309"/>
        <w:jc w:val="both"/>
        <w:rPr>
          <w:color w:val="23292E"/>
          <w:sz w:val="19"/>
        </w:rPr>
      </w:pPr>
      <w:r>
        <w:rPr>
          <w:sz w:val="19"/>
        </w:rPr>
        <w:lastRenderedPageBreak/>
        <w:t>Козырева, О.А. Ассистивные технологии в инклюзивном образовании: учебное пособие для вузов</w:t>
      </w:r>
      <w:r>
        <w:rPr>
          <w:spacing w:val="-2"/>
          <w:sz w:val="19"/>
        </w:rPr>
        <w:t xml:space="preserve"> </w:t>
      </w:r>
      <w:r>
        <w:rPr>
          <w:sz w:val="19"/>
        </w:rPr>
        <w:t>/ О.А. Козыре-ва. – 2-е изд.</w:t>
      </w:r>
      <w:r>
        <w:rPr>
          <w:spacing w:val="-1"/>
          <w:sz w:val="19"/>
        </w:rPr>
        <w:t xml:space="preserve"> </w:t>
      </w:r>
      <w:r>
        <w:rPr>
          <w:sz w:val="19"/>
        </w:rPr>
        <w:t>– Москва: Издательство Юрайт, 2023. – 118</w:t>
      </w:r>
      <w:r>
        <w:rPr>
          <w:spacing w:val="-1"/>
          <w:sz w:val="19"/>
        </w:rPr>
        <w:t xml:space="preserve"> </w:t>
      </w:r>
      <w:r>
        <w:rPr>
          <w:sz w:val="19"/>
        </w:rPr>
        <w:t>с.</w:t>
      </w:r>
      <w:r>
        <w:rPr>
          <w:spacing w:val="-3"/>
          <w:sz w:val="19"/>
        </w:rPr>
        <w:t xml:space="preserve"> </w:t>
      </w:r>
      <w:r>
        <w:rPr>
          <w:sz w:val="19"/>
        </w:rPr>
        <w:t>– (Высшее образование). – ISBN</w:t>
      </w:r>
      <w:r>
        <w:rPr>
          <w:spacing w:val="-1"/>
          <w:sz w:val="19"/>
        </w:rPr>
        <w:t xml:space="preserve"> </w:t>
      </w:r>
      <w:r>
        <w:rPr>
          <w:sz w:val="19"/>
        </w:rPr>
        <w:t>978-5-53</w:t>
      </w:r>
      <w:r>
        <w:rPr>
          <w:sz w:val="19"/>
        </w:rPr>
        <w:t>4-14959-3. – Текст : электронный // Образовательная платформа Юрайт [сайт]. – URL:</w:t>
      </w:r>
      <w:r>
        <w:rPr>
          <w:spacing w:val="-3"/>
          <w:sz w:val="19"/>
        </w:rPr>
        <w:t xml:space="preserve"> </w:t>
      </w:r>
      <w:hyperlink r:id="rId655">
        <w:r>
          <w:rPr>
            <w:sz w:val="19"/>
          </w:rPr>
          <w:t>https://urait.ru/bcode/520108</w:t>
        </w:r>
      </w:hyperlink>
      <w:r>
        <w:rPr>
          <w:sz w:val="19"/>
        </w:rPr>
        <w:t xml:space="preserve"> (дата обра-щения: 19.12.2024).</w:t>
      </w:r>
    </w:p>
    <w:p w:rsidR="00D61B91" w:rsidRDefault="00AD1018" w:rsidP="00AD1018">
      <w:pPr>
        <w:pStyle w:val="a5"/>
        <w:numPr>
          <w:ilvl w:val="1"/>
          <w:numId w:val="37"/>
        </w:numPr>
        <w:tabs>
          <w:tab w:val="left" w:pos="734"/>
          <w:tab w:val="left" w:pos="736"/>
        </w:tabs>
        <w:spacing w:before="2"/>
        <w:ind w:left="736" w:right="310"/>
        <w:jc w:val="both"/>
        <w:rPr>
          <w:color w:val="23292E"/>
          <w:sz w:val="19"/>
        </w:rPr>
      </w:pPr>
      <w:r>
        <w:rPr>
          <w:sz w:val="19"/>
        </w:rPr>
        <w:t>Фуряева, Т.В. Инклюзивные подходы в образовании: учебное пособи</w:t>
      </w:r>
      <w:r>
        <w:rPr>
          <w:sz w:val="19"/>
        </w:rPr>
        <w:t>е для среднего профессионального образо-вания</w:t>
      </w:r>
      <w:r>
        <w:rPr>
          <w:spacing w:val="-3"/>
          <w:sz w:val="19"/>
        </w:rPr>
        <w:t xml:space="preserve"> </w:t>
      </w:r>
      <w:r>
        <w:rPr>
          <w:sz w:val="19"/>
        </w:rPr>
        <w:t>/</w:t>
      </w:r>
      <w:r>
        <w:rPr>
          <w:spacing w:val="33"/>
          <w:sz w:val="19"/>
        </w:rPr>
        <w:t xml:space="preserve"> </w:t>
      </w:r>
      <w:r>
        <w:rPr>
          <w:sz w:val="19"/>
        </w:rPr>
        <w:t>Т.В.</w:t>
      </w:r>
      <w:r>
        <w:rPr>
          <w:spacing w:val="-1"/>
          <w:sz w:val="19"/>
        </w:rPr>
        <w:t xml:space="preserve"> </w:t>
      </w:r>
      <w:r>
        <w:rPr>
          <w:sz w:val="19"/>
        </w:rPr>
        <w:t>Фуряева.</w:t>
      </w:r>
      <w:r>
        <w:rPr>
          <w:spacing w:val="-1"/>
          <w:sz w:val="19"/>
        </w:rPr>
        <w:t xml:space="preserve"> </w:t>
      </w:r>
      <w:r>
        <w:rPr>
          <w:sz w:val="19"/>
        </w:rPr>
        <w:t>–</w:t>
      </w:r>
      <w:r>
        <w:rPr>
          <w:spacing w:val="34"/>
          <w:sz w:val="19"/>
        </w:rPr>
        <w:t xml:space="preserve"> </w:t>
      </w:r>
      <w:r>
        <w:rPr>
          <w:sz w:val="19"/>
        </w:rPr>
        <w:t>2-е</w:t>
      </w:r>
      <w:r>
        <w:rPr>
          <w:spacing w:val="32"/>
          <w:sz w:val="19"/>
        </w:rPr>
        <w:t xml:space="preserve"> </w:t>
      </w:r>
      <w:r>
        <w:rPr>
          <w:sz w:val="19"/>
        </w:rPr>
        <w:t>изд.</w:t>
      </w:r>
      <w:r>
        <w:rPr>
          <w:spacing w:val="-1"/>
          <w:sz w:val="19"/>
        </w:rPr>
        <w:t xml:space="preserve"> </w:t>
      </w:r>
      <w:r>
        <w:rPr>
          <w:sz w:val="19"/>
        </w:rPr>
        <w:t>–</w:t>
      </w:r>
      <w:r>
        <w:rPr>
          <w:spacing w:val="34"/>
          <w:sz w:val="19"/>
        </w:rPr>
        <w:t xml:space="preserve"> </w:t>
      </w:r>
      <w:r>
        <w:rPr>
          <w:sz w:val="19"/>
        </w:rPr>
        <w:t>Москва:</w:t>
      </w:r>
      <w:r>
        <w:rPr>
          <w:spacing w:val="32"/>
          <w:sz w:val="19"/>
        </w:rPr>
        <w:t xml:space="preserve"> </w:t>
      </w:r>
      <w:r>
        <w:rPr>
          <w:sz w:val="19"/>
        </w:rPr>
        <w:t>Издательство</w:t>
      </w:r>
      <w:r>
        <w:rPr>
          <w:spacing w:val="33"/>
          <w:sz w:val="19"/>
        </w:rPr>
        <w:t xml:space="preserve"> </w:t>
      </w:r>
      <w:r>
        <w:rPr>
          <w:sz w:val="19"/>
        </w:rPr>
        <w:t>Юрайт,</w:t>
      </w:r>
      <w:r>
        <w:rPr>
          <w:spacing w:val="33"/>
          <w:sz w:val="19"/>
        </w:rPr>
        <w:t xml:space="preserve"> </w:t>
      </w:r>
      <w:r>
        <w:rPr>
          <w:sz w:val="19"/>
        </w:rPr>
        <w:t>2023.</w:t>
      </w:r>
      <w:r>
        <w:rPr>
          <w:spacing w:val="-1"/>
          <w:sz w:val="19"/>
        </w:rPr>
        <w:t xml:space="preserve"> </w:t>
      </w:r>
      <w:r>
        <w:rPr>
          <w:sz w:val="19"/>
        </w:rPr>
        <w:t>–</w:t>
      </w:r>
      <w:r>
        <w:rPr>
          <w:spacing w:val="31"/>
          <w:sz w:val="19"/>
        </w:rPr>
        <w:t xml:space="preserve"> </w:t>
      </w:r>
      <w:r>
        <w:rPr>
          <w:sz w:val="19"/>
        </w:rPr>
        <w:t>176</w:t>
      </w:r>
      <w:r>
        <w:rPr>
          <w:spacing w:val="-1"/>
          <w:sz w:val="19"/>
        </w:rPr>
        <w:t xml:space="preserve"> </w:t>
      </w:r>
      <w:r>
        <w:rPr>
          <w:sz w:val="19"/>
        </w:rPr>
        <w:t>с.</w:t>
      </w:r>
      <w:r>
        <w:rPr>
          <w:spacing w:val="-4"/>
          <w:sz w:val="19"/>
        </w:rPr>
        <w:t xml:space="preserve"> </w:t>
      </w:r>
      <w:r>
        <w:rPr>
          <w:sz w:val="19"/>
        </w:rPr>
        <w:t>–</w:t>
      </w:r>
      <w:r>
        <w:rPr>
          <w:spacing w:val="34"/>
          <w:sz w:val="19"/>
        </w:rPr>
        <w:t xml:space="preserve"> </w:t>
      </w:r>
      <w:r>
        <w:rPr>
          <w:sz w:val="19"/>
        </w:rPr>
        <w:t>(Профессиональное</w:t>
      </w:r>
      <w:r>
        <w:rPr>
          <w:spacing w:val="32"/>
          <w:sz w:val="19"/>
        </w:rPr>
        <w:t xml:space="preserve"> </w:t>
      </w:r>
      <w:r>
        <w:rPr>
          <w:sz w:val="19"/>
        </w:rPr>
        <w:t>образова-ние).</w:t>
      </w:r>
      <w:r>
        <w:rPr>
          <w:spacing w:val="-2"/>
          <w:sz w:val="19"/>
        </w:rPr>
        <w:t xml:space="preserve"> </w:t>
      </w:r>
      <w:r>
        <w:rPr>
          <w:sz w:val="19"/>
        </w:rPr>
        <w:t>– ISBN</w:t>
      </w:r>
      <w:r>
        <w:rPr>
          <w:spacing w:val="-2"/>
          <w:sz w:val="19"/>
        </w:rPr>
        <w:t xml:space="preserve"> </w:t>
      </w:r>
      <w:r>
        <w:rPr>
          <w:sz w:val="19"/>
        </w:rPr>
        <w:t xml:space="preserve">978-5-534-11469-0. – Текст: электронный // Образовательная платформа Юрайт [сайт]. – URL: </w:t>
      </w:r>
      <w:hyperlink r:id="rId656">
        <w:r>
          <w:rPr>
            <w:sz w:val="19"/>
          </w:rPr>
          <w:t>https://urait.ru/bcode/518100</w:t>
        </w:r>
      </w:hyperlink>
      <w:r>
        <w:rPr>
          <w:sz w:val="19"/>
        </w:rPr>
        <w:t xml:space="preserve"> (дата обращения: 19.12.2024).</w:t>
      </w:r>
    </w:p>
    <w:p w:rsidR="00D61B91" w:rsidRDefault="00AD1018" w:rsidP="00AD1018">
      <w:pPr>
        <w:pStyle w:val="a5"/>
        <w:numPr>
          <w:ilvl w:val="1"/>
          <w:numId w:val="37"/>
        </w:numPr>
        <w:tabs>
          <w:tab w:val="left" w:pos="734"/>
          <w:tab w:val="left" w:pos="736"/>
        </w:tabs>
        <w:ind w:left="736" w:right="310"/>
        <w:jc w:val="both"/>
        <w:rPr>
          <w:color w:val="23292E"/>
          <w:sz w:val="19"/>
        </w:rPr>
      </w:pPr>
      <w:r>
        <w:rPr>
          <w:sz w:val="19"/>
        </w:rPr>
        <w:t>Фуряева, Т.В. Модели инклюзивного образования: учебное пособие для вузов</w:t>
      </w:r>
      <w:r>
        <w:rPr>
          <w:spacing w:val="-1"/>
          <w:sz w:val="19"/>
        </w:rPr>
        <w:t xml:space="preserve"> </w:t>
      </w:r>
      <w:r>
        <w:rPr>
          <w:sz w:val="19"/>
        </w:rPr>
        <w:t>/ Т.В.</w:t>
      </w:r>
      <w:r>
        <w:rPr>
          <w:spacing w:val="-2"/>
          <w:sz w:val="19"/>
        </w:rPr>
        <w:t xml:space="preserve"> </w:t>
      </w:r>
      <w:r>
        <w:rPr>
          <w:sz w:val="19"/>
        </w:rPr>
        <w:t>Фуряева.</w:t>
      </w:r>
      <w:r>
        <w:rPr>
          <w:spacing w:val="-1"/>
          <w:sz w:val="19"/>
        </w:rPr>
        <w:t xml:space="preserve"> </w:t>
      </w:r>
      <w:r>
        <w:rPr>
          <w:sz w:val="19"/>
        </w:rPr>
        <w:t>– 2-е изд., перераб. и доп.</w:t>
      </w:r>
      <w:r>
        <w:rPr>
          <w:spacing w:val="-2"/>
          <w:sz w:val="19"/>
        </w:rPr>
        <w:t xml:space="preserve"> </w:t>
      </w:r>
      <w:r>
        <w:rPr>
          <w:sz w:val="19"/>
        </w:rPr>
        <w:t>– Москва: Издательство Юрайт, 2023.</w:t>
      </w:r>
      <w:r>
        <w:rPr>
          <w:spacing w:val="-1"/>
          <w:sz w:val="19"/>
        </w:rPr>
        <w:t xml:space="preserve"> </w:t>
      </w:r>
      <w:r>
        <w:rPr>
          <w:sz w:val="19"/>
        </w:rPr>
        <w:t>– 176</w:t>
      </w:r>
      <w:r>
        <w:rPr>
          <w:spacing w:val="-2"/>
          <w:sz w:val="19"/>
        </w:rPr>
        <w:t xml:space="preserve"> </w:t>
      </w:r>
      <w:r>
        <w:rPr>
          <w:sz w:val="19"/>
        </w:rPr>
        <w:t>с.</w:t>
      </w:r>
      <w:r>
        <w:rPr>
          <w:spacing w:val="-2"/>
          <w:sz w:val="19"/>
        </w:rPr>
        <w:t xml:space="preserve"> </w:t>
      </w:r>
      <w:r>
        <w:rPr>
          <w:sz w:val="19"/>
        </w:rPr>
        <w:t>– (Высшее образование).</w:t>
      </w:r>
      <w:r>
        <w:rPr>
          <w:spacing w:val="-1"/>
          <w:sz w:val="19"/>
        </w:rPr>
        <w:t xml:space="preserve"> </w:t>
      </w:r>
      <w:r>
        <w:rPr>
          <w:sz w:val="19"/>
        </w:rPr>
        <w:t>– ISBN</w:t>
      </w:r>
      <w:r>
        <w:rPr>
          <w:spacing w:val="-3"/>
          <w:sz w:val="19"/>
        </w:rPr>
        <w:t xml:space="preserve"> </w:t>
      </w:r>
      <w:r>
        <w:rPr>
          <w:sz w:val="19"/>
        </w:rPr>
        <w:t>978-5-534-10939-9. – Текст: электронный // Образовательная платформа Юрайт [сайт]. – URL:</w:t>
      </w:r>
      <w:r>
        <w:rPr>
          <w:spacing w:val="-3"/>
          <w:sz w:val="19"/>
        </w:rPr>
        <w:t xml:space="preserve"> </w:t>
      </w:r>
      <w:hyperlink r:id="rId657">
        <w:r>
          <w:rPr>
            <w:sz w:val="19"/>
          </w:rPr>
          <w:t>https://urait.ru/bcode/515523</w:t>
        </w:r>
      </w:hyperlink>
      <w:r>
        <w:rPr>
          <w:sz w:val="19"/>
        </w:rPr>
        <w:t xml:space="preserve"> (дата обращения: </w:t>
      </w:r>
      <w:r>
        <w:rPr>
          <w:spacing w:val="-2"/>
          <w:sz w:val="19"/>
        </w:rPr>
        <w:t>19.12.2024).</w:t>
      </w:r>
    </w:p>
    <w:p w:rsidR="00D61B91" w:rsidRDefault="00AD1018" w:rsidP="00AD1018">
      <w:pPr>
        <w:pStyle w:val="a5"/>
        <w:numPr>
          <w:ilvl w:val="1"/>
          <w:numId w:val="37"/>
        </w:numPr>
        <w:tabs>
          <w:tab w:val="left" w:pos="734"/>
          <w:tab w:val="left" w:pos="736"/>
        </w:tabs>
        <w:ind w:left="736" w:right="310"/>
        <w:jc w:val="both"/>
        <w:rPr>
          <w:color w:val="23292E"/>
          <w:sz w:val="19"/>
        </w:rPr>
      </w:pPr>
      <w:r>
        <w:rPr>
          <w:sz w:val="19"/>
        </w:rPr>
        <w:t>Фуряева, Т.В. Соц</w:t>
      </w:r>
      <w:r>
        <w:rPr>
          <w:sz w:val="19"/>
        </w:rPr>
        <w:t>иальная инклюзия: учебное пособие для вузов / Т.В.</w:t>
      </w:r>
      <w:r>
        <w:rPr>
          <w:spacing w:val="-1"/>
          <w:sz w:val="19"/>
        </w:rPr>
        <w:t xml:space="preserve"> </w:t>
      </w:r>
      <w:r>
        <w:rPr>
          <w:sz w:val="19"/>
        </w:rPr>
        <w:t>Фуряева.</w:t>
      </w:r>
      <w:r>
        <w:rPr>
          <w:spacing w:val="-1"/>
          <w:sz w:val="19"/>
        </w:rPr>
        <w:t xml:space="preserve"> </w:t>
      </w:r>
      <w:r>
        <w:rPr>
          <w:sz w:val="19"/>
        </w:rPr>
        <w:t>– 2-е изд., перераб. и доп. – Москва: Издательство Юрайт, 2023. – 189</w:t>
      </w:r>
      <w:r>
        <w:rPr>
          <w:spacing w:val="-1"/>
          <w:sz w:val="19"/>
        </w:rPr>
        <w:t xml:space="preserve"> </w:t>
      </w:r>
      <w:r>
        <w:rPr>
          <w:sz w:val="19"/>
        </w:rPr>
        <w:t>с.</w:t>
      </w:r>
      <w:r>
        <w:rPr>
          <w:spacing w:val="-4"/>
          <w:sz w:val="19"/>
        </w:rPr>
        <w:t xml:space="preserve"> </w:t>
      </w:r>
      <w:r>
        <w:rPr>
          <w:sz w:val="19"/>
        </w:rPr>
        <w:t>– (Высшее образование). – ISBN</w:t>
      </w:r>
      <w:r>
        <w:rPr>
          <w:spacing w:val="-2"/>
          <w:sz w:val="19"/>
        </w:rPr>
        <w:t xml:space="preserve"> </w:t>
      </w:r>
      <w:r>
        <w:rPr>
          <w:sz w:val="19"/>
        </w:rPr>
        <w:t>978-5-534-07465-9. – Текст: элек-тронный // Образовательная платформа Юрайт [сайт]. – URL:</w:t>
      </w:r>
      <w:r>
        <w:rPr>
          <w:spacing w:val="-2"/>
          <w:sz w:val="19"/>
        </w:rPr>
        <w:t xml:space="preserve"> </w:t>
      </w:r>
      <w:hyperlink r:id="rId658">
        <w:r>
          <w:rPr>
            <w:sz w:val="19"/>
          </w:rPr>
          <w:t>https://urait.ru/bcode/516725</w:t>
        </w:r>
      </w:hyperlink>
      <w:r>
        <w:rPr>
          <w:sz w:val="19"/>
        </w:rPr>
        <w:t xml:space="preserve"> (дата обращения: </w:t>
      </w:r>
      <w:r>
        <w:rPr>
          <w:spacing w:val="-2"/>
          <w:sz w:val="19"/>
        </w:rPr>
        <w:t>19.12.2024).</w:t>
      </w:r>
    </w:p>
    <w:p w:rsidR="00D61B91" w:rsidRDefault="00AD1018" w:rsidP="00AD1018">
      <w:pPr>
        <w:pStyle w:val="a5"/>
        <w:numPr>
          <w:ilvl w:val="1"/>
          <w:numId w:val="37"/>
        </w:numPr>
        <w:tabs>
          <w:tab w:val="left" w:pos="734"/>
          <w:tab w:val="left" w:pos="736"/>
        </w:tabs>
        <w:ind w:left="736" w:right="312"/>
        <w:jc w:val="both"/>
        <w:rPr>
          <w:sz w:val="19"/>
        </w:rPr>
      </w:pPr>
      <w:r>
        <w:rPr>
          <w:sz w:val="19"/>
        </w:rPr>
        <w:t>Повышение доступности и качества высшего образования: Опыт и передовые практики: монография / [О.А. Де-нисова и др.]; под ред. О.А. Денисовой. – Чер</w:t>
      </w:r>
      <w:r>
        <w:rPr>
          <w:sz w:val="19"/>
        </w:rPr>
        <w:t xml:space="preserve">еповец: ЧГУ, 2022. – 170 с. – URL: </w:t>
      </w:r>
      <w:hyperlink r:id="rId659" w:anchor=".Y-HvWHZByUk">
        <w:r>
          <w:rPr>
            <w:sz w:val="19"/>
          </w:rPr>
          <w:t>https://zenodo.org/record/</w:t>
        </w:r>
      </w:hyperlink>
      <w:r>
        <w:rPr>
          <w:sz w:val="19"/>
        </w:rPr>
        <w:t xml:space="preserve"> </w:t>
      </w:r>
      <w:hyperlink r:id="rId660" w:anchor=".Y-HvWHZByUk">
        <w:r>
          <w:rPr>
            <w:spacing w:val="-2"/>
            <w:sz w:val="19"/>
          </w:rPr>
          <w:t>6537915#.Y-HvWHZByUk</w:t>
        </w:r>
      </w:hyperlink>
    </w:p>
    <w:p w:rsidR="00D61B91" w:rsidRDefault="00AD1018" w:rsidP="00AD1018">
      <w:pPr>
        <w:pStyle w:val="a5"/>
        <w:numPr>
          <w:ilvl w:val="1"/>
          <w:numId w:val="37"/>
        </w:numPr>
        <w:tabs>
          <w:tab w:val="left" w:pos="734"/>
          <w:tab w:val="left" w:pos="736"/>
        </w:tabs>
        <w:ind w:left="736" w:right="312"/>
        <w:jc w:val="both"/>
        <w:rPr>
          <w:color w:val="23292E"/>
          <w:sz w:val="19"/>
        </w:rPr>
      </w:pPr>
      <w:r>
        <w:rPr>
          <w:sz w:val="19"/>
        </w:rPr>
        <w:t xml:space="preserve">Волонтёрские инклюзивные практики: реалии и перспективы: коллективная монография / С.Т. Кохан, С.А. Ива-нов, К.В. Баранников [и др.]; Забайкальский государственный университет. – Чита: ЗабГУ, 2021. – 241 с. – URL: </w:t>
      </w:r>
      <w:hyperlink r:id="rId661" w:anchor=".Y-L43XZByUk">
        <w:r>
          <w:rPr>
            <w:spacing w:val="-2"/>
            <w:sz w:val="19"/>
          </w:rPr>
          <w:t>https://zenodo.org/record/5847729#.Y-L43XZByUk</w:t>
        </w:r>
      </w:hyperlink>
    </w:p>
    <w:p w:rsidR="00D61B91" w:rsidRDefault="00D61B91">
      <w:pPr>
        <w:pStyle w:val="a5"/>
        <w:jc w:val="both"/>
        <w:rPr>
          <w:sz w:val="19"/>
        </w:rPr>
        <w:sectPr w:rsidR="00D61B91">
          <w:footerReference w:type="default" r:id="rId662"/>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376.37</w:t>
      </w:r>
    </w:p>
    <w:p w:rsidR="00D61B91" w:rsidRDefault="00AD1018">
      <w:pPr>
        <w:pStyle w:val="a3"/>
        <w:spacing w:before="74"/>
        <w:ind w:left="0" w:firstLine="0"/>
        <w:jc w:val="left"/>
        <w:rPr>
          <w:rFonts w:ascii="Cambria"/>
        </w:rPr>
      </w:pPr>
      <w:r>
        <w:br w:type="column"/>
      </w:r>
    </w:p>
    <w:p w:rsidR="00D61B91" w:rsidRDefault="00AD1018">
      <w:pPr>
        <w:pStyle w:val="5"/>
        <w:ind w:right="599"/>
      </w:pPr>
      <w:r>
        <w:rPr>
          <w:spacing w:val="-2"/>
        </w:rPr>
        <w:t>Мурзалинова</w:t>
      </w:r>
      <w:r>
        <w:rPr>
          <w:spacing w:val="5"/>
        </w:rPr>
        <w:t xml:space="preserve"> </w:t>
      </w:r>
      <w:r>
        <w:rPr>
          <w:spacing w:val="-4"/>
        </w:rPr>
        <w:t>А.Ж.,</w:t>
      </w:r>
    </w:p>
    <w:p w:rsidR="00D61B91" w:rsidRDefault="00AD1018">
      <w:pPr>
        <w:ind w:left="170" w:right="591" w:firstLine="2938"/>
        <w:jc w:val="right"/>
        <w:rPr>
          <w:rFonts w:ascii="Cambria" w:hAnsi="Cambria"/>
          <w:sz w:val="18"/>
        </w:rPr>
      </w:pPr>
      <w:r>
        <w:rPr>
          <w:rFonts w:ascii="Cambria" w:hAnsi="Cambria"/>
          <w:sz w:val="18"/>
        </w:rPr>
        <w:t>доктор</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профессор</w:t>
      </w:r>
      <w:r>
        <w:rPr>
          <w:rFonts w:ascii="Cambria" w:hAnsi="Cambria"/>
          <w:spacing w:val="40"/>
          <w:sz w:val="18"/>
        </w:rPr>
        <w:t xml:space="preserve"> </w:t>
      </w: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left="3778" w:right="593" w:hanging="671"/>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Петропавловск,</w:t>
      </w:r>
      <w:r>
        <w:rPr>
          <w:rFonts w:ascii="Cambria" w:hAnsi="Cambria"/>
          <w:spacing w:val="-10"/>
          <w:sz w:val="18"/>
        </w:rPr>
        <w:t xml:space="preserve"> </w:t>
      </w:r>
      <w:r>
        <w:rPr>
          <w:rFonts w:ascii="Cambria" w:hAnsi="Cambria"/>
          <w:sz w:val="18"/>
        </w:rPr>
        <w:t>Казахстан</w:t>
      </w:r>
      <w:r>
        <w:rPr>
          <w:rFonts w:ascii="Cambria" w:hAnsi="Cambria"/>
          <w:spacing w:val="40"/>
          <w:sz w:val="18"/>
        </w:rPr>
        <w:t xml:space="preserve"> </w:t>
      </w:r>
      <w:r>
        <w:rPr>
          <w:rFonts w:ascii="Cambria" w:hAnsi="Cambria"/>
          <w:b/>
          <w:i/>
          <w:sz w:val="20"/>
        </w:rPr>
        <w:t>Колесникова</w:t>
      </w:r>
      <w:r>
        <w:rPr>
          <w:rFonts w:ascii="Cambria" w:hAnsi="Cambria"/>
          <w:b/>
          <w:i/>
          <w:spacing w:val="-12"/>
          <w:sz w:val="20"/>
        </w:rPr>
        <w:t xml:space="preserve"> </w:t>
      </w:r>
      <w:r>
        <w:rPr>
          <w:rFonts w:ascii="Cambria" w:hAnsi="Cambria"/>
          <w:b/>
          <w:i/>
          <w:sz w:val="20"/>
        </w:rPr>
        <w:t xml:space="preserve">Г.А., </w:t>
      </w:r>
      <w:r>
        <w:rPr>
          <w:rFonts w:ascii="Cambria" w:hAnsi="Cambria"/>
          <w:sz w:val="18"/>
        </w:rPr>
        <w:t>канд. пед. наук</w:t>
      </w:r>
    </w:p>
    <w:p w:rsidR="00D61B91" w:rsidRDefault="00AD1018">
      <w:pPr>
        <w:spacing w:line="210" w:lineRule="exact"/>
        <w:ind w:right="591"/>
        <w:jc w:val="right"/>
        <w:rPr>
          <w:rFonts w:ascii="Cambria" w:hAnsi="Cambria"/>
          <w:sz w:val="18"/>
        </w:rPr>
      </w:pPr>
      <w:r>
        <w:rPr>
          <w:rFonts w:ascii="Cambria" w:hAnsi="Cambria"/>
          <w:sz w:val="18"/>
        </w:rPr>
        <w:t>НАО</w:t>
      </w:r>
      <w:r>
        <w:rPr>
          <w:rFonts w:ascii="Cambria" w:hAnsi="Cambria"/>
          <w:spacing w:val="-5"/>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left="3540" w:right="592" w:hanging="432"/>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Петропавловск,</w:t>
      </w:r>
      <w:r>
        <w:rPr>
          <w:rFonts w:ascii="Cambria" w:hAnsi="Cambria"/>
          <w:spacing w:val="-10"/>
          <w:sz w:val="18"/>
        </w:rPr>
        <w:t xml:space="preserve"> </w:t>
      </w:r>
      <w:r>
        <w:rPr>
          <w:rFonts w:ascii="Cambria" w:hAnsi="Cambria"/>
          <w:sz w:val="18"/>
        </w:rPr>
        <w:t>Казахстан</w:t>
      </w:r>
      <w:r>
        <w:rPr>
          <w:rFonts w:ascii="Cambria" w:hAnsi="Cambria"/>
          <w:spacing w:val="40"/>
          <w:sz w:val="18"/>
        </w:rPr>
        <w:t xml:space="preserve"> </w:t>
      </w:r>
      <w:r>
        <w:rPr>
          <w:rFonts w:ascii="Cambria" w:hAnsi="Cambria"/>
          <w:b/>
          <w:i/>
          <w:sz w:val="20"/>
        </w:rPr>
        <w:t xml:space="preserve">Пустовалова Н.И.,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2"/>
          <w:sz w:val="18"/>
        </w:rPr>
        <w:t xml:space="preserve"> доцент</w:t>
      </w:r>
    </w:p>
    <w:p w:rsidR="00D61B91" w:rsidRDefault="00AD1018">
      <w:pPr>
        <w:spacing w:before="1"/>
        <w:ind w:right="591"/>
        <w:jc w:val="right"/>
        <w:rPr>
          <w:rFonts w:ascii="Cambria" w:hAnsi="Cambria"/>
          <w:sz w:val="18"/>
        </w:rPr>
      </w:pPr>
      <w:r>
        <w:rPr>
          <w:rFonts w:ascii="Cambria" w:hAnsi="Cambria"/>
          <w:sz w:val="18"/>
        </w:rPr>
        <w:t>НАО</w:t>
      </w:r>
      <w:r>
        <w:rPr>
          <w:rFonts w:ascii="Cambria" w:hAnsi="Cambria"/>
          <w:spacing w:val="-4"/>
          <w:sz w:val="18"/>
        </w:rPr>
        <w:t xml:space="preserve"> </w:t>
      </w:r>
      <w:r>
        <w:rPr>
          <w:rFonts w:ascii="Cambria" w:hAnsi="Cambria"/>
          <w:sz w:val="18"/>
        </w:rPr>
        <w:t>«Северо-Казахстанский</w:t>
      </w:r>
      <w:r>
        <w:rPr>
          <w:rFonts w:ascii="Cambria" w:hAnsi="Cambria"/>
          <w:spacing w:val="-3"/>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3"/>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spacing w:before="1"/>
        <w:ind w:right="593"/>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663"/>
          <w:pgSz w:w="11910" w:h="16840"/>
          <w:pgMar w:top="1040" w:right="708" w:bottom="1340" w:left="850" w:header="0" w:footer="1159" w:gutter="0"/>
          <w:cols w:num="2" w:space="720" w:equalWidth="0">
            <w:col w:w="1228" w:space="3107"/>
            <w:col w:w="6017"/>
          </w:cols>
        </w:sectPr>
      </w:pPr>
    </w:p>
    <w:p w:rsidR="00D61B91" w:rsidRDefault="00D61B91">
      <w:pPr>
        <w:pStyle w:val="a3"/>
        <w:spacing w:before="1"/>
        <w:ind w:left="0" w:firstLine="0"/>
        <w:jc w:val="left"/>
        <w:rPr>
          <w:rFonts w:ascii="Cambria"/>
        </w:rPr>
      </w:pPr>
    </w:p>
    <w:p w:rsidR="00D61B91" w:rsidRDefault="00AD1018">
      <w:pPr>
        <w:pStyle w:val="3"/>
        <w:ind w:left="1076" w:right="1509"/>
      </w:pPr>
      <w:r>
        <w:t>SCAFFOLDING</w:t>
      </w:r>
      <w:r>
        <w:rPr>
          <w:spacing w:val="-9"/>
        </w:rPr>
        <w:t xml:space="preserve"> </w:t>
      </w:r>
      <w:r>
        <w:t>СТУДЕНТОВ</w:t>
      </w:r>
      <w:r>
        <w:rPr>
          <w:spacing w:val="-10"/>
        </w:rPr>
        <w:t xml:space="preserve"> </w:t>
      </w:r>
      <w:r>
        <w:t>С</w:t>
      </w:r>
      <w:r>
        <w:rPr>
          <w:spacing w:val="-9"/>
        </w:rPr>
        <w:t xml:space="preserve"> </w:t>
      </w:r>
      <w:r>
        <w:t>ОСОБЫМИ</w:t>
      </w:r>
      <w:r>
        <w:rPr>
          <w:spacing w:val="-7"/>
        </w:rPr>
        <w:t xml:space="preserve"> </w:t>
      </w:r>
      <w:r>
        <w:t>ОБРАЗОВАТЕЛЬНЫМИ</w:t>
      </w:r>
      <w:r>
        <w:rPr>
          <w:spacing w:val="-9"/>
        </w:rPr>
        <w:t xml:space="preserve"> </w:t>
      </w:r>
      <w:r>
        <w:t>ПОТРЕБНОСТЯМИ В АСПЕКТЕ НЕПРЕРЫВНОГО ПРОФЕССИОНАЛЬНОГО РАЗВИТИЯ</w:t>
      </w:r>
    </w:p>
    <w:p w:rsidR="00D61B91" w:rsidRDefault="00AD1018">
      <w:pPr>
        <w:spacing w:before="132"/>
        <w:ind w:left="170" w:right="593" w:firstLine="566"/>
        <w:jc w:val="both"/>
        <w:rPr>
          <w:i/>
          <w:sz w:val="20"/>
        </w:rPr>
      </w:pPr>
      <w:r>
        <w:rPr>
          <w:b/>
          <w:i/>
          <w:sz w:val="20"/>
        </w:rPr>
        <w:t xml:space="preserve">Аннотация. </w:t>
      </w:r>
      <w:r>
        <w:rPr>
          <w:i/>
          <w:sz w:val="20"/>
        </w:rPr>
        <w:t xml:space="preserve">В статье представлена практика сопровождения студентов с особыми </w:t>
      </w:r>
      <w:r>
        <w:rPr>
          <w:i/>
          <w:sz w:val="20"/>
        </w:rPr>
        <w:t>образовательны-ми</w:t>
      </w:r>
      <w:r>
        <w:rPr>
          <w:i/>
          <w:spacing w:val="-1"/>
          <w:sz w:val="20"/>
        </w:rPr>
        <w:t xml:space="preserve"> </w:t>
      </w:r>
      <w:r>
        <w:rPr>
          <w:i/>
          <w:sz w:val="20"/>
        </w:rPr>
        <w:t>потребностями</w:t>
      </w:r>
      <w:r>
        <w:rPr>
          <w:i/>
          <w:spacing w:val="-1"/>
          <w:sz w:val="20"/>
        </w:rPr>
        <w:t xml:space="preserve"> </w:t>
      </w:r>
      <w:r>
        <w:rPr>
          <w:i/>
          <w:sz w:val="20"/>
        </w:rPr>
        <w:t>для</w:t>
      </w:r>
      <w:r>
        <w:rPr>
          <w:i/>
          <w:spacing w:val="-1"/>
          <w:sz w:val="20"/>
        </w:rPr>
        <w:t xml:space="preserve"> </w:t>
      </w:r>
      <w:r>
        <w:rPr>
          <w:i/>
          <w:sz w:val="20"/>
        </w:rPr>
        <w:t>их</w:t>
      </w:r>
      <w:r>
        <w:rPr>
          <w:i/>
          <w:spacing w:val="-1"/>
          <w:sz w:val="20"/>
        </w:rPr>
        <w:t xml:space="preserve"> </w:t>
      </w:r>
      <w:r>
        <w:rPr>
          <w:i/>
          <w:sz w:val="20"/>
        </w:rPr>
        <w:t>безбарьерного</w:t>
      </w:r>
      <w:r>
        <w:rPr>
          <w:i/>
          <w:spacing w:val="-1"/>
          <w:sz w:val="20"/>
        </w:rPr>
        <w:t xml:space="preserve"> </w:t>
      </w:r>
      <w:r>
        <w:rPr>
          <w:i/>
          <w:sz w:val="20"/>
        </w:rPr>
        <w:t>включения</w:t>
      </w:r>
      <w:r>
        <w:rPr>
          <w:i/>
          <w:spacing w:val="-1"/>
          <w:sz w:val="20"/>
        </w:rPr>
        <w:t xml:space="preserve"> </w:t>
      </w:r>
      <w:r>
        <w:rPr>
          <w:i/>
          <w:sz w:val="20"/>
        </w:rPr>
        <w:t>в образовательный</w:t>
      </w:r>
      <w:r>
        <w:rPr>
          <w:i/>
          <w:spacing w:val="-1"/>
          <w:sz w:val="20"/>
        </w:rPr>
        <w:t xml:space="preserve"> </w:t>
      </w:r>
      <w:r>
        <w:rPr>
          <w:i/>
          <w:sz w:val="20"/>
        </w:rPr>
        <w:t>процесс</w:t>
      </w:r>
      <w:r>
        <w:rPr>
          <w:i/>
          <w:spacing w:val="-1"/>
          <w:sz w:val="20"/>
        </w:rPr>
        <w:t xml:space="preserve"> </w:t>
      </w:r>
      <w:r>
        <w:rPr>
          <w:i/>
          <w:sz w:val="20"/>
        </w:rPr>
        <w:t>(на</w:t>
      </w:r>
      <w:r>
        <w:rPr>
          <w:i/>
          <w:spacing w:val="-1"/>
          <w:sz w:val="20"/>
        </w:rPr>
        <w:t xml:space="preserve"> </w:t>
      </w:r>
      <w:r>
        <w:rPr>
          <w:i/>
          <w:sz w:val="20"/>
        </w:rPr>
        <w:t>примере</w:t>
      </w:r>
      <w:r>
        <w:rPr>
          <w:i/>
          <w:spacing w:val="-1"/>
          <w:sz w:val="20"/>
        </w:rPr>
        <w:t xml:space="preserve"> </w:t>
      </w:r>
      <w:r>
        <w:rPr>
          <w:i/>
          <w:sz w:val="20"/>
        </w:rPr>
        <w:t>СКУ</w:t>
      </w:r>
      <w:r>
        <w:rPr>
          <w:i/>
          <w:spacing w:val="-1"/>
          <w:sz w:val="20"/>
        </w:rPr>
        <w:t xml:space="preserve"> </w:t>
      </w:r>
      <w:r>
        <w:rPr>
          <w:i/>
          <w:sz w:val="20"/>
        </w:rPr>
        <w:t>им. М. Козы-баева).</w:t>
      </w:r>
      <w:r>
        <w:rPr>
          <w:i/>
          <w:spacing w:val="-9"/>
          <w:sz w:val="20"/>
        </w:rPr>
        <w:t xml:space="preserve"> </w:t>
      </w:r>
      <w:r>
        <w:rPr>
          <w:i/>
          <w:sz w:val="20"/>
        </w:rPr>
        <w:t>Дан</w:t>
      </w:r>
      <w:r>
        <w:rPr>
          <w:i/>
          <w:spacing w:val="-10"/>
          <w:sz w:val="20"/>
        </w:rPr>
        <w:t xml:space="preserve"> </w:t>
      </w:r>
      <w:r>
        <w:rPr>
          <w:i/>
          <w:sz w:val="20"/>
        </w:rPr>
        <w:t>краткий</w:t>
      </w:r>
      <w:r>
        <w:rPr>
          <w:i/>
          <w:spacing w:val="-9"/>
          <w:sz w:val="20"/>
        </w:rPr>
        <w:t xml:space="preserve"> </w:t>
      </w:r>
      <w:r>
        <w:rPr>
          <w:i/>
          <w:sz w:val="20"/>
        </w:rPr>
        <w:t>анализ</w:t>
      </w:r>
      <w:r>
        <w:rPr>
          <w:i/>
          <w:spacing w:val="-9"/>
          <w:sz w:val="20"/>
        </w:rPr>
        <w:t xml:space="preserve"> </w:t>
      </w:r>
      <w:r>
        <w:rPr>
          <w:i/>
          <w:sz w:val="20"/>
        </w:rPr>
        <w:t>мировой</w:t>
      </w:r>
      <w:r>
        <w:rPr>
          <w:i/>
          <w:spacing w:val="-9"/>
          <w:sz w:val="20"/>
        </w:rPr>
        <w:t xml:space="preserve"> </w:t>
      </w:r>
      <w:r>
        <w:rPr>
          <w:i/>
          <w:sz w:val="20"/>
        </w:rPr>
        <w:t>практики,</w:t>
      </w:r>
      <w:r>
        <w:rPr>
          <w:i/>
          <w:spacing w:val="-9"/>
          <w:sz w:val="20"/>
        </w:rPr>
        <w:t xml:space="preserve"> </w:t>
      </w:r>
      <w:r>
        <w:rPr>
          <w:i/>
          <w:sz w:val="20"/>
        </w:rPr>
        <w:t>подтверждающий</w:t>
      </w:r>
      <w:r>
        <w:rPr>
          <w:i/>
          <w:spacing w:val="-9"/>
          <w:sz w:val="20"/>
        </w:rPr>
        <w:t xml:space="preserve"> </w:t>
      </w:r>
      <w:r>
        <w:rPr>
          <w:i/>
          <w:sz w:val="20"/>
        </w:rPr>
        <w:t>значимость</w:t>
      </w:r>
      <w:r>
        <w:rPr>
          <w:i/>
          <w:spacing w:val="-9"/>
          <w:sz w:val="20"/>
        </w:rPr>
        <w:t xml:space="preserve"> </w:t>
      </w:r>
      <w:r>
        <w:rPr>
          <w:i/>
          <w:sz w:val="20"/>
        </w:rPr>
        <w:t>развития</w:t>
      </w:r>
      <w:r>
        <w:rPr>
          <w:i/>
          <w:spacing w:val="-9"/>
          <w:sz w:val="20"/>
        </w:rPr>
        <w:t xml:space="preserve"> </w:t>
      </w:r>
      <w:r>
        <w:rPr>
          <w:i/>
          <w:sz w:val="20"/>
        </w:rPr>
        <w:t>компетенций</w:t>
      </w:r>
      <w:r>
        <w:rPr>
          <w:i/>
          <w:spacing w:val="-9"/>
          <w:sz w:val="20"/>
        </w:rPr>
        <w:t xml:space="preserve"> </w:t>
      </w:r>
      <w:r>
        <w:rPr>
          <w:i/>
          <w:sz w:val="20"/>
        </w:rPr>
        <w:t>препода-вателей</w:t>
      </w:r>
      <w:r>
        <w:rPr>
          <w:i/>
          <w:spacing w:val="-13"/>
          <w:sz w:val="20"/>
        </w:rPr>
        <w:t xml:space="preserve"> </w:t>
      </w:r>
      <w:r>
        <w:rPr>
          <w:i/>
          <w:sz w:val="20"/>
        </w:rPr>
        <w:t>вуза</w:t>
      </w:r>
      <w:r>
        <w:rPr>
          <w:i/>
          <w:spacing w:val="-12"/>
          <w:sz w:val="20"/>
        </w:rPr>
        <w:t xml:space="preserve"> </w:t>
      </w:r>
      <w:r>
        <w:rPr>
          <w:i/>
          <w:sz w:val="20"/>
        </w:rPr>
        <w:t>для</w:t>
      </w:r>
      <w:r>
        <w:rPr>
          <w:i/>
          <w:spacing w:val="-13"/>
          <w:sz w:val="20"/>
        </w:rPr>
        <w:t xml:space="preserve"> </w:t>
      </w:r>
      <w:r>
        <w:rPr>
          <w:i/>
          <w:sz w:val="20"/>
        </w:rPr>
        <w:t>эффективной</w:t>
      </w:r>
      <w:r>
        <w:rPr>
          <w:i/>
          <w:spacing w:val="-12"/>
          <w:sz w:val="20"/>
        </w:rPr>
        <w:t xml:space="preserve"> </w:t>
      </w:r>
      <w:r>
        <w:rPr>
          <w:i/>
          <w:sz w:val="20"/>
        </w:rPr>
        <w:t>организации</w:t>
      </w:r>
      <w:r>
        <w:rPr>
          <w:i/>
          <w:spacing w:val="-13"/>
          <w:sz w:val="20"/>
        </w:rPr>
        <w:t xml:space="preserve"> </w:t>
      </w:r>
      <w:r>
        <w:rPr>
          <w:i/>
          <w:sz w:val="20"/>
        </w:rPr>
        <w:t>инклюзивной</w:t>
      </w:r>
      <w:r>
        <w:rPr>
          <w:i/>
          <w:spacing w:val="-12"/>
          <w:sz w:val="20"/>
        </w:rPr>
        <w:t xml:space="preserve"> </w:t>
      </w:r>
      <w:r>
        <w:rPr>
          <w:i/>
          <w:sz w:val="20"/>
        </w:rPr>
        <w:t>практики.</w:t>
      </w:r>
      <w:r>
        <w:rPr>
          <w:i/>
          <w:spacing w:val="-13"/>
          <w:sz w:val="20"/>
        </w:rPr>
        <w:t xml:space="preserve"> </w:t>
      </w:r>
      <w:r>
        <w:rPr>
          <w:i/>
          <w:sz w:val="20"/>
        </w:rPr>
        <w:t>В</w:t>
      </w:r>
      <w:r>
        <w:rPr>
          <w:i/>
          <w:spacing w:val="-12"/>
          <w:sz w:val="20"/>
        </w:rPr>
        <w:t xml:space="preserve"> </w:t>
      </w:r>
      <w:r>
        <w:rPr>
          <w:i/>
          <w:sz w:val="20"/>
        </w:rPr>
        <w:t>этой</w:t>
      </w:r>
      <w:r>
        <w:rPr>
          <w:i/>
          <w:spacing w:val="-13"/>
          <w:sz w:val="20"/>
        </w:rPr>
        <w:t xml:space="preserve"> </w:t>
      </w:r>
      <w:r>
        <w:rPr>
          <w:i/>
          <w:sz w:val="20"/>
        </w:rPr>
        <w:t>связи</w:t>
      </w:r>
      <w:r>
        <w:rPr>
          <w:i/>
          <w:spacing w:val="-12"/>
          <w:sz w:val="20"/>
        </w:rPr>
        <w:t xml:space="preserve"> </w:t>
      </w:r>
      <w:r>
        <w:rPr>
          <w:i/>
          <w:sz w:val="20"/>
        </w:rPr>
        <w:t>рассмотрена</w:t>
      </w:r>
      <w:r>
        <w:rPr>
          <w:i/>
          <w:spacing w:val="-13"/>
          <w:sz w:val="20"/>
        </w:rPr>
        <w:t xml:space="preserve"> </w:t>
      </w:r>
      <w:r>
        <w:rPr>
          <w:i/>
          <w:sz w:val="20"/>
        </w:rPr>
        <w:t>образовательная программа курса повышения квалификации в данном направлении. Результатом исследования является направленность инклюзивной практики не только на развитие предметно-профессиональных к</w:t>
      </w:r>
      <w:r>
        <w:rPr>
          <w:i/>
          <w:sz w:val="20"/>
        </w:rPr>
        <w:t>омпетенций,</w:t>
      </w:r>
      <w:r>
        <w:rPr>
          <w:i/>
          <w:spacing w:val="80"/>
          <w:sz w:val="20"/>
        </w:rPr>
        <w:t xml:space="preserve"> </w:t>
      </w:r>
      <w:r>
        <w:rPr>
          <w:i/>
          <w:sz w:val="20"/>
        </w:rPr>
        <w:t>но и компетенций непрерывного профессионального развития.</w:t>
      </w:r>
    </w:p>
    <w:p w:rsidR="00D61B91" w:rsidRDefault="00AD1018">
      <w:pPr>
        <w:spacing w:before="1"/>
        <w:ind w:left="170" w:right="599" w:firstLine="566"/>
        <w:jc w:val="both"/>
        <w:rPr>
          <w:i/>
          <w:sz w:val="20"/>
        </w:rPr>
      </w:pPr>
      <w:r>
        <w:rPr>
          <w:b/>
          <w:i/>
          <w:sz w:val="20"/>
        </w:rPr>
        <w:t xml:space="preserve">Ключевые слова: </w:t>
      </w:r>
      <w:r>
        <w:rPr>
          <w:i/>
          <w:sz w:val="20"/>
        </w:rPr>
        <w:t>университет, инклюзия, студенты с особыми образовательными потребностями, непрерывное профессиональное развитие, скаффолдинг, образовательная программа.</w:t>
      </w:r>
    </w:p>
    <w:p w:rsidR="00D61B91" w:rsidRDefault="00D61B91">
      <w:pPr>
        <w:pStyle w:val="a3"/>
        <w:spacing w:before="168"/>
        <w:ind w:left="0" w:firstLine="0"/>
        <w:jc w:val="left"/>
        <w:rPr>
          <w:i/>
        </w:rPr>
      </w:pPr>
    </w:p>
    <w:p w:rsidR="00D61B91" w:rsidRDefault="00AD1018">
      <w:pPr>
        <w:pStyle w:val="5"/>
        <w:spacing w:line="232" w:lineRule="exact"/>
        <w:ind w:right="596"/>
      </w:pPr>
      <w:r>
        <w:rPr>
          <w:spacing w:val="-2"/>
        </w:rPr>
        <w:t>Murzalinova</w:t>
      </w:r>
      <w:r>
        <w:rPr>
          <w:spacing w:val="7"/>
        </w:rPr>
        <w:t xml:space="preserve"> </w:t>
      </w:r>
      <w:r>
        <w:rPr>
          <w:spacing w:val="-2"/>
        </w:rPr>
        <w:t>A.Zh.,</w:t>
      </w:r>
    </w:p>
    <w:p w:rsidR="00D61B91" w:rsidRDefault="00AD1018">
      <w:pPr>
        <w:ind w:left="4853" w:right="592" w:firstLine="1721"/>
        <w:jc w:val="right"/>
        <w:rPr>
          <w:rFonts w:ascii="Cambria" w:hAnsi="Cambria"/>
          <w:sz w:val="18"/>
        </w:rPr>
      </w:pPr>
      <w:r>
        <w:rPr>
          <w:rFonts w:ascii="Cambria" w:hAnsi="Cambria"/>
          <w:sz w:val="18"/>
        </w:rPr>
        <w:t>Doctor</w:t>
      </w:r>
      <w:r>
        <w:rPr>
          <w:rFonts w:ascii="Cambria" w:hAnsi="Cambria"/>
          <w:spacing w:val="-8"/>
          <w:sz w:val="18"/>
        </w:rPr>
        <w:t xml:space="preserve"> </w:t>
      </w:r>
      <w:r>
        <w:rPr>
          <w:rFonts w:ascii="Cambria" w:hAnsi="Cambria"/>
          <w:sz w:val="18"/>
        </w:rPr>
        <w:t>of</w:t>
      </w:r>
      <w:r>
        <w:rPr>
          <w:rFonts w:ascii="Cambria" w:hAnsi="Cambria"/>
          <w:spacing w:val="-8"/>
          <w:sz w:val="18"/>
        </w:rPr>
        <w:t xml:space="preserve"> </w:t>
      </w:r>
      <w:r>
        <w:rPr>
          <w:rFonts w:ascii="Cambria" w:hAnsi="Cambria"/>
          <w:sz w:val="18"/>
        </w:rPr>
        <w:t>Pedagogical</w:t>
      </w:r>
      <w:r>
        <w:rPr>
          <w:rFonts w:ascii="Cambria" w:hAnsi="Cambria"/>
          <w:spacing w:val="-8"/>
          <w:sz w:val="18"/>
        </w:rPr>
        <w:t xml:space="preserve"> </w:t>
      </w:r>
      <w:r>
        <w:rPr>
          <w:rFonts w:ascii="Cambria" w:hAnsi="Cambria"/>
          <w:sz w:val="18"/>
        </w:rPr>
        <w:t>Sciences,</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3"/>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4"/>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596"/>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1"/>
        <w:ind w:right="596"/>
      </w:pPr>
      <w:r>
        <w:rPr>
          <w:spacing w:val="-2"/>
        </w:rPr>
        <w:t>Kolesnikova</w:t>
      </w:r>
      <w:r>
        <w:rPr>
          <w:spacing w:val="10"/>
        </w:rPr>
        <w:t xml:space="preserve"> </w:t>
      </w:r>
      <w:r>
        <w:rPr>
          <w:spacing w:val="-2"/>
        </w:rPr>
        <w:t>G.A.,</w:t>
      </w:r>
    </w:p>
    <w:p w:rsidR="00D61B91" w:rsidRDefault="00AD1018">
      <w:pPr>
        <w:ind w:left="4853" w:right="592" w:firstLine="2198"/>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National</w:t>
      </w:r>
      <w:r>
        <w:rPr>
          <w:rFonts w:ascii="Cambria" w:hAnsi="Cambria"/>
          <w:spacing w:val="-10"/>
          <w:sz w:val="18"/>
        </w:rPr>
        <w:t xml:space="preserve"> </w:t>
      </w:r>
      <w:r>
        <w:rPr>
          <w:rFonts w:ascii="Cambria" w:hAnsi="Cambria"/>
          <w:sz w:val="18"/>
        </w:rPr>
        <w:t>Joint-Stock</w:t>
      </w:r>
      <w:r>
        <w:rPr>
          <w:rFonts w:ascii="Cambria" w:hAnsi="Cambria"/>
          <w:spacing w:val="-10"/>
          <w:sz w:val="18"/>
        </w:rPr>
        <w:t xml:space="preserve"> </w:t>
      </w:r>
      <w:r>
        <w:rPr>
          <w:rFonts w:ascii="Cambria" w:hAnsi="Cambria"/>
          <w:sz w:val="18"/>
        </w:rPr>
        <w:t>Company</w:t>
      </w:r>
      <w:r>
        <w:rPr>
          <w:rFonts w:ascii="Cambria" w:hAnsi="Cambria"/>
          <w:spacing w:val="40"/>
          <w:sz w:val="18"/>
        </w:rPr>
        <w:t xml:space="preserve"> </w:t>
      </w:r>
      <w:r>
        <w:rPr>
          <w:rFonts w:ascii="Cambria" w:hAnsi="Cambria"/>
          <w:sz w:val="18"/>
        </w:rPr>
        <w:t>NAO</w:t>
      </w:r>
      <w:r>
        <w:rPr>
          <w:rFonts w:ascii="Cambria" w:hAnsi="Cambria"/>
          <w:spacing w:val="-2"/>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1"/>
          <w:sz w:val="18"/>
        </w:rPr>
        <w:t xml:space="preserve"> </w:t>
      </w:r>
      <w:r>
        <w:rPr>
          <w:rFonts w:ascii="Cambria" w:hAnsi="Cambria"/>
          <w:sz w:val="18"/>
        </w:rPr>
        <w:t>University</w:t>
      </w:r>
      <w:r>
        <w:rPr>
          <w:rFonts w:ascii="Cambria" w:hAnsi="Cambria"/>
          <w:spacing w:val="-1"/>
          <w:sz w:val="18"/>
        </w:rPr>
        <w:t xml:space="preserve"> </w:t>
      </w:r>
      <w:r>
        <w:rPr>
          <w:rFonts w:ascii="Cambria" w:hAnsi="Cambria"/>
          <w:sz w:val="18"/>
        </w:rPr>
        <w:t>named</w:t>
      </w:r>
      <w:r>
        <w:rPr>
          <w:rFonts w:ascii="Cambria" w:hAnsi="Cambria"/>
          <w:spacing w:val="-3"/>
          <w:sz w:val="18"/>
        </w:rPr>
        <w:t xml:space="preserve"> </w:t>
      </w:r>
      <w:r>
        <w:rPr>
          <w:rFonts w:ascii="Cambria" w:hAnsi="Cambria"/>
          <w:sz w:val="18"/>
        </w:rPr>
        <w:t>after</w:t>
      </w:r>
      <w:r>
        <w:rPr>
          <w:rFonts w:ascii="Cambria" w:hAnsi="Cambria"/>
          <w:spacing w:val="-4"/>
          <w:sz w:val="18"/>
        </w:rPr>
        <w:t xml:space="preserve"> </w:t>
      </w:r>
      <w:r>
        <w:rPr>
          <w:rFonts w:ascii="Cambria" w:hAnsi="Cambria"/>
          <w:sz w:val="18"/>
        </w:rPr>
        <w:t>M.</w:t>
      </w:r>
      <w:r>
        <w:rPr>
          <w:rFonts w:ascii="Cambria" w:hAnsi="Cambria"/>
          <w:spacing w:val="-2"/>
          <w:sz w:val="18"/>
        </w:rPr>
        <w:t xml:space="preserve"> Kozybayev»,</w:t>
      </w:r>
    </w:p>
    <w:p w:rsidR="00D61B91" w:rsidRDefault="00AD1018">
      <w:pPr>
        <w:ind w:right="596"/>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2" w:line="232" w:lineRule="exact"/>
        <w:ind w:right="598"/>
      </w:pPr>
      <w:r>
        <w:rPr>
          <w:spacing w:val="-2"/>
        </w:rPr>
        <w:t>Pustovalova</w:t>
      </w:r>
      <w:r>
        <w:rPr>
          <w:spacing w:val="6"/>
        </w:rPr>
        <w:t xml:space="preserve"> </w:t>
      </w:r>
      <w:r>
        <w:rPr>
          <w:spacing w:val="-2"/>
        </w:rPr>
        <w:t>N.I.,</w:t>
      </w:r>
    </w:p>
    <w:p w:rsidR="00D61B91" w:rsidRDefault="00AD1018">
      <w:pPr>
        <w:ind w:left="4435" w:right="592" w:firstLine="3410"/>
        <w:jc w:val="right"/>
        <w:rPr>
          <w:rFonts w:ascii="Cambria" w:hAnsi="Cambria"/>
          <w:sz w:val="18"/>
        </w:rPr>
      </w:pPr>
      <w:r>
        <w:rPr>
          <w:rFonts w:ascii="Cambria" w:hAnsi="Cambria"/>
          <w:sz w:val="18"/>
        </w:rPr>
        <w:t>PhD,</w:t>
      </w:r>
      <w:r>
        <w:rPr>
          <w:rFonts w:ascii="Cambria" w:hAnsi="Cambria"/>
          <w:spacing w:val="-10"/>
          <w:sz w:val="18"/>
        </w:rPr>
        <w:t xml:space="preserve"> </w:t>
      </w:r>
      <w:r>
        <w:rPr>
          <w:rFonts w:ascii="Cambria" w:hAnsi="Cambria"/>
          <w:sz w:val="18"/>
        </w:rPr>
        <w:t>Associate</w:t>
      </w:r>
      <w:r>
        <w:rPr>
          <w:rFonts w:ascii="Cambria" w:hAnsi="Cambria"/>
          <w:spacing w:val="-10"/>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NAO</w:t>
      </w:r>
      <w:r>
        <w:rPr>
          <w:rFonts w:ascii="Cambria" w:hAnsi="Cambria"/>
          <w:spacing w:val="-5"/>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3"/>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4"/>
          <w:sz w:val="18"/>
        </w:rPr>
        <w:t xml:space="preserve"> </w:t>
      </w:r>
      <w:r>
        <w:rPr>
          <w:rFonts w:ascii="Cambria" w:hAnsi="Cambria"/>
          <w:sz w:val="18"/>
        </w:rPr>
        <w:t>after</w:t>
      </w:r>
      <w:r>
        <w:rPr>
          <w:rFonts w:ascii="Cambria" w:hAnsi="Cambria"/>
          <w:spacing w:val="-5"/>
          <w:sz w:val="18"/>
        </w:rPr>
        <w:t xml:space="preserve"> </w:t>
      </w:r>
      <w:r>
        <w:rPr>
          <w:rFonts w:ascii="Cambria" w:hAnsi="Cambria"/>
          <w:sz w:val="18"/>
        </w:rPr>
        <w:t>Manash</w:t>
      </w:r>
      <w:r>
        <w:rPr>
          <w:rFonts w:ascii="Cambria" w:hAnsi="Cambria"/>
          <w:spacing w:val="-3"/>
          <w:sz w:val="18"/>
        </w:rPr>
        <w:t xml:space="preserve"> </w:t>
      </w:r>
      <w:r>
        <w:rPr>
          <w:rFonts w:ascii="Cambria" w:hAnsi="Cambria"/>
          <w:spacing w:val="-2"/>
          <w:sz w:val="18"/>
        </w:rPr>
        <w:t>Kozybayev»,</w:t>
      </w:r>
    </w:p>
    <w:p w:rsidR="00D61B91" w:rsidRDefault="00AD1018">
      <w:pPr>
        <w:ind w:right="596"/>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6"/>
        <w:ind w:left="0" w:firstLine="0"/>
        <w:jc w:val="left"/>
        <w:rPr>
          <w:rFonts w:ascii="Cambria"/>
          <w:sz w:val="18"/>
        </w:rPr>
      </w:pPr>
    </w:p>
    <w:p w:rsidR="00D61B91" w:rsidRDefault="00AD1018">
      <w:pPr>
        <w:pStyle w:val="3"/>
        <w:ind w:left="2018" w:right="2448" w:hanging="3"/>
      </w:pPr>
      <w:r>
        <w:t>SCAFFOLDING STUDENTS WITH SPECIAL EDUCATIONAL NEEDS IN</w:t>
      </w:r>
      <w:r>
        <w:rPr>
          <w:spacing w:val="-9"/>
        </w:rPr>
        <w:t xml:space="preserve"> </w:t>
      </w:r>
      <w:r>
        <w:t>THE</w:t>
      </w:r>
      <w:r>
        <w:rPr>
          <w:spacing w:val="-8"/>
        </w:rPr>
        <w:t xml:space="preserve"> </w:t>
      </w:r>
      <w:r>
        <w:t>ASPECT</w:t>
      </w:r>
      <w:r>
        <w:rPr>
          <w:spacing w:val="-6"/>
        </w:rPr>
        <w:t xml:space="preserve"> </w:t>
      </w:r>
      <w:r>
        <w:t>OF</w:t>
      </w:r>
      <w:r>
        <w:rPr>
          <w:spacing w:val="-8"/>
        </w:rPr>
        <w:t xml:space="preserve"> </w:t>
      </w:r>
      <w:r>
        <w:t>CONTINUOUS</w:t>
      </w:r>
      <w:r>
        <w:rPr>
          <w:spacing w:val="-7"/>
        </w:rPr>
        <w:t xml:space="preserve"> </w:t>
      </w:r>
      <w:r>
        <w:t>PRO</w:t>
      </w:r>
      <w:r>
        <w:t>FESSIONAL</w:t>
      </w:r>
      <w:r>
        <w:rPr>
          <w:spacing w:val="-6"/>
        </w:rPr>
        <w:t xml:space="preserve"> </w:t>
      </w:r>
      <w:r>
        <w:t>DEVELOPMENT</w:t>
      </w:r>
    </w:p>
    <w:p w:rsidR="00D61B91" w:rsidRDefault="00AD1018">
      <w:pPr>
        <w:spacing w:before="229" w:line="232" w:lineRule="auto"/>
        <w:ind w:left="170" w:right="592" w:firstLine="566"/>
        <w:jc w:val="both"/>
        <w:rPr>
          <w:i/>
          <w:sz w:val="20"/>
        </w:rPr>
      </w:pPr>
      <w:r>
        <w:rPr>
          <w:b/>
          <w:i/>
          <w:sz w:val="20"/>
        </w:rPr>
        <w:t xml:space="preserve">Abstract. </w:t>
      </w:r>
      <w:r>
        <w:rPr>
          <w:i/>
          <w:sz w:val="20"/>
        </w:rPr>
        <w:t>The article presents the practice of accompanying students with special educational needs for their barrier-free inclusion in the educational process (using the example of M. Kozybaev SKU). A brief analysis of world practice is given, confirming the import</w:t>
      </w:r>
      <w:r>
        <w:rPr>
          <w:i/>
          <w:sz w:val="20"/>
        </w:rPr>
        <w:t>ance of developing the competencies of university teachers for the effective organization of inclusive practice. In this</w:t>
      </w:r>
      <w:r>
        <w:rPr>
          <w:i/>
          <w:spacing w:val="-1"/>
          <w:sz w:val="20"/>
        </w:rPr>
        <w:t xml:space="preserve"> </w:t>
      </w:r>
      <w:r>
        <w:rPr>
          <w:i/>
          <w:sz w:val="20"/>
        </w:rPr>
        <w:t>regard, the educational program of the advanced training course in this</w:t>
      </w:r>
      <w:r>
        <w:rPr>
          <w:i/>
          <w:spacing w:val="-1"/>
          <w:sz w:val="20"/>
        </w:rPr>
        <w:t xml:space="preserve"> </w:t>
      </w:r>
      <w:r>
        <w:rPr>
          <w:i/>
          <w:sz w:val="20"/>
        </w:rPr>
        <w:t xml:space="preserve">area is considered. The result of the research is the focus of </w:t>
      </w:r>
      <w:r>
        <w:rPr>
          <w:i/>
          <w:sz w:val="20"/>
        </w:rPr>
        <w:t>inclusive practice not only on the development of subject-professional competencies, but also on the competencies of continuous professional development.</w:t>
      </w:r>
    </w:p>
    <w:p w:rsidR="00D61B91" w:rsidRDefault="00AD1018">
      <w:pPr>
        <w:spacing w:before="5" w:line="232" w:lineRule="auto"/>
        <w:ind w:left="170" w:right="603" w:firstLine="566"/>
        <w:jc w:val="both"/>
        <w:rPr>
          <w:i/>
          <w:sz w:val="20"/>
        </w:rPr>
      </w:pPr>
      <w:r>
        <w:rPr>
          <w:b/>
          <w:i/>
          <w:sz w:val="20"/>
        </w:rPr>
        <w:t>Key</w:t>
      </w:r>
      <w:r>
        <w:rPr>
          <w:b/>
          <w:i/>
          <w:spacing w:val="-1"/>
          <w:sz w:val="20"/>
        </w:rPr>
        <w:t xml:space="preserve"> </w:t>
      </w:r>
      <w:r>
        <w:rPr>
          <w:b/>
          <w:i/>
          <w:sz w:val="20"/>
        </w:rPr>
        <w:t>words:</w:t>
      </w:r>
      <w:r>
        <w:rPr>
          <w:b/>
          <w:i/>
          <w:spacing w:val="-1"/>
          <w:sz w:val="20"/>
        </w:rPr>
        <w:t xml:space="preserve"> </w:t>
      </w:r>
      <w:r>
        <w:rPr>
          <w:i/>
          <w:sz w:val="20"/>
        </w:rPr>
        <w:t>university,</w:t>
      </w:r>
      <w:r>
        <w:rPr>
          <w:i/>
          <w:spacing w:val="-2"/>
          <w:sz w:val="20"/>
        </w:rPr>
        <w:t xml:space="preserve"> </w:t>
      </w:r>
      <w:r>
        <w:rPr>
          <w:i/>
          <w:sz w:val="20"/>
        </w:rPr>
        <w:t>inclusion,</w:t>
      </w:r>
      <w:r>
        <w:rPr>
          <w:i/>
          <w:spacing w:val="-2"/>
          <w:sz w:val="20"/>
        </w:rPr>
        <w:t xml:space="preserve"> </w:t>
      </w:r>
      <w:r>
        <w:rPr>
          <w:i/>
          <w:sz w:val="20"/>
        </w:rPr>
        <w:t>students</w:t>
      </w:r>
      <w:r>
        <w:rPr>
          <w:i/>
          <w:spacing w:val="-2"/>
          <w:sz w:val="20"/>
        </w:rPr>
        <w:t xml:space="preserve"> </w:t>
      </w:r>
      <w:r>
        <w:rPr>
          <w:i/>
          <w:sz w:val="20"/>
        </w:rPr>
        <w:t>with</w:t>
      </w:r>
      <w:r>
        <w:rPr>
          <w:i/>
          <w:spacing w:val="-1"/>
          <w:sz w:val="20"/>
        </w:rPr>
        <w:t xml:space="preserve"> </w:t>
      </w:r>
      <w:r>
        <w:rPr>
          <w:i/>
          <w:sz w:val="20"/>
        </w:rPr>
        <w:t>special</w:t>
      </w:r>
      <w:r>
        <w:rPr>
          <w:i/>
          <w:spacing w:val="-2"/>
          <w:sz w:val="20"/>
        </w:rPr>
        <w:t xml:space="preserve"> </w:t>
      </w:r>
      <w:r>
        <w:rPr>
          <w:i/>
          <w:sz w:val="20"/>
        </w:rPr>
        <w:t>educational</w:t>
      </w:r>
      <w:r>
        <w:rPr>
          <w:i/>
          <w:spacing w:val="-2"/>
          <w:sz w:val="20"/>
        </w:rPr>
        <w:t xml:space="preserve"> </w:t>
      </w:r>
      <w:r>
        <w:rPr>
          <w:i/>
          <w:sz w:val="20"/>
        </w:rPr>
        <w:t>needs,</w:t>
      </w:r>
      <w:r>
        <w:rPr>
          <w:i/>
          <w:spacing w:val="-2"/>
          <w:sz w:val="20"/>
        </w:rPr>
        <w:t xml:space="preserve"> </w:t>
      </w:r>
      <w:r>
        <w:rPr>
          <w:i/>
          <w:sz w:val="20"/>
        </w:rPr>
        <w:t>continuous</w:t>
      </w:r>
      <w:r>
        <w:rPr>
          <w:i/>
          <w:spacing w:val="-2"/>
          <w:sz w:val="20"/>
        </w:rPr>
        <w:t xml:space="preserve"> </w:t>
      </w:r>
      <w:r>
        <w:rPr>
          <w:i/>
          <w:sz w:val="20"/>
        </w:rPr>
        <w:t>professional</w:t>
      </w:r>
      <w:r>
        <w:rPr>
          <w:i/>
          <w:spacing w:val="-2"/>
          <w:sz w:val="20"/>
        </w:rPr>
        <w:t xml:space="preserve"> </w:t>
      </w:r>
      <w:r>
        <w:rPr>
          <w:i/>
          <w:sz w:val="20"/>
        </w:rPr>
        <w:t>dev</w:t>
      </w:r>
      <w:r>
        <w:rPr>
          <w:i/>
          <w:sz w:val="20"/>
        </w:rPr>
        <w:t>elopment, educational program.</w:t>
      </w:r>
    </w:p>
    <w:p w:rsidR="00D61B91" w:rsidRDefault="00AD1018">
      <w:pPr>
        <w:pStyle w:val="a3"/>
        <w:spacing w:before="224" w:line="235" w:lineRule="auto"/>
        <w:ind w:left="170" w:right="591"/>
      </w:pPr>
      <w:r>
        <w:t>Несмотря на развитие теории и практики преподавания в казахстанских вузах, проблемой остается не-прерывное профессиональное развитие (далее – НПР) обучающихся, в особенности студентов с особыми обра-зовательными потребностями</w:t>
      </w:r>
      <w:r>
        <w:t xml:space="preserve"> (далее – с ООП).</w:t>
      </w:r>
    </w:p>
    <w:p w:rsidR="00D61B91" w:rsidRDefault="00AD1018">
      <w:pPr>
        <w:pStyle w:val="a3"/>
        <w:spacing w:line="235" w:lineRule="auto"/>
        <w:ind w:left="170" w:right="592"/>
      </w:pPr>
      <w:r>
        <w:t>Между тем, результаты социологического исследования (февраль-май 2021 года) подтверждают потреб-ность самих обучающихся в транспрофессиональном образовании с его способностью выходить за рамки про-фессии и оставаться компетентным в изменч</w:t>
      </w:r>
      <w:r>
        <w:t>ивом мире профессий [1].</w:t>
      </w:r>
    </w:p>
    <w:p w:rsidR="00D61B91" w:rsidRDefault="00AD1018">
      <w:pPr>
        <w:pStyle w:val="a3"/>
        <w:spacing w:line="232" w:lineRule="auto"/>
        <w:ind w:left="170" w:right="591"/>
      </w:pPr>
      <w:r>
        <w:t>Так</w:t>
      </w:r>
      <w:r>
        <w:rPr>
          <w:spacing w:val="-3"/>
        </w:rPr>
        <w:t xml:space="preserve"> </w:t>
      </w:r>
      <w:r>
        <w:t>или</w:t>
      </w:r>
      <w:r>
        <w:rPr>
          <w:spacing w:val="-1"/>
        </w:rPr>
        <w:t xml:space="preserve"> </w:t>
      </w:r>
      <w:r>
        <w:t>иначе</w:t>
      </w:r>
      <w:r>
        <w:rPr>
          <w:spacing w:val="-2"/>
        </w:rPr>
        <w:t xml:space="preserve"> </w:t>
      </w:r>
      <w:r>
        <w:t>требуется,</w:t>
      </w:r>
      <w:r>
        <w:rPr>
          <w:spacing w:val="-2"/>
        </w:rPr>
        <w:t xml:space="preserve"> </w:t>
      </w:r>
      <w:r>
        <w:t>с</w:t>
      </w:r>
      <w:r>
        <w:rPr>
          <w:spacing w:val="-2"/>
        </w:rPr>
        <w:t xml:space="preserve"> </w:t>
      </w:r>
      <w:r>
        <w:t>одной</w:t>
      </w:r>
      <w:r>
        <w:rPr>
          <w:spacing w:val="-1"/>
        </w:rPr>
        <w:t xml:space="preserve"> </w:t>
      </w:r>
      <w:r>
        <w:t>стороны,</w:t>
      </w:r>
      <w:r>
        <w:rPr>
          <w:spacing w:val="-1"/>
        </w:rPr>
        <w:t xml:space="preserve"> </w:t>
      </w:r>
      <w:r>
        <w:t>scaffolding</w:t>
      </w:r>
      <w:r>
        <w:rPr>
          <w:spacing w:val="-3"/>
        </w:rPr>
        <w:t xml:space="preserve"> </w:t>
      </w:r>
      <w:r>
        <w:t>студентов</w:t>
      </w:r>
      <w:r>
        <w:rPr>
          <w:spacing w:val="-3"/>
        </w:rPr>
        <w:t xml:space="preserve"> </w:t>
      </w:r>
      <w:r>
        <w:t>с ООП для их</w:t>
      </w:r>
      <w:r>
        <w:rPr>
          <w:spacing w:val="-1"/>
        </w:rPr>
        <w:t xml:space="preserve"> </w:t>
      </w:r>
      <w:r>
        <w:t>НПР,</w:t>
      </w:r>
      <w:r>
        <w:rPr>
          <w:spacing w:val="-2"/>
        </w:rPr>
        <w:t xml:space="preserve"> </w:t>
      </w:r>
      <w:r>
        <w:t>с</w:t>
      </w:r>
      <w:r>
        <w:rPr>
          <w:spacing w:val="-2"/>
        </w:rPr>
        <w:t xml:space="preserve"> </w:t>
      </w:r>
      <w:r>
        <w:t>другой</w:t>
      </w:r>
      <w:r>
        <w:rPr>
          <w:spacing w:val="-3"/>
        </w:rPr>
        <w:t xml:space="preserve"> </w:t>
      </w:r>
      <w:r>
        <w:t>стороны, – работа с преподавателями университета для организации эффективного педагогического вмешательства с це-лью поддержки инклюзии в де</w:t>
      </w:r>
      <w:r>
        <w:t>ятельности и процессах НПР и ожидаемым результатом роста обучающихся. Данное</w:t>
      </w:r>
      <w:r>
        <w:rPr>
          <w:spacing w:val="38"/>
        </w:rPr>
        <w:t xml:space="preserve"> </w:t>
      </w:r>
      <w:r>
        <w:t>направление</w:t>
      </w:r>
      <w:r>
        <w:rPr>
          <w:spacing w:val="38"/>
        </w:rPr>
        <w:t xml:space="preserve"> </w:t>
      </w:r>
      <w:r>
        <w:t>деятельности</w:t>
      </w:r>
      <w:r>
        <w:rPr>
          <w:spacing w:val="36"/>
        </w:rPr>
        <w:t xml:space="preserve"> </w:t>
      </w:r>
      <w:r>
        <w:t>подтверждают,</w:t>
      </w:r>
      <w:r>
        <w:rPr>
          <w:spacing w:val="38"/>
        </w:rPr>
        <w:t xml:space="preserve"> </w:t>
      </w:r>
      <w:r>
        <w:t>в</w:t>
      </w:r>
      <w:r>
        <w:rPr>
          <w:spacing w:val="35"/>
        </w:rPr>
        <w:t xml:space="preserve"> </w:t>
      </w:r>
      <w:r>
        <w:t>частности,</w:t>
      </w:r>
      <w:r>
        <w:rPr>
          <w:spacing w:val="36"/>
        </w:rPr>
        <w:t xml:space="preserve"> </w:t>
      </w:r>
      <w:r>
        <w:t>Saka</w:t>
      </w:r>
      <w:r>
        <w:rPr>
          <w:spacing w:val="36"/>
        </w:rPr>
        <w:t xml:space="preserve"> </w:t>
      </w:r>
      <w:r>
        <w:t>Dilara</w:t>
      </w:r>
      <w:r>
        <w:rPr>
          <w:spacing w:val="36"/>
        </w:rPr>
        <w:t xml:space="preserve"> </w:t>
      </w:r>
      <w:r>
        <w:t>и</w:t>
      </w:r>
      <w:r>
        <w:rPr>
          <w:spacing w:val="37"/>
        </w:rPr>
        <w:t xml:space="preserve"> </w:t>
      </w:r>
      <w:r>
        <w:t>Celik</w:t>
      </w:r>
      <w:r>
        <w:rPr>
          <w:spacing w:val="34"/>
        </w:rPr>
        <w:t xml:space="preserve"> </w:t>
      </w:r>
      <w:r>
        <w:t>Serkan</w:t>
      </w:r>
      <w:r>
        <w:rPr>
          <w:spacing w:val="37"/>
        </w:rPr>
        <w:t xml:space="preserve"> </w:t>
      </w:r>
      <w:r>
        <w:t>(2024)</w:t>
      </w:r>
      <w:r>
        <w:rPr>
          <w:spacing w:val="36"/>
        </w:rPr>
        <w:t xml:space="preserve"> </w:t>
      </w:r>
      <w:r>
        <w:t>[2],</w:t>
      </w:r>
      <w:r>
        <w:rPr>
          <w:spacing w:val="36"/>
        </w:rPr>
        <w:t xml:space="preserve"> </w:t>
      </w:r>
      <w:r>
        <w:t>Halah Al-Korbi, Mohammed A. Al-Hamdani, Alia Ghareeb, Maha Al-Asmakh, Atiyeh M. Abdallah (2024) [3].</w:t>
      </w:r>
    </w:p>
    <w:p w:rsidR="00D61B91" w:rsidRDefault="00D61B91">
      <w:pPr>
        <w:pStyle w:val="a3"/>
        <w:spacing w:line="232" w:lineRule="auto"/>
        <w:sectPr w:rsidR="00D61B91">
          <w:type w:val="continuous"/>
          <w:pgSz w:w="11910" w:h="16840"/>
          <w:pgMar w:top="1920" w:right="708" w:bottom="280" w:left="850" w:header="0" w:footer="1159" w:gutter="0"/>
          <w:cols w:space="720"/>
        </w:sectPr>
      </w:pPr>
    </w:p>
    <w:p w:rsidR="00D61B91" w:rsidRDefault="00AD1018">
      <w:pPr>
        <w:pStyle w:val="a3"/>
        <w:spacing w:before="67"/>
        <w:ind w:right="308"/>
      </w:pPr>
      <w:r>
        <w:lastRenderedPageBreak/>
        <w:t>Scaffolding</w:t>
      </w:r>
      <w:r>
        <w:rPr>
          <w:spacing w:val="17"/>
        </w:rPr>
        <w:t xml:space="preserve"> </w:t>
      </w:r>
      <w:r>
        <w:t>студентов</w:t>
      </w:r>
      <w:r>
        <w:rPr>
          <w:spacing w:val="18"/>
        </w:rPr>
        <w:t xml:space="preserve"> </w:t>
      </w:r>
      <w:r>
        <w:t>с</w:t>
      </w:r>
      <w:r>
        <w:rPr>
          <w:spacing w:val="21"/>
        </w:rPr>
        <w:t xml:space="preserve"> </w:t>
      </w:r>
      <w:r>
        <w:t>ООП</w:t>
      </w:r>
      <w:r>
        <w:rPr>
          <w:spacing w:val="22"/>
        </w:rPr>
        <w:t xml:space="preserve"> </w:t>
      </w:r>
      <w:r>
        <w:t>для</w:t>
      </w:r>
      <w:r>
        <w:rPr>
          <w:spacing w:val="18"/>
        </w:rPr>
        <w:t xml:space="preserve"> </w:t>
      </w:r>
      <w:r>
        <w:t>их</w:t>
      </w:r>
      <w:r>
        <w:rPr>
          <w:spacing w:val="17"/>
        </w:rPr>
        <w:t xml:space="preserve"> </w:t>
      </w:r>
      <w:r>
        <w:t>НПР</w:t>
      </w:r>
      <w:r>
        <w:rPr>
          <w:spacing w:val="20"/>
        </w:rPr>
        <w:t xml:space="preserve"> </w:t>
      </w:r>
      <w:r>
        <w:t>должен</w:t>
      </w:r>
      <w:r>
        <w:rPr>
          <w:spacing w:val="17"/>
        </w:rPr>
        <w:t xml:space="preserve"> </w:t>
      </w:r>
      <w:r>
        <w:t>быть</w:t>
      </w:r>
      <w:r>
        <w:rPr>
          <w:spacing w:val="21"/>
        </w:rPr>
        <w:t xml:space="preserve"> </w:t>
      </w:r>
      <w:r>
        <w:t>направлен</w:t>
      </w:r>
      <w:r>
        <w:rPr>
          <w:spacing w:val="20"/>
        </w:rPr>
        <w:t xml:space="preserve"> </w:t>
      </w:r>
      <w:r>
        <w:t>на</w:t>
      </w:r>
      <w:r>
        <w:rPr>
          <w:spacing w:val="19"/>
        </w:rPr>
        <w:t xml:space="preserve"> </w:t>
      </w:r>
      <w:r>
        <w:t>возможности</w:t>
      </w:r>
      <w:r>
        <w:rPr>
          <w:spacing w:val="19"/>
        </w:rPr>
        <w:t xml:space="preserve"> </w:t>
      </w:r>
      <w:r>
        <w:t>мягкого</w:t>
      </w:r>
      <w:r>
        <w:rPr>
          <w:spacing w:val="19"/>
        </w:rPr>
        <w:t xml:space="preserve"> </w:t>
      </w:r>
      <w:r>
        <w:t>вхождения в</w:t>
      </w:r>
      <w:r>
        <w:rPr>
          <w:spacing w:val="40"/>
        </w:rPr>
        <w:t xml:space="preserve"> </w:t>
      </w:r>
      <w:r>
        <w:t>профессию</w:t>
      </w:r>
      <w:r>
        <w:rPr>
          <w:spacing w:val="40"/>
        </w:rPr>
        <w:t xml:space="preserve"> </w:t>
      </w:r>
      <w:r>
        <w:t>на</w:t>
      </w:r>
      <w:r>
        <w:rPr>
          <w:spacing w:val="40"/>
        </w:rPr>
        <w:t xml:space="preserve"> </w:t>
      </w:r>
      <w:r>
        <w:t>основе</w:t>
      </w:r>
      <w:r>
        <w:rPr>
          <w:spacing w:val="40"/>
        </w:rPr>
        <w:t xml:space="preserve"> </w:t>
      </w:r>
      <w:r>
        <w:t>интегрированных</w:t>
      </w:r>
      <w:r>
        <w:rPr>
          <w:spacing w:val="40"/>
        </w:rPr>
        <w:t xml:space="preserve"> </w:t>
      </w:r>
      <w:r>
        <w:t>пре</w:t>
      </w:r>
      <w:r>
        <w:t>дметных,</w:t>
      </w:r>
      <w:r>
        <w:rPr>
          <w:spacing w:val="40"/>
        </w:rPr>
        <w:t xml:space="preserve"> </w:t>
      </w:r>
      <w:r>
        <w:t>педагогических</w:t>
      </w:r>
      <w:r>
        <w:rPr>
          <w:spacing w:val="40"/>
        </w:rPr>
        <w:t xml:space="preserve"> </w:t>
      </w:r>
      <w:r>
        <w:t>компетенций</w:t>
      </w:r>
      <w:r>
        <w:rPr>
          <w:spacing w:val="40"/>
        </w:rPr>
        <w:t xml:space="preserve"> </w:t>
      </w:r>
      <w:r>
        <w:t>и</w:t>
      </w:r>
      <w:r>
        <w:rPr>
          <w:spacing w:val="40"/>
        </w:rPr>
        <w:t xml:space="preserve"> </w:t>
      </w:r>
      <w:r>
        <w:t>компетенций</w:t>
      </w:r>
      <w:r>
        <w:rPr>
          <w:spacing w:val="40"/>
        </w:rPr>
        <w:t xml:space="preserve"> </w:t>
      </w:r>
      <w:r>
        <w:t>НПР, на успешную профессиональную идентификацию, на становление готовности и способности быть агентом из-менений в профессиональном сообществе. В этой связи работа с преподавателями вуза должна иметь ожидае</w:t>
      </w:r>
      <w:r>
        <w:t>-мым</w:t>
      </w:r>
      <w:r>
        <w:rPr>
          <w:spacing w:val="24"/>
        </w:rPr>
        <w:t xml:space="preserve"> </w:t>
      </w:r>
      <w:r>
        <w:t>результатом</w:t>
      </w:r>
      <w:r>
        <w:rPr>
          <w:spacing w:val="26"/>
        </w:rPr>
        <w:t xml:space="preserve"> </w:t>
      </w:r>
      <w:r>
        <w:t>убежденность</w:t>
      </w:r>
      <w:r>
        <w:rPr>
          <w:spacing w:val="22"/>
        </w:rPr>
        <w:t xml:space="preserve"> </w:t>
      </w:r>
      <w:r>
        <w:t>каждого</w:t>
      </w:r>
      <w:r>
        <w:rPr>
          <w:spacing w:val="23"/>
        </w:rPr>
        <w:t xml:space="preserve"> </w:t>
      </w:r>
      <w:r>
        <w:t>в</w:t>
      </w:r>
      <w:r>
        <w:rPr>
          <w:spacing w:val="22"/>
        </w:rPr>
        <w:t xml:space="preserve"> </w:t>
      </w:r>
      <w:r>
        <w:t>академической</w:t>
      </w:r>
      <w:r>
        <w:rPr>
          <w:spacing w:val="21"/>
        </w:rPr>
        <w:t xml:space="preserve"> </w:t>
      </w:r>
      <w:r>
        <w:t>и</w:t>
      </w:r>
      <w:r>
        <w:rPr>
          <w:spacing w:val="21"/>
        </w:rPr>
        <w:t xml:space="preserve"> </w:t>
      </w:r>
      <w:r>
        <w:t>социальной</w:t>
      </w:r>
      <w:r>
        <w:rPr>
          <w:spacing w:val="24"/>
        </w:rPr>
        <w:t xml:space="preserve"> </w:t>
      </w:r>
      <w:r>
        <w:t>успешности</w:t>
      </w:r>
      <w:r>
        <w:rPr>
          <w:spacing w:val="21"/>
        </w:rPr>
        <w:t xml:space="preserve"> </w:t>
      </w:r>
      <w:r>
        <w:t xml:space="preserve">студентов/выпускников с ООП. Для этого </w:t>
      </w:r>
      <w:r>
        <w:rPr>
          <w:color w:val="1F1F1F"/>
        </w:rPr>
        <w:t>Hafdís</w:t>
      </w:r>
      <w:r>
        <w:rPr>
          <w:color w:val="1F1F1F"/>
          <w:spacing w:val="-3"/>
        </w:rPr>
        <w:t xml:space="preserve"> </w:t>
      </w:r>
      <w:r>
        <w:rPr>
          <w:color w:val="1F1F1F"/>
        </w:rPr>
        <w:t>Guðjónsdóttir, Edda</w:t>
      </w:r>
      <w:r>
        <w:rPr>
          <w:color w:val="1F1F1F"/>
          <w:spacing w:val="-2"/>
        </w:rPr>
        <w:t xml:space="preserve"> </w:t>
      </w:r>
      <w:r>
        <w:rPr>
          <w:color w:val="1F1F1F"/>
        </w:rPr>
        <w:t xml:space="preserve">Óskarsdóttir (2023) предлагают актуальный для нашего исследова-ния опыт внедрения инклюзивной педагогики в педагогическое образование </w:t>
      </w:r>
      <w:r>
        <w:t>[4].</w:t>
      </w:r>
    </w:p>
    <w:p w:rsidR="00D61B91" w:rsidRDefault="00AD1018">
      <w:pPr>
        <w:pStyle w:val="a3"/>
        <w:spacing w:before="1"/>
        <w:ind w:right="308"/>
      </w:pPr>
      <w:r>
        <w:t xml:space="preserve">Результатом названных нами scaffolding и обучения преподавателей вуза для работы с названной кате-горией студентов в </w:t>
      </w:r>
      <w:r>
        <w:t>направлении профессионального развития тех и других становится преодоление разрыва между восприятием обучающими собственной практики преподавания и способностью обучающихся органи-зовать обучение для развития метапознания, метакогнитивного мышления (</w:t>
      </w:r>
      <w:r>
        <w:rPr>
          <w:i/>
        </w:rPr>
        <w:t>metaco</w:t>
      </w:r>
      <w:r>
        <w:rPr>
          <w:i/>
        </w:rPr>
        <w:t>gnitive thinking</w:t>
      </w:r>
      <w:r>
        <w:t>), необходи-мого для непрерывного обучения и адаптации к меняющимся ситуациям, метакогнитивной зрелости (</w:t>
      </w:r>
      <w:r>
        <w:rPr>
          <w:i/>
        </w:rPr>
        <w:t>metacognitive maturity</w:t>
      </w:r>
      <w:r>
        <w:t>), вытесняющей ограниченные возможности личности сильными сторонами ее развития. Значимость преодоления данного р</w:t>
      </w:r>
      <w:r>
        <w:t>азрыва для качества профессионального образования подчеркивают Joanne Blannin, Colin Wood, Phil Stubbs, John Hattie (2024).</w:t>
      </w:r>
    </w:p>
    <w:p w:rsidR="00D61B91" w:rsidRDefault="00AD1018">
      <w:pPr>
        <w:pStyle w:val="a3"/>
        <w:spacing w:before="1"/>
        <w:ind w:right="310"/>
      </w:pPr>
      <w:r>
        <w:t>Перейдем к практике организации scaffolding в Северо-Казахстанском университете им. М. Козыбаева, учитывающей представленные выше ко</w:t>
      </w:r>
      <w:r>
        <w:t>нцептуальные положения исследований и региональные условия реа-лизации, что отвечает глокализации.</w:t>
      </w:r>
    </w:p>
    <w:p w:rsidR="00D61B91" w:rsidRDefault="00AD1018">
      <w:pPr>
        <w:pStyle w:val="a3"/>
        <w:ind w:right="310"/>
      </w:pPr>
      <w:r>
        <w:t>Университет осуществляет обучение лиц с ООП по всем реализуемым образовательным программам высшего образования. Число обучающихся с ООП, состоящих на учёте в</w:t>
      </w:r>
      <w:r>
        <w:t xml:space="preserve"> Департаменте воспитательной и со-циальной работы университета, ежегодно увеличивается, что подтверждает актуальность решения проблемы инклюзивного образования в вузе (Таблица 1).</w:t>
      </w:r>
    </w:p>
    <w:p w:rsidR="00D61B91" w:rsidRDefault="00D61B91">
      <w:pPr>
        <w:pStyle w:val="a3"/>
        <w:spacing w:before="13"/>
        <w:ind w:left="0" w:firstLine="0"/>
        <w:jc w:val="left"/>
        <w:rPr>
          <w:sz w:val="19"/>
        </w:rPr>
      </w:pPr>
    </w:p>
    <w:p w:rsidR="00D61B91" w:rsidRDefault="00AD1018">
      <w:pPr>
        <w:ind w:right="312"/>
        <w:jc w:val="right"/>
        <w:rPr>
          <w:i/>
          <w:sz w:val="19"/>
        </w:rPr>
      </w:pPr>
      <w:r>
        <w:rPr>
          <w:i/>
          <w:sz w:val="19"/>
        </w:rPr>
        <w:t>Таблица</w:t>
      </w:r>
      <w:r>
        <w:rPr>
          <w:i/>
          <w:spacing w:val="-9"/>
          <w:sz w:val="19"/>
        </w:rPr>
        <w:t xml:space="preserve"> </w:t>
      </w:r>
      <w:r>
        <w:rPr>
          <w:i/>
          <w:spacing w:val="-10"/>
          <w:sz w:val="19"/>
        </w:rPr>
        <w:t>1</w:t>
      </w:r>
    </w:p>
    <w:p w:rsidR="00D61B91" w:rsidRDefault="00AD1018">
      <w:pPr>
        <w:spacing w:before="125"/>
        <w:ind w:left="1120" w:right="986"/>
        <w:jc w:val="center"/>
        <w:rPr>
          <w:b/>
          <w:sz w:val="19"/>
        </w:rPr>
      </w:pPr>
      <w:r>
        <w:rPr>
          <w:b/>
          <w:sz w:val="19"/>
        </w:rPr>
        <w:t>Количество</w:t>
      </w:r>
      <w:r>
        <w:rPr>
          <w:b/>
          <w:spacing w:val="-8"/>
          <w:sz w:val="19"/>
        </w:rPr>
        <w:t xml:space="preserve"> </w:t>
      </w:r>
      <w:r>
        <w:rPr>
          <w:b/>
          <w:sz w:val="19"/>
        </w:rPr>
        <w:t>студентов</w:t>
      </w:r>
      <w:r>
        <w:rPr>
          <w:b/>
          <w:spacing w:val="-6"/>
          <w:sz w:val="19"/>
        </w:rPr>
        <w:t xml:space="preserve"> </w:t>
      </w:r>
      <w:r>
        <w:rPr>
          <w:b/>
          <w:sz w:val="19"/>
        </w:rPr>
        <w:t>с</w:t>
      </w:r>
      <w:r>
        <w:rPr>
          <w:b/>
          <w:spacing w:val="-8"/>
          <w:sz w:val="19"/>
        </w:rPr>
        <w:t xml:space="preserve"> </w:t>
      </w:r>
      <w:r>
        <w:rPr>
          <w:b/>
          <w:sz w:val="19"/>
        </w:rPr>
        <w:t>ООП</w:t>
      </w:r>
      <w:r>
        <w:rPr>
          <w:b/>
          <w:spacing w:val="-7"/>
          <w:sz w:val="19"/>
        </w:rPr>
        <w:t xml:space="preserve"> </w:t>
      </w:r>
      <w:r>
        <w:rPr>
          <w:b/>
          <w:sz w:val="19"/>
        </w:rPr>
        <w:t>в</w:t>
      </w:r>
      <w:r>
        <w:rPr>
          <w:b/>
          <w:spacing w:val="-6"/>
          <w:sz w:val="19"/>
        </w:rPr>
        <w:t xml:space="preserve"> </w:t>
      </w:r>
      <w:r>
        <w:rPr>
          <w:b/>
          <w:sz w:val="19"/>
        </w:rPr>
        <w:t>СКУ</w:t>
      </w:r>
      <w:r>
        <w:rPr>
          <w:b/>
          <w:spacing w:val="-7"/>
          <w:sz w:val="19"/>
        </w:rPr>
        <w:t xml:space="preserve"> </w:t>
      </w:r>
      <w:r>
        <w:rPr>
          <w:b/>
          <w:sz w:val="19"/>
        </w:rPr>
        <w:t>им.</w:t>
      </w:r>
      <w:r>
        <w:rPr>
          <w:b/>
          <w:spacing w:val="-5"/>
          <w:sz w:val="19"/>
        </w:rPr>
        <w:t xml:space="preserve"> </w:t>
      </w:r>
      <w:r>
        <w:rPr>
          <w:b/>
          <w:spacing w:val="-2"/>
          <w:sz w:val="19"/>
        </w:rPr>
        <w:t>М.Козыбаева</w:t>
      </w:r>
    </w:p>
    <w:p w:rsidR="00D61B91" w:rsidRDefault="00D61B91">
      <w:pPr>
        <w:pStyle w:val="a3"/>
        <w:spacing w:before="2"/>
        <w:ind w:left="0" w:firstLine="0"/>
        <w:jc w:val="left"/>
        <w:rPr>
          <w:b/>
          <w:sz w:val="19"/>
        </w:rPr>
      </w:pP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1206"/>
        <w:gridCol w:w="1205"/>
        <w:gridCol w:w="1205"/>
        <w:gridCol w:w="1205"/>
        <w:gridCol w:w="1206"/>
        <w:gridCol w:w="1205"/>
      </w:tblGrid>
      <w:tr w:rsidR="00D61B91">
        <w:trPr>
          <w:trHeight w:val="296"/>
        </w:trPr>
        <w:tc>
          <w:tcPr>
            <w:tcW w:w="2302" w:type="dxa"/>
            <w:tcBorders>
              <w:bottom w:val="double" w:sz="4" w:space="0" w:color="000000"/>
            </w:tcBorders>
          </w:tcPr>
          <w:p w:rsidR="00D61B91" w:rsidRDefault="00AD1018">
            <w:pPr>
              <w:pStyle w:val="TableParagraph"/>
              <w:spacing w:before="33"/>
              <w:ind w:left="11"/>
              <w:jc w:val="center"/>
              <w:rPr>
                <w:i/>
                <w:sz w:val="19"/>
              </w:rPr>
            </w:pPr>
            <w:r>
              <w:rPr>
                <w:i/>
                <w:sz w:val="19"/>
              </w:rPr>
              <w:t>Учебные</w:t>
            </w:r>
            <w:r>
              <w:rPr>
                <w:i/>
                <w:spacing w:val="-10"/>
                <w:sz w:val="19"/>
              </w:rPr>
              <w:t xml:space="preserve"> </w:t>
            </w:r>
            <w:r>
              <w:rPr>
                <w:i/>
                <w:spacing w:val="-4"/>
                <w:sz w:val="19"/>
              </w:rPr>
              <w:t>годы</w:t>
            </w:r>
          </w:p>
        </w:tc>
        <w:tc>
          <w:tcPr>
            <w:tcW w:w="1206" w:type="dxa"/>
            <w:tcBorders>
              <w:bottom w:val="double" w:sz="4" w:space="0" w:color="000000"/>
            </w:tcBorders>
          </w:tcPr>
          <w:p w:rsidR="00D61B91" w:rsidRDefault="00AD1018">
            <w:pPr>
              <w:pStyle w:val="TableParagraph"/>
              <w:spacing w:before="33"/>
              <w:ind w:left="8" w:right="2"/>
              <w:jc w:val="center"/>
              <w:rPr>
                <w:i/>
                <w:sz w:val="19"/>
              </w:rPr>
            </w:pPr>
            <w:r>
              <w:rPr>
                <w:i/>
                <w:spacing w:val="-2"/>
                <w:sz w:val="19"/>
              </w:rPr>
              <w:t>2019-</w:t>
            </w:r>
            <w:r>
              <w:rPr>
                <w:i/>
                <w:spacing w:val="-4"/>
                <w:sz w:val="19"/>
              </w:rPr>
              <w:t>2020</w:t>
            </w:r>
          </w:p>
        </w:tc>
        <w:tc>
          <w:tcPr>
            <w:tcW w:w="1205" w:type="dxa"/>
            <w:tcBorders>
              <w:bottom w:val="double" w:sz="4" w:space="0" w:color="000000"/>
            </w:tcBorders>
          </w:tcPr>
          <w:p w:rsidR="00D61B91" w:rsidRDefault="00AD1018">
            <w:pPr>
              <w:pStyle w:val="TableParagraph"/>
              <w:spacing w:before="33"/>
              <w:ind w:left="7" w:right="2"/>
              <w:jc w:val="center"/>
              <w:rPr>
                <w:i/>
                <w:sz w:val="19"/>
              </w:rPr>
            </w:pPr>
            <w:r>
              <w:rPr>
                <w:i/>
                <w:spacing w:val="-2"/>
                <w:sz w:val="19"/>
              </w:rPr>
              <w:t>2020-</w:t>
            </w:r>
            <w:r>
              <w:rPr>
                <w:i/>
                <w:spacing w:val="-4"/>
                <w:sz w:val="19"/>
              </w:rPr>
              <w:t>2021</w:t>
            </w:r>
          </w:p>
        </w:tc>
        <w:tc>
          <w:tcPr>
            <w:tcW w:w="1205" w:type="dxa"/>
            <w:tcBorders>
              <w:bottom w:val="double" w:sz="4" w:space="0" w:color="000000"/>
            </w:tcBorders>
          </w:tcPr>
          <w:p w:rsidR="00D61B91" w:rsidRDefault="00AD1018">
            <w:pPr>
              <w:pStyle w:val="TableParagraph"/>
              <w:spacing w:before="33"/>
              <w:ind w:left="7" w:right="2"/>
              <w:jc w:val="center"/>
              <w:rPr>
                <w:i/>
                <w:sz w:val="19"/>
              </w:rPr>
            </w:pPr>
            <w:r>
              <w:rPr>
                <w:i/>
                <w:spacing w:val="-2"/>
                <w:sz w:val="19"/>
              </w:rPr>
              <w:t>2021-</w:t>
            </w:r>
            <w:r>
              <w:rPr>
                <w:i/>
                <w:spacing w:val="-4"/>
                <w:sz w:val="19"/>
              </w:rPr>
              <w:t>2022</w:t>
            </w:r>
          </w:p>
        </w:tc>
        <w:tc>
          <w:tcPr>
            <w:tcW w:w="1205" w:type="dxa"/>
            <w:tcBorders>
              <w:bottom w:val="double" w:sz="4" w:space="0" w:color="000000"/>
            </w:tcBorders>
          </w:tcPr>
          <w:p w:rsidR="00D61B91" w:rsidRDefault="00AD1018">
            <w:pPr>
              <w:pStyle w:val="TableParagraph"/>
              <w:spacing w:before="33"/>
              <w:ind w:left="7" w:right="2"/>
              <w:jc w:val="center"/>
              <w:rPr>
                <w:i/>
                <w:sz w:val="19"/>
              </w:rPr>
            </w:pPr>
            <w:r>
              <w:rPr>
                <w:i/>
                <w:spacing w:val="-2"/>
                <w:sz w:val="19"/>
              </w:rPr>
              <w:t>2022-</w:t>
            </w:r>
            <w:r>
              <w:rPr>
                <w:i/>
                <w:spacing w:val="-4"/>
                <w:sz w:val="19"/>
              </w:rPr>
              <w:t>2023</w:t>
            </w:r>
          </w:p>
        </w:tc>
        <w:tc>
          <w:tcPr>
            <w:tcW w:w="1206" w:type="dxa"/>
            <w:tcBorders>
              <w:bottom w:val="double" w:sz="4" w:space="0" w:color="000000"/>
            </w:tcBorders>
          </w:tcPr>
          <w:p w:rsidR="00D61B91" w:rsidRDefault="00AD1018">
            <w:pPr>
              <w:pStyle w:val="TableParagraph"/>
              <w:spacing w:before="33"/>
              <w:ind w:left="8" w:right="4"/>
              <w:jc w:val="center"/>
              <w:rPr>
                <w:i/>
                <w:sz w:val="19"/>
              </w:rPr>
            </w:pPr>
            <w:r>
              <w:rPr>
                <w:i/>
                <w:spacing w:val="-2"/>
                <w:sz w:val="19"/>
              </w:rPr>
              <w:t>2023-</w:t>
            </w:r>
            <w:r>
              <w:rPr>
                <w:i/>
                <w:spacing w:val="-4"/>
                <w:sz w:val="19"/>
              </w:rPr>
              <w:t>2024</w:t>
            </w:r>
          </w:p>
        </w:tc>
        <w:tc>
          <w:tcPr>
            <w:tcW w:w="1205" w:type="dxa"/>
            <w:tcBorders>
              <w:bottom w:val="double" w:sz="4" w:space="0" w:color="000000"/>
            </w:tcBorders>
          </w:tcPr>
          <w:p w:rsidR="00D61B91" w:rsidRDefault="00AD1018">
            <w:pPr>
              <w:pStyle w:val="TableParagraph"/>
              <w:spacing w:before="33"/>
              <w:ind w:left="7" w:right="4"/>
              <w:jc w:val="center"/>
              <w:rPr>
                <w:i/>
                <w:sz w:val="19"/>
              </w:rPr>
            </w:pPr>
            <w:r>
              <w:rPr>
                <w:i/>
                <w:spacing w:val="-2"/>
                <w:sz w:val="19"/>
              </w:rPr>
              <w:t>2024-</w:t>
            </w:r>
            <w:r>
              <w:rPr>
                <w:i/>
                <w:spacing w:val="-4"/>
                <w:sz w:val="19"/>
              </w:rPr>
              <w:t>2025</w:t>
            </w:r>
          </w:p>
        </w:tc>
      </w:tr>
      <w:tr w:rsidR="00D61B91">
        <w:trPr>
          <w:trHeight w:val="219"/>
        </w:trPr>
        <w:tc>
          <w:tcPr>
            <w:tcW w:w="2302" w:type="dxa"/>
            <w:tcBorders>
              <w:top w:val="double" w:sz="4" w:space="0" w:color="000000"/>
            </w:tcBorders>
          </w:tcPr>
          <w:p w:rsidR="00D61B91" w:rsidRDefault="00AD1018">
            <w:pPr>
              <w:pStyle w:val="TableParagraph"/>
              <w:spacing w:line="200" w:lineRule="exact"/>
              <w:ind w:left="11" w:right="133"/>
              <w:jc w:val="center"/>
              <w:rPr>
                <w:sz w:val="19"/>
              </w:rPr>
            </w:pPr>
            <w:r>
              <w:rPr>
                <w:sz w:val="19"/>
              </w:rPr>
              <w:t>Число</w:t>
            </w:r>
            <w:r>
              <w:rPr>
                <w:spacing w:val="-6"/>
                <w:sz w:val="19"/>
              </w:rPr>
              <w:t xml:space="preserve"> </w:t>
            </w:r>
            <w:r>
              <w:rPr>
                <w:sz w:val="19"/>
              </w:rPr>
              <w:t>студентов</w:t>
            </w:r>
            <w:r>
              <w:rPr>
                <w:spacing w:val="-8"/>
                <w:sz w:val="19"/>
              </w:rPr>
              <w:t xml:space="preserve"> </w:t>
            </w:r>
            <w:r>
              <w:rPr>
                <w:sz w:val="19"/>
              </w:rPr>
              <w:t>с</w:t>
            </w:r>
            <w:r>
              <w:rPr>
                <w:spacing w:val="-7"/>
                <w:sz w:val="19"/>
              </w:rPr>
              <w:t xml:space="preserve"> </w:t>
            </w:r>
            <w:r>
              <w:rPr>
                <w:spacing w:val="-5"/>
                <w:sz w:val="19"/>
              </w:rPr>
              <w:t>ООП</w:t>
            </w:r>
          </w:p>
        </w:tc>
        <w:tc>
          <w:tcPr>
            <w:tcW w:w="1206" w:type="dxa"/>
            <w:tcBorders>
              <w:top w:val="double" w:sz="4" w:space="0" w:color="000000"/>
            </w:tcBorders>
          </w:tcPr>
          <w:p w:rsidR="00D61B91" w:rsidRDefault="00AD1018">
            <w:pPr>
              <w:pStyle w:val="TableParagraph"/>
              <w:spacing w:line="200" w:lineRule="exact"/>
              <w:ind w:left="8"/>
              <w:jc w:val="center"/>
              <w:rPr>
                <w:sz w:val="19"/>
              </w:rPr>
            </w:pPr>
            <w:r>
              <w:rPr>
                <w:spacing w:val="-5"/>
                <w:sz w:val="19"/>
              </w:rPr>
              <w:t>43</w:t>
            </w:r>
          </w:p>
        </w:tc>
        <w:tc>
          <w:tcPr>
            <w:tcW w:w="1205" w:type="dxa"/>
            <w:tcBorders>
              <w:top w:val="double" w:sz="4" w:space="0" w:color="000000"/>
            </w:tcBorders>
          </w:tcPr>
          <w:p w:rsidR="00D61B91" w:rsidRDefault="00AD1018">
            <w:pPr>
              <w:pStyle w:val="TableParagraph"/>
              <w:spacing w:line="200" w:lineRule="exact"/>
              <w:ind w:left="7"/>
              <w:jc w:val="center"/>
              <w:rPr>
                <w:sz w:val="19"/>
              </w:rPr>
            </w:pPr>
            <w:r>
              <w:rPr>
                <w:spacing w:val="-5"/>
                <w:sz w:val="19"/>
              </w:rPr>
              <w:t>51</w:t>
            </w:r>
          </w:p>
        </w:tc>
        <w:tc>
          <w:tcPr>
            <w:tcW w:w="1205" w:type="dxa"/>
            <w:tcBorders>
              <w:top w:val="double" w:sz="4" w:space="0" w:color="000000"/>
            </w:tcBorders>
          </w:tcPr>
          <w:p w:rsidR="00D61B91" w:rsidRDefault="00AD1018">
            <w:pPr>
              <w:pStyle w:val="TableParagraph"/>
              <w:spacing w:line="200" w:lineRule="exact"/>
              <w:ind w:left="7"/>
              <w:jc w:val="center"/>
              <w:rPr>
                <w:sz w:val="19"/>
              </w:rPr>
            </w:pPr>
            <w:r>
              <w:rPr>
                <w:spacing w:val="-5"/>
                <w:sz w:val="19"/>
              </w:rPr>
              <w:t>48</w:t>
            </w:r>
          </w:p>
        </w:tc>
        <w:tc>
          <w:tcPr>
            <w:tcW w:w="1205" w:type="dxa"/>
            <w:tcBorders>
              <w:top w:val="double" w:sz="4" w:space="0" w:color="000000"/>
            </w:tcBorders>
          </w:tcPr>
          <w:p w:rsidR="00D61B91" w:rsidRDefault="00AD1018">
            <w:pPr>
              <w:pStyle w:val="TableParagraph"/>
              <w:spacing w:line="200" w:lineRule="exact"/>
              <w:ind w:left="7"/>
              <w:jc w:val="center"/>
              <w:rPr>
                <w:sz w:val="19"/>
              </w:rPr>
            </w:pPr>
            <w:r>
              <w:rPr>
                <w:spacing w:val="-5"/>
                <w:sz w:val="19"/>
              </w:rPr>
              <w:t>41</w:t>
            </w:r>
          </w:p>
        </w:tc>
        <w:tc>
          <w:tcPr>
            <w:tcW w:w="1206" w:type="dxa"/>
            <w:tcBorders>
              <w:top w:val="double" w:sz="4" w:space="0" w:color="000000"/>
            </w:tcBorders>
          </w:tcPr>
          <w:p w:rsidR="00D61B91" w:rsidRDefault="00AD1018">
            <w:pPr>
              <w:pStyle w:val="TableParagraph"/>
              <w:spacing w:line="200" w:lineRule="exact"/>
              <w:ind w:left="8" w:right="1"/>
              <w:jc w:val="center"/>
              <w:rPr>
                <w:sz w:val="19"/>
              </w:rPr>
            </w:pPr>
            <w:r>
              <w:rPr>
                <w:spacing w:val="-5"/>
                <w:sz w:val="19"/>
              </w:rPr>
              <w:t>53</w:t>
            </w:r>
          </w:p>
        </w:tc>
        <w:tc>
          <w:tcPr>
            <w:tcW w:w="1205" w:type="dxa"/>
            <w:tcBorders>
              <w:top w:val="double" w:sz="4" w:space="0" w:color="000000"/>
            </w:tcBorders>
          </w:tcPr>
          <w:p w:rsidR="00D61B91" w:rsidRDefault="00AD1018">
            <w:pPr>
              <w:pStyle w:val="TableParagraph"/>
              <w:spacing w:line="200" w:lineRule="exact"/>
              <w:ind w:left="7" w:right="2"/>
              <w:jc w:val="center"/>
              <w:rPr>
                <w:sz w:val="19"/>
              </w:rPr>
            </w:pPr>
            <w:r>
              <w:rPr>
                <w:spacing w:val="-5"/>
                <w:sz w:val="19"/>
              </w:rPr>
              <w:t>61</w:t>
            </w:r>
          </w:p>
        </w:tc>
      </w:tr>
    </w:tbl>
    <w:p w:rsidR="00D61B91" w:rsidRDefault="00D61B91">
      <w:pPr>
        <w:pStyle w:val="a3"/>
        <w:spacing w:before="7"/>
        <w:ind w:left="0" w:firstLine="0"/>
        <w:jc w:val="left"/>
        <w:rPr>
          <w:b/>
        </w:rPr>
      </w:pPr>
    </w:p>
    <w:p w:rsidR="00D61B91" w:rsidRDefault="00AD1018">
      <w:pPr>
        <w:pStyle w:val="a3"/>
        <w:spacing w:line="249" w:lineRule="auto"/>
        <w:ind w:right="316"/>
      </w:pPr>
      <w:r>
        <w:t>Оказание помощи студентам в обучении и НПР ложится отчасти на преподавателя, который должен оказывать активную поддержку обучаемому в форме Scaffolding.</w:t>
      </w:r>
    </w:p>
    <w:p w:rsidR="00D61B91" w:rsidRDefault="00AD1018">
      <w:pPr>
        <w:pStyle w:val="a3"/>
        <w:spacing w:before="1" w:line="249" w:lineRule="auto"/>
        <w:ind w:right="306"/>
      </w:pPr>
      <w:r>
        <w:t>В СКУ им. М. Козыбаева работает более 400 преподавателей, однако большинство из них не имеют не-обходим</w:t>
      </w:r>
      <w:r>
        <w:t>ых знаний об особенностях взаимодействия и способах обучения и сопровождения лиц с ООП, по-скольку эта информация не являлась содержанием их вузовской подготовки.</w:t>
      </w:r>
    </w:p>
    <w:p w:rsidR="00D61B91" w:rsidRDefault="00AD1018">
      <w:pPr>
        <w:pStyle w:val="a3"/>
        <w:spacing w:before="3" w:line="249" w:lineRule="auto"/>
        <w:ind w:right="310"/>
      </w:pPr>
      <w:r>
        <w:t>Scaffolding студентов с ООП c фокусом на НПР в нашем исследовании – последовательное педагоги</w:t>
      </w:r>
      <w:r>
        <w:t>че-ское вмешательство на основе структурированных учебных задач, направленное на осознанное вовлечение обучающихся в деятельность саморазвития за рамками традиционной учебной деятельности и посредством ресурсов формального, неформального и информального об</w:t>
      </w:r>
      <w:r>
        <w:t>разования. При этом встроенная поддержка задач НПР уменьшается в зависимости от наращивания опыта обучающихся в самоорганизации НПР.</w:t>
      </w:r>
    </w:p>
    <w:p w:rsidR="00D61B91" w:rsidRDefault="00AD1018">
      <w:pPr>
        <w:pStyle w:val="a3"/>
        <w:spacing w:before="4" w:line="249" w:lineRule="auto"/>
        <w:ind w:right="319"/>
      </w:pPr>
      <w:r>
        <w:rPr>
          <w:color w:val="111111"/>
        </w:rPr>
        <w:t xml:space="preserve">Основная идея </w:t>
      </w:r>
      <w:r>
        <w:t xml:space="preserve">Scaffolding </w:t>
      </w:r>
      <w:r>
        <w:rPr>
          <w:color w:val="111111"/>
        </w:rPr>
        <w:t>состоит в том, чтобы предоставить студентам подходящую поддержку для достижения своих учебных цел</w:t>
      </w:r>
      <w:r>
        <w:rPr>
          <w:color w:val="111111"/>
        </w:rPr>
        <w:t>ей, в частности педагогическое сопровождение преподавателей.</w:t>
      </w:r>
    </w:p>
    <w:p w:rsidR="00D61B91" w:rsidRDefault="00AD1018">
      <w:pPr>
        <w:pStyle w:val="a3"/>
        <w:spacing w:before="2" w:line="249" w:lineRule="auto"/>
        <w:ind w:right="304"/>
      </w:pPr>
      <w:r>
        <w:t>Для организации педагогического сопровождения обучающихся с ООП необходима специальная подго-товка преподавателей вуза, обеспечивающая вовлечение данной категории студентов в учебный процесс и до</w:t>
      </w:r>
      <w:r>
        <w:t>-стижение успешности в обучении и НПР. Это также подтверждается необходимостью создания равных усло-вий и безбарьерного доступа к образовательным услугам для данной категории и «наличие специалистов, прошедших курсы повышения квалификации или стажировки/пе</w:t>
      </w:r>
      <w:r>
        <w:t>реподготовки по методике инклюзивного образования» [6]. Соблюдение данного требования в СКУ им. М. Козыбаева осуществляется в ИППК вуза</w:t>
      </w:r>
      <w:r>
        <w:rPr>
          <w:spacing w:val="40"/>
        </w:rPr>
        <w:t xml:space="preserve"> </w:t>
      </w:r>
      <w:r>
        <w:t>через</w:t>
      </w:r>
      <w:r>
        <w:rPr>
          <w:spacing w:val="-13"/>
        </w:rPr>
        <w:t xml:space="preserve"> </w:t>
      </w:r>
      <w:r>
        <w:t>организацию</w:t>
      </w:r>
      <w:r>
        <w:rPr>
          <w:spacing w:val="-12"/>
        </w:rPr>
        <w:t xml:space="preserve"> </w:t>
      </w:r>
      <w:r>
        <w:t>курсов</w:t>
      </w:r>
      <w:r>
        <w:rPr>
          <w:spacing w:val="-13"/>
        </w:rPr>
        <w:t xml:space="preserve"> </w:t>
      </w:r>
      <w:r>
        <w:t>повышения</w:t>
      </w:r>
      <w:r>
        <w:rPr>
          <w:spacing w:val="-12"/>
        </w:rPr>
        <w:t xml:space="preserve"> </w:t>
      </w:r>
      <w:r>
        <w:t>квалификации.</w:t>
      </w:r>
      <w:r>
        <w:rPr>
          <w:spacing w:val="-13"/>
        </w:rPr>
        <w:t xml:space="preserve"> </w:t>
      </w:r>
      <w:r>
        <w:t>Курс</w:t>
      </w:r>
      <w:r>
        <w:rPr>
          <w:spacing w:val="-12"/>
        </w:rPr>
        <w:t xml:space="preserve"> </w:t>
      </w:r>
      <w:r>
        <w:t>повышения</w:t>
      </w:r>
      <w:r>
        <w:rPr>
          <w:spacing w:val="-13"/>
        </w:rPr>
        <w:t xml:space="preserve"> </w:t>
      </w:r>
      <w:r>
        <w:t>квалификации</w:t>
      </w:r>
      <w:r>
        <w:rPr>
          <w:spacing w:val="-12"/>
        </w:rPr>
        <w:t xml:space="preserve"> </w:t>
      </w:r>
      <w:r>
        <w:t>«Методика</w:t>
      </w:r>
      <w:r>
        <w:rPr>
          <w:spacing w:val="-13"/>
        </w:rPr>
        <w:t xml:space="preserve"> </w:t>
      </w:r>
      <w:r>
        <w:t xml:space="preserve">инклюзивного </w:t>
      </w:r>
      <w:r>
        <w:rPr>
          <w:spacing w:val="-2"/>
        </w:rPr>
        <w:t>образования»</w:t>
      </w:r>
      <w:r>
        <w:rPr>
          <w:spacing w:val="-11"/>
        </w:rPr>
        <w:t xml:space="preserve"> </w:t>
      </w:r>
      <w:r>
        <w:rPr>
          <w:spacing w:val="-2"/>
        </w:rPr>
        <w:t>являетс</w:t>
      </w:r>
      <w:r>
        <w:rPr>
          <w:spacing w:val="-2"/>
        </w:rPr>
        <w:t>я</w:t>
      </w:r>
      <w:r>
        <w:rPr>
          <w:spacing w:val="-7"/>
        </w:rPr>
        <w:t xml:space="preserve"> </w:t>
      </w:r>
      <w:r>
        <w:rPr>
          <w:spacing w:val="-2"/>
        </w:rPr>
        <w:t>необходимой</w:t>
      </w:r>
      <w:r>
        <w:rPr>
          <w:spacing w:val="-9"/>
        </w:rPr>
        <w:t xml:space="preserve"> </w:t>
      </w:r>
      <w:r>
        <w:rPr>
          <w:spacing w:val="-2"/>
        </w:rPr>
        <w:t>частью</w:t>
      </w:r>
      <w:r>
        <w:rPr>
          <w:spacing w:val="-7"/>
        </w:rPr>
        <w:t xml:space="preserve"> </w:t>
      </w:r>
      <w:r>
        <w:rPr>
          <w:spacing w:val="-2"/>
        </w:rPr>
        <w:t>профессиональной</w:t>
      </w:r>
      <w:r>
        <w:rPr>
          <w:spacing w:val="-7"/>
        </w:rPr>
        <w:t xml:space="preserve"> </w:t>
      </w:r>
      <w:r>
        <w:rPr>
          <w:spacing w:val="-2"/>
        </w:rPr>
        <w:t>подготовки</w:t>
      </w:r>
      <w:r>
        <w:rPr>
          <w:spacing w:val="-7"/>
        </w:rPr>
        <w:t xml:space="preserve"> </w:t>
      </w:r>
      <w:r>
        <w:rPr>
          <w:spacing w:val="-2"/>
        </w:rPr>
        <w:t>профессорско-преподавательского</w:t>
      </w:r>
      <w:r>
        <w:rPr>
          <w:spacing w:val="-5"/>
        </w:rPr>
        <w:t xml:space="preserve"> </w:t>
      </w:r>
      <w:r>
        <w:rPr>
          <w:spacing w:val="-2"/>
        </w:rPr>
        <w:t>со-</w:t>
      </w:r>
      <w:r>
        <w:t>става вузов Республики Казахстан.</w:t>
      </w:r>
    </w:p>
    <w:p w:rsidR="00D61B91" w:rsidRDefault="00AD1018">
      <w:pPr>
        <w:pStyle w:val="a3"/>
        <w:spacing w:before="8" w:line="249" w:lineRule="auto"/>
        <w:ind w:right="305"/>
      </w:pPr>
      <w:r>
        <w:t>Данный курс предусматривает развитие компетенций успешного решения преподавателями постоянно возникающих педагогических задач и затруднений в процессе обучения студентов с ООП, умений видеть, по-нимать</w:t>
      </w:r>
      <w:r>
        <w:rPr>
          <w:spacing w:val="25"/>
        </w:rPr>
        <w:t xml:space="preserve"> </w:t>
      </w:r>
      <w:r>
        <w:t>анализировать,</w:t>
      </w:r>
      <w:r>
        <w:rPr>
          <w:spacing w:val="25"/>
        </w:rPr>
        <w:t xml:space="preserve"> </w:t>
      </w:r>
      <w:r>
        <w:t>сравнивать,</w:t>
      </w:r>
      <w:r>
        <w:rPr>
          <w:spacing w:val="25"/>
        </w:rPr>
        <w:t xml:space="preserve"> </w:t>
      </w:r>
      <w:r>
        <w:t>моделировать,</w:t>
      </w:r>
      <w:r>
        <w:rPr>
          <w:spacing w:val="25"/>
        </w:rPr>
        <w:t xml:space="preserve"> </w:t>
      </w:r>
      <w:r>
        <w:t>прогнозироват</w:t>
      </w:r>
      <w:r>
        <w:t>ь</w:t>
      </w:r>
      <w:r>
        <w:rPr>
          <w:spacing w:val="25"/>
        </w:rPr>
        <w:t xml:space="preserve"> </w:t>
      </w:r>
      <w:r>
        <w:t>явления</w:t>
      </w:r>
      <w:r>
        <w:rPr>
          <w:spacing w:val="24"/>
        </w:rPr>
        <w:t xml:space="preserve"> </w:t>
      </w:r>
      <w:r>
        <w:t>педагогической</w:t>
      </w:r>
      <w:r>
        <w:rPr>
          <w:spacing w:val="26"/>
        </w:rPr>
        <w:t xml:space="preserve"> </w:t>
      </w:r>
      <w:r>
        <w:t>действительности в условиях инклюзивного образования.</w:t>
      </w:r>
    </w:p>
    <w:p w:rsidR="00D61B91" w:rsidRDefault="00AD1018">
      <w:pPr>
        <w:pStyle w:val="a3"/>
        <w:ind w:right="310"/>
      </w:pPr>
      <w:r>
        <w:t>В Программе курса повышения квалификации «Методика инклюзивного образования» предусмотрены теоретические и практические модули, направленные на обеспечение, как базовой общетеор</w:t>
      </w:r>
      <w:r>
        <w:t>етической подго-товки, так и устойчивых практических навыков специалиста в области инклюзивного образования.</w:t>
      </w:r>
    </w:p>
    <w:p w:rsidR="00D61B91" w:rsidRDefault="00AD1018">
      <w:pPr>
        <w:pStyle w:val="a3"/>
        <w:ind w:right="317"/>
      </w:pPr>
      <w:r>
        <w:t>Цель программы – развитие профессиональных компетенций педагогов вуза по организации учебного процесса и психолого-педагогического сопровождения об</w:t>
      </w:r>
      <w:r>
        <w:t xml:space="preserve">учающихся с ООП в аспекте их индивидуальных </w:t>
      </w:r>
      <w:r>
        <w:rPr>
          <w:spacing w:val="-2"/>
        </w:rPr>
        <w:t>возможностей.</w:t>
      </w:r>
    </w:p>
    <w:p w:rsidR="00D61B91" w:rsidRDefault="00D61B91">
      <w:pPr>
        <w:pStyle w:val="a3"/>
        <w:sectPr w:rsidR="00D61B91">
          <w:footerReference w:type="default" r:id="rId664"/>
          <w:pgSz w:w="11910" w:h="16840"/>
          <w:pgMar w:top="1040" w:right="708" w:bottom="1340" w:left="850" w:header="0" w:footer="1159" w:gutter="0"/>
          <w:cols w:space="720"/>
        </w:sectPr>
      </w:pPr>
    </w:p>
    <w:p w:rsidR="00D61B91" w:rsidRDefault="00AD1018">
      <w:pPr>
        <w:pStyle w:val="a3"/>
        <w:spacing w:before="67"/>
        <w:ind w:left="736" w:firstLine="0"/>
      </w:pPr>
      <w:r>
        <w:lastRenderedPageBreak/>
        <w:t>Задачи</w:t>
      </w:r>
      <w:r>
        <w:rPr>
          <w:spacing w:val="-7"/>
        </w:rPr>
        <w:t xml:space="preserve"> </w:t>
      </w:r>
      <w:r>
        <w:rPr>
          <w:spacing w:val="-2"/>
        </w:rPr>
        <w:t>курса:</w:t>
      </w:r>
    </w:p>
    <w:p w:rsidR="00D61B91" w:rsidRDefault="00AD1018" w:rsidP="00AD1018">
      <w:pPr>
        <w:pStyle w:val="a5"/>
        <w:numPr>
          <w:ilvl w:val="2"/>
          <w:numId w:val="37"/>
        </w:numPr>
        <w:tabs>
          <w:tab w:val="left" w:pos="1020"/>
        </w:tabs>
        <w:spacing w:before="1"/>
        <w:ind w:right="592" w:firstLine="566"/>
        <w:jc w:val="both"/>
        <w:rPr>
          <w:sz w:val="20"/>
        </w:rPr>
      </w:pPr>
      <w:r>
        <w:rPr>
          <w:sz w:val="20"/>
        </w:rPr>
        <w:t>систематизация знаний о нормативно-правовых основах деятельности в условиях инклюзивного об-</w:t>
      </w:r>
      <w:r>
        <w:rPr>
          <w:spacing w:val="-2"/>
          <w:sz w:val="20"/>
        </w:rPr>
        <w:t>разования;</w:t>
      </w:r>
    </w:p>
    <w:p w:rsidR="00D61B91" w:rsidRDefault="00AD1018" w:rsidP="00AD1018">
      <w:pPr>
        <w:pStyle w:val="a5"/>
        <w:numPr>
          <w:ilvl w:val="2"/>
          <w:numId w:val="37"/>
        </w:numPr>
        <w:tabs>
          <w:tab w:val="left" w:pos="1020"/>
        </w:tabs>
        <w:spacing w:before="1"/>
        <w:ind w:right="589" w:firstLine="566"/>
        <w:jc w:val="both"/>
        <w:rPr>
          <w:sz w:val="20"/>
        </w:rPr>
      </w:pPr>
      <w:r>
        <w:rPr>
          <w:sz w:val="20"/>
        </w:rPr>
        <w:t xml:space="preserve">анализ международного опыта в области инклюзивного </w:t>
      </w:r>
      <w:r>
        <w:rPr>
          <w:sz w:val="20"/>
        </w:rPr>
        <w:t>образования и определение ресурсов и меха-низмов его адаптации в условиях университета;</w:t>
      </w:r>
    </w:p>
    <w:p w:rsidR="00D61B91" w:rsidRDefault="00AD1018" w:rsidP="00AD1018">
      <w:pPr>
        <w:pStyle w:val="a5"/>
        <w:numPr>
          <w:ilvl w:val="2"/>
          <w:numId w:val="37"/>
        </w:numPr>
        <w:tabs>
          <w:tab w:val="left" w:pos="1020"/>
        </w:tabs>
        <w:spacing w:before="1"/>
        <w:ind w:right="593" w:firstLine="566"/>
        <w:jc w:val="both"/>
        <w:rPr>
          <w:sz w:val="20"/>
        </w:rPr>
      </w:pPr>
      <w:r>
        <w:rPr>
          <w:sz w:val="20"/>
        </w:rPr>
        <w:t>научно-методическая поддержка преподавателей вуза в теоретических представлениях об основах инклюзивного образования, развитие их профессиональных компетенций в обучени</w:t>
      </w:r>
      <w:r>
        <w:rPr>
          <w:sz w:val="20"/>
        </w:rPr>
        <w:t>и и воспитании студентов</w:t>
      </w:r>
      <w:r>
        <w:rPr>
          <w:spacing w:val="80"/>
          <w:sz w:val="20"/>
        </w:rPr>
        <w:t xml:space="preserve"> </w:t>
      </w:r>
      <w:r>
        <w:rPr>
          <w:sz w:val="20"/>
        </w:rPr>
        <w:t>с ООП;</w:t>
      </w:r>
    </w:p>
    <w:p w:rsidR="00D61B91" w:rsidRDefault="00AD1018" w:rsidP="00AD1018">
      <w:pPr>
        <w:pStyle w:val="a5"/>
        <w:numPr>
          <w:ilvl w:val="2"/>
          <w:numId w:val="37"/>
        </w:numPr>
        <w:tabs>
          <w:tab w:val="left" w:pos="1020"/>
        </w:tabs>
        <w:ind w:right="590" w:firstLine="566"/>
        <w:jc w:val="both"/>
        <w:rPr>
          <w:sz w:val="20"/>
        </w:rPr>
      </w:pPr>
      <w:r>
        <w:rPr>
          <w:sz w:val="20"/>
        </w:rPr>
        <w:t>оказание содействия эффективному проектированию инклюзивной практики и содержательному наполнению образовательной среды в вузе с реализацией возможностей НПР в данном направлении (посткур-совое сопровождение).</w:t>
      </w:r>
    </w:p>
    <w:p w:rsidR="00D61B91" w:rsidRDefault="00AD1018">
      <w:pPr>
        <w:pStyle w:val="a3"/>
        <w:spacing w:line="229" w:lineRule="exact"/>
        <w:ind w:left="736" w:firstLine="0"/>
      </w:pPr>
      <w:r>
        <w:t>Ожидаемые</w:t>
      </w:r>
      <w:r>
        <w:rPr>
          <w:spacing w:val="-6"/>
        </w:rPr>
        <w:t xml:space="preserve"> </w:t>
      </w:r>
      <w:r>
        <w:t>результаты</w:t>
      </w:r>
      <w:r>
        <w:rPr>
          <w:spacing w:val="-6"/>
        </w:rPr>
        <w:t xml:space="preserve"> </w:t>
      </w:r>
      <w:r>
        <w:t>связаны</w:t>
      </w:r>
      <w:r>
        <w:rPr>
          <w:spacing w:val="-6"/>
        </w:rPr>
        <w:t xml:space="preserve"> </w:t>
      </w:r>
      <w:r>
        <w:t>с</w:t>
      </w:r>
      <w:r>
        <w:rPr>
          <w:spacing w:val="-6"/>
        </w:rPr>
        <w:t xml:space="preserve"> </w:t>
      </w:r>
      <w:r>
        <w:t>тем,</w:t>
      </w:r>
      <w:r>
        <w:rPr>
          <w:spacing w:val="-5"/>
        </w:rPr>
        <w:t xml:space="preserve"> </w:t>
      </w:r>
      <w:r>
        <w:t>что</w:t>
      </w:r>
      <w:r>
        <w:rPr>
          <w:spacing w:val="-5"/>
        </w:rPr>
        <w:t xml:space="preserve"> </w:t>
      </w:r>
      <w:r>
        <w:rPr>
          <w:spacing w:val="-2"/>
        </w:rPr>
        <w:t>препод</w:t>
      </w:r>
      <w:r>
        <w:rPr>
          <w:spacing w:val="-2"/>
        </w:rPr>
        <w:t>аватели:</w:t>
      </w:r>
    </w:p>
    <w:p w:rsidR="00D61B91" w:rsidRDefault="00AD1018" w:rsidP="00AD1018">
      <w:pPr>
        <w:pStyle w:val="a5"/>
        <w:numPr>
          <w:ilvl w:val="0"/>
          <w:numId w:val="34"/>
        </w:numPr>
        <w:tabs>
          <w:tab w:val="left" w:pos="1020"/>
        </w:tabs>
        <w:ind w:right="593" w:firstLine="566"/>
        <w:rPr>
          <w:sz w:val="20"/>
        </w:rPr>
      </w:pPr>
      <w:r>
        <w:rPr>
          <w:sz w:val="20"/>
        </w:rPr>
        <w:t>объясняют</w:t>
      </w:r>
      <w:r>
        <w:rPr>
          <w:spacing w:val="23"/>
          <w:sz w:val="20"/>
        </w:rPr>
        <w:t xml:space="preserve"> </w:t>
      </w:r>
      <w:r>
        <w:rPr>
          <w:color w:val="0F0F0F"/>
          <w:sz w:val="20"/>
        </w:rPr>
        <w:t>философию</w:t>
      </w:r>
      <w:r>
        <w:rPr>
          <w:color w:val="0F0F0F"/>
          <w:spacing w:val="23"/>
          <w:sz w:val="20"/>
        </w:rPr>
        <w:t xml:space="preserve"> </w:t>
      </w:r>
      <w:r>
        <w:rPr>
          <w:color w:val="0F0F0F"/>
          <w:sz w:val="20"/>
        </w:rPr>
        <w:t>и</w:t>
      </w:r>
      <w:r>
        <w:rPr>
          <w:color w:val="0F0F0F"/>
          <w:spacing w:val="23"/>
          <w:sz w:val="20"/>
        </w:rPr>
        <w:t xml:space="preserve"> </w:t>
      </w:r>
      <w:r>
        <w:rPr>
          <w:color w:val="0F0F0F"/>
          <w:sz w:val="20"/>
        </w:rPr>
        <w:t>методологию</w:t>
      </w:r>
      <w:r>
        <w:rPr>
          <w:color w:val="0F0F0F"/>
          <w:spacing w:val="26"/>
          <w:sz w:val="20"/>
        </w:rPr>
        <w:t xml:space="preserve"> </w:t>
      </w:r>
      <w:r>
        <w:rPr>
          <w:color w:val="0F0F0F"/>
          <w:sz w:val="20"/>
        </w:rPr>
        <w:t>инклюзивного</w:t>
      </w:r>
      <w:r>
        <w:rPr>
          <w:color w:val="0F0F0F"/>
          <w:spacing w:val="28"/>
          <w:sz w:val="20"/>
        </w:rPr>
        <w:t xml:space="preserve"> </w:t>
      </w:r>
      <w:r>
        <w:rPr>
          <w:sz w:val="20"/>
        </w:rPr>
        <w:t>образования,</w:t>
      </w:r>
      <w:r>
        <w:rPr>
          <w:spacing w:val="24"/>
          <w:sz w:val="20"/>
        </w:rPr>
        <w:t xml:space="preserve"> </w:t>
      </w:r>
      <w:r>
        <w:rPr>
          <w:sz w:val="20"/>
        </w:rPr>
        <w:t>выявляют</w:t>
      </w:r>
      <w:r>
        <w:rPr>
          <w:spacing w:val="23"/>
          <w:sz w:val="20"/>
        </w:rPr>
        <w:t xml:space="preserve"> </w:t>
      </w:r>
      <w:r>
        <w:rPr>
          <w:sz w:val="20"/>
        </w:rPr>
        <w:t>и</w:t>
      </w:r>
      <w:r>
        <w:rPr>
          <w:spacing w:val="23"/>
          <w:sz w:val="20"/>
        </w:rPr>
        <w:t xml:space="preserve"> </w:t>
      </w:r>
      <w:r>
        <w:rPr>
          <w:sz w:val="20"/>
        </w:rPr>
        <w:t>анализируют</w:t>
      </w:r>
      <w:r>
        <w:rPr>
          <w:spacing w:val="23"/>
          <w:sz w:val="20"/>
        </w:rPr>
        <w:t xml:space="preserve"> </w:t>
      </w:r>
      <w:r>
        <w:rPr>
          <w:sz w:val="20"/>
        </w:rPr>
        <w:t>акту-альные задачи инклюзии РК в контексте отечественной нормативной базы;</w:t>
      </w:r>
    </w:p>
    <w:p w:rsidR="00D61B91" w:rsidRDefault="00AD1018" w:rsidP="00AD1018">
      <w:pPr>
        <w:pStyle w:val="a5"/>
        <w:numPr>
          <w:ilvl w:val="0"/>
          <w:numId w:val="34"/>
        </w:numPr>
        <w:tabs>
          <w:tab w:val="left" w:pos="1020"/>
        </w:tabs>
        <w:ind w:left="1020" w:hanging="284"/>
        <w:rPr>
          <w:sz w:val="20"/>
        </w:rPr>
      </w:pPr>
      <w:r>
        <w:rPr>
          <w:sz w:val="20"/>
        </w:rPr>
        <w:t>знают</w:t>
      </w:r>
      <w:r>
        <w:rPr>
          <w:spacing w:val="-9"/>
          <w:sz w:val="20"/>
        </w:rPr>
        <w:t xml:space="preserve"> </w:t>
      </w:r>
      <w:r>
        <w:rPr>
          <w:sz w:val="20"/>
        </w:rPr>
        <w:t>и</w:t>
      </w:r>
      <w:r>
        <w:rPr>
          <w:spacing w:val="-10"/>
          <w:sz w:val="20"/>
        </w:rPr>
        <w:t xml:space="preserve"> </w:t>
      </w:r>
      <w:r>
        <w:rPr>
          <w:sz w:val="20"/>
        </w:rPr>
        <w:t>реализуют</w:t>
      </w:r>
      <w:r>
        <w:rPr>
          <w:spacing w:val="-10"/>
          <w:sz w:val="20"/>
        </w:rPr>
        <w:t xml:space="preserve"> </w:t>
      </w:r>
      <w:r>
        <w:rPr>
          <w:sz w:val="20"/>
        </w:rPr>
        <w:t>организационную</w:t>
      </w:r>
      <w:r>
        <w:rPr>
          <w:spacing w:val="-9"/>
          <w:sz w:val="20"/>
        </w:rPr>
        <w:t xml:space="preserve"> </w:t>
      </w:r>
      <w:r>
        <w:rPr>
          <w:sz w:val="20"/>
        </w:rPr>
        <w:t>структуру</w:t>
      </w:r>
      <w:r>
        <w:rPr>
          <w:spacing w:val="-10"/>
          <w:sz w:val="20"/>
        </w:rPr>
        <w:t xml:space="preserve"> </w:t>
      </w:r>
      <w:r>
        <w:rPr>
          <w:sz w:val="20"/>
        </w:rPr>
        <w:t>процесса</w:t>
      </w:r>
      <w:r>
        <w:rPr>
          <w:spacing w:val="-10"/>
          <w:sz w:val="20"/>
        </w:rPr>
        <w:t xml:space="preserve"> </w:t>
      </w:r>
      <w:r>
        <w:rPr>
          <w:sz w:val="20"/>
        </w:rPr>
        <w:t>формирования</w:t>
      </w:r>
      <w:r>
        <w:rPr>
          <w:spacing w:val="-10"/>
          <w:sz w:val="20"/>
        </w:rPr>
        <w:t xml:space="preserve"> </w:t>
      </w:r>
      <w:r>
        <w:rPr>
          <w:sz w:val="20"/>
        </w:rPr>
        <w:t>инклюзивного</w:t>
      </w:r>
      <w:r>
        <w:rPr>
          <w:spacing w:val="-8"/>
          <w:sz w:val="20"/>
        </w:rPr>
        <w:t xml:space="preserve"> </w:t>
      </w:r>
      <w:r>
        <w:rPr>
          <w:spacing w:val="-2"/>
          <w:sz w:val="20"/>
        </w:rPr>
        <w:t>образования;</w:t>
      </w:r>
    </w:p>
    <w:p w:rsidR="00D61B91" w:rsidRDefault="00AD1018" w:rsidP="00AD1018">
      <w:pPr>
        <w:pStyle w:val="a5"/>
        <w:numPr>
          <w:ilvl w:val="0"/>
          <w:numId w:val="34"/>
        </w:numPr>
        <w:tabs>
          <w:tab w:val="left" w:pos="1020"/>
        </w:tabs>
        <w:ind w:right="596" w:firstLine="566"/>
        <w:rPr>
          <w:sz w:val="20"/>
        </w:rPr>
      </w:pPr>
      <w:r>
        <w:rPr>
          <w:sz w:val="20"/>
        </w:rPr>
        <w:t>применяют</w:t>
      </w:r>
      <w:r>
        <w:rPr>
          <w:spacing w:val="36"/>
          <w:sz w:val="20"/>
        </w:rPr>
        <w:t xml:space="preserve"> </w:t>
      </w:r>
      <w:r>
        <w:rPr>
          <w:sz w:val="20"/>
        </w:rPr>
        <w:t>профессиональные</w:t>
      </w:r>
      <w:r>
        <w:rPr>
          <w:spacing w:val="37"/>
          <w:sz w:val="20"/>
        </w:rPr>
        <w:t xml:space="preserve"> </w:t>
      </w:r>
      <w:r>
        <w:rPr>
          <w:sz w:val="20"/>
        </w:rPr>
        <w:t>компетенции</w:t>
      </w:r>
      <w:r>
        <w:rPr>
          <w:spacing w:val="36"/>
          <w:sz w:val="20"/>
        </w:rPr>
        <w:t xml:space="preserve"> </w:t>
      </w:r>
      <w:r>
        <w:rPr>
          <w:sz w:val="20"/>
        </w:rPr>
        <w:t>в</w:t>
      </w:r>
      <w:r>
        <w:rPr>
          <w:spacing w:val="36"/>
          <w:sz w:val="20"/>
        </w:rPr>
        <w:t xml:space="preserve"> </w:t>
      </w:r>
      <w:r>
        <w:rPr>
          <w:sz w:val="20"/>
        </w:rPr>
        <w:t>области</w:t>
      </w:r>
      <w:r>
        <w:rPr>
          <w:spacing w:val="36"/>
          <w:sz w:val="20"/>
        </w:rPr>
        <w:t xml:space="preserve"> </w:t>
      </w:r>
      <w:r>
        <w:rPr>
          <w:sz w:val="20"/>
        </w:rPr>
        <w:t>психолого-педагогического</w:t>
      </w:r>
      <w:r>
        <w:rPr>
          <w:spacing w:val="37"/>
          <w:sz w:val="20"/>
        </w:rPr>
        <w:t xml:space="preserve"> </w:t>
      </w:r>
      <w:r>
        <w:rPr>
          <w:sz w:val="20"/>
        </w:rPr>
        <w:t>сопровождения обучающихся с ООП в учебно-воспитательном процессе;</w:t>
      </w:r>
    </w:p>
    <w:p w:rsidR="00D61B91" w:rsidRDefault="00AD1018" w:rsidP="00AD1018">
      <w:pPr>
        <w:pStyle w:val="a5"/>
        <w:numPr>
          <w:ilvl w:val="0"/>
          <w:numId w:val="34"/>
        </w:numPr>
        <w:tabs>
          <w:tab w:val="left" w:pos="1019"/>
        </w:tabs>
        <w:spacing w:before="1"/>
        <w:ind w:right="593" w:firstLine="566"/>
        <w:rPr>
          <w:sz w:val="20"/>
        </w:rPr>
      </w:pPr>
      <w:r>
        <w:rPr>
          <w:sz w:val="20"/>
        </w:rPr>
        <w:t>применяют эффективные методы и стратегии преподавания в направлении персонализации и перс</w:t>
      </w:r>
      <w:r>
        <w:rPr>
          <w:sz w:val="20"/>
        </w:rPr>
        <w:t>о-нификации обучения.</w:t>
      </w:r>
    </w:p>
    <w:p w:rsidR="00D61B91" w:rsidRDefault="00AD1018">
      <w:pPr>
        <w:pStyle w:val="a3"/>
        <w:ind w:left="170" w:right="586"/>
        <w:jc w:val="left"/>
      </w:pPr>
      <w:r>
        <w:t>В целях реализации Программы предусмотрено 30 часов лекционных занятий и 40 часа практических</w:t>
      </w:r>
      <w:r>
        <w:rPr>
          <w:spacing w:val="40"/>
        </w:rPr>
        <w:t xml:space="preserve"> </w:t>
      </w:r>
      <w:r>
        <w:t>занятий. Итоговая аттестация – 2 часа. Всего по программе – 72 часа. Языки обучения – казахский,</w:t>
      </w:r>
      <w:r>
        <w:rPr>
          <w:spacing w:val="80"/>
        </w:rPr>
        <w:t xml:space="preserve"> </w:t>
      </w:r>
      <w:r>
        <w:t>русский.</w:t>
      </w:r>
    </w:p>
    <w:p w:rsidR="00D61B91" w:rsidRDefault="00AD1018">
      <w:pPr>
        <w:pStyle w:val="a3"/>
        <w:spacing w:before="2" w:line="228" w:lineRule="exact"/>
        <w:ind w:left="736" w:firstLine="0"/>
        <w:jc w:val="left"/>
      </w:pPr>
      <w:r>
        <w:rPr>
          <w:spacing w:val="-2"/>
        </w:rPr>
        <w:t>В</w:t>
      </w:r>
      <w:r>
        <w:rPr>
          <w:spacing w:val="-6"/>
        </w:rPr>
        <w:t xml:space="preserve"> </w:t>
      </w:r>
      <w:r>
        <w:rPr>
          <w:spacing w:val="-2"/>
        </w:rPr>
        <w:t>программе</w:t>
      </w:r>
      <w:r>
        <w:rPr>
          <w:spacing w:val="-7"/>
        </w:rPr>
        <w:t xml:space="preserve"> </w:t>
      </w:r>
      <w:r>
        <w:rPr>
          <w:spacing w:val="-2"/>
        </w:rPr>
        <w:t>3</w:t>
      </w:r>
      <w:r>
        <w:rPr>
          <w:spacing w:val="-7"/>
        </w:rPr>
        <w:t xml:space="preserve"> </w:t>
      </w:r>
      <w:r>
        <w:rPr>
          <w:spacing w:val="-2"/>
        </w:rPr>
        <w:t>модуля:</w:t>
      </w:r>
    </w:p>
    <w:p w:rsidR="00D61B91" w:rsidRDefault="00AD1018" w:rsidP="00AD1018">
      <w:pPr>
        <w:pStyle w:val="a5"/>
        <w:numPr>
          <w:ilvl w:val="0"/>
          <w:numId w:val="33"/>
        </w:numPr>
        <w:tabs>
          <w:tab w:val="left" w:pos="1021"/>
        </w:tabs>
        <w:spacing w:before="2" w:line="235" w:lineRule="auto"/>
        <w:ind w:right="603" w:firstLine="566"/>
        <w:jc w:val="both"/>
        <w:rPr>
          <w:sz w:val="20"/>
        </w:rPr>
      </w:pPr>
      <w:r>
        <w:rPr>
          <w:sz w:val="20"/>
        </w:rPr>
        <w:t>Нормативно-п</w:t>
      </w:r>
      <w:r>
        <w:rPr>
          <w:sz w:val="20"/>
        </w:rPr>
        <w:t>равовые основы и тенденции развития инклюзивного образования в мировой практике и Республике Казахстан.</w:t>
      </w:r>
    </w:p>
    <w:p w:rsidR="00D61B91" w:rsidRDefault="00AD1018" w:rsidP="00AD1018">
      <w:pPr>
        <w:pStyle w:val="a5"/>
        <w:numPr>
          <w:ilvl w:val="0"/>
          <w:numId w:val="33"/>
        </w:numPr>
        <w:tabs>
          <w:tab w:val="left" w:pos="1021"/>
        </w:tabs>
        <w:spacing w:line="224" w:lineRule="exact"/>
        <w:ind w:left="1021" w:hanging="285"/>
        <w:jc w:val="both"/>
        <w:rPr>
          <w:sz w:val="20"/>
        </w:rPr>
      </w:pPr>
      <w:r>
        <w:rPr>
          <w:spacing w:val="-2"/>
          <w:sz w:val="20"/>
        </w:rPr>
        <w:t>Методология</w:t>
      </w:r>
      <w:r>
        <w:rPr>
          <w:spacing w:val="11"/>
          <w:sz w:val="20"/>
        </w:rPr>
        <w:t xml:space="preserve"> </w:t>
      </w:r>
      <w:r>
        <w:rPr>
          <w:spacing w:val="-2"/>
          <w:sz w:val="20"/>
        </w:rPr>
        <w:t>психолого-педагогического</w:t>
      </w:r>
      <w:r>
        <w:rPr>
          <w:spacing w:val="13"/>
          <w:sz w:val="20"/>
        </w:rPr>
        <w:t xml:space="preserve"> </w:t>
      </w:r>
      <w:r>
        <w:rPr>
          <w:spacing w:val="-2"/>
          <w:sz w:val="20"/>
        </w:rPr>
        <w:t>сопровождения</w:t>
      </w:r>
      <w:r>
        <w:rPr>
          <w:spacing w:val="11"/>
          <w:sz w:val="20"/>
        </w:rPr>
        <w:t xml:space="preserve"> </w:t>
      </w:r>
      <w:r>
        <w:rPr>
          <w:spacing w:val="-2"/>
          <w:sz w:val="20"/>
        </w:rPr>
        <w:t>обучающихся</w:t>
      </w:r>
      <w:r>
        <w:rPr>
          <w:spacing w:val="11"/>
          <w:sz w:val="20"/>
        </w:rPr>
        <w:t xml:space="preserve"> </w:t>
      </w:r>
      <w:r>
        <w:rPr>
          <w:spacing w:val="-2"/>
          <w:sz w:val="20"/>
        </w:rPr>
        <w:t>с</w:t>
      </w:r>
      <w:r>
        <w:rPr>
          <w:spacing w:val="12"/>
          <w:sz w:val="20"/>
        </w:rPr>
        <w:t xml:space="preserve"> </w:t>
      </w:r>
      <w:r>
        <w:rPr>
          <w:spacing w:val="-4"/>
          <w:sz w:val="20"/>
        </w:rPr>
        <w:t>ООП.</w:t>
      </w:r>
    </w:p>
    <w:p w:rsidR="00D61B91" w:rsidRDefault="00AD1018" w:rsidP="00AD1018">
      <w:pPr>
        <w:pStyle w:val="a5"/>
        <w:numPr>
          <w:ilvl w:val="0"/>
          <w:numId w:val="33"/>
        </w:numPr>
        <w:tabs>
          <w:tab w:val="left" w:pos="1021"/>
        </w:tabs>
        <w:spacing w:line="237" w:lineRule="auto"/>
        <w:ind w:right="589" w:firstLine="566"/>
        <w:jc w:val="both"/>
        <w:rPr>
          <w:sz w:val="20"/>
        </w:rPr>
      </w:pPr>
      <w:r>
        <w:rPr>
          <w:sz w:val="20"/>
        </w:rPr>
        <w:t>Психолого-педагогическое сопровождение студентов с ООП и студентов с инвалидностью в инклю-зивной образовательной среде вуза для академических и иных достижений, а также формирования компетен-ций НПР.</w:t>
      </w:r>
    </w:p>
    <w:p w:rsidR="00D61B91" w:rsidRDefault="00AD1018">
      <w:pPr>
        <w:pStyle w:val="a3"/>
        <w:spacing w:line="235" w:lineRule="auto"/>
        <w:ind w:left="170" w:right="591"/>
      </w:pPr>
      <w:r>
        <w:t>Знание методологии и методических основ включения студе</w:t>
      </w:r>
      <w:r>
        <w:t>нтов с ООП в учебный процесс позволяет педагогам выполнять проектирование учебных занятий, разработку персонализированных учебных заданий, видов деятельности студентов с ООП, осуществлять анализ и самоанализ, рефлексию и саморефлексию с уче-том современных</w:t>
      </w:r>
      <w:r>
        <w:t xml:space="preserve"> требований к реализации задач инклюзивного образования в высшем образовании.</w:t>
      </w:r>
    </w:p>
    <w:p w:rsidR="00D61B91" w:rsidRDefault="00AD1018">
      <w:pPr>
        <w:pStyle w:val="a3"/>
        <w:spacing w:before="1" w:line="235" w:lineRule="auto"/>
        <w:ind w:left="170" w:right="589"/>
      </w:pPr>
      <w:r>
        <w:t>Одним из мероприятий подготовки профессорско-преподавательского состава к работе и нормотипич-ных студентов к совместному обучению со студентами с ООП по запросу факультетов явля</w:t>
      </w:r>
      <w:r>
        <w:t>ется проведение обучающего семинара для ППС на тему: «Инклюзивное образование в вузе. Особенности сопровождения обу-чающихся с ООП для реализации образовательных программ». По окончании семинара для преподавателей университета в подготовке будущих педагого</w:t>
      </w:r>
      <w:r>
        <w:t>в к работе с детьми с ООП было внесено предложение о включе-нии</w:t>
      </w:r>
      <w:r>
        <w:rPr>
          <w:spacing w:val="40"/>
        </w:rPr>
        <w:t xml:space="preserve"> </w:t>
      </w:r>
      <w:r>
        <w:t>в рабочие учебные программы (Sillabus) по дисциплинам «Методика обучения школьным предметам (химия, физика, биология, русский язык и литература, математика, информатика и др.)» специализирован</w:t>
      </w:r>
      <w:r>
        <w:t>ных адаптационных модулей, раскрывающих особенности обучения обучающихся с ООП, исходя из их образова-тельных потребностей. В помощь преподавателям изданы Методические рекомендации: Ерекше білімді қажет ететін</w:t>
      </w:r>
      <w:r>
        <w:rPr>
          <w:spacing w:val="80"/>
        </w:rPr>
        <w:t xml:space="preserve"> </w:t>
      </w:r>
      <w:r>
        <w:t>студенттердің</w:t>
      </w:r>
      <w:r>
        <w:rPr>
          <w:spacing w:val="80"/>
        </w:rPr>
        <w:t xml:space="preserve"> </w:t>
      </w:r>
      <w:r>
        <w:t>оқу</w:t>
      </w:r>
      <w:r>
        <w:rPr>
          <w:spacing w:val="80"/>
        </w:rPr>
        <w:t xml:space="preserve"> </w:t>
      </w:r>
      <w:r>
        <w:t>қызметін</w:t>
      </w:r>
      <w:r>
        <w:rPr>
          <w:spacing w:val="80"/>
        </w:rPr>
        <w:t xml:space="preserve"> </w:t>
      </w:r>
      <w:r>
        <w:t>ұйымдастыру:</w:t>
      </w:r>
      <w:r>
        <w:rPr>
          <w:spacing w:val="80"/>
        </w:rPr>
        <w:t xml:space="preserve"> </w:t>
      </w:r>
      <w:r>
        <w:t>әдісте</w:t>
      </w:r>
      <w:r>
        <w:t>мелік</w:t>
      </w:r>
      <w:r>
        <w:rPr>
          <w:spacing w:val="80"/>
        </w:rPr>
        <w:t xml:space="preserve"> </w:t>
      </w:r>
      <w:r>
        <w:t>ұсынымдар</w:t>
      </w:r>
      <w:r>
        <w:rPr>
          <w:spacing w:val="80"/>
        </w:rPr>
        <w:t xml:space="preserve"> </w:t>
      </w:r>
      <w:r>
        <w:t>/</w:t>
      </w:r>
      <w:r>
        <w:rPr>
          <w:spacing w:val="80"/>
        </w:rPr>
        <w:t xml:space="preserve"> </w:t>
      </w:r>
      <w:r>
        <w:t>құраст.:</w:t>
      </w:r>
      <w:r>
        <w:rPr>
          <w:spacing w:val="80"/>
        </w:rPr>
        <w:t xml:space="preserve"> </w:t>
      </w:r>
      <w:r>
        <w:t>Н.И.</w:t>
      </w:r>
      <w:r>
        <w:rPr>
          <w:spacing w:val="80"/>
        </w:rPr>
        <w:t xml:space="preserve"> </w:t>
      </w:r>
      <w:r>
        <w:t>Пустовалова, Г.С. Квасных, А.Н. Кельдегулова. – Петропавл: М. Қозыбаев атындағы СҚУ, 2022. – 102 б.</w:t>
      </w:r>
    </w:p>
    <w:p w:rsidR="00D61B91" w:rsidRDefault="00AD1018">
      <w:pPr>
        <w:pStyle w:val="a3"/>
        <w:spacing w:before="8" w:line="235" w:lineRule="auto"/>
        <w:ind w:left="170" w:right="588"/>
      </w:pPr>
      <w:r>
        <w:t xml:space="preserve">Организация учебной деятельности студентов с ООП и студентов с инвалидностью: методические реко-мендации / авт.-сост.: Н.И. </w:t>
      </w:r>
      <w:r>
        <w:t>Пустовалова, Г.С. Квасных, А.Н. Кельдегулова. – Петропавловск: СКУ им. М. Ко-зыбаева, 2022. – 102 с.</w:t>
      </w:r>
    </w:p>
    <w:p w:rsidR="00D61B91" w:rsidRDefault="00AD1018">
      <w:pPr>
        <w:pStyle w:val="a3"/>
        <w:spacing w:line="235" w:lineRule="auto"/>
        <w:ind w:left="170" w:right="590"/>
      </w:pPr>
      <w:r>
        <w:t>В</w:t>
      </w:r>
      <w:r>
        <w:rPr>
          <w:spacing w:val="36"/>
        </w:rPr>
        <w:t xml:space="preserve"> </w:t>
      </w:r>
      <w:r>
        <w:t>указанных</w:t>
      </w:r>
      <w:r>
        <w:rPr>
          <w:spacing w:val="34"/>
        </w:rPr>
        <w:t xml:space="preserve"> </w:t>
      </w:r>
      <w:r>
        <w:t>изданиях</w:t>
      </w:r>
      <w:r>
        <w:rPr>
          <w:spacing w:val="34"/>
        </w:rPr>
        <w:t xml:space="preserve"> </w:t>
      </w:r>
      <w:r>
        <w:t>представлены</w:t>
      </w:r>
      <w:r>
        <w:rPr>
          <w:spacing w:val="37"/>
        </w:rPr>
        <w:t xml:space="preserve"> </w:t>
      </w:r>
      <w:r>
        <w:t>практические</w:t>
      </w:r>
      <w:r>
        <w:rPr>
          <w:spacing w:val="36"/>
        </w:rPr>
        <w:t xml:space="preserve"> </w:t>
      </w:r>
      <w:r>
        <w:t>рекомендации</w:t>
      </w:r>
      <w:r>
        <w:rPr>
          <w:spacing w:val="34"/>
        </w:rPr>
        <w:t xml:space="preserve"> </w:t>
      </w:r>
      <w:r>
        <w:t>по</w:t>
      </w:r>
      <w:r>
        <w:rPr>
          <w:spacing w:val="36"/>
        </w:rPr>
        <w:t xml:space="preserve"> </w:t>
      </w:r>
      <w:r>
        <w:t>организации</w:t>
      </w:r>
      <w:r>
        <w:rPr>
          <w:spacing w:val="36"/>
        </w:rPr>
        <w:t xml:space="preserve"> </w:t>
      </w:r>
      <w:r>
        <w:t>учебного</w:t>
      </w:r>
      <w:r>
        <w:rPr>
          <w:spacing w:val="36"/>
        </w:rPr>
        <w:t xml:space="preserve"> </w:t>
      </w:r>
      <w:r>
        <w:t>процесса и проведению занятий в инклюзивных группах, даны ответы на час</w:t>
      </w:r>
      <w:r>
        <w:t>тотные вопросы об особенностях психофи-зического состояния и подходов</w:t>
      </w:r>
      <w:r>
        <w:rPr>
          <w:spacing w:val="-1"/>
        </w:rPr>
        <w:t xml:space="preserve"> </w:t>
      </w:r>
      <w:r>
        <w:t>к</w:t>
      </w:r>
      <w:r>
        <w:rPr>
          <w:spacing w:val="-2"/>
        </w:rPr>
        <w:t xml:space="preserve"> </w:t>
      </w:r>
      <w:r>
        <w:t>обучению</w:t>
      </w:r>
      <w:r>
        <w:rPr>
          <w:spacing w:val="-1"/>
        </w:rPr>
        <w:t xml:space="preserve"> </w:t>
      </w:r>
      <w:r>
        <w:t>студентов с ООП и инвалидностью, представлен реферированный список</w:t>
      </w:r>
      <w:r>
        <w:rPr>
          <w:spacing w:val="-4"/>
        </w:rPr>
        <w:t xml:space="preserve"> </w:t>
      </w:r>
      <w:r>
        <w:t>актуальных</w:t>
      </w:r>
      <w:r>
        <w:rPr>
          <w:spacing w:val="-2"/>
        </w:rPr>
        <w:t xml:space="preserve"> </w:t>
      </w:r>
      <w:r>
        <w:t>научных</w:t>
      </w:r>
      <w:r>
        <w:rPr>
          <w:spacing w:val="-2"/>
        </w:rPr>
        <w:t xml:space="preserve"> </w:t>
      </w:r>
      <w:r>
        <w:t>источников</w:t>
      </w:r>
      <w:r>
        <w:rPr>
          <w:spacing w:val="-2"/>
        </w:rPr>
        <w:t xml:space="preserve"> </w:t>
      </w:r>
      <w:r>
        <w:t>для</w:t>
      </w:r>
      <w:r>
        <w:rPr>
          <w:spacing w:val="-1"/>
        </w:rPr>
        <w:t xml:space="preserve"> </w:t>
      </w:r>
      <w:r>
        <w:t>углубленного</w:t>
      </w:r>
      <w:r>
        <w:rPr>
          <w:spacing w:val="-2"/>
        </w:rPr>
        <w:t xml:space="preserve"> </w:t>
      </w:r>
      <w:r>
        <w:t>изучения</w:t>
      </w:r>
      <w:r>
        <w:rPr>
          <w:spacing w:val="-4"/>
        </w:rPr>
        <w:t xml:space="preserve"> </w:t>
      </w:r>
      <w:r>
        <w:t>специфики</w:t>
      </w:r>
      <w:r>
        <w:rPr>
          <w:spacing w:val="-4"/>
        </w:rPr>
        <w:t xml:space="preserve"> </w:t>
      </w:r>
      <w:r>
        <w:t>обучения</w:t>
      </w:r>
      <w:r>
        <w:rPr>
          <w:spacing w:val="-1"/>
        </w:rPr>
        <w:t xml:space="preserve"> </w:t>
      </w:r>
      <w:r>
        <w:t>лиц</w:t>
      </w:r>
      <w:r>
        <w:rPr>
          <w:spacing w:val="-2"/>
        </w:rPr>
        <w:t xml:space="preserve"> </w:t>
      </w:r>
      <w:r>
        <w:t>с</w:t>
      </w:r>
      <w:r>
        <w:rPr>
          <w:spacing w:val="-3"/>
        </w:rPr>
        <w:t xml:space="preserve"> </w:t>
      </w:r>
      <w:r>
        <w:t>инвалидностью разных нозологических групп.</w:t>
      </w:r>
    </w:p>
    <w:p w:rsidR="00D61B91" w:rsidRDefault="00AD1018">
      <w:pPr>
        <w:pStyle w:val="a3"/>
        <w:spacing w:before="4" w:line="235" w:lineRule="auto"/>
        <w:ind w:left="170" w:right="589"/>
      </w:pPr>
      <w:r>
        <w:t>Для Scaffolding студентов с ООП c фокусом на НПР в аспекте политики инклюзивного образования, Стратегического плана развития СКУ им. М. Козыбаева до 2030 года на педагогическом факультете работает Центр инклюзивно</w:t>
      </w:r>
      <w:r>
        <w:t>го образования. Его деятельность направлена на</w:t>
      </w:r>
      <w:r>
        <w:rPr>
          <w:spacing w:val="17"/>
        </w:rPr>
        <w:t xml:space="preserve"> </w:t>
      </w:r>
      <w:r>
        <w:t>педагогическое сопровождение студентов</w:t>
      </w:r>
      <w:r>
        <w:rPr>
          <w:spacing w:val="80"/>
        </w:rPr>
        <w:t xml:space="preserve"> </w:t>
      </w:r>
      <w:r>
        <w:t>с ООП в инклюзивном образовании и профессиональном развитии и оказании помощи преподавателям в реа-лизации данного процесса.</w:t>
      </w:r>
    </w:p>
    <w:p w:rsidR="00D61B91" w:rsidRDefault="00AD1018">
      <w:pPr>
        <w:pStyle w:val="a3"/>
        <w:spacing w:line="228" w:lineRule="exact"/>
        <w:ind w:left="736" w:firstLine="0"/>
      </w:pPr>
      <w:r>
        <w:t>Направления</w:t>
      </w:r>
      <w:r>
        <w:rPr>
          <w:spacing w:val="-12"/>
        </w:rPr>
        <w:t xml:space="preserve"> </w:t>
      </w:r>
      <w:r>
        <w:t>деятельности</w:t>
      </w:r>
      <w:r>
        <w:rPr>
          <w:spacing w:val="-10"/>
        </w:rPr>
        <w:t xml:space="preserve"> </w:t>
      </w:r>
      <w:r>
        <w:t>Центра</w:t>
      </w:r>
      <w:r>
        <w:rPr>
          <w:spacing w:val="-10"/>
        </w:rPr>
        <w:t xml:space="preserve"> </w:t>
      </w:r>
      <w:r>
        <w:t>инклюзивного</w:t>
      </w:r>
      <w:r>
        <w:rPr>
          <w:spacing w:val="-10"/>
        </w:rPr>
        <w:t xml:space="preserve"> </w:t>
      </w:r>
      <w:r>
        <w:t>образования</w:t>
      </w:r>
      <w:r>
        <w:rPr>
          <w:spacing w:val="-11"/>
        </w:rPr>
        <w:t xml:space="preserve"> </w:t>
      </w:r>
      <w:r>
        <w:rPr>
          <w:spacing w:val="-2"/>
        </w:rPr>
        <w:t>разнообразны:</w:t>
      </w:r>
    </w:p>
    <w:p w:rsidR="00D61B91" w:rsidRDefault="00AD1018" w:rsidP="00AD1018">
      <w:pPr>
        <w:pStyle w:val="a5"/>
        <w:numPr>
          <w:ilvl w:val="0"/>
          <w:numId w:val="32"/>
        </w:numPr>
        <w:tabs>
          <w:tab w:val="left" w:pos="1021"/>
        </w:tabs>
        <w:spacing w:before="2" w:line="237" w:lineRule="auto"/>
        <w:ind w:right="595" w:firstLine="566"/>
        <w:rPr>
          <w:sz w:val="20"/>
        </w:rPr>
      </w:pPr>
      <w:r>
        <w:rPr>
          <w:sz w:val="20"/>
        </w:rPr>
        <w:t>консультативная и методическая помощь преподавателям и специалистам вуза, работающим со сту-дентами с ООП;</w:t>
      </w:r>
    </w:p>
    <w:p w:rsidR="00D61B91" w:rsidRDefault="00AD1018" w:rsidP="00AD1018">
      <w:pPr>
        <w:pStyle w:val="a5"/>
        <w:numPr>
          <w:ilvl w:val="0"/>
          <w:numId w:val="32"/>
        </w:numPr>
        <w:tabs>
          <w:tab w:val="left" w:pos="1021"/>
        </w:tabs>
        <w:spacing w:before="1"/>
        <w:ind w:right="590" w:firstLine="566"/>
        <w:rPr>
          <w:sz w:val="20"/>
        </w:rPr>
      </w:pPr>
      <w:r>
        <w:rPr>
          <w:sz w:val="20"/>
        </w:rPr>
        <w:t>психолого-педагогическая поддержка родителей студентов с ООП, обучающихся</w:t>
      </w:r>
      <w:r>
        <w:rPr>
          <w:spacing w:val="22"/>
          <w:sz w:val="20"/>
        </w:rPr>
        <w:t xml:space="preserve"> </w:t>
      </w:r>
      <w:r>
        <w:rPr>
          <w:sz w:val="20"/>
        </w:rPr>
        <w:t>в СКУ им. М. Ко-</w:t>
      </w:r>
      <w:r>
        <w:rPr>
          <w:spacing w:val="-2"/>
          <w:sz w:val="20"/>
        </w:rPr>
        <w:t>зыбаева;</w:t>
      </w:r>
    </w:p>
    <w:p w:rsidR="00D61B91" w:rsidRDefault="00AD1018" w:rsidP="00AD1018">
      <w:pPr>
        <w:pStyle w:val="a5"/>
        <w:numPr>
          <w:ilvl w:val="0"/>
          <w:numId w:val="32"/>
        </w:numPr>
        <w:tabs>
          <w:tab w:val="left" w:pos="1021"/>
        </w:tabs>
        <w:ind w:left="1021" w:hanging="285"/>
        <w:rPr>
          <w:sz w:val="20"/>
        </w:rPr>
      </w:pPr>
      <w:r>
        <w:rPr>
          <w:sz w:val="20"/>
        </w:rPr>
        <w:t>аккумуляция</w:t>
      </w:r>
      <w:r>
        <w:rPr>
          <w:spacing w:val="-9"/>
          <w:sz w:val="20"/>
        </w:rPr>
        <w:t xml:space="preserve"> </w:t>
      </w:r>
      <w:r>
        <w:rPr>
          <w:sz w:val="20"/>
        </w:rPr>
        <w:t>эффективного</w:t>
      </w:r>
      <w:r>
        <w:rPr>
          <w:spacing w:val="-6"/>
          <w:sz w:val="20"/>
        </w:rPr>
        <w:t xml:space="preserve"> </w:t>
      </w:r>
      <w:r>
        <w:rPr>
          <w:sz w:val="20"/>
        </w:rPr>
        <w:t>опыта</w:t>
      </w:r>
      <w:r>
        <w:rPr>
          <w:spacing w:val="-7"/>
          <w:sz w:val="20"/>
        </w:rPr>
        <w:t xml:space="preserve"> </w:t>
      </w:r>
      <w:r>
        <w:rPr>
          <w:sz w:val="20"/>
        </w:rPr>
        <w:t>и</w:t>
      </w:r>
      <w:r>
        <w:rPr>
          <w:spacing w:val="-9"/>
          <w:sz w:val="20"/>
        </w:rPr>
        <w:t xml:space="preserve"> </w:t>
      </w:r>
      <w:r>
        <w:rPr>
          <w:sz w:val="20"/>
        </w:rPr>
        <w:t>технологий</w:t>
      </w:r>
      <w:r>
        <w:rPr>
          <w:spacing w:val="-8"/>
          <w:sz w:val="20"/>
        </w:rPr>
        <w:t xml:space="preserve"> </w:t>
      </w:r>
      <w:r>
        <w:rPr>
          <w:sz w:val="20"/>
        </w:rPr>
        <w:t>в</w:t>
      </w:r>
      <w:r>
        <w:rPr>
          <w:spacing w:val="-8"/>
          <w:sz w:val="20"/>
        </w:rPr>
        <w:t xml:space="preserve"> </w:t>
      </w:r>
      <w:r>
        <w:rPr>
          <w:sz w:val="20"/>
        </w:rPr>
        <w:t>области</w:t>
      </w:r>
      <w:r>
        <w:rPr>
          <w:spacing w:val="-8"/>
          <w:sz w:val="20"/>
        </w:rPr>
        <w:t xml:space="preserve"> </w:t>
      </w:r>
      <w:r>
        <w:rPr>
          <w:sz w:val="20"/>
        </w:rPr>
        <w:t>инклюзивного</w:t>
      </w:r>
      <w:r>
        <w:rPr>
          <w:spacing w:val="-7"/>
          <w:sz w:val="20"/>
        </w:rPr>
        <w:t xml:space="preserve"> </w:t>
      </w:r>
      <w:r>
        <w:rPr>
          <w:spacing w:val="-2"/>
          <w:sz w:val="20"/>
        </w:rPr>
        <w:t>образования;</w:t>
      </w:r>
    </w:p>
    <w:p w:rsidR="00D61B91" w:rsidRDefault="00D61B91">
      <w:pPr>
        <w:pStyle w:val="a5"/>
        <w:rPr>
          <w:sz w:val="20"/>
        </w:rPr>
        <w:sectPr w:rsidR="00D61B91">
          <w:footerReference w:type="default" r:id="rId665"/>
          <w:pgSz w:w="11910" w:h="16840"/>
          <w:pgMar w:top="1040" w:right="708" w:bottom="1340" w:left="850" w:header="0" w:footer="1159" w:gutter="0"/>
          <w:cols w:space="720"/>
        </w:sectPr>
      </w:pPr>
    </w:p>
    <w:p w:rsidR="00D61B91" w:rsidRDefault="00AD1018" w:rsidP="00AD1018">
      <w:pPr>
        <w:pStyle w:val="a5"/>
        <w:numPr>
          <w:ilvl w:val="1"/>
          <w:numId w:val="32"/>
        </w:numPr>
        <w:tabs>
          <w:tab w:val="left" w:pos="1304"/>
        </w:tabs>
        <w:spacing w:before="87"/>
        <w:ind w:right="317" w:firstLine="566"/>
        <w:rPr>
          <w:sz w:val="20"/>
        </w:rPr>
      </w:pPr>
      <w:r>
        <w:rPr>
          <w:sz w:val="20"/>
        </w:rPr>
        <w:lastRenderedPageBreak/>
        <w:t>разработка</w:t>
      </w:r>
      <w:r>
        <w:rPr>
          <w:spacing w:val="35"/>
          <w:sz w:val="20"/>
        </w:rPr>
        <w:t xml:space="preserve"> </w:t>
      </w:r>
      <w:r>
        <w:rPr>
          <w:sz w:val="20"/>
        </w:rPr>
        <w:t>и</w:t>
      </w:r>
      <w:r>
        <w:rPr>
          <w:spacing w:val="33"/>
          <w:sz w:val="20"/>
        </w:rPr>
        <w:t xml:space="preserve"> </w:t>
      </w:r>
      <w:r>
        <w:rPr>
          <w:sz w:val="20"/>
        </w:rPr>
        <w:t>реализация</w:t>
      </w:r>
      <w:r>
        <w:rPr>
          <w:spacing w:val="36"/>
          <w:sz w:val="20"/>
        </w:rPr>
        <w:t xml:space="preserve"> </w:t>
      </w:r>
      <w:r>
        <w:rPr>
          <w:sz w:val="20"/>
        </w:rPr>
        <w:t>программ</w:t>
      </w:r>
      <w:r>
        <w:rPr>
          <w:spacing w:val="35"/>
          <w:sz w:val="20"/>
        </w:rPr>
        <w:t xml:space="preserve"> </w:t>
      </w:r>
      <w:r>
        <w:rPr>
          <w:sz w:val="20"/>
        </w:rPr>
        <w:t>формирования</w:t>
      </w:r>
      <w:r>
        <w:rPr>
          <w:spacing w:val="34"/>
          <w:sz w:val="20"/>
        </w:rPr>
        <w:t xml:space="preserve"> </w:t>
      </w:r>
      <w:r>
        <w:rPr>
          <w:sz w:val="20"/>
        </w:rPr>
        <w:t>позитивных</w:t>
      </w:r>
      <w:r>
        <w:rPr>
          <w:spacing w:val="36"/>
          <w:sz w:val="20"/>
        </w:rPr>
        <w:t xml:space="preserve"> </w:t>
      </w:r>
      <w:r>
        <w:rPr>
          <w:sz w:val="20"/>
        </w:rPr>
        <w:t>представлений</w:t>
      </w:r>
      <w:r>
        <w:rPr>
          <w:spacing w:val="33"/>
          <w:sz w:val="20"/>
        </w:rPr>
        <w:t xml:space="preserve"> </w:t>
      </w:r>
      <w:r>
        <w:rPr>
          <w:sz w:val="20"/>
        </w:rPr>
        <w:t>о</w:t>
      </w:r>
      <w:r>
        <w:rPr>
          <w:spacing w:val="37"/>
          <w:sz w:val="20"/>
        </w:rPr>
        <w:t xml:space="preserve"> </w:t>
      </w:r>
      <w:r>
        <w:rPr>
          <w:sz w:val="20"/>
        </w:rPr>
        <w:t>студентах</w:t>
      </w:r>
      <w:r>
        <w:rPr>
          <w:spacing w:val="33"/>
          <w:sz w:val="20"/>
        </w:rPr>
        <w:t xml:space="preserve"> </w:t>
      </w:r>
      <w:r>
        <w:rPr>
          <w:sz w:val="20"/>
        </w:rPr>
        <w:t>с</w:t>
      </w:r>
      <w:r>
        <w:rPr>
          <w:spacing w:val="35"/>
          <w:sz w:val="20"/>
        </w:rPr>
        <w:t xml:space="preserve"> </w:t>
      </w:r>
      <w:r>
        <w:rPr>
          <w:sz w:val="20"/>
        </w:rPr>
        <w:t>ООП с привлечением средств массовой информации;</w:t>
      </w:r>
    </w:p>
    <w:p w:rsidR="00D61B91" w:rsidRDefault="00AD1018" w:rsidP="00AD1018">
      <w:pPr>
        <w:pStyle w:val="a5"/>
        <w:numPr>
          <w:ilvl w:val="1"/>
          <w:numId w:val="32"/>
        </w:numPr>
        <w:tabs>
          <w:tab w:val="left" w:pos="1305"/>
        </w:tabs>
        <w:spacing w:before="1"/>
        <w:ind w:left="1305" w:hanging="285"/>
        <w:rPr>
          <w:sz w:val="20"/>
        </w:rPr>
      </w:pPr>
      <w:r>
        <w:rPr>
          <w:spacing w:val="-2"/>
          <w:sz w:val="20"/>
        </w:rPr>
        <w:t>педагогическое</w:t>
      </w:r>
      <w:r>
        <w:rPr>
          <w:spacing w:val="-11"/>
          <w:sz w:val="20"/>
        </w:rPr>
        <w:t xml:space="preserve"> </w:t>
      </w:r>
      <w:r>
        <w:rPr>
          <w:spacing w:val="-2"/>
          <w:sz w:val="20"/>
        </w:rPr>
        <w:t>сопровождение</w:t>
      </w:r>
      <w:r>
        <w:rPr>
          <w:spacing w:val="-10"/>
          <w:sz w:val="20"/>
        </w:rPr>
        <w:t xml:space="preserve"> </w:t>
      </w:r>
      <w:r>
        <w:rPr>
          <w:spacing w:val="-2"/>
          <w:sz w:val="20"/>
        </w:rPr>
        <w:t>студентов</w:t>
      </w:r>
      <w:r>
        <w:rPr>
          <w:spacing w:val="-11"/>
          <w:sz w:val="20"/>
        </w:rPr>
        <w:t xml:space="preserve"> </w:t>
      </w:r>
      <w:r>
        <w:rPr>
          <w:spacing w:val="-2"/>
          <w:sz w:val="20"/>
        </w:rPr>
        <w:t>с</w:t>
      </w:r>
      <w:r>
        <w:rPr>
          <w:spacing w:val="-9"/>
          <w:sz w:val="20"/>
        </w:rPr>
        <w:t xml:space="preserve"> </w:t>
      </w:r>
      <w:r>
        <w:rPr>
          <w:spacing w:val="-2"/>
          <w:sz w:val="20"/>
        </w:rPr>
        <w:t>ООП</w:t>
      </w:r>
      <w:r>
        <w:rPr>
          <w:spacing w:val="-9"/>
          <w:sz w:val="20"/>
        </w:rPr>
        <w:t xml:space="preserve"> </w:t>
      </w:r>
      <w:r>
        <w:rPr>
          <w:spacing w:val="-2"/>
          <w:sz w:val="20"/>
        </w:rPr>
        <w:t>в</w:t>
      </w:r>
      <w:r>
        <w:rPr>
          <w:spacing w:val="-10"/>
          <w:sz w:val="20"/>
        </w:rPr>
        <w:t xml:space="preserve"> </w:t>
      </w:r>
      <w:r>
        <w:rPr>
          <w:spacing w:val="-2"/>
          <w:sz w:val="20"/>
        </w:rPr>
        <w:t>процессе</w:t>
      </w:r>
      <w:r>
        <w:rPr>
          <w:spacing w:val="-10"/>
          <w:sz w:val="20"/>
        </w:rPr>
        <w:t xml:space="preserve"> </w:t>
      </w:r>
      <w:r>
        <w:rPr>
          <w:spacing w:val="-2"/>
          <w:sz w:val="20"/>
        </w:rPr>
        <w:t>обучения</w:t>
      </w:r>
      <w:r>
        <w:rPr>
          <w:spacing w:val="-9"/>
          <w:sz w:val="20"/>
        </w:rPr>
        <w:t xml:space="preserve"> </w:t>
      </w:r>
      <w:r>
        <w:rPr>
          <w:spacing w:val="-2"/>
          <w:sz w:val="20"/>
        </w:rPr>
        <w:t>и</w:t>
      </w:r>
      <w:r>
        <w:rPr>
          <w:spacing w:val="-10"/>
          <w:sz w:val="20"/>
        </w:rPr>
        <w:t xml:space="preserve"> </w:t>
      </w:r>
      <w:r>
        <w:rPr>
          <w:spacing w:val="-2"/>
          <w:sz w:val="20"/>
        </w:rPr>
        <w:t>профессиональном</w:t>
      </w:r>
      <w:r>
        <w:rPr>
          <w:spacing w:val="-10"/>
          <w:sz w:val="20"/>
        </w:rPr>
        <w:t xml:space="preserve"> </w:t>
      </w:r>
      <w:r>
        <w:rPr>
          <w:spacing w:val="-2"/>
          <w:sz w:val="20"/>
        </w:rPr>
        <w:t>развитии:</w:t>
      </w:r>
    </w:p>
    <w:p w:rsidR="00D61B91" w:rsidRDefault="00AD1018" w:rsidP="00AD1018">
      <w:pPr>
        <w:pStyle w:val="a5"/>
        <w:numPr>
          <w:ilvl w:val="1"/>
          <w:numId w:val="32"/>
        </w:numPr>
        <w:tabs>
          <w:tab w:val="left" w:pos="1304"/>
        </w:tabs>
        <w:ind w:right="306" w:firstLine="566"/>
        <w:rPr>
          <w:sz w:val="20"/>
        </w:rPr>
      </w:pPr>
      <w:r>
        <w:rPr>
          <w:sz w:val="20"/>
        </w:rPr>
        <w:t>оказание</w:t>
      </w:r>
      <w:r>
        <w:rPr>
          <w:spacing w:val="80"/>
          <w:sz w:val="20"/>
        </w:rPr>
        <w:t xml:space="preserve"> </w:t>
      </w:r>
      <w:r>
        <w:rPr>
          <w:sz w:val="20"/>
        </w:rPr>
        <w:t>помощи</w:t>
      </w:r>
      <w:r>
        <w:rPr>
          <w:spacing w:val="80"/>
          <w:sz w:val="20"/>
        </w:rPr>
        <w:t xml:space="preserve"> </w:t>
      </w:r>
      <w:r>
        <w:rPr>
          <w:sz w:val="20"/>
        </w:rPr>
        <w:t>во</w:t>
      </w:r>
      <w:r>
        <w:rPr>
          <w:spacing w:val="80"/>
          <w:sz w:val="20"/>
        </w:rPr>
        <w:t xml:space="preserve"> </w:t>
      </w:r>
      <w:r>
        <w:rPr>
          <w:sz w:val="20"/>
        </w:rPr>
        <w:t>взаимодействии</w:t>
      </w:r>
      <w:r>
        <w:rPr>
          <w:spacing w:val="80"/>
          <w:sz w:val="20"/>
        </w:rPr>
        <w:t xml:space="preserve"> </w:t>
      </w:r>
      <w:r>
        <w:rPr>
          <w:sz w:val="20"/>
        </w:rPr>
        <w:t>студентов</w:t>
      </w:r>
      <w:r>
        <w:rPr>
          <w:spacing w:val="80"/>
          <w:sz w:val="20"/>
        </w:rPr>
        <w:t xml:space="preserve"> </w:t>
      </w:r>
      <w:r>
        <w:rPr>
          <w:sz w:val="20"/>
        </w:rPr>
        <w:t>с</w:t>
      </w:r>
      <w:r>
        <w:rPr>
          <w:spacing w:val="80"/>
          <w:sz w:val="20"/>
        </w:rPr>
        <w:t xml:space="preserve"> </w:t>
      </w:r>
      <w:r>
        <w:rPr>
          <w:sz w:val="20"/>
        </w:rPr>
        <w:t>ООП</w:t>
      </w:r>
      <w:r>
        <w:rPr>
          <w:spacing w:val="80"/>
          <w:sz w:val="20"/>
        </w:rPr>
        <w:t xml:space="preserve"> </w:t>
      </w:r>
      <w:r>
        <w:rPr>
          <w:sz w:val="20"/>
        </w:rPr>
        <w:t>с</w:t>
      </w:r>
      <w:r>
        <w:rPr>
          <w:spacing w:val="80"/>
          <w:sz w:val="20"/>
        </w:rPr>
        <w:t xml:space="preserve"> </w:t>
      </w:r>
      <w:r>
        <w:rPr>
          <w:sz w:val="20"/>
        </w:rPr>
        <w:t>руководств</w:t>
      </w:r>
      <w:r>
        <w:rPr>
          <w:sz w:val="20"/>
        </w:rPr>
        <w:t>ом</w:t>
      </w:r>
      <w:r>
        <w:rPr>
          <w:spacing w:val="80"/>
          <w:sz w:val="20"/>
        </w:rPr>
        <w:t xml:space="preserve"> </w:t>
      </w:r>
      <w:r>
        <w:rPr>
          <w:sz w:val="20"/>
        </w:rPr>
        <w:t>вуза,</w:t>
      </w:r>
      <w:r>
        <w:rPr>
          <w:spacing w:val="80"/>
          <w:sz w:val="20"/>
        </w:rPr>
        <w:t xml:space="preserve"> </w:t>
      </w:r>
      <w:r>
        <w:rPr>
          <w:sz w:val="20"/>
        </w:rPr>
        <w:t>профессорско-преподавательским составом и др.;</w:t>
      </w:r>
    </w:p>
    <w:p w:rsidR="00D61B91" w:rsidRDefault="00AD1018" w:rsidP="00AD1018">
      <w:pPr>
        <w:pStyle w:val="a5"/>
        <w:numPr>
          <w:ilvl w:val="1"/>
          <w:numId w:val="32"/>
        </w:numPr>
        <w:tabs>
          <w:tab w:val="left" w:pos="1304"/>
        </w:tabs>
        <w:spacing w:before="2" w:line="237" w:lineRule="auto"/>
        <w:ind w:right="312" w:firstLine="566"/>
        <w:rPr>
          <w:sz w:val="20"/>
        </w:rPr>
      </w:pPr>
      <w:r>
        <w:rPr>
          <w:sz w:val="20"/>
        </w:rPr>
        <w:t>оказание</w:t>
      </w:r>
      <w:r>
        <w:rPr>
          <w:spacing w:val="40"/>
          <w:sz w:val="20"/>
        </w:rPr>
        <w:t xml:space="preserve"> </w:t>
      </w:r>
      <w:r>
        <w:rPr>
          <w:sz w:val="20"/>
        </w:rPr>
        <w:t>помощи</w:t>
      </w:r>
      <w:r>
        <w:rPr>
          <w:spacing w:val="40"/>
          <w:sz w:val="20"/>
        </w:rPr>
        <w:t xml:space="preserve"> </w:t>
      </w:r>
      <w:r>
        <w:rPr>
          <w:sz w:val="20"/>
        </w:rPr>
        <w:t>в</w:t>
      </w:r>
      <w:r>
        <w:rPr>
          <w:spacing w:val="40"/>
          <w:sz w:val="20"/>
        </w:rPr>
        <w:t xml:space="preserve"> </w:t>
      </w:r>
      <w:r>
        <w:rPr>
          <w:sz w:val="20"/>
        </w:rPr>
        <w:t>прохождении</w:t>
      </w:r>
      <w:r>
        <w:rPr>
          <w:spacing w:val="40"/>
          <w:sz w:val="20"/>
        </w:rPr>
        <w:t xml:space="preserve"> </w:t>
      </w:r>
      <w:r>
        <w:rPr>
          <w:sz w:val="20"/>
        </w:rPr>
        <w:t>аттестации:</w:t>
      </w:r>
      <w:r>
        <w:rPr>
          <w:spacing w:val="40"/>
          <w:sz w:val="20"/>
        </w:rPr>
        <w:t xml:space="preserve"> </w:t>
      </w:r>
      <w:r>
        <w:rPr>
          <w:sz w:val="20"/>
        </w:rPr>
        <w:t>сдачи</w:t>
      </w:r>
      <w:r>
        <w:rPr>
          <w:spacing w:val="40"/>
          <w:sz w:val="20"/>
        </w:rPr>
        <w:t xml:space="preserve"> </w:t>
      </w:r>
      <w:r>
        <w:rPr>
          <w:sz w:val="20"/>
        </w:rPr>
        <w:t>экзаменов,</w:t>
      </w:r>
      <w:r>
        <w:rPr>
          <w:spacing w:val="40"/>
          <w:sz w:val="20"/>
        </w:rPr>
        <w:t xml:space="preserve"> </w:t>
      </w:r>
      <w:r>
        <w:rPr>
          <w:sz w:val="20"/>
        </w:rPr>
        <w:t>защиты</w:t>
      </w:r>
      <w:r>
        <w:rPr>
          <w:spacing w:val="40"/>
          <w:sz w:val="20"/>
        </w:rPr>
        <w:t xml:space="preserve"> </w:t>
      </w:r>
      <w:r>
        <w:rPr>
          <w:sz w:val="20"/>
        </w:rPr>
        <w:t>курсовых</w:t>
      </w:r>
      <w:r>
        <w:rPr>
          <w:spacing w:val="40"/>
          <w:sz w:val="20"/>
        </w:rPr>
        <w:t xml:space="preserve"> </w:t>
      </w:r>
      <w:r>
        <w:rPr>
          <w:sz w:val="20"/>
        </w:rPr>
        <w:t>и</w:t>
      </w:r>
      <w:r>
        <w:rPr>
          <w:spacing w:val="40"/>
          <w:sz w:val="20"/>
        </w:rPr>
        <w:t xml:space="preserve"> </w:t>
      </w:r>
      <w:r>
        <w:rPr>
          <w:sz w:val="20"/>
        </w:rPr>
        <w:t xml:space="preserve">дипломных </w:t>
      </w:r>
      <w:r>
        <w:rPr>
          <w:spacing w:val="-2"/>
          <w:sz w:val="20"/>
        </w:rPr>
        <w:t>работ/проектов;</w:t>
      </w:r>
    </w:p>
    <w:p w:rsidR="00D61B91" w:rsidRDefault="00AD1018" w:rsidP="00AD1018">
      <w:pPr>
        <w:pStyle w:val="a5"/>
        <w:numPr>
          <w:ilvl w:val="1"/>
          <w:numId w:val="32"/>
        </w:numPr>
        <w:tabs>
          <w:tab w:val="left" w:pos="1304"/>
        </w:tabs>
        <w:spacing w:before="1"/>
        <w:ind w:right="307" w:firstLine="566"/>
        <w:jc w:val="both"/>
        <w:rPr>
          <w:sz w:val="20"/>
        </w:rPr>
      </w:pPr>
      <w:r>
        <w:rPr>
          <w:sz w:val="20"/>
        </w:rPr>
        <w:t>индивидуальное сопровождение студентов с ООП по их просьбе (контроль ликвидации академиче-ских задолженностей, оказание помощи в организации индивидуальных консультаций студентов с преподава-телями в случаях длительного отсутствия, помощь в организации сам</w:t>
      </w:r>
      <w:r>
        <w:rPr>
          <w:sz w:val="20"/>
        </w:rPr>
        <w:t>остоятельной работы по дисциплинам, коррекция</w:t>
      </w:r>
      <w:r>
        <w:rPr>
          <w:spacing w:val="-1"/>
          <w:sz w:val="20"/>
        </w:rPr>
        <w:t xml:space="preserve"> </w:t>
      </w:r>
      <w:r>
        <w:rPr>
          <w:sz w:val="20"/>
        </w:rPr>
        <w:t>взаимодействия преподаватель – студент</w:t>
      </w:r>
      <w:r>
        <w:rPr>
          <w:spacing w:val="-2"/>
          <w:sz w:val="20"/>
        </w:rPr>
        <w:t xml:space="preserve"> </w:t>
      </w:r>
      <w:r>
        <w:rPr>
          <w:sz w:val="20"/>
        </w:rPr>
        <w:t>с ООП</w:t>
      </w:r>
      <w:r>
        <w:rPr>
          <w:spacing w:val="-1"/>
          <w:sz w:val="20"/>
        </w:rPr>
        <w:t xml:space="preserve"> </w:t>
      </w:r>
      <w:r>
        <w:rPr>
          <w:sz w:val="20"/>
        </w:rPr>
        <w:t>в учебном процессе, приглашение сурдопереводчи-ка для помощи студентам с нарушением слуха и т.д.);</w:t>
      </w:r>
    </w:p>
    <w:p w:rsidR="00D61B91" w:rsidRDefault="00AD1018" w:rsidP="00AD1018">
      <w:pPr>
        <w:pStyle w:val="a5"/>
        <w:numPr>
          <w:ilvl w:val="1"/>
          <w:numId w:val="32"/>
        </w:numPr>
        <w:tabs>
          <w:tab w:val="left" w:pos="1305"/>
        </w:tabs>
        <w:spacing w:line="244" w:lineRule="exact"/>
        <w:ind w:left="1305" w:hanging="285"/>
        <w:jc w:val="both"/>
        <w:rPr>
          <w:sz w:val="20"/>
        </w:rPr>
      </w:pPr>
      <w:r>
        <w:rPr>
          <w:sz w:val="20"/>
        </w:rPr>
        <w:t>содействие</w:t>
      </w:r>
      <w:r>
        <w:rPr>
          <w:spacing w:val="-9"/>
          <w:sz w:val="20"/>
        </w:rPr>
        <w:t xml:space="preserve"> </w:t>
      </w:r>
      <w:r>
        <w:rPr>
          <w:sz w:val="20"/>
        </w:rPr>
        <w:t>в</w:t>
      </w:r>
      <w:r>
        <w:rPr>
          <w:spacing w:val="-10"/>
          <w:sz w:val="20"/>
        </w:rPr>
        <w:t xml:space="preserve"> </w:t>
      </w:r>
      <w:r>
        <w:rPr>
          <w:sz w:val="20"/>
        </w:rPr>
        <w:t>организации</w:t>
      </w:r>
      <w:r>
        <w:rPr>
          <w:spacing w:val="-6"/>
          <w:sz w:val="20"/>
        </w:rPr>
        <w:t xml:space="preserve"> </w:t>
      </w:r>
      <w:r>
        <w:rPr>
          <w:sz w:val="20"/>
        </w:rPr>
        <w:t>профессиональных</w:t>
      </w:r>
      <w:r>
        <w:rPr>
          <w:spacing w:val="-9"/>
          <w:sz w:val="20"/>
        </w:rPr>
        <w:t xml:space="preserve"> </w:t>
      </w:r>
      <w:r>
        <w:rPr>
          <w:sz w:val="20"/>
        </w:rPr>
        <w:t>практик</w:t>
      </w:r>
      <w:r>
        <w:rPr>
          <w:spacing w:val="-10"/>
          <w:sz w:val="20"/>
        </w:rPr>
        <w:t xml:space="preserve"> </w:t>
      </w:r>
      <w:r>
        <w:rPr>
          <w:sz w:val="20"/>
        </w:rPr>
        <w:t>студентов</w:t>
      </w:r>
      <w:r>
        <w:rPr>
          <w:spacing w:val="-10"/>
          <w:sz w:val="20"/>
        </w:rPr>
        <w:t xml:space="preserve"> </w:t>
      </w:r>
      <w:r>
        <w:rPr>
          <w:sz w:val="20"/>
        </w:rPr>
        <w:t>с</w:t>
      </w:r>
      <w:r>
        <w:rPr>
          <w:spacing w:val="-8"/>
          <w:sz w:val="20"/>
        </w:rPr>
        <w:t xml:space="preserve"> </w:t>
      </w:r>
      <w:r>
        <w:rPr>
          <w:spacing w:val="-4"/>
          <w:sz w:val="20"/>
        </w:rPr>
        <w:t>ООП;</w:t>
      </w:r>
    </w:p>
    <w:p w:rsidR="00D61B91" w:rsidRDefault="00AD1018" w:rsidP="00AD1018">
      <w:pPr>
        <w:pStyle w:val="a5"/>
        <w:numPr>
          <w:ilvl w:val="1"/>
          <w:numId w:val="32"/>
        </w:numPr>
        <w:tabs>
          <w:tab w:val="left" w:pos="1304"/>
        </w:tabs>
        <w:ind w:right="318" w:firstLine="566"/>
        <w:jc w:val="both"/>
        <w:rPr>
          <w:sz w:val="20"/>
        </w:rPr>
      </w:pPr>
      <w:r>
        <w:rPr>
          <w:sz w:val="20"/>
        </w:rPr>
        <w:t>разработка рекомендаций для педагогов по вопросам специфики организации обучения и практики студентов с ООП;</w:t>
      </w:r>
    </w:p>
    <w:p w:rsidR="00D61B91" w:rsidRDefault="00AD1018" w:rsidP="00AD1018">
      <w:pPr>
        <w:pStyle w:val="a5"/>
        <w:numPr>
          <w:ilvl w:val="1"/>
          <w:numId w:val="32"/>
        </w:numPr>
        <w:tabs>
          <w:tab w:val="left" w:pos="1304"/>
        </w:tabs>
        <w:ind w:right="322" w:firstLine="566"/>
        <w:jc w:val="both"/>
        <w:rPr>
          <w:sz w:val="20"/>
        </w:rPr>
      </w:pPr>
      <w:r>
        <w:rPr>
          <w:sz w:val="20"/>
        </w:rPr>
        <w:t>контроль</w:t>
      </w:r>
      <w:r>
        <w:rPr>
          <w:spacing w:val="30"/>
          <w:sz w:val="20"/>
        </w:rPr>
        <w:t xml:space="preserve"> </w:t>
      </w:r>
      <w:r>
        <w:rPr>
          <w:sz w:val="20"/>
        </w:rPr>
        <w:t>за</w:t>
      </w:r>
      <w:r>
        <w:rPr>
          <w:spacing w:val="30"/>
          <w:sz w:val="20"/>
        </w:rPr>
        <w:t xml:space="preserve"> </w:t>
      </w:r>
      <w:r>
        <w:rPr>
          <w:sz w:val="20"/>
        </w:rPr>
        <w:t>обеспечением</w:t>
      </w:r>
      <w:r>
        <w:rPr>
          <w:spacing w:val="33"/>
          <w:sz w:val="20"/>
        </w:rPr>
        <w:t xml:space="preserve"> </w:t>
      </w:r>
      <w:r>
        <w:rPr>
          <w:sz w:val="20"/>
        </w:rPr>
        <w:t>условий</w:t>
      </w:r>
      <w:r>
        <w:rPr>
          <w:spacing w:val="28"/>
          <w:sz w:val="20"/>
        </w:rPr>
        <w:t xml:space="preserve"> </w:t>
      </w:r>
      <w:r>
        <w:rPr>
          <w:sz w:val="20"/>
        </w:rPr>
        <w:t>адаптации</w:t>
      </w:r>
      <w:r>
        <w:rPr>
          <w:spacing w:val="28"/>
          <w:sz w:val="20"/>
        </w:rPr>
        <w:t xml:space="preserve"> </w:t>
      </w:r>
      <w:r>
        <w:rPr>
          <w:sz w:val="20"/>
        </w:rPr>
        <w:t>к</w:t>
      </w:r>
      <w:r>
        <w:rPr>
          <w:spacing w:val="29"/>
          <w:sz w:val="20"/>
        </w:rPr>
        <w:t xml:space="preserve"> </w:t>
      </w:r>
      <w:r>
        <w:rPr>
          <w:sz w:val="20"/>
        </w:rPr>
        <w:t>процессу</w:t>
      </w:r>
      <w:r>
        <w:rPr>
          <w:spacing w:val="26"/>
          <w:sz w:val="20"/>
        </w:rPr>
        <w:t xml:space="preserve"> </w:t>
      </w:r>
      <w:r>
        <w:rPr>
          <w:sz w:val="20"/>
        </w:rPr>
        <w:t>обучения</w:t>
      </w:r>
      <w:r>
        <w:rPr>
          <w:spacing w:val="29"/>
          <w:sz w:val="20"/>
        </w:rPr>
        <w:t xml:space="preserve"> </w:t>
      </w:r>
      <w:r>
        <w:rPr>
          <w:sz w:val="20"/>
        </w:rPr>
        <w:t>и</w:t>
      </w:r>
      <w:r>
        <w:rPr>
          <w:spacing w:val="28"/>
          <w:sz w:val="20"/>
        </w:rPr>
        <w:t xml:space="preserve"> </w:t>
      </w:r>
      <w:r>
        <w:rPr>
          <w:sz w:val="20"/>
        </w:rPr>
        <w:t>развития</w:t>
      </w:r>
      <w:r>
        <w:rPr>
          <w:spacing w:val="29"/>
          <w:sz w:val="20"/>
        </w:rPr>
        <w:t xml:space="preserve"> </w:t>
      </w:r>
      <w:r>
        <w:rPr>
          <w:sz w:val="20"/>
        </w:rPr>
        <w:t>личности</w:t>
      </w:r>
      <w:r>
        <w:rPr>
          <w:spacing w:val="28"/>
          <w:sz w:val="20"/>
        </w:rPr>
        <w:t xml:space="preserve"> </w:t>
      </w:r>
      <w:r>
        <w:rPr>
          <w:sz w:val="20"/>
        </w:rPr>
        <w:t>студента с ООП с целью улучшения качества их профессиональной п</w:t>
      </w:r>
      <w:r>
        <w:rPr>
          <w:sz w:val="20"/>
        </w:rPr>
        <w:t>одготовки и дальнейшей конкурентоспособности на рынке труда.</w:t>
      </w:r>
    </w:p>
    <w:p w:rsidR="00D61B91" w:rsidRDefault="00AD1018">
      <w:pPr>
        <w:pStyle w:val="a3"/>
        <w:ind w:right="367"/>
      </w:pPr>
      <w:r>
        <w:t>Требования</w:t>
      </w:r>
      <w:r>
        <w:rPr>
          <w:spacing w:val="17"/>
        </w:rPr>
        <w:t xml:space="preserve"> </w:t>
      </w:r>
      <w:r>
        <w:t>стандарта</w:t>
      </w:r>
      <w:r>
        <w:rPr>
          <w:spacing w:val="18"/>
        </w:rPr>
        <w:t xml:space="preserve"> </w:t>
      </w:r>
      <w:r>
        <w:t>к</w:t>
      </w:r>
      <w:r>
        <w:rPr>
          <w:spacing w:val="16"/>
        </w:rPr>
        <w:t xml:space="preserve"> </w:t>
      </w:r>
      <w:r>
        <w:t>качеству</w:t>
      </w:r>
      <w:r>
        <w:rPr>
          <w:spacing w:val="16"/>
        </w:rPr>
        <w:t xml:space="preserve"> </w:t>
      </w:r>
      <w:r>
        <w:t>подготовки</w:t>
      </w:r>
      <w:r>
        <w:rPr>
          <w:spacing w:val="16"/>
        </w:rPr>
        <w:t xml:space="preserve"> </w:t>
      </w:r>
      <w:r>
        <w:t>специалиста</w:t>
      </w:r>
      <w:r>
        <w:rPr>
          <w:spacing w:val="17"/>
        </w:rPr>
        <w:t xml:space="preserve"> </w:t>
      </w:r>
      <w:r>
        <w:t>в</w:t>
      </w:r>
      <w:r>
        <w:rPr>
          <w:spacing w:val="17"/>
        </w:rPr>
        <w:t xml:space="preserve"> </w:t>
      </w:r>
      <w:r>
        <w:t>области</w:t>
      </w:r>
      <w:r>
        <w:rPr>
          <w:spacing w:val="16"/>
        </w:rPr>
        <w:t xml:space="preserve"> </w:t>
      </w:r>
      <w:r>
        <w:t>будущей</w:t>
      </w:r>
      <w:r>
        <w:rPr>
          <w:spacing w:val="16"/>
        </w:rPr>
        <w:t xml:space="preserve"> </w:t>
      </w:r>
      <w:r>
        <w:t>профессии</w:t>
      </w:r>
      <w:r>
        <w:rPr>
          <w:spacing w:val="16"/>
        </w:rPr>
        <w:t xml:space="preserve"> </w:t>
      </w:r>
      <w:r>
        <w:t>повышаются и стимулируют преподавателя к постоянному поиску эффективных форм, методов и технологий обучения.</w:t>
      </w:r>
    </w:p>
    <w:p w:rsidR="00D61B91" w:rsidRDefault="00AD1018">
      <w:pPr>
        <w:pStyle w:val="a3"/>
        <w:ind w:right="309"/>
      </w:pPr>
      <w:r>
        <w:t>Стратегия</w:t>
      </w:r>
      <w:r>
        <w:rPr>
          <w:spacing w:val="-3"/>
        </w:rPr>
        <w:t xml:space="preserve"> </w:t>
      </w:r>
      <w:r>
        <w:t>Scaffolding оказывает положительное влияние на рост мотивации обучающихся и помогает формированию общих компетенций будущего специалиста,</w:t>
      </w:r>
      <w:r>
        <w:t xml:space="preserve"> обозначенных в модульной образовательной про-грамме.</w:t>
      </w:r>
      <w:r>
        <w:rPr>
          <w:spacing w:val="-1"/>
        </w:rPr>
        <w:t xml:space="preserve"> </w:t>
      </w:r>
      <w:r>
        <w:t>Примером</w:t>
      </w:r>
      <w:r>
        <w:rPr>
          <w:spacing w:val="-1"/>
        </w:rPr>
        <w:t xml:space="preserve"> </w:t>
      </w:r>
      <w:r>
        <w:t>такой</w:t>
      </w:r>
      <w:r>
        <w:rPr>
          <w:spacing w:val="-3"/>
        </w:rPr>
        <w:t xml:space="preserve"> </w:t>
      </w:r>
      <w:r>
        <w:t>образовательной</w:t>
      </w:r>
      <w:r>
        <w:rPr>
          <w:spacing w:val="-1"/>
        </w:rPr>
        <w:t xml:space="preserve"> </w:t>
      </w:r>
      <w:r>
        <w:t>программы</w:t>
      </w:r>
      <w:r>
        <w:rPr>
          <w:spacing w:val="-1"/>
        </w:rPr>
        <w:t xml:space="preserve"> </w:t>
      </w:r>
      <w:r>
        <w:t>(ОП)</w:t>
      </w:r>
      <w:r>
        <w:rPr>
          <w:spacing w:val="-1"/>
        </w:rPr>
        <w:t xml:space="preserve"> </w:t>
      </w:r>
      <w:r>
        <w:t>может</w:t>
      </w:r>
      <w:r>
        <w:rPr>
          <w:spacing w:val="-2"/>
        </w:rPr>
        <w:t xml:space="preserve"> </w:t>
      </w:r>
      <w:r>
        <w:t>являться образовательная</w:t>
      </w:r>
      <w:r>
        <w:rPr>
          <w:spacing w:val="-2"/>
        </w:rPr>
        <w:t xml:space="preserve"> </w:t>
      </w:r>
      <w:r>
        <w:t>программа «Куль-турно-досуговая работа», на которой обучаются 8 студентов с нарушением слуха. Подчеркнем, что все приня-тые с</w:t>
      </w:r>
      <w:r>
        <w:t>туденты – участники хореографического коллектива «Sensitive», созданного в свое время на базе областной специальной школы-интерната для детей с нарушениями слуха, имеющего сегодня значительное количество наград за победы в престижных национальных и междуна</w:t>
      </w:r>
      <w:r>
        <w:t>родных конкурсах.</w:t>
      </w:r>
    </w:p>
    <w:p w:rsidR="00D61B91" w:rsidRDefault="00AD1018">
      <w:pPr>
        <w:pStyle w:val="a3"/>
        <w:ind w:right="312"/>
      </w:pPr>
      <w:r>
        <w:t>Факт</w:t>
      </w:r>
      <w:r>
        <w:rPr>
          <w:spacing w:val="-2"/>
        </w:rPr>
        <w:t xml:space="preserve"> </w:t>
      </w:r>
      <w:r>
        <w:t>обучения студентов с ООП потребовал</w:t>
      </w:r>
      <w:r>
        <w:rPr>
          <w:spacing w:val="-1"/>
        </w:rPr>
        <w:t xml:space="preserve"> </w:t>
      </w:r>
      <w:r>
        <w:t>от преподавателей</w:t>
      </w:r>
      <w:r>
        <w:rPr>
          <w:spacing w:val="-2"/>
        </w:rPr>
        <w:t xml:space="preserve"> </w:t>
      </w:r>
      <w:r>
        <w:t>разработки</w:t>
      </w:r>
      <w:r>
        <w:rPr>
          <w:spacing w:val="-1"/>
        </w:rPr>
        <w:t xml:space="preserve"> </w:t>
      </w:r>
      <w:r>
        <w:t>специального scaffolding</w:t>
      </w:r>
      <w:r>
        <w:rPr>
          <w:spacing w:val="-2"/>
        </w:rPr>
        <w:t xml:space="preserve"> </w:t>
      </w:r>
      <w:r>
        <w:t>для коммуникации и вовлечения в образовательный процесс.</w:t>
      </w:r>
    </w:p>
    <w:p w:rsidR="00D61B91" w:rsidRDefault="00AD1018">
      <w:pPr>
        <w:pStyle w:val="a3"/>
        <w:ind w:right="310"/>
      </w:pPr>
      <w:r>
        <w:t>Для</w:t>
      </w:r>
      <w:r>
        <w:rPr>
          <w:spacing w:val="-1"/>
        </w:rPr>
        <w:t xml:space="preserve"> </w:t>
      </w:r>
      <w:r>
        <w:t>знакомства с кампусом университета предложены фрейм-конструкции:</w:t>
      </w:r>
      <w:r>
        <w:rPr>
          <w:spacing w:val="-1"/>
        </w:rPr>
        <w:t xml:space="preserve"> </w:t>
      </w:r>
      <w:r>
        <w:t>схема расположени</w:t>
      </w:r>
      <w:r>
        <w:t>я</w:t>
      </w:r>
      <w:r>
        <w:rPr>
          <w:spacing w:val="-1"/>
        </w:rPr>
        <w:t xml:space="preserve"> </w:t>
      </w:r>
      <w:r>
        <w:t>студго-родка с корпусами</w:t>
      </w:r>
      <w:r>
        <w:rPr>
          <w:spacing w:val="-2"/>
        </w:rPr>
        <w:t xml:space="preserve"> </w:t>
      </w:r>
      <w:r>
        <w:t>и</w:t>
      </w:r>
      <w:r>
        <w:rPr>
          <w:spacing w:val="-2"/>
        </w:rPr>
        <w:t xml:space="preserve"> </w:t>
      </w:r>
      <w:r>
        <w:t>фотографиями, путеводитель</w:t>
      </w:r>
      <w:r>
        <w:rPr>
          <w:spacing w:val="-1"/>
        </w:rPr>
        <w:t xml:space="preserve"> </w:t>
      </w:r>
      <w:r>
        <w:t>студента, а также видеоматериалы об</w:t>
      </w:r>
      <w:r>
        <w:rPr>
          <w:spacing w:val="-1"/>
        </w:rPr>
        <w:t xml:space="preserve"> </w:t>
      </w:r>
      <w:r>
        <w:t>истории университета. Актуализирована невербальная коммуникация студентов с ООП с нормотипичными студентами. Для комму-никации в учебном процессе используются сенсо</w:t>
      </w:r>
      <w:r>
        <w:t>рный телефон, смарт-доска, компьютер, так как проблемой речевой коммуникации остается отсутствие навыков жестовой речи у преподавателей.</w:t>
      </w:r>
    </w:p>
    <w:p w:rsidR="00D61B91" w:rsidRDefault="00AD1018">
      <w:pPr>
        <w:pStyle w:val="a3"/>
        <w:ind w:right="307"/>
      </w:pPr>
      <w:r>
        <w:t>Среди основных приемов scaffolding студентов с ООП, помогающих в обучении, можно выделить пред-варительное снятие трудн</w:t>
      </w:r>
      <w:r>
        <w:t>остей и использование наглядности. Для этого в процессе изучения дисциплин пред-метный</w:t>
      </w:r>
      <w:r>
        <w:rPr>
          <w:spacing w:val="-4"/>
        </w:rPr>
        <w:t xml:space="preserve"> </w:t>
      </w:r>
      <w:r>
        <w:t>материал</w:t>
      </w:r>
      <w:r>
        <w:rPr>
          <w:spacing w:val="-4"/>
        </w:rPr>
        <w:t xml:space="preserve"> </w:t>
      </w:r>
      <w:r>
        <w:t>выносится</w:t>
      </w:r>
      <w:r>
        <w:rPr>
          <w:spacing w:val="-1"/>
        </w:rPr>
        <w:t xml:space="preserve"> </w:t>
      </w:r>
      <w:r>
        <w:t>на</w:t>
      </w:r>
      <w:r>
        <w:rPr>
          <w:spacing w:val="-3"/>
        </w:rPr>
        <w:t xml:space="preserve"> </w:t>
      </w:r>
      <w:r>
        <w:t>электронную</w:t>
      </w:r>
      <w:r>
        <w:rPr>
          <w:spacing w:val="-3"/>
        </w:rPr>
        <w:t xml:space="preserve"> </w:t>
      </w:r>
      <w:r>
        <w:t>доску</w:t>
      </w:r>
      <w:r>
        <w:rPr>
          <w:spacing w:val="-4"/>
        </w:rPr>
        <w:t xml:space="preserve"> </w:t>
      </w:r>
      <w:r>
        <w:t>или</w:t>
      </w:r>
      <w:r>
        <w:rPr>
          <w:spacing w:val="-2"/>
        </w:rPr>
        <w:t xml:space="preserve"> </w:t>
      </w:r>
      <w:r>
        <w:t>компьютер.</w:t>
      </w:r>
      <w:r>
        <w:rPr>
          <w:spacing w:val="-3"/>
        </w:rPr>
        <w:t xml:space="preserve"> </w:t>
      </w:r>
      <w:r>
        <w:t>Практические</w:t>
      </w:r>
      <w:r>
        <w:rPr>
          <w:spacing w:val="-3"/>
        </w:rPr>
        <w:t xml:space="preserve"> </w:t>
      </w:r>
      <w:r>
        <w:t>задания</w:t>
      </w:r>
      <w:r>
        <w:rPr>
          <w:spacing w:val="-4"/>
        </w:rPr>
        <w:t xml:space="preserve"> </w:t>
      </w:r>
      <w:r>
        <w:t>студентам</w:t>
      </w:r>
      <w:r>
        <w:rPr>
          <w:spacing w:val="-2"/>
        </w:rPr>
        <w:t xml:space="preserve"> </w:t>
      </w:r>
      <w:r>
        <w:t>выдаются на scaffolding – карточках для выполнения и подготовки презентации или пис</w:t>
      </w:r>
      <w:r>
        <w:t>ьменного ответа. Предлагаются опоры в виде графических организаторов, картинок, схем, текстовых шаблонов, ритмоконструкций и ритмо-секций, что помогает</w:t>
      </w:r>
      <w:r>
        <w:rPr>
          <w:spacing w:val="-2"/>
        </w:rPr>
        <w:t xml:space="preserve"> </w:t>
      </w:r>
      <w:r>
        <w:t>студентам</w:t>
      </w:r>
      <w:r>
        <w:rPr>
          <w:spacing w:val="-1"/>
        </w:rPr>
        <w:t xml:space="preserve"> </w:t>
      </w:r>
      <w:r>
        <w:t>визуально представлять свои идеи, организовывать информацию и осознать такие понятия, как посл</w:t>
      </w:r>
      <w:r>
        <w:t>едовательности и причинно-следственные связи. Графический организатор – инстру-мент scaffolding, участвующий в формировании мышления обучающихся. Педагог не ограничивает свободы выбора студентами той или иной формы выполнения заданий.</w:t>
      </w:r>
    </w:p>
    <w:p w:rsidR="00D61B91" w:rsidRDefault="00AD1018">
      <w:pPr>
        <w:pStyle w:val="a3"/>
        <w:ind w:right="310"/>
      </w:pPr>
      <w:r>
        <w:t>В преподавании опираемся на принципы привлечения внимания, удержания внимания на цели, подчёр-кивания важных деталей, коррекции внешней поддержки, предоставления или рекомендации обучающимся выборности вариантов решений.</w:t>
      </w:r>
    </w:p>
    <w:p w:rsidR="00D61B91" w:rsidRDefault="00AD1018">
      <w:pPr>
        <w:pStyle w:val="a3"/>
        <w:ind w:right="308"/>
      </w:pPr>
      <w:r>
        <w:t>Вхождение</w:t>
      </w:r>
      <w:r>
        <w:rPr>
          <w:spacing w:val="40"/>
        </w:rPr>
        <w:t xml:space="preserve"> </w:t>
      </w:r>
      <w:r>
        <w:t>в</w:t>
      </w:r>
      <w:r>
        <w:rPr>
          <w:spacing w:val="40"/>
        </w:rPr>
        <w:t xml:space="preserve"> </w:t>
      </w:r>
      <w:r>
        <w:t>образовательное</w:t>
      </w:r>
      <w:r>
        <w:rPr>
          <w:spacing w:val="40"/>
        </w:rPr>
        <w:t xml:space="preserve"> </w:t>
      </w:r>
      <w:r>
        <w:t>простра</w:t>
      </w:r>
      <w:r>
        <w:t>нство</w:t>
      </w:r>
      <w:r>
        <w:rPr>
          <w:spacing w:val="40"/>
        </w:rPr>
        <w:t xml:space="preserve"> </w:t>
      </w:r>
      <w:r>
        <w:t>вуза</w:t>
      </w:r>
      <w:r>
        <w:rPr>
          <w:spacing w:val="40"/>
        </w:rPr>
        <w:t xml:space="preserve"> </w:t>
      </w:r>
      <w:r>
        <w:t>предполагает</w:t>
      </w:r>
      <w:r>
        <w:rPr>
          <w:spacing w:val="40"/>
        </w:rPr>
        <w:t xml:space="preserve"> </w:t>
      </w:r>
      <w:r>
        <w:t>отдельную</w:t>
      </w:r>
      <w:r>
        <w:rPr>
          <w:spacing w:val="40"/>
        </w:rPr>
        <w:t xml:space="preserve"> </w:t>
      </w:r>
      <w:r>
        <w:t>работу</w:t>
      </w:r>
      <w:r>
        <w:rPr>
          <w:spacing w:val="40"/>
        </w:rPr>
        <w:t xml:space="preserve"> </w:t>
      </w:r>
      <w:r>
        <w:t>студентов</w:t>
      </w:r>
      <w:r>
        <w:rPr>
          <w:spacing w:val="40"/>
        </w:rPr>
        <w:t xml:space="preserve"> </w:t>
      </w:r>
      <w:r>
        <w:t>с</w:t>
      </w:r>
      <w:r>
        <w:rPr>
          <w:spacing w:val="40"/>
        </w:rPr>
        <w:t xml:space="preserve"> </w:t>
      </w:r>
      <w:r>
        <w:t>ООП по расширению словарного запаса в освоении специальной терминологии, сопровождающей профессиональ-ное образование.</w:t>
      </w:r>
    </w:p>
    <w:p w:rsidR="00D61B91" w:rsidRDefault="00AD1018">
      <w:pPr>
        <w:pStyle w:val="a3"/>
        <w:ind w:right="307"/>
      </w:pPr>
      <w:r>
        <w:t>Учитывая ограниченный словарный запас студентов с нарушениями слуха, преподаватели и</w:t>
      </w:r>
      <w:r>
        <w:t>спользуют приемы, направленные на аутентичное восприятие ими учебной информации и академического языка. Напри-мер: «Объяснение», когда педагог корректирует предметный материал с учётом уровня восприятия и понима-ния студентами с ООП; «Сокращение предложени</w:t>
      </w:r>
      <w:r>
        <w:t xml:space="preserve">й» применяется педагогом для тезирования лекционного материала с целью выделения ключевых элементов; «Мозговой штурм» используется в работе микрогруппами для развития креативного мышления; перефразирование позволяет облегчить новый материал для восприятия </w:t>
      </w:r>
      <w:r>
        <w:t>студентами с ООП посредством синонимичных конструкций.</w:t>
      </w:r>
    </w:p>
    <w:p w:rsidR="00D61B91" w:rsidRDefault="00AD1018">
      <w:pPr>
        <w:pStyle w:val="a3"/>
        <w:spacing w:before="1"/>
        <w:ind w:right="311"/>
      </w:pPr>
      <w:r>
        <w:t>Таким</w:t>
      </w:r>
      <w:r>
        <w:rPr>
          <w:spacing w:val="-1"/>
        </w:rPr>
        <w:t xml:space="preserve"> </w:t>
      </w:r>
      <w:r>
        <w:t>образом,</w:t>
      </w:r>
      <w:r>
        <w:rPr>
          <w:spacing w:val="-2"/>
        </w:rPr>
        <w:t xml:space="preserve"> </w:t>
      </w:r>
      <w:r>
        <w:t>стратегия</w:t>
      </w:r>
      <w:r>
        <w:rPr>
          <w:spacing w:val="-2"/>
        </w:rPr>
        <w:t xml:space="preserve"> </w:t>
      </w:r>
      <w:r>
        <w:t>scaffolding</w:t>
      </w:r>
      <w:r>
        <w:rPr>
          <w:spacing w:val="-3"/>
        </w:rPr>
        <w:t xml:space="preserve"> </w:t>
      </w:r>
      <w:r>
        <w:t>студентов</w:t>
      </w:r>
      <w:r>
        <w:rPr>
          <w:spacing w:val="-2"/>
        </w:rPr>
        <w:t xml:space="preserve"> </w:t>
      </w:r>
      <w:r>
        <w:t>с</w:t>
      </w:r>
      <w:r>
        <w:rPr>
          <w:spacing w:val="-1"/>
        </w:rPr>
        <w:t xml:space="preserve"> </w:t>
      </w:r>
      <w:r>
        <w:t>ООП с педагогическим</w:t>
      </w:r>
      <w:r>
        <w:rPr>
          <w:spacing w:val="-1"/>
        </w:rPr>
        <w:t xml:space="preserve"> </w:t>
      </w:r>
      <w:r>
        <w:t>сопровождением</w:t>
      </w:r>
      <w:r>
        <w:rPr>
          <w:spacing w:val="-1"/>
        </w:rPr>
        <w:t xml:space="preserve"> </w:t>
      </w:r>
      <w:r>
        <w:t>и</w:t>
      </w:r>
      <w:r>
        <w:rPr>
          <w:spacing w:val="-1"/>
        </w:rPr>
        <w:t xml:space="preserve"> </w:t>
      </w:r>
      <w:r>
        <w:t>поддержкой преподавателя,</w:t>
      </w:r>
      <w:r>
        <w:rPr>
          <w:spacing w:val="-2"/>
        </w:rPr>
        <w:t xml:space="preserve"> </w:t>
      </w:r>
      <w:r>
        <w:t>помогает</w:t>
      </w:r>
      <w:r>
        <w:rPr>
          <w:spacing w:val="-3"/>
        </w:rPr>
        <w:t xml:space="preserve"> </w:t>
      </w:r>
      <w:r>
        <w:t>обучающемуся</w:t>
      </w:r>
      <w:r>
        <w:rPr>
          <w:spacing w:val="-2"/>
        </w:rPr>
        <w:t xml:space="preserve"> </w:t>
      </w:r>
      <w:r>
        <w:t>стать</w:t>
      </w:r>
      <w:r>
        <w:rPr>
          <w:spacing w:val="-1"/>
        </w:rPr>
        <w:t xml:space="preserve"> </w:t>
      </w:r>
      <w:r>
        <w:t>более</w:t>
      </w:r>
      <w:r>
        <w:rPr>
          <w:spacing w:val="40"/>
        </w:rPr>
        <w:t xml:space="preserve"> </w:t>
      </w:r>
      <w:r>
        <w:t>успешным</w:t>
      </w:r>
      <w:r>
        <w:rPr>
          <w:spacing w:val="-1"/>
        </w:rPr>
        <w:t xml:space="preserve"> </w:t>
      </w:r>
      <w:r>
        <w:t>в</w:t>
      </w:r>
      <w:r>
        <w:rPr>
          <w:spacing w:val="-4"/>
        </w:rPr>
        <w:t xml:space="preserve"> </w:t>
      </w:r>
      <w:r>
        <w:t>выполнении</w:t>
      </w:r>
      <w:r>
        <w:rPr>
          <w:spacing w:val="40"/>
        </w:rPr>
        <w:t xml:space="preserve"> </w:t>
      </w:r>
      <w:r>
        <w:t>заданий</w:t>
      </w:r>
      <w:r>
        <w:rPr>
          <w:spacing w:val="40"/>
        </w:rPr>
        <w:t xml:space="preserve"> </w:t>
      </w:r>
      <w:r>
        <w:t>и</w:t>
      </w:r>
      <w:r>
        <w:rPr>
          <w:spacing w:val="40"/>
        </w:rPr>
        <w:t xml:space="preserve"> </w:t>
      </w:r>
      <w:r>
        <w:t>достижении</w:t>
      </w:r>
      <w:r>
        <w:rPr>
          <w:spacing w:val="40"/>
        </w:rPr>
        <w:t xml:space="preserve"> </w:t>
      </w:r>
      <w:r>
        <w:t>постав-ленн</w:t>
      </w:r>
      <w:r>
        <w:t>ой цели. Хорошо выполненный</w:t>
      </w:r>
      <w:r>
        <w:rPr>
          <w:spacing w:val="-2"/>
        </w:rPr>
        <w:t xml:space="preserve"> </w:t>
      </w:r>
      <w:r>
        <w:t>scaffolding студентов с ООП позволяет им через действия</w:t>
      </w:r>
      <w:r>
        <w:rPr>
          <w:spacing w:val="-2"/>
        </w:rPr>
        <w:t xml:space="preserve"> </w:t>
      </w:r>
      <w:r>
        <w:t>видеть соб-ственные продвижения, успехи в обучении и развитии собственных способностей, отрабатывать компетенции, предусмотренные образовательной программой.</w:t>
      </w:r>
    </w:p>
    <w:p w:rsidR="00D61B91" w:rsidRDefault="00D61B91">
      <w:pPr>
        <w:pStyle w:val="a3"/>
        <w:sectPr w:rsidR="00D61B91">
          <w:footerReference w:type="default" r:id="rId666"/>
          <w:pgSz w:w="11910" w:h="16840"/>
          <w:pgMar w:top="1020" w:right="708" w:bottom="1340" w:left="850" w:header="0" w:footer="1159" w:gutter="0"/>
          <w:cols w:space="720"/>
        </w:sectPr>
      </w:pPr>
    </w:p>
    <w:p w:rsidR="00D61B91" w:rsidRDefault="00AD1018">
      <w:pPr>
        <w:pStyle w:val="4"/>
        <w:spacing w:before="72" w:line="228" w:lineRule="exact"/>
      </w:pPr>
      <w:r>
        <w:rPr>
          <w:spacing w:val="-2"/>
        </w:rPr>
        <w:lastRenderedPageBreak/>
        <w:t>Благодарности</w:t>
      </w:r>
    </w:p>
    <w:p w:rsidR="00D61B91" w:rsidRDefault="00AD1018">
      <w:pPr>
        <w:pStyle w:val="a3"/>
        <w:ind w:left="170" w:right="590"/>
      </w:pPr>
      <w:r>
        <w:t>Статья подготовлена в рамках научного проекта ИРН АР19678852 «Формирование компетенций непре-рывного</w:t>
      </w:r>
      <w:r>
        <w:rPr>
          <w:spacing w:val="30"/>
        </w:rPr>
        <w:t xml:space="preserve"> </w:t>
      </w:r>
      <w:r>
        <w:t>профессионального</w:t>
      </w:r>
      <w:r>
        <w:rPr>
          <w:spacing w:val="30"/>
        </w:rPr>
        <w:t xml:space="preserve"> </w:t>
      </w:r>
      <w:r>
        <w:t>развития</w:t>
      </w:r>
      <w:r>
        <w:rPr>
          <w:spacing w:val="31"/>
        </w:rPr>
        <w:t xml:space="preserve"> </w:t>
      </w:r>
      <w:r>
        <w:t>у</w:t>
      </w:r>
      <w:r>
        <w:rPr>
          <w:spacing w:val="28"/>
        </w:rPr>
        <w:t xml:space="preserve"> </w:t>
      </w:r>
      <w:r>
        <w:t>обучающихся</w:t>
      </w:r>
      <w:r>
        <w:rPr>
          <w:spacing w:val="32"/>
        </w:rPr>
        <w:t xml:space="preserve"> </w:t>
      </w:r>
      <w:r>
        <w:t>и</w:t>
      </w:r>
      <w:r>
        <w:rPr>
          <w:spacing w:val="28"/>
        </w:rPr>
        <w:t xml:space="preserve"> </w:t>
      </w:r>
      <w:r>
        <w:t>выпускников</w:t>
      </w:r>
      <w:r>
        <w:rPr>
          <w:spacing w:val="29"/>
        </w:rPr>
        <w:t xml:space="preserve"> </w:t>
      </w:r>
      <w:r>
        <w:t>направления</w:t>
      </w:r>
      <w:r>
        <w:rPr>
          <w:spacing w:val="34"/>
        </w:rPr>
        <w:t xml:space="preserve"> </w:t>
      </w:r>
      <w:r>
        <w:t>«Педагогические</w:t>
      </w:r>
      <w:r>
        <w:rPr>
          <w:spacing w:val="32"/>
        </w:rPr>
        <w:t xml:space="preserve"> </w:t>
      </w:r>
      <w:r>
        <w:t>науки» в условиях академической самостоятельности вуза» по грантовому финансированию Комитета науки Мини-стерства науки и высшего образования Республики Казахстан.</w:t>
      </w:r>
    </w:p>
    <w:p w:rsidR="00D61B91" w:rsidRDefault="00D61B91">
      <w:pPr>
        <w:pStyle w:val="a3"/>
        <w:spacing w:before="2"/>
        <w:ind w:left="0" w:firstLine="0"/>
        <w:jc w:val="left"/>
      </w:pPr>
    </w:p>
    <w:p w:rsidR="00D61B91" w:rsidRDefault="00AD1018">
      <w:pPr>
        <w:spacing w:before="1" w:line="217" w:lineRule="exact"/>
        <w:ind w:left="170"/>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31"/>
        </w:numPr>
        <w:tabs>
          <w:tab w:val="left" w:pos="451"/>
          <w:tab w:val="left" w:pos="453"/>
        </w:tabs>
        <w:spacing w:line="242" w:lineRule="auto"/>
        <w:ind w:right="592"/>
        <w:jc w:val="both"/>
        <w:rPr>
          <w:sz w:val="19"/>
        </w:rPr>
      </w:pPr>
      <w:r>
        <w:rPr>
          <w:sz w:val="19"/>
        </w:rPr>
        <w:t>Пинчук, А.Н., Карепова, С.Г., Тихомиров, Д.А. Транспрофес</w:t>
      </w:r>
      <w:r>
        <w:rPr>
          <w:sz w:val="19"/>
        </w:rPr>
        <w:t>сиональное образование в студенческом дискурсе: востребованность, ожидания, риски. Образование и наука. – 2022. – 24 (3):184-220.</w:t>
      </w:r>
      <w:r>
        <w:rPr>
          <w:spacing w:val="-1"/>
          <w:sz w:val="19"/>
        </w:rPr>
        <w:t xml:space="preserve"> </w:t>
      </w:r>
      <w:r>
        <w:rPr>
          <w:sz w:val="19"/>
        </w:rPr>
        <w:t xml:space="preserve">– </w:t>
      </w:r>
      <w:hyperlink r:id="rId667">
        <w:r>
          <w:rPr>
            <w:sz w:val="19"/>
          </w:rPr>
          <w:t>https://doi.org/10.17853/</w:t>
        </w:r>
      </w:hyperlink>
      <w:r>
        <w:rPr>
          <w:spacing w:val="40"/>
          <w:sz w:val="19"/>
        </w:rPr>
        <w:t xml:space="preserve"> </w:t>
      </w:r>
      <w:hyperlink r:id="rId668">
        <w:r>
          <w:rPr>
            <w:spacing w:val="-2"/>
            <w:sz w:val="19"/>
          </w:rPr>
          <w:t>1994-5639-2022-3-184-220</w:t>
        </w:r>
      </w:hyperlink>
    </w:p>
    <w:p w:rsidR="00D61B91" w:rsidRDefault="00AD1018" w:rsidP="00AD1018">
      <w:pPr>
        <w:pStyle w:val="a5"/>
        <w:numPr>
          <w:ilvl w:val="0"/>
          <w:numId w:val="31"/>
        </w:numPr>
        <w:tabs>
          <w:tab w:val="left" w:pos="451"/>
          <w:tab w:val="left" w:pos="453"/>
        </w:tabs>
        <w:ind w:right="595"/>
        <w:jc w:val="both"/>
        <w:rPr>
          <w:sz w:val="19"/>
        </w:rPr>
      </w:pPr>
      <w:r>
        <w:rPr>
          <w:sz w:val="19"/>
        </w:rPr>
        <w:t>Saka Dilara, Celik Serkan (2024). The inclusive mindset transformation needs of teachers working in challenging condi-tions:</w:t>
      </w:r>
      <w:r>
        <w:rPr>
          <w:spacing w:val="-2"/>
          <w:sz w:val="19"/>
        </w:rPr>
        <w:t xml:space="preserve"> </w:t>
      </w:r>
      <w:r>
        <w:rPr>
          <w:sz w:val="19"/>
        </w:rPr>
        <w:t>An</w:t>
      </w:r>
      <w:r>
        <w:rPr>
          <w:spacing w:val="-4"/>
          <w:sz w:val="19"/>
        </w:rPr>
        <w:t xml:space="preserve"> </w:t>
      </w:r>
      <w:r>
        <w:rPr>
          <w:sz w:val="19"/>
        </w:rPr>
        <w:t>examination</w:t>
      </w:r>
      <w:r>
        <w:rPr>
          <w:spacing w:val="-1"/>
          <w:sz w:val="19"/>
        </w:rPr>
        <w:t xml:space="preserve"> </w:t>
      </w:r>
      <w:r>
        <w:rPr>
          <w:sz w:val="19"/>
        </w:rPr>
        <w:t>from</w:t>
      </w:r>
      <w:r>
        <w:rPr>
          <w:spacing w:val="-3"/>
          <w:sz w:val="19"/>
        </w:rPr>
        <w:t xml:space="preserve"> </w:t>
      </w:r>
      <w:r>
        <w:rPr>
          <w:sz w:val="19"/>
        </w:rPr>
        <w:t>the</w:t>
      </w:r>
      <w:r>
        <w:rPr>
          <w:spacing w:val="-4"/>
          <w:sz w:val="19"/>
        </w:rPr>
        <w:t xml:space="preserve"> </w:t>
      </w:r>
      <w:r>
        <w:rPr>
          <w:sz w:val="19"/>
        </w:rPr>
        <w:t>perspective</w:t>
      </w:r>
      <w:r>
        <w:rPr>
          <w:spacing w:val="-3"/>
          <w:sz w:val="19"/>
        </w:rPr>
        <w:t xml:space="preserve"> </w:t>
      </w:r>
      <w:r>
        <w:rPr>
          <w:sz w:val="19"/>
        </w:rPr>
        <w:t>of</w:t>
      </w:r>
      <w:r>
        <w:rPr>
          <w:spacing w:val="-1"/>
          <w:sz w:val="19"/>
        </w:rPr>
        <w:t xml:space="preserve"> </w:t>
      </w:r>
      <w:r>
        <w:rPr>
          <w:sz w:val="19"/>
        </w:rPr>
        <w:t>Activity</w:t>
      </w:r>
      <w:r>
        <w:rPr>
          <w:spacing w:val="-8"/>
          <w:sz w:val="19"/>
        </w:rPr>
        <w:t xml:space="preserve"> </w:t>
      </w:r>
      <w:r>
        <w:rPr>
          <w:sz w:val="19"/>
        </w:rPr>
        <w:t>and</w:t>
      </w:r>
      <w:r>
        <w:rPr>
          <w:spacing w:val="-1"/>
          <w:sz w:val="19"/>
        </w:rPr>
        <w:t xml:space="preserve"> </w:t>
      </w:r>
      <w:r>
        <w:rPr>
          <w:sz w:val="19"/>
        </w:rPr>
        <w:t>Attribution</w:t>
      </w:r>
      <w:r>
        <w:rPr>
          <w:spacing w:val="-1"/>
          <w:sz w:val="19"/>
        </w:rPr>
        <w:t xml:space="preserve"> </w:t>
      </w:r>
      <w:r>
        <w:rPr>
          <w:sz w:val="19"/>
        </w:rPr>
        <w:t>Th</w:t>
      </w:r>
      <w:r>
        <w:rPr>
          <w:sz w:val="19"/>
        </w:rPr>
        <w:t>eory. Teaching</w:t>
      </w:r>
      <w:r>
        <w:rPr>
          <w:spacing w:val="-3"/>
          <w:sz w:val="19"/>
        </w:rPr>
        <w:t xml:space="preserve"> </w:t>
      </w:r>
      <w:r>
        <w:rPr>
          <w:sz w:val="19"/>
        </w:rPr>
        <w:t>and</w:t>
      </w:r>
      <w:r>
        <w:rPr>
          <w:spacing w:val="-1"/>
          <w:sz w:val="19"/>
        </w:rPr>
        <w:t xml:space="preserve"> </w:t>
      </w:r>
      <w:r>
        <w:rPr>
          <w:sz w:val="19"/>
        </w:rPr>
        <w:t>teacher</w:t>
      </w:r>
      <w:r>
        <w:rPr>
          <w:spacing w:val="-3"/>
          <w:sz w:val="19"/>
        </w:rPr>
        <w:t xml:space="preserve"> </w:t>
      </w:r>
      <w:r>
        <w:rPr>
          <w:sz w:val="19"/>
        </w:rPr>
        <w:t>education.</w:t>
      </w:r>
      <w:r>
        <w:rPr>
          <w:spacing w:val="-2"/>
          <w:sz w:val="19"/>
        </w:rPr>
        <w:t xml:space="preserve"> </w:t>
      </w:r>
      <w:r>
        <w:rPr>
          <w:sz w:val="19"/>
        </w:rPr>
        <w:t>Vol.</w:t>
      </w:r>
      <w:r>
        <w:rPr>
          <w:spacing w:val="-4"/>
          <w:sz w:val="19"/>
        </w:rPr>
        <w:t xml:space="preserve"> </w:t>
      </w:r>
      <w:r>
        <w:rPr>
          <w:sz w:val="19"/>
        </w:rPr>
        <w:t xml:space="preserve">152. December 2024. – </w:t>
      </w:r>
      <w:hyperlink r:id="rId669">
        <w:r>
          <w:rPr>
            <w:sz w:val="19"/>
          </w:rPr>
          <w:t>https://doi.org/10.1016/j.tate.2024.104793</w:t>
        </w:r>
      </w:hyperlink>
    </w:p>
    <w:p w:rsidR="00D61B91" w:rsidRDefault="00AD1018" w:rsidP="00AD1018">
      <w:pPr>
        <w:pStyle w:val="a5"/>
        <w:numPr>
          <w:ilvl w:val="0"/>
          <w:numId w:val="31"/>
        </w:numPr>
        <w:tabs>
          <w:tab w:val="left" w:pos="451"/>
          <w:tab w:val="left" w:pos="453"/>
        </w:tabs>
        <w:ind w:right="595"/>
        <w:jc w:val="both"/>
        <w:rPr>
          <w:sz w:val="19"/>
        </w:rPr>
      </w:pPr>
      <w:r>
        <w:rPr>
          <w:sz w:val="19"/>
        </w:rPr>
        <w:t>Halah Al-Korbi, Mohammed A. Al-Hamdani, Alia Ghareeb, Maha Al-Asmakh, Atiyeh M. Abdallah</w:t>
      </w:r>
      <w:r>
        <w:rPr>
          <w:spacing w:val="40"/>
          <w:sz w:val="19"/>
        </w:rPr>
        <w:t xml:space="preserve"> </w:t>
      </w:r>
      <w:r>
        <w:rPr>
          <w:sz w:val="19"/>
        </w:rPr>
        <w:t xml:space="preserve">(2024). Facilitating inclusive education: Assessing faculty awareness and attitudes towards students with special educational needs at Qatar university. Heliyon. Vol. </w:t>
      </w:r>
      <w:r>
        <w:rPr>
          <w:sz w:val="19"/>
        </w:rPr>
        <w:t xml:space="preserve">10. Issue 10. 30 may 2024. – </w:t>
      </w:r>
      <w:hyperlink r:id="rId670">
        <w:r>
          <w:rPr>
            <w:sz w:val="19"/>
          </w:rPr>
          <w:t>https://doi.org/10.1016/j.heliyon.2024.e31076</w:t>
        </w:r>
      </w:hyperlink>
    </w:p>
    <w:p w:rsidR="00D61B91" w:rsidRDefault="00AD1018" w:rsidP="00AD1018">
      <w:pPr>
        <w:pStyle w:val="a5"/>
        <w:numPr>
          <w:ilvl w:val="0"/>
          <w:numId w:val="31"/>
        </w:numPr>
        <w:tabs>
          <w:tab w:val="left" w:pos="451"/>
          <w:tab w:val="left" w:pos="453"/>
        </w:tabs>
        <w:ind w:right="592"/>
        <w:jc w:val="both"/>
        <w:rPr>
          <w:sz w:val="19"/>
        </w:rPr>
      </w:pPr>
      <w:r>
        <w:rPr>
          <w:sz w:val="19"/>
        </w:rPr>
        <w:t>Guðjónsdóttir Hafdís, Óskarsdóttir Edda (2023). Enacting inclusive pedagogy in teacher education: creating a learnin</w:t>
      </w:r>
      <w:r>
        <w:rPr>
          <w:sz w:val="19"/>
        </w:rPr>
        <w:t xml:space="preserve">g space for teachers to develop their professional identity. International encyclopedia of education (fourth edition), 2023. Pages 243-253. – </w:t>
      </w:r>
      <w:hyperlink r:id="rId671">
        <w:r>
          <w:rPr>
            <w:sz w:val="19"/>
          </w:rPr>
          <w:t>https://doi.org/10.1016/B978-0-12-818630-5.0</w:t>
        </w:r>
        <w:r>
          <w:rPr>
            <w:sz w:val="19"/>
          </w:rPr>
          <w:t>4035-5</w:t>
        </w:r>
      </w:hyperlink>
    </w:p>
    <w:p w:rsidR="00D61B91" w:rsidRDefault="00AD1018" w:rsidP="00AD1018">
      <w:pPr>
        <w:pStyle w:val="a5"/>
        <w:numPr>
          <w:ilvl w:val="0"/>
          <w:numId w:val="31"/>
        </w:numPr>
        <w:tabs>
          <w:tab w:val="left" w:pos="451"/>
          <w:tab w:val="left" w:pos="453"/>
        </w:tabs>
        <w:ind w:right="600"/>
        <w:jc w:val="both"/>
        <w:rPr>
          <w:sz w:val="19"/>
        </w:rPr>
      </w:pPr>
      <w:r>
        <w:rPr>
          <w:sz w:val="19"/>
        </w:rPr>
        <w:t>Blannin Joanne, Wood Colin, Stubbs Phil, Hattie John (2024). Informing professional learning interventions with evidence-based analysis of student feedback: Implications for</w:t>
      </w:r>
      <w:r>
        <w:rPr>
          <w:spacing w:val="-1"/>
          <w:sz w:val="19"/>
        </w:rPr>
        <w:t xml:space="preserve"> </w:t>
      </w:r>
      <w:r>
        <w:rPr>
          <w:sz w:val="19"/>
        </w:rPr>
        <w:t>software use and learning</w:t>
      </w:r>
      <w:r>
        <w:rPr>
          <w:spacing w:val="-1"/>
          <w:sz w:val="19"/>
        </w:rPr>
        <w:t xml:space="preserve"> </w:t>
      </w:r>
      <w:r>
        <w:rPr>
          <w:sz w:val="19"/>
        </w:rPr>
        <w:t xml:space="preserve">clarity. Computers and education open. Vol. 7. December </w:t>
      </w:r>
      <w:r>
        <w:rPr>
          <w:sz w:val="19"/>
        </w:rPr>
        <w:t xml:space="preserve">2024. – </w:t>
      </w:r>
      <w:hyperlink r:id="rId672">
        <w:r>
          <w:rPr>
            <w:sz w:val="19"/>
          </w:rPr>
          <w:t>https://doi.org/10.1016/j.caeo.2024.100211</w:t>
        </w:r>
      </w:hyperlink>
    </w:p>
    <w:p w:rsidR="00D61B91" w:rsidRDefault="00AD1018" w:rsidP="00AD1018">
      <w:pPr>
        <w:pStyle w:val="a5"/>
        <w:numPr>
          <w:ilvl w:val="0"/>
          <w:numId w:val="31"/>
        </w:numPr>
        <w:tabs>
          <w:tab w:val="left" w:pos="451"/>
          <w:tab w:val="left" w:pos="453"/>
        </w:tabs>
        <w:ind w:right="591"/>
        <w:jc w:val="both"/>
        <w:rPr>
          <w:sz w:val="19"/>
        </w:rPr>
      </w:pPr>
      <w:r>
        <w:rPr>
          <w:sz w:val="19"/>
        </w:rPr>
        <w:t>Приказ Министра науки и высшего образования Республики Казахстан от 5 января 2024 года № 4. Зарегистр</w:t>
      </w:r>
      <w:r>
        <w:rPr>
          <w:spacing w:val="-12"/>
          <w:sz w:val="19"/>
        </w:rPr>
        <w:t xml:space="preserve"> </w:t>
      </w:r>
      <w:r>
        <w:rPr>
          <w:sz w:val="19"/>
        </w:rPr>
        <w:t>и-рован в Министерстве юстиции Республики</w:t>
      </w:r>
      <w:r>
        <w:rPr>
          <w:sz w:val="19"/>
        </w:rPr>
        <w:t xml:space="preserve"> Казахстан 8 января 2024 года № 33892, Квалификационными тре-бованиями, предъявляемые к образовательной деятельности организаций, предоставляющих высшее и (или) по-слевузовское образование, и перечень документов, подтверждающих соответствие им.</w:t>
      </w:r>
    </w:p>
    <w:p w:rsidR="00D61B91" w:rsidRDefault="00D61B91">
      <w:pPr>
        <w:pStyle w:val="a5"/>
        <w:jc w:val="both"/>
        <w:rPr>
          <w:sz w:val="19"/>
        </w:rPr>
        <w:sectPr w:rsidR="00D61B91">
          <w:footerReference w:type="default" r:id="rId673"/>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378.147</w:t>
      </w:r>
    </w:p>
    <w:p w:rsidR="00D61B91" w:rsidRDefault="00AD1018">
      <w:pPr>
        <w:pStyle w:val="a3"/>
        <w:spacing w:before="74"/>
        <w:ind w:left="0" w:firstLine="0"/>
        <w:jc w:val="left"/>
        <w:rPr>
          <w:rFonts w:ascii="Cambria"/>
        </w:rPr>
      </w:pPr>
      <w:r>
        <w:br w:type="column"/>
      </w:r>
    </w:p>
    <w:p w:rsidR="00D61B91" w:rsidRDefault="00AD1018">
      <w:pPr>
        <w:pStyle w:val="5"/>
        <w:ind w:right="311"/>
      </w:pPr>
      <w:r>
        <w:rPr>
          <w:spacing w:val="-2"/>
        </w:rPr>
        <w:t>Нургалиева</w:t>
      </w:r>
      <w:r>
        <w:rPr>
          <w:spacing w:val="4"/>
        </w:rPr>
        <w:t xml:space="preserve"> </w:t>
      </w:r>
      <w:r>
        <w:rPr>
          <w:spacing w:val="-2"/>
        </w:rPr>
        <w:t>В.Ю.,</w:t>
      </w:r>
    </w:p>
    <w:p w:rsidR="00D61B91" w:rsidRDefault="00AD1018">
      <w:pPr>
        <w:ind w:left="453" w:right="310" w:firstLine="696"/>
        <w:jc w:val="right"/>
        <w:rPr>
          <w:rFonts w:ascii="Cambria" w:hAnsi="Cambria"/>
          <w:sz w:val="18"/>
        </w:rPr>
      </w:pPr>
      <w:r>
        <w:rPr>
          <w:rFonts w:ascii="Cambria" w:hAnsi="Cambria"/>
          <w:sz w:val="18"/>
        </w:rPr>
        <w:t>аспирант,</w:t>
      </w:r>
      <w:r>
        <w:rPr>
          <w:rFonts w:ascii="Cambria" w:hAnsi="Cambria"/>
          <w:spacing w:val="-10"/>
          <w:sz w:val="18"/>
        </w:rPr>
        <w:t xml:space="preserve"> </w:t>
      </w:r>
      <w:r>
        <w:rPr>
          <w:rFonts w:ascii="Cambria" w:hAnsi="Cambria"/>
          <w:sz w:val="18"/>
        </w:rPr>
        <w:t>преподаватель</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674"/>
          <w:pgSz w:w="11910" w:h="16840"/>
          <w:pgMar w:top="1040" w:right="708" w:bottom="1340" w:left="850" w:header="0" w:footer="1159" w:gutter="0"/>
          <w:cols w:num="2" w:space="720" w:equalWidth="0">
            <w:col w:w="1622" w:space="5195"/>
            <w:col w:w="3535"/>
          </w:cols>
        </w:sectPr>
      </w:pPr>
    </w:p>
    <w:p w:rsidR="00D61B91" w:rsidRDefault="00AD1018">
      <w:pPr>
        <w:pStyle w:val="3"/>
        <w:spacing w:before="186"/>
        <w:ind w:left="775" w:firstLine="1161"/>
        <w:jc w:val="left"/>
      </w:pPr>
      <w:r>
        <w:t>МЕНТОРСТВО И НАСТАВНИЧЕСТВО КАК ФАКТОРЫ ФОРМИРОВАНИЯ ПРОФЕССИОНАЛЬНОЙ</w:t>
      </w:r>
      <w:r>
        <w:rPr>
          <w:spacing w:val="-7"/>
        </w:rPr>
        <w:t xml:space="preserve"> </w:t>
      </w:r>
      <w:r>
        <w:t>СУБЪЕКТНОЙ</w:t>
      </w:r>
      <w:r>
        <w:rPr>
          <w:spacing w:val="-7"/>
        </w:rPr>
        <w:t xml:space="preserve"> </w:t>
      </w:r>
      <w:r>
        <w:t>ПОЗИЦИИ</w:t>
      </w:r>
      <w:r>
        <w:rPr>
          <w:spacing w:val="-7"/>
        </w:rPr>
        <w:t xml:space="preserve"> </w:t>
      </w:r>
      <w:r>
        <w:t>СТУДЕНТОВ</w:t>
      </w:r>
      <w:r>
        <w:rPr>
          <w:spacing w:val="-6"/>
        </w:rPr>
        <w:t xml:space="preserve"> </w:t>
      </w:r>
      <w:r>
        <w:t>ВЫСШИХ</w:t>
      </w:r>
      <w:r>
        <w:rPr>
          <w:spacing w:val="-7"/>
        </w:rPr>
        <w:t xml:space="preserve"> </w:t>
      </w:r>
      <w:r>
        <w:t>УЧЕБНЫХ</w:t>
      </w:r>
      <w:r>
        <w:rPr>
          <w:spacing w:val="-4"/>
        </w:rPr>
        <w:t xml:space="preserve"> </w:t>
      </w:r>
      <w:r>
        <w:t>ЗАВЕДЕНИЙ</w:t>
      </w:r>
    </w:p>
    <w:p w:rsidR="00D61B91" w:rsidRDefault="00AD1018">
      <w:pPr>
        <w:spacing w:before="177"/>
        <w:ind w:left="453" w:right="305" w:firstLine="566"/>
        <w:jc w:val="both"/>
        <w:rPr>
          <w:i/>
          <w:sz w:val="20"/>
        </w:rPr>
      </w:pPr>
      <w:r>
        <w:rPr>
          <w:b/>
          <w:i/>
          <w:sz w:val="20"/>
        </w:rPr>
        <w:t xml:space="preserve">Аннотация. </w:t>
      </w:r>
      <w:r>
        <w:rPr>
          <w:i/>
          <w:sz w:val="20"/>
        </w:rPr>
        <w:t>В статье рассматриваются сущность и значение менторства и наставничества как факторов, способствующих формированию профес</w:t>
      </w:r>
      <w:r>
        <w:rPr>
          <w:i/>
          <w:sz w:val="20"/>
        </w:rPr>
        <w:t>сиональной субъектной позиции студентов вуза. Анализи-руются сходства и различия менторства и наставничества, как отдельных явлений. Обоснована необходи-мость их интеграции в</w:t>
      </w:r>
      <w:r>
        <w:rPr>
          <w:i/>
          <w:spacing w:val="-3"/>
          <w:sz w:val="20"/>
        </w:rPr>
        <w:t xml:space="preserve"> </w:t>
      </w:r>
      <w:r>
        <w:rPr>
          <w:i/>
          <w:sz w:val="20"/>
        </w:rPr>
        <w:t>образовательную среду вуза. А также представлены</w:t>
      </w:r>
      <w:r>
        <w:rPr>
          <w:i/>
          <w:spacing w:val="-1"/>
          <w:sz w:val="20"/>
        </w:rPr>
        <w:t xml:space="preserve"> </w:t>
      </w:r>
      <w:r>
        <w:rPr>
          <w:i/>
          <w:sz w:val="20"/>
        </w:rPr>
        <w:t>рекомендации по усовершенство-ва</w:t>
      </w:r>
      <w:r>
        <w:rPr>
          <w:i/>
          <w:sz w:val="20"/>
        </w:rPr>
        <w:t>нию практик менторства и наставничества в российских вузах.</w:t>
      </w:r>
    </w:p>
    <w:p w:rsidR="00D61B91" w:rsidRDefault="00AD1018">
      <w:pPr>
        <w:ind w:left="453" w:right="305" w:firstLine="566"/>
        <w:jc w:val="both"/>
        <w:rPr>
          <w:i/>
          <w:sz w:val="20"/>
        </w:rPr>
      </w:pPr>
      <w:r>
        <w:rPr>
          <w:b/>
          <w:i/>
          <w:sz w:val="20"/>
        </w:rPr>
        <w:t xml:space="preserve">Ключевые слова: </w:t>
      </w:r>
      <w:r>
        <w:rPr>
          <w:i/>
          <w:sz w:val="20"/>
        </w:rPr>
        <w:t>менторство, наставничество, профессиональная субъектная позиция, высшее обра-</w:t>
      </w:r>
      <w:r>
        <w:rPr>
          <w:i/>
          <w:spacing w:val="-2"/>
          <w:sz w:val="20"/>
        </w:rPr>
        <w:t>зование.</w:t>
      </w:r>
    </w:p>
    <w:p w:rsidR="00D61B91" w:rsidRDefault="00D61B91">
      <w:pPr>
        <w:pStyle w:val="a3"/>
        <w:spacing w:before="192"/>
        <w:ind w:left="0" w:firstLine="0"/>
        <w:jc w:val="left"/>
        <w:rPr>
          <w:i/>
        </w:rPr>
      </w:pPr>
    </w:p>
    <w:p w:rsidR="00D61B91" w:rsidRDefault="00AD1018">
      <w:pPr>
        <w:pStyle w:val="5"/>
        <w:spacing w:line="233" w:lineRule="exact"/>
        <w:ind w:right="311"/>
      </w:pPr>
      <w:r>
        <w:rPr>
          <w:spacing w:val="-2"/>
        </w:rPr>
        <w:t>Nurgalieva</w:t>
      </w:r>
      <w:r>
        <w:rPr>
          <w:spacing w:val="6"/>
        </w:rPr>
        <w:t xml:space="preserve"> </w:t>
      </w:r>
      <w:r>
        <w:rPr>
          <w:spacing w:val="-2"/>
        </w:rPr>
        <w:t>V.Yu.,</w:t>
      </w:r>
    </w:p>
    <w:p w:rsidR="00D61B91" w:rsidRDefault="00AD1018">
      <w:pPr>
        <w:ind w:left="6821" w:right="310" w:firstLine="825"/>
        <w:jc w:val="right"/>
        <w:rPr>
          <w:rFonts w:ascii="Cambria" w:hAnsi="Cambria"/>
          <w:sz w:val="18"/>
        </w:rPr>
      </w:pPr>
      <w:r>
        <w:rPr>
          <w:rFonts w:ascii="Cambria" w:hAnsi="Cambria"/>
          <w:sz w:val="18"/>
        </w:rPr>
        <w:t>Postgraduate</w:t>
      </w:r>
      <w:r>
        <w:rPr>
          <w:rFonts w:ascii="Cambria" w:hAnsi="Cambria"/>
          <w:spacing w:val="-10"/>
          <w:sz w:val="18"/>
        </w:rPr>
        <w:t xml:space="preserve"> </w:t>
      </w:r>
      <w:r>
        <w:rPr>
          <w:rFonts w:ascii="Cambria" w:hAnsi="Cambria"/>
          <w:sz w:val="18"/>
        </w:rPr>
        <w:t>student,</w:t>
      </w:r>
      <w:r>
        <w:rPr>
          <w:rFonts w:ascii="Cambria" w:hAnsi="Cambria"/>
          <w:spacing w:val="-10"/>
          <w:sz w:val="18"/>
        </w:rPr>
        <w:t xml:space="preserve"> </w:t>
      </w:r>
      <w:r>
        <w:rPr>
          <w:rFonts w:ascii="Cambria" w:hAnsi="Cambria"/>
          <w:sz w:val="18"/>
        </w:rPr>
        <w:t>Lecturer</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spacing w:before="1" w:line="234" w:lineRule="exact"/>
        <w:ind w:left="1120" w:right="986"/>
      </w:pPr>
      <w:r>
        <w:t>MENTORSHIP</w:t>
      </w:r>
      <w:r>
        <w:rPr>
          <w:spacing w:val="-9"/>
        </w:rPr>
        <w:t xml:space="preserve"> </w:t>
      </w:r>
      <w:r>
        <w:t>AND</w:t>
      </w:r>
      <w:r>
        <w:rPr>
          <w:spacing w:val="-10"/>
        </w:rPr>
        <w:t xml:space="preserve"> </w:t>
      </w:r>
      <w:r>
        <w:t>TUTORING</w:t>
      </w:r>
      <w:r>
        <w:rPr>
          <w:spacing w:val="-9"/>
        </w:rPr>
        <w:t xml:space="preserve"> </w:t>
      </w:r>
      <w:r>
        <w:t>AS</w:t>
      </w:r>
      <w:r>
        <w:rPr>
          <w:spacing w:val="-8"/>
        </w:rPr>
        <w:t xml:space="preserve"> </w:t>
      </w:r>
      <w:r>
        <w:rPr>
          <w:spacing w:val="-2"/>
        </w:rPr>
        <w:t>FACTORS</w:t>
      </w:r>
    </w:p>
    <w:p w:rsidR="00D61B91" w:rsidRDefault="00AD1018">
      <w:pPr>
        <w:spacing w:line="234" w:lineRule="exact"/>
        <w:ind w:left="1120" w:right="988"/>
        <w:jc w:val="center"/>
        <w:rPr>
          <w:rFonts w:ascii="Cambria"/>
          <w:b/>
          <w:sz w:val="20"/>
        </w:rPr>
      </w:pPr>
      <w:r>
        <w:rPr>
          <w:rFonts w:ascii="Cambria"/>
          <w:b/>
          <w:sz w:val="20"/>
        </w:rPr>
        <w:t>FOR</w:t>
      </w:r>
      <w:r>
        <w:rPr>
          <w:rFonts w:ascii="Cambria"/>
          <w:b/>
          <w:spacing w:val="-10"/>
          <w:sz w:val="20"/>
        </w:rPr>
        <w:t xml:space="preserve"> </w:t>
      </w:r>
      <w:r>
        <w:rPr>
          <w:rFonts w:ascii="Cambria"/>
          <w:b/>
          <w:sz w:val="20"/>
        </w:rPr>
        <w:t>THE</w:t>
      </w:r>
      <w:r>
        <w:rPr>
          <w:rFonts w:ascii="Cambria"/>
          <w:b/>
          <w:spacing w:val="-11"/>
          <w:sz w:val="20"/>
        </w:rPr>
        <w:t xml:space="preserve"> </w:t>
      </w:r>
      <w:r>
        <w:rPr>
          <w:rFonts w:ascii="Cambria"/>
          <w:b/>
          <w:sz w:val="20"/>
        </w:rPr>
        <w:t>STUDENTS'</w:t>
      </w:r>
      <w:r>
        <w:rPr>
          <w:rFonts w:ascii="Cambria"/>
          <w:b/>
          <w:spacing w:val="-8"/>
          <w:sz w:val="20"/>
        </w:rPr>
        <w:t xml:space="preserve"> </w:t>
      </w:r>
      <w:r>
        <w:rPr>
          <w:rFonts w:ascii="Cambria"/>
          <w:b/>
          <w:sz w:val="20"/>
        </w:rPr>
        <w:t>PROFESSIONAL</w:t>
      </w:r>
      <w:r>
        <w:rPr>
          <w:rFonts w:ascii="Cambria"/>
          <w:b/>
          <w:spacing w:val="-9"/>
          <w:sz w:val="20"/>
        </w:rPr>
        <w:t xml:space="preserve"> </w:t>
      </w:r>
      <w:r>
        <w:rPr>
          <w:rFonts w:ascii="Cambria"/>
          <w:b/>
          <w:sz w:val="20"/>
        </w:rPr>
        <w:t>SUBJECTIVITY</w:t>
      </w:r>
      <w:r>
        <w:rPr>
          <w:rFonts w:ascii="Cambria"/>
          <w:b/>
          <w:spacing w:val="-11"/>
          <w:sz w:val="20"/>
        </w:rPr>
        <w:t xml:space="preserve"> </w:t>
      </w:r>
      <w:r>
        <w:rPr>
          <w:rFonts w:ascii="Cambria"/>
          <w:b/>
          <w:sz w:val="20"/>
        </w:rPr>
        <w:t>IN</w:t>
      </w:r>
      <w:r>
        <w:rPr>
          <w:rFonts w:ascii="Cambria"/>
          <w:b/>
          <w:spacing w:val="-10"/>
          <w:sz w:val="20"/>
        </w:rPr>
        <w:t xml:space="preserve"> </w:t>
      </w:r>
      <w:r>
        <w:rPr>
          <w:rFonts w:ascii="Cambria"/>
          <w:b/>
          <w:sz w:val="20"/>
        </w:rPr>
        <w:t>HIGHER</w:t>
      </w:r>
      <w:r>
        <w:rPr>
          <w:rFonts w:ascii="Cambria"/>
          <w:b/>
          <w:spacing w:val="-10"/>
          <w:sz w:val="20"/>
        </w:rPr>
        <w:t xml:space="preserve"> </w:t>
      </w:r>
      <w:r>
        <w:rPr>
          <w:rFonts w:ascii="Cambria"/>
          <w:b/>
          <w:spacing w:val="-2"/>
          <w:sz w:val="20"/>
        </w:rPr>
        <w:t>EDUCATION</w:t>
      </w:r>
    </w:p>
    <w:p w:rsidR="00D61B91" w:rsidRDefault="00AD1018">
      <w:pPr>
        <w:spacing w:before="179"/>
        <w:ind w:left="453" w:right="311" w:firstLine="566"/>
        <w:jc w:val="both"/>
        <w:rPr>
          <w:i/>
          <w:sz w:val="20"/>
        </w:rPr>
      </w:pPr>
      <w:r>
        <w:rPr>
          <w:b/>
          <w:i/>
          <w:sz w:val="20"/>
        </w:rPr>
        <w:t xml:space="preserve">Abstract. </w:t>
      </w:r>
      <w:r>
        <w:rPr>
          <w:i/>
          <w:sz w:val="20"/>
        </w:rPr>
        <w:t>The article examines the essence and significance of mentoring and tutoring as</w:t>
      </w:r>
      <w:r>
        <w:rPr>
          <w:i/>
          <w:spacing w:val="-3"/>
          <w:sz w:val="20"/>
        </w:rPr>
        <w:t xml:space="preserve"> </w:t>
      </w:r>
      <w:r>
        <w:rPr>
          <w:i/>
          <w:sz w:val="20"/>
        </w:rPr>
        <w:t>factors that contribute to</w:t>
      </w:r>
      <w:r>
        <w:rPr>
          <w:i/>
          <w:spacing w:val="-1"/>
          <w:sz w:val="20"/>
        </w:rPr>
        <w:t xml:space="preserve"> </w:t>
      </w:r>
      <w:r>
        <w:rPr>
          <w:i/>
          <w:sz w:val="20"/>
        </w:rPr>
        <w:t>the</w:t>
      </w:r>
      <w:r>
        <w:rPr>
          <w:i/>
          <w:spacing w:val="-2"/>
          <w:sz w:val="20"/>
        </w:rPr>
        <w:t xml:space="preserve"> </w:t>
      </w:r>
      <w:r>
        <w:rPr>
          <w:i/>
          <w:sz w:val="20"/>
        </w:rPr>
        <w:t>formation</w:t>
      </w:r>
      <w:r>
        <w:rPr>
          <w:i/>
          <w:spacing w:val="-1"/>
          <w:sz w:val="20"/>
        </w:rPr>
        <w:t xml:space="preserve"> </w:t>
      </w:r>
      <w:r>
        <w:rPr>
          <w:i/>
          <w:sz w:val="20"/>
        </w:rPr>
        <w:t>of</w:t>
      </w:r>
      <w:r>
        <w:rPr>
          <w:i/>
          <w:spacing w:val="-3"/>
          <w:sz w:val="20"/>
        </w:rPr>
        <w:t xml:space="preserve"> </w:t>
      </w:r>
      <w:r>
        <w:rPr>
          <w:i/>
          <w:sz w:val="20"/>
        </w:rPr>
        <w:t>the</w:t>
      </w:r>
      <w:r>
        <w:rPr>
          <w:i/>
          <w:spacing w:val="-4"/>
          <w:sz w:val="20"/>
        </w:rPr>
        <w:t xml:space="preserve"> </w:t>
      </w:r>
      <w:r>
        <w:rPr>
          <w:i/>
          <w:sz w:val="20"/>
        </w:rPr>
        <w:t>professional</w:t>
      </w:r>
      <w:r>
        <w:rPr>
          <w:i/>
          <w:spacing w:val="-3"/>
          <w:sz w:val="20"/>
        </w:rPr>
        <w:t xml:space="preserve"> </w:t>
      </w:r>
      <w:r>
        <w:rPr>
          <w:i/>
          <w:sz w:val="20"/>
        </w:rPr>
        <w:t>subject</w:t>
      </w:r>
      <w:r>
        <w:rPr>
          <w:i/>
          <w:spacing w:val="-2"/>
          <w:sz w:val="20"/>
        </w:rPr>
        <w:t xml:space="preserve"> </w:t>
      </w:r>
      <w:r>
        <w:rPr>
          <w:i/>
          <w:sz w:val="20"/>
        </w:rPr>
        <w:t>position</w:t>
      </w:r>
      <w:r>
        <w:rPr>
          <w:i/>
          <w:spacing w:val="-3"/>
          <w:sz w:val="20"/>
        </w:rPr>
        <w:t xml:space="preserve"> </w:t>
      </w:r>
      <w:r>
        <w:rPr>
          <w:i/>
          <w:sz w:val="20"/>
        </w:rPr>
        <w:t>of</w:t>
      </w:r>
      <w:r>
        <w:rPr>
          <w:i/>
          <w:spacing w:val="-3"/>
          <w:sz w:val="20"/>
        </w:rPr>
        <w:t xml:space="preserve"> </w:t>
      </w:r>
      <w:r>
        <w:rPr>
          <w:i/>
          <w:sz w:val="20"/>
        </w:rPr>
        <w:t>university students.</w:t>
      </w:r>
      <w:r>
        <w:rPr>
          <w:i/>
          <w:spacing w:val="-2"/>
          <w:sz w:val="20"/>
        </w:rPr>
        <w:t xml:space="preserve"> </w:t>
      </w:r>
      <w:r>
        <w:rPr>
          <w:i/>
          <w:sz w:val="20"/>
        </w:rPr>
        <w:t>Similarities</w:t>
      </w:r>
      <w:r>
        <w:rPr>
          <w:i/>
          <w:spacing w:val="-3"/>
          <w:sz w:val="20"/>
        </w:rPr>
        <w:t xml:space="preserve"> </w:t>
      </w:r>
      <w:r>
        <w:rPr>
          <w:i/>
          <w:sz w:val="20"/>
        </w:rPr>
        <w:t>and</w:t>
      </w:r>
      <w:r>
        <w:rPr>
          <w:i/>
          <w:spacing w:val="-1"/>
          <w:sz w:val="20"/>
        </w:rPr>
        <w:t xml:space="preserve"> </w:t>
      </w:r>
      <w:r>
        <w:rPr>
          <w:i/>
          <w:sz w:val="20"/>
        </w:rPr>
        <w:t>differences</w:t>
      </w:r>
      <w:r>
        <w:rPr>
          <w:i/>
          <w:spacing w:val="-3"/>
          <w:sz w:val="20"/>
        </w:rPr>
        <w:t xml:space="preserve"> </w:t>
      </w:r>
      <w:r>
        <w:rPr>
          <w:i/>
          <w:sz w:val="20"/>
        </w:rPr>
        <w:t>between</w:t>
      </w:r>
      <w:r>
        <w:rPr>
          <w:i/>
          <w:spacing w:val="-1"/>
          <w:sz w:val="20"/>
        </w:rPr>
        <w:t xml:space="preserve"> </w:t>
      </w:r>
      <w:r>
        <w:rPr>
          <w:i/>
          <w:sz w:val="20"/>
        </w:rPr>
        <w:t>mentor-ing and tutoring as separate ph</w:t>
      </w:r>
      <w:r>
        <w:rPr>
          <w:i/>
          <w:sz w:val="20"/>
        </w:rPr>
        <w:t>enomena are analyzed. The need for their integration into the educational environment of the university is substantiated. Recommendations for improving mentoring and tutoring</w:t>
      </w:r>
      <w:r>
        <w:rPr>
          <w:i/>
          <w:spacing w:val="-1"/>
          <w:sz w:val="20"/>
        </w:rPr>
        <w:t xml:space="preserve"> </w:t>
      </w:r>
      <w:r>
        <w:rPr>
          <w:i/>
          <w:sz w:val="20"/>
        </w:rPr>
        <w:t>practices in Russian univer-sities are also presented.</w:t>
      </w:r>
    </w:p>
    <w:p w:rsidR="00D61B91" w:rsidRDefault="00AD1018">
      <w:pPr>
        <w:spacing w:line="230" w:lineRule="exact"/>
        <w:ind w:left="1020"/>
        <w:jc w:val="both"/>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mentoring,</w:t>
      </w:r>
      <w:r>
        <w:rPr>
          <w:i/>
          <w:spacing w:val="-6"/>
          <w:sz w:val="20"/>
        </w:rPr>
        <w:t xml:space="preserve"> </w:t>
      </w:r>
      <w:r>
        <w:rPr>
          <w:i/>
          <w:sz w:val="20"/>
        </w:rPr>
        <w:t>tuto</w:t>
      </w:r>
      <w:r>
        <w:rPr>
          <w:i/>
          <w:sz w:val="20"/>
        </w:rPr>
        <w:t>ring,</w:t>
      </w:r>
      <w:r>
        <w:rPr>
          <w:i/>
          <w:spacing w:val="-4"/>
          <w:sz w:val="20"/>
        </w:rPr>
        <w:t xml:space="preserve"> </w:t>
      </w:r>
      <w:r>
        <w:rPr>
          <w:i/>
          <w:sz w:val="20"/>
        </w:rPr>
        <w:t>professional</w:t>
      </w:r>
      <w:r>
        <w:rPr>
          <w:i/>
          <w:spacing w:val="-7"/>
          <w:sz w:val="20"/>
        </w:rPr>
        <w:t xml:space="preserve"> </w:t>
      </w:r>
      <w:r>
        <w:rPr>
          <w:i/>
          <w:sz w:val="20"/>
        </w:rPr>
        <w:t>subject</w:t>
      </w:r>
      <w:r>
        <w:rPr>
          <w:i/>
          <w:spacing w:val="-7"/>
          <w:sz w:val="20"/>
        </w:rPr>
        <w:t xml:space="preserve"> </w:t>
      </w:r>
      <w:r>
        <w:rPr>
          <w:i/>
          <w:sz w:val="20"/>
        </w:rPr>
        <w:t>position,</w:t>
      </w:r>
      <w:r>
        <w:rPr>
          <w:i/>
          <w:spacing w:val="-6"/>
          <w:sz w:val="20"/>
        </w:rPr>
        <w:t xml:space="preserve"> </w:t>
      </w:r>
      <w:r>
        <w:rPr>
          <w:i/>
          <w:sz w:val="20"/>
        </w:rPr>
        <w:t>higher</w:t>
      </w:r>
      <w:r>
        <w:rPr>
          <w:i/>
          <w:spacing w:val="-8"/>
          <w:sz w:val="20"/>
        </w:rPr>
        <w:t xml:space="preserve"> </w:t>
      </w:r>
      <w:r>
        <w:rPr>
          <w:i/>
          <w:spacing w:val="-2"/>
          <w:sz w:val="20"/>
        </w:rPr>
        <w:t>education.</w:t>
      </w:r>
    </w:p>
    <w:p w:rsidR="00D61B91" w:rsidRDefault="00AD1018">
      <w:pPr>
        <w:pStyle w:val="a3"/>
        <w:spacing w:before="183"/>
        <w:ind w:right="312"/>
      </w:pPr>
      <w:r>
        <w:t>Ввиду стремительных перемен в мире современное общество сегодня испытывает повышенный спрос</w:t>
      </w:r>
      <w:r>
        <w:rPr>
          <w:spacing w:val="80"/>
        </w:rPr>
        <w:t xml:space="preserve"> </w:t>
      </w:r>
      <w:r>
        <w:t xml:space="preserve">на высококвалифицированных специалистов, способных принимать обоснованные решения, проявлять иници-ативу, быть новаторами и нести ответственность за свою деятельность. Для будущих специалистов особенно актуально быть конкурентоспособными на рынке труда. В </w:t>
      </w:r>
      <w:r>
        <w:t>связи с этим появляется необходимость пересмотра и усовершенствования процесса получения профессии в вузе.</w:t>
      </w:r>
    </w:p>
    <w:p w:rsidR="00D61B91" w:rsidRDefault="00AD1018">
      <w:pPr>
        <w:pStyle w:val="a3"/>
        <w:spacing w:before="2"/>
        <w:ind w:right="308"/>
      </w:pPr>
      <w:r>
        <w:t>Современные исследования (Соколова Л.Б. [8], Битянова М.Р. [3], Ведешкина Е.А., Рамазанова Э.А., Парванян Р.Г. [4]) активно затрагивают проблему форм</w:t>
      </w:r>
      <w:r>
        <w:t>ирования субъектной позиции обучающихся разных этапах</w:t>
      </w:r>
      <w:r>
        <w:rPr>
          <w:spacing w:val="-3"/>
        </w:rPr>
        <w:t xml:space="preserve"> </w:t>
      </w:r>
      <w:r>
        <w:t>получения</w:t>
      </w:r>
      <w:r>
        <w:rPr>
          <w:spacing w:val="-4"/>
        </w:rPr>
        <w:t xml:space="preserve"> </w:t>
      </w:r>
      <w:r>
        <w:t>образования.</w:t>
      </w:r>
      <w:r>
        <w:rPr>
          <w:spacing w:val="-3"/>
        </w:rPr>
        <w:t xml:space="preserve"> </w:t>
      </w:r>
      <w:r>
        <w:t>В</w:t>
      </w:r>
      <w:r>
        <w:rPr>
          <w:spacing w:val="-3"/>
        </w:rPr>
        <w:t xml:space="preserve"> </w:t>
      </w:r>
      <w:r>
        <w:t>контексте</w:t>
      </w:r>
      <w:r>
        <w:rPr>
          <w:spacing w:val="-3"/>
        </w:rPr>
        <w:t xml:space="preserve"> </w:t>
      </w:r>
      <w:r>
        <w:t>освоения определенной</w:t>
      </w:r>
      <w:r>
        <w:rPr>
          <w:spacing w:val="-3"/>
        </w:rPr>
        <w:t xml:space="preserve"> </w:t>
      </w:r>
      <w:r>
        <w:t>профессии</w:t>
      </w:r>
      <w:r>
        <w:rPr>
          <w:spacing w:val="-3"/>
        </w:rPr>
        <w:t xml:space="preserve"> </w:t>
      </w:r>
      <w:r>
        <w:t>на</w:t>
      </w:r>
      <w:r>
        <w:rPr>
          <w:spacing w:val="-1"/>
        </w:rPr>
        <w:t xml:space="preserve"> </w:t>
      </w:r>
      <w:r>
        <w:t>уровне</w:t>
      </w:r>
      <w:r>
        <w:rPr>
          <w:spacing w:val="-3"/>
        </w:rPr>
        <w:t xml:space="preserve"> </w:t>
      </w:r>
      <w:r>
        <w:t>высшего</w:t>
      </w:r>
      <w:r>
        <w:rPr>
          <w:spacing w:val="-3"/>
        </w:rPr>
        <w:t xml:space="preserve"> </w:t>
      </w:r>
      <w:r>
        <w:t>образования речь идет о необходимости формирования непосредственно профессиональной субъектной позиции обучаю-</w:t>
      </w:r>
      <w:r>
        <w:rPr>
          <w:spacing w:val="-2"/>
        </w:rPr>
        <w:t>щегося.</w:t>
      </w:r>
    </w:p>
    <w:p w:rsidR="00D61B91" w:rsidRDefault="00AD1018">
      <w:pPr>
        <w:pStyle w:val="a3"/>
        <w:ind w:right="310"/>
      </w:pPr>
      <w:r>
        <w:t>Р.М. Гаранина [5] отмечает, что неотъемлемой частью развития личности любого человека является формирование субъектной позиции, которая формирует основу самореализации и помогает достигать конеч-ной цели профессионального развития.</w:t>
      </w:r>
    </w:p>
    <w:p w:rsidR="00D61B91" w:rsidRDefault="00AD1018">
      <w:pPr>
        <w:pStyle w:val="a3"/>
        <w:ind w:right="310"/>
      </w:pPr>
      <w:r>
        <w:t>Субъектная позиция студ</w:t>
      </w:r>
      <w:r>
        <w:t>ента высшего учебного заведения определяется как активная жизненная пози-ция,</w:t>
      </w:r>
      <w:r>
        <w:rPr>
          <w:spacing w:val="-5"/>
        </w:rPr>
        <w:t xml:space="preserve"> </w:t>
      </w:r>
      <w:r>
        <w:t>предполагающая</w:t>
      </w:r>
      <w:r>
        <w:rPr>
          <w:spacing w:val="-5"/>
        </w:rPr>
        <w:t xml:space="preserve"> </w:t>
      </w:r>
      <w:r>
        <w:t>способность</w:t>
      </w:r>
      <w:r>
        <w:rPr>
          <w:spacing w:val="-5"/>
        </w:rPr>
        <w:t xml:space="preserve"> </w:t>
      </w:r>
      <w:r>
        <w:t>осознанно</w:t>
      </w:r>
      <w:r>
        <w:rPr>
          <w:spacing w:val="-2"/>
        </w:rPr>
        <w:t xml:space="preserve"> </w:t>
      </w:r>
      <w:r>
        <w:t>управлять</w:t>
      </w:r>
      <w:r>
        <w:rPr>
          <w:spacing w:val="-3"/>
        </w:rPr>
        <w:t xml:space="preserve"> </w:t>
      </w:r>
      <w:r>
        <w:t>своей</w:t>
      </w:r>
      <w:r>
        <w:rPr>
          <w:spacing w:val="-4"/>
        </w:rPr>
        <w:t xml:space="preserve"> </w:t>
      </w:r>
      <w:r>
        <w:t>профессиональной</w:t>
      </w:r>
      <w:r>
        <w:rPr>
          <w:spacing w:val="-4"/>
        </w:rPr>
        <w:t xml:space="preserve"> </w:t>
      </w:r>
      <w:r>
        <w:t>деятельностью. Отметим,</w:t>
      </w:r>
      <w:r>
        <w:rPr>
          <w:spacing w:val="-5"/>
        </w:rPr>
        <w:t xml:space="preserve"> </w:t>
      </w:r>
      <w:r>
        <w:t>что в законодательной сфере Российской Федерации вскользь обращено внимание к феноме</w:t>
      </w:r>
      <w:r>
        <w:t>ну формирования субъектной</w:t>
      </w:r>
      <w:r>
        <w:rPr>
          <w:spacing w:val="51"/>
        </w:rPr>
        <w:t xml:space="preserve"> </w:t>
      </w:r>
      <w:r>
        <w:t>позиции</w:t>
      </w:r>
      <w:r>
        <w:rPr>
          <w:spacing w:val="51"/>
        </w:rPr>
        <w:t xml:space="preserve"> </w:t>
      </w:r>
      <w:r>
        <w:t>обучающихся.</w:t>
      </w:r>
      <w:r>
        <w:rPr>
          <w:spacing w:val="52"/>
        </w:rPr>
        <w:t xml:space="preserve"> </w:t>
      </w:r>
      <w:r>
        <w:t>Так,</w:t>
      </w:r>
      <w:r>
        <w:rPr>
          <w:spacing w:val="52"/>
        </w:rPr>
        <w:t xml:space="preserve"> </w:t>
      </w:r>
      <w:r>
        <w:t>Федеральный</w:t>
      </w:r>
      <w:r>
        <w:rPr>
          <w:spacing w:val="51"/>
        </w:rPr>
        <w:t xml:space="preserve"> </w:t>
      </w:r>
      <w:r>
        <w:t>закон</w:t>
      </w:r>
      <w:r>
        <w:rPr>
          <w:spacing w:val="55"/>
        </w:rPr>
        <w:t xml:space="preserve"> </w:t>
      </w:r>
      <w:r>
        <w:t>«Об</w:t>
      </w:r>
      <w:r>
        <w:rPr>
          <w:spacing w:val="51"/>
        </w:rPr>
        <w:t xml:space="preserve"> </w:t>
      </w:r>
      <w:r>
        <w:t>образовании</w:t>
      </w:r>
      <w:r>
        <w:rPr>
          <w:spacing w:val="51"/>
        </w:rPr>
        <w:t xml:space="preserve"> </w:t>
      </w:r>
      <w:r>
        <w:t>в</w:t>
      </w:r>
      <w:r>
        <w:rPr>
          <w:spacing w:val="51"/>
        </w:rPr>
        <w:t xml:space="preserve"> </w:t>
      </w:r>
      <w:r>
        <w:t>Российской</w:t>
      </w:r>
      <w:r>
        <w:rPr>
          <w:spacing w:val="51"/>
        </w:rPr>
        <w:t xml:space="preserve"> </w:t>
      </w:r>
      <w:r>
        <w:rPr>
          <w:spacing w:val="-2"/>
        </w:rPr>
        <w:t>Федерации»</w:t>
      </w:r>
    </w:p>
    <w:p w:rsidR="00D61B91" w:rsidRDefault="00AD1018">
      <w:pPr>
        <w:pStyle w:val="a3"/>
        <w:ind w:right="308" w:firstLine="0"/>
      </w:pPr>
      <w:r>
        <w:t>№</w:t>
      </w:r>
      <w:r>
        <w:rPr>
          <w:spacing w:val="-2"/>
        </w:rPr>
        <w:t xml:space="preserve"> </w:t>
      </w:r>
      <w:r>
        <w:t>273-ФЗ</w:t>
      </w:r>
      <w:r>
        <w:rPr>
          <w:spacing w:val="-2"/>
        </w:rPr>
        <w:t xml:space="preserve"> </w:t>
      </w:r>
      <w:r>
        <w:t>предусматривает, что</w:t>
      </w:r>
      <w:r>
        <w:rPr>
          <w:spacing w:val="-2"/>
        </w:rPr>
        <w:t xml:space="preserve"> </w:t>
      </w:r>
      <w:r>
        <w:t>образование</w:t>
      </w:r>
      <w:r>
        <w:rPr>
          <w:spacing w:val="-2"/>
        </w:rPr>
        <w:t xml:space="preserve"> </w:t>
      </w:r>
      <w:r>
        <w:t>должно</w:t>
      </w:r>
      <w:r>
        <w:rPr>
          <w:spacing w:val="-2"/>
        </w:rPr>
        <w:t xml:space="preserve"> </w:t>
      </w:r>
      <w:r>
        <w:t>способствовать</w:t>
      </w:r>
      <w:r>
        <w:rPr>
          <w:spacing w:val="-2"/>
        </w:rPr>
        <w:t xml:space="preserve"> </w:t>
      </w:r>
      <w:r>
        <w:t>развитию</w:t>
      </w:r>
      <w:r>
        <w:rPr>
          <w:spacing w:val="-1"/>
        </w:rPr>
        <w:t xml:space="preserve"> </w:t>
      </w:r>
      <w:r>
        <w:t>личности,</w:t>
      </w:r>
      <w:r>
        <w:rPr>
          <w:spacing w:val="-2"/>
        </w:rPr>
        <w:t xml:space="preserve"> </w:t>
      </w:r>
      <w:r>
        <w:t>ее</w:t>
      </w:r>
      <w:r>
        <w:rPr>
          <w:spacing w:val="-2"/>
        </w:rPr>
        <w:t xml:space="preserve"> </w:t>
      </w:r>
      <w:r>
        <w:t>самоопределению, формированию гражданской идентичности в контексте духовно-нравственного развития и профессиональной компетентности. В проекте «Ключевые направления развития российского образования для достижения целей и задач устойчивого развития в систем</w:t>
      </w:r>
      <w:r>
        <w:t>е образования» до 2035 г. отмечается, что необходимо обеспечить раз-витие у обучающихся гражданской идентичности и социальной ответственности, готовности к самостоятель-ной профессиональной деятельности и постоянному профессиональному росту, для чего требу</w:t>
      </w:r>
      <w:r>
        <w:t>ется развитие новых форматов наставничества.</w:t>
      </w:r>
    </w:p>
    <w:p w:rsidR="00D61B91" w:rsidRDefault="00AD1018">
      <w:pPr>
        <w:pStyle w:val="a3"/>
        <w:ind w:right="313"/>
      </w:pPr>
      <w:r>
        <w:t>Образовательная</w:t>
      </w:r>
      <w:r>
        <w:rPr>
          <w:spacing w:val="-3"/>
        </w:rPr>
        <w:t xml:space="preserve"> </w:t>
      </w:r>
      <w:r>
        <w:t>среда университета</w:t>
      </w:r>
      <w:r>
        <w:rPr>
          <w:spacing w:val="-3"/>
        </w:rPr>
        <w:t xml:space="preserve"> </w:t>
      </w:r>
      <w:r>
        <w:t>предоставляет</w:t>
      </w:r>
      <w:r>
        <w:rPr>
          <w:spacing w:val="-4"/>
        </w:rPr>
        <w:t xml:space="preserve"> </w:t>
      </w:r>
      <w:r>
        <w:t>студентам</w:t>
      </w:r>
      <w:r>
        <w:rPr>
          <w:spacing w:val="-2"/>
        </w:rPr>
        <w:t xml:space="preserve"> </w:t>
      </w:r>
      <w:r>
        <w:t>широкие</w:t>
      </w:r>
      <w:r>
        <w:rPr>
          <w:spacing w:val="-2"/>
        </w:rPr>
        <w:t xml:space="preserve"> </w:t>
      </w:r>
      <w:r>
        <w:t>возможности</w:t>
      </w:r>
      <w:r>
        <w:rPr>
          <w:spacing w:val="-4"/>
        </w:rPr>
        <w:t xml:space="preserve"> </w:t>
      </w:r>
      <w:r>
        <w:t>для</w:t>
      </w:r>
      <w:r>
        <w:rPr>
          <w:spacing w:val="-3"/>
        </w:rPr>
        <w:t xml:space="preserve"> </w:t>
      </w:r>
      <w:r>
        <w:t>формирования профессиональной</w:t>
      </w:r>
      <w:r>
        <w:rPr>
          <w:spacing w:val="40"/>
        </w:rPr>
        <w:t xml:space="preserve"> </w:t>
      </w:r>
      <w:r>
        <w:t>субъектной</w:t>
      </w:r>
      <w:r>
        <w:rPr>
          <w:spacing w:val="40"/>
        </w:rPr>
        <w:t xml:space="preserve"> </w:t>
      </w:r>
      <w:r>
        <w:t>позиции.</w:t>
      </w:r>
      <w:r>
        <w:rPr>
          <w:spacing w:val="40"/>
        </w:rPr>
        <w:t xml:space="preserve"> </w:t>
      </w:r>
      <w:r>
        <w:t>Однако,</w:t>
      </w:r>
      <w:r>
        <w:rPr>
          <w:spacing w:val="40"/>
        </w:rPr>
        <w:t xml:space="preserve"> </w:t>
      </w:r>
      <w:r>
        <w:t>этот</w:t>
      </w:r>
      <w:r>
        <w:rPr>
          <w:spacing w:val="40"/>
        </w:rPr>
        <w:t xml:space="preserve"> </w:t>
      </w:r>
      <w:r>
        <w:t>процесс</w:t>
      </w:r>
      <w:r>
        <w:rPr>
          <w:spacing w:val="40"/>
        </w:rPr>
        <w:t xml:space="preserve"> </w:t>
      </w:r>
      <w:r>
        <w:t>не</w:t>
      </w:r>
      <w:r>
        <w:rPr>
          <w:spacing w:val="40"/>
        </w:rPr>
        <w:t xml:space="preserve"> </w:t>
      </w:r>
      <w:r>
        <w:t>может</w:t>
      </w:r>
      <w:r>
        <w:rPr>
          <w:spacing w:val="40"/>
        </w:rPr>
        <w:t xml:space="preserve"> </w:t>
      </w:r>
      <w:r>
        <w:t>быть</w:t>
      </w:r>
      <w:r>
        <w:rPr>
          <w:spacing w:val="40"/>
        </w:rPr>
        <w:t xml:space="preserve"> </w:t>
      </w:r>
      <w:r>
        <w:t>спонтанным</w:t>
      </w:r>
      <w:r>
        <w:rPr>
          <w:spacing w:val="40"/>
        </w:rPr>
        <w:t xml:space="preserve"> </w:t>
      </w:r>
      <w:r>
        <w:t>и</w:t>
      </w:r>
      <w:r>
        <w:rPr>
          <w:spacing w:val="40"/>
        </w:rPr>
        <w:t xml:space="preserve"> </w:t>
      </w:r>
      <w:r>
        <w:t>стихийным, он требует целенапр</w:t>
      </w:r>
      <w:r>
        <w:t>авленной работы со стороны педагогов и администрации вуза. В целом, формирование профессиональной</w:t>
      </w:r>
      <w:r>
        <w:rPr>
          <w:spacing w:val="40"/>
        </w:rPr>
        <w:t xml:space="preserve"> </w:t>
      </w:r>
      <w:r>
        <w:t>субъектной</w:t>
      </w:r>
      <w:r>
        <w:rPr>
          <w:spacing w:val="40"/>
        </w:rPr>
        <w:t xml:space="preserve"> </w:t>
      </w:r>
      <w:r>
        <w:t>позиции</w:t>
      </w:r>
      <w:r>
        <w:rPr>
          <w:spacing w:val="40"/>
        </w:rPr>
        <w:t xml:space="preserve"> </w:t>
      </w:r>
      <w:r>
        <w:t>является</w:t>
      </w:r>
      <w:r>
        <w:rPr>
          <w:spacing w:val="40"/>
        </w:rPr>
        <w:t xml:space="preserve"> </w:t>
      </w:r>
      <w:r>
        <w:t>сложным</w:t>
      </w:r>
      <w:r>
        <w:rPr>
          <w:spacing w:val="40"/>
        </w:rPr>
        <w:t xml:space="preserve"> </w:t>
      </w:r>
      <w:r>
        <w:t>и</w:t>
      </w:r>
      <w:r>
        <w:rPr>
          <w:spacing w:val="40"/>
        </w:rPr>
        <w:t xml:space="preserve"> </w:t>
      </w:r>
      <w:r>
        <w:t>многогранным</w:t>
      </w:r>
      <w:r>
        <w:rPr>
          <w:spacing w:val="40"/>
        </w:rPr>
        <w:t xml:space="preserve"> </w:t>
      </w:r>
      <w:r>
        <w:t>процессом,</w:t>
      </w:r>
      <w:r>
        <w:rPr>
          <w:spacing w:val="69"/>
        </w:rPr>
        <w:t xml:space="preserve"> </w:t>
      </w:r>
      <w:r>
        <w:t>который</w:t>
      </w:r>
      <w:r>
        <w:rPr>
          <w:spacing w:val="40"/>
        </w:rPr>
        <w:t xml:space="preserve"> </w:t>
      </w:r>
      <w:r>
        <w:t>зависит</w:t>
      </w:r>
      <w:r>
        <w:rPr>
          <w:spacing w:val="40"/>
        </w:rPr>
        <w:t xml:space="preserve"> </w:t>
      </w:r>
      <w:r>
        <w:t>от многих факторов, одним из которых выступает наставничество и менторство.</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604"/>
      </w:pPr>
      <w:r>
        <w:lastRenderedPageBreak/>
        <w:t>Целью данной статьи является анализ понятийного поля наставничества и менторства, а также их роли</w:t>
      </w:r>
      <w:r>
        <w:rPr>
          <w:spacing w:val="80"/>
        </w:rPr>
        <w:t xml:space="preserve"> </w:t>
      </w:r>
      <w:r>
        <w:t>в формировании профессиональной субъектной позиции студентов вузов.</w:t>
      </w:r>
    </w:p>
    <w:p w:rsidR="00D61B91" w:rsidRDefault="00AD1018">
      <w:pPr>
        <w:pStyle w:val="a3"/>
        <w:spacing w:before="1"/>
        <w:ind w:left="170" w:right="594"/>
      </w:pPr>
      <w:r>
        <w:t>Менторство и наставничество представляют собой особые условия в образ</w:t>
      </w:r>
      <w:r>
        <w:t>овательной среде, которые направлены на профессиональное и личностное развитие студентов. Эти явления широко исследуются в педа-гогической науке в России и зарубежом.</w:t>
      </w:r>
    </w:p>
    <w:p w:rsidR="00D61B91" w:rsidRDefault="00AD1018">
      <w:pPr>
        <w:pStyle w:val="a3"/>
        <w:spacing w:before="2"/>
        <w:ind w:left="170" w:right="590"/>
      </w:pPr>
      <w:r>
        <w:t>В</w:t>
      </w:r>
      <w:r>
        <w:rPr>
          <w:spacing w:val="39"/>
        </w:rPr>
        <w:t xml:space="preserve"> </w:t>
      </w:r>
      <w:r>
        <w:t>первую</w:t>
      </w:r>
      <w:r>
        <w:rPr>
          <w:spacing w:val="38"/>
        </w:rPr>
        <w:t xml:space="preserve"> </w:t>
      </w:r>
      <w:r>
        <w:t>очередь</w:t>
      </w:r>
      <w:r>
        <w:rPr>
          <w:spacing w:val="37"/>
        </w:rPr>
        <w:t xml:space="preserve"> </w:t>
      </w:r>
      <w:r>
        <w:t>стоит</w:t>
      </w:r>
      <w:r>
        <w:rPr>
          <w:spacing w:val="37"/>
        </w:rPr>
        <w:t xml:space="preserve"> </w:t>
      </w:r>
      <w:r>
        <w:t>обратить</w:t>
      </w:r>
      <w:r>
        <w:rPr>
          <w:spacing w:val="38"/>
        </w:rPr>
        <w:t xml:space="preserve"> </w:t>
      </w:r>
      <w:r>
        <w:t>внимание</w:t>
      </w:r>
      <w:r>
        <w:rPr>
          <w:spacing w:val="38"/>
        </w:rPr>
        <w:t xml:space="preserve"> </w:t>
      </w:r>
      <w:r>
        <w:t>на</w:t>
      </w:r>
      <w:r>
        <w:rPr>
          <w:spacing w:val="40"/>
        </w:rPr>
        <w:t xml:space="preserve"> </w:t>
      </w:r>
      <w:r>
        <w:t>то,</w:t>
      </w:r>
      <w:r>
        <w:rPr>
          <w:spacing w:val="38"/>
        </w:rPr>
        <w:t xml:space="preserve"> </w:t>
      </w:r>
      <w:r>
        <w:t>что</w:t>
      </w:r>
      <w:r>
        <w:rPr>
          <w:spacing w:val="39"/>
        </w:rPr>
        <w:t xml:space="preserve"> </w:t>
      </w:r>
      <w:r>
        <w:t>исследуемые</w:t>
      </w:r>
      <w:r>
        <w:rPr>
          <w:spacing w:val="38"/>
        </w:rPr>
        <w:t xml:space="preserve"> </w:t>
      </w:r>
      <w:r>
        <w:t>термины</w:t>
      </w:r>
      <w:r>
        <w:rPr>
          <w:spacing w:val="38"/>
        </w:rPr>
        <w:t xml:space="preserve"> </w:t>
      </w:r>
      <w:r>
        <w:t>часто</w:t>
      </w:r>
      <w:r>
        <w:rPr>
          <w:spacing w:val="39"/>
        </w:rPr>
        <w:t xml:space="preserve"> </w:t>
      </w:r>
      <w:r>
        <w:t>отождествляют, так как в переводе с английского языка «mentorship» и есть «наставничество» (Игнатьева Е.В. и Рябкова Ю.В. [7]). Тем не менее в русскоязычной культуре укоренились самостоятельные понятия «менторство», а также часто можно встретить «менторинг</w:t>
      </w:r>
      <w:r>
        <w:t>»,</w:t>
      </w:r>
      <w:r>
        <w:rPr>
          <w:spacing w:val="-1"/>
        </w:rPr>
        <w:t xml:space="preserve"> </w:t>
      </w:r>
      <w:r>
        <w:t>в</w:t>
      </w:r>
      <w:r>
        <w:rPr>
          <w:spacing w:val="-1"/>
        </w:rPr>
        <w:t xml:space="preserve"> </w:t>
      </w:r>
      <w:r>
        <w:t>связи</w:t>
      </w:r>
      <w:r>
        <w:rPr>
          <w:spacing w:val="-2"/>
        </w:rPr>
        <w:t xml:space="preserve"> </w:t>
      </w:r>
      <w:r>
        <w:t>с чем некоторые ученые разграничивают</w:t>
      </w:r>
      <w:r>
        <w:rPr>
          <w:spacing w:val="-2"/>
        </w:rPr>
        <w:t xml:space="preserve"> </w:t>
      </w:r>
      <w:r>
        <w:t>данные понятия</w:t>
      </w:r>
      <w:r>
        <w:rPr>
          <w:spacing w:val="-1"/>
        </w:rPr>
        <w:t xml:space="preserve"> </w:t>
      </w:r>
      <w:r>
        <w:t>(Фроло-ва С.В., Базарнова Н.Д. [9], Марковская Е.А.).</w:t>
      </w:r>
    </w:p>
    <w:p w:rsidR="00D61B91" w:rsidRDefault="00AD1018">
      <w:pPr>
        <w:pStyle w:val="a3"/>
        <w:ind w:left="170" w:right="594"/>
      </w:pPr>
      <w:r>
        <w:t>Дополним также, что в области психологии</w:t>
      </w:r>
      <w:r>
        <w:rPr>
          <w:spacing w:val="-2"/>
        </w:rPr>
        <w:t xml:space="preserve"> </w:t>
      </w:r>
      <w:r>
        <w:t>термин «менторинг»</w:t>
      </w:r>
      <w:r>
        <w:rPr>
          <w:spacing w:val="-2"/>
        </w:rPr>
        <w:t xml:space="preserve"> </w:t>
      </w:r>
      <w:r>
        <w:t>чаще используется</w:t>
      </w:r>
      <w:r>
        <w:rPr>
          <w:spacing w:val="-1"/>
        </w:rPr>
        <w:t xml:space="preserve"> </w:t>
      </w:r>
      <w:r>
        <w:t>в контексте процес-са или действия в то время, как «менторст</w:t>
      </w:r>
      <w:r>
        <w:t>во» чаще указывает на роль и отношения, где распределены роли ментор</w:t>
      </w:r>
      <w:r>
        <w:rPr>
          <w:spacing w:val="24"/>
        </w:rPr>
        <w:t xml:space="preserve"> </w:t>
      </w:r>
      <w:r>
        <w:t>(наставник)</w:t>
      </w:r>
      <w:r>
        <w:rPr>
          <w:spacing w:val="24"/>
        </w:rPr>
        <w:t xml:space="preserve"> </w:t>
      </w:r>
      <w:r>
        <w:t>и</w:t>
      </w:r>
      <w:r>
        <w:rPr>
          <w:spacing w:val="22"/>
        </w:rPr>
        <w:t xml:space="preserve"> </w:t>
      </w:r>
      <w:r>
        <w:t>менти</w:t>
      </w:r>
      <w:r>
        <w:rPr>
          <w:spacing w:val="22"/>
        </w:rPr>
        <w:t xml:space="preserve"> </w:t>
      </w:r>
      <w:r>
        <w:t>(наставляемый),</w:t>
      </w:r>
      <w:r>
        <w:rPr>
          <w:spacing w:val="24"/>
        </w:rPr>
        <w:t xml:space="preserve"> </w:t>
      </w:r>
      <w:r>
        <w:t>в</w:t>
      </w:r>
      <w:r>
        <w:rPr>
          <w:spacing w:val="23"/>
        </w:rPr>
        <w:t xml:space="preserve"> </w:t>
      </w:r>
      <w:r>
        <w:t>связи</w:t>
      </w:r>
      <w:r>
        <w:rPr>
          <w:spacing w:val="22"/>
        </w:rPr>
        <w:t xml:space="preserve"> </w:t>
      </w:r>
      <w:r>
        <w:t>с</w:t>
      </w:r>
      <w:r>
        <w:rPr>
          <w:spacing w:val="26"/>
        </w:rPr>
        <w:t xml:space="preserve"> </w:t>
      </w:r>
      <w:r>
        <w:t>этим</w:t>
      </w:r>
      <w:r>
        <w:rPr>
          <w:spacing w:val="24"/>
        </w:rPr>
        <w:t xml:space="preserve"> </w:t>
      </w:r>
      <w:r>
        <w:t>в</w:t>
      </w:r>
      <w:r>
        <w:rPr>
          <w:spacing w:val="23"/>
        </w:rPr>
        <w:t xml:space="preserve"> </w:t>
      </w:r>
      <w:r>
        <w:t>данной</w:t>
      </w:r>
      <w:r>
        <w:rPr>
          <w:spacing w:val="22"/>
        </w:rPr>
        <w:t xml:space="preserve"> </w:t>
      </w:r>
      <w:r>
        <w:t>статье</w:t>
      </w:r>
      <w:r>
        <w:rPr>
          <w:spacing w:val="24"/>
        </w:rPr>
        <w:t xml:space="preserve"> </w:t>
      </w:r>
      <w:r>
        <w:t>мы</w:t>
      </w:r>
      <w:r>
        <w:rPr>
          <w:spacing w:val="26"/>
        </w:rPr>
        <w:t xml:space="preserve"> </w:t>
      </w:r>
      <w:r>
        <w:t>предпочитаем</w:t>
      </w:r>
      <w:r>
        <w:rPr>
          <w:spacing w:val="24"/>
        </w:rPr>
        <w:t xml:space="preserve"> </w:t>
      </w:r>
      <w:r>
        <w:t>использовать и сравнить явление наставничество именно с менторством.</w:t>
      </w:r>
    </w:p>
    <w:p w:rsidR="00D61B91" w:rsidRDefault="00AD1018">
      <w:pPr>
        <w:pStyle w:val="a3"/>
        <w:ind w:left="170" w:right="588"/>
      </w:pPr>
      <w:r>
        <w:t>Битянова М.Р. отмечает, что менторс</w:t>
      </w:r>
      <w:r>
        <w:t>тво – это целостный процесс поддержки, включающий профессио-нальное наставничество, консультирование и развитие [3]. С другой стороны, Челнокова Е.А. и Тюмасева З.И. определяют, что наставничество связано с формальным процессом передачи знаний, навыков и о</w:t>
      </w:r>
      <w:r>
        <w:t>пыта от стар-шего к младшему поколению специалистов [10].</w:t>
      </w:r>
    </w:p>
    <w:p w:rsidR="00D61B91" w:rsidRDefault="00AD1018">
      <w:pPr>
        <w:pStyle w:val="a3"/>
        <w:ind w:left="170" w:right="595"/>
      </w:pPr>
      <w:r>
        <w:t>И.И.</w:t>
      </w:r>
      <w:r>
        <w:rPr>
          <w:spacing w:val="37"/>
        </w:rPr>
        <w:t xml:space="preserve"> </w:t>
      </w:r>
      <w:r>
        <w:t>Евдокименко</w:t>
      </w:r>
      <w:r>
        <w:rPr>
          <w:spacing w:val="38"/>
        </w:rPr>
        <w:t xml:space="preserve"> </w:t>
      </w:r>
      <w:r>
        <w:t>[6]</w:t>
      </w:r>
      <w:r>
        <w:rPr>
          <w:spacing w:val="37"/>
        </w:rPr>
        <w:t xml:space="preserve"> </w:t>
      </w:r>
      <w:r>
        <w:t>определяет</w:t>
      </w:r>
      <w:r>
        <w:rPr>
          <w:spacing w:val="36"/>
        </w:rPr>
        <w:t xml:space="preserve"> </w:t>
      </w:r>
      <w:r>
        <w:t>наставничество</w:t>
      </w:r>
      <w:r>
        <w:rPr>
          <w:spacing w:val="37"/>
        </w:rPr>
        <w:t xml:space="preserve"> </w:t>
      </w:r>
      <w:r>
        <w:t>как</w:t>
      </w:r>
      <w:r>
        <w:rPr>
          <w:spacing w:val="39"/>
        </w:rPr>
        <w:t xml:space="preserve"> </w:t>
      </w:r>
      <w:r>
        <w:t>процесс</w:t>
      </w:r>
      <w:r>
        <w:rPr>
          <w:spacing w:val="37"/>
        </w:rPr>
        <w:t xml:space="preserve"> </w:t>
      </w:r>
      <w:r>
        <w:t>передачи</w:t>
      </w:r>
      <w:r>
        <w:rPr>
          <w:spacing w:val="36"/>
        </w:rPr>
        <w:t xml:space="preserve"> </w:t>
      </w:r>
      <w:r>
        <w:t>опыта</w:t>
      </w:r>
      <w:r>
        <w:rPr>
          <w:spacing w:val="37"/>
        </w:rPr>
        <w:t xml:space="preserve"> </w:t>
      </w:r>
      <w:r>
        <w:t>и</w:t>
      </w:r>
      <w:r>
        <w:rPr>
          <w:spacing w:val="38"/>
        </w:rPr>
        <w:t xml:space="preserve"> </w:t>
      </w:r>
      <w:r>
        <w:t>знаний</w:t>
      </w:r>
      <w:r>
        <w:rPr>
          <w:spacing w:val="36"/>
        </w:rPr>
        <w:t xml:space="preserve"> </w:t>
      </w:r>
      <w:r>
        <w:t>от</w:t>
      </w:r>
      <w:r>
        <w:rPr>
          <w:spacing w:val="36"/>
        </w:rPr>
        <w:t xml:space="preserve"> </w:t>
      </w:r>
      <w:r>
        <w:t>старших к младшим членам общества; форму взаимоотношений между учителем и учеником. Она предлагает опти-мальный вариант включения наставничества в программу научно-исследовательской практики студентов как одного из видов работы при прохождении научно-иссле</w:t>
      </w:r>
      <w:r>
        <w:t>довательской практики студентами магистратуры.</w:t>
      </w:r>
    </w:p>
    <w:p w:rsidR="00D61B91" w:rsidRDefault="00AD1018">
      <w:pPr>
        <w:pStyle w:val="a3"/>
        <w:ind w:left="170" w:right="590"/>
      </w:pPr>
      <w:r>
        <w:t>В зарубежной литературе одни из основоположников явления менторства Е. Андерсон и А. Шеннон [1] определяют этот феномен, как процесс обучения и воспитания, в ходе которого человек, обладающий значи-тельным опы</w:t>
      </w:r>
      <w:r>
        <w:t>том и знаниями, реализуя эталонную функцию, осуществляет обучение, опеку, поддержку, кон-сультирование, а также оказывает дружескую помощь менее опытному и знающему, с целью способствования личностному и (или) профессиональному росту и развитию последнего.</w:t>
      </w:r>
    </w:p>
    <w:p w:rsidR="00D61B91" w:rsidRDefault="00AD1018">
      <w:pPr>
        <w:pStyle w:val="a3"/>
        <w:ind w:left="170" w:right="593"/>
      </w:pPr>
      <w:r>
        <w:t>Игнатьева Е.В. и Рябкова Ю.В. в своей статье «Менторинг и наставничество: сравнительный анализ по-нятийного</w:t>
      </w:r>
      <w:r>
        <w:rPr>
          <w:spacing w:val="40"/>
        </w:rPr>
        <w:t xml:space="preserve"> </w:t>
      </w:r>
      <w:r>
        <w:t>поля»</w:t>
      </w:r>
      <w:r>
        <w:rPr>
          <w:spacing w:val="40"/>
        </w:rPr>
        <w:t xml:space="preserve"> </w:t>
      </w:r>
      <w:r>
        <w:t>[7]</w:t>
      </w:r>
      <w:r>
        <w:rPr>
          <w:spacing w:val="40"/>
        </w:rPr>
        <w:t xml:space="preserve"> </w:t>
      </w:r>
      <w:r>
        <w:t>провели</w:t>
      </w:r>
      <w:r>
        <w:rPr>
          <w:spacing w:val="40"/>
        </w:rPr>
        <w:t xml:space="preserve"> </w:t>
      </w:r>
      <w:r>
        <w:t>сравнительный</w:t>
      </w:r>
      <w:r>
        <w:rPr>
          <w:spacing w:val="40"/>
        </w:rPr>
        <w:t xml:space="preserve"> </w:t>
      </w:r>
      <w:r>
        <w:t>анализ</w:t>
      </w:r>
      <w:r>
        <w:rPr>
          <w:spacing w:val="40"/>
        </w:rPr>
        <w:t xml:space="preserve"> </w:t>
      </w:r>
      <w:r>
        <w:t>исследуемых</w:t>
      </w:r>
      <w:r>
        <w:rPr>
          <w:spacing w:val="40"/>
        </w:rPr>
        <w:t xml:space="preserve"> </w:t>
      </w:r>
      <w:r>
        <w:t>понятий,</w:t>
      </w:r>
      <w:r>
        <w:rPr>
          <w:spacing w:val="40"/>
        </w:rPr>
        <w:t xml:space="preserve"> </w:t>
      </w:r>
      <w:r>
        <w:t>в</w:t>
      </w:r>
      <w:r>
        <w:rPr>
          <w:spacing w:val="40"/>
        </w:rPr>
        <w:t xml:space="preserve"> </w:t>
      </w:r>
      <w:r>
        <w:t>результате</w:t>
      </w:r>
      <w:r>
        <w:rPr>
          <w:spacing w:val="40"/>
        </w:rPr>
        <w:t xml:space="preserve"> </w:t>
      </w:r>
      <w:r>
        <w:t>которого</w:t>
      </w:r>
      <w:r>
        <w:rPr>
          <w:spacing w:val="40"/>
        </w:rPr>
        <w:t xml:space="preserve"> </w:t>
      </w:r>
      <w:r>
        <w:t>пришли к выводу о том, что менторинг и наставничество не имеют, в</w:t>
      </w:r>
      <w:r>
        <w:t xml:space="preserve"> целом, сущностных различий, тем не менее раз-личаются по ряду характеристик «в силу особенностей систем образования и подходов к организации деятель-ности педагогов.» в нашей стране и зарубежом.</w:t>
      </w:r>
    </w:p>
    <w:p w:rsidR="00D61B91" w:rsidRDefault="00AD1018">
      <w:pPr>
        <w:pStyle w:val="a3"/>
        <w:ind w:left="170" w:right="590"/>
      </w:pPr>
      <w:r>
        <w:t>Исходя из анализа различных интерпретаций понятий, сравнител</w:t>
      </w:r>
      <w:r>
        <w:t>ьных анализов российских и зарубеж-ных источников, мы разграничиваем понятия менторства и наставничества по следующим критериям, пред-ставленным в таблице 1.</w:t>
      </w:r>
    </w:p>
    <w:p w:rsidR="00D61B91" w:rsidRDefault="00D61B91">
      <w:pPr>
        <w:pStyle w:val="a3"/>
        <w:spacing w:before="1"/>
        <w:ind w:left="0" w:firstLine="0"/>
        <w:jc w:val="left"/>
      </w:pPr>
    </w:p>
    <w:p w:rsidR="00D61B91" w:rsidRDefault="00AD1018">
      <w:pPr>
        <w:spacing w:before="1"/>
        <w:ind w:right="593"/>
        <w:jc w:val="right"/>
        <w:rPr>
          <w:i/>
          <w:sz w:val="19"/>
        </w:rPr>
      </w:pPr>
      <w:r>
        <w:rPr>
          <w:i/>
          <w:color w:val="2C2C2D"/>
          <w:sz w:val="19"/>
        </w:rPr>
        <w:t>Таблица</w:t>
      </w:r>
      <w:r>
        <w:rPr>
          <w:i/>
          <w:color w:val="2C2C2D"/>
          <w:spacing w:val="-9"/>
          <w:sz w:val="19"/>
        </w:rPr>
        <w:t xml:space="preserve"> </w:t>
      </w:r>
      <w:r>
        <w:rPr>
          <w:i/>
          <w:color w:val="2C2C2D"/>
          <w:spacing w:val="-10"/>
          <w:sz w:val="19"/>
        </w:rPr>
        <w:t>1</w:t>
      </w:r>
    </w:p>
    <w:p w:rsidR="00D61B91" w:rsidRDefault="00D61B91">
      <w:pPr>
        <w:pStyle w:val="a3"/>
        <w:spacing w:before="2"/>
        <w:ind w:left="0" w:firstLine="0"/>
        <w:jc w:val="left"/>
        <w:rPr>
          <w:i/>
          <w:sz w:val="19"/>
        </w:rPr>
      </w:pPr>
    </w:p>
    <w:p w:rsidR="00D61B91" w:rsidRDefault="00AD1018">
      <w:pPr>
        <w:ind w:left="2991" w:right="2765" w:hanging="618"/>
        <w:rPr>
          <w:b/>
          <w:sz w:val="19"/>
        </w:rPr>
      </w:pPr>
      <w:r>
        <w:rPr>
          <w:b/>
          <w:color w:val="2C2C2D"/>
          <w:sz w:val="19"/>
        </w:rPr>
        <w:t>Сущностные</w:t>
      </w:r>
      <w:r>
        <w:rPr>
          <w:b/>
          <w:color w:val="2C2C2D"/>
          <w:spacing w:val="-12"/>
          <w:sz w:val="19"/>
        </w:rPr>
        <w:t xml:space="preserve"> </w:t>
      </w:r>
      <w:r>
        <w:rPr>
          <w:b/>
          <w:color w:val="2C2C2D"/>
          <w:sz w:val="19"/>
        </w:rPr>
        <w:t>характеристики</w:t>
      </w:r>
      <w:r>
        <w:rPr>
          <w:b/>
          <w:color w:val="2C2C2D"/>
          <w:spacing w:val="-10"/>
          <w:sz w:val="19"/>
        </w:rPr>
        <w:t xml:space="preserve"> </w:t>
      </w:r>
      <w:r>
        <w:rPr>
          <w:b/>
          <w:color w:val="2C2C2D"/>
          <w:sz w:val="19"/>
        </w:rPr>
        <w:t>менторства</w:t>
      </w:r>
      <w:r>
        <w:rPr>
          <w:b/>
          <w:color w:val="2C2C2D"/>
          <w:spacing w:val="-10"/>
          <w:sz w:val="19"/>
        </w:rPr>
        <w:t xml:space="preserve"> </w:t>
      </w:r>
      <w:r>
        <w:rPr>
          <w:b/>
          <w:color w:val="2C2C2D"/>
          <w:sz w:val="19"/>
        </w:rPr>
        <w:t>и</w:t>
      </w:r>
      <w:r>
        <w:rPr>
          <w:b/>
          <w:color w:val="2C2C2D"/>
          <w:spacing w:val="-10"/>
          <w:sz w:val="19"/>
        </w:rPr>
        <w:t xml:space="preserve"> </w:t>
      </w:r>
      <w:r>
        <w:rPr>
          <w:b/>
          <w:color w:val="2C2C2D"/>
          <w:sz w:val="19"/>
        </w:rPr>
        <w:t>наставничества в профессиональной и образовател</w:t>
      </w:r>
      <w:r>
        <w:rPr>
          <w:b/>
          <w:color w:val="2C2C2D"/>
          <w:sz w:val="19"/>
        </w:rPr>
        <w:t>ьной среде</w:t>
      </w:r>
    </w:p>
    <w:p w:rsidR="00D61B91" w:rsidRDefault="00D61B91">
      <w:pPr>
        <w:pStyle w:val="a3"/>
        <w:spacing w:before="2"/>
        <w:ind w:left="0" w:firstLine="0"/>
        <w:jc w:val="left"/>
        <w:rPr>
          <w:b/>
          <w:sz w:val="19"/>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3709"/>
        <w:gridCol w:w="3293"/>
      </w:tblGrid>
      <w:tr w:rsidR="00D61B91">
        <w:trPr>
          <w:trHeight w:val="299"/>
        </w:trPr>
        <w:tc>
          <w:tcPr>
            <w:tcW w:w="2520" w:type="dxa"/>
            <w:tcBorders>
              <w:bottom w:val="double" w:sz="4" w:space="0" w:color="000000"/>
            </w:tcBorders>
          </w:tcPr>
          <w:p w:rsidR="00D61B91" w:rsidRDefault="00AD1018">
            <w:pPr>
              <w:pStyle w:val="TableParagraph"/>
              <w:spacing w:before="36"/>
              <w:ind w:left="13"/>
              <w:jc w:val="center"/>
              <w:rPr>
                <w:i/>
                <w:sz w:val="19"/>
              </w:rPr>
            </w:pPr>
            <w:r>
              <w:rPr>
                <w:i/>
                <w:spacing w:val="-2"/>
                <w:sz w:val="19"/>
              </w:rPr>
              <w:t>Критерий</w:t>
            </w:r>
          </w:p>
        </w:tc>
        <w:tc>
          <w:tcPr>
            <w:tcW w:w="3709" w:type="dxa"/>
            <w:tcBorders>
              <w:bottom w:val="double" w:sz="4" w:space="0" w:color="000000"/>
            </w:tcBorders>
          </w:tcPr>
          <w:p w:rsidR="00D61B91" w:rsidRDefault="00AD1018">
            <w:pPr>
              <w:pStyle w:val="TableParagraph"/>
              <w:spacing w:before="36"/>
              <w:ind w:left="13"/>
              <w:jc w:val="center"/>
              <w:rPr>
                <w:i/>
                <w:sz w:val="19"/>
              </w:rPr>
            </w:pPr>
            <w:r>
              <w:rPr>
                <w:i/>
                <w:spacing w:val="-2"/>
                <w:sz w:val="19"/>
              </w:rPr>
              <w:t>Менторство</w:t>
            </w:r>
          </w:p>
        </w:tc>
        <w:tc>
          <w:tcPr>
            <w:tcW w:w="3293" w:type="dxa"/>
            <w:tcBorders>
              <w:bottom w:val="double" w:sz="4" w:space="0" w:color="000000"/>
            </w:tcBorders>
          </w:tcPr>
          <w:p w:rsidR="00D61B91" w:rsidRDefault="00AD1018">
            <w:pPr>
              <w:pStyle w:val="TableParagraph"/>
              <w:spacing w:before="36"/>
              <w:ind w:left="950"/>
              <w:rPr>
                <w:i/>
                <w:sz w:val="19"/>
              </w:rPr>
            </w:pPr>
            <w:r>
              <w:rPr>
                <w:i/>
                <w:spacing w:val="-2"/>
                <w:sz w:val="19"/>
              </w:rPr>
              <w:t>Наставничество</w:t>
            </w:r>
          </w:p>
        </w:tc>
      </w:tr>
      <w:tr w:rsidR="00D61B91">
        <w:trPr>
          <w:trHeight w:val="217"/>
        </w:trPr>
        <w:tc>
          <w:tcPr>
            <w:tcW w:w="2520" w:type="dxa"/>
            <w:tcBorders>
              <w:top w:val="double" w:sz="4" w:space="0" w:color="000000"/>
            </w:tcBorders>
          </w:tcPr>
          <w:p w:rsidR="00D61B91" w:rsidRDefault="00AD1018">
            <w:pPr>
              <w:pStyle w:val="TableParagraph"/>
              <w:spacing w:line="198" w:lineRule="exact"/>
              <w:ind w:left="107"/>
              <w:rPr>
                <w:sz w:val="19"/>
              </w:rPr>
            </w:pPr>
            <w:r>
              <w:rPr>
                <w:spacing w:val="-4"/>
                <w:sz w:val="19"/>
              </w:rPr>
              <w:t>Цель</w:t>
            </w:r>
          </w:p>
        </w:tc>
        <w:tc>
          <w:tcPr>
            <w:tcW w:w="3709" w:type="dxa"/>
            <w:tcBorders>
              <w:top w:val="double" w:sz="4" w:space="0" w:color="000000"/>
            </w:tcBorders>
          </w:tcPr>
          <w:p w:rsidR="00D61B91" w:rsidRDefault="00AD1018">
            <w:pPr>
              <w:pStyle w:val="TableParagraph"/>
              <w:spacing w:line="198" w:lineRule="exact"/>
              <w:ind w:left="110"/>
              <w:rPr>
                <w:sz w:val="19"/>
              </w:rPr>
            </w:pPr>
            <w:r>
              <w:rPr>
                <w:spacing w:val="-2"/>
                <w:sz w:val="19"/>
              </w:rPr>
              <w:t>личностное</w:t>
            </w:r>
            <w:r>
              <w:rPr>
                <w:spacing w:val="5"/>
                <w:sz w:val="19"/>
              </w:rPr>
              <w:t xml:space="preserve"> </w:t>
            </w:r>
            <w:r>
              <w:rPr>
                <w:spacing w:val="-2"/>
                <w:sz w:val="19"/>
              </w:rPr>
              <w:t>развитие</w:t>
            </w:r>
          </w:p>
        </w:tc>
        <w:tc>
          <w:tcPr>
            <w:tcW w:w="3293" w:type="dxa"/>
            <w:tcBorders>
              <w:top w:val="double" w:sz="4" w:space="0" w:color="000000"/>
            </w:tcBorders>
          </w:tcPr>
          <w:p w:rsidR="00D61B91" w:rsidRDefault="00AD1018">
            <w:pPr>
              <w:pStyle w:val="TableParagraph"/>
              <w:spacing w:line="198" w:lineRule="exact"/>
              <w:ind w:left="110"/>
              <w:rPr>
                <w:sz w:val="19"/>
              </w:rPr>
            </w:pPr>
            <w:r>
              <w:rPr>
                <w:sz w:val="19"/>
              </w:rPr>
              <w:t>передача</w:t>
            </w:r>
            <w:r>
              <w:rPr>
                <w:spacing w:val="-7"/>
                <w:sz w:val="19"/>
              </w:rPr>
              <w:t xml:space="preserve"> </w:t>
            </w:r>
            <w:r>
              <w:rPr>
                <w:sz w:val="19"/>
              </w:rPr>
              <w:t>опыта,</w:t>
            </w:r>
            <w:r>
              <w:rPr>
                <w:spacing w:val="-7"/>
                <w:sz w:val="19"/>
              </w:rPr>
              <w:t xml:space="preserve"> </w:t>
            </w:r>
            <w:r>
              <w:rPr>
                <w:sz w:val="19"/>
              </w:rPr>
              <w:t>знаний</w:t>
            </w:r>
            <w:r>
              <w:rPr>
                <w:spacing w:val="-7"/>
                <w:sz w:val="19"/>
              </w:rPr>
              <w:t xml:space="preserve"> </w:t>
            </w:r>
            <w:r>
              <w:rPr>
                <w:sz w:val="19"/>
              </w:rPr>
              <w:t>и</w:t>
            </w:r>
            <w:r>
              <w:rPr>
                <w:spacing w:val="-8"/>
                <w:sz w:val="19"/>
              </w:rPr>
              <w:t xml:space="preserve"> </w:t>
            </w:r>
            <w:r>
              <w:rPr>
                <w:spacing w:val="-2"/>
                <w:sz w:val="19"/>
              </w:rPr>
              <w:t>навыков</w:t>
            </w:r>
          </w:p>
        </w:tc>
      </w:tr>
      <w:tr w:rsidR="00D61B91">
        <w:trPr>
          <w:trHeight w:val="220"/>
        </w:trPr>
        <w:tc>
          <w:tcPr>
            <w:tcW w:w="2520" w:type="dxa"/>
          </w:tcPr>
          <w:p w:rsidR="00D61B91" w:rsidRDefault="00AD1018">
            <w:pPr>
              <w:pStyle w:val="TableParagraph"/>
              <w:spacing w:line="200" w:lineRule="exact"/>
              <w:ind w:left="107"/>
              <w:rPr>
                <w:sz w:val="19"/>
              </w:rPr>
            </w:pPr>
            <w:r>
              <w:rPr>
                <w:sz w:val="19"/>
              </w:rPr>
              <w:t>Степень</w:t>
            </w:r>
            <w:r>
              <w:rPr>
                <w:spacing w:val="-12"/>
                <w:sz w:val="19"/>
              </w:rPr>
              <w:t xml:space="preserve"> </w:t>
            </w:r>
            <w:r>
              <w:rPr>
                <w:spacing w:val="-2"/>
                <w:sz w:val="19"/>
              </w:rPr>
              <w:t>формальности</w:t>
            </w:r>
          </w:p>
        </w:tc>
        <w:tc>
          <w:tcPr>
            <w:tcW w:w="3709" w:type="dxa"/>
          </w:tcPr>
          <w:p w:rsidR="00D61B91" w:rsidRDefault="00AD1018">
            <w:pPr>
              <w:pStyle w:val="TableParagraph"/>
              <w:spacing w:line="200" w:lineRule="exact"/>
              <w:ind w:left="110"/>
              <w:rPr>
                <w:sz w:val="19"/>
              </w:rPr>
            </w:pPr>
            <w:r>
              <w:rPr>
                <w:spacing w:val="-2"/>
                <w:sz w:val="19"/>
              </w:rPr>
              <w:t>неформальность</w:t>
            </w:r>
          </w:p>
        </w:tc>
        <w:tc>
          <w:tcPr>
            <w:tcW w:w="3293" w:type="dxa"/>
          </w:tcPr>
          <w:p w:rsidR="00D61B91" w:rsidRDefault="00AD1018">
            <w:pPr>
              <w:pStyle w:val="TableParagraph"/>
              <w:spacing w:line="200" w:lineRule="exact"/>
              <w:ind w:left="110"/>
              <w:rPr>
                <w:sz w:val="19"/>
              </w:rPr>
            </w:pPr>
            <w:r>
              <w:rPr>
                <w:spacing w:val="-2"/>
                <w:sz w:val="19"/>
              </w:rPr>
              <w:t>формальность</w:t>
            </w:r>
          </w:p>
        </w:tc>
      </w:tr>
      <w:tr w:rsidR="00D61B91">
        <w:trPr>
          <w:trHeight w:val="217"/>
        </w:trPr>
        <w:tc>
          <w:tcPr>
            <w:tcW w:w="2520" w:type="dxa"/>
          </w:tcPr>
          <w:p w:rsidR="00D61B91" w:rsidRDefault="00AD1018">
            <w:pPr>
              <w:pStyle w:val="TableParagraph"/>
              <w:spacing w:line="198" w:lineRule="exact"/>
              <w:ind w:left="107"/>
              <w:rPr>
                <w:sz w:val="19"/>
              </w:rPr>
            </w:pPr>
            <w:r>
              <w:rPr>
                <w:spacing w:val="-2"/>
                <w:sz w:val="19"/>
              </w:rPr>
              <w:t>Продолжительность</w:t>
            </w:r>
          </w:p>
        </w:tc>
        <w:tc>
          <w:tcPr>
            <w:tcW w:w="3709" w:type="dxa"/>
          </w:tcPr>
          <w:p w:rsidR="00D61B91" w:rsidRDefault="00AD1018">
            <w:pPr>
              <w:pStyle w:val="TableParagraph"/>
              <w:spacing w:line="198" w:lineRule="exact"/>
              <w:ind w:left="110"/>
              <w:rPr>
                <w:sz w:val="19"/>
              </w:rPr>
            </w:pPr>
            <w:r>
              <w:rPr>
                <w:spacing w:val="-2"/>
                <w:sz w:val="19"/>
              </w:rPr>
              <w:t>долгосрочный</w:t>
            </w:r>
            <w:r>
              <w:rPr>
                <w:spacing w:val="7"/>
                <w:sz w:val="19"/>
              </w:rPr>
              <w:t xml:space="preserve"> </w:t>
            </w:r>
            <w:r>
              <w:rPr>
                <w:spacing w:val="-2"/>
                <w:sz w:val="19"/>
              </w:rPr>
              <w:t>период</w:t>
            </w:r>
          </w:p>
        </w:tc>
        <w:tc>
          <w:tcPr>
            <w:tcW w:w="3293" w:type="dxa"/>
          </w:tcPr>
          <w:p w:rsidR="00D61B91" w:rsidRDefault="00AD1018">
            <w:pPr>
              <w:pStyle w:val="TableParagraph"/>
              <w:spacing w:line="198" w:lineRule="exact"/>
              <w:ind w:left="110"/>
              <w:rPr>
                <w:sz w:val="19"/>
              </w:rPr>
            </w:pPr>
            <w:r>
              <w:rPr>
                <w:spacing w:val="-2"/>
                <w:sz w:val="19"/>
              </w:rPr>
              <w:t>краткосрочный</w:t>
            </w:r>
            <w:r>
              <w:rPr>
                <w:spacing w:val="8"/>
                <w:sz w:val="19"/>
              </w:rPr>
              <w:t xml:space="preserve"> </w:t>
            </w:r>
            <w:r>
              <w:rPr>
                <w:spacing w:val="-2"/>
                <w:sz w:val="19"/>
              </w:rPr>
              <w:t>период</w:t>
            </w:r>
          </w:p>
        </w:tc>
      </w:tr>
      <w:tr w:rsidR="00D61B91">
        <w:trPr>
          <w:trHeight w:val="217"/>
        </w:trPr>
        <w:tc>
          <w:tcPr>
            <w:tcW w:w="2520" w:type="dxa"/>
          </w:tcPr>
          <w:p w:rsidR="00D61B91" w:rsidRDefault="00AD1018">
            <w:pPr>
              <w:pStyle w:val="TableParagraph"/>
              <w:spacing w:line="198" w:lineRule="exact"/>
              <w:ind w:left="107"/>
              <w:rPr>
                <w:sz w:val="19"/>
              </w:rPr>
            </w:pPr>
            <w:r>
              <w:rPr>
                <w:sz w:val="19"/>
              </w:rPr>
              <w:t>Роль</w:t>
            </w:r>
            <w:r>
              <w:rPr>
                <w:spacing w:val="-9"/>
                <w:sz w:val="19"/>
              </w:rPr>
              <w:t xml:space="preserve"> </w:t>
            </w:r>
            <w:r>
              <w:rPr>
                <w:sz w:val="19"/>
              </w:rPr>
              <w:t>наставника</w:t>
            </w:r>
            <w:r>
              <w:rPr>
                <w:spacing w:val="-9"/>
                <w:sz w:val="19"/>
              </w:rPr>
              <w:t xml:space="preserve"> </w:t>
            </w:r>
            <w:r>
              <w:rPr>
                <w:spacing w:val="-2"/>
                <w:sz w:val="19"/>
              </w:rPr>
              <w:t>(ментора)</w:t>
            </w:r>
          </w:p>
        </w:tc>
        <w:tc>
          <w:tcPr>
            <w:tcW w:w="3709" w:type="dxa"/>
          </w:tcPr>
          <w:p w:rsidR="00D61B91" w:rsidRDefault="00AD1018">
            <w:pPr>
              <w:pStyle w:val="TableParagraph"/>
              <w:spacing w:line="198" w:lineRule="exact"/>
              <w:ind w:left="110"/>
              <w:rPr>
                <w:sz w:val="19"/>
              </w:rPr>
            </w:pPr>
            <w:r>
              <w:rPr>
                <w:sz w:val="19"/>
              </w:rPr>
              <w:t>друг,</w:t>
            </w:r>
            <w:r>
              <w:rPr>
                <w:spacing w:val="-12"/>
                <w:sz w:val="19"/>
              </w:rPr>
              <w:t xml:space="preserve"> </w:t>
            </w:r>
            <w:r>
              <w:rPr>
                <w:sz w:val="19"/>
              </w:rPr>
              <w:t>консультант,</w:t>
            </w:r>
            <w:r>
              <w:rPr>
                <w:spacing w:val="-11"/>
                <w:sz w:val="19"/>
              </w:rPr>
              <w:t xml:space="preserve"> </w:t>
            </w:r>
            <w:r>
              <w:rPr>
                <w:sz w:val="19"/>
              </w:rPr>
              <w:t>опытный</w:t>
            </w:r>
            <w:r>
              <w:rPr>
                <w:spacing w:val="-11"/>
                <w:sz w:val="19"/>
              </w:rPr>
              <w:t xml:space="preserve"> </w:t>
            </w:r>
            <w:r>
              <w:rPr>
                <w:spacing w:val="-2"/>
                <w:sz w:val="19"/>
              </w:rPr>
              <w:t>специалист</w:t>
            </w:r>
          </w:p>
        </w:tc>
        <w:tc>
          <w:tcPr>
            <w:tcW w:w="3293" w:type="dxa"/>
          </w:tcPr>
          <w:p w:rsidR="00D61B91" w:rsidRDefault="00AD1018">
            <w:pPr>
              <w:pStyle w:val="TableParagraph"/>
              <w:spacing w:line="198" w:lineRule="exact"/>
              <w:ind w:left="110"/>
              <w:rPr>
                <w:sz w:val="19"/>
              </w:rPr>
            </w:pPr>
            <w:r>
              <w:rPr>
                <w:sz w:val="19"/>
              </w:rPr>
              <w:t>опытный</w:t>
            </w:r>
            <w:r>
              <w:rPr>
                <w:spacing w:val="-12"/>
                <w:sz w:val="19"/>
              </w:rPr>
              <w:t xml:space="preserve"> </w:t>
            </w:r>
            <w:r>
              <w:rPr>
                <w:spacing w:val="-2"/>
                <w:sz w:val="19"/>
              </w:rPr>
              <w:t>специалист</w:t>
            </w:r>
          </w:p>
        </w:tc>
      </w:tr>
    </w:tbl>
    <w:p w:rsidR="00D61B91" w:rsidRDefault="00D61B91">
      <w:pPr>
        <w:pStyle w:val="a3"/>
        <w:spacing w:before="8"/>
        <w:ind w:left="0" w:firstLine="0"/>
        <w:jc w:val="left"/>
        <w:rPr>
          <w:b/>
          <w:sz w:val="19"/>
        </w:rPr>
      </w:pPr>
    </w:p>
    <w:p w:rsidR="00D61B91" w:rsidRDefault="00AD1018">
      <w:pPr>
        <w:pStyle w:val="a3"/>
        <w:ind w:left="170" w:right="592"/>
      </w:pPr>
      <w:r>
        <w:t>В нашем понимании наставничество предполагает работу опытного специалиста с начинающим, в ходе которой</w:t>
      </w:r>
      <w:r>
        <w:rPr>
          <w:spacing w:val="37"/>
        </w:rPr>
        <w:t xml:space="preserve"> </w:t>
      </w:r>
      <w:r>
        <w:t>наставник</w:t>
      </w:r>
      <w:r>
        <w:rPr>
          <w:spacing w:val="38"/>
        </w:rPr>
        <w:t xml:space="preserve"> </w:t>
      </w:r>
      <w:r>
        <w:t>–</w:t>
      </w:r>
      <w:r>
        <w:rPr>
          <w:spacing w:val="38"/>
        </w:rPr>
        <w:t xml:space="preserve"> </w:t>
      </w:r>
      <w:r>
        <w:t>опытный</w:t>
      </w:r>
      <w:r>
        <w:rPr>
          <w:spacing w:val="37"/>
        </w:rPr>
        <w:t xml:space="preserve"> </w:t>
      </w:r>
      <w:r>
        <w:t>специалист</w:t>
      </w:r>
      <w:r>
        <w:rPr>
          <w:spacing w:val="37"/>
        </w:rPr>
        <w:t xml:space="preserve"> </w:t>
      </w:r>
      <w:r>
        <w:t>передает</w:t>
      </w:r>
      <w:r>
        <w:rPr>
          <w:spacing w:val="37"/>
        </w:rPr>
        <w:t xml:space="preserve"> </w:t>
      </w:r>
      <w:r>
        <w:t>свой</w:t>
      </w:r>
      <w:r>
        <w:rPr>
          <w:spacing w:val="37"/>
        </w:rPr>
        <w:t xml:space="preserve"> </w:t>
      </w:r>
      <w:r>
        <w:t>опыт,</w:t>
      </w:r>
      <w:r>
        <w:rPr>
          <w:spacing w:val="38"/>
        </w:rPr>
        <w:t xml:space="preserve"> </w:t>
      </w:r>
      <w:r>
        <w:t>знания</w:t>
      </w:r>
      <w:r>
        <w:rPr>
          <w:spacing w:val="39"/>
        </w:rPr>
        <w:t xml:space="preserve"> </w:t>
      </w:r>
      <w:r>
        <w:t>и</w:t>
      </w:r>
      <w:r>
        <w:rPr>
          <w:spacing w:val="37"/>
        </w:rPr>
        <w:t xml:space="preserve"> </w:t>
      </w:r>
      <w:r>
        <w:t>навыки,</w:t>
      </w:r>
      <w:r>
        <w:rPr>
          <w:spacing w:val="38"/>
        </w:rPr>
        <w:t xml:space="preserve"> </w:t>
      </w:r>
      <w:r>
        <w:t>помогает</w:t>
      </w:r>
      <w:r>
        <w:rPr>
          <w:spacing w:val="37"/>
        </w:rPr>
        <w:t xml:space="preserve"> </w:t>
      </w:r>
      <w:r>
        <w:t>адаптироваться в профессиональной и/или образовательной среде до достижения поставленных результатов. Менторство ориентировано на долгосрочную перспективу (не ограничивается достижением профессиональных/образова-тельных результатов) и предполагает дружеско</w:t>
      </w:r>
      <w:r>
        <w:t>е взаимодействие, нацеленное на личностное развитие через передачу опыта и учитывающее индивидуальные особенности менти. Менторство подразумевает более широ-кий спектр взаимодействия, включая помощь в профессиональном росте, психологическую поддержку, кон-</w:t>
      </w:r>
      <w:r>
        <w:t>сультирование по интересующим вопросам. Наставничество,</w:t>
      </w:r>
      <w:r>
        <w:rPr>
          <w:spacing w:val="-3"/>
        </w:rPr>
        <w:t xml:space="preserve"> </w:t>
      </w:r>
      <w:r>
        <w:t>напротив,</w:t>
      </w:r>
      <w:r>
        <w:rPr>
          <w:spacing w:val="-3"/>
        </w:rPr>
        <w:t xml:space="preserve"> </w:t>
      </w:r>
      <w:r>
        <w:t>направлено на достижение конкретных профессиональных задач и сопровождается более формализованным подходом.</w:t>
      </w:r>
    </w:p>
    <w:p w:rsidR="00D61B91" w:rsidRDefault="00AD1018">
      <w:pPr>
        <w:pStyle w:val="a3"/>
        <w:ind w:left="170" w:right="606"/>
      </w:pPr>
      <w:r>
        <w:t>Стоит также обозначить, что роли наставляемого или менти может быть как активный и</w:t>
      </w:r>
      <w:r>
        <w:t xml:space="preserve"> инициативный участник передачи опыта знаний и умений, так и пассивный.</w:t>
      </w:r>
    </w:p>
    <w:p w:rsidR="00D61B91" w:rsidRDefault="00AD1018">
      <w:pPr>
        <w:pStyle w:val="a3"/>
        <w:ind w:left="170" w:right="606"/>
      </w:pPr>
      <w:r>
        <w:t>Исследования С.В. Беляевой [2] подчеркивают, что наставничество способствует развитию у студентов рефлексии и инициативности, самостоятельности и, в целом, активности как в роли настав</w:t>
      </w:r>
      <w:r>
        <w:t>ника, так и в роли наставляемого, что особенно важно для будущих педагогов.</w:t>
      </w:r>
    </w:p>
    <w:p w:rsidR="00D61B91" w:rsidRDefault="00D61B91">
      <w:pPr>
        <w:pStyle w:val="a3"/>
        <w:sectPr w:rsidR="00D61B91">
          <w:footerReference w:type="default" r:id="rId675"/>
          <w:pgSz w:w="11910" w:h="16840"/>
          <w:pgMar w:top="1040" w:right="708" w:bottom="1340" w:left="850" w:header="0" w:footer="1159" w:gutter="0"/>
          <w:cols w:space="720"/>
        </w:sectPr>
      </w:pPr>
    </w:p>
    <w:p w:rsidR="00D61B91" w:rsidRDefault="00AD1018">
      <w:pPr>
        <w:pStyle w:val="a3"/>
        <w:spacing w:before="67"/>
        <w:ind w:right="310"/>
      </w:pPr>
      <w:r>
        <w:rPr>
          <w:noProof/>
        </w:rPr>
        <w:lastRenderedPageBreak/>
        <mc:AlternateContent>
          <mc:Choice Requires="wpg">
            <w:drawing>
              <wp:anchor distT="0" distB="0" distL="0" distR="0" simplePos="0" relativeHeight="15800832" behindDoc="0" locked="0" layoutInCell="1" allowOverlap="1">
                <wp:simplePos x="0" y="0"/>
                <wp:positionH relativeFrom="page">
                  <wp:posOffset>1118006</wp:posOffset>
                </wp:positionH>
                <wp:positionV relativeFrom="paragraph">
                  <wp:posOffset>524383</wp:posOffset>
                </wp:positionV>
                <wp:extent cx="1400810" cy="433705"/>
                <wp:effectExtent l="0" t="0" r="0" b="0"/>
                <wp:wrapNone/>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0810" cy="433705"/>
                          <a:chOff x="0" y="0"/>
                          <a:chExt cx="1400810" cy="433705"/>
                        </a:xfrm>
                      </wpg:grpSpPr>
                      <wps:wsp>
                        <wps:cNvPr id="842" name="Graphic 842"/>
                        <wps:cNvSpPr/>
                        <wps:spPr>
                          <a:xfrm>
                            <a:off x="6350" y="6350"/>
                            <a:ext cx="1388110" cy="421005"/>
                          </a:xfrm>
                          <a:custGeom>
                            <a:avLst/>
                            <a:gdLst/>
                            <a:ahLst/>
                            <a:cxnLst/>
                            <a:rect l="l" t="t" r="r" b="b"/>
                            <a:pathLst>
                              <a:path w="1388110" h="421005">
                                <a:moveTo>
                                  <a:pt x="0" y="70103"/>
                                </a:moveTo>
                                <a:lnTo>
                                  <a:pt x="5514" y="42808"/>
                                </a:lnTo>
                                <a:lnTo>
                                  <a:pt x="20551" y="20526"/>
                                </a:lnTo>
                                <a:lnTo>
                                  <a:pt x="42851" y="5506"/>
                                </a:lnTo>
                                <a:lnTo>
                                  <a:pt x="70154" y="0"/>
                                </a:lnTo>
                                <a:lnTo>
                                  <a:pt x="1317599" y="0"/>
                                </a:lnTo>
                                <a:lnTo>
                                  <a:pt x="1344914" y="5506"/>
                                </a:lnTo>
                                <a:lnTo>
                                  <a:pt x="1367240" y="20526"/>
                                </a:lnTo>
                                <a:lnTo>
                                  <a:pt x="1382304" y="42808"/>
                                </a:lnTo>
                                <a:lnTo>
                                  <a:pt x="1387830" y="70103"/>
                                </a:lnTo>
                                <a:lnTo>
                                  <a:pt x="1387830" y="350774"/>
                                </a:lnTo>
                                <a:lnTo>
                                  <a:pt x="1382304" y="378069"/>
                                </a:lnTo>
                                <a:lnTo>
                                  <a:pt x="1367240" y="400351"/>
                                </a:lnTo>
                                <a:lnTo>
                                  <a:pt x="1344914" y="415371"/>
                                </a:lnTo>
                                <a:lnTo>
                                  <a:pt x="1317599" y="420877"/>
                                </a:lnTo>
                                <a:lnTo>
                                  <a:pt x="70154" y="420877"/>
                                </a:lnTo>
                                <a:lnTo>
                                  <a:pt x="42851" y="415371"/>
                                </a:lnTo>
                                <a:lnTo>
                                  <a:pt x="20551" y="400351"/>
                                </a:lnTo>
                                <a:lnTo>
                                  <a:pt x="5514" y="378069"/>
                                </a:lnTo>
                                <a:lnTo>
                                  <a:pt x="0" y="350774"/>
                                </a:lnTo>
                                <a:lnTo>
                                  <a:pt x="0" y="70103"/>
                                </a:lnTo>
                                <a:close/>
                              </a:path>
                            </a:pathLst>
                          </a:custGeom>
                          <a:ln w="12700">
                            <a:solidFill>
                              <a:srgbClr val="4471C4"/>
                            </a:solidFill>
                            <a:prstDash val="solid"/>
                          </a:ln>
                        </wps:spPr>
                        <wps:bodyPr wrap="square" lIns="0" tIns="0" rIns="0" bIns="0" rtlCol="0">
                          <a:prstTxWarp prst="textNoShape">
                            <a:avLst/>
                          </a:prstTxWarp>
                          <a:noAutofit/>
                        </wps:bodyPr>
                      </wps:wsp>
                      <wps:wsp>
                        <wps:cNvPr id="843" name="Textbox 843"/>
                        <wps:cNvSpPr txBox="1"/>
                        <wps:spPr>
                          <a:xfrm>
                            <a:off x="0" y="0"/>
                            <a:ext cx="1400810" cy="433705"/>
                          </a:xfrm>
                          <a:prstGeom prst="rect">
                            <a:avLst/>
                          </a:prstGeom>
                        </wps:spPr>
                        <wps:txbx>
                          <w:txbxContent>
                            <w:p w:rsidR="00D61B91" w:rsidRDefault="00AD1018">
                              <w:pPr>
                                <w:spacing w:before="224"/>
                                <w:ind w:left="195"/>
                                <w:rPr>
                                  <w:sz w:val="20"/>
                                </w:rPr>
                              </w:pPr>
                              <w:r>
                                <w:rPr>
                                  <w:spacing w:val="-2"/>
                                  <w:sz w:val="20"/>
                                </w:rPr>
                                <w:t>Адаптационная</w:t>
                              </w:r>
                            </w:p>
                          </w:txbxContent>
                        </wps:txbx>
                        <wps:bodyPr wrap="square" lIns="0" tIns="0" rIns="0" bIns="0" rtlCol="0">
                          <a:noAutofit/>
                        </wps:bodyPr>
                      </wps:wsp>
                    </wpg:wgp>
                  </a:graphicData>
                </a:graphic>
              </wp:anchor>
            </w:drawing>
          </mc:Choice>
          <mc:Fallback>
            <w:pict>
              <v:group id="Group 841" o:spid="_x0000_s1433" style="position:absolute;left:0;text-align:left;margin-left:88.05pt;margin-top:41.3pt;width:110.3pt;height:34.15pt;z-index:15800832;mso-wrap-distance-left:0;mso-wrap-distance-right:0;mso-position-horizontal-relative:page;mso-position-vertical-relative:text" coordsize="14008,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">
                <v:shape id="Graphic 842" o:spid="_x0000_s1434" style="position:absolute;left:63;top:63;width:13881;height:4210;visibility:visible;mso-wrap-style:square;v-text-anchor:top" coordsize="138811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" path="m,70103l5514,42808,20551,20526,42851,5506,70154,,1317599,r27315,5506l1367240,20526r15064,22282l1387830,70103r,280671l1382304,378069r-15064,22282l1344914,415371r-27315,5506l70154,420877,42851,415371,20551,400351,5514,378069,,350774,,70103xe" filled="f" strokecolor="#4471c4" strokeweight="1pt">
                  <v:path arrowok="t"/>
                </v:shape>
                <v:shape id="Textbox 843" o:spid="_x0000_s1435" type="#_x0000_t202" style="position:absolute;width:14008;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rsidR="00D61B91" w:rsidRDefault="00AD1018">
                        <w:pPr>
                          <w:spacing w:before="224"/>
                          <w:ind w:left="195"/>
                          <w:rPr>
                            <w:sz w:val="20"/>
                          </w:rPr>
                        </w:pPr>
                        <w:r>
                          <w:rPr>
                            <w:spacing w:val="-2"/>
                            <w:sz w:val="20"/>
                          </w:rPr>
                          <w:t>Адаптационная</w:t>
                        </w:r>
                      </w:p>
                    </w:txbxContent>
                  </v:textbox>
                </v:shape>
                <w10:wrap anchorx="page"/>
              </v:group>
            </w:pict>
          </mc:Fallback>
        </mc:AlternateContent>
      </w:r>
      <w:r>
        <w:t>Анализируя теоретические данные, основные функции менторства и наставничества можно представить следующим образом (Рис. 1):</w:t>
      </w:r>
    </w:p>
    <w:p w:rsidR="00D61B91" w:rsidRDefault="00AD1018">
      <w:pPr>
        <w:pStyle w:val="a3"/>
        <w:spacing w:before="1"/>
        <w:ind w:left="0" w:firstLine="0"/>
        <w:jc w:val="left"/>
        <w:rPr>
          <w:sz w:val="19"/>
        </w:rPr>
      </w:pPr>
      <w:r>
        <w:rPr>
          <w:noProof/>
          <w:sz w:val="19"/>
        </w:rPr>
        <mc:AlternateContent>
          <mc:Choice Requires="wpg">
            <w:drawing>
              <wp:anchor distT="0" distB="0" distL="0" distR="0" simplePos="0" relativeHeight="487658496" behindDoc="1" locked="0" layoutInCell="1" allowOverlap="1">
                <wp:simplePos x="0" y="0"/>
                <wp:positionH relativeFrom="page">
                  <wp:posOffset>5074539</wp:posOffset>
                </wp:positionH>
                <wp:positionV relativeFrom="paragraph">
                  <wp:posOffset>154710</wp:posOffset>
                </wp:positionV>
                <wp:extent cx="1615440" cy="427990"/>
                <wp:effectExtent l="0" t="0" r="0" b="0"/>
                <wp:wrapTopAndBottom/>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5440" cy="427990"/>
                          <a:chOff x="0" y="0"/>
                          <a:chExt cx="1615440" cy="427990"/>
                        </a:xfrm>
                      </wpg:grpSpPr>
                      <wps:wsp>
                        <wps:cNvPr id="845" name="Graphic 845"/>
                        <wps:cNvSpPr/>
                        <wps:spPr>
                          <a:xfrm>
                            <a:off x="6350" y="6350"/>
                            <a:ext cx="1602740" cy="415290"/>
                          </a:xfrm>
                          <a:custGeom>
                            <a:avLst/>
                            <a:gdLst/>
                            <a:ahLst/>
                            <a:cxnLst/>
                            <a:rect l="l" t="t" r="r" b="b"/>
                            <a:pathLst>
                              <a:path w="1602740" h="415290">
                                <a:moveTo>
                                  <a:pt x="0" y="69088"/>
                                </a:moveTo>
                                <a:lnTo>
                                  <a:pt x="5439" y="42219"/>
                                </a:lnTo>
                                <a:lnTo>
                                  <a:pt x="20272" y="20256"/>
                                </a:lnTo>
                                <a:lnTo>
                                  <a:pt x="42273" y="5437"/>
                                </a:lnTo>
                                <a:lnTo>
                                  <a:pt x="69214" y="0"/>
                                </a:lnTo>
                                <a:lnTo>
                                  <a:pt x="1533270" y="0"/>
                                </a:lnTo>
                                <a:lnTo>
                                  <a:pt x="1560212" y="5437"/>
                                </a:lnTo>
                                <a:lnTo>
                                  <a:pt x="1582213" y="20256"/>
                                </a:lnTo>
                                <a:lnTo>
                                  <a:pt x="1597046" y="42219"/>
                                </a:lnTo>
                                <a:lnTo>
                                  <a:pt x="1602486" y="69088"/>
                                </a:lnTo>
                                <a:lnTo>
                                  <a:pt x="1602486" y="345821"/>
                                </a:lnTo>
                                <a:lnTo>
                                  <a:pt x="1597046" y="372762"/>
                                </a:lnTo>
                                <a:lnTo>
                                  <a:pt x="1582213" y="394763"/>
                                </a:lnTo>
                                <a:lnTo>
                                  <a:pt x="1560212" y="409596"/>
                                </a:lnTo>
                                <a:lnTo>
                                  <a:pt x="1533270" y="415036"/>
                                </a:lnTo>
                                <a:lnTo>
                                  <a:pt x="69214" y="415036"/>
                                </a:lnTo>
                                <a:lnTo>
                                  <a:pt x="42273" y="409596"/>
                                </a:lnTo>
                                <a:lnTo>
                                  <a:pt x="20272" y="394763"/>
                                </a:lnTo>
                                <a:lnTo>
                                  <a:pt x="5439" y="372762"/>
                                </a:lnTo>
                                <a:lnTo>
                                  <a:pt x="0" y="345821"/>
                                </a:lnTo>
                                <a:lnTo>
                                  <a:pt x="0" y="69088"/>
                                </a:lnTo>
                                <a:close/>
                              </a:path>
                            </a:pathLst>
                          </a:custGeom>
                          <a:ln w="12700">
                            <a:solidFill>
                              <a:srgbClr val="4471C4"/>
                            </a:solidFill>
                            <a:prstDash val="solid"/>
                          </a:ln>
                        </wps:spPr>
                        <wps:bodyPr wrap="square" lIns="0" tIns="0" rIns="0" bIns="0" rtlCol="0">
                          <a:prstTxWarp prst="textNoShape">
                            <a:avLst/>
                          </a:prstTxWarp>
                          <a:noAutofit/>
                        </wps:bodyPr>
                      </wps:wsp>
                      <wps:wsp>
                        <wps:cNvPr id="846" name="Textbox 846"/>
                        <wps:cNvSpPr txBox="1"/>
                        <wps:spPr>
                          <a:xfrm>
                            <a:off x="0" y="0"/>
                            <a:ext cx="1615440" cy="427990"/>
                          </a:xfrm>
                          <a:prstGeom prst="rect">
                            <a:avLst/>
                          </a:prstGeom>
                        </wps:spPr>
                        <wps:txbx>
                          <w:txbxContent>
                            <w:p w:rsidR="00D61B91" w:rsidRDefault="00AD1018">
                              <w:pPr>
                                <w:spacing w:before="221"/>
                                <w:ind w:left="196"/>
                                <w:rPr>
                                  <w:sz w:val="20"/>
                                </w:rPr>
                              </w:pPr>
                              <w:r>
                                <w:rPr>
                                  <w:spacing w:val="-2"/>
                                  <w:sz w:val="20"/>
                                </w:rPr>
                                <w:t>Социализирующая</w:t>
                              </w:r>
                            </w:p>
                          </w:txbxContent>
                        </wps:txbx>
                        <wps:bodyPr wrap="square" lIns="0" tIns="0" rIns="0" bIns="0" rtlCol="0">
                          <a:noAutofit/>
                        </wps:bodyPr>
                      </wps:wsp>
                    </wpg:wgp>
                  </a:graphicData>
                </a:graphic>
              </wp:anchor>
            </w:drawing>
          </mc:Choice>
          <mc:Fallback>
            <w:pict>
              <v:group id="Group 844" o:spid="_x0000_s1436" style="position:absolute;margin-left:399.55pt;margin-top:12.2pt;width:127.2pt;height:33.7pt;z-index:-15657984;mso-wrap-distance-left:0;mso-wrap-distance-right:0;mso-position-horizontal-relative:page;mso-position-vertical-relative:text" coordsize="16154,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">
                <v:shape id="Graphic 845" o:spid="_x0000_s1437" style="position:absolute;left:63;top:63;width:16027;height:4153;visibility:visible;mso-wrap-style:square;v-text-anchor:top" coordsize="160274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" path="m,69088l5439,42219,20272,20256,42273,5437,69214,,1533270,r26942,5437l1582213,20256r14833,21963l1602486,69088r,276733l1597046,372762r-14833,22001l1560212,409596r-26942,5440l69214,415036,42273,409596,20272,394763,5439,372762,,345821,,69088xe" filled="f" strokecolor="#4471c4" strokeweight="1pt">
                  <v:path arrowok="t"/>
                </v:shape>
                <v:shape id="Textbox 846" o:spid="_x0000_s1438" type="#_x0000_t202" style="position:absolute;width:16154;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rsidR="00D61B91" w:rsidRDefault="00AD1018">
                        <w:pPr>
                          <w:spacing w:before="221"/>
                          <w:ind w:left="196"/>
                          <w:rPr>
                            <w:sz w:val="20"/>
                          </w:rPr>
                        </w:pPr>
                        <w:r>
                          <w:rPr>
                            <w:spacing w:val="-2"/>
                            <w:sz w:val="20"/>
                          </w:rPr>
                          <w:t>Социализирующая</w:t>
                        </w:r>
                      </w:p>
                    </w:txbxContent>
                  </v:textbox>
                </v:shape>
                <w10:wrap type="topAndBottom" anchorx="page"/>
              </v:group>
            </w:pict>
          </mc:Fallback>
        </mc:AlternateContent>
      </w:r>
    </w:p>
    <w:p w:rsidR="00D61B91" w:rsidRDefault="00D61B91">
      <w:pPr>
        <w:pStyle w:val="a3"/>
        <w:ind w:left="0" w:firstLine="0"/>
        <w:jc w:val="left"/>
        <w:rPr>
          <w:sz w:val="3"/>
        </w:rPr>
      </w:pPr>
    </w:p>
    <w:p w:rsidR="00D61B91" w:rsidRDefault="00AD1018">
      <w:pPr>
        <w:ind w:left="802"/>
        <w:rPr>
          <w:sz w:val="20"/>
        </w:rPr>
      </w:pPr>
      <w:r>
        <w:rPr>
          <w:noProof/>
          <w:sz w:val="20"/>
        </w:rPr>
        <mc:AlternateContent>
          <mc:Choice Requires="wpg">
            <w:drawing>
              <wp:inline distT="0" distB="0" distL="0" distR="0">
                <wp:extent cx="3993515" cy="1343025"/>
                <wp:effectExtent l="9525" t="0" r="0" b="9525"/>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3515" cy="1343025"/>
                          <a:chOff x="0" y="0"/>
                          <a:chExt cx="3993515" cy="1343025"/>
                        </a:xfrm>
                      </wpg:grpSpPr>
                      <wps:wsp>
                        <wps:cNvPr id="848" name="Graphic 848"/>
                        <wps:cNvSpPr/>
                        <wps:spPr>
                          <a:xfrm>
                            <a:off x="1831213" y="6350"/>
                            <a:ext cx="1824989" cy="728980"/>
                          </a:xfrm>
                          <a:custGeom>
                            <a:avLst/>
                            <a:gdLst/>
                            <a:ahLst/>
                            <a:cxnLst/>
                            <a:rect l="l" t="t" r="r" b="b"/>
                            <a:pathLst>
                              <a:path w="1824989" h="728980">
                                <a:moveTo>
                                  <a:pt x="912494" y="0"/>
                                </a:moveTo>
                                <a:lnTo>
                                  <a:pt x="847330" y="915"/>
                                </a:lnTo>
                                <a:lnTo>
                                  <a:pt x="783402" y="3619"/>
                                </a:lnTo>
                                <a:lnTo>
                                  <a:pt x="720865" y="8051"/>
                                </a:lnTo>
                                <a:lnTo>
                                  <a:pt x="659873" y="14149"/>
                                </a:lnTo>
                                <a:lnTo>
                                  <a:pt x="600580" y="21852"/>
                                </a:lnTo>
                                <a:lnTo>
                                  <a:pt x="543142" y="31096"/>
                                </a:lnTo>
                                <a:lnTo>
                                  <a:pt x="487712" y="41822"/>
                                </a:lnTo>
                                <a:lnTo>
                                  <a:pt x="434444" y="53967"/>
                                </a:lnTo>
                                <a:lnTo>
                                  <a:pt x="383494" y="67469"/>
                                </a:lnTo>
                                <a:lnTo>
                                  <a:pt x="335016" y="82267"/>
                                </a:lnTo>
                                <a:lnTo>
                                  <a:pt x="289164" y="98299"/>
                                </a:lnTo>
                                <a:lnTo>
                                  <a:pt x="246093" y="115504"/>
                                </a:lnTo>
                                <a:lnTo>
                                  <a:pt x="205956" y="133819"/>
                                </a:lnTo>
                                <a:lnTo>
                                  <a:pt x="168909" y="153183"/>
                                </a:lnTo>
                                <a:lnTo>
                                  <a:pt x="135107" y="173535"/>
                                </a:lnTo>
                                <a:lnTo>
                                  <a:pt x="77851" y="216954"/>
                                </a:lnTo>
                                <a:lnTo>
                                  <a:pt x="35424" y="263581"/>
                                </a:lnTo>
                                <a:lnTo>
                                  <a:pt x="9061" y="312924"/>
                                </a:lnTo>
                                <a:lnTo>
                                  <a:pt x="0" y="364489"/>
                                </a:lnTo>
                                <a:lnTo>
                                  <a:pt x="2291" y="390503"/>
                                </a:lnTo>
                                <a:lnTo>
                                  <a:pt x="20157" y="440991"/>
                                </a:lnTo>
                                <a:lnTo>
                                  <a:pt x="54706" y="489016"/>
                                </a:lnTo>
                                <a:lnTo>
                                  <a:pt x="104702" y="534082"/>
                                </a:lnTo>
                                <a:lnTo>
                                  <a:pt x="168909" y="575697"/>
                                </a:lnTo>
                                <a:lnTo>
                                  <a:pt x="205956" y="595056"/>
                                </a:lnTo>
                                <a:lnTo>
                                  <a:pt x="246093" y="613366"/>
                                </a:lnTo>
                                <a:lnTo>
                                  <a:pt x="289164" y="630567"/>
                                </a:lnTo>
                                <a:lnTo>
                                  <a:pt x="335016" y="646595"/>
                                </a:lnTo>
                                <a:lnTo>
                                  <a:pt x="383494" y="661391"/>
                                </a:lnTo>
                                <a:lnTo>
                                  <a:pt x="434444" y="674891"/>
                                </a:lnTo>
                                <a:lnTo>
                                  <a:pt x="487712" y="687034"/>
                                </a:lnTo>
                                <a:lnTo>
                                  <a:pt x="543142" y="697758"/>
                                </a:lnTo>
                                <a:lnTo>
                                  <a:pt x="600580" y="707002"/>
                                </a:lnTo>
                                <a:lnTo>
                                  <a:pt x="659873" y="714703"/>
                                </a:lnTo>
                                <a:lnTo>
                                  <a:pt x="720865" y="720801"/>
                                </a:lnTo>
                                <a:lnTo>
                                  <a:pt x="783402" y="725233"/>
                                </a:lnTo>
                                <a:lnTo>
                                  <a:pt x="847330" y="727937"/>
                                </a:lnTo>
                                <a:lnTo>
                                  <a:pt x="912494" y="728852"/>
                                </a:lnTo>
                                <a:lnTo>
                                  <a:pt x="977659" y="727937"/>
                                </a:lnTo>
                                <a:lnTo>
                                  <a:pt x="1041587" y="725233"/>
                                </a:lnTo>
                                <a:lnTo>
                                  <a:pt x="1104124" y="720801"/>
                                </a:lnTo>
                                <a:lnTo>
                                  <a:pt x="1165116" y="714703"/>
                                </a:lnTo>
                                <a:lnTo>
                                  <a:pt x="1224409" y="707002"/>
                                </a:lnTo>
                                <a:lnTo>
                                  <a:pt x="1281847" y="697758"/>
                                </a:lnTo>
                                <a:lnTo>
                                  <a:pt x="1337277" y="687034"/>
                                </a:lnTo>
                                <a:lnTo>
                                  <a:pt x="1390545" y="674891"/>
                                </a:lnTo>
                                <a:lnTo>
                                  <a:pt x="1441495" y="661391"/>
                                </a:lnTo>
                                <a:lnTo>
                                  <a:pt x="1489973" y="646595"/>
                                </a:lnTo>
                                <a:lnTo>
                                  <a:pt x="1535825" y="630567"/>
                                </a:lnTo>
                                <a:lnTo>
                                  <a:pt x="1578896" y="613366"/>
                                </a:lnTo>
                                <a:lnTo>
                                  <a:pt x="1619033" y="595056"/>
                                </a:lnTo>
                                <a:lnTo>
                                  <a:pt x="1656080" y="575697"/>
                                </a:lnTo>
                                <a:lnTo>
                                  <a:pt x="1689882" y="555352"/>
                                </a:lnTo>
                                <a:lnTo>
                                  <a:pt x="1747138" y="511950"/>
                                </a:lnTo>
                                <a:lnTo>
                                  <a:pt x="1789565" y="465342"/>
                                </a:lnTo>
                                <a:lnTo>
                                  <a:pt x="1815928" y="416024"/>
                                </a:lnTo>
                                <a:lnTo>
                                  <a:pt x="1824990" y="364489"/>
                                </a:lnTo>
                                <a:lnTo>
                                  <a:pt x="1822698" y="338460"/>
                                </a:lnTo>
                                <a:lnTo>
                                  <a:pt x="1804832" y="287944"/>
                                </a:lnTo>
                                <a:lnTo>
                                  <a:pt x="1770283" y="239897"/>
                                </a:lnTo>
                                <a:lnTo>
                                  <a:pt x="1720287" y="194812"/>
                                </a:lnTo>
                                <a:lnTo>
                                  <a:pt x="1656080" y="153183"/>
                                </a:lnTo>
                                <a:lnTo>
                                  <a:pt x="1619033" y="133819"/>
                                </a:lnTo>
                                <a:lnTo>
                                  <a:pt x="1578896" y="115504"/>
                                </a:lnTo>
                                <a:lnTo>
                                  <a:pt x="1535825" y="98299"/>
                                </a:lnTo>
                                <a:lnTo>
                                  <a:pt x="1489973" y="82267"/>
                                </a:lnTo>
                                <a:lnTo>
                                  <a:pt x="1441495" y="67469"/>
                                </a:lnTo>
                                <a:lnTo>
                                  <a:pt x="1390545" y="53967"/>
                                </a:lnTo>
                                <a:lnTo>
                                  <a:pt x="1337277" y="41822"/>
                                </a:lnTo>
                                <a:lnTo>
                                  <a:pt x="1281847" y="31096"/>
                                </a:lnTo>
                                <a:lnTo>
                                  <a:pt x="1224409" y="21852"/>
                                </a:lnTo>
                                <a:lnTo>
                                  <a:pt x="1165116" y="14149"/>
                                </a:lnTo>
                                <a:lnTo>
                                  <a:pt x="1104124" y="8051"/>
                                </a:lnTo>
                                <a:lnTo>
                                  <a:pt x="1041587" y="3619"/>
                                </a:lnTo>
                                <a:lnTo>
                                  <a:pt x="977659" y="915"/>
                                </a:lnTo>
                                <a:lnTo>
                                  <a:pt x="912494" y="0"/>
                                </a:lnTo>
                                <a:close/>
                              </a:path>
                            </a:pathLst>
                          </a:custGeom>
                          <a:solidFill>
                            <a:srgbClr val="4471C4"/>
                          </a:solidFill>
                        </wps:spPr>
                        <wps:bodyPr wrap="square" lIns="0" tIns="0" rIns="0" bIns="0" rtlCol="0">
                          <a:prstTxWarp prst="textNoShape">
                            <a:avLst/>
                          </a:prstTxWarp>
                          <a:noAutofit/>
                        </wps:bodyPr>
                      </wps:wsp>
                      <wps:wsp>
                        <wps:cNvPr id="849" name="Graphic 849"/>
                        <wps:cNvSpPr/>
                        <wps:spPr>
                          <a:xfrm>
                            <a:off x="1831213" y="6350"/>
                            <a:ext cx="1824989" cy="728980"/>
                          </a:xfrm>
                          <a:custGeom>
                            <a:avLst/>
                            <a:gdLst/>
                            <a:ahLst/>
                            <a:cxnLst/>
                            <a:rect l="l" t="t" r="r" b="b"/>
                            <a:pathLst>
                              <a:path w="1824989" h="728980">
                                <a:moveTo>
                                  <a:pt x="0" y="364489"/>
                                </a:moveTo>
                                <a:lnTo>
                                  <a:pt x="9061" y="312924"/>
                                </a:lnTo>
                                <a:lnTo>
                                  <a:pt x="35424" y="263581"/>
                                </a:lnTo>
                                <a:lnTo>
                                  <a:pt x="77851" y="216954"/>
                                </a:lnTo>
                                <a:lnTo>
                                  <a:pt x="135107" y="173535"/>
                                </a:lnTo>
                                <a:lnTo>
                                  <a:pt x="168909" y="153183"/>
                                </a:lnTo>
                                <a:lnTo>
                                  <a:pt x="205956" y="133819"/>
                                </a:lnTo>
                                <a:lnTo>
                                  <a:pt x="246093" y="115504"/>
                                </a:lnTo>
                                <a:lnTo>
                                  <a:pt x="289164" y="98299"/>
                                </a:lnTo>
                                <a:lnTo>
                                  <a:pt x="335016" y="82267"/>
                                </a:lnTo>
                                <a:lnTo>
                                  <a:pt x="383494" y="67469"/>
                                </a:lnTo>
                                <a:lnTo>
                                  <a:pt x="434444" y="53967"/>
                                </a:lnTo>
                                <a:lnTo>
                                  <a:pt x="487712" y="41822"/>
                                </a:lnTo>
                                <a:lnTo>
                                  <a:pt x="543142" y="31096"/>
                                </a:lnTo>
                                <a:lnTo>
                                  <a:pt x="600580" y="21852"/>
                                </a:lnTo>
                                <a:lnTo>
                                  <a:pt x="659873" y="14149"/>
                                </a:lnTo>
                                <a:lnTo>
                                  <a:pt x="720865" y="8051"/>
                                </a:lnTo>
                                <a:lnTo>
                                  <a:pt x="783402" y="3619"/>
                                </a:lnTo>
                                <a:lnTo>
                                  <a:pt x="847330" y="915"/>
                                </a:lnTo>
                                <a:lnTo>
                                  <a:pt x="912494" y="0"/>
                                </a:lnTo>
                                <a:lnTo>
                                  <a:pt x="977659" y="915"/>
                                </a:lnTo>
                                <a:lnTo>
                                  <a:pt x="1041587" y="3619"/>
                                </a:lnTo>
                                <a:lnTo>
                                  <a:pt x="1104124" y="8051"/>
                                </a:lnTo>
                                <a:lnTo>
                                  <a:pt x="1165116" y="14149"/>
                                </a:lnTo>
                                <a:lnTo>
                                  <a:pt x="1224409" y="21852"/>
                                </a:lnTo>
                                <a:lnTo>
                                  <a:pt x="1281847" y="31096"/>
                                </a:lnTo>
                                <a:lnTo>
                                  <a:pt x="1337277" y="41822"/>
                                </a:lnTo>
                                <a:lnTo>
                                  <a:pt x="1390545" y="53967"/>
                                </a:lnTo>
                                <a:lnTo>
                                  <a:pt x="1441495" y="67469"/>
                                </a:lnTo>
                                <a:lnTo>
                                  <a:pt x="1489973" y="82267"/>
                                </a:lnTo>
                                <a:lnTo>
                                  <a:pt x="1535825" y="98299"/>
                                </a:lnTo>
                                <a:lnTo>
                                  <a:pt x="1578896" y="115504"/>
                                </a:lnTo>
                                <a:lnTo>
                                  <a:pt x="1619033" y="133819"/>
                                </a:lnTo>
                                <a:lnTo>
                                  <a:pt x="1656080" y="153183"/>
                                </a:lnTo>
                                <a:lnTo>
                                  <a:pt x="1689882" y="173535"/>
                                </a:lnTo>
                                <a:lnTo>
                                  <a:pt x="1747138" y="216954"/>
                                </a:lnTo>
                                <a:lnTo>
                                  <a:pt x="1789565" y="263581"/>
                                </a:lnTo>
                                <a:lnTo>
                                  <a:pt x="1815928" y="312924"/>
                                </a:lnTo>
                                <a:lnTo>
                                  <a:pt x="1824990" y="364489"/>
                                </a:lnTo>
                                <a:lnTo>
                                  <a:pt x="1822698" y="390503"/>
                                </a:lnTo>
                                <a:lnTo>
                                  <a:pt x="1804832" y="440991"/>
                                </a:lnTo>
                                <a:lnTo>
                                  <a:pt x="1770283" y="489016"/>
                                </a:lnTo>
                                <a:lnTo>
                                  <a:pt x="1720287" y="534082"/>
                                </a:lnTo>
                                <a:lnTo>
                                  <a:pt x="1656080" y="575697"/>
                                </a:lnTo>
                                <a:lnTo>
                                  <a:pt x="1619033" y="595056"/>
                                </a:lnTo>
                                <a:lnTo>
                                  <a:pt x="1578896" y="613366"/>
                                </a:lnTo>
                                <a:lnTo>
                                  <a:pt x="1535825" y="630567"/>
                                </a:lnTo>
                                <a:lnTo>
                                  <a:pt x="1489973" y="646595"/>
                                </a:lnTo>
                                <a:lnTo>
                                  <a:pt x="1441495" y="661391"/>
                                </a:lnTo>
                                <a:lnTo>
                                  <a:pt x="1390545" y="674891"/>
                                </a:lnTo>
                                <a:lnTo>
                                  <a:pt x="1337277" y="687034"/>
                                </a:lnTo>
                                <a:lnTo>
                                  <a:pt x="1281847" y="697758"/>
                                </a:lnTo>
                                <a:lnTo>
                                  <a:pt x="1224409" y="707002"/>
                                </a:lnTo>
                                <a:lnTo>
                                  <a:pt x="1165116" y="714703"/>
                                </a:lnTo>
                                <a:lnTo>
                                  <a:pt x="1104124" y="720801"/>
                                </a:lnTo>
                                <a:lnTo>
                                  <a:pt x="1041587" y="725233"/>
                                </a:lnTo>
                                <a:lnTo>
                                  <a:pt x="977659" y="727937"/>
                                </a:lnTo>
                                <a:lnTo>
                                  <a:pt x="912494" y="728852"/>
                                </a:lnTo>
                                <a:lnTo>
                                  <a:pt x="847330" y="727937"/>
                                </a:lnTo>
                                <a:lnTo>
                                  <a:pt x="783402" y="725233"/>
                                </a:lnTo>
                                <a:lnTo>
                                  <a:pt x="720865" y="720801"/>
                                </a:lnTo>
                                <a:lnTo>
                                  <a:pt x="659873" y="714703"/>
                                </a:lnTo>
                                <a:lnTo>
                                  <a:pt x="600580" y="707002"/>
                                </a:lnTo>
                                <a:lnTo>
                                  <a:pt x="543142" y="697758"/>
                                </a:lnTo>
                                <a:lnTo>
                                  <a:pt x="487712" y="687034"/>
                                </a:lnTo>
                                <a:lnTo>
                                  <a:pt x="434444" y="674891"/>
                                </a:lnTo>
                                <a:lnTo>
                                  <a:pt x="383494" y="661391"/>
                                </a:lnTo>
                                <a:lnTo>
                                  <a:pt x="335016" y="646595"/>
                                </a:lnTo>
                                <a:lnTo>
                                  <a:pt x="289164" y="630567"/>
                                </a:lnTo>
                                <a:lnTo>
                                  <a:pt x="246093" y="613366"/>
                                </a:lnTo>
                                <a:lnTo>
                                  <a:pt x="205956" y="595056"/>
                                </a:lnTo>
                                <a:lnTo>
                                  <a:pt x="168909" y="575697"/>
                                </a:lnTo>
                                <a:lnTo>
                                  <a:pt x="135107" y="555352"/>
                                </a:lnTo>
                                <a:lnTo>
                                  <a:pt x="77851" y="511950"/>
                                </a:lnTo>
                                <a:lnTo>
                                  <a:pt x="35424" y="465342"/>
                                </a:lnTo>
                                <a:lnTo>
                                  <a:pt x="9061" y="416024"/>
                                </a:lnTo>
                                <a:lnTo>
                                  <a:pt x="0" y="364489"/>
                                </a:lnTo>
                                <a:close/>
                              </a:path>
                            </a:pathLst>
                          </a:custGeom>
                          <a:ln w="12700">
                            <a:solidFill>
                              <a:srgbClr val="1F3863"/>
                            </a:solidFill>
                            <a:prstDash val="solid"/>
                          </a:ln>
                        </wps:spPr>
                        <wps:bodyPr wrap="square" lIns="0" tIns="0" rIns="0" bIns="0" rtlCol="0">
                          <a:prstTxWarp prst="textNoShape">
                            <a:avLst/>
                          </a:prstTxWarp>
                          <a:noAutofit/>
                        </wps:bodyPr>
                      </wps:wsp>
                      <wps:wsp>
                        <wps:cNvPr id="850" name="Graphic 850"/>
                        <wps:cNvSpPr/>
                        <wps:spPr>
                          <a:xfrm>
                            <a:off x="6350" y="824991"/>
                            <a:ext cx="1602105" cy="511809"/>
                          </a:xfrm>
                          <a:custGeom>
                            <a:avLst/>
                            <a:gdLst/>
                            <a:ahLst/>
                            <a:cxnLst/>
                            <a:rect l="l" t="t" r="r" b="b"/>
                            <a:pathLst>
                              <a:path w="1602105" h="511809">
                                <a:moveTo>
                                  <a:pt x="0" y="85216"/>
                                </a:moveTo>
                                <a:lnTo>
                                  <a:pt x="6701" y="52077"/>
                                </a:lnTo>
                                <a:lnTo>
                                  <a:pt x="24976" y="24987"/>
                                </a:lnTo>
                                <a:lnTo>
                                  <a:pt x="52083" y="6707"/>
                                </a:lnTo>
                                <a:lnTo>
                                  <a:pt x="85280" y="0"/>
                                </a:lnTo>
                                <a:lnTo>
                                  <a:pt x="1516761" y="0"/>
                                </a:lnTo>
                                <a:lnTo>
                                  <a:pt x="1549973" y="6707"/>
                                </a:lnTo>
                                <a:lnTo>
                                  <a:pt x="1577101" y="24987"/>
                                </a:lnTo>
                                <a:lnTo>
                                  <a:pt x="1595395" y="52077"/>
                                </a:lnTo>
                                <a:lnTo>
                                  <a:pt x="1602105" y="85216"/>
                                </a:lnTo>
                                <a:lnTo>
                                  <a:pt x="1602105" y="426338"/>
                                </a:lnTo>
                                <a:lnTo>
                                  <a:pt x="1595395" y="459551"/>
                                </a:lnTo>
                                <a:lnTo>
                                  <a:pt x="1577101" y="486679"/>
                                </a:lnTo>
                                <a:lnTo>
                                  <a:pt x="1549973" y="504973"/>
                                </a:lnTo>
                                <a:lnTo>
                                  <a:pt x="1516761" y="511682"/>
                                </a:lnTo>
                                <a:lnTo>
                                  <a:pt x="85280" y="511682"/>
                                </a:lnTo>
                                <a:lnTo>
                                  <a:pt x="52083" y="504973"/>
                                </a:lnTo>
                                <a:lnTo>
                                  <a:pt x="24976" y="486679"/>
                                </a:lnTo>
                                <a:lnTo>
                                  <a:pt x="6701" y="459551"/>
                                </a:lnTo>
                                <a:lnTo>
                                  <a:pt x="0" y="426338"/>
                                </a:lnTo>
                                <a:lnTo>
                                  <a:pt x="0" y="85216"/>
                                </a:lnTo>
                                <a:close/>
                              </a:path>
                            </a:pathLst>
                          </a:custGeom>
                          <a:ln w="12700">
                            <a:solidFill>
                              <a:srgbClr val="4471C4"/>
                            </a:solidFill>
                            <a:prstDash val="solid"/>
                          </a:ln>
                        </wps:spPr>
                        <wps:bodyPr wrap="square" lIns="0" tIns="0" rIns="0" bIns="0" rtlCol="0">
                          <a:prstTxWarp prst="textNoShape">
                            <a:avLst/>
                          </a:prstTxWarp>
                          <a:noAutofit/>
                        </wps:bodyPr>
                      </wps:wsp>
                      <wps:wsp>
                        <wps:cNvPr id="851" name="Graphic 851"/>
                        <wps:cNvSpPr/>
                        <wps:spPr>
                          <a:xfrm>
                            <a:off x="1503426" y="7746"/>
                            <a:ext cx="2490470" cy="811530"/>
                          </a:xfrm>
                          <a:custGeom>
                            <a:avLst/>
                            <a:gdLst/>
                            <a:ahLst/>
                            <a:cxnLst/>
                            <a:rect l="l" t="t" r="r" b="b"/>
                            <a:pathLst>
                              <a:path w="2490470" h="811530">
                                <a:moveTo>
                                  <a:pt x="278003" y="238252"/>
                                </a:moveTo>
                                <a:lnTo>
                                  <a:pt x="65316" y="97802"/>
                                </a:lnTo>
                                <a:lnTo>
                                  <a:pt x="69951" y="90805"/>
                                </a:lnTo>
                                <a:lnTo>
                                  <a:pt x="84582" y="68707"/>
                                </a:lnTo>
                                <a:lnTo>
                                  <a:pt x="0" y="58420"/>
                                </a:lnTo>
                                <a:lnTo>
                                  <a:pt x="42545" y="132207"/>
                                </a:lnTo>
                                <a:lnTo>
                                  <a:pt x="61785" y="103149"/>
                                </a:lnTo>
                                <a:lnTo>
                                  <a:pt x="274574" y="243586"/>
                                </a:lnTo>
                                <a:lnTo>
                                  <a:pt x="278003" y="238252"/>
                                </a:lnTo>
                                <a:close/>
                              </a:path>
                              <a:path w="2490470" h="811530">
                                <a:moveTo>
                                  <a:pt x="293116" y="609346"/>
                                </a:moveTo>
                                <a:lnTo>
                                  <a:pt x="289687" y="604012"/>
                                </a:lnTo>
                                <a:lnTo>
                                  <a:pt x="62369" y="749935"/>
                                </a:lnTo>
                                <a:lnTo>
                                  <a:pt x="43561" y="720598"/>
                                </a:lnTo>
                                <a:lnTo>
                                  <a:pt x="0" y="793750"/>
                                </a:lnTo>
                                <a:lnTo>
                                  <a:pt x="84709" y="784733"/>
                                </a:lnTo>
                                <a:lnTo>
                                  <a:pt x="70192" y="762127"/>
                                </a:lnTo>
                                <a:lnTo>
                                  <a:pt x="65798" y="755269"/>
                                </a:lnTo>
                                <a:lnTo>
                                  <a:pt x="293116" y="609346"/>
                                </a:lnTo>
                                <a:close/>
                              </a:path>
                              <a:path w="2490470" h="811530">
                                <a:moveTo>
                                  <a:pt x="2467102" y="0"/>
                                </a:moveTo>
                                <a:lnTo>
                                  <a:pt x="2381885" y="2540"/>
                                </a:lnTo>
                                <a:lnTo>
                                  <a:pt x="2398395" y="33312"/>
                                </a:lnTo>
                                <a:lnTo>
                                  <a:pt x="2128139" y="178435"/>
                                </a:lnTo>
                                <a:lnTo>
                                  <a:pt x="2131187" y="184023"/>
                                </a:lnTo>
                                <a:lnTo>
                                  <a:pt x="2401405" y="38912"/>
                                </a:lnTo>
                                <a:lnTo>
                                  <a:pt x="2417953" y="69723"/>
                                </a:lnTo>
                                <a:lnTo>
                                  <a:pt x="2447848" y="27305"/>
                                </a:lnTo>
                                <a:lnTo>
                                  <a:pt x="2467102" y="0"/>
                                </a:lnTo>
                                <a:close/>
                              </a:path>
                              <a:path w="2490470" h="811530">
                                <a:moveTo>
                                  <a:pt x="2490089" y="811403"/>
                                </a:moveTo>
                                <a:lnTo>
                                  <a:pt x="2471343" y="779145"/>
                                </a:lnTo>
                                <a:lnTo>
                                  <a:pt x="2447290" y="737743"/>
                                </a:lnTo>
                                <a:lnTo>
                                  <a:pt x="2428176" y="766851"/>
                                </a:lnTo>
                                <a:lnTo>
                                  <a:pt x="2215769" y="627380"/>
                                </a:lnTo>
                                <a:lnTo>
                                  <a:pt x="2212213" y="632714"/>
                                </a:lnTo>
                                <a:lnTo>
                                  <a:pt x="2424646" y="772210"/>
                                </a:lnTo>
                                <a:lnTo>
                                  <a:pt x="2405507" y="801370"/>
                                </a:lnTo>
                                <a:lnTo>
                                  <a:pt x="2490089" y="811403"/>
                                </a:lnTo>
                                <a:close/>
                              </a:path>
                            </a:pathLst>
                          </a:custGeom>
                          <a:solidFill>
                            <a:srgbClr val="4471C4"/>
                          </a:solidFill>
                        </wps:spPr>
                        <wps:bodyPr wrap="square" lIns="0" tIns="0" rIns="0" bIns="0" rtlCol="0">
                          <a:prstTxWarp prst="textNoShape">
                            <a:avLst/>
                          </a:prstTxWarp>
                          <a:noAutofit/>
                        </wps:bodyPr>
                      </wps:wsp>
                      <wps:wsp>
                        <wps:cNvPr id="852" name="Textbox 852"/>
                        <wps:cNvSpPr txBox="1"/>
                        <wps:spPr>
                          <a:xfrm>
                            <a:off x="2238882" y="167189"/>
                            <a:ext cx="1023619" cy="431165"/>
                          </a:xfrm>
                          <a:prstGeom prst="rect">
                            <a:avLst/>
                          </a:prstGeom>
                        </wps:spPr>
                        <wps:txbx>
                          <w:txbxContent>
                            <w:p w:rsidR="00D61B91" w:rsidRDefault="00AD1018">
                              <w:pPr>
                                <w:ind w:right="18"/>
                                <w:jc w:val="center"/>
                                <w:rPr>
                                  <w:sz w:val="20"/>
                                </w:rPr>
                              </w:pPr>
                              <w:r>
                                <w:rPr>
                                  <w:sz w:val="20"/>
                                </w:rPr>
                                <w:t>Функции ментор-ства</w:t>
                              </w:r>
                              <w:r>
                                <w:rPr>
                                  <w:spacing w:val="-13"/>
                                  <w:sz w:val="20"/>
                                </w:rPr>
                                <w:t xml:space="preserve"> </w:t>
                              </w:r>
                              <w:r>
                                <w:rPr>
                                  <w:sz w:val="20"/>
                                </w:rPr>
                                <w:t>и</w:t>
                              </w:r>
                              <w:r>
                                <w:rPr>
                                  <w:spacing w:val="-13"/>
                                  <w:sz w:val="20"/>
                                </w:rPr>
                                <w:t xml:space="preserve"> </w:t>
                              </w:r>
                              <w:r>
                                <w:rPr>
                                  <w:sz w:val="20"/>
                                </w:rPr>
                                <w:t>наставниче-</w:t>
                              </w:r>
                              <w:r>
                                <w:rPr>
                                  <w:spacing w:val="-4"/>
                                  <w:sz w:val="20"/>
                                </w:rPr>
                                <w:t>ства</w:t>
                              </w:r>
                            </w:p>
                          </w:txbxContent>
                        </wps:txbx>
                        <wps:bodyPr wrap="square" lIns="0" tIns="0" rIns="0" bIns="0" rtlCol="0">
                          <a:noAutofit/>
                        </wps:bodyPr>
                      </wps:wsp>
                      <wps:wsp>
                        <wps:cNvPr id="853" name="Textbox 853"/>
                        <wps:cNvSpPr txBox="1"/>
                        <wps:spPr>
                          <a:xfrm>
                            <a:off x="129336" y="1014533"/>
                            <a:ext cx="932815" cy="140335"/>
                          </a:xfrm>
                          <a:prstGeom prst="rect">
                            <a:avLst/>
                          </a:prstGeom>
                        </wps:spPr>
                        <wps:txbx>
                          <w:txbxContent>
                            <w:p w:rsidR="00D61B91" w:rsidRDefault="00AD1018">
                              <w:pPr>
                                <w:spacing w:line="221" w:lineRule="exact"/>
                                <w:rPr>
                                  <w:sz w:val="20"/>
                                </w:rPr>
                              </w:pPr>
                              <w:r>
                                <w:rPr>
                                  <w:spacing w:val="-2"/>
                                  <w:sz w:val="20"/>
                                </w:rPr>
                                <w:t>Образовательная</w:t>
                              </w:r>
                            </w:p>
                          </w:txbxContent>
                        </wps:txbx>
                        <wps:bodyPr wrap="square" lIns="0" tIns="0" rIns="0" bIns="0" rtlCol="0">
                          <a:noAutofit/>
                        </wps:bodyPr>
                      </wps:wsp>
                    </wpg:wgp>
                  </a:graphicData>
                </a:graphic>
              </wp:inline>
            </w:drawing>
          </mc:Choice>
          <mc:Fallback>
            <w:pict>
              <v:group id="Group 847" o:spid="_x0000_s1439" style="width:314.45pt;height:105.75pt;mso-position-horizontal-relative:char;mso-position-vertical-relative:line" coordsize="39935,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">
                <v:shape id="Graphic 848" o:spid="_x0000_s1440" style="position:absolute;left:18312;top:63;width:18250;height:7290;visibility:visible;mso-wrap-style:square;v-text-anchor:top" coordsize="1824989,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" path="m912494,l847330,915,783402,3619,720865,8051r-60992,6098l600580,21852r-57438,9244l487712,41822,434444,53967,383494,67469,335016,82267,289164,98299r-43071,17205l205956,133819r-37047,19364l135107,173535,77851,216954,35424,263581,9061,312924,,364489r2291,26014l20157,440991r34549,48025l104702,534082r64207,41615l205956,595056r40137,18310l289164,630567r45852,16028l383494,661391r50950,13500l487712,687034r55430,10724l600580,707002r59293,7701l720865,720801r62537,4432l847330,727937r65164,915l977659,727937r63928,-2704l1104124,720801r60992,-6098l1224409,707002r57438,-9244l1337277,687034r53268,-12143l1441495,661391r48478,-14796l1535825,630567r43071,-17201l1619033,595056r37047,-19359l1689882,555352r57256,-43402l1789565,465342r26363,-49318l1824990,364489r-2292,-26029l1804832,287944r-34549,-48047l1720287,194812r-64207,-41629l1619033,133819r-40137,-18315l1535825,98299,1489973,82267,1441495,67469,1390545,53967,1337277,41822,1281847,31096r-57438,-9244l1165116,14149,1104124,8051,1041587,3619,977659,915,912494,xe" fillcolor="#4471c4" stroked="f">
                  <v:path arrowok="t"/>
                </v:shape>
                <v:shape id="Graphic 849" o:spid="_x0000_s1441" style="position:absolute;left:18312;top:63;width:18250;height:7290;visibility:visible;mso-wrap-style:square;v-text-anchor:top" coordsize="1824989,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" path="m,364489l9061,312924,35424,263581,77851,216954r57256,-43419l168909,153183r37047,-19364l246093,115504,289164,98299,335016,82267,383494,67469,434444,53967,487712,41822,543142,31096r57438,-9244l659873,14149,720865,8051,783402,3619,847330,915,912494,r65165,915l1041587,3619r62537,4432l1165116,14149r59293,7703l1281847,31096r55430,10726l1390545,53967r50950,13502l1489973,82267r45852,16032l1578896,115504r40137,18315l1656080,153183r33802,20352l1747138,216954r42427,46627l1815928,312924r9062,51565l1822698,390503r-17866,50488l1770283,489016r-49996,45066l1656080,575697r-37047,19359l1578896,613366r-43071,17201l1489973,646595r-48478,14796l1390545,674891r-53268,12143l1281847,697758r-57438,9244l1165116,714703r-60992,6098l1041587,725233r-63928,2704l912494,728852r-65164,-915l783402,725233r-62537,-4432l659873,714703r-59293,-7701l543142,697758,487712,687034,434444,674891,383494,661391,335016,646595,289164,630567,246093,613366,205956,595056,168909,575697,135107,555352,77851,511950,35424,465342,9061,416024,,364489xe" filled="f" strokecolor="#1f3863" strokeweight="1pt">
                  <v:path arrowok="t"/>
                </v:shape>
                <v:shape id="Graphic 850" o:spid="_x0000_s1442" style="position:absolute;left:63;top:8249;width:16021;height:5119;visibility:visible;mso-wrap-style:square;v-text-anchor:top" coordsize="160210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" path="m,85216l6701,52077,24976,24987,52083,6707,85280,,1516761,r33212,6707l1577101,24987r18294,27090l1602105,85216r,341122l1595395,459551r-18294,27128l1549973,504973r-33212,6709l85280,511682,52083,504973,24976,486679,6701,459551,,426338,,85216xe" filled="f" strokecolor="#4471c4" strokeweight="1pt">
                  <v:path arrowok="t"/>
                </v:shape>
                <v:shape id="Graphic 851" o:spid="_x0000_s1443" style="position:absolute;left:15034;top:77;width:24904;height:8115;visibility:visible;mso-wrap-style:square;v-text-anchor:top" coordsize="249047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" path="m278003,238252l65316,97802r4635,-6997l84582,68707,,58420r42545,73787l61785,103149,274574,243586r3429,-5334xem293116,609346r-3429,-5334l62369,749935,43561,720598,,793750r84709,-9017l70192,762127r-4394,-6858l293116,609346xem2467102,r-85217,2540l2398395,33312,2128139,178435r3048,5588l2401405,38912r16548,30811l2447848,27305,2467102,xem2490089,811403r-18746,-32258l2447290,737743r-19114,29108l2215769,627380r-3556,5334l2424646,772210r-19139,29160l2490089,811403xe" fillcolor="#4471c4" stroked="f">
                  <v:path arrowok="t"/>
                </v:shape>
                <v:shape id="Textbox 852" o:spid="_x0000_s1444" type="#_x0000_t202" style="position:absolute;left:22388;top:1671;width:10237;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rsidR="00D61B91" w:rsidRDefault="00AD1018">
                        <w:pPr>
                          <w:ind w:right="18"/>
                          <w:jc w:val="center"/>
                          <w:rPr>
                            <w:sz w:val="20"/>
                          </w:rPr>
                        </w:pPr>
                        <w:r>
                          <w:rPr>
                            <w:sz w:val="20"/>
                          </w:rPr>
                          <w:t>Функции ментор-ства</w:t>
                        </w:r>
                        <w:r>
                          <w:rPr>
                            <w:spacing w:val="-13"/>
                            <w:sz w:val="20"/>
                          </w:rPr>
                          <w:t xml:space="preserve"> </w:t>
                        </w:r>
                        <w:r>
                          <w:rPr>
                            <w:sz w:val="20"/>
                          </w:rPr>
                          <w:t>и</w:t>
                        </w:r>
                        <w:r>
                          <w:rPr>
                            <w:spacing w:val="-13"/>
                            <w:sz w:val="20"/>
                          </w:rPr>
                          <w:t xml:space="preserve"> </w:t>
                        </w:r>
                        <w:r>
                          <w:rPr>
                            <w:sz w:val="20"/>
                          </w:rPr>
                          <w:t>наставниче-</w:t>
                        </w:r>
                        <w:r>
                          <w:rPr>
                            <w:spacing w:val="-4"/>
                            <w:sz w:val="20"/>
                          </w:rPr>
                          <w:t>ства</w:t>
                        </w:r>
                      </w:p>
                    </w:txbxContent>
                  </v:textbox>
                </v:shape>
                <v:shape id="Textbox 853" o:spid="_x0000_s1445" type="#_x0000_t202" style="position:absolute;left:1293;top:10145;width:932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rsidR="00D61B91" w:rsidRDefault="00AD1018">
                        <w:pPr>
                          <w:spacing w:line="221" w:lineRule="exact"/>
                          <w:rPr>
                            <w:sz w:val="20"/>
                          </w:rPr>
                        </w:pPr>
                        <w:r>
                          <w:rPr>
                            <w:spacing w:val="-2"/>
                            <w:sz w:val="20"/>
                          </w:rPr>
                          <w:t>Образовательная</w:t>
                        </w:r>
                      </w:p>
                    </w:txbxContent>
                  </v:textbox>
                </v:shape>
                <w10:anchorlock/>
              </v:group>
            </w:pict>
          </mc:Fallback>
        </mc:AlternateContent>
      </w:r>
      <w:r>
        <w:rPr>
          <w:spacing w:val="61"/>
          <w:sz w:val="20"/>
        </w:rPr>
        <w:t xml:space="preserve"> </w:t>
      </w:r>
      <w:r>
        <w:rPr>
          <w:noProof/>
          <w:spacing w:val="61"/>
          <w:sz w:val="20"/>
        </w:rPr>
        <mc:AlternateContent>
          <mc:Choice Requires="wpg">
            <w:drawing>
              <wp:inline distT="0" distB="0" distL="0" distR="0">
                <wp:extent cx="1529080" cy="524510"/>
                <wp:effectExtent l="9525" t="0" r="4444" b="8890"/>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9080" cy="524510"/>
                          <a:chOff x="0" y="0"/>
                          <a:chExt cx="1529080" cy="524510"/>
                        </a:xfrm>
                      </wpg:grpSpPr>
                      <wps:wsp>
                        <wps:cNvPr id="855" name="Graphic 855"/>
                        <wps:cNvSpPr/>
                        <wps:spPr>
                          <a:xfrm>
                            <a:off x="6350" y="6350"/>
                            <a:ext cx="1516380" cy="511809"/>
                          </a:xfrm>
                          <a:custGeom>
                            <a:avLst/>
                            <a:gdLst/>
                            <a:ahLst/>
                            <a:cxnLst/>
                            <a:rect l="l" t="t" r="r" b="b"/>
                            <a:pathLst>
                              <a:path w="1516380" h="511809">
                                <a:moveTo>
                                  <a:pt x="0" y="85216"/>
                                </a:moveTo>
                                <a:lnTo>
                                  <a:pt x="6689" y="52077"/>
                                </a:lnTo>
                                <a:lnTo>
                                  <a:pt x="24939" y="24987"/>
                                </a:lnTo>
                                <a:lnTo>
                                  <a:pt x="52024" y="6707"/>
                                </a:lnTo>
                                <a:lnTo>
                                  <a:pt x="85217" y="0"/>
                                </a:lnTo>
                                <a:lnTo>
                                  <a:pt x="1430909" y="0"/>
                                </a:lnTo>
                                <a:lnTo>
                                  <a:pt x="1464048" y="6707"/>
                                </a:lnTo>
                                <a:lnTo>
                                  <a:pt x="1491138" y="24987"/>
                                </a:lnTo>
                                <a:lnTo>
                                  <a:pt x="1509418" y="52077"/>
                                </a:lnTo>
                                <a:lnTo>
                                  <a:pt x="1516126" y="85216"/>
                                </a:lnTo>
                                <a:lnTo>
                                  <a:pt x="1516126" y="426338"/>
                                </a:lnTo>
                                <a:lnTo>
                                  <a:pt x="1509418" y="459551"/>
                                </a:lnTo>
                                <a:lnTo>
                                  <a:pt x="1491138" y="486679"/>
                                </a:lnTo>
                                <a:lnTo>
                                  <a:pt x="1464048" y="504973"/>
                                </a:lnTo>
                                <a:lnTo>
                                  <a:pt x="1430909" y="511682"/>
                                </a:lnTo>
                                <a:lnTo>
                                  <a:pt x="85217" y="511682"/>
                                </a:lnTo>
                                <a:lnTo>
                                  <a:pt x="52024" y="504973"/>
                                </a:lnTo>
                                <a:lnTo>
                                  <a:pt x="24939" y="486679"/>
                                </a:lnTo>
                                <a:lnTo>
                                  <a:pt x="6689" y="459551"/>
                                </a:lnTo>
                                <a:lnTo>
                                  <a:pt x="0" y="426338"/>
                                </a:lnTo>
                                <a:lnTo>
                                  <a:pt x="0" y="85216"/>
                                </a:lnTo>
                                <a:close/>
                              </a:path>
                            </a:pathLst>
                          </a:custGeom>
                          <a:ln w="12700">
                            <a:solidFill>
                              <a:srgbClr val="4471C4"/>
                            </a:solidFill>
                            <a:prstDash val="solid"/>
                          </a:ln>
                        </wps:spPr>
                        <wps:bodyPr wrap="square" lIns="0" tIns="0" rIns="0" bIns="0" rtlCol="0">
                          <a:prstTxWarp prst="textNoShape">
                            <a:avLst/>
                          </a:prstTxWarp>
                          <a:noAutofit/>
                        </wps:bodyPr>
                      </wps:wsp>
                      <wps:wsp>
                        <wps:cNvPr id="856" name="Textbox 856"/>
                        <wps:cNvSpPr txBox="1"/>
                        <wps:spPr>
                          <a:xfrm>
                            <a:off x="0" y="0"/>
                            <a:ext cx="1529080" cy="524510"/>
                          </a:xfrm>
                          <a:prstGeom prst="rect">
                            <a:avLst/>
                          </a:prstGeom>
                        </wps:spPr>
                        <wps:txbx>
                          <w:txbxContent>
                            <w:p w:rsidR="00D61B91" w:rsidRDefault="00D61B91">
                              <w:pPr>
                                <w:spacing w:before="69"/>
                                <w:rPr>
                                  <w:sz w:val="20"/>
                                </w:rPr>
                              </w:pPr>
                            </w:p>
                            <w:p w:rsidR="00D61B91" w:rsidRDefault="00AD1018">
                              <w:pPr>
                                <w:ind w:left="204"/>
                                <w:rPr>
                                  <w:sz w:val="20"/>
                                </w:rPr>
                              </w:pPr>
                              <w:r>
                                <w:rPr>
                                  <w:spacing w:val="-2"/>
                                  <w:sz w:val="20"/>
                                </w:rPr>
                                <w:t>Развивающая</w:t>
                              </w:r>
                            </w:p>
                          </w:txbxContent>
                        </wps:txbx>
                        <wps:bodyPr wrap="square" lIns="0" tIns="0" rIns="0" bIns="0" rtlCol="0">
                          <a:noAutofit/>
                        </wps:bodyPr>
                      </wps:wsp>
                    </wpg:wgp>
                  </a:graphicData>
                </a:graphic>
              </wp:inline>
            </w:drawing>
          </mc:Choice>
          <mc:Fallback>
            <w:pict>
              <v:group id="Group 854" o:spid="_x0000_s1446" style="width:120.4pt;height:41.3pt;mso-position-horizontal-relative:char;mso-position-vertical-relative:line" coordsize="15290,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">
                <v:shape id="Graphic 855" o:spid="_x0000_s1447" style="position:absolute;left:63;top:63;width:15164;height:5118;visibility:visible;mso-wrap-style:square;v-text-anchor:top" coordsize="1516380,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" path="m,85216l6689,52077,24939,24987,52024,6707,85217,,1430909,r33139,6707l1491138,24987r18280,27090l1516126,85216r,341122l1509418,459551r-18280,27128l1464048,504973r-33139,6709l85217,511682,52024,504973,24939,486679,6689,459551,,426338,,85216xe" filled="f" strokecolor="#4471c4" strokeweight="1pt">
                  <v:path arrowok="t"/>
                </v:shape>
                <v:shape id="Textbox 856" o:spid="_x0000_s1448" type="#_x0000_t202" style="position:absolute;width:15290;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rsidR="00D61B91" w:rsidRDefault="00D61B91">
                        <w:pPr>
                          <w:spacing w:before="69"/>
                          <w:rPr>
                            <w:sz w:val="20"/>
                          </w:rPr>
                        </w:pPr>
                      </w:p>
                      <w:p w:rsidR="00D61B91" w:rsidRDefault="00AD1018">
                        <w:pPr>
                          <w:ind w:left="204"/>
                          <w:rPr>
                            <w:sz w:val="20"/>
                          </w:rPr>
                        </w:pPr>
                        <w:r>
                          <w:rPr>
                            <w:spacing w:val="-2"/>
                            <w:sz w:val="20"/>
                          </w:rPr>
                          <w:t>Развивающая</w:t>
                        </w:r>
                      </w:p>
                    </w:txbxContent>
                  </v:textbox>
                </v:shape>
                <w10:anchorlock/>
              </v:group>
            </w:pict>
          </mc:Fallback>
        </mc:AlternateContent>
      </w:r>
    </w:p>
    <w:p w:rsidR="00D61B91" w:rsidRDefault="00AD1018">
      <w:pPr>
        <w:spacing w:before="217"/>
        <w:ind w:left="1120" w:right="987"/>
        <w:jc w:val="center"/>
        <w:rPr>
          <w:i/>
          <w:sz w:val="19"/>
        </w:rPr>
      </w:pPr>
      <w:r>
        <w:rPr>
          <w:b/>
          <w:i/>
          <w:color w:val="2C2C2D"/>
          <w:sz w:val="19"/>
        </w:rPr>
        <w:t>Рис.</w:t>
      </w:r>
      <w:r>
        <w:rPr>
          <w:b/>
          <w:i/>
          <w:color w:val="2C2C2D"/>
          <w:spacing w:val="-10"/>
          <w:sz w:val="19"/>
        </w:rPr>
        <w:t xml:space="preserve"> </w:t>
      </w:r>
      <w:r>
        <w:rPr>
          <w:b/>
          <w:i/>
          <w:color w:val="2C2C2D"/>
          <w:sz w:val="19"/>
        </w:rPr>
        <w:t>1.</w:t>
      </w:r>
      <w:r>
        <w:rPr>
          <w:b/>
          <w:i/>
          <w:color w:val="2C2C2D"/>
          <w:spacing w:val="-8"/>
          <w:sz w:val="19"/>
        </w:rPr>
        <w:t xml:space="preserve"> </w:t>
      </w:r>
      <w:r>
        <w:rPr>
          <w:i/>
          <w:color w:val="2C2C2D"/>
          <w:sz w:val="19"/>
        </w:rPr>
        <w:t>Функции</w:t>
      </w:r>
      <w:r>
        <w:rPr>
          <w:i/>
          <w:color w:val="2C2C2D"/>
          <w:spacing w:val="-7"/>
          <w:sz w:val="19"/>
        </w:rPr>
        <w:t xml:space="preserve"> </w:t>
      </w:r>
      <w:r>
        <w:rPr>
          <w:i/>
          <w:color w:val="2C2C2D"/>
          <w:sz w:val="19"/>
        </w:rPr>
        <w:t>наставничества</w:t>
      </w:r>
      <w:r>
        <w:rPr>
          <w:i/>
          <w:color w:val="2C2C2D"/>
          <w:spacing w:val="-8"/>
          <w:sz w:val="19"/>
        </w:rPr>
        <w:t xml:space="preserve"> </w:t>
      </w:r>
      <w:r>
        <w:rPr>
          <w:i/>
          <w:color w:val="2C2C2D"/>
          <w:sz w:val="19"/>
        </w:rPr>
        <w:t>и</w:t>
      </w:r>
      <w:r>
        <w:rPr>
          <w:i/>
          <w:color w:val="2C2C2D"/>
          <w:spacing w:val="-9"/>
          <w:sz w:val="19"/>
        </w:rPr>
        <w:t xml:space="preserve"> </w:t>
      </w:r>
      <w:r>
        <w:rPr>
          <w:i/>
          <w:color w:val="2C2C2D"/>
          <w:sz w:val="19"/>
        </w:rPr>
        <w:t>менторства</w:t>
      </w:r>
      <w:r>
        <w:rPr>
          <w:i/>
          <w:color w:val="2C2C2D"/>
          <w:spacing w:val="-8"/>
          <w:sz w:val="19"/>
        </w:rPr>
        <w:t xml:space="preserve"> </w:t>
      </w:r>
      <w:r>
        <w:rPr>
          <w:i/>
          <w:color w:val="2C2C2D"/>
          <w:sz w:val="19"/>
        </w:rPr>
        <w:t>в</w:t>
      </w:r>
      <w:r>
        <w:rPr>
          <w:i/>
          <w:color w:val="2C2C2D"/>
          <w:spacing w:val="-10"/>
          <w:sz w:val="19"/>
        </w:rPr>
        <w:t xml:space="preserve"> </w:t>
      </w:r>
      <w:r>
        <w:rPr>
          <w:i/>
          <w:color w:val="2C2C2D"/>
          <w:sz w:val="19"/>
        </w:rPr>
        <w:t>образовательной</w:t>
      </w:r>
      <w:r>
        <w:rPr>
          <w:i/>
          <w:color w:val="2C2C2D"/>
          <w:spacing w:val="-8"/>
          <w:sz w:val="19"/>
        </w:rPr>
        <w:t xml:space="preserve"> </w:t>
      </w:r>
      <w:r>
        <w:rPr>
          <w:i/>
          <w:color w:val="2C2C2D"/>
          <w:spacing w:val="-2"/>
          <w:sz w:val="19"/>
        </w:rPr>
        <w:t>среде</w:t>
      </w:r>
    </w:p>
    <w:p w:rsidR="00D61B91" w:rsidRDefault="00D61B91">
      <w:pPr>
        <w:pStyle w:val="a3"/>
        <w:ind w:left="0" w:firstLine="0"/>
        <w:jc w:val="left"/>
        <w:rPr>
          <w:i/>
          <w:sz w:val="19"/>
        </w:rPr>
      </w:pPr>
    </w:p>
    <w:p w:rsidR="00D61B91" w:rsidRDefault="00D61B91">
      <w:pPr>
        <w:pStyle w:val="a3"/>
        <w:spacing w:before="22"/>
        <w:ind w:left="0" w:firstLine="0"/>
        <w:jc w:val="left"/>
        <w:rPr>
          <w:i/>
          <w:sz w:val="19"/>
        </w:rPr>
      </w:pPr>
    </w:p>
    <w:p w:rsidR="00D61B91" w:rsidRDefault="00AD1018">
      <w:pPr>
        <w:pStyle w:val="a3"/>
        <w:ind w:right="310"/>
      </w:pPr>
      <w:r>
        <w:t>Так, адаптационная функция предполагает помощь студентам в адаптации к профессиональной среде; образовательная – передачу знаний, навыков и опыта; развивающая – формирование критического мышления, лидер</w:t>
      </w:r>
      <w:r>
        <w:t>ских качеств и способности к саморазвитию; социализирующая представляет собой интеграцию в про-фессиональное сообщество и установление социальных связей.</w:t>
      </w:r>
    </w:p>
    <w:p w:rsidR="00D61B91" w:rsidRDefault="00AD1018">
      <w:pPr>
        <w:pStyle w:val="a3"/>
        <w:spacing w:line="229" w:lineRule="exact"/>
        <w:ind w:left="1020" w:firstLine="0"/>
      </w:pPr>
      <w:r>
        <w:t>На</w:t>
      </w:r>
      <w:r>
        <w:rPr>
          <w:spacing w:val="-9"/>
        </w:rPr>
        <w:t xml:space="preserve"> </w:t>
      </w:r>
      <w:r>
        <w:t>практике</w:t>
      </w:r>
      <w:r>
        <w:rPr>
          <w:spacing w:val="-8"/>
        </w:rPr>
        <w:t xml:space="preserve"> </w:t>
      </w:r>
      <w:r>
        <w:t>менторство</w:t>
      </w:r>
      <w:r>
        <w:rPr>
          <w:spacing w:val="-7"/>
        </w:rPr>
        <w:t xml:space="preserve"> </w:t>
      </w:r>
      <w:r>
        <w:t>и</w:t>
      </w:r>
      <w:r>
        <w:rPr>
          <w:spacing w:val="-9"/>
        </w:rPr>
        <w:t xml:space="preserve"> </w:t>
      </w:r>
      <w:r>
        <w:t>наставничество</w:t>
      </w:r>
      <w:r>
        <w:rPr>
          <w:spacing w:val="-8"/>
        </w:rPr>
        <w:t xml:space="preserve"> </w:t>
      </w:r>
      <w:r>
        <w:t>реализуются</w:t>
      </w:r>
      <w:r>
        <w:rPr>
          <w:spacing w:val="-9"/>
        </w:rPr>
        <w:t xml:space="preserve"> </w:t>
      </w:r>
      <w:r>
        <w:t>через</w:t>
      </w:r>
      <w:r>
        <w:rPr>
          <w:spacing w:val="-8"/>
        </w:rPr>
        <w:t xml:space="preserve"> </w:t>
      </w:r>
      <w:r>
        <w:t>следующие</w:t>
      </w:r>
      <w:r>
        <w:rPr>
          <w:spacing w:val="-8"/>
        </w:rPr>
        <w:t xml:space="preserve"> </w:t>
      </w:r>
      <w:r>
        <w:rPr>
          <w:spacing w:val="-2"/>
        </w:rPr>
        <w:t>формы:</w:t>
      </w:r>
    </w:p>
    <w:p w:rsidR="00D61B91" w:rsidRDefault="00AD1018" w:rsidP="00AD1018">
      <w:pPr>
        <w:pStyle w:val="a5"/>
        <w:numPr>
          <w:ilvl w:val="0"/>
          <w:numId w:val="30"/>
        </w:numPr>
        <w:tabs>
          <w:tab w:val="left" w:pos="1304"/>
        </w:tabs>
        <w:spacing w:before="1"/>
        <w:ind w:right="309" w:firstLine="566"/>
        <w:rPr>
          <w:sz w:val="20"/>
        </w:rPr>
      </w:pPr>
      <w:r>
        <w:rPr>
          <w:sz w:val="20"/>
        </w:rPr>
        <w:t>индивидуальные консультации</w:t>
      </w:r>
      <w:r>
        <w:rPr>
          <w:sz w:val="20"/>
        </w:rPr>
        <w:t>. Например, менторские встречи, где студенты обсуждают с ментором свои профессиональные цели;</w:t>
      </w:r>
    </w:p>
    <w:p w:rsidR="00D61B91" w:rsidRDefault="00AD1018" w:rsidP="00AD1018">
      <w:pPr>
        <w:pStyle w:val="a5"/>
        <w:numPr>
          <w:ilvl w:val="0"/>
          <w:numId w:val="30"/>
        </w:numPr>
        <w:tabs>
          <w:tab w:val="left" w:pos="1304"/>
        </w:tabs>
        <w:ind w:right="321" w:firstLine="566"/>
        <w:rPr>
          <w:sz w:val="20"/>
        </w:rPr>
      </w:pPr>
      <w:r>
        <w:rPr>
          <w:sz w:val="20"/>
        </w:rPr>
        <w:t>практические занятия. Наставники проводят тренинги или семинары, ориентированные на развитие конкретных профессиональных навыков;</w:t>
      </w:r>
    </w:p>
    <w:p w:rsidR="00D61B91" w:rsidRDefault="00AD1018" w:rsidP="00AD1018">
      <w:pPr>
        <w:pStyle w:val="a5"/>
        <w:numPr>
          <w:ilvl w:val="0"/>
          <w:numId w:val="30"/>
        </w:numPr>
        <w:tabs>
          <w:tab w:val="left" w:pos="1304"/>
        </w:tabs>
        <w:ind w:right="308" w:firstLine="566"/>
        <w:rPr>
          <w:sz w:val="20"/>
        </w:rPr>
      </w:pPr>
      <w:r>
        <w:rPr>
          <w:sz w:val="20"/>
        </w:rPr>
        <w:t>проектную деятельность.</w:t>
      </w:r>
      <w:r>
        <w:rPr>
          <w:spacing w:val="-1"/>
          <w:sz w:val="20"/>
        </w:rPr>
        <w:t xml:space="preserve"> </w:t>
      </w:r>
      <w:r>
        <w:rPr>
          <w:sz w:val="20"/>
        </w:rPr>
        <w:t>Работа над</w:t>
      </w:r>
      <w:r>
        <w:rPr>
          <w:spacing w:val="-1"/>
          <w:sz w:val="20"/>
        </w:rPr>
        <w:t xml:space="preserve"> </w:t>
      </w:r>
      <w:r>
        <w:rPr>
          <w:sz w:val="20"/>
        </w:rPr>
        <w:t>совместными</w:t>
      </w:r>
      <w:r>
        <w:rPr>
          <w:spacing w:val="-2"/>
          <w:sz w:val="20"/>
        </w:rPr>
        <w:t xml:space="preserve"> </w:t>
      </w:r>
      <w:r>
        <w:rPr>
          <w:sz w:val="20"/>
        </w:rPr>
        <w:t>проектами,</w:t>
      </w:r>
      <w:r>
        <w:rPr>
          <w:spacing w:val="-1"/>
          <w:sz w:val="20"/>
        </w:rPr>
        <w:t xml:space="preserve"> </w:t>
      </w:r>
      <w:r>
        <w:rPr>
          <w:sz w:val="20"/>
        </w:rPr>
        <w:t>где</w:t>
      </w:r>
      <w:r>
        <w:rPr>
          <w:spacing w:val="-1"/>
          <w:sz w:val="20"/>
        </w:rPr>
        <w:t xml:space="preserve"> </w:t>
      </w:r>
      <w:r>
        <w:rPr>
          <w:sz w:val="20"/>
        </w:rPr>
        <w:t>студенты учатся планировать и</w:t>
      </w:r>
      <w:r>
        <w:rPr>
          <w:spacing w:val="-2"/>
          <w:sz w:val="20"/>
        </w:rPr>
        <w:t xml:space="preserve"> </w:t>
      </w:r>
      <w:r>
        <w:rPr>
          <w:sz w:val="20"/>
        </w:rPr>
        <w:t>ре-ализовывать задачи под руководством ментора.</w:t>
      </w:r>
    </w:p>
    <w:p w:rsidR="00D61B91" w:rsidRDefault="00AD1018">
      <w:pPr>
        <w:pStyle w:val="a3"/>
        <w:ind w:right="318"/>
      </w:pPr>
      <w:r>
        <w:t>Примером успешной</w:t>
      </w:r>
      <w:r>
        <w:rPr>
          <w:spacing w:val="-2"/>
        </w:rPr>
        <w:t xml:space="preserve"> </w:t>
      </w:r>
      <w:r>
        <w:t>реализации</w:t>
      </w:r>
      <w:r>
        <w:rPr>
          <w:spacing w:val="-2"/>
        </w:rPr>
        <w:t xml:space="preserve"> </w:t>
      </w:r>
      <w:r>
        <w:t>описываемого</w:t>
      </w:r>
      <w:r>
        <w:rPr>
          <w:spacing w:val="-1"/>
        </w:rPr>
        <w:t xml:space="preserve"> </w:t>
      </w:r>
      <w:r>
        <w:t>явления можно</w:t>
      </w:r>
      <w:r>
        <w:rPr>
          <w:spacing w:val="-1"/>
        </w:rPr>
        <w:t xml:space="preserve"> </w:t>
      </w:r>
      <w:r>
        <w:t>считать</w:t>
      </w:r>
      <w:r>
        <w:rPr>
          <w:spacing w:val="-1"/>
        </w:rPr>
        <w:t xml:space="preserve"> </w:t>
      </w:r>
      <w:r>
        <w:t>проект «Школа</w:t>
      </w:r>
      <w:r>
        <w:rPr>
          <w:spacing w:val="-1"/>
        </w:rPr>
        <w:t xml:space="preserve"> </w:t>
      </w:r>
      <w:r>
        <w:t>наставничества» в педагогических вузах</w:t>
      </w:r>
      <w:r>
        <w:t xml:space="preserve"> России, где студенты старших курсов выступают наставниками для первокурсников, помогая им адаптироваться к новым условиям обучения.</w:t>
      </w:r>
    </w:p>
    <w:p w:rsidR="00D61B91" w:rsidRDefault="00AD1018">
      <w:pPr>
        <w:pStyle w:val="a3"/>
        <w:ind w:right="305"/>
        <w:jc w:val="right"/>
      </w:pPr>
      <w:r>
        <w:t>Отметим,</w:t>
      </w:r>
      <w:r>
        <w:rPr>
          <w:spacing w:val="24"/>
        </w:rPr>
        <w:t xml:space="preserve"> </w:t>
      </w:r>
      <w:r>
        <w:t>что,</w:t>
      </w:r>
      <w:r>
        <w:rPr>
          <w:spacing w:val="24"/>
        </w:rPr>
        <w:t xml:space="preserve"> </w:t>
      </w:r>
      <w:r>
        <w:t>изучив</w:t>
      </w:r>
      <w:r>
        <w:rPr>
          <w:spacing w:val="23"/>
        </w:rPr>
        <w:t xml:space="preserve"> </w:t>
      </w:r>
      <w:r>
        <w:t>образовательную</w:t>
      </w:r>
      <w:r>
        <w:rPr>
          <w:spacing w:val="24"/>
        </w:rPr>
        <w:t xml:space="preserve"> </w:t>
      </w:r>
      <w:r>
        <w:t>практику</w:t>
      </w:r>
      <w:r>
        <w:rPr>
          <w:spacing w:val="22"/>
        </w:rPr>
        <w:t xml:space="preserve"> </w:t>
      </w:r>
      <w:r>
        <w:t>Сургутского</w:t>
      </w:r>
      <w:r>
        <w:rPr>
          <w:spacing w:val="25"/>
        </w:rPr>
        <w:t xml:space="preserve"> </w:t>
      </w:r>
      <w:r>
        <w:t>государственного</w:t>
      </w:r>
      <w:r>
        <w:rPr>
          <w:spacing w:val="25"/>
        </w:rPr>
        <w:t xml:space="preserve"> </w:t>
      </w:r>
      <w:r>
        <w:t>педагогического</w:t>
      </w:r>
      <w:r>
        <w:rPr>
          <w:spacing w:val="27"/>
        </w:rPr>
        <w:t xml:space="preserve"> </w:t>
      </w:r>
      <w:r>
        <w:t>уни-верситета, и реализовав набл</w:t>
      </w:r>
      <w:r>
        <w:t>юдение за студентами 1 и 5 курса направления подготовки «Иностранные языки</w:t>
      </w:r>
      <w:r>
        <w:rPr>
          <w:spacing w:val="80"/>
        </w:rPr>
        <w:t xml:space="preserve"> </w:t>
      </w:r>
      <w:r>
        <w:t>(с</w:t>
      </w:r>
      <w:r>
        <w:rPr>
          <w:spacing w:val="28"/>
        </w:rPr>
        <w:t xml:space="preserve"> </w:t>
      </w:r>
      <w:r>
        <w:t>двумя</w:t>
      </w:r>
      <w:r>
        <w:rPr>
          <w:spacing w:val="30"/>
        </w:rPr>
        <w:t xml:space="preserve"> </w:t>
      </w:r>
      <w:r>
        <w:t>профилями</w:t>
      </w:r>
      <w:r>
        <w:rPr>
          <w:spacing w:val="29"/>
        </w:rPr>
        <w:t xml:space="preserve"> </w:t>
      </w:r>
      <w:r>
        <w:t>подготовки)</w:t>
      </w:r>
      <w:r>
        <w:rPr>
          <w:spacing w:val="29"/>
        </w:rPr>
        <w:t xml:space="preserve"> </w:t>
      </w:r>
      <w:r>
        <w:t>можно</w:t>
      </w:r>
      <w:r>
        <w:rPr>
          <w:spacing w:val="29"/>
        </w:rPr>
        <w:t xml:space="preserve"> </w:t>
      </w:r>
      <w:r>
        <w:t>отметить,</w:t>
      </w:r>
      <w:r>
        <w:rPr>
          <w:spacing w:val="29"/>
        </w:rPr>
        <w:t xml:space="preserve"> </w:t>
      </w:r>
      <w:r>
        <w:t>что</w:t>
      </w:r>
      <w:r>
        <w:rPr>
          <w:spacing w:val="29"/>
        </w:rPr>
        <w:t xml:space="preserve"> </w:t>
      </w:r>
      <w:r>
        <w:t>действующая</w:t>
      </w:r>
      <w:r>
        <w:rPr>
          <w:spacing w:val="28"/>
        </w:rPr>
        <w:t xml:space="preserve"> </w:t>
      </w:r>
      <w:r>
        <w:t>программа</w:t>
      </w:r>
      <w:r>
        <w:rPr>
          <w:spacing w:val="28"/>
        </w:rPr>
        <w:t xml:space="preserve"> </w:t>
      </w:r>
      <w:r>
        <w:t>наставничества</w:t>
      </w:r>
      <w:r>
        <w:rPr>
          <w:spacing w:val="30"/>
        </w:rPr>
        <w:t xml:space="preserve"> </w:t>
      </w:r>
      <w:r>
        <w:t>в</w:t>
      </w:r>
      <w:r>
        <w:rPr>
          <w:spacing w:val="28"/>
        </w:rPr>
        <w:t xml:space="preserve"> </w:t>
      </w:r>
      <w:r>
        <w:t>роли</w:t>
      </w:r>
      <w:r>
        <w:rPr>
          <w:spacing w:val="27"/>
        </w:rPr>
        <w:t xml:space="preserve"> </w:t>
      </w:r>
      <w:r>
        <w:t>сту-дент-студент на деле реализуется как в форме наставничества, так и в форме менторс</w:t>
      </w:r>
      <w:r>
        <w:t>тва, в зависимости от то-го,</w:t>
      </w:r>
      <w:r>
        <w:rPr>
          <w:spacing w:val="40"/>
        </w:rPr>
        <w:t xml:space="preserve"> </w:t>
      </w:r>
      <w:r>
        <w:t>какими</w:t>
      </w:r>
      <w:r>
        <w:rPr>
          <w:spacing w:val="40"/>
        </w:rPr>
        <w:t xml:space="preserve"> </w:t>
      </w:r>
      <w:r>
        <w:t>личностными</w:t>
      </w:r>
      <w:r>
        <w:rPr>
          <w:spacing w:val="40"/>
        </w:rPr>
        <w:t xml:space="preserve"> </w:t>
      </w:r>
      <w:r>
        <w:t>качествами,</w:t>
      </w:r>
      <w:r>
        <w:rPr>
          <w:spacing w:val="40"/>
        </w:rPr>
        <w:t xml:space="preserve"> </w:t>
      </w:r>
      <w:r>
        <w:t>мотивами</w:t>
      </w:r>
      <w:r>
        <w:rPr>
          <w:spacing w:val="40"/>
        </w:rPr>
        <w:t xml:space="preserve"> </w:t>
      </w:r>
      <w:r>
        <w:t>обладает</w:t>
      </w:r>
      <w:r>
        <w:rPr>
          <w:spacing w:val="40"/>
        </w:rPr>
        <w:t xml:space="preserve"> </w:t>
      </w:r>
      <w:r>
        <w:t>наставник/ментор.</w:t>
      </w:r>
      <w:r>
        <w:rPr>
          <w:spacing w:val="40"/>
        </w:rPr>
        <w:t xml:space="preserve"> </w:t>
      </w:r>
      <w:r>
        <w:t>Также</w:t>
      </w:r>
      <w:r>
        <w:rPr>
          <w:spacing w:val="40"/>
        </w:rPr>
        <w:t xml:space="preserve"> </w:t>
      </w:r>
      <w:r>
        <w:t>была</w:t>
      </w:r>
      <w:r>
        <w:rPr>
          <w:spacing w:val="40"/>
        </w:rPr>
        <w:t xml:space="preserve"> </w:t>
      </w:r>
      <w:r>
        <w:t>проведена</w:t>
      </w:r>
      <w:r>
        <w:rPr>
          <w:spacing w:val="40"/>
        </w:rPr>
        <w:t xml:space="preserve"> </w:t>
      </w:r>
      <w:r>
        <w:t>беседа со студентами 2 курса того же направления подготовки, в результате чего, было выявлено, что некоторые сту-денты до</w:t>
      </w:r>
      <w:r>
        <w:rPr>
          <w:spacing w:val="-1"/>
        </w:rPr>
        <w:t xml:space="preserve"> </w:t>
      </w:r>
      <w:r>
        <w:t>сих пор поддерживают</w:t>
      </w:r>
      <w:r>
        <w:rPr>
          <w:spacing w:val="-2"/>
        </w:rPr>
        <w:t xml:space="preserve"> </w:t>
      </w:r>
      <w:r>
        <w:t>связь</w:t>
      </w:r>
      <w:r>
        <w:rPr>
          <w:spacing w:val="-1"/>
        </w:rPr>
        <w:t xml:space="preserve"> </w:t>
      </w:r>
      <w:r>
        <w:t>со своим ментором и</w:t>
      </w:r>
      <w:r>
        <w:rPr>
          <w:spacing w:val="-2"/>
        </w:rPr>
        <w:t xml:space="preserve"> </w:t>
      </w:r>
      <w:r>
        <w:t>консультируются</w:t>
      </w:r>
      <w:r>
        <w:rPr>
          <w:spacing w:val="-2"/>
        </w:rPr>
        <w:t xml:space="preserve"> </w:t>
      </w:r>
      <w:r>
        <w:t>при</w:t>
      </w:r>
      <w:r>
        <w:rPr>
          <w:spacing w:val="-2"/>
        </w:rPr>
        <w:t xml:space="preserve"> </w:t>
      </w:r>
      <w:r>
        <w:t>возникновении</w:t>
      </w:r>
      <w:r>
        <w:rPr>
          <w:spacing w:val="-2"/>
        </w:rPr>
        <w:t xml:space="preserve"> </w:t>
      </w:r>
      <w:r>
        <w:t>затруднений. Для</w:t>
      </w:r>
      <w:r>
        <w:rPr>
          <w:spacing w:val="37"/>
        </w:rPr>
        <w:t xml:space="preserve"> </w:t>
      </w:r>
      <w:r>
        <w:t>формирования</w:t>
      </w:r>
      <w:r>
        <w:rPr>
          <w:spacing w:val="37"/>
        </w:rPr>
        <w:t xml:space="preserve"> </w:t>
      </w:r>
      <w:r>
        <w:t>субъектной</w:t>
      </w:r>
      <w:r>
        <w:rPr>
          <w:spacing w:val="37"/>
        </w:rPr>
        <w:t xml:space="preserve"> </w:t>
      </w:r>
      <w:r>
        <w:t>позиции</w:t>
      </w:r>
      <w:r>
        <w:rPr>
          <w:spacing w:val="37"/>
        </w:rPr>
        <w:t xml:space="preserve"> </w:t>
      </w:r>
      <w:r>
        <w:t>обра</w:t>
      </w:r>
      <w:r>
        <w:t>зовательная</w:t>
      </w:r>
      <w:r>
        <w:rPr>
          <w:spacing w:val="38"/>
        </w:rPr>
        <w:t xml:space="preserve"> </w:t>
      </w:r>
      <w:r>
        <w:t>среда,</w:t>
      </w:r>
      <w:r>
        <w:rPr>
          <w:spacing w:val="38"/>
        </w:rPr>
        <w:t xml:space="preserve"> </w:t>
      </w:r>
      <w:r>
        <w:t>включающая</w:t>
      </w:r>
      <w:r>
        <w:rPr>
          <w:spacing w:val="40"/>
        </w:rPr>
        <w:t xml:space="preserve"> </w:t>
      </w:r>
      <w:r>
        <w:t>наставничество</w:t>
      </w:r>
      <w:r>
        <w:rPr>
          <w:spacing w:val="38"/>
        </w:rPr>
        <w:t xml:space="preserve"> </w:t>
      </w:r>
      <w:r>
        <w:t>или</w:t>
      </w:r>
      <w:r>
        <w:rPr>
          <w:spacing w:val="37"/>
        </w:rPr>
        <w:t xml:space="preserve"> </w:t>
      </w:r>
      <w:r>
        <w:t>мен-торство, представляет огромный потенциал, так как их функционал (в большей степени</w:t>
      </w:r>
      <w:r>
        <w:rPr>
          <w:spacing w:val="23"/>
        </w:rPr>
        <w:t xml:space="preserve"> </w:t>
      </w:r>
      <w:r>
        <w:t>развивающая, социа-лизирующая функции) определяет сущностное содержание профессиональной субъектной позиции, а именно ра</w:t>
      </w:r>
      <w:r>
        <w:t>звитие</w:t>
      </w:r>
      <w:r>
        <w:rPr>
          <w:spacing w:val="5"/>
        </w:rPr>
        <w:t xml:space="preserve"> </w:t>
      </w:r>
      <w:r>
        <w:t>критического</w:t>
      </w:r>
      <w:r>
        <w:rPr>
          <w:spacing w:val="6"/>
        </w:rPr>
        <w:t xml:space="preserve"> </w:t>
      </w:r>
      <w:r>
        <w:t>мышления,</w:t>
      </w:r>
      <w:r>
        <w:rPr>
          <w:spacing w:val="5"/>
        </w:rPr>
        <w:t xml:space="preserve"> </w:t>
      </w:r>
      <w:r>
        <w:t>способностей</w:t>
      </w:r>
      <w:r>
        <w:rPr>
          <w:spacing w:val="6"/>
        </w:rPr>
        <w:t xml:space="preserve"> </w:t>
      </w:r>
      <w:r>
        <w:t>к</w:t>
      </w:r>
      <w:r>
        <w:rPr>
          <w:spacing w:val="5"/>
        </w:rPr>
        <w:t xml:space="preserve"> </w:t>
      </w:r>
      <w:r>
        <w:t>саморазвитию,</w:t>
      </w:r>
      <w:r>
        <w:rPr>
          <w:spacing w:val="5"/>
        </w:rPr>
        <w:t xml:space="preserve"> </w:t>
      </w:r>
      <w:r>
        <w:t>рефлексии</w:t>
      </w:r>
      <w:r>
        <w:rPr>
          <w:spacing w:val="6"/>
        </w:rPr>
        <w:t xml:space="preserve"> </w:t>
      </w:r>
      <w:r>
        <w:t>и</w:t>
      </w:r>
      <w:r>
        <w:rPr>
          <w:spacing w:val="4"/>
        </w:rPr>
        <w:t xml:space="preserve"> </w:t>
      </w:r>
      <w:r>
        <w:t>формировании</w:t>
      </w:r>
      <w:r>
        <w:rPr>
          <w:spacing w:val="5"/>
        </w:rPr>
        <w:t xml:space="preserve"> </w:t>
      </w:r>
      <w:r>
        <w:rPr>
          <w:spacing w:val="-2"/>
        </w:rPr>
        <w:t>ответственного</w:t>
      </w:r>
    </w:p>
    <w:p w:rsidR="00D61B91" w:rsidRDefault="00AD1018">
      <w:pPr>
        <w:pStyle w:val="a3"/>
        <w:ind w:firstLine="0"/>
        <w:jc w:val="left"/>
      </w:pPr>
      <w:r>
        <w:t>отношения</w:t>
      </w:r>
      <w:r>
        <w:rPr>
          <w:spacing w:val="-9"/>
        </w:rPr>
        <w:t xml:space="preserve"> </w:t>
      </w:r>
      <w:r>
        <w:t>к</w:t>
      </w:r>
      <w:r>
        <w:rPr>
          <w:spacing w:val="-9"/>
        </w:rPr>
        <w:t xml:space="preserve"> </w:t>
      </w:r>
      <w:r>
        <w:t>реализуемой</w:t>
      </w:r>
      <w:r>
        <w:rPr>
          <w:spacing w:val="-9"/>
        </w:rPr>
        <w:t xml:space="preserve"> </w:t>
      </w:r>
      <w:r>
        <w:rPr>
          <w:spacing w:val="-2"/>
        </w:rPr>
        <w:t>деятельности.</w:t>
      </w:r>
    </w:p>
    <w:p w:rsidR="00D61B91" w:rsidRDefault="00AD1018">
      <w:pPr>
        <w:pStyle w:val="a3"/>
        <w:jc w:val="left"/>
      </w:pPr>
      <w:r>
        <w:t>Мы</w:t>
      </w:r>
      <w:r>
        <w:rPr>
          <w:spacing w:val="26"/>
        </w:rPr>
        <w:t xml:space="preserve"> </w:t>
      </w:r>
      <w:r>
        <w:t>считаем,</w:t>
      </w:r>
      <w:r>
        <w:rPr>
          <w:spacing w:val="26"/>
        </w:rPr>
        <w:t xml:space="preserve"> </w:t>
      </w:r>
      <w:r>
        <w:t>что</w:t>
      </w:r>
      <w:r>
        <w:rPr>
          <w:spacing w:val="27"/>
        </w:rPr>
        <w:t xml:space="preserve"> </w:t>
      </w:r>
      <w:r>
        <w:t>для</w:t>
      </w:r>
      <w:r>
        <w:rPr>
          <w:spacing w:val="25"/>
        </w:rPr>
        <w:t xml:space="preserve"> </w:t>
      </w:r>
      <w:r>
        <w:t>эффективного</w:t>
      </w:r>
      <w:r>
        <w:rPr>
          <w:spacing w:val="27"/>
        </w:rPr>
        <w:t xml:space="preserve"> </w:t>
      </w:r>
      <w:r>
        <w:t>формирования</w:t>
      </w:r>
      <w:r>
        <w:rPr>
          <w:spacing w:val="25"/>
        </w:rPr>
        <w:t xml:space="preserve"> </w:t>
      </w:r>
      <w:r>
        <w:t>или</w:t>
      </w:r>
      <w:r>
        <w:rPr>
          <w:spacing w:val="25"/>
        </w:rPr>
        <w:t xml:space="preserve"> </w:t>
      </w:r>
      <w:r>
        <w:t>развития</w:t>
      </w:r>
      <w:r>
        <w:rPr>
          <w:spacing w:val="25"/>
        </w:rPr>
        <w:t xml:space="preserve"> </w:t>
      </w:r>
      <w:r>
        <w:t>субъектной</w:t>
      </w:r>
      <w:r>
        <w:rPr>
          <w:spacing w:val="27"/>
        </w:rPr>
        <w:t xml:space="preserve"> </w:t>
      </w:r>
      <w:r>
        <w:t>позиции</w:t>
      </w:r>
      <w:r>
        <w:rPr>
          <w:spacing w:val="27"/>
        </w:rPr>
        <w:t xml:space="preserve"> </w:t>
      </w:r>
      <w:r>
        <w:t>в</w:t>
      </w:r>
      <w:r>
        <w:rPr>
          <w:spacing w:val="25"/>
        </w:rPr>
        <w:t xml:space="preserve"> </w:t>
      </w:r>
      <w:r>
        <w:t>вузах</w:t>
      </w:r>
      <w:r>
        <w:rPr>
          <w:spacing w:val="27"/>
        </w:rPr>
        <w:t xml:space="preserve"> </w:t>
      </w:r>
      <w:r>
        <w:t>посред-ствам менторства и наставничества необходимо:</w:t>
      </w:r>
    </w:p>
    <w:p w:rsidR="00D61B91" w:rsidRDefault="00AD1018" w:rsidP="00AD1018">
      <w:pPr>
        <w:pStyle w:val="a5"/>
        <w:numPr>
          <w:ilvl w:val="1"/>
          <w:numId w:val="31"/>
        </w:numPr>
        <w:tabs>
          <w:tab w:val="left" w:pos="1303"/>
        </w:tabs>
        <w:ind w:right="308" w:firstLine="566"/>
        <w:rPr>
          <w:sz w:val="20"/>
        </w:rPr>
      </w:pPr>
      <w:r>
        <w:rPr>
          <w:sz w:val="20"/>
        </w:rPr>
        <w:t>разработать и внедрить программы наставничества и менторства, адаптированные под индивидуаль-ные потребности каждого студента;</w:t>
      </w:r>
    </w:p>
    <w:p w:rsidR="00D61B91" w:rsidRDefault="00AD1018" w:rsidP="00AD1018">
      <w:pPr>
        <w:pStyle w:val="a5"/>
        <w:numPr>
          <w:ilvl w:val="1"/>
          <w:numId w:val="31"/>
        </w:numPr>
        <w:tabs>
          <w:tab w:val="left" w:pos="1303"/>
        </w:tabs>
        <w:ind w:right="311" w:firstLine="566"/>
        <w:rPr>
          <w:sz w:val="20"/>
        </w:rPr>
      </w:pPr>
      <w:r>
        <w:rPr>
          <w:sz w:val="20"/>
        </w:rPr>
        <w:t>разработать и внедрить «квалификационные» требования ментора и наставника дл</w:t>
      </w:r>
      <w:r>
        <w:rPr>
          <w:sz w:val="20"/>
        </w:rPr>
        <w:t>я каждого направ-ления подготовки в вузе;</w:t>
      </w:r>
    </w:p>
    <w:p w:rsidR="00D61B91" w:rsidRDefault="00AD1018" w:rsidP="00AD1018">
      <w:pPr>
        <w:pStyle w:val="a5"/>
        <w:numPr>
          <w:ilvl w:val="1"/>
          <w:numId w:val="31"/>
        </w:numPr>
        <w:tabs>
          <w:tab w:val="left" w:pos="1303"/>
        </w:tabs>
        <w:ind w:right="318" w:firstLine="566"/>
        <w:rPr>
          <w:sz w:val="20"/>
        </w:rPr>
      </w:pPr>
      <w:r>
        <w:rPr>
          <w:sz w:val="20"/>
        </w:rPr>
        <w:t>привлекать</w:t>
      </w:r>
      <w:r>
        <w:rPr>
          <w:spacing w:val="40"/>
          <w:sz w:val="20"/>
        </w:rPr>
        <w:t xml:space="preserve"> </w:t>
      </w:r>
      <w:r>
        <w:rPr>
          <w:sz w:val="20"/>
        </w:rPr>
        <w:t>квалифицированных</w:t>
      </w:r>
      <w:r>
        <w:rPr>
          <w:spacing w:val="40"/>
          <w:sz w:val="20"/>
        </w:rPr>
        <w:t xml:space="preserve"> </w:t>
      </w:r>
      <w:r>
        <w:rPr>
          <w:sz w:val="20"/>
        </w:rPr>
        <w:t>специалистов</w:t>
      </w:r>
      <w:r>
        <w:rPr>
          <w:spacing w:val="40"/>
          <w:sz w:val="20"/>
        </w:rPr>
        <w:t xml:space="preserve"> </w:t>
      </w:r>
      <w:r>
        <w:rPr>
          <w:sz w:val="20"/>
        </w:rPr>
        <w:t>(студентов</w:t>
      </w:r>
      <w:r>
        <w:rPr>
          <w:spacing w:val="40"/>
          <w:sz w:val="20"/>
        </w:rPr>
        <w:t xml:space="preserve"> </w:t>
      </w:r>
      <w:r>
        <w:rPr>
          <w:sz w:val="20"/>
        </w:rPr>
        <w:t>других</w:t>
      </w:r>
      <w:r>
        <w:rPr>
          <w:spacing w:val="40"/>
          <w:sz w:val="20"/>
        </w:rPr>
        <w:t xml:space="preserve"> </w:t>
      </w:r>
      <w:r>
        <w:rPr>
          <w:sz w:val="20"/>
        </w:rPr>
        <w:t>вузов/преподавателей/спикеров</w:t>
      </w:r>
      <w:r>
        <w:rPr>
          <w:spacing w:val="80"/>
          <w:sz w:val="20"/>
        </w:rPr>
        <w:t xml:space="preserve"> </w:t>
      </w:r>
      <w:r>
        <w:rPr>
          <w:sz w:val="20"/>
        </w:rPr>
        <w:t>и т.д.) для участия в программах менторства и наставничества;</w:t>
      </w:r>
    </w:p>
    <w:p w:rsidR="00D61B91" w:rsidRDefault="00AD1018" w:rsidP="00AD1018">
      <w:pPr>
        <w:pStyle w:val="a5"/>
        <w:numPr>
          <w:ilvl w:val="1"/>
          <w:numId w:val="31"/>
        </w:numPr>
        <w:tabs>
          <w:tab w:val="left" w:pos="1303"/>
        </w:tabs>
        <w:ind w:right="308" w:firstLine="566"/>
        <w:rPr>
          <w:sz w:val="20"/>
        </w:rPr>
      </w:pPr>
      <w:r>
        <w:rPr>
          <w:sz w:val="20"/>
        </w:rPr>
        <w:t>регулярно оценивать результаты взаимодействия наставника и нас</w:t>
      </w:r>
      <w:r>
        <w:rPr>
          <w:sz w:val="20"/>
        </w:rPr>
        <w:t>тавляемого, ментора и менти, че-рез анкетирование и анализ данных.</w:t>
      </w:r>
    </w:p>
    <w:p w:rsidR="00D61B91" w:rsidRDefault="00AD1018">
      <w:pPr>
        <w:pStyle w:val="a3"/>
        <w:ind w:right="316"/>
      </w:pPr>
      <w:r>
        <w:t>Таким образом, менторство и наставничество выступают важными инструментами в формировании профессиональной субъектной позиции студентов вузов. Теоретическое исследование показало, что данны</w:t>
      </w:r>
      <w:r>
        <w:t>е формы взаимодействия способствуют не только адаптации студентов к образовательной среде, но и развитию их рефлексии, лидерских качеств и готовности к самостоятельной профессиональной деятельности. Данные концепции являются важной частью современного педа</w:t>
      </w:r>
      <w:r>
        <w:t xml:space="preserve">гогического образования и заслуживают дальнейшего </w:t>
      </w:r>
      <w:r>
        <w:rPr>
          <w:spacing w:val="-2"/>
        </w:rPr>
        <w:t>изучения.</w:t>
      </w:r>
    </w:p>
    <w:p w:rsidR="00D61B91" w:rsidRDefault="00D61B91">
      <w:pPr>
        <w:pStyle w:val="a3"/>
        <w:sectPr w:rsidR="00D61B91">
          <w:footerReference w:type="default" r:id="rId676"/>
          <w:pgSz w:w="11910" w:h="16840"/>
          <w:pgMar w:top="1040" w:right="708" w:bottom="1340" w:left="850" w:header="0" w:footer="1159" w:gutter="0"/>
          <w:cols w:space="720"/>
        </w:sectPr>
      </w:pPr>
    </w:p>
    <w:p w:rsidR="00D61B91" w:rsidRDefault="00AD1018">
      <w:pPr>
        <w:spacing w:before="72" w:line="218" w:lineRule="exact"/>
        <w:ind w:left="170"/>
        <w:jc w:val="both"/>
        <w:rPr>
          <w:b/>
          <w:sz w:val="19"/>
        </w:rPr>
      </w:pPr>
      <w:r>
        <w:rPr>
          <w:b/>
          <w:spacing w:val="-2"/>
          <w:sz w:val="19"/>
        </w:rPr>
        <w:lastRenderedPageBreak/>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pPr>
        <w:ind w:left="453" w:right="595" w:hanging="284"/>
        <w:jc w:val="both"/>
        <w:rPr>
          <w:sz w:val="19"/>
        </w:rPr>
      </w:pPr>
      <w:r>
        <w:rPr>
          <w:sz w:val="19"/>
        </w:rPr>
        <w:t>1.</w:t>
      </w:r>
      <w:r>
        <w:rPr>
          <w:spacing w:val="40"/>
          <w:sz w:val="19"/>
        </w:rPr>
        <w:t xml:space="preserve"> </w:t>
      </w:r>
      <w:r>
        <w:rPr>
          <w:sz w:val="19"/>
        </w:rPr>
        <w:t xml:space="preserve">Anderson, E., Shannon, A. Toward a Conceptualization of Mentoring / E. Anderson, A. Shannon. </w:t>
      </w:r>
      <w:r>
        <w:rPr>
          <w:rFonts w:ascii="Symbol" w:hAnsi="Symbol"/>
          <w:sz w:val="19"/>
        </w:rPr>
        <w:t></w:t>
      </w:r>
      <w:r>
        <w:rPr>
          <w:spacing w:val="-3"/>
          <w:sz w:val="19"/>
        </w:rPr>
        <w:t xml:space="preserve"> </w:t>
      </w:r>
      <w:r>
        <w:rPr>
          <w:sz w:val="19"/>
        </w:rPr>
        <w:t>Journal</w:t>
      </w:r>
      <w:r>
        <w:rPr>
          <w:spacing w:val="-4"/>
          <w:sz w:val="19"/>
        </w:rPr>
        <w:t xml:space="preserve"> </w:t>
      </w:r>
      <w:r>
        <w:rPr>
          <w:sz w:val="19"/>
        </w:rPr>
        <w:t>of Teacher Education, 1988. – Vol. 39. – P. 38-42. – URL:</w:t>
      </w:r>
      <w:r>
        <w:rPr>
          <w:spacing w:val="-2"/>
          <w:sz w:val="19"/>
        </w:rPr>
        <w:t xml:space="preserve"> </w:t>
      </w:r>
      <w:hyperlink r:id="rId677">
        <w:r>
          <w:rPr>
            <w:sz w:val="19"/>
          </w:rPr>
          <w:t>http://dx.doi.org/10.1177/002248718803900109</w:t>
        </w:r>
      </w:hyperlink>
      <w:r>
        <w:rPr>
          <w:sz w:val="19"/>
        </w:rPr>
        <w:t xml:space="preserve"> (дата обращения: </w:t>
      </w:r>
      <w:r>
        <w:rPr>
          <w:spacing w:val="-2"/>
          <w:sz w:val="19"/>
        </w:rPr>
        <w:t>13.12.2024).</w:t>
      </w:r>
    </w:p>
    <w:p w:rsidR="00D61B91" w:rsidRDefault="00AD1018" w:rsidP="00AD1018">
      <w:pPr>
        <w:pStyle w:val="a5"/>
        <w:numPr>
          <w:ilvl w:val="0"/>
          <w:numId w:val="178"/>
        </w:numPr>
        <w:tabs>
          <w:tab w:val="left" w:pos="451"/>
          <w:tab w:val="left" w:pos="453"/>
        </w:tabs>
        <w:spacing w:before="1"/>
        <w:ind w:right="591"/>
        <w:rPr>
          <w:sz w:val="19"/>
        </w:rPr>
      </w:pPr>
      <w:r>
        <w:rPr>
          <w:sz w:val="19"/>
        </w:rPr>
        <w:t>Беляева, С.В. Развитие профессиональной компетенции студентов педагогическог</w:t>
      </w:r>
      <w:r>
        <w:rPr>
          <w:sz w:val="19"/>
        </w:rPr>
        <w:t>о вуза в процессе организации</w:t>
      </w:r>
      <w:r>
        <w:rPr>
          <w:spacing w:val="40"/>
          <w:sz w:val="19"/>
        </w:rPr>
        <w:t xml:space="preserve"> </w:t>
      </w:r>
      <w:r>
        <w:rPr>
          <w:spacing w:val="-2"/>
          <w:sz w:val="19"/>
        </w:rPr>
        <w:t>и реализации проекта</w:t>
      </w:r>
      <w:r>
        <w:rPr>
          <w:spacing w:val="-3"/>
          <w:sz w:val="19"/>
        </w:rPr>
        <w:t xml:space="preserve"> </w:t>
      </w:r>
      <w:r>
        <w:rPr>
          <w:spacing w:val="-2"/>
          <w:sz w:val="19"/>
        </w:rPr>
        <w:t>наставничества /</w:t>
      </w:r>
      <w:r>
        <w:rPr>
          <w:spacing w:val="-3"/>
          <w:sz w:val="19"/>
        </w:rPr>
        <w:t xml:space="preserve"> </w:t>
      </w:r>
      <w:r>
        <w:rPr>
          <w:spacing w:val="-2"/>
          <w:sz w:val="19"/>
        </w:rPr>
        <w:t xml:space="preserve">С.В. Беляева. </w:t>
      </w:r>
      <w:r>
        <w:rPr>
          <w:rFonts w:ascii="Symbol" w:hAnsi="Symbol"/>
          <w:spacing w:val="-2"/>
          <w:sz w:val="19"/>
        </w:rPr>
        <w:t></w:t>
      </w:r>
      <w:r>
        <w:rPr>
          <w:spacing w:val="-4"/>
          <w:sz w:val="19"/>
        </w:rPr>
        <w:t xml:space="preserve"> </w:t>
      </w:r>
      <w:r>
        <w:rPr>
          <w:spacing w:val="-2"/>
          <w:sz w:val="19"/>
        </w:rPr>
        <w:t>МНКО, 2020. – №</w:t>
      </w:r>
      <w:r>
        <w:rPr>
          <w:spacing w:val="-4"/>
          <w:sz w:val="19"/>
        </w:rPr>
        <w:t xml:space="preserve"> </w:t>
      </w:r>
      <w:r>
        <w:rPr>
          <w:spacing w:val="-2"/>
          <w:sz w:val="19"/>
        </w:rPr>
        <w:t>2 (81). – URL:</w:t>
      </w:r>
      <w:r>
        <w:rPr>
          <w:spacing w:val="-10"/>
          <w:sz w:val="19"/>
        </w:rPr>
        <w:t xml:space="preserve"> </w:t>
      </w:r>
      <w:hyperlink r:id="rId678">
        <w:r>
          <w:rPr>
            <w:spacing w:val="-2"/>
            <w:sz w:val="19"/>
          </w:rPr>
          <w:t>https://cyberleninka.ru/</w:t>
        </w:r>
        <w:r>
          <w:rPr>
            <w:spacing w:val="-3"/>
            <w:sz w:val="19"/>
          </w:rPr>
          <w:t xml:space="preserve"> </w:t>
        </w:r>
        <w:r>
          <w:rPr>
            <w:spacing w:val="-2"/>
            <w:sz w:val="19"/>
          </w:rPr>
          <w:t>article/</w:t>
        </w:r>
      </w:hyperlink>
      <w:r>
        <w:rPr>
          <w:spacing w:val="-2"/>
          <w:sz w:val="19"/>
        </w:rPr>
        <w:t xml:space="preserve"> </w:t>
      </w:r>
      <w:hyperlink r:id="rId679">
        <w:r>
          <w:rPr>
            <w:spacing w:val="-4"/>
            <w:sz w:val="19"/>
          </w:rPr>
          <w:t>n/razvitie-professionalnoy-kompetentsii-studentov-pedagogicheskogo-vuza-v-protsesse-organizatsii-i-realizatsii-proekta-</w:t>
        </w:r>
      </w:hyperlink>
      <w:hyperlink r:id="rId680">
        <w:r>
          <w:rPr>
            <w:sz w:val="19"/>
          </w:rPr>
          <w:t>nastavnichestva</w:t>
        </w:r>
      </w:hyperlink>
      <w:r>
        <w:rPr>
          <w:sz w:val="19"/>
        </w:rPr>
        <w:t xml:space="preserve"> (дата обращения: 13.12.2024).</w:t>
      </w:r>
    </w:p>
    <w:p w:rsidR="00D61B91" w:rsidRDefault="00AD1018" w:rsidP="00AD1018">
      <w:pPr>
        <w:pStyle w:val="a5"/>
        <w:numPr>
          <w:ilvl w:val="0"/>
          <w:numId w:val="178"/>
        </w:numPr>
        <w:tabs>
          <w:tab w:val="left" w:pos="451"/>
          <w:tab w:val="left" w:pos="453"/>
        </w:tabs>
        <w:ind w:right="592"/>
        <w:jc w:val="both"/>
        <w:rPr>
          <w:sz w:val="19"/>
        </w:rPr>
      </w:pPr>
      <w:r>
        <w:rPr>
          <w:sz w:val="19"/>
        </w:rPr>
        <w:t>Битянова,</w:t>
      </w:r>
      <w:r>
        <w:rPr>
          <w:spacing w:val="34"/>
          <w:sz w:val="19"/>
        </w:rPr>
        <w:t xml:space="preserve"> </w:t>
      </w:r>
      <w:r>
        <w:rPr>
          <w:sz w:val="19"/>
        </w:rPr>
        <w:t>М.Р.,</w:t>
      </w:r>
      <w:r>
        <w:rPr>
          <w:spacing w:val="31"/>
          <w:sz w:val="19"/>
        </w:rPr>
        <w:t xml:space="preserve"> </w:t>
      </w:r>
      <w:r>
        <w:rPr>
          <w:sz w:val="19"/>
        </w:rPr>
        <w:t>Беглова,</w:t>
      </w:r>
      <w:r>
        <w:rPr>
          <w:spacing w:val="34"/>
          <w:sz w:val="19"/>
        </w:rPr>
        <w:t xml:space="preserve"> </w:t>
      </w:r>
      <w:r>
        <w:rPr>
          <w:sz w:val="19"/>
        </w:rPr>
        <w:t>Т.В.</w:t>
      </w:r>
      <w:r>
        <w:rPr>
          <w:spacing w:val="31"/>
          <w:sz w:val="19"/>
        </w:rPr>
        <w:t xml:space="preserve"> </w:t>
      </w:r>
      <w:r>
        <w:rPr>
          <w:sz w:val="19"/>
        </w:rPr>
        <w:t>Развитие</w:t>
      </w:r>
      <w:r>
        <w:rPr>
          <w:spacing w:val="31"/>
          <w:sz w:val="19"/>
        </w:rPr>
        <w:t xml:space="preserve"> </w:t>
      </w:r>
      <w:r>
        <w:rPr>
          <w:sz w:val="19"/>
        </w:rPr>
        <w:t>субъектной</w:t>
      </w:r>
      <w:r>
        <w:rPr>
          <w:spacing w:val="30"/>
          <w:sz w:val="19"/>
        </w:rPr>
        <w:t xml:space="preserve"> </w:t>
      </w:r>
      <w:r>
        <w:rPr>
          <w:sz w:val="19"/>
        </w:rPr>
        <w:t>позиции</w:t>
      </w:r>
      <w:r>
        <w:rPr>
          <w:spacing w:val="33"/>
          <w:sz w:val="19"/>
        </w:rPr>
        <w:t xml:space="preserve"> </w:t>
      </w:r>
      <w:r>
        <w:rPr>
          <w:sz w:val="19"/>
        </w:rPr>
        <w:t>учащихся:</w:t>
      </w:r>
      <w:r>
        <w:rPr>
          <w:spacing w:val="31"/>
          <w:sz w:val="19"/>
        </w:rPr>
        <w:t xml:space="preserve"> </w:t>
      </w:r>
      <w:r>
        <w:rPr>
          <w:sz w:val="19"/>
        </w:rPr>
        <w:t>модель</w:t>
      </w:r>
      <w:r>
        <w:rPr>
          <w:spacing w:val="31"/>
          <w:sz w:val="19"/>
        </w:rPr>
        <w:t xml:space="preserve"> </w:t>
      </w:r>
      <w:r>
        <w:rPr>
          <w:sz w:val="19"/>
        </w:rPr>
        <w:t>и</w:t>
      </w:r>
      <w:r>
        <w:rPr>
          <w:spacing w:val="30"/>
          <w:sz w:val="19"/>
        </w:rPr>
        <w:t xml:space="preserve"> </w:t>
      </w:r>
      <w:r>
        <w:rPr>
          <w:sz w:val="19"/>
        </w:rPr>
        <w:t>технология</w:t>
      </w:r>
      <w:r>
        <w:rPr>
          <w:spacing w:val="30"/>
          <w:sz w:val="19"/>
        </w:rPr>
        <w:t xml:space="preserve"> </w:t>
      </w:r>
      <w:r>
        <w:rPr>
          <w:sz w:val="19"/>
        </w:rPr>
        <w:t>/</w:t>
      </w:r>
      <w:r>
        <w:rPr>
          <w:spacing w:val="34"/>
          <w:sz w:val="19"/>
        </w:rPr>
        <w:t xml:space="preserve"> </w:t>
      </w:r>
      <w:r>
        <w:rPr>
          <w:sz w:val="19"/>
        </w:rPr>
        <w:t>М.Р.</w:t>
      </w:r>
      <w:r>
        <w:rPr>
          <w:spacing w:val="31"/>
          <w:sz w:val="19"/>
        </w:rPr>
        <w:t xml:space="preserve"> </w:t>
      </w:r>
      <w:r>
        <w:rPr>
          <w:sz w:val="19"/>
        </w:rPr>
        <w:t xml:space="preserve">Битянова, Т.В. Беглова. </w:t>
      </w:r>
      <w:r>
        <w:rPr>
          <w:rFonts w:ascii="Symbol" w:hAnsi="Symbol"/>
          <w:sz w:val="19"/>
        </w:rPr>
        <w:t></w:t>
      </w:r>
      <w:r>
        <w:rPr>
          <w:sz w:val="19"/>
        </w:rPr>
        <w:t xml:space="preserve"> Сибирский пед</w:t>
      </w:r>
      <w:r>
        <w:rPr>
          <w:sz w:val="19"/>
        </w:rPr>
        <w:t>агогический журнал, 2016. – № 5. – URL:</w:t>
      </w:r>
      <w:r>
        <w:rPr>
          <w:spacing w:val="-2"/>
          <w:sz w:val="19"/>
        </w:rPr>
        <w:t xml:space="preserve"> </w:t>
      </w:r>
      <w:hyperlink r:id="rId681">
        <w:r>
          <w:rPr>
            <w:sz w:val="19"/>
          </w:rPr>
          <w:t>https://cyberleninka.ru/article/n/razvitie-</w:t>
        </w:r>
      </w:hyperlink>
      <w:hyperlink r:id="rId682">
        <w:r>
          <w:rPr>
            <w:sz w:val="19"/>
          </w:rPr>
          <w:t>subektnoy-pozitsii-uchaschihsya-model-i-tehnologiya</w:t>
        </w:r>
      </w:hyperlink>
      <w:r>
        <w:rPr>
          <w:sz w:val="19"/>
        </w:rPr>
        <w:t xml:space="preserve"> (дата обращения: 23.11.2024).</w:t>
      </w:r>
    </w:p>
    <w:p w:rsidR="00D61B91" w:rsidRDefault="00AD1018" w:rsidP="00AD1018">
      <w:pPr>
        <w:pStyle w:val="a5"/>
        <w:numPr>
          <w:ilvl w:val="0"/>
          <w:numId w:val="178"/>
        </w:numPr>
        <w:tabs>
          <w:tab w:val="left" w:pos="451"/>
          <w:tab w:val="left" w:pos="453"/>
        </w:tabs>
        <w:ind w:right="593"/>
        <w:jc w:val="both"/>
        <w:rPr>
          <w:sz w:val="19"/>
        </w:rPr>
      </w:pPr>
      <w:r>
        <w:rPr>
          <w:sz w:val="19"/>
        </w:rPr>
        <w:t xml:space="preserve">Ведешкина, Е.А., </w:t>
      </w:r>
      <w:r>
        <w:rPr>
          <w:sz w:val="19"/>
        </w:rPr>
        <w:t xml:space="preserve">Рамазанова, Э.А., Парванян, Р.Г. Субъектная позиция младшего школьника как предмет педа-гогического анализа / Е.А. Ведешкина, Э.А. Рамазанова, Р.Г. Парванян. </w:t>
      </w:r>
      <w:r>
        <w:rPr>
          <w:rFonts w:ascii="Symbol" w:hAnsi="Symbol"/>
          <w:sz w:val="19"/>
        </w:rPr>
        <w:t></w:t>
      </w:r>
      <w:r>
        <w:rPr>
          <w:sz w:val="19"/>
        </w:rPr>
        <w:t xml:space="preserve"> Международный студенческий науч-ный вестник, 2015. – № 5-4. – С. 563-565. – URL:</w:t>
      </w:r>
      <w:r>
        <w:rPr>
          <w:spacing w:val="-2"/>
          <w:sz w:val="19"/>
        </w:rPr>
        <w:t xml:space="preserve"> </w:t>
      </w:r>
      <w:hyperlink r:id="rId683">
        <w:r>
          <w:rPr>
            <w:sz w:val="19"/>
          </w:rPr>
          <w:t>https://eduherald.ru/ru/article/view?id=13952</w:t>
        </w:r>
      </w:hyperlink>
      <w:r>
        <w:rPr>
          <w:sz w:val="19"/>
        </w:rPr>
        <w:t xml:space="preserve"> (дата обращения: </w:t>
      </w:r>
      <w:r>
        <w:rPr>
          <w:spacing w:val="-2"/>
          <w:sz w:val="19"/>
        </w:rPr>
        <w:t>23.11.2024).</w:t>
      </w:r>
    </w:p>
    <w:p w:rsidR="00D61B91" w:rsidRDefault="00AD1018" w:rsidP="00AD1018">
      <w:pPr>
        <w:pStyle w:val="a5"/>
        <w:numPr>
          <w:ilvl w:val="0"/>
          <w:numId w:val="178"/>
        </w:numPr>
        <w:tabs>
          <w:tab w:val="left" w:pos="451"/>
          <w:tab w:val="left" w:pos="453"/>
        </w:tabs>
        <w:ind w:right="596"/>
        <w:jc w:val="both"/>
        <w:rPr>
          <w:sz w:val="19"/>
        </w:rPr>
      </w:pPr>
      <w:r>
        <w:rPr>
          <w:sz w:val="19"/>
        </w:rPr>
        <w:t>Гаранина,</w:t>
      </w:r>
      <w:r>
        <w:rPr>
          <w:spacing w:val="25"/>
          <w:sz w:val="19"/>
        </w:rPr>
        <w:t xml:space="preserve"> </w:t>
      </w:r>
      <w:r>
        <w:rPr>
          <w:sz w:val="19"/>
        </w:rPr>
        <w:t>Р.М.</w:t>
      </w:r>
      <w:r>
        <w:rPr>
          <w:spacing w:val="25"/>
          <w:sz w:val="19"/>
        </w:rPr>
        <w:t xml:space="preserve"> </w:t>
      </w:r>
      <w:r>
        <w:rPr>
          <w:sz w:val="19"/>
        </w:rPr>
        <w:t>Комплексная</w:t>
      </w:r>
      <w:r>
        <w:rPr>
          <w:spacing w:val="26"/>
          <w:sz w:val="19"/>
        </w:rPr>
        <w:t xml:space="preserve"> </w:t>
      </w:r>
      <w:r>
        <w:rPr>
          <w:sz w:val="19"/>
        </w:rPr>
        <w:t>реализация</w:t>
      </w:r>
      <w:r>
        <w:rPr>
          <w:spacing w:val="24"/>
          <w:sz w:val="19"/>
        </w:rPr>
        <w:t xml:space="preserve"> </w:t>
      </w:r>
      <w:r>
        <w:rPr>
          <w:sz w:val="19"/>
        </w:rPr>
        <w:t>педагогических</w:t>
      </w:r>
      <w:r>
        <w:rPr>
          <w:spacing w:val="26"/>
          <w:sz w:val="19"/>
        </w:rPr>
        <w:t xml:space="preserve"> </w:t>
      </w:r>
      <w:r>
        <w:rPr>
          <w:sz w:val="19"/>
        </w:rPr>
        <w:t>условий</w:t>
      </w:r>
      <w:r>
        <w:rPr>
          <w:spacing w:val="25"/>
          <w:sz w:val="19"/>
        </w:rPr>
        <w:t xml:space="preserve"> </w:t>
      </w:r>
      <w:r>
        <w:rPr>
          <w:sz w:val="19"/>
        </w:rPr>
        <w:t>формирования</w:t>
      </w:r>
      <w:r>
        <w:rPr>
          <w:spacing w:val="24"/>
          <w:sz w:val="19"/>
        </w:rPr>
        <w:t xml:space="preserve"> </w:t>
      </w:r>
      <w:r>
        <w:rPr>
          <w:sz w:val="19"/>
        </w:rPr>
        <w:t>субъект</w:t>
      </w:r>
      <w:r>
        <w:rPr>
          <w:sz w:val="19"/>
        </w:rPr>
        <w:t>ной</w:t>
      </w:r>
      <w:r>
        <w:rPr>
          <w:spacing w:val="25"/>
          <w:sz w:val="19"/>
        </w:rPr>
        <w:t xml:space="preserve"> </w:t>
      </w:r>
      <w:r>
        <w:rPr>
          <w:sz w:val="19"/>
        </w:rPr>
        <w:t>позиции</w:t>
      </w:r>
      <w:r>
        <w:rPr>
          <w:spacing w:val="25"/>
          <w:sz w:val="19"/>
        </w:rPr>
        <w:t xml:space="preserve"> </w:t>
      </w:r>
      <w:r>
        <w:rPr>
          <w:sz w:val="19"/>
        </w:rPr>
        <w:t xml:space="preserve">студента в пространстве самостоятельной работы / Р.М. Гаранина. </w:t>
      </w:r>
      <w:r>
        <w:rPr>
          <w:rFonts w:ascii="Symbol" w:hAnsi="Symbol"/>
          <w:sz w:val="19"/>
        </w:rPr>
        <w:t></w:t>
      </w:r>
      <w:r>
        <w:rPr>
          <w:sz w:val="19"/>
        </w:rPr>
        <w:t xml:space="preserve"> Азимут научных исследований: педагогика и психо-логия, 2020. – Т. 9. – № 2 (31). – С. 45-51.</w:t>
      </w:r>
    </w:p>
    <w:p w:rsidR="00D61B91" w:rsidRDefault="00AD1018" w:rsidP="00AD1018">
      <w:pPr>
        <w:pStyle w:val="a5"/>
        <w:numPr>
          <w:ilvl w:val="0"/>
          <w:numId w:val="178"/>
        </w:numPr>
        <w:tabs>
          <w:tab w:val="left" w:pos="451"/>
          <w:tab w:val="left" w:pos="453"/>
        </w:tabs>
        <w:ind w:right="591"/>
        <w:jc w:val="both"/>
        <w:rPr>
          <w:sz w:val="19"/>
        </w:rPr>
      </w:pPr>
      <w:r>
        <w:rPr>
          <w:sz w:val="19"/>
        </w:rPr>
        <w:t>Евдокименко, И.И. Использование наставничества в организации исследовательской деятел</w:t>
      </w:r>
      <w:r>
        <w:rPr>
          <w:sz w:val="19"/>
        </w:rPr>
        <w:t xml:space="preserve">ьности обучающихся общеобразовательных учреждений / И.И. Евдокименко. Вестник Нижневартовского государственного универ-ситета, 2013 </w:t>
      </w:r>
      <w:r>
        <w:rPr>
          <w:rFonts w:ascii="Symbol" w:hAnsi="Symbol"/>
          <w:sz w:val="19"/>
        </w:rPr>
        <w:t></w:t>
      </w:r>
      <w:r>
        <w:rPr>
          <w:sz w:val="19"/>
        </w:rPr>
        <w:t xml:space="preserve"> № 4. </w:t>
      </w:r>
      <w:r>
        <w:rPr>
          <w:rFonts w:ascii="Symbol" w:hAnsi="Symbol"/>
          <w:sz w:val="19"/>
        </w:rPr>
        <w:t></w:t>
      </w:r>
      <w:r>
        <w:rPr>
          <w:sz w:val="19"/>
        </w:rPr>
        <w:t xml:space="preserve"> С. 84-89. URL: </w:t>
      </w:r>
      <w:hyperlink r:id="rId684">
        <w:r>
          <w:rPr>
            <w:sz w:val="19"/>
          </w:rPr>
          <w:t>ht</w:t>
        </w:r>
        <w:r>
          <w:rPr>
            <w:sz w:val="19"/>
          </w:rPr>
          <w:t>tps://cyberleninka.ru/article/n/ispolzovanie-nastavnichestva-v-organizatsii-</w:t>
        </w:r>
      </w:hyperlink>
      <w:r>
        <w:rPr>
          <w:sz w:val="19"/>
        </w:rPr>
        <w:t>issledovatelskoy-deyatelnosti-obuchayuschihsya-obscheobrazovatelnyh-uchrezhdeniy (дата обращения: 13.12.2024).</w:t>
      </w:r>
    </w:p>
    <w:p w:rsidR="00D61B91" w:rsidRDefault="00AD1018" w:rsidP="00AD1018">
      <w:pPr>
        <w:pStyle w:val="a5"/>
        <w:numPr>
          <w:ilvl w:val="0"/>
          <w:numId w:val="178"/>
        </w:numPr>
        <w:tabs>
          <w:tab w:val="left" w:pos="451"/>
          <w:tab w:val="left" w:pos="453"/>
        </w:tabs>
        <w:ind w:right="593"/>
        <w:jc w:val="both"/>
        <w:rPr>
          <w:sz w:val="19"/>
        </w:rPr>
      </w:pPr>
      <w:r>
        <w:rPr>
          <w:sz w:val="19"/>
        </w:rPr>
        <w:t>Игнатьева,</w:t>
      </w:r>
      <w:r>
        <w:rPr>
          <w:spacing w:val="40"/>
          <w:sz w:val="19"/>
        </w:rPr>
        <w:t xml:space="preserve"> </w:t>
      </w:r>
      <w:r>
        <w:rPr>
          <w:sz w:val="19"/>
        </w:rPr>
        <w:t>Е.В.,</w:t>
      </w:r>
      <w:r>
        <w:rPr>
          <w:spacing w:val="40"/>
          <w:sz w:val="19"/>
        </w:rPr>
        <w:t xml:space="preserve"> </w:t>
      </w:r>
      <w:r>
        <w:rPr>
          <w:sz w:val="19"/>
        </w:rPr>
        <w:t>Рябкова,</w:t>
      </w:r>
      <w:r>
        <w:rPr>
          <w:spacing w:val="40"/>
          <w:sz w:val="19"/>
        </w:rPr>
        <w:t xml:space="preserve"> </w:t>
      </w:r>
      <w:r>
        <w:rPr>
          <w:sz w:val="19"/>
        </w:rPr>
        <w:t>Ю.В.</w:t>
      </w:r>
      <w:r>
        <w:rPr>
          <w:spacing w:val="40"/>
          <w:sz w:val="19"/>
        </w:rPr>
        <w:t xml:space="preserve"> </w:t>
      </w:r>
      <w:r>
        <w:rPr>
          <w:sz w:val="19"/>
        </w:rPr>
        <w:t>Менторинг</w:t>
      </w:r>
      <w:r>
        <w:rPr>
          <w:spacing w:val="40"/>
          <w:sz w:val="19"/>
        </w:rPr>
        <w:t xml:space="preserve"> </w:t>
      </w:r>
      <w:r>
        <w:rPr>
          <w:sz w:val="19"/>
        </w:rPr>
        <w:t>и</w:t>
      </w:r>
      <w:r>
        <w:rPr>
          <w:spacing w:val="40"/>
          <w:sz w:val="19"/>
        </w:rPr>
        <w:t xml:space="preserve"> </w:t>
      </w:r>
      <w:r>
        <w:rPr>
          <w:sz w:val="19"/>
        </w:rPr>
        <w:t>наставничество:</w:t>
      </w:r>
      <w:r>
        <w:rPr>
          <w:spacing w:val="40"/>
          <w:sz w:val="19"/>
        </w:rPr>
        <w:t xml:space="preserve"> </w:t>
      </w:r>
      <w:r>
        <w:rPr>
          <w:sz w:val="19"/>
        </w:rPr>
        <w:t>сравнитель</w:t>
      </w:r>
      <w:r>
        <w:rPr>
          <w:sz w:val="19"/>
        </w:rPr>
        <w:t>ный</w:t>
      </w:r>
      <w:r>
        <w:rPr>
          <w:spacing w:val="40"/>
          <w:sz w:val="19"/>
        </w:rPr>
        <w:t xml:space="preserve"> </w:t>
      </w:r>
      <w:r>
        <w:rPr>
          <w:sz w:val="19"/>
        </w:rPr>
        <w:t>анализ</w:t>
      </w:r>
      <w:r>
        <w:rPr>
          <w:spacing w:val="40"/>
          <w:sz w:val="19"/>
        </w:rPr>
        <w:t xml:space="preserve"> </w:t>
      </w:r>
      <w:r>
        <w:rPr>
          <w:sz w:val="19"/>
        </w:rPr>
        <w:t>понятийного</w:t>
      </w:r>
      <w:r>
        <w:rPr>
          <w:spacing w:val="40"/>
          <w:sz w:val="19"/>
        </w:rPr>
        <w:t xml:space="preserve"> </w:t>
      </w:r>
      <w:r>
        <w:rPr>
          <w:sz w:val="19"/>
        </w:rPr>
        <w:t>поля</w:t>
      </w:r>
      <w:r>
        <w:rPr>
          <w:spacing w:val="40"/>
          <w:sz w:val="19"/>
        </w:rPr>
        <w:t xml:space="preserve"> </w:t>
      </w:r>
      <w:r>
        <w:rPr>
          <w:sz w:val="19"/>
        </w:rPr>
        <w:t>/</w:t>
      </w:r>
      <w:r>
        <w:rPr>
          <w:spacing w:val="80"/>
          <w:sz w:val="19"/>
        </w:rPr>
        <w:t xml:space="preserve"> </w:t>
      </w:r>
      <w:r>
        <w:rPr>
          <w:sz w:val="19"/>
        </w:rPr>
        <w:t>Е.В.</w:t>
      </w:r>
      <w:r>
        <w:rPr>
          <w:spacing w:val="34"/>
          <w:sz w:val="19"/>
        </w:rPr>
        <w:t xml:space="preserve"> </w:t>
      </w:r>
      <w:r>
        <w:rPr>
          <w:sz w:val="19"/>
        </w:rPr>
        <w:t>Игнатьева,</w:t>
      </w:r>
      <w:r>
        <w:rPr>
          <w:spacing w:val="34"/>
          <w:sz w:val="19"/>
        </w:rPr>
        <w:t xml:space="preserve"> </w:t>
      </w:r>
      <w:r>
        <w:rPr>
          <w:sz w:val="19"/>
        </w:rPr>
        <w:t>Ю.В.</w:t>
      </w:r>
      <w:r>
        <w:rPr>
          <w:spacing w:val="34"/>
          <w:sz w:val="19"/>
        </w:rPr>
        <w:t xml:space="preserve"> </w:t>
      </w:r>
      <w:r>
        <w:rPr>
          <w:sz w:val="19"/>
        </w:rPr>
        <w:t>Рябкова.</w:t>
      </w:r>
      <w:r>
        <w:rPr>
          <w:spacing w:val="37"/>
          <w:sz w:val="19"/>
        </w:rPr>
        <w:t xml:space="preserve"> </w:t>
      </w:r>
      <w:r>
        <w:rPr>
          <w:rFonts w:ascii="Symbol" w:hAnsi="Symbol"/>
          <w:sz w:val="19"/>
        </w:rPr>
        <w:t></w:t>
      </w:r>
      <w:r>
        <w:rPr>
          <w:spacing w:val="33"/>
          <w:sz w:val="19"/>
        </w:rPr>
        <w:t xml:space="preserve"> </w:t>
      </w:r>
      <w:r>
        <w:rPr>
          <w:sz w:val="19"/>
        </w:rPr>
        <w:t>Проблемы</w:t>
      </w:r>
      <w:r>
        <w:rPr>
          <w:spacing w:val="33"/>
          <w:sz w:val="19"/>
        </w:rPr>
        <w:t xml:space="preserve"> </w:t>
      </w:r>
      <w:r>
        <w:rPr>
          <w:sz w:val="19"/>
        </w:rPr>
        <w:t>современного</w:t>
      </w:r>
      <w:r>
        <w:rPr>
          <w:spacing w:val="34"/>
          <w:sz w:val="19"/>
        </w:rPr>
        <w:t xml:space="preserve"> </w:t>
      </w:r>
      <w:r>
        <w:rPr>
          <w:sz w:val="19"/>
        </w:rPr>
        <w:t>педагогического</w:t>
      </w:r>
      <w:r>
        <w:rPr>
          <w:spacing w:val="34"/>
          <w:sz w:val="19"/>
        </w:rPr>
        <w:t xml:space="preserve"> </w:t>
      </w:r>
      <w:r>
        <w:rPr>
          <w:sz w:val="19"/>
        </w:rPr>
        <w:t>образования.</w:t>
      </w:r>
      <w:r>
        <w:rPr>
          <w:spacing w:val="38"/>
          <w:sz w:val="19"/>
        </w:rPr>
        <w:t xml:space="preserve"> </w:t>
      </w:r>
      <w:r>
        <w:rPr>
          <w:sz w:val="19"/>
        </w:rPr>
        <w:t>–</w:t>
      </w:r>
      <w:r>
        <w:rPr>
          <w:spacing w:val="35"/>
          <w:sz w:val="19"/>
        </w:rPr>
        <w:t xml:space="preserve"> </w:t>
      </w:r>
      <w:r>
        <w:rPr>
          <w:sz w:val="19"/>
        </w:rPr>
        <w:t>2019.</w:t>
      </w:r>
      <w:r>
        <w:rPr>
          <w:spacing w:val="35"/>
          <w:sz w:val="19"/>
        </w:rPr>
        <w:t xml:space="preserve"> </w:t>
      </w:r>
      <w:r>
        <w:rPr>
          <w:sz w:val="19"/>
        </w:rPr>
        <w:t>–</w:t>
      </w:r>
      <w:r>
        <w:rPr>
          <w:spacing w:val="35"/>
          <w:sz w:val="19"/>
        </w:rPr>
        <w:t xml:space="preserve"> </w:t>
      </w:r>
      <w:r>
        <w:rPr>
          <w:sz w:val="19"/>
        </w:rPr>
        <w:t>№</w:t>
      </w:r>
      <w:r>
        <w:rPr>
          <w:spacing w:val="32"/>
          <w:sz w:val="19"/>
        </w:rPr>
        <w:t xml:space="preserve"> </w:t>
      </w:r>
      <w:r>
        <w:rPr>
          <w:sz w:val="19"/>
        </w:rPr>
        <w:t>62-3.</w:t>
      </w:r>
      <w:r>
        <w:rPr>
          <w:spacing w:val="34"/>
          <w:sz w:val="19"/>
        </w:rPr>
        <w:t xml:space="preserve"> </w:t>
      </w:r>
      <w:r>
        <w:rPr>
          <w:rFonts w:ascii="Symbol" w:hAnsi="Symbol"/>
          <w:sz w:val="19"/>
        </w:rPr>
        <w:t></w:t>
      </w:r>
      <w:r>
        <w:rPr>
          <w:sz w:val="19"/>
        </w:rPr>
        <w:t xml:space="preserve"> С.</w:t>
      </w:r>
      <w:r>
        <w:rPr>
          <w:spacing w:val="-12"/>
          <w:sz w:val="19"/>
        </w:rPr>
        <w:t xml:space="preserve"> </w:t>
      </w:r>
      <w:r>
        <w:rPr>
          <w:sz w:val="19"/>
        </w:rPr>
        <w:t>102-104.</w:t>
      </w:r>
      <w:r>
        <w:rPr>
          <w:spacing w:val="-11"/>
          <w:sz w:val="19"/>
        </w:rPr>
        <w:t xml:space="preserve"> </w:t>
      </w:r>
      <w:r>
        <w:rPr>
          <w:sz w:val="19"/>
        </w:rPr>
        <w:t>–</w:t>
      </w:r>
      <w:r>
        <w:rPr>
          <w:spacing w:val="-2"/>
          <w:sz w:val="19"/>
        </w:rPr>
        <w:t xml:space="preserve"> </w:t>
      </w:r>
      <w:r>
        <w:rPr>
          <w:sz w:val="19"/>
        </w:rPr>
        <w:t>URL:</w:t>
      </w:r>
      <w:r>
        <w:rPr>
          <w:spacing w:val="-12"/>
          <w:sz w:val="19"/>
        </w:rPr>
        <w:t xml:space="preserve"> </w:t>
      </w:r>
      <w:hyperlink r:id="rId685">
        <w:r>
          <w:rPr>
            <w:sz w:val="19"/>
          </w:rPr>
          <w:t>https://cyberleninka.ru/article/n/mentoring-i-nastavnichestvo-sravnitelnyy-analiz-ponyatiynog</w:t>
        </w:r>
        <w:r>
          <w:rPr>
            <w:sz w:val="19"/>
          </w:rPr>
          <w:t>o-polya</w:t>
        </w:r>
      </w:hyperlink>
      <w:r>
        <w:rPr>
          <w:sz w:val="19"/>
        </w:rPr>
        <w:t xml:space="preserve"> (дата обращения: 13.12.2024).</w:t>
      </w:r>
    </w:p>
    <w:p w:rsidR="00D61B91" w:rsidRDefault="00AD1018" w:rsidP="00AD1018">
      <w:pPr>
        <w:pStyle w:val="a5"/>
        <w:numPr>
          <w:ilvl w:val="0"/>
          <w:numId w:val="178"/>
        </w:numPr>
        <w:tabs>
          <w:tab w:val="left" w:pos="451"/>
          <w:tab w:val="left" w:pos="453"/>
        </w:tabs>
        <w:ind w:right="595"/>
        <w:jc w:val="both"/>
        <w:rPr>
          <w:sz w:val="19"/>
        </w:rPr>
      </w:pPr>
      <w:r>
        <w:rPr>
          <w:sz w:val="19"/>
        </w:rPr>
        <w:t xml:space="preserve">Соколова, Л.Б. Формирование субъектной позиции в персональной образовательной среде / Л.Б. Соколова. </w:t>
      </w:r>
      <w:r>
        <w:rPr>
          <w:rFonts w:ascii="Symbol" w:hAnsi="Symbol"/>
          <w:sz w:val="19"/>
        </w:rPr>
        <w:t></w:t>
      </w:r>
      <w:r>
        <w:rPr>
          <w:sz w:val="19"/>
        </w:rPr>
        <w:t xml:space="preserve"> Символ науки, 2016. – № 9-2. </w:t>
      </w:r>
      <w:r>
        <w:rPr>
          <w:rFonts w:ascii="Symbol" w:hAnsi="Symbol"/>
          <w:sz w:val="19"/>
        </w:rPr>
        <w:t></w:t>
      </w:r>
      <w:r>
        <w:rPr>
          <w:sz w:val="19"/>
        </w:rPr>
        <w:t xml:space="preserve"> С. 84-89. – URL:</w:t>
      </w:r>
      <w:r>
        <w:rPr>
          <w:spacing w:val="-2"/>
          <w:sz w:val="19"/>
        </w:rPr>
        <w:t xml:space="preserve"> </w:t>
      </w:r>
      <w:hyperlink r:id="rId686">
        <w:r>
          <w:rPr>
            <w:sz w:val="19"/>
          </w:rPr>
          <w:t>https://cyberleninka.ru/article/n/formirovanie-subektnoy-pozitsii-v-</w:t>
        </w:r>
      </w:hyperlink>
      <w:hyperlink r:id="rId687">
        <w:r>
          <w:rPr>
            <w:sz w:val="19"/>
          </w:rPr>
          <w:t>personalnoy-obrazovatelnoy-srede</w:t>
        </w:r>
      </w:hyperlink>
      <w:r>
        <w:rPr>
          <w:sz w:val="19"/>
        </w:rPr>
        <w:t xml:space="preserve"> (дата обращения: 23.03.2024).</w:t>
      </w:r>
    </w:p>
    <w:p w:rsidR="00D61B91" w:rsidRDefault="00AD1018" w:rsidP="00AD1018">
      <w:pPr>
        <w:pStyle w:val="a5"/>
        <w:numPr>
          <w:ilvl w:val="0"/>
          <w:numId w:val="178"/>
        </w:numPr>
        <w:tabs>
          <w:tab w:val="left" w:pos="451"/>
          <w:tab w:val="left" w:pos="453"/>
        </w:tabs>
        <w:ind w:right="591"/>
        <w:jc w:val="both"/>
        <w:rPr>
          <w:sz w:val="19"/>
        </w:rPr>
      </w:pPr>
      <w:r>
        <w:rPr>
          <w:sz w:val="19"/>
        </w:rPr>
        <w:t>Фролова, С.В., Базарнова, Н.Д. Наставничество и менторинг: анализ понятий / С.В. Фролова, Н.Д. Базарнова. Проблемы</w:t>
      </w:r>
      <w:r>
        <w:rPr>
          <w:spacing w:val="-8"/>
          <w:sz w:val="19"/>
        </w:rPr>
        <w:t xml:space="preserve"> </w:t>
      </w:r>
      <w:r>
        <w:rPr>
          <w:sz w:val="19"/>
        </w:rPr>
        <w:t>современного</w:t>
      </w:r>
      <w:r>
        <w:rPr>
          <w:spacing w:val="-7"/>
          <w:sz w:val="19"/>
        </w:rPr>
        <w:t xml:space="preserve"> </w:t>
      </w:r>
      <w:r>
        <w:rPr>
          <w:sz w:val="19"/>
        </w:rPr>
        <w:t>педагогического</w:t>
      </w:r>
      <w:r>
        <w:rPr>
          <w:spacing w:val="-7"/>
          <w:sz w:val="19"/>
        </w:rPr>
        <w:t xml:space="preserve"> </w:t>
      </w:r>
      <w:r>
        <w:rPr>
          <w:sz w:val="19"/>
        </w:rPr>
        <w:t>образования,</w:t>
      </w:r>
      <w:r>
        <w:rPr>
          <w:spacing w:val="-7"/>
          <w:sz w:val="19"/>
        </w:rPr>
        <w:t xml:space="preserve"> </w:t>
      </w:r>
      <w:r>
        <w:rPr>
          <w:sz w:val="19"/>
        </w:rPr>
        <w:t>2018.</w:t>
      </w:r>
      <w:r>
        <w:rPr>
          <w:spacing w:val="-6"/>
          <w:sz w:val="19"/>
        </w:rPr>
        <w:t xml:space="preserve"> </w:t>
      </w:r>
      <w:r>
        <w:rPr>
          <w:rFonts w:ascii="Symbol" w:hAnsi="Symbol"/>
          <w:sz w:val="19"/>
        </w:rPr>
        <w:t></w:t>
      </w:r>
      <w:r>
        <w:rPr>
          <w:spacing w:val="-6"/>
          <w:sz w:val="19"/>
        </w:rPr>
        <w:t xml:space="preserve"> </w:t>
      </w:r>
      <w:r>
        <w:rPr>
          <w:sz w:val="19"/>
        </w:rPr>
        <w:t>№</w:t>
      </w:r>
      <w:r>
        <w:rPr>
          <w:spacing w:val="-9"/>
          <w:sz w:val="19"/>
        </w:rPr>
        <w:t xml:space="preserve"> </w:t>
      </w:r>
      <w:r>
        <w:rPr>
          <w:sz w:val="19"/>
        </w:rPr>
        <w:t>61-2.</w:t>
      </w:r>
      <w:r>
        <w:rPr>
          <w:spacing w:val="-7"/>
          <w:sz w:val="19"/>
        </w:rPr>
        <w:t xml:space="preserve"> </w:t>
      </w:r>
      <w:r>
        <w:rPr>
          <w:rFonts w:ascii="Symbol" w:hAnsi="Symbol"/>
          <w:sz w:val="19"/>
        </w:rPr>
        <w:t></w:t>
      </w:r>
      <w:r>
        <w:rPr>
          <w:spacing w:val="-6"/>
          <w:sz w:val="19"/>
        </w:rPr>
        <w:t xml:space="preserve"> </w:t>
      </w:r>
      <w:r>
        <w:rPr>
          <w:sz w:val="19"/>
        </w:rPr>
        <w:t>С.</w:t>
      </w:r>
      <w:r>
        <w:rPr>
          <w:spacing w:val="-7"/>
          <w:sz w:val="19"/>
        </w:rPr>
        <w:t xml:space="preserve"> </w:t>
      </w:r>
      <w:r>
        <w:rPr>
          <w:sz w:val="19"/>
        </w:rPr>
        <w:t>213-216.</w:t>
      </w:r>
      <w:r>
        <w:rPr>
          <w:spacing w:val="-7"/>
          <w:sz w:val="19"/>
        </w:rPr>
        <w:t xml:space="preserve"> </w:t>
      </w:r>
      <w:r>
        <w:rPr>
          <w:sz w:val="19"/>
        </w:rPr>
        <w:t>–</w:t>
      </w:r>
      <w:r>
        <w:rPr>
          <w:spacing w:val="-7"/>
          <w:sz w:val="19"/>
        </w:rPr>
        <w:t xml:space="preserve"> </w:t>
      </w:r>
      <w:r>
        <w:rPr>
          <w:sz w:val="19"/>
        </w:rPr>
        <w:t>URL:</w:t>
      </w:r>
      <w:r>
        <w:rPr>
          <w:spacing w:val="-7"/>
          <w:sz w:val="19"/>
        </w:rPr>
        <w:t xml:space="preserve"> </w:t>
      </w:r>
      <w:hyperlink r:id="rId688">
        <w:r>
          <w:rPr>
            <w:sz w:val="19"/>
          </w:rPr>
          <w:t>https://cyberleninka.ru/</w:t>
        </w:r>
      </w:hyperlink>
      <w:r>
        <w:rPr>
          <w:sz w:val="19"/>
        </w:rPr>
        <w:t xml:space="preserve"> </w:t>
      </w:r>
      <w:hyperlink r:id="rId689">
        <w:r>
          <w:rPr>
            <w:sz w:val="19"/>
          </w:rPr>
          <w:t>article/n/nastavnichestvo-i-mentoring-analiz-ponyatiy</w:t>
        </w:r>
      </w:hyperlink>
      <w:r>
        <w:rPr>
          <w:sz w:val="19"/>
        </w:rPr>
        <w:t xml:space="preserve"> (дата обращения: 17.12.2024).</w:t>
      </w:r>
    </w:p>
    <w:p w:rsidR="00D61B91" w:rsidRDefault="00AD1018" w:rsidP="00AD1018">
      <w:pPr>
        <w:pStyle w:val="a5"/>
        <w:numPr>
          <w:ilvl w:val="0"/>
          <w:numId w:val="178"/>
        </w:numPr>
        <w:tabs>
          <w:tab w:val="left" w:pos="451"/>
          <w:tab w:val="left" w:pos="453"/>
        </w:tabs>
        <w:ind w:right="596"/>
        <w:jc w:val="both"/>
        <w:rPr>
          <w:sz w:val="19"/>
        </w:rPr>
      </w:pPr>
      <w:r>
        <w:rPr>
          <w:sz w:val="19"/>
        </w:rPr>
        <w:t>Челноков</w:t>
      </w:r>
      <w:r>
        <w:rPr>
          <w:sz w:val="19"/>
        </w:rPr>
        <w:t xml:space="preserve">а, Е.А., Тюмасева, З.И. Эволюция системы наставничества в педагогической практике / Е.А. Челнокова, З.И. Тюмасева.Вестник Мининского университета, 2018. </w:t>
      </w:r>
      <w:r>
        <w:rPr>
          <w:rFonts w:ascii="Symbol" w:hAnsi="Symbol"/>
          <w:sz w:val="19"/>
        </w:rPr>
        <w:t></w:t>
      </w:r>
      <w:r>
        <w:rPr>
          <w:spacing w:val="-1"/>
          <w:sz w:val="19"/>
        </w:rPr>
        <w:t xml:space="preserve"> </w:t>
      </w:r>
      <w:r>
        <w:rPr>
          <w:sz w:val="19"/>
        </w:rPr>
        <w:t>№</w:t>
      </w:r>
      <w:r>
        <w:rPr>
          <w:spacing w:val="-1"/>
          <w:sz w:val="19"/>
        </w:rPr>
        <w:t xml:space="preserve"> </w:t>
      </w:r>
      <w:r>
        <w:rPr>
          <w:sz w:val="19"/>
        </w:rPr>
        <w:t xml:space="preserve">4 (25). </w:t>
      </w:r>
      <w:r>
        <w:rPr>
          <w:rFonts w:ascii="Symbol" w:hAnsi="Symbol"/>
          <w:sz w:val="19"/>
        </w:rPr>
        <w:t></w:t>
      </w:r>
      <w:r>
        <w:rPr>
          <w:sz w:val="19"/>
        </w:rPr>
        <w:t xml:space="preserve"> 15 с. – URL: </w:t>
      </w:r>
      <w:hyperlink r:id="rId690">
        <w:r>
          <w:rPr>
            <w:sz w:val="19"/>
          </w:rPr>
          <w:t>https://cyberleninka.ru/a</w:t>
        </w:r>
      </w:hyperlink>
      <w:hyperlink r:id="rId691">
        <w:r>
          <w:rPr>
            <w:sz w:val="19"/>
          </w:rPr>
          <w:t>rticle/n/</w:t>
        </w:r>
      </w:hyperlink>
      <w:r>
        <w:rPr>
          <w:sz w:val="19"/>
        </w:rPr>
        <w:t xml:space="preserve"> evolyutsiya-sistemy-nastavnichestva-v-pedagogicheskoy-praktike (дата обращения: 17.12.2024).</w:t>
      </w:r>
    </w:p>
    <w:p w:rsidR="00D61B91" w:rsidRDefault="00AD1018" w:rsidP="00AD1018">
      <w:pPr>
        <w:pStyle w:val="a5"/>
        <w:numPr>
          <w:ilvl w:val="0"/>
          <w:numId w:val="178"/>
        </w:numPr>
        <w:tabs>
          <w:tab w:val="left" w:pos="451"/>
          <w:tab w:val="left" w:pos="453"/>
        </w:tabs>
        <w:ind w:right="601"/>
        <w:jc w:val="both"/>
        <w:rPr>
          <w:sz w:val="19"/>
        </w:rPr>
      </w:pPr>
      <w:r>
        <w:rPr>
          <w:sz w:val="19"/>
        </w:rPr>
        <w:t>Шулепников, Д.В. Педагогические условия формирования субъектной позиции курсантов ФСИН РФ / Д.В. Шу-лепник</w:t>
      </w:r>
      <w:r>
        <w:rPr>
          <w:sz w:val="19"/>
        </w:rPr>
        <w:t xml:space="preserve">ов, А.И. Тимонин // Экономика образования: научно-методический журнал. – 2015. – № 4. </w:t>
      </w:r>
      <w:r>
        <w:rPr>
          <w:rFonts w:ascii="Symbol" w:hAnsi="Symbol"/>
          <w:sz w:val="19"/>
        </w:rPr>
        <w:t></w:t>
      </w:r>
      <w:r>
        <w:rPr>
          <w:sz w:val="19"/>
        </w:rPr>
        <w:t xml:space="preserve"> С. 132-138.</w:t>
      </w:r>
    </w:p>
    <w:p w:rsidR="00D61B91" w:rsidRDefault="00D61B91">
      <w:pPr>
        <w:pStyle w:val="a5"/>
        <w:jc w:val="both"/>
        <w:rPr>
          <w:sz w:val="19"/>
        </w:rPr>
        <w:sectPr w:rsidR="00D61B91">
          <w:footerReference w:type="default" r:id="rId692"/>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376.32</w:t>
      </w:r>
    </w:p>
    <w:p w:rsidR="00D61B91" w:rsidRDefault="00AD1018">
      <w:pPr>
        <w:pStyle w:val="a3"/>
        <w:spacing w:before="74"/>
        <w:ind w:left="0" w:firstLine="0"/>
        <w:jc w:val="left"/>
        <w:rPr>
          <w:rFonts w:ascii="Cambria"/>
        </w:rPr>
      </w:pPr>
      <w:r>
        <w:br w:type="column"/>
      </w:r>
    </w:p>
    <w:p w:rsidR="00D61B91" w:rsidRDefault="00AD1018">
      <w:pPr>
        <w:pStyle w:val="5"/>
        <w:ind w:right="312"/>
      </w:pPr>
      <w:r>
        <w:rPr>
          <w:spacing w:val="-2"/>
        </w:rPr>
        <w:t>Петрова</w:t>
      </w:r>
      <w:r>
        <w:rPr>
          <w:spacing w:val="2"/>
        </w:rPr>
        <w:t xml:space="preserve"> </w:t>
      </w:r>
      <w:r>
        <w:rPr>
          <w:spacing w:val="-2"/>
        </w:rPr>
        <w:t>К.В.,</w:t>
      </w:r>
    </w:p>
    <w:p w:rsidR="00D61B91" w:rsidRDefault="00AD1018">
      <w:pPr>
        <w:ind w:left="453" w:right="310" w:firstLine="1865"/>
        <w:jc w:val="right"/>
        <w:rPr>
          <w:rFonts w:ascii="Cambria" w:hAnsi="Cambria"/>
          <w:sz w:val="18"/>
        </w:rPr>
      </w:pPr>
      <w:r>
        <w:rPr>
          <w:rFonts w:ascii="Cambria" w:hAnsi="Cambria"/>
          <w:sz w:val="18"/>
        </w:rPr>
        <w:t>магистр</w:t>
      </w:r>
      <w:r>
        <w:rPr>
          <w:rFonts w:ascii="Cambria" w:hAnsi="Cambria"/>
          <w:spacing w:val="-10"/>
          <w:sz w:val="18"/>
        </w:rPr>
        <w:t xml:space="preserve"> </w:t>
      </w:r>
      <w:r>
        <w:rPr>
          <w:rFonts w:ascii="Cambria" w:hAnsi="Cambria"/>
          <w:sz w:val="18"/>
        </w:rPr>
        <w:t>педагогических</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тифлопедагог</w:t>
      </w:r>
      <w:r>
        <w:rPr>
          <w:rFonts w:ascii="Cambria" w:hAnsi="Cambria"/>
          <w:spacing w:val="40"/>
          <w:sz w:val="18"/>
        </w:rPr>
        <w:t xml:space="preserve"> </w:t>
      </w:r>
      <w:r>
        <w:rPr>
          <w:rFonts w:ascii="Cambria" w:hAnsi="Cambria"/>
          <w:sz w:val="18"/>
        </w:rPr>
        <w:t>КГУ</w:t>
      </w:r>
      <w:r>
        <w:rPr>
          <w:rFonts w:ascii="Cambria" w:hAnsi="Cambria"/>
          <w:spacing w:val="-9"/>
          <w:sz w:val="18"/>
        </w:rPr>
        <w:t xml:space="preserve"> </w:t>
      </w:r>
      <w:r>
        <w:rPr>
          <w:rFonts w:ascii="Cambria" w:hAnsi="Cambria"/>
          <w:sz w:val="18"/>
        </w:rPr>
        <w:t>«Областная</w:t>
      </w:r>
      <w:r>
        <w:rPr>
          <w:rFonts w:ascii="Cambria" w:hAnsi="Cambria"/>
          <w:spacing w:val="-8"/>
          <w:sz w:val="18"/>
        </w:rPr>
        <w:t xml:space="preserve"> </w:t>
      </w:r>
      <w:r>
        <w:rPr>
          <w:rFonts w:ascii="Cambria" w:hAnsi="Cambria"/>
          <w:sz w:val="18"/>
        </w:rPr>
        <w:t>психолого-медико-педагогическая</w:t>
      </w:r>
      <w:r>
        <w:rPr>
          <w:rFonts w:ascii="Cambria" w:hAnsi="Cambria"/>
          <w:spacing w:val="-7"/>
          <w:sz w:val="18"/>
        </w:rPr>
        <w:t xml:space="preserve"> </w:t>
      </w:r>
      <w:r>
        <w:rPr>
          <w:rFonts w:ascii="Cambria" w:hAnsi="Cambria"/>
          <w:spacing w:val="-2"/>
          <w:sz w:val="18"/>
        </w:rPr>
        <w:t>консультация»,</w:t>
      </w:r>
    </w:p>
    <w:p w:rsidR="00D61B91" w:rsidRDefault="00AD1018">
      <w:pPr>
        <w:ind w:right="31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693"/>
          <w:pgSz w:w="11910" w:h="16840"/>
          <w:pgMar w:top="1040" w:right="708" w:bottom="1340" w:left="850" w:header="0" w:footer="1159" w:gutter="0"/>
          <w:cols w:num="2" w:space="720" w:equalWidth="0">
            <w:col w:w="1511" w:space="2552"/>
            <w:col w:w="6289"/>
          </w:cols>
        </w:sectPr>
      </w:pPr>
    </w:p>
    <w:p w:rsidR="00D61B91" w:rsidRDefault="00AD1018">
      <w:pPr>
        <w:pStyle w:val="3"/>
        <w:spacing w:before="214"/>
        <w:ind w:left="1120" w:right="989"/>
      </w:pPr>
      <w:r>
        <w:rPr>
          <w:spacing w:val="-2"/>
        </w:rPr>
        <w:t>ПРОБЛЕМА</w:t>
      </w:r>
      <w:r>
        <w:rPr>
          <w:spacing w:val="1"/>
        </w:rPr>
        <w:t xml:space="preserve"> </w:t>
      </w:r>
      <w:r>
        <w:rPr>
          <w:spacing w:val="-2"/>
        </w:rPr>
        <w:t>ОТРАЖЕНИЯ</w:t>
      </w:r>
      <w:r>
        <w:rPr>
          <w:spacing w:val="5"/>
        </w:rPr>
        <w:t xml:space="preserve"> </w:t>
      </w:r>
      <w:r>
        <w:rPr>
          <w:spacing w:val="-2"/>
        </w:rPr>
        <w:t>ДЕЙСТВИТЕЛЬНОСТИ</w:t>
      </w:r>
      <w:r>
        <w:rPr>
          <w:spacing w:val="5"/>
        </w:rPr>
        <w:t xml:space="preserve"> </w:t>
      </w:r>
      <w:r>
        <w:rPr>
          <w:spacing w:val="-2"/>
        </w:rPr>
        <w:t>ПРИ</w:t>
      </w:r>
      <w:r>
        <w:rPr>
          <w:spacing w:val="3"/>
        </w:rPr>
        <w:t xml:space="preserve"> </w:t>
      </w:r>
      <w:r>
        <w:rPr>
          <w:spacing w:val="-2"/>
        </w:rPr>
        <w:t>СУЖЕНИИ</w:t>
      </w:r>
      <w:r>
        <w:rPr>
          <w:spacing w:val="6"/>
        </w:rPr>
        <w:t xml:space="preserve"> </w:t>
      </w:r>
      <w:r>
        <w:rPr>
          <w:spacing w:val="-2"/>
        </w:rPr>
        <w:t>СЕНСОРНОЙ</w:t>
      </w:r>
      <w:r>
        <w:rPr>
          <w:spacing w:val="4"/>
        </w:rPr>
        <w:t xml:space="preserve"> </w:t>
      </w:r>
      <w:r>
        <w:rPr>
          <w:spacing w:val="-2"/>
        </w:rPr>
        <w:t>СФЕРЫ</w:t>
      </w:r>
    </w:p>
    <w:p w:rsidR="00D61B91" w:rsidRDefault="00AD1018">
      <w:pPr>
        <w:spacing w:before="223"/>
        <w:ind w:left="453" w:right="308" w:firstLine="566"/>
        <w:jc w:val="both"/>
        <w:rPr>
          <w:i/>
          <w:sz w:val="20"/>
        </w:rPr>
      </w:pPr>
      <w:r>
        <w:rPr>
          <w:b/>
          <w:i/>
          <w:sz w:val="20"/>
        </w:rPr>
        <w:t xml:space="preserve">Аннотация. </w:t>
      </w:r>
      <w:r>
        <w:rPr>
          <w:i/>
          <w:sz w:val="20"/>
        </w:rPr>
        <w:t>Данная статья раскрывает основные категории лиц с нарушением зрения, особенности психических функций лиц данной категории, влияние нарушения зрения на психическое развитие детей, иссле-дует проблему отражения действительности при сужении сенсорной сферы.</w:t>
      </w:r>
    </w:p>
    <w:p w:rsidR="00D61B91" w:rsidRDefault="00AD1018">
      <w:pPr>
        <w:spacing w:before="1"/>
        <w:ind w:left="1020"/>
        <w:jc w:val="both"/>
        <w:rPr>
          <w:i/>
          <w:sz w:val="20"/>
        </w:rPr>
      </w:pPr>
      <w:r>
        <w:rPr>
          <w:b/>
          <w:i/>
          <w:sz w:val="20"/>
        </w:rPr>
        <w:t>Ключевые</w:t>
      </w:r>
      <w:r>
        <w:rPr>
          <w:b/>
          <w:i/>
          <w:spacing w:val="-7"/>
          <w:sz w:val="20"/>
        </w:rPr>
        <w:t xml:space="preserve"> </w:t>
      </w:r>
      <w:r>
        <w:rPr>
          <w:b/>
          <w:i/>
          <w:sz w:val="20"/>
        </w:rPr>
        <w:t>слова:</w:t>
      </w:r>
      <w:r>
        <w:rPr>
          <w:b/>
          <w:i/>
          <w:spacing w:val="-5"/>
          <w:sz w:val="20"/>
        </w:rPr>
        <w:t xml:space="preserve"> </w:t>
      </w:r>
      <w:r>
        <w:rPr>
          <w:i/>
          <w:sz w:val="20"/>
        </w:rPr>
        <w:t>зрение,</w:t>
      </w:r>
      <w:r>
        <w:rPr>
          <w:i/>
          <w:spacing w:val="-8"/>
          <w:sz w:val="20"/>
        </w:rPr>
        <w:t xml:space="preserve"> </w:t>
      </w:r>
      <w:r>
        <w:rPr>
          <w:i/>
          <w:sz w:val="20"/>
        </w:rPr>
        <w:t>анализатор,</w:t>
      </w:r>
      <w:r>
        <w:rPr>
          <w:i/>
          <w:spacing w:val="-7"/>
          <w:sz w:val="20"/>
        </w:rPr>
        <w:t xml:space="preserve"> </w:t>
      </w:r>
      <w:r>
        <w:rPr>
          <w:i/>
          <w:sz w:val="20"/>
        </w:rPr>
        <w:t>сенсорная</w:t>
      </w:r>
      <w:r>
        <w:rPr>
          <w:i/>
          <w:spacing w:val="-3"/>
          <w:sz w:val="20"/>
        </w:rPr>
        <w:t xml:space="preserve"> </w:t>
      </w:r>
      <w:r>
        <w:rPr>
          <w:i/>
          <w:sz w:val="20"/>
        </w:rPr>
        <w:t>сфера,</w:t>
      </w:r>
      <w:r>
        <w:rPr>
          <w:i/>
          <w:spacing w:val="-10"/>
          <w:sz w:val="20"/>
        </w:rPr>
        <w:t xml:space="preserve"> </w:t>
      </w:r>
      <w:r>
        <w:rPr>
          <w:i/>
          <w:spacing w:val="-2"/>
          <w:sz w:val="20"/>
        </w:rPr>
        <w:t>нарушение.</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901" w:right="310" w:firstLine="1999"/>
        <w:jc w:val="right"/>
        <w:rPr>
          <w:rFonts w:ascii="Cambria"/>
          <w:sz w:val="18"/>
        </w:rPr>
      </w:pPr>
      <w:r>
        <w:rPr>
          <w:rFonts w:ascii="Cambria"/>
          <w:b/>
          <w:i/>
          <w:sz w:val="20"/>
        </w:rPr>
        <w:t>Petrova</w:t>
      </w:r>
      <w:r>
        <w:rPr>
          <w:rFonts w:ascii="Cambria"/>
          <w:b/>
          <w:i/>
          <w:spacing w:val="-12"/>
          <w:sz w:val="20"/>
        </w:rPr>
        <w:t xml:space="preserve"> </w:t>
      </w:r>
      <w:r>
        <w:rPr>
          <w:rFonts w:ascii="Cambria"/>
          <w:b/>
          <w:i/>
          <w:sz w:val="20"/>
        </w:rPr>
        <w:t xml:space="preserve">K.V., </w:t>
      </w:r>
      <w:r>
        <w:rPr>
          <w:rFonts w:ascii="Cambria"/>
          <w:sz w:val="18"/>
        </w:rPr>
        <w:t>Master of Pedagogical Sciences</w:t>
      </w:r>
      <w:r>
        <w:rPr>
          <w:rFonts w:ascii="Cambria"/>
          <w:spacing w:val="40"/>
          <w:sz w:val="18"/>
        </w:rPr>
        <w:t xml:space="preserve"> </w:t>
      </w:r>
      <w:r>
        <w:rPr>
          <w:rFonts w:ascii="Cambria"/>
          <w:sz w:val="18"/>
        </w:rPr>
        <w:t>Typhlopedagogist</w:t>
      </w:r>
      <w:r>
        <w:rPr>
          <w:rFonts w:ascii="Cambria"/>
          <w:spacing w:val="-4"/>
          <w:sz w:val="18"/>
        </w:rPr>
        <w:t xml:space="preserve"> </w:t>
      </w:r>
      <w:r>
        <w:rPr>
          <w:rFonts w:ascii="Cambria"/>
          <w:sz w:val="18"/>
        </w:rPr>
        <w:t>of</w:t>
      </w:r>
      <w:r>
        <w:rPr>
          <w:rFonts w:ascii="Cambria"/>
          <w:spacing w:val="-2"/>
          <w:sz w:val="18"/>
        </w:rPr>
        <w:t xml:space="preserve"> </w:t>
      </w:r>
      <w:r>
        <w:rPr>
          <w:rFonts w:ascii="Cambria"/>
          <w:sz w:val="18"/>
        </w:rPr>
        <w:t>the</w:t>
      </w:r>
      <w:r>
        <w:rPr>
          <w:rFonts w:ascii="Cambria"/>
          <w:spacing w:val="-3"/>
          <w:sz w:val="18"/>
        </w:rPr>
        <w:t xml:space="preserve"> </w:t>
      </w:r>
      <w:r>
        <w:rPr>
          <w:rFonts w:ascii="Cambria"/>
          <w:sz w:val="18"/>
        </w:rPr>
        <w:t>State</w:t>
      </w:r>
      <w:r>
        <w:rPr>
          <w:rFonts w:ascii="Cambria"/>
          <w:spacing w:val="-2"/>
          <w:sz w:val="18"/>
        </w:rPr>
        <w:t xml:space="preserve"> Institution</w:t>
      </w:r>
    </w:p>
    <w:p w:rsidR="00D61B91" w:rsidRDefault="00AD1018">
      <w:pPr>
        <w:spacing w:line="210" w:lineRule="exact"/>
        <w:ind w:right="314"/>
        <w:jc w:val="right"/>
        <w:rPr>
          <w:rFonts w:ascii="Cambria" w:hAnsi="Cambria"/>
          <w:sz w:val="18"/>
        </w:rPr>
      </w:pPr>
      <w:r>
        <w:rPr>
          <w:rFonts w:ascii="Cambria" w:hAnsi="Cambria"/>
          <w:sz w:val="18"/>
        </w:rPr>
        <w:t>«Regional</w:t>
      </w:r>
      <w:r>
        <w:rPr>
          <w:rFonts w:ascii="Cambria" w:hAnsi="Cambria"/>
          <w:spacing w:val="-8"/>
          <w:sz w:val="18"/>
        </w:rPr>
        <w:t xml:space="preserve"> </w:t>
      </w:r>
      <w:r>
        <w:rPr>
          <w:rFonts w:ascii="Cambria" w:hAnsi="Cambria"/>
          <w:sz w:val="18"/>
        </w:rPr>
        <w:t>Psychological,</w:t>
      </w:r>
      <w:r>
        <w:rPr>
          <w:rFonts w:ascii="Cambria" w:hAnsi="Cambria"/>
          <w:spacing w:val="-4"/>
          <w:sz w:val="18"/>
        </w:rPr>
        <w:t xml:space="preserve"> </w:t>
      </w:r>
      <w:r>
        <w:rPr>
          <w:rFonts w:ascii="Cambria" w:hAnsi="Cambria"/>
          <w:sz w:val="18"/>
        </w:rPr>
        <w:t>Medical</w:t>
      </w:r>
      <w:r>
        <w:rPr>
          <w:rFonts w:ascii="Cambria" w:hAnsi="Cambria"/>
          <w:spacing w:val="-5"/>
          <w:sz w:val="18"/>
        </w:rPr>
        <w:t xml:space="preserve"> </w:t>
      </w:r>
      <w:r>
        <w:rPr>
          <w:rFonts w:ascii="Cambria" w:hAnsi="Cambria"/>
          <w:sz w:val="18"/>
        </w:rPr>
        <w:t>and</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Consultation»,</w:t>
      </w:r>
    </w:p>
    <w:p w:rsidR="00D61B91" w:rsidRDefault="00AD1018">
      <w:pPr>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left="133"/>
      </w:pPr>
      <w:r>
        <w:t>THE</w:t>
      </w:r>
      <w:r>
        <w:rPr>
          <w:spacing w:val="-8"/>
        </w:rPr>
        <w:t xml:space="preserve"> </w:t>
      </w:r>
      <w:r>
        <w:t>PROBLEM</w:t>
      </w:r>
      <w:r>
        <w:rPr>
          <w:spacing w:val="-8"/>
        </w:rPr>
        <w:t xml:space="preserve"> </w:t>
      </w:r>
      <w:r>
        <w:t>OF</w:t>
      </w:r>
      <w:r>
        <w:rPr>
          <w:spacing w:val="-5"/>
        </w:rPr>
        <w:t xml:space="preserve"> </w:t>
      </w:r>
      <w:r>
        <w:t>REFLECTION</w:t>
      </w:r>
      <w:r>
        <w:rPr>
          <w:spacing w:val="-9"/>
        </w:rPr>
        <w:t xml:space="preserve"> </w:t>
      </w:r>
      <w:r>
        <w:t>OF</w:t>
      </w:r>
      <w:r>
        <w:rPr>
          <w:spacing w:val="-5"/>
        </w:rPr>
        <w:t xml:space="preserve"> </w:t>
      </w:r>
      <w:r>
        <w:t>REALITY</w:t>
      </w:r>
      <w:r>
        <w:rPr>
          <w:spacing w:val="-8"/>
        </w:rPr>
        <w:t xml:space="preserve"> </w:t>
      </w:r>
      <w:r>
        <w:t>WITH</w:t>
      </w:r>
      <w:r>
        <w:rPr>
          <w:spacing w:val="-7"/>
        </w:rPr>
        <w:t xml:space="preserve"> </w:t>
      </w:r>
      <w:r>
        <w:t>THE</w:t>
      </w:r>
      <w:r>
        <w:rPr>
          <w:spacing w:val="-8"/>
        </w:rPr>
        <w:t xml:space="preserve"> </w:t>
      </w:r>
      <w:r>
        <w:t>NARROWING</w:t>
      </w:r>
      <w:r>
        <w:rPr>
          <w:spacing w:val="-3"/>
        </w:rPr>
        <w:t xml:space="preserve"> </w:t>
      </w:r>
      <w:r>
        <w:t>OF</w:t>
      </w:r>
      <w:r>
        <w:rPr>
          <w:spacing w:val="-7"/>
        </w:rPr>
        <w:t xml:space="preserve"> </w:t>
      </w:r>
      <w:r>
        <w:t>THE</w:t>
      </w:r>
      <w:r>
        <w:rPr>
          <w:spacing w:val="-7"/>
        </w:rPr>
        <w:t xml:space="preserve"> </w:t>
      </w:r>
      <w:r>
        <w:t>SENSORY</w:t>
      </w:r>
      <w:r>
        <w:rPr>
          <w:spacing w:val="-8"/>
        </w:rPr>
        <w:t xml:space="preserve"> </w:t>
      </w:r>
      <w:r>
        <w:rPr>
          <w:spacing w:val="-2"/>
        </w:rPr>
        <w:t>SPHERE</w:t>
      </w:r>
    </w:p>
    <w:p w:rsidR="00D61B91" w:rsidRDefault="00AD1018">
      <w:pPr>
        <w:spacing w:before="230"/>
        <w:ind w:left="453" w:right="310" w:firstLine="566"/>
        <w:jc w:val="both"/>
        <w:rPr>
          <w:i/>
          <w:sz w:val="20"/>
        </w:rPr>
      </w:pPr>
      <w:r>
        <w:rPr>
          <w:b/>
          <w:i/>
          <w:sz w:val="20"/>
        </w:rPr>
        <w:t xml:space="preserve">Abstract. </w:t>
      </w:r>
      <w:r>
        <w:rPr>
          <w:i/>
          <w:sz w:val="20"/>
        </w:rPr>
        <w:t>This article reveals the main categories of people with visual impairment, the characteristics of men-tal functions of people in this category, the impact of visual impairm</w:t>
      </w:r>
      <w:r>
        <w:rPr>
          <w:i/>
          <w:sz w:val="20"/>
        </w:rPr>
        <w:t>ent on the mental development of children, and explores the problem of reflecting reality when the sensory sphere is narrowed.</w:t>
      </w:r>
    </w:p>
    <w:p w:rsidR="00D61B91" w:rsidRDefault="00AD1018">
      <w:pPr>
        <w:spacing w:line="229" w:lineRule="exact"/>
        <w:ind w:left="1020"/>
        <w:jc w:val="both"/>
        <w:rPr>
          <w:i/>
          <w:sz w:val="20"/>
        </w:rPr>
      </w:pPr>
      <w:r>
        <w:rPr>
          <w:b/>
          <w:i/>
          <w:sz w:val="20"/>
        </w:rPr>
        <w:t>Key</w:t>
      </w:r>
      <w:r>
        <w:rPr>
          <w:b/>
          <w:i/>
          <w:spacing w:val="-5"/>
          <w:sz w:val="20"/>
        </w:rPr>
        <w:t xml:space="preserve"> </w:t>
      </w:r>
      <w:r>
        <w:rPr>
          <w:b/>
          <w:i/>
          <w:sz w:val="20"/>
        </w:rPr>
        <w:t>words:</w:t>
      </w:r>
      <w:r>
        <w:rPr>
          <w:b/>
          <w:i/>
          <w:spacing w:val="-4"/>
          <w:sz w:val="20"/>
        </w:rPr>
        <w:t xml:space="preserve"> </w:t>
      </w:r>
      <w:r>
        <w:rPr>
          <w:i/>
          <w:sz w:val="20"/>
        </w:rPr>
        <w:t>vision,</w:t>
      </w:r>
      <w:r>
        <w:rPr>
          <w:i/>
          <w:spacing w:val="-5"/>
          <w:sz w:val="20"/>
        </w:rPr>
        <w:t xml:space="preserve"> </w:t>
      </w:r>
      <w:r>
        <w:rPr>
          <w:i/>
          <w:sz w:val="20"/>
        </w:rPr>
        <w:t>analyzer,</w:t>
      </w:r>
      <w:r>
        <w:rPr>
          <w:i/>
          <w:spacing w:val="-5"/>
          <w:sz w:val="20"/>
        </w:rPr>
        <w:t xml:space="preserve"> </w:t>
      </w:r>
      <w:r>
        <w:rPr>
          <w:i/>
          <w:sz w:val="20"/>
        </w:rPr>
        <w:t>sensory</w:t>
      </w:r>
      <w:r>
        <w:rPr>
          <w:i/>
          <w:spacing w:val="-6"/>
          <w:sz w:val="20"/>
        </w:rPr>
        <w:t xml:space="preserve"> </w:t>
      </w:r>
      <w:r>
        <w:rPr>
          <w:i/>
          <w:sz w:val="20"/>
        </w:rPr>
        <w:t>sphere,</w:t>
      </w:r>
      <w:r>
        <w:rPr>
          <w:i/>
          <w:spacing w:val="-5"/>
          <w:sz w:val="20"/>
        </w:rPr>
        <w:t xml:space="preserve"> </w:t>
      </w:r>
      <w:r>
        <w:rPr>
          <w:i/>
          <w:spacing w:val="-2"/>
          <w:sz w:val="20"/>
        </w:rPr>
        <w:t>impairment.</w:t>
      </w:r>
    </w:p>
    <w:p w:rsidR="00D61B91" w:rsidRDefault="00D61B91">
      <w:pPr>
        <w:pStyle w:val="a3"/>
        <w:spacing w:before="1"/>
        <w:ind w:left="0" w:firstLine="0"/>
        <w:jc w:val="left"/>
        <w:rPr>
          <w:i/>
        </w:rPr>
      </w:pPr>
    </w:p>
    <w:p w:rsidR="00D61B91" w:rsidRDefault="00AD1018">
      <w:pPr>
        <w:pStyle w:val="a3"/>
        <w:ind w:right="309"/>
      </w:pPr>
      <w:r>
        <w:t>В современной тифлопедагогике, в практике обучения, во многих странах существует простая класси-фикация</w:t>
      </w:r>
      <w:r>
        <w:rPr>
          <w:spacing w:val="20"/>
        </w:rPr>
        <w:t xml:space="preserve"> </w:t>
      </w:r>
      <w:r>
        <w:t>лиц</w:t>
      </w:r>
      <w:r>
        <w:rPr>
          <w:spacing w:val="17"/>
        </w:rPr>
        <w:t xml:space="preserve"> </w:t>
      </w:r>
      <w:r>
        <w:t>с</w:t>
      </w:r>
      <w:r>
        <w:rPr>
          <w:spacing w:val="21"/>
        </w:rPr>
        <w:t xml:space="preserve"> </w:t>
      </w:r>
      <w:r>
        <w:t>нарушением</w:t>
      </w:r>
      <w:r>
        <w:rPr>
          <w:spacing w:val="24"/>
        </w:rPr>
        <w:t xml:space="preserve"> </w:t>
      </w:r>
      <w:r>
        <w:t>зрения,</w:t>
      </w:r>
      <w:r>
        <w:rPr>
          <w:spacing w:val="18"/>
        </w:rPr>
        <w:t xml:space="preserve"> </w:t>
      </w:r>
      <w:r>
        <w:t>к</w:t>
      </w:r>
      <w:r>
        <w:rPr>
          <w:spacing w:val="20"/>
        </w:rPr>
        <w:t xml:space="preserve"> </w:t>
      </w:r>
      <w:r>
        <w:t>первой</w:t>
      </w:r>
      <w:r>
        <w:rPr>
          <w:spacing w:val="17"/>
        </w:rPr>
        <w:t xml:space="preserve"> </w:t>
      </w:r>
      <w:r>
        <w:t>категории</w:t>
      </w:r>
      <w:r>
        <w:rPr>
          <w:spacing w:val="17"/>
        </w:rPr>
        <w:t xml:space="preserve"> </w:t>
      </w:r>
      <w:r>
        <w:t>относят</w:t>
      </w:r>
      <w:r>
        <w:rPr>
          <w:spacing w:val="20"/>
        </w:rPr>
        <w:t xml:space="preserve"> </w:t>
      </w:r>
      <w:r>
        <w:t>лиц</w:t>
      </w:r>
      <w:r>
        <w:rPr>
          <w:spacing w:val="19"/>
        </w:rPr>
        <w:t xml:space="preserve"> </w:t>
      </w:r>
      <w:r>
        <w:t>с</w:t>
      </w:r>
      <w:r>
        <w:rPr>
          <w:spacing w:val="19"/>
        </w:rPr>
        <w:t xml:space="preserve"> </w:t>
      </w:r>
      <w:r>
        <w:t>ослабленным</w:t>
      </w:r>
      <w:r>
        <w:rPr>
          <w:spacing w:val="20"/>
        </w:rPr>
        <w:t xml:space="preserve"> </w:t>
      </w:r>
      <w:r>
        <w:t>зрением</w:t>
      </w:r>
      <w:r>
        <w:rPr>
          <w:spacing w:val="28"/>
        </w:rPr>
        <w:t xml:space="preserve"> </w:t>
      </w:r>
      <w:r>
        <w:t>–</w:t>
      </w:r>
      <w:r>
        <w:rPr>
          <w:spacing w:val="25"/>
        </w:rPr>
        <w:t xml:space="preserve"> </w:t>
      </w:r>
      <w:r>
        <w:t>«Low</w:t>
      </w:r>
      <w:r>
        <w:rPr>
          <w:spacing w:val="18"/>
        </w:rPr>
        <w:t xml:space="preserve"> </w:t>
      </w:r>
      <w:r>
        <w:t>vision», ко второй категории относят слепых – «blind» [3].</w:t>
      </w:r>
    </w:p>
    <w:p w:rsidR="00D61B91" w:rsidRDefault="00AD1018">
      <w:pPr>
        <w:pStyle w:val="a3"/>
        <w:ind w:right="306"/>
      </w:pPr>
      <w:r>
        <w:t>В</w:t>
      </w:r>
      <w:r>
        <w:rPr>
          <w:spacing w:val="-2"/>
        </w:rPr>
        <w:t xml:space="preserve"> </w:t>
      </w:r>
      <w:r>
        <w:t>своих</w:t>
      </w:r>
      <w:r>
        <w:rPr>
          <w:spacing w:val="-4"/>
        </w:rPr>
        <w:t xml:space="preserve"> </w:t>
      </w:r>
      <w:r>
        <w:t>трудах</w:t>
      </w:r>
      <w:r>
        <w:rPr>
          <w:spacing w:val="-4"/>
        </w:rPr>
        <w:t xml:space="preserve"> </w:t>
      </w:r>
      <w:r>
        <w:t>по</w:t>
      </w:r>
      <w:r>
        <w:rPr>
          <w:spacing w:val="-2"/>
        </w:rPr>
        <w:t xml:space="preserve"> </w:t>
      </w:r>
      <w:r>
        <w:t>основам общей</w:t>
      </w:r>
      <w:r>
        <w:rPr>
          <w:spacing w:val="-4"/>
        </w:rPr>
        <w:t xml:space="preserve"> </w:t>
      </w:r>
      <w:r>
        <w:t>психологии</w:t>
      </w:r>
      <w:r>
        <w:rPr>
          <w:spacing w:val="-2"/>
        </w:rPr>
        <w:t xml:space="preserve"> </w:t>
      </w:r>
      <w:r>
        <w:t>С.Л.</w:t>
      </w:r>
      <w:r>
        <w:rPr>
          <w:spacing w:val="-3"/>
        </w:rPr>
        <w:t xml:space="preserve"> </w:t>
      </w:r>
      <w:r>
        <w:t>Рубинштейн</w:t>
      </w:r>
      <w:r>
        <w:rPr>
          <w:spacing w:val="-2"/>
        </w:rPr>
        <w:t xml:space="preserve"> </w:t>
      </w:r>
      <w:r>
        <w:t>назвал</w:t>
      </w:r>
      <w:r>
        <w:rPr>
          <w:spacing w:val="-4"/>
        </w:rPr>
        <w:t xml:space="preserve"> </w:t>
      </w:r>
      <w:r>
        <w:t>человека</w:t>
      </w:r>
      <w:r>
        <w:rPr>
          <w:spacing w:val="-3"/>
        </w:rPr>
        <w:t xml:space="preserve"> </w:t>
      </w:r>
      <w:r>
        <w:t>оптическим</w:t>
      </w:r>
      <w:r>
        <w:rPr>
          <w:spacing w:val="-2"/>
        </w:rPr>
        <w:t xml:space="preserve"> </w:t>
      </w:r>
      <w:r>
        <w:t>существом, объясняя это тем, что в большинстве случаев человек ориентируется в пространстве на основе зрительных данных и восприятие окружающего это по преимуществу функция зрени</w:t>
      </w:r>
      <w:r>
        <w:t>я. Роль зрительной функции в отра-жении человеком окружающей действительности исключительно велика.</w:t>
      </w:r>
    </w:p>
    <w:p w:rsidR="00D61B91" w:rsidRDefault="00AD1018">
      <w:pPr>
        <w:pStyle w:val="a3"/>
        <w:ind w:right="310"/>
      </w:pPr>
      <w:r>
        <w:t>Зрение – это способность глаз воспринимать свет, различать его яркость, это способность воспринимать пространство, способность четко видеть изображение пред</w:t>
      </w:r>
      <w:r>
        <w:t>мета вблизи, вдали, различать цвета, оттенки, фор-мы и т.д. основоположник русской физиологической школы И.М. Сеченов писал, что глаз различает восемь категорий признаков: величину, цвет, форму, направление, движение, покой, телесность, что позволяет чело-</w:t>
      </w:r>
      <w:r>
        <w:t>веку адекватно воспринимать окружающее его пространство и события, происходящие в нем.</w:t>
      </w:r>
    </w:p>
    <w:p w:rsidR="00D61B91" w:rsidRDefault="00AD1018">
      <w:pPr>
        <w:pStyle w:val="a3"/>
        <w:ind w:right="310"/>
      </w:pPr>
      <w:r>
        <w:t>Зрительный анализатор наделен высокой чувствительностью, что позволяет передавать человеку тонко дифференцированные ощущения и восприятия широчайшего диапазона. Зрительн</w:t>
      </w:r>
      <w:r>
        <w:t>ые ощущения и восприятия имеют огромное значение для познания мира и практической деятельности человека, так же являются источ-ником эстетических взглядов. Немаловажным значением зрительный анализатор обладает для ориентировоч-ной и трудовой деятельности [</w:t>
      </w:r>
      <w:r>
        <w:t>1].</w:t>
      </w:r>
    </w:p>
    <w:p w:rsidR="00D61B91" w:rsidRDefault="00AD1018">
      <w:pPr>
        <w:pStyle w:val="a3"/>
        <w:ind w:right="306"/>
      </w:pPr>
      <w:r>
        <w:t>По данным Министерства труда и социальной защиты населения за 2024 год на численность населения</w:t>
      </w:r>
      <w:r>
        <w:rPr>
          <w:spacing w:val="80"/>
        </w:rPr>
        <w:t xml:space="preserve"> </w:t>
      </w:r>
      <w:r>
        <w:t>в</w:t>
      </w:r>
      <w:r>
        <w:rPr>
          <w:spacing w:val="-7"/>
        </w:rPr>
        <w:t xml:space="preserve"> </w:t>
      </w:r>
      <w:r>
        <w:t>Республике</w:t>
      </w:r>
      <w:r>
        <w:rPr>
          <w:spacing w:val="-7"/>
        </w:rPr>
        <w:t xml:space="preserve"> </w:t>
      </w:r>
      <w:r>
        <w:t>Казахстан</w:t>
      </w:r>
      <w:r>
        <w:rPr>
          <w:spacing w:val="-7"/>
        </w:rPr>
        <w:t xml:space="preserve"> </w:t>
      </w:r>
      <w:r>
        <w:t>в</w:t>
      </w:r>
      <w:r>
        <w:rPr>
          <w:spacing w:val="-7"/>
        </w:rPr>
        <w:t xml:space="preserve"> </w:t>
      </w:r>
      <w:r>
        <w:t>20</w:t>
      </w:r>
      <w:r>
        <w:rPr>
          <w:spacing w:val="-5"/>
        </w:rPr>
        <w:t xml:space="preserve"> </w:t>
      </w:r>
      <w:r>
        <w:t>млн.</w:t>
      </w:r>
      <w:r>
        <w:rPr>
          <w:spacing w:val="-7"/>
        </w:rPr>
        <w:t xml:space="preserve"> </w:t>
      </w:r>
      <w:r>
        <w:t>человек</w:t>
      </w:r>
      <w:r>
        <w:rPr>
          <w:spacing w:val="-6"/>
        </w:rPr>
        <w:t xml:space="preserve"> </w:t>
      </w:r>
      <w:r>
        <w:t>приходится</w:t>
      </w:r>
      <w:r>
        <w:rPr>
          <w:spacing w:val="-7"/>
        </w:rPr>
        <w:t xml:space="preserve"> </w:t>
      </w:r>
      <w:r>
        <w:t>90</w:t>
      </w:r>
      <w:r>
        <w:rPr>
          <w:spacing w:val="-5"/>
        </w:rPr>
        <w:t xml:space="preserve"> </w:t>
      </w:r>
      <w:r>
        <w:t>тысяч</w:t>
      </w:r>
      <w:r>
        <w:rPr>
          <w:spacing w:val="-5"/>
        </w:rPr>
        <w:t xml:space="preserve"> </w:t>
      </w:r>
      <w:r>
        <w:t>лиц</w:t>
      </w:r>
      <w:r>
        <w:rPr>
          <w:spacing w:val="-7"/>
        </w:rPr>
        <w:t xml:space="preserve"> </w:t>
      </w:r>
      <w:r>
        <w:t>с</w:t>
      </w:r>
      <w:r>
        <w:rPr>
          <w:spacing w:val="-5"/>
        </w:rPr>
        <w:t xml:space="preserve"> </w:t>
      </w:r>
      <w:r>
        <w:t>нарушением</w:t>
      </w:r>
      <w:r>
        <w:rPr>
          <w:spacing w:val="-6"/>
        </w:rPr>
        <w:t xml:space="preserve"> </w:t>
      </w:r>
      <w:r>
        <w:t>зрения,</w:t>
      </w:r>
      <w:r>
        <w:rPr>
          <w:spacing w:val="-7"/>
        </w:rPr>
        <w:t xml:space="preserve"> </w:t>
      </w:r>
      <w:r>
        <w:t>что</w:t>
      </w:r>
      <w:r>
        <w:rPr>
          <w:spacing w:val="-6"/>
        </w:rPr>
        <w:t xml:space="preserve"> </w:t>
      </w:r>
      <w:r>
        <w:t>составляет</w:t>
      </w:r>
      <w:r>
        <w:rPr>
          <w:spacing w:val="-7"/>
        </w:rPr>
        <w:t xml:space="preserve"> </w:t>
      </w:r>
      <w:r>
        <w:t>0,</w:t>
      </w:r>
      <w:r>
        <w:rPr>
          <w:spacing w:val="-7"/>
        </w:rPr>
        <w:t xml:space="preserve"> </w:t>
      </w:r>
      <w:r>
        <w:t xml:space="preserve">44% </w:t>
      </w:r>
      <w:r>
        <w:rPr>
          <w:spacing w:val="-2"/>
        </w:rPr>
        <w:t>от</w:t>
      </w:r>
      <w:r>
        <w:rPr>
          <w:spacing w:val="-8"/>
        </w:rPr>
        <w:t xml:space="preserve"> </w:t>
      </w:r>
      <w:r>
        <w:rPr>
          <w:spacing w:val="-2"/>
        </w:rPr>
        <w:t>всей</w:t>
      </w:r>
      <w:r>
        <w:rPr>
          <w:spacing w:val="-8"/>
        </w:rPr>
        <w:t xml:space="preserve"> </w:t>
      </w:r>
      <w:r>
        <w:rPr>
          <w:spacing w:val="-2"/>
        </w:rPr>
        <w:t>численности</w:t>
      </w:r>
      <w:r>
        <w:rPr>
          <w:spacing w:val="-8"/>
        </w:rPr>
        <w:t xml:space="preserve"> </w:t>
      </w:r>
      <w:r>
        <w:rPr>
          <w:spacing w:val="-2"/>
        </w:rPr>
        <w:t>населения,</w:t>
      </w:r>
      <w:r>
        <w:rPr>
          <w:spacing w:val="-7"/>
        </w:rPr>
        <w:t xml:space="preserve"> </w:t>
      </w:r>
      <w:r>
        <w:rPr>
          <w:spacing w:val="-2"/>
        </w:rPr>
        <w:t>из</w:t>
      </w:r>
      <w:r>
        <w:rPr>
          <w:spacing w:val="-7"/>
        </w:rPr>
        <w:t xml:space="preserve"> </w:t>
      </w:r>
      <w:r>
        <w:rPr>
          <w:spacing w:val="-2"/>
        </w:rPr>
        <w:t>них</w:t>
      </w:r>
      <w:r>
        <w:rPr>
          <w:spacing w:val="-11"/>
        </w:rPr>
        <w:t xml:space="preserve"> </w:t>
      </w:r>
      <w:r>
        <w:rPr>
          <w:spacing w:val="-2"/>
        </w:rPr>
        <w:t>4000</w:t>
      </w:r>
      <w:r>
        <w:rPr>
          <w:spacing w:val="-5"/>
        </w:rPr>
        <w:t xml:space="preserve"> </w:t>
      </w:r>
      <w:r>
        <w:rPr>
          <w:spacing w:val="-2"/>
        </w:rPr>
        <w:t>человек</w:t>
      </w:r>
      <w:r>
        <w:rPr>
          <w:spacing w:val="-11"/>
        </w:rPr>
        <w:t xml:space="preserve"> </w:t>
      </w:r>
      <w:r>
        <w:rPr>
          <w:spacing w:val="-2"/>
        </w:rPr>
        <w:t>–</w:t>
      </w:r>
      <w:r>
        <w:rPr>
          <w:spacing w:val="-5"/>
        </w:rPr>
        <w:t xml:space="preserve"> </w:t>
      </w:r>
      <w:r>
        <w:rPr>
          <w:spacing w:val="-2"/>
        </w:rPr>
        <w:t>слабовидящие</w:t>
      </w:r>
      <w:r>
        <w:rPr>
          <w:spacing w:val="-9"/>
        </w:rPr>
        <w:t xml:space="preserve"> </w:t>
      </w:r>
      <w:r>
        <w:rPr>
          <w:spacing w:val="-2"/>
        </w:rPr>
        <w:t>(4,4%)</w:t>
      </w:r>
      <w:r>
        <w:rPr>
          <w:spacing w:val="-5"/>
        </w:rPr>
        <w:t xml:space="preserve"> </w:t>
      </w:r>
      <w:r>
        <w:rPr>
          <w:spacing w:val="-2"/>
        </w:rPr>
        <w:t>и</w:t>
      </w:r>
      <w:r>
        <w:rPr>
          <w:spacing w:val="-11"/>
        </w:rPr>
        <w:t xml:space="preserve"> </w:t>
      </w:r>
      <w:r>
        <w:rPr>
          <w:spacing w:val="-2"/>
        </w:rPr>
        <w:t>350</w:t>
      </w:r>
      <w:r>
        <w:rPr>
          <w:spacing w:val="-8"/>
        </w:rPr>
        <w:t xml:space="preserve"> </w:t>
      </w:r>
      <w:r>
        <w:rPr>
          <w:spacing w:val="-2"/>
        </w:rPr>
        <w:t>человек</w:t>
      </w:r>
      <w:r>
        <w:rPr>
          <w:spacing w:val="-11"/>
        </w:rPr>
        <w:t xml:space="preserve"> </w:t>
      </w:r>
      <w:r>
        <w:rPr>
          <w:spacing w:val="-2"/>
        </w:rPr>
        <w:t>–</w:t>
      </w:r>
      <w:r>
        <w:rPr>
          <w:spacing w:val="-4"/>
        </w:rPr>
        <w:t xml:space="preserve"> </w:t>
      </w:r>
      <w:r>
        <w:rPr>
          <w:spacing w:val="-2"/>
        </w:rPr>
        <w:t>незрячие</w:t>
      </w:r>
      <w:r>
        <w:rPr>
          <w:spacing w:val="-9"/>
        </w:rPr>
        <w:t xml:space="preserve"> </w:t>
      </w:r>
      <w:r>
        <w:rPr>
          <w:spacing w:val="-2"/>
        </w:rPr>
        <w:t>(0,38%).</w:t>
      </w:r>
    </w:p>
    <w:p w:rsidR="00D61B91" w:rsidRDefault="00AD1018">
      <w:pPr>
        <w:pStyle w:val="a3"/>
        <w:spacing w:before="7"/>
        <w:ind w:left="0" w:firstLine="0"/>
        <w:jc w:val="left"/>
        <w:rPr>
          <w:sz w:val="17"/>
        </w:rPr>
      </w:pPr>
      <w:r>
        <w:rPr>
          <w:noProof/>
          <w:sz w:val="17"/>
        </w:rPr>
        <mc:AlternateContent>
          <mc:Choice Requires="wpg">
            <w:drawing>
              <wp:anchor distT="0" distB="0" distL="0" distR="0" simplePos="0" relativeHeight="487660544" behindDoc="1" locked="0" layoutInCell="1" allowOverlap="1">
                <wp:simplePos x="0" y="0"/>
                <wp:positionH relativeFrom="page">
                  <wp:posOffset>2007806</wp:posOffset>
                </wp:positionH>
                <wp:positionV relativeFrom="paragraph">
                  <wp:posOffset>144522</wp:posOffset>
                </wp:positionV>
                <wp:extent cx="3718560" cy="1812289"/>
                <wp:effectExtent l="0" t="0" r="0" b="0"/>
                <wp:wrapTopAndBottom/>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8560" cy="1812289"/>
                          <a:chOff x="0" y="0"/>
                          <a:chExt cx="3718560" cy="1812289"/>
                        </a:xfrm>
                      </wpg:grpSpPr>
                      <wps:wsp>
                        <wps:cNvPr id="860" name="Graphic 860"/>
                        <wps:cNvSpPr/>
                        <wps:spPr>
                          <a:xfrm>
                            <a:off x="1701609" y="484784"/>
                            <a:ext cx="845819" cy="794385"/>
                          </a:xfrm>
                          <a:custGeom>
                            <a:avLst/>
                            <a:gdLst/>
                            <a:ahLst/>
                            <a:cxnLst/>
                            <a:rect l="l" t="t" r="r" b="b"/>
                            <a:pathLst>
                              <a:path w="845819" h="794385">
                                <a:moveTo>
                                  <a:pt x="0" y="315468"/>
                                </a:moveTo>
                                <a:lnTo>
                                  <a:pt x="845820" y="0"/>
                                </a:lnTo>
                              </a:path>
                              <a:path w="845819" h="794385">
                                <a:moveTo>
                                  <a:pt x="0" y="477012"/>
                                </a:moveTo>
                                <a:lnTo>
                                  <a:pt x="845820" y="794004"/>
                                </a:lnTo>
                              </a:path>
                            </a:pathLst>
                          </a:custGeom>
                          <a:ln w="9144">
                            <a:solidFill>
                              <a:srgbClr val="A6A6A6"/>
                            </a:solidFill>
                            <a:prstDash val="solid"/>
                          </a:ln>
                        </wps:spPr>
                        <wps:bodyPr wrap="square" lIns="0" tIns="0" rIns="0" bIns="0" rtlCol="0">
                          <a:prstTxWarp prst="textNoShape">
                            <a:avLst/>
                          </a:prstTxWarp>
                          <a:noAutofit/>
                        </wps:bodyPr>
                      </wps:wsp>
                      <wps:wsp>
                        <wps:cNvPr id="861" name="Graphic 861"/>
                        <wps:cNvSpPr/>
                        <wps:spPr>
                          <a:xfrm>
                            <a:off x="577369" y="315965"/>
                            <a:ext cx="1124585" cy="1130935"/>
                          </a:xfrm>
                          <a:custGeom>
                            <a:avLst/>
                            <a:gdLst/>
                            <a:ahLst/>
                            <a:cxnLst/>
                            <a:rect l="l" t="t" r="r" b="b"/>
                            <a:pathLst>
                              <a:path w="1124585" h="1130935">
                                <a:moveTo>
                                  <a:pt x="566453" y="0"/>
                                </a:moveTo>
                                <a:lnTo>
                                  <a:pt x="518487" y="1995"/>
                                </a:lnTo>
                                <a:lnTo>
                                  <a:pt x="470062" y="8163"/>
                                </a:lnTo>
                                <a:lnTo>
                                  <a:pt x="422355" y="18403"/>
                                </a:lnTo>
                                <a:lnTo>
                                  <a:pt x="376460" y="32428"/>
                                </a:lnTo>
                                <a:lnTo>
                                  <a:pt x="332517" y="50042"/>
                                </a:lnTo>
                                <a:lnTo>
                                  <a:pt x="290665" y="71049"/>
                                </a:lnTo>
                                <a:lnTo>
                                  <a:pt x="251042" y="95254"/>
                                </a:lnTo>
                                <a:lnTo>
                                  <a:pt x="213787" y="122460"/>
                                </a:lnTo>
                                <a:lnTo>
                                  <a:pt x="179039" y="152473"/>
                                </a:lnTo>
                                <a:lnTo>
                                  <a:pt x="146937" y="185095"/>
                                </a:lnTo>
                                <a:lnTo>
                                  <a:pt x="117619" y="220132"/>
                                </a:lnTo>
                                <a:lnTo>
                                  <a:pt x="91226" y="257386"/>
                                </a:lnTo>
                                <a:lnTo>
                                  <a:pt x="67895" y="296663"/>
                                </a:lnTo>
                                <a:lnTo>
                                  <a:pt x="47765" y="337767"/>
                                </a:lnTo>
                                <a:lnTo>
                                  <a:pt x="30976" y="380501"/>
                                </a:lnTo>
                                <a:lnTo>
                                  <a:pt x="17666" y="424670"/>
                                </a:lnTo>
                                <a:lnTo>
                                  <a:pt x="7974" y="470078"/>
                                </a:lnTo>
                                <a:lnTo>
                                  <a:pt x="2039" y="516529"/>
                                </a:lnTo>
                                <a:lnTo>
                                  <a:pt x="0" y="563827"/>
                                </a:lnTo>
                                <a:lnTo>
                                  <a:pt x="1995" y="611776"/>
                                </a:lnTo>
                                <a:lnTo>
                                  <a:pt x="8163" y="660181"/>
                                </a:lnTo>
                                <a:lnTo>
                                  <a:pt x="18403" y="707907"/>
                                </a:lnTo>
                                <a:lnTo>
                                  <a:pt x="32428" y="753816"/>
                                </a:lnTo>
                                <a:lnTo>
                                  <a:pt x="50042" y="797770"/>
                                </a:lnTo>
                                <a:lnTo>
                                  <a:pt x="71049" y="839630"/>
                                </a:lnTo>
                                <a:lnTo>
                                  <a:pt x="95254" y="879259"/>
                                </a:lnTo>
                                <a:lnTo>
                                  <a:pt x="122460" y="916518"/>
                                </a:lnTo>
                                <a:lnTo>
                                  <a:pt x="152473" y="951268"/>
                                </a:lnTo>
                                <a:lnTo>
                                  <a:pt x="185095" y="983371"/>
                                </a:lnTo>
                                <a:lnTo>
                                  <a:pt x="220132" y="1012688"/>
                                </a:lnTo>
                                <a:lnTo>
                                  <a:pt x="257386" y="1039082"/>
                                </a:lnTo>
                                <a:lnTo>
                                  <a:pt x="296663" y="1062413"/>
                                </a:lnTo>
                                <a:lnTo>
                                  <a:pt x="337767" y="1082543"/>
                                </a:lnTo>
                                <a:lnTo>
                                  <a:pt x="380501" y="1099334"/>
                                </a:lnTo>
                                <a:lnTo>
                                  <a:pt x="424670" y="1112648"/>
                                </a:lnTo>
                                <a:lnTo>
                                  <a:pt x="470078" y="1122346"/>
                                </a:lnTo>
                                <a:lnTo>
                                  <a:pt x="516529" y="1128289"/>
                                </a:lnTo>
                                <a:lnTo>
                                  <a:pt x="563827" y="1130339"/>
                                </a:lnTo>
                                <a:lnTo>
                                  <a:pt x="611776" y="1128358"/>
                                </a:lnTo>
                                <a:lnTo>
                                  <a:pt x="660181" y="1122207"/>
                                </a:lnTo>
                                <a:lnTo>
                                  <a:pt x="707791" y="1111966"/>
                                </a:lnTo>
                                <a:lnTo>
                                  <a:pt x="753779" y="1097870"/>
                                </a:lnTo>
                                <a:lnTo>
                                  <a:pt x="797971" y="1080099"/>
                                </a:lnTo>
                                <a:lnTo>
                                  <a:pt x="840193" y="1058834"/>
                                </a:lnTo>
                                <a:lnTo>
                                  <a:pt x="880268" y="1034253"/>
                                </a:lnTo>
                                <a:lnTo>
                                  <a:pt x="918022" y="1006536"/>
                                </a:lnTo>
                                <a:lnTo>
                                  <a:pt x="953280" y="975862"/>
                                </a:lnTo>
                                <a:lnTo>
                                  <a:pt x="985867" y="942412"/>
                                </a:lnTo>
                                <a:lnTo>
                                  <a:pt x="1015609" y="906363"/>
                                </a:lnTo>
                                <a:lnTo>
                                  <a:pt x="1042329" y="867897"/>
                                </a:lnTo>
                                <a:lnTo>
                                  <a:pt x="1065854" y="827192"/>
                                </a:lnTo>
                                <a:lnTo>
                                  <a:pt x="1086007" y="784428"/>
                                </a:lnTo>
                                <a:lnTo>
                                  <a:pt x="1102615" y="739785"/>
                                </a:lnTo>
                                <a:lnTo>
                                  <a:pt x="1115502" y="693441"/>
                                </a:lnTo>
                                <a:lnTo>
                                  <a:pt x="1124493" y="645576"/>
                                </a:lnTo>
                                <a:lnTo>
                                  <a:pt x="565185" y="565185"/>
                                </a:lnTo>
                                <a:lnTo>
                                  <a:pt x="1122207" y="470062"/>
                                </a:lnTo>
                                <a:lnTo>
                                  <a:pt x="1111968" y="422355"/>
                                </a:lnTo>
                                <a:lnTo>
                                  <a:pt x="1097943" y="376460"/>
                                </a:lnTo>
                                <a:lnTo>
                                  <a:pt x="1080329" y="332517"/>
                                </a:lnTo>
                                <a:lnTo>
                                  <a:pt x="1059321" y="290665"/>
                                </a:lnTo>
                                <a:lnTo>
                                  <a:pt x="1035115" y="251042"/>
                                </a:lnTo>
                                <a:lnTo>
                                  <a:pt x="1007906" y="213787"/>
                                </a:lnTo>
                                <a:lnTo>
                                  <a:pt x="977892" y="179039"/>
                                </a:lnTo>
                                <a:lnTo>
                                  <a:pt x="945266" y="146937"/>
                                </a:lnTo>
                                <a:lnTo>
                                  <a:pt x="910226" y="117619"/>
                                </a:lnTo>
                                <a:lnTo>
                                  <a:pt x="872966" y="91226"/>
                                </a:lnTo>
                                <a:lnTo>
                                  <a:pt x="833683" y="67895"/>
                                </a:lnTo>
                                <a:lnTo>
                                  <a:pt x="792572" y="47765"/>
                                </a:lnTo>
                                <a:lnTo>
                                  <a:pt x="749829" y="30976"/>
                                </a:lnTo>
                                <a:lnTo>
                                  <a:pt x="705650" y="17666"/>
                                </a:lnTo>
                                <a:lnTo>
                                  <a:pt x="660231" y="7974"/>
                                </a:lnTo>
                                <a:lnTo>
                                  <a:pt x="613766" y="2039"/>
                                </a:lnTo>
                                <a:lnTo>
                                  <a:pt x="566453" y="0"/>
                                </a:lnTo>
                                <a:close/>
                              </a:path>
                            </a:pathLst>
                          </a:custGeom>
                          <a:solidFill>
                            <a:srgbClr val="4471C4"/>
                          </a:solidFill>
                        </wps:spPr>
                        <wps:bodyPr wrap="square" lIns="0" tIns="0" rIns="0" bIns="0" rtlCol="0">
                          <a:prstTxWarp prst="textNoShape">
                            <a:avLst/>
                          </a:prstTxWarp>
                          <a:noAutofit/>
                        </wps:bodyPr>
                      </wps:wsp>
                      <wps:wsp>
                        <wps:cNvPr id="862" name="Graphic 862"/>
                        <wps:cNvSpPr/>
                        <wps:spPr>
                          <a:xfrm>
                            <a:off x="577369" y="315965"/>
                            <a:ext cx="1124585" cy="1130935"/>
                          </a:xfrm>
                          <a:custGeom>
                            <a:avLst/>
                            <a:gdLst/>
                            <a:ahLst/>
                            <a:cxnLst/>
                            <a:rect l="l" t="t" r="r" b="b"/>
                            <a:pathLst>
                              <a:path w="1124585" h="1130935">
                                <a:moveTo>
                                  <a:pt x="565185" y="565185"/>
                                </a:moveTo>
                                <a:lnTo>
                                  <a:pt x="1122207" y="470062"/>
                                </a:lnTo>
                                <a:lnTo>
                                  <a:pt x="1111968" y="422355"/>
                                </a:lnTo>
                                <a:lnTo>
                                  <a:pt x="1097943" y="376460"/>
                                </a:lnTo>
                                <a:lnTo>
                                  <a:pt x="1080329" y="332517"/>
                                </a:lnTo>
                                <a:lnTo>
                                  <a:pt x="1059321" y="290665"/>
                                </a:lnTo>
                                <a:lnTo>
                                  <a:pt x="1035115" y="251042"/>
                                </a:lnTo>
                                <a:lnTo>
                                  <a:pt x="1007906" y="213787"/>
                                </a:lnTo>
                                <a:lnTo>
                                  <a:pt x="977892" y="179039"/>
                                </a:lnTo>
                                <a:lnTo>
                                  <a:pt x="945266" y="146937"/>
                                </a:lnTo>
                                <a:lnTo>
                                  <a:pt x="910226" y="117619"/>
                                </a:lnTo>
                                <a:lnTo>
                                  <a:pt x="872966" y="91226"/>
                                </a:lnTo>
                                <a:lnTo>
                                  <a:pt x="833683" y="67895"/>
                                </a:lnTo>
                                <a:lnTo>
                                  <a:pt x="792572" y="47765"/>
                                </a:lnTo>
                                <a:lnTo>
                                  <a:pt x="749829" y="30976"/>
                                </a:lnTo>
                                <a:lnTo>
                                  <a:pt x="705650" y="17666"/>
                                </a:lnTo>
                                <a:lnTo>
                                  <a:pt x="660231" y="7974"/>
                                </a:lnTo>
                                <a:lnTo>
                                  <a:pt x="613766" y="2039"/>
                                </a:lnTo>
                                <a:lnTo>
                                  <a:pt x="566453" y="0"/>
                                </a:lnTo>
                                <a:lnTo>
                                  <a:pt x="518487" y="1995"/>
                                </a:lnTo>
                                <a:lnTo>
                                  <a:pt x="470062" y="8163"/>
                                </a:lnTo>
                                <a:lnTo>
                                  <a:pt x="422355" y="18403"/>
                                </a:lnTo>
                                <a:lnTo>
                                  <a:pt x="376460" y="32428"/>
                                </a:lnTo>
                                <a:lnTo>
                                  <a:pt x="332517" y="50042"/>
                                </a:lnTo>
                                <a:lnTo>
                                  <a:pt x="290665" y="71049"/>
                                </a:lnTo>
                                <a:lnTo>
                                  <a:pt x="251042" y="95254"/>
                                </a:lnTo>
                                <a:lnTo>
                                  <a:pt x="213787" y="122460"/>
                                </a:lnTo>
                                <a:lnTo>
                                  <a:pt x="179039" y="152473"/>
                                </a:lnTo>
                                <a:lnTo>
                                  <a:pt x="146937" y="185095"/>
                                </a:lnTo>
                                <a:lnTo>
                                  <a:pt x="117619" y="220132"/>
                                </a:lnTo>
                                <a:lnTo>
                                  <a:pt x="91226" y="257386"/>
                                </a:lnTo>
                                <a:lnTo>
                                  <a:pt x="67895" y="296663"/>
                                </a:lnTo>
                                <a:lnTo>
                                  <a:pt x="47765" y="337767"/>
                                </a:lnTo>
                                <a:lnTo>
                                  <a:pt x="30976" y="380501"/>
                                </a:lnTo>
                                <a:lnTo>
                                  <a:pt x="17666" y="424670"/>
                                </a:lnTo>
                                <a:lnTo>
                                  <a:pt x="7974" y="470078"/>
                                </a:lnTo>
                                <a:lnTo>
                                  <a:pt x="2039" y="516529"/>
                                </a:lnTo>
                                <a:lnTo>
                                  <a:pt x="0" y="563827"/>
                                </a:lnTo>
                                <a:lnTo>
                                  <a:pt x="1995" y="611776"/>
                                </a:lnTo>
                                <a:lnTo>
                                  <a:pt x="8163" y="660181"/>
                                </a:lnTo>
                                <a:lnTo>
                                  <a:pt x="18403" y="707907"/>
                                </a:lnTo>
                                <a:lnTo>
                                  <a:pt x="32428" y="753816"/>
                                </a:lnTo>
                                <a:lnTo>
                                  <a:pt x="50042" y="797770"/>
                                </a:lnTo>
                                <a:lnTo>
                                  <a:pt x="71049" y="839630"/>
                                </a:lnTo>
                                <a:lnTo>
                                  <a:pt x="95254" y="879259"/>
                                </a:lnTo>
                                <a:lnTo>
                                  <a:pt x="122460" y="916518"/>
                                </a:lnTo>
                                <a:lnTo>
                                  <a:pt x="152473" y="951268"/>
                                </a:lnTo>
                                <a:lnTo>
                                  <a:pt x="185095" y="983371"/>
                                </a:lnTo>
                                <a:lnTo>
                                  <a:pt x="220132" y="1012688"/>
                                </a:lnTo>
                                <a:lnTo>
                                  <a:pt x="257386" y="1039082"/>
                                </a:lnTo>
                                <a:lnTo>
                                  <a:pt x="296663" y="1062413"/>
                                </a:lnTo>
                                <a:lnTo>
                                  <a:pt x="337767" y="1082543"/>
                                </a:lnTo>
                                <a:lnTo>
                                  <a:pt x="380501" y="1099334"/>
                                </a:lnTo>
                                <a:lnTo>
                                  <a:pt x="424670" y="1112648"/>
                                </a:lnTo>
                                <a:lnTo>
                                  <a:pt x="470078" y="1122346"/>
                                </a:lnTo>
                                <a:lnTo>
                                  <a:pt x="516529" y="1128289"/>
                                </a:lnTo>
                                <a:lnTo>
                                  <a:pt x="563827" y="1130339"/>
                                </a:lnTo>
                                <a:lnTo>
                                  <a:pt x="611776" y="1128358"/>
                                </a:lnTo>
                                <a:lnTo>
                                  <a:pt x="660181" y="1122207"/>
                                </a:lnTo>
                                <a:lnTo>
                                  <a:pt x="707791" y="1111966"/>
                                </a:lnTo>
                                <a:lnTo>
                                  <a:pt x="753779" y="1097870"/>
                                </a:lnTo>
                                <a:lnTo>
                                  <a:pt x="797971" y="1080099"/>
                                </a:lnTo>
                                <a:lnTo>
                                  <a:pt x="840193" y="1058834"/>
                                </a:lnTo>
                                <a:lnTo>
                                  <a:pt x="880268" y="1034253"/>
                                </a:lnTo>
                                <a:lnTo>
                                  <a:pt x="918022" y="1006536"/>
                                </a:lnTo>
                                <a:lnTo>
                                  <a:pt x="953280" y="975862"/>
                                </a:lnTo>
                                <a:lnTo>
                                  <a:pt x="985867" y="942412"/>
                                </a:lnTo>
                                <a:lnTo>
                                  <a:pt x="1015609" y="906363"/>
                                </a:lnTo>
                                <a:lnTo>
                                  <a:pt x="1042329" y="867897"/>
                                </a:lnTo>
                                <a:lnTo>
                                  <a:pt x="1065854" y="827192"/>
                                </a:lnTo>
                                <a:lnTo>
                                  <a:pt x="1086007" y="784428"/>
                                </a:lnTo>
                                <a:lnTo>
                                  <a:pt x="1102615" y="739785"/>
                                </a:lnTo>
                                <a:lnTo>
                                  <a:pt x="1115502" y="693441"/>
                                </a:lnTo>
                                <a:lnTo>
                                  <a:pt x="1124493" y="645576"/>
                                </a:lnTo>
                                <a:lnTo>
                                  <a:pt x="565185" y="565185"/>
                                </a:lnTo>
                                <a:close/>
                              </a:path>
                            </a:pathLst>
                          </a:custGeom>
                          <a:ln w="18288">
                            <a:solidFill>
                              <a:srgbClr val="FFFFFF"/>
                            </a:solidFill>
                            <a:prstDash val="solid"/>
                          </a:ln>
                        </wps:spPr>
                        <wps:bodyPr wrap="square" lIns="0" tIns="0" rIns="0" bIns="0" rtlCol="0">
                          <a:prstTxWarp prst="textNoShape">
                            <a:avLst/>
                          </a:prstTxWarp>
                          <a:noAutofit/>
                        </wps:bodyPr>
                      </wps:wsp>
                      <wps:wsp>
                        <wps:cNvPr id="863" name="Graphic 863"/>
                        <wps:cNvSpPr/>
                        <wps:spPr>
                          <a:xfrm>
                            <a:off x="1142555" y="786028"/>
                            <a:ext cx="559435" cy="95250"/>
                          </a:xfrm>
                          <a:custGeom>
                            <a:avLst/>
                            <a:gdLst/>
                            <a:ahLst/>
                            <a:cxnLst/>
                            <a:rect l="l" t="t" r="r" b="b"/>
                            <a:pathLst>
                              <a:path w="559435" h="95250">
                                <a:moveTo>
                                  <a:pt x="557022" y="0"/>
                                </a:moveTo>
                                <a:lnTo>
                                  <a:pt x="0" y="95122"/>
                                </a:lnTo>
                                <a:lnTo>
                                  <a:pt x="559308" y="14731"/>
                                </a:lnTo>
                                <a:lnTo>
                                  <a:pt x="557022" y="0"/>
                                </a:lnTo>
                                <a:close/>
                              </a:path>
                            </a:pathLst>
                          </a:custGeom>
                          <a:solidFill>
                            <a:srgbClr val="EC7C30"/>
                          </a:solidFill>
                        </wps:spPr>
                        <wps:bodyPr wrap="square" lIns="0" tIns="0" rIns="0" bIns="0" rtlCol="0">
                          <a:prstTxWarp prst="textNoShape">
                            <a:avLst/>
                          </a:prstTxWarp>
                          <a:noAutofit/>
                        </wps:bodyPr>
                      </wps:wsp>
                      <wps:wsp>
                        <wps:cNvPr id="864" name="Graphic 864"/>
                        <wps:cNvSpPr/>
                        <wps:spPr>
                          <a:xfrm>
                            <a:off x="1142555" y="786028"/>
                            <a:ext cx="559435" cy="95250"/>
                          </a:xfrm>
                          <a:custGeom>
                            <a:avLst/>
                            <a:gdLst/>
                            <a:ahLst/>
                            <a:cxnLst/>
                            <a:rect l="l" t="t" r="r" b="b"/>
                            <a:pathLst>
                              <a:path w="559435" h="95250">
                                <a:moveTo>
                                  <a:pt x="0" y="95122"/>
                                </a:moveTo>
                                <a:lnTo>
                                  <a:pt x="559308" y="14731"/>
                                </a:lnTo>
                                <a:lnTo>
                                  <a:pt x="557022" y="0"/>
                                </a:lnTo>
                                <a:lnTo>
                                  <a:pt x="0" y="95122"/>
                                </a:lnTo>
                              </a:path>
                            </a:pathLst>
                          </a:custGeom>
                          <a:ln w="18288">
                            <a:solidFill>
                              <a:srgbClr val="FFFFFF"/>
                            </a:solidFill>
                            <a:prstDash val="solid"/>
                          </a:ln>
                        </wps:spPr>
                        <wps:bodyPr wrap="square" lIns="0" tIns="0" rIns="0" bIns="0" rtlCol="0">
                          <a:prstTxWarp prst="textNoShape">
                            <a:avLst/>
                          </a:prstTxWarp>
                          <a:noAutofit/>
                        </wps:bodyPr>
                      </wps:wsp>
                      <wps:wsp>
                        <wps:cNvPr id="865" name="Graphic 865"/>
                        <wps:cNvSpPr/>
                        <wps:spPr>
                          <a:xfrm>
                            <a:off x="2272621" y="457230"/>
                            <a:ext cx="843915" cy="848360"/>
                          </a:xfrm>
                          <a:custGeom>
                            <a:avLst/>
                            <a:gdLst/>
                            <a:ahLst/>
                            <a:cxnLst/>
                            <a:rect l="l" t="t" r="r" b="b"/>
                            <a:pathLst>
                              <a:path w="843915" h="848360">
                                <a:moveTo>
                                  <a:pt x="418503" y="0"/>
                                </a:moveTo>
                                <a:lnTo>
                                  <a:pt x="370912" y="3324"/>
                                </a:lnTo>
                                <a:lnTo>
                                  <a:pt x="323258" y="12193"/>
                                </a:lnTo>
                                <a:lnTo>
                                  <a:pt x="275950" y="26791"/>
                                </a:lnTo>
                                <a:lnTo>
                                  <a:pt x="230631" y="46732"/>
                                </a:lnTo>
                                <a:lnTo>
                                  <a:pt x="188796" y="71228"/>
                                </a:lnTo>
                                <a:lnTo>
                                  <a:pt x="150632" y="99872"/>
                                </a:lnTo>
                                <a:lnTo>
                                  <a:pt x="116328" y="132255"/>
                                </a:lnTo>
                                <a:lnTo>
                                  <a:pt x="86070" y="167969"/>
                                </a:lnTo>
                                <a:lnTo>
                                  <a:pt x="60047" y="206605"/>
                                </a:lnTo>
                                <a:lnTo>
                                  <a:pt x="38444" y="247755"/>
                                </a:lnTo>
                                <a:lnTo>
                                  <a:pt x="21451" y="291011"/>
                                </a:lnTo>
                                <a:lnTo>
                                  <a:pt x="9254" y="335962"/>
                                </a:lnTo>
                                <a:lnTo>
                                  <a:pt x="2041" y="382202"/>
                                </a:lnTo>
                                <a:lnTo>
                                  <a:pt x="0" y="429322"/>
                                </a:lnTo>
                                <a:lnTo>
                                  <a:pt x="3316" y="476913"/>
                                </a:lnTo>
                                <a:lnTo>
                                  <a:pt x="12180" y="524567"/>
                                </a:lnTo>
                                <a:lnTo>
                                  <a:pt x="26776" y="571875"/>
                                </a:lnTo>
                                <a:lnTo>
                                  <a:pt x="46718" y="617195"/>
                                </a:lnTo>
                                <a:lnTo>
                                  <a:pt x="71220" y="659030"/>
                                </a:lnTo>
                                <a:lnTo>
                                  <a:pt x="99872" y="697193"/>
                                </a:lnTo>
                                <a:lnTo>
                                  <a:pt x="132266" y="731498"/>
                                </a:lnTo>
                                <a:lnTo>
                                  <a:pt x="167991" y="761755"/>
                                </a:lnTo>
                                <a:lnTo>
                                  <a:pt x="206640" y="787779"/>
                                </a:lnTo>
                                <a:lnTo>
                                  <a:pt x="247804" y="809381"/>
                                </a:lnTo>
                                <a:lnTo>
                                  <a:pt x="291073" y="826374"/>
                                </a:lnTo>
                                <a:lnTo>
                                  <a:pt x="336037" y="838571"/>
                                </a:lnTo>
                                <a:lnTo>
                                  <a:pt x="382289" y="845784"/>
                                </a:lnTo>
                                <a:lnTo>
                                  <a:pt x="429419" y="847826"/>
                                </a:lnTo>
                                <a:lnTo>
                                  <a:pt x="477018" y="844509"/>
                                </a:lnTo>
                                <a:lnTo>
                                  <a:pt x="524677" y="835646"/>
                                </a:lnTo>
                                <a:lnTo>
                                  <a:pt x="571987" y="821049"/>
                                </a:lnTo>
                                <a:lnTo>
                                  <a:pt x="618836" y="800267"/>
                                </a:lnTo>
                                <a:lnTo>
                                  <a:pt x="662300" y="774351"/>
                                </a:lnTo>
                                <a:lnTo>
                                  <a:pt x="702040" y="743716"/>
                                </a:lnTo>
                                <a:lnTo>
                                  <a:pt x="737719" y="708778"/>
                                </a:lnTo>
                                <a:lnTo>
                                  <a:pt x="769000" y="669955"/>
                                </a:lnTo>
                                <a:lnTo>
                                  <a:pt x="795545" y="627661"/>
                                </a:lnTo>
                                <a:lnTo>
                                  <a:pt x="817016" y="582313"/>
                                </a:lnTo>
                                <a:lnTo>
                                  <a:pt x="833076" y="534327"/>
                                </a:lnTo>
                                <a:lnTo>
                                  <a:pt x="843386" y="484118"/>
                                </a:lnTo>
                                <a:lnTo>
                                  <a:pt x="423905" y="423920"/>
                                </a:lnTo>
                                <a:lnTo>
                                  <a:pt x="821034" y="275838"/>
                                </a:lnTo>
                                <a:lnTo>
                                  <a:pt x="801094" y="230521"/>
                                </a:lnTo>
                                <a:lnTo>
                                  <a:pt x="776598" y="188691"/>
                                </a:lnTo>
                                <a:lnTo>
                                  <a:pt x="747954" y="150535"/>
                                </a:lnTo>
                                <a:lnTo>
                                  <a:pt x="715570" y="116241"/>
                                </a:lnTo>
                                <a:lnTo>
                                  <a:pt x="679856" y="85995"/>
                                </a:lnTo>
                                <a:lnTo>
                                  <a:pt x="641220" y="59985"/>
                                </a:lnTo>
                                <a:lnTo>
                                  <a:pt x="600070" y="38396"/>
                                </a:lnTo>
                                <a:lnTo>
                                  <a:pt x="556815" y="21416"/>
                                </a:lnTo>
                                <a:lnTo>
                                  <a:pt x="511863" y="9232"/>
                                </a:lnTo>
                                <a:lnTo>
                                  <a:pt x="465623" y="2031"/>
                                </a:lnTo>
                                <a:lnTo>
                                  <a:pt x="418503" y="0"/>
                                </a:lnTo>
                                <a:close/>
                              </a:path>
                            </a:pathLst>
                          </a:custGeom>
                          <a:solidFill>
                            <a:srgbClr val="A4A4A4"/>
                          </a:solidFill>
                        </wps:spPr>
                        <wps:bodyPr wrap="square" lIns="0" tIns="0" rIns="0" bIns="0" rtlCol="0">
                          <a:prstTxWarp prst="textNoShape">
                            <a:avLst/>
                          </a:prstTxWarp>
                          <a:noAutofit/>
                        </wps:bodyPr>
                      </wps:wsp>
                      <wps:wsp>
                        <wps:cNvPr id="866" name="Graphic 866"/>
                        <wps:cNvSpPr/>
                        <wps:spPr>
                          <a:xfrm>
                            <a:off x="2272621" y="457230"/>
                            <a:ext cx="843915" cy="848360"/>
                          </a:xfrm>
                          <a:custGeom>
                            <a:avLst/>
                            <a:gdLst/>
                            <a:ahLst/>
                            <a:cxnLst/>
                            <a:rect l="l" t="t" r="r" b="b"/>
                            <a:pathLst>
                              <a:path w="843915" h="848360">
                                <a:moveTo>
                                  <a:pt x="423905" y="423920"/>
                                </a:moveTo>
                                <a:lnTo>
                                  <a:pt x="821034" y="275838"/>
                                </a:lnTo>
                                <a:lnTo>
                                  <a:pt x="801094" y="230521"/>
                                </a:lnTo>
                                <a:lnTo>
                                  <a:pt x="776598" y="188691"/>
                                </a:lnTo>
                                <a:lnTo>
                                  <a:pt x="747954" y="150535"/>
                                </a:lnTo>
                                <a:lnTo>
                                  <a:pt x="715570" y="116241"/>
                                </a:lnTo>
                                <a:lnTo>
                                  <a:pt x="679856" y="85995"/>
                                </a:lnTo>
                                <a:lnTo>
                                  <a:pt x="641220" y="59985"/>
                                </a:lnTo>
                                <a:lnTo>
                                  <a:pt x="600070" y="38396"/>
                                </a:lnTo>
                                <a:lnTo>
                                  <a:pt x="556815" y="21416"/>
                                </a:lnTo>
                                <a:lnTo>
                                  <a:pt x="511863" y="9232"/>
                                </a:lnTo>
                                <a:lnTo>
                                  <a:pt x="465623" y="2031"/>
                                </a:lnTo>
                                <a:lnTo>
                                  <a:pt x="418503" y="0"/>
                                </a:lnTo>
                                <a:lnTo>
                                  <a:pt x="370912" y="3324"/>
                                </a:lnTo>
                                <a:lnTo>
                                  <a:pt x="323258" y="12193"/>
                                </a:lnTo>
                                <a:lnTo>
                                  <a:pt x="275950" y="26791"/>
                                </a:lnTo>
                                <a:lnTo>
                                  <a:pt x="230631" y="46732"/>
                                </a:lnTo>
                                <a:lnTo>
                                  <a:pt x="188796" y="71228"/>
                                </a:lnTo>
                                <a:lnTo>
                                  <a:pt x="150632" y="99872"/>
                                </a:lnTo>
                                <a:lnTo>
                                  <a:pt x="116328" y="132255"/>
                                </a:lnTo>
                                <a:lnTo>
                                  <a:pt x="86070" y="167969"/>
                                </a:lnTo>
                                <a:lnTo>
                                  <a:pt x="60047" y="206605"/>
                                </a:lnTo>
                                <a:lnTo>
                                  <a:pt x="38444" y="247755"/>
                                </a:lnTo>
                                <a:lnTo>
                                  <a:pt x="21451" y="291011"/>
                                </a:lnTo>
                                <a:lnTo>
                                  <a:pt x="9254" y="335962"/>
                                </a:lnTo>
                                <a:lnTo>
                                  <a:pt x="2041" y="382202"/>
                                </a:lnTo>
                                <a:lnTo>
                                  <a:pt x="0" y="429322"/>
                                </a:lnTo>
                                <a:lnTo>
                                  <a:pt x="3316" y="476913"/>
                                </a:lnTo>
                                <a:lnTo>
                                  <a:pt x="12180" y="524567"/>
                                </a:lnTo>
                                <a:lnTo>
                                  <a:pt x="26776" y="571875"/>
                                </a:lnTo>
                                <a:lnTo>
                                  <a:pt x="46718" y="617195"/>
                                </a:lnTo>
                                <a:lnTo>
                                  <a:pt x="71220" y="659030"/>
                                </a:lnTo>
                                <a:lnTo>
                                  <a:pt x="99872" y="697193"/>
                                </a:lnTo>
                                <a:lnTo>
                                  <a:pt x="132266" y="731498"/>
                                </a:lnTo>
                                <a:lnTo>
                                  <a:pt x="167991" y="761755"/>
                                </a:lnTo>
                                <a:lnTo>
                                  <a:pt x="206640" y="787779"/>
                                </a:lnTo>
                                <a:lnTo>
                                  <a:pt x="247804" y="809381"/>
                                </a:lnTo>
                                <a:lnTo>
                                  <a:pt x="291073" y="826374"/>
                                </a:lnTo>
                                <a:lnTo>
                                  <a:pt x="336037" y="838571"/>
                                </a:lnTo>
                                <a:lnTo>
                                  <a:pt x="382289" y="845784"/>
                                </a:lnTo>
                                <a:lnTo>
                                  <a:pt x="429419" y="847826"/>
                                </a:lnTo>
                                <a:lnTo>
                                  <a:pt x="477018" y="844509"/>
                                </a:lnTo>
                                <a:lnTo>
                                  <a:pt x="524677" y="835646"/>
                                </a:lnTo>
                                <a:lnTo>
                                  <a:pt x="571987" y="821049"/>
                                </a:lnTo>
                                <a:lnTo>
                                  <a:pt x="618836" y="800267"/>
                                </a:lnTo>
                                <a:lnTo>
                                  <a:pt x="662300" y="774351"/>
                                </a:lnTo>
                                <a:lnTo>
                                  <a:pt x="702040" y="743716"/>
                                </a:lnTo>
                                <a:lnTo>
                                  <a:pt x="737719" y="708778"/>
                                </a:lnTo>
                                <a:lnTo>
                                  <a:pt x="769000" y="669955"/>
                                </a:lnTo>
                                <a:lnTo>
                                  <a:pt x="795545" y="627661"/>
                                </a:lnTo>
                                <a:lnTo>
                                  <a:pt x="817016" y="582313"/>
                                </a:lnTo>
                                <a:lnTo>
                                  <a:pt x="833076" y="534327"/>
                                </a:lnTo>
                                <a:lnTo>
                                  <a:pt x="843386" y="484118"/>
                                </a:lnTo>
                                <a:lnTo>
                                  <a:pt x="423905" y="423920"/>
                                </a:lnTo>
                                <a:close/>
                              </a:path>
                            </a:pathLst>
                          </a:custGeom>
                          <a:ln w="18288">
                            <a:solidFill>
                              <a:srgbClr val="FFFFFF"/>
                            </a:solidFill>
                            <a:prstDash val="solid"/>
                          </a:ln>
                        </wps:spPr>
                        <wps:bodyPr wrap="square" lIns="0" tIns="0" rIns="0" bIns="0" rtlCol="0">
                          <a:prstTxWarp prst="textNoShape">
                            <a:avLst/>
                          </a:prstTxWarp>
                          <a:noAutofit/>
                        </wps:bodyPr>
                      </wps:wsp>
                      <wps:wsp>
                        <wps:cNvPr id="867" name="Graphic 867"/>
                        <wps:cNvSpPr/>
                        <wps:spPr>
                          <a:xfrm>
                            <a:off x="2696527" y="733069"/>
                            <a:ext cx="424180" cy="208279"/>
                          </a:xfrm>
                          <a:custGeom>
                            <a:avLst/>
                            <a:gdLst/>
                            <a:ahLst/>
                            <a:cxnLst/>
                            <a:rect l="l" t="t" r="r" b="b"/>
                            <a:pathLst>
                              <a:path w="424180" h="208279">
                                <a:moveTo>
                                  <a:pt x="397128" y="0"/>
                                </a:moveTo>
                                <a:lnTo>
                                  <a:pt x="0" y="148082"/>
                                </a:lnTo>
                                <a:lnTo>
                                  <a:pt x="419480" y="208280"/>
                                </a:lnTo>
                                <a:lnTo>
                                  <a:pt x="423757" y="155519"/>
                                </a:lnTo>
                                <a:lnTo>
                                  <a:pt x="421401" y="102806"/>
                                </a:lnTo>
                                <a:lnTo>
                                  <a:pt x="412497" y="50760"/>
                                </a:lnTo>
                                <a:lnTo>
                                  <a:pt x="397128" y="0"/>
                                </a:lnTo>
                                <a:close/>
                              </a:path>
                            </a:pathLst>
                          </a:custGeom>
                          <a:solidFill>
                            <a:srgbClr val="FFC000"/>
                          </a:solidFill>
                        </wps:spPr>
                        <wps:bodyPr wrap="square" lIns="0" tIns="0" rIns="0" bIns="0" rtlCol="0">
                          <a:prstTxWarp prst="textNoShape">
                            <a:avLst/>
                          </a:prstTxWarp>
                          <a:noAutofit/>
                        </wps:bodyPr>
                      </wps:wsp>
                      <wps:wsp>
                        <wps:cNvPr id="868" name="Graphic 868"/>
                        <wps:cNvSpPr/>
                        <wps:spPr>
                          <a:xfrm>
                            <a:off x="2696527" y="733069"/>
                            <a:ext cx="424180" cy="208279"/>
                          </a:xfrm>
                          <a:custGeom>
                            <a:avLst/>
                            <a:gdLst/>
                            <a:ahLst/>
                            <a:cxnLst/>
                            <a:rect l="l" t="t" r="r" b="b"/>
                            <a:pathLst>
                              <a:path w="424180" h="208279">
                                <a:moveTo>
                                  <a:pt x="0" y="148082"/>
                                </a:moveTo>
                                <a:lnTo>
                                  <a:pt x="419480" y="208280"/>
                                </a:lnTo>
                                <a:lnTo>
                                  <a:pt x="423757" y="155519"/>
                                </a:lnTo>
                                <a:lnTo>
                                  <a:pt x="421401" y="102806"/>
                                </a:lnTo>
                                <a:lnTo>
                                  <a:pt x="412497" y="50760"/>
                                </a:lnTo>
                                <a:lnTo>
                                  <a:pt x="397128" y="0"/>
                                </a:lnTo>
                                <a:lnTo>
                                  <a:pt x="0" y="148082"/>
                                </a:lnTo>
                                <a:close/>
                              </a:path>
                            </a:pathLst>
                          </a:custGeom>
                          <a:ln w="18288">
                            <a:solidFill>
                              <a:srgbClr val="FFFFFF"/>
                            </a:solidFill>
                            <a:prstDash val="solid"/>
                          </a:ln>
                        </wps:spPr>
                        <wps:bodyPr wrap="square" lIns="0" tIns="0" rIns="0" bIns="0" rtlCol="0">
                          <a:prstTxWarp prst="textNoShape">
                            <a:avLst/>
                          </a:prstTxWarp>
                          <a:noAutofit/>
                        </wps:bodyPr>
                      </wps:wsp>
                      <wps:wsp>
                        <wps:cNvPr id="869" name="Graphic 869"/>
                        <wps:cNvSpPr/>
                        <wps:spPr>
                          <a:xfrm>
                            <a:off x="1142555" y="800760"/>
                            <a:ext cx="565150" cy="161290"/>
                          </a:xfrm>
                          <a:custGeom>
                            <a:avLst/>
                            <a:gdLst/>
                            <a:ahLst/>
                            <a:cxnLst/>
                            <a:rect l="l" t="t" r="r" b="b"/>
                            <a:pathLst>
                              <a:path w="565150" h="161290">
                                <a:moveTo>
                                  <a:pt x="559308" y="0"/>
                                </a:moveTo>
                                <a:lnTo>
                                  <a:pt x="0" y="80391"/>
                                </a:lnTo>
                                <a:lnTo>
                                  <a:pt x="559308" y="160782"/>
                                </a:lnTo>
                                <a:lnTo>
                                  <a:pt x="563594" y="120657"/>
                                </a:lnTo>
                                <a:lnTo>
                                  <a:pt x="565023" y="80391"/>
                                </a:lnTo>
                                <a:lnTo>
                                  <a:pt x="563594" y="40124"/>
                                </a:lnTo>
                                <a:lnTo>
                                  <a:pt x="559308" y="0"/>
                                </a:lnTo>
                                <a:close/>
                              </a:path>
                            </a:pathLst>
                          </a:custGeom>
                          <a:solidFill>
                            <a:srgbClr val="5B9BD4"/>
                          </a:solidFill>
                        </wps:spPr>
                        <wps:bodyPr wrap="square" lIns="0" tIns="0" rIns="0" bIns="0" rtlCol="0">
                          <a:prstTxWarp prst="textNoShape">
                            <a:avLst/>
                          </a:prstTxWarp>
                          <a:noAutofit/>
                        </wps:bodyPr>
                      </wps:wsp>
                      <wps:wsp>
                        <wps:cNvPr id="870" name="Graphic 870"/>
                        <wps:cNvSpPr/>
                        <wps:spPr>
                          <a:xfrm>
                            <a:off x="1142555" y="800760"/>
                            <a:ext cx="565150" cy="161290"/>
                          </a:xfrm>
                          <a:custGeom>
                            <a:avLst/>
                            <a:gdLst/>
                            <a:ahLst/>
                            <a:cxnLst/>
                            <a:rect l="l" t="t" r="r" b="b"/>
                            <a:pathLst>
                              <a:path w="565150" h="161290">
                                <a:moveTo>
                                  <a:pt x="0" y="80391"/>
                                </a:moveTo>
                                <a:lnTo>
                                  <a:pt x="559308" y="160782"/>
                                </a:lnTo>
                                <a:lnTo>
                                  <a:pt x="563594" y="120657"/>
                                </a:lnTo>
                                <a:lnTo>
                                  <a:pt x="565023" y="80391"/>
                                </a:lnTo>
                                <a:lnTo>
                                  <a:pt x="563594" y="40124"/>
                                </a:lnTo>
                                <a:lnTo>
                                  <a:pt x="559308" y="0"/>
                                </a:lnTo>
                                <a:lnTo>
                                  <a:pt x="0" y="80391"/>
                                </a:lnTo>
                                <a:close/>
                              </a:path>
                            </a:pathLst>
                          </a:custGeom>
                          <a:ln w="18288">
                            <a:solidFill>
                              <a:srgbClr val="FFFFFF"/>
                            </a:solidFill>
                            <a:prstDash val="solid"/>
                          </a:ln>
                        </wps:spPr>
                        <wps:bodyPr wrap="square" lIns="0" tIns="0" rIns="0" bIns="0" rtlCol="0">
                          <a:prstTxWarp prst="textNoShape">
                            <a:avLst/>
                          </a:prstTxWarp>
                          <a:noAutofit/>
                        </wps:bodyPr>
                      </wps:wsp>
                      <wps:wsp>
                        <wps:cNvPr id="871" name="Graphic 871"/>
                        <wps:cNvSpPr/>
                        <wps:spPr>
                          <a:xfrm>
                            <a:off x="96837" y="48920"/>
                            <a:ext cx="68580" cy="70485"/>
                          </a:xfrm>
                          <a:custGeom>
                            <a:avLst/>
                            <a:gdLst/>
                            <a:ahLst/>
                            <a:cxnLst/>
                            <a:rect l="l" t="t" r="r" b="b"/>
                            <a:pathLst>
                              <a:path w="68580" h="70485">
                                <a:moveTo>
                                  <a:pt x="68580" y="0"/>
                                </a:moveTo>
                                <a:lnTo>
                                  <a:pt x="0" y="0"/>
                                </a:lnTo>
                                <a:lnTo>
                                  <a:pt x="0" y="70103"/>
                                </a:lnTo>
                                <a:lnTo>
                                  <a:pt x="68580" y="70103"/>
                                </a:lnTo>
                                <a:lnTo>
                                  <a:pt x="68580" y="0"/>
                                </a:lnTo>
                                <a:close/>
                              </a:path>
                            </a:pathLst>
                          </a:custGeom>
                          <a:solidFill>
                            <a:srgbClr val="4471C4"/>
                          </a:solidFill>
                        </wps:spPr>
                        <wps:bodyPr wrap="square" lIns="0" tIns="0" rIns="0" bIns="0" rtlCol="0">
                          <a:prstTxWarp prst="textNoShape">
                            <a:avLst/>
                          </a:prstTxWarp>
                          <a:noAutofit/>
                        </wps:bodyPr>
                      </wps:wsp>
                      <wps:wsp>
                        <wps:cNvPr id="872" name="Graphic 872"/>
                        <wps:cNvSpPr/>
                        <wps:spPr>
                          <a:xfrm>
                            <a:off x="1925637" y="48920"/>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EC7C30"/>
                          </a:solidFill>
                        </wps:spPr>
                        <wps:bodyPr wrap="square" lIns="0" tIns="0" rIns="0" bIns="0" rtlCol="0">
                          <a:prstTxWarp prst="textNoShape">
                            <a:avLst/>
                          </a:prstTxWarp>
                          <a:noAutofit/>
                        </wps:bodyPr>
                      </wps:wsp>
                      <wps:wsp>
                        <wps:cNvPr id="873" name="Graphic 873"/>
                        <wps:cNvSpPr/>
                        <wps:spPr>
                          <a:xfrm>
                            <a:off x="96837" y="196748"/>
                            <a:ext cx="68580" cy="70485"/>
                          </a:xfrm>
                          <a:custGeom>
                            <a:avLst/>
                            <a:gdLst/>
                            <a:ahLst/>
                            <a:cxnLst/>
                            <a:rect l="l" t="t" r="r" b="b"/>
                            <a:pathLst>
                              <a:path w="68580" h="70485">
                                <a:moveTo>
                                  <a:pt x="68580" y="0"/>
                                </a:moveTo>
                                <a:lnTo>
                                  <a:pt x="0" y="0"/>
                                </a:lnTo>
                                <a:lnTo>
                                  <a:pt x="0" y="70103"/>
                                </a:lnTo>
                                <a:lnTo>
                                  <a:pt x="68580" y="70103"/>
                                </a:lnTo>
                                <a:lnTo>
                                  <a:pt x="68580" y="0"/>
                                </a:lnTo>
                                <a:close/>
                              </a:path>
                            </a:pathLst>
                          </a:custGeom>
                          <a:solidFill>
                            <a:srgbClr val="A4A4A4"/>
                          </a:solidFill>
                        </wps:spPr>
                        <wps:bodyPr wrap="square" lIns="0" tIns="0" rIns="0" bIns="0" rtlCol="0">
                          <a:prstTxWarp prst="textNoShape">
                            <a:avLst/>
                          </a:prstTxWarp>
                          <a:noAutofit/>
                        </wps:bodyPr>
                      </wps:wsp>
                      <wps:wsp>
                        <wps:cNvPr id="874" name="Graphic 874"/>
                        <wps:cNvSpPr/>
                        <wps:spPr>
                          <a:xfrm>
                            <a:off x="1925637" y="196748"/>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FFC000"/>
                          </a:solidFill>
                        </wps:spPr>
                        <wps:bodyPr wrap="square" lIns="0" tIns="0" rIns="0" bIns="0" rtlCol="0">
                          <a:prstTxWarp prst="textNoShape">
                            <a:avLst/>
                          </a:prstTxWarp>
                          <a:noAutofit/>
                        </wps:bodyPr>
                      </wps:wsp>
                      <wps:wsp>
                        <wps:cNvPr id="875" name="Graphic 875"/>
                        <wps:cNvSpPr/>
                        <wps:spPr>
                          <a:xfrm>
                            <a:off x="4762" y="4762"/>
                            <a:ext cx="3709035" cy="1802764"/>
                          </a:xfrm>
                          <a:custGeom>
                            <a:avLst/>
                            <a:gdLst/>
                            <a:ahLst/>
                            <a:cxnLst/>
                            <a:rect l="l" t="t" r="r" b="b"/>
                            <a:pathLst>
                              <a:path w="3709035" h="1802764">
                                <a:moveTo>
                                  <a:pt x="0" y="1802765"/>
                                </a:moveTo>
                                <a:lnTo>
                                  <a:pt x="3709034" y="1802765"/>
                                </a:lnTo>
                                <a:lnTo>
                                  <a:pt x="3709034" y="0"/>
                                </a:lnTo>
                                <a:lnTo>
                                  <a:pt x="0" y="0"/>
                                </a:lnTo>
                                <a:lnTo>
                                  <a:pt x="0" y="1802765"/>
                                </a:lnTo>
                                <a:close/>
                              </a:path>
                            </a:pathLst>
                          </a:custGeom>
                          <a:ln w="9524">
                            <a:solidFill>
                              <a:srgbClr val="D9D9D9"/>
                            </a:solidFill>
                            <a:prstDash val="solid"/>
                          </a:ln>
                        </wps:spPr>
                        <wps:bodyPr wrap="square" lIns="0" tIns="0" rIns="0" bIns="0" rtlCol="0">
                          <a:prstTxWarp prst="textNoShape">
                            <a:avLst/>
                          </a:prstTxWarp>
                          <a:noAutofit/>
                        </wps:bodyPr>
                      </wps:wsp>
                      <wps:wsp>
                        <wps:cNvPr id="876" name="Textbox 876"/>
                        <wps:cNvSpPr txBox="1"/>
                        <wps:spPr>
                          <a:xfrm>
                            <a:off x="195897" y="10212"/>
                            <a:ext cx="901065" cy="302895"/>
                          </a:xfrm>
                          <a:prstGeom prst="rect">
                            <a:avLst/>
                          </a:prstGeom>
                        </wps:spPr>
                        <wps:txbx>
                          <w:txbxContent>
                            <w:p w:rsidR="00D61B91" w:rsidRDefault="00AD1018">
                              <w:pPr>
                                <w:spacing w:before="7" w:line="220" w:lineRule="auto"/>
                                <w:ind w:right="18"/>
                              </w:pPr>
                              <w:r>
                                <w:rPr>
                                  <w:color w:val="585858"/>
                                </w:rPr>
                                <w:t xml:space="preserve">Население РК </w:t>
                              </w:r>
                              <w:r>
                                <w:rPr>
                                  <w:color w:val="585858"/>
                                  <w:spacing w:val="-2"/>
                                </w:rPr>
                                <w:t>Слабовидящие</w:t>
                              </w:r>
                            </w:p>
                          </w:txbxContent>
                        </wps:txbx>
                        <wps:bodyPr wrap="square" lIns="0" tIns="0" rIns="0" bIns="0" rtlCol="0">
                          <a:noAutofit/>
                        </wps:bodyPr>
                      </wps:wsp>
                      <wps:wsp>
                        <wps:cNvPr id="877" name="Textbox 877"/>
                        <wps:cNvSpPr txBox="1"/>
                        <wps:spPr>
                          <a:xfrm>
                            <a:off x="2025967" y="10212"/>
                            <a:ext cx="1633220" cy="302895"/>
                          </a:xfrm>
                          <a:prstGeom prst="rect">
                            <a:avLst/>
                          </a:prstGeom>
                        </wps:spPr>
                        <wps:txbx>
                          <w:txbxContent>
                            <w:p w:rsidR="00D61B91" w:rsidRDefault="00AD1018">
                              <w:pPr>
                                <w:spacing w:before="7" w:line="220" w:lineRule="auto"/>
                                <w:ind w:right="18"/>
                              </w:pPr>
                              <w:r>
                                <w:rPr>
                                  <w:color w:val="585858"/>
                                </w:rPr>
                                <w:t>Лица</w:t>
                              </w:r>
                              <w:r>
                                <w:rPr>
                                  <w:color w:val="585858"/>
                                  <w:spacing w:val="-12"/>
                                </w:rPr>
                                <w:t xml:space="preserve"> </w:t>
                              </w:r>
                              <w:r>
                                <w:rPr>
                                  <w:color w:val="585858"/>
                                </w:rPr>
                                <w:t>с</w:t>
                              </w:r>
                              <w:r>
                                <w:rPr>
                                  <w:color w:val="585858"/>
                                  <w:spacing w:val="-14"/>
                                </w:rPr>
                                <w:t xml:space="preserve"> </w:t>
                              </w:r>
                              <w:r>
                                <w:rPr>
                                  <w:color w:val="585858"/>
                                </w:rPr>
                                <w:t>нарушением</w:t>
                              </w:r>
                              <w:r>
                                <w:rPr>
                                  <w:color w:val="585858"/>
                                  <w:spacing w:val="-12"/>
                                </w:rPr>
                                <w:t xml:space="preserve"> </w:t>
                              </w:r>
                              <w:r>
                                <w:rPr>
                                  <w:color w:val="585858"/>
                                </w:rPr>
                                <w:t xml:space="preserve">зрения </w:t>
                              </w:r>
                              <w:r>
                                <w:rPr>
                                  <w:color w:val="585858"/>
                                  <w:spacing w:val="-2"/>
                                </w:rPr>
                                <w:t>Незрячие</w:t>
                              </w:r>
                            </w:p>
                          </w:txbxContent>
                        </wps:txbx>
                        <wps:bodyPr wrap="square" lIns="0" tIns="0" rIns="0" bIns="0" rtlCol="0">
                          <a:noAutofit/>
                        </wps:bodyPr>
                      </wps:wsp>
                      <wps:wsp>
                        <wps:cNvPr id="878" name="Textbox 878"/>
                        <wps:cNvSpPr txBox="1"/>
                        <wps:spPr>
                          <a:xfrm>
                            <a:off x="344995" y="805486"/>
                            <a:ext cx="223520" cy="155575"/>
                          </a:xfrm>
                          <a:prstGeom prst="rect">
                            <a:avLst/>
                          </a:prstGeom>
                        </wps:spPr>
                        <wps:txbx>
                          <w:txbxContent>
                            <w:p w:rsidR="00D61B91" w:rsidRDefault="00AD1018">
                              <w:pPr>
                                <w:spacing w:line="244" w:lineRule="exact"/>
                              </w:pPr>
                              <w:r>
                                <w:rPr>
                                  <w:color w:val="585858"/>
                                  <w:spacing w:val="-5"/>
                                </w:rPr>
                                <w:t>100</w:t>
                              </w:r>
                            </w:p>
                          </w:txbxContent>
                        </wps:txbx>
                        <wps:bodyPr wrap="square" lIns="0" tIns="0" rIns="0" bIns="0" rtlCol="0">
                          <a:noAutofit/>
                        </wps:bodyPr>
                      </wps:wsp>
                      <wps:wsp>
                        <wps:cNvPr id="879" name="Textbox 879"/>
                        <wps:cNvSpPr txBox="1"/>
                        <wps:spPr>
                          <a:xfrm>
                            <a:off x="1775396" y="781737"/>
                            <a:ext cx="258445" cy="155575"/>
                          </a:xfrm>
                          <a:prstGeom prst="rect">
                            <a:avLst/>
                          </a:prstGeom>
                        </wps:spPr>
                        <wps:txbx>
                          <w:txbxContent>
                            <w:p w:rsidR="00D61B91" w:rsidRDefault="00AD1018">
                              <w:pPr>
                                <w:spacing w:line="244" w:lineRule="exact"/>
                              </w:pPr>
                              <w:r>
                                <w:rPr>
                                  <w:color w:val="585858"/>
                                  <w:spacing w:val="-4"/>
                                </w:rPr>
                                <w:t>0,44</w:t>
                              </w:r>
                            </w:p>
                          </w:txbxContent>
                        </wps:txbx>
                        <wps:bodyPr wrap="square" lIns="0" tIns="0" rIns="0" bIns="0" rtlCol="0">
                          <a:noAutofit/>
                        </wps:bodyPr>
                      </wps:wsp>
                      <wps:wsp>
                        <wps:cNvPr id="880" name="Textbox 880"/>
                        <wps:cNvSpPr txBox="1"/>
                        <wps:spPr>
                          <a:xfrm>
                            <a:off x="3168586" y="776784"/>
                            <a:ext cx="258445" cy="155575"/>
                          </a:xfrm>
                          <a:prstGeom prst="rect">
                            <a:avLst/>
                          </a:prstGeom>
                        </wps:spPr>
                        <wps:txbx>
                          <w:txbxContent>
                            <w:p w:rsidR="00D61B91" w:rsidRDefault="00AD1018">
                              <w:pPr>
                                <w:spacing w:line="244" w:lineRule="exact"/>
                              </w:pPr>
                              <w:r>
                                <w:rPr>
                                  <w:color w:val="585858"/>
                                  <w:spacing w:val="-4"/>
                                </w:rPr>
                                <w:t>0,38</w:t>
                              </w:r>
                            </w:p>
                          </w:txbxContent>
                        </wps:txbx>
                        <wps:bodyPr wrap="square" lIns="0" tIns="0" rIns="0" bIns="0" rtlCol="0">
                          <a:noAutofit/>
                        </wps:bodyPr>
                      </wps:wsp>
                      <wps:wsp>
                        <wps:cNvPr id="881" name="Textbox 881"/>
                        <wps:cNvSpPr txBox="1"/>
                        <wps:spPr>
                          <a:xfrm>
                            <a:off x="2549588" y="1238556"/>
                            <a:ext cx="187960" cy="155575"/>
                          </a:xfrm>
                          <a:prstGeom prst="rect">
                            <a:avLst/>
                          </a:prstGeom>
                        </wps:spPr>
                        <wps:txbx>
                          <w:txbxContent>
                            <w:p w:rsidR="00D61B91" w:rsidRDefault="00AD1018">
                              <w:pPr>
                                <w:spacing w:line="244" w:lineRule="exact"/>
                              </w:pPr>
                              <w:r>
                                <w:rPr>
                                  <w:color w:val="585858"/>
                                  <w:spacing w:val="-5"/>
                                </w:rPr>
                                <w:t>4,4</w:t>
                              </w:r>
                            </w:p>
                          </w:txbxContent>
                        </wps:txbx>
                        <wps:bodyPr wrap="square" lIns="0" tIns="0" rIns="0" bIns="0" rtlCol="0">
                          <a:noAutofit/>
                        </wps:bodyPr>
                      </wps:wsp>
                      <wps:wsp>
                        <wps:cNvPr id="882" name="Textbox 882"/>
                        <wps:cNvSpPr txBox="1"/>
                        <wps:spPr>
                          <a:xfrm>
                            <a:off x="1751012" y="1519353"/>
                            <a:ext cx="526415" cy="155575"/>
                          </a:xfrm>
                          <a:prstGeom prst="rect">
                            <a:avLst/>
                          </a:prstGeom>
                        </wps:spPr>
                        <wps:txbx>
                          <w:txbxContent>
                            <w:p w:rsidR="00D61B91" w:rsidRDefault="00AD1018">
                              <w:pPr>
                                <w:spacing w:line="244" w:lineRule="exact"/>
                              </w:pPr>
                              <w:r>
                                <w:rPr>
                                  <w:color w:val="585858"/>
                                </w:rPr>
                                <w:t>2024</w:t>
                              </w:r>
                              <w:r>
                                <w:rPr>
                                  <w:color w:val="585858"/>
                                  <w:spacing w:val="-3"/>
                                </w:rPr>
                                <w:t xml:space="preserve"> </w:t>
                              </w:r>
                              <w:r>
                                <w:rPr>
                                  <w:color w:val="585858"/>
                                  <w:spacing w:val="-5"/>
                                </w:rPr>
                                <w:t>год</w:t>
                              </w:r>
                            </w:p>
                          </w:txbxContent>
                        </wps:txbx>
                        <wps:bodyPr wrap="square" lIns="0" tIns="0" rIns="0" bIns="0" rtlCol="0">
                          <a:noAutofit/>
                        </wps:bodyPr>
                      </wps:wsp>
                    </wpg:wgp>
                  </a:graphicData>
                </a:graphic>
              </wp:anchor>
            </w:drawing>
          </mc:Choice>
          <mc:Fallback>
            <w:pict>
              <v:group id="Group 859" o:spid="_x0000_s1449" style="position:absolute;margin-left:158.1pt;margin-top:11.4pt;width:292.8pt;height:142.7pt;z-index:-15655936;mso-wrap-distance-left:0;mso-wrap-distance-right:0;mso-position-horizontal-relative:page;mso-position-vertical-relative:text" coordsize="37185,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">
                <v:shape id="Graphic 860" o:spid="_x0000_s1450" style="position:absolute;left:17016;top:4847;width:8458;height:7944;visibility:visible;mso-wrap-style:square;v-text-anchor:top" coordsize="845819,79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" path="m,315468l845820,em,477012l845820,794004e" filled="f" strokecolor="#a6a6a6" strokeweight=".72pt">
                  <v:path arrowok="t"/>
                </v:shape>
                <v:shape id="Graphic 861" o:spid="_x0000_s1451" style="position:absolute;left:5773;top:3159;width:11246;height:11310;visibility:visible;mso-wrap-style:square;v-text-anchor:top" coordsize="1124585,1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" path="m566453,l518487,1995,470062,8163,422355,18403,376460,32428,332517,50042,290665,71049,251042,95254r-37255,27206l179039,152473r-32102,32622l117619,220132,91226,257386,67895,296663,47765,337767,30976,380501,17666,424670,7974,470078,2039,516529,,563827r1995,47949l8163,660181r10240,47726l32428,753816r17614,43954l71049,839630r24205,39629l122460,916518r30013,34750l185095,983371r35037,29317l257386,1039082r39277,23331l337767,1082543r42734,16791l424670,1112648r45408,9698l516529,1128289r47298,2050l611776,1128358r48405,-6151l707791,1111966r45988,-14096l797971,1080099r42222,-21265l880268,1034253r37754,-27717l953280,975862r32587,-33450l1015609,906363r26720,-38466l1065854,827192r20153,-42764l1102615,739785r12887,-46344l1124493,645576,565185,565185r557022,-95123l1111968,422355r-14025,-45895l1080329,332517r-21008,-41852l1035115,251042r-27209,-37255l977892,179039,945266,146937,910226,117619,872966,91226,833683,67895,792572,47765,749829,30976,705650,17666,660231,7974,613766,2039,566453,xe" fillcolor="#4471c4" stroked="f">
                  <v:path arrowok="t"/>
                </v:shape>
                <v:shape id="Graphic 862" o:spid="_x0000_s1452" style="position:absolute;left:5773;top:3159;width:11246;height:11310;visibility:visible;mso-wrap-style:square;v-text-anchor:top" coordsize="1124585,1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" path="m565185,565185r557022,-95123l1111968,422355r-14025,-45895l1080329,332517r-21008,-41852l1035115,251042r-27209,-37255l977892,179039,945266,146937,910226,117619,872966,91226,833683,67895,792572,47765,749829,30976,705650,17666,660231,7974,613766,2039,566453,,518487,1995,470062,8163,422355,18403,376460,32428,332517,50042,290665,71049,251042,95254r-37255,27206l179039,152473r-32102,32622l117619,220132,91226,257386,67895,296663,47765,337767,30976,380501,17666,424670,7974,470078,2039,516529,,563827r1995,47949l8163,660181r10240,47726l32428,753816r17614,43954l71049,839630r24205,39629l122460,916518r30013,34750l185095,983371r35037,29317l257386,1039082r39277,23331l337767,1082543r42734,16791l424670,1112648r45408,9698l516529,1128289r47298,2050l611776,1128358r48405,-6151l707791,1111966r45988,-14096l797971,1080099r42222,-21265l880268,1034253r37754,-27717l953280,975862r32587,-33450l1015609,906363r26720,-38466l1065854,827192r20153,-42764l1102615,739785r12887,-46344l1124493,645576,565185,565185xe" filled="f" strokecolor="white" strokeweight="1.44pt">
                  <v:path arrowok="t"/>
                </v:shape>
                <v:shape id="Graphic 863" o:spid="_x0000_s1453" style="position:absolute;left:11425;top:7860;width:5594;height:952;visibility:visible;mso-wrap-style:square;v-text-anchor:top" coordsize="55943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" path="m557022,l,95122,559308,14731,557022,xe" fillcolor="#ec7c30" stroked="f">
                  <v:path arrowok="t"/>
                </v:shape>
                <v:shape id="Graphic 864" o:spid="_x0000_s1454" style="position:absolute;left:11425;top:7860;width:5594;height:952;visibility:visible;mso-wrap-style:square;v-text-anchor:top" coordsize="55943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" path="m,95122l559308,14731,557022,,,95122e" filled="f" strokecolor="white" strokeweight="1.44pt">
                  <v:path arrowok="t"/>
                </v:shape>
                <v:shape id="Graphic 865" o:spid="_x0000_s1455" style="position:absolute;left:22726;top:4572;width:8439;height:8483;visibility:visible;mso-wrap-style:square;v-text-anchor:top" coordsize="843915,8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" path="m418503,l370912,3324r-47654,8869l275950,26791,230631,46732,188796,71228,150632,99872r-34304,32383l86070,167969,60047,206605,38444,247755,21451,291011,9254,335962,2041,382202,,429322r3316,47591l12180,524567r14596,47308l46718,617195r24502,41835l99872,697193r32394,34305l167991,761755r38649,26024l247804,809381r43269,16993l336037,838571r46252,7213l429419,847826r47599,-3317l524677,835646r47310,-14597l618836,800267r43464,-25916l702040,743716r35679,-34938l769000,669955r26545,-42294l817016,582313r16060,-47986l843386,484118,423905,423920,821034,275838,801094,230521,776598,188691,747954,150535,715570,116241,679856,85995,641220,59985,600070,38396,556815,21416,511863,9232,465623,2031,418503,xe" fillcolor="#a4a4a4" stroked="f">
                  <v:path arrowok="t"/>
                </v:shape>
                <v:shape id="Graphic 866" o:spid="_x0000_s1456" style="position:absolute;left:22726;top:4572;width:8439;height:8483;visibility:visible;mso-wrap-style:square;v-text-anchor:top" coordsize="843915,8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" path="m423905,423920l821034,275838,801094,230521,776598,188691,747954,150535,715570,116241,679856,85995,641220,59985,600070,38396,556815,21416,511863,9232,465623,2031,418503,,370912,3324r-47654,8869l275950,26791,230631,46732,188796,71228,150632,99872r-34304,32383l86070,167969,60047,206605,38444,247755,21451,291011,9254,335962,2041,382202,,429322r3316,47591l12180,524567r14596,47308l46718,617195r24502,41835l99872,697193r32394,34305l167991,761755r38649,26024l247804,809381r43269,16993l336037,838571r46252,7213l429419,847826r47599,-3317l524677,835646r47310,-14597l618836,800267r43464,-25916l702040,743716r35679,-34938l769000,669955r26545,-42294l817016,582313r16060,-47986l843386,484118,423905,423920xe" filled="f" strokecolor="white" strokeweight="1.44pt">
                  <v:path arrowok="t"/>
                </v:shape>
                <v:shape id="Graphic 867" o:spid="_x0000_s1457" style="position:absolute;left:26965;top:7330;width:4242;height:2083;visibility:visible;mso-wrap-style:square;v-text-anchor:top" coordsize="42418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" path="m397128,l,148082r419480,60198l423757,155519r-2356,-52713l412497,50760,397128,xe" fillcolor="#ffc000" stroked="f">
                  <v:path arrowok="t"/>
                </v:shape>
                <v:shape id="Graphic 868" o:spid="_x0000_s1458" style="position:absolute;left:26965;top:7330;width:4242;height:2083;visibility:visible;mso-wrap-style:square;v-text-anchor:top" coordsize="42418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" path="m,148082r419480,60198l423757,155519r-2356,-52713l412497,50760,397128,,,148082xe" filled="f" strokecolor="white" strokeweight="1.44pt">
                  <v:path arrowok="t"/>
                </v:shape>
                <v:shape id="Graphic 869" o:spid="_x0000_s1459" style="position:absolute;left:11425;top:8007;width:5652;height:1613;visibility:visible;mso-wrap-style:square;v-text-anchor:top" coordsize="5651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" path="m559308,l,80391r559308,80391l563594,120657r1429,-40266l563594,40124,559308,xe" fillcolor="#5b9bd4" stroked="f">
                  <v:path arrowok="t"/>
                </v:shape>
                <v:shape id="Graphic 870" o:spid="_x0000_s1460" style="position:absolute;left:11425;top:8007;width:5652;height:1613;visibility:visible;mso-wrap-style:square;v-text-anchor:top" coordsize="56515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" path="m,80391r559308,80391l563594,120657r1429,-40266l563594,40124,559308,,,80391xe" filled="f" strokecolor="white" strokeweight="1.44pt">
                  <v:path arrowok="t"/>
                </v:shape>
                <v:shape id="Graphic 871" o:spid="_x0000_s1461" style="position:absolute;left:968;top:489;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" path="m68580,l,,,70103r68580,l68580,xe" fillcolor="#4471c4" stroked="f">
                  <v:path arrowok="t"/>
                </v:shape>
                <v:shape id="Graphic 872" o:spid="_x0000_s1462" style="position:absolute;left:19256;top:489;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" path="m70103,l,,,70103r70103,l70103,xe" fillcolor="#ec7c30" stroked="f">
                  <v:path arrowok="t"/>
                </v:shape>
                <v:shape id="Graphic 873" o:spid="_x0000_s1463" style="position:absolute;left:968;top:1967;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" path="m68580,l,,,70103r68580,l68580,xe" fillcolor="#a4a4a4" stroked="f">
                  <v:path arrowok="t"/>
                </v:shape>
                <v:shape id="Graphic 874" o:spid="_x0000_s1464" style="position:absolute;left:19256;top:1967;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" path="m70103,l,,,70103r70103,l70103,xe" fillcolor="#ffc000" stroked="f">
                  <v:path arrowok="t"/>
                </v:shape>
                <v:shape id="Graphic 875" o:spid="_x0000_s1465" style="position:absolute;left:47;top:47;width:37090;height:18028;visibility:visible;mso-wrap-style:square;v-text-anchor:top" coordsize="3709035,180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" path="m,1802765r3709034,l3709034,,,,,1802765xe" filled="f" strokecolor="#d9d9d9" strokeweight=".26456mm">
                  <v:path arrowok="t"/>
                </v:shape>
                <v:shape id="Textbox 876" o:spid="_x0000_s1466" type="#_x0000_t202" style="position:absolute;left:1958;top:102;width:9011;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rsidR="00D61B91" w:rsidRDefault="00AD1018">
                        <w:pPr>
                          <w:spacing w:before="7" w:line="220" w:lineRule="auto"/>
                          <w:ind w:right="18"/>
                        </w:pPr>
                        <w:r>
                          <w:rPr>
                            <w:color w:val="585858"/>
                          </w:rPr>
                          <w:t xml:space="preserve">Население РК </w:t>
                        </w:r>
                        <w:r>
                          <w:rPr>
                            <w:color w:val="585858"/>
                            <w:spacing w:val="-2"/>
                          </w:rPr>
                          <w:t>Слабовидящие</w:t>
                        </w:r>
                      </w:p>
                    </w:txbxContent>
                  </v:textbox>
                </v:shape>
                <v:shape id="Textbox 877" o:spid="_x0000_s1467" type="#_x0000_t202" style="position:absolute;left:20259;top:102;width:16332;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" filled="f" stroked="f">
                  <v:textbox inset="0,0,0,0">
                    <w:txbxContent>
                      <w:p w:rsidR="00D61B91" w:rsidRDefault="00AD1018">
                        <w:pPr>
                          <w:spacing w:before="7" w:line="220" w:lineRule="auto"/>
                          <w:ind w:right="18"/>
                        </w:pPr>
                        <w:r>
                          <w:rPr>
                            <w:color w:val="585858"/>
                          </w:rPr>
                          <w:t>Лица</w:t>
                        </w:r>
                        <w:r>
                          <w:rPr>
                            <w:color w:val="585858"/>
                            <w:spacing w:val="-12"/>
                          </w:rPr>
                          <w:t xml:space="preserve"> </w:t>
                        </w:r>
                        <w:r>
                          <w:rPr>
                            <w:color w:val="585858"/>
                          </w:rPr>
                          <w:t>с</w:t>
                        </w:r>
                        <w:r>
                          <w:rPr>
                            <w:color w:val="585858"/>
                            <w:spacing w:val="-14"/>
                          </w:rPr>
                          <w:t xml:space="preserve"> </w:t>
                        </w:r>
                        <w:r>
                          <w:rPr>
                            <w:color w:val="585858"/>
                          </w:rPr>
                          <w:t>нарушением</w:t>
                        </w:r>
                        <w:r>
                          <w:rPr>
                            <w:color w:val="585858"/>
                            <w:spacing w:val="-12"/>
                          </w:rPr>
                          <w:t xml:space="preserve"> </w:t>
                        </w:r>
                        <w:r>
                          <w:rPr>
                            <w:color w:val="585858"/>
                          </w:rPr>
                          <w:t xml:space="preserve">зрения </w:t>
                        </w:r>
                        <w:r>
                          <w:rPr>
                            <w:color w:val="585858"/>
                            <w:spacing w:val="-2"/>
                          </w:rPr>
                          <w:t>Незрячие</w:t>
                        </w:r>
                      </w:p>
                    </w:txbxContent>
                  </v:textbox>
                </v:shape>
                <v:shape id="Textbox 878" o:spid="_x0000_s1468" type="#_x0000_t202" style="position:absolute;left:3449;top:8054;width:2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rsidR="00D61B91" w:rsidRDefault="00AD1018">
                        <w:pPr>
                          <w:spacing w:line="244" w:lineRule="exact"/>
                        </w:pPr>
                        <w:r>
                          <w:rPr>
                            <w:color w:val="585858"/>
                            <w:spacing w:val="-5"/>
                          </w:rPr>
                          <w:t>100</w:t>
                        </w:r>
                      </w:p>
                    </w:txbxContent>
                  </v:textbox>
                </v:shape>
                <v:shape id="Textbox 879" o:spid="_x0000_s1469" type="#_x0000_t202" style="position:absolute;left:17753;top:7817;width:258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rsidR="00D61B91" w:rsidRDefault="00AD1018">
                        <w:pPr>
                          <w:spacing w:line="244" w:lineRule="exact"/>
                        </w:pPr>
                        <w:r>
                          <w:rPr>
                            <w:color w:val="585858"/>
                            <w:spacing w:val="-4"/>
                          </w:rPr>
                          <w:t>0,44</w:t>
                        </w:r>
                      </w:p>
                    </w:txbxContent>
                  </v:textbox>
                </v:shape>
                <v:shape id="Textbox 880" o:spid="_x0000_s1470" type="#_x0000_t202" style="position:absolute;left:31685;top:7767;width:258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rsidR="00D61B91" w:rsidRDefault="00AD1018">
                        <w:pPr>
                          <w:spacing w:line="244" w:lineRule="exact"/>
                        </w:pPr>
                        <w:r>
                          <w:rPr>
                            <w:color w:val="585858"/>
                            <w:spacing w:val="-4"/>
                          </w:rPr>
                          <w:t>0,38</w:t>
                        </w:r>
                      </w:p>
                    </w:txbxContent>
                  </v:textbox>
                </v:shape>
                <v:shape id="Textbox 881" o:spid="_x0000_s1471" type="#_x0000_t202" style="position:absolute;left:25495;top:12385;width:188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rsidR="00D61B91" w:rsidRDefault="00AD1018">
                        <w:pPr>
                          <w:spacing w:line="244" w:lineRule="exact"/>
                        </w:pPr>
                        <w:r>
                          <w:rPr>
                            <w:color w:val="585858"/>
                            <w:spacing w:val="-5"/>
                          </w:rPr>
                          <w:t>4,4</w:t>
                        </w:r>
                      </w:p>
                    </w:txbxContent>
                  </v:textbox>
                </v:shape>
                <v:shape id="Textbox 882" o:spid="_x0000_s1472" type="#_x0000_t202" style="position:absolute;left:17510;top:15193;width:526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rsidR="00D61B91" w:rsidRDefault="00AD1018">
                        <w:pPr>
                          <w:spacing w:line="244" w:lineRule="exact"/>
                        </w:pPr>
                        <w:r>
                          <w:rPr>
                            <w:color w:val="585858"/>
                          </w:rPr>
                          <w:t>2024</w:t>
                        </w:r>
                        <w:r>
                          <w:rPr>
                            <w:color w:val="585858"/>
                            <w:spacing w:val="-3"/>
                          </w:rPr>
                          <w:t xml:space="preserve"> </w:t>
                        </w:r>
                        <w:r>
                          <w:rPr>
                            <w:color w:val="585858"/>
                            <w:spacing w:val="-5"/>
                          </w:rPr>
                          <w:t>год</w:t>
                        </w:r>
                      </w:p>
                    </w:txbxContent>
                  </v:textbox>
                </v:shape>
                <w10:wrap type="topAndBottom" anchorx="page"/>
              </v:group>
            </w:pict>
          </mc:Fallback>
        </mc:AlternateContent>
      </w:r>
    </w:p>
    <w:p w:rsidR="00D61B91" w:rsidRDefault="00AD1018">
      <w:pPr>
        <w:spacing w:before="230"/>
        <w:ind w:left="1120" w:right="982"/>
        <w:jc w:val="center"/>
        <w:rPr>
          <w:i/>
          <w:sz w:val="19"/>
        </w:rPr>
      </w:pPr>
      <w:r>
        <w:rPr>
          <w:b/>
          <w:i/>
          <w:sz w:val="19"/>
        </w:rPr>
        <w:t>Рис.</w:t>
      </w:r>
      <w:r>
        <w:rPr>
          <w:b/>
          <w:i/>
          <w:spacing w:val="-10"/>
          <w:sz w:val="19"/>
        </w:rPr>
        <w:t xml:space="preserve"> </w:t>
      </w:r>
      <w:r>
        <w:rPr>
          <w:b/>
          <w:i/>
          <w:sz w:val="19"/>
        </w:rPr>
        <w:t>1.</w:t>
      </w:r>
      <w:r>
        <w:rPr>
          <w:b/>
          <w:i/>
          <w:spacing w:val="-7"/>
          <w:sz w:val="19"/>
        </w:rPr>
        <w:t xml:space="preserve"> </w:t>
      </w:r>
      <w:r>
        <w:rPr>
          <w:i/>
          <w:sz w:val="19"/>
        </w:rPr>
        <w:t>Процентное</w:t>
      </w:r>
      <w:r>
        <w:rPr>
          <w:i/>
          <w:spacing w:val="-10"/>
          <w:sz w:val="19"/>
        </w:rPr>
        <w:t xml:space="preserve"> </w:t>
      </w:r>
      <w:r>
        <w:rPr>
          <w:i/>
          <w:sz w:val="19"/>
        </w:rPr>
        <w:t>соотношение</w:t>
      </w:r>
      <w:r>
        <w:rPr>
          <w:i/>
          <w:spacing w:val="-8"/>
          <w:sz w:val="19"/>
        </w:rPr>
        <w:t xml:space="preserve"> </w:t>
      </w:r>
      <w:r>
        <w:rPr>
          <w:i/>
          <w:sz w:val="19"/>
        </w:rPr>
        <w:t>по</w:t>
      </w:r>
      <w:r>
        <w:rPr>
          <w:i/>
          <w:spacing w:val="-9"/>
          <w:sz w:val="19"/>
        </w:rPr>
        <w:t xml:space="preserve"> </w:t>
      </w:r>
      <w:r>
        <w:rPr>
          <w:i/>
          <w:sz w:val="19"/>
        </w:rPr>
        <w:t>категориям</w:t>
      </w:r>
      <w:r>
        <w:rPr>
          <w:i/>
          <w:spacing w:val="-10"/>
          <w:sz w:val="19"/>
        </w:rPr>
        <w:t xml:space="preserve"> </w:t>
      </w:r>
      <w:r>
        <w:rPr>
          <w:i/>
          <w:sz w:val="19"/>
        </w:rPr>
        <w:t>нарушений</w:t>
      </w:r>
      <w:r>
        <w:rPr>
          <w:i/>
          <w:spacing w:val="-8"/>
          <w:sz w:val="19"/>
        </w:rPr>
        <w:t xml:space="preserve"> </w:t>
      </w:r>
      <w:r>
        <w:rPr>
          <w:i/>
          <w:spacing w:val="-2"/>
          <w:sz w:val="19"/>
        </w:rPr>
        <w:t>зрения</w:t>
      </w:r>
    </w:p>
    <w:p w:rsidR="00D61B91" w:rsidRDefault="00D61B91">
      <w:pPr>
        <w:jc w:val="center"/>
        <w:rPr>
          <w:i/>
          <w:sz w:val="19"/>
        </w:rPr>
        <w:sectPr w:rsidR="00D61B91">
          <w:type w:val="continuous"/>
          <w:pgSz w:w="11910" w:h="16840"/>
          <w:pgMar w:top="1920" w:right="708" w:bottom="280" w:left="850" w:header="0" w:footer="1159" w:gutter="0"/>
          <w:cols w:space="720"/>
        </w:sectPr>
      </w:pPr>
    </w:p>
    <w:p w:rsidR="00D61B91" w:rsidRDefault="00AD1018">
      <w:pPr>
        <w:pStyle w:val="a3"/>
        <w:spacing w:before="67"/>
        <w:ind w:left="170" w:right="594"/>
      </w:pPr>
      <w:r>
        <w:lastRenderedPageBreak/>
        <w:t>При нарушении работы зрительного анализатора (остроты зрения, света и цвета различения, поля зре-ния) наблюдаются нарушение и своеобразные проявления психики слепых и слабовидящих людей.</w:t>
      </w:r>
    </w:p>
    <w:p w:rsidR="00D61B91" w:rsidRDefault="00AD1018">
      <w:pPr>
        <w:pStyle w:val="a3"/>
        <w:spacing w:before="1"/>
        <w:ind w:left="170" w:right="591"/>
      </w:pPr>
      <w:r>
        <w:t>Изменения, происходящие в сфере чувственного познания, имеют количественный и качественный ха-рактер. Количественные изменения у</w:t>
      </w:r>
      <w:r>
        <w:rPr>
          <w:spacing w:val="-2"/>
        </w:rPr>
        <w:t xml:space="preserve"> </w:t>
      </w:r>
      <w:r>
        <w:t>слепых проявляются в виде сокращения или полного выпадения зритель-ного восприятия и ощущения, что ведет к уменьшению количеств</w:t>
      </w:r>
      <w:r>
        <w:t>енных представлений, которые в свою оче-редь ограничивают способность формирования образов воображения.</w:t>
      </w:r>
    </w:p>
    <w:p w:rsidR="00D61B91" w:rsidRDefault="00AD1018">
      <w:pPr>
        <w:pStyle w:val="a3"/>
        <w:ind w:left="170" w:right="594"/>
      </w:pPr>
      <w:r>
        <w:t>Качественные</w:t>
      </w:r>
      <w:r>
        <w:rPr>
          <w:spacing w:val="-3"/>
        </w:rPr>
        <w:t xml:space="preserve"> </w:t>
      </w:r>
      <w:r>
        <w:t>особенности</w:t>
      </w:r>
      <w:r>
        <w:rPr>
          <w:spacing w:val="-2"/>
        </w:rPr>
        <w:t xml:space="preserve"> </w:t>
      </w:r>
      <w:r>
        <w:t>изменения</w:t>
      </w:r>
      <w:r>
        <w:rPr>
          <w:spacing w:val="-1"/>
        </w:rPr>
        <w:t xml:space="preserve"> </w:t>
      </w:r>
      <w:r>
        <w:t>психики</w:t>
      </w:r>
      <w:r>
        <w:rPr>
          <w:spacing w:val="-2"/>
        </w:rPr>
        <w:t xml:space="preserve"> </w:t>
      </w:r>
      <w:r>
        <w:t>лиц</w:t>
      </w:r>
      <w:r>
        <w:rPr>
          <w:spacing w:val="-4"/>
        </w:rPr>
        <w:t xml:space="preserve"> </w:t>
      </w:r>
      <w:r>
        <w:t>с нарушением</w:t>
      </w:r>
      <w:r>
        <w:rPr>
          <w:spacing w:val="-2"/>
        </w:rPr>
        <w:t xml:space="preserve"> </w:t>
      </w:r>
      <w:r>
        <w:t>зрения</w:t>
      </w:r>
      <w:r>
        <w:rPr>
          <w:spacing w:val="-4"/>
        </w:rPr>
        <w:t xml:space="preserve"> </w:t>
      </w:r>
      <w:r>
        <w:t>представлены</w:t>
      </w:r>
      <w:r>
        <w:rPr>
          <w:spacing w:val="-3"/>
        </w:rPr>
        <w:t xml:space="preserve"> </w:t>
      </w:r>
      <w:r>
        <w:t>во</w:t>
      </w:r>
      <w:r>
        <w:rPr>
          <w:spacing w:val="-3"/>
        </w:rPr>
        <w:t xml:space="preserve"> </w:t>
      </w:r>
      <w:r>
        <w:t>всех</w:t>
      </w:r>
      <w:r>
        <w:rPr>
          <w:spacing w:val="-4"/>
        </w:rPr>
        <w:t xml:space="preserve"> </w:t>
      </w:r>
      <w:r>
        <w:t>областях психической деятельности. Происходят изменения и нарушения в работе системы анализаторов и специфиче-ские</w:t>
      </w:r>
      <w:r>
        <w:rPr>
          <w:spacing w:val="24"/>
        </w:rPr>
        <w:t xml:space="preserve"> </w:t>
      </w:r>
      <w:r>
        <w:t>особенности.</w:t>
      </w:r>
      <w:r>
        <w:rPr>
          <w:spacing w:val="24"/>
        </w:rPr>
        <w:t xml:space="preserve"> </w:t>
      </w:r>
      <w:r>
        <w:t>В</w:t>
      </w:r>
      <w:r>
        <w:rPr>
          <w:spacing w:val="25"/>
        </w:rPr>
        <w:t xml:space="preserve"> </w:t>
      </w:r>
      <w:r>
        <w:t>процессе</w:t>
      </w:r>
      <w:r>
        <w:rPr>
          <w:spacing w:val="24"/>
        </w:rPr>
        <w:t xml:space="preserve"> </w:t>
      </w:r>
      <w:r>
        <w:t>формирования</w:t>
      </w:r>
      <w:r>
        <w:rPr>
          <w:spacing w:val="24"/>
        </w:rPr>
        <w:t xml:space="preserve"> </w:t>
      </w:r>
      <w:r>
        <w:t>понятий,</w:t>
      </w:r>
      <w:r>
        <w:rPr>
          <w:spacing w:val="26"/>
        </w:rPr>
        <w:t xml:space="preserve"> </w:t>
      </w:r>
      <w:r>
        <w:t>речи,</w:t>
      </w:r>
      <w:r>
        <w:rPr>
          <w:spacing w:val="24"/>
        </w:rPr>
        <w:t xml:space="preserve"> </w:t>
      </w:r>
      <w:r>
        <w:t>образов</w:t>
      </w:r>
      <w:r>
        <w:rPr>
          <w:spacing w:val="24"/>
        </w:rPr>
        <w:t xml:space="preserve"> </w:t>
      </w:r>
      <w:r>
        <w:t>соотношение</w:t>
      </w:r>
      <w:r>
        <w:rPr>
          <w:spacing w:val="24"/>
        </w:rPr>
        <w:t xml:space="preserve"> </w:t>
      </w:r>
      <w:r>
        <w:t>образного</w:t>
      </w:r>
      <w:r>
        <w:rPr>
          <w:spacing w:val="25"/>
        </w:rPr>
        <w:t xml:space="preserve"> </w:t>
      </w:r>
      <w:r>
        <w:t>и</w:t>
      </w:r>
      <w:r>
        <w:rPr>
          <w:spacing w:val="24"/>
        </w:rPr>
        <w:t xml:space="preserve"> </w:t>
      </w:r>
      <w:r>
        <w:t>понятийного в мыслительной деятельности нарушается, специ</w:t>
      </w:r>
      <w:r>
        <w:t>фический характер приобретает и ориентировочная деятель-</w:t>
      </w:r>
      <w:r>
        <w:rPr>
          <w:spacing w:val="-2"/>
        </w:rPr>
        <w:t>ность.</w:t>
      </w:r>
    </w:p>
    <w:p w:rsidR="00D61B91" w:rsidRDefault="00AD1018">
      <w:pPr>
        <w:pStyle w:val="a3"/>
        <w:spacing w:before="2"/>
        <w:ind w:left="170" w:right="589"/>
      </w:pPr>
      <w:r>
        <w:t>Физическое</w:t>
      </w:r>
      <w:r>
        <w:rPr>
          <w:spacing w:val="30"/>
        </w:rPr>
        <w:t xml:space="preserve"> </w:t>
      </w:r>
      <w:r>
        <w:t>развитие</w:t>
      </w:r>
      <w:r>
        <w:rPr>
          <w:spacing w:val="32"/>
        </w:rPr>
        <w:t xml:space="preserve"> </w:t>
      </w:r>
      <w:r>
        <w:t>у лиц</w:t>
      </w:r>
      <w:r>
        <w:rPr>
          <w:spacing w:val="31"/>
        </w:rPr>
        <w:t xml:space="preserve"> </w:t>
      </w:r>
      <w:r>
        <w:t>с</w:t>
      </w:r>
      <w:r>
        <w:rPr>
          <w:spacing w:val="30"/>
        </w:rPr>
        <w:t xml:space="preserve"> </w:t>
      </w:r>
      <w:r>
        <w:t>полным</w:t>
      </w:r>
      <w:r>
        <w:rPr>
          <w:spacing w:val="31"/>
        </w:rPr>
        <w:t xml:space="preserve"> </w:t>
      </w:r>
      <w:r>
        <w:t>или частичным</w:t>
      </w:r>
      <w:r>
        <w:rPr>
          <w:spacing w:val="31"/>
        </w:rPr>
        <w:t xml:space="preserve"> </w:t>
      </w:r>
      <w:r>
        <w:t>нарушением</w:t>
      </w:r>
      <w:r>
        <w:rPr>
          <w:spacing w:val="31"/>
        </w:rPr>
        <w:t xml:space="preserve"> </w:t>
      </w:r>
      <w:r>
        <w:t>функций зрительного</w:t>
      </w:r>
      <w:r>
        <w:rPr>
          <w:spacing w:val="30"/>
        </w:rPr>
        <w:t xml:space="preserve"> </w:t>
      </w:r>
      <w:r>
        <w:t>анализатора так же имеет свои особенности и страдает не в меньшей степени. Нарушения в физическом развитии обусло</w:t>
      </w:r>
      <w:r>
        <w:t>в-лено</w:t>
      </w:r>
      <w:r>
        <w:rPr>
          <w:spacing w:val="40"/>
        </w:rPr>
        <w:t xml:space="preserve"> </w:t>
      </w:r>
      <w:r>
        <w:t>сложностью</w:t>
      </w:r>
      <w:r>
        <w:rPr>
          <w:spacing w:val="40"/>
        </w:rPr>
        <w:t xml:space="preserve"> </w:t>
      </w:r>
      <w:r>
        <w:t>пространственной</w:t>
      </w:r>
      <w:r>
        <w:rPr>
          <w:spacing w:val="39"/>
        </w:rPr>
        <w:t xml:space="preserve"> </w:t>
      </w:r>
      <w:r>
        <w:t>ориентировки,</w:t>
      </w:r>
      <w:r>
        <w:rPr>
          <w:spacing w:val="40"/>
        </w:rPr>
        <w:t xml:space="preserve"> </w:t>
      </w:r>
      <w:r>
        <w:t>которая</w:t>
      </w:r>
      <w:r>
        <w:rPr>
          <w:spacing w:val="40"/>
        </w:rPr>
        <w:t xml:space="preserve"> </w:t>
      </w:r>
      <w:r>
        <w:t>ведет</w:t>
      </w:r>
      <w:r>
        <w:rPr>
          <w:spacing w:val="40"/>
        </w:rPr>
        <w:t xml:space="preserve"> </w:t>
      </w:r>
      <w:r>
        <w:t>к</w:t>
      </w:r>
      <w:r>
        <w:rPr>
          <w:spacing w:val="39"/>
        </w:rPr>
        <w:t xml:space="preserve"> </w:t>
      </w:r>
      <w:r>
        <w:t>ограничению</w:t>
      </w:r>
      <w:r>
        <w:rPr>
          <w:spacing w:val="40"/>
        </w:rPr>
        <w:t xml:space="preserve"> </w:t>
      </w:r>
      <w:r>
        <w:t>в</w:t>
      </w:r>
      <w:r>
        <w:rPr>
          <w:spacing w:val="40"/>
        </w:rPr>
        <w:t xml:space="preserve"> </w:t>
      </w:r>
      <w:r>
        <w:t>свободе</w:t>
      </w:r>
      <w:r>
        <w:rPr>
          <w:spacing w:val="40"/>
        </w:rPr>
        <w:t xml:space="preserve"> </w:t>
      </w:r>
      <w:r>
        <w:t>движений</w:t>
      </w:r>
      <w:r>
        <w:rPr>
          <w:spacing w:val="40"/>
        </w:rPr>
        <w:t xml:space="preserve"> </w:t>
      </w:r>
      <w:r>
        <w:t>лиц с нарушением зрения. Все это приводит</w:t>
      </w:r>
      <w:r>
        <w:rPr>
          <w:spacing w:val="-1"/>
        </w:rPr>
        <w:t xml:space="preserve"> </w:t>
      </w:r>
      <w:r>
        <w:t>к</w:t>
      </w:r>
      <w:r>
        <w:rPr>
          <w:spacing w:val="-1"/>
        </w:rPr>
        <w:t xml:space="preserve"> </w:t>
      </w:r>
      <w:r>
        <w:t>малоподвижному</w:t>
      </w:r>
      <w:r>
        <w:rPr>
          <w:spacing w:val="-3"/>
        </w:rPr>
        <w:t xml:space="preserve"> </w:t>
      </w:r>
      <w:r>
        <w:t>образу</w:t>
      </w:r>
      <w:r>
        <w:rPr>
          <w:spacing w:val="-3"/>
        </w:rPr>
        <w:t xml:space="preserve"> </w:t>
      </w:r>
      <w:r>
        <w:t>жизни, далее к</w:t>
      </w:r>
      <w:r>
        <w:rPr>
          <w:spacing w:val="-1"/>
        </w:rPr>
        <w:t xml:space="preserve"> </w:t>
      </w:r>
      <w:r>
        <w:t>мышечной</w:t>
      </w:r>
      <w:r>
        <w:rPr>
          <w:spacing w:val="-1"/>
        </w:rPr>
        <w:t xml:space="preserve"> </w:t>
      </w:r>
      <w:r>
        <w:t>вялости, недоста-точно активной работе внутренних органов, деформации скелета.</w:t>
      </w:r>
    </w:p>
    <w:p w:rsidR="00D61B91" w:rsidRDefault="00AD1018">
      <w:pPr>
        <w:pStyle w:val="a3"/>
        <w:ind w:left="170" w:right="590"/>
      </w:pPr>
      <w:r>
        <w:t>В зависимости</w:t>
      </w:r>
      <w:r>
        <w:rPr>
          <w:spacing w:val="-1"/>
        </w:rPr>
        <w:t xml:space="preserve"> </w:t>
      </w:r>
      <w:r>
        <w:t>от</w:t>
      </w:r>
      <w:r>
        <w:rPr>
          <w:spacing w:val="-1"/>
        </w:rPr>
        <w:t xml:space="preserve"> </w:t>
      </w:r>
      <w:r>
        <w:t>степени</w:t>
      </w:r>
      <w:r>
        <w:rPr>
          <w:spacing w:val="-1"/>
        </w:rPr>
        <w:t xml:space="preserve"> </w:t>
      </w:r>
      <w:r>
        <w:t>нарушения зрения, от</w:t>
      </w:r>
      <w:r>
        <w:rPr>
          <w:spacing w:val="-1"/>
        </w:rPr>
        <w:t xml:space="preserve"> </w:t>
      </w:r>
      <w:r>
        <w:t>степени</w:t>
      </w:r>
      <w:r>
        <w:rPr>
          <w:spacing w:val="-1"/>
        </w:rPr>
        <w:t xml:space="preserve"> </w:t>
      </w:r>
      <w:r>
        <w:t>сохранности</w:t>
      </w:r>
      <w:r>
        <w:rPr>
          <w:spacing w:val="-1"/>
        </w:rPr>
        <w:t xml:space="preserve"> </w:t>
      </w:r>
      <w:r>
        <w:t>остроты зрения детей</w:t>
      </w:r>
      <w:r>
        <w:rPr>
          <w:spacing w:val="-1"/>
        </w:rPr>
        <w:t xml:space="preserve"> </w:t>
      </w:r>
      <w:r>
        <w:t xml:space="preserve">с нарушени-ями зрения можно разделить на четыре группы. Дети разных групп характеризуются </w:t>
      </w:r>
      <w:r>
        <w:t>не только разными зри-тельными возможностями, но и разными способами восприятия обучающего материала и ориентации в про-странстве. В таблице 1 раскрыта характеристика зрительных нарушений и особенностей психических функций детей с нарушением зрения [2].</w:t>
      </w:r>
    </w:p>
    <w:p w:rsidR="00D61B91" w:rsidRDefault="00D61B91">
      <w:pPr>
        <w:pStyle w:val="a3"/>
        <w:spacing w:before="14"/>
        <w:ind w:left="0" w:firstLine="0"/>
        <w:jc w:val="left"/>
        <w:rPr>
          <w:sz w:val="19"/>
        </w:rPr>
      </w:pPr>
    </w:p>
    <w:p w:rsidR="00D61B91" w:rsidRDefault="00AD1018">
      <w:pPr>
        <w:ind w:right="593"/>
        <w:jc w:val="right"/>
        <w:rPr>
          <w:i/>
          <w:sz w:val="19"/>
        </w:rPr>
      </w:pPr>
      <w:r>
        <w:rPr>
          <w:i/>
          <w:sz w:val="19"/>
        </w:rPr>
        <w:t>Т</w:t>
      </w:r>
      <w:r>
        <w:rPr>
          <w:i/>
          <w:sz w:val="19"/>
        </w:rPr>
        <w:t>аблица</w:t>
      </w:r>
      <w:r>
        <w:rPr>
          <w:i/>
          <w:spacing w:val="-9"/>
          <w:sz w:val="19"/>
        </w:rPr>
        <w:t xml:space="preserve"> </w:t>
      </w:r>
      <w:r>
        <w:rPr>
          <w:i/>
          <w:spacing w:val="-10"/>
          <w:sz w:val="19"/>
        </w:rPr>
        <w:t>1</w:t>
      </w:r>
    </w:p>
    <w:p w:rsidR="00D61B91" w:rsidRDefault="00AD1018">
      <w:pPr>
        <w:spacing w:before="122"/>
        <w:ind w:left="2287"/>
        <w:rPr>
          <w:b/>
          <w:sz w:val="19"/>
        </w:rPr>
      </w:pPr>
      <w:r>
        <w:rPr>
          <w:b/>
          <w:sz w:val="19"/>
        </w:rPr>
        <w:t>Особенности</w:t>
      </w:r>
      <w:r>
        <w:rPr>
          <w:b/>
          <w:spacing w:val="-12"/>
          <w:sz w:val="19"/>
        </w:rPr>
        <w:t xml:space="preserve"> </w:t>
      </w:r>
      <w:r>
        <w:rPr>
          <w:b/>
          <w:sz w:val="19"/>
        </w:rPr>
        <w:t>психических</w:t>
      </w:r>
      <w:r>
        <w:rPr>
          <w:b/>
          <w:spacing w:val="-12"/>
          <w:sz w:val="19"/>
        </w:rPr>
        <w:t xml:space="preserve"> </w:t>
      </w:r>
      <w:r>
        <w:rPr>
          <w:b/>
          <w:sz w:val="19"/>
        </w:rPr>
        <w:t>функций</w:t>
      </w:r>
      <w:r>
        <w:rPr>
          <w:b/>
          <w:spacing w:val="-12"/>
          <w:sz w:val="19"/>
        </w:rPr>
        <w:t xml:space="preserve"> </w:t>
      </w:r>
      <w:r>
        <w:rPr>
          <w:b/>
          <w:sz w:val="19"/>
        </w:rPr>
        <w:t>лиц</w:t>
      </w:r>
      <w:r>
        <w:rPr>
          <w:b/>
          <w:spacing w:val="-12"/>
          <w:sz w:val="19"/>
        </w:rPr>
        <w:t xml:space="preserve"> </w:t>
      </w:r>
      <w:r>
        <w:rPr>
          <w:b/>
          <w:sz w:val="19"/>
        </w:rPr>
        <w:t>с</w:t>
      </w:r>
      <w:r>
        <w:rPr>
          <w:b/>
          <w:spacing w:val="-12"/>
          <w:sz w:val="19"/>
        </w:rPr>
        <w:t xml:space="preserve"> </w:t>
      </w:r>
      <w:r>
        <w:rPr>
          <w:b/>
          <w:sz w:val="19"/>
        </w:rPr>
        <w:t>нарушением</w:t>
      </w:r>
      <w:r>
        <w:rPr>
          <w:b/>
          <w:spacing w:val="-11"/>
          <w:sz w:val="19"/>
        </w:rPr>
        <w:t xml:space="preserve"> </w:t>
      </w:r>
      <w:r>
        <w:rPr>
          <w:b/>
          <w:spacing w:val="-2"/>
          <w:sz w:val="19"/>
        </w:rPr>
        <w:t>зрения</w:t>
      </w:r>
    </w:p>
    <w:p w:rsidR="00D61B91" w:rsidRDefault="00D61B91">
      <w:pPr>
        <w:pStyle w:val="a3"/>
        <w:spacing w:before="2"/>
        <w:ind w:left="0" w:firstLine="0"/>
        <w:jc w:val="left"/>
        <w:rPr>
          <w:b/>
          <w:sz w:val="19"/>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1419"/>
        <w:gridCol w:w="3684"/>
        <w:gridCol w:w="2784"/>
      </w:tblGrid>
      <w:tr w:rsidR="00D61B91">
        <w:trPr>
          <w:trHeight w:val="515"/>
        </w:trPr>
        <w:tc>
          <w:tcPr>
            <w:tcW w:w="1709" w:type="dxa"/>
            <w:tcBorders>
              <w:bottom w:val="double" w:sz="4" w:space="0" w:color="000000"/>
            </w:tcBorders>
          </w:tcPr>
          <w:p w:rsidR="00D61B91" w:rsidRDefault="00AD1018">
            <w:pPr>
              <w:pStyle w:val="TableParagraph"/>
              <w:spacing w:before="33"/>
              <w:ind w:left="413" w:right="397" w:hanging="5"/>
              <w:rPr>
                <w:i/>
                <w:sz w:val="19"/>
              </w:rPr>
            </w:pPr>
            <w:r>
              <w:rPr>
                <w:i/>
                <w:spacing w:val="-2"/>
                <w:sz w:val="19"/>
              </w:rPr>
              <w:t>Категория нарушений</w:t>
            </w:r>
          </w:p>
        </w:tc>
        <w:tc>
          <w:tcPr>
            <w:tcW w:w="1419" w:type="dxa"/>
            <w:tcBorders>
              <w:bottom w:val="double" w:sz="4" w:space="0" w:color="000000"/>
            </w:tcBorders>
          </w:tcPr>
          <w:p w:rsidR="00D61B91" w:rsidRDefault="00AD1018">
            <w:pPr>
              <w:pStyle w:val="TableParagraph"/>
              <w:spacing w:before="33"/>
              <w:ind w:left="444" w:right="306" w:hanging="128"/>
              <w:rPr>
                <w:i/>
                <w:sz w:val="19"/>
              </w:rPr>
            </w:pPr>
            <w:r>
              <w:rPr>
                <w:i/>
                <w:spacing w:val="-2"/>
                <w:sz w:val="19"/>
              </w:rPr>
              <w:t>Острота зрения</w:t>
            </w:r>
          </w:p>
        </w:tc>
        <w:tc>
          <w:tcPr>
            <w:tcW w:w="3684" w:type="dxa"/>
            <w:tcBorders>
              <w:bottom w:val="double" w:sz="4" w:space="0" w:color="000000"/>
            </w:tcBorders>
          </w:tcPr>
          <w:p w:rsidR="00D61B91" w:rsidRDefault="00AD1018">
            <w:pPr>
              <w:pStyle w:val="TableParagraph"/>
              <w:spacing w:before="141"/>
              <w:ind w:left="410"/>
              <w:rPr>
                <w:i/>
                <w:sz w:val="19"/>
              </w:rPr>
            </w:pPr>
            <w:r>
              <w:rPr>
                <w:i/>
                <w:spacing w:val="-2"/>
                <w:sz w:val="19"/>
              </w:rPr>
              <w:t>Особенности</w:t>
            </w:r>
            <w:r>
              <w:rPr>
                <w:i/>
                <w:spacing w:val="10"/>
                <w:sz w:val="19"/>
              </w:rPr>
              <w:t xml:space="preserve"> </w:t>
            </w:r>
            <w:r>
              <w:rPr>
                <w:i/>
                <w:spacing w:val="-2"/>
                <w:sz w:val="19"/>
              </w:rPr>
              <w:t>психических</w:t>
            </w:r>
            <w:r>
              <w:rPr>
                <w:i/>
                <w:spacing w:val="8"/>
                <w:sz w:val="19"/>
              </w:rPr>
              <w:t xml:space="preserve"> </w:t>
            </w:r>
            <w:r>
              <w:rPr>
                <w:i/>
                <w:spacing w:val="-2"/>
                <w:sz w:val="19"/>
              </w:rPr>
              <w:t>функций</w:t>
            </w:r>
          </w:p>
        </w:tc>
        <w:tc>
          <w:tcPr>
            <w:tcW w:w="2784" w:type="dxa"/>
            <w:tcBorders>
              <w:bottom w:val="double" w:sz="4" w:space="0" w:color="000000"/>
            </w:tcBorders>
          </w:tcPr>
          <w:p w:rsidR="00D61B91" w:rsidRDefault="00AD1018">
            <w:pPr>
              <w:pStyle w:val="TableParagraph"/>
              <w:spacing w:before="141"/>
              <w:ind w:left="677"/>
              <w:rPr>
                <w:i/>
                <w:sz w:val="19"/>
              </w:rPr>
            </w:pPr>
            <w:r>
              <w:rPr>
                <w:i/>
                <w:sz w:val="19"/>
              </w:rPr>
              <w:t>Условия</w:t>
            </w:r>
            <w:r>
              <w:rPr>
                <w:i/>
                <w:spacing w:val="-11"/>
                <w:sz w:val="19"/>
              </w:rPr>
              <w:t xml:space="preserve"> </w:t>
            </w:r>
            <w:r>
              <w:rPr>
                <w:i/>
                <w:spacing w:val="-2"/>
                <w:sz w:val="19"/>
              </w:rPr>
              <w:t>обучения</w:t>
            </w:r>
          </w:p>
        </w:tc>
      </w:tr>
      <w:tr w:rsidR="00D61B91">
        <w:trPr>
          <w:trHeight w:val="1748"/>
        </w:trPr>
        <w:tc>
          <w:tcPr>
            <w:tcW w:w="1709" w:type="dxa"/>
            <w:tcBorders>
              <w:top w:val="double" w:sz="4" w:space="0" w:color="000000"/>
            </w:tcBorders>
          </w:tcPr>
          <w:p w:rsidR="00D61B91" w:rsidRDefault="00AD1018">
            <w:pPr>
              <w:pStyle w:val="TableParagraph"/>
              <w:ind w:left="107" w:right="80"/>
              <w:rPr>
                <w:sz w:val="19"/>
              </w:rPr>
            </w:pPr>
            <w:r>
              <w:rPr>
                <w:sz w:val="19"/>
              </w:rPr>
              <w:t xml:space="preserve">Слепые и </w:t>
            </w:r>
            <w:r>
              <w:rPr>
                <w:spacing w:val="-2"/>
                <w:sz w:val="19"/>
              </w:rPr>
              <w:t>практически слепые (слепорожденные, ослепшие)</w:t>
            </w:r>
          </w:p>
        </w:tc>
        <w:tc>
          <w:tcPr>
            <w:tcW w:w="1419" w:type="dxa"/>
            <w:tcBorders>
              <w:top w:val="double" w:sz="4" w:space="0" w:color="000000"/>
            </w:tcBorders>
          </w:tcPr>
          <w:p w:rsidR="00D61B91" w:rsidRDefault="00AD1018">
            <w:pPr>
              <w:pStyle w:val="TableParagraph"/>
              <w:ind w:left="108" w:right="225"/>
              <w:rPr>
                <w:sz w:val="19"/>
              </w:rPr>
            </w:pPr>
            <w:r>
              <w:rPr>
                <w:sz w:val="19"/>
              </w:rPr>
              <w:t>от О до 0,04</w:t>
            </w:r>
            <w:r>
              <w:rPr>
                <w:spacing w:val="40"/>
                <w:sz w:val="19"/>
              </w:rPr>
              <w:t xml:space="preserve"> </w:t>
            </w:r>
            <w:r>
              <w:rPr>
                <w:sz w:val="19"/>
              </w:rPr>
              <w:t>с</w:t>
            </w:r>
            <w:r>
              <w:rPr>
                <w:spacing w:val="-12"/>
                <w:sz w:val="19"/>
              </w:rPr>
              <w:t xml:space="preserve"> </w:t>
            </w:r>
            <w:r>
              <w:rPr>
                <w:sz w:val="19"/>
              </w:rPr>
              <w:t xml:space="preserve">коррекцией </w:t>
            </w:r>
            <w:r>
              <w:rPr>
                <w:spacing w:val="-2"/>
                <w:sz w:val="19"/>
              </w:rPr>
              <w:t>стеклами</w:t>
            </w:r>
          </w:p>
          <w:p w:rsidR="00D61B91" w:rsidRDefault="00AD1018">
            <w:pPr>
              <w:pStyle w:val="TableParagraph"/>
              <w:ind w:left="108" w:right="423"/>
              <w:rPr>
                <w:sz w:val="19"/>
              </w:rPr>
            </w:pPr>
            <w:r>
              <w:rPr>
                <w:sz w:val="19"/>
              </w:rPr>
              <w:t>на</w:t>
            </w:r>
            <w:r>
              <w:rPr>
                <w:spacing w:val="-12"/>
                <w:sz w:val="19"/>
              </w:rPr>
              <w:t xml:space="preserve"> </w:t>
            </w:r>
            <w:r>
              <w:rPr>
                <w:sz w:val="19"/>
              </w:rPr>
              <w:t xml:space="preserve">лучшем </w:t>
            </w:r>
            <w:r>
              <w:rPr>
                <w:spacing w:val="-2"/>
                <w:sz w:val="19"/>
              </w:rPr>
              <w:t>глазу</w:t>
            </w:r>
          </w:p>
        </w:tc>
        <w:tc>
          <w:tcPr>
            <w:tcW w:w="3684" w:type="dxa"/>
            <w:tcBorders>
              <w:top w:val="double" w:sz="4" w:space="0" w:color="000000"/>
            </w:tcBorders>
          </w:tcPr>
          <w:p w:rsidR="00D61B91" w:rsidRDefault="00AD1018">
            <w:pPr>
              <w:pStyle w:val="TableParagraph"/>
              <w:spacing w:line="218" w:lineRule="exact"/>
              <w:ind w:left="108" w:right="91"/>
              <w:jc w:val="both"/>
              <w:rPr>
                <w:sz w:val="19"/>
              </w:rPr>
            </w:pPr>
            <w:r>
              <w:rPr>
                <w:sz w:val="19"/>
              </w:rPr>
              <w:t>имеют незначительное остаточное зрение или совсем ничего не видят, во время за-нятий пользуются в основном тактильно-слуховым способом восприятия учебного материала, читают и пишут по системе Брайля, в познавательной и ориентиро-вочной деятель</w:t>
            </w:r>
            <w:r>
              <w:rPr>
                <w:sz w:val="19"/>
              </w:rPr>
              <w:t>ности весьма ограниченно используют зрение</w:t>
            </w:r>
          </w:p>
        </w:tc>
        <w:tc>
          <w:tcPr>
            <w:tcW w:w="2784" w:type="dxa"/>
            <w:tcBorders>
              <w:top w:val="double" w:sz="4" w:space="0" w:color="000000"/>
            </w:tcBorders>
          </w:tcPr>
          <w:p w:rsidR="00D61B91" w:rsidRDefault="00AD1018">
            <w:pPr>
              <w:pStyle w:val="TableParagraph"/>
              <w:ind w:left="108" w:right="96"/>
              <w:jc w:val="both"/>
              <w:rPr>
                <w:sz w:val="19"/>
              </w:rPr>
            </w:pPr>
            <w:r>
              <w:rPr>
                <w:sz w:val="19"/>
              </w:rPr>
              <w:t>обучение</w:t>
            </w:r>
            <w:r>
              <w:rPr>
                <w:spacing w:val="-12"/>
                <w:sz w:val="19"/>
              </w:rPr>
              <w:t xml:space="preserve"> </w:t>
            </w:r>
            <w:r>
              <w:rPr>
                <w:sz w:val="19"/>
              </w:rPr>
              <w:t>детей</w:t>
            </w:r>
            <w:r>
              <w:rPr>
                <w:spacing w:val="-12"/>
                <w:sz w:val="19"/>
              </w:rPr>
              <w:t xml:space="preserve"> </w:t>
            </w:r>
            <w:r>
              <w:rPr>
                <w:sz w:val="19"/>
              </w:rPr>
              <w:t>в</w:t>
            </w:r>
            <w:r>
              <w:rPr>
                <w:spacing w:val="-12"/>
                <w:sz w:val="19"/>
              </w:rPr>
              <w:t xml:space="preserve"> </w:t>
            </w:r>
            <w:r>
              <w:rPr>
                <w:sz w:val="19"/>
              </w:rPr>
              <w:t>основном</w:t>
            </w:r>
            <w:r>
              <w:rPr>
                <w:spacing w:val="-12"/>
                <w:sz w:val="19"/>
              </w:rPr>
              <w:t xml:space="preserve"> </w:t>
            </w:r>
            <w:r>
              <w:rPr>
                <w:sz w:val="19"/>
              </w:rPr>
              <w:t>осу-ществляется с помощью осяза-ния и слуха</w:t>
            </w:r>
          </w:p>
        </w:tc>
      </w:tr>
      <w:tr w:rsidR="00D61B91">
        <w:trPr>
          <w:trHeight w:val="2404"/>
        </w:trPr>
        <w:tc>
          <w:tcPr>
            <w:tcW w:w="1709" w:type="dxa"/>
          </w:tcPr>
          <w:p w:rsidR="00D61B91" w:rsidRDefault="00AD1018">
            <w:pPr>
              <w:pStyle w:val="TableParagraph"/>
              <w:ind w:left="107" w:right="80"/>
              <w:rPr>
                <w:sz w:val="19"/>
              </w:rPr>
            </w:pPr>
            <w:r>
              <w:rPr>
                <w:spacing w:val="-2"/>
                <w:sz w:val="19"/>
              </w:rPr>
              <w:t xml:space="preserve">Слабовидящие </w:t>
            </w:r>
            <w:r>
              <w:rPr>
                <w:spacing w:val="-4"/>
                <w:sz w:val="19"/>
              </w:rPr>
              <w:t>дети</w:t>
            </w:r>
          </w:p>
        </w:tc>
        <w:tc>
          <w:tcPr>
            <w:tcW w:w="1419" w:type="dxa"/>
          </w:tcPr>
          <w:p w:rsidR="00D61B91" w:rsidRDefault="00AD1018">
            <w:pPr>
              <w:pStyle w:val="TableParagraph"/>
              <w:ind w:left="108" w:right="95"/>
              <w:rPr>
                <w:sz w:val="19"/>
              </w:rPr>
            </w:pPr>
            <w:r>
              <w:rPr>
                <w:sz w:val="19"/>
              </w:rPr>
              <w:t>от</w:t>
            </w:r>
            <w:r>
              <w:rPr>
                <w:spacing w:val="-12"/>
                <w:sz w:val="19"/>
              </w:rPr>
              <w:t xml:space="preserve"> </w:t>
            </w:r>
            <w:r>
              <w:rPr>
                <w:sz w:val="19"/>
              </w:rPr>
              <w:t>0,05</w:t>
            </w:r>
            <w:r>
              <w:rPr>
                <w:spacing w:val="-12"/>
                <w:sz w:val="19"/>
              </w:rPr>
              <w:t xml:space="preserve"> </w:t>
            </w:r>
            <w:r>
              <w:rPr>
                <w:sz w:val="19"/>
              </w:rPr>
              <w:t>до</w:t>
            </w:r>
            <w:r>
              <w:rPr>
                <w:spacing w:val="-12"/>
                <w:sz w:val="19"/>
              </w:rPr>
              <w:t xml:space="preserve"> </w:t>
            </w:r>
            <w:r>
              <w:rPr>
                <w:sz w:val="19"/>
              </w:rPr>
              <w:t xml:space="preserve">0,09 с коррекцией </w:t>
            </w:r>
            <w:r>
              <w:rPr>
                <w:spacing w:val="-2"/>
                <w:sz w:val="19"/>
              </w:rPr>
              <w:t>стеклами</w:t>
            </w:r>
          </w:p>
          <w:p w:rsidR="00D61B91" w:rsidRDefault="00AD1018">
            <w:pPr>
              <w:pStyle w:val="TableParagraph"/>
              <w:ind w:left="108" w:right="423"/>
              <w:rPr>
                <w:sz w:val="19"/>
              </w:rPr>
            </w:pPr>
            <w:r>
              <w:rPr>
                <w:sz w:val="19"/>
              </w:rPr>
              <w:t>на</w:t>
            </w:r>
            <w:r>
              <w:rPr>
                <w:spacing w:val="-12"/>
                <w:sz w:val="19"/>
              </w:rPr>
              <w:t xml:space="preserve"> </w:t>
            </w:r>
            <w:r>
              <w:rPr>
                <w:sz w:val="19"/>
              </w:rPr>
              <w:t xml:space="preserve">лучшем </w:t>
            </w:r>
            <w:r>
              <w:rPr>
                <w:spacing w:val="-2"/>
                <w:sz w:val="19"/>
              </w:rPr>
              <w:t>глазу</w:t>
            </w:r>
          </w:p>
        </w:tc>
        <w:tc>
          <w:tcPr>
            <w:tcW w:w="3684" w:type="dxa"/>
          </w:tcPr>
          <w:p w:rsidR="00D61B91" w:rsidRDefault="00AD1018">
            <w:pPr>
              <w:pStyle w:val="TableParagraph"/>
              <w:ind w:left="108" w:right="92"/>
              <w:jc w:val="both"/>
              <w:rPr>
                <w:sz w:val="19"/>
              </w:rPr>
            </w:pPr>
            <w:r>
              <w:rPr>
                <w:sz w:val="19"/>
              </w:rPr>
              <w:t>сложные</w:t>
            </w:r>
            <w:r>
              <w:rPr>
                <w:spacing w:val="-12"/>
                <w:sz w:val="19"/>
              </w:rPr>
              <w:t xml:space="preserve"> </w:t>
            </w:r>
            <w:r>
              <w:rPr>
                <w:sz w:val="19"/>
              </w:rPr>
              <w:t>нарушения</w:t>
            </w:r>
            <w:r>
              <w:rPr>
                <w:spacing w:val="-12"/>
                <w:sz w:val="19"/>
              </w:rPr>
              <w:t xml:space="preserve"> </w:t>
            </w:r>
            <w:r>
              <w:rPr>
                <w:sz w:val="19"/>
              </w:rPr>
              <w:t>зрительных</w:t>
            </w:r>
            <w:r>
              <w:rPr>
                <w:spacing w:val="-11"/>
                <w:sz w:val="19"/>
              </w:rPr>
              <w:t xml:space="preserve"> </w:t>
            </w:r>
            <w:r>
              <w:rPr>
                <w:sz w:val="19"/>
              </w:rPr>
              <w:t>функций, наряду со снижением остроты зрения у некоторых сужено поле зрения, нарушено пространственное</w:t>
            </w:r>
            <w:r>
              <w:rPr>
                <w:spacing w:val="-1"/>
                <w:sz w:val="19"/>
              </w:rPr>
              <w:t xml:space="preserve"> </w:t>
            </w:r>
            <w:r>
              <w:rPr>
                <w:sz w:val="19"/>
              </w:rPr>
              <w:t>зрение,</w:t>
            </w:r>
            <w:r>
              <w:rPr>
                <w:spacing w:val="-2"/>
                <w:sz w:val="19"/>
              </w:rPr>
              <w:t xml:space="preserve"> </w:t>
            </w:r>
            <w:r>
              <w:rPr>
                <w:sz w:val="19"/>
              </w:rPr>
              <w:t>отмечаются</w:t>
            </w:r>
            <w:r>
              <w:rPr>
                <w:spacing w:val="-1"/>
                <w:sz w:val="19"/>
              </w:rPr>
              <w:t xml:space="preserve"> </w:t>
            </w:r>
            <w:r>
              <w:rPr>
                <w:sz w:val="19"/>
              </w:rPr>
              <w:t>вы-раженные</w:t>
            </w:r>
            <w:r>
              <w:rPr>
                <w:spacing w:val="-3"/>
                <w:sz w:val="19"/>
              </w:rPr>
              <w:t xml:space="preserve"> </w:t>
            </w:r>
            <w:r>
              <w:rPr>
                <w:sz w:val="19"/>
              </w:rPr>
              <w:t>вторичные</w:t>
            </w:r>
            <w:r>
              <w:rPr>
                <w:spacing w:val="-5"/>
                <w:sz w:val="19"/>
              </w:rPr>
              <w:t xml:space="preserve"> </w:t>
            </w:r>
            <w:r>
              <w:rPr>
                <w:sz w:val="19"/>
              </w:rPr>
              <w:t>отклонения</w:t>
            </w:r>
            <w:r>
              <w:rPr>
                <w:spacing w:val="-5"/>
                <w:sz w:val="19"/>
              </w:rPr>
              <w:t xml:space="preserve"> </w:t>
            </w:r>
            <w:r>
              <w:rPr>
                <w:sz w:val="19"/>
              </w:rPr>
              <w:t>в</w:t>
            </w:r>
            <w:r>
              <w:rPr>
                <w:spacing w:val="-3"/>
                <w:sz w:val="19"/>
              </w:rPr>
              <w:t xml:space="preserve"> </w:t>
            </w:r>
            <w:r>
              <w:rPr>
                <w:sz w:val="19"/>
              </w:rPr>
              <w:t xml:space="preserve">психи-ческом развитии, зрительный анализатор </w:t>
            </w:r>
            <w:r>
              <w:rPr>
                <w:spacing w:val="-2"/>
                <w:sz w:val="19"/>
              </w:rPr>
              <w:t>остается</w:t>
            </w:r>
            <w:r>
              <w:rPr>
                <w:spacing w:val="-10"/>
                <w:sz w:val="19"/>
              </w:rPr>
              <w:t xml:space="preserve"> </w:t>
            </w:r>
            <w:r>
              <w:rPr>
                <w:spacing w:val="-2"/>
                <w:sz w:val="19"/>
              </w:rPr>
              <w:t>основным</w:t>
            </w:r>
            <w:r>
              <w:rPr>
                <w:spacing w:val="-10"/>
                <w:sz w:val="19"/>
              </w:rPr>
              <w:t xml:space="preserve"> </w:t>
            </w:r>
            <w:r>
              <w:rPr>
                <w:spacing w:val="-2"/>
                <w:sz w:val="19"/>
              </w:rPr>
              <w:t>источником</w:t>
            </w:r>
            <w:r>
              <w:rPr>
                <w:spacing w:val="-10"/>
                <w:sz w:val="19"/>
              </w:rPr>
              <w:t xml:space="preserve"> </w:t>
            </w:r>
            <w:r>
              <w:rPr>
                <w:spacing w:val="-2"/>
                <w:sz w:val="19"/>
              </w:rPr>
              <w:t xml:space="preserve">восприятия </w:t>
            </w:r>
            <w:r>
              <w:rPr>
                <w:sz w:val="19"/>
              </w:rPr>
              <w:t>информации об о</w:t>
            </w:r>
            <w:r>
              <w:rPr>
                <w:sz w:val="19"/>
              </w:rPr>
              <w:t>кружающем мире и мо-жет использоваться в качестве ведущего</w:t>
            </w:r>
            <w:r>
              <w:rPr>
                <w:spacing w:val="80"/>
                <w:w w:val="150"/>
                <w:sz w:val="19"/>
              </w:rPr>
              <w:t xml:space="preserve"> </w:t>
            </w:r>
            <w:r>
              <w:rPr>
                <w:sz w:val="19"/>
              </w:rPr>
              <w:t>в</w:t>
            </w:r>
            <w:r>
              <w:rPr>
                <w:spacing w:val="59"/>
                <w:sz w:val="19"/>
              </w:rPr>
              <w:t xml:space="preserve"> </w:t>
            </w:r>
            <w:r>
              <w:rPr>
                <w:sz w:val="19"/>
              </w:rPr>
              <w:t>учебном</w:t>
            </w:r>
            <w:r>
              <w:rPr>
                <w:spacing w:val="59"/>
                <w:sz w:val="19"/>
              </w:rPr>
              <w:t xml:space="preserve"> </w:t>
            </w:r>
            <w:r>
              <w:rPr>
                <w:sz w:val="19"/>
              </w:rPr>
              <w:t>процессе,</w:t>
            </w:r>
            <w:r>
              <w:rPr>
                <w:spacing w:val="62"/>
                <w:sz w:val="19"/>
              </w:rPr>
              <w:t xml:space="preserve"> </w:t>
            </w:r>
            <w:r>
              <w:rPr>
                <w:sz w:val="19"/>
              </w:rPr>
              <w:t>включая</w:t>
            </w:r>
            <w:r>
              <w:rPr>
                <w:spacing w:val="58"/>
                <w:sz w:val="19"/>
              </w:rPr>
              <w:t xml:space="preserve"> </w:t>
            </w:r>
            <w:r>
              <w:rPr>
                <w:sz w:val="19"/>
              </w:rPr>
              <w:t>чтение</w:t>
            </w:r>
            <w:r>
              <w:rPr>
                <w:spacing w:val="61"/>
                <w:sz w:val="19"/>
              </w:rPr>
              <w:t xml:space="preserve"> </w:t>
            </w:r>
            <w:r>
              <w:rPr>
                <w:spacing w:val="-10"/>
                <w:sz w:val="19"/>
              </w:rPr>
              <w:t>и</w:t>
            </w:r>
          </w:p>
          <w:p w:rsidR="00D61B91" w:rsidRDefault="00AD1018">
            <w:pPr>
              <w:pStyle w:val="TableParagraph"/>
              <w:spacing w:line="203" w:lineRule="exact"/>
              <w:ind w:left="108"/>
              <w:rPr>
                <w:sz w:val="19"/>
              </w:rPr>
            </w:pPr>
            <w:r>
              <w:rPr>
                <w:spacing w:val="-2"/>
                <w:sz w:val="19"/>
              </w:rPr>
              <w:t>письмо</w:t>
            </w:r>
          </w:p>
        </w:tc>
        <w:tc>
          <w:tcPr>
            <w:tcW w:w="2784" w:type="dxa"/>
          </w:tcPr>
          <w:p w:rsidR="00D61B91" w:rsidRDefault="00AD1018">
            <w:pPr>
              <w:pStyle w:val="TableParagraph"/>
              <w:ind w:left="108" w:right="93"/>
              <w:jc w:val="both"/>
              <w:rPr>
                <w:sz w:val="19"/>
              </w:rPr>
            </w:pPr>
            <w:r>
              <w:rPr>
                <w:sz w:val="19"/>
              </w:rPr>
              <w:t>затруднение зрительного вос-приятия учебного материала, нуждаются в соблюдении ре-гламентированной зрительной нагрузки и мероприятиях по охране и рациональному ис-пользованию неполноценного зрения во время занятий</w:t>
            </w:r>
          </w:p>
        </w:tc>
      </w:tr>
      <w:tr w:rsidR="00D61B91">
        <w:trPr>
          <w:trHeight w:val="2184"/>
        </w:trPr>
        <w:tc>
          <w:tcPr>
            <w:tcW w:w="1709" w:type="dxa"/>
          </w:tcPr>
          <w:p w:rsidR="00D61B91" w:rsidRDefault="00AD1018">
            <w:pPr>
              <w:pStyle w:val="TableParagraph"/>
              <w:ind w:left="107" w:right="80"/>
              <w:rPr>
                <w:sz w:val="19"/>
              </w:rPr>
            </w:pPr>
            <w:r>
              <w:rPr>
                <w:spacing w:val="-2"/>
                <w:sz w:val="19"/>
              </w:rPr>
              <w:t xml:space="preserve">Слабовидящие </w:t>
            </w:r>
            <w:r>
              <w:rPr>
                <w:spacing w:val="-4"/>
                <w:sz w:val="19"/>
              </w:rPr>
              <w:t>дети</w:t>
            </w:r>
          </w:p>
        </w:tc>
        <w:tc>
          <w:tcPr>
            <w:tcW w:w="1419" w:type="dxa"/>
          </w:tcPr>
          <w:p w:rsidR="00D61B91" w:rsidRDefault="00AD1018">
            <w:pPr>
              <w:pStyle w:val="TableParagraph"/>
              <w:ind w:left="108" w:right="95"/>
              <w:rPr>
                <w:sz w:val="19"/>
              </w:rPr>
            </w:pPr>
            <w:r>
              <w:rPr>
                <w:sz w:val="19"/>
              </w:rPr>
              <w:t>от</w:t>
            </w:r>
            <w:r>
              <w:rPr>
                <w:spacing w:val="-12"/>
                <w:sz w:val="19"/>
              </w:rPr>
              <w:t xml:space="preserve"> </w:t>
            </w:r>
            <w:r>
              <w:rPr>
                <w:sz w:val="19"/>
              </w:rPr>
              <w:t>0,01</w:t>
            </w:r>
            <w:r>
              <w:rPr>
                <w:spacing w:val="-12"/>
                <w:sz w:val="19"/>
              </w:rPr>
              <w:t xml:space="preserve"> </w:t>
            </w:r>
            <w:r>
              <w:rPr>
                <w:sz w:val="19"/>
              </w:rPr>
              <w:t>до</w:t>
            </w:r>
            <w:r>
              <w:rPr>
                <w:spacing w:val="-12"/>
                <w:sz w:val="19"/>
              </w:rPr>
              <w:t xml:space="preserve"> </w:t>
            </w:r>
            <w:r>
              <w:rPr>
                <w:sz w:val="19"/>
              </w:rPr>
              <w:t>0,04 с корре</w:t>
            </w:r>
            <w:r>
              <w:rPr>
                <w:sz w:val="19"/>
              </w:rPr>
              <w:t xml:space="preserve">кцией </w:t>
            </w:r>
            <w:r>
              <w:rPr>
                <w:spacing w:val="-2"/>
                <w:sz w:val="19"/>
              </w:rPr>
              <w:t>оптическими стеклами</w:t>
            </w:r>
          </w:p>
          <w:p w:rsidR="00D61B91" w:rsidRDefault="00AD1018">
            <w:pPr>
              <w:pStyle w:val="TableParagraph"/>
              <w:ind w:left="108" w:right="423"/>
              <w:rPr>
                <w:sz w:val="19"/>
              </w:rPr>
            </w:pPr>
            <w:r>
              <w:rPr>
                <w:sz w:val="19"/>
              </w:rPr>
              <w:t>на</w:t>
            </w:r>
            <w:r>
              <w:rPr>
                <w:spacing w:val="-12"/>
                <w:sz w:val="19"/>
              </w:rPr>
              <w:t xml:space="preserve"> </w:t>
            </w:r>
            <w:r>
              <w:rPr>
                <w:sz w:val="19"/>
              </w:rPr>
              <w:t xml:space="preserve">лучшем </w:t>
            </w:r>
            <w:r>
              <w:rPr>
                <w:spacing w:val="-2"/>
                <w:sz w:val="19"/>
              </w:rPr>
              <w:t>глазу</w:t>
            </w:r>
          </w:p>
        </w:tc>
        <w:tc>
          <w:tcPr>
            <w:tcW w:w="3684" w:type="dxa"/>
          </w:tcPr>
          <w:p w:rsidR="00D61B91" w:rsidRDefault="00AD1018">
            <w:pPr>
              <w:pStyle w:val="TableParagraph"/>
              <w:ind w:left="108" w:right="91"/>
              <w:jc w:val="both"/>
              <w:rPr>
                <w:sz w:val="19"/>
              </w:rPr>
            </w:pPr>
            <w:r>
              <w:rPr>
                <w:sz w:val="19"/>
              </w:rPr>
              <w:t>при наличии определенных условий сво-бодно читают с помощью зрения, пишут, зрительно воспринимают предметы, явле-</w:t>
            </w:r>
            <w:r>
              <w:rPr>
                <w:spacing w:val="-2"/>
                <w:sz w:val="19"/>
              </w:rPr>
              <w:t>ния</w:t>
            </w:r>
            <w:r>
              <w:rPr>
                <w:spacing w:val="-10"/>
                <w:sz w:val="19"/>
              </w:rPr>
              <w:t xml:space="preserve"> </w:t>
            </w:r>
            <w:r>
              <w:rPr>
                <w:spacing w:val="-2"/>
                <w:sz w:val="19"/>
              </w:rPr>
              <w:t>и</w:t>
            </w:r>
            <w:r>
              <w:rPr>
                <w:spacing w:val="-9"/>
                <w:sz w:val="19"/>
              </w:rPr>
              <w:t xml:space="preserve"> </w:t>
            </w:r>
            <w:r>
              <w:rPr>
                <w:spacing w:val="-2"/>
                <w:sz w:val="19"/>
              </w:rPr>
              <w:t>процессы</w:t>
            </w:r>
            <w:r>
              <w:rPr>
                <w:spacing w:val="-9"/>
                <w:sz w:val="19"/>
              </w:rPr>
              <w:t xml:space="preserve"> </w:t>
            </w:r>
            <w:r>
              <w:rPr>
                <w:spacing w:val="-2"/>
                <w:sz w:val="19"/>
              </w:rPr>
              <w:t>действительности,</w:t>
            </w:r>
            <w:r>
              <w:rPr>
                <w:spacing w:val="-9"/>
                <w:sz w:val="19"/>
              </w:rPr>
              <w:t xml:space="preserve"> </w:t>
            </w:r>
            <w:r>
              <w:rPr>
                <w:spacing w:val="-2"/>
                <w:sz w:val="19"/>
              </w:rPr>
              <w:t>зритель-</w:t>
            </w:r>
            <w:r>
              <w:rPr>
                <w:sz w:val="19"/>
              </w:rPr>
              <w:t>но ориентируются в большом простран-стве, отмечаются вторичные отклонения</w:t>
            </w:r>
            <w:r>
              <w:rPr>
                <w:spacing w:val="80"/>
                <w:sz w:val="19"/>
              </w:rPr>
              <w:t xml:space="preserve"> </w:t>
            </w:r>
            <w:r>
              <w:rPr>
                <w:sz w:val="19"/>
              </w:rPr>
              <w:t>в психическом развитии</w:t>
            </w:r>
          </w:p>
        </w:tc>
        <w:tc>
          <w:tcPr>
            <w:tcW w:w="2784" w:type="dxa"/>
          </w:tcPr>
          <w:p w:rsidR="00D61B91" w:rsidRDefault="00AD1018">
            <w:pPr>
              <w:pStyle w:val="TableParagraph"/>
              <w:ind w:left="108" w:right="92"/>
              <w:jc w:val="both"/>
              <w:rPr>
                <w:sz w:val="19"/>
              </w:rPr>
            </w:pPr>
            <w:r>
              <w:rPr>
                <w:sz w:val="19"/>
              </w:rPr>
              <w:t>в</w:t>
            </w:r>
            <w:r>
              <w:rPr>
                <w:spacing w:val="-3"/>
                <w:sz w:val="19"/>
              </w:rPr>
              <w:t xml:space="preserve"> </w:t>
            </w:r>
            <w:r>
              <w:rPr>
                <w:sz w:val="19"/>
              </w:rPr>
              <w:t>свя</w:t>
            </w:r>
            <w:r>
              <w:rPr>
                <w:sz w:val="19"/>
              </w:rPr>
              <w:t>зи</w:t>
            </w:r>
            <w:r>
              <w:rPr>
                <w:spacing w:val="-3"/>
                <w:sz w:val="19"/>
              </w:rPr>
              <w:t xml:space="preserve"> </w:t>
            </w:r>
            <w:r>
              <w:rPr>
                <w:sz w:val="19"/>
              </w:rPr>
              <w:t>с</w:t>
            </w:r>
            <w:r>
              <w:rPr>
                <w:spacing w:val="-1"/>
                <w:sz w:val="19"/>
              </w:rPr>
              <w:t xml:space="preserve"> </w:t>
            </w:r>
            <w:r>
              <w:rPr>
                <w:sz w:val="19"/>
              </w:rPr>
              <w:t>необходимостью</w:t>
            </w:r>
            <w:r>
              <w:rPr>
                <w:spacing w:val="-1"/>
                <w:sz w:val="19"/>
              </w:rPr>
              <w:t xml:space="preserve"> </w:t>
            </w:r>
            <w:r>
              <w:rPr>
                <w:sz w:val="19"/>
              </w:rPr>
              <w:t xml:space="preserve">при-менять специальные методы и </w:t>
            </w:r>
            <w:r>
              <w:rPr>
                <w:spacing w:val="-2"/>
                <w:sz w:val="19"/>
              </w:rPr>
              <w:t>технические</w:t>
            </w:r>
            <w:r>
              <w:rPr>
                <w:spacing w:val="-10"/>
                <w:sz w:val="19"/>
              </w:rPr>
              <w:t xml:space="preserve"> </w:t>
            </w:r>
            <w:r>
              <w:rPr>
                <w:spacing w:val="-2"/>
                <w:sz w:val="19"/>
              </w:rPr>
              <w:t>средства</w:t>
            </w:r>
            <w:r>
              <w:rPr>
                <w:spacing w:val="-10"/>
                <w:sz w:val="19"/>
              </w:rPr>
              <w:t xml:space="preserve"> </w:t>
            </w:r>
            <w:r>
              <w:rPr>
                <w:spacing w:val="-2"/>
                <w:sz w:val="19"/>
              </w:rPr>
              <w:t>обучения, соблюдать</w:t>
            </w:r>
            <w:r>
              <w:rPr>
                <w:spacing w:val="-10"/>
                <w:sz w:val="19"/>
              </w:rPr>
              <w:t xml:space="preserve"> </w:t>
            </w:r>
            <w:r>
              <w:rPr>
                <w:spacing w:val="-2"/>
                <w:sz w:val="19"/>
              </w:rPr>
              <w:t>определенные</w:t>
            </w:r>
            <w:r>
              <w:rPr>
                <w:spacing w:val="-10"/>
                <w:sz w:val="19"/>
              </w:rPr>
              <w:t xml:space="preserve"> </w:t>
            </w:r>
            <w:r>
              <w:rPr>
                <w:spacing w:val="-2"/>
                <w:sz w:val="19"/>
              </w:rPr>
              <w:t>гигие-</w:t>
            </w:r>
            <w:r>
              <w:rPr>
                <w:sz w:val="19"/>
              </w:rPr>
              <w:t>нические</w:t>
            </w:r>
            <w:r>
              <w:rPr>
                <w:spacing w:val="-12"/>
                <w:sz w:val="19"/>
              </w:rPr>
              <w:t xml:space="preserve"> </w:t>
            </w:r>
            <w:r>
              <w:rPr>
                <w:sz w:val="19"/>
              </w:rPr>
              <w:t>требования,</w:t>
            </w:r>
            <w:r>
              <w:rPr>
                <w:spacing w:val="-12"/>
                <w:sz w:val="19"/>
              </w:rPr>
              <w:t xml:space="preserve"> </w:t>
            </w:r>
            <w:r>
              <w:rPr>
                <w:sz w:val="19"/>
              </w:rPr>
              <w:t xml:space="preserve">обучение </w:t>
            </w:r>
            <w:r>
              <w:rPr>
                <w:spacing w:val="-2"/>
                <w:sz w:val="19"/>
              </w:rPr>
              <w:t>в</w:t>
            </w:r>
            <w:r>
              <w:rPr>
                <w:spacing w:val="-10"/>
                <w:sz w:val="19"/>
              </w:rPr>
              <w:t xml:space="preserve"> </w:t>
            </w:r>
            <w:r>
              <w:rPr>
                <w:spacing w:val="-2"/>
                <w:sz w:val="19"/>
              </w:rPr>
              <w:t>специальных</w:t>
            </w:r>
            <w:r>
              <w:rPr>
                <w:spacing w:val="-10"/>
                <w:sz w:val="19"/>
              </w:rPr>
              <w:t xml:space="preserve"> </w:t>
            </w:r>
            <w:r>
              <w:rPr>
                <w:spacing w:val="-2"/>
                <w:sz w:val="19"/>
              </w:rPr>
              <w:t>школах</w:t>
            </w:r>
            <w:r>
              <w:rPr>
                <w:spacing w:val="-10"/>
                <w:sz w:val="19"/>
              </w:rPr>
              <w:t xml:space="preserve"> </w:t>
            </w:r>
            <w:r>
              <w:rPr>
                <w:spacing w:val="-2"/>
                <w:sz w:val="19"/>
              </w:rPr>
              <w:t>слабови-</w:t>
            </w:r>
            <w:r>
              <w:rPr>
                <w:sz w:val="19"/>
              </w:rPr>
              <w:t>дящих, некоторые при обеспе-чении необходимых условий в состоянии</w:t>
            </w:r>
            <w:r>
              <w:rPr>
                <w:spacing w:val="68"/>
                <w:sz w:val="19"/>
              </w:rPr>
              <w:t xml:space="preserve"> </w:t>
            </w:r>
            <w:r>
              <w:rPr>
                <w:sz w:val="19"/>
              </w:rPr>
              <w:t>успешно</w:t>
            </w:r>
            <w:r>
              <w:rPr>
                <w:spacing w:val="67"/>
                <w:sz w:val="19"/>
              </w:rPr>
              <w:t xml:space="preserve"> </w:t>
            </w:r>
            <w:r>
              <w:rPr>
                <w:spacing w:val="-2"/>
                <w:sz w:val="19"/>
              </w:rPr>
              <w:t>обучаться</w:t>
            </w:r>
          </w:p>
          <w:p w:rsidR="00D61B91" w:rsidRDefault="00AD1018">
            <w:pPr>
              <w:pStyle w:val="TableParagraph"/>
              <w:spacing w:line="203" w:lineRule="exact"/>
              <w:ind w:left="108"/>
              <w:jc w:val="both"/>
              <w:rPr>
                <w:sz w:val="19"/>
              </w:rPr>
            </w:pPr>
            <w:r>
              <w:rPr>
                <w:spacing w:val="-6"/>
                <w:sz w:val="19"/>
              </w:rPr>
              <w:t>в</w:t>
            </w:r>
            <w:r>
              <w:rPr>
                <w:spacing w:val="-2"/>
                <w:sz w:val="19"/>
              </w:rPr>
              <w:t xml:space="preserve"> </w:t>
            </w:r>
            <w:r>
              <w:rPr>
                <w:spacing w:val="-6"/>
                <w:sz w:val="19"/>
              </w:rPr>
              <w:t>массовой</w:t>
            </w:r>
            <w:r>
              <w:rPr>
                <w:spacing w:val="-1"/>
                <w:sz w:val="19"/>
              </w:rPr>
              <w:t xml:space="preserve"> </w:t>
            </w:r>
            <w:r>
              <w:rPr>
                <w:spacing w:val="-6"/>
                <w:sz w:val="19"/>
              </w:rPr>
              <w:t>школе</w:t>
            </w:r>
          </w:p>
        </w:tc>
      </w:tr>
      <w:tr w:rsidR="00D61B91">
        <w:trPr>
          <w:trHeight w:val="875"/>
        </w:trPr>
        <w:tc>
          <w:tcPr>
            <w:tcW w:w="1709" w:type="dxa"/>
          </w:tcPr>
          <w:p w:rsidR="00D61B91" w:rsidRDefault="00AD1018">
            <w:pPr>
              <w:pStyle w:val="TableParagraph"/>
              <w:ind w:left="107" w:right="80"/>
              <w:rPr>
                <w:sz w:val="19"/>
              </w:rPr>
            </w:pPr>
            <w:r>
              <w:rPr>
                <w:sz w:val="19"/>
              </w:rPr>
              <w:t>Дети</w:t>
            </w:r>
            <w:r>
              <w:rPr>
                <w:spacing w:val="-12"/>
                <w:sz w:val="19"/>
              </w:rPr>
              <w:t xml:space="preserve"> </w:t>
            </w:r>
            <w:r>
              <w:rPr>
                <w:sz w:val="19"/>
              </w:rPr>
              <w:t>с</w:t>
            </w:r>
            <w:r>
              <w:rPr>
                <w:spacing w:val="-12"/>
                <w:sz w:val="19"/>
              </w:rPr>
              <w:t xml:space="preserve"> </w:t>
            </w:r>
            <w:r>
              <w:rPr>
                <w:sz w:val="19"/>
              </w:rPr>
              <w:t xml:space="preserve">остротой </w:t>
            </w:r>
            <w:r>
              <w:rPr>
                <w:spacing w:val="-2"/>
                <w:sz w:val="19"/>
              </w:rPr>
              <w:t>центрального зрения</w:t>
            </w:r>
          </w:p>
        </w:tc>
        <w:tc>
          <w:tcPr>
            <w:tcW w:w="1419" w:type="dxa"/>
          </w:tcPr>
          <w:p w:rsidR="00D61B91" w:rsidRDefault="00AD1018">
            <w:pPr>
              <w:pStyle w:val="TableParagraph"/>
              <w:ind w:left="108" w:right="95"/>
              <w:rPr>
                <w:sz w:val="19"/>
              </w:rPr>
            </w:pPr>
            <w:r>
              <w:rPr>
                <w:sz w:val="19"/>
              </w:rPr>
              <w:t>0,4-0,5</w:t>
            </w:r>
            <w:r>
              <w:rPr>
                <w:spacing w:val="-12"/>
                <w:sz w:val="19"/>
              </w:rPr>
              <w:t xml:space="preserve"> </w:t>
            </w:r>
            <w:r>
              <w:rPr>
                <w:sz w:val="19"/>
              </w:rPr>
              <w:t>и</w:t>
            </w:r>
            <w:r>
              <w:rPr>
                <w:spacing w:val="-12"/>
                <w:sz w:val="19"/>
              </w:rPr>
              <w:t xml:space="preserve"> </w:t>
            </w:r>
            <w:r>
              <w:rPr>
                <w:sz w:val="19"/>
              </w:rPr>
              <w:t xml:space="preserve">выше с коррекцией </w:t>
            </w:r>
            <w:r>
              <w:rPr>
                <w:spacing w:val="-2"/>
                <w:sz w:val="19"/>
              </w:rPr>
              <w:t>оптическими</w:t>
            </w:r>
          </w:p>
          <w:p w:rsidR="00D61B91" w:rsidRDefault="00AD1018">
            <w:pPr>
              <w:pStyle w:val="TableParagraph"/>
              <w:spacing w:line="205" w:lineRule="exact"/>
              <w:ind w:left="108"/>
              <w:rPr>
                <w:sz w:val="19"/>
              </w:rPr>
            </w:pPr>
            <w:r>
              <w:rPr>
                <w:spacing w:val="-2"/>
                <w:sz w:val="19"/>
              </w:rPr>
              <w:t>теклами</w:t>
            </w:r>
          </w:p>
        </w:tc>
        <w:tc>
          <w:tcPr>
            <w:tcW w:w="3684" w:type="dxa"/>
          </w:tcPr>
          <w:p w:rsidR="00D61B91" w:rsidRDefault="00AD1018">
            <w:pPr>
              <w:pStyle w:val="TableParagraph"/>
              <w:ind w:left="108"/>
              <w:rPr>
                <w:sz w:val="19"/>
              </w:rPr>
            </w:pPr>
            <w:r>
              <w:rPr>
                <w:sz w:val="19"/>
              </w:rPr>
              <w:t>не</w:t>
            </w:r>
            <w:r>
              <w:rPr>
                <w:spacing w:val="80"/>
                <w:sz w:val="19"/>
              </w:rPr>
              <w:t xml:space="preserve"> </w:t>
            </w:r>
            <w:r>
              <w:rPr>
                <w:sz w:val="19"/>
              </w:rPr>
              <w:t>отмечаются</w:t>
            </w:r>
            <w:r>
              <w:rPr>
                <w:spacing w:val="80"/>
                <w:sz w:val="19"/>
              </w:rPr>
              <w:t xml:space="preserve"> </w:t>
            </w:r>
            <w:r>
              <w:rPr>
                <w:sz w:val="19"/>
              </w:rPr>
              <w:t>выраженные</w:t>
            </w:r>
            <w:r>
              <w:rPr>
                <w:spacing w:val="80"/>
                <w:sz w:val="19"/>
              </w:rPr>
              <w:t xml:space="preserve"> </w:t>
            </w:r>
            <w:r>
              <w:rPr>
                <w:sz w:val="19"/>
              </w:rPr>
              <w:t>вторичные отклонения в психическом развитии</w:t>
            </w:r>
          </w:p>
        </w:tc>
        <w:tc>
          <w:tcPr>
            <w:tcW w:w="2784" w:type="dxa"/>
          </w:tcPr>
          <w:p w:rsidR="00D61B91" w:rsidRDefault="00AD1018">
            <w:pPr>
              <w:pStyle w:val="TableParagraph"/>
              <w:ind w:left="108" w:right="91"/>
              <w:jc w:val="both"/>
              <w:rPr>
                <w:sz w:val="19"/>
              </w:rPr>
            </w:pPr>
            <w:r>
              <w:rPr>
                <w:sz w:val="19"/>
              </w:rPr>
              <w:t>подлежат</w:t>
            </w:r>
            <w:r>
              <w:rPr>
                <w:spacing w:val="-7"/>
                <w:sz w:val="19"/>
              </w:rPr>
              <w:t xml:space="preserve"> </w:t>
            </w:r>
            <w:r>
              <w:rPr>
                <w:sz w:val="19"/>
              </w:rPr>
              <w:t>обучению</w:t>
            </w:r>
            <w:r>
              <w:rPr>
                <w:spacing w:val="-6"/>
                <w:sz w:val="19"/>
              </w:rPr>
              <w:t xml:space="preserve"> </w:t>
            </w:r>
            <w:r>
              <w:rPr>
                <w:sz w:val="19"/>
              </w:rPr>
              <w:t>в</w:t>
            </w:r>
            <w:r>
              <w:rPr>
                <w:spacing w:val="-8"/>
                <w:sz w:val="19"/>
              </w:rPr>
              <w:t xml:space="preserve"> </w:t>
            </w:r>
            <w:r>
              <w:rPr>
                <w:sz w:val="19"/>
              </w:rPr>
              <w:t>обычных условиях</w:t>
            </w:r>
            <w:r>
              <w:rPr>
                <w:spacing w:val="-12"/>
                <w:sz w:val="19"/>
              </w:rPr>
              <w:t xml:space="preserve"> </w:t>
            </w:r>
            <w:r>
              <w:rPr>
                <w:sz w:val="19"/>
              </w:rPr>
              <w:t>массовой</w:t>
            </w:r>
            <w:r>
              <w:rPr>
                <w:spacing w:val="-12"/>
                <w:sz w:val="19"/>
              </w:rPr>
              <w:t xml:space="preserve"> </w:t>
            </w:r>
            <w:r>
              <w:rPr>
                <w:sz w:val="19"/>
              </w:rPr>
              <w:t>школы,</w:t>
            </w:r>
            <w:r>
              <w:rPr>
                <w:spacing w:val="-12"/>
                <w:sz w:val="19"/>
              </w:rPr>
              <w:t xml:space="preserve"> </w:t>
            </w:r>
            <w:r>
              <w:rPr>
                <w:sz w:val="19"/>
              </w:rPr>
              <w:t>дол-жен</w:t>
            </w:r>
            <w:r>
              <w:rPr>
                <w:spacing w:val="42"/>
                <w:sz w:val="19"/>
              </w:rPr>
              <w:t xml:space="preserve">  </w:t>
            </w:r>
            <w:r>
              <w:rPr>
                <w:sz w:val="19"/>
              </w:rPr>
              <w:t>соблюдаться</w:t>
            </w:r>
            <w:r>
              <w:rPr>
                <w:spacing w:val="42"/>
                <w:sz w:val="19"/>
              </w:rPr>
              <w:t xml:space="preserve">  </w:t>
            </w:r>
            <w:r>
              <w:rPr>
                <w:spacing w:val="-4"/>
                <w:sz w:val="19"/>
              </w:rPr>
              <w:t>некоторый</w:t>
            </w:r>
          </w:p>
          <w:p w:rsidR="00D61B91" w:rsidRDefault="00AD1018">
            <w:pPr>
              <w:pStyle w:val="TableParagraph"/>
              <w:spacing w:line="205" w:lineRule="exact"/>
              <w:ind w:left="108"/>
              <w:jc w:val="both"/>
              <w:rPr>
                <w:sz w:val="19"/>
              </w:rPr>
            </w:pPr>
            <w:r>
              <w:rPr>
                <w:spacing w:val="-6"/>
                <w:sz w:val="19"/>
              </w:rPr>
              <w:t>щадящий</w:t>
            </w:r>
            <w:r>
              <w:rPr>
                <w:spacing w:val="-2"/>
                <w:sz w:val="19"/>
              </w:rPr>
              <w:t xml:space="preserve"> режим</w:t>
            </w:r>
          </w:p>
        </w:tc>
      </w:tr>
    </w:tbl>
    <w:p w:rsidR="00D61B91" w:rsidRDefault="00D61B91">
      <w:pPr>
        <w:pStyle w:val="TableParagraph"/>
        <w:spacing w:line="205" w:lineRule="exact"/>
        <w:jc w:val="both"/>
        <w:rPr>
          <w:sz w:val="19"/>
        </w:rPr>
        <w:sectPr w:rsidR="00D61B91">
          <w:footerReference w:type="default" r:id="rId694"/>
          <w:pgSz w:w="11910" w:h="16840"/>
          <w:pgMar w:top="1040" w:right="708" w:bottom="1340" w:left="850" w:header="0" w:footer="1159" w:gutter="0"/>
          <w:cols w:space="720"/>
        </w:sectPr>
      </w:pPr>
    </w:p>
    <w:p w:rsidR="00D61B91" w:rsidRDefault="00AD1018">
      <w:pPr>
        <w:pStyle w:val="a3"/>
        <w:spacing w:before="79" w:line="249" w:lineRule="auto"/>
        <w:ind w:right="308"/>
      </w:pPr>
      <w:r>
        <w:lastRenderedPageBreak/>
        <w:t>Ребенок постепенно идет к все более глубокому, полному, всестороннему знанию, постепенно прелом-ляя в призме своей индивидуальности все внешние воздействия, а помогает в этом ему</w:t>
      </w:r>
      <w:r>
        <w:rPr>
          <w:spacing w:val="-2"/>
        </w:rPr>
        <w:t xml:space="preserve"> </w:t>
      </w:r>
      <w:r>
        <w:t>отражательная деятель-ность и как результат приспособления человека к условия</w:t>
      </w:r>
      <w:r>
        <w:t>м жизни – психическое отражение [4].</w:t>
      </w:r>
    </w:p>
    <w:p w:rsidR="00D61B91" w:rsidRDefault="00AD1018">
      <w:pPr>
        <w:pStyle w:val="a3"/>
        <w:spacing w:before="3" w:line="249" w:lineRule="auto"/>
        <w:ind w:right="307"/>
      </w:pPr>
      <w:r>
        <w:t xml:space="preserve">Нарушение, впадение или серьезная дисфункция зрительного анализатора является показателем для об-следования и изучения психической деятельности детей с дефектами слуха, зрения, детей со сложным дефек-том (слепоглухих). </w:t>
      </w:r>
      <w:r>
        <w:t>Исследования в этой области показывают, что даже при таких сложных нарушениях возможность реального отражения действительности сохраняется. Неспособность адекватно отражать окру-жающий мир появляется лишь тогда, когда выпадают все три компонента познавател</w:t>
      </w:r>
      <w:r>
        <w:t>ьных чувств: осязания, зрения, слуха.</w:t>
      </w:r>
    </w:p>
    <w:p w:rsidR="00D61B91" w:rsidRDefault="00AD1018">
      <w:pPr>
        <w:pStyle w:val="a3"/>
        <w:spacing w:before="5" w:line="249" w:lineRule="auto"/>
        <w:ind w:right="307"/>
      </w:pPr>
      <w:r>
        <w:t>Способность адекватно отражать явления окружающего мира при выпадении или сужении сенсорной сферы обусловлена тем, что происходит замещение ощущений, т.е. замещаются нарушенные функции функ-циями сохранных анализаторов</w:t>
      </w:r>
      <w:r>
        <w:t>, а также отражение действительности происходит еще и на уровне мышления. Однако полное замещение выпавших или суженных функций зрительного анализатора невозможно.</w:t>
      </w:r>
    </w:p>
    <w:p w:rsidR="00D61B91" w:rsidRDefault="00AD1018">
      <w:pPr>
        <w:pStyle w:val="a3"/>
        <w:spacing w:before="3" w:line="249" w:lineRule="auto"/>
        <w:ind w:right="306"/>
      </w:pPr>
      <w:r>
        <w:t>Наряду с количественными различиями в объеме и характере информации, которую получают слепые</w:t>
      </w:r>
      <w:r>
        <w:t>, слабовидящие и зрячие, существуют определенные качественные отличия, заключающиеся в снижении це-лостности,</w:t>
      </w:r>
      <w:r>
        <w:rPr>
          <w:spacing w:val="59"/>
        </w:rPr>
        <w:t xml:space="preserve"> </w:t>
      </w:r>
      <w:r>
        <w:t>полноты,</w:t>
      </w:r>
      <w:r>
        <w:rPr>
          <w:spacing w:val="60"/>
        </w:rPr>
        <w:t xml:space="preserve"> </w:t>
      </w:r>
      <w:r>
        <w:t>дифференцированности</w:t>
      </w:r>
      <w:r>
        <w:rPr>
          <w:spacing w:val="58"/>
        </w:rPr>
        <w:t xml:space="preserve"> </w:t>
      </w:r>
      <w:r>
        <w:t>образов,</w:t>
      </w:r>
      <w:r>
        <w:rPr>
          <w:spacing w:val="59"/>
        </w:rPr>
        <w:t xml:space="preserve"> </w:t>
      </w:r>
      <w:r>
        <w:t>скорости</w:t>
      </w:r>
      <w:r>
        <w:rPr>
          <w:spacing w:val="58"/>
        </w:rPr>
        <w:t xml:space="preserve"> </w:t>
      </w:r>
      <w:r>
        <w:t>их</w:t>
      </w:r>
      <w:r>
        <w:rPr>
          <w:spacing w:val="58"/>
        </w:rPr>
        <w:t xml:space="preserve"> </w:t>
      </w:r>
      <w:r>
        <w:t>возникновения.</w:t>
      </w:r>
      <w:r>
        <w:rPr>
          <w:spacing w:val="59"/>
        </w:rPr>
        <w:t xml:space="preserve"> </w:t>
      </w:r>
      <w:r>
        <w:t>Несмотря</w:t>
      </w:r>
      <w:r>
        <w:rPr>
          <w:spacing w:val="59"/>
        </w:rPr>
        <w:t xml:space="preserve"> </w:t>
      </w:r>
      <w:r>
        <w:t>на</w:t>
      </w:r>
      <w:r>
        <w:rPr>
          <w:spacing w:val="59"/>
        </w:rPr>
        <w:t xml:space="preserve"> </w:t>
      </w:r>
      <w:r>
        <w:t>различия в объеме и характере получаемой информации и превалирование</w:t>
      </w:r>
      <w:r>
        <w:t xml:space="preserve"> у слабовидящих и слепых ощущений других модальностей, образы отображаемых объектов относительно соответствуют оригиналам, а значит, никаких существенных различий в представлениях слабовидящих, слепых и детей без нарушений зрительной функции об окружающем </w:t>
      </w:r>
      <w:r>
        <w:t>мире и явлениях нет.</w:t>
      </w:r>
    </w:p>
    <w:p w:rsidR="00D61B91" w:rsidRDefault="00AD1018">
      <w:pPr>
        <w:pStyle w:val="a3"/>
        <w:spacing w:before="7" w:line="249" w:lineRule="auto"/>
        <w:ind w:right="305"/>
      </w:pPr>
      <w:r>
        <w:t>Зрение играет огромную роль в процессах отражения и контроля за деятельностью, и, следовательно, нарушение зрительных функций оказывает серьезное влияние на развитие индивида и в самой ориентировоч-ной деятельности зрительная функция и</w:t>
      </w:r>
      <w:r>
        <w:t>грает ведущую роль уже с первых дней жизни ребенка. Нарушение зрения ведет за собой сбой отражательной деятельности – активности, определяемой социальными и биологи-ческими</w:t>
      </w:r>
      <w:r>
        <w:rPr>
          <w:spacing w:val="27"/>
        </w:rPr>
        <w:t xml:space="preserve"> </w:t>
      </w:r>
      <w:r>
        <w:t>факторами.</w:t>
      </w:r>
      <w:r>
        <w:rPr>
          <w:spacing w:val="31"/>
        </w:rPr>
        <w:t xml:space="preserve"> </w:t>
      </w:r>
      <w:r>
        <w:t>Активность</w:t>
      </w:r>
      <w:r>
        <w:rPr>
          <w:spacing w:val="28"/>
        </w:rPr>
        <w:t xml:space="preserve"> </w:t>
      </w:r>
      <w:r>
        <w:t>имеет</w:t>
      </w:r>
      <w:r>
        <w:rPr>
          <w:spacing w:val="30"/>
        </w:rPr>
        <w:t xml:space="preserve"> </w:t>
      </w:r>
      <w:r>
        <w:t>биологический</w:t>
      </w:r>
      <w:r>
        <w:rPr>
          <w:spacing w:val="29"/>
        </w:rPr>
        <w:t xml:space="preserve"> </w:t>
      </w:r>
      <w:r>
        <w:t>характер,</w:t>
      </w:r>
      <w:r>
        <w:rPr>
          <w:spacing w:val="28"/>
        </w:rPr>
        <w:t xml:space="preserve"> </w:t>
      </w:r>
      <w:r>
        <w:t>ее</w:t>
      </w:r>
      <w:r>
        <w:rPr>
          <w:spacing w:val="29"/>
        </w:rPr>
        <w:t xml:space="preserve"> </w:t>
      </w:r>
      <w:r>
        <w:t>функция</w:t>
      </w:r>
      <w:r>
        <w:rPr>
          <w:spacing w:val="27"/>
        </w:rPr>
        <w:t xml:space="preserve"> </w:t>
      </w:r>
      <w:r>
        <w:t>заключается</w:t>
      </w:r>
      <w:r>
        <w:rPr>
          <w:spacing w:val="28"/>
        </w:rPr>
        <w:t xml:space="preserve"> </w:t>
      </w:r>
      <w:r>
        <w:t>в</w:t>
      </w:r>
      <w:r>
        <w:rPr>
          <w:spacing w:val="30"/>
        </w:rPr>
        <w:t xml:space="preserve"> </w:t>
      </w:r>
      <w:r>
        <w:t>приспо</w:t>
      </w:r>
      <w:r>
        <w:t>соблении к</w:t>
      </w:r>
      <w:r>
        <w:rPr>
          <w:spacing w:val="-1"/>
        </w:rPr>
        <w:t xml:space="preserve"> </w:t>
      </w:r>
      <w:r>
        <w:t>окружающему</w:t>
      </w:r>
      <w:r>
        <w:rPr>
          <w:spacing w:val="-1"/>
        </w:rPr>
        <w:t xml:space="preserve"> </w:t>
      </w:r>
      <w:r>
        <w:t>миру,</w:t>
      </w:r>
      <w:r>
        <w:rPr>
          <w:spacing w:val="-1"/>
        </w:rPr>
        <w:t xml:space="preserve"> </w:t>
      </w:r>
      <w:r>
        <w:t>она осуществляется в</w:t>
      </w:r>
      <w:r>
        <w:rPr>
          <w:spacing w:val="-1"/>
        </w:rPr>
        <w:t xml:space="preserve"> </w:t>
      </w:r>
      <w:r>
        <w:t>течении развития</w:t>
      </w:r>
      <w:r>
        <w:rPr>
          <w:spacing w:val="-1"/>
        </w:rPr>
        <w:t xml:space="preserve"> </w:t>
      </w:r>
      <w:r>
        <w:t>человека и появляется</w:t>
      </w:r>
      <w:r>
        <w:rPr>
          <w:spacing w:val="-1"/>
        </w:rPr>
        <w:t xml:space="preserve"> </w:t>
      </w:r>
      <w:r>
        <w:t>как безусловный</w:t>
      </w:r>
      <w:r>
        <w:rPr>
          <w:spacing w:val="-1"/>
        </w:rPr>
        <w:t xml:space="preserve"> </w:t>
      </w:r>
      <w:r>
        <w:t>рефлекс на основе органических потребностей и ориентировочно-поисковой деятельности. Весьма существенно нару-шение</w:t>
      </w:r>
      <w:r>
        <w:rPr>
          <w:spacing w:val="59"/>
        </w:rPr>
        <w:t xml:space="preserve"> </w:t>
      </w:r>
      <w:r>
        <w:t>зрительной</w:t>
      </w:r>
      <w:r>
        <w:rPr>
          <w:spacing w:val="40"/>
        </w:rPr>
        <w:t xml:space="preserve"> </w:t>
      </w:r>
      <w:r>
        <w:t>функции</w:t>
      </w:r>
      <w:r>
        <w:rPr>
          <w:spacing w:val="40"/>
        </w:rPr>
        <w:t xml:space="preserve"> </w:t>
      </w:r>
      <w:r>
        <w:t>затрудняет</w:t>
      </w:r>
      <w:r>
        <w:rPr>
          <w:spacing w:val="40"/>
        </w:rPr>
        <w:t xml:space="preserve"> </w:t>
      </w:r>
      <w:r>
        <w:t>ориент</w:t>
      </w:r>
      <w:r>
        <w:t>ировочно-поисковую</w:t>
      </w:r>
      <w:r>
        <w:rPr>
          <w:spacing w:val="59"/>
        </w:rPr>
        <w:t xml:space="preserve"> </w:t>
      </w:r>
      <w:r>
        <w:t>деятельность,</w:t>
      </w:r>
      <w:r>
        <w:rPr>
          <w:spacing w:val="40"/>
        </w:rPr>
        <w:t xml:space="preserve"> </w:t>
      </w:r>
      <w:r>
        <w:t>потому</w:t>
      </w:r>
      <w:r>
        <w:rPr>
          <w:spacing w:val="40"/>
        </w:rPr>
        <w:t xml:space="preserve"> </w:t>
      </w:r>
      <w:r>
        <w:t>что</w:t>
      </w:r>
      <w:r>
        <w:rPr>
          <w:spacing w:val="40"/>
        </w:rPr>
        <w:t xml:space="preserve"> </w:t>
      </w:r>
      <w:r>
        <w:t>активность,</w:t>
      </w:r>
      <w:r>
        <w:rPr>
          <w:spacing w:val="40"/>
        </w:rPr>
        <w:t xml:space="preserve"> </w:t>
      </w:r>
      <w:r>
        <w:t xml:space="preserve">в первую очередь, имеет исследовательский характер. Формирование и развитие активности зависит не только от способности удовлетворить потребность исследования окружающего, но и от внешнего воздействия, кото-рое определяет появление самой нужды, как мотива </w:t>
      </w:r>
      <w:r>
        <w:t>ориентировочной деятельности.</w:t>
      </w:r>
    </w:p>
    <w:p w:rsidR="00D61B91" w:rsidRDefault="00AD1018">
      <w:pPr>
        <w:pStyle w:val="a3"/>
        <w:spacing w:before="9" w:line="249" w:lineRule="auto"/>
        <w:ind w:right="305"/>
      </w:pPr>
      <w:r>
        <w:t>Снижение активности, наиболее отчетливо, отмечается в предшкольном и дошкольном возрасте. Про-слеживается основной характер развития слепого ребенка дошкольного возраста, которая заключается в том, что</w:t>
      </w:r>
      <w:r>
        <w:rPr>
          <w:spacing w:val="26"/>
        </w:rPr>
        <w:t xml:space="preserve"> </w:t>
      </w:r>
      <w:r>
        <w:t>наблюдается</w:t>
      </w:r>
      <w:r>
        <w:rPr>
          <w:spacing w:val="24"/>
        </w:rPr>
        <w:t xml:space="preserve"> </w:t>
      </w:r>
      <w:r>
        <w:t>общее</w:t>
      </w:r>
      <w:r>
        <w:rPr>
          <w:spacing w:val="25"/>
        </w:rPr>
        <w:t xml:space="preserve"> </w:t>
      </w:r>
      <w:r>
        <w:t>отстав</w:t>
      </w:r>
      <w:r>
        <w:t>ание</w:t>
      </w:r>
      <w:r>
        <w:rPr>
          <w:spacing w:val="28"/>
        </w:rPr>
        <w:t xml:space="preserve"> </w:t>
      </w:r>
      <w:r>
        <w:t>от</w:t>
      </w:r>
      <w:r>
        <w:rPr>
          <w:spacing w:val="24"/>
        </w:rPr>
        <w:t xml:space="preserve"> </w:t>
      </w:r>
      <w:r>
        <w:t>норм</w:t>
      </w:r>
      <w:r>
        <w:rPr>
          <w:spacing w:val="26"/>
        </w:rPr>
        <w:t xml:space="preserve"> </w:t>
      </w:r>
      <w:r>
        <w:t>развития</w:t>
      </w:r>
      <w:r>
        <w:rPr>
          <w:spacing w:val="24"/>
        </w:rPr>
        <w:t xml:space="preserve"> </w:t>
      </w:r>
      <w:r>
        <w:t>слепого</w:t>
      </w:r>
      <w:r>
        <w:rPr>
          <w:spacing w:val="26"/>
        </w:rPr>
        <w:t xml:space="preserve"> </w:t>
      </w:r>
      <w:r>
        <w:t>ребенка</w:t>
      </w:r>
      <w:r>
        <w:rPr>
          <w:spacing w:val="25"/>
        </w:rPr>
        <w:t xml:space="preserve"> </w:t>
      </w:r>
      <w:r>
        <w:t>от</w:t>
      </w:r>
      <w:r>
        <w:rPr>
          <w:spacing w:val="24"/>
        </w:rPr>
        <w:t xml:space="preserve"> </w:t>
      </w:r>
      <w:r>
        <w:t>развития</w:t>
      </w:r>
      <w:r>
        <w:rPr>
          <w:spacing w:val="26"/>
        </w:rPr>
        <w:t xml:space="preserve"> </w:t>
      </w:r>
      <w:r>
        <w:t>зрячего.</w:t>
      </w:r>
      <w:r>
        <w:rPr>
          <w:spacing w:val="25"/>
        </w:rPr>
        <w:t xml:space="preserve"> </w:t>
      </w:r>
      <w:r>
        <w:t>Это</w:t>
      </w:r>
      <w:r>
        <w:rPr>
          <w:spacing w:val="23"/>
        </w:rPr>
        <w:t xml:space="preserve"> </w:t>
      </w:r>
      <w:r>
        <w:t>проявляется в бедном запасе представлений об окружающем мире, недостаточной активностью двигательной сферы, малой площадью освоенного пространства, и более важный фактор – меньшей активностью и</w:t>
      </w:r>
      <w:r>
        <w:t xml:space="preserve"> страхом при исследо-вании и познании окружающего ребенка мира. Так же к особенностям развития и познания мира слепого ре-бенка можно отнести темп овладения им окружающей действительности. Как итог, уменьшение активности, которое проявляется в редуцированн</w:t>
      </w:r>
      <w:r>
        <w:t>ости безусловного ориентировочного поискового рефлекса, которое про-является в поведении ребенка, а также в сниженном темпе овладения им внешнего мира [5].</w:t>
      </w:r>
    </w:p>
    <w:p w:rsidR="00D61B91" w:rsidRDefault="00AD1018">
      <w:pPr>
        <w:pStyle w:val="a3"/>
        <w:spacing w:before="186"/>
        <w:ind w:left="0" w:firstLine="0"/>
        <w:jc w:val="left"/>
      </w:pPr>
      <w:r>
        <w:rPr>
          <w:noProof/>
        </w:rPr>
        <mc:AlternateContent>
          <mc:Choice Requires="wpg">
            <w:drawing>
              <wp:anchor distT="0" distB="0" distL="0" distR="0" simplePos="0" relativeHeight="487661056" behindDoc="1" locked="0" layoutInCell="1" allowOverlap="1">
                <wp:simplePos x="0" y="0"/>
                <wp:positionH relativeFrom="page">
                  <wp:posOffset>1351788</wp:posOffset>
                </wp:positionH>
                <wp:positionV relativeFrom="paragraph">
                  <wp:posOffset>279661</wp:posOffset>
                </wp:positionV>
                <wp:extent cx="5032375" cy="2293620"/>
                <wp:effectExtent l="0" t="0" r="0" b="0"/>
                <wp:wrapTopAndBottom/>
                <wp:docPr id="885"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2375" cy="2293620"/>
                          <a:chOff x="0" y="0"/>
                          <a:chExt cx="5032375" cy="2293620"/>
                        </a:xfrm>
                      </wpg:grpSpPr>
                      <wps:wsp>
                        <wps:cNvPr id="886" name="Graphic 886"/>
                        <wps:cNvSpPr/>
                        <wps:spPr>
                          <a:xfrm>
                            <a:off x="1234186" y="423037"/>
                            <a:ext cx="1463675" cy="1570355"/>
                          </a:xfrm>
                          <a:custGeom>
                            <a:avLst/>
                            <a:gdLst/>
                            <a:ahLst/>
                            <a:cxnLst/>
                            <a:rect l="l" t="t" r="r" b="b"/>
                            <a:pathLst>
                              <a:path w="1463675" h="1570355">
                                <a:moveTo>
                                  <a:pt x="0" y="713994"/>
                                </a:moveTo>
                                <a:lnTo>
                                  <a:pt x="727963" y="713994"/>
                                </a:lnTo>
                                <a:lnTo>
                                  <a:pt x="727963" y="1570101"/>
                                </a:lnTo>
                                <a:lnTo>
                                  <a:pt x="1455927" y="1570101"/>
                                </a:lnTo>
                              </a:path>
                              <a:path w="1463675" h="1570355">
                                <a:moveTo>
                                  <a:pt x="0" y="713994"/>
                                </a:moveTo>
                                <a:lnTo>
                                  <a:pt x="600201" y="713994"/>
                                </a:lnTo>
                                <a:lnTo>
                                  <a:pt x="600201" y="838581"/>
                                </a:lnTo>
                                <a:lnTo>
                                  <a:pt x="1200277" y="838581"/>
                                </a:lnTo>
                              </a:path>
                              <a:path w="1463675" h="1570355">
                                <a:moveTo>
                                  <a:pt x="0" y="713994"/>
                                </a:moveTo>
                                <a:lnTo>
                                  <a:pt x="731774" y="713994"/>
                                </a:lnTo>
                                <a:lnTo>
                                  <a:pt x="731774" y="0"/>
                                </a:lnTo>
                                <a:lnTo>
                                  <a:pt x="1463548" y="0"/>
                                </a:lnTo>
                              </a:path>
                            </a:pathLst>
                          </a:custGeom>
                          <a:ln w="12700">
                            <a:solidFill>
                              <a:srgbClr val="B0B0B0"/>
                            </a:solidFill>
                            <a:prstDash val="solid"/>
                          </a:ln>
                        </wps:spPr>
                        <wps:bodyPr wrap="square" lIns="0" tIns="0" rIns="0" bIns="0" rtlCol="0">
                          <a:prstTxWarp prst="textNoShape">
                            <a:avLst/>
                          </a:prstTxWarp>
                          <a:noAutofit/>
                        </wps:bodyPr>
                      </wps:wsp>
                      <pic:pic xmlns:pic="http://schemas.openxmlformats.org/drawingml/2006/picture">
                        <pic:nvPicPr>
                          <pic:cNvPr id="887" name="Image 887"/>
                          <pic:cNvPicPr/>
                        </pic:nvPicPr>
                        <pic:blipFill>
                          <a:blip r:embed="rId695" cstate="print"/>
                          <a:stretch>
                            <a:fillRect/>
                          </a:stretch>
                        </pic:blipFill>
                        <pic:spPr>
                          <a:xfrm>
                            <a:off x="0" y="434340"/>
                            <a:ext cx="1237488" cy="1405128"/>
                          </a:xfrm>
                          <a:prstGeom prst="rect">
                            <a:avLst/>
                          </a:prstGeom>
                        </pic:spPr>
                      </pic:pic>
                      <pic:pic xmlns:pic="http://schemas.openxmlformats.org/drawingml/2006/picture">
                        <pic:nvPicPr>
                          <pic:cNvPr id="888" name="Image 888"/>
                          <pic:cNvPicPr/>
                        </pic:nvPicPr>
                        <pic:blipFill>
                          <a:blip r:embed="rId696" cstate="print"/>
                          <a:stretch>
                            <a:fillRect/>
                          </a:stretch>
                        </pic:blipFill>
                        <pic:spPr>
                          <a:xfrm>
                            <a:off x="2694432" y="0"/>
                            <a:ext cx="2337816" cy="845819"/>
                          </a:xfrm>
                          <a:prstGeom prst="rect">
                            <a:avLst/>
                          </a:prstGeom>
                        </pic:spPr>
                      </pic:pic>
                      <pic:pic xmlns:pic="http://schemas.openxmlformats.org/drawingml/2006/picture">
                        <pic:nvPicPr>
                          <pic:cNvPr id="889" name="Image 889"/>
                          <pic:cNvPicPr/>
                        </pic:nvPicPr>
                        <pic:blipFill>
                          <a:blip r:embed="rId697" cstate="print"/>
                          <a:stretch>
                            <a:fillRect/>
                          </a:stretch>
                        </pic:blipFill>
                        <pic:spPr>
                          <a:xfrm>
                            <a:off x="2430779" y="943355"/>
                            <a:ext cx="2363724" cy="635507"/>
                          </a:xfrm>
                          <a:prstGeom prst="rect">
                            <a:avLst/>
                          </a:prstGeom>
                        </pic:spPr>
                      </pic:pic>
                      <pic:pic xmlns:pic="http://schemas.openxmlformats.org/drawingml/2006/picture">
                        <pic:nvPicPr>
                          <pic:cNvPr id="890" name="Image 890"/>
                          <pic:cNvPicPr/>
                        </pic:nvPicPr>
                        <pic:blipFill>
                          <a:blip r:embed="rId698" cstate="print"/>
                          <a:stretch>
                            <a:fillRect/>
                          </a:stretch>
                        </pic:blipFill>
                        <pic:spPr>
                          <a:xfrm>
                            <a:off x="2686811" y="1693164"/>
                            <a:ext cx="2343912" cy="600456"/>
                          </a:xfrm>
                          <a:prstGeom prst="rect">
                            <a:avLst/>
                          </a:prstGeom>
                        </pic:spPr>
                      </pic:pic>
                      <pic:pic xmlns:pic="http://schemas.openxmlformats.org/drawingml/2006/picture">
                        <pic:nvPicPr>
                          <pic:cNvPr id="891" name="Image 891"/>
                          <pic:cNvPicPr/>
                        </pic:nvPicPr>
                        <pic:blipFill>
                          <a:blip r:embed="rId699" cstate="print"/>
                          <a:stretch>
                            <a:fillRect/>
                          </a:stretch>
                        </pic:blipFill>
                        <pic:spPr>
                          <a:xfrm>
                            <a:off x="1419986" y="1106169"/>
                            <a:ext cx="228600" cy="76200"/>
                          </a:xfrm>
                          <a:prstGeom prst="rect">
                            <a:avLst/>
                          </a:prstGeom>
                        </pic:spPr>
                      </pic:pic>
                      <wps:wsp>
                        <wps:cNvPr id="892" name="Textbox 892"/>
                        <wps:cNvSpPr txBox="1"/>
                        <wps:spPr>
                          <a:xfrm>
                            <a:off x="3128517" y="217735"/>
                            <a:ext cx="1482725" cy="403860"/>
                          </a:xfrm>
                          <a:prstGeom prst="rect">
                            <a:avLst/>
                          </a:prstGeom>
                        </wps:spPr>
                        <wps:txbx>
                          <w:txbxContent>
                            <w:p w:rsidR="00D61B91" w:rsidRDefault="00AD1018">
                              <w:pPr>
                                <w:spacing w:before="9" w:line="216" w:lineRule="auto"/>
                                <w:ind w:right="18" w:firstLine="1"/>
                                <w:jc w:val="center"/>
                                <w:rPr>
                                  <w:sz w:val="20"/>
                                </w:rPr>
                              </w:pPr>
                              <w:r>
                                <w:rPr>
                                  <w:sz w:val="20"/>
                                </w:rPr>
                                <w:t xml:space="preserve">снижение активности </w:t>
                              </w:r>
                              <w:r>
                                <w:rPr>
                                  <w:spacing w:val="-2"/>
                                  <w:sz w:val="20"/>
                                </w:rPr>
                                <w:t xml:space="preserve">трудности приспособления </w:t>
                              </w:r>
                              <w:r>
                                <w:rPr>
                                  <w:sz w:val="20"/>
                                </w:rPr>
                                <w:t>к окружающей среде</w:t>
                              </w:r>
                            </w:p>
                          </w:txbxContent>
                        </wps:txbx>
                        <wps:bodyPr wrap="square" lIns="0" tIns="0" rIns="0" bIns="0" rtlCol="0">
                          <a:noAutofit/>
                        </wps:bodyPr>
                      </wps:wsp>
                      <wps:wsp>
                        <wps:cNvPr id="893" name="Textbox 893"/>
                        <wps:cNvSpPr txBox="1"/>
                        <wps:spPr>
                          <a:xfrm>
                            <a:off x="248158" y="931856"/>
                            <a:ext cx="754380" cy="403860"/>
                          </a:xfrm>
                          <a:prstGeom prst="rect">
                            <a:avLst/>
                          </a:prstGeom>
                        </wps:spPr>
                        <wps:txbx>
                          <w:txbxContent>
                            <w:p w:rsidR="00D61B91" w:rsidRDefault="00AD1018">
                              <w:pPr>
                                <w:spacing w:before="9" w:line="216" w:lineRule="auto"/>
                                <w:ind w:left="199" w:hanging="200"/>
                                <w:rPr>
                                  <w:b/>
                                  <w:sz w:val="20"/>
                                </w:rPr>
                              </w:pPr>
                              <w:r>
                                <w:rPr>
                                  <w:b/>
                                  <w:spacing w:val="-2"/>
                                  <w:sz w:val="20"/>
                                </w:rPr>
                                <w:t>Психическое развитие ребенка</w:t>
                              </w:r>
                            </w:p>
                          </w:txbxContent>
                        </wps:txbx>
                        <wps:bodyPr wrap="square" lIns="0" tIns="0" rIns="0" bIns="0" rtlCol="0">
                          <a:noAutofit/>
                        </wps:bodyPr>
                      </wps:wsp>
                      <wps:wsp>
                        <wps:cNvPr id="894" name="Textbox 894"/>
                        <wps:cNvSpPr txBox="1"/>
                        <wps:spPr>
                          <a:xfrm>
                            <a:off x="2495042" y="1187888"/>
                            <a:ext cx="2247900" cy="140335"/>
                          </a:xfrm>
                          <a:prstGeom prst="rect">
                            <a:avLst/>
                          </a:prstGeom>
                        </wps:spPr>
                        <wps:txbx>
                          <w:txbxContent>
                            <w:p w:rsidR="00D61B91" w:rsidRDefault="00AD1018">
                              <w:pPr>
                                <w:spacing w:line="221" w:lineRule="exact"/>
                                <w:rPr>
                                  <w:sz w:val="20"/>
                                </w:rPr>
                              </w:pPr>
                              <w:r>
                                <w:rPr>
                                  <w:spacing w:val="-2"/>
                                  <w:sz w:val="20"/>
                                </w:rPr>
                                <w:t>недоразвитие</w:t>
                              </w:r>
                              <w:r>
                                <w:rPr>
                                  <w:spacing w:val="8"/>
                                  <w:sz w:val="20"/>
                                </w:rPr>
                                <w:t xml:space="preserve"> </w:t>
                              </w:r>
                              <w:r>
                                <w:rPr>
                                  <w:spacing w:val="-2"/>
                                  <w:sz w:val="20"/>
                                </w:rPr>
                                <w:t>перцептивной</w:t>
                              </w:r>
                              <w:r>
                                <w:rPr>
                                  <w:spacing w:val="10"/>
                                  <w:sz w:val="20"/>
                                </w:rPr>
                                <w:t xml:space="preserve"> </w:t>
                              </w:r>
                              <w:r>
                                <w:rPr>
                                  <w:spacing w:val="-2"/>
                                  <w:sz w:val="20"/>
                                </w:rPr>
                                <w:t>потребности</w:t>
                              </w:r>
                            </w:p>
                          </w:txbxContent>
                        </wps:txbx>
                        <wps:bodyPr wrap="square" lIns="0" tIns="0" rIns="0" bIns="0" rtlCol="0">
                          <a:noAutofit/>
                        </wps:bodyPr>
                      </wps:wsp>
                      <wps:wsp>
                        <wps:cNvPr id="895" name="Textbox 895"/>
                        <wps:cNvSpPr txBox="1"/>
                        <wps:spPr>
                          <a:xfrm>
                            <a:off x="2785872" y="1919408"/>
                            <a:ext cx="2157730" cy="140335"/>
                          </a:xfrm>
                          <a:prstGeom prst="rect">
                            <a:avLst/>
                          </a:prstGeom>
                        </wps:spPr>
                        <wps:txbx>
                          <w:txbxContent>
                            <w:p w:rsidR="00D61B91" w:rsidRDefault="00AD1018">
                              <w:pPr>
                                <w:spacing w:line="221" w:lineRule="exact"/>
                                <w:rPr>
                                  <w:sz w:val="20"/>
                                </w:rPr>
                              </w:pPr>
                              <w:r>
                                <w:rPr>
                                  <w:sz w:val="20"/>
                                </w:rPr>
                                <w:t>сокращение</w:t>
                              </w:r>
                              <w:r>
                                <w:rPr>
                                  <w:spacing w:val="-13"/>
                                  <w:sz w:val="20"/>
                                </w:rPr>
                                <w:t xml:space="preserve"> </w:t>
                              </w:r>
                              <w:r>
                                <w:rPr>
                                  <w:sz w:val="20"/>
                                </w:rPr>
                                <w:t>стимуляции</w:t>
                              </w:r>
                              <w:r>
                                <w:rPr>
                                  <w:spacing w:val="-9"/>
                                  <w:sz w:val="20"/>
                                </w:rPr>
                                <w:t xml:space="preserve"> </w:t>
                              </w:r>
                              <w:r>
                                <w:rPr>
                                  <w:sz w:val="20"/>
                                </w:rPr>
                                <w:t>психики</w:t>
                              </w:r>
                              <w:r>
                                <w:rPr>
                                  <w:spacing w:val="-11"/>
                                  <w:sz w:val="20"/>
                                </w:rPr>
                                <w:t xml:space="preserve"> </w:t>
                              </w:r>
                              <w:r>
                                <w:rPr>
                                  <w:spacing w:val="-2"/>
                                  <w:sz w:val="20"/>
                                </w:rPr>
                                <w:t>извне</w:t>
                              </w:r>
                            </w:p>
                          </w:txbxContent>
                        </wps:txbx>
                        <wps:bodyPr wrap="square" lIns="0" tIns="0" rIns="0" bIns="0" rtlCol="0">
                          <a:noAutofit/>
                        </wps:bodyPr>
                      </wps:wsp>
                    </wpg:wgp>
                  </a:graphicData>
                </a:graphic>
              </wp:anchor>
            </w:drawing>
          </mc:Choice>
          <mc:Fallback>
            <w:pict>
              <v:group id="Group 885" o:spid="_x0000_s1473" style="position:absolute;margin-left:106.45pt;margin-top:22pt;width:396.25pt;height:180.6pt;z-index:-15655424;mso-wrap-distance-left:0;mso-wrap-distance-right:0;mso-position-horizontal-relative:page;mso-position-vertical-relative:text" coordsize="50323,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">
                <v:shape id="Graphic 886" o:spid="_x0000_s1474" style="position:absolute;left:12341;top:4230;width:14637;height:15703;visibility:visible;mso-wrap-style:square;v-text-anchor:top" coordsize="1463675,157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" path="m,713994r727963,l727963,1570101r727964,em,713994r600201,l600201,838581r600076,em,713994r731774,l731774,r731774,e" filled="f" strokecolor="#b0b0b0" strokeweight="1pt">
                  <v:path arrowok="t"/>
                </v:shape>
                <v:shape id="Image 887" o:spid="_x0000_s1475" type="#_x0000_t75" style="position:absolute;top:4343;width:12374;height:1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">
                  <v:imagedata r:id="rId700" o:title=""/>
                </v:shape>
                <v:shape id="Image 888" o:spid="_x0000_s1476" type="#_x0000_t75" style="position:absolute;left:26944;width:2337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">
                  <v:imagedata r:id="rId701" o:title=""/>
                </v:shape>
                <v:shape id="Image 889" o:spid="_x0000_s1477" type="#_x0000_t75" style="position:absolute;left:24307;top:9433;width:23638;height:6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">
                  <v:imagedata r:id="rId702" o:title=""/>
                </v:shape>
                <v:shape id="Image 890" o:spid="_x0000_s1478" type="#_x0000_t75" style="position:absolute;left:26868;top:16931;width:23439;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">
                  <v:imagedata r:id="rId703" o:title=""/>
                </v:shape>
                <v:shape id="Image 891" o:spid="_x0000_s1479" type="#_x0000_t75" style="position:absolute;left:14199;top:11061;width:2286;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">
                  <v:imagedata r:id="rId704" o:title=""/>
                </v:shape>
                <v:shape id="Textbox 892" o:spid="_x0000_s1480" type="#_x0000_t202" style="position:absolute;left:31285;top:2177;width:14827;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rsidR="00D61B91" w:rsidRDefault="00AD1018">
                        <w:pPr>
                          <w:spacing w:before="9" w:line="216" w:lineRule="auto"/>
                          <w:ind w:right="18" w:firstLine="1"/>
                          <w:jc w:val="center"/>
                          <w:rPr>
                            <w:sz w:val="20"/>
                          </w:rPr>
                        </w:pPr>
                        <w:r>
                          <w:rPr>
                            <w:sz w:val="20"/>
                          </w:rPr>
                          <w:t xml:space="preserve">снижение активности </w:t>
                        </w:r>
                        <w:r>
                          <w:rPr>
                            <w:spacing w:val="-2"/>
                            <w:sz w:val="20"/>
                          </w:rPr>
                          <w:t xml:space="preserve">трудности приспособления </w:t>
                        </w:r>
                        <w:r>
                          <w:rPr>
                            <w:sz w:val="20"/>
                          </w:rPr>
                          <w:t>к окружающей среде</w:t>
                        </w:r>
                      </w:p>
                    </w:txbxContent>
                  </v:textbox>
                </v:shape>
                <v:shape id="Textbox 893" o:spid="_x0000_s1481" type="#_x0000_t202" style="position:absolute;left:2481;top:9318;width:7544;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A5+QyxxQAAANwAAAAP&#10;AAAAAAAAAAAAAAAAAAcCAABkcnMvZG93bnJldi54bWxQSwUGAAAAAAMAAwC3AAAA+QIAAAAA&#10;" filled="f" stroked="f">
                  <v:textbox inset="0,0,0,0">
                    <w:txbxContent>
                      <w:p w:rsidR="00D61B91" w:rsidRDefault="00AD1018">
                        <w:pPr>
                          <w:spacing w:before="9" w:line="216" w:lineRule="auto"/>
                          <w:ind w:left="199" w:hanging="200"/>
                          <w:rPr>
                            <w:b/>
                            <w:sz w:val="20"/>
                          </w:rPr>
                        </w:pPr>
                        <w:r>
                          <w:rPr>
                            <w:b/>
                            <w:spacing w:val="-2"/>
                            <w:sz w:val="20"/>
                          </w:rPr>
                          <w:t>Психическое развитие ребенка</w:t>
                        </w:r>
                      </w:p>
                    </w:txbxContent>
                  </v:textbox>
                </v:shape>
                <v:shape id="Textbox 894" o:spid="_x0000_s1482" type="#_x0000_t202" style="position:absolute;left:24950;top:11878;width:2247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rsidR="00D61B91" w:rsidRDefault="00AD1018">
                        <w:pPr>
                          <w:spacing w:line="221" w:lineRule="exact"/>
                          <w:rPr>
                            <w:sz w:val="20"/>
                          </w:rPr>
                        </w:pPr>
                        <w:r>
                          <w:rPr>
                            <w:spacing w:val="-2"/>
                            <w:sz w:val="20"/>
                          </w:rPr>
                          <w:t>недоразвитие</w:t>
                        </w:r>
                        <w:r>
                          <w:rPr>
                            <w:spacing w:val="8"/>
                            <w:sz w:val="20"/>
                          </w:rPr>
                          <w:t xml:space="preserve"> </w:t>
                        </w:r>
                        <w:r>
                          <w:rPr>
                            <w:spacing w:val="-2"/>
                            <w:sz w:val="20"/>
                          </w:rPr>
                          <w:t>перцептивной</w:t>
                        </w:r>
                        <w:r>
                          <w:rPr>
                            <w:spacing w:val="10"/>
                            <w:sz w:val="20"/>
                          </w:rPr>
                          <w:t xml:space="preserve"> </w:t>
                        </w:r>
                        <w:r>
                          <w:rPr>
                            <w:spacing w:val="-2"/>
                            <w:sz w:val="20"/>
                          </w:rPr>
                          <w:t>потребности</w:t>
                        </w:r>
                      </w:p>
                    </w:txbxContent>
                  </v:textbox>
                </v:shape>
                <v:shape id="Textbox 895" o:spid="_x0000_s1483" type="#_x0000_t202" style="position:absolute;left:27858;top:19194;width:2157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rsidR="00D61B91" w:rsidRDefault="00AD1018">
                        <w:pPr>
                          <w:spacing w:line="221" w:lineRule="exact"/>
                          <w:rPr>
                            <w:sz w:val="20"/>
                          </w:rPr>
                        </w:pPr>
                        <w:r>
                          <w:rPr>
                            <w:sz w:val="20"/>
                          </w:rPr>
                          <w:t>сокращение</w:t>
                        </w:r>
                        <w:r>
                          <w:rPr>
                            <w:spacing w:val="-13"/>
                            <w:sz w:val="20"/>
                          </w:rPr>
                          <w:t xml:space="preserve"> </w:t>
                        </w:r>
                        <w:r>
                          <w:rPr>
                            <w:sz w:val="20"/>
                          </w:rPr>
                          <w:t>стимуляции</w:t>
                        </w:r>
                        <w:r>
                          <w:rPr>
                            <w:spacing w:val="-9"/>
                            <w:sz w:val="20"/>
                          </w:rPr>
                          <w:t xml:space="preserve"> </w:t>
                        </w:r>
                        <w:r>
                          <w:rPr>
                            <w:sz w:val="20"/>
                          </w:rPr>
                          <w:t>психики</w:t>
                        </w:r>
                        <w:r>
                          <w:rPr>
                            <w:spacing w:val="-11"/>
                            <w:sz w:val="20"/>
                          </w:rPr>
                          <w:t xml:space="preserve"> </w:t>
                        </w:r>
                        <w:r>
                          <w:rPr>
                            <w:spacing w:val="-2"/>
                            <w:sz w:val="20"/>
                          </w:rPr>
                          <w:t>извне</w:t>
                        </w:r>
                      </w:p>
                    </w:txbxContent>
                  </v:textbox>
                </v:shape>
                <w10:wrap type="topAndBottom" anchorx="page"/>
              </v:group>
            </w:pict>
          </mc:Fallback>
        </mc:AlternateContent>
      </w:r>
    </w:p>
    <w:p w:rsidR="00D61B91" w:rsidRDefault="00AD1018">
      <w:pPr>
        <w:spacing w:before="182"/>
        <w:ind w:left="1120" w:right="987"/>
        <w:jc w:val="center"/>
        <w:rPr>
          <w:i/>
          <w:sz w:val="19"/>
        </w:rPr>
      </w:pPr>
      <w:r>
        <w:rPr>
          <w:b/>
          <w:i/>
          <w:sz w:val="19"/>
        </w:rPr>
        <w:t>Рис.</w:t>
      </w:r>
      <w:r>
        <w:rPr>
          <w:b/>
          <w:i/>
          <w:spacing w:val="-8"/>
          <w:sz w:val="19"/>
        </w:rPr>
        <w:t xml:space="preserve"> </w:t>
      </w:r>
      <w:r>
        <w:rPr>
          <w:b/>
          <w:i/>
          <w:sz w:val="19"/>
        </w:rPr>
        <w:t>2.</w:t>
      </w:r>
      <w:r>
        <w:rPr>
          <w:b/>
          <w:i/>
          <w:spacing w:val="-5"/>
          <w:sz w:val="19"/>
        </w:rPr>
        <w:t xml:space="preserve"> </w:t>
      </w:r>
      <w:r>
        <w:rPr>
          <w:i/>
          <w:sz w:val="19"/>
        </w:rPr>
        <w:t>Влияние</w:t>
      </w:r>
      <w:r>
        <w:rPr>
          <w:i/>
          <w:spacing w:val="-8"/>
          <w:sz w:val="19"/>
        </w:rPr>
        <w:t xml:space="preserve"> </w:t>
      </w:r>
      <w:r>
        <w:rPr>
          <w:i/>
          <w:sz w:val="19"/>
        </w:rPr>
        <w:t>нарушения</w:t>
      </w:r>
      <w:r>
        <w:rPr>
          <w:i/>
          <w:spacing w:val="-9"/>
          <w:sz w:val="19"/>
        </w:rPr>
        <w:t xml:space="preserve"> </w:t>
      </w:r>
      <w:r>
        <w:rPr>
          <w:i/>
          <w:sz w:val="19"/>
        </w:rPr>
        <w:t>зрения</w:t>
      </w:r>
      <w:r>
        <w:rPr>
          <w:i/>
          <w:spacing w:val="-7"/>
          <w:sz w:val="19"/>
        </w:rPr>
        <w:t xml:space="preserve"> </w:t>
      </w:r>
      <w:r>
        <w:rPr>
          <w:i/>
          <w:sz w:val="19"/>
        </w:rPr>
        <w:t>на</w:t>
      </w:r>
      <w:r>
        <w:rPr>
          <w:i/>
          <w:spacing w:val="-8"/>
          <w:sz w:val="19"/>
        </w:rPr>
        <w:t xml:space="preserve"> </w:t>
      </w:r>
      <w:r>
        <w:rPr>
          <w:i/>
          <w:sz w:val="19"/>
        </w:rPr>
        <w:t>психическое</w:t>
      </w:r>
      <w:r>
        <w:rPr>
          <w:i/>
          <w:spacing w:val="-9"/>
          <w:sz w:val="19"/>
        </w:rPr>
        <w:t xml:space="preserve"> </w:t>
      </w:r>
      <w:r>
        <w:rPr>
          <w:i/>
          <w:sz w:val="19"/>
        </w:rPr>
        <w:t>развитие</w:t>
      </w:r>
      <w:r>
        <w:rPr>
          <w:i/>
          <w:spacing w:val="-9"/>
          <w:sz w:val="19"/>
        </w:rPr>
        <w:t xml:space="preserve"> </w:t>
      </w:r>
      <w:r>
        <w:rPr>
          <w:i/>
          <w:spacing w:val="-2"/>
          <w:sz w:val="19"/>
        </w:rPr>
        <w:t>ребенка</w:t>
      </w:r>
    </w:p>
    <w:p w:rsidR="00D61B91" w:rsidRDefault="00D61B91">
      <w:pPr>
        <w:jc w:val="center"/>
        <w:rPr>
          <w:i/>
          <w:sz w:val="19"/>
        </w:rPr>
        <w:sectPr w:rsidR="00D61B91">
          <w:footerReference w:type="default" r:id="rId705"/>
          <w:pgSz w:w="11910" w:h="16840"/>
          <w:pgMar w:top="1040" w:right="708" w:bottom="1340" w:left="850" w:header="0" w:footer="1159" w:gutter="0"/>
          <w:cols w:space="720"/>
        </w:sectPr>
      </w:pPr>
    </w:p>
    <w:p w:rsidR="00D61B91" w:rsidRDefault="00AD1018">
      <w:pPr>
        <w:pStyle w:val="a3"/>
        <w:spacing w:before="67"/>
        <w:ind w:left="170" w:right="594"/>
      </w:pPr>
      <w:r>
        <w:lastRenderedPageBreak/>
        <w:t xml:space="preserve">На рисунке 2 показано влияние нарушения зрения на психическое развитие ребенка. При специальном коррекционно-развивающем подходе можно стимулировать активность, чувственные потребности, посред-ством включения в деятельность сохранных анализаторных систем. </w:t>
      </w:r>
      <w:r>
        <w:t>Благодаря такому включению можно дать развитию психики слепых и слабовидящих новое направление, которое приближает их к развитию нормально видящих. В прогнозе, при условии соответствующего обучения и воспитания, задержка, вызванная нарушени-ем зрительных ф</w:t>
      </w:r>
      <w:r>
        <w:t>ункций, снимается. Даже у тотально слепых, при правильном коррекционно-развивающем подходе, возможно сформировать адекватные ситуации эмоции, понятия и представления, сформировать навыки и воспитать необходимые волевые качества, соответствующие норме. Одни</w:t>
      </w:r>
      <w:r>
        <w:t>м важным условием каче-ства обучения, развития, воспитания, абилитации и реабилитации лиц с особенностями зрительной функции будет считаться понимание особенностей зрительных нарушений и учет их в системе всех видов психолого-педагогического воздействия. П</w:t>
      </w:r>
      <w:r>
        <w:t>роцесс формирования и развития навыков, эмоций, понятий, представлений будет пролонгирован и специфичен.</w:t>
      </w:r>
    </w:p>
    <w:p w:rsidR="00D61B91" w:rsidRDefault="00AD1018">
      <w:pPr>
        <w:pStyle w:val="a3"/>
        <w:spacing w:before="1"/>
        <w:ind w:left="170" w:right="595"/>
      </w:pPr>
      <w:r>
        <w:t>Исходя из этого, можно сделать следующие выводы, что психическое развитие детей, имеющих нару-шения зрительной функции, а именно слепых и слабовидящих,</w:t>
      </w:r>
      <w:r>
        <w:t xml:space="preserve"> имеет свои особенности:</w:t>
      </w:r>
    </w:p>
    <w:p w:rsidR="00D61B91" w:rsidRDefault="00AD1018" w:rsidP="00AD1018">
      <w:pPr>
        <w:pStyle w:val="a5"/>
        <w:numPr>
          <w:ilvl w:val="0"/>
          <w:numId w:val="29"/>
        </w:numPr>
        <w:tabs>
          <w:tab w:val="left" w:pos="1021"/>
        </w:tabs>
        <w:spacing w:before="1"/>
        <w:ind w:right="602" w:firstLine="566"/>
        <w:jc w:val="both"/>
        <w:rPr>
          <w:sz w:val="20"/>
        </w:rPr>
      </w:pPr>
      <w:r>
        <w:rPr>
          <w:sz w:val="20"/>
        </w:rPr>
        <w:t>В прямой зависимости от глубины дефекта зрительной функции и от характера патологии находится ряд психических процессов, а именно: ощущения, представления, восприятия. Также некоторые психические функции зависят от характера патологии: цветоощущение и скор</w:t>
      </w:r>
      <w:r>
        <w:rPr>
          <w:sz w:val="20"/>
        </w:rPr>
        <w:t>ость восприятия.</w:t>
      </w:r>
    </w:p>
    <w:p w:rsidR="00D61B91" w:rsidRDefault="00AD1018" w:rsidP="00AD1018">
      <w:pPr>
        <w:pStyle w:val="a5"/>
        <w:numPr>
          <w:ilvl w:val="0"/>
          <w:numId w:val="29"/>
        </w:numPr>
        <w:tabs>
          <w:tab w:val="left" w:pos="1021"/>
        </w:tabs>
        <w:spacing w:before="1"/>
        <w:ind w:right="589" w:firstLine="566"/>
        <w:jc w:val="both"/>
        <w:rPr>
          <w:sz w:val="20"/>
        </w:rPr>
      </w:pPr>
      <w:r>
        <w:rPr>
          <w:sz w:val="20"/>
        </w:rPr>
        <w:t>Нарушение зрения оказывает прямое влияние на психические процессы и состояния, такие как мыш-ление (развитие мышления зависит от особенностей развития и нарушения непосредственно в области воспри-ятий и представлений).</w:t>
      </w:r>
    </w:p>
    <w:p w:rsidR="00D61B91" w:rsidRDefault="00AD1018" w:rsidP="00AD1018">
      <w:pPr>
        <w:pStyle w:val="a5"/>
        <w:numPr>
          <w:ilvl w:val="0"/>
          <w:numId w:val="29"/>
        </w:numPr>
        <w:tabs>
          <w:tab w:val="left" w:pos="1021"/>
        </w:tabs>
        <w:ind w:right="591" w:firstLine="566"/>
        <w:jc w:val="both"/>
        <w:rPr>
          <w:sz w:val="20"/>
        </w:rPr>
      </w:pPr>
      <w:r>
        <w:rPr>
          <w:sz w:val="20"/>
        </w:rPr>
        <w:t>Особенности психичес</w:t>
      </w:r>
      <w:r>
        <w:rPr>
          <w:sz w:val="20"/>
        </w:rPr>
        <w:t>кого развития незрячих, либо слабовидящих детей заключаются в том, что та-кие составляющие психики как убеждения, мировоззрение, моральные черты характера, темперамент не зави-сят ни от глубины дефекта, ни от характера патологии.</w:t>
      </w:r>
    </w:p>
    <w:p w:rsidR="00D61B91" w:rsidRDefault="00AD1018">
      <w:pPr>
        <w:pStyle w:val="a3"/>
        <w:ind w:left="170" w:right="590"/>
      </w:pPr>
      <w:r>
        <w:t>Однако необходимо знать, ч</w:t>
      </w:r>
      <w:r>
        <w:t>то, хотя слепота и</w:t>
      </w:r>
      <w:r>
        <w:rPr>
          <w:spacing w:val="-1"/>
        </w:rPr>
        <w:t xml:space="preserve"> </w:t>
      </w:r>
      <w:r>
        <w:t>вносит</w:t>
      </w:r>
      <w:r>
        <w:rPr>
          <w:spacing w:val="-1"/>
        </w:rPr>
        <w:t xml:space="preserve"> </w:t>
      </w:r>
      <w:r>
        <w:t>некоторые специфические особенности в развитие и проявление внимания, памяти и других психических функций, в целом внимание слепых и слабовидящих подчиняется тем же закономерностям, что и у</w:t>
      </w:r>
      <w:r>
        <w:rPr>
          <w:spacing w:val="-1"/>
        </w:rPr>
        <w:t xml:space="preserve"> </w:t>
      </w:r>
      <w:r>
        <w:t>нормально видящих, и может достигать так</w:t>
      </w:r>
      <w:r>
        <w:t>ого же уровня разви-тия. Исходя из этого можно сделать вывод, что глобальных принципиальных различий в представлениях детей с нарушениями зрительной функции и нормально видящих об окружающем мире нет.</w:t>
      </w:r>
    </w:p>
    <w:p w:rsidR="00D61B91" w:rsidRDefault="00D61B91">
      <w:pPr>
        <w:pStyle w:val="a3"/>
        <w:spacing w:before="3"/>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8"/>
        </w:numPr>
        <w:tabs>
          <w:tab w:val="left" w:pos="452"/>
        </w:tabs>
        <w:spacing w:line="217" w:lineRule="exact"/>
        <w:ind w:left="452" w:hanging="282"/>
        <w:rPr>
          <w:sz w:val="19"/>
        </w:rPr>
      </w:pPr>
      <w:r>
        <w:rPr>
          <w:sz w:val="19"/>
        </w:rPr>
        <w:t>Выготский,</w:t>
      </w:r>
      <w:r>
        <w:rPr>
          <w:spacing w:val="-7"/>
          <w:sz w:val="19"/>
        </w:rPr>
        <w:t xml:space="preserve"> </w:t>
      </w:r>
      <w:r>
        <w:rPr>
          <w:sz w:val="19"/>
        </w:rPr>
        <w:t>Л.С.</w:t>
      </w:r>
      <w:r>
        <w:rPr>
          <w:spacing w:val="-6"/>
          <w:sz w:val="19"/>
        </w:rPr>
        <w:t xml:space="preserve"> </w:t>
      </w:r>
      <w:r>
        <w:rPr>
          <w:sz w:val="19"/>
        </w:rPr>
        <w:t>Слепой</w:t>
      </w:r>
      <w:r>
        <w:rPr>
          <w:spacing w:val="-7"/>
          <w:sz w:val="19"/>
        </w:rPr>
        <w:t xml:space="preserve"> </w:t>
      </w:r>
      <w:r>
        <w:rPr>
          <w:sz w:val="19"/>
        </w:rPr>
        <w:t>ребёнок</w:t>
      </w:r>
      <w:r>
        <w:rPr>
          <w:spacing w:val="-7"/>
          <w:sz w:val="19"/>
        </w:rPr>
        <w:t xml:space="preserve"> </w:t>
      </w:r>
      <w:r>
        <w:rPr>
          <w:sz w:val="19"/>
        </w:rPr>
        <w:t>//</w:t>
      </w:r>
      <w:r>
        <w:rPr>
          <w:spacing w:val="-6"/>
          <w:sz w:val="19"/>
        </w:rPr>
        <w:t xml:space="preserve"> </w:t>
      </w:r>
      <w:r>
        <w:rPr>
          <w:sz w:val="19"/>
        </w:rPr>
        <w:t>Собр.</w:t>
      </w:r>
      <w:r>
        <w:rPr>
          <w:spacing w:val="-6"/>
          <w:sz w:val="19"/>
        </w:rPr>
        <w:t xml:space="preserve"> </w:t>
      </w:r>
      <w:r>
        <w:rPr>
          <w:sz w:val="19"/>
        </w:rPr>
        <w:t>соч.</w:t>
      </w:r>
      <w:r>
        <w:rPr>
          <w:spacing w:val="-1"/>
          <w:sz w:val="19"/>
        </w:rPr>
        <w:t xml:space="preserve"> </w:t>
      </w:r>
      <w:r>
        <w:rPr>
          <w:sz w:val="19"/>
        </w:rPr>
        <w:t>–</w:t>
      </w:r>
      <w:r>
        <w:rPr>
          <w:spacing w:val="-6"/>
          <w:sz w:val="19"/>
        </w:rPr>
        <w:t xml:space="preserve"> </w:t>
      </w:r>
      <w:r>
        <w:rPr>
          <w:sz w:val="19"/>
        </w:rPr>
        <w:t>М.:</w:t>
      </w:r>
      <w:r>
        <w:rPr>
          <w:spacing w:val="-7"/>
          <w:sz w:val="19"/>
        </w:rPr>
        <w:t xml:space="preserve"> </w:t>
      </w:r>
      <w:r>
        <w:rPr>
          <w:sz w:val="19"/>
        </w:rPr>
        <w:t>Педагогика,</w:t>
      </w:r>
      <w:r>
        <w:rPr>
          <w:spacing w:val="-6"/>
          <w:sz w:val="19"/>
        </w:rPr>
        <w:t xml:space="preserve"> </w:t>
      </w:r>
      <w:r>
        <w:rPr>
          <w:sz w:val="19"/>
        </w:rPr>
        <w:t>1983.</w:t>
      </w:r>
      <w:r>
        <w:rPr>
          <w:spacing w:val="-3"/>
          <w:sz w:val="19"/>
        </w:rPr>
        <w:t xml:space="preserve"> </w:t>
      </w:r>
      <w:r>
        <w:rPr>
          <w:sz w:val="19"/>
        </w:rPr>
        <w:t>–</w:t>
      </w:r>
      <w:r>
        <w:rPr>
          <w:spacing w:val="-7"/>
          <w:sz w:val="19"/>
        </w:rPr>
        <w:t xml:space="preserve"> </w:t>
      </w:r>
      <w:r>
        <w:rPr>
          <w:sz w:val="19"/>
        </w:rPr>
        <w:t>Т.</w:t>
      </w:r>
      <w:r>
        <w:rPr>
          <w:spacing w:val="-6"/>
          <w:sz w:val="19"/>
        </w:rPr>
        <w:t xml:space="preserve"> </w:t>
      </w:r>
      <w:r>
        <w:rPr>
          <w:spacing w:val="-5"/>
          <w:sz w:val="19"/>
        </w:rPr>
        <w:t>5.</w:t>
      </w:r>
    </w:p>
    <w:p w:rsidR="00D61B91" w:rsidRDefault="00AD1018" w:rsidP="00AD1018">
      <w:pPr>
        <w:pStyle w:val="a5"/>
        <w:numPr>
          <w:ilvl w:val="0"/>
          <w:numId w:val="28"/>
        </w:numPr>
        <w:tabs>
          <w:tab w:val="left" w:pos="451"/>
          <w:tab w:val="left" w:pos="453"/>
        </w:tabs>
        <w:spacing w:line="242" w:lineRule="auto"/>
        <w:ind w:right="593"/>
        <w:rPr>
          <w:sz w:val="19"/>
        </w:rPr>
      </w:pPr>
      <w:r>
        <w:rPr>
          <w:sz w:val="19"/>
        </w:rPr>
        <w:t>Особенности психологической помощи детям с нарушением зрения: метод. рекомендации / Под ред. Л.И. Солн-цевой. – М., 2001. – 117 с.</w:t>
      </w:r>
    </w:p>
    <w:p w:rsidR="00D61B91" w:rsidRDefault="00AD1018" w:rsidP="00AD1018">
      <w:pPr>
        <w:pStyle w:val="a5"/>
        <w:numPr>
          <w:ilvl w:val="0"/>
          <w:numId w:val="28"/>
        </w:numPr>
        <w:tabs>
          <w:tab w:val="left" w:pos="451"/>
          <w:tab w:val="left" w:pos="453"/>
        </w:tabs>
        <w:ind w:right="594"/>
        <w:rPr>
          <w:sz w:val="19"/>
        </w:rPr>
      </w:pPr>
      <w:r>
        <w:rPr>
          <w:spacing w:val="-2"/>
          <w:sz w:val="19"/>
        </w:rPr>
        <w:t>Денискина,</w:t>
      </w:r>
      <w:r>
        <w:rPr>
          <w:spacing w:val="-4"/>
          <w:sz w:val="19"/>
        </w:rPr>
        <w:t xml:space="preserve"> </w:t>
      </w:r>
      <w:r>
        <w:rPr>
          <w:spacing w:val="-2"/>
          <w:sz w:val="19"/>
        </w:rPr>
        <w:t>В.З.</w:t>
      </w:r>
      <w:r>
        <w:rPr>
          <w:spacing w:val="-4"/>
          <w:sz w:val="19"/>
        </w:rPr>
        <w:t xml:space="preserve"> </w:t>
      </w:r>
      <w:r>
        <w:rPr>
          <w:spacing w:val="-2"/>
          <w:sz w:val="19"/>
        </w:rPr>
        <w:t>Психология</w:t>
      </w:r>
      <w:r>
        <w:rPr>
          <w:spacing w:val="-6"/>
          <w:sz w:val="19"/>
        </w:rPr>
        <w:t xml:space="preserve"> </w:t>
      </w:r>
      <w:r>
        <w:rPr>
          <w:spacing w:val="-2"/>
          <w:sz w:val="19"/>
        </w:rPr>
        <w:t>воспитания</w:t>
      </w:r>
      <w:r>
        <w:rPr>
          <w:spacing w:val="-6"/>
          <w:sz w:val="19"/>
        </w:rPr>
        <w:t xml:space="preserve"> </w:t>
      </w:r>
      <w:r>
        <w:rPr>
          <w:spacing w:val="-2"/>
          <w:sz w:val="19"/>
        </w:rPr>
        <w:t>детей</w:t>
      </w:r>
      <w:r>
        <w:rPr>
          <w:spacing w:val="-3"/>
          <w:sz w:val="19"/>
        </w:rPr>
        <w:t xml:space="preserve"> </w:t>
      </w:r>
      <w:r>
        <w:rPr>
          <w:spacing w:val="-2"/>
          <w:sz w:val="19"/>
        </w:rPr>
        <w:t>с</w:t>
      </w:r>
      <w:r>
        <w:rPr>
          <w:spacing w:val="-5"/>
          <w:sz w:val="19"/>
        </w:rPr>
        <w:t xml:space="preserve"> </w:t>
      </w:r>
      <w:r>
        <w:rPr>
          <w:spacing w:val="-2"/>
          <w:sz w:val="19"/>
        </w:rPr>
        <w:t>нарушением</w:t>
      </w:r>
      <w:r>
        <w:rPr>
          <w:spacing w:val="-5"/>
          <w:sz w:val="19"/>
        </w:rPr>
        <w:t xml:space="preserve"> </w:t>
      </w:r>
      <w:r>
        <w:rPr>
          <w:spacing w:val="-2"/>
          <w:sz w:val="19"/>
        </w:rPr>
        <w:t>зрения</w:t>
      </w:r>
      <w:r>
        <w:rPr>
          <w:spacing w:val="-3"/>
          <w:sz w:val="19"/>
        </w:rPr>
        <w:t xml:space="preserve"> </w:t>
      </w:r>
      <w:r>
        <w:rPr>
          <w:spacing w:val="-2"/>
          <w:sz w:val="19"/>
        </w:rPr>
        <w:t>/</w:t>
      </w:r>
      <w:r>
        <w:rPr>
          <w:spacing w:val="-4"/>
          <w:sz w:val="19"/>
        </w:rPr>
        <w:t xml:space="preserve"> </w:t>
      </w:r>
      <w:r>
        <w:rPr>
          <w:spacing w:val="-2"/>
          <w:sz w:val="19"/>
        </w:rPr>
        <w:t>Под</w:t>
      </w:r>
      <w:r>
        <w:rPr>
          <w:spacing w:val="-5"/>
          <w:sz w:val="19"/>
        </w:rPr>
        <w:t xml:space="preserve"> </w:t>
      </w:r>
      <w:r>
        <w:rPr>
          <w:spacing w:val="-2"/>
          <w:sz w:val="19"/>
        </w:rPr>
        <w:t>ред.</w:t>
      </w:r>
      <w:r>
        <w:rPr>
          <w:spacing w:val="-4"/>
          <w:sz w:val="19"/>
        </w:rPr>
        <w:t xml:space="preserve"> </w:t>
      </w:r>
      <w:r>
        <w:rPr>
          <w:spacing w:val="-2"/>
          <w:sz w:val="19"/>
        </w:rPr>
        <w:t>Л.И.</w:t>
      </w:r>
      <w:r>
        <w:rPr>
          <w:spacing w:val="-4"/>
          <w:sz w:val="19"/>
        </w:rPr>
        <w:t xml:space="preserve"> </w:t>
      </w:r>
      <w:r>
        <w:rPr>
          <w:spacing w:val="-2"/>
          <w:sz w:val="19"/>
        </w:rPr>
        <w:t>Солнцевой</w:t>
      </w:r>
      <w:r>
        <w:rPr>
          <w:spacing w:val="-5"/>
          <w:sz w:val="19"/>
        </w:rPr>
        <w:t xml:space="preserve"> </w:t>
      </w:r>
      <w:r>
        <w:rPr>
          <w:spacing w:val="-2"/>
          <w:sz w:val="19"/>
        </w:rPr>
        <w:t>и</w:t>
      </w:r>
      <w:r>
        <w:rPr>
          <w:spacing w:val="-5"/>
          <w:sz w:val="19"/>
        </w:rPr>
        <w:t xml:space="preserve"> </w:t>
      </w:r>
      <w:r>
        <w:rPr>
          <w:spacing w:val="-2"/>
          <w:sz w:val="19"/>
        </w:rPr>
        <w:t>В.З.</w:t>
      </w:r>
      <w:r>
        <w:rPr>
          <w:spacing w:val="-4"/>
          <w:sz w:val="19"/>
        </w:rPr>
        <w:t xml:space="preserve"> </w:t>
      </w:r>
      <w:r>
        <w:rPr>
          <w:spacing w:val="-2"/>
          <w:sz w:val="19"/>
        </w:rPr>
        <w:t>Денискиной.</w:t>
      </w:r>
      <w:r>
        <w:rPr>
          <w:spacing w:val="-4"/>
          <w:sz w:val="19"/>
        </w:rPr>
        <w:t xml:space="preserve"> </w:t>
      </w:r>
      <w:r>
        <w:rPr>
          <w:spacing w:val="-2"/>
          <w:sz w:val="19"/>
        </w:rPr>
        <w:t xml:space="preserve">– </w:t>
      </w:r>
      <w:r>
        <w:rPr>
          <w:sz w:val="19"/>
        </w:rPr>
        <w:t>М.: Налоговый вестник, 2004.</w:t>
      </w:r>
    </w:p>
    <w:p w:rsidR="00D61B91" w:rsidRDefault="00AD1018" w:rsidP="00AD1018">
      <w:pPr>
        <w:pStyle w:val="a5"/>
        <w:numPr>
          <w:ilvl w:val="0"/>
          <w:numId w:val="28"/>
        </w:numPr>
        <w:tabs>
          <w:tab w:val="left" w:pos="452"/>
        </w:tabs>
        <w:ind w:left="452" w:hanging="282"/>
        <w:rPr>
          <w:sz w:val="19"/>
        </w:rPr>
      </w:pPr>
      <w:r>
        <w:rPr>
          <w:spacing w:val="-6"/>
          <w:sz w:val="19"/>
        </w:rPr>
        <w:t>Пограничные</w:t>
      </w:r>
      <w:r>
        <w:rPr>
          <w:spacing w:val="4"/>
          <w:sz w:val="19"/>
        </w:rPr>
        <w:t xml:space="preserve"> </w:t>
      </w:r>
      <w:r>
        <w:rPr>
          <w:spacing w:val="-6"/>
          <w:sz w:val="19"/>
        </w:rPr>
        <w:t>вопросы</w:t>
      </w:r>
      <w:r>
        <w:rPr>
          <w:spacing w:val="4"/>
          <w:sz w:val="19"/>
        </w:rPr>
        <w:t xml:space="preserve"> </w:t>
      </w:r>
      <w:r>
        <w:rPr>
          <w:spacing w:val="-6"/>
          <w:sz w:val="19"/>
        </w:rPr>
        <w:t>дефектологии.</w:t>
      </w:r>
      <w:r>
        <w:rPr>
          <w:spacing w:val="5"/>
          <w:sz w:val="19"/>
        </w:rPr>
        <w:t xml:space="preserve"> </w:t>
      </w:r>
      <w:r>
        <w:rPr>
          <w:spacing w:val="-6"/>
          <w:sz w:val="19"/>
        </w:rPr>
        <w:t>Психологическая</w:t>
      </w:r>
      <w:r>
        <w:rPr>
          <w:spacing w:val="3"/>
          <w:sz w:val="19"/>
        </w:rPr>
        <w:t xml:space="preserve"> </w:t>
      </w:r>
      <w:r>
        <w:rPr>
          <w:spacing w:val="-6"/>
          <w:sz w:val="19"/>
        </w:rPr>
        <w:t>библиотека.</w:t>
      </w:r>
      <w:r>
        <w:rPr>
          <w:spacing w:val="2"/>
          <w:sz w:val="19"/>
        </w:rPr>
        <w:t xml:space="preserve"> </w:t>
      </w:r>
      <w:r>
        <w:rPr>
          <w:spacing w:val="-6"/>
          <w:sz w:val="19"/>
        </w:rPr>
        <w:t>–</w:t>
      </w:r>
      <w:r>
        <w:rPr>
          <w:spacing w:val="3"/>
          <w:sz w:val="19"/>
        </w:rPr>
        <w:t xml:space="preserve"> </w:t>
      </w:r>
      <w:r>
        <w:rPr>
          <w:spacing w:val="-6"/>
          <w:sz w:val="19"/>
        </w:rPr>
        <w:t>URL:</w:t>
      </w:r>
      <w:r>
        <w:rPr>
          <w:spacing w:val="2"/>
          <w:sz w:val="19"/>
        </w:rPr>
        <w:t xml:space="preserve"> </w:t>
      </w:r>
      <w:hyperlink r:id="rId706">
        <w:r>
          <w:rPr>
            <w:spacing w:val="-6"/>
            <w:sz w:val="19"/>
          </w:rPr>
          <w:t>http://bookap.info/clasik/defect/gl48.shtm</w:t>
        </w:r>
      </w:hyperlink>
    </w:p>
    <w:p w:rsidR="00D61B91" w:rsidRDefault="00AD1018" w:rsidP="00AD1018">
      <w:pPr>
        <w:pStyle w:val="a5"/>
        <w:numPr>
          <w:ilvl w:val="0"/>
          <w:numId w:val="28"/>
        </w:numPr>
        <w:tabs>
          <w:tab w:val="left" w:pos="451"/>
          <w:tab w:val="left" w:pos="453"/>
        </w:tabs>
        <w:ind w:right="603"/>
        <w:rPr>
          <w:sz w:val="19"/>
        </w:rPr>
      </w:pPr>
      <w:r>
        <w:rPr>
          <w:sz w:val="19"/>
        </w:rPr>
        <w:t>Солнцева,</w:t>
      </w:r>
      <w:r>
        <w:rPr>
          <w:spacing w:val="40"/>
          <w:sz w:val="19"/>
        </w:rPr>
        <w:t xml:space="preserve"> </w:t>
      </w:r>
      <w:r>
        <w:rPr>
          <w:sz w:val="19"/>
        </w:rPr>
        <w:t>Л.И.</w:t>
      </w:r>
      <w:r>
        <w:rPr>
          <w:spacing w:val="40"/>
          <w:sz w:val="19"/>
        </w:rPr>
        <w:t xml:space="preserve"> </w:t>
      </w:r>
      <w:r>
        <w:rPr>
          <w:sz w:val="19"/>
        </w:rPr>
        <w:t>Некоторые</w:t>
      </w:r>
      <w:r>
        <w:rPr>
          <w:spacing w:val="39"/>
          <w:sz w:val="19"/>
        </w:rPr>
        <w:t xml:space="preserve"> </w:t>
      </w:r>
      <w:r>
        <w:rPr>
          <w:sz w:val="19"/>
        </w:rPr>
        <w:t>особенности</w:t>
      </w:r>
      <w:r>
        <w:rPr>
          <w:spacing w:val="39"/>
          <w:sz w:val="19"/>
        </w:rPr>
        <w:t xml:space="preserve"> </w:t>
      </w:r>
      <w:r>
        <w:rPr>
          <w:sz w:val="19"/>
        </w:rPr>
        <w:t>психического</w:t>
      </w:r>
      <w:r>
        <w:rPr>
          <w:spacing w:val="40"/>
          <w:sz w:val="19"/>
        </w:rPr>
        <w:t xml:space="preserve"> </w:t>
      </w:r>
      <w:r>
        <w:rPr>
          <w:sz w:val="19"/>
        </w:rPr>
        <w:t>развития</w:t>
      </w:r>
      <w:r>
        <w:rPr>
          <w:spacing w:val="40"/>
          <w:sz w:val="19"/>
        </w:rPr>
        <w:t xml:space="preserve"> </w:t>
      </w:r>
      <w:r>
        <w:rPr>
          <w:sz w:val="19"/>
        </w:rPr>
        <w:t>детей</w:t>
      </w:r>
      <w:r>
        <w:rPr>
          <w:spacing w:val="39"/>
          <w:sz w:val="19"/>
        </w:rPr>
        <w:t xml:space="preserve"> </w:t>
      </w:r>
      <w:r>
        <w:rPr>
          <w:sz w:val="19"/>
        </w:rPr>
        <w:t>с</w:t>
      </w:r>
      <w:r>
        <w:rPr>
          <w:spacing w:val="39"/>
          <w:sz w:val="19"/>
        </w:rPr>
        <w:t xml:space="preserve"> </w:t>
      </w:r>
      <w:r>
        <w:rPr>
          <w:sz w:val="19"/>
        </w:rPr>
        <w:t>нарушениями</w:t>
      </w:r>
      <w:r>
        <w:rPr>
          <w:spacing w:val="39"/>
          <w:sz w:val="19"/>
        </w:rPr>
        <w:t xml:space="preserve"> </w:t>
      </w:r>
      <w:r>
        <w:rPr>
          <w:sz w:val="19"/>
        </w:rPr>
        <w:t>зрения</w:t>
      </w:r>
      <w:r>
        <w:rPr>
          <w:spacing w:val="40"/>
          <w:sz w:val="19"/>
        </w:rPr>
        <w:t xml:space="preserve"> </w:t>
      </w:r>
      <w:r>
        <w:rPr>
          <w:sz w:val="19"/>
        </w:rPr>
        <w:t>в</w:t>
      </w:r>
      <w:r>
        <w:rPr>
          <w:spacing w:val="39"/>
          <w:sz w:val="19"/>
        </w:rPr>
        <w:t xml:space="preserve"> </w:t>
      </w:r>
      <w:r>
        <w:rPr>
          <w:sz w:val="19"/>
        </w:rPr>
        <w:t>современных условиях // Дефектология. – 2000. – № 4. – С. 3-8.</w:t>
      </w:r>
    </w:p>
    <w:p w:rsidR="00D61B91" w:rsidRDefault="00AD1018" w:rsidP="00AD1018">
      <w:pPr>
        <w:pStyle w:val="a5"/>
        <w:numPr>
          <w:ilvl w:val="0"/>
          <w:numId w:val="28"/>
        </w:numPr>
        <w:tabs>
          <w:tab w:val="left" w:pos="452"/>
        </w:tabs>
        <w:ind w:left="452" w:hanging="282"/>
        <w:rPr>
          <w:sz w:val="19"/>
        </w:rPr>
      </w:pPr>
      <w:r>
        <w:rPr>
          <w:sz w:val="19"/>
        </w:rPr>
        <w:t>Солнцева,</w:t>
      </w:r>
      <w:r>
        <w:rPr>
          <w:spacing w:val="-7"/>
          <w:sz w:val="19"/>
        </w:rPr>
        <w:t xml:space="preserve"> </w:t>
      </w:r>
      <w:r>
        <w:rPr>
          <w:sz w:val="19"/>
        </w:rPr>
        <w:t>Л.И.</w:t>
      </w:r>
      <w:r>
        <w:rPr>
          <w:spacing w:val="-5"/>
          <w:sz w:val="19"/>
        </w:rPr>
        <w:t xml:space="preserve"> </w:t>
      </w:r>
      <w:r>
        <w:rPr>
          <w:sz w:val="19"/>
        </w:rPr>
        <w:t>Тифлопсихология</w:t>
      </w:r>
      <w:r>
        <w:rPr>
          <w:spacing w:val="-8"/>
          <w:sz w:val="19"/>
        </w:rPr>
        <w:t xml:space="preserve"> </w:t>
      </w:r>
      <w:r>
        <w:rPr>
          <w:sz w:val="19"/>
        </w:rPr>
        <w:t>детства.</w:t>
      </w:r>
      <w:r>
        <w:rPr>
          <w:spacing w:val="-5"/>
          <w:sz w:val="19"/>
        </w:rPr>
        <w:t xml:space="preserve"> </w:t>
      </w:r>
      <w:r>
        <w:rPr>
          <w:sz w:val="19"/>
        </w:rPr>
        <w:t>–</w:t>
      </w:r>
      <w:r>
        <w:rPr>
          <w:spacing w:val="-6"/>
          <w:sz w:val="19"/>
        </w:rPr>
        <w:t xml:space="preserve"> </w:t>
      </w:r>
      <w:r>
        <w:rPr>
          <w:sz w:val="19"/>
        </w:rPr>
        <w:t>М.:</w:t>
      </w:r>
      <w:r>
        <w:rPr>
          <w:spacing w:val="-8"/>
          <w:sz w:val="19"/>
        </w:rPr>
        <w:t xml:space="preserve"> </w:t>
      </w:r>
      <w:r>
        <w:rPr>
          <w:sz w:val="19"/>
        </w:rPr>
        <w:t>«Полиграф</w:t>
      </w:r>
      <w:r>
        <w:rPr>
          <w:spacing w:val="-8"/>
          <w:sz w:val="19"/>
        </w:rPr>
        <w:t xml:space="preserve"> </w:t>
      </w:r>
      <w:r>
        <w:rPr>
          <w:sz w:val="19"/>
        </w:rPr>
        <w:t>сервис»,</w:t>
      </w:r>
      <w:r>
        <w:rPr>
          <w:spacing w:val="-7"/>
          <w:sz w:val="19"/>
        </w:rPr>
        <w:t xml:space="preserve"> </w:t>
      </w:r>
      <w:r>
        <w:rPr>
          <w:sz w:val="19"/>
        </w:rPr>
        <w:t>2000.</w:t>
      </w:r>
      <w:r>
        <w:rPr>
          <w:spacing w:val="-5"/>
          <w:sz w:val="19"/>
        </w:rPr>
        <w:t xml:space="preserve"> </w:t>
      </w:r>
      <w:r>
        <w:rPr>
          <w:sz w:val="19"/>
        </w:rPr>
        <w:t>–</w:t>
      </w:r>
      <w:r>
        <w:rPr>
          <w:spacing w:val="-8"/>
          <w:sz w:val="19"/>
        </w:rPr>
        <w:t xml:space="preserve"> </w:t>
      </w:r>
      <w:r>
        <w:rPr>
          <w:sz w:val="19"/>
        </w:rPr>
        <w:t>74</w:t>
      </w:r>
      <w:r>
        <w:rPr>
          <w:spacing w:val="-8"/>
          <w:sz w:val="19"/>
        </w:rPr>
        <w:t xml:space="preserve"> </w:t>
      </w:r>
      <w:r>
        <w:rPr>
          <w:spacing w:val="-5"/>
          <w:sz w:val="19"/>
        </w:rPr>
        <w:t>с.</w:t>
      </w:r>
    </w:p>
    <w:p w:rsidR="00D61B91" w:rsidRDefault="00D61B91">
      <w:pPr>
        <w:pStyle w:val="a5"/>
        <w:rPr>
          <w:sz w:val="19"/>
        </w:rPr>
        <w:sectPr w:rsidR="00D61B91">
          <w:footerReference w:type="default" r:id="rId707"/>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378</w:t>
      </w:r>
    </w:p>
    <w:p w:rsidR="00D61B91" w:rsidRDefault="00AD1018">
      <w:pPr>
        <w:pStyle w:val="a3"/>
        <w:spacing w:before="98"/>
        <w:ind w:left="0" w:firstLine="0"/>
        <w:jc w:val="left"/>
        <w:rPr>
          <w:rFonts w:ascii="Cambria"/>
          <w:sz w:val="18"/>
        </w:rPr>
      </w:pPr>
      <w:r>
        <w:br w:type="column"/>
      </w:r>
    </w:p>
    <w:p w:rsidR="00D61B91" w:rsidRDefault="00AD1018">
      <w:pPr>
        <w:ind w:left="2909" w:right="310" w:firstLine="2974"/>
        <w:jc w:val="right"/>
        <w:rPr>
          <w:rFonts w:ascii="Cambria" w:hAnsi="Cambria"/>
          <w:sz w:val="18"/>
        </w:rPr>
      </w:pPr>
      <w:r>
        <w:rPr>
          <w:rFonts w:ascii="Cambria" w:hAnsi="Cambria"/>
          <w:b/>
          <w:i/>
          <w:sz w:val="20"/>
        </w:rPr>
        <w:t>Салмина</w:t>
      </w:r>
      <w:r>
        <w:rPr>
          <w:rFonts w:ascii="Cambria" w:hAnsi="Cambria"/>
          <w:b/>
          <w:i/>
          <w:spacing w:val="-12"/>
          <w:sz w:val="20"/>
        </w:rPr>
        <w:t xml:space="preserve"> </w:t>
      </w:r>
      <w:r>
        <w:rPr>
          <w:rFonts w:ascii="Cambria" w:hAnsi="Cambria"/>
          <w:b/>
          <w:i/>
          <w:sz w:val="20"/>
        </w:rPr>
        <w:t>Т.А.,</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НАО</w:t>
      </w:r>
      <w:r>
        <w:rPr>
          <w:rFonts w:ascii="Cambria" w:hAnsi="Cambria"/>
          <w:spacing w:val="-7"/>
          <w:sz w:val="18"/>
        </w:rPr>
        <w:t xml:space="preserve"> </w:t>
      </w:r>
      <w:r>
        <w:rPr>
          <w:rFonts w:ascii="Cambria" w:hAnsi="Cambria"/>
          <w:sz w:val="18"/>
        </w:rPr>
        <w:t>«Северо-Казахстанский</w:t>
      </w:r>
      <w:r>
        <w:rPr>
          <w:rFonts w:ascii="Cambria" w:hAnsi="Cambria"/>
          <w:spacing w:val="-4"/>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5"/>
          <w:sz w:val="18"/>
        </w:rPr>
        <w:t xml:space="preserve"> </w:t>
      </w:r>
      <w:r>
        <w:rPr>
          <w:rFonts w:ascii="Cambria" w:hAnsi="Cambria"/>
          <w:sz w:val="18"/>
        </w:rPr>
        <w:t>М.</w:t>
      </w:r>
      <w:r>
        <w:rPr>
          <w:rFonts w:ascii="Cambria" w:hAnsi="Cambria"/>
          <w:spacing w:val="-4"/>
          <w:sz w:val="18"/>
        </w:rPr>
        <w:t xml:space="preserve"> </w:t>
      </w:r>
      <w:r>
        <w:rPr>
          <w:rFonts w:ascii="Cambria" w:hAnsi="Cambria"/>
          <w:spacing w:val="-2"/>
          <w:sz w:val="18"/>
        </w:rPr>
        <w:t>Козыбаева»,</w:t>
      </w:r>
    </w:p>
    <w:p w:rsidR="00D61B91" w:rsidRDefault="00AD1018">
      <w:pPr>
        <w:ind w:left="6241" w:right="311" w:hanging="397"/>
        <w:jc w:val="right"/>
        <w:rPr>
          <w:rFonts w:ascii="Cambria" w:hAnsi="Cambria"/>
          <w:sz w:val="18"/>
        </w:rPr>
      </w:pPr>
      <w:r>
        <w:rPr>
          <w:rFonts w:ascii="Cambria" w:hAnsi="Cambria"/>
          <w:sz w:val="18"/>
        </w:rPr>
        <w:t>г.</w:t>
      </w:r>
      <w:r>
        <w:rPr>
          <w:rFonts w:ascii="Cambria" w:hAnsi="Cambria"/>
          <w:spacing w:val="-10"/>
          <w:sz w:val="18"/>
        </w:rPr>
        <w:t xml:space="preserve"> </w:t>
      </w:r>
      <w:r>
        <w:rPr>
          <w:rFonts w:ascii="Cambria" w:hAnsi="Cambria"/>
          <w:sz w:val="18"/>
        </w:rPr>
        <w:t>Петропавловск,</w:t>
      </w:r>
      <w:r>
        <w:rPr>
          <w:rFonts w:ascii="Cambria" w:hAnsi="Cambria"/>
          <w:spacing w:val="-10"/>
          <w:sz w:val="18"/>
        </w:rPr>
        <w:t xml:space="preserve"> </w:t>
      </w:r>
      <w:r>
        <w:rPr>
          <w:rFonts w:ascii="Cambria" w:hAnsi="Cambria"/>
          <w:sz w:val="18"/>
        </w:rPr>
        <w:t>Казахстан</w:t>
      </w:r>
      <w:r>
        <w:rPr>
          <w:rFonts w:ascii="Cambria" w:hAnsi="Cambria"/>
          <w:spacing w:val="40"/>
          <w:sz w:val="18"/>
        </w:rPr>
        <w:t xml:space="preserve"> </w:t>
      </w:r>
      <w:r>
        <w:rPr>
          <w:rFonts w:ascii="Cambria" w:hAnsi="Cambria"/>
          <w:b/>
          <w:i/>
          <w:sz w:val="20"/>
        </w:rPr>
        <w:t xml:space="preserve">Пустовалова Н.И., </w:t>
      </w:r>
      <w:r>
        <w:rPr>
          <w:rFonts w:ascii="Cambria" w:hAnsi="Cambria"/>
          <w:sz w:val="18"/>
        </w:rPr>
        <w:t>канд.</w:t>
      </w:r>
      <w:r>
        <w:rPr>
          <w:rFonts w:ascii="Cambria" w:hAnsi="Cambria"/>
          <w:spacing w:val="-2"/>
          <w:sz w:val="18"/>
        </w:rPr>
        <w:t xml:space="preserve"> </w:t>
      </w:r>
      <w:r>
        <w:rPr>
          <w:rFonts w:ascii="Cambria" w:hAnsi="Cambria"/>
          <w:sz w:val="18"/>
        </w:rPr>
        <w:t>пед.</w:t>
      </w:r>
      <w:r>
        <w:rPr>
          <w:rFonts w:ascii="Cambria" w:hAnsi="Cambria"/>
          <w:spacing w:val="-2"/>
          <w:sz w:val="18"/>
        </w:rPr>
        <w:t xml:space="preserve"> </w:t>
      </w:r>
      <w:r>
        <w:rPr>
          <w:rFonts w:ascii="Cambria" w:hAnsi="Cambria"/>
          <w:sz w:val="18"/>
        </w:rPr>
        <w:t>наук,</w:t>
      </w:r>
      <w:r>
        <w:rPr>
          <w:rFonts w:ascii="Cambria" w:hAnsi="Cambria"/>
          <w:spacing w:val="-2"/>
          <w:sz w:val="18"/>
        </w:rPr>
        <w:t xml:space="preserve"> доцент,</w:t>
      </w:r>
    </w:p>
    <w:p w:rsidR="00D61B91" w:rsidRDefault="00AD1018">
      <w:pPr>
        <w:spacing w:line="210" w:lineRule="exact"/>
        <w:ind w:right="308"/>
        <w:jc w:val="right"/>
        <w:rPr>
          <w:rFonts w:ascii="Cambria" w:hAnsi="Cambria"/>
          <w:sz w:val="18"/>
        </w:rPr>
      </w:pPr>
      <w:r>
        <w:rPr>
          <w:rFonts w:ascii="Cambria" w:hAnsi="Cambria"/>
          <w:sz w:val="18"/>
        </w:rPr>
        <w:t>НАО</w:t>
      </w:r>
      <w:r>
        <w:rPr>
          <w:rFonts w:ascii="Cambria" w:hAnsi="Cambria"/>
          <w:spacing w:val="-6"/>
          <w:sz w:val="18"/>
        </w:rPr>
        <w:t xml:space="preserve"> </w:t>
      </w:r>
      <w:r>
        <w:rPr>
          <w:rFonts w:ascii="Cambria" w:hAnsi="Cambria"/>
          <w:sz w:val="18"/>
        </w:rPr>
        <w:t>«Северо-Казахстанский</w:t>
      </w:r>
      <w:r>
        <w:rPr>
          <w:rFonts w:ascii="Cambria" w:hAnsi="Cambria"/>
          <w:spacing w:val="-4"/>
          <w:sz w:val="18"/>
        </w:rPr>
        <w:t xml:space="preserve"> </w:t>
      </w:r>
      <w:r>
        <w:rPr>
          <w:rFonts w:ascii="Cambria" w:hAnsi="Cambria"/>
          <w:sz w:val="18"/>
        </w:rPr>
        <w:t>университет</w:t>
      </w:r>
      <w:r>
        <w:rPr>
          <w:rFonts w:ascii="Cambria" w:hAnsi="Cambria"/>
          <w:spacing w:val="-4"/>
          <w:sz w:val="18"/>
        </w:rPr>
        <w:t xml:space="preserve"> </w:t>
      </w:r>
      <w:r>
        <w:rPr>
          <w:rFonts w:ascii="Cambria" w:hAnsi="Cambria"/>
          <w:sz w:val="18"/>
        </w:rPr>
        <w:t>имени</w:t>
      </w:r>
      <w:r>
        <w:rPr>
          <w:rFonts w:ascii="Cambria" w:hAnsi="Cambria"/>
          <w:spacing w:val="-5"/>
          <w:sz w:val="18"/>
        </w:rPr>
        <w:t xml:space="preserve"> </w:t>
      </w:r>
      <w:r>
        <w:rPr>
          <w:rFonts w:ascii="Cambria" w:hAnsi="Cambria"/>
          <w:sz w:val="18"/>
        </w:rPr>
        <w:t>М.</w:t>
      </w:r>
      <w:r>
        <w:rPr>
          <w:rFonts w:ascii="Cambria" w:hAnsi="Cambria"/>
          <w:spacing w:val="-2"/>
          <w:sz w:val="18"/>
        </w:rPr>
        <w:t xml:space="preserve"> Козыбаева»,</w:t>
      </w:r>
    </w:p>
    <w:p w:rsidR="00D61B91" w:rsidRDefault="00AD1018">
      <w:pPr>
        <w:ind w:right="310"/>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pStyle w:val="a3"/>
        <w:spacing w:before="25"/>
        <w:ind w:left="0" w:firstLine="0"/>
        <w:jc w:val="left"/>
        <w:rPr>
          <w:rFonts w:ascii="Cambria"/>
          <w:sz w:val="18"/>
        </w:rPr>
      </w:pPr>
    </w:p>
    <w:p w:rsidR="00D61B91" w:rsidRDefault="00AD1018">
      <w:pPr>
        <w:pStyle w:val="3"/>
        <w:spacing w:before="1"/>
        <w:ind w:left="468" w:right="1847" w:hanging="15"/>
        <w:jc w:val="left"/>
      </w:pPr>
      <w:r>
        <w:t>СОВРЕМЕННЫЕ</w:t>
      </w:r>
      <w:r>
        <w:rPr>
          <w:spacing w:val="-9"/>
        </w:rPr>
        <w:t xml:space="preserve"> </w:t>
      </w:r>
      <w:r>
        <w:t>ПОДХОДЫ</w:t>
      </w:r>
      <w:r>
        <w:rPr>
          <w:spacing w:val="-10"/>
        </w:rPr>
        <w:t xml:space="preserve"> </w:t>
      </w:r>
      <w:r>
        <w:t>К</w:t>
      </w:r>
      <w:r>
        <w:rPr>
          <w:spacing w:val="-7"/>
        </w:rPr>
        <w:t xml:space="preserve"> </w:t>
      </w:r>
      <w:r>
        <w:t>ПОДГОТОВКЕ</w:t>
      </w:r>
      <w:r>
        <w:rPr>
          <w:spacing w:val="-7"/>
        </w:rPr>
        <w:t xml:space="preserve"> </w:t>
      </w:r>
      <w:r>
        <w:t>СТУДЕНТОВ</w:t>
      </w:r>
      <w:r>
        <w:rPr>
          <w:spacing w:val="-10"/>
        </w:rPr>
        <w:t xml:space="preserve"> </w:t>
      </w:r>
      <w:r>
        <w:t>ВУЗА ДЛЯ</w:t>
      </w:r>
      <w:r>
        <w:rPr>
          <w:spacing w:val="-8"/>
        </w:rPr>
        <w:t xml:space="preserve"> </w:t>
      </w:r>
      <w:r>
        <w:t>РАБОТЫ</w:t>
      </w:r>
      <w:r>
        <w:rPr>
          <w:spacing w:val="-10"/>
        </w:rPr>
        <w:t xml:space="preserve"> </w:t>
      </w:r>
      <w:r>
        <w:t>В</w:t>
      </w:r>
      <w:r>
        <w:rPr>
          <w:spacing w:val="-7"/>
        </w:rPr>
        <w:t xml:space="preserve"> </w:t>
      </w:r>
      <w:r>
        <w:t>УСЛОВИЯХ</w:t>
      </w:r>
      <w:r>
        <w:rPr>
          <w:spacing w:val="-10"/>
        </w:rPr>
        <w:t xml:space="preserve"> </w:t>
      </w:r>
      <w:r>
        <w:t>ИНКЛЮЗИВНОГО</w:t>
      </w:r>
      <w:r>
        <w:rPr>
          <w:spacing w:val="-7"/>
        </w:rPr>
        <w:t xml:space="preserve"> </w:t>
      </w:r>
      <w:r>
        <w:rPr>
          <w:spacing w:val="-2"/>
        </w:rPr>
        <w:t>ОБРАЗОВАНИЯ</w:t>
      </w:r>
    </w:p>
    <w:p w:rsidR="00D61B91" w:rsidRDefault="00D61B91">
      <w:pPr>
        <w:pStyle w:val="3"/>
        <w:jc w:val="left"/>
        <w:sectPr w:rsidR="00D61B91">
          <w:footerReference w:type="default" r:id="rId708"/>
          <w:pgSz w:w="11910" w:h="16840"/>
          <w:pgMar w:top="1040" w:right="708" w:bottom="1340" w:left="850" w:header="0" w:footer="1159" w:gutter="0"/>
          <w:cols w:num="2" w:space="720" w:equalWidth="0">
            <w:col w:w="1250" w:space="629"/>
            <w:col w:w="8473"/>
          </w:cols>
        </w:sectPr>
      </w:pPr>
    </w:p>
    <w:p w:rsidR="00D61B91" w:rsidRDefault="00AD1018">
      <w:pPr>
        <w:spacing w:before="223"/>
        <w:ind w:left="453" w:right="305" w:firstLine="566"/>
        <w:jc w:val="both"/>
        <w:rPr>
          <w:i/>
          <w:sz w:val="20"/>
        </w:rPr>
      </w:pPr>
      <w:r>
        <w:rPr>
          <w:b/>
          <w:i/>
          <w:sz w:val="20"/>
        </w:rPr>
        <w:t xml:space="preserve">Аннотация. </w:t>
      </w:r>
      <w:r>
        <w:rPr>
          <w:i/>
          <w:sz w:val="20"/>
        </w:rPr>
        <w:t>В статье рассматриваются современные подходы к подготовке студентов вуза для ра-боты в условиях инклюзивного образования, акцентируя внимание на необходимости создания педагогичес</w:t>
      </w:r>
      <w:r>
        <w:rPr>
          <w:i/>
          <w:sz w:val="20"/>
        </w:rPr>
        <w:t>ких условий для формирования профессиональной и инклюзивной компетентностей будущих педагогов. Результа-ты исследования подчеркивают важность учета основополагающих принципов и подходов к профессиональ-ному обучению студентов.</w:t>
      </w:r>
    </w:p>
    <w:p w:rsidR="00D61B91" w:rsidRDefault="00AD1018">
      <w:pPr>
        <w:ind w:left="453" w:right="309" w:firstLine="566"/>
        <w:jc w:val="both"/>
        <w:rPr>
          <w:i/>
          <w:sz w:val="20"/>
        </w:rPr>
      </w:pPr>
      <w:r>
        <w:rPr>
          <w:b/>
          <w:i/>
          <w:sz w:val="20"/>
        </w:rPr>
        <w:t xml:space="preserve">Ключевые слова: </w:t>
      </w:r>
      <w:r>
        <w:rPr>
          <w:i/>
          <w:sz w:val="20"/>
        </w:rPr>
        <w:t>дети с особым</w:t>
      </w:r>
      <w:r>
        <w:rPr>
          <w:i/>
          <w:sz w:val="20"/>
        </w:rPr>
        <w:t>и образовательными потребностями, инклюзивное образование, ин-клюзивная компетентность, подготовка студентов, инклюзивный и средовой подходы.</w:t>
      </w:r>
    </w:p>
    <w:p w:rsidR="00D61B91" w:rsidRDefault="00D61B91">
      <w:pPr>
        <w:pStyle w:val="a3"/>
        <w:spacing w:before="144"/>
        <w:ind w:left="0" w:firstLine="0"/>
        <w:jc w:val="left"/>
        <w:rPr>
          <w:i/>
        </w:rPr>
      </w:pPr>
    </w:p>
    <w:p w:rsidR="00D61B91" w:rsidRDefault="00AD1018">
      <w:pPr>
        <w:ind w:left="4719" w:right="309" w:firstLine="2830"/>
        <w:jc w:val="right"/>
        <w:rPr>
          <w:rFonts w:ascii="Cambria" w:hAnsi="Cambria"/>
          <w:sz w:val="18"/>
        </w:rPr>
      </w:pPr>
      <w:r>
        <w:rPr>
          <w:rFonts w:ascii="Cambria" w:hAnsi="Cambria"/>
          <w:b/>
          <w:i/>
          <w:sz w:val="20"/>
        </w:rPr>
        <w:t>Salmina</w:t>
      </w:r>
      <w:r>
        <w:rPr>
          <w:rFonts w:ascii="Cambria" w:hAnsi="Cambria"/>
          <w:b/>
          <w:i/>
          <w:spacing w:val="-12"/>
          <w:sz w:val="20"/>
        </w:rPr>
        <w:t xml:space="preserve"> </w:t>
      </w:r>
      <w:r>
        <w:rPr>
          <w:rFonts w:ascii="Cambria" w:hAnsi="Cambria"/>
          <w:b/>
          <w:i/>
          <w:sz w:val="20"/>
        </w:rPr>
        <w:t>T.A.,</w:t>
      </w:r>
      <w:r>
        <w:rPr>
          <w:rFonts w:ascii="Cambria" w:hAnsi="Cambria"/>
          <w:b/>
          <w:i/>
          <w:spacing w:val="-11"/>
          <w:sz w:val="20"/>
        </w:rPr>
        <w:t xml:space="preserve"> </w:t>
      </w:r>
      <w:r>
        <w:rPr>
          <w:rFonts w:ascii="Cambria" w:hAnsi="Cambria"/>
          <w:sz w:val="18"/>
        </w:rPr>
        <w:t>Мaster's</w:t>
      </w:r>
      <w:r>
        <w:rPr>
          <w:rFonts w:ascii="Cambria" w:hAnsi="Cambria"/>
          <w:spacing w:val="-9"/>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NAO</w:t>
      </w:r>
      <w:r>
        <w:rPr>
          <w:rFonts w:ascii="Cambria" w:hAnsi="Cambria"/>
          <w:spacing w:val="-5"/>
          <w:sz w:val="18"/>
        </w:rPr>
        <w:t xml:space="preserve"> </w:t>
      </w:r>
      <w:r>
        <w:rPr>
          <w:rFonts w:ascii="Cambria" w:hAnsi="Cambria"/>
          <w:sz w:val="18"/>
        </w:rPr>
        <w:t>«North</w:t>
      </w:r>
      <w:r>
        <w:rPr>
          <w:rFonts w:ascii="Cambria" w:hAnsi="Cambria"/>
          <w:spacing w:val="-2"/>
          <w:sz w:val="18"/>
        </w:rPr>
        <w:t xml:space="preserve"> </w:t>
      </w:r>
      <w:r>
        <w:rPr>
          <w:rFonts w:ascii="Cambria" w:hAnsi="Cambria"/>
          <w:sz w:val="18"/>
        </w:rPr>
        <w:t>Kazakhstan</w:t>
      </w:r>
      <w:r>
        <w:rPr>
          <w:rFonts w:ascii="Cambria" w:hAnsi="Cambria"/>
          <w:spacing w:val="-3"/>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4"/>
          <w:sz w:val="18"/>
        </w:rPr>
        <w:t xml:space="preserve"> </w:t>
      </w:r>
      <w:r>
        <w:rPr>
          <w:rFonts w:ascii="Cambria" w:hAnsi="Cambria"/>
          <w:sz w:val="18"/>
        </w:rPr>
        <w:t>after</w:t>
      </w:r>
      <w:r>
        <w:rPr>
          <w:rFonts w:ascii="Cambria" w:hAnsi="Cambria"/>
          <w:spacing w:val="-5"/>
          <w:sz w:val="18"/>
        </w:rPr>
        <w:t xml:space="preserve"> </w:t>
      </w:r>
      <w:r>
        <w:rPr>
          <w:rFonts w:ascii="Cambria" w:hAnsi="Cambria"/>
          <w:sz w:val="18"/>
        </w:rPr>
        <w:t>Manash</w:t>
      </w:r>
      <w:r>
        <w:rPr>
          <w:rFonts w:ascii="Cambria" w:hAnsi="Cambria"/>
          <w:spacing w:val="-3"/>
          <w:sz w:val="18"/>
        </w:rPr>
        <w:t xml:space="preserve"> </w:t>
      </w:r>
      <w:r>
        <w:rPr>
          <w:rFonts w:ascii="Cambria" w:hAnsi="Cambria"/>
          <w:spacing w:val="-2"/>
          <w:sz w:val="18"/>
        </w:rPr>
        <w:t>Kozybayev»,</w:t>
      </w:r>
    </w:p>
    <w:p w:rsidR="00D61B91" w:rsidRDefault="00AD1018">
      <w:pPr>
        <w:spacing w:line="209" w:lineRule="exact"/>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AD1018">
      <w:pPr>
        <w:pStyle w:val="5"/>
        <w:spacing w:before="3" w:line="232" w:lineRule="exact"/>
        <w:ind w:right="315"/>
      </w:pPr>
      <w:r>
        <w:rPr>
          <w:spacing w:val="-2"/>
        </w:rPr>
        <w:t>Pustovalova</w:t>
      </w:r>
      <w:r>
        <w:rPr>
          <w:spacing w:val="6"/>
        </w:rPr>
        <w:t xml:space="preserve"> </w:t>
      </w:r>
      <w:r>
        <w:rPr>
          <w:spacing w:val="-2"/>
        </w:rPr>
        <w:t>N.I.,</w:t>
      </w:r>
    </w:p>
    <w:p w:rsidR="00D61B91" w:rsidRDefault="00AD1018">
      <w:pPr>
        <w:ind w:left="4719" w:right="309" w:firstLine="1082"/>
        <w:jc w:val="right"/>
        <w:rPr>
          <w:rFonts w:ascii="Cambria" w:hAnsi="Cambria"/>
          <w:sz w:val="18"/>
        </w:rPr>
      </w:pPr>
      <w:r>
        <w:rPr>
          <w:rFonts w:ascii="Cambria" w:hAnsi="Cambria"/>
          <w:sz w:val="18"/>
        </w:rPr>
        <w:t>Candidate</w:t>
      </w:r>
      <w:r>
        <w:rPr>
          <w:rFonts w:ascii="Cambria" w:hAnsi="Cambria"/>
          <w:spacing w:val="-5"/>
          <w:sz w:val="18"/>
        </w:rPr>
        <w:t xml:space="preserve"> </w:t>
      </w:r>
      <w:r>
        <w:rPr>
          <w:rFonts w:ascii="Cambria" w:hAnsi="Cambria"/>
          <w:sz w:val="18"/>
        </w:rPr>
        <w:t>in</w:t>
      </w:r>
      <w:r>
        <w:rPr>
          <w:rFonts w:ascii="Cambria" w:hAnsi="Cambria"/>
          <w:spacing w:val="-8"/>
          <w:sz w:val="18"/>
        </w:rPr>
        <w:t xml:space="preserve"> </w:t>
      </w:r>
      <w:r>
        <w:rPr>
          <w:rFonts w:ascii="Cambria" w:hAnsi="Cambria"/>
          <w:sz w:val="18"/>
        </w:rPr>
        <w:t>Pedagogical</w:t>
      </w:r>
      <w:r>
        <w:rPr>
          <w:rFonts w:ascii="Cambria" w:hAnsi="Cambria"/>
          <w:spacing w:val="-7"/>
          <w:sz w:val="18"/>
        </w:rPr>
        <w:t xml:space="preserve"> </w:t>
      </w:r>
      <w:r>
        <w:rPr>
          <w:rFonts w:ascii="Cambria" w:hAnsi="Cambria"/>
          <w:sz w:val="18"/>
        </w:rPr>
        <w:t>Sciences,</w:t>
      </w:r>
      <w:r>
        <w:rPr>
          <w:rFonts w:ascii="Cambria" w:hAnsi="Cambria"/>
          <w:spacing w:val="-7"/>
          <w:sz w:val="18"/>
        </w:rPr>
        <w:t xml:space="preserve"> </w:t>
      </w:r>
      <w:r>
        <w:rPr>
          <w:rFonts w:ascii="Cambria" w:hAnsi="Cambria"/>
          <w:sz w:val="18"/>
        </w:rPr>
        <w:t>Associate</w:t>
      </w:r>
      <w:r>
        <w:rPr>
          <w:rFonts w:ascii="Cambria" w:hAnsi="Cambria"/>
          <w:spacing w:val="-8"/>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NAO</w:t>
      </w:r>
      <w:r>
        <w:rPr>
          <w:rFonts w:ascii="Cambria" w:hAnsi="Cambria"/>
          <w:spacing w:val="-5"/>
          <w:sz w:val="18"/>
        </w:rPr>
        <w:t xml:space="preserve"> </w:t>
      </w:r>
      <w:r>
        <w:rPr>
          <w:rFonts w:ascii="Cambria" w:hAnsi="Cambria"/>
          <w:sz w:val="18"/>
        </w:rPr>
        <w:t>«North</w:t>
      </w:r>
      <w:r>
        <w:rPr>
          <w:rFonts w:ascii="Cambria" w:hAnsi="Cambria"/>
          <w:spacing w:val="-3"/>
          <w:sz w:val="18"/>
        </w:rPr>
        <w:t xml:space="preserve"> </w:t>
      </w:r>
      <w:r>
        <w:rPr>
          <w:rFonts w:ascii="Cambria" w:hAnsi="Cambria"/>
          <w:sz w:val="18"/>
        </w:rPr>
        <w:t>Kazakhstan</w:t>
      </w:r>
      <w:r>
        <w:rPr>
          <w:rFonts w:ascii="Cambria" w:hAnsi="Cambria"/>
          <w:spacing w:val="-3"/>
          <w:sz w:val="18"/>
        </w:rPr>
        <w:t xml:space="preserve"> </w:t>
      </w:r>
      <w:r>
        <w:rPr>
          <w:rFonts w:ascii="Cambria" w:hAnsi="Cambria"/>
          <w:sz w:val="18"/>
        </w:rPr>
        <w:t>University</w:t>
      </w:r>
      <w:r>
        <w:rPr>
          <w:rFonts w:ascii="Cambria" w:hAnsi="Cambria"/>
          <w:spacing w:val="-2"/>
          <w:sz w:val="18"/>
        </w:rPr>
        <w:t xml:space="preserve"> </w:t>
      </w:r>
      <w:r>
        <w:rPr>
          <w:rFonts w:ascii="Cambria" w:hAnsi="Cambria"/>
          <w:sz w:val="18"/>
        </w:rPr>
        <w:t>named</w:t>
      </w:r>
      <w:r>
        <w:rPr>
          <w:rFonts w:ascii="Cambria" w:hAnsi="Cambria"/>
          <w:spacing w:val="-4"/>
          <w:sz w:val="18"/>
        </w:rPr>
        <w:t xml:space="preserve"> </w:t>
      </w:r>
      <w:r>
        <w:rPr>
          <w:rFonts w:ascii="Cambria" w:hAnsi="Cambria"/>
          <w:sz w:val="18"/>
        </w:rPr>
        <w:t>after</w:t>
      </w:r>
      <w:r>
        <w:rPr>
          <w:rFonts w:ascii="Cambria" w:hAnsi="Cambria"/>
          <w:spacing w:val="-5"/>
          <w:sz w:val="18"/>
        </w:rPr>
        <w:t xml:space="preserve"> </w:t>
      </w:r>
      <w:r>
        <w:rPr>
          <w:rFonts w:ascii="Cambria" w:hAnsi="Cambria"/>
          <w:sz w:val="18"/>
        </w:rPr>
        <w:t>Manash</w:t>
      </w:r>
      <w:r>
        <w:rPr>
          <w:rFonts w:ascii="Cambria" w:hAnsi="Cambria"/>
          <w:spacing w:val="-3"/>
          <w:sz w:val="18"/>
        </w:rPr>
        <w:t xml:space="preserve"> </w:t>
      </w:r>
      <w:r>
        <w:rPr>
          <w:rFonts w:ascii="Cambria" w:hAnsi="Cambria"/>
          <w:spacing w:val="-2"/>
          <w:sz w:val="18"/>
        </w:rPr>
        <w:t>Kozybayev»,</w:t>
      </w:r>
    </w:p>
    <w:p w:rsidR="00D61B91" w:rsidRDefault="00AD1018">
      <w:pPr>
        <w:ind w:right="313"/>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5"/>
        <w:ind w:left="0" w:firstLine="0"/>
        <w:jc w:val="left"/>
        <w:rPr>
          <w:rFonts w:ascii="Cambria"/>
          <w:sz w:val="18"/>
        </w:rPr>
      </w:pPr>
    </w:p>
    <w:p w:rsidR="00D61B91" w:rsidRDefault="00AD1018">
      <w:pPr>
        <w:pStyle w:val="3"/>
        <w:ind w:left="3516" w:right="1972" w:hanging="1088"/>
        <w:jc w:val="left"/>
      </w:pPr>
      <w:r>
        <w:t>MODERN</w:t>
      </w:r>
      <w:r>
        <w:rPr>
          <w:spacing w:val="-8"/>
        </w:rPr>
        <w:t xml:space="preserve"> </w:t>
      </w:r>
      <w:r>
        <w:t>APPROACHES</w:t>
      </w:r>
      <w:r>
        <w:rPr>
          <w:spacing w:val="-9"/>
        </w:rPr>
        <w:t xml:space="preserve"> </w:t>
      </w:r>
      <w:r>
        <w:t>TO</w:t>
      </w:r>
      <w:r>
        <w:rPr>
          <w:spacing w:val="-7"/>
        </w:rPr>
        <w:t xml:space="preserve"> </w:t>
      </w:r>
      <w:r>
        <w:t>TRAINING</w:t>
      </w:r>
      <w:r>
        <w:rPr>
          <w:spacing w:val="-9"/>
        </w:rPr>
        <w:t xml:space="preserve"> </w:t>
      </w:r>
      <w:r>
        <w:t>UNIVERSITY</w:t>
      </w:r>
      <w:r>
        <w:rPr>
          <w:spacing w:val="-9"/>
        </w:rPr>
        <w:t xml:space="preserve"> </w:t>
      </w:r>
      <w:r>
        <w:t>STUDENTS FOR WORK IN INCLUSIVE EDUCATION</w:t>
      </w:r>
    </w:p>
    <w:p w:rsidR="00D61B91" w:rsidRDefault="00AD1018">
      <w:pPr>
        <w:spacing w:before="226"/>
        <w:ind w:left="453" w:right="305" w:firstLine="566"/>
        <w:jc w:val="both"/>
        <w:rPr>
          <w:i/>
          <w:sz w:val="20"/>
        </w:rPr>
      </w:pPr>
      <w:r>
        <w:rPr>
          <w:b/>
          <w:i/>
          <w:sz w:val="20"/>
        </w:rPr>
        <w:t xml:space="preserve">Abstract. </w:t>
      </w:r>
      <w:r>
        <w:rPr>
          <w:i/>
          <w:sz w:val="20"/>
        </w:rPr>
        <w:t>The</w:t>
      </w:r>
      <w:r>
        <w:rPr>
          <w:i/>
          <w:spacing w:val="-2"/>
          <w:sz w:val="20"/>
        </w:rPr>
        <w:t xml:space="preserve"> </w:t>
      </w:r>
      <w:r>
        <w:rPr>
          <w:i/>
          <w:sz w:val="20"/>
        </w:rPr>
        <w:t>article examines</w:t>
      </w:r>
      <w:r>
        <w:rPr>
          <w:i/>
          <w:spacing w:val="-3"/>
          <w:sz w:val="20"/>
        </w:rPr>
        <w:t xml:space="preserve"> </w:t>
      </w:r>
      <w:r>
        <w:rPr>
          <w:i/>
          <w:sz w:val="20"/>
        </w:rPr>
        <w:t>modern</w:t>
      </w:r>
      <w:r>
        <w:rPr>
          <w:i/>
          <w:spacing w:val="-2"/>
          <w:sz w:val="20"/>
        </w:rPr>
        <w:t xml:space="preserve"> </w:t>
      </w:r>
      <w:r>
        <w:rPr>
          <w:i/>
          <w:sz w:val="20"/>
        </w:rPr>
        <w:t>approaches</w:t>
      </w:r>
      <w:r>
        <w:rPr>
          <w:i/>
          <w:spacing w:val="-3"/>
          <w:sz w:val="20"/>
        </w:rPr>
        <w:t xml:space="preserve"> </w:t>
      </w:r>
      <w:r>
        <w:rPr>
          <w:i/>
          <w:sz w:val="20"/>
        </w:rPr>
        <w:t>to</w:t>
      </w:r>
      <w:r>
        <w:rPr>
          <w:i/>
          <w:spacing w:val="-1"/>
          <w:sz w:val="20"/>
        </w:rPr>
        <w:t xml:space="preserve"> </w:t>
      </w:r>
      <w:r>
        <w:rPr>
          <w:i/>
          <w:sz w:val="20"/>
        </w:rPr>
        <w:t>preparing</w:t>
      </w:r>
      <w:r>
        <w:rPr>
          <w:i/>
          <w:spacing w:val="-1"/>
          <w:sz w:val="20"/>
        </w:rPr>
        <w:t xml:space="preserve"> </w:t>
      </w:r>
      <w:r>
        <w:rPr>
          <w:i/>
          <w:sz w:val="20"/>
        </w:rPr>
        <w:t>university students</w:t>
      </w:r>
      <w:r>
        <w:rPr>
          <w:i/>
          <w:spacing w:val="-3"/>
          <w:sz w:val="20"/>
        </w:rPr>
        <w:t xml:space="preserve"> </w:t>
      </w:r>
      <w:r>
        <w:rPr>
          <w:i/>
          <w:sz w:val="20"/>
        </w:rPr>
        <w:t>for</w:t>
      </w:r>
      <w:r>
        <w:rPr>
          <w:i/>
          <w:spacing w:val="-1"/>
          <w:sz w:val="20"/>
        </w:rPr>
        <w:t xml:space="preserve"> </w:t>
      </w:r>
      <w:r>
        <w:rPr>
          <w:i/>
          <w:sz w:val="20"/>
        </w:rPr>
        <w:t>work</w:t>
      </w:r>
      <w:r>
        <w:rPr>
          <w:i/>
          <w:spacing w:val="-2"/>
          <w:sz w:val="20"/>
        </w:rPr>
        <w:t xml:space="preserve"> </w:t>
      </w:r>
      <w:r>
        <w:rPr>
          <w:i/>
          <w:sz w:val="20"/>
        </w:rPr>
        <w:t>in</w:t>
      </w:r>
      <w:r>
        <w:rPr>
          <w:i/>
          <w:spacing w:val="-1"/>
          <w:sz w:val="20"/>
        </w:rPr>
        <w:t xml:space="preserve"> </w:t>
      </w:r>
      <w:r>
        <w:rPr>
          <w:i/>
          <w:sz w:val="20"/>
        </w:rPr>
        <w:t>inclusive educa-tion, focusing on the need to create pedagogical conditions for the formation of professional and inclusi</w:t>
      </w:r>
      <w:r>
        <w:rPr>
          <w:i/>
          <w:sz w:val="20"/>
        </w:rPr>
        <w:t>ve competen-cies of future teachers. The results of the study emphasize the importance of taking into account the fundamental prin-ciples and approaches to the professional training of students.</w:t>
      </w:r>
    </w:p>
    <w:p w:rsidR="00D61B91" w:rsidRDefault="00AD1018">
      <w:pPr>
        <w:spacing w:before="2"/>
        <w:ind w:left="453" w:right="307" w:firstLine="566"/>
        <w:jc w:val="both"/>
        <w:rPr>
          <w:i/>
          <w:sz w:val="20"/>
        </w:rPr>
      </w:pPr>
      <w:r>
        <w:rPr>
          <w:b/>
          <w:i/>
          <w:sz w:val="20"/>
        </w:rPr>
        <w:t xml:space="preserve">Key words: </w:t>
      </w:r>
      <w:r>
        <w:rPr>
          <w:i/>
          <w:sz w:val="20"/>
        </w:rPr>
        <w:t>children with special educational needs, inclusive</w:t>
      </w:r>
      <w:r>
        <w:rPr>
          <w:i/>
          <w:sz w:val="20"/>
        </w:rPr>
        <w:t xml:space="preserve"> education, inclusive competence, student prepa-ration, inclusive and environmental approaches.</w:t>
      </w:r>
    </w:p>
    <w:p w:rsidR="00D61B91" w:rsidRDefault="00AD1018">
      <w:pPr>
        <w:pStyle w:val="a3"/>
        <w:spacing w:before="229"/>
        <w:ind w:right="311"/>
      </w:pPr>
      <w:r>
        <w:t>Ключевыми принципами государственной политики Республики Казахстан в области образования яв-ляются равенство прав на получение качественного образования и обесп</w:t>
      </w:r>
      <w:r>
        <w:t>ечение доступности образования всех уровней для населения с учетом интеллектуальных, психофизиологических и индивидуальных особенностей каждого человека [1].</w:t>
      </w:r>
    </w:p>
    <w:p w:rsidR="00D61B91" w:rsidRDefault="00AD1018">
      <w:pPr>
        <w:pStyle w:val="a3"/>
        <w:ind w:right="306"/>
      </w:pPr>
      <w:r>
        <w:t>В Республике Казахстан активно развивается инклюзивное образование, которое предполагает совмест-ное обучение и равный доступ к образовательным услугам для учащихся с особыми образовательными по-требностями. Одновременно ведется подготовка педагогов, спосо</w:t>
      </w:r>
      <w:r>
        <w:t>бных реализовывать инклюзивный подход. Этот аспект представляется особенно важным, поскольку именно учитель играет ключевую роль в организа-ции учебно-воспитательного процесса, включая внедрение инклюзивных практик.</w:t>
      </w:r>
    </w:p>
    <w:p w:rsidR="00D61B91" w:rsidRDefault="00AD1018">
      <w:pPr>
        <w:pStyle w:val="a3"/>
        <w:spacing w:before="1"/>
        <w:ind w:right="305"/>
      </w:pPr>
      <w:r>
        <w:t>С инклюзивным подходом в образовании неп</w:t>
      </w:r>
      <w:r>
        <w:t>осредственно связано понятие средового подхода, которое исходит</w:t>
      </w:r>
      <w:r>
        <w:rPr>
          <w:spacing w:val="40"/>
        </w:rPr>
        <w:t xml:space="preserve"> </w:t>
      </w:r>
      <w:r>
        <w:t>из</w:t>
      </w:r>
      <w:r>
        <w:rPr>
          <w:spacing w:val="40"/>
        </w:rPr>
        <w:t xml:space="preserve"> </w:t>
      </w:r>
      <w:r>
        <w:t>признания</w:t>
      </w:r>
      <w:r>
        <w:rPr>
          <w:spacing w:val="40"/>
        </w:rPr>
        <w:t xml:space="preserve"> </w:t>
      </w:r>
      <w:r>
        <w:t>трех</w:t>
      </w:r>
      <w:r>
        <w:rPr>
          <w:spacing w:val="40"/>
        </w:rPr>
        <w:t xml:space="preserve"> </w:t>
      </w:r>
      <w:r>
        <w:t>равноправных</w:t>
      </w:r>
      <w:r>
        <w:rPr>
          <w:spacing w:val="40"/>
        </w:rPr>
        <w:t xml:space="preserve"> </w:t>
      </w:r>
      <w:r>
        <w:t>участников</w:t>
      </w:r>
      <w:r>
        <w:rPr>
          <w:spacing w:val="40"/>
        </w:rPr>
        <w:t xml:space="preserve"> </w:t>
      </w:r>
      <w:r>
        <w:t>образовательного</w:t>
      </w:r>
      <w:r>
        <w:rPr>
          <w:spacing w:val="40"/>
        </w:rPr>
        <w:t xml:space="preserve"> </w:t>
      </w:r>
      <w:r>
        <w:t>процесса:</w:t>
      </w:r>
      <w:r>
        <w:rPr>
          <w:spacing w:val="40"/>
        </w:rPr>
        <w:t xml:space="preserve"> </w:t>
      </w:r>
      <w:r>
        <w:t>преподавателя,</w:t>
      </w:r>
      <w:r>
        <w:rPr>
          <w:spacing w:val="40"/>
        </w:rPr>
        <w:t xml:space="preserve"> </w:t>
      </w:r>
      <w:r>
        <w:t>студента и окружающей среды [2]. При этом, как указывает С.Е. Гайдукевич, основная задача педагога – преврат</w:t>
      </w:r>
      <w:r>
        <w:t>ить среду в образовательную, сделать из нее своего активного союзника и помощника [3]. С позиций средового подхода образовательная среда может приобретать ряд значимых характеристик – является развивающей, лич-ностно ориентированной, если обеспечиваемые ею</w:t>
      </w:r>
      <w:r>
        <w:t xml:space="preserve"> условия, влияния и возможности стимулируют процесс развития ребенка, учитывают его разнообразные потребности, интересы, способствуют жизненному</w:t>
      </w:r>
      <w:r>
        <w:rPr>
          <w:spacing w:val="-1"/>
        </w:rPr>
        <w:t xml:space="preserve"> </w:t>
      </w:r>
      <w:r>
        <w:t>самоопре-делению и самореализации. Среда</w:t>
      </w:r>
      <w:r>
        <w:rPr>
          <w:spacing w:val="-1"/>
        </w:rPr>
        <w:t xml:space="preserve"> </w:t>
      </w:r>
      <w:r>
        <w:t>является</w:t>
      </w:r>
      <w:r>
        <w:rPr>
          <w:spacing w:val="-1"/>
        </w:rPr>
        <w:t xml:space="preserve"> </w:t>
      </w:r>
      <w:r>
        <w:t>адаптивной, если в ней предусмотрены условия</w:t>
      </w:r>
      <w:r>
        <w:rPr>
          <w:spacing w:val="-1"/>
        </w:rPr>
        <w:t xml:space="preserve"> </w:t>
      </w:r>
      <w:r>
        <w:t>и возможности</w:t>
      </w:r>
      <w:r>
        <w:rPr>
          <w:spacing w:val="-2"/>
        </w:rPr>
        <w:t xml:space="preserve"> </w:t>
      </w:r>
      <w:r>
        <w:t>дл</w:t>
      </w:r>
      <w:r>
        <w:t>я успешного присвоения опыта каждым ребенком с учетом его возрастных особенностей, внутренних ресурсов</w:t>
      </w:r>
      <w:r>
        <w:rPr>
          <w:spacing w:val="80"/>
        </w:rPr>
        <w:t xml:space="preserve"> </w:t>
      </w:r>
      <w:r>
        <w:t>и индивидуальных возможностей.</w:t>
      </w:r>
    </w:p>
    <w:p w:rsidR="00D61B91" w:rsidRDefault="00AD1018">
      <w:pPr>
        <w:pStyle w:val="a3"/>
        <w:ind w:right="310"/>
      </w:pPr>
      <w:r>
        <w:rPr>
          <w:spacing w:val="-2"/>
        </w:rPr>
        <w:t>В.А. Ясвин</w:t>
      </w:r>
      <w:r>
        <w:rPr>
          <w:spacing w:val="-4"/>
        </w:rPr>
        <w:t xml:space="preserve"> </w:t>
      </w:r>
      <w:r>
        <w:rPr>
          <w:spacing w:val="-2"/>
        </w:rPr>
        <w:t>определяет</w:t>
      </w:r>
      <w:r>
        <w:rPr>
          <w:spacing w:val="-3"/>
        </w:rPr>
        <w:t xml:space="preserve"> </w:t>
      </w:r>
      <w:r>
        <w:rPr>
          <w:spacing w:val="-2"/>
        </w:rPr>
        <w:t>образовательную среду как систему</w:t>
      </w:r>
      <w:r>
        <w:rPr>
          <w:spacing w:val="-4"/>
        </w:rPr>
        <w:t xml:space="preserve"> </w:t>
      </w:r>
      <w:r>
        <w:rPr>
          <w:spacing w:val="-2"/>
        </w:rPr>
        <w:t xml:space="preserve">условий и влияний формирования личности по </w:t>
      </w:r>
      <w:r>
        <w:t>заданному образцу, а та</w:t>
      </w:r>
      <w:r>
        <w:t>кже возможностей для ее развития, содержащихся в социальном и пространственном окружении. Автор акцентирует внимание на детерминирующей роли образовательной среды в формировании личности, при этом, и сама личность обладает возможностями воздействия на обра</w:t>
      </w:r>
      <w:r>
        <w:t>зовательную среду [4].</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92"/>
      </w:pPr>
      <w:r>
        <w:lastRenderedPageBreak/>
        <w:t>Особая ценность средового подхода заключается в том, что он акцентирует внимание педагога на сту-денте как объекте процесса обучения, активном и действующем, именно студент становится точкой отсчета</w:t>
      </w:r>
      <w:r>
        <w:rPr>
          <w:spacing w:val="40"/>
        </w:rPr>
        <w:t xml:space="preserve"> </w:t>
      </w:r>
      <w:r>
        <w:t>при проектировании образовательной среды и всего педагоги</w:t>
      </w:r>
      <w:r>
        <w:t>ческого взаимодействия в целом. Практическая реализация средового</w:t>
      </w:r>
      <w:r>
        <w:rPr>
          <w:spacing w:val="14"/>
        </w:rPr>
        <w:t xml:space="preserve"> </w:t>
      </w:r>
      <w:r>
        <w:t>и</w:t>
      </w:r>
      <w:r>
        <w:rPr>
          <w:spacing w:val="15"/>
        </w:rPr>
        <w:t xml:space="preserve"> </w:t>
      </w:r>
      <w:r>
        <w:t>инклюзивного</w:t>
      </w:r>
      <w:r>
        <w:rPr>
          <w:spacing w:val="14"/>
        </w:rPr>
        <w:t xml:space="preserve"> </w:t>
      </w:r>
      <w:r>
        <w:t>подходов в</w:t>
      </w:r>
      <w:r>
        <w:rPr>
          <w:spacing w:val="15"/>
        </w:rPr>
        <w:t xml:space="preserve"> </w:t>
      </w:r>
      <w:r>
        <w:t>вузе</w:t>
      </w:r>
      <w:r>
        <w:rPr>
          <w:spacing w:val="16"/>
        </w:rPr>
        <w:t xml:space="preserve"> </w:t>
      </w:r>
      <w:r>
        <w:t>позволяет каждому студенту</w:t>
      </w:r>
      <w:r>
        <w:rPr>
          <w:spacing w:val="15"/>
        </w:rPr>
        <w:t xml:space="preserve"> </w:t>
      </w:r>
      <w:r>
        <w:t>успешно</w:t>
      </w:r>
      <w:r>
        <w:rPr>
          <w:spacing w:val="14"/>
        </w:rPr>
        <w:t xml:space="preserve"> </w:t>
      </w:r>
      <w:r>
        <w:t>адаптироваться к интеграционной среде, максимально раскрыть и реализовать свои профессиональные возможности и потреб-</w:t>
      </w:r>
      <w:r>
        <w:rPr>
          <w:spacing w:val="-2"/>
        </w:rPr>
        <w:t>ности.</w:t>
      </w:r>
    </w:p>
    <w:p w:rsidR="00D61B91" w:rsidRDefault="00AD1018">
      <w:pPr>
        <w:pStyle w:val="a3"/>
        <w:spacing w:before="1"/>
        <w:ind w:left="170" w:right="590"/>
      </w:pPr>
      <w:r>
        <w:t>Мировая практика показывает, что вопрос подготовки студентов вуза для работы в условиях инклюзив-ного образования требует всестороннего изучения с разных точек зрения. В связи с этим проблема подготовки педагогических кадров нового типа, обладающих расшире</w:t>
      </w:r>
      <w:r>
        <w:t>нным спектром компетенций и готовых к изменени-ям, остаётся весьма актуальной. В частности, вопрос создания оптимальных условий для формирования про-фессиональных и инклюзивных компетенций.</w:t>
      </w:r>
    </w:p>
    <w:p w:rsidR="00D61B91" w:rsidRDefault="00AD1018">
      <w:pPr>
        <w:pStyle w:val="a3"/>
        <w:spacing w:before="2"/>
        <w:ind w:left="170" w:right="589"/>
      </w:pPr>
      <w:r>
        <w:t>В настоящее время в Республике Казахстан имеется недостаточное кол</w:t>
      </w:r>
      <w:r>
        <w:t>ичество фундаментальных иссле-дований, посвященных подготовке студентов вуза для работы в условиях инклюзивного образования. Однако можно отметить работы таких авторов, как З.А. Мовкебаева и И.А. Оралканова, которые рассматривают влия-ние программ професси</w:t>
      </w:r>
      <w:r>
        <w:t>ональной подготовки педагогов в вузах на их готовность к реализации инклюзивного образования [5].</w:t>
      </w:r>
    </w:p>
    <w:p w:rsidR="00D61B91" w:rsidRDefault="00AD1018">
      <w:pPr>
        <w:pStyle w:val="a3"/>
        <w:ind w:left="170" w:right="588"/>
      </w:pPr>
      <w:r>
        <w:t>Автор В.В. Хитрюк внесла значительный вклад в разработку комплекса педагогических условий подго-товки к работе в инклюзивных условиях обучения; уточнила возмо</w:t>
      </w:r>
      <w:r>
        <w:t>жности по развитию системы подготовки Немаловажное значение имеют исследования Л.В. Горюновой, которой удалось развить собственные подходы к построению программ подготовки студентов для работы в условиях инклюзивного образования, реализую-щиеся на базе вуз</w:t>
      </w:r>
      <w:r>
        <w:t>ов. Автор верно замечает, что повышение качества системы инклюзивного образования неразрывно связано с вопросами подготовки высококвалифицированных кадров будущей системы образова-ния – студентов педагогических профилей и направлений подготовки [7].</w:t>
      </w:r>
    </w:p>
    <w:p w:rsidR="00D61B91" w:rsidRDefault="00AD1018">
      <w:pPr>
        <w:pStyle w:val="a3"/>
        <w:ind w:left="170" w:right="592"/>
      </w:pPr>
      <w:r>
        <w:t>Профес</w:t>
      </w:r>
      <w:r>
        <w:t>сиональное становление педагога происходит в целостной образовательной среде вуза, которая представляет собой функционально-пространственное объединение участников образовательного процесса, между которыми складываются различные связи. Кроме того, существу</w:t>
      </w:r>
      <w:r>
        <w:t>ет микросреда профессиональной дея-тельности, формируемая каждым педагогом самостоятельно.</w:t>
      </w:r>
    </w:p>
    <w:p w:rsidR="00D61B91" w:rsidRDefault="00AD1018">
      <w:pPr>
        <w:pStyle w:val="a3"/>
        <w:ind w:left="170" w:right="590"/>
      </w:pPr>
      <w:r>
        <w:t>В педагогическом процессе реализуется три направления,</w:t>
      </w:r>
      <w:r>
        <w:rPr>
          <w:spacing w:val="-1"/>
        </w:rPr>
        <w:t xml:space="preserve"> </w:t>
      </w:r>
      <w:r>
        <w:t>ориентированных на теоретическую и практи-ческую подготовку</w:t>
      </w:r>
      <w:r>
        <w:rPr>
          <w:spacing w:val="-1"/>
        </w:rPr>
        <w:t xml:space="preserve"> </w:t>
      </w:r>
      <w:r>
        <w:t>студентов</w:t>
      </w:r>
      <w:r>
        <w:rPr>
          <w:spacing w:val="-1"/>
        </w:rPr>
        <w:t xml:space="preserve"> </w:t>
      </w:r>
      <w:r>
        <w:t>к</w:t>
      </w:r>
      <w:r>
        <w:rPr>
          <w:spacing w:val="-1"/>
        </w:rPr>
        <w:t xml:space="preserve"> </w:t>
      </w:r>
      <w:r>
        <w:t>обучению</w:t>
      </w:r>
      <w:r>
        <w:rPr>
          <w:spacing w:val="-1"/>
        </w:rPr>
        <w:t xml:space="preserve"> </w:t>
      </w:r>
      <w:r>
        <w:t>детей с особенностями психофи</w:t>
      </w:r>
      <w:r>
        <w:t>зического развития в системе специ-ального и общего образования (в учебном процессе, во время прохождения учебной и педагогической практи-ки и внеаудиторной практико-ориентированной деятельности).</w:t>
      </w:r>
    </w:p>
    <w:p w:rsidR="00D61B91" w:rsidRDefault="00AD1018">
      <w:pPr>
        <w:pStyle w:val="a3"/>
        <w:ind w:left="170" w:right="595"/>
      </w:pPr>
      <w:r>
        <w:t xml:space="preserve">На наш взгляд, для организации профессиональной подготовки </w:t>
      </w:r>
      <w:r>
        <w:t>студентов важна согласованность с ин-клюзивной образовательной средой. Студенты погружаются в неё и накапливают квазипрофессиональный</w:t>
      </w:r>
      <w:r>
        <w:rPr>
          <w:spacing w:val="40"/>
        </w:rPr>
        <w:t xml:space="preserve"> </w:t>
      </w:r>
      <w:r>
        <w:t>опыт в процессе педагогической практики в инклюзивных образовательных организациях.</w:t>
      </w:r>
    </w:p>
    <w:p w:rsidR="00D61B91" w:rsidRDefault="00AD1018">
      <w:pPr>
        <w:pStyle w:val="a3"/>
        <w:spacing w:before="1"/>
        <w:ind w:left="170" w:right="591"/>
      </w:pPr>
      <w:r>
        <w:t>Особенность образовательной среды, ори</w:t>
      </w:r>
      <w:r>
        <w:t>ентированной на инклюзивную подготовку, заключается в раз-нообразии образовательного пространства и взаимодействии локальных сред, которые объединяют рефлексив-ную</w:t>
      </w:r>
      <w:r>
        <w:rPr>
          <w:spacing w:val="40"/>
        </w:rPr>
        <w:t xml:space="preserve"> </w:t>
      </w:r>
      <w:r>
        <w:t>образовательную</w:t>
      </w:r>
      <w:r>
        <w:rPr>
          <w:spacing w:val="40"/>
        </w:rPr>
        <w:t xml:space="preserve"> </w:t>
      </w:r>
      <w:r>
        <w:t>среду</w:t>
      </w:r>
      <w:r>
        <w:rPr>
          <w:spacing w:val="40"/>
        </w:rPr>
        <w:t xml:space="preserve"> </w:t>
      </w:r>
      <w:r>
        <w:t>вуза</w:t>
      </w:r>
      <w:r>
        <w:rPr>
          <w:spacing w:val="40"/>
        </w:rPr>
        <w:t xml:space="preserve"> </w:t>
      </w:r>
      <w:r>
        <w:t>и</w:t>
      </w:r>
      <w:r>
        <w:rPr>
          <w:spacing w:val="40"/>
        </w:rPr>
        <w:t xml:space="preserve"> </w:t>
      </w:r>
      <w:r>
        <w:t>инклюзивную</w:t>
      </w:r>
      <w:r>
        <w:rPr>
          <w:spacing w:val="40"/>
        </w:rPr>
        <w:t xml:space="preserve"> </w:t>
      </w:r>
      <w:r>
        <w:t>среду</w:t>
      </w:r>
      <w:r>
        <w:rPr>
          <w:spacing w:val="40"/>
        </w:rPr>
        <w:t xml:space="preserve"> </w:t>
      </w:r>
      <w:r>
        <w:t>организаций</w:t>
      </w:r>
      <w:r>
        <w:rPr>
          <w:spacing w:val="40"/>
        </w:rPr>
        <w:t xml:space="preserve"> </w:t>
      </w:r>
      <w:r>
        <w:t>образования.</w:t>
      </w:r>
      <w:r>
        <w:rPr>
          <w:spacing w:val="40"/>
        </w:rPr>
        <w:t xml:space="preserve"> </w:t>
      </w:r>
      <w:r>
        <w:t>Студенты</w:t>
      </w:r>
      <w:r>
        <w:rPr>
          <w:spacing w:val="40"/>
        </w:rPr>
        <w:t xml:space="preserve"> </w:t>
      </w:r>
      <w:r>
        <w:t>осваивают</w:t>
      </w:r>
      <w:r>
        <w:rPr>
          <w:spacing w:val="40"/>
        </w:rPr>
        <w:t xml:space="preserve"> </w:t>
      </w:r>
      <w:r>
        <w:t>три ключевых компонента структуры инклюзивной образовательной среды, способствующие полноценному развитию и самореализации каждого её участника с учётом индивидуально-типологических</w:t>
      </w:r>
      <w:r>
        <w:rPr>
          <w:spacing w:val="-1"/>
        </w:rPr>
        <w:t xml:space="preserve"> </w:t>
      </w:r>
      <w:r>
        <w:t>особенностей пси-хофизического развития.</w:t>
      </w:r>
    </w:p>
    <w:p w:rsidR="00D61B91" w:rsidRDefault="00AD1018">
      <w:pPr>
        <w:pStyle w:val="a3"/>
        <w:spacing w:line="229" w:lineRule="exact"/>
        <w:ind w:left="736" w:firstLine="0"/>
      </w:pPr>
      <w:r>
        <w:t>Данные</w:t>
      </w:r>
      <w:r>
        <w:rPr>
          <w:spacing w:val="-8"/>
        </w:rPr>
        <w:t xml:space="preserve"> </w:t>
      </w:r>
      <w:r>
        <w:t>компоненты</w:t>
      </w:r>
      <w:r>
        <w:rPr>
          <w:spacing w:val="-8"/>
        </w:rPr>
        <w:t xml:space="preserve"> </w:t>
      </w:r>
      <w:r>
        <w:t>включ</w:t>
      </w:r>
      <w:r>
        <w:t>ают</w:t>
      </w:r>
      <w:r>
        <w:rPr>
          <w:spacing w:val="-8"/>
        </w:rPr>
        <w:t xml:space="preserve"> </w:t>
      </w:r>
      <w:r>
        <w:t>в</w:t>
      </w:r>
      <w:r>
        <w:rPr>
          <w:spacing w:val="-8"/>
        </w:rPr>
        <w:t xml:space="preserve"> </w:t>
      </w:r>
      <w:r>
        <w:rPr>
          <w:spacing w:val="-2"/>
        </w:rPr>
        <w:t>себя:</w:t>
      </w:r>
    </w:p>
    <w:p w:rsidR="00D61B91" w:rsidRDefault="00AD1018" w:rsidP="00AD1018">
      <w:pPr>
        <w:pStyle w:val="a5"/>
        <w:numPr>
          <w:ilvl w:val="0"/>
          <w:numId w:val="27"/>
        </w:numPr>
        <w:tabs>
          <w:tab w:val="left" w:pos="1021"/>
        </w:tabs>
        <w:spacing w:line="229" w:lineRule="exact"/>
        <w:ind w:left="1021" w:hanging="285"/>
        <w:rPr>
          <w:sz w:val="20"/>
        </w:rPr>
      </w:pPr>
      <w:r>
        <w:rPr>
          <w:spacing w:val="-2"/>
          <w:sz w:val="20"/>
        </w:rPr>
        <w:t>Пространственно-предметный</w:t>
      </w:r>
      <w:r>
        <w:rPr>
          <w:spacing w:val="14"/>
          <w:sz w:val="20"/>
        </w:rPr>
        <w:t xml:space="preserve"> </w:t>
      </w:r>
      <w:r>
        <w:rPr>
          <w:spacing w:val="-2"/>
          <w:sz w:val="20"/>
        </w:rPr>
        <w:t>(доступная</w:t>
      </w:r>
      <w:r>
        <w:rPr>
          <w:spacing w:val="15"/>
          <w:sz w:val="20"/>
        </w:rPr>
        <w:t xml:space="preserve"> </w:t>
      </w:r>
      <w:r>
        <w:rPr>
          <w:spacing w:val="-2"/>
          <w:sz w:val="20"/>
        </w:rPr>
        <w:t>среда).</w:t>
      </w:r>
    </w:p>
    <w:p w:rsidR="00D61B91" w:rsidRDefault="00AD1018" w:rsidP="00AD1018">
      <w:pPr>
        <w:pStyle w:val="a5"/>
        <w:numPr>
          <w:ilvl w:val="0"/>
          <w:numId w:val="27"/>
        </w:numPr>
        <w:tabs>
          <w:tab w:val="left" w:pos="1021"/>
        </w:tabs>
        <w:spacing w:before="1"/>
        <w:ind w:left="170" w:right="593" w:firstLine="566"/>
        <w:rPr>
          <w:sz w:val="20"/>
        </w:rPr>
      </w:pPr>
      <w:r>
        <w:rPr>
          <w:sz w:val="20"/>
        </w:rPr>
        <w:t>Содержательно-методический (индивидуальные адаптированные программы развития, гибкость кор-рекционно-развивающих методик, разнообразие форм и средств обучения).</w:t>
      </w:r>
    </w:p>
    <w:p w:rsidR="00D61B91" w:rsidRDefault="00AD1018" w:rsidP="00AD1018">
      <w:pPr>
        <w:pStyle w:val="a5"/>
        <w:numPr>
          <w:ilvl w:val="0"/>
          <w:numId w:val="27"/>
        </w:numPr>
        <w:tabs>
          <w:tab w:val="left" w:pos="1021"/>
        </w:tabs>
        <w:ind w:left="170" w:right="590" w:firstLine="566"/>
        <w:rPr>
          <w:sz w:val="20"/>
        </w:rPr>
      </w:pPr>
      <w:r>
        <w:rPr>
          <w:sz w:val="20"/>
        </w:rPr>
        <w:t>Коммуникативно-организационный (готовность педагогов к работе в инклюзивной среде, благопри-ятный психологический климат в коллективе, управление командной работой специалистов).</w:t>
      </w:r>
    </w:p>
    <w:p w:rsidR="00D61B91" w:rsidRDefault="00AD1018">
      <w:pPr>
        <w:pStyle w:val="a3"/>
        <w:ind w:left="170" w:right="586"/>
        <w:jc w:val="left"/>
      </w:pPr>
      <w:r>
        <w:t>Как уже упоминалось выше, современное общество переживает переход к инклюзивн</w:t>
      </w:r>
      <w:r>
        <w:t>ой парадигме, ос-новой которой являются принципы:</w:t>
      </w:r>
    </w:p>
    <w:p w:rsidR="00D61B91" w:rsidRDefault="00AD1018" w:rsidP="00AD1018">
      <w:pPr>
        <w:pStyle w:val="a5"/>
        <w:numPr>
          <w:ilvl w:val="0"/>
          <w:numId w:val="26"/>
        </w:numPr>
        <w:tabs>
          <w:tab w:val="left" w:pos="1021"/>
        </w:tabs>
        <w:ind w:left="1021" w:hanging="285"/>
        <w:rPr>
          <w:sz w:val="20"/>
        </w:rPr>
      </w:pPr>
      <w:r>
        <w:rPr>
          <w:sz w:val="20"/>
        </w:rPr>
        <w:t>Гуманизма</w:t>
      </w:r>
      <w:r>
        <w:rPr>
          <w:spacing w:val="21"/>
          <w:sz w:val="20"/>
        </w:rPr>
        <w:t xml:space="preserve"> </w:t>
      </w:r>
      <w:r>
        <w:rPr>
          <w:sz w:val="20"/>
        </w:rPr>
        <w:t>(признание</w:t>
      </w:r>
      <w:r>
        <w:rPr>
          <w:spacing w:val="21"/>
          <w:sz w:val="20"/>
        </w:rPr>
        <w:t xml:space="preserve"> </w:t>
      </w:r>
      <w:r>
        <w:rPr>
          <w:sz w:val="20"/>
        </w:rPr>
        <w:t>значимости</w:t>
      </w:r>
      <w:r>
        <w:rPr>
          <w:spacing w:val="23"/>
          <w:sz w:val="20"/>
        </w:rPr>
        <w:t xml:space="preserve"> </w:t>
      </w:r>
      <w:r>
        <w:rPr>
          <w:sz w:val="20"/>
        </w:rPr>
        <w:t>и</w:t>
      </w:r>
      <w:r>
        <w:rPr>
          <w:spacing w:val="22"/>
          <w:sz w:val="20"/>
        </w:rPr>
        <w:t xml:space="preserve"> </w:t>
      </w:r>
      <w:r>
        <w:rPr>
          <w:sz w:val="20"/>
        </w:rPr>
        <w:t>уникальности</w:t>
      </w:r>
      <w:r>
        <w:rPr>
          <w:spacing w:val="22"/>
          <w:sz w:val="20"/>
        </w:rPr>
        <w:t xml:space="preserve"> </w:t>
      </w:r>
      <w:r>
        <w:rPr>
          <w:sz w:val="20"/>
        </w:rPr>
        <w:t>каждого</w:t>
      </w:r>
      <w:r>
        <w:rPr>
          <w:spacing w:val="23"/>
          <w:sz w:val="20"/>
        </w:rPr>
        <w:t xml:space="preserve"> </w:t>
      </w:r>
      <w:r>
        <w:rPr>
          <w:sz w:val="20"/>
        </w:rPr>
        <w:t>человека,</w:t>
      </w:r>
      <w:r>
        <w:rPr>
          <w:spacing w:val="22"/>
          <w:sz w:val="20"/>
        </w:rPr>
        <w:t xml:space="preserve"> </w:t>
      </w:r>
      <w:r>
        <w:rPr>
          <w:sz w:val="20"/>
        </w:rPr>
        <w:t>принятие</w:t>
      </w:r>
      <w:r>
        <w:rPr>
          <w:spacing w:val="24"/>
          <w:sz w:val="20"/>
        </w:rPr>
        <w:t xml:space="preserve"> </w:t>
      </w:r>
      <w:r>
        <w:rPr>
          <w:sz w:val="20"/>
        </w:rPr>
        <w:t>многообразия</w:t>
      </w:r>
      <w:r>
        <w:rPr>
          <w:spacing w:val="21"/>
          <w:sz w:val="20"/>
        </w:rPr>
        <w:t xml:space="preserve"> </w:t>
      </w:r>
      <w:r>
        <w:rPr>
          <w:spacing w:val="-5"/>
          <w:sz w:val="20"/>
        </w:rPr>
        <w:t>лю-</w:t>
      </w:r>
    </w:p>
    <w:p w:rsidR="00D61B91" w:rsidRDefault="00AD1018">
      <w:pPr>
        <w:pStyle w:val="a3"/>
        <w:ind w:left="170" w:firstLine="0"/>
        <w:jc w:val="left"/>
      </w:pPr>
      <w:r>
        <w:rPr>
          <w:spacing w:val="-2"/>
        </w:rPr>
        <w:t>дей).</w:t>
      </w:r>
    </w:p>
    <w:p w:rsidR="00D61B91" w:rsidRDefault="00AD1018" w:rsidP="00AD1018">
      <w:pPr>
        <w:pStyle w:val="a5"/>
        <w:numPr>
          <w:ilvl w:val="0"/>
          <w:numId w:val="26"/>
        </w:numPr>
        <w:tabs>
          <w:tab w:val="left" w:pos="1021"/>
        </w:tabs>
        <w:spacing w:before="1"/>
        <w:ind w:left="1021" w:hanging="285"/>
        <w:rPr>
          <w:sz w:val="20"/>
        </w:rPr>
      </w:pPr>
      <w:r>
        <w:rPr>
          <w:sz w:val="20"/>
        </w:rPr>
        <w:t>Равноправия</w:t>
      </w:r>
      <w:r>
        <w:rPr>
          <w:spacing w:val="2"/>
          <w:sz w:val="20"/>
        </w:rPr>
        <w:t xml:space="preserve"> </w:t>
      </w:r>
      <w:r>
        <w:rPr>
          <w:sz w:val="20"/>
        </w:rPr>
        <w:t>(равенство</w:t>
      </w:r>
      <w:r>
        <w:rPr>
          <w:spacing w:val="3"/>
          <w:sz w:val="20"/>
        </w:rPr>
        <w:t xml:space="preserve"> </w:t>
      </w:r>
      <w:r>
        <w:rPr>
          <w:sz w:val="20"/>
        </w:rPr>
        <w:t>прав</w:t>
      </w:r>
      <w:r>
        <w:rPr>
          <w:spacing w:val="2"/>
          <w:sz w:val="20"/>
        </w:rPr>
        <w:t xml:space="preserve"> </w:t>
      </w:r>
      <w:r>
        <w:rPr>
          <w:sz w:val="20"/>
        </w:rPr>
        <w:t>и</w:t>
      </w:r>
      <w:r>
        <w:rPr>
          <w:spacing w:val="1"/>
          <w:sz w:val="20"/>
        </w:rPr>
        <w:t xml:space="preserve"> </w:t>
      </w:r>
      <w:r>
        <w:rPr>
          <w:sz w:val="20"/>
        </w:rPr>
        <w:t>свобод</w:t>
      </w:r>
      <w:r>
        <w:rPr>
          <w:spacing w:val="2"/>
          <w:sz w:val="20"/>
        </w:rPr>
        <w:t xml:space="preserve"> </w:t>
      </w:r>
      <w:r>
        <w:rPr>
          <w:sz w:val="20"/>
        </w:rPr>
        <w:t>человека</w:t>
      </w:r>
      <w:r>
        <w:rPr>
          <w:spacing w:val="5"/>
          <w:sz w:val="20"/>
        </w:rPr>
        <w:t xml:space="preserve"> </w:t>
      </w:r>
      <w:r>
        <w:rPr>
          <w:sz w:val="20"/>
        </w:rPr>
        <w:t>и</w:t>
      </w:r>
      <w:r>
        <w:rPr>
          <w:spacing w:val="1"/>
          <w:sz w:val="20"/>
        </w:rPr>
        <w:t xml:space="preserve"> </w:t>
      </w:r>
      <w:r>
        <w:rPr>
          <w:sz w:val="20"/>
        </w:rPr>
        <w:t>гражданина</w:t>
      </w:r>
      <w:r>
        <w:rPr>
          <w:spacing w:val="4"/>
          <w:sz w:val="20"/>
        </w:rPr>
        <w:t xml:space="preserve"> </w:t>
      </w:r>
      <w:r>
        <w:rPr>
          <w:sz w:val="20"/>
        </w:rPr>
        <w:t>независимо</w:t>
      </w:r>
      <w:r>
        <w:rPr>
          <w:spacing w:val="3"/>
          <w:sz w:val="20"/>
        </w:rPr>
        <w:t xml:space="preserve"> </w:t>
      </w:r>
      <w:r>
        <w:rPr>
          <w:sz w:val="20"/>
        </w:rPr>
        <w:t>от</w:t>
      </w:r>
      <w:r>
        <w:rPr>
          <w:spacing w:val="2"/>
          <w:sz w:val="20"/>
        </w:rPr>
        <w:t xml:space="preserve"> </w:t>
      </w:r>
      <w:r>
        <w:rPr>
          <w:sz w:val="20"/>
        </w:rPr>
        <w:t>пола,</w:t>
      </w:r>
      <w:r>
        <w:rPr>
          <w:spacing w:val="5"/>
          <w:sz w:val="20"/>
        </w:rPr>
        <w:t xml:space="preserve"> </w:t>
      </w:r>
      <w:r>
        <w:rPr>
          <w:sz w:val="20"/>
        </w:rPr>
        <w:t>расы,</w:t>
      </w:r>
      <w:r>
        <w:rPr>
          <w:spacing w:val="3"/>
          <w:sz w:val="20"/>
        </w:rPr>
        <w:t xml:space="preserve"> </w:t>
      </w:r>
      <w:r>
        <w:rPr>
          <w:spacing w:val="-2"/>
          <w:sz w:val="20"/>
        </w:rPr>
        <w:t>националь-</w:t>
      </w:r>
    </w:p>
    <w:p w:rsidR="00D61B91" w:rsidRDefault="00AD1018">
      <w:pPr>
        <w:pStyle w:val="a3"/>
        <w:ind w:left="170" w:right="605" w:firstLine="0"/>
      </w:pPr>
      <w:r>
        <w:t>ности,</w:t>
      </w:r>
      <w:r>
        <w:rPr>
          <w:spacing w:val="40"/>
        </w:rPr>
        <w:t xml:space="preserve"> </w:t>
      </w:r>
      <w:r>
        <w:t>языка,</w:t>
      </w:r>
      <w:r>
        <w:rPr>
          <w:spacing w:val="40"/>
        </w:rPr>
        <w:t xml:space="preserve"> </w:t>
      </w:r>
      <w:r>
        <w:t>происхождения,</w:t>
      </w:r>
      <w:r>
        <w:rPr>
          <w:spacing w:val="40"/>
        </w:rPr>
        <w:t xml:space="preserve"> </w:t>
      </w:r>
      <w:r>
        <w:t>имущественного</w:t>
      </w:r>
      <w:r>
        <w:rPr>
          <w:spacing w:val="40"/>
        </w:rPr>
        <w:t xml:space="preserve"> </w:t>
      </w:r>
      <w:r>
        <w:t>и</w:t>
      </w:r>
      <w:r>
        <w:rPr>
          <w:spacing w:val="40"/>
        </w:rPr>
        <w:t xml:space="preserve"> </w:t>
      </w:r>
      <w:r>
        <w:t>должностного</w:t>
      </w:r>
      <w:r>
        <w:rPr>
          <w:spacing w:val="40"/>
        </w:rPr>
        <w:t xml:space="preserve"> </w:t>
      </w:r>
      <w:r>
        <w:t>положения,</w:t>
      </w:r>
      <w:r>
        <w:rPr>
          <w:spacing w:val="40"/>
        </w:rPr>
        <w:t xml:space="preserve"> </w:t>
      </w:r>
      <w:r>
        <w:t>места</w:t>
      </w:r>
      <w:r>
        <w:rPr>
          <w:spacing w:val="40"/>
        </w:rPr>
        <w:t xml:space="preserve"> </w:t>
      </w:r>
      <w:r>
        <w:t>жительства,</w:t>
      </w:r>
      <w:r>
        <w:rPr>
          <w:spacing w:val="40"/>
        </w:rPr>
        <w:t xml:space="preserve"> </w:t>
      </w:r>
      <w:r>
        <w:t>отношения</w:t>
      </w:r>
      <w:r>
        <w:rPr>
          <w:spacing w:val="40"/>
        </w:rPr>
        <w:t xml:space="preserve"> </w:t>
      </w:r>
      <w:r>
        <w:t>к религии, убеждений, принадлежности к общественным объединениям, а также других обстоятельств.</w:t>
      </w:r>
    </w:p>
    <w:p w:rsidR="00D61B91" w:rsidRDefault="00AD1018" w:rsidP="00AD1018">
      <w:pPr>
        <w:pStyle w:val="a5"/>
        <w:numPr>
          <w:ilvl w:val="0"/>
          <w:numId w:val="26"/>
        </w:numPr>
        <w:tabs>
          <w:tab w:val="left" w:pos="1021"/>
        </w:tabs>
        <w:ind w:left="170" w:right="598" w:firstLine="566"/>
        <w:jc w:val="both"/>
        <w:rPr>
          <w:sz w:val="20"/>
        </w:rPr>
      </w:pPr>
      <w:r>
        <w:rPr>
          <w:sz w:val="20"/>
        </w:rPr>
        <w:t>Принятия (полное внутреннее согласие с тем, что есть, готовность дава</w:t>
      </w:r>
      <w:r>
        <w:rPr>
          <w:sz w:val="20"/>
        </w:rPr>
        <w:t>ть другому человеку право иметь те чувства, которые он имеет).</w:t>
      </w:r>
    </w:p>
    <w:p w:rsidR="00D61B91" w:rsidRDefault="00AD1018">
      <w:pPr>
        <w:pStyle w:val="a3"/>
        <w:ind w:left="170" w:right="591"/>
      </w:pPr>
      <w:r>
        <w:t>Чтобы педагогическая деятельность учителя, который реализует инклюзивное обучение, была каче-ственной,</w:t>
      </w:r>
      <w:r>
        <w:rPr>
          <w:spacing w:val="-1"/>
        </w:rPr>
        <w:t xml:space="preserve"> </w:t>
      </w:r>
      <w:r>
        <w:t>он</w:t>
      </w:r>
      <w:r>
        <w:rPr>
          <w:spacing w:val="-2"/>
        </w:rPr>
        <w:t xml:space="preserve"> </w:t>
      </w:r>
      <w:r>
        <w:t>должен</w:t>
      </w:r>
      <w:r>
        <w:rPr>
          <w:spacing w:val="-2"/>
        </w:rPr>
        <w:t xml:space="preserve"> </w:t>
      </w:r>
      <w:r>
        <w:t>обладать</w:t>
      </w:r>
      <w:r>
        <w:rPr>
          <w:spacing w:val="-1"/>
        </w:rPr>
        <w:t xml:space="preserve"> </w:t>
      </w:r>
      <w:r>
        <w:t>не только отдельными</w:t>
      </w:r>
      <w:r>
        <w:rPr>
          <w:spacing w:val="-2"/>
        </w:rPr>
        <w:t xml:space="preserve"> </w:t>
      </w:r>
      <w:r>
        <w:t>профессиональными качествами,</w:t>
      </w:r>
      <w:r>
        <w:rPr>
          <w:spacing w:val="-1"/>
        </w:rPr>
        <w:t xml:space="preserve"> </w:t>
      </w:r>
      <w:r>
        <w:t>но и целым комплексо</w:t>
      </w:r>
      <w:r>
        <w:t>м дополнительных</w:t>
      </w:r>
      <w:r>
        <w:rPr>
          <w:spacing w:val="40"/>
        </w:rPr>
        <w:t xml:space="preserve"> </w:t>
      </w:r>
      <w:r>
        <w:t>важных</w:t>
      </w:r>
      <w:r>
        <w:rPr>
          <w:spacing w:val="40"/>
        </w:rPr>
        <w:t xml:space="preserve"> </w:t>
      </w:r>
      <w:r>
        <w:t>качеств,</w:t>
      </w:r>
      <w:r>
        <w:rPr>
          <w:spacing w:val="40"/>
        </w:rPr>
        <w:t xml:space="preserve"> </w:t>
      </w:r>
      <w:r>
        <w:t>связанных</w:t>
      </w:r>
      <w:r>
        <w:rPr>
          <w:spacing w:val="40"/>
        </w:rPr>
        <w:t xml:space="preserve"> </w:t>
      </w:r>
      <w:r>
        <w:t>с</w:t>
      </w:r>
      <w:r>
        <w:rPr>
          <w:spacing w:val="40"/>
        </w:rPr>
        <w:t xml:space="preserve"> </w:t>
      </w:r>
      <w:r>
        <w:t>личностными</w:t>
      </w:r>
      <w:r>
        <w:rPr>
          <w:spacing w:val="40"/>
        </w:rPr>
        <w:t xml:space="preserve"> </w:t>
      </w:r>
      <w:r>
        <w:t>характеристиками</w:t>
      </w:r>
      <w:r>
        <w:rPr>
          <w:spacing w:val="40"/>
        </w:rPr>
        <w:t xml:space="preserve"> </w:t>
      </w:r>
      <w:r>
        <w:t>педагога.</w:t>
      </w:r>
      <w:r>
        <w:rPr>
          <w:spacing w:val="40"/>
        </w:rPr>
        <w:t xml:space="preserve"> </w:t>
      </w:r>
      <w:r>
        <w:t>Такие</w:t>
      </w:r>
      <w:r>
        <w:rPr>
          <w:spacing w:val="40"/>
        </w:rPr>
        <w:t xml:space="preserve"> </w:t>
      </w:r>
      <w:r>
        <w:t>качества</w:t>
      </w:r>
      <w:r>
        <w:rPr>
          <w:spacing w:val="80"/>
        </w:rPr>
        <w:t xml:space="preserve"> </w:t>
      </w:r>
      <w:r>
        <w:t xml:space="preserve">не всегда связаны с генным фактором, и даже чаще всего их развитие обусловлено внешними процессами: обучением и практической деятельностью. Несмотря на это, </w:t>
      </w:r>
      <w:r>
        <w:t>анализ показывает, что эти качества являются до-статочно устойчивыми.</w:t>
      </w:r>
    </w:p>
    <w:p w:rsidR="00D61B91" w:rsidRDefault="00D61B91">
      <w:pPr>
        <w:pStyle w:val="a3"/>
        <w:sectPr w:rsidR="00D61B91">
          <w:footerReference w:type="default" r:id="rId709"/>
          <w:pgSz w:w="11910" w:h="16840"/>
          <w:pgMar w:top="1040" w:right="708" w:bottom="1340" w:left="850" w:header="0" w:footer="1159" w:gutter="0"/>
          <w:cols w:space="720"/>
        </w:sectPr>
      </w:pPr>
    </w:p>
    <w:p w:rsidR="00D61B91" w:rsidRDefault="00AD1018">
      <w:pPr>
        <w:pStyle w:val="a3"/>
        <w:spacing w:before="67"/>
        <w:ind w:right="307"/>
      </w:pPr>
      <w:r>
        <w:lastRenderedPageBreak/>
        <w:t>На</w:t>
      </w:r>
      <w:r>
        <w:rPr>
          <w:spacing w:val="59"/>
        </w:rPr>
        <w:t xml:space="preserve"> </w:t>
      </w:r>
      <w:r>
        <w:t>основании</w:t>
      </w:r>
      <w:r>
        <w:rPr>
          <w:spacing w:val="57"/>
        </w:rPr>
        <w:t xml:space="preserve"> </w:t>
      </w:r>
      <w:r>
        <w:t>вышесказанного</w:t>
      </w:r>
      <w:r>
        <w:rPr>
          <w:spacing w:val="59"/>
        </w:rPr>
        <w:t xml:space="preserve"> </w:t>
      </w:r>
      <w:r>
        <w:t>можно</w:t>
      </w:r>
      <w:r>
        <w:rPr>
          <w:spacing w:val="59"/>
        </w:rPr>
        <w:t xml:space="preserve"> </w:t>
      </w:r>
      <w:r>
        <w:t>сделать</w:t>
      </w:r>
      <w:r>
        <w:rPr>
          <w:spacing w:val="58"/>
        </w:rPr>
        <w:t xml:space="preserve"> </w:t>
      </w:r>
      <w:r>
        <w:t>вывод</w:t>
      </w:r>
      <w:r>
        <w:rPr>
          <w:spacing w:val="58"/>
        </w:rPr>
        <w:t xml:space="preserve"> </w:t>
      </w:r>
      <w:r>
        <w:t>о</w:t>
      </w:r>
      <w:r>
        <w:rPr>
          <w:spacing w:val="59"/>
        </w:rPr>
        <w:t xml:space="preserve"> </w:t>
      </w:r>
      <w:r>
        <w:t>необходимости</w:t>
      </w:r>
      <w:r>
        <w:rPr>
          <w:spacing w:val="57"/>
        </w:rPr>
        <w:t xml:space="preserve"> </w:t>
      </w:r>
      <w:r>
        <w:t>подготовки</w:t>
      </w:r>
      <w:r>
        <w:rPr>
          <w:spacing w:val="57"/>
        </w:rPr>
        <w:t xml:space="preserve"> </w:t>
      </w:r>
      <w:r>
        <w:t>студентов</w:t>
      </w:r>
      <w:r>
        <w:rPr>
          <w:spacing w:val="58"/>
        </w:rPr>
        <w:t xml:space="preserve"> </w:t>
      </w:r>
      <w:r>
        <w:t>вуза к</w:t>
      </w:r>
      <w:r>
        <w:rPr>
          <w:spacing w:val="34"/>
        </w:rPr>
        <w:t xml:space="preserve"> </w:t>
      </w:r>
      <w:r>
        <w:t>работе</w:t>
      </w:r>
      <w:r>
        <w:rPr>
          <w:spacing w:val="36"/>
        </w:rPr>
        <w:t xml:space="preserve"> </w:t>
      </w:r>
      <w:r>
        <w:t>в</w:t>
      </w:r>
      <w:r>
        <w:rPr>
          <w:spacing w:val="37"/>
        </w:rPr>
        <w:t xml:space="preserve"> </w:t>
      </w:r>
      <w:r>
        <w:t>условиях</w:t>
      </w:r>
      <w:r>
        <w:rPr>
          <w:spacing w:val="34"/>
        </w:rPr>
        <w:t xml:space="preserve"> </w:t>
      </w:r>
      <w:r>
        <w:t>инклюзивного</w:t>
      </w:r>
      <w:r>
        <w:rPr>
          <w:spacing w:val="36"/>
        </w:rPr>
        <w:t xml:space="preserve"> </w:t>
      </w:r>
      <w:r>
        <w:t>образования,</w:t>
      </w:r>
      <w:r>
        <w:rPr>
          <w:spacing w:val="35"/>
        </w:rPr>
        <w:t xml:space="preserve"> </w:t>
      </w:r>
      <w:r>
        <w:t>то</w:t>
      </w:r>
      <w:r>
        <w:rPr>
          <w:spacing w:val="36"/>
        </w:rPr>
        <w:t xml:space="preserve"> </w:t>
      </w:r>
      <w:r>
        <w:t>есть</w:t>
      </w:r>
      <w:r>
        <w:rPr>
          <w:spacing w:val="36"/>
        </w:rPr>
        <w:t xml:space="preserve"> </w:t>
      </w:r>
      <w:r>
        <w:t>формировать</w:t>
      </w:r>
      <w:r>
        <w:rPr>
          <w:spacing w:val="36"/>
        </w:rPr>
        <w:t xml:space="preserve"> </w:t>
      </w:r>
      <w:r>
        <w:t>у</w:t>
      </w:r>
      <w:r>
        <w:rPr>
          <w:spacing w:val="34"/>
        </w:rPr>
        <w:t xml:space="preserve"> </w:t>
      </w:r>
      <w:r>
        <w:t>них</w:t>
      </w:r>
      <w:r>
        <w:rPr>
          <w:spacing w:val="34"/>
        </w:rPr>
        <w:t xml:space="preserve"> </w:t>
      </w:r>
      <w:r>
        <w:t>не</w:t>
      </w:r>
      <w:r>
        <w:rPr>
          <w:spacing w:val="36"/>
        </w:rPr>
        <w:t xml:space="preserve"> </w:t>
      </w:r>
      <w:r>
        <w:t>только</w:t>
      </w:r>
      <w:r>
        <w:rPr>
          <w:spacing w:val="36"/>
        </w:rPr>
        <w:t xml:space="preserve"> </w:t>
      </w:r>
      <w:r>
        <w:t>профессиональную, но и инклюзивную компетентность. Под инклюзивной компетентностью следует понимать интегративную профессионально-личностную характеристику, обуславливающую способность педагога осуществлять про-фессиональные фун</w:t>
      </w:r>
      <w:r>
        <w:t xml:space="preserve">кции в процессе инклюзивного образования, учитывая разные образовательные потребно-сти обучающихся и обеспечивая включение людей с особыми образовательными потребностями в среду обра-зовательного учреждения при создании специальных условий для их развития </w:t>
      </w:r>
      <w:r>
        <w:t>и саморазвития.</w:t>
      </w:r>
    </w:p>
    <w:p w:rsidR="00D61B91" w:rsidRDefault="00AD1018">
      <w:pPr>
        <w:pStyle w:val="a3"/>
        <w:spacing w:before="1"/>
        <w:ind w:right="324"/>
      </w:pPr>
      <w:r>
        <w:t>Для успешной подготовки студентов вуза к работе в условиях инклюзивного образования необходимо учесть следующие педагогические условия:</w:t>
      </w:r>
    </w:p>
    <w:p w:rsidR="00D61B91" w:rsidRDefault="00AD1018" w:rsidP="00AD1018">
      <w:pPr>
        <w:pStyle w:val="a5"/>
        <w:numPr>
          <w:ilvl w:val="0"/>
          <w:numId w:val="25"/>
        </w:numPr>
        <w:tabs>
          <w:tab w:val="left" w:pos="1304"/>
        </w:tabs>
        <w:spacing w:before="1"/>
        <w:ind w:right="309" w:firstLine="566"/>
        <w:jc w:val="both"/>
        <w:rPr>
          <w:sz w:val="20"/>
        </w:rPr>
      </w:pPr>
      <w:r>
        <w:rPr>
          <w:sz w:val="20"/>
        </w:rPr>
        <w:t>Применение технологии контекстного обучения, которая объединяет репродуктивные и активные методы обучени</w:t>
      </w:r>
      <w:r>
        <w:rPr>
          <w:sz w:val="20"/>
        </w:rPr>
        <w:t>я и создает социальный контекст будущей профессиональной деятельности педагогов в ин-клюзивном обучении.</w:t>
      </w:r>
    </w:p>
    <w:p w:rsidR="00D61B91" w:rsidRDefault="00AD1018" w:rsidP="00AD1018">
      <w:pPr>
        <w:pStyle w:val="a5"/>
        <w:numPr>
          <w:ilvl w:val="0"/>
          <w:numId w:val="25"/>
        </w:numPr>
        <w:tabs>
          <w:tab w:val="left" w:pos="1304"/>
        </w:tabs>
        <w:ind w:right="306" w:firstLine="566"/>
        <w:jc w:val="both"/>
        <w:rPr>
          <w:sz w:val="20"/>
        </w:rPr>
      </w:pPr>
      <w:r>
        <w:rPr>
          <w:sz w:val="20"/>
        </w:rPr>
        <w:t>Использование содержания педагогических дисциплин для формирования положительной мотива-ции к инклюзивному обучению, приобретения знаний о развитии, об</w:t>
      </w:r>
      <w:r>
        <w:rPr>
          <w:sz w:val="20"/>
        </w:rPr>
        <w:t>учении и воспитании детей с особыми образовательными потребностями, а также о специфике профессиональной деятельности педагога в инклю-зивном обучении.</w:t>
      </w:r>
    </w:p>
    <w:p w:rsidR="00D61B91" w:rsidRDefault="00AD1018" w:rsidP="00AD1018">
      <w:pPr>
        <w:pStyle w:val="a5"/>
        <w:numPr>
          <w:ilvl w:val="0"/>
          <w:numId w:val="25"/>
        </w:numPr>
        <w:tabs>
          <w:tab w:val="left" w:pos="1304"/>
        </w:tabs>
        <w:spacing w:before="1"/>
        <w:ind w:right="307" w:firstLine="566"/>
        <w:jc w:val="both"/>
        <w:rPr>
          <w:sz w:val="20"/>
        </w:rPr>
      </w:pPr>
      <w:r>
        <w:rPr>
          <w:sz w:val="20"/>
        </w:rPr>
        <w:t xml:space="preserve">Включение в содержание обучения студентов элективного курса «Инклюзивное образование», пред-полагающего </w:t>
      </w:r>
      <w:r>
        <w:rPr>
          <w:sz w:val="20"/>
        </w:rPr>
        <w:t>реализацию квазипрофессиональной деятельности, направленной на освоение способов и опыта выполнения конкретных профессиональных действий в процессе инклюзивного обучения.</w:t>
      </w:r>
    </w:p>
    <w:p w:rsidR="00D61B91" w:rsidRDefault="00AD1018" w:rsidP="00AD1018">
      <w:pPr>
        <w:pStyle w:val="a5"/>
        <w:numPr>
          <w:ilvl w:val="0"/>
          <w:numId w:val="25"/>
        </w:numPr>
        <w:tabs>
          <w:tab w:val="left" w:pos="1304"/>
        </w:tabs>
        <w:ind w:right="319" w:firstLine="566"/>
        <w:jc w:val="both"/>
        <w:rPr>
          <w:sz w:val="20"/>
        </w:rPr>
      </w:pPr>
      <w:r>
        <w:rPr>
          <w:sz w:val="20"/>
        </w:rPr>
        <w:t>Обеспечение преемственности</w:t>
      </w:r>
      <w:r>
        <w:rPr>
          <w:spacing w:val="-3"/>
          <w:sz w:val="20"/>
        </w:rPr>
        <w:t xml:space="preserve"> </w:t>
      </w:r>
      <w:r>
        <w:rPr>
          <w:sz w:val="20"/>
        </w:rPr>
        <w:t>этапов</w:t>
      </w:r>
      <w:r>
        <w:rPr>
          <w:spacing w:val="-2"/>
          <w:sz w:val="20"/>
        </w:rPr>
        <w:t xml:space="preserve"> </w:t>
      </w:r>
      <w:r>
        <w:rPr>
          <w:sz w:val="20"/>
        </w:rPr>
        <w:t>формирования профессиональной компетентности у</w:t>
      </w:r>
      <w:r>
        <w:rPr>
          <w:spacing w:val="-3"/>
          <w:sz w:val="20"/>
        </w:rPr>
        <w:t xml:space="preserve"> </w:t>
      </w:r>
      <w:r>
        <w:rPr>
          <w:sz w:val="20"/>
        </w:rPr>
        <w:t>сту</w:t>
      </w:r>
      <w:r>
        <w:rPr>
          <w:sz w:val="20"/>
        </w:rPr>
        <w:t>дентов вуза и инклюзивной компетентности, сформированных в практической деятельности.</w:t>
      </w:r>
    </w:p>
    <w:p w:rsidR="00D61B91" w:rsidRDefault="00AD1018">
      <w:pPr>
        <w:pStyle w:val="a3"/>
        <w:ind w:right="308"/>
      </w:pPr>
      <w:r>
        <w:t>Результатом подготовки</w:t>
      </w:r>
      <w:r>
        <w:rPr>
          <w:spacing w:val="-1"/>
        </w:rPr>
        <w:t xml:space="preserve"> </w:t>
      </w:r>
      <w:r>
        <w:t>студентов к работе в условиях инклюзивного образования является формирова-ние развитых профессиональной и инклюзивной компетентностей, представляющ</w:t>
      </w:r>
      <w:r>
        <w:t>ей собой интегративное лич-ностное качество. Данные компетентности включают в себя способность организованно и самостоятельно вы-полнять</w:t>
      </w:r>
      <w:r>
        <w:rPr>
          <w:spacing w:val="25"/>
        </w:rPr>
        <w:t xml:space="preserve"> </w:t>
      </w:r>
      <w:r>
        <w:t>профессиональные</w:t>
      </w:r>
      <w:r>
        <w:rPr>
          <w:spacing w:val="27"/>
        </w:rPr>
        <w:t xml:space="preserve"> </w:t>
      </w:r>
      <w:r>
        <w:t>задачи,</w:t>
      </w:r>
      <w:r>
        <w:rPr>
          <w:spacing w:val="25"/>
        </w:rPr>
        <w:t xml:space="preserve"> </w:t>
      </w:r>
      <w:r>
        <w:t>оценивать</w:t>
      </w:r>
      <w:r>
        <w:rPr>
          <w:spacing w:val="25"/>
        </w:rPr>
        <w:t xml:space="preserve"> </w:t>
      </w:r>
      <w:r>
        <w:t>результаты</w:t>
      </w:r>
      <w:r>
        <w:rPr>
          <w:spacing w:val="25"/>
        </w:rPr>
        <w:t xml:space="preserve"> </w:t>
      </w:r>
      <w:r>
        <w:t>своей</w:t>
      </w:r>
      <w:r>
        <w:rPr>
          <w:spacing w:val="24"/>
        </w:rPr>
        <w:t xml:space="preserve"> </w:t>
      </w:r>
      <w:r>
        <w:t>работы</w:t>
      </w:r>
      <w:r>
        <w:rPr>
          <w:spacing w:val="25"/>
        </w:rPr>
        <w:t xml:space="preserve"> </w:t>
      </w:r>
      <w:r>
        <w:t>в</w:t>
      </w:r>
      <w:r>
        <w:rPr>
          <w:spacing w:val="24"/>
        </w:rPr>
        <w:t xml:space="preserve"> </w:t>
      </w:r>
      <w:r>
        <w:t>условиях</w:t>
      </w:r>
      <w:r>
        <w:rPr>
          <w:spacing w:val="23"/>
        </w:rPr>
        <w:t xml:space="preserve"> </w:t>
      </w:r>
      <w:r>
        <w:t>инклюзивного</w:t>
      </w:r>
      <w:r>
        <w:rPr>
          <w:spacing w:val="25"/>
        </w:rPr>
        <w:t xml:space="preserve"> </w:t>
      </w:r>
      <w:r>
        <w:t>обучения, а также создавать условия для развития и включения в образовательную среду как лиц с нормативным разви-тием, так и лиц с особыми образовательными потребностями.</w:t>
      </w:r>
    </w:p>
    <w:p w:rsidR="00D61B91" w:rsidRDefault="00AD1018">
      <w:pPr>
        <w:pStyle w:val="a3"/>
        <w:ind w:right="314"/>
      </w:pPr>
      <w:r>
        <w:t>В структуру инклюзивной компетентности студентов входят содержательные (мотивационный</w:t>
      </w:r>
      <w:r>
        <w:t>, когни-тивный, рефлексивный) и операционные компоненты [8].</w:t>
      </w:r>
    </w:p>
    <w:p w:rsidR="00D61B91" w:rsidRDefault="00AD1018">
      <w:pPr>
        <w:pStyle w:val="a3"/>
        <w:ind w:right="308"/>
      </w:pPr>
      <w:r>
        <w:t>Мотивационный компонент инклюзивной компетентности студентов включает способность быть глубо-ко заинтересованным в педагогической деятельности, особенно в условиях включения детей с особыми обра-</w:t>
      </w:r>
      <w:r>
        <w:rPr>
          <w:spacing w:val="-2"/>
        </w:rPr>
        <w:t>зовательными</w:t>
      </w:r>
      <w:r>
        <w:rPr>
          <w:spacing w:val="-5"/>
        </w:rPr>
        <w:t xml:space="preserve"> </w:t>
      </w:r>
      <w:r>
        <w:rPr>
          <w:spacing w:val="-2"/>
        </w:rPr>
        <w:t>потребностями</w:t>
      </w:r>
      <w:r>
        <w:rPr>
          <w:spacing w:val="-5"/>
        </w:rPr>
        <w:t xml:space="preserve"> </w:t>
      </w:r>
      <w:r>
        <w:rPr>
          <w:spacing w:val="-2"/>
        </w:rPr>
        <w:t>в</w:t>
      </w:r>
      <w:r>
        <w:rPr>
          <w:spacing w:val="-4"/>
        </w:rPr>
        <w:t xml:space="preserve"> </w:t>
      </w:r>
      <w:r>
        <w:rPr>
          <w:spacing w:val="-2"/>
        </w:rPr>
        <w:t>среду</w:t>
      </w:r>
      <w:r>
        <w:rPr>
          <w:spacing w:val="-5"/>
        </w:rPr>
        <w:t xml:space="preserve"> </w:t>
      </w:r>
      <w:r>
        <w:rPr>
          <w:spacing w:val="-2"/>
        </w:rPr>
        <w:t>нормально развивающихся</w:t>
      </w:r>
      <w:r>
        <w:rPr>
          <w:spacing w:val="-4"/>
        </w:rPr>
        <w:t xml:space="preserve"> </w:t>
      </w:r>
      <w:r>
        <w:rPr>
          <w:spacing w:val="-2"/>
        </w:rPr>
        <w:t>сверстников.</w:t>
      </w:r>
      <w:r>
        <w:rPr>
          <w:spacing w:val="-3"/>
        </w:rPr>
        <w:t xml:space="preserve"> </w:t>
      </w:r>
      <w:r>
        <w:rPr>
          <w:spacing w:val="-2"/>
        </w:rPr>
        <w:t>Он также</w:t>
      </w:r>
      <w:r>
        <w:rPr>
          <w:spacing w:val="-3"/>
        </w:rPr>
        <w:t xml:space="preserve"> </w:t>
      </w:r>
      <w:r>
        <w:rPr>
          <w:spacing w:val="-2"/>
        </w:rPr>
        <w:t>включает</w:t>
      </w:r>
      <w:r>
        <w:rPr>
          <w:spacing w:val="-4"/>
        </w:rPr>
        <w:t xml:space="preserve"> </w:t>
      </w:r>
      <w:r>
        <w:rPr>
          <w:spacing w:val="-2"/>
        </w:rPr>
        <w:t xml:space="preserve">разнообразные </w:t>
      </w:r>
      <w:r>
        <w:t>мотивы,</w:t>
      </w:r>
      <w:r>
        <w:rPr>
          <w:spacing w:val="-1"/>
        </w:rPr>
        <w:t xml:space="preserve"> </w:t>
      </w:r>
      <w:r>
        <w:t>такие как</w:t>
      </w:r>
      <w:r>
        <w:rPr>
          <w:spacing w:val="-2"/>
        </w:rPr>
        <w:t xml:space="preserve"> </w:t>
      </w:r>
      <w:r>
        <w:t>социальные,</w:t>
      </w:r>
      <w:r>
        <w:rPr>
          <w:spacing w:val="-2"/>
        </w:rPr>
        <w:t xml:space="preserve"> </w:t>
      </w:r>
      <w:r>
        <w:t>познавательные,</w:t>
      </w:r>
      <w:r>
        <w:rPr>
          <w:spacing w:val="-2"/>
        </w:rPr>
        <w:t xml:space="preserve"> </w:t>
      </w:r>
      <w:r>
        <w:t>профессиональные,</w:t>
      </w:r>
      <w:r>
        <w:rPr>
          <w:spacing w:val="-2"/>
        </w:rPr>
        <w:t xml:space="preserve"> </w:t>
      </w:r>
      <w:r>
        <w:t>личностного</w:t>
      </w:r>
      <w:r>
        <w:rPr>
          <w:spacing w:val="-1"/>
        </w:rPr>
        <w:t xml:space="preserve"> </w:t>
      </w:r>
      <w:r>
        <w:t>развития и</w:t>
      </w:r>
      <w:r>
        <w:rPr>
          <w:spacing w:val="-3"/>
        </w:rPr>
        <w:t xml:space="preserve"> </w:t>
      </w:r>
      <w:r>
        <w:t>самоутверждения, а также собственного благополучия.</w:t>
      </w:r>
    </w:p>
    <w:p w:rsidR="00D61B91" w:rsidRDefault="00AD1018">
      <w:pPr>
        <w:pStyle w:val="a3"/>
        <w:spacing w:before="1"/>
        <w:ind w:right="308"/>
      </w:pPr>
      <w:r>
        <w:t>Мотивационный</w:t>
      </w:r>
      <w:r>
        <w:t xml:space="preserve"> компонент определяется как способность мотивировать себя на выполнение опреде-ленных профессиональных действий, основываясь на ценностях, потребностях, мотивах, соответствующих целям и задачам инклюзивного обучения. </w:t>
      </w:r>
      <w:r>
        <w:rPr>
          <w:color w:val="1A1A1A"/>
        </w:rPr>
        <w:t xml:space="preserve">Данный компонент включает в себя </w:t>
      </w:r>
      <w:r>
        <w:t>наличи</w:t>
      </w:r>
      <w:r>
        <w:t>е таких профессиональ-но-значимых личностных качеств важных для работы в инклюзивной среде как эмпатия, эмоциональная гиб-кость, толерантность, ответственность, коммуникабельность, уверенность в себе, оптимизм, способность к са-момотивированию. Таким образ</w:t>
      </w:r>
      <w:r>
        <w:t>ом, содержание данного компонента проявляется</w:t>
      </w:r>
      <w:r>
        <w:rPr>
          <w:spacing w:val="-1"/>
        </w:rPr>
        <w:t xml:space="preserve"> </w:t>
      </w:r>
      <w:r>
        <w:t>в понимании ценности, цели, смысла инклюзивного образования и отражается в позиции студента – «хочу».</w:t>
      </w:r>
    </w:p>
    <w:p w:rsidR="00D61B91" w:rsidRDefault="00AD1018">
      <w:pPr>
        <w:pStyle w:val="a3"/>
        <w:ind w:right="314"/>
      </w:pPr>
      <w:r>
        <w:t>Когнитивный компонент инклюзивной компетентности студентов включает способность педагогически мыслить на осн</w:t>
      </w:r>
      <w:r>
        <w:t>ове необходимых знаний для осуществления инклюзивного обучения и опыта познавательной деятельности,</w:t>
      </w:r>
      <w:r>
        <w:rPr>
          <w:spacing w:val="-2"/>
        </w:rPr>
        <w:t xml:space="preserve"> </w:t>
      </w:r>
      <w:r>
        <w:t>способность воспринимать, перерабатывать,</w:t>
      </w:r>
      <w:r>
        <w:rPr>
          <w:spacing w:val="-1"/>
        </w:rPr>
        <w:t xml:space="preserve"> </w:t>
      </w:r>
      <w:r>
        <w:t>сохранять в</w:t>
      </w:r>
      <w:r>
        <w:rPr>
          <w:spacing w:val="-2"/>
        </w:rPr>
        <w:t xml:space="preserve"> </w:t>
      </w:r>
      <w:r>
        <w:t>памяти</w:t>
      </w:r>
      <w:r>
        <w:rPr>
          <w:spacing w:val="-3"/>
        </w:rPr>
        <w:t xml:space="preserve"> </w:t>
      </w:r>
      <w:r>
        <w:t>и</w:t>
      </w:r>
      <w:r>
        <w:rPr>
          <w:spacing w:val="-1"/>
        </w:rPr>
        <w:t xml:space="preserve"> </w:t>
      </w:r>
      <w:r>
        <w:t>воспроизводить информацию, необходимую для решения теоретических и практических задач инклюзи</w:t>
      </w:r>
      <w:r>
        <w:t>вного обучения.</w:t>
      </w:r>
    </w:p>
    <w:p w:rsidR="00D61B91" w:rsidRDefault="00AD1018">
      <w:pPr>
        <w:pStyle w:val="a3"/>
        <w:ind w:right="308"/>
      </w:pPr>
      <w:r>
        <w:t>Когнитивный компонент включает в себя знание специфических нормы этикета, характерных для соци-альных взаимодействий внутри инклюзивного сообщества, особенностей развития обучающихся с особыми образовательными потребностями, основных методов и форм организ</w:t>
      </w:r>
      <w:r>
        <w:t>ации учебной и воспитательной деятель-ности обучающихся, в том числе с особыми образовательными потребностями. Содержание данного компо-нента проявляется в позиции студента – «знаю как».</w:t>
      </w:r>
    </w:p>
    <w:p w:rsidR="00D61B91" w:rsidRDefault="00AD1018">
      <w:pPr>
        <w:pStyle w:val="a3"/>
        <w:ind w:right="310"/>
      </w:pPr>
      <w:r>
        <w:t xml:space="preserve">Рефлексивный компонент инклюзивной компетентности студентов включает </w:t>
      </w:r>
      <w:r>
        <w:t>способность анализиро-вать свою учебную, квазипрофессиональную и профессиональную деятельность, связанную с осуществлением инклюзивного обучения. Он также включает сознательный контроль за результатами профессиональных дей-ствий и анализ реальных педагогич</w:t>
      </w:r>
      <w:r>
        <w:t>еских ситуаций.</w:t>
      </w:r>
    </w:p>
    <w:p w:rsidR="00D61B91" w:rsidRDefault="00AD1018">
      <w:pPr>
        <w:pStyle w:val="a3"/>
        <w:ind w:right="308"/>
      </w:pPr>
      <w:r>
        <w:t>Операционный компонент инклюзивной компетентности студентов включает способность выполнения конкретных профессиональных задач в педагогическом</w:t>
      </w:r>
      <w:r>
        <w:rPr>
          <w:spacing w:val="17"/>
        </w:rPr>
        <w:t xml:space="preserve"> </w:t>
      </w:r>
      <w:r>
        <w:t>процессе. Он представляет собой освоенные способы</w:t>
      </w:r>
      <w:r>
        <w:rPr>
          <w:spacing w:val="80"/>
        </w:rPr>
        <w:t xml:space="preserve"> </w:t>
      </w:r>
      <w:r>
        <w:t>и опыт педагогической деятельности, необходимые</w:t>
      </w:r>
      <w:r>
        <w:t xml:space="preserve"> для успешного осуществления инклюзивного обучения, разрешения возникающих педагогических ситуаций, приемов самостоятельного и мобильного решения педа-гогических задач, а также осуществления поисково-исследовательской деятельности.</w:t>
      </w:r>
    </w:p>
    <w:p w:rsidR="00D61B91" w:rsidRDefault="00AD1018">
      <w:pPr>
        <w:pStyle w:val="a3"/>
        <w:ind w:right="310"/>
      </w:pPr>
      <w:r>
        <w:t>Помимо основных знаний, умений и навыков будущего педагога общеобразовательной школы необхо-димо сформировать следующие инклюзивные компетенции:</w:t>
      </w:r>
    </w:p>
    <w:p w:rsidR="00D61B91" w:rsidRDefault="00AD1018" w:rsidP="00AD1018">
      <w:pPr>
        <w:pStyle w:val="a5"/>
        <w:numPr>
          <w:ilvl w:val="0"/>
          <w:numId w:val="24"/>
        </w:numPr>
        <w:tabs>
          <w:tab w:val="left" w:pos="1305"/>
        </w:tabs>
        <w:ind w:hanging="285"/>
        <w:jc w:val="both"/>
        <w:rPr>
          <w:sz w:val="20"/>
        </w:rPr>
      </w:pPr>
      <w:r>
        <w:rPr>
          <w:sz w:val="20"/>
        </w:rPr>
        <w:t>Быть</w:t>
      </w:r>
      <w:r>
        <w:rPr>
          <w:spacing w:val="-7"/>
          <w:sz w:val="20"/>
        </w:rPr>
        <w:t xml:space="preserve"> </w:t>
      </w:r>
      <w:r>
        <w:rPr>
          <w:sz w:val="20"/>
        </w:rPr>
        <w:t>готовым</w:t>
      </w:r>
      <w:r>
        <w:rPr>
          <w:spacing w:val="-7"/>
          <w:sz w:val="20"/>
        </w:rPr>
        <w:t xml:space="preserve"> </w:t>
      </w:r>
      <w:r>
        <w:rPr>
          <w:sz w:val="20"/>
        </w:rPr>
        <w:t>к</w:t>
      </w:r>
      <w:r>
        <w:rPr>
          <w:spacing w:val="-7"/>
          <w:sz w:val="20"/>
        </w:rPr>
        <w:t xml:space="preserve"> </w:t>
      </w:r>
      <w:r>
        <w:rPr>
          <w:sz w:val="20"/>
        </w:rPr>
        <w:t>толерантному</w:t>
      </w:r>
      <w:r>
        <w:rPr>
          <w:spacing w:val="-8"/>
          <w:sz w:val="20"/>
        </w:rPr>
        <w:t xml:space="preserve"> </w:t>
      </w:r>
      <w:r>
        <w:rPr>
          <w:sz w:val="20"/>
        </w:rPr>
        <w:t>восприятию</w:t>
      </w:r>
      <w:r>
        <w:rPr>
          <w:spacing w:val="-7"/>
          <w:sz w:val="20"/>
        </w:rPr>
        <w:t xml:space="preserve"> </w:t>
      </w:r>
      <w:r>
        <w:rPr>
          <w:sz w:val="20"/>
        </w:rPr>
        <w:t>детей</w:t>
      </w:r>
      <w:r>
        <w:rPr>
          <w:spacing w:val="-8"/>
          <w:sz w:val="20"/>
        </w:rPr>
        <w:t xml:space="preserve"> </w:t>
      </w:r>
      <w:r>
        <w:rPr>
          <w:sz w:val="20"/>
        </w:rPr>
        <w:t>с</w:t>
      </w:r>
      <w:r>
        <w:rPr>
          <w:spacing w:val="-7"/>
          <w:sz w:val="20"/>
        </w:rPr>
        <w:t xml:space="preserve"> </w:t>
      </w:r>
      <w:r>
        <w:rPr>
          <w:sz w:val="20"/>
        </w:rPr>
        <w:t>особыми</w:t>
      </w:r>
      <w:r>
        <w:rPr>
          <w:spacing w:val="-8"/>
          <w:sz w:val="20"/>
        </w:rPr>
        <w:t xml:space="preserve"> </w:t>
      </w:r>
      <w:r>
        <w:rPr>
          <w:sz w:val="20"/>
        </w:rPr>
        <w:t>образовательными</w:t>
      </w:r>
      <w:r>
        <w:rPr>
          <w:spacing w:val="-7"/>
          <w:sz w:val="20"/>
        </w:rPr>
        <w:t xml:space="preserve"> </w:t>
      </w:r>
      <w:r>
        <w:rPr>
          <w:spacing w:val="-2"/>
          <w:sz w:val="20"/>
        </w:rPr>
        <w:t>потребностями.</w:t>
      </w:r>
    </w:p>
    <w:p w:rsidR="00D61B91" w:rsidRDefault="00D61B91">
      <w:pPr>
        <w:pStyle w:val="a5"/>
        <w:jc w:val="both"/>
        <w:rPr>
          <w:sz w:val="20"/>
        </w:rPr>
        <w:sectPr w:rsidR="00D61B91">
          <w:footerReference w:type="default" r:id="rId710"/>
          <w:pgSz w:w="11910" w:h="16840"/>
          <w:pgMar w:top="1040" w:right="708" w:bottom="1340" w:left="850" w:header="0" w:footer="1159" w:gutter="0"/>
          <w:cols w:space="720"/>
        </w:sectPr>
      </w:pPr>
    </w:p>
    <w:p w:rsidR="00D61B91" w:rsidRDefault="00AD1018" w:rsidP="00AD1018">
      <w:pPr>
        <w:pStyle w:val="a5"/>
        <w:numPr>
          <w:ilvl w:val="0"/>
          <w:numId w:val="24"/>
        </w:numPr>
        <w:tabs>
          <w:tab w:val="left" w:pos="1021"/>
        </w:tabs>
        <w:spacing w:before="67"/>
        <w:ind w:left="170" w:right="595" w:firstLine="566"/>
        <w:jc w:val="left"/>
        <w:rPr>
          <w:sz w:val="20"/>
        </w:rPr>
      </w:pPr>
      <w:r>
        <w:rPr>
          <w:sz w:val="20"/>
        </w:rPr>
        <w:lastRenderedPageBreak/>
        <w:t>Знать</w:t>
      </w:r>
      <w:r>
        <w:rPr>
          <w:spacing w:val="-2"/>
          <w:sz w:val="20"/>
        </w:rPr>
        <w:t xml:space="preserve"> </w:t>
      </w:r>
      <w:r>
        <w:rPr>
          <w:sz w:val="20"/>
        </w:rPr>
        <w:t>современные</w:t>
      </w:r>
      <w:r>
        <w:rPr>
          <w:spacing w:val="-1"/>
          <w:sz w:val="20"/>
        </w:rPr>
        <w:t xml:space="preserve"> </w:t>
      </w:r>
      <w:r>
        <w:rPr>
          <w:sz w:val="20"/>
        </w:rPr>
        <w:t>тенденции</w:t>
      </w:r>
      <w:r>
        <w:rPr>
          <w:spacing w:val="-3"/>
          <w:sz w:val="20"/>
        </w:rPr>
        <w:t xml:space="preserve"> </w:t>
      </w:r>
      <w:r>
        <w:rPr>
          <w:sz w:val="20"/>
        </w:rPr>
        <w:t>развития психолого-педагогических</w:t>
      </w:r>
      <w:r>
        <w:rPr>
          <w:spacing w:val="-1"/>
          <w:sz w:val="20"/>
        </w:rPr>
        <w:t xml:space="preserve"> </w:t>
      </w:r>
      <w:r>
        <w:rPr>
          <w:sz w:val="20"/>
        </w:rPr>
        <w:t>концепций</w:t>
      </w:r>
      <w:r>
        <w:rPr>
          <w:spacing w:val="-1"/>
          <w:sz w:val="20"/>
        </w:rPr>
        <w:t xml:space="preserve"> </w:t>
      </w:r>
      <w:r>
        <w:rPr>
          <w:sz w:val="20"/>
        </w:rPr>
        <w:t>в</w:t>
      </w:r>
      <w:r>
        <w:rPr>
          <w:spacing w:val="-2"/>
          <w:sz w:val="20"/>
        </w:rPr>
        <w:t xml:space="preserve"> </w:t>
      </w:r>
      <w:r>
        <w:rPr>
          <w:sz w:val="20"/>
        </w:rPr>
        <w:t>системе</w:t>
      </w:r>
      <w:r>
        <w:rPr>
          <w:spacing w:val="-1"/>
          <w:sz w:val="20"/>
        </w:rPr>
        <w:t xml:space="preserve"> </w:t>
      </w:r>
      <w:r>
        <w:rPr>
          <w:sz w:val="20"/>
        </w:rPr>
        <w:t>образования лиц с особыми образовательными потребностями.</w:t>
      </w:r>
    </w:p>
    <w:p w:rsidR="00D61B91" w:rsidRDefault="00AD1018" w:rsidP="00AD1018">
      <w:pPr>
        <w:pStyle w:val="a5"/>
        <w:numPr>
          <w:ilvl w:val="0"/>
          <w:numId w:val="24"/>
        </w:numPr>
        <w:tabs>
          <w:tab w:val="left" w:pos="1021"/>
        </w:tabs>
        <w:spacing w:before="1"/>
        <w:ind w:left="1021" w:hanging="285"/>
        <w:jc w:val="left"/>
        <w:rPr>
          <w:sz w:val="20"/>
        </w:rPr>
      </w:pPr>
      <w:r>
        <w:rPr>
          <w:spacing w:val="-2"/>
          <w:sz w:val="20"/>
        </w:rPr>
        <w:t>Знать</w:t>
      </w:r>
      <w:r>
        <w:rPr>
          <w:spacing w:val="8"/>
          <w:sz w:val="20"/>
        </w:rPr>
        <w:t xml:space="preserve"> </w:t>
      </w:r>
      <w:r>
        <w:rPr>
          <w:spacing w:val="-2"/>
          <w:sz w:val="20"/>
        </w:rPr>
        <w:t>индивидуальные</w:t>
      </w:r>
      <w:r>
        <w:rPr>
          <w:spacing w:val="8"/>
          <w:sz w:val="20"/>
        </w:rPr>
        <w:t xml:space="preserve"> </w:t>
      </w:r>
      <w:r>
        <w:rPr>
          <w:spacing w:val="-2"/>
          <w:sz w:val="20"/>
        </w:rPr>
        <w:t>особенности</w:t>
      </w:r>
      <w:r>
        <w:rPr>
          <w:spacing w:val="7"/>
          <w:sz w:val="20"/>
        </w:rPr>
        <w:t xml:space="preserve"> </w:t>
      </w:r>
      <w:r>
        <w:rPr>
          <w:spacing w:val="-2"/>
          <w:sz w:val="20"/>
        </w:rPr>
        <w:t>психофизического</w:t>
      </w:r>
      <w:r>
        <w:rPr>
          <w:spacing w:val="10"/>
          <w:sz w:val="20"/>
        </w:rPr>
        <w:t xml:space="preserve"> </w:t>
      </w:r>
      <w:r>
        <w:rPr>
          <w:spacing w:val="-2"/>
          <w:sz w:val="20"/>
        </w:rPr>
        <w:t>развития</w:t>
      </w:r>
      <w:r>
        <w:rPr>
          <w:spacing w:val="7"/>
          <w:sz w:val="20"/>
        </w:rPr>
        <w:t xml:space="preserve"> </w:t>
      </w:r>
      <w:r>
        <w:rPr>
          <w:spacing w:val="-2"/>
          <w:sz w:val="20"/>
        </w:rPr>
        <w:t>ребенка.</w:t>
      </w:r>
    </w:p>
    <w:p w:rsidR="00D61B91" w:rsidRDefault="00AD1018" w:rsidP="00AD1018">
      <w:pPr>
        <w:pStyle w:val="a5"/>
        <w:numPr>
          <w:ilvl w:val="0"/>
          <w:numId w:val="24"/>
        </w:numPr>
        <w:tabs>
          <w:tab w:val="left" w:pos="1021"/>
        </w:tabs>
        <w:spacing w:before="1"/>
        <w:ind w:left="1021" w:hanging="285"/>
        <w:jc w:val="left"/>
        <w:rPr>
          <w:sz w:val="20"/>
        </w:rPr>
      </w:pPr>
      <w:r>
        <w:rPr>
          <w:sz w:val="20"/>
        </w:rPr>
        <w:t>Знать</w:t>
      </w:r>
      <w:r>
        <w:rPr>
          <w:spacing w:val="-9"/>
          <w:sz w:val="20"/>
        </w:rPr>
        <w:t xml:space="preserve"> </w:t>
      </w:r>
      <w:r>
        <w:rPr>
          <w:sz w:val="20"/>
        </w:rPr>
        <w:t>специальную</w:t>
      </w:r>
      <w:r>
        <w:rPr>
          <w:spacing w:val="-8"/>
          <w:sz w:val="20"/>
        </w:rPr>
        <w:t xml:space="preserve"> </w:t>
      </w:r>
      <w:r>
        <w:rPr>
          <w:sz w:val="20"/>
        </w:rPr>
        <w:t>методику</w:t>
      </w:r>
      <w:r>
        <w:rPr>
          <w:spacing w:val="-9"/>
          <w:sz w:val="20"/>
        </w:rPr>
        <w:t xml:space="preserve"> </w:t>
      </w:r>
      <w:r>
        <w:rPr>
          <w:sz w:val="20"/>
        </w:rPr>
        <w:t>об</w:t>
      </w:r>
      <w:r>
        <w:rPr>
          <w:sz w:val="20"/>
        </w:rPr>
        <w:t>учения</w:t>
      </w:r>
      <w:r>
        <w:rPr>
          <w:spacing w:val="-9"/>
          <w:sz w:val="20"/>
        </w:rPr>
        <w:t xml:space="preserve"> </w:t>
      </w:r>
      <w:r>
        <w:rPr>
          <w:sz w:val="20"/>
        </w:rPr>
        <w:t>детей</w:t>
      </w:r>
      <w:r>
        <w:rPr>
          <w:spacing w:val="-9"/>
          <w:sz w:val="20"/>
        </w:rPr>
        <w:t xml:space="preserve"> </w:t>
      </w:r>
      <w:r>
        <w:rPr>
          <w:sz w:val="20"/>
        </w:rPr>
        <w:t>с</w:t>
      </w:r>
      <w:r>
        <w:rPr>
          <w:spacing w:val="-8"/>
          <w:sz w:val="20"/>
        </w:rPr>
        <w:t xml:space="preserve"> </w:t>
      </w:r>
      <w:r>
        <w:rPr>
          <w:sz w:val="20"/>
        </w:rPr>
        <w:t>особыми</w:t>
      </w:r>
      <w:r>
        <w:rPr>
          <w:spacing w:val="-7"/>
          <w:sz w:val="20"/>
        </w:rPr>
        <w:t xml:space="preserve"> </w:t>
      </w:r>
      <w:r>
        <w:rPr>
          <w:sz w:val="20"/>
        </w:rPr>
        <w:t>образовательными</w:t>
      </w:r>
      <w:r>
        <w:rPr>
          <w:spacing w:val="-8"/>
          <w:sz w:val="20"/>
        </w:rPr>
        <w:t xml:space="preserve"> </w:t>
      </w:r>
      <w:r>
        <w:rPr>
          <w:spacing w:val="-2"/>
          <w:sz w:val="20"/>
        </w:rPr>
        <w:t>потребностями.</w:t>
      </w:r>
    </w:p>
    <w:p w:rsidR="00D61B91" w:rsidRDefault="00AD1018" w:rsidP="00AD1018">
      <w:pPr>
        <w:pStyle w:val="a5"/>
        <w:numPr>
          <w:ilvl w:val="0"/>
          <w:numId w:val="24"/>
        </w:numPr>
        <w:tabs>
          <w:tab w:val="left" w:pos="1021"/>
        </w:tabs>
        <w:ind w:left="170" w:right="593" w:firstLine="566"/>
        <w:jc w:val="left"/>
        <w:rPr>
          <w:sz w:val="20"/>
        </w:rPr>
      </w:pPr>
      <w:r>
        <w:rPr>
          <w:sz w:val="20"/>
        </w:rPr>
        <w:t>Уметь работать в команде специалистов разного профиля по реализации психолого-педагогического сопровождения детей с особыми образовательными потребностями и их родителей.</w:t>
      </w:r>
    </w:p>
    <w:p w:rsidR="00D61B91" w:rsidRDefault="00AD1018" w:rsidP="00AD1018">
      <w:pPr>
        <w:pStyle w:val="a5"/>
        <w:numPr>
          <w:ilvl w:val="0"/>
          <w:numId w:val="24"/>
        </w:numPr>
        <w:tabs>
          <w:tab w:val="left" w:pos="1021"/>
        </w:tabs>
        <w:spacing w:line="228" w:lineRule="exact"/>
        <w:ind w:left="1021" w:hanging="285"/>
        <w:jc w:val="left"/>
        <w:rPr>
          <w:sz w:val="20"/>
        </w:rPr>
      </w:pPr>
      <w:r>
        <w:rPr>
          <w:sz w:val="20"/>
        </w:rPr>
        <w:t>Уметь</w:t>
      </w:r>
      <w:r>
        <w:rPr>
          <w:spacing w:val="-13"/>
          <w:sz w:val="20"/>
        </w:rPr>
        <w:t xml:space="preserve"> </w:t>
      </w:r>
      <w:r>
        <w:rPr>
          <w:sz w:val="20"/>
        </w:rPr>
        <w:t>составлять</w:t>
      </w:r>
      <w:r>
        <w:rPr>
          <w:spacing w:val="-12"/>
          <w:sz w:val="20"/>
        </w:rPr>
        <w:t xml:space="preserve"> </w:t>
      </w:r>
      <w:r>
        <w:rPr>
          <w:sz w:val="20"/>
        </w:rPr>
        <w:t>индивидуальную</w:t>
      </w:r>
      <w:r>
        <w:rPr>
          <w:spacing w:val="-13"/>
          <w:sz w:val="20"/>
        </w:rPr>
        <w:t xml:space="preserve"> </w:t>
      </w:r>
      <w:r>
        <w:rPr>
          <w:sz w:val="20"/>
        </w:rPr>
        <w:t>образовательную</w:t>
      </w:r>
      <w:r>
        <w:rPr>
          <w:spacing w:val="-10"/>
          <w:sz w:val="20"/>
        </w:rPr>
        <w:t xml:space="preserve"> </w:t>
      </w:r>
      <w:r>
        <w:rPr>
          <w:spacing w:val="-2"/>
          <w:sz w:val="20"/>
        </w:rPr>
        <w:t>программу.</w:t>
      </w:r>
    </w:p>
    <w:p w:rsidR="00D61B91" w:rsidRDefault="00AD1018">
      <w:pPr>
        <w:pStyle w:val="a3"/>
        <w:spacing w:before="1"/>
        <w:ind w:left="170" w:right="592"/>
      </w:pPr>
      <w:r>
        <w:t>Обобщая вышесказанное, мож</w:t>
      </w:r>
      <w:r>
        <w:t>но сделать вывод, что инклюзивная компетентность студентов вуза явля-ется неотъемлемым элементом их профессиональной компетентности и может быть представлена двумя ос-новными компонентами: содержательным (мотивационный, когнитивный, рефлексивный) и операци</w:t>
      </w:r>
      <w:r>
        <w:t>онным. Задачей вуза является подготовка студента, обладающего инклюзивной компетентностью.</w:t>
      </w:r>
    </w:p>
    <w:p w:rsidR="00D61B91" w:rsidRDefault="00AD1018">
      <w:pPr>
        <w:pStyle w:val="a3"/>
        <w:spacing w:before="2"/>
        <w:ind w:left="170" w:right="588"/>
      </w:pPr>
      <w:r>
        <w:t>Подводя итоги, важно указать, что инклюзивное образование на сегодняшний день претерпевает суще-ственные изменения, которые по большей части ознаменованы модернизаци</w:t>
      </w:r>
      <w:r>
        <w:t>ей и совершенствованием, позво-ляющими успешно реализовывать</w:t>
      </w:r>
      <w:r>
        <w:rPr>
          <w:spacing w:val="-1"/>
        </w:rPr>
        <w:t xml:space="preserve"> </w:t>
      </w:r>
      <w:r>
        <w:t>данную систему</w:t>
      </w:r>
      <w:r>
        <w:rPr>
          <w:spacing w:val="-4"/>
        </w:rPr>
        <w:t xml:space="preserve"> </w:t>
      </w:r>
      <w:r>
        <w:t>образовательного процесса на практике во множестве</w:t>
      </w:r>
      <w:r>
        <w:rPr>
          <w:spacing w:val="-1"/>
        </w:rPr>
        <w:t xml:space="preserve"> </w:t>
      </w:r>
      <w:r>
        <w:t>обра-зовательных организаций. Важной составляющей, которая также испытывает определенные изменения, является подготовка педагогов</w:t>
      </w:r>
      <w:r>
        <w:rPr>
          <w:spacing w:val="-3"/>
        </w:rPr>
        <w:t xml:space="preserve"> </w:t>
      </w:r>
      <w:r>
        <w:t>к</w:t>
      </w:r>
      <w:r>
        <w:rPr>
          <w:spacing w:val="-3"/>
        </w:rPr>
        <w:t xml:space="preserve"> </w:t>
      </w:r>
      <w:r>
        <w:t>работе</w:t>
      </w:r>
      <w:r>
        <w:rPr>
          <w:spacing w:val="-2"/>
        </w:rPr>
        <w:t xml:space="preserve"> </w:t>
      </w:r>
      <w:r>
        <w:t>с детьми</w:t>
      </w:r>
      <w:r>
        <w:rPr>
          <w:spacing w:val="-3"/>
        </w:rPr>
        <w:t xml:space="preserve"> </w:t>
      </w:r>
      <w:r>
        <w:t>с</w:t>
      </w:r>
      <w:r>
        <w:rPr>
          <w:spacing w:val="-2"/>
        </w:rPr>
        <w:t xml:space="preserve"> </w:t>
      </w:r>
      <w:r>
        <w:t>особыми</w:t>
      </w:r>
      <w:r>
        <w:rPr>
          <w:spacing w:val="-3"/>
        </w:rPr>
        <w:t xml:space="preserve"> </w:t>
      </w:r>
      <w:r>
        <w:t>образовательными</w:t>
      </w:r>
      <w:r>
        <w:rPr>
          <w:spacing w:val="-1"/>
        </w:rPr>
        <w:t xml:space="preserve"> </w:t>
      </w:r>
      <w:r>
        <w:t>потребностями. Данный</w:t>
      </w:r>
      <w:r>
        <w:rPr>
          <w:spacing w:val="-1"/>
        </w:rPr>
        <w:t xml:space="preserve"> </w:t>
      </w:r>
      <w:r>
        <w:t>фактор играет наиболее значимую роль во внедрении инклюзии в образовательной организации, поэтому именно ему необходимо уделять существенное внимание.</w:t>
      </w:r>
    </w:p>
    <w:p w:rsidR="00D61B91" w:rsidRDefault="00AD1018">
      <w:pPr>
        <w:pStyle w:val="a3"/>
        <w:spacing w:line="228" w:lineRule="exact"/>
        <w:ind w:left="736" w:firstLine="0"/>
      </w:pPr>
      <w:r>
        <w:t>В</w:t>
      </w:r>
      <w:r>
        <w:rPr>
          <w:spacing w:val="-5"/>
        </w:rPr>
        <w:t xml:space="preserve"> </w:t>
      </w:r>
      <w:r>
        <w:t>рамках</w:t>
      </w:r>
      <w:r>
        <w:rPr>
          <w:spacing w:val="-7"/>
        </w:rPr>
        <w:t xml:space="preserve"> </w:t>
      </w:r>
      <w:r>
        <w:t>данного</w:t>
      </w:r>
      <w:r>
        <w:rPr>
          <w:spacing w:val="-5"/>
        </w:rPr>
        <w:t xml:space="preserve"> </w:t>
      </w:r>
      <w:r>
        <w:t>исследования</w:t>
      </w:r>
      <w:r>
        <w:rPr>
          <w:spacing w:val="-7"/>
        </w:rPr>
        <w:t xml:space="preserve"> </w:t>
      </w:r>
      <w:r>
        <w:t>мы</w:t>
      </w:r>
      <w:r>
        <w:rPr>
          <w:spacing w:val="-6"/>
        </w:rPr>
        <w:t xml:space="preserve"> </w:t>
      </w:r>
      <w:r>
        <w:t>приш</w:t>
      </w:r>
      <w:r>
        <w:t>ли</w:t>
      </w:r>
      <w:r>
        <w:rPr>
          <w:spacing w:val="-6"/>
        </w:rPr>
        <w:t xml:space="preserve"> </w:t>
      </w:r>
      <w:r>
        <w:t>к</w:t>
      </w:r>
      <w:r>
        <w:rPr>
          <w:spacing w:val="-7"/>
        </w:rPr>
        <w:t xml:space="preserve"> </w:t>
      </w:r>
      <w:r>
        <w:t>следующим</w:t>
      </w:r>
      <w:r>
        <w:rPr>
          <w:spacing w:val="-5"/>
        </w:rPr>
        <w:t xml:space="preserve"> </w:t>
      </w:r>
      <w:r>
        <w:rPr>
          <w:spacing w:val="-2"/>
        </w:rPr>
        <w:t>выводам:</w:t>
      </w:r>
    </w:p>
    <w:p w:rsidR="00D61B91" w:rsidRDefault="00AD1018" w:rsidP="00AD1018">
      <w:pPr>
        <w:pStyle w:val="a5"/>
        <w:numPr>
          <w:ilvl w:val="0"/>
          <w:numId w:val="23"/>
        </w:numPr>
        <w:tabs>
          <w:tab w:val="left" w:pos="1021"/>
        </w:tabs>
        <w:spacing w:before="1"/>
        <w:ind w:right="591" w:firstLine="566"/>
        <w:jc w:val="both"/>
        <w:rPr>
          <w:sz w:val="20"/>
        </w:rPr>
      </w:pPr>
      <w:r>
        <w:rPr>
          <w:sz w:val="20"/>
        </w:rPr>
        <w:t>Современные подходы к подготовке студентов вузов для работы в условиях инклюзивного образова-ния должны быть комплексными, сочетая теорию, практику</w:t>
      </w:r>
      <w:r>
        <w:rPr>
          <w:spacing w:val="-1"/>
          <w:sz w:val="20"/>
        </w:rPr>
        <w:t xml:space="preserve"> </w:t>
      </w:r>
      <w:r>
        <w:rPr>
          <w:sz w:val="20"/>
        </w:rPr>
        <w:t>и</w:t>
      </w:r>
      <w:r>
        <w:rPr>
          <w:spacing w:val="-1"/>
          <w:sz w:val="20"/>
        </w:rPr>
        <w:t xml:space="preserve"> </w:t>
      </w:r>
      <w:r>
        <w:rPr>
          <w:sz w:val="20"/>
        </w:rPr>
        <w:t>развитие личностных качеств. Только так</w:t>
      </w:r>
      <w:r>
        <w:rPr>
          <w:spacing w:val="-1"/>
          <w:sz w:val="20"/>
        </w:rPr>
        <w:t xml:space="preserve"> </w:t>
      </w:r>
      <w:r>
        <w:rPr>
          <w:sz w:val="20"/>
        </w:rPr>
        <w:t>можно подготовить компетентных специалисто</w:t>
      </w:r>
      <w:r>
        <w:rPr>
          <w:sz w:val="20"/>
        </w:rPr>
        <w:t>в, способных эффективно работать в условиях инклюзии, обеспечивая качественное образование для всех детей.</w:t>
      </w:r>
    </w:p>
    <w:p w:rsidR="00D61B91" w:rsidRDefault="00AD1018" w:rsidP="00AD1018">
      <w:pPr>
        <w:pStyle w:val="a5"/>
        <w:numPr>
          <w:ilvl w:val="0"/>
          <w:numId w:val="23"/>
        </w:numPr>
        <w:tabs>
          <w:tab w:val="left" w:pos="1021"/>
        </w:tabs>
        <w:ind w:right="589" w:firstLine="566"/>
        <w:jc w:val="both"/>
        <w:rPr>
          <w:sz w:val="20"/>
        </w:rPr>
      </w:pPr>
      <w:r>
        <w:rPr>
          <w:sz w:val="20"/>
        </w:rPr>
        <w:t>Необходимо</w:t>
      </w:r>
      <w:r>
        <w:rPr>
          <w:spacing w:val="40"/>
          <w:sz w:val="20"/>
        </w:rPr>
        <w:t xml:space="preserve"> </w:t>
      </w:r>
      <w:r>
        <w:rPr>
          <w:sz w:val="20"/>
        </w:rPr>
        <w:t>развивать</w:t>
      </w:r>
      <w:r>
        <w:rPr>
          <w:spacing w:val="40"/>
          <w:sz w:val="20"/>
        </w:rPr>
        <w:t xml:space="preserve"> </w:t>
      </w:r>
      <w:r>
        <w:rPr>
          <w:sz w:val="20"/>
        </w:rPr>
        <w:t>у</w:t>
      </w:r>
      <w:r>
        <w:rPr>
          <w:spacing w:val="40"/>
          <w:sz w:val="20"/>
        </w:rPr>
        <w:t xml:space="preserve"> </w:t>
      </w:r>
      <w:r>
        <w:rPr>
          <w:sz w:val="20"/>
        </w:rPr>
        <w:t>студентов</w:t>
      </w:r>
      <w:r>
        <w:rPr>
          <w:spacing w:val="40"/>
          <w:sz w:val="20"/>
        </w:rPr>
        <w:t xml:space="preserve"> </w:t>
      </w:r>
      <w:r>
        <w:rPr>
          <w:sz w:val="20"/>
        </w:rPr>
        <w:t>навык</w:t>
      </w:r>
      <w:r>
        <w:rPr>
          <w:spacing w:val="40"/>
          <w:sz w:val="20"/>
        </w:rPr>
        <w:t xml:space="preserve"> </w:t>
      </w:r>
      <w:r>
        <w:rPr>
          <w:sz w:val="20"/>
        </w:rPr>
        <w:t>разработки</w:t>
      </w:r>
      <w:r>
        <w:rPr>
          <w:spacing w:val="40"/>
          <w:sz w:val="20"/>
        </w:rPr>
        <w:t xml:space="preserve"> </w:t>
      </w:r>
      <w:r>
        <w:rPr>
          <w:sz w:val="20"/>
        </w:rPr>
        <w:t>адаптированных</w:t>
      </w:r>
      <w:r>
        <w:rPr>
          <w:spacing w:val="40"/>
          <w:sz w:val="20"/>
        </w:rPr>
        <w:t xml:space="preserve"> </w:t>
      </w:r>
      <w:r>
        <w:rPr>
          <w:sz w:val="20"/>
        </w:rPr>
        <w:t>программ</w:t>
      </w:r>
      <w:r>
        <w:rPr>
          <w:spacing w:val="40"/>
          <w:sz w:val="20"/>
        </w:rPr>
        <w:t xml:space="preserve"> </w:t>
      </w:r>
      <w:r>
        <w:rPr>
          <w:sz w:val="20"/>
        </w:rPr>
        <w:t>обучения</w:t>
      </w:r>
      <w:r>
        <w:rPr>
          <w:spacing w:val="40"/>
          <w:sz w:val="20"/>
        </w:rPr>
        <w:t xml:space="preserve"> </w:t>
      </w:r>
      <w:r>
        <w:rPr>
          <w:sz w:val="20"/>
        </w:rPr>
        <w:t>детей с особыми образовательными потребностями; развивать умения замены, исключения и компенсации учебных материалов; развивать навыки взаимодействия с другими специалистами и педагогами, участвующих в обуче-нии детей, в том числе и учащимися с особыми обр</w:t>
      </w:r>
      <w:r>
        <w:rPr>
          <w:sz w:val="20"/>
        </w:rPr>
        <w:t>азовательными потребностями.</w:t>
      </w:r>
    </w:p>
    <w:p w:rsidR="00D61B91" w:rsidRDefault="00AD1018" w:rsidP="00AD1018">
      <w:pPr>
        <w:pStyle w:val="a5"/>
        <w:numPr>
          <w:ilvl w:val="0"/>
          <w:numId w:val="23"/>
        </w:numPr>
        <w:tabs>
          <w:tab w:val="left" w:pos="1021"/>
        </w:tabs>
        <w:spacing w:before="1"/>
        <w:ind w:right="593" w:firstLine="566"/>
        <w:jc w:val="both"/>
        <w:rPr>
          <w:sz w:val="20"/>
        </w:rPr>
      </w:pPr>
      <w:r>
        <w:rPr>
          <w:sz w:val="20"/>
        </w:rPr>
        <w:t>При формировании инклюзивной компетентности у студента в вузе необходимо учитывать осново-полагающие принципы и подходы к профессиональному обучению, такие как компетентностный, системно</w:t>
      </w:r>
      <w:r>
        <w:rPr>
          <w:b/>
          <w:sz w:val="20"/>
        </w:rPr>
        <w:t>-</w:t>
      </w:r>
      <w:r>
        <w:rPr>
          <w:sz w:val="20"/>
        </w:rPr>
        <w:t>деятельностный, индивидуально-личностный</w:t>
      </w:r>
      <w:r>
        <w:rPr>
          <w:sz w:val="20"/>
        </w:rPr>
        <w:t xml:space="preserve"> и модульный подходы.</w:t>
      </w:r>
    </w:p>
    <w:p w:rsidR="00D61B91" w:rsidRDefault="00AD1018" w:rsidP="00AD1018">
      <w:pPr>
        <w:pStyle w:val="a5"/>
        <w:numPr>
          <w:ilvl w:val="0"/>
          <w:numId w:val="23"/>
        </w:numPr>
        <w:tabs>
          <w:tab w:val="left" w:pos="1021"/>
        </w:tabs>
        <w:ind w:right="590" w:firstLine="566"/>
        <w:jc w:val="both"/>
        <w:rPr>
          <w:sz w:val="20"/>
        </w:rPr>
      </w:pPr>
      <w:r>
        <w:rPr>
          <w:sz w:val="20"/>
        </w:rPr>
        <w:t>Создание системы педагогических условий необходимо для формирования инклюзивной компетент-ности педагога. Эти условия должны учитывать различные компоненты формирования компетенций, включая когнитивные, мотивационные, операционные и р</w:t>
      </w:r>
      <w:r>
        <w:rPr>
          <w:sz w:val="20"/>
        </w:rPr>
        <w:t>ефлексивные компоненты.</w:t>
      </w:r>
    </w:p>
    <w:p w:rsidR="00D61B91" w:rsidRDefault="00D61B91">
      <w:pPr>
        <w:pStyle w:val="a3"/>
        <w:spacing w:before="4"/>
        <w:ind w:left="0" w:firstLine="0"/>
        <w:jc w:val="left"/>
      </w:pPr>
    </w:p>
    <w:p w:rsidR="00D61B91" w:rsidRDefault="00AD1018">
      <w:pPr>
        <w:spacing w:before="1"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2"/>
        </w:numPr>
        <w:tabs>
          <w:tab w:val="left" w:pos="451"/>
          <w:tab w:val="left" w:pos="453"/>
        </w:tabs>
        <w:ind w:right="599"/>
        <w:rPr>
          <w:sz w:val="19"/>
        </w:rPr>
      </w:pPr>
      <w:r>
        <w:rPr>
          <w:sz w:val="19"/>
        </w:rPr>
        <w:t xml:space="preserve">Закон Республики Казахстан от 27 июля 2007 года № 319-III «Об образовании» (с изменениями и дополнениями по состоянию на 03.05. 2022 г.): </w:t>
      </w:r>
      <w:hyperlink r:id="rId711">
        <w:r>
          <w:rPr>
            <w:sz w:val="19"/>
          </w:rPr>
          <w:t>www.online.zakon.kz</w:t>
        </w:r>
      </w:hyperlink>
    </w:p>
    <w:p w:rsidR="00D61B91" w:rsidRDefault="00AD1018" w:rsidP="00AD1018">
      <w:pPr>
        <w:pStyle w:val="a5"/>
        <w:numPr>
          <w:ilvl w:val="0"/>
          <w:numId w:val="22"/>
        </w:numPr>
        <w:tabs>
          <w:tab w:val="left" w:pos="451"/>
          <w:tab w:val="left" w:pos="453"/>
        </w:tabs>
        <w:ind w:right="594"/>
        <w:rPr>
          <w:sz w:val="19"/>
        </w:rPr>
      </w:pPr>
      <w:r>
        <w:rPr>
          <w:sz w:val="19"/>
        </w:rPr>
        <w:t>Костецкая, Г.А. Средовой подход в образовании: безо</w:t>
      </w:r>
      <w:r>
        <w:rPr>
          <w:sz w:val="19"/>
        </w:rPr>
        <w:t>пасная образовательная среда современной школы // Моло-дой ученый. – 2014. – № 18 (1). – С. 49-51.</w:t>
      </w:r>
    </w:p>
    <w:p w:rsidR="00D61B91" w:rsidRDefault="00AD1018" w:rsidP="00AD1018">
      <w:pPr>
        <w:pStyle w:val="a5"/>
        <w:numPr>
          <w:ilvl w:val="0"/>
          <w:numId w:val="22"/>
        </w:numPr>
        <w:tabs>
          <w:tab w:val="left" w:pos="451"/>
          <w:tab w:val="left" w:pos="453"/>
        </w:tabs>
        <w:ind w:right="593"/>
        <w:rPr>
          <w:sz w:val="19"/>
        </w:rPr>
      </w:pPr>
      <w:r>
        <w:rPr>
          <w:sz w:val="19"/>
        </w:rPr>
        <w:t>Гайдукевич, С.Е. Средовой подход в инклюзивном образовании // Инклюзивное образование: состояние, пробле-мы, перспективы: Материалы Регионального семинара. –</w:t>
      </w:r>
      <w:r>
        <w:rPr>
          <w:sz w:val="19"/>
        </w:rPr>
        <w:t xml:space="preserve"> Минск: Четыре четверти, 2007. – С. 34-46.</w:t>
      </w:r>
    </w:p>
    <w:p w:rsidR="00D61B91" w:rsidRDefault="00AD1018" w:rsidP="00AD1018">
      <w:pPr>
        <w:pStyle w:val="a5"/>
        <w:numPr>
          <w:ilvl w:val="0"/>
          <w:numId w:val="22"/>
        </w:numPr>
        <w:tabs>
          <w:tab w:val="left" w:pos="452"/>
        </w:tabs>
        <w:ind w:left="452" w:hanging="282"/>
        <w:rPr>
          <w:sz w:val="19"/>
        </w:rPr>
      </w:pPr>
      <w:r>
        <w:rPr>
          <w:sz w:val="19"/>
        </w:rPr>
        <w:t>Ясвин,</w:t>
      </w:r>
      <w:r>
        <w:rPr>
          <w:spacing w:val="-7"/>
          <w:sz w:val="19"/>
        </w:rPr>
        <w:t xml:space="preserve"> </w:t>
      </w:r>
      <w:r>
        <w:rPr>
          <w:sz w:val="19"/>
        </w:rPr>
        <w:t>В.А.</w:t>
      </w:r>
      <w:r>
        <w:rPr>
          <w:spacing w:val="-7"/>
          <w:sz w:val="19"/>
        </w:rPr>
        <w:t xml:space="preserve"> </w:t>
      </w:r>
      <w:r>
        <w:rPr>
          <w:sz w:val="19"/>
        </w:rPr>
        <w:t>Образовательная</w:t>
      </w:r>
      <w:r>
        <w:rPr>
          <w:spacing w:val="-5"/>
          <w:sz w:val="19"/>
        </w:rPr>
        <w:t xml:space="preserve"> </w:t>
      </w:r>
      <w:r>
        <w:rPr>
          <w:sz w:val="19"/>
        </w:rPr>
        <w:t>среда:</w:t>
      </w:r>
      <w:r>
        <w:rPr>
          <w:spacing w:val="-8"/>
          <w:sz w:val="19"/>
        </w:rPr>
        <w:t xml:space="preserve"> </w:t>
      </w:r>
      <w:r>
        <w:rPr>
          <w:sz w:val="19"/>
        </w:rPr>
        <w:t>от</w:t>
      </w:r>
      <w:r>
        <w:rPr>
          <w:spacing w:val="-7"/>
          <w:sz w:val="19"/>
        </w:rPr>
        <w:t xml:space="preserve"> </w:t>
      </w:r>
      <w:r>
        <w:rPr>
          <w:sz w:val="19"/>
        </w:rPr>
        <w:t>моделирования</w:t>
      </w:r>
      <w:r>
        <w:rPr>
          <w:spacing w:val="-8"/>
          <w:sz w:val="19"/>
        </w:rPr>
        <w:t xml:space="preserve"> </w:t>
      </w:r>
      <w:r>
        <w:rPr>
          <w:sz w:val="19"/>
        </w:rPr>
        <w:t>к</w:t>
      </w:r>
      <w:r>
        <w:rPr>
          <w:spacing w:val="-8"/>
          <w:sz w:val="19"/>
        </w:rPr>
        <w:t xml:space="preserve"> </w:t>
      </w:r>
      <w:r>
        <w:rPr>
          <w:sz w:val="19"/>
        </w:rPr>
        <w:t>проектированию.</w:t>
      </w:r>
      <w:r>
        <w:rPr>
          <w:spacing w:val="-2"/>
          <w:sz w:val="19"/>
        </w:rPr>
        <w:t xml:space="preserve"> </w:t>
      </w:r>
      <w:r>
        <w:rPr>
          <w:sz w:val="19"/>
        </w:rPr>
        <w:t>–</w:t>
      </w:r>
      <w:r>
        <w:rPr>
          <w:spacing w:val="-6"/>
          <w:sz w:val="19"/>
        </w:rPr>
        <w:t xml:space="preserve"> </w:t>
      </w:r>
      <w:r>
        <w:rPr>
          <w:sz w:val="19"/>
        </w:rPr>
        <w:t>М.:</w:t>
      </w:r>
      <w:r>
        <w:rPr>
          <w:spacing w:val="-7"/>
          <w:sz w:val="19"/>
        </w:rPr>
        <w:t xml:space="preserve"> </w:t>
      </w:r>
      <w:r>
        <w:rPr>
          <w:sz w:val="19"/>
        </w:rPr>
        <w:t>Смысл,</w:t>
      </w:r>
      <w:r>
        <w:rPr>
          <w:spacing w:val="-7"/>
          <w:sz w:val="19"/>
        </w:rPr>
        <w:t xml:space="preserve"> </w:t>
      </w:r>
      <w:r>
        <w:rPr>
          <w:sz w:val="19"/>
        </w:rPr>
        <w:t>2001.</w:t>
      </w:r>
      <w:r>
        <w:rPr>
          <w:spacing w:val="-5"/>
          <w:sz w:val="19"/>
        </w:rPr>
        <w:t xml:space="preserve"> </w:t>
      </w:r>
      <w:r>
        <w:rPr>
          <w:sz w:val="19"/>
        </w:rPr>
        <w:t>–</w:t>
      </w:r>
      <w:r>
        <w:rPr>
          <w:spacing w:val="-8"/>
          <w:sz w:val="19"/>
        </w:rPr>
        <w:t xml:space="preserve"> </w:t>
      </w:r>
      <w:r>
        <w:rPr>
          <w:sz w:val="19"/>
        </w:rPr>
        <w:t>365</w:t>
      </w:r>
      <w:r>
        <w:rPr>
          <w:spacing w:val="-6"/>
          <w:sz w:val="19"/>
        </w:rPr>
        <w:t xml:space="preserve"> </w:t>
      </w:r>
      <w:r>
        <w:rPr>
          <w:spacing w:val="-5"/>
          <w:sz w:val="19"/>
        </w:rPr>
        <w:t>с.</w:t>
      </w:r>
    </w:p>
    <w:p w:rsidR="00D61B91" w:rsidRDefault="00AD1018" w:rsidP="00AD1018">
      <w:pPr>
        <w:pStyle w:val="a5"/>
        <w:numPr>
          <w:ilvl w:val="0"/>
          <w:numId w:val="22"/>
        </w:numPr>
        <w:tabs>
          <w:tab w:val="left" w:pos="451"/>
          <w:tab w:val="left" w:pos="453"/>
        </w:tabs>
        <w:ind w:right="591"/>
        <w:jc w:val="both"/>
        <w:rPr>
          <w:sz w:val="19"/>
        </w:rPr>
      </w:pPr>
      <w:r>
        <w:rPr>
          <w:sz w:val="19"/>
        </w:rPr>
        <w:t>Мовкебаева, З.А., Оралканова, И.А. Анализ состояния готовности учителей начальных классов к работе в усло-виях инклюзивного образования // Успехи современного естествознания. – 2014. – № 12 (5). – С. 629-634.</w:t>
      </w:r>
    </w:p>
    <w:p w:rsidR="00D61B91" w:rsidRDefault="00AD1018" w:rsidP="00AD1018">
      <w:pPr>
        <w:pStyle w:val="a5"/>
        <w:numPr>
          <w:ilvl w:val="0"/>
          <w:numId w:val="22"/>
        </w:numPr>
        <w:tabs>
          <w:tab w:val="left" w:pos="451"/>
          <w:tab w:val="left" w:pos="453"/>
        </w:tabs>
        <w:ind w:right="594"/>
        <w:jc w:val="both"/>
        <w:rPr>
          <w:sz w:val="19"/>
        </w:rPr>
      </w:pPr>
      <w:r>
        <w:rPr>
          <w:sz w:val="19"/>
        </w:rPr>
        <w:t>Хитрюк, В.В., Сергеева, М.Г. Развитие системы п</w:t>
      </w:r>
      <w:r>
        <w:rPr>
          <w:sz w:val="19"/>
        </w:rPr>
        <w:t>одготовки, переподготовки и повышения</w:t>
      </w:r>
      <w:r>
        <w:rPr>
          <w:spacing w:val="-1"/>
          <w:sz w:val="19"/>
        </w:rPr>
        <w:t xml:space="preserve"> </w:t>
      </w:r>
      <w:r>
        <w:rPr>
          <w:sz w:val="19"/>
        </w:rPr>
        <w:t xml:space="preserve">квалификации педаго-гов к инклюзивному образованию: целевые ориентиры, векторы, задачи // Проблемы современного педагогиче-ского образования. – 2019. – № 64 (2). </w:t>
      </w:r>
      <w:r>
        <w:rPr>
          <w:b/>
          <w:sz w:val="19"/>
        </w:rPr>
        <w:t xml:space="preserve">– </w:t>
      </w:r>
      <w:r>
        <w:rPr>
          <w:sz w:val="19"/>
        </w:rPr>
        <w:t>С. 203</w:t>
      </w:r>
      <w:r>
        <w:rPr>
          <w:b/>
          <w:sz w:val="19"/>
        </w:rPr>
        <w:t>-</w:t>
      </w:r>
      <w:r>
        <w:rPr>
          <w:sz w:val="19"/>
        </w:rPr>
        <w:t>206.</w:t>
      </w:r>
    </w:p>
    <w:p w:rsidR="00D61B91" w:rsidRDefault="00AD1018" w:rsidP="00AD1018">
      <w:pPr>
        <w:pStyle w:val="a5"/>
        <w:numPr>
          <w:ilvl w:val="0"/>
          <w:numId w:val="22"/>
        </w:numPr>
        <w:tabs>
          <w:tab w:val="left" w:pos="451"/>
          <w:tab w:val="left" w:pos="453"/>
        </w:tabs>
        <w:ind w:right="591"/>
        <w:jc w:val="both"/>
        <w:rPr>
          <w:sz w:val="19"/>
        </w:rPr>
      </w:pPr>
      <w:r>
        <w:rPr>
          <w:sz w:val="19"/>
        </w:rPr>
        <w:t>Горюнова, Л.В., Хамзах, А.С. Общие факторы</w:t>
      </w:r>
      <w:r>
        <w:rPr>
          <w:sz w:val="19"/>
        </w:rPr>
        <w:t>, влияющие на процессы формирования и реализации инклюзивно-го образования // Проблемы современного педагогического образования. – 2020. – № 69 (4). – С. 66</w:t>
      </w:r>
      <w:r>
        <w:rPr>
          <w:b/>
          <w:sz w:val="19"/>
        </w:rPr>
        <w:t>-</w:t>
      </w:r>
      <w:r>
        <w:rPr>
          <w:sz w:val="19"/>
        </w:rPr>
        <w:t>69.</w:t>
      </w:r>
    </w:p>
    <w:p w:rsidR="00D61B91" w:rsidRDefault="00AD1018" w:rsidP="00AD1018">
      <w:pPr>
        <w:pStyle w:val="a5"/>
        <w:numPr>
          <w:ilvl w:val="0"/>
          <w:numId w:val="22"/>
        </w:numPr>
        <w:tabs>
          <w:tab w:val="left" w:pos="451"/>
          <w:tab w:val="left" w:pos="453"/>
        </w:tabs>
        <w:ind w:right="606"/>
        <w:jc w:val="both"/>
        <w:rPr>
          <w:sz w:val="19"/>
        </w:rPr>
      </w:pPr>
      <w:r>
        <w:rPr>
          <w:sz w:val="19"/>
        </w:rPr>
        <w:t>Горюнова, Л.В. Организация практической подготовки обучающихся по магистерской программе «Педаг</w:t>
      </w:r>
      <w:r>
        <w:rPr>
          <w:sz w:val="19"/>
        </w:rPr>
        <w:t>огика инклюзивного образования» // Концепт. – 2015. – № 8. – С. 1-9.</w:t>
      </w:r>
    </w:p>
    <w:p w:rsidR="00D61B91" w:rsidRDefault="00D61B91">
      <w:pPr>
        <w:pStyle w:val="a5"/>
        <w:jc w:val="both"/>
        <w:rPr>
          <w:sz w:val="19"/>
        </w:rPr>
        <w:sectPr w:rsidR="00D61B91">
          <w:footerReference w:type="default" r:id="rId712"/>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378.1:376</w:t>
      </w:r>
    </w:p>
    <w:p w:rsidR="00D61B91" w:rsidRDefault="00AD1018">
      <w:pPr>
        <w:pStyle w:val="a3"/>
        <w:spacing w:before="74"/>
        <w:ind w:left="0" w:firstLine="0"/>
        <w:jc w:val="left"/>
        <w:rPr>
          <w:rFonts w:ascii="Cambria"/>
        </w:rPr>
      </w:pPr>
      <w:r>
        <w:br w:type="column"/>
      </w:r>
    </w:p>
    <w:p w:rsidR="00D61B91" w:rsidRDefault="00AD1018">
      <w:pPr>
        <w:pStyle w:val="5"/>
        <w:ind w:right="313"/>
      </w:pPr>
      <w:r>
        <w:t>Сетяева</w:t>
      </w:r>
      <w:r>
        <w:rPr>
          <w:spacing w:val="-8"/>
        </w:rPr>
        <w:t xml:space="preserve"> </w:t>
      </w:r>
      <w:r>
        <w:rPr>
          <w:spacing w:val="-2"/>
        </w:rPr>
        <w:t>Н.Н.,</w:t>
      </w:r>
    </w:p>
    <w:p w:rsidR="00D61B91" w:rsidRDefault="00AD1018">
      <w:pPr>
        <w:ind w:left="453" w:right="307" w:firstLine="891"/>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713"/>
          <w:pgSz w:w="11910" w:h="16840"/>
          <w:pgMar w:top="1040" w:right="708" w:bottom="1340" w:left="850" w:header="0" w:footer="1159" w:gutter="0"/>
          <w:cols w:num="2" w:space="720" w:equalWidth="0">
            <w:col w:w="1785" w:space="5030"/>
            <w:col w:w="3537"/>
          </w:cols>
        </w:sectPr>
      </w:pPr>
    </w:p>
    <w:p w:rsidR="00D61B91" w:rsidRDefault="00D61B91">
      <w:pPr>
        <w:pStyle w:val="a3"/>
        <w:spacing w:before="1"/>
        <w:ind w:left="0" w:firstLine="0"/>
        <w:jc w:val="left"/>
        <w:rPr>
          <w:rFonts w:ascii="Cambria"/>
        </w:rPr>
      </w:pPr>
    </w:p>
    <w:p w:rsidR="00D61B91" w:rsidRDefault="00AD1018">
      <w:pPr>
        <w:pStyle w:val="3"/>
        <w:ind w:left="1120" w:right="988"/>
      </w:pPr>
      <w:r>
        <w:rPr>
          <w:spacing w:val="-2"/>
        </w:rPr>
        <w:t>ЛУЧШИЕ</w:t>
      </w:r>
      <w:r>
        <w:rPr>
          <w:spacing w:val="3"/>
        </w:rPr>
        <w:t xml:space="preserve"> </w:t>
      </w:r>
      <w:r>
        <w:rPr>
          <w:spacing w:val="-2"/>
        </w:rPr>
        <w:t>ПРАКТИКИ</w:t>
      </w:r>
      <w:r>
        <w:rPr>
          <w:spacing w:val="2"/>
        </w:rPr>
        <w:t xml:space="preserve"> </w:t>
      </w:r>
      <w:r>
        <w:rPr>
          <w:spacing w:val="-2"/>
        </w:rPr>
        <w:t>ИНКЛЮЗИВНОГО</w:t>
      </w:r>
      <w:r>
        <w:rPr>
          <w:spacing w:val="4"/>
        </w:rPr>
        <w:t xml:space="preserve"> </w:t>
      </w:r>
      <w:r>
        <w:rPr>
          <w:spacing w:val="-2"/>
        </w:rPr>
        <w:t>ОБРАЗОВАНИЯ</w:t>
      </w:r>
    </w:p>
    <w:p w:rsidR="00D61B91" w:rsidRDefault="00AD1018">
      <w:pPr>
        <w:spacing w:before="1"/>
        <w:ind w:left="1720" w:right="1587" w:firstLine="3"/>
        <w:jc w:val="center"/>
        <w:rPr>
          <w:rFonts w:ascii="Cambria" w:hAnsi="Cambria"/>
          <w:b/>
          <w:sz w:val="20"/>
        </w:rPr>
      </w:pPr>
      <w:r>
        <w:rPr>
          <w:rFonts w:ascii="Cambria" w:hAnsi="Cambria"/>
          <w:b/>
          <w:sz w:val="20"/>
        </w:rPr>
        <w:t>В СУРГУТСКОМ ГОСУДАРСТВЕННОМ ПЕДАГОГИЧЕСКОМ УНИВЕРСИТЕТЕ: ИНТЕГРАЦИЯ</w:t>
      </w:r>
      <w:r>
        <w:rPr>
          <w:rFonts w:ascii="Cambria" w:hAnsi="Cambria"/>
          <w:b/>
          <w:spacing w:val="-11"/>
          <w:sz w:val="20"/>
        </w:rPr>
        <w:t xml:space="preserve"> </w:t>
      </w:r>
      <w:r>
        <w:rPr>
          <w:rFonts w:ascii="Cambria" w:hAnsi="Cambria"/>
          <w:b/>
          <w:sz w:val="20"/>
        </w:rPr>
        <w:t>ЧЕРЕЗ</w:t>
      </w:r>
      <w:r>
        <w:rPr>
          <w:rFonts w:ascii="Cambria" w:hAnsi="Cambria"/>
          <w:b/>
          <w:spacing w:val="-9"/>
          <w:sz w:val="20"/>
        </w:rPr>
        <w:t xml:space="preserve"> </w:t>
      </w:r>
      <w:r>
        <w:rPr>
          <w:rFonts w:ascii="Cambria" w:hAnsi="Cambria"/>
          <w:b/>
          <w:sz w:val="20"/>
        </w:rPr>
        <w:t>АДАПТИВНЫЙ</w:t>
      </w:r>
      <w:r>
        <w:rPr>
          <w:rFonts w:ascii="Cambria" w:hAnsi="Cambria"/>
          <w:b/>
          <w:spacing w:val="-8"/>
          <w:sz w:val="20"/>
        </w:rPr>
        <w:t xml:space="preserve"> </w:t>
      </w:r>
      <w:r>
        <w:rPr>
          <w:rFonts w:ascii="Cambria" w:hAnsi="Cambria"/>
          <w:b/>
          <w:sz w:val="20"/>
        </w:rPr>
        <w:t>СПОРТ</w:t>
      </w:r>
      <w:r>
        <w:rPr>
          <w:rFonts w:ascii="Cambria" w:hAnsi="Cambria"/>
          <w:b/>
          <w:spacing w:val="-11"/>
          <w:sz w:val="20"/>
        </w:rPr>
        <w:t xml:space="preserve"> </w:t>
      </w:r>
      <w:r>
        <w:rPr>
          <w:rFonts w:ascii="Cambria" w:hAnsi="Cambria"/>
          <w:b/>
          <w:sz w:val="20"/>
        </w:rPr>
        <w:t>И</w:t>
      </w:r>
      <w:r>
        <w:rPr>
          <w:rFonts w:ascii="Cambria" w:hAnsi="Cambria"/>
          <w:b/>
          <w:spacing w:val="-10"/>
          <w:sz w:val="20"/>
        </w:rPr>
        <w:t xml:space="preserve"> </w:t>
      </w:r>
      <w:r>
        <w:rPr>
          <w:rFonts w:ascii="Cambria" w:hAnsi="Cambria"/>
          <w:b/>
          <w:sz w:val="20"/>
        </w:rPr>
        <w:t>СОЦИАЛЬНУЮ</w:t>
      </w:r>
      <w:r>
        <w:rPr>
          <w:rFonts w:ascii="Cambria" w:hAnsi="Cambria"/>
          <w:b/>
          <w:spacing w:val="-11"/>
          <w:sz w:val="20"/>
        </w:rPr>
        <w:t xml:space="preserve"> </w:t>
      </w:r>
      <w:r>
        <w:rPr>
          <w:rFonts w:ascii="Cambria" w:hAnsi="Cambria"/>
          <w:b/>
          <w:spacing w:val="-2"/>
          <w:sz w:val="20"/>
        </w:rPr>
        <w:t>ПОДДЕРЖКУ</w:t>
      </w:r>
    </w:p>
    <w:p w:rsidR="00D61B91" w:rsidRDefault="00AD1018">
      <w:pPr>
        <w:spacing w:before="223"/>
        <w:ind w:left="453" w:right="307" w:firstLine="566"/>
        <w:jc w:val="both"/>
        <w:rPr>
          <w:i/>
          <w:sz w:val="20"/>
        </w:rPr>
      </w:pPr>
      <w:r>
        <w:rPr>
          <w:b/>
          <w:i/>
          <w:sz w:val="20"/>
        </w:rPr>
        <w:t xml:space="preserve">Аннотация. </w:t>
      </w:r>
      <w:r>
        <w:rPr>
          <w:i/>
          <w:sz w:val="20"/>
        </w:rPr>
        <w:t>Актуальность исследования определяется</w:t>
      </w:r>
      <w:r>
        <w:rPr>
          <w:i/>
          <w:spacing w:val="-1"/>
          <w:sz w:val="20"/>
        </w:rPr>
        <w:t xml:space="preserve"> </w:t>
      </w:r>
      <w:r>
        <w:rPr>
          <w:i/>
          <w:sz w:val="20"/>
        </w:rPr>
        <w:t>современными требованиями образовательного процесса, в которых ставится акцент на обеспечении равного доступа к качественному образованию и досу-говой деятельности для всех категорий обучающихся, включая с ограниченны</w:t>
      </w:r>
      <w:r>
        <w:rPr>
          <w:i/>
          <w:sz w:val="20"/>
        </w:rPr>
        <w:t>ми возможностями здоровья (ОВЗ) и инвалидностью. В условиях интеграции инклюзивных образовательных программ возникает потреб-ность в разработке и совершенствовании технологий сопровождения, которые учитывают психолого-педагогические, социальные и медицинск</w:t>
      </w:r>
      <w:r>
        <w:rPr>
          <w:i/>
          <w:sz w:val="20"/>
        </w:rPr>
        <w:t>ие особенности обучающихся с особыми образовательными потреб-ностями. В статье приводится опыт реализации инклюзивных практик в Сургутском государственном педа-гогическом университете.</w:t>
      </w:r>
    </w:p>
    <w:p w:rsidR="00D61B91" w:rsidRDefault="00AD1018">
      <w:pPr>
        <w:spacing w:before="1"/>
        <w:ind w:left="453" w:right="310" w:firstLine="566"/>
        <w:jc w:val="both"/>
        <w:rPr>
          <w:i/>
          <w:sz w:val="20"/>
        </w:rPr>
      </w:pPr>
      <w:r>
        <w:rPr>
          <w:b/>
          <w:i/>
          <w:sz w:val="20"/>
        </w:rPr>
        <w:t xml:space="preserve">Ключевые слова: </w:t>
      </w:r>
      <w:r>
        <w:rPr>
          <w:i/>
          <w:sz w:val="20"/>
        </w:rPr>
        <w:t>инклюзивное образование, адаптивная физическая культура</w:t>
      </w:r>
      <w:r>
        <w:rPr>
          <w:i/>
          <w:sz w:val="20"/>
        </w:rPr>
        <w:t>, социальная интеграция, ограниченные возможности здоровья, волонтерство.</w:t>
      </w:r>
    </w:p>
    <w:p w:rsidR="00D61B91" w:rsidRDefault="00D61B91">
      <w:pPr>
        <w:pStyle w:val="a3"/>
        <w:ind w:left="0" w:firstLine="0"/>
        <w:jc w:val="left"/>
        <w:rPr>
          <w:i/>
        </w:rPr>
      </w:pPr>
    </w:p>
    <w:p w:rsidR="00D61B91" w:rsidRDefault="00D61B91">
      <w:pPr>
        <w:pStyle w:val="a3"/>
        <w:spacing w:before="6"/>
        <w:ind w:left="0" w:firstLine="0"/>
        <w:jc w:val="left"/>
        <w:rPr>
          <w:i/>
        </w:rPr>
      </w:pPr>
    </w:p>
    <w:p w:rsidR="00D61B91" w:rsidRDefault="00AD1018">
      <w:pPr>
        <w:ind w:left="5837" w:right="306" w:firstLine="2955"/>
        <w:jc w:val="right"/>
        <w:rPr>
          <w:rFonts w:ascii="Cambria" w:hAnsi="Cambria"/>
          <w:sz w:val="18"/>
        </w:rPr>
      </w:pPr>
      <w:r>
        <w:rPr>
          <w:rFonts w:ascii="Cambria" w:hAnsi="Cambria"/>
          <w:b/>
          <w:i/>
          <w:sz w:val="20"/>
        </w:rPr>
        <w:t>Setyaeva</w:t>
      </w:r>
      <w:r>
        <w:rPr>
          <w:rFonts w:ascii="Cambria" w:hAnsi="Cambria"/>
          <w:b/>
          <w:i/>
          <w:spacing w:val="-12"/>
          <w:sz w:val="20"/>
        </w:rPr>
        <w:t xml:space="preserve"> </w:t>
      </w:r>
      <w:r>
        <w:rPr>
          <w:rFonts w:ascii="Cambria" w:hAnsi="Cambria"/>
          <w:b/>
          <w:i/>
          <w:sz w:val="20"/>
        </w:rPr>
        <w:t xml:space="preserve">N.N., </w:t>
      </w:r>
      <w:r>
        <w:rPr>
          <w:rFonts w:ascii="Cambria" w:hAnsi="Cambria"/>
          <w:sz w:val="18"/>
        </w:rPr>
        <w:t>Candidate</w:t>
      </w:r>
      <w:r>
        <w:rPr>
          <w:rFonts w:ascii="Cambria" w:hAnsi="Cambria"/>
          <w:spacing w:val="-5"/>
          <w:sz w:val="18"/>
        </w:rPr>
        <w:t xml:space="preserve"> </w:t>
      </w:r>
      <w:r>
        <w:rPr>
          <w:rFonts w:ascii="Cambria" w:hAnsi="Cambria"/>
          <w:sz w:val="18"/>
        </w:rPr>
        <w:t>of</w:t>
      </w:r>
      <w:r>
        <w:rPr>
          <w:rFonts w:ascii="Cambria" w:hAnsi="Cambria"/>
          <w:spacing w:val="-7"/>
          <w:sz w:val="18"/>
        </w:rPr>
        <w:t xml:space="preserve"> </w:t>
      </w:r>
      <w:r>
        <w:rPr>
          <w:rFonts w:ascii="Cambria" w:hAnsi="Cambria"/>
          <w:sz w:val="18"/>
        </w:rPr>
        <w:t>Pedagogical</w:t>
      </w:r>
      <w:r>
        <w:rPr>
          <w:rFonts w:ascii="Cambria" w:hAnsi="Cambria"/>
          <w:spacing w:val="-6"/>
          <w:sz w:val="18"/>
        </w:rPr>
        <w:t xml:space="preserve"> </w:t>
      </w:r>
      <w:r>
        <w:rPr>
          <w:rFonts w:ascii="Cambria" w:hAnsi="Cambria"/>
          <w:sz w:val="18"/>
        </w:rPr>
        <w:t>Sciences,</w:t>
      </w:r>
      <w:r>
        <w:rPr>
          <w:rFonts w:ascii="Cambria" w:hAnsi="Cambria"/>
          <w:spacing w:val="-6"/>
          <w:sz w:val="18"/>
        </w:rPr>
        <w:t xml:space="preserve"> </w:t>
      </w:r>
      <w:r>
        <w:rPr>
          <w:rFonts w:ascii="Cambria" w:hAnsi="Cambria"/>
          <w:sz w:val="18"/>
        </w:rPr>
        <w:t>Associate</w:t>
      </w:r>
      <w:r>
        <w:rPr>
          <w:rFonts w:ascii="Cambria" w:hAnsi="Cambria"/>
          <w:spacing w:val="-7"/>
          <w:sz w:val="18"/>
        </w:rPr>
        <w:t xml:space="preserve"> </w:t>
      </w:r>
      <w:r>
        <w:rPr>
          <w:rFonts w:ascii="Cambria" w:hAnsi="Cambria"/>
          <w:sz w:val="18"/>
        </w:rPr>
        <w:t>Professor</w:t>
      </w:r>
      <w:r>
        <w:rPr>
          <w:rFonts w:ascii="Cambria" w:hAnsi="Cambria"/>
          <w:spacing w:val="40"/>
          <w:sz w:val="18"/>
        </w:rPr>
        <w:t xml:space="preserve"> </w:t>
      </w:r>
      <w:r>
        <w:rPr>
          <w:rFonts w:ascii="Cambria" w:hAnsi="Cambria"/>
          <w:sz w:val="18"/>
        </w:rPr>
        <w:t>BU «Surgut State Pedagogical University»,</w:t>
      </w:r>
    </w:p>
    <w:p w:rsidR="00D61B91" w:rsidRDefault="00AD1018">
      <w:pPr>
        <w:spacing w:line="210" w:lineRule="exact"/>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5"/>
        <w:ind w:left="0" w:firstLine="0"/>
        <w:jc w:val="left"/>
        <w:rPr>
          <w:rFonts w:ascii="Cambria"/>
          <w:sz w:val="18"/>
        </w:rPr>
      </w:pPr>
    </w:p>
    <w:p w:rsidR="00D61B91" w:rsidRDefault="00AD1018">
      <w:pPr>
        <w:pStyle w:val="3"/>
        <w:ind w:left="2762" w:right="2626"/>
      </w:pPr>
      <w:r>
        <w:t>BEST</w:t>
      </w:r>
      <w:r>
        <w:rPr>
          <w:spacing w:val="-9"/>
        </w:rPr>
        <w:t xml:space="preserve"> </w:t>
      </w:r>
      <w:r>
        <w:t>PRACTICES</w:t>
      </w:r>
      <w:r>
        <w:rPr>
          <w:spacing w:val="-8"/>
        </w:rPr>
        <w:t xml:space="preserve"> </w:t>
      </w:r>
      <w:r>
        <w:t>IN</w:t>
      </w:r>
      <w:r>
        <w:rPr>
          <w:spacing w:val="-7"/>
        </w:rPr>
        <w:t xml:space="preserve"> </w:t>
      </w:r>
      <w:r>
        <w:t>INCLUSIVE</w:t>
      </w:r>
      <w:r>
        <w:rPr>
          <w:spacing w:val="-8"/>
        </w:rPr>
        <w:t xml:space="preserve"> </w:t>
      </w:r>
      <w:r>
        <w:t>EDUCATION</w:t>
      </w:r>
      <w:r>
        <w:rPr>
          <w:spacing w:val="-9"/>
        </w:rPr>
        <w:t xml:space="preserve"> </w:t>
      </w:r>
      <w:r>
        <w:t>AT SURGUT STATE PEDAGOGICAL UNIVERSITY:</w:t>
      </w:r>
    </w:p>
    <w:p w:rsidR="00D61B91" w:rsidRDefault="00AD1018">
      <w:pPr>
        <w:spacing w:before="1"/>
        <w:ind w:left="1120" w:right="991"/>
        <w:jc w:val="center"/>
        <w:rPr>
          <w:rFonts w:ascii="Cambria"/>
          <w:b/>
          <w:sz w:val="20"/>
        </w:rPr>
      </w:pPr>
      <w:r>
        <w:rPr>
          <w:rFonts w:ascii="Cambria"/>
          <w:b/>
          <w:sz w:val="20"/>
        </w:rPr>
        <w:t>INTEGRATION</w:t>
      </w:r>
      <w:r>
        <w:rPr>
          <w:rFonts w:ascii="Cambria"/>
          <w:b/>
          <w:spacing w:val="-10"/>
          <w:sz w:val="20"/>
        </w:rPr>
        <w:t xml:space="preserve"> </w:t>
      </w:r>
      <w:r>
        <w:rPr>
          <w:rFonts w:ascii="Cambria"/>
          <w:b/>
          <w:sz w:val="20"/>
        </w:rPr>
        <w:t>THROUGH</w:t>
      </w:r>
      <w:r>
        <w:rPr>
          <w:rFonts w:ascii="Cambria"/>
          <w:b/>
          <w:spacing w:val="-9"/>
          <w:sz w:val="20"/>
        </w:rPr>
        <w:t xml:space="preserve"> </w:t>
      </w:r>
      <w:r>
        <w:rPr>
          <w:rFonts w:ascii="Cambria"/>
          <w:b/>
          <w:sz w:val="20"/>
        </w:rPr>
        <w:t>ADAPTED</w:t>
      </w:r>
      <w:r>
        <w:rPr>
          <w:rFonts w:ascii="Cambria"/>
          <w:b/>
          <w:spacing w:val="-11"/>
          <w:sz w:val="20"/>
        </w:rPr>
        <w:t xml:space="preserve"> </w:t>
      </w:r>
      <w:r>
        <w:rPr>
          <w:rFonts w:ascii="Cambria"/>
          <w:b/>
          <w:sz w:val="20"/>
        </w:rPr>
        <w:t>SPORTS</w:t>
      </w:r>
      <w:r>
        <w:rPr>
          <w:rFonts w:ascii="Cambria"/>
          <w:b/>
          <w:spacing w:val="-8"/>
          <w:sz w:val="20"/>
        </w:rPr>
        <w:t xml:space="preserve"> </w:t>
      </w:r>
      <w:r>
        <w:rPr>
          <w:rFonts w:ascii="Cambria"/>
          <w:b/>
          <w:sz w:val="20"/>
        </w:rPr>
        <w:t>AND</w:t>
      </w:r>
      <w:r>
        <w:rPr>
          <w:rFonts w:ascii="Cambria"/>
          <w:b/>
          <w:spacing w:val="-11"/>
          <w:sz w:val="20"/>
        </w:rPr>
        <w:t xml:space="preserve"> </w:t>
      </w:r>
      <w:r>
        <w:rPr>
          <w:rFonts w:ascii="Cambria"/>
          <w:b/>
          <w:sz w:val="20"/>
        </w:rPr>
        <w:t>SOCIAL</w:t>
      </w:r>
      <w:r>
        <w:rPr>
          <w:rFonts w:ascii="Cambria"/>
          <w:b/>
          <w:spacing w:val="-10"/>
          <w:sz w:val="20"/>
        </w:rPr>
        <w:t xml:space="preserve"> </w:t>
      </w:r>
      <w:r>
        <w:rPr>
          <w:rFonts w:ascii="Cambria"/>
          <w:b/>
          <w:spacing w:val="-2"/>
          <w:sz w:val="20"/>
        </w:rPr>
        <w:t>SUPPORT</w:t>
      </w:r>
    </w:p>
    <w:p w:rsidR="00D61B91" w:rsidRDefault="00AD1018">
      <w:pPr>
        <w:spacing w:before="223"/>
        <w:ind w:left="453" w:right="305" w:firstLine="566"/>
        <w:jc w:val="both"/>
        <w:rPr>
          <w:i/>
          <w:sz w:val="20"/>
        </w:rPr>
      </w:pPr>
      <w:r>
        <w:rPr>
          <w:b/>
          <w:i/>
          <w:sz w:val="20"/>
        </w:rPr>
        <w:t xml:space="preserve">Abstract. </w:t>
      </w:r>
      <w:r>
        <w:rPr>
          <w:i/>
          <w:sz w:val="20"/>
        </w:rPr>
        <w:t>The relevance of the research is determined by the modern requirements of the educational process, which emphasize ensuring equal access to quality education and recreational activities for all student categories, including those with disabilities (special</w:t>
      </w:r>
      <w:r>
        <w:rPr>
          <w:i/>
          <w:sz w:val="20"/>
        </w:rPr>
        <w:t xml:space="preserve"> educational needs). In the context of integrating inclusive educational pro-grams, there is</w:t>
      </w:r>
      <w:r>
        <w:rPr>
          <w:i/>
          <w:spacing w:val="-1"/>
          <w:sz w:val="20"/>
        </w:rPr>
        <w:t xml:space="preserve"> </w:t>
      </w:r>
      <w:r>
        <w:rPr>
          <w:i/>
          <w:sz w:val="20"/>
        </w:rPr>
        <w:t>a growing</w:t>
      </w:r>
      <w:r>
        <w:rPr>
          <w:i/>
          <w:spacing w:val="-1"/>
          <w:sz w:val="20"/>
        </w:rPr>
        <w:t xml:space="preserve"> </w:t>
      </w:r>
      <w:r>
        <w:rPr>
          <w:i/>
          <w:sz w:val="20"/>
        </w:rPr>
        <w:t>need to</w:t>
      </w:r>
      <w:r>
        <w:rPr>
          <w:i/>
          <w:spacing w:val="-1"/>
          <w:sz w:val="20"/>
        </w:rPr>
        <w:t xml:space="preserve"> </w:t>
      </w:r>
      <w:r>
        <w:rPr>
          <w:i/>
          <w:sz w:val="20"/>
        </w:rPr>
        <w:t>develop</w:t>
      </w:r>
      <w:r>
        <w:rPr>
          <w:i/>
          <w:spacing w:val="-1"/>
          <w:sz w:val="20"/>
        </w:rPr>
        <w:t xml:space="preserve"> </w:t>
      </w:r>
      <w:r>
        <w:rPr>
          <w:i/>
          <w:sz w:val="20"/>
        </w:rPr>
        <w:t>and improve</w:t>
      </w:r>
      <w:r>
        <w:rPr>
          <w:i/>
          <w:spacing w:val="-1"/>
          <w:sz w:val="20"/>
        </w:rPr>
        <w:t xml:space="preserve"> </w:t>
      </w:r>
      <w:r>
        <w:rPr>
          <w:i/>
          <w:sz w:val="20"/>
        </w:rPr>
        <w:t>support technologies that</w:t>
      </w:r>
      <w:r>
        <w:rPr>
          <w:i/>
          <w:spacing w:val="-2"/>
          <w:sz w:val="20"/>
        </w:rPr>
        <w:t xml:space="preserve"> </w:t>
      </w:r>
      <w:r>
        <w:rPr>
          <w:i/>
          <w:sz w:val="20"/>
        </w:rPr>
        <w:t>consider the psychological,</w:t>
      </w:r>
      <w:r>
        <w:rPr>
          <w:i/>
          <w:spacing w:val="-2"/>
          <w:sz w:val="20"/>
        </w:rPr>
        <w:t xml:space="preserve"> </w:t>
      </w:r>
      <w:r>
        <w:rPr>
          <w:i/>
          <w:sz w:val="20"/>
        </w:rPr>
        <w:t>pedagog-ical, social, and medical characteristics of students with spec</w:t>
      </w:r>
      <w:r>
        <w:rPr>
          <w:i/>
          <w:sz w:val="20"/>
        </w:rPr>
        <w:t>ial educational needs. The article presents the experience of implementing inclusive practices at Surgut State Pedagogical University.</w:t>
      </w:r>
    </w:p>
    <w:p w:rsidR="00D61B91" w:rsidRDefault="00AD1018">
      <w:pPr>
        <w:ind w:left="1020"/>
        <w:jc w:val="both"/>
        <w:rPr>
          <w:i/>
          <w:sz w:val="20"/>
        </w:rPr>
      </w:pPr>
      <w:r>
        <w:rPr>
          <w:b/>
          <w:i/>
          <w:sz w:val="20"/>
        </w:rPr>
        <w:t>Key</w:t>
      </w:r>
      <w:r>
        <w:rPr>
          <w:b/>
          <w:i/>
          <w:spacing w:val="-6"/>
          <w:sz w:val="20"/>
        </w:rPr>
        <w:t xml:space="preserve"> </w:t>
      </w:r>
      <w:r>
        <w:rPr>
          <w:b/>
          <w:i/>
          <w:sz w:val="20"/>
        </w:rPr>
        <w:t>words:</w:t>
      </w:r>
      <w:r>
        <w:rPr>
          <w:b/>
          <w:i/>
          <w:spacing w:val="-10"/>
          <w:sz w:val="20"/>
        </w:rPr>
        <w:t xml:space="preserve"> </w:t>
      </w:r>
      <w:r>
        <w:rPr>
          <w:i/>
          <w:sz w:val="20"/>
        </w:rPr>
        <w:t>inclusive</w:t>
      </w:r>
      <w:r>
        <w:rPr>
          <w:i/>
          <w:spacing w:val="-6"/>
          <w:sz w:val="20"/>
        </w:rPr>
        <w:t xml:space="preserve"> </w:t>
      </w:r>
      <w:r>
        <w:rPr>
          <w:i/>
          <w:sz w:val="20"/>
        </w:rPr>
        <w:t>education,</w:t>
      </w:r>
      <w:r>
        <w:rPr>
          <w:i/>
          <w:spacing w:val="-7"/>
          <w:sz w:val="20"/>
        </w:rPr>
        <w:t xml:space="preserve"> </w:t>
      </w:r>
      <w:r>
        <w:rPr>
          <w:i/>
          <w:sz w:val="20"/>
        </w:rPr>
        <w:t>adapted</w:t>
      </w:r>
      <w:r>
        <w:rPr>
          <w:i/>
          <w:spacing w:val="-7"/>
          <w:sz w:val="20"/>
        </w:rPr>
        <w:t xml:space="preserve"> </w:t>
      </w:r>
      <w:r>
        <w:rPr>
          <w:i/>
          <w:sz w:val="20"/>
        </w:rPr>
        <w:t>physical</w:t>
      </w:r>
      <w:r>
        <w:rPr>
          <w:i/>
          <w:spacing w:val="-7"/>
          <w:sz w:val="20"/>
        </w:rPr>
        <w:t xml:space="preserve"> </w:t>
      </w:r>
      <w:r>
        <w:rPr>
          <w:i/>
          <w:sz w:val="20"/>
        </w:rPr>
        <w:t>culture,</w:t>
      </w:r>
      <w:r>
        <w:rPr>
          <w:i/>
          <w:spacing w:val="-5"/>
          <w:sz w:val="20"/>
        </w:rPr>
        <w:t xml:space="preserve"> </w:t>
      </w:r>
      <w:r>
        <w:rPr>
          <w:i/>
          <w:sz w:val="20"/>
        </w:rPr>
        <w:t>social</w:t>
      </w:r>
      <w:r>
        <w:rPr>
          <w:i/>
          <w:spacing w:val="-8"/>
          <w:sz w:val="20"/>
        </w:rPr>
        <w:t xml:space="preserve"> </w:t>
      </w:r>
      <w:r>
        <w:rPr>
          <w:i/>
          <w:sz w:val="20"/>
        </w:rPr>
        <w:t>integration,</w:t>
      </w:r>
      <w:r>
        <w:rPr>
          <w:i/>
          <w:spacing w:val="-6"/>
          <w:sz w:val="20"/>
        </w:rPr>
        <w:t xml:space="preserve"> </w:t>
      </w:r>
      <w:r>
        <w:rPr>
          <w:i/>
          <w:sz w:val="20"/>
        </w:rPr>
        <w:t>disabilities,</w:t>
      </w:r>
      <w:r>
        <w:rPr>
          <w:i/>
          <w:spacing w:val="-6"/>
          <w:sz w:val="20"/>
        </w:rPr>
        <w:t xml:space="preserve"> </w:t>
      </w:r>
      <w:r>
        <w:rPr>
          <w:i/>
          <w:spacing w:val="-2"/>
          <w:sz w:val="20"/>
        </w:rPr>
        <w:t>volunteerism.</w:t>
      </w:r>
    </w:p>
    <w:p w:rsidR="00D61B91" w:rsidRDefault="00D61B91">
      <w:pPr>
        <w:pStyle w:val="a3"/>
        <w:spacing w:before="1"/>
        <w:ind w:left="0" w:firstLine="0"/>
        <w:jc w:val="left"/>
        <w:rPr>
          <w:i/>
        </w:rPr>
      </w:pPr>
    </w:p>
    <w:p w:rsidR="00D61B91" w:rsidRDefault="00AD1018">
      <w:pPr>
        <w:pStyle w:val="a3"/>
        <w:ind w:right="307"/>
      </w:pPr>
      <w:r>
        <w:t>На фоне быстрого развития образовательных технологий и цифровых инструментов, организация со-провождения становится важнейшим аспектом успешного внедрения инклюзии. Особое внимание уделяется методам</w:t>
      </w:r>
      <w:r>
        <w:rPr>
          <w:spacing w:val="29"/>
        </w:rPr>
        <w:t xml:space="preserve"> </w:t>
      </w:r>
      <w:r>
        <w:t>поддержки</w:t>
      </w:r>
      <w:r>
        <w:rPr>
          <w:spacing w:val="27"/>
        </w:rPr>
        <w:t xml:space="preserve"> </w:t>
      </w:r>
      <w:r>
        <w:t>обучающихся</w:t>
      </w:r>
      <w:r>
        <w:rPr>
          <w:spacing w:val="28"/>
        </w:rPr>
        <w:t xml:space="preserve"> </w:t>
      </w:r>
      <w:r>
        <w:t>с</w:t>
      </w:r>
      <w:r>
        <w:rPr>
          <w:spacing w:val="31"/>
        </w:rPr>
        <w:t xml:space="preserve"> </w:t>
      </w:r>
      <w:r>
        <w:t>ОВЗ,</w:t>
      </w:r>
      <w:r>
        <w:rPr>
          <w:spacing w:val="28"/>
        </w:rPr>
        <w:t xml:space="preserve"> </w:t>
      </w:r>
      <w:r>
        <w:t>которые</w:t>
      </w:r>
      <w:r>
        <w:rPr>
          <w:spacing w:val="29"/>
        </w:rPr>
        <w:t xml:space="preserve"> </w:t>
      </w:r>
      <w:r>
        <w:t>могут</w:t>
      </w:r>
      <w:r>
        <w:rPr>
          <w:spacing w:val="27"/>
        </w:rPr>
        <w:t xml:space="preserve"> </w:t>
      </w:r>
      <w:r>
        <w:t>обеспечивать</w:t>
      </w:r>
      <w:r>
        <w:rPr>
          <w:spacing w:val="31"/>
        </w:rPr>
        <w:t xml:space="preserve"> </w:t>
      </w:r>
      <w:r>
        <w:t>и</w:t>
      </w:r>
      <w:r>
        <w:t>х</w:t>
      </w:r>
      <w:r>
        <w:rPr>
          <w:spacing w:val="27"/>
        </w:rPr>
        <w:t xml:space="preserve"> </w:t>
      </w:r>
      <w:r>
        <w:t>полноправное</w:t>
      </w:r>
      <w:r>
        <w:rPr>
          <w:spacing w:val="31"/>
        </w:rPr>
        <w:t xml:space="preserve"> </w:t>
      </w:r>
      <w:r>
        <w:t>участие</w:t>
      </w:r>
      <w:r>
        <w:rPr>
          <w:spacing w:val="31"/>
        </w:rPr>
        <w:t xml:space="preserve"> </w:t>
      </w:r>
      <w:r>
        <w:t>в</w:t>
      </w:r>
      <w:r>
        <w:rPr>
          <w:spacing w:val="30"/>
        </w:rPr>
        <w:t xml:space="preserve"> </w:t>
      </w:r>
      <w:r>
        <w:t>учебном и внеучебном процессах, а также социализацию в образовательной и рекреационной среде.</w:t>
      </w:r>
    </w:p>
    <w:p w:rsidR="00D61B91" w:rsidRDefault="00AD1018">
      <w:pPr>
        <w:pStyle w:val="a3"/>
        <w:ind w:right="309"/>
      </w:pPr>
      <w:r>
        <w:t>Актуальность исследования связана с острыми проблемами современной системы образования, направ-ленными на обеспечение равного доступа к о</w:t>
      </w:r>
      <w:r>
        <w:t>бразовательным ресурсам для всех обучающихся, включая тех,</w:t>
      </w:r>
      <w:r>
        <w:rPr>
          <w:spacing w:val="40"/>
        </w:rPr>
        <w:t xml:space="preserve"> </w:t>
      </w:r>
      <w:r>
        <w:t>кто имеет ограничения в здоровье или инвалидность. Важность инклюзивного образования в последние годы значительно возросла, что требует создания инновационных подходов для поддержки данных категори</w:t>
      </w:r>
      <w:r>
        <w:t>й обу-</w:t>
      </w:r>
      <w:r>
        <w:rPr>
          <w:spacing w:val="-2"/>
        </w:rPr>
        <w:t>чающихся.</w:t>
      </w:r>
    </w:p>
    <w:p w:rsidR="00D61B91" w:rsidRDefault="00AD1018">
      <w:pPr>
        <w:pStyle w:val="a3"/>
        <w:ind w:right="309"/>
      </w:pPr>
      <w:r>
        <w:t>В этой связи актуальность исследования усиливается необходимостью создания эффективных техноло-гий сопровождения инклюзивного образования, которые бы охватывали как учебный, так и социальный аспек-ты взаимодействия обучающихся с ОВЗ. Эти те</w:t>
      </w:r>
      <w:r>
        <w:t>хнологии должны быть нацелены на обеспечение целостной поддержки – от психолого-педагогического сопровождения до реабилитационных мер, позволяющих каждому ребенку раскрыть свой потенциал. Решение данных проблем требует разработки системных инновационных по</w:t>
      </w:r>
      <w:r>
        <w:t>дходов, что делает тему исследования актуальной и востребованной в современных условиях [2].</w:t>
      </w:r>
    </w:p>
    <w:p w:rsidR="00D61B91" w:rsidRDefault="00AD1018">
      <w:pPr>
        <w:pStyle w:val="a3"/>
        <w:ind w:right="307"/>
      </w:pPr>
      <w:r>
        <w:t>Кроме того, актуальность данного исследования усиливается необходимостью внедрения инновацион-ных подходов в работе педагогов, которые позволяют создать эффективны</w:t>
      </w:r>
      <w:r>
        <w:t>е модели сопровождения, ориенти-рованные на развитие индивидуального потенциала каждого обучающегося, а также повышению профессио-нальной компетентности самих педагогов в области инклюзивного образования.</w:t>
      </w:r>
    </w:p>
    <w:p w:rsidR="00D61B91" w:rsidRDefault="00AD1018">
      <w:pPr>
        <w:pStyle w:val="a3"/>
        <w:ind w:right="312"/>
      </w:pPr>
      <w:r>
        <w:t>Технологии организации сопровождения инклюзивного о</w:t>
      </w:r>
      <w:r>
        <w:t>бразования через практики Сургутского госу-дарственного педагогического университета (СурГПУ) включают несколько ключевых направлений, ориенти-рованных на интеграцию лиц с ограниченными возможностями здоровья в образовательный процесс.</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73" w:line="232" w:lineRule="auto"/>
        <w:ind w:left="170" w:right="593"/>
      </w:pPr>
      <w:r>
        <w:lastRenderedPageBreak/>
        <w:t>Реализуемые в вузе проекты, демонстрируют практический вклад университета в развитие инклюзивно-го образования. Основная задача таких технологий – создание инклюзивной образовательной среды, где сту-денты с ОВЗ чувствуют себя равноправными участниками обра</w:t>
      </w:r>
      <w:r>
        <w:t>зовательного процесса, и получают не только академическую поддержку, но и помощь в социальной адаптации и физической реабилитации.</w:t>
      </w:r>
    </w:p>
    <w:p w:rsidR="00D61B91" w:rsidRDefault="00AD1018">
      <w:pPr>
        <w:pStyle w:val="a3"/>
        <w:spacing w:before="6" w:line="232" w:lineRule="auto"/>
        <w:ind w:left="170" w:right="590"/>
      </w:pPr>
      <w:r>
        <w:t>Команда университета активно занимается развитием инклюзивного образования, внедряя уникальные проекты,</w:t>
      </w:r>
      <w:r>
        <w:rPr>
          <w:spacing w:val="19"/>
        </w:rPr>
        <w:t xml:space="preserve"> </w:t>
      </w:r>
      <w:r>
        <w:t>направленные</w:t>
      </w:r>
      <w:r>
        <w:rPr>
          <w:spacing w:val="21"/>
        </w:rPr>
        <w:t xml:space="preserve"> </w:t>
      </w:r>
      <w:r>
        <w:t>на</w:t>
      </w:r>
      <w:r>
        <w:rPr>
          <w:spacing w:val="21"/>
        </w:rPr>
        <w:t xml:space="preserve"> </w:t>
      </w:r>
      <w:r>
        <w:t>интег</w:t>
      </w:r>
      <w:r>
        <w:t>рацию</w:t>
      </w:r>
      <w:r>
        <w:rPr>
          <w:spacing w:val="18"/>
        </w:rPr>
        <w:t xml:space="preserve"> </w:t>
      </w:r>
      <w:r>
        <w:t>людей</w:t>
      </w:r>
      <w:r>
        <w:rPr>
          <w:spacing w:val="17"/>
        </w:rPr>
        <w:t xml:space="preserve"> </w:t>
      </w:r>
      <w:r>
        <w:t>с</w:t>
      </w:r>
      <w:r>
        <w:rPr>
          <w:spacing w:val="19"/>
        </w:rPr>
        <w:t xml:space="preserve"> </w:t>
      </w:r>
      <w:r>
        <w:t>ограниченными</w:t>
      </w:r>
      <w:r>
        <w:rPr>
          <w:spacing w:val="17"/>
        </w:rPr>
        <w:t xml:space="preserve"> </w:t>
      </w:r>
      <w:r>
        <w:t>возможностями</w:t>
      </w:r>
      <w:r>
        <w:rPr>
          <w:spacing w:val="17"/>
        </w:rPr>
        <w:t xml:space="preserve"> </w:t>
      </w:r>
      <w:r>
        <w:t>здоровья</w:t>
      </w:r>
      <w:r>
        <w:rPr>
          <w:spacing w:val="18"/>
        </w:rPr>
        <w:t xml:space="preserve"> </w:t>
      </w:r>
      <w:r>
        <w:t>в</w:t>
      </w:r>
      <w:r>
        <w:rPr>
          <w:spacing w:val="18"/>
        </w:rPr>
        <w:t xml:space="preserve"> </w:t>
      </w:r>
      <w:r>
        <w:t>образовательную и социальную жизнь. Среди наиболее значимых проектов выделяются «Рука в руке», Спартакиада по адаптив-ной физической культуре (АФК) и Фестиваль видов адаптивного спорта. Эти инициативы не только помогают студентам</w:t>
      </w:r>
      <w:r>
        <w:rPr>
          <w:spacing w:val="27"/>
        </w:rPr>
        <w:t xml:space="preserve"> </w:t>
      </w:r>
      <w:r>
        <w:t>с</w:t>
      </w:r>
      <w:r>
        <w:rPr>
          <w:spacing w:val="28"/>
        </w:rPr>
        <w:t xml:space="preserve"> </w:t>
      </w:r>
      <w:r>
        <w:t>инвалидностью</w:t>
      </w:r>
      <w:r>
        <w:rPr>
          <w:spacing w:val="28"/>
        </w:rPr>
        <w:t xml:space="preserve"> </w:t>
      </w:r>
      <w:r>
        <w:t>развивать</w:t>
      </w:r>
      <w:r>
        <w:rPr>
          <w:spacing w:val="26"/>
        </w:rPr>
        <w:t xml:space="preserve"> </w:t>
      </w:r>
      <w:r>
        <w:t>свои</w:t>
      </w:r>
      <w:r>
        <w:rPr>
          <w:spacing w:val="25"/>
        </w:rPr>
        <w:t xml:space="preserve"> </w:t>
      </w:r>
      <w:r>
        <w:t>способности,</w:t>
      </w:r>
      <w:r>
        <w:rPr>
          <w:spacing w:val="26"/>
        </w:rPr>
        <w:t xml:space="preserve"> </w:t>
      </w:r>
      <w:r>
        <w:t>но</w:t>
      </w:r>
      <w:r>
        <w:rPr>
          <w:spacing w:val="27"/>
        </w:rPr>
        <w:t xml:space="preserve"> </w:t>
      </w:r>
      <w:r>
        <w:t>и</w:t>
      </w:r>
      <w:r>
        <w:rPr>
          <w:spacing w:val="25"/>
        </w:rPr>
        <w:t xml:space="preserve"> </w:t>
      </w:r>
      <w:r>
        <w:t>формируют</w:t>
      </w:r>
      <w:r>
        <w:rPr>
          <w:spacing w:val="27"/>
        </w:rPr>
        <w:t xml:space="preserve"> </w:t>
      </w:r>
      <w:r>
        <w:t>у</w:t>
      </w:r>
      <w:r>
        <w:rPr>
          <w:spacing w:val="24"/>
        </w:rPr>
        <w:t xml:space="preserve"> </w:t>
      </w:r>
      <w:r>
        <w:t>всех</w:t>
      </w:r>
      <w:r>
        <w:rPr>
          <w:spacing w:val="27"/>
        </w:rPr>
        <w:t xml:space="preserve"> </w:t>
      </w:r>
      <w:r>
        <w:t>участников</w:t>
      </w:r>
      <w:r>
        <w:rPr>
          <w:spacing w:val="25"/>
        </w:rPr>
        <w:t xml:space="preserve"> </w:t>
      </w:r>
      <w:r>
        <w:t>толерантность и уважение к друг другу.</w:t>
      </w:r>
    </w:p>
    <w:p w:rsidR="00D61B91" w:rsidRDefault="00AD1018">
      <w:pPr>
        <w:pStyle w:val="a3"/>
        <w:spacing w:before="5" w:line="232" w:lineRule="auto"/>
        <w:ind w:left="170" w:right="589"/>
      </w:pPr>
      <w:r>
        <w:t>Проект «Рука в руке» является ярким примером инклюзивной социальной поддержки семей, воспиты-вающих детей с ОВЗ. Основная цель проекта – сопровождение семей, включени</w:t>
      </w:r>
      <w:r>
        <w:t>е их в активную социальную жизнь, а также организация мероприятий, направленных на развитие физических, эмоциональных и коммуни-кативных навыков у детей.</w:t>
      </w:r>
    </w:p>
    <w:p w:rsidR="00D61B91" w:rsidRDefault="00AD1018">
      <w:pPr>
        <w:pStyle w:val="a3"/>
        <w:spacing w:before="3" w:line="232" w:lineRule="auto"/>
        <w:ind w:left="170" w:right="589"/>
      </w:pPr>
      <w:r>
        <w:t>Проект предполагает очный формат общения с целевой группой через организацию досуга, проведения занятий</w:t>
      </w:r>
      <w:r>
        <w:rPr>
          <w:spacing w:val="-1"/>
        </w:rPr>
        <w:t xml:space="preserve"> </w:t>
      </w:r>
      <w:r>
        <w:t>реабилитационного,</w:t>
      </w:r>
      <w:r>
        <w:rPr>
          <w:spacing w:val="-1"/>
        </w:rPr>
        <w:t xml:space="preserve"> </w:t>
      </w:r>
      <w:r>
        <w:t>коррекционно-развивающего</w:t>
      </w:r>
      <w:r>
        <w:rPr>
          <w:spacing w:val="-1"/>
        </w:rPr>
        <w:t xml:space="preserve"> </w:t>
      </w:r>
      <w:r>
        <w:t>и</w:t>
      </w:r>
      <w:r>
        <w:rPr>
          <w:spacing w:val="-2"/>
        </w:rPr>
        <w:t xml:space="preserve"> </w:t>
      </w:r>
      <w:r>
        <w:t>игрового</w:t>
      </w:r>
      <w:r>
        <w:rPr>
          <w:spacing w:val="-1"/>
        </w:rPr>
        <w:t xml:space="preserve"> </w:t>
      </w:r>
      <w:r>
        <w:t>характера,</w:t>
      </w:r>
      <w:r>
        <w:rPr>
          <w:spacing w:val="-1"/>
        </w:rPr>
        <w:t xml:space="preserve"> </w:t>
      </w:r>
      <w:r>
        <w:t>обучения навыкам</w:t>
      </w:r>
      <w:r>
        <w:rPr>
          <w:spacing w:val="-1"/>
        </w:rPr>
        <w:t xml:space="preserve"> </w:t>
      </w:r>
      <w:r>
        <w:t>социально-бытовой адаптации, профессиональной ориентации и безопасно</w:t>
      </w:r>
      <w:r>
        <w:t>му поведению вне дома, а так же использова-ние онлайн-сервисов (съемка и размещение на Rutube канале видеороликов с занятиями по адаптивной физи-ческой культуре и реабилитации; разработка комплексов занятий с помощью Google Формы; проведение он-лайн-олимпи</w:t>
      </w:r>
      <w:r>
        <w:t>ад на Learnis и др.). Кроме этого, проект предполагает организацию специальной подготовки студентов-волонтеров, которые в последствии будут закреплены за данными семьями под кураторством педа-гогов. Обучение волонтеров осуществляют</w:t>
      </w:r>
      <w:r>
        <w:rPr>
          <w:spacing w:val="-1"/>
        </w:rPr>
        <w:t xml:space="preserve"> </w:t>
      </w:r>
      <w:r>
        <w:t>преподаватели СурГПУ (пс</w:t>
      </w:r>
      <w:r>
        <w:t>ихологи, преподаватели-реабилитологи, дефектологи, преподаватели по физической культуре).</w:t>
      </w:r>
    </w:p>
    <w:p w:rsidR="00D61B91" w:rsidRDefault="00AD1018">
      <w:pPr>
        <w:pStyle w:val="a3"/>
        <w:spacing w:before="9" w:line="232" w:lineRule="auto"/>
        <w:ind w:left="170" w:right="588"/>
      </w:pPr>
      <w:r>
        <w:t>Социально полезный</w:t>
      </w:r>
      <w:r>
        <w:rPr>
          <w:spacing w:val="-1"/>
        </w:rPr>
        <w:t xml:space="preserve"> </w:t>
      </w:r>
      <w:r>
        <w:t xml:space="preserve">результат проекта в том, что он направлен на приобщение лиц с ОВЗ и инвалидно-стью к активному выполнению двигательных действий; на реабилитацию и </w:t>
      </w:r>
      <w:r>
        <w:t>адаптацию данной категории обу-чающихся; их интеграцию в общество; коррекцию и профилактику вторичных отклонений и сопутствующих изменений в организме, что в целом способствует их</w:t>
      </w:r>
      <w:r>
        <w:rPr>
          <w:spacing w:val="-1"/>
        </w:rPr>
        <w:t xml:space="preserve"> </w:t>
      </w:r>
      <w:r>
        <w:t>социализации. Но важно в проекте и то, что в него вовле-чены активные, заинт</w:t>
      </w:r>
      <w:r>
        <w:t>ересованные студенты-добровольцы; он способствует подготовке будущих специали-стов-практиков, готовых к работе с семьями, воспитывающих детей с ОВЗ и инвалидностью. Студенты-волонтеры получают профессиональные навыки, формируют компетенции своей будущей пр</w:t>
      </w:r>
      <w:r>
        <w:t>офессии, которые смогут использовать в курсовых работах и ВКР. По окончанию университета студенты-волонтеры проекта смогут работать с детьми с ОВЗ и инвалидностью.</w:t>
      </w:r>
    </w:p>
    <w:p w:rsidR="00D61B91" w:rsidRDefault="00AD1018">
      <w:pPr>
        <w:pStyle w:val="a3"/>
        <w:spacing w:before="8" w:line="232" w:lineRule="auto"/>
        <w:ind w:left="170" w:right="591"/>
      </w:pPr>
      <w:r>
        <w:t>В</w:t>
      </w:r>
      <w:r>
        <w:rPr>
          <w:spacing w:val="20"/>
        </w:rPr>
        <w:t xml:space="preserve"> </w:t>
      </w:r>
      <w:r>
        <w:t>рамках</w:t>
      </w:r>
      <w:r>
        <w:rPr>
          <w:spacing w:val="17"/>
        </w:rPr>
        <w:t xml:space="preserve"> </w:t>
      </w:r>
      <w:r>
        <w:t>проекта</w:t>
      </w:r>
      <w:r>
        <w:rPr>
          <w:spacing w:val="19"/>
        </w:rPr>
        <w:t xml:space="preserve"> </w:t>
      </w:r>
      <w:r>
        <w:t>регулярно</w:t>
      </w:r>
      <w:r>
        <w:rPr>
          <w:spacing w:val="19"/>
        </w:rPr>
        <w:t xml:space="preserve"> </w:t>
      </w:r>
      <w:r>
        <w:t>проводятся</w:t>
      </w:r>
      <w:r>
        <w:rPr>
          <w:spacing w:val="20"/>
        </w:rPr>
        <w:t xml:space="preserve"> </w:t>
      </w:r>
      <w:r>
        <w:t>развивающие</w:t>
      </w:r>
      <w:r>
        <w:rPr>
          <w:spacing w:val="21"/>
        </w:rPr>
        <w:t xml:space="preserve"> </w:t>
      </w:r>
      <w:r>
        <w:t>занятия</w:t>
      </w:r>
      <w:r>
        <w:rPr>
          <w:spacing w:val="20"/>
        </w:rPr>
        <w:t xml:space="preserve"> </w:t>
      </w:r>
      <w:r>
        <w:t>для</w:t>
      </w:r>
      <w:r>
        <w:rPr>
          <w:spacing w:val="20"/>
        </w:rPr>
        <w:t xml:space="preserve"> </w:t>
      </w:r>
      <w:r>
        <w:t>детей,</w:t>
      </w:r>
      <w:r>
        <w:rPr>
          <w:spacing w:val="19"/>
        </w:rPr>
        <w:t xml:space="preserve"> </w:t>
      </w:r>
      <w:r>
        <w:t>консультации</w:t>
      </w:r>
      <w:r>
        <w:rPr>
          <w:spacing w:val="19"/>
        </w:rPr>
        <w:t xml:space="preserve"> </w:t>
      </w:r>
      <w:r>
        <w:t>для</w:t>
      </w:r>
      <w:r>
        <w:rPr>
          <w:spacing w:val="18"/>
        </w:rPr>
        <w:t xml:space="preserve"> </w:t>
      </w:r>
      <w:r>
        <w:t>родите</w:t>
      </w:r>
      <w:r>
        <w:t>лей и семейные мероприятия, способствующие социальной интеграции. Проект охватывает множество направле-ний: от культурных и спортивных мероприятий до психологической и образовательной поддержки. Например, дети участвуют в творческих мастер-классах, командн</w:t>
      </w:r>
      <w:r>
        <w:t>ых играх, что помогает им развивать коммуникативные навыки,</w:t>
      </w:r>
      <w:r>
        <w:rPr>
          <w:spacing w:val="-1"/>
        </w:rPr>
        <w:t xml:space="preserve"> </w:t>
      </w:r>
      <w:r>
        <w:t>самооценку и уверенность в</w:t>
      </w:r>
      <w:r>
        <w:rPr>
          <w:spacing w:val="-1"/>
        </w:rPr>
        <w:t xml:space="preserve"> </w:t>
      </w:r>
      <w:r>
        <w:t>своих</w:t>
      </w:r>
      <w:r>
        <w:rPr>
          <w:spacing w:val="-2"/>
        </w:rPr>
        <w:t xml:space="preserve"> </w:t>
      </w:r>
      <w:r>
        <w:t>силах.</w:t>
      </w:r>
      <w:r>
        <w:rPr>
          <w:spacing w:val="-1"/>
        </w:rPr>
        <w:t xml:space="preserve"> </w:t>
      </w:r>
      <w:r>
        <w:t>Особое внимание уделяется</w:t>
      </w:r>
      <w:r>
        <w:rPr>
          <w:spacing w:val="-1"/>
        </w:rPr>
        <w:t xml:space="preserve"> </w:t>
      </w:r>
      <w:r>
        <w:t>формированию у</w:t>
      </w:r>
      <w:r>
        <w:rPr>
          <w:spacing w:val="-4"/>
        </w:rPr>
        <w:t xml:space="preserve"> </w:t>
      </w:r>
      <w:r>
        <w:t>родителей</w:t>
      </w:r>
      <w:r>
        <w:rPr>
          <w:spacing w:val="-2"/>
        </w:rPr>
        <w:t xml:space="preserve"> </w:t>
      </w:r>
      <w:r>
        <w:t>осо-знания важности инклюзии и понимания потребностей своих детей. Проект успешно реализуется благодаря грантовой поддержке и активному участию волонтеров и студентов СурГПУ, что делает его важным инстру-ментом для создания инклюзивной среды в регионе.</w:t>
      </w:r>
    </w:p>
    <w:p w:rsidR="00D61B91" w:rsidRDefault="00AD1018">
      <w:pPr>
        <w:pStyle w:val="a3"/>
        <w:spacing w:before="9" w:line="232" w:lineRule="auto"/>
        <w:ind w:left="170" w:right="589"/>
      </w:pPr>
      <w:r>
        <w:t>Спа</w:t>
      </w:r>
      <w:r>
        <w:t>ртакиада по Адаптивной физической культуре, организуемая на базе СурГПУ уже более 15 лет, ста-ла ключевым мероприятием в области развития адаптивного спорта. Это уникальное событие, которое объеди-няет студентов с ОВЗ и их сверстников без инвалидности, спо</w:t>
      </w:r>
      <w:r>
        <w:t>собствует их физическому развитию и социаль-ной интеграции.</w:t>
      </w:r>
    </w:p>
    <w:p w:rsidR="00D61B91" w:rsidRDefault="00AD1018">
      <w:pPr>
        <w:pStyle w:val="a3"/>
        <w:spacing w:before="3" w:line="232" w:lineRule="auto"/>
        <w:ind w:left="170" w:right="590"/>
      </w:pPr>
      <w:r>
        <w:t>Цель Спартакиады – создание условий для активного участия студентов с инвалидностью в спортивной жизни, развитие физических качеств, таких как выносливость, координация и сила, а также формировани</w:t>
      </w:r>
      <w:r>
        <w:t>е здо-рового образа жизни. В программу соревнований включены такие дисциплины, как волейбол сидя, бочче, гол-бол, радиальный баскетбол, кёрлинг, адаптивные лыжи, хоккей на полу и другие виды адаптивного спорта.</w:t>
      </w:r>
    </w:p>
    <w:p w:rsidR="00D61B91" w:rsidRDefault="00AD1018">
      <w:pPr>
        <w:pStyle w:val="a3"/>
        <w:spacing w:before="1" w:line="235" w:lineRule="auto"/>
        <w:ind w:left="170" w:right="594"/>
      </w:pPr>
      <w:r>
        <w:t xml:space="preserve">Важным аспектом Спартакиады является то, что </w:t>
      </w:r>
      <w:r>
        <w:t>она способствует не только физической реабилитации, но и</w:t>
      </w:r>
      <w:r>
        <w:rPr>
          <w:spacing w:val="-2"/>
        </w:rPr>
        <w:t xml:space="preserve"> </w:t>
      </w:r>
      <w:r>
        <w:t>развитию</w:t>
      </w:r>
      <w:r>
        <w:rPr>
          <w:spacing w:val="-1"/>
        </w:rPr>
        <w:t xml:space="preserve"> </w:t>
      </w:r>
      <w:r>
        <w:t>социальных навыков.</w:t>
      </w:r>
      <w:r>
        <w:rPr>
          <w:spacing w:val="-1"/>
        </w:rPr>
        <w:t xml:space="preserve"> </w:t>
      </w:r>
      <w:r>
        <w:t>Участники учатся работать</w:t>
      </w:r>
      <w:r>
        <w:rPr>
          <w:spacing w:val="-1"/>
        </w:rPr>
        <w:t xml:space="preserve"> </w:t>
      </w:r>
      <w:r>
        <w:t>в команде,</w:t>
      </w:r>
      <w:r>
        <w:rPr>
          <w:spacing w:val="-1"/>
        </w:rPr>
        <w:t xml:space="preserve"> </w:t>
      </w:r>
      <w:r>
        <w:t>строить доверительные отношения, решать конфликты и поддерживать друг друга. Это также способствует преодолению стереотипов в отноше-</w:t>
      </w:r>
      <w:r>
        <w:t>нии людей с инвалидностью и формированию инклюзивной культуры в образовательной среде. В данном учебном году Спартакиада реализовывалась при поддержке грант «Росмолодежь. Гранты. 2 сезон».</w:t>
      </w:r>
    </w:p>
    <w:p w:rsidR="00D61B91" w:rsidRDefault="00AD1018">
      <w:pPr>
        <w:pStyle w:val="a3"/>
        <w:spacing w:line="232" w:lineRule="auto"/>
        <w:ind w:left="170" w:right="595"/>
      </w:pPr>
      <w:r>
        <w:t>Фестиваль видов адаптивного спорта – это еще одно значимое мероприя</w:t>
      </w:r>
      <w:r>
        <w:t>тие, организованное на базе СурГПУ для школьников с ОВЗ и их здоровых сверстников. Фестиваль проводится ежегодно с 2015 г. с целью популяризации адаптивного спорта среди молодежи, формирования у нее устойчивого интереса к физической активности и укрепления</w:t>
      </w:r>
      <w:r>
        <w:t xml:space="preserve"> здоровья. Участниками Фестиваля являются обучающиеся 9-11 классов школ Сургу-та и Сургутского района.</w:t>
      </w:r>
    </w:p>
    <w:p w:rsidR="00D61B91" w:rsidRDefault="00AD1018">
      <w:pPr>
        <w:pStyle w:val="a3"/>
        <w:spacing w:before="1" w:line="232" w:lineRule="auto"/>
        <w:ind w:left="170" w:right="591"/>
      </w:pPr>
      <w:r>
        <w:t xml:space="preserve">Фестиваль включает в себя разнообразные спортивные дисциплины, такие как волейбол сидя, радиаль-ный баскетбол, кёрлинг и бочче. Основной акцент делается </w:t>
      </w:r>
      <w:r>
        <w:t>на доступности видов спорта для всех участников, независимо от их физических возможностей. В этом году данный Фестиваль получил другой статус – «Откры-тый фиджитал Фестиваль</w:t>
      </w:r>
      <w:r>
        <w:rPr>
          <w:spacing w:val="15"/>
        </w:rPr>
        <w:t xml:space="preserve"> </w:t>
      </w:r>
      <w:r>
        <w:t>по адаптивным</w:t>
      </w:r>
      <w:r>
        <w:rPr>
          <w:spacing w:val="15"/>
        </w:rPr>
        <w:t xml:space="preserve"> </w:t>
      </w:r>
      <w:r>
        <w:t>видам спорта</w:t>
      </w:r>
      <w:r>
        <w:rPr>
          <w:spacing w:val="15"/>
        </w:rPr>
        <w:t xml:space="preserve"> </w:t>
      </w:r>
      <w:r>
        <w:t>среди обучающихся 9-11 классов учреждений общего</w:t>
      </w:r>
      <w:r>
        <w:rPr>
          <w:spacing w:val="40"/>
        </w:rPr>
        <w:t xml:space="preserve"> </w:t>
      </w:r>
      <w:r>
        <w:t>и спец</w:t>
      </w:r>
      <w:r>
        <w:t>иального образования» и будет реализован на средства гранта «Росмолодежь» [1].</w:t>
      </w:r>
    </w:p>
    <w:p w:rsidR="00D61B91" w:rsidRDefault="00D61B91">
      <w:pPr>
        <w:pStyle w:val="a3"/>
        <w:spacing w:line="232" w:lineRule="auto"/>
        <w:sectPr w:rsidR="00D61B91">
          <w:footerReference w:type="default" r:id="rId714"/>
          <w:pgSz w:w="11910" w:h="16840"/>
          <w:pgMar w:top="1040" w:right="708" w:bottom="1340" w:left="850" w:header="0" w:footer="1159" w:gutter="0"/>
          <w:cols w:space="720"/>
        </w:sectPr>
      </w:pPr>
    </w:p>
    <w:p w:rsidR="00D61B91" w:rsidRDefault="00AD1018">
      <w:pPr>
        <w:pStyle w:val="a3"/>
        <w:spacing w:before="67"/>
        <w:ind w:right="305"/>
      </w:pPr>
      <w:r>
        <w:lastRenderedPageBreak/>
        <w:t>Актуальность проведения Фестиваля заключается в создании</w:t>
      </w:r>
      <w:r>
        <w:rPr>
          <w:spacing w:val="15"/>
        </w:rPr>
        <w:t xml:space="preserve"> </w:t>
      </w:r>
      <w:r>
        <w:t>условий для социальной адаптации детей</w:t>
      </w:r>
      <w:r>
        <w:rPr>
          <w:spacing w:val="80"/>
        </w:rPr>
        <w:t xml:space="preserve"> </w:t>
      </w:r>
      <w:r>
        <w:t>с</w:t>
      </w:r>
      <w:r>
        <w:rPr>
          <w:spacing w:val="32"/>
        </w:rPr>
        <w:t xml:space="preserve"> </w:t>
      </w:r>
      <w:r>
        <w:t>ОВЗ,</w:t>
      </w:r>
      <w:r>
        <w:rPr>
          <w:spacing w:val="32"/>
        </w:rPr>
        <w:t xml:space="preserve"> </w:t>
      </w:r>
      <w:r>
        <w:t>их</w:t>
      </w:r>
      <w:r>
        <w:rPr>
          <w:spacing w:val="33"/>
        </w:rPr>
        <w:t xml:space="preserve"> </w:t>
      </w:r>
      <w:r>
        <w:t>интеграции</w:t>
      </w:r>
      <w:r>
        <w:rPr>
          <w:spacing w:val="33"/>
        </w:rPr>
        <w:t xml:space="preserve"> </w:t>
      </w:r>
      <w:r>
        <w:t>в</w:t>
      </w:r>
      <w:r>
        <w:rPr>
          <w:spacing w:val="31"/>
        </w:rPr>
        <w:t xml:space="preserve"> </w:t>
      </w:r>
      <w:r>
        <w:t>общество</w:t>
      </w:r>
      <w:r>
        <w:rPr>
          <w:spacing w:val="34"/>
        </w:rPr>
        <w:t xml:space="preserve"> </w:t>
      </w:r>
      <w:r>
        <w:t>и</w:t>
      </w:r>
      <w:r>
        <w:rPr>
          <w:spacing w:val="30"/>
        </w:rPr>
        <w:t xml:space="preserve"> </w:t>
      </w:r>
      <w:r>
        <w:t>формировании</w:t>
      </w:r>
      <w:r>
        <w:rPr>
          <w:spacing w:val="35"/>
        </w:rPr>
        <w:t xml:space="preserve"> </w:t>
      </w:r>
      <w:r>
        <w:t>у</w:t>
      </w:r>
      <w:r>
        <w:rPr>
          <w:spacing w:val="33"/>
        </w:rPr>
        <w:t xml:space="preserve"> </w:t>
      </w:r>
      <w:r>
        <w:t>них</w:t>
      </w:r>
      <w:r>
        <w:rPr>
          <w:spacing w:val="33"/>
        </w:rPr>
        <w:t xml:space="preserve"> </w:t>
      </w:r>
      <w:r>
        <w:t>положительного</w:t>
      </w:r>
      <w:r>
        <w:rPr>
          <w:spacing w:val="32"/>
        </w:rPr>
        <w:t xml:space="preserve"> </w:t>
      </w:r>
      <w:r>
        <w:t>отношения</w:t>
      </w:r>
      <w:r>
        <w:rPr>
          <w:spacing w:val="31"/>
        </w:rPr>
        <w:t xml:space="preserve"> </w:t>
      </w:r>
      <w:r>
        <w:t>к</w:t>
      </w:r>
      <w:r>
        <w:rPr>
          <w:spacing w:val="33"/>
        </w:rPr>
        <w:t xml:space="preserve"> </w:t>
      </w:r>
      <w:r>
        <w:t>спорту.</w:t>
      </w:r>
      <w:r>
        <w:rPr>
          <w:spacing w:val="32"/>
        </w:rPr>
        <w:t xml:space="preserve"> </w:t>
      </w:r>
      <w:r>
        <w:t>Фестиваль не только развивает физические способности участников, но и помогает</w:t>
      </w:r>
      <w:r>
        <w:rPr>
          <w:spacing w:val="-1"/>
        </w:rPr>
        <w:t xml:space="preserve"> </w:t>
      </w:r>
      <w:r>
        <w:t>им осознать свою значимость, преодо-леть страхи и сомнения, связанные с инвалидностью. Более того, фестиваль способствует укреплению друже-ских отношений между участниками и волонтерами, что создает благоприятную инклюзивную среду.</w:t>
      </w:r>
    </w:p>
    <w:p w:rsidR="00D61B91" w:rsidRDefault="00AD1018">
      <w:pPr>
        <w:pStyle w:val="a3"/>
        <w:spacing w:before="3"/>
        <w:ind w:right="308"/>
      </w:pPr>
      <w:r>
        <w:t xml:space="preserve">Таким образом, практики </w:t>
      </w:r>
      <w:r>
        <w:t>инклюзивного образования, реализуемые педагогами кафедры теории и мето-дики физического воспитания в Сургутском государственном педагогическом университете, являются ярким примером эффективной работы по интеграции людей с ОВЗ в образовательное и общественн</w:t>
      </w:r>
      <w:r>
        <w:t>ое пространство. Проекты «Рука в руке», Спартакиада по АФК и Фестиваль видов адаптивного спорта создают благоприятные условия для социализации и развития людей с ограниченными возможностями здоровья, помогая им не только развивать физические и социальные н</w:t>
      </w:r>
      <w:r>
        <w:t>авыки, но и уверенность в своих силах, что способствует их успешной интеграции в общество. Эти мероприятия также позволяют студентам университета развивать профессиональ-ные и волонтерские навыки, что делает их ценным опытом для будущих педагогов и специал</w:t>
      </w:r>
      <w:r>
        <w:t>истов.</w:t>
      </w:r>
    </w:p>
    <w:p w:rsidR="00D61B91" w:rsidRDefault="00D61B91">
      <w:pPr>
        <w:pStyle w:val="a3"/>
        <w:spacing w:before="3"/>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21"/>
        </w:numPr>
        <w:tabs>
          <w:tab w:val="left" w:pos="734"/>
          <w:tab w:val="left" w:pos="736"/>
        </w:tabs>
        <w:ind w:right="315"/>
        <w:jc w:val="both"/>
        <w:rPr>
          <w:sz w:val="19"/>
        </w:rPr>
      </w:pPr>
      <w:r>
        <w:rPr>
          <w:sz w:val="19"/>
        </w:rPr>
        <w:t>Перспективы развития фиджитал-спорта в системе высшего образования / Н.Н. Сетяева, М.Е. Снигур, А.Б. Габи-бов, Е.А. Семизоров // Теория и практика физической культуры. – 2024. – № 7. – С. 36-37.</w:t>
      </w:r>
    </w:p>
    <w:p w:rsidR="00D61B91" w:rsidRDefault="00AD1018" w:rsidP="00AD1018">
      <w:pPr>
        <w:pStyle w:val="a5"/>
        <w:numPr>
          <w:ilvl w:val="0"/>
          <w:numId w:val="21"/>
        </w:numPr>
        <w:tabs>
          <w:tab w:val="left" w:pos="734"/>
          <w:tab w:val="left" w:pos="736"/>
        </w:tabs>
        <w:ind w:right="311"/>
        <w:jc w:val="both"/>
        <w:rPr>
          <w:sz w:val="19"/>
        </w:rPr>
      </w:pPr>
      <w:r>
        <w:rPr>
          <w:sz w:val="19"/>
        </w:rPr>
        <w:t>Проблемы</w:t>
      </w:r>
      <w:r>
        <w:rPr>
          <w:spacing w:val="-1"/>
          <w:sz w:val="19"/>
        </w:rPr>
        <w:t xml:space="preserve"> </w:t>
      </w:r>
      <w:r>
        <w:rPr>
          <w:sz w:val="19"/>
        </w:rPr>
        <w:t>инклюзивно</w:t>
      </w:r>
      <w:r>
        <w:rPr>
          <w:sz w:val="19"/>
        </w:rPr>
        <w:t>го образования в</w:t>
      </w:r>
      <w:r>
        <w:rPr>
          <w:spacing w:val="-2"/>
          <w:sz w:val="19"/>
        </w:rPr>
        <w:t xml:space="preserve"> </w:t>
      </w:r>
      <w:r>
        <w:rPr>
          <w:sz w:val="19"/>
        </w:rPr>
        <w:t>педагогической</w:t>
      </w:r>
      <w:r>
        <w:rPr>
          <w:spacing w:val="-1"/>
          <w:sz w:val="19"/>
        </w:rPr>
        <w:t xml:space="preserve"> </w:t>
      </w:r>
      <w:r>
        <w:rPr>
          <w:sz w:val="19"/>
        </w:rPr>
        <w:t>практике</w:t>
      </w:r>
      <w:r>
        <w:rPr>
          <w:spacing w:val="-1"/>
          <w:sz w:val="19"/>
        </w:rPr>
        <w:t xml:space="preserve"> </w:t>
      </w:r>
      <w:r>
        <w:rPr>
          <w:sz w:val="19"/>
        </w:rPr>
        <w:t>/</w:t>
      </w:r>
      <w:r>
        <w:rPr>
          <w:spacing w:val="-1"/>
          <w:sz w:val="19"/>
        </w:rPr>
        <w:t xml:space="preserve"> </w:t>
      </w:r>
      <w:r>
        <w:rPr>
          <w:sz w:val="19"/>
        </w:rPr>
        <w:t>А.Б. Бгуашев, Н.В. Карягина, И.Г. Гунажоков, Ю.А. Иоакимиди // Вестник Адыгейского государственного университета. Серия 3: Педагогика и психология. – 2019. – № 2 (238). – С. 22-27.</w:t>
      </w:r>
    </w:p>
    <w:p w:rsidR="00D61B91" w:rsidRDefault="00D61B91">
      <w:pPr>
        <w:pStyle w:val="a5"/>
        <w:jc w:val="both"/>
        <w:rPr>
          <w:sz w:val="19"/>
        </w:rPr>
        <w:sectPr w:rsidR="00D61B91">
          <w:footerReference w:type="default" r:id="rId715"/>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w:t>
      </w:r>
      <w:r>
        <w:rPr>
          <w:rFonts w:ascii="Cambria" w:hAnsi="Cambria"/>
        </w:rPr>
        <w:t>К</w:t>
      </w:r>
      <w:r>
        <w:rPr>
          <w:rFonts w:ascii="Cambria" w:hAnsi="Cambria"/>
          <w:spacing w:val="-6"/>
        </w:rPr>
        <w:t xml:space="preserve"> </w:t>
      </w:r>
      <w:r>
        <w:rPr>
          <w:rFonts w:ascii="Cambria" w:hAnsi="Cambria"/>
          <w:spacing w:val="-2"/>
        </w:rPr>
        <w:t>371.9:378</w:t>
      </w:r>
    </w:p>
    <w:p w:rsidR="00D61B91" w:rsidRDefault="00AD1018">
      <w:pPr>
        <w:pStyle w:val="a3"/>
        <w:spacing w:before="74"/>
        <w:ind w:left="0" w:firstLine="0"/>
        <w:jc w:val="left"/>
        <w:rPr>
          <w:rFonts w:ascii="Cambria"/>
        </w:rPr>
      </w:pPr>
      <w:r>
        <w:br w:type="column"/>
      </w:r>
    </w:p>
    <w:p w:rsidR="00D61B91" w:rsidRDefault="00AD1018">
      <w:pPr>
        <w:pStyle w:val="5"/>
        <w:ind w:right="594"/>
      </w:pPr>
      <w:r>
        <w:t>Сивинский</w:t>
      </w:r>
      <w:r>
        <w:rPr>
          <w:spacing w:val="-11"/>
        </w:rPr>
        <w:t xml:space="preserve"> </w:t>
      </w:r>
      <w:r>
        <w:rPr>
          <w:spacing w:val="-2"/>
        </w:rPr>
        <w:t>А.М.,</w:t>
      </w:r>
    </w:p>
    <w:p w:rsidR="00D61B91" w:rsidRDefault="00AD1018">
      <w:pPr>
        <w:ind w:left="1780" w:right="590" w:firstLine="477"/>
        <w:jc w:val="right"/>
        <w:rPr>
          <w:rFonts w:ascii="Cambria" w:hAnsi="Cambria"/>
          <w:sz w:val="18"/>
        </w:rPr>
      </w:pPr>
      <w:r>
        <w:rPr>
          <w:rFonts w:ascii="Cambria" w:hAnsi="Cambria"/>
          <w:sz w:val="18"/>
        </w:rPr>
        <w:t>учитель</w:t>
      </w:r>
      <w:r>
        <w:rPr>
          <w:rFonts w:ascii="Cambria" w:hAnsi="Cambria"/>
          <w:spacing w:val="-10"/>
          <w:sz w:val="18"/>
        </w:rPr>
        <w:t xml:space="preserve"> </w:t>
      </w:r>
      <w:r>
        <w:rPr>
          <w:rFonts w:ascii="Cambria" w:hAnsi="Cambria"/>
          <w:sz w:val="18"/>
        </w:rPr>
        <w:t>информатики</w:t>
      </w:r>
      <w:r>
        <w:rPr>
          <w:rFonts w:ascii="Cambria" w:hAnsi="Cambria"/>
          <w:spacing w:val="-10"/>
          <w:sz w:val="18"/>
        </w:rPr>
        <w:t xml:space="preserve"> </w:t>
      </w:r>
      <w:r>
        <w:rPr>
          <w:rFonts w:ascii="Cambria" w:hAnsi="Cambria"/>
          <w:sz w:val="18"/>
        </w:rPr>
        <w:t>и</w:t>
      </w:r>
      <w:r>
        <w:rPr>
          <w:rFonts w:ascii="Cambria" w:hAnsi="Cambria"/>
          <w:spacing w:val="-10"/>
          <w:sz w:val="18"/>
        </w:rPr>
        <w:t xml:space="preserve"> </w:t>
      </w:r>
      <w:r>
        <w:rPr>
          <w:rFonts w:ascii="Cambria" w:hAnsi="Cambria"/>
          <w:sz w:val="18"/>
        </w:rPr>
        <w:t>математики</w:t>
      </w:r>
      <w:r>
        <w:rPr>
          <w:rFonts w:ascii="Cambria" w:hAnsi="Cambria"/>
          <w:spacing w:val="40"/>
          <w:sz w:val="18"/>
        </w:rPr>
        <w:t xml:space="preserve"> </w:t>
      </w:r>
      <w:r>
        <w:rPr>
          <w:rFonts w:ascii="Cambria" w:hAnsi="Cambria"/>
          <w:sz w:val="18"/>
        </w:rPr>
        <w:t>ГБОУ</w:t>
      </w:r>
      <w:r>
        <w:rPr>
          <w:rFonts w:ascii="Cambria" w:hAnsi="Cambria"/>
          <w:spacing w:val="-2"/>
          <w:sz w:val="18"/>
        </w:rPr>
        <w:t xml:space="preserve"> </w:t>
      </w:r>
      <w:r>
        <w:rPr>
          <w:rFonts w:ascii="Cambria" w:hAnsi="Cambria"/>
          <w:sz w:val="18"/>
        </w:rPr>
        <w:t>СОШ</w:t>
      </w:r>
      <w:r>
        <w:rPr>
          <w:rFonts w:ascii="Cambria" w:hAnsi="Cambria"/>
          <w:spacing w:val="-1"/>
          <w:sz w:val="18"/>
        </w:rPr>
        <w:t xml:space="preserve"> </w:t>
      </w:r>
      <w:r>
        <w:rPr>
          <w:rFonts w:ascii="Cambria" w:hAnsi="Cambria"/>
          <w:sz w:val="18"/>
        </w:rPr>
        <w:t>№</w:t>
      </w:r>
      <w:r>
        <w:rPr>
          <w:rFonts w:ascii="Cambria" w:hAnsi="Cambria"/>
          <w:spacing w:val="-3"/>
          <w:sz w:val="18"/>
        </w:rPr>
        <w:t xml:space="preserve"> </w:t>
      </w:r>
      <w:r>
        <w:rPr>
          <w:rFonts w:ascii="Cambria" w:hAnsi="Cambria"/>
          <w:sz w:val="18"/>
        </w:rPr>
        <w:t>38</w:t>
      </w:r>
      <w:r>
        <w:rPr>
          <w:rFonts w:ascii="Cambria" w:hAnsi="Cambria"/>
          <w:spacing w:val="-4"/>
          <w:sz w:val="18"/>
        </w:rPr>
        <w:t xml:space="preserve"> </w:t>
      </w:r>
      <w:r>
        <w:rPr>
          <w:rFonts w:ascii="Cambria" w:hAnsi="Cambria"/>
          <w:sz w:val="18"/>
        </w:rPr>
        <w:t>Приморского</w:t>
      </w:r>
      <w:r>
        <w:rPr>
          <w:rFonts w:ascii="Cambria" w:hAnsi="Cambria"/>
          <w:spacing w:val="-3"/>
          <w:sz w:val="18"/>
        </w:rPr>
        <w:t xml:space="preserve"> </w:t>
      </w:r>
      <w:r>
        <w:rPr>
          <w:rFonts w:ascii="Cambria" w:hAnsi="Cambria"/>
          <w:sz w:val="18"/>
        </w:rPr>
        <w:t>района</w:t>
      </w:r>
      <w:r>
        <w:rPr>
          <w:rFonts w:ascii="Cambria" w:hAnsi="Cambria"/>
          <w:spacing w:val="-3"/>
          <w:sz w:val="18"/>
        </w:rPr>
        <w:t xml:space="preserve"> </w:t>
      </w:r>
      <w:r>
        <w:rPr>
          <w:rFonts w:ascii="Cambria" w:hAnsi="Cambria"/>
          <w:spacing w:val="-4"/>
          <w:sz w:val="18"/>
        </w:rPr>
        <w:t>СПб.,</w:t>
      </w:r>
    </w:p>
    <w:p w:rsidR="00D61B91" w:rsidRDefault="00AD1018">
      <w:pPr>
        <w:ind w:right="592"/>
        <w:jc w:val="right"/>
        <w:rPr>
          <w:rFonts w:ascii="Cambria" w:hAnsi="Cambria"/>
          <w:sz w:val="18"/>
        </w:rPr>
      </w:pPr>
      <w:r>
        <w:rPr>
          <w:rFonts w:ascii="Cambria" w:hAnsi="Cambria"/>
          <w:sz w:val="18"/>
        </w:rPr>
        <w:t>г.</w:t>
      </w:r>
      <w:r>
        <w:rPr>
          <w:rFonts w:ascii="Cambria" w:hAnsi="Cambria"/>
          <w:spacing w:val="-4"/>
          <w:sz w:val="18"/>
        </w:rPr>
        <w:t xml:space="preserve"> </w:t>
      </w:r>
      <w:r>
        <w:rPr>
          <w:rFonts w:ascii="Cambria" w:hAnsi="Cambria"/>
          <w:sz w:val="18"/>
        </w:rPr>
        <w:t>Санкт-Петербург,</w:t>
      </w:r>
      <w:r>
        <w:rPr>
          <w:rFonts w:ascii="Cambria" w:hAnsi="Cambria"/>
          <w:spacing w:val="-5"/>
          <w:sz w:val="18"/>
        </w:rPr>
        <w:t xml:space="preserve"> </w:t>
      </w:r>
      <w:r>
        <w:rPr>
          <w:rFonts w:ascii="Cambria" w:hAnsi="Cambria"/>
          <w:spacing w:val="-2"/>
          <w:sz w:val="18"/>
        </w:rPr>
        <w:t>Россия</w:t>
      </w:r>
    </w:p>
    <w:p w:rsidR="00D61B91" w:rsidRDefault="00AD1018">
      <w:pPr>
        <w:pStyle w:val="5"/>
        <w:spacing w:before="3" w:line="232" w:lineRule="exact"/>
        <w:ind w:right="597"/>
      </w:pPr>
      <w:r>
        <w:rPr>
          <w:spacing w:val="-2"/>
        </w:rPr>
        <w:t>Дьяченко</w:t>
      </w:r>
      <w:r>
        <w:rPr>
          <w:spacing w:val="3"/>
        </w:rPr>
        <w:t xml:space="preserve"> </w:t>
      </w:r>
      <w:r>
        <w:rPr>
          <w:spacing w:val="-2"/>
        </w:rPr>
        <w:t>А.С.,</w:t>
      </w:r>
    </w:p>
    <w:p w:rsidR="00D61B91" w:rsidRDefault="00AD1018">
      <w:pPr>
        <w:spacing w:line="209" w:lineRule="exact"/>
        <w:ind w:right="594"/>
        <w:jc w:val="right"/>
        <w:rPr>
          <w:rFonts w:ascii="Cambria" w:hAnsi="Cambria"/>
          <w:sz w:val="18"/>
        </w:rPr>
      </w:pPr>
      <w:r>
        <w:rPr>
          <w:rFonts w:ascii="Cambria" w:hAnsi="Cambria"/>
          <w:sz w:val="18"/>
        </w:rPr>
        <w:t>учитель</w:t>
      </w:r>
      <w:r>
        <w:rPr>
          <w:rFonts w:ascii="Cambria" w:hAnsi="Cambria"/>
          <w:spacing w:val="-1"/>
          <w:sz w:val="18"/>
        </w:rPr>
        <w:t xml:space="preserve"> </w:t>
      </w:r>
      <w:r>
        <w:rPr>
          <w:rFonts w:ascii="Cambria" w:hAnsi="Cambria"/>
          <w:sz w:val="18"/>
        </w:rPr>
        <w:t>физики</w:t>
      </w:r>
      <w:r>
        <w:rPr>
          <w:rFonts w:ascii="Cambria" w:hAnsi="Cambria"/>
          <w:spacing w:val="-2"/>
          <w:sz w:val="18"/>
        </w:rPr>
        <w:t xml:space="preserve"> </w:t>
      </w:r>
      <w:r>
        <w:rPr>
          <w:rFonts w:ascii="Cambria" w:hAnsi="Cambria"/>
          <w:sz w:val="18"/>
        </w:rPr>
        <w:t>и</w:t>
      </w:r>
      <w:r>
        <w:rPr>
          <w:rFonts w:ascii="Cambria" w:hAnsi="Cambria"/>
          <w:spacing w:val="-1"/>
          <w:sz w:val="18"/>
        </w:rPr>
        <w:t xml:space="preserve"> </w:t>
      </w:r>
      <w:r>
        <w:rPr>
          <w:rFonts w:ascii="Cambria" w:hAnsi="Cambria"/>
          <w:spacing w:val="-2"/>
          <w:sz w:val="18"/>
        </w:rPr>
        <w:t>информатики</w:t>
      </w:r>
    </w:p>
    <w:p w:rsidR="00D61B91" w:rsidRDefault="00AD1018">
      <w:pPr>
        <w:pStyle w:val="5"/>
        <w:spacing w:before="3"/>
        <w:ind w:right="597"/>
      </w:pPr>
      <w:r>
        <w:rPr>
          <w:spacing w:val="-2"/>
        </w:rPr>
        <w:t>Дьяченко</w:t>
      </w:r>
      <w:r>
        <w:rPr>
          <w:spacing w:val="3"/>
        </w:rPr>
        <w:t xml:space="preserve"> </w:t>
      </w:r>
      <w:r>
        <w:rPr>
          <w:spacing w:val="-2"/>
        </w:rPr>
        <w:t>О.С.,</w:t>
      </w:r>
    </w:p>
    <w:p w:rsidR="00D61B91" w:rsidRDefault="00AD1018">
      <w:pPr>
        <w:ind w:left="170" w:right="594" w:firstLine="3413"/>
        <w:jc w:val="right"/>
        <w:rPr>
          <w:rFonts w:ascii="Cambria" w:hAnsi="Cambria"/>
          <w:sz w:val="18"/>
        </w:rPr>
      </w:pPr>
      <w:r>
        <w:rPr>
          <w:rFonts w:ascii="Cambria" w:hAnsi="Cambria"/>
          <w:sz w:val="18"/>
        </w:rPr>
        <w:t>учитель</w:t>
      </w:r>
      <w:r>
        <w:rPr>
          <w:rFonts w:ascii="Cambria" w:hAnsi="Cambria"/>
          <w:spacing w:val="-10"/>
          <w:sz w:val="18"/>
        </w:rPr>
        <w:t xml:space="preserve"> </w:t>
      </w:r>
      <w:r>
        <w:rPr>
          <w:rFonts w:ascii="Cambria" w:hAnsi="Cambria"/>
          <w:sz w:val="18"/>
        </w:rPr>
        <w:t>математики</w:t>
      </w:r>
      <w:r>
        <w:rPr>
          <w:rFonts w:ascii="Cambria" w:hAnsi="Cambria"/>
          <w:spacing w:val="40"/>
          <w:sz w:val="18"/>
        </w:rPr>
        <w:t xml:space="preserve"> </w:t>
      </w:r>
      <w:r>
        <w:rPr>
          <w:rFonts w:ascii="Cambria" w:hAnsi="Cambria"/>
          <w:sz w:val="18"/>
        </w:rPr>
        <w:t>КГУ</w:t>
      </w:r>
      <w:r>
        <w:rPr>
          <w:rFonts w:ascii="Cambria" w:hAnsi="Cambria"/>
          <w:spacing w:val="-5"/>
          <w:sz w:val="18"/>
        </w:rPr>
        <w:t xml:space="preserve"> </w:t>
      </w:r>
      <w:r>
        <w:rPr>
          <w:rFonts w:ascii="Cambria" w:hAnsi="Cambria"/>
          <w:sz w:val="18"/>
        </w:rPr>
        <w:t>«Специальный</w:t>
      </w:r>
      <w:r>
        <w:rPr>
          <w:rFonts w:ascii="Cambria" w:hAnsi="Cambria"/>
          <w:spacing w:val="-2"/>
          <w:sz w:val="18"/>
        </w:rPr>
        <w:t xml:space="preserve"> </w:t>
      </w:r>
      <w:r>
        <w:rPr>
          <w:rFonts w:ascii="Cambria" w:hAnsi="Cambria"/>
          <w:sz w:val="18"/>
        </w:rPr>
        <w:t>комплекс</w:t>
      </w:r>
      <w:r>
        <w:rPr>
          <w:rFonts w:ascii="Cambria" w:hAnsi="Cambria"/>
          <w:spacing w:val="-8"/>
          <w:sz w:val="18"/>
        </w:rPr>
        <w:t xml:space="preserve"> </w:t>
      </w:r>
      <w:r>
        <w:rPr>
          <w:rFonts w:ascii="Cambria" w:hAnsi="Cambria"/>
          <w:sz w:val="18"/>
        </w:rPr>
        <w:t>"Детский</w:t>
      </w:r>
      <w:r>
        <w:rPr>
          <w:rFonts w:ascii="Cambria" w:hAnsi="Cambria"/>
          <w:spacing w:val="-4"/>
          <w:sz w:val="18"/>
        </w:rPr>
        <w:t xml:space="preserve"> </w:t>
      </w:r>
      <w:r>
        <w:rPr>
          <w:rFonts w:ascii="Cambria" w:hAnsi="Cambria"/>
          <w:sz w:val="18"/>
        </w:rPr>
        <w:t>сад-школа-</w:t>
      </w:r>
      <w:r>
        <w:rPr>
          <w:rFonts w:ascii="Cambria" w:hAnsi="Cambria"/>
          <w:spacing w:val="-2"/>
          <w:sz w:val="18"/>
        </w:rPr>
        <w:t>интернат"»,</w:t>
      </w:r>
    </w:p>
    <w:p w:rsidR="00D61B91" w:rsidRDefault="00AD1018">
      <w:pPr>
        <w:ind w:right="593"/>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Петропавловск,</w:t>
      </w:r>
      <w:r>
        <w:rPr>
          <w:rFonts w:ascii="Cambria" w:hAnsi="Cambria"/>
          <w:spacing w:val="-3"/>
          <w:sz w:val="18"/>
        </w:rPr>
        <w:t xml:space="preserve"> </w:t>
      </w:r>
      <w:r>
        <w:rPr>
          <w:rFonts w:ascii="Cambria" w:hAnsi="Cambria"/>
          <w:spacing w:val="-2"/>
          <w:sz w:val="18"/>
        </w:rPr>
        <w:t>Казахстан</w:t>
      </w:r>
    </w:p>
    <w:p w:rsidR="00D61B91" w:rsidRDefault="00D61B91">
      <w:pPr>
        <w:jc w:val="right"/>
        <w:rPr>
          <w:rFonts w:ascii="Cambria" w:hAnsi="Cambria"/>
          <w:sz w:val="18"/>
        </w:rPr>
        <w:sectPr w:rsidR="00D61B91">
          <w:footerReference w:type="default" r:id="rId716"/>
          <w:pgSz w:w="11910" w:h="16840"/>
          <w:pgMar w:top="1040" w:right="708" w:bottom="1340" w:left="850" w:header="0" w:footer="1159" w:gutter="0"/>
          <w:cols w:num="2" w:space="720" w:equalWidth="0">
            <w:col w:w="1501" w:space="2962"/>
            <w:col w:w="5889"/>
          </w:cols>
        </w:sectPr>
      </w:pPr>
    </w:p>
    <w:p w:rsidR="00D61B91" w:rsidRDefault="00D61B91">
      <w:pPr>
        <w:pStyle w:val="a3"/>
        <w:ind w:left="0" w:firstLine="0"/>
        <w:jc w:val="left"/>
        <w:rPr>
          <w:rFonts w:ascii="Cambria"/>
        </w:rPr>
      </w:pPr>
    </w:p>
    <w:p w:rsidR="00D61B91" w:rsidRDefault="00AD1018">
      <w:pPr>
        <w:pStyle w:val="3"/>
        <w:ind w:left="1046" w:right="1481"/>
      </w:pPr>
      <w:r>
        <w:t>МЕЖДИСЦИПЛИНАРНЫЙ</w:t>
      </w:r>
      <w:r>
        <w:rPr>
          <w:spacing w:val="-8"/>
        </w:rPr>
        <w:t xml:space="preserve"> </w:t>
      </w:r>
      <w:r>
        <w:t>ПОДХОД</w:t>
      </w:r>
      <w:r>
        <w:rPr>
          <w:spacing w:val="-7"/>
        </w:rPr>
        <w:t xml:space="preserve"> </w:t>
      </w:r>
      <w:r>
        <w:t>В</w:t>
      </w:r>
      <w:r>
        <w:rPr>
          <w:spacing w:val="-8"/>
        </w:rPr>
        <w:t xml:space="preserve"> </w:t>
      </w:r>
      <w:r>
        <w:t>ОБУЧЕНИИ</w:t>
      </w:r>
      <w:r>
        <w:rPr>
          <w:spacing w:val="-6"/>
        </w:rPr>
        <w:t xml:space="preserve"> </w:t>
      </w:r>
      <w:r>
        <w:t>ДЕТЕЙ</w:t>
      </w:r>
      <w:r>
        <w:rPr>
          <w:spacing w:val="-5"/>
        </w:rPr>
        <w:t xml:space="preserve"> </w:t>
      </w:r>
      <w:r>
        <w:t>С</w:t>
      </w:r>
      <w:r>
        <w:rPr>
          <w:spacing w:val="-8"/>
        </w:rPr>
        <w:t xml:space="preserve"> </w:t>
      </w:r>
      <w:r>
        <w:t>НАРУШЕНИЯМИ</w:t>
      </w:r>
      <w:r>
        <w:rPr>
          <w:spacing w:val="-6"/>
        </w:rPr>
        <w:t xml:space="preserve"> </w:t>
      </w:r>
      <w:r>
        <w:t>СЛУХА: СОЧЕТАНИЕ ПЕДАГОГИКИ, СУРДОЛОГИИ И ПСИХОЛОГИИ</w:t>
      </w:r>
    </w:p>
    <w:p w:rsidR="00D61B91" w:rsidRDefault="00AD1018">
      <w:pPr>
        <w:spacing w:before="2"/>
        <w:ind w:right="435"/>
        <w:jc w:val="center"/>
        <w:rPr>
          <w:rFonts w:ascii="Cambria" w:hAnsi="Cambria"/>
          <w:b/>
          <w:sz w:val="20"/>
        </w:rPr>
      </w:pPr>
      <w:r>
        <w:rPr>
          <w:rFonts w:ascii="Cambria" w:hAnsi="Cambria"/>
          <w:b/>
          <w:sz w:val="20"/>
        </w:rPr>
        <w:t>(НА</w:t>
      </w:r>
      <w:r>
        <w:rPr>
          <w:rFonts w:ascii="Cambria" w:hAnsi="Cambria"/>
          <w:b/>
          <w:spacing w:val="-13"/>
          <w:sz w:val="20"/>
        </w:rPr>
        <w:t xml:space="preserve"> </w:t>
      </w:r>
      <w:r>
        <w:rPr>
          <w:rFonts w:ascii="Cambria" w:hAnsi="Cambria"/>
          <w:b/>
          <w:sz w:val="20"/>
        </w:rPr>
        <w:t>ПРИМЕРЕ</w:t>
      </w:r>
      <w:r>
        <w:rPr>
          <w:rFonts w:ascii="Cambria" w:hAnsi="Cambria"/>
          <w:b/>
          <w:spacing w:val="-11"/>
          <w:sz w:val="20"/>
        </w:rPr>
        <w:t xml:space="preserve"> </w:t>
      </w:r>
      <w:r>
        <w:rPr>
          <w:rFonts w:ascii="Cambria" w:hAnsi="Cambria"/>
          <w:b/>
          <w:sz w:val="20"/>
        </w:rPr>
        <w:t>ПРЕПОДАВАНИЯ</w:t>
      </w:r>
      <w:r>
        <w:rPr>
          <w:rFonts w:ascii="Cambria" w:hAnsi="Cambria"/>
          <w:b/>
          <w:spacing w:val="-11"/>
          <w:sz w:val="20"/>
        </w:rPr>
        <w:t xml:space="preserve"> </w:t>
      </w:r>
      <w:r>
        <w:rPr>
          <w:rFonts w:ascii="Cambria" w:hAnsi="Cambria"/>
          <w:b/>
          <w:sz w:val="20"/>
        </w:rPr>
        <w:t>ФИЗИКИ,</w:t>
      </w:r>
      <w:r>
        <w:rPr>
          <w:rFonts w:ascii="Cambria" w:hAnsi="Cambria"/>
          <w:b/>
          <w:spacing w:val="-9"/>
          <w:sz w:val="20"/>
        </w:rPr>
        <w:t xml:space="preserve"> </w:t>
      </w:r>
      <w:r>
        <w:rPr>
          <w:rFonts w:ascii="Cambria" w:hAnsi="Cambria"/>
          <w:b/>
          <w:sz w:val="20"/>
        </w:rPr>
        <w:t>ИНФОРМАТИКИ</w:t>
      </w:r>
      <w:r>
        <w:rPr>
          <w:rFonts w:ascii="Cambria" w:hAnsi="Cambria"/>
          <w:b/>
          <w:spacing w:val="-10"/>
          <w:sz w:val="20"/>
        </w:rPr>
        <w:t xml:space="preserve"> </w:t>
      </w:r>
      <w:r>
        <w:rPr>
          <w:rFonts w:ascii="Cambria" w:hAnsi="Cambria"/>
          <w:b/>
          <w:sz w:val="20"/>
        </w:rPr>
        <w:t>И</w:t>
      </w:r>
      <w:r>
        <w:rPr>
          <w:rFonts w:ascii="Cambria" w:hAnsi="Cambria"/>
          <w:b/>
          <w:spacing w:val="-9"/>
          <w:sz w:val="20"/>
        </w:rPr>
        <w:t xml:space="preserve"> </w:t>
      </w:r>
      <w:r>
        <w:rPr>
          <w:rFonts w:ascii="Cambria" w:hAnsi="Cambria"/>
          <w:b/>
          <w:spacing w:val="-2"/>
          <w:sz w:val="20"/>
        </w:rPr>
        <w:t>МАТЕМАТИКИ)</w:t>
      </w:r>
    </w:p>
    <w:p w:rsidR="00D61B91" w:rsidRDefault="00AD1018">
      <w:pPr>
        <w:spacing w:before="222"/>
        <w:ind w:left="170" w:right="590" w:firstLine="566"/>
        <w:jc w:val="both"/>
        <w:rPr>
          <w:i/>
          <w:sz w:val="20"/>
        </w:rPr>
      </w:pPr>
      <w:r>
        <w:rPr>
          <w:b/>
          <w:i/>
          <w:sz w:val="20"/>
        </w:rPr>
        <w:t xml:space="preserve">Аннотация. </w:t>
      </w:r>
      <w:r>
        <w:rPr>
          <w:i/>
          <w:sz w:val="20"/>
        </w:rPr>
        <w:t>Статья рассматривает некоторые успешные практики, реализующие междисциплинар-ный подход в обучении детей с нарушениями слуха в школах Петропавловска и Санкт-Петербурга, которые включают использование инновационных методик в области ф</w:t>
      </w:r>
      <w:r>
        <w:rPr>
          <w:i/>
          <w:sz w:val="20"/>
        </w:rPr>
        <w:t>изики, математики, информатики и социаль-ной адаптации. Авторы анализируют примеры из своей педагогической практики, которые способствуют улучшению учебных результатов и социальной интеграции учащихся.</w:t>
      </w:r>
    </w:p>
    <w:p w:rsidR="00D61B91" w:rsidRDefault="00AD1018">
      <w:pPr>
        <w:spacing w:before="3"/>
        <w:ind w:left="736"/>
        <w:jc w:val="both"/>
        <w:rPr>
          <w:i/>
          <w:sz w:val="20"/>
        </w:rPr>
      </w:pPr>
      <w:r>
        <w:rPr>
          <w:b/>
          <w:i/>
          <w:sz w:val="20"/>
        </w:rPr>
        <w:t>Ключевые</w:t>
      </w:r>
      <w:r>
        <w:rPr>
          <w:b/>
          <w:i/>
          <w:spacing w:val="5"/>
          <w:sz w:val="20"/>
        </w:rPr>
        <w:t xml:space="preserve"> </w:t>
      </w:r>
      <w:r>
        <w:rPr>
          <w:b/>
          <w:i/>
          <w:sz w:val="20"/>
        </w:rPr>
        <w:t>слова:</w:t>
      </w:r>
      <w:r>
        <w:rPr>
          <w:b/>
          <w:i/>
          <w:spacing w:val="6"/>
          <w:sz w:val="20"/>
        </w:rPr>
        <w:t xml:space="preserve"> </w:t>
      </w:r>
      <w:r>
        <w:rPr>
          <w:i/>
          <w:sz w:val="20"/>
        </w:rPr>
        <w:t>дети</w:t>
      </w:r>
      <w:r>
        <w:rPr>
          <w:i/>
          <w:spacing w:val="6"/>
          <w:sz w:val="20"/>
        </w:rPr>
        <w:t xml:space="preserve"> </w:t>
      </w:r>
      <w:r>
        <w:rPr>
          <w:i/>
          <w:sz w:val="20"/>
        </w:rPr>
        <w:t>с</w:t>
      </w:r>
      <w:r>
        <w:rPr>
          <w:i/>
          <w:spacing w:val="5"/>
          <w:sz w:val="20"/>
        </w:rPr>
        <w:t xml:space="preserve"> </w:t>
      </w:r>
      <w:r>
        <w:rPr>
          <w:i/>
          <w:sz w:val="20"/>
        </w:rPr>
        <w:t>нарушениями</w:t>
      </w:r>
      <w:r>
        <w:rPr>
          <w:i/>
          <w:spacing w:val="6"/>
          <w:sz w:val="20"/>
        </w:rPr>
        <w:t xml:space="preserve"> </w:t>
      </w:r>
      <w:r>
        <w:rPr>
          <w:i/>
          <w:sz w:val="20"/>
        </w:rPr>
        <w:t>слуха,</w:t>
      </w:r>
      <w:r>
        <w:rPr>
          <w:i/>
          <w:spacing w:val="5"/>
          <w:sz w:val="20"/>
        </w:rPr>
        <w:t xml:space="preserve"> </w:t>
      </w:r>
      <w:r>
        <w:rPr>
          <w:i/>
          <w:sz w:val="20"/>
        </w:rPr>
        <w:t>интеграция,</w:t>
      </w:r>
      <w:r>
        <w:rPr>
          <w:i/>
          <w:spacing w:val="5"/>
          <w:sz w:val="20"/>
        </w:rPr>
        <w:t xml:space="preserve"> </w:t>
      </w:r>
      <w:r>
        <w:rPr>
          <w:i/>
          <w:sz w:val="20"/>
        </w:rPr>
        <w:t>педагогический</w:t>
      </w:r>
      <w:r>
        <w:rPr>
          <w:i/>
          <w:spacing w:val="6"/>
          <w:sz w:val="20"/>
        </w:rPr>
        <w:t xml:space="preserve"> </w:t>
      </w:r>
      <w:r>
        <w:rPr>
          <w:i/>
          <w:sz w:val="20"/>
        </w:rPr>
        <w:t>опыт,</w:t>
      </w:r>
      <w:r>
        <w:rPr>
          <w:i/>
          <w:spacing w:val="5"/>
          <w:sz w:val="20"/>
        </w:rPr>
        <w:t xml:space="preserve"> </w:t>
      </w:r>
      <w:r>
        <w:rPr>
          <w:i/>
          <w:sz w:val="20"/>
        </w:rPr>
        <w:t>специальное</w:t>
      </w:r>
      <w:r>
        <w:rPr>
          <w:i/>
          <w:spacing w:val="5"/>
          <w:sz w:val="20"/>
        </w:rPr>
        <w:t xml:space="preserve"> </w:t>
      </w:r>
      <w:r>
        <w:rPr>
          <w:i/>
          <w:spacing w:val="-2"/>
          <w:sz w:val="20"/>
        </w:rPr>
        <w:t>образова-</w:t>
      </w:r>
    </w:p>
    <w:p w:rsidR="00D61B91" w:rsidRDefault="00AD1018">
      <w:pPr>
        <w:spacing w:line="228" w:lineRule="exact"/>
        <w:ind w:left="170"/>
        <w:rPr>
          <w:i/>
          <w:sz w:val="20"/>
        </w:rPr>
      </w:pPr>
      <w:r>
        <w:rPr>
          <w:i/>
          <w:spacing w:val="-4"/>
          <w:sz w:val="20"/>
        </w:rPr>
        <w:t>ние.</w:t>
      </w:r>
    </w:p>
    <w:p w:rsidR="00D61B91" w:rsidRDefault="00D61B91">
      <w:pPr>
        <w:pStyle w:val="a3"/>
        <w:ind w:left="0" w:firstLine="0"/>
        <w:jc w:val="left"/>
        <w:rPr>
          <w:i/>
        </w:rPr>
      </w:pPr>
    </w:p>
    <w:p w:rsidR="00D61B91" w:rsidRDefault="00D61B91">
      <w:pPr>
        <w:pStyle w:val="a3"/>
        <w:spacing w:before="7"/>
        <w:ind w:left="0" w:firstLine="0"/>
        <w:jc w:val="left"/>
        <w:rPr>
          <w:i/>
        </w:rPr>
      </w:pPr>
    </w:p>
    <w:p w:rsidR="00D61B91" w:rsidRDefault="00AD1018">
      <w:pPr>
        <w:pStyle w:val="5"/>
        <w:ind w:right="593"/>
      </w:pPr>
      <w:r>
        <w:t>Sivinskiy</w:t>
      </w:r>
      <w:r>
        <w:rPr>
          <w:spacing w:val="-10"/>
        </w:rPr>
        <w:t xml:space="preserve"> </w:t>
      </w:r>
      <w:r>
        <w:rPr>
          <w:spacing w:val="-2"/>
        </w:rPr>
        <w:t>A.M.,</w:t>
      </w:r>
    </w:p>
    <w:p w:rsidR="00D61B91" w:rsidRDefault="00AD1018">
      <w:pPr>
        <w:spacing w:before="1" w:line="237" w:lineRule="auto"/>
        <w:ind w:left="5821" w:right="593" w:firstLine="1024"/>
        <w:jc w:val="right"/>
        <w:rPr>
          <w:rFonts w:ascii="Cambria"/>
          <w:sz w:val="18"/>
        </w:rPr>
      </w:pPr>
      <w:r>
        <w:rPr>
          <w:rFonts w:ascii="Cambria"/>
          <w:sz w:val="18"/>
        </w:rPr>
        <w:t>Informatics</w:t>
      </w:r>
      <w:r>
        <w:rPr>
          <w:rFonts w:ascii="Cambria"/>
          <w:spacing w:val="-10"/>
          <w:sz w:val="18"/>
        </w:rPr>
        <w:t xml:space="preserve"> </w:t>
      </w:r>
      <w:r>
        <w:rPr>
          <w:rFonts w:ascii="Cambria"/>
          <w:sz w:val="18"/>
        </w:rPr>
        <w:t>and</w:t>
      </w:r>
      <w:r>
        <w:rPr>
          <w:rFonts w:ascii="Cambria"/>
          <w:spacing w:val="-10"/>
          <w:sz w:val="18"/>
        </w:rPr>
        <w:t xml:space="preserve"> </w:t>
      </w:r>
      <w:r>
        <w:rPr>
          <w:rFonts w:ascii="Cambria"/>
          <w:sz w:val="18"/>
        </w:rPr>
        <w:t>Mathematics</w:t>
      </w:r>
      <w:r>
        <w:rPr>
          <w:rFonts w:ascii="Cambria"/>
          <w:spacing w:val="-10"/>
          <w:sz w:val="18"/>
        </w:rPr>
        <w:t xml:space="preserve"> </w:t>
      </w:r>
      <w:r>
        <w:rPr>
          <w:rFonts w:ascii="Cambria"/>
          <w:sz w:val="18"/>
        </w:rPr>
        <w:t>Teacher</w:t>
      </w:r>
      <w:r>
        <w:rPr>
          <w:rFonts w:ascii="Cambria"/>
          <w:spacing w:val="40"/>
          <w:sz w:val="18"/>
        </w:rPr>
        <w:t xml:space="preserve"> </w:t>
      </w:r>
      <w:r>
        <w:rPr>
          <w:rFonts w:ascii="Cambria"/>
          <w:sz w:val="18"/>
        </w:rPr>
        <w:t>SBGEI</w:t>
      </w:r>
      <w:r>
        <w:rPr>
          <w:rFonts w:ascii="Cambria"/>
          <w:spacing w:val="-3"/>
          <w:sz w:val="18"/>
        </w:rPr>
        <w:t xml:space="preserve"> </w:t>
      </w:r>
      <w:r>
        <w:rPr>
          <w:rFonts w:ascii="Cambria"/>
          <w:sz w:val="18"/>
        </w:rPr>
        <w:t>Secondary</w:t>
      </w:r>
      <w:r>
        <w:rPr>
          <w:rFonts w:ascii="Cambria"/>
          <w:spacing w:val="-2"/>
          <w:sz w:val="18"/>
        </w:rPr>
        <w:t xml:space="preserve"> </w:t>
      </w:r>
      <w:r>
        <w:rPr>
          <w:rFonts w:ascii="Cambria"/>
          <w:sz w:val="18"/>
        </w:rPr>
        <w:t>School</w:t>
      </w:r>
      <w:r>
        <w:rPr>
          <w:rFonts w:ascii="Cambria"/>
          <w:spacing w:val="-3"/>
          <w:sz w:val="18"/>
        </w:rPr>
        <w:t xml:space="preserve"> </w:t>
      </w:r>
      <w:r>
        <w:rPr>
          <w:rFonts w:ascii="Cambria"/>
          <w:sz w:val="18"/>
        </w:rPr>
        <w:t>No.</w:t>
      </w:r>
      <w:r>
        <w:rPr>
          <w:rFonts w:ascii="Cambria"/>
          <w:spacing w:val="-5"/>
          <w:sz w:val="18"/>
        </w:rPr>
        <w:t xml:space="preserve"> </w:t>
      </w:r>
      <w:r>
        <w:rPr>
          <w:rFonts w:ascii="Cambria"/>
          <w:sz w:val="18"/>
        </w:rPr>
        <w:t>38,</w:t>
      </w:r>
      <w:r>
        <w:rPr>
          <w:rFonts w:ascii="Cambria"/>
          <w:spacing w:val="-6"/>
          <w:sz w:val="18"/>
        </w:rPr>
        <w:t xml:space="preserve"> </w:t>
      </w:r>
      <w:r>
        <w:rPr>
          <w:rFonts w:ascii="Cambria"/>
          <w:sz w:val="18"/>
        </w:rPr>
        <w:t>Primorsky</w:t>
      </w:r>
      <w:r>
        <w:rPr>
          <w:rFonts w:ascii="Cambria"/>
          <w:spacing w:val="-1"/>
          <w:sz w:val="18"/>
        </w:rPr>
        <w:t xml:space="preserve"> </w:t>
      </w:r>
      <w:r>
        <w:rPr>
          <w:rFonts w:ascii="Cambria"/>
          <w:spacing w:val="-2"/>
          <w:sz w:val="18"/>
        </w:rPr>
        <w:t>District,</w:t>
      </w:r>
    </w:p>
    <w:p w:rsidR="00D61B91" w:rsidRDefault="00AD1018">
      <w:pPr>
        <w:ind w:right="595"/>
        <w:jc w:val="right"/>
        <w:rPr>
          <w:rFonts w:ascii="Cambria"/>
          <w:sz w:val="18"/>
        </w:rPr>
      </w:pPr>
      <w:r>
        <w:rPr>
          <w:rFonts w:ascii="Cambria"/>
          <w:sz w:val="18"/>
        </w:rPr>
        <w:t>St.</w:t>
      </w:r>
      <w:r>
        <w:rPr>
          <w:rFonts w:ascii="Cambria"/>
          <w:spacing w:val="-6"/>
          <w:sz w:val="18"/>
        </w:rPr>
        <w:t xml:space="preserve"> </w:t>
      </w:r>
      <w:r>
        <w:rPr>
          <w:rFonts w:ascii="Cambria"/>
          <w:sz w:val="18"/>
        </w:rPr>
        <w:t>Petersburg,</w:t>
      </w:r>
      <w:r>
        <w:rPr>
          <w:rFonts w:ascii="Cambria"/>
          <w:spacing w:val="-5"/>
          <w:sz w:val="18"/>
        </w:rPr>
        <w:t xml:space="preserve"> </w:t>
      </w:r>
      <w:r>
        <w:rPr>
          <w:rFonts w:ascii="Cambria"/>
          <w:spacing w:val="-2"/>
          <w:sz w:val="18"/>
        </w:rPr>
        <w:t>Russia</w:t>
      </w:r>
    </w:p>
    <w:p w:rsidR="00D61B91" w:rsidRDefault="00AD1018">
      <w:pPr>
        <w:pStyle w:val="5"/>
        <w:spacing w:before="3"/>
        <w:ind w:right="595"/>
      </w:pPr>
      <w:r>
        <w:rPr>
          <w:spacing w:val="-2"/>
        </w:rPr>
        <w:t>Dyachenko</w:t>
      </w:r>
      <w:r>
        <w:rPr>
          <w:spacing w:val="4"/>
        </w:rPr>
        <w:t xml:space="preserve"> </w:t>
      </w:r>
      <w:r>
        <w:rPr>
          <w:spacing w:val="-2"/>
        </w:rPr>
        <w:t>A.S.,</w:t>
      </w:r>
    </w:p>
    <w:p w:rsidR="00D61B91" w:rsidRDefault="00AD1018">
      <w:pPr>
        <w:spacing w:line="210" w:lineRule="exact"/>
        <w:ind w:right="594"/>
        <w:jc w:val="right"/>
        <w:rPr>
          <w:rFonts w:ascii="Cambria"/>
          <w:sz w:val="18"/>
        </w:rPr>
      </w:pPr>
      <w:r>
        <w:rPr>
          <w:rFonts w:ascii="Cambria"/>
          <w:sz w:val="18"/>
        </w:rPr>
        <w:t>Physics</w:t>
      </w:r>
      <w:r>
        <w:rPr>
          <w:rFonts w:ascii="Cambria"/>
          <w:spacing w:val="-2"/>
          <w:sz w:val="18"/>
        </w:rPr>
        <w:t xml:space="preserve"> </w:t>
      </w:r>
      <w:r>
        <w:rPr>
          <w:rFonts w:ascii="Cambria"/>
          <w:sz w:val="18"/>
        </w:rPr>
        <w:t>and</w:t>
      </w:r>
      <w:r>
        <w:rPr>
          <w:rFonts w:ascii="Cambria"/>
          <w:spacing w:val="-1"/>
          <w:sz w:val="18"/>
        </w:rPr>
        <w:t xml:space="preserve"> </w:t>
      </w:r>
      <w:r>
        <w:rPr>
          <w:rFonts w:ascii="Cambria"/>
          <w:sz w:val="18"/>
        </w:rPr>
        <w:t>Informatics</w:t>
      </w:r>
      <w:r>
        <w:rPr>
          <w:rFonts w:ascii="Cambria"/>
          <w:spacing w:val="-1"/>
          <w:sz w:val="18"/>
        </w:rPr>
        <w:t xml:space="preserve"> </w:t>
      </w:r>
      <w:r>
        <w:rPr>
          <w:rFonts w:ascii="Cambria"/>
          <w:spacing w:val="-2"/>
          <w:sz w:val="18"/>
        </w:rPr>
        <w:t>Teacher,</w:t>
      </w:r>
    </w:p>
    <w:p w:rsidR="00D61B91" w:rsidRDefault="00AD1018">
      <w:pPr>
        <w:pStyle w:val="5"/>
        <w:spacing w:before="3"/>
        <w:ind w:right="595"/>
      </w:pPr>
      <w:r>
        <w:rPr>
          <w:spacing w:val="-2"/>
        </w:rPr>
        <w:t>Dyachenko</w:t>
      </w:r>
      <w:r>
        <w:rPr>
          <w:spacing w:val="6"/>
        </w:rPr>
        <w:t xml:space="preserve"> </w:t>
      </w:r>
      <w:r>
        <w:rPr>
          <w:spacing w:val="-2"/>
        </w:rPr>
        <w:t>O.S.,</w:t>
      </w:r>
    </w:p>
    <w:p w:rsidR="00D61B91" w:rsidRDefault="00AD1018">
      <w:pPr>
        <w:ind w:left="4841" w:right="592" w:firstLine="3260"/>
        <w:jc w:val="right"/>
        <w:rPr>
          <w:rFonts w:ascii="Cambria" w:hAnsi="Cambria"/>
          <w:sz w:val="18"/>
        </w:rPr>
      </w:pPr>
      <w:r>
        <w:rPr>
          <w:rFonts w:ascii="Cambria" w:hAnsi="Cambria"/>
          <w:sz w:val="18"/>
        </w:rPr>
        <w:t>Mathematics</w:t>
      </w:r>
      <w:r>
        <w:rPr>
          <w:rFonts w:ascii="Cambria" w:hAnsi="Cambria"/>
          <w:spacing w:val="-10"/>
          <w:sz w:val="18"/>
        </w:rPr>
        <w:t xml:space="preserve"> </w:t>
      </w:r>
      <w:r>
        <w:rPr>
          <w:rFonts w:ascii="Cambria" w:hAnsi="Cambria"/>
          <w:sz w:val="18"/>
        </w:rPr>
        <w:t>Teacher</w:t>
      </w:r>
      <w:r>
        <w:rPr>
          <w:rFonts w:ascii="Cambria" w:hAnsi="Cambria"/>
          <w:spacing w:val="40"/>
          <w:sz w:val="18"/>
        </w:rPr>
        <w:t xml:space="preserve"> </w:t>
      </w:r>
      <w:r>
        <w:rPr>
          <w:rFonts w:ascii="Cambria" w:hAnsi="Cambria"/>
          <w:sz w:val="18"/>
        </w:rPr>
        <w:t>MGI</w:t>
      </w:r>
      <w:r>
        <w:rPr>
          <w:rFonts w:ascii="Cambria" w:hAnsi="Cambria"/>
          <w:spacing w:val="-4"/>
          <w:sz w:val="18"/>
        </w:rPr>
        <w:t xml:space="preserve"> </w:t>
      </w:r>
      <w:r>
        <w:rPr>
          <w:rFonts w:ascii="Cambria" w:hAnsi="Cambria"/>
          <w:sz w:val="18"/>
        </w:rPr>
        <w:t>«Special</w:t>
      </w:r>
      <w:r>
        <w:rPr>
          <w:rFonts w:ascii="Cambria" w:hAnsi="Cambria"/>
          <w:spacing w:val="-4"/>
          <w:sz w:val="18"/>
        </w:rPr>
        <w:t xml:space="preserve"> </w:t>
      </w:r>
      <w:r>
        <w:rPr>
          <w:rFonts w:ascii="Cambria" w:hAnsi="Cambria"/>
          <w:sz w:val="18"/>
        </w:rPr>
        <w:t>Complex</w:t>
      </w:r>
      <w:r>
        <w:rPr>
          <w:rFonts w:ascii="Cambria" w:hAnsi="Cambria"/>
          <w:spacing w:val="-4"/>
          <w:sz w:val="18"/>
        </w:rPr>
        <w:t xml:space="preserve"> </w:t>
      </w:r>
      <w:r>
        <w:rPr>
          <w:rFonts w:ascii="Cambria" w:hAnsi="Cambria"/>
          <w:sz w:val="18"/>
        </w:rPr>
        <w:t>"Kindergarten-School-Boarding</w:t>
      </w:r>
      <w:r>
        <w:rPr>
          <w:rFonts w:ascii="Cambria" w:hAnsi="Cambria"/>
          <w:spacing w:val="-5"/>
          <w:sz w:val="18"/>
        </w:rPr>
        <w:t xml:space="preserve"> </w:t>
      </w:r>
      <w:r>
        <w:rPr>
          <w:rFonts w:ascii="Cambria" w:hAnsi="Cambria"/>
          <w:spacing w:val="-2"/>
          <w:sz w:val="18"/>
        </w:rPr>
        <w:t>School"»,</w:t>
      </w:r>
    </w:p>
    <w:p w:rsidR="00D61B91" w:rsidRDefault="00AD1018">
      <w:pPr>
        <w:spacing w:line="209" w:lineRule="exact"/>
        <w:ind w:right="596"/>
        <w:jc w:val="right"/>
        <w:rPr>
          <w:rFonts w:ascii="Cambria"/>
          <w:sz w:val="18"/>
        </w:rPr>
      </w:pPr>
      <w:r>
        <w:rPr>
          <w:rFonts w:ascii="Cambria"/>
          <w:sz w:val="18"/>
        </w:rPr>
        <w:t>Petropavlovsk,</w:t>
      </w:r>
      <w:r>
        <w:rPr>
          <w:rFonts w:ascii="Cambria"/>
          <w:spacing w:val="-9"/>
          <w:sz w:val="18"/>
        </w:rPr>
        <w:t xml:space="preserve"> </w:t>
      </w:r>
      <w:r>
        <w:rPr>
          <w:rFonts w:ascii="Cambria"/>
          <w:spacing w:val="-2"/>
          <w:sz w:val="18"/>
        </w:rPr>
        <w:t>Kazakhstan</w:t>
      </w:r>
    </w:p>
    <w:p w:rsidR="00D61B91" w:rsidRDefault="00D61B91">
      <w:pPr>
        <w:pStyle w:val="a3"/>
        <w:spacing w:before="26"/>
        <w:ind w:left="0" w:firstLine="0"/>
        <w:jc w:val="left"/>
        <w:rPr>
          <w:rFonts w:ascii="Cambria"/>
          <w:sz w:val="18"/>
        </w:rPr>
      </w:pPr>
    </w:p>
    <w:p w:rsidR="00D61B91" w:rsidRDefault="00AD1018">
      <w:pPr>
        <w:pStyle w:val="3"/>
        <w:ind w:left="871" w:right="1302"/>
      </w:pPr>
      <w:r>
        <w:t>INTERDISCIPLINARY</w:t>
      </w:r>
      <w:r>
        <w:rPr>
          <w:spacing w:val="-5"/>
        </w:rPr>
        <w:t xml:space="preserve"> </w:t>
      </w:r>
      <w:r>
        <w:t>APPROACH</w:t>
      </w:r>
      <w:r>
        <w:rPr>
          <w:spacing w:val="-6"/>
        </w:rPr>
        <w:t xml:space="preserve"> </w:t>
      </w:r>
      <w:r>
        <w:t>IN</w:t>
      </w:r>
      <w:r>
        <w:rPr>
          <w:spacing w:val="-6"/>
        </w:rPr>
        <w:t xml:space="preserve"> </w:t>
      </w:r>
      <w:r>
        <w:t>TEACHING</w:t>
      </w:r>
      <w:r>
        <w:rPr>
          <w:spacing w:val="-6"/>
        </w:rPr>
        <w:t xml:space="preserve"> </w:t>
      </w:r>
      <w:r>
        <w:t>CHILDREN</w:t>
      </w:r>
      <w:r>
        <w:rPr>
          <w:spacing w:val="-7"/>
        </w:rPr>
        <w:t xml:space="preserve"> </w:t>
      </w:r>
      <w:r>
        <w:t>WITH</w:t>
      </w:r>
      <w:r>
        <w:rPr>
          <w:spacing w:val="-6"/>
        </w:rPr>
        <w:t xml:space="preserve"> </w:t>
      </w:r>
      <w:r>
        <w:t>HEARING</w:t>
      </w:r>
      <w:r>
        <w:rPr>
          <w:spacing w:val="-6"/>
        </w:rPr>
        <w:t xml:space="preserve"> </w:t>
      </w:r>
      <w:r>
        <w:t>IMPAIRMENTS: COMBINING PEDAGOGY, SURDOLOGY, AND PSYCHOLOGY</w:t>
      </w:r>
    </w:p>
    <w:p w:rsidR="00D61B91" w:rsidRDefault="00AD1018">
      <w:pPr>
        <w:spacing w:line="234" w:lineRule="exact"/>
        <w:ind w:right="435"/>
        <w:jc w:val="center"/>
        <w:rPr>
          <w:rFonts w:ascii="Cambria"/>
          <w:b/>
          <w:sz w:val="20"/>
        </w:rPr>
      </w:pPr>
      <w:r>
        <w:rPr>
          <w:rFonts w:ascii="Cambria"/>
          <w:b/>
          <w:sz w:val="20"/>
        </w:rPr>
        <w:t>(ON</w:t>
      </w:r>
      <w:r>
        <w:rPr>
          <w:rFonts w:ascii="Cambria"/>
          <w:b/>
          <w:spacing w:val="-9"/>
          <w:sz w:val="20"/>
        </w:rPr>
        <w:t xml:space="preserve"> </w:t>
      </w:r>
      <w:r>
        <w:rPr>
          <w:rFonts w:ascii="Cambria"/>
          <w:b/>
          <w:sz w:val="20"/>
        </w:rPr>
        <w:t>THE</w:t>
      </w:r>
      <w:r>
        <w:rPr>
          <w:rFonts w:ascii="Cambria"/>
          <w:b/>
          <w:spacing w:val="-6"/>
          <w:sz w:val="20"/>
        </w:rPr>
        <w:t xml:space="preserve"> </w:t>
      </w:r>
      <w:r>
        <w:rPr>
          <w:rFonts w:ascii="Cambria"/>
          <w:b/>
          <w:sz w:val="20"/>
        </w:rPr>
        <w:t>EXAMPLE</w:t>
      </w:r>
      <w:r>
        <w:rPr>
          <w:rFonts w:ascii="Cambria"/>
          <w:b/>
          <w:spacing w:val="-8"/>
          <w:sz w:val="20"/>
        </w:rPr>
        <w:t xml:space="preserve"> </w:t>
      </w:r>
      <w:r>
        <w:rPr>
          <w:rFonts w:ascii="Cambria"/>
          <w:b/>
          <w:sz w:val="20"/>
        </w:rPr>
        <w:t>OF</w:t>
      </w:r>
      <w:r>
        <w:rPr>
          <w:rFonts w:ascii="Cambria"/>
          <w:b/>
          <w:spacing w:val="-8"/>
          <w:sz w:val="20"/>
        </w:rPr>
        <w:t xml:space="preserve"> </w:t>
      </w:r>
      <w:r>
        <w:rPr>
          <w:rFonts w:ascii="Cambria"/>
          <w:b/>
          <w:sz w:val="20"/>
        </w:rPr>
        <w:t>TEACHING</w:t>
      </w:r>
      <w:r>
        <w:rPr>
          <w:rFonts w:ascii="Cambria"/>
          <w:b/>
          <w:spacing w:val="-8"/>
          <w:sz w:val="20"/>
        </w:rPr>
        <w:t xml:space="preserve"> </w:t>
      </w:r>
      <w:r>
        <w:rPr>
          <w:rFonts w:ascii="Cambria"/>
          <w:b/>
          <w:sz w:val="20"/>
        </w:rPr>
        <w:t>PHYSICS,</w:t>
      </w:r>
      <w:r>
        <w:rPr>
          <w:rFonts w:ascii="Cambria"/>
          <w:b/>
          <w:spacing w:val="-9"/>
          <w:sz w:val="20"/>
        </w:rPr>
        <w:t xml:space="preserve"> </w:t>
      </w:r>
      <w:r>
        <w:rPr>
          <w:rFonts w:ascii="Cambria"/>
          <w:b/>
          <w:sz w:val="20"/>
        </w:rPr>
        <w:t>INFORMATICS,</w:t>
      </w:r>
      <w:r>
        <w:rPr>
          <w:rFonts w:ascii="Cambria"/>
          <w:b/>
          <w:spacing w:val="-9"/>
          <w:sz w:val="20"/>
        </w:rPr>
        <w:t xml:space="preserve"> </w:t>
      </w:r>
      <w:r>
        <w:rPr>
          <w:rFonts w:ascii="Cambria"/>
          <w:b/>
          <w:sz w:val="20"/>
        </w:rPr>
        <w:t>AND</w:t>
      </w:r>
      <w:r>
        <w:rPr>
          <w:rFonts w:ascii="Cambria"/>
          <w:b/>
          <w:spacing w:val="-7"/>
          <w:sz w:val="20"/>
        </w:rPr>
        <w:t xml:space="preserve"> </w:t>
      </w:r>
      <w:r>
        <w:rPr>
          <w:rFonts w:ascii="Cambria"/>
          <w:b/>
          <w:spacing w:val="-2"/>
          <w:sz w:val="20"/>
        </w:rPr>
        <w:t>MATHEMATICS)</w:t>
      </w:r>
    </w:p>
    <w:p w:rsidR="00D61B91" w:rsidRDefault="00AD1018">
      <w:pPr>
        <w:spacing w:before="225"/>
        <w:ind w:left="170" w:right="590" w:firstLine="566"/>
        <w:jc w:val="both"/>
        <w:rPr>
          <w:i/>
          <w:sz w:val="20"/>
        </w:rPr>
      </w:pPr>
      <w:r>
        <w:rPr>
          <w:b/>
          <w:i/>
          <w:sz w:val="20"/>
        </w:rPr>
        <w:t xml:space="preserve">Abstract. </w:t>
      </w:r>
      <w:r>
        <w:rPr>
          <w:i/>
          <w:sz w:val="20"/>
        </w:rPr>
        <w:t>This article discusses some successful practices implementing an interdisciplinary approach to teach-ing children with h</w:t>
      </w:r>
      <w:r>
        <w:rPr>
          <w:i/>
          <w:sz w:val="20"/>
        </w:rPr>
        <w:t>earing impairments in schools of Petropavlovsk and St. Petersburg, which include the use of inno-vative methods in physics, mathematics, informatics, and social adaptation. The authors analyze examples from their teaching practice that contribute to improv</w:t>
      </w:r>
      <w:r>
        <w:rPr>
          <w:i/>
          <w:sz w:val="20"/>
        </w:rPr>
        <w:t>ed academic results and social integration of students.</w:t>
      </w:r>
    </w:p>
    <w:p w:rsidR="00D61B91" w:rsidRDefault="00AD1018">
      <w:pPr>
        <w:spacing w:line="229" w:lineRule="exact"/>
        <w:ind w:left="736"/>
        <w:jc w:val="both"/>
        <w:rPr>
          <w:i/>
          <w:sz w:val="20"/>
        </w:rPr>
      </w:pPr>
      <w:r>
        <w:rPr>
          <w:b/>
          <w:i/>
          <w:sz w:val="20"/>
        </w:rPr>
        <w:t>Key</w:t>
      </w:r>
      <w:r>
        <w:rPr>
          <w:b/>
          <w:i/>
          <w:spacing w:val="-6"/>
          <w:sz w:val="20"/>
        </w:rPr>
        <w:t xml:space="preserve"> </w:t>
      </w:r>
      <w:r>
        <w:rPr>
          <w:b/>
          <w:i/>
          <w:sz w:val="20"/>
        </w:rPr>
        <w:t>words:</w:t>
      </w:r>
      <w:r>
        <w:rPr>
          <w:b/>
          <w:i/>
          <w:spacing w:val="-6"/>
          <w:sz w:val="20"/>
        </w:rPr>
        <w:t xml:space="preserve"> </w:t>
      </w:r>
      <w:r>
        <w:rPr>
          <w:i/>
          <w:sz w:val="20"/>
        </w:rPr>
        <w:t>children</w:t>
      </w:r>
      <w:r>
        <w:rPr>
          <w:i/>
          <w:spacing w:val="-5"/>
          <w:sz w:val="20"/>
        </w:rPr>
        <w:t xml:space="preserve"> </w:t>
      </w:r>
      <w:r>
        <w:rPr>
          <w:i/>
          <w:sz w:val="20"/>
        </w:rPr>
        <w:t>with</w:t>
      </w:r>
      <w:r>
        <w:rPr>
          <w:i/>
          <w:spacing w:val="-7"/>
          <w:sz w:val="20"/>
        </w:rPr>
        <w:t xml:space="preserve"> </w:t>
      </w:r>
      <w:r>
        <w:rPr>
          <w:i/>
          <w:sz w:val="20"/>
        </w:rPr>
        <w:t>hearing</w:t>
      </w:r>
      <w:r>
        <w:rPr>
          <w:i/>
          <w:spacing w:val="-6"/>
          <w:sz w:val="20"/>
        </w:rPr>
        <w:t xml:space="preserve"> </w:t>
      </w:r>
      <w:r>
        <w:rPr>
          <w:i/>
          <w:sz w:val="20"/>
        </w:rPr>
        <w:t>impairments,</w:t>
      </w:r>
      <w:r>
        <w:rPr>
          <w:i/>
          <w:spacing w:val="-6"/>
          <w:sz w:val="20"/>
        </w:rPr>
        <w:t xml:space="preserve"> </w:t>
      </w:r>
      <w:r>
        <w:rPr>
          <w:i/>
          <w:sz w:val="20"/>
        </w:rPr>
        <w:t>integration,</w:t>
      </w:r>
      <w:r>
        <w:rPr>
          <w:i/>
          <w:spacing w:val="-7"/>
          <w:sz w:val="20"/>
        </w:rPr>
        <w:t xml:space="preserve"> </w:t>
      </w:r>
      <w:r>
        <w:rPr>
          <w:i/>
          <w:sz w:val="20"/>
        </w:rPr>
        <w:t>teaching</w:t>
      </w:r>
      <w:r>
        <w:rPr>
          <w:i/>
          <w:spacing w:val="-5"/>
          <w:sz w:val="20"/>
        </w:rPr>
        <w:t xml:space="preserve"> </w:t>
      </w:r>
      <w:r>
        <w:rPr>
          <w:i/>
          <w:sz w:val="20"/>
        </w:rPr>
        <w:t>experience,</w:t>
      </w:r>
      <w:r>
        <w:rPr>
          <w:i/>
          <w:spacing w:val="-7"/>
          <w:sz w:val="20"/>
        </w:rPr>
        <w:t xml:space="preserve"> </w:t>
      </w:r>
      <w:r>
        <w:rPr>
          <w:i/>
          <w:sz w:val="20"/>
        </w:rPr>
        <w:t>special</w:t>
      </w:r>
      <w:r>
        <w:rPr>
          <w:i/>
          <w:spacing w:val="-7"/>
          <w:sz w:val="20"/>
        </w:rPr>
        <w:t xml:space="preserve"> </w:t>
      </w:r>
      <w:r>
        <w:rPr>
          <w:i/>
          <w:spacing w:val="-2"/>
          <w:sz w:val="20"/>
        </w:rPr>
        <w:t>education.</w:t>
      </w:r>
    </w:p>
    <w:p w:rsidR="00D61B91" w:rsidRDefault="00D61B91">
      <w:pPr>
        <w:pStyle w:val="a3"/>
        <w:spacing w:before="13"/>
        <w:ind w:left="0" w:firstLine="0"/>
        <w:jc w:val="left"/>
        <w:rPr>
          <w:i/>
        </w:rPr>
      </w:pPr>
    </w:p>
    <w:p w:rsidR="00D61B91" w:rsidRDefault="00AD1018">
      <w:pPr>
        <w:pStyle w:val="a3"/>
        <w:spacing w:line="249" w:lineRule="auto"/>
        <w:ind w:left="170" w:right="590"/>
      </w:pPr>
      <w:r>
        <w:t>Современные тенденции в области образования детей с ограниченными возможностями здоровья (ОВЗ) предп</w:t>
      </w:r>
      <w:r>
        <w:t>олагают использование междисциплинарного подхода, который позволяет учитывать широкий спектр потребностей</w:t>
      </w:r>
      <w:r>
        <w:rPr>
          <w:spacing w:val="40"/>
        </w:rPr>
        <w:t xml:space="preserve"> </w:t>
      </w:r>
      <w:r>
        <w:t>обучающихся.</w:t>
      </w:r>
      <w:r>
        <w:rPr>
          <w:spacing w:val="40"/>
        </w:rPr>
        <w:t xml:space="preserve"> </w:t>
      </w:r>
      <w:r>
        <w:t>Особенно</w:t>
      </w:r>
      <w:r>
        <w:rPr>
          <w:spacing w:val="40"/>
        </w:rPr>
        <w:t xml:space="preserve"> </w:t>
      </w:r>
      <w:r>
        <w:t>остро</w:t>
      </w:r>
      <w:r>
        <w:rPr>
          <w:spacing w:val="40"/>
        </w:rPr>
        <w:t xml:space="preserve"> </w:t>
      </w:r>
      <w:r>
        <w:t>это</w:t>
      </w:r>
      <w:r>
        <w:rPr>
          <w:spacing w:val="40"/>
        </w:rPr>
        <w:t xml:space="preserve"> </w:t>
      </w:r>
      <w:r>
        <w:t>проявляется</w:t>
      </w:r>
      <w:r>
        <w:rPr>
          <w:spacing w:val="40"/>
        </w:rPr>
        <w:t xml:space="preserve"> </w:t>
      </w:r>
      <w:r>
        <w:t>в</w:t>
      </w:r>
      <w:r>
        <w:rPr>
          <w:spacing w:val="40"/>
        </w:rPr>
        <w:t xml:space="preserve"> </w:t>
      </w:r>
      <w:r>
        <w:t>обучении</w:t>
      </w:r>
      <w:r>
        <w:rPr>
          <w:spacing w:val="40"/>
        </w:rPr>
        <w:t xml:space="preserve"> </w:t>
      </w:r>
      <w:r>
        <w:t>точным</w:t>
      </w:r>
      <w:r>
        <w:rPr>
          <w:spacing w:val="40"/>
        </w:rPr>
        <w:t xml:space="preserve"> </w:t>
      </w:r>
      <w:r>
        <w:t>и</w:t>
      </w:r>
      <w:r>
        <w:rPr>
          <w:spacing w:val="40"/>
        </w:rPr>
        <w:t xml:space="preserve"> </w:t>
      </w:r>
      <w:r>
        <w:t>естественным</w:t>
      </w:r>
      <w:r>
        <w:rPr>
          <w:spacing w:val="40"/>
        </w:rPr>
        <w:t xml:space="preserve"> </w:t>
      </w:r>
      <w:r>
        <w:t>наукам, где</w:t>
      </w:r>
      <w:r>
        <w:rPr>
          <w:spacing w:val="21"/>
        </w:rPr>
        <w:t xml:space="preserve"> </w:t>
      </w:r>
      <w:r>
        <w:t>требуется</w:t>
      </w:r>
      <w:r>
        <w:rPr>
          <w:spacing w:val="23"/>
        </w:rPr>
        <w:t xml:space="preserve"> </w:t>
      </w:r>
      <w:r>
        <w:t>усвоение</w:t>
      </w:r>
      <w:r>
        <w:rPr>
          <w:spacing w:val="21"/>
        </w:rPr>
        <w:t xml:space="preserve"> </w:t>
      </w:r>
      <w:r>
        <w:t>сложных</w:t>
      </w:r>
      <w:r>
        <w:rPr>
          <w:spacing w:val="22"/>
        </w:rPr>
        <w:t xml:space="preserve"> </w:t>
      </w:r>
      <w:r>
        <w:t>концепций,</w:t>
      </w:r>
      <w:r>
        <w:rPr>
          <w:spacing w:val="21"/>
        </w:rPr>
        <w:t xml:space="preserve"> </w:t>
      </w:r>
      <w:r>
        <w:t>часто</w:t>
      </w:r>
      <w:r>
        <w:rPr>
          <w:spacing w:val="24"/>
        </w:rPr>
        <w:t xml:space="preserve"> </w:t>
      </w:r>
      <w:r>
        <w:t>представляемых</w:t>
      </w:r>
      <w:r>
        <w:rPr>
          <w:spacing w:val="22"/>
        </w:rPr>
        <w:t xml:space="preserve"> </w:t>
      </w:r>
      <w:r>
        <w:t>в</w:t>
      </w:r>
      <w:r>
        <w:rPr>
          <w:spacing w:val="23"/>
        </w:rPr>
        <w:t xml:space="preserve"> </w:t>
      </w:r>
      <w:r>
        <w:t>вербальной</w:t>
      </w:r>
      <w:r>
        <w:rPr>
          <w:spacing w:val="24"/>
        </w:rPr>
        <w:t xml:space="preserve"> </w:t>
      </w:r>
      <w:r>
        <w:t>и</w:t>
      </w:r>
      <w:r>
        <w:rPr>
          <w:spacing w:val="20"/>
        </w:rPr>
        <w:t xml:space="preserve"> </w:t>
      </w:r>
      <w:r>
        <w:t>аудиальной</w:t>
      </w:r>
      <w:r>
        <w:rPr>
          <w:spacing w:val="20"/>
        </w:rPr>
        <w:t xml:space="preserve"> </w:t>
      </w:r>
      <w:r>
        <w:t>форме.</w:t>
      </w:r>
      <w:r>
        <w:rPr>
          <w:spacing w:val="21"/>
        </w:rPr>
        <w:t xml:space="preserve"> </w:t>
      </w:r>
      <w:r>
        <w:t>Дети с нарушениями слуха составляют особую категорию, требующую интеграции знаний из педагогики, сурдоло-гии и психологии для успешного освоения</w:t>
      </w:r>
      <w:r>
        <w:rPr>
          <w:spacing w:val="-1"/>
        </w:rPr>
        <w:t xml:space="preserve"> </w:t>
      </w:r>
      <w:r>
        <w:t>образовательных программ,</w:t>
      </w:r>
      <w:r>
        <w:rPr>
          <w:spacing w:val="-1"/>
        </w:rPr>
        <w:t xml:space="preserve"> </w:t>
      </w:r>
      <w:r>
        <w:t>особенно по таким сложным дисципли-на</w:t>
      </w:r>
      <w:r>
        <w:t>м, как физика, информатика и математика.</w:t>
      </w:r>
    </w:p>
    <w:p w:rsidR="00D61B91" w:rsidRDefault="00AD1018">
      <w:pPr>
        <w:pStyle w:val="a3"/>
        <w:spacing w:before="6" w:line="249" w:lineRule="auto"/>
        <w:ind w:left="170" w:right="592"/>
      </w:pPr>
      <w:r>
        <w:t>Интеграция</w:t>
      </w:r>
      <w:r>
        <w:rPr>
          <w:spacing w:val="80"/>
        </w:rPr>
        <w:t xml:space="preserve"> </w:t>
      </w:r>
      <w:r>
        <w:t>междисциплинарного</w:t>
      </w:r>
      <w:r>
        <w:rPr>
          <w:spacing w:val="80"/>
        </w:rPr>
        <w:t xml:space="preserve"> </w:t>
      </w:r>
      <w:r>
        <w:t>подхода,</w:t>
      </w:r>
      <w:r>
        <w:rPr>
          <w:spacing w:val="80"/>
        </w:rPr>
        <w:t xml:space="preserve"> </w:t>
      </w:r>
      <w:r>
        <w:t>который</w:t>
      </w:r>
      <w:r>
        <w:rPr>
          <w:spacing w:val="80"/>
        </w:rPr>
        <w:t xml:space="preserve"> </w:t>
      </w:r>
      <w:r>
        <w:t>объединяет</w:t>
      </w:r>
      <w:r>
        <w:rPr>
          <w:spacing w:val="80"/>
        </w:rPr>
        <w:t xml:space="preserve"> </w:t>
      </w:r>
      <w:r>
        <w:t>педагогические,</w:t>
      </w:r>
      <w:r>
        <w:rPr>
          <w:spacing w:val="80"/>
        </w:rPr>
        <w:t xml:space="preserve"> </w:t>
      </w:r>
      <w:r>
        <w:t>сурдологические и психологические знания, становится стратегически важной для обеспечения эффективного обучения. Целью данной статьи является анализ теоретико-методологических основ междисциплинарного подхода в обучении детей с нарушениями слуха и разработ</w:t>
      </w:r>
      <w:r>
        <w:t>ка практических рекомендаций для его реализации в образовательной практике. Исследование опирается на опыт школы города Петропавловска, обучающей детей с нарушениями слуха (КГУ «Специальный комплекс "Детский сад-школа-интернат"») и средней общеобразователь</w:t>
      </w:r>
      <w:r>
        <w:t>ной школы</w:t>
      </w:r>
    </w:p>
    <w:p w:rsidR="00D61B91" w:rsidRDefault="00AD1018">
      <w:pPr>
        <w:pStyle w:val="a3"/>
        <w:spacing w:before="5" w:line="249" w:lineRule="auto"/>
        <w:ind w:left="170" w:right="589" w:firstLine="0"/>
      </w:pPr>
      <w:r>
        <w:t>№ 38 города Санкт-Петербурга (в рамках частичной инклюзии), где были внедрены успешные практики реше-ния описанных проблем.</w:t>
      </w:r>
    </w:p>
    <w:p w:rsidR="00D61B91" w:rsidRDefault="00D61B91">
      <w:pPr>
        <w:pStyle w:val="a3"/>
        <w:spacing w:line="249" w:lineRule="auto"/>
        <w:sectPr w:rsidR="00D61B91">
          <w:type w:val="continuous"/>
          <w:pgSz w:w="11910" w:h="16840"/>
          <w:pgMar w:top="1920" w:right="708" w:bottom="280" w:left="850" w:header="0" w:footer="1159" w:gutter="0"/>
          <w:cols w:space="720"/>
        </w:sectPr>
      </w:pPr>
    </w:p>
    <w:p w:rsidR="00D61B91" w:rsidRDefault="00AD1018">
      <w:pPr>
        <w:pStyle w:val="a3"/>
        <w:spacing w:before="67"/>
        <w:ind w:right="309"/>
      </w:pPr>
      <w:r>
        <w:lastRenderedPageBreak/>
        <w:t>Междисциплинарный подход представляет собой интеграцию знаний из различных областей для дости-жения об</w:t>
      </w:r>
      <w:r>
        <w:t>разовательных целей. В обучении детей с нарушениями слуха это позволяет учитывать как когнитив-ные особенности, так и физиологические ограничения, создавая более эффективную среду обучения [3].</w:t>
      </w:r>
    </w:p>
    <w:p w:rsidR="00D61B91" w:rsidRDefault="00AD1018">
      <w:pPr>
        <w:pStyle w:val="a3"/>
        <w:spacing w:before="2"/>
        <w:ind w:right="307"/>
      </w:pPr>
      <w:r>
        <w:t>Применение междисциплинарного подхода в образовательной практи</w:t>
      </w:r>
      <w:r>
        <w:t>ке способствует устранению барь-еров, связанных с ограниченным восприятием звуковой информации, через адаптацию методик преподавания,</w:t>
      </w:r>
      <w:r>
        <w:rPr>
          <w:spacing w:val="40"/>
        </w:rPr>
        <w:t xml:space="preserve"> </w:t>
      </w:r>
      <w:r>
        <w:t>а также использование специализированных</w:t>
      </w:r>
      <w:r>
        <w:rPr>
          <w:spacing w:val="-1"/>
        </w:rPr>
        <w:t xml:space="preserve"> </w:t>
      </w:r>
      <w:r>
        <w:t>технологий и</w:t>
      </w:r>
      <w:r>
        <w:rPr>
          <w:spacing w:val="-1"/>
        </w:rPr>
        <w:t xml:space="preserve"> </w:t>
      </w:r>
      <w:r>
        <w:t>психолого-педагогической</w:t>
      </w:r>
      <w:r>
        <w:rPr>
          <w:spacing w:val="-1"/>
        </w:rPr>
        <w:t xml:space="preserve"> </w:t>
      </w:r>
      <w:r>
        <w:t xml:space="preserve">поддержки. В исследова-ниях А.Б. Макаровой </w:t>
      </w:r>
      <w:r>
        <w:t>и В.И. Лыковой отмечается, что междисциплинарное обучение способствует не только повышению успеваемости, но и развитию у детей критического мышления, эмоционального интеллекта и со-циальной адаптации [2].</w:t>
      </w:r>
    </w:p>
    <w:p w:rsidR="00D61B91" w:rsidRDefault="00AD1018">
      <w:pPr>
        <w:pStyle w:val="a3"/>
        <w:spacing w:before="7" w:line="244" w:lineRule="auto"/>
        <w:ind w:right="308"/>
      </w:pPr>
      <w:r>
        <w:t>Работы российских педагогов, таких как О.А. Шабалин</w:t>
      </w:r>
      <w:r>
        <w:t xml:space="preserve">а и А.В. Соколова, подтверждают, что междис-циплинарный подход способствует развитию метапредметных компетенций и улучшению образовательных результатов у детей с нарушениями слуха. В Казахстане, в свою очередь, исследования А.Р. Сулейменовой демонстрируют </w:t>
      </w:r>
      <w:r>
        <w:t>эффективность интеграции педагогики и сурдологии в условиях инклюзивного обучения, осо-бенно в сфере точных наук [4]. Исследования Т.С. Комаровой и Н.С. Федотовой подтверждают, что синергия педагогики и сурдологии обеспечивает более глубокое усвоение матер</w:t>
      </w:r>
      <w:r>
        <w:t>иала за счет использования адаптиро-ванных методов обучения [1]. Казахстанский педагог А.М. Тлеубекова отмечает, что интеграция психологиче-ских практик способствует снижению уровня тревожности и повышению мотивации к обучению [5].</w:t>
      </w:r>
    </w:p>
    <w:p w:rsidR="00D61B91" w:rsidRDefault="00AD1018">
      <w:pPr>
        <w:pStyle w:val="a3"/>
        <w:spacing w:line="244" w:lineRule="auto"/>
        <w:ind w:right="308"/>
      </w:pPr>
      <w:r>
        <w:t>Сурдология</w:t>
      </w:r>
      <w:r>
        <w:rPr>
          <w:spacing w:val="36"/>
        </w:rPr>
        <w:t xml:space="preserve"> </w:t>
      </w:r>
      <w:r>
        <w:t>играет</w:t>
      </w:r>
      <w:r>
        <w:rPr>
          <w:spacing w:val="34"/>
        </w:rPr>
        <w:t xml:space="preserve"> </w:t>
      </w:r>
      <w:r>
        <w:t>ключев</w:t>
      </w:r>
      <w:r>
        <w:t>ую</w:t>
      </w:r>
      <w:r>
        <w:rPr>
          <w:spacing w:val="34"/>
        </w:rPr>
        <w:t xml:space="preserve"> </w:t>
      </w:r>
      <w:r>
        <w:t>роль</w:t>
      </w:r>
      <w:r>
        <w:rPr>
          <w:spacing w:val="35"/>
        </w:rPr>
        <w:t xml:space="preserve"> </w:t>
      </w:r>
      <w:r>
        <w:t>в</w:t>
      </w:r>
      <w:r>
        <w:rPr>
          <w:spacing w:val="34"/>
        </w:rPr>
        <w:t xml:space="preserve"> </w:t>
      </w:r>
      <w:r>
        <w:t>обеспечении</w:t>
      </w:r>
      <w:r>
        <w:rPr>
          <w:spacing w:val="33"/>
        </w:rPr>
        <w:t xml:space="preserve"> </w:t>
      </w:r>
      <w:r>
        <w:t>доступности</w:t>
      </w:r>
      <w:r>
        <w:rPr>
          <w:spacing w:val="33"/>
        </w:rPr>
        <w:t xml:space="preserve"> </w:t>
      </w:r>
      <w:r>
        <w:t>образовательного</w:t>
      </w:r>
      <w:r>
        <w:rPr>
          <w:spacing w:val="35"/>
        </w:rPr>
        <w:t xml:space="preserve"> </w:t>
      </w:r>
      <w:r>
        <w:t>контента</w:t>
      </w:r>
      <w:r>
        <w:rPr>
          <w:spacing w:val="35"/>
        </w:rPr>
        <w:t xml:space="preserve"> </w:t>
      </w:r>
      <w:r>
        <w:t>для</w:t>
      </w:r>
      <w:r>
        <w:rPr>
          <w:spacing w:val="34"/>
        </w:rPr>
        <w:t xml:space="preserve"> </w:t>
      </w:r>
      <w:r>
        <w:t>детей с нарушениями слуха. Это выражается в разработке и внедрении технологий, позволяющих компенсировать слуховые дефициты, таких как системы FM-усиления звука, слуховые аппараты и кохлеарные имплантаты [1]. В школах Петропавловска и Санкт-Петербурга акти</w:t>
      </w:r>
      <w:r>
        <w:t>вно применяются слуховые устройства совместно с визу-альными методами подачи информации, что обеспечивает лучшую усваиваемость материала. Например, ис-следования</w:t>
      </w:r>
      <w:r>
        <w:rPr>
          <w:spacing w:val="40"/>
        </w:rPr>
        <w:t xml:space="preserve"> </w:t>
      </w:r>
      <w:r>
        <w:t>казахстанских</w:t>
      </w:r>
      <w:r>
        <w:rPr>
          <w:spacing w:val="40"/>
        </w:rPr>
        <w:t xml:space="preserve"> </w:t>
      </w:r>
      <w:r>
        <w:t>сурдологов</w:t>
      </w:r>
      <w:r>
        <w:rPr>
          <w:spacing w:val="40"/>
        </w:rPr>
        <w:t xml:space="preserve"> </w:t>
      </w:r>
      <w:r>
        <w:t>А.М.</w:t>
      </w:r>
      <w:r>
        <w:rPr>
          <w:spacing w:val="40"/>
        </w:rPr>
        <w:t xml:space="preserve"> </w:t>
      </w:r>
      <w:r>
        <w:t>Тлеубековой</w:t>
      </w:r>
      <w:r>
        <w:rPr>
          <w:spacing w:val="40"/>
        </w:rPr>
        <w:t xml:space="preserve"> </w:t>
      </w:r>
      <w:r>
        <w:t>и</w:t>
      </w:r>
      <w:r>
        <w:rPr>
          <w:spacing w:val="40"/>
        </w:rPr>
        <w:t xml:space="preserve"> </w:t>
      </w:r>
      <w:r>
        <w:t>Н.Б.</w:t>
      </w:r>
      <w:r>
        <w:rPr>
          <w:spacing w:val="40"/>
        </w:rPr>
        <w:t xml:space="preserve"> </w:t>
      </w:r>
      <w:r>
        <w:t>Айтжановой</w:t>
      </w:r>
      <w:r>
        <w:rPr>
          <w:spacing w:val="40"/>
        </w:rPr>
        <w:t xml:space="preserve"> </w:t>
      </w:r>
      <w:r>
        <w:t>показывают,</w:t>
      </w:r>
      <w:r>
        <w:rPr>
          <w:spacing w:val="40"/>
        </w:rPr>
        <w:t xml:space="preserve"> </w:t>
      </w:r>
      <w:r>
        <w:t>что</w:t>
      </w:r>
      <w:r>
        <w:rPr>
          <w:spacing w:val="40"/>
        </w:rPr>
        <w:t xml:space="preserve"> </w:t>
      </w:r>
      <w:r>
        <w:t>внедрение FM-систе</w:t>
      </w:r>
      <w:r>
        <w:t>м и использование визуально-аудиальных методов значительно улучшают восприятие учебного ма-териала детьми с потерей слуха [5]. Это позволяет компенсировать недостаток слухового восприятия и облег-чить понимание сложных понятий, особенно в математике и физи</w:t>
      </w:r>
      <w:r>
        <w:t>ке.</w:t>
      </w:r>
    </w:p>
    <w:p w:rsidR="00D61B91" w:rsidRDefault="00AD1018">
      <w:pPr>
        <w:pStyle w:val="a3"/>
        <w:spacing w:line="244" w:lineRule="auto"/>
        <w:ind w:right="307"/>
      </w:pPr>
      <w:r>
        <w:t>Отметим, что психологическая поддержка особенно важна в процессе обучения детей с нарушениями слуха.</w:t>
      </w:r>
      <w:r>
        <w:rPr>
          <w:spacing w:val="18"/>
        </w:rPr>
        <w:t xml:space="preserve"> </w:t>
      </w:r>
      <w:r>
        <w:t>Учитывая</w:t>
      </w:r>
      <w:r>
        <w:rPr>
          <w:spacing w:val="16"/>
        </w:rPr>
        <w:t xml:space="preserve"> </w:t>
      </w:r>
      <w:r>
        <w:t>специфику</w:t>
      </w:r>
      <w:r>
        <w:rPr>
          <w:spacing w:val="16"/>
        </w:rPr>
        <w:t xml:space="preserve"> </w:t>
      </w:r>
      <w:r>
        <w:t>их</w:t>
      </w:r>
      <w:r>
        <w:rPr>
          <w:spacing w:val="18"/>
        </w:rPr>
        <w:t xml:space="preserve"> </w:t>
      </w:r>
      <w:r>
        <w:t>восприятия</w:t>
      </w:r>
      <w:r>
        <w:rPr>
          <w:spacing w:val="16"/>
        </w:rPr>
        <w:t xml:space="preserve"> </w:t>
      </w:r>
      <w:r>
        <w:t>мира,</w:t>
      </w:r>
      <w:r>
        <w:rPr>
          <w:spacing w:val="18"/>
        </w:rPr>
        <w:t xml:space="preserve"> </w:t>
      </w:r>
      <w:r>
        <w:t>важно</w:t>
      </w:r>
      <w:r>
        <w:rPr>
          <w:spacing w:val="18"/>
        </w:rPr>
        <w:t xml:space="preserve"> </w:t>
      </w:r>
      <w:r>
        <w:t>обеспечивать</w:t>
      </w:r>
      <w:r>
        <w:rPr>
          <w:spacing w:val="17"/>
        </w:rPr>
        <w:t xml:space="preserve"> </w:t>
      </w:r>
      <w:r>
        <w:t>эмоциональный</w:t>
      </w:r>
      <w:r>
        <w:rPr>
          <w:spacing w:val="19"/>
        </w:rPr>
        <w:t xml:space="preserve"> </w:t>
      </w:r>
      <w:r>
        <w:t>комфорт</w:t>
      </w:r>
      <w:r>
        <w:rPr>
          <w:spacing w:val="16"/>
        </w:rPr>
        <w:t xml:space="preserve"> </w:t>
      </w:r>
      <w:r>
        <w:t>и</w:t>
      </w:r>
      <w:r>
        <w:rPr>
          <w:spacing w:val="16"/>
        </w:rPr>
        <w:t xml:space="preserve"> </w:t>
      </w:r>
      <w:r>
        <w:t>мотивацию к обучению. Психологическая поддержка является важнейшим эл</w:t>
      </w:r>
      <w:r>
        <w:t>ементом междисциплинарного подхода, так как дети с нарушениями слуха часто сталкиваются с проблемами социальной изоляции и сниженной само-оценкой [3]. В образовательных учреждениях Петропавловска и Санкт-Петербурга используется система регу-лярных консульт</w:t>
      </w:r>
      <w:r>
        <w:t>аций психологов, направленных на развитие уверенности и снижение тревожности у детей, что положительно влияет на их образовательные результаты. Этот опыт оказался успешным в создании благо-приятной атмосферы для обучения и социальной адаптации учеников.</w:t>
      </w:r>
    </w:p>
    <w:p w:rsidR="00D61B91" w:rsidRDefault="00AD1018">
      <w:pPr>
        <w:pStyle w:val="a3"/>
        <w:spacing w:line="244" w:lineRule="auto"/>
        <w:ind w:right="305"/>
      </w:pPr>
      <w:r>
        <w:t>Ур</w:t>
      </w:r>
      <w:r>
        <w:t>оки</w:t>
      </w:r>
      <w:r>
        <w:rPr>
          <w:spacing w:val="40"/>
        </w:rPr>
        <w:t xml:space="preserve"> </w:t>
      </w:r>
      <w:r>
        <w:t>информатики,</w:t>
      </w:r>
      <w:r>
        <w:rPr>
          <w:spacing w:val="40"/>
        </w:rPr>
        <w:t xml:space="preserve"> </w:t>
      </w:r>
      <w:r>
        <w:t>как</w:t>
      </w:r>
      <w:r>
        <w:rPr>
          <w:spacing w:val="40"/>
        </w:rPr>
        <w:t xml:space="preserve"> </w:t>
      </w:r>
      <w:r>
        <w:t>следует</w:t>
      </w:r>
      <w:r>
        <w:rPr>
          <w:spacing w:val="40"/>
        </w:rPr>
        <w:t xml:space="preserve"> </w:t>
      </w:r>
      <w:r>
        <w:t>из</w:t>
      </w:r>
      <w:r>
        <w:rPr>
          <w:spacing w:val="40"/>
        </w:rPr>
        <w:t xml:space="preserve"> </w:t>
      </w:r>
      <w:r>
        <w:t>опыта</w:t>
      </w:r>
      <w:r>
        <w:rPr>
          <w:spacing w:val="40"/>
        </w:rPr>
        <w:t xml:space="preserve"> </w:t>
      </w:r>
      <w:r>
        <w:t>нашей</w:t>
      </w:r>
      <w:r>
        <w:rPr>
          <w:spacing w:val="40"/>
        </w:rPr>
        <w:t xml:space="preserve"> </w:t>
      </w:r>
      <w:r>
        <w:t>работы,</w:t>
      </w:r>
      <w:r>
        <w:rPr>
          <w:spacing w:val="40"/>
        </w:rPr>
        <w:t xml:space="preserve"> </w:t>
      </w:r>
      <w:r>
        <w:t>предоставляет</w:t>
      </w:r>
      <w:r>
        <w:rPr>
          <w:spacing w:val="40"/>
        </w:rPr>
        <w:t xml:space="preserve"> </w:t>
      </w:r>
      <w:r>
        <w:t>уникальные</w:t>
      </w:r>
      <w:r>
        <w:rPr>
          <w:spacing w:val="40"/>
        </w:rPr>
        <w:t xml:space="preserve"> </w:t>
      </w:r>
      <w:r>
        <w:t>возможности для реализации междисциплинарного подхода и интеграции визуальных инструментов. В ГБОУ СОШ № 38 Приморского района Санкт-Петербурга был внедрен курс программирования н</w:t>
      </w:r>
      <w:r>
        <w:t>а языке Blockly, где алгоритмы представлены в виде цветных блоков. Это позволяет детям с нарушениями слуха легче понимать структуру программ и логику их работы. Практическая работа на уроках информатики также включает проектную дея-тельность: учащиеся созд</w:t>
      </w:r>
      <w:r>
        <w:t>ают интерактивные игры и анимации, основанные на уже пройденном ими материале в рамках уроков физики и математики, что стимулирует их интерес к предметам и развивает креативное мыш-ление. Практика проектной деятельности стимулирует развитие не только техни</w:t>
      </w:r>
      <w:r>
        <w:t>ческих навыков, но и команд-ной работы. В КГУ «Специальный комплекс «Детский сад-школа-интернат» города Петропавловска, в свою очередь, активно используется адаптация интерфейсов учебных программ с учетом потребностей слабослы-шащих учеников, включая текст</w:t>
      </w:r>
      <w:r>
        <w:t>овые подсказки и жестовые видеоинструкции. Это помогает учителям в прове-дении интегрированных занятий по физике, математике и информатике, а также в использовании различных компьютерных программ-симуляторов и виртуальных лабораторий на уроках естественно-</w:t>
      </w:r>
      <w:r>
        <w:t xml:space="preserve">математического </w:t>
      </w:r>
      <w:r>
        <w:rPr>
          <w:spacing w:val="-2"/>
        </w:rPr>
        <w:t>цикла.</w:t>
      </w:r>
    </w:p>
    <w:p w:rsidR="00D61B91" w:rsidRDefault="00AD1018">
      <w:pPr>
        <w:pStyle w:val="a3"/>
        <w:spacing w:line="208" w:lineRule="exact"/>
        <w:ind w:left="1020" w:firstLine="0"/>
      </w:pPr>
      <w:r>
        <w:t>Рассмотрим</w:t>
      </w:r>
      <w:r>
        <w:rPr>
          <w:spacing w:val="-8"/>
        </w:rPr>
        <w:t xml:space="preserve"> </w:t>
      </w:r>
      <w:r>
        <w:t>несколько</w:t>
      </w:r>
      <w:r>
        <w:rPr>
          <w:spacing w:val="-7"/>
        </w:rPr>
        <w:t xml:space="preserve"> </w:t>
      </w:r>
      <w:r>
        <w:t>примеров</w:t>
      </w:r>
      <w:r>
        <w:rPr>
          <w:spacing w:val="-9"/>
        </w:rPr>
        <w:t xml:space="preserve"> </w:t>
      </w:r>
      <w:r>
        <w:t>такого</w:t>
      </w:r>
      <w:r>
        <w:rPr>
          <w:spacing w:val="-7"/>
        </w:rPr>
        <w:t xml:space="preserve"> </w:t>
      </w:r>
      <w:r>
        <w:rPr>
          <w:spacing w:val="-2"/>
        </w:rPr>
        <w:t>взаимодействия.</w:t>
      </w:r>
    </w:p>
    <w:p w:rsidR="00D61B91" w:rsidRDefault="00AD1018">
      <w:pPr>
        <w:pStyle w:val="a3"/>
        <w:spacing w:before="5" w:line="244" w:lineRule="auto"/>
        <w:ind w:right="306"/>
      </w:pPr>
      <w:r>
        <w:t>Физика представляет собой дисциплину, в которой важно не только понимание теоретических концеп-ций, но и их визуализация. Она требует освоения таких теоретических знаний, которые часто сложно объяс-нить без использования вербальных инструкций. В условиях н</w:t>
      </w:r>
      <w:r>
        <w:t>едостатка слухового восприятия эффективным становится использование экспериментальных методов и мультимедийных технологий. Для детей с нарушени-ями слуха ключевым элементом становится визуализация и экспериментальная деятельность [3]. В нашей пе-дагогическ</w:t>
      </w:r>
      <w:r>
        <w:t>ой практике активно используются наглядные эксперименты с применением мультимедийных тех-нологий, таких как 3D-моделирование и видеоуроки с субтитрами.</w:t>
      </w:r>
    </w:p>
    <w:p w:rsidR="00D61B91" w:rsidRDefault="00AD1018">
      <w:pPr>
        <w:pStyle w:val="a3"/>
        <w:spacing w:line="244" w:lineRule="auto"/>
        <w:ind w:right="317"/>
      </w:pPr>
      <w:r>
        <w:t>Особое внимание уделяется тактильным методам, например, демонстрации физических явлений через модели и м</w:t>
      </w:r>
      <w:r>
        <w:t>акеты, что способствует лучшему пониманию материала. Например, для демонстрации законов Ньютона</w:t>
      </w:r>
      <w:r>
        <w:rPr>
          <w:spacing w:val="-3"/>
        </w:rPr>
        <w:t xml:space="preserve"> </w:t>
      </w:r>
      <w:r>
        <w:t>применяются</w:t>
      </w:r>
      <w:r>
        <w:rPr>
          <w:spacing w:val="-6"/>
        </w:rPr>
        <w:t xml:space="preserve"> </w:t>
      </w:r>
      <w:r>
        <w:t>видеоролики</w:t>
      </w:r>
      <w:r>
        <w:rPr>
          <w:spacing w:val="-4"/>
        </w:rPr>
        <w:t xml:space="preserve"> </w:t>
      </w:r>
      <w:r>
        <w:t>и</w:t>
      </w:r>
      <w:r>
        <w:rPr>
          <w:spacing w:val="-4"/>
        </w:rPr>
        <w:t xml:space="preserve"> </w:t>
      </w:r>
      <w:r>
        <w:t>компьютерные</w:t>
      </w:r>
      <w:r>
        <w:rPr>
          <w:spacing w:val="-5"/>
        </w:rPr>
        <w:t xml:space="preserve"> </w:t>
      </w:r>
      <w:r>
        <w:t>симуляции.</w:t>
      </w:r>
      <w:r>
        <w:rPr>
          <w:spacing w:val="-5"/>
        </w:rPr>
        <w:t xml:space="preserve"> </w:t>
      </w:r>
      <w:r>
        <w:t>Эксперименты</w:t>
      </w:r>
      <w:r>
        <w:rPr>
          <w:spacing w:val="-5"/>
        </w:rPr>
        <w:t xml:space="preserve"> </w:t>
      </w:r>
      <w:r>
        <w:t>сопровождаются</w:t>
      </w:r>
      <w:r>
        <w:rPr>
          <w:spacing w:val="-3"/>
        </w:rPr>
        <w:t xml:space="preserve"> </w:t>
      </w:r>
      <w:r>
        <w:t xml:space="preserve">подробными иллюстрациями и моделями, что позволяет ученикам активно вовлекаться в </w:t>
      </w:r>
      <w:r>
        <w:t>процесс обучения.</w:t>
      </w:r>
    </w:p>
    <w:p w:rsidR="00D61B91" w:rsidRDefault="00D61B91">
      <w:pPr>
        <w:pStyle w:val="a3"/>
        <w:spacing w:line="244" w:lineRule="auto"/>
        <w:sectPr w:rsidR="00D61B91">
          <w:footerReference w:type="default" r:id="rId717"/>
          <w:pgSz w:w="11910" w:h="16840"/>
          <w:pgMar w:top="1040" w:right="708" w:bottom="1340" w:left="850" w:header="0" w:footer="1159" w:gutter="0"/>
          <w:cols w:space="720"/>
        </w:sectPr>
      </w:pPr>
    </w:p>
    <w:p w:rsidR="00D61B91" w:rsidRDefault="00AD1018">
      <w:pPr>
        <w:pStyle w:val="a3"/>
        <w:spacing w:before="67"/>
        <w:ind w:left="170" w:right="592"/>
      </w:pPr>
      <w:r>
        <w:lastRenderedPageBreak/>
        <w:t>Преподавание физики требует</w:t>
      </w:r>
      <w:r>
        <w:rPr>
          <w:spacing w:val="-1"/>
        </w:rPr>
        <w:t xml:space="preserve"> </w:t>
      </w:r>
      <w:r>
        <w:t>наглядности</w:t>
      </w:r>
      <w:r>
        <w:rPr>
          <w:spacing w:val="-2"/>
        </w:rPr>
        <w:t xml:space="preserve"> </w:t>
      </w:r>
      <w:r>
        <w:t>и</w:t>
      </w:r>
      <w:r>
        <w:rPr>
          <w:spacing w:val="-2"/>
        </w:rPr>
        <w:t xml:space="preserve"> </w:t>
      </w:r>
      <w:r>
        <w:t>экспериментальной</w:t>
      </w:r>
      <w:r>
        <w:rPr>
          <w:spacing w:val="-2"/>
        </w:rPr>
        <w:t xml:space="preserve"> </w:t>
      </w:r>
      <w:r>
        <w:t>работы. В своей</w:t>
      </w:r>
      <w:r>
        <w:rPr>
          <w:spacing w:val="-2"/>
        </w:rPr>
        <w:t xml:space="preserve"> </w:t>
      </w:r>
      <w:r>
        <w:t>работе мы используем метод «Активная лаборатория», где сложные физические процессы визуализируются с помощью интерактив-ных</w:t>
      </w:r>
      <w:r>
        <w:rPr>
          <w:spacing w:val="40"/>
        </w:rPr>
        <w:t xml:space="preserve"> </w:t>
      </w:r>
      <w:r>
        <w:t>макетов.</w:t>
      </w:r>
      <w:r>
        <w:rPr>
          <w:spacing w:val="40"/>
        </w:rPr>
        <w:t xml:space="preserve"> </w:t>
      </w:r>
      <w:r>
        <w:t>Например,</w:t>
      </w:r>
      <w:r>
        <w:rPr>
          <w:spacing w:val="40"/>
        </w:rPr>
        <w:t xml:space="preserve"> </w:t>
      </w:r>
      <w:r>
        <w:t>при</w:t>
      </w:r>
      <w:r>
        <w:rPr>
          <w:spacing w:val="40"/>
        </w:rPr>
        <w:t xml:space="preserve"> </w:t>
      </w:r>
      <w:r>
        <w:t>изучении</w:t>
      </w:r>
      <w:r>
        <w:rPr>
          <w:spacing w:val="40"/>
        </w:rPr>
        <w:t xml:space="preserve"> </w:t>
      </w:r>
      <w:r>
        <w:t>темы</w:t>
      </w:r>
      <w:r>
        <w:rPr>
          <w:spacing w:val="40"/>
        </w:rPr>
        <w:t xml:space="preserve"> </w:t>
      </w:r>
      <w:r>
        <w:t>«Электромагнитные</w:t>
      </w:r>
      <w:r>
        <w:rPr>
          <w:spacing w:val="40"/>
        </w:rPr>
        <w:t xml:space="preserve"> </w:t>
      </w:r>
      <w:r>
        <w:t>волны»</w:t>
      </w:r>
      <w:r>
        <w:rPr>
          <w:spacing w:val="40"/>
        </w:rPr>
        <w:t xml:space="preserve"> </w:t>
      </w:r>
      <w:r>
        <w:t>ученики</w:t>
      </w:r>
      <w:r>
        <w:rPr>
          <w:spacing w:val="40"/>
        </w:rPr>
        <w:t xml:space="preserve"> </w:t>
      </w:r>
      <w:r>
        <w:t>создают</w:t>
      </w:r>
      <w:r>
        <w:rPr>
          <w:spacing w:val="40"/>
        </w:rPr>
        <w:t xml:space="preserve"> </w:t>
      </w:r>
      <w:r>
        <w:t>модели</w:t>
      </w:r>
      <w:r>
        <w:rPr>
          <w:spacing w:val="40"/>
        </w:rPr>
        <w:t xml:space="preserve"> </w:t>
      </w:r>
      <w:r>
        <w:t>антенн и изучают их работу через практическую д</w:t>
      </w:r>
      <w:r>
        <w:t>емонстрацию.</w:t>
      </w:r>
    </w:p>
    <w:p w:rsidR="00D61B91" w:rsidRDefault="00AD1018">
      <w:pPr>
        <w:pStyle w:val="a3"/>
        <w:spacing w:before="2"/>
        <w:ind w:left="170" w:right="593"/>
      </w:pPr>
      <w:r>
        <w:t>В обучении математике нами используется комбинированный подход с применением визуализации сложных понятий через интерактивные задачи и геометрические модели. В среднем звене были успешно апро-бированы</w:t>
      </w:r>
      <w:r>
        <w:rPr>
          <w:spacing w:val="40"/>
        </w:rPr>
        <w:t xml:space="preserve"> </w:t>
      </w:r>
      <w:r>
        <w:t>тактильные</w:t>
      </w:r>
      <w:r>
        <w:rPr>
          <w:spacing w:val="40"/>
        </w:rPr>
        <w:t xml:space="preserve"> </w:t>
      </w:r>
      <w:r>
        <w:t>средства,</w:t>
      </w:r>
      <w:r>
        <w:rPr>
          <w:spacing w:val="40"/>
        </w:rPr>
        <w:t xml:space="preserve"> </w:t>
      </w:r>
      <w:r>
        <w:t>такие</w:t>
      </w:r>
      <w:r>
        <w:rPr>
          <w:spacing w:val="40"/>
        </w:rPr>
        <w:t xml:space="preserve"> </w:t>
      </w:r>
      <w:r>
        <w:t>как</w:t>
      </w:r>
      <w:r>
        <w:rPr>
          <w:spacing w:val="40"/>
        </w:rPr>
        <w:t xml:space="preserve"> </w:t>
      </w:r>
      <w:r>
        <w:t>математичес</w:t>
      </w:r>
      <w:r>
        <w:t>кие</w:t>
      </w:r>
      <w:r>
        <w:rPr>
          <w:spacing w:val="40"/>
        </w:rPr>
        <w:t xml:space="preserve"> </w:t>
      </w:r>
      <w:r>
        <w:t>головоломки</w:t>
      </w:r>
      <w:r>
        <w:rPr>
          <w:spacing w:val="40"/>
        </w:rPr>
        <w:t xml:space="preserve"> </w:t>
      </w:r>
      <w:r>
        <w:t>и</w:t>
      </w:r>
      <w:r>
        <w:rPr>
          <w:spacing w:val="40"/>
        </w:rPr>
        <w:t xml:space="preserve"> </w:t>
      </w:r>
      <w:r>
        <w:t>модели</w:t>
      </w:r>
      <w:r>
        <w:rPr>
          <w:spacing w:val="40"/>
        </w:rPr>
        <w:t xml:space="preserve"> </w:t>
      </w:r>
      <w:r>
        <w:t>геометрических</w:t>
      </w:r>
      <w:r>
        <w:rPr>
          <w:spacing w:val="40"/>
        </w:rPr>
        <w:t xml:space="preserve"> </w:t>
      </w:r>
      <w:r>
        <w:t>фигур, что позволяет детям с нарушениями слуха развивать пространственное мышление и логику.</w:t>
      </w:r>
    </w:p>
    <w:p w:rsidR="00D61B91" w:rsidRDefault="00AD1018">
      <w:pPr>
        <w:pStyle w:val="a3"/>
        <w:ind w:left="170" w:right="589"/>
      </w:pPr>
      <w:r>
        <w:t>Математика требует особого подхода к обучению, так как многие понятия абстрактны. В старших клас-сах на уроках нами была реализована программа «Цифровая математика», где ученики работают с интерактив-ными планшетами, позволяющими решать задачи с визуальной</w:t>
      </w:r>
      <w:r>
        <w:t xml:space="preserve"> поддержкой. Например, задачи по геометрии представлены в виде 3D-моделей, что облегчает восприятие и понимание стереометрических концепций. Ре-шение алгебраических задач, в особенности использующих систему координат, через внедрение интерактив-ных техноло</w:t>
      </w:r>
      <w:r>
        <w:t>гий и манипулятивных материалов позволяет сделать процесс обучения более доступным.</w:t>
      </w:r>
    </w:p>
    <w:p w:rsidR="00D61B91" w:rsidRDefault="00AD1018">
      <w:pPr>
        <w:pStyle w:val="a3"/>
        <w:ind w:left="170" w:right="589"/>
      </w:pPr>
      <w:r>
        <w:t>Нами была реализован совместный проект по созданию междисциплинарной команды из учителей-предметников, сурдопедагогов и психологов. Это позволило не только адаптировать уче</w:t>
      </w:r>
      <w:r>
        <w:t>бные материалы, но и, учитывая особенности детей с нарушениями слуха, дифференцировать их, что значительно повысило успевае-мость наших учащихся. В своей работе мы придерживались следующих принципов:</w:t>
      </w:r>
    </w:p>
    <w:p w:rsidR="00D61B91" w:rsidRDefault="00AD1018" w:rsidP="00AD1018">
      <w:pPr>
        <w:pStyle w:val="a5"/>
        <w:numPr>
          <w:ilvl w:val="0"/>
          <w:numId w:val="20"/>
        </w:numPr>
        <w:tabs>
          <w:tab w:val="left" w:pos="1021"/>
        </w:tabs>
        <w:spacing w:line="244" w:lineRule="exact"/>
        <w:ind w:left="1021" w:hanging="285"/>
        <w:jc w:val="both"/>
        <w:rPr>
          <w:sz w:val="20"/>
        </w:rPr>
      </w:pPr>
      <w:r>
        <w:rPr>
          <w:sz w:val="20"/>
        </w:rPr>
        <w:t>использование</w:t>
      </w:r>
      <w:r>
        <w:rPr>
          <w:spacing w:val="-11"/>
          <w:sz w:val="20"/>
        </w:rPr>
        <w:t xml:space="preserve"> </w:t>
      </w:r>
      <w:r>
        <w:rPr>
          <w:sz w:val="20"/>
        </w:rPr>
        <w:t>мультимодальной</w:t>
      </w:r>
      <w:r>
        <w:rPr>
          <w:spacing w:val="-12"/>
          <w:sz w:val="20"/>
        </w:rPr>
        <w:t xml:space="preserve"> </w:t>
      </w:r>
      <w:r>
        <w:rPr>
          <w:sz w:val="20"/>
        </w:rPr>
        <w:t>подачи</w:t>
      </w:r>
      <w:r>
        <w:rPr>
          <w:spacing w:val="-11"/>
          <w:sz w:val="20"/>
        </w:rPr>
        <w:t xml:space="preserve"> </w:t>
      </w:r>
      <w:r>
        <w:rPr>
          <w:sz w:val="20"/>
        </w:rPr>
        <w:t>информации</w:t>
      </w:r>
      <w:r>
        <w:rPr>
          <w:spacing w:val="-12"/>
          <w:sz w:val="20"/>
        </w:rPr>
        <w:t xml:space="preserve"> </w:t>
      </w:r>
      <w:r>
        <w:rPr>
          <w:sz w:val="20"/>
        </w:rPr>
        <w:t>(визуаль</w:t>
      </w:r>
      <w:r>
        <w:rPr>
          <w:sz w:val="20"/>
        </w:rPr>
        <w:t>ной,</w:t>
      </w:r>
      <w:r>
        <w:rPr>
          <w:spacing w:val="-10"/>
          <w:sz w:val="20"/>
        </w:rPr>
        <w:t xml:space="preserve"> </w:t>
      </w:r>
      <w:r>
        <w:rPr>
          <w:sz w:val="20"/>
        </w:rPr>
        <w:t>текстовой,</w:t>
      </w:r>
      <w:r>
        <w:rPr>
          <w:spacing w:val="-11"/>
          <w:sz w:val="20"/>
        </w:rPr>
        <w:t xml:space="preserve"> </w:t>
      </w:r>
      <w:r>
        <w:rPr>
          <w:spacing w:val="-2"/>
          <w:sz w:val="20"/>
        </w:rPr>
        <w:t>тактильной);</w:t>
      </w:r>
    </w:p>
    <w:p w:rsidR="00D61B91" w:rsidRDefault="00AD1018" w:rsidP="00AD1018">
      <w:pPr>
        <w:pStyle w:val="a5"/>
        <w:numPr>
          <w:ilvl w:val="0"/>
          <w:numId w:val="20"/>
        </w:numPr>
        <w:tabs>
          <w:tab w:val="left" w:pos="1021"/>
        </w:tabs>
        <w:spacing w:line="245" w:lineRule="exact"/>
        <w:ind w:left="1021" w:hanging="285"/>
        <w:jc w:val="both"/>
        <w:rPr>
          <w:sz w:val="20"/>
        </w:rPr>
      </w:pPr>
      <w:r>
        <w:rPr>
          <w:sz w:val="20"/>
        </w:rPr>
        <w:t>активное</w:t>
      </w:r>
      <w:r>
        <w:rPr>
          <w:spacing w:val="-7"/>
          <w:sz w:val="20"/>
        </w:rPr>
        <w:t xml:space="preserve"> </w:t>
      </w:r>
      <w:r>
        <w:rPr>
          <w:sz w:val="20"/>
        </w:rPr>
        <w:t>привлечение</w:t>
      </w:r>
      <w:r>
        <w:rPr>
          <w:spacing w:val="-9"/>
          <w:sz w:val="20"/>
        </w:rPr>
        <w:t xml:space="preserve"> </w:t>
      </w:r>
      <w:r>
        <w:rPr>
          <w:sz w:val="20"/>
        </w:rPr>
        <w:t>сурдологов,</w:t>
      </w:r>
      <w:r>
        <w:rPr>
          <w:spacing w:val="-8"/>
          <w:sz w:val="20"/>
        </w:rPr>
        <w:t xml:space="preserve"> </w:t>
      </w:r>
      <w:r>
        <w:rPr>
          <w:sz w:val="20"/>
        </w:rPr>
        <w:t>сурдопедагогов</w:t>
      </w:r>
      <w:r>
        <w:rPr>
          <w:spacing w:val="-10"/>
          <w:sz w:val="20"/>
        </w:rPr>
        <w:t xml:space="preserve"> </w:t>
      </w:r>
      <w:r>
        <w:rPr>
          <w:sz w:val="20"/>
        </w:rPr>
        <w:t>и</w:t>
      </w:r>
      <w:r>
        <w:rPr>
          <w:spacing w:val="-10"/>
          <w:sz w:val="20"/>
        </w:rPr>
        <w:t xml:space="preserve"> </w:t>
      </w:r>
      <w:r>
        <w:rPr>
          <w:sz w:val="20"/>
        </w:rPr>
        <w:t>психологов</w:t>
      </w:r>
      <w:r>
        <w:rPr>
          <w:spacing w:val="-9"/>
          <w:sz w:val="20"/>
        </w:rPr>
        <w:t xml:space="preserve"> </w:t>
      </w:r>
      <w:r>
        <w:rPr>
          <w:sz w:val="20"/>
        </w:rPr>
        <w:t>для</w:t>
      </w:r>
      <w:r>
        <w:rPr>
          <w:spacing w:val="-10"/>
          <w:sz w:val="20"/>
        </w:rPr>
        <w:t xml:space="preserve"> </w:t>
      </w:r>
      <w:r>
        <w:rPr>
          <w:sz w:val="20"/>
        </w:rPr>
        <w:t>разработки</w:t>
      </w:r>
      <w:r>
        <w:rPr>
          <w:spacing w:val="-8"/>
          <w:sz w:val="20"/>
        </w:rPr>
        <w:t xml:space="preserve"> </w:t>
      </w:r>
      <w:r>
        <w:rPr>
          <w:sz w:val="20"/>
        </w:rPr>
        <w:t>учебных</w:t>
      </w:r>
      <w:r>
        <w:rPr>
          <w:spacing w:val="-9"/>
          <w:sz w:val="20"/>
        </w:rPr>
        <w:t xml:space="preserve"> </w:t>
      </w:r>
      <w:r>
        <w:rPr>
          <w:spacing w:val="-2"/>
          <w:sz w:val="20"/>
        </w:rPr>
        <w:t>программ;</w:t>
      </w:r>
    </w:p>
    <w:p w:rsidR="00D61B91" w:rsidRDefault="00AD1018" w:rsidP="00AD1018">
      <w:pPr>
        <w:pStyle w:val="a5"/>
        <w:numPr>
          <w:ilvl w:val="0"/>
          <w:numId w:val="20"/>
        </w:numPr>
        <w:tabs>
          <w:tab w:val="left" w:pos="1021"/>
        </w:tabs>
        <w:ind w:right="637" w:firstLine="566"/>
        <w:jc w:val="both"/>
        <w:rPr>
          <w:sz w:val="20"/>
        </w:rPr>
      </w:pPr>
      <w:r>
        <w:rPr>
          <w:sz w:val="20"/>
        </w:rPr>
        <w:t>регулярное</w:t>
      </w:r>
      <w:r>
        <w:rPr>
          <w:spacing w:val="-3"/>
          <w:sz w:val="20"/>
        </w:rPr>
        <w:t xml:space="preserve"> </w:t>
      </w:r>
      <w:r>
        <w:rPr>
          <w:sz w:val="20"/>
        </w:rPr>
        <w:t>повышение</w:t>
      </w:r>
      <w:r>
        <w:rPr>
          <w:spacing w:val="-3"/>
          <w:sz w:val="20"/>
        </w:rPr>
        <w:t xml:space="preserve"> </w:t>
      </w:r>
      <w:r>
        <w:rPr>
          <w:sz w:val="20"/>
        </w:rPr>
        <w:t>квалификации</w:t>
      </w:r>
      <w:r>
        <w:rPr>
          <w:spacing w:val="-2"/>
          <w:sz w:val="20"/>
        </w:rPr>
        <w:t xml:space="preserve"> </w:t>
      </w:r>
      <w:r>
        <w:rPr>
          <w:sz w:val="20"/>
        </w:rPr>
        <w:t>педагогов</w:t>
      </w:r>
      <w:r>
        <w:rPr>
          <w:spacing w:val="-1"/>
          <w:sz w:val="20"/>
        </w:rPr>
        <w:t xml:space="preserve"> </w:t>
      </w:r>
      <w:r>
        <w:rPr>
          <w:sz w:val="20"/>
        </w:rPr>
        <w:t>по</w:t>
      </w:r>
      <w:r>
        <w:rPr>
          <w:spacing w:val="-2"/>
          <w:sz w:val="20"/>
        </w:rPr>
        <w:t xml:space="preserve"> </w:t>
      </w:r>
      <w:r>
        <w:rPr>
          <w:sz w:val="20"/>
        </w:rPr>
        <w:t>вопросам</w:t>
      </w:r>
      <w:r>
        <w:rPr>
          <w:spacing w:val="-2"/>
          <w:sz w:val="20"/>
        </w:rPr>
        <w:t xml:space="preserve"> </w:t>
      </w:r>
      <w:r>
        <w:rPr>
          <w:sz w:val="20"/>
        </w:rPr>
        <w:t>инклюзии</w:t>
      </w:r>
      <w:r>
        <w:rPr>
          <w:spacing w:val="-4"/>
          <w:sz w:val="20"/>
        </w:rPr>
        <w:t xml:space="preserve"> </w:t>
      </w:r>
      <w:r>
        <w:rPr>
          <w:sz w:val="20"/>
        </w:rPr>
        <w:t>и</w:t>
      </w:r>
      <w:r>
        <w:rPr>
          <w:spacing w:val="-4"/>
          <w:sz w:val="20"/>
        </w:rPr>
        <w:t xml:space="preserve"> </w:t>
      </w:r>
      <w:r>
        <w:rPr>
          <w:sz w:val="20"/>
        </w:rPr>
        <w:t>работы</w:t>
      </w:r>
      <w:r>
        <w:rPr>
          <w:spacing w:val="-3"/>
          <w:sz w:val="20"/>
        </w:rPr>
        <w:t xml:space="preserve"> </w:t>
      </w:r>
      <w:r>
        <w:rPr>
          <w:sz w:val="20"/>
        </w:rPr>
        <w:t>с</w:t>
      </w:r>
      <w:r>
        <w:rPr>
          <w:spacing w:val="-3"/>
          <w:sz w:val="20"/>
        </w:rPr>
        <w:t xml:space="preserve"> </w:t>
      </w:r>
      <w:r>
        <w:rPr>
          <w:sz w:val="20"/>
        </w:rPr>
        <w:t>детьми</w:t>
      </w:r>
      <w:r>
        <w:rPr>
          <w:spacing w:val="-4"/>
          <w:sz w:val="20"/>
        </w:rPr>
        <w:t xml:space="preserve"> </w:t>
      </w:r>
      <w:r>
        <w:rPr>
          <w:sz w:val="20"/>
        </w:rPr>
        <w:t>с</w:t>
      </w:r>
      <w:r>
        <w:rPr>
          <w:spacing w:val="-3"/>
          <w:sz w:val="20"/>
        </w:rPr>
        <w:t xml:space="preserve"> </w:t>
      </w:r>
      <w:r>
        <w:rPr>
          <w:sz w:val="20"/>
        </w:rPr>
        <w:t>наруше-ниями слуха;</w:t>
      </w:r>
    </w:p>
    <w:p w:rsidR="00D61B91" w:rsidRDefault="00AD1018" w:rsidP="00AD1018">
      <w:pPr>
        <w:pStyle w:val="a5"/>
        <w:numPr>
          <w:ilvl w:val="0"/>
          <w:numId w:val="20"/>
        </w:numPr>
        <w:tabs>
          <w:tab w:val="left" w:pos="1021"/>
        </w:tabs>
        <w:spacing w:line="244" w:lineRule="exact"/>
        <w:ind w:left="1021" w:hanging="285"/>
        <w:jc w:val="both"/>
        <w:rPr>
          <w:sz w:val="20"/>
        </w:rPr>
      </w:pPr>
      <w:r>
        <w:rPr>
          <w:sz w:val="20"/>
        </w:rPr>
        <w:t>создание</w:t>
      </w:r>
      <w:r>
        <w:rPr>
          <w:spacing w:val="-7"/>
          <w:sz w:val="20"/>
        </w:rPr>
        <w:t xml:space="preserve"> </w:t>
      </w:r>
      <w:r>
        <w:rPr>
          <w:sz w:val="20"/>
        </w:rPr>
        <w:t>интерактивных</w:t>
      </w:r>
      <w:r>
        <w:rPr>
          <w:spacing w:val="-8"/>
          <w:sz w:val="20"/>
        </w:rPr>
        <w:t xml:space="preserve"> </w:t>
      </w:r>
      <w:r>
        <w:rPr>
          <w:sz w:val="20"/>
        </w:rPr>
        <w:t>и</w:t>
      </w:r>
      <w:r>
        <w:rPr>
          <w:spacing w:val="-10"/>
          <w:sz w:val="20"/>
        </w:rPr>
        <w:t xml:space="preserve"> </w:t>
      </w:r>
      <w:r>
        <w:rPr>
          <w:sz w:val="20"/>
        </w:rPr>
        <w:t>адаптивных</w:t>
      </w:r>
      <w:r>
        <w:rPr>
          <w:spacing w:val="-8"/>
          <w:sz w:val="20"/>
        </w:rPr>
        <w:t xml:space="preserve"> </w:t>
      </w:r>
      <w:r>
        <w:rPr>
          <w:sz w:val="20"/>
        </w:rPr>
        <w:t>учебных</w:t>
      </w:r>
      <w:r>
        <w:rPr>
          <w:spacing w:val="-10"/>
          <w:sz w:val="20"/>
        </w:rPr>
        <w:t xml:space="preserve"> </w:t>
      </w:r>
      <w:r>
        <w:rPr>
          <w:sz w:val="20"/>
        </w:rPr>
        <w:t>материалов</w:t>
      </w:r>
      <w:r>
        <w:rPr>
          <w:spacing w:val="-10"/>
          <w:sz w:val="20"/>
        </w:rPr>
        <w:t xml:space="preserve"> </w:t>
      </w:r>
      <w:r>
        <w:rPr>
          <w:sz w:val="20"/>
        </w:rPr>
        <w:t>для</w:t>
      </w:r>
      <w:r>
        <w:rPr>
          <w:spacing w:val="-10"/>
          <w:sz w:val="20"/>
        </w:rPr>
        <w:t xml:space="preserve"> </w:t>
      </w:r>
      <w:r>
        <w:rPr>
          <w:sz w:val="20"/>
        </w:rPr>
        <w:t>поддержки</w:t>
      </w:r>
      <w:r>
        <w:rPr>
          <w:spacing w:val="-10"/>
          <w:sz w:val="20"/>
        </w:rPr>
        <w:t xml:space="preserve"> </w:t>
      </w:r>
      <w:r>
        <w:rPr>
          <w:sz w:val="20"/>
        </w:rPr>
        <w:t>самостоятельной</w:t>
      </w:r>
      <w:r>
        <w:rPr>
          <w:spacing w:val="-10"/>
          <w:sz w:val="20"/>
        </w:rPr>
        <w:t xml:space="preserve"> </w:t>
      </w:r>
      <w:r>
        <w:rPr>
          <w:spacing w:val="-2"/>
          <w:sz w:val="20"/>
        </w:rPr>
        <w:t>работы.</w:t>
      </w:r>
    </w:p>
    <w:p w:rsidR="00D61B91" w:rsidRDefault="00AD1018">
      <w:pPr>
        <w:pStyle w:val="a3"/>
        <w:ind w:left="170" w:right="590"/>
      </w:pPr>
      <w:r>
        <w:t>Междисциплинарный</w:t>
      </w:r>
      <w:r>
        <w:rPr>
          <w:spacing w:val="40"/>
        </w:rPr>
        <w:t xml:space="preserve"> </w:t>
      </w:r>
      <w:r>
        <w:t>подход</w:t>
      </w:r>
      <w:r>
        <w:rPr>
          <w:spacing w:val="40"/>
        </w:rPr>
        <w:t xml:space="preserve"> </w:t>
      </w:r>
      <w:r>
        <w:t>представляет</w:t>
      </w:r>
      <w:r>
        <w:rPr>
          <w:spacing w:val="40"/>
        </w:rPr>
        <w:t xml:space="preserve"> </w:t>
      </w:r>
      <w:r>
        <w:t>собой</w:t>
      </w:r>
      <w:r>
        <w:rPr>
          <w:spacing w:val="40"/>
        </w:rPr>
        <w:t xml:space="preserve"> </w:t>
      </w:r>
      <w:r>
        <w:t>интеграцию</w:t>
      </w:r>
      <w:r>
        <w:rPr>
          <w:spacing w:val="40"/>
        </w:rPr>
        <w:t xml:space="preserve"> </w:t>
      </w:r>
      <w:r>
        <w:t>знаний</w:t>
      </w:r>
      <w:r>
        <w:rPr>
          <w:spacing w:val="40"/>
        </w:rPr>
        <w:t xml:space="preserve"> </w:t>
      </w:r>
      <w:r>
        <w:t>из</w:t>
      </w:r>
      <w:r>
        <w:rPr>
          <w:spacing w:val="40"/>
        </w:rPr>
        <w:t xml:space="preserve"> </w:t>
      </w:r>
      <w:r>
        <w:t>различных</w:t>
      </w:r>
      <w:r>
        <w:rPr>
          <w:spacing w:val="40"/>
        </w:rPr>
        <w:t xml:space="preserve"> </w:t>
      </w:r>
      <w:r>
        <w:t>областей</w:t>
      </w:r>
      <w:r>
        <w:rPr>
          <w:spacing w:val="40"/>
        </w:rPr>
        <w:t xml:space="preserve"> </w:t>
      </w:r>
      <w:r>
        <w:t>науки для</w:t>
      </w:r>
      <w:r>
        <w:rPr>
          <w:spacing w:val="25"/>
        </w:rPr>
        <w:t xml:space="preserve"> </w:t>
      </w:r>
      <w:r>
        <w:t>решения</w:t>
      </w:r>
      <w:r>
        <w:rPr>
          <w:spacing w:val="25"/>
        </w:rPr>
        <w:t xml:space="preserve"> </w:t>
      </w:r>
      <w:r>
        <w:t>сложных</w:t>
      </w:r>
      <w:r>
        <w:rPr>
          <w:spacing w:val="25"/>
        </w:rPr>
        <w:t xml:space="preserve"> </w:t>
      </w:r>
      <w:r>
        <w:t>задач</w:t>
      </w:r>
      <w:r>
        <w:rPr>
          <w:spacing w:val="26"/>
        </w:rPr>
        <w:t xml:space="preserve"> </w:t>
      </w:r>
      <w:r>
        <w:t>в</w:t>
      </w:r>
      <w:r>
        <w:rPr>
          <w:spacing w:val="25"/>
        </w:rPr>
        <w:t xml:space="preserve"> </w:t>
      </w:r>
      <w:r>
        <w:t>образовательной</w:t>
      </w:r>
      <w:r>
        <w:rPr>
          <w:spacing w:val="25"/>
        </w:rPr>
        <w:t xml:space="preserve"> </w:t>
      </w:r>
      <w:r>
        <w:t>среде.</w:t>
      </w:r>
      <w:r>
        <w:rPr>
          <w:spacing w:val="29"/>
        </w:rPr>
        <w:t xml:space="preserve"> </w:t>
      </w:r>
      <w:r>
        <w:t>В</w:t>
      </w:r>
      <w:r>
        <w:rPr>
          <w:spacing w:val="27"/>
        </w:rPr>
        <w:t xml:space="preserve"> </w:t>
      </w:r>
      <w:r>
        <w:t>контексте</w:t>
      </w:r>
      <w:r>
        <w:rPr>
          <w:spacing w:val="26"/>
        </w:rPr>
        <w:t xml:space="preserve"> </w:t>
      </w:r>
      <w:r>
        <w:t>образования</w:t>
      </w:r>
      <w:r>
        <w:rPr>
          <w:spacing w:val="25"/>
        </w:rPr>
        <w:t xml:space="preserve"> </w:t>
      </w:r>
      <w:r>
        <w:t>детей</w:t>
      </w:r>
      <w:r>
        <w:rPr>
          <w:spacing w:val="25"/>
        </w:rPr>
        <w:t xml:space="preserve"> </w:t>
      </w:r>
      <w:r>
        <w:t>с</w:t>
      </w:r>
      <w:r>
        <w:rPr>
          <w:spacing w:val="26"/>
        </w:rPr>
        <w:t xml:space="preserve"> </w:t>
      </w:r>
      <w:r>
        <w:t>нарушениями</w:t>
      </w:r>
      <w:r>
        <w:rPr>
          <w:spacing w:val="25"/>
        </w:rPr>
        <w:t xml:space="preserve"> </w:t>
      </w:r>
      <w:r>
        <w:t>слу</w:t>
      </w:r>
      <w:r>
        <w:t>ха он</w:t>
      </w:r>
      <w:r>
        <w:rPr>
          <w:spacing w:val="34"/>
        </w:rPr>
        <w:t xml:space="preserve"> </w:t>
      </w:r>
      <w:r>
        <w:t>позволяет</w:t>
      </w:r>
      <w:r>
        <w:rPr>
          <w:spacing w:val="39"/>
        </w:rPr>
        <w:t xml:space="preserve"> </w:t>
      </w:r>
      <w:r>
        <w:t>учитывать</w:t>
      </w:r>
      <w:r>
        <w:rPr>
          <w:spacing w:val="38"/>
        </w:rPr>
        <w:t xml:space="preserve"> </w:t>
      </w:r>
      <w:r>
        <w:t>когнитивные</w:t>
      </w:r>
      <w:r>
        <w:rPr>
          <w:spacing w:val="38"/>
        </w:rPr>
        <w:t xml:space="preserve"> </w:t>
      </w:r>
      <w:r>
        <w:t>и</w:t>
      </w:r>
      <w:r>
        <w:rPr>
          <w:spacing w:val="36"/>
        </w:rPr>
        <w:t xml:space="preserve"> </w:t>
      </w:r>
      <w:r>
        <w:t>физиологические</w:t>
      </w:r>
      <w:r>
        <w:rPr>
          <w:spacing w:val="36"/>
        </w:rPr>
        <w:t xml:space="preserve"> </w:t>
      </w:r>
      <w:r>
        <w:t>особенности</w:t>
      </w:r>
      <w:r>
        <w:rPr>
          <w:spacing w:val="37"/>
        </w:rPr>
        <w:t xml:space="preserve"> </w:t>
      </w:r>
      <w:r>
        <w:t>восприятия,</w:t>
      </w:r>
      <w:r>
        <w:rPr>
          <w:spacing w:val="35"/>
        </w:rPr>
        <w:t xml:space="preserve"> </w:t>
      </w:r>
      <w:r>
        <w:t>а</w:t>
      </w:r>
      <w:r>
        <w:rPr>
          <w:spacing w:val="36"/>
        </w:rPr>
        <w:t xml:space="preserve"> </w:t>
      </w:r>
      <w:r>
        <w:t>также</w:t>
      </w:r>
      <w:r>
        <w:rPr>
          <w:spacing w:val="38"/>
        </w:rPr>
        <w:t xml:space="preserve"> </w:t>
      </w:r>
      <w:r>
        <w:t>эмоциональные и социальные потребности учащихся. Этот подход ориентирован на создание целостной образовательной си-стемы, где различные дисциплины работают в синергии.</w:t>
      </w:r>
    </w:p>
    <w:p w:rsidR="00D61B91" w:rsidRDefault="00AD1018">
      <w:pPr>
        <w:pStyle w:val="a3"/>
        <w:spacing w:before="1"/>
        <w:ind w:left="170" w:right="605"/>
      </w:pPr>
      <w:r>
        <w:t>Ниже приведены несколько примеров успешных практик, реализованных нами за последние несколько лет, которые могут служить основой для внедрения в других образовательных учреждениях.</w:t>
      </w:r>
    </w:p>
    <w:p w:rsidR="00D61B91" w:rsidRDefault="00AD1018">
      <w:pPr>
        <w:pStyle w:val="a3"/>
        <w:ind w:left="170" w:right="601"/>
      </w:pPr>
      <w:r>
        <w:rPr>
          <w:i/>
        </w:rPr>
        <w:t>Интерактивные</w:t>
      </w:r>
      <w:r>
        <w:rPr>
          <w:i/>
          <w:spacing w:val="-4"/>
        </w:rPr>
        <w:t xml:space="preserve"> </w:t>
      </w:r>
      <w:r>
        <w:rPr>
          <w:i/>
        </w:rPr>
        <w:t>физические</w:t>
      </w:r>
      <w:r>
        <w:rPr>
          <w:i/>
          <w:spacing w:val="-4"/>
        </w:rPr>
        <w:t xml:space="preserve"> </w:t>
      </w:r>
      <w:r>
        <w:rPr>
          <w:i/>
        </w:rPr>
        <w:t xml:space="preserve">лаборатории. </w:t>
      </w:r>
      <w:r>
        <w:t>Основная</w:t>
      </w:r>
      <w:r>
        <w:rPr>
          <w:spacing w:val="-2"/>
        </w:rPr>
        <w:t xml:space="preserve"> </w:t>
      </w:r>
      <w:r>
        <w:t>идея</w:t>
      </w:r>
      <w:r>
        <w:rPr>
          <w:spacing w:val="-5"/>
        </w:rPr>
        <w:t xml:space="preserve"> </w:t>
      </w:r>
      <w:r>
        <w:t>заключается</w:t>
      </w:r>
      <w:r>
        <w:rPr>
          <w:spacing w:val="-5"/>
        </w:rPr>
        <w:t xml:space="preserve"> </w:t>
      </w:r>
      <w:r>
        <w:t>в</w:t>
      </w:r>
      <w:r>
        <w:rPr>
          <w:spacing w:val="-2"/>
        </w:rPr>
        <w:t xml:space="preserve"> </w:t>
      </w:r>
      <w:r>
        <w:t>том,</w:t>
      </w:r>
      <w:r>
        <w:rPr>
          <w:spacing w:val="-4"/>
        </w:rPr>
        <w:t xml:space="preserve"> </w:t>
      </w:r>
      <w:r>
        <w:t>чтоб</w:t>
      </w:r>
      <w:r>
        <w:t>ы</w:t>
      </w:r>
      <w:r>
        <w:rPr>
          <w:spacing w:val="-2"/>
        </w:rPr>
        <w:t xml:space="preserve"> </w:t>
      </w:r>
      <w:r>
        <w:t>через</w:t>
      </w:r>
      <w:r>
        <w:rPr>
          <w:spacing w:val="-4"/>
        </w:rPr>
        <w:t xml:space="preserve"> </w:t>
      </w:r>
      <w:r>
        <w:t>визуализацию и экспериментирование облегчить усвоение сложных физических понятий. Например, при изучении законов механики</w:t>
      </w:r>
      <w:r>
        <w:rPr>
          <w:spacing w:val="67"/>
        </w:rPr>
        <w:t xml:space="preserve"> </w:t>
      </w:r>
      <w:r>
        <w:t>ученики</w:t>
      </w:r>
      <w:r>
        <w:rPr>
          <w:spacing w:val="65"/>
        </w:rPr>
        <w:t xml:space="preserve"> </w:t>
      </w:r>
      <w:r>
        <w:t>используют</w:t>
      </w:r>
      <w:r>
        <w:rPr>
          <w:spacing w:val="68"/>
        </w:rPr>
        <w:t xml:space="preserve"> </w:t>
      </w:r>
      <w:r>
        <w:t>интерактивные</w:t>
      </w:r>
      <w:r>
        <w:rPr>
          <w:spacing w:val="66"/>
        </w:rPr>
        <w:t xml:space="preserve"> </w:t>
      </w:r>
      <w:r>
        <w:t>модели,</w:t>
      </w:r>
      <w:r>
        <w:rPr>
          <w:spacing w:val="66"/>
        </w:rPr>
        <w:t xml:space="preserve"> </w:t>
      </w:r>
      <w:r>
        <w:t>которые</w:t>
      </w:r>
      <w:r>
        <w:rPr>
          <w:spacing w:val="66"/>
        </w:rPr>
        <w:t xml:space="preserve"> </w:t>
      </w:r>
      <w:r>
        <w:t>визуально</w:t>
      </w:r>
      <w:r>
        <w:rPr>
          <w:spacing w:val="67"/>
        </w:rPr>
        <w:t xml:space="preserve"> </w:t>
      </w:r>
      <w:r>
        <w:t>демонстрируют</w:t>
      </w:r>
      <w:r>
        <w:rPr>
          <w:spacing w:val="65"/>
        </w:rPr>
        <w:t xml:space="preserve"> </w:t>
      </w:r>
      <w:r>
        <w:t>действие</w:t>
      </w:r>
      <w:r>
        <w:rPr>
          <w:spacing w:val="66"/>
        </w:rPr>
        <w:t xml:space="preserve"> </w:t>
      </w:r>
      <w:r>
        <w:t>сил и принцип равновесия.</w:t>
      </w:r>
    </w:p>
    <w:p w:rsidR="00D61B91" w:rsidRDefault="00AD1018">
      <w:pPr>
        <w:pStyle w:val="a3"/>
        <w:spacing w:line="229" w:lineRule="exact"/>
        <w:ind w:left="736" w:firstLine="0"/>
        <w:jc w:val="left"/>
      </w:pPr>
      <w:r>
        <w:rPr>
          <w:spacing w:val="-2"/>
        </w:rPr>
        <w:t>Методика:</w:t>
      </w:r>
    </w:p>
    <w:p w:rsidR="00D61B91" w:rsidRDefault="00AD1018" w:rsidP="00AD1018">
      <w:pPr>
        <w:pStyle w:val="a5"/>
        <w:numPr>
          <w:ilvl w:val="0"/>
          <w:numId w:val="19"/>
        </w:numPr>
        <w:tabs>
          <w:tab w:val="left" w:pos="1021"/>
        </w:tabs>
        <w:ind w:right="602" w:firstLine="566"/>
        <w:rPr>
          <w:sz w:val="20"/>
        </w:rPr>
      </w:pPr>
      <w:r>
        <w:rPr>
          <w:sz w:val="20"/>
        </w:rPr>
        <w:t>Использо</w:t>
      </w:r>
      <w:r>
        <w:rPr>
          <w:sz w:val="20"/>
        </w:rPr>
        <w:t>вание</w:t>
      </w:r>
      <w:r>
        <w:rPr>
          <w:spacing w:val="19"/>
          <w:sz w:val="20"/>
        </w:rPr>
        <w:t xml:space="preserve"> </w:t>
      </w:r>
      <w:r>
        <w:rPr>
          <w:sz w:val="20"/>
        </w:rPr>
        <w:t>макетов</w:t>
      </w:r>
      <w:r>
        <w:rPr>
          <w:spacing w:val="18"/>
          <w:sz w:val="20"/>
        </w:rPr>
        <w:t xml:space="preserve"> </w:t>
      </w:r>
      <w:r>
        <w:rPr>
          <w:sz w:val="20"/>
        </w:rPr>
        <w:t>и</w:t>
      </w:r>
      <w:r>
        <w:rPr>
          <w:spacing w:val="17"/>
          <w:sz w:val="20"/>
        </w:rPr>
        <w:t xml:space="preserve"> </w:t>
      </w:r>
      <w:r>
        <w:rPr>
          <w:sz w:val="20"/>
        </w:rPr>
        <w:t>симуляторов,</w:t>
      </w:r>
      <w:r>
        <w:rPr>
          <w:spacing w:val="19"/>
          <w:sz w:val="20"/>
        </w:rPr>
        <w:t xml:space="preserve"> </w:t>
      </w:r>
      <w:r>
        <w:rPr>
          <w:sz w:val="20"/>
        </w:rPr>
        <w:t>позволяющих</w:t>
      </w:r>
      <w:r>
        <w:rPr>
          <w:spacing w:val="17"/>
          <w:sz w:val="20"/>
        </w:rPr>
        <w:t xml:space="preserve"> </w:t>
      </w:r>
      <w:r>
        <w:rPr>
          <w:sz w:val="20"/>
        </w:rPr>
        <w:t>учащимся</w:t>
      </w:r>
      <w:r>
        <w:rPr>
          <w:spacing w:val="18"/>
          <w:sz w:val="20"/>
        </w:rPr>
        <w:t xml:space="preserve"> </w:t>
      </w:r>
      <w:r>
        <w:rPr>
          <w:sz w:val="20"/>
        </w:rPr>
        <w:t>видеть</w:t>
      </w:r>
      <w:r>
        <w:rPr>
          <w:spacing w:val="17"/>
          <w:sz w:val="20"/>
        </w:rPr>
        <w:t xml:space="preserve"> </w:t>
      </w:r>
      <w:r>
        <w:rPr>
          <w:sz w:val="20"/>
        </w:rPr>
        <w:t>результаты</w:t>
      </w:r>
      <w:r>
        <w:rPr>
          <w:spacing w:val="17"/>
          <w:sz w:val="20"/>
        </w:rPr>
        <w:t xml:space="preserve"> </w:t>
      </w:r>
      <w:r>
        <w:rPr>
          <w:sz w:val="20"/>
        </w:rPr>
        <w:t>своих</w:t>
      </w:r>
      <w:r>
        <w:rPr>
          <w:spacing w:val="17"/>
          <w:sz w:val="20"/>
        </w:rPr>
        <w:t xml:space="preserve"> </w:t>
      </w:r>
      <w:r>
        <w:rPr>
          <w:sz w:val="20"/>
        </w:rPr>
        <w:t>действий в реальном времени.</w:t>
      </w:r>
    </w:p>
    <w:p w:rsidR="00D61B91" w:rsidRDefault="00AD1018" w:rsidP="00AD1018">
      <w:pPr>
        <w:pStyle w:val="a5"/>
        <w:numPr>
          <w:ilvl w:val="0"/>
          <w:numId w:val="19"/>
        </w:numPr>
        <w:tabs>
          <w:tab w:val="left" w:pos="1021"/>
        </w:tabs>
        <w:ind w:right="601" w:firstLine="566"/>
        <w:rPr>
          <w:sz w:val="20"/>
        </w:rPr>
      </w:pPr>
      <w:r>
        <w:rPr>
          <w:sz w:val="20"/>
        </w:rPr>
        <w:t xml:space="preserve">Видеоинструкции с сурдопереводом, что облегчает понимание терминологии и процесса проведения </w:t>
      </w:r>
      <w:r>
        <w:rPr>
          <w:spacing w:val="-2"/>
          <w:sz w:val="20"/>
        </w:rPr>
        <w:t>эксперимента.</w:t>
      </w:r>
    </w:p>
    <w:p w:rsidR="00D61B91" w:rsidRDefault="00AD1018">
      <w:pPr>
        <w:pStyle w:val="a3"/>
        <w:spacing w:before="1"/>
        <w:ind w:left="736" w:firstLine="0"/>
        <w:jc w:val="left"/>
      </w:pPr>
      <w:r>
        <w:rPr>
          <w:spacing w:val="-2"/>
        </w:rPr>
        <w:t>Результаты:</w:t>
      </w:r>
    </w:p>
    <w:p w:rsidR="00D61B91" w:rsidRDefault="00AD1018" w:rsidP="00AD1018">
      <w:pPr>
        <w:pStyle w:val="a5"/>
        <w:numPr>
          <w:ilvl w:val="0"/>
          <w:numId w:val="19"/>
        </w:numPr>
        <w:tabs>
          <w:tab w:val="left" w:pos="1021"/>
        </w:tabs>
        <w:spacing w:before="17"/>
        <w:ind w:right="593" w:firstLine="566"/>
        <w:rPr>
          <w:sz w:val="20"/>
        </w:rPr>
      </w:pPr>
      <w:r>
        <w:rPr>
          <w:sz w:val="20"/>
        </w:rPr>
        <w:t>Повышение успеваемости на 22% в ср</w:t>
      </w:r>
      <w:r>
        <w:rPr>
          <w:sz w:val="20"/>
        </w:rPr>
        <w:t>авнении с предыдущими годами (по данным внутреннего мо-ниторинга школы).</w:t>
      </w:r>
    </w:p>
    <w:p w:rsidR="00D61B91" w:rsidRDefault="00AD1018" w:rsidP="00AD1018">
      <w:pPr>
        <w:pStyle w:val="a5"/>
        <w:numPr>
          <w:ilvl w:val="0"/>
          <w:numId w:val="19"/>
        </w:numPr>
        <w:tabs>
          <w:tab w:val="left" w:pos="1021"/>
        </w:tabs>
        <w:spacing w:before="1"/>
        <w:ind w:right="605" w:firstLine="566"/>
        <w:rPr>
          <w:sz w:val="20"/>
        </w:rPr>
      </w:pPr>
      <w:r>
        <w:rPr>
          <w:sz w:val="20"/>
        </w:rPr>
        <w:t>Увеличение</w:t>
      </w:r>
      <w:r>
        <w:rPr>
          <w:spacing w:val="34"/>
          <w:sz w:val="20"/>
        </w:rPr>
        <w:t xml:space="preserve"> </w:t>
      </w:r>
      <w:r>
        <w:rPr>
          <w:sz w:val="20"/>
        </w:rPr>
        <w:t>заинтересованности</w:t>
      </w:r>
      <w:r>
        <w:rPr>
          <w:spacing w:val="34"/>
          <w:sz w:val="20"/>
        </w:rPr>
        <w:t xml:space="preserve"> </w:t>
      </w:r>
      <w:r>
        <w:rPr>
          <w:sz w:val="20"/>
        </w:rPr>
        <w:t>учеников</w:t>
      </w:r>
      <w:r>
        <w:rPr>
          <w:spacing w:val="35"/>
          <w:sz w:val="20"/>
        </w:rPr>
        <w:t xml:space="preserve"> </w:t>
      </w:r>
      <w:r>
        <w:rPr>
          <w:sz w:val="20"/>
        </w:rPr>
        <w:t>в</w:t>
      </w:r>
      <w:r>
        <w:rPr>
          <w:spacing w:val="35"/>
          <w:sz w:val="20"/>
        </w:rPr>
        <w:t xml:space="preserve"> </w:t>
      </w:r>
      <w:r>
        <w:rPr>
          <w:sz w:val="20"/>
        </w:rPr>
        <w:t>предмете:</w:t>
      </w:r>
      <w:r>
        <w:rPr>
          <w:spacing w:val="35"/>
          <w:sz w:val="20"/>
        </w:rPr>
        <w:t xml:space="preserve"> </w:t>
      </w:r>
      <w:r>
        <w:rPr>
          <w:sz w:val="20"/>
        </w:rPr>
        <w:t>75%</w:t>
      </w:r>
      <w:r>
        <w:rPr>
          <w:spacing w:val="35"/>
          <w:sz w:val="20"/>
        </w:rPr>
        <w:t xml:space="preserve"> </w:t>
      </w:r>
      <w:r>
        <w:rPr>
          <w:sz w:val="20"/>
        </w:rPr>
        <w:t>учащихся</w:t>
      </w:r>
      <w:r>
        <w:rPr>
          <w:spacing w:val="33"/>
          <w:sz w:val="20"/>
        </w:rPr>
        <w:t xml:space="preserve"> </w:t>
      </w:r>
      <w:r>
        <w:rPr>
          <w:sz w:val="20"/>
        </w:rPr>
        <w:t>стали</w:t>
      </w:r>
      <w:r>
        <w:rPr>
          <w:spacing w:val="32"/>
          <w:sz w:val="20"/>
        </w:rPr>
        <w:t xml:space="preserve"> </w:t>
      </w:r>
      <w:r>
        <w:rPr>
          <w:sz w:val="20"/>
        </w:rPr>
        <w:t>активнее</w:t>
      </w:r>
      <w:r>
        <w:rPr>
          <w:spacing w:val="36"/>
          <w:sz w:val="20"/>
        </w:rPr>
        <w:t xml:space="preserve"> </w:t>
      </w:r>
      <w:r>
        <w:rPr>
          <w:sz w:val="20"/>
        </w:rPr>
        <w:t>участвовать в лабораторных занятиях.</w:t>
      </w:r>
    </w:p>
    <w:p w:rsidR="00D61B91" w:rsidRDefault="00AD1018">
      <w:pPr>
        <w:pStyle w:val="a3"/>
        <w:ind w:left="170" w:right="589"/>
      </w:pPr>
      <w:r>
        <w:rPr>
          <w:i/>
        </w:rPr>
        <w:t xml:space="preserve">Геометрия через движение. </w:t>
      </w:r>
      <w:r>
        <w:t>Метод «Геометрия в движении» применяется нами для облегчения понима-ния абстрактных геометрических понятий. Уроки проводятся с использованием физического движения, маке-тов и интерактивных инструментов, что позволяет учащимся лучше понять взаимосвязи между</w:t>
      </w:r>
      <w:r>
        <w:t xml:space="preserve"> элементами </w:t>
      </w:r>
      <w:r>
        <w:rPr>
          <w:spacing w:val="-2"/>
        </w:rPr>
        <w:t>фигур.</w:t>
      </w:r>
    </w:p>
    <w:p w:rsidR="00D61B91" w:rsidRDefault="00AD1018">
      <w:pPr>
        <w:pStyle w:val="a3"/>
        <w:spacing w:line="229" w:lineRule="exact"/>
        <w:ind w:left="736" w:firstLine="0"/>
        <w:jc w:val="left"/>
      </w:pPr>
      <w:r>
        <w:rPr>
          <w:spacing w:val="-2"/>
        </w:rPr>
        <w:t>Методика:</w:t>
      </w:r>
    </w:p>
    <w:p w:rsidR="00D61B91" w:rsidRDefault="00AD1018" w:rsidP="00AD1018">
      <w:pPr>
        <w:pStyle w:val="a5"/>
        <w:numPr>
          <w:ilvl w:val="0"/>
          <w:numId w:val="19"/>
        </w:numPr>
        <w:tabs>
          <w:tab w:val="left" w:pos="1021"/>
        </w:tabs>
        <w:ind w:right="595" w:firstLine="566"/>
        <w:rPr>
          <w:sz w:val="20"/>
        </w:rPr>
      </w:pPr>
      <w:r>
        <w:rPr>
          <w:sz w:val="20"/>
        </w:rPr>
        <w:t>Использование больших геометрических моделей, которые ученики могут перемещать и манипули-ровать для изучения углов, сторон и симметрии.</w:t>
      </w:r>
    </w:p>
    <w:p w:rsidR="00D61B91" w:rsidRDefault="00AD1018" w:rsidP="00AD1018">
      <w:pPr>
        <w:pStyle w:val="a5"/>
        <w:numPr>
          <w:ilvl w:val="0"/>
          <w:numId w:val="19"/>
        </w:numPr>
        <w:tabs>
          <w:tab w:val="left" w:pos="1021"/>
        </w:tabs>
        <w:ind w:right="591" w:firstLine="566"/>
        <w:rPr>
          <w:sz w:val="20"/>
        </w:rPr>
      </w:pPr>
      <w:r>
        <w:rPr>
          <w:sz w:val="20"/>
        </w:rPr>
        <w:t>Постоянная визуальная обратная связь, что помогает закрепить полученные знания через практиче-ское применение.</w:t>
      </w:r>
    </w:p>
    <w:p w:rsidR="00D61B91" w:rsidRDefault="00AD1018">
      <w:pPr>
        <w:pStyle w:val="a3"/>
        <w:spacing w:before="1"/>
        <w:ind w:left="736" w:firstLine="0"/>
        <w:jc w:val="left"/>
      </w:pPr>
      <w:r>
        <w:rPr>
          <w:spacing w:val="-2"/>
        </w:rPr>
        <w:t>Результаты:</w:t>
      </w:r>
    </w:p>
    <w:p w:rsidR="00D61B91" w:rsidRDefault="00AD1018" w:rsidP="00AD1018">
      <w:pPr>
        <w:pStyle w:val="a5"/>
        <w:numPr>
          <w:ilvl w:val="0"/>
          <w:numId w:val="19"/>
        </w:numPr>
        <w:tabs>
          <w:tab w:val="left" w:pos="1021"/>
        </w:tabs>
        <w:spacing w:before="1" w:line="229" w:lineRule="exact"/>
        <w:ind w:left="1021" w:hanging="285"/>
        <w:rPr>
          <w:sz w:val="20"/>
        </w:rPr>
      </w:pPr>
      <w:r>
        <w:rPr>
          <w:sz w:val="20"/>
        </w:rPr>
        <w:t>Улучшение</w:t>
      </w:r>
      <w:r>
        <w:rPr>
          <w:spacing w:val="-7"/>
          <w:sz w:val="20"/>
        </w:rPr>
        <w:t xml:space="preserve"> </w:t>
      </w:r>
      <w:r>
        <w:rPr>
          <w:sz w:val="20"/>
        </w:rPr>
        <w:t>результатов</w:t>
      </w:r>
      <w:r>
        <w:rPr>
          <w:spacing w:val="-7"/>
          <w:sz w:val="20"/>
        </w:rPr>
        <w:t xml:space="preserve"> </w:t>
      </w:r>
      <w:r>
        <w:rPr>
          <w:sz w:val="20"/>
        </w:rPr>
        <w:t>контрольных</w:t>
      </w:r>
      <w:r>
        <w:rPr>
          <w:spacing w:val="-8"/>
          <w:sz w:val="20"/>
        </w:rPr>
        <w:t xml:space="preserve"> </w:t>
      </w:r>
      <w:r>
        <w:rPr>
          <w:sz w:val="20"/>
        </w:rPr>
        <w:t>работ</w:t>
      </w:r>
      <w:r>
        <w:rPr>
          <w:spacing w:val="-7"/>
          <w:sz w:val="20"/>
        </w:rPr>
        <w:t xml:space="preserve"> </w:t>
      </w:r>
      <w:r>
        <w:rPr>
          <w:sz w:val="20"/>
        </w:rPr>
        <w:t>по</w:t>
      </w:r>
      <w:r>
        <w:rPr>
          <w:spacing w:val="-6"/>
          <w:sz w:val="20"/>
        </w:rPr>
        <w:t xml:space="preserve"> </w:t>
      </w:r>
      <w:r>
        <w:rPr>
          <w:sz w:val="20"/>
        </w:rPr>
        <w:t>геометрии</w:t>
      </w:r>
      <w:r>
        <w:rPr>
          <w:spacing w:val="-7"/>
          <w:sz w:val="20"/>
        </w:rPr>
        <w:t xml:space="preserve"> </w:t>
      </w:r>
      <w:r>
        <w:rPr>
          <w:sz w:val="20"/>
        </w:rPr>
        <w:t>на</w:t>
      </w:r>
      <w:r>
        <w:rPr>
          <w:spacing w:val="-7"/>
          <w:sz w:val="20"/>
        </w:rPr>
        <w:t xml:space="preserve"> </w:t>
      </w:r>
      <w:r>
        <w:rPr>
          <w:sz w:val="20"/>
        </w:rPr>
        <w:t>28%</w:t>
      </w:r>
      <w:r>
        <w:rPr>
          <w:spacing w:val="-7"/>
          <w:sz w:val="20"/>
        </w:rPr>
        <w:t xml:space="preserve"> </w:t>
      </w:r>
      <w:r>
        <w:rPr>
          <w:sz w:val="20"/>
        </w:rPr>
        <w:t>в</w:t>
      </w:r>
      <w:r>
        <w:rPr>
          <w:spacing w:val="-7"/>
          <w:sz w:val="20"/>
        </w:rPr>
        <w:t xml:space="preserve"> </w:t>
      </w:r>
      <w:r>
        <w:rPr>
          <w:sz w:val="20"/>
        </w:rPr>
        <w:t>течение</w:t>
      </w:r>
      <w:r>
        <w:rPr>
          <w:spacing w:val="-7"/>
          <w:sz w:val="20"/>
        </w:rPr>
        <w:t xml:space="preserve"> </w:t>
      </w:r>
      <w:r>
        <w:rPr>
          <w:sz w:val="20"/>
        </w:rPr>
        <w:t>одного</w:t>
      </w:r>
      <w:r>
        <w:rPr>
          <w:spacing w:val="-4"/>
          <w:sz w:val="20"/>
        </w:rPr>
        <w:t xml:space="preserve"> </w:t>
      </w:r>
      <w:r>
        <w:rPr>
          <w:sz w:val="20"/>
        </w:rPr>
        <w:t>учебного</w:t>
      </w:r>
      <w:r>
        <w:rPr>
          <w:spacing w:val="-5"/>
          <w:sz w:val="20"/>
        </w:rPr>
        <w:t xml:space="preserve"> </w:t>
      </w:r>
      <w:r>
        <w:rPr>
          <w:spacing w:val="-2"/>
          <w:sz w:val="20"/>
        </w:rPr>
        <w:t>года.</w:t>
      </w:r>
    </w:p>
    <w:p w:rsidR="00D61B91" w:rsidRDefault="00AD1018" w:rsidP="00AD1018">
      <w:pPr>
        <w:pStyle w:val="a5"/>
        <w:numPr>
          <w:ilvl w:val="0"/>
          <w:numId w:val="19"/>
        </w:numPr>
        <w:tabs>
          <w:tab w:val="left" w:pos="1021"/>
        </w:tabs>
        <w:ind w:right="593" w:firstLine="566"/>
        <w:rPr>
          <w:sz w:val="20"/>
        </w:rPr>
      </w:pPr>
      <w:r>
        <w:rPr>
          <w:sz w:val="20"/>
        </w:rPr>
        <w:t>Положительное</w:t>
      </w:r>
      <w:r>
        <w:rPr>
          <w:spacing w:val="21"/>
          <w:sz w:val="20"/>
        </w:rPr>
        <w:t xml:space="preserve"> </w:t>
      </w:r>
      <w:r>
        <w:rPr>
          <w:sz w:val="20"/>
        </w:rPr>
        <w:t>изменение</w:t>
      </w:r>
      <w:r>
        <w:rPr>
          <w:spacing w:val="21"/>
          <w:sz w:val="20"/>
        </w:rPr>
        <w:t xml:space="preserve"> </w:t>
      </w:r>
      <w:r>
        <w:rPr>
          <w:sz w:val="20"/>
        </w:rPr>
        <w:t>отношения</w:t>
      </w:r>
      <w:r>
        <w:rPr>
          <w:spacing w:val="20"/>
          <w:sz w:val="20"/>
        </w:rPr>
        <w:t xml:space="preserve"> </w:t>
      </w:r>
      <w:r>
        <w:rPr>
          <w:sz w:val="20"/>
        </w:rPr>
        <w:t>к</w:t>
      </w:r>
      <w:r>
        <w:rPr>
          <w:spacing w:val="20"/>
          <w:sz w:val="20"/>
        </w:rPr>
        <w:t xml:space="preserve"> </w:t>
      </w:r>
      <w:r>
        <w:rPr>
          <w:sz w:val="20"/>
        </w:rPr>
        <w:t>предм</w:t>
      </w:r>
      <w:r>
        <w:rPr>
          <w:sz w:val="20"/>
        </w:rPr>
        <w:t>ету:</w:t>
      </w:r>
      <w:r>
        <w:rPr>
          <w:spacing w:val="21"/>
          <w:sz w:val="20"/>
        </w:rPr>
        <w:t xml:space="preserve"> </w:t>
      </w:r>
      <w:r>
        <w:rPr>
          <w:sz w:val="20"/>
        </w:rPr>
        <w:t>более</w:t>
      </w:r>
      <w:r>
        <w:rPr>
          <w:spacing w:val="19"/>
          <w:sz w:val="20"/>
        </w:rPr>
        <w:t xml:space="preserve"> </w:t>
      </w:r>
      <w:r>
        <w:rPr>
          <w:sz w:val="20"/>
        </w:rPr>
        <w:t>60%</w:t>
      </w:r>
      <w:r>
        <w:rPr>
          <w:spacing w:val="20"/>
          <w:sz w:val="20"/>
        </w:rPr>
        <w:t xml:space="preserve"> </w:t>
      </w:r>
      <w:r>
        <w:rPr>
          <w:sz w:val="20"/>
        </w:rPr>
        <w:t>учащихся</w:t>
      </w:r>
      <w:r>
        <w:rPr>
          <w:spacing w:val="18"/>
          <w:sz w:val="20"/>
        </w:rPr>
        <w:t xml:space="preserve"> </w:t>
      </w:r>
      <w:r>
        <w:rPr>
          <w:sz w:val="20"/>
        </w:rPr>
        <w:t>отметили,</w:t>
      </w:r>
      <w:r>
        <w:rPr>
          <w:spacing w:val="21"/>
          <w:sz w:val="20"/>
        </w:rPr>
        <w:t xml:space="preserve"> </w:t>
      </w:r>
      <w:r>
        <w:rPr>
          <w:sz w:val="20"/>
        </w:rPr>
        <w:t>что</w:t>
      </w:r>
      <w:r>
        <w:rPr>
          <w:spacing w:val="19"/>
          <w:sz w:val="20"/>
        </w:rPr>
        <w:t xml:space="preserve"> </w:t>
      </w:r>
      <w:r>
        <w:rPr>
          <w:sz w:val="20"/>
        </w:rPr>
        <w:t>стали</w:t>
      </w:r>
      <w:r>
        <w:rPr>
          <w:spacing w:val="19"/>
          <w:sz w:val="20"/>
        </w:rPr>
        <w:t xml:space="preserve"> </w:t>
      </w:r>
      <w:r>
        <w:rPr>
          <w:sz w:val="20"/>
        </w:rPr>
        <w:t>пони-мать геометрию лучше.</w:t>
      </w:r>
    </w:p>
    <w:p w:rsidR="00D61B91" w:rsidRDefault="00AD1018">
      <w:pPr>
        <w:pStyle w:val="a3"/>
        <w:ind w:left="170" w:right="589"/>
      </w:pPr>
      <w:r>
        <w:rPr>
          <w:i/>
        </w:rPr>
        <w:t xml:space="preserve">Кружок визуального программирования. </w:t>
      </w:r>
      <w:r>
        <w:t>В ГБОУ СОШ № 38 Приморского района Санкт-Петербурга внедрены внеклассные занятия по визуальному программированию, ориентированные на разработку образова-тельных игр. Данный подход сочетает элементы информатики, математики и креативного мышления, что поз-во</w:t>
      </w:r>
      <w:r>
        <w:t>ляет развивать логику и аналитические способности.</w:t>
      </w:r>
    </w:p>
    <w:p w:rsidR="00D61B91" w:rsidRDefault="00D61B91">
      <w:pPr>
        <w:pStyle w:val="a3"/>
        <w:sectPr w:rsidR="00D61B91">
          <w:footerReference w:type="default" r:id="rId718"/>
          <w:pgSz w:w="11910" w:h="16840"/>
          <w:pgMar w:top="1040" w:right="708" w:bottom="1340" w:left="850" w:header="0" w:footer="1159" w:gutter="0"/>
          <w:cols w:space="720"/>
        </w:sectPr>
      </w:pPr>
    </w:p>
    <w:p w:rsidR="00D61B91" w:rsidRDefault="00AD1018">
      <w:pPr>
        <w:pStyle w:val="a3"/>
        <w:spacing w:before="67"/>
        <w:ind w:left="1020" w:firstLine="0"/>
        <w:jc w:val="left"/>
      </w:pPr>
      <w:r>
        <w:rPr>
          <w:spacing w:val="-2"/>
        </w:rPr>
        <w:lastRenderedPageBreak/>
        <w:t>Методика:</w:t>
      </w:r>
    </w:p>
    <w:p w:rsidR="00D61B91" w:rsidRDefault="00AD1018" w:rsidP="00AD1018">
      <w:pPr>
        <w:pStyle w:val="a5"/>
        <w:numPr>
          <w:ilvl w:val="1"/>
          <w:numId w:val="19"/>
        </w:numPr>
        <w:tabs>
          <w:tab w:val="left" w:pos="1304"/>
        </w:tabs>
        <w:spacing w:before="1"/>
        <w:ind w:right="321" w:firstLine="566"/>
        <w:rPr>
          <w:sz w:val="20"/>
        </w:rPr>
      </w:pPr>
      <w:r>
        <w:rPr>
          <w:sz w:val="20"/>
        </w:rPr>
        <w:t>Уроки</w:t>
      </w:r>
      <w:r>
        <w:rPr>
          <w:spacing w:val="40"/>
          <w:sz w:val="20"/>
        </w:rPr>
        <w:t xml:space="preserve"> </w:t>
      </w:r>
      <w:r>
        <w:rPr>
          <w:sz w:val="20"/>
        </w:rPr>
        <w:t>с</w:t>
      </w:r>
      <w:r>
        <w:rPr>
          <w:spacing w:val="40"/>
          <w:sz w:val="20"/>
        </w:rPr>
        <w:t xml:space="preserve"> </w:t>
      </w:r>
      <w:r>
        <w:rPr>
          <w:sz w:val="20"/>
        </w:rPr>
        <w:t>использованием</w:t>
      </w:r>
      <w:r>
        <w:rPr>
          <w:spacing w:val="40"/>
          <w:sz w:val="20"/>
        </w:rPr>
        <w:t xml:space="preserve"> </w:t>
      </w:r>
      <w:r>
        <w:rPr>
          <w:sz w:val="20"/>
        </w:rPr>
        <w:t>интерактивных</w:t>
      </w:r>
      <w:r>
        <w:rPr>
          <w:spacing w:val="40"/>
          <w:sz w:val="20"/>
        </w:rPr>
        <w:t xml:space="preserve"> </w:t>
      </w:r>
      <w:r>
        <w:rPr>
          <w:sz w:val="20"/>
        </w:rPr>
        <w:t>платформ,</w:t>
      </w:r>
      <w:r>
        <w:rPr>
          <w:spacing w:val="40"/>
          <w:sz w:val="20"/>
        </w:rPr>
        <w:t xml:space="preserve"> </w:t>
      </w:r>
      <w:r>
        <w:rPr>
          <w:sz w:val="20"/>
        </w:rPr>
        <w:t>таких</w:t>
      </w:r>
      <w:r>
        <w:rPr>
          <w:spacing w:val="40"/>
          <w:sz w:val="20"/>
        </w:rPr>
        <w:t xml:space="preserve"> </w:t>
      </w:r>
      <w:r>
        <w:rPr>
          <w:sz w:val="20"/>
        </w:rPr>
        <w:t>как</w:t>
      </w:r>
      <w:r>
        <w:rPr>
          <w:spacing w:val="40"/>
          <w:sz w:val="20"/>
        </w:rPr>
        <w:t xml:space="preserve"> </w:t>
      </w:r>
      <w:r>
        <w:rPr>
          <w:sz w:val="20"/>
        </w:rPr>
        <w:t>Blockly</w:t>
      </w:r>
      <w:r>
        <w:rPr>
          <w:spacing w:val="40"/>
          <w:sz w:val="20"/>
        </w:rPr>
        <w:t xml:space="preserve"> </w:t>
      </w:r>
      <w:r>
        <w:rPr>
          <w:sz w:val="20"/>
        </w:rPr>
        <w:t>и</w:t>
      </w:r>
      <w:r>
        <w:rPr>
          <w:spacing w:val="40"/>
          <w:sz w:val="20"/>
        </w:rPr>
        <w:t xml:space="preserve"> </w:t>
      </w:r>
      <w:r>
        <w:rPr>
          <w:sz w:val="20"/>
        </w:rPr>
        <w:t>Tynker,</w:t>
      </w:r>
      <w:r>
        <w:rPr>
          <w:spacing w:val="40"/>
          <w:sz w:val="20"/>
        </w:rPr>
        <w:t xml:space="preserve"> </w:t>
      </w:r>
      <w:r>
        <w:rPr>
          <w:sz w:val="20"/>
        </w:rPr>
        <w:t>адаптированные для детей с нарушениями слуха.</w:t>
      </w:r>
    </w:p>
    <w:p w:rsidR="00D61B91" w:rsidRDefault="00AD1018" w:rsidP="00AD1018">
      <w:pPr>
        <w:pStyle w:val="a5"/>
        <w:numPr>
          <w:ilvl w:val="1"/>
          <w:numId w:val="19"/>
        </w:numPr>
        <w:tabs>
          <w:tab w:val="left" w:pos="1305"/>
        </w:tabs>
        <w:spacing w:before="1"/>
        <w:ind w:left="1020" w:right="397" w:firstLine="0"/>
        <w:rPr>
          <w:sz w:val="20"/>
        </w:rPr>
      </w:pPr>
      <w:r>
        <w:rPr>
          <w:sz w:val="20"/>
        </w:rPr>
        <w:t>Работа</w:t>
      </w:r>
      <w:r>
        <w:rPr>
          <w:spacing w:val="-5"/>
          <w:sz w:val="20"/>
        </w:rPr>
        <w:t xml:space="preserve"> </w:t>
      </w:r>
      <w:r>
        <w:rPr>
          <w:sz w:val="20"/>
        </w:rPr>
        <w:t>в</w:t>
      </w:r>
      <w:r>
        <w:rPr>
          <w:spacing w:val="-6"/>
          <w:sz w:val="20"/>
        </w:rPr>
        <w:t xml:space="preserve"> </w:t>
      </w:r>
      <w:r>
        <w:rPr>
          <w:sz w:val="20"/>
        </w:rPr>
        <w:t>малых</w:t>
      </w:r>
      <w:r>
        <w:rPr>
          <w:spacing w:val="-6"/>
          <w:sz w:val="20"/>
        </w:rPr>
        <w:t xml:space="preserve"> </w:t>
      </w:r>
      <w:r>
        <w:rPr>
          <w:sz w:val="20"/>
        </w:rPr>
        <w:t>группах</w:t>
      </w:r>
      <w:r>
        <w:rPr>
          <w:spacing w:val="-6"/>
          <w:sz w:val="20"/>
        </w:rPr>
        <w:t xml:space="preserve"> </w:t>
      </w:r>
      <w:r>
        <w:rPr>
          <w:sz w:val="20"/>
        </w:rPr>
        <w:t>для</w:t>
      </w:r>
      <w:r>
        <w:rPr>
          <w:spacing w:val="-3"/>
          <w:sz w:val="20"/>
        </w:rPr>
        <w:t xml:space="preserve"> </w:t>
      </w:r>
      <w:r>
        <w:rPr>
          <w:sz w:val="20"/>
        </w:rPr>
        <w:t>повышения</w:t>
      </w:r>
      <w:r>
        <w:rPr>
          <w:spacing w:val="-3"/>
          <w:sz w:val="20"/>
        </w:rPr>
        <w:t xml:space="preserve"> </w:t>
      </w:r>
      <w:r>
        <w:rPr>
          <w:sz w:val="20"/>
        </w:rPr>
        <w:t>коммуникационных навыков</w:t>
      </w:r>
      <w:r>
        <w:rPr>
          <w:spacing w:val="-6"/>
          <w:sz w:val="20"/>
        </w:rPr>
        <w:t xml:space="preserve"> </w:t>
      </w:r>
      <w:r>
        <w:rPr>
          <w:sz w:val="20"/>
        </w:rPr>
        <w:t>и</w:t>
      </w:r>
      <w:r>
        <w:rPr>
          <w:spacing w:val="-6"/>
          <w:sz w:val="20"/>
        </w:rPr>
        <w:t xml:space="preserve"> </w:t>
      </w:r>
      <w:r>
        <w:rPr>
          <w:sz w:val="20"/>
        </w:rPr>
        <w:t>командного</w:t>
      </w:r>
      <w:r>
        <w:rPr>
          <w:spacing w:val="-2"/>
          <w:sz w:val="20"/>
        </w:rPr>
        <w:t xml:space="preserve"> </w:t>
      </w:r>
      <w:r>
        <w:rPr>
          <w:sz w:val="20"/>
        </w:rPr>
        <w:t xml:space="preserve">взаимодействия. </w:t>
      </w:r>
      <w:r>
        <w:rPr>
          <w:spacing w:val="-2"/>
          <w:sz w:val="20"/>
        </w:rPr>
        <w:t>Результаты:</w:t>
      </w:r>
    </w:p>
    <w:p w:rsidR="00D61B91" w:rsidRDefault="00AD1018" w:rsidP="00AD1018">
      <w:pPr>
        <w:pStyle w:val="a5"/>
        <w:numPr>
          <w:ilvl w:val="1"/>
          <w:numId w:val="19"/>
        </w:numPr>
        <w:tabs>
          <w:tab w:val="left" w:pos="1304"/>
        </w:tabs>
        <w:spacing w:before="1"/>
        <w:ind w:right="307" w:firstLine="566"/>
        <w:jc w:val="both"/>
        <w:rPr>
          <w:sz w:val="20"/>
        </w:rPr>
      </w:pPr>
      <w:r>
        <w:rPr>
          <w:sz w:val="20"/>
        </w:rPr>
        <w:t>Положительная динамика в развитии навыков программирования: более 70% учеников демонстри-руют стабильное улучшение.</w:t>
      </w:r>
    </w:p>
    <w:p w:rsidR="00D61B91" w:rsidRDefault="00AD1018" w:rsidP="00AD1018">
      <w:pPr>
        <w:pStyle w:val="a5"/>
        <w:numPr>
          <w:ilvl w:val="1"/>
          <w:numId w:val="19"/>
        </w:numPr>
        <w:tabs>
          <w:tab w:val="left" w:pos="1305"/>
        </w:tabs>
        <w:spacing w:line="228" w:lineRule="exact"/>
        <w:ind w:left="1305" w:hanging="285"/>
        <w:jc w:val="both"/>
        <w:rPr>
          <w:sz w:val="20"/>
        </w:rPr>
      </w:pPr>
      <w:r>
        <w:rPr>
          <w:sz w:val="20"/>
        </w:rPr>
        <w:t>Повышение</w:t>
      </w:r>
      <w:r>
        <w:rPr>
          <w:spacing w:val="-5"/>
          <w:sz w:val="20"/>
        </w:rPr>
        <w:t xml:space="preserve"> </w:t>
      </w:r>
      <w:r>
        <w:rPr>
          <w:sz w:val="20"/>
        </w:rPr>
        <w:t>уровня</w:t>
      </w:r>
      <w:r>
        <w:rPr>
          <w:spacing w:val="-9"/>
          <w:sz w:val="20"/>
        </w:rPr>
        <w:t xml:space="preserve"> </w:t>
      </w:r>
      <w:r>
        <w:rPr>
          <w:sz w:val="20"/>
        </w:rPr>
        <w:t>вовлеченности</w:t>
      </w:r>
      <w:r>
        <w:rPr>
          <w:spacing w:val="-8"/>
          <w:sz w:val="20"/>
        </w:rPr>
        <w:t xml:space="preserve"> </w:t>
      </w:r>
      <w:r>
        <w:rPr>
          <w:sz w:val="20"/>
        </w:rPr>
        <w:t>в</w:t>
      </w:r>
      <w:r>
        <w:rPr>
          <w:spacing w:val="-5"/>
          <w:sz w:val="20"/>
        </w:rPr>
        <w:t xml:space="preserve"> </w:t>
      </w:r>
      <w:r>
        <w:rPr>
          <w:sz w:val="20"/>
        </w:rPr>
        <w:t>учебный</w:t>
      </w:r>
      <w:r>
        <w:rPr>
          <w:spacing w:val="-7"/>
          <w:sz w:val="20"/>
        </w:rPr>
        <w:t xml:space="preserve"> </w:t>
      </w:r>
      <w:r>
        <w:rPr>
          <w:sz w:val="20"/>
        </w:rPr>
        <w:t>процесс</w:t>
      </w:r>
      <w:r>
        <w:rPr>
          <w:spacing w:val="-7"/>
          <w:sz w:val="20"/>
        </w:rPr>
        <w:t xml:space="preserve"> </w:t>
      </w:r>
      <w:r>
        <w:rPr>
          <w:sz w:val="20"/>
        </w:rPr>
        <w:t>за</w:t>
      </w:r>
      <w:r>
        <w:rPr>
          <w:spacing w:val="-8"/>
          <w:sz w:val="20"/>
        </w:rPr>
        <w:t xml:space="preserve"> </w:t>
      </w:r>
      <w:r>
        <w:rPr>
          <w:sz w:val="20"/>
        </w:rPr>
        <w:t>счет</w:t>
      </w:r>
      <w:r>
        <w:rPr>
          <w:spacing w:val="-8"/>
          <w:sz w:val="20"/>
        </w:rPr>
        <w:t xml:space="preserve"> </w:t>
      </w:r>
      <w:r>
        <w:rPr>
          <w:sz w:val="20"/>
        </w:rPr>
        <w:t>интересных</w:t>
      </w:r>
      <w:r>
        <w:rPr>
          <w:spacing w:val="-6"/>
          <w:sz w:val="20"/>
        </w:rPr>
        <w:t xml:space="preserve"> </w:t>
      </w:r>
      <w:r>
        <w:rPr>
          <w:sz w:val="20"/>
        </w:rPr>
        <w:t>и</w:t>
      </w:r>
      <w:r>
        <w:rPr>
          <w:spacing w:val="-8"/>
          <w:sz w:val="20"/>
        </w:rPr>
        <w:t xml:space="preserve"> </w:t>
      </w:r>
      <w:r>
        <w:rPr>
          <w:sz w:val="20"/>
        </w:rPr>
        <w:t>доступных</w:t>
      </w:r>
      <w:r>
        <w:rPr>
          <w:spacing w:val="-8"/>
          <w:sz w:val="20"/>
        </w:rPr>
        <w:t xml:space="preserve"> </w:t>
      </w:r>
      <w:r>
        <w:rPr>
          <w:spacing w:val="-2"/>
          <w:sz w:val="20"/>
        </w:rPr>
        <w:t>заданий.</w:t>
      </w:r>
    </w:p>
    <w:p w:rsidR="00D61B91" w:rsidRDefault="00AD1018">
      <w:pPr>
        <w:ind w:left="453" w:right="310" w:firstLine="566"/>
        <w:jc w:val="both"/>
        <w:rPr>
          <w:sz w:val="20"/>
        </w:rPr>
      </w:pPr>
      <w:r>
        <w:rPr>
          <w:i/>
          <w:sz w:val="20"/>
        </w:rPr>
        <w:t xml:space="preserve">Использование 3D-моделей на уроках математики. </w:t>
      </w:r>
      <w:r>
        <w:rPr>
          <w:sz w:val="20"/>
        </w:rPr>
        <w:t xml:space="preserve">При </w:t>
      </w:r>
      <w:r>
        <w:rPr>
          <w:sz w:val="20"/>
        </w:rPr>
        <w:t>изучении сложных математических тем в ряде случаев мы предлагаем использование 3D-моделей, позволяющих учащимся буквально «прикоснуться» к ма-тематическим понятиям.</w:t>
      </w:r>
    </w:p>
    <w:p w:rsidR="00D61B91" w:rsidRDefault="00AD1018">
      <w:pPr>
        <w:pStyle w:val="a3"/>
        <w:spacing w:before="2" w:line="229" w:lineRule="exact"/>
        <w:ind w:left="1020" w:firstLine="0"/>
        <w:jc w:val="left"/>
      </w:pPr>
      <w:r>
        <w:rPr>
          <w:spacing w:val="-2"/>
        </w:rPr>
        <w:t>Методика:</w:t>
      </w:r>
    </w:p>
    <w:p w:rsidR="00D61B91" w:rsidRDefault="00AD1018" w:rsidP="00AD1018">
      <w:pPr>
        <w:pStyle w:val="a5"/>
        <w:numPr>
          <w:ilvl w:val="1"/>
          <w:numId w:val="19"/>
        </w:numPr>
        <w:tabs>
          <w:tab w:val="left" w:pos="1305"/>
        </w:tabs>
        <w:spacing w:line="229" w:lineRule="exact"/>
        <w:ind w:left="1305" w:hanging="285"/>
        <w:rPr>
          <w:sz w:val="20"/>
        </w:rPr>
      </w:pPr>
      <w:r>
        <w:rPr>
          <w:sz w:val="20"/>
        </w:rPr>
        <w:t>Применение</w:t>
      </w:r>
      <w:r>
        <w:rPr>
          <w:spacing w:val="27"/>
          <w:sz w:val="20"/>
        </w:rPr>
        <w:t xml:space="preserve"> </w:t>
      </w:r>
      <w:r>
        <w:rPr>
          <w:sz w:val="20"/>
        </w:rPr>
        <w:t>программного</w:t>
      </w:r>
      <w:r>
        <w:rPr>
          <w:spacing w:val="25"/>
          <w:sz w:val="20"/>
        </w:rPr>
        <w:t xml:space="preserve"> </w:t>
      </w:r>
      <w:r>
        <w:rPr>
          <w:sz w:val="20"/>
        </w:rPr>
        <w:t>обеспечения</w:t>
      </w:r>
      <w:r>
        <w:rPr>
          <w:spacing w:val="26"/>
          <w:sz w:val="20"/>
        </w:rPr>
        <w:t xml:space="preserve"> </w:t>
      </w:r>
      <w:r>
        <w:rPr>
          <w:sz w:val="20"/>
        </w:rPr>
        <w:t>для</w:t>
      </w:r>
      <w:r>
        <w:rPr>
          <w:spacing w:val="26"/>
          <w:sz w:val="20"/>
        </w:rPr>
        <w:t xml:space="preserve"> </w:t>
      </w:r>
      <w:r>
        <w:rPr>
          <w:sz w:val="20"/>
        </w:rPr>
        <w:t>построения</w:t>
      </w:r>
      <w:r>
        <w:rPr>
          <w:spacing w:val="25"/>
          <w:sz w:val="20"/>
        </w:rPr>
        <w:t xml:space="preserve"> </w:t>
      </w:r>
      <w:r>
        <w:rPr>
          <w:sz w:val="20"/>
        </w:rPr>
        <w:t>и</w:t>
      </w:r>
      <w:r>
        <w:rPr>
          <w:spacing w:val="26"/>
          <w:sz w:val="20"/>
        </w:rPr>
        <w:t xml:space="preserve"> </w:t>
      </w:r>
      <w:r>
        <w:rPr>
          <w:sz w:val="20"/>
        </w:rPr>
        <w:t>визуализации</w:t>
      </w:r>
      <w:r>
        <w:rPr>
          <w:spacing w:val="24"/>
          <w:sz w:val="20"/>
        </w:rPr>
        <w:t xml:space="preserve"> </w:t>
      </w:r>
      <w:r>
        <w:rPr>
          <w:sz w:val="20"/>
        </w:rPr>
        <w:t>сложных</w:t>
      </w:r>
      <w:r>
        <w:rPr>
          <w:spacing w:val="25"/>
          <w:sz w:val="20"/>
        </w:rPr>
        <w:t xml:space="preserve"> </w:t>
      </w:r>
      <w:r>
        <w:rPr>
          <w:spacing w:val="-2"/>
          <w:sz w:val="20"/>
        </w:rPr>
        <w:t>математ</w:t>
      </w:r>
      <w:r>
        <w:rPr>
          <w:spacing w:val="-2"/>
          <w:sz w:val="20"/>
        </w:rPr>
        <w:t>ических</w:t>
      </w:r>
    </w:p>
    <w:p w:rsidR="00D61B91" w:rsidRDefault="00AD1018">
      <w:pPr>
        <w:pStyle w:val="a3"/>
        <w:ind w:firstLine="0"/>
        <w:jc w:val="left"/>
      </w:pPr>
      <w:r>
        <w:rPr>
          <w:spacing w:val="-2"/>
        </w:rPr>
        <w:t>фигур.</w:t>
      </w:r>
    </w:p>
    <w:p w:rsidR="00D61B91" w:rsidRDefault="00AD1018" w:rsidP="00AD1018">
      <w:pPr>
        <w:pStyle w:val="a5"/>
        <w:numPr>
          <w:ilvl w:val="1"/>
          <w:numId w:val="19"/>
        </w:numPr>
        <w:tabs>
          <w:tab w:val="left" w:pos="1305"/>
        </w:tabs>
        <w:ind w:left="1305" w:hanging="285"/>
        <w:rPr>
          <w:sz w:val="20"/>
        </w:rPr>
      </w:pPr>
      <w:r>
        <w:rPr>
          <w:sz w:val="20"/>
        </w:rPr>
        <w:t>Совмещение</w:t>
      </w:r>
      <w:r>
        <w:rPr>
          <w:spacing w:val="-7"/>
          <w:sz w:val="20"/>
        </w:rPr>
        <w:t xml:space="preserve"> </w:t>
      </w:r>
      <w:r>
        <w:rPr>
          <w:sz w:val="20"/>
        </w:rPr>
        <w:t>с</w:t>
      </w:r>
      <w:r>
        <w:rPr>
          <w:spacing w:val="-7"/>
          <w:sz w:val="20"/>
        </w:rPr>
        <w:t xml:space="preserve"> </w:t>
      </w:r>
      <w:r>
        <w:rPr>
          <w:sz w:val="20"/>
        </w:rPr>
        <w:t>интерактивными</w:t>
      </w:r>
      <w:r>
        <w:rPr>
          <w:spacing w:val="-6"/>
          <w:sz w:val="20"/>
        </w:rPr>
        <w:t xml:space="preserve"> </w:t>
      </w:r>
      <w:r>
        <w:rPr>
          <w:sz w:val="20"/>
        </w:rPr>
        <w:t>уроками,</w:t>
      </w:r>
      <w:r>
        <w:rPr>
          <w:spacing w:val="-7"/>
          <w:sz w:val="20"/>
        </w:rPr>
        <w:t xml:space="preserve"> </w:t>
      </w:r>
      <w:r>
        <w:rPr>
          <w:sz w:val="20"/>
        </w:rPr>
        <w:t>где</w:t>
      </w:r>
      <w:r>
        <w:rPr>
          <w:spacing w:val="-5"/>
          <w:sz w:val="20"/>
        </w:rPr>
        <w:t xml:space="preserve"> </w:t>
      </w:r>
      <w:r>
        <w:rPr>
          <w:sz w:val="20"/>
        </w:rPr>
        <w:t>ученики</w:t>
      </w:r>
      <w:r>
        <w:rPr>
          <w:spacing w:val="-8"/>
          <w:sz w:val="20"/>
        </w:rPr>
        <w:t xml:space="preserve"> </w:t>
      </w:r>
      <w:r>
        <w:rPr>
          <w:sz w:val="20"/>
        </w:rPr>
        <w:t>могут</w:t>
      </w:r>
      <w:r>
        <w:rPr>
          <w:spacing w:val="-6"/>
          <w:sz w:val="20"/>
        </w:rPr>
        <w:t xml:space="preserve"> </w:t>
      </w:r>
      <w:r>
        <w:rPr>
          <w:sz w:val="20"/>
        </w:rPr>
        <w:t>изменять</w:t>
      </w:r>
      <w:r>
        <w:rPr>
          <w:spacing w:val="-7"/>
          <w:sz w:val="20"/>
        </w:rPr>
        <w:t xml:space="preserve"> </w:t>
      </w:r>
      <w:r>
        <w:rPr>
          <w:sz w:val="20"/>
        </w:rPr>
        <w:t>параметры</w:t>
      </w:r>
      <w:r>
        <w:rPr>
          <w:spacing w:val="-7"/>
          <w:sz w:val="20"/>
        </w:rPr>
        <w:t xml:space="preserve"> </w:t>
      </w:r>
      <w:r>
        <w:rPr>
          <w:sz w:val="20"/>
        </w:rPr>
        <w:t>моделей</w:t>
      </w:r>
      <w:r>
        <w:rPr>
          <w:spacing w:val="-7"/>
          <w:sz w:val="20"/>
        </w:rPr>
        <w:t xml:space="preserve"> </w:t>
      </w:r>
      <w:r>
        <w:rPr>
          <w:sz w:val="20"/>
        </w:rPr>
        <w:t>в</w:t>
      </w:r>
      <w:r>
        <w:rPr>
          <w:spacing w:val="-8"/>
          <w:sz w:val="20"/>
        </w:rPr>
        <w:t xml:space="preserve"> </w:t>
      </w:r>
      <w:r>
        <w:rPr>
          <w:spacing w:val="-2"/>
          <w:sz w:val="20"/>
        </w:rPr>
        <w:t>реальном</w:t>
      </w:r>
    </w:p>
    <w:p w:rsidR="00D61B91" w:rsidRDefault="00AD1018">
      <w:pPr>
        <w:pStyle w:val="a3"/>
        <w:spacing w:before="1"/>
        <w:ind w:firstLine="0"/>
        <w:jc w:val="left"/>
      </w:pPr>
      <w:r>
        <w:rPr>
          <w:spacing w:val="-2"/>
        </w:rPr>
        <w:t>времени.</w:t>
      </w:r>
    </w:p>
    <w:p w:rsidR="00D61B91" w:rsidRDefault="00AD1018">
      <w:pPr>
        <w:pStyle w:val="a3"/>
        <w:ind w:left="1020" w:firstLine="0"/>
        <w:jc w:val="left"/>
      </w:pPr>
      <w:r>
        <w:rPr>
          <w:spacing w:val="-2"/>
        </w:rPr>
        <w:t>Результаты:</w:t>
      </w:r>
    </w:p>
    <w:p w:rsidR="00D61B91" w:rsidRDefault="00AD1018" w:rsidP="00AD1018">
      <w:pPr>
        <w:pStyle w:val="a5"/>
        <w:numPr>
          <w:ilvl w:val="1"/>
          <w:numId w:val="19"/>
        </w:numPr>
        <w:tabs>
          <w:tab w:val="left" w:pos="1305"/>
        </w:tabs>
        <w:spacing w:before="1" w:line="229" w:lineRule="exact"/>
        <w:ind w:left="1305" w:hanging="285"/>
        <w:rPr>
          <w:sz w:val="20"/>
        </w:rPr>
      </w:pPr>
      <w:r>
        <w:rPr>
          <w:sz w:val="20"/>
        </w:rPr>
        <w:t>Повышение</w:t>
      </w:r>
      <w:r>
        <w:rPr>
          <w:spacing w:val="-7"/>
          <w:sz w:val="20"/>
        </w:rPr>
        <w:t xml:space="preserve"> </w:t>
      </w:r>
      <w:r>
        <w:rPr>
          <w:sz w:val="20"/>
        </w:rPr>
        <w:t>интереса</w:t>
      </w:r>
      <w:r>
        <w:rPr>
          <w:spacing w:val="-7"/>
          <w:sz w:val="20"/>
        </w:rPr>
        <w:t xml:space="preserve"> </w:t>
      </w:r>
      <w:r>
        <w:rPr>
          <w:sz w:val="20"/>
        </w:rPr>
        <w:t>к</w:t>
      </w:r>
      <w:r>
        <w:rPr>
          <w:spacing w:val="-8"/>
          <w:sz w:val="20"/>
        </w:rPr>
        <w:t xml:space="preserve"> </w:t>
      </w:r>
      <w:r>
        <w:rPr>
          <w:sz w:val="20"/>
        </w:rPr>
        <w:t>математике:</w:t>
      </w:r>
      <w:r>
        <w:rPr>
          <w:spacing w:val="-7"/>
          <w:sz w:val="20"/>
        </w:rPr>
        <w:t xml:space="preserve"> </w:t>
      </w:r>
      <w:r>
        <w:rPr>
          <w:sz w:val="20"/>
        </w:rPr>
        <w:t>85%</w:t>
      </w:r>
      <w:r>
        <w:rPr>
          <w:spacing w:val="-6"/>
          <w:sz w:val="20"/>
        </w:rPr>
        <w:t xml:space="preserve"> </w:t>
      </w:r>
      <w:r>
        <w:rPr>
          <w:sz w:val="20"/>
        </w:rPr>
        <w:t>учащихся</w:t>
      </w:r>
      <w:r>
        <w:rPr>
          <w:spacing w:val="-7"/>
          <w:sz w:val="20"/>
        </w:rPr>
        <w:t xml:space="preserve"> </w:t>
      </w:r>
      <w:r>
        <w:rPr>
          <w:sz w:val="20"/>
        </w:rPr>
        <w:t>стали</w:t>
      </w:r>
      <w:r>
        <w:rPr>
          <w:spacing w:val="-8"/>
          <w:sz w:val="20"/>
        </w:rPr>
        <w:t xml:space="preserve"> </w:t>
      </w:r>
      <w:r>
        <w:rPr>
          <w:sz w:val="20"/>
        </w:rPr>
        <w:t>активнее</w:t>
      </w:r>
      <w:r>
        <w:rPr>
          <w:spacing w:val="-5"/>
          <w:sz w:val="20"/>
        </w:rPr>
        <w:t xml:space="preserve"> </w:t>
      </w:r>
      <w:r>
        <w:rPr>
          <w:sz w:val="20"/>
        </w:rPr>
        <w:t>участвовать</w:t>
      </w:r>
      <w:r>
        <w:rPr>
          <w:spacing w:val="-5"/>
          <w:sz w:val="20"/>
        </w:rPr>
        <w:t xml:space="preserve"> </w:t>
      </w:r>
      <w:r>
        <w:rPr>
          <w:sz w:val="20"/>
        </w:rPr>
        <w:t>в</w:t>
      </w:r>
      <w:r>
        <w:rPr>
          <w:spacing w:val="1"/>
          <w:sz w:val="20"/>
        </w:rPr>
        <w:t xml:space="preserve"> </w:t>
      </w:r>
      <w:r>
        <w:rPr>
          <w:spacing w:val="-2"/>
          <w:sz w:val="20"/>
        </w:rPr>
        <w:t>уроках.</w:t>
      </w:r>
    </w:p>
    <w:p w:rsidR="00D61B91" w:rsidRDefault="00AD1018" w:rsidP="00AD1018">
      <w:pPr>
        <w:pStyle w:val="a5"/>
        <w:numPr>
          <w:ilvl w:val="1"/>
          <w:numId w:val="19"/>
        </w:numPr>
        <w:tabs>
          <w:tab w:val="left" w:pos="1305"/>
        </w:tabs>
        <w:spacing w:line="229" w:lineRule="exact"/>
        <w:ind w:left="1305" w:hanging="285"/>
        <w:rPr>
          <w:sz w:val="20"/>
        </w:rPr>
      </w:pPr>
      <w:r>
        <w:rPr>
          <w:sz w:val="20"/>
        </w:rPr>
        <w:t>Улучшение</w:t>
      </w:r>
      <w:r>
        <w:rPr>
          <w:spacing w:val="-5"/>
          <w:sz w:val="20"/>
        </w:rPr>
        <w:t xml:space="preserve"> </w:t>
      </w:r>
      <w:r>
        <w:rPr>
          <w:sz w:val="20"/>
        </w:rPr>
        <w:t>успеваемости</w:t>
      </w:r>
      <w:r>
        <w:rPr>
          <w:spacing w:val="-6"/>
          <w:sz w:val="20"/>
        </w:rPr>
        <w:t xml:space="preserve"> </w:t>
      </w:r>
      <w:r>
        <w:rPr>
          <w:sz w:val="20"/>
        </w:rPr>
        <w:t>по</w:t>
      </w:r>
      <w:r>
        <w:rPr>
          <w:spacing w:val="-6"/>
          <w:sz w:val="20"/>
        </w:rPr>
        <w:t xml:space="preserve"> </w:t>
      </w:r>
      <w:r>
        <w:rPr>
          <w:sz w:val="20"/>
        </w:rPr>
        <w:t>математике</w:t>
      </w:r>
      <w:r>
        <w:rPr>
          <w:spacing w:val="-7"/>
          <w:sz w:val="20"/>
        </w:rPr>
        <w:t xml:space="preserve"> </w:t>
      </w:r>
      <w:r>
        <w:rPr>
          <w:sz w:val="20"/>
        </w:rPr>
        <w:t>на</w:t>
      </w:r>
      <w:r>
        <w:rPr>
          <w:spacing w:val="-7"/>
          <w:sz w:val="20"/>
        </w:rPr>
        <w:t xml:space="preserve"> </w:t>
      </w:r>
      <w:r>
        <w:rPr>
          <w:sz w:val="20"/>
        </w:rPr>
        <w:t>15%</w:t>
      </w:r>
      <w:r>
        <w:rPr>
          <w:spacing w:val="-7"/>
          <w:sz w:val="20"/>
        </w:rPr>
        <w:t xml:space="preserve"> </w:t>
      </w:r>
      <w:r>
        <w:rPr>
          <w:sz w:val="20"/>
        </w:rPr>
        <w:t>за</w:t>
      </w:r>
      <w:r>
        <w:rPr>
          <w:spacing w:val="-7"/>
          <w:sz w:val="20"/>
        </w:rPr>
        <w:t xml:space="preserve"> </w:t>
      </w:r>
      <w:r>
        <w:rPr>
          <w:spacing w:val="-4"/>
          <w:sz w:val="20"/>
        </w:rPr>
        <w:t>год.</w:t>
      </w:r>
    </w:p>
    <w:p w:rsidR="00D61B91" w:rsidRDefault="00AD1018">
      <w:pPr>
        <w:pStyle w:val="a3"/>
        <w:spacing w:before="1"/>
        <w:ind w:right="307"/>
      </w:pPr>
      <w:r>
        <w:rPr>
          <w:i/>
        </w:rPr>
        <w:t xml:space="preserve">Школа молодого сурдопедагога. </w:t>
      </w:r>
      <w:r>
        <w:t>КГУ «Специальный комплекс "Детский сад-школа-интернат"» уже до-статочно давно внедрила систему регулярных тренингов для учителей, направленных на обучение методикам взаимодействия с детьми с нарушения</w:t>
      </w:r>
      <w:r>
        <w:t>ми слуха.</w:t>
      </w:r>
    </w:p>
    <w:p w:rsidR="00D61B91" w:rsidRDefault="00AD1018">
      <w:pPr>
        <w:pStyle w:val="a3"/>
        <w:spacing w:before="1" w:line="229" w:lineRule="exact"/>
        <w:ind w:left="1020" w:firstLine="0"/>
        <w:jc w:val="left"/>
      </w:pPr>
      <w:r>
        <w:rPr>
          <w:spacing w:val="-2"/>
        </w:rPr>
        <w:t>Методика:</w:t>
      </w:r>
    </w:p>
    <w:p w:rsidR="00D61B91" w:rsidRDefault="00AD1018" w:rsidP="00AD1018">
      <w:pPr>
        <w:pStyle w:val="a5"/>
        <w:numPr>
          <w:ilvl w:val="1"/>
          <w:numId w:val="19"/>
        </w:numPr>
        <w:tabs>
          <w:tab w:val="left" w:pos="1305"/>
        </w:tabs>
        <w:spacing w:line="229" w:lineRule="exact"/>
        <w:ind w:left="1305" w:hanging="285"/>
        <w:rPr>
          <w:sz w:val="20"/>
        </w:rPr>
      </w:pPr>
      <w:r>
        <w:rPr>
          <w:sz w:val="20"/>
        </w:rPr>
        <w:t>Педагоги</w:t>
      </w:r>
      <w:r>
        <w:rPr>
          <w:spacing w:val="-7"/>
          <w:sz w:val="20"/>
        </w:rPr>
        <w:t xml:space="preserve"> </w:t>
      </w:r>
      <w:r>
        <w:rPr>
          <w:sz w:val="20"/>
        </w:rPr>
        <w:t>участвуют</w:t>
      </w:r>
      <w:r>
        <w:rPr>
          <w:spacing w:val="-7"/>
          <w:sz w:val="20"/>
        </w:rPr>
        <w:t xml:space="preserve"> </w:t>
      </w:r>
      <w:r>
        <w:rPr>
          <w:sz w:val="20"/>
        </w:rPr>
        <w:t>в</w:t>
      </w:r>
      <w:r>
        <w:rPr>
          <w:spacing w:val="-8"/>
          <w:sz w:val="20"/>
        </w:rPr>
        <w:t xml:space="preserve"> </w:t>
      </w:r>
      <w:r>
        <w:rPr>
          <w:sz w:val="20"/>
        </w:rPr>
        <w:t>практических</w:t>
      </w:r>
      <w:r>
        <w:rPr>
          <w:spacing w:val="-8"/>
          <w:sz w:val="20"/>
        </w:rPr>
        <w:t xml:space="preserve"> </w:t>
      </w:r>
      <w:r>
        <w:rPr>
          <w:sz w:val="20"/>
        </w:rPr>
        <w:t>семинарах</w:t>
      </w:r>
      <w:r>
        <w:rPr>
          <w:spacing w:val="-6"/>
          <w:sz w:val="20"/>
        </w:rPr>
        <w:t xml:space="preserve"> </w:t>
      </w:r>
      <w:r>
        <w:rPr>
          <w:sz w:val="20"/>
        </w:rPr>
        <w:t>по</w:t>
      </w:r>
      <w:r>
        <w:rPr>
          <w:spacing w:val="-6"/>
          <w:sz w:val="20"/>
        </w:rPr>
        <w:t xml:space="preserve"> </w:t>
      </w:r>
      <w:r>
        <w:rPr>
          <w:sz w:val="20"/>
        </w:rPr>
        <w:t>жестовому</w:t>
      </w:r>
      <w:r>
        <w:rPr>
          <w:spacing w:val="-8"/>
          <w:sz w:val="20"/>
        </w:rPr>
        <w:t xml:space="preserve"> </w:t>
      </w:r>
      <w:r>
        <w:rPr>
          <w:sz w:val="20"/>
        </w:rPr>
        <w:t>языку</w:t>
      </w:r>
      <w:r>
        <w:rPr>
          <w:spacing w:val="-8"/>
          <w:sz w:val="20"/>
        </w:rPr>
        <w:t xml:space="preserve"> </w:t>
      </w:r>
      <w:r>
        <w:rPr>
          <w:sz w:val="20"/>
        </w:rPr>
        <w:t>и</w:t>
      </w:r>
      <w:r>
        <w:rPr>
          <w:spacing w:val="-8"/>
          <w:sz w:val="20"/>
        </w:rPr>
        <w:t xml:space="preserve"> </w:t>
      </w:r>
      <w:r>
        <w:rPr>
          <w:sz w:val="20"/>
        </w:rPr>
        <w:t>адаптивным</w:t>
      </w:r>
      <w:r>
        <w:rPr>
          <w:spacing w:val="-6"/>
          <w:sz w:val="20"/>
        </w:rPr>
        <w:t xml:space="preserve"> </w:t>
      </w:r>
      <w:r>
        <w:rPr>
          <w:spacing w:val="-2"/>
          <w:sz w:val="20"/>
        </w:rPr>
        <w:t>методикам.</w:t>
      </w:r>
    </w:p>
    <w:p w:rsidR="00D61B91" w:rsidRDefault="00AD1018" w:rsidP="00AD1018">
      <w:pPr>
        <w:pStyle w:val="a5"/>
        <w:numPr>
          <w:ilvl w:val="1"/>
          <w:numId w:val="19"/>
        </w:numPr>
        <w:tabs>
          <w:tab w:val="left" w:pos="1305"/>
        </w:tabs>
        <w:ind w:left="1020" w:right="395" w:firstLine="0"/>
        <w:rPr>
          <w:sz w:val="20"/>
        </w:rPr>
      </w:pPr>
      <w:r>
        <w:rPr>
          <w:sz w:val="20"/>
        </w:rPr>
        <w:t>Проводятся</w:t>
      </w:r>
      <w:r>
        <w:rPr>
          <w:spacing w:val="-7"/>
          <w:sz w:val="20"/>
        </w:rPr>
        <w:t xml:space="preserve"> </w:t>
      </w:r>
      <w:r>
        <w:rPr>
          <w:sz w:val="20"/>
        </w:rPr>
        <w:t>регулярные</w:t>
      </w:r>
      <w:r>
        <w:rPr>
          <w:spacing w:val="-6"/>
          <w:sz w:val="20"/>
        </w:rPr>
        <w:t xml:space="preserve"> </w:t>
      </w:r>
      <w:r>
        <w:rPr>
          <w:sz w:val="20"/>
        </w:rPr>
        <w:t>консультации</w:t>
      </w:r>
      <w:r>
        <w:rPr>
          <w:spacing w:val="-7"/>
          <w:sz w:val="20"/>
        </w:rPr>
        <w:t xml:space="preserve"> </w:t>
      </w:r>
      <w:r>
        <w:rPr>
          <w:sz w:val="20"/>
        </w:rPr>
        <w:t>с</w:t>
      </w:r>
      <w:r>
        <w:rPr>
          <w:spacing w:val="-6"/>
          <w:sz w:val="20"/>
        </w:rPr>
        <w:t xml:space="preserve"> </w:t>
      </w:r>
      <w:r>
        <w:rPr>
          <w:sz w:val="20"/>
        </w:rPr>
        <w:t>сурдологами</w:t>
      </w:r>
      <w:r>
        <w:rPr>
          <w:spacing w:val="-5"/>
          <w:sz w:val="20"/>
        </w:rPr>
        <w:t xml:space="preserve"> </w:t>
      </w:r>
      <w:r>
        <w:rPr>
          <w:sz w:val="20"/>
        </w:rPr>
        <w:t>для</w:t>
      </w:r>
      <w:r>
        <w:rPr>
          <w:spacing w:val="-7"/>
          <w:sz w:val="20"/>
        </w:rPr>
        <w:t xml:space="preserve"> </w:t>
      </w:r>
      <w:r>
        <w:rPr>
          <w:sz w:val="20"/>
        </w:rPr>
        <w:t>корректировки</w:t>
      </w:r>
      <w:r>
        <w:rPr>
          <w:spacing w:val="-7"/>
          <w:sz w:val="20"/>
        </w:rPr>
        <w:t xml:space="preserve"> </w:t>
      </w:r>
      <w:r>
        <w:rPr>
          <w:sz w:val="20"/>
        </w:rPr>
        <w:t>образовательного</w:t>
      </w:r>
      <w:r>
        <w:rPr>
          <w:spacing w:val="-5"/>
          <w:sz w:val="20"/>
        </w:rPr>
        <w:t xml:space="preserve"> </w:t>
      </w:r>
      <w:r>
        <w:rPr>
          <w:sz w:val="20"/>
        </w:rPr>
        <w:t xml:space="preserve">процесса. </w:t>
      </w:r>
      <w:r>
        <w:rPr>
          <w:spacing w:val="-2"/>
          <w:sz w:val="20"/>
        </w:rPr>
        <w:t>Результаты:</w:t>
      </w:r>
    </w:p>
    <w:p w:rsidR="00D61B91" w:rsidRDefault="00AD1018" w:rsidP="00AD1018">
      <w:pPr>
        <w:pStyle w:val="a5"/>
        <w:numPr>
          <w:ilvl w:val="1"/>
          <w:numId w:val="19"/>
        </w:numPr>
        <w:tabs>
          <w:tab w:val="left" w:pos="1305"/>
        </w:tabs>
        <w:spacing w:before="1"/>
        <w:ind w:left="1305" w:hanging="285"/>
        <w:rPr>
          <w:sz w:val="20"/>
        </w:rPr>
      </w:pPr>
      <w:r>
        <w:rPr>
          <w:sz w:val="20"/>
        </w:rPr>
        <w:t>Повышение</w:t>
      </w:r>
      <w:r>
        <w:rPr>
          <w:spacing w:val="-8"/>
          <w:sz w:val="20"/>
        </w:rPr>
        <w:t xml:space="preserve"> </w:t>
      </w:r>
      <w:r>
        <w:rPr>
          <w:sz w:val="20"/>
        </w:rPr>
        <w:t>квалификации</w:t>
      </w:r>
      <w:r>
        <w:rPr>
          <w:spacing w:val="-8"/>
          <w:sz w:val="20"/>
        </w:rPr>
        <w:t xml:space="preserve"> </w:t>
      </w:r>
      <w:r>
        <w:rPr>
          <w:sz w:val="20"/>
        </w:rPr>
        <w:t>учителей</w:t>
      </w:r>
      <w:r>
        <w:rPr>
          <w:spacing w:val="-7"/>
          <w:sz w:val="20"/>
        </w:rPr>
        <w:t xml:space="preserve"> </w:t>
      </w:r>
      <w:r>
        <w:rPr>
          <w:sz w:val="20"/>
        </w:rPr>
        <w:t>и</w:t>
      </w:r>
      <w:r>
        <w:rPr>
          <w:spacing w:val="-8"/>
          <w:sz w:val="20"/>
        </w:rPr>
        <w:t xml:space="preserve"> </w:t>
      </w:r>
      <w:r>
        <w:rPr>
          <w:sz w:val="20"/>
        </w:rPr>
        <w:t>улучшение</w:t>
      </w:r>
      <w:r>
        <w:rPr>
          <w:spacing w:val="-8"/>
          <w:sz w:val="20"/>
        </w:rPr>
        <w:t xml:space="preserve"> </w:t>
      </w:r>
      <w:r>
        <w:rPr>
          <w:sz w:val="20"/>
        </w:rPr>
        <w:t>коммуникации</w:t>
      </w:r>
      <w:r>
        <w:rPr>
          <w:spacing w:val="-9"/>
          <w:sz w:val="20"/>
        </w:rPr>
        <w:t xml:space="preserve"> </w:t>
      </w:r>
      <w:r>
        <w:rPr>
          <w:sz w:val="20"/>
        </w:rPr>
        <w:t>между</w:t>
      </w:r>
      <w:r>
        <w:rPr>
          <w:spacing w:val="-9"/>
          <w:sz w:val="20"/>
        </w:rPr>
        <w:t xml:space="preserve"> </w:t>
      </w:r>
      <w:r>
        <w:rPr>
          <w:sz w:val="20"/>
        </w:rPr>
        <w:t>педагогами</w:t>
      </w:r>
      <w:r>
        <w:rPr>
          <w:spacing w:val="-8"/>
          <w:sz w:val="20"/>
        </w:rPr>
        <w:t xml:space="preserve"> </w:t>
      </w:r>
      <w:r>
        <w:rPr>
          <w:sz w:val="20"/>
        </w:rPr>
        <w:t>и</w:t>
      </w:r>
      <w:r>
        <w:rPr>
          <w:spacing w:val="-7"/>
          <w:sz w:val="20"/>
        </w:rPr>
        <w:t xml:space="preserve"> </w:t>
      </w:r>
      <w:r>
        <w:rPr>
          <w:spacing w:val="-2"/>
          <w:sz w:val="20"/>
        </w:rPr>
        <w:t>учениками.</w:t>
      </w:r>
    </w:p>
    <w:p w:rsidR="00D61B91" w:rsidRDefault="00AD1018" w:rsidP="00AD1018">
      <w:pPr>
        <w:pStyle w:val="a5"/>
        <w:numPr>
          <w:ilvl w:val="1"/>
          <w:numId w:val="19"/>
        </w:numPr>
        <w:tabs>
          <w:tab w:val="left" w:pos="1305"/>
        </w:tabs>
        <w:spacing w:before="1"/>
        <w:ind w:left="1305" w:hanging="285"/>
        <w:rPr>
          <w:sz w:val="20"/>
        </w:rPr>
      </w:pPr>
      <w:r>
        <w:rPr>
          <w:sz w:val="20"/>
        </w:rPr>
        <w:t>Снижение</w:t>
      </w:r>
      <w:r>
        <w:rPr>
          <w:spacing w:val="-8"/>
          <w:sz w:val="20"/>
        </w:rPr>
        <w:t xml:space="preserve"> </w:t>
      </w:r>
      <w:r>
        <w:rPr>
          <w:sz w:val="20"/>
        </w:rPr>
        <w:t>числа</w:t>
      </w:r>
      <w:r>
        <w:rPr>
          <w:spacing w:val="-5"/>
          <w:sz w:val="20"/>
        </w:rPr>
        <w:t xml:space="preserve"> </w:t>
      </w:r>
      <w:r>
        <w:rPr>
          <w:sz w:val="20"/>
        </w:rPr>
        <w:t>конфликтных</w:t>
      </w:r>
      <w:r>
        <w:rPr>
          <w:spacing w:val="-9"/>
          <w:sz w:val="20"/>
        </w:rPr>
        <w:t xml:space="preserve"> </w:t>
      </w:r>
      <w:r>
        <w:rPr>
          <w:sz w:val="20"/>
        </w:rPr>
        <w:t>ситуаций</w:t>
      </w:r>
      <w:r>
        <w:rPr>
          <w:spacing w:val="-8"/>
          <w:sz w:val="20"/>
        </w:rPr>
        <w:t xml:space="preserve"> </w:t>
      </w:r>
      <w:r>
        <w:rPr>
          <w:sz w:val="20"/>
        </w:rPr>
        <w:t>на</w:t>
      </w:r>
      <w:r>
        <w:rPr>
          <w:spacing w:val="-5"/>
          <w:sz w:val="20"/>
        </w:rPr>
        <w:t xml:space="preserve"> </w:t>
      </w:r>
      <w:r>
        <w:rPr>
          <w:sz w:val="20"/>
        </w:rPr>
        <w:t>уроках</w:t>
      </w:r>
      <w:r>
        <w:rPr>
          <w:spacing w:val="-7"/>
          <w:sz w:val="20"/>
        </w:rPr>
        <w:t xml:space="preserve"> </w:t>
      </w:r>
      <w:r>
        <w:rPr>
          <w:sz w:val="20"/>
        </w:rPr>
        <w:t>на</w:t>
      </w:r>
      <w:r>
        <w:rPr>
          <w:spacing w:val="-7"/>
          <w:sz w:val="20"/>
        </w:rPr>
        <w:t xml:space="preserve"> </w:t>
      </w:r>
      <w:r>
        <w:rPr>
          <w:spacing w:val="-4"/>
          <w:sz w:val="20"/>
        </w:rPr>
        <w:t>30%.</w:t>
      </w:r>
    </w:p>
    <w:p w:rsidR="00D61B91" w:rsidRDefault="00AD1018">
      <w:pPr>
        <w:pStyle w:val="a3"/>
        <w:ind w:right="312"/>
      </w:pPr>
      <w:r>
        <w:rPr>
          <w:i/>
        </w:rPr>
        <w:t xml:space="preserve">Проектные работы по информатике. </w:t>
      </w:r>
      <w:r>
        <w:t>В рамках внеклассной работы успешно реализуется методика проектной</w:t>
      </w:r>
      <w:r>
        <w:rPr>
          <w:spacing w:val="-4"/>
        </w:rPr>
        <w:t xml:space="preserve"> </w:t>
      </w:r>
      <w:r>
        <w:t>деятельности,</w:t>
      </w:r>
      <w:r>
        <w:rPr>
          <w:spacing w:val="-3"/>
        </w:rPr>
        <w:t xml:space="preserve"> </w:t>
      </w:r>
      <w:r>
        <w:t>направленная</w:t>
      </w:r>
      <w:r>
        <w:rPr>
          <w:spacing w:val="-4"/>
        </w:rPr>
        <w:t xml:space="preserve"> </w:t>
      </w:r>
      <w:r>
        <w:t>на</w:t>
      </w:r>
      <w:r>
        <w:rPr>
          <w:spacing w:val="-3"/>
        </w:rPr>
        <w:t xml:space="preserve"> </w:t>
      </w:r>
      <w:r>
        <w:t>развитие</w:t>
      </w:r>
      <w:r>
        <w:rPr>
          <w:spacing w:val="-3"/>
        </w:rPr>
        <w:t xml:space="preserve"> </w:t>
      </w:r>
      <w:r>
        <w:t>критическо</w:t>
      </w:r>
      <w:r>
        <w:t>го</w:t>
      </w:r>
      <w:r>
        <w:rPr>
          <w:spacing w:val="-2"/>
        </w:rPr>
        <w:t xml:space="preserve"> </w:t>
      </w:r>
      <w:r>
        <w:t>мышления</w:t>
      </w:r>
      <w:r>
        <w:rPr>
          <w:spacing w:val="-4"/>
        </w:rPr>
        <w:t xml:space="preserve"> </w:t>
      </w:r>
      <w:r>
        <w:t>и</w:t>
      </w:r>
      <w:r>
        <w:rPr>
          <w:spacing w:val="-2"/>
        </w:rPr>
        <w:t xml:space="preserve"> </w:t>
      </w:r>
      <w:r>
        <w:t>практических</w:t>
      </w:r>
      <w:r>
        <w:rPr>
          <w:spacing w:val="-4"/>
        </w:rPr>
        <w:t xml:space="preserve"> </w:t>
      </w:r>
      <w:r>
        <w:t>навыков</w:t>
      </w:r>
      <w:r>
        <w:rPr>
          <w:spacing w:val="-4"/>
        </w:rPr>
        <w:t xml:space="preserve"> </w:t>
      </w:r>
      <w:r>
        <w:t>в</w:t>
      </w:r>
      <w:r>
        <w:rPr>
          <w:spacing w:val="-4"/>
        </w:rPr>
        <w:t xml:space="preserve"> </w:t>
      </w:r>
      <w:r>
        <w:t>области информатики. Проектные работы позволяют учащимся с нарушениями слуха более глубоко осваивать матери-ал через создание реальных проектов, что способствует интеграции теории и практики.</w:t>
      </w:r>
    </w:p>
    <w:p w:rsidR="00D61B91" w:rsidRDefault="00AD1018">
      <w:pPr>
        <w:pStyle w:val="a3"/>
        <w:spacing w:line="229" w:lineRule="exact"/>
        <w:ind w:left="1020" w:firstLine="0"/>
        <w:jc w:val="left"/>
      </w:pPr>
      <w:r>
        <w:rPr>
          <w:spacing w:val="-2"/>
        </w:rPr>
        <w:t>Методика:</w:t>
      </w:r>
    </w:p>
    <w:p w:rsidR="00D61B91" w:rsidRDefault="00AD1018" w:rsidP="00AD1018">
      <w:pPr>
        <w:pStyle w:val="a5"/>
        <w:numPr>
          <w:ilvl w:val="1"/>
          <w:numId w:val="19"/>
        </w:numPr>
        <w:tabs>
          <w:tab w:val="left" w:pos="1304"/>
        </w:tabs>
        <w:ind w:right="309" w:firstLine="566"/>
        <w:rPr>
          <w:sz w:val="20"/>
        </w:rPr>
      </w:pPr>
      <w:r>
        <w:rPr>
          <w:sz w:val="20"/>
        </w:rPr>
        <w:t>Учащиеся разрабатывают проекты, такие как создание собственных веб-сайтов, интерактивных при-ложений или образовательных игр.</w:t>
      </w:r>
    </w:p>
    <w:p w:rsidR="00D61B91" w:rsidRDefault="00AD1018" w:rsidP="00AD1018">
      <w:pPr>
        <w:pStyle w:val="a5"/>
        <w:numPr>
          <w:ilvl w:val="1"/>
          <w:numId w:val="19"/>
        </w:numPr>
        <w:tabs>
          <w:tab w:val="left" w:pos="1304"/>
        </w:tabs>
        <w:ind w:right="319" w:firstLine="566"/>
        <w:rPr>
          <w:sz w:val="20"/>
        </w:rPr>
      </w:pPr>
      <w:r>
        <w:rPr>
          <w:sz w:val="20"/>
        </w:rPr>
        <w:t>Каждый проект сопровождается пошаговыми инструкциями, визуальными схемами и видеоуроками</w:t>
      </w:r>
      <w:r>
        <w:rPr>
          <w:spacing w:val="40"/>
          <w:sz w:val="20"/>
        </w:rPr>
        <w:t xml:space="preserve"> </w:t>
      </w:r>
      <w:r>
        <w:rPr>
          <w:sz w:val="20"/>
        </w:rPr>
        <w:t>с сурдопереводом, что облегчает понимание и выполнение задач.</w:t>
      </w:r>
    </w:p>
    <w:p w:rsidR="00D61B91" w:rsidRDefault="00AD1018" w:rsidP="00AD1018">
      <w:pPr>
        <w:pStyle w:val="a5"/>
        <w:numPr>
          <w:ilvl w:val="1"/>
          <w:numId w:val="19"/>
        </w:numPr>
        <w:tabs>
          <w:tab w:val="left" w:pos="1304"/>
        </w:tabs>
        <w:ind w:right="305" w:firstLine="566"/>
        <w:rPr>
          <w:sz w:val="20"/>
        </w:rPr>
      </w:pPr>
      <w:r>
        <w:rPr>
          <w:sz w:val="20"/>
        </w:rPr>
        <w:t>Процесс</w:t>
      </w:r>
      <w:r>
        <w:rPr>
          <w:spacing w:val="22"/>
          <w:sz w:val="20"/>
        </w:rPr>
        <w:t xml:space="preserve"> </w:t>
      </w:r>
      <w:r>
        <w:rPr>
          <w:sz w:val="20"/>
        </w:rPr>
        <w:t>разработки</w:t>
      </w:r>
      <w:r>
        <w:rPr>
          <w:spacing w:val="21"/>
          <w:sz w:val="20"/>
        </w:rPr>
        <w:t xml:space="preserve"> </w:t>
      </w:r>
      <w:r>
        <w:rPr>
          <w:sz w:val="20"/>
        </w:rPr>
        <w:t>проектов</w:t>
      </w:r>
      <w:r>
        <w:rPr>
          <w:spacing w:val="22"/>
          <w:sz w:val="20"/>
        </w:rPr>
        <w:t xml:space="preserve"> </w:t>
      </w:r>
      <w:r>
        <w:rPr>
          <w:sz w:val="20"/>
        </w:rPr>
        <w:t>включает</w:t>
      </w:r>
      <w:r>
        <w:rPr>
          <w:spacing w:val="22"/>
          <w:sz w:val="20"/>
        </w:rPr>
        <w:t xml:space="preserve"> </w:t>
      </w:r>
      <w:r>
        <w:rPr>
          <w:sz w:val="20"/>
        </w:rPr>
        <w:t>этапы</w:t>
      </w:r>
      <w:r>
        <w:rPr>
          <w:spacing w:val="23"/>
          <w:sz w:val="20"/>
        </w:rPr>
        <w:t xml:space="preserve"> </w:t>
      </w:r>
      <w:r>
        <w:rPr>
          <w:sz w:val="20"/>
        </w:rPr>
        <w:t>планирования,</w:t>
      </w:r>
      <w:r>
        <w:rPr>
          <w:spacing w:val="22"/>
          <w:sz w:val="20"/>
        </w:rPr>
        <w:t xml:space="preserve"> </w:t>
      </w:r>
      <w:r>
        <w:rPr>
          <w:sz w:val="20"/>
        </w:rPr>
        <w:t>поиска</w:t>
      </w:r>
      <w:r>
        <w:rPr>
          <w:spacing w:val="22"/>
          <w:sz w:val="20"/>
        </w:rPr>
        <w:t xml:space="preserve"> </w:t>
      </w:r>
      <w:r>
        <w:rPr>
          <w:sz w:val="20"/>
        </w:rPr>
        <w:t>информации,</w:t>
      </w:r>
      <w:r>
        <w:rPr>
          <w:spacing w:val="23"/>
          <w:sz w:val="20"/>
        </w:rPr>
        <w:t xml:space="preserve"> </w:t>
      </w:r>
      <w:r>
        <w:rPr>
          <w:sz w:val="20"/>
        </w:rPr>
        <w:t>создания</w:t>
      </w:r>
      <w:r>
        <w:rPr>
          <w:spacing w:val="22"/>
          <w:sz w:val="20"/>
        </w:rPr>
        <w:t xml:space="preserve"> </w:t>
      </w:r>
      <w:r>
        <w:rPr>
          <w:sz w:val="20"/>
        </w:rPr>
        <w:t>прото-типа и презентации работы.</w:t>
      </w:r>
    </w:p>
    <w:p w:rsidR="00D61B91" w:rsidRDefault="00AD1018">
      <w:pPr>
        <w:pStyle w:val="a3"/>
        <w:spacing w:before="1"/>
        <w:ind w:left="1020" w:firstLine="0"/>
        <w:jc w:val="left"/>
      </w:pPr>
      <w:r>
        <w:rPr>
          <w:spacing w:val="-2"/>
        </w:rPr>
        <w:t>Результаты:</w:t>
      </w:r>
    </w:p>
    <w:p w:rsidR="00D61B91" w:rsidRDefault="00AD1018" w:rsidP="00AD1018">
      <w:pPr>
        <w:pStyle w:val="a5"/>
        <w:numPr>
          <w:ilvl w:val="1"/>
          <w:numId w:val="19"/>
        </w:numPr>
        <w:tabs>
          <w:tab w:val="left" w:pos="1304"/>
        </w:tabs>
        <w:ind w:right="323" w:firstLine="566"/>
        <w:rPr>
          <w:sz w:val="20"/>
        </w:rPr>
      </w:pPr>
      <w:r>
        <w:rPr>
          <w:sz w:val="20"/>
        </w:rPr>
        <w:t>В</w:t>
      </w:r>
      <w:r>
        <w:rPr>
          <w:spacing w:val="40"/>
          <w:sz w:val="20"/>
        </w:rPr>
        <w:t xml:space="preserve"> </w:t>
      </w:r>
      <w:r>
        <w:rPr>
          <w:sz w:val="20"/>
        </w:rPr>
        <w:t>2023</w:t>
      </w:r>
      <w:r>
        <w:rPr>
          <w:spacing w:val="40"/>
          <w:sz w:val="20"/>
        </w:rPr>
        <w:t xml:space="preserve"> </w:t>
      </w:r>
      <w:r>
        <w:rPr>
          <w:sz w:val="20"/>
        </w:rPr>
        <w:t>году</w:t>
      </w:r>
      <w:r>
        <w:rPr>
          <w:spacing w:val="35"/>
          <w:sz w:val="20"/>
        </w:rPr>
        <w:t xml:space="preserve"> </w:t>
      </w:r>
      <w:r>
        <w:rPr>
          <w:sz w:val="20"/>
        </w:rPr>
        <w:t>40%</w:t>
      </w:r>
      <w:r>
        <w:rPr>
          <w:spacing w:val="40"/>
          <w:sz w:val="20"/>
        </w:rPr>
        <w:t xml:space="preserve"> </w:t>
      </w:r>
      <w:r>
        <w:rPr>
          <w:sz w:val="20"/>
        </w:rPr>
        <w:t>учащихся</w:t>
      </w:r>
      <w:r>
        <w:rPr>
          <w:spacing w:val="40"/>
          <w:sz w:val="20"/>
        </w:rPr>
        <w:t xml:space="preserve"> </w:t>
      </w:r>
      <w:r>
        <w:rPr>
          <w:sz w:val="20"/>
        </w:rPr>
        <w:t>успешно</w:t>
      </w:r>
      <w:r>
        <w:rPr>
          <w:spacing w:val="40"/>
          <w:sz w:val="20"/>
        </w:rPr>
        <w:t xml:space="preserve"> </w:t>
      </w:r>
      <w:r>
        <w:rPr>
          <w:sz w:val="20"/>
        </w:rPr>
        <w:t>завершили</w:t>
      </w:r>
      <w:r>
        <w:rPr>
          <w:spacing w:val="40"/>
          <w:sz w:val="20"/>
        </w:rPr>
        <w:t xml:space="preserve"> </w:t>
      </w:r>
      <w:r>
        <w:rPr>
          <w:sz w:val="20"/>
        </w:rPr>
        <w:t>проектные</w:t>
      </w:r>
      <w:r>
        <w:rPr>
          <w:spacing w:val="40"/>
          <w:sz w:val="20"/>
        </w:rPr>
        <w:t xml:space="preserve"> </w:t>
      </w:r>
      <w:r>
        <w:rPr>
          <w:sz w:val="20"/>
        </w:rPr>
        <w:t>работы,</w:t>
      </w:r>
      <w:r>
        <w:rPr>
          <w:spacing w:val="40"/>
          <w:sz w:val="20"/>
        </w:rPr>
        <w:t xml:space="preserve"> </w:t>
      </w:r>
      <w:r>
        <w:rPr>
          <w:sz w:val="20"/>
        </w:rPr>
        <w:t>кот</w:t>
      </w:r>
      <w:r>
        <w:rPr>
          <w:sz w:val="20"/>
        </w:rPr>
        <w:t>орые</w:t>
      </w:r>
      <w:r>
        <w:rPr>
          <w:spacing w:val="40"/>
          <w:sz w:val="20"/>
        </w:rPr>
        <w:t xml:space="preserve"> </w:t>
      </w:r>
      <w:r>
        <w:rPr>
          <w:sz w:val="20"/>
        </w:rPr>
        <w:t>были</w:t>
      </w:r>
      <w:r>
        <w:rPr>
          <w:spacing w:val="40"/>
          <w:sz w:val="20"/>
        </w:rPr>
        <w:t xml:space="preserve"> </w:t>
      </w:r>
      <w:r>
        <w:rPr>
          <w:sz w:val="20"/>
        </w:rPr>
        <w:t>представлены на городских конкурсах, где некоторые проекты заняли призовые места.</w:t>
      </w:r>
    </w:p>
    <w:p w:rsidR="00D61B91" w:rsidRDefault="00AD1018" w:rsidP="00AD1018">
      <w:pPr>
        <w:pStyle w:val="a5"/>
        <w:numPr>
          <w:ilvl w:val="1"/>
          <w:numId w:val="19"/>
        </w:numPr>
        <w:tabs>
          <w:tab w:val="left" w:pos="1304"/>
        </w:tabs>
        <w:ind w:right="322" w:firstLine="566"/>
        <w:rPr>
          <w:sz w:val="20"/>
        </w:rPr>
      </w:pPr>
      <w:r>
        <w:rPr>
          <w:sz w:val="20"/>
        </w:rPr>
        <w:t>По</w:t>
      </w:r>
      <w:r>
        <w:rPr>
          <w:spacing w:val="-1"/>
          <w:sz w:val="20"/>
        </w:rPr>
        <w:t xml:space="preserve"> </w:t>
      </w:r>
      <w:r>
        <w:rPr>
          <w:sz w:val="20"/>
        </w:rPr>
        <w:t>итогам</w:t>
      </w:r>
      <w:r>
        <w:rPr>
          <w:spacing w:val="-1"/>
          <w:sz w:val="20"/>
        </w:rPr>
        <w:t xml:space="preserve"> </w:t>
      </w:r>
      <w:r>
        <w:rPr>
          <w:sz w:val="20"/>
        </w:rPr>
        <w:t>опроса,</w:t>
      </w:r>
      <w:r>
        <w:rPr>
          <w:spacing w:val="-2"/>
          <w:sz w:val="20"/>
        </w:rPr>
        <w:t xml:space="preserve"> </w:t>
      </w:r>
      <w:r>
        <w:rPr>
          <w:sz w:val="20"/>
        </w:rPr>
        <w:t>85% участников отметили,</w:t>
      </w:r>
      <w:r>
        <w:rPr>
          <w:spacing w:val="-2"/>
          <w:sz w:val="20"/>
        </w:rPr>
        <w:t xml:space="preserve"> </w:t>
      </w:r>
      <w:r>
        <w:rPr>
          <w:sz w:val="20"/>
        </w:rPr>
        <w:t>что проектная деятельность помогает им</w:t>
      </w:r>
      <w:r>
        <w:rPr>
          <w:spacing w:val="-1"/>
          <w:sz w:val="20"/>
        </w:rPr>
        <w:t xml:space="preserve"> </w:t>
      </w:r>
      <w:r>
        <w:rPr>
          <w:sz w:val="20"/>
        </w:rPr>
        <w:t>лучше понять и запомнить теоретический материал.</w:t>
      </w:r>
    </w:p>
    <w:p w:rsidR="00D61B91" w:rsidRDefault="00AD1018" w:rsidP="00AD1018">
      <w:pPr>
        <w:pStyle w:val="a5"/>
        <w:numPr>
          <w:ilvl w:val="1"/>
          <w:numId w:val="19"/>
        </w:numPr>
        <w:tabs>
          <w:tab w:val="left" w:pos="1304"/>
        </w:tabs>
        <w:ind w:right="311" w:firstLine="566"/>
        <w:rPr>
          <w:sz w:val="20"/>
        </w:rPr>
      </w:pPr>
      <w:r>
        <w:rPr>
          <w:sz w:val="20"/>
        </w:rPr>
        <w:t>Улучшение</w:t>
      </w:r>
      <w:r>
        <w:rPr>
          <w:spacing w:val="40"/>
          <w:sz w:val="20"/>
        </w:rPr>
        <w:t xml:space="preserve"> </w:t>
      </w:r>
      <w:r>
        <w:rPr>
          <w:sz w:val="20"/>
        </w:rPr>
        <w:t>навыков</w:t>
      </w:r>
      <w:r>
        <w:rPr>
          <w:spacing w:val="40"/>
          <w:sz w:val="20"/>
        </w:rPr>
        <w:t xml:space="preserve"> </w:t>
      </w:r>
      <w:r>
        <w:rPr>
          <w:sz w:val="20"/>
        </w:rPr>
        <w:t>командной</w:t>
      </w:r>
      <w:r>
        <w:rPr>
          <w:spacing w:val="40"/>
          <w:sz w:val="20"/>
        </w:rPr>
        <w:t xml:space="preserve"> </w:t>
      </w:r>
      <w:r>
        <w:rPr>
          <w:sz w:val="20"/>
        </w:rPr>
        <w:t>работ</w:t>
      </w:r>
      <w:r>
        <w:rPr>
          <w:sz w:val="20"/>
        </w:rPr>
        <w:t>ы:</w:t>
      </w:r>
      <w:r>
        <w:rPr>
          <w:spacing w:val="40"/>
          <w:sz w:val="20"/>
        </w:rPr>
        <w:t xml:space="preserve"> </w:t>
      </w:r>
      <w:r>
        <w:rPr>
          <w:sz w:val="20"/>
        </w:rPr>
        <w:t>70%</w:t>
      </w:r>
      <w:r>
        <w:rPr>
          <w:spacing w:val="57"/>
          <w:sz w:val="20"/>
        </w:rPr>
        <w:t xml:space="preserve"> </w:t>
      </w:r>
      <w:r>
        <w:rPr>
          <w:sz w:val="20"/>
        </w:rPr>
        <w:t>учащихся</w:t>
      </w:r>
      <w:r>
        <w:rPr>
          <w:spacing w:val="40"/>
          <w:sz w:val="20"/>
        </w:rPr>
        <w:t xml:space="preserve"> </w:t>
      </w:r>
      <w:r>
        <w:rPr>
          <w:sz w:val="20"/>
        </w:rPr>
        <w:t>стали</w:t>
      </w:r>
      <w:r>
        <w:rPr>
          <w:spacing w:val="40"/>
          <w:sz w:val="20"/>
        </w:rPr>
        <w:t xml:space="preserve"> </w:t>
      </w:r>
      <w:r>
        <w:rPr>
          <w:sz w:val="20"/>
        </w:rPr>
        <w:t>активнее</w:t>
      </w:r>
      <w:r>
        <w:rPr>
          <w:spacing w:val="40"/>
          <w:sz w:val="20"/>
        </w:rPr>
        <w:t xml:space="preserve"> </w:t>
      </w:r>
      <w:r>
        <w:rPr>
          <w:sz w:val="20"/>
        </w:rPr>
        <w:t>взаимодействовать</w:t>
      </w:r>
      <w:r>
        <w:rPr>
          <w:spacing w:val="40"/>
          <w:sz w:val="20"/>
        </w:rPr>
        <w:t xml:space="preserve"> </w:t>
      </w:r>
      <w:r>
        <w:rPr>
          <w:sz w:val="20"/>
        </w:rPr>
        <w:t>друг</w:t>
      </w:r>
      <w:r>
        <w:rPr>
          <w:spacing w:val="80"/>
          <w:sz w:val="20"/>
        </w:rPr>
        <w:t xml:space="preserve"> </w:t>
      </w:r>
      <w:r>
        <w:rPr>
          <w:sz w:val="20"/>
        </w:rPr>
        <w:t>с другом в рамках проектных групп.</w:t>
      </w:r>
    </w:p>
    <w:p w:rsidR="00D61B91" w:rsidRDefault="00AD1018">
      <w:pPr>
        <w:pStyle w:val="a3"/>
        <w:ind w:right="307"/>
      </w:pPr>
      <w:r>
        <w:rPr>
          <w:i/>
        </w:rPr>
        <w:t xml:space="preserve">Интеграция робототехники. </w:t>
      </w:r>
      <w:r>
        <w:t>КГУ «Специальный комплекс "Детский сад-школа-интернат"» совместно</w:t>
      </w:r>
      <w:r>
        <w:rPr>
          <w:spacing w:val="80"/>
        </w:rPr>
        <w:t xml:space="preserve"> </w:t>
      </w:r>
      <w:r>
        <w:t>с Назарбаев Интеллектуальной школой химико-биологического направления города Петропавловска внедрила проект</w:t>
      </w:r>
      <w:r>
        <w:rPr>
          <w:spacing w:val="23"/>
        </w:rPr>
        <w:t xml:space="preserve"> </w:t>
      </w:r>
      <w:r>
        <w:t>«Робототехника</w:t>
      </w:r>
      <w:r>
        <w:rPr>
          <w:spacing w:val="19"/>
        </w:rPr>
        <w:t xml:space="preserve"> </w:t>
      </w:r>
      <w:r>
        <w:t>для</w:t>
      </w:r>
      <w:r>
        <w:rPr>
          <w:spacing w:val="20"/>
        </w:rPr>
        <w:t xml:space="preserve"> </w:t>
      </w:r>
      <w:r>
        <w:t>всех»,</w:t>
      </w:r>
      <w:r>
        <w:rPr>
          <w:spacing w:val="19"/>
        </w:rPr>
        <w:t xml:space="preserve"> </w:t>
      </w:r>
      <w:r>
        <w:t>который</w:t>
      </w:r>
      <w:r>
        <w:rPr>
          <w:spacing w:val="20"/>
        </w:rPr>
        <w:t xml:space="preserve"> </w:t>
      </w:r>
      <w:r>
        <w:t>использует</w:t>
      </w:r>
      <w:r>
        <w:rPr>
          <w:spacing w:val="20"/>
        </w:rPr>
        <w:t xml:space="preserve"> </w:t>
      </w:r>
      <w:r>
        <w:t>занятия</w:t>
      </w:r>
      <w:r>
        <w:rPr>
          <w:spacing w:val="20"/>
        </w:rPr>
        <w:t xml:space="preserve"> </w:t>
      </w:r>
      <w:r>
        <w:t>по</w:t>
      </w:r>
      <w:r>
        <w:rPr>
          <w:spacing w:val="19"/>
        </w:rPr>
        <w:t xml:space="preserve"> </w:t>
      </w:r>
      <w:r>
        <w:t>робототехнике</w:t>
      </w:r>
      <w:r>
        <w:rPr>
          <w:spacing w:val="21"/>
        </w:rPr>
        <w:t xml:space="preserve"> </w:t>
      </w:r>
      <w:r>
        <w:t>как</w:t>
      </w:r>
      <w:r>
        <w:rPr>
          <w:spacing w:val="18"/>
        </w:rPr>
        <w:t xml:space="preserve"> </w:t>
      </w:r>
      <w:r>
        <w:t>способ</w:t>
      </w:r>
      <w:r>
        <w:rPr>
          <w:spacing w:val="18"/>
        </w:rPr>
        <w:t xml:space="preserve"> </w:t>
      </w:r>
      <w:r>
        <w:t>обучения</w:t>
      </w:r>
      <w:r>
        <w:rPr>
          <w:spacing w:val="18"/>
        </w:rPr>
        <w:t xml:space="preserve"> </w:t>
      </w:r>
      <w:r>
        <w:t>детей с нарушениями слуха основам информатики и инженерных</w:t>
      </w:r>
      <w:r>
        <w:t xml:space="preserve"> наук. Данный подход способствует развитию логи-ческого мышления, технических навыков и креативности.</w:t>
      </w:r>
    </w:p>
    <w:p w:rsidR="00D61B91" w:rsidRDefault="00AD1018">
      <w:pPr>
        <w:pStyle w:val="a3"/>
        <w:spacing w:line="229" w:lineRule="exact"/>
        <w:ind w:left="1020" w:firstLine="0"/>
        <w:jc w:val="left"/>
      </w:pPr>
      <w:r>
        <w:rPr>
          <w:spacing w:val="-2"/>
        </w:rPr>
        <w:t>Методика:</w:t>
      </w:r>
    </w:p>
    <w:p w:rsidR="00D61B91" w:rsidRDefault="00AD1018" w:rsidP="00AD1018">
      <w:pPr>
        <w:pStyle w:val="a5"/>
        <w:numPr>
          <w:ilvl w:val="1"/>
          <w:numId w:val="19"/>
        </w:numPr>
        <w:tabs>
          <w:tab w:val="left" w:pos="1304"/>
        </w:tabs>
        <w:ind w:right="307" w:firstLine="566"/>
        <w:rPr>
          <w:sz w:val="20"/>
        </w:rPr>
      </w:pPr>
      <w:r>
        <w:rPr>
          <w:sz w:val="20"/>
        </w:rPr>
        <w:t>Использование наборов для сборки роботов, таких как LEGO Mindstorms, с пошаговыми инструкци-ями и видеоматериалами для визуализации процесса.</w:t>
      </w:r>
    </w:p>
    <w:p w:rsidR="00D61B91" w:rsidRDefault="00AD1018" w:rsidP="00AD1018">
      <w:pPr>
        <w:pStyle w:val="a5"/>
        <w:numPr>
          <w:ilvl w:val="1"/>
          <w:numId w:val="19"/>
        </w:numPr>
        <w:tabs>
          <w:tab w:val="left" w:pos="1304"/>
        </w:tabs>
        <w:ind w:right="320" w:firstLine="566"/>
        <w:rPr>
          <w:sz w:val="20"/>
        </w:rPr>
      </w:pPr>
      <w:r>
        <w:rPr>
          <w:sz w:val="20"/>
        </w:rPr>
        <w:t>Разработка</w:t>
      </w:r>
      <w:r>
        <w:rPr>
          <w:spacing w:val="28"/>
          <w:sz w:val="20"/>
        </w:rPr>
        <w:t xml:space="preserve"> </w:t>
      </w:r>
      <w:r>
        <w:rPr>
          <w:sz w:val="20"/>
        </w:rPr>
        <w:t>собственных</w:t>
      </w:r>
      <w:r>
        <w:rPr>
          <w:spacing w:val="28"/>
          <w:sz w:val="20"/>
        </w:rPr>
        <w:t xml:space="preserve"> </w:t>
      </w:r>
      <w:r>
        <w:rPr>
          <w:sz w:val="20"/>
        </w:rPr>
        <w:t>проектов</w:t>
      </w:r>
      <w:r>
        <w:rPr>
          <w:spacing w:val="27"/>
          <w:sz w:val="20"/>
        </w:rPr>
        <w:t xml:space="preserve"> </w:t>
      </w:r>
      <w:r>
        <w:rPr>
          <w:sz w:val="20"/>
        </w:rPr>
        <w:t>робототехники,</w:t>
      </w:r>
      <w:r>
        <w:rPr>
          <w:spacing w:val="28"/>
          <w:sz w:val="20"/>
        </w:rPr>
        <w:t xml:space="preserve"> </w:t>
      </w:r>
      <w:r>
        <w:rPr>
          <w:sz w:val="20"/>
        </w:rPr>
        <w:t>включая</w:t>
      </w:r>
      <w:r>
        <w:rPr>
          <w:spacing w:val="27"/>
          <w:sz w:val="20"/>
        </w:rPr>
        <w:t xml:space="preserve"> </w:t>
      </w:r>
      <w:r>
        <w:rPr>
          <w:sz w:val="20"/>
        </w:rPr>
        <w:t>автоматизированные</w:t>
      </w:r>
      <w:r>
        <w:rPr>
          <w:spacing w:val="32"/>
          <w:sz w:val="20"/>
        </w:rPr>
        <w:t xml:space="preserve"> </w:t>
      </w:r>
      <w:r>
        <w:rPr>
          <w:sz w:val="20"/>
        </w:rPr>
        <w:t>системы,</w:t>
      </w:r>
      <w:r>
        <w:rPr>
          <w:spacing w:val="28"/>
          <w:sz w:val="20"/>
        </w:rPr>
        <w:t xml:space="preserve"> </w:t>
      </w:r>
      <w:r>
        <w:rPr>
          <w:sz w:val="20"/>
        </w:rPr>
        <w:t>которые выполняют простые задачи, такие как движение по линии или следование за объектом.</w:t>
      </w:r>
    </w:p>
    <w:p w:rsidR="00D61B91" w:rsidRDefault="00AD1018" w:rsidP="00AD1018">
      <w:pPr>
        <w:pStyle w:val="a5"/>
        <w:numPr>
          <w:ilvl w:val="1"/>
          <w:numId w:val="19"/>
        </w:numPr>
        <w:tabs>
          <w:tab w:val="left" w:pos="1304"/>
        </w:tabs>
        <w:spacing w:before="1"/>
        <w:ind w:right="320" w:firstLine="566"/>
        <w:rPr>
          <w:sz w:val="20"/>
        </w:rPr>
      </w:pPr>
      <w:r>
        <w:rPr>
          <w:sz w:val="20"/>
        </w:rPr>
        <w:t>Работы выполняются как индивидуально, так и в группах, что помогает учащимся развив</w:t>
      </w:r>
      <w:r>
        <w:rPr>
          <w:sz w:val="20"/>
        </w:rPr>
        <w:t>ать навыки сотрудничества и общения.</w:t>
      </w:r>
    </w:p>
    <w:p w:rsidR="00D61B91" w:rsidRDefault="00AD1018">
      <w:pPr>
        <w:pStyle w:val="a3"/>
        <w:spacing w:line="228" w:lineRule="exact"/>
        <w:ind w:left="1020" w:firstLine="0"/>
        <w:jc w:val="left"/>
      </w:pPr>
      <w:r>
        <w:rPr>
          <w:spacing w:val="-2"/>
        </w:rPr>
        <w:t>Результаты:</w:t>
      </w:r>
    </w:p>
    <w:p w:rsidR="00D61B91" w:rsidRDefault="00AD1018" w:rsidP="00AD1018">
      <w:pPr>
        <w:pStyle w:val="a5"/>
        <w:numPr>
          <w:ilvl w:val="1"/>
          <w:numId w:val="19"/>
        </w:numPr>
        <w:tabs>
          <w:tab w:val="left" w:pos="1304"/>
        </w:tabs>
        <w:spacing w:before="1"/>
        <w:ind w:right="313" w:firstLine="566"/>
        <w:rPr>
          <w:sz w:val="20"/>
        </w:rPr>
      </w:pPr>
      <w:r>
        <w:rPr>
          <w:sz w:val="20"/>
        </w:rPr>
        <w:t>В</w:t>
      </w:r>
      <w:r>
        <w:rPr>
          <w:spacing w:val="40"/>
          <w:sz w:val="20"/>
        </w:rPr>
        <w:t xml:space="preserve"> </w:t>
      </w:r>
      <w:r>
        <w:rPr>
          <w:sz w:val="20"/>
        </w:rPr>
        <w:t>рамках</w:t>
      </w:r>
      <w:r>
        <w:rPr>
          <w:spacing w:val="39"/>
          <w:sz w:val="20"/>
        </w:rPr>
        <w:t xml:space="preserve"> </w:t>
      </w:r>
      <w:r>
        <w:rPr>
          <w:sz w:val="20"/>
        </w:rPr>
        <w:t>внедрения</w:t>
      </w:r>
      <w:r>
        <w:rPr>
          <w:spacing w:val="40"/>
          <w:sz w:val="20"/>
        </w:rPr>
        <w:t xml:space="preserve"> </w:t>
      </w:r>
      <w:r>
        <w:rPr>
          <w:sz w:val="20"/>
        </w:rPr>
        <w:t>робототехники</w:t>
      </w:r>
      <w:r>
        <w:rPr>
          <w:spacing w:val="39"/>
          <w:sz w:val="20"/>
        </w:rPr>
        <w:t xml:space="preserve"> </w:t>
      </w:r>
      <w:r>
        <w:rPr>
          <w:sz w:val="20"/>
        </w:rPr>
        <w:t>60%</w:t>
      </w:r>
      <w:r>
        <w:rPr>
          <w:spacing w:val="40"/>
          <w:sz w:val="20"/>
        </w:rPr>
        <w:t xml:space="preserve"> </w:t>
      </w:r>
      <w:r>
        <w:rPr>
          <w:sz w:val="20"/>
        </w:rPr>
        <w:t>учащихся</w:t>
      </w:r>
      <w:r>
        <w:rPr>
          <w:spacing w:val="40"/>
          <w:sz w:val="20"/>
        </w:rPr>
        <w:t xml:space="preserve"> </w:t>
      </w:r>
      <w:r>
        <w:rPr>
          <w:sz w:val="20"/>
        </w:rPr>
        <w:t>улучшили</w:t>
      </w:r>
      <w:r>
        <w:rPr>
          <w:spacing w:val="39"/>
          <w:sz w:val="20"/>
        </w:rPr>
        <w:t xml:space="preserve"> </w:t>
      </w:r>
      <w:r>
        <w:rPr>
          <w:sz w:val="20"/>
        </w:rPr>
        <w:t>свои</w:t>
      </w:r>
      <w:r>
        <w:rPr>
          <w:spacing w:val="39"/>
          <w:sz w:val="20"/>
        </w:rPr>
        <w:t xml:space="preserve"> </w:t>
      </w:r>
      <w:r>
        <w:rPr>
          <w:sz w:val="20"/>
        </w:rPr>
        <w:t>знания</w:t>
      </w:r>
      <w:r>
        <w:rPr>
          <w:spacing w:val="40"/>
          <w:sz w:val="20"/>
        </w:rPr>
        <w:t xml:space="preserve"> </w:t>
      </w:r>
      <w:r>
        <w:rPr>
          <w:sz w:val="20"/>
        </w:rPr>
        <w:t>в</w:t>
      </w:r>
      <w:r>
        <w:rPr>
          <w:spacing w:val="40"/>
          <w:sz w:val="20"/>
        </w:rPr>
        <w:t xml:space="preserve"> </w:t>
      </w:r>
      <w:r>
        <w:rPr>
          <w:sz w:val="20"/>
        </w:rPr>
        <w:t>области</w:t>
      </w:r>
      <w:r>
        <w:rPr>
          <w:spacing w:val="39"/>
          <w:sz w:val="20"/>
        </w:rPr>
        <w:t xml:space="preserve"> </w:t>
      </w:r>
      <w:r>
        <w:rPr>
          <w:sz w:val="20"/>
        </w:rPr>
        <w:t>алгоритмов и программирования.</w:t>
      </w:r>
    </w:p>
    <w:p w:rsidR="00D61B91" w:rsidRDefault="00D61B91">
      <w:pPr>
        <w:pStyle w:val="a5"/>
        <w:rPr>
          <w:sz w:val="20"/>
        </w:rPr>
        <w:sectPr w:rsidR="00D61B91">
          <w:footerReference w:type="default" r:id="rId719"/>
          <w:pgSz w:w="11910" w:h="16840"/>
          <w:pgMar w:top="1040" w:right="708" w:bottom="1340" w:left="850" w:header="0" w:footer="1159" w:gutter="0"/>
          <w:cols w:space="720"/>
        </w:sectPr>
      </w:pPr>
    </w:p>
    <w:p w:rsidR="00D61B91" w:rsidRDefault="00AD1018" w:rsidP="00AD1018">
      <w:pPr>
        <w:pStyle w:val="a5"/>
        <w:numPr>
          <w:ilvl w:val="0"/>
          <w:numId w:val="19"/>
        </w:numPr>
        <w:tabs>
          <w:tab w:val="left" w:pos="1021"/>
        </w:tabs>
        <w:spacing w:before="67"/>
        <w:ind w:right="605" w:firstLine="566"/>
        <w:jc w:val="both"/>
        <w:rPr>
          <w:sz w:val="20"/>
        </w:rPr>
      </w:pPr>
      <w:r>
        <w:rPr>
          <w:sz w:val="20"/>
        </w:rPr>
        <w:lastRenderedPageBreak/>
        <w:t>Повышение интереса к предмету: 75% учеников выразили желание продолжить обучение в области робототехники и инженерии.</w:t>
      </w:r>
    </w:p>
    <w:p w:rsidR="00D61B91" w:rsidRDefault="00AD1018" w:rsidP="00AD1018">
      <w:pPr>
        <w:pStyle w:val="a5"/>
        <w:numPr>
          <w:ilvl w:val="0"/>
          <w:numId w:val="19"/>
        </w:numPr>
        <w:tabs>
          <w:tab w:val="left" w:pos="1021"/>
        </w:tabs>
        <w:spacing w:before="1"/>
        <w:ind w:right="593" w:firstLine="566"/>
        <w:jc w:val="both"/>
        <w:rPr>
          <w:sz w:val="20"/>
        </w:rPr>
      </w:pPr>
      <w:r>
        <w:rPr>
          <w:sz w:val="20"/>
        </w:rPr>
        <w:t>Программы, разработанные учащимися, были представлены на школьной выставке, где 5 проектов получили высокую оценку от преподавателей и род</w:t>
      </w:r>
      <w:r>
        <w:rPr>
          <w:sz w:val="20"/>
        </w:rPr>
        <w:t>ителей.</w:t>
      </w:r>
    </w:p>
    <w:p w:rsidR="00D61B91" w:rsidRDefault="00AD1018">
      <w:pPr>
        <w:pStyle w:val="a3"/>
        <w:spacing w:before="1"/>
        <w:ind w:left="170" w:right="590"/>
      </w:pPr>
      <w:r>
        <w:rPr>
          <w:i/>
        </w:rPr>
        <w:t xml:space="preserve">«Школьная Республика» и система наставничества. </w:t>
      </w:r>
      <w:r>
        <w:t>В рамках действующей в КГУ «Специальный ком-плекс «Детский сад-школа-интернат» города Петропавловска системы школьного самоуправления «Школьная Республика» и организованного в ГБОУ СОШ № 38 Приморского района Санкт-Петербурга алгоритма настав-ничества типа</w:t>
      </w:r>
      <w:r>
        <w:t xml:space="preserve"> «ученик-ученик» была внедрена система менторства, при которой старшие учащиеся помогают младшим ученикам с нарушениями</w:t>
      </w:r>
      <w:r>
        <w:rPr>
          <w:spacing w:val="-2"/>
        </w:rPr>
        <w:t xml:space="preserve"> </w:t>
      </w:r>
      <w:r>
        <w:t>слуха в</w:t>
      </w:r>
      <w:r>
        <w:rPr>
          <w:spacing w:val="-1"/>
        </w:rPr>
        <w:t xml:space="preserve"> </w:t>
      </w:r>
      <w:r>
        <w:t>освоении школьных предметов.</w:t>
      </w:r>
      <w:r>
        <w:rPr>
          <w:spacing w:val="-1"/>
        </w:rPr>
        <w:t xml:space="preserve"> </w:t>
      </w:r>
      <w:r>
        <w:t>Эта практика направлена на укреп-ление социальной адаптации и создание поддерживающей образовательн</w:t>
      </w:r>
      <w:r>
        <w:t>ой среды.</w:t>
      </w:r>
    </w:p>
    <w:p w:rsidR="00D61B91" w:rsidRDefault="00AD1018">
      <w:pPr>
        <w:pStyle w:val="a3"/>
        <w:spacing w:before="1"/>
        <w:ind w:left="736" w:firstLine="0"/>
        <w:jc w:val="left"/>
      </w:pPr>
      <w:r>
        <w:rPr>
          <w:spacing w:val="-2"/>
        </w:rPr>
        <w:t>Методика:</w:t>
      </w:r>
    </w:p>
    <w:p w:rsidR="00D61B91" w:rsidRDefault="00AD1018" w:rsidP="00AD1018">
      <w:pPr>
        <w:pStyle w:val="a5"/>
        <w:numPr>
          <w:ilvl w:val="0"/>
          <w:numId w:val="19"/>
        </w:numPr>
        <w:tabs>
          <w:tab w:val="left" w:pos="1021"/>
        </w:tabs>
        <w:ind w:right="603" w:firstLine="566"/>
        <w:rPr>
          <w:sz w:val="20"/>
        </w:rPr>
      </w:pPr>
      <w:r>
        <w:rPr>
          <w:sz w:val="20"/>
        </w:rPr>
        <w:t>Старшие учащиеся, которые также могут иметь опыт коммуникации с детьми с нарушениями слуха, становятся наставниками для младших школьников, помогая им в обучении и социальных взаимодействиях.</w:t>
      </w:r>
    </w:p>
    <w:p w:rsidR="00D61B91" w:rsidRDefault="00AD1018" w:rsidP="00AD1018">
      <w:pPr>
        <w:pStyle w:val="a5"/>
        <w:numPr>
          <w:ilvl w:val="0"/>
          <w:numId w:val="19"/>
        </w:numPr>
        <w:tabs>
          <w:tab w:val="left" w:pos="1021"/>
        </w:tabs>
        <w:ind w:right="592" w:firstLine="566"/>
        <w:rPr>
          <w:sz w:val="20"/>
        </w:rPr>
      </w:pPr>
      <w:r>
        <w:rPr>
          <w:sz w:val="20"/>
        </w:rPr>
        <w:t>Менторы проводят занятия в малых группах, об</w:t>
      </w:r>
      <w:r>
        <w:rPr>
          <w:sz w:val="20"/>
        </w:rPr>
        <w:t>учая младших школьников не только учебным пред-метам, но и навыкам самостоятельного обучения, организации времени и выполнения проектов.</w:t>
      </w:r>
    </w:p>
    <w:p w:rsidR="00D61B91" w:rsidRDefault="00AD1018" w:rsidP="00AD1018">
      <w:pPr>
        <w:pStyle w:val="a5"/>
        <w:numPr>
          <w:ilvl w:val="0"/>
          <w:numId w:val="19"/>
        </w:numPr>
        <w:tabs>
          <w:tab w:val="left" w:pos="1021"/>
        </w:tabs>
        <w:ind w:right="602" w:firstLine="566"/>
        <w:rPr>
          <w:sz w:val="20"/>
        </w:rPr>
      </w:pPr>
      <w:r>
        <w:rPr>
          <w:sz w:val="20"/>
        </w:rPr>
        <w:t>Взаимодействие</w:t>
      </w:r>
      <w:r>
        <w:rPr>
          <w:spacing w:val="-2"/>
          <w:sz w:val="20"/>
        </w:rPr>
        <w:t xml:space="preserve"> </w:t>
      </w:r>
      <w:r>
        <w:rPr>
          <w:sz w:val="20"/>
        </w:rPr>
        <w:t>менторов</w:t>
      </w:r>
      <w:r>
        <w:rPr>
          <w:spacing w:val="-3"/>
          <w:sz w:val="20"/>
        </w:rPr>
        <w:t xml:space="preserve"> </w:t>
      </w:r>
      <w:r>
        <w:rPr>
          <w:sz w:val="20"/>
        </w:rPr>
        <w:t>с</w:t>
      </w:r>
      <w:r>
        <w:rPr>
          <w:spacing w:val="-2"/>
          <w:sz w:val="20"/>
        </w:rPr>
        <w:t xml:space="preserve"> </w:t>
      </w:r>
      <w:r>
        <w:rPr>
          <w:sz w:val="20"/>
        </w:rPr>
        <w:t>младшими</w:t>
      </w:r>
      <w:r>
        <w:rPr>
          <w:spacing w:val="-2"/>
          <w:sz w:val="20"/>
        </w:rPr>
        <w:t xml:space="preserve"> </w:t>
      </w:r>
      <w:r>
        <w:rPr>
          <w:sz w:val="20"/>
        </w:rPr>
        <w:t>учащимися</w:t>
      </w:r>
      <w:r>
        <w:rPr>
          <w:spacing w:val="-3"/>
          <w:sz w:val="20"/>
        </w:rPr>
        <w:t xml:space="preserve"> </w:t>
      </w:r>
      <w:r>
        <w:rPr>
          <w:sz w:val="20"/>
        </w:rPr>
        <w:t>поддерживается</w:t>
      </w:r>
      <w:r>
        <w:rPr>
          <w:spacing w:val="-3"/>
          <w:sz w:val="20"/>
        </w:rPr>
        <w:t xml:space="preserve"> </w:t>
      </w:r>
      <w:r>
        <w:rPr>
          <w:sz w:val="20"/>
        </w:rPr>
        <w:t>через</w:t>
      </w:r>
      <w:r>
        <w:rPr>
          <w:spacing w:val="-2"/>
          <w:sz w:val="20"/>
        </w:rPr>
        <w:t xml:space="preserve"> </w:t>
      </w:r>
      <w:r>
        <w:rPr>
          <w:sz w:val="20"/>
        </w:rPr>
        <w:t>систему</w:t>
      </w:r>
      <w:r>
        <w:rPr>
          <w:spacing w:val="-6"/>
          <w:sz w:val="20"/>
        </w:rPr>
        <w:t xml:space="preserve"> </w:t>
      </w:r>
      <w:r>
        <w:rPr>
          <w:sz w:val="20"/>
        </w:rPr>
        <w:t>регулярных</w:t>
      </w:r>
      <w:r>
        <w:rPr>
          <w:spacing w:val="-4"/>
          <w:sz w:val="20"/>
        </w:rPr>
        <w:t xml:space="preserve"> </w:t>
      </w:r>
      <w:r>
        <w:rPr>
          <w:sz w:val="20"/>
        </w:rPr>
        <w:t>встреч и мониторинга их прогресса.</w:t>
      </w:r>
    </w:p>
    <w:p w:rsidR="00D61B91" w:rsidRDefault="00AD1018">
      <w:pPr>
        <w:pStyle w:val="a3"/>
        <w:spacing w:line="229" w:lineRule="exact"/>
        <w:ind w:left="736" w:firstLine="0"/>
        <w:jc w:val="left"/>
      </w:pPr>
      <w:r>
        <w:rPr>
          <w:spacing w:val="-2"/>
        </w:rPr>
        <w:t>Результаты:</w:t>
      </w:r>
    </w:p>
    <w:p w:rsidR="00D61B91" w:rsidRDefault="00AD1018" w:rsidP="00AD1018">
      <w:pPr>
        <w:pStyle w:val="a5"/>
        <w:numPr>
          <w:ilvl w:val="0"/>
          <w:numId w:val="19"/>
        </w:numPr>
        <w:tabs>
          <w:tab w:val="left" w:pos="1021"/>
        </w:tabs>
        <w:ind w:right="593" w:firstLine="566"/>
        <w:jc w:val="both"/>
        <w:rPr>
          <w:sz w:val="20"/>
        </w:rPr>
      </w:pPr>
      <w:r>
        <w:rPr>
          <w:sz w:val="20"/>
        </w:rPr>
        <w:t>Увеличение учебной мотивации у младших учащихся: 80% учеников, принимавших участие в мен-торской программе, показали улучшение в учебных достижениях по основным предметам (математика, физи-ка, информатика).</w:t>
      </w:r>
    </w:p>
    <w:p w:rsidR="00D61B91" w:rsidRDefault="00AD1018" w:rsidP="00AD1018">
      <w:pPr>
        <w:pStyle w:val="a5"/>
        <w:numPr>
          <w:ilvl w:val="0"/>
          <w:numId w:val="19"/>
        </w:numPr>
        <w:tabs>
          <w:tab w:val="left" w:pos="1021"/>
        </w:tabs>
        <w:spacing w:before="1"/>
        <w:ind w:right="593" w:firstLine="566"/>
        <w:jc w:val="both"/>
        <w:rPr>
          <w:sz w:val="20"/>
        </w:rPr>
      </w:pPr>
      <w:r>
        <w:rPr>
          <w:sz w:val="20"/>
        </w:rPr>
        <w:t>Повышение социальной интеграции: 70%</w:t>
      </w:r>
      <w:r>
        <w:rPr>
          <w:sz w:val="20"/>
        </w:rPr>
        <w:t xml:space="preserve"> учащихся отметили улучшение взаимодействия с одно-классниками и учителями.</w:t>
      </w:r>
    </w:p>
    <w:p w:rsidR="00D61B91" w:rsidRDefault="00AD1018" w:rsidP="00AD1018">
      <w:pPr>
        <w:pStyle w:val="a5"/>
        <w:numPr>
          <w:ilvl w:val="0"/>
          <w:numId w:val="19"/>
        </w:numPr>
        <w:tabs>
          <w:tab w:val="left" w:pos="1021"/>
        </w:tabs>
        <w:ind w:right="593" w:firstLine="566"/>
        <w:jc w:val="both"/>
        <w:rPr>
          <w:sz w:val="20"/>
        </w:rPr>
      </w:pPr>
      <w:r>
        <w:rPr>
          <w:sz w:val="20"/>
        </w:rPr>
        <w:t>65% менторов также улучшили свои лидерские навыки и уверенность в себе, что повлияло на их учебную и социальную активность.</w:t>
      </w:r>
    </w:p>
    <w:p w:rsidR="00D61B91" w:rsidRDefault="00AD1018">
      <w:pPr>
        <w:pStyle w:val="a3"/>
        <w:ind w:left="170" w:right="590"/>
      </w:pPr>
      <w:r>
        <w:t>Междисциплинарный</w:t>
      </w:r>
      <w:r>
        <w:rPr>
          <w:spacing w:val="28"/>
        </w:rPr>
        <w:t xml:space="preserve"> </w:t>
      </w:r>
      <w:r>
        <w:t>подход</w:t>
      </w:r>
      <w:r>
        <w:rPr>
          <w:spacing w:val="26"/>
        </w:rPr>
        <w:t xml:space="preserve"> </w:t>
      </w:r>
      <w:r>
        <w:t>в</w:t>
      </w:r>
      <w:r>
        <w:rPr>
          <w:spacing w:val="26"/>
        </w:rPr>
        <w:t xml:space="preserve"> </w:t>
      </w:r>
      <w:r>
        <w:t>обучении</w:t>
      </w:r>
      <w:r>
        <w:rPr>
          <w:spacing w:val="26"/>
        </w:rPr>
        <w:t xml:space="preserve"> </w:t>
      </w:r>
      <w:r>
        <w:t>детей</w:t>
      </w:r>
      <w:r>
        <w:rPr>
          <w:spacing w:val="28"/>
        </w:rPr>
        <w:t xml:space="preserve"> </w:t>
      </w:r>
      <w:r>
        <w:t>с</w:t>
      </w:r>
      <w:r>
        <w:rPr>
          <w:spacing w:val="29"/>
        </w:rPr>
        <w:t xml:space="preserve"> </w:t>
      </w:r>
      <w:r>
        <w:t>нарушениями</w:t>
      </w:r>
      <w:r>
        <w:rPr>
          <w:spacing w:val="26"/>
        </w:rPr>
        <w:t xml:space="preserve"> </w:t>
      </w:r>
      <w:r>
        <w:t>слуха</w:t>
      </w:r>
      <w:r>
        <w:rPr>
          <w:spacing w:val="29"/>
        </w:rPr>
        <w:t xml:space="preserve"> </w:t>
      </w:r>
      <w:r>
        <w:t>является</w:t>
      </w:r>
      <w:r>
        <w:rPr>
          <w:spacing w:val="28"/>
        </w:rPr>
        <w:t xml:space="preserve"> </w:t>
      </w:r>
      <w:r>
        <w:t>не</w:t>
      </w:r>
      <w:r>
        <w:rPr>
          <w:spacing w:val="27"/>
        </w:rPr>
        <w:t xml:space="preserve"> </w:t>
      </w:r>
      <w:r>
        <w:t>только</w:t>
      </w:r>
      <w:r>
        <w:rPr>
          <w:spacing w:val="28"/>
        </w:rPr>
        <w:t xml:space="preserve"> </w:t>
      </w:r>
      <w:r>
        <w:t>актуальной, но и необходимой практикой, особенно в преподавании точных и естественных наук. Опыт школ Петропав-ловска</w:t>
      </w:r>
      <w:r>
        <w:rPr>
          <w:spacing w:val="-1"/>
        </w:rPr>
        <w:t xml:space="preserve"> </w:t>
      </w:r>
      <w:r>
        <w:t>и</w:t>
      </w:r>
      <w:r>
        <w:rPr>
          <w:spacing w:val="-3"/>
        </w:rPr>
        <w:t xml:space="preserve"> </w:t>
      </w:r>
      <w:r>
        <w:t>Санкт-Петербурга</w:t>
      </w:r>
      <w:r>
        <w:rPr>
          <w:spacing w:val="-2"/>
        </w:rPr>
        <w:t xml:space="preserve"> </w:t>
      </w:r>
      <w:r>
        <w:t>демонстрирует,</w:t>
      </w:r>
      <w:r>
        <w:rPr>
          <w:spacing w:val="-2"/>
        </w:rPr>
        <w:t xml:space="preserve"> </w:t>
      </w:r>
      <w:r>
        <w:t>что</w:t>
      </w:r>
      <w:r>
        <w:rPr>
          <w:spacing w:val="-1"/>
        </w:rPr>
        <w:t xml:space="preserve"> </w:t>
      </w:r>
      <w:r>
        <w:t>интеграция</w:t>
      </w:r>
      <w:r>
        <w:rPr>
          <w:spacing w:val="-2"/>
        </w:rPr>
        <w:t xml:space="preserve"> </w:t>
      </w:r>
      <w:r>
        <w:t>педагогики,</w:t>
      </w:r>
      <w:r>
        <w:rPr>
          <w:spacing w:val="-2"/>
        </w:rPr>
        <w:t xml:space="preserve"> </w:t>
      </w:r>
      <w:r>
        <w:t>сурдологии</w:t>
      </w:r>
      <w:r>
        <w:rPr>
          <w:spacing w:val="-1"/>
        </w:rPr>
        <w:t xml:space="preserve"> </w:t>
      </w:r>
      <w:r>
        <w:t>и</w:t>
      </w:r>
      <w:r>
        <w:rPr>
          <w:spacing w:val="-3"/>
        </w:rPr>
        <w:t xml:space="preserve"> </w:t>
      </w:r>
      <w:r>
        <w:t>психологии</w:t>
      </w:r>
      <w:r>
        <w:rPr>
          <w:spacing w:val="-3"/>
        </w:rPr>
        <w:t xml:space="preserve"> </w:t>
      </w:r>
      <w:r>
        <w:t>способствует развитию когни</w:t>
      </w:r>
      <w:r>
        <w:t>тивных способностей, повышению успеваемости и социальной адаптации учащихся. Отметим, что правильно подобранные методики и инновационные подходы могут не только улучшить академические результаты учащихся, но и способствовать их социальной интеграции и эмоц</w:t>
      </w:r>
      <w:r>
        <w:t>иональному благополучию.</w:t>
      </w:r>
    </w:p>
    <w:p w:rsidR="00D61B91" w:rsidRDefault="00AD1018">
      <w:pPr>
        <w:pStyle w:val="a3"/>
        <w:ind w:left="170" w:right="590"/>
      </w:pPr>
      <w:r>
        <w:t>Каждый из описанных примеров – это не просто отдельные методы, а интегрированные практики, кото-рые позволяют создавать инклюзивную образовательную среду для детей с нарушениями слуха. Реализация этих практик требует скоординирован</w:t>
      </w:r>
      <w:r>
        <w:t>ных усилий всех участников образовательного процесса, но они оправ-дывают себя как на уровне индивидуальных успехов учеников, так и на уровне всего образовательного учре-</w:t>
      </w:r>
      <w:r>
        <w:rPr>
          <w:spacing w:val="-2"/>
        </w:rPr>
        <w:t>ждения.</w:t>
      </w:r>
    </w:p>
    <w:p w:rsidR="00D61B91" w:rsidRDefault="00D61B91">
      <w:pPr>
        <w:pStyle w:val="a3"/>
        <w:spacing w:before="4"/>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8"/>
        </w:numPr>
        <w:tabs>
          <w:tab w:val="left" w:pos="451"/>
          <w:tab w:val="left" w:pos="453"/>
        </w:tabs>
        <w:ind w:right="592"/>
        <w:rPr>
          <w:sz w:val="19"/>
        </w:rPr>
      </w:pPr>
      <w:r>
        <w:rPr>
          <w:sz w:val="19"/>
        </w:rPr>
        <w:t>Комарова,</w:t>
      </w:r>
      <w:r>
        <w:rPr>
          <w:spacing w:val="-8"/>
          <w:sz w:val="19"/>
        </w:rPr>
        <w:t xml:space="preserve"> </w:t>
      </w:r>
      <w:r>
        <w:rPr>
          <w:sz w:val="19"/>
        </w:rPr>
        <w:t>Т.С.</w:t>
      </w:r>
      <w:r>
        <w:rPr>
          <w:spacing w:val="-10"/>
          <w:sz w:val="19"/>
        </w:rPr>
        <w:t xml:space="preserve"> </w:t>
      </w:r>
      <w:r>
        <w:rPr>
          <w:sz w:val="19"/>
        </w:rPr>
        <w:t>Современные</w:t>
      </w:r>
      <w:r>
        <w:rPr>
          <w:spacing w:val="-9"/>
          <w:sz w:val="19"/>
        </w:rPr>
        <w:t xml:space="preserve"> </w:t>
      </w:r>
      <w:r>
        <w:rPr>
          <w:sz w:val="19"/>
        </w:rPr>
        <w:t>технологии</w:t>
      </w:r>
      <w:r>
        <w:rPr>
          <w:spacing w:val="-9"/>
          <w:sz w:val="19"/>
        </w:rPr>
        <w:t xml:space="preserve"> </w:t>
      </w:r>
      <w:r>
        <w:rPr>
          <w:sz w:val="19"/>
        </w:rPr>
        <w:t>в</w:t>
      </w:r>
      <w:r>
        <w:rPr>
          <w:spacing w:val="-12"/>
          <w:sz w:val="19"/>
        </w:rPr>
        <w:t xml:space="preserve"> </w:t>
      </w:r>
      <w:r>
        <w:rPr>
          <w:sz w:val="19"/>
        </w:rPr>
        <w:t>обучении</w:t>
      </w:r>
      <w:r>
        <w:rPr>
          <w:spacing w:val="-11"/>
          <w:sz w:val="19"/>
        </w:rPr>
        <w:t xml:space="preserve"> </w:t>
      </w:r>
      <w:r>
        <w:rPr>
          <w:sz w:val="19"/>
        </w:rPr>
        <w:t>детей</w:t>
      </w:r>
      <w:r>
        <w:rPr>
          <w:spacing w:val="-9"/>
          <w:sz w:val="19"/>
        </w:rPr>
        <w:t xml:space="preserve"> </w:t>
      </w:r>
      <w:r>
        <w:rPr>
          <w:sz w:val="19"/>
        </w:rPr>
        <w:t>с</w:t>
      </w:r>
      <w:r>
        <w:rPr>
          <w:spacing w:val="-11"/>
          <w:sz w:val="19"/>
        </w:rPr>
        <w:t xml:space="preserve"> </w:t>
      </w:r>
      <w:r>
        <w:rPr>
          <w:sz w:val="19"/>
        </w:rPr>
        <w:t>нарушениями</w:t>
      </w:r>
      <w:r>
        <w:rPr>
          <w:spacing w:val="-9"/>
          <w:sz w:val="19"/>
        </w:rPr>
        <w:t xml:space="preserve"> </w:t>
      </w:r>
      <w:r>
        <w:rPr>
          <w:sz w:val="19"/>
        </w:rPr>
        <w:t>слуха</w:t>
      </w:r>
      <w:r>
        <w:rPr>
          <w:spacing w:val="-11"/>
          <w:sz w:val="19"/>
        </w:rPr>
        <w:t xml:space="preserve"> </w:t>
      </w:r>
      <w:r>
        <w:rPr>
          <w:sz w:val="19"/>
        </w:rPr>
        <w:t>/</w:t>
      </w:r>
      <w:r>
        <w:rPr>
          <w:spacing w:val="-8"/>
          <w:sz w:val="19"/>
        </w:rPr>
        <w:t xml:space="preserve"> </w:t>
      </w:r>
      <w:r>
        <w:rPr>
          <w:sz w:val="19"/>
        </w:rPr>
        <w:t>Т.С.</w:t>
      </w:r>
      <w:r>
        <w:rPr>
          <w:spacing w:val="-10"/>
          <w:sz w:val="19"/>
        </w:rPr>
        <w:t xml:space="preserve"> </w:t>
      </w:r>
      <w:r>
        <w:rPr>
          <w:sz w:val="19"/>
        </w:rPr>
        <w:t>Комарова,</w:t>
      </w:r>
      <w:r>
        <w:rPr>
          <w:spacing w:val="-10"/>
          <w:sz w:val="19"/>
        </w:rPr>
        <w:t xml:space="preserve"> </w:t>
      </w:r>
      <w:r>
        <w:rPr>
          <w:sz w:val="19"/>
        </w:rPr>
        <w:t>Н.С.</w:t>
      </w:r>
      <w:r>
        <w:rPr>
          <w:spacing w:val="-10"/>
          <w:sz w:val="19"/>
        </w:rPr>
        <w:t xml:space="preserve"> </w:t>
      </w:r>
      <w:r>
        <w:rPr>
          <w:sz w:val="19"/>
        </w:rPr>
        <w:t>Федотова.</w:t>
      </w:r>
      <w:r>
        <w:rPr>
          <w:spacing w:val="-5"/>
          <w:sz w:val="19"/>
        </w:rPr>
        <w:t xml:space="preserve"> </w:t>
      </w:r>
      <w:r>
        <w:rPr>
          <w:sz w:val="19"/>
        </w:rPr>
        <w:t>– Санкт-Петербург: Изд-во РГПУ им. А.И. Герцена, 2019. – 320 с.</w:t>
      </w:r>
    </w:p>
    <w:p w:rsidR="00D61B91" w:rsidRDefault="00AD1018" w:rsidP="00AD1018">
      <w:pPr>
        <w:pStyle w:val="a5"/>
        <w:numPr>
          <w:ilvl w:val="0"/>
          <w:numId w:val="18"/>
        </w:numPr>
        <w:tabs>
          <w:tab w:val="left" w:pos="451"/>
          <w:tab w:val="left" w:pos="453"/>
        </w:tabs>
        <w:ind w:right="592"/>
        <w:rPr>
          <w:sz w:val="19"/>
        </w:rPr>
      </w:pPr>
      <w:r>
        <w:rPr>
          <w:sz w:val="19"/>
        </w:rPr>
        <w:t>Макарова, А.Б. Специальная педагогика: теория и практика / А.Б. Макарова. – Москва: Изд-во МГППУ, 2020. – 268 с.</w:t>
      </w:r>
    </w:p>
    <w:p w:rsidR="00D61B91" w:rsidRDefault="00AD1018" w:rsidP="00AD1018">
      <w:pPr>
        <w:pStyle w:val="a5"/>
        <w:numPr>
          <w:ilvl w:val="0"/>
          <w:numId w:val="18"/>
        </w:numPr>
        <w:tabs>
          <w:tab w:val="left" w:pos="451"/>
          <w:tab w:val="left" w:pos="453"/>
        </w:tabs>
        <w:ind w:right="592"/>
        <w:rPr>
          <w:sz w:val="19"/>
        </w:rPr>
      </w:pPr>
      <w:r>
        <w:rPr>
          <w:sz w:val="19"/>
        </w:rPr>
        <w:t>Сивинский, А.М. Современные методики эффективного обучения детей с нарушениями слуха: сотрудничество, межпредметность и пропедевтика / А.М. Сив</w:t>
      </w:r>
      <w:r>
        <w:rPr>
          <w:sz w:val="19"/>
        </w:rPr>
        <w:t>инский // Наука о человеке:</w:t>
      </w:r>
      <w:r>
        <w:rPr>
          <w:spacing w:val="20"/>
          <w:sz w:val="19"/>
        </w:rPr>
        <w:t xml:space="preserve"> </w:t>
      </w:r>
      <w:r>
        <w:rPr>
          <w:sz w:val="19"/>
        </w:rPr>
        <w:t>гуманитарные</w:t>
      </w:r>
      <w:r>
        <w:rPr>
          <w:spacing w:val="16"/>
          <w:sz w:val="19"/>
        </w:rPr>
        <w:t xml:space="preserve"> </w:t>
      </w:r>
      <w:r>
        <w:rPr>
          <w:sz w:val="19"/>
        </w:rPr>
        <w:t>исследования. – 2019. –</w:t>
      </w:r>
    </w:p>
    <w:p w:rsidR="00D61B91" w:rsidRDefault="00AD1018">
      <w:pPr>
        <w:ind w:left="453"/>
        <w:rPr>
          <w:sz w:val="19"/>
        </w:rPr>
      </w:pPr>
      <w:r>
        <w:rPr>
          <w:sz w:val="19"/>
        </w:rPr>
        <w:t>№</w:t>
      </w:r>
      <w:r>
        <w:rPr>
          <w:spacing w:val="-5"/>
          <w:sz w:val="19"/>
        </w:rPr>
        <w:t xml:space="preserve"> </w:t>
      </w:r>
      <w:r>
        <w:rPr>
          <w:sz w:val="19"/>
        </w:rPr>
        <w:t>3</w:t>
      </w:r>
      <w:r>
        <w:rPr>
          <w:spacing w:val="-1"/>
          <w:sz w:val="19"/>
        </w:rPr>
        <w:t xml:space="preserve"> </w:t>
      </w:r>
      <w:r>
        <w:rPr>
          <w:sz w:val="19"/>
        </w:rPr>
        <w:t>(37).</w:t>
      </w:r>
      <w:r>
        <w:rPr>
          <w:spacing w:val="-2"/>
          <w:sz w:val="19"/>
        </w:rPr>
        <w:t xml:space="preserve"> </w:t>
      </w:r>
      <w:r>
        <w:rPr>
          <w:sz w:val="19"/>
        </w:rPr>
        <w:t>–</w:t>
      </w:r>
      <w:r>
        <w:rPr>
          <w:spacing w:val="-4"/>
          <w:sz w:val="19"/>
        </w:rPr>
        <w:t xml:space="preserve"> </w:t>
      </w:r>
      <w:r>
        <w:rPr>
          <w:sz w:val="19"/>
        </w:rPr>
        <w:t>С.</w:t>
      </w:r>
      <w:r>
        <w:rPr>
          <w:spacing w:val="-3"/>
          <w:sz w:val="19"/>
        </w:rPr>
        <w:t xml:space="preserve"> </w:t>
      </w:r>
      <w:r>
        <w:rPr>
          <w:sz w:val="19"/>
        </w:rPr>
        <w:t>89-</w:t>
      </w:r>
      <w:r>
        <w:rPr>
          <w:spacing w:val="-5"/>
          <w:sz w:val="19"/>
        </w:rPr>
        <w:t>96.</w:t>
      </w:r>
    </w:p>
    <w:p w:rsidR="00D61B91" w:rsidRDefault="00AD1018" w:rsidP="00AD1018">
      <w:pPr>
        <w:pStyle w:val="a5"/>
        <w:numPr>
          <w:ilvl w:val="0"/>
          <w:numId w:val="18"/>
        </w:numPr>
        <w:tabs>
          <w:tab w:val="left" w:pos="451"/>
          <w:tab w:val="left" w:pos="453"/>
        </w:tabs>
        <w:ind w:right="594"/>
        <w:rPr>
          <w:sz w:val="19"/>
        </w:rPr>
      </w:pPr>
      <w:r>
        <w:rPr>
          <w:sz w:val="19"/>
        </w:rPr>
        <w:t>Сулейменова, А.Р. Особенности обучения детей с нарушениями слуха в инклюзивных классах / А.Р. Сулеймено-ва. – Алматы: Изд-во «Алматы университеті», 2020. – 214 с.</w:t>
      </w:r>
    </w:p>
    <w:p w:rsidR="00D61B91" w:rsidRDefault="00AD1018" w:rsidP="00AD1018">
      <w:pPr>
        <w:pStyle w:val="a5"/>
        <w:numPr>
          <w:ilvl w:val="0"/>
          <w:numId w:val="18"/>
        </w:numPr>
        <w:tabs>
          <w:tab w:val="left" w:pos="451"/>
          <w:tab w:val="left" w:pos="453"/>
        </w:tabs>
        <w:ind w:right="600"/>
        <w:rPr>
          <w:sz w:val="19"/>
        </w:rPr>
      </w:pPr>
      <w:r>
        <w:rPr>
          <w:sz w:val="19"/>
        </w:rPr>
        <w:t>Тлеубе</w:t>
      </w:r>
      <w:r>
        <w:rPr>
          <w:sz w:val="19"/>
        </w:rPr>
        <w:t>кова,</w:t>
      </w:r>
      <w:r>
        <w:rPr>
          <w:spacing w:val="40"/>
          <w:sz w:val="19"/>
        </w:rPr>
        <w:t xml:space="preserve"> </w:t>
      </w:r>
      <w:r>
        <w:rPr>
          <w:sz w:val="19"/>
        </w:rPr>
        <w:t>А.М.</w:t>
      </w:r>
      <w:r>
        <w:rPr>
          <w:spacing w:val="40"/>
          <w:sz w:val="19"/>
        </w:rPr>
        <w:t xml:space="preserve"> </w:t>
      </w:r>
      <w:r>
        <w:rPr>
          <w:sz w:val="19"/>
        </w:rPr>
        <w:t>Образование</w:t>
      </w:r>
      <w:r>
        <w:rPr>
          <w:spacing w:val="40"/>
          <w:sz w:val="19"/>
        </w:rPr>
        <w:t xml:space="preserve"> </w:t>
      </w:r>
      <w:r>
        <w:rPr>
          <w:sz w:val="19"/>
        </w:rPr>
        <w:t>детей</w:t>
      </w:r>
      <w:r>
        <w:rPr>
          <w:spacing w:val="40"/>
          <w:sz w:val="19"/>
        </w:rPr>
        <w:t xml:space="preserve"> </w:t>
      </w:r>
      <w:r>
        <w:rPr>
          <w:sz w:val="19"/>
        </w:rPr>
        <w:t>с</w:t>
      </w:r>
      <w:r>
        <w:rPr>
          <w:spacing w:val="40"/>
          <w:sz w:val="19"/>
        </w:rPr>
        <w:t xml:space="preserve"> </w:t>
      </w:r>
      <w:r>
        <w:rPr>
          <w:sz w:val="19"/>
        </w:rPr>
        <w:t>особыми</w:t>
      </w:r>
      <w:r>
        <w:rPr>
          <w:spacing w:val="40"/>
          <w:sz w:val="19"/>
        </w:rPr>
        <w:t xml:space="preserve"> </w:t>
      </w:r>
      <w:r>
        <w:rPr>
          <w:sz w:val="19"/>
        </w:rPr>
        <w:t>потребностями:</w:t>
      </w:r>
      <w:r>
        <w:rPr>
          <w:spacing w:val="40"/>
          <w:sz w:val="19"/>
        </w:rPr>
        <w:t xml:space="preserve"> </w:t>
      </w:r>
      <w:r>
        <w:rPr>
          <w:sz w:val="19"/>
        </w:rPr>
        <w:t>инклюзивные</w:t>
      </w:r>
      <w:r>
        <w:rPr>
          <w:spacing w:val="40"/>
          <w:sz w:val="19"/>
        </w:rPr>
        <w:t xml:space="preserve"> </w:t>
      </w:r>
      <w:r>
        <w:rPr>
          <w:sz w:val="19"/>
        </w:rPr>
        <w:t>подходы</w:t>
      </w:r>
      <w:r>
        <w:rPr>
          <w:spacing w:val="40"/>
          <w:sz w:val="19"/>
        </w:rPr>
        <w:t xml:space="preserve"> </w:t>
      </w:r>
      <w:r>
        <w:rPr>
          <w:sz w:val="19"/>
        </w:rPr>
        <w:t>/</w:t>
      </w:r>
      <w:r>
        <w:rPr>
          <w:spacing w:val="40"/>
          <w:sz w:val="19"/>
        </w:rPr>
        <w:t xml:space="preserve"> </w:t>
      </w:r>
      <w:r>
        <w:rPr>
          <w:sz w:val="19"/>
        </w:rPr>
        <w:t>А.М.</w:t>
      </w:r>
      <w:r>
        <w:rPr>
          <w:spacing w:val="40"/>
          <w:sz w:val="19"/>
        </w:rPr>
        <w:t xml:space="preserve"> </w:t>
      </w:r>
      <w:r>
        <w:rPr>
          <w:sz w:val="19"/>
        </w:rPr>
        <w:t>Тлеубекова, Н.Б. Айтжанова. – Петропавловск: Изд-во «Мұрагер», 2018. – 275 с.</w:t>
      </w:r>
    </w:p>
    <w:p w:rsidR="00D61B91" w:rsidRDefault="00D61B91">
      <w:pPr>
        <w:pStyle w:val="a5"/>
        <w:rPr>
          <w:sz w:val="19"/>
        </w:rPr>
        <w:sectPr w:rsidR="00D61B91">
          <w:footerReference w:type="default" r:id="rId720"/>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376.1</w:t>
      </w:r>
    </w:p>
    <w:p w:rsidR="00D61B91" w:rsidRDefault="00AD1018">
      <w:pPr>
        <w:pStyle w:val="a3"/>
        <w:spacing w:before="74"/>
        <w:ind w:left="0" w:firstLine="0"/>
        <w:jc w:val="left"/>
        <w:rPr>
          <w:rFonts w:ascii="Cambria"/>
        </w:rPr>
      </w:pPr>
      <w:r>
        <w:br w:type="column"/>
      </w:r>
    </w:p>
    <w:p w:rsidR="00D61B91" w:rsidRDefault="00AD1018">
      <w:pPr>
        <w:pStyle w:val="5"/>
        <w:ind w:right="313"/>
      </w:pPr>
      <w:r>
        <w:rPr>
          <w:spacing w:val="-2"/>
        </w:rPr>
        <w:t>Степанова</w:t>
      </w:r>
      <w:r>
        <w:rPr>
          <w:spacing w:val="3"/>
        </w:rPr>
        <w:t xml:space="preserve"> </w:t>
      </w:r>
      <w:r>
        <w:rPr>
          <w:spacing w:val="-2"/>
        </w:rPr>
        <w:t>Г.А.,</w:t>
      </w:r>
    </w:p>
    <w:p w:rsidR="00D61B91" w:rsidRDefault="00AD1018">
      <w:pPr>
        <w:ind w:left="5665" w:right="307" w:firstLine="648"/>
        <w:jc w:val="right"/>
        <w:rPr>
          <w:rFonts w:ascii="Cambria" w:hAnsi="Cambria"/>
          <w:sz w:val="18"/>
        </w:rPr>
      </w:pPr>
      <w:r>
        <w:rPr>
          <w:rFonts w:ascii="Cambria" w:hAnsi="Cambria"/>
          <w:color w:val="1A1A1A"/>
          <w:sz w:val="18"/>
        </w:rPr>
        <w:t>доктор</w:t>
      </w:r>
      <w:r>
        <w:rPr>
          <w:rFonts w:ascii="Cambria" w:hAnsi="Cambria"/>
          <w:color w:val="1A1A1A"/>
          <w:spacing w:val="-10"/>
          <w:sz w:val="18"/>
        </w:rPr>
        <w:t xml:space="preserve"> </w:t>
      </w:r>
      <w:r>
        <w:rPr>
          <w:rFonts w:ascii="Cambria" w:hAnsi="Cambria"/>
          <w:color w:val="1A1A1A"/>
          <w:sz w:val="18"/>
        </w:rPr>
        <w:t>пед.</w:t>
      </w:r>
      <w:r>
        <w:rPr>
          <w:rFonts w:ascii="Cambria" w:hAnsi="Cambria"/>
          <w:color w:val="1A1A1A"/>
          <w:spacing w:val="-10"/>
          <w:sz w:val="18"/>
        </w:rPr>
        <w:t xml:space="preserve"> </w:t>
      </w:r>
      <w:r>
        <w:rPr>
          <w:rFonts w:ascii="Cambria" w:hAnsi="Cambria"/>
          <w:color w:val="1A1A1A"/>
          <w:sz w:val="18"/>
        </w:rPr>
        <w:t>наук,</w:t>
      </w:r>
      <w:r>
        <w:rPr>
          <w:rFonts w:ascii="Cambria" w:hAnsi="Cambria"/>
          <w:color w:val="1A1A1A"/>
          <w:spacing w:val="-10"/>
          <w:sz w:val="18"/>
        </w:rPr>
        <w:t xml:space="preserve"> </w:t>
      </w:r>
      <w:r>
        <w:rPr>
          <w:rFonts w:ascii="Cambria" w:hAnsi="Cambria"/>
          <w:color w:val="1A1A1A"/>
          <w:sz w:val="18"/>
        </w:rPr>
        <w:t>профессор,</w:t>
      </w:r>
      <w:r>
        <w:rPr>
          <w:rFonts w:ascii="Cambria" w:hAnsi="Cambria"/>
          <w:color w:val="1A1A1A"/>
          <w:spacing w:val="40"/>
          <w:sz w:val="18"/>
        </w:rPr>
        <w:t xml:space="preserve"> </w:t>
      </w:r>
      <w:r>
        <w:rPr>
          <w:rFonts w:ascii="Cambria" w:hAnsi="Cambria"/>
          <w:color w:val="1A1A1A"/>
          <w:sz w:val="18"/>
        </w:rPr>
        <w:t>ведущий</w:t>
      </w:r>
      <w:r>
        <w:rPr>
          <w:rFonts w:ascii="Cambria" w:hAnsi="Cambria"/>
          <w:color w:val="1A1A1A"/>
          <w:spacing w:val="-10"/>
          <w:sz w:val="18"/>
        </w:rPr>
        <w:t xml:space="preserve"> </w:t>
      </w:r>
      <w:r>
        <w:rPr>
          <w:rFonts w:ascii="Cambria" w:hAnsi="Cambria"/>
          <w:color w:val="1A1A1A"/>
          <w:sz w:val="18"/>
        </w:rPr>
        <w:t>научный</w:t>
      </w:r>
      <w:r>
        <w:rPr>
          <w:rFonts w:ascii="Cambria" w:hAnsi="Cambria"/>
          <w:color w:val="1A1A1A"/>
          <w:spacing w:val="-10"/>
          <w:sz w:val="18"/>
        </w:rPr>
        <w:t xml:space="preserve"> </w:t>
      </w:r>
      <w:r>
        <w:rPr>
          <w:rFonts w:ascii="Cambria" w:hAnsi="Cambria"/>
          <w:color w:val="1A1A1A"/>
          <w:sz w:val="18"/>
        </w:rPr>
        <w:t>сотрудник</w:t>
      </w:r>
      <w:r>
        <w:rPr>
          <w:rFonts w:ascii="Cambria" w:hAnsi="Cambria"/>
          <w:color w:val="1A1A1A"/>
          <w:spacing w:val="-10"/>
          <w:sz w:val="18"/>
        </w:rPr>
        <w:t xml:space="preserve"> </w:t>
      </w:r>
      <w:r>
        <w:rPr>
          <w:rFonts w:ascii="Cambria" w:hAnsi="Cambria"/>
          <w:color w:val="1A1A1A"/>
          <w:sz w:val="18"/>
        </w:rPr>
        <w:t>РРЦОТ</w:t>
      </w:r>
      <w:r>
        <w:rPr>
          <w:rFonts w:ascii="Cambria" w:hAnsi="Cambria"/>
          <w:color w:val="1A1A1A"/>
          <w:spacing w:val="40"/>
          <w:sz w:val="18"/>
        </w:rPr>
        <w:t xml:space="preserve"> </w:t>
      </w:r>
      <w:r>
        <w:rPr>
          <w:rFonts w:ascii="Cambria" w:hAnsi="Cambria"/>
          <w:color w:val="1A1A1A"/>
          <w:sz w:val="18"/>
        </w:rPr>
        <w:t>БУ «Сургутский государственный</w:t>
      </w:r>
      <w:r>
        <w:rPr>
          <w:rFonts w:ascii="Cambria" w:hAnsi="Cambria"/>
          <w:color w:val="1A1A1A"/>
          <w:spacing w:val="40"/>
          <w:sz w:val="18"/>
        </w:rPr>
        <w:t xml:space="preserve"> </w:t>
      </w:r>
      <w:r>
        <w:rPr>
          <w:rFonts w:ascii="Cambria" w:hAnsi="Cambria"/>
          <w:color w:val="1A1A1A"/>
          <w:sz w:val="18"/>
        </w:rPr>
        <w:t>педагогический</w:t>
      </w:r>
      <w:r>
        <w:rPr>
          <w:rFonts w:ascii="Cambria" w:hAnsi="Cambria"/>
          <w:color w:val="1A1A1A"/>
          <w:spacing w:val="-5"/>
          <w:sz w:val="18"/>
        </w:rPr>
        <w:t xml:space="preserve"> </w:t>
      </w:r>
      <w:r>
        <w:rPr>
          <w:rFonts w:ascii="Cambria" w:hAnsi="Cambria"/>
          <w:color w:val="1A1A1A"/>
          <w:sz w:val="18"/>
        </w:rPr>
        <w:t>университет»,</w:t>
      </w:r>
    </w:p>
    <w:p w:rsidR="00D61B91" w:rsidRDefault="00AD1018">
      <w:pPr>
        <w:spacing w:before="1"/>
        <w:ind w:right="309"/>
        <w:jc w:val="right"/>
        <w:rPr>
          <w:rFonts w:ascii="Cambria" w:hAnsi="Cambria"/>
          <w:sz w:val="18"/>
        </w:rPr>
      </w:pPr>
      <w:r>
        <w:rPr>
          <w:rFonts w:ascii="Cambria" w:hAnsi="Cambria"/>
          <w:color w:val="1A1A1A"/>
          <w:sz w:val="18"/>
        </w:rPr>
        <w:t>г.</w:t>
      </w:r>
      <w:r>
        <w:rPr>
          <w:rFonts w:ascii="Cambria" w:hAnsi="Cambria"/>
          <w:color w:val="1A1A1A"/>
          <w:spacing w:val="-3"/>
          <w:sz w:val="18"/>
        </w:rPr>
        <w:t xml:space="preserve"> </w:t>
      </w:r>
      <w:r>
        <w:rPr>
          <w:rFonts w:ascii="Cambria" w:hAnsi="Cambria"/>
          <w:color w:val="1A1A1A"/>
          <w:sz w:val="18"/>
        </w:rPr>
        <w:t>Сургут,</w:t>
      </w:r>
      <w:r>
        <w:rPr>
          <w:rFonts w:ascii="Cambria" w:hAnsi="Cambria"/>
          <w:color w:val="1A1A1A"/>
          <w:spacing w:val="-3"/>
          <w:sz w:val="18"/>
        </w:rPr>
        <w:t xml:space="preserve"> </w:t>
      </w:r>
      <w:r>
        <w:rPr>
          <w:rFonts w:ascii="Cambria" w:hAnsi="Cambria"/>
          <w:color w:val="1A1A1A"/>
          <w:spacing w:val="-2"/>
          <w:sz w:val="18"/>
        </w:rPr>
        <w:t>Россия</w:t>
      </w:r>
    </w:p>
    <w:p w:rsidR="00D61B91" w:rsidRDefault="00AD1018">
      <w:pPr>
        <w:pStyle w:val="5"/>
        <w:spacing w:before="2" w:line="232" w:lineRule="exact"/>
        <w:ind w:right="314"/>
      </w:pPr>
      <w:r>
        <w:t>Демчук</w:t>
      </w:r>
      <w:r>
        <w:rPr>
          <w:spacing w:val="-10"/>
        </w:rPr>
        <w:t xml:space="preserve"> </w:t>
      </w:r>
      <w:r>
        <w:rPr>
          <w:spacing w:val="-2"/>
        </w:rPr>
        <w:t>А.В.,</w:t>
      </w:r>
    </w:p>
    <w:p w:rsidR="00D61B91" w:rsidRDefault="00AD1018">
      <w:pPr>
        <w:ind w:left="3977" w:right="308" w:firstLine="2765"/>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заведующий</w:t>
      </w:r>
      <w:r>
        <w:rPr>
          <w:rFonts w:ascii="Cambria" w:hAnsi="Cambria"/>
          <w:spacing w:val="-8"/>
          <w:sz w:val="18"/>
        </w:rPr>
        <w:t xml:space="preserve"> </w:t>
      </w:r>
      <w:r>
        <w:rPr>
          <w:rFonts w:ascii="Cambria" w:hAnsi="Cambria"/>
          <w:sz w:val="18"/>
        </w:rPr>
        <w:t>кафедрой</w:t>
      </w:r>
      <w:r>
        <w:rPr>
          <w:rFonts w:ascii="Cambria" w:hAnsi="Cambria"/>
          <w:spacing w:val="-9"/>
          <w:sz w:val="18"/>
        </w:rPr>
        <w:t xml:space="preserve"> </w:t>
      </w:r>
      <w:r>
        <w:rPr>
          <w:rFonts w:ascii="Cambria" w:hAnsi="Cambria"/>
          <w:sz w:val="18"/>
        </w:rPr>
        <w:t>педагогики</w:t>
      </w:r>
      <w:r>
        <w:rPr>
          <w:rFonts w:ascii="Cambria" w:hAnsi="Cambria"/>
          <w:spacing w:val="-9"/>
          <w:sz w:val="18"/>
        </w:rPr>
        <w:t xml:space="preserve"> </w:t>
      </w:r>
      <w:r>
        <w:rPr>
          <w:rFonts w:ascii="Cambria" w:hAnsi="Cambria"/>
          <w:sz w:val="18"/>
        </w:rPr>
        <w:t>профессионального</w:t>
      </w:r>
      <w:r>
        <w:rPr>
          <w:rFonts w:ascii="Cambria" w:hAnsi="Cambria"/>
          <w:spacing w:val="-5"/>
          <w:sz w:val="18"/>
        </w:rPr>
        <w:t xml:space="preserve"> </w:t>
      </w:r>
      <w:r>
        <w:rPr>
          <w:rFonts w:ascii="Cambria" w:hAnsi="Cambria"/>
          <w:sz w:val="18"/>
        </w:rPr>
        <w:t>и</w:t>
      </w:r>
      <w:r>
        <w:rPr>
          <w:rFonts w:ascii="Cambria" w:hAnsi="Cambria"/>
          <w:spacing w:val="40"/>
          <w:sz w:val="18"/>
        </w:rPr>
        <w:t xml:space="preserve"> </w:t>
      </w:r>
      <w:r>
        <w:rPr>
          <w:rFonts w:ascii="Cambria" w:hAnsi="Cambria"/>
          <w:sz w:val="18"/>
        </w:rPr>
        <w:t>дополнительного образования ФГБОУ ВО ХМАО-Югры</w:t>
      </w:r>
    </w:p>
    <w:p w:rsidR="00D61B91" w:rsidRDefault="00AD1018">
      <w:pPr>
        <w:ind w:right="312"/>
        <w:jc w:val="right"/>
        <w:rPr>
          <w:rFonts w:ascii="Cambria" w:hAnsi="Cambria"/>
          <w:sz w:val="18"/>
        </w:rPr>
      </w:pPr>
      <w:r>
        <w:rPr>
          <w:rFonts w:ascii="Cambria" w:hAnsi="Cambria"/>
          <w:sz w:val="18"/>
        </w:rPr>
        <w:t>«Сургутский</w:t>
      </w:r>
      <w:r>
        <w:rPr>
          <w:rFonts w:ascii="Cambria" w:hAnsi="Cambria"/>
          <w:spacing w:val="-6"/>
          <w:sz w:val="18"/>
        </w:rPr>
        <w:t xml:space="preserve"> </w:t>
      </w:r>
      <w:r>
        <w:rPr>
          <w:rFonts w:ascii="Cambria" w:hAnsi="Cambria"/>
          <w:sz w:val="18"/>
        </w:rPr>
        <w:t>государственный</w:t>
      </w:r>
      <w:r>
        <w:rPr>
          <w:rFonts w:ascii="Cambria" w:hAnsi="Cambria"/>
          <w:spacing w:val="-4"/>
          <w:sz w:val="18"/>
        </w:rPr>
        <w:t xml:space="preserve"> </w:t>
      </w:r>
      <w:r>
        <w:rPr>
          <w:rFonts w:ascii="Cambria" w:hAnsi="Cambria"/>
          <w:spacing w:val="-2"/>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6"/>
        <w:ind w:left="0" w:firstLine="0"/>
        <w:jc w:val="left"/>
        <w:rPr>
          <w:rFonts w:ascii="Cambria"/>
          <w:sz w:val="18"/>
        </w:rPr>
      </w:pPr>
    </w:p>
    <w:p w:rsidR="00D61B91" w:rsidRDefault="00AD1018">
      <w:pPr>
        <w:pStyle w:val="3"/>
        <w:ind w:left="568" w:hanging="569"/>
        <w:jc w:val="left"/>
      </w:pPr>
      <w:r>
        <w:t>ОСОБЕННОСТИ</w:t>
      </w:r>
      <w:r>
        <w:rPr>
          <w:spacing w:val="-7"/>
        </w:rPr>
        <w:t xml:space="preserve"> </w:t>
      </w:r>
      <w:r>
        <w:t>СЕТЕВОГО</w:t>
      </w:r>
      <w:r>
        <w:rPr>
          <w:spacing w:val="-9"/>
        </w:rPr>
        <w:t xml:space="preserve"> </w:t>
      </w:r>
      <w:r>
        <w:t>ВЗАИМОДЕЙСТВИЯ</w:t>
      </w:r>
      <w:r>
        <w:rPr>
          <w:spacing w:val="-7"/>
        </w:rPr>
        <w:t xml:space="preserve"> </w:t>
      </w:r>
      <w:r>
        <w:t>В</w:t>
      </w:r>
      <w:r>
        <w:rPr>
          <w:spacing w:val="-10"/>
        </w:rPr>
        <w:t xml:space="preserve"> </w:t>
      </w:r>
      <w:r>
        <w:t>ИНКЛЮЗИВНОМ</w:t>
      </w:r>
      <w:r>
        <w:rPr>
          <w:spacing w:val="-10"/>
        </w:rPr>
        <w:t xml:space="preserve"> </w:t>
      </w:r>
      <w:r>
        <w:t>ОБРАЗОВАНИИ ОБУЧАЮЩИХСЯ С ОГРАНИЧЕННЫМИ ВОЗМОЖНОСТЯМИ ЗДОРОВЬЯ</w:t>
      </w:r>
    </w:p>
    <w:p w:rsidR="00D61B91" w:rsidRDefault="00D61B91">
      <w:pPr>
        <w:pStyle w:val="3"/>
        <w:jc w:val="left"/>
        <w:sectPr w:rsidR="00D61B91">
          <w:footerReference w:type="default" r:id="rId721"/>
          <w:pgSz w:w="11910" w:h="16840"/>
          <w:pgMar w:top="1040" w:right="708" w:bottom="1340" w:left="850" w:header="0" w:footer="1159" w:gutter="0"/>
          <w:cols w:num="2" w:space="720" w:equalWidth="0">
            <w:col w:w="1361" w:space="17"/>
            <w:col w:w="8974"/>
          </w:cols>
        </w:sectPr>
      </w:pPr>
    </w:p>
    <w:p w:rsidR="00D61B91" w:rsidRDefault="00AD1018">
      <w:pPr>
        <w:spacing w:before="223"/>
        <w:ind w:left="453" w:right="310" w:firstLine="566"/>
        <w:jc w:val="both"/>
        <w:rPr>
          <w:i/>
          <w:sz w:val="20"/>
        </w:rPr>
      </w:pPr>
      <w:r>
        <w:rPr>
          <w:b/>
          <w:i/>
          <w:sz w:val="20"/>
        </w:rPr>
        <w:t xml:space="preserve">Аннотация. </w:t>
      </w:r>
      <w:r>
        <w:rPr>
          <w:i/>
          <w:sz w:val="20"/>
        </w:rPr>
        <w:t>В статье рассматриваются особенности сетевого взаимодействия в образовательной среде инклюзивного образования обучающихся с ограниченными возможностями здоровья. Изложены основ-ные принципы, виды моделей сетевого взаимодействия, обеспечивающие решение обра</w:t>
      </w:r>
      <w:r>
        <w:rPr>
          <w:i/>
          <w:sz w:val="20"/>
        </w:rPr>
        <w:t>зовательных, коррекци-онно-развивающих задач.</w:t>
      </w:r>
    </w:p>
    <w:p w:rsidR="00D61B91" w:rsidRDefault="00AD1018">
      <w:pPr>
        <w:ind w:left="453" w:right="313" w:firstLine="566"/>
        <w:jc w:val="both"/>
        <w:rPr>
          <w:i/>
          <w:sz w:val="20"/>
        </w:rPr>
      </w:pPr>
      <w:r>
        <w:rPr>
          <w:b/>
          <w:i/>
          <w:sz w:val="20"/>
        </w:rPr>
        <w:t>Ключевые слова:</w:t>
      </w:r>
      <w:r>
        <w:rPr>
          <w:b/>
          <w:i/>
          <w:spacing w:val="19"/>
          <w:sz w:val="20"/>
        </w:rPr>
        <w:t xml:space="preserve"> </w:t>
      </w:r>
      <w:r>
        <w:rPr>
          <w:i/>
          <w:sz w:val="20"/>
        </w:rPr>
        <w:t>сетевое</w:t>
      </w:r>
      <w:r>
        <w:rPr>
          <w:i/>
          <w:spacing w:val="18"/>
          <w:sz w:val="20"/>
        </w:rPr>
        <w:t xml:space="preserve"> </w:t>
      </w:r>
      <w:r>
        <w:rPr>
          <w:i/>
          <w:sz w:val="20"/>
        </w:rPr>
        <w:t>взаимодействие,</w:t>
      </w:r>
      <w:r>
        <w:rPr>
          <w:i/>
          <w:spacing w:val="18"/>
          <w:sz w:val="20"/>
        </w:rPr>
        <w:t xml:space="preserve"> </w:t>
      </w:r>
      <w:r>
        <w:rPr>
          <w:i/>
          <w:sz w:val="20"/>
        </w:rPr>
        <w:t>принципы, модели,</w:t>
      </w:r>
      <w:r>
        <w:rPr>
          <w:i/>
          <w:spacing w:val="18"/>
          <w:sz w:val="20"/>
        </w:rPr>
        <w:t xml:space="preserve"> </w:t>
      </w:r>
      <w:r>
        <w:rPr>
          <w:i/>
          <w:sz w:val="20"/>
        </w:rPr>
        <w:t>инклюзивное</w:t>
      </w:r>
      <w:r>
        <w:rPr>
          <w:i/>
          <w:spacing w:val="18"/>
          <w:sz w:val="20"/>
        </w:rPr>
        <w:t xml:space="preserve"> </w:t>
      </w:r>
      <w:r>
        <w:rPr>
          <w:i/>
          <w:sz w:val="20"/>
        </w:rPr>
        <w:t>образование,</w:t>
      </w:r>
      <w:r>
        <w:rPr>
          <w:i/>
          <w:spacing w:val="18"/>
          <w:sz w:val="20"/>
        </w:rPr>
        <w:t xml:space="preserve"> </w:t>
      </w:r>
      <w:r>
        <w:rPr>
          <w:i/>
          <w:sz w:val="20"/>
        </w:rPr>
        <w:t>обучающиеся с ограниченными возможностями здоровья.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312"/>
      </w:pPr>
      <w:r>
        <w:t>Stepanova</w:t>
      </w:r>
      <w:r>
        <w:rPr>
          <w:spacing w:val="-11"/>
        </w:rPr>
        <w:t xml:space="preserve"> </w:t>
      </w:r>
      <w:r>
        <w:rPr>
          <w:spacing w:val="-2"/>
        </w:rPr>
        <w:t>G.A.,</w:t>
      </w:r>
    </w:p>
    <w:p w:rsidR="00D61B91" w:rsidRDefault="00AD1018">
      <w:pPr>
        <w:spacing w:line="210" w:lineRule="exact"/>
        <w:ind w:right="310"/>
        <w:jc w:val="right"/>
        <w:rPr>
          <w:rFonts w:ascii="Cambria"/>
          <w:sz w:val="18"/>
        </w:rPr>
      </w:pPr>
      <w:r>
        <w:rPr>
          <w:rFonts w:ascii="Cambria"/>
          <w:sz w:val="18"/>
        </w:rPr>
        <w:t>Doctor</w:t>
      </w:r>
      <w:r>
        <w:rPr>
          <w:rFonts w:ascii="Cambria"/>
          <w:spacing w:val="-4"/>
          <w:sz w:val="18"/>
        </w:rPr>
        <w:t xml:space="preserve"> </w:t>
      </w:r>
      <w:r>
        <w:rPr>
          <w:rFonts w:ascii="Cambria"/>
          <w:sz w:val="18"/>
        </w:rPr>
        <w:t>of</w:t>
      </w:r>
      <w:r>
        <w:rPr>
          <w:rFonts w:ascii="Cambria"/>
          <w:spacing w:val="-5"/>
          <w:sz w:val="18"/>
        </w:rPr>
        <w:t xml:space="preserve"> </w:t>
      </w:r>
      <w:r>
        <w:rPr>
          <w:rFonts w:ascii="Cambria"/>
          <w:sz w:val="18"/>
        </w:rPr>
        <w:t>Pedagogical</w:t>
      </w:r>
      <w:r>
        <w:rPr>
          <w:rFonts w:ascii="Cambria"/>
          <w:spacing w:val="-4"/>
          <w:sz w:val="18"/>
        </w:rPr>
        <w:t xml:space="preserve"> </w:t>
      </w:r>
      <w:r>
        <w:rPr>
          <w:rFonts w:ascii="Cambria"/>
          <w:sz w:val="18"/>
        </w:rPr>
        <w:t>Sciences,</w:t>
      </w:r>
      <w:r>
        <w:rPr>
          <w:rFonts w:ascii="Cambria"/>
          <w:spacing w:val="-6"/>
          <w:sz w:val="18"/>
        </w:rPr>
        <w:t xml:space="preserve"> </w:t>
      </w:r>
      <w:r>
        <w:rPr>
          <w:rFonts w:ascii="Cambria"/>
          <w:spacing w:val="-2"/>
          <w:sz w:val="18"/>
        </w:rPr>
        <w:t>Professor,</w:t>
      </w:r>
    </w:p>
    <w:p w:rsidR="00D61B91" w:rsidRDefault="00AD1018">
      <w:pPr>
        <w:spacing w:before="1"/>
        <w:ind w:left="6821" w:right="310" w:firstLine="1068"/>
        <w:jc w:val="right"/>
        <w:rPr>
          <w:rFonts w:ascii="Cambria" w:hAnsi="Cambria"/>
          <w:sz w:val="18"/>
        </w:rPr>
      </w:pPr>
      <w:r>
        <w:rPr>
          <w:rFonts w:ascii="Cambria" w:hAnsi="Cambria"/>
          <w:sz w:val="18"/>
        </w:rPr>
        <w:t>Leading</w:t>
      </w:r>
      <w:r>
        <w:rPr>
          <w:rFonts w:ascii="Cambria" w:hAnsi="Cambria"/>
          <w:spacing w:val="-10"/>
          <w:sz w:val="18"/>
        </w:rPr>
        <w:t xml:space="preserve"> </w:t>
      </w:r>
      <w:r>
        <w:rPr>
          <w:rFonts w:ascii="Cambria" w:hAnsi="Cambria"/>
          <w:sz w:val="18"/>
        </w:rPr>
        <w:t>Resear</w:t>
      </w:r>
      <w:r>
        <w:rPr>
          <w:rFonts w:ascii="Cambria" w:hAnsi="Cambria"/>
          <w:sz w:val="18"/>
        </w:rPr>
        <w:t>cher,</w:t>
      </w:r>
      <w:r>
        <w:rPr>
          <w:rFonts w:ascii="Cambria" w:hAnsi="Cambria"/>
          <w:spacing w:val="-10"/>
          <w:sz w:val="18"/>
        </w:rPr>
        <w:t xml:space="preserve"> </w:t>
      </w:r>
      <w:r>
        <w:rPr>
          <w:rFonts w:ascii="Cambria" w:hAnsi="Cambria"/>
          <w:sz w:val="18"/>
        </w:rPr>
        <w:t>RRCOT</w:t>
      </w:r>
      <w:r>
        <w:rPr>
          <w:rFonts w:ascii="Cambria" w:hAnsi="Cambria"/>
          <w:spacing w:val="40"/>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5708" w:right="312" w:firstLine="3067"/>
        <w:jc w:val="both"/>
        <w:rPr>
          <w:rFonts w:ascii="Cambria"/>
          <w:sz w:val="18"/>
        </w:rPr>
      </w:pPr>
      <w:r>
        <w:rPr>
          <w:rFonts w:ascii="Cambria"/>
          <w:b/>
          <w:i/>
          <w:sz w:val="20"/>
        </w:rPr>
        <w:t>Demchuk</w:t>
      </w:r>
      <w:r>
        <w:rPr>
          <w:rFonts w:ascii="Cambria"/>
          <w:b/>
          <w:i/>
          <w:spacing w:val="-12"/>
          <w:sz w:val="20"/>
        </w:rPr>
        <w:t xml:space="preserve"> </w:t>
      </w:r>
      <w:r>
        <w:rPr>
          <w:rFonts w:ascii="Cambria"/>
          <w:b/>
          <w:i/>
          <w:sz w:val="20"/>
        </w:rPr>
        <w:t xml:space="preserve">A.V., </w:t>
      </w:r>
      <w:r>
        <w:rPr>
          <w:rFonts w:ascii="Cambria"/>
          <w:sz w:val="18"/>
        </w:rPr>
        <w:t>Candidate of Pedagogical Sciences, Associate Professor,</w:t>
      </w:r>
      <w:r>
        <w:rPr>
          <w:rFonts w:ascii="Cambria"/>
          <w:spacing w:val="40"/>
          <w:sz w:val="18"/>
        </w:rPr>
        <w:t xml:space="preserve"> </w:t>
      </w:r>
      <w:r>
        <w:rPr>
          <w:rFonts w:ascii="Cambria"/>
          <w:sz w:val="18"/>
        </w:rPr>
        <w:t>Head</w:t>
      </w:r>
      <w:r>
        <w:rPr>
          <w:rFonts w:ascii="Cambria"/>
          <w:spacing w:val="-2"/>
          <w:sz w:val="18"/>
        </w:rPr>
        <w:t xml:space="preserve"> </w:t>
      </w:r>
      <w:r>
        <w:rPr>
          <w:rFonts w:ascii="Cambria"/>
          <w:sz w:val="18"/>
        </w:rPr>
        <w:t>of</w:t>
      </w:r>
      <w:r>
        <w:rPr>
          <w:rFonts w:ascii="Cambria"/>
          <w:spacing w:val="-2"/>
          <w:sz w:val="18"/>
        </w:rPr>
        <w:t xml:space="preserve"> </w:t>
      </w:r>
      <w:r>
        <w:rPr>
          <w:rFonts w:ascii="Cambria"/>
          <w:sz w:val="18"/>
        </w:rPr>
        <w:t>the</w:t>
      </w:r>
      <w:r>
        <w:rPr>
          <w:rFonts w:ascii="Cambria"/>
          <w:spacing w:val="-4"/>
          <w:sz w:val="18"/>
        </w:rPr>
        <w:t xml:space="preserve"> </w:t>
      </w:r>
      <w:r>
        <w:rPr>
          <w:rFonts w:ascii="Cambria"/>
          <w:sz w:val="18"/>
        </w:rPr>
        <w:t>Department</w:t>
      </w:r>
      <w:r>
        <w:rPr>
          <w:rFonts w:ascii="Cambria"/>
          <w:spacing w:val="-2"/>
          <w:sz w:val="18"/>
        </w:rPr>
        <w:t xml:space="preserve"> </w:t>
      </w:r>
      <w:r>
        <w:rPr>
          <w:rFonts w:ascii="Cambria"/>
          <w:sz w:val="18"/>
        </w:rPr>
        <w:t>of</w:t>
      </w:r>
      <w:r>
        <w:rPr>
          <w:rFonts w:ascii="Cambria"/>
          <w:spacing w:val="-4"/>
          <w:sz w:val="18"/>
        </w:rPr>
        <w:t xml:space="preserve"> </w:t>
      </w:r>
      <w:r>
        <w:rPr>
          <w:rFonts w:ascii="Cambria"/>
          <w:sz w:val="18"/>
        </w:rPr>
        <w:t>Pedagogy</w:t>
      </w:r>
      <w:r>
        <w:rPr>
          <w:rFonts w:ascii="Cambria"/>
          <w:spacing w:val="-1"/>
          <w:sz w:val="18"/>
        </w:rPr>
        <w:t xml:space="preserve"> </w:t>
      </w:r>
      <w:r>
        <w:rPr>
          <w:rFonts w:ascii="Cambria"/>
          <w:sz w:val="18"/>
        </w:rPr>
        <w:t>of</w:t>
      </w:r>
      <w:r>
        <w:rPr>
          <w:rFonts w:ascii="Cambria"/>
          <w:spacing w:val="-4"/>
          <w:sz w:val="18"/>
        </w:rPr>
        <w:t xml:space="preserve"> </w:t>
      </w:r>
      <w:r>
        <w:rPr>
          <w:rFonts w:ascii="Cambria"/>
          <w:sz w:val="18"/>
        </w:rPr>
        <w:t>Professional</w:t>
      </w:r>
      <w:r>
        <w:rPr>
          <w:rFonts w:ascii="Cambria"/>
          <w:spacing w:val="-5"/>
          <w:sz w:val="18"/>
        </w:rPr>
        <w:t xml:space="preserve"> and</w:t>
      </w:r>
    </w:p>
    <w:p w:rsidR="00D61B91" w:rsidRDefault="00AD1018">
      <w:pPr>
        <w:ind w:left="5787" w:right="313" w:firstLine="2215"/>
        <w:jc w:val="right"/>
        <w:rPr>
          <w:rFonts w:ascii="Cambria"/>
          <w:sz w:val="18"/>
        </w:rPr>
      </w:pPr>
      <w:r>
        <w:rPr>
          <w:rFonts w:ascii="Cambria"/>
          <w:sz w:val="18"/>
        </w:rPr>
        <w:t>Supplementary</w:t>
      </w:r>
      <w:r>
        <w:rPr>
          <w:rFonts w:ascii="Cambria"/>
          <w:spacing w:val="-10"/>
          <w:sz w:val="18"/>
        </w:rPr>
        <w:t xml:space="preserve"> </w:t>
      </w:r>
      <w:r>
        <w:rPr>
          <w:rFonts w:ascii="Cambria"/>
          <w:sz w:val="18"/>
        </w:rPr>
        <w:t>Education,</w:t>
      </w:r>
      <w:r>
        <w:rPr>
          <w:rFonts w:ascii="Cambria"/>
          <w:spacing w:val="40"/>
          <w:sz w:val="18"/>
        </w:rPr>
        <w:t xml:space="preserve"> </w:t>
      </w:r>
      <w:r>
        <w:rPr>
          <w:rFonts w:ascii="Cambria"/>
          <w:sz w:val="18"/>
        </w:rPr>
        <w:t>FGBOU</w:t>
      </w:r>
      <w:r>
        <w:rPr>
          <w:rFonts w:ascii="Cambria"/>
          <w:spacing w:val="-6"/>
          <w:sz w:val="18"/>
        </w:rPr>
        <w:t xml:space="preserve"> </w:t>
      </w:r>
      <w:r>
        <w:rPr>
          <w:rFonts w:ascii="Cambria"/>
          <w:sz w:val="18"/>
        </w:rPr>
        <w:t>VO</w:t>
      </w:r>
      <w:r>
        <w:rPr>
          <w:rFonts w:ascii="Cambria"/>
          <w:spacing w:val="-5"/>
          <w:sz w:val="18"/>
        </w:rPr>
        <w:t xml:space="preserve"> </w:t>
      </w:r>
      <w:r>
        <w:rPr>
          <w:rFonts w:ascii="Cambria"/>
          <w:sz w:val="18"/>
        </w:rPr>
        <w:t>Khanty-Mansiysk</w:t>
      </w:r>
      <w:r>
        <w:rPr>
          <w:rFonts w:ascii="Cambria"/>
          <w:spacing w:val="-5"/>
          <w:sz w:val="18"/>
        </w:rPr>
        <w:t xml:space="preserve"> </w:t>
      </w:r>
      <w:r>
        <w:rPr>
          <w:rFonts w:ascii="Cambria"/>
          <w:sz w:val="18"/>
        </w:rPr>
        <w:t>Autonomous</w:t>
      </w:r>
      <w:r>
        <w:rPr>
          <w:rFonts w:ascii="Cambria"/>
          <w:spacing w:val="-4"/>
          <w:sz w:val="18"/>
        </w:rPr>
        <w:t xml:space="preserve"> </w:t>
      </w:r>
      <w:r>
        <w:rPr>
          <w:rFonts w:ascii="Cambria"/>
          <w:sz w:val="18"/>
        </w:rPr>
        <w:t>Okrug-</w:t>
      </w:r>
      <w:r>
        <w:rPr>
          <w:rFonts w:ascii="Cambria"/>
          <w:spacing w:val="-2"/>
          <w:sz w:val="18"/>
        </w:rPr>
        <w:t>Yugra</w:t>
      </w:r>
    </w:p>
    <w:p w:rsidR="00D61B91" w:rsidRDefault="00AD1018">
      <w:pPr>
        <w:spacing w:before="1"/>
        <w:ind w:right="309"/>
        <w:jc w:val="right"/>
        <w:rPr>
          <w:rFonts w:ascii="Cambria" w:hAnsi="Cambria"/>
          <w:sz w:val="18"/>
        </w:rPr>
      </w:pPr>
      <w:r>
        <w:rPr>
          <w:rFonts w:ascii="Cambria" w:hAnsi="Cambria"/>
          <w:sz w:val="18"/>
        </w:rPr>
        <w:t>«Surgut</w:t>
      </w:r>
      <w:r>
        <w:rPr>
          <w:rFonts w:ascii="Cambria" w:hAnsi="Cambria"/>
          <w:spacing w:val="-6"/>
          <w:sz w:val="18"/>
        </w:rPr>
        <w:t xml:space="preserve"> </w:t>
      </w:r>
      <w:r>
        <w:rPr>
          <w:rFonts w:ascii="Cambria" w:hAnsi="Cambria"/>
          <w:sz w:val="18"/>
        </w:rPr>
        <w:t>State</w:t>
      </w:r>
      <w:r>
        <w:rPr>
          <w:rFonts w:ascii="Cambria" w:hAnsi="Cambria"/>
          <w:spacing w:val="-4"/>
          <w:sz w:val="18"/>
        </w:rPr>
        <w:t xml:space="preserve"> </w:t>
      </w:r>
      <w:r>
        <w:rPr>
          <w:rFonts w:ascii="Cambria" w:hAnsi="Cambria"/>
          <w:spacing w:val="-2"/>
          <w:sz w:val="18"/>
        </w:rPr>
        <w:t>University»,</w:t>
      </w:r>
    </w:p>
    <w:p w:rsidR="00D61B91" w:rsidRDefault="00AD1018">
      <w:pPr>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pStyle w:val="3"/>
        <w:spacing w:before="3"/>
        <w:ind w:left="95"/>
      </w:pPr>
      <w:r>
        <w:rPr>
          <w:spacing w:val="-2"/>
        </w:rPr>
        <w:t>NETWORKING</w:t>
      </w:r>
      <w:r>
        <w:rPr>
          <w:spacing w:val="3"/>
        </w:rPr>
        <w:t xml:space="preserve"> </w:t>
      </w:r>
      <w:r>
        <w:rPr>
          <w:spacing w:val="-2"/>
        </w:rPr>
        <w:t>PECULIARITIES</w:t>
      </w:r>
    </w:p>
    <w:p w:rsidR="00D61B91" w:rsidRDefault="00AD1018">
      <w:pPr>
        <w:spacing w:before="1"/>
        <w:ind w:left="1120" w:right="989"/>
        <w:jc w:val="center"/>
        <w:rPr>
          <w:rFonts w:ascii="Cambria"/>
          <w:b/>
          <w:sz w:val="20"/>
        </w:rPr>
      </w:pPr>
      <w:r>
        <w:rPr>
          <w:rFonts w:ascii="Cambria"/>
          <w:b/>
          <w:sz w:val="20"/>
        </w:rPr>
        <w:t>OF</w:t>
      </w:r>
      <w:r>
        <w:rPr>
          <w:rFonts w:ascii="Cambria"/>
          <w:b/>
          <w:spacing w:val="-10"/>
          <w:sz w:val="20"/>
        </w:rPr>
        <w:t xml:space="preserve"> </w:t>
      </w:r>
      <w:r>
        <w:rPr>
          <w:rFonts w:ascii="Cambria"/>
          <w:b/>
          <w:sz w:val="20"/>
        </w:rPr>
        <w:t>STUDENTS</w:t>
      </w:r>
      <w:r>
        <w:rPr>
          <w:rFonts w:ascii="Cambria"/>
          <w:b/>
          <w:spacing w:val="-7"/>
          <w:sz w:val="20"/>
        </w:rPr>
        <w:t xml:space="preserve"> </w:t>
      </w:r>
      <w:r>
        <w:rPr>
          <w:rFonts w:ascii="Cambria"/>
          <w:b/>
          <w:sz w:val="20"/>
        </w:rPr>
        <w:t>WITH</w:t>
      </w:r>
      <w:r>
        <w:rPr>
          <w:rFonts w:ascii="Cambria"/>
          <w:b/>
          <w:spacing w:val="-7"/>
          <w:sz w:val="20"/>
        </w:rPr>
        <w:t xml:space="preserve"> </w:t>
      </w:r>
      <w:r>
        <w:rPr>
          <w:rFonts w:ascii="Cambria"/>
          <w:b/>
          <w:sz w:val="20"/>
        </w:rPr>
        <w:t>DISABILITIES</w:t>
      </w:r>
      <w:r>
        <w:rPr>
          <w:rFonts w:ascii="Cambria"/>
          <w:b/>
          <w:spacing w:val="-8"/>
          <w:sz w:val="20"/>
        </w:rPr>
        <w:t xml:space="preserve"> </w:t>
      </w:r>
      <w:r>
        <w:rPr>
          <w:rFonts w:ascii="Cambria"/>
          <w:b/>
          <w:sz w:val="20"/>
        </w:rPr>
        <w:t>IN</w:t>
      </w:r>
      <w:r>
        <w:rPr>
          <w:rFonts w:ascii="Cambria"/>
          <w:b/>
          <w:spacing w:val="-10"/>
          <w:sz w:val="20"/>
        </w:rPr>
        <w:t xml:space="preserve"> </w:t>
      </w:r>
      <w:r>
        <w:rPr>
          <w:rFonts w:ascii="Cambria"/>
          <w:b/>
          <w:sz w:val="20"/>
        </w:rPr>
        <w:t>INCLUSIVE</w:t>
      </w:r>
      <w:r>
        <w:rPr>
          <w:rFonts w:ascii="Cambria"/>
          <w:b/>
          <w:spacing w:val="-9"/>
          <w:sz w:val="20"/>
        </w:rPr>
        <w:t xml:space="preserve"> </w:t>
      </w:r>
      <w:r>
        <w:rPr>
          <w:rFonts w:ascii="Cambria"/>
          <w:b/>
          <w:spacing w:val="-2"/>
          <w:sz w:val="20"/>
        </w:rPr>
        <w:t>EDUCATION</w:t>
      </w:r>
    </w:p>
    <w:p w:rsidR="00D61B91" w:rsidRDefault="00AD1018">
      <w:pPr>
        <w:spacing w:before="222"/>
        <w:ind w:left="453" w:right="307" w:firstLine="566"/>
        <w:jc w:val="both"/>
        <w:rPr>
          <w:i/>
          <w:sz w:val="20"/>
        </w:rPr>
      </w:pPr>
      <w:r>
        <w:rPr>
          <w:b/>
          <w:i/>
          <w:sz w:val="20"/>
        </w:rPr>
        <w:t xml:space="preserve">Abstract. </w:t>
      </w:r>
      <w:r>
        <w:rPr>
          <w:i/>
          <w:sz w:val="20"/>
        </w:rPr>
        <w:t>The article examines the features of network interaction in the educational environment of inclusive education</w:t>
      </w:r>
      <w:r>
        <w:rPr>
          <w:i/>
          <w:spacing w:val="-1"/>
          <w:sz w:val="20"/>
        </w:rPr>
        <w:t xml:space="preserve"> </w:t>
      </w:r>
      <w:r>
        <w:rPr>
          <w:i/>
          <w:sz w:val="20"/>
        </w:rPr>
        <w:t>for students</w:t>
      </w:r>
      <w:r>
        <w:rPr>
          <w:i/>
          <w:spacing w:val="-1"/>
          <w:sz w:val="20"/>
        </w:rPr>
        <w:t xml:space="preserve"> </w:t>
      </w:r>
      <w:r>
        <w:rPr>
          <w:i/>
          <w:sz w:val="20"/>
        </w:rPr>
        <w:t>with disabilities. The basic principles and</w:t>
      </w:r>
      <w:r>
        <w:rPr>
          <w:i/>
          <w:spacing w:val="-1"/>
          <w:sz w:val="20"/>
        </w:rPr>
        <w:t xml:space="preserve"> </w:t>
      </w:r>
      <w:r>
        <w:rPr>
          <w:i/>
          <w:sz w:val="20"/>
        </w:rPr>
        <w:t>types of</w:t>
      </w:r>
      <w:r>
        <w:rPr>
          <w:i/>
          <w:spacing w:val="-3"/>
          <w:sz w:val="20"/>
        </w:rPr>
        <w:t xml:space="preserve"> </w:t>
      </w:r>
      <w:r>
        <w:rPr>
          <w:i/>
          <w:sz w:val="20"/>
        </w:rPr>
        <w:t>network interaction models that provide</w:t>
      </w:r>
      <w:r>
        <w:rPr>
          <w:i/>
          <w:spacing w:val="-2"/>
          <w:sz w:val="20"/>
        </w:rPr>
        <w:t xml:space="preserve"> </w:t>
      </w:r>
      <w:r>
        <w:rPr>
          <w:i/>
          <w:sz w:val="20"/>
        </w:rPr>
        <w:t>solu-tions to educational, correctional</w:t>
      </w:r>
      <w:r>
        <w:rPr>
          <w:i/>
          <w:sz w:val="20"/>
        </w:rPr>
        <w:t xml:space="preserve"> and developmental tasks are outlined.</w:t>
      </w:r>
    </w:p>
    <w:p w:rsidR="00D61B91" w:rsidRDefault="00AD1018">
      <w:pPr>
        <w:spacing w:before="2"/>
        <w:ind w:left="1020"/>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networking,</w:t>
      </w:r>
      <w:r>
        <w:rPr>
          <w:i/>
          <w:spacing w:val="-6"/>
          <w:sz w:val="20"/>
        </w:rPr>
        <w:t xml:space="preserve"> </w:t>
      </w:r>
      <w:r>
        <w:rPr>
          <w:i/>
          <w:sz w:val="20"/>
        </w:rPr>
        <w:t>principles,</w:t>
      </w:r>
      <w:r>
        <w:rPr>
          <w:i/>
          <w:spacing w:val="-5"/>
          <w:sz w:val="20"/>
        </w:rPr>
        <w:t xml:space="preserve"> </w:t>
      </w:r>
      <w:r>
        <w:rPr>
          <w:i/>
          <w:sz w:val="20"/>
        </w:rPr>
        <w:t>models,</w:t>
      </w:r>
      <w:r>
        <w:rPr>
          <w:i/>
          <w:spacing w:val="-6"/>
          <w:sz w:val="20"/>
        </w:rPr>
        <w:t xml:space="preserve"> </w:t>
      </w:r>
      <w:r>
        <w:rPr>
          <w:i/>
          <w:sz w:val="20"/>
        </w:rPr>
        <w:t>inclusive</w:t>
      </w:r>
      <w:r>
        <w:rPr>
          <w:i/>
          <w:spacing w:val="-6"/>
          <w:sz w:val="20"/>
        </w:rPr>
        <w:t xml:space="preserve"> </w:t>
      </w:r>
      <w:r>
        <w:rPr>
          <w:i/>
          <w:sz w:val="20"/>
        </w:rPr>
        <w:t>education,</w:t>
      </w:r>
      <w:r>
        <w:rPr>
          <w:i/>
          <w:spacing w:val="-6"/>
          <w:sz w:val="20"/>
        </w:rPr>
        <w:t xml:space="preserve"> </w:t>
      </w:r>
      <w:r>
        <w:rPr>
          <w:i/>
          <w:sz w:val="20"/>
        </w:rPr>
        <w:t>students</w:t>
      </w:r>
      <w:r>
        <w:rPr>
          <w:i/>
          <w:spacing w:val="-6"/>
          <w:sz w:val="20"/>
        </w:rPr>
        <w:t xml:space="preserve"> </w:t>
      </w:r>
      <w:r>
        <w:rPr>
          <w:i/>
          <w:sz w:val="20"/>
        </w:rPr>
        <w:t>with</w:t>
      </w:r>
      <w:r>
        <w:rPr>
          <w:i/>
          <w:spacing w:val="-6"/>
          <w:sz w:val="20"/>
        </w:rPr>
        <w:t xml:space="preserve"> </w:t>
      </w:r>
      <w:r>
        <w:rPr>
          <w:i/>
          <w:spacing w:val="-2"/>
          <w:sz w:val="20"/>
        </w:rPr>
        <w:t>disabilities.</w:t>
      </w:r>
    </w:p>
    <w:p w:rsidR="00D61B91" w:rsidRDefault="00AD1018">
      <w:pPr>
        <w:pStyle w:val="a3"/>
        <w:spacing w:before="228"/>
        <w:ind w:right="308"/>
      </w:pPr>
      <w:r>
        <w:t>Сетевая форма реализации взаимодействия</w:t>
      </w:r>
      <w:r>
        <w:rPr>
          <w:spacing w:val="40"/>
        </w:rPr>
        <w:t xml:space="preserve"> </w:t>
      </w:r>
      <w:r>
        <w:t>в инклюзивном образовании обеспечивает возможность освоения обучающимся с ограниченными возможностями здоровья (ОВЗ) образовательных программ с ис-пользованием ресурсов нескольких</w:t>
      </w:r>
      <w:r>
        <w:rPr>
          <w:spacing w:val="-2"/>
        </w:rPr>
        <w:t xml:space="preserve"> </w:t>
      </w:r>
      <w:r>
        <w:t>организаций,</w:t>
      </w:r>
      <w:r>
        <w:rPr>
          <w:spacing w:val="-1"/>
        </w:rPr>
        <w:t xml:space="preserve"> </w:t>
      </w:r>
      <w:r>
        <w:t>осуществляющих образовательную деятельность,</w:t>
      </w:r>
      <w:r>
        <w:rPr>
          <w:spacing w:val="-1"/>
        </w:rPr>
        <w:t xml:space="preserve"> </w:t>
      </w:r>
      <w:r>
        <w:t>в том числе иностр</w:t>
      </w:r>
      <w:r>
        <w:t>анных, а также при необходимости с использованием ресурсов иных организаций (Федеральный закон от 29.12.2012 № 273-ФЗ (изм. ред. от 28.12.2024) «Об образовании в Российской Федерации» Статья 15. Сете-вая форма реализации образовательных программ [1]. Ретро</w:t>
      </w:r>
      <w:r>
        <w:t>спективный анализ подходов к организации обра-зовательного процесса в отношении обучающихся с ОВЗ демонстрирует, что на протяжении ХХ в. в России</w:t>
      </w:r>
      <w:r>
        <w:rPr>
          <w:spacing w:val="40"/>
        </w:rPr>
        <w:t xml:space="preserve"> </w:t>
      </w:r>
      <w:r>
        <w:t>для них складывалась и развивалась дифференцированная сеть учреждений разной ведомственной принадлеж-</w:t>
      </w:r>
      <w:r>
        <w:rPr>
          <w:spacing w:val="-2"/>
        </w:rPr>
        <w:t>ности.</w:t>
      </w:r>
    </w:p>
    <w:p w:rsidR="00D61B91" w:rsidRDefault="00AD1018">
      <w:pPr>
        <w:pStyle w:val="a3"/>
        <w:spacing w:before="2"/>
        <w:ind w:right="305"/>
      </w:pPr>
      <w:r>
        <w:t>На</w:t>
      </w:r>
      <w:r>
        <w:t>правление в них осуществлялось и осуществляется до сих пор на основе комплексного (психолого-педагогического и медико-социального) изучения индивидуальных особенностей, образовательных потребно-стей и социальной ситуации развития каждого ребенка.</w:t>
      </w:r>
    </w:p>
    <w:p w:rsidR="00D61B91" w:rsidRDefault="00AD1018">
      <w:pPr>
        <w:pStyle w:val="a3"/>
        <w:ind w:right="307"/>
      </w:pPr>
      <w:r>
        <w:t>В</w:t>
      </w:r>
      <w:r>
        <w:rPr>
          <w:spacing w:val="40"/>
        </w:rPr>
        <w:t xml:space="preserve"> </w:t>
      </w:r>
      <w:r>
        <w:t>контекс</w:t>
      </w:r>
      <w:r>
        <w:t>те</w:t>
      </w:r>
      <w:r>
        <w:rPr>
          <w:spacing w:val="40"/>
        </w:rPr>
        <w:t xml:space="preserve"> </w:t>
      </w:r>
      <w:r>
        <w:t>происходящих</w:t>
      </w:r>
      <w:r>
        <w:rPr>
          <w:spacing w:val="40"/>
        </w:rPr>
        <w:t xml:space="preserve"> </w:t>
      </w:r>
      <w:r>
        <w:t>в</w:t>
      </w:r>
      <w:r>
        <w:rPr>
          <w:spacing w:val="40"/>
        </w:rPr>
        <w:t xml:space="preserve"> </w:t>
      </w:r>
      <w:r>
        <w:t>мировом</w:t>
      </w:r>
      <w:r>
        <w:rPr>
          <w:spacing w:val="40"/>
        </w:rPr>
        <w:t xml:space="preserve"> </w:t>
      </w:r>
      <w:r>
        <w:t>сообществе</w:t>
      </w:r>
      <w:r>
        <w:rPr>
          <w:spacing w:val="40"/>
        </w:rPr>
        <w:t xml:space="preserve"> </w:t>
      </w:r>
      <w:r>
        <w:t>процессов</w:t>
      </w:r>
      <w:r>
        <w:rPr>
          <w:spacing w:val="40"/>
        </w:rPr>
        <w:t xml:space="preserve"> </w:t>
      </w:r>
      <w:r>
        <w:t>социальной</w:t>
      </w:r>
      <w:r>
        <w:rPr>
          <w:spacing w:val="40"/>
        </w:rPr>
        <w:t xml:space="preserve"> </w:t>
      </w:r>
      <w:r>
        <w:t>трансформации,</w:t>
      </w:r>
      <w:r>
        <w:rPr>
          <w:spacing w:val="40"/>
        </w:rPr>
        <w:t xml:space="preserve"> </w:t>
      </w:r>
      <w:r>
        <w:t>перехода от индустриального к постиндустриальному и информационному обществу формируются качественно новые гуманистические принципы, базирующиеся на таких ценностях, как развитие личн</w:t>
      </w:r>
      <w:r>
        <w:t>ости, свобода, творчество, духовность, ответственность, толерантность. Эти ценности легли в основу ряда международных правовых до-кументов в области образования, провозгласив тем самым переход к инклюзии в образовании.</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71" w:line="235" w:lineRule="auto"/>
        <w:ind w:left="170" w:right="589"/>
      </w:pPr>
      <w:r>
        <w:lastRenderedPageBreak/>
        <w:t>Система образован</w:t>
      </w:r>
      <w:r>
        <w:t>ия в целом и каждый из ее компонентов смогут эффективно реализовать соответ-ствующие функции лишь при условии, что структура, содержание, организация и методы работы обладают гибкостью,</w:t>
      </w:r>
      <w:r>
        <w:rPr>
          <w:spacing w:val="40"/>
        </w:rPr>
        <w:t xml:space="preserve"> </w:t>
      </w:r>
      <w:r>
        <w:t>мобильностью</w:t>
      </w:r>
      <w:r>
        <w:rPr>
          <w:spacing w:val="80"/>
        </w:rPr>
        <w:t xml:space="preserve"> </w:t>
      </w:r>
      <w:r>
        <w:t>и</w:t>
      </w:r>
      <w:r>
        <w:rPr>
          <w:spacing w:val="40"/>
        </w:rPr>
        <w:t xml:space="preserve"> </w:t>
      </w:r>
      <w:r>
        <w:t>ориентированы</w:t>
      </w:r>
      <w:r>
        <w:rPr>
          <w:spacing w:val="40"/>
        </w:rPr>
        <w:t xml:space="preserve"> </w:t>
      </w:r>
      <w:r>
        <w:t>на</w:t>
      </w:r>
      <w:r>
        <w:rPr>
          <w:spacing w:val="80"/>
        </w:rPr>
        <w:t xml:space="preserve"> </w:t>
      </w:r>
      <w:r>
        <w:t>перспективу,</w:t>
      </w:r>
      <w:r>
        <w:rPr>
          <w:spacing w:val="40"/>
        </w:rPr>
        <w:t xml:space="preserve"> </w:t>
      </w:r>
      <w:r>
        <w:t>на</w:t>
      </w:r>
      <w:r>
        <w:rPr>
          <w:spacing w:val="40"/>
        </w:rPr>
        <w:t xml:space="preserve"> </w:t>
      </w:r>
      <w:r>
        <w:t>будущее,</w:t>
      </w:r>
      <w:r>
        <w:rPr>
          <w:spacing w:val="80"/>
        </w:rPr>
        <w:t xml:space="preserve"> </w:t>
      </w:r>
      <w:r>
        <w:t>утверждают</w:t>
      </w:r>
      <w:r>
        <w:rPr>
          <w:spacing w:val="40"/>
        </w:rPr>
        <w:t xml:space="preserve"> </w:t>
      </w:r>
      <w:r>
        <w:t>ис</w:t>
      </w:r>
      <w:r>
        <w:t>следователи (Ф.Ф. Абазов, 2001; З.А. Багишаев, 2004 и др.). Такая ориентация на перспективу в виде усиления антисегрега-ционных тенденций и стремления к социальной интеграции детей и молодежи с ОВЗ средствами образования</w:t>
      </w:r>
      <w:r>
        <w:rPr>
          <w:spacing w:val="80"/>
        </w:rPr>
        <w:t xml:space="preserve"> </w:t>
      </w:r>
      <w:r>
        <w:t>в российском образовании четко выяв</w:t>
      </w:r>
      <w:r>
        <w:t>ляется на протяжении последних десятилетий [2].</w:t>
      </w:r>
    </w:p>
    <w:p w:rsidR="00D61B91" w:rsidRDefault="00AD1018">
      <w:pPr>
        <w:pStyle w:val="a3"/>
        <w:spacing w:line="232" w:lineRule="auto"/>
        <w:ind w:left="170" w:right="593"/>
      </w:pPr>
      <w:r>
        <w:t>Проведенный учеными</w:t>
      </w:r>
      <w:r>
        <w:rPr>
          <w:spacing w:val="40"/>
        </w:rPr>
        <w:t xml:space="preserve"> </w:t>
      </w:r>
      <w:r>
        <w:t>анализ рассматриваемой проблемы (О.А. Степанова, 1996 и др.) литературных источников (диссертационных работ, учебно-методических и методических пособий, материалов конферен-ций)</w:t>
      </w:r>
      <w:r>
        <w:rPr>
          <w:spacing w:val="-4"/>
        </w:rPr>
        <w:t xml:space="preserve"> </w:t>
      </w:r>
      <w:r>
        <w:t>свидетельс</w:t>
      </w:r>
      <w:r>
        <w:t>твует</w:t>
      </w:r>
      <w:r>
        <w:rPr>
          <w:spacing w:val="-5"/>
        </w:rPr>
        <w:t xml:space="preserve"> </w:t>
      </w:r>
      <w:r>
        <w:t>о</w:t>
      </w:r>
      <w:r>
        <w:rPr>
          <w:spacing w:val="-4"/>
        </w:rPr>
        <w:t xml:space="preserve"> </w:t>
      </w:r>
      <w:r>
        <w:t>высоком</w:t>
      </w:r>
      <w:r>
        <w:rPr>
          <w:spacing w:val="-3"/>
        </w:rPr>
        <w:t xml:space="preserve"> </w:t>
      </w:r>
      <w:r>
        <w:t>интересе</w:t>
      </w:r>
      <w:r>
        <w:rPr>
          <w:spacing w:val="-2"/>
        </w:rPr>
        <w:t xml:space="preserve"> </w:t>
      </w:r>
      <w:r>
        <w:t>ученых</w:t>
      </w:r>
      <w:r>
        <w:rPr>
          <w:spacing w:val="-5"/>
        </w:rPr>
        <w:t xml:space="preserve"> </w:t>
      </w:r>
      <w:r>
        <w:t>и</w:t>
      </w:r>
      <w:r>
        <w:rPr>
          <w:spacing w:val="-5"/>
        </w:rPr>
        <w:t xml:space="preserve"> </w:t>
      </w:r>
      <w:r>
        <w:t>практиков,</w:t>
      </w:r>
      <w:r>
        <w:rPr>
          <w:spacing w:val="-4"/>
        </w:rPr>
        <w:t xml:space="preserve"> </w:t>
      </w:r>
      <w:r>
        <w:t>во-первых,</w:t>
      </w:r>
      <w:r>
        <w:rPr>
          <w:spacing w:val="-2"/>
        </w:rPr>
        <w:t xml:space="preserve"> </w:t>
      </w:r>
      <w:r>
        <w:t>к</w:t>
      </w:r>
      <w:r>
        <w:rPr>
          <w:spacing w:val="-5"/>
        </w:rPr>
        <w:t xml:space="preserve"> </w:t>
      </w:r>
      <w:r>
        <w:t>изучению</w:t>
      </w:r>
      <w:r>
        <w:rPr>
          <w:spacing w:val="-5"/>
        </w:rPr>
        <w:t xml:space="preserve"> </w:t>
      </w:r>
      <w:r>
        <w:t>и</w:t>
      </w:r>
      <w:r>
        <w:rPr>
          <w:spacing w:val="-5"/>
        </w:rPr>
        <w:t xml:space="preserve"> </w:t>
      </w:r>
      <w:r>
        <w:t>перенесению</w:t>
      </w:r>
      <w:r>
        <w:rPr>
          <w:spacing w:val="-5"/>
        </w:rPr>
        <w:t xml:space="preserve"> </w:t>
      </w:r>
      <w:r>
        <w:t>в</w:t>
      </w:r>
      <w:r>
        <w:rPr>
          <w:spacing w:val="-5"/>
        </w:rPr>
        <w:t xml:space="preserve"> </w:t>
      </w:r>
      <w:r>
        <w:t xml:space="preserve">россий-скую действительность при определенной модификации зарубежных моделей социальной и образовательной интеграции лиц с ОВЗ, и, во-вторых, к разработке и реализации собственных оригинальных инновационных практик в этой области. (Степанова О.А.) Ведущим </w:t>
      </w:r>
      <w:r>
        <w:t>принципом создания инклюзивной образовательной среды является</w:t>
      </w:r>
      <w:r>
        <w:rPr>
          <w:spacing w:val="-4"/>
        </w:rPr>
        <w:t xml:space="preserve"> </w:t>
      </w:r>
      <w:r>
        <w:t>ее</w:t>
      </w:r>
      <w:r>
        <w:rPr>
          <w:spacing w:val="-3"/>
        </w:rPr>
        <w:t xml:space="preserve"> </w:t>
      </w:r>
      <w:r>
        <w:t>готовность</w:t>
      </w:r>
      <w:r>
        <w:rPr>
          <w:spacing w:val="-1"/>
        </w:rPr>
        <w:t xml:space="preserve"> </w:t>
      </w:r>
      <w:r>
        <w:t>приспосабливаться</w:t>
      </w:r>
      <w:r>
        <w:rPr>
          <w:spacing w:val="-4"/>
        </w:rPr>
        <w:t xml:space="preserve"> </w:t>
      </w:r>
      <w:r>
        <w:t>к</w:t>
      </w:r>
      <w:r>
        <w:rPr>
          <w:spacing w:val="-1"/>
        </w:rPr>
        <w:t xml:space="preserve"> </w:t>
      </w:r>
      <w:r>
        <w:t>индивидуальным</w:t>
      </w:r>
      <w:r>
        <w:rPr>
          <w:spacing w:val="-2"/>
        </w:rPr>
        <w:t xml:space="preserve"> </w:t>
      </w:r>
      <w:r>
        <w:t>потребностям</w:t>
      </w:r>
      <w:r>
        <w:rPr>
          <w:spacing w:val="-2"/>
        </w:rPr>
        <w:t xml:space="preserve"> </w:t>
      </w:r>
      <w:r>
        <w:t>различных</w:t>
      </w:r>
      <w:r>
        <w:rPr>
          <w:spacing w:val="-4"/>
        </w:rPr>
        <w:t xml:space="preserve"> </w:t>
      </w:r>
      <w:r>
        <w:t>категорий</w:t>
      </w:r>
      <w:r>
        <w:rPr>
          <w:spacing w:val="-4"/>
        </w:rPr>
        <w:t xml:space="preserve"> </w:t>
      </w:r>
      <w:r>
        <w:t>детей</w:t>
      </w:r>
      <w:r>
        <w:rPr>
          <w:spacing w:val="-4"/>
        </w:rPr>
        <w:t xml:space="preserve"> </w:t>
      </w:r>
      <w:r>
        <w:t>за</w:t>
      </w:r>
      <w:r>
        <w:rPr>
          <w:spacing w:val="-3"/>
        </w:rPr>
        <w:t xml:space="preserve"> </w:t>
      </w:r>
      <w:r>
        <w:t>счет структурно-функциональной, содержательной и технологической модернизации образовательной системы у</w:t>
      </w:r>
      <w:r>
        <w:t>чреждения (Т.Г. Зубарева, 2009) [6].</w:t>
      </w:r>
    </w:p>
    <w:p w:rsidR="00D61B91" w:rsidRDefault="00AD1018">
      <w:pPr>
        <w:pStyle w:val="a3"/>
        <w:ind w:left="170" w:right="592"/>
      </w:pPr>
      <w:r>
        <w:t xml:space="preserve">В реализации адаптированных образовательных программ для детей с ограниченными возможностями здоровья (ОВЗ) с использованием сетевой формы, наряду с организациями, осуществляющими образователь-ную деятельность, также могут участвовать научные организации, </w:t>
      </w:r>
      <w:r>
        <w:t>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w:t>
      </w:r>
      <w:r>
        <w:t>усмотренных соответствующей образовательной программой [3; 5; 7].</w:t>
      </w:r>
    </w:p>
    <w:p w:rsidR="00D61B91" w:rsidRDefault="00AD1018">
      <w:pPr>
        <w:pStyle w:val="a3"/>
        <w:spacing w:line="209" w:lineRule="exact"/>
        <w:ind w:left="736" w:firstLine="0"/>
      </w:pPr>
      <w:r>
        <w:t>Таким</w:t>
      </w:r>
      <w:r>
        <w:rPr>
          <w:spacing w:val="-10"/>
        </w:rPr>
        <w:t xml:space="preserve"> </w:t>
      </w:r>
      <w:r>
        <w:t>образом,</w:t>
      </w:r>
      <w:r>
        <w:rPr>
          <w:spacing w:val="-10"/>
        </w:rPr>
        <w:t xml:space="preserve"> </w:t>
      </w:r>
      <w:r>
        <w:t>сетевое</w:t>
      </w:r>
      <w:r>
        <w:rPr>
          <w:spacing w:val="-10"/>
        </w:rPr>
        <w:t xml:space="preserve"> </w:t>
      </w:r>
      <w:r>
        <w:t>взаимодействие,</w:t>
      </w:r>
      <w:r>
        <w:rPr>
          <w:spacing w:val="-9"/>
        </w:rPr>
        <w:t xml:space="preserve"> </w:t>
      </w:r>
      <w:r>
        <w:rPr>
          <w:spacing w:val="-4"/>
        </w:rPr>
        <w:t>это:</w:t>
      </w:r>
    </w:p>
    <w:p w:rsidR="00D61B91" w:rsidRDefault="00AD1018" w:rsidP="00AD1018">
      <w:pPr>
        <w:pStyle w:val="a5"/>
        <w:numPr>
          <w:ilvl w:val="0"/>
          <w:numId w:val="17"/>
        </w:numPr>
        <w:tabs>
          <w:tab w:val="left" w:pos="1021"/>
        </w:tabs>
        <w:spacing w:line="232" w:lineRule="auto"/>
        <w:ind w:right="592" w:firstLine="566"/>
        <w:jc w:val="both"/>
        <w:rPr>
          <w:sz w:val="20"/>
        </w:rPr>
      </w:pPr>
      <w:r>
        <w:rPr>
          <w:sz w:val="20"/>
        </w:rPr>
        <w:t>установка на преодоление автономности и закрытости образовательных организаций, осуществляю-щих инклюзивное образование;</w:t>
      </w:r>
    </w:p>
    <w:p w:rsidR="00D61B91" w:rsidRDefault="00AD1018" w:rsidP="00AD1018">
      <w:pPr>
        <w:pStyle w:val="a5"/>
        <w:numPr>
          <w:ilvl w:val="0"/>
          <w:numId w:val="17"/>
        </w:numPr>
        <w:tabs>
          <w:tab w:val="left" w:pos="1021"/>
        </w:tabs>
        <w:spacing w:line="216" w:lineRule="exact"/>
        <w:ind w:left="1021" w:hanging="285"/>
        <w:jc w:val="both"/>
        <w:rPr>
          <w:sz w:val="20"/>
        </w:rPr>
      </w:pPr>
      <w:r>
        <w:rPr>
          <w:sz w:val="20"/>
        </w:rPr>
        <w:t>взаимодействие</w:t>
      </w:r>
      <w:r>
        <w:rPr>
          <w:spacing w:val="-10"/>
          <w:sz w:val="20"/>
        </w:rPr>
        <w:t xml:space="preserve"> </w:t>
      </w:r>
      <w:r>
        <w:rPr>
          <w:sz w:val="20"/>
        </w:rPr>
        <w:t>на</w:t>
      </w:r>
      <w:r>
        <w:rPr>
          <w:spacing w:val="-10"/>
          <w:sz w:val="20"/>
        </w:rPr>
        <w:t xml:space="preserve"> </w:t>
      </w:r>
      <w:r>
        <w:rPr>
          <w:sz w:val="20"/>
        </w:rPr>
        <w:t>принцип</w:t>
      </w:r>
      <w:r>
        <w:rPr>
          <w:sz w:val="20"/>
        </w:rPr>
        <w:t>ах</w:t>
      </w:r>
      <w:r>
        <w:rPr>
          <w:spacing w:val="-11"/>
          <w:sz w:val="20"/>
        </w:rPr>
        <w:t xml:space="preserve"> </w:t>
      </w:r>
      <w:r>
        <w:rPr>
          <w:sz w:val="20"/>
        </w:rPr>
        <w:t>социального</w:t>
      </w:r>
      <w:r>
        <w:rPr>
          <w:spacing w:val="-9"/>
          <w:sz w:val="20"/>
        </w:rPr>
        <w:t xml:space="preserve"> </w:t>
      </w:r>
      <w:r>
        <w:rPr>
          <w:spacing w:val="-2"/>
          <w:sz w:val="20"/>
        </w:rPr>
        <w:t>партнерства;</w:t>
      </w:r>
    </w:p>
    <w:p w:rsidR="00D61B91" w:rsidRDefault="00AD1018" w:rsidP="00AD1018">
      <w:pPr>
        <w:pStyle w:val="a5"/>
        <w:numPr>
          <w:ilvl w:val="0"/>
          <w:numId w:val="17"/>
        </w:numPr>
        <w:tabs>
          <w:tab w:val="left" w:pos="1021"/>
        </w:tabs>
        <w:spacing w:line="232" w:lineRule="auto"/>
        <w:ind w:right="589" w:firstLine="566"/>
        <w:jc w:val="both"/>
        <w:rPr>
          <w:sz w:val="20"/>
        </w:rPr>
      </w:pPr>
      <w:r>
        <w:rPr>
          <w:sz w:val="20"/>
        </w:rPr>
        <w:t>выстраивание прочных и эффективных вертикальных и горизонтальных связей, позволяющих разра-батывать, апробировать и предлагать профессиональному педагогическому сообществу инновационные моде-ли содержания и управление образовани</w:t>
      </w:r>
      <w:r>
        <w:rPr>
          <w:sz w:val="20"/>
        </w:rPr>
        <w:t>ем в инклюзивной школе;</w:t>
      </w:r>
    </w:p>
    <w:p w:rsidR="00D61B91" w:rsidRDefault="00AD1018" w:rsidP="00AD1018">
      <w:pPr>
        <w:pStyle w:val="a5"/>
        <w:numPr>
          <w:ilvl w:val="0"/>
          <w:numId w:val="17"/>
        </w:numPr>
        <w:tabs>
          <w:tab w:val="left" w:pos="1021"/>
        </w:tabs>
        <w:spacing w:line="225" w:lineRule="exact"/>
        <w:ind w:left="1021" w:hanging="285"/>
        <w:jc w:val="both"/>
        <w:rPr>
          <w:sz w:val="20"/>
        </w:rPr>
      </w:pPr>
      <w:r>
        <w:rPr>
          <w:sz w:val="20"/>
        </w:rPr>
        <w:t>способ</w:t>
      </w:r>
      <w:r>
        <w:rPr>
          <w:spacing w:val="-10"/>
          <w:sz w:val="20"/>
        </w:rPr>
        <w:t xml:space="preserve"> </w:t>
      </w:r>
      <w:r>
        <w:rPr>
          <w:sz w:val="20"/>
        </w:rPr>
        <w:t>деятельности</w:t>
      </w:r>
      <w:r>
        <w:rPr>
          <w:spacing w:val="-9"/>
          <w:sz w:val="20"/>
        </w:rPr>
        <w:t xml:space="preserve"> </w:t>
      </w:r>
      <w:r>
        <w:rPr>
          <w:sz w:val="20"/>
        </w:rPr>
        <w:t>по</w:t>
      </w:r>
      <w:r>
        <w:rPr>
          <w:spacing w:val="-8"/>
          <w:sz w:val="20"/>
        </w:rPr>
        <w:t xml:space="preserve"> </w:t>
      </w:r>
      <w:r>
        <w:rPr>
          <w:sz w:val="20"/>
        </w:rPr>
        <w:t>совместному</w:t>
      </w:r>
      <w:r>
        <w:rPr>
          <w:spacing w:val="-12"/>
          <w:sz w:val="20"/>
        </w:rPr>
        <w:t xml:space="preserve"> </w:t>
      </w:r>
      <w:r>
        <w:rPr>
          <w:sz w:val="20"/>
        </w:rPr>
        <w:t>использованию</w:t>
      </w:r>
      <w:r>
        <w:rPr>
          <w:spacing w:val="-9"/>
          <w:sz w:val="20"/>
        </w:rPr>
        <w:t xml:space="preserve"> </w:t>
      </w:r>
      <w:r>
        <w:rPr>
          <w:spacing w:val="-2"/>
          <w:sz w:val="20"/>
        </w:rPr>
        <w:t>ресурсов.</w:t>
      </w:r>
    </w:p>
    <w:p w:rsidR="00D61B91" w:rsidRDefault="00AD1018">
      <w:pPr>
        <w:pStyle w:val="a3"/>
        <w:spacing w:line="232" w:lineRule="auto"/>
        <w:ind w:left="170" w:right="595"/>
      </w:pPr>
      <w:r>
        <w:t>Использование сетевой</w:t>
      </w:r>
      <w:r>
        <w:rPr>
          <w:spacing w:val="-1"/>
        </w:rPr>
        <w:t xml:space="preserve"> </w:t>
      </w:r>
      <w:r>
        <w:t>формы реализации</w:t>
      </w:r>
      <w:r>
        <w:rPr>
          <w:spacing w:val="-1"/>
        </w:rPr>
        <w:t xml:space="preserve"> </w:t>
      </w:r>
      <w:r>
        <w:t>образовательных программ осуществляется на основании</w:t>
      </w:r>
      <w:r>
        <w:rPr>
          <w:spacing w:val="-1"/>
        </w:rPr>
        <w:t xml:space="preserve"> </w:t>
      </w:r>
      <w:r>
        <w:t>до-говора между организациями.</w:t>
      </w:r>
    </w:p>
    <w:p w:rsidR="00D61B91" w:rsidRDefault="00AD1018">
      <w:pPr>
        <w:pStyle w:val="a3"/>
        <w:spacing w:line="237" w:lineRule="auto"/>
        <w:ind w:left="170" w:right="595"/>
      </w:pPr>
      <w:r>
        <w:t>Для реализации образовательных программ с использо</w:t>
      </w:r>
      <w:r>
        <w:t>ванием сетевой формы несколькими организаци-ями,</w:t>
      </w:r>
      <w:r>
        <w:rPr>
          <w:spacing w:val="33"/>
        </w:rPr>
        <w:t xml:space="preserve"> </w:t>
      </w:r>
      <w:r>
        <w:t>осуществляющими</w:t>
      </w:r>
      <w:r>
        <w:rPr>
          <w:spacing w:val="32"/>
        </w:rPr>
        <w:t xml:space="preserve"> </w:t>
      </w:r>
      <w:r>
        <w:t>образовательную</w:t>
      </w:r>
      <w:r>
        <w:rPr>
          <w:spacing w:val="33"/>
        </w:rPr>
        <w:t xml:space="preserve"> </w:t>
      </w:r>
      <w:r>
        <w:t>деятельность,</w:t>
      </w:r>
      <w:r>
        <w:rPr>
          <w:spacing w:val="33"/>
        </w:rPr>
        <w:t xml:space="preserve"> </w:t>
      </w:r>
      <w:r>
        <w:t>такие</w:t>
      </w:r>
      <w:r>
        <w:rPr>
          <w:spacing w:val="33"/>
        </w:rPr>
        <w:t xml:space="preserve"> </w:t>
      </w:r>
      <w:r>
        <w:t>организации</w:t>
      </w:r>
      <w:r>
        <w:rPr>
          <w:spacing w:val="32"/>
        </w:rPr>
        <w:t xml:space="preserve"> </w:t>
      </w:r>
      <w:r>
        <w:t>также</w:t>
      </w:r>
      <w:r>
        <w:rPr>
          <w:spacing w:val="35"/>
        </w:rPr>
        <w:t xml:space="preserve"> </w:t>
      </w:r>
      <w:r>
        <w:t>совместно</w:t>
      </w:r>
      <w:r>
        <w:rPr>
          <w:spacing w:val="33"/>
        </w:rPr>
        <w:t xml:space="preserve"> </w:t>
      </w:r>
      <w:r>
        <w:t>разрабатывают и утверждают образовательные программы.</w:t>
      </w:r>
    </w:p>
    <w:p w:rsidR="00D61B91" w:rsidRDefault="00AD1018">
      <w:pPr>
        <w:pStyle w:val="a3"/>
        <w:ind w:left="170" w:right="590"/>
      </w:pPr>
      <w:r>
        <w:t>Возникает необходимость решения проблемы управляемости процессом сетевого взаимодействия, раз-работки</w:t>
      </w:r>
      <w:r>
        <w:rPr>
          <w:spacing w:val="-4"/>
        </w:rPr>
        <w:t xml:space="preserve"> </w:t>
      </w:r>
      <w:r>
        <w:t>моделей,</w:t>
      </w:r>
      <w:r>
        <w:rPr>
          <w:spacing w:val="-3"/>
        </w:rPr>
        <w:t xml:space="preserve"> </w:t>
      </w:r>
      <w:r>
        <w:t>принципов,</w:t>
      </w:r>
      <w:r>
        <w:rPr>
          <w:spacing w:val="-3"/>
        </w:rPr>
        <w:t xml:space="preserve"> </w:t>
      </w:r>
      <w:r>
        <w:t>подходов.</w:t>
      </w:r>
      <w:r>
        <w:rPr>
          <w:spacing w:val="40"/>
        </w:rPr>
        <w:t xml:space="preserve"> </w:t>
      </w:r>
      <w:r>
        <w:t>Регламент</w:t>
      </w:r>
      <w:r>
        <w:rPr>
          <w:spacing w:val="40"/>
        </w:rPr>
        <w:t xml:space="preserve"> </w:t>
      </w:r>
      <w:r>
        <w:t>управления</w:t>
      </w:r>
      <w:r>
        <w:rPr>
          <w:spacing w:val="40"/>
        </w:rPr>
        <w:t xml:space="preserve"> </w:t>
      </w:r>
      <w:r>
        <w:t>сетевым</w:t>
      </w:r>
      <w:r>
        <w:rPr>
          <w:spacing w:val="40"/>
        </w:rPr>
        <w:t xml:space="preserve"> </w:t>
      </w:r>
      <w:r>
        <w:t>взаимодействием</w:t>
      </w:r>
      <w:r>
        <w:rPr>
          <w:spacing w:val="40"/>
        </w:rPr>
        <w:t xml:space="preserve"> </w:t>
      </w:r>
      <w:r>
        <w:t>должен</w:t>
      </w:r>
      <w:r>
        <w:rPr>
          <w:spacing w:val="40"/>
        </w:rPr>
        <w:t xml:space="preserve"> </w:t>
      </w:r>
      <w:r>
        <w:t>включать</w:t>
      </w:r>
      <w:r>
        <w:rPr>
          <w:spacing w:val="40"/>
        </w:rPr>
        <w:t xml:space="preserve"> </w:t>
      </w:r>
      <w:r>
        <w:t>в себя порядок, этапы и сроки проектирования сети. Регламентиру</w:t>
      </w:r>
      <w:r>
        <w:t>ющие документы сетевого взаимодействия на региональном уровне (локальные акты) могут быть такими: разработанное, на основе нормативной базы положение о сетевом взаимодействии,</w:t>
      </w:r>
      <w:r>
        <w:rPr>
          <w:spacing w:val="-1"/>
        </w:rPr>
        <w:t xml:space="preserve"> </w:t>
      </w:r>
      <w:r>
        <w:t xml:space="preserve">договор о сотрудничестве, договоры о совместной образовательной дея-тельности с </w:t>
      </w:r>
      <w:r>
        <w:t>другими организациями, соглашение об учебной практике студентов и учебно-методическом со-трудничестве, приказ о сетевом взаимодействии. Осуществление сетевой формы реализации образовательных программ происходит посредством сетевого взаимодействия в инклюзи</w:t>
      </w:r>
      <w:r>
        <w:t>вном образовании.</w:t>
      </w:r>
    </w:p>
    <w:p w:rsidR="00D61B91" w:rsidRDefault="00AD1018">
      <w:pPr>
        <w:pStyle w:val="a3"/>
        <w:spacing w:line="214" w:lineRule="exact"/>
        <w:ind w:left="736" w:firstLine="0"/>
      </w:pPr>
      <w:r>
        <w:t>Особенности</w:t>
      </w:r>
      <w:r>
        <w:rPr>
          <w:spacing w:val="4"/>
        </w:rPr>
        <w:t xml:space="preserve"> </w:t>
      </w:r>
      <w:r>
        <w:t>создания</w:t>
      </w:r>
      <w:r>
        <w:rPr>
          <w:spacing w:val="4"/>
        </w:rPr>
        <w:t xml:space="preserve"> </w:t>
      </w:r>
      <w:r>
        <w:t>Моделей</w:t>
      </w:r>
      <w:r>
        <w:rPr>
          <w:spacing w:val="5"/>
        </w:rPr>
        <w:t xml:space="preserve"> </w:t>
      </w:r>
      <w:r>
        <w:t>сетевого</w:t>
      </w:r>
      <w:r>
        <w:rPr>
          <w:spacing w:val="6"/>
        </w:rPr>
        <w:t xml:space="preserve"> </w:t>
      </w:r>
      <w:r>
        <w:t>взаимодействия</w:t>
      </w:r>
      <w:r>
        <w:rPr>
          <w:spacing w:val="5"/>
        </w:rPr>
        <w:t xml:space="preserve"> </w:t>
      </w:r>
      <w:r>
        <w:t>в</w:t>
      </w:r>
      <w:r>
        <w:rPr>
          <w:spacing w:val="6"/>
        </w:rPr>
        <w:t xml:space="preserve"> </w:t>
      </w:r>
      <w:r>
        <w:t>образовании</w:t>
      </w:r>
      <w:r>
        <w:rPr>
          <w:spacing w:val="4"/>
        </w:rPr>
        <w:t xml:space="preserve"> </w:t>
      </w:r>
      <w:r>
        <w:t>зависят</w:t>
      </w:r>
      <w:r>
        <w:rPr>
          <w:spacing w:val="5"/>
        </w:rPr>
        <w:t xml:space="preserve"> </w:t>
      </w:r>
      <w:r>
        <w:t>от</w:t>
      </w:r>
      <w:r>
        <w:rPr>
          <w:spacing w:val="6"/>
        </w:rPr>
        <w:t xml:space="preserve"> </w:t>
      </w:r>
      <w:r>
        <w:t>того,</w:t>
      </w:r>
      <w:r>
        <w:rPr>
          <w:spacing w:val="5"/>
        </w:rPr>
        <w:t xml:space="preserve"> </w:t>
      </w:r>
      <w:r>
        <w:t>какими</w:t>
      </w:r>
      <w:r>
        <w:rPr>
          <w:spacing w:val="5"/>
        </w:rPr>
        <w:t xml:space="preserve"> </w:t>
      </w:r>
      <w:r>
        <w:rPr>
          <w:spacing w:val="-2"/>
        </w:rPr>
        <w:t>ресур-</w:t>
      </w:r>
    </w:p>
    <w:p w:rsidR="00D61B91" w:rsidRDefault="00AD1018">
      <w:pPr>
        <w:pStyle w:val="a3"/>
        <w:ind w:left="170" w:right="588" w:firstLine="0"/>
      </w:pPr>
      <w:r>
        <w:t>сами</w:t>
      </w:r>
      <w:r>
        <w:rPr>
          <w:spacing w:val="20"/>
        </w:rPr>
        <w:t xml:space="preserve"> </w:t>
      </w:r>
      <w:r>
        <w:t>будет</w:t>
      </w:r>
      <w:r>
        <w:rPr>
          <w:spacing w:val="20"/>
        </w:rPr>
        <w:t xml:space="preserve"> </w:t>
      </w:r>
      <w:r>
        <w:t>осуществляться</w:t>
      </w:r>
      <w:r>
        <w:rPr>
          <w:spacing w:val="22"/>
        </w:rPr>
        <w:t xml:space="preserve"> </w:t>
      </w:r>
      <w:r>
        <w:t>обмен.</w:t>
      </w:r>
      <w:r>
        <w:rPr>
          <w:spacing w:val="21"/>
        </w:rPr>
        <w:t xml:space="preserve"> </w:t>
      </w:r>
      <w:r>
        <w:t>В</w:t>
      </w:r>
      <w:r>
        <w:rPr>
          <w:spacing w:val="22"/>
        </w:rPr>
        <w:t xml:space="preserve"> </w:t>
      </w:r>
      <w:r>
        <w:t>зависимости</w:t>
      </w:r>
      <w:r>
        <w:rPr>
          <w:spacing w:val="19"/>
        </w:rPr>
        <w:t xml:space="preserve"> </w:t>
      </w:r>
      <w:r>
        <w:t>от</w:t>
      </w:r>
      <w:r>
        <w:rPr>
          <w:spacing w:val="20"/>
        </w:rPr>
        <w:t xml:space="preserve"> </w:t>
      </w:r>
      <w:r>
        <w:t>того,</w:t>
      </w:r>
      <w:r>
        <w:rPr>
          <w:spacing w:val="21"/>
        </w:rPr>
        <w:t xml:space="preserve"> </w:t>
      </w:r>
      <w:r>
        <w:t>какие</w:t>
      </w:r>
      <w:r>
        <w:rPr>
          <w:spacing w:val="21"/>
        </w:rPr>
        <w:t xml:space="preserve"> </w:t>
      </w:r>
      <w:r>
        <w:t>именно</w:t>
      </w:r>
      <w:r>
        <w:rPr>
          <w:spacing w:val="22"/>
        </w:rPr>
        <w:t xml:space="preserve"> </w:t>
      </w:r>
      <w:r>
        <w:t>проблемы</w:t>
      </w:r>
      <w:r>
        <w:rPr>
          <w:spacing w:val="21"/>
        </w:rPr>
        <w:t xml:space="preserve"> </w:t>
      </w:r>
      <w:r>
        <w:t>сетевого</w:t>
      </w:r>
      <w:r>
        <w:rPr>
          <w:spacing w:val="22"/>
        </w:rPr>
        <w:t xml:space="preserve"> </w:t>
      </w:r>
      <w:r>
        <w:t>взаимодействия в образовании выбраны в качестве основных, к создаваемой системе подключаются определенные виды обра-зовательных организаций. Основные проблемы сетевого взаимодействия в образовании связаны с существен-ной территориальной удаленностью разных</w:t>
      </w:r>
      <w:r>
        <w:t xml:space="preserve"> образовательных организаций. Для преодоления подобных про-блем применяют компьютерные технологии.</w:t>
      </w:r>
    </w:p>
    <w:p w:rsidR="00D61B91" w:rsidRDefault="00AD1018">
      <w:pPr>
        <w:pStyle w:val="a3"/>
        <w:spacing w:line="237" w:lineRule="auto"/>
        <w:ind w:left="170" w:right="591"/>
      </w:pPr>
      <w:r>
        <w:t xml:space="preserve">Сетевое взаимодействие в инклюзивном образовании детей с ОВЗ – совместная деятельность несколь-ких организаций (общеобразовательные организации, специальные </w:t>
      </w:r>
      <w:r>
        <w:t>(коррекционные) образовательные органи-зации, ДОУ, сузы, вузы, социально-реабилитационные центры, консультационно-диагностические центры, медицинские, реабилитационные организации и др.), с целью эффективного обучения, воспитания, социализа-ции и реабилита</w:t>
      </w:r>
      <w:r>
        <w:t>ции на основе учета всех особых образовательных потребностей детей с ОВЗ [4; 7].</w:t>
      </w:r>
    </w:p>
    <w:p w:rsidR="00D61B91" w:rsidRDefault="00AD1018">
      <w:pPr>
        <w:pStyle w:val="a3"/>
        <w:spacing w:line="237" w:lineRule="auto"/>
        <w:ind w:left="170" w:right="591"/>
      </w:pPr>
      <w:r>
        <w:t>При организации обучения детей с ОВЗ по адаптированной образовательной программе сетевое взаимо-действие образовательных и иных организаций представляет собой их совместную де</w:t>
      </w:r>
      <w:r>
        <w:t>ятельность, которая обеспечивает</w:t>
      </w:r>
      <w:r>
        <w:rPr>
          <w:spacing w:val="80"/>
        </w:rPr>
        <w:t xml:space="preserve"> </w:t>
      </w:r>
      <w:r>
        <w:t>возможность</w:t>
      </w:r>
      <w:r>
        <w:rPr>
          <w:spacing w:val="80"/>
        </w:rPr>
        <w:t xml:space="preserve"> </w:t>
      </w:r>
      <w:r>
        <w:t>обучающимся</w:t>
      </w:r>
      <w:r>
        <w:rPr>
          <w:spacing w:val="80"/>
        </w:rPr>
        <w:t xml:space="preserve"> </w:t>
      </w:r>
      <w:r>
        <w:t>осваивать</w:t>
      </w:r>
      <w:r>
        <w:rPr>
          <w:spacing w:val="80"/>
        </w:rPr>
        <w:t xml:space="preserve"> </w:t>
      </w:r>
      <w:r>
        <w:t>образовательную</w:t>
      </w:r>
      <w:r>
        <w:rPr>
          <w:spacing w:val="80"/>
        </w:rPr>
        <w:t xml:space="preserve"> </w:t>
      </w:r>
      <w:r>
        <w:t>программу</w:t>
      </w:r>
      <w:r>
        <w:rPr>
          <w:spacing w:val="80"/>
        </w:rPr>
        <w:t xml:space="preserve"> </w:t>
      </w:r>
      <w:r>
        <w:t>определенного</w:t>
      </w:r>
      <w:r>
        <w:rPr>
          <w:spacing w:val="80"/>
        </w:rPr>
        <w:t xml:space="preserve"> </w:t>
      </w:r>
      <w:r>
        <w:t>уровня и направленности с использованием ресурсов этих организаций. Основными принципами сетевого взаимодей-ствия в инклюзивном образовании обучающих</w:t>
      </w:r>
      <w:r>
        <w:t>ся с ОВЗ должны стать: паритетность (взаимодействие на осно-ве равенства), приоритетность (взаимодействие по приоритетным направлениям деятельности), коллегиаль-ность (взаимодействие на основе уважения опыта и мнения каждого), проектность (взаимодействие н</w:t>
      </w:r>
      <w:r>
        <w:t>а основе проектной деятельности), научность (взаимодействия через взаимоотношения с наукой), целесообразность (взаимодействие в соответствии с целями).</w:t>
      </w:r>
    </w:p>
    <w:p w:rsidR="00D61B91" w:rsidRDefault="00D61B91">
      <w:pPr>
        <w:pStyle w:val="a3"/>
        <w:spacing w:line="237" w:lineRule="auto"/>
        <w:sectPr w:rsidR="00D61B91">
          <w:footerReference w:type="default" r:id="rId722"/>
          <w:pgSz w:w="11910" w:h="16840"/>
          <w:pgMar w:top="1040" w:right="708" w:bottom="1340" w:left="850" w:header="0" w:footer="1159" w:gutter="0"/>
          <w:cols w:space="720"/>
        </w:sectPr>
      </w:pPr>
    </w:p>
    <w:p w:rsidR="00D61B91" w:rsidRDefault="00AD1018">
      <w:pPr>
        <w:pStyle w:val="a3"/>
        <w:spacing w:before="67"/>
        <w:ind w:right="307"/>
      </w:pPr>
      <w:r>
        <w:lastRenderedPageBreak/>
        <w:t>Необходимость создания моделей сетевого взаимодействия объясняется следующ</w:t>
      </w:r>
      <w:r>
        <w:t>ими причинами, например,</w:t>
      </w:r>
      <w:r>
        <w:rPr>
          <w:spacing w:val="-1"/>
        </w:rPr>
        <w:t xml:space="preserve"> </w:t>
      </w:r>
      <w:r>
        <w:t>современная</w:t>
      </w:r>
      <w:r>
        <w:rPr>
          <w:spacing w:val="-1"/>
        </w:rPr>
        <w:t xml:space="preserve"> </w:t>
      </w:r>
      <w:r>
        <w:t>школа не может прогрессировать</w:t>
      </w:r>
      <w:r>
        <w:rPr>
          <w:spacing w:val="-1"/>
        </w:rPr>
        <w:t xml:space="preserve"> </w:t>
      </w:r>
      <w:r>
        <w:t>в</w:t>
      </w:r>
      <w:r>
        <w:rPr>
          <w:spacing w:val="-1"/>
        </w:rPr>
        <w:t xml:space="preserve"> </w:t>
      </w:r>
      <w:r>
        <w:t>рамках</w:t>
      </w:r>
      <w:r>
        <w:rPr>
          <w:spacing w:val="-2"/>
        </w:rPr>
        <w:t xml:space="preserve"> </w:t>
      </w:r>
      <w:r>
        <w:t>одного образовательного учреждения, необ-ходимо формирование команды единомышленников для реализации общей образовательной стратегии, приво-дящей к системным изменениям структуры,</w:t>
      </w:r>
      <w:r>
        <w:t xml:space="preserve"> содержания и дидактического обеспечения, к повышению каче-ства образования.</w:t>
      </w:r>
    </w:p>
    <w:p w:rsidR="00D61B91" w:rsidRDefault="00AD1018">
      <w:pPr>
        <w:pStyle w:val="a3"/>
        <w:spacing w:before="3"/>
        <w:ind w:right="308"/>
      </w:pPr>
      <w:r>
        <w:t>Потребность удовлетворения запросов всех участников образовательного процесса. Открытая образова-тельная сеть способствует массовому распространению передовых и эффективных практи</w:t>
      </w:r>
      <w:r>
        <w:t>к инклюзивного об-разования, достижению нового качества образования.</w:t>
      </w:r>
    </w:p>
    <w:p w:rsidR="00D61B91" w:rsidRDefault="00AD1018">
      <w:pPr>
        <w:pStyle w:val="a3"/>
        <w:spacing w:before="4" w:line="232" w:lineRule="auto"/>
        <w:ind w:right="310"/>
      </w:pPr>
      <w:r>
        <w:t>Необходимость получения дополнительного и непрерывного образования в условиях современного раз-вития экономики и общества. Ограниченный доступ информации для большинства обучающихся с ОВЗ</w:t>
      </w:r>
      <w:r>
        <w:t xml:space="preserve"> и ин-валидов, стремящихся повысить свой уровень образования и компетентности, разные возможности усвоения </w:t>
      </w:r>
      <w:r>
        <w:rPr>
          <w:spacing w:val="-2"/>
        </w:rPr>
        <w:t>информации.</w:t>
      </w:r>
    </w:p>
    <w:p w:rsidR="00D61B91" w:rsidRDefault="00AD1018">
      <w:pPr>
        <w:pStyle w:val="a3"/>
        <w:spacing w:before="3" w:line="232" w:lineRule="auto"/>
        <w:ind w:right="309"/>
      </w:pPr>
      <w:r>
        <w:t>Традиционная система образования основана на личном контакте педагога и ученика. Поэтому субъек-тивные аспекты процедуры контроля, так ил</w:t>
      </w:r>
      <w:r>
        <w:t>и иначе, выходят на первый план. В условиях обучения, педагоги имеют</w:t>
      </w:r>
      <w:r>
        <w:rPr>
          <w:spacing w:val="-1"/>
        </w:rPr>
        <w:t xml:space="preserve"> </w:t>
      </w:r>
      <w:r>
        <w:t>дело в</w:t>
      </w:r>
      <w:r>
        <w:rPr>
          <w:spacing w:val="-1"/>
        </w:rPr>
        <w:t xml:space="preserve"> </w:t>
      </w:r>
      <w:r>
        <w:t>основном не с личными</w:t>
      </w:r>
      <w:r>
        <w:rPr>
          <w:spacing w:val="-2"/>
        </w:rPr>
        <w:t xml:space="preserve"> </w:t>
      </w:r>
      <w:r>
        <w:t>особенностями</w:t>
      </w:r>
      <w:r>
        <w:rPr>
          <w:spacing w:val="-2"/>
        </w:rPr>
        <w:t xml:space="preserve"> </w:t>
      </w:r>
      <w:r>
        <w:t>обучающегося, а с продуктами его деятельности.</w:t>
      </w:r>
      <w:r>
        <w:rPr>
          <w:spacing w:val="-1"/>
        </w:rPr>
        <w:t xml:space="preserve"> </w:t>
      </w:r>
      <w:r>
        <w:t>Отсюда результаты образования в сети становятся более объективными.</w:t>
      </w:r>
    </w:p>
    <w:p w:rsidR="00D61B91" w:rsidRDefault="00AD1018">
      <w:pPr>
        <w:pStyle w:val="a3"/>
        <w:spacing w:before="5" w:line="232" w:lineRule="auto"/>
        <w:ind w:right="306"/>
      </w:pPr>
      <w:r>
        <w:t>Раскрытые причины указывают н</w:t>
      </w:r>
      <w:r>
        <w:t>а то, что именно сетевое взаимодействие будет способствовать эффек-тивной деятельности школы по повышению качества образования, развитию компетентностей каждого обуча-ющегося с ОВЗ в условиях ФГОС.</w:t>
      </w:r>
    </w:p>
    <w:p w:rsidR="00D61B91" w:rsidRDefault="00AD1018">
      <w:pPr>
        <w:spacing w:line="224" w:lineRule="exact"/>
        <w:ind w:left="1020"/>
        <w:jc w:val="both"/>
        <w:rPr>
          <w:i/>
          <w:sz w:val="20"/>
        </w:rPr>
      </w:pPr>
      <w:r>
        <w:rPr>
          <w:i/>
          <w:sz w:val="20"/>
        </w:rPr>
        <w:t>Возможные</w:t>
      </w:r>
      <w:r>
        <w:rPr>
          <w:i/>
          <w:spacing w:val="-8"/>
          <w:sz w:val="20"/>
        </w:rPr>
        <w:t xml:space="preserve"> </w:t>
      </w:r>
      <w:r>
        <w:rPr>
          <w:i/>
          <w:sz w:val="20"/>
        </w:rPr>
        <w:t>виды</w:t>
      </w:r>
      <w:r>
        <w:rPr>
          <w:i/>
          <w:spacing w:val="-8"/>
          <w:sz w:val="20"/>
        </w:rPr>
        <w:t xml:space="preserve"> </w:t>
      </w:r>
      <w:r>
        <w:rPr>
          <w:i/>
          <w:sz w:val="20"/>
        </w:rPr>
        <w:t>моделей</w:t>
      </w:r>
      <w:r>
        <w:rPr>
          <w:i/>
          <w:spacing w:val="-5"/>
          <w:sz w:val="20"/>
        </w:rPr>
        <w:t xml:space="preserve"> </w:t>
      </w:r>
      <w:r>
        <w:rPr>
          <w:i/>
          <w:sz w:val="20"/>
        </w:rPr>
        <w:t>ресурсного</w:t>
      </w:r>
      <w:r>
        <w:rPr>
          <w:i/>
          <w:spacing w:val="-6"/>
          <w:sz w:val="20"/>
        </w:rPr>
        <w:t xml:space="preserve"> </w:t>
      </w:r>
      <w:r>
        <w:rPr>
          <w:i/>
          <w:sz w:val="20"/>
        </w:rPr>
        <w:t>сетевого</w:t>
      </w:r>
      <w:r>
        <w:rPr>
          <w:i/>
          <w:spacing w:val="-6"/>
          <w:sz w:val="20"/>
        </w:rPr>
        <w:t xml:space="preserve"> </w:t>
      </w:r>
      <w:r>
        <w:rPr>
          <w:i/>
          <w:spacing w:val="-2"/>
          <w:sz w:val="20"/>
        </w:rPr>
        <w:t>взаимодействия:</w:t>
      </w:r>
    </w:p>
    <w:p w:rsidR="00D61B91" w:rsidRDefault="00AD1018" w:rsidP="00AD1018">
      <w:pPr>
        <w:pStyle w:val="a5"/>
        <w:numPr>
          <w:ilvl w:val="0"/>
          <w:numId w:val="16"/>
        </w:numPr>
        <w:tabs>
          <w:tab w:val="left" w:pos="1304"/>
        </w:tabs>
        <w:spacing w:line="223" w:lineRule="exact"/>
        <w:ind w:left="1304" w:hanging="284"/>
        <w:jc w:val="both"/>
        <w:rPr>
          <w:sz w:val="20"/>
        </w:rPr>
      </w:pPr>
      <w:r>
        <w:rPr>
          <w:i/>
          <w:sz w:val="20"/>
        </w:rPr>
        <w:t>Паритетная</w:t>
      </w:r>
      <w:r>
        <w:rPr>
          <w:i/>
          <w:spacing w:val="19"/>
          <w:sz w:val="20"/>
        </w:rPr>
        <w:t xml:space="preserve"> </w:t>
      </w:r>
      <w:r>
        <w:rPr>
          <w:i/>
          <w:sz w:val="20"/>
        </w:rPr>
        <w:t>кооперация</w:t>
      </w:r>
      <w:r>
        <w:rPr>
          <w:i/>
          <w:spacing w:val="19"/>
          <w:sz w:val="20"/>
        </w:rPr>
        <w:t xml:space="preserve"> </w:t>
      </w:r>
      <w:r>
        <w:rPr>
          <w:i/>
          <w:sz w:val="20"/>
        </w:rPr>
        <w:t>образовательных</w:t>
      </w:r>
      <w:r>
        <w:rPr>
          <w:i/>
          <w:spacing w:val="19"/>
          <w:sz w:val="20"/>
        </w:rPr>
        <w:t xml:space="preserve"> </w:t>
      </w:r>
      <w:r>
        <w:rPr>
          <w:i/>
          <w:sz w:val="20"/>
        </w:rPr>
        <w:t>организаций</w:t>
      </w:r>
      <w:r>
        <w:rPr>
          <w:i/>
          <w:spacing w:val="23"/>
          <w:sz w:val="20"/>
        </w:rPr>
        <w:t xml:space="preserve"> </w:t>
      </w:r>
      <w:r>
        <w:rPr>
          <w:sz w:val="20"/>
        </w:rPr>
        <w:t>(распределение</w:t>
      </w:r>
      <w:r>
        <w:rPr>
          <w:spacing w:val="18"/>
          <w:sz w:val="20"/>
        </w:rPr>
        <w:t xml:space="preserve"> </w:t>
      </w:r>
      <w:r>
        <w:rPr>
          <w:sz w:val="20"/>
        </w:rPr>
        <w:t>образовательных</w:t>
      </w:r>
      <w:r>
        <w:rPr>
          <w:spacing w:val="18"/>
          <w:sz w:val="20"/>
        </w:rPr>
        <w:t xml:space="preserve"> </w:t>
      </w:r>
      <w:r>
        <w:rPr>
          <w:spacing w:val="-2"/>
          <w:sz w:val="20"/>
        </w:rPr>
        <w:t>ресурсов,</w:t>
      </w:r>
    </w:p>
    <w:p w:rsidR="00D61B91" w:rsidRDefault="00AD1018">
      <w:pPr>
        <w:pStyle w:val="a3"/>
        <w:spacing w:line="224" w:lineRule="exact"/>
        <w:ind w:firstLine="0"/>
      </w:pPr>
      <w:r>
        <w:rPr>
          <w:spacing w:val="-2"/>
        </w:rPr>
        <w:t>«временные</w:t>
      </w:r>
      <w:r>
        <w:rPr>
          <w:spacing w:val="6"/>
        </w:rPr>
        <w:t xml:space="preserve"> </w:t>
      </w:r>
      <w:r>
        <w:rPr>
          <w:spacing w:val="-2"/>
        </w:rPr>
        <w:t>связи»).</w:t>
      </w:r>
    </w:p>
    <w:p w:rsidR="00D61B91" w:rsidRDefault="00AD1018" w:rsidP="00AD1018">
      <w:pPr>
        <w:pStyle w:val="a5"/>
        <w:numPr>
          <w:ilvl w:val="0"/>
          <w:numId w:val="16"/>
        </w:numPr>
        <w:tabs>
          <w:tab w:val="left" w:pos="1303"/>
        </w:tabs>
        <w:spacing w:before="4" w:line="232" w:lineRule="auto"/>
        <w:ind w:left="453" w:right="307" w:firstLine="566"/>
        <w:jc w:val="both"/>
        <w:rPr>
          <w:sz w:val="20"/>
        </w:rPr>
      </w:pPr>
      <w:r>
        <w:rPr>
          <w:i/>
          <w:sz w:val="20"/>
        </w:rPr>
        <w:t xml:space="preserve">Аутсорсинг </w:t>
      </w:r>
      <w:r>
        <w:rPr>
          <w:sz w:val="20"/>
        </w:rPr>
        <w:t>(передача функций по психолого-педагогическому сопровождению детей с ОВЗ, реали-зации адаптированных программ и программ дополнительного образования, методическому сопровождению педагогов образовательной организации).</w:t>
      </w:r>
    </w:p>
    <w:p w:rsidR="00D61B91" w:rsidRDefault="00AD1018" w:rsidP="00AD1018">
      <w:pPr>
        <w:pStyle w:val="a5"/>
        <w:numPr>
          <w:ilvl w:val="0"/>
          <w:numId w:val="16"/>
        </w:numPr>
        <w:tabs>
          <w:tab w:val="left" w:pos="1303"/>
        </w:tabs>
        <w:spacing w:before="3" w:line="232" w:lineRule="auto"/>
        <w:ind w:left="453" w:right="308" w:firstLine="566"/>
        <w:jc w:val="both"/>
        <w:rPr>
          <w:sz w:val="20"/>
        </w:rPr>
      </w:pPr>
      <w:r>
        <w:rPr>
          <w:i/>
          <w:sz w:val="20"/>
        </w:rPr>
        <w:t xml:space="preserve">Кустовая сеть </w:t>
      </w:r>
      <w:r>
        <w:rPr>
          <w:sz w:val="20"/>
        </w:rPr>
        <w:t>(группировка сети образо</w:t>
      </w:r>
      <w:r>
        <w:rPr>
          <w:sz w:val="20"/>
        </w:rPr>
        <w:t>вательных организаций вокруг одной мощной образова-тельной организации, на базе которой возможна реализация научно-методического сопровождения всех участ-ников инклюзивного образования – руководителей образовательных учреждений, педагогов и специалистов пс</w:t>
      </w:r>
      <w:r>
        <w:rPr>
          <w:sz w:val="20"/>
        </w:rPr>
        <w:t>ихолого-педагогического сопровождения).</w:t>
      </w:r>
    </w:p>
    <w:p w:rsidR="00D61B91" w:rsidRDefault="00AD1018" w:rsidP="00AD1018">
      <w:pPr>
        <w:pStyle w:val="a5"/>
        <w:numPr>
          <w:ilvl w:val="0"/>
          <w:numId w:val="16"/>
        </w:numPr>
        <w:tabs>
          <w:tab w:val="left" w:pos="1303"/>
        </w:tabs>
        <w:spacing w:before="3" w:line="232" w:lineRule="auto"/>
        <w:ind w:left="453" w:right="311" w:firstLine="566"/>
        <w:jc w:val="both"/>
        <w:rPr>
          <w:sz w:val="20"/>
        </w:rPr>
      </w:pPr>
      <w:r>
        <w:rPr>
          <w:i/>
          <w:sz w:val="20"/>
        </w:rPr>
        <w:t>Внутреннее</w:t>
      </w:r>
      <w:r>
        <w:rPr>
          <w:i/>
          <w:spacing w:val="40"/>
          <w:sz w:val="20"/>
        </w:rPr>
        <w:t xml:space="preserve"> </w:t>
      </w:r>
      <w:r>
        <w:rPr>
          <w:i/>
          <w:sz w:val="20"/>
        </w:rPr>
        <w:t>и</w:t>
      </w:r>
      <w:r>
        <w:rPr>
          <w:i/>
          <w:spacing w:val="40"/>
          <w:sz w:val="20"/>
        </w:rPr>
        <w:t xml:space="preserve"> </w:t>
      </w:r>
      <w:r>
        <w:rPr>
          <w:i/>
          <w:sz w:val="20"/>
        </w:rPr>
        <w:t>внешнее</w:t>
      </w:r>
      <w:r>
        <w:rPr>
          <w:i/>
          <w:spacing w:val="40"/>
          <w:sz w:val="20"/>
        </w:rPr>
        <w:t xml:space="preserve"> </w:t>
      </w:r>
      <w:r>
        <w:rPr>
          <w:i/>
          <w:sz w:val="20"/>
        </w:rPr>
        <w:t>сетевое</w:t>
      </w:r>
      <w:r>
        <w:rPr>
          <w:i/>
          <w:spacing w:val="40"/>
          <w:sz w:val="20"/>
        </w:rPr>
        <w:t xml:space="preserve"> </w:t>
      </w:r>
      <w:r>
        <w:rPr>
          <w:i/>
          <w:sz w:val="20"/>
        </w:rPr>
        <w:t>взаимодействие.</w:t>
      </w:r>
      <w:r>
        <w:rPr>
          <w:i/>
          <w:spacing w:val="40"/>
          <w:sz w:val="20"/>
        </w:rPr>
        <w:t xml:space="preserve"> </w:t>
      </w:r>
      <w:r>
        <w:rPr>
          <w:sz w:val="20"/>
        </w:rPr>
        <w:t>У</w:t>
      </w:r>
      <w:r>
        <w:rPr>
          <w:spacing w:val="40"/>
          <w:sz w:val="20"/>
        </w:rPr>
        <w:t xml:space="preserve"> </w:t>
      </w:r>
      <w:r>
        <w:rPr>
          <w:sz w:val="20"/>
        </w:rPr>
        <w:t>руководства</w:t>
      </w:r>
      <w:r>
        <w:rPr>
          <w:spacing w:val="40"/>
          <w:sz w:val="20"/>
        </w:rPr>
        <w:t xml:space="preserve"> </w:t>
      </w:r>
      <w:r>
        <w:rPr>
          <w:sz w:val="20"/>
        </w:rPr>
        <w:t>образовательной</w:t>
      </w:r>
      <w:r>
        <w:rPr>
          <w:spacing w:val="40"/>
          <w:sz w:val="20"/>
        </w:rPr>
        <w:t xml:space="preserve"> </w:t>
      </w:r>
      <w:r>
        <w:rPr>
          <w:sz w:val="20"/>
        </w:rPr>
        <w:t>организации</w:t>
      </w:r>
      <w:r>
        <w:rPr>
          <w:spacing w:val="80"/>
          <w:sz w:val="20"/>
        </w:rPr>
        <w:t xml:space="preserve"> </w:t>
      </w:r>
      <w:r>
        <w:rPr>
          <w:sz w:val="20"/>
        </w:rPr>
        <w:t>при поступлении ребенка с ОВЗ возникает потребность в дополнительных ресурсах, которые можно найти,</w:t>
      </w:r>
      <w:r>
        <w:rPr>
          <w:spacing w:val="80"/>
          <w:sz w:val="20"/>
        </w:rPr>
        <w:t xml:space="preserve"> </w:t>
      </w:r>
      <w:r>
        <w:rPr>
          <w:sz w:val="20"/>
        </w:rPr>
        <w:t>или</w:t>
      </w:r>
      <w:r>
        <w:rPr>
          <w:spacing w:val="-2"/>
          <w:sz w:val="20"/>
        </w:rPr>
        <w:t xml:space="preserve"> </w:t>
      </w:r>
      <w:r>
        <w:rPr>
          <w:sz w:val="20"/>
        </w:rPr>
        <w:t>за счет перераспределения</w:t>
      </w:r>
      <w:r>
        <w:rPr>
          <w:spacing w:val="-1"/>
          <w:sz w:val="20"/>
        </w:rPr>
        <w:t xml:space="preserve"> </w:t>
      </w:r>
      <w:r>
        <w:rPr>
          <w:sz w:val="20"/>
        </w:rPr>
        <w:t>внутренних</w:t>
      </w:r>
      <w:r>
        <w:rPr>
          <w:spacing w:val="-2"/>
          <w:sz w:val="20"/>
        </w:rPr>
        <w:t xml:space="preserve"> </w:t>
      </w:r>
      <w:r>
        <w:rPr>
          <w:sz w:val="20"/>
        </w:rPr>
        <w:t>ресурсов,</w:t>
      </w:r>
      <w:r>
        <w:rPr>
          <w:spacing w:val="-1"/>
          <w:sz w:val="20"/>
        </w:rPr>
        <w:t xml:space="preserve"> </w:t>
      </w:r>
      <w:r>
        <w:rPr>
          <w:sz w:val="20"/>
        </w:rPr>
        <w:t>или</w:t>
      </w:r>
      <w:r>
        <w:rPr>
          <w:spacing w:val="-2"/>
          <w:sz w:val="20"/>
        </w:rPr>
        <w:t xml:space="preserve"> </w:t>
      </w:r>
      <w:r>
        <w:rPr>
          <w:sz w:val="20"/>
        </w:rPr>
        <w:t>создания</w:t>
      </w:r>
      <w:r>
        <w:rPr>
          <w:spacing w:val="-1"/>
          <w:sz w:val="20"/>
        </w:rPr>
        <w:t xml:space="preserve"> </w:t>
      </w:r>
      <w:r>
        <w:rPr>
          <w:sz w:val="20"/>
        </w:rPr>
        <w:t>этих</w:t>
      </w:r>
      <w:r>
        <w:rPr>
          <w:spacing w:val="-2"/>
          <w:sz w:val="20"/>
        </w:rPr>
        <w:t xml:space="preserve"> </w:t>
      </w:r>
      <w:r>
        <w:rPr>
          <w:sz w:val="20"/>
        </w:rPr>
        <w:t>ресурсов</w:t>
      </w:r>
      <w:r>
        <w:rPr>
          <w:spacing w:val="-1"/>
          <w:sz w:val="20"/>
        </w:rPr>
        <w:t xml:space="preserve"> </w:t>
      </w:r>
      <w:r>
        <w:rPr>
          <w:sz w:val="20"/>
        </w:rPr>
        <w:t>в организации, в</w:t>
      </w:r>
      <w:r>
        <w:rPr>
          <w:spacing w:val="-1"/>
          <w:sz w:val="20"/>
        </w:rPr>
        <w:t xml:space="preserve"> </w:t>
      </w:r>
      <w:r>
        <w:rPr>
          <w:sz w:val="20"/>
        </w:rPr>
        <w:t>результате – стать конкурентно способными на рынке образовательных услуг воспользовавшись имеющимися ресурсами других организаций.</w:t>
      </w:r>
    </w:p>
    <w:p w:rsidR="00D61B91" w:rsidRDefault="00AD1018" w:rsidP="00AD1018">
      <w:pPr>
        <w:pStyle w:val="a5"/>
        <w:numPr>
          <w:ilvl w:val="0"/>
          <w:numId w:val="16"/>
        </w:numPr>
        <w:tabs>
          <w:tab w:val="left" w:pos="1303"/>
        </w:tabs>
        <w:spacing w:before="5" w:line="232" w:lineRule="auto"/>
        <w:ind w:left="453" w:right="307" w:firstLine="566"/>
        <w:jc w:val="both"/>
        <w:rPr>
          <w:sz w:val="20"/>
        </w:rPr>
      </w:pPr>
      <w:r>
        <w:rPr>
          <w:i/>
          <w:sz w:val="20"/>
        </w:rPr>
        <w:t xml:space="preserve">Концентрированная модель. </w:t>
      </w:r>
      <w:r>
        <w:rPr>
          <w:sz w:val="20"/>
        </w:rPr>
        <w:t>Ресурсный центр обеспечивает сопр</w:t>
      </w:r>
      <w:r>
        <w:rPr>
          <w:sz w:val="20"/>
        </w:rPr>
        <w:t>овождение образовательного про-цесса кадрами, программами, учебными материалами, специальным оборудованием, проводит консультации педагогов и специалистов.</w:t>
      </w:r>
    </w:p>
    <w:p w:rsidR="00D61B91" w:rsidRDefault="00AD1018" w:rsidP="00AD1018">
      <w:pPr>
        <w:pStyle w:val="a5"/>
        <w:numPr>
          <w:ilvl w:val="0"/>
          <w:numId w:val="16"/>
        </w:numPr>
        <w:tabs>
          <w:tab w:val="left" w:pos="1303"/>
        </w:tabs>
        <w:spacing w:before="3" w:line="232" w:lineRule="auto"/>
        <w:ind w:left="453" w:right="307" w:firstLine="566"/>
        <w:jc w:val="both"/>
        <w:rPr>
          <w:sz w:val="20"/>
        </w:rPr>
      </w:pPr>
      <w:r>
        <w:rPr>
          <w:i/>
          <w:sz w:val="20"/>
        </w:rPr>
        <w:t xml:space="preserve">Модель специализированная. </w:t>
      </w:r>
      <w:r>
        <w:rPr>
          <w:sz w:val="20"/>
        </w:rPr>
        <w:t>В образовательном комплексе специальные условия образования со-здаются</w:t>
      </w:r>
      <w:r>
        <w:rPr>
          <w:spacing w:val="-1"/>
          <w:sz w:val="20"/>
        </w:rPr>
        <w:t xml:space="preserve"> </w:t>
      </w:r>
      <w:r>
        <w:rPr>
          <w:sz w:val="20"/>
        </w:rPr>
        <w:t>в</w:t>
      </w:r>
      <w:r>
        <w:rPr>
          <w:spacing w:val="-3"/>
          <w:sz w:val="20"/>
        </w:rPr>
        <w:t xml:space="preserve"> </w:t>
      </w:r>
      <w:r>
        <w:rPr>
          <w:sz w:val="20"/>
        </w:rPr>
        <w:t>одном</w:t>
      </w:r>
      <w:r>
        <w:rPr>
          <w:spacing w:val="-2"/>
          <w:sz w:val="20"/>
        </w:rPr>
        <w:t xml:space="preserve"> </w:t>
      </w:r>
      <w:r>
        <w:rPr>
          <w:sz w:val="20"/>
        </w:rPr>
        <w:t>структурном</w:t>
      </w:r>
      <w:r>
        <w:rPr>
          <w:spacing w:val="-2"/>
          <w:sz w:val="20"/>
        </w:rPr>
        <w:t xml:space="preserve"> </w:t>
      </w:r>
      <w:r>
        <w:rPr>
          <w:sz w:val="20"/>
        </w:rPr>
        <w:t>подразделении,</w:t>
      </w:r>
      <w:r>
        <w:rPr>
          <w:spacing w:val="-3"/>
          <w:sz w:val="20"/>
        </w:rPr>
        <w:t xml:space="preserve"> </w:t>
      </w:r>
      <w:r>
        <w:rPr>
          <w:sz w:val="20"/>
        </w:rPr>
        <w:t>куда</w:t>
      </w:r>
      <w:r>
        <w:rPr>
          <w:spacing w:val="-1"/>
          <w:sz w:val="20"/>
        </w:rPr>
        <w:t xml:space="preserve"> </w:t>
      </w:r>
      <w:r>
        <w:rPr>
          <w:sz w:val="20"/>
        </w:rPr>
        <w:t>и</w:t>
      </w:r>
      <w:r>
        <w:rPr>
          <w:spacing w:val="-3"/>
          <w:sz w:val="20"/>
        </w:rPr>
        <w:t xml:space="preserve"> </w:t>
      </w:r>
      <w:r>
        <w:rPr>
          <w:sz w:val="20"/>
        </w:rPr>
        <w:t>определяются</w:t>
      </w:r>
      <w:r>
        <w:rPr>
          <w:spacing w:val="-1"/>
          <w:sz w:val="20"/>
        </w:rPr>
        <w:t xml:space="preserve"> </w:t>
      </w:r>
      <w:r>
        <w:rPr>
          <w:sz w:val="20"/>
        </w:rPr>
        <w:t>дети</w:t>
      </w:r>
      <w:r>
        <w:rPr>
          <w:spacing w:val="-3"/>
          <w:sz w:val="20"/>
        </w:rPr>
        <w:t xml:space="preserve"> </w:t>
      </w:r>
      <w:r>
        <w:rPr>
          <w:sz w:val="20"/>
        </w:rPr>
        <w:t>с</w:t>
      </w:r>
      <w:r>
        <w:rPr>
          <w:spacing w:val="-3"/>
          <w:sz w:val="20"/>
        </w:rPr>
        <w:t xml:space="preserve"> </w:t>
      </w:r>
      <w:r>
        <w:rPr>
          <w:sz w:val="20"/>
        </w:rPr>
        <w:t>ОВЗ</w:t>
      </w:r>
      <w:r>
        <w:rPr>
          <w:spacing w:val="-2"/>
          <w:sz w:val="20"/>
        </w:rPr>
        <w:t xml:space="preserve"> </w:t>
      </w:r>
      <w:r>
        <w:rPr>
          <w:sz w:val="20"/>
        </w:rPr>
        <w:t>по</w:t>
      </w:r>
      <w:r>
        <w:rPr>
          <w:spacing w:val="-2"/>
          <w:sz w:val="20"/>
        </w:rPr>
        <w:t xml:space="preserve"> </w:t>
      </w:r>
      <w:r>
        <w:rPr>
          <w:sz w:val="20"/>
        </w:rPr>
        <w:t>решению</w:t>
      </w:r>
      <w:r>
        <w:rPr>
          <w:spacing w:val="-3"/>
          <w:sz w:val="20"/>
        </w:rPr>
        <w:t xml:space="preserve"> </w:t>
      </w:r>
      <w:r>
        <w:rPr>
          <w:sz w:val="20"/>
        </w:rPr>
        <w:t>психолого-медико-педагогической комиссии (ПМПК).</w:t>
      </w:r>
    </w:p>
    <w:p w:rsidR="00D61B91" w:rsidRDefault="00AD1018" w:rsidP="00AD1018">
      <w:pPr>
        <w:pStyle w:val="a5"/>
        <w:numPr>
          <w:ilvl w:val="0"/>
          <w:numId w:val="16"/>
        </w:numPr>
        <w:tabs>
          <w:tab w:val="left" w:pos="1303"/>
        </w:tabs>
        <w:spacing w:before="3" w:line="232" w:lineRule="auto"/>
        <w:ind w:left="453" w:right="306" w:firstLine="566"/>
        <w:jc w:val="both"/>
        <w:rPr>
          <w:sz w:val="20"/>
        </w:rPr>
      </w:pPr>
      <w:r>
        <w:rPr>
          <w:i/>
          <w:sz w:val="20"/>
        </w:rPr>
        <w:t xml:space="preserve">Распределенная модель. </w:t>
      </w:r>
      <w:r>
        <w:rPr>
          <w:sz w:val="20"/>
        </w:rPr>
        <w:t>Данная сетевая модель основана на идее обмена образовательными ресурса-ми образовательных организаций, входящих в сетевое взаимодействие. Такой обмен становится эффективным, когда сеть состоит из ОО, ресурсы, которых дополняют друг друга. В сумме они соста</w:t>
      </w:r>
      <w:r>
        <w:rPr>
          <w:sz w:val="20"/>
        </w:rPr>
        <w:t>вляют объем образова-тельных ресурсов, различающийся как</w:t>
      </w:r>
      <w:r>
        <w:rPr>
          <w:spacing w:val="-1"/>
          <w:sz w:val="20"/>
        </w:rPr>
        <w:t xml:space="preserve"> </w:t>
      </w:r>
      <w:r>
        <w:rPr>
          <w:sz w:val="20"/>
        </w:rPr>
        <w:t>по содержанию, так и</w:t>
      </w:r>
      <w:r>
        <w:rPr>
          <w:spacing w:val="-1"/>
          <w:sz w:val="20"/>
        </w:rPr>
        <w:t xml:space="preserve"> </w:t>
      </w:r>
      <w:r>
        <w:rPr>
          <w:sz w:val="20"/>
        </w:rPr>
        <w:t>по форме обучения. Распределенная модель внут-ренняя</w:t>
      </w:r>
      <w:r>
        <w:rPr>
          <w:spacing w:val="60"/>
          <w:sz w:val="20"/>
        </w:rPr>
        <w:t xml:space="preserve"> </w:t>
      </w:r>
      <w:r>
        <w:rPr>
          <w:sz w:val="20"/>
        </w:rPr>
        <w:t>сеть</w:t>
      </w:r>
      <w:r>
        <w:rPr>
          <w:spacing w:val="61"/>
          <w:sz w:val="20"/>
        </w:rPr>
        <w:t xml:space="preserve"> </w:t>
      </w:r>
      <w:r>
        <w:rPr>
          <w:sz w:val="20"/>
        </w:rPr>
        <w:t>образовательного</w:t>
      </w:r>
      <w:r>
        <w:rPr>
          <w:spacing w:val="61"/>
          <w:sz w:val="20"/>
        </w:rPr>
        <w:t xml:space="preserve"> </w:t>
      </w:r>
      <w:r>
        <w:rPr>
          <w:sz w:val="20"/>
        </w:rPr>
        <w:t>комплекса</w:t>
      </w:r>
      <w:r>
        <w:rPr>
          <w:spacing w:val="61"/>
          <w:sz w:val="20"/>
        </w:rPr>
        <w:t xml:space="preserve"> </w:t>
      </w:r>
      <w:r>
        <w:rPr>
          <w:sz w:val="20"/>
        </w:rPr>
        <w:t>Обучение</w:t>
      </w:r>
      <w:r>
        <w:rPr>
          <w:spacing w:val="63"/>
          <w:sz w:val="20"/>
        </w:rPr>
        <w:t xml:space="preserve"> </w:t>
      </w:r>
      <w:r>
        <w:rPr>
          <w:sz w:val="20"/>
        </w:rPr>
        <w:t>происходит</w:t>
      </w:r>
      <w:r>
        <w:rPr>
          <w:spacing w:val="62"/>
          <w:sz w:val="20"/>
        </w:rPr>
        <w:t xml:space="preserve"> </w:t>
      </w:r>
      <w:r>
        <w:rPr>
          <w:sz w:val="20"/>
        </w:rPr>
        <w:t>по</w:t>
      </w:r>
      <w:r>
        <w:rPr>
          <w:spacing w:val="61"/>
          <w:sz w:val="20"/>
        </w:rPr>
        <w:t xml:space="preserve"> </w:t>
      </w:r>
      <w:r>
        <w:rPr>
          <w:sz w:val="20"/>
        </w:rPr>
        <w:t>основной</w:t>
      </w:r>
      <w:r>
        <w:rPr>
          <w:spacing w:val="59"/>
          <w:sz w:val="20"/>
        </w:rPr>
        <w:t xml:space="preserve"> </w:t>
      </w:r>
      <w:r>
        <w:rPr>
          <w:sz w:val="20"/>
        </w:rPr>
        <w:t>образовательной</w:t>
      </w:r>
      <w:r>
        <w:rPr>
          <w:spacing w:val="59"/>
          <w:sz w:val="20"/>
        </w:rPr>
        <w:t xml:space="preserve"> </w:t>
      </w:r>
      <w:r>
        <w:rPr>
          <w:sz w:val="20"/>
        </w:rPr>
        <w:t>программе и программе дополнительного образов</w:t>
      </w:r>
      <w:r>
        <w:rPr>
          <w:sz w:val="20"/>
        </w:rPr>
        <w:t>ания ребенок получает в школе, коррекционно-развивающие занятия ребенок посещает в СКОУ или в ДОУ с группами комбинированного или компенсирующего вида. С помощью ассоциации образовательных организаций, обучение и воспитание ребенка с ОВЗ может решаться уси</w:t>
      </w:r>
      <w:r>
        <w:rPr>
          <w:sz w:val="20"/>
        </w:rPr>
        <w:t>лиями различных организаций: обучение по основной образовательной программе при условии ее адаптации с при-влечением специалистов ПМПК ребенок получает в школе, а необходимые программы дополнительного обра-зования, ребенок получает в учреждении ДПО, коррек</w:t>
      </w:r>
      <w:r>
        <w:rPr>
          <w:sz w:val="20"/>
        </w:rPr>
        <w:t>ционно-развивающие занятия ребенок посещает в спе-циальном центре.</w:t>
      </w:r>
    </w:p>
    <w:p w:rsidR="00D61B91" w:rsidRDefault="00AD1018" w:rsidP="00AD1018">
      <w:pPr>
        <w:pStyle w:val="a5"/>
        <w:numPr>
          <w:ilvl w:val="0"/>
          <w:numId w:val="16"/>
        </w:numPr>
        <w:tabs>
          <w:tab w:val="left" w:pos="1303"/>
        </w:tabs>
        <w:spacing w:before="11" w:line="232" w:lineRule="auto"/>
        <w:ind w:left="453" w:right="305" w:firstLine="566"/>
        <w:jc w:val="both"/>
        <w:rPr>
          <w:sz w:val="20"/>
        </w:rPr>
      </w:pPr>
      <w:r>
        <w:rPr>
          <w:i/>
          <w:sz w:val="20"/>
        </w:rPr>
        <w:t xml:space="preserve">Интерактивная модель сетевого инклюзивного образования детей с ОВЗ. </w:t>
      </w:r>
      <w:r>
        <w:rPr>
          <w:sz w:val="20"/>
        </w:rPr>
        <w:t xml:space="preserve">Интерактивная сетевая модель предполагает инновационную деятельность, которая заключается в создании и совершенствовании </w:t>
      </w:r>
      <w:r>
        <w:rPr>
          <w:sz w:val="20"/>
        </w:rPr>
        <w:t>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детей с ОВЗ совместно с их сверст-никами. Соответственно, инновационные образовательные</w:t>
      </w:r>
      <w:r>
        <w:rPr>
          <w:sz w:val="20"/>
        </w:rPr>
        <w:t xml:space="preserve"> учреждения не могут развиваться в закрытой си-стеме (в рамках одной школы). Для реализации общей образовательной стратегии по организации доступного</w:t>
      </w:r>
      <w:r>
        <w:rPr>
          <w:spacing w:val="40"/>
          <w:sz w:val="20"/>
        </w:rPr>
        <w:t xml:space="preserve"> </w:t>
      </w:r>
      <w:r>
        <w:rPr>
          <w:sz w:val="20"/>
        </w:rPr>
        <w:t>и качественного процесса включенного (инклюзивного) образования детей с ОВЗ, которая действительно бы прив</w:t>
      </w:r>
      <w:r>
        <w:rPr>
          <w:sz w:val="20"/>
        </w:rPr>
        <w:t>ела к</w:t>
      </w:r>
      <w:r>
        <w:rPr>
          <w:spacing w:val="-2"/>
          <w:sz w:val="20"/>
        </w:rPr>
        <w:t xml:space="preserve"> </w:t>
      </w:r>
      <w:r>
        <w:rPr>
          <w:sz w:val="20"/>
        </w:rPr>
        <w:t>системным изменениям и</w:t>
      </w:r>
      <w:r>
        <w:rPr>
          <w:spacing w:val="-2"/>
          <w:sz w:val="20"/>
        </w:rPr>
        <w:t xml:space="preserve"> </w:t>
      </w:r>
      <w:r>
        <w:rPr>
          <w:sz w:val="20"/>
        </w:rPr>
        <w:t>самой</w:t>
      </w:r>
      <w:r>
        <w:rPr>
          <w:spacing w:val="-2"/>
          <w:sz w:val="20"/>
        </w:rPr>
        <w:t xml:space="preserve"> </w:t>
      </w:r>
      <w:r>
        <w:rPr>
          <w:sz w:val="20"/>
        </w:rPr>
        <w:t>структуры, и содержания,</w:t>
      </w:r>
      <w:r>
        <w:rPr>
          <w:spacing w:val="-1"/>
          <w:sz w:val="20"/>
        </w:rPr>
        <w:t xml:space="preserve"> </w:t>
      </w:r>
      <w:r>
        <w:rPr>
          <w:sz w:val="20"/>
        </w:rPr>
        <w:t>и</w:t>
      </w:r>
      <w:r>
        <w:rPr>
          <w:spacing w:val="-2"/>
          <w:sz w:val="20"/>
        </w:rPr>
        <w:t xml:space="preserve"> </w:t>
      </w:r>
      <w:r>
        <w:rPr>
          <w:sz w:val="20"/>
        </w:rPr>
        <w:t>дидактического обеспечения</w:t>
      </w:r>
      <w:r>
        <w:rPr>
          <w:spacing w:val="-1"/>
          <w:sz w:val="20"/>
        </w:rPr>
        <w:t xml:space="preserve"> </w:t>
      </w:r>
      <w:r>
        <w:rPr>
          <w:sz w:val="20"/>
        </w:rPr>
        <w:t>деятельно-сти общеобразовательной организации, необходимо взаимодействие с учреждениями и организациями, имею-щими необходимые информационные, образовательные, кадровы</w:t>
      </w:r>
      <w:r>
        <w:rPr>
          <w:sz w:val="20"/>
        </w:rPr>
        <w:t>е, методические ресурсы.</w:t>
      </w:r>
    </w:p>
    <w:p w:rsidR="00D61B91" w:rsidRDefault="00D61B91">
      <w:pPr>
        <w:pStyle w:val="a5"/>
        <w:spacing w:line="232" w:lineRule="auto"/>
        <w:jc w:val="both"/>
        <w:rPr>
          <w:sz w:val="20"/>
        </w:rPr>
        <w:sectPr w:rsidR="00D61B91">
          <w:footerReference w:type="default" r:id="rId723"/>
          <w:pgSz w:w="11910" w:h="16840"/>
          <w:pgMar w:top="1040" w:right="708" w:bottom="1340" w:left="850" w:header="0" w:footer="1159" w:gutter="0"/>
          <w:cols w:space="720"/>
        </w:sectPr>
      </w:pPr>
    </w:p>
    <w:p w:rsidR="00D61B91" w:rsidRDefault="00AD1018">
      <w:pPr>
        <w:pStyle w:val="a3"/>
        <w:spacing w:before="79" w:line="249" w:lineRule="auto"/>
        <w:ind w:left="170" w:right="601"/>
      </w:pPr>
      <w:r>
        <w:lastRenderedPageBreak/>
        <w:t>Сетевое взаимодействие основано на обмене опытом, проектировании, разработки, апробирования или внедрения учебно-методических комплексов, методик и технологий обучения, воспитания, новых механизмов управления</w:t>
      </w:r>
      <w:r>
        <w:rPr>
          <w:spacing w:val="40"/>
        </w:rPr>
        <w:t xml:space="preserve"> </w:t>
      </w:r>
      <w:r>
        <w:t>в</w:t>
      </w:r>
      <w:r>
        <w:rPr>
          <w:spacing w:val="40"/>
        </w:rPr>
        <w:t xml:space="preserve"> </w:t>
      </w:r>
      <w:r>
        <w:t>системе</w:t>
      </w:r>
      <w:r>
        <w:rPr>
          <w:spacing w:val="40"/>
        </w:rPr>
        <w:t xml:space="preserve"> </w:t>
      </w:r>
      <w:r>
        <w:t>инклюзивного</w:t>
      </w:r>
      <w:r>
        <w:rPr>
          <w:spacing w:val="40"/>
        </w:rPr>
        <w:t xml:space="preserve"> </w:t>
      </w:r>
      <w:r>
        <w:t>образования,</w:t>
      </w:r>
      <w:r>
        <w:rPr>
          <w:spacing w:val="40"/>
        </w:rPr>
        <w:t xml:space="preserve"> </w:t>
      </w:r>
      <w:r>
        <w:t>использован</w:t>
      </w:r>
      <w:r>
        <w:t>ие</w:t>
      </w:r>
      <w:r>
        <w:rPr>
          <w:spacing w:val="40"/>
        </w:rPr>
        <w:t xml:space="preserve"> </w:t>
      </w:r>
      <w:r>
        <w:t>всех</w:t>
      </w:r>
      <w:r>
        <w:rPr>
          <w:spacing w:val="40"/>
        </w:rPr>
        <w:t xml:space="preserve"> </w:t>
      </w:r>
      <w:r>
        <w:t>ресурсов</w:t>
      </w:r>
      <w:r>
        <w:rPr>
          <w:spacing w:val="40"/>
        </w:rPr>
        <w:t xml:space="preserve"> </w:t>
      </w:r>
      <w:r>
        <w:t>организаций,</w:t>
      </w:r>
      <w:r>
        <w:rPr>
          <w:spacing w:val="40"/>
        </w:rPr>
        <w:t xml:space="preserve"> </w:t>
      </w:r>
      <w:r>
        <w:t>включенных в сетевое взаимодействие и т.д.</w:t>
      </w:r>
    </w:p>
    <w:p w:rsidR="00D61B91" w:rsidRDefault="00AD1018">
      <w:pPr>
        <w:pStyle w:val="a3"/>
        <w:spacing w:before="4" w:line="249" w:lineRule="auto"/>
        <w:ind w:left="170" w:right="590"/>
      </w:pPr>
      <w:r>
        <w:t>Сетевое взаимодействие предоставляет дополнительную реальную возможность реализовать идеи само-реализации обучающихся с ограниченными возможностями здоровья помощью моделирования обра</w:t>
      </w:r>
      <w:r>
        <w:t>зователь-ного процесса.</w:t>
      </w:r>
    </w:p>
    <w:p w:rsidR="00D61B91" w:rsidRDefault="00AD1018">
      <w:pPr>
        <w:spacing w:before="3" w:line="228" w:lineRule="exact"/>
        <w:ind w:left="736"/>
        <w:jc w:val="both"/>
        <w:rPr>
          <w:i/>
          <w:sz w:val="20"/>
        </w:rPr>
      </w:pPr>
      <w:r>
        <w:rPr>
          <w:i/>
          <w:sz w:val="20"/>
        </w:rPr>
        <w:t>Основными</w:t>
      </w:r>
      <w:r>
        <w:rPr>
          <w:i/>
          <w:spacing w:val="-7"/>
          <w:sz w:val="20"/>
        </w:rPr>
        <w:t xml:space="preserve"> </w:t>
      </w:r>
      <w:r>
        <w:rPr>
          <w:i/>
          <w:sz w:val="20"/>
        </w:rPr>
        <w:t>задачами</w:t>
      </w:r>
      <w:r>
        <w:rPr>
          <w:i/>
          <w:spacing w:val="-6"/>
          <w:sz w:val="20"/>
        </w:rPr>
        <w:t xml:space="preserve"> </w:t>
      </w:r>
      <w:r>
        <w:rPr>
          <w:i/>
          <w:sz w:val="20"/>
        </w:rPr>
        <w:t>выше</w:t>
      </w:r>
      <w:r>
        <w:rPr>
          <w:i/>
          <w:spacing w:val="-5"/>
          <w:sz w:val="20"/>
        </w:rPr>
        <w:t xml:space="preserve"> </w:t>
      </w:r>
      <w:r>
        <w:rPr>
          <w:i/>
          <w:sz w:val="20"/>
        </w:rPr>
        <w:t>названных</w:t>
      </w:r>
      <w:r>
        <w:rPr>
          <w:i/>
          <w:spacing w:val="-8"/>
          <w:sz w:val="20"/>
        </w:rPr>
        <w:t xml:space="preserve"> </w:t>
      </w:r>
      <w:r>
        <w:rPr>
          <w:i/>
          <w:sz w:val="20"/>
        </w:rPr>
        <w:t>моделей</w:t>
      </w:r>
      <w:r>
        <w:rPr>
          <w:i/>
          <w:spacing w:val="-6"/>
          <w:sz w:val="20"/>
        </w:rPr>
        <w:t xml:space="preserve"> </w:t>
      </w:r>
      <w:r>
        <w:rPr>
          <w:i/>
          <w:sz w:val="20"/>
        </w:rPr>
        <w:t>будут</w:t>
      </w:r>
      <w:r>
        <w:rPr>
          <w:i/>
          <w:spacing w:val="-7"/>
          <w:sz w:val="20"/>
        </w:rPr>
        <w:t xml:space="preserve"> </w:t>
      </w:r>
      <w:r>
        <w:rPr>
          <w:i/>
          <w:spacing w:val="-2"/>
          <w:sz w:val="20"/>
        </w:rPr>
        <w:t>следующие:</w:t>
      </w:r>
    </w:p>
    <w:p w:rsidR="00D61B91" w:rsidRDefault="00AD1018" w:rsidP="00AD1018">
      <w:pPr>
        <w:pStyle w:val="a5"/>
        <w:numPr>
          <w:ilvl w:val="0"/>
          <w:numId w:val="17"/>
        </w:numPr>
        <w:tabs>
          <w:tab w:val="left" w:pos="1021"/>
        </w:tabs>
        <w:spacing w:line="240" w:lineRule="exact"/>
        <w:ind w:left="1021" w:hanging="285"/>
        <w:jc w:val="both"/>
        <w:rPr>
          <w:sz w:val="20"/>
        </w:rPr>
      </w:pPr>
      <w:r>
        <w:rPr>
          <w:spacing w:val="-2"/>
          <w:sz w:val="20"/>
        </w:rPr>
        <w:t>создание</w:t>
      </w:r>
      <w:r>
        <w:rPr>
          <w:spacing w:val="13"/>
          <w:sz w:val="20"/>
        </w:rPr>
        <w:t xml:space="preserve"> </w:t>
      </w:r>
      <w:r>
        <w:rPr>
          <w:spacing w:val="-2"/>
          <w:sz w:val="20"/>
        </w:rPr>
        <w:t>единого</w:t>
      </w:r>
      <w:r>
        <w:rPr>
          <w:spacing w:val="15"/>
          <w:sz w:val="20"/>
        </w:rPr>
        <w:t xml:space="preserve"> </w:t>
      </w:r>
      <w:r>
        <w:rPr>
          <w:spacing w:val="-2"/>
          <w:sz w:val="20"/>
        </w:rPr>
        <w:t>информационно-образовательного</w:t>
      </w:r>
      <w:r>
        <w:rPr>
          <w:spacing w:val="15"/>
          <w:sz w:val="20"/>
        </w:rPr>
        <w:t xml:space="preserve"> </w:t>
      </w:r>
      <w:r>
        <w:rPr>
          <w:spacing w:val="-2"/>
          <w:sz w:val="20"/>
        </w:rPr>
        <w:t>пространства;</w:t>
      </w:r>
    </w:p>
    <w:p w:rsidR="00D61B91" w:rsidRDefault="00AD1018" w:rsidP="00AD1018">
      <w:pPr>
        <w:pStyle w:val="a5"/>
        <w:numPr>
          <w:ilvl w:val="0"/>
          <w:numId w:val="17"/>
        </w:numPr>
        <w:tabs>
          <w:tab w:val="left" w:pos="1021"/>
        </w:tabs>
        <w:spacing w:line="249" w:lineRule="auto"/>
        <w:ind w:right="589" w:firstLine="566"/>
        <w:jc w:val="both"/>
        <w:rPr>
          <w:sz w:val="20"/>
        </w:rPr>
      </w:pPr>
      <w:r>
        <w:rPr>
          <w:sz w:val="20"/>
        </w:rPr>
        <w:t>использование потенциала образовательных учреждений и педагогов, достигших высоких результа-тов</w:t>
      </w:r>
      <w:r>
        <w:rPr>
          <w:spacing w:val="63"/>
          <w:sz w:val="20"/>
        </w:rPr>
        <w:t xml:space="preserve"> </w:t>
      </w:r>
      <w:r>
        <w:rPr>
          <w:sz w:val="20"/>
        </w:rPr>
        <w:t>в</w:t>
      </w:r>
      <w:r>
        <w:rPr>
          <w:spacing w:val="66"/>
          <w:sz w:val="20"/>
        </w:rPr>
        <w:t xml:space="preserve"> </w:t>
      </w:r>
      <w:r>
        <w:rPr>
          <w:sz w:val="20"/>
        </w:rPr>
        <w:t>профессиональной</w:t>
      </w:r>
      <w:r>
        <w:rPr>
          <w:spacing w:val="65"/>
          <w:sz w:val="20"/>
        </w:rPr>
        <w:t xml:space="preserve"> </w:t>
      </w:r>
      <w:r>
        <w:rPr>
          <w:sz w:val="20"/>
        </w:rPr>
        <w:t>деятельности,</w:t>
      </w:r>
      <w:r>
        <w:rPr>
          <w:spacing w:val="64"/>
          <w:sz w:val="20"/>
        </w:rPr>
        <w:t xml:space="preserve"> </w:t>
      </w:r>
      <w:r>
        <w:rPr>
          <w:sz w:val="20"/>
        </w:rPr>
        <w:t>для</w:t>
      </w:r>
      <w:r>
        <w:rPr>
          <w:spacing w:val="66"/>
          <w:sz w:val="20"/>
        </w:rPr>
        <w:t xml:space="preserve"> </w:t>
      </w:r>
      <w:r>
        <w:rPr>
          <w:sz w:val="20"/>
        </w:rPr>
        <w:t>оказания</w:t>
      </w:r>
      <w:r>
        <w:rPr>
          <w:spacing w:val="66"/>
          <w:sz w:val="20"/>
        </w:rPr>
        <w:t xml:space="preserve"> </w:t>
      </w:r>
      <w:r>
        <w:rPr>
          <w:sz w:val="20"/>
        </w:rPr>
        <w:t>адресной</w:t>
      </w:r>
      <w:r>
        <w:rPr>
          <w:spacing w:val="65"/>
          <w:sz w:val="20"/>
        </w:rPr>
        <w:t xml:space="preserve"> </w:t>
      </w:r>
      <w:r>
        <w:rPr>
          <w:sz w:val="20"/>
        </w:rPr>
        <w:t>методической</w:t>
      </w:r>
      <w:r>
        <w:rPr>
          <w:spacing w:val="65"/>
          <w:sz w:val="20"/>
        </w:rPr>
        <w:t xml:space="preserve"> </w:t>
      </w:r>
      <w:r>
        <w:rPr>
          <w:sz w:val="20"/>
        </w:rPr>
        <w:t>поддержки</w:t>
      </w:r>
      <w:r>
        <w:rPr>
          <w:spacing w:val="65"/>
          <w:sz w:val="20"/>
        </w:rPr>
        <w:t xml:space="preserve"> </w:t>
      </w:r>
      <w:r>
        <w:rPr>
          <w:sz w:val="20"/>
        </w:rPr>
        <w:t>педагогическим и управленческим кадрам;</w:t>
      </w:r>
    </w:p>
    <w:p w:rsidR="00D61B91" w:rsidRDefault="00AD1018" w:rsidP="00AD1018">
      <w:pPr>
        <w:pStyle w:val="a5"/>
        <w:numPr>
          <w:ilvl w:val="0"/>
          <w:numId w:val="17"/>
        </w:numPr>
        <w:tabs>
          <w:tab w:val="left" w:pos="1021"/>
        </w:tabs>
        <w:spacing w:line="232" w:lineRule="exact"/>
        <w:ind w:left="1021" w:hanging="285"/>
        <w:jc w:val="both"/>
        <w:rPr>
          <w:sz w:val="20"/>
        </w:rPr>
      </w:pPr>
      <w:r>
        <w:rPr>
          <w:sz w:val="20"/>
        </w:rPr>
        <w:t>организация</w:t>
      </w:r>
      <w:r>
        <w:rPr>
          <w:spacing w:val="28"/>
          <w:sz w:val="20"/>
        </w:rPr>
        <w:t xml:space="preserve"> </w:t>
      </w:r>
      <w:r>
        <w:rPr>
          <w:sz w:val="20"/>
        </w:rPr>
        <w:t>доступной</w:t>
      </w:r>
      <w:r>
        <w:rPr>
          <w:spacing w:val="29"/>
          <w:sz w:val="20"/>
        </w:rPr>
        <w:t xml:space="preserve"> </w:t>
      </w:r>
      <w:r>
        <w:rPr>
          <w:sz w:val="20"/>
        </w:rPr>
        <w:t>и</w:t>
      </w:r>
      <w:r>
        <w:rPr>
          <w:spacing w:val="28"/>
          <w:sz w:val="20"/>
        </w:rPr>
        <w:t xml:space="preserve"> </w:t>
      </w:r>
      <w:r>
        <w:rPr>
          <w:sz w:val="20"/>
        </w:rPr>
        <w:t>эффективной</w:t>
      </w:r>
      <w:r>
        <w:rPr>
          <w:spacing w:val="27"/>
          <w:sz w:val="20"/>
        </w:rPr>
        <w:t xml:space="preserve"> </w:t>
      </w:r>
      <w:r>
        <w:rPr>
          <w:sz w:val="20"/>
        </w:rPr>
        <w:t>системы</w:t>
      </w:r>
      <w:r>
        <w:rPr>
          <w:spacing w:val="29"/>
          <w:sz w:val="20"/>
        </w:rPr>
        <w:t xml:space="preserve"> </w:t>
      </w:r>
      <w:r>
        <w:rPr>
          <w:sz w:val="20"/>
        </w:rPr>
        <w:t>повышения</w:t>
      </w:r>
      <w:r>
        <w:rPr>
          <w:spacing w:val="28"/>
          <w:sz w:val="20"/>
        </w:rPr>
        <w:t xml:space="preserve"> </w:t>
      </w:r>
      <w:r>
        <w:rPr>
          <w:sz w:val="20"/>
        </w:rPr>
        <w:t>квалификации</w:t>
      </w:r>
      <w:r>
        <w:rPr>
          <w:spacing w:val="27"/>
          <w:sz w:val="20"/>
        </w:rPr>
        <w:t xml:space="preserve"> </w:t>
      </w:r>
      <w:r>
        <w:rPr>
          <w:sz w:val="20"/>
        </w:rPr>
        <w:t>и</w:t>
      </w:r>
      <w:r>
        <w:rPr>
          <w:spacing w:val="30"/>
          <w:sz w:val="20"/>
        </w:rPr>
        <w:t xml:space="preserve"> </w:t>
      </w:r>
      <w:r>
        <w:rPr>
          <w:sz w:val="20"/>
        </w:rPr>
        <w:t>педагогического</w:t>
      </w:r>
      <w:r>
        <w:rPr>
          <w:spacing w:val="29"/>
          <w:sz w:val="20"/>
        </w:rPr>
        <w:t xml:space="preserve"> </w:t>
      </w:r>
      <w:r>
        <w:rPr>
          <w:spacing w:val="-5"/>
          <w:sz w:val="20"/>
        </w:rPr>
        <w:t>ма-</w:t>
      </w:r>
    </w:p>
    <w:p w:rsidR="00D61B91" w:rsidRDefault="00AD1018">
      <w:pPr>
        <w:pStyle w:val="a3"/>
        <w:spacing w:before="6" w:line="249" w:lineRule="auto"/>
        <w:ind w:left="170" w:right="608" w:firstLine="0"/>
      </w:pPr>
      <w:r>
        <w:t>стерства (педагоги имеют возможность повышать свой профессиональный уровень в удобное для них время, своевременно и адресно).</w:t>
      </w:r>
    </w:p>
    <w:p w:rsidR="00D61B91" w:rsidRDefault="00AD1018">
      <w:pPr>
        <w:pStyle w:val="a3"/>
        <w:spacing w:before="2" w:line="249" w:lineRule="auto"/>
        <w:ind w:left="170" w:right="589"/>
      </w:pPr>
      <w:r>
        <w:t>К сожалению, в настоящее время у образовательных учреждений и пед</w:t>
      </w:r>
      <w:r>
        <w:t>агогических работников еще нет четких представлений и</w:t>
      </w:r>
      <w:r>
        <w:rPr>
          <w:spacing w:val="-1"/>
        </w:rPr>
        <w:t xml:space="preserve"> </w:t>
      </w:r>
      <w:r>
        <w:t>понимания того, при</w:t>
      </w:r>
      <w:r>
        <w:rPr>
          <w:spacing w:val="-1"/>
        </w:rPr>
        <w:t xml:space="preserve"> </w:t>
      </w:r>
      <w:r>
        <w:t>какой проблеме, в какую организацию или учреждение обратить-ся за помощью, какое учреждение какими именно ресурсами обладает. При этом, во-первых, пока нет полного понимания, что сет</w:t>
      </w:r>
      <w:r>
        <w:t>евая организация – это форма, децентрализованный комплекс взаимосвязанных узлов от-крытого типа, способный неограниченно расширяться путем включения все новых и новых звеньев (структур, объединений, учреждений), что придает данной форме гибкость и динамичн</w:t>
      </w:r>
      <w:r>
        <w:t>ость. Во-вторых, недостаточно наработан опыт такого взаимодействия.</w:t>
      </w:r>
    </w:p>
    <w:p w:rsidR="00D61B91" w:rsidRDefault="00AD1018">
      <w:pPr>
        <w:pStyle w:val="a3"/>
        <w:spacing w:before="6" w:line="249" w:lineRule="auto"/>
        <w:ind w:left="170" w:right="593"/>
      </w:pPr>
      <w:r>
        <w:t>Деятельность сетевой организации должна осуществляться за счет целенаправленного и организованно-го привлечения образовательных, информационных, методических, инновационных, кадровых, конс</w:t>
      </w:r>
      <w:r>
        <w:t>ультаци-онных и других ресурсов иных учреждений. Для этого необходимо, чтобы опыт работы был систематизирован и имелась бы база данных о потенциальных субъектах сетевого взаимодействия.</w:t>
      </w:r>
    </w:p>
    <w:p w:rsidR="00D61B91" w:rsidRDefault="00AD1018">
      <w:pPr>
        <w:pStyle w:val="a3"/>
        <w:spacing w:before="4" w:line="249" w:lineRule="auto"/>
        <w:ind w:left="170" w:right="589"/>
      </w:pPr>
      <w:r>
        <w:t>Основные результаты организации сетевого взаимодействия образовательны</w:t>
      </w:r>
      <w:r>
        <w:t>х организаций, участвую-щих в реализации инклюзивного образования, могут быть сформулированы следующим образом:</w:t>
      </w:r>
    </w:p>
    <w:p w:rsidR="00D61B91" w:rsidRDefault="00AD1018" w:rsidP="00AD1018">
      <w:pPr>
        <w:pStyle w:val="a5"/>
        <w:numPr>
          <w:ilvl w:val="0"/>
          <w:numId w:val="17"/>
        </w:numPr>
        <w:tabs>
          <w:tab w:val="left" w:pos="1021"/>
        </w:tabs>
        <w:spacing w:line="232" w:lineRule="exact"/>
        <w:ind w:left="1021" w:hanging="285"/>
        <w:jc w:val="both"/>
        <w:rPr>
          <w:sz w:val="20"/>
        </w:rPr>
      </w:pPr>
      <w:r>
        <w:rPr>
          <w:sz w:val="20"/>
        </w:rPr>
        <w:t>активизация</w:t>
      </w:r>
      <w:r>
        <w:rPr>
          <w:spacing w:val="46"/>
          <w:sz w:val="20"/>
        </w:rPr>
        <w:t xml:space="preserve"> </w:t>
      </w:r>
      <w:r>
        <w:rPr>
          <w:sz w:val="20"/>
        </w:rPr>
        <w:t>взаимодействия</w:t>
      </w:r>
      <w:r>
        <w:rPr>
          <w:spacing w:val="47"/>
          <w:sz w:val="20"/>
        </w:rPr>
        <w:t xml:space="preserve"> </w:t>
      </w:r>
      <w:r>
        <w:rPr>
          <w:sz w:val="20"/>
        </w:rPr>
        <w:t>и</w:t>
      </w:r>
      <w:r>
        <w:rPr>
          <w:spacing w:val="48"/>
          <w:sz w:val="20"/>
        </w:rPr>
        <w:t xml:space="preserve"> </w:t>
      </w:r>
      <w:r>
        <w:rPr>
          <w:sz w:val="20"/>
        </w:rPr>
        <w:t>участие</w:t>
      </w:r>
      <w:r>
        <w:rPr>
          <w:spacing w:val="48"/>
          <w:sz w:val="20"/>
        </w:rPr>
        <w:t xml:space="preserve"> </w:t>
      </w:r>
      <w:r>
        <w:rPr>
          <w:sz w:val="20"/>
        </w:rPr>
        <w:t>территориально</w:t>
      </w:r>
      <w:r>
        <w:rPr>
          <w:spacing w:val="48"/>
          <w:sz w:val="20"/>
        </w:rPr>
        <w:t xml:space="preserve"> </w:t>
      </w:r>
      <w:r>
        <w:rPr>
          <w:sz w:val="20"/>
        </w:rPr>
        <w:t>удаленных</w:t>
      </w:r>
      <w:r>
        <w:rPr>
          <w:spacing w:val="46"/>
          <w:sz w:val="20"/>
        </w:rPr>
        <w:t xml:space="preserve"> </w:t>
      </w:r>
      <w:r>
        <w:rPr>
          <w:sz w:val="20"/>
        </w:rPr>
        <w:t>образовательных</w:t>
      </w:r>
      <w:r>
        <w:rPr>
          <w:spacing w:val="48"/>
          <w:sz w:val="20"/>
        </w:rPr>
        <w:t xml:space="preserve"> </w:t>
      </w:r>
      <w:r>
        <w:rPr>
          <w:spacing w:val="-2"/>
          <w:sz w:val="20"/>
        </w:rPr>
        <w:t>учреждений</w:t>
      </w:r>
    </w:p>
    <w:p w:rsidR="00D61B91" w:rsidRDefault="00AD1018">
      <w:pPr>
        <w:pStyle w:val="a3"/>
        <w:spacing w:before="9" w:line="228" w:lineRule="exact"/>
        <w:ind w:left="170" w:firstLine="0"/>
      </w:pPr>
      <w:r>
        <w:t>в</w:t>
      </w:r>
      <w:r>
        <w:rPr>
          <w:spacing w:val="-8"/>
        </w:rPr>
        <w:t xml:space="preserve"> </w:t>
      </w:r>
      <w:r>
        <w:t>решении</w:t>
      </w:r>
      <w:r>
        <w:rPr>
          <w:spacing w:val="-7"/>
        </w:rPr>
        <w:t xml:space="preserve"> </w:t>
      </w:r>
      <w:r>
        <w:t>конкретных</w:t>
      </w:r>
      <w:r>
        <w:rPr>
          <w:spacing w:val="-7"/>
        </w:rPr>
        <w:t xml:space="preserve"> </w:t>
      </w:r>
      <w:r>
        <w:t>образовательных</w:t>
      </w:r>
      <w:r>
        <w:rPr>
          <w:spacing w:val="-5"/>
        </w:rPr>
        <w:t xml:space="preserve"> </w:t>
      </w:r>
      <w:r>
        <w:t>проблем</w:t>
      </w:r>
      <w:r>
        <w:rPr>
          <w:spacing w:val="-5"/>
        </w:rPr>
        <w:t xml:space="preserve"> </w:t>
      </w:r>
      <w:r>
        <w:t>обучения</w:t>
      </w:r>
      <w:r>
        <w:rPr>
          <w:spacing w:val="-7"/>
        </w:rPr>
        <w:t xml:space="preserve"> </w:t>
      </w:r>
      <w:r>
        <w:t>детей</w:t>
      </w:r>
      <w:r>
        <w:rPr>
          <w:spacing w:val="-8"/>
        </w:rPr>
        <w:t xml:space="preserve"> </w:t>
      </w:r>
      <w:r>
        <w:t>с</w:t>
      </w:r>
      <w:r>
        <w:rPr>
          <w:spacing w:val="-6"/>
        </w:rPr>
        <w:t xml:space="preserve"> </w:t>
      </w:r>
      <w:r>
        <w:t>ОВЗ</w:t>
      </w:r>
      <w:r>
        <w:rPr>
          <w:spacing w:val="-5"/>
        </w:rPr>
        <w:t xml:space="preserve"> </w:t>
      </w:r>
      <w:r>
        <w:rPr>
          <w:spacing w:val="-2"/>
        </w:rPr>
        <w:t>инклюзивно;</w:t>
      </w:r>
    </w:p>
    <w:p w:rsidR="00D61B91" w:rsidRDefault="00AD1018" w:rsidP="00AD1018">
      <w:pPr>
        <w:pStyle w:val="a5"/>
        <w:numPr>
          <w:ilvl w:val="0"/>
          <w:numId w:val="17"/>
        </w:numPr>
        <w:tabs>
          <w:tab w:val="left" w:pos="1021"/>
        </w:tabs>
        <w:spacing w:line="240" w:lineRule="exact"/>
        <w:ind w:left="1021" w:hanging="285"/>
        <w:rPr>
          <w:sz w:val="20"/>
        </w:rPr>
      </w:pPr>
      <w:r>
        <w:rPr>
          <w:spacing w:val="-2"/>
          <w:sz w:val="20"/>
        </w:rPr>
        <w:t>повышение</w:t>
      </w:r>
      <w:r>
        <w:rPr>
          <w:spacing w:val="9"/>
          <w:sz w:val="20"/>
        </w:rPr>
        <w:t xml:space="preserve"> </w:t>
      </w:r>
      <w:r>
        <w:rPr>
          <w:spacing w:val="-2"/>
          <w:sz w:val="20"/>
        </w:rPr>
        <w:t>эффективности</w:t>
      </w:r>
      <w:r>
        <w:rPr>
          <w:spacing w:val="11"/>
          <w:sz w:val="20"/>
        </w:rPr>
        <w:t xml:space="preserve"> </w:t>
      </w:r>
      <w:r>
        <w:rPr>
          <w:spacing w:val="-2"/>
          <w:sz w:val="20"/>
        </w:rPr>
        <w:t>использования</w:t>
      </w:r>
      <w:r>
        <w:rPr>
          <w:spacing w:val="9"/>
          <w:sz w:val="20"/>
        </w:rPr>
        <w:t xml:space="preserve"> </w:t>
      </w:r>
      <w:r>
        <w:rPr>
          <w:spacing w:val="-2"/>
          <w:sz w:val="20"/>
        </w:rPr>
        <w:t>совместных</w:t>
      </w:r>
      <w:r>
        <w:rPr>
          <w:spacing w:val="12"/>
          <w:sz w:val="20"/>
        </w:rPr>
        <w:t xml:space="preserve"> </w:t>
      </w:r>
      <w:r>
        <w:rPr>
          <w:spacing w:val="-2"/>
          <w:sz w:val="20"/>
        </w:rPr>
        <w:t>методических</w:t>
      </w:r>
      <w:r>
        <w:rPr>
          <w:spacing w:val="9"/>
          <w:sz w:val="20"/>
        </w:rPr>
        <w:t xml:space="preserve"> </w:t>
      </w:r>
      <w:r>
        <w:rPr>
          <w:spacing w:val="-2"/>
          <w:sz w:val="20"/>
        </w:rPr>
        <w:t>ресурсов;</w:t>
      </w:r>
    </w:p>
    <w:p w:rsidR="00D61B91" w:rsidRDefault="00AD1018" w:rsidP="00AD1018">
      <w:pPr>
        <w:pStyle w:val="a5"/>
        <w:numPr>
          <w:ilvl w:val="0"/>
          <w:numId w:val="17"/>
        </w:numPr>
        <w:tabs>
          <w:tab w:val="left" w:pos="1021"/>
        </w:tabs>
        <w:spacing w:line="249" w:lineRule="auto"/>
        <w:ind w:right="592" w:firstLine="566"/>
        <w:rPr>
          <w:sz w:val="20"/>
        </w:rPr>
      </w:pPr>
      <w:r>
        <w:rPr>
          <w:sz w:val="20"/>
        </w:rPr>
        <w:t>расширение возможностей для повышения квалификации, педагогического мастерства и психолого-педагогической компетентности педагогических кадров;</w:t>
      </w:r>
    </w:p>
    <w:p w:rsidR="00D61B91" w:rsidRDefault="00AD1018" w:rsidP="00AD1018">
      <w:pPr>
        <w:pStyle w:val="a5"/>
        <w:numPr>
          <w:ilvl w:val="0"/>
          <w:numId w:val="17"/>
        </w:numPr>
        <w:tabs>
          <w:tab w:val="left" w:pos="1021"/>
        </w:tabs>
        <w:spacing w:line="231" w:lineRule="exact"/>
        <w:ind w:left="1021" w:hanging="285"/>
        <w:rPr>
          <w:sz w:val="20"/>
        </w:rPr>
      </w:pPr>
      <w:r>
        <w:rPr>
          <w:sz w:val="20"/>
        </w:rPr>
        <w:t>повышение</w:t>
      </w:r>
      <w:r>
        <w:rPr>
          <w:spacing w:val="11"/>
          <w:sz w:val="20"/>
        </w:rPr>
        <w:t xml:space="preserve"> </w:t>
      </w:r>
      <w:r>
        <w:rPr>
          <w:sz w:val="20"/>
        </w:rPr>
        <w:t>качества</w:t>
      </w:r>
      <w:r>
        <w:rPr>
          <w:spacing w:val="10"/>
          <w:sz w:val="20"/>
        </w:rPr>
        <w:t xml:space="preserve"> </w:t>
      </w:r>
      <w:r>
        <w:rPr>
          <w:sz w:val="20"/>
        </w:rPr>
        <w:t>образовательного</w:t>
      </w:r>
      <w:r>
        <w:rPr>
          <w:spacing w:val="11"/>
          <w:sz w:val="20"/>
        </w:rPr>
        <w:t xml:space="preserve"> </w:t>
      </w:r>
      <w:r>
        <w:rPr>
          <w:sz w:val="20"/>
        </w:rPr>
        <w:t>процесса</w:t>
      </w:r>
      <w:r>
        <w:rPr>
          <w:spacing w:val="11"/>
          <w:sz w:val="20"/>
        </w:rPr>
        <w:t xml:space="preserve"> </w:t>
      </w:r>
      <w:r>
        <w:rPr>
          <w:sz w:val="20"/>
        </w:rPr>
        <w:t>в</w:t>
      </w:r>
      <w:r>
        <w:rPr>
          <w:spacing w:val="11"/>
          <w:sz w:val="20"/>
        </w:rPr>
        <w:t xml:space="preserve"> </w:t>
      </w:r>
      <w:r>
        <w:rPr>
          <w:sz w:val="20"/>
        </w:rPr>
        <w:t>организациях</w:t>
      </w:r>
      <w:r>
        <w:rPr>
          <w:spacing w:val="9"/>
          <w:sz w:val="20"/>
        </w:rPr>
        <w:t xml:space="preserve"> </w:t>
      </w:r>
      <w:r>
        <w:rPr>
          <w:sz w:val="20"/>
        </w:rPr>
        <w:t>осуществляющих</w:t>
      </w:r>
      <w:r>
        <w:rPr>
          <w:spacing w:val="11"/>
          <w:sz w:val="20"/>
        </w:rPr>
        <w:t xml:space="preserve"> </w:t>
      </w:r>
      <w:r>
        <w:rPr>
          <w:sz w:val="20"/>
        </w:rPr>
        <w:t>инклюзивное</w:t>
      </w:r>
      <w:r>
        <w:rPr>
          <w:spacing w:val="12"/>
          <w:sz w:val="20"/>
        </w:rPr>
        <w:t xml:space="preserve"> </w:t>
      </w:r>
      <w:r>
        <w:rPr>
          <w:spacing w:val="-5"/>
          <w:sz w:val="20"/>
        </w:rPr>
        <w:t>об-</w:t>
      </w:r>
    </w:p>
    <w:p w:rsidR="00D61B91" w:rsidRDefault="00AD1018">
      <w:pPr>
        <w:pStyle w:val="a3"/>
        <w:spacing w:before="7"/>
        <w:ind w:left="170" w:firstLine="0"/>
        <w:jc w:val="left"/>
      </w:pPr>
      <w:r>
        <w:t>разование</w:t>
      </w:r>
      <w:r>
        <w:rPr>
          <w:spacing w:val="-7"/>
        </w:rPr>
        <w:t xml:space="preserve"> </w:t>
      </w:r>
      <w:r>
        <w:t>детей</w:t>
      </w:r>
      <w:r>
        <w:rPr>
          <w:spacing w:val="-8"/>
        </w:rPr>
        <w:t xml:space="preserve"> </w:t>
      </w:r>
      <w:r>
        <w:t>с</w:t>
      </w:r>
      <w:r>
        <w:rPr>
          <w:spacing w:val="-6"/>
        </w:rPr>
        <w:t xml:space="preserve"> </w:t>
      </w:r>
      <w:r>
        <w:t>ОВЗ</w:t>
      </w:r>
      <w:r>
        <w:rPr>
          <w:spacing w:val="-6"/>
        </w:rPr>
        <w:t xml:space="preserve"> </w:t>
      </w:r>
      <w:r>
        <w:t>и</w:t>
      </w:r>
      <w:r>
        <w:rPr>
          <w:spacing w:val="-8"/>
        </w:rPr>
        <w:t xml:space="preserve"> </w:t>
      </w:r>
      <w:r>
        <w:t>инвалидностью,</w:t>
      </w:r>
      <w:r>
        <w:rPr>
          <w:spacing w:val="-6"/>
        </w:rPr>
        <w:t xml:space="preserve"> </w:t>
      </w:r>
      <w:r>
        <w:t>за</w:t>
      </w:r>
      <w:r>
        <w:rPr>
          <w:spacing w:val="-7"/>
        </w:rPr>
        <w:t xml:space="preserve"> </w:t>
      </w:r>
      <w:r>
        <w:t>счет</w:t>
      </w:r>
      <w:r>
        <w:rPr>
          <w:spacing w:val="-8"/>
        </w:rPr>
        <w:t xml:space="preserve"> </w:t>
      </w:r>
      <w:r>
        <w:t>обмена,</w:t>
      </w:r>
      <w:r>
        <w:rPr>
          <w:spacing w:val="-5"/>
        </w:rPr>
        <w:t xml:space="preserve"> </w:t>
      </w:r>
      <w:r>
        <w:t>диссеминации</w:t>
      </w:r>
      <w:r>
        <w:rPr>
          <w:spacing w:val="-6"/>
        </w:rPr>
        <w:t xml:space="preserve"> </w:t>
      </w:r>
      <w:r>
        <w:t>практического</w:t>
      </w:r>
      <w:r>
        <w:rPr>
          <w:spacing w:val="-6"/>
        </w:rPr>
        <w:t xml:space="preserve"> </w:t>
      </w:r>
      <w:r>
        <w:rPr>
          <w:spacing w:val="-2"/>
        </w:rPr>
        <w:t>опыта.</w:t>
      </w:r>
    </w:p>
    <w:p w:rsidR="00D61B91" w:rsidRDefault="00AD1018">
      <w:pPr>
        <w:spacing w:before="10" w:line="228" w:lineRule="exact"/>
        <w:ind w:left="736"/>
        <w:rPr>
          <w:i/>
          <w:sz w:val="20"/>
        </w:rPr>
      </w:pPr>
      <w:r>
        <w:rPr>
          <w:i/>
          <w:sz w:val="20"/>
        </w:rPr>
        <w:t>Результатами</w:t>
      </w:r>
      <w:r>
        <w:rPr>
          <w:i/>
          <w:spacing w:val="-6"/>
          <w:sz w:val="20"/>
        </w:rPr>
        <w:t xml:space="preserve"> </w:t>
      </w:r>
      <w:r>
        <w:rPr>
          <w:i/>
          <w:sz w:val="20"/>
        </w:rPr>
        <w:t>сетевого</w:t>
      </w:r>
      <w:r>
        <w:rPr>
          <w:i/>
          <w:spacing w:val="-5"/>
          <w:sz w:val="20"/>
        </w:rPr>
        <w:t xml:space="preserve"> </w:t>
      </w:r>
      <w:r>
        <w:rPr>
          <w:i/>
          <w:sz w:val="20"/>
        </w:rPr>
        <w:t>взаимодействия</w:t>
      </w:r>
      <w:r>
        <w:rPr>
          <w:i/>
          <w:spacing w:val="-6"/>
          <w:sz w:val="20"/>
        </w:rPr>
        <w:t xml:space="preserve"> </w:t>
      </w:r>
      <w:r>
        <w:rPr>
          <w:i/>
          <w:sz w:val="20"/>
        </w:rPr>
        <w:t>в</w:t>
      </w:r>
      <w:r>
        <w:rPr>
          <w:i/>
          <w:spacing w:val="-7"/>
          <w:sz w:val="20"/>
        </w:rPr>
        <w:t xml:space="preserve"> </w:t>
      </w:r>
      <w:r>
        <w:rPr>
          <w:i/>
          <w:sz w:val="20"/>
        </w:rPr>
        <w:t>образовании</w:t>
      </w:r>
      <w:r>
        <w:rPr>
          <w:i/>
          <w:spacing w:val="-10"/>
          <w:sz w:val="20"/>
        </w:rPr>
        <w:t xml:space="preserve"> </w:t>
      </w:r>
      <w:r>
        <w:rPr>
          <w:i/>
          <w:sz w:val="20"/>
        </w:rPr>
        <w:t>детей</w:t>
      </w:r>
      <w:r>
        <w:rPr>
          <w:i/>
          <w:spacing w:val="-5"/>
          <w:sz w:val="20"/>
        </w:rPr>
        <w:t xml:space="preserve"> </w:t>
      </w:r>
      <w:r>
        <w:rPr>
          <w:i/>
          <w:sz w:val="20"/>
        </w:rPr>
        <w:t>с</w:t>
      </w:r>
      <w:r>
        <w:rPr>
          <w:i/>
          <w:spacing w:val="-7"/>
          <w:sz w:val="20"/>
        </w:rPr>
        <w:t xml:space="preserve"> </w:t>
      </w:r>
      <w:r>
        <w:rPr>
          <w:i/>
          <w:sz w:val="20"/>
        </w:rPr>
        <w:t>ОВЗ</w:t>
      </w:r>
      <w:r>
        <w:rPr>
          <w:i/>
          <w:spacing w:val="-7"/>
          <w:sz w:val="20"/>
        </w:rPr>
        <w:t xml:space="preserve"> </w:t>
      </w:r>
      <w:r>
        <w:rPr>
          <w:i/>
          <w:sz w:val="20"/>
        </w:rPr>
        <w:t>также</w:t>
      </w:r>
      <w:r>
        <w:rPr>
          <w:i/>
          <w:spacing w:val="-6"/>
          <w:sz w:val="20"/>
        </w:rPr>
        <w:t xml:space="preserve"> </w:t>
      </w:r>
      <w:r>
        <w:rPr>
          <w:i/>
          <w:sz w:val="20"/>
        </w:rPr>
        <w:t>можно</w:t>
      </w:r>
      <w:r>
        <w:rPr>
          <w:i/>
          <w:spacing w:val="-5"/>
          <w:sz w:val="20"/>
        </w:rPr>
        <w:t xml:space="preserve"> </w:t>
      </w:r>
      <w:r>
        <w:rPr>
          <w:i/>
          <w:spacing w:val="-2"/>
          <w:sz w:val="20"/>
        </w:rPr>
        <w:t>считать:</w:t>
      </w:r>
    </w:p>
    <w:p w:rsidR="00D61B91" w:rsidRDefault="00AD1018" w:rsidP="00AD1018">
      <w:pPr>
        <w:pStyle w:val="a5"/>
        <w:numPr>
          <w:ilvl w:val="0"/>
          <w:numId w:val="17"/>
        </w:numPr>
        <w:tabs>
          <w:tab w:val="left" w:pos="1021"/>
        </w:tabs>
        <w:spacing w:line="249" w:lineRule="auto"/>
        <w:ind w:right="590" w:firstLine="566"/>
        <w:rPr>
          <w:sz w:val="20"/>
        </w:rPr>
      </w:pPr>
      <w:r>
        <w:rPr>
          <w:sz w:val="20"/>
        </w:rPr>
        <w:t>повышение профессионального мастерства, психолого-педагогической компетентности и професси-ональной квалификации педагогических работников, участвующих в сетевом взаимодействии;</w:t>
      </w:r>
    </w:p>
    <w:p w:rsidR="00D61B91" w:rsidRDefault="00AD1018" w:rsidP="00AD1018">
      <w:pPr>
        <w:pStyle w:val="a5"/>
        <w:numPr>
          <w:ilvl w:val="0"/>
          <w:numId w:val="17"/>
        </w:numPr>
        <w:tabs>
          <w:tab w:val="left" w:pos="1021"/>
        </w:tabs>
        <w:spacing w:line="231" w:lineRule="exact"/>
        <w:ind w:left="1021" w:hanging="285"/>
        <w:rPr>
          <w:sz w:val="20"/>
        </w:rPr>
      </w:pPr>
      <w:r>
        <w:rPr>
          <w:sz w:val="20"/>
        </w:rPr>
        <w:t>нормативно-правое,</w:t>
      </w:r>
      <w:r>
        <w:rPr>
          <w:spacing w:val="3"/>
          <w:sz w:val="20"/>
        </w:rPr>
        <w:t xml:space="preserve"> </w:t>
      </w:r>
      <w:r>
        <w:rPr>
          <w:sz w:val="20"/>
        </w:rPr>
        <w:t>организационно-информационное</w:t>
      </w:r>
      <w:r>
        <w:rPr>
          <w:spacing w:val="4"/>
          <w:sz w:val="20"/>
        </w:rPr>
        <w:t xml:space="preserve"> </w:t>
      </w:r>
      <w:r>
        <w:rPr>
          <w:sz w:val="20"/>
        </w:rPr>
        <w:t>и</w:t>
      </w:r>
      <w:r>
        <w:rPr>
          <w:spacing w:val="4"/>
          <w:sz w:val="20"/>
        </w:rPr>
        <w:t xml:space="preserve"> </w:t>
      </w:r>
      <w:r>
        <w:rPr>
          <w:sz w:val="20"/>
        </w:rPr>
        <w:t>научно-методическое</w:t>
      </w:r>
      <w:r>
        <w:rPr>
          <w:spacing w:val="4"/>
          <w:sz w:val="20"/>
        </w:rPr>
        <w:t xml:space="preserve"> </w:t>
      </w:r>
      <w:r>
        <w:rPr>
          <w:sz w:val="20"/>
        </w:rPr>
        <w:t>обеспеч</w:t>
      </w:r>
      <w:r>
        <w:rPr>
          <w:sz w:val="20"/>
        </w:rPr>
        <w:t>ение</w:t>
      </w:r>
      <w:r>
        <w:rPr>
          <w:spacing w:val="4"/>
          <w:sz w:val="20"/>
        </w:rPr>
        <w:t xml:space="preserve"> </w:t>
      </w:r>
      <w:r>
        <w:rPr>
          <w:spacing w:val="-2"/>
          <w:sz w:val="20"/>
        </w:rPr>
        <w:t>реализа-</w:t>
      </w:r>
    </w:p>
    <w:p w:rsidR="00D61B91" w:rsidRDefault="00AD1018">
      <w:pPr>
        <w:pStyle w:val="a3"/>
        <w:spacing w:before="7" w:line="249" w:lineRule="auto"/>
        <w:ind w:left="170" w:right="586" w:firstLine="0"/>
        <w:jc w:val="left"/>
      </w:pPr>
      <w:r>
        <w:t>ции инклюзивного образования детей с ОВЗ (приказы, информационные и инструктивные письма, методиче-ские рекомендации, методические разработки и программы);</w:t>
      </w:r>
    </w:p>
    <w:p w:rsidR="00D61B91" w:rsidRDefault="00AD1018" w:rsidP="00AD1018">
      <w:pPr>
        <w:pStyle w:val="a5"/>
        <w:numPr>
          <w:ilvl w:val="0"/>
          <w:numId w:val="17"/>
        </w:numPr>
        <w:tabs>
          <w:tab w:val="left" w:pos="1021"/>
        </w:tabs>
        <w:spacing w:line="232" w:lineRule="exact"/>
        <w:ind w:left="1021" w:hanging="285"/>
        <w:rPr>
          <w:sz w:val="20"/>
        </w:rPr>
      </w:pPr>
      <w:r>
        <w:rPr>
          <w:sz w:val="20"/>
        </w:rPr>
        <w:t>обобщение</w:t>
      </w:r>
      <w:r>
        <w:rPr>
          <w:spacing w:val="-2"/>
          <w:sz w:val="20"/>
        </w:rPr>
        <w:t xml:space="preserve"> </w:t>
      </w:r>
      <w:r>
        <w:rPr>
          <w:sz w:val="20"/>
        </w:rPr>
        <w:t>и</w:t>
      </w:r>
      <w:r>
        <w:rPr>
          <w:spacing w:val="-2"/>
          <w:sz w:val="20"/>
        </w:rPr>
        <w:t xml:space="preserve"> </w:t>
      </w:r>
      <w:r>
        <w:rPr>
          <w:sz w:val="20"/>
        </w:rPr>
        <w:t>распространение</w:t>
      </w:r>
      <w:r>
        <w:rPr>
          <w:spacing w:val="-1"/>
          <w:sz w:val="20"/>
        </w:rPr>
        <w:t xml:space="preserve"> </w:t>
      </w:r>
      <w:r>
        <w:rPr>
          <w:sz w:val="20"/>
        </w:rPr>
        <w:t>опыта</w:t>
      </w:r>
      <w:r>
        <w:rPr>
          <w:spacing w:val="-1"/>
          <w:sz w:val="20"/>
        </w:rPr>
        <w:t xml:space="preserve"> </w:t>
      </w:r>
      <w:r>
        <w:rPr>
          <w:sz w:val="20"/>
        </w:rPr>
        <w:t>работы</w:t>
      </w:r>
      <w:r>
        <w:rPr>
          <w:spacing w:val="-1"/>
          <w:sz w:val="20"/>
        </w:rPr>
        <w:t xml:space="preserve"> </w:t>
      </w:r>
      <w:r>
        <w:rPr>
          <w:sz w:val="20"/>
        </w:rPr>
        <w:t>по проблемам организации</w:t>
      </w:r>
      <w:r>
        <w:rPr>
          <w:spacing w:val="-1"/>
          <w:sz w:val="20"/>
        </w:rPr>
        <w:t xml:space="preserve"> </w:t>
      </w:r>
      <w:r>
        <w:rPr>
          <w:sz w:val="20"/>
        </w:rPr>
        <w:t>и</w:t>
      </w:r>
      <w:r>
        <w:rPr>
          <w:spacing w:val="-2"/>
          <w:sz w:val="20"/>
        </w:rPr>
        <w:t xml:space="preserve"> </w:t>
      </w:r>
      <w:r>
        <w:rPr>
          <w:sz w:val="20"/>
        </w:rPr>
        <w:t>реализации</w:t>
      </w:r>
      <w:r>
        <w:rPr>
          <w:spacing w:val="-2"/>
          <w:sz w:val="20"/>
        </w:rPr>
        <w:t xml:space="preserve"> инклюзи</w:t>
      </w:r>
      <w:r>
        <w:rPr>
          <w:spacing w:val="-2"/>
          <w:sz w:val="20"/>
        </w:rPr>
        <w:t>вного</w:t>
      </w:r>
    </w:p>
    <w:p w:rsidR="00D61B91" w:rsidRDefault="00AD1018">
      <w:pPr>
        <w:pStyle w:val="a3"/>
        <w:spacing w:before="10" w:line="249" w:lineRule="auto"/>
        <w:ind w:left="170" w:right="590" w:firstLine="0"/>
      </w:pPr>
      <w:r>
        <w:t>образования детей с ОВЗ (проектирование урока в инклюзивном классе, разработка рабочих программ и про-грамм дополнительного</w:t>
      </w:r>
      <w:r>
        <w:rPr>
          <w:spacing w:val="-1"/>
        </w:rPr>
        <w:t xml:space="preserve"> </w:t>
      </w:r>
      <w:r>
        <w:t>образования, проектирование индивидуального</w:t>
      </w:r>
      <w:r>
        <w:rPr>
          <w:spacing w:val="-1"/>
        </w:rPr>
        <w:t xml:space="preserve"> </w:t>
      </w:r>
      <w:r>
        <w:t>образовательного маршрута, составле-ние методических рекомендаций). Основным резул</w:t>
      </w:r>
      <w:r>
        <w:t>ьтатом</w:t>
      </w:r>
      <w:r>
        <w:rPr>
          <w:spacing w:val="24"/>
        </w:rPr>
        <w:t xml:space="preserve"> </w:t>
      </w:r>
      <w:r>
        <w:t>организации контактного сетевого взаимодействия</w:t>
      </w:r>
      <w:r>
        <w:rPr>
          <w:spacing w:val="80"/>
        </w:rPr>
        <w:t xml:space="preserve"> </w:t>
      </w:r>
      <w:r>
        <w:t>в сфере образования и воспитания, дополнительного образования и организации культурного досуга можно считать создание благоприятных условий для личностного развития и социализации детей с ОВЗ посредств</w:t>
      </w:r>
      <w:r>
        <w:t>ом социального партнерства.</w:t>
      </w:r>
    </w:p>
    <w:p w:rsidR="00D61B91" w:rsidRDefault="00AD1018">
      <w:pPr>
        <w:spacing w:before="228" w:line="218" w:lineRule="exact"/>
        <w:ind w:left="170"/>
        <w:jc w:val="both"/>
        <w:rPr>
          <w:b/>
          <w:sz w:val="19"/>
        </w:rPr>
      </w:pPr>
      <w:r>
        <w:rPr>
          <w:b/>
          <w:spacing w:val="-2"/>
          <w:sz w:val="19"/>
        </w:rPr>
        <w:t>Список</w:t>
      </w:r>
      <w:r>
        <w:rPr>
          <w:b/>
          <w:spacing w:val="4"/>
          <w:sz w:val="19"/>
        </w:rPr>
        <w:t xml:space="preserve"> </w:t>
      </w:r>
      <w:r>
        <w:rPr>
          <w:b/>
          <w:spacing w:val="-2"/>
          <w:sz w:val="19"/>
        </w:rPr>
        <w:t>использованной</w:t>
      </w:r>
      <w:r>
        <w:rPr>
          <w:b/>
          <w:spacing w:val="6"/>
          <w:sz w:val="19"/>
        </w:rPr>
        <w:t xml:space="preserve"> </w:t>
      </w:r>
      <w:r>
        <w:rPr>
          <w:b/>
          <w:spacing w:val="-2"/>
          <w:sz w:val="19"/>
        </w:rPr>
        <w:t>литературы:</w:t>
      </w:r>
    </w:p>
    <w:p w:rsidR="00D61B91" w:rsidRDefault="00AD1018" w:rsidP="00AD1018">
      <w:pPr>
        <w:pStyle w:val="a5"/>
        <w:numPr>
          <w:ilvl w:val="0"/>
          <w:numId w:val="15"/>
        </w:numPr>
        <w:tabs>
          <w:tab w:val="left" w:pos="451"/>
          <w:tab w:val="left" w:pos="453"/>
        </w:tabs>
        <w:ind w:right="601"/>
        <w:jc w:val="both"/>
        <w:rPr>
          <w:sz w:val="19"/>
        </w:rPr>
      </w:pPr>
      <w:r>
        <w:rPr>
          <w:sz w:val="19"/>
        </w:rPr>
        <w:t>Федеральный</w:t>
      </w:r>
      <w:r>
        <w:rPr>
          <w:spacing w:val="-2"/>
          <w:sz w:val="19"/>
        </w:rPr>
        <w:t xml:space="preserve"> </w:t>
      </w:r>
      <w:r>
        <w:rPr>
          <w:sz w:val="19"/>
        </w:rPr>
        <w:t>закон</w:t>
      </w:r>
      <w:r>
        <w:rPr>
          <w:spacing w:val="-2"/>
          <w:sz w:val="19"/>
        </w:rPr>
        <w:t xml:space="preserve"> </w:t>
      </w:r>
      <w:r>
        <w:rPr>
          <w:sz w:val="19"/>
        </w:rPr>
        <w:t>от</w:t>
      </w:r>
      <w:r>
        <w:rPr>
          <w:spacing w:val="-2"/>
          <w:sz w:val="19"/>
        </w:rPr>
        <w:t xml:space="preserve"> </w:t>
      </w:r>
      <w:r>
        <w:rPr>
          <w:sz w:val="19"/>
        </w:rPr>
        <w:t>29.12.2012</w:t>
      </w:r>
      <w:r>
        <w:rPr>
          <w:spacing w:val="-2"/>
          <w:sz w:val="19"/>
        </w:rPr>
        <w:t xml:space="preserve"> </w:t>
      </w:r>
      <w:r>
        <w:rPr>
          <w:sz w:val="19"/>
        </w:rPr>
        <w:t>№ 273-ФЗ</w:t>
      </w:r>
      <w:r>
        <w:rPr>
          <w:spacing w:val="-2"/>
          <w:sz w:val="19"/>
        </w:rPr>
        <w:t xml:space="preserve"> </w:t>
      </w:r>
      <w:r>
        <w:rPr>
          <w:sz w:val="19"/>
        </w:rPr>
        <w:t>(изм.</w:t>
      </w:r>
      <w:r>
        <w:rPr>
          <w:spacing w:val="-3"/>
          <w:sz w:val="19"/>
        </w:rPr>
        <w:t xml:space="preserve"> </w:t>
      </w:r>
      <w:r>
        <w:rPr>
          <w:sz w:val="19"/>
        </w:rPr>
        <w:t>ред.</w:t>
      </w:r>
      <w:r>
        <w:rPr>
          <w:spacing w:val="-3"/>
          <w:sz w:val="19"/>
        </w:rPr>
        <w:t xml:space="preserve"> </w:t>
      </w:r>
      <w:r>
        <w:rPr>
          <w:sz w:val="19"/>
        </w:rPr>
        <w:t>от</w:t>
      </w:r>
      <w:r>
        <w:rPr>
          <w:spacing w:val="-2"/>
          <w:sz w:val="19"/>
        </w:rPr>
        <w:t xml:space="preserve"> </w:t>
      </w:r>
      <w:r>
        <w:rPr>
          <w:sz w:val="19"/>
        </w:rPr>
        <w:t>28.12.2024)</w:t>
      </w:r>
      <w:r>
        <w:rPr>
          <w:spacing w:val="-4"/>
          <w:sz w:val="19"/>
        </w:rPr>
        <w:t xml:space="preserve"> </w:t>
      </w:r>
      <w:r>
        <w:rPr>
          <w:sz w:val="19"/>
        </w:rPr>
        <w:t>«Об</w:t>
      </w:r>
      <w:r>
        <w:rPr>
          <w:spacing w:val="-4"/>
          <w:sz w:val="19"/>
        </w:rPr>
        <w:t xml:space="preserve"> </w:t>
      </w:r>
      <w:r>
        <w:rPr>
          <w:sz w:val="19"/>
        </w:rPr>
        <w:t>образовании</w:t>
      </w:r>
      <w:r>
        <w:rPr>
          <w:spacing w:val="-1"/>
          <w:sz w:val="19"/>
        </w:rPr>
        <w:t xml:space="preserve"> </w:t>
      </w:r>
      <w:r>
        <w:rPr>
          <w:sz w:val="19"/>
        </w:rPr>
        <w:t>в</w:t>
      </w:r>
      <w:r>
        <w:rPr>
          <w:spacing w:val="-2"/>
          <w:sz w:val="19"/>
        </w:rPr>
        <w:t xml:space="preserve"> </w:t>
      </w:r>
      <w:r>
        <w:rPr>
          <w:sz w:val="19"/>
        </w:rPr>
        <w:t>Российской</w:t>
      </w:r>
      <w:r>
        <w:rPr>
          <w:spacing w:val="-1"/>
          <w:sz w:val="19"/>
        </w:rPr>
        <w:t xml:space="preserve"> </w:t>
      </w:r>
      <w:r>
        <w:rPr>
          <w:sz w:val="19"/>
        </w:rPr>
        <w:t>Федерации». Закон Российской Федерации «Об образовании в Российской Федерации»</w:t>
      </w:r>
      <w:r>
        <w:rPr>
          <w:spacing w:val="-1"/>
          <w:sz w:val="19"/>
        </w:rPr>
        <w:t xml:space="preserve"> </w:t>
      </w:r>
      <w:r>
        <w:rPr>
          <w:sz w:val="19"/>
        </w:rPr>
        <w:t xml:space="preserve">[Электронный ресурс]. – Режим досту-па: </w:t>
      </w:r>
      <w:hyperlink r:id="rId724" w:anchor="block_1000">
        <w:r>
          <w:rPr>
            <w:sz w:val="19"/>
          </w:rPr>
          <w:t>http://base.garant.ru/70291362/1/#block_1000</w:t>
        </w:r>
      </w:hyperlink>
      <w:r>
        <w:rPr>
          <w:sz w:val="19"/>
        </w:rPr>
        <w:t>.</w:t>
      </w:r>
    </w:p>
    <w:p w:rsidR="00D61B91" w:rsidRDefault="00AD1018" w:rsidP="00AD1018">
      <w:pPr>
        <w:pStyle w:val="a5"/>
        <w:numPr>
          <w:ilvl w:val="0"/>
          <w:numId w:val="15"/>
        </w:numPr>
        <w:tabs>
          <w:tab w:val="left" w:pos="453"/>
          <w:tab w:val="left" w:pos="500"/>
        </w:tabs>
        <w:ind w:right="595"/>
        <w:jc w:val="both"/>
        <w:rPr>
          <w:sz w:val="19"/>
        </w:rPr>
      </w:pPr>
      <w:r>
        <w:rPr>
          <w:sz w:val="19"/>
        </w:rPr>
        <w:t>Инклюзивное</w:t>
      </w:r>
      <w:r>
        <w:rPr>
          <w:spacing w:val="40"/>
          <w:sz w:val="19"/>
        </w:rPr>
        <w:t xml:space="preserve"> </w:t>
      </w:r>
      <w:r>
        <w:rPr>
          <w:sz w:val="19"/>
        </w:rPr>
        <w:t>образовани</w:t>
      </w:r>
      <w:r>
        <w:rPr>
          <w:sz w:val="19"/>
        </w:rPr>
        <w:t>е: результаты, опыт и перспективы: сборник материалов III Международной научно-практической конференции / под ред. С.В. Алехиной. – М.: МГППУ, 2015. – 528.</w:t>
      </w:r>
    </w:p>
    <w:p w:rsidR="00D61B91" w:rsidRDefault="00AD1018" w:rsidP="00AD1018">
      <w:pPr>
        <w:pStyle w:val="a5"/>
        <w:numPr>
          <w:ilvl w:val="0"/>
          <w:numId w:val="15"/>
        </w:numPr>
        <w:tabs>
          <w:tab w:val="left" w:pos="451"/>
          <w:tab w:val="left" w:pos="453"/>
        </w:tabs>
        <w:spacing w:before="1"/>
        <w:ind w:right="595"/>
        <w:jc w:val="both"/>
        <w:rPr>
          <w:sz w:val="19"/>
        </w:rPr>
      </w:pPr>
      <w:r>
        <w:rPr>
          <w:sz w:val="19"/>
        </w:rPr>
        <w:t>Малофеев, Н.Н. Проблемы инклюзивного образования и защиты прав детей с ограниченными возможностями з</w:t>
      </w:r>
      <w:r>
        <w:rPr>
          <w:sz w:val="19"/>
        </w:rPr>
        <w:t>доровья [Электронный ресурс]. – URL: //</w:t>
      </w:r>
      <w:hyperlink r:id="rId725">
        <w:r>
          <w:rPr>
            <w:sz w:val="19"/>
          </w:rPr>
          <w:t>http://www.hse.ru/data/2011/04/18/1211047007/ВШЭ</w:t>
        </w:r>
      </w:hyperlink>
      <w:r>
        <w:rPr>
          <w:sz w:val="19"/>
        </w:rPr>
        <w:t xml:space="preserve"> 04.2011.</w:t>
      </w:r>
    </w:p>
    <w:p w:rsidR="00D61B91" w:rsidRDefault="00AD1018" w:rsidP="00AD1018">
      <w:pPr>
        <w:pStyle w:val="a5"/>
        <w:numPr>
          <w:ilvl w:val="0"/>
          <w:numId w:val="15"/>
        </w:numPr>
        <w:tabs>
          <w:tab w:val="left" w:pos="451"/>
          <w:tab w:val="left" w:pos="453"/>
        </w:tabs>
        <w:ind w:right="603"/>
        <w:jc w:val="both"/>
        <w:rPr>
          <w:sz w:val="19"/>
        </w:rPr>
      </w:pPr>
      <w:r>
        <w:rPr>
          <w:sz w:val="19"/>
        </w:rPr>
        <w:t>Степанова, Г.А., Арпентьева, М.Р., Меньшиков, П.В. и др. Учебная самостоятельность студенто</w:t>
      </w:r>
      <w:r>
        <w:rPr>
          <w:sz w:val="19"/>
        </w:rPr>
        <w:t>в и проблемы инклюзии. Образование и общество. – 2023. – № 1 (138). – С. 121-133.</w:t>
      </w:r>
    </w:p>
    <w:p w:rsidR="00D61B91" w:rsidRDefault="00D61B91">
      <w:pPr>
        <w:pStyle w:val="a5"/>
        <w:jc w:val="both"/>
        <w:rPr>
          <w:sz w:val="19"/>
        </w:rPr>
        <w:sectPr w:rsidR="00D61B91">
          <w:footerReference w:type="default" r:id="rId726"/>
          <w:pgSz w:w="11910" w:h="16840"/>
          <w:pgMar w:top="1040" w:right="708" w:bottom="1340" w:left="850" w:header="0" w:footer="1159" w:gutter="0"/>
          <w:cols w:space="720"/>
        </w:sectPr>
      </w:pPr>
    </w:p>
    <w:p w:rsidR="00D61B91" w:rsidRDefault="00AD1018" w:rsidP="00AD1018">
      <w:pPr>
        <w:pStyle w:val="a5"/>
        <w:numPr>
          <w:ilvl w:val="0"/>
          <w:numId w:val="15"/>
        </w:numPr>
        <w:tabs>
          <w:tab w:val="left" w:pos="734"/>
          <w:tab w:val="left" w:pos="736"/>
        </w:tabs>
        <w:spacing w:before="70"/>
        <w:ind w:left="736" w:right="309"/>
        <w:jc w:val="both"/>
        <w:rPr>
          <w:sz w:val="19"/>
        </w:rPr>
      </w:pPr>
      <w:r>
        <w:rPr>
          <w:sz w:val="19"/>
        </w:rPr>
        <w:lastRenderedPageBreak/>
        <w:t>Степанова, Г.А., Демчук, А.В, Арпентьева, М.Р. и др. Нейроцифровые технологии и этические проблемы модер-низации</w:t>
      </w:r>
      <w:r>
        <w:rPr>
          <w:spacing w:val="40"/>
          <w:sz w:val="19"/>
        </w:rPr>
        <w:t xml:space="preserve"> </w:t>
      </w:r>
      <w:r>
        <w:rPr>
          <w:sz w:val="19"/>
        </w:rPr>
        <w:t>инклюзивного</w:t>
      </w:r>
      <w:r>
        <w:rPr>
          <w:spacing w:val="40"/>
          <w:sz w:val="19"/>
        </w:rPr>
        <w:t xml:space="preserve"> </w:t>
      </w:r>
      <w:r>
        <w:rPr>
          <w:sz w:val="19"/>
        </w:rPr>
        <w:t>образования</w:t>
      </w:r>
      <w:r>
        <w:rPr>
          <w:spacing w:val="40"/>
          <w:sz w:val="19"/>
        </w:rPr>
        <w:t xml:space="preserve"> </w:t>
      </w:r>
      <w:r>
        <w:rPr>
          <w:sz w:val="19"/>
        </w:rPr>
        <w:t>[Элект</w:t>
      </w:r>
      <w:r>
        <w:rPr>
          <w:sz w:val="19"/>
        </w:rPr>
        <w:t>ронный</w:t>
      </w:r>
      <w:r>
        <w:rPr>
          <w:spacing w:val="40"/>
          <w:sz w:val="19"/>
        </w:rPr>
        <w:t xml:space="preserve"> </w:t>
      </w:r>
      <w:r>
        <w:rPr>
          <w:sz w:val="19"/>
        </w:rPr>
        <w:t>ресурс]</w:t>
      </w:r>
      <w:r>
        <w:rPr>
          <w:spacing w:val="40"/>
          <w:sz w:val="19"/>
        </w:rPr>
        <w:t xml:space="preserve"> </w:t>
      </w:r>
      <w:r>
        <w:rPr>
          <w:sz w:val="19"/>
        </w:rPr>
        <w:t>/</w:t>
      </w:r>
      <w:r>
        <w:rPr>
          <w:spacing w:val="40"/>
          <w:sz w:val="19"/>
        </w:rPr>
        <w:t xml:space="preserve"> </w:t>
      </w:r>
      <w:r>
        <w:rPr>
          <w:sz w:val="19"/>
        </w:rPr>
        <w:t>Г.А.</w:t>
      </w:r>
      <w:r>
        <w:rPr>
          <w:spacing w:val="40"/>
          <w:sz w:val="19"/>
        </w:rPr>
        <w:t xml:space="preserve"> </w:t>
      </w:r>
      <w:r>
        <w:rPr>
          <w:sz w:val="19"/>
        </w:rPr>
        <w:t>Степанова,</w:t>
      </w:r>
      <w:r>
        <w:rPr>
          <w:spacing w:val="40"/>
          <w:sz w:val="19"/>
        </w:rPr>
        <w:t xml:space="preserve"> </w:t>
      </w:r>
      <w:r>
        <w:rPr>
          <w:sz w:val="19"/>
        </w:rPr>
        <w:t>М.Р.</w:t>
      </w:r>
      <w:r>
        <w:rPr>
          <w:spacing w:val="40"/>
          <w:sz w:val="19"/>
        </w:rPr>
        <w:t xml:space="preserve"> </w:t>
      </w:r>
      <w:r>
        <w:rPr>
          <w:sz w:val="19"/>
        </w:rPr>
        <w:t>Арпентьева</w:t>
      </w:r>
      <w:r>
        <w:rPr>
          <w:spacing w:val="40"/>
          <w:sz w:val="19"/>
        </w:rPr>
        <w:t xml:space="preserve"> </w:t>
      </w:r>
      <w:r>
        <w:rPr>
          <w:sz w:val="20"/>
        </w:rPr>
        <w:t>[и</w:t>
      </w:r>
      <w:r>
        <w:rPr>
          <w:spacing w:val="40"/>
          <w:sz w:val="20"/>
        </w:rPr>
        <w:t xml:space="preserve"> </w:t>
      </w:r>
      <w:r>
        <w:rPr>
          <w:sz w:val="20"/>
        </w:rPr>
        <w:t>др.].</w:t>
      </w:r>
      <w:r>
        <w:rPr>
          <w:spacing w:val="40"/>
          <w:sz w:val="20"/>
        </w:rPr>
        <w:t xml:space="preserve"> </w:t>
      </w:r>
      <w:r>
        <w:rPr>
          <w:sz w:val="20"/>
        </w:rPr>
        <w:t xml:space="preserve">– </w:t>
      </w:r>
      <w:r>
        <w:rPr>
          <w:sz w:val="19"/>
        </w:rPr>
        <w:t>DOI:</w:t>
      </w:r>
      <w:r>
        <w:rPr>
          <w:spacing w:val="23"/>
          <w:sz w:val="19"/>
        </w:rPr>
        <w:t xml:space="preserve"> </w:t>
      </w:r>
      <w:r>
        <w:rPr>
          <w:sz w:val="19"/>
        </w:rPr>
        <w:t>10.24412/1999-6241-2022-289-142-149</w:t>
      </w:r>
      <w:r>
        <w:rPr>
          <w:spacing w:val="24"/>
          <w:sz w:val="19"/>
        </w:rPr>
        <w:t xml:space="preserve"> </w:t>
      </w:r>
      <w:r>
        <w:rPr>
          <w:sz w:val="19"/>
        </w:rPr>
        <w:t>//</w:t>
      </w:r>
      <w:r>
        <w:rPr>
          <w:spacing w:val="23"/>
          <w:sz w:val="19"/>
        </w:rPr>
        <w:t xml:space="preserve"> </w:t>
      </w:r>
      <w:r>
        <w:rPr>
          <w:sz w:val="19"/>
        </w:rPr>
        <w:t>Психопедагогика</w:t>
      </w:r>
      <w:r>
        <w:rPr>
          <w:spacing w:val="25"/>
          <w:sz w:val="19"/>
        </w:rPr>
        <w:t xml:space="preserve"> </w:t>
      </w:r>
      <w:r>
        <w:rPr>
          <w:sz w:val="19"/>
        </w:rPr>
        <w:t>в</w:t>
      </w:r>
      <w:r>
        <w:rPr>
          <w:spacing w:val="22"/>
          <w:sz w:val="19"/>
        </w:rPr>
        <w:t xml:space="preserve"> </w:t>
      </w:r>
      <w:r>
        <w:rPr>
          <w:sz w:val="19"/>
        </w:rPr>
        <w:t>правоохранительных</w:t>
      </w:r>
      <w:r>
        <w:rPr>
          <w:spacing w:val="24"/>
          <w:sz w:val="19"/>
        </w:rPr>
        <w:t xml:space="preserve"> </w:t>
      </w:r>
      <w:r>
        <w:rPr>
          <w:sz w:val="19"/>
        </w:rPr>
        <w:t>органах.</w:t>
      </w:r>
      <w:r>
        <w:rPr>
          <w:spacing w:val="23"/>
          <w:sz w:val="19"/>
        </w:rPr>
        <w:t xml:space="preserve"> </w:t>
      </w:r>
      <w:r>
        <w:rPr>
          <w:sz w:val="19"/>
        </w:rPr>
        <w:t>2022.</w:t>
      </w:r>
      <w:r>
        <w:rPr>
          <w:spacing w:val="27"/>
          <w:sz w:val="19"/>
        </w:rPr>
        <w:t xml:space="preserve"> </w:t>
      </w:r>
      <w:r>
        <w:rPr>
          <w:sz w:val="19"/>
        </w:rPr>
        <w:t>–</w:t>
      </w:r>
      <w:r>
        <w:rPr>
          <w:spacing w:val="24"/>
          <w:sz w:val="19"/>
        </w:rPr>
        <w:t xml:space="preserve"> </w:t>
      </w:r>
      <w:r>
        <w:rPr>
          <w:sz w:val="19"/>
        </w:rPr>
        <w:t>Т.</w:t>
      </w:r>
      <w:r>
        <w:rPr>
          <w:spacing w:val="23"/>
          <w:sz w:val="19"/>
        </w:rPr>
        <w:t xml:space="preserve"> </w:t>
      </w:r>
      <w:r>
        <w:rPr>
          <w:sz w:val="19"/>
        </w:rPr>
        <w:t>27.</w:t>
      </w:r>
      <w:r>
        <w:rPr>
          <w:spacing w:val="22"/>
          <w:sz w:val="19"/>
        </w:rPr>
        <w:t xml:space="preserve"> </w:t>
      </w:r>
      <w:r>
        <w:rPr>
          <w:sz w:val="19"/>
        </w:rPr>
        <w:t>–</w:t>
      </w:r>
    </w:p>
    <w:p w:rsidR="00D61B91" w:rsidRDefault="00AD1018">
      <w:pPr>
        <w:ind w:left="736" w:right="313"/>
        <w:jc w:val="both"/>
        <w:rPr>
          <w:sz w:val="19"/>
        </w:rPr>
      </w:pPr>
      <w:r>
        <w:rPr>
          <w:sz w:val="19"/>
        </w:rPr>
        <w:t xml:space="preserve">№ 2 (89). – С. 142-149. – Режим доступа: </w:t>
      </w:r>
      <w:hyperlink r:id="rId727">
        <w:r>
          <w:rPr>
            <w:sz w:val="19"/>
          </w:rPr>
          <w:t>https://elibrary.ru/item.asp?id=48700929</w:t>
        </w:r>
      </w:hyperlink>
      <w:r>
        <w:rPr>
          <w:sz w:val="19"/>
        </w:rPr>
        <w:t>, свободный. – (дата обращения: 2023.01.26). – Загл. с экрана. – Импакт-фактор журнала в РИНЦ: 0,65.</w:t>
      </w:r>
    </w:p>
    <w:p w:rsidR="00D61B91" w:rsidRDefault="00AD1018" w:rsidP="00AD1018">
      <w:pPr>
        <w:pStyle w:val="a5"/>
        <w:numPr>
          <w:ilvl w:val="0"/>
          <w:numId w:val="15"/>
        </w:numPr>
        <w:tabs>
          <w:tab w:val="left" w:pos="734"/>
          <w:tab w:val="left" w:pos="736"/>
        </w:tabs>
        <w:ind w:left="736" w:right="310"/>
        <w:jc w:val="both"/>
        <w:rPr>
          <w:sz w:val="19"/>
        </w:rPr>
      </w:pPr>
      <w:r>
        <w:rPr>
          <w:sz w:val="19"/>
        </w:rPr>
        <w:t>Степанова,</w:t>
      </w:r>
      <w:r>
        <w:rPr>
          <w:spacing w:val="40"/>
          <w:sz w:val="19"/>
        </w:rPr>
        <w:t xml:space="preserve"> </w:t>
      </w:r>
      <w:r>
        <w:rPr>
          <w:sz w:val="19"/>
        </w:rPr>
        <w:t>О.А.</w:t>
      </w:r>
      <w:r>
        <w:rPr>
          <w:spacing w:val="40"/>
          <w:sz w:val="19"/>
        </w:rPr>
        <w:t xml:space="preserve"> </w:t>
      </w:r>
      <w:r>
        <w:rPr>
          <w:sz w:val="19"/>
        </w:rPr>
        <w:t>Социальная</w:t>
      </w:r>
      <w:r>
        <w:rPr>
          <w:spacing w:val="40"/>
          <w:sz w:val="19"/>
        </w:rPr>
        <w:t xml:space="preserve"> </w:t>
      </w:r>
      <w:r>
        <w:rPr>
          <w:sz w:val="19"/>
        </w:rPr>
        <w:t>и</w:t>
      </w:r>
      <w:r>
        <w:rPr>
          <w:spacing w:val="40"/>
          <w:sz w:val="19"/>
        </w:rPr>
        <w:t xml:space="preserve"> </w:t>
      </w:r>
      <w:r>
        <w:rPr>
          <w:sz w:val="19"/>
        </w:rPr>
        <w:t>педагогическая</w:t>
      </w:r>
      <w:r>
        <w:rPr>
          <w:spacing w:val="40"/>
          <w:sz w:val="19"/>
        </w:rPr>
        <w:t xml:space="preserve"> </w:t>
      </w:r>
      <w:r>
        <w:rPr>
          <w:sz w:val="19"/>
        </w:rPr>
        <w:t>интеграция</w:t>
      </w:r>
      <w:r>
        <w:rPr>
          <w:spacing w:val="40"/>
          <w:sz w:val="19"/>
        </w:rPr>
        <w:t xml:space="preserve"> </w:t>
      </w:r>
      <w:r>
        <w:rPr>
          <w:sz w:val="19"/>
        </w:rPr>
        <w:t>лиц</w:t>
      </w:r>
      <w:r>
        <w:rPr>
          <w:spacing w:val="40"/>
          <w:sz w:val="19"/>
        </w:rPr>
        <w:t xml:space="preserve"> </w:t>
      </w:r>
      <w:r>
        <w:rPr>
          <w:sz w:val="19"/>
        </w:rPr>
        <w:t>с</w:t>
      </w:r>
      <w:r>
        <w:rPr>
          <w:spacing w:val="40"/>
          <w:sz w:val="19"/>
        </w:rPr>
        <w:t xml:space="preserve"> </w:t>
      </w:r>
      <w:r>
        <w:rPr>
          <w:sz w:val="19"/>
        </w:rPr>
        <w:t>ограниченными</w:t>
      </w:r>
      <w:r>
        <w:rPr>
          <w:spacing w:val="40"/>
          <w:sz w:val="19"/>
        </w:rPr>
        <w:t xml:space="preserve"> </w:t>
      </w:r>
      <w:r>
        <w:rPr>
          <w:sz w:val="19"/>
        </w:rPr>
        <w:t>возможностями</w:t>
      </w:r>
      <w:r>
        <w:rPr>
          <w:spacing w:val="40"/>
          <w:sz w:val="19"/>
        </w:rPr>
        <w:t xml:space="preserve"> </w:t>
      </w:r>
      <w:r>
        <w:rPr>
          <w:sz w:val="19"/>
        </w:rPr>
        <w:t>здоровья</w:t>
      </w:r>
      <w:r>
        <w:rPr>
          <w:spacing w:val="40"/>
          <w:sz w:val="19"/>
        </w:rPr>
        <w:t xml:space="preserve"> </w:t>
      </w:r>
      <w:r>
        <w:rPr>
          <w:sz w:val="19"/>
        </w:rPr>
        <w:t>/ О.А. Степанова // Российский вектор развития. Научные исследования в образовании. – 2012. – № 12. – С. 35-45.</w:t>
      </w:r>
    </w:p>
    <w:p w:rsidR="00D61B91" w:rsidRDefault="00AD1018" w:rsidP="00AD1018">
      <w:pPr>
        <w:pStyle w:val="a5"/>
        <w:numPr>
          <w:ilvl w:val="0"/>
          <w:numId w:val="15"/>
        </w:numPr>
        <w:tabs>
          <w:tab w:val="left" w:pos="734"/>
          <w:tab w:val="left" w:pos="736"/>
        </w:tabs>
        <w:spacing w:before="2"/>
        <w:ind w:left="736" w:right="323"/>
        <w:jc w:val="both"/>
        <w:rPr>
          <w:sz w:val="19"/>
        </w:rPr>
      </w:pPr>
      <w:r>
        <w:rPr>
          <w:sz w:val="19"/>
        </w:rPr>
        <w:t>Шумиловская, Ю.В. Подготовка будущего учителя к работе с учащимися в условиях инклюзивного</w:t>
      </w:r>
      <w:r>
        <w:rPr>
          <w:sz w:val="19"/>
        </w:rPr>
        <w:t xml:space="preserve"> образования. Автореф. дисс. … канд. пед. наук. – Шуя, 2011. – 24 с.</w:t>
      </w:r>
    </w:p>
    <w:p w:rsidR="00D61B91" w:rsidRDefault="00D61B91">
      <w:pPr>
        <w:pStyle w:val="a5"/>
        <w:jc w:val="both"/>
        <w:rPr>
          <w:sz w:val="19"/>
        </w:rPr>
        <w:sectPr w:rsidR="00D61B91">
          <w:footerReference w:type="default" r:id="rId728"/>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378.1</w:t>
      </w:r>
    </w:p>
    <w:p w:rsidR="00D61B91" w:rsidRDefault="00AD1018">
      <w:pPr>
        <w:pStyle w:val="a3"/>
        <w:spacing w:before="98"/>
        <w:ind w:left="0" w:firstLine="0"/>
        <w:jc w:val="left"/>
        <w:rPr>
          <w:rFonts w:ascii="Cambria"/>
          <w:sz w:val="18"/>
        </w:rPr>
      </w:pPr>
      <w:r>
        <w:br w:type="column"/>
      </w:r>
    </w:p>
    <w:p w:rsidR="00D61B91" w:rsidRDefault="00AD1018">
      <w:pPr>
        <w:ind w:left="5333" w:right="593" w:firstLine="777"/>
        <w:jc w:val="right"/>
        <w:rPr>
          <w:rFonts w:ascii="Cambria" w:hAnsi="Cambria"/>
          <w:sz w:val="18"/>
        </w:rPr>
      </w:pPr>
      <w:r>
        <w:rPr>
          <w:rFonts w:ascii="Cambria" w:hAnsi="Cambria"/>
          <w:b/>
          <w:i/>
          <w:sz w:val="20"/>
        </w:rPr>
        <w:t>Ушаков</w:t>
      </w:r>
      <w:r>
        <w:rPr>
          <w:rFonts w:ascii="Cambria" w:hAnsi="Cambria"/>
          <w:b/>
          <w:i/>
          <w:spacing w:val="-12"/>
          <w:sz w:val="20"/>
        </w:rPr>
        <w:t xml:space="preserve"> </w:t>
      </w:r>
      <w:r>
        <w:rPr>
          <w:rFonts w:ascii="Cambria" w:hAnsi="Cambria"/>
          <w:b/>
          <w:i/>
          <w:sz w:val="20"/>
        </w:rPr>
        <w:t>В.,</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университете»,</w:t>
      </w:r>
    </w:p>
    <w:p w:rsidR="00D61B91" w:rsidRDefault="00AD1018">
      <w:pPr>
        <w:spacing w:line="210" w:lineRule="exact"/>
        <w:ind w:right="592"/>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594"/>
        <w:jc w:val="right"/>
        <w:rPr>
          <w:rFonts w:ascii="Cambria" w:hAnsi="Cambria"/>
          <w:b/>
          <w:i/>
          <w:sz w:val="20"/>
        </w:rPr>
      </w:pPr>
      <w:r>
        <w:rPr>
          <w:rFonts w:ascii="Cambria" w:hAnsi="Cambria"/>
          <w:i/>
          <w:sz w:val="18"/>
        </w:rPr>
        <w:t>Научный</w:t>
      </w:r>
      <w:r>
        <w:rPr>
          <w:rFonts w:ascii="Cambria" w:hAnsi="Cambria"/>
          <w:i/>
          <w:spacing w:val="-5"/>
          <w:sz w:val="18"/>
        </w:rPr>
        <w:t xml:space="preserve"> </w:t>
      </w:r>
      <w:r>
        <w:rPr>
          <w:rFonts w:ascii="Cambria" w:hAnsi="Cambria"/>
          <w:i/>
          <w:sz w:val="18"/>
        </w:rPr>
        <w:t>руководитель:</w:t>
      </w:r>
      <w:r>
        <w:rPr>
          <w:rFonts w:ascii="Cambria" w:hAnsi="Cambria"/>
          <w:i/>
          <w:spacing w:val="-4"/>
          <w:sz w:val="18"/>
        </w:rPr>
        <w:t xml:space="preserve"> </w:t>
      </w:r>
      <w:r>
        <w:rPr>
          <w:rFonts w:ascii="Cambria" w:hAnsi="Cambria"/>
          <w:b/>
          <w:i/>
          <w:sz w:val="20"/>
        </w:rPr>
        <w:t>Чуйкова</w:t>
      </w:r>
      <w:r>
        <w:rPr>
          <w:rFonts w:ascii="Cambria" w:hAnsi="Cambria"/>
          <w:b/>
          <w:i/>
          <w:spacing w:val="-6"/>
          <w:sz w:val="20"/>
        </w:rPr>
        <w:t xml:space="preserve"> </w:t>
      </w:r>
      <w:r>
        <w:rPr>
          <w:rFonts w:ascii="Cambria" w:hAnsi="Cambria"/>
          <w:b/>
          <w:i/>
          <w:spacing w:val="-4"/>
          <w:sz w:val="20"/>
        </w:rPr>
        <w:t>И.В.,</w:t>
      </w:r>
    </w:p>
    <w:p w:rsidR="00D61B91" w:rsidRDefault="00AD1018">
      <w:pPr>
        <w:ind w:left="4709" w:right="593" w:firstLine="1476"/>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университете»,</w:t>
      </w:r>
    </w:p>
    <w:p w:rsidR="00D61B91" w:rsidRDefault="00AD1018">
      <w:pPr>
        <w:ind w:right="592"/>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1480" w:right="2182" w:hanging="1311"/>
        <w:jc w:val="left"/>
      </w:pPr>
      <w:r>
        <w:t>ФАКТОРЫ,</w:t>
      </w:r>
      <w:r>
        <w:rPr>
          <w:spacing w:val="-10"/>
        </w:rPr>
        <w:t xml:space="preserve"> </w:t>
      </w:r>
      <w:r>
        <w:t>ВЛИЯЮЩИЕ</w:t>
      </w:r>
      <w:r>
        <w:rPr>
          <w:spacing w:val="-9"/>
        </w:rPr>
        <w:t xml:space="preserve"> </w:t>
      </w:r>
      <w:r>
        <w:t>НА</w:t>
      </w:r>
      <w:r>
        <w:rPr>
          <w:spacing w:val="-11"/>
        </w:rPr>
        <w:t xml:space="preserve"> </w:t>
      </w:r>
      <w:r>
        <w:t>ЭФФЕКТИВНОСТЬ</w:t>
      </w:r>
      <w:r>
        <w:rPr>
          <w:spacing w:val="-11"/>
        </w:rPr>
        <w:t xml:space="preserve"> </w:t>
      </w:r>
      <w:r>
        <w:t>НАСТАВНИЧЕСТВА В ОБРАЗОВАТЕЛЬНОЙ ОРГАНИЗАЦИИ</w:t>
      </w:r>
    </w:p>
    <w:p w:rsidR="00D61B91" w:rsidRDefault="00D61B91">
      <w:pPr>
        <w:pStyle w:val="3"/>
        <w:jc w:val="left"/>
        <w:sectPr w:rsidR="00D61B91">
          <w:footerReference w:type="default" r:id="rId729"/>
          <w:pgSz w:w="11910" w:h="16840"/>
          <w:pgMar w:top="1040" w:right="708" w:bottom="1340" w:left="850" w:header="0" w:footer="1159" w:gutter="0"/>
          <w:cols w:num="2" w:space="720" w:equalWidth="0">
            <w:col w:w="1118" w:space="534"/>
            <w:col w:w="8700"/>
          </w:cols>
        </w:sectPr>
      </w:pPr>
    </w:p>
    <w:p w:rsidR="00D61B91" w:rsidRDefault="00AD1018">
      <w:pPr>
        <w:spacing w:before="228"/>
        <w:ind w:left="170" w:right="588" w:firstLine="566"/>
        <w:jc w:val="both"/>
        <w:rPr>
          <w:i/>
          <w:sz w:val="20"/>
        </w:rPr>
      </w:pPr>
      <w:r>
        <w:rPr>
          <w:b/>
          <w:i/>
          <w:sz w:val="20"/>
        </w:rPr>
        <w:t xml:space="preserve">Аннотация. </w:t>
      </w:r>
      <w:r>
        <w:rPr>
          <w:i/>
          <w:sz w:val="20"/>
        </w:rPr>
        <w:t>Наставничество в образовательных организациях является важным инструментом про-фессионального и личностного развития, формирующим компетенции обучающихся и способствующим про-фессиональному становлению молодых специалистов. В статье рассматриваются ключевы</w:t>
      </w:r>
      <w:r>
        <w:rPr>
          <w:i/>
          <w:sz w:val="20"/>
        </w:rPr>
        <w:t>е факторы, ока-зывающие влияние на эффективность наставнической деятельности. Основное внимание уделяется компетенциям и личностным качествам наставников, мотивации участников процесса, организации про-граммы наставничества, атмосферным условиям в образова</w:t>
      </w:r>
      <w:r>
        <w:rPr>
          <w:i/>
          <w:sz w:val="20"/>
        </w:rPr>
        <w:t>тельной среде, а также ресурсному и методиче-скому обеспечению.</w:t>
      </w:r>
      <w:r>
        <w:rPr>
          <w:i/>
          <w:spacing w:val="-1"/>
          <w:sz w:val="20"/>
        </w:rPr>
        <w:t xml:space="preserve"> </w:t>
      </w:r>
      <w:r>
        <w:rPr>
          <w:i/>
          <w:sz w:val="20"/>
        </w:rPr>
        <w:t>Представлены</w:t>
      </w:r>
      <w:r>
        <w:rPr>
          <w:i/>
          <w:spacing w:val="-2"/>
          <w:sz w:val="20"/>
        </w:rPr>
        <w:t xml:space="preserve"> </w:t>
      </w:r>
      <w:r>
        <w:rPr>
          <w:i/>
          <w:sz w:val="20"/>
        </w:rPr>
        <w:t>критерии оценки эффективности наставнической деятельности,</w:t>
      </w:r>
      <w:r>
        <w:rPr>
          <w:i/>
          <w:spacing w:val="-1"/>
          <w:sz w:val="20"/>
        </w:rPr>
        <w:t xml:space="preserve"> </w:t>
      </w:r>
      <w:r>
        <w:rPr>
          <w:i/>
          <w:sz w:val="20"/>
        </w:rPr>
        <w:t>а также подчеркивается значение регулярного мониторинга и обратной связи в данном процессе. На основании анали-за предло</w:t>
      </w:r>
      <w:r>
        <w:rPr>
          <w:i/>
          <w:sz w:val="20"/>
        </w:rPr>
        <w:t>жены рекомендации для повышения результативности внедрения наставничества в образова-тельных</w:t>
      </w:r>
      <w:r>
        <w:rPr>
          <w:i/>
          <w:spacing w:val="37"/>
          <w:sz w:val="20"/>
        </w:rPr>
        <w:t xml:space="preserve"> </w:t>
      </w:r>
      <w:r>
        <w:rPr>
          <w:i/>
          <w:sz w:val="20"/>
        </w:rPr>
        <w:t>учреждениях.</w:t>
      </w:r>
      <w:r>
        <w:rPr>
          <w:i/>
          <w:spacing w:val="37"/>
          <w:sz w:val="20"/>
        </w:rPr>
        <w:t xml:space="preserve"> </w:t>
      </w:r>
      <w:r>
        <w:rPr>
          <w:i/>
          <w:sz w:val="20"/>
        </w:rPr>
        <w:t>Данные</w:t>
      </w:r>
      <w:r>
        <w:rPr>
          <w:i/>
          <w:spacing w:val="37"/>
          <w:sz w:val="20"/>
        </w:rPr>
        <w:t xml:space="preserve"> </w:t>
      </w:r>
      <w:r>
        <w:rPr>
          <w:i/>
          <w:sz w:val="20"/>
        </w:rPr>
        <w:t>выводы</w:t>
      </w:r>
      <w:r>
        <w:rPr>
          <w:i/>
          <w:spacing w:val="36"/>
          <w:sz w:val="20"/>
        </w:rPr>
        <w:t xml:space="preserve"> </w:t>
      </w:r>
      <w:r>
        <w:rPr>
          <w:i/>
          <w:sz w:val="20"/>
        </w:rPr>
        <w:t>могут</w:t>
      </w:r>
      <w:r>
        <w:rPr>
          <w:i/>
          <w:spacing w:val="37"/>
          <w:sz w:val="20"/>
        </w:rPr>
        <w:t xml:space="preserve"> </w:t>
      </w:r>
      <w:r>
        <w:rPr>
          <w:i/>
          <w:sz w:val="20"/>
        </w:rPr>
        <w:t>быть</w:t>
      </w:r>
      <w:r>
        <w:rPr>
          <w:i/>
          <w:spacing w:val="37"/>
          <w:sz w:val="20"/>
        </w:rPr>
        <w:t xml:space="preserve"> </w:t>
      </w:r>
      <w:r>
        <w:rPr>
          <w:i/>
          <w:sz w:val="20"/>
        </w:rPr>
        <w:t>полезны</w:t>
      </w:r>
      <w:r>
        <w:rPr>
          <w:i/>
          <w:spacing w:val="36"/>
          <w:sz w:val="20"/>
        </w:rPr>
        <w:t xml:space="preserve"> </w:t>
      </w:r>
      <w:r>
        <w:rPr>
          <w:i/>
          <w:sz w:val="20"/>
        </w:rPr>
        <w:t>руководителям</w:t>
      </w:r>
      <w:r>
        <w:rPr>
          <w:i/>
          <w:spacing w:val="37"/>
          <w:sz w:val="20"/>
        </w:rPr>
        <w:t xml:space="preserve"> </w:t>
      </w:r>
      <w:r>
        <w:rPr>
          <w:i/>
          <w:sz w:val="20"/>
        </w:rPr>
        <w:t>учебных</w:t>
      </w:r>
      <w:r>
        <w:rPr>
          <w:i/>
          <w:spacing w:val="37"/>
          <w:sz w:val="20"/>
        </w:rPr>
        <w:t xml:space="preserve"> </w:t>
      </w:r>
      <w:r>
        <w:rPr>
          <w:i/>
          <w:sz w:val="20"/>
        </w:rPr>
        <w:t>заведений,</w:t>
      </w:r>
      <w:r>
        <w:rPr>
          <w:i/>
          <w:spacing w:val="35"/>
          <w:sz w:val="20"/>
        </w:rPr>
        <w:t xml:space="preserve"> </w:t>
      </w:r>
      <w:r>
        <w:rPr>
          <w:i/>
          <w:sz w:val="20"/>
        </w:rPr>
        <w:t>педагогам и</w:t>
      </w:r>
      <w:r>
        <w:rPr>
          <w:i/>
          <w:spacing w:val="27"/>
          <w:sz w:val="20"/>
        </w:rPr>
        <w:t xml:space="preserve"> </w:t>
      </w:r>
      <w:r>
        <w:rPr>
          <w:i/>
          <w:sz w:val="20"/>
        </w:rPr>
        <w:t>разработчикам</w:t>
      </w:r>
      <w:r>
        <w:rPr>
          <w:i/>
          <w:spacing w:val="26"/>
          <w:sz w:val="20"/>
        </w:rPr>
        <w:t xml:space="preserve"> </w:t>
      </w:r>
      <w:r>
        <w:rPr>
          <w:i/>
          <w:sz w:val="20"/>
        </w:rPr>
        <w:t>образовательных</w:t>
      </w:r>
      <w:r>
        <w:rPr>
          <w:i/>
          <w:spacing w:val="30"/>
          <w:sz w:val="20"/>
        </w:rPr>
        <w:t xml:space="preserve"> </w:t>
      </w:r>
      <w:r>
        <w:rPr>
          <w:i/>
          <w:sz w:val="20"/>
        </w:rPr>
        <w:t>программ,</w:t>
      </w:r>
      <w:r>
        <w:rPr>
          <w:i/>
          <w:spacing w:val="21"/>
          <w:sz w:val="20"/>
        </w:rPr>
        <w:t xml:space="preserve"> </w:t>
      </w:r>
      <w:r>
        <w:rPr>
          <w:i/>
          <w:sz w:val="20"/>
        </w:rPr>
        <w:t>заинтересованным</w:t>
      </w:r>
      <w:r>
        <w:rPr>
          <w:i/>
          <w:spacing w:val="21"/>
          <w:sz w:val="20"/>
        </w:rPr>
        <w:t xml:space="preserve"> </w:t>
      </w:r>
      <w:r>
        <w:rPr>
          <w:i/>
          <w:sz w:val="20"/>
        </w:rPr>
        <w:t>в</w:t>
      </w:r>
      <w:r>
        <w:rPr>
          <w:i/>
          <w:spacing w:val="21"/>
          <w:sz w:val="20"/>
        </w:rPr>
        <w:t xml:space="preserve"> </w:t>
      </w:r>
      <w:r>
        <w:rPr>
          <w:i/>
          <w:sz w:val="20"/>
        </w:rPr>
        <w:t>повышении</w:t>
      </w:r>
      <w:r>
        <w:rPr>
          <w:i/>
          <w:spacing w:val="22"/>
          <w:sz w:val="20"/>
        </w:rPr>
        <w:t xml:space="preserve"> </w:t>
      </w:r>
      <w:r>
        <w:rPr>
          <w:i/>
          <w:sz w:val="20"/>
        </w:rPr>
        <w:t>кач</w:t>
      </w:r>
      <w:r>
        <w:rPr>
          <w:i/>
          <w:sz w:val="20"/>
        </w:rPr>
        <w:t>ества</w:t>
      </w:r>
      <w:r>
        <w:rPr>
          <w:i/>
          <w:spacing w:val="22"/>
          <w:sz w:val="20"/>
        </w:rPr>
        <w:t xml:space="preserve"> </w:t>
      </w:r>
      <w:r>
        <w:rPr>
          <w:i/>
          <w:sz w:val="20"/>
        </w:rPr>
        <w:t>подготовки</w:t>
      </w:r>
      <w:r>
        <w:rPr>
          <w:i/>
          <w:spacing w:val="22"/>
          <w:sz w:val="20"/>
        </w:rPr>
        <w:t xml:space="preserve"> </w:t>
      </w:r>
      <w:r>
        <w:rPr>
          <w:i/>
          <w:sz w:val="20"/>
        </w:rPr>
        <w:t>кадров и формирования гармоничной образовательной среды.</w:t>
      </w:r>
    </w:p>
    <w:p w:rsidR="00D61B91" w:rsidRDefault="00AD1018">
      <w:pPr>
        <w:spacing w:before="1"/>
        <w:ind w:left="170" w:right="595" w:firstLine="566"/>
        <w:jc w:val="both"/>
        <w:rPr>
          <w:i/>
          <w:sz w:val="20"/>
        </w:rPr>
      </w:pPr>
      <w:r>
        <w:rPr>
          <w:b/>
          <w:i/>
          <w:sz w:val="20"/>
        </w:rPr>
        <w:t xml:space="preserve">Ключевые слова: </w:t>
      </w:r>
      <w:r>
        <w:rPr>
          <w:i/>
          <w:sz w:val="20"/>
        </w:rPr>
        <w:t>наставничество, менторство, молодой специалист, образовательная организация, оценка эффективности, факторы эффективности.</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6538" w:right="590" w:firstLine="868"/>
        <w:jc w:val="right"/>
        <w:rPr>
          <w:rFonts w:ascii="Cambria" w:hAnsi="Cambria"/>
          <w:sz w:val="18"/>
        </w:rPr>
      </w:pPr>
      <w:r>
        <w:rPr>
          <w:rFonts w:ascii="Cambria" w:hAnsi="Cambria"/>
          <w:b/>
          <w:i/>
          <w:sz w:val="20"/>
        </w:rPr>
        <w:t>Ushakov</w:t>
      </w:r>
      <w:r>
        <w:rPr>
          <w:rFonts w:ascii="Cambria" w:hAnsi="Cambria"/>
          <w:b/>
          <w:i/>
          <w:spacing w:val="-9"/>
          <w:sz w:val="20"/>
        </w:rPr>
        <w:t xml:space="preserve"> </w:t>
      </w:r>
      <w:r>
        <w:rPr>
          <w:rFonts w:ascii="Cambria" w:hAnsi="Cambria"/>
          <w:b/>
          <w:i/>
          <w:sz w:val="20"/>
        </w:rPr>
        <w:t>V.,</w:t>
      </w:r>
      <w:r>
        <w:rPr>
          <w:rFonts w:ascii="Cambria" w:hAnsi="Cambria"/>
          <w:b/>
          <w:i/>
          <w:spacing w:val="-10"/>
          <w:sz w:val="20"/>
        </w:rPr>
        <w:t xml:space="preserve"> </w:t>
      </w:r>
      <w:r>
        <w:rPr>
          <w:rFonts w:ascii="Cambria" w:hAnsi="Cambria"/>
          <w:sz w:val="18"/>
        </w:rPr>
        <w:t>Master's</w:t>
      </w:r>
      <w:r>
        <w:rPr>
          <w:rFonts w:ascii="Cambria" w:hAnsi="Cambria"/>
          <w:spacing w:val="-10"/>
          <w:sz w:val="18"/>
        </w:rPr>
        <w:t xml:space="preserve"> </w:t>
      </w:r>
      <w:r>
        <w:rPr>
          <w:rFonts w:ascii="Cambria" w:hAnsi="Cambria"/>
          <w:sz w:val="18"/>
        </w:rPr>
        <w:t>student</w:t>
      </w:r>
      <w:r>
        <w:rPr>
          <w:rFonts w:ascii="Cambria" w:hAnsi="Cambria"/>
          <w:spacing w:val="40"/>
          <w:sz w:val="18"/>
        </w:rPr>
        <w:t xml:space="preserve"> </w:t>
      </w:r>
      <w:r>
        <w:rPr>
          <w:rFonts w:ascii="Cambria" w:hAnsi="Cambria"/>
          <w:sz w:val="18"/>
        </w:rPr>
        <w:t>BU</w:t>
      </w:r>
      <w:r>
        <w:rPr>
          <w:rFonts w:ascii="Cambria" w:hAnsi="Cambria"/>
          <w:spacing w:val="-3"/>
          <w:sz w:val="18"/>
        </w:rPr>
        <w:t xml:space="preserve"> </w:t>
      </w:r>
      <w:r>
        <w:rPr>
          <w:rFonts w:ascii="Cambria" w:hAnsi="Cambria"/>
          <w:sz w:val="18"/>
        </w:rPr>
        <w:t>«Surgut</w:t>
      </w:r>
      <w:r>
        <w:rPr>
          <w:rFonts w:ascii="Cambria" w:hAnsi="Cambria"/>
          <w:spacing w:val="-5"/>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09" w:lineRule="exact"/>
        <w:ind w:right="595"/>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AD1018">
      <w:pPr>
        <w:spacing w:before="5" w:line="237" w:lineRule="auto"/>
        <w:ind w:left="4992" w:right="590" w:firstLine="1970"/>
        <w:jc w:val="right"/>
        <w:rPr>
          <w:rFonts w:ascii="Cambria" w:hAnsi="Cambria"/>
          <w:sz w:val="18"/>
        </w:rPr>
      </w:pPr>
      <w:r>
        <w:rPr>
          <w:rFonts w:ascii="Cambria" w:hAnsi="Cambria"/>
          <w:i/>
          <w:sz w:val="18"/>
        </w:rPr>
        <w:t>Scientific</w:t>
      </w:r>
      <w:r>
        <w:rPr>
          <w:rFonts w:ascii="Cambria" w:hAnsi="Cambria"/>
          <w:i/>
          <w:spacing w:val="-10"/>
          <w:sz w:val="18"/>
        </w:rPr>
        <w:t xml:space="preserve"> </w:t>
      </w:r>
      <w:r>
        <w:rPr>
          <w:rFonts w:ascii="Cambria" w:hAnsi="Cambria"/>
          <w:i/>
          <w:sz w:val="18"/>
        </w:rPr>
        <w:t>supervisor:</w:t>
      </w:r>
      <w:r>
        <w:rPr>
          <w:rFonts w:ascii="Cambria" w:hAnsi="Cambria"/>
          <w:i/>
          <w:spacing w:val="-8"/>
          <w:sz w:val="18"/>
        </w:rPr>
        <w:t xml:space="preserve"> </w:t>
      </w:r>
      <w:r>
        <w:rPr>
          <w:rFonts w:ascii="Cambria" w:hAnsi="Cambria"/>
          <w:b/>
          <w:i/>
          <w:sz w:val="20"/>
        </w:rPr>
        <w:t>Chuikova</w:t>
      </w:r>
      <w:r>
        <w:rPr>
          <w:rFonts w:ascii="Cambria" w:hAnsi="Cambria"/>
          <w:b/>
          <w:i/>
          <w:spacing w:val="-12"/>
          <w:sz w:val="20"/>
        </w:rPr>
        <w:t xml:space="preserve"> </w:t>
      </w:r>
      <w:r>
        <w:rPr>
          <w:rFonts w:ascii="Cambria" w:hAnsi="Cambria"/>
          <w:b/>
          <w:i/>
          <w:sz w:val="20"/>
        </w:rPr>
        <w:t xml:space="preserve">I.V., </w:t>
      </w:r>
      <w:r>
        <w:rPr>
          <w:rFonts w:ascii="Cambria" w:hAnsi="Cambria"/>
          <w:sz w:val="18"/>
        </w:rPr>
        <w:t>Candidate of Pedagogical Sciences, Associate Professor,</w:t>
      </w:r>
      <w:r>
        <w:rPr>
          <w:rFonts w:ascii="Cambria" w:hAnsi="Cambria"/>
          <w:spacing w:val="40"/>
          <w:sz w:val="18"/>
        </w:rPr>
        <w:t xml:space="preserve"> </w:t>
      </w:r>
      <w:r>
        <w:rPr>
          <w:rFonts w:ascii="Cambria" w:hAnsi="Cambria"/>
          <w:sz w:val="18"/>
        </w:rPr>
        <w:t>Associate</w:t>
      </w:r>
      <w:r>
        <w:rPr>
          <w:rFonts w:ascii="Cambria" w:hAnsi="Cambria"/>
          <w:spacing w:val="-3"/>
          <w:sz w:val="18"/>
        </w:rPr>
        <w:t xml:space="preserve"> </w:t>
      </w:r>
      <w:r>
        <w:rPr>
          <w:rFonts w:ascii="Cambria" w:hAnsi="Cambria"/>
          <w:sz w:val="18"/>
        </w:rPr>
        <w:t>Professor</w:t>
      </w:r>
      <w:r>
        <w:rPr>
          <w:rFonts w:ascii="Cambria" w:hAnsi="Cambria"/>
          <w:spacing w:val="-4"/>
          <w:sz w:val="18"/>
        </w:rPr>
        <w:t xml:space="preserve"> </w:t>
      </w:r>
      <w:r>
        <w:rPr>
          <w:rFonts w:ascii="Cambria" w:hAnsi="Cambria"/>
          <w:sz w:val="18"/>
        </w:rPr>
        <w:t>BU</w:t>
      </w:r>
      <w:r>
        <w:rPr>
          <w:rFonts w:ascii="Cambria" w:hAnsi="Cambria"/>
          <w:spacing w:val="-4"/>
          <w:sz w:val="18"/>
        </w:rPr>
        <w:t xml:space="preserve"> </w:t>
      </w:r>
      <w:r>
        <w:rPr>
          <w:rFonts w:ascii="Cambria" w:hAnsi="Cambria"/>
          <w:sz w:val="18"/>
        </w:rPr>
        <w:t>«Surgut</w:t>
      </w:r>
      <w:r>
        <w:rPr>
          <w:rFonts w:ascii="Cambria" w:hAnsi="Cambria"/>
          <w:spacing w:val="-4"/>
          <w:sz w:val="18"/>
        </w:rPr>
        <w:t xml:space="preserve"> </w:t>
      </w:r>
      <w:r>
        <w:rPr>
          <w:rFonts w:ascii="Cambria" w:hAnsi="Cambria"/>
          <w:sz w:val="18"/>
        </w:rPr>
        <w:t>State</w:t>
      </w:r>
      <w:r>
        <w:rPr>
          <w:rFonts w:ascii="Cambria" w:hAnsi="Cambria"/>
          <w:spacing w:val="-2"/>
          <w:sz w:val="18"/>
        </w:rPr>
        <w:t xml:space="preserve"> </w:t>
      </w:r>
      <w:r>
        <w:rPr>
          <w:rFonts w:ascii="Cambria" w:hAnsi="Cambria"/>
          <w:sz w:val="18"/>
        </w:rPr>
        <w:t>Pedagogical</w:t>
      </w:r>
      <w:r>
        <w:rPr>
          <w:rFonts w:ascii="Cambria" w:hAnsi="Cambria"/>
          <w:spacing w:val="-6"/>
          <w:sz w:val="18"/>
        </w:rPr>
        <w:t xml:space="preserve"> </w:t>
      </w:r>
      <w:r>
        <w:rPr>
          <w:rFonts w:ascii="Cambria" w:hAnsi="Cambria"/>
          <w:spacing w:val="-2"/>
          <w:sz w:val="18"/>
        </w:rPr>
        <w:t>University»,</w:t>
      </w:r>
    </w:p>
    <w:p w:rsidR="00D61B91" w:rsidRDefault="00AD1018">
      <w:pPr>
        <w:spacing w:before="1"/>
        <w:ind w:right="595"/>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7"/>
        <w:ind w:left="0" w:firstLine="0"/>
        <w:jc w:val="left"/>
        <w:rPr>
          <w:rFonts w:ascii="Cambria"/>
          <w:sz w:val="18"/>
        </w:rPr>
      </w:pPr>
    </w:p>
    <w:p w:rsidR="00D61B91" w:rsidRDefault="00AD1018">
      <w:pPr>
        <w:pStyle w:val="3"/>
        <w:ind w:left="3257" w:right="2495" w:hanging="1095"/>
        <w:jc w:val="left"/>
      </w:pPr>
      <w:r>
        <w:t>FACTORS</w:t>
      </w:r>
      <w:r>
        <w:rPr>
          <w:spacing w:val="-8"/>
        </w:rPr>
        <w:t xml:space="preserve"> </w:t>
      </w:r>
      <w:r>
        <w:t>INFLUENCING</w:t>
      </w:r>
      <w:r>
        <w:rPr>
          <w:spacing w:val="-9"/>
        </w:rPr>
        <w:t xml:space="preserve"> </w:t>
      </w:r>
      <w:r>
        <w:t>THE</w:t>
      </w:r>
      <w:r>
        <w:rPr>
          <w:spacing w:val="-9"/>
        </w:rPr>
        <w:t xml:space="preserve"> </w:t>
      </w:r>
      <w:r>
        <w:t>EFFECTIVENESS</w:t>
      </w:r>
      <w:r>
        <w:rPr>
          <w:spacing w:val="-9"/>
        </w:rPr>
        <w:t xml:space="preserve"> </w:t>
      </w:r>
      <w:r>
        <w:t>OF</w:t>
      </w:r>
      <w:r>
        <w:rPr>
          <w:spacing w:val="-9"/>
        </w:rPr>
        <w:t xml:space="preserve"> </w:t>
      </w:r>
      <w:r>
        <w:t>MENTORING IN AN EDUCATIONAL ORGANIZATION</w:t>
      </w:r>
    </w:p>
    <w:p w:rsidR="00D61B91" w:rsidRDefault="00D61B91">
      <w:pPr>
        <w:pStyle w:val="a3"/>
        <w:spacing w:before="25"/>
        <w:ind w:left="0" w:firstLine="0"/>
        <w:jc w:val="left"/>
        <w:rPr>
          <w:rFonts w:ascii="Cambria"/>
          <w:b/>
        </w:rPr>
      </w:pPr>
    </w:p>
    <w:p w:rsidR="00D61B91" w:rsidRDefault="00AD1018">
      <w:pPr>
        <w:ind w:left="170" w:right="592" w:firstLine="566"/>
        <w:jc w:val="both"/>
        <w:rPr>
          <w:i/>
          <w:sz w:val="20"/>
        </w:rPr>
      </w:pPr>
      <w:r>
        <w:rPr>
          <w:b/>
          <w:i/>
          <w:sz w:val="20"/>
        </w:rPr>
        <w:t xml:space="preserve">Abstract. </w:t>
      </w:r>
      <w:r>
        <w:rPr>
          <w:i/>
          <w:sz w:val="20"/>
        </w:rPr>
        <w:t xml:space="preserve">Mentoring in educational organizations is an important tool for professional and personal develop-ment, forming the competencies of students and promoting the professional development of </w:t>
      </w:r>
      <w:r>
        <w:rPr>
          <w:i/>
          <w:sz w:val="20"/>
        </w:rPr>
        <w:t>young specialists. The arti-cle considers the key factors influencing the effectiveness of mentoring. The main attention is paid to the competencies and personal qualities of mentors, motivation of participants in the process, organization of the mentoring</w:t>
      </w:r>
      <w:r>
        <w:rPr>
          <w:i/>
          <w:sz w:val="20"/>
        </w:rPr>
        <w:t xml:space="preserve"> program, atmospheric conditions in the educational environment, as well as resource and methodological support. The criteria for</w:t>
      </w:r>
      <w:r>
        <w:rPr>
          <w:i/>
          <w:spacing w:val="24"/>
          <w:sz w:val="20"/>
        </w:rPr>
        <w:t xml:space="preserve"> </w:t>
      </w:r>
      <w:r>
        <w:rPr>
          <w:i/>
          <w:sz w:val="20"/>
        </w:rPr>
        <w:t>assessing</w:t>
      </w:r>
      <w:r>
        <w:rPr>
          <w:i/>
          <w:spacing w:val="25"/>
          <w:sz w:val="20"/>
        </w:rPr>
        <w:t xml:space="preserve"> </w:t>
      </w:r>
      <w:r>
        <w:rPr>
          <w:i/>
          <w:sz w:val="20"/>
        </w:rPr>
        <w:t>the</w:t>
      </w:r>
      <w:r>
        <w:rPr>
          <w:i/>
          <w:spacing w:val="24"/>
          <w:sz w:val="20"/>
        </w:rPr>
        <w:t xml:space="preserve"> </w:t>
      </w:r>
      <w:r>
        <w:rPr>
          <w:i/>
          <w:sz w:val="20"/>
        </w:rPr>
        <w:t>effectiveness</w:t>
      </w:r>
      <w:r>
        <w:rPr>
          <w:i/>
          <w:spacing w:val="24"/>
          <w:sz w:val="20"/>
        </w:rPr>
        <w:t xml:space="preserve"> </w:t>
      </w:r>
      <w:r>
        <w:rPr>
          <w:i/>
          <w:sz w:val="20"/>
        </w:rPr>
        <w:t>of</w:t>
      </w:r>
      <w:r>
        <w:rPr>
          <w:i/>
          <w:spacing w:val="24"/>
          <w:sz w:val="20"/>
        </w:rPr>
        <w:t xml:space="preserve"> </w:t>
      </w:r>
      <w:r>
        <w:rPr>
          <w:i/>
          <w:sz w:val="20"/>
        </w:rPr>
        <w:t>mentoring</w:t>
      </w:r>
      <w:r>
        <w:rPr>
          <w:i/>
          <w:spacing w:val="25"/>
          <w:sz w:val="20"/>
        </w:rPr>
        <w:t xml:space="preserve"> </w:t>
      </w:r>
      <w:r>
        <w:rPr>
          <w:i/>
          <w:sz w:val="20"/>
        </w:rPr>
        <w:t>are</w:t>
      </w:r>
      <w:r>
        <w:rPr>
          <w:i/>
          <w:spacing w:val="24"/>
          <w:sz w:val="20"/>
        </w:rPr>
        <w:t xml:space="preserve"> </w:t>
      </w:r>
      <w:r>
        <w:rPr>
          <w:i/>
          <w:sz w:val="20"/>
        </w:rPr>
        <w:t>presented,</w:t>
      </w:r>
      <w:r>
        <w:rPr>
          <w:i/>
          <w:spacing w:val="25"/>
          <w:sz w:val="20"/>
        </w:rPr>
        <w:t xml:space="preserve"> </w:t>
      </w:r>
      <w:r>
        <w:rPr>
          <w:i/>
          <w:sz w:val="20"/>
        </w:rPr>
        <w:t>and</w:t>
      </w:r>
      <w:r>
        <w:rPr>
          <w:i/>
          <w:spacing w:val="25"/>
          <w:sz w:val="20"/>
        </w:rPr>
        <w:t xml:space="preserve"> </w:t>
      </w:r>
      <w:r>
        <w:rPr>
          <w:i/>
          <w:sz w:val="20"/>
        </w:rPr>
        <w:t>the</w:t>
      </w:r>
      <w:r>
        <w:rPr>
          <w:i/>
          <w:spacing w:val="24"/>
          <w:sz w:val="20"/>
        </w:rPr>
        <w:t xml:space="preserve"> </w:t>
      </w:r>
      <w:r>
        <w:rPr>
          <w:i/>
          <w:sz w:val="20"/>
        </w:rPr>
        <w:t>importance</w:t>
      </w:r>
      <w:r>
        <w:rPr>
          <w:i/>
          <w:spacing w:val="25"/>
          <w:sz w:val="20"/>
        </w:rPr>
        <w:t xml:space="preserve"> </w:t>
      </w:r>
      <w:r>
        <w:rPr>
          <w:i/>
          <w:sz w:val="20"/>
        </w:rPr>
        <w:t>of</w:t>
      </w:r>
      <w:r>
        <w:rPr>
          <w:i/>
          <w:spacing w:val="24"/>
          <w:sz w:val="20"/>
        </w:rPr>
        <w:t xml:space="preserve"> </w:t>
      </w:r>
      <w:r>
        <w:rPr>
          <w:i/>
          <w:sz w:val="20"/>
        </w:rPr>
        <w:t>regular</w:t>
      </w:r>
      <w:r>
        <w:rPr>
          <w:i/>
          <w:spacing w:val="24"/>
          <w:sz w:val="20"/>
        </w:rPr>
        <w:t xml:space="preserve"> </w:t>
      </w:r>
      <w:r>
        <w:rPr>
          <w:i/>
          <w:sz w:val="20"/>
        </w:rPr>
        <w:t>monitoring</w:t>
      </w:r>
      <w:r>
        <w:rPr>
          <w:i/>
          <w:spacing w:val="25"/>
          <w:sz w:val="20"/>
        </w:rPr>
        <w:t xml:space="preserve"> </w:t>
      </w:r>
      <w:r>
        <w:rPr>
          <w:i/>
          <w:sz w:val="20"/>
        </w:rPr>
        <w:t>and</w:t>
      </w:r>
      <w:r>
        <w:rPr>
          <w:i/>
          <w:spacing w:val="25"/>
          <w:sz w:val="20"/>
        </w:rPr>
        <w:t xml:space="preserve"> </w:t>
      </w:r>
      <w:r>
        <w:rPr>
          <w:i/>
          <w:sz w:val="20"/>
        </w:rPr>
        <w:t>feedback in</w:t>
      </w:r>
      <w:r>
        <w:rPr>
          <w:i/>
          <w:spacing w:val="32"/>
          <w:sz w:val="20"/>
        </w:rPr>
        <w:t xml:space="preserve"> </w:t>
      </w:r>
      <w:r>
        <w:rPr>
          <w:i/>
          <w:sz w:val="20"/>
        </w:rPr>
        <w:t>this</w:t>
      </w:r>
      <w:r>
        <w:rPr>
          <w:i/>
          <w:spacing w:val="31"/>
          <w:sz w:val="20"/>
        </w:rPr>
        <w:t xml:space="preserve"> </w:t>
      </w:r>
      <w:r>
        <w:rPr>
          <w:i/>
          <w:sz w:val="20"/>
        </w:rPr>
        <w:t>process</w:t>
      </w:r>
      <w:r>
        <w:rPr>
          <w:i/>
          <w:spacing w:val="33"/>
          <w:sz w:val="20"/>
        </w:rPr>
        <w:t xml:space="preserve"> </w:t>
      </w:r>
      <w:r>
        <w:rPr>
          <w:i/>
          <w:sz w:val="20"/>
        </w:rPr>
        <w:t>is</w:t>
      </w:r>
      <w:r>
        <w:rPr>
          <w:i/>
          <w:spacing w:val="33"/>
          <w:sz w:val="20"/>
        </w:rPr>
        <w:t xml:space="preserve"> </w:t>
      </w:r>
      <w:r>
        <w:rPr>
          <w:i/>
          <w:sz w:val="20"/>
        </w:rPr>
        <w:t>emphasized.</w:t>
      </w:r>
      <w:r>
        <w:rPr>
          <w:i/>
          <w:spacing w:val="32"/>
          <w:sz w:val="20"/>
        </w:rPr>
        <w:t xml:space="preserve"> </w:t>
      </w:r>
      <w:r>
        <w:rPr>
          <w:i/>
          <w:sz w:val="20"/>
        </w:rPr>
        <w:t>Based</w:t>
      </w:r>
      <w:r>
        <w:rPr>
          <w:i/>
          <w:spacing w:val="33"/>
          <w:sz w:val="20"/>
        </w:rPr>
        <w:t xml:space="preserve"> </w:t>
      </w:r>
      <w:r>
        <w:rPr>
          <w:i/>
          <w:sz w:val="20"/>
        </w:rPr>
        <w:t>on</w:t>
      </w:r>
      <w:r>
        <w:rPr>
          <w:i/>
          <w:spacing w:val="32"/>
          <w:sz w:val="20"/>
        </w:rPr>
        <w:t xml:space="preserve"> </w:t>
      </w:r>
      <w:r>
        <w:rPr>
          <w:i/>
          <w:sz w:val="20"/>
        </w:rPr>
        <w:t>the</w:t>
      </w:r>
      <w:r>
        <w:rPr>
          <w:i/>
          <w:spacing w:val="32"/>
          <w:sz w:val="20"/>
        </w:rPr>
        <w:t xml:space="preserve"> </w:t>
      </w:r>
      <w:r>
        <w:rPr>
          <w:i/>
          <w:sz w:val="20"/>
        </w:rPr>
        <w:t>analysis,</w:t>
      </w:r>
      <w:r>
        <w:rPr>
          <w:i/>
          <w:spacing w:val="32"/>
          <w:sz w:val="20"/>
        </w:rPr>
        <w:t xml:space="preserve"> </w:t>
      </w:r>
      <w:r>
        <w:rPr>
          <w:i/>
          <w:sz w:val="20"/>
        </w:rPr>
        <w:t>recommendations</w:t>
      </w:r>
      <w:r>
        <w:rPr>
          <w:i/>
          <w:spacing w:val="31"/>
          <w:sz w:val="20"/>
        </w:rPr>
        <w:t xml:space="preserve"> </w:t>
      </w:r>
      <w:r>
        <w:rPr>
          <w:i/>
          <w:sz w:val="20"/>
        </w:rPr>
        <w:t>are</w:t>
      </w:r>
      <w:r>
        <w:rPr>
          <w:i/>
          <w:spacing w:val="32"/>
          <w:sz w:val="20"/>
        </w:rPr>
        <w:t xml:space="preserve"> </w:t>
      </w:r>
      <w:r>
        <w:rPr>
          <w:i/>
          <w:sz w:val="20"/>
        </w:rPr>
        <w:t>proposed</w:t>
      </w:r>
      <w:r>
        <w:rPr>
          <w:i/>
          <w:spacing w:val="31"/>
          <w:sz w:val="20"/>
        </w:rPr>
        <w:t xml:space="preserve"> </w:t>
      </w:r>
      <w:r>
        <w:rPr>
          <w:i/>
          <w:sz w:val="20"/>
        </w:rPr>
        <w:t>to</w:t>
      </w:r>
      <w:r>
        <w:rPr>
          <w:i/>
          <w:spacing w:val="40"/>
          <w:sz w:val="20"/>
        </w:rPr>
        <w:t xml:space="preserve"> </w:t>
      </w:r>
      <w:r>
        <w:rPr>
          <w:i/>
          <w:sz w:val="20"/>
        </w:rPr>
        <w:t>improve</w:t>
      </w:r>
      <w:r>
        <w:rPr>
          <w:i/>
          <w:spacing w:val="32"/>
          <w:sz w:val="20"/>
        </w:rPr>
        <w:t xml:space="preserve"> </w:t>
      </w:r>
      <w:r>
        <w:rPr>
          <w:i/>
          <w:sz w:val="20"/>
        </w:rPr>
        <w:t>the</w:t>
      </w:r>
      <w:r>
        <w:rPr>
          <w:i/>
          <w:spacing w:val="32"/>
          <w:sz w:val="20"/>
        </w:rPr>
        <w:t xml:space="preserve"> </w:t>
      </w:r>
      <w:r>
        <w:rPr>
          <w:i/>
          <w:sz w:val="20"/>
        </w:rPr>
        <w:t>effectiveness of mentoring in educational institutions. These findings may be useful for heads of educational institutions, teachers and developers of educational pro</w:t>
      </w:r>
      <w:r>
        <w:rPr>
          <w:i/>
          <w:sz w:val="20"/>
        </w:rPr>
        <w:t>grams interested in improving the quality of personnel training and forming a har-monious educational environment.</w:t>
      </w:r>
    </w:p>
    <w:p w:rsidR="00D61B91" w:rsidRDefault="00AD1018">
      <w:pPr>
        <w:ind w:left="170" w:right="602" w:firstLine="566"/>
        <w:jc w:val="both"/>
        <w:rPr>
          <w:i/>
          <w:sz w:val="20"/>
        </w:rPr>
      </w:pPr>
      <w:r>
        <w:rPr>
          <w:b/>
          <w:i/>
          <w:sz w:val="20"/>
        </w:rPr>
        <w:t>Key</w:t>
      </w:r>
      <w:r>
        <w:rPr>
          <w:b/>
          <w:i/>
          <w:spacing w:val="29"/>
          <w:sz w:val="20"/>
        </w:rPr>
        <w:t xml:space="preserve"> </w:t>
      </w:r>
      <w:r>
        <w:rPr>
          <w:b/>
          <w:i/>
          <w:sz w:val="20"/>
        </w:rPr>
        <w:t>words:</w:t>
      </w:r>
      <w:r>
        <w:rPr>
          <w:b/>
          <w:i/>
          <w:spacing w:val="29"/>
          <w:sz w:val="20"/>
        </w:rPr>
        <w:t xml:space="preserve"> </w:t>
      </w:r>
      <w:r>
        <w:rPr>
          <w:i/>
          <w:sz w:val="20"/>
        </w:rPr>
        <w:t>mentoring,</w:t>
      </w:r>
      <w:r>
        <w:rPr>
          <w:i/>
          <w:spacing w:val="29"/>
          <w:sz w:val="20"/>
        </w:rPr>
        <w:t xml:space="preserve"> </w:t>
      </w:r>
      <w:r>
        <w:rPr>
          <w:i/>
          <w:sz w:val="20"/>
        </w:rPr>
        <w:t>mentoring,</w:t>
      </w:r>
      <w:r>
        <w:rPr>
          <w:i/>
          <w:spacing w:val="29"/>
          <w:sz w:val="20"/>
        </w:rPr>
        <w:t xml:space="preserve"> </w:t>
      </w:r>
      <w:r>
        <w:rPr>
          <w:i/>
          <w:sz w:val="20"/>
        </w:rPr>
        <w:t>young</w:t>
      </w:r>
      <w:r>
        <w:rPr>
          <w:i/>
          <w:spacing w:val="27"/>
          <w:sz w:val="20"/>
        </w:rPr>
        <w:t xml:space="preserve"> </w:t>
      </w:r>
      <w:r>
        <w:rPr>
          <w:i/>
          <w:sz w:val="20"/>
        </w:rPr>
        <w:t>specialist,</w:t>
      </w:r>
      <w:r>
        <w:rPr>
          <w:i/>
          <w:spacing w:val="29"/>
          <w:sz w:val="20"/>
        </w:rPr>
        <w:t xml:space="preserve"> </w:t>
      </w:r>
      <w:r>
        <w:rPr>
          <w:i/>
          <w:sz w:val="20"/>
        </w:rPr>
        <w:t>educational</w:t>
      </w:r>
      <w:r>
        <w:rPr>
          <w:i/>
          <w:spacing w:val="26"/>
          <w:sz w:val="20"/>
        </w:rPr>
        <w:t xml:space="preserve"> </w:t>
      </w:r>
      <w:r>
        <w:rPr>
          <w:i/>
          <w:sz w:val="20"/>
        </w:rPr>
        <w:t>organization,</w:t>
      </w:r>
      <w:r>
        <w:rPr>
          <w:i/>
          <w:spacing w:val="27"/>
          <w:sz w:val="20"/>
        </w:rPr>
        <w:t xml:space="preserve"> </w:t>
      </w:r>
      <w:r>
        <w:rPr>
          <w:i/>
          <w:sz w:val="20"/>
        </w:rPr>
        <w:t>efficiency</w:t>
      </w:r>
      <w:r>
        <w:rPr>
          <w:i/>
          <w:spacing w:val="29"/>
          <w:sz w:val="20"/>
        </w:rPr>
        <w:t xml:space="preserve"> </w:t>
      </w:r>
      <w:r>
        <w:rPr>
          <w:i/>
          <w:sz w:val="20"/>
        </w:rPr>
        <w:t>assessment,</w:t>
      </w:r>
      <w:r>
        <w:rPr>
          <w:i/>
          <w:spacing w:val="29"/>
          <w:sz w:val="20"/>
        </w:rPr>
        <w:t xml:space="preserve"> </w:t>
      </w:r>
      <w:r>
        <w:rPr>
          <w:i/>
          <w:sz w:val="20"/>
        </w:rPr>
        <w:t>factors of efficiency.</w:t>
      </w:r>
    </w:p>
    <w:p w:rsidR="00D61B91" w:rsidRDefault="00D61B91">
      <w:pPr>
        <w:pStyle w:val="a3"/>
        <w:spacing w:before="4"/>
        <w:ind w:left="0" w:firstLine="0"/>
        <w:jc w:val="left"/>
        <w:rPr>
          <w:i/>
        </w:rPr>
      </w:pPr>
    </w:p>
    <w:p w:rsidR="00D61B91" w:rsidRDefault="00AD1018">
      <w:pPr>
        <w:pStyle w:val="a3"/>
        <w:spacing w:line="230" w:lineRule="auto"/>
        <w:ind w:left="170" w:right="592"/>
      </w:pPr>
      <w:r>
        <w:t>Наставники в образовательных организациях играют ключевую роль в формировании профессиональ-ных</w:t>
      </w:r>
      <w:r>
        <w:rPr>
          <w:spacing w:val="15"/>
        </w:rPr>
        <w:t xml:space="preserve"> </w:t>
      </w:r>
      <w:r>
        <w:t>и</w:t>
      </w:r>
      <w:r>
        <w:rPr>
          <w:spacing w:val="15"/>
        </w:rPr>
        <w:t xml:space="preserve"> </w:t>
      </w:r>
      <w:r>
        <w:t>личностных</w:t>
      </w:r>
      <w:r>
        <w:rPr>
          <w:spacing w:val="15"/>
        </w:rPr>
        <w:t xml:space="preserve"> </w:t>
      </w:r>
      <w:r>
        <w:t>качеств</w:t>
      </w:r>
      <w:r>
        <w:rPr>
          <w:spacing w:val="15"/>
        </w:rPr>
        <w:t xml:space="preserve"> </w:t>
      </w:r>
      <w:r>
        <w:t>обучающихся. Они</w:t>
      </w:r>
      <w:r>
        <w:rPr>
          <w:spacing w:val="15"/>
        </w:rPr>
        <w:t xml:space="preserve"> </w:t>
      </w:r>
      <w:r>
        <w:t>помогают студентам</w:t>
      </w:r>
      <w:r>
        <w:rPr>
          <w:spacing w:val="16"/>
        </w:rPr>
        <w:t xml:space="preserve"> </w:t>
      </w:r>
      <w:r>
        <w:t>и молодым специалистам адаптироваться</w:t>
      </w:r>
      <w:r>
        <w:rPr>
          <w:spacing w:val="40"/>
        </w:rPr>
        <w:t xml:space="preserve"> </w:t>
      </w:r>
      <w:r>
        <w:t>к образовательной среде, развивать необходимые компетенции и навыки, а также способствуют их профессио-нальному росту. Наставники не только передают свои знания и опыт, но и вдохновляют, мотивируют и под-держивают</w:t>
      </w:r>
      <w:r>
        <w:rPr>
          <w:spacing w:val="33"/>
        </w:rPr>
        <w:t xml:space="preserve"> </w:t>
      </w:r>
      <w:r>
        <w:t>своих</w:t>
      </w:r>
      <w:r>
        <w:rPr>
          <w:spacing w:val="35"/>
        </w:rPr>
        <w:t xml:space="preserve"> </w:t>
      </w:r>
      <w:r>
        <w:t>подопечных,</w:t>
      </w:r>
      <w:r>
        <w:rPr>
          <w:spacing w:val="35"/>
        </w:rPr>
        <w:t xml:space="preserve"> </w:t>
      </w:r>
      <w:r>
        <w:t>что</w:t>
      </w:r>
      <w:r>
        <w:rPr>
          <w:spacing w:val="35"/>
        </w:rPr>
        <w:t xml:space="preserve"> </w:t>
      </w:r>
      <w:r>
        <w:t>способствует</w:t>
      </w:r>
      <w:r>
        <w:rPr>
          <w:spacing w:val="36"/>
        </w:rPr>
        <w:t xml:space="preserve"> </w:t>
      </w:r>
      <w:r>
        <w:t>их</w:t>
      </w:r>
      <w:r>
        <w:rPr>
          <w:spacing w:val="35"/>
        </w:rPr>
        <w:t xml:space="preserve"> </w:t>
      </w:r>
      <w:r>
        <w:t>успе</w:t>
      </w:r>
      <w:r>
        <w:t>шной</w:t>
      </w:r>
      <w:r>
        <w:rPr>
          <w:spacing w:val="33"/>
        </w:rPr>
        <w:t xml:space="preserve"> </w:t>
      </w:r>
      <w:r>
        <w:t>интеграции</w:t>
      </w:r>
      <w:r>
        <w:rPr>
          <w:spacing w:val="33"/>
        </w:rPr>
        <w:t xml:space="preserve"> </w:t>
      </w:r>
      <w:r>
        <w:t>в</w:t>
      </w:r>
      <w:r>
        <w:rPr>
          <w:spacing w:val="34"/>
        </w:rPr>
        <w:t xml:space="preserve"> </w:t>
      </w:r>
      <w:r>
        <w:t>профессиональное</w:t>
      </w:r>
      <w:r>
        <w:rPr>
          <w:spacing w:val="35"/>
        </w:rPr>
        <w:t xml:space="preserve"> </w:t>
      </w:r>
      <w:r>
        <w:t>сообщество и повышению их уверенности в своих силах [1].</w:t>
      </w:r>
    </w:p>
    <w:p w:rsidR="00D61B91" w:rsidRDefault="00AD1018">
      <w:pPr>
        <w:pStyle w:val="a3"/>
        <w:spacing w:line="228" w:lineRule="auto"/>
        <w:ind w:left="170" w:right="590"/>
      </w:pPr>
      <w:r>
        <w:t>Поддержание высокого уровня знаний в актуальных формах обучения и наставничества также имеет критическое значение. Современные образовательные методы и формы настав</w:t>
      </w:r>
      <w:r>
        <w:t>ничества должны эволюциони-ровать в ногу с научно-техническим прогрессом и изменяющимися требованиями рынка труда. Это означает,</w:t>
      </w:r>
    </w:p>
    <w:p w:rsidR="00D61B91" w:rsidRDefault="00D61B91">
      <w:pPr>
        <w:pStyle w:val="a3"/>
        <w:spacing w:line="228" w:lineRule="auto"/>
        <w:sectPr w:rsidR="00D61B91">
          <w:type w:val="continuous"/>
          <w:pgSz w:w="11910" w:h="16840"/>
          <w:pgMar w:top="1920" w:right="708" w:bottom="280" w:left="850" w:header="0" w:footer="1159" w:gutter="0"/>
          <w:cols w:space="720"/>
        </w:sectPr>
      </w:pPr>
    </w:p>
    <w:p w:rsidR="00D61B91" w:rsidRDefault="00AD1018">
      <w:pPr>
        <w:pStyle w:val="a3"/>
        <w:spacing w:before="70" w:line="230" w:lineRule="auto"/>
        <w:ind w:right="308" w:firstLine="0"/>
      </w:pPr>
      <w:r>
        <w:lastRenderedPageBreak/>
        <w:t>что</w:t>
      </w:r>
      <w:r>
        <w:rPr>
          <w:spacing w:val="-1"/>
        </w:rPr>
        <w:t xml:space="preserve"> </w:t>
      </w:r>
      <w:r>
        <w:t>программы</w:t>
      </w:r>
      <w:r>
        <w:rPr>
          <w:spacing w:val="-4"/>
        </w:rPr>
        <w:t xml:space="preserve"> </w:t>
      </w:r>
      <w:r>
        <w:t>наставничества должны</w:t>
      </w:r>
      <w:r>
        <w:rPr>
          <w:spacing w:val="-1"/>
        </w:rPr>
        <w:t xml:space="preserve"> </w:t>
      </w:r>
      <w:r>
        <w:t>быть</w:t>
      </w:r>
      <w:r>
        <w:rPr>
          <w:spacing w:val="-2"/>
        </w:rPr>
        <w:t xml:space="preserve"> </w:t>
      </w:r>
      <w:r>
        <w:t>гибкими,</w:t>
      </w:r>
      <w:r>
        <w:rPr>
          <w:spacing w:val="-2"/>
        </w:rPr>
        <w:t xml:space="preserve"> </w:t>
      </w:r>
      <w:r>
        <w:t>интерактивными</w:t>
      </w:r>
      <w:r>
        <w:rPr>
          <w:spacing w:val="-3"/>
        </w:rPr>
        <w:t xml:space="preserve"> </w:t>
      </w:r>
      <w:r>
        <w:t>и</w:t>
      </w:r>
      <w:r>
        <w:rPr>
          <w:spacing w:val="-3"/>
        </w:rPr>
        <w:t xml:space="preserve"> </w:t>
      </w:r>
      <w:r>
        <w:t>ориентированными</w:t>
      </w:r>
      <w:r>
        <w:rPr>
          <w:spacing w:val="-3"/>
        </w:rPr>
        <w:t xml:space="preserve"> </w:t>
      </w:r>
      <w:r>
        <w:t>на</w:t>
      </w:r>
      <w:r>
        <w:rPr>
          <w:spacing w:val="-1"/>
        </w:rPr>
        <w:t xml:space="preserve"> </w:t>
      </w:r>
      <w:r>
        <w:t>практическую пользу.</w:t>
      </w:r>
      <w:r>
        <w:t xml:space="preserve"> Актуальные формы обучения, такие как проектное обучение и цифровые инструменты, позволяют</w:t>
      </w:r>
      <w:r>
        <w:rPr>
          <w:spacing w:val="-2"/>
        </w:rPr>
        <w:t xml:space="preserve"> </w:t>
      </w:r>
      <w:r>
        <w:t>сде-лать процесс наставничества более эффективным и доступным.</w:t>
      </w:r>
    </w:p>
    <w:p w:rsidR="00D61B91" w:rsidRDefault="00AD1018">
      <w:pPr>
        <w:pStyle w:val="a3"/>
        <w:spacing w:before="7" w:line="249" w:lineRule="auto"/>
        <w:ind w:right="308"/>
      </w:pPr>
      <w:r>
        <w:t>Высокий уровень знаний и современные формы обучения обеспечивают непрерывное профессиональ-ное развити</w:t>
      </w:r>
      <w:r>
        <w:t>е наставников, что позволяет им оставаться компетентными и адаптироваться к новым тенденциям и технологиям. Это, в свою очередь, способствует улучшению качества образования и повышению конкурен-тоспособности выпускников на рынке труда. Таким образом, интег</w:t>
      </w:r>
      <w:r>
        <w:t>рация актуальных форм обучения и по ддержание высокого уровня знаний в наставнической деятельности являются неотъемлемыми компонентами успешного функционирования и развития образовательных организаций.</w:t>
      </w:r>
    </w:p>
    <w:p w:rsidR="00D61B91" w:rsidRDefault="00AD1018">
      <w:pPr>
        <w:pStyle w:val="a3"/>
        <w:spacing w:before="5" w:line="249" w:lineRule="auto"/>
        <w:ind w:right="308"/>
      </w:pPr>
      <w:r>
        <w:t>Рассмотрим подробнее факторы, влияющие на эффективност</w:t>
      </w:r>
      <w:r>
        <w:t>ь наставничества в образовательной орга-низации, могут быть разделены на несколько основных групп:</w:t>
      </w:r>
    </w:p>
    <w:p w:rsidR="00D61B91" w:rsidRDefault="00AD1018" w:rsidP="00AD1018">
      <w:pPr>
        <w:pStyle w:val="a5"/>
        <w:numPr>
          <w:ilvl w:val="0"/>
          <w:numId w:val="14"/>
        </w:numPr>
        <w:tabs>
          <w:tab w:val="left" w:pos="1304"/>
        </w:tabs>
        <w:spacing w:before="2" w:line="249" w:lineRule="auto"/>
        <w:ind w:right="305" w:firstLine="566"/>
        <w:jc w:val="both"/>
        <w:rPr>
          <w:sz w:val="20"/>
        </w:rPr>
      </w:pPr>
      <w:r>
        <w:rPr>
          <w:b/>
          <w:sz w:val="20"/>
        </w:rPr>
        <w:t>Профессиональные</w:t>
      </w:r>
      <w:r>
        <w:rPr>
          <w:b/>
          <w:spacing w:val="-3"/>
          <w:sz w:val="20"/>
        </w:rPr>
        <w:t xml:space="preserve"> </w:t>
      </w:r>
      <w:r>
        <w:rPr>
          <w:b/>
          <w:sz w:val="20"/>
        </w:rPr>
        <w:t>компетенции</w:t>
      </w:r>
      <w:r>
        <w:rPr>
          <w:b/>
          <w:spacing w:val="-3"/>
          <w:sz w:val="20"/>
        </w:rPr>
        <w:t xml:space="preserve"> </w:t>
      </w:r>
      <w:r>
        <w:rPr>
          <w:b/>
          <w:sz w:val="20"/>
        </w:rPr>
        <w:t xml:space="preserve">наставников. </w:t>
      </w:r>
      <w:r>
        <w:rPr>
          <w:sz w:val="20"/>
        </w:rPr>
        <w:t>Имеется</w:t>
      </w:r>
      <w:r>
        <w:rPr>
          <w:spacing w:val="-4"/>
          <w:sz w:val="20"/>
        </w:rPr>
        <w:t xml:space="preserve"> </w:t>
      </w:r>
      <w:r>
        <w:rPr>
          <w:sz w:val="20"/>
        </w:rPr>
        <w:t>в</w:t>
      </w:r>
      <w:r>
        <w:rPr>
          <w:spacing w:val="-1"/>
          <w:sz w:val="20"/>
        </w:rPr>
        <w:t xml:space="preserve"> </w:t>
      </w:r>
      <w:r>
        <w:rPr>
          <w:sz w:val="20"/>
        </w:rPr>
        <w:t>виду</w:t>
      </w:r>
      <w:r>
        <w:rPr>
          <w:spacing w:val="-2"/>
          <w:sz w:val="20"/>
        </w:rPr>
        <w:t xml:space="preserve"> </w:t>
      </w:r>
      <w:r>
        <w:rPr>
          <w:sz w:val="20"/>
        </w:rPr>
        <w:t>уровень</w:t>
      </w:r>
      <w:r>
        <w:rPr>
          <w:spacing w:val="-1"/>
          <w:sz w:val="20"/>
        </w:rPr>
        <w:t xml:space="preserve"> </w:t>
      </w:r>
      <w:r>
        <w:rPr>
          <w:sz w:val="20"/>
        </w:rPr>
        <w:t>подготовки</w:t>
      </w:r>
      <w:r>
        <w:rPr>
          <w:spacing w:val="-2"/>
          <w:sz w:val="20"/>
        </w:rPr>
        <w:t xml:space="preserve"> </w:t>
      </w:r>
      <w:r>
        <w:rPr>
          <w:sz w:val="20"/>
        </w:rPr>
        <w:t>и</w:t>
      </w:r>
      <w:r>
        <w:rPr>
          <w:spacing w:val="-1"/>
          <w:sz w:val="20"/>
        </w:rPr>
        <w:t xml:space="preserve"> </w:t>
      </w:r>
      <w:r>
        <w:rPr>
          <w:sz w:val="20"/>
        </w:rPr>
        <w:t>опыт</w:t>
      </w:r>
      <w:r>
        <w:rPr>
          <w:spacing w:val="-4"/>
          <w:sz w:val="20"/>
        </w:rPr>
        <w:t xml:space="preserve"> </w:t>
      </w:r>
      <w:r>
        <w:rPr>
          <w:sz w:val="20"/>
        </w:rPr>
        <w:t>работы наставников,</w:t>
      </w:r>
      <w:r>
        <w:rPr>
          <w:spacing w:val="66"/>
          <w:sz w:val="20"/>
        </w:rPr>
        <w:t xml:space="preserve"> </w:t>
      </w:r>
      <w:r>
        <w:rPr>
          <w:sz w:val="20"/>
        </w:rPr>
        <w:t>их</w:t>
      </w:r>
      <w:r>
        <w:rPr>
          <w:spacing w:val="63"/>
          <w:sz w:val="20"/>
        </w:rPr>
        <w:t xml:space="preserve"> </w:t>
      </w:r>
      <w:r>
        <w:rPr>
          <w:sz w:val="20"/>
        </w:rPr>
        <w:t>знание</w:t>
      </w:r>
      <w:r>
        <w:rPr>
          <w:spacing w:val="67"/>
          <w:sz w:val="20"/>
        </w:rPr>
        <w:t xml:space="preserve"> </w:t>
      </w:r>
      <w:r>
        <w:rPr>
          <w:sz w:val="20"/>
        </w:rPr>
        <w:t>предметной</w:t>
      </w:r>
      <w:r>
        <w:rPr>
          <w:spacing w:val="63"/>
          <w:sz w:val="20"/>
        </w:rPr>
        <w:t xml:space="preserve"> </w:t>
      </w:r>
      <w:r>
        <w:rPr>
          <w:sz w:val="20"/>
        </w:rPr>
        <w:t>области,</w:t>
      </w:r>
      <w:r>
        <w:rPr>
          <w:spacing w:val="67"/>
          <w:sz w:val="20"/>
        </w:rPr>
        <w:t xml:space="preserve"> </w:t>
      </w:r>
      <w:r>
        <w:rPr>
          <w:sz w:val="20"/>
        </w:rPr>
        <w:t>умение</w:t>
      </w:r>
      <w:r>
        <w:rPr>
          <w:spacing w:val="64"/>
          <w:sz w:val="20"/>
        </w:rPr>
        <w:t xml:space="preserve"> </w:t>
      </w:r>
      <w:r>
        <w:rPr>
          <w:sz w:val="20"/>
        </w:rPr>
        <w:t>работать</w:t>
      </w:r>
      <w:r>
        <w:rPr>
          <w:spacing w:val="64"/>
          <w:sz w:val="20"/>
        </w:rPr>
        <w:t xml:space="preserve"> </w:t>
      </w:r>
      <w:r>
        <w:rPr>
          <w:sz w:val="20"/>
        </w:rPr>
        <w:t>с</w:t>
      </w:r>
      <w:r>
        <w:rPr>
          <w:spacing w:val="69"/>
          <w:sz w:val="20"/>
        </w:rPr>
        <w:t xml:space="preserve"> </w:t>
      </w:r>
      <w:r>
        <w:rPr>
          <w:sz w:val="20"/>
        </w:rPr>
        <w:t>учащимися</w:t>
      </w:r>
      <w:r>
        <w:rPr>
          <w:spacing w:val="66"/>
          <w:sz w:val="20"/>
        </w:rPr>
        <w:t xml:space="preserve"> </w:t>
      </w:r>
      <w:r>
        <w:rPr>
          <w:sz w:val="20"/>
        </w:rPr>
        <w:t>разного</w:t>
      </w:r>
      <w:r>
        <w:rPr>
          <w:spacing w:val="67"/>
          <w:sz w:val="20"/>
        </w:rPr>
        <w:t xml:space="preserve"> </w:t>
      </w:r>
      <w:r>
        <w:rPr>
          <w:sz w:val="20"/>
        </w:rPr>
        <w:t>уровня</w:t>
      </w:r>
      <w:r>
        <w:rPr>
          <w:spacing w:val="66"/>
          <w:sz w:val="20"/>
        </w:rPr>
        <w:t xml:space="preserve"> </w:t>
      </w:r>
      <w:r>
        <w:rPr>
          <w:sz w:val="20"/>
        </w:rPr>
        <w:t>подготовки и т.д.</w:t>
      </w:r>
      <w:r>
        <w:rPr>
          <w:spacing w:val="-2"/>
          <w:sz w:val="20"/>
        </w:rPr>
        <w:t xml:space="preserve"> </w:t>
      </w:r>
      <w:r>
        <w:rPr>
          <w:sz w:val="20"/>
        </w:rPr>
        <w:t>Успешный наставник должен обладать как профессиональными, так и коммуникативными навыками. Важно, чтобы наставник был отлично знаком с предметной областью и понимал специфику работы с подопеч-ными. Так же важна сп</w:t>
      </w:r>
      <w:r>
        <w:rPr>
          <w:sz w:val="20"/>
        </w:rPr>
        <w:t>особность вдохновлять, направлять и мотивировать, которое является ключевым факто-ром успеха наставничества.</w:t>
      </w:r>
    </w:p>
    <w:p w:rsidR="00D61B91" w:rsidRDefault="00AD1018">
      <w:pPr>
        <w:pStyle w:val="a3"/>
        <w:spacing w:before="5" w:line="249" w:lineRule="auto"/>
        <w:ind w:right="307"/>
      </w:pPr>
      <w:r>
        <w:t>Для повышения своей квалификации и ориентации в современных методах обучения наставник должен самостоятельно проходить курсы специальной подготовки</w:t>
      </w:r>
      <w:r>
        <w:t>: тренинги, курсы повышения квалификации, семи-нары для наставников способствуют более эффективной реализации программы.</w:t>
      </w:r>
    </w:p>
    <w:p w:rsidR="00D61B91" w:rsidRDefault="00AD1018" w:rsidP="00AD1018">
      <w:pPr>
        <w:pStyle w:val="a5"/>
        <w:numPr>
          <w:ilvl w:val="0"/>
          <w:numId w:val="14"/>
        </w:numPr>
        <w:tabs>
          <w:tab w:val="left" w:pos="1304"/>
        </w:tabs>
        <w:spacing w:before="3" w:line="249" w:lineRule="auto"/>
        <w:ind w:right="308" w:firstLine="566"/>
        <w:jc w:val="both"/>
        <w:rPr>
          <w:sz w:val="20"/>
        </w:rPr>
      </w:pPr>
      <w:r>
        <w:rPr>
          <w:b/>
          <w:sz w:val="20"/>
        </w:rPr>
        <w:t>Взаимодействие</w:t>
      </w:r>
      <w:r>
        <w:rPr>
          <w:b/>
          <w:spacing w:val="-2"/>
          <w:sz w:val="20"/>
        </w:rPr>
        <w:t xml:space="preserve"> </w:t>
      </w:r>
      <w:r>
        <w:rPr>
          <w:b/>
          <w:sz w:val="20"/>
        </w:rPr>
        <w:t>между</w:t>
      </w:r>
      <w:r>
        <w:rPr>
          <w:b/>
          <w:spacing w:val="-2"/>
          <w:sz w:val="20"/>
        </w:rPr>
        <w:t xml:space="preserve"> </w:t>
      </w:r>
      <w:r>
        <w:rPr>
          <w:b/>
          <w:sz w:val="20"/>
        </w:rPr>
        <w:t>наставником</w:t>
      </w:r>
      <w:r>
        <w:rPr>
          <w:b/>
          <w:spacing w:val="-2"/>
          <w:sz w:val="20"/>
        </w:rPr>
        <w:t xml:space="preserve"> </w:t>
      </w:r>
      <w:r>
        <w:rPr>
          <w:b/>
          <w:sz w:val="20"/>
        </w:rPr>
        <w:t>и</w:t>
      </w:r>
      <w:r>
        <w:rPr>
          <w:b/>
          <w:spacing w:val="-5"/>
          <w:sz w:val="20"/>
        </w:rPr>
        <w:t xml:space="preserve"> </w:t>
      </w:r>
      <w:r>
        <w:rPr>
          <w:b/>
          <w:sz w:val="20"/>
        </w:rPr>
        <w:t xml:space="preserve">учеником. </w:t>
      </w:r>
      <w:r>
        <w:rPr>
          <w:sz w:val="20"/>
        </w:rPr>
        <w:t>Взаимодействие</w:t>
      </w:r>
      <w:r>
        <w:rPr>
          <w:spacing w:val="-2"/>
          <w:sz w:val="20"/>
        </w:rPr>
        <w:t xml:space="preserve"> </w:t>
      </w:r>
      <w:r>
        <w:rPr>
          <w:sz w:val="20"/>
        </w:rPr>
        <w:t>между</w:t>
      </w:r>
      <w:r>
        <w:rPr>
          <w:spacing w:val="-4"/>
          <w:sz w:val="20"/>
        </w:rPr>
        <w:t xml:space="preserve"> </w:t>
      </w:r>
      <w:r>
        <w:rPr>
          <w:sz w:val="20"/>
        </w:rPr>
        <w:t>наставником</w:t>
      </w:r>
      <w:r>
        <w:rPr>
          <w:spacing w:val="-2"/>
          <w:sz w:val="20"/>
        </w:rPr>
        <w:t xml:space="preserve"> </w:t>
      </w:r>
      <w:r>
        <w:rPr>
          <w:sz w:val="20"/>
        </w:rPr>
        <w:t>и</w:t>
      </w:r>
      <w:r>
        <w:rPr>
          <w:spacing w:val="-2"/>
          <w:sz w:val="20"/>
        </w:rPr>
        <w:t xml:space="preserve"> </w:t>
      </w:r>
      <w:r>
        <w:rPr>
          <w:sz w:val="20"/>
        </w:rPr>
        <w:t xml:space="preserve">учеником является одним из ключевых факторов, влияющих на эффективность наставничества в образовательной орга-низации. Качество этого взаимодействия напрямую отражается на уровне восприятия, мотивации и достиже-ния учеником поставленных целей. Эффективное </w:t>
      </w:r>
      <w:r>
        <w:rPr>
          <w:sz w:val="20"/>
        </w:rPr>
        <w:t>взаимодействие строится на нескольких принципах [2].</w:t>
      </w:r>
    </w:p>
    <w:p w:rsidR="00D61B91" w:rsidRDefault="00AD1018">
      <w:pPr>
        <w:pStyle w:val="a3"/>
        <w:spacing w:before="3" w:line="249" w:lineRule="auto"/>
        <w:ind w:right="308"/>
      </w:pPr>
      <w:r>
        <w:t>Важным</w:t>
      </w:r>
      <w:r>
        <w:rPr>
          <w:spacing w:val="24"/>
        </w:rPr>
        <w:t xml:space="preserve"> </w:t>
      </w:r>
      <w:r>
        <w:t>аспектом</w:t>
      </w:r>
      <w:r>
        <w:rPr>
          <w:spacing w:val="24"/>
        </w:rPr>
        <w:t xml:space="preserve"> </w:t>
      </w:r>
      <w:r>
        <w:t>является</w:t>
      </w:r>
      <w:r>
        <w:rPr>
          <w:spacing w:val="24"/>
        </w:rPr>
        <w:t xml:space="preserve"> </w:t>
      </w:r>
      <w:r>
        <w:t>доверие.</w:t>
      </w:r>
      <w:r>
        <w:rPr>
          <w:spacing w:val="24"/>
        </w:rPr>
        <w:t xml:space="preserve"> </w:t>
      </w:r>
      <w:r>
        <w:t>Ученик</w:t>
      </w:r>
      <w:r>
        <w:rPr>
          <w:spacing w:val="22"/>
        </w:rPr>
        <w:t xml:space="preserve"> </w:t>
      </w:r>
      <w:r>
        <w:t>должен</w:t>
      </w:r>
      <w:r>
        <w:rPr>
          <w:spacing w:val="22"/>
        </w:rPr>
        <w:t xml:space="preserve"> </w:t>
      </w:r>
      <w:r>
        <w:t>ощущать,</w:t>
      </w:r>
      <w:r>
        <w:rPr>
          <w:spacing w:val="24"/>
        </w:rPr>
        <w:t xml:space="preserve"> </w:t>
      </w:r>
      <w:r>
        <w:t>что</w:t>
      </w:r>
      <w:r>
        <w:rPr>
          <w:spacing w:val="24"/>
        </w:rPr>
        <w:t xml:space="preserve"> </w:t>
      </w:r>
      <w:r>
        <w:t>наставник</w:t>
      </w:r>
      <w:r>
        <w:rPr>
          <w:spacing w:val="24"/>
        </w:rPr>
        <w:t xml:space="preserve"> </w:t>
      </w:r>
      <w:r>
        <w:t>искренне</w:t>
      </w:r>
      <w:r>
        <w:rPr>
          <w:spacing w:val="23"/>
        </w:rPr>
        <w:t xml:space="preserve"> </w:t>
      </w:r>
      <w:r>
        <w:t>заинтересован в</w:t>
      </w:r>
      <w:r>
        <w:rPr>
          <w:spacing w:val="-1"/>
        </w:rPr>
        <w:t xml:space="preserve"> </w:t>
      </w:r>
      <w:r>
        <w:t>его успехах</w:t>
      </w:r>
      <w:r>
        <w:rPr>
          <w:spacing w:val="-1"/>
        </w:rPr>
        <w:t xml:space="preserve"> </w:t>
      </w:r>
      <w:r>
        <w:t>и</w:t>
      </w:r>
      <w:r>
        <w:rPr>
          <w:spacing w:val="-1"/>
        </w:rPr>
        <w:t xml:space="preserve"> </w:t>
      </w:r>
      <w:r>
        <w:t>готов предоставить поддержку</w:t>
      </w:r>
      <w:r>
        <w:rPr>
          <w:spacing w:val="-2"/>
        </w:rPr>
        <w:t xml:space="preserve"> </w:t>
      </w:r>
      <w:r>
        <w:t>в сложных</w:t>
      </w:r>
      <w:r>
        <w:rPr>
          <w:spacing w:val="-1"/>
        </w:rPr>
        <w:t xml:space="preserve"> </w:t>
      </w:r>
      <w:r>
        <w:t>ситуациях.</w:t>
      </w:r>
      <w:r>
        <w:rPr>
          <w:spacing w:val="-2"/>
        </w:rPr>
        <w:t xml:space="preserve"> </w:t>
      </w:r>
      <w:r>
        <w:t>Доверительные</w:t>
      </w:r>
      <w:r>
        <w:rPr>
          <w:spacing w:val="-1"/>
        </w:rPr>
        <w:t xml:space="preserve"> </w:t>
      </w:r>
      <w:r>
        <w:t>отношения способствуют открытому обмену мнениями и информацией, что, в свою очередь, помогает наставнику лучше понимать по-требности и проблемы ученика.</w:t>
      </w:r>
    </w:p>
    <w:p w:rsidR="00D61B91" w:rsidRDefault="00AD1018">
      <w:pPr>
        <w:pStyle w:val="a3"/>
        <w:spacing w:before="4" w:line="249" w:lineRule="auto"/>
        <w:ind w:right="306"/>
      </w:pPr>
      <w:r>
        <w:t>Также важна коммуникация.</w:t>
      </w:r>
      <w:r>
        <w:rPr>
          <w:spacing w:val="-1"/>
        </w:rPr>
        <w:t xml:space="preserve"> </w:t>
      </w:r>
      <w:r>
        <w:t>Наставник</w:t>
      </w:r>
      <w:r>
        <w:rPr>
          <w:spacing w:val="-2"/>
        </w:rPr>
        <w:t xml:space="preserve"> </w:t>
      </w:r>
      <w:r>
        <w:t>должен</w:t>
      </w:r>
      <w:r>
        <w:rPr>
          <w:spacing w:val="-2"/>
        </w:rPr>
        <w:t xml:space="preserve"> </w:t>
      </w:r>
      <w:r>
        <w:t>обладать</w:t>
      </w:r>
      <w:r>
        <w:rPr>
          <w:spacing w:val="-1"/>
        </w:rPr>
        <w:t xml:space="preserve"> </w:t>
      </w:r>
      <w:r>
        <w:t>навыками</w:t>
      </w:r>
      <w:r>
        <w:rPr>
          <w:spacing w:val="-2"/>
        </w:rPr>
        <w:t xml:space="preserve"> </w:t>
      </w:r>
      <w:r>
        <w:t>активного слушания</w:t>
      </w:r>
      <w:r>
        <w:rPr>
          <w:spacing w:val="-1"/>
        </w:rPr>
        <w:t xml:space="preserve"> </w:t>
      </w:r>
      <w:r>
        <w:t>и умением ясно и доступ</w:t>
      </w:r>
      <w:r>
        <w:t>но излагать свои мысли. Эффективная коммуникация помогает устанавливать четкие цели, обсуждать прогресс и корректировать действия в процессе обучения. Регулярные обратные связи от наставника повыша-ют осведомленность ученика о своих сильных и слабых сторон</w:t>
      </w:r>
      <w:r>
        <w:t>ах и направляют его усилия в нужное русло.</w:t>
      </w:r>
    </w:p>
    <w:p w:rsidR="00D61B91" w:rsidRDefault="00AD1018">
      <w:pPr>
        <w:pStyle w:val="a3"/>
        <w:spacing w:before="3" w:line="249" w:lineRule="auto"/>
        <w:ind w:right="309"/>
      </w:pPr>
      <w:r>
        <w:t>Необходимо учитывать индивидуальный подход. Каждый ученик уникален, и наставник должен адап-тировать свои методы и подходы к индивидуальным особенностям и потребностям обучаемого. Это способ-ствует более глубокому</w:t>
      </w:r>
      <w:r>
        <w:t xml:space="preserve"> пониманию материала и развитию личностных качеств, необходимых для профессио-нального роста.</w:t>
      </w:r>
    </w:p>
    <w:p w:rsidR="00D61B91" w:rsidRDefault="00AD1018" w:rsidP="00AD1018">
      <w:pPr>
        <w:pStyle w:val="a5"/>
        <w:numPr>
          <w:ilvl w:val="0"/>
          <w:numId w:val="14"/>
        </w:numPr>
        <w:tabs>
          <w:tab w:val="left" w:pos="1303"/>
        </w:tabs>
        <w:spacing w:before="4" w:line="249" w:lineRule="auto"/>
        <w:ind w:right="307" w:firstLine="566"/>
        <w:jc w:val="both"/>
        <w:rPr>
          <w:sz w:val="20"/>
        </w:rPr>
      </w:pPr>
      <w:r>
        <w:rPr>
          <w:b/>
          <w:sz w:val="20"/>
        </w:rPr>
        <w:t xml:space="preserve">Поддержка со стороны руководства образовательной организации. </w:t>
      </w:r>
      <w:r>
        <w:rPr>
          <w:sz w:val="20"/>
        </w:rPr>
        <w:t>Поддержка со стороны руко-водства образовательной организации играет ключевую роль в обеспечении эфф</w:t>
      </w:r>
      <w:r>
        <w:rPr>
          <w:sz w:val="20"/>
        </w:rPr>
        <w:t>ективности наставничества, создавая условия для его успешного функционирования и развития. Руководство, выступая в качестве инициа-тора и координатора наставнической деятельности, оказывает влияние на множество факторов, определяющих успех данной практики.</w:t>
      </w:r>
    </w:p>
    <w:p w:rsidR="00D61B91" w:rsidRDefault="00AD1018">
      <w:pPr>
        <w:pStyle w:val="a3"/>
        <w:spacing w:before="4" w:line="249" w:lineRule="auto"/>
        <w:ind w:right="309"/>
      </w:pPr>
      <w:r>
        <w:t>Прежде всего, важным элементом является создание благоприятной организационной среды. Руковод-ство должно формировать культуру, поддерживающую наставничество как важный элемент образовательного процесса. Это включает признание важности наставничества, поо</w:t>
      </w:r>
      <w:r>
        <w:t>щрение его внедрения и демонстрацию заин-тересованности</w:t>
      </w:r>
      <w:r>
        <w:rPr>
          <w:spacing w:val="-3"/>
        </w:rPr>
        <w:t xml:space="preserve"> </w:t>
      </w:r>
      <w:r>
        <w:t>в</w:t>
      </w:r>
      <w:r>
        <w:rPr>
          <w:spacing w:val="-3"/>
        </w:rPr>
        <w:t xml:space="preserve"> </w:t>
      </w:r>
      <w:r>
        <w:t>результатах</w:t>
      </w:r>
      <w:r>
        <w:rPr>
          <w:spacing w:val="-3"/>
        </w:rPr>
        <w:t xml:space="preserve"> </w:t>
      </w:r>
      <w:r>
        <w:t>данной</w:t>
      </w:r>
      <w:r>
        <w:rPr>
          <w:spacing w:val="-3"/>
        </w:rPr>
        <w:t xml:space="preserve"> </w:t>
      </w:r>
      <w:r>
        <w:t>деятельности.</w:t>
      </w:r>
      <w:r>
        <w:rPr>
          <w:spacing w:val="-2"/>
        </w:rPr>
        <w:t xml:space="preserve"> </w:t>
      </w:r>
      <w:r>
        <w:t>Позитивная</w:t>
      </w:r>
      <w:r>
        <w:rPr>
          <w:spacing w:val="-3"/>
        </w:rPr>
        <w:t xml:space="preserve"> </w:t>
      </w:r>
      <w:r>
        <w:t>атмосфера</w:t>
      </w:r>
      <w:r>
        <w:rPr>
          <w:spacing w:val="-2"/>
        </w:rPr>
        <w:t xml:space="preserve"> </w:t>
      </w:r>
      <w:r>
        <w:t>в</w:t>
      </w:r>
      <w:r>
        <w:rPr>
          <w:spacing w:val="-3"/>
        </w:rPr>
        <w:t xml:space="preserve"> </w:t>
      </w:r>
      <w:r>
        <w:t>коллективе</w:t>
      </w:r>
      <w:r>
        <w:rPr>
          <w:spacing w:val="-3"/>
        </w:rPr>
        <w:t xml:space="preserve"> </w:t>
      </w:r>
      <w:r>
        <w:t>способствует</w:t>
      </w:r>
      <w:r>
        <w:rPr>
          <w:spacing w:val="-3"/>
        </w:rPr>
        <w:t xml:space="preserve"> </w:t>
      </w:r>
      <w:r>
        <w:t>большей вовлеченности наставников и учеников в процесс взаимодействия.</w:t>
      </w:r>
    </w:p>
    <w:p w:rsidR="00D61B91" w:rsidRDefault="00AD1018">
      <w:pPr>
        <w:pStyle w:val="a3"/>
        <w:spacing w:line="230" w:lineRule="auto"/>
        <w:ind w:right="305"/>
      </w:pPr>
      <w:r>
        <w:t>Кроме того, руководство должно обеспечивать дос</w:t>
      </w:r>
      <w:r>
        <w:t>туп к ресурсам. Для эффективного наставничества необходимы как материальные, так и нематериальные ресурсы. Руководство может предоставлять учебные материалы, организовывать специализированные тренинги для наставников, а также выделять время для про-ведения</w:t>
      </w:r>
      <w:r>
        <w:rPr>
          <w:spacing w:val="-1"/>
        </w:rPr>
        <w:t xml:space="preserve"> </w:t>
      </w:r>
      <w:r>
        <w:t>качественной</w:t>
      </w:r>
      <w:r>
        <w:rPr>
          <w:spacing w:val="-2"/>
        </w:rPr>
        <w:t xml:space="preserve"> </w:t>
      </w:r>
      <w:r>
        <w:t>работы с учениками.</w:t>
      </w:r>
      <w:r>
        <w:rPr>
          <w:spacing w:val="-1"/>
        </w:rPr>
        <w:t xml:space="preserve"> </w:t>
      </w:r>
      <w:r>
        <w:t>Также важно инвестировать</w:t>
      </w:r>
      <w:r>
        <w:rPr>
          <w:spacing w:val="-1"/>
        </w:rPr>
        <w:t xml:space="preserve"> </w:t>
      </w:r>
      <w:r>
        <w:t>в</w:t>
      </w:r>
      <w:r>
        <w:rPr>
          <w:spacing w:val="-1"/>
        </w:rPr>
        <w:t xml:space="preserve"> </w:t>
      </w:r>
      <w:r>
        <w:t>программное обеспечение и</w:t>
      </w:r>
      <w:r>
        <w:rPr>
          <w:spacing w:val="-2"/>
        </w:rPr>
        <w:t xml:space="preserve"> </w:t>
      </w:r>
      <w:r>
        <w:t>техноло-гии, поддерживающие взаимодействие между наставником и учеником.</w:t>
      </w:r>
    </w:p>
    <w:p w:rsidR="00D61B91" w:rsidRDefault="00AD1018" w:rsidP="00AD1018">
      <w:pPr>
        <w:pStyle w:val="a5"/>
        <w:numPr>
          <w:ilvl w:val="0"/>
          <w:numId w:val="14"/>
        </w:numPr>
        <w:tabs>
          <w:tab w:val="left" w:pos="1304"/>
        </w:tabs>
        <w:spacing w:line="228" w:lineRule="auto"/>
        <w:ind w:right="307" w:firstLine="566"/>
        <w:jc w:val="both"/>
        <w:rPr>
          <w:sz w:val="20"/>
        </w:rPr>
      </w:pPr>
      <w:r>
        <w:rPr>
          <w:b/>
          <w:sz w:val="20"/>
        </w:rPr>
        <w:t xml:space="preserve">Обратная связь. </w:t>
      </w:r>
      <w:r>
        <w:rPr>
          <w:sz w:val="20"/>
        </w:rPr>
        <w:t xml:space="preserve">Обратная связь является одним из ключевых факторов, влияющих на эффектив-ность </w:t>
      </w:r>
      <w:r>
        <w:rPr>
          <w:sz w:val="20"/>
        </w:rPr>
        <w:t>наставничества в образовательной организации, поскольку она способствует укреплению взаимодей-ствия между наставником и подопечным, улучшению образовательных результатов и созданию доверительной атмосферы. Грамотно организованная обратная связь помогает оп</w:t>
      </w:r>
      <w:r>
        <w:rPr>
          <w:sz w:val="20"/>
        </w:rPr>
        <w:t>ределить сильные и слабые стороны взаимо-действия, скорректировать процесс наставничества и повысить его качество.</w:t>
      </w:r>
    </w:p>
    <w:p w:rsidR="00D61B91" w:rsidRDefault="00AD1018">
      <w:pPr>
        <w:pStyle w:val="a3"/>
        <w:spacing w:line="230" w:lineRule="auto"/>
        <w:ind w:right="306"/>
      </w:pPr>
      <w:r>
        <w:t>Прежде всего, важным аспектом обратной связи является ее регулярность. Постоянное взаимодействие между наставником и подопечным позволяет кон</w:t>
      </w:r>
      <w:r>
        <w:t>тролировать прогресс, своевременно выявлять возникающие трудности и корректировать подходы к их решению. Регулярная обратная связь обеспечивает системный ха-рактер процесса наставничества, помогая поддерживать высокий уровень мотивации всех участников.</w:t>
      </w:r>
    </w:p>
    <w:p w:rsidR="00D61B91" w:rsidRDefault="00D61B91">
      <w:pPr>
        <w:pStyle w:val="a3"/>
        <w:spacing w:line="230" w:lineRule="auto"/>
        <w:sectPr w:rsidR="00D61B91">
          <w:footerReference w:type="default" r:id="rId730"/>
          <w:pgSz w:w="11910" w:h="16840"/>
          <w:pgMar w:top="1040" w:right="708" w:bottom="1340" w:left="850" w:header="0" w:footer="1159" w:gutter="0"/>
          <w:cols w:space="720"/>
        </w:sectPr>
      </w:pPr>
    </w:p>
    <w:p w:rsidR="00D61B91" w:rsidRDefault="00AD1018">
      <w:pPr>
        <w:pStyle w:val="a3"/>
        <w:spacing w:before="67"/>
        <w:ind w:left="170" w:right="598"/>
      </w:pPr>
      <w:r>
        <w:lastRenderedPageBreak/>
        <w:t>Кроме того, качество обратной связи определяется конкретностью и конструктивностью. Наставник должен давать четкие и понятные рекомендации, избегая общих формулировок и неконструктивной критики. Конструктивная обратная связь направлена на развитие подопечн</w:t>
      </w:r>
      <w:r>
        <w:t>ого: она должна включать анализ достигну-тых успехов,</w:t>
      </w:r>
      <w:r>
        <w:rPr>
          <w:spacing w:val="-1"/>
        </w:rPr>
        <w:t xml:space="preserve"> </w:t>
      </w:r>
      <w:r>
        <w:t>детальный</w:t>
      </w:r>
      <w:r>
        <w:rPr>
          <w:spacing w:val="-2"/>
        </w:rPr>
        <w:t xml:space="preserve"> </w:t>
      </w:r>
      <w:r>
        <w:t>разбор</w:t>
      </w:r>
      <w:r>
        <w:rPr>
          <w:spacing w:val="-2"/>
        </w:rPr>
        <w:t xml:space="preserve"> </w:t>
      </w:r>
      <w:r>
        <w:t>ошибок</w:t>
      </w:r>
      <w:r>
        <w:rPr>
          <w:spacing w:val="-2"/>
        </w:rPr>
        <w:t xml:space="preserve"> </w:t>
      </w:r>
      <w:r>
        <w:t>и</w:t>
      </w:r>
      <w:r>
        <w:rPr>
          <w:spacing w:val="-2"/>
        </w:rPr>
        <w:t xml:space="preserve"> </w:t>
      </w:r>
      <w:r>
        <w:t>подсказки</w:t>
      </w:r>
      <w:r>
        <w:rPr>
          <w:spacing w:val="-2"/>
        </w:rPr>
        <w:t xml:space="preserve"> </w:t>
      </w:r>
      <w:r>
        <w:t>по их устранению,</w:t>
      </w:r>
      <w:r>
        <w:rPr>
          <w:spacing w:val="-3"/>
        </w:rPr>
        <w:t xml:space="preserve"> </w:t>
      </w:r>
      <w:r>
        <w:t>а также</w:t>
      </w:r>
      <w:r>
        <w:rPr>
          <w:spacing w:val="-3"/>
        </w:rPr>
        <w:t xml:space="preserve"> </w:t>
      </w:r>
      <w:r>
        <w:t>рекомендации</w:t>
      </w:r>
      <w:r>
        <w:rPr>
          <w:spacing w:val="-2"/>
        </w:rPr>
        <w:t xml:space="preserve"> </w:t>
      </w:r>
      <w:r>
        <w:t>для</w:t>
      </w:r>
      <w:r>
        <w:rPr>
          <w:spacing w:val="-1"/>
        </w:rPr>
        <w:t xml:space="preserve"> </w:t>
      </w:r>
      <w:r>
        <w:t>дальнейшего прогресса [1].</w:t>
      </w:r>
    </w:p>
    <w:p w:rsidR="00D61B91" w:rsidRDefault="00AD1018">
      <w:pPr>
        <w:pStyle w:val="a3"/>
        <w:spacing w:before="3"/>
        <w:ind w:left="170" w:right="590"/>
      </w:pPr>
      <w:r>
        <w:t>Важным элементом эффективной обратной связи является двусторонняя коммуникация. Необходима вовле</w:t>
      </w:r>
      <w:r>
        <w:t>ченность обеих сторон: наставника, который предоставляет рекомендации, и подопечного, который де-лится своими мыслями, трудностями и потребностями. Наставник должен умело выслушивать своего под-опечного, проявлять эмпатию и оказывать поддержку в сложных си</w:t>
      </w:r>
      <w:r>
        <w:t>туациях. Такой подход помогает выстраи-вать доверительный и продуктивный диалог между участниками.</w:t>
      </w:r>
    </w:p>
    <w:p w:rsidR="00D61B91" w:rsidRDefault="00AD1018" w:rsidP="00AD1018">
      <w:pPr>
        <w:pStyle w:val="a5"/>
        <w:numPr>
          <w:ilvl w:val="0"/>
          <w:numId w:val="14"/>
        </w:numPr>
        <w:tabs>
          <w:tab w:val="left" w:pos="1021"/>
        </w:tabs>
        <w:ind w:left="170" w:right="593" w:firstLine="566"/>
        <w:jc w:val="both"/>
        <w:rPr>
          <w:sz w:val="20"/>
        </w:rPr>
      </w:pPr>
      <w:r>
        <w:rPr>
          <w:b/>
          <w:sz w:val="20"/>
        </w:rPr>
        <w:t xml:space="preserve">Использование современных технологий. </w:t>
      </w:r>
      <w:r>
        <w:rPr>
          <w:sz w:val="20"/>
        </w:rPr>
        <w:t>В современном мире растет значение использования информационных технологий в образовательном процессе, и наставники дол</w:t>
      </w:r>
      <w:r>
        <w:rPr>
          <w:sz w:val="20"/>
        </w:rPr>
        <w:t>жны уметь эффективно использо-вать их в своей работе.</w:t>
      </w:r>
    </w:p>
    <w:p w:rsidR="00D61B91" w:rsidRDefault="00AD1018">
      <w:pPr>
        <w:pStyle w:val="a3"/>
        <w:ind w:left="170" w:right="593"/>
      </w:pPr>
      <w:r>
        <w:t>Важную роль играет доступность коммуникационных инструментов, таких как мессенджеры, ви-деоконференции, электронная почта и специализированные платформы для взаимодействия. Современные технологии позвол</w:t>
      </w:r>
      <w:r>
        <w:t>яют наставнику и подопечному поддерживать постоянный контакт, независимо от их гео-графического положения. Возможность оперативной связи помогает быстро решать возникающие вопросы, обсуждать текущие задачи и отслеживать прогресс в реальном времени.</w:t>
      </w:r>
    </w:p>
    <w:p w:rsidR="00D61B91" w:rsidRDefault="00AD1018">
      <w:pPr>
        <w:pStyle w:val="a3"/>
        <w:ind w:left="170" w:right="591"/>
      </w:pPr>
      <w:r>
        <w:rPr>
          <w:spacing w:val="-2"/>
        </w:rPr>
        <w:t>Существ</w:t>
      </w:r>
      <w:r>
        <w:rPr>
          <w:spacing w:val="-2"/>
        </w:rPr>
        <w:t>енно</w:t>
      </w:r>
      <w:r>
        <w:rPr>
          <w:spacing w:val="-5"/>
        </w:rPr>
        <w:t xml:space="preserve"> </w:t>
      </w:r>
      <w:r>
        <w:rPr>
          <w:spacing w:val="-2"/>
        </w:rPr>
        <w:t>повышает</w:t>
      </w:r>
      <w:r>
        <w:rPr>
          <w:spacing w:val="-8"/>
        </w:rPr>
        <w:t xml:space="preserve"> </w:t>
      </w:r>
      <w:r>
        <w:rPr>
          <w:spacing w:val="-2"/>
        </w:rPr>
        <w:t>эффективность</w:t>
      </w:r>
      <w:r>
        <w:rPr>
          <w:spacing w:val="-5"/>
        </w:rPr>
        <w:t xml:space="preserve"> </w:t>
      </w:r>
      <w:r>
        <w:rPr>
          <w:spacing w:val="-2"/>
        </w:rPr>
        <w:t>наставничества</w:t>
      </w:r>
      <w:r>
        <w:rPr>
          <w:spacing w:val="-5"/>
        </w:rPr>
        <w:t xml:space="preserve"> </w:t>
      </w:r>
      <w:r>
        <w:rPr>
          <w:spacing w:val="-2"/>
        </w:rPr>
        <w:t>использование</w:t>
      </w:r>
      <w:r>
        <w:rPr>
          <w:spacing w:val="-7"/>
        </w:rPr>
        <w:t xml:space="preserve"> </w:t>
      </w:r>
      <w:r>
        <w:rPr>
          <w:spacing w:val="-2"/>
        </w:rPr>
        <w:t>образовательных</w:t>
      </w:r>
      <w:r>
        <w:rPr>
          <w:spacing w:val="-9"/>
        </w:rPr>
        <w:t xml:space="preserve"> </w:t>
      </w:r>
      <w:r>
        <w:rPr>
          <w:spacing w:val="-2"/>
        </w:rPr>
        <w:t xml:space="preserve">онлайн-платформ. </w:t>
      </w:r>
      <w:r>
        <w:t>Такие ресурсы обеспечивают доступ к учебным материалам, практическим заданиям, тестам и различным ин-терактивным инструментам. Наставники могут индивидуализировать уч</w:t>
      </w:r>
      <w:r>
        <w:t>ебный процесс, подбирая материалы, соответствующие уровню и темпу обучения подопечного. Кроме того, платформы с автоматической системой проверки заданий снижают нагрузку на наставника, высвобождая его время для личного общения с подопеч-ным [4].</w:t>
      </w:r>
    </w:p>
    <w:p w:rsidR="00D61B91" w:rsidRDefault="00AD1018">
      <w:pPr>
        <w:pStyle w:val="a3"/>
        <w:ind w:left="170" w:right="591"/>
      </w:pPr>
      <w:r>
        <w:t>Визуализац</w:t>
      </w:r>
      <w:r>
        <w:t>ия и интерактивные средства обучения также оказывают положительное влияние на успех наставничества. Технологии позволяют создавать виртуальные доски, интерактивные презентации, онлайн-курсы и обучающие видео, которые делают сложные темы более понятными и у</w:t>
      </w:r>
      <w:r>
        <w:t>влекательными.</w:t>
      </w:r>
      <w:r>
        <w:rPr>
          <w:spacing w:val="26"/>
        </w:rPr>
        <w:t xml:space="preserve"> </w:t>
      </w:r>
      <w:r>
        <w:t>Использова-ние таких материалов помогает развивать интерес подопечного к обучению и упрощает восприятие сложной информации [3].</w:t>
      </w:r>
    </w:p>
    <w:p w:rsidR="00D61B91" w:rsidRDefault="00AD1018">
      <w:pPr>
        <w:pStyle w:val="a3"/>
        <w:ind w:left="170" w:right="588"/>
      </w:pPr>
      <w:r>
        <w:t>Таким образом, для повышения эффективности наставничества в образовательной организации необхо-димо уделять особо</w:t>
      </w:r>
      <w:r>
        <w:t>е внимание подготовке и развитию компетенций наставников, обеспечению качественного взаимодействия между всеми участниками образовательного процесса, поддержке со стороны администрации, организации конструктивной обратной связи и активному использованию со</w:t>
      </w:r>
      <w:r>
        <w:t>временных технологий. Если уде-лять достаточно времени и ресурсов для развития этих факторов, то это позволит наставникам создать опти-мальные условия для достижения высоких образовательных результатов и успеха подопечных.</w:t>
      </w:r>
    </w:p>
    <w:p w:rsidR="00D61B91" w:rsidRDefault="00D61B91">
      <w:pPr>
        <w:pStyle w:val="a3"/>
        <w:spacing w:before="4"/>
        <w:ind w:left="0" w:firstLine="0"/>
        <w:jc w:val="left"/>
      </w:pPr>
    </w:p>
    <w:p w:rsidR="00D61B91" w:rsidRDefault="00AD1018">
      <w:pPr>
        <w:spacing w:line="217" w:lineRule="exact"/>
        <w:ind w:left="170"/>
        <w:rPr>
          <w:b/>
          <w:sz w:val="19"/>
        </w:rPr>
      </w:pPr>
      <w:r>
        <w:rPr>
          <w:b/>
          <w:spacing w:val="-2"/>
          <w:sz w:val="19"/>
        </w:rPr>
        <w:t>Список</w:t>
      </w:r>
      <w:r>
        <w:rPr>
          <w:b/>
          <w:spacing w:val="5"/>
          <w:sz w:val="19"/>
        </w:rPr>
        <w:t xml:space="preserve"> </w:t>
      </w:r>
      <w:r>
        <w:rPr>
          <w:b/>
          <w:spacing w:val="-2"/>
          <w:sz w:val="19"/>
        </w:rPr>
        <w:t>используемых</w:t>
      </w:r>
      <w:r>
        <w:rPr>
          <w:b/>
          <w:spacing w:val="5"/>
          <w:sz w:val="19"/>
        </w:rPr>
        <w:t xml:space="preserve"> </w:t>
      </w:r>
      <w:r>
        <w:rPr>
          <w:b/>
          <w:spacing w:val="-2"/>
          <w:sz w:val="19"/>
        </w:rPr>
        <w:t>источников:</w:t>
      </w:r>
    </w:p>
    <w:p w:rsidR="00D61B91" w:rsidRDefault="00AD1018" w:rsidP="00AD1018">
      <w:pPr>
        <w:pStyle w:val="a5"/>
        <w:numPr>
          <w:ilvl w:val="0"/>
          <w:numId w:val="13"/>
        </w:numPr>
        <w:tabs>
          <w:tab w:val="left" w:pos="451"/>
          <w:tab w:val="left" w:pos="453"/>
        </w:tabs>
        <w:ind w:right="593"/>
        <w:rPr>
          <w:sz w:val="19"/>
        </w:rPr>
      </w:pPr>
      <w:r>
        <w:rPr>
          <w:sz w:val="19"/>
        </w:rPr>
        <w:t>Пахневская, О.Г., Романченко, М.К. Наставничество: опыт применения в среднем профессиональном образова-нии // Профессиональное образование в России и за рубежом. – 2020. – № 3 (39).</w:t>
      </w:r>
    </w:p>
    <w:p w:rsidR="00D61B91" w:rsidRDefault="00AD1018" w:rsidP="00AD1018">
      <w:pPr>
        <w:pStyle w:val="a5"/>
        <w:numPr>
          <w:ilvl w:val="0"/>
          <w:numId w:val="13"/>
        </w:numPr>
        <w:tabs>
          <w:tab w:val="left" w:pos="451"/>
          <w:tab w:val="left" w:pos="453"/>
        </w:tabs>
        <w:ind w:right="594"/>
        <w:rPr>
          <w:sz w:val="19"/>
        </w:rPr>
      </w:pPr>
      <w:r>
        <w:rPr>
          <w:sz w:val="19"/>
        </w:rPr>
        <w:t>Руденко,</w:t>
      </w:r>
      <w:r>
        <w:rPr>
          <w:spacing w:val="38"/>
          <w:sz w:val="19"/>
        </w:rPr>
        <w:t xml:space="preserve"> </w:t>
      </w:r>
      <w:r>
        <w:rPr>
          <w:sz w:val="19"/>
        </w:rPr>
        <w:t>И.В.,</w:t>
      </w:r>
      <w:r>
        <w:rPr>
          <w:spacing w:val="37"/>
          <w:sz w:val="19"/>
        </w:rPr>
        <w:t xml:space="preserve"> </w:t>
      </w:r>
      <w:r>
        <w:rPr>
          <w:sz w:val="19"/>
        </w:rPr>
        <w:t>Саркисова,</w:t>
      </w:r>
      <w:r>
        <w:rPr>
          <w:spacing w:val="38"/>
          <w:sz w:val="19"/>
        </w:rPr>
        <w:t xml:space="preserve"> </w:t>
      </w:r>
      <w:r>
        <w:rPr>
          <w:sz w:val="19"/>
        </w:rPr>
        <w:t>И.В.</w:t>
      </w:r>
      <w:r>
        <w:rPr>
          <w:spacing w:val="37"/>
          <w:sz w:val="19"/>
        </w:rPr>
        <w:t xml:space="preserve"> </w:t>
      </w:r>
      <w:r>
        <w:rPr>
          <w:sz w:val="19"/>
        </w:rPr>
        <w:t>Наставничество</w:t>
      </w:r>
      <w:r>
        <w:rPr>
          <w:spacing w:val="38"/>
          <w:sz w:val="19"/>
        </w:rPr>
        <w:t xml:space="preserve"> </w:t>
      </w:r>
      <w:r>
        <w:rPr>
          <w:sz w:val="19"/>
        </w:rPr>
        <w:t>как</w:t>
      </w:r>
      <w:r>
        <w:rPr>
          <w:spacing w:val="38"/>
          <w:sz w:val="19"/>
        </w:rPr>
        <w:t xml:space="preserve"> </w:t>
      </w:r>
      <w:r>
        <w:rPr>
          <w:sz w:val="19"/>
        </w:rPr>
        <w:t>форма</w:t>
      </w:r>
      <w:r>
        <w:rPr>
          <w:spacing w:val="37"/>
          <w:sz w:val="19"/>
        </w:rPr>
        <w:t xml:space="preserve"> </w:t>
      </w:r>
      <w:r>
        <w:rPr>
          <w:sz w:val="19"/>
        </w:rPr>
        <w:t>научно-методического</w:t>
      </w:r>
      <w:r>
        <w:rPr>
          <w:spacing w:val="38"/>
          <w:sz w:val="19"/>
        </w:rPr>
        <w:t xml:space="preserve"> </w:t>
      </w:r>
      <w:r>
        <w:rPr>
          <w:sz w:val="19"/>
        </w:rPr>
        <w:t>сопровождения</w:t>
      </w:r>
      <w:r>
        <w:rPr>
          <w:spacing w:val="36"/>
          <w:sz w:val="19"/>
        </w:rPr>
        <w:t xml:space="preserve"> </w:t>
      </w:r>
      <w:r>
        <w:rPr>
          <w:sz w:val="19"/>
        </w:rPr>
        <w:t>профессио-нального развития будущих педагогов // Научен вектор на Балканите. – 2021. – № 2 (12).</w:t>
      </w:r>
    </w:p>
    <w:p w:rsidR="00D61B91" w:rsidRDefault="00AD1018" w:rsidP="00AD1018">
      <w:pPr>
        <w:pStyle w:val="a5"/>
        <w:numPr>
          <w:ilvl w:val="0"/>
          <w:numId w:val="13"/>
        </w:numPr>
        <w:tabs>
          <w:tab w:val="left" w:pos="380"/>
          <w:tab w:val="left" w:pos="453"/>
        </w:tabs>
        <w:ind w:right="599"/>
        <w:rPr>
          <w:sz w:val="19"/>
        </w:rPr>
      </w:pPr>
      <w:r>
        <w:rPr>
          <w:sz w:val="19"/>
        </w:rPr>
        <w:t>Леонова, О.В. Особенности социально-профессиональной адаптации молодых педагогов // Актуальные вопросы общественных наук: со</w:t>
      </w:r>
      <w:r>
        <w:rPr>
          <w:sz w:val="19"/>
        </w:rPr>
        <w:t>циология, политология, философия, история. – 2015. – № 12 (52).</w:t>
      </w:r>
    </w:p>
    <w:p w:rsidR="00D61B91" w:rsidRDefault="00AD1018" w:rsidP="00AD1018">
      <w:pPr>
        <w:pStyle w:val="a5"/>
        <w:numPr>
          <w:ilvl w:val="0"/>
          <w:numId w:val="13"/>
        </w:numPr>
        <w:tabs>
          <w:tab w:val="left" w:pos="363"/>
          <w:tab w:val="left" w:pos="453"/>
        </w:tabs>
        <w:ind w:right="591"/>
        <w:rPr>
          <w:sz w:val="19"/>
        </w:rPr>
      </w:pPr>
      <w:r>
        <w:rPr>
          <w:sz w:val="19"/>
        </w:rPr>
        <w:t>Ладилова, Н.А. Цифровые ресурсы в практике наставнической деятельности российских образовательных органи-заций // Вестник МГПУ. Серия: Информатика и информатизация образования. – 2022. – № 3 (</w:t>
      </w:r>
      <w:r>
        <w:rPr>
          <w:sz w:val="19"/>
        </w:rPr>
        <w:t>61).</w:t>
      </w:r>
    </w:p>
    <w:p w:rsidR="00D61B91" w:rsidRDefault="00D61B91">
      <w:pPr>
        <w:pStyle w:val="a5"/>
        <w:rPr>
          <w:sz w:val="19"/>
        </w:rPr>
        <w:sectPr w:rsidR="00D61B91">
          <w:footerReference w:type="default" r:id="rId731"/>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4"/>
        </w:rPr>
        <w:t>378.1</w:t>
      </w:r>
    </w:p>
    <w:p w:rsidR="00D61B91" w:rsidRDefault="00AD1018">
      <w:pPr>
        <w:pStyle w:val="a3"/>
        <w:spacing w:before="74"/>
        <w:ind w:left="0" w:firstLine="0"/>
        <w:jc w:val="left"/>
        <w:rPr>
          <w:rFonts w:ascii="Cambria"/>
        </w:rPr>
      </w:pPr>
      <w:r>
        <w:br w:type="column"/>
      </w:r>
    </w:p>
    <w:p w:rsidR="00D61B91" w:rsidRDefault="00AD1018">
      <w:pPr>
        <w:pStyle w:val="5"/>
        <w:ind w:right="315"/>
      </w:pPr>
      <w:r>
        <w:rPr>
          <w:spacing w:val="-2"/>
        </w:rPr>
        <w:t>Фатькова</w:t>
      </w:r>
      <w:r>
        <w:rPr>
          <w:spacing w:val="4"/>
        </w:rPr>
        <w:t xml:space="preserve"> </w:t>
      </w:r>
      <w:r>
        <w:rPr>
          <w:spacing w:val="-2"/>
        </w:rPr>
        <w:t>Н.Д.,</w:t>
      </w:r>
    </w:p>
    <w:p w:rsidR="00D61B91" w:rsidRDefault="00AD1018">
      <w:pPr>
        <w:ind w:left="736" w:right="310" w:firstLine="1757"/>
        <w:jc w:val="right"/>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КОУ</w:t>
      </w:r>
      <w:r>
        <w:rPr>
          <w:rFonts w:ascii="Cambria" w:hAnsi="Cambria"/>
          <w:spacing w:val="-2"/>
          <w:sz w:val="18"/>
        </w:rPr>
        <w:t xml:space="preserve"> </w:t>
      </w:r>
      <w:r>
        <w:rPr>
          <w:rFonts w:ascii="Cambria" w:hAnsi="Cambria"/>
          <w:sz w:val="18"/>
        </w:rPr>
        <w:t>«Сургутская</w:t>
      </w:r>
      <w:r>
        <w:rPr>
          <w:rFonts w:ascii="Cambria" w:hAnsi="Cambria"/>
          <w:spacing w:val="-2"/>
          <w:sz w:val="18"/>
        </w:rPr>
        <w:t xml:space="preserve"> </w:t>
      </w:r>
      <w:r>
        <w:rPr>
          <w:rFonts w:ascii="Cambria" w:hAnsi="Cambria"/>
          <w:sz w:val="18"/>
        </w:rPr>
        <w:t>школа</w:t>
      </w:r>
      <w:r>
        <w:rPr>
          <w:rFonts w:ascii="Cambria" w:hAnsi="Cambria"/>
          <w:spacing w:val="-3"/>
          <w:sz w:val="18"/>
        </w:rPr>
        <w:t xml:space="preserve"> </w:t>
      </w:r>
      <w:r>
        <w:rPr>
          <w:rFonts w:ascii="Cambria" w:hAnsi="Cambria"/>
          <w:sz w:val="18"/>
        </w:rPr>
        <w:t>для</w:t>
      </w:r>
      <w:r>
        <w:rPr>
          <w:rFonts w:ascii="Cambria" w:hAnsi="Cambria"/>
          <w:spacing w:val="-3"/>
          <w:sz w:val="18"/>
        </w:rPr>
        <w:t xml:space="preserve"> </w:t>
      </w:r>
      <w:r>
        <w:rPr>
          <w:rFonts w:ascii="Cambria" w:hAnsi="Cambria"/>
          <w:spacing w:val="-2"/>
          <w:sz w:val="18"/>
        </w:rPr>
        <w:t>обучающихся</w:t>
      </w:r>
    </w:p>
    <w:p w:rsidR="00D61B91" w:rsidRDefault="00AD1018">
      <w:pPr>
        <w:ind w:right="312"/>
        <w:jc w:val="right"/>
        <w:rPr>
          <w:rFonts w:ascii="Cambria" w:hAnsi="Cambria"/>
          <w:sz w:val="18"/>
        </w:rPr>
      </w:pPr>
      <w:r>
        <w:rPr>
          <w:rFonts w:ascii="Cambria" w:hAnsi="Cambria"/>
          <w:sz w:val="18"/>
        </w:rPr>
        <w:t>с</w:t>
      </w:r>
      <w:r>
        <w:rPr>
          <w:rFonts w:ascii="Cambria" w:hAnsi="Cambria"/>
          <w:spacing w:val="-4"/>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jc w:val="right"/>
        <w:rPr>
          <w:rFonts w:ascii="Cambria" w:hAnsi="Cambria"/>
          <w:sz w:val="18"/>
        </w:rPr>
        <w:sectPr w:rsidR="00D61B91">
          <w:footerReference w:type="default" r:id="rId732"/>
          <w:pgSz w:w="11910" w:h="16840"/>
          <w:pgMar w:top="1040" w:right="708" w:bottom="1340" w:left="850" w:header="0" w:footer="1159" w:gutter="0"/>
          <w:cols w:num="2" w:space="720" w:equalWidth="0">
            <w:col w:w="1401" w:space="4453"/>
            <w:col w:w="4498"/>
          </w:cols>
        </w:sectPr>
      </w:pPr>
    </w:p>
    <w:p w:rsidR="00D61B91" w:rsidRDefault="00D61B91">
      <w:pPr>
        <w:pStyle w:val="a3"/>
        <w:spacing w:before="1"/>
        <w:ind w:left="0" w:firstLine="0"/>
        <w:jc w:val="left"/>
        <w:rPr>
          <w:rFonts w:ascii="Cambria"/>
        </w:rPr>
      </w:pPr>
    </w:p>
    <w:p w:rsidR="00D61B91" w:rsidRDefault="00AD1018">
      <w:pPr>
        <w:pStyle w:val="3"/>
        <w:ind w:left="988" w:right="853"/>
      </w:pPr>
      <w:r>
        <w:t>ТЕХНОЛОГИЯ</w:t>
      </w:r>
      <w:r>
        <w:rPr>
          <w:spacing w:val="-7"/>
        </w:rPr>
        <w:t xml:space="preserve"> </w:t>
      </w:r>
      <w:r>
        <w:t>УЧЕБНОГО</w:t>
      </w:r>
      <w:r>
        <w:rPr>
          <w:spacing w:val="-7"/>
        </w:rPr>
        <w:t xml:space="preserve"> </w:t>
      </w:r>
      <w:r>
        <w:t>СОТРУДНИЧЕСТВА</w:t>
      </w:r>
      <w:r>
        <w:rPr>
          <w:spacing w:val="-7"/>
        </w:rPr>
        <w:t xml:space="preserve"> </w:t>
      </w:r>
      <w:r>
        <w:t>КАК</w:t>
      </w:r>
      <w:r>
        <w:rPr>
          <w:spacing w:val="-7"/>
        </w:rPr>
        <w:t xml:space="preserve"> </w:t>
      </w:r>
      <w:r>
        <w:t>ЭФФЕКТИВНЫЙ</w:t>
      </w:r>
      <w:r>
        <w:rPr>
          <w:spacing w:val="-4"/>
        </w:rPr>
        <w:t xml:space="preserve"> </w:t>
      </w:r>
      <w:r>
        <w:t>СПОСОБ</w:t>
      </w:r>
      <w:r>
        <w:rPr>
          <w:spacing w:val="-8"/>
        </w:rPr>
        <w:t xml:space="preserve"> </w:t>
      </w:r>
      <w:r>
        <w:t>РЕАЛИЗАЦИИ ТРЕБОВАНИЙ ФАООП ОБУЧАЮЩИХСЯ С УМСТВЕННОЙ ОТСТАЛОСТЬЮ</w:t>
      </w:r>
    </w:p>
    <w:p w:rsidR="00D61B91" w:rsidRDefault="00AD1018">
      <w:pPr>
        <w:spacing w:before="2"/>
        <w:ind w:left="1120" w:right="987"/>
        <w:jc w:val="center"/>
        <w:rPr>
          <w:rFonts w:ascii="Cambria" w:hAnsi="Cambria"/>
          <w:b/>
          <w:sz w:val="20"/>
        </w:rPr>
      </w:pPr>
      <w:r>
        <w:rPr>
          <w:rFonts w:ascii="Cambria" w:hAnsi="Cambria"/>
          <w:b/>
          <w:spacing w:val="-2"/>
          <w:sz w:val="20"/>
        </w:rPr>
        <w:t>(ИНТЕЛЛЕКТУАЛЬНЫМИ</w:t>
      </w:r>
      <w:r>
        <w:rPr>
          <w:rFonts w:ascii="Cambria" w:hAnsi="Cambria"/>
          <w:b/>
          <w:spacing w:val="11"/>
          <w:sz w:val="20"/>
        </w:rPr>
        <w:t xml:space="preserve"> </w:t>
      </w:r>
      <w:r>
        <w:rPr>
          <w:rFonts w:ascii="Cambria" w:hAnsi="Cambria"/>
          <w:b/>
          <w:spacing w:val="-2"/>
          <w:sz w:val="20"/>
        </w:rPr>
        <w:t>НАРУШЕНИЯМИ)</w:t>
      </w:r>
    </w:p>
    <w:p w:rsidR="00D61B91" w:rsidRDefault="00AD1018">
      <w:pPr>
        <w:spacing w:before="177"/>
        <w:ind w:left="453" w:right="310" w:firstLine="566"/>
        <w:jc w:val="both"/>
        <w:rPr>
          <w:i/>
          <w:sz w:val="20"/>
        </w:rPr>
      </w:pPr>
      <w:r>
        <w:rPr>
          <w:b/>
          <w:i/>
          <w:sz w:val="20"/>
        </w:rPr>
        <w:t>Аннотация.</w:t>
      </w:r>
      <w:r>
        <w:rPr>
          <w:b/>
          <w:i/>
          <w:spacing w:val="26"/>
          <w:sz w:val="20"/>
        </w:rPr>
        <w:t xml:space="preserve"> </w:t>
      </w:r>
      <w:r>
        <w:rPr>
          <w:i/>
          <w:sz w:val="20"/>
        </w:rPr>
        <w:t>В</w:t>
      </w:r>
      <w:r>
        <w:rPr>
          <w:i/>
          <w:spacing w:val="25"/>
          <w:sz w:val="20"/>
        </w:rPr>
        <w:t xml:space="preserve"> </w:t>
      </w:r>
      <w:r>
        <w:rPr>
          <w:i/>
          <w:sz w:val="20"/>
        </w:rPr>
        <w:t>статье</w:t>
      </w:r>
      <w:r>
        <w:rPr>
          <w:i/>
          <w:spacing w:val="25"/>
          <w:sz w:val="20"/>
        </w:rPr>
        <w:t xml:space="preserve"> </w:t>
      </w:r>
      <w:r>
        <w:rPr>
          <w:i/>
          <w:sz w:val="20"/>
        </w:rPr>
        <w:t>описан</w:t>
      </w:r>
      <w:r>
        <w:rPr>
          <w:i/>
          <w:spacing w:val="24"/>
          <w:sz w:val="20"/>
        </w:rPr>
        <w:t xml:space="preserve"> </w:t>
      </w:r>
      <w:r>
        <w:rPr>
          <w:i/>
          <w:sz w:val="20"/>
        </w:rPr>
        <w:t>практический</w:t>
      </w:r>
      <w:r>
        <w:rPr>
          <w:i/>
          <w:spacing w:val="26"/>
          <w:sz w:val="20"/>
        </w:rPr>
        <w:t xml:space="preserve"> </w:t>
      </w:r>
      <w:r>
        <w:rPr>
          <w:i/>
          <w:sz w:val="20"/>
        </w:rPr>
        <w:t>опыт</w:t>
      </w:r>
      <w:r>
        <w:rPr>
          <w:i/>
          <w:spacing w:val="24"/>
          <w:sz w:val="20"/>
        </w:rPr>
        <w:t xml:space="preserve"> </w:t>
      </w:r>
      <w:r>
        <w:rPr>
          <w:i/>
          <w:sz w:val="20"/>
        </w:rPr>
        <w:t>применения</w:t>
      </w:r>
      <w:r>
        <w:rPr>
          <w:i/>
          <w:spacing w:val="25"/>
          <w:sz w:val="20"/>
        </w:rPr>
        <w:t xml:space="preserve"> </w:t>
      </w:r>
      <w:r>
        <w:rPr>
          <w:i/>
          <w:sz w:val="20"/>
        </w:rPr>
        <w:t>технологии</w:t>
      </w:r>
      <w:r>
        <w:rPr>
          <w:i/>
          <w:spacing w:val="26"/>
          <w:sz w:val="20"/>
        </w:rPr>
        <w:t xml:space="preserve"> </w:t>
      </w:r>
      <w:r>
        <w:rPr>
          <w:i/>
          <w:sz w:val="20"/>
        </w:rPr>
        <w:t>учебного</w:t>
      </w:r>
      <w:r>
        <w:rPr>
          <w:i/>
          <w:spacing w:val="26"/>
          <w:sz w:val="20"/>
        </w:rPr>
        <w:t xml:space="preserve"> </w:t>
      </w:r>
      <w:r>
        <w:rPr>
          <w:i/>
          <w:sz w:val="20"/>
        </w:rPr>
        <w:t>сотрудничества в обучении младших школьников с легкой умственной отсталостью (интеллектуальными нарушениями). Рас-крыты формы учебного сотрудничества, поэтапная организация работы в группе и результаты использова-ния технологии сотрудничества.</w:t>
      </w:r>
    </w:p>
    <w:p w:rsidR="00D61B91" w:rsidRDefault="00AD1018">
      <w:pPr>
        <w:ind w:left="453" w:right="310" w:firstLine="566"/>
        <w:jc w:val="both"/>
        <w:rPr>
          <w:i/>
          <w:sz w:val="20"/>
        </w:rPr>
      </w:pPr>
      <w:r>
        <w:rPr>
          <w:b/>
          <w:i/>
          <w:sz w:val="20"/>
        </w:rPr>
        <w:t>Ключевые сло</w:t>
      </w:r>
      <w:r>
        <w:rPr>
          <w:b/>
          <w:i/>
          <w:sz w:val="20"/>
        </w:rPr>
        <w:t xml:space="preserve">ва: </w:t>
      </w:r>
      <w:r>
        <w:rPr>
          <w:i/>
          <w:sz w:val="20"/>
        </w:rPr>
        <w:t>обучающиеся с умственной отсталостью, учебное сотрудничество, работа в груп-пах, учебное взаимодействие.</w:t>
      </w:r>
    </w:p>
    <w:p w:rsidR="00D61B91" w:rsidRDefault="00D61B91">
      <w:pPr>
        <w:pStyle w:val="a3"/>
        <w:spacing w:before="167"/>
        <w:ind w:left="0" w:firstLine="0"/>
        <w:jc w:val="left"/>
        <w:rPr>
          <w:i/>
        </w:rPr>
      </w:pPr>
    </w:p>
    <w:p w:rsidR="00D61B91" w:rsidRDefault="00AD1018">
      <w:pPr>
        <w:pStyle w:val="5"/>
        <w:ind w:right="312"/>
      </w:pPr>
      <w:r>
        <w:t>Fatkova</w:t>
      </w:r>
      <w:r>
        <w:rPr>
          <w:spacing w:val="-10"/>
        </w:rPr>
        <w:t xml:space="preserve"> </w:t>
      </w:r>
      <w:r>
        <w:rPr>
          <w:spacing w:val="-2"/>
        </w:rPr>
        <w:t>N.D.,</w:t>
      </w:r>
    </w:p>
    <w:p w:rsidR="00D61B91" w:rsidRDefault="00AD1018">
      <w:pPr>
        <w:spacing w:line="210" w:lineRule="exact"/>
        <w:ind w:right="310"/>
        <w:jc w:val="right"/>
        <w:rPr>
          <w:rFonts w:ascii="Cambria"/>
          <w:sz w:val="18"/>
        </w:rPr>
      </w:pPr>
      <w:r>
        <w:rPr>
          <w:rFonts w:ascii="Cambria"/>
          <w:spacing w:val="-2"/>
          <w:sz w:val="18"/>
        </w:rPr>
        <w:t>Teacher-defectologist</w:t>
      </w:r>
    </w:p>
    <w:p w:rsidR="00D61B91" w:rsidRDefault="00AD1018">
      <w:pPr>
        <w:spacing w:before="1" w:line="210" w:lineRule="exact"/>
        <w:ind w:right="309"/>
        <w:jc w:val="right"/>
        <w:rPr>
          <w:rFonts w:ascii="Cambria" w:hAnsi="Cambria"/>
          <w:sz w:val="18"/>
        </w:rPr>
      </w:pPr>
      <w:r>
        <w:rPr>
          <w:rFonts w:ascii="Cambria" w:hAnsi="Cambria"/>
          <w:sz w:val="18"/>
        </w:rPr>
        <w:t>«Surgut</w:t>
      </w:r>
      <w:r>
        <w:rPr>
          <w:rFonts w:ascii="Cambria" w:hAnsi="Cambria"/>
          <w:spacing w:val="-3"/>
          <w:sz w:val="18"/>
        </w:rPr>
        <w:t xml:space="preserve"> </w:t>
      </w:r>
      <w:r>
        <w:rPr>
          <w:rFonts w:ascii="Cambria" w:hAnsi="Cambria"/>
          <w:sz w:val="18"/>
        </w:rPr>
        <w:t>School</w:t>
      </w:r>
      <w:r>
        <w:rPr>
          <w:rFonts w:ascii="Cambria" w:hAnsi="Cambria"/>
          <w:spacing w:val="-3"/>
          <w:sz w:val="18"/>
        </w:rPr>
        <w:t xml:space="preserve"> </w:t>
      </w:r>
      <w:r>
        <w:rPr>
          <w:rFonts w:ascii="Cambria" w:hAnsi="Cambria"/>
          <w:sz w:val="18"/>
        </w:rPr>
        <w:t>for</w:t>
      </w:r>
      <w:r>
        <w:rPr>
          <w:rFonts w:ascii="Cambria" w:hAnsi="Cambria"/>
          <w:spacing w:val="-3"/>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with</w:t>
      </w:r>
      <w:r>
        <w:rPr>
          <w:rFonts w:ascii="Cambria" w:hAnsi="Cambria"/>
          <w:spacing w:val="-2"/>
          <w:sz w:val="18"/>
        </w:rPr>
        <w:t xml:space="preserve"> Disabilities»,</w:t>
      </w:r>
    </w:p>
    <w:p w:rsidR="00D61B91" w:rsidRDefault="00AD1018">
      <w:pPr>
        <w:spacing w:line="210" w:lineRule="exact"/>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6"/>
        <w:ind w:left="0" w:firstLine="0"/>
        <w:jc w:val="left"/>
        <w:rPr>
          <w:rFonts w:ascii="Cambria"/>
          <w:sz w:val="18"/>
        </w:rPr>
      </w:pPr>
    </w:p>
    <w:p w:rsidR="00D61B91" w:rsidRDefault="00AD1018">
      <w:pPr>
        <w:pStyle w:val="3"/>
        <w:spacing w:before="1"/>
        <w:ind w:left="1123" w:right="982"/>
      </w:pPr>
      <w:r>
        <w:t>TECHNOLOGY</w:t>
      </w:r>
      <w:r>
        <w:rPr>
          <w:spacing w:val="-6"/>
        </w:rPr>
        <w:t xml:space="preserve"> </w:t>
      </w:r>
      <w:r>
        <w:t>OF</w:t>
      </w:r>
      <w:r>
        <w:rPr>
          <w:spacing w:val="-3"/>
        </w:rPr>
        <w:t xml:space="preserve"> </w:t>
      </w:r>
      <w:r>
        <w:t>EDUCATIONAL</w:t>
      </w:r>
      <w:r>
        <w:rPr>
          <w:spacing w:val="-5"/>
        </w:rPr>
        <w:t xml:space="preserve"> </w:t>
      </w:r>
      <w:r>
        <w:t>COOPERATION</w:t>
      </w:r>
      <w:r>
        <w:rPr>
          <w:spacing w:val="-6"/>
        </w:rPr>
        <w:t xml:space="preserve"> </w:t>
      </w:r>
      <w:r>
        <w:t>AS</w:t>
      </w:r>
      <w:r>
        <w:rPr>
          <w:spacing w:val="-3"/>
        </w:rPr>
        <w:t xml:space="preserve"> </w:t>
      </w:r>
      <w:r>
        <w:t>AN</w:t>
      </w:r>
      <w:r>
        <w:rPr>
          <w:spacing w:val="-6"/>
        </w:rPr>
        <w:t xml:space="preserve"> </w:t>
      </w:r>
      <w:r>
        <w:t>EFFECTIVE A</w:t>
      </w:r>
      <w:r>
        <w:rPr>
          <w:spacing w:val="-6"/>
        </w:rPr>
        <w:t xml:space="preserve"> </w:t>
      </w:r>
      <w:r>
        <w:t>WAY</w:t>
      </w:r>
      <w:r>
        <w:rPr>
          <w:spacing w:val="-4"/>
        </w:rPr>
        <w:t xml:space="preserve"> </w:t>
      </w:r>
      <w:r>
        <w:t>TO</w:t>
      </w:r>
      <w:r>
        <w:rPr>
          <w:spacing w:val="-5"/>
        </w:rPr>
        <w:t xml:space="preserve"> </w:t>
      </w:r>
      <w:r>
        <w:t>IMPLEMENT THE REQUIREMENTS OF THE FAOOP FOR STUDENTS WITH MENTAL RETARDATION (INTELLECTUAL DISABILITIES)</w:t>
      </w:r>
    </w:p>
    <w:p w:rsidR="00D61B91" w:rsidRDefault="00AD1018">
      <w:pPr>
        <w:spacing w:before="178"/>
        <w:ind w:left="453" w:right="307" w:firstLine="566"/>
        <w:jc w:val="both"/>
        <w:rPr>
          <w:i/>
          <w:sz w:val="20"/>
        </w:rPr>
      </w:pPr>
      <w:r>
        <w:rPr>
          <w:b/>
          <w:i/>
          <w:sz w:val="20"/>
        </w:rPr>
        <w:t>Abstract.</w:t>
      </w:r>
      <w:r>
        <w:rPr>
          <w:b/>
          <w:i/>
          <w:spacing w:val="32"/>
          <w:sz w:val="20"/>
        </w:rPr>
        <w:t xml:space="preserve"> </w:t>
      </w:r>
      <w:r>
        <w:rPr>
          <w:i/>
          <w:sz w:val="20"/>
        </w:rPr>
        <w:t>The</w:t>
      </w:r>
      <w:r>
        <w:rPr>
          <w:i/>
          <w:spacing w:val="32"/>
          <w:sz w:val="20"/>
        </w:rPr>
        <w:t xml:space="preserve"> </w:t>
      </w:r>
      <w:r>
        <w:rPr>
          <w:i/>
          <w:sz w:val="20"/>
        </w:rPr>
        <w:t>article</w:t>
      </w:r>
      <w:r>
        <w:rPr>
          <w:i/>
          <w:spacing w:val="32"/>
          <w:sz w:val="20"/>
        </w:rPr>
        <w:t xml:space="preserve"> </w:t>
      </w:r>
      <w:r>
        <w:rPr>
          <w:i/>
          <w:sz w:val="20"/>
        </w:rPr>
        <w:t>describes</w:t>
      </w:r>
      <w:r>
        <w:rPr>
          <w:i/>
          <w:spacing w:val="31"/>
          <w:sz w:val="20"/>
        </w:rPr>
        <w:t xml:space="preserve"> </w:t>
      </w:r>
      <w:r>
        <w:rPr>
          <w:i/>
          <w:sz w:val="20"/>
        </w:rPr>
        <w:t>the</w:t>
      </w:r>
      <w:r>
        <w:rPr>
          <w:i/>
          <w:spacing w:val="32"/>
          <w:sz w:val="20"/>
        </w:rPr>
        <w:t xml:space="preserve"> </w:t>
      </w:r>
      <w:r>
        <w:rPr>
          <w:i/>
          <w:sz w:val="20"/>
        </w:rPr>
        <w:t>practical</w:t>
      </w:r>
      <w:r>
        <w:rPr>
          <w:i/>
          <w:spacing w:val="31"/>
          <w:sz w:val="20"/>
        </w:rPr>
        <w:t xml:space="preserve"> </w:t>
      </w:r>
      <w:r>
        <w:rPr>
          <w:i/>
          <w:sz w:val="20"/>
        </w:rPr>
        <w:t>experience</w:t>
      </w:r>
      <w:r>
        <w:rPr>
          <w:i/>
          <w:spacing w:val="32"/>
          <w:sz w:val="20"/>
        </w:rPr>
        <w:t xml:space="preserve"> </w:t>
      </w:r>
      <w:r>
        <w:rPr>
          <w:i/>
          <w:sz w:val="20"/>
        </w:rPr>
        <w:t>of</w:t>
      </w:r>
      <w:r>
        <w:rPr>
          <w:i/>
          <w:spacing w:val="31"/>
          <w:sz w:val="20"/>
        </w:rPr>
        <w:t xml:space="preserve"> </w:t>
      </w:r>
      <w:r>
        <w:rPr>
          <w:i/>
          <w:sz w:val="20"/>
        </w:rPr>
        <w:t>using</w:t>
      </w:r>
      <w:r>
        <w:rPr>
          <w:i/>
          <w:spacing w:val="32"/>
          <w:sz w:val="20"/>
        </w:rPr>
        <w:t xml:space="preserve"> </w:t>
      </w:r>
      <w:r>
        <w:rPr>
          <w:i/>
          <w:sz w:val="20"/>
        </w:rPr>
        <w:t>the</w:t>
      </w:r>
      <w:r>
        <w:rPr>
          <w:i/>
          <w:spacing w:val="32"/>
          <w:sz w:val="20"/>
        </w:rPr>
        <w:t xml:space="preserve"> </w:t>
      </w:r>
      <w:r>
        <w:rPr>
          <w:i/>
          <w:sz w:val="20"/>
        </w:rPr>
        <w:t>technology</w:t>
      </w:r>
      <w:r>
        <w:rPr>
          <w:i/>
          <w:spacing w:val="29"/>
          <w:sz w:val="20"/>
        </w:rPr>
        <w:t xml:space="preserve"> </w:t>
      </w:r>
      <w:r>
        <w:rPr>
          <w:i/>
          <w:sz w:val="20"/>
        </w:rPr>
        <w:t>of</w:t>
      </w:r>
      <w:r>
        <w:rPr>
          <w:i/>
          <w:spacing w:val="31"/>
          <w:sz w:val="20"/>
        </w:rPr>
        <w:t xml:space="preserve"> </w:t>
      </w:r>
      <w:r>
        <w:rPr>
          <w:i/>
          <w:sz w:val="20"/>
        </w:rPr>
        <w:t>educational</w:t>
      </w:r>
      <w:r>
        <w:rPr>
          <w:i/>
          <w:spacing w:val="31"/>
          <w:sz w:val="20"/>
        </w:rPr>
        <w:t xml:space="preserve"> </w:t>
      </w:r>
      <w:r>
        <w:rPr>
          <w:i/>
          <w:sz w:val="20"/>
        </w:rPr>
        <w:t>cooperation in teaching</w:t>
      </w:r>
      <w:r>
        <w:rPr>
          <w:i/>
          <w:spacing w:val="-1"/>
          <w:sz w:val="20"/>
        </w:rPr>
        <w:t xml:space="preserve"> </w:t>
      </w:r>
      <w:r>
        <w:rPr>
          <w:i/>
          <w:sz w:val="20"/>
        </w:rPr>
        <w:t>younger students</w:t>
      </w:r>
      <w:r>
        <w:rPr>
          <w:i/>
          <w:spacing w:val="-3"/>
          <w:sz w:val="20"/>
        </w:rPr>
        <w:t xml:space="preserve"> </w:t>
      </w:r>
      <w:r>
        <w:rPr>
          <w:i/>
          <w:sz w:val="20"/>
        </w:rPr>
        <w:t>with mild mental retardation (intellectual disabilities). The forms of educational coopera-tion, the step-by-step organization of work in the group and the results of using the technology of cooperation are re-</w:t>
      </w:r>
      <w:r>
        <w:rPr>
          <w:i/>
          <w:spacing w:val="-2"/>
          <w:sz w:val="20"/>
        </w:rPr>
        <w:t>veale</w:t>
      </w:r>
      <w:r>
        <w:rPr>
          <w:i/>
          <w:spacing w:val="-2"/>
          <w:sz w:val="20"/>
        </w:rPr>
        <w:t>d.</w:t>
      </w:r>
    </w:p>
    <w:p w:rsidR="00D61B91" w:rsidRDefault="00AD1018">
      <w:pPr>
        <w:spacing w:line="229" w:lineRule="exact"/>
        <w:ind w:left="1020"/>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students</w:t>
      </w:r>
      <w:r>
        <w:rPr>
          <w:i/>
          <w:spacing w:val="-7"/>
          <w:sz w:val="20"/>
        </w:rPr>
        <w:t xml:space="preserve"> </w:t>
      </w:r>
      <w:r>
        <w:rPr>
          <w:i/>
          <w:sz w:val="20"/>
        </w:rPr>
        <w:t>with</w:t>
      </w:r>
      <w:r>
        <w:rPr>
          <w:i/>
          <w:spacing w:val="-6"/>
          <w:sz w:val="20"/>
        </w:rPr>
        <w:t xml:space="preserve"> </w:t>
      </w:r>
      <w:r>
        <w:rPr>
          <w:i/>
          <w:sz w:val="20"/>
        </w:rPr>
        <w:t>mental</w:t>
      </w:r>
      <w:r>
        <w:rPr>
          <w:i/>
          <w:spacing w:val="-7"/>
          <w:sz w:val="20"/>
        </w:rPr>
        <w:t xml:space="preserve"> </w:t>
      </w:r>
      <w:r>
        <w:rPr>
          <w:i/>
          <w:sz w:val="20"/>
        </w:rPr>
        <w:t>retardation,</w:t>
      </w:r>
      <w:r>
        <w:rPr>
          <w:i/>
          <w:spacing w:val="-6"/>
          <w:sz w:val="20"/>
        </w:rPr>
        <w:t xml:space="preserve"> </w:t>
      </w:r>
      <w:r>
        <w:rPr>
          <w:i/>
          <w:sz w:val="20"/>
        </w:rPr>
        <w:t>educational</w:t>
      </w:r>
      <w:r>
        <w:rPr>
          <w:i/>
          <w:spacing w:val="-7"/>
          <w:sz w:val="20"/>
        </w:rPr>
        <w:t xml:space="preserve"> </w:t>
      </w:r>
      <w:r>
        <w:rPr>
          <w:i/>
          <w:sz w:val="20"/>
        </w:rPr>
        <w:t>cooperation,</w:t>
      </w:r>
      <w:r>
        <w:rPr>
          <w:i/>
          <w:spacing w:val="-7"/>
          <w:sz w:val="20"/>
        </w:rPr>
        <w:t xml:space="preserve"> </w:t>
      </w:r>
      <w:r>
        <w:rPr>
          <w:i/>
          <w:sz w:val="20"/>
        </w:rPr>
        <w:t>group</w:t>
      </w:r>
      <w:r>
        <w:rPr>
          <w:i/>
          <w:spacing w:val="-5"/>
          <w:sz w:val="20"/>
        </w:rPr>
        <w:t xml:space="preserve"> </w:t>
      </w:r>
      <w:r>
        <w:rPr>
          <w:i/>
          <w:sz w:val="20"/>
        </w:rPr>
        <w:t>work,</w:t>
      </w:r>
      <w:r>
        <w:rPr>
          <w:i/>
          <w:spacing w:val="-6"/>
          <w:sz w:val="20"/>
        </w:rPr>
        <w:t xml:space="preserve"> </w:t>
      </w:r>
      <w:r>
        <w:rPr>
          <w:i/>
          <w:sz w:val="20"/>
        </w:rPr>
        <w:t>educational</w:t>
      </w:r>
      <w:r>
        <w:rPr>
          <w:i/>
          <w:spacing w:val="-7"/>
          <w:sz w:val="20"/>
        </w:rPr>
        <w:t xml:space="preserve"> </w:t>
      </w:r>
      <w:r>
        <w:rPr>
          <w:i/>
          <w:spacing w:val="-2"/>
          <w:sz w:val="20"/>
        </w:rPr>
        <w:t>interaction.</w:t>
      </w:r>
    </w:p>
    <w:p w:rsidR="00D61B91" w:rsidRDefault="00D61B91">
      <w:pPr>
        <w:pStyle w:val="a3"/>
        <w:spacing w:before="7"/>
        <w:ind w:left="0" w:firstLine="0"/>
        <w:jc w:val="left"/>
        <w:rPr>
          <w:i/>
        </w:rPr>
      </w:pPr>
    </w:p>
    <w:p w:rsidR="00D61B91" w:rsidRDefault="00AD1018">
      <w:pPr>
        <w:spacing w:line="237" w:lineRule="auto"/>
        <w:ind w:left="6185" w:right="309" w:firstLine="1296"/>
        <w:jc w:val="right"/>
        <w:rPr>
          <w:i/>
          <w:sz w:val="20"/>
        </w:rPr>
      </w:pPr>
      <w:r>
        <w:rPr>
          <w:b/>
          <w:i/>
          <w:sz w:val="20"/>
        </w:rPr>
        <w:t>«Способности</w:t>
      </w:r>
      <w:r>
        <w:rPr>
          <w:b/>
          <w:i/>
          <w:spacing w:val="-13"/>
          <w:sz w:val="20"/>
        </w:rPr>
        <w:t xml:space="preserve"> </w:t>
      </w:r>
      <w:r>
        <w:rPr>
          <w:b/>
          <w:i/>
          <w:sz w:val="20"/>
        </w:rPr>
        <w:t>проявляются в</w:t>
      </w:r>
      <w:r>
        <w:rPr>
          <w:b/>
          <w:i/>
          <w:spacing w:val="-6"/>
          <w:sz w:val="20"/>
        </w:rPr>
        <w:t xml:space="preserve"> </w:t>
      </w:r>
      <w:r>
        <w:rPr>
          <w:b/>
          <w:i/>
          <w:sz w:val="20"/>
        </w:rPr>
        <w:t>деятельности</w:t>
      </w:r>
      <w:r>
        <w:rPr>
          <w:b/>
          <w:i/>
          <w:spacing w:val="-6"/>
          <w:sz w:val="20"/>
        </w:rPr>
        <w:t xml:space="preserve"> </w:t>
      </w:r>
      <w:r>
        <w:rPr>
          <w:b/>
          <w:i/>
          <w:sz w:val="20"/>
        </w:rPr>
        <w:t>и</w:t>
      </w:r>
      <w:r>
        <w:rPr>
          <w:b/>
          <w:i/>
          <w:spacing w:val="-6"/>
          <w:sz w:val="20"/>
        </w:rPr>
        <w:t xml:space="preserve"> </w:t>
      </w:r>
      <w:r>
        <w:rPr>
          <w:b/>
          <w:i/>
          <w:sz w:val="20"/>
        </w:rPr>
        <w:t>в</w:t>
      </w:r>
      <w:r>
        <w:rPr>
          <w:b/>
          <w:i/>
          <w:spacing w:val="-5"/>
          <w:sz w:val="20"/>
        </w:rPr>
        <w:t xml:space="preserve"> </w:t>
      </w:r>
      <w:r>
        <w:rPr>
          <w:b/>
          <w:i/>
          <w:sz w:val="20"/>
        </w:rPr>
        <w:t>ней</w:t>
      </w:r>
      <w:r>
        <w:rPr>
          <w:b/>
          <w:i/>
          <w:spacing w:val="-6"/>
          <w:sz w:val="20"/>
        </w:rPr>
        <w:t xml:space="preserve"> </w:t>
      </w:r>
      <w:r>
        <w:rPr>
          <w:b/>
          <w:i/>
          <w:sz w:val="20"/>
        </w:rPr>
        <w:t>же</w:t>
      </w:r>
      <w:r>
        <w:rPr>
          <w:b/>
          <w:i/>
          <w:spacing w:val="-5"/>
          <w:sz w:val="20"/>
        </w:rPr>
        <w:t xml:space="preserve"> </w:t>
      </w:r>
      <w:r>
        <w:rPr>
          <w:b/>
          <w:i/>
          <w:sz w:val="20"/>
        </w:rPr>
        <w:t xml:space="preserve">формируются» </w:t>
      </w:r>
      <w:r>
        <w:rPr>
          <w:i/>
          <w:sz w:val="20"/>
        </w:rPr>
        <w:t>Сергей Леонидович Рубинштейн,</w:t>
      </w:r>
    </w:p>
    <w:p w:rsidR="00D61B91" w:rsidRDefault="00AD1018">
      <w:pPr>
        <w:spacing w:line="229" w:lineRule="exact"/>
        <w:ind w:right="313"/>
        <w:jc w:val="right"/>
        <w:rPr>
          <w:i/>
          <w:sz w:val="20"/>
        </w:rPr>
      </w:pPr>
      <w:r>
        <w:rPr>
          <w:i/>
          <w:sz w:val="20"/>
        </w:rPr>
        <w:t>советский</w:t>
      </w:r>
      <w:r>
        <w:rPr>
          <w:i/>
          <w:spacing w:val="-4"/>
          <w:sz w:val="20"/>
        </w:rPr>
        <w:t xml:space="preserve"> </w:t>
      </w:r>
      <w:r>
        <w:rPr>
          <w:i/>
          <w:sz w:val="20"/>
        </w:rPr>
        <w:t>психолог</w:t>
      </w:r>
      <w:r>
        <w:rPr>
          <w:i/>
          <w:spacing w:val="-6"/>
          <w:sz w:val="20"/>
        </w:rPr>
        <w:t xml:space="preserve"> </w:t>
      </w:r>
      <w:r>
        <w:rPr>
          <w:i/>
          <w:sz w:val="20"/>
        </w:rPr>
        <w:t>и</w:t>
      </w:r>
      <w:r>
        <w:rPr>
          <w:i/>
          <w:spacing w:val="-4"/>
          <w:sz w:val="20"/>
        </w:rPr>
        <w:t xml:space="preserve"> </w:t>
      </w:r>
      <w:r>
        <w:rPr>
          <w:i/>
          <w:spacing w:val="-2"/>
          <w:sz w:val="20"/>
        </w:rPr>
        <w:t>философ</w:t>
      </w:r>
    </w:p>
    <w:p w:rsidR="00D61B91" w:rsidRDefault="00AD1018">
      <w:pPr>
        <w:pStyle w:val="a3"/>
        <w:spacing w:before="186"/>
        <w:ind w:right="309"/>
      </w:pPr>
      <w:r>
        <w:t>Современная</w:t>
      </w:r>
      <w:r>
        <w:rPr>
          <w:spacing w:val="22"/>
        </w:rPr>
        <w:t xml:space="preserve"> </w:t>
      </w:r>
      <w:r>
        <w:t>система</w:t>
      </w:r>
      <w:r>
        <w:rPr>
          <w:spacing w:val="22"/>
        </w:rPr>
        <w:t xml:space="preserve"> </w:t>
      </w:r>
      <w:r>
        <w:t>образования</w:t>
      </w:r>
      <w:r>
        <w:rPr>
          <w:spacing w:val="22"/>
        </w:rPr>
        <w:t xml:space="preserve"> </w:t>
      </w:r>
      <w:r>
        <w:t>предъявляет</w:t>
      </w:r>
      <w:r>
        <w:rPr>
          <w:spacing w:val="21"/>
        </w:rPr>
        <w:t xml:space="preserve"> </w:t>
      </w:r>
      <w:r>
        <w:t>ряд</w:t>
      </w:r>
      <w:r>
        <w:rPr>
          <w:spacing w:val="21"/>
        </w:rPr>
        <w:t xml:space="preserve"> </w:t>
      </w:r>
      <w:r>
        <w:t>обязательных</w:t>
      </w:r>
      <w:r>
        <w:rPr>
          <w:spacing w:val="21"/>
        </w:rPr>
        <w:t xml:space="preserve"> </w:t>
      </w:r>
      <w:r>
        <w:t>требований</w:t>
      </w:r>
      <w:r>
        <w:rPr>
          <w:spacing w:val="24"/>
        </w:rPr>
        <w:t xml:space="preserve"> </w:t>
      </w:r>
      <w:r>
        <w:t>к</w:t>
      </w:r>
      <w:r>
        <w:rPr>
          <w:spacing w:val="21"/>
        </w:rPr>
        <w:t xml:space="preserve"> </w:t>
      </w:r>
      <w:r>
        <w:t>организации</w:t>
      </w:r>
      <w:r>
        <w:rPr>
          <w:spacing w:val="21"/>
        </w:rPr>
        <w:t xml:space="preserve"> </w:t>
      </w:r>
      <w:r>
        <w:t>обучения и воспитания детей с ограниченными возможностями здоровья (интеллектуальными нарушениями). Период модернизации образования, особенности государственной политики в области шк</w:t>
      </w:r>
      <w:r>
        <w:t>ольного образования на со-временном этапе, реализация федерального государственного образовательного стандарта для лиц с ограни-ченными возможностями здоровья</w:t>
      </w:r>
      <w:r>
        <w:rPr>
          <w:spacing w:val="40"/>
        </w:rPr>
        <w:t xml:space="preserve"> </w:t>
      </w:r>
      <w:r>
        <w:t>и введение Федеральной адаптированной основной общеобразовательной программы образования обучающи</w:t>
      </w:r>
      <w:r>
        <w:t>хся с умственной отсталостью (интеллектуальными нарушениями) (далее – ФАООП УО), обусловили необходимость важных изменений в определении способов организации педагоги-ческого процесса в обучении детей с умственной отсталостью (интеллектуальными нарушениями</w:t>
      </w:r>
      <w:r>
        <w:t>).</w:t>
      </w:r>
    </w:p>
    <w:p w:rsidR="00D61B91" w:rsidRDefault="00AD1018">
      <w:pPr>
        <w:pStyle w:val="a3"/>
        <w:ind w:right="307"/>
      </w:pPr>
      <w:r>
        <w:t>Основной целью реализации ФАООП обучающихся с умственной отсталостью (Вариант 1) является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Та</w:t>
      </w:r>
      <w:r>
        <w:t>ким образом, образование, ориентиро-ванное только на получение знаний, означает в настоящее время ориентацию на прошлое. Образовательный процесс получил новое направление – это формирование умения применять полученные знания в ситуациях, отличающихся от те</w:t>
      </w:r>
      <w:r>
        <w:t>х, в рамках которых получены эти знания. Перед педагогами стоит важная задача органи-зации уроков с применением системно-деятельностного подхода, использования современных и активных форм обучения, вовлекающие каждого обучающегося в учебный процесс и форми</w:t>
      </w:r>
      <w:r>
        <w:t>рующие познавательные действия [4].</w:t>
      </w:r>
    </w:p>
    <w:p w:rsidR="00D61B91" w:rsidRDefault="00AD1018">
      <w:pPr>
        <w:pStyle w:val="a3"/>
        <w:ind w:right="305"/>
      </w:pPr>
      <w:r>
        <w:t>Выдающийся советский и российский педагог-практик, ученый-дидакт, активный сторонник коллектив-ного обучения, Виталий Кузьмич Дьяченко, подчеркивает, что при общеклассной (фронтальной) работе прак-тически исключается сот</w:t>
      </w:r>
      <w:r>
        <w:t>рудничество и товарищеская взаимопомощь, распределение обязанностей и функций. Все ученики делают одно и то же, они не привлекаются к управлению учебным процессом, так как руководит учебным процессом один лишь учитель. Коллективные обучение, по его мнению,</w:t>
      </w:r>
      <w:r>
        <w:t xml:space="preserve"> это такое обучение, при ко-тором</w:t>
      </w:r>
      <w:r>
        <w:rPr>
          <w:spacing w:val="17"/>
        </w:rPr>
        <w:t xml:space="preserve"> </w:t>
      </w:r>
      <w:r>
        <w:t>коллектив</w:t>
      </w:r>
      <w:r>
        <w:rPr>
          <w:spacing w:val="15"/>
        </w:rPr>
        <w:t xml:space="preserve"> </w:t>
      </w:r>
      <w:r>
        <w:t>обучает</w:t>
      </w:r>
      <w:r>
        <w:rPr>
          <w:spacing w:val="15"/>
        </w:rPr>
        <w:t xml:space="preserve"> </w:t>
      </w:r>
      <w:r>
        <w:t>и</w:t>
      </w:r>
      <w:r>
        <w:rPr>
          <w:spacing w:val="17"/>
        </w:rPr>
        <w:t xml:space="preserve"> </w:t>
      </w:r>
      <w:r>
        <w:t>воспитывает</w:t>
      </w:r>
      <w:r>
        <w:rPr>
          <w:spacing w:val="18"/>
        </w:rPr>
        <w:t xml:space="preserve"> </w:t>
      </w:r>
      <w:r>
        <w:t>каждого</w:t>
      </w:r>
      <w:r>
        <w:rPr>
          <w:spacing w:val="17"/>
        </w:rPr>
        <w:t xml:space="preserve"> </w:t>
      </w:r>
      <w:r>
        <w:t>своего</w:t>
      </w:r>
      <w:r>
        <w:rPr>
          <w:spacing w:val="17"/>
        </w:rPr>
        <w:t xml:space="preserve"> </w:t>
      </w:r>
      <w:r>
        <w:t>члена,</w:t>
      </w:r>
      <w:r>
        <w:rPr>
          <w:spacing w:val="17"/>
        </w:rPr>
        <w:t xml:space="preserve"> </w:t>
      </w:r>
      <w:r>
        <w:t>и</w:t>
      </w:r>
      <w:r>
        <w:rPr>
          <w:spacing w:val="15"/>
        </w:rPr>
        <w:t xml:space="preserve"> </w:t>
      </w:r>
      <w:r>
        <w:t>каждый</w:t>
      </w:r>
      <w:r>
        <w:rPr>
          <w:spacing w:val="15"/>
        </w:rPr>
        <w:t xml:space="preserve"> </w:t>
      </w:r>
      <w:r>
        <w:t>член</w:t>
      </w:r>
      <w:r>
        <w:rPr>
          <w:spacing w:val="18"/>
        </w:rPr>
        <w:t xml:space="preserve"> </w:t>
      </w:r>
      <w:r>
        <w:t>коллектива</w:t>
      </w:r>
      <w:r>
        <w:rPr>
          <w:spacing w:val="16"/>
        </w:rPr>
        <w:t xml:space="preserve"> </w:t>
      </w:r>
      <w:r>
        <w:t>активно</w:t>
      </w:r>
      <w:r>
        <w:rPr>
          <w:spacing w:val="19"/>
        </w:rPr>
        <w:t xml:space="preserve"> </w:t>
      </w:r>
      <w:r>
        <w:t>участвует в обучении и воспитании своих товарищей по совместной учебной деятельности [1].</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90"/>
      </w:pPr>
      <w:r>
        <w:lastRenderedPageBreak/>
        <w:t>В традиционном уроке принято учитывать активность, успешность учащихся по поднятым рукам, или</w:t>
      </w:r>
      <w:r>
        <w:rPr>
          <w:spacing w:val="40"/>
        </w:rPr>
        <w:t xml:space="preserve"> </w:t>
      </w:r>
      <w:r>
        <w:t>по ответам отдельных</w:t>
      </w:r>
      <w:r>
        <w:rPr>
          <w:spacing w:val="-1"/>
        </w:rPr>
        <w:t xml:space="preserve"> </w:t>
      </w:r>
      <w:r>
        <w:t>обучающихся перед классом. А</w:t>
      </w:r>
      <w:r>
        <w:rPr>
          <w:spacing w:val="-2"/>
        </w:rPr>
        <w:t xml:space="preserve"> </w:t>
      </w:r>
      <w:r>
        <w:t>ес</w:t>
      </w:r>
      <w:r>
        <w:t>ли</w:t>
      </w:r>
      <w:r>
        <w:rPr>
          <w:spacing w:val="-1"/>
        </w:rPr>
        <w:t xml:space="preserve"> </w:t>
      </w:r>
      <w:r>
        <w:t>школьник</w:t>
      </w:r>
      <w:r>
        <w:rPr>
          <w:spacing w:val="-1"/>
        </w:rPr>
        <w:t xml:space="preserve"> </w:t>
      </w:r>
      <w:r>
        <w:t>в силу</w:t>
      </w:r>
      <w:r>
        <w:rPr>
          <w:spacing w:val="-1"/>
        </w:rPr>
        <w:t xml:space="preserve"> </w:t>
      </w:r>
      <w:r>
        <w:t>своих психологических</w:t>
      </w:r>
      <w:r>
        <w:rPr>
          <w:spacing w:val="-1"/>
        </w:rPr>
        <w:t xml:space="preserve"> </w:t>
      </w:r>
      <w:r>
        <w:t>особенно-стей не может публично</w:t>
      </w:r>
      <w:r>
        <w:rPr>
          <w:spacing w:val="24"/>
        </w:rPr>
        <w:t xml:space="preserve"> </w:t>
      </w:r>
      <w:r>
        <w:t>выступать?</w:t>
      </w:r>
      <w:r>
        <w:rPr>
          <w:spacing w:val="24"/>
        </w:rPr>
        <w:t xml:space="preserve"> </w:t>
      </w:r>
      <w:r>
        <w:t>Таким образом, возрастает значимость организации такой деятельности</w:t>
      </w:r>
      <w:r>
        <w:rPr>
          <w:spacing w:val="40"/>
        </w:rPr>
        <w:t xml:space="preserve"> </w:t>
      </w:r>
      <w:r>
        <w:t xml:space="preserve">на уроке, в которой каждый школьник будет чувствовать себя уверенно и комфортно, где он сможет раскрыть </w:t>
      </w:r>
      <w:r>
        <w:t>свой потенциал.</w:t>
      </w:r>
    </w:p>
    <w:p w:rsidR="00D61B91" w:rsidRDefault="00AD1018">
      <w:pPr>
        <w:pStyle w:val="a3"/>
        <w:spacing w:before="3"/>
        <w:ind w:left="170" w:right="590"/>
      </w:pPr>
      <w:r>
        <w:t xml:space="preserve">При таком подходе на первое место выходит технология обучения в сотрудничестве, как эффективный способ реализации учебного процесса, который предполагает взаимодействие учащихся друг с другом и с учи-телем. Результатом использования данной </w:t>
      </w:r>
      <w:r>
        <w:t>технологии на уроках является не только формирование знаний, умений и навыков по учебным предметам, но и формирование умения сотрудничать, принимая во внимание желания и действия партнёра; умения понимать эмоциональное состояние участников совместного дейс</w:t>
      </w:r>
      <w:r>
        <w:t>твия; умения проявлять инициативность для поиска информации; умения решать конфликты.</w:t>
      </w:r>
    </w:p>
    <w:p w:rsidR="00D61B91" w:rsidRDefault="00AD1018">
      <w:pPr>
        <w:pStyle w:val="a3"/>
        <w:ind w:left="170" w:right="591"/>
      </w:pPr>
      <w:r>
        <w:t>Но при введении технологии учебного сотрудничества в работе с обучающимися с умственной отстало-стью (интеллектуальными нарушениями) необходимо учитывать ряд особенностей</w:t>
      </w:r>
      <w:r>
        <w:t>. Умственная отсталость – это стойкое, выраженное недоразвитие познавательной деятельности вследствие диффузного органического поражения центральной нервной системы. Это такая особенность развития, при которой наблюдаются не толь-ко интеллектуальные наруше</w:t>
      </w:r>
      <w:r>
        <w:t>ния и особенности развития, но и нарушения в развитии эмоционально-волевой сферы, поведения,</w:t>
      </w:r>
      <w:r>
        <w:rPr>
          <w:spacing w:val="-2"/>
        </w:rPr>
        <w:t xml:space="preserve"> </w:t>
      </w:r>
      <w:r>
        <w:t>в</w:t>
      </w:r>
      <w:r>
        <w:rPr>
          <w:spacing w:val="-2"/>
        </w:rPr>
        <w:t xml:space="preserve"> </w:t>
      </w:r>
      <w:r>
        <w:t>физическом</w:t>
      </w:r>
      <w:r>
        <w:rPr>
          <w:spacing w:val="-1"/>
        </w:rPr>
        <w:t xml:space="preserve"> </w:t>
      </w:r>
      <w:r>
        <w:t>развитии. Обучающиеся</w:t>
      </w:r>
      <w:r>
        <w:rPr>
          <w:spacing w:val="-2"/>
        </w:rPr>
        <w:t xml:space="preserve"> </w:t>
      </w:r>
      <w:r>
        <w:t>с</w:t>
      </w:r>
      <w:r>
        <w:rPr>
          <w:spacing w:val="-1"/>
        </w:rPr>
        <w:t xml:space="preserve"> </w:t>
      </w:r>
      <w:r>
        <w:t>нарушением</w:t>
      </w:r>
      <w:r>
        <w:rPr>
          <w:spacing w:val="-1"/>
        </w:rPr>
        <w:t xml:space="preserve"> </w:t>
      </w:r>
      <w:r>
        <w:t>интеллекта испытывают</w:t>
      </w:r>
      <w:r>
        <w:rPr>
          <w:spacing w:val="-2"/>
        </w:rPr>
        <w:t xml:space="preserve"> </w:t>
      </w:r>
      <w:r>
        <w:t>значительные трудности</w:t>
      </w:r>
      <w:r>
        <w:rPr>
          <w:spacing w:val="70"/>
        </w:rPr>
        <w:t xml:space="preserve"> </w:t>
      </w:r>
      <w:r>
        <w:t>при</w:t>
      </w:r>
      <w:r>
        <w:rPr>
          <w:spacing w:val="70"/>
        </w:rPr>
        <w:t xml:space="preserve"> </w:t>
      </w:r>
      <w:r>
        <w:t>усвоении</w:t>
      </w:r>
      <w:r>
        <w:rPr>
          <w:spacing w:val="70"/>
        </w:rPr>
        <w:t xml:space="preserve"> </w:t>
      </w:r>
      <w:r>
        <w:t>программного</w:t>
      </w:r>
      <w:r>
        <w:rPr>
          <w:spacing w:val="70"/>
        </w:rPr>
        <w:t xml:space="preserve"> </w:t>
      </w:r>
      <w:r>
        <w:t>материала,</w:t>
      </w:r>
      <w:r>
        <w:rPr>
          <w:spacing w:val="72"/>
        </w:rPr>
        <w:t xml:space="preserve"> </w:t>
      </w:r>
      <w:r>
        <w:t>у</w:t>
      </w:r>
      <w:r>
        <w:rPr>
          <w:spacing w:val="70"/>
        </w:rPr>
        <w:t xml:space="preserve"> </w:t>
      </w:r>
      <w:r>
        <w:t>них</w:t>
      </w:r>
      <w:r>
        <w:rPr>
          <w:spacing w:val="70"/>
        </w:rPr>
        <w:t xml:space="preserve"> </w:t>
      </w:r>
      <w:r>
        <w:t>не</w:t>
      </w:r>
      <w:r>
        <w:rPr>
          <w:spacing w:val="71"/>
        </w:rPr>
        <w:t xml:space="preserve"> </w:t>
      </w:r>
      <w:r>
        <w:t>возникает</w:t>
      </w:r>
      <w:r>
        <w:rPr>
          <w:spacing w:val="70"/>
        </w:rPr>
        <w:t xml:space="preserve"> </w:t>
      </w:r>
      <w:r>
        <w:t>потребность</w:t>
      </w:r>
      <w:r>
        <w:rPr>
          <w:spacing w:val="71"/>
        </w:rPr>
        <w:t xml:space="preserve"> </w:t>
      </w:r>
      <w:r>
        <w:t>во</w:t>
      </w:r>
      <w:r>
        <w:rPr>
          <w:spacing w:val="69"/>
        </w:rPr>
        <w:t xml:space="preserve"> </w:t>
      </w:r>
      <w:r>
        <w:t>взаимодействии на</w:t>
      </w:r>
      <w:r>
        <w:rPr>
          <w:spacing w:val="26"/>
        </w:rPr>
        <w:t xml:space="preserve"> </w:t>
      </w:r>
      <w:r>
        <w:t>уроках,</w:t>
      </w:r>
      <w:r>
        <w:rPr>
          <w:spacing w:val="24"/>
        </w:rPr>
        <w:t xml:space="preserve"> </w:t>
      </w:r>
      <w:r>
        <w:t>часто</w:t>
      </w:r>
      <w:r>
        <w:rPr>
          <w:spacing w:val="27"/>
        </w:rPr>
        <w:t xml:space="preserve"> </w:t>
      </w:r>
      <w:r>
        <w:t>ученики</w:t>
      </w:r>
      <w:r>
        <w:rPr>
          <w:spacing w:val="22"/>
        </w:rPr>
        <w:t xml:space="preserve"> </w:t>
      </w:r>
      <w:r>
        <w:t>не</w:t>
      </w:r>
      <w:r>
        <w:rPr>
          <w:spacing w:val="23"/>
        </w:rPr>
        <w:t xml:space="preserve"> </w:t>
      </w:r>
      <w:r>
        <w:t>умеют</w:t>
      </w:r>
      <w:r>
        <w:rPr>
          <w:spacing w:val="25"/>
        </w:rPr>
        <w:t xml:space="preserve"> </w:t>
      </w:r>
      <w:r>
        <w:t>устанавливать</w:t>
      </w:r>
      <w:r>
        <w:rPr>
          <w:spacing w:val="23"/>
        </w:rPr>
        <w:t xml:space="preserve"> </w:t>
      </w:r>
      <w:r>
        <w:t>и</w:t>
      </w:r>
      <w:r>
        <w:rPr>
          <w:spacing w:val="22"/>
        </w:rPr>
        <w:t xml:space="preserve"> </w:t>
      </w:r>
      <w:r>
        <w:t>поддерживать</w:t>
      </w:r>
      <w:r>
        <w:rPr>
          <w:spacing w:val="23"/>
        </w:rPr>
        <w:t xml:space="preserve"> </w:t>
      </w:r>
      <w:r>
        <w:t>контакт.</w:t>
      </w:r>
      <w:r>
        <w:rPr>
          <w:spacing w:val="24"/>
        </w:rPr>
        <w:t xml:space="preserve"> </w:t>
      </w:r>
      <w:r>
        <w:t>Тем</w:t>
      </w:r>
      <w:r>
        <w:rPr>
          <w:spacing w:val="22"/>
        </w:rPr>
        <w:t xml:space="preserve"> </w:t>
      </w:r>
      <w:r>
        <w:t>не</w:t>
      </w:r>
      <w:r>
        <w:rPr>
          <w:spacing w:val="23"/>
        </w:rPr>
        <w:t xml:space="preserve"> </w:t>
      </w:r>
      <w:r>
        <w:t>менее,</w:t>
      </w:r>
      <w:r>
        <w:rPr>
          <w:spacing w:val="24"/>
        </w:rPr>
        <w:t xml:space="preserve"> </w:t>
      </w:r>
      <w:r>
        <w:t>развитие</w:t>
      </w:r>
      <w:r>
        <w:rPr>
          <w:spacing w:val="23"/>
        </w:rPr>
        <w:t xml:space="preserve"> </w:t>
      </w:r>
      <w:r>
        <w:t>ребенка с легкой умственной отсталостью представляет собой поступательный процесс, привносящий качественные изменения в познавательную деятельность детей и в их личностную сферу, что дает основания для оптимисти-ческого прогноза [3].</w:t>
      </w:r>
    </w:p>
    <w:p w:rsidR="00D61B91" w:rsidRDefault="00AD1018">
      <w:pPr>
        <w:pStyle w:val="a3"/>
        <w:ind w:left="170" w:right="593"/>
      </w:pPr>
      <w:r>
        <w:t>Целью</w:t>
      </w:r>
      <w:r>
        <w:rPr>
          <w:spacing w:val="-2"/>
        </w:rPr>
        <w:t xml:space="preserve"> </w:t>
      </w:r>
      <w:r>
        <w:t>же</w:t>
      </w:r>
      <w:r>
        <w:rPr>
          <w:spacing w:val="-1"/>
        </w:rPr>
        <w:t xml:space="preserve"> </w:t>
      </w:r>
      <w:r>
        <w:t>коррекционног</w:t>
      </w:r>
      <w:r>
        <w:t>о</w:t>
      </w:r>
      <w:r>
        <w:rPr>
          <w:spacing w:val="-3"/>
        </w:rPr>
        <w:t xml:space="preserve"> </w:t>
      </w:r>
      <w:r>
        <w:t>обучения</w:t>
      </w:r>
      <w:r>
        <w:rPr>
          <w:spacing w:val="-2"/>
        </w:rPr>
        <w:t xml:space="preserve"> </w:t>
      </w:r>
      <w:r>
        <w:t>и</w:t>
      </w:r>
      <w:r>
        <w:rPr>
          <w:spacing w:val="-5"/>
        </w:rPr>
        <w:t xml:space="preserve"> </w:t>
      </w:r>
      <w:r>
        <w:t>воспитания</w:t>
      </w:r>
      <w:r>
        <w:rPr>
          <w:spacing w:val="-2"/>
        </w:rPr>
        <w:t xml:space="preserve"> </w:t>
      </w:r>
      <w:r>
        <w:t>детей</w:t>
      </w:r>
      <w:r>
        <w:rPr>
          <w:spacing w:val="-3"/>
        </w:rPr>
        <w:t xml:space="preserve"> </w:t>
      </w:r>
      <w:r>
        <w:t>с</w:t>
      </w:r>
      <w:r>
        <w:rPr>
          <w:spacing w:val="-1"/>
        </w:rPr>
        <w:t xml:space="preserve"> </w:t>
      </w:r>
      <w:r>
        <w:t>умственной</w:t>
      </w:r>
      <w:r>
        <w:rPr>
          <w:spacing w:val="-3"/>
        </w:rPr>
        <w:t xml:space="preserve"> </w:t>
      </w:r>
      <w:r>
        <w:t>отсталостью</w:t>
      </w:r>
      <w:r>
        <w:rPr>
          <w:spacing w:val="-2"/>
        </w:rPr>
        <w:t xml:space="preserve"> </w:t>
      </w:r>
      <w:r>
        <w:t>(интеллектуальными нарушениями) является успешная социализация в окружающей и социальной среде, стимулирование активно-сти школьника, формирование навыков взаимодействия, коммуникации, сотрудничества.</w:t>
      </w:r>
    </w:p>
    <w:p w:rsidR="00D61B91" w:rsidRDefault="00AD1018">
      <w:pPr>
        <w:pStyle w:val="a3"/>
        <w:ind w:left="170" w:right="605"/>
      </w:pPr>
      <w:r>
        <w:t>Решить</w:t>
      </w:r>
      <w:r>
        <w:rPr>
          <w:spacing w:val="40"/>
        </w:rPr>
        <w:t xml:space="preserve"> </w:t>
      </w:r>
      <w:r>
        <w:t>данную</w:t>
      </w:r>
      <w:r>
        <w:rPr>
          <w:spacing w:val="40"/>
        </w:rPr>
        <w:t xml:space="preserve"> </w:t>
      </w:r>
      <w:r>
        <w:t>цель</w:t>
      </w:r>
      <w:r>
        <w:rPr>
          <w:spacing w:val="40"/>
        </w:rPr>
        <w:t xml:space="preserve"> </w:t>
      </w:r>
      <w:r>
        <w:t>при</w:t>
      </w:r>
      <w:r>
        <w:rPr>
          <w:spacing w:val="40"/>
        </w:rPr>
        <w:t xml:space="preserve"> </w:t>
      </w:r>
      <w:r>
        <w:t>правильной</w:t>
      </w:r>
      <w:r>
        <w:rPr>
          <w:spacing w:val="40"/>
        </w:rPr>
        <w:t xml:space="preserve"> </w:t>
      </w:r>
      <w:r>
        <w:t>организации</w:t>
      </w:r>
      <w:r>
        <w:rPr>
          <w:spacing w:val="40"/>
        </w:rPr>
        <w:t xml:space="preserve"> </w:t>
      </w:r>
      <w:r>
        <w:t>помогает</w:t>
      </w:r>
      <w:r>
        <w:rPr>
          <w:spacing w:val="40"/>
        </w:rPr>
        <w:t xml:space="preserve"> </w:t>
      </w:r>
      <w:r>
        <w:t>технология</w:t>
      </w:r>
      <w:r>
        <w:rPr>
          <w:spacing w:val="40"/>
        </w:rPr>
        <w:t xml:space="preserve"> </w:t>
      </w:r>
      <w:r>
        <w:t>учебного</w:t>
      </w:r>
      <w:r>
        <w:rPr>
          <w:spacing w:val="40"/>
        </w:rPr>
        <w:t xml:space="preserve"> </w:t>
      </w:r>
      <w:r>
        <w:t>сотрудничества, т.к.</w:t>
      </w:r>
      <w:r>
        <w:rPr>
          <w:spacing w:val="-4"/>
        </w:rPr>
        <w:t xml:space="preserve"> </w:t>
      </w:r>
      <w:r>
        <w:t>формы</w:t>
      </w:r>
      <w:r>
        <w:rPr>
          <w:spacing w:val="-4"/>
        </w:rPr>
        <w:t xml:space="preserve"> </w:t>
      </w:r>
      <w:r>
        <w:t>(структуры</w:t>
      </w:r>
      <w:r>
        <w:rPr>
          <w:spacing w:val="-4"/>
        </w:rPr>
        <w:t xml:space="preserve"> </w:t>
      </w:r>
      <w:r>
        <w:t>взаимодействия),</w:t>
      </w:r>
      <w:r>
        <w:rPr>
          <w:spacing w:val="-4"/>
        </w:rPr>
        <w:t xml:space="preserve"> </w:t>
      </w:r>
      <w:r>
        <w:t>используемые</w:t>
      </w:r>
      <w:r>
        <w:rPr>
          <w:spacing w:val="-2"/>
        </w:rPr>
        <w:t xml:space="preserve"> </w:t>
      </w:r>
      <w:r>
        <w:t>при</w:t>
      </w:r>
      <w:r>
        <w:rPr>
          <w:spacing w:val="-4"/>
        </w:rPr>
        <w:t xml:space="preserve"> </w:t>
      </w:r>
      <w:r>
        <w:t>применении</w:t>
      </w:r>
      <w:r>
        <w:rPr>
          <w:spacing w:val="-5"/>
        </w:rPr>
        <w:t xml:space="preserve"> </w:t>
      </w:r>
      <w:r>
        <w:t>данной</w:t>
      </w:r>
      <w:r>
        <w:rPr>
          <w:spacing w:val="-5"/>
        </w:rPr>
        <w:t xml:space="preserve"> </w:t>
      </w:r>
      <w:r>
        <w:t>технологии,</w:t>
      </w:r>
      <w:r>
        <w:rPr>
          <w:spacing w:val="-4"/>
        </w:rPr>
        <w:t xml:space="preserve"> </w:t>
      </w:r>
      <w:r>
        <w:t>позволяют</w:t>
      </w:r>
      <w:r>
        <w:rPr>
          <w:spacing w:val="-5"/>
        </w:rPr>
        <w:t xml:space="preserve"> </w:t>
      </w:r>
      <w:r>
        <w:t>создать более широкие контакты между школьниками, чем при традиционных формах классно-урочной системы.</w:t>
      </w:r>
    </w:p>
    <w:p w:rsidR="00D61B91" w:rsidRDefault="00AD1018">
      <w:pPr>
        <w:pStyle w:val="a3"/>
        <w:spacing w:before="1"/>
        <w:ind w:left="170" w:right="588"/>
      </w:pPr>
      <w:r>
        <w:t>Применение технологии сотрудничества на уроках с обучающимися имеющими умственную отсталость важно вводить постепенно, начиная формировать навыки совмест</w:t>
      </w:r>
      <w:r>
        <w:t>ной деятельности еще с первых классов, со-здавая условия для совместной деятельности детей в учебном процессе. После того, как у первоклассников сформируется учебное поведение и навыки элементарной учебной деятельности, можно использовать на уро-ках работу</w:t>
      </w:r>
      <w:r>
        <w:t xml:space="preserve"> в паре и в мини-группах. Учитель предлагает выполнить учебное задание по теме урока, объединяя учеников в пары (мини-группы). На данном этапе педагогу необходимо следить, чтобы ученики работали со-обща, учить детей взаимодействовать друг с другом. По мере</w:t>
      </w:r>
      <w:r>
        <w:t xml:space="preserve"> формирования у обучающихся с интеллектуаль-ными нарушениями базовых учебных навыков можно вводить на уроках работу в группах.</w:t>
      </w:r>
    </w:p>
    <w:p w:rsidR="00D61B91" w:rsidRDefault="00AD1018">
      <w:pPr>
        <w:pStyle w:val="a3"/>
        <w:ind w:left="170" w:right="591"/>
      </w:pPr>
      <w:r>
        <w:t>Схема</w:t>
      </w:r>
      <w:r>
        <w:rPr>
          <w:spacing w:val="40"/>
        </w:rPr>
        <w:t xml:space="preserve"> </w:t>
      </w:r>
      <w:r>
        <w:t>учебного</w:t>
      </w:r>
      <w:r>
        <w:rPr>
          <w:spacing w:val="40"/>
        </w:rPr>
        <w:t xml:space="preserve"> </w:t>
      </w:r>
      <w:r>
        <w:t>сотрудничества</w:t>
      </w:r>
      <w:r>
        <w:rPr>
          <w:spacing w:val="40"/>
        </w:rPr>
        <w:t xml:space="preserve"> </w:t>
      </w:r>
      <w:r>
        <w:t>заключена</w:t>
      </w:r>
      <w:r>
        <w:rPr>
          <w:spacing w:val="40"/>
        </w:rPr>
        <w:t xml:space="preserve"> </w:t>
      </w:r>
      <w:r>
        <w:t>в</w:t>
      </w:r>
      <w:r>
        <w:rPr>
          <w:spacing w:val="40"/>
        </w:rPr>
        <w:t xml:space="preserve"> </w:t>
      </w:r>
      <w:r>
        <w:t>том,</w:t>
      </w:r>
      <w:r>
        <w:rPr>
          <w:spacing w:val="40"/>
        </w:rPr>
        <w:t xml:space="preserve"> </w:t>
      </w:r>
      <w:r>
        <w:t>что</w:t>
      </w:r>
      <w:r>
        <w:rPr>
          <w:spacing w:val="40"/>
        </w:rPr>
        <w:t xml:space="preserve"> </w:t>
      </w:r>
      <w:r>
        <w:t>дети</w:t>
      </w:r>
      <w:r>
        <w:rPr>
          <w:spacing w:val="40"/>
        </w:rPr>
        <w:t xml:space="preserve"> </w:t>
      </w:r>
      <w:r>
        <w:t>непосредственно</w:t>
      </w:r>
      <w:r>
        <w:rPr>
          <w:spacing w:val="40"/>
        </w:rPr>
        <w:t xml:space="preserve"> </w:t>
      </w:r>
      <w:r>
        <w:t>взаимодействуют</w:t>
      </w:r>
      <w:r>
        <w:rPr>
          <w:spacing w:val="40"/>
        </w:rPr>
        <w:t xml:space="preserve"> </w:t>
      </w:r>
      <w:r>
        <w:t>друг с другом, а учитель, оставаясь центр</w:t>
      </w:r>
      <w:r>
        <w:t>альной фигурой обучения, специально организует их сотрудничество. Коррекционно-развивающие обучение основывается на специальных дидактических принципах, которые необходимо соблюдать при планировании и организации уроков с обучающимися имеющими интеллектуал</w:t>
      </w:r>
      <w:r>
        <w:t>ь-ные нарушения. Принцип – руководящая идея, основное правило совместной деятельности.</w:t>
      </w:r>
    </w:p>
    <w:p w:rsidR="00D61B91" w:rsidRDefault="00AD1018" w:rsidP="00AD1018">
      <w:pPr>
        <w:pStyle w:val="a5"/>
        <w:numPr>
          <w:ilvl w:val="0"/>
          <w:numId w:val="12"/>
        </w:numPr>
        <w:tabs>
          <w:tab w:val="left" w:pos="1021"/>
        </w:tabs>
        <w:ind w:right="603" w:firstLine="566"/>
        <w:jc w:val="both"/>
        <w:rPr>
          <w:sz w:val="20"/>
        </w:rPr>
      </w:pPr>
      <w:r>
        <w:rPr>
          <w:sz w:val="20"/>
        </w:rPr>
        <w:t>Принцип педагогического оптимизма. Специальная педагогика исходит из того, что учиться могут все дети. Принцип педагогического оптимизма не принимает теорию «потолка», с</w:t>
      </w:r>
      <w:r>
        <w:rPr>
          <w:sz w:val="20"/>
        </w:rPr>
        <w:t>огласно которой развитие ребенка застывает как бы на достигнутом уровне, выше которого он не в состоянии подняться.</w:t>
      </w:r>
    </w:p>
    <w:p w:rsidR="00D61B91" w:rsidRDefault="00AD1018" w:rsidP="00AD1018">
      <w:pPr>
        <w:pStyle w:val="a5"/>
        <w:numPr>
          <w:ilvl w:val="0"/>
          <w:numId w:val="12"/>
        </w:numPr>
        <w:tabs>
          <w:tab w:val="left" w:pos="1021"/>
        </w:tabs>
        <w:ind w:right="603" w:firstLine="566"/>
        <w:jc w:val="both"/>
        <w:rPr>
          <w:sz w:val="20"/>
        </w:rPr>
      </w:pPr>
      <w:r>
        <w:rPr>
          <w:sz w:val="20"/>
        </w:rPr>
        <w:t xml:space="preserve">Принцип индивидуальной ответственности (успех и неуспех команды зависит от удач или неудач </w:t>
      </w:r>
      <w:r>
        <w:rPr>
          <w:spacing w:val="-2"/>
          <w:sz w:val="20"/>
        </w:rPr>
        <w:t>каждого).</w:t>
      </w:r>
    </w:p>
    <w:p w:rsidR="00D61B91" w:rsidRDefault="00AD1018" w:rsidP="00AD1018">
      <w:pPr>
        <w:pStyle w:val="a5"/>
        <w:numPr>
          <w:ilvl w:val="0"/>
          <w:numId w:val="12"/>
        </w:numPr>
        <w:tabs>
          <w:tab w:val="left" w:pos="1021"/>
        </w:tabs>
        <w:ind w:right="589" w:firstLine="566"/>
        <w:jc w:val="both"/>
        <w:rPr>
          <w:sz w:val="20"/>
        </w:rPr>
      </w:pPr>
      <w:r>
        <w:rPr>
          <w:sz w:val="20"/>
        </w:rPr>
        <w:t xml:space="preserve">Принцип равных возможностей (настоящие </w:t>
      </w:r>
      <w:r>
        <w:rPr>
          <w:sz w:val="20"/>
        </w:rPr>
        <w:t>результаты сравниваются с собственными ранее достиг-нутыми результатами).</w:t>
      </w:r>
    </w:p>
    <w:p w:rsidR="00D61B91" w:rsidRDefault="00AD1018" w:rsidP="00AD1018">
      <w:pPr>
        <w:pStyle w:val="a5"/>
        <w:numPr>
          <w:ilvl w:val="0"/>
          <w:numId w:val="12"/>
        </w:numPr>
        <w:tabs>
          <w:tab w:val="left" w:pos="1021"/>
        </w:tabs>
        <w:ind w:right="597" w:firstLine="566"/>
        <w:jc w:val="both"/>
        <w:rPr>
          <w:sz w:val="20"/>
        </w:rPr>
      </w:pPr>
      <w:r>
        <w:rPr>
          <w:sz w:val="20"/>
        </w:rPr>
        <w:t>Принцип поощрений (группа получает одну на всех в виде бальной оценки, какого-то сертификата, значка отличия, похвалы и т.д.).</w:t>
      </w:r>
    </w:p>
    <w:p w:rsidR="00D61B91" w:rsidRDefault="00AD1018">
      <w:pPr>
        <w:pStyle w:val="a3"/>
        <w:ind w:left="170" w:right="591"/>
      </w:pPr>
      <w:r>
        <w:t>Для внедрения и использования организации обучения в сотрудничестве, для вовлечения каждого уче-ника в активную познавательную де</w:t>
      </w:r>
      <w:r>
        <w:t>ятельность, в независимости от психофизиологических особенностей обу-чающихся, для</w:t>
      </w:r>
      <w:r>
        <w:rPr>
          <w:spacing w:val="-1"/>
        </w:rPr>
        <w:t xml:space="preserve"> </w:t>
      </w:r>
      <w:r>
        <w:t>обучения культуре общения, необходимо постепенно и</w:t>
      </w:r>
      <w:r>
        <w:rPr>
          <w:spacing w:val="-2"/>
        </w:rPr>
        <w:t xml:space="preserve"> </w:t>
      </w:r>
      <w:r>
        <w:t>терпеливо формировать у</w:t>
      </w:r>
      <w:r>
        <w:rPr>
          <w:spacing w:val="-2"/>
        </w:rPr>
        <w:t xml:space="preserve"> </w:t>
      </w:r>
      <w:r>
        <w:t>учеников</w:t>
      </w:r>
      <w:r>
        <w:rPr>
          <w:spacing w:val="-1"/>
        </w:rPr>
        <w:t xml:space="preserve"> </w:t>
      </w:r>
      <w:r>
        <w:t>сле-дующие навыки:</w:t>
      </w:r>
    </w:p>
    <w:p w:rsidR="00D61B91" w:rsidRDefault="00AD1018" w:rsidP="00AD1018">
      <w:pPr>
        <w:pStyle w:val="a5"/>
        <w:numPr>
          <w:ilvl w:val="1"/>
          <w:numId w:val="12"/>
        </w:numPr>
        <w:tabs>
          <w:tab w:val="left" w:pos="1021"/>
        </w:tabs>
        <w:spacing w:line="245" w:lineRule="exact"/>
        <w:ind w:left="1021" w:hanging="285"/>
        <w:rPr>
          <w:sz w:val="20"/>
        </w:rPr>
      </w:pPr>
      <w:r>
        <w:rPr>
          <w:sz w:val="20"/>
        </w:rPr>
        <w:t>взаимодействовать</w:t>
      </w:r>
      <w:r>
        <w:rPr>
          <w:spacing w:val="-5"/>
          <w:sz w:val="20"/>
        </w:rPr>
        <w:t xml:space="preserve"> </w:t>
      </w:r>
      <w:r>
        <w:rPr>
          <w:sz w:val="20"/>
        </w:rPr>
        <w:t>в</w:t>
      </w:r>
      <w:r>
        <w:rPr>
          <w:spacing w:val="-8"/>
          <w:sz w:val="20"/>
        </w:rPr>
        <w:t xml:space="preserve"> </w:t>
      </w:r>
      <w:r>
        <w:rPr>
          <w:sz w:val="20"/>
        </w:rPr>
        <w:t>группе</w:t>
      </w:r>
      <w:r>
        <w:rPr>
          <w:spacing w:val="-4"/>
          <w:sz w:val="20"/>
        </w:rPr>
        <w:t xml:space="preserve"> </w:t>
      </w:r>
      <w:r>
        <w:rPr>
          <w:sz w:val="20"/>
        </w:rPr>
        <w:t>с</w:t>
      </w:r>
      <w:r>
        <w:rPr>
          <w:spacing w:val="-7"/>
          <w:sz w:val="20"/>
        </w:rPr>
        <w:t xml:space="preserve"> </w:t>
      </w:r>
      <w:r>
        <w:rPr>
          <w:sz w:val="20"/>
        </w:rPr>
        <w:t>любым</w:t>
      </w:r>
      <w:r>
        <w:rPr>
          <w:spacing w:val="-5"/>
          <w:sz w:val="20"/>
        </w:rPr>
        <w:t xml:space="preserve"> </w:t>
      </w:r>
      <w:r>
        <w:rPr>
          <w:sz w:val="20"/>
        </w:rPr>
        <w:t>партнером</w:t>
      </w:r>
      <w:r>
        <w:rPr>
          <w:spacing w:val="-6"/>
          <w:sz w:val="20"/>
        </w:rPr>
        <w:t xml:space="preserve"> </w:t>
      </w:r>
      <w:r>
        <w:rPr>
          <w:sz w:val="20"/>
        </w:rPr>
        <w:t>или</w:t>
      </w:r>
      <w:r>
        <w:rPr>
          <w:spacing w:val="-8"/>
          <w:sz w:val="20"/>
        </w:rPr>
        <w:t xml:space="preserve"> </w:t>
      </w:r>
      <w:r>
        <w:rPr>
          <w:spacing w:val="-2"/>
          <w:sz w:val="20"/>
        </w:rPr>
        <w:t>партнерами;</w:t>
      </w:r>
    </w:p>
    <w:p w:rsidR="00D61B91" w:rsidRDefault="00AD1018" w:rsidP="00AD1018">
      <w:pPr>
        <w:pStyle w:val="a5"/>
        <w:numPr>
          <w:ilvl w:val="1"/>
          <w:numId w:val="12"/>
        </w:numPr>
        <w:tabs>
          <w:tab w:val="left" w:pos="1021"/>
        </w:tabs>
        <w:spacing w:line="245" w:lineRule="exact"/>
        <w:ind w:left="1021" w:hanging="285"/>
        <w:rPr>
          <w:sz w:val="20"/>
        </w:rPr>
      </w:pPr>
      <w:r>
        <w:rPr>
          <w:sz w:val="20"/>
        </w:rPr>
        <w:t>работать</w:t>
      </w:r>
      <w:r>
        <w:rPr>
          <w:spacing w:val="-8"/>
          <w:sz w:val="20"/>
        </w:rPr>
        <w:t xml:space="preserve"> </w:t>
      </w:r>
      <w:r>
        <w:rPr>
          <w:sz w:val="20"/>
        </w:rPr>
        <w:t>активно,</w:t>
      </w:r>
      <w:r>
        <w:rPr>
          <w:spacing w:val="-8"/>
          <w:sz w:val="20"/>
        </w:rPr>
        <w:t xml:space="preserve"> </w:t>
      </w:r>
      <w:r>
        <w:rPr>
          <w:sz w:val="20"/>
        </w:rPr>
        <w:t>серьезно</w:t>
      </w:r>
      <w:r>
        <w:rPr>
          <w:spacing w:val="-7"/>
          <w:sz w:val="20"/>
        </w:rPr>
        <w:t xml:space="preserve"> </w:t>
      </w:r>
      <w:r>
        <w:rPr>
          <w:sz w:val="20"/>
        </w:rPr>
        <w:t>относясь</w:t>
      </w:r>
      <w:r>
        <w:rPr>
          <w:spacing w:val="-8"/>
          <w:sz w:val="20"/>
        </w:rPr>
        <w:t xml:space="preserve"> </w:t>
      </w:r>
      <w:r>
        <w:rPr>
          <w:sz w:val="20"/>
        </w:rPr>
        <w:t>к</w:t>
      </w:r>
      <w:r>
        <w:rPr>
          <w:spacing w:val="-9"/>
          <w:sz w:val="20"/>
        </w:rPr>
        <w:t xml:space="preserve"> </w:t>
      </w:r>
      <w:r>
        <w:rPr>
          <w:sz w:val="20"/>
        </w:rPr>
        <w:t>порученному</w:t>
      </w:r>
      <w:r>
        <w:rPr>
          <w:spacing w:val="-11"/>
          <w:sz w:val="20"/>
        </w:rPr>
        <w:t xml:space="preserve"> </w:t>
      </w:r>
      <w:r>
        <w:rPr>
          <w:spacing w:val="-2"/>
          <w:sz w:val="20"/>
        </w:rPr>
        <w:t>заданию;</w:t>
      </w:r>
    </w:p>
    <w:p w:rsidR="00D61B91" w:rsidRDefault="00AD1018" w:rsidP="00AD1018">
      <w:pPr>
        <w:pStyle w:val="a5"/>
        <w:numPr>
          <w:ilvl w:val="1"/>
          <w:numId w:val="12"/>
        </w:numPr>
        <w:tabs>
          <w:tab w:val="left" w:pos="1021"/>
        </w:tabs>
        <w:spacing w:line="244" w:lineRule="exact"/>
        <w:ind w:left="1021" w:hanging="285"/>
        <w:rPr>
          <w:sz w:val="20"/>
        </w:rPr>
      </w:pPr>
      <w:r>
        <w:rPr>
          <w:sz w:val="20"/>
        </w:rPr>
        <w:t>вежливо</w:t>
      </w:r>
      <w:r>
        <w:rPr>
          <w:spacing w:val="-5"/>
          <w:sz w:val="20"/>
        </w:rPr>
        <w:t xml:space="preserve"> </w:t>
      </w:r>
      <w:r>
        <w:rPr>
          <w:sz w:val="20"/>
        </w:rPr>
        <w:t>и</w:t>
      </w:r>
      <w:r>
        <w:rPr>
          <w:spacing w:val="-8"/>
          <w:sz w:val="20"/>
        </w:rPr>
        <w:t xml:space="preserve"> </w:t>
      </w:r>
      <w:r>
        <w:rPr>
          <w:sz w:val="20"/>
        </w:rPr>
        <w:t>доброжелательно</w:t>
      </w:r>
      <w:r>
        <w:rPr>
          <w:spacing w:val="-4"/>
          <w:sz w:val="20"/>
        </w:rPr>
        <w:t xml:space="preserve"> </w:t>
      </w:r>
      <w:r>
        <w:rPr>
          <w:sz w:val="20"/>
        </w:rPr>
        <w:t>общаться</w:t>
      </w:r>
      <w:r>
        <w:rPr>
          <w:spacing w:val="-8"/>
          <w:sz w:val="20"/>
        </w:rPr>
        <w:t xml:space="preserve"> </w:t>
      </w:r>
      <w:r>
        <w:rPr>
          <w:sz w:val="20"/>
        </w:rPr>
        <w:t>с</w:t>
      </w:r>
      <w:r>
        <w:rPr>
          <w:spacing w:val="-7"/>
          <w:sz w:val="20"/>
        </w:rPr>
        <w:t xml:space="preserve"> </w:t>
      </w:r>
      <w:r>
        <w:rPr>
          <w:spacing w:val="-2"/>
          <w:sz w:val="20"/>
        </w:rPr>
        <w:t>партнерами;</w:t>
      </w:r>
    </w:p>
    <w:p w:rsidR="00D61B91" w:rsidRDefault="00AD1018" w:rsidP="00AD1018">
      <w:pPr>
        <w:pStyle w:val="a5"/>
        <w:numPr>
          <w:ilvl w:val="1"/>
          <w:numId w:val="12"/>
        </w:numPr>
        <w:tabs>
          <w:tab w:val="left" w:pos="1021"/>
        </w:tabs>
        <w:ind w:right="591" w:firstLine="566"/>
        <w:rPr>
          <w:sz w:val="20"/>
        </w:rPr>
      </w:pPr>
      <w:r>
        <w:rPr>
          <w:sz w:val="20"/>
        </w:rPr>
        <w:t>испытывать чувство ответственности не только за собственные успехи, но и за успехи своих партне-ров, всего класса;</w:t>
      </w:r>
    </w:p>
    <w:p w:rsidR="00D61B91" w:rsidRDefault="00AD1018" w:rsidP="00AD1018">
      <w:pPr>
        <w:pStyle w:val="a5"/>
        <w:numPr>
          <w:ilvl w:val="1"/>
          <w:numId w:val="12"/>
        </w:numPr>
        <w:tabs>
          <w:tab w:val="left" w:pos="1021"/>
        </w:tabs>
        <w:ind w:left="1021" w:hanging="285"/>
        <w:rPr>
          <w:sz w:val="20"/>
        </w:rPr>
      </w:pPr>
      <w:r>
        <w:rPr>
          <w:sz w:val="20"/>
        </w:rPr>
        <w:t>полностью</w:t>
      </w:r>
      <w:r>
        <w:rPr>
          <w:spacing w:val="-7"/>
          <w:sz w:val="20"/>
        </w:rPr>
        <w:t xml:space="preserve"> </w:t>
      </w:r>
      <w:r>
        <w:rPr>
          <w:sz w:val="20"/>
        </w:rPr>
        <w:t>осознавать,</w:t>
      </w:r>
      <w:r>
        <w:rPr>
          <w:spacing w:val="-5"/>
          <w:sz w:val="20"/>
        </w:rPr>
        <w:t xml:space="preserve"> </w:t>
      </w:r>
      <w:r>
        <w:rPr>
          <w:sz w:val="20"/>
        </w:rPr>
        <w:t>что</w:t>
      </w:r>
      <w:r>
        <w:rPr>
          <w:spacing w:val="-6"/>
          <w:sz w:val="20"/>
        </w:rPr>
        <w:t xml:space="preserve"> </w:t>
      </w:r>
      <w:r>
        <w:rPr>
          <w:sz w:val="20"/>
        </w:rPr>
        <w:t>совместная</w:t>
      </w:r>
      <w:r>
        <w:rPr>
          <w:spacing w:val="-7"/>
          <w:sz w:val="20"/>
        </w:rPr>
        <w:t xml:space="preserve"> </w:t>
      </w:r>
      <w:r>
        <w:rPr>
          <w:sz w:val="20"/>
        </w:rPr>
        <w:t>работа</w:t>
      </w:r>
      <w:r>
        <w:rPr>
          <w:spacing w:val="-6"/>
          <w:sz w:val="20"/>
        </w:rPr>
        <w:t xml:space="preserve"> </w:t>
      </w:r>
      <w:r>
        <w:rPr>
          <w:sz w:val="20"/>
        </w:rPr>
        <w:t>в</w:t>
      </w:r>
      <w:r>
        <w:rPr>
          <w:spacing w:val="-7"/>
          <w:sz w:val="20"/>
        </w:rPr>
        <w:t xml:space="preserve"> </w:t>
      </w:r>
      <w:r>
        <w:rPr>
          <w:sz w:val="20"/>
        </w:rPr>
        <w:t>группах</w:t>
      </w:r>
      <w:r>
        <w:rPr>
          <w:spacing w:val="-2"/>
          <w:sz w:val="20"/>
        </w:rPr>
        <w:t xml:space="preserve"> </w:t>
      </w:r>
      <w:r>
        <w:rPr>
          <w:sz w:val="20"/>
        </w:rPr>
        <w:t>–</w:t>
      </w:r>
      <w:r>
        <w:rPr>
          <w:spacing w:val="-6"/>
          <w:sz w:val="20"/>
        </w:rPr>
        <w:t xml:space="preserve"> </w:t>
      </w:r>
      <w:r>
        <w:rPr>
          <w:sz w:val="20"/>
        </w:rPr>
        <w:t>это</w:t>
      </w:r>
      <w:r>
        <w:rPr>
          <w:spacing w:val="-5"/>
          <w:sz w:val="20"/>
        </w:rPr>
        <w:t xml:space="preserve"> </w:t>
      </w:r>
      <w:r>
        <w:rPr>
          <w:sz w:val="20"/>
        </w:rPr>
        <w:t>серьезный</w:t>
      </w:r>
      <w:r>
        <w:rPr>
          <w:spacing w:val="-7"/>
          <w:sz w:val="20"/>
        </w:rPr>
        <w:t xml:space="preserve"> </w:t>
      </w:r>
      <w:r>
        <w:rPr>
          <w:sz w:val="20"/>
        </w:rPr>
        <w:t>и</w:t>
      </w:r>
      <w:r>
        <w:rPr>
          <w:spacing w:val="-8"/>
          <w:sz w:val="20"/>
        </w:rPr>
        <w:t xml:space="preserve"> </w:t>
      </w:r>
      <w:r>
        <w:rPr>
          <w:sz w:val="20"/>
        </w:rPr>
        <w:t>ответственный</w:t>
      </w:r>
      <w:r>
        <w:rPr>
          <w:spacing w:val="-7"/>
          <w:sz w:val="20"/>
        </w:rPr>
        <w:t xml:space="preserve"> </w:t>
      </w:r>
      <w:r>
        <w:rPr>
          <w:spacing w:val="-2"/>
          <w:sz w:val="20"/>
        </w:rPr>
        <w:t>труд.</w:t>
      </w:r>
    </w:p>
    <w:p w:rsidR="00D61B91" w:rsidRDefault="00D61B91">
      <w:pPr>
        <w:pStyle w:val="a5"/>
        <w:rPr>
          <w:sz w:val="20"/>
        </w:rPr>
        <w:sectPr w:rsidR="00D61B91">
          <w:footerReference w:type="default" r:id="rId733"/>
          <w:pgSz w:w="11910" w:h="16840"/>
          <w:pgMar w:top="1040" w:right="708" w:bottom="1340" w:left="850" w:header="0" w:footer="1159" w:gutter="0"/>
          <w:cols w:space="720"/>
        </w:sectPr>
      </w:pPr>
    </w:p>
    <w:p w:rsidR="00D61B91" w:rsidRDefault="00AD1018">
      <w:pPr>
        <w:pStyle w:val="a3"/>
        <w:spacing w:before="67"/>
        <w:ind w:left="1020" w:right="296" w:firstLine="0"/>
        <w:jc w:val="left"/>
      </w:pPr>
      <w:r>
        <w:lastRenderedPageBreak/>
        <w:t>Все это ведет к прочному осознанию того, что каждый обучающийся может внести вклад в общее дело. При</w:t>
      </w:r>
      <w:r>
        <w:rPr>
          <w:spacing w:val="-2"/>
        </w:rPr>
        <w:t xml:space="preserve"> </w:t>
      </w:r>
      <w:r>
        <w:t>проведении</w:t>
      </w:r>
      <w:r>
        <w:rPr>
          <w:spacing w:val="-1"/>
        </w:rPr>
        <w:t xml:space="preserve"> </w:t>
      </w:r>
      <w:r>
        <w:t>урока</w:t>
      </w:r>
      <w:r>
        <w:rPr>
          <w:spacing w:val="-1"/>
        </w:rPr>
        <w:t xml:space="preserve"> </w:t>
      </w:r>
      <w:r>
        <w:t>с применением</w:t>
      </w:r>
      <w:r>
        <w:rPr>
          <w:spacing w:val="-1"/>
        </w:rPr>
        <w:t xml:space="preserve"> </w:t>
      </w:r>
      <w:r>
        <w:t>технологии учебного</w:t>
      </w:r>
      <w:r>
        <w:rPr>
          <w:spacing w:val="-1"/>
        </w:rPr>
        <w:t xml:space="preserve"> </w:t>
      </w:r>
      <w:r>
        <w:t>сотрудничества, важно</w:t>
      </w:r>
      <w:r>
        <w:rPr>
          <w:spacing w:val="-1"/>
        </w:rPr>
        <w:t xml:space="preserve"> </w:t>
      </w:r>
      <w:r>
        <w:t>соблюдать</w:t>
      </w:r>
      <w:r>
        <w:rPr>
          <w:spacing w:val="-1"/>
        </w:rPr>
        <w:t xml:space="preserve"> </w:t>
      </w:r>
      <w:r>
        <w:t>этапы</w:t>
      </w:r>
      <w:r>
        <w:rPr>
          <w:spacing w:val="-1"/>
        </w:rPr>
        <w:t xml:space="preserve"> </w:t>
      </w:r>
      <w:r>
        <w:t>ра-</w:t>
      </w:r>
    </w:p>
    <w:p w:rsidR="00D61B91" w:rsidRDefault="00AD1018">
      <w:pPr>
        <w:pStyle w:val="a3"/>
        <w:spacing w:before="1"/>
        <w:ind w:firstLine="0"/>
        <w:jc w:val="left"/>
      </w:pPr>
      <w:r>
        <w:t>боты</w:t>
      </w:r>
      <w:r>
        <w:rPr>
          <w:spacing w:val="-4"/>
        </w:rPr>
        <w:t xml:space="preserve"> </w:t>
      </w:r>
      <w:r>
        <w:t>в</w:t>
      </w:r>
      <w:r>
        <w:rPr>
          <w:spacing w:val="-4"/>
        </w:rPr>
        <w:t xml:space="preserve"> </w:t>
      </w:r>
      <w:r>
        <w:rPr>
          <w:spacing w:val="-2"/>
        </w:rPr>
        <w:t>группе:</w:t>
      </w:r>
    </w:p>
    <w:p w:rsidR="00D61B91" w:rsidRDefault="00AD1018" w:rsidP="00AD1018">
      <w:pPr>
        <w:pStyle w:val="a5"/>
        <w:numPr>
          <w:ilvl w:val="0"/>
          <w:numId w:val="11"/>
        </w:numPr>
        <w:tabs>
          <w:tab w:val="left" w:pos="1304"/>
        </w:tabs>
        <w:spacing w:before="1"/>
        <w:ind w:left="1304" w:hanging="284"/>
        <w:rPr>
          <w:sz w:val="20"/>
        </w:rPr>
      </w:pPr>
      <w:r>
        <w:rPr>
          <w:spacing w:val="-2"/>
          <w:sz w:val="20"/>
        </w:rPr>
        <w:t>комплектование</w:t>
      </w:r>
      <w:r>
        <w:rPr>
          <w:spacing w:val="11"/>
          <w:sz w:val="20"/>
        </w:rPr>
        <w:t xml:space="preserve"> </w:t>
      </w:r>
      <w:r>
        <w:rPr>
          <w:spacing w:val="-2"/>
          <w:sz w:val="20"/>
        </w:rPr>
        <w:t>(формирование)</w:t>
      </w:r>
      <w:r>
        <w:rPr>
          <w:spacing w:val="12"/>
          <w:sz w:val="20"/>
        </w:rPr>
        <w:t xml:space="preserve"> </w:t>
      </w:r>
      <w:r>
        <w:rPr>
          <w:spacing w:val="-2"/>
          <w:sz w:val="20"/>
        </w:rPr>
        <w:t>групп;</w:t>
      </w:r>
    </w:p>
    <w:p w:rsidR="00D61B91" w:rsidRDefault="00AD1018" w:rsidP="00AD1018">
      <w:pPr>
        <w:pStyle w:val="a5"/>
        <w:numPr>
          <w:ilvl w:val="0"/>
          <w:numId w:val="11"/>
        </w:numPr>
        <w:tabs>
          <w:tab w:val="left" w:pos="1304"/>
        </w:tabs>
        <w:ind w:left="1304" w:hanging="284"/>
        <w:rPr>
          <w:sz w:val="20"/>
        </w:rPr>
      </w:pPr>
      <w:r>
        <w:rPr>
          <w:sz w:val="20"/>
        </w:rPr>
        <w:t>объяснение</w:t>
      </w:r>
      <w:r>
        <w:rPr>
          <w:spacing w:val="-6"/>
          <w:sz w:val="20"/>
        </w:rPr>
        <w:t xml:space="preserve"> </w:t>
      </w:r>
      <w:r>
        <w:rPr>
          <w:sz w:val="20"/>
        </w:rPr>
        <w:t>задания</w:t>
      </w:r>
      <w:r>
        <w:rPr>
          <w:spacing w:val="-7"/>
          <w:sz w:val="20"/>
        </w:rPr>
        <w:t xml:space="preserve"> </w:t>
      </w:r>
      <w:r>
        <w:rPr>
          <w:sz w:val="20"/>
        </w:rPr>
        <w:t>и</w:t>
      </w:r>
      <w:r>
        <w:rPr>
          <w:spacing w:val="-5"/>
          <w:sz w:val="20"/>
        </w:rPr>
        <w:t xml:space="preserve"> </w:t>
      </w:r>
      <w:r>
        <w:rPr>
          <w:sz w:val="20"/>
        </w:rPr>
        <w:t>правил</w:t>
      </w:r>
      <w:r>
        <w:rPr>
          <w:spacing w:val="-7"/>
          <w:sz w:val="20"/>
        </w:rPr>
        <w:t xml:space="preserve"> </w:t>
      </w:r>
      <w:r>
        <w:rPr>
          <w:sz w:val="20"/>
        </w:rPr>
        <w:t>работы</w:t>
      </w:r>
      <w:r>
        <w:rPr>
          <w:spacing w:val="-6"/>
          <w:sz w:val="20"/>
        </w:rPr>
        <w:t xml:space="preserve"> </w:t>
      </w:r>
      <w:r>
        <w:rPr>
          <w:sz w:val="20"/>
        </w:rPr>
        <w:t>в</w:t>
      </w:r>
      <w:r>
        <w:rPr>
          <w:spacing w:val="-7"/>
          <w:sz w:val="20"/>
        </w:rPr>
        <w:t xml:space="preserve"> </w:t>
      </w:r>
      <w:r>
        <w:rPr>
          <w:spacing w:val="-2"/>
          <w:sz w:val="20"/>
        </w:rPr>
        <w:t>группе;</w:t>
      </w:r>
    </w:p>
    <w:p w:rsidR="00D61B91" w:rsidRDefault="00AD1018" w:rsidP="00AD1018">
      <w:pPr>
        <w:pStyle w:val="a5"/>
        <w:numPr>
          <w:ilvl w:val="0"/>
          <w:numId w:val="11"/>
        </w:numPr>
        <w:tabs>
          <w:tab w:val="left" w:pos="1304"/>
        </w:tabs>
        <w:spacing w:before="1" w:line="229" w:lineRule="exact"/>
        <w:ind w:left="1304" w:hanging="284"/>
        <w:rPr>
          <w:sz w:val="20"/>
        </w:rPr>
      </w:pPr>
      <w:r>
        <w:rPr>
          <w:sz w:val="20"/>
        </w:rPr>
        <w:t>распределение</w:t>
      </w:r>
      <w:r>
        <w:rPr>
          <w:spacing w:val="-8"/>
          <w:sz w:val="20"/>
        </w:rPr>
        <w:t xml:space="preserve"> </w:t>
      </w:r>
      <w:r>
        <w:rPr>
          <w:sz w:val="20"/>
        </w:rPr>
        <w:t>ролей</w:t>
      </w:r>
      <w:r>
        <w:rPr>
          <w:spacing w:val="-6"/>
          <w:sz w:val="20"/>
        </w:rPr>
        <w:t xml:space="preserve"> </w:t>
      </w:r>
      <w:r>
        <w:rPr>
          <w:sz w:val="20"/>
        </w:rPr>
        <w:t>в</w:t>
      </w:r>
      <w:r>
        <w:rPr>
          <w:spacing w:val="-8"/>
          <w:sz w:val="20"/>
        </w:rPr>
        <w:t xml:space="preserve"> </w:t>
      </w:r>
      <w:r>
        <w:rPr>
          <w:spacing w:val="-2"/>
          <w:sz w:val="20"/>
        </w:rPr>
        <w:t>группах;</w:t>
      </w:r>
    </w:p>
    <w:p w:rsidR="00D61B91" w:rsidRDefault="00AD1018" w:rsidP="00AD1018">
      <w:pPr>
        <w:pStyle w:val="a5"/>
        <w:numPr>
          <w:ilvl w:val="0"/>
          <w:numId w:val="11"/>
        </w:numPr>
        <w:tabs>
          <w:tab w:val="left" w:pos="1304"/>
        </w:tabs>
        <w:spacing w:line="229" w:lineRule="exact"/>
        <w:ind w:left="1304" w:hanging="284"/>
        <w:rPr>
          <w:sz w:val="20"/>
        </w:rPr>
      </w:pPr>
      <w:r>
        <w:rPr>
          <w:sz w:val="20"/>
        </w:rPr>
        <w:t>контроль</w:t>
      </w:r>
      <w:r>
        <w:rPr>
          <w:spacing w:val="-4"/>
          <w:sz w:val="20"/>
        </w:rPr>
        <w:t xml:space="preserve"> </w:t>
      </w:r>
      <w:r>
        <w:rPr>
          <w:sz w:val="20"/>
        </w:rPr>
        <w:t>учителя</w:t>
      </w:r>
      <w:r>
        <w:rPr>
          <w:spacing w:val="-7"/>
          <w:sz w:val="20"/>
        </w:rPr>
        <w:t xml:space="preserve"> </w:t>
      </w:r>
      <w:r>
        <w:rPr>
          <w:sz w:val="20"/>
        </w:rPr>
        <w:t>за</w:t>
      </w:r>
      <w:r>
        <w:rPr>
          <w:spacing w:val="-3"/>
          <w:sz w:val="20"/>
        </w:rPr>
        <w:t xml:space="preserve"> </w:t>
      </w:r>
      <w:r>
        <w:rPr>
          <w:sz w:val="20"/>
        </w:rPr>
        <w:t>ходом</w:t>
      </w:r>
      <w:r>
        <w:rPr>
          <w:spacing w:val="-5"/>
          <w:sz w:val="20"/>
        </w:rPr>
        <w:t xml:space="preserve"> </w:t>
      </w:r>
      <w:r>
        <w:rPr>
          <w:sz w:val="20"/>
        </w:rPr>
        <w:t>работы</w:t>
      </w:r>
      <w:r>
        <w:rPr>
          <w:spacing w:val="-6"/>
          <w:sz w:val="20"/>
        </w:rPr>
        <w:t xml:space="preserve"> </w:t>
      </w:r>
      <w:r>
        <w:rPr>
          <w:sz w:val="20"/>
        </w:rPr>
        <w:t>в</w:t>
      </w:r>
      <w:r>
        <w:rPr>
          <w:spacing w:val="-6"/>
          <w:sz w:val="20"/>
        </w:rPr>
        <w:t xml:space="preserve"> </w:t>
      </w:r>
      <w:r>
        <w:rPr>
          <w:spacing w:val="-2"/>
          <w:sz w:val="20"/>
        </w:rPr>
        <w:t>группах;</w:t>
      </w:r>
    </w:p>
    <w:p w:rsidR="00D61B91" w:rsidRDefault="00AD1018" w:rsidP="00AD1018">
      <w:pPr>
        <w:pStyle w:val="a5"/>
        <w:numPr>
          <w:ilvl w:val="0"/>
          <w:numId w:val="11"/>
        </w:numPr>
        <w:tabs>
          <w:tab w:val="left" w:pos="1304"/>
        </w:tabs>
        <w:ind w:left="1304" w:hanging="284"/>
        <w:rPr>
          <w:sz w:val="20"/>
        </w:rPr>
      </w:pPr>
      <w:r>
        <w:rPr>
          <w:sz w:val="20"/>
        </w:rPr>
        <w:t>выступление</w:t>
      </w:r>
      <w:r>
        <w:rPr>
          <w:spacing w:val="-8"/>
          <w:sz w:val="20"/>
        </w:rPr>
        <w:t xml:space="preserve"> </w:t>
      </w:r>
      <w:r>
        <w:rPr>
          <w:sz w:val="20"/>
        </w:rPr>
        <w:t>групп</w:t>
      </w:r>
      <w:r>
        <w:rPr>
          <w:spacing w:val="-9"/>
          <w:sz w:val="20"/>
        </w:rPr>
        <w:t xml:space="preserve"> </w:t>
      </w:r>
      <w:r>
        <w:rPr>
          <w:sz w:val="20"/>
        </w:rPr>
        <w:t>с</w:t>
      </w:r>
      <w:r>
        <w:rPr>
          <w:spacing w:val="-7"/>
          <w:sz w:val="20"/>
        </w:rPr>
        <w:t xml:space="preserve"> </w:t>
      </w:r>
      <w:r>
        <w:rPr>
          <w:sz w:val="20"/>
        </w:rPr>
        <w:t>результатом</w:t>
      </w:r>
      <w:r>
        <w:rPr>
          <w:spacing w:val="-7"/>
          <w:sz w:val="20"/>
        </w:rPr>
        <w:t xml:space="preserve"> </w:t>
      </w:r>
      <w:r>
        <w:rPr>
          <w:spacing w:val="-2"/>
          <w:sz w:val="20"/>
        </w:rPr>
        <w:t>работы;</w:t>
      </w:r>
    </w:p>
    <w:p w:rsidR="00D61B91" w:rsidRDefault="00AD1018" w:rsidP="00AD1018">
      <w:pPr>
        <w:pStyle w:val="a5"/>
        <w:numPr>
          <w:ilvl w:val="0"/>
          <w:numId w:val="11"/>
        </w:numPr>
        <w:tabs>
          <w:tab w:val="left" w:pos="1304"/>
        </w:tabs>
        <w:spacing w:before="1"/>
        <w:ind w:left="1304" w:hanging="284"/>
        <w:rPr>
          <w:sz w:val="20"/>
        </w:rPr>
      </w:pPr>
      <w:r>
        <w:rPr>
          <w:sz w:val="20"/>
        </w:rPr>
        <w:t>рефлексия</w:t>
      </w:r>
      <w:r>
        <w:rPr>
          <w:spacing w:val="-9"/>
          <w:sz w:val="20"/>
        </w:rPr>
        <w:t xml:space="preserve"> </w:t>
      </w:r>
      <w:r>
        <w:rPr>
          <w:sz w:val="20"/>
        </w:rPr>
        <w:t>работы</w:t>
      </w:r>
      <w:r>
        <w:rPr>
          <w:spacing w:val="-9"/>
          <w:sz w:val="20"/>
        </w:rPr>
        <w:t xml:space="preserve"> </w:t>
      </w:r>
      <w:r>
        <w:rPr>
          <w:spacing w:val="-2"/>
          <w:sz w:val="20"/>
        </w:rPr>
        <w:t>групп.</w:t>
      </w:r>
    </w:p>
    <w:p w:rsidR="00D61B91" w:rsidRDefault="00AD1018">
      <w:pPr>
        <w:pStyle w:val="a3"/>
        <w:ind w:right="307"/>
      </w:pPr>
      <w:r>
        <w:t>Одно из важных условий эффективной организации обучения в сотрудничестве</w:t>
      </w:r>
      <w:r>
        <w:t xml:space="preserve"> является правильное формирование групп. Комплектование групп может происходить случайным способом либо заранее проду-манное педагогом. При этом в расчет надо брать два признака: уровень учебных успехов учащихся и характер межличностных</w:t>
      </w:r>
      <w:r>
        <w:rPr>
          <w:spacing w:val="40"/>
        </w:rPr>
        <w:t xml:space="preserve"> </w:t>
      </w:r>
      <w:r>
        <w:t>отношений.</w:t>
      </w:r>
      <w:r>
        <w:rPr>
          <w:spacing w:val="40"/>
        </w:rPr>
        <w:t xml:space="preserve"> </w:t>
      </w:r>
      <w:r>
        <w:t>Решение</w:t>
      </w:r>
      <w:r>
        <w:rPr>
          <w:spacing w:val="40"/>
        </w:rPr>
        <w:t xml:space="preserve"> </w:t>
      </w:r>
      <w:r>
        <w:t>задач</w:t>
      </w:r>
      <w:r>
        <w:rPr>
          <w:spacing w:val="40"/>
        </w:rPr>
        <w:t xml:space="preserve"> </w:t>
      </w:r>
      <w:r>
        <w:t>лучше</w:t>
      </w:r>
      <w:r>
        <w:rPr>
          <w:spacing w:val="40"/>
        </w:rPr>
        <w:t xml:space="preserve"> </w:t>
      </w:r>
      <w:r>
        <w:t>всего</w:t>
      </w:r>
      <w:r>
        <w:rPr>
          <w:spacing w:val="40"/>
        </w:rPr>
        <w:t xml:space="preserve"> </w:t>
      </w:r>
      <w:r>
        <w:t>осуществляется</w:t>
      </w:r>
      <w:r>
        <w:rPr>
          <w:spacing w:val="40"/>
        </w:rPr>
        <w:t xml:space="preserve"> </w:t>
      </w:r>
      <w:r>
        <w:t>в</w:t>
      </w:r>
      <w:r>
        <w:rPr>
          <w:spacing w:val="40"/>
        </w:rPr>
        <w:t xml:space="preserve"> </w:t>
      </w:r>
      <w:r>
        <w:t>группе,</w:t>
      </w:r>
      <w:r>
        <w:rPr>
          <w:spacing w:val="40"/>
        </w:rPr>
        <w:t xml:space="preserve"> </w:t>
      </w:r>
      <w:r>
        <w:t>состоящей</w:t>
      </w:r>
      <w:r>
        <w:rPr>
          <w:spacing w:val="40"/>
        </w:rPr>
        <w:t xml:space="preserve"> </w:t>
      </w:r>
      <w:r>
        <w:t>из</w:t>
      </w:r>
      <w:r>
        <w:rPr>
          <w:spacing w:val="40"/>
        </w:rPr>
        <w:t xml:space="preserve"> </w:t>
      </w:r>
      <w:r>
        <w:t>сильных и слабых учащихся, где и создаются более благоприятные условия для взаимодействия и сотрудничества. При комплектовании групп педагогу важно учитывать характер межличностных отношений учащихся. Психолог</w:t>
      </w:r>
      <w:r>
        <w:rPr>
          <w:spacing w:val="40"/>
        </w:rPr>
        <w:t xml:space="preserve"> </w:t>
      </w:r>
      <w:r>
        <w:t>Ю. Н. Калюткин по этому поводу пишет: «В групп</w:t>
      </w:r>
      <w:r>
        <w:t>у должны подбираться учащиеся, между которыми сложи-лись отношения доброжелательности. Только в этом случае возникает психологическая атмосфера взаимопо-нимания и взаимопомощи, снимаются тревожность и страх» [2, с. 119].</w:t>
      </w:r>
    </w:p>
    <w:p w:rsidR="00D61B91" w:rsidRDefault="00AD1018">
      <w:pPr>
        <w:pStyle w:val="a3"/>
        <w:ind w:right="306"/>
      </w:pPr>
      <w:r>
        <w:t>Способ комплектования «случайных гр</w:t>
      </w:r>
      <w:r>
        <w:t>упп» можно проводить через игровую форму. Например, на уро-ке русского языка по теме «Гласные после шипящих» ребятам предлагается разделиться на две группы следу-ющим образом: ученики выбирают карточку с изображением предмета, находят в названии предмета с</w:t>
      </w:r>
      <w:r>
        <w:t>очета-ние ЖИ или ШИ, и определяют группу, в которой будут работать. В такие группы соберутся дети с разными интеллектуальными возможностями и личными предпочтениями в общении, что может послужить более тща-тельному контролю со стороны педагога и новой возм</w:t>
      </w:r>
      <w:r>
        <w:t>ожностью взаимодействия для учеников класса.</w:t>
      </w:r>
    </w:p>
    <w:p w:rsidR="00D61B91" w:rsidRDefault="00AD1018">
      <w:pPr>
        <w:pStyle w:val="a3"/>
        <w:ind w:right="309"/>
      </w:pPr>
      <w:r>
        <w:t>Что касается количественного состава группы, то исходя из опыта работы, можно утверждать, что груп-па из трех-четырех человек более работоспособна и продуктивна.</w:t>
      </w:r>
    </w:p>
    <w:p w:rsidR="00D61B91" w:rsidRDefault="00AD1018">
      <w:pPr>
        <w:pStyle w:val="a3"/>
        <w:spacing w:before="1"/>
        <w:ind w:right="307"/>
      </w:pPr>
      <w:r>
        <w:t>Вторым этапом является</w:t>
      </w:r>
      <w:r>
        <w:rPr>
          <w:spacing w:val="-1"/>
        </w:rPr>
        <w:t xml:space="preserve"> </w:t>
      </w:r>
      <w:r>
        <w:t>обязательное проговаривани</w:t>
      </w:r>
      <w:r>
        <w:t>е обучающимися, правил</w:t>
      </w:r>
      <w:r>
        <w:rPr>
          <w:spacing w:val="-2"/>
        </w:rPr>
        <w:t xml:space="preserve"> </w:t>
      </w:r>
      <w:r>
        <w:t>работы в</w:t>
      </w:r>
      <w:r>
        <w:rPr>
          <w:spacing w:val="-1"/>
        </w:rPr>
        <w:t xml:space="preserve"> </w:t>
      </w:r>
      <w:r>
        <w:t>группе, которое ученики совместно с педагогом могут составить заранее (нарисовать плакат, либо сделать памятки). Данный этап способствует развитию регулятивных учебных действий у</w:t>
      </w:r>
      <w:r>
        <w:rPr>
          <w:spacing w:val="-2"/>
        </w:rPr>
        <w:t xml:space="preserve"> </w:t>
      </w:r>
      <w:r>
        <w:t>обучающихся с интеллектуальными нарушени-ями.</w:t>
      </w:r>
      <w:r>
        <w:t xml:space="preserve"> Дети настраиваются на успешную работу в группе, называют правила и в дальнейшем стараются их со-</w:t>
      </w:r>
      <w:r>
        <w:rPr>
          <w:spacing w:val="-2"/>
        </w:rPr>
        <w:t>блюдать.</w:t>
      </w:r>
    </w:p>
    <w:p w:rsidR="00D61B91" w:rsidRDefault="00AD1018">
      <w:pPr>
        <w:pStyle w:val="a3"/>
        <w:ind w:right="313"/>
      </w:pPr>
      <w:r>
        <w:t>Также на втором этапе происходит объяснение цели для предстоящей работы группы. Педагогу важно четко и понятно сформулировать</w:t>
      </w:r>
      <w:r>
        <w:rPr>
          <w:spacing w:val="-1"/>
        </w:rPr>
        <w:t xml:space="preserve"> </w:t>
      </w:r>
      <w:r>
        <w:t>цель или проблемный вопр</w:t>
      </w:r>
      <w:r>
        <w:t>ос для участников</w:t>
      </w:r>
      <w:r>
        <w:rPr>
          <w:spacing w:val="-1"/>
        </w:rPr>
        <w:t xml:space="preserve"> </w:t>
      </w:r>
      <w:r>
        <w:t>группы, учитывая возможности каждого ученика в</w:t>
      </w:r>
      <w:r>
        <w:rPr>
          <w:spacing w:val="-4"/>
        </w:rPr>
        <w:t xml:space="preserve"> </w:t>
      </w:r>
      <w:r>
        <w:t>отдельности.</w:t>
      </w:r>
      <w:r>
        <w:rPr>
          <w:spacing w:val="-3"/>
        </w:rPr>
        <w:t xml:space="preserve"> </w:t>
      </w:r>
      <w:r>
        <w:t>Одна и</w:t>
      </w:r>
      <w:r>
        <w:rPr>
          <w:spacing w:val="-4"/>
        </w:rPr>
        <w:t xml:space="preserve"> </w:t>
      </w:r>
      <w:r>
        <w:t>та же учебная</w:t>
      </w:r>
      <w:r>
        <w:rPr>
          <w:spacing w:val="-4"/>
        </w:rPr>
        <w:t xml:space="preserve"> </w:t>
      </w:r>
      <w:r>
        <w:t>задача</w:t>
      </w:r>
      <w:r>
        <w:rPr>
          <w:spacing w:val="-3"/>
        </w:rPr>
        <w:t xml:space="preserve"> </w:t>
      </w:r>
      <w:r>
        <w:t>для</w:t>
      </w:r>
      <w:r>
        <w:rPr>
          <w:spacing w:val="-4"/>
        </w:rPr>
        <w:t xml:space="preserve"> </w:t>
      </w:r>
      <w:r>
        <w:t>одних</w:t>
      </w:r>
      <w:r>
        <w:rPr>
          <w:spacing w:val="-4"/>
        </w:rPr>
        <w:t xml:space="preserve"> </w:t>
      </w:r>
      <w:r>
        <w:t>является</w:t>
      </w:r>
      <w:r>
        <w:rPr>
          <w:spacing w:val="-4"/>
        </w:rPr>
        <w:t xml:space="preserve"> </w:t>
      </w:r>
      <w:r>
        <w:t>сложной,</w:t>
      </w:r>
      <w:r>
        <w:rPr>
          <w:spacing w:val="-1"/>
        </w:rPr>
        <w:t xml:space="preserve"> </w:t>
      </w:r>
      <w:r>
        <w:t>для</w:t>
      </w:r>
      <w:r>
        <w:rPr>
          <w:spacing w:val="-4"/>
        </w:rPr>
        <w:t xml:space="preserve"> </w:t>
      </w:r>
      <w:r>
        <w:t>других</w:t>
      </w:r>
      <w:r>
        <w:rPr>
          <w:spacing w:val="-1"/>
        </w:rPr>
        <w:t xml:space="preserve"> </w:t>
      </w:r>
      <w:r>
        <w:t>–</w:t>
      </w:r>
      <w:r>
        <w:rPr>
          <w:spacing w:val="-2"/>
        </w:rPr>
        <w:t xml:space="preserve"> </w:t>
      </w:r>
      <w:r>
        <w:t>легкой. Одни понимают учителя сразу, другим надо повторить, а третьим необходимо еще раз разъяснить.</w:t>
      </w:r>
    </w:p>
    <w:p w:rsidR="00D61B91" w:rsidRDefault="00AD1018">
      <w:pPr>
        <w:pStyle w:val="a3"/>
        <w:ind w:right="305"/>
      </w:pPr>
      <w:r>
        <w:t>Третий</w:t>
      </w:r>
      <w:r>
        <w:rPr>
          <w:spacing w:val="-1"/>
        </w:rPr>
        <w:t xml:space="preserve"> </w:t>
      </w:r>
      <w:r>
        <w:t>этап</w:t>
      </w:r>
      <w:r>
        <w:rPr>
          <w:spacing w:val="-1"/>
        </w:rPr>
        <w:t xml:space="preserve"> </w:t>
      </w:r>
      <w:r>
        <w:t>распределения ролей</w:t>
      </w:r>
      <w:r>
        <w:rPr>
          <w:spacing w:val="-1"/>
        </w:rPr>
        <w:t xml:space="preserve"> </w:t>
      </w:r>
      <w:r>
        <w:t>в группе, является очень важным в организации учебного сотрудниче-ства. С целью вовлечения всех обучающихся в общую работу, необходимо распределить заранее подготовлен-ные роли, в соответствии с возможностями учеников. Напри</w:t>
      </w:r>
      <w:r>
        <w:t>мер, если учащийся хорошо пишет, он может вы-полнить роль «Секретаря», хорошо читающий ребенок выполнить роль «Чтеца», хорошо говорящий ребенок может быть «Докладчиком» и выступить с результатом работы группы. Данный подход в распределении ро-лей, позволяе</w:t>
      </w:r>
      <w:r>
        <w:t>т каждому ученику (и сильному и слабому) внести свой вклад в общее дело, тем самым повыша-ется самооценка ребенка и как следствие учебная мотивация. На начальных этапах внедрения работы в группе педагог</w:t>
      </w:r>
      <w:r>
        <w:rPr>
          <w:spacing w:val="36"/>
        </w:rPr>
        <w:t xml:space="preserve"> </w:t>
      </w:r>
      <w:r>
        <w:t>помогает</w:t>
      </w:r>
      <w:r>
        <w:rPr>
          <w:spacing w:val="36"/>
        </w:rPr>
        <w:t xml:space="preserve"> </w:t>
      </w:r>
      <w:r>
        <w:t>ученикам</w:t>
      </w:r>
      <w:r>
        <w:rPr>
          <w:spacing w:val="38"/>
        </w:rPr>
        <w:t xml:space="preserve"> </w:t>
      </w:r>
      <w:r>
        <w:t>выбрать</w:t>
      </w:r>
      <w:r>
        <w:rPr>
          <w:spacing w:val="34"/>
        </w:rPr>
        <w:t xml:space="preserve"> </w:t>
      </w:r>
      <w:r>
        <w:t>роль</w:t>
      </w:r>
      <w:r>
        <w:rPr>
          <w:spacing w:val="35"/>
        </w:rPr>
        <w:t xml:space="preserve"> </w:t>
      </w:r>
      <w:r>
        <w:t>в</w:t>
      </w:r>
      <w:r>
        <w:rPr>
          <w:spacing w:val="34"/>
        </w:rPr>
        <w:t xml:space="preserve"> </w:t>
      </w:r>
      <w:r>
        <w:t>соответствии</w:t>
      </w:r>
      <w:r>
        <w:rPr>
          <w:spacing w:val="33"/>
        </w:rPr>
        <w:t xml:space="preserve"> </w:t>
      </w:r>
      <w:r>
        <w:t>с</w:t>
      </w:r>
      <w:r>
        <w:rPr>
          <w:spacing w:val="37"/>
        </w:rPr>
        <w:t xml:space="preserve"> </w:t>
      </w:r>
      <w:r>
        <w:t>их</w:t>
      </w:r>
      <w:r>
        <w:rPr>
          <w:spacing w:val="35"/>
        </w:rPr>
        <w:t xml:space="preserve"> </w:t>
      </w:r>
      <w:r>
        <w:t>во</w:t>
      </w:r>
      <w:r>
        <w:t>зможностями,</w:t>
      </w:r>
      <w:r>
        <w:rPr>
          <w:spacing w:val="37"/>
        </w:rPr>
        <w:t xml:space="preserve"> </w:t>
      </w:r>
      <w:r>
        <w:t>далее</w:t>
      </w:r>
      <w:r>
        <w:rPr>
          <w:spacing w:val="37"/>
        </w:rPr>
        <w:t xml:space="preserve"> </w:t>
      </w:r>
      <w:r>
        <w:t>ученики</w:t>
      </w:r>
      <w:r>
        <w:rPr>
          <w:spacing w:val="33"/>
        </w:rPr>
        <w:t xml:space="preserve"> </w:t>
      </w:r>
      <w:r>
        <w:t>справляются с выбором сами, стараются меняться в исполнении ролей, пробовать себя в разных ролях.</w:t>
      </w:r>
    </w:p>
    <w:p w:rsidR="00D61B91" w:rsidRDefault="00AD1018">
      <w:pPr>
        <w:pStyle w:val="a3"/>
        <w:ind w:right="310"/>
      </w:pPr>
      <w:r>
        <w:t>Работу в группе учитель контролирует со стороны. При возникновении необходимости, учитель нена-вязчиво корректирует деятельность детей, направляет учащихся к правильному решению учебного задания, побуждает детей к активному поиску.</w:t>
      </w:r>
    </w:p>
    <w:p w:rsidR="00D61B91" w:rsidRDefault="00AD1018">
      <w:pPr>
        <w:pStyle w:val="a3"/>
        <w:ind w:right="319"/>
      </w:pPr>
      <w:r>
        <w:t xml:space="preserve">После выступления групп </w:t>
      </w:r>
      <w:r>
        <w:t>с результатом работы, учитель вместе с учениками делает выводы, обобщает выполненные задания, обращает внимание на ошибки или успехи.</w:t>
      </w:r>
    </w:p>
    <w:p w:rsidR="00D61B91" w:rsidRDefault="00AD1018">
      <w:pPr>
        <w:pStyle w:val="a3"/>
        <w:ind w:right="310"/>
      </w:pPr>
      <w:r>
        <w:t>Обязательным условием на последнем этапе работы в группе является проведение рефлексии. Необхо-димо проанализировать работ</w:t>
      </w:r>
      <w:r>
        <w:t>у</w:t>
      </w:r>
      <w:r>
        <w:rPr>
          <w:spacing w:val="-2"/>
        </w:rPr>
        <w:t xml:space="preserve"> </w:t>
      </w:r>
      <w:r>
        <w:t>в группе, выявить</w:t>
      </w:r>
      <w:r>
        <w:rPr>
          <w:spacing w:val="-1"/>
        </w:rPr>
        <w:t xml:space="preserve"> </w:t>
      </w:r>
      <w:r>
        <w:t>эмоциональное отношение детей к</w:t>
      </w:r>
      <w:r>
        <w:rPr>
          <w:spacing w:val="-2"/>
        </w:rPr>
        <w:t xml:space="preserve"> </w:t>
      </w:r>
      <w:r>
        <w:t>совместной деятельности, обсудить, что получилось, а в чём были трудности. Это помогает в построении дальнейшей работы по форми-рованию навыков сотрудничества между сверстниками.</w:t>
      </w:r>
    </w:p>
    <w:p w:rsidR="00D61B91" w:rsidRDefault="00AD1018">
      <w:pPr>
        <w:pStyle w:val="a3"/>
        <w:ind w:right="310"/>
      </w:pPr>
      <w:r>
        <w:t>Многолетний</w:t>
      </w:r>
      <w:r>
        <w:rPr>
          <w:spacing w:val="37"/>
        </w:rPr>
        <w:t xml:space="preserve"> </w:t>
      </w:r>
      <w:r>
        <w:t>опыт</w:t>
      </w:r>
      <w:r>
        <w:rPr>
          <w:spacing w:val="37"/>
        </w:rPr>
        <w:t xml:space="preserve"> </w:t>
      </w:r>
      <w:r>
        <w:t>системат</w:t>
      </w:r>
      <w:r>
        <w:t>ического</w:t>
      </w:r>
      <w:r>
        <w:rPr>
          <w:spacing w:val="40"/>
        </w:rPr>
        <w:t xml:space="preserve"> </w:t>
      </w:r>
      <w:r>
        <w:t>использования</w:t>
      </w:r>
      <w:r>
        <w:rPr>
          <w:spacing w:val="40"/>
        </w:rPr>
        <w:t xml:space="preserve"> </w:t>
      </w:r>
      <w:r>
        <w:t>технологии</w:t>
      </w:r>
      <w:r>
        <w:rPr>
          <w:spacing w:val="39"/>
        </w:rPr>
        <w:t xml:space="preserve"> </w:t>
      </w:r>
      <w:r>
        <w:t>учебного</w:t>
      </w:r>
      <w:r>
        <w:rPr>
          <w:spacing w:val="39"/>
        </w:rPr>
        <w:t xml:space="preserve"> </w:t>
      </w:r>
      <w:r>
        <w:t>сотрудничества</w:t>
      </w:r>
      <w:r>
        <w:rPr>
          <w:spacing w:val="40"/>
        </w:rPr>
        <w:t xml:space="preserve"> </w:t>
      </w:r>
      <w:r>
        <w:t>на</w:t>
      </w:r>
      <w:r>
        <w:rPr>
          <w:spacing w:val="40"/>
        </w:rPr>
        <w:t xml:space="preserve"> </w:t>
      </w:r>
      <w:r>
        <w:t>уроках и педагогические наблюдения за динамикой развития обучающихся с интеллектуальными нарушениями поз-воляют сделать вывод об эффективности данной технологии, заключающейся в следующем:</w:t>
      </w:r>
    </w:p>
    <w:p w:rsidR="00D61B91" w:rsidRDefault="00AD1018" w:rsidP="00AD1018">
      <w:pPr>
        <w:pStyle w:val="a5"/>
        <w:numPr>
          <w:ilvl w:val="0"/>
          <w:numId w:val="10"/>
        </w:numPr>
        <w:tabs>
          <w:tab w:val="left" w:pos="1304"/>
        </w:tabs>
        <w:spacing w:before="1"/>
        <w:ind w:right="307" w:firstLine="566"/>
        <w:rPr>
          <w:sz w:val="20"/>
        </w:rPr>
      </w:pPr>
      <w:r>
        <w:rPr>
          <w:sz w:val="20"/>
        </w:rPr>
        <w:t>создаю</w:t>
      </w:r>
      <w:r>
        <w:rPr>
          <w:sz w:val="20"/>
        </w:rPr>
        <w:t>тся</w:t>
      </w:r>
      <w:r>
        <w:rPr>
          <w:spacing w:val="23"/>
          <w:sz w:val="20"/>
        </w:rPr>
        <w:t xml:space="preserve"> </w:t>
      </w:r>
      <w:r>
        <w:rPr>
          <w:sz w:val="20"/>
        </w:rPr>
        <w:t>условия</w:t>
      </w:r>
      <w:r>
        <w:rPr>
          <w:spacing w:val="22"/>
          <w:sz w:val="20"/>
        </w:rPr>
        <w:t xml:space="preserve"> </w:t>
      </w:r>
      <w:r>
        <w:rPr>
          <w:sz w:val="20"/>
        </w:rPr>
        <w:t>совместной</w:t>
      </w:r>
      <w:r>
        <w:rPr>
          <w:spacing w:val="20"/>
          <w:sz w:val="20"/>
        </w:rPr>
        <w:t xml:space="preserve"> </w:t>
      </w:r>
      <w:r>
        <w:rPr>
          <w:sz w:val="20"/>
        </w:rPr>
        <w:t>активной</w:t>
      </w:r>
      <w:r>
        <w:rPr>
          <w:spacing w:val="20"/>
          <w:sz w:val="20"/>
        </w:rPr>
        <w:t xml:space="preserve"> </w:t>
      </w:r>
      <w:r>
        <w:rPr>
          <w:sz w:val="20"/>
        </w:rPr>
        <w:t>деятельности</w:t>
      </w:r>
      <w:r>
        <w:rPr>
          <w:spacing w:val="22"/>
          <w:sz w:val="20"/>
        </w:rPr>
        <w:t xml:space="preserve"> </w:t>
      </w:r>
      <w:r>
        <w:rPr>
          <w:sz w:val="20"/>
        </w:rPr>
        <w:t>для</w:t>
      </w:r>
      <w:r>
        <w:rPr>
          <w:spacing w:val="20"/>
          <w:sz w:val="20"/>
        </w:rPr>
        <w:t xml:space="preserve"> </w:t>
      </w:r>
      <w:r>
        <w:rPr>
          <w:sz w:val="20"/>
        </w:rPr>
        <w:t>обучающихся</w:t>
      </w:r>
      <w:r>
        <w:rPr>
          <w:spacing w:val="23"/>
          <w:sz w:val="20"/>
        </w:rPr>
        <w:t xml:space="preserve"> </w:t>
      </w:r>
      <w:r>
        <w:rPr>
          <w:sz w:val="20"/>
        </w:rPr>
        <w:t>в</w:t>
      </w:r>
      <w:r>
        <w:rPr>
          <w:spacing w:val="23"/>
          <w:sz w:val="20"/>
        </w:rPr>
        <w:t xml:space="preserve"> </w:t>
      </w:r>
      <w:r>
        <w:rPr>
          <w:sz w:val="20"/>
        </w:rPr>
        <w:t>классе,</w:t>
      </w:r>
      <w:r>
        <w:rPr>
          <w:spacing w:val="21"/>
          <w:sz w:val="20"/>
        </w:rPr>
        <w:t xml:space="preserve"> </w:t>
      </w:r>
      <w:r>
        <w:rPr>
          <w:sz w:val="20"/>
        </w:rPr>
        <w:t>тем</w:t>
      </w:r>
      <w:r>
        <w:rPr>
          <w:spacing w:val="22"/>
          <w:sz w:val="20"/>
        </w:rPr>
        <w:t xml:space="preserve"> </w:t>
      </w:r>
      <w:r>
        <w:rPr>
          <w:sz w:val="20"/>
        </w:rPr>
        <w:t>самым</w:t>
      </w:r>
      <w:r>
        <w:rPr>
          <w:spacing w:val="22"/>
          <w:sz w:val="20"/>
        </w:rPr>
        <w:t xml:space="preserve"> </w:t>
      </w:r>
      <w:r>
        <w:rPr>
          <w:sz w:val="20"/>
        </w:rPr>
        <w:t>каж-дый ученик раскрывает свой потенциал и чувствует себя комфортно в коллективе сверстников;</w:t>
      </w:r>
    </w:p>
    <w:p w:rsidR="00D61B91" w:rsidRDefault="00AD1018" w:rsidP="00AD1018">
      <w:pPr>
        <w:pStyle w:val="a5"/>
        <w:numPr>
          <w:ilvl w:val="0"/>
          <w:numId w:val="10"/>
        </w:numPr>
        <w:tabs>
          <w:tab w:val="left" w:pos="1305"/>
        </w:tabs>
        <w:spacing w:line="243" w:lineRule="exact"/>
        <w:ind w:left="1305" w:hanging="285"/>
        <w:rPr>
          <w:sz w:val="20"/>
        </w:rPr>
      </w:pPr>
      <w:r>
        <w:rPr>
          <w:sz w:val="20"/>
        </w:rPr>
        <w:t>улучшается</w:t>
      </w:r>
      <w:r>
        <w:rPr>
          <w:spacing w:val="-10"/>
          <w:sz w:val="20"/>
        </w:rPr>
        <w:t xml:space="preserve"> </w:t>
      </w:r>
      <w:r>
        <w:rPr>
          <w:sz w:val="20"/>
        </w:rPr>
        <w:t>психологический</w:t>
      </w:r>
      <w:r>
        <w:rPr>
          <w:spacing w:val="-9"/>
          <w:sz w:val="20"/>
        </w:rPr>
        <w:t xml:space="preserve"> </w:t>
      </w:r>
      <w:r>
        <w:rPr>
          <w:sz w:val="20"/>
        </w:rPr>
        <w:t>микроклимат</w:t>
      </w:r>
      <w:r>
        <w:rPr>
          <w:spacing w:val="-7"/>
          <w:sz w:val="20"/>
        </w:rPr>
        <w:t xml:space="preserve"> </w:t>
      </w:r>
      <w:r>
        <w:rPr>
          <w:sz w:val="20"/>
        </w:rPr>
        <w:t>на</w:t>
      </w:r>
      <w:r>
        <w:rPr>
          <w:spacing w:val="-6"/>
          <w:sz w:val="20"/>
        </w:rPr>
        <w:t xml:space="preserve"> </w:t>
      </w:r>
      <w:r>
        <w:rPr>
          <w:sz w:val="20"/>
        </w:rPr>
        <w:t>уроке,</w:t>
      </w:r>
      <w:r>
        <w:rPr>
          <w:spacing w:val="-8"/>
          <w:sz w:val="20"/>
        </w:rPr>
        <w:t xml:space="preserve"> </w:t>
      </w:r>
      <w:r>
        <w:rPr>
          <w:sz w:val="20"/>
        </w:rPr>
        <w:t>мотивация</w:t>
      </w:r>
      <w:r>
        <w:rPr>
          <w:spacing w:val="-10"/>
          <w:sz w:val="20"/>
        </w:rPr>
        <w:t xml:space="preserve"> </w:t>
      </w:r>
      <w:r>
        <w:rPr>
          <w:sz w:val="20"/>
        </w:rPr>
        <w:t>к</w:t>
      </w:r>
      <w:r>
        <w:rPr>
          <w:spacing w:val="-7"/>
          <w:sz w:val="20"/>
        </w:rPr>
        <w:t xml:space="preserve"> </w:t>
      </w:r>
      <w:r>
        <w:rPr>
          <w:sz w:val="20"/>
        </w:rPr>
        <w:t>учебной</w:t>
      </w:r>
      <w:r>
        <w:rPr>
          <w:spacing w:val="-9"/>
          <w:sz w:val="20"/>
        </w:rPr>
        <w:t xml:space="preserve"> </w:t>
      </w:r>
      <w:r>
        <w:rPr>
          <w:spacing w:val="-2"/>
          <w:sz w:val="20"/>
        </w:rPr>
        <w:t>деятельности;</w:t>
      </w:r>
    </w:p>
    <w:p w:rsidR="00D61B91" w:rsidRDefault="00AD1018" w:rsidP="00AD1018">
      <w:pPr>
        <w:pStyle w:val="a5"/>
        <w:numPr>
          <w:ilvl w:val="0"/>
          <w:numId w:val="10"/>
        </w:numPr>
        <w:tabs>
          <w:tab w:val="left" w:pos="1304"/>
        </w:tabs>
        <w:ind w:right="319" w:firstLine="566"/>
        <w:rPr>
          <w:sz w:val="20"/>
        </w:rPr>
      </w:pPr>
      <w:r>
        <w:rPr>
          <w:sz w:val="20"/>
        </w:rPr>
        <w:t>формируются коммуникативные навыки: умение общаться со сверстниками, договариваться, делать выводы, помогать другим;</w:t>
      </w:r>
    </w:p>
    <w:p w:rsidR="00D61B91" w:rsidRDefault="00D61B91">
      <w:pPr>
        <w:pStyle w:val="a5"/>
        <w:rPr>
          <w:sz w:val="20"/>
        </w:rPr>
        <w:sectPr w:rsidR="00D61B91">
          <w:footerReference w:type="default" r:id="rId734"/>
          <w:pgSz w:w="11910" w:h="16840"/>
          <w:pgMar w:top="1040" w:right="708" w:bottom="1340" w:left="850" w:header="0" w:footer="1159" w:gutter="0"/>
          <w:cols w:space="720"/>
        </w:sectPr>
      </w:pPr>
    </w:p>
    <w:p w:rsidR="00D61B91" w:rsidRDefault="00AD1018" w:rsidP="00AD1018">
      <w:pPr>
        <w:pStyle w:val="a5"/>
        <w:numPr>
          <w:ilvl w:val="0"/>
          <w:numId w:val="10"/>
        </w:numPr>
        <w:tabs>
          <w:tab w:val="left" w:pos="1021"/>
        </w:tabs>
        <w:spacing w:before="87"/>
        <w:ind w:left="170" w:right="601" w:firstLine="566"/>
        <w:jc w:val="both"/>
        <w:rPr>
          <w:sz w:val="20"/>
        </w:rPr>
      </w:pPr>
      <w:r>
        <w:rPr>
          <w:sz w:val="20"/>
        </w:rPr>
        <w:lastRenderedPageBreak/>
        <w:t xml:space="preserve">повышаются познавательные учебные действия и познавательная активность, знания усваиваются </w:t>
      </w:r>
      <w:r>
        <w:rPr>
          <w:spacing w:val="-2"/>
          <w:sz w:val="20"/>
        </w:rPr>
        <w:t>прочнее;</w:t>
      </w:r>
    </w:p>
    <w:p w:rsidR="00D61B91" w:rsidRDefault="00AD1018" w:rsidP="00AD1018">
      <w:pPr>
        <w:pStyle w:val="a5"/>
        <w:numPr>
          <w:ilvl w:val="0"/>
          <w:numId w:val="10"/>
        </w:numPr>
        <w:tabs>
          <w:tab w:val="left" w:pos="1021"/>
        </w:tabs>
        <w:spacing w:before="1"/>
        <w:ind w:left="170" w:right="600" w:firstLine="566"/>
        <w:jc w:val="both"/>
        <w:rPr>
          <w:sz w:val="20"/>
        </w:rPr>
      </w:pPr>
      <w:r>
        <w:rPr>
          <w:sz w:val="20"/>
        </w:rPr>
        <w:t xml:space="preserve">формируются регулятивные учебные действия, связанные с умением контролировать и планировать </w:t>
      </w:r>
      <w:r>
        <w:rPr>
          <w:spacing w:val="-2"/>
          <w:sz w:val="20"/>
        </w:rPr>
        <w:t>деятельность.</w:t>
      </w:r>
    </w:p>
    <w:p w:rsidR="00D61B91" w:rsidRDefault="00AD1018">
      <w:pPr>
        <w:pStyle w:val="a3"/>
        <w:ind w:left="170" w:right="595"/>
      </w:pPr>
      <w:r>
        <w:t>Обучение в сотрудничестве привносит новизну в орга</w:t>
      </w:r>
      <w:r>
        <w:t>низацию учебного процесса, способствует разви-тию социально значимых отношений между учителем и группой учащихся, и учащихся между собой.</w:t>
      </w:r>
    </w:p>
    <w:p w:rsidR="00D61B91" w:rsidRDefault="00AD1018">
      <w:pPr>
        <w:pStyle w:val="a3"/>
        <w:ind w:left="170" w:right="591"/>
      </w:pPr>
      <w:r>
        <w:t>Подводя итог, можно сделать вывод о том, что коллективная работа в группах</w:t>
      </w:r>
      <w:r>
        <w:rPr>
          <w:spacing w:val="-1"/>
        </w:rPr>
        <w:t xml:space="preserve"> </w:t>
      </w:r>
      <w:r>
        <w:t>формирует у</w:t>
      </w:r>
      <w:r>
        <w:rPr>
          <w:spacing w:val="-3"/>
        </w:rPr>
        <w:t xml:space="preserve"> </w:t>
      </w:r>
      <w:r>
        <w:t>обучающих-ся с интеллектуальным</w:t>
      </w:r>
      <w:r>
        <w:t>и нарушениями не только умение взаимодействовать друг с другом, она способствует наиболее качественному усвоению учебного материала, создает возможность наиболее успешной социализа-</w:t>
      </w:r>
      <w:r>
        <w:rPr>
          <w:spacing w:val="-4"/>
        </w:rPr>
        <w:t>ции.</w:t>
      </w:r>
    </w:p>
    <w:p w:rsidR="00D61B91" w:rsidRDefault="00D61B91">
      <w:pPr>
        <w:pStyle w:val="a3"/>
        <w:spacing w:before="5"/>
        <w:ind w:left="0" w:firstLine="0"/>
        <w:jc w:val="left"/>
      </w:pPr>
    </w:p>
    <w:p w:rsidR="00D61B91" w:rsidRDefault="00AD1018">
      <w:pPr>
        <w:spacing w:line="217" w:lineRule="exact"/>
        <w:ind w:left="170"/>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9"/>
        </w:numPr>
        <w:tabs>
          <w:tab w:val="left" w:pos="451"/>
          <w:tab w:val="left" w:pos="453"/>
        </w:tabs>
        <w:ind w:right="593"/>
        <w:rPr>
          <w:sz w:val="19"/>
        </w:rPr>
      </w:pPr>
      <w:r>
        <w:rPr>
          <w:sz w:val="19"/>
        </w:rPr>
        <w:t>Дьяченко, В.К. Сотрудничество в обу</w:t>
      </w:r>
      <w:r>
        <w:rPr>
          <w:sz w:val="19"/>
        </w:rPr>
        <w:t>чении: о коллективном способе учебной работы / Книга для учителя. – М.: Просвещение, 1991. – 192 с.</w:t>
      </w:r>
    </w:p>
    <w:p w:rsidR="00D61B91" w:rsidRDefault="00AD1018" w:rsidP="00AD1018">
      <w:pPr>
        <w:pStyle w:val="a5"/>
        <w:numPr>
          <w:ilvl w:val="0"/>
          <w:numId w:val="9"/>
        </w:numPr>
        <w:tabs>
          <w:tab w:val="left" w:pos="452"/>
        </w:tabs>
        <w:ind w:left="452" w:hanging="282"/>
        <w:rPr>
          <w:sz w:val="19"/>
        </w:rPr>
      </w:pPr>
      <w:r>
        <w:rPr>
          <w:sz w:val="19"/>
        </w:rPr>
        <w:t>Калюткин,</w:t>
      </w:r>
      <w:r>
        <w:rPr>
          <w:spacing w:val="-8"/>
          <w:sz w:val="19"/>
        </w:rPr>
        <w:t xml:space="preserve"> </w:t>
      </w:r>
      <w:r>
        <w:rPr>
          <w:sz w:val="19"/>
        </w:rPr>
        <w:t>Ю.Н.</w:t>
      </w:r>
      <w:r>
        <w:rPr>
          <w:spacing w:val="-7"/>
          <w:sz w:val="19"/>
        </w:rPr>
        <w:t xml:space="preserve"> </w:t>
      </w:r>
      <w:r>
        <w:rPr>
          <w:sz w:val="19"/>
        </w:rPr>
        <w:t>Психология</w:t>
      </w:r>
      <w:r>
        <w:rPr>
          <w:spacing w:val="-6"/>
          <w:sz w:val="19"/>
        </w:rPr>
        <w:t xml:space="preserve"> </w:t>
      </w:r>
      <w:r>
        <w:rPr>
          <w:sz w:val="19"/>
        </w:rPr>
        <w:t>обучения</w:t>
      </w:r>
      <w:r>
        <w:rPr>
          <w:spacing w:val="-8"/>
          <w:sz w:val="19"/>
        </w:rPr>
        <w:t xml:space="preserve"> </w:t>
      </w:r>
      <w:r>
        <w:rPr>
          <w:sz w:val="19"/>
        </w:rPr>
        <w:t>взрослых.</w:t>
      </w:r>
      <w:r>
        <w:rPr>
          <w:spacing w:val="-5"/>
          <w:sz w:val="19"/>
        </w:rPr>
        <w:t xml:space="preserve"> </w:t>
      </w:r>
      <w:r>
        <w:rPr>
          <w:sz w:val="19"/>
        </w:rPr>
        <w:t>–</w:t>
      </w:r>
      <w:r>
        <w:rPr>
          <w:spacing w:val="-7"/>
          <w:sz w:val="19"/>
        </w:rPr>
        <w:t xml:space="preserve"> </w:t>
      </w:r>
      <w:r>
        <w:rPr>
          <w:sz w:val="19"/>
        </w:rPr>
        <w:t>М.:</w:t>
      </w:r>
      <w:r>
        <w:rPr>
          <w:spacing w:val="-7"/>
          <w:sz w:val="19"/>
        </w:rPr>
        <w:t xml:space="preserve"> </w:t>
      </w:r>
      <w:r>
        <w:rPr>
          <w:sz w:val="19"/>
        </w:rPr>
        <w:t>Просвещение,</w:t>
      </w:r>
      <w:r>
        <w:rPr>
          <w:spacing w:val="-8"/>
          <w:sz w:val="19"/>
        </w:rPr>
        <w:t xml:space="preserve"> </w:t>
      </w:r>
      <w:r>
        <w:rPr>
          <w:sz w:val="19"/>
        </w:rPr>
        <w:t>1985.</w:t>
      </w:r>
      <w:r>
        <w:rPr>
          <w:spacing w:val="-7"/>
          <w:sz w:val="19"/>
        </w:rPr>
        <w:t xml:space="preserve"> </w:t>
      </w:r>
      <w:r>
        <w:rPr>
          <w:sz w:val="19"/>
        </w:rPr>
        <w:t>–</w:t>
      </w:r>
      <w:r>
        <w:rPr>
          <w:spacing w:val="-8"/>
          <w:sz w:val="19"/>
        </w:rPr>
        <w:t xml:space="preserve"> </w:t>
      </w:r>
      <w:r>
        <w:rPr>
          <w:sz w:val="19"/>
        </w:rPr>
        <w:t>128</w:t>
      </w:r>
      <w:r>
        <w:rPr>
          <w:spacing w:val="-7"/>
          <w:sz w:val="19"/>
        </w:rPr>
        <w:t xml:space="preserve"> </w:t>
      </w:r>
      <w:r>
        <w:rPr>
          <w:spacing w:val="-5"/>
          <w:sz w:val="19"/>
        </w:rPr>
        <w:t>с.</w:t>
      </w:r>
    </w:p>
    <w:p w:rsidR="00D61B91" w:rsidRDefault="00AD1018" w:rsidP="00AD1018">
      <w:pPr>
        <w:pStyle w:val="a5"/>
        <w:numPr>
          <w:ilvl w:val="0"/>
          <w:numId w:val="9"/>
        </w:numPr>
        <w:tabs>
          <w:tab w:val="left" w:pos="452"/>
        </w:tabs>
        <w:spacing w:line="218" w:lineRule="exact"/>
        <w:ind w:left="452" w:hanging="282"/>
        <w:rPr>
          <w:sz w:val="19"/>
        </w:rPr>
      </w:pPr>
      <w:r>
        <w:rPr>
          <w:sz w:val="19"/>
        </w:rPr>
        <w:t>Рубинштейн,</w:t>
      </w:r>
      <w:r>
        <w:rPr>
          <w:spacing w:val="-9"/>
          <w:sz w:val="19"/>
        </w:rPr>
        <w:t xml:space="preserve"> </w:t>
      </w:r>
      <w:r>
        <w:rPr>
          <w:sz w:val="19"/>
        </w:rPr>
        <w:t>С.Я.</w:t>
      </w:r>
      <w:r>
        <w:rPr>
          <w:spacing w:val="-8"/>
          <w:sz w:val="19"/>
        </w:rPr>
        <w:t xml:space="preserve"> </w:t>
      </w:r>
      <w:r>
        <w:rPr>
          <w:sz w:val="19"/>
        </w:rPr>
        <w:t>Психология</w:t>
      </w:r>
      <w:r>
        <w:rPr>
          <w:spacing w:val="-7"/>
          <w:sz w:val="19"/>
        </w:rPr>
        <w:t xml:space="preserve"> </w:t>
      </w:r>
      <w:r>
        <w:rPr>
          <w:sz w:val="19"/>
        </w:rPr>
        <w:t>умственно</w:t>
      </w:r>
      <w:r>
        <w:rPr>
          <w:spacing w:val="-7"/>
          <w:sz w:val="19"/>
        </w:rPr>
        <w:t xml:space="preserve"> </w:t>
      </w:r>
      <w:r>
        <w:rPr>
          <w:sz w:val="19"/>
        </w:rPr>
        <w:t>отсталого</w:t>
      </w:r>
      <w:r>
        <w:rPr>
          <w:spacing w:val="-8"/>
          <w:sz w:val="19"/>
        </w:rPr>
        <w:t xml:space="preserve"> </w:t>
      </w:r>
      <w:r>
        <w:rPr>
          <w:sz w:val="19"/>
        </w:rPr>
        <w:t>школьника.</w:t>
      </w:r>
      <w:r>
        <w:rPr>
          <w:spacing w:val="-7"/>
          <w:sz w:val="19"/>
        </w:rPr>
        <w:t xml:space="preserve"> </w:t>
      </w:r>
      <w:r>
        <w:rPr>
          <w:sz w:val="19"/>
        </w:rPr>
        <w:t>–</w:t>
      </w:r>
      <w:r>
        <w:rPr>
          <w:spacing w:val="-8"/>
          <w:sz w:val="19"/>
        </w:rPr>
        <w:t xml:space="preserve"> </w:t>
      </w:r>
      <w:r>
        <w:rPr>
          <w:sz w:val="19"/>
        </w:rPr>
        <w:t>М.:</w:t>
      </w:r>
      <w:r>
        <w:rPr>
          <w:spacing w:val="-8"/>
          <w:sz w:val="19"/>
        </w:rPr>
        <w:t xml:space="preserve"> </w:t>
      </w:r>
      <w:r>
        <w:rPr>
          <w:sz w:val="19"/>
        </w:rPr>
        <w:t>Просвещение,</w:t>
      </w:r>
      <w:r>
        <w:rPr>
          <w:spacing w:val="-8"/>
          <w:sz w:val="19"/>
        </w:rPr>
        <w:t xml:space="preserve"> </w:t>
      </w:r>
      <w:r>
        <w:rPr>
          <w:sz w:val="19"/>
        </w:rPr>
        <w:t>1986.</w:t>
      </w:r>
      <w:r>
        <w:rPr>
          <w:spacing w:val="-6"/>
          <w:sz w:val="19"/>
        </w:rPr>
        <w:t xml:space="preserve"> </w:t>
      </w:r>
      <w:r>
        <w:rPr>
          <w:sz w:val="19"/>
        </w:rPr>
        <w:t>–</w:t>
      </w:r>
      <w:r>
        <w:rPr>
          <w:spacing w:val="-9"/>
          <w:sz w:val="19"/>
        </w:rPr>
        <w:t xml:space="preserve"> </w:t>
      </w:r>
      <w:r>
        <w:rPr>
          <w:sz w:val="19"/>
        </w:rPr>
        <w:t>192</w:t>
      </w:r>
      <w:r>
        <w:rPr>
          <w:spacing w:val="-7"/>
          <w:sz w:val="19"/>
        </w:rPr>
        <w:t xml:space="preserve"> </w:t>
      </w:r>
      <w:r>
        <w:rPr>
          <w:spacing w:val="-5"/>
          <w:sz w:val="19"/>
        </w:rPr>
        <w:t>с.</w:t>
      </w:r>
    </w:p>
    <w:p w:rsidR="00D61B91" w:rsidRDefault="00AD1018" w:rsidP="00AD1018">
      <w:pPr>
        <w:pStyle w:val="a5"/>
        <w:numPr>
          <w:ilvl w:val="0"/>
          <w:numId w:val="9"/>
        </w:numPr>
        <w:tabs>
          <w:tab w:val="left" w:pos="451"/>
          <w:tab w:val="left" w:pos="453"/>
        </w:tabs>
        <w:spacing w:before="5" w:line="230" w:lineRule="auto"/>
        <w:ind w:right="595"/>
        <w:rPr>
          <w:rFonts w:ascii="Calibri" w:hAnsi="Calibri"/>
          <w:sz w:val="19"/>
        </w:rPr>
      </w:pPr>
      <w:r>
        <w:rPr>
          <w:sz w:val="19"/>
        </w:rPr>
        <w:t>Федеральная адаптированная основная общеобразовательная</w:t>
      </w:r>
      <w:r>
        <w:rPr>
          <w:spacing w:val="-1"/>
          <w:sz w:val="19"/>
        </w:rPr>
        <w:t xml:space="preserve"> </w:t>
      </w:r>
      <w:r>
        <w:rPr>
          <w:sz w:val="19"/>
        </w:rPr>
        <w:t>программа образования обучающихся с умственной отсталостью</w:t>
      </w:r>
      <w:r>
        <w:rPr>
          <w:spacing w:val="-1"/>
          <w:sz w:val="19"/>
        </w:rPr>
        <w:t xml:space="preserve"> </w:t>
      </w:r>
      <w:r>
        <w:rPr>
          <w:sz w:val="19"/>
        </w:rPr>
        <w:t>(интеллектуальными</w:t>
      </w:r>
      <w:r>
        <w:rPr>
          <w:spacing w:val="-1"/>
          <w:sz w:val="19"/>
        </w:rPr>
        <w:t xml:space="preserve"> </w:t>
      </w:r>
      <w:r>
        <w:rPr>
          <w:sz w:val="19"/>
        </w:rPr>
        <w:t>нарушениями) / Приказ Мин. Просвещения</w:t>
      </w:r>
      <w:r>
        <w:rPr>
          <w:spacing w:val="-1"/>
          <w:sz w:val="19"/>
        </w:rPr>
        <w:t xml:space="preserve"> </w:t>
      </w:r>
      <w:r>
        <w:rPr>
          <w:sz w:val="19"/>
        </w:rPr>
        <w:t>РФ</w:t>
      </w:r>
      <w:r>
        <w:rPr>
          <w:spacing w:val="-1"/>
          <w:sz w:val="19"/>
        </w:rPr>
        <w:t xml:space="preserve"> </w:t>
      </w:r>
      <w:r>
        <w:rPr>
          <w:sz w:val="19"/>
        </w:rPr>
        <w:t>от 24</w:t>
      </w:r>
      <w:r>
        <w:rPr>
          <w:spacing w:val="-1"/>
          <w:sz w:val="19"/>
        </w:rPr>
        <w:t xml:space="preserve"> </w:t>
      </w:r>
      <w:r>
        <w:rPr>
          <w:sz w:val="19"/>
        </w:rPr>
        <w:t>ноября</w:t>
      </w:r>
      <w:r>
        <w:rPr>
          <w:spacing w:val="-1"/>
          <w:sz w:val="19"/>
        </w:rPr>
        <w:t xml:space="preserve"> </w:t>
      </w:r>
      <w:r>
        <w:rPr>
          <w:sz w:val="19"/>
        </w:rPr>
        <w:t>2022 года</w:t>
      </w:r>
      <w:r>
        <w:rPr>
          <w:spacing w:val="-1"/>
          <w:sz w:val="19"/>
        </w:rPr>
        <w:t xml:space="preserve"> </w:t>
      </w:r>
      <w:r>
        <w:rPr>
          <w:sz w:val="19"/>
        </w:rPr>
        <w:t>№ 1026.</w:t>
      </w:r>
    </w:p>
    <w:p w:rsidR="00D61B91" w:rsidRDefault="00D61B91">
      <w:pPr>
        <w:pStyle w:val="a5"/>
        <w:spacing w:line="230" w:lineRule="auto"/>
        <w:rPr>
          <w:rFonts w:ascii="Calibri" w:hAnsi="Calibri"/>
          <w:sz w:val="19"/>
        </w:rPr>
        <w:sectPr w:rsidR="00D61B91">
          <w:footerReference w:type="default" r:id="rId735"/>
          <w:pgSz w:w="11910" w:h="16840"/>
          <w:pgMar w:top="102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5"/>
        </w:rPr>
        <w:t>378</w:t>
      </w:r>
    </w:p>
    <w:p w:rsidR="00D61B91" w:rsidRDefault="00AD1018">
      <w:pPr>
        <w:pStyle w:val="a3"/>
        <w:spacing w:before="74"/>
        <w:ind w:left="0" w:firstLine="0"/>
        <w:jc w:val="left"/>
        <w:rPr>
          <w:rFonts w:ascii="Cambria"/>
        </w:rPr>
      </w:pPr>
      <w:r>
        <w:br w:type="column"/>
      </w:r>
    </w:p>
    <w:p w:rsidR="00D61B91" w:rsidRDefault="00AD1018">
      <w:pPr>
        <w:pStyle w:val="5"/>
        <w:ind w:right="314"/>
      </w:pPr>
      <w:r>
        <w:t>Чуйкова</w:t>
      </w:r>
      <w:r>
        <w:rPr>
          <w:spacing w:val="-9"/>
        </w:rPr>
        <w:t xml:space="preserve"> </w:t>
      </w:r>
      <w:r>
        <w:rPr>
          <w:spacing w:val="-2"/>
        </w:rPr>
        <w:t>И.В.,</w:t>
      </w:r>
    </w:p>
    <w:p w:rsidR="00D61B91" w:rsidRDefault="00AD1018">
      <w:pPr>
        <w:ind w:left="5394" w:right="309" w:firstLine="1476"/>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доцент</w:t>
      </w:r>
      <w:r>
        <w:rPr>
          <w:rFonts w:ascii="Cambria" w:hAnsi="Cambria"/>
          <w:spacing w:val="-1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1462" w:right="1382" w:hanging="1124"/>
        <w:jc w:val="left"/>
      </w:pPr>
      <w:r>
        <w:t>К</w:t>
      </w:r>
      <w:r>
        <w:rPr>
          <w:spacing w:val="-7"/>
        </w:rPr>
        <w:t xml:space="preserve"> </w:t>
      </w:r>
      <w:r>
        <w:t>ВОПРОСУ</w:t>
      </w:r>
      <w:r>
        <w:rPr>
          <w:spacing w:val="-8"/>
        </w:rPr>
        <w:t xml:space="preserve"> </w:t>
      </w:r>
      <w:r>
        <w:t>О</w:t>
      </w:r>
      <w:r>
        <w:rPr>
          <w:spacing w:val="-4"/>
        </w:rPr>
        <w:t xml:space="preserve"> </w:t>
      </w:r>
      <w:r>
        <w:t>СИСТЕМЕ</w:t>
      </w:r>
      <w:r>
        <w:rPr>
          <w:spacing w:val="-5"/>
        </w:rPr>
        <w:t xml:space="preserve"> </w:t>
      </w:r>
      <w:r>
        <w:t>ПОДГОТОВКИ</w:t>
      </w:r>
      <w:r>
        <w:rPr>
          <w:spacing w:val="-7"/>
        </w:rPr>
        <w:t xml:space="preserve"> </w:t>
      </w:r>
      <w:r>
        <w:t>СТУДЕНТОВ</w:t>
      </w:r>
      <w:r>
        <w:rPr>
          <w:spacing w:val="-5"/>
        </w:rPr>
        <w:t xml:space="preserve"> </w:t>
      </w:r>
      <w:r>
        <w:t>ПЕДАГОГИЧЕСКОГО</w:t>
      </w:r>
      <w:r>
        <w:rPr>
          <w:spacing w:val="-4"/>
        </w:rPr>
        <w:t xml:space="preserve"> </w:t>
      </w:r>
      <w:r>
        <w:t>ВУЗА К РАБОТЕ В ДЕТСКИХ ОЗДОРОВИТЕЛЬНЫХ ЛЯГЕРЯХ</w:t>
      </w:r>
    </w:p>
    <w:p w:rsidR="00D61B91" w:rsidRDefault="00D61B91">
      <w:pPr>
        <w:pStyle w:val="3"/>
        <w:jc w:val="left"/>
        <w:sectPr w:rsidR="00D61B91">
          <w:footerReference w:type="default" r:id="rId736"/>
          <w:pgSz w:w="11910" w:h="16840"/>
          <w:pgMar w:top="1040" w:right="708" w:bottom="1340" w:left="850" w:header="0" w:footer="1159" w:gutter="0"/>
          <w:cols w:num="2" w:space="720" w:equalWidth="0">
            <w:col w:w="1210" w:space="40"/>
            <w:col w:w="9102"/>
          </w:cols>
        </w:sectPr>
      </w:pPr>
    </w:p>
    <w:p w:rsidR="00D61B91" w:rsidRDefault="00AD1018">
      <w:pPr>
        <w:spacing w:before="225"/>
        <w:ind w:left="453" w:right="308" w:firstLine="566"/>
        <w:jc w:val="both"/>
        <w:rPr>
          <w:i/>
          <w:sz w:val="20"/>
        </w:rPr>
      </w:pPr>
      <w:r>
        <w:rPr>
          <w:b/>
          <w:i/>
          <w:sz w:val="20"/>
        </w:rPr>
        <w:t xml:space="preserve">Аннотация. </w:t>
      </w:r>
      <w:r>
        <w:rPr>
          <w:i/>
          <w:sz w:val="20"/>
        </w:rPr>
        <w:t>В статье представлена модель подготовки студентов педагогического вуза по подготов-ке вожатых для работы в детских оздоровительных лагерях. Так же, представлен опыт деятельности профильного студенческого педагогического отряда «Клюква» в ДОЛ.</w:t>
      </w:r>
    </w:p>
    <w:p w:rsidR="00D61B91" w:rsidRDefault="00AD1018">
      <w:pPr>
        <w:ind w:left="453" w:right="316" w:firstLine="566"/>
        <w:jc w:val="both"/>
        <w:rPr>
          <w:i/>
          <w:sz w:val="20"/>
        </w:rPr>
      </w:pPr>
      <w:r>
        <w:rPr>
          <w:b/>
          <w:i/>
          <w:sz w:val="20"/>
        </w:rPr>
        <w:t>Ключевые слов</w:t>
      </w:r>
      <w:r>
        <w:rPr>
          <w:b/>
          <w:i/>
          <w:sz w:val="20"/>
        </w:rPr>
        <w:t xml:space="preserve">а: </w:t>
      </w:r>
      <w:r>
        <w:rPr>
          <w:i/>
          <w:sz w:val="20"/>
        </w:rPr>
        <w:t xml:space="preserve">модель подготовки, вожатый, детский оздоровительных лагерь, педагогический </w:t>
      </w:r>
      <w:r>
        <w:rPr>
          <w:i/>
          <w:spacing w:val="-2"/>
          <w:sz w:val="20"/>
        </w:rPr>
        <w:t>отряд.</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ind w:left="5268" w:right="307" w:firstLine="3567"/>
        <w:jc w:val="right"/>
        <w:rPr>
          <w:rFonts w:ascii="Cambria" w:hAnsi="Cambria"/>
          <w:sz w:val="18"/>
        </w:rPr>
      </w:pPr>
      <w:r>
        <w:rPr>
          <w:rFonts w:ascii="Cambria" w:hAnsi="Cambria"/>
          <w:b/>
          <w:i/>
          <w:sz w:val="20"/>
        </w:rPr>
        <w:t>Chuikova</w:t>
      </w:r>
      <w:r>
        <w:rPr>
          <w:rFonts w:ascii="Cambria" w:hAnsi="Cambria"/>
          <w:b/>
          <w:i/>
          <w:spacing w:val="-12"/>
          <w:sz w:val="20"/>
        </w:rPr>
        <w:t xml:space="preserve"> </w:t>
      </w:r>
      <w:r>
        <w:rPr>
          <w:rFonts w:ascii="Cambria" w:hAnsi="Cambria"/>
          <w:b/>
          <w:i/>
          <w:sz w:val="20"/>
        </w:rPr>
        <w:t xml:space="preserve">I.V., </w:t>
      </w:r>
      <w:r>
        <w:rPr>
          <w:rFonts w:ascii="Cambria" w:hAnsi="Cambria"/>
          <w:sz w:val="18"/>
        </w:rPr>
        <w:t>Сandidate of Pedagogical Sciences, Associate Professor</w:t>
      </w:r>
      <w:r>
        <w:rPr>
          <w:rFonts w:ascii="Cambria" w:hAnsi="Cambria"/>
          <w:spacing w:val="40"/>
          <w:sz w:val="18"/>
        </w:rPr>
        <w:t xml:space="preserve"> </w:t>
      </w:r>
      <w:r>
        <w:rPr>
          <w:rFonts w:ascii="Cambria" w:hAnsi="Cambria"/>
          <w:sz w:val="18"/>
        </w:rPr>
        <w:t>Associate</w:t>
      </w:r>
      <w:r>
        <w:rPr>
          <w:rFonts w:ascii="Cambria" w:hAnsi="Cambria"/>
          <w:spacing w:val="-4"/>
          <w:sz w:val="18"/>
        </w:rPr>
        <w:t xml:space="preserve"> </w:t>
      </w:r>
      <w:r>
        <w:rPr>
          <w:rFonts w:ascii="Cambria" w:hAnsi="Cambria"/>
          <w:sz w:val="18"/>
        </w:rPr>
        <w:t>Professor</w:t>
      </w:r>
      <w:r>
        <w:rPr>
          <w:rFonts w:ascii="Cambria" w:hAnsi="Cambria"/>
          <w:spacing w:val="2"/>
          <w:sz w:val="18"/>
        </w:rPr>
        <w:t xml:space="preserve"> </w:t>
      </w:r>
      <w:r>
        <w:rPr>
          <w:rFonts w:ascii="Cambria" w:hAnsi="Cambria"/>
          <w:sz w:val="18"/>
        </w:rPr>
        <w:t>BU</w:t>
      </w:r>
      <w:r>
        <w:rPr>
          <w:rFonts w:ascii="Cambria" w:hAnsi="Cambria"/>
          <w:spacing w:val="-5"/>
          <w:sz w:val="18"/>
        </w:rPr>
        <w:t xml:space="preserve"> </w:t>
      </w:r>
      <w:r>
        <w:rPr>
          <w:rFonts w:ascii="Cambria" w:hAnsi="Cambria"/>
          <w:sz w:val="18"/>
        </w:rPr>
        <w:t>«Surgut</w:t>
      </w:r>
      <w:r>
        <w:rPr>
          <w:rFonts w:ascii="Cambria" w:hAnsi="Cambria"/>
          <w:spacing w:val="-3"/>
          <w:sz w:val="18"/>
        </w:rPr>
        <w:t xml:space="preserve"> </w:t>
      </w:r>
      <w:r>
        <w:rPr>
          <w:rFonts w:ascii="Cambria" w:hAnsi="Cambria"/>
          <w:sz w:val="18"/>
        </w:rPr>
        <w:t>State</w:t>
      </w:r>
      <w:r>
        <w:rPr>
          <w:rFonts w:ascii="Cambria" w:hAnsi="Cambria"/>
          <w:spacing w:val="-4"/>
          <w:sz w:val="18"/>
        </w:rPr>
        <w:t xml:space="preserve"> </w:t>
      </w:r>
      <w:r>
        <w:rPr>
          <w:rFonts w:ascii="Cambria" w:hAnsi="Cambria"/>
          <w:sz w:val="18"/>
        </w:rPr>
        <w:t>Pedagogical</w:t>
      </w:r>
      <w:r>
        <w:rPr>
          <w:rFonts w:ascii="Cambria" w:hAnsi="Cambria"/>
          <w:spacing w:val="-4"/>
          <w:sz w:val="18"/>
        </w:rPr>
        <w:t xml:space="preserve"> </w:t>
      </w:r>
      <w:r>
        <w:rPr>
          <w:rFonts w:ascii="Cambria" w:hAnsi="Cambria"/>
          <w:spacing w:val="-2"/>
          <w:sz w:val="18"/>
        </w:rPr>
        <w:t>University»,</w:t>
      </w:r>
    </w:p>
    <w:p w:rsidR="00D61B91" w:rsidRDefault="00AD1018">
      <w:pPr>
        <w:spacing w:line="210" w:lineRule="exact"/>
        <w:ind w:right="312"/>
        <w:jc w:val="right"/>
        <w:rPr>
          <w:rFonts w:ascii="Cambria"/>
          <w:sz w:val="18"/>
        </w:rPr>
      </w:pPr>
      <w:r>
        <w:rPr>
          <w:rFonts w:ascii="Cambria"/>
          <w:sz w:val="18"/>
        </w:rPr>
        <w:t>Surgut,</w:t>
      </w:r>
      <w:r>
        <w:rPr>
          <w:rFonts w:ascii="Cambria"/>
          <w:spacing w:val="-5"/>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1120" w:right="989"/>
      </w:pPr>
      <w:r>
        <w:t>ON</w:t>
      </w:r>
      <w:r>
        <w:rPr>
          <w:spacing w:val="-7"/>
        </w:rPr>
        <w:t xml:space="preserve"> </w:t>
      </w:r>
      <w:r>
        <w:t>THE</w:t>
      </w:r>
      <w:r>
        <w:rPr>
          <w:spacing w:val="-4"/>
        </w:rPr>
        <w:t xml:space="preserve"> </w:t>
      </w:r>
      <w:r>
        <w:t>ISSUE</w:t>
      </w:r>
      <w:r>
        <w:rPr>
          <w:spacing w:val="-6"/>
        </w:rPr>
        <w:t xml:space="preserve"> </w:t>
      </w:r>
      <w:r>
        <w:t>OF</w:t>
      </w:r>
      <w:r>
        <w:rPr>
          <w:spacing w:val="-4"/>
        </w:rPr>
        <w:t xml:space="preserve"> </w:t>
      </w:r>
      <w:r>
        <w:t>THE</w:t>
      </w:r>
      <w:r>
        <w:rPr>
          <w:spacing w:val="-6"/>
        </w:rPr>
        <w:t xml:space="preserve"> </w:t>
      </w:r>
      <w:r>
        <w:t>SYSTEM</w:t>
      </w:r>
      <w:r>
        <w:rPr>
          <w:spacing w:val="-6"/>
        </w:rPr>
        <w:t xml:space="preserve"> </w:t>
      </w:r>
      <w:r>
        <w:t>OF</w:t>
      </w:r>
      <w:r>
        <w:rPr>
          <w:spacing w:val="-4"/>
        </w:rPr>
        <w:t xml:space="preserve"> </w:t>
      </w:r>
      <w:r>
        <w:t>TRAINING</w:t>
      </w:r>
      <w:r>
        <w:rPr>
          <w:spacing w:val="-6"/>
        </w:rPr>
        <w:t xml:space="preserve"> </w:t>
      </w:r>
      <w:r>
        <w:rPr>
          <w:spacing w:val="-2"/>
        </w:rPr>
        <w:t>STUDENTS</w:t>
      </w:r>
    </w:p>
    <w:p w:rsidR="00D61B91" w:rsidRDefault="00AD1018">
      <w:pPr>
        <w:spacing w:before="1"/>
        <w:ind w:left="1120" w:right="983"/>
        <w:jc w:val="center"/>
        <w:rPr>
          <w:rFonts w:ascii="Cambria"/>
          <w:b/>
          <w:sz w:val="20"/>
        </w:rPr>
      </w:pPr>
      <w:r>
        <w:rPr>
          <w:rFonts w:ascii="Cambria"/>
          <w:b/>
          <w:sz w:val="20"/>
        </w:rPr>
        <w:t>OF</w:t>
      </w:r>
      <w:r>
        <w:rPr>
          <w:rFonts w:ascii="Cambria"/>
          <w:b/>
          <w:spacing w:val="-8"/>
          <w:sz w:val="20"/>
        </w:rPr>
        <w:t xml:space="preserve"> </w:t>
      </w:r>
      <w:r>
        <w:rPr>
          <w:rFonts w:ascii="Cambria"/>
          <w:b/>
          <w:sz w:val="20"/>
        </w:rPr>
        <w:t>A</w:t>
      </w:r>
      <w:r>
        <w:rPr>
          <w:rFonts w:ascii="Cambria"/>
          <w:b/>
          <w:spacing w:val="-8"/>
          <w:sz w:val="20"/>
        </w:rPr>
        <w:t xml:space="preserve"> </w:t>
      </w:r>
      <w:r>
        <w:rPr>
          <w:rFonts w:ascii="Cambria"/>
          <w:b/>
          <w:sz w:val="20"/>
        </w:rPr>
        <w:t>PEDAGOGICAL</w:t>
      </w:r>
      <w:r>
        <w:rPr>
          <w:rFonts w:ascii="Cambria"/>
          <w:b/>
          <w:spacing w:val="-6"/>
          <w:sz w:val="20"/>
        </w:rPr>
        <w:t xml:space="preserve"> </w:t>
      </w:r>
      <w:r>
        <w:rPr>
          <w:rFonts w:ascii="Cambria"/>
          <w:b/>
          <w:sz w:val="20"/>
        </w:rPr>
        <w:t>UNIVERSITY</w:t>
      </w:r>
      <w:r>
        <w:rPr>
          <w:rFonts w:ascii="Cambria"/>
          <w:b/>
          <w:spacing w:val="-9"/>
          <w:sz w:val="20"/>
        </w:rPr>
        <w:t xml:space="preserve"> </w:t>
      </w:r>
      <w:r>
        <w:rPr>
          <w:rFonts w:ascii="Cambria"/>
          <w:b/>
          <w:sz w:val="20"/>
        </w:rPr>
        <w:t>TO</w:t>
      </w:r>
      <w:r>
        <w:rPr>
          <w:rFonts w:ascii="Cambria"/>
          <w:b/>
          <w:spacing w:val="-5"/>
          <w:sz w:val="20"/>
        </w:rPr>
        <w:t xml:space="preserve"> </w:t>
      </w:r>
      <w:r>
        <w:rPr>
          <w:rFonts w:ascii="Cambria"/>
          <w:b/>
          <w:sz w:val="20"/>
        </w:rPr>
        <w:t>WORK</w:t>
      </w:r>
      <w:r>
        <w:rPr>
          <w:rFonts w:ascii="Cambria"/>
          <w:b/>
          <w:spacing w:val="-7"/>
          <w:sz w:val="20"/>
        </w:rPr>
        <w:t xml:space="preserve"> </w:t>
      </w:r>
      <w:r>
        <w:rPr>
          <w:rFonts w:ascii="Cambria"/>
          <w:b/>
          <w:sz w:val="20"/>
        </w:rPr>
        <w:t>IN</w:t>
      </w:r>
      <w:r>
        <w:rPr>
          <w:rFonts w:ascii="Cambria"/>
          <w:b/>
          <w:spacing w:val="-8"/>
          <w:sz w:val="20"/>
        </w:rPr>
        <w:t xml:space="preserve"> </w:t>
      </w:r>
      <w:r>
        <w:rPr>
          <w:rFonts w:ascii="Cambria"/>
          <w:b/>
          <w:sz w:val="20"/>
        </w:rPr>
        <w:t>CHILDREN'S</w:t>
      </w:r>
      <w:r>
        <w:rPr>
          <w:rFonts w:ascii="Cambria"/>
          <w:b/>
          <w:spacing w:val="-2"/>
          <w:sz w:val="20"/>
        </w:rPr>
        <w:t xml:space="preserve"> </w:t>
      </w:r>
      <w:r>
        <w:rPr>
          <w:rFonts w:ascii="Cambria"/>
          <w:b/>
          <w:sz w:val="20"/>
        </w:rPr>
        <w:t>HEALTH</w:t>
      </w:r>
      <w:r>
        <w:rPr>
          <w:rFonts w:ascii="Cambria"/>
          <w:b/>
          <w:spacing w:val="-8"/>
          <w:sz w:val="20"/>
        </w:rPr>
        <w:t xml:space="preserve"> </w:t>
      </w:r>
      <w:r>
        <w:rPr>
          <w:rFonts w:ascii="Cambria"/>
          <w:b/>
          <w:spacing w:val="-2"/>
          <w:sz w:val="20"/>
        </w:rPr>
        <w:t>CAMPS</w:t>
      </w:r>
    </w:p>
    <w:p w:rsidR="00D61B91" w:rsidRDefault="00AD1018">
      <w:pPr>
        <w:spacing w:before="225"/>
        <w:ind w:left="453" w:right="305" w:firstLine="566"/>
        <w:jc w:val="both"/>
        <w:rPr>
          <w:i/>
          <w:sz w:val="20"/>
        </w:rPr>
      </w:pPr>
      <w:r>
        <w:rPr>
          <w:b/>
          <w:i/>
          <w:sz w:val="20"/>
        </w:rPr>
        <w:t>Abstract.</w:t>
      </w:r>
      <w:r>
        <w:rPr>
          <w:b/>
          <w:i/>
          <w:spacing w:val="35"/>
          <w:sz w:val="20"/>
        </w:rPr>
        <w:t xml:space="preserve"> </w:t>
      </w:r>
      <w:r>
        <w:rPr>
          <w:i/>
          <w:sz w:val="20"/>
        </w:rPr>
        <w:t>The</w:t>
      </w:r>
      <w:r>
        <w:rPr>
          <w:i/>
          <w:spacing w:val="34"/>
          <w:sz w:val="20"/>
        </w:rPr>
        <w:t xml:space="preserve"> </w:t>
      </w:r>
      <w:r>
        <w:rPr>
          <w:i/>
          <w:sz w:val="20"/>
        </w:rPr>
        <w:t>article</w:t>
      </w:r>
      <w:r>
        <w:rPr>
          <w:i/>
          <w:spacing w:val="34"/>
          <w:sz w:val="20"/>
        </w:rPr>
        <w:t xml:space="preserve"> </w:t>
      </w:r>
      <w:r>
        <w:rPr>
          <w:i/>
          <w:sz w:val="20"/>
        </w:rPr>
        <w:t>presents</w:t>
      </w:r>
      <w:r>
        <w:rPr>
          <w:i/>
          <w:spacing w:val="33"/>
          <w:sz w:val="20"/>
        </w:rPr>
        <w:t xml:space="preserve"> </w:t>
      </w:r>
      <w:r>
        <w:rPr>
          <w:i/>
          <w:sz w:val="20"/>
        </w:rPr>
        <w:t>a</w:t>
      </w:r>
      <w:r>
        <w:rPr>
          <w:i/>
          <w:spacing w:val="35"/>
          <w:sz w:val="20"/>
        </w:rPr>
        <w:t xml:space="preserve"> </w:t>
      </w:r>
      <w:r>
        <w:rPr>
          <w:i/>
          <w:sz w:val="20"/>
        </w:rPr>
        <w:t>model</w:t>
      </w:r>
      <w:r>
        <w:rPr>
          <w:i/>
          <w:spacing w:val="34"/>
          <w:sz w:val="20"/>
        </w:rPr>
        <w:t xml:space="preserve"> </w:t>
      </w:r>
      <w:r>
        <w:rPr>
          <w:i/>
          <w:sz w:val="20"/>
        </w:rPr>
        <w:t>of</w:t>
      </w:r>
      <w:r>
        <w:rPr>
          <w:i/>
          <w:spacing w:val="34"/>
          <w:sz w:val="20"/>
        </w:rPr>
        <w:t xml:space="preserve"> </w:t>
      </w:r>
      <w:r>
        <w:rPr>
          <w:i/>
          <w:sz w:val="20"/>
        </w:rPr>
        <w:t>training</w:t>
      </w:r>
      <w:r>
        <w:rPr>
          <w:i/>
          <w:spacing w:val="35"/>
          <w:sz w:val="20"/>
        </w:rPr>
        <w:t xml:space="preserve"> </w:t>
      </w:r>
      <w:r>
        <w:rPr>
          <w:i/>
          <w:sz w:val="20"/>
        </w:rPr>
        <w:t>students</w:t>
      </w:r>
      <w:r>
        <w:rPr>
          <w:i/>
          <w:spacing w:val="33"/>
          <w:sz w:val="20"/>
        </w:rPr>
        <w:t xml:space="preserve"> </w:t>
      </w:r>
      <w:r>
        <w:rPr>
          <w:i/>
          <w:sz w:val="20"/>
        </w:rPr>
        <w:t>of</w:t>
      </w:r>
      <w:r>
        <w:rPr>
          <w:i/>
          <w:spacing w:val="34"/>
          <w:sz w:val="20"/>
        </w:rPr>
        <w:t xml:space="preserve"> </w:t>
      </w:r>
      <w:r>
        <w:rPr>
          <w:i/>
          <w:sz w:val="20"/>
        </w:rPr>
        <w:t>a</w:t>
      </w:r>
      <w:r>
        <w:rPr>
          <w:i/>
          <w:spacing w:val="35"/>
          <w:sz w:val="20"/>
        </w:rPr>
        <w:t xml:space="preserve"> </w:t>
      </w:r>
      <w:r>
        <w:rPr>
          <w:i/>
          <w:sz w:val="20"/>
        </w:rPr>
        <w:t>pedagogical</w:t>
      </w:r>
      <w:r>
        <w:rPr>
          <w:i/>
          <w:spacing w:val="34"/>
          <w:sz w:val="20"/>
        </w:rPr>
        <w:t xml:space="preserve"> </w:t>
      </w:r>
      <w:r>
        <w:rPr>
          <w:i/>
          <w:sz w:val="20"/>
        </w:rPr>
        <w:t>university</w:t>
      </w:r>
      <w:r>
        <w:rPr>
          <w:i/>
          <w:spacing w:val="34"/>
          <w:sz w:val="20"/>
        </w:rPr>
        <w:t xml:space="preserve"> </w:t>
      </w:r>
      <w:r>
        <w:rPr>
          <w:i/>
          <w:sz w:val="20"/>
        </w:rPr>
        <w:t>to</w:t>
      </w:r>
      <w:r>
        <w:rPr>
          <w:i/>
          <w:spacing w:val="35"/>
          <w:sz w:val="20"/>
        </w:rPr>
        <w:t xml:space="preserve"> </w:t>
      </w:r>
      <w:r>
        <w:rPr>
          <w:i/>
          <w:sz w:val="20"/>
        </w:rPr>
        <w:t>train</w:t>
      </w:r>
      <w:r>
        <w:rPr>
          <w:i/>
          <w:spacing w:val="35"/>
          <w:sz w:val="20"/>
        </w:rPr>
        <w:t xml:space="preserve"> </w:t>
      </w:r>
      <w:r>
        <w:rPr>
          <w:i/>
          <w:sz w:val="20"/>
        </w:rPr>
        <w:t>counselors to work in children's health camps. Also, the experience of the activity of the profile student pedagogical group "Cran-berry" in the DOL is presented.</w:t>
      </w:r>
    </w:p>
    <w:p w:rsidR="00D61B91" w:rsidRDefault="00AD1018">
      <w:pPr>
        <w:spacing w:line="229" w:lineRule="exact"/>
        <w:ind w:left="1020"/>
        <w:jc w:val="both"/>
        <w:rPr>
          <w:i/>
          <w:sz w:val="20"/>
        </w:rPr>
      </w:pPr>
      <w:r>
        <w:rPr>
          <w:b/>
          <w:i/>
          <w:sz w:val="20"/>
        </w:rPr>
        <w:t>Key</w:t>
      </w:r>
      <w:r>
        <w:rPr>
          <w:b/>
          <w:i/>
          <w:spacing w:val="-5"/>
          <w:sz w:val="20"/>
        </w:rPr>
        <w:t xml:space="preserve"> </w:t>
      </w:r>
      <w:r>
        <w:rPr>
          <w:b/>
          <w:i/>
          <w:sz w:val="20"/>
        </w:rPr>
        <w:t>words:</w:t>
      </w:r>
      <w:r>
        <w:rPr>
          <w:b/>
          <w:i/>
          <w:spacing w:val="-5"/>
          <w:sz w:val="20"/>
        </w:rPr>
        <w:t xml:space="preserve"> </w:t>
      </w:r>
      <w:r>
        <w:rPr>
          <w:i/>
          <w:sz w:val="20"/>
        </w:rPr>
        <w:t>training</w:t>
      </w:r>
      <w:r>
        <w:rPr>
          <w:i/>
          <w:spacing w:val="-5"/>
          <w:sz w:val="20"/>
        </w:rPr>
        <w:t xml:space="preserve"> </w:t>
      </w:r>
      <w:r>
        <w:rPr>
          <w:i/>
          <w:sz w:val="20"/>
        </w:rPr>
        <w:t>model,</w:t>
      </w:r>
      <w:r>
        <w:rPr>
          <w:i/>
          <w:spacing w:val="-6"/>
          <w:sz w:val="20"/>
        </w:rPr>
        <w:t xml:space="preserve"> </w:t>
      </w:r>
      <w:r>
        <w:rPr>
          <w:i/>
          <w:sz w:val="20"/>
        </w:rPr>
        <w:t>counselor,</w:t>
      </w:r>
      <w:r>
        <w:rPr>
          <w:i/>
          <w:spacing w:val="-5"/>
          <w:sz w:val="20"/>
        </w:rPr>
        <w:t xml:space="preserve"> </w:t>
      </w:r>
      <w:r>
        <w:rPr>
          <w:i/>
          <w:sz w:val="20"/>
        </w:rPr>
        <w:t>children's</w:t>
      </w:r>
      <w:r>
        <w:rPr>
          <w:i/>
          <w:spacing w:val="-7"/>
          <w:sz w:val="20"/>
        </w:rPr>
        <w:t xml:space="preserve"> </w:t>
      </w:r>
      <w:r>
        <w:rPr>
          <w:i/>
          <w:sz w:val="20"/>
        </w:rPr>
        <w:t>health</w:t>
      </w:r>
      <w:r>
        <w:rPr>
          <w:i/>
          <w:spacing w:val="-6"/>
          <w:sz w:val="20"/>
        </w:rPr>
        <w:t xml:space="preserve"> </w:t>
      </w:r>
      <w:r>
        <w:rPr>
          <w:i/>
          <w:sz w:val="20"/>
        </w:rPr>
        <w:t>camp,</w:t>
      </w:r>
      <w:r>
        <w:rPr>
          <w:i/>
          <w:spacing w:val="-5"/>
          <w:sz w:val="20"/>
        </w:rPr>
        <w:t xml:space="preserve"> </w:t>
      </w:r>
      <w:r>
        <w:rPr>
          <w:i/>
          <w:sz w:val="20"/>
        </w:rPr>
        <w:t>pedagogical</w:t>
      </w:r>
      <w:r>
        <w:rPr>
          <w:i/>
          <w:spacing w:val="-7"/>
          <w:sz w:val="20"/>
        </w:rPr>
        <w:t xml:space="preserve"> </w:t>
      </w:r>
      <w:r>
        <w:rPr>
          <w:i/>
          <w:spacing w:val="-2"/>
          <w:sz w:val="20"/>
        </w:rPr>
        <w:t>team.</w:t>
      </w:r>
    </w:p>
    <w:p w:rsidR="00D61B91" w:rsidRDefault="00D61B91">
      <w:pPr>
        <w:pStyle w:val="a3"/>
        <w:spacing w:before="1"/>
        <w:ind w:left="0" w:firstLine="0"/>
        <w:jc w:val="left"/>
        <w:rPr>
          <w:i/>
        </w:rPr>
      </w:pPr>
    </w:p>
    <w:p w:rsidR="00D61B91" w:rsidRDefault="00AD1018">
      <w:pPr>
        <w:pStyle w:val="a3"/>
        <w:ind w:right="308"/>
      </w:pPr>
      <w:r>
        <w:t xml:space="preserve">В настоящее </w:t>
      </w:r>
      <w:r>
        <w:t>время в обществе большое внимание уделяется системе подготовки к летнему отдыху де-тей и подростков. Как мы знаем, что наиболее распространенной формой организации летнего отдыха детей, подростков и юношества являются детские оздоровительные образовательны</w:t>
      </w:r>
      <w:r>
        <w:t>е лагеря.</w:t>
      </w:r>
    </w:p>
    <w:p w:rsidR="00D61B91" w:rsidRDefault="00AD1018">
      <w:pPr>
        <w:pStyle w:val="a3"/>
        <w:ind w:right="305"/>
      </w:pPr>
      <w:r>
        <w:rPr>
          <w:color w:val="211E1F"/>
        </w:rPr>
        <w:t>Согласно</w:t>
      </w:r>
      <w:r>
        <w:rPr>
          <w:color w:val="211E1F"/>
          <w:spacing w:val="-6"/>
        </w:rPr>
        <w:t xml:space="preserve"> </w:t>
      </w:r>
      <w:r>
        <w:rPr>
          <w:color w:val="211E1F"/>
        </w:rPr>
        <w:t>ФЗ</w:t>
      </w:r>
      <w:r>
        <w:rPr>
          <w:color w:val="211E1F"/>
          <w:spacing w:val="-5"/>
        </w:rPr>
        <w:t xml:space="preserve"> </w:t>
      </w:r>
      <w:r>
        <w:rPr>
          <w:color w:val="211E1F"/>
        </w:rPr>
        <w:t>«Об</w:t>
      </w:r>
      <w:r>
        <w:rPr>
          <w:color w:val="211E1F"/>
          <w:spacing w:val="-8"/>
        </w:rPr>
        <w:t xml:space="preserve"> </w:t>
      </w:r>
      <w:r>
        <w:rPr>
          <w:color w:val="211E1F"/>
        </w:rPr>
        <w:t>основных</w:t>
      </w:r>
      <w:r>
        <w:rPr>
          <w:color w:val="211E1F"/>
          <w:spacing w:val="-8"/>
        </w:rPr>
        <w:t xml:space="preserve"> </w:t>
      </w:r>
      <w:r>
        <w:rPr>
          <w:color w:val="211E1F"/>
        </w:rPr>
        <w:t>гарантиях</w:t>
      </w:r>
      <w:r>
        <w:rPr>
          <w:color w:val="211E1F"/>
          <w:spacing w:val="-9"/>
        </w:rPr>
        <w:t xml:space="preserve"> </w:t>
      </w:r>
      <w:r>
        <w:rPr>
          <w:color w:val="211E1F"/>
        </w:rPr>
        <w:t>прав</w:t>
      </w:r>
      <w:r>
        <w:rPr>
          <w:color w:val="211E1F"/>
          <w:spacing w:val="-8"/>
        </w:rPr>
        <w:t xml:space="preserve"> </w:t>
      </w:r>
      <w:r>
        <w:rPr>
          <w:color w:val="211E1F"/>
        </w:rPr>
        <w:t>ребенка</w:t>
      </w:r>
      <w:r>
        <w:rPr>
          <w:color w:val="211E1F"/>
          <w:spacing w:val="-7"/>
        </w:rPr>
        <w:t xml:space="preserve"> </w:t>
      </w:r>
      <w:r>
        <w:rPr>
          <w:color w:val="211E1F"/>
        </w:rPr>
        <w:t>в</w:t>
      </w:r>
      <w:r>
        <w:rPr>
          <w:color w:val="211E1F"/>
          <w:spacing w:val="-8"/>
        </w:rPr>
        <w:t xml:space="preserve"> </w:t>
      </w:r>
      <w:r>
        <w:rPr>
          <w:color w:val="211E1F"/>
        </w:rPr>
        <w:t>Российской</w:t>
      </w:r>
      <w:r>
        <w:rPr>
          <w:color w:val="211E1F"/>
          <w:spacing w:val="-9"/>
        </w:rPr>
        <w:t xml:space="preserve"> </w:t>
      </w:r>
      <w:r>
        <w:rPr>
          <w:color w:val="211E1F"/>
        </w:rPr>
        <w:t>Федерации»</w:t>
      </w:r>
      <w:r>
        <w:rPr>
          <w:color w:val="211E1F"/>
          <w:spacing w:val="-12"/>
        </w:rPr>
        <w:t xml:space="preserve"> </w:t>
      </w:r>
      <w:r>
        <w:rPr>
          <w:color w:val="211E1F"/>
        </w:rPr>
        <w:t>(от</w:t>
      </w:r>
      <w:r>
        <w:rPr>
          <w:color w:val="211E1F"/>
          <w:spacing w:val="-8"/>
        </w:rPr>
        <w:t xml:space="preserve"> </w:t>
      </w:r>
      <w:r>
        <w:rPr>
          <w:color w:val="211E1F"/>
        </w:rPr>
        <w:t>24.07.1998</w:t>
      </w:r>
      <w:r>
        <w:rPr>
          <w:color w:val="211E1F"/>
          <w:spacing w:val="-4"/>
        </w:rPr>
        <w:t xml:space="preserve"> </w:t>
      </w:r>
      <w:r>
        <w:rPr>
          <w:color w:val="211E1F"/>
        </w:rPr>
        <w:t>г.</w:t>
      </w:r>
      <w:r>
        <w:rPr>
          <w:color w:val="211E1F"/>
          <w:spacing w:val="-9"/>
        </w:rPr>
        <w:t xml:space="preserve"> </w:t>
      </w:r>
      <w:r>
        <w:rPr>
          <w:color w:val="211E1F"/>
        </w:rPr>
        <w:t>№</w:t>
      </w:r>
      <w:r>
        <w:rPr>
          <w:color w:val="211E1F"/>
          <w:spacing w:val="-8"/>
        </w:rPr>
        <w:t xml:space="preserve"> </w:t>
      </w:r>
      <w:r>
        <w:rPr>
          <w:color w:val="211E1F"/>
        </w:rPr>
        <w:t>124-ФЗ с изменениями и дополнениями от 02.12.2013 г. № 328-ФЗ) отдых детей и их оздоровление предполагает сово-купность мероприятий, обеспечивающих развитие творческого потенциала, профилактику заболеваний, заня-тие физической культурой, спортом и туризмом</w:t>
      </w:r>
      <w:r>
        <w:rPr>
          <w:color w:val="211E1F"/>
        </w:rPr>
        <w:t>, формирование навыков здорового образа жизни, соблюдение режима питания и жизнедеятельности.</w:t>
      </w:r>
    </w:p>
    <w:p w:rsidR="00D61B91" w:rsidRDefault="00AD1018">
      <w:pPr>
        <w:pStyle w:val="a3"/>
        <w:ind w:right="308"/>
      </w:pPr>
      <w:r>
        <w:t>Летние каникулы для школьников – это восстановление здоровья, развитие творческого потенциала, со-вершенствование личностных возможностей, приобщение к культурным</w:t>
      </w:r>
      <w:r>
        <w:t xml:space="preserve"> образовательным ценностям, вхожде-ние в систему новых социальных связей, воплощение собственных планов и удовлетворение индивидуальных интересов в личностно значимых сферах деятельности.</w:t>
      </w:r>
    </w:p>
    <w:p w:rsidR="00D61B91" w:rsidRDefault="00AD1018">
      <w:pPr>
        <w:pStyle w:val="a3"/>
        <w:spacing w:before="1"/>
        <w:ind w:right="307"/>
      </w:pPr>
      <w:r>
        <w:t>Как организовать жизнь в лагере, чтобы она помогла каждому ребенку и</w:t>
      </w:r>
      <w:r>
        <w:t xml:space="preserve"> педагогу в их развитии, и при этом учесть особенности летнего каникулярного времени, специфические природные условия, интенсивность жизнедеятельности, временный характер объединений и т.д. На этот вопрос необходимо искать ответы, проек-тируя и организуя л</w:t>
      </w:r>
      <w:r>
        <w:t>агерные смены.</w:t>
      </w:r>
    </w:p>
    <w:p w:rsidR="00D61B91" w:rsidRDefault="00AD1018">
      <w:pPr>
        <w:pStyle w:val="a3"/>
        <w:ind w:right="305"/>
      </w:pPr>
      <w:r>
        <w:t>Очень долго существовало ошибочное мнение, что любой человек, даже без специального образования может</w:t>
      </w:r>
      <w:r>
        <w:rPr>
          <w:spacing w:val="-3"/>
        </w:rPr>
        <w:t xml:space="preserve"> </w:t>
      </w:r>
      <w:r>
        <w:t>справиться</w:t>
      </w:r>
      <w:r>
        <w:rPr>
          <w:spacing w:val="-3"/>
        </w:rPr>
        <w:t xml:space="preserve"> </w:t>
      </w:r>
      <w:r>
        <w:t>с работой</w:t>
      </w:r>
      <w:r>
        <w:rPr>
          <w:spacing w:val="-1"/>
        </w:rPr>
        <w:t xml:space="preserve"> </w:t>
      </w:r>
      <w:r>
        <w:t>в детском лагере.</w:t>
      </w:r>
      <w:r>
        <w:rPr>
          <w:spacing w:val="-1"/>
        </w:rPr>
        <w:t xml:space="preserve"> </w:t>
      </w:r>
      <w:r>
        <w:t>Однако,</w:t>
      </w:r>
      <w:r>
        <w:rPr>
          <w:spacing w:val="-2"/>
        </w:rPr>
        <w:t xml:space="preserve"> </w:t>
      </w:r>
      <w:r>
        <w:t>любая</w:t>
      </w:r>
      <w:r>
        <w:rPr>
          <w:spacing w:val="-3"/>
        </w:rPr>
        <w:t xml:space="preserve"> </w:t>
      </w:r>
      <w:r>
        <w:t>работа</w:t>
      </w:r>
      <w:r>
        <w:rPr>
          <w:spacing w:val="-2"/>
        </w:rPr>
        <w:t xml:space="preserve"> </w:t>
      </w:r>
      <w:r>
        <w:t>с детьми,</w:t>
      </w:r>
      <w:r>
        <w:rPr>
          <w:spacing w:val="-2"/>
        </w:rPr>
        <w:t xml:space="preserve"> </w:t>
      </w:r>
      <w:r>
        <w:t>тем более</w:t>
      </w:r>
      <w:r>
        <w:rPr>
          <w:spacing w:val="-2"/>
        </w:rPr>
        <w:t xml:space="preserve"> </w:t>
      </w:r>
      <w:r>
        <w:t>в</w:t>
      </w:r>
      <w:r>
        <w:rPr>
          <w:spacing w:val="-3"/>
        </w:rPr>
        <w:t xml:space="preserve"> </w:t>
      </w:r>
      <w:r>
        <w:t>сфере их</w:t>
      </w:r>
      <w:r>
        <w:rPr>
          <w:spacing w:val="-3"/>
        </w:rPr>
        <w:t xml:space="preserve"> </w:t>
      </w:r>
      <w:r>
        <w:t>социально-го самоутверждения,</w:t>
      </w:r>
      <w:r>
        <w:rPr>
          <w:spacing w:val="-1"/>
        </w:rPr>
        <w:t xml:space="preserve"> </w:t>
      </w:r>
      <w:r>
        <w:t>не терпит</w:t>
      </w:r>
      <w:r>
        <w:rPr>
          <w:spacing w:val="-2"/>
        </w:rPr>
        <w:t xml:space="preserve"> </w:t>
      </w:r>
      <w:r>
        <w:t xml:space="preserve">методов </w:t>
      </w:r>
      <w:r>
        <w:t>проб</w:t>
      </w:r>
      <w:r>
        <w:rPr>
          <w:spacing w:val="-1"/>
        </w:rPr>
        <w:t xml:space="preserve"> </w:t>
      </w:r>
      <w:r>
        <w:t>и</w:t>
      </w:r>
      <w:r>
        <w:rPr>
          <w:spacing w:val="-2"/>
        </w:rPr>
        <w:t xml:space="preserve"> </w:t>
      </w:r>
      <w:r>
        <w:t>ошибок, авторитарного воспитательного воздействия</w:t>
      </w:r>
      <w:r>
        <w:rPr>
          <w:spacing w:val="-1"/>
        </w:rPr>
        <w:t xml:space="preserve"> </w:t>
      </w:r>
      <w:r>
        <w:t>взрослых, далеких от детства.</w:t>
      </w:r>
    </w:p>
    <w:p w:rsidR="00D61B91" w:rsidRDefault="00AD1018">
      <w:pPr>
        <w:pStyle w:val="a3"/>
        <w:ind w:right="310"/>
      </w:pPr>
      <w:r>
        <w:t>Сегодня актуальным является решение проблемы эффективной подготовки кадров для детских образо-вательно-оздоровительных учреждений.</w:t>
      </w:r>
    </w:p>
    <w:p w:rsidR="00D61B91" w:rsidRDefault="00AD1018">
      <w:pPr>
        <w:pStyle w:val="a3"/>
        <w:ind w:right="306"/>
      </w:pPr>
      <w:r>
        <w:t xml:space="preserve">Успех работы летнего оздоровительного </w:t>
      </w:r>
      <w:r>
        <w:t>лагеря во многом зависит от уровня подготовки педагогиче-ских кадров, их правильной ориентации на современного ребенка, их знаний и умения общаться с детьми, со-трудничать в творческой деятельности и компетентно подходить к оценке своих возможностей</w:t>
      </w:r>
      <w:r>
        <w:rPr>
          <w:spacing w:val="40"/>
        </w:rPr>
        <w:t xml:space="preserve"> </w:t>
      </w:r>
      <w:r>
        <w:t>и сост</w:t>
      </w:r>
      <w:r>
        <w:t xml:space="preserve">ояния </w:t>
      </w:r>
      <w:r>
        <w:rPr>
          <w:spacing w:val="-2"/>
        </w:rPr>
        <w:t>здоровья.</w:t>
      </w:r>
    </w:p>
    <w:p w:rsidR="00D61B91" w:rsidRDefault="00AD1018">
      <w:pPr>
        <w:pStyle w:val="a3"/>
        <w:ind w:right="310"/>
      </w:pPr>
      <w:r>
        <w:t>Работа с детьми требует от педагогов (вожатого) самых разнообразных знаний и умений. Она строится на основе широкой эрудиции, знаний детской психологии,</w:t>
      </w:r>
      <w:r>
        <w:rPr>
          <w:spacing w:val="16"/>
        </w:rPr>
        <w:t xml:space="preserve"> </w:t>
      </w:r>
      <w:r>
        <w:t>управления процессом</w:t>
      </w:r>
      <w:r>
        <w:rPr>
          <w:spacing w:val="17"/>
        </w:rPr>
        <w:t xml:space="preserve"> </w:t>
      </w:r>
      <w:r>
        <w:t>развития</w:t>
      </w:r>
      <w:r>
        <w:rPr>
          <w:spacing w:val="15"/>
        </w:rPr>
        <w:t xml:space="preserve"> </w:t>
      </w:r>
      <w:r>
        <w:t>личности ребенка</w:t>
      </w:r>
      <w:r>
        <w:rPr>
          <w:spacing w:val="40"/>
        </w:rPr>
        <w:t xml:space="preserve"> </w:t>
      </w:r>
      <w:r>
        <w:t>и детского коллектива, педагогических ос</w:t>
      </w:r>
      <w:r>
        <w:t>нов воспитания. Педагог (вожатый) должен быть мастером на все руки и при этом непременно оставаться духовным наставником детей, формирующим их мировоззрение и ха-рактер,</w:t>
      </w:r>
      <w:r>
        <w:rPr>
          <w:spacing w:val="-4"/>
        </w:rPr>
        <w:t xml:space="preserve"> </w:t>
      </w:r>
      <w:r>
        <w:t>способствующим</w:t>
      </w:r>
      <w:r>
        <w:rPr>
          <w:spacing w:val="-1"/>
        </w:rPr>
        <w:t xml:space="preserve"> </w:t>
      </w:r>
      <w:r>
        <w:t>их</w:t>
      </w:r>
      <w:r>
        <w:rPr>
          <w:spacing w:val="-3"/>
        </w:rPr>
        <w:t xml:space="preserve"> </w:t>
      </w:r>
      <w:r>
        <w:t>личностному</w:t>
      </w:r>
      <w:r>
        <w:rPr>
          <w:spacing w:val="-8"/>
        </w:rPr>
        <w:t xml:space="preserve"> </w:t>
      </w:r>
      <w:r>
        <w:t>росту.</w:t>
      </w:r>
      <w:r>
        <w:rPr>
          <w:spacing w:val="-4"/>
        </w:rPr>
        <w:t xml:space="preserve"> </w:t>
      </w:r>
      <w:r>
        <w:t>Воспитательный</w:t>
      </w:r>
      <w:r>
        <w:rPr>
          <w:spacing w:val="-2"/>
        </w:rPr>
        <w:t xml:space="preserve"> </w:t>
      </w:r>
      <w:r>
        <w:t>процесс</w:t>
      </w:r>
      <w:r>
        <w:rPr>
          <w:spacing w:val="-4"/>
        </w:rPr>
        <w:t xml:space="preserve"> </w:t>
      </w:r>
      <w:r>
        <w:t>сегодня</w:t>
      </w:r>
      <w:r>
        <w:rPr>
          <w:spacing w:val="-2"/>
        </w:rPr>
        <w:t xml:space="preserve"> </w:t>
      </w:r>
      <w:r>
        <w:t>настолько</w:t>
      </w:r>
      <w:r>
        <w:rPr>
          <w:spacing w:val="-4"/>
        </w:rPr>
        <w:t xml:space="preserve"> </w:t>
      </w:r>
      <w:r>
        <w:t>сложен,</w:t>
      </w:r>
      <w:r>
        <w:rPr>
          <w:spacing w:val="-2"/>
        </w:rPr>
        <w:t xml:space="preserve"> </w:t>
      </w:r>
      <w:r>
        <w:t>что в</w:t>
      </w:r>
      <w:r>
        <w:rPr>
          <w:spacing w:val="-2"/>
        </w:rPr>
        <w:t xml:space="preserve"> </w:t>
      </w:r>
      <w:r>
        <w:t>нем может участвовать не каждый, нужна подготовка, опыт и желание работать с детьми.</w:t>
      </w:r>
    </w:p>
    <w:p w:rsidR="00D61B91" w:rsidRDefault="00D61B91">
      <w:pPr>
        <w:pStyle w:val="a3"/>
        <w:sectPr w:rsidR="00D61B91">
          <w:type w:val="continuous"/>
          <w:pgSz w:w="11910" w:h="16840"/>
          <w:pgMar w:top="1920" w:right="708" w:bottom="280" w:left="850" w:header="0" w:footer="1159" w:gutter="0"/>
          <w:cols w:space="720"/>
        </w:sectPr>
      </w:pPr>
    </w:p>
    <w:p w:rsidR="00D61B91" w:rsidRDefault="00AD1018">
      <w:pPr>
        <w:pStyle w:val="a3"/>
        <w:spacing w:before="67"/>
        <w:ind w:left="170" w:right="594"/>
      </w:pPr>
      <w:r>
        <w:lastRenderedPageBreak/>
        <w:t>В</w:t>
      </w:r>
      <w:r>
        <w:rPr>
          <w:spacing w:val="-1"/>
        </w:rPr>
        <w:t xml:space="preserve"> </w:t>
      </w:r>
      <w:r>
        <w:t>Сургутском</w:t>
      </w:r>
      <w:r>
        <w:rPr>
          <w:spacing w:val="-1"/>
        </w:rPr>
        <w:t xml:space="preserve"> </w:t>
      </w:r>
      <w:r>
        <w:t>государственном</w:t>
      </w:r>
      <w:r>
        <w:rPr>
          <w:spacing w:val="-1"/>
        </w:rPr>
        <w:t xml:space="preserve"> </w:t>
      </w:r>
      <w:r>
        <w:t>педагогическом университете создана модель системы</w:t>
      </w:r>
      <w:r>
        <w:rPr>
          <w:spacing w:val="-1"/>
        </w:rPr>
        <w:t xml:space="preserve"> </w:t>
      </w:r>
      <w:r>
        <w:t>подготовки</w:t>
      </w:r>
      <w:r>
        <w:rPr>
          <w:spacing w:val="-1"/>
        </w:rPr>
        <w:t xml:space="preserve"> </w:t>
      </w:r>
      <w:r>
        <w:t>педа-гогических кадров в образовательно-оздоро</w:t>
      </w:r>
      <w:r>
        <w:t>вительных организациях.</w:t>
      </w:r>
    </w:p>
    <w:p w:rsidR="00D61B91" w:rsidRDefault="00AD1018">
      <w:pPr>
        <w:pStyle w:val="a3"/>
        <w:spacing w:before="1"/>
        <w:ind w:left="170" w:right="588"/>
      </w:pPr>
      <w:r>
        <w:t>Прежде всего, необходимо отметить, что в учебные планы для студентов 3 курсов 6 факультетов, кото-рые выходят на летнюю педагогическую практику, включена программа дисциплины «Основы вожатского дела». Данная программа была рекомендо</w:t>
      </w:r>
      <w:r>
        <w:t>вана Министерством образования и науки РФ. Целью освоения дис-циплины является обеспечение базовой теоретической и практической подготовки обучающихся к работе во-жатого в детских</w:t>
      </w:r>
      <w:r>
        <w:rPr>
          <w:spacing w:val="-1"/>
        </w:rPr>
        <w:t xml:space="preserve"> </w:t>
      </w:r>
      <w:r>
        <w:t>оздоровительных лагерях</w:t>
      </w:r>
      <w:r>
        <w:rPr>
          <w:spacing w:val="-1"/>
        </w:rPr>
        <w:t xml:space="preserve"> </w:t>
      </w:r>
      <w:r>
        <w:t>и образовательных</w:t>
      </w:r>
      <w:r>
        <w:rPr>
          <w:spacing w:val="-1"/>
        </w:rPr>
        <w:t xml:space="preserve"> </w:t>
      </w:r>
      <w:r>
        <w:t>организациях, направленной на личн</w:t>
      </w:r>
      <w:r>
        <w:t>остное раз-витие подрастающего поколения и формирование системы нравственных ценностей, активной гражданской позиции и ответственного отношения к себе и обществу.</w:t>
      </w:r>
    </w:p>
    <w:p w:rsidR="00D61B91" w:rsidRDefault="00AD1018">
      <w:pPr>
        <w:pStyle w:val="a3"/>
        <w:spacing w:before="1"/>
        <w:ind w:left="170" w:right="595"/>
      </w:pPr>
      <w:r>
        <w:t>Изучение дисциплины опирается на знания обучающихся, полученных в ходе освоения разных дисци-плин, таких как: «Основы безопасности жизнедеятельности», «Психология», «Педагогика» и других.</w:t>
      </w:r>
    </w:p>
    <w:p w:rsidR="00D61B91" w:rsidRDefault="00AD1018">
      <w:pPr>
        <w:pStyle w:val="a3"/>
        <w:spacing w:before="1"/>
        <w:ind w:left="170" w:right="596"/>
      </w:pPr>
      <w:r>
        <w:t>Процесс изучения данной дисциплины направлен на освоение общекультур</w:t>
      </w:r>
      <w:r>
        <w:t>ных, общепрофессиональ-ных компетенций в области педагогической деятельности.</w:t>
      </w:r>
    </w:p>
    <w:p w:rsidR="00D61B91" w:rsidRDefault="00AD1018">
      <w:pPr>
        <w:pStyle w:val="a3"/>
        <w:ind w:left="170" w:right="588"/>
      </w:pPr>
      <w:r>
        <w:t>Программа направлена на изучение всех сфер жизнедеятельности детских оздоровительных организа-ций,</w:t>
      </w:r>
      <w:r>
        <w:rPr>
          <w:spacing w:val="-1"/>
        </w:rPr>
        <w:t xml:space="preserve"> </w:t>
      </w:r>
      <w:r>
        <w:t>с такими как:</w:t>
      </w:r>
      <w:r>
        <w:rPr>
          <w:spacing w:val="-1"/>
        </w:rPr>
        <w:t xml:space="preserve"> </w:t>
      </w:r>
      <w:r>
        <w:t>История вожатского дела;</w:t>
      </w:r>
      <w:r>
        <w:rPr>
          <w:spacing w:val="-1"/>
        </w:rPr>
        <w:t xml:space="preserve"> </w:t>
      </w:r>
      <w:r>
        <w:t>Нормативно-правовые основы</w:t>
      </w:r>
      <w:r>
        <w:rPr>
          <w:spacing w:val="-1"/>
        </w:rPr>
        <w:t xml:space="preserve"> </w:t>
      </w:r>
      <w:r>
        <w:t>вожатской</w:t>
      </w:r>
      <w:r>
        <w:rPr>
          <w:spacing w:val="-2"/>
        </w:rPr>
        <w:t xml:space="preserve"> </w:t>
      </w:r>
      <w:r>
        <w:t>дея</w:t>
      </w:r>
      <w:r>
        <w:t>тельности;</w:t>
      </w:r>
      <w:r>
        <w:rPr>
          <w:spacing w:val="-1"/>
        </w:rPr>
        <w:t xml:space="preserve"> </w:t>
      </w:r>
      <w:r>
        <w:t>Психоло-го-педагогические основы вожатской деятельности; Сопровождение деятельности детского общественного объединения;</w:t>
      </w:r>
      <w:r>
        <w:rPr>
          <w:spacing w:val="40"/>
        </w:rPr>
        <w:t xml:space="preserve"> </w:t>
      </w:r>
      <w:r>
        <w:t>Организация</w:t>
      </w:r>
      <w:r>
        <w:rPr>
          <w:spacing w:val="40"/>
        </w:rPr>
        <w:t xml:space="preserve"> </w:t>
      </w:r>
      <w:r>
        <w:t>жизнедеятельности</w:t>
      </w:r>
      <w:r>
        <w:rPr>
          <w:spacing w:val="40"/>
        </w:rPr>
        <w:t xml:space="preserve"> </w:t>
      </w:r>
      <w:r>
        <w:t>временного</w:t>
      </w:r>
      <w:r>
        <w:rPr>
          <w:spacing w:val="40"/>
        </w:rPr>
        <w:t xml:space="preserve"> </w:t>
      </w:r>
      <w:r>
        <w:t>детского</w:t>
      </w:r>
      <w:r>
        <w:rPr>
          <w:spacing w:val="40"/>
        </w:rPr>
        <w:t xml:space="preserve"> </w:t>
      </w:r>
      <w:r>
        <w:t>коллектива;</w:t>
      </w:r>
      <w:r>
        <w:rPr>
          <w:spacing w:val="40"/>
        </w:rPr>
        <w:t xml:space="preserve"> </w:t>
      </w:r>
      <w:r>
        <w:t>Профессиональная</w:t>
      </w:r>
      <w:r>
        <w:rPr>
          <w:spacing w:val="40"/>
        </w:rPr>
        <w:t xml:space="preserve"> </w:t>
      </w:r>
      <w:r>
        <w:t>этика</w:t>
      </w:r>
      <w:r>
        <w:rPr>
          <w:spacing w:val="80"/>
        </w:rPr>
        <w:t xml:space="preserve"> </w:t>
      </w:r>
      <w:r>
        <w:t>и культура вожатого и др.</w:t>
      </w:r>
    </w:p>
    <w:p w:rsidR="00D61B91" w:rsidRDefault="00AD1018">
      <w:pPr>
        <w:pStyle w:val="a3"/>
        <w:ind w:left="170" w:right="593"/>
      </w:pPr>
      <w:r>
        <w:t>Значимое внима</w:t>
      </w:r>
      <w:r>
        <w:t>ние мы уделяем технологии работы вожатого в образовательной организации и детском лагере, основам безопасности жизнедеятельности детского коллектива, а также информационно-медийному сопровождению вожатской деятельности.</w:t>
      </w:r>
    </w:p>
    <w:p w:rsidR="00D61B91" w:rsidRDefault="00AD1018">
      <w:pPr>
        <w:pStyle w:val="a3"/>
        <w:ind w:left="170" w:right="590"/>
      </w:pPr>
      <w:r>
        <w:t>Лекционные занятия позволяют интегри</w:t>
      </w:r>
      <w:r>
        <w:t>ровать знания, получаемые в ходе изучения многих учебных дисциплин, определить место методики и технологии педагогического процесса в профессиональной подго-товке</w:t>
      </w:r>
      <w:r>
        <w:rPr>
          <w:spacing w:val="14"/>
        </w:rPr>
        <w:t xml:space="preserve"> </w:t>
      </w:r>
      <w:r>
        <w:t>студентов,</w:t>
      </w:r>
      <w:r>
        <w:rPr>
          <w:spacing w:val="14"/>
        </w:rPr>
        <w:t xml:space="preserve"> </w:t>
      </w:r>
      <w:r>
        <w:t>а</w:t>
      </w:r>
      <w:r>
        <w:rPr>
          <w:spacing w:val="16"/>
        </w:rPr>
        <w:t xml:space="preserve"> </w:t>
      </w:r>
      <w:r>
        <w:t>практические</w:t>
      </w:r>
      <w:r>
        <w:rPr>
          <w:spacing w:val="14"/>
        </w:rPr>
        <w:t xml:space="preserve"> </w:t>
      </w:r>
      <w:r>
        <w:t>занятия</w:t>
      </w:r>
      <w:r>
        <w:rPr>
          <w:spacing w:val="15"/>
        </w:rPr>
        <w:t xml:space="preserve"> </w:t>
      </w:r>
      <w:r>
        <w:t>предусматривают овладение</w:t>
      </w:r>
      <w:r>
        <w:rPr>
          <w:spacing w:val="16"/>
        </w:rPr>
        <w:t xml:space="preserve"> </w:t>
      </w:r>
      <w:r>
        <w:t>умениями</w:t>
      </w:r>
      <w:r>
        <w:rPr>
          <w:spacing w:val="15"/>
        </w:rPr>
        <w:t xml:space="preserve"> </w:t>
      </w:r>
      <w:r>
        <w:t>и навыками работы</w:t>
      </w:r>
      <w:r>
        <w:rPr>
          <w:spacing w:val="14"/>
        </w:rPr>
        <w:t xml:space="preserve"> </w:t>
      </w:r>
      <w:r>
        <w:t>с</w:t>
      </w:r>
      <w:r>
        <w:rPr>
          <w:spacing w:val="16"/>
        </w:rPr>
        <w:t xml:space="preserve"> </w:t>
      </w:r>
      <w:r>
        <w:t>детьми и освоение на практике творческих идей через реализацию социальных проектов.</w:t>
      </w:r>
    </w:p>
    <w:p w:rsidR="00D61B91" w:rsidRDefault="00AD1018">
      <w:pPr>
        <w:pStyle w:val="a3"/>
        <w:ind w:left="170" w:right="592"/>
      </w:pPr>
      <w:r>
        <w:t>Таким образом, мы видим, что дисциплина «Основы вожатского дела» формирует готовность обучаю-щихся к практической профессиональной деятельности.</w:t>
      </w:r>
    </w:p>
    <w:p w:rsidR="00D61B91" w:rsidRDefault="00AD1018">
      <w:pPr>
        <w:pStyle w:val="a3"/>
        <w:ind w:left="170" w:right="588"/>
      </w:pPr>
      <w:r>
        <w:t>В рамка</w:t>
      </w:r>
      <w:r>
        <w:t>х учебного процесса в нашем университете также организован факультатив «Подготовка сту-дентов к летней педагогической практике». Данный факультатив готовит студентов к практической деятельно-сти</w:t>
      </w:r>
      <w:r>
        <w:rPr>
          <w:spacing w:val="35"/>
        </w:rPr>
        <w:t xml:space="preserve"> </w:t>
      </w:r>
      <w:r>
        <w:t>обучающихся</w:t>
      </w:r>
      <w:r>
        <w:rPr>
          <w:spacing w:val="36"/>
        </w:rPr>
        <w:t xml:space="preserve"> </w:t>
      </w:r>
      <w:r>
        <w:t>к</w:t>
      </w:r>
      <w:r>
        <w:rPr>
          <w:spacing w:val="35"/>
        </w:rPr>
        <w:t xml:space="preserve"> </w:t>
      </w:r>
      <w:r>
        <w:t>работе</w:t>
      </w:r>
      <w:r>
        <w:rPr>
          <w:spacing w:val="39"/>
        </w:rPr>
        <w:t xml:space="preserve"> </w:t>
      </w:r>
      <w:r>
        <w:t>вожатого</w:t>
      </w:r>
      <w:r>
        <w:rPr>
          <w:spacing w:val="37"/>
        </w:rPr>
        <w:t xml:space="preserve"> </w:t>
      </w:r>
      <w:r>
        <w:t>в</w:t>
      </w:r>
      <w:r>
        <w:rPr>
          <w:spacing w:val="36"/>
        </w:rPr>
        <w:t xml:space="preserve"> </w:t>
      </w:r>
      <w:r>
        <w:t>детских</w:t>
      </w:r>
      <w:r>
        <w:rPr>
          <w:spacing w:val="35"/>
        </w:rPr>
        <w:t xml:space="preserve"> </w:t>
      </w:r>
      <w:r>
        <w:t>оздоровительных</w:t>
      </w:r>
      <w:r>
        <w:rPr>
          <w:spacing w:val="35"/>
        </w:rPr>
        <w:t xml:space="preserve"> </w:t>
      </w:r>
      <w:r>
        <w:t>лагер</w:t>
      </w:r>
      <w:r>
        <w:t>ях</w:t>
      </w:r>
      <w:r>
        <w:rPr>
          <w:spacing w:val="37"/>
        </w:rPr>
        <w:t xml:space="preserve"> </w:t>
      </w:r>
      <w:r>
        <w:t>и</w:t>
      </w:r>
      <w:r>
        <w:rPr>
          <w:spacing w:val="35"/>
        </w:rPr>
        <w:t xml:space="preserve"> </w:t>
      </w:r>
      <w:r>
        <w:t>образовательных</w:t>
      </w:r>
      <w:r>
        <w:rPr>
          <w:spacing w:val="36"/>
        </w:rPr>
        <w:t xml:space="preserve"> </w:t>
      </w:r>
      <w:r>
        <w:t>организациях. На</w:t>
      </w:r>
      <w:r>
        <w:rPr>
          <w:spacing w:val="18"/>
        </w:rPr>
        <w:t xml:space="preserve"> </w:t>
      </w:r>
      <w:r>
        <w:t>занятиях</w:t>
      </w:r>
      <w:r>
        <w:rPr>
          <w:spacing w:val="16"/>
        </w:rPr>
        <w:t xml:space="preserve"> </w:t>
      </w:r>
      <w:r>
        <w:t>студенты</w:t>
      </w:r>
      <w:r>
        <w:rPr>
          <w:spacing w:val="18"/>
        </w:rPr>
        <w:t xml:space="preserve"> </w:t>
      </w:r>
      <w:r>
        <w:t>отрабатывают</w:t>
      </w:r>
      <w:r>
        <w:rPr>
          <w:spacing w:val="17"/>
        </w:rPr>
        <w:t xml:space="preserve"> </w:t>
      </w:r>
      <w:r>
        <w:t>педагогическое</w:t>
      </w:r>
      <w:r>
        <w:rPr>
          <w:spacing w:val="18"/>
        </w:rPr>
        <w:t xml:space="preserve"> </w:t>
      </w:r>
      <w:r>
        <w:t>мастерство</w:t>
      </w:r>
      <w:r>
        <w:rPr>
          <w:spacing w:val="18"/>
        </w:rPr>
        <w:t xml:space="preserve"> </w:t>
      </w:r>
      <w:r>
        <w:t>вожатого,</w:t>
      </w:r>
      <w:r>
        <w:rPr>
          <w:spacing w:val="18"/>
        </w:rPr>
        <w:t xml:space="preserve"> </w:t>
      </w:r>
      <w:r>
        <w:t>решают</w:t>
      </w:r>
      <w:r>
        <w:rPr>
          <w:spacing w:val="17"/>
        </w:rPr>
        <w:t xml:space="preserve"> </w:t>
      </w:r>
      <w:r>
        <w:t>педагогические</w:t>
      </w:r>
      <w:r>
        <w:rPr>
          <w:spacing w:val="18"/>
        </w:rPr>
        <w:t xml:space="preserve"> </w:t>
      </w:r>
      <w:r>
        <w:t>ситуации, а также отрабатывают технику игры.</w:t>
      </w:r>
    </w:p>
    <w:p w:rsidR="00D61B91" w:rsidRDefault="00AD1018">
      <w:pPr>
        <w:pStyle w:val="a3"/>
        <w:ind w:left="170" w:right="603"/>
      </w:pPr>
      <w:r>
        <w:t>В результате прохождения данной практики обучающийся должен приобрести следующие ком</w:t>
      </w:r>
      <w:r>
        <w:t>петенции в соответствие с ФГОС ВО:</w:t>
      </w:r>
    </w:p>
    <w:p w:rsidR="00D61B91" w:rsidRDefault="00AD1018">
      <w:pPr>
        <w:spacing w:before="1" w:line="229" w:lineRule="exact"/>
        <w:ind w:left="736"/>
        <w:jc w:val="both"/>
        <w:rPr>
          <w:sz w:val="20"/>
        </w:rPr>
      </w:pPr>
      <w:r>
        <w:rPr>
          <w:i/>
          <w:spacing w:val="-2"/>
          <w:sz w:val="20"/>
        </w:rPr>
        <w:t>Общепрофессиональные</w:t>
      </w:r>
      <w:r>
        <w:rPr>
          <w:i/>
          <w:spacing w:val="20"/>
          <w:sz w:val="20"/>
        </w:rPr>
        <w:t xml:space="preserve"> </w:t>
      </w:r>
      <w:r>
        <w:rPr>
          <w:spacing w:val="-2"/>
          <w:sz w:val="20"/>
        </w:rPr>
        <w:t>(</w:t>
      </w:r>
      <w:r>
        <w:rPr>
          <w:i/>
          <w:spacing w:val="-2"/>
          <w:sz w:val="20"/>
        </w:rPr>
        <w:t>ОПК</w:t>
      </w:r>
      <w:r>
        <w:rPr>
          <w:spacing w:val="-2"/>
          <w:sz w:val="20"/>
        </w:rPr>
        <w:t>):</w:t>
      </w:r>
    </w:p>
    <w:p w:rsidR="00D61B91" w:rsidRDefault="00AD1018" w:rsidP="00AD1018">
      <w:pPr>
        <w:pStyle w:val="a5"/>
        <w:numPr>
          <w:ilvl w:val="0"/>
          <w:numId w:val="8"/>
        </w:numPr>
        <w:tabs>
          <w:tab w:val="left" w:pos="1021"/>
        </w:tabs>
        <w:ind w:right="589" w:firstLine="566"/>
        <w:jc w:val="both"/>
        <w:rPr>
          <w:sz w:val="20"/>
        </w:rPr>
      </w:pPr>
      <w:r>
        <w:rPr>
          <w:sz w:val="20"/>
        </w:rPr>
        <w:t>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w:t>
      </w:r>
      <w:r>
        <w:rPr>
          <w:spacing w:val="-2"/>
          <w:sz w:val="20"/>
        </w:rPr>
        <w:t>щихся.</w:t>
      </w:r>
    </w:p>
    <w:p w:rsidR="00D61B91" w:rsidRDefault="00AD1018" w:rsidP="00AD1018">
      <w:pPr>
        <w:pStyle w:val="a5"/>
        <w:numPr>
          <w:ilvl w:val="0"/>
          <w:numId w:val="8"/>
        </w:numPr>
        <w:tabs>
          <w:tab w:val="left" w:pos="1021"/>
        </w:tabs>
        <w:spacing w:line="245" w:lineRule="exact"/>
        <w:ind w:left="1021" w:hanging="285"/>
        <w:jc w:val="both"/>
        <w:rPr>
          <w:sz w:val="20"/>
        </w:rPr>
      </w:pPr>
      <w:r>
        <w:rPr>
          <w:spacing w:val="-2"/>
          <w:sz w:val="20"/>
        </w:rPr>
        <w:t>готовность</w:t>
      </w:r>
      <w:r>
        <w:rPr>
          <w:spacing w:val="14"/>
          <w:sz w:val="20"/>
        </w:rPr>
        <w:t xml:space="preserve"> </w:t>
      </w:r>
      <w:r>
        <w:rPr>
          <w:spacing w:val="-2"/>
          <w:sz w:val="20"/>
        </w:rPr>
        <w:t>к</w:t>
      </w:r>
      <w:r>
        <w:rPr>
          <w:spacing w:val="16"/>
          <w:sz w:val="20"/>
        </w:rPr>
        <w:t xml:space="preserve"> </w:t>
      </w:r>
      <w:r>
        <w:rPr>
          <w:spacing w:val="-2"/>
          <w:sz w:val="20"/>
        </w:rPr>
        <w:t>психолого-педагогическому</w:t>
      </w:r>
      <w:r>
        <w:rPr>
          <w:spacing w:val="9"/>
          <w:sz w:val="20"/>
        </w:rPr>
        <w:t xml:space="preserve"> </w:t>
      </w:r>
      <w:r>
        <w:rPr>
          <w:spacing w:val="-2"/>
          <w:sz w:val="20"/>
        </w:rPr>
        <w:t>сопровождению</w:t>
      </w:r>
      <w:r>
        <w:rPr>
          <w:spacing w:val="17"/>
          <w:sz w:val="20"/>
        </w:rPr>
        <w:t xml:space="preserve"> </w:t>
      </w:r>
      <w:r>
        <w:rPr>
          <w:spacing w:val="-2"/>
          <w:sz w:val="20"/>
        </w:rPr>
        <w:t>учебно-воспитательного</w:t>
      </w:r>
      <w:r>
        <w:rPr>
          <w:spacing w:val="15"/>
          <w:sz w:val="20"/>
        </w:rPr>
        <w:t xml:space="preserve"> </w:t>
      </w:r>
      <w:r>
        <w:rPr>
          <w:spacing w:val="-2"/>
          <w:sz w:val="20"/>
        </w:rPr>
        <w:t>процесса.</w:t>
      </w:r>
    </w:p>
    <w:p w:rsidR="00D61B91" w:rsidRDefault="00AD1018">
      <w:pPr>
        <w:spacing w:line="229" w:lineRule="exact"/>
        <w:ind w:left="736"/>
        <w:jc w:val="both"/>
        <w:rPr>
          <w:sz w:val="20"/>
        </w:rPr>
      </w:pPr>
      <w:r>
        <w:rPr>
          <w:i/>
          <w:spacing w:val="-2"/>
          <w:sz w:val="20"/>
        </w:rPr>
        <w:t>Профессиональные</w:t>
      </w:r>
      <w:r>
        <w:rPr>
          <w:i/>
          <w:spacing w:val="17"/>
          <w:sz w:val="20"/>
        </w:rPr>
        <w:t xml:space="preserve"> </w:t>
      </w:r>
      <w:r>
        <w:rPr>
          <w:spacing w:val="-4"/>
          <w:sz w:val="20"/>
        </w:rPr>
        <w:t>(</w:t>
      </w:r>
      <w:r>
        <w:rPr>
          <w:i/>
          <w:spacing w:val="-4"/>
          <w:sz w:val="20"/>
        </w:rPr>
        <w:t>ПК</w:t>
      </w:r>
      <w:r>
        <w:rPr>
          <w:spacing w:val="-4"/>
          <w:sz w:val="20"/>
        </w:rPr>
        <w:t>):</w:t>
      </w:r>
    </w:p>
    <w:p w:rsidR="00D61B91" w:rsidRDefault="00AD1018" w:rsidP="00AD1018">
      <w:pPr>
        <w:pStyle w:val="a5"/>
        <w:numPr>
          <w:ilvl w:val="0"/>
          <w:numId w:val="8"/>
        </w:numPr>
        <w:tabs>
          <w:tab w:val="left" w:pos="1021"/>
        </w:tabs>
        <w:ind w:right="598" w:firstLine="566"/>
        <w:jc w:val="both"/>
        <w:rPr>
          <w:sz w:val="20"/>
        </w:rPr>
      </w:pPr>
      <w:r>
        <w:rPr>
          <w:sz w:val="20"/>
        </w:rPr>
        <w:t>способность решать задачи</w:t>
      </w:r>
      <w:r>
        <w:rPr>
          <w:spacing w:val="18"/>
          <w:sz w:val="20"/>
        </w:rPr>
        <w:t xml:space="preserve"> </w:t>
      </w:r>
      <w:r>
        <w:rPr>
          <w:sz w:val="20"/>
        </w:rPr>
        <w:t>воспитания</w:t>
      </w:r>
      <w:r>
        <w:rPr>
          <w:spacing w:val="18"/>
          <w:sz w:val="20"/>
        </w:rPr>
        <w:t xml:space="preserve"> </w:t>
      </w:r>
      <w:r>
        <w:rPr>
          <w:sz w:val="20"/>
        </w:rPr>
        <w:t>и</w:t>
      </w:r>
      <w:r>
        <w:rPr>
          <w:spacing w:val="22"/>
          <w:sz w:val="20"/>
        </w:rPr>
        <w:t xml:space="preserve"> </w:t>
      </w:r>
      <w:r>
        <w:rPr>
          <w:sz w:val="20"/>
        </w:rPr>
        <w:t>духовно-нравственного развития обучающихся в</w:t>
      </w:r>
      <w:r>
        <w:rPr>
          <w:spacing w:val="20"/>
          <w:sz w:val="20"/>
        </w:rPr>
        <w:t xml:space="preserve"> </w:t>
      </w:r>
      <w:r>
        <w:rPr>
          <w:sz w:val="20"/>
        </w:rPr>
        <w:t>учебной</w:t>
      </w:r>
      <w:r>
        <w:rPr>
          <w:spacing w:val="40"/>
          <w:sz w:val="20"/>
        </w:rPr>
        <w:t xml:space="preserve"> </w:t>
      </w:r>
      <w:r>
        <w:rPr>
          <w:sz w:val="20"/>
        </w:rPr>
        <w:t>и внеучебной деятельности.</w:t>
      </w:r>
    </w:p>
    <w:p w:rsidR="00D61B91" w:rsidRDefault="00AD1018" w:rsidP="00AD1018">
      <w:pPr>
        <w:pStyle w:val="a5"/>
        <w:numPr>
          <w:ilvl w:val="0"/>
          <w:numId w:val="8"/>
        </w:numPr>
        <w:tabs>
          <w:tab w:val="left" w:pos="1021"/>
        </w:tabs>
        <w:ind w:right="594" w:firstLine="566"/>
        <w:jc w:val="both"/>
        <w:rPr>
          <w:sz w:val="20"/>
        </w:rPr>
      </w:pPr>
      <w:r>
        <w:rPr>
          <w:sz w:val="20"/>
        </w:rPr>
        <w:t>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преподаваемого учебного пре</w:t>
      </w:r>
      <w:r>
        <w:rPr>
          <w:sz w:val="20"/>
        </w:rPr>
        <w:t>дмета.</w:t>
      </w:r>
    </w:p>
    <w:p w:rsidR="00D61B91" w:rsidRDefault="00AD1018" w:rsidP="00AD1018">
      <w:pPr>
        <w:pStyle w:val="a5"/>
        <w:numPr>
          <w:ilvl w:val="0"/>
          <w:numId w:val="8"/>
        </w:numPr>
        <w:tabs>
          <w:tab w:val="left" w:pos="1021"/>
        </w:tabs>
        <w:spacing w:line="244" w:lineRule="exact"/>
        <w:ind w:left="1021" w:hanging="285"/>
        <w:jc w:val="both"/>
        <w:rPr>
          <w:sz w:val="20"/>
        </w:rPr>
      </w:pPr>
      <w:r>
        <w:rPr>
          <w:sz w:val="20"/>
        </w:rPr>
        <w:t>готовность</w:t>
      </w:r>
      <w:r>
        <w:rPr>
          <w:spacing w:val="-10"/>
          <w:sz w:val="20"/>
        </w:rPr>
        <w:t xml:space="preserve"> </w:t>
      </w:r>
      <w:r>
        <w:rPr>
          <w:sz w:val="20"/>
        </w:rPr>
        <w:t>к</w:t>
      </w:r>
      <w:r>
        <w:rPr>
          <w:spacing w:val="-10"/>
          <w:sz w:val="20"/>
        </w:rPr>
        <w:t xml:space="preserve"> </w:t>
      </w:r>
      <w:r>
        <w:rPr>
          <w:sz w:val="20"/>
        </w:rPr>
        <w:t>взаимодействию</w:t>
      </w:r>
      <w:r>
        <w:rPr>
          <w:spacing w:val="-9"/>
          <w:sz w:val="20"/>
        </w:rPr>
        <w:t xml:space="preserve"> </w:t>
      </w:r>
      <w:r>
        <w:rPr>
          <w:sz w:val="20"/>
        </w:rPr>
        <w:t>с</w:t>
      </w:r>
      <w:r>
        <w:rPr>
          <w:spacing w:val="-7"/>
          <w:sz w:val="20"/>
        </w:rPr>
        <w:t xml:space="preserve"> </w:t>
      </w:r>
      <w:r>
        <w:rPr>
          <w:sz w:val="20"/>
        </w:rPr>
        <w:t>участниками</w:t>
      </w:r>
      <w:r>
        <w:rPr>
          <w:spacing w:val="-10"/>
          <w:sz w:val="20"/>
        </w:rPr>
        <w:t xml:space="preserve"> </w:t>
      </w:r>
      <w:r>
        <w:rPr>
          <w:sz w:val="20"/>
        </w:rPr>
        <w:t>образовательного</w:t>
      </w:r>
      <w:r>
        <w:rPr>
          <w:spacing w:val="-9"/>
          <w:sz w:val="20"/>
        </w:rPr>
        <w:t xml:space="preserve"> </w:t>
      </w:r>
      <w:r>
        <w:rPr>
          <w:spacing w:val="-2"/>
          <w:sz w:val="20"/>
        </w:rPr>
        <w:t>процесса.</w:t>
      </w:r>
    </w:p>
    <w:p w:rsidR="00D61B91" w:rsidRDefault="00AD1018" w:rsidP="00AD1018">
      <w:pPr>
        <w:pStyle w:val="a5"/>
        <w:numPr>
          <w:ilvl w:val="0"/>
          <w:numId w:val="8"/>
        </w:numPr>
        <w:tabs>
          <w:tab w:val="left" w:pos="1021"/>
        </w:tabs>
        <w:ind w:right="590" w:firstLine="566"/>
        <w:jc w:val="both"/>
        <w:rPr>
          <w:sz w:val="20"/>
        </w:rPr>
      </w:pPr>
      <w:r>
        <w:rPr>
          <w:sz w:val="20"/>
        </w:rPr>
        <w:t>способность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w:t>
      </w:r>
    </w:p>
    <w:p w:rsidR="00D61B91" w:rsidRDefault="00AD1018">
      <w:pPr>
        <w:pStyle w:val="a3"/>
        <w:ind w:left="170" w:right="604"/>
      </w:pPr>
      <w:r>
        <w:t>Таким образом,</w:t>
      </w:r>
      <w:r>
        <w:t xml:space="preserve"> можно сказать, что студенты, выходя на летнюю педагогическую практику, имеют практический опыт работы с детьми в детских оздоровительных лагерях и образовательных организациях.</w:t>
      </w:r>
    </w:p>
    <w:p w:rsidR="00D61B91" w:rsidRDefault="00AD1018">
      <w:pPr>
        <w:pStyle w:val="a3"/>
        <w:ind w:left="170" w:right="602"/>
      </w:pPr>
      <w:r>
        <w:t>Необходимо отметить, что в Сургутском государственном педагогическом университ</w:t>
      </w:r>
      <w:r>
        <w:t>ете с 2016 года разработана круглогодичная программа подготовки кадров к организации летнего отдыха «Школа вожатых».</w:t>
      </w:r>
    </w:p>
    <w:p w:rsidR="00D61B91" w:rsidRDefault="00AD1018">
      <w:pPr>
        <w:pStyle w:val="a3"/>
        <w:ind w:left="170" w:right="594" w:firstLine="0"/>
      </w:pPr>
      <w:r>
        <w:t>«Школа вожатых» (ШВ) рассчитана на обучение и подготовку молодежи к работе со временными детскими коллективами в условиях оздоровительно-об</w:t>
      </w:r>
      <w:r>
        <w:t>разовательных лагерей. Цель</w:t>
      </w:r>
      <w:r>
        <w:rPr>
          <w:spacing w:val="-4"/>
        </w:rPr>
        <w:t xml:space="preserve"> </w:t>
      </w:r>
      <w:r>
        <w:t>данной программы – подготовка пе-дагогических коллективов для работы в детских оздоровительных лагерях.</w:t>
      </w:r>
    </w:p>
    <w:p w:rsidR="00D61B91" w:rsidRDefault="00AD1018">
      <w:pPr>
        <w:pStyle w:val="a3"/>
        <w:ind w:left="170" w:right="592"/>
      </w:pPr>
      <w:r>
        <w:t>Для участия в программе приглашаются студенты 1-4 курсов педагогических и не педагогических направлений. Программа реализует</w:t>
      </w:r>
      <w:r>
        <w:t>ся на факультете психологии и педагогики кафедры педагогического и спе-циального</w:t>
      </w:r>
      <w:r>
        <w:rPr>
          <w:spacing w:val="40"/>
        </w:rPr>
        <w:t xml:space="preserve"> </w:t>
      </w:r>
      <w:r>
        <w:t>образования</w:t>
      </w:r>
      <w:r>
        <w:rPr>
          <w:spacing w:val="40"/>
        </w:rPr>
        <w:t xml:space="preserve"> </w:t>
      </w:r>
      <w:r>
        <w:t>БУ</w:t>
      </w:r>
      <w:r>
        <w:rPr>
          <w:spacing w:val="40"/>
        </w:rPr>
        <w:t xml:space="preserve"> </w:t>
      </w:r>
      <w:r>
        <w:t>«СурГПУ».</w:t>
      </w:r>
      <w:r>
        <w:rPr>
          <w:spacing w:val="40"/>
        </w:rPr>
        <w:t xml:space="preserve"> </w:t>
      </w:r>
      <w:r>
        <w:t>В</w:t>
      </w:r>
      <w:r>
        <w:rPr>
          <w:spacing w:val="40"/>
        </w:rPr>
        <w:t xml:space="preserve"> </w:t>
      </w:r>
      <w:r>
        <w:t>содержание</w:t>
      </w:r>
      <w:r>
        <w:rPr>
          <w:spacing w:val="40"/>
        </w:rPr>
        <w:t xml:space="preserve"> </w:t>
      </w:r>
      <w:r>
        <w:t>программы</w:t>
      </w:r>
      <w:r>
        <w:rPr>
          <w:spacing w:val="40"/>
        </w:rPr>
        <w:t xml:space="preserve"> </w:t>
      </w:r>
      <w:r>
        <w:t>включены</w:t>
      </w:r>
      <w:r>
        <w:rPr>
          <w:spacing w:val="40"/>
        </w:rPr>
        <w:t xml:space="preserve"> </w:t>
      </w:r>
      <w:r>
        <w:t>теоретические,</w:t>
      </w:r>
      <w:r>
        <w:rPr>
          <w:spacing w:val="40"/>
        </w:rPr>
        <w:t xml:space="preserve"> </w:t>
      </w:r>
      <w:r>
        <w:t>практические</w:t>
      </w:r>
      <w:r>
        <w:rPr>
          <w:spacing w:val="80"/>
        </w:rPr>
        <w:t xml:space="preserve"> </w:t>
      </w:r>
      <w:r>
        <w:t>и творческие виды деятельности со студентами.</w:t>
      </w:r>
    </w:p>
    <w:p w:rsidR="00D61B91" w:rsidRDefault="00AD1018">
      <w:pPr>
        <w:pStyle w:val="a3"/>
        <w:ind w:left="170" w:right="596"/>
      </w:pPr>
      <w:r>
        <w:t>Создание педагогических отрядов студентов СурГПУ и их подготовка основана на социальном заказе различных структурных подразделений администрацией учреждений, организаций города, района и округа.</w:t>
      </w:r>
    </w:p>
    <w:p w:rsidR="00D61B91" w:rsidRDefault="00D61B91">
      <w:pPr>
        <w:pStyle w:val="a3"/>
        <w:sectPr w:rsidR="00D61B91">
          <w:footerReference w:type="default" r:id="rId737"/>
          <w:pgSz w:w="11910" w:h="16840"/>
          <w:pgMar w:top="1040" w:right="708" w:bottom="1340" w:left="850" w:header="0" w:footer="1159" w:gutter="0"/>
          <w:cols w:space="720"/>
        </w:sectPr>
      </w:pPr>
    </w:p>
    <w:p w:rsidR="00D61B91" w:rsidRDefault="00AD1018">
      <w:pPr>
        <w:pStyle w:val="a3"/>
        <w:spacing w:before="67"/>
        <w:ind w:right="308"/>
      </w:pPr>
      <w:r>
        <w:rPr>
          <w:spacing w:val="-2"/>
        </w:rPr>
        <w:lastRenderedPageBreak/>
        <w:t>Подготовкой по программе «Школа вожатых»</w:t>
      </w:r>
      <w:r>
        <w:rPr>
          <w:spacing w:val="-5"/>
        </w:rPr>
        <w:t xml:space="preserve"> </w:t>
      </w:r>
      <w:r>
        <w:rPr>
          <w:spacing w:val="-2"/>
        </w:rPr>
        <w:t>занимаются приглашенные практики, опытные вожатые пе-</w:t>
      </w:r>
      <w:r>
        <w:t>дагогического отряда «Клюква», проработавшие смены в таких лагерях, как МДЦ «Артек», ДОЛ «Этноград», ДСОЛ</w:t>
      </w:r>
      <w:r>
        <w:rPr>
          <w:spacing w:val="-6"/>
        </w:rPr>
        <w:t xml:space="preserve"> </w:t>
      </w:r>
      <w:r>
        <w:t>«Глобус».</w:t>
      </w:r>
      <w:r>
        <w:rPr>
          <w:spacing w:val="-7"/>
        </w:rPr>
        <w:t xml:space="preserve"> </w:t>
      </w:r>
      <w:r>
        <w:t>Курируют</w:t>
      </w:r>
      <w:r>
        <w:rPr>
          <w:spacing w:val="-8"/>
        </w:rPr>
        <w:t xml:space="preserve"> </w:t>
      </w:r>
      <w:r>
        <w:t>программу</w:t>
      </w:r>
      <w:r>
        <w:rPr>
          <w:spacing w:val="-10"/>
        </w:rPr>
        <w:t xml:space="preserve"> </w:t>
      </w:r>
      <w:r>
        <w:t>подготовки</w:t>
      </w:r>
      <w:r>
        <w:rPr>
          <w:spacing w:val="-10"/>
        </w:rPr>
        <w:t xml:space="preserve"> </w:t>
      </w:r>
      <w:r>
        <w:t>руководитель</w:t>
      </w:r>
      <w:r>
        <w:rPr>
          <w:spacing w:val="-9"/>
        </w:rPr>
        <w:t xml:space="preserve"> </w:t>
      </w:r>
      <w:r>
        <w:t>сту</w:t>
      </w:r>
      <w:r>
        <w:t>денческого</w:t>
      </w:r>
      <w:r>
        <w:rPr>
          <w:spacing w:val="-6"/>
        </w:rPr>
        <w:t xml:space="preserve"> </w:t>
      </w:r>
      <w:r>
        <w:t>педагогического</w:t>
      </w:r>
      <w:r>
        <w:rPr>
          <w:spacing w:val="-6"/>
        </w:rPr>
        <w:t xml:space="preserve"> </w:t>
      </w:r>
      <w:r>
        <w:t>отряда.</w:t>
      </w:r>
    </w:p>
    <w:p w:rsidR="00D61B91" w:rsidRDefault="00AD1018">
      <w:pPr>
        <w:pStyle w:val="a3"/>
        <w:spacing w:before="2"/>
        <w:ind w:right="323"/>
      </w:pPr>
      <w:r>
        <w:t>Мы готовим вожатых, которые в процессе обучения получают знания в области детской психологии, методов работы с детьми и узнают все о детском оздоровительном лагере.</w:t>
      </w:r>
    </w:p>
    <w:p w:rsidR="00D61B91" w:rsidRDefault="00AD1018">
      <w:pPr>
        <w:pStyle w:val="a3"/>
        <w:spacing w:before="1"/>
        <w:ind w:right="312"/>
      </w:pPr>
      <w:r>
        <w:t>Спецификой</w:t>
      </w:r>
      <w:r>
        <w:rPr>
          <w:spacing w:val="38"/>
        </w:rPr>
        <w:t xml:space="preserve"> </w:t>
      </w:r>
      <w:r>
        <w:t>нашей</w:t>
      </w:r>
      <w:r>
        <w:rPr>
          <w:spacing w:val="38"/>
        </w:rPr>
        <w:t xml:space="preserve"> </w:t>
      </w:r>
      <w:r>
        <w:t>программы</w:t>
      </w:r>
      <w:r>
        <w:rPr>
          <w:spacing w:val="38"/>
        </w:rPr>
        <w:t xml:space="preserve"> </w:t>
      </w:r>
      <w:r>
        <w:t>является</w:t>
      </w:r>
      <w:r>
        <w:rPr>
          <w:spacing w:val="37"/>
        </w:rPr>
        <w:t xml:space="preserve"> </w:t>
      </w:r>
      <w:r>
        <w:t>разбиение</w:t>
      </w:r>
      <w:r>
        <w:rPr>
          <w:spacing w:val="38"/>
        </w:rPr>
        <w:t xml:space="preserve"> </w:t>
      </w:r>
      <w:r>
        <w:t>обучения</w:t>
      </w:r>
      <w:r>
        <w:rPr>
          <w:spacing w:val="37"/>
        </w:rPr>
        <w:t xml:space="preserve"> </w:t>
      </w:r>
      <w:r>
        <w:t>н</w:t>
      </w:r>
      <w:r>
        <w:t>а</w:t>
      </w:r>
      <w:r>
        <w:rPr>
          <w:spacing w:val="39"/>
        </w:rPr>
        <w:t xml:space="preserve"> </w:t>
      </w:r>
      <w:r>
        <w:t>два</w:t>
      </w:r>
      <w:r>
        <w:rPr>
          <w:spacing w:val="39"/>
        </w:rPr>
        <w:t xml:space="preserve"> </w:t>
      </w:r>
      <w:r>
        <w:t>взаимосвязанных</w:t>
      </w:r>
      <w:r>
        <w:rPr>
          <w:spacing w:val="36"/>
        </w:rPr>
        <w:t xml:space="preserve"> </w:t>
      </w:r>
      <w:r>
        <w:t>блока:</w:t>
      </w:r>
      <w:r>
        <w:rPr>
          <w:spacing w:val="39"/>
        </w:rPr>
        <w:t xml:space="preserve"> </w:t>
      </w:r>
      <w:r>
        <w:t>теории и</w:t>
      </w:r>
      <w:r>
        <w:rPr>
          <w:spacing w:val="40"/>
        </w:rPr>
        <w:t xml:space="preserve"> </w:t>
      </w:r>
      <w:r>
        <w:t>практики.</w:t>
      </w:r>
      <w:r>
        <w:rPr>
          <w:spacing w:val="40"/>
        </w:rPr>
        <w:t xml:space="preserve"> </w:t>
      </w:r>
      <w:r>
        <w:t>Теорию</w:t>
      </w:r>
      <w:r>
        <w:rPr>
          <w:spacing w:val="40"/>
        </w:rPr>
        <w:t xml:space="preserve"> </w:t>
      </w:r>
      <w:r>
        <w:t>преподают</w:t>
      </w:r>
      <w:r>
        <w:rPr>
          <w:spacing w:val="40"/>
        </w:rPr>
        <w:t xml:space="preserve"> </w:t>
      </w:r>
      <w:r>
        <w:t>командир</w:t>
      </w:r>
      <w:r>
        <w:rPr>
          <w:spacing w:val="40"/>
        </w:rPr>
        <w:t xml:space="preserve"> </w:t>
      </w:r>
      <w:r>
        <w:t>и</w:t>
      </w:r>
      <w:r>
        <w:rPr>
          <w:spacing w:val="40"/>
        </w:rPr>
        <w:t xml:space="preserve"> </w:t>
      </w:r>
      <w:r>
        <w:t>комиссар</w:t>
      </w:r>
      <w:r>
        <w:rPr>
          <w:spacing w:val="40"/>
        </w:rPr>
        <w:t xml:space="preserve"> </w:t>
      </w:r>
      <w:r>
        <w:t>педагогического</w:t>
      </w:r>
      <w:r>
        <w:rPr>
          <w:spacing w:val="40"/>
        </w:rPr>
        <w:t xml:space="preserve"> </w:t>
      </w:r>
      <w:r>
        <w:t>отряда</w:t>
      </w:r>
      <w:r>
        <w:rPr>
          <w:spacing w:val="40"/>
        </w:rPr>
        <w:t xml:space="preserve"> </w:t>
      </w:r>
      <w:r>
        <w:t>«Клюква»</w:t>
      </w:r>
      <w:r>
        <w:rPr>
          <w:spacing w:val="40"/>
        </w:rPr>
        <w:t xml:space="preserve"> </w:t>
      </w:r>
      <w:r>
        <w:t>и</w:t>
      </w:r>
      <w:r>
        <w:rPr>
          <w:spacing w:val="40"/>
        </w:rPr>
        <w:t xml:space="preserve"> </w:t>
      </w:r>
      <w:r>
        <w:t>руководитель</w:t>
      </w:r>
    </w:p>
    <w:p w:rsidR="00D61B91" w:rsidRDefault="00AD1018">
      <w:pPr>
        <w:pStyle w:val="a3"/>
        <w:ind w:right="308" w:firstLine="0"/>
      </w:pPr>
      <w:r>
        <w:t>«Школы вожатых».</w:t>
      </w:r>
      <w:r>
        <w:rPr>
          <w:spacing w:val="-1"/>
        </w:rPr>
        <w:t xml:space="preserve"> </w:t>
      </w:r>
      <w:r>
        <w:t>Практику</w:t>
      </w:r>
      <w:r>
        <w:rPr>
          <w:spacing w:val="-2"/>
        </w:rPr>
        <w:t xml:space="preserve"> </w:t>
      </w:r>
      <w:r>
        <w:t>ребята изучают</w:t>
      </w:r>
      <w:r>
        <w:rPr>
          <w:spacing w:val="-2"/>
        </w:rPr>
        <w:t xml:space="preserve"> </w:t>
      </w:r>
      <w:r>
        <w:t>особенным образом:</w:t>
      </w:r>
      <w:r>
        <w:rPr>
          <w:spacing w:val="-1"/>
        </w:rPr>
        <w:t xml:space="preserve"> </w:t>
      </w:r>
      <w:r>
        <w:t>в</w:t>
      </w:r>
      <w:r>
        <w:rPr>
          <w:spacing w:val="-1"/>
        </w:rPr>
        <w:t xml:space="preserve"> </w:t>
      </w:r>
      <w:r>
        <w:t>начале обучения все желающие научиться вожатскому делу распределяются на 3 отряда, у каждого из которых есть два опытных наставника – бойца</w:t>
      </w:r>
      <w:r>
        <w:rPr>
          <w:spacing w:val="40"/>
        </w:rPr>
        <w:t xml:space="preserve"> </w:t>
      </w:r>
      <w:r>
        <w:t>СПО «Клюква». На лекциях ребята изучают теоретический материал, а на практиках отрабатывают свои зна-ния. Таким обра</w:t>
      </w:r>
      <w:r>
        <w:t>зом, в дружеской, пропитанной детством и лагерем атмосфере, наши ученики участвуют в ма-стер-классах и тренингах, слушают лекции, учатся самостоятельно проводить мастер-классы, игры и отрядные мероприятия, проводят огоньки.</w:t>
      </w:r>
    </w:p>
    <w:p w:rsidR="00D61B91" w:rsidRDefault="00AD1018">
      <w:pPr>
        <w:pStyle w:val="a3"/>
        <w:ind w:right="306"/>
      </w:pPr>
      <w:r>
        <w:t>Важным отчетным мероприятием для</w:t>
      </w:r>
      <w:r>
        <w:t xml:space="preserve"> наших учеников является концерт, посвященный знакомству от-</w:t>
      </w:r>
      <w:r>
        <w:rPr>
          <w:spacing w:val="-2"/>
        </w:rPr>
        <w:t>рядов. Концертное</w:t>
      </w:r>
      <w:r>
        <w:rPr>
          <w:spacing w:val="-3"/>
        </w:rPr>
        <w:t xml:space="preserve"> </w:t>
      </w:r>
      <w:r>
        <w:rPr>
          <w:spacing w:val="-2"/>
        </w:rPr>
        <w:t>мероприятие является</w:t>
      </w:r>
      <w:r>
        <w:rPr>
          <w:spacing w:val="-4"/>
        </w:rPr>
        <w:t xml:space="preserve"> </w:t>
      </w:r>
      <w:r>
        <w:rPr>
          <w:spacing w:val="-2"/>
        </w:rPr>
        <w:t>отличной</w:t>
      </w:r>
      <w:r>
        <w:rPr>
          <w:spacing w:val="-5"/>
        </w:rPr>
        <w:t xml:space="preserve"> </w:t>
      </w:r>
      <w:r>
        <w:rPr>
          <w:spacing w:val="-2"/>
        </w:rPr>
        <w:t>возможностью</w:t>
      </w:r>
      <w:r>
        <w:rPr>
          <w:spacing w:val="-3"/>
        </w:rPr>
        <w:t xml:space="preserve"> </w:t>
      </w:r>
      <w:r>
        <w:rPr>
          <w:spacing w:val="-2"/>
        </w:rPr>
        <w:t>для</w:t>
      </w:r>
      <w:r>
        <w:rPr>
          <w:spacing w:val="-4"/>
        </w:rPr>
        <w:t xml:space="preserve"> </w:t>
      </w:r>
      <w:r>
        <w:rPr>
          <w:spacing w:val="-2"/>
        </w:rPr>
        <w:t>ребят проявить свои творческие</w:t>
      </w:r>
      <w:r>
        <w:rPr>
          <w:spacing w:val="-3"/>
        </w:rPr>
        <w:t xml:space="preserve"> </w:t>
      </w:r>
      <w:r>
        <w:rPr>
          <w:spacing w:val="-2"/>
        </w:rPr>
        <w:t>способно-сти, побороть страх сцены, научиться готовить творческие выступления, тематические видеорол</w:t>
      </w:r>
      <w:r>
        <w:rPr>
          <w:spacing w:val="-2"/>
        </w:rPr>
        <w:t>ики, узнать куль-</w:t>
      </w:r>
      <w:r>
        <w:t>туру</w:t>
      </w:r>
      <w:r>
        <w:rPr>
          <w:spacing w:val="-5"/>
        </w:rPr>
        <w:t xml:space="preserve"> </w:t>
      </w:r>
      <w:r>
        <w:t>поведения</w:t>
      </w:r>
      <w:r>
        <w:rPr>
          <w:spacing w:val="-4"/>
        </w:rPr>
        <w:t xml:space="preserve"> </w:t>
      </w:r>
      <w:r>
        <w:t>в</w:t>
      </w:r>
      <w:r>
        <w:rPr>
          <w:spacing w:val="-6"/>
        </w:rPr>
        <w:t xml:space="preserve"> </w:t>
      </w:r>
      <w:r>
        <w:t>зале</w:t>
      </w:r>
      <w:r>
        <w:rPr>
          <w:spacing w:val="-3"/>
        </w:rPr>
        <w:t xml:space="preserve"> </w:t>
      </w:r>
      <w:r>
        <w:t>и</w:t>
      </w:r>
      <w:r>
        <w:rPr>
          <w:spacing w:val="-7"/>
        </w:rPr>
        <w:t xml:space="preserve"> </w:t>
      </w:r>
      <w:r>
        <w:t>просто</w:t>
      </w:r>
      <w:r>
        <w:rPr>
          <w:spacing w:val="-5"/>
        </w:rPr>
        <w:t xml:space="preserve"> </w:t>
      </w:r>
      <w:r>
        <w:t>сплотиться</w:t>
      </w:r>
      <w:r>
        <w:rPr>
          <w:spacing w:val="-6"/>
        </w:rPr>
        <w:t xml:space="preserve"> </w:t>
      </w:r>
      <w:r>
        <w:t>со</w:t>
      </w:r>
      <w:r>
        <w:rPr>
          <w:spacing w:val="-5"/>
        </w:rPr>
        <w:t xml:space="preserve"> </w:t>
      </w:r>
      <w:r>
        <w:t>своим</w:t>
      </w:r>
      <w:r>
        <w:rPr>
          <w:spacing w:val="-5"/>
        </w:rPr>
        <w:t xml:space="preserve"> </w:t>
      </w:r>
      <w:r>
        <w:t>отрядом</w:t>
      </w:r>
      <w:r>
        <w:rPr>
          <w:spacing w:val="-5"/>
        </w:rPr>
        <w:t xml:space="preserve"> </w:t>
      </w:r>
      <w:r>
        <w:t>и</w:t>
      </w:r>
      <w:r>
        <w:rPr>
          <w:spacing w:val="-7"/>
        </w:rPr>
        <w:t xml:space="preserve"> </w:t>
      </w:r>
      <w:r>
        <w:t>стать</w:t>
      </w:r>
      <w:r>
        <w:rPr>
          <w:spacing w:val="-5"/>
        </w:rPr>
        <w:t xml:space="preserve"> </w:t>
      </w:r>
      <w:r>
        <w:t>по-настоящему</w:t>
      </w:r>
      <w:r>
        <w:rPr>
          <w:spacing w:val="-7"/>
        </w:rPr>
        <w:t xml:space="preserve"> </w:t>
      </w:r>
      <w:r>
        <w:t>единой</w:t>
      </w:r>
      <w:r>
        <w:rPr>
          <w:spacing w:val="-7"/>
        </w:rPr>
        <w:t xml:space="preserve"> </w:t>
      </w:r>
      <w:r>
        <w:t>командой.</w:t>
      </w:r>
    </w:p>
    <w:p w:rsidR="00D61B91" w:rsidRDefault="00AD1018">
      <w:pPr>
        <w:pStyle w:val="a3"/>
        <w:ind w:right="308"/>
      </w:pPr>
      <w:r>
        <w:t xml:space="preserve">В результате обучения при успешном прохождении итогового экзамена, который состоит из двух ча-стей: подготовки отчетного выступления отрядом </w:t>
      </w:r>
      <w:r>
        <w:t>и индивидуального экзамена по билетам, ребята получают удостоверение о повышении квалификации с присвоением квалификации «Вожатый», который даёт возмож-ность работать в детских оздоровительных лагерях по всей России.</w:t>
      </w:r>
    </w:p>
    <w:p w:rsidR="00D61B91" w:rsidRDefault="00AD1018">
      <w:pPr>
        <w:pStyle w:val="a3"/>
        <w:ind w:right="310"/>
      </w:pPr>
      <w:r>
        <w:t>Студенты, объединенные в педагогические</w:t>
      </w:r>
      <w:r>
        <w:t xml:space="preserve"> отряды, нарабатывают практический опыт, участвуют в про-ектной</w:t>
      </w:r>
      <w:r>
        <w:rPr>
          <w:spacing w:val="24"/>
        </w:rPr>
        <w:t xml:space="preserve"> </w:t>
      </w:r>
      <w:r>
        <w:t>и</w:t>
      </w:r>
      <w:r>
        <w:rPr>
          <w:spacing w:val="24"/>
        </w:rPr>
        <w:t xml:space="preserve"> </w:t>
      </w:r>
      <w:r>
        <w:t>творческой</w:t>
      </w:r>
      <w:r>
        <w:rPr>
          <w:spacing w:val="24"/>
        </w:rPr>
        <w:t xml:space="preserve"> </w:t>
      </w:r>
      <w:r>
        <w:t>деятельности.</w:t>
      </w:r>
      <w:r>
        <w:rPr>
          <w:spacing w:val="25"/>
        </w:rPr>
        <w:t xml:space="preserve"> </w:t>
      </w:r>
      <w:r>
        <w:t>В</w:t>
      </w:r>
      <w:r>
        <w:rPr>
          <w:spacing w:val="30"/>
        </w:rPr>
        <w:t xml:space="preserve"> </w:t>
      </w:r>
      <w:r>
        <w:t>настоящее</w:t>
      </w:r>
      <w:r>
        <w:rPr>
          <w:spacing w:val="25"/>
        </w:rPr>
        <w:t xml:space="preserve"> </w:t>
      </w:r>
      <w:r>
        <w:t>время</w:t>
      </w:r>
      <w:r>
        <w:rPr>
          <w:spacing w:val="26"/>
        </w:rPr>
        <w:t xml:space="preserve"> </w:t>
      </w:r>
      <w:r>
        <w:t>в</w:t>
      </w:r>
      <w:r>
        <w:rPr>
          <w:spacing w:val="24"/>
        </w:rPr>
        <w:t xml:space="preserve"> </w:t>
      </w:r>
      <w:r>
        <w:t>нашем</w:t>
      </w:r>
      <w:r>
        <w:rPr>
          <w:spacing w:val="26"/>
        </w:rPr>
        <w:t xml:space="preserve"> </w:t>
      </w:r>
      <w:r>
        <w:t>университете</w:t>
      </w:r>
      <w:r>
        <w:rPr>
          <w:spacing w:val="25"/>
        </w:rPr>
        <w:t xml:space="preserve"> </w:t>
      </w:r>
      <w:r>
        <w:t>реализуют</w:t>
      </w:r>
      <w:r>
        <w:rPr>
          <w:spacing w:val="24"/>
        </w:rPr>
        <w:t xml:space="preserve"> </w:t>
      </w:r>
      <w:r>
        <w:t>свою</w:t>
      </w:r>
      <w:r>
        <w:rPr>
          <w:spacing w:val="25"/>
        </w:rPr>
        <w:t xml:space="preserve"> </w:t>
      </w:r>
      <w:r>
        <w:t>деятельность 3</w:t>
      </w:r>
      <w:r>
        <w:rPr>
          <w:spacing w:val="28"/>
        </w:rPr>
        <w:t xml:space="preserve"> </w:t>
      </w:r>
      <w:r>
        <w:t>педагогических</w:t>
      </w:r>
      <w:r>
        <w:rPr>
          <w:spacing w:val="26"/>
        </w:rPr>
        <w:t xml:space="preserve"> </w:t>
      </w:r>
      <w:r>
        <w:t>отряда,</w:t>
      </w:r>
      <w:r>
        <w:rPr>
          <w:spacing w:val="28"/>
        </w:rPr>
        <w:t xml:space="preserve"> </w:t>
      </w:r>
      <w:r>
        <w:t>которые</w:t>
      </w:r>
      <w:r>
        <w:rPr>
          <w:spacing w:val="28"/>
        </w:rPr>
        <w:t xml:space="preserve"> </w:t>
      </w:r>
      <w:r>
        <w:t>имеют</w:t>
      </w:r>
      <w:r>
        <w:rPr>
          <w:spacing w:val="27"/>
        </w:rPr>
        <w:t xml:space="preserve"> </w:t>
      </w:r>
      <w:r>
        <w:t>разное</w:t>
      </w:r>
      <w:r>
        <w:rPr>
          <w:spacing w:val="27"/>
        </w:rPr>
        <w:t xml:space="preserve"> </w:t>
      </w:r>
      <w:r>
        <w:t>направление</w:t>
      </w:r>
      <w:r>
        <w:rPr>
          <w:spacing w:val="27"/>
        </w:rPr>
        <w:t xml:space="preserve"> </w:t>
      </w:r>
      <w:r>
        <w:t>работы.</w:t>
      </w:r>
      <w:r>
        <w:rPr>
          <w:spacing w:val="31"/>
        </w:rPr>
        <w:t xml:space="preserve"> </w:t>
      </w:r>
      <w:r>
        <w:t>Так,</w:t>
      </w:r>
      <w:r>
        <w:rPr>
          <w:spacing w:val="27"/>
        </w:rPr>
        <w:t xml:space="preserve"> </w:t>
      </w:r>
      <w:r>
        <w:t>например,</w:t>
      </w:r>
      <w:r>
        <w:rPr>
          <w:spacing w:val="27"/>
        </w:rPr>
        <w:t xml:space="preserve"> </w:t>
      </w:r>
      <w:r>
        <w:t>педагогический</w:t>
      </w:r>
      <w:r>
        <w:rPr>
          <w:spacing w:val="26"/>
        </w:rPr>
        <w:t xml:space="preserve"> </w:t>
      </w:r>
      <w:r>
        <w:t>отряд</w:t>
      </w:r>
    </w:p>
    <w:p w:rsidR="00D61B91" w:rsidRDefault="00AD1018">
      <w:pPr>
        <w:pStyle w:val="a3"/>
        <w:ind w:right="306" w:firstLine="0"/>
      </w:pPr>
      <w:r>
        <w:t>«Клюква» проводит образовательные и культурно-досуговые мероприятия при дворовых площадках г. Сургу-та, а так же готовят студентов к работе в загородных детских лагерях; педагогический отряд «PROДобро» реа-лизует свою деятельность в сп</w:t>
      </w:r>
      <w:r>
        <w:t>ециализированных учреждениях с детьми с ОВЗ; педагогический отряд «Содру-жество» реализует свою деятельность с образовательными организациями г. Сургута по системе «Российское движение школьников».</w:t>
      </w:r>
    </w:p>
    <w:p w:rsidR="00D61B91" w:rsidRDefault="00AD1018">
      <w:pPr>
        <w:pStyle w:val="a3"/>
        <w:ind w:right="306"/>
      </w:pPr>
      <w:r>
        <w:t>Хотелось бы отметить, что бойцы СПО «Клюква»</w:t>
      </w:r>
      <w:r>
        <w:rPr>
          <w:spacing w:val="-1"/>
        </w:rPr>
        <w:t xml:space="preserve"> </w:t>
      </w:r>
      <w:r>
        <w:t>участвуют в к</w:t>
      </w:r>
      <w:r>
        <w:t>онференциях, форумах, профессиональ-ных конкурсах всероссийского, регионального, локального уровня.</w:t>
      </w:r>
    </w:p>
    <w:p w:rsidR="00D61B91" w:rsidRDefault="00AD1018">
      <w:pPr>
        <w:pStyle w:val="a3"/>
        <w:ind w:right="309"/>
      </w:pPr>
      <w:r>
        <w:t>Таким образом, деятельность профильного отряда Сургутского государственного педагогического уни-верситета набирает обороты и позиционирует Югру как регион т</w:t>
      </w:r>
      <w:r>
        <w:t>алантливой молодёжи.</w:t>
      </w:r>
    </w:p>
    <w:p w:rsidR="00D61B91" w:rsidRDefault="00AD1018">
      <w:pPr>
        <w:pStyle w:val="a3"/>
        <w:ind w:right="307"/>
      </w:pPr>
      <w:r>
        <w:t>Необходимо отметить, что в университетскую систему подготовки кадров для детских образовательно-оздоровительных учреждений включено и дополнительное профессиональное образование. Так, в Сургутском государственном педагогическом универс</w:t>
      </w:r>
      <w:r>
        <w:t>итете разработана программа повышения квалификации «Детский оздоровительный отдых в современных условиях: нормативно-правовые, организационные и методические аспекты» и ежегодно проводится обучение педагогов по этой тематике (75-100 человек ежегодно). Данн</w:t>
      </w:r>
      <w:r>
        <w:t xml:space="preserve">ые </w:t>
      </w:r>
      <w:r>
        <w:rPr>
          <w:spacing w:val="-2"/>
        </w:rPr>
        <w:t>курсы</w:t>
      </w:r>
      <w:r>
        <w:rPr>
          <w:spacing w:val="-13"/>
        </w:rPr>
        <w:t xml:space="preserve"> </w:t>
      </w:r>
      <w:r>
        <w:rPr>
          <w:spacing w:val="-2"/>
        </w:rPr>
        <w:t>предназначены</w:t>
      </w:r>
      <w:r>
        <w:rPr>
          <w:spacing w:val="-10"/>
        </w:rPr>
        <w:t xml:space="preserve"> </w:t>
      </w:r>
      <w:r>
        <w:rPr>
          <w:spacing w:val="-2"/>
        </w:rPr>
        <w:t>для</w:t>
      </w:r>
      <w:r>
        <w:rPr>
          <w:spacing w:val="-11"/>
        </w:rPr>
        <w:t xml:space="preserve"> </w:t>
      </w:r>
      <w:r>
        <w:rPr>
          <w:spacing w:val="-2"/>
        </w:rPr>
        <w:t>педагогов,</w:t>
      </w:r>
      <w:r>
        <w:rPr>
          <w:spacing w:val="-10"/>
        </w:rPr>
        <w:t xml:space="preserve"> </w:t>
      </w:r>
      <w:r>
        <w:rPr>
          <w:spacing w:val="-2"/>
        </w:rPr>
        <w:t>начальников</w:t>
      </w:r>
      <w:r>
        <w:rPr>
          <w:spacing w:val="-11"/>
        </w:rPr>
        <w:t xml:space="preserve"> </w:t>
      </w:r>
      <w:r>
        <w:rPr>
          <w:spacing w:val="-2"/>
        </w:rPr>
        <w:t>оздоровительных</w:t>
      </w:r>
      <w:r>
        <w:rPr>
          <w:spacing w:val="-10"/>
        </w:rPr>
        <w:t xml:space="preserve"> </w:t>
      </w:r>
      <w:r>
        <w:rPr>
          <w:spacing w:val="-2"/>
        </w:rPr>
        <w:t>лагерей,</w:t>
      </w:r>
      <w:r>
        <w:rPr>
          <w:spacing w:val="-11"/>
        </w:rPr>
        <w:t xml:space="preserve"> </w:t>
      </w:r>
      <w:r>
        <w:rPr>
          <w:spacing w:val="-2"/>
        </w:rPr>
        <w:t>методистов,</w:t>
      </w:r>
      <w:r>
        <w:rPr>
          <w:spacing w:val="-10"/>
        </w:rPr>
        <w:t xml:space="preserve"> </w:t>
      </w:r>
      <w:r>
        <w:rPr>
          <w:spacing w:val="-2"/>
        </w:rPr>
        <w:t xml:space="preserve">педагогов-организаторов </w:t>
      </w:r>
      <w:r>
        <w:t>каникулярного отдыха детей. Меняются требования, подходы, содержательные ориентиры в вопросах органи-зации отдыха детей и их оздоровления. Эта пр</w:t>
      </w:r>
      <w:r>
        <w:t>ограмма призвана восполнить, обновить профессионально-педагогические</w:t>
      </w:r>
      <w:r>
        <w:rPr>
          <w:spacing w:val="-1"/>
        </w:rPr>
        <w:t xml:space="preserve"> </w:t>
      </w:r>
      <w:r>
        <w:t>компетентности</w:t>
      </w:r>
      <w:r>
        <w:rPr>
          <w:spacing w:val="-3"/>
        </w:rPr>
        <w:t xml:space="preserve"> </w:t>
      </w:r>
      <w:r>
        <w:t>работников</w:t>
      </w:r>
      <w:r>
        <w:rPr>
          <w:spacing w:val="-2"/>
        </w:rPr>
        <w:t xml:space="preserve"> </w:t>
      </w:r>
      <w:r>
        <w:t>образования,</w:t>
      </w:r>
      <w:r>
        <w:rPr>
          <w:spacing w:val="-2"/>
        </w:rPr>
        <w:t xml:space="preserve"> </w:t>
      </w:r>
      <w:r>
        <w:t>осуществляющих</w:t>
      </w:r>
      <w:r>
        <w:rPr>
          <w:spacing w:val="-3"/>
        </w:rPr>
        <w:t xml:space="preserve"> </w:t>
      </w:r>
      <w:r>
        <w:t>организацию летнего</w:t>
      </w:r>
      <w:r>
        <w:rPr>
          <w:spacing w:val="-1"/>
        </w:rPr>
        <w:t xml:space="preserve"> </w:t>
      </w:r>
      <w:r>
        <w:t>отдыха</w:t>
      </w:r>
      <w:r>
        <w:rPr>
          <w:spacing w:val="-1"/>
        </w:rPr>
        <w:t xml:space="preserve"> </w:t>
      </w:r>
      <w:r>
        <w:t>детей в</w:t>
      </w:r>
      <w:r>
        <w:rPr>
          <w:spacing w:val="25"/>
        </w:rPr>
        <w:t xml:space="preserve"> </w:t>
      </w:r>
      <w:r>
        <w:t>оздоровительных</w:t>
      </w:r>
      <w:r>
        <w:rPr>
          <w:spacing w:val="27"/>
        </w:rPr>
        <w:t xml:space="preserve"> </w:t>
      </w:r>
      <w:r>
        <w:t>учреждениях</w:t>
      </w:r>
      <w:r>
        <w:rPr>
          <w:spacing w:val="24"/>
        </w:rPr>
        <w:t xml:space="preserve"> </w:t>
      </w:r>
      <w:r>
        <w:t>разных</w:t>
      </w:r>
      <w:r>
        <w:rPr>
          <w:spacing w:val="24"/>
        </w:rPr>
        <w:t xml:space="preserve"> </w:t>
      </w:r>
      <w:r>
        <w:t>типов;</w:t>
      </w:r>
      <w:r>
        <w:rPr>
          <w:spacing w:val="25"/>
        </w:rPr>
        <w:t xml:space="preserve"> </w:t>
      </w:r>
      <w:r>
        <w:t>помочь</w:t>
      </w:r>
      <w:r>
        <w:rPr>
          <w:spacing w:val="26"/>
        </w:rPr>
        <w:t xml:space="preserve"> </w:t>
      </w:r>
      <w:r>
        <w:t>педагогам</w:t>
      </w:r>
      <w:r>
        <w:rPr>
          <w:spacing w:val="27"/>
        </w:rPr>
        <w:t xml:space="preserve"> </w:t>
      </w:r>
      <w:r>
        <w:t>в</w:t>
      </w:r>
      <w:r>
        <w:rPr>
          <w:spacing w:val="25"/>
        </w:rPr>
        <w:t xml:space="preserve"> </w:t>
      </w:r>
      <w:r>
        <w:t>овладении</w:t>
      </w:r>
      <w:r>
        <w:rPr>
          <w:spacing w:val="25"/>
        </w:rPr>
        <w:t xml:space="preserve"> </w:t>
      </w:r>
      <w:r>
        <w:t>вариативными</w:t>
      </w:r>
      <w:r>
        <w:rPr>
          <w:spacing w:val="25"/>
        </w:rPr>
        <w:t xml:space="preserve"> </w:t>
      </w:r>
      <w:r>
        <w:t>технологиями и моделями организации воспитательной работы в рамках современной каникулярной педагогики. Занятия проводят педагоги</w:t>
      </w:r>
      <w:r>
        <w:rPr>
          <w:spacing w:val="40"/>
        </w:rPr>
        <w:t xml:space="preserve"> </w:t>
      </w:r>
      <w:r>
        <w:t>высшей категории (кандидаты педагогических наук, доценты). Педагоги постоянно повы-шают свою квалификацию.</w:t>
      </w:r>
    </w:p>
    <w:p w:rsidR="00D61B91" w:rsidRDefault="00AD1018">
      <w:pPr>
        <w:pStyle w:val="a3"/>
        <w:ind w:right="322"/>
      </w:pPr>
      <w:r>
        <w:t>Необходимо отметить</w:t>
      </w:r>
      <w:r>
        <w:t>, что перспективность программы состоит в возрастающих требованиях к уровню подготовки педагогических кадров по организации летнего отдыха детей.</w:t>
      </w:r>
    </w:p>
    <w:p w:rsidR="00D61B91" w:rsidRDefault="00AD1018">
      <w:pPr>
        <w:pStyle w:val="a3"/>
        <w:ind w:right="310"/>
      </w:pPr>
      <w:r>
        <w:t>Таким образом, можно сказать, что в Сургутском государственном педагогическом университете подго-товка педагог</w:t>
      </w:r>
      <w:r>
        <w:t>ических кадров</w:t>
      </w:r>
      <w:r>
        <w:rPr>
          <w:spacing w:val="-1"/>
        </w:rPr>
        <w:t xml:space="preserve"> </w:t>
      </w:r>
      <w:r>
        <w:t>для</w:t>
      </w:r>
      <w:r>
        <w:rPr>
          <w:spacing w:val="-1"/>
        </w:rPr>
        <w:t xml:space="preserve"> </w:t>
      </w:r>
      <w:r>
        <w:t>работы в организациях</w:t>
      </w:r>
      <w:r>
        <w:rPr>
          <w:spacing w:val="-2"/>
        </w:rPr>
        <w:t xml:space="preserve"> </w:t>
      </w:r>
      <w:r>
        <w:t>отдыха детей и их</w:t>
      </w:r>
      <w:r>
        <w:rPr>
          <w:spacing w:val="-2"/>
        </w:rPr>
        <w:t xml:space="preserve"> </w:t>
      </w:r>
      <w:r>
        <w:t>оздоровления проводится</w:t>
      </w:r>
      <w:r>
        <w:rPr>
          <w:spacing w:val="-1"/>
        </w:rPr>
        <w:t xml:space="preserve"> </w:t>
      </w:r>
      <w:r>
        <w:t>системно и успешно.</w:t>
      </w:r>
    </w:p>
    <w:p w:rsidR="00D61B91" w:rsidRDefault="00D61B91">
      <w:pPr>
        <w:pStyle w:val="a3"/>
        <w:spacing w:before="4"/>
        <w:ind w:left="0" w:firstLine="0"/>
        <w:jc w:val="left"/>
      </w:pPr>
    </w:p>
    <w:p w:rsidR="00D61B91" w:rsidRDefault="00AD1018">
      <w:pPr>
        <w:spacing w:line="217" w:lineRule="exact"/>
        <w:ind w:left="453"/>
        <w:jc w:val="both"/>
        <w:rPr>
          <w:b/>
          <w:sz w:val="19"/>
        </w:rPr>
      </w:pPr>
      <w:r>
        <w:rPr>
          <w:b/>
          <w:spacing w:val="-2"/>
          <w:sz w:val="19"/>
        </w:rPr>
        <w:t>Список</w:t>
      </w:r>
      <w:r>
        <w:rPr>
          <w:b/>
          <w:spacing w:val="5"/>
          <w:sz w:val="19"/>
        </w:rPr>
        <w:t xml:space="preserve"> </w:t>
      </w:r>
      <w:r>
        <w:rPr>
          <w:b/>
          <w:spacing w:val="-2"/>
          <w:sz w:val="19"/>
        </w:rPr>
        <w:t>использованных</w:t>
      </w:r>
      <w:r>
        <w:rPr>
          <w:b/>
          <w:spacing w:val="8"/>
          <w:sz w:val="19"/>
        </w:rPr>
        <w:t xml:space="preserve"> </w:t>
      </w:r>
      <w:r>
        <w:rPr>
          <w:b/>
          <w:spacing w:val="-2"/>
          <w:sz w:val="19"/>
        </w:rPr>
        <w:t>источников:</w:t>
      </w:r>
    </w:p>
    <w:p w:rsidR="00D61B91" w:rsidRDefault="00AD1018" w:rsidP="00AD1018">
      <w:pPr>
        <w:pStyle w:val="a5"/>
        <w:numPr>
          <w:ilvl w:val="0"/>
          <w:numId w:val="7"/>
        </w:numPr>
        <w:tabs>
          <w:tab w:val="left" w:pos="734"/>
          <w:tab w:val="left" w:pos="736"/>
        </w:tabs>
        <w:spacing w:line="242" w:lineRule="auto"/>
        <w:ind w:right="312"/>
        <w:jc w:val="both"/>
        <w:rPr>
          <w:color w:val="212121"/>
          <w:sz w:val="19"/>
        </w:rPr>
      </w:pPr>
      <w:r>
        <w:rPr>
          <w:color w:val="212121"/>
          <w:sz w:val="19"/>
        </w:rPr>
        <w:t>Информационно-медийное</w:t>
      </w:r>
      <w:r>
        <w:rPr>
          <w:color w:val="212121"/>
          <w:spacing w:val="80"/>
          <w:sz w:val="19"/>
        </w:rPr>
        <w:t xml:space="preserve"> </w:t>
      </w:r>
      <w:r>
        <w:rPr>
          <w:color w:val="212121"/>
          <w:sz w:val="19"/>
        </w:rPr>
        <w:t>сопровождение</w:t>
      </w:r>
      <w:r>
        <w:rPr>
          <w:color w:val="212121"/>
          <w:spacing w:val="80"/>
          <w:sz w:val="19"/>
        </w:rPr>
        <w:t xml:space="preserve"> </w:t>
      </w:r>
      <w:r>
        <w:rPr>
          <w:color w:val="212121"/>
          <w:sz w:val="19"/>
        </w:rPr>
        <w:t>вожатской</w:t>
      </w:r>
      <w:r>
        <w:rPr>
          <w:color w:val="212121"/>
          <w:spacing w:val="80"/>
          <w:sz w:val="19"/>
        </w:rPr>
        <w:t xml:space="preserve"> </w:t>
      </w:r>
      <w:r>
        <w:rPr>
          <w:color w:val="212121"/>
          <w:sz w:val="19"/>
        </w:rPr>
        <w:t>деятельности:</w:t>
      </w:r>
      <w:r>
        <w:rPr>
          <w:color w:val="212121"/>
          <w:spacing w:val="80"/>
          <w:sz w:val="19"/>
        </w:rPr>
        <w:t xml:space="preserve"> </w:t>
      </w:r>
      <w:r>
        <w:rPr>
          <w:color w:val="212121"/>
          <w:sz w:val="19"/>
        </w:rPr>
        <w:t>методические</w:t>
      </w:r>
      <w:r>
        <w:rPr>
          <w:color w:val="212121"/>
          <w:spacing w:val="80"/>
          <w:sz w:val="19"/>
        </w:rPr>
        <w:t xml:space="preserve"> </w:t>
      </w:r>
      <w:r>
        <w:rPr>
          <w:sz w:val="19"/>
        </w:rPr>
        <w:t>рекомендации</w:t>
      </w:r>
      <w:r>
        <w:rPr>
          <w:spacing w:val="80"/>
          <w:sz w:val="19"/>
        </w:rPr>
        <w:t xml:space="preserve"> </w:t>
      </w:r>
      <w:r>
        <w:rPr>
          <w:sz w:val="19"/>
        </w:rPr>
        <w:t>/</w:t>
      </w:r>
      <w:r>
        <w:rPr>
          <w:spacing w:val="80"/>
          <w:sz w:val="19"/>
        </w:rPr>
        <w:t xml:space="preserve"> </w:t>
      </w:r>
      <w:r>
        <w:rPr>
          <w:sz w:val="19"/>
        </w:rPr>
        <w:t xml:space="preserve">сост.: Т.Н. Владимирова, А.В. Фефелкина; под ред. Т.Н. Владимировой. – Москва: Московский педагогический госу-дарственный университет, 2017. – 36 с. – ISBN 978-5-4263-0514-4. – URL: </w:t>
      </w:r>
      <w:hyperlink r:id="rId738">
        <w:r>
          <w:rPr>
            <w:sz w:val="19"/>
          </w:rPr>
          <w:t>http://www.iprbook</w:t>
        </w:r>
        <w:r>
          <w:rPr>
            <w:sz w:val="19"/>
          </w:rPr>
          <w:t>shop.ru/75972.html</w:t>
        </w:r>
      </w:hyperlink>
    </w:p>
    <w:p w:rsidR="00D61B91" w:rsidRDefault="00AD1018" w:rsidP="00AD1018">
      <w:pPr>
        <w:pStyle w:val="a5"/>
        <w:numPr>
          <w:ilvl w:val="0"/>
          <w:numId w:val="7"/>
        </w:numPr>
        <w:tabs>
          <w:tab w:val="left" w:pos="735"/>
        </w:tabs>
        <w:spacing w:line="214" w:lineRule="exact"/>
        <w:ind w:left="735" w:hanging="282"/>
        <w:jc w:val="both"/>
        <w:rPr>
          <w:color w:val="212121"/>
          <w:sz w:val="19"/>
        </w:rPr>
      </w:pPr>
      <w:r>
        <w:rPr>
          <w:sz w:val="19"/>
        </w:rPr>
        <w:t>Педагогика</w:t>
      </w:r>
      <w:r>
        <w:rPr>
          <w:spacing w:val="-9"/>
          <w:sz w:val="19"/>
        </w:rPr>
        <w:t xml:space="preserve"> </w:t>
      </w:r>
      <w:r>
        <w:rPr>
          <w:sz w:val="19"/>
        </w:rPr>
        <w:t>детского</w:t>
      </w:r>
      <w:r>
        <w:rPr>
          <w:spacing w:val="-8"/>
          <w:sz w:val="19"/>
        </w:rPr>
        <w:t xml:space="preserve"> </w:t>
      </w:r>
      <w:r>
        <w:rPr>
          <w:sz w:val="19"/>
        </w:rPr>
        <w:t>оздоровительного</w:t>
      </w:r>
      <w:r>
        <w:rPr>
          <w:spacing w:val="-8"/>
          <w:sz w:val="19"/>
        </w:rPr>
        <w:t xml:space="preserve"> </w:t>
      </w:r>
      <w:r>
        <w:rPr>
          <w:sz w:val="19"/>
        </w:rPr>
        <w:t>лагеря:</w:t>
      </w:r>
      <w:r>
        <w:rPr>
          <w:spacing w:val="-6"/>
          <w:sz w:val="19"/>
        </w:rPr>
        <w:t xml:space="preserve"> </w:t>
      </w:r>
      <w:r>
        <w:rPr>
          <w:sz w:val="19"/>
        </w:rPr>
        <w:t>учеб.</w:t>
      </w:r>
      <w:r>
        <w:rPr>
          <w:spacing w:val="-8"/>
          <w:sz w:val="19"/>
        </w:rPr>
        <w:t xml:space="preserve"> </w:t>
      </w:r>
      <w:r>
        <w:rPr>
          <w:sz w:val="19"/>
        </w:rPr>
        <w:t>для</w:t>
      </w:r>
      <w:r>
        <w:rPr>
          <w:spacing w:val="-9"/>
          <w:sz w:val="19"/>
        </w:rPr>
        <w:t xml:space="preserve"> </w:t>
      </w:r>
      <w:r>
        <w:rPr>
          <w:sz w:val="19"/>
        </w:rPr>
        <w:t>студентов</w:t>
      </w:r>
      <w:r>
        <w:rPr>
          <w:spacing w:val="-9"/>
          <w:sz w:val="19"/>
        </w:rPr>
        <w:t xml:space="preserve"> </w:t>
      </w:r>
      <w:r>
        <w:rPr>
          <w:sz w:val="19"/>
        </w:rPr>
        <w:t>вузов,</w:t>
      </w:r>
      <w:r>
        <w:rPr>
          <w:spacing w:val="-8"/>
          <w:sz w:val="19"/>
        </w:rPr>
        <w:t xml:space="preserve"> </w:t>
      </w:r>
      <w:r>
        <w:rPr>
          <w:sz w:val="19"/>
        </w:rPr>
        <w:t>обучающихся</w:t>
      </w:r>
      <w:r>
        <w:rPr>
          <w:spacing w:val="-8"/>
          <w:sz w:val="19"/>
        </w:rPr>
        <w:t xml:space="preserve"> </w:t>
      </w:r>
      <w:r>
        <w:rPr>
          <w:sz w:val="19"/>
        </w:rPr>
        <w:t>по</w:t>
      </w:r>
      <w:r>
        <w:rPr>
          <w:spacing w:val="-7"/>
          <w:sz w:val="19"/>
        </w:rPr>
        <w:t xml:space="preserve"> </w:t>
      </w:r>
      <w:r>
        <w:rPr>
          <w:sz w:val="19"/>
        </w:rPr>
        <w:t>направлениям</w:t>
      </w:r>
      <w:r>
        <w:rPr>
          <w:spacing w:val="-9"/>
          <w:sz w:val="19"/>
        </w:rPr>
        <w:t xml:space="preserve"> </w:t>
      </w:r>
      <w:r>
        <w:rPr>
          <w:spacing w:val="-2"/>
          <w:sz w:val="19"/>
        </w:rPr>
        <w:t>подгот.</w:t>
      </w:r>
    </w:p>
    <w:p w:rsidR="00D61B91" w:rsidRDefault="00AD1018">
      <w:pPr>
        <w:ind w:left="736" w:right="309"/>
        <w:jc w:val="both"/>
        <w:rPr>
          <w:sz w:val="19"/>
        </w:rPr>
      </w:pPr>
      <w:r>
        <w:rPr>
          <w:sz w:val="19"/>
        </w:rPr>
        <w:t>44.03.01 «Педагогическое образование», 44.03.02 «Психолого-педагогическое образование» (квалификация (сте-пень) «бакалавр») / [М.М. Борисова и др.]; под ред. М.М. Борисовой. – Москва: ИНФРА-М, 2018. – 214, [2] с. – (Высшее образование. Бакалавриат). – ISBN</w:t>
      </w:r>
      <w:r>
        <w:rPr>
          <w:sz w:val="19"/>
        </w:rPr>
        <w:t xml:space="preserve"> 978-5-16-012565-7: 661-50.</w:t>
      </w:r>
    </w:p>
    <w:p w:rsidR="00D61B91" w:rsidRDefault="00AD1018" w:rsidP="00AD1018">
      <w:pPr>
        <w:pStyle w:val="a5"/>
        <w:numPr>
          <w:ilvl w:val="0"/>
          <w:numId w:val="7"/>
        </w:numPr>
        <w:tabs>
          <w:tab w:val="left" w:pos="734"/>
          <w:tab w:val="left" w:pos="736"/>
        </w:tabs>
        <w:ind w:right="312"/>
        <w:jc w:val="both"/>
        <w:rPr>
          <w:color w:val="212121"/>
          <w:sz w:val="20"/>
        </w:rPr>
      </w:pPr>
      <w:r>
        <w:rPr>
          <w:sz w:val="19"/>
        </w:rPr>
        <w:t xml:space="preserve">Некрасова, О.А., Чуйкова, И.В. </w:t>
      </w:r>
      <w:hyperlink r:id="rId739">
        <w:r>
          <w:rPr>
            <w:sz w:val="19"/>
          </w:rPr>
          <w:t>Формирование профессионально значимых качеств будущего педагога в услови-</w:t>
        </w:r>
      </w:hyperlink>
      <w:hyperlink r:id="rId740">
        <w:r>
          <w:rPr>
            <w:sz w:val="19"/>
          </w:rPr>
          <w:t>ях с</w:t>
        </w:r>
        <w:r>
          <w:rPr>
            <w:sz w:val="19"/>
          </w:rPr>
          <w:t>туденческого педагогического отряда.</w:t>
        </w:r>
      </w:hyperlink>
      <w:r>
        <w:rPr>
          <w:sz w:val="19"/>
        </w:rPr>
        <w:t xml:space="preserve"> – 2021. – С. 268-272.</w:t>
      </w:r>
    </w:p>
    <w:p w:rsidR="00D61B91" w:rsidRDefault="00D61B91">
      <w:pPr>
        <w:pStyle w:val="a5"/>
        <w:jc w:val="both"/>
        <w:rPr>
          <w:sz w:val="20"/>
        </w:rPr>
        <w:sectPr w:rsidR="00D61B91">
          <w:footerReference w:type="default" r:id="rId741"/>
          <w:pgSz w:w="11910" w:h="16840"/>
          <w:pgMar w:top="1040" w:right="708" w:bottom="1340" w:left="850" w:header="0" w:footer="1159" w:gutter="0"/>
          <w:cols w:space="720"/>
        </w:sectPr>
      </w:pPr>
    </w:p>
    <w:p w:rsidR="00D61B91" w:rsidRDefault="00AD1018">
      <w:pPr>
        <w:spacing w:before="74"/>
        <w:ind w:right="426"/>
        <w:jc w:val="center"/>
        <w:rPr>
          <w:rFonts w:ascii="Cambria" w:hAnsi="Cambria"/>
          <w:b/>
          <w:sz w:val="26"/>
        </w:rPr>
      </w:pPr>
      <w:r>
        <w:rPr>
          <w:rFonts w:ascii="Cambria" w:hAnsi="Cambria"/>
          <w:b/>
          <w:sz w:val="26"/>
        </w:rPr>
        <w:lastRenderedPageBreak/>
        <w:t>ТРЕК</w:t>
      </w:r>
      <w:r>
        <w:rPr>
          <w:rFonts w:ascii="Cambria" w:hAnsi="Cambria"/>
          <w:b/>
          <w:spacing w:val="-9"/>
          <w:sz w:val="26"/>
        </w:rPr>
        <w:t xml:space="preserve"> </w:t>
      </w:r>
      <w:r>
        <w:rPr>
          <w:rFonts w:ascii="Cambria" w:hAnsi="Cambria"/>
          <w:b/>
          <w:spacing w:val="-5"/>
          <w:sz w:val="26"/>
        </w:rPr>
        <w:t>7.</w:t>
      </w:r>
    </w:p>
    <w:p w:rsidR="00D61B91" w:rsidRDefault="00D61B91">
      <w:pPr>
        <w:pStyle w:val="a3"/>
        <w:spacing w:before="3"/>
        <w:ind w:left="0" w:firstLine="0"/>
        <w:jc w:val="left"/>
        <w:rPr>
          <w:rFonts w:ascii="Cambria"/>
          <w:b/>
          <w:sz w:val="26"/>
        </w:rPr>
      </w:pPr>
    </w:p>
    <w:p w:rsidR="00D61B91" w:rsidRDefault="00AD1018">
      <w:pPr>
        <w:ind w:left="1849" w:right="2276"/>
        <w:jc w:val="center"/>
        <w:rPr>
          <w:rFonts w:ascii="Cambria" w:hAnsi="Cambria"/>
          <w:b/>
          <w:sz w:val="26"/>
        </w:rPr>
      </w:pPr>
      <w:r>
        <w:rPr>
          <w:rFonts w:ascii="Cambria" w:hAnsi="Cambria"/>
          <w:b/>
          <w:sz w:val="26"/>
        </w:rPr>
        <w:t>ОТКРЫТОЕ</w:t>
      </w:r>
      <w:r>
        <w:rPr>
          <w:rFonts w:ascii="Cambria" w:hAnsi="Cambria"/>
          <w:b/>
          <w:spacing w:val="-15"/>
          <w:sz w:val="26"/>
        </w:rPr>
        <w:t xml:space="preserve"> </w:t>
      </w:r>
      <w:r>
        <w:rPr>
          <w:rFonts w:ascii="Cambria" w:hAnsi="Cambria"/>
          <w:b/>
          <w:sz w:val="26"/>
        </w:rPr>
        <w:t>ПРОФЕССИОНАЛЬНОЕ</w:t>
      </w:r>
      <w:r>
        <w:rPr>
          <w:rFonts w:ascii="Cambria" w:hAnsi="Cambria"/>
          <w:b/>
          <w:spacing w:val="-14"/>
          <w:sz w:val="26"/>
        </w:rPr>
        <w:t xml:space="preserve"> </w:t>
      </w:r>
      <w:r>
        <w:rPr>
          <w:rFonts w:ascii="Cambria" w:hAnsi="Cambria"/>
          <w:b/>
          <w:sz w:val="26"/>
        </w:rPr>
        <w:t>ОБРАЗОВАНИЕ В ФОРМИРОВАНИИ ГОТОВНОСТИ ПЕДАГОГОВ</w:t>
      </w:r>
    </w:p>
    <w:p w:rsidR="00D61B91" w:rsidRDefault="00AD1018">
      <w:pPr>
        <w:ind w:left="305" w:right="735"/>
        <w:jc w:val="center"/>
        <w:rPr>
          <w:rFonts w:ascii="Cambria" w:hAnsi="Cambria"/>
          <w:b/>
          <w:sz w:val="26"/>
        </w:rPr>
      </w:pPr>
      <w:r>
        <w:rPr>
          <w:rFonts w:ascii="Cambria" w:hAnsi="Cambria"/>
          <w:b/>
          <w:spacing w:val="-2"/>
          <w:sz w:val="26"/>
        </w:rPr>
        <w:t>К</w:t>
      </w:r>
      <w:r>
        <w:rPr>
          <w:rFonts w:ascii="Cambria" w:hAnsi="Cambria"/>
          <w:b/>
          <w:spacing w:val="3"/>
          <w:sz w:val="26"/>
        </w:rPr>
        <w:t xml:space="preserve"> </w:t>
      </w:r>
      <w:r>
        <w:rPr>
          <w:rFonts w:ascii="Cambria" w:hAnsi="Cambria"/>
          <w:b/>
          <w:spacing w:val="-2"/>
          <w:sz w:val="26"/>
        </w:rPr>
        <w:t>РЕШЕНИЮ</w:t>
      </w:r>
      <w:r>
        <w:rPr>
          <w:rFonts w:ascii="Cambria" w:hAnsi="Cambria"/>
          <w:b/>
          <w:spacing w:val="2"/>
          <w:sz w:val="26"/>
        </w:rPr>
        <w:t xml:space="preserve"> </w:t>
      </w:r>
      <w:r>
        <w:rPr>
          <w:rFonts w:ascii="Cambria" w:hAnsi="Cambria"/>
          <w:b/>
          <w:spacing w:val="-2"/>
          <w:sz w:val="26"/>
        </w:rPr>
        <w:t>СОЦИАЛЬНО-ПЕДАГОГИЧЕСКИХ</w:t>
      </w:r>
      <w:r>
        <w:rPr>
          <w:rFonts w:ascii="Cambria" w:hAnsi="Cambria"/>
          <w:b/>
          <w:spacing w:val="3"/>
          <w:sz w:val="26"/>
        </w:rPr>
        <w:t xml:space="preserve"> </w:t>
      </w:r>
      <w:r>
        <w:rPr>
          <w:rFonts w:ascii="Cambria" w:hAnsi="Cambria"/>
          <w:b/>
          <w:spacing w:val="-2"/>
          <w:sz w:val="26"/>
        </w:rPr>
        <w:t>ПРОБЛЕМ</w:t>
      </w:r>
      <w:r>
        <w:rPr>
          <w:rFonts w:ascii="Cambria" w:hAnsi="Cambria"/>
          <w:b/>
          <w:spacing w:val="5"/>
          <w:sz w:val="26"/>
        </w:rPr>
        <w:t xml:space="preserve"> </w:t>
      </w:r>
      <w:r>
        <w:rPr>
          <w:rFonts w:ascii="Cambria" w:hAnsi="Cambria"/>
          <w:b/>
          <w:spacing w:val="-2"/>
          <w:sz w:val="26"/>
        </w:rPr>
        <w:t>ОБУЧАЮЩИХСЯ</w:t>
      </w:r>
    </w:p>
    <w:p w:rsidR="00D61B91" w:rsidRDefault="00AD1018">
      <w:pPr>
        <w:pStyle w:val="a3"/>
        <w:ind w:left="0" w:firstLine="0"/>
        <w:jc w:val="left"/>
        <w:rPr>
          <w:rFonts w:ascii="Cambria"/>
          <w:b/>
          <w:sz w:val="18"/>
        </w:rPr>
      </w:pPr>
      <w:r>
        <w:rPr>
          <w:rFonts w:ascii="Cambria"/>
          <w:b/>
          <w:noProof/>
          <w:sz w:val="18"/>
        </w:rPr>
        <mc:AlternateContent>
          <mc:Choice Requires="wps">
            <w:drawing>
              <wp:anchor distT="0" distB="0" distL="0" distR="0" simplePos="0" relativeHeight="487661568" behindDoc="1" locked="0" layoutInCell="1" allowOverlap="1">
                <wp:simplePos x="0" y="0"/>
                <wp:positionH relativeFrom="page">
                  <wp:posOffset>610552</wp:posOffset>
                </wp:positionH>
                <wp:positionV relativeFrom="paragraph">
                  <wp:posOffset>149306</wp:posOffset>
                </wp:positionV>
                <wp:extent cx="6120765" cy="85725"/>
                <wp:effectExtent l="0" t="0" r="0" b="0"/>
                <wp:wrapTopAndBottom/>
                <wp:docPr id="925" name="Graphic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85725"/>
                        </a:xfrm>
                        <a:custGeom>
                          <a:avLst/>
                          <a:gdLst/>
                          <a:ahLst/>
                          <a:cxnLst/>
                          <a:rect l="l" t="t" r="r" b="b"/>
                          <a:pathLst>
                            <a:path w="6120765" h="85725">
                              <a:moveTo>
                                <a:pt x="42862" y="0"/>
                              </a:moveTo>
                              <a:lnTo>
                                <a:pt x="0" y="42799"/>
                              </a:lnTo>
                              <a:lnTo>
                                <a:pt x="42862" y="85725"/>
                              </a:lnTo>
                              <a:lnTo>
                                <a:pt x="71395" y="57150"/>
                              </a:lnTo>
                              <a:lnTo>
                                <a:pt x="42862" y="57150"/>
                              </a:lnTo>
                              <a:lnTo>
                                <a:pt x="42862" y="28575"/>
                              </a:lnTo>
                              <a:lnTo>
                                <a:pt x="71479" y="28575"/>
                              </a:lnTo>
                              <a:lnTo>
                                <a:pt x="42862" y="0"/>
                              </a:lnTo>
                              <a:close/>
                            </a:path>
                            <a:path w="6120765" h="85725">
                              <a:moveTo>
                                <a:pt x="6077902" y="0"/>
                              </a:moveTo>
                              <a:lnTo>
                                <a:pt x="6034976" y="42799"/>
                              </a:lnTo>
                              <a:lnTo>
                                <a:pt x="6077902" y="85725"/>
                              </a:lnTo>
                              <a:lnTo>
                                <a:pt x="6106392" y="57150"/>
                              </a:lnTo>
                              <a:lnTo>
                                <a:pt x="6077902" y="57150"/>
                              </a:lnTo>
                              <a:lnTo>
                                <a:pt x="6077902" y="28575"/>
                              </a:lnTo>
                              <a:lnTo>
                                <a:pt x="6106477" y="28575"/>
                              </a:lnTo>
                              <a:lnTo>
                                <a:pt x="6077902" y="0"/>
                              </a:lnTo>
                              <a:close/>
                            </a:path>
                            <a:path w="6120765" h="85725">
                              <a:moveTo>
                                <a:pt x="71479" y="28575"/>
                              </a:moveTo>
                              <a:lnTo>
                                <a:pt x="42862" y="28575"/>
                              </a:lnTo>
                              <a:lnTo>
                                <a:pt x="42862" y="57150"/>
                              </a:lnTo>
                              <a:lnTo>
                                <a:pt x="71395" y="57150"/>
                              </a:lnTo>
                              <a:lnTo>
                                <a:pt x="85725" y="42799"/>
                              </a:lnTo>
                              <a:lnTo>
                                <a:pt x="71479" y="28575"/>
                              </a:lnTo>
                              <a:close/>
                            </a:path>
                            <a:path w="6120765" h="85725">
                              <a:moveTo>
                                <a:pt x="6049242" y="28575"/>
                              </a:moveTo>
                              <a:lnTo>
                                <a:pt x="71479" y="28575"/>
                              </a:lnTo>
                              <a:lnTo>
                                <a:pt x="85725" y="42799"/>
                              </a:lnTo>
                              <a:lnTo>
                                <a:pt x="71395" y="57150"/>
                              </a:lnTo>
                              <a:lnTo>
                                <a:pt x="6049327" y="57150"/>
                              </a:lnTo>
                              <a:lnTo>
                                <a:pt x="6034976" y="42799"/>
                              </a:lnTo>
                              <a:lnTo>
                                <a:pt x="6049242" y="28575"/>
                              </a:lnTo>
                              <a:close/>
                            </a:path>
                            <a:path w="6120765" h="85725">
                              <a:moveTo>
                                <a:pt x="6106477" y="28575"/>
                              </a:moveTo>
                              <a:lnTo>
                                <a:pt x="6077902" y="28575"/>
                              </a:lnTo>
                              <a:lnTo>
                                <a:pt x="6077902" y="57150"/>
                              </a:lnTo>
                              <a:lnTo>
                                <a:pt x="6106392" y="57150"/>
                              </a:lnTo>
                              <a:lnTo>
                                <a:pt x="6120701" y="42799"/>
                              </a:lnTo>
                              <a:lnTo>
                                <a:pt x="6106477"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EEA646" id="Graphic 925" o:spid="_x0000_s1026" style="position:absolute;margin-left:48.05pt;margin-top:11.75pt;width:481.95pt;height:6.75pt;z-index:-15654912;visibility:visible;mso-wrap-style:square;mso-wrap-distance-left:0;mso-wrap-distance-top:0;mso-wrap-distance-right:0;mso-wrap-distance-bottom:0;mso-position-horizontal:absolute;mso-position-horizontal-relative:page;mso-position-vertical:absolute;mso-position-vertical-relative:text;v-text-anchor:top" coordsize="612076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" path="m42862,l,42799,42862,85725,71395,57150r-28533,l42862,28575r28617,l42862,xem6077902,r-42926,42799l6077902,85725r28490,-28575l6077902,57150r,-28575l6106477,28575,6077902,xem71479,28575r-28617,l42862,57150r28533,l85725,42799,71479,28575xem6049242,28575r-5977763,l85725,42799,71395,57150r5977932,l6034976,42799r14266,-14224xem6106477,28575r-28575,l6077902,57150r28490,l6120701,42799,6106477,28575xe" fillcolor="black" stroked="f">
                <v:path arrowok="t"/>
                <w10:wrap type="topAndBottom" anchorx="page"/>
              </v:shape>
            </w:pict>
          </mc:Fallback>
        </mc:AlternateContent>
      </w:r>
    </w:p>
    <w:p w:rsidR="00D61B91" w:rsidRDefault="00D61B91">
      <w:pPr>
        <w:pStyle w:val="a3"/>
        <w:ind w:left="0" w:firstLine="0"/>
        <w:jc w:val="left"/>
        <w:rPr>
          <w:rFonts w:ascii="Cambria"/>
          <w:b/>
        </w:rPr>
      </w:pPr>
    </w:p>
    <w:p w:rsidR="00D61B91" w:rsidRDefault="00D61B91">
      <w:pPr>
        <w:pStyle w:val="a3"/>
        <w:spacing w:before="210"/>
        <w:ind w:left="0" w:firstLine="0"/>
        <w:jc w:val="left"/>
        <w:rPr>
          <w:rFonts w:ascii="Cambria"/>
          <w:b/>
        </w:rPr>
      </w:pPr>
    </w:p>
    <w:p w:rsidR="00D61B91" w:rsidRDefault="00D61B91">
      <w:pPr>
        <w:pStyle w:val="a3"/>
        <w:jc w:val="left"/>
        <w:rPr>
          <w:rFonts w:ascii="Cambria"/>
          <w:b/>
        </w:rPr>
        <w:sectPr w:rsidR="00D61B91">
          <w:footerReference w:type="default" r:id="rId742"/>
          <w:pgSz w:w="11910" w:h="16840"/>
          <w:pgMar w:top="1040" w:right="708" w:bottom="1340" w:left="850" w:header="0" w:footer="1159" w:gutter="0"/>
          <w:cols w:space="720"/>
        </w:sectPr>
      </w:pPr>
    </w:p>
    <w:p w:rsidR="00D61B91" w:rsidRDefault="00AD1018">
      <w:pPr>
        <w:pStyle w:val="a3"/>
        <w:spacing w:before="100"/>
        <w:ind w:left="170" w:firstLine="0"/>
        <w:jc w:val="left"/>
        <w:rPr>
          <w:rFonts w:ascii="Cambria" w:hAnsi="Cambria"/>
        </w:rPr>
      </w:pPr>
      <w:r>
        <w:rPr>
          <w:rFonts w:ascii="Cambria" w:hAnsi="Cambria"/>
        </w:rPr>
        <w:t>УДК</w:t>
      </w:r>
      <w:r>
        <w:rPr>
          <w:rFonts w:ascii="Cambria" w:hAnsi="Cambria"/>
          <w:spacing w:val="-6"/>
        </w:rPr>
        <w:t xml:space="preserve"> </w:t>
      </w:r>
      <w:r>
        <w:rPr>
          <w:rFonts w:ascii="Cambria" w:hAnsi="Cambria"/>
          <w:spacing w:val="-2"/>
        </w:rPr>
        <w:t>376.1</w:t>
      </w:r>
    </w:p>
    <w:p w:rsidR="00D61B91" w:rsidRDefault="00AD1018">
      <w:pPr>
        <w:pStyle w:val="a3"/>
        <w:spacing w:before="98"/>
        <w:ind w:left="0" w:firstLine="0"/>
        <w:jc w:val="left"/>
        <w:rPr>
          <w:rFonts w:ascii="Cambria"/>
        </w:rPr>
      </w:pPr>
      <w:r>
        <w:br w:type="column"/>
      </w:r>
    </w:p>
    <w:p w:rsidR="00D61B91" w:rsidRDefault="00AD1018">
      <w:pPr>
        <w:pStyle w:val="5"/>
        <w:ind w:left="7611" w:right="0"/>
        <w:jc w:val="both"/>
      </w:pPr>
      <w:r>
        <w:t>Базга</w:t>
      </w:r>
      <w:r>
        <w:rPr>
          <w:spacing w:val="-6"/>
        </w:rPr>
        <w:t xml:space="preserve"> </w:t>
      </w:r>
      <w:r>
        <w:rPr>
          <w:spacing w:val="-2"/>
        </w:rPr>
        <w:t>О.М.,</w:t>
      </w:r>
    </w:p>
    <w:p w:rsidR="00D61B91" w:rsidRDefault="00AD1018">
      <w:pPr>
        <w:ind w:left="4908" w:right="592" w:firstLine="2040"/>
        <w:jc w:val="both"/>
        <w:rPr>
          <w:rFonts w:ascii="Cambria" w:hAnsi="Cambria"/>
          <w:sz w:val="18"/>
        </w:rPr>
      </w:pPr>
      <w:r>
        <w:rPr>
          <w:rFonts w:ascii="Cambria" w:hAnsi="Cambria"/>
          <w:spacing w:val="-2"/>
          <w:sz w:val="18"/>
        </w:rPr>
        <w:t>учитель-дефектолог</w:t>
      </w:r>
      <w:r>
        <w:rPr>
          <w:rFonts w:ascii="Cambria" w:hAnsi="Cambria"/>
          <w:spacing w:val="40"/>
          <w:sz w:val="18"/>
        </w:rPr>
        <w:t xml:space="preserve"> </w:t>
      </w:r>
      <w:r>
        <w:rPr>
          <w:rFonts w:ascii="Cambria" w:hAnsi="Cambria"/>
          <w:sz w:val="18"/>
        </w:rPr>
        <w:t>КОУ</w:t>
      </w:r>
      <w:r>
        <w:rPr>
          <w:rFonts w:ascii="Cambria" w:hAnsi="Cambria"/>
          <w:spacing w:val="-5"/>
          <w:sz w:val="18"/>
        </w:rPr>
        <w:t xml:space="preserve"> </w:t>
      </w:r>
      <w:r>
        <w:rPr>
          <w:rFonts w:ascii="Cambria" w:hAnsi="Cambria"/>
          <w:sz w:val="18"/>
        </w:rPr>
        <w:t>«Радужнинская</w:t>
      </w:r>
      <w:r>
        <w:rPr>
          <w:rFonts w:ascii="Cambria" w:hAnsi="Cambria"/>
          <w:spacing w:val="-7"/>
          <w:sz w:val="18"/>
        </w:rPr>
        <w:t xml:space="preserve"> </w:t>
      </w:r>
      <w:r>
        <w:rPr>
          <w:rFonts w:ascii="Cambria" w:hAnsi="Cambria"/>
          <w:sz w:val="18"/>
        </w:rPr>
        <w:t>школа</w:t>
      </w:r>
      <w:r>
        <w:rPr>
          <w:rFonts w:ascii="Cambria" w:hAnsi="Cambria"/>
          <w:spacing w:val="-5"/>
          <w:sz w:val="18"/>
        </w:rPr>
        <w:t xml:space="preserve"> </w:t>
      </w:r>
      <w:r>
        <w:rPr>
          <w:rFonts w:ascii="Cambria" w:hAnsi="Cambria"/>
          <w:sz w:val="18"/>
        </w:rPr>
        <w:t>для</w:t>
      </w:r>
      <w:r>
        <w:rPr>
          <w:rFonts w:ascii="Cambria" w:hAnsi="Cambria"/>
          <w:spacing w:val="-5"/>
          <w:sz w:val="18"/>
        </w:rPr>
        <w:t xml:space="preserve"> </w:t>
      </w:r>
      <w:r>
        <w:rPr>
          <w:rFonts w:ascii="Cambria" w:hAnsi="Cambria"/>
          <w:sz w:val="18"/>
        </w:rPr>
        <w:t>обучающихся</w:t>
      </w:r>
      <w:r>
        <w:rPr>
          <w:rFonts w:ascii="Cambria" w:hAnsi="Cambria"/>
          <w:spacing w:val="40"/>
          <w:sz w:val="18"/>
        </w:rPr>
        <w:t xml:space="preserve"> </w:t>
      </w:r>
      <w:r>
        <w:rPr>
          <w:rFonts w:ascii="Cambria" w:hAnsi="Cambria"/>
          <w:sz w:val="18"/>
        </w:rPr>
        <w:t>с</w:t>
      </w:r>
      <w:r>
        <w:rPr>
          <w:rFonts w:ascii="Cambria" w:hAnsi="Cambria"/>
          <w:spacing w:val="-4"/>
          <w:sz w:val="18"/>
        </w:rPr>
        <w:t xml:space="preserve"> </w:t>
      </w:r>
      <w:r>
        <w:rPr>
          <w:rFonts w:ascii="Cambria" w:hAnsi="Cambria"/>
          <w:sz w:val="18"/>
        </w:rPr>
        <w:t>ограниченными</w:t>
      </w:r>
      <w:r>
        <w:rPr>
          <w:rFonts w:ascii="Cambria" w:hAnsi="Cambria"/>
          <w:spacing w:val="-4"/>
          <w:sz w:val="18"/>
        </w:rPr>
        <w:t xml:space="preserve"> </w:t>
      </w:r>
      <w:r>
        <w:rPr>
          <w:rFonts w:ascii="Cambria" w:hAnsi="Cambria"/>
          <w:sz w:val="18"/>
        </w:rPr>
        <w:t>возможностями</w:t>
      </w:r>
      <w:r>
        <w:rPr>
          <w:rFonts w:ascii="Cambria" w:hAnsi="Cambria"/>
          <w:spacing w:val="-4"/>
          <w:sz w:val="18"/>
        </w:rPr>
        <w:t xml:space="preserve"> </w:t>
      </w:r>
      <w:r>
        <w:rPr>
          <w:rFonts w:ascii="Cambria" w:hAnsi="Cambria"/>
          <w:spacing w:val="-2"/>
          <w:sz w:val="18"/>
        </w:rPr>
        <w:t>здоровья»,</w:t>
      </w:r>
    </w:p>
    <w:p w:rsidR="00D61B91" w:rsidRDefault="00AD1018">
      <w:pPr>
        <w:ind w:left="6989"/>
        <w:jc w:val="both"/>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Радужный,</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4"/>
        <w:ind w:left="0" w:firstLine="0"/>
        <w:jc w:val="left"/>
        <w:rPr>
          <w:rFonts w:ascii="Cambria"/>
          <w:sz w:val="18"/>
        </w:rPr>
      </w:pPr>
    </w:p>
    <w:p w:rsidR="00D61B91" w:rsidRDefault="00AD1018">
      <w:pPr>
        <w:pStyle w:val="3"/>
        <w:ind w:left="5" w:right="1549"/>
      </w:pPr>
      <w:r>
        <w:rPr>
          <w:spacing w:val="-2"/>
        </w:rPr>
        <w:t>ПСИХОЛОГИЧЕСКОЕ</w:t>
      </w:r>
      <w:r>
        <w:rPr>
          <w:spacing w:val="6"/>
        </w:rPr>
        <w:t xml:space="preserve"> </w:t>
      </w:r>
      <w:r>
        <w:rPr>
          <w:spacing w:val="-2"/>
        </w:rPr>
        <w:t>СОПРОВОЖДЕНИЕ</w:t>
      </w:r>
      <w:r>
        <w:rPr>
          <w:spacing w:val="6"/>
        </w:rPr>
        <w:t xml:space="preserve"> </w:t>
      </w:r>
      <w:r>
        <w:rPr>
          <w:spacing w:val="-2"/>
        </w:rPr>
        <w:t>ПЕДАГОГОВ</w:t>
      </w:r>
    </w:p>
    <w:p w:rsidR="00D61B91" w:rsidRDefault="00AD1018">
      <w:pPr>
        <w:spacing w:before="2"/>
        <w:ind w:right="1549"/>
        <w:jc w:val="center"/>
        <w:rPr>
          <w:rFonts w:ascii="Cambria" w:hAnsi="Cambria"/>
          <w:b/>
          <w:sz w:val="20"/>
        </w:rPr>
      </w:pPr>
      <w:r>
        <w:rPr>
          <w:rFonts w:ascii="Cambria" w:hAnsi="Cambria"/>
          <w:b/>
          <w:sz w:val="20"/>
        </w:rPr>
        <w:t>В</w:t>
      </w:r>
      <w:r>
        <w:rPr>
          <w:rFonts w:ascii="Cambria" w:hAnsi="Cambria"/>
          <w:b/>
          <w:spacing w:val="-12"/>
          <w:sz w:val="20"/>
        </w:rPr>
        <w:t xml:space="preserve"> </w:t>
      </w:r>
      <w:r>
        <w:rPr>
          <w:rFonts w:ascii="Cambria" w:hAnsi="Cambria"/>
          <w:b/>
          <w:sz w:val="20"/>
        </w:rPr>
        <w:t>УСЛОВИЯХ</w:t>
      </w:r>
      <w:r>
        <w:rPr>
          <w:rFonts w:ascii="Cambria" w:hAnsi="Cambria"/>
          <w:b/>
          <w:spacing w:val="-10"/>
          <w:sz w:val="20"/>
        </w:rPr>
        <w:t xml:space="preserve"> </w:t>
      </w:r>
      <w:r>
        <w:rPr>
          <w:rFonts w:ascii="Cambria" w:hAnsi="Cambria"/>
          <w:b/>
          <w:sz w:val="20"/>
        </w:rPr>
        <w:t>ИНКЛЮЗИВНОГО</w:t>
      </w:r>
      <w:r>
        <w:rPr>
          <w:rFonts w:ascii="Cambria" w:hAnsi="Cambria"/>
          <w:b/>
          <w:spacing w:val="-11"/>
          <w:sz w:val="20"/>
        </w:rPr>
        <w:t xml:space="preserve"> </w:t>
      </w:r>
      <w:r>
        <w:rPr>
          <w:rFonts w:ascii="Cambria" w:hAnsi="Cambria"/>
          <w:b/>
          <w:sz w:val="20"/>
        </w:rPr>
        <w:t>ОБРАЗОВАНИЯ:</w:t>
      </w:r>
      <w:r>
        <w:rPr>
          <w:rFonts w:ascii="Cambria" w:hAnsi="Cambria"/>
          <w:b/>
          <w:spacing w:val="-9"/>
          <w:sz w:val="20"/>
        </w:rPr>
        <w:t xml:space="preserve"> </w:t>
      </w:r>
      <w:r>
        <w:rPr>
          <w:rFonts w:ascii="Cambria" w:hAnsi="Cambria"/>
          <w:b/>
          <w:sz w:val="20"/>
        </w:rPr>
        <w:t>ТРУДНОСТИ</w:t>
      </w:r>
      <w:r>
        <w:rPr>
          <w:rFonts w:ascii="Cambria" w:hAnsi="Cambria"/>
          <w:b/>
          <w:spacing w:val="-8"/>
          <w:sz w:val="20"/>
        </w:rPr>
        <w:t xml:space="preserve"> </w:t>
      </w:r>
      <w:r>
        <w:rPr>
          <w:rFonts w:ascii="Cambria" w:hAnsi="Cambria"/>
          <w:b/>
          <w:sz w:val="20"/>
        </w:rPr>
        <w:t>И</w:t>
      </w:r>
      <w:r>
        <w:rPr>
          <w:rFonts w:ascii="Cambria" w:hAnsi="Cambria"/>
          <w:b/>
          <w:spacing w:val="-11"/>
          <w:sz w:val="20"/>
        </w:rPr>
        <w:t xml:space="preserve"> </w:t>
      </w:r>
      <w:r>
        <w:rPr>
          <w:rFonts w:ascii="Cambria" w:hAnsi="Cambria"/>
          <w:b/>
          <w:sz w:val="20"/>
        </w:rPr>
        <w:t>ПУТИ</w:t>
      </w:r>
      <w:r>
        <w:rPr>
          <w:rFonts w:ascii="Cambria" w:hAnsi="Cambria"/>
          <w:b/>
          <w:spacing w:val="-11"/>
          <w:sz w:val="20"/>
        </w:rPr>
        <w:t xml:space="preserve"> </w:t>
      </w:r>
      <w:r>
        <w:rPr>
          <w:rFonts w:ascii="Cambria" w:hAnsi="Cambria"/>
          <w:b/>
          <w:spacing w:val="-2"/>
          <w:sz w:val="20"/>
        </w:rPr>
        <w:t>РЕШЕНИЯ</w:t>
      </w:r>
    </w:p>
    <w:p w:rsidR="00D61B91" w:rsidRDefault="00D61B91">
      <w:pPr>
        <w:jc w:val="center"/>
        <w:rPr>
          <w:rFonts w:ascii="Cambria" w:hAnsi="Cambria"/>
          <w:b/>
          <w:sz w:val="20"/>
        </w:rPr>
        <w:sectPr w:rsidR="00D61B91">
          <w:type w:val="continuous"/>
          <w:pgSz w:w="11910" w:h="16840"/>
          <w:pgMar w:top="1920" w:right="708" w:bottom="280" w:left="850" w:header="0" w:footer="1159" w:gutter="0"/>
          <w:cols w:num="2" w:space="720" w:equalWidth="0">
            <w:col w:w="1077" w:space="40"/>
            <w:col w:w="9235"/>
          </w:cols>
        </w:sectPr>
      </w:pPr>
    </w:p>
    <w:p w:rsidR="00D61B91" w:rsidRDefault="00AD1018">
      <w:pPr>
        <w:spacing w:before="225"/>
        <w:ind w:left="170" w:right="588" w:firstLine="566"/>
        <w:jc w:val="both"/>
        <w:rPr>
          <w:i/>
          <w:sz w:val="20"/>
        </w:rPr>
      </w:pPr>
      <w:r>
        <w:rPr>
          <w:b/>
          <w:i/>
          <w:sz w:val="20"/>
        </w:rPr>
        <w:t xml:space="preserve">Аннотация. </w:t>
      </w:r>
      <w:r>
        <w:rPr>
          <w:i/>
          <w:sz w:val="20"/>
        </w:rPr>
        <w:t>В условиях реализации инклюзивного образования входят много изменений, характеризую-щихся рядом трудностей в обучении и воспитании. Эти трудности обусловлены тем, что педагоги реализу-ющую инклюзивную практику зачастую не готовы к ней. Поэтому создание слу</w:t>
      </w:r>
      <w:r>
        <w:rPr>
          <w:i/>
          <w:sz w:val="20"/>
        </w:rPr>
        <w:t>жбы психолого-педаго-гического сопровождения педагогов в инклюзивном образовании занимает важное место.</w:t>
      </w:r>
    </w:p>
    <w:p w:rsidR="00D61B91" w:rsidRDefault="00AD1018">
      <w:pPr>
        <w:spacing w:line="229" w:lineRule="exact"/>
        <w:ind w:left="736"/>
        <w:jc w:val="both"/>
        <w:rPr>
          <w:i/>
          <w:sz w:val="20"/>
        </w:rPr>
      </w:pPr>
      <w:r>
        <w:rPr>
          <w:b/>
          <w:i/>
          <w:sz w:val="20"/>
        </w:rPr>
        <w:t>Ключевые</w:t>
      </w:r>
      <w:r>
        <w:rPr>
          <w:b/>
          <w:i/>
          <w:spacing w:val="11"/>
          <w:sz w:val="20"/>
        </w:rPr>
        <w:t xml:space="preserve"> </w:t>
      </w:r>
      <w:r>
        <w:rPr>
          <w:b/>
          <w:i/>
          <w:sz w:val="20"/>
        </w:rPr>
        <w:t>слова:</w:t>
      </w:r>
      <w:r>
        <w:rPr>
          <w:b/>
          <w:i/>
          <w:spacing w:val="11"/>
          <w:sz w:val="20"/>
        </w:rPr>
        <w:t xml:space="preserve"> </w:t>
      </w:r>
      <w:r>
        <w:rPr>
          <w:i/>
          <w:sz w:val="20"/>
        </w:rPr>
        <w:t>инклюзия,</w:t>
      </w:r>
      <w:r>
        <w:rPr>
          <w:i/>
          <w:spacing w:val="9"/>
          <w:sz w:val="20"/>
        </w:rPr>
        <w:t xml:space="preserve"> </w:t>
      </w:r>
      <w:r>
        <w:rPr>
          <w:i/>
          <w:sz w:val="20"/>
        </w:rPr>
        <w:t>инклюзивное</w:t>
      </w:r>
      <w:r>
        <w:rPr>
          <w:i/>
          <w:spacing w:val="12"/>
          <w:sz w:val="20"/>
        </w:rPr>
        <w:t xml:space="preserve"> </w:t>
      </w:r>
      <w:r>
        <w:rPr>
          <w:i/>
          <w:sz w:val="20"/>
        </w:rPr>
        <w:t>образование,</w:t>
      </w:r>
      <w:r>
        <w:rPr>
          <w:i/>
          <w:spacing w:val="10"/>
          <w:sz w:val="20"/>
        </w:rPr>
        <w:t xml:space="preserve"> </w:t>
      </w:r>
      <w:r>
        <w:rPr>
          <w:i/>
          <w:sz w:val="20"/>
        </w:rPr>
        <w:t>психолого-педагогическое</w:t>
      </w:r>
      <w:r>
        <w:rPr>
          <w:i/>
          <w:spacing w:val="12"/>
          <w:sz w:val="20"/>
        </w:rPr>
        <w:t xml:space="preserve"> </w:t>
      </w:r>
      <w:r>
        <w:rPr>
          <w:i/>
          <w:sz w:val="20"/>
        </w:rPr>
        <w:t>сопровождение,</w:t>
      </w:r>
      <w:r>
        <w:rPr>
          <w:i/>
          <w:spacing w:val="10"/>
          <w:sz w:val="20"/>
        </w:rPr>
        <w:t xml:space="preserve"> </w:t>
      </w:r>
      <w:r>
        <w:rPr>
          <w:i/>
          <w:spacing w:val="-2"/>
          <w:sz w:val="20"/>
        </w:rPr>
        <w:t>педа-</w:t>
      </w:r>
    </w:p>
    <w:p w:rsidR="00D61B91" w:rsidRDefault="00AD1018">
      <w:pPr>
        <w:ind w:left="170"/>
        <w:rPr>
          <w:i/>
          <w:sz w:val="20"/>
        </w:rPr>
      </w:pPr>
      <w:r>
        <w:rPr>
          <w:i/>
          <w:spacing w:val="-4"/>
          <w:sz w:val="20"/>
        </w:rPr>
        <w:t>гог.</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Default="00AD1018">
      <w:pPr>
        <w:pStyle w:val="5"/>
        <w:ind w:right="594"/>
      </w:pPr>
      <w:r>
        <w:t>Bazga</w:t>
      </w:r>
      <w:r>
        <w:rPr>
          <w:spacing w:val="-8"/>
        </w:rPr>
        <w:t xml:space="preserve"> </w:t>
      </w:r>
      <w:r>
        <w:rPr>
          <w:spacing w:val="-2"/>
        </w:rPr>
        <w:t>O.M.,</w:t>
      </w:r>
    </w:p>
    <w:p w:rsidR="00D61B91" w:rsidRDefault="00AD1018">
      <w:pPr>
        <w:ind w:left="5110" w:right="593" w:firstLine="2972"/>
        <w:jc w:val="right"/>
        <w:rPr>
          <w:rFonts w:ascii="Cambria" w:hAnsi="Cambria"/>
          <w:sz w:val="18"/>
        </w:rPr>
      </w:pPr>
      <w:r>
        <w:rPr>
          <w:rFonts w:ascii="Cambria" w:hAnsi="Cambria"/>
          <w:spacing w:val="-2"/>
          <w:sz w:val="18"/>
        </w:rPr>
        <w:t>Teacher-defectologist</w:t>
      </w:r>
      <w:r>
        <w:rPr>
          <w:rFonts w:ascii="Cambria" w:hAnsi="Cambria"/>
          <w:spacing w:val="40"/>
          <w:sz w:val="18"/>
        </w:rPr>
        <w:t xml:space="preserve"> </w:t>
      </w:r>
      <w:r>
        <w:rPr>
          <w:rFonts w:ascii="Cambria" w:hAnsi="Cambria"/>
          <w:sz w:val="18"/>
        </w:rPr>
        <w:t>KOU</w:t>
      </w:r>
      <w:r>
        <w:rPr>
          <w:rFonts w:ascii="Cambria" w:hAnsi="Cambria"/>
          <w:spacing w:val="-2"/>
          <w:sz w:val="18"/>
        </w:rPr>
        <w:t xml:space="preserve"> </w:t>
      </w:r>
      <w:r>
        <w:rPr>
          <w:rFonts w:ascii="Cambria" w:hAnsi="Cambria"/>
          <w:sz w:val="18"/>
        </w:rPr>
        <w:t>«Raduzhninskaya</w:t>
      </w:r>
      <w:r>
        <w:rPr>
          <w:rFonts w:ascii="Cambria" w:hAnsi="Cambria"/>
          <w:spacing w:val="-2"/>
          <w:sz w:val="18"/>
        </w:rPr>
        <w:t xml:space="preserve"> </w:t>
      </w:r>
      <w:r>
        <w:rPr>
          <w:rFonts w:ascii="Cambria" w:hAnsi="Cambria"/>
          <w:sz w:val="18"/>
        </w:rPr>
        <w:t>school</w:t>
      </w:r>
      <w:r>
        <w:rPr>
          <w:rFonts w:ascii="Cambria" w:hAnsi="Cambria"/>
          <w:spacing w:val="-4"/>
          <w:sz w:val="18"/>
        </w:rPr>
        <w:t xml:space="preserve"> </w:t>
      </w:r>
      <w:r>
        <w:rPr>
          <w:rFonts w:ascii="Cambria" w:hAnsi="Cambria"/>
          <w:sz w:val="18"/>
        </w:rPr>
        <w:t>for</w:t>
      </w:r>
      <w:r>
        <w:rPr>
          <w:rFonts w:ascii="Cambria" w:hAnsi="Cambria"/>
          <w:spacing w:val="-2"/>
          <w:sz w:val="18"/>
        </w:rPr>
        <w:t xml:space="preserve"> </w:t>
      </w:r>
      <w:r>
        <w:rPr>
          <w:rFonts w:ascii="Cambria" w:hAnsi="Cambria"/>
          <w:sz w:val="18"/>
        </w:rPr>
        <w:t>students</w:t>
      </w:r>
      <w:r>
        <w:rPr>
          <w:rFonts w:ascii="Cambria" w:hAnsi="Cambria"/>
          <w:spacing w:val="-3"/>
          <w:sz w:val="18"/>
        </w:rPr>
        <w:t xml:space="preserve"> </w:t>
      </w:r>
      <w:r>
        <w:rPr>
          <w:rFonts w:ascii="Cambria" w:hAnsi="Cambria"/>
          <w:sz w:val="18"/>
        </w:rPr>
        <w:t>with</w:t>
      </w:r>
      <w:r>
        <w:rPr>
          <w:rFonts w:ascii="Cambria" w:hAnsi="Cambria"/>
          <w:spacing w:val="-3"/>
          <w:sz w:val="18"/>
        </w:rPr>
        <w:t xml:space="preserve"> </w:t>
      </w:r>
      <w:r>
        <w:rPr>
          <w:rFonts w:ascii="Cambria" w:hAnsi="Cambria"/>
          <w:spacing w:val="-2"/>
          <w:sz w:val="18"/>
        </w:rPr>
        <w:t>disabilities»,</w:t>
      </w:r>
    </w:p>
    <w:p w:rsidR="00D61B91" w:rsidRDefault="00AD1018">
      <w:pPr>
        <w:ind w:right="592"/>
        <w:jc w:val="right"/>
        <w:rPr>
          <w:rFonts w:ascii="Cambria"/>
          <w:sz w:val="18"/>
        </w:rPr>
      </w:pPr>
      <w:r>
        <w:rPr>
          <w:rFonts w:ascii="Cambria"/>
          <w:sz w:val="18"/>
        </w:rPr>
        <w:t>Raduzhny,</w:t>
      </w:r>
      <w:r>
        <w:rPr>
          <w:rFonts w:ascii="Cambria"/>
          <w:spacing w:val="-3"/>
          <w:sz w:val="18"/>
        </w:rPr>
        <w:t xml:space="preserve"> </w:t>
      </w:r>
      <w:r>
        <w:rPr>
          <w:rFonts w:ascii="Cambria"/>
          <w:spacing w:val="-2"/>
          <w:sz w:val="18"/>
        </w:rPr>
        <w:t>Russia</w:t>
      </w:r>
    </w:p>
    <w:p w:rsidR="00D61B91" w:rsidRDefault="00D61B91">
      <w:pPr>
        <w:pStyle w:val="a3"/>
        <w:spacing w:before="24"/>
        <w:ind w:left="0" w:firstLine="0"/>
        <w:jc w:val="left"/>
        <w:rPr>
          <w:rFonts w:ascii="Cambria"/>
          <w:sz w:val="18"/>
        </w:rPr>
      </w:pPr>
    </w:p>
    <w:p w:rsidR="00D61B91" w:rsidRDefault="00AD1018">
      <w:pPr>
        <w:pStyle w:val="3"/>
        <w:ind w:left="2277" w:right="2495" w:hanging="20"/>
        <w:jc w:val="left"/>
      </w:pPr>
      <w:r>
        <w:t>PSYCHOLOGICAL</w:t>
      </w:r>
      <w:r>
        <w:rPr>
          <w:spacing w:val="-5"/>
        </w:rPr>
        <w:t xml:space="preserve"> </w:t>
      </w:r>
      <w:r>
        <w:t>SUPPORT</w:t>
      </w:r>
      <w:r>
        <w:rPr>
          <w:spacing w:val="-6"/>
        </w:rPr>
        <w:t xml:space="preserve"> </w:t>
      </w:r>
      <w:r>
        <w:t>OF</w:t>
      </w:r>
      <w:r>
        <w:rPr>
          <w:spacing w:val="-6"/>
        </w:rPr>
        <w:t xml:space="preserve"> </w:t>
      </w:r>
      <w:r>
        <w:t>TEACHERS</w:t>
      </w:r>
      <w:r>
        <w:rPr>
          <w:spacing w:val="-5"/>
        </w:rPr>
        <w:t xml:space="preserve"> </w:t>
      </w:r>
      <w:r>
        <w:t>IN</w:t>
      </w:r>
      <w:r>
        <w:rPr>
          <w:spacing w:val="-7"/>
        </w:rPr>
        <w:t xml:space="preserve"> </w:t>
      </w:r>
      <w:r>
        <w:t>THE</w:t>
      </w:r>
      <w:r>
        <w:rPr>
          <w:spacing w:val="-6"/>
        </w:rPr>
        <w:t xml:space="preserve"> </w:t>
      </w:r>
      <w:r>
        <w:t>CONTEXT OF</w:t>
      </w:r>
      <w:r>
        <w:rPr>
          <w:spacing w:val="-12"/>
        </w:rPr>
        <w:t xml:space="preserve"> </w:t>
      </w:r>
      <w:r>
        <w:t>INCLUSIVE</w:t>
      </w:r>
      <w:r>
        <w:rPr>
          <w:spacing w:val="-11"/>
        </w:rPr>
        <w:t xml:space="preserve"> </w:t>
      </w:r>
      <w:r>
        <w:t>EDUCATION:</w:t>
      </w:r>
      <w:r>
        <w:rPr>
          <w:spacing w:val="-11"/>
        </w:rPr>
        <w:t xml:space="preserve"> </w:t>
      </w:r>
      <w:r>
        <w:t>DIFFICULTIES</w:t>
      </w:r>
      <w:r>
        <w:rPr>
          <w:spacing w:val="-7"/>
        </w:rPr>
        <w:t xml:space="preserve"> </w:t>
      </w:r>
      <w:r>
        <w:t>AND</w:t>
      </w:r>
      <w:r>
        <w:rPr>
          <w:spacing w:val="-11"/>
        </w:rPr>
        <w:t xml:space="preserve"> </w:t>
      </w:r>
      <w:r>
        <w:rPr>
          <w:spacing w:val="-2"/>
        </w:rPr>
        <w:t>SOLUTIONS</w:t>
      </w:r>
    </w:p>
    <w:p w:rsidR="00D61B91" w:rsidRDefault="00AD1018">
      <w:pPr>
        <w:spacing w:before="226"/>
        <w:ind w:left="170" w:right="592" w:firstLine="566"/>
        <w:jc w:val="both"/>
        <w:rPr>
          <w:i/>
          <w:sz w:val="20"/>
        </w:rPr>
      </w:pPr>
      <w:r>
        <w:rPr>
          <w:b/>
          <w:i/>
          <w:sz w:val="20"/>
        </w:rPr>
        <w:t xml:space="preserve">Abstract. </w:t>
      </w:r>
      <w:r>
        <w:rPr>
          <w:i/>
          <w:sz w:val="20"/>
        </w:rPr>
        <w:t>In the context of the implementation of inclusive education, there are many changes characterized by</w:t>
      </w:r>
      <w:r>
        <w:rPr>
          <w:i/>
          <w:spacing w:val="40"/>
          <w:sz w:val="20"/>
        </w:rPr>
        <w:t xml:space="preserve"> </w:t>
      </w:r>
      <w:r>
        <w:rPr>
          <w:i/>
          <w:sz w:val="20"/>
        </w:rPr>
        <w:t>a number of difficulties in learning and upbringing. These difficulties are due to the fact that teachers implementing inclusive</w:t>
      </w:r>
      <w:r>
        <w:rPr>
          <w:i/>
          <w:spacing w:val="-1"/>
          <w:sz w:val="20"/>
        </w:rPr>
        <w:t xml:space="preserve"> </w:t>
      </w:r>
      <w:r>
        <w:rPr>
          <w:i/>
          <w:sz w:val="20"/>
        </w:rPr>
        <w:t>practice</w:t>
      </w:r>
      <w:r>
        <w:rPr>
          <w:i/>
          <w:spacing w:val="-1"/>
          <w:sz w:val="20"/>
        </w:rPr>
        <w:t xml:space="preserve"> </w:t>
      </w:r>
      <w:r>
        <w:rPr>
          <w:i/>
          <w:sz w:val="20"/>
        </w:rPr>
        <w:t>are</w:t>
      </w:r>
      <w:r>
        <w:rPr>
          <w:i/>
          <w:spacing w:val="-2"/>
          <w:sz w:val="20"/>
        </w:rPr>
        <w:t xml:space="preserve"> </w:t>
      </w:r>
      <w:r>
        <w:rPr>
          <w:i/>
          <w:sz w:val="20"/>
        </w:rPr>
        <w:t>often</w:t>
      </w:r>
      <w:r>
        <w:rPr>
          <w:i/>
          <w:spacing w:val="-1"/>
          <w:sz w:val="20"/>
        </w:rPr>
        <w:t xml:space="preserve"> </w:t>
      </w:r>
      <w:r>
        <w:rPr>
          <w:i/>
          <w:sz w:val="20"/>
        </w:rPr>
        <w:t>not</w:t>
      </w:r>
      <w:r>
        <w:rPr>
          <w:i/>
          <w:spacing w:val="-2"/>
          <w:sz w:val="20"/>
        </w:rPr>
        <w:t xml:space="preserve"> </w:t>
      </w:r>
      <w:r>
        <w:rPr>
          <w:i/>
          <w:sz w:val="20"/>
        </w:rPr>
        <w:t>rea</w:t>
      </w:r>
      <w:r>
        <w:rPr>
          <w:i/>
          <w:sz w:val="20"/>
        </w:rPr>
        <w:t>dy</w:t>
      </w:r>
      <w:r>
        <w:rPr>
          <w:i/>
          <w:spacing w:val="-1"/>
          <w:sz w:val="20"/>
        </w:rPr>
        <w:t xml:space="preserve"> </w:t>
      </w:r>
      <w:r>
        <w:rPr>
          <w:i/>
          <w:sz w:val="20"/>
        </w:rPr>
        <w:t>for</w:t>
      </w:r>
      <w:r>
        <w:rPr>
          <w:i/>
          <w:spacing w:val="-3"/>
          <w:sz w:val="20"/>
        </w:rPr>
        <w:t xml:space="preserve"> </w:t>
      </w:r>
      <w:r>
        <w:rPr>
          <w:i/>
          <w:sz w:val="20"/>
        </w:rPr>
        <w:t>it.</w:t>
      </w:r>
      <w:r>
        <w:rPr>
          <w:i/>
          <w:spacing w:val="-1"/>
          <w:sz w:val="20"/>
        </w:rPr>
        <w:t xml:space="preserve"> </w:t>
      </w:r>
      <w:r>
        <w:rPr>
          <w:i/>
          <w:sz w:val="20"/>
        </w:rPr>
        <w:t>Therefore,</w:t>
      </w:r>
      <w:r>
        <w:rPr>
          <w:i/>
          <w:spacing w:val="-2"/>
          <w:sz w:val="20"/>
        </w:rPr>
        <w:t xml:space="preserve"> </w:t>
      </w:r>
      <w:r>
        <w:rPr>
          <w:i/>
          <w:sz w:val="20"/>
        </w:rPr>
        <w:t>the</w:t>
      </w:r>
      <w:r>
        <w:rPr>
          <w:i/>
          <w:spacing w:val="-1"/>
          <w:sz w:val="20"/>
        </w:rPr>
        <w:t xml:space="preserve"> </w:t>
      </w:r>
      <w:r>
        <w:rPr>
          <w:i/>
          <w:sz w:val="20"/>
        </w:rPr>
        <w:t>creation of</w:t>
      </w:r>
      <w:r>
        <w:rPr>
          <w:i/>
          <w:spacing w:val="-2"/>
          <w:sz w:val="20"/>
        </w:rPr>
        <w:t xml:space="preserve"> </w:t>
      </w:r>
      <w:r>
        <w:rPr>
          <w:i/>
          <w:sz w:val="20"/>
        </w:rPr>
        <w:t>a</w:t>
      </w:r>
      <w:r>
        <w:rPr>
          <w:i/>
          <w:spacing w:val="-1"/>
          <w:sz w:val="20"/>
        </w:rPr>
        <w:t xml:space="preserve"> </w:t>
      </w:r>
      <w:r>
        <w:rPr>
          <w:i/>
          <w:sz w:val="20"/>
        </w:rPr>
        <w:t>psychological</w:t>
      </w:r>
      <w:r>
        <w:rPr>
          <w:i/>
          <w:spacing w:val="-1"/>
          <w:sz w:val="20"/>
        </w:rPr>
        <w:t xml:space="preserve"> </w:t>
      </w:r>
      <w:r>
        <w:rPr>
          <w:i/>
          <w:sz w:val="20"/>
        </w:rPr>
        <w:t>and</w:t>
      </w:r>
      <w:r>
        <w:rPr>
          <w:i/>
          <w:spacing w:val="-3"/>
          <w:sz w:val="20"/>
        </w:rPr>
        <w:t xml:space="preserve"> </w:t>
      </w:r>
      <w:r>
        <w:rPr>
          <w:i/>
          <w:sz w:val="20"/>
        </w:rPr>
        <w:t>pedagogical support</w:t>
      </w:r>
      <w:r>
        <w:rPr>
          <w:i/>
          <w:spacing w:val="-2"/>
          <w:sz w:val="20"/>
        </w:rPr>
        <w:t xml:space="preserve"> </w:t>
      </w:r>
      <w:r>
        <w:rPr>
          <w:i/>
          <w:sz w:val="20"/>
        </w:rPr>
        <w:t>service for teachers in inclusive education occupies an important place.</w:t>
      </w:r>
    </w:p>
    <w:p w:rsidR="00D61B91" w:rsidRDefault="00AD1018">
      <w:pPr>
        <w:spacing w:line="229" w:lineRule="exact"/>
        <w:ind w:left="736"/>
        <w:jc w:val="both"/>
        <w:rPr>
          <w:i/>
          <w:sz w:val="20"/>
        </w:rPr>
      </w:pPr>
      <w:r>
        <w:rPr>
          <w:b/>
          <w:i/>
          <w:sz w:val="20"/>
        </w:rPr>
        <w:t>Key</w:t>
      </w:r>
      <w:r>
        <w:rPr>
          <w:b/>
          <w:i/>
          <w:spacing w:val="-7"/>
          <w:sz w:val="20"/>
        </w:rPr>
        <w:t xml:space="preserve"> </w:t>
      </w:r>
      <w:r>
        <w:rPr>
          <w:b/>
          <w:i/>
          <w:sz w:val="20"/>
        </w:rPr>
        <w:t>words:</w:t>
      </w:r>
      <w:r>
        <w:rPr>
          <w:b/>
          <w:i/>
          <w:spacing w:val="-6"/>
          <w:sz w:val="20"/>
        </w:rPr>
        <w:t xml:space="preserve"> </w:t>
      </w:r>
      <w:r>
        <w:rPr>
          <w:i/>
          <w:sz w:val="20"/>
        </w:rPr>
        <w:t>inclusion,</w:t>
      </w:r>
      <w:r>
        <w:rPr>
          <w:i/>
          <w:spacing w:val="-6"/>
          <w:sz w:val="20"/>
        </w:rPr>
        <w:t xml:space="preserve"> </w:t>
      </w:r>
      <w:r>
        <w:rPr>
          <w:i/>
          <w:sz w:val="20"/>
        </w:rPr>
        <w:t>inclusive</w:t>
      </w:r>
      <w:r>
        <w:rPr>
          <w:i/>
          <w:spacing w:val="-5"/>
          <w:sz w:val="20"/>
        </w:rPr>
        <w:t xml:space="preserve"> </w:t>
      </w:r>
      <w:r>
        <w:rPr>
          <w:i/>
          <w:sz w:val="20"/>
        </w:rPr>
        <w:t>education,</w:t>
      </w:r>
      <w:r>
        <w:rPr>
          <w:i/>
          <w:spacing w:val="-6"/>
          <w:sz w:val="20"/>
        </w:rPr>
        <w:t xml:space="preserve"> </w:t>
      </w:r>
      <w:r>
        <w:rPr>
          <w:i/>
          <w:sz w:val="20"/>
        </w:rPr>
        <w:t>psychological</w:t>
      </w:r>
      <w:r>
        <w:rPr>
          <w:i/>
          <w:spacing w:val="-6"/>
          <w:sz w:val="20"/>
        </w:rPr>
        <w:t xml:space="preserve"> </w:t>
      </w:r>
      <w:r>
        <w:rPr>
          <w:i/>
          <w:sz w:val="20"/>
        </w:rPr>
        <w:t>and</w:t>
      </w:r>
      <w:r>
        <w:rPr>
          <w:i/>
          <w:spacing w:val="-5"/>
          <w:sz w:val="20"/>
        </w:rPr>
        <w:t xml:space="preserve"> </w:t>
      </w:r>
      <w:r>
        <w:rPr>
          <w:i/>
          <w:sz w:val="20"/>
        </w:rPr>
        <w:t>pedagogical</w:t>
      </w:r>
      <w:r>
        <w:rPr>
          <w:i/>
          <w:spacing w:val="-6"/>
          <w:sz w:val="20"/>
        </w:rPr>
        <w:t xml:space="preserve"> </w:t>
      </w:r>
      <w:r>
        <w:rPr>
          <w:i/>
          <w:sz w:val="20"/>
        </w:rPr>
        <w:t>support,</w:t>
      </w:r>
      <w:r>
        <w:rPr>
          <w:i/>
          <w:spacing w:val="-6"/>
          <w:sz w:val="20"/>
        </w:rPr>
        <w:t xml:space="preserve"> </w:t>
      </w:r>
      <w:r>
        <w:rPr>
          <w:i/>
          <w:spacing w:val="-2"/>
          <w:sz w:val="20"/>
        </w:rPr>
        <w:t>teacher.</w:t>
      </w:r>
    </w:p>
    <w:p w:rsidR="00D61B91" w:rsidRDefault="00D61B91">
      <w:pPr>
        <w:pStyle w:val="a3"/>
        <w:spacing w:before="13"/>
        <w:ind w:left="0" w:firstLine="0"/>
        <w:jc w:val="left"/>
        <w:rPr>
          <w:i/>
        </w:rPr>
      </w:pPr>
    </w:p>
    <w:p w:rsidR="00D61B91" w:rsidRDefault="00AD1018">
      <w:pPr>
        <w:pStyle w:val="a3"/>
        <w:spacing w:line="249" w:lineRule="auto"/>
        <w:ind w:left="170" w:right="590"/>
      </w:pPr>
      <w:r>
        <w:t>В России на рубеже 1980-1990 гг. появились первые образовательные учреждения, основанные на ин-клюзии. В нашей стране реализация проекта «Интеграция лиц с ограниченными возможностями здоровья» началась с осени 1992 года.</w:t>
      </w:r>
      <w:r>
        <w:rPr>
          <w:spacing w:val="11"/>
        </w:rPr>
        <w:t xml:space="preserve"> </w:t>
      </w:r>
      <w:r>
        <w:t>С 1 сентября 1996 года коллегия Мин</w:t>
      </w:r>
      <w:r>
        <w:t>истерства образования РФ приняла решение</w:t>
      </w:r>
      <w:r>
        <w:rPr>
          <w:spacing w:val="80"/>
        </w:rPr>
        <w:t xml:space="preserve"> </w:t>
      </w:r>
      <w:r>
        <w:t>о</w:t>
      </w:r>
      <w:r>
        <w:rPr>
          <w:spacing w:val="28"/>
        </w:rPr>
        <w:t xml:space="preserve"> </w:t>
      </w:r>
      <w:r>
        <w:t>вводе</w:t>
      </w:r>
      <w:r>
        <w:rPr>
          <w:spacing w:val="27"/>
        </w:rPr>
        <w:t xml:space="preserve"> </w:t>
      </w:r>
      <w:r>
        <w:t>в</w:t>
      </w:r>
      <w:r>
        <w:rPr>
          <w:spacing w:val="27"/>
        </w:rPr>
        <w:t xml:space="preserve"> </w:t>
      </w:r>
      <w:r>
        <w:t>учебные</w:t>
      </w:r>
      <w:r>
        <w:rPr>
          <w:spacing w:val="28"/>
        </w:rPr>
        <w:t xml:space="preserve"> </w:t>
      </w:r>
      <w:r>
        <w:t>планы</w:t>
      </w:r>
      <w:r>
        <w:rPr>
          <w:spacing w:val="30"/>
        </w:rPr>
        <w:t xml:space="preserve"> </w:t>
      </w:r>
      <w:r>
        <w:t>педагогических</w:t>
      </w:r>
      <w:r>
        <w:rPr>
          <w:spacing w:val="26"/>
        </w:rPr>
        <w:t xml:space="preserve"> </w:t>
      </w:r>
      <w:r>
        <w:t>вузов</w:t>
      </w:r>
      <w:r>
        <w:rPr>
          <w:spacing w:val="27"/>
        </w:rPr>
        <w:t xml:space="preserve"> </w:t>
      </w:r>
      <w:r>
        <w:t>курсов</w:t>
      </w:r>
      <w:r>
        <w:rPr>
          <w:spacing w:val="31"/>
        </w:rPr>
        <w:t xml:space="preserve"> </w:t>
      </w:r>
      <w:r>
        <w:t>«Основы</w:t>
      </w:r>
      <w:r>
        <w:rPr>
          <w:spacing w:val="27"/>
        </w:rPr>
        <w:t xml:space="preserve"> </w:t>
      </w:r>
      <w:r>
        <w:t>специальной</w:t>
      </w:r>
      <w:r>
        <w:rPr>
          <w:spacing w:val="26"/>
        </w:rPr>
        <w:t xml:space="preserve"> </w:t>
      </w:r>
      <w:r>
        <w:t>(коррекционной)</w:t>
      </w:r>
      <w:r>
        <w:rPr>
          <w:spacing w:val="28"/>
        </w:rPr>
        <w:t xml:space="preserve"> </w:t>
      </w:r>
      <w:r>
        <w:t>педагогики» и «Особенности психологии детей с ограниченными возможностями здоровья». И тогда же появились реко-мендации учреждениям дополнительного профессионального образования ввести подобные курсы в планы повышения</w:t>
      </w:r>
      <w:r>
        <w:rPr>
          <w:spacing w:val="-3"/>
        </w:rPr>
        <w:t xml:space="preserve"> </w:t>
      </w:r>
      <w:r>
        <w:t>квалификации</w:t>
      </w:r>
      <w:r>
        <w:rPr>
          <w:spacing w:val="-2"/>
        </w:rPr>
        <w:t xml:space="preserve"> </w:t>
      </w:r>
      <w:r>
        <w:t>учителей</w:t>
      </w:r>
      <w:r>
        <w:rPr>
          <w:spacing w:val="-4"/>
        </w:rPr>
        <w:t xml:space="preserve"> </w:t>
      </w:r>
      <w:r>
        <w:t>общеобразователь</w:t>
      </w:r>
      <w:r>
        <w:t>ных</w:t>
      </w:r>
      <w:r>
        <w:rPr>
          <w:spacing w:val="-3"/>
        </w:rPr>
        <w:t xml:space="preserve"> </w:t>
      </w:r>
      <w:r>
        <w:t>школ.</w:t>
      </w:r>
      <w:r>
        <w:rPr>
          <w:spacing w:val="-3"/>
        </w:rPr>
        <w:t xml:space="preserve"> </w:t>
      </w:r>
      <w:r>
        <w:t>Сегодня</w:t>
      </w:r>
      <w:r>
        <w:rPr>
          <w:spacing w:val="-1"/>
        </w:rPr>
        <w:t xml:space="preserve"> </w:t>
      </w:r>
      <w:r>
        <w:t>приняты серьезные</w:t>
      </w:r>
      <w:r>
        <w:rPr>
          <w:spacing w:val="-2"/>
        </w:rPr>
        <w:t xml:space="preserve"> </w:t>
      </w:r>
      <w:r>
        <w:t>государственные решения в сфере образования обучающихся с ограниченными возможностями здоровья (ОВЗ) и инвалидно-стью. 3 мая 2012 года Президент</w:t>
      </w:r>
      <w:r>
        <w:rPr>
          <w:spacing w:val="-1"/>
        </w:rPr>
        <w:t xml:space="preserve"> </w:t>
      </w:r>
      <w:r>
        <w:t>России</w:t>
      </w:r>
      <w:r>
        <w:rPr>
          <w:spacing w:val="-1"/>
        </w:rPr>
        <w:t xml:space="preserve"> </w:t>
      </w:r>
      <w:r>
        <w:t>Д. Медведев подписал</w:t>
      </w:r>
      <w:r>
        <w:rPr>
          <w:spacing w:val="-1"/>
        </w:rPr>
        <w:t xml:space="preserve"> </w:t>
      </w:r>
      <w:r>
        <w:t>закон</w:t>
      </w:r>
      <w:r>
        <w:rPr>
          <w:spacing w:val="-1"/>
        </w:rPr>
        <w:t xml:space="preserve"> </w:t>
      </w:r>
      <w:r>
        <w:t>о ратификации Конвенции</w:t>
      </w:r>
      <w:r>
        <w:rPr>
          <w:spacing w:val="-1"/>
        </w:rPr>
        <w:t xml:space="preserve"> </w:t>
      </w:r>
      <w:r>
        <w:t>ООН о правах инва</w:t>
      </w:r>
      <w:r>
        <w:t>лидов на территории Российской Федерации. Статья 24 Конвенции прямо соотносит право лиц с инвалид-ностью на образование с обеспечением реализации этого права через инклюзивное образование на всех уров-</w:t>
      </w:r>
      <w:r>
        <w:rPr>
          <w:spacing w:val="-4"/>
        </w:rPr>
        <w:t>нях.</w:t>
      </w:r>
    </w:p>
    <w:p w:rsidR="00D61B91" w:rsidRDefault="00AD1018">
      <w:pPr>
        <w:pStyle w:val="a3"/>
        <w:spacing w:before="10" w:line="249" w:lineRule="auto"/>
        <w:ind w:left="170" w:right="589"/>
      </w:pPr>
      <w:r>
        <w:t>Инклюзивное (франц. Inclusive – включающий в себя,</w:t>
      </w:r>
      <w:r>
        <w:t xml:space="preserve"> от лат. Include – включаю, заключаю) или вклю-ченное образование – термин, используемый для описания процесса обучения детей с особыми потребностями в общеобразовательных школах.</w:t>
      </w:r>
    </w:p>
    <w:p w:rsidR="00D61B91" w:rsidRDefault="00AD1018">
      <w:pPr>
        <w:pStyle w:val="a3"/>
        <w:spacing w:before="3" w:line="249" w:lineRule="auto"/>
        <w:ind w:left="170" w:right="603"/>
      </w:pPr>
      <w:r>
        <w:t>Инклюзивное</w:t>
      </w:r>
      <w:r>
        <w:rPr>
          <w:spacing w:val="-3"/>
        </w:rPr>
        <w:t xml:space="preserve"> </w:t>
      </w:r>
      <w:r>
        <w:t>образование</w:t>
      </w:r>
      <w:r>
        <w:rPr>
          <w:spacing w:val="-1"/>
        </w:rPr>
        <w:t xml:space="preserve"> </w:t>
      </w:r>
      <w:r>
        <w:t>– процесс</w:t>
      </w:r>
      <w:r>
        <w:rPr>
          <w:spacing w:val="-3"/>
        </w:rPr>
        <w:t xml:space="preserve"> </w:t>
      </w:r>
      <w:r>
        <w:t>развития</w:t>
      </w:r>
      <w:r>
        <w:rPr>
          <w:spacing w:val="-4"/>
        </w:rPr>
        <w:t xml:space="preserve"> </w:t>
      </w:r>
      <w:r>
        <w:t>общего</w:t>
      </w:r>
      <w:r>
        <w:rPr>
          <w:spacing w:val="-3"/>
        </w:rPr>
        <w:t xml:space="preserve"> </w:t>
      </w:r>
      <w:r>
        <w:t>образования,</w:t>
      </w:r>
      <w:r>
        <w:rPr>
          <w:spacing w:val="-4"/>
        </w:rPr>
        <w:t xml:space="preserve"> </w:t>
      </w:r>
      <w:r>
        <w:t>который</w:t>
      </w:r>
      <w:r>
        <w:rPr>
          <w:spacing w:val="-2"/>
        </w:rPr>
        <w:t xml:space="preserve"> </w:t>
      </w:r>
      <w:r>
        <w:t>подра</w:t>
      </w:r>
      <w:r>
        <w:t>зумевает</w:t>
      </w:r>
      <w:r>
        <w:rPr>
          <w:spacing w:val="-2"/>
        </w:rPr>
        <w:t xml:space="preserve"> </w:t>
      </w:r>
      <w:r>
        <w:t>доступность образования для всех детей, что обеспечивает доступ к образованию детей с особыми потребностями.</w:t>
      </w:r>
    </w:p>
    <w:p w:rsidR="00D61B91" w:rsidRDefault="00D61B91">
      <w:pPr>
        <w:pStyle w:val="a3"/>
        <w:spacing w:line="249" w:lineRule="auto"/>
        <w:sectPr w:rsidR="00D61B91">
          <w:type w:val="continuous"/>
          <w:pgSz w:w="11910" w:h="16840"/>
          <w:pgMar w:top="1920" w:right="708" w:bottom="280" w:left="850" w:header="0" w:footer="1159" w:gutter="0"/>
          <w:cols w:space="720"/>
        </w:sectPr>
      </w:pPr>
    </w:p>
    <w:p w:rsidR="00D61B91" w:rsidRDefault="00AD1018">
      <w:pPr>
        <w:pStyle w:val="a3"/>
        <w:spacing w:before="67"/>
        <w:ind w:right="308"/>
      </w:pPr>
      <w:r>
        <w:lastRenderedPageBreak/>
        <w:t>Инклюзивное</w:t>
      </w:r>
      <w:r>
        <w:rPr>
          <w:spacing w:val="28"/>
        </w:rPr>
        <w:t xml:space="preserve"> </w:t>
      </w:r>
      <w:r>
        <w:t>образование</w:t>
      </w:r>
      <w:r>
        <w:rPr>
          <w:spacing w:val="33"/>
        </w:rPr>
        <w:t xml:space="preserve"> </w:t>
      </w:r>
      <w:r>
        <w:t>–</w:t>
      </w:r>
      <w:r>
        <w:rPr>
          <w:spacing w:val="29"/>
        </w:rPr>
        <w:t xml:space="preserve"> </w:t>
      </w:r>
      <w:r>
        <w:t>процесс</w:t>
      </w:r>
      <w:r>
        <w:rPr>
          <w:spacing w:val="28"/>
        </w:rPr>
        <w:t xml:space="preserve"> </w:t>
      </w:r>
      <w:r>
        <w:t>обучения</w:t>
      </w:r>
      <w:r>
        <w:rPr>
          <w:spacing w:val="27"/>
        </w:rPr>
        <w:t xml:space="preserve"> </w:t>
      </w:r>
      <w:r>
        <w:t>и</w:t>
      </w:r>
      <w:r>
        <w:rPr>
          <w:spacing w:val="27"/>
        </w:rPr>
        <w:t xml:space="preserve"> </w:t>
      </w:r>
      <w:r>
        <w:t>воспитания,</w:t>
      </w:r>
      <w:r>
        <w:rPr>
          <w:spacing w:val="28"/>
        </w:rPr>
        <w:t xml:space="preserve"> </w:t>
      </w:r>
      <w:r>
        <w:t>при</w:t>
      </w:r>
      <w:r>
        <w:rPr>
          <w:spacing w:val="27"/>
        </w:rPr>
        <w:t xml:space="preserve"> </w:t>
      </w:r>
      <w:r>
        <w:t>котором</w:t>
      </w:r>
      <w:r>
        <w:rPr>
          <w:spacing w:val="29"/>
        </w:rPr>
        <w:t xml:space="preserve"> </w:t>
      </w:r>
      <w:r>
        <w:t>все</w:t>
      </w:r>
      <w:r>
        <w:rPr>
          <w:spacing w:val="28"/>
        </w:rPr>
        <w:t xml:space="preserve"> </w:t>
      </w:r>
      <w:r>
        <w:t>дети,</w:t>
      </w:r>
      <w:r>
        <w:rPr>
          <w:spacing w:val="28"/>
        </w:rPr>
        <w:t xml:space="preserve"> </w:t>
      </w:r>
      <w:r>
        <w:t>в</w:t>
      </w:r>
      <w:r>
        <w:rPr>
          <w:spacing w:val="28"/>
        </w:rPr>
        <w:t xml:space="preserve"> </w:t>
      </w:r>
      <w:r>
        <w:t>независимости от их психических, интеллектуальных, физических и иных особенностей, включены в общую систему образо-вания, в которой учитываются их особые образовательные потребности и оказывается необходимая специаль-ная поддержка. Основным критерием эффек</w:t>
      </w:r>
      <w:r>
        <w:t>тивности инклюзивного образования является социальная адапта-ция и социализация, а в дальнейшем профессиональная и трудовая адаптация обучающихся с ограниченными возможностями здоровья.</w:t>
      </w:r>
    </w:p>
    <w:p w:rsidR="00D61B91" w:rsidRDefault="00AD1018">
      <w:pPr>
        <w:pStyle w:val="a3"/>
        <w:spacing w:before="1"/>
        <w:ind w:right="308"/>
      </w:pPr>
      <w:r>
        <w:t xml:space="preserve">Целью инклюзивного образования является создание безбарьерной среды в </w:t>
      </w:r>
      <w:r>
        <w:t>обучении и профессиональ-ной подготовке обучающихся с ограниченными возможностями здоровья.</w:t>
      </w:r>
    </w:p>
    <w:p w:rsidR="00D61B91" w:rsidRDefault="00AD1018">
      <w:pPr>
        <w:pStyle w:val="a3"/>
        <w:spacing w:before="1"/>
        <w:ind w:left="1020" w:firstLine="0"/>
      </w:pPr>
      <w:r>
        <w:t>Инклюзивное</w:t>
      </w:r>
      <w:r>
        <w:rPr>
          <w:spacing w:val="-10"/>
        </w:rPr>
        <w:t xml:space="preserve"> </w:t>
      </w:r>
      <w:r>
        <w:t>образование</w:t>
      </w:r>
      <w:r>
        <w:rPr>
          <w:spacing w:val="-9"/>
        </w:rPr>
        <w:t xml:space="preserve"> </w:t>
      </w:r>
      <w:r>
        <w:t>базируется</w:t>
      </w:r>
      <w:r>
        <w:rPr>
          <w:spacing w:val="-10"/>
        </w:rPr>
        <w:t xml:space="preserve"> </w:t>
      </w:r>
      <w:r>
        <w:t>на</w:t>
      </w:r>
      <w:r>
        <w:rPr>
          <w:spacing w:val="-10"/>
        </w:rPr>
        <w:t xml:space="preserve"> </w:t>
      </w:r>
      <w:r>
        <w:t>восьми</w:t>
      </w:r>
      <w:r>
        <w:rPr>
          <w:spacing w:val="-8"/>
        </w:rPr>
        <w:t xml:space="preserve"> </w:t>
      </w:r>
      <w:r>
        <w:rPr>
          <w:spacing w:val="-2"/>
        </w:rPr>
        <w:t>принципах:</w:t>
      </w:r>
    </w:p>
    <w:p w:rsidR="00D61B91" w:rsidRDefault="00AD1018" w:rsidP="00AD1018">
      <w:pPr>
        <w:pStyle w:val="a5"/>
        <w:numPr>
          <w:ilvl w:val="0"/>
          <w:numId w:val="6"/>
        </w:numPr>
        <w:tabs>
          <w:tab w:val="left" w:pos="1304"/>
        </w:tabs>
        <w:ind w:left="1304" w:hanging="284"/>
        <w:rPr>
          <w:sz w:val="20"/>
        </w:rPr>
      </w:pPr>
      <w:r>
        <w:rPr>
          <w:sz w:val="20"/>
        </w:rPr>
        <w:t>Каждый</w:t>
      </w:r>
      <w:r>
        <w:rPr>
          <w:spacing w:val="-8"/>
          <w:sz w:val="20"/>
        </w:rPr>
        <w:t xml:space="preserve"> </w:t>
      </w:r>
      <w:r>
        <w:rPr>
          <w:sz w:val="20"/>
        </w:rPr>
        <w:t>человек</w:t>
      </w:r>
      <w:r>
        <w:rPr>
          <w:spacing w:val="-7"/>
          <w:sz w:val="20"/>
        </w:rPr>
        <w:t xml:space="preserve"> </w:t>
      </w:r>
      <w:r>
        <w:rPr>
          <w:sz w:val="20"/>
        </w:rPr>
        <w:t>способен</w:t>
      </w:r>
      <w:r>
        <w:rPr>
          <w:spacing w:val="-7"/>
          <w:sz w:val="20"/>
        </w:rPr>
        <w:t xml:space="preserve"> </w:t>
      </w:r>
      <w:r>
        <w:rPr>
          <w:sz w:val="20"/>
        </w:rPr>
        <w:t>чувствовать</w:t>
      </w:r>
      <w:r>
        <w:rPr>
          <w:spacing w:val="-4"/>
          <w:sz w:val="20"/>
        </w:rPr>
        <w:t xml:space="preserve"> </w:t>
      </w:r>
      <w:r>
        <w:rPr>
          <w:sz w:val="20"/>
        </w:rPr>
        <w:t>и</w:t>
      </w:r>
      <w:r>
        <w:rPr>
          <w:spacing w:val="-7"/>
          <w:sz w:val="20"/>
        </w:rPr>
        <w:t xml:space="preserve"> </w:t>
      </w:r>
      <w:r>
        <w:rPr>
          <w:spacing w:val="-2"/>
          <w:sz w:val="20"/>
        </w:rPr>
        <w:t>думать.</w:t>
      </w:r>
    </w:p>
    <w:p w:rsidR="00D61B91" w:rsidRDefault="00AD1018" w:rsidP="00AD1018">
      <w:pPr>
        <w:pStyle w:val="a5"/>
        <w:numPr>
          <w:ilvl w:val="0"/>
          <w:numId w:val="6"/>
        </w:numPr>
        <w:tabs>
          <w:tab w:val="left" w:pos="1304"/>
        </w:tabs>
        <w:spacing w:before="1"/>
        <w:ind w:left="1304" w:hanging="284"/>
        <w:rPr>
          <w:sz w:val="20"/>
        </w:rPr>
      </w:pPr>
      <w:r>
        <w:rPr>
          <w:sz w:val="20"/>
        </w:rPr>
        <w:t>Ценность</w:t>
      </w:r>
      <w:r>
        <w:rPr>
          <w:spacing w:val="-7"/>
          <w:sz w:val="20"/>
        </w:rPr>
        <w:t xml:space="preserve"> </w:t>
      </w:r>
      <w:r>
        <w:rPr>
          <w:sz w:val="20"/>
        </w:rPr>
        <w:t>человека</w:t>
      </w:r>
      <w:r>
        <w:rPr>
          <w:spacing w:val="-3"/>
          <w:sz w:val="20"/>
        </w:rPr>
        <w:t xml:space="preserve"> </w:t>
      </w:r>
      <w:r>
        <w:rPr>
          <w:sz w:val="20"/>
        </w:rPr>
        <w:t>не</w:t>
      </w:r>
      <w:r>
        <w:rPr>
          <w:spacing w:val="-7"/>
          <w:sz w:val="20"/>
        </w:rPr>
        <w:t xml:space="preserve"> </w:t>
      </w:r>
      <w:r>
        <w:rPr>
          <w:sz w:val="20"/>
        </w:rPr>
        <w:t>зависит</w:t>
      </w:r>
      <w:r>
        <w:rPr>
          <w:spacing w:val="-7"/>
          <w:sz w:val="20"/>
        </w:rPr>
        <w:t xml:space="preserve"> </w:t>
      </w:r>
      <w:r>
        <w:rPr>
          <w:sz w:val="20"/>
        </w:rPr>
        <w:t>от</w:t>
      </w:r>
      <w:r>
        <w:rPr>
          <w:spacing w:val="-7"/>
          <w:sz w:val="20"/>
        </w:rPr>
        <w:t xml:space="preserve"> </w:t>
      </w:r>
      <w:r>
        <w:rPr>
          <w:sz w:val="20"/>
        </w:rPr>
        <w:t>его</w:t>
      </w:r>
      <w:r>
        <w:rPr>
          <w:spacing w:val="-5"/>
          <w:sz w:val="20"/>
        </w:rPr>
        <w:t xml:space="preserve"> </w:t>
      </w:r>
      <w:r>
        <w:rPr>
          <w:sz w:val="20"/>
        </w:rPr>
        <w:t>способностей</w:t>
      </w:r>
      <w:r>
        <w:rPr>
          <w:spacing w:val="-8"/>
          <w:sz w:val="20"/>
        </w:rPr>
        <w:t xml:space="preserve"> </w:t>
      </w:r>
      <w:r>
        <w:rPr>
          <w:sz w:val="20"/>
        </w:rPr>
        <w:t>и</w:t>
      </w:r>
      <w:r>
        <w:rPr>
          <w:spacing w:val="-5"/>
          <w:sz w:val="20"/>
        </w:rPr>
        <w:t xml:space="preserve"> </w:t>
      </w:r>
      <w:r>
        <w:rPr>
          <w:spacing w:val="-2"/>
          <w:sz w:val="20"/>
        </w:rPr>
        <w:t>достижений.</w:t>
      </w:r>
    </w:p>
    <w:p w:rsidR="00D61B91" w:rsidRDefault="00AD1018" w:rsidP="00AD1018">
      <w:pPr>
        <w:pStyle w:val="a5"/>
        <w:numPr>
          <w:ilvl w:val="0"/>
          <w:numId w:val="6"/>
        </w:numPr>
        <w:tabs>
          <w:tab w:val="left" w:pos="1304"/>
        </w:tabs>
        <w:spacing w:line="229" w:lineRule="exact"/>
        <w:ind w:left="1304" w:hanging="284"/>
        <w:rPr>
          <w:sz w:val="20"/>
        </w:rPr>
      </w:pPr>
      <w:r>
        <w:rPr>
          <w:sz w:val="20"/>
        </w:rPr>
        <w:t>Все</w:t>
      </w:r>
      <w:r>
        <w:rPr>
          <w:spacing w:val="-8"/>
          <w:sz w:val="20"/>
        </w:rPr>
        <w:t xml:space="preserve"> </w:t>
      </w:r>
      <w:r>
        <w:rPr>
          <w:sz w:val="20"/>
        </w:rPr>
        <w:t>люди</w:t>
      </w:r>
      <w:r>
        <w:rPr>
          <w:spacing w:val="-5"/>
          <w:sz w:val="20"/>
        </w:rPr>
        <w:t xml:space="preserve"> </w:t>
      </w:r>
      <w:r>
        <w:rPr>
          <w:sz w:val="20"/>
        </w:rPr>
        <w:t>нуждаются</w:t>
      </w:r>
      <w:r>
        <w:rPr>
          <w:spacing w:val="-4"/>
          <w:sz w:val="20"/>
        </w:rPr>
        <w:t xml:space="preserve"> </w:t>
      </w:r>
      <w:r>
        <w:rPr>
          <w:sz w:val="20"/>
        </w:rPr>
        <w:t>друг</w:t>
      </w:r>
      <w:r>
        <w:rPr>
          <w:spacing w:val="-6"/>
          <w:sz w:val="20"/>
        </w:rPr>
        <w:t xml:space="preserve"> </w:t>
      </w:r>
      <w:r>
        <w:rPr>
          <w:sz w:val="20"/>
        </w:rPr>
        <w:t>в</w:t>
      </w:r>
      <w:r>
        <w:rPr>
          <w:spacing w:val="-3"/>
          <w:sz w:val="20"/>
        </w:rPr>
        <w:t xml:space="preserve"> </w:t>
      </w:r>
      <w:r>
        <w:rPr>
          <w:spacing w:val="-2"/>
          <w:sz w:val="20"/>
        </w:rPr>
        <w:t>друге.</w:t>
      </w:r>
    </w:p>
    <w:p w:rsidR="00D61B91" w:rsidRDefault="00AD1018" w:rsidP="00AD1018">
      <w:pPr>
        <w:pStyle w:val="a5"/>
        <w:numPr>
          <w:ilvl w:val="0"/>
          <w:numId w:val="6"/>
        </w:numPr>
        <w:tabs>
          <w:tab w:val="left" w:pos="1304"/>
        </w:tabs>
        <w:spacing w:line="229" w:lineRule="exact"/>
        <w:ind w:left="1304" w:hanging="284"/>
        <w:rPr>
          <w:sz w:val="20"/>
        </w:rPr>
      </w:pPr>
      <w:r>
        <w:rPr>
          <w:sz w:val="20"/>
        </w:rPr>
        <w:t>Все</w:t>
      </w:r>
      <w:r>
        <w:rPr>
          <w:spacing w:val="-6"/>
          <w:sz w:val="20"/>
        </w:rPr>
        <w:t xml:space="preserve"> </w:t>
      </w:r>
      <w:r>
        <w:rPr>
          <w:sz w:val="20"/>
        </w:rPr>
        <w:t>люди</w:t>
      </w:r>
      <w:r>
        <w:rPr>
          <w:spacing w:val="-5"/>
          <w:sz w:val="20"/>
        </w:rPr>
        <w:t xml:space="preserve"> </w:t>
      </w:r>
      <w:r>
        <w:rPr>
          <w:sz w:val="20"/>
        </w:rPr>
        <w:t>нуждаются</w:t>
      </w:r>
      <w:r>
        <w:rPr>
          <w:spacing w:val="-4"/>
          <w:sz w:val="20"/>
        </w:rPr>
        <w:t xml:space="preserve"> </w:t>
      </w:r>
      <w:r>
        <w:rPr>
          <w:sz w:val="20"/>
        </w:rPr>
        <w:t>в</w:t>
      </w:r>
      <w:r>
        <w:rPr>
          <w:spacing w:val="-6"/>
          <w:sz w:val="20"/>
        </w:rPr>
        <w:t xml:space="preserve"> </w:t>
      </w:r>
      <w:r>
        <w:rPr>
          <w:sz w:val="20"/>
        </w:rPr>
        <w:t>поддержке</w:t>
      </w:r>
      <w:r>
        <w:rPr>
          <w:spacing w:val="-5"/>
          <w:sz w:val="20"/>
        </w:rPr>
        <w:t xml:space="preserve"> </w:t>
      </w:r>
      <w:r>
        <w:rPr>
          <w:sz w:val="20"/>
        </w:rPr>
        <w:t>и</w:t>
      </w:r>
      <w:r>
        <w:rPr>
          <w:spacing w:val="-6"/>
          <w:sz w:val="20"/>
        </w:rPr>
        <w:t xml:space="preserve"> </w:t>
      </w:r>
      <w:r>
        <w:rPr>
          <w:sz w:val="20"/>
        </w:rPr>
        <w:t>дружбе</w:t>
      </w:r>
      <w:r>
        <w:rPr>
          <w:spacing w:val="-6"/>
          <w:sz w:val="20"/>
        </w:rPr>
        <w:t xml:space="preserve"> </w:t>
      </w:r>
      <w:r>
        <w:rPr>
          <w:spacing w:val="-2"/>
          <w:sz w:val="20"/>
        </w:rPr>
        <w:t>ровесников.</w:t>
      </w:r>
    </w:p>
    <w:p w:rsidR="00D61B91" w:rsidRDefault="00AD1018" w:rsidP="00AD1018">
      <w:pPr>
        <w:pStyle w:val="a5"/>
        <w:numPr>
          <w:ilvl w:val="0"/>
          <w:numId w:val="6"/>
        </w:numPr>
        <w:tabs>
          <w:tab w:val="left" w:pos="1304"/>
        </w:tabs>
        <w:ind w:left="1304" w:hanging="284"/>
        <w:rPr>
          <w:sz w:val="20"/>
        </w:rPr>
      </w:pPr>
      <w:r>
        <w:rPr>
          <w:sz w:val="20"/>
        </w:rPr>
        <w:t>Каждый</w:t>
      </w:r>
      <w:r>
        <w:rPr>
          <w:spacing w:val="-7"/>
          <w:sz w:val="20"/>
        </w:rPr>
        <w:t xml:space="preserve"> </w:t>
      </w:r>
      <w:r>
        <w:rPr>
          <w:sz w:val="20"/>
        </w:rPr>
        <w:t>человек</w:t>
      </w:r>
      <w:r>
        <w:rPr>
          <w:spacing w:val="-6"/>
          <w:sz w:val="20"/>
        </w:rPr>
        <w:t xml:space="preserve"> </w:t>
      </w:r>
      <w:r>
        <w:rPr>
          <w:sz w:val="20"/>
        </w:rPr>
        <w:t>имеет</w:t>
      </w:r>
      <w:r>
        <w:rPr>
          <w:spacing w:val="-6"/>
          <w:sz w:val="20"/>
        </w:rPr>
        <w:t xml:space="preserve"> </w:t>
      </w:r>
      <w:r>
        <w:rPr>
          <w:sz w:val="20"/>
        </w:rPr>
        <w:t>право</w:t>
      </w:r>
      <w:r>
        <w:rPr>
          <w:spacing w:val="-4"/>
          <w:sz w:val="20"/>
        </w:rPr>
        <w:t xml:space="preserve"> </w:t>
      </w:r>
      <w:r>
        <w:rPr>
          <w:sz w:val="20"/>
        </w:rPr>
        <w:t>на</w:t>
      </w:r>
      <w:r>
        <w:rPr>
          <w:spacing w:val="-5"/>
          <w:sz w:val="20"/>
        </w:rPr>
        <w:t xml:space="preserve"> </w:t>
      </w:r>
      <w:r>
        <w:rPr>
          <w:sz w:val="20"/>
        </w:rPr>
        <w:t>общение</w:t>
      </w:r>
      <w:r>
        <w:rPr>
          <w:spacing w:val="-2"/>
          <w:sz w:val="20"/>
        </w:rPr>
        <w:t xml:space="preserve"> </w:t>
      </w:r>
      <w:r>
        <w:rPr>
          <w:sz w:val="20"/>
        </w:rPr>
        <w:t>и</w:t>
      </w:r>
      <w:r>
        <w:rPr>
          <w:spacing w:val="-6"/>
          <w:sz w:val="20"/>
        </w:rPr>
        <w:t xml:space="preserve"> </w:t>
      </w:r>
      <w:r>
        <w:rPr>
          <w:sz w:val="20"/>
        </w:rPr>
        <w:t>на</w:t>
      </w:r>
      <w:r>
        <w:rPr>
          <w:spacing w:val="-6"/>
          <w:sz w:val="20"/>
        </w:rPr>
        <w:t xml:space="preserve"> </w:t>
      </w:r>
      <w:r>
        <w:rPr>
          <w:sz w:val="20"/>
        </w:rPr>
        <w:t>то,</w:t>
      </w:r>
      <w:r>
        <w:rPr>
          <w:spacing w:val="-5"/>
          <w:sz w:val="20"/>
        </w:rPr>
        <w:t xml:space="preserve"> </w:t>
      </w:r>
      <w:r>
        <w:rPr>
          <w:sz w:val="20"/>
        </w:rPr>
        <w:t>чтобы</w:t>
      </w:r>
      <w:r>
        <w:rPr>
          <w:spacing w:val="-3"/>
          <w:sz w:val="20"/>
        </w:rPr>
        <w:t xml:space="preserve"> </w:t>
      </w:r>
      <w:r>
        <w:rPr>
          <w:sz w:val="20"/>
        </w:rPr>
        <w:t>быть</w:t>
      </w:r>
      <w:r>
        <w:rPr>
          <w:spacing w:val="-3"/>
          <w:sz w:val="20"/>
        </w:rPr>
        <w:t xml:space="preserve"> </w:t>
      </w:r>
      <w:r>
        <w:rPr>
          <w:spacing w:val="-2"/>
          <w:sz w:val="20"/>
        </w:rPr>
        <w:t>услышанным.</w:t>
      </w:r>
    </w:p>
    <w:p w:rsidR="00D61B91" w:rsidRDefault="00AD1018" w:rsidP="00AD1018">
      <w:pPr>
        <w:pStyle w:val="a5"/>
        <w:numPr>
          <w:ilvl w:val="0"/>
          <w:numId w:val="6"/>
        </w:numPr>
        <w:tabs>
          <w:tab w:val="left" w:pos="1304"/>
        </w:tabs>
        <w:spacing w:before="1"/>
        <w:ind w:left="1304" w:hanging="284"/>
        <w:rPr>
          <w:sz w:val="20"/>
        </w:rPr>
      </w:pPr>
      <w:r>
        <w:rPr>
          <w:sz w:val="20"/>
        </w:rPr>
        <w:t>Подлинное</w:t>
      </w:r>
      <w:r>
        <w:rPr>
          <w:spacing w:val="-8"/>
          <w:sz w:val="20"/>
        </w:rPr>
        <w:t xml:space="preserve"> </w:t>
      </w:r>
      <w:r>
        <w:rPr>
          <w:sz w:val="20"/>
        </w:rPr>
        <w:t>образование</w:t>
      </w:r>
      <w:r>
        <w:rPr>
          <w:spacing w:val="-8"/>
          <w:sz w:val="20"/>
        </w:rPr>
        <w:t xml:space="preserve"> </w:t>
      </w:r>
      <w:r>
        <w:rPr>
          <w:sz w:val="20"/>
        </w:rPr>
        <w:t>может</w:t>
      </w:r>
      <w:r>
        <w:rPr>
          <w:spacing w:val="-9"/>
          <w:sz w:val="20"/>
        </w:rPr>
        <w:t xml:space="preserve"> </w:t>
      </w:r>
      <w:r>
        <w:rPr>
          <w:sz w:val="20"/>
        </w:rPr>
        <w:t>осуществляться</w:t>
      </w:r>
      <w:r>
        <w:rPr>
          <w:spacing w:val="-9"/>
          <w:sz w:val="20"/>
        </w:rPr>
        <w:t xml:space="preserve"> </w:t>
      </w:r>
      <w:r>
        <w:rPr>
          <w:sz w:val="20"/>
        </w:rPr>
        <w:t>только</w:t>
      </w:r>
      <w:r>
        <w:rPr>
          <w:spacing w:val="-7"/>
          <w:sz w:val="20"/>
        </w:rPr>
        <w:t xml:space="preserve"> </w:t>
      </w:r>
      <w:r>
        <w:rPr>
          <w:sz w:val="20"/>
        </w:rPr>
        <w:t>в</w:t>
      </w:r>
      <w:r>
        <w:rPr>
          <w:spacing w:val="-8"/>
          <w:sz w:val="20"/>
        </w:rPr>
        <w:t xml:space="preserve"> </w:t>
      </w:r>
      <w:r>
        <w:rPr>
          <w:sz w:val="20"/>
        </w:rPr>
        <w:t>контексте</w:t>
      </w:r>
      <w:r>
        <w:rPr>
          <w:spacing w:val="-8"/>
          <w:sz w:val="20"/>
        </w:rPr>
        <w:t xml:space="preserve"> </w:t>
      </w:r>
      <w:r>
        <w:rPr>
          <w:sz w:val="20"/>
        </w:rPr>
        <w:t>реальных</w:t>
      </w:r>
      <w:r>
        <w:rPr>
          <w:spacing w:val="-9"/>
          <w:sz w:val="20"/>
        </w:rPr>
        <w:t xml:space="preserve"> </w:t>
      </w:r>
      <w:r>
        <w:rPr>
          <w:spacing w:val="-2"/>
          <w:sz w:val="20"/>
        </w:rPr>
        <w:t>взаимоотношениях.</w:t>
      </w:r>
    </w:p>
    <w:p w:rsidR="00D61B91" w:rsidRDefault="00AD1018" w:rsidP="00AD1018">
      <w:pPr>
        <w:pStyle w:val="a5"/>
        <w:numPr>
          <w:ilvl w:val="0"/>
          <w:numId w:val="6"/>
        </w:numPr>
        <w:tabs>
          <w:tab w:val="left" w:pos="1304"/>
        </w:tabs>
        <w:ind w:left="1304" w:hanging="284"/>
        <w:rPr>
          <w:sz w:val="20"/>
        </w:rPr>
      </w:pPr>
      <w:r>
        <w:rPr>
          <w:spacing w:val="-4"/>
          <w:sz w:val="20"/>
        </w:rPr>
        <w:t>Для</w:t>
      </w:r>
      <w:r>
        <w:rPr>
          <w:spacing w:val="-9"/>
          <w:sz w:val="20"/>
        </w:rPr>
        <w:t xml:space="preserve"> </w:t>
      </w:r>
      <w:r>
        <w:rPr>
          <w:spacing w:val="-4"/>
          <w:sz w:val="20"/>
        </w:rPr>
        <w:t>всех</w:t>
      </w:r>
      <w:r>
        <w:rPr>
          <w:spacing w:val="-11"/>
          <w:sz w:val="20"/>
        </w:rPr>
        <w:t xml:space="preserve"> </w:t>
      </w:r>
      <w:r>
        <w:rPr>
          <w:spacing w:val="-4"/>
          <w:sz w:val="20"/>
        </w:rPr>
        <w:t>обучающихся</w:t>
      </w:r>
      <w:r>
        <w:rPr>
          <w:spacing w:val="-8"/>
          <w:sz w:val="20"/>
        </w:rPr>
        <w:t xml:space="preserve"> </w:t>
      </w:r>
      <w:r>
        <w:rPr>
          <w:spacing w:val="-4"/>
          <w:sz w:val="20"/>
        </w:rPr>
        <w:t>достижение</w:t>
      </w:r>
      <w:r>
        <w:rPr>
          <w:spacing w:val="-9"/>
          <w:sz w:val="20"/>
        </w:rPr>
        <w:t xml:space="preserve"> </w:t>
      </w:r>
      <w:r>
        <w:rPr>
          <w:spacing w:val="-4"/>
          <w:sz w:val="20"/>
        </w:rPr>
        <w:t>прогресса</w:t>
      </w:r>
      <w:r>
        <w:rPr>
          <w:spacing w:val="-8"/>
          <w:sz w:val="20"/>
        </w:rPr>
        <w:t xml:space="preserve"> </w:t>
      </w:r>
      <w:r>
        <w:rPr>
          <w:spacing w:val="-4"/>
          <w:sz w:val="20"/>
        </w:rPr>
        <w:t>скорее</w:t>
      </w:r>
      <w:r>
        <w:rPr>
          <w:spacing w:val="-9"/>
          <w:sz w:val="20"/>
        </w:rPr>
        <w:t xml:space="preserve"> </w:t>
      </w:r>
      <w:r>
        <w:rPr>
          <w:spacing w:val="-4"/>
          <w:sz w:val="20"/>
        </w:rPr>
        <w:t>в</w:t>
      </w:r>
      <w:r>
        <w:rPr>
          <w:spacing w:val="-8"/>
          <w:sz w:val="20"/>
        </w:rPr>
        <w:t xml:space="preserve"> </w:t>
      </w:r>
      <w:r>
        <w:rPr>
          <w:spacing w:val="-4"/>
          <w:sz w:val="20"/>
        </w:rPr>
        <w:t>том,</w:t>
      </w:r>
      <w:r>
        <w:rPr>
          <w:spacing w:val="-9"/>
          <w:sz w:val="20"/>
        </w:rPr>
        <w:t xml:space="preserve"> </w:t>
      </w:r>
      <w:r>
        <w:rPr>
          <w:spacing w:val="-4"/>
          <w:sz w:val="20"/>
        </w:rPr>
        <w:t>что</w:t>
      </w:r>
      <w:r>
        <w:rPr>
          <w:spacing w:val="-9"/>
          <w:sz w:val="20"/>
        </w:rPr>
        <w:t xml:space="preserve"> </w:t>
      </w:r>
      <w:r>
        <w:rPr>
          <w:spacing w:val="-4"/>
          <w:sz w:val="20"/>
        </w:rPr>
        <w:t>они</w:t>
      </w:r>
      <w:r>
        <w:rPr>
          <w:spacing w:val="-8"/>
          <w:sz w:val="20"/>
        </w:rPr>
        <w:t xml:space="preserve"> </w:t>
      </w:r>
      <w:r>
        <w:rPr>
          <w:spacing w:val="-4"/>
          <w:sz w:val="20"/>
        </w:rPr>
        <w:t>могут</w:t>
      </w:r>
      <w:r>
        <w:rPr>
          <w:spacing w:val="-9"/>
          <w:sz w:val="20"/>
        </w:rPr>
        <w:t xml:space="preserve"> </w:t>
      </w:r>
      <w:r>
        <w:rPr>
          <w:spacing w:val="-4"/>
          <w:sz w:val="20"/>
        </w:rPr>
        <w:t>делать,</w:t>
      </w:r>
      <w:r>
        <w:rPr>
          <w:spacing w:val="-9"/>
          <w:sz w:val="20"/>
        </w:rPr>
        <w:t xml:space="preserve"> </w:t>
      </w:r>
      <w:r>
        <w:rPr>
          <w:spacing w:val="-4"/>
          <w:sz w:val="20"/>
        </w:rPr>
        <w:t>чем</w:t>
      </w:r>
      <w:r>
        <w:rPr>
          <w:spacing w:val="-8"/>
          <w:sz w:val="20"/>
        </w:rPr>
        <w:t xml:space="preserve"> </w:t>
      </w:r>
      <w:r>
        <w:rPr>
          <w:spacing w:val="-4"/>
          <w:sz w:val="20"/>
        </w:rPr>
        <w:t>в</w:t>
      </w:r>
      <w:r>
        <w:rPr>
          <w:spacing w:val="-9"/>
          <w:sz w:val="20"/>
        </w:rPr>
        <w:t xml:space="preserve"> </w:t>
      </w:r>
      <w:r>
        <w:rPr>
          <w:spacing w:val="-4"/>
          <w:sz w:val="20"/>
        </w:rPr>
        <w:t>том,</w:t>
      </w:r>
      <w:r>
        <w:rPr>
          <w:spacing w:val="-9"/>
          <w:sz w:val="20"/>
        </w:rPr>
        <w:t xml:space="preserve"> </w:t>
      </w:r>
      <w:r>
        <w:rPr>
          <w:spacing w:val="-4"/>
          <w:sz w:val="20"/>
        </w:rPr>
        <w:t>что</w:t>
      </w:r>
      <w:r>
        <w:rPr>
          <w:spacing w:val="-8"/>
          <w:sz w:val="20"/>
        </w:rPr>
        <w:t xml:space="preserve"> </w:t>
      </w:r>
      <w:r>
        <w:rPr>
          <w:spacing w:val="-4"/>
          <w:sz w:val="20"/>
        </w:rPr>
        <w:t>не</w:t>
      </w:r>
      <w:r>
        <w:rPr>
          <w:spacing w:val="-9"/>
          <w:sz w:val="20"/>
        </w:rPr>
        <w:t xml:space="preserve"> </w:t>
      </w:r>
      <w:r>
        <w:rPr>
          <w:spacing w:val="-4"/>
          <w:sz w:val="20"/>
        </w:rPr>
        <w:t>могут.</w:t>
      </w:r>
    </w:p>
    <w:p w:rsidR="00D61B91" w:rsidRDefault="00AD1018" w:rsidP="00AD1018">
      <w:pPr>
        <w:pStyle w:val="a5"/>
        <w:numPr>
          <w:ilvl w:val="0"/>
          <w:numId w:val="6"/>
        </w:numPr>
        <w:tabs>
          <w:tab w:val="left" w:pos="1304"/>
        </w:tabs>
        <w:spacing w:before="1"/>
        <w:ind w:left="1304" w:hanging="284"/>
        <w:rPr>
          <w:sz w:val="20"/>
        </w:rPr>
      </w:pPr>
      <w:r>
        <w:rPr>
          <w:sz w:val="20"/>
        </w:rPr>
        <w:t>Разнообразие</w:t>
      </w:r>
      <w:r>
        <w:rPr>
          <w:spacing w:val="-9"/>
          <w:sz w:val="20"/>
        </w:rPr>
        <w:t xml:space="preserve"> </w:t>
      </w:r>
      <w:r>
        <w:rPr>
          <w:sz w:val="20"/>
        </w:rPr>
        <w:t>усиливает</w:t>
      </w:r>
      <w:r>
        <w:rPr>
          <w:spacing w:val="-9"/>
          <w:sz w:val="20"/>
        </w:rPr>
        <w:t xml:space="preserve"> </w:t>
      </w:r>
      <w:r>
        <w:rPr>
          <w:sz w:val="20"/>
        </w:rPr>
        <w:t>все</w:t>
      </w:r>
      <w:r>
        <w:rPr>
          <w:spacing w:val="-6"/>
          <w:sz w:val="20"/>
        </w:rPr>
        <w:t xml:space="preserve"> </w:t>
      </w:r>
      <w:r>
        <w:rPr>
          <w:sz w:val="20"/>
        </w:rPr>
        <w:t>стороны</w:t>
      </w:r>
      <w:r>
        <w:rPr>
          <w:spacing w:val="-9"/>
          <w:sz w:val="20"/>
        </w:rPr>
        <w:t xml:space="preserve"> </w:t>
      </w:r>
      <w:r>
        <w:rPr>
          <w:sz w:val="20"/>
        </w:rPr>
        <w:t>жизни</w:t>
      </w:r>
      <w:r>
        <w:rPr>
          <w:spacing w:val="-9"/>
          <w:sz w:val="20"/>
        </w:rPr>
        <w:t xml:space="preserve"> </w:t>
      </w:r>
      <w:r>
        <w:rPr>
          <w:spacing w:val="-2"/>
          <w:sz w:val="20"/>
        </w:rPr>
        <w:t>человека.</w:t>
      </w:r>
    </w:p>
    <w:p w:rsidR="00D61B91" w:rsidRDefault="00AD1018">
      <w:pPr>
        <w:pStyle w:val="a3"/>
        <w:ind w:right="306"/>
      </w:pPr>
      <w:r>
        <w:t>Инклюзивный процесс в образовании сегодня понимается как специально организованный о</w:t>
      </w:r>
      <w:r>
        <w:t>бразова-тельный процесс, обеспечивающий включение и принятие обучающихся с особыми потребностями в среду обычных сверстников в общеобразовательном учреждении.</w:t>
      </w:r>
    </w:p>
    <w:p w:rsidR="00D61B91" w:rsidRDefault="00AD1018">
      <w:pPr>
        <w:pStyle w:val="a3"/>
        <w:spacing w:line="229" w:lineRule="exact"/>
        <w:ind w:left="1020" w:firstLine="0"/>
      </w:pPr>
      <w:r>
        <w:t>На</w:t>
      </w:r>
      <w:r>
        <w:rPr>
          <w:spacing w:val="-10"/>
        </w:rPr>
        <w:t xml:space="preserve"> </w:t>
      </w:r>
      <w:r>
        <w:t>территории</w:t>
      </w:r>
      <w:r>
        <w:rPr>
          <w:spacing w:val="-9"/>
        </w:rPr>
        <w:t xml:space="preserve"> </w:t>
      </w:r>
      <w:r>
        <w:t>РФ</w:t>
      </w:r>
      <w:r>
        <w:rPr>
          <w:spacing w:val="-9"/>
        </w:rPr>
        <w:t xml:space="preserve"> </w:t>
      </w:r>
      <w:r>
        <w:t>инклюзивное</w:t>
      </w:r>
      <w:r>
        <w:rPr>
          <w:spacing w:val="-9"/>
        </w:rPr>
        <w:t xml:space="preserve"> </w:t>
      </w:r>
      <w:r>
        <w:t>образование</w:t>
      </w:r>
      <w:r>
        <w:rPr>
          <w:spacing w:val="-9"/>
        </w:rPr>
        <w:t xml:space="preserve"> </w:t>
      </w:r>
      <w:r>
        <w:t>регулируется</w:t>
      </w:r>
      <w:r>
        <w:rPr>
          <w:spacing w:val="-10"/>
        </w:rPr>
        <w:t xml:space="preserve"> </w:t>
      </w:r>
      <w:r>
        <w:t>следующей</w:t>
      </w:r>
      <w:r>
        <w:rPr>
          <w:spacing w:val="-7"/>
        </w:rPr>
        <w:t xml:space="preserve"> </w:t>
      </w:r>
      <w:r>
        <w:t>нормативной</w:t>
      </w:r>
      <w:r>
        <w:rPr>
          <w:spacing w:val="-10"/>
        </w:rPr>
        <w:t xml:space="preserve"> </w:t>
      </w:r>
      <w:r>
        <w:t>базой</w:t>
      </w:r>
      <w:r>
        <w:rPr>
          <w:spacing w:val="-3"/>
        </w:rPr>
        <w:t xml:space="preserve"> </w:t>
      </w:r>
      <w:r>
        <w:t>(Табл.</w:t>
      </w:r>
      <w:r>
        <w:rPr>
          <w:spacing w:val="-9"/>
        </w:rPr>
        <w:t xml:space="preserve"> </w:t>
      </w:r>
      <w:r>
        <w:rPr>
          <w:spacing w:val="-5"/>
        </w:rPr>
        <w:t>1).</w:t>
      </w:r>
    </w:p>
    <w:p w:rsidR="00D61B91" w:rsidRDefault="00D61B91">
      <w:pPr>
        <w:pStyle w:val="a3"/>
        <w:spacing w:before="14"/>
        <w:ind w:left="0" w:firstLine="0"/>
        <w:jc w:val="left"/>
        <w:rPr>
          <w:sz w:val="19"/>
        </w:rPr>
      </w:pPr>
    </w:p>
    <w:p w:rsidR="00D61B91" w:rsidRDefault="00AD1018">
      <w:pPr>
        <w:spacing w:before="1"/>
        <w:ind w:right="310"/>
        <w:jc w:val="right"/>
        <w:rPr>
          <w:i/>
          <w:sz w:val="19"/>
        </w:rPr>
      </w:pPr>
      <w:r>
        <w:rPr>
          <w:i/>
          <w:sz w:val="19"/>
        </w:rPr>
        <w:t>Таблица</w:t>
      </w:r>
      <w:r>
        <w:rPr>
          <w:i/>
          <w:spacing w:val="-9"/>
          <w:sz w:val="19"/>
        </w:rPr>
        <w:t xml:space="preserve"> </w:t>
      </w:r>
      <w:r>
        <w:rPr>
          <w:i/>
          <w:spacing w:val="-10"/>
          <w:sz w:val="19"/>
        </w:rPr>
        <w:t>1</w:t>
      </w:r>
    </w:p>
    <w:p w:rsidR="00D61B91" w:rsidRDefault="00AD1018">
      <w:pPr>
        <w:spacing w:before="122"/>
        <w:ind w:left="1120" w:right="986"/>
        <w:jc w:val="center"/>
        <w:rPr>
          <w:b/>
          <w:sz w:val="19"/>
        </w:rPr>
      </w:pPr>
      <w:r>
        <w:rPr>
          <w:b/>
          <w:spacing w:val="-2"/>
          <w:sz w:val="19"/>
        </w:rPr>
        <w:t>Нормативная</w:t>
      </w:r>
      <w:r>
        <w:rPr>
          <w:b/>
          <w:spacing w:val="1"/>
          <w:sz w:val="19"/>
        </w:rPr>
        <w:t xml:space="preserve"> </w:t>
      </w:r>
      <w:r>
        <w:rPr>
          <w:b/>
          <w:spacing w:val="-2"/>
          <w:sz w:val="19"/>
        </w:rPr>
        <w:t>база</w:t>
      </w:r>
      <w:r>
        <w:rPr>
          <w:b/>
          <w:spacing w:val="4"/>
          <w:sz w:val="19"/>
        </w:rPr>
        <w:t xml:space="preserve"> </w:t>
      </w:r>
      <w:r>
        <w:rPr>
          <w:b/>
          <w:spacing w:val="-2"/>
          <w:sz w:val="19"/>
        </w:rPr>
        <w:t>инклюзивного</w:t>
      </w:r>
      <w:r>
        <w:rPr>
          <w:b/>
          <w:spacing w:val="4"/>
          <w:sz w:val="19"/>
        </w:rPr>
        <w:t xml:space="preserve"> </w:t>
      </w:r>
      <w:r>
        <w:rPr>
          <w:b/>
          <w:spacing w:val="-2"/>
          <w:sz w:val="19"/>
        </w:rPr>
        <w:t>образования</w:t>
      </w:r>
    </w:p>
    <w:p w:rsidR="00D61B91" w:rsidRDefault="00D61B91">
      <w:pPr>
        <w:pStyle w:val="a3"/>
        <w:spacing w:before="2"/>
        <w:ind w:left="0" w:firstLine="0"/>
        <w:jc w:val="left"/>
        <w:rPr>
          <w:b/>
          <w:sz w:val="19"/>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9138"/>
      </w:tblGrid>
      <w:tr w:rsidR="00D61B91">
        <w:trPr>
          <w:trHeight w:val="296"/>
        </w:trPr>
        <w:tc>
          <w:tcPr>
            <w:tcW w:w="458" w:type="dxa"/>
            <w:tcBorders>
              <w:bottom w:val="double" w:sz="4" w:space="0" w:color="000000"/>
            </w:tcBorders>
          </w:tcPr>
          <w:p w:rsidR="00D61B91" w:rsidRDefault="00AD1018">
            <w:pPr>
              <w:pStyle w:val="TableParagraph"/>
              <w:spacing w:before="33"/>
              <w:ind w:left="107"/>
              <w:rPr>
                <w:i/>
                <w:sz w:val="19"/>
              </w:rPr>
            </w:pPr>
            <w:r>
              <w:rPr>
                <w:i/>
                <w:spacing w:val="-10"/>
                <w:sz w:val="19"/>
              </w:rPr>
              <w:t>№</w:t>
            </w:r>
          </w:p>
        </w:tc>
        <w:tc>
          <w:tcPr>
            <w:tcW w:w="9138" w:type="dxa"/>
            <w:tcBorders>
              <w:bottom w:val="double" w:sz="4" w:space="0" w:color="000000"/>
            </w:tcBorders>
          </w:tcPr>
          <w:p w:rsidR="00D61B91" w:rsidRDefault="00AD1018">
            <w:pPr>
              <w:pStyle w:val="TableParagraph"/>
              <w:spacing w:before="33"/>
              <w:ind w:left="10"/>
              <w:jc w:val="center"/>
              <w:rPr>
                <w:i/>
                <w:sz w:val="19"/>
              </w:rPr>
            </w:pPr>
            <w:r>
              <w:rPr>
                <w:i/>
                <w:sz w:val="19"/>
              </w:rPr>
              <w:t>Нормативная</w:t>
            </w:r>
            <w:r>
              <w:rPr>
                <w:i/>
                <w:spacing w:val="-13"/>
                <w:sz w:val="19"/>
              </w:rPr>
              <w:t xml:space="preserve"> </w:t>
            </w:r>
            <w:r>
              <w:rPr>
                <w:i/>
                <w:sz w:val="19"/>
              </w:rPr>
              <w:t>база</w:t>
            </w:r>
            <w:r>
              <w:rPr>
                <w:i/>
                <w:spacing w:val="-12"/>
                <w:sz w:val="19"/>
              </w:rPr>
              <w:t xml:space="preserve"> </w:t>
            </w:r>
            <w:r>
              <w:rPr>
                <w:i/>
                <w:sz w:val="19"/>
              </w:rPr>
              <w:t>инклюзивного</w:t>
            </w:r>
            <w:r>
              <w:rPr>
                <w:i/>
                <w:spacing w:val="-11"/>
                <w:sz w:val="19"/>
              </w:rPr>
              <w:t xml:space="preserve"> </w:t>
            </w:r>
            <w:r>
              <w:rPr>
                <w:i/>
                <w:spacing w:val="-2"/>
                <w:sz w:val="19"/>
              </w:rPr>
              <w:t>образования</w:t>
            </w:r>
          </w:p>
        </w:tc>
      </w:tr>
      <w:tr w:rsidR="00D61B91">
        <w:trPr>
          <w:trHeight w:val="438"/>
        </w:trPr>
        <w:tc>
          <w:tcPr>
            <w:tcW w:w="458" w:type="dxa"/>
            <w:tcBorders>
              <w:top w:val="double" w:sz="4" w:space="0" w:color="000000"/>
            </w:tcBorders>
          </w:tcPr>
          <w:p w:rsidR="00D61B91" w:rsidRDefault="00AD1018">
            <w:pPr>
              <w:pStyle w:val="TableParagraph"/>
              <w:spacing w:line="216" w:lineRule="exact"/>
              <w:ind w:left="107"/>
              <w:rPr>
                <w:sz w:val="19"/>
              </w:rPr>
            </w:pPr>
            <w:r>
              <w:rPr>
                <w:spacing w:val="-5"/>
                <w:sz w:val="19"/>
              </w:rPr>
              <w:t>1.</w:t>
            </w:r>
          </w:p>
        </w:tc>
        <w:tc>
          <w:tcPr>
            <w:tcW w:w="9138" w:type="dxa"/>
            <w:tcBorders>
              <w:top w:val="double" w:sz="4" w:space="0" w:color="000000"/>
            </w:tcBorders>
          </w:tcPr>
          <w:p w:rsidR="00D61B91" w:rsidRDefault="00AD1018">
            <w:pPr>
              <w:pStyle w:val="TableParagraph"/>
              <w:spacing w:line="216" w:lineRule="exact"/>
              <w:ind w:left="108"/>
              <w:rPr>
                <w:sz w:val="19"/>
              </w:rPr>
            </w:pPr>
            <w:r>
              <w:rPr>
                <w:spacing w:val="-2"/>
                <w:sz w:val="19"/>
              </w:rPr>
              <w:t>«Об</w:t>
            </w:r>
            <w:r>
              <w:rPr>
                <w:spacing w:val="-4"/>
                <w:sz w:val="19"/>
              </w:rPr>
              <w:t xml:space="preserve"> </w:t>
            </w:r>
            <w:r>
              <w:rPr>
                <w:spacing w:val="-2"/>
                <w:sz w:val="19"/>
              </w:rPr>
              <w:t>образовании</w:t>
            </w:r>
            <w:r>
              <w:rPr>
                <w:spacing w:val="-4"/>
                <w:sz w:val="19"/>
              </w:rPr>
              <w:t xml:space="preserve"> </w:t>
            </w:r>
            <w:r>
              <w:rPr>
                <w:spacing w:val="-2"/>
                <w:sz w:val="19"/>
              </w:rPr>
              <w:t>в</w:t>
            </w:r>
            <w:r>
              <w:rPr>
                <w:spacing w:val="-5"/>
                <w:sz w:val="19"/>
              </w:rPr>
              <w:t xml:space="preserve"> </w:t>
            </w:r>
            <w:r>
              <w:rPr>
                <w:spacing w:val="-2"/>
                <w:sz w:val="19"/>
              </w:rPr>
              <w:t>Российской</w:t>
            </w:r>
            <w:r>
              <w:rPr>
                <w:spacing w:val="-6"/>
                <w:sz w:val="19"/>
              </w:rPr>
              <w:t xml:space="preserve"> </w:t>
            </w:r>
            <w:r>
              <w:rPr>
                <w:spacing w:val="-2"/>
                <w:sz w:val="19"/>
              </w:rPr>
              <w:t>Федерации»</w:t>
            </w:r>
            <w:r>
              <w:rPr>
                <w:spacing w:val="-5"/>
                <w:sz w:val="19"/>
              </w:rPr>
              <w:t xml:space="preserve"> </w:t>
            </w:r>
            <w:r>
              <w:rPr>
                <w:spacing w:val="-2"/>
                <w:sz w:val="19"/>
              </w:rPr>
              <w:t>– Федеральный</w:t>
            </w:r>
            <w:r>
              <w:rPr>
                <w:spacing w:val="-5"/>
                <w:sz w:val="19"/>
              </w:rPr>
              <w:t xml:space="preserve"> </w:t>
            </w:r>
            <w:r>
              <w:rPr>
                <w:spacing w:val="-2"/>
                <w:sz w:val="19"/>
              </w:rPr>
              <w:t>закон</w:t>
            </w:r>
            <w:r>
              <w:rPr>
                <w:spacing w:val="-6"/>
                <w:sz w:val="19"/>
              </w:rPr>
              <w:t xml:space="preserve"> </w:t>
            </w:r>
            <w:r>
              <w:rPr>
                <w:spacing w:val="-2"/>
                <w:sz w:val="19"/>
              </w:rPr>
              <w:t>Российской</w:t>
            </w:r>
            <w:r>
              <w:rPr>
                <w:spacing w:val="-3"/>
                <w:sz w:val="19"/>
              </w:rPr>
              <w:t xml:space="preserve"> </w:t>
            </w:r>
            <w:r>
              <w:rPr>
                <w:spacing w:val="-2"/>
                <w:sz w:val="19"/>
              </w:rPr>
              <w:t>Федерации</w:t>
            </w:r>
            <w:r>
              <w:rPr>
                <w:spacing w:val="-5"/>
                <w:sz w:val="19"/>
              </w:rPr>
              <w:t xml:space="preserve"> </w:t>
            </w:r>
            <w:r>
              <w:rPr>
                <w:spacing w:val="-2"/>
                <w:sz w:val="19"/>
              </w:rPr>
              <w:t>от</w:t>
            </w:r>
            <w:r>
              <w:rPr>
                <w:spacing w:val="-4"/>
                <w:sz w:val="19"/>
              </w:rPr>
              <w:t xml:space="preserve"> </w:t>
            </w:r>
            <w:r>
              <w:rPr>
                <w:spacing w:val="-2"/>
                <w:sz w:val="19"/>
              </w:rPr>
              <w:t>29</w:t>
            </w:r>
            <w:r>
              <w:rPr>
                <w:spacing w:val="-5"/>
                <w:sz w:val="19"/>
              </w:rPr>
              <w:t xml:space="preserve"> </w:t>
            </w:r>
            <w:r>
              <w:rPr>
                <w:spacing w:val="-2"/>
                <w:sz w:val="19"/>
              </w:rPr>
              <w:t>декабря</w:t>
            </w:r>
            <w:r>
              <w:rPr>
                <w:spacing w:val="-6"/>
                <w:sz w:val="19"/>
              </w:rPr>
              <w:t xml:space="preserve"> </w:t>
            </w:r>
            <w:r>
              <w:rPr>
                <w:spacing w:val="-2"/>
                <w:sz w:val="19"/>
              </w:rPr>
              <w:t>2012</w:t>
            </w:r>
            <w:r>
              <w:rPr>
                <w:spacing w:val="-5"/>
                <w:sz w:val="19"/>
              </w:rPr>
              <w:t xml:space="preserve"> г.</w:t>
            </w:r>
          </w:p>
          <w:p w:rsidR="00D61B91" w:rsidRDefault="00AD1018">
            <w:pPr>
              <w:pStyle w:val="TableParagraph"/>
              <w:spacing w:line="203" w:lineRule="exact"/>
              <w:ind w:left="108"/>
              <w:rPr>
                <w:sz w:val="19"/>
              </w:rPr>
            </w:pPr>
            <w:r>
              <w:rPr>
                <w:sz w:val="19"/>
              </w:rPr>
              <w:t>№</w:t>
            </w:r>
            <w:r>
              <w:rPr>
                <w:spacing w:val="-5"/>
                <w:sz w:val="19"/>
              </w:rPr>
              <w:t xml:space="preserve"> </w:t>
            </w:r>
            <w:r>
              <w:rPr>
                <w:sz w:val="19"/>
              </w:rPr>
              <w:t>273-</w:t>
            </w:r>
            <w:r>
              <w:rPr>
                <w:spacing w:val="-5"/>
                <w:sz w:val="19"/>
              </w:rPr>
              <w:t>ФЗ.</w:t>
            </w:r>
          </w:p>
        </w:tc>
      </w:tr>
      <w:tr w:rsidR="00D61B91">
        <w:trPr>
          <w:trHeight w:val="436"/>
        </w:trPr>
        <w:tc>
          <w:tcPr>
            <w:tcW w:w="458" w:type="dxa"/>
          </w:tcPr>
          <w:p w:rsidR="00D61B91" w:rsidRDefault="00AD1018">
            <w:pPr>
              <w:pStyle w:val="TableParagraph"/>
              <w:spacing w:line="214" w:lineRule="exact"/>
              <w:ind w:left="107"/>
              <w:rPr>
                <w:sz w:val="19"/>
              </w:rPr>
            </w:pPr>
            <w:r>
              <w:rPr>
                <w:spacing w:val="-5"/>
                <w:sz w:val="19"/>
              </w:rPr>
              <w:t>2.</w:t>
            </w:r>
          </w:p>
        </w:tc>
        <w:tc>
          <w:tcPr>
            <w:tcW w:w="9138" w:type="dxa"/>
          </w:tcPr>
          <w:p w:rsidR="00D61B91" w:rsidRDefault="00AD1018">
            <w:pPr>
              <w:pStyle w:val="TableParagraph"/>
              <w:spacing w:line="214" w:lineRule="exact"/>
              <w:ind w:left="108"/>
              <w:rPr>
                <w:sz w:val="19"/>
              </w:rPr>
            </w:pPr>
            <w:r>
              <w:rPr>
                <w:sz w:val="19"/>
              </w:rPr>
              <w:t>«О</w:t>
            </w:r>
            <w:r>
              <w:rPr>
                <w:spacing w:val="-8"/>
                <w:sz w:val="19"/>
              </w:rPr>
              <w:t xml:space="preserve"> </w:t>
            </w:r>
            <w:r>
              <w:rPr>
                <w:sz w:val="19"/>
              </w:rPr>
              <w:t>социальной</w:t>
            </w:r>
            <w:r>
              <w:rPr>
                <w:spacing w:val="-8"/>
                <w:sz w:val="19"/>
              </w:rPr>
              <w:t xml:space="preserve"> </w:t>
            </w:r>
            <w:r>
              <w:rPr>
                <w:sz w:val="19"/>
              </w:rPr>
              <w:t>защите</w:t>
            </w:r>
            <w:r>
              <w:rPr>
                <w:spacing w:val="-8"/>
                <w:sz w:val="19"/>
              </w:rPr>
              <w:t xml:space="preserve"> </w:t>
            </w:r>
            <w:r>
              <w:rPr>
                <w:sz w:val="19"/>
              </w:rPr>
              <w:t>инвалидов</w:t>
            </w:r>
            <w:r>
              <w:rPr>
                <w:spacing w:val="-8"/>
                <w:sz w:val="19"/>
              </w:rPr>
              <w:t xml:space="preserve"> </w:t>
            </w:r>
            <w:r>
              <w:rPr>
                <w:sz w:val="19"/>
              </w:rPr>
              <w:t>в</w:t>
            </w:r>
            <w:r>
              <w:rPr>
                <w:spacing w:val="-8"/>
                <w:sz w:val="19"/>
              </w:rPr>
              <w:t xml:space="preserve"> </w:t>
            </w:r>
            <w:r>
              <w:rPr>
                <w:sz w:val="19"/>
              </w:rPr>
              <w:t>Российской</w:t>
            </w:r>
            <w:r>
              <w:rPr>
                <w:spacing w:val="-8"/>
                <w:sz w:val="19"/>
              </w:rPr>
              <w:t xml:space="preserve"> </w:t>
            </w:r>
            <w:r>
              <w:rPr>
                <w:sz w:val="19"/>
              </w:rPr>
              <w:t>Федерации»</w:t>
            </w:r>
            <w:r>
              <w:rPr>
                <w:spacing w:val="-4"/>
                <w:sz w:val="19"/>
              </w:rPr>
              <w:t xml:space="preserve"> </w:t>
            </w:r>
            <w:r>
              <w:rPr>
                <w:sz w:val="19"/>
              </w:rPr>
              <w:t>–</w:t>
            </w:r>
            <w:r>
              <w:rPr>
                <w:spacing w:val="-7"/>
                <w:sz w:val="19"/>
              </w:rPr>
              <w:t xml:space="preserve"> </w:t>
            </w:r>
            <w:r>
              <w:rPr>
                <w:sz w:val="19"/>
              </w:rPr>
              <w:t>Закон</w:t>
            </w:r>
            <w:r>
              <w:rPr>
                <w:spacing w:val="-8"/>
                <w:sz w:val="19"/>
              </w:rPr>
              <w:t xml:space="preserve"> </w:t>
            </w:r>
            <w:r>
              <w:rPr>
                <w:spacing w:val="-2"/>
                <w:sz w:val="19"/>
              </w:rPr>
              <w:t>Российской</w:t>
            </w:r>
          </w:p>
          <w:p w:rsidR="00D61B91" w:rsidRDefault="00AD1018">
            <w:pPr>
              <w:pStyle w:val="TableParagraph"/>
              <w:spacing w:line="203" w:lineRule="exact"/>
              <w:ind w:left="108"/>
              <w:rPr>
                <w:sz w:val="19"/>
              </w:rPr>
            </w:pPr>
            <w:r>
              <w:rPr>
                <w:sz w:val="19"/>
              </w:rPr>
              <w:t>федерации</w:t>
            </w:r>
            <w:r>
              <w:rPr>
                <w:spacing w:val="-7"/>
                <w:sz w:val="19"/>
              </w:rPr>
              <w:t xml:space="preserve"> </w:t>
            </w:r>
            <w:r>
              <w:rPr>
                <w:sz w:val="19"/>
              </w:rPr>
              <w:t>от</w:t>
            </w:r>
            <w:r>
              <w:rPr>
                <w:spacing w:val="-4"/>
                <w:sz w:val="19"/>
              </w:rPr>
              <w:t xml:space="preserve"> </w:t>
            </w:r>
            <w:r>
              <w:rPr>
                <w:sz w:val="19"/>
              </w:rPr>
              <w:t>24</w:t>
            </w:r>
            <w:r>
              <w:rPr>
                <w:spacing w:val="-6"/>
                <w:sz w:val="19"/>
              </w:rPr>
              <w:t xml:space="preserve"> </w:t>
            </w:r>
            <w:r>
              <w:rPr>
                <w:sz w:val="19"/>
              </w:rPr>
              <w:t>ноября</w:t>
            </w:r>
            <w:r>
              <w:rPr>
                <w:spacing w:val="-6"/>
                <w:sz w:val="19"/>
              </w:rPr>
              <w:t xml:space="preserve"> </w:t>
            </w:r>
            <w:r>
              <w:rPr>
                <w:sz w:val="19"/>
              </w:rPr>
              <w:t>1995</w:t>
            </w:r>
            <w:r>
              <w:rPr>
                <w:spacing w:val="-6"/>
                <w:sz w:val="19"/>
              </w:rPr>
              <w:t xml:space="preserve"> </w:t>
            </w:r>
            <w:r>
              <w:rPr>
                <w:sz w:val="19"/>
              </w:rPr>
              <w:t>г.</w:t>
            </w:r>
            <w:r>
              <w:rPr>
                <w:spacing w:val="-5"/>
                <w:sz w:val="19"/>
              </w:rPr>
              <w:t xml:space="preserve"> </w:t>
            </w:r>
            <w:r>
              <w:rPr>
                <w:sz w:val="19"/>
              </w:rPr>
              <w:t>№</w:t>
            </w:r>
            <w:r>
              <w:rPr>
                <w:spacing w:val="-3"/>
                <w:sz w:val="19"/>
              </w:rPr>
              <w:t xml:space="preserve"> </w:t>
            </w:r>
            <w:r>
              <w:rPr>
                <w:sz w:val="19"/>
              </w:rPr>
              <w:t>181-ФЗ</w:t>
            </w:r>
            <w:r>
              <w:rPr>
                <w:spacing w:val="-4"/>
                <w:sz w:val="19"/>
              </w:rPr>
              <w:t xml:space="preserve"> </w:t>
            </w:r>
            <w:r>
              <w:rPr>
                <w:sz w:val="19"/>
              </w:rPr>
              <w:t>с</w:t>
            </w:r>
            <w:r>
              <w:rPr>
                <w:spacing w:val="-6"/>
                <w:sz w:val="19"/>
              </w:rPr>
              <w:t xml:space="preserve"> </w:t>
            </w:r>
            <w:r>
              <w:rPr>
                <w:sz w:val="19"/>
              </w:rPr>
              <w:t>дополнениями</w:t>
            </w:r>
            <w:r>
              <w:rPr>
                <w:spacing w:val="-4"/>
                <w:sz w:val="19"/>
              </w:rPr>
              <w:t xml:space="preserve"> </w:t>
            </w:r>
            <w:r>
              <w:rPr>
                <w:sz w:val="19"/>
              </w:rPr>
              <w:t>и</w:t>
            </w:r>
            <w:r>
              <w:rPr>
                <w:spacing w:val="-6"/>
                <w:sz w:val="19"/>
              </w:rPr>
              <w:t xml:space="preserve"> </w:t>
            </w:r>
            <w:r>
              <w:rPr>
                <w:spacing w:val="-2"/>
                <w:sz w:val="19"/>
              </w:rPr>
              <w:t>изменениями.</w:t>
            </w:r>
          </w:p>
        </w:tc>
      </w:tr>
      <w:tr w:rsidR="00D61B91">
        <w:trPr>
          <w:trHeight w:val="436"/>
        </w:trPr>
        <w:tc>
          <w:tcPr>
            <w:tcW w:w="458" w:type="dxa"/>
          </w:tcPr>
          <w:p w:rsidR="00D61B91" w:rsidRDefault="00AD1018">
            <w:pPr>
              <w:pStyle w:val="TableParagraph"/>
              <w:spacing w:line="214" w:lineRule="exact"/>
              <w:ind w:left="107"/>
              <w:rPr>
                <w:sz w:val="19"/>
              </w:rPr>
            </w:pPr>
            <w:r>
              <w:rPr>
                <w:spacing w:val="-5"/>
                <w:sz w:val="19"/>
              </w:rPr>
              <w:t>3.</w:t>
            </w:r>
          </w:p>
        </w:tc>
        <w:tc>
          <w:tcPr>
            <w:tcW w:w="9138" w:type="dxa"/>
          </w:tcPr>
          <w:p w:rsidR="00D61B91" w:rsidRDefault="00AD1018">
            <w:pPr>
              <w:pStyle w:val="TableParagraph"/>
              <w:spacing w:line="214" w:lineRule="exact"/>
              <w:ind w:left="108"/>
              <w:rPr>
                <w:sz w:val="19"/>
              </w:rPr>
            </w:pPr>
            <w:r>
              <w:rPr>
                <w:sz w:val="19"/>
              </w:rPr>
              <w:t>«О</w:t>
            </w:r>
            <w:r>
              <w:rPr>
                <w:spacing w:val="-6"/>
                <w:sz w:val="19"/>
              </w:rPr>
              <w:t xml:space="preserve"> </w:t>
            </w:r>
            <w:r>
              <w:rPr>
                <w:sz w:val="19"/>
              </w:rPr>
              <w:t>порядке</w:t>
            </w:r>
            <w:r>
              <w:rPr>
                <w:spacing w:val="-10"/>
                <w:sz w:val="19"/>
              </w:rPr>
              <w:t xml:space="preserve"> </w:t>
            </w:r>
            <w:r>
              <w:rPr>
                <w:sz w:val="19"/>
              </w:rPr>
              <w:t>и</w:t>
            </w:r>
            <w:r>
              <w:rPr>
                <w:spacing w:val="-6"/>
                <w:sz w:val="19"/>
              </w:rPr>
              <w:t xml:space="preserve"> </w:t>
            </w:r>
            <w:r>
              <w:rPr>
                <w:sz w:val="19"/>
              </w:rPr>
              <w:t>условиях</w:t>
            </w:r>
            <w:r>
              <w:rPr>
                <w:spacing w:val="-9"/>
                <w:sz w:val="19"/>
              </w:rPr>
              <w:t xml:space="preserve"> </w:t>
            </w:r>
            <w:r>
              <w:rPr>
                <w:sz w:val="19"/>
              </w:rPr>
              <w:t>признания</w:t>
            </w:r>
            <w:r>
              <w:rPr>
                <w:spacing w:val="-8"/>
                <w:sz w:val="19"/>
              </w:rPr>
              <w:t xml:space="preserve"> </w:t>
            </w:r>
            <w:r>
              <w:rPr>
                <w:sz w:val="19"/>
              </w:rPr>
              <w:t>лица</w:t>
            </w:r>
            <w:r>
              <w:rPr>
                <w:spacing w:val="-7"/>
                <w:sz w:val="19"/>
              </w:rPr>
              <w:t xml:space="preserve"> </w:t>
            </w:r>
            <w:r>
              <w:rPr>
                <w:sz w:val="19"/>
              </w:rPr>
              <w:t>инвалидом»</w:t>
            </w:r>
            <w:r>
              <w:rPr>
                <w:spacing w:val="-8"/>
                <w:sz w:val="19"/>
              </w:rPr>
              <w:t xml:space="preserve"> </w:t>
            </w:r>
            <w:r>
              <w:rPr>
                <w:sz w:val="19"/>
              </w:rPr>
              <w:t>–</w:t>
            </w:r>
            <w:r>
              <w:rPr>
                <w:spacing w:val="-8"/>
                <w:sz w:val="19"/>
              </w:rPr>
              <w:t xml:space="preserve"> </w:t>
            </w:r>
            <w:r>
              <w:rPr>
                <w:sz w:val="19"/>
              </w:rPr>
              <w:t>Постановление</w:t>
            </w:r>
            <w:r>
              <w:rPr>
                <w:spacing w:val="-10"/>
                <w:sz w:val="19"/>
              </w:rPr>
              <w:t xml:space="preserve"> </w:t>
            </w:r>
            <w:r>
              <w:rPr>
                <w:sz w:val="19"/>
              </w:rPr>
              <w:t>правительства</w:t>
            </w:r>
            <w:r>
              <w:rPr>
                <w:spacing w:val="-9"/>
                <w:sz w:val="19"/>
              </w:rPr>
              <w:t xml:space="preserve"> </w:t>
            </w:r>
            <w:r>
              <w:rPr>
                <w:sz w:val="19"/>
              </w:rPr>
              <w:t>РФ</w:t>
            </w:r>
            <w:r>
              <w:rPr>
                <w:spacing w:val="-8"/>
                <w:sz w:val="19"/>
              </w:rPr>
              <w:t xml:space="preserve"> </w:t>
            </w:r>
            <w:r>
              <w:rPr>
                <w:sz w:val="19"/>
              </w:rPr>
              <w:t>от</w:t>
            </w:r>
            <w:r>
              <w:rPr>
                <w:spacing w:val="-8"/>
                <w:sz w:val="19"/>
              </w:rPr>
              <w:t xml:space="preserve"> </w:t>
            </w:r>
            <w:r>
              <w:rPr>
                <w:sz w:val="19"/>
              </w:rPr>
              <w:t>20</w:t>
            </w:r>
            <w:r>
              <w:rPr>
                <w:spacing w:val="-9"/>
                <w:sz w:val="19"/>
              </w:rPr>
              <w:t xml:space="preserve"> </w:t>
            </w:r>
            <w:r>
              <w:rPr>
                <w:sz w:val="19"/>
              </w:rPr>
              <w:t>февраля</w:t>
            </w:r>
            <w:r>
              <w:rPr>
                <w:spacing w:val="-10"/>
                <w:sz w:val="19"/>
              </w:rPr>
              <w:t xml:space="preserve"> </w:t>
            </w:r>
            <w:r>
              <w:rPr>
                <w:sz w:val="19"/>
              </w:rPr>
              <w:t>2006</w:t>
            </w:r>
            <w:r>
              <w:rPr>
                <w:spacing w:val="-8"/>
                <w:sz w:val="19"/>
              </w:rPr>
              <w:t xml:space="preserve"> </w:t>
            </w:r>
            <w:r>
              <w:rPr>
                <w:spacing w:val="-5"/>
                <w:sz w:val="19"/>
              </w:rPr>
              <w:t>г.</w:t>
            </w:r>
          </w:p>
          <w:p w:rsidR="00D61B91" w:rsidRDefault="00AD1018">
            <w:pPr>
              <w:pStyle w:val="TableParagraph"/>
              <w:spacing w:line="203" w:lineRule="exact"/>
              <w:ind w:left="108"/>
              <w:rPr>
                <w:sz w:val="19"/>
              </w:rPr>
            </w:pPr>
            <w:r>
              <w:rPr>
                <w:sz w:val="19"/>
              </w:rPr>
              <w:t>№</w:t>
            </w:r>
            <w:r>
              <w:rPr>
                <w:spacing w:val="-9"/>
                <w:sz w:val="19"/>
              </w:rPr>
              <w:t xml:space="preserve"> </w:t>
            </w:r>
            <w:r>
              <w:rPr>
                <w:sz w:val="19"/>
              </w:rPr>
              <w:t>95</w:t>
            </w:r>
            <w:r>
              <w:rPr>
                <w:spacing w:val="-5"/>
                <w:sz w:val="19"/>
              </w:rPr>
              <w:t xml:space="preserve"> </w:t>
            </w:r>
            <w:r>
              <w:rPr>
                <w:sz w:val="19"/>
              </w:rPr>
              <w:t>(в</w:t>
            </w:r>
            <w:r>
              <w:rPr>
                <w:spacing w:val="-7"/>
                <w:sz w:val="19"/>
              </w:rPr>
              <w:t xml:space="preserve"> </w:t>
            </w:r>
            <w:r>
              <w:rPr>
                <w:sz w:val="19"/>
              </w:rPr>
              <w:t>ред.</w:t>
            </w:r>
            <w:r>
              <w:rPr>
                <w:spacing w:val="-6"/>
                <w:sz w:val="19"/>
              </w:rPr>
              <w:t xml:space="preserve"> </w:t>
            </w:r>
            <w:r>
              <w:rPr>
                <w:sz w:val="19"/>
              </w:rPr>
              <w:t>Постановления</w:t>
            </w:r>
            <w:r>
              <w:rPr>
                <w:spacing w:val="-5"/>
                <w:sz w:val="19"/>
              </w:rPr>
              <w:t xml:space="preserve"> </w:t>
            </w:r>
            <w:r>
              <w:rPr>
                <w:sz w:val="19"/>
              </w:rPr>
              <w:t>Правительства</w:t>
            </w:r>
            <w:r>
              <w:rPr>
                <w:spacing w:val="-7"/>
                <w:sz w:val="19"/>
              </w:rPr>
              <w:t xml:space="preserve"> </w:t>
            </w:r>
            <w:r>
              <w:rPr>
                <w:sz w:val="19"/>
              </w:rPr>
              <w:t>РФ</w:t>
            </w:r>
            <w:r>
              <w:rPr>
                <w:spacing w:val="-7"/>
                <w:sz w:val="19"/>
              </w:rPr>
              <w:t xml:space="preserve"> </w:t>
            </w:r>
            <w:r>
              <w:rPr>
                <w:sz w:val="19"/>
              </w:rPr>
              <w:t>от</w:t>
            </w:r>
            <w:r>
              <w:rPr>
                <w:spacing w:val="-5"/>
                <w:sz w:val="19"/>
              </w:rPr>
              <w:t xml:space="preserve"> </w:t>
            </w:r>
            <w:r>
              <w:rPr>
                <w:sz w:val="19"/>
              </w:rPr>
              <w:t>07.04.2008</w:t>
            </w:r>
            <w:r>
              <w:rPr>
                <w:spacing w:val="-5"/>
                <w:sz w:val="19"/>
              </w:rPr>
              <w:t xml:space="preserve"> </w:t>
            </w:r>
            <w:r>
              <w:rPr>
                <w:sz w:val="19"/>
              </w:rPr>
              <w:t>№</w:t>
            </w:r>
            <w:r>
              <w:rPr>
                <w:spacing w:val="-5"/>
                <w:sz w:val="19"/>
              </w:rPr>
              <w:t xml:space="preserve"> </w:t>
            </w:r>
            <w:r>
              <w:rPr>
                <w:spacing w:val="-2"/>
                <w:sz w:val="19"/>
              </w:rPr>
              <w:t>247).</w:t>
            </w:r>
          </w:p>
        </w:tc>
      </w:tr>
      <w:tr w:rsidR="00D61B91">
        <w:trPr>
          <w:trHeight w:val="438"/>
        </w:trPr>
        <w:tc>
          <w:tcPr>
            <w:tcW w:w="458" w:type="dxa"/>
          </w:tcPr>
          <w:p w:rsidR="00D61B91" w:rsidRDefault="00AD1018">
            <w:pPr>
              <w:pStyle w:val="TableParagraph"/>
              <w:spacing w:line="214" w:lineRule="exact"/>
              <w:ind w:left="107"/>
              <w:rPr>
                <w:sz w:val="19"/>
              </w:rPr>
            </w:pPr>
            <w:r>
              <w:rPr>
                <w:spacing w:val="-5"/>
                <w:sz w:val="19"/>
              </w:rPr>
              <w:t>4.</w:t>
            </w:r>
          </w:p>
        </w:tc>
        <w:tc>
          <w:tcPr>
            <w:tcW w:w="9138" w:type="dxa"/>
          </w:tcPr>
          <w:p w:rsidR="00D61B91" w:rsidRDefault="00AD1018">
            <w:pPr>
              <w:pStyle w:val="TableParagraph"/>
              <w:spacing w:line="214" w:lineRule="exact"/>
              <w:ind w:left="108"/>
              <w:rPr>
                <w:sz w:val="19"/>
              </w:rPr>
            </w:pPr>
            <w:r>
              <w:rPr>
                <w:sz w:val="19"/>
              </w:rPr>
              <w:t>Национальная</w:t>
            </w:r>
            <w:r>
              <w:rPr>
                <w:spacing w:val="25"/>
                <w:sz w:val="19"/>
              </w:rPr>
              <w:t xml:space="preserve"> </w:t>
            </w:r>
            <w:r>
              <w:rPr>
                <w:sz w:val="19"/>
              </w:rPr>
              <w:t>образовательная</w:t>
            </w:r>
            <w:r>
              <w:rPr>
                <w:spacing w:val="25"/>
                <w:sz w:val="19"/>
              </w:rPr>
              <w:t xml:space="preserve"> </w:t>
            </w:r>
            <w:r>
              <w:rPr>
                <w:sz w:val="19"/>
              </w:rPr>
              <w:t>инициатива</w:t>
            </w:r>
            <w:r>
              <w:rPr>
                <w:spacing w:val="28"/>
                <w:sz w:val="19"/>
              </w:rPr>
              <w:t xml:space="preserve"> </w:t>
            </w:r>
            <w:r>
              <w:rPr>
                <w:sz w:val="19"/>
              </w:rPr>
              <w:t>«Наша</w:t>
            </w:r>
            <w:r>
              <w:rPr>
                <w:spacing w:val="27"/>
                <w:sz w:val="19"/>
              </w:rPr>
              <w:t xml:space="preserve"> </w:t>
            </w:r>
            <w:r>
              <w:rPr>
                <w:sz w:val="19"/>
              </w:rPr>
              <w:t>новая</w:t>
            </w:r>
            <w:r>
              <w:rPr>
                <w:spacing w:val="27"/>
                <w:sz w:val="19"/>
              </w:rPr>
              <w:t xml:space="preserve"> </w:t>
            </w:r>
            <w:r>
              <w:rPr>
                <w:sz w:val="19"/>
              </w:rPr>
              <w:t>школа»</w:t>
            </w:r>
            <w:r>
              <w:rPr>
                <w:spacing w:val="32"/>
                <w:sz w:val="19"/>
              </w:rPr>
              <w:t xml:space="preserve"> </w:t>
            </w:r>
            <w:r>
              <w:rPr>
                <w:sz w:val="19"/>
              </w:rPr>
              <w:t>–</w:t>
            </w:r>
            <w:r>
              <w:rPr>
                <w:spacing w:val="27"/>
                <w:sz w:val="19"/>
              </w:rPr>
              <w:t xml:space="preserve"> </w:t>
            </w:r>
            <w:r>
              <w:rPr>
                <w:sz w:val="19"/>
              </w:rPr>
              <w:t>Утверждена</w:t>
            </w:r>
            <w:r>
              <w:rPr>
                <w:spacing w:val="26"/>
                <w:sz w:val="19"/>
              </w:rPr>
              <w:t xml:space="preserve"> </w:t>
            </w:r>
            <w:r>
              <w:rPr>
                <w:sz w:val="19"/>
              </w:rPr>
              <w:t>Президентом</w:t>
            </w:r>
            <w:r>
              <w:rPr>
                <w:spacing w:val="25"/>
                <w:sz w:val="19"/>
              </w:rPr>
              <w:t xml:space="preserve"> </w:t>
            </w:r>
            <w:r>
              <w:rPr>
                <w:spacing w:val="-2"/>
                <w:sz w:val="19"/>
              </w:rPr>
              <w:t>Российской</w:t>
            </w:r>
          </w:p>
          <w:p w:rsidR="00D61B91" w:rsidRDefault="00AD1018">
            <w:pPr>
              <w:pStyle w:val="TableParagraph"/>
              <w:spacing w:before="2" w:line="203" w:lineRule="exact"/>
              <w:ind w:left="108"/>
              <w:rPr>
                <w:sz w:val="19"/>
              </w:rPr>
            </w:pPr>
            <w:r>
              <w:rPr>
                <w:sz w:val="19"/>
              </w:rPr>
              <w:t>Федерации</w:t>
            </w:r>
            <w:r>
              <w:rPr>
                <w:spacing w:val="-8"/>
                <w:sz w:val="19"/>
              </w:rPr>
              <w:t xml:space="preserve"> </w:t>
            </w:r>
            <w:r>
              <w:rPr>
                <w:sz w:val="19"/>
              </w:rPr>
              <w:t>Д.</w:t>
            </w:r>
            <w:r>
              <w:rPr>
                <w:spacing w:val="-5"/>
                <w:sz w:val="19"/>
              </w:rPr>
              <w:t xml:space="preserve"> </w:t>
            </w:r>
            <w:r>
              <w:rPr>
                <w:sz w:val="19"/>
              </w:rPr>
              <w:t>Медведевым</w:t>
            </w:r>
            <w:r>
              <w:rPr>
                <w:spacing w:val="-8"/>
                <w:sz w:val="19"/>
              </w:rPr>
              <w:t xml:space="preserve"> </w:t>
            </w:r>
            <w:r>
              <w:rPr>
                <w:sz w:val="19"/>
              </w:rPr>
              <w:t>04</w:t>
            </w:r>
            <w:r>
              <w:rPr>
                <w:spacing w:val="-5"/>
                <w:sz w:val="19"/>
              </w:rPr>
              <w:t xml:space="preserve"> </w:t>
            </w:r>
            <w:r>
              <w:rPr>
                <w:sz w:val="19"/>
              </w:rPr>
              <w:t>февраля</w:t>
            </w:r>
            <w:r>
              <w:rPr>
                <w:spacing w:val="-8"/>
                <w:sz w:val="19"/>
              </w:rPr>
              <w:t xml:space="preserve"> </w:t>
            </w:r>
            <w:r>
              <w:rPr>
                <w:sz w:val="19"/>
              </w:rPr>
              <w:t>2010</w:t>
            </w:r>
            <w:r>
              <w:rPr>
                <w:spacing w:val="-5"/>
                <w:sz w:val="19"/>
              </w:rPr>
              <w:t xml:space="preserve"> </w:t>
            </w:r>
            <w:r>
              <w:rPr>
                <w:sz w:val="19"/>
              </w:rPr>
              <w:t>года,</w:t>
            </w:r>
            <w:r>
              <w:rPr>
                <w:spacing w:val="-7"/>
                <w:sz w:val="19"/>
              </w:rPr>
              <w:t xml:space="preserve"> </w:t>
            </w:r>
            <w:r>
              <w:rPr>
                <w:sz w:val="19"/>
              </w:rPr>
              <w:t>Пр-</w:t>
            </w:r>
            <w:r>
              <w:rPr>
                <w:spacing w:val="-4"/>
                <w:sz w:val="19"/>
              </w:rPr>
              <w:t>271.</w:t>
            </w:r>
          </w:p>
        </w:tc>
      </w:tr>
      <w:tr w:rsidR="00D61B91">
        <w:trPr>
          <w:trHeight w:val="655"/>
        </w:trPr>
        <w:tc>
          <w:tcPr>
            <w:tcW w:w="458" w:type="dxa"/>
          </w:tcPr>
          <w:p w:rsidR="00D61B91" w:rsidRDefault="00AD1018">
            <w:pPr>
              <w:pStyle w:val="TableParagraph"/>
              <w:spacing w:line="214" w:lineRule="exact"/>
              <w:ind w:left="107"/>
              <w:rPr>
                <w:sz w:val="19"/>
              </w:rPr>
            </w:pPr>
            <w:r>
              <w:rPr>
                <w:spacing w:val="-5"/>
                <w:sz w:val="19"/>
              </w:rPr>
              <w:t>5.</w:t>
            </w:r>
          </w:p>
        </w:tc>
        <w:tc>
          <w:tcPr>
            <w:tcW w:w="9138" w:type="dxa"/>
          </w:tcPr>
          <w:p w:rsidR="00D61B91" w:rsidRDefault="00AD1018">
            <w:pPr>
              <w:pStyle w:val="TableParagraph"/>
              <w:spacing w:line="214" w:lineRule="exact"/>
              <w:ind w:left="108"/>
              <w:rPr>
                <w:sz w:val="19"/>
              </w:rPr>
            </w:pPr>
            <w:r>
              <w:rPr>
                <w:sz w:val="19"/>
              </w:rPr>
              <w:t>«О</w:t>
            </w:r>
            <w:r>
              <w:rPr>
                <w:spacing w:val="-11"/>
                <w:sz w:val="19"/>
              </w:rPr>
              <w:t xml:space="preserve"> </w:t>
            </w:r>
            <w:r>
              <w:rPr>
                <w:sz w:val="19"/>
              </w:rPr>
              <w:t>концепции</w:t>
            </w:r>
            <w:r>
              <w:rPr>
                <w:spacing w:val="-11"/>
                <w:sz w:val="19"/>
              </w:rPr>
              <w:t xml:space="preserve"> </w:t>
            </w:r>
            <w:r>
              <w:rPr>
                <w:sz w:val="19"/>
              </w:rPr>
              <w:t>интегрированного</w:t>
            </w:r>
            <w:r>
              <w:rPr>
                <w:spacing w:val="-10"/>
                <w:sz w:val="19"/>
              </w:rPr>
              <w:t xml:space="preserve"> </w:t>
            </w:r>
            <w:r>
              <w:rPr>
                <w:sz w:val="19"/>
              </w:rPr>
              <w:t>обучения</w:t>
            </w:r>
            <w:r>
              <w:rPr>
                <w:spacing w:val="-11"/>
                <w:sz w:val="19"/>
              </w:rPr>
              <w:t xml:space="preserve"> </w:t>
            </w:r>
            <w:r>
              <w:rPr>
                <w:sz w:val="19"/>
              </w:rPr>
              <w:t>лиц</w:t>
            </w:r>
            <w:r>
              <w:rPr>
                <w:spacing w:val="-11"/>
                <w:sz w:val="19"/>
              </w:rPr>
              <w:t xml:space="preserve"> </w:t>
            </w:r>
            <w:r>
              <w:rPr>
                <w:sz w:val="19"/>
              </w:rPr>
              <w:t>с</w:t>
            </w:r>
            <w:r>
              <w:rPr>
                <w:spacing w:val="-11"/>
                <w:sz w:val="19"/>
              </w:rPr>
              <w:t xml:space="preserve"> </w:t>
            </w:r>
            <w:r>
              <w:rPr>
                <w:sz w:val="19"/>
              </w:rPr>
              <w:t>ограниченными</w:t>
            </w:r>
            <w:r>
              <w:rPr>
                <w:spacing w:val="-11"/>
                <w:sz w:val="19"/>
              </w:rPr>
              <w:t xml:space="preserve"> </w:t>
            </w:r>
            <w:r>
              <w:rPr>
                <w:spacing w:val="-2"/>
                <w:sz w:val="19"/>
              </w:rPr>
              <w:t>возможностями</w:t>
            </w:r>
          </w:p>
          <w:p w:rsidR="00D61B91" w:rsidRDefault="00AD1018">
            <w:pPr>
              <w:pStyle w:val="TableParagraph"/>
              <w:ind w:left="108"/>
              <w:rPr>
                <w:sz w:val="19"/>
              </w:rPr>
            </w:pPr>
            <w:r>
              <w:rPr>
                <w:sz w:val="19"/>
              </w:rPr>
              <w:t>здоровья</w:t>
            </w:r>
            <w:r>
              <w:rPr>
                <w:spacing w:val="-11"/>
                <w:sz w:val="19"/>
              </w:rPr>
              <w:t xml:space="preserve"> </w:t>
            </w:r>
            <w:r>
              <w:rPr>
                <w:sz w:val="19"/>
              </w:rPr>
              <w:t>(со</w:t>
            </w:r>
            <w:r>
              <w:rPr>
                <w:spacing w:val="-8"/>
                <w:sz w:val="19"/>
              </w:rPr>
              <w:t xml:space="preserve"> </w:t>
            </w:r>
            <w:r>
              <w:rPr>
                <w:sz w:val="19"/>
              </w:rPr>
              <w:t>специальными</w:t>
            </w:r>
            <w:r>
              <w:rPr>
                <w:spacing w:val="-10"/>
                <w:sz w:val="19"/>
              </w:rPr>
              <w:t xml:space="preserve"> </w:t>
            </w:r>
            <w:r>
              <w:rPr>
                <w:sz w:val="19"/>
              </w:rPr>
              <w:t>образовательными</w:t>
            </w:r>
            <w:r>
              <w:rPr>
                <w:spacing w:val="-10"/>
                <w:sz w:val="19"/>
              </w:rPr>
              <w:t xml:space="preserve"> </w:t>
            </w:r>
            <w:r>
              <w:rPr>
                <w:sz w:val="19"/>
              </w:rPr>
              <w:t>потребностями)»</w:t>
            </w:r>
            <w:r>
              <w:rPr>
                <w:spacing w:val="-6"/>
                <w:sz w:val="19"/>
              </w:rPr>
              <w:t xml:space="preserve"> </w:t>
            </w:r>
            <w:r>
              <w:rPr>
                <w:sz w:val="19"/>
              </w:rPr>
              <w:t>–</w:t>
            </w:r>
            <w:r>
              <w:rPr>
                <w:spacing w:val="-8"/>
                <w:sz w:val="19"/>
              </w:rPr>
              <w:t xml:space="preserve"> </w:t>
            </w:r>
            <w:r>
              <w:rPr>
                <w:sz w:val="19"/>
              </w:rPr>
              <w:t>Письмо</w:t>
            </w:r>
            <w:r>
              <w:rPr>
                <w:spacing w:val="-9"/>
                <w:sz w:val="19"/>
              </w:rPr>
              <w:t xml:space="preserve"> </w:t>
            </w:r>
            <w:r>
              <w:rPr>
                <w:sz w:val="19"/>
              </w:rPr>
              <w:t>Минобразования</w:t>
            </w:r>
            <w:r>
              <w:rPr>
                <w:spacing w:val="-10"/>
                <w:sz w:val="19"/>
              </w:rPr>
              <w:t xml:space="preserve"> </w:t>
            </w:r>
            <w:r>
              <w:rPr>
                <w:sz w:val="19"/>
              </w:rPr>
              <w:t>РФ</w:t>
            </w:r>
            <w:r>
              <w:rPr>
                <w:spacing w:val="-10"/>
                <w:sz w:val="19"/>
              </w:rPr>
              <w:t xml:space="preserve"> </w:t>
            </w:r>
            <w:r>
              <w:rPr>
                <w:sz w:val="19"/>
              </w:rPr>
              <w:t>от</w:t>
            </w:r>
            <w:r>
              <w:rPr>
                <w:spacing w:val="-8"/>
                <w:sz w:val="19"/>
              </w:rPr>
              <w:t xml:space="preserve"> </w:t>
            </w:r>
            <w:r>
              <w:rPr>
                <w:spacing w:val="-2"/>
                <w:sz w:val="19"/>
              </w:rPr>
              <w:t>16.04.2001</w:t>
            </w:r>
          </w:p>
          <w:p w:rsidR="00D61B91" w:rsidRDefault="00AD1018">
            <w:pPr>
              <w:pStyle w:val="TableParagraph"/>
              <w:spacing w:line="203" w:lineRule="exact"/>
              <w:ind w:left="108"/>
              <w:rPr>
                <w:sz w:val="19"/>
              </w:rPr>
            </w:pPr>
            <w:r>
              <w:rPr>
                <w:sz w:val="19"/>
              </w:rPr>
              <w:t>№</w:t>
            </w:r>
            <w:r>
              <w:rPr>
                <w:spacing w:val="-10"/>
                <w:sz w:val="19"/>
              </w:rPr>
              <w:t xml:space="preserve"> </w:t>
            </w:r>
            <w:r>
              <w:rPr>
                <w:sz w:val="19"/>
              </w:rPr>
              <w:t>29/1524-</w:t>
            </w:r>
            <w:r>
              <w:rPr>
                <w:spacing w:val="-5"/>
                <w:sz w:val="19"/>
              </w:rPr>
              <w:t>6.</w:t>
            </w:r>
          </w:p>
        </w:tc>
      </w:tr>
      <w:tr w:rsidR="00D61B91">
        <w:trPr>
          <w:trHeight w:val="436"/>
        </w:trPr>
        <w:tc>
          <w:tcPr>
            <w:tcW w:w="458" w:type="dxa"/>
          </w:tcPr>
          <w:p w:rsidR="00D61B91" w:rsidRDefault="00AD1018">
            <w:pPr>
              <w:pStyle w:val="TableParagraph"/>
              <w:spacing w:line="214" w:lineRule="exact"/>
              <w:ind w:left="107"/>
              <w:rPr>
                <w:sz w:val="19"/>
              </w:rPr>
            </w:pPr>
            <w:r>
              <w:rPr>
                <w:spacing w:val="-5"/>
                <w:sz w:val="19"/>
              </w:rPr>
              <w:t>6.</w:t>
            </w:r>
          </w:p>
        </w:tc>
        <w:tc>
          <w:tcPr>
            <w:tcW w:w="9138" w:type="dxa"/>
          </w:tcPr>
          <w:p w:rsidR="00D61B91" w:rsidRDefault="00AD1018">
            <w:pPr>
              <w:pStyle w:val="TableParagraph"/>
              <w:spacing w:line="214" w:lineRule="exact"/>
              <w:ind w:left="108"/>
              <w:rPr>
                <w:sz w:val="19"/>
              </w:rPr>
            </w:pPr>
            <w:r>
              <w:rPr>
                <w:sz w:val="19"/>
              </w:rPr>
              <w:t>«Об</w:t>
            </w:r>
            <w:r>
              <w:rPr>
                <w:spacing w:val="22"/>
                <w:sz w:val="19"/>
              </w:rPr>
              <w:t xml:space="preserve"> </w:t>
            </w:r>
            <w:r>
              <w:rPr>
                <w:sz w:val="19"/>
              </w:rPr>
              <w:t>интегрированном</w:t>
            </w:r>
            <w:r>
              <w:rPr>
                <w:spacing w:val="20"/>
                <w:sz w:val="19"/>
              </w:rPr>
              <w:t xml:space="preserve"> </w:t>
            </w:r>
            <w:r>
              <w:rPr>
                <w:sz w:val="19"/>
              </w:rPr>
              <w:t>воспитании</w:t>
            </w:r>
            <w:r>
              <w:rPr>
                <w:spacing w:val="23"/>
                <w:sz w:val="19"/>
              </w:rPr>
              <w:t xml:space="preserve"> </w:t>
            </w:r>
            <w:r>
              <w:rPr>
                <w:sz w:val="19"/>
              </w:rPr>
              <w:t>и</w:t>
            </w:r>
            <w:r>
              <w:rPr>
                <w:spacing w:val="20"/>
                <w:sz w:val="19"/>
              </w:rPr>
              <w:t xml:space="preserve"> </w:t>
            </w:r>
            <w:r>
              <w:rPr>
                <w:sz w:val="19"/>
              </w:rPr>
              <w:t>обучении</w:t>
            </w:r>
            <w:r>
              <w:rPr>
                <w:spacing w:val="21"/>
                <w:sz w:val="19"/>
              </w:rPr>
              <w:t xml:space="preserve"> </w:t>
            </w:r>
            <w:r>
              <w:rPr>
                <w:sz w:val="19"/>
              </w:rPr>
              <w:t>детей</w:t>
            </w:r>
            <w:r>
              <w:rPr>
                <w:spacing w:val="20"/>
                <w:sz w:val="19"/>
              </w:rPr>
              <w:t xml:space="preserve"> </w:t>
            </w:r>
            <w:r>
              <w:rPr>
                <w:sz w:val="19"/>
              </w:rPr>
              <w:t>с</w:t>
            </w:r>
            <w:r>
              <w:rPr>
                <w:spacing w:val="23"/>
                <w:sz w:val="19"/>
              </w:rPr>
              <w:t xml:space="preserve"> </w:t>
            </w:r>
            <w:r>
              <w:rPr>
                <w:sz w:val="19"/>
              </w:rPr>
              <w:t>отклонениями</w:t>
            </w:r>
            <w:r>
              <w:rPr>
                <w:spacing w:val="22"/>
                <w:sz w:val="19"/>
              </w:rPr>
              <w:t xml:space="preserve"> </w:t>
            </w:r>
            <w:r>
              <w:rPr>
                <w:sz w:val="19"/>
              </w:rPr>
              <w:t>в</w:t>
            </w:r>
            <w:r>
              <w:rPr>
                <w:spacing w:val="20"/>
                <w:sz w:val="19"/>
              </w:rPr>
              <w:t xml:space="preserve"> </w:t>
            </w:r>
            <w:r>
              <w:rPr>
                <w:sz w:val="19"/>
              </w:rPr>
              <w:t>развитии</w:t>
            </w:r>
            <w:r>
              <w:rPr>
                <w:spacing w:val="22"/>
                <w:sz w:val="19"/>
              </w:rPr>
              <w:t xml:space="preserve"> </w:t>
            </w:r>
            <w:r>
              <w:rPr>
                <w:sz w:val="19"/>
              </w:rPr>
              <w:t>в</w:t>
            </w:r>
            <w:r>
              <w:rPr>
                <w:spacing w:val="30"/>
                <w:sz w:val="19"/>
              </w:rPr>
              <w:t xml:space="preserve"> </w:t>
            </w:r>
            <w:r>
              <w:rPr>
                <w:sz w:val="19"/>
              </w:rPr>
              <w:t>дошкольных</w:t>
            </w:r>
            <w:r>
              <w:rPr>
                <w:spacing w:val="19"/>
                <w:sz w:val="19"/>
              </w:rPr>
              <w:t xml:space="preserve"> </w:t>
            </w:r>
            <w:r>
              <w:rPr>
                <w:spacing w:val="-2"/>
                <w:sz w:val="19"/>
              </w:rPr>
              <w:t>образова-</w:t>
            </w:r>
          </w:p>
          <w:p w:rsidR="00D61B91" w:rsidRDefault="00AD1018">
            <w:pPr>
              <w:pStyle w:val="TableParagraph"/>
              <w:spacing w:line="203" w:lineRule="exact"/>
              <w:ind w:left="108"/>
              <w:rPr>
                <w:sz w:val="19"/>
              </w:rPr>
            </w:pPr>
            <w:r>
              <w:rPr>
                <w:sz w:val="19"/>
              </w:rPr>
              <w:t>тельных</w:t>
            </w:r>
            <w:r>
              <w:rPr>
                <w:spacing w:val="-7"/>
                <w:sz w:val="19"/>
              </w:rPr>
              <w:t xml:space="preserve"> </w:t>
            </w:r>
            <w:r>
              <w:rPr>
                <w:sz w:val="19"/>
              </w:rPr>
              <w:t>учреждениях»</w:t>
            </w:r>
            <w:r>
              <w:rPr>
                <w:spacing w:val="-8"/>
                <w:sz w:val="19"/>
              </w:rPr>
              <w:t xml:space="preserve"> </w:t>
            </w:r>
            <w:r>
              <w:rPr>
                <w:sz w:val="19"/>
              </w:rPr>
              <w:t>–</w:t>
            </w:r>
            <w:r>
              <w:rPr>
                <w:spacing w:val="-6"/>
                <w:sz w:val="19"/>
              </w:rPr>
              <w:t xml:space="preserve"> </w:t>
            </w:r>
            <w:r>
              <w:rPr>
                <w:sz w:val="19"/>
              </w:rPr>
              <w:t>Письмо</w:t>
            </w:r>
            <w:r>
              <w:rPr>
                <w:spacing w:val="-7"/>
                <w:sz w:val="19"/>
              </w:rPr>
              <w:t xml:space="preserve"> </w:t>
            </w:r>
            <w:r>
              <w:rPr>
                <w:sz w:val="19"/>
              </w:rPr>
              <w:t>Минобразования</w:t>
            </w:r>
            <w:r>
              <w:rPr>
                <w:spacing w:val="-9"/>
                <w:sz w:val="19"/>
              </w:rPr>
              <w:t xml:space="preserve"> </w:t>
            </w:r>
            <w:r>
              <w:rPr>
                <w:sz w:val="19"/>
              </w:rPr>
              <w:t>РФ</w:t>
            </w:r>
            <w:r>
              <w:rPr>
                <w:spacing w:val="-8"/>
                <w:sz w:val="19"/>
              </w:rPr>
              <w:t xml:space="preserve"> </w:t>
            </w:r>
            <w:r>
              <w:rPr>
                <w:sz w:val="19"/>
              </w:rPr>
              <w:t>от</w:t>
            </w:r>
            <w:r>
              <w:rPr>
                <w:spacing w:val="-7"/>
                <w:sz w:val="19"/>
              </w:rPr>
              <w:t xml:space="preserve"> </w:t>
            </w:r>
            <w:r>
              <w:rPr>
                <w:sz w:val="19"/>
              </w:rPr>
              <w:t>16</w:t>
            </w:r>
            <w:r>
              <w:rPr>
                <w:spacing w:val="-5"/>
                <w:sz w:val="19"/>
              </w:rPr>
              <w:t xml:space="preserve"> </w:t>
            </w:r>
            <w:r>
              <w:rPr>
                <w:sz w:val="19"/>
              </w:rPr>
              <w:t>января</w:t>
            </w:r>
            <w:r>
              <w:rPr>
                <w:spacing w:val="-8"/>
                <w:sz w:val="19"/>
              </w:rPr>
              <w:t xml:space="preserve"> </w:t>
            </w:r>
            <w:r>
              <w:rPr>
                <w:sz w:val="19"/>
              </w:rPr>
              <w:t>2002</w:t>
            </w:r>
            <w:r>
              <w:rPr>
                <w:spacing w:val="-7"/>
                <w:sz w:val="19"/>
              </w:rPr>
              <w:t xml:space="preserve"> </w:t>
            </w:r>
            <w:r>
              <w:rPr>
                <w:sz w:val="19"/>
              </w:rPr>
              <w:t>года</w:t>
            </w:r>
            <w:r>
              <w:rPr>
                <w:spacing w:val="-9"/>
                <w:sz w:val="19"/>
              </w:rPr>
              <w:t xml:space="preserve"> </w:t>
            </w:r>
            <w:r>
              <w:rPr>
                <w:sz w:val="19"/>
              </w:rPr>
              <w:t>№</w:t>
            </w:r>
            <w:r>
              <w:rPr>
                <w:spacing w:val="-7"/>
                <w:sz w:val="19"/>
              </w:rPr>
              <w:t xml:space="preserve"> </w:t>
            </w:r>
            <w:r>
              <w:rPr>
                <w:sz w:val="19"/>
              </w:rPr>
              <w:t>03-51-5ин/23-</w:t>
            </w:r>
            <w:r>
              <w:rPr>
                <w:spacing w:val="-5"/>
                <w:sz w:val="19"/>
              </w:rPr>
              <w:t>03.</w:t>
            </w:r>
          </w:p>
        </w:tc>
      </w:tr>
      <w:tr w:rsidR="00D61B91">
        <w:trPr>
          <w:trHeight w:val="654"/>
        </w:trPr>
        <w:tc>
          <w:tcPr>
            <w:tcW w:w="458" w:type="dxa"/>
          </w:tcPr>
          <w:p w:rsidR="00D61B91" w:rsidRDefault="00AD1018">
            <w:pPr>
              <w:pStyle w:val="TableParagraph"/>
              <w:spacing w:line="214" w:lineRule="exact"/>
              <w:ind w:left="107"/>
              <w:rPr>
                <w:sz w:val="19"/>
              </w:rPr>
            </w:pPr>
            <w:r>
              <w:rPr>
                <w:spacing w:val="-5"/>
                <w:sz w:val="19"/>
              </w:rPr>
              <w:t>7.</w:t>
            </w:r>
          </w:p>
        </w:tc>
        <w:tc>
          <w:tcPr>
            <w:tcW w:w="9138" w:type="dxa"/>
          </w:tcPr>
          <w:p w:rsidR="00D61B91" w:rsidRDefault="00AD1018">
            <w:pPr>
              <w:pStyle w:val="TableParagraph"/>
              <w:spacing w:line="214" w:lineRule="exact"/>
              <w:ind w:left="108"/>
              <w:rPr>
                <w:sz w:val="19"/>
              </w:rPr>
            </w:pPr>
            <w:r>
              <w:rPr>
                <w:sz w:val="19"/>
              </w:rPr>
              <w:t>«О</w:t>
            </w:r>
            <w:r>
              <w:rPr>
                <w:spacing w:val="-10"/>
                <w:sz w:val="19"/>
              </w:rPr>
              <w:t xml:space="preserve"> </w:t>
            </w:r>
            <w:r>
              <w:rPr>
                <w:sz w:val="19"/>
              </w:rPr>
              <w:t>единых</w:t>
            </w:r>
            <w:r>
              <w:rPr>
                <w:spacing w:val="-11"/>
                <w:sz w:val="19"/>
              </w:rPr>
              <w:t xml:space="preserve"> </w:t>
            </w:r>
            <w:r>
              <w:rPr>
                <w:sz w:val="19"/>
              </w:rPr>
              <w:t>требованиях</w:t>
            </w:r>
            <w:r>
              <w:rPr>
                <w:spacing w:val="-10"/>
                <w:sz w:val="19"/>
              </w:rPr>
              <w:t xml:space="preserve"> </w:t>
            </w:r>
            <w:r>
              <w:rPr>
                <w:sz w:val="19"/>
              </w:rPr>
              <w:t>к</w:t>
            </w:r>
            <w:r>
              <w:rPr>
                <w:spacing w:val="-10"/>
                <w:sz w:val="19"/>
              </w:rPr>
              <w:t xml:space="preserve"> </w:t>
            </w:r>
            <w:r>
              <w:rPr>
                <w:sz w:val="19"/>
              </w:rPr>
              <w:t>наименованию</w:t>
            </w:r>
            <w:r>
              <w:rPr>
                <w:spacing w:val="-9"/>
                <w:sz w:val="19"/>
              </w:rPr>
              <w:t xml:space="preserve"> </w:t>
            </w:r>
            <w:r>
              <w:rPr>
                <w:sz w:val="19"/>
              </w:rPr>
              <w:t>и</w:t>
            </w:r>
            <w:r>
              <w:rPr>
                <w:spacing w:val="-9"/>
                <w:sz w:val="19"/>
              </w:rPr>
              <w:t xml:space="preserve"> </w:t>
            </w:r>
            <w:r>
              <w:rPr>
                <w:sz w:val="19"/>
              </w:rPr>
              <w:t>организации</w:t>
            </w:r>
            <w:r>
              <w:rPr>
                <w:spacing w:val="-10"/>
                <w:sz w:val="19"/>
              </w:rPr>
              <w:t xml:space="preserve"> </w:t>
            </w:r>
            <w:r>
              <w:rPr>
                <w:sz w:val="19"/>
              </w:rPr>
              <w:t>деятельности</w:t>
            </w:r>
            <w:r>
              <w:rPr>
                <w:spacing w:val="-10"/>
                <w:sz w:val="19"/>
              </w:rPr>
              <w:t xml:space="preserve"> </w:t>
            </w:r>
            <w:r>
              <w:rPr>
                <w:spacing w:val="-2"/>
                <w:sz w:val="19"/>
              </w:rPr>
              <w:t>классов</w:t>
            </w:r>
          </w:p>
          <w:p w:rsidR="00D61B91" w:rsidRDefault="00AD1018">
            <w:pPr>
              <w:pStyle w:val="TableParagraph"/>
              <w:spacing w:line="220" w:lineRule="atLeast"/>
              <w:ind w:left="108" w:right="103"/>
              <w:rPr>
                <w:sz w:val="19"/>
              </w:rPr>
            </w:pPr>
            <w:r>
              <w:rPr>
                <w:sz w:val="19"/>
              </w:rPr>
              <w:t>компенсирующего обучения и классов с задержкой психического развития» – Письмо Минобразования РФ</w:t>
            </w:r>
            <w:r>
              <w:rPr>
                <w:spacing w:val="40"/>
                <w:sz w:val="19"/>
              </w:rPr>
              <w:t xml:space="preserve"> </w:t>
            </w:r>
            <w:r>
              <w:rPr>
                <w:sz w:val="19"/>
              </w:rPr>
              <w:t>от 30 мая 2003 г. № 27/2887-6.</w:t>
            </w:r>
          </w:p>
        </w:tc>
      </w:tr>
      <w:tr w:rsidR="00D61B91">
        <w:trPr>
          <w:trHeight w:val="438"/>
        </w:trPr>
        <w:tc>
          <w:tcPr>
            <w:tcW w:w="458" w:type="dxa"/>
          </w:tcPr>
          <w:p w:rsidR="00D61B91" w:rsidRDefault="00AD1018">
            <w:pPr>
              <w:pStyle w:val="TableParagraph"/>
              <w:spacing w:line="214" w:lineRule="exact"/>
              <w:ind w:left="107"/>
              <w:rPr>
                <w:sz w:val="19"/>
              </w:rPr>
            </w:pPr>
            <w:r>
              <w:rPr>
                <w:spacing w:val="-5"/>
                <w:sz w:val="19"/>
              </w:rPr>
              <w:t>8.</w:t>
            </w:r>
          </w:p>
        </w:tc>
        <w:tc>
          <w:tcPr>
            <w:tcW w:w="9138" w:type="dxa"/>
          </w:tcPr>
          <w:p w:rsidR="00D61B91" w:rsidRDefault="00AD1018">
            <w:pPr>
              <w:pStyle w:val="TableParagraph"/>
              <w:spacing w:line="214" w:lineRule="exact"/>
              <w:ind w:left="108"/>
              <w:rPr>
                <w:sz w:val="19"/>
              </w:rPr>
            </w:pPr>
            <w:r>
              <w:rPr>
                <w:sz w:val="19"/>
              </w:rPr>
              <w:t>«Об</w:t>
            </w:r>
            <w:r>
              <w:rPr>
                <w:spacing w:val="-10"/>
                <w:sz w:val="19"/>
              </w:rPr>
              <w:t xml:space="preserve"> </w:t>
            </w:r>
            <w:r>
              <w:rPr>
                <w:sz w:val="19"/>
              </w:rPr>
              <w:t>организации</w:t>
            </w:r>
            <w:r>
              <w:rPr>
                <w:spacing w:val="-9"/>
                <w:sz w:val="19"/>
              </w:rPr>
              <w:t xml:space="preserve"> </w:t>
            </w:r>
            <w:r>
              <w:rPr>
                <w:sz w:val="19"/>
              </w:rPr>
              <w:t>работы</w:t>
            </w:r>
            <w:r>
              <w:rPr>
                <w:spacing w:val="-9"/>
                <w:sz w:val="19"/>
              </w:rPr>
              <w:t xml:space="preserve"> </w:t>
            </w:r>
            <w:r>
              <w:rPr>
                <w:sz w:val="19"/>
              </w:rPr>
              <w:t>с</w:t>
            </w:r>
            <w:r>
              <w:rPr>
                <w:spacing w:val="-8"/>
                <w:sz w:val="19"/>
              </w:rPr>
              <w:t xml:space="preserve"> </w:t>
            </w:r>
            <w:r>
              <w:rPr>
                <w:sz w:val="19"/>
              </w:rPr>
              <w:t>обучающимися,</w:t>
            </w:r>
            <w:r>
              <w:rPr>
                <w:spacing w:val="-8"/>
                <w:sz w:val="19"/>
              </w:rPr>
              <w:t xml:space="preserve"> </w:t>
            </w:r>
            <w:r>
              <w:rPr>
                <w:sz w:val="19"/>
              </w:rPr>
              <w:t>имеющими</w:t>
            </w:r>
            <w:r>
              <w:rPr>
                <w:spacing w:val="-9"/>
                <w:sz w:val="19"/>
              </w:rPr>
              <w:t xml:space="preserve"> </w:t>
            </w:r>
            <w:r>
              <w:rPr>
                <w:sz w:val="19"/>
              </w:rPr>
              <w:t>сложный</w:t>
            </w:r>
            <w:r>
              <w:rPr>
                <w:spacing w:val="-9"/>
                <w:sz w:val="19"/>
              </w:rPr>
              <w:t xml:space="preserve"> </w:t>
            </w:r>
            <w:r>
              <w:rPr>
                <w:sz w:val="19"/>
              </w:rPr>
              <w:t>дефект»</w:t>
            </w:r>
            <w:r>
              <w:rPr>
                <w:spacing w:val="-4"/>
                <w:sz w:val="19"/>
              </w:rPr>
              <w:t xml:space="preserve"> </w:t>
            </w:r>
            <w:r>
              <w:rPr>
                <w:sz w:val="19"/>
              </w:rPr>
              <w:t>–</w:t>
            </w:r>
            <w:r>
              <w:rPr>
                <w:spacing w:val="-8"/>
                <w:sz w:val="19"/>
              </w:rPr>
              <w:t xml:space="preserve"> </w:t>
            </w:r>
            <w:r>
              <w:rPr>
                <w:spacing w:val="-2"/>
                <w:sz w:val="19"/>
              </w:rPr>
              <w:t>Письмо</w:t>
            </w:r>
          </w:p>
          <w:p w:rsidR="00D61B91" w:rsidRDefault="00AD1018">
            <w:pPr>
              <w:pStyle w:val="TableParagraph"/>
              <w:spacing w:before="2" w:line="203" w:lineRule="exact"/>
              <w:ind w:left="108"/>
              <w:rPr>
                <w:sz w:val="19"/>
              </w:rPr>
            </w:pPr>
            <w:r>
              <w:rPr>
                <w:sz w:val="19"/>
              </w:rPr>
              <w:t>Минобразования</w:t>
            </w:r>
            <w:r>
              <w:rPr>
                <w:spacing w:val="-11"/>
                <w:sz w:val="19"/>
              </w:rPr>
              <w:t xml:space="preserve"> </w:t>
            </w:r>
            <w:r>
              <w:rPr>
                <w:sz w:val="19"/>
              </w:rPr>
              <w:t>РФ</w:t>
            </w:r>
            <w:r>
              <w:rPr>
                <w:spacing w:val="-11"/>
                <w:sz w:val="19"/>
              </w:rPr>
              <w:t xml:space="preserve"> </w:t>
            </w:r>
            <w:r>
              <w:rPr>
                <w:sz w:val="19"/>
              </w:rPr>
              <w:t>от</w:t>
            </w:r>
            <w:r>
              <w:rPr>
                <w:spacing w:val="-10"/>
                <w:sz w:val="19"/>
              </w:rPr>
              <w:t xml:space="preserve"> </w:t>
            </w:r>
            <w:r>
              <w:rPr>
                <w:sz w:val="19"/>
              </w:rPr>
              <w:t>03.04.2003</w:t>
            </w:r>
            <w:r>
              <w:rPr>
                <w:spacing w:val="-9"/>
                <w:sz w:val="19"/>
              </w:rPr>
              <w:t xml:space="preserve"> </w:t>
            </w:r>
            <w:r>
              <w:rPr>
                <w:sz w:val="19"/>
              </w:rPr>
              <w:t>№</w:t>
            </w:r>
            <w:r>
              <w:rPr>
                <w:spacing w:val="-8"/>
                <w:sz w:val="19"/>
              </w:rPr>
              <w:t xml:space="preserve"> </w:t>
            </w:r>
            <w:r>
              <w:rPr>
                <w:sz w:val="19"/>
              </w:rPr>
              <w:t>27/2722-</w:t>
            </w:r>
            <w:r>
              <w:rPr>
                <w:spacing w:val="-5"/>
                <w:sz w:val="19"/>
              </w:rPr>
              <w:t>6.</w:t>
            </w:r>
          </w:p>
        </w:tc>
      </w:tr>
      <w:tr w:rsidR="00D61B91">
        <w:trPr>
          <w:trHeight w:val="654"/>
        </w:trPr>
        <w:tc>
          <w:tcPr>
            <w:tcW w:w="458" w:type="dxa"/>
          </w:tcPr>
          <w:p w:rsidR="00D61B91" w:rsidRDefault="00AD1018">
            <w:pPr>
              <w:pStyle w:val="TableParagraph"/>
              <w:spacing w:line="214" w:lineRule="exact"/>
              <w:ind w:left="107"/>
              <w:rPr>
                <w:sz w:val="19"/>
              </w:rPr>
            </w:pPr>
            <w:r>
              <w:rPr>
                <w:spacing w:val="-5"/>
                <w:sz w:val="19"/>
              </w:rPr>
              <w:t>9.</w:t>
            </w:r>
          </w:p>
        </w:tc>
        <w:tc>
          <w:tcPr>
            <w:tcW w:w="9138" w:type="dxa"/>
          </w:tcPr>
          <w:p w:rsidR="00D61B91" w:rsidRDefault="00AD1018">
            <w:pPr>
              <w:pStyle w:val="TableParagraph"/>
              <w:spacing w:line="214" w:lineRule="exact"/>
              <w:ind w:left="156"/>
              <w:rPr>
                <w:sz w:val="19"/>
              </w:rPr>
            </w:pPr>
            <w:r>
              <w:rPr>
                <w:sz w:val="19"/>
              </w:rPr>
              <w:t>«О</w:t>
            </w:r>
            <w:r>
              <w:rPr>
                <w:spacing w:val="-9"/>
                <w:sz w:val="19"/>
              </w:rPr>
              <w:t xml:space="preserve"> </w:t>
            </w:r>
            <w:r>
              <w:rPr>
                <w:sz w:val="19"/>
              </w:rPr>
              <w:t>создании</w:t>
            </w:r>
            <w:r>
              <w:rPr>
                <w:spacing w:val="-6"/>
                <w:sz w:val="19"/>
              </w:rPr>
              <w:t xml:space="preserve"> </w:t>
            </w:r>
            <w:r>
              <w:rPr>
                <w:sz w:val="19"/>
              </w:rPr>
              <w:t>условий</w:t>
            </w:r>
            <w:r>
              <w:rPr>
                <w:spacing w:val="-8"/>
                <w:sz w:val="19"/>
              </w:rPr>
              <w:t xml:space="preserve"> </w:t>
            </w:r>
            <w:r>
              <w:rPr>
                <w:sz w:val="19"/>
              </w:rPr>
              <w:t>для</w:t>
            </w:r>
            <w:r>
              <w:rPr>
                <w:spacing w:val="-8"/>
                <w:sz w:val="19"/>
              </w:rPr>
              <w:t xml:space="preserve"> </w:t>
            </w:r>
            <w:r>
              <w:rPr>
                <w:sz w:val="19"/>
              </w:rPr>
              <w:t>получения</w:t>
            </w:r>
            <w:r>
              <w:rPr>
                <w:spacing w:val="-8"/>
                <w:sz w:val="19"/>
              </w:rPr>
              <w:t xml:space="preserve"> </w:t>
            </w:r>
            <w:r>
              <w:rPr>
                <w:sz w:val="19"/>
              </w:rPr>
              <w:t>образования</w:t>
            </w:r>
            <w:r>
              <w:rPr>
                <w:spacing w:val="-9"/>
                <w:sz w:val="19"/>
              </w:rPr>
              <w:t xml:space="preserve"> </w:t>
            </w:r>
            <w:r>
              <w:rPr>
                <w:sz w:val="19"/>
              </w:rPr>
              <w:t>детьми</w:t>
            </w:r>
            <w:r>
              <w:rPr>
                <w:spacing w:val="-8"/>
                <w:sz w:val="19"/>
              </w:rPr>
              <w:t xml:space="preserve"> </w:t>
            </w:r>
            <w:r>
              <w:rPr>
                <w:sz w:val="19"/>
              </w:rPr>
              <w:t>с</w:t>
            </w:r>
            <w:r>
              <w:rPr>
                <w:spacing w:val="-6"/>
                <w:sz w:val="19"/>
              </w:rPr>
              <w:t xml:space="preserve"> </w:t>
            </w:r>
            <w:r>
              <w:rPr>
                <w:spacing w:val="-2"/>
                <w:sz w:val="19"/>
              </w:rPr>
              <w:t>ограниченными</w:t>
            </w:r>
          </w:p>
          <w:p w:rsidR="00D61B91" w:rsidRDefault="00AD1018">
            <w:pPr>
              <w:pStyle w:val="TableParagraph"/>
              <w:spacing w:line="220" w:lineRule="atLeast"/>
              <w:ind w:left="108" w:right="103"/>
              <w:rPr>
                <w:sz w:val="19"/>
              </w:rPr>
            </w:pPr>
            <w:r>
              <w:rPr>
                <w:sz w:val="19"/>
              </w:rPr>
              <w:t>возможностями</w:t>
            </w:r>
            <w:r>
              <w:rPr>
                <w:spacing w:val="80"/>
                <w:sz w:val="19"/>
              </w:rPr>
              <w:t xml:space="preserve"> </w:t>
            </w:r>
            <w:r>
              <w:rPr>
                <w:sz w:val="19"/>
              </w:rPr>
              <w:t>здоровья</w:t>
            </w:r>
            <w:r>
              <w:rPr>
                <w:spacing w:val="80"/>
                <w:sz w:val="19"/>
              </w:rPr>
              <w:t xml:space="preserve"> </w:t>
            </w:r>
            <w:r>
              <w:rPr>
                <w:sz w:val="19"/>
              </w:rPr>
              <w:t>и</w:t>
            </w:r>
            <w:r>
              <w:rPr>
                <w:spacing w:val="80"/>
                <w:sz w:val="19"/>
              </w:rPr>
              <w:t xml:space="preserve"> </w:t>
            </w:r>
            <w:r>
              <w:rPr>
                <w:sz w:val="19"/>
              </w:rPr>
              <w:t>детьми-инвалидами»</w:t>
            </w:r>
            <w:r>
              <w:rPr>
                <w:spacing w:val="80"/>
                <w:sz w:val="19"/>
              </w:rPr>
              <w:t xml:space="preserve"> </w:t>
            </w:r>
            <w:r>
              <w:rPr>
                <w:sz w:val="19"/>
              </w:rPr>
              <w:t>–</w:t>
            </w:r>
            <w:r>
              <w:rPr>
                <w:spacing w:val="80"/>
                <w:sz w:val="19"/>
              </w:rPr>
              <w:t xml:space="preserve"> </w:t>
            </w:r>
            <w:r>
              <w:rPr>
                <w:sz w:val="19"/>
              </w:rPr>
              <w:t>Письмо</w:t>
            </w:r>
            <w:r>
              <w:rPr>
                <w:spacing w:val="80"/>
                <w:sz w:val="19"/>
              </w:rPr>
              <w:t xml:space="preserve"> </w:t>
            </w:r>
            <w:r>
              <w:rPr>
                <w:sz w:val="19"/>
              </w:rPr>
              <w:t>Министерства</w:t>
            </w:r>
            <w:r>
              <w:rPr>
                <w:spacing w:val="80"/>
                <w:sz w:val="19"/>
              </w:rPr>
              <w:t xml:space="preserve"> </w:t>
            </w:r>
            <w:r>
              <w:rPr>
                <w:sz w:val="19"/>
              </w:rPr>
              <w:t>образования</w:t>
            </w:r>
            <w:r>
              <w:rPr>
                <w:spacing w:val="80"/>
                <w:sz w:val="19"/>
              </w:rPr>
              <w:t xml:space="preserve"> </w:t>
            </w:r>
            <w:r>
              <w:rPr>
                <w:sz w:val="19"/>
              </w:rPr>
              <w:t>и</w:t>
            </w:r>
            <w:r>
              <w:rPr>
                <w:spacing w:val="80"/>
                <w:sz w:val="19"/>
              </w:rPr>
              <w:t xml:space="preserve"> </w:t>
            </w:r>
            <w:r>
              <w:rPr>
                <w:sz w:val="19"/>
              </w:rPr>
              <w:t>науки</w:t>
            </w:r>
            <w:r>
              <w:rPr>
                <w:spacing w:val="80"/>
                <w:sz w:val="19"/>
              </w:rPr>
              <w:t xml:space="preserve"> </w:t>
            </w:r>
            <w:r>
              <w:rPr>
                <w:sz w:val="19"/>
              </w:rPr>
              <w:t>РФ от 18.04.2008 № АФ-150/06.</w:t>
            </w:r>
          </w:p>
        </w:tc>
      </w:tr>
      <w:tr w:rsidR="00D61B91">
        <w:trPr>
          <w:trHeight w:val="436"/>
        </w:trPr>
        <w:tc>
          <w:tcPr>
            <w:tcW w:w="458" w:type="dxa"/>
          </w:tcPr>
          <w:p w:rsidR="00D61B91" w:rsidRDefault="00AD1018">
            <w:pPr>
              <w:pStyle w:val="TableParagraph"/>
              <w:spacing w:line="214" w:lineRule="exact"/>
              <w:ind w:left="107"/>
              <w:rPr>
                <w:sz w:val="19"/>
              </w:rPr>
            </w:pPr>
            <w:r>
              <w:rPr>
                <w:spacing w:val="-5"/>
                <w:sz w:val="19"/>
              </w:rPr>
              <w:t>10.</w:t>
            </w:r>
          </w:p>
        </w:tc>
        <w:tc>
          <w:tcPr>
            <w:tcW w:w="9138" w:type="dxa"/>
          </w:tcPr>
          <w:p w:rsidR="00D61B91" w:rsidRDefault="00AD1018">
            <w:pPr>
              <w:pStyle w:val="TableParagraph"/>
              <w:spacing w:line="214" w:lineRule="exact"/>
              <w:ind w:left="108"/>
              <w:rPr>
                <w:sz w:val="19"/>
              </w:rPr>
            </w:pPr>
            <w:r>
              <w:rPr>
                <w:sz w:val="19"/>
              </w:rPr>
              <w:t>«О</w:t>
            </w:r>
            <w:r>
              <w:rPr>
                <w:spacing w:val="70"/>
                <w:sz w:val="19"/>
              </w:rPr>
              <w:t xml:space="preserve"> </w:t>
            </w:r>
            <w:r>
              <w:rPr>
                <w:sz w:val="19"/>
              </w:rPr>
              <w:t>психолого-медико-педагогическом</w:t>
            </w:r>
            <w:r>
              <w:rPr>
                <w:spacing w:val="70"/>
                <w:sz w:val="19"/>
              </w:rPr>
              <w:t xml:space="preserve"> </w:t>
            </w:r>
            <w:r>
              <w:rPr>
                <w:sz w:val="19"/>
              </w:rPr>
              <w:t>консилиуме</w:t>
            </w:r>
            <w:r>
              <w:rPr>
                <w:spacing w:val="72"/>
                <w:sz w:val="19"/>
              </w:rPr>
              <w:t xml:space="preserve"> </w:t>
            </w:r>
            <w:r>
              <w:rPr>
                <w:sz w:val="19"/>
              </w:rPr>
              <w:t>(ПМПк)</w:t>
            </w:r>
            <w:r>
              <w:rPr>
                <w:spacing w:val="73"/>
                <w:sz w:val="19"/>
              </w:rPr>
              <w:t xml:space="preserve"> </w:t>
            </w:r>
            <w:r>
              <w:rPr>
                <w:sz w:val="19"/>
              </w:rPr>
              <w:t>образовательного</w:t>
            </w:r>
            <w:r>
              <w:rPr>
                <w:spacing w:val="75"/>
                <w:sz w:val="19"/>
              </w:rPr>
              <w:t xml:space="preserve"> </w:t>
            </w:r>
            <w:r>
              <w:rPr>
                <w:sz w:val="19"/>
              </w:rPr>
              <w:t>учреждения)»</w:t>
            </w:r>
            <w:r>
              <w:rPr>
                <w:spacing w:val="72"/>
                <w:sz w:val="19"/>
              </w:rPr>
              <w:t xml:space="preserve"> </w:t>
            </w:r>
            <w:r>
              <w:rPr>
                <w:sz w:val="19"/>
              </w:rPr>
              <w:t>–</w:t>
            </w:r>
            <w:r>
              <w:rPr>
                <w:spacing w:val="71"/>
                <w:sz w:val="19"/>
              </w:rPr>
              <w:t xml:space="preserve"> </w:t>
            </w:r>
            <w:r>
              <w:rPr>
                <w:spacing w:val="-2"/>
                <w:sz w:val="19"/>
              </w:rPr>
              <w:t>Письмо</w:t>
            </w:r>
          </w:p>
          <w:p w:rsidR="00D61B91" w:rsidRDefault="00AD1018">
            <w:pPr>
              <w:pStyle w:val="TableParagraph"/>
              <w:spacing w:line="203" w:lineRule="exact"/>
              <w:ind w:left="108"/>
              <w:rPr>
                <w:sz w:val="19"/>
              </w:rPr>
            </w:pPr>
            <w:r>
              <w:rPr>
                <w:spacing w:val="-2"/>
                <w:sz w:val="19"/>
              </w:rPr>
              <w:t>Министерства</w:t>
            </w:r>
            <w:r>
              <w:rPr>
                <w:spacing w:val="6"/>
                <w:sz w:val="19"/>
              </w:rPr>
              <w:t xml:space="preserve"> </w:t>
            </w:r>
            <w:r>
              <w:rPr>
                <w:spacing w:val="-2"/>
                <w:sz w:val="19"/>
              </w:rPr>
              <w:t>образования</w:t>
            </w:r>
            <w:r>
              <w:rPr>
                <w:spacing w:val="7"/>
                <w:sz w:val="19"/>
              </w:rPr>
              <w:t xml:space="preserve"> </w:t>
            </w:r>
            <w:r>
              <w:rPr>
                <w:spacing w:val="-2"/>
                <w:sz w:val="19"/>
              </w:rPr>
              <w:t>Российской</w:t>
            </w:r>
            <w:r>
              <w:rPr>
                <w:spacing w:val="10"/>
                <w:sz w:val="19"/>
              </w:rPr>
              <w:t xml:space="preserve"> </w:t>
            </w:r>
            <w:r>
              <w:rPr>
                <w:spacing w:val="-2"/>
                <w:sz w:val="19"/>
              </w:rPr>
              <w:t>Федерации</w:t>
            </w:r>
            <w:r>
              <w:rPr>
                <w:spacing w:val="6"/>
                <w:sz w:val="19"/>
              </w:rPr>
              <w:t xml:space="preserve"> </w:t>
            </w:r>
            <w:r>
              <w:rPr>
                <w:spacing w:val="-2"/>
                <w:sz w:val="19"/>
              </w:rPr>
              <w:t>от</w:t>
            </w:r>
            <w:r>
              <w:rPr>
                <w:spacing w:val="9"/>
                <w:sz w:val="19"/>
              </w:rPr>
              <w:t xml:space="preserve"> </w:t>
            </w:r>
            <w:r>
              <w:rPr>
                <w:spacing w:val="-2"/>
                <w:sz w:val="19"/>
              </w:rPr>
              <w:t>27.03.2000</w:t>
            </w:r>
            <w:r>
              <w:rPr>
                <w:spacing w:val="9"/>
                <w:sz w:val="19"/>
              </w:rPr>
              <w:t xml:space="preserve"> </w:t>
            </w:r>
            <w:r>
              <w:rPr>
                <w:spacing w:val="-2"/>
                <w:sz w:val="19"/>
              </w:rPr>
              <w:t>№27/901-</w:t>
            </w:r>
            <w:r>
              <w:rPr>
                <w:spacing w:val="-5"/>
                <w:sz w:val="19"/>
              </w:rPr>
              <w:t>6.</w:t>
            </w:r>
          </w:p>
        </w:tc>
      </w:tr>
      <w:tr w:rsidR="00D61B91">
        <w:trPr>
          <w:trHeight w:val="654"/>
        </w:trPr>
        <w:tc>
          <w:tcPr>
            <w:tcW w:w="458" w:type="dxa"/>
          </w:tcPr>
          <w:p w:rsidR="00D61B91" w:rsidRDefault="00AD1018">
            <w:pPr>
              <w:pStyle w:val="TableParagraph"/>
              <w:spacing w:line="214" w:lineRule="exact"/>
              <w:ind w:left="107"/>
              <w:rPr>
                <w:sz w:val="19"/>
              </w:rPr>
            </w:pPr>
            <w:r>
              <w:rPr>
                <w:spacing w:val="-5"/>
                <w:sz w:val="19"/>
              </w:rPr>
              <w:t>11.</w:t>
            </w:r>
          </w:p>
        </w:tc>
        <w:tc>
          <w:tcPr>
            <w:tcW w:w="9138" w:type="dxa"/>
          </w:tcPr>
          <w:p w:rsidR="00D61B91" w:rsidRDefault="00AD1018">
            <w:pPr>
              <w:pStyle w:val="TableParagraph"/>
              <w:ind w:left="108" w:right="1737"/>
              <w:rPr>
                <w:sz w:val="19"/>
              </w:rPr>
            </w:pPr>
            <w:r>
              <w:rPr>
                <w:sz w:val="19"/>
              </w:rPr>
              <w:t>«Методические рекомендации о деятельности 10-12 классов в специальных (коррекционных)</w:t>
            </w:r>
            <w:r>
              <w:rPr>
                <w:spacing w:val="-7"/>
                <w:sz w:val="19"/>
              </w:rPr>
              <w:t xml:space="preserve"> </w:t>
            </w:r>
            <w:r>
              <w:rPr>
                <w:sz w:val="19"/>
              </w:rPr>
              <w:t>образовательных</w:t>
            </w:r>
            <w:r>
              <w:rPr>
                <w:spacing w:val="-4"/>
                <w:sz w:val="19"/>
              </w:rPr>
              <w:t xml:space="preserve"> </w:t>
            </w:r>
            <w:r>
              <w:rPr>
                <w:sz w:val="19"/>
              </w:rPr>
              <w:t>учреждениях</w:t>
            </w:r>
            <w:r>
              <w:rPr>
                <w:spacing w:val="-7"/>
                <w:sz w:val="19"/>
              </w:rPr>
              <w:t xml:space="preserve"> </w:t>
            </w:r>
            <w:r>
              <w:rPr>
                <w:sz w:val="19"/>
              </w:rPr>
              <w:t>VIII</w:t>
            </w:r>
            <w:r>
              <w:rPr>
                <w:spacing w:val="-7"/>
                <w:sz w:val="19"/>
              </w:rPr>
              <w:t xml:space="preserve"> </w:t>
            </w:r>
            <w:r>
              <w:rPr>
                <w:sz w:val="19"/>
              </w:rPr>
              <w:t>вида</w:t>
            </w:r>
            <w:r>
              <w:rPr>
                <w:spacing w:val="-7"/>
                <w:sz w:val="19"/>
              </w:rPr>
              <w:t xml:space="preserve"> </w:t>
            </w:r>
            <w:r>
              <w:rPr>
                <w:sz w:val="19"/>
              </w:rPr>
              <w:t>с</w:t>
            </w:r>
            <w:r>
              <w:rPr>
                <w:spacing w:val="-3"/>
                <w:sz w:val="19"/>
              </w:rPr>
              <w:t xml:space="preserve"> </w:t>
            </w:r>
            <w:r>
              <w:rPr>
                <w:sz w:val="19"/>
              </w:rPr>
              <w:t>углубленной</w:t>
            </w:r>
            <w:r>
              <w:rPr>
                <w:spacing w:val="-7"/>
                <w:sz w:val="19"/>
              </w:rPr>
              <w:t xml:space="preserve"> </w:t>
            </w:r>
            <w:r>
              <w:rPr>
                <w:sz w:val="19"/>
              </w:rPr>
              <w:t>трудовой</w:t>
            </w:r>
          </w:p>
          <w:p w:rsidR="00D61B91" w:rsidRDefault="00AD1018">
            <w:pPr>
              <w:pStyle w:val="TableParagraph"/>
              <w:spacing w:line="203" w:lineRule="exact"/>
              <w:ind w:left="108"/>
              <w:rPr>
                <w:sz w:val="19"/>
              </w:rPr>
            </w:pPr>
            <w:r>
              <w:rPr>
                <w:sz w:val="19"/>
              </w:rPr>
              <w:t>подготовкой»</w:t>
            </w:r>
            <w:r>
              <w:rPr>
                <w:spacing w:val="-8"/>
                <w:sz w:val="19"/>
              </w:rPr>
              <w:t xml:space="preserve"> </w:t>
            </w:r>
            <w:r>
              <w:rPr>
                <w:sz w:val="19"/>
              </w:rPr>
              <w:t>–</w:t>
            </w:r>
            <w:r>
              <w:rPr>
                <w:spacing w:val="-6"/>
                <w:sz w:val="19"/>
              </w:rPr>
              <w:t xml:space="preserve"> </w:t>
            </w:r>
            <w:r>
              <w:rPr>
                <w:sz w:val="19"/>
              </w:rPr>
              <w:t>Письмо</w:t>
            </w:r>
            <w:r>
              <w:rPr>
                <w:spacing w:val="-6"/>
                <w:sz w:val="19"/>
              </w:rPr>
              <w:t xml:space="preserve"> </w:t>
            </w:r>
            <w:r>
              <w:rPr>
                <w:sz w:val="19"/>
              </w:rPr>
              <w:t>Минобразования</w:t>
            </w:r>
            <w:r>
              <w:rPr>
                <w:spacing w:val="-8"/>
                <w:sz w:val="19"/>
              </w:rPr>
              <w:t xml:space="preserve"> </w:t>
            </w:r>
            <w:r>
              <w:rPr>
                <w:sz w:val="19"/>
              </w:rPr>
              <w:t>РФ</w:t>
            </w:r>
            <w:r>
              <w:rPr>
                <w:spacing w:val="-8"/>
                <w:sz w:val="19"/>
              </w:rPr>
              <w:t xml:space="preserve"> </w:t>
            </w:r>
            <w:r>
              <w:rPr>
                <w:sz w:val="19"/>
              </w:rPr>
              <w:t>от</w:t>
            </w:r>
            <w:r>
              <w:rPr>
                <w:spacing w:val="-6"/>
                <w:sz w:val="19"/>
              </w:rPr>
              <w:t xml:space="preserve"> </w:t>
            </w:r>
            <w:r>
              <w:rPr>
                <w:sz w:val="19"/>
              </w:rPr>
              <w:t>19</w:t>
            </w:r>
            <w:r>
              <w:rPr>
                <w:spacing w:val="-7"/>
                <w:sz w:val="19"/>
              </w:rPr>
              <w:t xml:space="preserve"> </w:t>
            </w:r>
            <w:r>
              <w:rPr>
                <w:sz w:val="19"/>
              </w:rPr>
              <w:t>июня</w:t>
            </w:r>
            <w:r>
              <w:rPr>
                <w:spacing w:val="-8"/>
                <w:sz w:val="19"/>
              </w:rPr>
              <w:t xml:space="preserve"> </w:t>
            </w:r>
            <w:r>
              <w:rPr>
                <w:sz w:val="19"/>
              </w:rPr>
              <w:t>2003</w:t>
            </w:r>
            <w:r>
              <w:rPr>
                <w:spacing w:val="-6"/>
                <w:sz w:val="19"/>
              </w:rPr>
              <w:t xml:space="preserve"> </w:t>
            </w:r>
            <w:r>
              <w:rPr>
                <w:sz w:val="19"/>
              </w:rPr>
              <w:t>г.</w:t>
            </w:r>
            <w:r>
              <w:rPr>
                <w:spacing w:val="-2"/>
                <w:sz w:val="19"/>
              </w:rPr>
              <w:t xml:space="preserve"> </w:t>
            </w:r>
            <w:r>
              <w:rPr>
                <w:sz w:val="19"/>
              </w:rPr>
              <w:t>№</w:t>
            </w:r>
            <w:r>
              <w:rPr>
                <w:spacing w:val="-8"/>
                <w:sz w:val="19"/>
              </w:rPr>
              <w:t xml:space="preserve"> </w:t>
            </w:r>
            <w:r>
              <w:rPr>
                <w:sz w:val="19"/>
              </w:rPr>
              <w:t>27/2932-</w:t>
            </w:r>
            <w:r>
              <w:rPr>
                <w:spacing w:val="-5"/>
                <w:sz w:val="19"/>
              </w:rPr>
              <w:t>6.</w:t>
            </w:r>
          </w:p>
        </w:tc>
      </w:tr>
      <w:tr w:rsidR="00D61B91">
        <w:trPr>
          <w:trHeight w:val="220"/>
        </w:trPr>
        <w:tc>
          <w:tcPr>
            <w:tcW w:w="458" w:type="dxa"/>
          </w:tcPr>
          <w:p w:rsidR="00D61B91" w:rsidRDefault="00AD1018">
            <w:pPr>
              <w:pStyle w:val="TableParagraph"/>
              <w:spacing w:line="201" w:lineRule="exact"/>
              <w:ind w:left="107"/>
              <w:rPr>
                <w:sz w:val="19"/>
              </w:rPr>
            </w:pPr>
            <w:r>
              <w:rPr>
                <w:spacing w:val="-5"/>
                <w:sz w:val="19"/>
              </w:rPr>
              <w:t>12.</w:t>
            </w:r>
          </w:p>
        </w:tc>
        <w:tc>
          <w:tcPr>
            <w:tcW w:w="9138" w:type="dxa"/>
          </w:tcPr>
          <w:p w:rsidR="00D61B91" w:rsidRDefault="00AD1018">
            <w:pPr>
              <w:pStyle w:val="TableParagraph"/>
              <w:spacing w:line="201" w:lineRule="exact"/>
              <w:ind w:left="108"/>
              <w:rPr>
                <w:sz w:val="19"/>
              </w:rPr>
            </w:pPr>
            <w:r>
              <w:rPr>
                <w:sz w:val="19"/>
              </w:rPr>
              <w:t>Федеральный</w:t>
            </w:r>
            <w:r>
              <w:rPr>
                <w:spacing w:val="-7"/>
                <w:sz w:val="19"/>
              </w:rPr>
              <w:t xml:space="preserve"> </w:t>
            </w:r>
            <w:r>
              <w:rPr>
                <w:sz w:val="19"/>
              </w:rPr>
              <w:t>закон</w:t>
            </w:r>
            <w:r>
              <w:rPr>
                <w:spacing w:val="-7"/>
                <w:sz w:val="19"/>
              </w:rPr>
              <w:t xml:space="preserve"> </w:t>
            </w:r>
            <w:r>
              <w:rPr>
                <w:sz w:val="19"/>
              </w:rPr>
              <w:t>от</w:t>
            </w:r>
            <w:r>
              <w:rPr>
                <w:spacing w:val="-6"/>
                <w:sz w:val="19"/>
              </w:rPr>
              <w:t xml:space="preserve"> </w:t>
            </w:r>
            <w:r>
              <w:rPr>
                <w:sz w:val="19"/>
              </w:rPr>
              <w:t>3</w:t>
            </w:r>
            <w:r>
              <w:rPr>
                <w:spacing w:val="-5"/>
                <w:sz w:val="19"/>
              </w:rPr>
              <w:t xml:space="preserve"> </w:t>
            </w:r>
            <w:r>
              <w:rPr>
                <w:sz w:val="19"/>
              </w:rPr>
              <w:t>мая</w:t>
            </w:r>
            <w:r>
              <w:rPr>
                <w:spacing w:val="-7"/>
                <w:sz w:val="19"/>
              </w:rPr>
              <w:t xml:space="preserve"> </w:t>
            </w:r>
            <w:r>
              <w:rPr>
                <w:sz w:val="19"/>
              </w:rPr>
              <w:t>2012</w:t>
            </w:r>
            <w:r>
              <w:rPr>
                <w:spacing w:val="-5"/>
                <w:sz w:val="19"/>
              </w:rPr>
              <w:t xml:space="preserve"> </w:t>
            </w:r>
            <w:r>
              <w:rPr>
                <w:sz w:val="19"/>
              </w:rPr>
              <w:t>г.</w:t>
            </w:r>
            <w:r>
              <w:rPr>
                <w:spacing w:val="-6"/>
                <w:sz w:val="19"/>
              </w:rPr>
              <w:t xml:space="preserve"> </w:t>
            </w:r>
            <w:r>
              <w:rPr>
                <w:sz w:val="19"/>
              </w:rPr>
              <w:t>№</w:t>
            </w:r>
            <w:r>
              <w:rPr>
                <w:spacing w:val="-3"/>
                <w:sz w:val="19"/>
              </w:rPr>
              <w:t xml:space="preserve"> </w:t>
            </w:r>
            <w:r>
              <w:rPr>
                <w:sz w:val="19"/>
              </w:rPr>
              <w:t>46-ФЗ</w:t>
            </w:r>
            <w:r>
              <w:rPr>
                <w:spacing w:val="-5"/>
                <w:sz w:val="19"/>
              </w:rPr>
              <w:t xml:space="preserve"> </w:t>
            </w:r>
            <w:r>
              <w:rPr>
                <w:sz w:val="19"/>
              </w:rPr>
              <w:t>«О</w:t>
            </w:r>
            <w:r>
              <w:rPr>
                <w:spacing w:val="-7"/>
                <w:sz w:val="19"/>
              </w:rPr>
              <w:t xml:space="preserve"> </w:t>
            </w:r>
            <w:r>
              <w:rPr>
                <w:sz w:val="19"/>
              </w:rPr>
              <w:t>ратификации</w:t>
            </w:r>
            <w:r>
              <w:rPr>
                <w:spacing w:val="-7"/>
                <w:sz w:val="19"/>
              </w:rPr>
              <w:t xml:space="preserve"> </w:t>
            </w:r>
            <w:r>
              <w:rPr>
                <w:sz w:val="19"/>
              </w:rPr>
              <w:t>Конвенции</w:t>
            </w:r>
            <w:r>
              <w:rPr>
                <w:spacing w:val="-7"/>
                <w:sz w:val="19"/>
              </w:rPr>
              <w:t xml:space="preserve"> </w:t>
            </w:r>
            <w:r>
              <w:rPr>
                <w:sz w:val="19"/>
              </w:rPr>
              <w:t>о</w:t>
            </w:r>
            <w:r>
              <w:rPr>
                <w:spacing w:val="-5"/>
                <w:sz w:val="19"/>
              </w:rPr>
              <w:t xml:space="preserve"> </w:t>
            </w:r>
            <w:r>
              <w:rPr>
                <w:sz w:val="19"/>
              </w:rPr>
              <w:t>правах</w:t>
            </w:r>
            <w:r>
              <w:rPr>
                <w:spacing w:val="-4"/>
                <w:sz w:val="19"/>
              </w:rPr>
              <w:t xml:space="preserve"> </w:t>
            </w:r>
            <w:r>
              <w:rPr>
                <w:spacing w:val="-2"/>
                <w:sz w:val="19"/>
              </w:rPr>
              <w:t>инвалидов».</w:t>
            </w:r>
          </w:p>
        </w:tc>
      </w:tr>
      <w:tr w:rsidR="00D61B91">
        <w:trPr>
          <w:trHeight w:val="654"/>
        </w:trPr>
        <w:tc>
          <w:tcPr>
            <w:tcW w:w="458" w:type="dxa"/>
          </w:tcPr>
          <w:p w:rsidR="00D61B91" w:rsidRDefault="00AD1018">
            <w:pPr>
              <w:pStyle w:val="TableParagraph"/>
              <w:spacing w:line="214" w:lineRule="exact"/>
              <w:ind w:left="107"/>
              <w:rPr>
                <w:sz w:val="19"/>
              </w:rPr>
            </w:pPr>
            <w:r>
              <w:rPr>
                <w:spacing w:val="-5"/>
                <w:sz w:val="19"/>
              </w:rPr>
              <w:t>13.</w:t>
            </w:r>
          </w:p>
        </w:tc>
        <w:tc>
          <w:tcPr>
            <w:tcW w:w="9138" w:type="dxa"/>
          </w:tcPr>
          <w:p w:rsidR="00D61B91" w:rsidRDefault="00AD1018">
            <w:pPr>
              <w:pStyle w:val="TableParagraph"/>
              <w:spacing w:line="214" w:lineRule="exact"/>
              <w:ind w:left="108"/>
              <w:rPr>
                <w:sz w:val="19"/>
              </w:rPr>
            </w:pPr>
            <w:r>
              <w:rPr>
                <w:sz w:val="19"/>
              </w:rPr>
              <w:t>«Об</w:t>
            </w:r>
            <w:r>
              <w:rPr>
                <w:spacing w:val="2"/>
                <w:sz w:val="19"/>
              </w:rPr>
              <w:t xml:space="preserve"> </w:t>
            </w:r>
            <w:r>
              <w:rPr>
                <w:sz w:val="19"/>
              </w:rPr>
              <w:t>утверждении</w:t>
            </w:r>
            <w:r>
              <w:rPr>
                <w:spacing w:val="-1"/>
                <w:sz w:val="19"/>
              </w:rPr>
              <w:t xml:space="preserve"> </w:t>
            </w:r>
            <w:r>
              <w:rPr>
                <w:sz w:val="19"/>
              </w:rPr>
              <w:t>порядка</w:t>
            </w:r>
            <w:r>
              <w:rPr>
                <w:spacing w:val="-1"/>
                <w:sz w:val="19"/>
              </w:rPr>
              <w:t xml:space="preserve"> </w:t>
            </w:r>
            <w:r>
              <w:rPr>
                <w:sz w:val="19"/>
              </w:rPr>
              <w:t>организации</w:t>
            </w:r>
            <w:r>
              <w:rPr>
                <w:spacing w:val="-1"/>
                <w:sz w:val="19"/>
              </w:rPr>
              <w:t xml:space="preserve"> </w:t>
            </w:r>
            <w:r>
              <w:rPr>
                <w:sz w:val="19"/>
              </w:rPr>
              <w:t>и осуществления</w:t>
            </w:r>
            <w:r>
              <w:rPr>
                <w:spacing w:val="-1"/>
                <w:sz w:val="19"/>
              </w:rPr>
              <w:t xml:space="preserve"> </w:t>
            </w:r>
            <w:r>
              <w:rPr>
                <w:sz w:val="19"/>
              </w:rPr>
              <w:t>образовательной</w:t>
            </w:r>
            <w:r>
              <w:rPr>
                <w:spacing w:val="1"/>
                <w:sz w:val="19"/>
              </w:rPr>
              <w:t xml:space="preserve"> </w:t>
            </w:r>
            <w:r>
              <w:rPr>
                <w:sz w:val="19"/>
              </w:rPr>
              <w:t>деятельности по</w:t>
            </w:r>
            <w:r>
              <w:rPr>
                <w:spacing w:val="8"/>
                <w:sz w:val="19"/>
              </w:rPr>
              <w:t xml:space="preserve"> </w:t>
            </w:r>
            <w:r>
              <w:rPr>
                <w:sz w:val="19"/>
              </w:rPr>
              <w:t>основным</w:t>
            </w:r>
            <w:r>
              <w:rPr>
                <w:spacing w:val="-1"/>
                <w:sz w:val="19"/>
              </w:rPr>
              <w:t xml:space="preserve"> </w:t>
            </w:r>
            <w:r>
              <w:rPr>
                <w:spacing w:val="-2"/>
                <w:sz w:val="19"/>
              </w:rPr>
              <w:t>обще-</w:t>
            </w:r>
          </w:p>
          <w:p w:rsidR="00D61B91" w:rsidRDefault="00AD1018">
            <w:pPr>
              <w:pStyle w:val="TableParagraph"/>
              <w:spacing w:line="220" w:lineRule="atLeast"/>
              <w:ind w:left="108"/>
              <w:rPr>
                <w:sz w:val="19"/>
              </w:rPr>
            </w:pPr>
            <w:r>
              <w:rPr>
                <w:sz w:val="19"/>
              </w:rPr>
              <w:t>образовательным</w:t>
            </w:r>
            <w:r>
              <w:rPr>
                <w:spacing w:val="40"/>
                <w:sz w:val="19"/>
              </w:rPr>
              <w:t xml:space="preserve"> </w:t>
            </w:r>
            <w:r>
              <w:rPr>
                <w:sz w:val="19"/>
              </w:rPr>
              <w:t>программам</w:t>
            </w:r>
            <w:r>
              <w:rPr>
                <w:spacing w:val="40"/>
                <w:sz w:val="19"/>
              </w:rPr>
              <w:t xml:space="preserve"> </w:t>
            </w:r>
            <w:r>
              <w:rPr>
                <w:sz w:val="19"/>
              </w:rPr>
              <w:t>–</w:t>
            </w:r>
            <w:r>
              <w:rPr>
                <w:spacing w:val="40"/>
                <w:sz w:val="19"/>
              </w:rPr>
              <w:t xml:space="preserve"> </w:t>
            </w:r>
            <w:r>
              <w:rPr>
                <w:sz w:val="19"/>
              </w:rPr>
              <w:t>образовательным</w:t>
            </w:r>
            <w:r>
              <w:rPr>
                <w:spacing w:val="40"/>
                <w:sz w:val="19"/>
              </w:rPr>
              <w:t xml:space="preserve"> </w:t>
            </w:r>
            <w:r>
              <w:rPr>
                <w:sz w:val="19"/>
              </w:rPr>
              <w:t>программам</w:t>
            </w:r>
            <w:r>
              <w:rPr>
                <w:spacing w:val="40"/>
                <w:sz w:val="19"/>
              </w:rPr>
              <w:t xml:space="preserve"> </w:t>
            </w:r>
            <w:r>
              <w:rPr>
                <w:sz w:val="19"/>
              </w:rPr>
              <w:t>начального</w:t>
            </w:r>
            <w:r>
              <w:rPr>
                <w:spacing w:val="40"/>
                <w:sz w:val="19"/>
              </w:rPr>
              <w:t xml:space="preserve"> </w:t>
            </w:r>
            <w:r>
              <w:rPr>
                <w:sz w:val="19"/>
              </w:rPr>
              <w:t>общего,</w:t>
            </w:r>
            <w:r>
              <w:rPr>
                <w:spacing w:val="40"/>
                <w:sz w:val="19"/>
              </w:rPr>
              <w:t xml:space="preserve"> </w:t>
            </w:r>
            <w:r>
              <w:rPr>
                <w:sz w:val="19"/>
              </w:rPr>
              <w:t>основного</w:t>
            </w:r>
            <w:r>
              <w:rPr>
                <w:spacing w:val="40"/>
                <w:sz w:val="19"/>
              </w:rPr>
              <w:t xml:space="preserve"> </w:t>
            </w:r>
            <w:r>
              <w:rPr>
                <w:sz w:val="19"/>
              </w:rPr>
              <w:t>общего</w:t>
            </w:r>
            <w:r>
              <w:rPr>
                <w:spacing w:val="40"/>
                <w:sz w:val="19"/>
              </w:rPr>
              <w:t xml:space="preserve"> </w:t>
            </w:r>
            <w:r>
              <w:rPr>
                <w:sz w:val="19"/>
              </w:rPr>
              <w:t>и среднего общего образования». Приказ Министерства образования и науки РФ от 30 августа 2013 г. № 1015.</w:t>
            </w:r>
          </w:p>
        </w:tc>
      </w:tr>
      <w:tr w:rsidR="00D61B91">
        <w:trPr>
          <w:trHeight w:val="873"/>
        </w:trPr>
        <w:tc>
          <w:tcPr>
            <w:tcW w:w="458" w:type="dxa"/>
          </w:tcPr>
          <w:p w:rsidR="00D61B91" w:rsidRDefault="00AD1018">
            <w:pPr>
              <w:pStyle w:val="TableParagraph"/>
              <w:spacing w:line="214" w:lineRule="exact"/>
              <w:ind w:left="107"/>
              <w:rPr>
                <w:sz w:val="19"/>
              </w:rPr>
            </w:pPr>
            <w:r>
              <w:rPr>
                <w:spacing w:val="-5"/>
                <w:sz w:val="19"/>
              </w:rPr>
              <w:t>14.</w:t>
            </w:r>
          </w:p>
        </w:tc>
        <w:tc>
          <w:tcPr>
            <w:tcW w:w="9138" w:type="dxa"/>
          </w:tcPr>
          <w:p w:rsidR="00D61B91" w:rsidRDefault="00AD1018">
            <w:pPr>
              <w:pStyle w:val="TableParagraph"/>
              <w:ind w:left="108" w:right="1737"/>
              <w:rPr>
                <w:sz w:val="19"/>
              </w:rPr>
            </w:pPr>
            <w:r>
              <w:rPr>
                <w:sz w:val="19"/>
              </w:rPr>
              <w:t>«Индивидуальная программа реабилитации ребенка-инвалида, выдаваемая федеральными</w:t>
            </w:r>
            <w:r>
              <w:rPr>
                <w:spacing w:val="-9"/>
                <w:sz w:val="19"/>
              </w:rPr>
              <w:t xml:space="preserve"> </w:t>
            </w:r>
            <w:r>
              <w:rPr>
                <w:sz w:val="19"/>
              </w:rPr>
              <w:t>государственными</w:t>
            </w:r>
            <w:r>
              <w:rPr>
                <w:spacing w:val="-9"/>
                <w:sz w:val="19"/>
              </w:rPr>
              <w:t xml:space="preserve"> </w:t>
            </w:r>
            <w:r>
              <w:rPr>
                <w:sz w:val="19"/>
              </w:rPr>
              <w:t>учреждениями</w:t>
            </w:r>
            <w:r>
              <w:rPr>
                <w:spacing w:val="-11"/>
                <w:sz w:val="19"/>
              </w:rPr>
              <w:t xml:space="preserve"> </w:t>
            </w:r>
            <w:r>
              <w:rPr>
                <w:sz w:val="19"/>
              </w:rPr>
              <w:t>медико-социальной</w:t>
            </w:r>
            <w:r>
              <w:rPr>
                <w:spacing w:val="-11"/>
                <w:sz w:val="19"/>
              </w:rPr>
              <w:t xml:space="preserve"> </w:t>
            </w:r>
            <w:r>
              <w:rPr>
                <w:sz w:val="19"/>
              </w:rPr>
              <w:t>экспертизы».</w:t>
            </w:r>
          </w:p>
          <w:p w:rsidR="00D61B91" w:rsidRDefault="00AD1018">
            <w:pPr>
              <w:pStyle w:val="TableParagraph"/>
              <w:ind w:left="108"/>
              <w:rPr>
                <w:sz w:val="19"/>
              </w:rPr>
            </w:pPr>
            <w:r>
              <w:rPr>
                <w:sz w:val="19"/>
              </w:rPr>
              <w:t>Приложения</w:t>
            </w:r>
            <w:r>
              <w:rPr>
                <w:spacing w:val="-3"/>
                <w:sz w:val="19"/>
              </w:rPr>
              <w:t xml:space="preserve"> </w:t>
            </w:r>
            <w:r>
              <w:rPr>
                <w:sz w:val="19"/>
              </w:rPr>
              <w:t>№</w:t>
            </w:r>
            <w:r>
              <w:rPr>
                <w:spacing w:val="-5"/>
                <w:sz w:val="19"/>
              </w:rPr>
              <w:t xml:space="preserve"> </w:t>
            </w:r>
            <w:r>
              <w:rPr>
                <w:sz w:val="19"/>
              </w:rPr>
              <w:t>2</w:t>
            </w:r>
            <w:r>
              <w:rPr>
                <w:spacing w:val="-4"/>
                <w:sz w:val="19"/>
              </w:rPr>
              <w:t xml:space="preserve"> </w:t>
            </w:r>
            <w:r>
              <w:rPr>
                <w:sz w:val="19"/>
              </w:rPr>
              <w:t>и</w:t>
            </w:r>
            <w:r>
              <w:rPr>
                <w:spacing w:val="-4"/>
                <w:sz w:val="19"/>
              </w:rPr>
              <w:t xml:space="preserve"> </w:t>
            </w:r>
            <w:r>
              <w:rPr>
                <w:sz w:val="19"/>
              </w:rPr>
              <w:t>№</w:t>
            </w:r>
            <w:r>
              <w:rPr>
                <w:spacing w:val="-3"/>
                <w:sz w:val="19"/>
              </w:rPr>
              <w:t xml:space="preserve"> </w:t>
            </w:r>
            <w:r>
              <w:rPr>
                <w:sz w:val="19"/>
              </w:rPr>
              <w:t>3</w:t>
            </w:r>
            <w:r>
              <w:rPr>
                <w:spacing w:val="-4"/>
                <w:sz w:val="19"/>
              </w:rPr>
              <w:t xml:space="preserve"> </w:t>
            </w:r>
            <w:r>
              <w:rPr>
                <w:sz w:val="19"/>
              </w:rPr>
              <w:t>к</w:t>
            </w:r>
            <w:r>
              <w:rPr>
                <w:spacing w:val="-5"/>
                <w:sz w:val="19"/>
              </w:rPr>
              <w:t xml:space="preserve"> </w:t>
            </w:r>
            <w:r>
              <w:rPr>
                <w:sz w:val="19"/>
              </w:rPr>
              <w:t>приказу</w:t>
            </w:r>
            <w:r>
              <w:rPr>
                <w:spacing w:val="-5"/>
                <w:sz w:val="19"/>
              </w:rPr>
              <w:t xml:space="preserve"> </w:t>
            </w:r>
            <w:r>
              <w:rPr>
                <w:sz w:val="19"/>
              </w:rPr>
              <w:t>Министерства</w:t>
            </w:r>
            <w:r>
              <w:rPr>
                <w:spacing w:val="-4"/>
                <w:sz w:val="19"/>
              </w:rPr>
              <w:t xml:space="preserve"> </w:t>
            </w:r>
            <w:r>
              <w:rPr>
                <w:sz w:val="19"/>
              </w:rPr>
              <w:t>здравоохранения</w:t>
            </w:r>
            <w:r>
              <w:rPr>
                <w:spacing w:val="-5"/>
                <w:sz w:val="19"/>
              </w:rPr>
              <w:t xml:space="preserve"> </w:t>
            </w:r>
            <w:r>
              <w:rPr>
                <w:sz w:val="19"/>
              </w:rPr>
              <w:t>и</w:t>
            </w:r>
            <w:r>
              <w:rPr>
                <w:spacing w:val="-4"/>
                <w:sz w:val="19"/>
              </w:rPr>
              <w:t xml:space="preserve"> </w:t>
            </w:r>
            <w:r>
              <w:rPr>
                <w:sz w:val="19"/>
              </w:rPr>
              <w:t>социального</w:t>
            </w:r>
            <w:r>
              <w:rPr>
                <w:spacing w:val="-3"/>
                <w:sz w:val="19"/>
              </w:rPr>
              <w:t xml:space="preserve"> </w:t>
            </w:r>
            <w:r>
              <w:rPr>
                <w:sz w:val="19"/>
              </w:rPr>
              <w:t>развития</w:t>
            </w:r>
            <w:r>
              <w:rPr>
                <w:spacing w:val="-4"/>
                <w:sz w:val="19"/>
              </w:rPr>
              <w:t xml:space="preserve"> </w:t>
            </w:r>
            <w:r>
              <w:rPr>
                <w:sz w:val="19"/>
              </w:rPr>
              <w:t>РФ</w:t>
            </w:r>
            <w:r>
              <w:rPr>
                <w:spacing w:val="-6"/>
                <w:sz w:val="19"/>
              </w:rPr>
              <w:t xml:space="preserve"> </w:t>
            </w:r>
            <w:r>
              <w:rPr>
                <w:sz w:val="19"/>
              </w:rPr>
              <w:t>от</w:t>
            </w:r>
            <w:r>
              <w:rPr>
                <w:spacing w:val="-3"/>
                <w:sz w:val="19"/>
              </w:rPr>
              <w:t xml:space="preserve"> </w:t>
            </w:r>
            <w:r>
              <w:rPr>
                <w:sz w:val="19"/>
              </w:rPr>
              <w:t>4.08.2008</w:t>
            </w:r>
            <w:r>
              <w:rPr>
                <w:spacing w:val="-3"/>
                <w:sz w:val="19"/>
              </w:rPr>
              <w:t xml:space="preserve"> </w:t>
            </w:r>
            <w:r>
              <w:rPr>
                <w:spacing w:val="-5"/>
                <w:sz w:val="19"/>
              </w:rPr>
              <w:t>г.</w:t>
            </w:r>
          </w:p>
          <w:p w:rsidR="00D61B91" w:rsidRDefault="00AD1018">
            <w:pPr>
              <w:pStyle w:val="TableParagraph"/>
              <w:spacing w:line="203" w:lineRule="exact"/>
              <w:ind w:left="108"/>
              <w:rPr>
                <w:sz w:val="19"/>
              </w:rPr>
            </w:pPr>
            <w:r>
              <w:rPr>
                <w:sz w:val="19"/>
              </w:rPr>
              <w:t>№</w:t>
            </w:r>
            <w:r>
              <w:rPr>
                <w:spacing w:val="-3"/>
                <w:sz w:val="19"/>
              </w:rPr>
              <w:t xml:space="preserve"> </w:t>
            </w:r>
            <w:r>
              <w:rPr>
                <w:spacing w:val="-2"/>
                <w:sz w:val="19"/>
              </w:rPr>
              <w:t>379н.</w:t>
            </w:r>
          </w:p>
        </w:tc>
      </w:tr>
    </w:tbl>
    <w:p w:rsidR="00D61B91" w:rsidRDefault="00D61B91">
      <w:pPr>
        <w:pStyle w:val="TableParagraph"/>
        <w:spacing w:line="203" w:lineRule="exact"/>
        <w:rPr>
          <w:sz w:val="19"/>
        </w:rPr>
        <w:sectPr w:rsidR="00D61B91">
          <w:footerReference w:type="default" r:id="rId743"/>
          <w:pgSz w:w="11910" w:h="16840"/>
          <w:pgMar w:top="1040" w:right="708" w:bottom="1340" w:left="850" w:header="0" w:footer="1159" w:gutter="0"/>
          <w:cols w:space="720"/>
        </w:sectPr>
      </w:pPr>
    </w:p>
    <w:p w:rsidR="00D61B91" w:rsidRDefault="00AD1018">
      <w:pPr>
        <w:pStyle w:val="a3"/>
        <w:spacing w:before="67"/>
        <w:ind w:left="170" w:right="602"/>
      </w:pPr>
      <w:r>
        <w:lastRenderedPageBreak/>
        <w:t>Инклюзия, предполагает, что у каждого ребенка</w:t>
      </w:r>
      <w:r>
        <w:rPr>
          <w:spacing w:val="14"/>
        </w:rPr>
        <w:t xml:space="preserve"> </w:t>
      </w:r>
      <w:r>
        <w:t>есть потенциал быть принятым в пространство школы</w:t>
      </w:r>
      <w:r>
        <w:rPr>
          <w:spacing w:val="80"/>
        </w:rPr>
        <w:t xml:space="preserve"> </w:t>
      </w:r>
      <w:r>
        <w:t>и общества.</w:t>
      </w:r>
    </w:p>
    <w:p w:rsidR="00D61B91" w:rsidRDefault="00AD1018">
      <w:pPr>
        <w:pStyle w:val="a3"/>
        <w:spacing w:before="1"/>
        <w:ind w:left="170" w:right="589"/>
      </w:pPr>
      <w:r>
        <w:t xml:space="preserve">Инклюзия охватывает социальные аспекты жизни. В образовательном учреждении должна быть прежде всего создана моральная, материальная, педагогическая среда, адаптированная к образовательным потребно-стям любого ребенка. Успешная инклюзия обучающихся с ОВЗ в </w:t>
      </w:r>
      <w:r>
        <w:t>общеобразовательные классы требует боль-шого</w:t>
      </w:r>
      <w:r>
        <w:rPr>
          <w:spacing w:val="72"/>
        </w:rPr>
        <w:t xml:space="preserve"> </w:t>
      </w:r>
      <w:r>
        <w:t>разнообразия</w:t>
      </w:r>
      <w:r>
        <w:rPr>
          <w:spacing w:val="71"/>
        </w:rPr>
        <w:t xml:space="preserve"> </w:t>
      </w:r>
      <w:r>
        <w:t>способов</w:t>
      </w:r>
      <w:r>
        <w:rPr>
          <w:spacing w:val="71"/>
        </w:rPr>
        <w:t xml:space="preserve"> </w:t>
      </w:r>
      <w:r>
        <w:t>поддержки</w:t>
      </w:r>
      <w:r>
        <w:rPr>
          <w:spacing w:val="70"/>
        </w:rPr>
        <w:t xml:space="preserve"> </w:t>
      </w:r>
      <w:r>
        <w:t>именно</w:t>
      </w:r>
      <w:r>
        <w:rPr>
          <w:spacing w:val="72"/>
        </w:rPr>
        <w:t xml:space="preserve"> </w:t>
      </w:r>
      <w:r>
        <w:t>от</w:t>
      </w:r>
      <w:r>
        <w:rPr>
          <w:spacing w:val="73"/>
        </w:rPr>
        <w:t xml:space="preserve"> </w:t>
      </w:r>
      <w:r>
        <w:t>педагога</w:t>
      </w:r>
      <w:r>
        <w:rPr>
          <w:spacing w:val="71"/>
        </w:rPr>
        <w:t xml:space="preserve"> </w:t>
      </w:r>
      <w:r>
        <w:t>(качественный</w:t>
      </w:r>
      <w:r>
        <w:rPr>
          <w:spacing w:val="73"/>
        </w:rPr>
        <w:t xml:space="preserve"> </w:t>
      </w:r>
      <w:r>
        <w:t>новый</w:t>
      </w:r>
      <w:r>
        <w:rPr>
          <w:spacing w:val="73"/>
        </w:rPr>
        <w:t xml:space="preserve"> </w:t>
      </w:r>
      <w:r>
        <w:t>уровень</w:t>
      </w:r>
      <w:r>
        <w:rPr>
          <w:spacing w:val="74"/>
        </w:rPr>
        <w:t xml:space="preserve"> </w:t>
      </w:r>
      <w:r>
        <w:t>требований к личности педагога, к его профессионализму). Профессиональная компетентность педагогов, реализующих обучение, развитие и</w:t>
      </w:r>
      <w:r>
        <w:t xml:space="preserve"> воспитание детей с ограниченными возможностями здоровья является одним из основ-ных условий инклюзивного образования.</w:t>
      </w:r>
    </w:p>
    <w:p w:rsidR="00D61B91" w:rsidRDefault="00AD1018">
      <w:pPr>
        <w:pStyle w:val="a3"/>
        <w:spacing w:before="1"/>
        <w:ind w:left="170" w:right="590"/>
      </w:pPr>
      <w:r>
        <w:t>Педагог является центральной фигурой, реализующей инклюзивные процессы, создающей психолого-педагогические условия для интеграции ребенка</w:t>
      </w:r>
      <w:r>
        <w:t xml:space="preserve"> с ОВЗ в образовательное пространство. Важной компетентно-стью педагога является умение составлять совместно с другими специалистами программу индивидуального развития обучающегося и отслеживать динамику развития ребенка, видеть индивидуальные возможности </w:t>
      </w:r>
      <w:r>
        <w:t>каж-дого обучающегося, уметь адаптировать программу обучения, уметь хвалить, большую роль играет и отноше-ние педагога к ребенку, отношение к результату достижений обучающегося. Педагог должен быть готов при-нять разных детей, вне зависимости от их реальны</w:t>
      </w:r>
      <w:r>
        <w:t>х учебных возможностей, особенностей в поведении, состояния психического и физического здоровья. Но, одной из главных характеристик педагога является го-товность работать в команде специалистов, готовность к изменениям. В условиях развития и реализации ин-</w:t>
      </w:r>
      <w:r>
        <w:t>клюзивного образования педагоги нуждаются в психологической поддержке, как компонент целостного пси-холого-педагогического сопровождения.</w:t>
      </w:r>
    </w:p>
    <w:p w:rsidR="00D61B91" w:rsidRDefault="00AD1018">
      <w:pPr>
        <w:pStyle w:val="a3"/>
        <w:spacing w:before="1"/>
        <w:ind w:left="170" w:right="594"/>
      </w:pPr>
      <w:r>
        <w:t>Психолого-педагогическое</w:t>
      </w:r>
      <w:r>
        <w:rPr>
          <w:spacing w:val="40"/>
        </w:rPr>
        <w:t xml:space="preserve"> </w:t>
      </w:r>
      <w:r>
        <w:t>сопровождение</w:t>
      </w:r>
      <w:r>
        <w:rPr>
          <w:spacing w:val="40"/>
        </w:rPr>
        <w:t xml:space="preserve"> </w:t>
      </w:r>
      <w:r>
        <w:t>–</w:t>
      </w:r>
      <w:r>
        <w:rPr>
          <w:spacing w:val="40"/>
        </w:rPr>
        <w:t xml:space="preserve"> </w:t>
      </w:r>
      <w:r>
        <w:t>важный</w:t>
      </w:r>
      <w:r>
        <w:rPr>
          <w:spacing w:val="40"/>
        </w:rPr>
        <w:t xml:space="preserve"> </w:t>
      </w:r>
      <w:r>
        <w:t>компонент</w:t>
      </w:r>
      <w:r>
        <w:rPr>
          <w:spacing w:val="40"/>
        </w:rPr>
        <w:t xml:space="preserve"> </w:t>
      </w:r>
      <w:r>
        <w:t>психолого-педагогической</w:t>
      </w:r>
      <w:r>
        <w:rPr>
          <w:spacing w:val="40"/>
        </w:rPr>
        <w:t xml:space="preserve"> </w:t>
      </w:r>
      <w:r>
        <w:t>помощи</w:t>
      </w:r>
      <w:r>
        <w:rPr>
          <w:spacing w:val="80"/>
        </w:rPr>
        <w:t xml:space="preserve"> </w:t>
      </w:r>
      <w:r>
        <w:t>в целом. Битянова М.Р. отмеч</w:t>
      </w:r>
      <w:r>
        <w:t>ает, что психолого-педагогическое сопровождение – это организованная деятель-ность, в процессе которой создаются социально-психологические и педагогические условия для дальнейшего успешного обучения</w:t>
      </w:r>
      <w:r>
        <w:rPr>
          <w:spacing w:val="-1"/>
        </w:rPr>
        <w:t xml:space="preserve"> </w:t>
      </w:r>
      <w:r>
        <w:t>и психологического развития</w:t>
      </w:r>
      <w:r>
        <w:rPr>
          <w:spacing w:val="-1"/>
        </w:rPr>
        <w:t xml:space="preserve"> </w:t>
      </w:r>
      <w:r>
        <w:t>каждого ребенка в</w:t>
      </w:r>
      <w:r>
        <w:rPr>
          <w:spacing w:val="-1"/>
        </w:rPr>
        <w:t xml:space="preserve"> </w:t>
      </w:r>
      <w:r>
        <w:t>школьной</w:t>
      </w:r>
      <w:r>
        <w:rPr>
          <w:spacing w:val="-2"/>
        </w:rPr>
        <w:t xml:space="preserve"> </w:t>
      </w:r>
      <w:r>
        <w:t>ср</w:t>
      </w:r>
      <w:r>
        <w:t>еде.</w:t>
      </w:r>
      <w:r>
        <w:rPr>
          <w:spacing w:val="-1"/>
        </w:rPr>
        <w:t xml:space="preserve"> </w:t>
      </w:r>
      <w:r>
        <w:t>В словаре С.И. Ожегова понятие «сопровождение»</w:t>
      </w:r>
      <w:r>
        <w:rPr>
          <w:spacing w:val="-3"/>
        </w:rPr>
        <w:t xml:space="preserve"> </w:t>
      </w:r>
      <w:r>
        <w:t>раскрывается через глагол «сопровождать»</w:t>
      </w:r>
      <w:r>
        <w:rPr>
          <w:spacing w:val="-2"/>
        </w:rPr>
        <w:t xml:space="preserve"> </w:t>
      </w:r>
      <w:r>
        <w:t>– следовать рядом, вместе с кем-нибудь, находясь рядом, ведя куда-нибудь или идя за кем-нибудь.</w:t>
      </w:r>
    </w:p>
    <w:p w:rsidR="00D61B91" w:rsidRDefault="00AD1018">
      <w:pPr>
        <w:pStyle w:val="a3"/>
        <w:ind w:left="170" w:right="601"/>
      </w:pPr>
      <w:r>
        <w:t xml:space="preserve">Основные задачи психолого-педагогического сопровождения педагогов, </w:t>
      </w:r>
      <w:r>
        <w:t xml:space="preserve">участвующих в инклюзивной </w:t>
      </w:r>
      <w:r>
        <w:rPr>
          <w:spacing w:val="-2"/>
        </w:rPr>
        <w:t>практике:</w:t>
      </w:r>
    </w:p>
    <w:p w:rsidR="00D61B91" w:rsidRDefault="00AD1018" w:rsidP="00AD1018">
      <w:pPr>
        <w:pStyle w:val="a5"/>
        <w:numPr>
          <w:ilvl w:val="0"/>
          <w:numId w:val="5"/>
        </w:numPr>
        <w:tabs>
          <w:tab w:val="left" w:pos="1021"/>
        </w:tabs>
        <w:spacing w:before="3" w:line="237" w:lineRule="auto"/>
        <w:ind w:right="597" w:firstLine="566"/>
        <w:rPr>
          <w:sz w:val="20"/>
        </w:rPr>
      </w:pPr>
      <w:r>
        <w:rPr>
          <w:sz w:val="20"/>
        </w:rPr>
        <w:t>повышение</w:t>
      </w:r>
      <w:r>
        <w:rPr>
          <w:spacing w:val="23"/>
          <w:sz w:val="20"/>
        </w:rPr>
        <w:t xml:space="preserve"> </w:t>
      </w:r>
      <w:r>
        <w:rPr>
          <w:sz w:val="20"/>
        </w:rPr>
        <w:t>профессиональной</w:t>
      </w:r>
      <w:r>
        <w:rPr>
          <w:spacing w:val="22"/>
          <w:sz w:val="20"/>
        </w:rPr>
        <w:t xml:space="preserve"> </w:t>
      </w:r>
      <w:r>
        <w:rPr>
          <w:sz w:val="20"/>
        </w:rPr>
        <w:t>психолого-педагогической</w:t>
      </w:r>
      <w:r>
        <w:rPr>
          <w:spacing w:val="22"/>
          <w:sz w:val="20"/>
        </w:rPr>
        <w:t xml:space="preserve"> </w:t>
      </w:r>
      <w:r>
        <w:rPr>
          <w:sz w:val="20"/>
        </w:rPr>
        <w:t>компетентности</w:t>
      </w:r>
      <w:r>
        <w:rPr>
          <w:spacing w:val="21"/>
          <w:sz w:val="20"/>
        </w:rPr>
        <w:t xml:space="preserve"> </w:t>
      </w:r>
      <w:r>
        <w:rPr>
          <w:sz w:val="20"/>
        </w:rPr>
        <w:t>в</w:t>
      </w:r>
      <w:r>
        <w:rPr>
          <w:spacing w:val="22"/>
          <w:sz w:val="20"/>
        </w:rPr>
        <w:t xml:space="preserve"> </w:t>
      </w:r>
      <w:r>
        <w:rPr>
          <w:sz w:val="20"/>
        </w:rPr>
        <w:t>области</w:t>
      </w:r>
      <w:r>
        <w:rPr>
          <w:spacing w:val="21"/>
          <w:sz w:val="20"/>
        </w:rPr>
        <w:t xml:space="preserve"> </w:t>
      </w:r>
      <w:r>
        <w:rPr>
          <w:sz w:val="20"/>
        </w:rPr>
        <w:t xml:space="preserve">инклюзивного </w:t>
      </w:r>
      <w:r>
        <w:rPr>
          <w:spacing w:val="-2"/>
          <w:sz w:val="20"/>
        </w:rPr>
        <w:t>образования;</w:t>
      </w:r>
    </w:p>
    <w:p w:rsidR="00D61B91" w:rsidRDefault="00AD1018" w:rsidP="00AD1018">
      <w:pPr>
        <w:pStyle w:val="a5"/>
        <w:numPr>
          <w:ilvl w:val="0"/>
          <w:numId w:val="5"/>
        </w:numPr>
        <w:tabs>
          <w:tab w:val="left" w:pos="1021"/>
        </w:tabs>
        <w:spacing w:line="245" w:lineRule="exact"/>
        <w:ind w:left="1021" w:hanging="285"/>
        <w:rPr>
          <w:sz w:val="20"/>
        </w:rPr>
      </w:pPr>
      <w:r>
        <w:rPr>
          <w:sz w:val="20"/>
        </w:rPr>
        <w:t>формирование</w:t>
      </w:r>
      <w:r>
        <w:rPr>
          <w:spacing w:val="-13"/>
          <w:sz w:val="20"/>
        </w:rPr>
        <w:t xml:space="preserve"> </w:t>
      </w:r>
      <w:r>
        <w:rPr>
          <w:sz w:val="20"/>
        </w:rPr>
        <w:t>навыков</w:t>
      </w:r>
      <w:r>
        <w:rPr>
          <w:spacing w:val="-11"/>
          <w:sz w:val="20"/>
        </w:rPr>
        <w:t xml:space="preserve"> </w:t>
      </w:r>
      <w:r>
        <w:rPr>
          <w:sz w:val="20"/>
        </w:rPr>
        <w:t>командной</w:t>
      </w:r>
      <w:r>
        <w:rPr>
          <w:spacing w:val="-11"/>
          <w:sz w:val="20"/>
        </w:rPr>
        <w:t xml:space="preserve"> </w:t>
      </w:r>
      <w:r>
        <w:rPr>
          <w:spacing w:val="-2"/>
          <w:sz w:val="20"/>
        </w:rPr>
        <w:t>работы;</w:t>
      </w:r>
    </w:p>
    <w:p w:rsidR="00D61B91" w:rsidRDefault="00AD1018" w:rsidP="00AD1018">
      <w:pPr>
        <w:pStyle w:val="a5"/>
        <w:numPr>
          <w:ilvl w:val="0"/>
          <w:numId w:val="5"/>
        </w:numPr>
        <w:tabs>
          <w:tab w:val="left" w:pos="1021"/>
        </w:tabs>
        <w:spacing w:line="245" w:lineRule="exact"/>
        <w:ind w:left="1021" w:hanging="285"/>
        <w:rPr>
          <w:sz w:val="20"/>
        </w:rPr>
      </w:pPr>
      <w:r>
        <w:rPr>
          <w:spacing w:val="-2"/>
          <w:sz w:val="20"/>
        </w:rPr>
        <w:t>формирование</w:t>
      </w:r>
      <w:r>
        <w:rPr>
          <w:spacing w:val="12"/>
          <w:sz w:val="20"/>
        </w:rPr>
        <w:t xml:space="preserve"> </w:t>
      </w:r>
      <w:r>
        <w:rPr>
          <w:spacing w:val="-2"/>
          <w:sz w:val="20"/>
        </w:rPr>
        <w:t>психологической</w:t>
      </w:r>
      <w:r>
        <w:rPr>
          <w:spacing w:val="10"/>
          <w:sz w:val="20"/>
        </w:rPr>
        <w:t xml:space="preserve"> </w:t>
      </w:r>
      <w:r>
        <w:rPr>
          <w:spacing w:val="-2"/>
          <w:sz w:val="20"/>
        </w:rPr>
        <w:t>культуры;</w:t>
      </w:r>
    </w:p>
    <w:p w:rsidR="00D61B91" w:rsidRDefault="00AD1018" w:rsidP="00AD1018">
      <w:pPr>
        <w:pStyle w:val="a5"/>
        <w:numPr>
          <w:ilvl w:val="0"/>
          <w:numId w:val="5"/>
        </w:numPr>
        <w:tabs>
          <w:tab w:val="left" w:pos="1021"/>
        </w:tabs>
        <w:spacing w:line="245" w:lineRule="exact"/>
        <w:ind w:left="1021" w:hanging="285"/>
        <w:rPr>
          <w:sz w:val="20"/>
        </w:rPr>
      </w:pPr>
      <w:r>
        <w:rPr>
          <w:spacing w:val="-2"/>
          <w:sz w:val="20"/>
        </w:rPr>
        <w:t>овладение</w:t>
      </w:r>
      <w:r>
        <w:rPr>
          <w:spacing w:val="10"/>
          <w:sz w:val="20"/>
        </w:rPr>
        <w:t xml:space="preserve"> </w:t>
      </w:r>
      <w:r>
        <w:rPr>
          <w:spacing w:val="-2"/>
          <w:sz w:val="20"/>
        </w:rPr>
        <w:t>современными</w:t>
      </w:r>
      <w:r>
        <w:rPr>
          <w:spacing w:val="10"/>
          <w:sz w:val="20"/>
        </w:rPr>
        <w:t xml:space="preserve"> </w:t>
      </w:r>
      <w:r>
        <w:rPr>
          <w:spacing w:val="-2"/>
          <w:sz w:val="20"/>
        </w:rPr>
        <w:t>педагогическими</w:t>
      </w:r>
      <w:r>
        <w:rPr>
          <w:spacing w:val="12"/>
          <w:sz w:val="20"/>
        </w:rPr>
        <w:t xml:space="preserve"> </w:t>
      </w:r>
      <w:r>
        <w:rPr>
          <w:spacing w:val="-2"/>
          <w:sz w:val="20"/>
        </w:rPr>
        <w:t>технологиями;</w:t>
      </w:r>
    </w:p>
    <w:p w:rsidR="00D61B91" w:rsidRDefault="00AD1018" w:rsidP="00AD1018">
      <w:pPr>
        <w:pStyle w:val="a5"/>
        <w:numPr>
          <w:ilvl w:val="0"/>
          <w:numId w:val="5"/>
        </w:numPr>
        <w:tabs>
          <w:tab w:val="left" w:pos="1021"/>
        </w:tabs>
        <w:spacing w:line="244" w:lineRule="exact"/>
        <w:ind w:left="1021" w:hanging="285"/>
        <w:rPr>
          <w:sz w:val="20"/>
        </w:rPr>
      </w:pPr>
      <w:r>
        <w:rPr>
          <w:sz w:val="20"/>
        </w:rPr>
        <w:t>обобщение</w:t>
      </w:r>
      <w:r>
        <w:rPr>
          <w:spacing w:val="-9"/>
          <w:sz w:val="20"/>
        </w:rPr>
        <w:t xml:space="preserve"> </w:t>
      </w:r>
      <w:r>
        <w:rPr>
          <w:sz w:val="20"/>
        </w:rPr>
        <w:t>и</w:t>
      </w:r>
      <w:r>
        <w:rPr>
          <w:spacing w:val="-10"/>
          <w:sz w:val="20"/>
        </w:rPr>
        <w:t xml:space="preserve"> </w:t>
      </w:r>
      <w:r>
        <w:rPr>
          <w:sz w:val="20"/>
        </w:rPr>
        <w:t>анализ</w:t>
      </w:r>
      <w:r>
        <w:rPr>
          <w:spacing w:val="-9"/>
          <w:sz w:val="20"/>
        </w:rPr>
        <w:t xml:space="preserve"> </w:t>
      </w:r>
      <w:r>
        <w:rPr>
          <w:sz w:val="20"/>
        </w:rPr>
        <w:t>педагогического</w:t>
      </w:r>
      <w:r>
        <w:rPr>
          <w:spacing w:val="-8"/>
          <w:sz w:val="20"/>
        </w:rPr>
        <w:t xml:space="preserve"> </w:t>
      </w:r>
      <w:r>
        <w:rPr>
          <w:sz w:val="20"/>
        </w:rPr>
        <w:t>опыта</w:t>
      </w:r>
      <w:r>
        <w:rPr>
          <w:spacing w:val="-9"/>
          <w:sz w:val="20"/>
        </w:rPr>
        <w:t xml:space="preserve"> </w:t>
      </w:r>
      <w:r>
        <w:rPr>
          <w:sz w:val="20"/>
        </w:rPr>
        <w:t>по</w:t>
      </w:r>
      <w:r>
        <w:rPr>
          <w:spacing w:val="-8"/>
          <w:sz w:val="20"/>
        </w:rPr>
        <w:t xml:space="preserve"> </w:t>
      </w:r>
      <w:r>
        <w:rPr>
          <w:sz w:val="20"/>
        </w:rPr>
        <w:t>реализации</w:t>
      </w:r>
      <w:r>
        <w:rPr>
          <w:spacing w:val="-8"/>
          <w:sz w:val="20"/>
        </w:rPr>
        <w:t xml:space="preserve"> </w:t>
      </w:r>
      <w:r>
        <w:rPr>
          <w:sz w:val="20"/>
        </w:rPr>
        <w:t>инклюзивной</w:t>
      </w:r>
      <w:r>
        <w:rPr>
          <w:spacing w:val="-8"/>
          <w:sz w:val="20"/>
        </w:rPr>
        <w:t xml:space="preserve"> </w:t>
      </w:r>
      <w:r>
        <w:rPr>
          <w:spacing w:val="-2"/>
          <w:sz w:val="20"/>
        </w:rPr>
        <w:t>практики.</w:t>
      </w:r>
    </w:p>
    <w:p w:rsidR="00D61B91" w:rsidRDefault="00AD1018">
      <w:pPr>
        <w:pStyle w:val="a3"/>
        <w:ind w:left="170" w:right="586"/>
        <w:jc w:val="left"/>
      </w:pPr>
      <w:r>
        <w:t>Система поддержки педагогов, реализующих инклюзивную практику, как компонент целостного психо-лого – педагогического сопровождения должна быть ориент</w:t>
      </w:r>
      <w:r>
        <w:t>ирована на следующие принципы (Табл. 2).</w:t>
      </w:r>
    </w:p>
    <w:p w:rsidR="00D61B91" w:rsidRDefault="00D61B91">
      <w:pPr>
        <w:pStyle w:val="a3"/>
        <w:spacing w:before="14"/>
        <w:ind w:left="0" w:firstLine="0"/>
        <w:jc w:val="left"/>
        <w:rPr>
          <w:sz w:val="19"/>
        </w:rPr>
      </w:pPr>
    </w:p>
    <w:p w:rsidR="00D61B91" w:rsidRDefault="00AD1018">
      <w:pPr>
        <w:ind w:right="593"/>
        <w:jc w:val="right"/>
        <w:rPr>
          <w:i/>
          <w:sz w:val="19"/>
        </w:rPr>
      </w:pPr>
      <w:r>
        <w:rPr>
          <w:i/>
          <w:sz w:val="19"/>
        </w:rPr>
        <w:t>Таблица</w:t>
      </w:r>
      <w:r>
        <w:rPr>
          <w:i/>
          <w:spacing w:val="-9"/>
          <w:sz w:val="19"/>
        </w:rPr>
        <w:t xml:space="preserve"> </w:t>
      </w:r>
      <w:r>
        <w:rPr>
          <w:i/>
          <w:spacing w:val="-10"/>
          <w:sz w:val="19"/>
        </w:rPr>
        <w:t>2</w:t>
      </w:r>
    </w:p>
    <w:p w:rsidR="00D61B91" w:rsidRDefault="00AD1018">
      <w:pPr>
        <w:spacing w:before="122"/>
        <w:ind w:left="2592"/>
        <w:rPr>
          <w:b/>
          <w:sz w:val="19"/>
        </w:rPr>
      </w:pPr>
      <w:r>
        <w:rPr>
          <w:b/>
          <w:spacing w:val="-2"/>
          <w:sz w:val="19"/>
        </w:rPr>
        <w:t>Принципы</w:t>
      </w:r>
      <w:r>
        <w:rPr>
          <w:b/>
          <w:spacing w:val="7"/>
          <w:sz w:val="19"/>
        </w:rPr>
        <w:t xml:space="preserve"> </w:t>
      </w:r>
      <w:r>
        <w:rPr>
          <w:b/>
          <w:spacing w:val="-2"/>
          <w:sz w:val="19"/>
        </w:rPr>
        <w:t>психолого-педагогического</w:t>
      </w:r>
      <w:r>
        <w:rPr>
          <w:b/>
          <w:spacing w:val="11"/>
          <w:sz w:val="19"/>
        </w:rPr>
        <w:t xml:space="preserve"> </w:t>
      </w:r>
      <w:r>
        <w:rPr>
          <w:b/>
          <w:spacing w:val="-2"/>
          <w:sz w:val="19"/>
        </w:rPr>
        <w:t>сопровождения</w:t>
      </w:r>
    </w:p>
    <w:p w:rsidR="00D61B91" w:rsidRDefault="00D61B91">
      <w:pPr>
        <w:pStyle w:val="a3"/>
        <w:spacing w:before="2"/>
        <w:ind w:left="0" w:firstLine="0"/>
        <w:jc w:val="left"/>
        <w:rPr>
          <w:b/>
          <w:sz w:val="19"/>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268"/>
        <w:gridCol w:w="6878"/>
      </w:tblGrid>
      <w:tr w:rsidR="00D61B91">
        <w:trPr>
          <w:trHeight w:val="299"/>
        </w:trPr>
        <w:tc>
          <w:tcPr>
            <w:tcW w:w="418" w:type="dxa"/>
            <w:tcBorders>
              <w:bottom w:val="double" w:sz="4" w:space="0" w:color="000000"/>
            </w:tcBorders>
          </w:tcPr>
          <w:p w:rsidR="00D61B91" w:rsidRDefault="00AD1018">
            <w:pPr>
              <w:pStyle w:val="TableParagraph"/>
              <w:spacing w:before="33"/>
              <w:ind w:left="52" w:right="42"/>
              <w:jc w:val="center"/>
              <w:rPr>
                <w:i/>
                <w:sz w:val="19"/>
              </w:rPr>
            </w:pPr>
            <w:r>
              <w:rPr>
                <w:i/>
                <w:spacing w:val="-10"/>
                <w:sz w:val="19"/>
              </w:rPr>
              <w:t>№</w:t>
            </w:r>
          </w:p>
        </w:tc>
        <w:tc>
          <w:tcPr>
            <w:tcW w:w="2268" w:type="dxa"/>
            <w:tcBorders>
              <w:bottom w:val="double" w:sz="4" w:space="0" w:color="000000"/>
            </w:tcBorders>
          </w:tcPr>
          <w:p w:rsidR="00D61B91" w:rsidRDefault="00AD1018">
            <w:pPr>
              <w:pStyle w:val="TableParagraph"/>
              <w:spacing w:before="33"/>
              <w:ind w:left="17" w:right="10"/>
              <w:jc w:val="center"/>
              <w:rPr>
                <w:i/>
                <w:sz w:val="19"/>
              </w:rPr>
            </w:pPr>
            <w:r>
              <w:rPr>
                <w:i/>
                <w:spacing w:val="-2"/>
                <w:sz w:val="19"/>
              </w:rPr>
              <w:t>Принцип</w:t>
            </w:r>
          </w:p>
        </w:tc>
        <w:tc>
          <w:tcPr>
            <w:tcW w:w="6878" w:type="dxa"/>
            <w:tcBorders>
              <w:bottom w:val="double" w:sz="4" w:space="0" w:color="000000"/>
            </w:tcBorders>
          </w:tcPr>
          <w:p w:rsidR="00D61B91" w:rsidRDefault="00AD1018">
            <w:pPr>
              <w:pStyle w:val="TableParagraph"/>
              <w:spacing w:before="33"/>
              <w:ind w:left="8"/>
              <w:jc w:val="center"/>
              <w:rPr>
                <w:i/>
                <w:sz w:val="19"/>
              </w:rPr>
            </w:pPr>
            <w:r>
              <w:rPr>
                <w:i/>
                <w:spacing w:val="-2"/>
                <w:sz w:val="19"/>
              </w:rPr>
              <w:t>Содержание</w:t>
            </w:r>
          </w:p>
        </w:tc>
      </w:tr>
      <w:tr w:rsidR="00D61B91">
        <w:trPr>
          <w:trHeight w:val="654"/>
        </w:trPr>
        <w:tc>
          <w:tcPr>
            <w:tcW w:w="418" w:type="dxa"/>
            <w:tcBorders>
              <w:top w:val="double" w:sz="4" w:space="0" w:color="000000"/>
            </w:tcBorders>
          </w:tcPr>
          <w:p w:rsidR="00D61B91" w:rsidRDefault="00AD1018">
            <w:pPr>
              <w:pStyle w:val="TableParagraph"/>
              <w:spacing w:line="213" w:lineRule="exact"/>
              <w:ind w:left="10" w:right="52"/>
              <w:jc w:val="center"/>
              <w:rPr>
                <w:sz w:val="19"/>
              </w:rPr>
            </w:pPr>
            <w:r>
              <w:rPr>
                <w:spacing w:val="-5"/>
                <w:sz w:val="19"/>
              </w:rPr>
              <w:t>1.</w:t>
            </w:r>
          </w:p>
        </w:tc>
        <w:tc>
          <w:tcPr>
            <w:tcW w:w="2268" w:type="dxa"/>
            <w:tcBorders>
              <w:top w:val="double" w:sz="4" w:space="0" w:color="000000"/>
            </w:tcBorders>
          </w:tcPr>
          <w:p w:rsidR="00D61B91" w:rsidRDefault="00AD1018">
            <w:pPr>
              <w:pStyle w:val="TableParagraph"/>
              <w:spacing w:line="213" w:lineRule="exact"/>
              <w:ind w:left="107"/>
              <w:rPr>
                <w:sz w:val="19"/>
              </w:rPr>
            </w:pPr>
            <w:r>
              <w:rPr>
                <w:sz w:val="19"/>
              </w:rPr>
              <w:t>Принцип</w:t>
            </w:r>
            <w:r>
              <w:rPr>
                <w:spacing w:val="-11"/>
                <w:sz w:val="19"/>
              </w:rPr>
              <w:t xml:space="preserve"> </w:t>
            </w:r>
            <w:r>
              <w:rPr>
                <w:spacing w:val="-2"/>
                <w:sz w:val="19"/>
              </w:rPr>
              <w:t>потенциала</w:t>
            </w:r>
          </w:p>
        </w:tc>
        <w:tc>
          <w:tcPr>
            <w:tcW w:w="6878" w:type="dxa"/>
            <w:tcBorders>
              <w:top w:val="double" w:sz="4" w:space="0" w:color="000000"/>
            </w:tcBorders>
          </w:tcPr>
          <w:p w:rsidR="00D61B91" w:rsidRDefault="00AD1018">
            <w:pPr>
              <w:pStyle w:val="TableParagraph"/>
              <w:ind w:left="108"/>
              <w:rPr>
                <w:i/>
                <w:sz w:val="19"/>
              </w:rPr>
            </w:pPr>
            <w:r>
              <w:rPr>
                <w:i/>
                <w:sz w:val="19"/>
              </w:rPr>
              <w:t>Ориентация на возможности формирования и развития педагогической</w:t>
            </w:r>
            <w:r>
              <w:rPr>
                <w:i/>
                <w:spacing w:val="20"/>
                <w:sz w:val="19"/>
              </w:rPr>
              <w:t xml:space="preserve"> </w:t>
            </w:r>
            <w:r>
              <w:rPr>
                <w:i/>
                <w:sz w:val="19"/>
              </w:rPr>
              <w:t>компе-тентности,</w:t>
            </w:r>
            <w:r>
              <w:rPr>
                <w:i/>
                <w:spacing w:val="56"/>
                <w:w w:val="150"/>
                <w:sz w:val="19"/>
              </w:rPr>
              <w:t xml:space="preserve"> </w:t>
            </w:r>
            <w:r>
              <w:rPr>
                <w:i/>
                <w:sz w:val="19"/>
              </w:rPr>
              <w:t>раскрытия</w:t>
            </w:r>
            <w:r>
              <w:rPr>
                <w:i/>
                <w:spacing w:val="57"/>
                <w:w w:val="150"/>
                <w:sz w:val="19"/>
              </w:rPr>
              <w:t xml:space="preserve"> </w:t>
            </w:r>
            <w:r>
              <w:rPr>
                <w:i/>
                <w:sz w:val="19"/>
              </w:rPr>
              <w:t>потенциала</w:t>
            </w:r>
            <w:r>
              <w:rPr>
                <w:i/>
                <w:spacing w:val="57"/>
                <w:w w:val="150"/>
                <w:sz w:val="19"/>
              </w:rPr>
              <w:t xml:space="preserve"> </w:t>
            </w:r>
            <w:r>
              <w:rPr>
                <w:i/>
                <w:sz w:val="19"/>
              </w:rPr>
              <w:t>и</w:t>
            </w:r>
            <w:r>
              <w:rPr>
                <w:i/>
                <w:spacing w:val="58"/>
                <w:w w:val="150"/>
                <w:sz w:val="19"/>
              </w:rPr>
              <w:t xml:space="preserve"> </w:t>
            </w:r>
            <w:r>
              <w:rPr>
                <w:i/>
                <w:sz w:val="19"/>
              </w:rPr>
              <w:t>наличия</w:t>
            </w:r>
            <w:r>
              <w:rPr>
                <w:i/>
                <w:spacing w:val="57"/>
                <w:w w:val="150"/>
                <w:sz w:val="19"/>
              </w:rPr>
              <w:t xml:space="preserve"> </w:t>
            </w:r>
            <w:r>
              <w:rPr>
                <w:i/>
                <w:sz w:val="19"/>
              </w:rPr>
              <w:t>ресурсов</w:t>
            </w:r>
            <w:r>
              <w:rPr>
                <w:i/>
                <w:spacing w:val="79"/>
                <w:sz w:val="19"/>
              </w:rPr>
              <w:t xml:space="preserve"> </w:t>
            </w:r>
            <w:r>
              <w:rPr>
                <w:i/>
                <w:sz w:val="19"/>
              </w:rPr>
              <w:t>к</w:t>
            </w:r>
            <w:r>
              <w:rPr>
                <w:i/>
                <w:spacing w:val="57"/>
                <w:w w:val="150"/>
                <w:sz w:val="19"/>
              </w:rPr>
              <w:t xml:space="preserve"> </w:t>
            </w:r>
            <w:r>
              <w:rPr>
                <w:i/>
                <w:spacing w:val="-2"/>
                <w:sz w:val="19"/>
              </w:rPr>
              <w:t>осуществлению</w:t>
            </w:r>
          </w:p>
          <w:p w:rsidR="00D61B91" w:rsidRDefault="00AD1018">
            <w:pPr>
              <w:pStyle w:val="TableParagraph"/>
              <w:spacing w:line="203" w:lineRule="exact"/>
              <w:ind w:left="108"/>
              <w:rPr>
                <w:i/>
                <w:sz w:val="19"/>
              </w:rPr>
            </w:pPr>
            <w:r>
              <w:rPr>
                <w:i/>
                <w:sz w:val="19"/>
              </w:rPr>
              <w:t>успешной</w:t>
            </w:r>
            <w:r>
              <w:rPr>
                <w:i/>
                <w:spacing w:val="-10"/>
                <w:sz w:val="19"/>
              </w:rPr>
              <w:t xml:space="preserve"> </w:t>
            </w:r>
            <w:r>
              <w:rPr>
                <w:i/>
                <w:sz w:val="19"/>
              </w:rPr>
              <w:t>педагогической</w:t>
            </w:r>
            <w:r>
              <w:rPr>
                <w:i/>
                <w:spacing w:val="-12"/>
                <w:sz w:val="19"/>
              </w:rPr>
              <w:t xml:space="preserve"> </w:t>
            </w:r>
            <w:r>
              <w:rPr>
                <w:i/>
                <w:sz w:val="19"/>
              </w:rPr>
              <w:t>деятельности</w:t>
            </w:r>
            <w:r>
              <w:rPr>
                <w:i/>
                <w:spacing w:val="-9"/>
                <w:sz w:val="19"/>
              </w:rPr>
              <w:t xml:space="preserve"> </w:t>
            </w:r>
            <w:r>
              <w:rPr>
                <w:i/>
                <w:sz w:val="19"/>
              </w:rPr>
              <w:t>в</w:t>
            </w:r>
            <w:r>
              <w:rPr>
                <w:i/>
                <w:spacing w:val="-12"/>
                <w:sz w:val="19"/>
              </w:rPr>
              <w:t xml:space="preserve"> </w:t>
            </w:r>
            <w:r>
              <w:rPr>
                <w:i/>
                <w:sz w:val="19"/>
              </w:rPr>
              <w:t>инклюзивной</w:t>
            </w:r>
            <w:r>
              <w:rPr>
                <w:i/>
                <w:spacing w:val="-10"/>
                <w:sz w:val="19"/>
              </w:rPr>
              <w:t xml:space="preserve"> </w:t>
            </w:r>
            <w:r>
              <w:rPr>
                <w:i/>
                <w:spacing w:val="-2"/>
                <w:sz w:val="19"/>
              </w:rPr>
              <w:t>практике.</w:t>
            </w:r>
          </w:p>
        </w:tc>
      </w:tr>
      <w:tr w:rsidR="00D61B91">
        <w:trPr>
          <w:trHeight w:val="873"/>
        </w:trPr>
        <w:tc>
          <w:tcPr>
            <w:tcW w:w="418" w:type="dxa"/>
          </w:tcPr>
          <w:p w:rsidR="00D61B91" w:rsidRDefault="00AD1018">
            <w:pPr>
              <w:pStyle w:val="TableParagraph"/>
              <w:spacing w:line="214" w:lineRule="exact"/>
              <w:ind w:left="10" w:right="52"/>
              <w:jc w:val="center"/>
              <w:rPr>
                <w:sz w:val="19"/>
              </w:rPr>
            </w:pPr>
            <w:r>
              <w:rPr>
                <w:spacing w:val="-5"/>
                <w:sz w:val="19"/>
              </w:rPr>
              <w:t>2.</w:t>
            </w:r>
          </w:p>
        </w:tc>
        <w:tc>
          <w:tcPr>
            <w:tcW w:w="2268" w:type="dxa"/>
          </w:tcPr>
          <w:p w:rsidR="00D61B91" w:rsidRDefault="00AD1018">
            <w:pPr>
              <w:pStyle w:val="TableParagraph"/>
              <w:ind w:left="107" w:right="252"/>
              <w:rPr>
                <w:sz w:val="19"/>
              </w:rPr>
            </w:pPr>
            <w:r>
              <w:rPr>
                <w:sz w:val="19"/>
              </w:rPr>
              <w:t>Принцип</w:t>
            </w:r>
            <w:r>
              <w:rPr>
                <w:spacing w:val="-12"/>
                <w:sz w:val="19"/>
              </w:rPr>
              <w:t xml:space="preserve"> </w:t>
            </w:r>
            <w:r>
              <w:rPr>
                <w:sz w:val="19"/>
              </w:rPr>
              <w:t>осознанности и ответственности</w:t>
            </w:r>
          </w:p>
        </w:tc>
        <w:tc>
          <w:tcPr>
            <w:tcW w:w="6878" w:type="dxa"/>
          </w:tcPr>
          <w:p w:rsidR="00D61B91" w:rsidRDefault="00AD1018">
            <w:pPr>
              <w:pStyle w:val="TableParagraph"/>
              <w:ind w:left="108" w:right="98"/>
              <w:jc w:val="both"/>
              <w:rPr>
                <w:i/>
                <w:sz w:val="19"/>
              </w:rPr>
            </w:pPr>
            <w:r>
              <w:rPr>
                <w:i/>
                <w:sz w:val="19"/>
              </w:rPr>
              <w:t>Педагог должен быть уверен в своих силах, а это возможно только в том слу-чае, если педагог ощущает полную ответственность за результаты своего труда.</w:t>
            </w:r>
            <w:r>
              <w:rPr>
                <w:i/>
                <w:spacing w:val="-7"/>
                <w:sz w:val="19"/>
              </w:rPr>
              <w:t xml:space="preserve"> </w:t>
            </w:r>
            <w:r>
              <w:rPr>
                <w:i/>
                <w:sz w:val="19"/>
              </w:rPr>
              <w:t>И</w:t>
            </w:r>
            <w:r>
              <w:rPr>
                <w:i/>
                <w:spacing w:val="-8"/>
                <w:sz w:val="19"/>
              </w:rPr>
              <w:t xml:space="preserve"> </w:t>
            </w:r>
            <w:r>
              <w:rPr>
                <w:i/>
                <w:sz w:val="19"/>
              </w:rPr>
              <w:t>важным</w:t>
            </w:r>
            <w:r>
              <w:rPr>
                <w:i/>
                <w:spacing w:val="-5"/>
                <w:sz w:val="19"/>
              </w:rPr>
              <w:t xml:space="preserve"> </w:t>
            </w:r>
            <w:r>
              <w:rPr>
                <w:i/>
                <w:sz w:val="19"/>
              </w:rPr>
              <w:t>моментом</w:t>
            </w:r>
            <w:r>
              <w:rPr>
                <w:i/>
                <w:spacing w:val="-6"/>
                <w:sz w:val="19"/>
              </w:rPr>
              <w:t xml:space="preserve"> </w:t>
            </w:r>
            <w:r>
              <w:rPr>
                <w:i/>
                <w:sz w:val="19"/>
              </w:rPr>
              <w:t>здесь</w:t>
            </w:r>
            <w:r>
              <w:rPr>
                <w:i/>
                <w:spacing w:val="-7"/>
                <w:sz w:val="19"/>
              </w:rPr>
              <w:t xml:space="preserve"> </w:t>
            </w:r>
            <w:r>
              <w:rPr>
                <w:i/>
                <w:sz w:val="19"/>
              </w:rPr>
              <w:t>становиться,</w:t>
            </w:r>
            <w:r>
              <w:rPr>
                <w:i/>
                <w:spacing w:val="-5"/>
                <w:sz w:val="19"/>
              </w:rPr>
              <w:t xml:space="preserve"> </w:t>
            </w:r>
            <w:r>
              <w:rPr>
                <w:i/>
                <w:sz w:val="19"/>
              </w:rPr>
              <w:t>что</w:t>
            </w:r>
            <w:r>
              <w:rPr>
                <w:i/>
                <w:spacing w:val="-6"/>
                <w:sz w:val="19"/>
              </w:rPr>
              <w:t xml:space="preserve"> </w:t>
            </w:r>
            <w:r>
              <w:rPr>
                <w:i/>
                <w:sz w:val="19"/>
              </w:rPr>
              <w:t>бы</w:t>
            </w:r>
            <w:r>
              <w:rPr>
                <w:i/>
                <w:spacing w:val="-6"/>
                <w:sz w:val="19"/>
              </w:rPr>
              <w:t xml:space="preserve"> </w:t>
            </w:r>
            <w:r>
              <w:rPr>
                <w:i/>
                <w:sz w:val="19"/>
              </w:rPr>
              <w:t>цели</w:t>
            </w:r>
            <w:r>
              <w:rPr>
                <w:i/>
                <w:spacing w:val="-6"/>
                <w:sz w:val="19"/>
              </w:rPr>
              <w:t xml:space="preserve"> </w:t>
            </w:r>
            <w:r>
              <w:rPr>
                <w:i/>
                <w:spacing w:val="-2"/>
                <w:sz w:val="19"/>
              </w:rPr>
              <w:t>профессиональной</w:t>
            </w:r>
          </w:p>
          <w:p w:rsidR="00D61B91" w:rsidRDefault="00AD1018">
            <w:pPr>
              <w:pStyle w:val="TableParagraph"/>
              <w:spacing w:line="203" w:lineRule="exact"/>
              <w:ind w:left="108"/>
              <w:jc w:val="both"/>
              <w:rPr>
                <w:i/>
                <w:sz w:val="19"/>
              </w:rPr>
            </w:pPr>
            <w:r>
              <w:rPr>
                <w:i/>
                <w:sz w:val="19"/>
              </w:rPr>
              <w:t>деятельн</w:t>
            </w:r>
            <w:r>
              <w:rPr>
                <w:i/>
                <w:sz w:val="19"/>
              </w:rPr>
              <w:t>ости</w:t>
            </w:r>
            <w:r>
              <w:rPr>
                <w:i/>
                <w:spacing w:val="-10"/>
                <w:sz w:val="19"/>
              </w:rPr>
              <w:t xml:space="preserve"> </w:t>
            </w:r>
            <w:r>
              <w:rPr>
                <w:i/>
                <w:sz w:val="19"/>
              </w:rPr>
              <w:t>формулировал</w:t>
            </w:r>
            <w:r>
              <w:rPr>
                <w:i/>
                <w:spacing w:val="-11"/>
                <w:sz w:val="19"/>
              </w:rPr>
              <w:t xml:space="preserve"> </w:t>
            </w:r>
            <w:r>
              <w:rPr>
                <w:i/>
                <w:sz w:val="19"/>
              </w:rPr>
              <w:t>сам</w:t>
            </w:r>
            <w:r>
              <w:rPr>
                <w:i/>
                <w:spacing w:val="-12"/>
                <w:sz w:val="19"/>
              </w:rPr>
              <w:t xml:space="preserve"> </w:t>
            </w:r>
            <w:r>
              <w:rPr>
                <w:i/>
                <w:spacing w:val="-2"/>
                <w:sz w:val="19"/>
              </w:rPr>
              <w:t>педагог.</w:t>
            </w:r>
          </w:p>
        </w:tc>
      </w:tr>
      <w:tr w:rsidR="00D61B91">
        <w:trPr>
          <w:trHeight w:val="438"/>
        </w:trPr>
        <w:tc>
          <w:tcPr>
            <w:tcW w:w="418" w:type="dxa"/>
          </w:tcPr>
          <w:p w:rsidR="00D61B91" w:rsidRDefault="00AD1018">
            <w:pPr>
              <w:pStyle w:val="TableParagraph"/>
              <w:spacing w:line="216" w:lineRule="exact"/>
              <w:ind w:left="10" w:right="52"/>
              <w:jc w:val="center"/>
              <w:rPr>
                <w:sz w:val="19"/>
              </w:rPr>
            </w:pPr>
            <w:r>
              <w:rPr>
                <w:spacing w:val="-5"/>
                <w:sz w:val="19"/>
              </w:rPr>
              <w:t>3.</w:t>
            </w:r>
          </w:p>
        </w:tc>
        <w:tc>
          <w:tcPr>
            <w:tcW w:w="2268" w:type="dxa"/>
          </w:tcPr>
          <w:p w:rsidR="00D61B91" w:rsidRDefault="00AD1018">
            <w:pPr>
              <w:pStyle w:val="TableParagraph"/>
              <w:spacing w:line="216" w:lineRule="exact"/>
              <w:ind w:left="107"/>
              <w:rPr>
                <w:sz w:val="19"/>
              </w:rPr>
            </w:pPr>
            <w:r>
              <w:rPr>
                <w:sz w:val="19"/>
              </w:rPr>
              <w:t>Принцип</w:t>
            </w:r>
            <w:r>
              <w:rPr>
                <w:spacing w:val="-11"/>
                <w:sz w:val="19"/>
              </w:rPr>
              <w:t xml:space="preserve"> </w:t>
            </w:r>
            <w:r>
              <w:rPr>
                <w:spacing w:val="-2"/>
                <w:sz w:val="19"/>
              </w:rPr>
              <w:t>будущего</w:t>
            </w:r>
          </w:p>
        </w:tc>
        <w:tc>
          <w:tcPr>
            <w:tcW w:w="6878" w:type="dxa"/>
          </w:tcPr>
          <w:p w:rsidR="00D61B91" w:rsidRDefault="00AD1018">
            <w:pPr>
              <w:pStyle w:val="TableParagraph"/>
              <w:spacing w:line="218" w:lineRule="exact"/>
              <w:ind w:left="108"/>
              <w:rPr>
                <w:i/>
                <w:sz w:val="19"/>
              </w:rPr>
            </w:pPr>
            <w:r>
              <w:rPr>
                <w:i/>
                <w:sz w:val="19"/>
              </w:rPr>
              <w:t>Ориентироваться на потенциал педагога, а не на эффективность его предыду-щей деятельности.</w:t>
            </w:r>
          </w:p>
        </w:tc>
      </w:tr>
    </w:tbl>
    <w:p w:rsidR="00D61B91" w:rsidRDefault="00AD1018">
      <w:pPr>
        <w:pStyle w:val="a3"/>
        <w:spacing w:before="213"/>
        <w:ind w:left="170" w:right="588"/>
      </w:pPr>
      <w:r>
        <w:t>Опыт инклюзивной практики показывает, что психологические трудности в образовательном учрежде-нии</w:t>
      </w:r>
      <w:r>
        <w:rPr>
          <w:spacing w:val="21"/>
        </w:rPr>
        <w:t xml:space="preserve"> </w:t>
      </w:r>
      <w:r>
        <w:t>могут</w:t>
      </w:r>
      <w:r>
        <w:rPr>
          <w:spacing w:val="21"/>
        </w:rPr>
        <w:t xml:space="preserve"> </w:t>
      </w:r>
      <w:r>
        <w:t>быть</w:t>
      </w:r>
      <w:r>
        <w:rPr>
          <w:spacing w:val="22"/>
        </w:rPr>
        <w:t xml:space="preserve"> </w:t>
      </w:r>
      <w:r>
        <w:t>не</w:t>
      </w:r>
      <w:r>
        <w:rPr>
          <w:spacing w:val="22"/>
        </w:rPr>
        <w:t xml:space="preserve"> </w:t>
      </w:r>
      <w:r>
        <w:t>только</w:t>
      </w:r>
      <w:r>
        <w:rPr>
          <w:spacing w:val="23"/>
        </w:rPr>
        <w:t xml:space="preserve"> </w:t>
      </w:r>
      <w:r>
        <w:t>у</w:t>
      </w:r>
      <w:r>
        <w:rPr>
          <w:spacing w:val="21"/>
        </w:rPr>
        <w:t xml:space="preserve"> </w:t>
      </w:r>
      <w:r>
        <w:t>ученика,</w:t>
      </w:r>
      <w:r>
        <w:rPr>
          <w:spacing w:val="22"/>
        </w:rPr>
        <w:t xml:space="preserve"> </w:t>
      </w:r>
      <w:r>
        <w:t>но</w:t>
      </w:r>
      <w:r>
        <w:rPr>
          <w:spacing w:val="23"/>
        </w:rPr>
        <w:t xml:space="preserve"> </w:t>
      </w:r>
      <w:r>
        <w:t>психологические</w:t>
      </w:r>
      <w:r>
        <w:rPr>
          <w:spacing w:val="22"/>
        </w:rPr>
        <w:t xml:space="preserve"> </w:t>
      </w:r>
      <w:r>
        <w:t>проблемы</w:t>
      </w:r>
      <w:r>
        <w:rPr>
          <w:spacing w:val="22"/>
        </w:rPr>
        <w:t xml:space="preserve"> </w:t>
      </w:r>
      <w:r>
        <w:t>бывают</w:t>
      </w:r>
      <w:r>
        <w:rPr>
          <w:spacing w:val="21"/>
        </w:rPr>
        <w:t xml:space="preserve"> </w:t>
      </w:r>
      <w:r>
        <w:t>и</w:t>
      </w:r>
      <w:r>
        <w:rPr>
          <w:spacing w:val="23"/>
        </w:rPr>
        <w:t xml:space="preserve"> </w:t>
      </w:r>
      <w:r>
        <w:t>у</w:t>
      </w:r>
      <w:r>
        <w:rPr>
          <w:spacing w:val="21"/>
        </w:rPr>
        <w:t xml:space="preserve"> </w:t>
      </w:r>
      <w:r>
        <w:t>педагога.</w:t>
      </w:r>
      <w:r>
        <w:rPr>
          <w:spacing w:val="22"/>
        </w:rPr>
        <w:t xml:space="preserve"> </w:t>
      </w:r>
      <w:r>
        <w:t>Учителя</w:t>
      </w:r>
      <w:r>
        <w:rPr>
          <w:spacing w:val="21"/>
        </w:rPr>
        <w:t xml:space="preserve"> </w:t>
      </w:r>
      <w:r>
        <w:t>в</w:t>
      </w:r>
      <w:r>
        <w:rPr>
          <w:spacing w:val="21"/>
        </w:rPr>
        <w:t xml:space="preserve"> </w:t>
      </w:r>
      <w:r>
        <w:t>работе с детьми с ограниченными возможностями здоровья сталкиваются со следующими проблемами: профессио-нальная некомпетентность, недостаточность знаний, отсутствие (недостаточность) поддержки, эмоциональное истощение. На первом месте у педагогов, начинающ</w:t>
      </w:r>
      <w:r>
        <w:t>их реализовать инклюзивную практику, возникает сопро-тивление, которое может иметь ряд причин: нежелание заниматься самообразованием, перестраиваться, увели-чение</w:t>
      </w:r>
      <w:r>
        <w:rPr>
          <w:spacing w:val="35"/>
        </w:rPr>
        <w:t xml:space="preserve"> </w:t>
      </w:r>
      <w:r>
        <w:t>объема</w:t>
      </w:r>
      <w:r>
        <w:rPr>
          <w:spacing w:val="35"/>
        </w:rPr>
        <w:t xml:space="preserve"> </w:t>
      </w:r>
      <w:r>
        <w:t>работы,</w:t>
      </w:r>
      <w:r>
        <w:rPr>
          <w:spacing w:val="38"/>
        </w:rPr>
        <w:t xml:space="preserve"> </w:t>
      </w:r>
      <w:r>
        <w:t>личная</w:t>
      </w:r>
      <w:r>
        <w:rPr>
          <w:spacing w:val="34"/>
        </w:rPr>
        <w:t xml:space="preserve"> </w:t>
      </w:r>
      <w:r>
        <w:t>неопределенность,</w:t>
      </w:r>
      <w:r>
        <w:rPr>
          <w:spacing w:val="35"/>
        </w:rPr>
        <w:t xml:space="preserve"> </w:t>
      </w:r>
      <w:r>
        <w:t>также</w:t>
      </w:r>
      <w:r>
        <w:rPr>
          <w:spacing w:val="35"/>
        </w:rPr>
        <w:t xml:space="preserve"> </w:t>
      </w:r>
      <w:r>
        <w:t>сопротивление</w:t>
      </w:r>
      <w:r>
        <w:rPr>
          <w:spacing w:val="35"/>
        </w:rPr>
        <w:t xml:space="preserve"> </w:t>
      </w:r>
      <w:r>
        <w:t>связанно</w:t>
      </w:r>
      <w:r>
        <w:rPr>
          <w:spacing w:val="38"/>
        </w:rPr>
        <w:t xml:space="preserve"> </w:t>
      </w:r>
      <w:r>
        <w:t>с</w:t>
      </w:r>
      <w:r>
        <w:rPr>
          <w:spacing w:val="35"/>
        </w:rPr>
        <w:t xml:space="preserve"> </w:t>
      </w:r>
      <w:r>
        <w:t>необходимостью</w:t>
      </w:r>
      <w:r>
        <w:rPr>
          <w:spacing w:val="37"/>
        </w:rPr>
        <w:t xml:space="preserve"> </w:t>
      </w:r>
      <w:r>
        <w:t>пускать</w:t>
      </w:r>
      <w:r>
        <w:t xml:space="preserve"> в</w:t>
      </w:r>
      <w:r>
        <w:rPr>
          <w:spacing w:val="24"/>
        </w:rPr>
        <w:t xml:space="preserve"> </w:t>
      </w:r>
      <w:r>
        <w:t>класс</w:t>
      </w:r>
      <w:r>
        <w:rPr>
          <w:spacing w:val="24"/>
        </w:rPr>
        <w:t xml:space="preserve"> </w:t>
      </w:r>
      <w:r>
        <w:t>сопровождающего,</w:t>
      </w:r>
      <w:r>
        <w:rPr>
          <w:spacing w:val="27"/>
        </w:rPr>
        <w:t xml:space="preserve"> </w:t>
      </w:r>
      <w:r>
        <w:t>тьютора</w:t>
      </w:r>
      <w:r>
        <w:rPr>
          <w:spacing w:val="24"/>
        </w:rPr>
        <w:t xml:space="preserve"> </w:t>
      </w:r>
      <w:r>
        <w:t>ребенка</w:t>
      </w:r>
      <w:r>
        <w:rPr>
          <w:spacing w:val="27"/>
        </w:rPr>
        <w:t xml:space="preserve"> </w:t>
      </w:r>
      <w:r>
        <w:t>с</w:t>
      </w:r>
      <w:r>
        <w:rPr>
          <w:spacing w:val="24"/>
        </w:rPr>
        <w:t xml:space="preserve"> </w:t>
      </w:r>
      <w:r>
        <w:t>ОВЗ.</w:t>
      </w:r>
      <w:r>
        <w:rPr>
          <w:spacing w:val="25"/>
        </w:rPr>
        <w:t xml:space="preserve"> </w:t>
      </w:r>
      <w:r>
        <w:t>Далее</w:t>
      </w:r>
      <w:r>
        <w:rPr>
          <w:spacing w:val="27"/>
        </w:rPr>
        <w:t xml:space="preserve"> </w:t>
      </w:r>
      <w:r>
        <w:t>появляется</w:t>
      </w:r>
      <w:r>
        <w:rPr>
          <w:spacing w:val="24"/>
        </w:rPr>
        <w:t xml:space="preserve"> </w:t>
      </w:r>
      <w:r>
        <w:t>страх-страх</w:t>
      </w:r>
      <w:r>
        <w:rPr>
          <w:spacing w:val="28"/>
        </w:rPr>
        <w:t xml:space="preserve"> </w:t>
      </w:r>
      <w:r>
        <w:t>перед</w:t>
      </w:r>
      <w:r>
        <w:rPr>
          <w:spacing w:val="26"/>
        </w:rPr>
        <w:t xml:space="preserve"> </w:t>
      </w:r>
      <w:r>
        <w:t>неизвестным,</w:t>
      </w:r>
      <w:r>
        <w:rPr>
          <w:spacing w:val="25"/>
        </w:rPr>
        <w:t xml:space="preserve"> </w:t>
      </w:r>
      <w:r>
        <w:t>страх не справиться, страх вреда инклюзии для остальных участников образовательного процесса, страх оказаться некомпетентным, не получить помощи и поддержки. Е</w:t>
      </w:r>
      <w:r>
        <w:t>ще одним барьером для педагогов является психологи-</w:t>
      </w:r>
    </w:p>
    <w:p w:rsidR="00D61B91" w:rsidRDefault="00D61B91">
      <w:pPr>
        <w:pStyle w:val="a3"/>
        <w:sectPr w:rsidR="00D61B91">
          <w:footerReference w:type="default" r:id="rId744"/>
          <w:pgSz w:w="11910" w:h="16840"/>
          <w:pgMar w:top="1040" w:right="708" w:bottom="1340" w:left="850" w:header="0" w:footer="1159" w:gutter="0"/>
          <w:cols w:space="720"/>
        </w:sectPr>
      </w:pPr>
    </w:p>
    <w:p w:rsidR="00D61B91" w:rsidRDefault="00AD1018">
      <w:pPr>
        <w:pStyle w:val="a3"/>
        <w:spacing w:before="67"/>
        <w:ind w:right="312" w:firstLine="0"/>
      </w:pPr>
      <w:r>
        <w:lastRenderedPageBreak/>
        <w:t xml:space="preserve">ческая неготовность к работе с особыми детьми (чувство «брезгливости», личностные барьеры). Трудности педагогов, реализующих инклюзивное образование, ставят серьёзные задачи </w:t>
      </w:r>
      <w:r>
        <w:t>не только перед специалистами, перед</w:t>
      </w:r>
      <w:r>
        <w:rPr>
          <w:spacing w:val="-1"/>
        </w:rPr>
        <w:t xml:space="preserve"> </w:t>
      </w:r>
      <w:r>
        <w:t>методическими</w:t>
      </w:r>
      <w:r>
        <w:rPr>
          <w:spacing w:val="-2"/>
        </w:rPr>
        <w:t xml:space="preserve"> </w:t>
      </w:r>
      <w:r>
        <w:t>службами,</w:t>
      </w:r>
      <w:r>
        <w:rPr>
          <w:spacing w:val="-1"/>
        </w:rPr>
        <w:t xml:space="preserve"> </w:t>
      </w:r>
      <w:r>
        <w:t>но и перед руководителями</w:t>
      </w:r>
      <w:r>
        <w:rPr>
          <w:spacing w:val="-2"/>
        </w:rPr>
        <w:t xml:space="preserve"> </w:t>
      </w:r>
      <w:r>
        <w:t>образовательных учреждений.</w:t>
      </w:r>
      <w:r>
        <w:rPr>
          <w:spacing w:val="-1"/>
        </w:rPr>
        <w:t xml:space="preserve"> </w:t>
      </w:r>
      <w:r>
        <w:t>Педагог</w:t>
      </w:r>
      <w:r>
        <w:rPr>
          <w:spacing w:val="-1"/>
        </w:rPr>
        <w:t xml:space="preserve"> </w:t>
      </w:r>
      <w:r>
        <w:t>нуждается с</w:t>
      </w:r>
      <w:r>
        <w:rPr>
          <w:spacing w:val="21"/>
        </w:rPr>
        <w:t xml:space="preserve"> </w:t>
      </w:r>
      <w:r>
        <w:t>специализированной</w:t>
      </w:r>
      <w:r>
        <w:rPr>
          <w:spacing w:val="22"/>
        </w:rPr>
        <w:t xml:space="preserve"> </w:t>
      </w:r>
      <w:r>
        <w:t>помощи</w:t>
      </w:r>
      <w:r>
        <w:rPr>
          <w:spacing w:val="20"/>
        </w:rPr>
        <w:t xml:space="preserve"> </w:t>
      </w:r>
      <w:r>
        <w:t>со</w:t>
      </w:r>
      <w:r>
        <w:rPr>
          <w:spacing w:val="22"/>
        </w:rPr>
        <w:t xml:space="preserve"> </w:t>
      </w:r>
      <w:r>
        <w:t>стороны</w:t>
      </w:r>
      <w:r>
        <w:rPr>
          <w:spacing w:val="21"/>
        </w:rPr>
        <w:t xml:space="preserve"> </w:t>
      </w:r>
      <w:r>
        <w:t>специалистов</w:t>
      </w:r>
      <w:r>
        <w:rPr>
          <w:spacing w:val="20"/>
        </w:rPr>
        <w:t xml:space="preserve"> </w:t>
      </w:r>
      <w:r>
        <w:t>в</w:t>
      </w:r>
      <w:r>
        <w:rPr>
          <w:spacing w:val="20"/>
        </w:rPr>
        <w:t xml:space="preserve"> </w:t>
      </w:r>
      <w:r>
        <w:t>области</w:t>
      </w:r>
      <w:r>
        <w:rPr>
          <w:spacing w:val="22"/>
        </w:rPr>
        <w:t xml:space="preserve"> </w:t>
      </w:r>
      <w:r>
        <w:t>коррекционной</w:t>
      </w:r>
      <w:r>
        <w:rPr>
          <w:spacing w:val="20"/>
        </w:rPr>
        <w:t xml:space="preserve"> </w:t>
      </w:r>
      <w:r>
        <w:t>педагогики,</w:t>
      </w:r>
      <w:r>
        <w:rPr>
          <w:spacing w:val="21"/>
        </w:rPr>
        <w:t xml:space="preserve"> </w:t>
      </w:r>
      <w:r>
        <w:t>специальной и педагогической психологии, в реализации подходов к индивидуализации обучения обучающихся с особыми потребностями, в категорию которых, в первую очередь попадают дети с ОВЗ.</w:t>
      </w:r>
    </w:p>
    <w:p w:rsidR="00D61B91" w:rsidRDefault="00AD1018">
      <w:pPr>
        <w:pStyle w:val="a3"/>
        <w:spacing w:before="1"/>
        <w:ind w:left="1020" w:firstLine="0"/>
        <w:jc w:val="left"/>
      </w:pPr>
      <w:r>
        <w:t>Критерии</w:t>
      </w:r>
      <w:r>
        <w:rPr>
          <w:spacing w:val="-8"/>
        </w:rPr>
        <w:t xml:space="preserve"> </w:t>
      </w:r>
      <w:r>
        <w:t>готовности</w:t>
      </w:r>
      <w:r>
        <w:rPr>
          <w:spacing w:val="-7"/>
        </w:rPr>
        <w:t xml:space="preserve"> </w:t>
      </w:r>
      <w:r>
        <w:t>педагогов</w:t>
      </w:r>
      <w:r>
        <w:rPr>
          <w:spacing w:val="-7"/>
        </w:rPr>
        <w:t xml:space="preserve"> </w:t>
      </w:r>
      <w:r>
        <w:t>для</w:t>
      </w:r>
      <w:r>
        <w:rPr>
          <w:spacing w:val="-7"/>
        </w:rPr>
        <w:t xml:space="preserve"> </w:t>
      </w:r>
      <w:r>
        <w:t>работы</w:t>
      </w:r>
      <w:r>
        <w:rPr>
          <w:spacing w:val="-6"/>
        </w:rPr>
        <w:t xml:space="preserve"> </w:t>
      </w:r>
      <w:r>
        <w:t>с</w:t>
      </w:r>
      <w:r>
        <w:rPr>
          <w:spacing w:val="-7"/>
        </w:rPr>
        <w:t xml:space="preserve"> </w:t>
      </w:r>
      <w:r>
        <w:t>детьми</w:t>
      </w:r>
      <w:r>
        <w:rPr>
          <w:spacing w:val="-7"/>
        </w:rPr>
        <w:t xml:space="preserve"> </w:t>
      </w:r>
      <w:r>
        <w:t>с</w:t>
      </w:r>
      <w:r>
        <w:rPr>
          <w:spacing w:val="-6"/>
        </w:rPr>
        <w:t xml:space="preserve"> </w:t>
      </w:r>
      <w:r>
        <w:t>особыми</w:t>
      </w:r>
      <w:r>
        <w:rPr>
          <w:spacing w:val="-7"/>
        </w:rPr>
        <w:t xml:space="preserve"> </w:t>
      </w:r>
      <w:r>
        <w:t>образоват</w:t>
      </w:r>
      <w:r>
        <w:t>ельными</w:t>
      </w:r>
      <w:r>
        <w:rPr>
          <w:spacing w:val="-7"/>
        </w:rPr>
        <w:t xml:space="preserve"> </w:t>
      </w:r>
      <w:r>
        <w:rPr>
          <w:spacing w:val="-2"/>
        </w:rPr>
        <w:t>потребностями:</w:t>
      </w:r>
    </w:p>
    <w:p w:rsidR="00D61B91" w:rsidRDefault="00AD1018" w:rsidP="00AD1018">
      <w:pPr>
        <w:pStyle w:val="a5"/>
        <w:numPr>
          <w:ilvl w:val="1"/>
          <w:numId w:val="5"/>
        </w:numPr>
        <w:tabs>
          <w:tab w:val="left" w:pos="1304"/>
        </w:tabs>
        <w:ind w:right="321" w:firstLine="566"/>
        <w:rPr>
          <w:sz w:val="20"/>
        </w:rPr>
      </w:pPr>
      <w:r>
        <w:rPr>
          <w:sz w:val="20"/>
        </w:rPr>
        <w:t>Знание</w:t>
      </w:r>
      <w:r>
        <w:rPr>
          <w:spacing w:val="80"/>
          <w:sz w:val="20"/>
        </w:rPr>
        <w:t xml:space="preserve"> </w:t>
      </w:r>
      <w:r>
        <w:rPr>
          <w:sz w:val="20"/>
        </w:rPr>
        <w:t>психологических,</w:t>
      </w:r>
      <w:r>
        <w:rPr>
          <w:spacing w:val="80"/>
          <w:sz w:val="20"/>
        </w:rPr>
        <w:t xml:space="preserve"> </w:t>
      </w:r>
      <w:r>
        <w:rPr>
          <w:sz w:val="20"/>
        </w:rPr>
        <w:t>возрастных</w:t>
      </w:r>
      <w:r>
        <w:rPr>
          <w:spacing w:val="80"/>
          <w:sz w:val="20"/>
        </w:rPr>
        <w:t xml:space="preserve"> </w:t>
      </w:r>
      <w:r>
        <w:rPr>
          <w:sz w:val="20"/>
        </w:rPr>
        <w:t>и</w:t>
      </w:r>
      <w:r>
        <w:rPr>
          <w:spacing w:val="80"/>
          <w:sz w:val="20"/>
        </w:rPr>
        <w:t xml:space="preserve"> </w:t>
      </w:r>
      <w:r>
        <w:rPr>
          <w:sz w:val="20"/>
        </w:rPr>
        <w:t>индивидуальных</w:t>
      </w:r>
      <w:r>
        <w:rPr>
          <w:spacing w:val="80"/>
          <w:sz w:val="20"/>
        </w:rPr>
        <w:t xml:space="preserve"> </w:t>
      </w:r>
      <w:r>
        <w:rPr>
          <w:sz w:val="20"/>
        </w:rPr>
        <w:t>особенностей</w:t>
      </w:r>
      <w:r>
        <w:rPr>
          <w:spacing w:val="80"/>
          <w:sz w:val="20"/>
        </w:rPr>
        <w:t xml:space="preserve"> </w:t>
      </w:r>
      <w:r>
        <w:rPr>
          <w:sz w:val="20"/>
        </w:rPr>
        <w:t>развития</w:t>
      </w:r>
      <w:r>
        <w:rPr>
          <w:spacing w:val="80"/>
          <w:sz w:val="20"/>
        </w:rPr>
        <w:t xml:space="preserve"> </w:t>
      </w:r>
      <w:r>
        <w:rPr>
          <w:sz w:val="20"/>
        </w:rPr>
        <w:t>обучающихся с ограниченными возможностями здоровья.</w:t>
      </w:r>
    </w:p>
    <w:p w:rsidR="00D61B91" w:rsidRDefault="00AD1018" w:rsidP="00AD1018">
      <w:pPr>
        <w:pStyle w:val="a5"/>
        <w:numPr>
          <w:ilvl w:val="1"/>
          <w:numId w:val="5"/>
        </w:numPr>
        <w:tabs>
          <w:tab w:val="left" w:pos="1305"/>
        </w:tabs>
        <w:spacing w:before="1"/>
        <w:ind w:left="1305" w:hanging="285"/>
        <w:rPr>
          <w:sz w:val="20"/>
        </w:rPr>
      </w:pPr>
      <w:r>
        <w:rPr>
          <w:sz w:val="20"/>
        </w:rPr>
        <w:t>Гуманистическая</w:t>
      </w:r>
      <w:r>
        <w:rPr>
          <w:spacing w:val="-8"/>
          <w:sz w:val="20"/>
        </w:rPr>
        <w:t xml:space="preserve"> </w:t>
      </w:r>
      <w:r>
        <w:rPr>
          <w:sz w:val="20"/>
        </w:rPr>
        <w:t>позиция</w:t>
      </w:r>
      <w:r>
        <w:rPr>
          <w:spacing w:val="-9"/>
          <w:sz w:val="20"/>
        </w:rPr>
        <w:t xml:space="preserve"> </w:t>
      </w:r>
      <w:r>
        <w:rPr>
          <w:sz w:val="20"/>
        </w:rPr>
        <w:t>педагога</w:t>
      </w:r>
      <w:r>
        <w:rPr>
          <w:spacing w:val="-9"/>
          <w:sz w:val="20"/>
        </w:rPr>
        <w:t xml:space="preserve"> </w:t>
      </w:r>
      <w:r>
        <w:rPr>
          <w:sz w:val="20"/>
        </w:rPr>
        <w:t>по</w:t>
      </w:r>
      <w:r>
        <w:rPr>
          <w:spacing w:val="-8"/>
          <w:sz w:val="20"/>
        </w:rPr>
        <w:t xml:space="preserve"> </w:t>
      </w:r>
      <w:r>
        <w:rPr>
          <w:sz w:val="20"/>
        </w:rPr>
        <w:t>отношению</w:t>
      </w:r>
      <w:r>
        <w:rPr>
          <w:spacing w:val="-7"/>
          <w:sz w:val="20"/>
        </w:rPr>
        <w:t xml:space="preserve"> </w:t>
      </w:r>
      <w:r>
        <w:rPr>
          <w:sz w:val="20"/>
        </w:rPr>
        <w:t>к</w:t>
      </w:r>
      <w:r>
        <w:rPr>
          <w:spacing w:val="-10"/>
          <w:sz w:val="20"/>
        </w:rPr>
        <w:t xml:space="preserve"> </w:t>
      </w:r>
      <w:r>
        <w:rPr>
          <w:spacing w:val="-2"/>
          <w:sz w:val="20"/>
        </w:rPr>
        <w:t>ребенку.</w:t>
      </w:r>
    </w:p>
    <w:p w:rsidR="00D61B91" w:rsidRDefault="00AD1018" w:rsidP="00AD1018">
      <w:pPr>
        <w:pStyle w:val="a5"/>
        <w:numPr>
          <w:ilvl w:val="1"/>
          <w:numId w:val="5"/>
        </w:numPr>
        <w:tabs>
          <w:tab w:val="left" w:pos="1305"/>
        </w:tabs>
        <w:spacing w:before="1"/>
        <w:ind w:left="1305" w:hanging="285"/>
        <w:rPr>
          <w:sz w:val="20"/>
        </w:rPr>
      </w:pPr>
      <w:r>
        <w:rPr>
          <w:spacing w:val="-2"/>
          <w:sz w:val="20"/>
        </w:rPr>
        <w:t>Владение</w:t>
      </w:r>
      <w:r>
        <w:rPr>
          <w:spacing w:val="9"/>
          <w:sz w:val="20"/>
        </w:rPr>
        <w:t xml:space="preserve"> </w:t>
      </w:r>
      <w:r>
        <w:rPr>
          <w:spacing w:val="-2"/>
          <w:sz w:val="20"/>
        </w:rPr>
        <w:t>современными</w:t>
      </w:r>
      <w:r>
        <w:rPr>
          <w:spacing w:val="8"/>
          <w:sz w:val="20"/>
        </w:rPr>
        <w:t xml:space="preserve"> </w:t>
      </w:r>
      <w:r>
        <w:rPr>
          <w:spacing w:val="-2"/>
          <w:sz w:val="20"/>
        </w:rPr>
        <w:t>педагогическими</w:t>
      </w:r>
      <w:r>
        <w:rPr>
          <w:spacing w:val="11"/>
          <w:sz w:val="20"/>
        </w:rPr>
        <w:t xml:space="preserve"> </w:t>
      </w:r>
      <w:r>
        <w:rPr>
          <w:spacing w:val="-2"/>
          <w:sz w:val="20"/>
        </w:rPr>
        <w:t>технологиями.</w:t>
      </w:r>
    </w:p>
    <w:p w:rsidR="00D61B91" w:rsidRDefault="00AD1018" w:rsidP="00AD1018">
      <w:pPr>
        <w:pStyle w:val="a5"/>
        <w:numPr>
          <w:ilvl w:val="1"/>
          <w:numId w:val="5"/>
        </w:numPr>
        <w:tabs>
          <w:tab w:val="left" w:pos="1305"/>
        </w:tabs>
        <w:spacing w:line="229" w:lineRule="exact"/>
        <w:ind w:left="1305" w:hanging="285"/>
        <w:rPr>
          <w:sz w:val="20"/>
        </w:rPr>
      </w:pPr>
      <w:r>
        <w:rPr>
          <w:sz w:val="20"/>
        </w:rPr>
        <w:t>Личностно-ориентированный</w:t>
      </w:r>
      <w:r>
        <w:rPr>
          <w:spacing w:val="-15"/>
          <w:sz w:val="20"/>
        </w:rPr>
        <w:t xml:space="preserve"> </w:t>
      </w:r>
      <w:r>
        <w:rPr>
          <w:sz w:val="20"/>
        </w:rPr>
        <w:t>подход</w:t>
      </w:r>
      <w:r>
        <w:rPr>
          <w:spacing w:val="-12"/>
          <w:sz w:val="20"/>
        </w:rPr>
        <w:t xml:space="preserve"> </w:t>
      </w:r>
      <w:r>
        <w:rPr>
          <w:sz w:val="20"/>
        </w:rPr>
        <w:t>в</w:t>
      </w:r>
      <w:r>
        <w:rPr>
          <w:spacing w:val="-12"/>
          <w:sz w:val="20"/>
        </w:rPr>
        <w:t xml:space="preserve"> </w:t>
      </w:r>
      <w:r>
        <w:rPr>
          <w:sz w:val="20"/>
        </w:rPr>
        <w:t>коррекционной</w:t>
      </w:r>
      <w:r>
        <w:rPr>
          <w:spacing w:val="-10"/>
          <w:sz w:val="20"/>
        </w:rPr>
        <w:t xml:space="preserve"> </w:t>
      </w:r>
      <w:r>
        <w:rPr>
          <w:sz w:val="20"/>
        </w:rPr>
        <w:t>и</w:t>
      </w:r>
      <w:r>
        <w:rPr>
          <w:spacing w:val="-11"/>
          <w:sz w:val="20"/>
        </w:rPr>
        <w:t xml:space="preserve"> </w:t>
      </w:r>
      <w:r>
        <w:rPr>
          <w:sz w:val="20"/>
        </w:rPr>
        <w:t>образовательной</w:t>
      </w:r>
      <w:r>
        <w:rPr>
          <w:spacing w:val="-10"/>
          <w:sz w:val="20"/>
        </w:rPr>
        <w:t xml:space="preserve"> </w:t>
      </w:r>
      <w:r>
        <w:rPr>
          <w:spacing w:val="-2"/>
          <w:sz w:val="20"/>
        </w:rPr>
        <w:t>деятельности.</w:t>
      </w:r>
    </w:p>
    <w:p w:rsidR="00D61B91" w:rsidRDefault="00AD1018" w:rsidP="00AD1018">
      <w:pPr>
        <w:pStyle w:val="a5"/>
        <w:numPr>
          <w:ilvl w:val="1"/>
          <w:numId w:val="5"/>
        </w:numPr>
        <w:tabs>
          <w:tab w:val="left" w:pos="1305"/>
        </w:tabs>
        <w:ind w:left="1020" w:right="421" w:firstLine="0"/>
        <w:rPr>
          <w:sz w:val="20"/>
        </w:rPr>
      </w:pPr>
      <w:r>
        <w:rPr>
          <w:sz w:val="20"/>
        </w:rPr>
        <w:t>Владение</w:t>
      </w:r>
      <w:r>
        <w:rPr>
          <w:spacing w:val="-6"/>
          <w:sz w:val="20"/>
        </w:rPr>
        <w:t xml:space="preserve"> </w:t>
      </w:r>
      <w:r>
        <w:rPr>
          <w:sz w:val="20"/>
        </w:rPr>
        <w:t>навыками</w:t>
      </w:r>
      <w:r>
        <w:rPr>
          <w:spacing w:val="-7"/>
          <w:sz w:val="20"/>
        </w:rPr>
        <w:t xml:space="preserve"> </w:t>
      </w:r>
      <w:r>
        <w:rPr>
          <w:sz w:val="20"/>
        </w:rPr>
        <w:t>саморегуляции,</w:t>
      </w:r>
      <w:r>
        <w:rPr>
          <w:spacing w:val="-6"/>
          <w:sz w:val="20"/>
        </w:rPr>
        <w:t xml:space="preserve"> </w:t>
      </w:r>
      <w:r>
        <w:rPr>
          <w:sz w:val="20"/>
        </w:rPr>
        <w:t>способами</w:t>
      </w:r>
      <w:r>
        <w:rPr>
          <w:spacing w:val="-7"/>
          <w:sz w:val="20"/>
        </w:rPr>
        <w:t xml:space="preserve"> </w:t>
      </w:r>
      <w:r>
        <w:rPr>
          <w:sz w:val="20"/>
        </w:rPr>
        <w:t>саморазвития</w:t>
      </w:r>
      <w:r>
        <w:rPr>
          <w:spacing w:val="-7"/>
          <w:sz w:val="20"/>
        </w:rPr>
        <w:t xml:space="preserve"> </w:t>
      </w:r>
      <w:r>
        <w:rPr>
          <w:sz w:val="20"/>
        </w:rPr>
        <w:t>собственной</w:t>
      </w:r>
      <w:r>
        <w:rPr>
          <w:spacing w:val="-7"/>
          <w:sz w:val="20"/>
        </w:rPr>
        <w:t xml:space="preserve"> </w:t>
      </w:r>
      <w:r>
        <w:rPr>
          <w:sz w:val="20"/>
        </w:rPr>
        <w:t>личности</w:t>
      </w:r>
      <w:r>
        <w:rPr>
          <w:spacing w:val="-5"/>
          <w:sz w:val="20"/>
        </w:rPr>
        <w:t xml:space="preserve"> </w:t>
      </w:r>
      <w:r>
        <w:rPr>
          <w:sz w:val="20"/>
        </w:rPr>
        <w:t>и</w:t>
      </w:r>
      <w:r>
        <w:rPr>
          <w:spacing w:val="-7"/>
          <w:sz w:val="20"/>
        </w:rPr>
        <w:t xml:space="preserve"> </w:t>
      </w:r>
      <w:r>
        <w:rPr>
          <w:sz w:val="20"/>
        </w:rPr>
        <w:t>деятельности. Факторы, снижающие риск возможных негативных тенденций со стороны коллектива педагогов.</w:t>
      </w:r>
    </w:p>
    <w:p w:rsidR="00D61B91" w:rsidRDefault="00AD1018" w:rsidP="00AD1018">
      <w:pPr>
        <w:pStyle w:val="a5"/>
        <w:numPr>
          <w:ilvl w:val="0"/>
          <w:numId w:val="4"/>
        </w:numPr>
        <w:tabs>
          <w:tab w:val="left" w:pos="1304"/>
        </w:tabs>
        <w:ind w:left="1304" w:hanging="284"/>
        <w:rPr>
          <w:sz w:val="20"/>
        </w:rPr>
      </w:pPr>
      <w:r>
        <w:rPr>
          <w:sz w:val="20"/>
        </w:rPr>
        <w:t>Организация</w:t>
      </w:r>
      <w:r>
        <w:rPr>
          <w:spacing w:val="-13"/>
          <w:sz w:val="20"/>
        </w:rPr>
        <w:t xml:space="preserve"> </w:t>
      </w:r>
      <w:r>
        <w:rPr>
          <w:sz w:val="20"/>
        </w:rPr>
        <w:t>системы</w:t>
      </w:r>
      <w:r>
        <w:rPr>
          <w:spacing w:val="-12"/>
          <w:sz w:val="20"/>
        </w:rPr>
        <w:t xml:space="preserve"> </w:t>
      </w:r>
      <w:r>
        <w:rPr>
          <w:sz w:val="20"/>
        </w:rPr>
        <w:t>непрерывного</w:t>
      </w:r>
      <w:r>
        <w:rPr>
          <w:spacing w:val="-11"/>
          <w:sz w:val="20"/>
        </w:rPr>
        <w:t xml:space="preserve"> </w:t>
      </w:r>
      <w:r>
        <w:rPr>
          <w:sz w:val="20"/>
        </w:rPr>
        <w:t>повышения</w:t>
      </w:r>
      <w:r>
        <w:rPr>
          <w:spacing w:val="-10"/>
          <w:sz w:val="20"/>
        </w:rPr>
        <w:t xml:space="preserve"> </w:t>
      </w:r>
      <w:r>
        <w:rPr>
          <w:sz w:val="20"/>
        </w:rPr>
        <w:t>квалификации</w:t>
      </w:r>
      <w:r>
        <w:rPr>
          <w:spacing w:val="-13"/>
          <w:sz w:val="20"/>
        </w:rPr>
        <w:t xml:space="preserve"> </w:t>
      </w:r>
      <w:r>
        <w:rPr>
          <w:spacing w:val="-2"/>
          <w:sz w:val="20"/>
        </w:rPr>
        <w:t>педагогов.</w:t>
      </w:r>
    </w:p>
    <w:p w:rsidR="00D61B91" w:rsidRDefault="00AD1018" w:rsidP="00AD1018">
      <w:pPr>
        <w:pStyle w:val="a5"/>
        <w:numPr>
          <w:ilvl w:val="0"/>
          <w:numId w:val="4"/>
        </w:numPr>
        <w:tabs>
          <w:tab w:val="left" w:pos="1304"/>
        </w:tabs>
        <w:ind w:left="1304" w:hanging="284"/>
        <w:rPr>
          <w:sz w:val="20"/>
        </w:rPr>
      </w:pPr>
      <w:r>
        <w:rPr>
          <w:sz w:val="20"/>
        </w:rPr>
        <w:t>Организация</w:t>
      </w:r>
      <w:r>
        <w:rPr>
          <w:spacing w:val="-12"/>
          <w:sz w:val="20"/>
        </w:rPr>
        <w:t xml:space="preserve"> </w:t>
      </w:r>
      <w:r>
        <w:rPr>
          <w:sz w:val="20"/>
        </w:rPr>
        <w:t>школьной</w:t>
      </w:r>
      <w:r>
        <w:rPr>
          <w:spacing w:val="-12"/>
          <w:sz w:val="20"/>
        </w:rPr>
        <w:t xml:space="preserve"> </w:t>
      </w:r>
      <w:r>
        <w:rPr>
          <w:spacing w:val="-4"/>
          <w:sz w:val="20"/>
        </w:rPr>
        <w:t>ПМПк.</w:t>
      </w:r>
    </w:p>
    <w:p w:rsidR="00D61B91" w:rsidRDefault="00AD1018" w:rsidP="00AD1018">
      <w:pPr>
        <w:pStyle w:val="a5"/>
        <w:numPr>
          <w:ilvl w:val="0"/>
          <w:numId w:val="4"/>
        </w:numPr>
        <w:tabs>
          <w:tab w:val="left" w:pos="1303"/>
        </w:tabs>
        <w:spacing w:before="1"/>
        <w:ind w:left="453" w:right="321" w:firstLine="566"/>
        <w:rPr>
          <w:sz w:val="20"/>
        </w:rPr>
      </w:pPr>
      <w:r>
        <w:rPr>
          <w:sz w:val="20"/>
        </w:rPr>
        <w:t>Организация</w:t>
      </w:r>
      <w:r>
        <w:rPr>
          <w:spacing w:val="32"/>
          <w:sz w:val="20"/>
        </w:rPr>
        <w:t xml:space="preserve"> </w:t>
      </w:r>
      <w:r>
        <w:rPr>
          <w:sz w:val="20"/>
        </w:rPr>
        <w:t>внутришкольных</w:t>
      </w:r>
      <w:r>
        <w:rPr>
          <w:spacing w:val="29"/>
          <w:sz w:val="20"/>
        </w:rPr>
        <w:t xml:space="preserve"> </w:t>
      </w:r>
      <w:r>
        <w:rPr>
          <w:sz w:val="20"/>
        </w:rPr>
        <w:t>мероприятий</w:t>
      </w:r>
      <w:r>
        <w:rPr>
          <w:spacing w:val="31"/>
          <w:sz w:val="20"/>
        </w:rPr>
        <w:t xml:space="preserve"> </w:t>
      </w:r>
      <w:r>
        <w:rPr>
          <w:sz w:val="20"/>
        </w:rPr>
        <w:t>(разнообразные</w:t>
      </w:r>
      <w:r>
        <w:rPr>
          <w:spacing w:val="30"/>
          <w:sz w:val="20"/>
        </w:rPr>
        <w:t xml:space="preserve"> </w:t>
      </w:r>
      <w:r>
        <w:rPr>
          <w:sz w:val="20"/>
        </w:rPr>
        <w:t>формы</w:t>
      </w:r>
      <w:r>
        <w:rPr>
          <w:spacing w:val="30"/>
          <w:sz w:val="20"/>
        </w:rPr>
        <w:t xml:space="preserve"> </w:t>
      </w:r>
      <w:r>
        <w:rPr>
          <w:sz w:val="20"/>
        </w:rPr>
        <w:t>педсоветов,</w:t>
      </w:r>
      <w:r>
        <w:rPr>
          <w:spacing w:val="32"/>
          <w:sz w:val="20"/>
        </w:rPr>
        <w:t xml:space="preserve"> </w:t>
      </w:r>
      <w:r>
        <w:rPr>
          <w:sz w:val="20"/>
        </w:rPr>
        <w:t>диспуты,</w:t>
      </w:r>
      <w:r>
        <w:rPr>
          <w:spacing w:val="33"/>
          <w:sz w:val="20"/>
        </w:rPr>
        <w:t xml:space="preserve"> </w:t>
      </w:r>
      <w:r>
        <w:rPr>
          <w:sz w:val="20"/>
        </w:rPr>
        <w:t>круглые столы, семинары и т.д.).</w:t>
      </w:r>
    </w:p>
    <w:p w:rsidR="00D61B91" w:rsidRDefault="00AD1018" w:rsidP="00AD1018">
      <w:pPr>
        <w:pStyle w:val="a5"/>
        <w:numPr>
          <w:ilvl w:val="0"/>
          <w:numId w:val="4"/>
        </w:numPr>
        <w:tabs>
          <w:tab w:val="left" w:pos="1304"/>
        </w:tabs>
        <w:spacing w:line="228" w:lineRule="exact"/>
        <w:ind w:left="1304" w:hanging="284"/>
        <w:rPr>
          <w:sz w:val="20"/>
        </w:rPr>
      </w:pPr>
      <w:r>
        <w:rPr>
          <w:sz w:val="20"/>
        </w:rPr>
        <w:t>Психолого-педагогическое</w:t>
      </w:r>
      <w:r>
        <w:rPr>
          <w:spacing w:val="8"/>
          <w:sz w:val="20"/>
        </w:rPr>
        <w:t xml:space="preserve"> </w:t>
      </w:r>
      <w:r>
        <w:rPr>
          <w:sz w:val="20"/>
        </w:rPr>
        <w:t>просвещение</w:t>
      </w:r>
      <w:r>
        <w:rPr>
          <w:spacing w:val="8"/>
          <w:sz w:val="20"/>
        </w:rPr>
        <w:t xml:space="preserve"> </w:t>
      </w:r>
      <w:r>
        <w:rPr>
          <w:sz w:val="20"/>
        </w:rPr>
        <w:t>родителей</w:t>
      </w:r>
      <w:r>
        <w:rPr>
          <w:spacing w:val="7"/>
          <w:sz w:val="20"/>
        </w:rPr>
        <w:t xml:space="preserve"> </w:t>
      </w:r>
      <w:r>
        <w:rPr>
          <w:sz w:val="20"/>
        </w:rPr>
        <w:t>(родительские</w:t>
      </w:r>
      <w:r>
        <w:rPr>
          <w:spacing w:val="9"/>
          <w:sz w:val="20"/>
        </w:rPr>
        <w:t xml:space="preserve"> </w:t>
      </w:r>
      <w:r>
        <w:rPr>
          <w:sz w:val="20"/>
        </w:rPr>
        <w:t>конференции,</w:t>
      </w:r>
      <w:r>
        <w:rPr>
          <w:spacing w:val="8"/>
          <w:sz w:val="20"/>
        </w:rPr>
        <w:t xml:space="preserve"> </w:t>
      </w:r>
      <w:r>
        <w:rPr>
          <w:sz w:val="20"/>
        </w:rPr>
        <w:t>родительский</w:t>
      </w:r>
      <w:r>
        <w:rPr>
          <w:spacing w:val="6"/>
          <w:sz w:val="20"/>
        </w:rPr>
        <w:t xml:space="preserve"> </w:t>
      </w:r>
      <w:r>
        <w:rPr>
          <w:spacing w:val="-4"/>
          <w:sz w:val="20"/>
        </w:rPr>
        <w:t>клуб</w:t>
      </w:r>
    </w:p>
    <w:p w:rsidR="00D61B91" w:rsidRDefault="00AD1018">
      <w:pPr>
        <w:pStyle w:val="a3"/>
        <w:spacing w:before="1"/>
        <w:ind w:firstLine="0"/>
        <w:jc w:val="left"/>
      </w:pPr>
      <w:r>
        <w:t>и</w:t>
      </w:r>
      <w:r>
        <w:rPr>
          <w:spacing w:val="-3"/>
        </w:rPr>
        <w:t xml:space="preserve"> </w:t>
      </w:r>
      <w:r>
        <w:rPr>
          <w:spacing w:val="-2"/>
        </w:rPr>
        <w:t>др.).</w:t>
      </w:r>
    </w:p>
    <w:p w:rsidR="00D61B91" w:rsidRDefault="00AD1018" w:rsidP="00AD1018">
      <w:pPr>
        <w:pStyle w:val="a5"/>
        <w:numPr>
          <w:ilvl w:val="0"/>
          <w:numId w:val="4"/>
        </w:numPr>
        <w:tabs>
          <w:tab w:val="left" w:pos="1304"/>
        </w:tabs>
        <w:ind w:left="1304" w:hanging="284"/>
        <w:rPr>
          <w:sz w:val="20"/>
        </w:rPr>
      </w:pPr>
      <w:r>
        <w:rPr>
          <w:spacing w:val="-2"/>
          <w:sz w:val="20"/>
        </w:rPr>
        <w:t>Возможность</w:t>
      </w:r>
      <w:r>
        <w:rPr>
          <w:spacing w:val="10"/>
          <w:sz w:val="20"/>
        </w:rPr>
        <w:t xml:space="preserve"> </w:t>
      </w:r>
      <w:r>
        <w:rPr>
          <w:spacing w:val="-2"/>
          <w:sz w:val="20"/>
        </w:rPr>
        <w:t>тьюторского</w:t>
      </w:r>
      <w:r>
        <w:rPr>
          <w:spacing w:val="11"/>
          <w:sz w:val="20"/>
        </w:rPr>
        <w:t xml:space="preserve"> </w:t>
      </w:r>
      <w:r>
        <w:rPr>
          <w:spacing w:val="-2"/>
          <w:sz w:val="20"/>
        </w:rPr>
        <w:t>сопровождения</w:t>
      </w:r>
      <w:r>
        <w:rPr>
          <w:spacing w:val="9"/>
          <w:sz w:val="20"/>
        </w:rPr>
        <w:t xml:space="preserve"> </w:t>
      </w:r>
      <w:r>
        <w:rPr>
          <w:spacing w:val="-2"/>
          <w:sz w:val="20"/>
        </w:rPr>
        <w:t>ребенка.</w:t>
      </w:r>
    </w:p>
    <w:p w:rsidR="00D61B91" w:rsidRDefault="00AD1018" w:rsidP="00AD1018">
      <w:pPr>
        <w:pStyle w:val="a5"/>
        <w:numPr>
          <w:ilvl w:val="0"/>
          <w:numId w:val="4"/>
        </w:numPr>
        <w:tabs>
          <w:tab w:val="left" w:pos="1304"/>
        </w:tabs>
        <w:spacing w:before="1"/>
        <w:ind w:left="1304" w:hanging="284"/>
        <w:rPr>
          <w:sz w:val="20"/>
        </w:rPr>
      </w:pPr>
      <w:r>
        <w:rPr>
          <w:sz w:val="20"/>
        </w:rPr>
        <w:t>Психолого-педагогическое</w:t>
      </w:r>
      <w:r>
        <w:rPr>
          <w:spacing w:val="2"/>
          <w:sz w:val="20"/>
        </w:rPr>
        <w:t xml:space="preserve"> </w:t>
      </w:r>
      <w:r>
        <w:rPr>
          <w:sz w:val="20"/>
        </w:rPr>
        <w:t>просвещение</w:t>
      </w:r>
      <w:r>
        <w:rPr>
          <w:spacing w:val="2"/>
          <w:sz w:val="20"/>
        </w:rPr>
        <w:t xml:space="preserve"> </w:t>
      </w:r>
      <w:r>
        <w:rPr>
          <w:sz w:val="20"/>
        </w:rPr>
        <w:t>педагогов</w:t>
      </w:r>
      <w:r>
        <w:rPr>
          <w:spacing w:val="2"/>
          <w:sz w:val="20"/>
        </w:rPr>
        <w:t xml:space="preserve"> </w:t>
      </w:r>
      <w:r>
        <w:rPr>
          <w:sz w:val="20"/>
        </w:rPr>
        <w:t>по</w:t>
      </w:r>
      <w:r>
        <w:rPr>
          <w:spacing w:val="1"/>
          <w:sz w:val="20"/>
        </w:rPr>
        <w:t xml:space="preserve"> </w:t>
      </w:r>
      <w:r>
        <w:rPr>
          <w:sz w:val="20"/>
        </w:rPr>
        <w:t>вопросам воспитания</w:t>
      </w:r>
      <w:r>
        <w:rPr>
          <w:spacing w:val="2"/>
          <w:sz w:val="20"/>
        </w:rPr>
        <w:t xml:space="preserve"> </w:t>
      </w:r>
      <w:r>
        <w:rPr>
          <w:sz w:val="20"/>
        </w:rPr>
        <w:t>и</w:t>
      </w:r>
      <w:r>
        <w:rPr>
          <w:spacing w:val="-1"/>
          <w:sz w:val="20"/>
        </w:rPr>
        <w:t xml:space="preserve"> </w:t>
      </w:r>
      <w:r>
        <w:rPr>
          <w:sz w:val="20"/>
        </w:rPr>
        <w:t xml:space="preserve">обучения </w:t>
      </w:r>
      <w:r>
        <w:rPr>
          <w:spacing w:val="-2"/>
          <w:sz w:val="20"/>
        </w:rPr>
        <w:t>обучающих-</w:t>
      </w:r>
    </w:p>
    <w:p w:rsidR="00D61B91" w:rsidRDefault="00AD1018">
      <w:pPr>
        <w:pStyle w:val="a3"/>
        <w:spacing w:line="229" w:lineRule="exact"/>
        <w:ind w:firstLine="0"/>
      </w:pPr>
      <w:r>
        <w:t>ся</w:t>
      </w:r>
      <w:r>
        <w:rPr>
          <w:spacing w:val="-11"/>
        </w:rPr>
        <w:t xml:space="preserve"> </w:t>
      </w:r>
      <w:r>
        <w:t>(семинары,</w:t>
      </w:r>
      <w:r>
        <w:rPr>
          <w:spacing w:val="-8"/>
        </w:rPr>
        <w:t xml:space="preserve"> </w:t>
      </w:r>
      <w:r>
        <w:t>консультации,</w:t>
      </w:r>
      <w:r>
        <w:rPr>
          <w:spacing w:val="-9"/>
        </w:rPr>
        <w:t xml:space="preserve"> </w:t>
      </w:r>
      <w:r>
        <w:t>видео,</w:t>
      </w:r>
      <w:r>
        <w:rPr>
          <w:spacing w:val="-9"/>
        </w:rPr>
        <w:t xml:space="preserve"> </w:t>
      </w:r>
      <w:r>
        <w:t>раздаточный</w:t>
      </w:r>
      <w:r>
        <w:rPr>
          <w:spacing w:val="-11"/>
        </w:rPr>
        <w:t xml:space="preserve"> </w:t>
      </w:r>
      <w:r>
        <w:rPr>
          <w:spacing w:val="-2"/>
        </w:rPr>
        <w:t>материал).</w:t>
      </w:r>
    </w:p>
    <w:p w:rsidR="00D61B91" w:rsidRDefault="00AD1018" w:rsidP="00AD1018">
      <w:pPr>
        <w:pStyle w:val="a5"/>
        <w:numPr>
          <w:ilvl w:val="0"/>
          <w:numId w:val="4"/>
        </w:numPr>
        <w:tabs>
          <w:tab w:val="left" w:pos="1303"/>
        </w:tabs>
        <w:ind w:left="453" w:right="319" w:firstLine="566"/>
        <w:jc w:val="both"/>
        <w:rPr>
          <w:sz w:val="20"/>
        </w:rPr>
      </w:pPr>
      <w:r>
        <w:rPr>
          <w:sz w:val="20"/>
        </w:rPr>
        <w:t>Возможность</w:t>
      </w:r>
      <w:r>
        <w:rPr>
          <w:spacing w:val="40"/>
          <w:sz w:val="20"/>
        </w:rPr>
        <w:t xml:space="preserve"> </w:t>
      </w:r>
      <w:r>
        <w:rPr>
          <w:sz w:val="20"/>
        </w:rPr>
        <w:t>оказания</w:t>
      </w:r>
      <w:r>
        <w:rPr>
          <w:spacing w:val="40"/>
          <w:sz w:val="20"/>
        </w:rPr>
        <w:t xml:space="preserve"> </w:t>
      </w:r>
      <w:r>
        <w:rPr>
          <w:sz w:val="20"/>
        </w:rPr>
        <w:t>педагогам</w:t>
      </w:r>
      <w:r>
        <w:rPr>
          <w:spacing w:val="40"/>
          <w:sz w:val="20"/>
        </w:rPr>
        <w:t xml:space="preserve"> </w:t>
      </w:r>
      <w:r>
        <w:rPr>
          <w:sz w:val="20"/>
        </w:rPr>
        <w:t>необходимой</w:t>
      </w:r>
      <w:r>
        <w:rPr>
          <w:spacing w:val="40"/>
          <w:sz w:val="20"/>
        </w:rPr>
        <w:t xml:space="preserve"> </w:t>
      </w:r>
      <w:r>
        <w:rPr>
          <w:sz w:val="20"/>
        </w:rPr>
        <w:t>профессиональной</w:t>
      </w:r>
      <w:r>
        <w:rPr>
          <w:spacing w:val="40"/>
          <w:sz w:val="20"/>
        </w:rPr>
        <w:t xml:space="preserve"> </w:t>
      </w:r>
      <w:r>
        <w:rPr>
          <w:sz w:val="20"/>
        </w:rPr>
        <w:t>и</w:t>
      </w:r>
      <w:r>
        <w:rPr>
          <w:spacing w:val="40"/>
          <w:sz w:val="20"/>
        </w:rPr>
        <w:t xml:space="preserve"> </w:t>
      </w:r>
      <w:r>
        <w:rPr>
          <w:sz w:val="20"/>
        </w:rPr>
        <w:t>эмоциональной</w:t>
      </w:r>
      <w:r>
        <w:rPr>
          <w:spacing w:val="40"/>
          <w:sz w:val="20"/>
        </w:rPr>
        <w:t xml:space="preserve"> </w:t>
      </w:r>
      <w:r>
        <w:rPr>
          <w:sz w:val="20"/>
        </w:rPr>
        <w:t>поддержки (со стороны администрации, со стороны коллег).</w:t>
      </w:r>
    </w:p>
    <w:p w:rsidR="00D61B91" w:rsidRDefault="00AD1018">
      <w:pPr>
        <w:pStyle w:val="a3"/>
        <w:ind w:right="306"/>
      </w:pPr>
      <w:r>
        <w:t>Методическая поддержка педагогов также играет важное значение для формирования профессиональ-ной уверенности:</w:t>
      </w:r>
      <w:r>
        <w:rPr>
          <w:spacing w:val="-1"/>
        </w:rPr>
        <w:t xml:space="preserve"> </w:t>
      </w:r>
      <w:r>
        <w:t>разработка общепедагогических</w:t>
      </w:r>
      <w:r>
        <w:rPr>
          <w:spacing w:val="-2"/>
        </w:rPr>
        <w:t xml:space="preserve"> </w:t>
      </w:r>
      <w:r>
        <w:t>технологий,</w:t>
      </w:r>
      <w:r>
        <w:rPr>
          <w:spacing w:val="-1"/>
        </w:rPr>
        <w:t xml:space="preserve"> </w:t>
      </w:r>
      <w:r>
        <w:t>моделей</w:t>
      </w:r>
      <w:r>
        <w:rPr>
          <w:spacing w:val="-2"/>
        </w:rPr>
        <w:t xml:space="preserve"> </w:t>
      </w:r>
      <w:r>
        <w:t>развивающего урока, вовлечение роди-тел</w:t>
      </w:r>
      <w:r>
        <w:t xml:space="preserve">ей в педагогический процесс. Как показывает опыт инклюзивной практики, негативное отношение педагога к инклюзии меняется, когда педагог начинает работать с обучающими с ОВЗ, приобретает свой педагогиче-ский опыт, видит первые успехи ребенка и принятие его </w:t>
      </w:r>
      <w:r>
        <w:t>в среде сверстников.</w:t>
      </w:r>
    </w:p>
    <w:p w:rsidR="00D61B91" w:rsidRDefault="00AD1018">
      <w:pPr>
        <w:pStyle w:val="a3"/>
        <w:spacing w:line="230" w:lineRule="exact"/>
        <w:ind w:left="1020" w:firstLine="0"/>
      </w:pPr>
      <w:r>
        <w:t>Развитие</w:t>
      </w:r>
      <w:r>
        <w:rPr>
          <w:spacing w:val="-7"/>
        </w:rPr>
        <w:t xml:space="preserve"> </w:t>
      </w:r>
      <w:r>
        <w:t>инклюзии</w:t>
      </w:r>
      <w:r>
        <w:rPr>
          <w:spacing w:val="-9"/>
        </w:rPr>
        <w:t xml:space="preserve"> </w:t>
      </w:r>
      <w:r>
        <w:t>в</w:t>
      </w:r>
      <w:r>
        <w:rPr>
          <w:spacing w:val="-9"/>
        </w:rPr>
        <w:t xml:space="preserve"> </w:t>
      </w:r>
      <w:r>
        <w:t>образовательном</w:t>
      </w:r>
      <w:r>
        <w:rPr>
          <w:spacing w:val="-8"/>
        </w:rPr>
        <w:t xml:space="preserve"> </w:t>
      </w:r>
      <w:r>
        <w:t>пространстве</w:t>
      </w:r>
      <w:r>
        <w:rPr>
          <w:spacing w:val="-5"/>
        </w:rPr>
        <w:t xml:space="preserve"> </w:t>
      </w:r>
      <w:r>
        <w:t>возможно</w:t>
      </w:r>
      <w:r>
        <w:rPr>
          <w:spacing w:val="-7"/>
        </w:rPr>
        <w:t xml:space="preserve"> </w:t>
      </w:r>
      <w:r>
        <w:t>при</w:t>
      </w:r>
      <w:r>
        <w:rPr>
          <w:spacing w:val="-10"/>
        </w:rPr>
        <w:t xml:space="preserve"> </w:t>
      </w:r>
      <w:r>
        <w:t>следующих</w:t>
      </w:r>
      <w:r>
        <w:rPr>
          <w:spacing w:val="-7"/>
        </w:rPr>
        <w:t xml:space="preserve"> </w:t>
      </w:r>
      <w:r>
        <w:t>условиях</w:t>
      </w:r>
      <w:r>
        <w:rPr>
          <w:spacing w:val="-7"/>
        </w:rPr>
        <w:t xml:space="preserve"> </w:t>
      </w:r>
      <w:r>
        <w:t>(Табл.</w:t>
      </w:r>
      <w:r>
        <w:rPr>
          <w:spacing w:val="-8"/>
        </w:rPr>
        <w:t xml:space="preserve"> </w:t>
      </w:r>
      <w:r>
        <w:rPr>
          <w:spacing w:val="-5"/>
        </w:rPr>
        <w:t>3).</w:t>
      </w:r>
    </w:p>
    <w:p w:rsidR="00D61B91" w:rsidRDefault="00D61B91">
      <w:pPr>
        <w:pStyle w:val="a3"/>
        <w:spacing w:before="14"/>
        <w:ind w:left="0" w:firstLine="0"/>
        <w:jc w:val="left"/>
        <w:rPr>
          <w:sz w:val="19"/>
        </w:rPr>
      </w:pPr>
    </w:p>
    <w:p w:rsidR="00D61B91" w:rsidRDefault="00AD1018">
      <w:pPr>
        <w:ind w:right="310"/>
        <w:jc w:val="right"/>
        <w:rPr>
          <w:i/>
          <w:sz w:val="19"/>
        </w:rPr>
      </w:pPr>
      <w:r>
        <w:rPr>
          <w:i/>
          <w:sz w:val="19"/>
        </w:rPr>
        <w:t>Таблица</w:t>
      </w:r>
      <w:r>
        <w:rPr>
          <w:i/>
          <w:spacing w:val="-9"/>
          <w:sz w:val="19"/>
        </w:rPr>
        <w:t xml:space="preserve"> </w:t>
      </w:r>
      <w:r>
        <w:rPr>
          <w:i/>
          <w:spacing w:val="-10"/>
          <w:sz w:val="19"/>
        </w:rPr>
        <w:t>3</w:t>
      </w:r>
    </w:p>
    <w:p w:rsidR="00D61B91" w:rsidRDefault="00AD1018">
      <w:pPr>
        <w:spacing w:before="123"/>
        <w:ind w:left="1120" w:right="985"/>
        <w:jc w:val="center"/>
        <w:rPr>
          <w:b/>
          <w:sz w:val="19"/>
        </w:rPr>
      </w:pPr>
      <w:r>
        <w:rPr>
          <w:b/>
          <w:spacing w:val="-2"/>
          <w:sz w:val="19"/>
        </w:rPr>
        <w:t>Условия</w:t>
      </w:r>
      <w:r>
        <w:rPr>
          <w:b/>
          <w:spacing w:val="5"/>
          <w:sz w:val="19"/>
        </w:rPr>
        <w:t xml:space="preserve"> </w:t>
      </w:r>
      <w:r>
        <w:rPr>
          <w:b/>
          <w:spacing w:val="-2"/>
          <w:sz w:val="19"/>
        </w:rPr>
        <w:t>инклюзивного</w:t>
      </w:r>
      <w:r>
        <w:rPr>
          <w:b/>
          <w:spacing w:val="5"/>
          <w:sz w:val="19"/>
        </w:rPr>
        <w:t xml:space="preserve"> </w:t>
      </w:r>
      <w:r>
        <w:rPr>
          <w:b/>
          <w:spacing w:val="-2"/>
          <w:sz w:val="19"/>
        </w:rPr>
        <w:t>образования</w:t>
      </w:r>
    </w:p>
    <w:p w:rsidR="00D61B91" w:rsidRDefault="00D61B91">
      <w:pPr>
        <w:pStyle w:val="a3"/>
        <w:spacing w:before="1" w:after="1"/>
        <w:ind w:left="0" w:firstLine="0"/>
        <w:jc w:val="left"/>
        <w:rPr>
          <w:b/>
          <w:sz w:val="19"/>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9146"/>
      </w:tblGrid>
      <w:tr w:rsidR="00D61B91">
        <w:trPr>
          <w:trHeight w:val="299"/>
        </w:trPr>
        <w:tc>
          <w:tcPr>
            <w:tcW w:w="437" w:type="dxa"/>
            <w:tcBorders>
              <w:bottom w:val="double" w:sz="4" w:space="0" w:color="000000"/>
            </w:tcBorders>
          </w:tcPr>
          <w:p w:rsidR="00D61B91" w:rsidRDefault="00AD1018">
            <w:pPr>
              <w:pStyle w:val="TableParagraph"/>
              <w:spacing w:before="34"/>
              <w:ind w:left="69" w:right="64"/>
              <w:jc w:val="center"/>
              <w:rPr>
                <w:i/>
                <w:sz w:val="19"/>
              </w:rPr>
            </w:pPr>
            <w:r>
              <w:rPr>
                <w:i/>
                <w:spacing w:val="-10"/>
                <w:sz w:val="19"/>
              </w:rPr>
              <w:t>№</w:t>
            </w:r>
          </w:p>
        </w:tc>
        <w:tc>
          <w:tcPr>
            <w:tcW w:w="9146" w:type="dxa"/>
            <w:tcBorders>
              <w:bottom w:val="double" w:sz="4" w:space="0" w:color="000000"/>
            </w:tcBorders>
          </w:tcPr>
          <w:p w:rsidR="00D61B91" w:rsidRDefault="00AD1018">
            <w:pPr>
              <w:pStyle w:val="TableParagraph"/>
              <w:spacing w:before="34"/>
              <w:ind w:left="8"/>
              <w:jc w:val="center"/>
              <w:rPr>
                <w:i/>
                <w:sz w:val="19"/>
              </w:rPr>
            </w:pPr>
            <w:r>
              <w:rPr>
                <w:i/>
                <w:sz w:val="19"/>
              </w:rPr>
              <w:t>Условия</w:t>
            </w:r>
            <w:r>
              <w:rPr>
                <w:i/>
                <w:spacing w:val="-11"/>
                <w:sz w:val="19"/>
              </w:rPr>
              <w:t xml:space="preserve"> </w:t>
            </w:r>
            <w:r>
              <w:rPr>
                <w:i/>
                <w:sz w:val="19"/>
              </w:rPr>
              <w:t>необходимые</w:t>
            </w:r>
            <w:r>
              <w:rPr>
                <w:i/>
                <w:spacing w:val="-10"/>
                <w:sz w:val="19"/>
              </w:rPr>
              <w:t xml:space="preserve"> </w:t>
            </w:r>
            <w:r>
              <w:rPr>
                <w:i/>
                <w:sz w:val="19"/>
              </w:rPr>
              <w:t>для</w:t>
            </w:r>
            <w:r>
              <w:rPr>
                <w:i/>
                <w:spacing w:val="-10"/>
                <w:sz w:val="19"/>
              </w:rPr>
              <w:t xml:space="preserve"> </w:t>
            </w:r>
            <w:r>
              <w:rPr>
                <w:i/>
                <w:sz w:val="19"/>
              </w:rPr>
              <w:t>инклюзивного</w:t>
            </w:r>
            <w:r>
              <w:rPr>
                <w:i/>
                <w:spacing w:val="-7"/>
                <w:sz w:val="19"/>
              </w:rPr>
              <w:t xml:space="preserve"> </w:t>
            </w:r>
            <w:r>
              <w:rPr>
                <w:i/>
                <w:spacing w:val="-2"/>
                <w:sz w:val="19"/>
              </w:rPr>
              <w:t>образования</w:t>
            </w:r>
          </w:p>
        </w:tc>
      </w:tr>
      <w:tr w:rsidR="00D61B91">
        <w:trPr>
          <w:trHeight w:val="436"/>
        </w:trPr>
        <w:tc>
          <w:tcPr>
            <w:tcW w:w="437" w:type="dxa"/>
            <w:tcBorders>
              <w:top w:val="double" w:sz="4" w:space="0" w:color="000000"/>
            </w:tcBorders>
          </w:tcPr>
          <w:p w:rsidR="00D61B91" w:rsidRDefault="00AD1018">
            <w:pPr>
              <w:pStyle w:val="TableParagraph"/>
              <w:spacing w:line="213" w:lineRule="exact"/>
              <w:ind w:left="5" w:right="69"/>
              <w:jc w:val="center"/>
              <w:rPr>
                <w:sz w:val="19"/>
              </w:rPr>
            </w:pPr>
            <w:r>
              <w:rPr>
                <w:spacing w:val="-5"/>
                <w:sz w:val="19"/>
              </w:rPr>
              <w:t>1.</w:t>
            </w:r>
          </w:p>
        </w:tc>
        <w:tc>
          <w:tcPr>
            <w:tcW w:w="9146" w:type="dxa"/>
            <w:tcBorders>
              <w:top w:val="double" w:sz="4" w:space="0" w:color="000000"/>
            </w:tcBorders>
          </w:tcPr>
          <w:p w:rsidR="00D61B91" w:rsidRDefault="00AD1018">
            <w:pPr>
              <w:pStyle w:val="TableParagraph"/>
              <w:spacing w:line="213" w:lineRule="exact"/>
              <w:ind w:left="107"/>
              <w:rPr>
                <w:sz w:val="19"/>
              </w:rPr>
            </w:pPr>
            <w:r>
              <w:rPr>
                <w:sz w:val="19"/>
              </w:rPr>
              <w:t>Переход</w:t>
            </w:r>
            <w:r>
              <w:rPr>
                <w:spacing w:val="17"/>
                <w:sz w:val="19"/>
              </w:rPr>
              <w:t xml:space="preserve"> </w:t>
            </w:r>
            <w:r>
              <w:rPr>
                <w:sz w:val="19"/>
              </w:rPr>
              <w:t>от</w:t>
            </w:r>
            <w:r>
              <w:rPr>
                <w:spacing w:val="19"/>
                <w:sz w:val="19"/>
              </w:rPr>
              <w:t xml:space="preserve"> </w:t>
            </w:r>
            <w:r>
              <w:rPr>
                <w:sz w:val="19"/>
              </w:rPr>
              <w:t>констатации</w:t>
            </w:r>
            <w:r>
              <w:rPr>
                <w:spacing w:val="18"/>
                <w:sz w:val="19"/>
              </w:rPr>
              <w:t xml:space="preserve"> </w:t>
            </w:r>
            <w:r>
              <w:rPr>
                <w:sz w:val="19"/>
              </w:rPr>
              <w:t>необходимости</w:t>
            </w:r>
            <w:r>
              <w:rPr>
                <w:spacing w:val="18"/>
                <w:sz w:val="19"/>
              </w:rPr>
              <w:t xml:space="preserve"> </w:t>
            </w:r>
            <w:r>
              <w:rPr>
                <w:sz w:val="19"/>
              </w:rPr>
              <w:t>развития</w:t>
            </w:r>
            <w:r>
              <w:rPr>
                <w:spacing w:val="17"/>
                <w:sz w:val="19"/>
              </w:rPr>
              <w:t xml:space="preserve"> </w:t>
            </w:r>
            <w:r>
              <w:rPr>
                <w:sz w:val="19"/>
              </w:rPr>
              <w:t>инклюзивного</w:t>
            </w:r>
            <w:r>
              <w:rPr>
                <w:spacing w:val="19"/>
                <w:sz w:val="19"/>
              </w:rPr>
              <w:t xml:space="preserve"> </w:t>
            </w:r>
            <w:r>
              <w:rPr>
                <w:sz w:val="19"/>
              </w:rPr>
              <w:t>образования</w:t>
            </w:r>
            <w:r>
              <w:rPr>
                <w:spacing w:val="17"/>
                <w:sz w:val="19"/>
              </w:rPr>
              <w:t xml:space="preserve"> </w:t>
            </w:r>
            <w:r>
              <w:rPr>
                <w:sz w:val="19"/>
              </w:rPr>
              <w:t>к</w:t>
            </w:r>
            <w:r>
              <w:rPr>
                <w:spacing w:val="17"/>
                <w:sz w:val="19"/>
              </w:rPr>
              <w:t xml:space="preserve"> </w:t>
            </w:r>
            <w:r>
              <w:rPr>
                <w:sz w:val="19"/>
              </w:rPr>
              <w:t>созданию</w:t>
            </w:r>
            <w:r>
              <w:rPr>
                <w:spacing w:val="18"/>
                <w:sz w:val="19"/>
              </w:rPr>
              <w:t xml:space="preserve"> </w:t>
            </w:r>
            <w:r>
              <w:rPr>
                <w:sz w:val="19"/>
              </w:rPr>
              <w:t>единой</w:t>
            </w:r>
            <w:r>
              <w:rPr>
                <w:spacing w:val="20"/>
                <w:sz w:val="19"/>
              </w:rPr>
              <w:t xml:space="preserve"> </w:t>
            </w:r>
            <w:r>
              <w:rPr>
                <w:spacing w:val="-2"/>
                <w:sz w:val="19"/>
              </w:rPr>
              <w:t>государ-</w:t>
            </w:r>
          </w:p>
          <w:p w:rsidR="00D61B91" w:rsidRDefault="00AD1018">
            <w:pPr>
              <w:pStyle w:val="TableParagraph"/>
              <w:spacing w:line="203" w:lineRule="exact"/>
              <w:ind w:left="107"/>
              <w:rPr>
                <w:sz w:val="19"/>
              </w:rPr>
            </w:pPr>
            <w:r>
              <w:rPr>
                <w:sz w:val="19"/>
              </w:rPr>
              <w:t>ственной</w:t>
            </w:r>
            <w:r>
              <w:rPr>
                <w:spacing w:val="-12"/>
                <w:sz w:val="19"/>
              </w:rPr>
              <w:t xml:space="preserve"> </w:t>
            </w:r>
            <w:r>
              <w:rPr>
                <w:sz w:val="19"/>
              </w:rPr>
              <w:t>политики</w:t>
            </w:r>
            <w:r>
              <w:rPr>
                <w:spacing w:val="-9"/>
                <w:sz w:val="19"/>
              </w:rPr>
              <w:t xml:space="preserve"> </w:t>
            </w:r>
            <w:r>
              <w:rPr>
                <w:sz w:val="19"/>
              </w:rPr>
              <w:t>и</w:t>
            </w:r>
            <w:r>
              <w:rPr>
                <w:spacing w:val="-11"/>
                <w:sz w:val="19"/>
              </w:rPr>
              <w:t xml:space="preserve"> </w:t>
            </w:r>
            <w:r>
              <w:rPr>
                <w:sz w:val="19"/>
              </w:rPr>
              <w:t>нормативно-правовой</w:t>
            </w:r>
            <w:r>
              <w:rPr>
                <w:spacing w:val="-12"/>
                <w:sz w:val="19"/>
              </w:rPr>
              <w:t xml:space="preserve"> </w:t>
            </w:r>
            <w:r>
              <w:rPr>
                <w:sz w:val="19"/>
              </w:rPr>
              <w:t>базы</w:t>
            </w:r>
            <w:r>
              <w:rPr>
                <w:spacing w:val="-11"/>
                <w:sz w:val="19"/>
              </w:rPr>
              <w:t xml:space="preserve"> </w:t>
            </w:r>
            <w:r>
              <w:rPr>
                <w:sz w:val="19"/>
              </w:rPr>
              <w:t>развития</w:t>
            </w:r>
            <w:r>
              <w:rPr>
                <w:spacing w:val="-11"/>
                <w:sz w:val="19"/>
              </w:rPr>
              <w:t xml:space="preserve"> </w:t>
            </w:r>
            <w:r>
              <w:rPr>
                <w:sz w:val="19"/>
              </w:rPr>
              <w:t>инклюзивного</w:t>
            </w:r>
            <w:r>
              <w:rPr>
                <w:spacing w:val="-10"/>
                <w:sz w:val="19"/>
              </w:rPr>
              <w:t xml:space="preserve"> </w:t>
            </w:r>
            <w:r>
              <w:rPr>
                <w:spacing w:val="-2"/>
                <w:sz w:val="19"/>
              </w:rPr>
              <w:t>образования.</w:t>
            </w:r>
          </w:p>
        </w:tc>
      </w:tr>
      <w:tr w:rsidR="00D61B91">
        <w:trPr>
          <w:trHeight w:val="436"/>
        </w:trPr>
        <w:tc>
          <w:tcPr>
            <w:tcW w:w="437" w:type="dxa"/>
          </w:tcPr>
          <w:p w:rsidR="00D61B91" w:rsidRDefault="00AD1018">
            <w:pPr>
              <w:pStyle w:val="TableParagraph"/>
              <w:spacing w:line="214" w:lineRule="exact"/>
              <w:ind w:left="5" w:right="69"/>
              <w:jc w:val="center"/>
              <w:rPr>
                <w:sz w:val="19"/>
              </w:rPr>
            </w:pPr>
            <w:r>
              <w:rPr>
                <w:spacing w:val="-5"/>
                <w:sz w:val="19"/>
              </w:rPr>
              <w:t>2.</w:t>
            </w:r>
          </w:p>
        </w:tc>
        <w:tc>
          <w:tcPr>
            <w:tcW w:w="9146" w:type="dxa"/>
          </w:tcPr>
          <w:p w:rsidR="00D61B91" w:rsidRDefault="00AD1018">
            <w:pPr>
              <w:pStyle w:val="TableParagraph"/>
              <w:spacing w:line="214" w:lineRule="exact"/>
              <w:ind w:left="107"/>
              <w:rPr>
                <w:sz w:val="19"/>
              </w:rPr>
            </w:pPr>
            <w:r>
              <w:rPr>
                <w:sz w:val="19"/>
              </w:rPr>
              <w:t>Развитие</w:t>
            </w:r>
            <w:r>
              <w:rPr>
                <w:spacing w:val="11"/>
                <w:sz w:val="19"/>
              </w:rPr>
              <w:t xml:space="preserve"> </w:t>
            </w:r>
            <w:r>
              <w:rPr>
                <w:sz w:val="19"/>
              </w:rPr>
              <w:t>инклюзивного</w:t>
            </w:r>
            <w:r>
              <w:rPr>
                <w:spacing w:val="11"/>
                <w:sz w:val="19"/>
              </w:rPr>
              <w:t xml:space="preserve"> </w:t>
            </w:r>
            <w:r>
              <w:rPr>
                <w:sz w:val="19"/>
              </w:rPr>
              <w:t>образования</w:t>
            </w:r>
            <w:r>
              <w:rPr>
                <w:spacing w:val="10"/>
                <w:sz w:val="19"/>
              </w:rPr>
              <w:t xml:space="preserve"> </w:t>
            </w:r>
            <w:r>
              <w:rPr>
                <w:sz w:val="19"/>
              </w:rPr>
              <w:t>в</w:t>
            </w:r>
            <w:r>
              <w:rPr>
                <w:spacing w:val="10"/>
                <w:sz w:val="19"/>
              </w:rPr>
              <w:t xml:space="preserve"> </w:t>
            </w:r>
            <w:r>
              <w:rPr>
                <w:sz w:val="19"/>
              </w:rPr>
              <w:t>системе</w:t>
            </w:r>
            <w:r>
              <w:rPr>
                <w:spacing w:val="12"/>
                <w:sz w:val="19"/>
              </w:rPr>
              <w:t xml:space="preserve"> </w:t>
            </w:r>
            <w:r>
              <w:rPr>
                <w:sz w:val="19"/>
              </w:rPr>
              <w:t>профессионального</w:t>
            </w:r>
            <w:r>
              <w:rPr>
                <w:spacing w:val="15"/>
                <w:sz w:val="19"/>
              </w:rPr>
              <w:t xml:space="preserve"> </w:t>
            </w:r>
            <w:r>
              <w:rPr>
                <w:sz w:val="19"/>
              </w:rPr>
              <w:t>педагогического</w:t>
            </w:r>
            <w:r>
              <w:rPr>
                <w:spacing w:val="11"/>
                <w:sz w:val="19"/>
              </w:rPr>
              <w:t xml:space="preserve"> </w:t>
            </w:r>
            <w:r>
              <w:rPr>
                <w:sz w:val="19"/>
              </w:rPr>
              <w:t>образования,</w:t>
            </w:r>
            <w:r>
              <w:rPr>
                <w:spacing w:val="11"/>
                <w:sz w:val="19"/>
              </w:rPr>
              <w:t xml:space="preserve"> </w:t>
            </w:r>
            <w:r>
              <w:rPr>
                <w:spacing w:val="-2"/>
                <w:sz w:val="19"/>
              </w:rPr>
              <w:t>создание</w:t>
            </w:r>
          </w:p>
          <w:p w:rsidR="00D61B91" w:rsidRDefault="00AD1018">
            <w:pPr>
              <w:pStyle w:val="TableParagraph"/>
              <w:spacing w:line="203" w:lineRule="exact"/>
              <w:ind w:left="107"/>
              <w:rPr>
                <w:sz w:val="19"/>
              </w:rPr>
            </w:pPr>
            <w:r>
              <w:rPr>
                <w:sz w:val="19"/>
              </w:rPr>
              <w:t>центров</w:t>
            </w:r>
            <w:r>
              <w:rPr>
                <w:spacing w:val="-12"/>
                <w:sz w:val="19"/>
              </w:rPr>
              <w:t xml:space="preserve"> </w:t>
            </w:r>
            <w:r>
              <w:rPr>
                <w:sz w:val="19"/>
              </w:rPr>
              <w:t>по</w:t>
            </w:r>
            <w:r>
              <w:rPr>
                <w:spacing w:val="-10"/>
                <w:sz w:val="19"/>
              </w:rPr>
              <w:t xml:space="preserve"> </w:t>
            </w:r>
            <w:r>
              <w:rPr>
                <w:sz w:val="19"/>
              </w:rPr>
              <w:t>переподготовке</w:t>
            </w:r>
            <w:r>
              <w:rPr>
                <w:spacing w:val="-12"/>
                <w:sz w:val="19"/>
              </w:rPr>
              <w:t xml:space="preserve"> </w:t>
            </w:r>
            <w:r>
              <w:rPr>
                <w:sz w:val="19"/>
              </w:rPr>
              <w:t>педагогических</w:t>
            </w:r>
            <w:r>
              <w:rPr>
                <w:spacing w:val="-12"/>
                <w:sz w:val="19"/>
              </w:rPr>
              <w:t xml:space="preserve"> </w:t>
            </w:r>
            <w:r>
              <w:rPr>
                <w:sz w:val="19"/>
              </w:rPr>
              <w:t>работников</w:t>
            </w:r>
            <w:r>
              <w:rPr>
                <w:spacing w:val="-11"/>
                <w:sz w:val="19"/>
              </w:rPr>
              <w:t xml:space="preserve"> </w:t>
            </w:r>
            <w:r>
              <w:rPr>
                <w:sz w:val="19"/>
              </w:rPr>
              <w:t>для</w:t>
            </w:r>
            <w:r>
              <w:rPr>
                <w:spacing w:val="-9"/>
                <w:sz w:val="19"/>
              </w:rPr>
              <w:t xml:space="preserve"> </w:t>
            </w:r>
            <w:r>
              <w:rPr>
                <w:sz w:val="19"/>
              </w:rPr>
              <w:t>работы</w:t>
            </w:r>
            <w:r>
              <w:rPr>
                <w:spacing w:val="-12"/>
                <w:sz w:val="19"/>
              </w:rPr>
              <w:t xml:space="preserve"> </w:t>
            </w:r>
            <w:r>
              <w:rPr>
                <w:sz w:val="19"/>
              </w:rPr>
              <w:t>в</w:t>
            </w:r>
            <w:r>
              <w:rPr>
                <w:spacing w:val="-9"/>
                <w:sz w:val="19"/>
              </w:rPr>
              <w:t xml:space="preserve"> </w:t>
            </w:r>
            <w:r>
              <w:rPr>
                <w:sz w:val="19"/>
              </w:rPr>
              <w:t>учреждениях</w:t>
            </w:r>
            <w:r>
              <w:rPr>
                <w:spacing w:val="-11"/>
                <w:sz w:val="19"/>
              </w:rPr>
              <w:t xml:space="preserve"> </w:t>
            </w:r>
            <w:r>
              <w:rPr>
                <w:sz w:val="19"/>
              </w:rPr>
              <w:t>инклюзивного</w:t>
            </w:r>
            <w:r>
              <w:rPr>
                <w:spacing w:val="-10"/>
                <w:sz w:val="19"/>
              </w:rPr>
              <w:t xml:space="preserve"> </w:t>
            </w:r>
            <w:r>
              <w:rPr>
                <w:spacing w:val="-2"/>
                <w:sz w:val="19"/>
              </w:rPr>
              <w:t>обучения.</w:t>
            </w:r>
          </w:p>
        </w:tc>
      </w:tr>
      <w:tr w:rsidR="00D61B91">
        <w:trPr>
          <w:trHeight w:val="438"/>
        </w:trPr>
        <w:tc>
          <w:tcPr>
            <w:tcW w:w="437" w:type="dxa"/>
          </w:tcPr>
          <w:p w:rsidR="00D61B91" w:rsidRDefault="00AD1018">
            <w:pPr>
              <w:pStyle w:val="TableParagraph"/>
              <w:spacing w:line="216" w:lineRule="exact"/>
              <w:ind w:left="5" w:right="69"/>
              <w:jc w:val="center"/>
              <w:rPr>
                <w:sz w:val="19"/>
              </w:rPr>
            </w:pPr>
            <w:r>
              <w:rPr>
                <w:spacing w:val="-5"/>
                <w:sz w:val="19"/>
              </w:rPr>
              <w:t>3.</w:t>
            </w:r>
          </w:p>
        </w:tc>
        <w:tc>
          <w:tcPr>
            <w:tcW w:w="9146" w:type="dxa"/>
          </w:tcPr>
          <w:p w:rsidR="00D61B91" w:rsidRDefault="00AD1018">
            <w:pPr>
              <w:pStyle w:val="TableParagraph"/>
              <w:spacing w:line="218" w:lineRule="exact"/>
              <w:ind w:left="107"/>
              <w:rPr>
                <w:sz w:val="19"/>
              </w:rPr>
            </w:pPr>
            <w:r>
              <w:rPr>
                <w:sz w:val="19"/>
              </w:rPr>
              <w:t>Изменение</w:t>
            </w:r>
            <w:r>
              <w:rPr>
                <w:spacing w:val="-1"/>
                <w:sz w:val="19"/>
              </w:rPr>
              <w:t xml:space="preserve"> </w:t>
            </w:r>
            <w:r>
              <w:rPr>
                <w:sz w:val="19"/>
              </w:rPr>
              <w:t>ментальности</w:t>
            </w:r>
            <w:r>
              <w:rPr>
                <w:spacing w:val="-3"/>
                <w:sz w:val="19"/>
              </w:rPr>
              <w:t xml:space="preserve"> </w:t>
            </w:r>
            <w:r>
              <w:rPr>
                <w:sz w:val="19"/>
              </w:rPr>
              <w:t>педагогического</w:t>
            </w:r>
            <w:r>
              <w:rPr>
                <w:spacing w:val="-2"/>
                <w:sz w:val="19"/>
              </w:rPr>
              <w:t xml:space="preserve"> </w:t>
            </w:r>
            <w:r>
              <w:rPr>
                <w:sz w:val="19"/>
              </w:rPr>
              <w:t>сообщества,</w:t>
            </w:r>
            <w:r>
              <w:rPr>
                <w:spacing w:val="-2"/>
                <w:sz w:val="19"/>
              </w:rPr>
              <w:t xml:space="preserve"> </w:t>
            </w:r>
            <w:r>
              <w:rPr>
                <w:sz w:val="19"/>
              </w:rPr>
              <w:t>формирование</w:t>
            </w:r>
            <w:r>
              <w:rPr>
                <w:spacing w:val="-3"/>
                <w:sz w:val="19"/>
              </w:rPr>
              <w:t xml:space="preserve"> </w:t>
            </w:r>
            <w:r>
              <w:rPr>
                <w:sz w:val="19"/>
              </w:rPr>
              <w:t>позитивных установок</w:t>
            </w:r>
            <w:r>
              <w:rPr>
                <w:spacing w:val="-4"/>
                <w:sz w:val="19"/>
              </w:rPr>
              <w:t xml:space="preserve"> </w:t>
            </w:r>
            <w:r>
              <w:rPr>
                <w:sz w:val="19"/>
              </w:rPr>
              <w:t>и</w:t>
            </w:r>
            <w:r>
              <w:rPr>
                <w:spacing w:val="-2"/>
                <w:sz w:val="19"/>
              </w:rPr>
              <w:t xml:space="preserve"> </w:t>
            </w:r>
            <w:r>
              <w:rPr>
                <w:sz w:val="19"/>
              </w:rPr>
              <w:t>толерантного отношения у всех участников педагогического взаимодействия к «несхожести» (различию) обучающихся.</w:t>
            </w:r>
          </w:p>
        </w:tc>
      </w:tr>
      <w:tr w:rsidR="00D61B91">
        <w:trPr>
          <w:trHeight w:val="218"/>
        </w:trPr>
        <w:tc>
          <w:tcPr>
            <w:tcW w:w="437" w:type="dxa"/>
          </w:tcPr>
          <w:p w:rsidR="00D61B91" w:rsidRDefault="00AD1018">
            <w:pPr>
              <w:pStyle w:val="TableParagraph"/>
              <w:spacing w:line="198" w:lineRule="exact"/>
              <w:ind w:left="5" w:right="69"/>
              <w:jc w:val="center"/>
              <w:rPr>
                <w:sz w:val="19"/>
              </w:rPr>
            </w:pPr>
            <w:r>
              <w:rPr>
                <w:spacing w:val="-5"/>
                <w:sz w:val="19"/>
              </w:rPr>
              <w:t>4.</w:t>
            </w:r>
          </w:p>
        </w:tc>
        <w:tc>
          <w:tcPr>
            <w:tcW w:w="9146" w:type="dxa"/>
          </w:tcPr>
          <w:p w:rsidR="00D61B91" w:rsidRDefault="00AD1018">
            <w:pPr>
              <w:pStyle w:val="TableParagraph"/>
              <w:spacing w:line="198" w:lineRule="exact"/>
              <w:ind w:left="107"/>
              <w:rPr>
                <w:sz w:val="19"/>
              </w:rPr>
            </w:pPr>
            <w:r>
              <w:rPr>
                <w:spacing w:val="-2"/>
                <w:sz w:val="19"/>
              </w:rPr>
              <w:t>Разработка</w:t>
            </w:r>
            <w:r>
              <w:rPr>
                <w:spacing w:val="7"/>
                <w:sz w:val="19"/>
              </w:rPr>
              <w:t xml:space="preserve"> </w:t>
            </w:r>
            <w:r>
              <w:rPr>
                <w:spacing w:val="-2"/>
                <w:sz w:val="19"/>
              </w:rPr>
              <w:t>новых</w:t>
            </w:r>
            <w:r>
              <w:rPr>
                <w:spacing w:val="6"/>
                <w:sz w:val="19"/>
              </w:rPr>
              <w:t xml:space="preserve"> </w:t>
            </w:r>
            <w:r>
              <w:rPr>
                <w:spacing w:val="-2"/>
                <w:sz w:val="19"/>
              </w:rPr>
              <w:t>психолого-педагогических</w:t>
            </w:r>
            <w:r>
              <w:rPr>
                <w:spacing w:val="8"/>
                <w:sz w:val="19"/>
              </w:rPr>
              <w:t xml:space="preserve"> </w:t>
            </w:r>
            <w:r>
              <w:rPr>
                <w:spacing w:val="-2"/>
                <w:sz w:val="19"/>
              </w:rPr>
              <w:t>технологий</w:t>
            </w:r>
            <w:r>
              <w:rPr>
                <w:spacing w:val="11"/>
                <w:sz w:val="19"/>
              </w:rPr>
              <w:t xml:space="preserve"> </w:t>
            </w:r>
            <w:r>
              <w:rPr>
                <w:spacing w:val="-2"/>
                <w:sz w:val="19"/>
              </w:rPr>
              <w:t>в</w:t>
            </w:r>
            <w:r>
              <w:rPr>
                <w:spacing w:val="10"/>
                <w:sz w:val="19"/>
              </w:rPr>
              <w:t xml:space="preserve"> </w:t>
            </w:r>
            <w:r>
              <w:rPr>
                <w:spacing w:val="-2"/>
                <w:sz w:val="19"/>
              </w:rPr>
              <w:t>решении</w:t>
            </w:r>
            <w:r>
              <w:rPr>
                <w:spacing w:val="7"/>
                <w:sz w:val="19"/>
              </w:rPr>
              <w:t xml:space="preserve"> </w:t>
            </w:r>
            <w:r>
              <w:rPr>
                <w:spacing w:val="-2"/>
                <w:sz w:val="19"/>
              </w:rPr>
              <w:t>образовательных</w:t>
            </w:r>
            <w:r>
              <w:rPr>
                <w:spacing w:val="6"/>
                <w:sz w:val="19"/>
              </w:rPr>
              <w:t xml:space="preserve"> </w:t>
            </w:r>
            <w:r>
              <w:rPr>
                <w:spacing w:val="-2"/>
                <w:sz w:val="19"/>
              </w:rPr>
              <w:t>задач.</w:t>
            </w:r>
          </w:p>
        </w:tc>
      </w:tr>
      <w:tr w:rsidR="00D61B91">
        <w:trPr>
          <w:trHeight w:val="436"/>
        </w:trPr>
        <w:tc>
          <w:tcPr>
            <w:tcW w:w="437" w:type="dxa"/>
          </w:tcPr>
          <w:p w:rsidR="00D61B91" w:rsidRDefault="00AD1018">
            <w:pPr>
              <w:pStyle w:val="TableParagraph"/>
              <w:spacing w:line="214" w:lineRule="exact"/>
              <w:ind w:left="5" w:right="69"/>
              <w:jc w:val="center"/>
              <w:rPr>
                <w:sz w:val="19"/>
              </w:rPr>
            </w:pPr>
            <w:r>
              <w:rPr>
                <w:spacing w:val="-5"/>
                <w:sz w:val="19"/>
              </w:rPr>
              <w:t>5.</w:t>
            </w:r>
          </w:p>
        </w:tc>
        <w:tc>
          <w:tcPr>
            <w:tcW w:w="9146" w:type="dxa"/>
          </w:tcPr>
          <w:p w:rsidR="00D61B91" w:rsidRDefault="00AD1018">
            <w:pPr>
              <w:pStyle w:val="TableParagraph"/>
              <w:spacing w:line="214" w:lineRule="exact"/>
              <w:ind w:left="107"/>
              <w:rPr>
                <w:sz w:val="19"/>
              </w:rPr>
            </w:pPr>
            <w:r>
              <w:rPr>
                <w:sz w:val="19"/>
              </w:rPr>
              <w:t>Вовлечение</w:t>
            </w:r>
            <w:r>
              <w:rPr>
                <w:spacing w:val="13"/>
                <w:sz w:val="19"/>
              </w:rPr>
              <w:t xml:space="preserve"> </w:t>
            </w:r>
            <w:r>
              <w:rPr>
                <w:sz w:val="19"/>
              </w:rPr>
              <w:t>в</w:t>
            </w:r>
            <w:r>
              <w:rPr>
                <w:spacing w:val="14"/>
                <w:sz w:val="19"/>
              </w:rPr>
              <w:t xml:space="preserve"> </w:t>
            </w:r>
            <w:r>
              <w:rPr>
                <w:sz w:val="19"/>
              </w:rPr>
              <w:t>процесс</w:t>
            </w:r>
            <w:r>
              <w:rPr>
                <w:spacing w:val="13"/>
                <w:sz w:val="19"/>
              </w:rPr>
              <w:t xml:space="preserve"> </w:t>
            </w:r>
            <w:r>
              <w:rPr>
                <w:sz w:val="19"/>
              </w:rPr>
              <w:t>развития</w:t>
            </w:r>
            <w:r>
              <w:rPr>
                <w:spacing w:val="13"/>
                <w:sz w:val="19"/>
              </w:rPr>
              <w:t xml:space="preserve"> </w:t>
            </w:r>
            <w:r>
              <w:rPr>
                <w:sz w:val="19"/>
              </w:rPr>
              <w:t>инклюзивного</w:t>
            </w:r>
            <w:r>
              <w:rPr>
                <w:spacing w:val="13"/>
                <w:sz w:val="19"/>
              </w:rPr>
              <w:t xml:space="preserve"> </w:t>
            </w:r>
            <w:r>
              <w:rPr>
                <w:sz w:val="19"/>
              </w:rPr>
              <w:t>образования</w:t>
            </w:r>
            <w:r>
              <w:rPr>
                <w:spacing w:val="13"/>
                <w:sz w:val="19"/>
              </w:rPr>
              <w:t xml:space="preserve"> </w:t>
            </w:r>
            <w:r>
              <w:rPr>
                <w:sz w:val="19"/>
              </w:rPr>
              <w:t>представителей</w:t>
            </w:r>
            <w:r>
              <w:rPr>
                <w:spacing w:val="17"/>
                <w:sz w:val="19"/>
              </w:rPr>
              <w:t xml:space="preserve"> </w:t>
            </w:r>
            <w:r>
              <w:rPr>
                <w:sz w:val="19"/>
              </w:rPr>
              <w:t>родительской</w:t>
            </w:r>
            <w:r>
              <w:rPr>
                <w:spacing w:val="14"/>
                <w:sz w:val="19"/>
              </w:rPr>
              <w:t xml:space="preserve"> </w:t>
            </w:r>
            <w:r>
              <w:rPr>
                <w:spacing w:val="-2"/>
                <w:sz w:val="19"/>
              </w:rPr>
              <w:t>общественности,</w:t>
            </w:r>
          </w:p>
          <w:p w:rsidR="00D61B91" w:rsidRDefault="00AD1018">
            <w:pPr>
              <w:pStyle w:val="TableParagraph"/>
              <w:spacing w:line="203" w:lineRule="exact"/>
              <w:ind w:left="107"/>
              <w:rPr>
                <w:sz w:val="19"/>
              </w:rPr>
            </w:pPr>
            <w:r>
              <w:rPr>
                <w:sz w:val="19"/>
              </w:rPr>
              <w:t>общественных</w:t>
            </w:r>
            <w:r>
              <w:rPr>
                <w:spacing w:val="-12"/>
                <w:sz w:val="19"/>
              </w:rPr>
              <w:t xml:space="preserve"> </w:t>
            </w:r>
            <w:r>
              <w:rPr>
                <w:sz w:val="19"/>
              </w:rPr>
              <w:t>организаций</w:t>
            </w:r>
            <w:r>
              <w:rPr>
                <w:spacing w:val="-11"/>
                <w:sz w:val="19"/>
              </w:rPr>
              <w:t xml:space="preserve"> </w:t>
            </w:r>
            <w:r>
              <w:rPr>
                <w:sz w:val="19"/>
              </w:rPr>
              <w:t>и</w:t>
            </w:r>
            <w:r>
              <w:rPr>
                <w:spacing w:val="-10"/>
                <w:sz w:val="19"/>
              </w:rPr>
              <w:t xml:space="preserve"> </w:t>
            </w:r>
            <w:r>
              <w:rPr>
                <w:sz w:val="19"/>
              </w:rPr>
              <w:t>других</w:t>
            </w:r>
            <w:r>
              <w:rPr>
                <w:spacing w:val="-11"/>
                <w:sz w:val="19"/>
              </w:rPr>
              <w:t xml:space="preserve"> </w:t>
            </w:r>
            <w:r>
              <w:rPr>
                <w:sz w:val="19"/>
              </w:rPr>
              <w:t>заинтересованных</w:t>
            </w:r>
            <w:r>
              <w:rPr>
                <w:spacing w:val="-10"/>
                <w:sz w:val="19"/>
              </w:rPr>
              <w:t xml:space="preserve"> </w:t>
            </w:r>
            <w:r>
              <w:rPr>
                <w:spacing w:val="-2"/>
                <w:sz w:val="19"/>
              </w:rPr>
              <w:t>участников.</w:t>
            </w:r>
          </w:p>
        </w:tc>
      </w:tr>
    </w:tbl>
    <w:p w:rsidR="00D61B91" w:rsidRDefault="00AD1018">
      <w:pPr>
        <w:pStyle w:val="a3"/>
        <w:spacing w:before="225"/>
        <w:ind w:left="1020" w:firstLine="0"/>
      </w:pPr>
      <w:r>
        <w:t>Итак,</w:t>
      </w:r>
      <w:r>
        <w:rPr>
          <w:spacing w:val="-8"/>
        </w:rPr>
        <w:t xml:space="preserve"> </w:t>
      </w:r>
      <w:r>
        <w:t>психологическая</w:t>
      </w:r>
      <w:r>
        <w:rPr>
          <w:spacing w:val="-8"/>
        </w:rPr>
        <w:t xml:space="preserve"> </w:t>
      </w:r>
      <w:r>
        <w:t>поддержка</w:t>
      </w:r>
      <w:r>
        <w:rPr>
          <w:spacing w:val="-8"/>
        </w:rPr>
        <w:t xml:space="preserve"> </w:t>
      </w:r>
      <w:r>
        <w:t>педагогов</w:t>
      </w:r>
      <w:r>
        <w:rPr>
          <w:spacing w:val="-8"/>
        </w:rPr>
        <w:t xml:space="preserve"> </w:t>
      </w:r>
      <w:r>
        <w:t>включает</w:t>
      </w:r>
      <w:r>
        <w:rPr>
          <w:spacing w:val="-7"/>
        </w:rPr>
        <w:t xml:space="preserve"> </w:t>
      </w:r>
      <w:r>
        <w:t>в</w:t>
      </w:r>
      <w:r>
        <w:rPr>
          <w:spacing w:val="-6"/>
        </w:rPr>
        <w:t xml:space="preserve"> </w:t>
      </w:r>
      <w:r>
        <w:rPr>
          <w:spacing w:val="-2"/>
        </w:rPr>
        <w:t>себя:</w:t>
      </w:r>
    </w:p>
    <w:p w:rsidR="00D61B91" w:rsidRDefault="00AD1018" w:rsidP="00AD1018">
      <w:pPr>
        <w:pStyle w:val="a5"/>
        <w:numPr>
          <w:ilvl w:val="1"/>
          <w:numId w:val="4"/>
        </w:numPr>
        <w:tabs>
          <w:tab w:val="left" w:pos="1304"/>
        </w:tabs>
        <w:spacing w:before="1"/>
        <w:ind w:right="308" w:firstLine="566"/>
        <w:jc w:val="both"/>
        <w:rPr>
          <w:sz w:val="20"/>
        </w:rPr>
      </w:pPr>
      <w:r>
        <w:rPr>
          <w:sz w:val="20"/>
        </w:rPr>
        <w:t>развитие психолого-педагогической компетентности (овладение новыми и специальными знаниями, добровольное согласие учителя принять особого ребенка, принятие ответственности</w:t>
      </w:r>
      <w:r>
        <w:rPr>
          <w:spacing w:val="-1"/>
          <w:sz w:val="20"/>
        </w:rPr>
        <w:t xml:space="preserve"> </w:t>
      </w:r>
      <w:r>
        <w:rPr>
          <w:sz w:val="20"/>
        </w:rPr>
        <w:t>за результаты педагогиче-ской деятельности, опора на ресурсы);</w:t>
      </w:r>
    </w:p>
    <w:p w:rsidR="00D61B91" w:rsidRDefault="00AD1018" w:rsidP="00AD1018">
      <w:pPr>
        <w:pStyle w:val="a5"/>
        <w:numPr>
          <w:ilvl w:val="1"/>
          <w:numId w:val="4"/>
        </w:numPr>
        <w:tabs>
          <w:tab w:val="left" w:pos="1304"/>
        </w:tabs>
        <w:ind w:right="307" w:firstLine="566"/>
        <w:jc w:val="both"/>
        <w:rPr>
          <w:sz w:val="20"/>
        </w:rPr>
      </w:pPr>
      <w:r>
        <w:rPr>
          <w:sz w:val="20"/>
        </w:rPr>
        <w:t>работа в команде спец</w:t>
      </w:r>
      <w:r>
        <w:rPr>
          <w:sz w:val="20"/>
        </w:rPr>
        <w:t>иалистов, реализующих инклюзивную практику (обучение, обмен информаци-ей, проведение совместных учебных и вне учебных мероприятий с детьми, родителями).</w:t>
      </w:r>
    </w:p>
    <w:p w:rsidR="00D61B91" w:rsidRDefault="00AD1018">
      <w:pPr>
        <w:pStyle w:val="a3"/>
        <w:ind w:right="307"/>
      </w:pPr>
      <w:r>
        <w:t>Результатом психолого-педагогического сопровождения – является развитие и саморазвитие личности педагог</w:t>
      </w:r>
      <w:r>
        <w:t xml:space="preserve">а, реализация его психолого-педагогических способностей, знаний, умений, навыков, обеспечение про-фессионального самосохранения, удовлетворенность трудом и повышение эффективности профессиональной </w:t>
      </w:r>
      <w:r>
        <w:rPr>
          <w:spacing w:val="-2"/>
        </w:rPr>
        <w:t>деятельности.</w:t>
      </w:r>
    </w:p>
    <w:p w:rsidR="00D61B91" w:rsidRDefault="00AD1018">
      <w:pPr>
        <w:pStyle w:val="a3"/>
        <w:ind w:right="309"/>
      </w:pPr>
      <w:r>
        <w:t>Таким образом,</w:t>
      </w:r>
      <w:r>
        <w:rPr>
          <w:spacing w:val="13"/>
        </w:rPr>
        <w:t xml:space="preserve"> </w:t>
      </w:r>
      <w:r>
        <w:t>инклюзия</w:t>
      </w:r>
      <w:r>
        <w:rPr>
          <w:spacing w:val="14"/>
        </w:rPr>
        <w:t xml:space="preserve"> </w:t>
      </w:r>
      <w:r>
        <w:t>–</w:t>
      </w:r>
      <w:r>
        <w:rPr>
          <w:spacing w:val="13"/>
        </w:rPr>
        <w:t xml:space="preserve"> </w:t>
      </w:r>
      <w:r>
        <w:t>это комплекс серьезных изменений:</w:t>
      </w:r>
      <w:r>
        <w:rPr>
          <w:spacing w:val="13"/>
        </w:rPr>
        <w:t xml:space="preserve"> </w:t>
      </w:r>
      <w:r>
        <w:t>изменений во всей школьной системе,</w:t>
      </w:r>
      <w:r>
        <w:rPr>
          <w:spacing w:val="40"/>
        </w:rPr>
        <w:t xml:space="preserve"> </w:t>
      </w:r>
      <w:r>
        <w:t>в ценностных установках, в понимании роли учителя, родителей и в педагогике вообще. Необходимость гиб-кой,</w:t>
      </w:r>
      <w:r>
        <w:rPr>
          <w:spacing w:val="24"/>
        </w:rPr>
        <w:t xml:space="preserve"> </w:t>
      </w:r>
      <w:r>
        <w:t>быстрой</w:t>
      </w:r>
      <w:r>
        <w:rPr>
          <w:spacing w:val="25"/>
        </w:rPr>
        <w:t xml:space="preserve"> </w:t>
      </w:r>
      <w:r>
        <w:t>настройки</w:t>
      </w:r>
      <w:r>
        <w:rPr>
          <w:spacing w:val="24"/>
        </w:rPr>
        <w:t xml:space="preserve"> </w:t>
      </w:r>
      <w:r>
        <w:t>и</w:t>
      </w:r>
      <w:r>
        <w:rPr>
          <w:spacing w:val="27"/>
        </w:rPr>
        <w:t xml:space="preserve"> </w:t>
      </w:r>
      <w:r>
        <w:t>реагирования</w:t>
      </w:r>
      <w:r>
        <w:rPr>
          <w:spacing w:val="23"/>
        </w:rPr>
        <w:t xml:space="preserve"> </w:t>
      </w:r>
      <w:r>
        <w:t>в</w:t>
      </w:r>
      <w:r>
        <w:rPr>
          <w:spacing w:val="25"/>
        </w:rPr>
        <w:t xml:space="preserve"> </w:t>
      </w:r>
      <w:r>
        <w:t>межличностном</w:t>
      </w:r>
      <w:r>
        <w:rPr>
          <w:spacing w:val="24"/>
        </w:rPr>
        <w:t xml:space="preserve"> </w:t>
      </w:r>
      <w:r>
        <w:t>взаимодействии</w:t>
      </w:r>
      <w:r>
        <w:rPr>
          <w:spacing w:val="25"/>
        </w:rPr>
        <w:t xml:space="preserve"> </w:t>
      </w:r>
      <w:r>
        <w:t>предъявляет</w:t>
      </w:r>
      <w:r>
        <w:rPr>
          <w:spacing w:val="25"/>
        </w:rPr>
        <w:t xml:space="preserve"> </w:t>
      </w:r>
      <w:r>
        <w:t>выс</w:t>
      </w:r>
      <w:r>
        <w:t>окие</w:t>
      </w:r>
      <w:r>
        <w:rPr>
          <w:spacing w:val="23"/>
        </w:rPr>
        <w:t xml:space="preserve"> </w:t>
      </w:r>
      <w:r>
        <w:t>требования к личностным характеристикам специалиста инклюзивного образования.</w:t>
      </w:r>
    </w:p>
    <w:p w:rsidR="00D61B91" w:rsidRDefault="00D61B91">
      <w:pPr>
        <w:pStyle w:val="a3"/>
        <w:sectPr w:rsidR="00D61B91">
          <w:footerReference w:type="default" r:id="rId745"/>
          <w:pgSz w:w="11910" w:h="16840"/>
          <w:pgMar w:top="1040" w:right="708" w:bottom="1340" w:left="850" w:header="0" w:footer="1159" w:gutter="0"/>
          <w:cols w:space="720"/>
        </w:sectPr>
      </w:pPr>
    </w:p>
    <w:p w:rsidR="00D61B91" w:rsidRDefault="00AD1018">
      <w:pPr>
        <w:pStyle w:val="a3"/>
        <w:spacing w:before="67"/>
        <w:ind w:left="170" w:right="588"/>
      </w:pPr>
      <w:r>
        <w:lastRenderedPageBreak/>
        <w:t>Педагог сегодня должен обладать высокими показателями профессиональной социальной адаптирован-ности, личностной</w:t>
      </w:r>
      <w:r>
        <w:rPr>
          <w:spacing w:val="-2"/>
        </w:rPr>
        <w:t xml:space="preserve"> </w:t>
      </w:r>
      <w:r>
        <w:t>мобильности,</w:t>
      </w:r>
      <w:r>
        <w:rPr>
          <w:spacing w:val="-1"/>
        </w:rPr>
        <w:t xml:space="preserve"> </w:t>
      </w:r>
      <w:r>
        <w:t>эмпатийности,</w:t>
      </w:r>
      <w:r>
        <w:rPr>
          <w:spacing w:val="-1"/>
        </w:rPr>
        <w:t xml:space="preserve"> </w:t>
      </w:r>
      <w:r>
        <w:t>рефлексивности; коммуникативными</w:t>
      </w:r>
      <w:r>
        <w:rPr>
          <w:spacing w:val="-2"/>
        </w:rPr>
        <w:t xml:space="preserve"> </w:t>
      </w:r>
      <w:r>
        <w:t>и организаторскими спо-собностями; быть носителем гуманистических ценностей и идеало</w:t>
      </w:r>
      <w:r>
        <w:t>в.</w:t>
      </w:r>
    </w:p>
    <w:p w:rsidR="00D61B91" w:rsidRDefault="00AD1018">
      <w:pPr>
        <w:pStyle w:val="a3"/>
        <w:spacing w:before="2"/>
        <w:ind w:left="170" w:right="590"/>
      </w:pPr>
      <w:r>
        <w:t>Одной из основных задач для страны является образование обучающихся с ограниченными возможно-стями здоровья. Это создание таких условий инклюзивного общества, где каждый сможет чувствовать при-частность и востребованность своих действий.</w:t>
      </w:r>
    </w:p>
    <w:p w:rsidR="00D61B91" w:rsidRDefault="00D61B91">
      <w:pPr>
        <w:pStyle w:val="a3"/>
        <w:spacing w:before="4"/>
        <w:ind w:left="0" w:firstLine="0"/>
        <w:jc w:val="left"/>
      </w:pPr>
    </w:p>
    <w:p w:rsidR="00D61B91" w:rsidRDefault="00AD1018">
      <w:pPr>
        <w:spacing w:line="217" w:lineRule="exact"/>
        <w:ind w:left="170"/>
        <w:jc w:val="both"/>
        <w:rPr>
          <w:b/>
          <w:sz w:val="19"/>
        </w:rPr>
      </w:pPr>
      <w:r>
        <w:rPr>
          <w:b/>
          <w:spacing w:val="-2"/>
          <w:sz w:val="19"/>
        </w:rPr>
        <w:t>Список</w:t>
      </w:r>
      <w:r>
        <w:rPr>
          <w:b/>
          <w:spacing w:val="3"/>
          <w:sz w:val="19"/>
        </w:rPr>
        <w:t xml:space="preserve"> </w:t>
      </w:r>
      <w:r>
        <w:rPr>
          <w:b/>
          <w:spacing w:val="-2"/>
          <w:sz w:val="19"/>
        </w:rPr>
        <w:t>использ</w:t>
      </w:r>
      <w:r>
        <w:rPr>
          <w:b/>
          <w:spacing w:val="-2"/>
          <w:sz w:val="19"/>
        </w:rPr>
        <w:t>ованных</w:t>
      </w:r>
      <w:r>
        <w:rPr>
          <w:b/>
          <w:spacing w:val="7"/>
          <w:sz w:val="19"/>
        </w:rPr>
        <w:t xml:space="preserve"> </w:t>
      </w:r>
      <w:r>
        <w:rPr>
          <w:b/>
          <w:spacing w:val="-2"/>
          <w:sz w:val="19"/>
        </w:rPr>
        <w:t>источников:</w:t>
      </w:r>
    </w:p>
    <w:p w:rsidR="00D61B91" w:rsidRDefault="00AD1018" w:rsidP="00AD1018">
      <w:pPr>
        <w:pStyle w:val="a5"/>
        <w:numPr>
          <w:ilvl w:val="0"/>
          <w:numId w:val="3"/>
        </w:numPr>
        <w:tabs>
          <w:tab w:val="left" w:pos="451"/>
          <w:tab w:val="left" w:pos="453"/>
        </w:tabs>
        <w:ind w:right="596"/>
        <w:jc w:val="both"/>
        <w:rPr>
          <w:sz w:val="19"/>
        </w:rPr>
      </w:pPr>
      <w:r>
        <w:rPr>
          <w:sz w:val="19"/>
        </w:rPr>
        <w:t>Кашапо,</w:t>
      </w:r>
      <w:r>
        <w:rPr>
          <w:spacing w:val="40"/>
          <w:sz w:val="19"/>
        </w:rPr>
        <w:t xml:space="preserve"> </w:t>
      </w:r>
      <w:r>
        <w:rPr>
          <w:sz w:val="19"/>
        </w:rPr>
        <w:t>М.М.</w:t>
      </w:r>
      <w:r>
        <w:rPr>
          <w:spacing w:val="40"/>
          <w:sz w:val="19"/>
        </w:rPr>
        <w:t xml:space="preserve"> </w:t>
      </w:r>
      <w:r>
        <w:rPr>
          <w:sz w:val="19"/>
        </w:rPr>
        <w:t>Психология</w:t>
      </w:r>
      <w:r>
        <w:rPr>
          <w:spacing w:val="40"/>
          <w:sz w:val="19"/>
        </w:rPr>
        <w:t xml:space="preserve"> </w:t>
      </w:r>
      <w:r>
        <w:rPr>
          <w:sz w:val="19"/>
        </w:rPr>
        <w:t>профессионального</w:t>
      </w:r>
      <w:r>
        <w:rPr>
          <w:spacing w:val="40"/>
          <w:sz w:val="19"/>
        </w:rPr>
        <w:t xml:space="preserve"> </w:t>
      </w:r>
      <w:r>
        <w:rPr>
          <w:sz w:val="19"/>
        </w:rPr>
        <w:t>педагогического</w:t>
      </w:r>
      <w:r>
        <w:rPr>
          <w:spacing w:val="40"/>
          <w:sz w:val="19"/>
        </w:rPr>
        <w:t xml:space="preserve"> </w:t>
      </w:r>
      <w:r>
        <w:rPr>
          <w:sz w:val="19"/>
        </w:rPr>
        <w:t>мышления:</w:t>
      </w:r>
      <w:r>
        <w:rPr>
          <w:spacing w:val="40"/>
          <w:sz w:val="19"/>
        </w:rPr>
        <w:t xml:space="preserve"> </w:t>
      </w:r>
      <w:r>
        <w:rPr>
          <w:sz w:val="19"/>
        </w:rPr>
        <w:t>дисс.</w:t>
      </w:r>
      <w:r>
        <w:rPr>
          <w:spacing w:val="40"/>
          <w:sz w:val="19"/>
        </w:rPr>
        <w:t xml:space="preserve"> </w:t>
      </w:r>
      <w:r>
        <w:rPr>
          <w:sz w:val="19"/>
        </w:rPr>
        <w:t>…</w:t>
      </w:r>
      <w:r>
        <w:rPr>
          <w:spacing w:val="40"/>
          <w:sz w:val="19"/>
        </w:rPr>
        <w:t xml:space="preserve"> </w:t>
      </w:r>
      <w:r>
        <w:rPr>
          <w:sz w:val="19"/>
        </w:rPr>
        <w:t>докт.</w:t>
      </w:r>
      <w:r>
        <w:rPr>
          <w:spacing w:val="40"/>
          <w:sz w:val="19"/>
        </w:rPr>
        <w:t xml:space="preserve"> </w:t>
      </w:r>
      <w:r>
        <w:rPr>
          <w:sz w:val="19"/>
        </w:rPr>
        <w:t>психол.</w:t>
      </w:r>
      <w:r>
        <w:rPr>
          <w:spacing w:val="40"/>
          <w:sz w:val="19"/>
        </w:rPr>
        <w:t xml:space="preserve"> </w:t>
      </w:r>
      <w:r>
        <w:rPr>
          <w:sz w:val="19"/>
        </w:rPr>
        <w:t>наук</w:t>
      </w:r>
      <w:r>
        <w:rPr>
          <w:spacing w:val="40"/>
          <w:sz w:val="19"/>
        </w:rPr>
        <w:t xml:space="preserve"> </w:t>
      </w:r>
      <w:r>
        <w:rPr>
          <w:sz w:val="19"/>
        </w:rPr>
        <w:t>/ М.М. Кашапов. – Ярославль: ЯрГУн-т им. П.Г. Демидова, 2000. – 447 с.</w:t>
      </w:r>
    </w:p>
    <w:p w:rsidR="00D61B91" w:rsidRDefault="00AD1018" w:rsidP="00AD1018">
      <w:pPr>
        <w:pStyle w:val="a5"/>
        <w:numPr>
          <w:ilvl w:val="0"/>
          <w:numId w:val="3"/>
        </w:numPr>
        <w:tabs>
          <w:tab w:val="left" w:pos="451"/>
          <w:tab w:val="left" w:pos="453"/>
        </w:tabs>
        <w:ind w:right="594"/>
        <w:jc w:val="both"/>
        <w:rPr>
          <w:sz w:val="19"/>
        </w:rPr>
      </w:pPr>
      <w:r>
        <w:rPr>
          <w:sz w:val="19"/>
        </w:rPr>
        <w:t>Лошакова, И.И. Интеграция в условиях дифференциации: проблемы инклюзивного обучения детей-инвалидов / И.И.</w:t>
      </w:r>
      <w:r>
        <w:rPr>
          <w:spacing w:val="-8"/>
          <w:sz w:val="19"/>
        </w:rPr>
        <w:t xml:space="preserve"> </w:t>
      </w:r>
      <w:r>
        <w:rPr>
          <w:sz w:val="19"/>
        </w:rPr>
        <w:t>Лошакова,</w:t>
      </w:r>
      <w:r>
        <w:rPr>
          <w:spacing w:val="-6"/>
          <w:sz w:val="19"/>
        </w:rPr>
        <w:t xml:space="preserve"> </w:t>
      </w:r>
      <w:r>
        <w:rPr>
          <w:sz w:val="19"/>
        </w:rPr>
        <w:t>Е.Р.</w:t>
      </w:r>
      <w:r>
        <w:rPr>
          <w:spacing w:val="-6"/>
          <w:sz w:val="19"/>
        </w:rPr>
        <w:t xml:space="preserve"> </w:t>
      </w:r>
      <w:r>
        <w:rPr>
          <w:sz w:val="19"/>
        </w:rPr>
        <w:t>Ярская-Смирнова</w:t>
      </w:r>
      <w:r>
        <w:rPr>
          <w:spacing w:val="-8"/>
          <w:sz w:val="19"/>
        </w:rPr>
        <w:t xml:space="preserve"> </w:t>
      </w:r>
      <w:r>
        <w:rPr>
          <w:sz w:val="19"/>
        </w:rPr>
        <w:t>//</w:t>
      </w:r>
      <w:r>
        <w:rPr>
          <w:spacing w:val="-6"/>
          <w:sz w:val="19"/>
        </w:rPr>
        <w:t xml:space="preserve"> </w:t>
      </w:r>
      <w:r>
        <w:rPr>
          <w:sz w:val="19"/>
        </w:rPr>
        <w:t>Социально-психологические</w:t>
      </w:r>
      <w:r>
        <w:rPr>
          <w:spacing w:val="-6"/>
          <w:sz w:val="19"/>
        </w:rPr>
        <w:t xml:space="preserve"> </w:t>
      </w:r>
      <w:r>
        <w:rPr>
          <w:sz w:val="19"/>
        </w:rPr>
        <w:t>проблемы</w:t>
      </w:r>
      <w:r>
        <w:rPr>
          <w:spacing w:val="-8"/>
          <w:sz w:val="19"/>
        </w:rPr>
        <w:t xml:space="preserve"> </w:t>
      </w:r>
      <w:r>
        <w:rPr>
          <w:sz w:val="19"/>
        </w:rPr>
        <w:t>образования</w:t>
      </w:r>
      <w:r>
        <w:rPr>
          <w:spacing w:val="-7"/>
          <w:sz w:val="19"/>
        </w:rPr>
        <w:t xml:space="preserve"> </w:t>
      </w:r>
      <w:r>
        <w:rPr>
          <w:sz w:val="19"/>
        </w:rPr>
        <w:t>нетипичных</w:t>
      </w:r>
      <w:r>
        <w:rPr>
          <w:spacing w:val="-7"/>
          <w:sz w:val="19"/>
        </w:rPr>
        <w:t xml:space="preserve"> </w:t>
      </w:r>
      <w:r>
        <w:rPr>
          <w:sz w:val="19"/>
        </w:rPr>
        <w:t>детей.</w:t>
      </w:r>
      <w:r>
        <w:rPr>
          <w:spacing w:val="-6"/>
          <w:sz w:val="19"/>
        </w:rPr>
        <w:t xml:space="preserve"> </w:t>
      </w:r>
      <w:r>
        <w:rPr>
          <w:sz w:val="19"/>
        </w:rPr>
        <w:t>– Саратов: Изд-во Пед. ин-та СГУ, 2002. – С. 15-21</w:t>
      </w:r>
      <w:r>
        <w:rPr>
          <w:sz w:val="19"/>
        </w:rPr>
        <w:t>.</w:t>
      </w:r>
    </w:p>
    <w:p w:rsidR="00D61B91" w:rsidRDefault="00AD1018" w:rsidP="00AD1018">
      <w:pPr>
        <w:pStyle w:val="a5"/>
        <w:numPr>
          <w:ilvl w:val="0"/>
          <w:numId w:val="3"/>
        </w:numPr>
        <w:tabs>
          <w:tab w:val="left" w:pos="451"/>
          <w:tab w:val="left" w:pos="453"/>
        </w:tabs>
        <w:spacing w:line="242" w:lineRule="auto"/>
        <w:ind w:right="595"/>
        <w:rPr>
          <w:sz w:val="19"/>
        </w:rPr>
      </w:pPr>
      <w:r>
        <w:rPr>
          <w:sz w:val="19"/>
        </w:rPr>
        <w:t>Назарова, Н. Интегрированное (инклюзивное) образование: генезис и проблемы внедрения / Н. Назарова // Соци-альная педагогика. – 2010. – № 1. – С. 77-87.</w:t>
      </w:r>
    </w:p>
    <w:p w:rsidR="00D61B91" w:rsidRDefault="00AD1018" w:rsidP="00AD1018">
      <w:pPr>
        <w:pStyle w:val="a5"/>
        <w:numPr>
          <w:ilvl w:val="0"/>
          <w:numId w:val="3"/>
        </w:numPr>
        <w:tabs>
          <w:tab w:val="left" w:pos="451"/>
          <w:tab w:val="left" w:pos="453"/>
        </w:tabs>
        <w:ind w:right="609"/>
        <w:rPr>
          <w:sz w:val="19"/>
        </w:rPr>
      </w:pPr>
      <w:r>
        <w:rPr>
          <w:sz w:val="19"/>
        </w:rPr>
        <w:t>Ожегов, С.И. Толковый словарь русского языка: около 100 000 слов, терминов и фразеологических выражен</w:t>
      </w:r>
      <w:r>
        <w:rPr>
          <w:sz w:val="19"/>
        </w:rPr>
        <w:t>ий / С.И. Ожегов; под ред. Л.И. Скворцов. – М.: ОНИКС-ЛИТ; Мир и Образование, 2012. – 1376 c. – С. 17.</w:t>
      </w:r>
    </w:p>
    <w:p w:rsidR="00D61B91" w:rsidRDefault="00AD1018" w:rsidP="00AD1018">
      <w:pPr>
        <w:pStyle w:val="a5"/>
        <w:numPr>
          <w:ilvl w:val="0"/>
          <w:numId w:val="3"/>
        </w:numPr>
        <w:tabs>
          <w:tab w:val="left" w:pos="451"/>
          <w:tab w:val="left" w:pos="453"/>
        </w:tabs>
        <w:ind w:right="593"/>
        <w:rPr>
          <w:sz w:val="19"/>
        </w:rPr>
      </w:pPr>
      <w:r>
        <w:rPr>
          <w:sz w:val="19"/>
        </w:rPr>
        <w:t>Романов, П.В. Политика инвалидности: Социальное гражданство инвалидов в современной России / П.В. Рома-нов, Е.Р. Ярская-Смирнова. – Саратов: Научная книг</w:t>
      </w:r>
      <w:r>
        <w:rPr>
          <w:sz w:val="19"/>
        </w:rPr>
        <w:t>а, 2006. – 265 с.</w:t>
      </w:r>
    </w:p>
    <w:p w:rsidR="00D61B91" w:rsidRDefault="00D61B91">
      <w:pPr>
        <w:pStyle w:val="a5"/>
        <w:rPr>
          <w:sz w:val="19"/>
        </w:rPr>
        <w:sectPr w:rsidR="00D61B91">
          <w:footerReference w:type="default" r:id="rId746"/>
          <w:pgSz w:w="11910" w:h="16840"/>
          <w:pgMar w:top="1040" w:right="708" w:bottom="1340" w:left="850" w:header="0" w:footer="1159" w:gutter="0"/>
          <w:cols w:space="720"/>
        </w:sectPr>
      </w:pPr>
    </w:p>
    <w:p w:rsidR="00D61B91" w:rsidRDefault="00AD1018">
      <w:pPr>
        <w:pStyle w:val="a3"/>
        <w:spacing w:before="74"/>
        <w:ind w:firstLine="0"/>
        <w:jc w:val="left"/>
        <w:rPr>
          <w:rFonts w:ascii="Cambria" w:hAnsi="Cambria"/>
        </w:rPr>
      </w:pPr>
      <w:r>
        <w:rPr>
          <w:rFonts w:ascii="Cambria" w:hAnsi="Cambria"/>
        </w:rPr>
        <w:lastRenderedPageBreak/>
        <w:t>УДК</w:t>
      </w:r>
      <w:r>
        <w:rPr>
          <w:rFonts w:ascii="Cambria" w:hAnsi="Cambria"/>
          <w:spacing w:val="-6"/>
        </w:rPr>
        <w:t xml:space="preserve"> </w:t>
      </w:r>
      <w:r>
        <w:rPr>
          <w:rFonts w:ascii="Cambria" w:hAnsi="Cambria"/>
          <w:spacing w:val="-2"/>
        </w:rPr>
        <w:t>373.2</w:t>
      </w:r>
    </w:p>
    <w:p w:rsidR="00D61B91" w:rsidRDefault="00AD1018">
      <w:pPr>
        <w:pStyle w:val="a3"/>
        <w:spacing w:before="98"/>
        <w:ind w:left="0" w:firstLine="0"/>
        <w:jc w:val="left"/>
        <w:rPr>
          <w:rFonts w:ascii="Cambria"/>
          <w:sz w:val="18"/>
        </w:rPr>
      </w:pPr>
      <w:r>
        <w:br w:type="column"/>
      </w:r>
    </w:p>
    <w:p w:rsidR="00D61B91" w:rsidRDefault="00AD1018">
      <w:pPr>
        <w:ind w:left="5867" w:right="309" w:firstLine="120"/>
        <w:jc w:val="right"/>
        <w:rPr>
          <w:rFonts w:ascii="Cambria" w:hAnsi="Cambria"/>
          <w:sz w:val="18"/>
        </w:rPr>
      </w:pPr>
      <w:r>
        <w:rPr>
          <w:rFonts w:ascii="Cambria" w:hAnsi="Cambria"/>
          <w:b/>
          <w:i/>
          <w:sz w:val="20"/>
        </w:rPr>
        <w:t>Байжаксина</w:t>
      </w:r>
      <w:r>
        <w:rPr>
          <w:rFonts w:ascii="Cambria" w:hAnsi="Cambria"/>
          <w:b/>
          <w:i/>
          <w:spacing w:val="-12"/>
          <w:sz w:val="20"/>
        </w:rPr>
        <w:t xml:space="preserve"> </w:t>
      </w:r>
      <w:r>
        <w:rPr>
          <w:rFonts w:ascii="Cambria" w:hAnsi="Cambria"/>
          <w:b/>
          <w:i/>
          <w:sz w:val="20"/>
        </w:rPr>
        <w:t>А.С.,</w:t>
      </w:r>
      <w:r>
        <w:rPr>
          <w:rFonts w:ascii="Cambria" w:hAnsi="Cambria"/>
          <w:b/>
          <w:i/>
          <w:spacing w:val="-11"/>
          <w:sz w:val="20"/>
        </w:rPr>
        <w:t xml:space="preserve"> </w:t>
      </w:r>
      <w:r>
        <w:rPr>
          <w:rFonts w:ascii="Cambria" w:hAnsi="Cambria"/>
          <w:sz w:val="18"/>
        </w:rPr>
        <w:t>магистрант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3"/>
          <w:sz w:val="18"/>
        </w:rPr>
        <w:t xml:space="preserve"> </w:t>
      </w:r>
      <w:r>
        <w:rPr>
          <w:rFonts w:ascii="Cambria" w:hAnsi="Cambria"/>
          <w:sz w:val="18"/>
        </w:rPr>
        <w:t>университет»</w:t>
      </w:r>
    </w:p>
    <w:p w:rsidR="00D61B91" w:rsidRDefault="00AD1018">
      <w:pPr>
        <w:spacing w:line="210" w:lineRule="exact"/>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AD1018">
      <w:pPr>
        <w:spacing w:before="3" w:line="232" w:lineRule="exact"/>
        <w:ind w:right="312"/>
        <w:jc w:val="right"/>
        <w:rPr>
          <w:rFonts w:ascii="Cambria" w:hAnsi="Cambria"/>
          <w:b/>
          <w:i/>
          <w:sz w:val="20"/>
        </w:rPr>
      </w:pPr>
      <w:r>
        <w:rPr>
          <w:rFonts w:ascii="Cambria" w:hAnsi="Cambria"/>
          <w:i/>
          <w:sz w:val="18"/>
        </w:rPr>
        <w:t>Научный</w:t>
      </w:r>
      <w:r>
        <w:rPr>
          <w:rFonts w:ascii="Cambria" w:hAnsi="Cambria"/>
          <w:i/>
          <w:spacing w:val="-6"/>
          <w:sz w:val="18"/>
        </w:rPr>
        <w:t xml:space="preserve"> </w:t>
      </w:r>
      <w:r>
        <w:rPr>
          <w:rFonts w:ascii="Cambria" w:hAnsi="Cambria"/>
          <w:i/>
          <w:sz w:val="18"/>
        </w:rPr>
        <w:t>руководитель:</w:t>
      </w:r>
      <w:r>
        <w:rPr>
          <w:rFonts w:ascii="Cambria" w:hAnsi="Cambria"/>
          <w:i/>
          <w:spacing w:val="-6"/>
          <w:sz w:val="18"/>
        </w:rPr>
        <w:t xml:space="preserve"> </w:t>
      </w:r>
      <w:r>
        <w:rPr>
          <w:rFonts w:ascii="Cambria" w:hAnsi="Cambria"/>
          <w:b/>
          <w:i/>
          <w:sz w:val="20"/>
        </w:rPr>
        <w:t>Зырянова</w:t>
      </w:r>
      <w:r>
        <w:rPr>
          <w:rFonts w:ascii="Cambria" w:hAnsi="Cambria"/>
          <w:b/>
          <w:i/>
          <w:spacing w:val="-9"/>
          <w:sz w:val="20"/>
        </w:rPr>
        <w:t xml:space="preserve"> </w:t>
      </w:r>
      <w:r>
        <w:rPr>
          <w:rFonts w:ascii="Cambria" w:hAnsi="Cambria"/>
          <w:b/>
          <w:i/>
          <w:spacing w:val="-4"/>
          <w:sz w:val="20"/>
        </w:rPr>
        <w:t>С.М.,</w:t>
      </w:r>
    </w:p>
    <w:p w:rsidR="00D61B91" w:rsidRDefault="00AD1018">
      <w:pPr>
        <w:ind w:left="5867" w:right="311" w:firstLine="888"/>
        <w:jc w:val="right"/>
        <w:rPr>
          <w:rFonts w:ascii="Cambria" w:hAnsi="Cambria"/>
          <w:sz w:val="18"/>
        </w:rPr>
      </w:pPr>
      <w:r>
        <w:rPr>
          <w:rFonts w:ascii="Cambria" w:hAnsi="Cambria"/>
          <w:sz w:val="18"/>
        </w:rPr>
        <w:t>канд.</w:t>
      </w:r>
      <w:r>
        <w:rPr>
          <w:rFonts w:ascii="Cambria" w:hAnsi="Cambria"/>
          <w:spacing w:val="-10"/>
          <w:sz w:val="18"/>
        </w:rPr>
        <w:t xml:space="preserve"> </w:t>
      </w:r>
      <w:r>
        <w:rPr>
          <w:rFonts w:ascii="Cambria" w:hAnsi="Cambria"/>
          <w:sz w:val="18"/>
        </w:rPr>
        <w:t>пед.</w:t>
      </w:r>
      <w:r>
        <w:rPr>
          <w:rFonts w:ascii="Cambria" w:hAnsi="Cambria"/>
          <w:spacing w:val="-10"/>
          <w:sz w:val="18"/>
        </w:rPr>
        <w:t xml:space="preserve"> </w:t>
      </w:r>
      <w:r>
        <w:rPr>
          <w:rFonts w:ascii="Cambria" w:hAnsi="Cambria"/>
          <w:sz w:val="18"/>
        </w:rPr>
        <w:t>наук,</w:t>
      </w:r>
      <w:r>
        <w:rPr>
          <w:rFonts w:ascii="Cambria" w:hAnsi="Cambria"/>
          <w:spacing w:val="-10"/>
          <w:sz w:val="18"/>
        </w:rPr>
        <w:t xml:space="preserve"> </w:t>
      </w:r>
      <w:r>
        <w:rPr>
          <w:rFonts w:ascii="Cambria" w:hAnsi="Cambria"/>
          <w:sz w:val="18"/>
        </w:rPr>
        <w:t>доцент</w:t>
      </w:r>
      <w:r>
        <w:rPr>
          <w:rFonts w:ascii="Cambria" w:hAnsi="Cambria"/>
          <w:spacing w:val="40"/>
          <w:sz w:val="18"/>
        </w:rPr>
        <w:t xml:space="preserve"> </w:t>
      </w:r>
      <w:r>
        <w:rPr>
          <w:rFonts w:ascii="Cambria" w:hAnsi="Cambria"/>
          <w:sz w:val="18"/>
        </w:rPr>
        <w:t>БУ</w:t>
      </w:r>
      <w:r>
        <w:rPr>
          <w:rFonts w:ascii="Cambria" w:hAnsi="Cambria"/>
          <w:spacing w:val="-10"/>
          <w:sz w:val="18"/>
        </w:rPr>
        <w:t xml:space="preserve"> </w:t>
      </w:r>
      <w:r>
        <w:rPr>
          <w:rFonts w:ascii="Cambria" w:hAnsi="Cambria"/>
          <w:sz w:val="18"/>
        </w:rPr>
        <w:t>«Сургутский</w:t>
      </w:r>
      <w:r>
        <w:rPr>
          <w:rFonts w:ascii="Cambria" w:hAnsi="Cambria"/>
          <w:spacing w:val="-10"/>
          <w:sz w:val="18"/>
        </w:rPr>
        <w:t xml:space="preserve"> </w:t>
      </w:r>
      <w:r>
        <w:rPr>
          <w:rFonts w:ascii="Cambria" w:hAnsi="Cambria"/>
          <w:sz w:val="18"/>
        </w:rPr>
        <w:t>государственный</w:t>
      </w:r>
      <w:r>
        <w:rPr>
          <w:rFonts w:ascii="Cambria" w:hAnsi="Cambria"/>
          <w:spacing w:val="40"/>
          <w:sz w:val="18"/>
        </w:rPr>
        <w:t xml:space="preserve"> </w:t>
      </w:r>
      <w:r>
        <w:rPr>
          <w:rFonts w:ascii="Cambria" w:hAnsi="Cambria"/>
          <w:sz w:val="18"/>
        </w:rPr>
        <w:t>педагогический</w:t>
      </w:r>
      <w:r>
        <w:rPr>
          <w:rFonts w:ascii="Cambria" w:hAnsi="Cambria"/>
          <w:spacing w:val="-5"/>
          <w:sz w:val="18"/>
        </w:rPr>
        <w:t xml:space="preserve"> </w:t>
      </w:r>
      <w:r>
        <w:rPr>
          <w:rFonts w:ascii="Cambria" w:hAnsi="Cambria"/>
          <w:sz w:val="18"/>
        </w:rPr>
        <w:t>университет»,</w:t>
      </w:r>
    </w:p>
    <w:p w:rsidR="00D61B91" w:rsidRDefault="00AD1018">
      <w:pPr>
        <w:ind w:right="309"/>
        <w:jc w:val="right"/>
        <w:rPr>
          <w:rFonts w:ascii="Cambria" w:hAnsi="Cambria"/>
          <w:sz w:val="18"/>
        </w:rPr>
      </w:pPr>
      <w:r>
        <w:rPr>
          <w:rFonts w:ascii="Cambria" w:hAnsi="Cambria"/>
          <w:sz w:val="18"/>
        </w:rPr>
        <w:t>г.</w:t>
      </w:r>
      <w:r>
        <w:rPr>
          <w:rFonts w:ascii="Cambria" w:hAnsi="Cambria"/>
          <w:spacing w:val="-3"/>
          <w:sz w:val="18"/>
        </w:rPr>
        <w:t xml:space="preserve"> </w:t>
      </w:r>
      <w:r>
        <w:rPr>
          <w:rFonts w:ascii="Cambria" w:hAnsi="Cambria"/>
          <w:sz w:val="18"/>
        </w:rPr>
        <w:t>Сургут,</w:t>
      </w:r>
      <w:r>
        <w:rPr>
          <w:rFonts w:ascii="Cambria" w:hAnsi="Cambria"/>
          <w:spacing w:val="-3"/>
          <w:sz w:val="18"/>
        </w:rPr>
        <w:t xml:space="preserve"> </w:t>
      </w:r>
      <w:r>
        <w:rPr>
          <w:rFonts w:ascii="Cambria" w:hAnsi="Cambria"/>
          <w:spacing w:val="-2"/>
          <w:sz w:val="18"/>
        </w:rPr>
        <w:t>Россия</w:t>
      </w:r>
    </w:p>
    <w:p w:rsidR="00D61B91" w:rsidRDefault="00D61B91">
      <w:pPr>
        <w:pStyle w:val="a3"/>
        <w:spacing w:before="25"/>
        <w:ind w:left="0" w:firstLine="0"/>
        <w:jc w:val="left"/>
        <w:rPr>
          <w:rFonts w:ascii="Cambria"/>
          <w:sz w:val="18"/>
        </w:rPr>
      </w:pPr>
    </w:p>
    <w:p w:rsidR="00D61B91" w:rsidRDefault="00AD1018">
      <w:pPr>
        <w:pStyle w:val="3"/>
        <w:ind w:left="2046" w:right="1461" w:hanging="1635"/>
        <w:jc w:val="left"/>
      </w:pPr>
      <w:r>
        <w:t>К</w:t>
      </w:r>
      <w:r>
        <w:rPr>
          <w:spacing w:val="-6"/>
        </w:rPr>
        <w:t xml:space="preserve"> </w:t>
      </w:r>
      <w:r>
        <w:t>ВОПРОСУ</w:t>
      </w:r>
      <w:r>
        <w:rPr>
          <w:spacing w:val="-7"/>
        </w:rPr>
        <w:t xml:space="preserve"> </w:t>
      </w:r>
      <w:r>
        <w:t>ОБ</w:t>
      </w:r>
      <w:r>
        <w:rPr>
          <w:spacing w:val="-7"/>
        </w:rPr>
        <w:t xml:space="preserve"> </w:t>
      </w:r>
      <w:r>
        <w:t>ОЦЕНКЕ</w:t>
      </w:r>
      <w:r>
        <w:rPr>
          <w:spacing w:val="-5"/>
        </w:rPr>
        <w:t xml:space="preserve"> </w:t>
      </w:r>
      <w:r>
        <w:t>МЕТОДИЧЕСКОЙ</w:t>
      </w:r>
      <w:r>
        <w:rPr>
          <w:spacing w:val="-6"/>
        </w:rPr>
        <w:t xml:space="preserve"> </w:t>
      </w:r>
      <w:r>
        <w:t>ПОДДЕРЖКИ</w:t>
      </w:r>
      <w:r>
        <w:rPr>
          <w:spacing w:val="-6"/>
        </w:rPr>
        <w:t xml:space="preserve"> </w:t>
      </w:r>
      <w:r>
        <w:t>ПЕДАГОГОВ</w:t>
      </w:r>
      <w:r>
        <w:rPr>
          <w:spacing w:val="-5"/>
        </w:rPr>
        <w:t xml:space="preserve"> </w:t>
      </w:r>
      <w:r>
        <w:t>ДОО ПО РАБОТЕ С ОДАРЕННЫМИ ДЕТЬМИ</w:t>
      </w:r>
    </w:p>
    <w:p w:rsidR="00D61B91" w:rsidRDefault="00D61B91">
      <w:pPr>
        <w:pStyle w:val="3"/>
        <w:jc w:val="left"/>
        <w:sectPr w:rsidR="00D61B91">
          <w:footerReference w:type="default" r:id="rId747"/>
          <w:pgSz w:w="11910" w:h="16840"/>
          <w:pgMar w:top="1040" w:right="708" w:bottom="1340" w:left="850" w:header="0" w:footer="1159" w:gutter="0"/>
          <w:cols w:num="2" w:space="720" w:equalWidth="0">
            <w:col w:w="1361" w:space="40"/>
            <w:col w:w="8951"/>
          </w:cols>
        </w:sectPr>
      </w:pPr>
    </w:p>
    <w:p w:rsidR="00D61B91" w:rsidRDefault="00AD1018">
      <w:pPr>
        <w:spacing w:before="223"/>
        <w:ind w:left="453" w:right="305" w:firstLine="566"/>
        <w:jc w:val="both"/>
        <w:rPr>
          <w:i/>
          <w:sz w:val="20"/>
        </w:rPr>
      </w:pPr>
      <w:r>
        <w:rPr>
          <w:b/>
          <w:i/>
          <w:sz w:val="20"/>
        </w:rPr>
        <w:t xml:space="preserve">Аннотация. </w:t>
      </w:r>
      <w:r>
        <w:rPr>
          <w:i/>
          <w:sz w:val="20"/>
        </w:rPr>
        <w:t>В данной работе рассматривается вопрос об оценке методической поддержки педагогов дошкольных образовательных организаций в сфере работы с одарёнными детьми. Подчеркивается важность профессиональной подготовки педагогов для эффективного выявления и развития</w:t>
      </w:r>
      <w:r>
        <w:rPr>
          <w:i/>
          <w:sz w:val="20"/>
        </w:rPr>
        <w:t xml:space="preserve"> потенциала высокоодарён-ных воспитанников. Анализируются существующие методические подходы и ресурсы, а также роль методи-стов в поддержке педагогов. Выявляются основные проблемы и недостатки в методической помощи, что может</w:t>
      </w:r>
      <w:r>
        <w:rPr>
          <w:i/>
          <w:spacing w:val="80"/>
          <w:sz w:val="20"/>
        </w:rPr>
        <w:t xml:space="preserve"> </w:t>
      </w:r>
      <w:r>
        <w:rPr>
          <w:i/>
          <w:sz w:val="20"/>
        </w:rPr>
        <w:t>негативно</w:t>
      </w:r>
      <w:r>
        <w:rPr>
          <w:i/>
          <w:spacing w:val="80"/>
          <w:sz w:val="20"/>
        </w:rPr>
        <w:t xml:space="preserve"> </w:t>
      </w:r>
      <w:r>
        <w:rPr>
          <w:i/>
          <w:sz w:val="20"/>
        </w:rPr>
        <w:t>сказываться</w:t>
      </w:r>
      <w:r>
        <w:rPr>
          <w:i/>
          <w:spacing w:val="80"/>
          <w:sz w:val="20"/>
        </w:rPr>
        <w:t xml:space="preserve"> </w:t>
      </w:r>
      <w:r>
        <w:rPr>
          <w:i/>
          <w:sz w:val="20"/>
        </w:rPr>
        <w:t>на</w:t>
      </w:r>
      <w:r>
        <w:rPr>
          <w:i/>
          <w:spacing w:val="80"/>
          <w:sz w:val="20"/>
        </w:rPr>
        <w:t xml:space="preserve"> </w:t>
      </w:r>
      <w:r>
        <w:rPr>
          <w:i/>
          <w:sz w:val="20"/>
        </w:rPr>
        <w:t>качес</w:t>
      </w:r>
      <w:r>
        <w:rPr>
          <w:i/>
          <w:sz w:val="20"/>
        </w:rPr>
        <w:t>тве</w:t>
      </w:r>
      <w:r>
        <w:rPr>
          <w:i/>
          <w:spacing w:val="80"/>
          <w:sz w:val="20"/>
        </w:rPr>
        <w:t xml:space="preserve"> </w:t>
      </w:r>
      <w:r>
        <w:rPr>
          <w:i/>
          <w:sz w:val="20"/>
        </w:rPr>
        <w:t>образовательного</w:t>
      </w:r>
      <w:r>
        <w:rPr>
          <w:i/>
          <w:spacing w:val="80"/>
          <w:sz w:val="20"/>
        </w:rPr>
        <w:t xml:space="preserve"> </w:t>
      </w:r>
      <w:r>
        <w:rPr>
          <w:i/>
          <w:sz w:val="20"/>
        </w:rPr>
        <w:t>процесса.</w:t>
      </w:r>
      <w:r>
        <w:rPr>
          <w:i/>
          <w:spacing w:val="80"/>
          <w:sz w:val="20"/>
        </w:rPr>
        <w:t xml:space="preserve"> </w:t>
      </w:r>
      <w:r>
        <w:rPr>
          <w:i/>
          <w:sz w:val="20"/>
        </w:rPr>
        <w:t>Предлагаются</w:t>
      </w:r>
      <w:r>
        <w:rPr>
          <w:i/>
          <w:spacing w:val="80"/>
          <w:sz w:val="20"/>
        </w:rPr>
        <w:t xml:space="preserve"> </w:t>
      </w:r>
      <w:r>
        <w:rPr>
          <w:i/>
          <w:sz w:val="20"/>
        </w:rPr>
        <w:t>рекомендации по улучшению и адаптации методической поддержки для достижения лучших результатов в работе с ода-рёнными детьми.</w:t>
      </w:r>
    </w:p>
    <w:p w:rsidR="00D61B91" w:rsidRDefault="00AD1018">
      <w:pPr>
        <w:spacing w:before="2"/>
        <w:ind w:left="453" w:right="308" w:firstLine="566"/>
        <w:jc w:val="both"/>
        <w:rPr>
          <w:i/>
          <w:sz w:val="20"/>
        </w:rPr>
      </w:pPr>
      <w:r>
        <w:rPr>
          <w:b/>
          <w:i/>
          <w:sz w:val="20"/>
        </w:rPr>
        <w:t xml:space="preserve">Ключевые слова: </w:t>
      </w:r>
      <w:r>
        <w:rPr>
          <w:i/>
          <w:sz w:val="20"/>
        </w:rPr>
        <w:t>одаренность, оценка методической поддержки, педагоги, дошкольная образ</w:t>
      </w:r>
      <w:r>
        <w:rPr>
          <w:i/>
          <w:sz w:val="20"/>
        </w:rPr>
        <w:t>ователь-ная организация.</w:t>
      </w:r>
    </w:p>
    <w:p w:rsidR="00D61B91" w:rsidRDefault="00D61B91">
      <w:pPr>
        <w:pStyle w:val="a3"/>
        <w:ind w:left="0" w:firstLine="0"/>
        <w:jc w:val="left"/>
        <w:rPr>
          <w:i/>
        </w:rPr>
      </w:pPr>
    </w:p>
    <w:p w:rsidR="00D61B91" w:rsidRDefault="00D61B91">
      <w:pPr>
        <w:pStyle w:val="a3"/>
        <w:spacing w:before="5"/>
        <w:ind w:left="0" w:firstLine="0"/>
        <w:jc w:val="left"/>
        <w:rPr>
          <w:i/>
        </w:rPr>
      </w:pPr>
    </w:p>
    <w:p w:rsidR="00D61B91" w:rsidRPr="00F150C8" w:rsidRDefault="00AD1018">
      <w:pPr>
        <w:spacing w:line="234" w:lineRule="exact"/>
        <w:ind w:right="309"/>
        <w:jc w:val="right"/>
        <w:rPr>
          <w:rFonts w:ascii="Cambria" w:hAnsi="Cambria"/>
          <w:sz w:val="18"/>
          <w:lang w:val="en-US"/>
        </w:rPr>
      </w:pPr>
      <w:r w:rsidRPr="00F150C8">
        <w:rPr>
          <w:rFonts w:ascii="Cambria" w:hAnsi="Cambria"/>
          <w:b/>
          <w:i/>
          <w:sz w:val="20"/>
          <w:lang w:val="en-US"/>
        </w:rPr>
        <w:t>Baizhaksina</w:t>
      </w:r>
      <w:r w:rsidRPr="00F150C8">
        <w:rPr>
          <w:rFonts w:ascii="Cambria" w:hAnsi="Cambria"/>
          <w:b/>
          <w:i/>
          <w:spacing w:val="-6"/>
          <w:sz w:val="20"/>
          <w:lang w:val="en-US"/>
        </w:rPr>
        <w:t xml:space="preserve"> </w:t>
      </w:r>
      <w:r w:rsidRPr="00F150C8">
        <w:rPr>
          <w:rFonts w:ascii="Cambria" w:hAnsi="Cambria"/>
          <w:b/>
          <w:i/>
          <w:sz w:val="20"/>
          <w:lang w:val="en-US"/>
        </w:rPr>
        <w:t>A.S.,</w:t>
      </w:r>
      <w:r w:rsidRPr="00F150C8">
        <w:rPr>
          <w:rFonts w:ascii="Cambria" w:hAnsi="Cambria"/>
          <w:b/>
          <w:i/>
          <w:spacing w:val="-8"/>
          <w:sz w:val="20"/>
          <w:lang w:val="en-US"/>
        </w:rPr>
        <w:t xml:space="preserve"> </w:t>
      </w:r>
      <w:r w:rsidRPr="00F150C8">
        <w:rPr>
          <w:rFonts w:ascii="Cambria" w:hAnsi="Cambria"/>
          <w:sz w:val="18"/>
          <w:lang w:val="en-US"/>
        </w:rPr>
        <w:t>Master's</w:t>
      </w:r>
      <w:r w:rsidRPr="00F150C8">
        <w:rPr>
          <w:rFonts w:ascii="Cambria" w:hAnsi="Cambria"/>
          <w:spacing w:val="-6"/>
          <w:sz w:val="18"/>
          <w:lang w:val="en-US"/>
        </w:rPr>
        <w:t xml:space="preserve"> </w:t>
      </w:r>
      <w:r w:rsidRPr="00F150C8">
        <w:rPr>
          <w:rFonts w:ascii="Cambria" w:hAnsi="Cambria"/>
          <w:spacing w:val="-2"/>
          <w:sz w:val="18"/>
          <w:lang w:val="en-US"/>
        </w:rPr>
        <w:t>stude»,</w:t>
      </w:r>
    </w:p>
    <w:p w:rsidR="00D61B91" w:rsidRPr="00F150C8" w:rsidRDefault="00AD1018">
      <w:pPr>
        <w:spacing w:line="210" w:lineRule="exact"/>
        <w:ind w:right="312"/>
        <w:jc w:val="right"/>
        <w:rPr>
          <w:rFonts w:ascii="Cambria"/>
          <w:sz w:val="18"/>
          <w:lang w:val="en-US"/>
        </w:rPr>
      </w:pPr>
      <w:r w:rsidRPr="00F150C8">
        <w:rPr>
          <w:rFonts w:ascii="Cambria"/>
          <w:sz w:val="18"/>
          <w:lang w:val="en-US"/>
        </w:rPr>
        <w:t>Surgut,</w:t>
      </w:r>
      <w:r w:rsidRPr="00F150C8">
        <w:rPr>
          <w:rFonts w:ascii="Cambria"/>
          <w:spacing w:val="-5"/>
          <w:sz w:val="18"/>
          <w:lang w:val="en-US"/>
        </w:rPr>
        <w:t xml:space="preserve"> </w:t>
      </w:r>
      <w:r w:rsidRPr="00F150C8">
        <w:rPr>
          <w:rFonts w:ascii="Cambria"/>
          <w:spacing w:val="-2"/>
          <w:sz w:val="18"/>
          <w:lang w:val="en-US"/>
        </w:rPr>
        <w:t>Russia</w:t>
      </w:r>
    </w:p>
    <w:p w:rsidR="00D61B91" w:rsidRPr="00F150C8" w:rsidRDefault="00AD1018">
      <w:pPr>
        <w:spacing w:before="5" w:line="237" w:lineRule="auto"/>
        <w:ind w:left="5801" w:right="312" w:firstLine="1248"/>
        <w:jc w:val="right"/>
        <w:rPr>
          <w:rFonts w:ascii="Cambria" w:hAnsi="Cambria"/>
          <w:sz w:val="18"/>
          <w:lang w:val="en-US"/>
        </w:rPr>
      </w:pPr>
      <w:r w:rsidRPr="00F150C8">
        <w:rPr>
          <w:rFonts w:ascii="Cambria" w:hAnsi="Cambria"/>
          <w:i/>
          <w:sz w:val="18"/>
          <w:lang w:val="en-US"/>
        </w:rPr>
        <w:t>Scientific</w:t>
      </w:r>
      <w:r w:rsidRPr="00F150C8">
        <w:rPr>
          <w:rFonts w:ascii="Cambria" w:hAnsi="Cambria"/>
          <w:i/>
          <w:spacing w:val="-10"/>
          <w:sz w:val="18"/>
          <w:lang w:val="en-US"/>
        </w:rPr>
        <w:t xml:space="preserve"> </w:t>
      </w:r>
      <w:r w:rsidRPr="00F150C8">
        <w:rPr>
          <w:rFonts w:ascii="Cambria" w:hAnsi="Cambria"/>
          <w:i/>
          <w:sz w:val="18"/>
          <w:lang w:val="en-US"/>
        </w:rPr>
        <w:t>supervisor:</w:t>
      </w:r>
      <w:r w:rsidRPr="00F150C8">
        <w:rPr>
          <w:rFonts w:ascii="Cambria" w:hAnsi="Cambria"/>
          <w:i/>
          <w:spacing w:val="-10"/>
          <w:sz w:val="18"/>
          <w:lang w:val="en-US"/>
        </w:rPr>
        <w:t xml:space="preserve"> </w:t>
      </w:r>
      <w:r w:rsidRPr="00F150C8">
        <w:rPr>
          <w:rFonts w:ascii="Cambria" w:hAnsi="Cambria"/>
          <w:b/>
          <w:i/>
          <w:sz w:val="20"/>
          <w:lang w:val="en-US"/>
        </w:rPr>
        <w:t>Zyryanova</w:t>
      </w:r>
      <w:r w:rsidRPr="00F150C8">
        <w:rPr>
          <w:rFonts w:ascii="Cambria" w:hAnsi="Cambria"/>
          <w:b/>
          <w:i/>
          <w:spacing w:val="-11"/>
          <w:sz w:val="20"/>
          <w:lang w:val="en-US"/>
        </w:rPr>
        <w:t xml:space="preserve"> </w:t>
      </w:r>
      <w:r w:rsidRPr="00F150C8">
        <w:rPr>
          <w:rFonts w:ascii="Cambria" w:hAnsi="Cambria"/>
          <w:b/>
          <w:i/>
          <w:sz w:val="20"/>
          <w:lang w:val="en-US"/>
        </w:rPr>
        <w:t xml:space="preserve">S.M., </w:t>
      </w:r>
      <w:r w:rsidRPr="00F150C8">
        <w:rPr>
          <w:rFonts w:ascii="Cambria" w:hAnsi="Cambria"/>
          <w:sz w:val="18"/>
          <w:lang w:val="en-US"/>
        </w:rPr>
        <w:t>Candidate</w:t>
      </w:r>
      <w:r w:rsidRPr="00F150C8">
        <w:rPr>
          <w:rFonts w:ascii="Cambria" w:hAnsi="Cambria"/>
          <w:spacing w:val="-7"/>
          <w:sz w:val="18"/>
          <w:lang w:val="en-US"/>
        </w:rPr>
        <w:t xml:space="preserve"> </w:t>
      </w:r>
      <w:r w:rsidRPr="00F150C8">
        <w:rPr>
          <w:rFonts w:ascii="Cambria" w:hAnsi="Cambria"/>
          <w:sz w:val="18"/>
          <w:lang w:val="en-US"/>
        </w:rPr>
        <w:t>of</w:t>
      </w:r>
      <w:r w:rsidRPr="00F150C8">
        <w:rPr>
          <w:rFonts w:ascii="Cambria" w:hAnsi="Cambria"/>
          <w:spacing w:val="-8"/>
          <w:sz w:val="18"/>
          <w:lang w:val="en-US"/>
        </w:rPr>
        <w:t xml:space="preserve"> </w:t>
      </w:r>
      <w:r w:rsidRPr="00F150C8">
        <w:rPr>
          <w:rFonts w:ascii="Cambria" w:hAnsi="Cambria"/>
          <w:sz w:val="18"/>
          <w:lang w:val="en-US"/>
        </w:rPr>
        <w:t>Pedagogical</w:t>
      </w:r>
      <w:r w:rsidRPr="00F150C8">
        <w:rPr>
          <w:rFonts w:ascii="Cambria" w:hAnsi="Cambria"/>
          <w:spacing w:val="-7"/>
          <w:sz w:val="18"/>
          <w:lang w:val="en-US"/>
        </w:rPr>
        <w:t xml:space="preserve"> </w:t>
      </w:r>
      <w:r w:rsidRPr="00F150C8">
        <w:rPr>
          <w:rFonts w:ascii="Cambria" w:hAnsi="Cambria"/>
          <w:sz w:val="18"/>
          <w:lang w:val="en-US"/>
        </w:rPr>
        <w:t>Sciences,</w:t>
      </w:r>
      <w:r w:rsidRPr="00F150C8">
        <w:rPr>
          <w:rFonts w:ascii="Cambria" w:hAnsi="Cambria"/>
          <w:spacing w:val="-7"/>
          <w:sz w:val="18"/>
          <w:lang w:val="en-US"/>
        </w:rPr>
        <w:t xml:space="preserve"> </w:t>
      </w:r>
      <w:r w:rsidRPr="00F150C8">
        <w:rPr>
          <w:rFonts w:ascii="Cambria" w:hAnsi="Cambria"/>
          <w:sz w:val="18"/>
          <w:lang w:val="en-US"/>
        </w:rPr>
        <w:t>Associate</w:t>
      </w:r>
      <w:r w:rsidRPr="00F150C8">
        <w:rPr>
          <w:rFonts w:ascii="Cambria" w:hAnsi="Cambria"/>
          <w:spacing w:val="-8"/>
          <w:sz w:val="18"/>
          <w:lang w:val="en-US"/>
        </w:rPr>
        <w:t xml:space="preserve"> </w:t>
      </w:r>
      <w:r w:rsidRPr="00F150C8">
        <w:rPr>
          <w:rFonts w:ascii="Cambria" w:hAnsi="Cambria"/>
          <w:sz w:val="18"/>
          <w:lang w:val="en-US"/>
        </w:rPr>
        <w:t>Professor,</w:t>
      </w:r>
      <w:r w:rsidRPr="00F150C8">
        <w:rPr>
          <w:rFonts w:ascii="Cambria" w:hAnsi="Cambria"/>
          <w:spacing w:val="40"/>
          <w:sz w:val="18"/>
          <w:lang w:val="en-US"/>
        </w:rPr>
        <w:t xml:space="preserve"> </w:t>
      </w:r>
      <w:r w:rsidRPr="00F150C8">
        <w:rPr>
          <w:rFonts w:ascii="Cambria" w:hAnsi="Cambria"/>
          <w:sz w:val="18"/>
          <w:lang w:val="en-US"/>
        </w:rPr>
        <w:t>BU «Surgut State Pedagogical University»,</w:t>
      </w:r>
    </w:p>
    <w:p w:rsidR="00D61B91" w:rsidRPr="00F150C8" w:rsidRDefault="00AD1018">
      <w:pPr>
        <w:spacing w:before="1"/>
        <w:ind w:right="311"/>
        <w:jc w:val="right"/>
        <w:rPr>
          <w:rFonts w:ascii="Cambria"/>
          <w:sz w:val="18"/>
          <w:lang w:val="en-US"/>
        </w:rPr>
      </w:pPr>
      <w:r w:rsidRPr="00F150C8">
        <w:rPr>
          <w:rFonts w:ascii="Cambria"/>
          <w:sz w:val="18"/>
          <w:lang w:val="en-US"/>
        </w:rPr>
        <w:t>Surgut,</w:t>
      </w:r>
      <w:r w:rsidRPr="00F150C8">
        <w:rPr>
          <w:rFonts w:ascii="Cambria"/>
          <w:spacing w:val="-5"/>
          <w:sz w:val="18"/>
          <w:lang w:val="en-US"/>
        </w:rPr>
        <w:t xml:space="preserve"> </w:t>
      </w:r>
      <w:r w:rsidRPr="00F150C8">
        <w:rPr>
          <w:rFonts w:ascii="Cambria"/>
          <w:spacing w:val="-2"/>
          <w:sz w:val="18"/>
          <w:lang w:val="en-US"/>
        </w:rPr>
        <w:t>Russia</w:t>
      </w:r>
    </w:p>
    <w:p w:rsidR="00D61B91" w:rsidRPr="00F150C8" w:rsidRDefault="00D61B91">
      <w:pPr>
        <w:pStyle w:val="a3"/>
        <w:spacing w:before="26"/>
        <w:ind w:left="0" w:firstLine="0"/>
        <w:jc w:val="left"/>
        <w:rPr>
          <w:rFonts w:ascii="Cambria"/>
          <w:sz w:val="18"/>
          <w:lang w:val="en-US"/>
        </w:rPr>
      </w:pPr>
    </w:p>
    <w:p w:rsidR="00D61B91" w:rsidRPr="00F150C8" w:rsidRDefault="00AD1018">
      <w:pPr>
        <w:pStyle w:val="3"/>
        <w:spacing w:before="1"/>
        <w:ind w:left="2157" w:right="1972" w:firstLine="84"/>
        <w:jc w:val="left"/>
        <w:rPr>
          <w:lang w:val="en-US"/>
        </w:rPr>
      </w:pPr>
      <w:r w:rsidRPr="00F150C8">
        <w:rPr>
          <w:lang w:val="en-US"/>
        </w:rPr>
        <w:t>ON THE ISSUE OF EVALUATING THE METHODOLOGICAL SUPPORT OF</w:t>
      </w:r>
      <w:r w:rsidRPr="00F150C8">
        <w:rPr>
          <w:spacing w:val="-7"/>
          <w:lang w:val="en-US"/>
        </w:rPr>
        <w:t xml:space="preserve"> </w:t>
      </w:r>
      <w:r w:rsidRPr="00F150C8">
        <w:rPr>
          <w:lang w:val="en-US"/>
        </w:rPr>
        <w:t>PRESCHOOL</w:t>
      </w:r>
      <w:r w:rsidRPr="00F150C8">
        <w:rPr>
          <w:spacing w:val="-7"/>
          <w:lang w:val="en-US"/>
        </w:rPr>
        <w:t xml:space="preserve"> </w:t>
      </w:r>
      <w:r w:rsidRPr="00F150C8">
        <w:rPr>
          <w:lang w:val="en-US"/>
        </w:rPr>
        <w:t>TEACHERS</w:t>
      </w:r>
      <w:r w:rsidRPr="00F150C8">
        <w:rPr>
          <w:spacing w:val="-4"/>
          <w:lang w:val="en-US"/>
        </w:rPr>
        <w:t xml:space="preserve"> </w:t>
      </w:r>
      <w:r w:rsidRPr="00F150C8">
        <w:rPr>
          <w:lang w:val="en-US"/>
        </w:rPr>
        <w:t>FOR</w:t>
      </w:r>
      <w:r w:rsidRPr="00F150C8">
        <w:rPr>
          <w:spacing w:val="-7"/>
          <w:lang w:val="en-US"/>
        </w:rPr>
        <w:t xml:space="preserve"> </w:t>
      </w:r>
      <w:r w:rsidRPr="00F150C8">
        <w:rPr>
          <w:lang w:val="en-US"/>
        </w:rPr>
        <w:t>WORKING</w:t>
      </w:r>
      <w:r w:rsidRPr="00F150C8">
        <w:rPr>
          <w:spacing w:val="-4"/>
          <w:lang w:val="en-US"/>
        </w:rPr>
        <w:t xml:space="preserve"> </w:t>
      </w:r>
      <w:r w:rsidRPr="00F150C8">
        <w:rPr>
          <w:lang w:val="en-US"/>
        </w:rPr>
        <w:t>WITH</w:t>
      </w:r>
      <w:r w:rsidRPr="00F150C8">
        <w:rPr>
          <w:spacing w:val="-4"/>
          <w:lang w:val="en-US"/>
        </w:rPr>
        <w:t xml:space="preserve"> </w:t>
      </w:r>
      <w:r w:rsidRPr="00F150C8">
        <w:rPr>
          <w:lang w:val="en-US"/>
        </w:rPr>
        <w:t>GIFTED</w:t>
      </w:r>
      <w:r w:rsidRPr="00F150C8">
        <w:rPr>
          <w:spacing w:val="-8"/>
          <w:lang w:val="en-US"/>
        </w:rPr>
        <w:t xml:space="preserve"> </w:t>
      </w:r>
      <w:r w:rsidRPr="00F150C8">
        <w:rPr>
          <w:lang w:val="en-US"/>
        </w:rPr>
        <w:t>CHILDREN</w:t>
      </w:r>
    </w:p>
    <w:p w:rsidR="00D61B91" w:rsidRPr="00F150C8" w:rsidRDefault="00D61B91">
      <w:pPr>
        <w:pStyle w:val="a3"/>
        <w:spacing w:before="1"/>
        <w:ind w:left="0" w:firstLine="0"/>
        <w:jc w:val="left"/>
        <w:rPr>
          <w:rFonts w:ascii="Cambria"/>
          <w:b/>
          <w:lang w:val="en-US"/>
        </w:rPr>
      </w:pPr>
    </w:p>
    <w:p w:rsidR="00D61B91" w:rsidRDefault="00AD1018">
      <w:pPr>
        <w:spacing w:line="249" w:lineRule="auto"/>
        <w:ind w:left="453" w:right="307" w:firstLine="566"/>
        <w:jc w:val="both"/>
        <w:rPr>
          <w:i/>
          <w:sz w:val="20"/>
        </w:rPr>
      </w:pPr>
      <w:r>
        <w:rPr>
          <w:b/>
          <w:i/>
          <w:sz w:val="20"/>
        </w:rPr>
        <w:t xml:space="preserve">Abstract. </w:t>
      </w:r>
      <w:r>
        <w:rPr>
          <w:i/>
          <w:sz w:val="20"/>
        </w:rPr>
        <w:t>This paper considers the issue of evaluating the methodological support of teachers of children's edu-cational organizations in the fiel</w:t>
      </w:r>
      <w:r>
        <w:rPr>
          <w:i/>
          <w:sz w:val="20"/>
        </w:rPr>
        <w:t>d of work with gifted children. The importance of professional training of teachers for the effective identification and development of the potential of highly gifted students is emphasized. The existing meth-odological</w:t>
      </w:r>
      <w:r>
        <w:rPr>
          <w:i/>
          <w:spacing w:val="35"/>
          <w:sz w:val="20"/>
        </w:rPr>
        <w:t xml:space="preserve"> </w:t>
      </w:r>
      <w:r>
        <w:rPr>
          <w:i/>
          <w:sz w:val="20"/>
        </w:rPr>
        <w:t>approaches</w:t>
      </w:r>
      <w:r>
        <w:rPr>
          <w:i/>
          <w:spacing w:val="35"/>
          <w:sz w:val="20"/>
        </w:rPr>
        <w:t xml:space="preserve"> </w:t>
      </w:r>
      <w:r>
        <w:rPr>
          <w:i/>
          <w:sz w:val="20"/>
        </w:rPr>
        <w:t>and</w:t>
      </w:r>
      <w:r>
        <w:rPr>
          <w:i/>
          <w:spacing w:val="36"/>
          <w:sz w:val="20"/>
        </w:rPr>
        <w:t xml:space="preserve"> </w:t>
      </w:r>
      <w:r>
        <w:rPr>
          <w:i/>
          <w:sz w:val="20"/>
        </w:rPr>
        <w:t>resources</w:t>
      </w:r>
      <w:r>
        <w:rPr>
          <w:i/>
          <w:spacing w:val="35"/>
          <w:sz w:val="20"/>
        </w:rPr>
        <w:t xml:space="preserve"> </w:t>
      </w:r>
      <w:r>
        <w:rPr>
          <w:i/>
          <w:sz w:val="20"/>
        </w:rPr>
        <w:t>are</w:t>
      </w:r>
      <w:r>
        <w:rPr>
          <w:i/>
          <w:spacing w:val="40"/>
          <w:sz w:val="20"/>
        </w:rPr>
        <w:t xml:space="preserve"> </w:t>
      </w:r>
      <w:r>
        <w:rPr>
          <w:i/>
          <w:sz w:val="20"/>
        </w:rPr>
        <w:t>analyze</w:t>
      </w:r>
      <w:r>
        <w:rPr>
          <w:i/>
          <w:sz w:val="20"/>
        </w:rPr>
        <w:t>d,</w:t>
      </w:r>
      <w:r>
        <w:rPr>
          <w:i/>
          <w:spacing w:val="33"/>
          <w:sz w:val="20"/>
        </w:rPr>
        <w:t xml:space="preserve"> </w:t>
      </w:r>
      <w:r>
        <w:rPr>
          <w:i/>
          <w:sz w:val="20"/>
        </w:rPr>
        <w:t>as</w:t>
      </w:r>
      <w:r>
        <w:rPr>
          <w:i/>
          <w:spacing w:val="35"/>
          <w:sz w:val="20"/>
        </w:rPr>
        <w:t xml:space="preserve"> </w:t>
      </w:r>
      <w:r>
        <w:rPr>
          <w:i/>
          <w:sz w:val="20"/>
        </w:rPr>
        <w:t>well</w:t>
      </w:r>
      <w:r>
        <w:rPr>
          <w:i/>
          <w:spacing w:val="35"/>
          <w:sz w:val="20"/>
        </w:rPr>
        <w:t xml:space="preserve"> </w:t>
      </w:r>
      <w:r>
        <w:rPr>
          <w:i/>
          <w:sz w:val="20"/>
        </w:rPr>
        <w:t>as</w:t>
      </w:r>
      <w:r>
        <w:rPr>
          <w:i/>
          <w:spacing w:val="35"/>
          <w:sz w:val="20"/>
        </w:rPr>
        <w:t xml:space="preserve"> </w:t>
      </w:r>
      <w:r>
        <w:rPr>
          <w:i/>
          <w:sz w:val="20"/>
        </w:rPr>
        <w:t>the</w:t>
      </w:r>
      <w:r>
        <w:rPr>
          <w:i/>
          <w:spacing w:val="36"/>
          <w:sz w:val="20"/>
        </w:rPr>
        <w:t xml:space="preserve"> </w:t>
      </w:r>
      <w:r>
        <w:rPr>
          <w:i/>
          <w:sz w:val="20"/>
        </w:rPr>
        <w:t>role</w:t>
      </w:r>
      <w:r>
        <w:rPr>
          <w:i/>
          <w:spacing w:val="33"/>
          <w:sz w:val="20"/>
        </w:rPr>
        <w:t xml:space="preserve"> </w:t>
      </w:r>
      <w:r>
        <w:rPr>
          <w:i/>
          <w:sz w:val="20"/>
        </w:rPr>
        <w:t>of</w:t>
      </w:r>
      <w:r>
        <w:rPr>
          <w:i/>
          <w:spacing w:val="35"/>
          <w:sz w:val="20"/>
        </w:rPr>
        <w:t xml:space="preserve"> </w:t>
      </w:r>
      <w:r>
        <w:rPr>
          <w:i/>
          <w:sz w:val="20"/>
        </w:rPr>
        <w:t>methodologists</w:t>
      </w:r>
      <w:r>
        <w:rPr>
          <w:i/>
          <w:spacing w:val="34"/>
          <w:sz w:val="20"/>
        </w:rPr>
        <w:t xml:space="preserve"> </w:t>
      </w:r>
      <w:r>
        <w:rPr>
          <w:i/>
          <w:sz w:val="20"/>
        </w:rPr>
        <w:t>in</w:t>
      </w:r>
      <w:r>
        <w:rPr>
          <w:i/>
          <w:spacing w:val="36"/>
          <w:sz w:val="20"/>
        </w:rPr>
        <w:t xml:space="preserve"> </w:t>
      </w:r>
      <w:r>
        <w:rPr>
          <w:i/>
          <w:sz w:val="20"/>
        </w:rPr>
        <w:t>supporting</w:t>
      </w:r>
      <w:r>
        <w:rPr>
          <w:i/>
          <w:spacing w:val="34"/>
          <w:sz w:val="20"/>
        </w:rPr>
        <w:t xml:space="preserve"> </w:t>
      </w:r>
      <w:r>
        <w:rPr>
          <w:i/>
          <w:sz w:val="20"/>
        </w:rPr>
        <w:t>teachers. The</w:t>
      </w:r>
      <w:r>
        <w:rPr>
          <w:i/>
          <w:spacing w:val="-2"/>
          <w:sz w:val="20"/>
        </w:rPr>
        <w:t xml:space="preserve"> </w:t>
      </w:r>
      <w:r>
        <w:rPr>
          <w:i/>
          <w:sz w:val="20"/>
        </w:rPr>
        <w:t>main</w:t>
      </w:r>
      <w:r>
        <w:rPr>
          <w:i/>
          <w:spacing w:val="-1"/>
          <w:sz w:val="20"/>
        </w:rPr>
        <w:t xml:space="preserve"> </w:t>
      </w:r>
      <w:r>
        <w:rPr>
          <w:i/>
          <w:sz w:val="20"/>
        </w:rPr>
        <w:t>problems</w:t>
      </w:r>
      <w:r>
        <w:rPr>
          <w:i/>
          <w:spacing w:val="-2"/>
          <w:sz w:val="20"/>
        </w:rPr>
        <w:t xml:space="preserve"> </w:t>
      </w:r>
      <w:r>
        <w:rPr>
          <w:i/>
          <w:sz w:val="20"/>
        </w:rPr>
        <w:t>and</w:t>
      </w:r>
      <w:r>
        <w:rPr>
          <w:i/>
          <w:spacing w:val="-1"/>
          <w:sz w:val="20"/>
        </w:rPr>
        <w:t xml:space="preserve"> </w:t>
      </w:r>
      <w:r>
        <w:rPr>
          <w:i/>
          <w:sz w:val="20"/>
        </w:rPr>
        <w:t>shortcomings</w:t>
      </w:r>
      <w:r>
        <w:rPr>
          <w:i/>
          <w:spacing w:val="-2"/>
          <w:sz w:val="20"/>
        </w:rPr>
        <w:t xml:space="preserve"> </w:t>
      </w:r>
      <w:r>
        <w:rPr>
          <w:i/>
          <w:sz w:val="20"/>
        </w:rPr>
        <w:t>in</w:t>
      </w:r>
      <w:r>
        <w:rPr>
          <w:i/>
          <w:spacing w:val="-1"/>
          <w:sz w:val="20"/>
        </w:rPr>
        <w:t xml:space="preserve"> </w:t>
      </w:r>
      <w:r>
        <w:rPr>
          <w:i/>
          <w:sz w:val="20"/>
        </w:rPr>
        <w:t>methodological</w:t>
      </w:r>
      <w:r>
        <w:rPr>
          <w:i/>
          <w:spacing w:val="-2"/>
          <w:sz w:val="20"/>
        </w:rPr>
        <w:t xml:space="preserve"> </w:t>
      </w:r>
      <w:r>
        <w:rPr>
          <w:i/>
          <w:sz w:val="20"/>
        </w:rPr>
        <w:t>assistance</w:t>
      </w:r>
      <w:r>
        <w:rPr>
          <w:i/>
          <w:spacing w:val="-2"/>
          <w:sz w:val="20"/>
        </w:rPr>
        <w:t xml:space="preserve"> </w:t>
      </w:r>
      <w:r>
        <w:rPr>
          <w:i/>
          <w:sz w:val="20"/>
        </w:rPr>
        <w:t>are</w:t>
      </w:r>
      <w:r>
        <w:rPr>
          <w:i/>
          <w:spacing w:val="-2"/>
          <w:sz w:val="20"/>
        </w:rPr>
        <w:t xml:space="preserve"> </w:t>
      </w:r>
      <w:r>
        <w:rPr>
          <w:i/>
          <w:sz w:val="20"/>
        </w:rPr>
        <w:t>identified,</w:t>
      </w:r>
      <w:r>
        <w:rPr>
          <w:i/>
          <w:spacing w:val="-2"/>
          <w:sz w:val="20"/>
        </w:rPr>
        <w:t xml:space="preserve"> </w:t>
      </w:r>
      <w:r>
        <w:rPr>
          <w:i/>
          <w:sz w:val="20"/>
        </w:rPr>
        <w:t>which</w:t>
      </w:r>
      <w:r>
        <w:rPr>
          <w:i/>
          <w:spacing w:val="-1"/>
          <w:sz w:val="20"/>
        </w:rPr>
        <w:t xml:space="preserve"> </w:t>
      </w:r>
      <w:r>
        <w:rPr>
          <w:i/>
          <w:sz w:val="20"/>
        </w:rPr>
        <w:t>can</w:t>
      </w:r>
      <w:r>
        <w:rPr>
          <w:i/>
          <w:spacing w:val="-1"/>
          <w:sz w:val="20"/>
        </w:rPr>
        <w:t xml:space="preserve"> </w:t>
      </w:r>
      <w:r>
        <w:rPr>
          <w:i/>
          <w:sz w:val="20"/>
        </w:rPr>
        <w:t>negatively</w:t>
      </w:r>
      <w:r>
        <w:rPr>
          <w:i/>
          <w:spacing w:val="-2"/>
          <w:sz w:val="20"/>
        </w:rPr>
        <w:t xml:space="preserve"> </w:t>
      </w:r>
      <w:r>
        <w:rPr>
          <w:i/>
          <w:sz w:val="20"/>
        </w:rPr>
        <w:t>affect</w:t>
      </w:r>
      <w:r>
        <w:rPr>
          <w:i/>
          <w:spacing w:val="-2"/>
          <w:sz w:val="20"/>
        </w:rPr>
        <w:t xml:space="preserve"> </w:t>
      </w:r>
      <w:r>
        <w:rPr>
          <w:i/>
          <w:sz w:val="20"/>
        </w:rPr>
        <w:t>the</w:t>
      </w:r>
      <w:r>
        <w:rPr>
          <w:i/>
          <w:spacing w:val="-2"/>
          <w:sz w:val="20"/>
        </w:rPr>
        <w:t xml:space="preserve"> </w:t>
      </w:r>
      <w:r>
        <w:rPr>
          <w:i/>
          <w:sz w:val="20"/>
        </w:rPr>
        <w:t>qual-ity</w:t>
      </w:r>
      <w:r>
        <w:rPr>
          <w:i/>
          <w:spacing w:val="35"/>
          <w:sz w:val="20"/>
        </w:rPr>
        <w:t xml:space="preserve"> </w:t>
      </w:r>
      <w:r>
        <w:rPr>
          <w:i/>
          <w:sz w:val="20"/>
        </w:rPr>
        <w:t>of</w:t>
      </w:r>
      <w:r>
        <w:rPr>
          <w:i/>
          <w:spacing w:val="35"/>
          <w:sz w:val="20"/>
        </w:rPr>
        <w:t xml:space="preserve"> </w:t>
      </w:r>
      <w:r>
        <w:rPr>
          <w:i/>
          <w:sz w:val="20"/>
        </w:rPr>
        <w:t>the</w:t>
      </w:r>
      <w:r>
        <w:rPr>
          <w:i/>
          <w:spacing w:val="36"/>
          <w:sz w:val="20"/>
        </w:rPr>
        <w:t xml:space="preserve"> </w:t>
      </w:r>
      <w:r>
        <w:rPr>
          <w:i/>
          <w:sz w:val="20"/>
        </w:rPr>
        <w:t>educational</w:t>
      </w:r>
      <w:r>
        <w:rPr>
          <w:i/>
          <w:spacing w:val="35"/>
          <w:sz w:val="20"/>
        </w:rPr>
        <w:t xml:space="preserve"> </w:t>
      </w:r>
      <w:r>
        <w:rPr>
          <w:i/>
          <w:sz w:val="20"/>
        </w:rPr>
        <w:t>process.</w:t>
      </w:r>
      <w:r>
        <w:rPr>
          <w:i/>
          <w:spacing w:val="36"/>
          <w:sz w:val="20"/>
        </w:rPr>
        <w:t xml:space="preserve"> </w:t>
      </w:r>
      <w:r>
        <w:rPr>
          <w:i/>
          <w:sz w:val="20"/>
        </w:rPr>
        <w:t>Recommendations</w:t>
      </w:r>
      <w:r>
        <w:rPr>
          <w:i/>
          <w:spacing w:val="35"/>
          <w:sz w:val="20"/>
        </w:rPr>
        <w:t xml:space="preserve"> </w:t>
      </w:r>
      <w:r>
        <w:rPr>
          <w:i/>
          <w:sz w:val="20"/>
        </w:rPr>
        <w:t>are</w:t>
      </w:r>
      <w:r>
        <w:rPr>
          <w:i/>
          <w:spacing w:val="36"/>
          <w:sz w:val="20"/>
        </w:rPr>
        <w:t xml:space="preserve"> </w:t>
      </w:r>
      <w:r>
        <w:rPr>
          <w:i/>
          <w:sz w:val="20"/>
        </w:rPr>
        <w:t>offered</w:t>
      </w:r>
      <w:r>
        <w:rPr>
          <w:i/>
          <w:spacing w:val="37"/>
          <w:sz w:val="20"/>
        </w:rPr>
        <w:t xml:space="preserve"> </w:t>
      </w:r>
      <w:r>
        <w:rPr>
          <w:i/>
          <w:sz w:val="20"/>
        </w:rPr>
        <w:t>for</w:t>
      </w:r>
      <w:r>
        <w:rPr>
          <w:i/>
          <w:spacing w:val="35"/>
          <w:sz w:val="20"/>
        </w:rPr>
        <w:t xml:space="preserve"> </w:t>
      </w:r>
      <w:r>
        <w:rPr>
          <w:i/>
          <w:sz w:val="20"/>
        </w:rPr>
        <w:t>improving</w:t>
      </w:r>
      <w:r>
        <w:rPr>
          <w:i/>
          <w:spacing w:val="36"/>
          <w:sz w:val="20"/>
        </w:rPr>
        <w:t xml:space="preserve"> </w:t>
      </w:r>
      <w:r>
        <w:rPr>
          <w:i/>
          <w:sz w:val="20"/>
        </w:rPr>
        <w:t>and</w:t>
      </w:r>
      <w:r>
        <w:rPr>
          <w:i/>
          <w:spacing w:val="36"/>
          <w:sz w:val="20"/>
        </w:rPr>
        <w:t xml:space="preserve"> </w:t>
      </w:r>
      <w:r>
        <w:rPr>
          <w:i/>
          <w:sz w:val="20"/>
        </w:rPr>
        <w:t>adapting</w:t>
      </w:r>
      <w:r>
        <w:rPr>
          <w:i/>
          <w:spacing w:val="36"/>
          <w:sz w:val="20"/>
        </w:rPr>
        <w:t xml:space="preserve"> </w:t>
      </w:r>
      <w:r>
        <w:rPr>
          <w:i/>
          <w:sz w:val="20"/>
        </w:rPr>
        <w:t>methodological</w:t>
      </w:r>
      <w:r>
        <w:rPr>
          <w:i/>
          <w:spacing w:val="35"/>
          <w:sz w:val="20"/>
        </w:rPr>
        <w:t xml:space="preserve"> </w:t>
      </w:r>
      <w:r>
        <w:rPr>
          <w:i/>
          <w:sz w:val="20"/>
        </w:rPr>
        <w:t>support to achieve better results in working with gifted people.</w:t>
      </w:r>
    </w:p>
    <w:p w:rsidR="00D61B91" w:rsidRDefault="00AD1018">
      <w:pPr>
        <w:spacing w:before="5"/>
        <w:ind w:left="1020"/>
        <w:jc w:val="both"/>
        <w:rPr>
          <w:i/>
          <w:sz w:val="20"/>
        </w:rPr>
      </w:pPr>
      <w:r>
        <w:rPr>
          <w:b/>
          <w:i/>
          <w:sz w:val="20"/>
        </w:rPr>
        <w:t>Key</w:t>
      </w:r>
      <w:r>
        <w:rPr>
          <w:b/>
          <w:i/>
          <w:spacing w:val="-6"/>
          <w:sz w:val="20"/>
        </w:rPr>
        <w:t xml:space="preserve"> </w:t>
      </w:r>
      <w:r>
        <w:rPr>
          <w:b/>
          <w:i/>
          <w:sz w:val="20"/>
        </w:rPr>
        <w:t>words:</w:t>
      </w:r>
      <w:r>
        <w:rPr>
          <w:b/>
          <w:i/>
          <w:spacing w:val="-5"/>
          <w:sz w:val="20"/>
        </w:rPr>
        <w:t xml:space="preserve"> </w:t>
      </w:r>
      <w:r>
        <w:rPr>
          <w:i/>
          <w:sz w:val="20"/>
        </w:rPr>
        <w:t>giftedness,</w:t>
      </w:r>
      <w:r>
        <w:rPr>
          <w:i/>
          <w:spacing w:val="-7"/>
          <w:sz w:val="20"/>
        </w:rPr>
        <w:t xml:space="preserve"> </w:t>
      </w:r>
      <w:r>
        <w:rPr>
          <w:i/>
          <w:sz w:val="20"/>
        </w:rPr>
        <w:t>assessment</w:t>
      </w:r>
      <w:r>
        <w:rPr>
          <w:i/>
          <w:spacing w:val="-7"/>
          <w:sz w:val="20"/>
        </w:rPr>
        <w:t xml:space="preserve"> </w:t>
      </w:r>
      <w:r>
        <w:rPr>
          <w:i/>
          <w:sz w:val="20"/>
        </w:rPr>
        <w:t>of</w:t>
      </w:r>
      <w:r>
        <w:rPr>
          <w:i/>
          <w:spacing w:val="-7"/>
          <w:sz w:val="20"/>
        </w:rPr>
        <w:t xml:space="preserve"> </w:t>
      </w:r>
      <w:r>
        <w:rPr>
          <w:i/>
          <w:sz w:val="20"/>
        </w:rPr>
        <w:t>methodological</w:t>
      </w:r>
      <w:r>
        <w:rPr>
          <w:i/>
          <w:spacing w:val="-7"/>
          <w:sz w:val="20"/>
        </w:rPr>
        <w:t xml:space="preserve"> </w:t>
      </w:r>
      <w:r>
        <w:rPr>
          <w:i/>
          <w:sz w:val="20"/>
        </w:rPr>
        <w:t>support,</w:t>
      </w:r>
      <w:r>
        <w:rPr>
          <w:i/>
          <w:spacing w:val="-6"/>
          <w:sz w:val="20"/>
        </w:rPr>
        <w:t xml:space="preserve"> </w:t>
      </w:r>
      <w:r>
        <w:rPr>
          <w:i/>
          <w:sz w:val="20"/>
        </w:rPr>
        <w:t>teachers,</w:t>
      </w:r>
      <w:r>
        <w:rPr>
          <w:i/>
          <w:spacing w:val="-6"/>
          <w:sz w:val="20"/>
        </w:rPr>
        <w:t xml:space="preserve"> </w:t>
      </w:r>
      <w:r>
        <w:rPr>
          <w:i/>
          <w:sz w:val="20"/>
        </w:rPr>
        <w:t>preschool</w:t>
      </w:r>
      <w:r>
        <w:rPr>
          <w:i/>
          <w:spacing w:val="-8"/>
          <w:sz w:val="20"/>
        </w:rPr>
        <w:t xml:space="preserve"> </w:t>
      </w:r>
      <w:r>
        <w:rPr>
          <w:i/>
          <w:sz w:val="20"/>
        </w:rPr>
        <w:t>educational</w:t>
      </w:r>
      <w:r>
        <w:rPr>
          <w:i/>
          <w:spacing w:val="-7"/>
          <w:sz w:val="20"/>
        </w:rPr>
        <w:t xml:space="preserve"> </w:t>
      </w:r>
      <w:r>
        <w:rPr>
          <w:i/>
          <w:spacing w:val="-2"/>
          <w:sz w:val="20"/>
        </w:rPr>
        <w:t>organization.</w:t>
      </w:r>
    </w:p>
    <w:p w:rsidR="00D61B91" w:rsidRDefault="00D61B91">
      <w:pPr>
        <w:pStyle w:val="a3"/>
        <w:spacing w:before="20"/>
        <w:ind w:left="0" w:firstLine="0"/>
        <w:jc w:val="left"/>
        <w:rPr>
          <w:i/>
        </w:rPr>
      </w:pPr>
    </w:p>
    <w:p w:rsidR="00D61B91" w:rsidRDefault="00AD1018">
      <w:pPr>
        <w:pStyle w:val="a3"/>
        <w:spacing w:line="249" w:lineRule="auto"/>
        <w:ind w:right="308"/>
      </w:pPr>
      <w:r>
        <w:t>Оценка методической поддержки педагогов ДОО в</w:t>
      </w:r>
      <w:r>
        <w:t xml:space="preserve"> работе с одарёнными детьми является актуальной задачей, способствующей улучшению образовательного процесса и развитию потенциала талантливых детей. Актуальность оценки методической поддержки педагогов дошкольных образовательных организации в сфере работы </w:t>
      </w:r>
      <w:r>
        <w:t>с одарёнными</w:t>
      </w:r>
      <w:r>
        <w:rPr>
          <w:spacing w:val="-1"/>
        </w:rPr>
        <w:t xml:space="preserve"> </w:t>
      </w:r>
      <w:r>
        <w:t>детьми</w:t>
      </w:r>
      <w:r>
        <w:rPr>
          <w:spacing w:val="-1"/>
        </w:rPr>
        <w:t xml:space="preserve"> </w:t>
      </w:r>
      <w:r>
        <w:t>связана тем, что с каждым годом в образовательных</w:t>
      </w:r>
      <w:r>
        <w:rPr>
          <w:spacing w:val="-1"/>
        </w:rPr>
        <w:t xml:space="preserve"> </w:t>
      </w:r>
      <w:r>
        <w:t>организациях</w:t>
      </w:r>
      <w:r>
        <w:rPr>
          <w:spacing w:val="-1"/>
        </w:rPr>
        <w:t xml:space="preserve"> </w:t>
      </w:r>
      <w:r>
        <w:t>растёт</w:t>
      </w:r>
      <w:r>
        <w:rPr>
          <w:spacing w:val="-1"/>
        </w:rPr>
        <w:t xml:space="preserve"> </w:t>
      </w:r>
      <w:r>
        <w:t>количе-ство детей с высокими способностями. Это требует от педагогов не только выявления талантов, но и примене-ния специализированных методов и подходов для их развития.</w:t>
      </w:r>
    </w:p>
    <w:p w:rsidR="00D61B91" w:rsidRDefault="00AD1018">
      <w:pPr>
        <w:pStyle w:val="a3"/>
        <w:spacing w:before="5" w:line="249" w:lineRule="auto"/>
        <w:ind w:right="305"/>
      </w:pPr>
      <w:r>
        <w:t>Педагоги, работающие с одарёнными детьми, должны обладать определёнными знаниями и на</w:t>
      </w:r>
      <w:r>
        <w:t>выками, которые позволяют эффективно взаимодействовать с такими детьми. Оценка методической поддержки помо-жет определить, насколько подготовлены педагоги к этой задаче и какие дополнительные ресурсы им необхо-</w:t>
      </w:r>
      <w:r>
        <w:rPr>
          <w:spacing w:val="-4"/>
        </w:rPr>
        <w:t>димы.</w:t>
      </w:r>
    </w:p>
    <w:p w:rsidR="00D61B91" w:rsidRDefault="00AD1018">
      <w:pPr>
        <w:pStyle w:val="a3"/>
        <w:spacing w:before="4" w:line="249" w:lineRule="auto"/>
        <w:ind w:right="310"/>
      </w:pPr>
      <w:r>
        <w:t>Эффективная методическая поддержка напря</w:t>
      </w:r>
      <w:r>
        <w:t>мую влияет на качество образования, получаемого одарён-ными детьми. Оценка существующих программ и ресурсов позволит выявить недостатки и предложить пути</w:t>
      </w:r>
      <w:r>
        <w:rPr>
          <w:spacing w:val="80"/>
        </w:rPr>
        <w:t xml:space="preserve"> </w:t>
      </w:r>
      <w:r>
        <w:t>их устранения. Одарённые дети имеют потенциал стать будущими лидерами и новаторами. Поддержка их раз-в</w:t>
      </w:r>
      <w:r>
        <w:t>ития является важной задачей для общества в целом, и оценка методической помощи педагогам поможет сформировать более эффективные стратегии работы с такими детьми.</w:t>
      </w:r>
    </w:p>
    <w:p w:rsidR="00D61B91" w:rsidRDefault="00D61B91">
      <w:pPr>
        <w:pStyle w:val="a3"/>
        <w:spacing w:line="249" w:lineRule="auto"/>
        <w:sectPr w:rsidR="00D61B91">
          <w:type w:val="continuous"/>
          <w:pgSz w:w="11910" w:h="16840"/>
          <w:pgMar w:top="1920" w:right="708" w:bottom="280" w:left="850" w:header="0" w:footer="1159" w:gutter="0"/>
          <w:cols w:space="720"/>
        </w:sectPr>
      </w:pPr>
    </w:p>
    <w:p w:rsidR="00D61B91" w:rsidRDefault="00AD1018">
      <w:pPr>
        <w:pStyle w:val="a3"/>
        <w:spacing w:before="67"/>
        <w:ind w:left="170" w:right="589"/>
      </w:pPr>
      <w:r>
        <w:lastRenderedPageBreak/>
        <w:t>Современные образовательные реформы требуют от педагогов гибкости и способности адаптироваться</w:t>
      </w:r>
      <w:r>
        <w:rPr>
          <w:spacing w:val="80"/>
        </w:rPr>
        <w:t xml:space="preserve"> </w:t>
      </w:r>
      <w:r>
        <w:t>к новым условиям. Оценка методической поддержки поможет выявить, насколько эффективно образователь-ные организации справляются с этими вызовами и какие изменения</w:t>
      </w:r>
      <w:r>
        <w:t xml:space="preserve"> необходимо внести в подходы к обучению одарённых детей.</w:t>
      </w:r>
    </w:p>
    <w:p w:rsidR="00D61B91" w:rsidRDefault="00AD1018">
      <w:pPr>
        <w:pStyle w:val="a3"/>
        <w:spacing w:before="2"/>
        <w:ind w:left="170" w:right="593"/>
      </w:pPr>
      <w:r>
        <w:t>В современном обществе с каждым разом растет</w:t>
      </w:r>
      <w:r>
        <w:rPr>
          <w:spacing w:val="-1"/>
        </w:rPr>
        <w:t xml:space="preserve"> </w:t>
      </w:r>
      <w:r>
        <w:t>роль</w:t>
      </w:r>
      <w:r>
        <w:rPr>
          <w:spacing w:val="-1"/>
        </w:rPr>
        <w:t xml:space="preserve"> </w:t>
      </w:r>
      <w:r>
        <w:t>знаний и интеллектуального потенциала, должное внимание уделяется развитию способностей и талантов детей еще в дошкольном возрасте. Это вызвано тем,</w:t>
      </w:r>
      <w:r>
        <w:rPr>
          <w:spacing w:val="40"/>
        </w:rPr>
        <w:t xml:space="preserve"> </w:t>
      </w:r>
      <w:r>
        <w:t>что именно в данный период формируются базовые навыки, способности и умения, а также формируется мо-тивация к обучению и саморазвитию. Одаренные дети требуют особого внимания и подхода в обучении, поэтому</w:t>
      </w:r>
      <w:r>
        <w:rPr>
          <w:spacing w:val="71"/>
        </w:rPr>
        <w:t xml:space="preserve"> </w:t>
      </w:r>
      <w:r>
        <w:t>методическая</w:t>
      </w:r>
      <w:r>
        <w:rPr>
          <w:spacing w:val="77"/>
        </w:rPr>
        <w:t xml:space="preserve"> </w:t>
      </w:r>
      <w:r>
        <w:t>поддержка</w:t>
      </w:r>
      <w:r>
        <w:rPr>
          <w:spacing w:val="78"/>
        </w:rPr>
        <w:t xml:space="preserve"> </w:t>
      </w:r>
      <w:r>
        <w:t>педагогов</w:t>
      </w:r>
      <w:r>
        <w:rPr>
          <w:spacing w:val="77"/>
        </w:rPr>
        <w:t xml:space="preserve"> </w:t>
      </w:r>
      <w:r>
        <w:t>дошкольных</w:t>
      </w:r>
      <w:r>
        <w:rPr>
          <w:spacing w:val="74"/>
        </w:rPr>
        <w:t xml:space="preserve"> </w:t>
      </w:r>
      <w:r>
        <w:t>образов</w:t>
      </w:r>
      <w:r>
        <w:t>ательных</w:t>
      </w:r>
      <w:r>
        <w:rPr>
          <w:spacing w:val="77"/>
        </w:rPr>
        <w:t xml:space="preserve"> </w:t>
      </w:r>
      <w:r>
        <w:t>организаций</w:t>
      </w:r>
      <w:r>
        <w:rPr>
          <w:spacing w:val="74"/>
        </w:rPr>
        <w:t xml:space="preserve"> </w:t>
      </w:r>
      <w:r>
        <w:t>является</w:t>
      </w:r>
      <w:r>
        <w:rPr>
          <w:spacing w:val="77"/>
        </w:rPr>
        <w:t xml:space="preserve"> </w:t>
      </w:r>
      <w:r>
        <w:t>одним из ключевых факторов в развитии уникальных способностей этих детей.</w:t>
      </w:r>
    </w:p>
    <w:p w:rsidR="00D61B91" w:rsidRDefault="00AD1018">
      <w:pPr>
        <w:pStyle w:val="a3"/>
        <w:spacing w:before="1"/>
        <w:ind w:left="170" w:right="590"/>
      </w:pPr>
      <w:r>
        <w:t>Известно, что не существует какого - то стереотипа одаренности – каждый ребенок проявляет свои спо-собности по -</w:t>
      </w:r>
      <w:r>
        <w:rPr>
          <w:spacing w:val="-1"/>
        </w:rPr>
        <w:t xml:space="preserve"> </w:t>
      </w:r>
      <w:r>
        <w:t>своему. Почти во всем одаренный ребенок</w:t>
      </w:r>
      <w:r>
        <w:t xml:space="preserve"> такой</w:t>
      </w:r>
      <w:r>
        <w:rPr>
          <w:spacing w:val="-1"/>
        </w:rPr>
        <w:t xml:space="preserve"> </w:t>
      </w:r>
      <w:r>
        <w:t>же, как все дети, а уникален</w:t>
      </w:r>
      <w:r>
        <w:rPr>
          <w:spacing w:val="-1"/>
        </w:rPr>
        <w:t xml:space="preserve"> </w:t>
      </w:r>
      <w:r>
        <w:t>в чем-то немногом. Такие</w:t>
      </w:r>
      <w:r>
        <w:rPr>
          <w:spacing w:val="31"/>
        </w:rPr>
        <w:t xml:space="preserve"> </w:t>
      </w:r>
      <w:r>
        <w:t>дети</w:t>
      </w:r>
      <w:r>
        <w:rPr>
          <w:spacing w:val="32"/>
        </w:rPr>
        <w:t xml:space="preserve"> </w:t>
      </w:r>
      <w:r>
        <w:t>имеют</w:t>
      </w:r>
      <w:r>
        <w:rPr>
          <w:spacing w:val="35"/>
        </w:rPr>
        <w:t xml:space="preserve"> </w:t>
      </w:r>
      <w:r>
        <w:t>уникальную</w:t>
      </w:r>
      <w:r>
        <w:rPr>
          <w:spacing w:val="30"/>
        </w:rPr>
        <w:t xml:space="preserve"> </w:t>
      </w:r>
      <w:r>
        <w:t>способность:</w:t>
      </w:r>
      <w:r>
        <w:rPr>
          <w:spacing w:val="33"/>
        </w:rPr>
        <w:t xml:space="preserve"> </w:t>
      </w:r>
      <w:r>
        <w:t>видеть</w:t>
      </w:r>
      <w:r>
        <w:rPr>
          <w:spacing w:val="33"/>
        </w:rPr>
        <w:t xml:space="preserve"> </w:t>
      </w:r>
      <w:r>
        <w:t>в</w:t>
      </w:r>
      <w:r>
        <w:rPr>
          <w:spacing w:val="32"/>
        </w:rPr>
        <w:t xml:space="preserve"> </w:t>
      </w:r>
      <w:r>
        <w:t>привычном</w:t>
      </w:r>
      <w:r>
        <w:rPr>
          <w:spacing w:val="34"/>
        </w:rPr>
        <w:t xml:space="preserve"> </w:t>
      </w:r>
      <w:r>
        <w:t>уникальное</w:t>
      </w:r>
      <w:r>
        <w:rPr>
          <w:spacing w:val="31"/>
        </w:rPr>
        <w:t xml:space="preserve"> </w:t>
      </w:r>
      <w:r>
        <w:t>и</w:t>
      </w:r>
      <w:r>
        <w:rPr>
          <w:spacing w:val="34"/>
        </w:rPr>
        <w:t xml:space="preserve"> </w:t>
      </w:r>
      <w:r>
        <w:t>новое,</w:t>
      </w:r>
      <w:r>
        <w:rPr>
          <w:spacing w:val="31"/>
        </w:rPr>
        <w:t xml:space="preserve"> </w:t>
      </w:r>
      <w:r>
        <w:t>необычное.</w:t>
      </w:r>
      <w:r>
        <w:rPr>
          <w:spacing w:val="31"/>
        </w:rPr>
        <w:t xml:space="preserve"> </w:t>
      </w:r>
      <w:r>
        <w:t>Ребенок не только имеет возможность ощутить вкус интеллектуальной работы, он еще получает удовольствие. Одарен</w:t>
      </w:r>
      <w:r>
        <w:t>-ные</w:t>
      </w:r>
      <w:r>
        <w:rPr>
          <w:spacing w:val="40"/>
        </w:rPr>
        <w:t xml:space="preserve"> </w:t>
      </w:r>
      <w:r>
        <w:t>дети</w:t>
      </w:r>
      <w:r>
        <w:rPr>
          <w:spacing w:val="40"/>
        </w:rPr>
        <w:t xml:space="preserve"> </w:t>
      </w:r>
      <w:r>
        <w:t>обладают</w:t>
      </w:r>
      <w:r>
        <w:rPr>
          <w:spacing w:val="39"/>
        </w:rPr>
        <w:t xml:space="preserve"> </w:t>
      </w:r>
      <w:r>
        <w:t>высоким</w:t>
      </w:r>
      <w:r>
        <w:rPr>
          <w:spacing w:val="40"/>
        </w:rPr>
        <w:t xml:space="preserve"> </w:t>
      </w:r>
      <w:r>
        <w:t>потенциалом</w:t>
      </w:r>
      <w:r>
        <w:rPr>
          <w:spacing w:val="40"/>
        </w:rPr>
        <w:t xml:space="preserve"> </w:t>
      </w:r>
      <w:r>
        <w:t>в</w:t>
      </w:r>
      <w:r>
        <w:rPr>
          <w:spacing w:val="40"/>
        </w:rPr>
        <w:t xml:space="preserve"> </w:t>
      </w:r>
      <w:r>
        <w:t>определенной</w:t>
      </w:r>
      <w:r>
        <w:rPr>
          <w:spacing w:val="40"/>
        </w:rPr>
        <w:t xml:space="preserve"> </w:t>
      </w:r>
      <w:r>
        <w:t>сфере,</w:t>
      </w:r>
      <w:r>
        <w:rPr>
          <w:spacing w:val="40"/>
        </w:rPr>
        <w:t xml:space="preserve"> </w:t>
      </w:r>
      <w:r>
        <w:t>который</w:t>
      </w:r>
      <w:r>
        <w:rPr>
          <w:spacing w:val="40"/>
        </w:rPr>
        <w:t xml:space="preserve"> </w:t>
      </w:r>
      <w:r>
        <w:t>требует</w:t>
      </w:r>
      <w:r>
        <w:rPr>
          <w:spacing w:val="40"/>
        </w:rPr>
        <w:t xml:space="preserve"> </w:t>
      </w:r>
      <w:r>
        <w:t>специального</w:t>
      </w:r>
      <w:r>
        <w:rPr>
          <w:spacing w:val="40"/>
        </w:rPr>
        <w:t xml:space="preserve"> </w:t>
      </w:r>
      <w:r>
        <w:t>развития и поддержки. К основным особенностям одаренных детей можно отнести:</w:t>
      </w:r>
    </w:p>
    <w:p w:rsidR="00D61B91" w:rsidRDefault="00AD1018" w:rsidP="00AD1018">
      <w:pPr>
        <w:pStyle w:val="a5"/>
        <w:numPr>
          <w:ilvl w:val="0"/>
          <w:numId w:val="2"/>
        </w:numPr>
        <w:tabs>
          <w:tab w:val="left" w:pos="1021"/>
        </w:tabs>
        <w:ind w:right="589" w:firstLine="566"/>
        <w:jc w:val="both"/>
        <w:rPr>
          <w:sz w:val="20"/>
        </w:rPr>
      </w:pPr>
      <w:r>
        <w:rPr>
          <w:sz w:val="20"/>
        </w:rPr>
        <w:t>высокую интеллектуальную способность, когда ребенок имеет комплексный набор навыков и ка-честв, который позволяет ему эффективно мыслить, учиться и адаптироваться к окружающему миру;</w:t>
      </w:r>
    </w:p>
    <w:p w:rsidR="00D61B91" w:rsidRDefault="00AD1018" w:rsidP="00AD1018">
      <w:pPr>
        <w:pStyle w:val="a5"/>
        <w:numPr>
          <w:ilvl w:val="0"/>
          <w:numId w:val="2"/>
        </w:numPr>
        <w:tabs>
          <w:tab w:val="left" w:pos="1021"/>
        </w:tabs>
        <w:ind w:right="590" w:firstLine="566"/>
        <w:jc w:val="both"/>
        <w:rPr>
          <w:sz w:val="20"/>
        </w:rPr>
      </w:pPr>
      <w:r>
        <w:rPr>
          <w:sz w:val="20"/>
        </w:rPr>
        <w:t>одаренный ребенок легко понимает и запоминает материал, а также может при</w:t>
      </w:r>
      <w:r>
        <w:rPr>
          <w:sz w:val="20"/>
        </w:rPr>
        <w:t>менять его на практи-ке без значительных усилий, т.е. быстрое обучение;</w:t>
      </w:r>
    </w:p>
    <w:p w:rsidR="00D61B91" w:rsidRDefault="00AD1018" w:rsidP="00AD1018">
      <w:pPr>
        <w:pStyle w:val="a5"/>
        <w:numPr>
          <w:ilvl w:val="0"/>
          <w:numId w:val="2"/>
        </w:numPr>
        <w:tabs>
          <w:tab w:val="left" w:pos="1021"/>
        </w:tabs>
        <w:ind w:right="590" w:firstLine="566"/>
        <w:jc w:val="both"/>
        <w:rPr>
          <w:sz w:val="20"/>
        </w:rPr>
      </w:pPr>
      <w:r>
        <w:rPr>
          <w:sz w:val="20"/>
        </w:rPr>
        <w:t>глубокое понимание материала, когда ребёнок способен не только запомнить информацию, но и осо-знать её смысл, связи;</w:t>
      </w:r>
    </w:p>
    <w:p w:rsidR="00D61B91" w:rsidRDefault="00AD1018" w:rsidP="00AD1018">
      <w:pPr>
        <w:pStyle w:val="a5"/>
        <w:numPr>
          <w:ilvl w:val="0"/>
          <w:numId w:val="2"/>
        </w:numPr>
        <w:tabs>
          <w:tab w:val="left" w:pos="1021"/>
        </w:tabs>
        <w:spacing w:line="232" w:lineRule="auto"/>
        <w:ind w:right="595" w:firstLine="566"/>
        <w:jc w:val="both"/>
        <w:rPr>
          <w:sz w:val="20"/>
        </w:rPr>
      </w:pPr>
      <w:r>
        <w:rPr>
          <w:sz w:val="20"/>
        </w:rPr>
        <w:t>развитое воображение и творческая мысль, когда одаренный ребенок ум</w:t>
      </w:r>
      <w:r>
        <w:rPr>
          <w:sz w:val="20"/>
        </w:rPr>
        <w:t>еет представлять себе несу-ществующие</w:t>
      </w:r>
      <w:r>
        <w:rPr>
          <w:spacing w:val="37"/>
          <w:sz w:val="20"/>
        </w:rPr>
        <w:t xml:space="preserve"> </w:t>
      </w:r>
      <w:r>
        <w:rPr>
          <w:sz w:val="20"/>
        </w:rPr>
        <w:t>вещи,</w:t>
      </w:r>
      <w:r>
        <w:rPr>
          <w:spacing w:val="37"/>
          <w:sz w:val="20"/>
        </w:rPr>
        <w:t xml:space="preserve"> </w:t>
      </w:r>
      <w:r>
        <w:rPr>
          <w:sz w:val="20"/>
        </w:rPr>
        <w:t>ситуации</w:t>
      </w:r>
      <w:r>
        <w:rPr>
          <w:spacing w:val="38"/>
          <w:sz w:val="20"/>
        </w:rPr>
        <w:t xml:space="preserve"> </w:t>
      </w:r>
      <w:r>
        <w:rPr>
          <w:sz w:val="20"/>
        </w:rPr>
        <w:t>или</w:t>
      </w:r>
      <w:r>
        <w:rPr>
          <w:spacing w:val="36"/>
          <w:sz w:val="20"/>
        </w:rPr>
        <w:t xml:space="preserve"> </w:t>
      </w:r>
      <w:r>
        <w:rPr>
          <w:sz w:val="20"/>
        </w:rPr>
        <w:t>идеи.</w:t>
      </w:r>
      <w:r>
        <w:rPr>
          <w:spacing w:val="37"/>
          <w:sz w:val="20"/>
        </w:rPr>
        <w:t xml:space="preserve"> </w:t>
      </w:r>
      <w:r>
        <w:rPr>
          <w:sz w:val="20"/>
        </w:rPr>
        <w:t>Способен</w:t>
      </w:r>
      <w:r>
        <w:rPr>
          <w:spacing w:val="35"/>
          <w:sz w:val="20"/>
        </w:rPr>
        <w:t xml:space="preserve"> </w:t>
      </w:r>
      <w:r>
        <w:rPr>
          <w:sz w:val="20"/>
        </w:rPr>
        <w:t>мыслить</w:t>
      </w:r>
      <w:r>
        <w:rPr>
          <w:spacing w:val="37"/>
          <w:sz w:val="20"/>
        </w:rPr>
        <w:t xml:space="preserve"> </w:t>
      </w:r>
      <w:r>
        <w:rPr>
          <w:sz w:val="20"/>
        </w:rPr>
        <w:t>нестандартно,</w:t>
      </w:r>
      <w:r>
        <w:rPr>
          <w:spacing w:val="37"/>
          <w:sz w:val="20"/>
        </w:rPr>
        <w:t xml:space="preserve"> </w:t>
      </w:r>
      <w:r>
        <w:rPr>
          <w:sz w:val="20"/>
        </w:rPr>
        <w:t>находить</w:t>
      </w:r>
      <w:r>
        <w:rPr>
          <w:spacing w:val="37"/>
          <w:sz w:val="20"/>
        </w:rPr>
        <w:t xml:space="preserve"> </w:t>
      </w:r>
      <w:r>
        <w:rPr>
          <w:sz w:val="20"/>
        </w:rPr>
        <w:t>оригинальные</w:t>
      </w:r>
      <w:r>
        <w:rPr>
          <w:spacing w:val="40"/>
          <w:sz w:val="20"/>
        </w:rPr>
        <w:t xml:space="preserve"> </w:t>
      </w:r>
      <w:r>
        <w:rPr>
          <w:sz w:val="20"/>
        </w:rPr>
        <w:t>подходы к решению задач и комбинировать разные элементы для создания чего-то нового;</w:t>
      </w:r>
    </w:p>
    <w:p w:rsidR="00D61B91" w:rsidRDefault="00AD1018" w:rsidP="00AD1018">
      <w:pPr>
        <w:pStyle w:val="a5"/>
        <w:numPr>
          <w:ilvl w:val="0"/>
          <w:numId w:val="2"/>
        </w:numPr>
        <w:tabs>
          <w:tab w:val="left" w:pos="1021"/>
        </w:tabs>
        <w:spacing w:line="232" w:lineRule="auto"/>
        <w:ind w:right="596" w:firstLine="566"/>
        <w:jc w:val="both"/>
        <w:rPr>
          <w:sz w:val="20"/>
        </w:rPr>
      </w:pPr>
      <w:r>
        <w:rPr>
          <w:sz w:val="20"/>
        </w:rPr>
        <w:t>более интенсивное переживание эмоций, когда ребенок глу</w:t>
      </w:r>
      <w:r>
        <w:rPr>
          <w:sz w:val="20"/>
        </w:rPr>
        <w:t>боко и ярко ощущает чувств, таких как радость, грусть, страх или гнев.</w:t>
      </w:r>
    </w:p>
    <w:p w:rsidR="00D61B91" w:rsidRDefault="00AD1018">
      <w:pPr>
        <w:pStyle w:val="a3"/>
        <w:spacing w:line="235" w:lineRule="auto"/>
        <w:ind w:left="170" w:right="594"/>
      </w:pPr>
      <w:r>
        <w:t>К основным особенностям одарённых детей также можно отнести и специфические интересы, и увлече-ния, когда ребенок склонен к активному</w:t>
      </w:r>
      <w:r>
        <w:rPr>
          <w:spacing w:val="-2"/>
        </w:rPr>
        <w:t xml:space="preserve"> </w:t>
      </w:r>
      <w:r>
        <w:t>занятию определёнными темами или хобби, которые выз</w:t>
      </w:r>
      <w:r>
        <w:t>ывают у него особый интерес и увлечение.</w:t>
      </w:r>
    </w:p>
    <w:p w:rsidR="00D61B91" w:rsidRDefault="00AD1018">
      <w:pPr>
        <w:pStyle w:val="a3"/>
        <w:spacing w:line="235" w:lineRule="auto"/>
        <w:ind w:left="170" w:right="606"/>
      </w:pPr>
      <w:r>
        <w:t>В связи с этим, методическая поддержка педагогов дошкольной образовательной организации должна отвечать следующим требованиям:</w:t>
      </w:r>
    </w:p>
    <w:p w:rsidR="00D61B91" w:rsidRDefault="00AD1018" w:rsidP="00AD1018">
      <w:pPr>
        <w:pStyle w:val="a5"/>
        <w:numPr>
          <w:ilvl w:val="0"/>
          <w:numId w:val="2"/>
        </w:numPr>
        <w:tabs>
          <w:tab w:val="left" w:pos="1021"/>
        </w:tabs>
        <w:spacing w:line="214" w:lineRule="exact"/>
        <w:ind w:left="1021" w:hanging="285"/>
        <w:rPr>
          <w:sz w:val="20"/>
        </w:rPr>
      </w:pPr>
      <w:r>
        <w:rPr>
          <w:spacing w:val="-2"/>
          <w:sz w:val="20"/>
        </w:rPr>
        <w:t>индивидуализация</w:t>
      </w:r>
      <w:r>
        <w:rPr>
          <w:spacing w:val="11"/>
          <w:sz w:val="20"/>
        </w:rPr>
        <w:t xml:space="preserve"> </w:t>
      </w:r>
      <w:r>
        <w:rPr>
          <w:spacing w:val="-2"/>
          <w:sz w:val="20"/>
        </w:rPr>
        <w:t>обучения;</w:t>
      </w:r>
    </w:p>
    <w:p w:rsidR="00D61B91" w:rsidRDefault="00AD1018" w:rsidP="00AD1018">
      <w:pPr>
        <w:pStyle w:val="a5"/>
        <w:numPr>
          <w:ilvl w:val="0"/>
          <w:numId w:val="2"/>
        </w:numPr>
        <w:tabs>
          <w:tab w:val="left" w:pos="1021"/>
        </w:tabs>
        <w:spacing w:line="224" w:lineRule="exact"/>
        <w:ind w:left="1021" w:hanging="285"/>
        <w:rPr>
          <w:sz w:val="20"/>
        </w:rPr>
      </w:pPr>
      <w:r>
        <w:rPr>
          <w:sz w:val="20"/>
        </w:rPr>
        <w:t>развитие</w:t>
      </w:r>
      <w:r>
        <w:rPr>
          <w:spacing w:val="-11"/>
          <w:sz w:val="20"/>
        </w:rPr>
        <w:t xml:space="preserve"> </w:t>
      </w:r>
      <w:r>
        <w:rPr>
          <w:sz w:val="20"/>
        </w:rPr>
        <w:t>творческих</w:t>
      </w:r>
      <w:r>
        <w:rPr>
          <w:spacing w:val="-11"/>
          <w:sz w:val="20"/>
        </w:rPr>
        <w:t xml:space="preserve"> </w:t>
      </w:r>
      <w:r>
        <w:rPr>
          <w:spacing w:val="-2"/>
          <w:sz w:val="20"/>
        </w:rPr>
        <w:t>способностей;</w:t>
      </w:r>
    </w:p>
    <w:p w:rsidR="00D61B91" w:rsidRDefault="00AD1018" w:rsidP="00AD1018">
      <w:pPr>
        <w:pStyle w:val="a5"/>
        <w:numPr>
          <w:ilvl w:val="0"/>
          <w:numId w:val="2"/>
        </w:numPr>
        <w:tabs>
          <w:tab w:val="left" w:pos="1021"/>
        </w:tabs>
        <w:spacing w:line="224" w:lineRule="exact"/>
        <w:ind w:left="1021" w:hanging="285"/>
        <w:rPr>
          <w:sz w:val="20"/>
        </w:rPr>
      </w:pPr>
      <w:r>
        <w:rPr>
          <w:sz w:val="20"/>
        </w:rPr>
        <w:t>содействие</w:t>
      </w:r>
      <w:r>
        <w:rPr>
          <w:spacing w:val="-11"/>
          <w:sz w:val="20"/>
        </w:rPr>
        <w:t xml:space="preserve"> </w:t>
      </w:r>
      <w:r>
        <w:rPr>
          <w:sz w:val="20"/>
        </w:rPr>
        <w:t>формированию</w:t>
      </w:r>
      <w:r>
        <w:rPr>
          <w:spacing w:val="-10"/>
          <w:sz w:val="20"/>
        </w:rPr>
        <w:t xml:space="preserve"> </w:t>
      </w:r>
      <w:r>
        <w:rPr>
          <w:sz w:val="20"/>
        </w:rPr>
        <w:t>мотивации</w:t>
      </w:r>
      <w:r>
        <w:rPr>
          <w:spacing w:val="-10"/>
          <w:sz w:val="20"/>
        </w:rPr>
        <w:t xml:space="preserve"> </w:t>
      </w:r>
      <w:r>
        <w:rPr>
          <w:sz w:val="20"/>
        </w:rPr>
        <w:t>к</w:t>
      </w:r>
      <w:r>
        <w:rPr>
          <w:spacing w:val="-11"/>
          <w:sz w:val="20"/>
        </w:rPr>
        <w:t xml:space="preserve"> </w:t>
      </w:r>
      <w:r>
        <w:rPr>
          <w:spacing w:val="-2"/>
          <w:sz w:val="20"/>
        </w:rPr>
        <w:t>обучению;</w:t>
      </w:r>
    </w:p>
    <w:p w:rsidR="00D61B91" w:rsidRDefault="00AD1018" w:rsidP="00AD1018">
      <w:pPr>
        <w:pStyle w:val="a5"/>
        <w:numPr>
          <w:ilvl w:val="0"/>
          <w:numId w:val="2"/>
        </w:numPr>
        <w:tabs>
          <w:tab w:val="left" w:pos="1021"/>
        </w:tabs>
        <w:spacing w:line="223" w:lineRule="exact"/>
        <w:ind w:left="1021" w:hanging="285"/>
        <w:rPr>
          <w:sz w:val="20"/>
        </w:rPr>
      </w:pPr>
      <w:r>
        <w:rPr>
          <w:sz w:val="20"/>
        </w:rPr>
        <w:t>сотрудничество</w:t>
      </w:r>
      <w:r>
        <w:rPr>
          <w:spacing w:val="-9"/>
          <w:sz w:val="20"/>
        </w:rPr>
        <w:t xml:space="preserve"> </w:t>
      </w:r>
      <w:r>
        <w:rPr>
          <w:sz w:val="20"/>
        </w:rPr>
        <w:t>с</w:t>
      </w:r>
      <w:r>
        <w:rPr>
          <w:spacing w:val="-8"/>
          <w:sz w:val="20"/>
        </w:rPr>
        <w:t xml:space="preserve"> </w:t>
      </w:r>
      <w:r>
        <w:rPr>
          <w:spacing w:val="-2"/>
          <w:sz w:val="20"/>
        </w:rPr>
        <w:t>родителями;</w:t>
      </w:r>
    </w:p>
    <w:p w:rsidR="00D61B91" w:rsidRDefault="00AD1018" w:rsidP="00AD1018">
      <w:pPr>
        <w:pStyle w:val="a5"/>
        <w:numPr>
          <w:ilvl w:val="0"/>
          <w:numId w:val="2"/>
        </w:numPr>
        <w:tabs>
          <w:tab w:val="left" w:pos="1021"/>
        </w:tabs>
        <w:spacing w:line="232" w:lineRule="exact"/>
        <w:ind w:left="1021" w:hanging="285"/>
        <w:rPr>
          <w:sz w:val="20"/>
        </w:rPr>
      </w:pPr>
      <w:r>
        <w:rPr>
          <w:spacing w:val="-2"/>
          <w:sz w:val="20"/>
        </w:rPr>
        <w:t>постоянное</w:t>
      </w:r>
      <w:r>
        <w:rPr>
          <w:spacing w:val="12"/>
          <w:sz w:val="20"/>
        </w:rPr>
        <w:t xml:space="preserve"> </w:t>
      </w:r>
      <w:r>
        <w:rPr>
          <w:spacing w:val="-2"/>
          <w:sz w:val="20"/>
        </w:rPr>
        <w:t>совершенствование</w:t>
      </w:r>
      <w:r>
        <w:rPr>
          <w:spacing w:val="17"/>
          <w:sz w:val="20"/>
        </w:rPr>
        <w:t xml:space="preserve"> </w:t>
      </w:r>
      <w:r>
        <w:rPr>
          <w:spacing w:val="-2"/>
          <w:sz w:val="20"/>
        </w:rPr>
        <w:t>педагогических</w:t>
      </w:r>
      <w:r>
        <w:rPr>
          <w:spacing w:val="14"/>
          <w:sz w:val="20"/>
        </w:rPr>
        <w:t xml:space="preserve"> </w:t>
      </w:r>
      <w:r>
        <w:rPr>
          <w:spacing w:val="-2"/>
          <w:sz w:val="20"/>
        </w:rPr>
        <w:t>навыков.</w:t>
      </w:r>
    </w:p>
    <w:p w:rsidR="00D61B91" w:rsidRDefault="00AD1018">
      <w:pPr>
        <w:pStyle w:val="a3"/>
        <w:spacing w:line="232" w:lineRule="auto"/>
        <w:ind w:left="170" w:right="612"/>
        <w:jc w:val="left"/>
      </w:pPr>
      <w:r>
        <w:t>Оценка</w:t>
      </w:r>
      <w:r>
        <w:rPr>
          <w:spacing w:val="40"/>
        </w:rPr>
        <w:t xml:space="preserve"> </w:t>
      </w:r>
      <w:r>
        <w:t>методической</w:t>
      </w:r>
      <w:r>
        <w:rPr>
          <w:spacing w:val="58"/>
        </w:rPr>
        <w:t xml:space="preserve"> </w:t>
      </w:r>
      <w:r>
        <w:t>поддержки</w:t>
      </w:r>
      <w:r>
        <w:rPr>
          <w:spacing w:val="58"/>
        </w:rPr>
        <w:t xml:space="preserve"> </w:t>
      </w:r>
      <w:r>
        <w:t>педагогов</w:t>
      </w:r>
      <w:r>
        <w:rPr>
          <w:spacing w:val="40"/>
        </w:rPr>
        <w:t xml:space="preserve"> </w:t>
      </w:r>
      <w:r>
        <w:t>дошкольных</w:t>
      </w:r>
      <w:r>
        <w:rPr>
          <w:spacing w:val="40"/>
        </w:rPr>
        <w:t xml:space="preserve"> </w:t>
      </w:r>
      <w:r>
        <w:t>образовательных</w:t>
      </w:r>
      <w:r>
        <w:rPr>
          <w:spacing w:val="58"/>
        </w:rPr>
        <w:t xml:space="preserve"> </w:t>
      </w:r>
      <w:r>
        <w:t>организаций</w:t>
      </w:r>
      <w:r>
        <w:rPr>
          <w:spacing w:val="58"/>
        </w:rPr>
        <w:t xml:space="preserve"> </w:t>
      </w:r>
      <w:r>
        <w:t>при</w:t>
      </w:r>
      <w:r>
        <w:rPr>
          <w:spacing w:val="40"/>
        </w:rPr>
        <w:t xml:space="preserve"> </w:t>
      </w:r>
      <w:r>
        <w:t>работе</w:t>
      </w:r>
      <w:r>
        <w:rPr>
          <w:spacing w:val="40"/>
        </w:rPr>
        <w:t xml:space="preserve"> </w:t>
      </w:r>
      <w:r>
        <w:t>с</w:t>
      </w:r>
      <w:r>
        <w:rPr>
          <w:spacing w:val="-7"/>
        </w:rPr>
        <w:t xml:space="preserve"> </w:t>
      </w:r>
      <w:r>
        <w:t>одаренными</w:t>
      </w:r>
      <w:r>
        <w:rPr>
          <w:spacing w:val="-7"/>
        </w:rPr>
        <w:t xml:space="preserve"> </w:t>
      </w:r>
      <w:r>
        <w:t>детьми</w:t>
      </w:r>
      <w:r>
        <w:rPr>
          <w:spacing w:val="-7"/>
        </w:rPr>
        <w:t xml:space="preserve"> </w:t>
      </w:r>
      <w:r>
        <w:t>действительно</w:t>
      </w:r>
      <w:r>
        <w:rPr>
          <w:spacing w:val="-4"/>
        </w:rPr>
        <w:t xml:space="preserve"> </w:t>
      </w:r>
      <w:r>
        <w:t>представляет</w:t>
      </w:r>
      <w:r>
        <w:rPr>
          <w:spacing w:val="-8"/>
        </w:rPr>
        <w:t xml:space="preserve"> </w:t>
      </w:r>
      <w:r>
        <w:t>собой</w:t>
      </w:r>
      <w:r>
        <w:rPr>
          <w:spacing w:val="-7"/>
        </w:rPr>
        <w:t xml:space="preserve"> </w:t>
      </w:r>
      <w:r>
        <w:t>сложную</w:t>
      </w:r>
      <w:r>
        <w:rPr>
          <w:spacing w:val="-5"/>
        </w:rPr>
        <w:t xml:space="preserve"> </w:t>
      </w:r>
      <w:r>
        <w:t>задачу</w:t>
      </w:r>
      <w:r>
        <w:rPr>
          <w:spacing w:val="-9"/>
        </w:rPr>
        <w:t xml:space="preserve"> </w:t>
      </w:r>
      <w:r>
        <w:t>и</w:t>
      </w:r>
      <w:r>
        <w:rPr>
          <w:spacing w:val="-9"/>
        </w:rPr>
        <w:t xml:space="preserve"> </w:t>
      </w:r>
      <w:r>
        <w:t>связана</w:t>
      </w:r>
      <w:r>
        <w:rPr>
          <w:spacing w:val="-7"/>
        </w:rPr>
        <w:t xml:space="preserve"> </w:t>
      </w:r>
      <w:r>
        <w:t>с</w:t>
      </w:r>
      <w:r>
        <w:rPr>
          <w:spacing w:val="-5"/>
        </w:rPr>
        <w:t xml:space="preserve"> </w:t>
      </w:r>
      <w:r>
        <w:t>несколькими</w:t>
      </w:r>
      <w:r>
        <w:rPr>
          <w:spacing w:val="-9"/>
        </w:rPr>
        <w:t xml:space="preserve"> </w:t>
      </w:r>
      <w:r>
        <w:t>проблемами:</w:t>
      </w:r>
    </w:p>
    <w:p w:rsidR="00D61B91" w:rsidRDefault="00AD1018" w:rsidP="00AD1018">
      <w:pPr>
        <w:pStyle w:val="a5"/>
        <w:numPr>
          <w:ilvl w:val="0"/>
          <w:numId w:val="2"/>
        </w:numPr>
        <w:tabs>
          <w:tab w:val="left" w:pos="1021"/>
        </w:tabs>
        <w:spacing w:line="226" w:lineRule="exact"/>
        <w:ind w:right="603" w:firstLine="566"/>
        <w:rPr>
          <w:sz w:val="20"/>
        </w:rPr>
      </w:pPr>
      <w:r>
        <w:rPr>
          <w:sz w:val="20"/>
        </w:rPr>
        <w:t>недостаток</w:t>
      </w:r>
      <w:r>
        <w:rPr>
          <w:spacing w:val="-5"/>
          <w:sz w:val="20"/>
        </w:rPr>
        <w:t xml:space="preserve"> </w:t>
      </w:r>
      <w:r>
        <w:rPr>
          <w:sz w:val="20"/>
        </w:rPr>
        <w:t>ресурсов,</w:t>
      </w:r>
      <w:r>
        <w:rPr>
          <w:spacing w:val="-4"/>
          <w:sz w:val="20"/>
        </w:rPr>
        <w:t xml:space="preserve"> </w:t>
      </w:r>
      <w:r>
        <w:rPr>
          <w:sz w:val="20"/>
        </w:rPr>
        <w:t>когда</w:t>
      </w:r>
      <w:r>
        <w:rPr>
          <w:spacing w:val="-1"/>
          <w:sz w:val="20"/>
        </w:rPr>
        <w:t xml:space="preserve"> </w:t>
      </w:r>
      <w:r>
        <w:rPr>
          <w:sz w:val="20"/>
        </w:rPr>
        <w:t>часто</w:t>
      </w:r>
      <w:r>
        <w:rPr>
          <w:spacing w:val="-3"/>
          <w:sz w:val="20"/>
        </w:rPr>
        <w:t xml:space="preserve"> </w:t>
      </w:r>
      <w:r>
        <w:rPr>
          <w:sz w:val="20"/>
        </w:rPr>
        <w:t>отсутствуют</w:t>
      </w:r>
      <w:r>
        <w:rPr>
          <w:spacing w:val="-5"/>
          <w:sz w:val="20"/>
        </w:rPr>
        <w:t xml:space="preserve"> </w:t>
      </w:r>
      <w:r>
        <w:rPr>
          <w:sz w:val="20"/>
        </w:rPr>
        <w:t>необходимые</w:t>
      </w:r>
      <w:r>
        <w:rPr>
          <w:spacing w:val="-3"/>
          <w:sz w:val="20"/>
        </w:rPr>
        <w:t xml:space="preserve"> </w:t>
      </w:r>
      <w:r>
        <w:rPr>
          <w:sz w:val="20"/>
        </w:rPr>
        <w:t>методические</w:t>
      </w:r>
      <w:r>
        <w:rPr>
          <w:spacing w:val="-3"/>
          <w:sz w:val="20"/>
        </w:rPr>
        <w:t xml:space="preserve"> </w:t>
      </w:r>
      <w:r>
        <w:rPr>
          <w:sz w:val="20"/>
        </w:rPr>
        <w:t>материалы</w:t>
      </w:r>
      <w:r>
        <w:rPr>
          <w:spacing w:val="-3"/>
          <w:sz w:val="20"/>
        </w:rPr>
        <w:t xml:space="preserve"> </w:t>
      </w:r>
      <w:r>
        <w:rPr>
          <w:sz w:val="20"/>
        </w:rPr>
        <w:t>и</w:t>
      </w:r>
      <w:r>
        <w:rPr>
          <w:spacing w:val="-5"/>
          <w:sz w:val="20"/>
        </w:rPr>
        <w:t xml:space="preserve"> </w:t>
      </w:r>
      <w:r>
        <w:rPr>
          <w:sz w:val="20"/>
        </w:rPr>
        <w:t>инструменты для работы с одаренными детьми, что затрудняет педагогам реализацию индивидуальных подходов;</w:t>
      </w:r>
    </w:p>
    <w:p w:rsidR="00D61B91" w:rsidRDefault="00AD1018" w:rsidP="00AD1018">
      <w:pPr>
        <w:pStyle w:val="a5"/>
        <w:numPr>
          <w:ilvl w:val="0"/>
          <w:numId w:val="2"/>
        </w:numPr>
        <w:tabs>
          <w:tab w:val="left" w:pos="1021"/>
        </w:tabs>
        <w:spacing w:line="218" w:lineRule="exact"/>
        <w:ind w:left="1021" w:hanging="285"/>
        <w:rPr>
          <w:sz w:val="20"/>
        </w:rPr>
      </w:pPr>
      <w:r>
        <w:rPr>
          <w:sz w:val="20"/>
        </w:rPr>
        <w:t>разнообразие</w:t>
      </w:r>
      <w:r>
        <w:rPr>
          <w:spacing w:val="-5"/>
          <w:sz w:val="20"/>
        </w:rPr>
        <w:t xml:space="preserve"> </w:t>
      </w:r>
      <w:r>
        <w:rPr>
          <w:sz w:val="20"/>
        </w:rPr>
        <w:t>одаренности,</w:t>
      </w:r>
      <w:r>
        <w:rPr>
          <w:spacing w:val="-4"/>
          <w:sz w:val="20"/>
        </w:rPr>
        <w:t xml:space="preserve"> </w:t>
      </w:r>
      <w:r>
        <w:rPr>
          <w:sz w:val="20"/>
        </w:rPr>
        <w:t>когда</w:t>
      </w:r>
      <w:r>
        <w:rPr>
          <w:spacing w:val="-5"/>
          <w:sz w:val="20"/>
        </w:rPr>
        <w:t xml:space="preserve"> </w:t>
      </w:r>
      <w:r>
        <w:rPr>
          <w:sz w:val="20"/>
        </w:rPr>
        <w:t>одаренность</w:t>
      </w:r>
      <w:r>
        <w:rPr>
          <w:spacing w:val="-5"/>
          <w:sz w:val="20"/>
        </w:rPr>
        <w:t xml:space="preserve"> </w:t>
      </w:r>
      <w:r>
        <w:rPr>
          <w:sz w:val="20"/>
        </w:rPr>
        <w:t>может</w:t>
      </w:r>
      <w:r>
        <w:rPr>
          <w:spacing w:val="-6"/>
          <w:sz w:val="20"/>
        </w:rPr>
        <w:t xml:space="preserve"> </w:t>
      </w:r>
      <w:r>
        <w:rPr>
          <w:sz w:val="20"/>
        </w:rPr>
        <w:t>проявляться</w:t>
      </w:r>
      <w:r>
        <w:rPr>
          <w:spacing w:val="-6"/>
          <w:sz w:val="20"/>
        </w:rPr>
        <w:t xml:space="preserve"> </w:t>
      </w:r>
      <w:r>
        <w:rPr>
          <w:sz w:val="20"/>
        </w:rPr>
        <w:t>в</w:t>
      </w:r>
      <w:r>
        <w:rPr>
          <w:spacing w:val="-6"/>
          <w:sz w:val="20"/>
        </w:rPr>
        <w:t xml:space="preserve"> </w:t>
      </w:r>
      <w:r>
        <w:rPr>
          <w:sz w:val="20"/>
        </w:rPr>
        <w:t>различных</w:t>
      </w:r>
      <w:r>
        <w:rPr>
          <w:spacing w:val="-6"/>
          <w:sz w:val="20"/>
        </w:rPr>
        <w:t xml:space="preserve"> </w:t>
      </w:r>
      <w:r>
        <w:rPr>
          <w:sz w:val="20"/>
        </w:rPr>
        <w:t>формах</w:t>
      </w:r>
      <w:r>
        <w:rPr>
          <w:spacing w:val="-7"/>
          <w:sz w:val="20"/>
        </w:rPr>
        <w:t xml:space="preserve"> </w:t>
      </w:r>
      <w:r>
        <w:rPr>
          <w:spacing w:val="-2"/>
          <w:sz w:val="20"/>
        </w:rPr>
        <w:t>(музыкальная,</w:t>
      </w:r>
    </w:p>
    <w:p w:rsidR="00D61B91" w:rsidRDefault="00AD1018">
      <w:pPr>
        <w:pStyle w:val="a3"/>
        <w:spacing w:line="235" w:lineRule="auto"/>
        <w:ind w:left="170" w:firstLine="0"/>
        <w:jc w:val="left"/>
      </w:pPr>
      <w:r>
        <w:t>художественная,</w:t>
      </w:r>
      <w:r>
        <w:rPr>
          <w:spacing w:val="25"/>
        </w:rPr>
        <w:t xml:space="preserve"> </w:t>
      </w:r>
      <w:r>
        <w:t>математическая</w:t>
      </w:r>
      <w:r>
        <w:rPr>
          <w:spacing w:val="24"/>
        </w:rPr>
        <w:t xml:space="preserve"> </w:t>
      </w:r>
      <w:r>
        <w:t>и</w:t>
      </w:r>
      <w:r>
        <w:rPr>
          <w:spacing w:val="24"/>
        </w:rPr>
        <w:t xml:space="preserve"> </w:t>
      </w:r>
      <w:r>
        <w:t>т.д.),</w:t>
      </w:r>
      <w:r>
        <w:rPr>
          <w:spacing w:val="25"/>
        </w:rPr>
        <w:t xml:space="preserve"> </w:t>
      </w:r>
      <w:r>
        <w:t>и</w:t>
      </w:r>
      <w:r>
        <w:rPr>
          <w:spacing w:val="24"/>
        </w:rPr>
        <w:t xml:space="preserve"> </w:t>
      </w:r>
      <w:r>
        <w:t>педагогам</w:t>
      </w:r>
      <w:r>
        <w:rPr>
          <w:spacing w:val="26"/>
        </w:rPr>
        <w:t xml:space="preserve"> </w:t>
      </w:r>
      <w:r>
        <w:t>слож</w:t>
      </w:r>
      <w:r>
        <w:t>но</w:t>
      </w:r>
      <w:r>
        <w:rPr>
          <w:spacing w:val="26"/>
        </w:rPr>
        <w:t xml:space="preserve"> </w:t>
      </w:r>
      <w:r>
        <w:t>адаптировать</w:t>
      </w:r>
      <w:r>
        <w:rPr>
          <w:spacing w:val="25"/>
        </w:rPr>
        <w:t xml:space="preserve"> </w:t>
      </w:r>
      <w:r>
        <w:t>свою</w:t>
      </w:r>
      <w:r>
        <w:rPr>
          <w:spacing w:val="26"/>
        </w:rPr>
        <w:t xml:space="preserve"> </w:t>
      </w:r>
      <w:r>
        <w:t>методику</w:t>
      </w:r>
      <w:r>
        <w:rPr>
          <w:spacing w:val="23"/>
        </w:rPr>
        <w:t xml:space="preserve"> </w:t>
      </w:r>
      <w:r>
        <w:t>под</w:t>
      </w:r>
      <w:r>
        <w:rPr>
          <w:spacing w:val="24"/>
        </w:rPr>
        <w:t xml:space="preserve"> </w:t>
      </w:r>
      <w:r>
        <w:t>разные</w:t>
      </w:r>
      <w:r>
        <w:rPr>
          <w:spacing w:val="27"/>
        </w:rPr>
        <w:t xml:space="preserve"> </w:t>
      </w:r>
      <w:r>
        <w:t xml:space="preserve">типы </w:t>
      </w:r>
      <w:r>
        <w:rPr>
          <w:spacing w:val="-2"/>
        </w:rPr>
        <w:t>одаренности;</w:t>
      </w:r>
    </w:p>
    <w:p w:rsidR="00D61B91" w:rsidRDefault="00AD1018" w:rsidP="00AD1018">
      <w:pPr>
        <w:pStyle w:val="a5"/>
        <w:numPr>
          <w:ilvl w:val="0"/>
          <w:numId w:val="2"/>
        </w:numPr>
        <w:tabs>
          <w:tab w:val="left" w:pos="1021"/>
        </w:tabs>
        <w:spacing w:line="224" w:lineRule="exact"/>
        <w:ind w:right="590" w:firstLine="566"/>
        <w:rPr>
          <w:sz w:val="20"/>
        </w:rPr>
      </w:pPr>
      <w:r>
        <w:rPr>
          <w:sz w:val="20"/>
        </w:rPr>
        <w:t>отсутствие подготовки. К</w:t>
      </w:r>
      <w:r>
        <w:rPr>
          <w:spacing w:val="-2"/>
          <w:sz w:val="20"/>
        </w:rPr>
        <w:t xml:space="preserve"> </w:t>
      </w:r>
      <w:r>
        <w:rPr>
          <w:sz w:val="20"/>
        </w:rPr>
        <w:t>сожалению,</w:t>
      </w:r>
      <w:r>
        <w:rPr>
          <w:spacing w:val="-1"/>
          <w:sz w:val="20"/>
        </w:rPr>
        <w:t xml:space="preserve"> </w:t>
      </w:r>
      <w:r>
        <w:rPr>
          <w:sz w:val="20"/>
        </w:rPr>
        <w:t>не все педагоги имеют</w:t>
      </w:r>
      <w:r>
        <w:rPr>
          <w:spacing w:val="-1"/>
          <w:sz w:val="20"/>
        </w:rPr>
        <w:t xml:space="preserve"> </w:t>
      </w:r>
      <w:r>
        <w:rPr>
          <w:sz w:val="20"/>
        </w:rPr>
        <w:t>достаточную</w:t>
      </w:r>
      <w:r>
        <w:rPr>
          <w:spacing w:val="-1"/>
          <w:sz w:val="20"/>
        </w:rPr>
        <w:t xml:space="preserve"> </w:t>
      </w:r>
      <w:r>
        <w:rPr>
          <w:sz w:val="20"/>
        </w:rPr>
        <w:t>квалификацию</w:t>
      </w:r>
      <w:r>
        <w:rPr>
          <w:spacing w:val="-1"/>
          <w:sz w:val="20"/>
        </w:rPr>
        <w:t xml:space="preserve"> </w:t>
      </w:r>
      <w:r>
        <w:rPr>
          <w:sz w:val="20"/>
        </w:rPr>
        <w:t>или</w:t>
      </w:r>
      <w:r>
        <w:rPr>
          <w:spacing w:val="-2"/>
          <w:sz w:val="20"/>
        </w:rPr>
        <w:t xml:space="preserve"> </w:t>
      </w:r>
      <w:r>
        <w:rPr>
          <w:sz w:val="20"/>
        </w:rPr>
        <w:t>специ-альную</w:t>
      </w:r>
      <w:r>
        <w:rPr>
          <w:spacing w:val="21"/>
          <w:sz w:val="20"/>
        </w:rPr>
        <w:t xml:space="preserve"> </w:t>
      </w:r>
      <w:r>
        <w:rPr>
          <w:sz w:val="20"/>
        </w:rPr>
        <w:t>подготовку</w:t>
      </w:r>
      <w:r>
        <w:rPr>
          <w:spacing w:val="17"/>
          <w:sz w:val="20"/>
        </w:rPr>
        <w:t xml:space="preserve"> </w:t>
      </w:r>
      <w:r>
        <w:rPr>
          <w:sz w:val="20"/>
        </w:rPr>
        <w:t>для</w:t>
      </w:r>
      <w:r>
        <w:rPr>
          <w:spacing w:val="18"/>
          <w:sz w:val="20"/>
        </w:rPr>
        <w:t xml:space="preserve"> </w:t>
      </w:r>
      <w:r>
        <w:rPr>
          <w:sz w:val="20"/>
        </w:rPr>
        <w:t>работы</w:t>
      </w:r>
      <w:r>
        <w:rPr>
          <w:spacing w:val="19"/>
          <w:sz w:val="20"/>
        </w:rPr>
        <w:t xml:space="preserve"> </w:t>
      </w:r>
      <w:r>
        <w:rPr>
          <w:sz w:val="20"/>
        </w:rPr>
        <w:t>с</w:t>
      </w:r>
      <w:r>
        <w:rPr>
          <w:spacing w:val="19"/>
          <w:sz w:val="20"/>
        </w:rPr>
        <w:t xml:space="preserve"> </w:t>
      </w:r>
      <w:r>
        <w:rPr>
          <w:sz w:val="20"/>
        </w:rPr>
        <w:t>одаренными</w:t>
      </w:r>
      <w:r>
        <w:rPr>
          <w:spacing w:val="20"/>
          <w:sz w:val="20"/>
        </w:rPr>
        <w:t xml:space="preserve"> </w:t>
      </w:r>
      <w:r>
        <w:rPr>
          <w:sz w:val="20"/>
        </w:rPr>
        <w:t>детьми,</w:t>
      </w:r>
      <w:r>
        <w:rPr>
          <w:spacing w:val="21"/>
          <w:sz w:val="20"/>
        </w:rPr>
        <w:t xml:space="preserve"> </w:t>
      </w:r>
      <w:r>
        <w:rPr>
          <w:sz w:val="20"/>
        </w:rPr>
        <w:t>что</w:t>
      </w:r>
      <w:r>
        <w:rPr>
          <w:spacing w:val="19"/>
          <w:sz w:val="20"/>
        </w:rPr>
        <w:t xml:space="preserve"> </w:t>
      </w:r>
      <w:r>
        <w:rPr>
          <w:sz w:val="20"/>
        </w:rPr>
        <w:t>может</w:t>
      </w:r>
      <w:r>
        <w:rPr>
          <w:spacing w:val="18"/>
          <w:sz w:val="20"/>
        </w:rPr>
        <w:t xml:space="preserve"> </w:t>
      </w:r>
      <w:r>
        <w:rPr>
          <w:sz w:val="20"/>
        </w:rPr>
        <w:t>снижать</w:t>
      </w:r>
      <w:r>
        <w:rPr>
          <w:spacing w:val="19"/>
          <w:sz w:val="20"/>
        </w:rPr>
        <w:t xml:space="preserve"> </w:t>
      </w:r>
      <w:r>
        <w:rPr>
          <w:sz w:val="20"/>
        </w:rPr>
        <w:t>эффективность</w:t>
      </w:r>
      <w:r>
        <w:rPr>
          <w:spacing w:val="18"/>
          <w:sz w:val="20"/>
        </w:rPr>
        <w:t xml:space="preserve"> </w:t>
      </w:r>
      <w:r>
        <w:rPr>
          <w:sz w:val="20"/>
        </w:rPr>
        <w:t>методической</w:t>
      </w:r>
      <w:r>
        <w:rPr>
          <w:spacing w:val="20"/>
          <w:sz w:val="20"/>
        </w:rPr>
        <w:t xml:space="preserve"> </w:t>
      </w:r>
      <w:r>
        <w:rPr>
          <w:sz w:val="20"/>
        </w:rPr>
        <w:t>под-</w:t>
      </w:r>
    </w:p>
    <w:p w:rsidR="00D61B91" w:rsidRDefault="00AD1018">
      <w:pPr>
        <w:pStyle w:val="a3"/>
        <w:spacing w:line="213" w:lineRule="exact"/>
        <w:ind w:left="170" w:firstLine="0"/>
        <w:jc w:val="left"/>
      </w:pPr>
      <w:r>
        <w:rPr>
          <w:spacing w:val="-2"/>
        </w:rPr>
        <w:t>держки;</w:t>
      </w:r>
    </w:p>
    <w:p w:rsidR="00D61B91" w:rsidRDefault="00AD1018" w:rsidP="00AD1018">
      <w:pPr>
        <w:pStyle w:val="a5"/>
        <w:numPr>
          <w:ilvl w:val="0"/>
          <w:numId w:val="2"/>
        </w:numPr>
        <w:tabs>
          <w:tab w:val="left" w:pos="1021"/>
        </w:tabs>
        <w:spacing w:line="232" w:lineRule="auto"/>
        <w:ind w:right="590" w:firstLine="566"/>
        <w:jc w:val="both"/>
        <w:rPr>
          <w:sz w:val="20"/>
        </w:rPr>
      </w:pPr>
      <w:r>
        <w:rPr>
          <w:sz w:val="20"/>
        </w:rPr>
        <w:t>недостаточная прозрачность процесса оценки, когда эффективная оценка одаренности требует при-менения специфических диагностических инструментов, которые не всегда доступны или известны педагогам;</w:t>
      </w:r>
    </w:p>
    <w:p w:rsidR="00D61B91" w:rsidRDefault="00AD1018" w:rsidP="00AD1018">
      <w:pPr>
        <w:pStyle w:val="a5"/>
        <w:numPr>
          <w:ilvl w:val="0"/>
          <w:numId w:val="2"/>
        </w:numPr>
        <w:tabs>
          <w:tab w:val="left" w:pos="1021"/>
        </w:tabs>
        <w:spacing w:line="232" w:lineRule="auto"/>
        <w:ind w:right="593" w:firstLine="566"/>
        <w:jc w:val="both"/>
        <w:rPr>
          <w:sz w:val="20"/>
        </w:rPr>
      </w:pPr>
      <w:r>
        <w:rPr>
          <w:sz w:val="20"/>
        </w:rPr>
        <w:t>сложность оценки индивидуальных сп</w:t>
      </w:r>
      <w:r>
        <w:rPr>
          <w:sz w:val="20"/>
        </w:rPr>
        <w:t>особностей и потребностей одаренных детей, когда педагогам сложно создать индивидуализированные программы, учитывающие потребности и интересы каждого одарен-ного ребенка, из-за ограниченного времени и ресурсов.</w:t>
      </w:r>
    </w:p>
    <w:p w:rsidR="00D61B91" w:rsidRDefault="00AD1018" w:rsidP="00AD1018">
      <w:pPr>
        <w:pStyle w:val="a5"/>
        <w:numPr>
          <w:ilvl w:val="0"/>
          <w:numId w:val="2"/>
        </w:numPr>
        <w:tabs>
          <w:tab w:val="left" w:pos="1021"/>
        </w:tabs>
        <w:spacing w:line="232" w:lineRule="auto"/>
        <w:ind w:right="603" w:firstLine="566"/>
        <w:jc w:val="both"/>
        <w:rPr>
          <w:sz w:val="20"/>
        </w:rPr>
      </w:pPr>
      <w:r>
        <w:rPr>
          <w:sz w:val="20"/>
        </w:rPr>
        <w:t xml:space="preserve">нехватка поддержки со стороны администрации, </w:t>
      </w:r>
      <w:r>
        <w:rPr>
          <w:sz w:val="20"/>
        </w:rPr>
        <w:t>часто отсутствует системная поддержка со стороны руководства учреждений, что затрудняет внедрение новых методик и программ;</w:t>
      </w:r>
    </w:p>
    <w:p w:rsidR="00D61B91" w:rsidRDefault="00AD1018" w:rsidP="00AD1018">
      <w:pPr>
        <w:pStyle w:val="a5"/>
        <w:numPr>
          <w:ilvl w:val="0"/>
          <w:numId w:val="2"/>
        </w:numPr>
        <w:tabs>
          <w:tab w:val="left" w:pos="1021"/>
        </w:tabs>
        <w:spacing w:line="226" w:lineRule="exact"/>
        <w:ind w:right="592" w:firstLine="566"/>
        <w:jc w:val="both"/>
        <w:rPr>
          <w:sz w:val="20"/>
        </w:rPr>
      </w:pPr>
      <w:r>
        <w:rPr>
          <w:sz w:val="20"/>
        </w:rPr>
        <w:t>социальные и эмоциональные аспекты, где одаренные дети могут сталкиваться с трудностями в об-щении со сверстниками, и педагогам необ</w:t>
      </w:r>
      <w:r>
        <w:rPr>
          <w:sz w:val="20"/>
        </w:rPr>
        <w:t>ходимо учитывать эти аспекты в своей работе;</w:t>
      </w:r>
    </w:p>
    <w:p w:rsidR="00D61B91" w:rsidRDefault="00AD1018" w:rsidP="00AD1018">
      <w:pPr>
        <w:pStyle w:val="a5"/>
        <w:numPr>
          <w:ilvl w:val="0"/>
          <w:numId w:val="2"/>
        </w:numPr>
        <w:tabs>
          <w:tab w:val="left" w:pos="1021"/>
        </w:tabs>
        <w:spacing w:line="218" w:lineRule="exact"/>
        <w:ind w:left="1021" w:hanging="285"/>
        <w:jc w:val="both"/>
        <w:rPr>
          <w:sz w:val="20"/>
        </w:rPr>
      </w:pPr>
      <w:r>
        <w:rPr>
          <w:sz w:val="20"/>
        </w:rPr>
        <w:t>отсутствие объективных</w:t>
      </w:r>
      <w:r>
        <w:rPr>
          <w:spacing w:val="1"/>
          <w:sz w:val="20"/>
        </w:rPr>
        <w:t xml:space="preserve"> </w:t>
      </w:r>
      <w:r>
        <w:rPr>
          <w:sz w:val="20"/>
        </w:rPr>
        <w:t>показателей</w:t>
      </w:r>
      <w:r>
        <w:rPr>
          <w:spacing w:val="-2"/>
          <w:sz w:val="20"/>
        </w:rPr>
        <w:t xml:space="preserve"> </w:t>
      </w:r>
      <w:r>
        <w:rPr>
          <w:sz w:val="20"/>
        </w:rPr>
        <w:t>эффективности</w:t>
      </w:r>
      <w:r>
        <w:rPr>
          <w:spacing w:val="1"/>
          <w:sz w:val="20"/>
        </w:rPr>
        <w:t xml:space="preserve"> </w:t>
      </w:r>
      <w:r>
        <w:rPr>
          <w:sz w:val="20"/>
        </w:rPr>
        <w:t>методической</w:t>
      </w:r>
      <w:r>
        <w:rPr>
          <w:spacing w:val="1"/>
          <w:sz w:val="20"/>
        </w:rPr>
        <w:t xml:space="preserve"> </w:t>
      </w:r>
      <w:r>
        <w:rPr>
          <w:sz w:val="20"/>
        </w:rPr>
        <w:t>поддержки, что означает</w:t>
      </w:r>
      <w:r>
        <w:rPr>
          <w:spacing w:val="1"/>
          <w:sz w:val="20"/>
        </w:rPr>
        <w:t xml:space="preserve"> </w:t>
      </w:r>
      <w:r>
        <w:rPr>
          <w:spacing w:val="-2"/>
          <w:sz w:val="20"/>
        </w:rPr>
        <w:t>нехват-</w:t>
      </w:r>
    </w:p>
    <w:p w:rsidR="00D61B91" w:rsidRDefault="00AD1018">
      <w:pPr>
        <w:pStyle w:val="a3"/>
        <w:spacing w:line="235" w:lineRule="auto"/>
        <w:ind w:left="170" w:right="603" w:firstLine="0"/>
      </w:pPr>
      <w:r>
        <w:t>ку четких и измеримых критериев, позволяющих оценить, насколько успешно педагоги помогают одаренным детям. Это затруд</w:t>
      </w:r>
      <w:r>
        <w:t>няет анализ результатов работы и принятие обоснованных решений для улучшения методик</w:t>
      </w:r>
      <w:r>
        <w:rPr>
          <w:spacing w:val="40"/>
        </w:rPr>
        <w:t xml:space="preserve"> </w:t>
      </w:r>
      <w:r>
        <w:t>и подходов в образовании;</w:t>
      </w:r>
    </w:p>
    <w:p w:rsidR="00D61B91" w:rsidRDefault="00AD1018" w:rsidP="00AD1018">
      <w:pPr>
        <w:pStyle w:val="a5"/>
        <w:numPr>
          <w:ilvl w:val="0"/>
          <w:numId w:val="2"/>
        </w:numPr>
        <w:tabs>
          <w:tab w:val="left" w:pos="1021"/>
        </w:tabs>
        <w:ind w:right="590" w:firstLine="566"/>
        <w:jc w:val="both"/>
        <w:rPr>
          <w:sz w:val="20"/>
        </w:rPr>
      </w:pPr>
      <w:r>
        <w:rPr>
          <w:sz w:val="20"/>
        </w:rPr>
        <w:t>необходимость в постоянном обновлении знаний: педагоги должны быть в курсе современных мето-дов и подходов, что требует постоянного обучения и повышения квалификации.</w:t>
      </w:r>
    </w:p>
    <w:p w:rsidR="00D61B91" w:rsidRDefault="00D61B91">
      <w:pPr>
        <w:pStyle w:val="a5"/>
        <w:jc w:val="both"/>
        <w:rPr>
          <w:sz w:val="20"/>
        </w:rPr>
        <w:sectPr w:rsidR="00D61B91">
          <w:footerReference w:type="default" r:id="rId748"/>
          <w:pgSz w:w="11910" w:h="16840"/>
          <w:pgMar w:top="1040" w:right="708" w:bottom="1340" w:left="850" w:header="0" w:footer="1159" w:gutter="0"/>
          <w:cols w:space="720"/>
        </w:sectPr>
      </w:pPr>
    </w:p>
    <w:p w:rsidR="00D61B91" w:rsidRDefault="00AD1018">
      <w:pPr>
        <w:pStyle w:val="a3"/>
        <w:spacing w:before="67"/>
        <w:ind w:right="305"/>
      </w:pPr>
      <w:r>
        <w:lastRenderedPageBreak/>
        <w:t>Все эти проблемы, касающиеся вопроса оценки методической по</w:t>
      </w:r>
      <w:r>
        <w:t>ддержки педагогов дошкольных обра-зовательных организаций при работе с одаренными детьми, требуют комплексного подхода и сотрудничества между педагогами, администрацией, родителями и специалистами для создания эффективной системы. Недо-статочная компетентн</w:t>
      </w:r>
      <w:r>
        <w:t>ость педагогов в сфере работы с одаренными детьми, когда педагог не обладает необхо-димыми знаниями и навыками для эффективного обучения и поддержки таких детей, что может снижать каче-ство образовательного процесса и ограничивать развитие их потенциала.</w:t>
      </w:r>
    </w:p>
    <w:p w:rsidR="00D61B91" w:rsidRDefault="00AD1018">
      <w:pPr>
        <w:pStyle w:val="a3"/>
        <w:spacing w:before="1"/>
        <w:ind w:right="307"/>
      </w:pPr>
      <w:r>
        <w:t>В</w:t>
      </w:r>
      <w:r>
        <w:t xml:space="preserve"> связи с вышеперечисленными проблемами, разработка эффективных методов оценки методической поддержки педагогов ДОО при работе с одаренными детьми является актуальной задачей. Поэтому для улуч-шения процесса оценки методической поддержке педагогов в работе </w:t>
      </w:r>
      <w:r>
        <w:t>с одаренными детьми, можно использо-вать</w:t>
      </w:r>
      <w:r>
        <w:rPr>
          <w:spacing w:val="40"/>
        </w:rPr>
        <w:t xml:space="preserve"> </w:t>
      </w:r>
      <w:r>
        <w:t>следующие</w:t>
      </w:r>
      <w:r>
        <w:rPr>
          <w:spacing w:val="40"/>
        </w:rPr>
        <w:t xml:space="preserve"> </w:t>
      </w:r>
      <w:r>
        <w:t>рекомендации:</w:t>
      </w:r>
      <w:r>
        <w:rPr>
          <w:spacing w:val="40"/>
        </w:rPr>
        <w:t xml:space="preserve"> </w:t>
      </w:r>
      <w:r>
        <w:t>изучать</w:t>
      </w:r>
      <w:r>
        <w:rPr>
          <w:spacing w:val="40"/>
        </w:rPr>
        <w:t xml:space="preserve"> </w:t>
      </w:r>
      <w:r>
        <w:t>индивидуальные</w:t>
      </w:r>
      <w:r>
        <w:rPr>
          <w:spacing w:val="40"/>
        </w:rPr>
        <w:t xml:space="preserve"> </w:t>
      </w:r>
      <w:r>
        <w:t>особенности</w:t>
      </w:r>
      <w:r>
        <w:rPr>
          <w:spacing w:val="40"/>
        </w:rPr>
        <w:t xml:space="preserve"> </w:t>
      </w:r>
      <w:r>
        <w:t>и</w:t>
      </w:r>
      <w:r>
        <w:rPr>
          <w:spacing w:val="40"/>
        </w:rPr>
        <w:t xml:space="preserve"> </w:t>
      </w:r>
      <w:r>
        <w:t>поведение</w:t>
      </w:r>
      <w:r>
        <w:rPr>
          <w:spacing w:val="40"/>
        </w:rPr>
        <w:t xml:space="preserve"> </w:t>
      </w:r>
      <w:r>
        <w:t>одарённого</w:t>
      </w:r>
      <w:r>
        <w:rPr>
          <w:spacing w:val="40"/>
        </w:rPr>
        <w:t xml:space="preserve"> </w:t>
      </w:r>
      <w:r>
        <w:t>ребёнка. Это поможет совершенствовать систему развития способностей, а не только запаса знаний. Необходимо уде-лять внимание индивидуальности и дифференциации обучения на занятиях и в свободное время. Для этого можно</w:t>
      </w:r>
      <w:r>
        <w:rPr>
          <w:spacing w:val="40"/>
        </w:rPr>
        <w:t xml:space="preserve"> </w:t>
      </w:r>
      <w:r>
        <w:t>выделить</w:t>
      </w:r>
      <w:r>
        <w:rPr>
          <w:spacing w:val="40"/>
        </w:rPr>
        <w:t xml:space="preserve"> </w:t>
      </w:r>
      <w:r>
        <w:t>больше</w:t>
      </w:r>
      <w:r>
        <w:rPr>
          <w:spacing w:val="40"/>
        </w:rPr>
        <w:t xml:space="preserve"> </w:t>
      </w:r>
      <w:r>
        <w:t>часов</w:t>
      </w:r>
      <w:r>
        <w:rPr>
          <w:spacing w:val="40"/>
        </w:rPr>
        <w:t xml:space="preserve"> </w:t>
      </w:r>
      <w:r>
        <w:t>на</w:t>
      </w:r>
      <w:r>
        <w:rPr>
          <w:spacing w:val="40"/>
        </w:rPr>
        <w:t xml:space="preserve"> </w:t>
      </w:r>
      <w:r>
        <w:t>индивидуальную</w:t>
      </w:r>
      <w:r>
        <w:rPr>
          <w:spacing w:val="40"/>
        </w:rPr>
        <w:t xml:space="preserve"> </w:t>
      </w:r>
      <w:r>
        <w:t>работу</w:t>
      </w:r>
      <w:r>
        <w:rPr>
          <w:spacing w:val="39"/>
        </w:rPr>
        <w:t xml:space="preserve"> </w:t>
      </w:r>
      <w:r>
        <w:t>с</w:t>
      </w:r>
      <w:r>
        <w:rPr>
          <w:spacing w:val="40"/>
        </w:rPr>
        <w:t xml:space="preserve"> </w:t>
      </w:r>
      <w:r>
        <w:t>одарёнными</w:t>
      </w:r>
      <w:r>
        <w:rPr>
          <w:spacing w:val="40"/>
        </w:rPr>
        <w:t xml:space="preserve"> </w:t>
      </w:r>
      <w:r>
        <w:t>детьми.</w:t>
      </w:r>
      <w:r>
        <w:rPr>
          <w:spacing w:val="40"/>
        </w:rPr>
        <w:t xml:space="preserve"> </w:t>
      </w:r>
      <w:r>
        <w:t>Преподносить</w:t>
      </w:r>
      <w:r>
        <w:rPr>
          <w:spacing w:val="40"/>
        </w:rPr>
        <w:t xml:space="preserve"> </w:t>
      </w:r>
      <w:r>
        <w:t>материал на высоком уровне сложности – это позволит детям всё время подниматься до своего «потолка», тем самым поднимая свою планку всё выше. Создавать благоприятную атмосферу работы с детьми. Нужно быть добро-жела</w:t>
      </w:r>
      <w:r>
        <w:t>тельным, не критиковать. Проявлять чувство юмора при</w:t>
      </w:r>
      <w:r>
        <w:rPr>
          <w:spacing w:val="-1"/>
        </w:rPr>
        <w:t xml:space="preserve"> </w:t>
      </w:r>
      <w:r>
        <w:t>взаимодействии</w:t>
      </w:r>
      <w:r>
        <w:rPr>
          <w:spacing w:val="-1"/>
        </w:rPr>
        <w:t xml:space="preserve"> </w:t>
      </w:r>
      <w:r>
        <w:t>с одарённым ребёнком. И наибо-лее важный аспект, это проявления настойчивости в работе по развитию определённых способностей ребёнка.</w:t>
      </w:r>
    </w:p>
    <w:p w:rsidR="00D61B91" w:rsidRDefault="00AD1018">
      <w:pPr>
        <w:pStyle w:val="a3"/>
        <w:spacing w:before="2"/>
        <w:ind w:right="313"/>
      </w:pPr>
      <w:r>
        <w:t>Естественно, для разнообразия программы с учётом потре</w:t>
      </w:r>
      <w:r>
        <w:t>бностей высокоодарённых воспитанников пе-дагогам может потребоваться помощь методистов.</w:t>
      </w:r>
    </w:p>
    <w:p w:rsidR="00D61B91" w:rsidRDefault="00AD1018">
      <w:pPr>
        <w:pStyle w:val="a3"/>
        <w:ind w:right="308"/>
      </w:pPr>
      <w:r>
        <w:t>Соответственно, методисты могут предложить экспертные рекомендации, помочь в создании индивиду-ализированных подходов и предоставить актуальные ресурсы, что позволит пе</w:t>
      </w:r>
      <w:r>
        <w:t>дагогам более эффективно раз-вивать потенциал одарённых детей и повышать качество образовательного процесса.</w:t>
      </w:r>
    </w:p>
    <w:p w:rsidR="00D61B91" w:rsidRDefault="00AD1018">
      <w:pPr>
        <w:pStyle w:val="a3"/>
        <w:ind w:right="308"/>
      </w:pPr>
      <w:r>
        <w:t>Разработать методы оценки индивидуальных способностей и потребностей одаренных детей, с помо-щью, например тестов, или опросов, а также разработать</w:t>
      </w:r>
      <w:r>
        <w:t xml:space="preserve"> единые критерии оценки методической поддержки, включающих как количественные, так и качественные показатели. Организовать постоянное профессиональ-ное развития педагогов в сфере работы с одаренными детьми.</w:t>
      </w:r>
    </w:p>
    <w:p w:rsidR="00D61B91" w:rsidRDefault="00AD1018">
      <w:pPr>
        <w:pStyle w:val="a3"/>
        <w:ind w:right="307"/>
      </w:pPr>
      <w:r>
        <w:t>В заключении статьи важно подчеркнуть, что вопрос</w:t>
      </w:r>
      <w:r>
        <w:t xml:space="preserve"> об оценке методической поддержки педагогов до-школьных</w:t>
      </w:r>
      <w:r>
        <w:rPr>
          <w:spacing w:val="40"/>
        </w:rPr>
        <w:t xml:space="preserve"> </w:t>
      </w:r>
      <w:r>
        <w:t>образовательных</w:t>
      </w:r>
      <w:r>
        <w:rPr>
          <w:spacing w:val="40"/>
        </w:rPr>
        <w:t xml:space="preserve"> </w:t>
      </w:r>
      <w:r>
        <w:t>организаций</w:t>
      </w:r>
      <w:r>
        <w:rPr>
          <w:spacing w:val="40"/>
        </w:rPr>
        <w:t xml:space="preserve"> </w:t>
      </w:r>
      <w:r>
        <w:t>в</w:t>
      </w:r>
      <w:r>
        <w:rPr>
          <w:spacing w:val="40"/>
        </w:rPr>
        <w:t xml:space="preserve"> </w:t>
      </w:r>
      <w:r>
        <w:t>работе</w:t>
      </w:r>
      <w:r>
        <w:rPr>
          <w:spacing w:val="40"/>
        </w:rPr>
        <w:t xml:space="preserve"> </w:t>
      </w:r>
      <w:r>
        <w:t>с</w:t>
      </w:r>
      <w:r>
        <w:rPr>
          <w:spacing w:val="40"/>
        </w:rPr>
        <w:t xml:space="preserve"> </w:t>
      </w:r>
      <w:r>
        <w:t>одарёнными</w:t>
      </w:r>
      <w:r>
        <w:rPr>
          <w:spacing w:val="40"/>
        </w:rPr>
        <w:t xml:space="preserve"> </w:t>
      </w:r>
      <w:r>
        <w:t>детьми</w:t>
      </w:r>
      <w:r>
        <w:rPr>
          <w:spacing w:val="40"/>
        </w:rPr>
        <w:t xml:space="preserve"> </w:t>
      </w:r>
      <w:r>
        <w:t>является</w:t>
      </w:r>
      <w:r>
        <w:rPr>
          <w:spacing w:val="40"/>
        </w:rPr>
        <w:t xml:space="preserve"> </w:t>
      </w:r>
      <w:r>
        <w:t>не</w:t>
      </w:r>
      <w:r>
        <w:rPr>
          <w:spacing w:val="40"/>
        </w:rPr>
        <w:t xml:space="preserve"> </w:t>
      </w:r>
      <w:r>
        <w:t>только</w:t>
      </w:r>
      <w:r>
        <w:rPr>
          <w:spacing w:val="40"/>
        </w:rPr>
        <w:t xml:space="preserve"> </w:t>
      </w:r>
      <w:r>
        <w:t>актуальным, но и необходимой задачей для современного образования. Эффективная поддержка педагогов в этой области способству</w:t>
      </w:r>
      <w:r>
        <w:t>ет не только выявлению и развитию индивидуальных способностей детей, но и созданию условий, способствующих их гармоничному развитию.</w:t>
      </w:r>
    </w:p>
    <w:p w:rsidR="00D61B91" w:rsidRDefault="00AD1018">
      <w:pPr>
        <w:pStyle w:val="a3"/>
        <w:ind w:right="306"/>
      </w:pPr>
      <w:r>
        <w:t>Первым шагом в этом направлении является осознание важности индивидуального подхода к каждому ребёнку. Одарённые дети часто</w:t>
      </w:r>
      <w:r>
        <w:t xml:space="preserve"> обладают уникальными способностями и интересами, которые требуют специ-ального внимания и соответствующих методов обучения. Педагоги должны быть готовы адаптировать свои методы и подходы, чтобы максимально эффективно поддерживать развитие этих детей. Втор</w:t>
      </w:r>
      <w:r>
        <w:t>ым важным ас-пектом является необходимость постоянного повышения квалификации педагогов. Участие в семинарах, тре-нингах и курсах повышения квалификации позволяет педагогам быть в курсе современных методик и подхо-дов в работе с одарёнными детьми. Это, в с</w:t>
      </w:r>
      <w:r>
        <w:t xml:space="preserve">вою очередь, способствует более качественной методической поддержке и внедрению инновационных практик в образовательный процесс. Успешная реализация вышеука-занных рекомендаций позволит создать благоприятную среду для развития одарённых детей и обеспечить </w:t>
      </w:r>
      <w:r>
        <w:t>их успешное обучение. Это не только повысит качество образования, но и поможет раскрыть потенциал каждого ребёнка, что</w:t>
      </w:r>
      <w:r>
        <w:rPr>
          <w:spacing w:val="27"/>
        </w:rPr>
        <w:t xml:space="preserve"> </w:t>
      </w:r>
      <w:r>
        <w:t>в конечном итоге будет способствовать развитию общества в целом. Поэтому, важно помнить,</w:t>
      </w:r>
      <w:r>
        <w:rPr>
          <w:spacing w:val="80"/>
        </w:rPr>
        <w:t xml:space="preserve"> </w:t>
      </w:r>
      <w:r>
        <w:t>что работа с одарёнными детьми – это не только з</w:t>
      </w:r>
      <w:r>
        <w:t>адача педагогов, но и вызов для всей образовательной систе-мы, которая должна быть готова к изменениям и инновациям, и оценка методической поддержки педагогов дошкольных образовательных организаций при</w:t>
      </w:r>
      <w:r>
        <w:rPr>
          <w:spacing w:val="-1"/>
        </w:rPr>
        <w:t xml:space="preserve"> </w:t>
      </w:r>
      <w:r>
        <w:t>работе с одаренными</w:t>
      </w:r>
      <w:r>
        <w:rPr>
          <w:spacing w:val="-1"/>
        </w:rPr>
        <w:t xml:space="preserve"> </w:t>
      </w:r>
      <w:r>
        <w:t xml:space="preserve">детьми является важным фактором в </w:t>
      </w:r>
      <w:r>
        <w:t>раз-витии способностей этих детей.</w:t>
      </w:r>
    </w:p>
    <w:p w:rsidR="00D61B91" w:rsidRDefault="00D61B91">
      <w:pPr>
        <w:pStyle w:val="a3"/>
        <w:spacing w:before="4"/>
        <w:ind w:left="0" w:firstLine="0"/>
        <w:jc w:val="left"/>
      </w:pPr>
    </w:p>
    <w:p w:rsidR="00D61B91" w:rsidRDefault="00AD1018">
      <w:pPr>
        <w:spacing w:line="217" w:lineRule="exact"/>
        <w:ind w:left="453"/>
        <w:jc w:val="both"/>
        <w:rPr>
          <w:b/>
          <w:sz w:val="19"/>
        </w:rPr>
      </w:pPr>
      <w:r>
        <w:rPr>
          <w:b/>
          <w:spacing w:val="-2"/>
          <w:sz w:val="19"/>
        </w:rPr>
        <w:t>Список</w:t>
      </w:r>
      <w:r>
        <w:rPr>
          <w:b/>
          <w:spacing w:val="3"/>
          <w:sz w:val="19"/>
        </w:rPr>
        <w:t xml:space="preserve"> </w:t>
      </w:r>
      <w:r>
        <w:rPr>
          <w:b/>
          <w:spacing w:val="-2"/>
          <w:sz w:val="19"/>
        </w:rPr>
        <w:t>использованных</w:t>
      </w:r>
      <w:r>
        <w:rPr>
          <w:b/>
          <w:spacing w:val="7"/>
          <w:sz w:val="19"/>
        </w:rPr>
        <w:t xml:space="preserve"> </w:t>
      </w:r>
      <w:r>
        <w:rPr>
          <w:b/>
          <w:spacing w:val="-2"/>
          <w:sz w:val="19"/>
        </w:rPr>
        <w:t>источников:</w:t>
      </w:r>
    </w:p>
    <w:p w:rsidR="00D61B91" w:rsidRDefault="00AD1018" w:rsidP="00AD1018">
      <w:pPr>
        <w:pStyle w:val="a5"/>
        <w:numPr>
          <w:ilvl w:val="0"/>
          <w:numId w:val="1"/>
        </w:numPr>
        <w:tabs>
          <w:tab w:val="left" w:pos="734"/>
          <w:tab w:val="left" w:pos="736"/>
        </w:tabs>
        <w:ind w:right="311"/>
        <w:jc w:val="both"/>
        <w:rPr>
          <w:sz w:val="19"/>
        </w:rPr>
      </w:pPr>
      <w:r>
        <w:rPr>
          <w:sz w:val="19"/>
        </w:rPr>
        <w:t>Золотарева, А.В.</w:t>
      </w:r>
      <w:r>
        <w:rPr>
          <w:spacing w:val="-1"/>
          <w:sz w:val="19"/>
        </w:rPr>
        <w:t xml:space="preserve"> </w:t>
      </w:r>
      <w:r>
        <w:rPr>
          <w:sz w:val="19"/>
        </w:rPr>
        <w:t>Тьюторское сопровождение одаренного ребенка: учебное пособие для вузов</w:t>
      </w:r>
      <w:r>
        <w:rPr>
          <w:spacing w:val="-2"/>
          <w:sz w:val="19"/>
        </w:rPr>
        <w:t xml:space="preserve"> </w:t>
      </w:r>
      <w:r>
        <w:rPr>
          <w:sz w:val="19"/>
        </w:rPr>
        <w:t>/ А.В.</w:t>
      </w:r>
      <w:r>
        <w:rPr>
          <w:spacing w:val="-1"/>
          <w:sz w:val="19"/>
        </w:rPr>
        <w:t xml:space="preserve"> </w:t>
      </w:r>
      <w:r>
        <w:rPr>
          <w:sz w:val="19"/>
        </w:rPr>
        <w:t>Золотарева, Е.Н.</w:t>
      </w:r>
      <w:r>
        <w:rPr>
          <w:spacing w:val="-2"/>
          <w:sz w:val="19"/>
        </w:rPr>
        <w:t xml:space="preserve"> </w:t>
      </w:r>
      <w:r>
        <w:rPr>
          <w:sz w:val="19"/>
        </w:rPr>
        <w:t>Лекомцева, А.Л.</w:t>
      </w:r>
      <w:r>
        <w:rPr>
          <w:spacing w:val="-2"/>
          <w:sz w:val="19"/>
        </w:rPr>
        <w:t xml:space="preserve"> </w:t>
      </w:r>
      <w:r>
        <w:rPr>
          <w:sz w:val="19"/>
        </w:rPr>
        <w:t>Пикина. – 2-е</w:t>
      </w:r>
      <w:r>
        <w:rPr>
          <w:spacing w:val="-1"/>
          <w:sz w:val="19"/>
        </w:rPr>
        <w:t xml:space="preserve"> </w:t>
      </w:r>
      <w:r>
        <w:rPr>
          <w:sz w:val="19"/>
        </w:rPr>
        <w:t>изд., испр. и</w:t>
      </w:r>
      <w:r>
        <w:rPr>
          <w:spacing w:val="-1"/>
          <w:sz w:val="19"/>
        </w:rPr>
        <w:t xml:space="preserve"> </w:t>
      </w:r>
      <w:r>
        <w:rPr>
          <w:sz w:val="19"/>
        </w:rPr>
        <w:t>доп.</w:t>
      </w:r>
      <w:r>
        <w:rPr>
          <w:spacing w:val="-1"/>
          <w:sz w:val="19"/>
        </w:rPr>
        <w:t xml:space="preserve"> </w:t>
      </w:r>
      <w:r>
        <w:rPr>
          <w:sz w:val="19"/>
        </w:rPr>
        <w:t>– Москва:</w:t>
      </w:r>
      <w:r>
        <w:rPr>
          <w:spacing w:val="-1"/>
          <w:sz w:val="19"/>
        </w:rPr>
        <w:t xml:space="preserve"> </w:t>
      </w:r>
      <w:r>
        <w:rPr>
          <w:sz w:val="19"/>
        </w:rPr>
        <w:t>Издательство Юрайт, 2024.</w:t>
      </w:r>
      <w:r>
        <w:rPr>
          <w:spacing w:val="-1"/>
          <w:sz w:val="19"/>
        </w:rPr>
        <w:t xml:space="preserve"> </w:t>
      </w:r>
      <w:r>
        <w:rPr>
          <w:sz w:val="19"/>
        </w:rPr>
        <w:t>– 184</w:t>
      </w:r>
      <w:r>
        <w:rPr>
          <w:spacing w:val="-2"/>
          <w:sz w:val="19"/>
        </w:rPr>
        <w:t xml:space="preserve"> </w:t>
      </w:r>
      <w:r>
        <w:rPr>
          <w:sz w:val="19"/>
        </w:rPr>
        <w:t>с.</w:t>
      </w:r>
      <w:r>
        <w:rPr>
          <w:spacing w:val="-4"/>
          <w:sz w:val="19"/>
        </w:rPr>
        <w:t xml:space="preserve"> </w:t>
      </w:r>
      <w:r>
        <w:rPr>
          <w:sz w:val="19"/>
        </w:rPr>
        <w:t>– Текст:</w:t>
      </w:r>
      <w:r>
        <w:rPr>
          <w:spacing w:val="-1"/>
          <w:sz w:val="19"/>
        </w:rPr>
        <w:t xml:space="preserve"> </w:t>
      </w:r>
      <w:r>
        <w:rPr>
          <w:sz w:val="19"/>
        </w:rPr>
        <w:t>элек-тронный // Образовательная платформа Юрайт [сайт]. – URL:</w:t>
      </w:r>
      <w:r>
        <w:rPr>
          <w:spacing w:val="-2"/>
          <w:sz w:val="19"/>
        </w:rPr>
        <w:t xml:space="preserve"> </w:t>
      </w:r>
      <w:hyperlink r:id="rId749">
        <w:r>
          <w:rPr>
            <w:sz w:val="19"/>
          </w:rPr>
          <w:t>https://urait.ru/bcode/537844</w:t>
        </w:r>
      </w:hyperlink>
      <w:r>
        <w:rPr>
          <w:sz w:val="19"/>
        </w:rPr>
        <w:t xml:space="preserve"> (дата обращения: </w:t>
      </w:r>
      <w:r>
        <w:rPr>
          <w:spacing w:val="-2"/>
          <w:sz w:val="19"/>
        </w:rPr>
        <w:t>13.12.2024).</w:t>
      </w:r>
    </w:p>
    <w:p w:rsidR="00D61B91" w:rsidRDefault="00AD1018" w:rsidP="00AD1018">
      <w:pPr>
        <w:pStyle w:val="a5"/>
        <w:numPr>
          <w:ilvl w:val="0"/>
          <w:numId w:val="1"/>
        </w:numPr>
        <w:tabs>
          <w:tab w:val="left" w:pos="734"/>
          <w:tab w:val="left" w:pos="736"/>
        </w:tabs>
        <w:ind w:right="310"/>
        <w:jc w:val="both"/>
        <w:rPr>
          <w:sz w:val="19"/>
        </w:rPr>
      </w:pPr>
      <w:r>
        <w:rPr>
          <w:sz w:val="19"/>
        </w:rPr>
        <w:t>Белая,</w:t>
      </w:r>
      <w:r>
        <w:rPr>
          <w:spacing w:val="40"/>
          <w:sz w:val="19"/>
        </w:rPr>
        <w:t xml:space="preserve"> </w:t>
      </w:r>
      <w:r>
        <w:rPr>
          <w:sz w:val="19"/>
        </w:rPr>
        <w:t>К.Ю.</w:t>
      </w:r>
      <w:r>
        <w:rPr>
          <w:spacing w:val="40"/>
          <w:sz w:val="19"/>
        </w:rPr>
        <w:t xml:space="preserve"> </w:t>
      </w:r>
      <w:r>
        <w:rPr>
          <w:sz w:val="19"/>
        </w:rPr>
        <w:t>Методическая</w:t>
      </w:r>
      <w:r>
        <w:rPr>
          <w:spacing w:val="39"/>
          <w:sz w:val="19"/>
        </w:rPr>
        <w:t xml:space="preserve"> </w:t>
      </w:r>
      <w:r>
        <w:rPr>
          <w:sz w:val="19"/>
        </w:rPr>
        <w:t>работа</w:t>
      </w:r>
      <w:r>
        <w:rPr>
          <w:spacing w:val="39"/>
          <w:sz w:val="19"/>
        </w:rPr>
        <w:t xml:space="preserve"> </w:t>
      </w:r>
      <w:r>
        <w:rPr>
          <w:sz w:val="19"/>
        </w:rPr>
        <w:t>в</w:t>
      </w:r>
      <w:r>
        <w:rPr>
          <w:spacing w:val="39"/>
          <w:sz w:val="19"/>
        </w:rPr>
        <w:t xml:space="preserve"> </w:t>
      </w:r>
      <w:r>
        <w:rPr>
          <w:sz w:val="19"/>
        </w:rPr>
        <w:t>ДОУ:</w:t>
      </w:r>
      <w:r>
        <w:rPr>
          <w:spacing w:val="40"/>
          <w:sz w:val="19"/>
        </w:rPr>
        <w:t xml:space="preserve"> </w:t>
      </w:r>
      <w:r>
        <w:rPr>
          <w:sz w:val="19"/>
        </w:rPr>
        <w:t>а</w:t>
      </w:r>
      <w:r>
        <w:rPr>
          <w:sz w:val="19"/>
        </w:rPr>
        <w:t>нализ,</w:t>
      </w:r>
      <w:r>
        <w:rPr>
          <w:spacing w:val="40"/>
          <w:sz w:val="19"/>
        </w:rPr>
        <w:t xml:space="preserve"> </w:t>
      </w:r>
      <w:r>
        <w:rPr>
          <w:sz w:val="19"/>
        </w:rPr>
        <w:t>планирование,</w:t>
      </w:r>
      <w:r>
        <w:rPr>
          <w:spacing w:val="40"/>
          <w:sz w:val="19"/>
        </w:rPr>
        <w:t xml:space="preserve"> </w:t>
      </w:r>
      <w:r>
        <w:rPr>
          <w:sz w:val="19"/>
        </w:rPr>
        <w:t>формы</w:t>
      </w:r>
      <w:r>
        <w:rPr>
          <w:spacing w:val="39"/>
          <w:sz w:val="19"/>
        </w:rPr>
        <w:t xml:space="preserve"> </w:t>
      </w:r>
      <w:r>
        <w:rPr>
          <w:sz w:val="19"/>
        </w:rPr>
        <w:t>и</w:t>
      </w:r>
      <w:r>
        <w:rPr>
          <w:spacing w:val="39"/>
          <w:sz w:val="19"/>
        </w:rPr>
        <w:t xml:space="preserve"> </w:t>
      </w:r>
      <w:r>
        <w:rPr>
          <w:sz w:val="19"/>
        </w:rPr>
        <w:t>методы</w:t>
      </w:r>
      <w:r>
        <w:rPr>
          <w:spacing w:val="39"/>
          <w:sz w:val="19"/>
        </w:rPr>
        <w:t xml:space="preserve"> </w:t>
      </w:r>
      <w:r>
        <w:rPr>
          <w:sz w:val="19"/>
        </w:rPr>
        <w:t>/</w:t>
      </w:r>
      <w:r>
        <w:rPr>
          <w:spacing w:val="38"/>
          <w:sz w:val="19"/>
        </w:rPr>
        <w:t xml:space="preserve"> </w:t>
      </w:r>
      <w:r>
        <w:rPr>
          <w:sz w:val="19"/>
        </w:rPr>
        <w:t>К.Ю.</w:t>
      </w:r>
      <w:r>
        <w:rPr>
          <w:spacing w:val="40"/>
          <w:sz w:val="19"/>
        </w:rPr>
        <w:t xml:space="preserve"> </w:t>
      </w:r>
      <w:r>
        <w:rPr>
          <w:sz w:val="19"/>
        </w:rPr>
        <w:t>Белая.</w:t>
      </w:r>
      <w:r>
        <w:rPr>
          <w:spacing w:val="40"/>
          <w:sz w:val="19"/>
        </w:rPr>
        <w:t xml:space="preserve"> </w:t>
      </w:r>
      <w:r>
        <w:rPr>
          <w:sz w:val="19"/>
        </w:rPr>
        <w:t>–</w:t>
      </w:r>
      <w:r>
        <w:rPr>
          <w:spacing w:val="40"/>
          <w:sz w:val="19"/>
        </w:rPr>
        <w:t xml:space="preserve"> </w:t>
      </w:r>
      <w:r>
        <w:rPr>
          <w:sz w:val="19"/>
        </w:rPr>
        <w:t>Москва: ТЦ-Сфера, 2005. – 96 с.</w:t>
      </w:r>
    </w:p>
    <w:p w:rsidR="00D61B91" w:rsidRDefault="00D61B91">
      <w:pPr>
        <w:pStyle w:val="a5"/>
        <w:jc w:val="both"/>
        <w:rPr>
          <w:sz w:val="19"/>
        </w:rPr>
        <w:sectPr w:rsidR="00D61B91">
          <w:footerReference w:type="default" r:id="rId750"/>
          <w:pgSz w:w="11910" w:h="16840"/>
          <w:pgMar w:top="1040" w:right="708" w:bottom="1340" w:left="850" w:header="0" w:footer="1159" w:gutter="0"/>
          <w:cols w:space="720"/>
        </w:sectPr>
      </w:pPr>
    </w:p>
    <w:p w:rsidR="00D61B91" w:rsidRDefault="00AD1018">
      <w:pPr>
        <w:pStyle w:val="a3"/>
        <w:spacing w:before="74"/>
        <w:ind w:left="170" w:firstLine="0"/>
        <w:jc w:val="left"/>
        <w:rPr>
          <w:rFonts w:ascii="Cambria" w:hAnsi="Cambria"/>
        </w:rPr>
      </w:pPr>
      <w:r>
        <w:rPr>
          <w:rFonts w:ascii="Cambria" w:hAnsi="Cambria"/>
        </w:rPr>
        <w:lastRenderedPageBreak/>
        <w:t>УДК</w:t>
      </w:r>
      <w:r>
        <w:rPr>
          <w:rFonts w:ascii="Cambria" w:hAnsi="Cambria"/>
          <w:spacing w:val="-5"/>
        </w:rPr>
        <w:t xml:space="preserve"> </w:t>
      </w:r>
      <w:r>
        <w:rPr>
          <w:rFonts w:ascii="Cambria" w:hAnsi="Cambria"/>
          <w:spacing w:val="-2"/>
        </w:rPr>
        <w:t>373.2</w:t>
      </w:r>
    </w:p>
    <w:p w:rsidR="00D61B91" w:rsidRDefault="00AD1018" w:rsidP="00F150C8">
      <w:pPr>
        <w:pStyle w:val="a3"/>
        <w:spacing w:before="98"/>
        <w:ind w:left="0" w:firstLine="0"/>
        <w:jc w:val="left"/>
        <w:rPr>
          <w:sz w:val="19"/>
        </w:rPr>
      </w:pPr>
      <w:r>
        <w:br w:type="column"/>
      </w:r>
      <w:bookmarkStart w:id="9" w:name="_GoBack"/>
      <w:bookmarkEnd w:id="9"/>
    </w:p>
    <w:p w:rsidR="00D61B91" w:rsidRDefault="00D61B91">
      <w:pPr>
        <w:pStyle w:val="a5"/>
        <w:jc w:val="both"/>
        <w:rPr>
          <w:sz w:val="19"/>
        </w:rPr>
        <w:sectPr w:rsidR="00D61B91">
          <w:footerReference w:type="default" r:id="rId751"/>
          <w:pgSz w:w="11910" w:h="16840"/>
          <w:pgMar w:top="1040" w:right="708" w:bottom="1340" w:left="850" w:header="0" w:footer="1159" w:gutter="0"/>
          <w:cols w:space="720"/>
        </w:sectPr>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ind w:left="0" w:firstLine="0"/>
        <w:jc w:val="left"/>
      </w:pPr>
    </w:p>
    <w:p w:rsidR="00D61B91" w:rsidRDefault="00D61B91">
      <w:pPr>
        <w:pStyle w:val="a3"/>
        <w:spacing w:before="114"/>
        <w:ind w:left="0" w:firstLine="0"/>
        <w:jc w:val="left"/>
      </w:pPr>
    </w:p>
    <w:p w:rsidR="00D61B91" w:rsidRDefault="00AD1018">
      <w:pPr>
        <w:pStyle w:val="3"/>
        <w:ind w:right="431"/>
        <w:rPr>
          <w:rFonts w:ascii="Times New Roman" w:hAnsi="Times New Roman"/>
        </w:rPr>
      </w:pPr>
      <w:r>
        <w:rPr>
          <w:rFonts w:ascii="Times New Roman" w:hAnsi="Times New Roman"/>
          <w:spacing w:val="-2"/>
        </w:rPr>
        <w:t>СОВРЕМЕННЫЕ</w:t>
      </w:r>
      <w:r>
        <w:rPr>
          <w:rFonts w:ascii="Times New Roman" w:hAnsi="Times New Roman"/>
          <w:spacing w:val="-9"/>
        </w:rPr>
        <w:t xml:space="preserve"> </w:t>
      </w:r>
      <w:r>
        <w:rPr>
          <w:rFonts w:ascii="Times New Roman" w:hAnsi="Times New Roman"/>
          <w:spacing w:val="-2"/>
        </w:rPr>
        <w:t>ПРОБЛЕМЫ</w:t>
      </w:r>
      <w:r>
        <w:rPr>
          <w:rFonts w:ascii="Times New Roman" w:hAnsi="Times New Roman"/>
          <w:spacing w:val="-1"/>
        </w:rPr>
        <w:t xml:space="preserve"> </w:t>
      </w:r>
      <w:r>
        <w:rPr>
          <w:rFonts w:ascii="Times New Roman" w:hAnsi="Times New Roman"/>
          <w:spacing w:val="-2"/>
        </w:rPr>
        <w:t>ОБРАЗОВАНИЯ:</w:t>
      </w:r>
      <w:r>
        <w:rPr>
          <w:rFonts w:ascii="Times New Roman" w:hAnsi="Times New Roman"/>
          <w:spacing w:val="-5"/>
        </w:rPr>
        <w:t xml:space="preserve"> </w:t>
      </w:r>
      <w:r>
        <w:rPr>
          <w:rFonts w:ascii="Times New Roman" w:hAnsi="Times New Roman"/>
          <w:spacing w:val="-2"/>
        </w:rPr>
        <w:t>ТЕОРИЯ</w:t>
      </w:r>
      <w:r>
        <w:rPr>
          <w:rFonts w:ascii="Times New Roman" w:hAnsi="Times New Roman"/>
          <w:spacing w:val="-5"/>
        </w:rPr>
        <w:t xml:space="preserve"> </w:t>
      </w:r>
      <w:r>
        <w:rPr>
          <w:rFonts w:ascii="Times New Roman" w:hAnsi="Times New Roman"/>
          <w:spacing w:val="-2"/>
        </w:rPr>
        <w:t>И</w:t>
      </w:r>
      <w:r>
        <w:rPr>
          <w:rFonts w:ascii="Times New Roman" w:hAnsi="Times New Roman"/>
          <w:spacing w:val="-4"/>
        </w:rPr>
        <w:t xml:space="preserve"> </w:t>
      </w:r>
      <w:r>
        <w:rPr>
          <w:rFonts w:ascii="Times New Roman" w:hAnsi="Times New Roman"/>
          <w:spacing w:val="-2"/>
        </w:rPr>
        <w:t>ПРАКТИКА</w:t>
      </w:r>
    </w:p>
    <w:p w:rsidR="00D61B91" w:rsidRDefault="00AD1018">
      <w:pPr>
        <w:pStyle w:val="a3"/>
        <w:spacing w:before="226"/>
        <w:ind w:left="2075" w:right="2504" w:firstLine="0"/>
        <w:jc w:val="center"/>
      </w:pPr>
      <w:r>
        <w:t>Материалы</w:t>
      </w:r>
      <w:r>
        <w:rPr>
          <w:spacing w:val="-9"/>
        </w:rPr>
        <w:t xml:space="preserve"> </w:t>
      </w:r>
      <w:r>
        <w:t>III</w:t>
      </w:r>
      <w:r>
        <w:rPr>
          <w:spacing w:val="-9"/>
        </w:rPr>
        <w:t xml:space="preserve"> </w:t>
      </w:r>
      <w:r>
        <w:t>Международной</w:t>
      </w:r>
      <w:r>
        <w:rPr>
          <w:spacing w:val="-11"/>
        </w:rPr>
        <w:t xml:space="preserve"> </w:t>
      </w:r>
      <w:r>
        <w:t>научно-практической</w:t>
      </w:r>
      <w:r>
        <w:rPr>
          <w:spacing w:val="-9"/>
        </w:rPr>
        <w:t xml:space="preserve"> </w:t>
      </w:r>
      <w:r>
        <w:t>конференции 11-12 декабря 2024 года</w:t>
      </w:r>
    </w:p>
    <w:p w:rsidR="00D61B91" w:rsidRDefault="00D61B91">
      <w:pPr>
        <w:pStyle w:val="a3"/>
        <w:spacing w:before="229"/>
        <w:ind w:left="0" w:firstLine="0"/>
        <w:jc w:val="left"/>
      </w:pPr>
    </w:p>
    <w:p w:rsidR="00D61B91" w:rsidRDefault="00AD1018">
      <w:pPr>
        <w:ind w:right="428"/>
        <w:jc w:val="center"/>
        <w:rPr>
          <w:i/>
          <w:sz w:val="20"/>
        </w:rPr>
      </w:pPr>
      <w:r>
        <w:rPr>
          <w:sz w:val="20"/>
        </w:rPr>
        <w:t>Главный</w:t>
      </w:r>
      <w:r>
        <w:rPr>
          <w:spacing w:val="-8"/>
          <w:sz w:val="20"/>
        </w:rPr>
        <w:t xml:space="preserve"> </w:t>
      </w:r>
      <w:r>
        <w:rPr>
          <w:sz w:val="20"/>
        </w:rPr>
        <w:t>редактор</w:t>
      </w:r>
      <w:r>
        <w:rPr>
          <w:spacing w:val="-5"/>
          <w:sz w:val="20"/>
        </w:rPr>
        <w:t xml:space="preserve"> </w:t>
      </w:r>
      <w:r>
        <w:rPr>
          <w:i/>
          <w:sz w:val="20"/>
        </w:rPr>
        <w:t>А.А.</w:t>
      </w:r>
      <w:r>
        <w:rPr>
          <w:i/>
          <w:spacing w:val="-6"/>
          <w:sz w:val="20"/>
        </w:rPr>
        <w:t xml:space="preserve"> </w:t>
      </w:r>
      <w:r>
        <w:rPr>
          <w:i/>
          <w:spacing w:val="-2"/>
          <w:sz w:val="20"/>
        </w:rPr>
        <w:t>Ниязова</w:t>
      </w:r>
    </w:p>
    <w:p w:rsidR="00D61B91" w:rsidRDefault="00AD1018">
      <w:pPr>
        <w:spacing w:before="1"/>
        <w:ind w:right="425"/>
        <w:jc w:val="center"/>
        <w:rPr>
          <w:i/>
          <w:sz w:val="20"/>
        </w:rPr>
      </w:pPr>
      <w:r>
        <w:rPr>
          <w:sz w:val="20"/>
        </w:rPr>
        <w:t>Дизайн</w:t>
      </w:r>
      <w:r>
        <w:rPr>
          <w:spacing w:val="-8"/>
          <w:sz w:val="20"/>
        </w:rPr>
        <w:t xml:space="preserve"> </w:t>
      </w:r>
      <w:r>
        <w:rPr>
          <w:sz w:val="20"/>
        </w:rPr>
        <w:t>обложки</w:t>
      </w:r>
      <w:r>
        <w:rPr>
          <w:spacing w:val="-4"/>
          <w:sz w:val="20"/>
        </w:rPr>
        <w:t xml:space="preserve"> </w:t>
      </w:r>
      <w:r>
        <w:rPr>
          <w:i/>
          <w:sz w:val="20"/>
        </w:rPr>
        <w:t>С.М.</w:t>
      </w:r>
      <w:r>
        <w:rPr>
          <w:i/>
          <w:spacing w:val="-6"/>
          <w:sz w:val="20"/>
        </w:rPr>
        <w:t xml:space="preserve"> </w:t>
      </w:r>
      <w:r>
        <w:rPr>
          <w:i/>
          <w:spacing w:val="-2"/>
          <w:sz w:val="20"/>
        </w:rPr>
        <w:t>Десяткова</w:t>
      </w:r>
    </w:p>
    <w:p w:rsidR="00D61B91" w:rsidRDefault="00AD1018">
      <w:pPr>
        <w:ind w:right="428"/>
        <w:jc w:val="center"/>
        <w:rPr>
          <w:i/>
          <w:sz w:val="20"/>
        </w:rPr>
      </w:pPr>
      <w:r>
        <w:rPr>
          <w:sz w:val="20"/>
        </w:rPr>
        <w:t>Техническая</w:t>
      </w:r>
      <w:r>
        <w:rPr>
          <w:spacing w:val="-9"/>
          <w:sz w:val="20"/>
        </w:rPr>
        <w:t xml:space="preserve"> </w:t>
      </w:r>
      <w:r>
        <w:rPr>
          <w:sz w:val="20"/>
        </w:rPr>
        <w:t>редакция,</w:t>
      </w:r>
      <w:r>
        <w:rPr>
          <w:spacing w:val="-7"/>
          <w:sz w:val="20"/>
        </w:rPr>
        <w:t xml:space="preserve"> </w:t>
      </w:r>
      <w:r>
        <w:rPr>
          <w:sz w:val="20"/>
        </w:rPr>
        <w:t>вёрстка</w:t>
      </w:r>
      <w:r>
        <w:rPr>
          <w:spacing w:val="-5"/>
          <w:sz w:val="20"/>
        </w:rPr>
        <w:t xml:space="preserve"> </w:t>
      </w:r>
      <w:r>
        <w:rPr>
          <w:i/>
          <w:sz w:val="20"/>
        </w:rPr>
        <w:t>С.М.</w:t>
      </w:r>
      <w:r>
        <w:rPr>
          <w:i/>
          <w:spacing w:val="-7"/>
          <w:sz w:val="20"/>
        </w:rPr>
        <w:t xml:space="preserve"> </w:t>
      </w:r>
      <w:r>
        <w:rPr>
          <w:i/>
          <w:spacing w:val="-2"/>
          <w:sz w:val="20"/>
        </w:rPr>
        <w:t>Десяткова</w:t>
      </w:r>
    </w:p>
    <w:p w:rsidR="00D61B91" w:rsidRDefault="00D61B91">
      <w:pPr>
        <w:pStyle w:val="a3"/>
        <w:ind w:left="0" w:firstLine="0"/>
        <w:jc w:val="left"/>
        <w:rPr>
          <w:i/>
        </w:rPr>
      </w:pPr>
    </w:p>
    <w:p w:rsidR="00D61B91" w:rsidRDefault="00D61B91">
      <w:pPr>
        <w:pStyle w:val="a3"/>
        <w:spacing w:before="2"/>
        <w:ind w:left="0" w:firstLine="0"/>
        <w:jc w:val="left"/>
        <w:rPr>
          <w:i/>
        </w:rPr>
      </w:pPr>
    </w:p>
    <w:p w:rsidR="00D61B91" w:rsidRPr="00F150C8" w:rsidRDefault="00AD1018">
      <w:pPr>
        <w:pStyle w:val="a3"/>
        <w:ind w:left="2899" w:right="3330" w:firstLine="9"/>
        <w:jc w:val="center"/>
        <w:rPr>
          <w:lang w:val="en-US"/>
        </w:rPr>
      </w:pPr>
      <w:r>
        <w:t>Сдано в печать 15.04.2025 г.</w:t>
      </w:r>
      <w:r>
        <w:rPr>
          <w:spacing w:val="40"/>
        </w:rPr>
        <w:t xml:space="preserve"> </w:t>
      </w:r>
      <w:r>
        <w:t>Формат 60</w:t>
      </w:r>
      <w:r>
        <w:rPr>
          <w:rFonts w:ascii="Symbol" w:hAnsi="Symbol"/>
        </w:rPr>
        <w:t></w:t>
      </w:r>
      <w:r>
        <w:t>84/8 Печать</w:t>
      </w:r>
      <w:r>
        <w:rPr>
          <w:spacing w:val="-7"/>
        </w:rPr>
        <w:t xml:space="preserve"> </w:t>
      </w:r>
      <w:r>
        <w:t>цифровая.</w:t>
      </w:r>
      <w:r>
        <w:rPr>
          <w:spacing w:val="37"/>
        </w:rPr>
        <w:t xml:space="preserve"> </w:t>
      </w:r>
      <w:r>
        <w:t>Гарнитура</w:t>
      </w:r>
      <w:r w:rsidRPr="00F150C8">
        <w:rPr>
          <w:spacing w:val="-7"/>
          <w:lang w:val="en-US"/>
        </w:rPr>
        <w:t xml:space="preserve"> </w:t>
      </w:r>
      <w:r w:rsidRPr="00F150C8">
        <w:rPr>
          <w:lang w:val="en-US"/>
        </w:rPr>
        <w:t>Times</w:t>
      </w:r>
      <w:r w:rsidRPr="00F150C8">
        <w:rPr>
          <w:spacing w:val="-7"/>
          <w:lang w:val="en-US"/>
        </w:rPr>
        <w:t xml:space="preserve"> </w:t>
      </w:r>
      <w:r w:rsidRPr="00F150C8">
        <w:rPr>
          <w:lang w:val="en-US"/>
        </w:rPr>
        <w:t>New</w:t>
      </w:r>
      <w:r w:rsidRPr="00F150C8">
        <w:rPr>
          <w:spacing w:val="-7"/>
          <w:lang w:val="en-US"/>
        </w:rPr>
        <w:t xml:space="preserve"> </w:t>
      </w:r>
      <w:r w:rsidRPr="00F150C8">
        <w:rPr>
          <w:lang w:val="en-US"/>
        </w:rPr>
        <w:t>Roman</w:t>
      </w:r>
    </w:p>
    <w:p w:rsidR="00D61B91" w:rsidRDefault="00AD1018">
      <w:pPr>
        <w:pStyle w:val="a3"/>
        <w:spacing w:line="228" w:lineRule="exact"/>
        <w:ind w:left="0" w:right="424" w:firstLine="0"/>
        <w:jc w:val="center"/>
      </w:pPr>
      <w:r>
        <w:t>Тираж</w:t>
      </w:r>
      <w:r w:rsidRPr="00F150C8">
        <w:rPr>
          <w:spacing w:val="-5"/>
          <w:lang w:val="en-US"/>
        </w:rPr>
        <w:t xml:space="preserve"> </w:t>
      </w:r>
      <w:r w:rsidRPr="00F150C8">
        <w:rPr>
          <w:lang w:val="en-US"/>
        </w:rPr>
        <w:t>100</w:t>
      </w:r>
      <w:r w:rsidRPr="00F150C8">
        <w:rPr>
          <w:spacing w:val="-4"/>
          <w:lang w:val="en-US"/>
        </w:rPr>
        <w:t xml:space="preserve"> </w:t>
      </w:r>
      <w:r>
        <w:t>экз</w:t>
      </w:r>
      <w:r w:rsidRPr="00F150C8">
        <w:rPr>
          <w:lang w:val="en-US"/>
        </w:rPr>
        <w:t>.</w:t>
      </w:r>
      <w:r w:rsidRPr="00F150C8">
        <w:rPr>
          <w:spacing w:val="43"/>
          <w:lang w:val="en-US"/>
        </w:rPr>
        <w:t xml:space="preserve"> </w:t>
      </w:r>
      <w:r>
        <w:t>Заказ</w:t>
      </w:r>
      <w:r>
        <w:rPr>
          <w:spacing w:val="-4"/>
        </w:rPr>
        <w:t xml:space="preserve"> </w:t>
      </w:r>
      <w:r>
        <w:t>№</w:t>
      </w:r>
      <w:r>
        <w:rPr>
          <w:spacing w:val="-3"/>
        </w:rPr>
        <w:t xml:space="preserve"> </w:t>
      </w:r>
      <w:r>
        <w:t>95</w:t>
      </w:r>
      <w:r>
        <w:t>0_25.</w:t>
      </w:r>
      <w:r>
        <w:rPr>
          <w:spacing w:val="44"/>
        </w:rPr>
        <w:t xml:space="preserve"> </w:t>
      </w:r>
      <w:r>
        <w:t>Авт.л.</w:t>
      </w:r>
      <w:r>
        <w:rPr>
          <w:spacing w:val="-2"/>
        </w:rPr>
        <w:t xml:space="preserve"> </w:t>
      </w:r>
      <w:r>
        <w:t>45,9.</w:t>
      </w:r>
      <w:r>
        <w:rPr>
          <w:spacing w:val="43"/>
        </w:rPr>
        <w:t xml:space="preserve"> </w:t>
      </w:r>
      <w:r>
        <w:t>Усл.печ.л.</w:t>
      </w:r>
      <w:r>
        <w:rPr>
          <w:spacing w:val="-2"/>
        </w:rPr>
        <w:t xml:space="preserve"> 54,99.</w:t>
      </w:r>
    </w:p>
    <w:p w:rsidR="00D61B91" w:rsidRDefault="00D61B91">
      <w:pPr>
        <w:pStyle w:val="a3"/>
        <w:spacing w:before="1"/>
        <w:ind w:left="0" w:firstLine="0"/>
        <w:jc w:val="left"/>
      </w:pPr>
    </w:p>
    <w:p w:rsidR="00D61B91" w:rsidRDefault="00AD1018">
      <w:pPr>
        <w:pStyle w:val="a3"/>
        <w:ind w:left="0" w:right="428" w:firstLine="0"/>
        <w:jc w:val="center"/>
      </w:pPr>
      <w:r>
        <w:rPr>
          <w:spacing w:val="-2"/>
        </w:rPr>
        <w:t>Редакционно-издательский</w:t>
      </w:r>
      <w:r>
        <w:rPr>
          <w:spacing w:val="21"/>
        </w:rPr>
        <w:t xml:space="preserve"> </w:t>
      </w:r>
      <w:r>
        <w:rPr>
          <w:spacing w:val="-2"/>
        </w:rPr>
        <w:t>отдел</w:t>
      </w:r>
    </w:p>
    <w:p w:rsidR="00D61B91" w:rsidRDefault="00AD1018">
      <w:pPr>
        <w:pStyle w:val="a3"/>
        <w:ind w:left="2313" w:right="2742" w:firstLine="0"/>
        <w:jc w:val="center"/>
      </w:pPr>
      <w:r>
        <w:t>Сургутского</w:t>
      </w:r>
      <w:r>
        <w:rPr>
          <w:spacing w:val="-13"/>
        </w:rPr>
        <w:t xml:space="preserve"> </w:t>
      </w:r>
      <w:r>
        <w:t>государственного</w:t>
      </w:r>
      <w:r>
        <w:rPr>
          <w:spacing w:val="-12"/>
        </w:rPr>
        <w:t xml:space="preserve"> </w:t>
      </w:r>
      <w:r>
        <w:t>педагогического</w:t>
      </w:r>
      <w:r>
        <w:rPr>
          <w:spacing w:val="-13"/>
        </w:rPr>
        <w:t xml:space="preserve"> </w:t>
      </w:r>
      <w:r>
        <w:t>университета 628417, г. Сургут, ул. 50 лет ВЛКСМ, 10/2</w:t>
      </w:r>
    </w:p>
    <w:p w:rsidR="00D61B91" w:rsidRDefault="00D61B91">
      <w:pPr>
        <w:pStyle w:val="a3"/>
        <w:spacing w:before="11"/>
        <w:ind w:left="0" w:firstLine="0"/>
        <w:jc w:val="left"/>
      </w:pPr>
    </w:p>
    <w:p w:rsidR="00D61B91" w:rsidRDefault="00AD1018">
      <w:pPr>
        <w:ind w:right="426"/>
        <w:jc w:val="center"/>
        <w:rPr>
          <w:sz w:val="21"/>
        </w:rPr>
      </w:pPr>
      <w:r>
        <w:rPr>
          <w:noProof/>
          <w:sz w:val="21"/>
        </w:rPr>
        <mc:AlternateContent>
          <mc:Choice Requires="wps">
            <w:drawing>
              <wp:anchor distT="0" distB="0" distL="0" distR="0" simplePos="0" relativeHeight="474340864" behindDoc="1" locked="0" layoutInCell="1" allowOverlap="1">
                <wp:simplePos x="0" y="0"/>
                <wp:positionH relativeFrom="page">
                  <wp:posOffset>3499739</wp:posOffset>
                </wp:positionH>
                <wp:positionV relativeFrom="paragraph">
                  <wp:posOffset>333673</wp:posOffset>
                </wp:positionV>
                <wp:extent cx="382270" cy="140335"/>
                <wp:effectExtent l="0" t="0" r="0" b="0"/>
                <wp:wrapNone/>
                <wp:docPr id="1173" name="Text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 cy="140335"/>
                        </a:xfrm>
                        <a:prstGeom prst="rect">
                          <a:avLst/>
                        </a:prstGeom>
                      </wps:spPr>
                      <wps:txbx>
                        <w:txbxContent>
                          <w:p w:rsidR="00D61B91" w:rsidRDefault="00AD1018">
                            <w:pPr>
                              <w:pStyle w:val="a3"/>
                              <w:spacing w:line="221" w:lineRule="exact"/>
                              <w:ind w:left="0" w:firstLine="0"/>
                              <w:jc w:val="left"/>
                            </w:pPr>
                            <w:r>
                              <w:t>–</w:t>
                            </w:r>
                            <w:r>
                              <w:rPr>
                                <w:spacing w:val="-1"/>
                              </w:rPr>
                              <w:t xml:space="preserve"> </w:t>
                            </w:r>
                            <w:r>
                              <w:t>473</w:t>
                            </w:r>
                            <w:r>
                              <w:rPr>
                                <w:spacing w:val="-1"/>
                              </w:rPr>
                              <w:t xml:space="preserve"> </w:t>
                            </w:r>
                            <w:r>
                              <w:rPr>
                                <w:spacing w:val="-10"/>
                              </w:rPr>
                              <w:t>–</w:t>
                            </w:r>
                          </w:p>
                        </w:txbxContent>
                      </wps:txbx>
                      <wps:bodyPr wrap="square" lIns="0" tIns="0" rIns="0" bIns="0" rtlCol="0">
                        <a:noAutofit/>
                      </wps:bodyPr>
                    </wps:wsp>
                  </a:graphicData>
                </a:graphic>
              </wp:anchor>
            </w:drawing>
          </mc:Choice>
          <mc:Fallback>
            <w:pict>
              <v:shape id="Textbox 1173" o:spid="_x0000_s1484" type="#_x0000_t202" style="position:absolute;left:0;text-align:left;margin-left:275.55pt;margin-top:26.25pt;width:30.1pt;height:11.05pt;z-index:-2897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" filled="f" stroked="f">
                <v:textbox inset="0,0,0,0">
                  <w:txbxContent>
                    <w:p w:rsidR="00D61B91" w:rsidRDefault="00AD1018">
                      <w:pPr>
                        <w:pStyle w:val="a3"/>
                        <w:spacing w:line="221" w:lineRule="exact"/>
                        <w:ind w:left="0" w:firstLine="0"/>
                        <w:jc w:val="left"/>
                      </w:pPr>
                      <w:r>
                        <w:t>–</w:t>
                      </w:r>
                      <w:r>
                        <w:rPr>
                          <w:spacing w:val="-1"/>
                        </w:rPr>
                        <w:t xml:space="preserve"> </w:t>
                      </w:r>
                      <w:r>
                        <w:t>473</w:t>
                      </w:r>
                      <w:r>
                        <w:rPr>
                          <w:spacing w:val="-1"/>
                        </w:rPr>
                        <w:t xml:space="preserve"> </w:t>
                      </w:r>
                      <w:r>
                        <w:rPr>
                          <w:spacing w:val="-10"/>
                        </w:rPr>
                        <w:t>–</w:t>
                      </w:r>
                    </w:p>
                  </w:txbxContent>
                </v:textbox>
                <w10:wrap anchorx="page"/>
              </v:shape>
            </w:pict>
          </mc:Fallback>
        </mc:AlternateContent>
      </w:r>
      <w:r>
        <w:rPr>
          <w:sz w:val="21"/>
        </w:rPr>
        <w:t>Отпечатано</w:t>
      </w:r>
      <w:r>
        <w:rPr>
          <w:spacing w:val="-6"/>
          <w:sz w:val="21"/>
        </w:rPr>
        <w:t xml:space="preserve"> </w:t>
      </w:r>
      <w:r>
        <w:rPr>
          <w:sz w:val="21"/>
        </w:rPr>
        <w:t>в</w:t>
      </w:r>
      <w:r>
        <w:rPr>
          <w:spacing w:val="-5"/>
          <w:sz w:val="21"/>
        </w:rPr>
        <w:t xml:space="preserve"> </w:t>
      </w:r>
      <w:r>
        <w:rPr>
          <w:sz w:val="21"/>
        </w:rPr>
        <w:t>РИО</w:t>
      </w:r>
      <w:r>
        <w:rPr>
          <w:spacing w:val="-5"/>
          <w:sz w:val="21"/>
        </w:rPr>
        <w:t xml:space="preserve"> </w:t>
      </w:r>
      <w:r>
        <w:rPr>
          <w:spacing w:val="-2"/>
          <w:sz w:val="21"/>
        </w:rPr>
        <w:t>СурГПУ</w:t>
      </w:r>
    </w:p>
    <w:p w:rsidR="00D61B91" w:rsidRDefault="00AD1018">
      <w:pPr>
        <w:pStyle w:val="a3"/>
        <w:spacing w:before="4"/>
        <w:ind w:left="0" w:firstLine="0"/>
        <w:jc w:val="left"/>
        <w:rPr>
          <w:sz w:val="18"/>
        </w:rPr>
      </w:pPr>
      <w:r>
        <w:rPr>
          <w:noProof/>
          <w:sz w:val="18"/>
        </w:rPr>
        <mc:AlternateContent>
          <mc:Choice Requires="wps">
            <w:drawing>
              <wp:anchor distT="0" distB="0" distL="0" distR="0" simplePos="0" relativeHeight="487677952" behindDoc="1" locked="0" layoutInCell="1" allowOverlap="1">
                <wp:simplePos x="0" y="0"/>
                <wp:positionH relativeFrom="page">
                  <wp:posOffset>3404234</wp:posOffset>
                </wp:positionH>
                <wp:positionV relativeFrom="paragraph">
                  <wp:posOffset>149213</wp:posOffset>
                </wp:positionV>
                <wp:extent cx="615950" cy="277495"/>
                <wp:effectExtent l="0" t="0" r="0" b="0"/>
                <wp:wrapTopAndBottom/>
                <wp:docPr id="1174" name="Graphic 1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 cy="277495"/>
                        </a:xfrm>
                        <a:custGeom>
                          <a:avLst/>
                          <a:gdLst/>
                          <a:ahLst/>
                          <a:cxnLst/>
                          <a:rect l="l" t="t" r="r" b="b"/>
                          <a:pathLst>
                            <a:path w="615950" h="277495">
                              <a:moveTo>
                                <a:pt x="615950" y="0"/>
                              </a:moveTo>
                              <a:lnTo>
                                <a:pt x="0" y="0"/>
                              </a:lnTo>
                              <a:lnTo>
                                <a:pt x="0" y="277495"/>
                              </a:lnTo>
                              <a:lnTo>
                                <a:pt x="615950" y="277495"/>
                              </a:lnTo>
                              <a:lnTo>
                                <a:pt x="61595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339644" id="Graphic 1174" o:spid="_x0000_s1026" style="position:absolute;margin-left:268.05pt;margin-top:11.75pt;width:48.5pt;height:21.85pt;z-index:-15638528;visibility:visible;mso-wrap-style:square;mso-wrap-distance-left:0;mso-wrap-distance-top:0;mso-wrap-distance-right:0;mso-wrap-distance-bottom:0;mso-position-horizontal:absolute;mso-position-horizontal-relative:page;mso-position-vertical:absolute;mso-position-vertical-relative:text;v-text-anchor:top" coordsize="61595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" path="m615950,l,,,277495r615950,l615950,xe" stroked="f">
                <v:path arrowok="t"/>
                <w10:wrap type="topAndBottom" anchorx="page"/>
              </v:shape>
            </w:pict>
          </mc:Fallback>
        </mc:AlternateContent>
      </w:r>
    </w:p>
    <w:sectPr w:rsidR="00D61B91">
      <w:footerReference w:type="default" r:id="rId752"/>
      <w:pgSz w:w="11910" w:h="16840"/>
      <w:pgMar w:top="1920" w:right="708"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018" w:rsidRDefault="00AD1018">
      <w:r>
        <w:separator/>
      </w:r>
    </w:p>
  </w:endnote>
  <w:endnote w:type="continuationSeparator" w:id="0">
    <w:p w:rsidR="00AD1018" w:rsidRDefault="00AD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entury Gothic">
    <w:altName w:val="Century Gothic"/>
    <w:panose1 w:val="020B0502020202020204"/>
    <w:charset w:val="CC"/>
    <w:family w:val="swiss"/>
    <w:pitch w:val="variable"/>
    <w:sig w:usb0="00000287" w:usb1="000000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0240" behindDoc="1" locked="0" layoutInCell="1" allowOverlap="1">
              <wp:simplePos x="0" y="0"/>
              <wp:positionH relativeFrom="page">
                <wp:posOffset>3549522</wp:posOffset>
              </wp:positionH>
              <wp:positionV relativeFrom="page">
                <wp:posOffset>9672072</wp:posOffset>
              </wp:positionV>
              <wp:extent cx="28067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65735"/>
                      </a:xfrm>
                      <a:prstGeom prst="rect">
                        <a:avLst/>
                      </a:prstGeom>
                    </wps:spPr>
                    <wps:txbx>
                      <w:txbxContent>
                        <w:p w:rsidR="00D61B91" w:rsidRDefault="00AD1018">
                          <w:pPr>
                            <w:pStyle w:val="a3"/>
                            <w:spacing w:before="10"/>
                            <w:ind w:left="20" w:firstLine="0"/>
                            <w:jc w:val="left"/>
                          </w:pPr>
                          <w:r>
                            <w:t xml:space="preserve">– 3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485" type="#_x0000_t202" style="position:absolute;margin-left:279.5pt;margin-top:761.6pt;width:22.1pt;height:13.05pt;z-index:-290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" filled="f" stroked="f">
              <v:textbox inset="0,0,0,0">
                <w:txbxContent>
                  <w:p w:rsidR="00D61B91" w:rsidRDefault="00AD1018">
                    <w:pPr>
                      <w:pStyle w:val="a3"/>
                      <w:spacing w:before="10"/>
                      <w:ind w:left="20" w:firstLine="0"/>
                      <w:jc w:val="left"/>
                    </w:pPr>
                    <w:r>
                      <w:t xml:space="preserve">– 3 </w:t>
                    </w:r>
                    <w:r>
                      <w:rPr>
                        <w:spacing w:val="-10"/>
                      </w:rPr>
                      <w: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689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494" type="#_x0000_t202" style="position:absolute;margin-left:291.25pt;margin-top:761.6pt;width:27.05pt;height:13.05pt;z-index:-290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PJS/pWrAQAARw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16</w:t>
                    </w:r>
                    <w:r>
                      <w:rPr>
                        <w:spacing w:val="-1"/>
                      </w:rPr>
                      <w:t xml:space="preserve"> </w:t>
                    </w:r>
                    <w:r>
                      <w:rPr>
                        <w:spacing w:val="-10"/>
                      </w:rPr>
                      <w:t>–</w:t>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348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109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7" o:spid="_x0000_s1584" type="#_x0000_t202" style="position:absolute;margin-left:274.7pt;margin-top:773pt;width:32.1pt;height:13.05pt;z-index:-290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&#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IQgrXCvAQAASg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109</w:t>
                    </w:r>
                    <w:r>
                      <w:rPr>
                        <w:spacing w:val="-1"/>
                      </w:rPr>
                      <w:t xml:space="preserve"> </w:t>
                    </w:r>
                    <w:r>
                      <w:rPr>
                        <w:spacing w:val="-10"/>
                      </w:rPr>
                      <w:t>–</w:t>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400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110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8" o:spid="_x0000_s1585" type="#_x0000_t202" style="position:absolute;margin-left:288.85pt;margin-top:773pt;width:32.1pt;height:13.05pt;z-index:-290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Bj+C+WrQEAAEs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110</w:t>
                    </w:r>
                    <w:r>
                      <w:rPr>
                        <w:spacing w:val="-1"/>
                      </w:rPr>
                      <w:t xml:space="preserve"> </w:t>
                    </w:r>
                    <w:r>
                      <w:rPr>
                        <w:spacing w:val="-10"/>
                      </w:rPr>
                      <w:t>–</w:t>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451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111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9" o:spid="_x0000_s1586" type="#_x0000_t202" style="position:absolute;margin-left:274.7pt;margin-top:773pt;width:32.1pt;height:13.05pt;z-index:-290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PIq9Aq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111</w:t>
                    </w:r>
                    <w:r>
                      <w:rPr>
                        <w:spacing w:val="-1"/>
                      </w:rPr>
                      <w:t xml:space="preserve"> </w:t>
                    </w:r>
                    <w:r>
                      <w:rPr>
                        <w:spacing w:val="-10"/>
                      </w:rPr>
                      <w:t>–</w:t>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502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112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0" o:spid="_x0000_s1587" type="#_x0000_t202" style="position:absolute;margin-left:288.85pt;margin-top:773pt;width:32.1pt;height:13.05pt;z-index:-290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&#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LIHVxy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112</w:t>
                    </w:r>
                    <w:r>
                      <w:rPr>
                        <w:spacing w:val="-1"/>
                      </w:rPr>
                      <w:t xml:space="preserve"> </w:t>
                    </w:r>
                    <w:r>
                      <w:rPr>
                        <w:spacing w:val="-10"/>
                      </w:rPr>
                      <w:t>–</w:t>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553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113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1" o:spid="_x0000_s1588" type="#_x0000_t202" style="position:absolute;margin-left:274.7pt;margin-top:773pt;width:32.1pt;height:13.05pt;z-index:-290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CPVjIC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113</w:t>
                    </w:r>
                    <w:r>
                      <w:rPr>
                        <w:spacing w:val="-1"/>
                      </w:rPr>
                      <w:t xml:space="preserve"> </w:t>
                    </w:r>
                    <w:r>
                      <w:rPr>
                        <w:spacing w:val="-10"/>
                      </w:rPr>
                      <w:t>–</w:t>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604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114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2" o:spid="_x0000_s1589" type="#_x0000_t202" style="position:absolute;margin-left:288.85pt;margin-top:773pt;width:32.1pt;height:13.05pt;z-index:-290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PjrwEAAEsDAAAOAAAAZHJzL2Uyb0RvYy54bWysU8Fu2zAMvQ/YPwi6L3ayNt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quPK86csDSk&#10;RzXGBkaWrqhBg8eKcA+ekHH8DCMNOotFfwfyNxKkeIaZHiChU0NGHWz6klRGD2kGp0vfqQyTdHlV&#10;btYbikgKLdfXm/fXqWzx9NgHjN8UWJacmgcaayYgjncYJ+gMOXOZyidWcWzGLHBZXs1qGmhPJGag&#10;udcc/xxEUJz13x01Ni3J7ITZaWYnxP4L5FVKmhx8OkTQJlNItaa8Zwo0sSzivF1pJZ6fM+rpH9j9&#10;B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IzDU+O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114</w:t>
                    </w:r>
                    <w:r>
                      <w:rPr>
                        <w:spacing w:val="-1"/>
                      </w:rPr>
                      <w:t xml:space="preserve"> </w:t>
                    </w:r>
                    <w:r>
                      <w:rPr>
                        <w:spacing w:val="-10"/>
                      </w:rPr>
                      <w:t>–</w:t>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656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115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3" o:spid="_x0000_s1590" type="#_x0000_t202" style="position:absolute;margin-left:274.7pt;margin-top:773pt;width:32.1pt;height:13.05pt;z-index:-290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HRGIf6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115</w:t>
                    </w:r>
                    <w:r>
                      <w:rPr>
                        <w:spacing w:val="-1"/>
                      </w:rPr>
                      <w:t xml:space="preserve"> </w:t>
                    </w:r>
                    <w:r>
                      <w:rPr>
                        <w:spacing w:val="-10"/>
                      </w:rPr>
                      <w:t>–</w:t>
                    </w:r>
                  </w:p>
                </w:txbxContent>
              </v:textbox>
              <w10:wrap anchorx="page" anchory="page"/>
            </v:shape>
          </w:pict>
        </mc:Fallback>
      </mc:AlternateConten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707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116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4" o:spid="_x0000_s1591" type="#_x0000_t202" style="position:absolute;margin-left:288.85pt;margin-top:773pt;width:32.1pt;height:13.05pt;z-index:-290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6sCrwEAAEsDAAAOAAAAZHJzL2Uyb0RvYy54bWysU8Fu2zAMvQ/YPwi6L3ayNt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quPV5w5YWlI&#10;j2qMDYwsXVGDBo8V4R48IeP4GUYadBaL/g7kbyRI8QwzPUBCp4aMOtj0JamMHtIMTpe+Uxkm6fKq&#10;3Kw3FJEUWq6vN++vU9ni6bEPGL8psCw5NQ801kxAHO8wTtAZcuYylU+s4tiMWeCyXM9qGmhPJGag&#10;udcc/xxEUJz13x01Ni3J7ITZaWYnxP4L5FVKmhx8OkTQJlNItaa8Zwo0sSzivF1pJZ6fM+rpH9j9&#10;B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DVHqw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116</w:t>
                    </w:r>
                    <w:r>
                      <w:rPr>
                        <w:spacing w:val="-1"/>
                      </w:rPr>
                      <w:t xml:space="preserve"> </w:t>
                    </w:r>
                    <w:r>
                      <w:rPr>
                        <w:spacing w:val="-10"/>
                      </w:rPr>
                      <w:t>–</w:t>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758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117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5" o:spid="_x0000_s1592" type="#_x0000_t202" style="position:absolute;margin-left:274.7pt;margin-top:773pt;width:32.1pt;height:13.05pt;z-index:-290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KSVcJ6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117</w:t>
                    </w:r>
                    <w:r>
                      <w:rPr>
                        <w:spacing w:val="-1"/>
                      </w:rPr>
                      <w:t xml:space="preserve"> </w:t>
                    </w:r>
                    <w:r>
                      <w:rPr>
                        <w:spacing w:val="-10"/>
                      </w:rPr>
                      <w:t>–</w:t>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809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118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7" o:spid="_x0000_s1593" type="#_x0000_t202" style="position:absolute;margin-left:288.85pt;margin-top:773pt;width:32.1pt;height:13.05pt;z-index:-290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&#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GdHXCu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118</w:t>
                    </w:r>
                    <w:r>
                      <w:rPr>
                        <w:spacing w:val="-1"/>
                      </w:rPr>
                      <w:t xml:space="preserve"> </w:t>
                    </w:r>
                    <w:r>
                      <w:rPr>
                        <w:spacing w:val="-10"/>
                      </w:rPr>
                      <w:t>–</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740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495" type="#_x0000_t202" style="position:absolute;margin-left:277.1pt;margin-top:761.6pt;width:27.05pt;height:13.05pt;z-index:-290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AA/Ue3rAEAAEg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17</w:t>
                    </w:r>
                    <w:r>
                      <w:rPr>
                        <w:spacing w:val="-1"/>
                      </w:rPr>
                      <w:t xml:space="preserve"> </w:t>
                    </w:r>
                    <w:r>
                      <w:rPr>
                        <w:spacing w:val="-10"/>
                      </w:rPr>
                      <w:t>–</w:t>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860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119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8" o:spid="_x0000_s1594" type="#_x0000_t202" style="position:absolute;margin-left:274.7pt;margin-top:773pt;width:32.1pt;height:13.05pt;z-index:-290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HXuWrO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119</w:t>
                    </w:r>
                    <w:r>
                      <w:rPr>
                        <w:spacing w:val="-1"/>
                      </w:rPr>
                      <w:t xml:space="preserve"> </w:t>
                    </w:r>
                    <w:r>
                      <w:rPr>
                        <w:spacing w:val="-10"/>
                      </w:rPr>
                      <w:t>–</w:t>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912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120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3" o:spid="_x0000_s1595" type="#_x0000_t202" style="position:absolute;margin-left:288.85pt;margin-top:773pt;width:32.1pt;height:13.05pt;z-index:-290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7p1s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120</w:t>
                    </w:r>
                    <w:r>
                      <w:rPr>
                        <w:spacing w:val="-1"/>
                      </w:rPr>
                      <w:t xml:space="preserve"> </w:t>
                    </w:r>
                    <w:r>
                      <w:rPr>
                        <w:spacing w:val="-10"/>
                      </w:rPr>
                      <w:t>–</w:t>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963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121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1" o:spid="_x0000_s1596" type="#_x0000_t202" style="position:absolute;margin-left:274.7pt;margin-top:773pt;width:32.1pt;height:13.05pt;z-index:-290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&#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anX5e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121</w:t>
                    </w:r>
                    <w:r>
                      <w:rPr>
                        <w:spacing w:val="-1"/>
                      </w:rPr>
                      <w:t xml:space="preserve"> </w:t>
                    </w:r>
                    <w:r>
                      <w:rPr>
                        <w:spacing w:val="-10"/>
                      </w:rPr>
                      <w:t>–</w:t>
                    </w:r>
                  </w:p>
                </w:txbxContent>
              </v:textbox>
              <w10:wrap anchorx="page" anchory="page"/>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014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122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2" o:spid="_x0000_s1597" type="#_x0000_t202" style="position:absolute;margin-left:288.85pt;margin-top:773pt;width:32.1pt;height:13.05pt;z-index:-290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rwrrr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122</w:t>
                    </w:r>
                    <w:r>
                      <w:rPr>
                        <w:spacing w:val="-1"/>
                      </w:rPr>
                      <w:t xml:space="preserve"> </w:t>
                    </w:r>
                    <w:r>
                      <w:rPr>
                        <w:spacing w:val="-10"/>
                      </w:rPr>
                      <w:t>–</w:t>
                    </w:r>
                  </w:p>
                </w:txbxContent>
              </v:textbox>
              <w10:wrap anchorx="page" anchory="page"/>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065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123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3" o:spid="_x0000_s1598" type="#_x0000_t202" style="position:absolute;margin-left:274.7pt;margin-top:773pt;width:32.1pt;height:13.05pt;z-index:-290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&#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NOM+e6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123</w:t>
                    </w:r>
                    <w:r>
                      <w:rPr>
                        <w:spacing w:val="-1"/>
                      </w:rPr>
                      <w:t xml:space="preserve"> </w:t>
                    </w:r>
                    <w:r>
                      <w:rPr>
                        <w:spacing w:val="-10"/>
                      </w:rPr>
                      <w:t>–</w:t>
                    </w:r>
                  </w:p>
                </w:txbxContent>
              </v:textbox>
              <w10:wrap anchorx="page" anchory="page"/>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116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124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4" o:spid="_x0000_s1599" type="#_x0000_t202" style="position:absolute;margin-left:288.85pt;margin-top:773pt;width:32.1pt;height:13.05pt;z-index:-290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QdLfG6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124</w:t>
                    </w:r>
                    <w:r>
                      <w:rPr>
                        <w:spacing w:val="-1"/>
                      </w:rPr>
                      <w:t xml:space="preserve"> </w:t>
                    </w:r>
                    <w:r>
                      <w:rPr>
                        <w:spacing w:val="-10"/>
                      </w:rPr>
                      <w:t>–</w:t>
                    </w:r>
                  </w:p>
                </w:txbxContent>
              </v:textbox>
              <w10:wrap anchorx="page" anchory="page"/>
            </v:shape>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168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125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5" o:spid="_x0000_s1600" type="#_x0000_t202" style="position:absolute;margin-left:274.7pt;margin-top:773pt;width:32.1pt;height:13.05pt;z-index:-290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NAABIe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125</w:t>
                    </w:r>
                    <w:r>
                      <w:rPr>
                        <w:spacing w:val="-1"/>
                      </w:rPr>
                      <w:t xml:space="preserve"> </w:t>
                    </w:r>
                    <w:r>
                      <w:rPr>
                        <w:spacing w:val="-10"/>
                      </w:rPr>
                      <w:t>–</w:t>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219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126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6" o:spid="_x0000_s1601" type="#_x0000_t202" style="position:absolute;margin-left:288.85pt;margin-top:773pt;width:32.1pt;height:13.05pt;z-index:-290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InEZ+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126</w:t>
                    </w:r>
                    <w:r>
                      <w:rPr>
                        <w:spacing w:val="-1"/>
                      </w:rPr>
                      <w:t xml:space="preserve"> </w:t>
                    </w:r>
                    <w:r>
                      <w:rPr>
                        <w:spacing w:val="-10"/>
                      </w:rPr>
                      <w:t>–</w:t>
                    </w:r>
                  </w:p>
                </w:txbxContent>
              </v:textbox>
              <w10:wrap anchorx="page" anchory="page"/>
            </v:shape>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270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127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7" o:spid="_x0000_s1602" type="#_x0000_t202" style="position:absolute;margin-left:274.7pt;margin-top:773pt;width:32.1pt;height:13.05pt;z-index:-290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Czo8Jl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127</w:t>
                    </w:r>
                    <w:r>
                      <w:rPr>
                        <w:spacing w:val="-1"/>
                      </w:rPr>
                      <w:t xml:space="preserve"> </w:t>
                    </w:r>
                    <w:r>
                      <w:rPr>
                        <w:spacing w:val="-10"/>
                      </w:rPr>
                      <w:t>–</w:t>
                    </w:r>
                  </w:p>
                </w:txbxContent>
              </v:textbox>
              <w10:wrap anchorx="page" anchory="page"/>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321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128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8" o:spid="_x0000_s1603" type="#_x0000_t202" style="position:absolute;margin-left:288.85pt;margin-top:773pt;width:32.1pt;height:13.05pt;z-index:-290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yBPbOK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128</w:t>
                    </w:r>
                    <w:r>
                      <w:rPr>
                        <w:spacing w:val="-1"/>
                      </w:rPr>
                      <w:t xml:space="preserve"> </w:t>
                    </w:r>
                    <w:r>
                      <w:rPr>
                        <w:spacing w:val="-10"/>
                      </w:rPr>
                      <w: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792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496" type="#_x0000_t202" style="position:absolute;margin-left:291.25pt;margin-top:761.6pt;width:27.05pt;height:13.05pt;z-index:-290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CmIPnjrAEAAEg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18</w:t>
                    </w:r>
                    <w:r>
                      <w:rPr>
                        <w:spacing w:val="-1"/>
                      </w:rPr>
                      <w:t xml:space="preserve"> </w:t>
                    </w:r>
                    <w:r>
                      <w:rPr>
                        <w:spacing w:val="-10"/>
                      </w:rPr>
                      <w:t>–</w:t>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372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129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9" o:spid="_x0000_s1604" type="#_x0000_t202" style="position:absolute;margin-left:274.7pt;margin-top:773pt;width:32.1pt;height:13.05pt;z-index:-290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&#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WcEAp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129</w:t>
                    </w:r>
                    <w:r>
                      <w:rPr>
                        <w:spacing w:val="-1"/>
                      </w:rPr>
                      <w:t xml:space="preserve"> </w:t>
                    </w:r>
                    <w:r>
                      <w:rPr>
                        <w:spacing w:val="-10"/>
                      </w:rPr>
                      <w:t>–</w:t>
                    </w:r>
                  </w:p>
                </w:txbxContent>
              </v:textbox>
              <w10:wrap anchorx="page" anchory="page"/>
            </v:shape>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424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130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0" o:spid="_x0000_s1605" type="#_x0000_t202" style="position:absolute;margin-left:288.85pt;margin-top:773pt;width:32.1pt;height:13.05pt;z-index:-290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UR1UiK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130</w:t>
                    </w:r>
                    <w:r>
                      <w:rPr>
                        <w:spacing w:val="-1"/>
                      </w:rPr>
                      <w:t xml:space="preserve"> </w:t>
                    </w:r>
                    <w:r>
                      <w:rPr>
                        <w:spacing w:val="-10"/>
                      </w:rPr>
                      <w:t>–</w:t>
                    </w:r>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475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131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1" o:spid="_x0000_s1606" type="#_x0000_t202" style="position:absolute;margin-left:274.7pt;margin-top:773pt;width:32.1pt;height:13.05pt;z-index:-290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wM+PF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131</w:t>
                    </w:r>
                    <w:r>
                      <w:rPr>
                        <w:spacing w:val="-1"/>
                      </w:rPr>
                      <w:t xml:space="preserve"> </w:t>
                    </w:r>
                    <w:r>
                      <w:rPr>
                        <w:spacing w:val="-10"/>
                      </w:rPr>
                      <w:t>–</w:t>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526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132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2" o:spid="_x0000_s1607" type="#_x0000_t202" style="position:absolute;margin-left:288.85pt;margin-top:773pt;width:32.1pt;height:13.05pt;z-index:-290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&#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Mr6Sa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132</w:t>
                    </w:r>
                    <w:r>
                      <w:rPr>
                        <w:spacing w:val="-1"/>
                      </w:rPr>
                      <w:t xml:space="preserve"> </w:t>
                    </w:r>
                    <w:r>
                      <w:rPr>
                        <w:spacing w:val="-10"/>
                      </w:rPr>
                      <w:t>–</w:t>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577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133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3" o:spid="_x0000_s1608" type="#_x0000_t202" style="position:absolute;margin-left:274.7pt;margin-top:773pt;width:32.1pt;height:13.05pt;z-index:-290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&#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o2xJ9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133</w:t>
                    </w:r>
                    <w:r>
                      <w:rPr>
                        <w:spacing w:val="-1"/>
                      </w:rPr>
                      <w:t xml:space="preserve"> </w:t>
                    </w:r>
                    <w:r>
                      <w:rPr>
                        <w:spacing w:val="-10"/>
                      </w:rPr>
                      <w:t>–</w:t>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628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134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4" o:spid="_x0000_s1609" type="#_x0000_t202" style="position:absolute;margin-left:288.85pt;margin-top:773pt;width:32.1pt;height:13.05pt;z-index:-290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1l2ol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134</w:t>
                    </w:r>
                    <w:r>
                      <w:rPr>
                        <w:spacing w:val="-1"/>
                      </w:rPr>
                      <w:t xml:space="preserve"> </w:t>
                    </w:r>
                    <w:r>
                      <w:rPr>
                        <w:spacing w:val="-10"/>
                      </w:rPr>
                      <w:t>–</w:t>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680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135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6" o:spid="_x0000_s1610" type="#_x0000_t202" style="position:absolute;margin-left:274.7pt;margin-top:773pt;width:32.1pt;height:13.05pt;z-index:-289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fJab5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135</w:t>
                    </w:r>
                    <w:r>
                      <w:rPr>
                        <w:spacing w:val="-1"/>
                      </w:rPr>
                      <w:t xml:space="preserve"> </w:t>
                    </w:r>
                    <w:r>
                      <w:rPr>
                        <w:spacing w:val="-10"/>
                      </w:rPr>
                      <w:t>–</w:t>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731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13</w:t>
                          </w:r>
                          <w:r>
                            <w:t>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7" o:spid="_x0000_s1611" type="#_x0000_t202" style="position:absolute;margin-left:288.85pt;margin-top:773pt;width:32.1pt;height:13.05pt;z-index:-289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Y/QZm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13</w:t>
                    </w:r>
                    <w:r>
                      <w:t>6</w:t>
                    </w:r>
                    <w:r>
                      <w:rPr>
                        <w:spacing w:val="-1"/>
                      </w:rPr>
                      <w:t xml:space="preserve"> </w:t>
                    </w:r>
                    <w:r>
                      <w:rPr>
                        <w:spacing w:val="-10"/>
                      </w:rPr>
                      <w:t>–</w:t>
                    </w:r>
                  </w:p>
                </w:txbxContent>
              </v:textbox>
              <w10:wrap anchorx="page" anchory="page"/>
            </v:shape>
          </w:pict>
        </mc:Fallback>
      </mc:AlternateConten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782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137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8" o:spid="_x0000_s1612" type="#_x0000_t202" style="position:absolute;margin-left:274.7pt;margin-top:773pt;width:32.1pt;height:13.05pt;z-index:-289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&#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cV0fA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137</w:t>
                    </w:r>
                    <w:r>
                      <w:rPr>
                        <w:spacing w:val="-1"/>
                      </w:rPr>
                      <w:t xml:space="preserve"> </w:t>
                    </w:r>
                    <w:r>
                      <w:rPr>
                        <w:spacing w:val="-10"/>
                      </w:rPr>
                      <w:t>–</w:t>
                    </w:r>
                  </w:p>
                </w:txbxContent>
              </v:textbox>
              <w10:wrap anchorx="page" anchory="page"/>
            </v:shape>
          </w:pict>
        </mc:Fallback>
      </mc:AlternateConten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833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138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9" o:spid="_x0000_s1613" type="#_x0000_t202" style="position:absolute;margin-left:288.85pt;margin-top:773pt;width:32.1pt;height:13.05pt;z-index:-289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ImW21i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138</w:t>
                    </w:r>
                    <w:r>
                      <w:rPr>
                        <w:spacing w:val="-1"/>
                      </w:rPr>
                      <w:t xml:space="preserve"> </w:t>
                    </w:r>
                    <w:r>
                      <w:rPr>
                        <w:spacing w:val="-10"/>
                      </w:rPr>
                      <w:t>–</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843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497" type="#_x0000_t202" style="position:absolute;margin-left:277.1pt;margin-top:761.6pt;width:27.05pt;height:13.05pt;z-index:-290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TEY6Hq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19</w:t>
                    </w:r>
                    <w:r>
                      <w:rPr>
                        <w:spacing w:val="-1"/>
                      </w:rPr>
                      <w:t xml:space="preserve"> </w:t>
                    </w:r>
                    <w:r>
                      <w:rPr>
                        <w:spacing w:val="-10"/>
                      </w:rPr>
                      <w:t>–</w:t>
                    </w:r>
                  </w:p>
                </w:txbxContent>
              </v:textbox>
              <w10:wrap anchorx="page" anchory="page"/>
            </v:shape>
          </w:pict>
        </mc:Fallback>
      </mc:AlternateConten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884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139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0" o:spid="_x0000_s1614" type="#_x0000_t202" style="position:absolute;margin-left:274.7pt;margin-top:773pt;width:32.1pt;height:13.05pt;z-index:-289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tzrwEAAEsDAAAOAAAAZHJzL2Uyb0RvYy54bWysU8Fu2zAMvQ/YPwi6L3ayNt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lcr6o8Tlob0&#10;qMbYwMjSFTVo8FgR7sETMo6fYaRBZ7Ho70D+RoIUzzDTAyR0asiog01fksroIdU4XfpOZZiky6ty&#10;s95QRFJoub7evL9OZYunxz5g/KbAsuTUPNBYMwFxvMM4QWfImctUPrGKYzNmgcvVx1lNA+2JxAw0&#10;95rjn4MIirP+u6PGpiWZnTA7zeyE2H+BvEpJk4NPhwjaZAqp1pT3TIEmlkWctyutxPNzRj39A7u/&#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JEKm3O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139</w:t>
                    </w:r>
                    <w:r>
                      <w:rPr>
                        <w:spacing w:val="-1"/>
                      </w:rPr>
                      <w:t xml:space="preserve"> </w:t>
                    </w:r>
                    <w:r>
                      <w:rPr>
                        <w:spacing w:val="-10"/>
                      </w:rPr>
                      <w:t>–</w:t>
                    </w:r>
                  </w:p>
                </w:txbxContent>
              </v:textbox>
              <w10:wrap anchorx="page" anchory="page"/>
            </v:shape>
          </w:pict>
        </mc:Fallback>
      </mc:AlternateConten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936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140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1" o:spid="_x0000_s1615" type="#_x0000_t202" style="position:absolute;margin-left:288.85pt;margin-top:773pt;width:32.1pt;height:13.05pt;z-index:-289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UW4NPK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140</w:t>
                    </w:r>
                    <w:r>
                      <w:rPr>
                        <w:spacing w:val="-1"/>
                      </w:rPr>
                      <w:t xml:space="preserve"> </w:t>
                    </w:r>
                    <w:r>
                      <w:rPr>
                        <w:spacing w:val="-10"/>
                      </w:rPr>
                      <w:t>–</w:t>
                    </w:r>
                  </w:p>
                </w:txbxContent>
              </v:textbox>
              <w10:wrap anchorx="page" anchory="page"/>
            </v:shape>
          </w:pict>
        </mc:Fallback>
      </mc:AlternateConten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1987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141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2" o:spid="_x0000_s1616" type="#_x0000_t202" style="position:absolute;margin-left:274.7pt;margin-top:773pt;width:32.1pt;height:13.05pt;z-index:-289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&#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C2vSaG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141</w:t>
                    </w:r>
                    <w:r>
                      <w:rPr>
                        <w:spacing w:val="-1"/>
                      </w:rPr>
                      <w:t xml:space="preserve"> </w:t>
                    </w:r>
                    <w:r>
                      <w:rPr>
                        <w:spacing w:val="-10"/>
                      </w:rPr>
                      <w:t>–</w:t>
                    </w:r>
                  </w:p>
                </w:txbxContent>
              </v:textbox>
              <w10:wrap anchorx="page" anchory="page"/>
            </v:shape>
          </w:pict>
        </mc:Fallback>
      </mc:AlternateConten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038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142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3" o:spid="_x0000_s1617" type="#_x0000_t202" style="position:absolute;margin-left:288.85pt;margin-top:773pt;width:32.1pt;height:13.05pt;z-index:-289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DLNy96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142</w:t>
                    </w:r>
                    <w:r>
                      <w:rPr>
                        <w:spacing w:val="-1"/>
                      </w:rPr>
                      <w:t xml:space="preserve"> </w:t>
                    </w:r>
                    <w:r>
                      <w:rPr>
                        <w:spacing w:val="-10"/>
                      </w:rPr>
                      <w:t>–</w:t>
                    </w:r>
                  </w:p>
                </w:txbxContent>
              </v:textbox>
              <w10:wrap anchorx="page" anchory="page"/>
            </v:shape>
          </w:pict>
        </mc:Fallback>
      </mc:AlternateConten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089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143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4" o:spid="_x0000_s1618" type="#_x0000_t202" style="position:absolute;margin-left:274.7pt;margin-top:773pt;width:32.1pt;height:13.05pt;z-index:-289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JQrsUC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143</w:t>
                    </w:r>
                    <w:r>
                      <w:rPr>
                        <w:spacing w:val="-1"/>
                      </w:rPr>
                      <w:t xml:space="preserve"> </w:t>
                    </w:r>
                    <w:r>
                      <w:rPr>
                        <w:spacing w:val="-10"/>
                      </w:rPr>
                      <w:t>–</w:t>
                    </w:r>
                  </w:p>
                </w:txbxContent>
              </v:textbox>
              <w10:wrap anchorx="page" anchory="page"/>
            </v:shape>
          </w:pict>
        </mc:Fallback>
      </mc:AlternateConten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140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144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5" o:spid="_x0000_s1619" type="#_x0000_t202" style="position:absolute;margin-left:288.85pt;margin-top:773pt;width:32.1pt;height:13.05pt;z-index:-289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144</w:t>
                    </w:r>
                    <w:r>
                      <w:rPr>
                        <w:spacing w:val="-1"/>
                      </w:rPr>
                      <w:t xml:space="preserve"> </w:t>
                    </w:r>
                    <w:r>
                      <w:rPr>
                        <w:spacing w:val="-10"/>
                      </w:rPr>
                      <w:t>–</w:t>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192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145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8" o:spid="_x0000_s1620" type="#_x0000_t202" style="position:absolute;margin-left:274.7pt;margin-top:773pt;width:32.1pt;height:13.05pt;z-index:-289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AplGi7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145</w:t>
                    </w:r>
                    <w:r>
                      <w:rPr>
                        <w:spacing w:val="-1"/>
                      </w:rPr>
                      <w:t xml:space="preserve"> </w:t>
                    </w:r>
                    <w:r>
                      <w:rPr>
                        <w:spacing w:val="-10"/>
                      </w:rPr>
                      <w:t>–</w:t>
                    </w:r>
                  </w:p>
                </w:txbxContent>
              </v:textbox>
              <w10:wrap anchorx="page" anchory="page"/>
            </v:shape>
          </w:pict>
        </mc:Fallback>
      </mc:AlternateConten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243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146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1" o:spid="_x0000_s1621" type="#_x0000_t202" style="position:absolute;margin-left:288.85pt;margin-top:773pt;width:32.1pt;height:13.05pt;z-index:-289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Gm5y62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146</w:t>
                    </w:r>
                    <w:r>
                      <w:rPr>
                        <w:spacing w:val="-1"/>
                      </w:rPr>
                      <w:t xml:space="preserve"> </w:t>
                    </w:r>
                    <w:r>
                      <w:rPr>
                        <w:spacing w:val="-10"/>
                      </w:rPr>
                      <w:t>–</w:t>
                    </w:r>
                  </w:p>
                </w:txbxContent>
              </v:textbox>
              <w10:wrap anchorx="page" anchory="page"/>
            </v:shape>
          </w:pict>
        </mc:Fallback>
      </mc:AlternateConten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294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147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4" o:spid="_x0000_s1622" type="#_x0000_t202" style="position:absolute;margin-left:274.7pt;margin-top:773pt;width:32.1pt;height:13.05pt;z-index:-289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CJMLjK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147</w:t>
                    </w:r>
                    <w:r>
                      <w:rPr>
                        <w:spacing w:val="-1"/>
                      </w:rPr>
                      <w:t xml:space="preserve"> </w:t>
                    </w:r>
                    <w:r>
                      <w:rPr>
                        <w:spacing w:val="-10"/>
                      </w:rPr>
                      <w:t>–</w:t>
                    </w:r>
                  </w:p>
                </w:txbxContent>
              </v:textbox>
              <w10:wrap anchorx="page" anchory="page"/>
            </v:shape>
          </w:pict>
        </mc:Fallback>
      </mc:AlternateConten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345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148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5" o:spid="_x0000_s1623" type="#_x0000_t202" style="position:absolute;margin-left:288.85pt;margin-top:773pt;width:32.1pt;height:13.05pt;z-index:-289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qH6mu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148</w:t>
                    </w:r>
                    <w:r>
                      <w:rPr>
                        <w:spacing w:val="-1"/>
                      </w:rPr>
                      <w:t xml:space="preserve"> </w:t>
                    </w:r>
                    <w:r>
                      <w:rPr>
                        <w:spacing w:val="-10"/>
                      </w:rPr>
                      <w:t>–</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894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498" type="#_x0000_t202" style="position:absolute;margin-left:291.25pt;margin-top:761.6pt;width:27.05pt;height:13.05pt;z-index:-290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AEqxtCrAEAAEg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20</w:t>
                    </w:r>
                    <w:r>
                      <w:rPr>
                        <w:spacing w:val="-1"/>
                      </w:rPr>
                      <w:t xml:space="preserve"> </w:t>
                    </w:r>
                    <w:r>
                      <w:rPr>
                        <w:spacing w:val="-10"/>
                      </w:rPr>
                      <w:t>–</w:t>
                    </w:r>
                  </w:p>
                </w:txbxContent>
              </v:textbox>
              <w10:wrap anchorx="page" anchory="page"/>
            </v:shape>
          </w:pict>
        </mc:Fallback>
      </mc:AlternateConten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396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149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6" o:spid="_x0000_s1624" type="#_x0000_t202" style="position:absolute;margin-left:274.7pt;margin-top:773pt;width:32.1pt;height:13.05pt;z-index:-289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KZGrva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149</w:t>
                    </w:r>
                    <w:r>
                      <w:rPr>
                        <w:spacing w:val="-1"/>
                      </w:rPr>
                      <w:t xml:space="preserve"> </w:t>
                    </w:r>
                    <w:r>
                      <w:rPr>
                        <w:spacing w:val="-10"/>
                      </w:rPr>
                      <w:t>–</w:t>
                    </w:r>
                  </w:p>
                </w:txbxContent>
              </v:textbox>
              <w10:wrap anchorx="page" anchory="page"/>
            </v:shape>
          </w:pict>
        </mc:Fallback>
      </mc:AlternateConten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448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150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7" o:spid="_x0000_s1625" type="#_x0000_t202" style="position:absolute;margin-left:288.85pt;margin-top:773pt;width:32.1pt;height:13.05pt;z-index:-289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3zocp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150</w:t>
                    </w:r>
                    <w:r>
                      <w:rPr>
                        <w:spacing w:val="-1"/>
                      </w:rPr>
                      <w:t xml:space="preserve"> </w:t>
                    </w:r>
                    <w:r>
                      <w:rPr>
                        <w:spacing w:val="-10"/>
                      </w:rPr>
                      <w:t>–</w:t>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499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151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8" o:spid="_x0000_s1626" type="#_x0000_t202" style="position:absolute;margin-left:274.7pt;margin-top:773pt;width:32.1pt;height:13.05pt;z-index:-289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&#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2TGj6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151</w:t>
                    </w:r>
                    <w:r>
                      <w:rPr>
                        <w:spacing w:val="-1"/>
                      </w:rPr>
                      <w:t xml:space="preserve"> </w:t>
                    </w:r>
                    <w:r>
                      <w:rPr>
                        <w:spacing w:val="-10"/>
                      </w:rPr>
                      <w:t>–</w:t>
                    </w:r>
                  </w:p>
                </w:txbxContent>
              </v:textbox>
              <w10:wrap anchorx="page" anchory="page"/>
            </v:shape>
          </w:pict>
        </mc:Fallback>
      </mc:AlternateConten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550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152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9" o:spid="_x0000_s1627" type="#_x0000_t202" style="position:absolute;margin-left:288.85pt;margin-top:773pt;width:32.1pt;height:13.05pt;z-index:-289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LxmEG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152</w:t>
                    </w:r>
                    <w:r>
                      <w:rPr>
                        <w:spacing w:val="-1"/>
                      </w:rPr>
                      <w:t xml:space="preserve"> </w:t>
                    </w:r>
                    <w:r>
                      <w:rPr>
                        <w:spacing w:val="-10"/>
                      </w:rPr>
                      <w:t>–</w:t>
                    </w:r>
                  </w:p>
                </w:txbxContent>
              </v:textbox>
              <w10:wrap anchorx="page" anchory="page"/>
            </v:shape>
          </w:pict>
        </mc:Fallback>
      </mc:AlternateConten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601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153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0" o:spid="_x0000_s1628" type="#_x0000_t202" style="position:absolute;margin-left:274.7pt;margin-top:773pt;width:32.1pt;height:13.05pt;z-index:-289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&#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Cdo3Qy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153</w:t>
                    </w:r>
                    <w:r>
                      <w:rPr>
                        <w:spacing w:val="-1"/>
                      </w:rPr>
                      <w:t xml:space="preserve"> </w:t>
                    </w:r>
                    <w:r>
                      <w:rPr>
                        <w:spacing w:val="-10"/>
                      </w:rPr>
                      <w:t>–</w:t>
                    </w:r>
                  </w:p>
                </w:txbxContent>
              </v:textbox>
              <w10:wrap anchorx="page" anchory="page"/>
            </v:shape>
          </w:pict>
        </mc:Fallback>
      </mc:AlternateConten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652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154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1" o:spid="_x0000_s1629" type="#_x0000_t202" style="position:absolute;margin-left:288.85pt;margin-top:773pt;width:32.1pt;height:13.05pt;z-index:-289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&#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GVtnW6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154</w:t>
                    </w:r>
                    <w:r>
                      <w:rPr>
                        <w:spacing w:val="-1"/>
                      </w:rPr>
                      <w:t xml:space="preserve"> </w:t>
                    </w:r>
                    <w:r>
                      <w:rPr>
                        <w:spacing w:val="-10"/>
                      </w:rPr>
                      <w:t>–</w:t>
                    </w:r>
                  </w:p>
                </w:txbxContent>
              </v:textbox>
              <w10:wrap anchorx="page" anchory="page"/>
            </v:shape>
          </w:pict>
        </mc:Fallback>
      </mc:AlternateConten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704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155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2" o:spid="_x0000_s1630" type="#_x0000_t202" style="position:absolute;margin-left:274.7pt;margin-top:773pt;width:32.1pt;height:13.05pt;z-index:-289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AZrNnz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155</w:t>
                    </w:r>
                    <w:r>
                      <w:rPr>
                        <w:spacing w:val="-1"/>
                      </w:rPr>
                      <w:t xml:space="preserve"> </w:t>
                    </w:r>
                    <w:r>
                      <w:rPr>
                        <w:spacing w:val="-10"/>
                      </w:rPr>
                      <w:t>–</w:t>
                    </w:r>
                  </w:p>
                </w:txbxContent>
              </v:textbox>
              <w10:wrap anchorx="page" anchory="page"/>
            </v:shape>
          </w:pict>
        </mc:Fallback>
      </mc:AlternateConten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755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156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3" o:spid="_x0000_s1631" type="#_x0000_t202" style="position:absolute;margin-left:288.85pt;margin-top:773pt;width:32.1pt;height:13.05pt;z-index:-289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AbOW4y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156</w:t>
                    </w:r>
                    <w:r>
                      <w:rPr>
                        <w:spacing w:val="-1"/>
                      </w:rPr>
                      <w:t xml:space="preserve"> </w:t>
                    </w:r>
                    <w:r>
                      <w:rPr>
                        <w:spacing w:val="-10"/>
                      </w:rPr>
                      <w:t>–</w:t>
                    </w: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806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157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4" o:spid="_x0000_s1632" type="#_x0000_t202" style="position:absolute;margin-left:274.7pt;margin-top:773pt;width:32.1pt;height:13.05pt;z-index:-289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oCghE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157</w:t>
                    </w:r>
                    <w:r>
                      <w:rPr>
                        <w:spacing w:val="-1"/>
                      </w:rPr>
                      <w:t xml:space="preserve"> </w:t>
                    </w:r>
                    <w:r>
                      <w:rPr>
                        <w:spacing w:val="-10"/>
                      </w:rPr>
                      <w:t>–</w:t>
                    </w:r>
                  </w:p>
                </w:txbxContent>
              </v:textbox>
              <w10:wrap anchorx="page" anchory="page"/>
            </v:shape>
          </w:pict>
        </mc:Fallback>
      </mc:AlternateConten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857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158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8" o:spid="_x0000_s1633" type="#_x0000_t202" style="position:absolute;margin-left:288.85pt;margin-top:773pt;width:32.1pt;height:13.05pt;z-index:-289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DggdCjrQEAAEs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158</w:t>
                    </w:r>
                    <w:r>
                      <w:rPr>
                        <w:spacing w:val="-1"/>
                      </w:rPr>
                      <w:t xml:space="preserve"> </w:t>
                    </w:r>
                    <w:r>
                      <w:rPr>
                        <w:spacing w:val="-10"/>
                      </w:rPr>
                      <w:t>–</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945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499" type="#_x0000_t202" style="position:absolute;margin-left:277.1pt;margin-top:761.6pt;width:27.05pt;height:13.05pt;z-index:-290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caE+6K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21</w:t>
                    </w:r>
                    <w:r>
                      <w:rPr>
                        <w:spacing w:val="-1"/>
                      </w:rPr>
                      <w:t xml:space="preserve"> </w:t>
                    </w:r>
                    <w:r>
                      <w:rPr>
                        <w:spacing w:val="-10"/>
                      </w:rPr>
                      <w:t>–</w:t>
                    </w:r>
                  </w:p>
                </w:txbxContent>
              </v:textbox>
              <w10:wrap anchorx="page" anchory="page"/>
            </v:shape>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908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159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2" o:spid="_x0000_s1634" type="#_x0000_t202" style="position:absolute;margin-left:274.7pt;margin-top:773pt;width:32.1pt;height:13.05pt;z-index:-289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" filled="f" stroked="f">
              <v:textbox inset="0,0,0,0">
                <w:txbxContent>
                  <w:p w:rsidR="00D61B91" w:rsidRDefault="00AD1018">
                    <w:pPr>
                      <w:pStyle w:val="a3"/>
                      <w:spacing w:before="10"/>
                      <w:ind w:left="20" w:firstLine="0"/>
                      <w:jc w:val="left"/>
                    </w:pPr>
                    <w:r>
                      <w:t>– 159</w:t>
                    </w:r>
                    <w:r>
                      <w:rPr>
                        <w:spacing w:val="-1"/>
                      </w:rPr>
                      <w:t xml:space="preserve"> </w:t>
                    </w:r>
                    <w:r>
                      <w:rPr>
                        <w:spacing w:val="-10"/>
                      </w:rPr>
                      <w:t>–</w:t>
                    </w:r>
                  </w:p>
                </w:txbxContent>
              </v:textbox>
              <w10:wrap anchorx="page" anchory="page"/>
            </v:shape>
          </w:pict>
        </mc:Fallback>
      </mc:AlternateConten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2960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160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4" o:spid="_x0000_s1635" type="#_x0000_t202" style="position:absolute;margin-left:288.85pt;margin-top:773pt;width:32.1pt;height:13.05pt;z-index:-289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A0X4IarQEAAEs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160</w:t>
                    </w:r>
                    <w:r>
                      <w:rPr>
                        <w:spacing w:val="-1"/>
                      </w:rPr>
                      <w:t xml:space="preserve"> </w:t>
                    </w:r>
                    <w:r>
                      <w:rPr>
                        <w:spacing w:val="-10"/>
                      </w:rPr>
                      <w:t>–</w:t>
                    </w:r>
                  </w:p>
                </w:txbxContent>
              </v:textbox>
              <w10:wrap anchorx="page" anchory="page"/>
            </v:shape>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011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161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5" o:spid="_x0000_s1636" type="#_x0000_t202" style="position:absolute;margin-left:274.7pt;margin-top:773pt;width:32.1pt;height:13.05pt;z-index:-289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KWNWYa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161</w:t>
                    </w:r>
                    <w:r>
                      <w:rPr>
                        <w:spacing w:val="-1"/>
                      </w:rPr>
                      <w:t xml:space="preserve"> </w:t>
                    </w:r>
                    <w:r>
                      <w:rPr>
                        <w:spacing w:val="-10"/>
                      </w:rPr>
                      <w:t>–</w:t>
                    </w:r>
                  </w:p>
                </w:txbxContent>
              </v:textbox>
              <w10:wrap anchorx="page" anchory="page"/>
            </v:shape>
          </w:pict>
        </mc:Fallback>
      </mc:AlternateConten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062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162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6" o:spid="_x0000_s1637" type="#_x0000_t202" style="position:absolute;margin-left:288.85pt;margin-top:773pt;width:32.1pt;height:13.05pt;z-index:-289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Ff8RPi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162</w:t>
                    </w:r>
                    <w:r>
                      <w:rPr>
                        <w:spacing w:val="-1"/>
                      </w:rPr>
                      <w:t xml:space="preserve"> </w:t>
                    </w:r>
                    <w:r>
                      <w:rPr>
                        <w:spacing w:val="-10"/>
                      </w:rPr>
                      <w:t>–</w:t>
                    </w:r>
                  </w:p>
                </w:txbxContent>
              </v:textbox>
              <w10:wrap anchorx="page" anchory="page"/>
            </v:shape>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113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163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7" o:spid="_x0000_s1638" type="#_x0000_t202" style="position:absolute;margin-left:274.7pt;margin-top:773pt;width:32.1pt;height:13.05pt;z-index:-289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Yun2S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163</w:t>
                    </w:r>
                    <w:r>
                      <w:rPr>
                        <w:spacing w:val="-1"/>
                      </w:rPr>
                      <w:t xml:space="preserve"> </w:t>
                    </w:r>
                    <w:r>
                      <w:rPr>
                        <w:spacing w:val="-10"/>
                      </w:rPr>
                      <w:t>–</w:t>
                    </w:r>
                  </w:p>
                </w:txbxContent>
              </v:textbox>
              <w10:wrap anchorx="page" anchory="page"/>
            </v:shape>
          </w:pict>
        </mc:Fallback>
      </mc:AlternateConten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164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164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8" o:spid="_x0000_s1639" type="#_x0000_t202" style="position:absolute;margin-left:288.85pt;margin-top:773pt;width:32.1pt;height:13.05pt;z-index:-289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AdQAg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164</w:t>
                    </w:r>
                    <w:r>
                      <w:rPr>
                        <w:spacing w:val="-1"/>
                      </w:rPr>
                      <w:t xml:space="preserve"> </w:t>
                    </w:r>
                    <w:r>
                      <w:rPr>
                        <w:spacing w:val="-10"/>
                      </w:rPr>
                      <w:t>–</w:t>
                    </w:r>
                  </w:p>
                </w:txbxContent>
              </v:textbox>
              <w10:wrap anchorx="page" anchory="page"/>
            </v:shape>
          </w:pict>
        </mc:Fallback>
      </mc:AlternateConten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216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165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9" o:spid="_x0000_s1640" type="#_x0000_t202" style="position:absolute;margin-left:274.7pt;margin-top:773pt;width:32.1pt;height:13.05pt;z-index:-289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loLZn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165</w:t>
                    </w:r>
                    <w:r>
                      <w:rPr>
                        <w:spacing w:val="-1"/>
                      </w:rPr>
                      <w:t xml:space="preserve"> </w:t>
                    </w:r>
                    <w:r>
                      <w:rPr>
                        <w:spacing w:val="-10"/>
                      </w:rPr>
                      <w:t>–</w:t>
                    </w:r>
                  </w:p>
                </w:txbxContent>
              </v:textbox>
              <w10:wrap anchorx="page" anchory="page"/>
            </v:shape>
          </w:pict>
        </mc:Fallback>
      </mc:AlternateConten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267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166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0" o:spid="_x0000_s1641" type="#_x0000_t202" style="position:absolute;margin-left:288.85pt;margin-top:773pt;width:32.1pt;height:13.05pt;z-index:-289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AK7AV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166</w:t>
                    </w:r>
                    <w:r>
                      <w:rPr>
                        <w:spacing w:val="-1"/>
                      </w:rPr>
                      <w:t xml:space="preserve"> </w:t>
                    </w:r>
                    <w:r>
                      <w:rPr>
                        <w:spacing w:val="-10"/>
                      </w:rPr>
                      <w:t>–</w:t>
                    </w:r>
                  </w:p>
                </w:txbxContent>
              </v:textbox>
              <w10:wrap anchorx="page" anchory="page"/>
            </v:shape>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318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167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1" o:spid="_x0000_s1642" type="#_x0000_t202" style="position:absolute;margin-left:274.7pt;margin-top:773pt;width:32.1pt;height:13.05pt;z-index:-289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kXwby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167</w:t>
                    </w:r>
                    <w:r>
                      <w:rPr>
                        <w:spacing w:val="-1"/>
                      </w:rPr>
                      <w:t xml:space="preserve"> </w:t>
                    </w:r>
                    <w:r>
                      <w:rPr>
                        <w:spacing w:val="-10"/>
                      </w:rPr>
                      <w:t>–</w:t>
                    </w:r>
                  </w:p>
                </w:txbxContent>
              </v:textbox>
              <w10:wrap anchorx="page" anchory="page"/>
            </v:shape>
          </w:pict>
        </mc:Fallback>
      </mc:AlternateConten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369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168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2" o:spid="_x0000_s1643" type="#_x0000_t202" style="position:absolute;margin-left:288.85pt;margin-top:773pt;width:32.1pt;height:13.05pt;z-index:-289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ISkQJ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168</w:t>
                    </w:r>
                    <w:r>
                      <w:rPr>
                        <w:spacing w:val="-1"/>
                      </w:rPr>
                      <w:t xml:space="preserve"> </w:t>
                    </w:r>
                    <w:r>
                      <w:rPr>
                        <w:spacing w:val="-10"/>
                      </w:rPr>
                      <w:t>–</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996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500" type="#_x0000_t202" style="position:absolute;margin-left:291.25pt;margin-top:761.6pt;width:27.05pt;height:13.05pt;z-index:-290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JSQW72rAQAASA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22</w:t>
                    </w:r>
                    <w:r>
                      <w:rPr>
                        <w:spacing w:val="-1"/>
                      </w:rPr>
                      <w:t xml:space="preserve"> </w:t>
                    </w:r>
                    <w:r>
                      <w:rPr>
                        <w:spacing w:val="-10"/>
                      </w:rPr>
                      <w:t>–</w:t>
                    </w:r>
                  </w:p>
                </w:txbxContent>
              </v:textbox>
              <w10:wrap anchorx="page" anchory="page"/>
            </v:shape>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420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169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3" o:spid="_x0000_s1644" type="#_x0000_t202" style="position:absolute;margin-left:274.7pt;margin-top:773pt;width:32.1pt;height:13.05pt;z-index:-289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BV2mw6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169</w:t>
                    </w:r>
                    <w:r>
                      <w:rPr>
                        <w:spacing w:val="-1"/>
                      </w:rPr>
                      <w:t xml:space="preserve"> </w:t>
                    </w:r>
                    <w:r>
                      <w:rPr>
                        <w:spacing w:val="-10"/>
                      </w:rPr>
                      <w:t>–</w:t>
                    </w:r>
                  </w:p>
                </w:txbxContent>
              </v:textbox>
              <w10:wrap anchorx="page" anchory="page"/>
            </v:shape>
          </w:pict>
        </mc:Fallback>
      </mc:AlternateConten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472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170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4" o:spid="_x0000_s1645" type="#_x0000_t202" style="position:absolute;margin-left:288.85pt;margin-top:773pt;width:32.1pt;height:13.05pt;z-index:-289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ddFPS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170</w:t>
                    </w:r>
                    <w:r>
                      <w:rPr>
                        <w:spacing w:val="-1"/>
                      </w:rPr>
                      <w:t xml:space="preserve"> </w:t>
                    </w:r>
                    <w:r>
                      <w:rPr>
                        <w:spacing w:val="-10"/>
                      </w:rPr>
                      <w:t>–</w:t>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523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171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5" o:spid="_x0000_s1646" type="#_x0000_t202" style="position:absolute;margin-left:274.7pt;margin-top:773pt;width:32.1pt;height:13.05pt;z-index:-289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OQDlNW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171</w:t>
                    </w:r>
                    <w:r>
                      <w:rPr>
                        <w:spacing w:val="-1"/>
                      </w:rPr>
                      <w:t xml:space="preserve"> </w:t>
                    </w:r>
                    <w:r>
                      <w:rPr>
                        <w:spacing w:val="-10"/>
                      </w:rPr>
                      <w:t>–</w:t>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574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172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6" o:spid="_x0000_s1647" type="#_x0000_t202" style="position:absolute;margin-left:288.85pt;margin-top:773pt;width:32.1pt;height:13.05pt;z-index:-289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&#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FnKJq6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172</w:t>
                    </w:r>
                    <w:r>
                      <w:rPr>
                        <w:spacing w:val="-1"/>
                      </w:rPr>
                      <w:t xml:space="preserve"> </w:t>
                    </w:r>
                    <w:r>
                      <w:rPr>
                        <w:spacing w:val="-10"/>
                      </w:rPr>
                      <w:t>–</w:t>
                    </w:r>
                  </w:p>
                </w:txbxContent>
              </v:textbox>
              <w10:wrap anchorx="page" anchory="page"/>
            </v:shape>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625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173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7" o:spid="_x0000_s1648" type="#_x0000_t202" style="position:absolute;margin-left:274.7pt;margin-top:773pt;width:32.1pt;height:13.05pt;z-index:-289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IegUje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173</w:t>
                    </w:r>
                    <w:r>
                      <w:rPr>
                        <w:spacing w:val="-1"/>
                      </w:rPr>
                      <w:t xml:space="preserve"> </w:t>
                    </w:r>
                    <w:r>
                      <w:rPr>
                        <w:spacing w:val="-10"/>
                      </w:rPr>
                      <w:t>–</w:t>
                    </w:r>
                  </w:p>
                </w:txbxContent>
              </v:textbox>
              <w10:wrap anchorx="page" anchory="page"/>
            </v:shape>
          </w:pict>
        </mc:Fallback>
      </mc:AlternateConten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676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174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8" o:spid="_x0000_s1649" type="#_x0000_t202" style="position:absolute;margin-left:288.85pt;margin-top:773pt;width:32.1pt;height:13.05pt;z-index:-289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&#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Rt7PU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174</w:t>
                    </w:r>
                    <w:r>
                      <w:rPr>
                        <w:spacing w:val="-1"/>
                      </w:rPr>
                      <w:t xml:space="preserve"> </w:t>
                    </w:r>
                    <w:r>
                      <w:rPr>
                        <w:spacing w:val="-10"/>
                      </w:rPr>
                      <w:t>–</w:t>
                    </w:r>
                  </w:p>
                </w:txbxContent>
              </v:textbox>
              <w10:wrap anchorx="page" anchory="page"/>
            </v:shape>
          </w:pict>
        </mc:Fallback>
      </mc:AlternateConten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728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175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1" o:spid="_x0000_s1650" type="#_x0000_t202" style="position:absolute;margin-left:274.7pt;margin-top:773pt;width:32.1pt;height:13.05pt;z-index:-289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&#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iEM1p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175</w:t>
                    </w:r>
                    <w:r>
                      <w:rPr>
                        <w:spacing w:val="-1"/>
                      </w:rPr>
                      <w:t xml:space="preserve"> </w:t>
                    </w:r>
                    <w:r>
                      <w:rPr>
                        <w:spacing w:val="-10"/>
                      </w:rPr>
                      <w:t>–</w:t>
                    </w:r>
                  </w:p>
                </w:txbxContent>
              </v:textbox>
              <w10:wrap anchorx="page" anchory="page"/>
            </v:shape>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779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176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3" o:spid="_x0000_s1651" type="#_x0000_t202" style="position:absolute;margin-left:288.85pt;margin-top:773pt;width:32.1pt;height:13.05pt;z-index:-289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Kw4Xze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176</w:t>
                    </w:r>
                    <w:r>
                      <w:rPr>
                        <w:spacing w:val="-1"/>
                      </w:rPr>
                      <w:t xml:space="preserve"> </w:t>
                    </w:r>
                    <w:r>
                      <w:rPr>
                        <w:spacing w:val="-10"/>
                      </w:rPr>
                      <w:t>–</w:t>
                    </w:r>
                  </w:p>
                </w:txbxContent>
              </v:textbox>
              <w10:wrap anchorx="page" anchory="page"/>
            </v:shape>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830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177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1" o:spid="_x0000_s1652" type="#_x0000_t202" style="position:absolute;margin-left:274.7pt;margin-top:773pt;width:32.1pt;height:13.05pt;z-index:-289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&#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Az8hFy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177</w:t>
                    </w:r>
                    <w:r>
                      <w:rPr>
                        <w:spacing w:val="-1"/>
                      </w:rPr>
                      <w:t xml:space="preserve"> </w:t>
                    </w:r>
                    <w:r>
                      <w:rPr>
                        <w:spacing w:val="-10"/>
                      </w:rPr>
                      <w:t>–</w:t>
                    </w:r>
                  </w:p>
                </w:txbxContent>
              </v:textbox>
              <w10:wrap anchorx="page" anchory="page"/>
            </v:shape>
          </w:pict>
        </mc:Fallback>
      </mc:AlternateConten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881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178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2" o:spid="_x0000_s1653" type="#_x0000_t202" style="position:absolute;margin-left:288.85pt;margin-top:773pt;width:32.1pt;height:13.05pt;z-index:-289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Bkk3wS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178</w:t>
                    </w:r>
                    <w:r>
                      <w:rPr>
                        <w:spacing w:val="-1"/>
                      </w:rPr>
                      <w:t xml:space="preserve"> </w:t>
                    </w:r>
                    <w:r>
                      <w:rPr>
                        <w:spacing w:val="-10"/>
                      </w:rPr>
                      <w:t>–</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048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501" type="#_x0000_t202" style="position:absolute;margin-left:277.1pt;margin-top:761.6pt;width:27.05pt;height:13.05pt;z-index:-290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fvaYQK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23</w:t>
                    </w:r>
                    <w:r>
                      <w:rPr>
                        <w:spacing w:val="-1"/>
                      </w:rPr>
                      <w:t xml:space="preserve"> </w:t>
                    </w:r>
                    <w:r>
                      <w:rPr>
                        <w:spacing w:val="-10"/>
                      </w:rPr>
                      <w:t>–</w:t>
                    </w:r>
                  </w:p>
                </w:txbxContent>
              </v:textbox>
              <w10:wrap anchorx="page" anchory="page"/>
            </v:shape>
          </w:pict>
        </mc:Fallback>
      </mc:AlternateConten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932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179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3" o:spid="_x0000_s1654" type="#_x0000_t202" style="position:absolute;margin-left:274.7pt;margin-top:773pt;width:32.1pt;height:13.05pt;z-index:-289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" filled="f" stroked="f">
              <v:textbox inset="0,0,0,0">
                <w:txbxContent>
                  <w:p w:rsidR="00D61B91" w:rsidRDefault="00AD1018">
                    <w:pPr>
                      <w:pStyle w:val="a3"/>
                      <w:spacing w:before="10"/>
                      <w:ind w:left="20" w:firstLine="0"/>
                      <w:jc w:val="left"/>
                    </w:pPr>
                    <w:r>
                      <w:t>– 179</w:t>
                    </w:r>
                    <w:r>
                      <w:rPr>
                        <w:spacing w:val="-1"/>
                      </w:rPr>
                      <w:t xml:space="preserve"> </w:t>
                    </w:r>
                    <w:r>
                      <w:rPr>
                        <w:spacing w:val="-10"/>
                      </w:rPr>
                      <w:t>–</w:t>
                    </w:r>
                  </w:p>
                </w:txbxContent>
              </v:textbox>
              <w10:wrap anchorx="page" anchory="page"/>
            </v:shape>
          </w:pict>
        </mc:Fallback>
      </mc:AlternateConten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3984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180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4" o:spid="_x0000_s1655" type="#_x0000_t202" style="position:absolute;margin-left:288.85pt;margin-top:773pt;width:32.1pt;height:13.05pt;z-index:-289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H+mM9W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180</w:t>
                    </w:r>
                    <w:r>
                      <w:rPr>
                        <w:spacing w:val="-1"/>
                      </w:rPr>
                      <w:t xml:space="preserve"> </w:t>
                    </w:r>
                    <w:r>
                      <w:rPr>
                        <w:spacing w:val="-10"/>
                      </w:rPr>
                      <w:t>–</w:t>
                    </w:r>
                  </w:p>
                </w:txbxContent>
              </v:textbox>
              <w10:wrap anchorx="page" anchory="page"/>
            </v:shape>
          </w:pict>
        </mc:Fallback>
      </mc:AlternateConten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035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181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5" o:spid="_x0000_s1656" type="#_x0000_t202" style="position:absolute;margin-left:274.7pt;margin-top:773pt;width:32.1pt;height:13.05pt;z-index:-289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" filled="f" stroked="f">
              <v:textbox inset="0,0,0,0">
                <w:txbxContent>
                  <w:p w:rsidR="00D61B91" w:rsidRDefault="00AD1018">
                    <w:pPr>
                      <w:pStyle w:val="a3"/>
                      <w:spacing w:before="10"/>
                      <w:ind w:left="20" w:firstLine="0"/>
                      <w:jc w:val="left"/>
                    </w:pPr>
                    <w:r>
                      <w:t>– 181</w:t>
                    </w:r>
                    <w:r>
                      <w:rPr>
                        <w:spacing w:val="-1"/>
                      </w:rPr>
                      <w:t xml:space="preserve"> </w:t>
                    </w:r>
                    <w:r>
                      <w:rPr>
                        <w:spacing w:val="-10"/>
                      </w:rPr>
                      <w:t>–</w:t>
                    </w:r>
                  </w:p>
                </w:txbxContent>
              </v:textbox>
              <w10:wrap anchorx="page" anchory="page"/>
            </v:shape>
          </w:pict>
        </mc:Fallback>
      </mc:AlternateConten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086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182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6" o:spid="_x0000_s1657" type="#_x0000_t202" style="position:absolute;margin-left:288.85pt;margin-top:773pt;width:32.1pt;height:13.05pt;z-index:-289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U3rwEAAEsDAAAOAAAAZHJzL2Uyb0RvYy54bWysU8Fu2zAMvQ/YPwi6L3ayNi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lc3a86csDSk&#10;JzXGBkaWrqhBg8eKcI+ekHH8DCMNOotFfw/yGQlSvMJMD5DQqSGjDjZ9SSqjhzSD06XvVIZJurwq&#10;N+sNRSSFluvrzcfrVLZ4eewDxm8KLEtOzQONNRMQx3uME3SGnLlM5ROrODZjFrjcrGY1DbQnEjPQ&#10;3GuOvw8iKM76744am5ZkdsLsNLMTYv8F8iolTQ4+HSJokymkWlPeMwWaWBZx3q60Eq/PGfXyD+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BwF9Te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182</w:t>
                    </w:r>
                    <w:r>
                      <w:rPr>
                        <w:spacing w:val="-1"/>
                      </w:rPr>
                      <w:t xml:space="preserve"> </w:t>
                    </w:r>
                    <w:r>
                      <w:rPr>
                        <w:spacing w:val="-10"/>
                      </w:rPr>
                      <w:t>–</w:t>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137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183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4" o:spid="_x0000_s1658" type="#_x0000_t202" style="position:absolute;margin-left:274.7pt;margin-top:773pt;width:32.1pt;height:13.05pt;z-index:-289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F3Omyi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183</w:t>
                    </w:r>
                    <w:r>
                      <w:rPr>
                        <w:spacing w:val="-1"/>
                      </w:rPr>
                      <w:t xml:space="preserve"> </w:t>
                    </w:r>
                    <w:r>
                      <w:rPr>
                        <w:spacing w:val="-10"/>
                      </w:rPr>
                      <w:t>–</w:t>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188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184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3" o:spid="_x0000_s1659" type="#_x0000_t202" style="position:absolute;margin-left:288.85pt;margin-top:773pt;width:32.1pt;height:13.05pt;z-index:-289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&#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OmSmty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184</w:t>
                    </w:r>
                    <w:r>
                      <w:rPr>
                        <w:spacing w:val="-1"/>
                      </w:rPr>
                      <w:t xml:space="preserve"> </w:t>
                    </w:r>
                    <w:r>
                      <w:rPr>
                        <w:spacing w:val="-10"/>
                      </w:rPr>
                      <w:t>–</w:t>
                    </w:r>
                  </w:p>
                </w:txbxContent>
              </v:textbox>
              <w10:wrap anchorx="page" anchory="page"/>
            </v:shape>
          </w:pict>
        </mc:Fallback>
      </mc:AlternateConten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240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185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4" o:spid="_x0000_s1660" type="#_x0000_t202" style="position:absolute;margin-left:274.7pt;margin-top:773pt;width:32.1pt;height:13.05pt;z-index:-289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BPdOBC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185</w:t>
                    </w:r>
                    <w:r>
                      <w:rPr>
                        <w:spacing w:val="-1"/>
                      </w:rPr>
                      <w:t xml:space="preserve"> </w:t>
                    </w:r>
                    <w:r>
                      <w:rPr>
                        <w:spacing w:val="-10"/>
                      </w:rPr>
                      <w:t>–</w:t>
                    </w:r>
                  </w:p>
                </w:txbxContent>
              </v:textbox>
              <w10:wrap anchorx="page" anchory="page"/>
            </v:shape>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291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186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5" o:spid="_x0000_s1661" type="#_x0000_t202" style="position:absolute;margin-left:288.85pt;margin-top:773pt;width:32.1pt;height:13.05pt;z-index:-289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&#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FAWYj2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186</w:t>
                    </w:r>
                    <w:r>
                      <w:rPr>
                        <w:spacing w:val="-1"/>
                      </w:rPr>
                      <w:t xml:space="preserve"> </w:t>
                    </w:r>
                    <w:r>
                      <w:rPr>
                        <w:spacing w:val="-10"/>
                      </w:rPr>
                      <w:t>–</w:t>
                    </w:r>
                  </w:p>
                </w:txbxContent>
              </v:textbox>
              <w10:wrap anchorx="page" anchory="page"/>
            </v:shape>
          </w:pict>
        </mc:Fallback>
      </mc:AlternateConten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342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187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6" o:spid="_x0000_s1662" type="#_x0000_t202" style="position:absolute;margin-left:274.7pt;margin-top:773pt;width:32.1pt;height:13.05pt;z-index:-289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&#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LNcmo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187</w:t>
                    </w:r>
                    <w:r>
                      <w:rPr>
                        <w:spacing w:val="-1"/>
                      </w:rPr>
                      <w:t xml:space="preserve"> </w:t>
                    </w:r>
                    <w:r>
                      <w:rPr>
                        <w:spacing w:val="-10"/>
                      </w:rPr>
                      <w:t>–</w:t>
                    </w:r>
                  </w:p>
                </w:txbxContent>
              </v:textbox>
              <w10:wrap anchorx="page" anchory="page"/>
            </v:shape>
          </w:pict>
        </mc:Fallback>
      </mc:AlternateConten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393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188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7" o:spid="_x0000_s1663" type="#_x0000_t202" style="position:absolute;margin-left:288.85pt;margin-top:773pt;width:32.1pt;height:13.05pt;z-index:-289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&#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1Bzi+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188</w:t>
                    </w:r>
                    <w:r>
                      <w:rPr>
                        <w:spacing w:val="-1"/>
                      </w:rPr>
                      <w:t xml:space="preserve"> </w:t>
                    </w:r>
                    <w:r>
                      <w:rPr>
                        <w:spacing w:val="-10"/>
                      </w:rPr>
                      <w:t>–</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099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502" type="#_x0000_t202" style="position:absolute;margin-left:291.25pt;margin-top:761.6pt;width:27.05pt;height:13.05pt;z-index:-290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2CsmFK0BAABI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24</w:t>
                    </w:r>
                    <w:r>
                      <w:rPr>
                        <w:spacing w:val="-1"/>
                      </w:rPr>
                      <w:t xml:space="preserve"> </w:t>
                    </w:r>
                    <w:r>
                      <w:rPr>
                        <w:spacing w:val="-10"/>
                      </w:rPr>
                      <w:t>–</w:t>
                    </w:r>
                  </w:p>
                </w:txbxContent>
              </v:textbox>
              <w10:wrap anchorx="page" anchory="page"/>
            </v:shape>
          </w:pict>
        </mc:Fallback>
      </mc:AlternateConten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444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189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8" o:spid="_x0000_s1664" type="#_x0000_t202" style="position:absolute;margin-left:274.7pt;margin-top:773pt;width:32.1pt;height:13.05pt;z-index:-289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&#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a15GG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189</w:t>
                    </w:r>
                    <w:r>
                      <w:rPr>
                        <w:spacing w:val="-1"/>
                      </w:rPr>
                      <w:t xml:space="preserve"> </w:t>
                    </w:r>
                    <w:r>
                      <w:rPr>
                        <w:spacing w:val="-10"/>
                      </w:rPr>
                      <w:t>–</w:t>
                    </w:r>
                  </w:p>
                </w:txbxContent>
              </v:textbox>
              <w10:wrap anchorx="page" anchory="page"/>
            </v:shape>
          </w:pict>
        </mc:Fallback>
      </mc:AlternateConten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496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190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9" o:spid="_x0000_s1665" type="#_x0000_t202" style="position:absolute;margin-left:288.85pt;margin-top:773pt;width:32.1pt;height:13.05pt;z-index:-289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4xfZG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190</w:t>
                    </w:r>
                    <w:r>
                      <w:rPr>
                        <w:spacing w:val="-1"/>
                      </w:rPr>
                      <w:t xml:space="preserve"> </w:t>
                    </w:r>
                    <w:r>
                      <w:rPr>
                        <w:spacing w:val="-10"/>
                      </w:rPr>
                      <w:t>–</w:t>
                    </w:r>
                  </w:p>
                </w:txbxContent>
              </v:textbox>
              <w10:wrap anchorx="page" anchory="page"/>
            </v:shape>
          </w:pict>
        </mc:Fallback>
      </mc:AlternateConten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547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191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0" o:spid="_x0000_s1666" type="#_x0000_t202" style="position:absolute;margin-left:274.7pt;margin-top:773pt;width:32.1pt;height:13.05pt;z-index:-289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LYoj76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191</w:t>
                    </w:r>
                    <w:r>
                      <w:rPr>
                        <w:spacing w:val="-1"/>
                      </w:rPr>
                      <w:t xml:space="preserve"> </w:t>
                    </w:r>
                    <w:r>
                      <w:rPr>
                        <w:spacing w:val="-10"/>
                      </w:rPr>
                      <w:t>–</w:t>
                    </w:r>
                  </w:p>
                </w:txbxContent>
              </v:textbox>
              <w10:wrap anchorx="page" anchory="page"/>
            </v:shape>
          </w:pict>
        </mc:Fallback>
      </mc:AlternateConten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598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192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1" o:spid="_x0000_s1667" type="#_x0000_t202" style="position:absolute;margin-left:288.85pt;margin-top:773pt;width:32.1pt;height:13.05pt;z-index:-289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&#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DLooZC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192</w:t>
                    </w:r>
                    <w:r>
                      <w:rPr>
                        <w:spacing w:val="-1"/>
                      </w:rPr>
                      <w:t xml:space="preserve"> </w:t>
                    </w:r>
                    <w:r>
                      <w:rPr>
                        <w:spacing w:val="-10"/>
                      </w:rPr>
                      <w:t>–</w:t>
                    </w:r>
                  </w:p>
                </w:txbxContent>
              </v:textbox>
              <w10:wrap anchorx="page" anchory="page"/>
            </v:shape>
          </w:pict>
        </mc:Fallback>
      </mc:AlternateConten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649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193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2" o:spid="_x0000_s1668" type="#_x0000_t202" style="position:absolute;margin-left:274.7pt;margin-top:773pt;width:32.1pt;height:13.05pt;z-index:-289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E4p5Q2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193</w:t>
                    </w:r>
                    <w:r>
                      <w:rPr>
                        <w:spacing w:val="-1"/>
                      </w:rPr>
                      <w:t xml:space="preserve"> </w:t>
                    </w:r>
                    <w:r>
                      <w:rPr>
                        <w:spacing w:val="-10"/>
                      </w:rPr>
                      <w:t>–</w:t>
                    </w:r>
                  </w:p>
                </w:txbxContent>
              </v:textbox>
              <w10:wrap anchorx="page" anchory="page"/>
            </v:shape>
          </w:pict>
        </mc:Fallback>
      </mc:AlternateConten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700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194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7" o:spid="_x0000_s1669" type="#_x0000_t202" style="position:absolute;margin-left:288.85pt;margin-top:773pt;width:32.1pt;height:13.05pt;z-index:-289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OsKfN2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194</w:t>
                    </w:r>
                    <w:r>
                      <w:rPr>
                        <w:spacing w:val="-1"/>
                      </w:rPr>
                      <w:t xml:space="preserve"> </w:t>
                    </w:r>
                    <w:r>
                      <w:rPr>
                        <w:spacing w:val="-10"/>
                      </w:rPr>
                      <w:t>–</w:t>
                    </w:r>
                  </w:p>
                </w:txbxContent>
              </v:textbox>
              <w10:wrap anchorx="page" anchory="page"/>
            </v:shape>
          </w:pict>
        </mc:Fallback>
      </mc:AlternateConten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752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195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8" o:spid="_x0000_s1670" type="#_x0000_t202" style="position:absolute;margin-left:274.7pt;margin-top:773pt;width:32.1pt;height:13.05pt;z-index:-289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D5o3pF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195</w:t>
                    </w:r>
                    <w:r>
                      <w:rPr>
                        <w:spacing w:val="-1"/>
                      </w:rPr>
                      <w:t xml:space="preserve"> </w:t>
                    </w:r>
                    <w:r>
                      <w:rPr>
                        <w:spacing w:val="-10"/>
                      </w:rPr>
                      <w:t>–</w:t>
                    </w:r>
                  </w:p>
                </w:txbxContent>
              </v:textbox>
              <w10:wrap anchorx="page" anchory="page"/>
            </v:shape>
          </w:pict>
        </mc:Fallback>
      </mc:AlternateConten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803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196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7" o:spid="_x0000_s1671" type="#_x0000_t202" style="position:absolute;margin-left:288.85pt;margin-top:773pt;width:32.1pt;height:13.05pt;z-index:-289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GmwlSy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196</w:t>
                    </w:r>
                    <w:r>
                      <w:rPr>
                        <w:spacing w:val="-1"/>
                      </w:rPr>
                      <w:t xml:space="preserve"> </w:t>
                    </w:r>
                    <w:r>
                      <w:rPr>
                        <w:spacing w:val="-10"/>
                      </w:rPr>
                      <w:t>–</w:t>
                    </w:r>
                  </w:p>
                </w:txbxContent>
              </v:textbox>
              <w10:wrap anchorx="page" anchory="page"/>
            </v:shape>
          </w:pict>
        </mc:Fallback>
      </mc:AlternateConten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854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88" name="Text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197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8" o:spid="_x0000_s1672" type="#_x0000_t202" style="position:absolute;margin-left:274.7pt;margin-top:773pt;width:32.1pt;height:13.05pt;z-index:-289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&#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HsZk7S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197</w:t>
                    </w:r>
                    <w:r>
                      <w:rPr>
                        <w:spacing w:val="-1"/>
                      </w:rPr>
                      <w:t xml:space="preserve"> </w:t>
                    </w:r>
                    <w:r>
                      <w:rPr>
                        <w:spacing w:val="-10"/>
                      </w:rPr>
                      <w:t>–</w:t>
                    </w:r>
                  </w:p>
                </w:txbxContent>
              </v:textbox>
              <w10:wrap anchorx="page" anchory="page"/>
            </v:shape>
          </w:pict>
        </mc:Fallback>
      </mc:AlternateConten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905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198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9" o:spid="_x0000_s1673" type="#_x0000_t202" style="position:absolute;margin-left:288.85pt;margin-top:773pt;width:32.1pt;height:13.05pt;z-index:-289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IPSV+2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198</w:t>
                    </w:r>
                    <w:r>
                      <w:rPr>
                        <w:spacing w:val="-1"/>
                      </w:rPr>
                      <w:t xml:space="preserve"> </w:t>
                    </w:r>
                    <w:r>
                      <w:rPr>
                        <w:spacing w:val="-10"/>
                      </w:rPr>
                      <w:t>–</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150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503" type="#_x0000_t202" style="position:absolute;margin-left:277.1pt;margin-top:761.6pt;width:27.05pt;height:13.05pt;z-index:-290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UfPrW6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25</w:t>
                    </w:r>
                    <w:r>
                      <w:rPr>
                        <w:spacing w:val="-1"/>
                      </w:rPr>
                      <w:t xml:space="preserve"> </w:t>
                    </w:r>
                    <w:r>
                      <w:rPr>
                        <w:spacing w:val="-10"/>
                      </w:rPr>
                      <w:t>–</w:t>
                    </w:r>
                  </w:p>
                </w:txbxContent>
              </v:textbox>
              <w10:wrap anchorx="page" anchory="page"/>
            </v:shape>
          </w:pict>
        </mc:Fallback>
      </mc:AlternateContent>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4956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199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0" o:spid="_x0000_s1674" type="#_x0000_t202" style="position:absolute;margin-left:274.7pt;margin-top:773pt;width:32.1pt;height:13.05pt;z-index:-289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E1PrRi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199</w:t>
                    </w:r>
                    <w:r>
                      <w:rPr>
                        <w:spacing w:val="-1"/>
                      </w:rPr>
                      <w:t xml:space="preserve"> </w:t>
                    </w:r>
                    <w:r>
                      <w:rPr>
                        <w:spacing w:val="-10"/>
                      </w:rPr>
                      <w:t>–</w:t>
                    </w:r>
                  </w:p>
                </w:txbxContent>
              </v:textbox>
              <w10:wrap anchorx="page" anchory="page"/>
            </v:shape>
          </w:pict>
        </mc:Fallback>
      </mc:AlternateConten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008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w:t>
                          </w:r>
                          <w:r>
                            <w:t>00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1" o:spid="_x0000_s1675" type="#_x0000_t202" style="position:absolute;margin-left:288.85pt;margin-top:773pt;width:32.1pt;height:13.05pt;z-index:-289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&#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jSs7V6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w:t>
                    </w:r>
                    <w:r>
                      <w:t>00</w:t>
                    </w:r>
                    <w:r>
                      <w:rPr>
                        <w:spacing w:val="-1"/>
                      </w:rPr>
                      <w:t xml:space="preserve"> </w:t>
                    </w:r>
                    <w:r>
                      <w:rPr>
                        <w:spacing w:val="-10"/>
                      </w:rPr>
                      <w:t>–</w:t>
                    </w:r>
                  </w:p>
                </w:txbxContent>
              </v:textbox>
              <w10:wrap anchorx="page" anchory="page"/>
            </v:shape>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059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201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2" o:spid="_x0000_s1676" type="#_x0000_t202" style="position:absolute;margin-left:274.7pt;margin-top:773pt;width:32.1pt;height:13.05pt;z-index:-289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PHqf8q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201</w:t>
                    </w:r>
                    <w:r>
                      <w:rPr>
                        <w:spacing w:val="-1"/>
                      </w:rPr>
                      <w:t xml:space="preserve"> </w:t>
                    </w:r>
                    <w:r>
                      <w:rPr>
                        <w:spacing w:val="-10"/>
                      </w:rPr>
                      <w:t>–</w:t>
                    </w:r>
                  </w:p>
                </w:txbxContent>
              </v:textbox>
              <w10:wrap anchorx="page" anchory="page"/>
            </v:shape>
          </w:pict>
        </mc:Fallback>
      </mc:AlternateConten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110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202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3" o:spid="_x0000_s1677" type="#_x0000_t202" style="position:absolute;margin-left:288.85pt;margin-top:773pt;width:32.1pt;height:13.05pt;z-index:-289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O6I/bW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202</w:t>
                    </w:r>
                    <w:r>
                      <w:rPr>
                        <w:spacing w:val="-1"/>
                      </w:rPr>
                      <w:t xml:space="preserve"> </w:t>
                    </w:r>
                    <w:r>
                      <w:rPr>
                        <w:spacing w:val="-10"/>
                      </w:rPr>
                      <w:t>–</w:t>
                    </w:r>
                  </w:p>
                </w:txbxContent>
              </v:textbox>
              <w10:wrap anchorx="page" anchory="page"/>
            </v:shape>
          </w:pict>
        </mc:Fallback>
      </mc:AlternateConten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161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203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4" o:spid="_x0000_s1678" type="#_x0000_t202" style="position:absolute;margin-left:274.7pt;margin-top:773pt;width:32.1pt;height:13.05pt;z-index:-289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" filled="f" stroked="f">
              <v:textbox inset="0,0,0,0">
                <w:txbxContent>
                  <w:p w:rsidR="00D61B91" w:rsidRDefault="00AD1018">
                    <w:pPr>
                      <w:pStyle w:val="a3"/>
                      <w:spacing w:before="10"/>
                      <w:ind w:left="20" w:firstLine="0"/>
                      <w:jc w:val="left"/>
                    </w:pPr>
                    <w:r>
                      <w:t>– 203</w:t>
                    </w:r>
                    <w:r>
                      <w:rPr>
                        <w:spacing w:val="-1"/>
                      </w:rPr>
                      <w:t xml:space="preserve"> </w:t>
                    </w:r>
                    <w:r>
                      <w:rPr>
                        <w:spacing w:val="-10"/>
                      </w:rPr>
                      <w:t>–</w:t>
                    </w:r>
                  </w:p>
                </w:txbxContent>
              </v:textbox>
              <w10:wrap anchorx="page" anchory="page"/>
            </v:shape>
          </w:pict>
        </mc:Fallback>
      </mc:AlternateConten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212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204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5" o:spid="_x0000_s1679" type="#_x0000_t202" style="position:absolute;margin-left:288.85pt;margin-top:773pt;width:32.1pt;height:13.05pt;z-index:-289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204</w:t>
                    </w:r>
                    <w:r>
                      <w:rPr>
                        <w:spacing w:val="-1"/>
                      </w:rPr>
                      <w:t xml:space="preserve"> </w:t>
                    </w:r>
                    <w:r>
                      <w:rPr>
                        <w:spacing w:val="-10"/>
                      </w:rPr>
                      <w:t>–</w:t>
                    </w:r>
                  </w:p>
                </w:txbxContent>
              </v:textbox>
              <w10:wrap anchorx="page" anchory="page"/>
            </v:shape>
          </w:pict>
        </mc:Fallback>
      </mc:AlternateConten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264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205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8" o:spid="_x0000_s1680" type="#_x0000_t202" style="position:absolute;margin-left:274.7pt;margin-top:773pt;width:32.1pt;height:13.05pt;z-index:-289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D10V7Q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205</w:t>
                    </w:r>
                    <w:r>
                      <w:rPr>
                        <w:spacing w:val="-1"/>
                      </w:rPr>
                      <w:t xml:space="preserve"> </w:t>
                    </w:r>
                    <w:r>
                      <w:rPr>
                        <w:spacing w:val="-10"/>
                      </w:rPr>
                      <w:t>–</w:t>
                    </w:r>
                  </w:p>
                </w:txbxContent>
              </v:textbox>
              <w10:wrap anchorx="page" anchory="page"/>
            </v:shape>
          </w:pict>
        </mc:Fallback>
      </mc:AlternateConten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315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206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1" o:spid="_x0000_s1681" type="#_x0000_t202" style="position:absolute;margin-left:288.85pt;margin-top:773pt;width:32.1pt;height:13.05pt;z-index:-289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H9cLl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206</w:t>
                    </w:r>
                    <w:r>
                      <w:rPr>
                        <w:spacing w:val="-1"/>
                      </w:rPr>
                      <w:t xml:space="preserve"> </w:t>
                    </w:r>
                    <w:r>
                      <w:rPr>
                        <w:spacing w:val="-10"/>
                      </w:rPr>
                      <w:t>–</w:t>
                    </w:r>
                  </w:p>
                </w:txbxContent>
              </v:textbox>
              <w10:wrap anchorx="page" anchory="page"/>
            </v:shape>
          </w:pict>
        </mc:Fallback>
      </mc:AlternateConten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366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207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2" o:spid="_x0000_s1682" type="#_x0000_t202" style="position:absolute;margin-left:274.7pt;margin-top:773pt;width:32.1pt;height:13.05pt;z-index:-289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AOdas+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207</w:t>
                    </w:r>
                    <w:r>
                      <w:rPr>
                        <w:spacing w:val="-1"/>
                      </w:rPr>
                      <w:t xml:space="preserve"> </w:t>
                    </w:r>
                    <w:r>
                      <w:rPr>
                        <w:spacing w:val="-10"/>
                      </w:rPr>
                      <w:t>–</w:t>
                    </w:r>
                  </w:p>
                </w:txbxContent>
              </v:textbox>
              <w10:wrap anchorx="page" anchory="page"/>
            </v:shape>
          </w:pict>
        </mc:Fallback>
      </mc:AlternateConten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417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208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3" o:spid="_x0000_s1683" type="#_x0000_t202" style="position:absolute;margin-left:288.85pt;margin-top:773pt;width:32.1pt;height:13.05pt;z-index:-289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PtWrpa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208</w:t>
                    </w:r>
                    <w:r>
                      <w:rPr>
                        <w:spacing w:val="-1"/>
                      </w:rPr>
                      <w:t xml:space="preserve"> </w:t>
                    </w:r>
                    <w:r>
                      <w:rPr>
                        <w:spacing w:val="-1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2800" behindDoc="1" locked="0" layoutInCell="1" allowOverlap="1">
              <wp:simplePos x="0" y="0"/>
              <wp:positionH relativeFrom="page">
                <wp:posOffset>3729354</wp:posOffset>
              </wp:positionH>
              <wp:positionV relativeFrom="page">
                <wp:posOffset>9672072</wp:posOffset>
              </wp:positionV>
              <wp:extent cx="280670"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65735"/>
                      </a:xfrm>
                      <a:prstGeom prst="rect">
                        <a:avLst/>
                      </a:prstGeom>
                    </wps:spPr>
                    <wps:txbx>
                      <w:txbxContent>
                        <w:p w:rsidR="00D61B91" w:rsidRDefault="00AD1018">
                          <w:pPr>
                            <w:pStyle w:val="a3"/>
                            <w:spacing w:before="10"/>
                            <w:ind w:left="20" w:firstLine="0"/>
                            <w:jc w:val="left"/>
                          </w:pPr>
                          <w:r>
                            <w:t xml:space="preserve">– 8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486" type="#_x0000_t202" style="position:absolute;margin-left:293.65pt;margin-top:761.6pt;width:22.1pt;height:13.05pt;z-index:-290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" filled="f" stroked="f">
              <v:textbox inset="0,0,0,0">
                <w:txbxContent>
                  <w:p w:rsidR="00D61B91" w:rsidRDefault="00AD1018">
                    <w:pPr>
                      <w:pStyle w:val="a3"/>
                      <w:spacing w:before="10"/>
                      <w:ind w:left="20" w:firstLine="0"/>
                      <w:jc w:val="left"/>
                    </w:pPr>
                    <w:r>
                      <w:t xml:space="preserve">– 8 </w:t>
                    </w:r>
                    <w:r>
                      <w:rPr>
                        <w:spacing w:val="-10"/>
                      </w:rPr>
                      <w:t>–</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201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504" type="#_x0000_t202" style="position:absolute;margin-left:291.25pt;margin-top:761.6pt;width:27.05pt;height:13.05pt;z-index:-290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D3LlUPrAEAAEg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26</w:t>
                    </w:r>
                    <w:r>
                      <w:rPr>
                        <w:spacing w:val="-1"/>
                      </w:rPr>
                      <w:t xml:space="preserve"> </w:t>
                    </w:r>
                    <w:r>
                      <w:rPr>
                        <w:spacing w:val="-10"/>
                      </w:rPr>
                      <w:t>–</w:t>
                    </w:r>
                  </w:p>
                </w:txbxContent>
              </v:textbox>
              <w10:wrap anchorx="page" anchory="page"/>
            </v:shape>
          </w:pict>
        </mc:Fallback>
      </mc:AlternateContent>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468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209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4" o:spid="_x0000_s1684" type="#_x0000_t202" style="position:absolute;margin-left:274.7pt;margin-top:773pt;width:32.1pt;height:13.05pt;z-index:-289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" filled="f" stroked="f">
              <v:textbox inset="0,0,0,0">
                <w:txbxContent>
                  <w:p w:rsidR="00D61B91" w:rsidRDefault="00AD1018">
                    <w:pPr>
                      <w:pStyle w:val="a3"/>
                      <w:spacing w:before="10"/>
                      <w:ind w:left="20" w:firstLine="0"/>
                      <w:jc w:val="left"/>
                    </w:pPr>
                    <w:r>
                      <w:t>– 209</w:t>
                    </w:r>
                    <w:r>
                      <w:rPr>
                        <w:spacing w:val="-1"/>
                      </w:rPr>
                      <w:t xml:space="preserve"> </w:t>
                    </w:r>
                    <w:r>
                      <w:rPr>
                        <w:spacing w:val="-10"/>
                      </w:rPr>
                      <w:t>–</w:t>
                    </w:r>
                  </w:p>
                </w:txbxContent>
              </v:textbox>
              <w10:wrap anchorx="page" anchory="page"/>
            </v:shape>
          </w:pict>
        </mc:Fallback>
      </mc:AlternateConten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520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210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5" o:spid="_x0000_s1685" type="#_x0000_t202" style="position:absolute;margin-left:288.85pt;margin-top:773pt;width:32.1pt;height:13.05pt;z-index:-289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&#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FkdnDW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210</w:t>
                    </w:r>
                    <w:r>
                      <w:rPr>
                        <w:spacing w:val="-1"/>
                      </w:rPr>
                      <w:t xml:space="preserve"> </w:t>
                    </w:r>
                    <w:r>
                      <w:rPr>
                        <w:spacing w:val="-10"/>
                      </w:rPr>
                      <w:t>–</w:t>
                    </w:r>
                  </w:p>
                </w:txbxContent>
              </v:textbox>
              <w10:wrap anchorx="page" anchory="page"/>
            </v:shape>
          </w:pict>
        </mc:Fallback>
      </mc:AlternateConten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571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211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7" o:spid="_x0000_s1686" type="#_x0000_t202" style="position:absolute;margin-left:274.7pt;margin-top:773pt;width:32.1pt;height:13.05pt;z-index:-289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89avR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211</w:t>
                    </w:r>
                    <w:r>
                      <w:rPr>
                        <w:spacing w:val="-1"/>
                      </w:rPr>
                      <w:t xml:space="preserve"> </w:t>
                    </w:r>
                    <w:r>
                      <w:rPr>
                        <w:spacing w:val="-10"/>
                      </w:rPr>
                      <w:t>–</w:t>
                    </w:r>
                  </w:p>
                </w:txbxContent>
              </v:textbox>
              <w10:wrap anchorx="page" anchory="page"/>
            </v:shape>
          </w:pict>
        </mc:Fallback>
      </mc:AlternateContent>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622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212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8" o:spid="_x0000_s1687" type="#_x0000_t202" style="position:absolute;margin-left:288.85pt;margin-top:773pt;width:32.1pt;height:13.05pt;z-index:-289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&#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b8/wP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212</w:t>
                    </w:r>
                    <w:r>
                      <w:rPr>
                        <w:spacing w:val="-1"/>
                      </w:rPr>
                      <w:t xml:space="preserve"> </w:t>
                    </w:r>
                    <w:r>
                      <w:rPr>
                        <w:spacing w:val="-10"/>
                      </w:rPr>
                      <w:t>–</w:t>
                    </w:r>
                  </w:p>
                </w:txbxContent>
              </v:textbox>
              <w10:wrap anchorx="page" anchory="page"/>
            </v:shape>
          </w:pict>
        </mc:Fallback>
      </mc:AlternateConten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673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213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9" o:spid="_x0000_s1688" type="#_x0000_t202" style="position:absolute;margin-left:274.7pt;margin-top:773pt;width:32.1pt;height:13.05pt;z-index:-289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irwEAAEsDAAAOAAAAZHJzL2Uyb0RvYy54bWysU8Fu2zAMvQ/YPwi6L3bSNd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uvyI2dOWBrS&#10;oxpjAyNLV9SgwWNFuAdPyDh+hpEGncWivwP5GwlSPMNMD5DQqSGjDjZ9SSqjhzSD06XvVIZJunxf&#10;btYbikgKLdfXm6vrVLZ4euwDxm8KLEtOzQONNRMQxzuME3SGnLlM5ROrODZjFrgqr2Y1DbQnEjPQ&#10;3GuOfw4iKM76744am5ZkdsLsNLMTYv8F8iolTQ4+HSJokymkWlPeMwWaWBZx3q60Es/PGfX0D+z+&#10;Ag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P4dK6K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213</w:t>
                    </w:r>
                    <w:r>
                      <w:rPr>
                        <w:spacing w:val="-1"/>
                      </w:rPr>
                      <w:t xml:space="preserve"> </w:t>
                    </w:r>
                    <w:r>
                      <w:rPr>
                        <w:spacing w:val="-10"/>
                      </w:rPr>
                      <w:t>–</w:t>
                    </w:r>
                  </w:p>
                </w:txbxContent>
              </v:textbox>
              <w10:wrap anchorx="page" anchory="page"/>
            </v:shape>
          </w:pict>
        </mc:Fallback>
      </mc:AlternateConten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724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214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0" o:spid="_x0000_s1689" type="#_x0000_t202" style="position:absolute;margin-left:288.85pt;margin-top:773pt;width:32.1pt;height:13.05pt;z-index:-289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&#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41dKq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214</w:t>
                    </w:r>
                    <w:r>
                      <w:rPr>
                        <w:spacing w:val="-1"/>
                      </w:rPr>
                      <w:t xml:space="preserve"> </w:t>
                    </w:r>
                    <w:r>
                      <w:rPr>
                        <w:spacing w:val="-10"/>
                      </w:rPr>
                      <w:t>–</w:t>
                    </w:r>
                  </w:p>
                </w:txbxContent>
              </v:textbox>
              <w10:wrap anchorx="page" anchory="page"/>
            </v:shape>
          </w:pict>
        </mc:Fallback>
      </mc:AlternateConten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776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215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1" o:spid="_x0000_s1690" type="#_x0000_t202" style="position:absolute;margin-left:274.7pt;margin-top:773pt;width:32.1pt;height:13.05pt;z-index:-289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ByhZE1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215</w:t>
                    </w:r>
                    <w:r>
                      <w:rPr>
                        <w:spacing w:val="-1"/>
                      </w:rPr>
                      <w:t xml:space="preserve"> </w:t>
                    </w:r>
                    <w:r>
                      <w:rPr>
                        <w:spacing w:val="-10"/>
                      </w:rPr>
                      <w:t>–</w:t>
                    </w:r>
                  </w:p>
                </w:txbxContent>
              </v:textbox>
              <w10:wrap anchorx="page" anchory="page"/>
            </v:shape>
          </w:pict>
        </mc:Fallback>
      </mc:AlternateConten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827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216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2" o:spid="_x0000_s1691" type="#_x0000_t202" style="position:absolute;margin-left:288.85pt;margin-top:773pt;width:32.1pt;height:13.05pt;z-index:-289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&#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gPSMS6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216</w:t>
                    </w:r>
                    <w:r>
                      <w:rPr>
                        <w:spacing w:val="-1"/>
                      </w:rPr>
                      <w:t xml:space="preserve"> </w:t>
                    </w:r>
                    <w:r>
                      <w:rPr>
                        <w:spacing w:val="-10"/>
                      </w:rPr>
                      <w:t>–</w:t>
                    </w:r>
                  </w:p>
                </w:txbxContent>
              </v:textbox>
              <w10:wrap anchorx="page" anchory="page"/>
            </v:shape>
          </w:pict>
        </mc:Fallback>
      </mc:AlternateConten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878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217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3" o:spid="_x0000_s1692" type="#_x0000_t202" style="position:absolute;margin-left:274.7pt;margin-top:773pt;width:32.1pt;height:13.05pt;z-index:-289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BEmV9e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217</w:t>
                    </w:r>
                    <w:r>
                      <w:rPr>
                        <w:spacing w:val="-1"/>
                      </w:rPr>
                      <w:t xml:space="preserve"> </w:t>
                    </w:r>
                    <w:r>
                      <w:rPr>
                        <w:spacing w:val="-10"/>
                      </w:rPr>
                      <w:t>–</w:t>
                    </w:r>
                  </w:p>
                </w:txbxContent>
              </v:textbox>
              <w10:wrap anchorx="page" anchory="page"/>
            </v:shape>
          </w:pict>
        </mc:Fallback>
      </mc:AlternateContent>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929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218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4" o:spid="_x0000_s1693" type="#_x0000_t202" style="position:absolute;margin-left:288.85pt;margin-top:773pt;width:32.1pt;height:13.05pt;z-index:-289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KMrwEAAEsDAAAOAAAAZHJzL2Uyb0RvYy54bWysU8Fu2zAMvQ/YPwi6L3ayNi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uvlFWdOWBrS&#10;kxpjAyNLV9SgwWNFuEdPyDh+hpEGncWivwf5jAQpXmGmB0jo1JBRB5u+JJXRQ5rB6dJ3KsMkXV6V&#10;m/WGIpJCy/X15uN1Klu8PPYB4zcFliWn5oHGmgmI4z3GCTpDzlym8olVHJsxC1yVN7OaBtoTiRlo&#10;7jXH3wcRFGf9d0eNTUsyO2F2mtkJsf8CeZWSJgefDhG0yRRSrSnvmQJNLIs4b1daidfnjHr5B3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7ZMoy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218</w:t>
                    </w:r>
                    <w:r>
                      <w:rPr>
                        <w:spacing w:val="-1"/>
                      </w:rPr>
                      <w:t xml:space="preserve"> </w:t>
                    </w:r>
                    <w:r>
                      <w:rPr>
                        <w:spacing w:val="-10"/>
                      </w:rPr>
                      <w:t>–</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252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505" type="#_x0000_t202" style="position:absolute;margin-left:277.1pt;margin-top:761.6pt;width:27.05pt;height:13.05pt;z-index:-290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27</w:t>
                    </w:r>
                    <w:r>
                      <w:rPr>
                        <w:spacing w:val="-1"/>
                      </w:rPr>
                      <w:t xml:space="preserve"> </w:t>
                    </w:r>
                    <w:r>
                      <w:rPr>
                        <w:spacing w:val="-10"/>
                      </w:rPr>
                      <w:t>–</w:t>
                    </w:r>
                  </w:p>
                </w:txbxContent>
              </v:textbox>
              <w10:wrap anchorx="page" anchory="page"/>
            </v:shape>
          </w:pict>
        </mc:Fallback>
      </mc:AlternateContent>
    </w: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5980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219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5" o:spid="_x0000_s1694" type="#_x0000_t202" style="position:absolute;margin-left:274.7pt;margin-top:773pt;width:32.1pt;height:13.05pt;z-index:-289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E8L6RC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219</w:t>
                    </w:r>
                    <w:r>
                      <w:rPr>
                        <w:spacing w:val="-1"/>
                      </w:rPr>
                      <w:t xml:space="preserve"> </w:t>
                    </w:r>
                    <w:r>
                      <w:rPr>
                        <w:spacing w:val="-10"/>
                      </w:rPr>
                      <w:t>–</w:t>
                    </w:r>
                  </w:p>
                </w:txbxContent>
              </v:textbox>
              <w10:wrap anchorx="page" anchory="page"/>
            </v:shape>
          </w:pict>
        </mc:Fallback>
      </mc:AlternateConten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032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220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6" o:spid="_x0000_s1695" type="#_x0000_t202" style="position:absolute;margin-left:288.85pt;margin-top:773pt;width:32.1pt;height:13.05pt;z-index:-289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YnzgX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220</w:t>
                    </w:r>
                    <w:r>
                      <w:rPr>
                        <w:spacing w:val="-1"/>
                      </w:rPr>
                      <w:t xml:space="preserve"> </w:t>
                    </w:r>
                    <w:r>
                      <w:rPr>
                        <w:spacing w:val="-10"/>
                      </w:rPr>
                      <w:t>–</w:t>
                    </w:r>
                  </w:p>
                </w:txbxContent>
              </v:textbox>
              <w10:wrap anchorx="page" anchory="page"/>
            </v:shape>
          </w:pict>
        </mc:Fallback>
      </mc:AlternateConten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083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221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7" o:spid="_x0000_s1696" type="#_x0000_t202" style="position:absolute;margin-left:274.7pt;margin-top:773pt;width:32.1pt;height:13.05pt;z-index:-289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&#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8647w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221</w:t>
                    </w:r>
                    <w:r>
                      <w:rPr>
                        <w:spacing w:val="-1"/>
                      </w:rPr>
                      <w:t xml:space="preserve"> </w:t>
                    </w:r>
                    <w:r>
                      <w:rPr>
                        <w:spacing w:val="-10"/>
                      </w:rPr>
                      <w:t>–</w:t>
                    </w:r>
                  </w:p>
                </w:txbxContent>
              </v:textbox>
              <w10:wrap anchorx="page" anchory="page"/>
            </v:shape>
          </w:pict>
        </mc:Fallback>
      </mc:AlternateContent>
    </w: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134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222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8" o:spid="_x0000_s1697" type="#_x0000_t202" style="position:absolute;margin-left:288.85pt;margin-top:773pt;width:32.1pt;height:13.05pt;z-index:-289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&#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b7dku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222</w:t>
                    </w:r>
                    <w:r>
                      <w:rPr>
                        <w:spacing w:val="-1"/>
                      </w:rPr>
                      <w:t xml:space="preserve"> </w:t>
                    </w:r>
                    <w:r>
                      <w:rPr>
                        <w:spacing w:val="-10"/>
                      </w:rPr>
                      <w:t>–</w:t>
                    </w:r>
                  </w:p>
                </w:txbxContent>
              </v:textbox>
              <w10:wrap anchorx="page" anchory="page"/>
            </v:shape>
          </w:pict>
        </mc:Fallback>
      </mc:AlternateConten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185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223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9" o:spid="_x0000_s1698" type="#_x0000_t202" style="position:absolute;margin-left:274.7pt;margin-top:773pt;width:32.1pt;height:13.05pt;z-index:-289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P5lvyW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223</w:t>
                    </w:r>
                    <w:r>
                      <w:rPr>
                        <w:spacing w:val="-1"/>
                      </w:rPr>
                      <w:t xml:space="preserve"> </w:t>
                    </w:r>
                    <w:r>
                      <w:rPr>
                        <w:spacing w:val="-10"/>
                      </w:rPr>
                      <w:t>–</w:t>
                    </w:r>
                  </w:p>
                </w:txbxContent>
              </v:textbox>
              <w10:wrap anchorx="page" anchory="page"/>
            </v:shape>
          </w:pict>
        </mc:Fallback>
      </mc:AlternateContent>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236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224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0" o:spid="_x0000_s1699" type="#_x0000_t202" style="position:absolute;margin-left:288.85pt;margin-top:773pt;width:32.1pt;height:13.05pt;z-index:-289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NS5k8K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224</w:t>
                    </w:r>
                    <w:r>
                      <w:rPr>
                        <w:spacing w:val="-1"/>
                      </w:rPr>
                      <w:t xml:space="preserve"> </w:t>
                    </w:r>
                    <w:r>
                      <w:rPr>
                        <w:spacing w:val="-10"/>
                      </w:rPr>
                      <w:t>–</w:t>
                    </w:r>
                  </w:p>
                </w:txbxContent>
              </v:textbox>
              <w10:wrap anchorx="page" anchory="page"/>
            </v:shape>
          </w:pict>
        </mc:Fallback>
      </mc:AlternateContent>
    </w: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288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225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1" o:spid="_x0000_s1700" type="#_x0000_t202" style="position:absolute;margin-left:274.7pt;margin-top:773pt;width:32.1pt;height:13.05pt;z-index:-289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Ck/L9s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225</w:t>
                    </w:r>
                    <w:r>
                      <w:rPr>
                        <w:spacing w:val="-1"/>
                      </w:rPr>
                      <w:t xml:space="preserve"> </w:t>
                    </w:r>
                    <w:r>
                      <w:rPr>
                        <w:spacing w:val="-10"/>
                      </w:rPr>
                      <w:t>–</w:t>
                    </w:r>
                  </w:p>
                </w:txbxContent>
              </v:textbox>
              <w10:wrap anchorx="page" anchory="page"/>
            </v:shape>
          </w:pict>
        </mc:Fallback>
      </mc:AlternateContent>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339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226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2" o:spid="_x0000_s1701" type="#_x0000_t202" style="position:absolute;margin-left:288.85pt;margin-top:773pt;width:32.1pt;height:13.05pt;z-index:-289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&#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FaNoh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226</w:t>
                    </w:r>
                    <w:r>
                      <w:rPr>
                        <w:spacing w:val="-1"/>
                      </w:rPr>
                      <w:t xml:space="preserve"> </w:t>
                    </w:r>
                    <w:r>
                      <w:rPr>
                        <w:spacing w:val="-10"/>
                      </w:rPr>
                      <w:t>–</w:t>
                    </w:r>
                  </w:p>
                </w:txbxContent>
              </v:textbox>
              <w10:wrap anchorx="page" anchory="page"/>
            </v:shape>
          </w:pict>
        </mc:Fallback>
      </mc:AlternateContent>
    </w: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390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227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3" o:spid="_x0000_s1702" type="#_x0000_t202" style="position:absolute;margin-left:274.7pt;margin-top:773pt;width:32.1pt;height:13.05pt;z-index:-289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&#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dfeY6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227</w:t>
                    </w:r>
                    <w:r>
                      <w:rPr>
                        <w:spacing w:val="-1"/>
                      </w:rPr>
                      <w:t xml:space="preserve"> </w:t>
                    </w:r>
                    <w:r>
                      <w:rPr>
                        <w:spacing w:val="-10"/>
                      </w:rPr>
                      <w:t>–</w:t>
                    </w:r>
                  </w:p>
                </w:txbxContent>
              </v:textbox>
              <w10:wrap anchorx="page" anchory="page"/>
            </v:shape>
          </w:pict>
        </mc:Fallback>
      </mc:AlternateContent>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441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228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4" o:spid="_x0000_s1703" type="#_x0000_t202" style="position:absolute;margin-left:288.85pt;margin-top:773pt;width:32.1pt;height:13.05pt;z-index:-289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zVrwEAAEsDAAAOAAAAZHJzL2Uyb0RvYy54bWysU8Fu2zAMvQ/YPwi6L3ayNi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uvVFWdOWBrS&#10;kxpjAyNLV9SgwWNFuEdPyDh+hpEGncWivwf5jAQpXmGmB0jo1JBRB5u+JJXRQ5rB6dJ3KsMkXV6V&#10;m/WGIpJCy/X15uN1Klu8PPYB4zcFliWn5oHGmgmI4z3GCTpDzlym8olVHJsxC1wtb2Y1DbQnEjPQ&#10;3GuOvw8iKM76744am5ZkdsLsNLMTYv8F8iolTQ4+HSJokymkWlPeMwWaWBZx3q60Eq/PGfXyD+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AigHNW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228</w:t>
                    </w:r>
                    <w:r>
                      <w:rPr>
                        <w:spacing w:val="-1"/>
                      </w:rPr>
                      <w:t xml:space="preserve"> </w:t>
                    </w:r>
                    <w:r>
                      <w:rPr>
                        <w:spacing w:val="-10"/>
                      </w:rPr>
                      <w:t>–</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304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506" type="#_x0000_t202" style="position:absolute;margin-left:291.25pt;margin-top:761.6pt;width:27.05pt;height:13.05pt;z-index:-290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DzZN+crAEAAEg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28</w:t>
                    </w:r>
                    <w:r>
                      <w:rPr>
                        <w:spacing w:val="-1"/>
                      </w:rPr>
                      <w:t xml:space="preserve"> </w:t>
                    </w:r>
                    <w:r>
                      <w:rPr>
                        <w:spacing w:val="-10"/>
                      </w:rPr>
                      <w:t>–</w:t>
                    </w:r>
                  </w:p>
                </w:txbxContent>
              </v:textbox>
              <w10:wrap anchorx="page" anchory="page"/>
            </v:shape>
          </w:pict>
        </mc:Fallback>
      </mc:AlternateContent>
    </w: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492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229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5" o:spid="_x0000_s1704" type="#_x0000_t202" style="position:absolute;margin-left:274.7pt;margin-top:773pt;width:32.1pt;height:13.05pt;z-index:-289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&#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Jlyx0m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229</w:t>
                    </w:r>
                    <w:r>
                      <w:rPr>
                        <w:spacing w:val="-1"/>
                      </w:rPr>
                      <w:t xml:space="preserve"> </w:t>
                    </w:r>
                    <w:r>
                      <w:rPr>
                        <w:spacing w:val="-10"/>
                      </w:rPr>
                      <w:t>–</w:t>
                    </w:r>
                  </w:p>
                </w:txbxContent>
              </v:textbox>
              <w10:wrap anchorx="page" anchory="page"/>
            </v:shape>
          </w:pict>
        </mc:Fallback>
      </mc:AlternateContent>
    </w: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544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230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6" o:spid="_x0000_s1705" type="#_x0000_t202" style="position:absolute;margin-left:288.85pt;margin-top:773pt;width:32.1pt;height:13.05pt;z-index:-289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I/ItD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230</w:t>
                    </w:r>
                    <w:r>
                      <w:rPr>
                        <w:spacing w:val="-1"/>
                      </w:rPr>
                      <w:t xml:space="preserve"> </w:t>
                    </w:r>
                    <w:r>
                      <w:rPr>
                        <w:spacing w:val="-10"/>
                      </w:rPr>
                      <w:t>–</w:t>
                    </w:r>
                  </w:p>
                </w:txbxContent>
              </v:textbox>
              <w10:wrap anchorx="page" anchory="page"/>
            </v:shape>
          </w:pict>
        </mc:Fallback>
      </mc:AlternateContent>
    </w: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595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231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7" o:spid="_x0000_s1706" type="#_x0000_t202" style="position:absolute;margin-left:274.7pt;margin-top:773pt;width:32.1pt;height:13.05pt;z-index:-289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&#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siD2k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231</w:t>
                    </w:r>
                    <w:r>
                      <w:rPr>
                        <w:spacing w:val="-1"/>
                      </w:rPr>
                      <w:t xml:space="preserve"> </w:t>
                    </w:r>
                    <w:r>
                      <w:rPr>
                        <w:spacing w:val="-10"/>
                      </w:rPr>
                      <w:t>–</w:t>
                    </w:r>
                  </w:p>
                </w:txbxContent>
              </v:textbox>
              <w10:wrap anchorx="page" anchory="page"/>
            </v:shape>
          </w:pict>
        </mc:Fallback>
      </mc:AlternateConten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646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232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8" o:spid="_x0000_s1707" type="#_x0000_t202" style="position:absolute;margin-left:288.85pt;margin-top:773pt;width:32.1pt;height:13.05pt;z-index:-289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Ljmp6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232</w:t>
                    </w:r>
                    <w:r>
                      <w:rPr>
                        <w:spacing w:val="-1"/>
                      </w:rPr>
                      <w:t xml:space="preserve"> </w:t>
                    </w:r>
                    <w:r>
                      <w:rPr>
                        <w:spacing w:val="-10"/>
                      </w:rPr>
                      <w:t>–</w:t>
                    </w:r>
                  </w:p>
                </w:txbxContent>
              </v:textbox>
              <w10:wrap anchorx="page" anchory="page"/>
            </v:shape>
          </w:pict>
        </mc:Fallback>
      </mc:AlternateContent>
    </w: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697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233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9" o:spid="_x0000_s1708" type="#_x0000_t202" style="position:absolute;margin-left:274.7pt;margin-top:773pt;width:32.1pt;height:13.05pt;z-index:-289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L/rcna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233</w:t>
                    </w:r>
                    <w:r>
                      <w:rPr>
                        <w:spacing w:val="-1"/>
                      </w:rPr>
                      <w:t xml:space="preserve"> </w:t>
                    </w:r>
                    <w:r>
                      <w:rPr>
                        <w:spacing w:val="-10"/>
                      </w:rPr>
                      <w:t>–</w:t>
                    </w:r>
                  </w:p>
                </w:txbxContent>
              </v:textbox>
              <w10:wrap anchorx="page" anchory="page"/>
            </v:shape>
          </w:pict>
        </mc:Fallback>
      </mc:AlternateContent>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748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234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0" o:spid="_x0000_s1709" type="#_x0000_t202" style="position:absolute;margin-left:288.85pt;margin-top:773pt;width:32.1pt;height:13.05pt;z-index:-289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&#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KKhE32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234</w:t>
                    </w:r>
                    <w:r>
                      <w:rPr>
                        <w:spacing w:val="-1"/>
                      </w:rPr>
                      <w:t xml:space="preserve"> </w:t>
                    </w:r>
                    <w:r>
                      <w:rPr>
                        <w:spacing w:val="-10"/>
                      </w:rPr>
                      <w:t>–</w:t>
                    </w:r>
                  </w:p>
                </w:txbxContent>
              </v:textbox>
              <w10:wrap anchorx="page" anchory="page"/>
            </v:shape>
          </w:pict>
        </mc:Fallback>
      </mc:AlternateConten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800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235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1" o:spid="_x0000_s1710" type="#_x0000_t202" style="position:absolute;margin-left:274.7pt;margin-top:773pt;width:32.1pt;height:13.05pt;z-index:-289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M3PI4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235</w:t>
                    </w:r>
                    <w:r>
                      <w:rPr>
                        <w:spacing w:val="-1"/>
                      </w:rPr>
                      <w:t xml:space="preserve"> </w:t>
                    </w:r>
                    <w:r>
                      <w:rPr>
                        <w:spacing w:val="-10"/>
                      </w:rPr>
                      <w:t>–</w:t>
                    </w:r>
                  </w:p>
                </w:txbxContent>
              </v:textbox>
              <w10:wrap anchorx="page" anchory="page"/>
            </v:shape>
          </w:pict>
        </mc:Fallback>
      </mc:AlternateContent>
    </w: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851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236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2" o:spid="_x0000_s1711" type="#_x0000_t202" style="position:absolute;margin-left:288.85pt;margin-top:773pt;width:32.1pt;height:13.05pt;z-index:-289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&#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MEC1Z+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236</w:t>
                    </w:r>
                    <w:r>
                      <w:rPr>
                        <w:spacing w:val="-1"/>
                      </w:rPr>
                      <w:t xml:space="preserve"> </w:t>
                    </w:r>
                    <w:r>
                      <w:rPr>
                        <w:spacing w:val="-10"/>
                      </w:rPr>
                      <w:t>–</w:t>
                    </w:r>
                  </w:p>
                </w:txbxContent>
              </v:textbox>
              <w10:wrap anchorx="page" anchory="page"/>
            </v:shape>
          </w:pict>
        </mc:Fallback>
      </mc:AlternateContent>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902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237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3" o:spid="_x0000_s1712" type="#_x0000_t202" style="position:absolute;margin-left:274.7pt;margin-top:773pt;width:32.1pt;height:13.05pt;z-index:-289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FDQDgO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237</w:t>
                    </w:r>
                    <w:r>
                      <w:rPr>
                        <w:spacing w:val="-1"/>
                      </w:rPr>
                      <w:t xml:space="preserve"> </w:t>
                    </w:r>
                    <w:r>
                      <w:rPr>
                        <w:spacing w:val="-10"/>
                      </w:rPr>
                      <w:t>–</w:t>
                    </w:r>
                  </w:p>
                </w:txbxContent>
              </v:textbox>
              <w10:wrap anchorx="page" anchory="page"/>
            </v:shape>
          </w:pict>
        </mc:Fallback>
      </mc:AlternateConten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6953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238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4" o:spid="_x0000_s1713" type="#_x0000_t202" style="position:absolute;margin-left:288.85pt;margin-top:773pt;width:32.1pt;height:13.05pt;z-index:-289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&#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J8va1i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238</w:t>
                    </w:r>
                    <w:r>
                      <w:rPr>
                        <w:spacing w:val="-1"/>
                      </w:rPr>
                      <w:t xml:space="preserve"> </w:t>
                    </w:r>
                    <w:r>
                      <w:rPr>
                        <w:spacing w:val="-10"/>
                      </w:rPr>
                      <w:t>–</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355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29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507" type="#_x0000_t202" style="position:absolute;margin-left:277.1pt;margin-top:761.6pt;width:27.05pt;height:13.05pt;z-index:-290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DUPLUGrAEAAEg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29</w:t>
                    </w:r>
                    <w:r>
                      <w:rPr>
                        <w:spacing w:val="-1"/>
                      </w:rPr>
                      <w:t xml:space="preserve"> </w:t>
                    </w:r>
                    <w:r>
                      <w:rPr>
                        <w:spacing w:val="-10"/>
                      </w:rPr>
                      <w:t>–</w:t>
                    </w:r>
                  </w:p>
                </w:txbxContent>
              </v:textbox>
              <w10:wrap anchorx="page" anchory="page"/>
            </v:shape>
          </w:pict>
        </mc:Fallback>
      </mc:AlternateContent>
    </w: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004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239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5" o:spid="_x0000_s1714" type="#_x0000_t202" style="position:absolute;margin-left:274.7pt;margin-top:773pt;width:32.1pt;height:13.05pt;z-index:-289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A79sMS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239</w:t>
                    </w:r>
                    <w:r>
                      <w:rPr>
                        <w:spacing w:val="-1"/>
                      </w:rPr>
                      <w:t xml:space="preserve"> </w:t>
                    </w:r>
                    <w:r>
                      <w:rPr>
                        <w:spacing w:val="-10"/>
                      </w:rPr>
                      <w:t>–</w:t>
                    </w:r>
                  </w:p>
                </w:txbxContent>
              </v:textbox>
              <w10:wrap anchorx="page" anchory="page"/>
            </v:shape>
          </w:pict>
        </mc:Fallback>
      </mc:AlternateContent>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056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79" name="Text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240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9" o:spid="_x0000_s1715" type="#_x0000_t202" style="position:absolute;margin-left:288.85pt;margin-top:773pt;width:32.1pt;height:13.05pt;z-index:-289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m/4WB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240</w:t>
                    </w:r>
                    <w:r>
                      <w:rPr>
                        <w:spacing w:val="-1"/>
                      </w:rPr>
                      <w:t xml:space="preserve"> </w:t>
                    </w:r>
                    <w:r>
                      <w:rPr>
                        <w:spacing w:val="-10"/>
                      </w:rPr>
                      <w:t>–</w:t>
                    </w:r>
                  </w:p>
                </w:txbxContent>
              </v:textbox>
              <w10:wrap anchorx="page" anchory="page"/>
            </v:shape>
          </w:pict>
        </mc:Fallback>
      </mc:AlternateConten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107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241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0" o:spid="_x0000_s1716" type="#_x0000_t202" style="position:absolute;margin-left:274.7pt;margin-top:773pt;width:32.1pt;height:13.05pt;z-index:-289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TrrwEAAEsDAAAOAAAAZHJzL2Uyb0RvYy54bWysU8Fu2zAMvQ/YPwi6L3bSNd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uuP1B8nLA3p&#10;UY2xgZGlK2rQ4LEi3IMnZBw/w0iDzmLR34H8jQQpnmGmB0jo1JBRB5u+JJXRQ6pxuvSdyjBJl+/L&#10;zXpDEUmh5fp6c3WdyhZPj33A+E2BZcmpeaCxZgLieIdxgs6QM5epfGIVx2bMAldXy1lNA+2JxAw0&#10;95rjn4MIirP+u6PGpiWZnTA7zeyE2H+BvEpJk4NPhwjaZAqp1pT3TIEmlkWctyutxPNzRj39A7u/&#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F9sBOu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241</w:t>
                    </w:r>
                    <w:r>
                      <w:rPr>
                        <w:spacing w:val="-1"/>
                      </w:rPr>
                      <w:t xml:space="preserve"> </w:t>
                    </w:r>
                    <w:r>
                      <w:rPr>
                        <w:spacing w:val="-10"/>
                      </w:rPr>
                      <w:t>–</w:t>
                    </w:r>
                  </w:p>
                </w:txbxContent>
              </v:textbox>
              <w10:wrap anchorx="page" anchory="page"/>
            </v:shape>
          </w:pict>
        </mc:Fallback>
      </mc:AlternateContent>
    </w: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158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242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1" o:spid="_x0000_s1717" type="#_x0000_t202" style="position:absolute;margin-left:288.85pt;margin-top:773pt;width:32.1pt;height:13.05pt;z-index:-289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EAOhpS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242</w:t>
                    </w:r>
                    <w:r>
                      <w:rPr>
                        <w:spacing w:val="-1"/>
                      </w:rPr>
                      <w:t xml:space="preserve"> </w:t>
                    </w:r>
                    <w:r>
                      <w:rPr>
                        <w:spacing w:val="-10"/>
                      </w:rPr>
                      <w:t>–</w:t>
                    </w:r>
                  </w:p>
                </w:txbxContent>
              </v:textbox>
              <w10:wrap anchorx="page" anchory="page"/>
            </v:shape>
          </w:pict>
        </mc:Fallback>
      </mc:AlternateContent>
    </w: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209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243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2" o:spid="_x0000_s1718" type="#_x0000_t202" style="position:absolute;margin-left:274.7pt;margin-top:773pt;width:32.1pt;height:13.05pt;z-index:-289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&#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DzPwgm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243</w:t>
                    </w:r>
                    <w:r>
                      <w:rPr>
                        <w:spacing w:val="-1"/>
                      </w:rPr>
                      <w:t xml:space="preserve"> </w:t>
                    </w:r>
                    <w:r>
                      <w:rPr>
                        <w:spacing w:val="-10"/>
                      </w:rPr>
                      <w:t>–</w:t>
                    </w:r>
                  </w:p>
                </w:txbxContent>
              </v:textbox>
              <w10:wrap anchorx="page" anchory="page"/>
            </v:shape>
          </w:pict>
        </mc:Fallback>
      </mc:AlternateContent>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260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244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3" o:spid="_x0000_s1719" type="#_x0000_t202" style="position:absolute;margin-left:288.85pt;margin-top:773pt;width:32.1pt;height:13.05pt;z-index:-289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&#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H7Kgmu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244</w:t>
                    </w:r>
                    <w:r>
                      <w:rPr>
                        <w:spacing w:val="-1"/>
                      </w:rPr>
                      <w:t xml:space="preserve"> </w:t>
                    </w:r>
                    <w:r>
                      <w:rPr>
                        <w:spacing w:val="-10"/>
                      </w:rPr>
                      <w:t>–</w:t>
                    </w:r>
                  </w:p>
                </w:txbxContent>
              </v:textbox>
              <w10:wrap anchorx="page" anchory="page"/>
            </v:shape>
          </w:pict>
        </mc:Fallback>
      </mc:AlternateContent>
    </w: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312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245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4" o:spid="_x0000_s1720" type="#_x0000_t202" style="position:absolute;margin-left:274.7pt;margin-top:773pt;width:32.1pt;height:13.05pt;z-index:-289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&#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2Cz49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245</w:t>
                    </w:r>
                    <w:r>
                      <w:rPr>
                        <w:spacing w:val="-1"/>
                      </w:rPr>
                      <w:t xml:space="preserve"> </w:t>
                    </w:r>
                    <w:r>
                      <w:rPr>
                        <w:spacing w:val="-10"/>
                      </w:rPr>
                      <w:t>–</w:t>
                    </w:r>
                  </w:p>
                </w:txbxContent>
              </v:textbox>
              <w10:wrap anchorx="page" anchory="page"/>
            </v:shape>
          </w:pict>
        </mc:Fallback>
      </mc:AlternateContent>
    </w: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363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246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5" o:spid="_x0000_s1721" type="#_x0000_t202" style="position:absolute;margin-left:288.85pt;margin-top:773pt;width:32.1pt;height:13.05pt;z-index:-289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246</w:t>
                    </w:r>
                    <w:r>
                      <w:rPr>
                        <w:spacing w:val="-1"/>
                      </w:rPr>
                      <w:t xml:space="preserve"> </w:t>
                    </w:r>
                    <w:r>
                      <w:rPr>
                        <w:spacing w:val="-10"/>
                      </w:rPr>
                      <w:t>–</w:t>
                    </w:r>
                  </w:p>
                </w:txbxContent>
              </v:textbox>
              <w10:wrap anchorx="page" anchory="page"/>
            </v:shape>
          </w:pict>
        </mc:Fallback>
      </mc:AlternateContent>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414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247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6" o:spid="_x0000_s1722" type="#_x0000_t202" style="position:absolute;margin-left:274.7pt;margin-top:773pt;width:32.1pt;height:13.05pt;z-index:-289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LuPPhe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247</w:t>
                    </w:r>
                    <w:r>
                      <w:rPr>
                        <w:spacing w:val="-1"/>
                      </w:rPr>
                      <w:t xml:space="preserve"> </w:t>
                    </w:r>
                    <w:r>
                      <w:rPr>
                        <w:spacing w:val="-10"/>
                      </w:rPr>
                      <w:t>–</w:t>
                    </w:r>
                  </w:p>
                </w:txbxContent>
              </v:textbox>
              <w10:wrap anchorx="page" anchory="page"/>
            </v:shape>
          </w:pict>
        </mc:Fallback>
      </mc:AlternateContent>
    </w: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465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248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7" o:spid="_x0000_s1723" type="#_x0000_t202" style="position:absolute;margin-left:288.85pt;margin-top:773pt;width:32.1pt;height:13.05pt;z-index:-289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pOrwEAAEsDAAAOAAAAZHJzL2Uyb0RvYy54bWysU8Fu2zAMvQ/YPwi6L3bSNe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usPG86csDSk&#10;RzXGBkaWrqhBg8eKcA+ekHH8BCMNOotFfw/yNxKkeIaZHiChU0NGHWz6klRGD2kGp0vfqQyTdPm+&#10;3Kw3FJEUWq6vN1fXqWzx9NgHjF8VWJacmgcaayYgjvcYJ+gMOXOZyidWcWzGLHB1dTOraaA9kZiB&#10;5l5z/HMQQXHWf3PU2LQksxNmp5mdEPvPkFcpaXLw8RBBm0wh1ZryninQxLKI83allXh+zqinf2D3&#10;F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ENE+k6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248</w:t>
                    </w:r>
                    <w:r>
                      <w:rPr>
                        <w:spacing w:val="-1"/>
                      </w:rPr>
                      <w:t xml:space="preserve"> </w:t>
                    </w:r>
                    <w:r>
                      <w:rPr>
                        <w:spacing w:val="-10"/>
                      </w:rPr>
                      <w:t>–</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406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508" type="#_x0000_t202" style="position:absolute;margin-left:291.25pt;margin-top:761.6pt;width:27.05pt;height:13.05pt;z-index:-290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4Jac+K0BAABI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30</w:t>
                    </w:r>
                    <w:r>
                      <w:rPr>
                        <w:spacing w:val="-1"/>
                      </w:rPr>
                      <w:t xml:space="preserve"> </w:t>
                    </w:r>
                    <w:r>
                      <w:rPr>
                        <w:spacing w:val="-10"/>
                      </w:rPr>
                      <w:t>–</w:t>
                    </w:r>
                  </w:p>
                </w:txbxContent>
              </v:textbox>
              <w10:wrap anchorx="page" anchory="page"/>
            </v:shape>
          </w:pict>
        </mc:Fallback>
      </mc:AlternateContent>
    </w: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516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249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8" o:spid="_x0000_s1724" type="#_x0000_t202" style="position:absolute;margin-left:274.7pt;margin-top:773pt;width:32.1pt;height:13.05pt;z-index:-289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&#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FHt/Na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249</w:t>
                    </w:r>
                    <w:r>
                      <w:rPr>
                        <w:spacing w:val="-1"/>
                      </w:rPr>
                      <w:t xml:space="preserve"> </w:t>
                    </w:r>
                    <w:r>
                      <w:rPr>
                        <w:spacing w:val="-10"/>
                      </w:rPr>
                      <w:t>–</w:t>
                    </w:r>
                  </w:p>
                </w:txbxContent>
              </v:textbox>
              <w10:wrap anchorx="page" anchory="page"/>
            </v:shape>
          </w:pict>
        </mc:Fallback>
      </mc:AlternateContent>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568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250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9" o:spid="_x0000_s1725" type="#_x0000_t202" style="position:absolute;margin-left:288.85pt;margin-top:773pt;width:32.1pt;height:13.05pt;z-index:-289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&#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KJFOh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250</w:t>
                    </w:r>
                    <w:r>
                      <w:rPr>
                        <w:spacing w:val="-1"/>
                      </w:rPr>
                      <w:t xml:space="preserve"> </w:t>
                    </w:r>
                    <w:r>
                      <w:rPr>
                        <w:spacing w:val="-10"/>
                      </w:rPr>
                      <w:t>–</w:t>
                    </w:r>
                  </w:p>
                </w:txbxContent>
              </v:textbox>
              <w10:wrap anchorx="page" anchory="page"/>
            </v:shape>
          </w:pict>
        </mc:Fallback>
      </mc:AlternateContent>
    </w: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619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251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0" o:spid="_x0000_s1726" type="#_x0000_t202" style="position:absolute;margin-left:274.7pt;margin-top:773pt;width:32.1pt;height:13.05pt;z-index:-289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&#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zGEJi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251</w:t>
                    </w:r>
                    <w:r>
                      <w:rPr>
                        <w:spacing w:val="-1"/>
                      </w:rPr>
                      <w:t xml:space="preserve"> </w:t>
                    </w:r>
                    <w:r>
                      <w:rPr>
                        <w:spacing w:val="-10"/>
                      </w:rPr>
                      <w:t>–</w:t>
                    </w:r>
                  </w:p>
                </w:txbxContent>
              </v:textbox>
              <w10:wrap anchorx="page" anchory="page"/>
            </v:shape>
          </w:pict>
        </mc:Fallback>
      </mc:AlternateContent>
    </w: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670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01" name="Text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252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1" o:spid="_x0000_s1727" type="#_x0000_t202" style="position:absolute;margin-left:288.85pt;margin-top:773pt;width:32.1pt;height:13.05pt;z-index:-289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&#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MDi/e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252</w:t>
                    </w:r>
                    <w:r>
                      <w:rPr>
                        <w:spacing w:val="-1"/>
                      </w:rPr>
                      <w:t xml:space="preserve"> </w:t>
                    </w:r>
                    <w:r>
                      <w:rPr>
                        <w:spacing w:val="-10"/>
                      </w:rPr>
                      <w:t>–</w:t>
                    </w:r>
                  </w:p>
                </w:txbxContent>
              </v:textbox>
              <w10:wrap anchorx="page" anchory="page"/>
            </v:shape>
          </w:pict>
        </mc:Fallback>
      </mc:AlternateContent>
    </w: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721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03" name="Text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253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3" o:spid="_x0000_s1728" type="#_x0000_t202" style="position:absolute;margin-left:274.7pt;margin-top:773pt;width:32.1pt;height:13.05pt;z-index:-289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&#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eci4h6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253</w:t>
                    </w:r>
                    <w:r>
                      <w:rPr>
                        <w:spacing w:val="-1"/>
                      </w:rPr>
                      <w:t xml:space="preserve"> </w:t>
                    </w:r>
                    <w:r>
                      <w:rPr>
                        <w:spacing w:val="-10"/>
                      </w:rPr>
                      <w:t>–</w:t>
                    </w:r>
                  </w:p>
                </w:txbxContent>
              </v:textbox>
              <w10:wrap anchorx="page" anchory="page"/>
            </v:shape>
          </w:pict>
        </mc:Fallback>
      </mc:AlternateContent>
    </w: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772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254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4" o:spid="_x0000_s1729" type="#_x0000_t202" style="position:absolute;margin-left:288.85pt;margin-top:773pt;width:32.1pt;height:13.05pt;z-index:-289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DPlZ56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254</w:t>
                    </w:r>
                    <w:r>
                      <w:rPr>
                        <w:spacing w:val="-1"/>
                      </w:rPr>
                      <w:t xml:space="preserve"> </w:t>
                    </w:r>
                    <w:r>
                      <w:rPr>
                        <w:spacing w:val="-10"/>
                      </w:rPr>
                      <w:t>–</w:t>
                    </w:r>
                  </w:p>
                </w:txbxContent>
              </v:textbox>
              <w10:wrap anchorx="page" anchory="page"/>
            </v:shape>
          </w:pict>
        </mc:Fallback>
      </mc:AlternateContent>
    </w: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824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255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5" o:spid="_x0000_s1730" type="#_x0000_t202" style="position:absolute;margin-left:274.7pt;margin-top:773pt;width:32.1pt;height:13.05pt;z-index:-289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J0rgnu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255</w:t>
                    </w:r>
                    <w:r>
                      <w:rPr>
                        <w:spacing w:val="-1"/>
                      </w:rPr>
                      <w:t xml:space="preserve"> </w:t>
                    </w:r>
                    <w:r>
                      <w:rPr>
                        <w:spacing w:val="-10"/>
                      </w:rPr>
                      <w:t>–</w:t>
                    </w:r>
                  </w:p>
                </w:txbxContent>
              </v:textbox>
              <w10:wrap anchorx="page" anchory="page"/>
            </v:shape>
          </w:pict>
        </mc:Fallback>
      </mc:AlternateContent>
    </w: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875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256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6" o:spid="_x0000_s1731" type="#_x0000_t202" style="position:absolute;margin-left:288.85pt;margin-top:773pt;width:32.1pt;height:13.05pt;z-index:-289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b1qfB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256</w:t>
                    </w:r>
                    <w:r>
                      <w:rPr>
                        <w:spacing w:val="-1"/>
                      </w:rPr>
                      <w:t xml:space="preserve"> </w:t>
                    </w:r>
                    <w:r>
                      <w:rPr>
                        <w:spacing w:val="-10"/>
                      </w:rPr>
                      <w:t>–</w:t>
                    </w:r>
                  </w:p>
                </w:txbxContent>
              </v:textbox>
              <w10:wrap anchorx="page" anchory="page"/>
            </v:shape>
          </w:pict>
        </mc:Fallback>
      </mc:AlternateContent>
    </w: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926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07" name="Text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257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7" o:spid="_x0000_s1732" type="#_x0000_t202" style="position:absolute;margin-left:274.7pt;margin-top:773pt;width:32.1pt;height:13.05pt;z-index:-289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ohEm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257</w:t>
                    </w:r>
                    <w:r>
                      <w:rPr>
                        <w:spacing w:val="-1"/>
                      </w:rPr>
                      <w:t xml:space="preserve"> </w:t>
                    </w:r>
                    <w:r>
                      <w:rPr>
                        <w:spacing w:val="-10"/>
                      </w:rPr>
                      <w:t>–</w:t>
                    </w:r>
                  </w:p>
                </w:txbxContent>
              </v:textbox>
              <w10:wrap anchorx="page" anchory="page"/>
            </v:shape>
          </w:pict>
        </mc:Fallback>
      </mc:AlternateContent>
    </w: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7977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258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8" o:spid="_x0000_s1733" type="#_x0000_t202" style="position:absolute;margin-left:288.85pt;margin-top:773pt;width:32.1pt;height:13.05pt;z-index:-289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CFOF3ErQEAAEs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258</w:t>
                    </w:r>
                    <w:r>
                      <w:rPr>
                        <w:spacing w:val="-1"/>
                      </w:rPr>
                      <w:t xml:space="preserve"> </w:t>
                    </w:r>
                    <w:r>
                      <w:rPr>
                        <w:spacing w:val="-10"/>
                      </w:rPr>
                      <w:t>–</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457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509" type="#_x0000_t202" style="position:absolute;margin-left:277.1pt;margin-top:761.6pt;width:27.05pt;height:13.05pt;z-index:-290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n1mDoK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31</w:t>
                    </w:r>
                    <w:r>
                      <w:rPr>
                        <w:spacing w:val="-1"/>
                      </w:rPr>
                      <w:t xml:space="preserve"> </w:t>
                    </w:r>
                    <w:r>
                      <w:rPr>
                        <w:spacing w:val="-10"/>
                      </w:rPr>
                      <w:t>–</w:t>
                    </w:r>
                  </w:p>
                </w:txbxContent>
              </v:textbox>
              <w10:wrap anchorx="page" anchory="page"/>
            </v:shape>
          </w:pict>
        </mc:Fallback>
      </mc:AlternateContent>
    </w: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028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259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9" o:spid="_x0000_s1734" type="#_x0000_t202" style="position:absolute;margin-left:274.7pt;margin-top:773pt;width:32.1pt;height:13.05pt;z-index:-289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&#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FOqGWK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259</w:t>
                    </w:r>
                    <w:r>
                      <w:rPr>
                        <w:spacing w:val="-1"/>
                      </w:rPr>
                      <w:t xml:space="preserve"> </w:t>
                    </w:r>
                    <w:r>
                      <w:rPr>
                        <w:spacing w:val="-10"/>
                      </w:rPr>
                      <w:t>–</w:t>
                    </w:r>
                  </w:p>
                </w:txbxContent>
              </v:textbox>
              <w10:wrap anchorx="page" anchory="page"/>
            </v:shape>
          </w:pict>
        </mc:Fallback>
      </mc:AlternateContent>
    </w: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080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260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0" o:spid="_x0000_s1735" type="#_x0000_t202" style="position:absolute;margin-left:288.85pt;margin-top:773pt;width:32.1pt;height:13.05pt;z-index:-289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i8Exf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260</w:t>
                    </w:r>
                    <w:r>
                      <w:rPr>
                        <w:spacing w:val="-1"/>
                      </w:rPr>
                      <w:t xml:space="preserve"> </w:t>
                    </w:r>
                    <w:r>
                      <w:rPr>
                        <w:spacing w:val="-10"/>
                      </w:rPr>
                      <w:t>–</w:t>
                    </w:r>
                  </w:p>
                </w:txbxContent>
              </v:textbox>
              <w10:wrap anchorx="page" anchory="page"/>
            </v:shape>
          </w:pict>
        </mc:Fallback>
      </mc:AlternateContent>
    </w: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131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261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6" o:spid="_x0000_s1736" type="#_x0000_t202" style="position:absolute;margin-left:274.7pt;margin-top:773pt;width:32.1pt;height:13.05pt;z-index:-289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&#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Ys27y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261</w:t>
                    </w:r>
                    <w:r>
                      <w:rPr>
                        <w:spacing w:val="-1"/>
                      </w:rPr>
                      <w:t xml:space="preserve"> </w:t>
                    </w:r>
                    <w:r>
                      <w:rPr>
                        <w:spacing w:val="-10"/>
                      </w:rPr>
                      <w:t>–</w:t>
                    </w:r>
                  </w:p>
                </w:txbxContent>
              </v:textbox>
              <w10:wrap anchorx="page" anchory="page"/>
            </v:shape>
          </w:pict>
        </mc:Fallback>
      </mc:AlternateContent>
    </w: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182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27" name="Text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262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7" o:spid="_x0000_s1737" type="#_x0000_t202" style="position:absolute;margin-left:288.85pt;margin-top:773pt;width:32.1pt;height:13.05pt;z-index:-289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&#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lOWcO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262</w:t>
                    </w:r>
                    <w:r>
                      <w:rPr>
                        <w:spacing w:val="-1"/>
                      </w:rPr>
                      <w:t xml:space="preserve"> </w:t>
                    </w:r>
                    <w:r>
                      <w:rPr>
                        <w:spacing w:val="-10"/>
                      </w:rPr>
                      <w:t>–</w:t>
                    </w:r>
                  </w:p>
                </w:txbxContent>
              </v:textbox>
              <w10:wrap anchorx="page" anchory="page"/>
            </v:shape>
          </w:pict>
        </mc:Fallback>
      </mc:AlternateContent>
    </w: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233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28" name="Text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263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8" o:spid="_x0000_s1738" type="#_x0000_t202" style="position:absolute;margin-left:274.7pt;margin-top:773pt;width:32.1pt;height:13.05pt;z-index:-289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MvnX1u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263</w:t>
                    </w:r>
                    <w:r>
                      <w:rPr>
                        <w:spacing w:val="-1"/>
                      </w:rPr>
                      <w:t xml:space="preserve"> </w:t>
                    </w:r>
                    <w:r>
                      <w:rPr>
                        <w:spacing w:val="-10"/>
                      </w:rPr>
                      <w:t>–</w:t>
                    </w:r>
                  </w:p>
                </w:txbxContent>
              </v:textbox>
              <w10:wrap anchorx="page" anchory="page"/>
            </v:shape>
          </w:pict>
        </mc:Fallback>
      </mc:AlternateContent>
    </w: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284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29" name="Text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264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9" o:spid="_x0000_s1739" type="#_x0000_t202" style="position:absolute;margin-left:288.85pt;margin-top:773pt;width:32.1pt;height:13.05pt;z-index:-289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&#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IniHzm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264</w:t>
                    </w:r>
                    <w:r>
                      <w:rPr>
                        <w:spacing w:val="-1"/>
                      </w:rPr>
                      <w:t xml:space="preserve"> </w:t>
                    </w:r>
                    <w:r>
                      <w:rPr>
                        <w:spacing w:val="-10"/>
                      </w:rPr>
                      <w:t>–</w:t>
                    </w:r>
                  </w:p>
                </w:txbxContent>
              </v:textbox>
              <w10:wrap anchorx="page" anchory="page"/>
            </v:shape>
          </w:pict>
        </mc:Fallback>
      </mc:AlternateContent>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336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30" name="Text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265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0" o:spid="_x0000_s1740" type="#_x0000_t202" style="position:absolute;margin-left:274.7pt;margin-top:773pt;width:32.1pt;height:13.05pt;z-index:-289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BHf+XM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265</w:t>
                    </w:r>
                    <w:r>
                      <w:rPr>
                        <w:spacing w:val="-1"/>
                      </w:rPr>
                      <w:t xml:space="preserve"> </w:t>
                    </w:r>
                    <w:r>
                      <w:rPr>
                        <w:spacing w:val="-10"/>
                      </w:rPr>
                      <w:t>–</w:t>
                    </w:r>
                  </w:p>
                </w:txbxContent>
              </v:textbox>
              <w10:wrap anchorx="page" anchory="page"/>
            </v:shape>
          </w:pict>
        </mc:Fallback>
      </mc:AlternateContent>
    </w: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387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31" name="Text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266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1" o:spid="_x0000_s1741" type="#_x0000_t202" style="position:absolute;margin-left:288.85pt;margin-top:773pt;width:32.1pt;height:13.05pt;z-index:-289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&#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FgdZ7O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266</w:t>
                    </w:r>
                    <w:r>
                      <w:rPr>
                        <w:spacing w:val="-1"/>
                      </w:rPr>
                      <w:t xml:space="preserve"> </w:t>
                    </w:r>
                    <w:r>
                      <w:rPr>
                        <w:spacing w:val="-10"/>
                      </w:rPr>
                      <w:t>–</w:t>
                    </w:r>
                  </w:p>
                </w:txbxContent>
              </v:textbox>
              <w10:wrap anchorx="page" anchory="page"/>
            </v:shape>
          </w:pict>
        </mc:Fallback>
      </mc:AlternateContent>
    </w: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438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32" name="Text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267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2" o:spid="_x0000_s1742" type="#_x0000_t202" style="position:absolute;margin-left:274.7pt;margin-top:773pt;width:32.1pt;height:13.05pt;z-index:-289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&#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CTcIy6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267</w:t>
                    </w:r>
                    <w:r>
                      <w:rPr>
                        <w:spacing w:val="-1"/>
                      </w:rPr>
                      <w:t xml:space="preserve"> </w:t>
                    </w:r>
                    <w:r>
                      <w:rPr>
                        <w:spacing w:val="-10"/>
                      </w:rPr>
                      <w:t>–</w:t>
                    </w:r>
                  </w:p>
                </w:txbxContent>
              </v:textbox>
              <w10:wrap anchorx="page" anchory="page"/>
            </v:shape>
          </w:pict>
        </mc:Fallback>
      </mc:AlternateContent>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489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33" name="Text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268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3" o:spid="_x0000_s1743" type="#_x0000_t202" style="position:absolute;margin-left:288.85pt;margin-top:773pt;width:32.1pt;height:13.05pt;z-index:-289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NwX53e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268</w:t>
                    </w:r>
                    <w:r>
                      <w:rPr>
                        <w:spacing w:val="-1"/>
                      </w:rPr>
                      <w:t xml:space="preserve"> </w:t>
                    </w:r>
                    <w:r>
                      <w:rPr>
                        <w:spacing w:val="-10"/>
                      </w:rPr>
                      <w:t>–</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508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 o:spid="_x0000_s1510" type="#_x0000_t202" style="position:absolute;margin-left:291.25pt;margin-top:761.6pt;width:27.05pt;height:13.05pt;z-index:-290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NHN+UirAQAASA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32</w:t>
                    </w:r>
                    <w:r>
                      <w:rPr>
                        <w:spacing w:val="-1"/>
                      </w:rPr>
                      <w:t xml:space="preserve"> </w:t>
                    </w:r>
                    <w:r>
                      <w:rPr>
                        <w:spacing w:val="-10"/>
                      </w:rPr>
                      <w:t>–</w:t>
                    </w:r>
                  </w:p>
                </w:txbxContent>
              </v:textbox>
              <w10:wrap anchorx="page" anchory="page"/>
            </v:shape>
          </w:pict>
        </mc:Fallback>
      </mc:AlternateContent>
    </w: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540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34" name="Text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269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4" o:spid="_x0000_s1744" type="#_x0000_t202" style="position:absolute;margin-left:274.7pt;margin-top:773pt;width:32.1pt;height:13.05pt;z-index:-289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Hrxnem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269</w:t>
                    </w:r>
                    <w:r>
                      <w:rPr>
                        <w:spacing w:val="-1"/>
                      </w:rPr>
                      <w:t xml:space="preserve"> </w:t>
                    </w:r>
                    <w:r>
                      <w:rPr>
                        <w:spacing w:val="-10"/>
                      </w:rPr>
                      <w:t>–</w:t>
                    </w:r>
                  </w:p>
                </w:txbxContent>
              </v:textbox>
              <w10:wrap anchorx="page" anchory="page"/>
            </v:shape>
          </w:pict>
        </mc:Fallback>
      </mc:AlternateContent>
    </w: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592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35" name="Text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270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5" o:spid="_x0000_s1745" type="#_x0000_t202" style="position:absolute;margin-left:288.85pt;margin-top:773pt;width:32.1pt;height:13.05pt;z-index:-289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AtYuisrQEAAEs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270</w:t>
                    </w:r>
                    <w:r>
                      <w:rPr>
                        <w:spacing w:val="-1"/>
                      </w:rPr>
                      <w:t xml:space="preserve"> </w:t>
                    </w:r>
                    <w:r>
                      <w:rPr>
                        <w:spacing w:val="-10"/>
                      </w:rPr>
                      <w:t>–</w:t>
                    </w:r>
                  </w:p>
                </w:txbxContent>
              </v:textbox>
              <w10:wrap anchorx="page" anchory="page"/>
            </v:shape>
          </w:pict>
        </mc:Fallback>
      </mc:AlternateContent>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643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36" name="Text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271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6" o:spid="_x0000_s1746" type="#_x0000_t202" style="position:absolute;margin-left:274.7pt;margin-top:773pt;width:32.1pt;height:13.05pt;z-index:-289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UaOsMa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271</w:t>
                    </w:r>
                    <w:r>
                      <w:rPr>
                        <w:spacing w:val="-1"/>
                      </w:rPr>
                      <w:t xml:space="preserve"> </w:t>
                    </w:r>
                    <w:r>
                      <w:rPr>
                        <w:spacing w:val="-10"/>
                      </w:rPr>
                      <w:t>–</w:t>
                    </w:r>
                  </w:p>
                </w:txbxContent>
              </v:textbox>
              <w10:wrap anchorx="page" anchory="page"/>
            </v:shape>
          </w:pict>
        </mc:Fallback>
      </mc:AlternateContent>
    </w: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694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272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7" o:spid="_x0000_s1747" type="#_x0000_t202" style="position:absolute;margin-left:288.85pt;margin-top:773pt;width:32.1pt;height:13.05pt;z-index:-289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TsEuT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272</w:t>
                    </w:r>
                    <w:r>
                      <w:rPr>
                        <w:spacing w:val="-1"/>
                      </w:rPr>
                      <w:t xml:space="preserve"> </w:t>
                    </w:r>
                    <w:r>
                      <w:rPr>
                        <w:spacing w:val="-10"/>
                      </w:rPr>
                      <w:t>–</w:t>
                    </w:r>
                  </w:p>
                </w:txbxContent>
              </v:textbox>
              <w10:wrap anchorx="page" anchory="page"/>
            </v:shape>
          </w:pict>
        </mc:Fallback>
      </mc:AlternateContent>
    </w: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745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273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8" o:spid="_x0000_s1748" type="#_x0000_t202" style="position:absolute;margin-left:274.7pt;margin-top:773pt;width:32.1pt;height:13.05pt;z-index:-289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&#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FxoKNa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273</w:t>
                    </w:r>
                    <w:r>
                      <w:rPr>
                        <w:spacing w:val="-1"/>
                      </w:rPr>
                      <w:t xml:space="preserve"> </w:t>
                    </w:r>
                    <w:r>
                      <w:rPr>
                        <w:spacing w:val="-10"/>
                      </w:rPr>
                      <w:t>–</w:t>
                    </w:r>
                  </w:p>
                </w:txbxContent>
              </v:textbox>
              <w10:wrap anchorx="page" anchory="page"/>
            </v:shape>
          </w:pict>
        </mc:Fallback>
      </mc:AlternateContent>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796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274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9" o:spid="_x0000_s1749" type="#_x0000_t202" style="position:absolute;margin-left:288.85pt;margin-top:773pt;width:32.1pt;height:13.05pt;z-index:-2892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B5taLS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274</w:t>
                    </w:r>
                    <w:r>
                      <w:rPr>
                        <w:spacing w:val="-1"/>
                      </w:rPr>
                      <w:t xml:space="preserve"> </w:t>
                    </w:r>
                    <w:r>
                      <w:rPr>
                        <w:spacing w:val="-10"/>
                      </w:rPr>
                      <w:t>–</w:t>
                    </w:r>
                  </w:p>
                </w:txbxContent>
              </v:textbox>
              <w10:wrap anchorx="page" anchory="page"/>
            </v:shape>
          </w:pict>
        </mc:Fallback>
      </mc:AlternateContent>
    </w: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848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40" name="Text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275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0" o:spid="_x0000_s1750" type="#_x0000_t202" style="position:absolute;margin-left:274.7pt;margin-top:773pt;width:32.1pt;height:13.05pt;z-index:-289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Dr9C35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275</w:t>
                    </w:r>
                    <w:r>
                      <w:rPr>
                        <w:spacing w:val="-1"/>
                      </w:rPr>
                      <w:t xml:space="preserve"> </w:t>
                    </w:r>
                    <w:r>
                      <w:rPr>
                        <w:spacing w:val="-10"/>
                      </w:rPr>
                      <w:t>–</w:t>
                    </w:r>
                  </w:p>
                </w:txbxContent>
              </v:textbox>
              <w10:wrap anchorx="page" anchory="page"/>
            </v:shape>
          </w:pict>
        </mc:Fallback>
      </mc:AlternateContent>
    </w: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899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41" name="Text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276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1" o:spid="_x0000_s1751" type="#_x0000_t202" style="position:absolute;margin-left:288.85pt;margin-top:773pt;width:32.1pt;height:13.05pt;z-index:-289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&#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9Javhq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276</w:t>
                    </w:r>
                    <w:r>
                      <w:rPr>
                        <w:spacing w:val="-1"/>
                      </w:rPr>
                      <w:t xml:space="preserve"> </w:t>
                    </w:r>
                    <w:r>
                      <w:rPr>
                        <w:spacing w:val="-10"/>
                      </w:rPr>
                      <w:t>–</w:t>
                    </w:r>
                  </w:p>
                </w:txbxContent>
              </v:textbox>
              <w10:wrap anchorx="page" anchory="page"/>
            </v:shape>
          </w:pict>
        </mc:Fallback>
      </mc:AlternateContent>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8950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42" name="Text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277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2" o:spid="_x0000_s1752" type="#_x0000_t202" style="position:absolute;margin-left:274.7pt;margin-top:773pt;width:32.1pt;height:13.05pt;z-index:-289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iFfrG6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277</w:t>
                    </w:r>
                    <w:r>
                      <w:rPr>
                        <w:spacing w:val="-1"/>
                      </w:rPr>
                      <w:t xml:space="preserve"> </w:t>
                    </w:r>
                    <w:r>
                      <w:rPr>
                        <w:spacing w:val="-10"/>
                      </w:rPr>
                      <w:t>–</w:t>
                    </w:r>
                  </w:p>
                </w:txbxContent>
              </v:textbox>
              <w10:wrap anchorx="page" anchory="page"/>
            </v:shape>
          </w:pict>
        </mc:Fallback>
      </mc:AlternateContent>
    </w: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001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43" name="Text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278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3" o:spid="_x0000_s1753" type="#_x0000_t202" style="position:absolute;margin-left:288.85pt;margin-top:773pt;width:32.1pt;height:13.05pt;z-index:-2892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&#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HCcL0K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278</w:t>
                    </w:r>
                    <w:r>
                      <w:rPr>
                        <w:spacing w:val="-1"/>
                      </w:rPr>
                      <w:t xml:space="preserve"> </w:t>
                    </w:r>
                    <w:r>
                      <w:rPr>
                        <w:spacing w:val="-10"/>
                      </w:rPr>
                      <w:t>–</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560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511" type="#_x0000_t202" style="position:absolute;margin-left:277.1pt;margin-top:761.6pt;width:27.05pt;height:13.05pt;z-index:-290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aAe/60BAABI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33</w:t>
                    </w:r>
                    <w:r>
                      <w:rPr>
                        <w:spacing w:val="-1"/>
                      </w:rPr>
                      <w:t xml:space="preserve"> </w:t>
                    </w:r>
                    <w:r>
                      <w:rPr>
                        <w:spacing w:val="-10"/>
                      </w:rPr>
                      <w:t>–</w:t>
                    </w:r>
                  </w:p>
                </w:txbxContent>
              </v:textbox>
              <w10:wrap anchorx="page" anchory="page"/>
            </v:shape>
          </w:pict>
        </mc:Fallback>
      </mc:AlternateContent>
    </w: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0528"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44" name="Text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279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4" o:spid="_x0000_s1754" type="#_x0000_t202" style="position:absolute;margin-left:274.7pt;margin-top:773pt;width:32.1pt;height:13.05pt;z-index:-289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NZ6Vdy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279</w:t>
                    </w:r>
                    <w:r>
                      <w:rPr>
                        <w:spacing w:val="-1"/>
                      </w:rPr>
                      <w:t xml:space="preserve"> </w:t>
                    </w:r>
                    <w:r>
                      <w:rPr>
                        <w:spacing w:val="-10"/>
                      </w:rPr>
                      <w:t>–</w:t>
                    </w:r>
                  </w:p>
                </w:txbxContent>
              </v:textbox>
              <w10:wrap anchorx="page" anchory="page"/>
            </v:shape>
          </w:pict>
        </mc:Fallback>
      </mc:AlternateContent>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104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45" name="Text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5" o:spid="_x0000_s1755" type="#_x0000_t202" style="position:absolute;margin-left:288.85pt;margin-top:773pt;width:32.1pt;height:13.05pt;z-index:-289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BYew5O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280</w:t>
                    </w:r>
                    <w:r>
                      <w:rPr>
                        <w:spacing w:val="-1"/>
                      </w:rPr>
                      <w:t xml:space="preserve"> </w:t>
                    </w:r>
                    <w:r>
                      <w:rPr>
                        <w:spacing w:val="-10"/>
                      </w:rPr>
                      <w:t>–</w:t>
                    </w:r>
                  </w:p>
                </w:txbxContent>
              </v:textbox>
              <w10:wrap anchorx="page" anchory="page"/>
            </v:shape>
          </w:pict>
        </mc:Fallback>
      </mc:AlternateContent>
    </w: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155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46" name="Text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281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6" o:spid="_x0000_s1756" type="#_x0000_t202" style="position:absolute;margin-left:274.7pt;margin-top:773pt;width:32.1pt;height:13.05pt;z-index:-289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&#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at+HDq4BAABL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281</w:t>
                    </w:r>
                    <w:r>
                      <w:rPr>
                        <w:spacing w:val="-1"/>
                      </w:rPr>
                      <w:t xml:space="preserve"> </w:t>
                    </w:r>
                    <w:r>
                      <w:rPr>
                        <w:spacing w:val="-10"/>
                      </w:rPr>
                      <w:t>–</w:t>
                    </w:r>
                  </w:p>
                </w:txbxContent>
              </v:textbox>
              <w10:wrap anchorx="page" anchory="page"/>
            </v:shape>
          </w:pict>
        </mc:Fallback>
      </mc:AlternateContent>
    </w: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206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7" o:spid="_x0000_s1757" type="#_x0000_t202" style="position:absolute;margin-left:288.85pt;margin-top:773pt;width:32.1pt;height:13.05pt;z-index:-289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&#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db0Fca4BAABL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282</w:t>
                    </w:r>
                    <w:r>
                      <w:rPr>
                        <w:spacing w:val="-1"/>
                      </w:rPr>
                      <w:t xml:space="preserve"> </w:t>
                    </w:r>
                    <w:r>
                      <w:rPr>
                        <w:spacing w:val="-10"/>
                      </w:rPr>
                      <w:t>–</w:t>
                    </w:r>
                  </w:p>
                </w:txbxContent>
              </v:textbox>
              <w10:wrap anchorx="page" anchory="page"/>
            </v:shape>
          </w:pict>
        </mc:Fallback>
      </mc:AlternateContent>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257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283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8" o:spid="_x0000_s1758" type="#_x0000_t202" style="position:absolute;margin-left:274.7pt;margin-top:773pt;width:32.1pt;height:13.05pt;z-index:-289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&#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GcUA+mvAQAASw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283</w:t>
                    </w:r>
                    <w:r>
                      <w:rPr>
                        <w:spacing w:val="-1"/>
                      </w:rPr>
                      <w:t xml:space="preserve"> </w:t>
                    </w:r>
                    <w:r>
                      <w:rPr>
                        <w:spacing w:val="-10"/>
                      </w:rPr>
                      <w:t>–</w:t>
                    </w:r>
                  </w:p>
                </w:txbxContent>
              </v:textbox>
              <w10:wrap anchorx="page" anchory="page"/>
            </v:shape>
          </w:pict>
        </mc:Fallback>
      </mc:AlternateContent>
    </w: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308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9" o:spid="_x0000_s1759" type="#_x0000_t202" style="position:absolute;margin-left:288.85pt;margin-top:773pt;width:32.1pt;height:13.05pt;z-index:-289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CURQ4uvAQAASw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284</w:t>
                    </w:r>
                    <w:r>
                      <w:rPr>
                        <w:spacing w:val="-1"/>
                      </w:rPr>
                      <w:t xml:space="preserve"> </w:t>
                    </w:r>
                    <w:r>
                      <w:rPr>
                        <w:spacing w:val="-10"/>
                      </w:rPr>
                      <w:t>–</w:t>
                    </w:r>
                  </w:p>
                </w:txbxContent>
              </v:textbox>
              <w10:wrap anchorx="page" anchory="page"/>
            </v:shape>
          </w:pict>
        </mc:Fallback>
      </mc:AlternateContent>
    </w: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360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285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0" o:spid="_x0000_s1760" type="#_x0000_t202" style="position:absolute;margin-left:274.7pt;margin-top:773pt;width:32.1pt;height:13.05pt;z-index:-289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DrjLl+rQEAAEs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285</w:t>
                    </w:r>
                    <w:r>
                      <w:rPr>
                        <w:spacing w:val="-1"/>
                      </w:rPr>
                      <w:t xml:space="preserve"> </w:t>
                    </w:r>
                    <w:r>
                      <w:rPr>
                        <w:spacing w:val="-10"/>
                      </w:rPr>
                      <w:t>–</w:t>
                    </w:r>
                  </w:p>
                </w:txbxContent>
              </v:textbox>
              <w10:wrap anchorx="page" anchory="page"/>
            </v:shape>
          </w:pict>
        </mc:Fallback>
      </mc:AlternateContent>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411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1" o:spid="_x0000_s1761" type="#_x0000_t202" style="position:absolute;margin-left:288.75pt;margin-top:773pt;width:32.1pt;height:13.05pt;z-index:-289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&#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PTuOwG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286</w:t>
                    </w:r>
                    <w:r>
                      <w:rPr>
                        <w:spacing w:val="-1"/>
                      </w:rPr>
                      <w:t xml:space="preserve"> </w:t>
                    </w:r>
                    <w:r>
                      <w:rPr>
                        <w:spacing w:val="-10"/>
                      </w:rPr>
                      <w:t>–</w:t>
                    </w:r>
                  </w:p>
                </w:txbxContent>
              </v:textbox>
              <w10:wrap anchorx="page" anchory="page"/>
            </v:shape>
          </w:pict>
        </mc:Fallback>
      </mc:AlternateContent>
    </w: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462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2" o:spid="_x0000_s1762" type="#_x0000_t202" style="position:absolute;margin-left:274.55pt;margin-top:773pt;width:32.1pt;height:13.05pt;z-index:-289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&#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IL3+c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287</w:t>
                    </w:r>
                    <w:r>
                      <w:rPr>
                        <w:spacing w:val="-1"/>
                      </w:rPr>
                      <w:t xml:space="preserve"> </w:t>
                    </w:r>
                    <w:r>
                      <w:rPr>
                        <w:spacing w:val="-10"/>
                      </w:rPr>
                      <w:t>–</w:t>
                    </w:r>
                  </w:p>
                </w:txbxContent>
              </v:textbox>
              <w10:wrap anchorx="page" anchory="page"/>
            </v:shape>
          </w:pict>
        </mc:Fallback>
      </mc:AlternateContent>
    </w: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513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5" o:spid="_x0000_s1763" type="#_x0000_t202" style="position:absolute;margin-left:288.75pt;margin-top:773pt;width:32.1pt;height:13.05pt;z-index:-289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EfQGse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288</w:t>
                    </w:r>
                    <w:r>
                      <w:rPr>
                        <w:spacing w:val="-1"/>
                      </w:rPr>
                      <w:t xml:space="preserve"> </w:t>
                    </w:r>
                    <w:r>
                      <w:rPr>
                        <w:spacing w:val="-10"/>
                      </w:rPr>
                      <w:t>–</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611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512" type="#_x0000_t202" style="position:absolute;margin-left:291.25pt;margin-top:761.6pt;width:27.05pt;height:13.05pt;z-index:-290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nXaE4a0BAABI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34</w:t>
                    </w:r>
                    <w:r>
                      <w:rPr>
                        <w:spacing w:val="-1"/>
                      </w:rPr>
                      <w:t xml:space="preserve"> </w:t>
                    </w:r>
                    <w:r>
                      <w:rPr>
                        <w:spacing w:val="-10"/>
                      </w:rPr>
                      <w:t>–</w:t>
                    </w:r>
                  </w:p>
                </w:txbxContent>
              </v:textbox>
              <w10:wrap anchorx="page" anchory="page"/>
            </v:shape>
          </w:pict>
        </mc:Fallback>
      </mc:AlternateContent>
    </w: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564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289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6" o:spid="_x0000_s1764" type="#_x0000_t202" style="position:absolute;margin-left:274.55pt;margin-top:773pt;width:32.1pt;height:13.05pt;z-index:-289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&#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7EV5a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289</w:t>
                    </w:r>
                    <w:r>
                      <w:rPr>
                        <w:spacing w:val="-1"/>
                      </w:rPr>
                      <w:t xml:space="preserve"> </w:t>
                    </w:r>
                    <w:r>
                      <w:rPr>
                        <w:spacing w:val="-10"/>
                      </w:rPr>
                      <w:t>–</w:t>
                    </w:r>
                  </w:p>
                </w:txbxContent>
              </v:textbox>
              <w10:wrap anchorx="page" anchory="page"/>
            </v:shape>
          </w:pict>
        </mc:Fallback>
      </mc:AlternateContent>
    </w: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616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7" o:spid="_x0000_s1765" type="#_x0000_t202" style="position:absolute;margin-left:288.75pt;margin-top:773pt;width:32.1pt;height:13.05pt;z-index:-289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&#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HrNjIa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290</w:t>
                    </w:r>
                    <w:r>
                      <w:rPr>
                        <w:spacing w:val="-1"/>
                      </w:rPr>
                      <w:t xml:space="preserve"> </w:t>
                    </w:r>
                    <w:r>
                      <w:rPr>
                        <w:spacing w:val="-10"/>
                      </w:rPr>
                      <w:t>–</w:t>
                    </w:r>
                  </w:p>
                </w:txbxContent>
              </v:textbox>
              <w10:wrap anchorx="page" anchory="page"/>
            </v:shape>
          </w:pict>
        </mc:Fallback>
      </mc:AlternateContent>
    </w: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667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8" o:spid="_x0000_s1766" type="#_x0000_t202" style="position:absolute;margin-left:274.55pt;margin-top:773pt;width:32.1pt;height:13.05pt;z-index:-289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&#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MGmW5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291</w:t>
                    </w:r>
                    <w:r>
                      <w:rPr>
                        <w:spacing w:val="-1"/>
                      </w:rPr>
                      <w:t xml:space="preserve"> </w:t>
                    </w:r>
                    <w:r>
                      <w:rPr>
                        <w:spacing w:val="-10"/>
                      </w:rPr>
                      <w:t>–</w:t>
                    </w:r>
                  </w:p>
                </w:txbxContent>
              </v:textbox>
              <w10:wrap anchorx="page" anchory="page"/>
            </v:shape>
          </w:pict>
        </mc:Fallback>
      </mc:AlternateContent>
    </w: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718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9" o:spid="_x0000_s1767" type="#_x0000_t202" style="position:absolute;margin-left:288.75pt;margin-top:773pt;width:32.1pt;height:13.05pt;z-index:-289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BN458a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292</w:t>
                    </w:r>
                    <w:r>
                      <w:rPr>
                        <w:spacing w:val="-1"/>
                      </w:rPr>
                      <w:t xml:space="preserve"> </w:t>
                    </w:r>
                    <w:r>
                      <w:rPr>
                        <w:spacing w:val="-10"/>
                      </w:rPr>
                      <w:t>–</w:t>
                    </w:r>
                  </w:p>
                </w:txbxContent>
              </v:textbox>
              <w10:wrap anchorx="page" anchory="page"/>
            </v:shape>
          </w:pict>
        </mc:Fallback>
      </mc:AlternateContent>
    </w: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769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0" o:spid="_x0000_s1768" type="#_x0000_t202" style="position:absolute;margin-left:274.55pt;margin-top:773pt;width:32.1pt;height:13.05pt;z-index:-289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KftrwEAAEsDAAAOAAAAZHJzL2Uyb0RvYy54bWysU8Fu2zAMvQ/YPwi6L3bSNS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ps19ccJS0N6&#10;UmNsYGTpiho0eKwI9+gJGcfPMNKgs1j09yCfkSDFK8z0AAmdGjLqYNOXpDJ6SDVOl75TGSbp8mO5&#10;WW8oIim0XF9vrq5T2eLlsQ8YvymwLDk1DzTWTEAc7zFO0Bly5jKVT6zi2IxZ4OrmalbTQHsiMQPN&#10;veb4+yCC4qz/7qixaUlmJ8xOMzsh9l8gr1LS5ODTIYI2mUKqNeU9U6CJZRHn7Uor8fqcUS//wO4P&#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L5Kft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293</w:t>
                    </w:r>
                    <w:r>
                      <w:rPr>
                        <w:spacing w:val="-1"/>
                      </w:rPr>
                      <w:t xml:space="preserve"> </w:t>
                    </w:r>
                    <w:r>
                      <w:rPr>
                        <w:spacing w:val="-10"/>
                      </w:rPr>
                      <w:t>–</w:t>
                    </w:r>
                  </w:p>
                </w:txbxContent>
              </v:textbox>
              <w10:wrap anchorx="page" anchory="page"/>
            </v:shape>
          </w:pict>
        </mc:Fallback>
      </mc:AlternateContent>
    </w: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820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1" o:spid="_x0000_s1769" type="#_x0000_t202" style="position:absolute;margin-left:288.75pt;margin-top:773pt;width:32.1pt;height:13.05pt;z-index:-289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eePrwEAAEsDAAAOAAAAZHJzL2Uyb0RvYy54bWysU8Fu2zAMvQ/YPwi6L3ayNi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pv1kjMnLA3p&#10;SY2xgZGlK2rQ4LEi3KMnZBw/w0iDzmLR34N8RoIUrzDTAyR0asiog01fksroIc3gdOk7lWGSLq/K&#10;zXpDEUmh5fp68/E6lS1eHvuA8ZsCy5JT80BjzQTE8R7jBJ0hZy5T+cQqjs2YBa5urmY1DbQnEjPQ&#10;3GuOvw8iKM76744am5ZkdsLsNLMTYv8F8iolTQ4+HSJokymkWlPeMwWaWBZx3q60Eq/PGfXyD+z+&#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Enh54+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294</w:t>
                    </w:r>
                    <w:r>
                      <w:rPr>
                        <w:spacing w:val="-1"/>
                      </w:rPr>
                      <w:t xml:space="preserve"> </w:t>
                    </w:r>
                    <w:r>
                      <w:rPr>
                        <w:spacing w:val="-10"/>
                      </w:rPr>
                      <w:t>–</w:t>
                    </w:r>
                  </w:p>
                </w:txbxContent>
              </v:textbox>
              <w10:wrap anchorx="page" anchory="page"/>
            </v:shape>
          </w:pict>
        </mc:Fallback>
      </mc:AlternateContent>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872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2" o:spid="_x0000_s1770" type="#_x0000_t202" style="position:absolute;margin-left:274.55pt;margin-top:773pt;width:32.1pt;height:13.05pt;z-index:-289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DUgoxK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295</w:t>
                    </w:r>
                    <w:r>
                      <w:rPr>
                        <w:spacing w:val="-1"/>
                      </w:rPr>
                      <w:t xml:space="preserve"> </w:t>
                    </w:r>
                    <w:r>
                      <w:rPr>
                        <w:spacing w:val="-10"/>
                      </w:rPr>
                      <w:t>–</w:t>
                    </w:r>
                  </w:p>
                </w:txbxContent>
              </v:textbox>
              <w10:wrap anchorx="page" anchory="page"/>
            </v:shape>
          </w:pict>
        </mc:Fallback>
      </mc:AlternateContent>
    </w: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923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3" o:spid="_x0000_s1771" type="#_x0000_t202" style="position:absolute;margin-left:288.75pt;margin-top:773pt;width:32.1pt;height:13.05pt;z-index:-289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&#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CpCIW2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296</w:t>
                    </w:r>
                    <w:r>
                      <w:rPr>
                        <w:spacing w:val="-1"/>
                      </w:rPr>
                      <w:t xml:space="preserve"> </w:t>
                    </w:r>
                    <w:r>
                      <w:rPr>
                        <w:spacing w:val="-10"/>
                      </w:rPr>
                      <w:t>–</w:t>
                    </w:r>
                  </w:p>
                </w:txbxContent>
              </v:textbox>
              <w10:wrap anchorx="page" anchory="page"/>
            </v:shape>
          </w:pict>
        </mc:Fallback>
      </mc:AlternateContent>
    </w: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9974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64" name="Text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4" o:spid="_x0000_s1772" type="#_x0000_t202" style="position:absolute;margin-left:274.55pt;margin-top:773pt;width:32.1pt;height:13.05pt;z-index:-289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&#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MpFvz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297</w:t>
                    </w:r>
                    <w:r>
                      <w:rPr>
                        <w:spacing w:val="-1"/>
                      </w:rPr>
                      <w:t xml:space="preserve"> </w:t>
                    </w:r>
                    <w:r>
                      <w:rPr>
                        <w:spacing w:val="-10"/>
                      </w:rPr>
                      <w:t>–</w:t>
                    </w:r>
                  </w:p>
                </w:txbxContent>
              </v:textbox>
              <w10:wrap anchorx="page" anchory="page"/>
            </v:shape>
          </w:pict>
        </mc:Fallback>
      </mc:AlternateContent>
    </w: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025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0" o:spid="_x0000_s1773" type="#_x0000_t202" style="position:absolute;margin-left:288.75pt;margin-top:773pt;width:32.1pt;height:13.05pt;z-index:-289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&#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mU1jMK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298</w:t>
                    </w:r>
                    <w:r>
                      <w:rPr>
                        <w:spacing w:val="-1"/>
                      </w:rPr>
                      <w:t xml:space="preserve"> </w:t>
                    </w:r>
                    <w:r>
                      <w:rPr>
                        <w:spacing w:val="-10"/>
                      </w:rPr>
                      <w:t>–</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662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6" o:spid="_x0000_s1513" type="#_x0000_t202" style="position:absolute;margin-left:277.1pt;margin-top:761.6pt;width:27.05pt;height:13.05pt;z-index:-290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DJRaAo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35</w:t>
                    </w:r>
                    <w:r>
                      <w:rPr>
                        <w:spacing w:val="-1"/>
                      </w:rPr>
                      <w:t xml:space="preserve"> </w:t>
                    </w:r>
                    <w:r>
                      <w:rPr>
                        <w:spacing w:val="-10"/>
                      </w:rPr>
                      <w:t>–</w:t>
                    </w:r>
                  </w:p>
                </w:txbxContent>
              </v:textbox>
              <w10:wrap anchorx="page" anchory="page"/>
            </v:shape>
          </w:pict>
        </mc:Fallback>
      </mc:AlternateContent>
    </w: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076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96" name="Text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299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6" o:spid="_x0000_s1774" type="#_x0000_t202" style="position:absolute;margin-left:274.55pt;margin-top:773pt;width:32.1pt;height:13.05pt;z-index:-289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CoTMs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299</w:t>
                    </w:r>
                    <w:r>
                      <w:rPr>
                        <w:spacing w:val="-1"/>
                      </w:rPr>
                      <w:t xml:space="preserve"> </w:t>
                    </w:r>
                    <w:r>
                      <w:rPr>
                        <w:spacing w:val="-10"/>
                      </w:rPr>
                      <w:t>–</w:t>
                    </w:r>
                  </w:p>
                </w:txbxContent>
              </v:textbox>
              <w10:wrap anchorx="page" anchory="page"/>
            </v:shape>
          </w:pict>
        </mc:Fallback>
      </mc:AlternateContent>
    </w: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128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7" o:spid="_x0000_s1775" type="#_x0000_t202" style="position:absolute;margin-left:288.75pt;margin-top:773pt;width:32.1pt;height:13.05pt;z-index:-289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&#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wsWlY6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300</w:t>
                    </w:r>
                    <w:r>
                      <w:rPr>
                        <w:spacing w:val="-1"/>
                      </w:rPr>
                      <w:t xml:space="preserve"> </w:t>
                    </w:r>
                    <w:r>
                      <w:rPr>
                        <w:spacing w:val="-10"/>
                      </w:rPr>
                      <w:t>–</w:t>
                    </w:r>
                  </w:p>
                </w:txbxContent>
              </v:textbox>
              <w10:wrap anchorx="page" anchory="page"/>
            </v:shape>
          </w:pict>
        </mc:Fallback>
      </mc:AlternateContent>
    </w: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179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9" o:spid="_x0000_s1776" type="#_x0000_t202" style="position:absolute;margin-left:274.55pt;margin-top:773pt;width:32.1pt;height:13.05pt;z-index:-289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&#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GZtQW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301</w:t>
                    </w:r>
                    <w:r>
                      <w:rPr>
                        <w:spacing w:val="-1"/>
                      </w:rPr>
                      <w:t xml:space="preserve"> </w:t>
                    </w:r>
                    <w:r>
                      <w:rPr>
                        <w:spacing w:val="-10"/>
                      </w:rPr>
                      <w:t>–</w:t>
                    </w:r>
                  </w:p>
                </w:txbxContent>
              </v:textbox>
              <w10:wrap anchorx="page" anchory="page"/>
            </v:shape>
          </w:pict>
        </mc:Fallback>
      </mc:AlternateContent>
    </w: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230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1" o:spid="_x0000_s1777" type="#_x0000_t202" style="position:absolute;margin-left:288.75pt;margin-top:773pt;width:32.1pt;height:13.05pt;z-index:-289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tLxMG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302</w:t>
                    </w:r>
                    <w:r>
                      <w:rPr>
                        <w:spacing w:val="-1"/>
                      </w:rPr>
                      <w:t xml:space="preserve"> </w:t>
                    </w:r>
                    <w:r>
                      <w:rPr>
                        <w:spacing w:val="-10"/>
                      </w:rPr>
                      <w:t>–</w:t>
                    </w:r>
                  </w:p>
                </w:txbxContent>
              </v:textbox>
              <w10:wrap anchorx="page" anchory="page"/>
            </v:shape>
          </w:pict>
        </mc:Fallback>
      </mc:AlternateContent>
    </w: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281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03" name="Text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3" o:spid="_x0000_s1778" type="#_x0000_t202" style="position:absolute;margin-left:274.55pt;margin-top:773pt;width:32.1pt;height:13.05pt;z-index:-289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&#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xgPex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303</w:t>
                    </w:r>
                    <w:r>
                      <w:rPr>
                        <w:spacing w:val="-1"/>
                      </w:rPr>
                      <w:t xml:space="preserve"> </w:t>
                    </w:r>
                    <w:r>
                      <w:rPr>
                        <w:spacing w:val="-10"/>
                      </w:rPr>
                      <w:t>–</w:t>
                    </w:r>
                  </w:p>
                </w:txbxContent>
              </v:textbox>
              <w10:wrap anchorx="page" anchory="page"/>
            </v:shape>
          </w:pict>
        </mc:Fallback>
      </mc:AlternateContent>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332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05" name="Text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5" o:spid="_x0000_s1779" type="#_x0000_t202" style="position:absolute;margin-left:288.75pt;margin-top:773pt;width:32.1pt;height:13.05pt;z-index:-289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BSu2E8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304</w:t>
                    </w:r>
                    <w:r>
                      <w:rPr>
                        <w:spacing w:val="-1"/>
                      </w:rPr>
                      <w:t xml:space="preserve"> </w:t>
                    </w:r>
                    <w:r>
                      <w:rPr>
                        <w:spacing w:val="-10"/>
                      </w:rPr>
                      <w:t>–</w:t>
                    </w:r>
                  </w:p>
                </w:txbxContent>
              </v:textbox>
              <w10:wrap anchorx="page" anchory="page"/>
            </v:shape>
          </w:pict>
        </mc:Fallback>
      </mc:AlternateContent>
    </w: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384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7" o:spid="_x0000_s1780" type="#_x0000_t202" style="position:absolute;margin-left:274.55pt;margin-top:773pt;width:32.1pt;height:13.05pt;z-index:-289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PhwUky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305</w:t>
                    </w:r>
                    <w:r>
                      <w:rPr>
                        <w:spacing w:val="-1"/>
                      </w:rPr>
                      <w:t xml:space="preserve"> </w:t>
                    </w:r>
                    <w:r>
                      <w:rPr>
                        <w:spacing w:val="-10"/>
                      </w:rPr>
                      <w:t>–</w:t>
                    </w:r>
                  </w:p>
                </w:txbxContent>
              </v:textbox>
              <w10:wrap anchorx="page" anchory="page"/>
            </v:shape>
          </w:pict>
        </mc:Fallback>
      </mc:AlternateContent>
    </w: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435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8" o:spid="_x0000_s1781" type="#_x0000_t202" style="position:absolute;margin-left:288.75pt;margin-top:773pt;width:32.1pt;height:13.05pt;z-index:-289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&#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GRpDTe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306</w:t>
                    </w:r>
                    <w:r>
                      <w:rPr>
                        <w:spacing w:val="-1"/>
                      </w:rPr>
                      <w:t xml:space="preserve"> </w:t>
                    </w:r>
                    <w:r>
                      <w:rPr>
                        <w:spacing w:val="-10"/>
                      </w:rPr>
                      <w:t>–</w:t>
                    </w:r>
                  </w:p>
                </w:txbxContent>
              </v:textbox>
              <w10:wrap anchorx="page" anchory="page"/>
            </v:shape>
          </w:pict>
        </mc:Fallback>
      </mc:AlternateContent>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486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09" name="Text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09" o:spid="_x0000_s1782" type="#_x0000_t202" style="position:absolute;margin-left:274.55pt;margin-top:773pt;width:32.1pt;height:13.05pt;z-index:-289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&#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1u9ar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307</w:t>
                    </w:r>
                    <w:r>
                      <w:rPr>
                        <w:spacing w:val="-1"/>
                      </w:rPr>
                      <w:t xml:space="preserve"> </w:t>
                    </w:r>
                    <w:r>
                      <w:rPr>
                        <w:spacing w:val="-10"/>
                      </w:rPr>
                      <w:t>–</w:t>
                    </w:r>
                  </w:p>
                </w:txbxContent>
              </v:textbox>
              <w10:wrap anchorx="page" anchory="page"/>
            </v:shape>
          </w:pict>
        </mc:Fallback>
      </mc:AlternateContent>
    </w: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537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10" name="Text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0" o:spid="_x0000_s1783" type="#_x0000_t202" style="position:absolute;margin-left:288.75pt;margin-top:773pt;width:32.1pt;height:13.05pt;z-index:-289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&#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Uj8zm6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308</w:t>
                    </w:r>
                    <w:r>
                      <w:rPr>
                        <w:spacing w:val="-1"/>
                      </w:rPr>
                      <w:t xml:space="preserve"> </w:t>
                    </w:r>
                    <w:r>
                      <w:rPr>
                        <w:spacing w:val="-1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3312" behindDoc="1" locked="0" layoutInCell="1" allowOverlap="1">
              <wp:simplePos x="0" y="0"/>
              <wp:positionH relativeFrom="page">
                <wp:posOffset>3549522</wp:posOffset>
              </wp:positionH>
              <wp:positionV relativeFrom="page">
                <wp:posOffset>9672072</wp:posOffset>
              </wp:positionV>
              <wp:extent cx="28067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65735"/>
                      </a:xfrm>
                      <a:prstGeom prst="rect">
                        <a:avLst/>
                      </a:prstGeom>
                    </wps:spPr>
                    <wps:txbx>
                      <w:txbxContent>
                        <w:p w:rsidR="00D61B91" w:rsidRDefault="00AD1018">
                          <w:pPr>
                            <w:pStyle w:val="a3"/>
                            <w:spacing w:before="10"/>
                            <w:ind w:left="20" w:firstLine="0"/>
                            <w:jc w:val="left"/>
                          </w:pPr>
                          <w:r>
                            <w:t xml:space="preserve">– 9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487" type="#_x0000_t202" style="position:absolute;margin-left:279.5pt;margin-top:761.6pt;width:22.1pt;height:13.05pt;z-index:-290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" filled="f" stroked="f">
              <v:textbox inset="0,0,0,0">
                <w:txbxContent>
                  <w:p w:rsidR="00D61B91" w:rsidRDefault="00AD1018">
                    <w:pPr>
                      <w:pStyle w:val="a3"/>
                      <w:spacing w:before="10"/>
                      <w:ind w:left="20" w:firstLine="0"/>
                      <w:jc w:val="left"/>
                    </w:pPr>
                    <w:r>
                      <w:t xml:space="preserve">– 9 </w:t>
                    </w:r>
                    <w:r>
                      <w:rPr>
                        <w:spacing w:val="-10"/>
                      </w:rPr>
                      <w:t>–</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713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514" type="#_x0000_t202" style="position:absolute;margin-left:291.25pt;margin-top:761.6pt;width:27.05pt;height:13.05pt;z-index:-290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Bhrt8f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36</w:t>
                    </w:r>
                    <w:r>
                      <w:rPr>
                        <w:spacing w:val="-1"/>
                      </w:rPr>
                      <w:t xml:space="preserve"> </w:t>
                    </w:r>
                    <w:r>
                      <w:rPr>
                        <w:spacing w:val="-10"/>
                      </w:rPr>
                      <w:t>–</w:t>
                    </w:r>
                  </w:p>
                </w:txbxContent>
              </v:textbox>
              <w10:wrap anchorx="page" anchory="page"/>
            </v:shape>
          </w:pict>
        </mc:Fallback>
      </mc:AlternateContent>
    </w: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588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11" name="Text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309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1" o:spid="_x0000_s1784" type="#_x0000_t202" style="position:absolute;margin-left:274.55pt;margin-top:773pt;width:32.1pt;height:13.05pt;z-index:-289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D7egH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309</w:t>
                    </w:r>
                    <w:r>
                      <w:rPr>
                        <w:spacing w:val="-1"/>
                      </w:rPr>
                      <w:t xml:space="preserve"> </w:t>
                    </w:r>
                    <w:r>
                      <w:rPr>
                        <w:spacing w:val="-10"/>
                      </w:rPr>
                      <w:t>–</w:t>
                    </w:r>
                  </w:p>
                </w:txbxContent>
              </v:textbox>
              <w10:wrap anchorx="page" anchory="page"/>
            </v:shape>
          </w:pict>
        </mc:Fallback>
      </mc:AlternateContent>
    </w: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640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12" name="Text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2" o:spid="_x0000_s1785" type="#_x0000_t202" style="position:absolute;margin-left:288.75pt;margin-top:773pt;width:32.1pt;height:13.05pt;z-index:-289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&#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OrZeVa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310</w:t>
                    </w:r>
                    <w:r>
                      <w:rPr>
                        <w:spacing w:val="-1"/>
                      </w:rPr>
                      <w:t xml:space="preserve"> </w:t>
                    </w:r>
                    <w:r>
                      <w:rPr>
                        <w:spacing w:val="-10"/>
                      </w:rPr>
                      <w:t>–</w:t>
                    </w:r>
                  </w:p>
                </w:txbxContent>
              </v:textbox>
              <w10:wrap anchorx="page" anchory="page"/>
            </v:shape>
          </w:pict>
        </mc:Fallback>
      </mc:AlternateContent>
    </w: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691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13" name="Text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3" o:spid="_x0000_s1786" type="#_x0000_t202" style="position:absolute;margin-left:274.55pt;margin-top:773pt;width:32.1pt;height:13.05pt;z-index:-289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&#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rZIXJ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311</w:t>
                    </w:r>
                    <w:r>
                      <w:rPr>
                        <w:spacing w:val="-1"/>
                      </w:rPr>
                      <w:t xml:space="preserve"> </w:t>
                    </w:r>
                    <w:r>
                      <w:rPr>
                        <w:spacing w:val="-10"/>
                      </w:rPr>
                      <w:t>–</w:t>
                    </w:r>
                  </w:p>
                </w:txbxContent>
              </v:textbox>
              <w10:wrap anchorx="page" anchory="page"/>
            </v:shape>
          </w:pict>
        </mc:Fallback>
      </mc:AlternateContent>
    </w: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742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14" name="Text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4" o:spid="_x0000_s1787" type="#_x0000_t202" style="position:absolute;margin-left:288.75pt;margin-top:773pt;width:32.1pt;height:13.05pt;z-index:-289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&#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IMyprS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312</w:t>
                    </w:r>
                    <w:r>
                      <w:rPr>
                        <w:spacing w:val="-1"/>
                      </w:rPr>
                      <w:t xml:space="preserve"> </w:t>
                    </w:r>
                    <w:r>
                      <w:rPr>
                        <w:spacing w:val="-10"/>
                      </w:rPr>
                      <w:t>–</w:t>
                    </w:r>
                  </w:p>
                </w:txbxContent>
              </v:textbox>
              <w10:wrap anchorx="page" anchory="page"/>
            </v:shape>
          </w:pict>
        </mc:Fallback>
      </mc:AlternateContent>
    </w: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793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15" name="Text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5" o:spid="_x0000_s1788" type="#_x0000_t202" style="position:absolute;margin-left:274.55pt;margin-top:773pt;width:32.1pt;height:13.05pt;z-index:-289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" filled="f" stroked="f">
              <v:textbox inset="0,0,0,0">
                <w:txbxContent>
                  <w:p w:rsidR="00D61B91" w:rsidRDefault="00AD1018">
                    <w:pPr>
                      <w:pStyle w:val="a3"/>
                      <w:spacing w:before="10"/>
                      <w:ind w:left="20" w:firstLine="0"/>
                      <w:jc w:val="left"/>
                    </w:pPr>
                    <w:r>
                      <w:t>–</w:t>
                    </w:r>
                    <w:r>
                      <w:rPr>
                        <w:spacing w:val="-1"/>
                      </w:rPr>
                      <w:t xml:space="preserve"> </w:t>
                    </w:r>
                    <w:r>
                      <w:t>313</w:t>
                    </w:r>
                    <w:r>
                      <w:rPr>
                        <w:spacing w:val="-1"/>
                      </w:rPr>
                      <w:t xml:space="preserve"> </w:t>
                    </w:r>
                    <w:r>
                      <w:rPr>
                        <w:spacing w:val="-10"/>
                      </w:rPr>
                      <w:t>–</w:t>
                    </w:r>
                  </w:p>
                </w:txbxContent>
              </v:textbox>
              <w10:wrap anchorx="page" anchory="page"/>
            </v:shape>
          </w:pict>
        </mc:Fallback>
      </mc:AlternateContent>
    </w: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844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6" o:spid="_x0000_s1789" type="#_x0000_t202" style="position:absolute;margin-left:288.75pt;margin-top:773pt;width:32.1pt;height:13.05pt;z-index:-289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L32oku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314</w:t>
                    </w:r>
                    <w:r>
                      <w:rPr>
                        <w:spacing w:val="-1"/>
                      </w:rPr>
                      <w:t xml:space="preserve"> </w:t>
                    </w:r>
                    <w:r>
                      <w:rPr>
                        <w:spacing w:val="-10"/>
                      </w:rPr>
                      <w:t>–</w:t>
                    </w:r>
                  </w:p>
                </w:txbxContent>
              </v:textbox>
              <w10:wrap anchorx="page" anchory="page"/>
            </v:shape>
          </w:pict>
        </mc:Fallback>
      </mc:AlternateContent>
    </w: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896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17" name="Text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7" o:spid="_x0000_s1790" type="#_x0000_t202" style="position:absolute;margin-left:274.55pt;margin-top:773pt;width:32.1pt;height:13.05pt;z-index:-289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Cwkede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315</w:t>
                    </w:r>
                    <w:r>
                      <w:rPr>
                        <w:spacing w:val="-1"/>
                      </w:rPr>
                      <w:t xml:space="preserve"> </w:t>
                    </w:r>
                    <w:r>
                      <w:rPr>
                        <w:spacing w:val="-10"/>
                      </w:rPr>
                      <w:t>–</w:t>
                    </w:r>
                  </w:p>
                </w:txbxContent>
              </v:textbox>
              <w10:wrap anchorx="page" anchory="page"/>
            </v:shape>
          </w:pict>
        </mc:Fallback>
      </mc:AlternateContent>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947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8" o:spid="_x0000_s1791" type="#_x0000_t202" style="position:absolute;margin-left:288.75pt;margin-top:773pt;width:32.1pt;height:13.05pt;z-index:-289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&#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LA9Jqy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316</w:t>
                    </w:r>
                    <w:r>
                      <w:rPr>
                        <w:spacing w:val="-1"/>
                      </w:rPr>
                      <w:t xml:space="preserve"> </w:t>
                    </w:r>
                    <w:r>
                      <w:rPr>
                        <w:spacing w:val="-10"/>
                      </w:rPr>
                      <w:t>–</w:t>
                    </w:r>
                  </w:p>
                </w:txbxContent>
              </v:textbox>
              <w10:wrap anchorx="page" anchory="page"/>
            </v:shape>
          </w:pict>
        </mc:Fallback>
      </mc:AlternateContent>
    </w: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0998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19" name="Text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9" o:spid="_x0000_s1792" type="#_x0000_t202" style="position:absolute;margin-left:274.55pt;margin-top:773pt;width:32.1pt;height:13.05pt;z-index:-289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h7/0w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317</w:t>
                    </w:r>
                    <w:r>
                      <w:rPr>
                        <w:spacing w:val="-1"/>
                      </w:rPr>
                      <w:t xml:space="preserve"> </w:t>
                    </w:r>
                    <w:r>
                      <w:rPr>
                        <w:spacing w:val="-10"/>
                      </w:rPr>
                      <w:t>–</w:t>
                    </w:r>
                  </w:p>
                </w:txbxContent>
              </v:textbox>
              <w10:wrap anchorx="page" anchory="page"/>
            </v:shape>
          </w:pict>
        </mc:Fallback>
      </mc:AlternateContent>
    </w: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049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20" name="Text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0" o:spid="_x0000_s1793" type="#_x0000_t202" style="position:absolute;margin-left:288.75pt;margin-top:773pt;width:32.1pt;height:13.05pt;z-index:-2890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&#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UGqi3q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318</w:t>
                    </w:r>
                    <w:r>
                      <w:rPr>
                        <w:spacing w:val="-1"/>
                      </w:rPr>
                      <w:t xml:space="preserve"> </w:t>
                    </w:r>
                    <w:r>
                      <w:rPr>
                        <w:spacing w:val="-10"/>
                      </w:rPr>
                      <w:t>–</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764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515" type="#_x0000_t202" style="position:absolute;margin-left:277.1pt;margin-top:761.6pt;width:27.05pt;height:13.05pt;z-index:-290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37</w:t>
                    </w:r>
                    <w:r>
                      <w:rPr>
                        <w:spacing w:val="-1"/>
                      </w:rPr>
                      <w:t xml:space="preserve"> </w:t>
                    </w:r>
                    <w:r>
                      <w:rPr>
                        <w:spacing w:val="-10"/>
                      </w:rPr>
                      <w:t>–</w:t>
                    </w:r>
                  </w:p>
                </w:txbxContent>
              </v:textbox>
              <w10:wrap anchorx="page" anchory="page"/>
            </v:shape>
          </w:pict>
        </mc:Fallback>
      </mc:AlternateContent>
    </w: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100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21" name="Text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319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1" o:spid="_x0000_s1794" type="#_x0000_t202" style="position:absolute;margin-left:274.55pt;margin-top:773pt;width:32.1pt;height:13.05pt;z-index:-289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lCrwEAAEsDAAAOAAAAZHJzL2Uyb0RvYy54bWysU8Fu2zAMvQ/YPwi6L3bSNe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jerJWdOWBrS&#10;oxpjAyNLV9SgwWNFuAdPyDh+gpEGncWivwf5GwlSPMNMD5DQqSGjDjZ9SSqjhzSD06XvVIZJunxf&#10;btYbikgKLdfXm6vrVLZ4euwDxq8KLEtOzQONNRMQx3uME3SGnLlM5ROrODZjFnhVfpjVNNCeSMxA&#10;c685/jmIoDjrvzlqbFqS2Qmz08xOiP1nyKuUNDn4eIigTaaQak15zxRoYlnEebvSSjw/Z9TTP7D7&#10;C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BuHlC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319</w:t>
                    </w:r>
                    <w:r>
                      <w:rPr>
                        <w:spacing w:val="-1"/>
                      </w:rPr>
                      <w:t xml:space="preserve"> </w:t>
                    </w:r>
                    <w:r>
                      <w:rPr>
                        <w:spacing w:val="-10"/>
                      </w:rPr>
                      <w:t>–</w:t>
                    </w:r>
                  </w:p>
                </w:txbxContent>
              </v:textbox>
              <w10:wrap anchorx="page" anchory="page"/>
            </v:shape>
          </w:pict>
        </mc:Fallback>
      </mc:AlternateContent>
    </w: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152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22" name="Text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2" o:spid="_x0000_s1795" type="#_x0000_t202" style="position:absolute;margin-left:288.75pt;margin-top:773pt;width:32.1pt;height:13.05pt;z-index:-289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&#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7M9wDK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320</w:t>
                    </w:r>
                    <w:r>
                      <w:rPr>
                        <w:spacing w:val="-1"/>
                      </w:rPr>
                      <w:t xml:space="preserve"> </w:t>
                    </w:r>
                    <w:r>
                      <w:rPr>
                        <w:spacing w:val="-10"/>
                      </w:rPr>
                      <w:t>–</w:t>
                    </w:r>
                  </w:p>
                </w:txbxContent>
              </v:textbox>
              <w10:wrap anchorx="page" anchory="page"/>
            </v:shape>
          </w:pict>
        </mc:Fallback>
      </mc:AlternateContent>
    </w: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203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23" name="Text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3" o:spid="_x0000_s1796" type="#_x0000_t202" style="position:absolute;margin-left:274.55pt;margin-top:773pt;width:32.1pt;height:13.05pt;z-index:-2890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B9HauQ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321</w:t>
                    </w:r>
                    <w:r>
                      <w:rPr>
                        <w:spacing w:val="-1"/>
                      </w:rPr>
                      <w:t xml:space="preserve"> </w:t>
                    </w:r>
                    <w:r>
                      <w:rPr>
                        <w:spacing w:val="-10"/>
                      </w:rPr>
                      <w:t>–</w:t>
                    </w:r>
                  </w:p>
                </w:txbxContent>
              </v:textbox>
              <w10:wrap anchorx="page" anchory="page"/>
            </v:shape>
          </w:pict>
        </mc:Fallback>
      </mc:AlternateContent>
    </w: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254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24" name="Text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4" o:spid="_x0000_s1797" type="#_x0000_t202" style="position:absolute;margin-left:288.75pt;margin-top:773pt;width:32.1pt;height:13.05pt;z-index:-289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VLiO2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322</w:t>
                    </w:r>
                    <w:r>
                      <w:rPr>
                        <w:spacing w:val="-1"/>
                      </w:rPr>
                      <w:t xml:space="preserve"> </w:t>
                    </w:r>
                    <w:r>
                      <w:rPr>
                        <w:spacing w:val="-10"/>
                      </w:rPr>
                      <w:t>–</w:t>
                    </w:r>
                  </w:p>
                </w:txbxContent>
              </v:textbox>
              <w10:wrap anchorx="page" anchory="page"/>
            </v:shape>
          </w:pict>
        </mc:Fallback>
      </mc:AlternateContent>
    </w: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305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25" name="Text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5" o:spid="_x0000_s1798" type="#_x0000_t202" style="position:absolute;margin-left:274.55pt;margin-top:773pt;width:32.1pt;height:13.05pt;z-index:-289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" filled="f" stroked="f">
              <v:textbox inset="0,0,0,0">
                <w:txbxContent>
                  <w:p w:rsidR="00D61B91" w:rsidRDefault="00AD1018">
                    <w:pPr>
                      <w:pStyle w:val="a3"/>
                      <w:spacing w:before="10"/>
                      <w:ind w:left="20" w:firstLine="0"/>
                      <w:jc w:val="left"/>
                    </w:pPr>
                    <w:r>
                      <w:t>–</w:t>
                    </w:r>
                    <w:r>
                      <w:rPr>
                        <w:spacing w:val="-1"/>
                      </w:rPr>
                      <w:t xml:space="preserve"> </w:t>
                    </w:r>
                    <w:r>
                      <w:t>323</w:t>
                    </w:r>
                    <w:r>
                      <w:rPr>
                        <w:spacing w:val="-1"/>
                      </w:rPr>
                      <w:t xml:space="preserve"> </w:t>
                    </w:r>
                    <w:r>
                      <w:rPr>
                        <w:spacing w:val="-10"/>
                      </w:rPr>
                      <w:t>–</w:t>
                    </w:r>
                  </w:p>
                </w:txbxContent>
              </v:textbox>
              <w10:wrap anchorx="page" anchory="page"/>
            </v:shape>
          </w:pict>
        </mc:Fallback>
      </mc:AlternateContent>
    </w: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356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26" name="Text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6" o:spid="_x0000_s1799" type="#_x0000_t202" style="position:absolute;margin-left:288.75pt;margin-top:773pt;width:32.1pt;height:13.05pt;z-index:-2890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GuPjBK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324</w:t>
                    </w:r>
                    <w:r>
                      <w:rPr>
                        <w:spacing w:val="-1"/>
                      </w:rPr>
                      <w:t xml:space="preserve"> </w:t>
                    </w:r>
                    <w:r>
                      <w:rPr>
                        <w:spacing w:val="-10"/>
                      </w:rPr>
                      <w:t>–</w:t>
                    </w:r>
                  </w:p>
                </w:txbxContent>
              </v:textbox>
              <w10:wrap anchorx="page" anchory="page"/>
            </v:shape>
          </w:pict>
        </mc:Fallback>
      </mc:AlternateContent>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408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27" name="Text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7" o:spid="_x0000_s1800" type="#_x0000_t202" style="position:absolute;margin-left:274.55pt;margin-top:773pt;width:32.1pt;height:13.05pt;z-index:-289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PpdV46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325</w:t>
                    </w:r>
                    <w:r>
                      <w:rPr>
                        <w:spacing w:val="-1"/>
                      </w:rPr>
                      <w:t xml:space="preserve"> </w:t>
                    </w:r>
                    <w:r>
                      <w:rPr>
                        <w:spacing w:val="-10"/>
                      </w:rPr>
                      <w:t>–</w:t>
                    </w:r>
                  </w:p>
                </w:txbxContent>
              </v:textbox>
              <w10:wrap anchorx="page" anchory="page"/>
            </v:shape>
          </w:pict>
        </mc:Fallback>
      </mc:AlternateContent>
    </w: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459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28" name="Text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8" o:spid="_x0000_s1801" type="#_x0000_t202" style="position:absolute;margin-left:288.75pt;margin-top:773pt;width:32.1pt;height:13.05pt;z-index:-2890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&#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GZECPW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326</w:t>
                    </w:r>
                    <w:r>
                      <w:rPr>
                        <w:spacing w:val="-1"/>
                      </w:rPr>
                      <w:t xml:space="preserve"> </w:t>
                    </w:r>
                    <w:r>
                      <w:rPr>
                        <w:spacing w:val="-10"/>
                      </w:rPr>
                      <w:t>–</w:t>
                    </w:r>
                  </w:p>
                </w:txbxContent>
              </v:textbox>
              <w10:wrap anchorx="page" anchory="page"/>
            </v:shape>
          </w:pict>
        </mc:Fallback>
      </mc:AlternateContent>
    </w: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510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29" name="Text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9" o:spid="_x0000_s1802" type="#_x0000_t202" style="position:absolute;margin-left:274.55pt;margin-top:773pt;width:32.1pt;height:13.05pt;z-index:-289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NprwEAAEsDAAAOAAAAZHJzL2Uyb0RvYy54bWysU8Fu2zAMvQ/YPwi6L3bSNe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jerD5w5YWlI&#10;j2qMDYwsXVGDBo8V4R48IeP4CUYadBaL/h7kbyRI8QwzPUBCp4aMOtj0JamMHtIMTpe+Uxkm6fJ9&#10;uVlvKCIptFxfb66uU9ni6bEPGL8qsCw5NQ801kxAHO8xTtAZcuYylU+s4tiMWeDVcjOraaA9kZiB&#10;5l5z/HMQQXHWf3PU2LQksxNmp5mdEPvPkFcpaXLw8RBBm0wh1ZryninQxLKI83allXh+zqinf2D3&#10;F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3ltNp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327</w:t>
                    </w:r>
                    <w:r>
                      <w:rPr>
                        <w:spacing w:val="-1"/>
                      </w:rPr>
                      <w:t xml:space="preserve"> </w:t>
                    </w:r>
                    <w:r>
                      <w:rPr>
                        <w:spacing w:val="-10"/>
                      </w:rPr>
                      <w:t>–</w:t>
                    </w:r>
                  </w:p>
                </w:txbxContent>
              </v:textbox>
              <w10:wrap anchorx="page" anchory="page"/>
            </v:shape>
          </w:pict>
        </mc:Fallback>
      </mc:AlternateContent>
    </w: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561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30" name="Text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0" o:spid="_x0000_s1803" type="#_x0000_t202" style="position:absolute;margin-left:288.75pt;margin-top:773pt;width:32.1pt;height:13.05pt;z-index:-2890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&#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ASNlm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328</w:t>
                    </w:r>
                    <w:r>
                      <w:rPr>
                        <w:spacing w:val="-1"/>
                      </w:rPr>
                      <w:t xml:space="preserve"> </w:t>
                    </w:r>
                    <w:r>
                      <w:rPr>
                        <w:spacing w:val="-10"/>
                      </w:rPr>
                      <w:t>–</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816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5" o:spid="_x0000_s1516" type="#_x0000_t202" style="position:absolute;margin-left:291.25pt;margin-top:761.6pt;width:27.05pt;height:13.05pt;z-index:-290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DzJTUA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38</w:t>
                    </w:r>
                    <w:r>
                      <w:rPr>
                        <w:spacing w:val="-1"/>
                      </w:rPr>
                      <w:t xml:space="preserve"> </w:t>
                    </w:r>
                    <w:r>
                      <w:rPr>
                        <w:spacing w:val="-10"/>
                      </w:rPr>
                      <w:t>–</w:t>
                    </w:r>
                  </w:p>
                </w:txbxContent>
              </v:textbox>
              <w10:wrap anchorx="page" anchory="page"/>
            </v:shape>
          </w:pict>
        </mc:Fallback>
      </mc:AlternateContent>
    </w: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612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31" name="Text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329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1" o:spid="_x0000_s1804" type="#_x0000_t202" style="position:absolute;margin-left:274.55pt;margin-top:773pt;width:32.1pt;height:13.05pt;z-index:-2890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BwO3F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329</w:t>
                    </w:r>
                    <w:r>
                      <w:rPr>
                        <w:spacing w:val="-1"/>
                      </w:rPr>
                      <w:t xml:space="preserve"> </w:t>
                    </w:r>
                    <w:r>
                      <w:rPr>
                        <w:spacing w:val="-10"/>
                      </w:rPr>
                      <w:t>–</w:t>
                    </w:r>
                  </w:p>
                </w:txbxContent>
              </v:textbox>
              <w10:wrap anchorx="page" anchory="page"/>
            </v:shape>
          </w:pict>
        </mc:Fallback>
      </mc:AlternateContent>
    </w: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664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32" name="Text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2" o:spid="_x0000_s1805" type="#_x0000_t202" style="position:absolute;margin-left:288.75pt;margin-top:773pt;width:32.1pt;height:13.05pt;z-index:-2889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&#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e0AHga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330</w:t>
                    </w:r>
                    <w:r>
                      <w:rPr>
                        <w:spacing w:val="-1"/>
                      </w:rPr>
                      <w:t xml:space="preserve"> </w:t>
                    </w:r>
                    <w:r>
                      <w:rPr>
                        <w:spacing w:val="-10"/>
                      </w:rPr>
                      <w:t>–</w:t>
                    </w:r>
                  </w:p>
                </w:txbxContent>
              </v:textbox>
              <w10:wrap anchorx="page" anchory="page"/>
            </v:shape>
          </w:pict>
        </mc:Fallback>
      </mc:AlternateContent>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715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3" o:spid="_x0000_s1806" type="#_x0000_t202" style="position:absolute;margin-left:274.55pt;margin-top:773pt;width:32.1pt;height:13.05pt;z-index:-2889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qktwd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331</w:t>
                    </w:r>
                    <w:r>
                      <w:rPr>
                        <w:spacing w:val="-1"/>
                      </w:rPr>
                      <w:t xml:space="preserve"> </w:t>
                    </w:r>
                    <w:r>
                      <w:rPr>
                        <w:spacing w:val="-10"/>
                      </w:rPr>
                      <w:t>–</w:t>
                    </w:r>
                  </w:p>
                </w:txbxContent>
              </v:textbox>
              <w10:wrap anchorx="page" anchory="page"/>
            </v:shape>
          </w:pict>
        </mc:Fallback>
      </mc:AlternateContent>
    </w: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766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4" o:spid="_x0000_s1807" type="#_x0000_t202" style="position:absolute;margin-left:288.75pt;margin-top:773pt;width:32.1pt;height:13.05pt;z-index:-2889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MLE/2C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332</w:t>
                    </w:r>
                    <w:r>
                      <w:rPr>
                        <w:spacing w:val="-1"/>
                      </w:rPr>
                      <w:t xml:space="preserve"> </w:t>
                    </w:r>
                    <w:r>
                      <w:rPr>
                        <w:spacing w:val="-10"/>
                      </w:rPr>
                      <w:t>–</w:t>
                    </w:r>
                  </w:p>
                </w:txbxContent>
              </v:textbox>
              <w10:wrap anchorx="page" anchory="page"/>
            </v:shape>
          </w:pict>
        </mc:Fallback>
      </mc:AlternateContent>
    </w: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817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35" name="Text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5" o:spid="_x0000_s1808" type="#_x0000_t202" style="position:absolute;margin-left:274.55pt;margin-top:773pt;width:32.1pt;height:13.05pt;z-index:-2889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&#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BTFiT8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333</w:t>
                    </w:r>
                    <w:r>
                      <w:rPr>
                        <w:spacing w:val="-1"/>
                      </w:rPr>
                      <w:t xml:space="preserve"> </w:t>
                    </w:r>
                    <w:r>
                      <w:rPr>
                        <w:spacing w:val="-10"/>
                      </w:rPr>
                      <w:t>–</w:t>
                    </w:r>
                  </w:p>
                </w:txbxContent>
              </v:textbox>
              <w10:wrap anchorx="page" anchory="page"/>
            </v:shape>
          </w:pict>
        </mc:Fallback>
      </mc:AlternateContent>
    </w: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868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36" name="Text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6" o:spid="_x0000_s1809" type="#_x0000_t202" style="position:absolute;margin-left:288.75pt;margin-top:773pt;width:32.1pt;height:13.05pt;z-index:-2889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PwA+5+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334</w:t>
                    </w:r>
                    <w:r>
                      <w:rPr>
                        <w:spacing w:val="-1"/>
                      </w:rPr>
                      <w:t xml:space="preserve"> </w:t>
                    </w:r>
                    <w:r>
                      <w:rPr>
                        <w:spacing w:val="-10"/>
                      </w:rPr>
                      <w:t>–</w:t>
                    </w:r>
                  </w:p>
                </w:txbxContent>
              </v:textbox>
              <w10:wrap anchorx="page" anchory="page"/>
            </v:shape>
          </w:pict>
        </mc:Fallback>
      </mc:AlternateContent>
    </w: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920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7" o:spid="_x0000_s1810" type="#_x0000_t202" style="position:absolute;margin-left:274.55pt;margin-top:773pt;width:32.1pt;height:13.05pt;z-index:-288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G3SIAO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335</w:t>
                    </w:r>
                    <w:r>
                      <w:rPr>
                        <w:spacing w:val="-1"/>
                      </w:rPr>
                      <w:t xml:space="preserve"> </w:t>
                    </w:r>
                    <w:r>
                      <w:rPr>
                        <w:spacing w:val="-10"/>
                      </w:rPr>
                      <w:t>–</w:t>
                    </w:r>
                  </w:p>
                </w:txbxContent>
              </v:textbox>
              <w10:wrap anchorx="page" anchory="page"/>
            </v:shape>
          </w:pict>
        </mc:Fallback>
      </mc:AlternateContent>
    </w: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1971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8" o:spid="_x0000_s1811" type="#_x0000_t202" style="position:absolute;margin-left:288.75pt;margin-top:773pt;width:32.1pt;height:13.05pt;z-index:-2889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&#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PHLf3i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336</w:t>
                    </w:r>
                    <w:r>
                      <w:rPr>
                        <w:spacing w:val="-1"/>
                      </w:rPr>
                      <w:t xml:space="preserve"> </w:t>
                    </w:r>
                    <w:r>
                      <w:rPr>
                        <w:spacing w:val="-10"/>
                      </w:rPr>
                      <w:t>–</w:t>
                    </w:r>
                  </w:p>
                </w:txbxContent>
              </v:textbox>
              <w10:wrap anchorx="page" anchory="page"/>
            </v:shape>
          </w:pict>
        </mc:Fallback>
      </mc:AlternateContent>
    </w: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022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39" name="Text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9" o:spid="_x0000_s1812" type="#_x0000_t202" style="position:absolute;margin-left:274.55pt;margin-top:773pt;width:32.1pt;height:13.05pt;z-index:-288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BgGaTk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337</w:t>
                    </w:r>
                    <w:r>
                      <w:rPr>
                        <w:spacing w:val="-1"/>
                      </w:rPr>
                      <w:t xml:space="preserve"> </w:t>
                    </w:r>
                    <w:r>
                      <w:rPr>
                        <w:spacing w:val="-10"/>
                      </w:rPr>
                      <w:t>–</w:t>
                    </w:r>
                  </w:p>
                </w:txbxContent>
              </v:textbox>
              <w10:wrap anchorx="page" anchory="page"/>
            </v:shape>
          </w:pict>
        </mc:Fallback>
      </mc:AlternateContent>
    </w: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073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40" name="Text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0" o:spid="_x0000_s1813" type="#_x0000_t202" style="position:absolute;margin-left:288.75pt;margin-top:773pt;width:32.1pt;height:13.05pt;z-index:-2889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&#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PyZ/my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338</w:t>
                    </w:r>
                    <w:r>
                      <w:rPr>
                        <w:spacing w:val="-1"/>
                      </w:rPr>
                      <w:t xml:space="preserve"> </w:t>
                    </w:r>
                    <w:r>
                      <w:rPr>
                        <w:spacing w:val="-10"/>
                      </w:rPr>
                      <w:t>–</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867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39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6" o:spid="_x0000_s1517" type="#_x0000_t202" style="position:absolute;margin-left:277.1pt;margin-top:761.6pt;width:27.05pt;height:13.05pt;z-index:-290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1ArGa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39</w:t>
                    </w:r>
                    <w:r>
                      <w:rPr>
                        <w:spacing w:val="-1"/>
                      </w:rPr>
                      <w:t xml:space="preserve"> </w:t>
                    </w:r>
                    <w:r>
                      <w:rPr>
                        <w:spacing w:val="-10"/>
                      </w:rPr>
                      <w:t>–</w:t>
                    </w:r>
                  </w:p>
                </w:txbxContent>
              </v:textbox>
              <w10:wrap anchorx="page" anchory="page"/>
            </v:shape>
          </w:pict>
        </mc:Fallback>
      </mc:AlternateContent>
    </w: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124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57" name="Text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339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7" o:spid="_x0000_s1814" type="#_x0000_t202" style="position:absolute;margin-left:274.55pt;margin-top:773pt;width:32.1pt;height:13.05pt;z-index:-2889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xf9md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339</w:t>
                    </w:r>
                    <w:r>
                      <w:rPr>
                        <w:spacing w:val="-1"/>
                      </w:rPr>
                      <w:t xml:space="preserve"> </w:t>
                    </w:r>
                    <w:r>
                      <w:rPr>
                        <w:spacing w:val="-10"/>
                      </w:rPr>
                      <w:t>–</w:t>
                    </w:r>
                  </w:p>
                </w:txbxContent>
              </v:textbox>
              <w10:wrap anchorx="page" anchory="page"/>
            </v:shape>
          </w:pict>
        </mc:Fallback>
      </mc:AlternateContent>
    </w: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176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58" name="Text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8" o:spid="_x0000_s1815" type="#_x0000_t202" style="position:absolute;margin-left:288.75pt;margin-top:773pt;width:32.1pt;height:13.05pt;z-index:-2889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&#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8mCS1q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340</w:t>
                    </w:r>
                    <w:r>
                      <w:rPr>
                        <w:spacing w:val="-1"/>
                      </w:rPr>
                      <w:t xml:space="preserve"> </w:t>
                    </w:r>
                    <w:r>
                      <w:rPr>
                        <w:spacing w:val="-10"/>
                      </w:rPr>
                      <w:t>–</w:t>
                    </w:r>
                  </w:p>
                </w:txbxContent>
              </v:textbox>
              <w10:wrap anchorx="page" anchory="page"/>
            </v:shape>
          </w:pict>
        </mc:Fallback>
      </mc:AlternateContent>
    </w: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227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83" name="Text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3" o:spid="_x0000_s1816" type="#_x0000_t202" style="position:absolute;margin-left:274.55pt;margin-top:773pt;width:32.1pt;height:13.05pt;z-index:-2889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m4PiI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341</w:t>
                    </w:r>
                    <w:r>
                      <w:rPr>
                        <w:spacing w:val="-1"/>
                      </w:rPr>
                      <w:t xml:space="preserve"> </w:t>
                    </w:r>
                    <w:r>
                      <w:rPr>
                        <w:spacing w:val="-10"/>
                      </w:rPr>
                      <w:t>–</w:t>
                    </w:r>
                  </w:p>
                </w:txbxContent>
              </v:textbox>
              <w10:wrap anchorx="page" anchory="page"/>
            </v:shape>
          </w:pict>
        </mc:Fallback>
      </mc:AlternateContent>
    </w: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278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84" name="Text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4" o:spid="_x0000_s1817" type="#_x0000_t202" style="position:absolute;margin-left:288.75pt;margin-top:773pt;width:32.1pt;height:13.05pt;z-index:-2889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M622/W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342</w:t>
                    </w:r>
                    <w:r>
                      <w:rPr>
                        <w:spacing w:val="-1"/>
                      </w:rPr>
                      <w:t xml:space="preserve"> </w:t>
                    </w:r>
                    <w:r>
                      <w:rPr>
                        <w:spacing w:val="-10"/>
                      </w:rPr>
                      <w:t>–</w:t>
                    </w:r>
                  </w:p>
                </w:txbxContent>
              </v:textbox>
              <w10:wrap anchorx="page" anchory="page"/>
            </v:shape>
          </w:pict>
        </mc:Fallback>
      </mc:AlternateContent>
    </w: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329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96" name="Text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6" o:spid="_x0000_s1818" type="#_x0000_t202" style="position:absolute;margin-left:274.55pt;margin-top:773pt;width:32.1pt;height:13.05pt;z-index:-2889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PfbXq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343</w:t>
                    </w:r>
                    <w:r>
                      <w:rPr>
                        <w:spacing w:val="-1"/>
                      </w:rPr>
                      <w:t xml:space="preserve"> </w:t>
                    </w:r>
                    <w:r>
                      <w:rPr>
                        <w:spacing w:val="-10"/>
                      </w:rPr>
                      <w:t>–</w:t>
                    </w:r>
                  </w:p>
                </w:txbxContent>
              </v:textbox>
              <w10:wrap anchorx="page" anchory="page"/>
            </v:shape>
          </w:pict>
        </mc:Fallback>
      </mc:AlternateContent>
    </w: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380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97" name="Text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7" o:spid="_x0000_s1819" type="#_x0000_t202" style="position:absolute;margin-left:288.75pt;margin-top:773pt;width:32.1pt;height:13.05pt;z-index:-2889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DNePWI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344</w:t>
                    </w:r>
                    <w:r>
                      <w:rPr>
                        <w:spacing w:val="-1"/>
                      </w:rPr>
                      <w:t xml:space="preserve"> </w:t>
                    </w:r>
                    <w:r>
                      <w:rPr>
                        <w:spacing w:val="-10"/>
                      </w:rPr>
                      <w:t>–</w:t>
                    </w:r>
                  </w:p>
                </w:txbxContent>
              </v:textbox>
              <w10:wrap anchorx="page" anchory="page"/>
            </v:shape>
          </w:pict>
        </mc:Fallback>
      </mc:AlternateContent>
    </w: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432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898" name="Text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8" o:spid="_x0000_s1820" type="#_x0000_t202" style="position:absolute;margin-left:274.55pt;margin-top:773pt;width:32.1pt;height:13.05pt;z-index:-288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N/R8xC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345</w:t>
                    </w:r>
                    <w:r>
                      <w:rPr>
                        <w:spacing w:val="-1"/>
                      </w:rPr>
                      <w:t xml:space="preserve"> </w:t>
                    </w:r>
                    <w:r>
                      <w:rPr>
                        <w:spacing w:val="-10"/>
                      </w:rPr>
                      <w:t>–</w:t>
                    </w:r>
                  </w:p>
                </w:txbxContent>
              </v:textbox>
              <w10:wrap anchorx="page" anchory="page"/>
            </v:shape>
          </w:pict>
        </mc:Fallback>
      </mc:AlternateContent>
    </w: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483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899" name="Text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99" o:spid="_x0000_s1821" type="#_x0000_t202" style="position:absolute;margin-left:288.75pt;margin-top:773pt;width:32.1pt;height:13.05pt;z-index:-2889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DAs3Fv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346</w:t>
                    </w:r>
                    <w:r>
                      <w:rPr>
                        <w:spacing w:val="-1"/>
                      </w:rPr>
                      <w:t xml:space="preserve"> </w:t>
                    </w:r>
                    <w:r>
                      <w:rPr>
                        <w:spacing w:val="-10"/>
                      </w:rPr>
                      <w:t>–</w:t>
                    </w:r>
                  </w:p>
                </w:txbxContent>
              </v:textbox>
              <w10:wrap anchorx="page" anchory="page"/>
            </v:shape>
          </w:pict>
        </mc:Fallback>
      </mc:AlternateContent>
    </w: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534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00" name="Text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0" o:spid="_x0000_s1822" type="#_x0000_t202" style="position:absolute;margin-left:274.55pt;margin-top:773pt;width:32.1pt;height:13.05pt;z-index:-288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kQzZh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347</w:t>
                    </w:r>
                    <w:r>
                      <w:rPr>
                        <w:spacing w:val="-1"/>
                      </w:rPr>
                      <w:t xml:space="preserve"> </w:t>
                    </w:r>
                    <w:r>
                      <w:rPr>
                        <w:spacing w:val="-10"/>
                      </w:rPr>
                      <w:t>–</w:t>
                    </w:r>
                  </w:p>
                </w:txbxContent>
              </v:textbox>
              <w10:wrap anchorx="page" anchory="page"/>
            </v:shape>
          </w:pict>
        </mc:Fallback>
      </mc:AlternateContent>
    </w: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585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01" name="Text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1" o:spid="_x0000_s1823" type="#_x0000_t202" style="position:absolute;margin-left:288.75pt;margin-top:773pt;width:32.1pt;height:13.05pt;z-index:-288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NyI8ji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348</w:t>
                    </w:r>
                    <w:r>
                      <w:rPr>
                        <w:spacing w:val="-1"/>
                      </w:rPr>
                      <w:t xml:space="preserve"> </w:t>
                    </w:r>
                    <w:r>
                      <w:rPr>
                        <w:spacing w:val="-10"/>
                      </w:rPr>
                      <w:t>–</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918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518" type="#_x0000_t202" style="position:absolute;margin-left:291.25pt;margin-top:761.6pt;width:27.05pt;height:13.05pt;z-index:-290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PH4Op6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40</w:t>
                    </w:r>
                    <w:r>
                      <w:rPr>
                        <w:spacing w:val="-1"/>
                      </w:rPr>
                      <w:t xml:space="preserve"> </w:t>
                    </w:r>
                    <w:r>
                      <w:rPr>
                        <w:spacing w:val="-10"/>
                      </w:rPr>
                      <w:t>–</w:t>
                    </w:r>
                  </w:p>
                </w:txbxContent>
              </v:textbox>
              <w10:wrap anchorx="page" anchory="page"/>
            </v:shape>
          </w:pict>
        </mc:Fallback>
      </mc:AlternateContent>
    </w: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636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02" name="Textbox 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349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2" o:spid="_x0000_s1824" type="#_x0000_t202" style="position:absolute;margin-left:274.55pt;margin-top:773pt;width:32.1pt;height:13.05pt;z-index:-288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&#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gSbal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349</w:t>
                    </w:r>
                    <w:r>
                      <w:rPr>
                        <w:spacing w:val="-1"/>
                      </w:rPr>
                      <w:t xml:space="preserve"> </w:t>
                    </w:r>
                    <w:r>
                      <w:rPr>
                        <w:spacing w:val="-10"/>
                      </w:rPr>
                      <w:t>–</w:t>
                    </w:r>
                  </w:p>
                </w:txbxContent>
              </v:textbox>
              <w10:wrap anchorx="page" anchory="page"/>
            </v:shape>
          </w:pict>
        </mc:Fallback>
      </mc:AlternateContent>
    </w: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688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03" name="Text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3" o:spid="_x0000_s1825" type="#_x0000_t202" style="position:absolute;margin-left:288.75pt;margin-top:773pt;width:32.1pt;height:13.05pt;z-index:-2888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&#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2TUE9a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350</w:t>
                    </w:r>
                    <w:r>
                      <w:rPr>
                        <w:spacing w:val="-1"/>
                      </w:rPr>
                      <w:t xml:space="preserve"> </w:t>
                    </w:r>
                    <w:r>
                      <w:rPr>
                        <w:spacing w:val="-10"/>
                      </w:rPr>
                      <w:t>–</w:t>
                    </w:r>
                  </w:p>
                </w:txbxContent>
              </v:textbox>
              <w10:wrap anchorx="page" anchory="page"/>
            </v:shape>
          </w:pict>
        </mc:Fallback>
      </mc:AlternateContent>
    </w: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739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04" name="Text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4" o:spid="_x0000_s1826" type="#_x0000_t202" style="position:absolute;margin-left:274.55pt;margin-top:773pt;width:32.1pt;height:13.05pt;z-index:-288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&#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B/035r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351</w:t>
                    </w:r>
                    <w:r>
                      <w:rPr>
                        <w:spacing w:val="-1"/>
                      </w:rPr>
                      <w:t xml:space="preserve"> </w:t>
                    </w:r>
                    <w:r>
                      <w:rPr>
                        <w:spacing w:val="-10"/>
                      </w:rPr>
                      <w:t>–</w:t>
                    </w:r>
                  </w:p>
                </w:txbxContent>
              </v:textbox>
              <w10:wrap anchorx="page" anchory="page"/>
            </v:shape>
          </w:pict>
        </mc:Fallback>
      </mc:AlternateContent>
    </w: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790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05" name="Text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5" o:spid="_x0000_s1827" type="#_x0000_t202" style="position:absolute;margin-left:288.75pt;margin-top:773pt;width:32.1pt;height:13.05pt;z-index:-288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BgsfwU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352</w:t>
                    </w:r>
                    <w:r>
                      <w:rPr>
                        <w:spacing w:val="-1"/>
                      </w:rPr>
                      <w:t xml:space="preserve"> </w:t>
                    </w:r>
                    <w:r>
                      <w:rPr>
                        <w:spacing w:val="-10"/>
                      </w:rPr>
                      <w:t>–</w:t>
                    </w:r>
                  </w:p>
                </w:txbxContent>
              </v:textbox>
              <w10:wrap anchorx="page" anchory="page"/>
            </v:shape>
          </w:pict>
        </mc:Fallback>
      </mc:AlternateContent>
    </w: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841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06" name="Text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6" o:spid="_x0000_s1828" type="#_x0000_t202" style="position:absolute;margin-left:274.55pt;margin-top:773pt;width:32.1pt;height:13.05pt;z-index:-288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&#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ccLiJ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353</w:t>
                    </w:r>
                    <w:r>
                      <w:rPr>
                        <w:spacing w:val="-1"/>
                      </w:rPr>
                      <w:t xml:space="preserve"> </w:t>
                    </w:r>
                    <w:r>
                      <w:rPr>
                        <w:spacing w:val="-10"/>
                      </w:rPr>
                      <w:t>–</w:t>
                    </w:r>
                  </w:p>
                </w:txbxContent>
              </v:textbox>
              <w10:wrap anchorx="page" anchory="page"/>
            </v:shape>
          </w:pict>
        </mc:Fallback>
      </mc:AlternateContent>
    </w: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892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7" o:spid="_x0000_s1829" type="#_x0000_t202" style="position:absolute;margin-left:288.75pt;margin-top:773pt;width:32.1pt;height:13.05pt;z-index:-2888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51+Ou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354</w:t>
                    </w:r>
                    <w:r>
                      <w:rPr>
                        <w:spacing w:val="-1"/>
                      </w:rPr>
                      <w:t xml:space="preserve"> </w:t>
                    </w:r>
                    <w:r>
                      <w:rPr>
                        <w:spacing w:val="-10"/>
                      </w:rPr>
                      <w:t>–</w:t>
                    </w:r>
                  </w:p>
                </w:txbxContent>
              </v:textbox>
              <w10:wrap anchorx="page" anchory="page"/>
            </v:shape>
          </w:pict>
        </mc:Fallback>
      </mc:AlternateContent>
    </w: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944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08" name="Text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8" o:spid="_x0000_s1830" type="#_x0000_t202" style="position:absolute;margin-left:274.55pt;margin-top:773pt;width:32.1pt;height:13.05pt;z-index:-288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355</w:t>
                    </w:r>
                    <w:r>
                      <w:rPr>
                        <w:spacing w:val="-1"/>
                      </w:rPr>
                      <w:t xml:space="preserve"> </w:t>
                    </w:r>
                    <w:r>
                      <w:rPr>
                        <w:spacing w:val="-10"/>
                      </w:rPr>
                      <w:t>–</w:t>
                    </w:r>
                  </w:p>
                </w:txbxContent>
              </v:textbox>
              <w10:wrap anchorx="page" anchory="page"/>
            </v:shape>
          </w:pict>
        </mc:Fallback>
      </mc:AlternateContent>
    </w: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2995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09" name="Text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9" o:spid="_x0000_s1831" type="#_x0000_t202" style="position:absolute;margin-left:288.75pt;margin-top:773pt;width:32.1pt;height:13.05pt;z-index:-288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BTvnwM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356</w:t>
                    </w:r>
                    <w:r>
                      <w:rPr>
                        <w:spacing w:val="-1"/>
                      </w:rPr>
                      <w:t xml:space="preserve"> </w:t>
                    </w:r>
                    <w:r>
                      <w:rPr>
                        <w:spacing w:val="-10"/>
                      </w:rPr>
                      <w:t>–</w:t>
                    </w:r>
                  </w:p>
                </w:txbxContent>
              </v:textbox>
              <w10:wrap anchorx="page" anchory="page"/>
            </v:shape>
          </w:pict>
        </mc:Fallback>
      </mc:AlternateContent>
    </w: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046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10" name="Text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0" o:spid="_x0000_s1832" type="#_x0000_t202" style="position:absolute;margin-left:274.55pt;margin-top:773pt;width:32.1pt;height:13.05pt;z-index:-288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&#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dI4b5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357</w:t>
                    </w:r>
                    <w:r>
                      <w:rPr>
                        <w:spacing w:val="-1"/>
                      </w:rPr>
                      <w:t xml:space="preserve"> </w:t>
                    </w:r>
                    <w:r>
                      <w:rPr>
                        <w:spacing w:val="-10"/>
                      </w:rPr>
                      <w:t>–</w:t>
                    </w:r>
                  </w:p>
                </w:txbxContent>
              </v:textbox>
              <w10:wrap anchorx="page" anchory="page"/>
            </v:shape>
          </w:pict>
        </mc:Fallback>
      </mc:AlternateContent>
    </w: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097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11" name="Text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1" o:spid="_x0000_s1833" type="#_x0000_t202" style="position:absolute;margin-left:288.75pt;margin-top:773pt;width:32.1pt;height:13.05pt;z-index:-288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Bl6EKg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358</w:t>
                    </w:r>
                    <w:r>
                      <w:rPr>
                        <w:spacing w:val="-1"/>
                      </w:rPr>
                      <w:t xml:space="preserve"> </w:t>
                    </w:r>
                    <w:r>
                      <w:rPr>
                        <w:spacing w:val="-10"/>
                      </w:rPr>
                      <w:t>–</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6969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519" type="#_x0000_t202" style="position:absolute;margin-left:277.1pt;margin-top:761.6pt;width:27.05pt;height:13.05pt;z-index:-290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CuEe3h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41</w:t>
                    </w:r>
                    <w:r>
                      <w:rPr>
                        <w:spacing w:val="-1"/>
                      </w:rPr>
                      <w:t xml:space="preserve"> </w:t>
                    </w:r>
                    <w:r>
                      <w:rPr>
                        <w:spacing w:val="-10"/>
                      </w:rPr>
                      <w:t>–</w:t>
                    </w:r>
                  </w:p>
                </w:txbxContent>
              </v:textbox>
              <w10:wrap anchorx="page" anchory="page"/>
            </v:shape>
          </w:pict>
        </mc:Fallback>
      </mc:AlternateContent>
    </w: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148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12" name="Textbox 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359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2" o:spid="_x0000_s1834" type="#_x0000_t202" style="position:absolute;margin-left:274.55pt;margin-top:773pt;width:32.1pt;height:13.05pt;z-index:-288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" filled="f" stroked="f">
              <v:textbox inset="0,0,0,0">
                <w:txbxContent>
                  <w:p w:rsidR="00D61B91" w:rsidRDefault="00AD1018">
                    <w:pPr>
                      <w:pStyle w:val="a3"/>
                      <w:spacing w:before="10"/>
                      <w:ind w:left="20" w:firstLine="0"/>
                      <w:jc w:val="left"/>
                    </w:pPr>
                    <w:r>
                      <w:t>–</w:t>
                    </w:r>
                    <w:r>
                      <w:rPr>
                        <w:spacing w:val="-1"/>
                      </w:rPr>
                      <w:t xml:space="preserve"> </w:t>
                    </w:r>
                    <w:r>
                      <w:t>359</w:t>
                    </w:r>
                    <w:r>
                      <w:rPr>
                        <w:spacing w:val="-1"/>
                      </w:rPr>
                      <w:t xml:space="preserve"> </w:t>
                    </w:r>
                    <w:r>
                      <w:rPr>
                        <w:spacing w:val="-10"/>
                      </w:rPr>
                      <w:t>–</w:t>
                    </w:r>
                  </w:p>
                </w:txbxContent>
              </v:textbox>
              <w10:wrap anchorx="page" anchory="page"/>
            </v:shape>
          </w:pict>
        </mc:Fallback>
      </mc:AlternateContent>
    </w: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200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13" name="Text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3" o:spid="_x0000_s1835" type="#_x0000_t202" style="position:absolute;margin-left:288.75pt;margin-top:773pt;width:32.1pt;height:13.05pt;z-index:-2888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&#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2U2Qcq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360</w:t>
                    </w:r>
                    <w:r>
                      <w:rPr>
                        <w:spacing w:val="-1"/>
                      </w:rPr>
                      <w:t xml:space="preserve"> </w:t>
                    </w:r>
                    <w:r>
                      <w:rPr>
                        <w:spacing w:val="-10"/>
                      </w:rPr>
                      <w:t>–</w:t>
                    </w:r>
                  </w:p>
                </w:txbxContent>
              </v:textbox>
              <w10:wrap anchorx="page" anchory="page"/>
            </v:shape>
          </w:pict>
        </mc:Fallback>
      </mc:AlternateContent>
    </w: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251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14" name="Text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4" o:spid="_x0000_s1836" type="#_x0000_t202" style="position:absolute;margin-left:274.55pt;margin-top:773pt;width:32.1pt;height:13.05pt;z-index:-288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B/q+rs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361</w:t>
                    </w:r>
                    <w:r>
                      <w:rPr>
                        <w:spacing w:val="-1"/>
                      </w:rPr>
                      <w:t xml:space="preserve"> </w:t>
                    </w:r>
                    <w:r>
                      <w:rPr>
                        <w:spacing w:val="-10"/>
                      </w:rPr>
                      <w:t>–</w:t>
                    </w:r>
                  </w:p>
                </w:txbxContent>
              </v:textbox>
              <w10:wrap anchorx="page" anchory="page"/>
            </v:shape>
          </w:pict>
        </mc:Fallback>
      </mc:AlternateContent>
    </w: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302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15" name="Text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5" o:spid="_x0000_s1837" type="#_x0000_t202" style="position:absolute;margin-left:288.75pt;margin-top:773pt;width:32.1pt;height:13.05pt;z-index:-2888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362</w:t>
                    </w:r>
                    <w:r>
                      <w:rPr>
                        <w:spacing w:val="-1"/>
                      </w:rPr>
                      <w:t xml:space="preserve"> </w:t>
                    </w:r>
                    <w:r>
                      <w:rPr>
                        <w:spacing w:val="-10"/>
                      </w:rPr>
                      <w:t>–</w:t>
                    </w:r>
                  </w:p>
                </w:txbxContent>
              </v:textbox>
              <w10:wrap anchorx="page" anchory="page"/>
            </v:shape>
          </w:pict>
        </mc:Fallback>
      </mc:AlternateContent>
    </w: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353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16" name="Textbox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6" o:spid="_x0000_s1838" type="#_x0000_t202" style="position:absolute;margin-left:274.55pt;margin-top:773pt;width:32.1pt;height:13.05pt;z-index:-288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&#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cCCwO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363</w:t>
                    </w:r>
                    <w:r>
                      <w:rPr>
                        <w:spacing w:val="-1"/>
                      </w:rPr>
                      <w:t xml:space="preserve"> </w:t>
                    </w:r>
                    <w:r>
                      <w:rPr>
                        <w:spacing w:val="-10"/>
                      </w:rPr>
                      <w:t>–</w:t>
                    </w:r>
                  </w:p>
                </w:txbxContent>
              </v:textbox>
              <w10:wrap anchorx="page" anchory="page"/>
            </v:shape>
          </w:pict>
        </mc:Fallback>
      </mc:AlternateContent>
    </w: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404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17" name="Textbox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7" o:spid="_x0000_s1839" type="#_x0000_t202" style="position:absolute;margin-left:288.75pt;margin-top:773pt;width:32.1pt;height:13.05pt;z-index:-288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4NbGy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364</w:t>
                    </w:r>
                    <w:r>
                      <w:rPr>
                        <w:spacing w:val="-1"/>
                      </w:rPr>
                      <w:t xml:space="preserve"> </w:t>
                    </w:r>
                    <w:r>
                      <w:rPr>
                        <w:spacing w:val="-10"/>
                      </w:rPr>
                      <w:t>–</w:t>
                    </w:r>
                  </w:p>
                </w:txbxContent>
              </v:textbox>
              <w10:wrap anchorx="page" anchory="page"/>
            </v:shape>
          </w:pict>
        </mc:Fallback>
      </mc:AlternateContent>
    </w: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456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18" name="Textbox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8" o:spid="_x0000_s1840" type="#_x0000_t202" style="position:absolute;margin-left:274.55pt;margin-top:773pt;width:32.1pt;height:13.05pt;z-index:-288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365</w:t>
                    </w:r>
                    <w:r>
                      <w:rPr>
                        <w:spacing w:val="-1"/>
                      </w:rPr>
                      <w:t xml:space="preserve"> </w:t>
                    </w:r>
                    <w:r>
                      <w:rPr>
                        <w:spacing w:val="-10"/>
                      </w:rPr>
                      <w:t>–</w:t>
                    </w:r>
                  </w:p>
                </w:txbxContent>
              </v:textbox>
              <w10:wrap anchorx="page" anchory="page"/>
            </v:shape>
          </w:pict>
        </mc:Fallback>
      </mc:AlternateContent>
    </w: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507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19" name="Text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9" o:spid="_x0000_s1841" type="#_x0000_t202" style="position:absolute;margin-left:288.75pt;margin-top:773pt;width:32.1pt;height:13.05pt;z-index:-288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FPG6Iu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366</w:t>
                    </w:r>
                    <w:r>
                      <w:rPr>
                        <w:spacing w:val="-1"/>
                      </w:rPr>
                      <w:t xml:space="preserve"> </w:t>
                    </w:r>
                    <w:r>
                      <w:rPr>
                        <w:spacing w:val="-10"/>
                      </w:rPr>
                      <w:t>–</w:t>
                    </w:r>
                  </w:p>
                </w:txbxContent>
              </v:textbox>
              <w10:wrap anchorx="page" anchory="page"/>
            </v:shape>
          </w:pict>
        </mc:Fallback>
      </mc:AlternateContent>
    </w: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558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20" name="Textbox 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0" o:spid="_x0000_s1842" type="#_x0000_t202" style="position:absolute;margin-left:274.55pt;margin-top:773pt;width:32.1pt;height:13.05pt;z-index:-288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&#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EtaqKC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367</w:t>
                    </w:r>
                    <w:r>
                      <w:rPr>
                        <w:spacing w:val="-1"/>
                      </w:rPr>
                      <w:t xml:space="preserve"> </w:t>
                    </w:r>
                    <w:r>
                      <w:rPr>
                        <w:spacing w:val="-10"/>
                      </w:rPr>
                      <w:t>–</w:t>
                    </w:r>
                  </w:p>
                </w:txbxContent>
              </v:textbox>
              <w10:wrap anchorx="page" anchory="page"/>
            </v:shape>
          </w:pict>
        </mc:Fallback>
      </mc:AlternateContent>
    </w: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609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21" name="Textbox 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1" o:spid="_x0000_s1843" type="#_x0000_t202" style="position:absolute;margin-left:288.75pt;margin-top:773pt;width:32.1pt;height:13.05pt;z-index:-2888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LORbPm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368</w:t>
                    </w:r>
                    <w:r>
                      <w:rPr>
                        <w:spacing w:val="-1"/>
                      </w:rPr>
                      <w:t xml:space="preserve"> </w:t>
                    </w:r>
                    <w:r>
                      <w:rPr>
                        <w:spacing w:val="-10"/>
                      </w:rPr>
                      <w:t>–</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020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9" o:spid="_x0000_s1520" type="#_x0000_t202" style="position:absolute;margin-left:291.25pt;margin-top:761.6pt;width:27.05pt;height:13.05pt;z-index:-290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" filled="f" stroked="f">
              <v:textbox inset="0,0,0,0">
                <w:txbxContent>
                  <w:p w:rsidR="00D61B91" w:rsidRDefault="00AD1018">
                    <w:pPr>
                      <w:pStyle w:val="a3"/>
                      <w:spacing w:before="10"/>
                      <w:ind w:left="20" w:firstLine="0"/>
                      <w:jc w:val="left"/>
                    </w:pPr>
                    <w:r>
                      <w:t>–</w:t>
                    </w:r>
                    <w:r>
                      <w:rPr>
                        <w:spacing w:val="-1"/>
                      </w:rPr>
                      <w:t xml:space="preserve"> </w:t>
                    </w:r>
                    <w:r>
                      <w:t>42</w:t>
                    </w:r>
                    <w:r>
                      <w:rPr>
                        <w:spacing w:val="-1"/>
                      </w:rPr>
                      <w:t xml:space="preserve"> </w:t>
                    </w:r>
                    <w:r>
                      <w:rPr>
                        <w:spacing w:val="-10"/>
                      </w:rPr>
                      <w:t>–</w:t>
                    </w:r>
                  </w:p>
                </w:txbxContent>
              </v:textbox>
              <w10:wrap anchorx="page" anchory="page"/>
            </v:shape>
          </w:pict>
        </mc:Fallback>
      </mc:AlternateContent>
    </w: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6608"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22" name="Text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369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2" o:spid="_x0000_s1844" type="#_x0000_t202" style="position:absolute;margin-left:274.55pt;margin-top:773pt;width:32.1pt;height:13.05pt;z-index:-288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DPUChk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369</w:t>
                    </w:r>
                    <w:r>
                      <w:rPr>
                        <w:spacing w:val="-1"/>
                      </w:rPr>
                      <w:t xml:space="preserve"> </w:t>
                    </w:r>
                    <w:r>
                      <w:rPr>
                        <w:spacing w:val="-10"/>
                      </w:rPr>
                      <w:t>–</w:t>
                    </w:r>
                  </w:p>
                </w:txbxContent>
              </v:textbox>
              <w10:wrap anchorx="page" anchory="page"/>
            </v:shape>
          </w:pict>
        </mc:Fallback>
      </mc:AlternateContent>
    </w: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7120"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23" name="Text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3" o:spid="_x0000_s1845" type="#_x0000_t202" style="position:absolute;margin-left:288.75pt;margin-top:773pt;width:32.1pt;height:13.05pt;z-index:-288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370</w:t>
                    </w:r>
                    <w:r>
                      <w:rPr>
                        <w:spacing w:val="-1"/>
                      </w:rPr>
                      <w:t xml:space="preserve"> </w:t>
                    </w:r>
                    <w:r>
                      <w:rPr>
                        <w:spacing w:val="-10"/>
                      </w:rPr>
                      <w:t>–</w:t>
                    </w:r>
                  </w:p>
                </w:txbxContent>
              </v:textbox>
              <w10:wrap anchorx="page" anchory="page"/>
            </v:shape>
          </w:pict>
        </mc:Fallback>
      </mc:AlternateContent>
    </w: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7632"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24" name="Text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4" o:spid="_x0000_s1846" type="#_x0000_t202" style="position:absolute;margin-left:274.55pt;margin-top:773pt;width:32.1pt;height:13.05pt;z-index:-288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JSe/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371</w:t>
                    </w:r>
                    <w:r>
                      <w:rPr>
                        <w:spacing w:val="-1"/>
                      </w:rPr>
                      <w:t xml:space="preserve"> </w:t>
                    </w:r>
                    <w:r>
                      <w:rPr>
                        <w:spacing w:val="-10"/>
                      </w:rPr>
                      <w:t>–</w:t>
                    </w:r>
                  </w:p>
                </w:txbxContent>
              </v:textbox>
              <w10:wrap anchorx="page" anchory="page"/>
            </v:shape>
          </w:pict>
        </mc:Fallback>
      </mc:AlternateContent>
    </w:r>
  </w:p>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814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26" name="Textbox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6" o:spid="_x0000_s1847" type="#_x0000_t202" style="position:absolute;margin-left:288.75pt;margin-top:773pt;width:32.1pt;height:13.05pt;z-index:-288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BpeTSy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372</w:t>
                    </w:r>
                    <w:r>
                      <w:rPr>
                        <w:spacing w:val="-1"/>
                      </w:rPr>
                      <w:t xml:space="preserve"> </w:t>
                    </w:r>
                    <w:r>
                      <w:rPr>
                        <w:spacing w:val="-10"/>
                      </w:rPr>
                      <w:t>–</w:t>
                    </w:r>
                  </w:p>
                </w:txbxContent>
              </v:textbox>
              <w10:wrap anchorx="page" anchory="page"/>
            </v:shape>
          </w:pict>
        </mc:Fallback>
      </mc:AlternateContent>
    </w: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8656"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27" name="Text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7" o:spid="_x0000_s1848" type="#_x0000_t202" style="position:absolute;margin-left:274.55pt;margin-top:773pt;width:32.1pt;height:13.05pt;z-index:-288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CLjJaw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373</w:t>
                    </w:r>
                    <w:r>
                      <w:rPr>
                        <w:spacing w:val="-1"/>
                      </w:rPr>
                      <w:t xml:space="preserve"> </w:t>
                    </w:r>
                    <w:r>
                      <w:rPr>
                        <w:spacing w:val="-10"/>
                      </w:rPr>
                      <w:t>–</w:t>
                    </w:r>
                  </w:p>
                </w:txbxContent>
              </v:textbox>
              <w10:wrap anchorx="page" anchory="page"/>
            </v:shape>
          </w:pict>
        </mc:Fallback>
      </mc:AlternateContent>
    </w: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9168"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28" name="Text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8" o:spid="_x0000_s1849" type="#_x0000_t202" style="position:absolute;margin-left:288.75pt;margin-top:773pt;width:32.1pt;height:13.05pt;z-index:-2887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EryC9a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374</w:t>
                    </w:r>
                    <w:r>
                      <w:rPr>
                        <w:spacing w:val="-1"/>
                      </w:rPr>
                      <w:t xml:space="preserve"> </w:t>
                    </w:r>
                    <w:r>
                      <w:rPr>
                        <w:spacing w:val="-10"/>
                      </w:rPr>
                      <w:t>–</w:t>
                    </w:r>
                  </w:p>
                </w:txbxContent>
              </v:textbox>
              <w10:wrap anchorx="page" anchory="page"/>
            </v:shape>
          </w:pict>
        </mc:Fallback>
      </mc:AlternateContent>
    </w: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39680"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29" name="Text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9" o:spid="_x0000_s1850" type="#_x0000_t202" style="position:absolute;margin-left:274.55pt;margin-top:773pt;width:32.1pt;height:13.05pt;z-index:-2887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375</w:t>
                    </w:r>
                    <w:r>
                      <w:rPr>
                        <w:spacing w:val="-1"/>
                      </w:rPr>
                      <w:t xml:space="preserve"> </w:t>
                    </w:r>
                    <w:r>
                      <w:rPr>
                        <w:spacing w:val="-10"/>
                      </w:rPr>
                      <w:t>–</w:t>
                    </w:r>
                  </w:p>
                </w:txbxContent>
              </v:textbox>
              <w10:wrap anchorx="page" anchory="page"/>
            </v:shape>
          </w:pict>
        </mc:Fallback>
      </mc:AlternateContent>
    </w: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40192"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30" name="Text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0" o:spid="_x0000_s1851" type="#_x0000_t202" style="position:absolute;margin-left:288.75pt;margin-top:773pt;width:32.1pt;height:13.05pt;z-index:-288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&#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JsNc1y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376</w:t>
                    </w:r>
                    <w:r>
                      <w:rPr>
                        <w:spacing w:val="-1"/>
                      </w:rPr>
                      <w:t xml:space="preserve"> </w:t>
                    </w:r>
                    <w:r>
                      <w:rPr>
                        <w:spacing w:val="-10"/>
                      </w:rPr>
                      <w:t>–</w:t>
                    </w:r>
                  </w:p>
                </w:txbxContent>
              </v:textbox>
              <w10:wrap anchorx="page" anchory="page"/>
            </v:shape>
          </w:pict>
        </mc:Fallback>
      </mc:AlternateContent>
    </w: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40704" behindDoc="1" locked="0" layoutInCell="1" allowOverlap="1">
              <wp:simplePos x="0" y="0"/>
              <wp:positionH relativeFrom="page">
                <wp:posOffset>3487039</wp:posOffset>
              </wp:positionH>
              <wp:positionV relativeFrom="page">
                <wp:posOffset>9816851</wp:posOffset>
              </wp:positionV>
              <wp:extent cx="407670" cy="165735"/>
              <wp:effectExtent l="0" t="0" r="0" b="0"/>
              <wp:wrapNone/>
              <wp:docPr id="931" name="Text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1" o:spid="_x0000_s1852" type="#_x0000_t202" style="position:absolute;margin-left:274.55pt;margin-top:773pt;width:32.1pt;height:13.05pt;z-index:-288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" filled="f" stroked="f">
              <v:textbox inset="0,0,0,0">
                <w:txbxContent>
                  <w:p w:rsidR="00D61B91" w:rsidRDefault="00AD1018">
                    <w:pPr>
                      <w:pStyle w:val="a3"/>
                      <w:spacing w:before="10"/>
                      <w:ind w:left="20" w:firstLine="0"/>
                      <w:jc w:val="left"/>
                    </w:pPr>
                    <w:r>
                      <w:t>–</w:t>
                    </w:r>
                    <w:r>
                      <w:rPr>
                        <w:spacing w:val="-1"/>
                      </w:rPr>
                      <w:t xml:space="preserve"> </w:t>
                    </w:r>
                    <w:r>
                      <w:t>377</w:t>
                    </w:r>
                    <w:r>
                      <w:rPr>
                        <w:spacing w:val="-1"/>
                      </w:rPr>
                      <w:t xml:space="preserve"> </w:t>
                    </w:r>
                    <w:r>
                      <w:rPr>
                        <w:spacing w:val="-10"/>
                      </w:rPr>
                      <w:t>–</w:t>
                    </w:r>
                  </w:p>
                </w:txbxContent>
              </v:textbox>
              <w10:wrap anchorx="page" anchory="page"/>
            </v:shape>
          </w:pict>
        </mc:Fallback>
      </mc:AlternateContent>
    </w:r>
  </w:p>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41216"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932" name="Text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378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2" o:spid="_x0000_s1853" type="#_x0000_t202" style="position:absolute;margin-left:288.75pt;margin-top:773pt;width:32.1pt;height:13.05pt;z-index:-288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B8H85ivAQAASw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378</w:t>
                    </w:r>
                    <w:r>
                      <w:rPr>
                        <w:spacing w:val="-1"/>
                      </w:rPr>
                      <w:t xml:space="preserve"> </w:t>
                    </w:r>
                    <w:r>
                      <w:rPr>
                        <w:spacing w:val="-10"/>
                      </w:rPr>
                      <w:t>–</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072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521" type="#_x0000_t202" style="position:absolute;margin-left:277.1pt;margin-top:761.6pt;width:27.05pt;height:13.05pt;z-index:-290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0OgqQq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43</w:t>
                    </w:r>
                    <w:r>
                      <w:rPr>
                        <w:spacing w:val="-1"/>
                      </w:rPr>
                      <w:t xml:space="preserve"> </w:t>
                    </w:r>
                    <w:r>
                      <w:rPr>
                        <w:spacing w:val="-10"/>
                      </w:rPr>
                      <w:t>–</w:t>
                    </w:r>
                  </w:p>
                </w:txbxContent>
              </v:textbox>
              <w10:wrap anchorx="page" anchory="page"/>
            </v:shape>
          </w:pict>
        </mc:Fallback>
      </mc:AlternateContent>
    </w: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489344" behindDoc="1" locked="0" layoutInCell="1" allowOverlap="1">
              <wp:simplePos x="0" y="0"/>
              <wp:positionH relativeFrom="page">
                <wp:posOffset>3666871</wp:posOffset>
              </wp:positionH>
              <wp:positionV relativeFrom="page">
                <wp:posOffset>9816851</wp:posOffset>
              </wp:positionV>
              <wp:extent cx="407670" cy="165735"/>
              <wp:effectExtent l="0" t="0" r="0" b="0"/>
              <wp:wrapNone/>
              <wp:docPr id="1172" name="Text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472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72" o:spid="_x0000_s1854" type="#_x0000_t202" style="position:absolute;margin-left:288.75pt;margin-top:773pt;width:32.1pt;height:13.05pt;z-index:-288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472</w:t>
                    </w:r>
                    <w:r>
                      <w:rPr>
                        <w:spacing w:val="-1"/>
                      </w:rPr>
                      <w:t xml:space="preserve"> </w:t>
                    </w:r>
                    <w:r>
                      <w:rPr>
                        <w:spacing w:val="-10"/>
                      </w:rPr>
                      <w:t>–</w:t>
                    </w:r>
                  </w:p>
                </w:txbxContent>
              </v:textbox>
              <w10:wrap anchorx="page" anchory="page"/>
            </v:shape>
          </w:pict>
        </mc:Fallback>
      </mc:AlternateContent>
    </w: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D61B91">
    <w:pPr>
      <w:pStyle w:val="a3"/>
      <w:spacing w:line="14" w:lineRule="auto"/>
      <w:ind w:left="0" w:firstLine="0"/>
      <w:jc w:val="left"/>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123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9" o:spid="_x0000_s1522" type="#_x0000_t202" style="position:absolute;margin-left:291.25pt;margin-top:761.6pt;width:27.05pt;height:13.05pt;z-index:-290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BrFHU6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44</w:t>
                    </w:r>
                    <w:r>
                      <w:rPr>
                        <w:spacing w:val="-1"/>
                      </w:rPr>
                      <w:t xml:space="preserve"> </w:t>
                    </w:r>
                    <w:r>
                      <w:rPr>
                        <w:spacing w:val="-10"/>
                      </w:rPr>
                      <w:t>–</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174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1" o:spid="_x0000_s1523" type="#_x0000_t202" style="position:absolute;margin-left:277.1pt;margin-top:761.6pt;width:27.05pt;height:13.05pt;z-index:-290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BWwubB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45</w:t>
                    </w:r>
                    <w:r>
                      <w:rPr>
                        <w:spacing w:val="-1"/>
                      </w:rPr>
                      <w:t xml:space="preserve"> </w:t>
                    </w:r>
                    <w:r>
                      <w:rPr>
                        <w:spacing w:val="-1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382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488" type="#_x0000_t202" style="position:absolute;margin-left:291.25pt;margin-top:761.6pt;width:27.05pt;height:13.05pt;z-index:-290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" filled="f" stroked="f">
              <v:textbox inset="0,0,0,0">
                <w:txbxContent>
                  <w:p w:rsidR="00D61B91" w:rsidRDefault="00AD1018">
                    <w:pPr>
                      <w:pStyle w:val="a3"/>
                      <w:spacing w:before="10"/>
                      <w:ind w:left="20" w:firstLine="0"/>
                      <w:jc w:val="left"/>
                    </w:pPr>
                    <w:r>
                      <w:t>–</w:t>
                    </w:r>
                    <w:r>
                      <w:rPr>
                        <w:spacing w:val="-1"/>
                      </w:rPr>
                      <w:t xml:space="preserve"> </w:t>
                    </w:r>
                    <w:r>
                      <w:t>10</w:t>
                    </w:r>
                    <w:r>
                      <w:rPr>
                        <w:spacing w:val="-1"/>
                      </w:rPr>
                      <w:t xml:space="preserve"> </w:t>
                    </w:r>
                    <w:r>
                      <w:rPr>
                        <w:spacing w:val="-10"/>
                      </w:rPr>
                      <w:t>–</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225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524" type="#_x0000_t202" style="position:absolute;margin-left:291.25pt;margin-top:761.6pt;width:27.05pt;height:13.05pt;z-index:-290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EzoG96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46</w:t>
                    </w:r>
                    <w:r>
                      <w:rPr>
                        <w:spacing w:val="-1"/>
                      </w:rPr>
                      <w:t xml:space="preserve"> </w:t>
                    </w:r>
                    <w:r>
                      <w:rPr>
                        <w:spacing w:val="-10"/>
                      </w:rPr>
                      <w:t>–</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276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5" o:spid="_x0000_s1525" type="#_x0000_t202" style="position:absolute;margin-left:277.1pt;margin-top:761.6pt;width:27.05pt;height:13.05pt;z-index:-290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" filled="f" stroked="f">
              <v:textbox inset="0,0,0,0">
                <w:txbxContent>
                  <w:p w:rsidR="00D61B91" w:rsidRDefault="00AD1018">
                    <w:pPr>
                      <w:pStyle w:val="a3"/>
                      <w:spacing w:before="10"/>
                      <w:ind w:left="20" w:firstLine="0"/>
                      <w:jc w:val="left"/>
                    </w:pPr>
                    <w:r>
                      <w:t>–</w:t>
                    </w:r>
                    <w:r>
                      <w:rPr>
                        <w:spacing w:val="-1"/>
                      </w:rPr>
                      <w:t xml:space="preserve"> </w:t>
                    </w:r>
                    <w:r>
                      <w:t>47</w:t>
                    </w:r>
                    <w:r>
                      <w:rPr>
                        <w:spacing w:val="-1"/>
                      </w:rPr>
                      <w:t xml:space="preserve"> </w:t>
                    </w:r>
                    <w:r>
                      <w:rPr>
                        <w:spacing w:val="-10"/>
                      </w:rPr>
                      <w:t>–</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328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6" o:spid="_x0000_s1526" type="#_x0000_t202" style="position:absolute;margin-left:291.25pt;margin-top:761.6pt;width:27.05pt;height:13.05pt;z-index:-290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C6fw1/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48</w:t>
                    </w:r>
                    <w:r>
                      <w:rPr>
                        <w:spacing w:val="-1"/>
                      </w:rPr>
                      <w:t xml:space="preserve"> </w:t>
                    </w:r>
                    <w:r>
                      <w:rPr>
                        <w:spacing w:val="-10"/>
                      </w:rPr>
                      <w:t>–</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379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49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7" o:spid="_x0000_s1527" type="#_x0000_t202" style="position:absolute;margin-left:277.1pt;margin-top:761.6pt;width:27.05pt;height:13.05pt;z-index:-290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8+FxIq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49</w:t>
                    </w:r>
                    <w:r>
                      <w:rPr>
                        <w:spacing w:val="-1"/>
                      </w:rPr>
                      <w:t xml:space="preserve"> </w:t>
                    </w:r>
                    <w:r>
                      <w:rPr>
                        <w:spacing w:val="-10"/>
                      </w:rPr>
                      <w:t>–</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430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8" o:spid="_x0000_s1528" type="#_x0000_t202" style="position:absolute;margin-left:291.25pt;margin-top:761.6pt;width:27.05pt;height:13.05pt;z-index:-290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CyWQma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50</w:t>
                    </w:r>
                    <w:r>
                      <w:rPr>
                        <w:spacing w:val="-1"/>
                      </w:rPr>
                      <w:t xml:space="preserve"> </w:t>
                    </w:r>
                    <w:r>
                      <w:rPr>
                        <w:spacing w:val="-10"/>
                      </w:rPr>
                      <w:t>–</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481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9" o:spid="_x0000_s1529" type="#_x0000_t202" style="position:absolute;margin-left:277.1pt;margin-top:761.6pt;width:27.05pt;height:13.05pt;z-index:-290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pqC32q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51</w:t>
                    </w:r>
                    <w:r>
                      <w:rPr>
                        <w:spacing w:val="-1"/>
                      </w:rPr>
                      <w:t xml:space="preserve"> </w:t>
                    </w:r>
                    <w:r>
                      <w:rPr>
                        <w:spacing w:val="-10"/>
                      </w:rPr>
                      <w:t>–</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532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530" type="#_x0000_t202" style="position:absolute;margin-left:291.25pt;margin-top:761.6pt;width:27.05pt;height:13.05pt;z-index:-290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PIvH0OrAQAASg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52</w:t>
                    </w:r>
                    <w:r>
                      <w:rPr>
                        <w:spacing w:val="-1"/>
                      </w:rPr>
                      <w:t xml:space="preserve"> </w:t>
                    </w:r>
                    <w:r>
                      <w:rPr>
                        <w:spacing w:val="-10"/>
                      </w:rPr>
                      <w:t>–</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584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1" o:spid="_x0000_s1531" type="#_x0000_t202" style="position:absolute;margin-left:277.1pt;margin-top:761.6pt;width:27.05pt;height:13.05pt;z-index:-290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u7FjHq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53</w:t>
                    </w:r>
                    <w:r>
                      <w:rPr>
                        <w:spacing w:val="-1"/>
                      </w:rPr>
                      <w:t xml:space="preserve"> </w:t>
                    </w:r>
                    <w:r>
                      <w:rPr>
                        <w:spacing w:val="-10"/>
                      </w:rPr>
                      <w:t>–</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635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2" o:spid="_x0000_s1532" type="#_x0000_t202" style="position:absolute;margin-left:291.25pt;margin-top:761.6pt;width:27.05pt;height:13.05pt;z-index:-290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PXQk5K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54</w:t>
                    </w:r>
                    <w:r>
                      <w:rPr>
                        <w:spacing w:val="-1"/>
                      </w:rPr>
                      <w:t xml:space="preserve"> </w:t>
                    </w:r>
                    <w:r>
                      <w:rPr>
                        <w:spacing w:val="-10"/>
                      </w:rPr>
                      <w:t>–</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686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533" type="#_x0000_t202" style="position:absolute;margin-left:277.1pt;margin-top:761.6pt;width:27.05pt;height:13.05pt;z-index:-290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0IgwnK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55</w:t>
                    </w:r>
                    <w:r>
                      <w:rPr>
                        <w:spacing w:val="-1"/>
                      </w:rPr>
                      <w:t xml:space="preserve"> </w:t>
                    </w:r>
                    <w:r>
                      <w:rPr>
                        <w:spacing w:val="-10"/>
                      </w:rPr>
                      <w: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433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489" type="#_x0000_t202" style="position:absolute;margin-left:277.1pt;margin-top:761.6pt;width:27.05pt;height:13.05pt;z-index:-290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11</w:t>
                    </w:r>
                    <w:r>
                      <w:rPr>
                        <w:spacing w:val="-1"/>
                      </w:rPr>
                      <w:t xml:space="preserve"> </w:t>
                    </w:r>
                    <w:r>
                      <w:rPr>
                        <w:spacing w:val="-10"/>
                      </w:rPr>
                      <w:t>–</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737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6" o:spid="_x0000_s1534" type="#_x0000_t202" style="position:absolute;margin-left:291.25pt;margin-top:761.6pt;width:27.05pt;height:13.05pt;z-index:-290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1rv+qa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56</w:t>
                    </w:r>
                    <w:r>
                      <w:rPr>
                        <w:spacing w:val="-1"/>
                      </w:rPr>
                      <w:t xml:space="preserve"> </w:t>
                    </w:r>
                    <w:r>
                      <w:rPr>
                        <w:spacing w:val="-10"/>
                      </w:rPr>
                      <w:t>–</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788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535" type="#_x0000_t202" style="position:absolute;margin-left:277.1pt;margin-top:761.6pt;width:27.05pt;height:13.05pt;z-index:-290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BAI5bE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57</w:t>
                    </w:r>
                    <w:r>
                      <w:rPr>
                        <w:spacing w:val="-1"/>
                      </w:rPr>
                      <w:t xml:space="preserve"> </w:t>
                    </w:r>
                    <w:r>
                      <w:rPr>
                        <w:spacing w:val="-10"/>
                      </w:rPr>
                      <w:t>–</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840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8" o:spid="_x0000_s1536" type="#_x0000_t202" style="position:absolute;margin-left:291.25pt;margin-top:761.6pt;width:27.05pt;height:13.05pt;z-index:-290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ABm+58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58</w:t>
                    </w:r>
                    <w:r>
                      <w:rPr>
                        <w:spacing w:val="-1"/>
                      </w:rPr>
                      <w:t xml:space="preserve"> </w:t>
                    </w:r>
                    <w:r>
                      <w:rPr>
                        <w:spacing w:val="-10"/>
                      </w:rPr>
                      <w:t>–</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891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59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9" o:spid="_x0000_s1537" type="#_x0000_t202" style="position:absolute;margin-left:277.1pt;margin-top:761.6pt;width:27.05pt;height:13.05pt;z-index:-290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SAWSIa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59</w:t>
                    </w:r>
                    <w:r>
                      <w:rPr>
                        <w:spacing w:val="-1"/>
                      </w:rPr>
                      <w:t xml:space="preserve"> </w:t>
                    </w:r>
                    <w:r>
                      <w:rPr>
                        <w:spacing w:val="-10"/>
                      </w:rPr>
                      <w:t>–</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942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0" o:spid="_x0000_s1538" type="#_x0000_t202" style="position:absolute;margin-left:291.25pt;margin-top:761.6pt;width:27.05pt;height:13.05pt;z-index:-290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Cf8ee8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60</w:t>
                    </w:r>
                    <w:r>
                      <w:rPr>
                        <w:spacing w:val="-1"/>
                      </w:rPr>
                      <w:t xml:space="preserve"> </w:t>
                    </w:r>
                    <w:r>
                      <w:rPr>
                        <w:spacing w:val="-10"/>
                      </w:rPr>
                      <w:t>–</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7993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1" o:spid="_x0000_s1539" type="#_x0000_t202" style="position:absolute;margin-left:277.1pt;margin-top:761.6pt;width:27.05pt;height:13.05pt;z-index:-290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iwhZ/K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61</w:t>
                    </w:r>
                    <w:r>
                      <w:rPr>
                        <w:spacing w:val="-1"/>
                      </w:rPr>
                      <w:t xml:space="preserve"> </w:t>
                    </w:r>
                    <w:r>
                      <w:rPr>
                        <w:spacing w:val="-10"/>
                      </w:rPr>
                      <w:t>–</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044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2" o:spid="_x0000_s1540" type="#_x0000_t202" style="position:absolute;margin-left:291.25pt;margin-top:761.6pt;width:27.05pt;height:13.05pt;z-index:-290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A3NHgarAQAASg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62</w:t>
                    </w:r>
                    <w:r>
                      <w:rPr>
                        <w:spacing w:val="-1"/>
                      </w:rPr>
                      <w:t xml:space="preserve"> </w:t>
                    </w:r>
                    <w:r>
                      <w:rPr>
                        <w:spacing w:val="-10"/>
                      </w:rPr>
                      <w:t>–</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096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3" o:spid="_x0000_s1541" type="#_x0000_t202" style="position:absolute;margin-left:277.1pt;margin-top:761.6pt;width:27.05pt;height:13.05pt;z-index:-290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BEU2Jb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63</w:t>
                    </w:r>
                    <w:r>
                      <w:rPr>
                        <w:spacing w:val="-1"/>
                      </w:rPr>
                      <w:t xml:space="preserve"> </w:t>
                    </w:r>
                    <w:r>
                      <w:rPr>
                        <w:spacing w:val="-10"/>
                      </w:rPr>
                      <w:t>–</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147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4" o:spid="_x0000_s1542" type="#_x0000_t202" style="position:absolute;margin-left:291.25pt;margin-top:761.6pt;width:27.05pt;height:13.05pt;z-index:-290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QEDgKa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64</w:t>
                    </w:r>
                    <w:r>
                      <w:rPr>
                        <w:spacing w:val="-1"/>
                      </w:rPr>
                      <w:t xml:space="preserve"> </w:t>
                    </w:r>
                    <w:r>
                      <w:rPr>
                        <w:spacing w:val="-10"/>
                      </w:rPr>
                      <w:t>–</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198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5" o:spid="_x0000_s1543" type="#_x0000_t202" style="position:absolute;margin-left:277.1pt;margin-top:761.6pt;width:27.05pt;height:13.05pt;z-index:-290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Dud9pS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65</w:t>
                    </w:r>
                    <w:r>
                      <w:rPr>
                        <w:spacing w:val="-1"/>
                      </w:rPr>
                      <w:t xml:space="preserve"> </w:t>
                    </w:r>
                    <w:r>
                      <w:rPr>
                        <w:spacing w:val="-10"/>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484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490" type="#_x0000_t202" style="position:absolute;margin-left:291.25pt;margin-top:761.6pt;width:27.05pt;height:13.05pt;z-index:-290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" filled="f" stroked="f">
              <v:textbox inset="0,0,0,0">
                <w:txbxContent>
                  <w:p w:rsidR="00D61B91" w:rsidRDefault="00AD1018">
                    <w:pPr>
                      <w:pStyle w:val="a3"/>
                      <w:spacing w:before="10"/>
                      <w:ind w:left="20" w:firstLine="0"/>
                      <w:jc w:val="left"/>
                    </w:pPr>
                    <w:r>
                      <w:t>–</w:t>
                    </w:r>
                    <w:r>
                      <w:rPr>
                        <w:spacing w:val="-1"/>
                      </w:rPr>
                      <w:t xml:space="preserve"> </w:t>
                    </w:r>
                    <w:r>
                      <w:t>12</w:t>
                    </w:r>
                    <w:r>
                      <w:rPr>
                        <w:spacing w:val="-1"/>
                      </w:rPr>
                      <w:t xml:space="preserve"> </w:t>
                    </w:r>
                    <w:r>
                      <w:rPr>
                        <w:spacing w:val="-10"/>
                      </w:rPr>
                      <w:t>–</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249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544" type="#_x0000_t202" style="position:absolute;margin-left:291.25pt;margin-top:761.6pt;width:27.05pt;height:13.05pt;z-index:-290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aLKdqK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66</w:t>
                    </w:r>
                    <w:r>
                      <w:rPr>
                        <w:spacing w:val="-1"/>
                      </w:rPr>
                      <w:t xml:space="preserve"> </w:t>
                    </w:r>
                    <w:r>
                      <w:rPr>
                        <w:spacing w:val="-10"/>
                      </w:rPr>
                      <w:t>–</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300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8" o:spid="_x0000_s1545" type="#_x0000_t202" style="position:absolute;margin-left:277.1pt;margin-top:761.6pt;width:27.05pt;height:13.05pt;z-index:-290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67</w:t>
                    </w:r>
                    <w:r>
                      <w:rPr>
                        <w:spacing w:val="-1"/>
                      </w:rPr>
                      <w:t xml:space="preserve"> </w:t>
                    </w:r>
                    <w:r>
                      <w:rPr>
                        <w:spacing w:val="-10"/>
                      </w:rPr>
                      <w:t>–</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352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8" o:spid="_x0000_s1546" type="#_x0000_t202" style="position:absolute;margin-left:291.25pt;margin-top:761.6pt;width:27.05pt;height:13.05pt;z-index:-290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oSv1wK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68</w:t>
                    </w:r>
                    <w:r>
                      <w:rPr>
                        <w:spacing w:val="-1"/>
                      </w:rPr>
                      <w:t xml:space="preserve"> </w:t>
                    </w:r>
                    <w:r>
                      <w:rPr>
                        <w:spacing w:val="-10"/>
                      </w:rPr>
                      <w:t>–</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403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69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9" o:spid="_x0000_s1547" type="#_x0000_t202" style="position:absolute;margin-left:277.1pt;margin-top:761.6pt;width:27.05pt;height:13.05pt;z-index:-290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69</w:t>
                    </w:r>
                    <w:r>
                      <w:rPr>
                        <w:spacing w:val="-1"/>
                      </w:rPr>
                      <w:t xml:space="preserve"> </w:t>
                    </w:r>
                    <w:r>
                      <w:rPr>
                        <w:spacing w:val="-10"/>
                      </w:rPr>
                      <w:t>–</w:t>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454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1" o:spid="_x0000_s1548" type="#_x0000_t202" style="position:absolute;margin-left:291.25pt;margin-top:761.6pt;width:27.05pt;height:13.05pt;z-index:-290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PMyoy6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70</w:t>
                    </w:r>
                    <w:r>
                      <w:rPr>
                        <w:spacing w:val="-1"/>
                      </w:rPr>
                      <w:t xml:space="preserve"> </w:t>
                    </w:r>
                    <w:r>
                      <w:rPr>
                        <w:spacing w:val="-10"/>
                      </w:rPr>
                      <w:t>–</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505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2" o:spid="_x0000_s1549" type="#_x0000_t202" style="position:absolute;margin-left:277.1pt;margin-top:761.6pt;width:27.05pt;height:13.05pt;z-index:-290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GnedM+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71</w:t>
                    </w:r>
                    <w:r>
                      <w:rPr>
                        <w:spacing w:val="-1"/>
                      </w:rPr>
                      <w:t xml:space="preserve"> </w:t>
                    </w:r>
                    <w:r>
                      <w:rPr>
                        <w:spacing w:val="-10"/>
                      </w:rPr>
                      <w:t>–</w:t>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556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3" o:spid="_x0000_s1550" type="#_x0000_t202" style="position:absolute;margin-left:291.25pt;margin-top:761.6pt;width:27.05pt;height:13.05pt;z-index:-290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Cu8FFx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72</w:t>
                    </w:r>
                    <w:r>
                      <w:rPr>
                        <w:spacing w:val="-1"/>
                      </w:rPr>
                      <w:t xml:space="preserve"> </w:t>
                    </w:r>
                    <w:r>
                      <w:rPr>
                        <w:spacing w:val="-10"/>
                      </w:rPr>
                      <w:t>–</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608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4" o:spid="_x0000_s1551" type="#_x0000_t202" style="position:absolute;margin-left:277.1pt;margin-top:761.6pt;width:27.05pt;height:13.05pt;z-index:-290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CRTiuC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73</w:t>
                    </w:r>
                    <w:r>
                      <w:rPr>
                        <w:spacing w:val="-1"/>
                      </w:rPr>
                      <w:t xml:space="preserve"> </w:t>
                    </w:r>
                    <w:r>
                      <w:rPr>
                        <w:spacing w:val="-10"/>
                      </w:rPr>
                      <w:t>–</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659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552" type="#_x0000_t202" style="position:absolute;margin-left:291.25pt;margin-top:761.6pt;width:27.05pt;height:13.05pt;z-index:-290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432vXq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74</w:t>
                    </w:r>
                    <w:r>
                      <w:rPr>
                        <w:spacing w:val="-1"/>
                      </w:rPr>
                      <w:t xml:space="preserve"> </w:t>
                    </w:r>
                    <w:r>
                      <w:rPr>
                        <w:spacing w:val="-10"/>
                      </w:rPr>
                      <w:t>–</w:t>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710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553" type="#_x0000_t202" style="position:absolute;margin-left:277.1pt;margin-top:761.6pt;width:27.05pt;height:13.05pt;z-index:-290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Ayh92G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75</w:t>
                    </w:r>
                    <w:r>
                      <w:rPr>
                        <w:spacing w:val="-1"/>
                      </w:rPr>
                      <w:t xml:space="preserve"> </w:t>
                    </w:r>
                    <w:r>
                      <w:rPr>
                        <w:spacing w:val="-10"/>
                      </w:rPr>
                      <w: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536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491" type="#_x0000_t202" style="position:absolute;margin-left:277.1pt;margin-top:761.6pt;width:27.05pt;height:13.05pt;z-index:-290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" filled="f" stroked="f">
              <v:textbox inset="0,0,0,0">
                <w:txbxContent>
                  <w:p w:rsidR="00D61B91" w:rsidRDefault="00AD1018">
                    <w:pPr>
                      <w:pStyle w:val="a3"/>
                      <w:spacing w:before="10"/>
                      <w:ind w:left="20" w:firstLine="0"/>
                      <w:jc w:val="left"/>
                    </w:pPr>
                    <w:r>
                      <w:t>–</w:t>
                    </w:r>
                    <w:r>
                      <w:rPr>
                        <w:spacing w:val="-1"/>
                      </w:rPr>
                      <w:t xml:space="preserve"> </w:t>
                    </w:r>
                    <w:r>
                      <w:t>13</w:t>
                    </w:r>
                    <w:r>
                      <w:rPr>
                        <w:spacing w:val="-1"/>
                      </w:rPr>
                      <w:t xml:space="preserve"> </w:t>
                    </w:r>
                    <w:r>
                      <w:rPr>
                        <w:spacing w:val="-10"/>
                      </w:rPr>
                      <w:t>–</w:t>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7616"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7" o:spid="_x0000_s1554" type="#_x0000_t202" style="position:absolute;margin-left:291.25pt;margin-top:761.6pt;width:27.05pt;height:13.05pt;z-index:-290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76</w:t>
                    </w:r>
                    <w:r>
                      <w:rPr>
                        <w:spacing w:val="-1"/>
                      </w:rPr>
                      <w:t xml:space="preserve"> </w:t>
                    </w:r>
                    <w:r>
                      <w:rPr>
                        <w:spacing w:val="-10"/>
                      </w:rPr>
                      <w:t>–</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8128"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4" o:spid="_x0000_s1555" type="#_x0000_t202" style="position:absolute;margin-left:277.1pt;margin-top:761.6pt;width:27.05pt;height:13.05pt;z-index:-290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77</w:t>
                    </w:r>
                    <w:r>
                      <w:rPr>
                        <w:spacing w:val="-1"/>
                      </w:rPr>
                      <w:t xml:space="preserve"> </w:t>
                    </w:r>
                    <w:r>
                      <w:rPr>
                        <w:spacing w:val="-10"/>
                      </w:rPr>
                      <w:t>–</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8640"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5" o:spid="_x0000_s1556" type="#_x0000_t202" style="position:absolute;margin-left:291.25pt;margin-top:761.6pt;width:27.05pt;height:13.05pt;z-index:-290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NsFiSa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78</w:t>
                    </w:r>
                    <w:r>
                      <w:rPr>
                        <w:spacing w:val="-1"/>
                      </w:rPr>
                      <w:t xml:space="preserve"> </w:t>
                    </w:r>
                    <w:r>
                      <w:rPr>
                        <w:spacing w:val="-10"/>
                      </w:rPr>
                      <w:t>–</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9152"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79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6" o:spid="_x0000_s1557" type="#_x0000_t202" style="position:absolute;margin-left:277.1pt;margin-top:761.6pt;width:27.05pt;height:13.05pt;z-index:-290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D60fFC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79</w:t>
                    </w:r>
                    <w:r>
                      <w:rPr>
                        <w:spacing w:val="-1"/>
                      </w:rPr>
                      <w:t xml:space="preserve"> </w:t>
                    </w:r>
                    <w:r>
                      <w:rPr>
                        <w:spacing w:val="-10"/>
                      </w:rPr>
                      <w:t>–</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89664"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80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7" o:spid="_x0000_s1558" type="#_x0000_t202" style="position:absolute;margin-left:291.25pt;margin-top:761.6pt;width:27.05pt;height:13.05pt;z-index:-290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80</w:t>
                    </w:r>
                    <w:r>
                      <w:rPr>
                        <w:spacing w:val="-1"/>
                      </w:rPr>
                      <w:t xml:space="preserve"> </w:t>
                    </w:r>
                    <w:r>
                      <w:rPr>
                        <w:spacing w:val="-10"/>
                      </w:rPr>
                      <w:t>–</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0176"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81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1" o:spid="_x0000_s1559" type="#_x0000_t202" style="position:absolute;margin-left:277.1pt;margin-top:761.6pt;width:27.05pt;height:13.05pt;z-index:-290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KKFgEO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81</w:t>
                    </w:r>
                    <w:r>
                      <w:rPr>
                        <w:spacing w:val="-1"/>
                      </w:rPr>
                      <w:t xml:space="preserve"> </w:t>
                    </w:r>
                    <w:r>
                      <w:rPr>
                        <w:spacing w:val="-10"/>
                      </w:rPr>
                      <w:t>–</w:t>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0688"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82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2" o:spid="_x0000_s1560" type="#_x0000_t202" style="position:absolute;margin-left:291.25pt;margin-top:761.6pt;width:27.05pt;height:13.05pt;z-index:-290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82</w:t>
                    </w:r>
                    <w:r>
                      <w:rPr>
                        <w:spacing w:val="-1"/>
                      </w:rPr>
                      <w:t xml:space="preserve"> </w:t>
                    </w:r>
                    <w:r>
                      <w:rPr>
                        <w:spacing w:val="-10"/>
                      </w:rPr>
                      <w:t>–</w:t>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1200"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83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3" o:spid="_x0000_s1561" type="#_x0000_t202" style="position:absolute;margin-left:277.1pt;margin-top:761.6pt;width:27.05pt;height:13.05pt;z-index:-290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83</w:t>
                    </w:r>
                    <w:r>
                      <w:rPr>
                        <w:spacing w:val="-1"/>
                      </w:rPr>
                      <w:t xml:space="preserve"> </w:t>
                    </w:r>
                    <w:r>
                      <w:rPr>
                        <w:spacing w:val="-10"/>
                      </w:rPr>
                      <w:t>–</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1712" behindDoc="1" locked="0" layoutInCell="1" allowOverlap="1">
              <wp:simplePos x="0" y="0"/>
              <wp:positionH relativeFrom="page">
                <wp:posOffset>5186807</wp:posOffset>
              </wp:positionH>
              <wp:positionV relativeFrom="page">
                <wp:posOffset>6967480</wp:posOffset>
              </wp:positionV>
              <wp:extent cx="318135" cy="14033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140335"/>
                      </a:xfrm>
                      <a:prstGeom prst="rect">
                        <a:avLst/>
                      </a:prstGeom>
                    </wps:spPr>
                    <wps:txbx>
                      <w:txbxContent>
                        <w:p w:rsidR="00D61B91" w:rsidRDefault="00AD1018">
                          <w:pPr>
                            <w:pStyle w:val="a3"/>
                            <w:spacing w:line="221" w:lineRule="exact"/>
                            <w:ind w:left="0" w:firstLine="0"/>
                            <w:jc w:val="left"/>
                          </w:pPr>
                          <w:r>
                            <w:t>–</w:t>
                          </w:r>
                          <w:r>
                            <w:rPr>
                              <w:spacing w:val="-1"/>
                            </w:rPr>
                            <w:t xml:space="preserve"> </w:t>
                          </w:r>
                          <w:r>
                            <w:t>84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4" o:spid="_x0000_s1562" type="#_x0000_t202" style="position:absolute;margin-left:408.4pt;margin-top:548.6pt;width:25.05pt;height:11.05pt;z-index:-290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" filled="f" stroked="f">
              <v:textbox inset="0,0,0,0">
                <w:txbxContent>
                  <w:p w:rsidR="00D61B91" w:rsidRDefault="00AD1018">
                    <w:pPr>
                      <w:pStyle w:val="a3"/>
                      <w:spacing w:line="221" w:lineRule="exact"/>
                      <w:ind w:left="0" w:firstLine="0"/>
                      <w:jc w:val="left"/>
                    </w:pPr>
                    <w:r>
                      <w:t>–</w:t>
                    </w:r>
                    <w:r>
                      <w:rPr>
                        <w:spacing w:val="-1"/>
                      </w:rPr>
                      <w:t xml:space="preserve"> </w:t>
                    </w:r>
                    <w:r>
                      <w:t>84</w:t>
                    </w:r>
                    <w:r>
                      <w:rPr>
                        <w:spacing w:val="-1"/>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74292224" behindDoc="1" locked="0" layoutInCell="1" allowOverlap="1">
              <wp:simplePos x="0" y="0"/>
              <wp:positionH relativeFrom="page">
                <wp:posOffset>4982845</wp:posOffset>
              </wp:positionH>
              <wp:positionV relativeFrom="page">
                <wp:posOffset>6850557</wp:posOffset>
              </wp:positionV>
              <wp:extent cx="716280" cy="344805"/>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 cy="344805"/>
                      </a:xfrm>
                      <a:custGeom>
                        <a:avLst/>
                        <a:gdLst/>
                        <a:ahLst/>
                        <a:cxnLst/>
                        <a:rect l="l" t="t" r="r" b="b"/>
                        <a:pathLst>
                          <a:path w="716280" h="344805">
                            <a:moveTo>
                              <a:pt x="716279" y="0"/>
                            </a:moveTo>
                            <a:lnTo>
                              <a:pt x="0" y="0"/>
                            </a:lnTo>
                            <a:lnTo>
                              <a:pt x="0" y="344804"/>
                            </a:lnTo>
                            <a:lnTo>
                              <a:pt x="716279" y="344804"/>
                            </a:lnTo>
                            <a:lnTo>
                              <a:pt x="71627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DA31D7A" id="Graphic 265" o:spid="_x0000_s1026" style="position:absolute;margin-left:392.35pt;margin-top:539.4pt;width:56.4pt;height:27.15pt;z-index:-29024256;visibility:visible;mso-wrap-style:square;mso-wrap-distance-left:0;mso-wrap-distance-top:0;mso-wrap-distance-right:0;mso-wrap-distance-bottom:0;mso-position-horizontal:absolute;mso-position-horizontal-relative:page;mso-position-vertical:absolute;mso-position-vertical-relative:page;v-text-anchor:top" coordsize="716280,3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" path="m716279,l,,,344804r716279,l716279,xe" stroked="f">
              <v:path arrowok="t"/>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2736"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88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6" o:spid="_x0000_s1563" type="#_x0000_t202" style="position:absolute;margin-left:291.4pt;margin-top:773pt;width:27.05pt;height:13.05pt;z-index:-290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88</w:t>
                    </w:r>
                    <w:r>
                      <w:rPr>
                        <w:spacing w:val="-1"/>
                      </w:rPr>
                      <w:t xml:space="preserve"> </w:t>
                    </w:r>
                    <w:r>
                      <w:rPr>
                        <w:spacing w:val="-10"/>
                      </w:rPr>
                      <w: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5872" behindDoc="1" locked="0" layoutInCell="1" allowOverlap="1">
              <wp:simplePos x="0" y="0"/>
              <wp:positionH relativeFrom="page">
                <wp:posOffset>3698875</wp:posOffset>
              </wp:positionH>
              <wp:positionV relativeFrom="page">
                <wp:posOffset>9672072</wp:posOffset>
              </wp:positionV>
              <wp:extent cx="343535"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492" type="#_x0000_t202" style="position:absolute;margin-left:291.25pt;margin-top:761.6pt;width:27.05pt;height:13.05pt;z-index:-290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14</w:t>
                    </w:r>
                    <w:r>
                      <w:rPr>
                        <w:spacing w:val="-1"/>
                      </w:rPr>
                      <w:t xml:space="preserve"> </w:t>
                    </w:r>
                    <w:r>
                      <w:rPr>
                        <w:spacing w:val="-10"/>
                      </w:rPr>
                      <w:t>–</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3248"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89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7" o:spid="_x0000_s1564" type="#_x0000_t202" style="position:absolute;margin-left:277.2pt;margin-top:773pt;width:27.05pt;height:13.05pt;z-index:-290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" filled="f" stroked="f">
              <v:textbox inset="0,0,0,0">
                <w:txbxContent>
                  <w:p w:rsidR="00D61B91" w:rsidRDefault="00AD1018">
                    <w:pPr>
                      <w:pStyle w:val="a3"/>
                      <w:spacing w:before="10"/>
                      <w:ind w:left="20" w:firstLine="0"/>
                      <w:jc w:val="left"/>
                    </w:pPr>
                    <w:r>
                      <w:t>– 89</w:t>
                    </w:r>
                    <w:r>
                      <w:rPr>
                        <w:spacing w:val="-1"/>
                      </w:rPr>
                      <w:t xml:space="preserve"> </w:t>
                    </w:r>
                    <w:r>
                      <w:rPr>
                        <w:spacing w:val="-10"/>
                      </w:rPr>
                      <w:t>–</w:t>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3760"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90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8" o:spid="_x0000_s1565" type="#_x0000_t202" style="position:absolute;margin-left:291.4pt;margin-top:773pt;width:27.05pt;height:13.05pt;z-index:-290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90</w:t>
                    </w:r>
                    <w:r>
                      <w:rPr>
                        <w:spacing w:val="-1"/>
                      </w:rPr>
                      <w:t xml:space="preserve"> </w:t>
                    </w:r>
                    <w:r>
                      <w:rPr>
                        <w:spacing w:val="-10"/>
                      </w:rPr>
                      <w:t>–</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4272"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91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9" o:spid="_x0000_s1566" type="#_x0000_t202" style="position:absolute;margin-left:277.2pt;margin-top:773pt;width:27.05pt;height:13.05pt;z-index:-290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" filled="f" stroked="f">
              <v:textbox inset="0,0,0,0">
                <w:txbxContent>
                  <w:p w:rsidR="00D61B91" w:rsidRDefault="00AD1018">
                    <w:pPr>
                      <w:pStyle w:val="a3"/>
                      <w:spacing w:before="10"/>
                      <w:ind w:left="20" w:firstLine="0"/>
                      <w:jc w:val="left"/>
                    </w:pPr>
                    <w:r>
                      <w:t>– 91</w:t>
                    </w:r>
                    <w:r>
                      <w:rPr>
                        <w:spacing w:val="-1"/>
                      </w:rPr>
                      <w:t xml:space="preserve"> </w:t>
                    </w:r>
                    <w:r>
                      <w:rPr>
                        <w:spacing w:val="-10"/>
                      </w:rPr>
                      <w:t>–</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4784"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92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0" o:spid="_x0000_s1567" type="#_x0000_t202" style="position:absolute;margin-left:291.4pt;margin-top:773pt;width:27.05pt;height:13.05pt;z-index:-290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92</w:t>
                    </w:r>
                    <w:r>
                      <w:rPr>
                        <w:spacing w:val="-1"/>
                      </w:rPr>
                      <w:t xml:space="preserve"> </w:t>
                    </w:r>
                    <w:r>
                      <w:rPr>
                        <w:spacing w:val="-10"/>
                      </w:rPr>
                      <w:t>–</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5296"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93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1" o:spid="_x0000_s1568" type="#_x0000_t202" style="position:absolute;margin-left:277.2pt;margin-top:773pt;width:27.05pt;height:13.05pt;z-index:-290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" filled="f" stroked="f">
              <v:textbox inset="0,0,0,0">
                <w:txbxContent>
                  <w:p w:rsidR="00D61B91" w:rsidRDefault="00AD1018">
                    <w:pPr>
                      <w:pStyle w:val="a3"/>
                      <w:spacing w:before="10"/>
                      <w:ind w:left="20" w:firstLine="0"/>
                      <w:jc w:val="left"/>
                    </w:pPr>
                    <w:r>
                      <w:t>– 93</w:t>
                    </w:r>
                    <w:r>
                      <w:rPr>
                        <w:spacing w:val="-1"/>
                      </w:rPr>
                      <w:t xml:space="preserve"> </w:t>
                    </w:r>
                    <w:r>
                      <w:rPr>
                        <w:spacing w:val="-10"/>
                      </w:rPr>
                      <w:t>–</w:t>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5808"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94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2" o:spid="_x0000_s1569" type="#_x0000_t202" style="position:absolute;margin-left:291.4pt;margin-top:773pt;width:27.05pt;height:13.05pt;z-index:-290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94</w:t>
                    </w:r>
                    <w:r>
                      <w:rPr>
                        <w:spacing w:val="-1"/>
                      </w:rPr>
                      <w:t xml:space="preserve"> </w:t>
                    </w:r>
                    <w:r>
                      <w:rPr>
                        <w:spacing w:val="-10"/>
                      </w:rPr>
                      <w:t>–</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6320"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95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3" o:spid="_x0000_s1570" type="#_x0000_t202" style="position:absolute;margin-left:277.2pt;margin-top:773pt;width:27.05pt;height:13.05pt;z-index:-290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" filled="f" stroked="f">
              <v:textbox inset="0,0,0,0">
                <w:txbxContent>
                  <w:p w:rsidR="00D61B91" w:rsidRDefault="00AD1018">
                    <w:pPr>
                      <w:pStyle w:val="a3"/>
                      <w:spacing w:before="10"/>
                      <w:ind w:left="20" w:firstLine="0"/>
                      <w:jc w:val="left"/>
                    </w:pPr>
                    <w:r>
                      <w:t>– 95</w:t>
                    </w:r>
                    <w:r>
                      <w:rPr>
                        <w:spacing w:val="-1"/>
                      </w:rPr>
                      <w:t xml:space="preserve"> </w:t>
                    </w:r>
                    <w:r>
                      <w:rPr>
                        <w:spacing w:val="-10"/>
                      </w:rPr>
                      <w:t>–</w:t>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6832"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96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4" o:spid="_x0000_s1571" type="#_x0000_t202" style="position:absolute;margin-left:291.4pt;margin-top:773pt;width:27.05pt;height:13.05pt;z-index:-290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96</w:t>
                    </w:r>
                    <w:r>
                      <w:rPr>
                        <w:spacing w:val="-1"/>
                      </w:rPr>
                      <w:t xml:space="preserve"> </w:t>
                    </w:r>
                    <w:r>
                      <w:rPr>
                        <w:spacing w:val="-10"/>
                      </w:rPr>
                      <w:t>–</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7344"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97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5" o:spid="_x0000_s1572" type="#_x0000_t202" style="position:absolute;margin-left:277.2pt;margin-top:773pt;width:27.05pt;height:13.05pt;z-index:-290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" filled="f" stroked="f">
              <v:textbox inset="0,0,0,0">
                <w:txbxContent>
                  <w:p w:rsidR="00D61B91" w:rsidRDefault="00AD1018">
                    <w:pPr>
                      <w:pStyle w:val="a3"/>
                      <w:spacing w:before="10"/>
                      <w:ind w:left="20" w:firstLine="0"/>
                      <w:jc w:val="left"/>
                    </w:pPr>
                    <w:r>
                      <w:t>– 97</w:t>
                    </w:r>
                    <w:r>
                      <w:rPr>
                        <w:spacing w:val="-1"/>
                      </w:rPr>
                      <w:t xml:space="preserve"> </w:t>
                    </w:r>
                    <w:r>
                      <w:rPr>
                        <w:spacing w:val="-10"/>
                      </w:rPr>
                      <w:t>–</w:t>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7856" behindDoc="1" locked="0" layoutInCell="1" allowOverlap="1">
              <wp:simplePos x="0" y="0"/>
              <wp:positionH relativeFrom="page">
                <wp:posOffset>3700653</wp:posOffset>
              </wp:positionH>
              <wp:positionV relativeFrom="page">
                <wp:posOffset>9816851</wp:posOffset>
              </wp:positionV>
              <wp:extent cx="343535" cy="16573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98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6" o:spid="_x0000_s1573" type="#_x0000_t202" style="position:absolute;margin-left:291.4pt;margin-top:773pt;width:27.05pt;height:13.05pt;z-index:-290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98</w:t>
                    </w:r>
                    <w:r>
                      <w:rPr>
                        <w:spacing w:val="-1"/>
                      </w:rPr>
                      <w:t xml:space="preserve"> </w:t>
                    </w:r>
                    <w:r>
                      <w:rPr>
                        <w:spacing w:val="-10"/>
                      </w:rPr>
                      <w: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56384" behindDoc="1" locked="0" layoutInCell="1" allowOverlap="1">
              <wp:simplePos x="0" y="0"/>
              <wp:positionH relativeFrom="page">
                <wp:posOffset>3519042</wp:posOffset>
              </wp:positionH>
              <wp:positionV relativeFrom="page">
                <wp:posOffset>9672072</wp:posOffset>
              </wp:positionV>
              <wp:extent cx="343535"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w:t>
                          </w:r>
                          <w:r>
                            <w:rPr>
                              <w:spacing w:val="-1"/>
                            </w:rPr>
                            <w:t xml:space="preserve"> </w:t>
                          </w:r>
                          <w:r>
                            <w:t>15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493" type="#_x0000_t202" style="position:absolute;margin-left:277.1pt;margin-top:761.6pt;width:27.05pt;height:13.05pt;z-index:-290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" filled="f" stroked="f">
              <v:textbox inset="0,0,0,0">
                <w:txbxContent>
                  <w:p w:rsidR="00D61B91" w:rsidRDefault="00AD1018">
                    <w:pPr>
                      <w:pStyle w:val="a3"/>
                      <w:spacing w:before="10"/>
                      <w:ind w:left="20" w:firstLine="0"/>
                      <w:jc w:val="left"/>
                    </w:pPr>
                    <w:r>
                      <w:t>–</w:t>
                    </w:r>
                    <w:r>
                      <w:rPr>
                        <w:spacing w:val="-1"/>
                      </w:rPr>
                      <w:t xml:space="preserve"> </w:t>
                    </w:r>
                    <w:r>
                      <w:t>15</w:t>
                    </w:r>
                    <w:r>
                      <w:rPr>
                        <w:spacing w:val="-1"/>
                      </w:rPr>
                      <w:t xml:space="preserve"> </w:t>
                    </w:r>
                    <w:r>
                      <w:rPr>
                        <w:spacing w:val="-10"/>
                      </w:rPr>
                      <w:t>–</w:t>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8368" behindDoc="1" locked="0" layoutInCell="1" allowOverlap="1">
              <wp:simplePos x="0" y="0"/>
              <wp:positionH relativeFrom="page">
                <wp:posOffset>3520566</wp:posOffset>
              </wp:positionH>
              <wp:positionV relativeFrom="page">
                <wp:posOffset>9816851</wp:posOffset>
              </wp:positionV>
              <wp:extent cx="343535" cy="16573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165735"/>
                      </a:xfrm>
                      <a:prstGeom prst="rect">
                        <a:avLst/>
                      </a:prstGeom>
                    </wps:spPr>
                    <wps:txbx>
                      <w:txbxContent>
                        <w:p w:rsidR="00D61B91" w:rsidRDefault="00AD1018">
                          <w:pPr>
                            <w:pStyle w:val="a3"/>
                            <w:spacing w:before="10"/>
                            <w:ind w:left="20" w:firstLine="0"/>
                            <w:jc w:val="left"/>
                          </w:pPr>
                          <w:r>
                            <w:t>– 99</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7" o:spid="_x0000_s1574" type="#_x0000_t202" style="position:absolute;margin-left:277.2pt;margin-top:773pt;width:27.05pt;height:13.05pt;z-index:-290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" filled="f" stroked="f">
              <v:textbox inset="0,0,0,0">
                <w:txbxContent>
                  <w:p w:rsidR="00D61B91" w:rsidRDefault="00AD1018">
                    <w:pPr>
                      <w:pStyle w:val="a3"/>
                      <w:spacing w:before="10"/>
                      <w:ind w:left="20" w:firstLine="0"/>
                      <w:jc w:val="left"/>
                    </w:pPr>
                    <w:r>
                      <w:t>– 99</w:t>
                    </w:r>
                    <w:r>
                      <w:rPr>
                        <w:spacing w:val="-1"/>
                      </w:rPr>
                      <w:t xml:space="preserve"> </w:t>
                    </w:r>
                    <w:r>
                      <w:rPr>
                        <w:spacing w:val="-10"/>
                      </w:rPr>
                      <w:t>–</w:t>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8880"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100</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8" o:spid="_x0000_s1575" type="#_x0000_t202" style="position:absolute;margin-left:288.85pt;margin-top:773pt;width:32.1pt;height:13.05pt;z-index:-290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" filled="f" stroked="f">
              <v:textbox inset="0,0,0,0">
                <w:txbxContent>
                  <w:p w:rsidR="00D61B91" w:rsidRDefault="00AD1018">
                    <w:pPr>
                      <w:pStyle w:val="a3"/>
                      <w:spacing w:before="10"/>
                      <w:ind w:left="20" w:firstLine="0"/>
                      <w:jc w:val="left"/>
                    </w:pPr>
                    <w:r>
                      <w:t>–</w:t>
                    </w:r>
                    <w:r>
                      <w:rPr>
                        <w:spacing w:val="-1"/>
                      </w:rPr>
                      <w:t xml:space="preserve"> </w:t>
                    </w:r>
                    <w:r>
                      <w:t>100</w:t>
                    </w:r>
                    <w:r>
                      <w:rPr>
                        <w:spacing w:val="-1"/>
                      </w:rPr>
                      <w:t xml:space="preserve"> </w:t>
                    </w:r>
                    <w:r>
                      <w:rPr>
                        <w:spacing w:val="-10"/>
                      </w:rPr>
                      <w:t>–</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9392"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101</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9" o:spid="_x0000_s1576" type="#_x0000_t202" style="position:absolute;margin-left:274.7pt;margin-top:773pt;width:32.1pt;height:13.05pt;z-index:-290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" filled="f" stroked="f">
              <v:textbox inset="0,0,0,0">
                <w:txbxContent>
                  <w:p w:rsidR="00D61B91" w:rsidRDefault="00AD1018">
                    <w:pPr>
                      <w:pStyle w:val="a3"/>
                      <w:spacing w:before="10"/>
                      <w:ind w:left="20" w:firstLine="0"/>
                      <w:jc w:val="left"/>
                    </w:pPr>
                    <w:r>
                      <w:t>– 101</w:t>
                    </w:r>
                    <w:r>
                      <w:rPr>
                        <w:spacing w:val="-1"/>
                      </w:rPr>
                      <w:t xml:space="preserve"> </w:t>
                    </w:r>
                    <w:r>
                      <w:rPr>
                        <w:spacing w:val="-10"/>
                      </w:rPr>
                      <w:t>–</w:t>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299904"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102</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0" o:spid="_x0000_s1577" type="#_x0000_t202" style="position:absolute;margin-left:288.85pt;margin-top:773pt;width:32.1pt;height:13.05pt;z-index:-290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&#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tE3y2q4BAABK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102</w:t>
                    </w:r>
                    <w:r>
                      <w:rPr>
                        <w:spacing w:val="-1"/>
                      </w:rPr>
                      <w:t xml:space="preserve"> </w:t>
                    </w:r>
                    <w:r>
                      <w:rPr>
                        <w:spacing w:val="-10"/>
                      </w:rPr>
                      <w:t>–</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0416"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103</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1" o:spid="_x0000_s1578" type="#_x0000_t202" style="position:absolute;margin-left:274.7pt;margin-top:773pt;width:32.1pt;height:13.05pt;z-index:-290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dkrwEAAEoDAAAOAAAAZHJzL2Uyb0RvYy54bWysU8Fu2zAMvQ/YPwi6L3bSNe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qubJWdOWBrS&#10;oxpjAyNLV9SgwWNFuAdPyDh+gpEGncWivwf5GwlSPMNMD5DQqSGjDjZ9SSqjhzSD06XvVIZJunxf&#10;btYbikgKLdfXm6vrVLZ4euwDxq8KLEtOzQONNRMQx3uME3SGnLlM5ROrODZjFvjhahbTQHsiLQON&#10;veb45yCC4qz/5qivaUdmJ8xOMzsh9p8hb1KS5ODjIYI2mUEqNeU9M6CBZQ3n5Uob8fycUU+/wO4v&#10;AA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HNj12SvAQAASg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103</w:t>
                    </w:r>
                    <w:r>
                      <w:rPr>
                        <w:spacing w:val="-1"/>
                      </w:rPr>
                      <w:t xml:space="preserve"> </w:t>
                    </w:r>
                    <w:r>
                      <w:rPr>
                        <w:spacing w:val="-10"/>
                      </w:rPr>
                      <w:t>–</w:t>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0928"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104</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2" o:spid="_x0000_s1579" type="#_x0000_t202" style="position:absolute;margin-left:288.85pt;margin-top:773pt;width:32.1pt;height:13.05pt;z-index:-290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tgrwEAAEoDAAAOAAAAZHJzL2Uyb0RvYy54bWysU8Fu2zAMvQ/YPwi6L3ayNu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qubFWdOWBrS&#10;oxpjAyNLV9SgwWNFuAdPyDh+gpEGncWivwf5GwlSPMNMD5DQqSGjDjZ9SSqjhzSD06XvVIZJurwq&#10;N+sNRSSFluvrzfvrVLZ4euwDxq8KLEtOzQONNRMQx3uME3SGnLlM5ROrODZjFvjhahbTQHsiLQON&#10;veb45yCC4qz/5qivaUdmJ8xOMzsh9p8hb1KS5ODjIYI2mUEqNeU9M6CBZQ3n5Uob8fycUU+/wO4v&#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CZxC2CvAQAASg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104</w:t>
                    </w:r>
                    <w:r>
                      <w:rPr>
                        <w:spacing w:val="-1"/>
                      </w:rPr>
                      <w:t xml:space="preserve"> </w:t>
                    </w:r>
                    <w:r>
                      <w:rPr>
                        <w:spacing w:val="-10"/>
                      </w:rPr>
                      <w:t>–</w:t>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1440"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105</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3" o:spid="_x0000_s1580" type="#_x0000_t202" style="position:absolute;margin-left:274.7pt;margin-top:773pt;width:32.1pt;height:13.05pt;z-index:-290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" filled="f" stroked="f">
              <v:textbox inset="0,0,0,0">
                <w:txbxContent>
                  <w:p w:rsidR="00D61B91" w:rsidRDefault="00AD1018">
                    <w:pPr>
                      <w:pStyle w:val="a3"/>
                      <w:spacing w:before="10"/>
                      <w:ind w:left="20" w:firstLine="0"/>
                      <w:jc w:val="left"/>
                    </w:pPr>
                    <w:r>
                      <w:t>– 105</w:t>
                    </w:r>
                    <w:r>
                      <w:rPr>
                        <w:spacing w:val="-1"/>
                      </w:rPr>
                      <w:t xml:space="preserve"> </w:t>
                    </w:r>
                    <w:r>
                      <w:rPr>
                        <w:spacing w:val="-10"/>
                      </w:rPr>
                      <w:t>–</w:t>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1952"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106</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4" o:spid="_x0000_s1581" type="#_x0000_t202" style="position:absolute;margin-left:288.85pt;margin-top:773pt;width:32.1pt;height:13.05pt;z-index:-290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" filled="f" stroked="f">
              <v:textbox inset="0,0,0,0">
                <w:txbxContent>
                  <w:p w:rsidR="00D61B91" w:rsidRDefault="00AD1018">
                    <w:pPr>
                      <w:pStyle w:val="a3"/>
                      <w:spacing w:before="10"/>
                      <w:ind w:left="20" w:firstLine="0"/>
                      <w:jc w:val="left"/>
                    </w:pPr>
                    <w:r>
                      <w:t>–</w:t>
                    </w:r>
                    <w:r>
                      <w:rPr>
                        <w:spacing w:val="-1"/>
                      </w:rPr>
                      <w:t xml:space="preserve"> </w:t>
                    </w:r>
                    <w:r>
                      <w:t>106</w:t>
                    </w:r>
                    <w:r>
                      <w:rPr>
                        <w:spacing w:val="-1"/>
                      </w:rPr>
                      <w:t xml:space="preserve"> </w:t>
                    </w:r>
                    <w:r>
                      <w:rPr>
                        <w:spacing w:val="-10"/>
                      </w:rPr>
                      <w:t>–</w:t>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2464" behindDoc="1" locked="0" layoutInCell="1" allowOverlap="1">
              <wp:simplePos x="0" y="0"/>
              <wp:positionH relativeFrom="page">
                <wp:posOffset>3488563</wp:posOffset>
              </wp:positionH>
              <wp:positionV relativeFrom="page">
                <wp:posOffset>9816851</wp:posOffset>
              </wp:positionV>
              <wp:extent cx="407670" cy="16573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 107</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5" o:spid="_x0000_s1582" type="#_x0000_t202" style="position:absolute;margin-left:274.7pt;margin-top:773pt;width:32.1pt;height:13.05pt;z-index:-290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" filled="f" stroked="f">
              <v:textbox inset="0,0,0,0">
                <w:txbxContent>
                  <w:p w:rsidR="00D61B91" w:rsidRDefault="00AD1018">
                    <w:pPr>
                      <w:pStyle w:val="a3"/>
                      <w:spacing w:before="10"/>
                      <w:ind w:left="20" w:firstLine="0"/>
                      <w:jc w:val="left"/>
                    </w:pPr>
                    <w:r>
                      <w:t>– 107</w:t>
                    </w:r>
                    <w:r>
                      <w:rPr>
                        <w:spacing w:val="-1"/>
                      </w:rPr>
                      <w:t xml:space="preserve"> </w:t>
                    </w:r>
                    <w:r>
                      <w:rPr>
                        <w:spacing w:val="-10"/>
                      </w:rPr>
                      <w:t>–</w:t>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B91" w:rsidRDefault="00AD1018">
    <w:pPr>
      <w:pStyle w:val="a3"/>
      <w:spacing w:line="14" w:lineRule="auto"/>
      <w:ind w:left="0" w:firstLine="0"/>
      <w:jc w:val="left"/>
    </w:pPr>
    <w:r>
      <w:rPr>
        <w:noProof/>
      </w:rPr>
      <mc:AlternateContent>
        <mc:Choice Requires="wps">
          <w:drawing>
            <wp:anchor distT="0" distB="0" distL="0" distR="0" simplePos="0" relativeHeight="474302976" behindDoc="1" locked="0" layoutInCell="1" allowOverlap="1">
              <wp:simplePos x="0" y="0"/>
              <wp:positionH relativeFrom="page">
                <wp:posOffset>3668648</wp:posOffset>
              </wp:positionH>
              <wp:positionV relativeFrom="page">
                <wp:posOffset>9816851</wp:posOffset>
              </wp:positionV>
              <wp:extent cx="407670" cy="16573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70" cy="165735"/>
                      </a:xfrm>
                      <a:prstGeom prst="rect">
                        <a:avLst/>
                      </a:prstGeom>
                    </wps:spPr>
                    <wps:txbx>
                      <w:txbxContent>
                        <w:p w:rsidR="00D61B91" w:rsidRDefault="00AD1018">
                          <w:pPr>
                            <w:pStyle w:val="a3"/>
                            <w:spacing w:before="10"/>
                            <w:ind w:left="20" w:firstLine="0"/>
                            <w:jc w:val="left"/>
                          </w:pPr>
                          <w:r>
                            <w:t>–</w:t>
                          </w:r>
                          <w:r>
                            <w:rPr>
                              <w:spacing w:val="-1"/>
                            </w:rPr>
                            <w:t xml:space="preserve"> </w:t>
                          </w:r>
                          <w:r>
                            <w:t>108</w:t>
                          </w:r>
                          <w:r>
                            <w:rPr>
                              <w:spacing w:val="-1"/>
                            </w:rP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6" o:spid="_x0000_s1583" type="#_x0000_t202" style="position:absolute;margin-left:288.85pt;margin-top:773pt;width:32.1pt;height:13.05pt;z-index:-290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" filled="f" stroked="f">
              <v:textbox inset="0,0,0,0">
                <w:txbxContent>
                  <w:p w:rsidR="00D61B91" w:rsidRDefault="00AD1018">
                    <w:pPr>
                      <w:pStyle w:val="a3"/>
                      <w:spacing w:before="10"/>
                      <w:ind w:left="20" w:firstLine="0"/>
                      <w:jc w:val="left"/>
                    </w:pPr>
                    <w:r>
                      <w:t>–</w:t>
                    </w:r>
                    <w:r>
                      <w:rPr>
                        <w:spacing w:val="-1"/>
                      </w:rPr>
                      <w:t xml:space="preserve"> </w:t>
                    </w:r>
                    <w:r>
                      <w:t>108</w:t>
                    </w:r>
                    <w:r>
                      <w:rPr>
                        <w:spacing w:val="-1"/>
                      </w:rP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018" w:rsidRDefault="00AD1018">
      <w:r>
        <w:separator/>
      </w:r>
    </w:p>
  </w:footnote>
  <w:footnote w:type="continuationSeparator" w:id="0">
    <w:p w:rsidR="00AD1018" w:rsidRDefault="00AD1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2A23"/>
    <w:multiLevelType w:val="hybridMultilevel"/>
    <w:tmpl w:val="72020F5E"/>
    <w:lvl w:ilvl="0" w:tplc="CDFCCB54">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1" w:tplc="FFE47508">
      <w:numFmt w:val="bullet"/>
      <w:lvlText w:val="•"/>
      <w:lvlJc w:val="left"/>
      <w:pPr>
        <w:ind w:left="2191" w:hanging="286"/>
      </w:pPr>
      <w:rPr>
        <w:rFonts w:hint="default"/>
        <w:lang w:val="ru-RU" w:eastAsia="en-US" w:bidi="ar-SA"/>
      </w:rPr>
    </w:lvl>
    <w:lvl w:ilvl="2" w:tplc="334A0C04">
      <w:numFmt w:val="bullet"/>
      <w:lvlText w:val="•"/>
      <w:lvlJc w:val="left"/>
      <w:pPr>
        <w:ind w:left="3082" w:hanging="286"/>
      </w:pPr>
      <w:rPr>
        <w:rFonts w:hint="default"/>
        <w:lang w:val="ru-RU" w:eastAsia="en-US" w:bidi="ar-SA"/>
      </w:rPr>
    </w:lvl>
    <w:lvl w:ilvl="3" w:tplc="79844AF0">
      <w:numFmt w:val="bullet"/>
      <w:lvlText w:val="•"/>
      <w:lvlJc w:val="left"/>
      <w:pPr>
        <w:ind w:left="3973" w:hanging="286"/>
      </w:pPr>
      <w:rPr>
        <w:rFonts w:hint="default"/>
        <w:lang w:val="ru-RU" w:eastAsia="en-US" w:bidi="ar-SA"/>
      </w:rPr>
    </w:lvl>
    <w:lvl w:ilvl="4" w:tplc="69B48CB0">
      <w:numFmt w:val="bullet"/>
      <w:lvlText w:val="•"/>
      <w:lvlJc w:val="left"/>
      <w:pPr>
        <w:ind w:left="4864" w:hanging="286"/>
      </w:pPr>
      <w:rPr>
        <w:rFonts w:hint="default"/>
        <w:lang w:val="ru-RU" w:eastAsia="en-US" w:bidi="ar-SA"/>
      </w:rPr>
    </w:lvl>
    <w:lvl w:ilvl="5" w:tplc="DDCEE298">
      <w:numFmt w:val="bullet"/>
      <w:lvlText w:val="•"/>
      <w:lvlJc w:val="left"/>
      <w:pPr>
        <w:ind w:left="5755" w:hanging="286"/>
      </w:pPr>
      <w:rPr>
        <w:rFonts w:hint="default"/>
        <w:lang w:val="ru-RU" w:eastAsia="en-US" w:bidi="ar-SA"/>
      </w:rPr>
    </w:lvl>
    <w:lvl w:ilvl="6" w:tplc="63FAE61E">
      <w:numFmt w:val="bullet"/>
      <w:lvlText w:val="•"/>
      <w:lvlJc w:val="left"/>
      <w:pPr>
        <w:ind w:left="6646" w:hanging="286"/>
      </w:pPr>
      <w:rPr>
        <w:rFonts w:hint="default"/>
        <w:lang w:val="ru-RU" w:eastAsia="en-US" w:bidi="ar-SA"/>
      </w:rPr>
    </w:lvl>
    <w:lvl w:ilvl="7" w:tplc="9BD4AA7C">
      <w:numFmt w:val="bullet"/>
      <w:lvlText w:val="•"/>
      <w:lvlJc w:val="left"/>
      <w:pPr>
        <w:ind w:left="7537" w:hanging="286"/>
      </w:pPr>
      <w:rPr>
        <w:rFonts w:hint="default"/>
        <w:lang w:val="ru-RU" w:eastAsia="en-US" w:bidi="ar-SA"/>
      </w:rPr>
    </w:lvl>
    <w:lvl w:ilvl="8" w:tplc="00841A16">
      <w:numFmt w:val="bullet"/>
      <w:lvlText w:val="•"/>
      <w:lvlJc w:val="left"/>
      <w:pPr>
        <w:ind w:left="8428" w:hanging="286"/>
      </w:pPr>
      <w:rPr>
        <w:rFonts w:hint="default"/>
        <w:lang w:val="ru-RU" w:eastAsia="en-US" w:bidi="ar-SA"/>
      </w:rPr>
    </w:lvl>
  </w:abstractNum>
  <w:abstractNum w:abstractNumId="1" w15:restartNumberingAfterBreak="0">
    <w:nsid w:val="00F55F66"/>
    <w:multiLevelType w:val="hybridMultilevel"/>
    <w:tmpl w:val="47B8BAA4"/>
    <w:lvl w:ilvl="0" w:tplc="B284F8F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D1A8294">
      <w:start w:val="1"/>
      <w:numFmt w:val="decimal"/>
      <w:lvlText w:val="%2."/>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FF68E32A">
      <w:numFmt w:val="bullet"/>
      <w:lvlText w:val="•"/>
      <w:lvlJc w:val="left"/>
      <w:pPr>
        <w:ind w:left="1792" w:hanging="286"/>
      </w:pPr>
      <w:rPr>
        <w:rFonts w:hint="default"/>
        <w:lang w:val="ru-RU" w:eastAsia="en-US" w:bidi="ar-SA"/>
      </w:rPr>
    </w:lvl>
    <w:lvl w:ilvl="3" w:tplc="4A7CC444">
      <w:numFmt w:val="bullet"/>
      <w:lvlText w:val="•"/>
      <w:lvlJc w:val="left"/>
      <w:pPr>
        <w:ind w:left="2844" w:hanging="286"/>
      </w:pPr>
      <w:rPr>
        <w:rFonts w:hint="default"/>
        <w:lang w:val="ru-RU" w:eastAsia="en-US" w:bidi="ar-SA"/>
      </w:rPr>
    </w:lvl>
    <w:lvl w:ilvl="4" w:tplc="F558E244">
      <w:numFmt w:val="bullet"/>
      <w:lvlText w:val="•"/>
      <w:lvlJc w:val="left"/>
      <w:pPr>
        <w:ind w:left="3897" w:hanging="286"/>
      </w:pPr>
      <w:rPr>
        <w:rFonts w:hint="default"/>
        <w:lang w:val="ru-RU" w:eastAsia="en-US" w:bidi="ar-SA"/>
      </w:rPr>
    </w:lvl>
    <w:lvl w:ilvl="5" w:tplc="D98A2464">
      <w:numFmt w:val="bullet"/>
      <w:lvlText w:val="•"/>
      <w:lvlJc w:val="left"/>
      <w:pPr>
        <w:ind w:left="4949" w:hanging="286"/>
      </w:pPr>
      <w:rPr>
        <w:rFonts w:hint="default"/>
        <w:lang w:val="ru-RU" w:eastAsia="en-US" w:bidi="ar-SA"/>
      </w:rPr>
    </w:lvl>
    <w:lvl w:ilvl="6" w:tplc="87765B40">
      <w:numFmt w:val="bullet"/>
      <w:lvlText w:val="•"/>
      <w:lvlJc w:val="left"/>
      <w:pPr>
        <w:ind w:left="6001" w:hanging="286"/>
      </w:pPr>
      <w:rPr>
        <w:rFonts w:hint="default"/>
        <w:lang w:val="ru-RU" w:eastAsia="en-US" w:bidi="ar-SA"/>
      </w:rPr>
    </w:lvl>
    <w:lvl w:ilvl="7" w:tplc="03D2EA62">
      <w:numFmt w:val="bullet"/>
      <w:lvlText w:val="•"/>
      <w:lvlJc w:val="left"/>
      <w:pPr>
        <w:ind w:left="7054" w:hanging="286"/>
      </w:pPr>
      <w:rPr>
        <w:rFonts w:hint="default"/>
        <w:lang w:val="ru-RU" w:eastAsia="en-US" w:bidi="ar-SA"/>
      </w:rPr>
    </w:lvl>
    <w:lvl w:ilvl="8" w:tplc="4B9C07D6">
      <w:numFmt w:val="bullet"/>
      <w:lvlText w:val="•"/>
      <w:lvlJc w:val="left"/>
      <w:pPr>
        <w:ind w:left="8106" w:hanging="286"/>
      </w:pPr>
      <w:rPr>
        <w:rFonts w:hint="default"/>
        <w:lang w:val="ru-RU" w:eastAsia="en-US" w:bidi="ar-SA"/>
      </w:rPr>
    </w:lvl>
  </w:abstractNum>
  <w:abstractNum w:abstractNumId="2" w15:restartNumberingAfterBreak="0">
    <w:nsid w:val="01170679"/>
    <w:multiLevelType w:val="hybridMultilevel"/>
    <w:tmpl w:val="0960FF0C"/>
    <w:lvl w:ilvl="0" w:tplc="F9805D50">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502E5E10">
      <w:numFmt w:val="bullet"/>
      <w:lvlText w:val="•"/>
      <w:lvlJc w:val="left"/>
      <w:pPr>
        <w:ind w:left="1435" w:hanging="286"/>
      </w:pPr>
      <w:rPr>
        <w:rFonts w:hint="default"/>
        <w:lang w:val="ru-RU" w:eastAsia="en-US" w:bidi="ar-SA"/>
      </w:rPr>
    </w:lvl>
    <w:lvl w:ilvl="2" w:tplc="16C86A16">
      <w:numFmt w:val="bullet"/>
      <w:lvlText w:val="•"/>
      <w:lvlJc w:val="left"/>
      <w:pPr>
        <w:ind w:left="2410" w:hanging="286"/>
      </w:pPr>
      <w:rPr>
        <w:rFonts w:hint="default"/>
        <w:lang w:val="ru-RU" w:eastAsia="en-US" w:bidi="ar-SA"/>
      </w:rPr>
    </w:lvl>
    <w:lvl w:ilvl="3" w:tplc="2A267BE0">
      <w:numFmt w:val="bullet"/>
      <w:lvlText w:val="•"/>
      <w:lvlJc w:val="left"/>
      <w:pPr>
        <w:ind w:left="3385" w:hanging="286"/>
      </w:pPr>
      <w:rPr>
        <w:rFonts w:hint="default"/>
        <w:lang w:val="ru-RU" w:eastAsia="en-US" w:bidi="ar-SA"/>
      </w:rPr>
    </w:lvl>
    <w:lvl w:ilvl="4" w:tplc="BF06C926">
      <w:numFmt w:val="bullet"/>
      <w:lvlText w:val="•"/>
      <w:lvlJc w:val="left"/>
      <w:pPr>
        <w:ind w:left="4360" w:hanging="286"/>
      </w:pPr>
      <w:rPr>
        <w:rFonts w:hint="default"/>
        <w:lang w:val="ru-RU" w:eastAsia="en-US" w:bidi="ar-SA"/>
      </w:rPr>
    </w:lvl>
    <w:lvl w:ilvl="5" w:tplc="68501BD8">
      <w:numFmt w:val="bullet"/>
      <w:lvlText w:val="•"/>
      <w:lvlJc w:val="left"/>
      <w:pPr>
        <w:ind w:left="5335" w:hanging="286"/>
      </w:pPr>
      <w:rPr>
        <w:rFonts w:hint="default"/>
        <w:lang w:val="ru-RU" w:eastAsia="en-US" w:bidi="ar-SA"/>
      </w:rPr>
    </w:lvl>
    <w:lvl w:ilvl="6" w:tplc="B48C0E00">
      <w:numFmt w:val="bullet"/>
      <w:lvlText w:val="•"/>
      <w:lvlJc w:val="left"/>
      <w:pPr>
        <w:ind w:left="6310" w:hanging="286"/>
      </w:pPr>
      <w:rPr>
        <w:rFonts w:hint="default"/>
        <w:lang w:val="ru-RU" w:eastAsia="en-US" w:bidi="ar-SA"/>
      </w:rPr>
    </w:lvl>
    <w:lvl w:ilvl="7" w:tplc="81B0BAEA">
      <w:numFmt w:val="bullet"/>
      <w:lvlText w:val="•"/>
      <w:lvlJc w:val="left"/>
      <w:pPr>
        <w:ind w:left="7285" w:hanging="286"/>
      </w:pPr>
      <w:rPr>
        <w:rFonts w:hint="default"/>
        <w:lang w:val="ru-RU" w:eastAsia="en-US" w:bidi="ar-SA"/>
      </w:rPr>
    </w:lvl>
    <w:lvl w:ilvl="8" w:tplc="1DB2BB64">
      <w:numFmt w:val="bullet"/>
      <w:lvlText w:val="•"/>
      <w:lvlJc w:val="left"/>
      <w:pPr>
        <w:ind w:left="8260" w:hanging="286"/>
      </w:pPr>
      <w:rPr>
        <w:rFonts w:hint="default"/>
        <w:lang w:val="ru-RU" w:eastAsia="en-US" w:bidi="ar-SA"/>
      </w:rPr>
    </w:lvl>
  </w:abstractNum>
  <w:abstractNum w:abstractNumId="3" w15:restartNumberingAfterBreak="0">
    <w:nsid w:val="01E43CF4"/>
    <w:multiLevelType w:val="hybridMultilevel"/>
    <w:tmpl w:val="167033AE"/>
    <w:lvl w:ilvl="0" w:tplc="10EEE594">
      <w:start w:val="1"/>
      <w:numFmt w:val="decimal"/>
      <w:lvlText w:val="%1."/>
      <w:lvlJc w:val="left"/>
      <w:pPr>
        <w:ind w:left="736" w:hanging="284"/>
        <w:jc w:val="left"/>
      </w:pPr>
      <w:rPr>
        <w:rFonts w:hint="default"/>
        <w:spacing w:val="0"/>
        <w:w w:val="99"/>
        <w:lang w:val="ru-RU" w:eastAsia="en-US" w:bidi="ar-SA"/>
      </w:rPr>
    </w:lvl>
    <w:lvl w:ilvl="1" w:tplc="F1EA23EE">
      <w:numFmt w:val="bullet"/>
      <w:lvlText w:val="•"/>
      <w:lvlJc w:val="left"/>
      <w:pPr>
        <w:ind w:left="1687" w:hanging="284"/>
      </w:pPr>
      <w:rPr>
        <w:rFonts w:hint="default"/>
        <w:lang w:val="ru-RU" w:eastAsia="en-US" w:bidi="ar-SA"/>
      </w:rPr>
    </w:lvl>
    <w:lvl w:ilvl="2" w:tplc="BB1A5C98">
      <w:numFmt w:val="bullet"/>
      <w:lvlText w:val="•"/>
      <w:lvlJc w:val="left"/>
      <w:pPr>
        <w:ind w:left="2634" w:hanging="284"/>
      </w:pPr>
      <w:rPr>
        <w:rFonts w:hint="default"/>
        <w:lang w:val="ru-RU" w:eastAsia="en-US" w:bidi="ar-SA"/>
      </w:rPr>
    </w:lvl>
    <w:lvl w:ilvl="3" w:tplc="8CF2B87C">
      <w:numFmt w:val="bullet"/>
      <w:lvlText w:val="•"/>
      <w:lvlJc w:val="left"/>
      <w:pPr>
        <w:ind w:left="3581" w:hanging="284"/>
      </w:pPr>
      <w:rPr>
        <w:rFonts w:hint="default"/>
        <w:lang w:val="ru-RU" w:eastAsia="en-US" w:bidi="ar-SA"/>
      </w:rPr>
    </w:lvl>
    <w:lvl w:ilvl="4" w:tplc="E50C97FC">
      <w:numFmt w:val="bullet"/>
      <w:lvlText w:val="•"/>
      <w:lvlJc w:val="left"/>
      <w:pPr>
        <w:ind w:left="4528" w:hanging="284"/>
      </w:pPr>
      <w:rPr>
        <w:rFonts w:hint="default"/>
        <w:lang w:val="ru-RU" w:eastAsia="en-US" w:bidi="ar-SA"/>
      </w:rPr>
    </w:lvl>
    <w:lvl w:ilvl="5" w:tplc="3AC2724A">
      <w:numFmt w:val="bullet"/>
      <w:lvlText w:val="•"/>
      <w:lvlJc w:val="left"/>
      <w:pPr>
        <w:ind w:left="5475" w:hanging="284"/>
      </w:pPr>
      <w:rPr>
        <w:rFonts w:hint="default"/>
        <w:lang w:val="ru-RU" w:eastAsia="en-US" w:bidi="ar-SA"/>
      </w:rPr>
    </w:lvl>
    <w:lvl w:ilvl="6" w:tplc="F5EE7550">
      <w:numFmt w:val="bullet"/>
      <w:lvlText w:val="•"/>
      <w:lvlJc w:val="left"/>
      <w:pPr>
        <w:ind w:left="6422" w:hanging="284"/>
      </w:pPr>
      <w:rPr>
        <w:rFonts w:hint="default"/>
        <w:lang w:val="ru-RU" w:eastAsia="en-US" w:bidi="ar-SA"/>
      </w:rPr>
    </w:lvl>
    <w:lvl w:ilvl="7" w:tplc="0FD48CFC">
      <w:numFmt w:val="bullet"/>
      <w:lvlText w:val="•"/>
      <w:lvlJc w:val="left"/>
      <w:pPr>
        <w:ind w:left="7369" w:hanging="284"/>
      </w:pPr>
      <w:rPr>
        <w:rFonts w:hint="default"/>
        <w:lang w:val="ru-RU" w:eastAsia="en-US" w:bidi="ar-SA"/>
      </w:rPr>
    </w:lvl>
    <w:lvl w:ilvl="8" w:tplc="14346574">
      <w:numFmt w:val="bullet"/>
      <w:lvlText w:val="•"/>
      <w:lvlJc w:val="left"/>
      <w:pPr>
        <w:ind w:left="8316" w:hanging="284"/>
      </w:pPr>
      <w:rPr>
        <w:rFonts w:hint="default"/>
        <w:lang w:val="ru-RU" w:eastAsia="en-US" w:bidi="ar-SA"/>
      </w:rPr>
    </w:lvl>
  </w:abstractNum>
  <w:abstractNum w:abstractNumId="4" w15:restartNumberingAfterBreak="0">
    <w:nsid w:val="0203531A"/>
    <w:multiLevelType w:val="hybridMultilevel"/>
    <w:tmpl w:val="92E6ECC4"/>
    <w:lvl w:ilvl="0" w:tplc="C6CE3EA8">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135645CA">
      <w:numFmt w:val="bullet"/>
      <w:lvlText w:val="•"/>
      <w:lvlJc w:val="left"/>
      <w:pPr>
        <w:ind w:left="1435" w:hanging="286"/>
      </w:pPr>
      <w:rPr>
        <w:rFonts w:hint="default"/>
        <w:lang w:val="ru-RU" w:eastAsia="en-US" w:bidi="ar-SA"/>
      </w:rPr>
    </w:lvl>
    <w:lvl w:ilvl="2" w:tplc="BA6C7A4A">
      <w:numFmt w:val="bullet"/>
      <w:lvlText w:val="•"/>
      <w:lvlJc w:val="left"/>
      <w:pPr>
        <w:ind w:left="2410" w:hanging="286"/>
      </w:pPr>
      <w:rPr>
        <w:rFonts w:hint="default"/>
        <w:lang w:val="ru-RU" w:eastAsia="en-US" w:bidi="ar-SA"/>
      </w:rPr>
    </w:lvl>
    <w:lvl w:ilvl="3" w:tplc="E70E8F30">
      <w:numFmt w:val="bullet"/>
      <w:lvlText w:val="•"/>
      <w:lvlJc w:val="left"/>
      <w:pPr>
        <w:ind w:left="3385" w:hanging="286"/>
      </w:pPr>
      <w:rPr>
        <w:rFonts w:hint="default"/>
        <w:lang w:val="ru-RU" w:eastAsia="en-US" w:bidi="ar-SA"/>
      </w:rPr>
    </w:lvl>
    <w:lvl w:ilvl="4" w:tplc="BBE030CA">
      <w:numFmt w:val="bullet"/>
      <w:lvlText w:val="•"/>
      <w:lvlJc w:val="left"/>
      <w:pPr>
        <w:ind w:left="4360" w:hanging="286"/>
      </w:pPr>
      <w:rPr>
        <w:rFonts w:hint="default"/>
        <w:lang w:val="ru-RU" w:eastAsia="en-US" w:bidi="ar-SA"/>
      </w:rPr>
    </w:lvl>
    <w:lvl w:ilvl="5" w:tplc="4672E08E">
      <w:numFmt w:val="bullet"/>
      <w:lvlText w:val="•"/>
      <w:lvlJc w:val="left"/>
      <w:pPr>
        <w:ind w:left="5335" w:hanging="286"/>
      </w:pPr>
      <w:rPr>
        <w:rFonts w:hint="default"/>
        <w:lang w:val="ru-RU" w:eastAsia="en-US" w:bidi="ar-SA"/>
      </w:rPr>
    </w:lvl>
    <w:lvl w:ilvl="6" w:tplc="3B5EE7E2">
      <w:numFmt w:val="bullet"/>
      <w:lvlText w:val="•"/>
      <w:lvlJc w:val="left"/>
      <w:pPr>
        <w:ind w:left="6310" w:hanging="286"/>
      </w:pPr>
      <w:rPr>
        <w:rFonts w:hint="default"/>
        <w:lang w:val="ru-RU" w:eastAsia="en-US" w:bidi="ar-SA"/>
      </w:rPr>
    </w:lvl>
    <w:lvl w:ilvl="7" w:tplc="5B343122">
      <w:numFmt w:val="bullet"/>
      <w:lvlText w:val="•"/>
      <w:lvlJc w:val="left"/>
      <w:pPr>
        <w:ind w:left="7285" w:hanging="286"/>
      </w:pPr>
      <w:rPr>
        <w:rFonts w:hint="default"/>
        <w:lang w:val="ru-RU" w:eastAsia="en-US" w:bidi="ar-SA"/>
      </w:rPr>
    </w:lvl>
    <w:lvl w:ilvl="8" w:tplc="4F0271BC">
      <w:numFmt w:val="bullet"/>
      <w:lvlText w:val="•"/>
      <w:lvlJc w:val="left"/>
      <w:pPr>
        <w:ind w:left="8260" w:hanging="286"/>
      </w:pPr>
      <w:rPr>
        <w:rFonts w:hint="default"/>
        <w:lang w:val="ru-RU" w:eastAsia="en-US" w:bidi="ar-SA"/>
      </w:rPr>
    </w:lvl>
  </w:abstractNum>
  <w:abstractNum w:abstractNumId="5" w15:restartNumberingAfterBreak="0">
    <w:nsid w:val="02163D30"/>
    <w:multiLevelType w:val="hybridMultilevel"/>
    <w:tmpl w:val="3594CC3E"/>
    <w:lvl w:ilvl="0" w:tplc="25C41A5C">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915A9AA0">
      <w:numFmt w:val="bullet"/>
      <w:lvlText w:val="•"/>
      <w:lvlJc w:val="left"/>
      <w:pPr>
        <w:ind w:left="1686" w:hanging="284"/>
      </w:pPr>
      <w:rPr>
        <w:rFonts w:hint="default"/>
        <w:lang w:val="ru-RU" w:eastAsia="en-US" w:bidi="ar-SA"/>
      </w:rPr>
    </w:lvl>
    <w:lvl w:ilvl="2" w:tplc="58A89FB0">
      <w:numFmt w:val="bullet"/>
      <w:lvlText w:val="•"/>
      <w:lvlJc w:val="left"/>
      <w:pPr>
        <w:ind w:left="2633" w:hanging="284"/>
      </w:pPr>
      <w:rPr>
        <w:rFonts w:hint="default"/>
        <w:lang w:val="ru-RU" w:eastAsia="en-US" w:bidi="ar-SA"/>
      </w:rPr>
    </w:lvl>
    <w:lvl w:ilvl="3" w:tplc="A0DCB886">
      <w:numFmt w:val="bullet"/>
      <w:lvlText w:val="•"/>
      <w:lvlJc w:val="left"/>
      <w:pPr>
        <w:ind w:left="3579" w:hanging="284"/>
      </w:pPr>
      <w:rPr>
        <w:rFonts w:hint="default"/>
        <w:lang w:val="ru-RU" w:eastAsia="en-US" w:bidi="ar-SA"/>
      </w:rPr>
    </w:lvl>
    <w:lvl w:ilvl="4" w:tplc="5DA05ABA">
      <w:numFmt w:val="bullet"/>
      <w:lvlText w:val="•"/>
      <w:lvlJc w:val="left"/>
      <w:pPr>
        <w:ind w:left="4526" w:hanging="284"/>
      </w:pPr>
      <w:rPr>
        <w:rFonts w:hint="default"/>
        <w:lang w:val="ru-RU" w:eastAsia="en-US" w:bidi="ar-SA"/>
      </w:rPr>
    </w:lvl>
    <w:lvl w:ilvl="5" w:tplc="F586CB1C">
      <w:numFmt w:val="bullet"/>
      <w:lvlText w:val="•"/>
      <w:lvlJc w:val="left"/>
      <w:pPr>
        <w:ind w:left="5473" w:hanging="284"/>
      </w:pPr>
      <w:rPr>
        <w:rFonts w:hint="default"/>
        <w:lang w:val="ru-RU" w:eastAsia="en-US" w:bidi="ar-SA"/>
      </w:rPr>
    </w:lvl>
    <w:lvl w:ilvl="6" w:tplc="7486B044">
      <w:numFmt w:val="bullet"/>
      <w:lvlText w:val="•"/>
      <w:lvlJc w:val="left"/>
      <w:pPr>
        <w:ind w:left="6419" w:hanging="284"/>
      </w:pPr>
      <w:rPr>
        <w:rFonts w:hint="default"/>
        <w:lang w:val="ru-RU" w:eastAsia="en-US" w:bidi="ar-SA"/>
      </w:rPr>
    </w:lvl>
    <w:lvl w:ilvl="7" w:tplc="B68A787C">
      <w:numFmt w:val="bullet"/>
      <w:lvlText w:val="•"/>
      <w:lvlJc w:val="left"/>
      <w:pPr>
        <w:ind w:left="7366" w:hanging="284"/>
      </w:pPr>
      <w:rPr>
        <w:rFonts w:hint="default"/>
        <w:lang w:val="ru-RU" w:eastAsia="en-US" w:bidi="ar-SA"/>
      </w:rPr>
    </w:lvl>
    <w:lvl w:ilvl="8" w:tplc="B8006764">
      <w:numFmt w:val="bullet"/>
      <w:lvlText w:val="•"/>
      <w:lvlJc w:val="left"/>
      <w:pPr>
        <w:ind w:left="8313" w:hanging="284"/>
      </w:pPr>
      <w:rPr>
        <w:rFonts w:hint="default"/>
        <w:lang w:val="ru-RU" w:eastAsia="en-US" w:bidi="ar-SA"/>
      </w:rPr>
    </w:lvl>
  </w:abstractNum>
  <w:abstractNum w:abstractNumId="6" w15:restartNumberingAfterBreak="0">
    <w:nsid w:val="02687F07"/>
    <w:multiLevelType w:val="hybridMultilevel"/>
    <w:tmpl w:val="F7949F40"/>
    <w:lvl w:ilvl="0" w:tplc="0462A442">
      <w:start w:val="1"/>
      <w:numFmt w:val="decimal"/>
      <w:lvlText w:val="%1."/>
      <w:lvlJc w:val="left"/>
      <w:pPr>
        <w:ind w:left="736" w:hanging="284"/>
        <w:jc w:val="right"/>
      </w:pPr>
      <w:rPr>
        <w:rFonts w:ascii="Times New Roman" w:eastAsia="Times New Roman" w:hAnsi="Times New Roman" w:cs="Times New Roman" w:hint="default"/>
        <w:b w:val="0"/>
        <w:bCs w:val="0"/>
        <w:i w:val="0"/>
        <w:iCs w:val="0"/>
        <w:spacing w:val="0"/>
        <w:w w:val="99"/>
        <w:sz w:val="19"/>
        <w:szCs w:val="19"/>
        <w:lang w:val="ru-RU" w:eastAsia="en-US" w:bidi="ar-SA"/>
      </w:rPr>
    </w:lvl>
    <w:lvl w:ilvl="1" w:tplc="0A62C052">
      <w:start w:val="1"/>
      <w:numFmt w:val="decimal"/>
      <w:lvlText w:val="%2)"/>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A330DF0E">
      <w:numFmt w:val="bullet"/>
      <w:lvlText w:val="•"/>
      <w:lvlJc w:val="left"/>
      <w:pPr>
        <w:ind w:left="1791" w:hanging="286"/>
      </w:pPr>
      <w:rPr>
        <w:rFonts w:hint="default"/>
        <w:lang w:val="ru-RU" w:eastAsia="en-US" w:bidi="ar-SA"/>
      </w:rPr>
    </w:lvl>
    <w:lvl w:ilvl="3" w:tplc="A956C214">
      <w:numFmt w:val="bullet"/>
      <w:lvlText w:val="•"/>
      <w:lvlJc w:val="left"/>
      <w:pPr>
        <w:ind w:left="2843" w:hanging="286"/>
      </w:pPr>
      <w:rPr>
        <w:rFonts w:hint="default"/>
        <w:lang w:val="ru-RU" w:eastAsia="en-US" w:bidi="ar-SA"/>
      </w:rPr>
    </w:lvl>
    <w:lvl w:ilvl="4" w:tplc="349ED998">
      <w:numFmt w:val="bullet"/>
      <w:lvlText w:val="•"/>
      <w:lvlJc w:val="left"/>
      <w:pPr>
        <w:ind w:left="3895" w:hanging="286"/>
      </w:pPr>
      <w:rPr>
        <w:rFonts w:hint="default"/>
        <w:lang w:val="ru-RU" w:eastAsia="en-US" w:bidi="ar-SA"/>
      </w:rPr>
    </w:lvl>
    <w:lvl w:ilvl="5" w:tplc="32927DEE">
      <w:numFmt w:val="bullet"/>
      <w:lvlText w:val="•"/>
      <w:lvlJc w:val="left"/>
      <w:pPr>
        <w:ind w:left="4947" w:hanging="286"/>
      </w:pPr>
      <w:rPr>
        <w:rFonts w:hint="default"/>
        <w:lang w:val="ru-RU" w:eastAsia="en-US" w:bidi="ar-SA"/>
      </w:rPr>
    </w:lvl>
    <w:lvl w:ilvl="6" w:tplc="B1BE3978">
      <w:numFmt w:val="bullet"/>
      <w:lvlText w:val="•"/>
      <w:lvlJc w:val="left"/>
      <w:pPr>
        <w:ind w:left="5999" w:hanging="286"/>
      </w:pPr>
      <w:rPr>
        <w:rFonts w:hint="default"/>
        <w:lang w:val="ru-RU" w:eastAsia="en-US" w:bidi="ar-SA"/>
      </w:rPr>
    </w:lvl>
    <w:lvl w:ilvl="7" w:tplc="438A9BD0">
      <w:numFmt w:val="bullet"/>
      <w:lvlText w:val="•"/>
      <w:lvlJc w:val="left"/>
      <w:pPr>
        <w:ind w:left="7050" w:hanging="286"/>
      </w:pPr>
      <w:rPr>
        <w:rFonts w:hint="default"/>
        <w:lang w:val="ru-RU" w:eastAsia="en-US" w:bidi="ar-SA"/>
      </w:rPr>
    </w:lvl>
    <w:lvl w:ilvl="8" w:tplc="2A661718">
      <w:numFmt w:val="bullet"/>
      <w:lvlText w:val="•"/>
      <w:lvlJc w:val="left"/>
      <w:pPr>
        <w:ind w:left="8102" w:hanging="286"/>
      </w:pPr>
      <w:rPr>
        <w:rFonts w:hint="default"/>
        <w:lang w:val="ru-RU" w:eastAsia="en-US" w:bidi="ar-SA"/>
      </w:rPr>
    </w:lvl>
  </w:abstractNum>
  <w:abstractNum w:abstractNumId="7" w15:restartNumberingAfterBreak="0">
    <w:nsid w:val="026E52DE"/>
    <w:multiLevelType w:val="hybridMultilevel"/>
    <w:tmpl w:val="D1400B98"/>
    <w:lvl w:ilvl="0" w:tplc="016E2BA6">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BF2810A">
      <w:numFmt w:val="bullet"/>
      <w:lvlText w:val="•"/>
      <w:lvlJc w:val="left"/>
      <w:pPr>
        <w:ind w:left="1182" w:hanging="286"/>
      </w:pPr>
      <w:rPr>
        <w:rFonts w:hint="default"/>
        <w:lang w:val="ru-RU" w:eastAsia="en-US" w:bidi="ar-SA"/>
      </w:rPr>
    </w:lvl>
    <w:lvl w:ilvl="2" w:tplc="FF5C17FA">
      <w:numFmt w:val="bullet"/>
      <w:lvlText w:val="•"/>
      <w:lvlJc w:val="left"/>
      <w:pPr>
        <w:ind w:left="2185" w:hanging="286"/>
      </w:pPr>
      <w:rPr>
        <w:rFonts w:hint="default"/>
        <w:lang w:val="ru-RU" w:eastAsia="en-US" w:bidi="ar-SA"/>
      </w:rPr>
    </w:lvl>
    <w:lvl w:ilvl="3" w:tplc="49A6D68C">
      <w:numFmt w:val="bullet"/>
      <w:lvlText w:val="•"/>
      <w:lvlJc w:val="left"/>
      <w:pPr>
        <w:ind w:left="3187" w:hanging="286"/>
      </w:pPr>
      <w:rPr>
        <w:rFonts w:hint="default"/>
        <w:lang w:val="ru-RU" w:eastAsia="en-US" w:bidi="ar-SA"/>
      </w:rPr>
    </w:lvl>
    <w:lvl w:ilvl="4" w:tplc="4D9CE22A">
      <w:numFmt w:val="bullet"/>
      <w:lvlText w:val="•"/>
      <w:lvlJc w:val="left"/>
      <w:pPr>
        <w:ind w:left="4190" w:hanging="286"/>
      </w:pPr>
      <w:rPr>
        <w:rFonts w:hint="default"/>
        <w:lang w:val="ru-RU" w:eastAsia="en-US" w:bidi="ar-SA"/>
      </w:rPr>
    </w:lvl>
    <w:lvl w:ilvl="5" w:tplc="2778B22E">
      <w:numFmt w:val="bullet"/>
      <w:lvlText w:val="•"/>
      <w:lvlJc w:val="left"/>
      <w:pPr>
        <w:ind w:left="5193" w:hanging="286"/>
      </w:pPr>
      <w:rPr>
        <w:rFonts w:hint="default"/>
        <w:lang w:val="ru-RU" w:eastAsia="en-US" w:bidi="ar-SA"/>
      </w:rPr>
    </w:lvl>
    <w:lvl w:ilvl="6" w:tplc="29B8FAD2">
      <w:numFmt w:val="bullet"/>
      <w:lvlText w:val="•"/>
      <w:lvlJc w:val="left"/>
      <w:pPr>
        <w:ind w:left="6195" w:hanging="286"/>
      </w:pPr>
      <w:rPr>
        <w:rFonts w:hint="default"/>
        <w:lang w:val="ru-RU" w:eastAsia="en-US" w:bidi="ar-SA"/>
      </w:rPr>
    </w:lvl>
    <w:lvl w:ilvl="7" w:tplc="D12ACE64">
      <w:numFmt w:val="bullet"/>
      <w:lvlText w:val="•"/>
      <w:lvlJc w:val="left"/>
      <w:pPr>
        <w:ind w:left="7198" w:hanging="286"/>
      </w:pPr>
      <w:rPr>
        <w:rFonts w:hint="default"/>
        <w:lang w:val="ru-RU" w:eastAsia="en-US" w:bidi="ar-SA"/>
      </w:rPr>
    </w:lvl>
    <w:lvl w:ilvl="8" w:tplc="693ECC06">
      <w:numFmt w:val="bullet"/>
      <w:lvlText w:val="•"/>
      <w:lvlJc w:val="left"/>
      <w:pPr>
        <w:ind w:left="8201" w:hanging="286"/>
      </w:pPr>
      <w:rPr>
        <w:rFonts w:hint="default"/>
        <w:lang w:val="ru-RU" w:eastAsia="en-US" w:bidi="ar-SA"/>
      </w:rPr>
    </w:lvl>
  </w:abstractNum>
  <w:abstractNum w:abstractNumId="8" w15:restartNumberingAfterBreak="0">
    <w:nsid w:val="02A81646"/>
    <w:multiLevelType w:val="hybridMultilevel"/>
    <w:tmpl w:val="6F3CCFF0"/>
    <w:lvl w:ilvl="0" w:tplc="D872331C">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05DE7AC6">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A54CF7F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3" w:tplc="CF9C5174">
      <w:numFmt w:val="bullet"/>
      <w:lvlText w:val="•"/>
      <w:lvlJc w:val="left"/>
      <w:pPr>
        <w:ind w:left="2625" w:hanging="286"/>
      </w:pPr>
      <w:rPr>
        <w:rFonts w:hint="default"/>
        <w:lang w:val="ru-RU" w:eastAsia="en-US" w:bidi="ar-SA"/>
      </w:rPr>
    </w:lvl>
    <w:lvl w:ilvl="4" w:tplc="3A3EE3EE">
      <w:numFmt w:val="bullet"/>
      <w:lvlText w:val="•"/>
      <w:lvlJc w:val="left"/>
      <w:pPr>
        <w:ind w:left="3708" w:hanging="286"/>
      </w:pPr>
      <w:rPr>
        <w:rFonts w:hint="default"/>
        <w:lang w:val="ru-RU" w:eastAsia="en-US" w:bidi="ar-SA"/>
      </w:rPr>
    </w:lvl>
    <w:lvl w:ilvl="5" w:tplc="B7F6C8D8">
      <w:numFmt w:val="bullet"/>
      <w:lvlText w:val="•"/>
      <w:lvlJc w:val="left"/>
      <w:pPr>
        <w:ind w:left="4791" w:hanging="286"/>
      </w:pPr>
      <w:rPr>
        <w:rFonts w:hint="default"/>
        <w:lang w:val="ru-RU" w:eastAsia="en-US" w:bidi="ar-SA"/>
      </w:rPr>
    </w:lvl>
    <w:lvl w:ilvl="6" w:tplc="B8B8220E">
      <w:numFmt w:val="bullet"/>
      <w:lvlText w:val="•"/>
      <w:lvlJc w:val="left"/>
      <w:pPr>
        <w:ind w:left="5874" w:hanging="286"/>
      </w:pPr>
      <w:rPr>
        <w:rFonts w:hint="default"/>
        <w:lang w:val="ru-RU" w:eastAsia="en-US" w:bidi="ar-SA"/>
      </w:rPr>
    </w:lvl>
    <w:lvl w:ilvl="7" w:tplc="F91C3E6C">
      <w:numFmt w:val="bullet"/>
      <w:lvlText w:val="•"/>
      <w:lvlJc w:val="left"/>
      <w:pPr>
        <w:ind w:left="6957" w:hanging="286"/>
      </w:pPr>
      <w:rPr>
        <w:rFonts w:hint="default"/>
        <w:lang w:val="ru-RU" w:eastAsia="en-US" w:bidi="ar-SA"/>
      </w:rPr>
    </w:lvl>
    <w:lvl w:ilvl="8" w:tplc="07C097E4">
      <w:numFmt w:val="bullet"/>
      <w:lvlText w:val="•"/>
      <w:lvlJc w:val="left"/>
      <w:pPr>
        <w:ind w:left="8040" w:hanging="286"/>
      </w:pPr>
      <w:rPr>
        <w:rFonts w:hint="default"/>
        <w:lang w:val="ru-RU" w:eastAsia="en-US" w:bidi="ar-SA"/>
      </w:rPr>
    </w:lvl>
  </w:abstractNum>
  <w:abstractNum w:abstractNumId="9" w15:restartNumberingAfterBreak="0">
    <w:nsid w:val="031746BA"/>
    <w:multiLevelType w:val="hybridMultilevel"/>
    <w:tmpl w:val="42205064"/>
    <w:lvl w:ilvl="0" w:tplc="73AABB70">
      <w:numFmt w:val="bullet"/>
      <w:lvlText w:val=""/>
      <w:lvlJc w:val="left"/>
      <w:pPr>
        <w:ind w:left="170" w:hanging="286"/>
      </w:pPr>
      <w:rPr>
        <w:rFonts w:ascii="Symbol" w:eastAsia="Symbol" w:hAnsi="Symbol" w:cs="Symbol" w:hint="default"/>
        <w:b w:val="0"/>
        <w:bCs w:val="0"/>
        <w:i w:val="0"/>
        <w:iCs w:val="0"/>
        <w:spacing w:val="0"/>
        <w:w w:val="101"/>
        <w:sz w:val="20"/>
        <w:szCs w:val="20"/>
        <w:lang w:val="ru-RU" w:eastAsia="en-US" w:bidi="ar-SA"/>
      </w:rPr>
    </w:lvl>
    <w:lvl w:ilvl="1" w:tplc="5EC2BDF2">
      <w:numFmt w:val="bullet"/>
      <w:lvlText w:val="•"/>
      <w:lvlJc w:val="left"/>
      <w:pPr>
        <w:ind w:left="1183" w:hanging="286"/>
      </w:pPr>
      <w:rPr>
        <w:rFonts w:hint="default"/>
        <w:lang w:val="ru-RU" w:eastAsia="en-US" w:bidi="ar-SA"/>
      </w:rPr>
    </w:lvl>
    <w:lvl w:ilvl="2" w:tplc="8784797C">
      <w:numFmt w:val="bullet"/>
      <w:lvlText w:val="•"/>
      <w:lvlJc w:val="left"/>
      <w:pPr>
        <w:ind w:left="2186" w:hanging="286"/>
      </w:pPr>
      <w:rPr>
        <w:rFonts w:hint="default"/>
        <w:lang w:val="ru-RU" w:eastAsia="en-US" w:bidi="ar-SA"/>
      </w:rPr>
    </w:lvl>
    <w:lvl w:ilvl="3" w:tplc="0D3E52F0">
      <w:numFmt w:val="bullet"/>
      <w:lvlText w:val="•"/>
      <w:lvlJc w:val="left"/>
      <w:pPr>
        <w:ind w:left="3189" w:hanging="286"/>
      </w:pPr>
      <w:rPr>
        <w:rFonts w:hint="default"/>
        <w:lang w:val="ru-RU" w:eastAsia="en-US" w:bidi="ar-SA"/>
      </w:rPr>
    </w:lvl>
    <w:lvl w:ilvl="4" w:tplc="3466B0E4">
      <w:numFmt w:val="bullet"/>
      <w:lvlText w:val="•"/>
      <w:lvlJc w:val="left"/>
      <w:pPr>
        <w:ind w:left="4192" w:hanging="286"/>
      </w:pPr>
      <w:rPr>
        <w:rFonts w:hint="default"/>
        <w:lang w:val="ru-RU" w:eastAsia="en-US" w:bidi="ar-SA"/>
      </w:rPr>
    </w:lvl>
    <w:lvl w:ilvl="5" w:tplc="8AC089EA">
      <w:numFmt w:val="bullet"/>
      <w:lvlText w:val="•"/>
      <w:lvlJc w:val="left"/>
      <w:pPr>
        <w:ind w:left="5195" w:hanging="286"/>
      </w:pPr>
      <w:rPr>
        <w:rFonts w:hint="default"/>
        <w:lang w:val="ru-RU" w:eastAsia="en-US" w:bidi="ar-SA"/>
      </w:rPr>
    </w:lvl>
    <w:lvl w:ilvl="6" w:tplc="7C8A1F86">
      <w:numFmt w:val="bullet"/>
      <w:lvlText w:val="•"/>
      <w:lvlJc w:val="left"/>
      <w:pPr>
        <w:ind w:left="6198" w:hanging="286"/>
      </w:pPr>
      <w:rPr>
        <w:rFonts w:hint="default"/>
        <w:lang w:val="ru-RU" w:eastAsia="en-US" w:bidi="ar-SA"/>
      </w:rPr>
    </w:lvl>
    <w:lvl w:ilvl="7" w:tplc="D0F00286">
      <w:numFmt w:val="bullet"/>
      <w:lvlText w:val="•"/>
      <w:lvlJc w:val="left"/>
      <w:pPr>
        <w:ind w:left="7201" w:hanging="286"/>
      </w:pPr>
      <w:rPr>
        <w:rFonts w:hint="default"/>
        <w:lang w:val="ru-RU" w:eastAsia="en-US" w:bidi="ar-SA"/>
      </w:rPr>
    </w:lvl>
    <w:lvl w:ilvl="8" w:tplc="19DA128E">
      <w:numFmt w:val="bullet"/>
      <w:lvlText w:val="•"/>
      <w:lvlJc w:val="left"/>
      <w:pPr>
        <w:ind w:left="8204" w:hanging="286"/>
      </w:pPr>
      <w:rPr>
        <w:rFonts w:hint="default"/>
        <w:lang w:val="ru-RU" w:eastAsia="en-US" w:bidi="ar-SA"/>
      </w:rPr>
    </w:lvl>
  </w:abstractNum>
  <w:abstractNum w:abstractNumId="10" w15:restartNumberingAfterBreak="0">
    <w:nsid w:val="0396325E"/>
    <w:multiLevelType w:val="hybridMultilevel"/>
    <w:tmpl w:val="FBC451B6"/>
    <w:lvl w:ilvl="0" w:tplc="44D8981A">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94CE09D8">
      <w:numFmt w:val="bullet"/>
      <w:lvlText w:val="•"/>
      <w:lvlJc w:val="left"/>
      <w:pPr>
        <w:ind w:left="1435" w:hanging="284"/>
      </w:pPr>
      <w:rPr>
        <w:rFonts w:hint="default"/>
        <w:lang w:val="ru-RU" w:eastAsia="en-US" w:bidi="ar-SA"/>
      </w:rPr>
    </w:lvl>
    <w:lvl w:ilvl="2" w:tplc="01C09A4E">
      <w:numFmt w:val="bullet"/>
      <w:lvlText w:val="•"/>
      <w:lvlJc w:val="left"/>
      <w:pPr>
        <w:ind w:left="2410" w:hanging="284"/>
      </w:pPr>
      <w:rPr>
        <w:rFonts w:hint="default"/>
        <w:lang w:val="ru-RU" w:eastAsia="en-US" w:bidi="ar-SA"/>
      </w:rPr>
    </w:lvl>
    <w:lvl w:ilvl="3" w:tplc="3FBC6DB2">
      <w:numFmt w:val="bullet"/>
      <w:lvlText w:val="•"/>
      <w:lvlJc w:val="left"/>
      <w:pPr>
        <w:ind w:left="3385" w:hanging="284"/>
      </w:pPr>
      <w:rPr>
        <w:rFonts w:hint="default"/>
        <w:lang w:val="ru-RU" w:eastAsia="en-US" w:bidi="ar-SA"/>
      </w:rPr>
    </w:lvl>
    <w:lvl w:ilvl="4" w:tplc="E6784824">
      <w:numFmt w:val="bullet"/>
      <w:lvlText w:val="•"/>
      <w:lvlJc w:val="left"/>
      <w:pPr>
        <w:ind w:left="4360" w:hanging="284"/>
      </w:pPr>
      <w:rPr>
        <w:rFonts w:hint="default"/>
        <w:lang w:val="ru-RU" w:eastAsia="en-US" w:bidi="ar-SA"/>
      </w:rPr>
    </w:lvl>
    <w:lvl w:ilvl="5" w:tplc="FE94318E">
      <w:numFmt w:val="bullet"/>
      <w:lvlText w:val="•"/>
      <w:lvlJc w:val="left"/>
      <w:pPr>
        <w:ind w:left="5335" w:hanging="284"/>
      </w:pPr>
      <w:rPr>
        <w:rFonts w:hint="default"/>
        <w:lang w:val="ru-RU" w:eastAsia="en-US" w:bidi="ar-SA"/>
      </w:rPr>
    </w:lvl>
    <w:lvl w:ilvl="6" w:tplc="6316CDB2">
      <w:numFmt w:val="bullet"/>
      <w:lvlText w:val="•"/>
      <w:lvlJc w:val="left"/>
      <w:pPr>
        <w:ind w:left="6310" w:hanging="284"/>
      </w:pPr>
      <w:rPr>
        <w:rFonts w:hint="default"/>
        <w:lang w:val="ru-RU" w:eastAsia="en-US" w:bidi="ar-SA"/>
      </w:rPr>
    </w:lvl>
    <w:lvl w:ilvl="7" w:tplc="C92E6A78">
      <w:numFmt w:val="bullet"/>
      <w:lvlText w:val="•"/>
      <w:lvlJc w:val="left"/>
      <w:pPr>
        <w:ind w:left="7285" w:hanging="284"/>
      </w:pPr>
      <w:rPr>
        <w:rFonts w:hint="default"/>
        <w:lang w:val="ru-RU" w:eastAsia="en-US" w:bidi="ar-SA"/>
      </w:rPr>
    </w:lvl>
    <w:lvl w:ilvl="8" w:tplc="098A4B68">
      <w:numFmt w:val="bullet"/>
      <w:lvlText w:val="•"/>
      <w:lvlJc w:val="left"/>
      <w:pPr>
        <w:ind w:left="8260" w:hanging="284"/>
      </w:pPr>
      <w:rPr>
        <w:rFonts w:hint="default"/>
        <w:lang w:val="ru-RU" w:eastAsia="en-US" w:bidi="ar-SA"/>
      </w:rPr>
    </w:lvl>
  </w:abstractNum>
  <w:abstractNum w:abstractNumId="11" w15:restartNumberingAfterBreak="0">
    <w:nsid w:val="03D64EBA"/>
    <w:multiLevelType w:val="hybridMultilevel"/>
    <w:tmpl w:val="F52E9B70"/>
    <w:lvl w:ilvl="0" w:tplc="AF748F7A">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992B35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71CCFAF6">
      <w:numFmt w:val="bullet"/>
      <w:lvlText w:val="•"/>
      <w:lvlJc w:val="left"/>
      <w:pPr>
        <w:ind w:left="2041" w:hanging="286"/>
      </w:pPr>
      <w:rPr>
        <w:rFonts w:hint="default"/>
        <w:lang w:val="ru-RU" w:eastAsia="en-US" w:bidi="ar-SA"/>
      </w:rPr>
    </w:lvl>
    <w:lvl w:ilvl="3" w:tplc="67F481C4">
      <w:numFmt w:val="bullet"/>
      <w:lvlText w:val="•"/>
      <w:lvlJc w:val="left"/>
      <w:pPr>
        <w:ind w:left="3062" w:hanging="286"/>
      </w:pPr>
      <w:rPr>
        <w:rFonts w:hint="default"/>
        <w:lang w:val="ru-RU" w:eastAsia="en-US" w:bidi="ar-SA"/>
      </w:rPr>
    </w:lvl>
    <w:lvl w:ilvl="4" w:tplc="AB02EC06">
      <w:numFmt w:val="bullet"/>
      <w:lvlText w:val="•"/>
      <w:lvlJc w:val="left"/>
      <w:pPr>
        <w:ind w:left="4083" w:hanging="286"/>
      </w:pPr>
      <w:rPr>
        <w:rFonts w:hint="default"/>
        <w:lang w:val="ru-RU" w:eastAsia="en-US" w:bidi="ar-SA"/>
      </w:rPr>
    </w:lvl>
    <w:lvl w:ilvl="5" w:tplc="3B9C20B0">
      <w:numFmt w:val="bullet"/>
      <w:lvlText w:val="•"/>
      <w:lvlJc w:val="left"/>
      <w:pPr>
        <w:ind w:left="5104" w:hanging="286"/>
      </w:pPr>
      <w:rPr>
        <w:rFonts w:hint="default"/>
        <w:lang w:val="ru-RU" w:eastAsia="en-US" w:bidi="ar-SA"/>
      </w:rPr>
    </w:lvl>
    <w:lvl w:ilvl="6" w:tplc="88BAD9A2">
      <w:numFmt w:val="bullet"/>
      <w:lvlText w:val="•"/>
      <w:lvlJc w:val="left"/>
      <w:pPr>
        <w:ind w:left="6126" w:hanging="286"/>
      </w:pPr>
      <w:rPr>
        <w:rFonts w:hint="default"/>
        <w:lang w:val="ru-RU" w:eastAsia="en-US" w:bidi="ar-SA"/>
      </w:rPr>
    </w:lvl>
    <w:lvl w:ilvl="7" w:tplc="D70691B0">
      <w:numFmt w:val="bullet"/>
      <w:lvlText w:val="•"/>
      <w:lvlJc w:val="left"/>
      <w:pPr>
        <w:ind w:left="7147" w:hanging="286"/>
      </w:pPr>
      <w:rPr>
        <w:rFonts w:hint="default"/>
        <w:lang w:val="ru-RU" w:eastAsia="en-US" w:bidi="ar-SA"/>
      </w:rPr>
    </w:lvl>
    <w:lvl w:ilvl="8" w:tplc="6F360C3E">
      <w:numFmt w:val="bullet"/>
      <w:lvlText w:val="•"/>
      <w:lvlJc w:val="left"/>
      <w:pPr>
        <w:ind w:left="8168" w:hanging="286"/>
      </w:pPr>
      <w:rPr>
        <w:rFonts w:hint="default"/>
        <w:lang w:val="ru-RU" w:eastAsia="en-US" w:bidi="ar-SA"/>
      </w:rPr>
    </w:lvl>
  </w:abstractNum>
  <w:abstractNum w:abstractNumId="12" w15:restartNumberingAfterBreak="0">
    <w:nsid w:val="04710718"/>
    <w:multiLevelType w:val="hybridMultilevel"/>
    <w:tmpl w:val="9F9CCB52"/>
    <w:lvl w:ilvl="0" w:tplc="8B106098">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4329042">
      <w:numFmt w:val="bullet"/>
      <w:lvlText w:val="•"/>
      <w:lvlJc w:val="left"/>
      <w:pPr>
        <w:ind w:left="1435" w:hanging="286"/>
      </w:pPr>
      <w:rPr>
        <w:rFonts w:hint="default"/>
        <w:lang w:val="ru-RU" w:eastAsia="en-US" w:bidi="ar-SA"/>
      </w:rPr>
    </w:lvl>
    <w:lvl w:ilvl="2" w:tplc="CE54F7F8">
      <w:numFmt w:val="bullet"/>
      <w:lvlText w:val="•"/>
      <w:lvlJc w:val="left"/>
      <w:pPr>
        <w:ind w:left="2410" w:hanging="286"/>
      </w:pPr>
      <w:rPr>
        <w:rFonts w:hint="default"/>
        <w:lang w:val="ru-RU" w:eastAsia="en-US" w:bidi="ar-SA"/>
      </w:rPr>
    </w:lvl>
    <w:lvl w:ilvl="3" w:tplc="65AC125C">
      <w:numFmt w:val="bullet"/>
      <w:lvlText w:val="•"/>
      <w:lvlJc w:val="left"/>
      <w:pPr>
        <w:ind w:left="3385" w:hanging="286"/>
      </w:pPr>
      <w:rPr>
        <w:rFonts w:hint="default"/>
        <w:lang w:val="ru-RU" w:eastAsia="en-US" w:bidi="ar-SA"/>
      </w:rPr>
    </w:lvl>
    <w:lvl w:ilvl="4" w:tplc="AABA1162">
      <w:numFmt w:val="bullet"/>
      <w:lvlText w:val="•"/>
      <w:lvlJc w:val="left"/>
      <w:pPr>
        <w:ind w:left="4360" w:hanging="286"/>
      </w:pPr>
      <w:rPr>
        <w:rFonts w:hint="default"/>
        <w:lang w:val="ru-RU" w:eastAsia="en-US" w:bidi="ar-SA"/>
      </w:rPr>
    </w:lvl>
    <w:lvl w:ilvl="5" w:tplc="5C4EB49A">
      <w:numFmt w:val="bullet"/>
      <w:lvlText w:val="•"/>
      <w:lvlJc w:val="left"/>
      <w:pPr>
        <w:ind w:left="5335" w:hanging="286"/>
      </w:pPr>
      <w:rPr>
        <w:rFonts w:hint="default"/>
        <w:lang w:val="ru-RU" w:eastAsia="en-US" w:bidi="ar-SA"/>
      </w:rPr>
    </w:lvl>
    <w:lvl w:ilvl="6" w:tplc="2EC0DED6">
      <w:numFmt w:val="bullet"/>
      <w:lvlText w:val="•"/>
      <w:lvlJc w:val="left"/>
      <w:pPr>
        <w:ind w:left="6310" w:hanging="286"/>
      </w:pPr>
      <w:rPr>
        <w:rFonts w:hint="default"/>
        <w:lang w:val="ru-RU" w:eastAsia="en-US" w:bidi="ar-SA"/>
      </w:rPr>
    </w:lvl>
    <w:lvl w:ilvl="7" w:tplc="484AC550">
      <w:numFmt w:val="bullet"/>
      <w:lvlText w:val="•"/>
      <w:lvlJc w:val="left"/>
      <w:pPr>
        <w:ind w:left="7285" w:hanging="286"/>
      </w:pPr>
      <w:rPr>
        <w:rFonts w:hint="default"/>
        <w:lang w:val="ru-RU" w:eastAsia="en-US" w:bidi="ar-SA"/>
      </w:rPr>
    </w:lvl>
    <w:lvl w:ilvl="8" w:tplc="2A6CFDEA">
      <w:numFmt w:val="bullet"/>
      <w:lvlText w:val="•"/>
      <w:lvlJc w:val="left"/>
      <w:pPr>
        <w:ind w:left="8260" w:hanging="286"/>
      </w:pPr>
      <w:rPr>
        <w:rFonts w:hint="default"/>
        <w:lang w:val="ru-RU" w:eastAsia="en-US" w:bidi="ar-SA"/>
      </w:rPr>
    </w:lvl>
  </w:abstractNum>
  <w:abstractNum w:abstractNumId="13" w15:restartNumberingAfterBreak="0">
    <w:nsid w:val="049319F7"/>
    <w:multiLevelType w:val="hybridMultilevel"/>
    <w:tmpl w:val="C2CC868A"/>
    <w:lvl w:ilvl="0" w:tplc="BAB2B99E">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C46F426">
      <w:numFmt w:val="bullet"/>
      <w:lvlText w:val="•"/>
      <w:lvlJc w:val="left"/>
      <w:pPr>
        <w:ind w:left="1183" w:hanging="286"/>
      </w:pPr>
      <w:rPr>
        <w:rFonts w:hint="default"/>
        <w:lang w:val="ru-RU" w:eastAsia="en-US" w:bidi="ar-SA"/>
      </w:rPr>
    </w:lvl>
    <w:lvl w:ilvl="2" w:tplc="217CE728">
      <w:numFmt w:val="bullet"/>
      <w:lvlText w:val="•"/>
      <w:lvlJc w:val="left"/>
      <w:pPr>
        <w:ind w:left="2186" w:hanging="286"/>
      </w:pPr>
      <w:rPr>
        <w:rFonts w:hint="default"/>
        <w:lang w:val="ru-RU" w:eastAsia="en-US" w:bidi="ar-SA"/>
      </w:rPr>
    </w:lvl>
    <w:lvl w:ilvl="3" w:tplc="B02868A0">
      <w:numFmt w:val="bullet"/>
      <w:lvlText w:val="•"/>
      <w:lvlJc w:val="left"/>
      <w:pPr>
        <w:ind w:left="3189" w:hanging="286"/>
      </w:pPr>
      <w:rPr>
        <w:rFonts w:hint="default"/>
        <w:lang w:val="ru-RU" w:eastAsia="en-US" w:bidi="ar-SA"/>
      </w:rPr>
    </w:lvl>
    <w:lvl w:ilvl="4" w:tplc="203C1712">
      <w:numFmt w:val="bullet"/>
      <w:lvlText w:val="•"/>
      <w:lvlJc w:val="left"/>
      <w:pPr>
        <w:ind w:left="4192" w:hanging="286"/>
      </w:pPr>
      <w:rPr>
        <w:rFonts w:hint="default"/>
        <w:lang w:val="ru-RU" w:eastAsia="en-US" w:bidi="ar-SA"/>
      </w:rPr>
    </w:lvl>
    <w:lvl w:ilvl="5" w:tplc="62B0811A">
      <w:numFmt w:val="bullet"/>
      <w:lvlText w:val="•"/>
      <w:lvlJc w:val="left"/>
      <w:pPr>
        <w:ind w:left="5195" w:hanging="286"/>
      </w:pPr>
      <w:rPr>
        <w:rFonts w:hint="default"/>
        <w:lang w:val="ru-RU" w:eastAsia="en-US" w:bidi="ar-SA"/>
      </w:rPr>
    </w:lvl>
    <w:lvl w:ilvl="6" w:tplc="236C53A4">
      <w:numFmt w:val="bullet"/>
      <w:lvlText w:val="•"/>
      <w:lvlJc w:val="left"/>
      <w:pPr>
        <w:ind w:left="6198" w:hanging="286"/>
      </w:pPr>
      <w:rPr>
        <w:rFonts w:hint="default"/>
        <w:lang w:val="ru-RU" w:eastAsia="en-US" w:bidi="ar-SA"/>
      </w:rPr>
    </w:lvl>
    <w:lvl w:ilvl="7" w:tplc="28CA3F4E">
      <w:numFmt w:val="bullet"/>
      <w:lvlText w:val="•"/>
      <w:lvlJc w:val="left"/>
      <w:pPr>
        <w:ind w:left="7201" w:hanging="286"/>
      </w:pPr>
      <w:rPr>
        <w:rFonts w:hint="default"/>
        <w:lang w:val="ru-RU" w:eastAsia="en-US" w:bidi="ar-SA"/>
      </w:rPr>
    </w:lvl>
    <w:lvl w:ilvl="8" w:tplc="F3268D22">
      <w:numFmt w:val="bullet"/>
      <w:lvlText w:val="•"/>
      <w:lvlJc w:val="left"/>
      <w:pPr>
        <w:ind w:left="8204" w:hanging="286"/>
      </w:pPr>
      <w:rPr>
        <w:rFonts w:hint="default"/>
        <w:lang w:val="ru-RU" w:eastAsia="en-US" w:bidi="ar-SA"/>
      </w:rPr>
    </w:lvl>
  </w:abstractNum>
  <w:abstractNum w:abstractNumId="14" w15:restartNumberingAfterBreak="0">
    <w:nsid w:val="05320711"/>
    <w:multiLevelType w:val="hybridMultilevel"/>
    <w:tmpl w:val="7B5C19A0"/>
    <w:lvl w:ilvl="0" w:tplc="7BB6756E">
      <w:start w:val="1"/>
      <w:numFmt w:val="decimal"/>
      <w:lvlText w:val="%1."/>
      <w:lvlJc w:val="left"/>
      <w:pPr>
        <w:ind w:left="736" w:hanging="284"/>
        <w:jc w:val="left"/>
      </w:pPr>
      <w:rPr>
        <w:rFonts w:hint="default"/>
        <w:spacing w:val="0"/>
        <w:w w:val="99"/>
        <w:lang w:val="ru-RU" w:eastAsia="en-US" w:bidi="ar-SA"/>
      </w:rPr>
    </w:lvl>
    <w:lvl w:ilvl="1" w:tplc="6AD6206E">
      <w:numFmt w:val="bullet"/>
      <w:lvlText w:val="•"/>
      <w:lvlJc w:val="left"/>
      <w:pPr>
        <w:ind w:left="1687" w:hanging="284"/>
      </w:pPr>
      <w:rPr>
        <w:rFonts w:hint="default"/>
        <w:lang w:val="ru-RU" w:eastAsia="en-US" w:bidi="ar-SA"/>
      </w:rPr>
    </w:lvl>
    <w:lvl w:ilvl="2" w:tplc="717AADF2">
      <w:numFmt w:val="bullet"/>
      <w:lvlText w:val="•"/>
      <w:lvlJc w:val="left"/>
      <w:pPr>
        <w:ind w:left="2634" w:hanging="284"/>
      </w:pPr>
      <w:rPr>
        <w:rFonts w:hint="default"/>
        <w:lang w:val="ru-RU" w:eastAsia="en-US" w:bidi="ar-SA"/>
      </w:rPr>
    </w:lvl>
    <w:lvl w:ilvl="3" w:tplc="9E8029D6">
      <w:numFmt w:val="bullet"/>
      <w:lvlText w:val="•"/>
      <w:lvlJc w:val="left"/>
      <w:pPr>
        <w:ind w:left="3581" w:hanging="284"/>
      </w:pPr>
      <w:rPr>
        <w:rFonts w:hint="default"/>
        <w:lang w:val="ru-RU" w:eastAsia="en-US" w:bidi="ar-SA"/>
      </w:rPr>
    </w:lvl>
    <w:lvl w:ilvl="4" w:tplc="7BC253FE">
      <w:numFmt w:val="bullet"/>
      <w:lvlText w:val="•"/>
      <w:lvlJc w:val="left"/>
      <w:pPr>
        <w:ind w:left="4528" w:hanging="284"/>
      </w:pPr>
      <w:rPr>
        <w:rFonts w:hint="default"/>
        <w:lang w:val="ru-RU" w:eastAsia="en-US" w:bidi="ar-SA"/>
      </w:rPr>
    </w:lvl>
    <w:lvl w:ilvl="5" w:tplc="C414ABA0">
      <w:numFmt w:val="bullet"/>
      <w:lvlText w:val="•"/>
      <w:lvlJc w:val="left"/>
      <w:pPr>
        <w:ind w:left="5475" w:hanging="284"/>
      </w:pPr>
      <w:rPr>
        <w:rFonts w:hint="default"/>
        <w:lang w:val="ru-RU" w:eastAsia="en-US" w:bidi="ar-SA"/>
      </w:rPr>
    </w:lvl>
    <w:lvl w:ilvl="6" w:tplc="CDE68DFC">
      <w:numFmt w:val="bullet"/>
      <w:lvlText w:val="•"/>
      <w:lvlJc w:val="left"/>
      <w:pPr>
        <w:ind w:left="6422" w:hanging="284"/>
      </w:pPr>
      <w:rPr>
        <w:rFonts w:hint="default"/>
        <w:lang w:val="ru-RU" w:eastAsia="en-US" w:bidi="ar-SA"/>
      </w:rPr>
    </w:lvl>
    <w:lvl w:ilvl="7" w:tplc="9C281846">
      <w:numFmt w:val="bullet"/>
      <w:lvlText w:val="•"/>
      <w:lvlJc w:val="left"/>
      <w:pPr>
        <w:ind w:left="7369" w:hanging="284"/>
      </w:pPr>
      <w:rPr>
        <w:rFonts w:hint="default"/>
        <w:lang w:val="ru-RU" w:eastAsia="en-US" w:bidi="ar-SA"/>
      </w:rPr>
    </w:lvl>
    <w:lvl w:ilvl="8" w:tplc="B2107E7E">
      <w:numFmt w:val="bullet"/>
      <w:lvlText w:val="•"/>
      <w:lvlJc w:val="left"/>
      <w:pPr>
        <w:ind w:left="8316" w:hanging="284"/>
      </w:pPr>
      <w:rPr>
        <w:rFonts w:hint="default"/>
        <w:lang w:val="ru-RU" w:eastAsia="en-US" w:bidi="ar-SA"/>
      </w:rPr>
    </w:lvl>
  </w:abstractNum>
  <w:abstractNum w:abstractNumId="15" w15:restartNumberingAfterBreak="0">
    <w:nsid w:val="058F7B32"/>
    <w:multiLevelType w:val="hybridMultilevel"/>
    <w:tmpl w:val="067618AE"/>
    <w:lvl w:ilvl="0" w:tplc="4628D18C">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6EA29662">
      <w:numFmt w:val="bullet"/>
      <w:lvlText w:val="•"/>
      <w:lvlJc w:val="left"/>
      <w:pPr>
        <w:ind w:left="1687" w:hanging="284"/>
      </w:pPr>
      <w:rPr>
        <w:rFonts w:hint="default"/>
        <w:lang w:val="ru-RU" w:eastAsia="en-US" w:bidi="ar-SA"/>
      </w:rPr>
    </w:lvl>
    <w:lvl w:ilvl="2" w:tplc="A6DE090C">
      <w:numFmt w:val="bullet"/>
      <w:lvlText w:val="•"/>
      <w:lvlJc w:val="left"/>
      <w:pPr>
        <w:ind w:left="2634" w:hanging="284"/>
      </w:pPr>
      <w:rPr>
        <w:rFonts w:hint="default"/>
        <w:lang w:val="ru-RU" w:eastAsia="en-US" w:bidi="ar-SA"/>
      </w:rPr>
    </w:lvl>
    <w:lvl w:ilvl="3" w:tplc="96D60036">
      <w:numFmt w:val="bullet"/>
      <w:lvlText w:val="•"/>
      <w:lvlJc w:val="left"/>
      <w:pPr>
        <w:ind w:left="3581" w:hanging="284"/>
      </w:pPr>
      <w:rPr>
        <w:rFonts w:hint="default"/>
        <w:lang w:val="ru-RU" w:eastAsia="en-US" w:bidi="ar-SA"/>
      </w:rPr>
    </w:lvl>
    <w:lvl w:ilvl="4" w:tplc="5C1887CC">
      <w:numFmt w:val="bullet"/>
      <w:lvlText w:val="•"/>
      <w:lvlJc w:val="left"/>
      <w:pPr>
        <w:ind w:left="4528" w:hanging="284"/>
      </w:pPr>
      <w:rPr>
        <w:rFonts w:hint="default"/>
        <w:lang w:val="ru-RU" w:eastAsia="en-US" w:bidi="ar-SA"/>
      </w:rPr>
    </w:lvl>
    <w:lvl w:ilvl="5" w:tplc="10920846">
      <w:numFmt w:val="bullet"/>
      <w:lvlText w:val="•"/>
      <w:lvlJc w:val="left"/>
      <w:pPr>
        <w:ind w:left="5475" w:hanging="284"/>
      </w:pPr>
      <w:rPr>
        <w:rFonts w:hint="default"/>
        <w:lang w:val="ru-RU" w:eastAsia="en-US" w:bidi="ar-SA"/>
      </w:rPr>
    </w:lvl>
    <w:lvl w:ilvl="6" w:tplc="BA3C1A5C">
      <w:numFmt w:val="bullet"/>
      <w:lvlText w:val="•"/>
      <w:lvlJc w:val="left"/>
      <w:pPr>
        <w:ind w:left="6422" w:hanging="284"/>
      </w:pPr>
      <w:rPr>
        <w:rFonts w:hint="default"/>
        <w:lang w:val="ru-RU" w:eastAsia="en-US" w:bidi="ar-SA"/>
      </w:rPr>
    </w:lvl>
    <w:lvl w:ilvl="7" w:tplc="AEFC98BC">
      <w:numFmt w:val="bullet"/>
      <w:lvlText w:val="•"/>
      <w:lvlJc w:val="left"/>
      <w:pPr>
        <w:ind w:left="7369" w:hanging="284"/>
      </w:pPr>
      <w:rPr>
        <w:rFonts w:hint="default"/>
        <w:lang w:val="ru-RU" w:eastAsia="en-US" w:bidi="ar-SA"/>
      </w:rPr>
    </w:lvl>
    <w:lvl w:ilvl="8" w:tplc="DB1EB0DA">
      <w:numFmt w:val="bullet"/>
      <w:lvlText w:val="•"/>
      <w:lvlJc w:val="left"/>
      <w:pPr>
        <w:ind w:left="8316" w:hanging="284"/>
      </w:pPr>
      <w:rPr>
        <w:rFonts w:hint="default"/>
        <w:lang w:val="ru-RU" w:eastAsia="en-US" w:bidi="ar-SA"/>
      </w:rPr>
    </w:lvl>
  </w:abstractNum>
  <w:abstractNum w:abstractNumId="16" w15:restartNumberingAfterBreak="0">
    <w:nsid w:val="05A82BE9"/>
    <w:multiLevelType w:val="hybridMultilevel"/>
    <w:tmpl w:val="A11EAC1E"/>
    <w:lvl w:ilvl="0" w:tplc="A71673F2">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9EF82214">
      <w:numFmt w:val="bullet"/>
      <w:lvlText w:val="•"/>
      <w:lvlJc w:val="left"/>
      <w:pPr>
        <w:ind w:left="1196" w:hanging="286"/>
      </w:pPr>
      <w:rPr>
        <w:rFonts w:hint="default"/>
        <w:lang w:val="ru-RU" w:eastAsia="en-US" w:bidi="ar-SA"/>
      </w:rPr>
    </w:lvl>
    <w:lvl w:ilvl="2" w:tplc="E3D64786">
      <w:numFmt w:val="bullet"/>
      <w:lvlText w:val="•"/>
      <w:lvlJc w:val="left"/>
      <w:pPr>
        <w:ind w:left="2213" w:hanging="286"/>
      </w:pPr>
      <w:rPr>
        <w:rFonts w:hint="default"/>
        <w:lang w:val="ru-RU" w:eastAsia="en-US" w:bidi="ar-SA"/>
      </w:rPr>
    </w:lvl>
    <w:lvl w:ilvl="3" w:tplc="71FAE05C">
      <w:numFmt w:val="bullet"/>
      <w:lvlText w:val="•"/>
      <w:lvlJc w:val="left"/>
      <w:pPr>
        <w:ind w:left="3230" w:hanging="286"/>
      </w:pPr>
      <w:rPr>
        <w:rFonts w:hint="default"/>
        <w:lang w:val="ru-RU" w:eastAsia="en-US" w:bidi="ar-SA"/>
      </w:rPr>
    </w:lvl>
    <w:lvl w:ilvl="4" w:tplc="AE56B472">
      <w:numFmt w:val="bullet"/>
      <w:lvlText w:val="•"/>
      <w:lvlJc w:val="left"/>
      <w:pPr>
        <w:ind w:left="4247" w:hanging="286"/>
      </w:pPr>
      <w:rPr>
        <w:rFonts w:hint="default"/>
        <w:lang w:val="ru-RU" w:eastAsia="en-US" w:bidi="ar-SA"/>
      </w:rPr>
    </w:lvl>
    <w:lvl w:ilvl="5" w:tplc="FC12FD98">
      <w:numFmt w:val="bullet"/>
      <w:lvlText w:val="•"/>
      <w:lvlJc w:val="left"/>
      <w:pPr>
        <w:ind w:left="5264" w:hanging="286"/>
      </w:pPr>
      <w:rPr>
        <w:rFonts w:hint="default"/>
        <w:lang w:val="ru-RU" w:eastAsia="en-US" w:bidi="ar-SA"/>
      </w:rPr>
    </w:lvl>
    <w:lvl w:ilvl="6" w:tplc="3CEC96D8">
      <w:numFmt w:val="bullet"/>
      <w:lvlText w:val="•"/>
      <w:lvlJc w:val="left"/>
      <w:pPr>
        <w:ind w:left="6281" w:hanging="286"/>
      </w:pPr>
      <w:rPr>
        <w:rFonts w:hint="default"/>
        <w:lang w:val="ru-RU" w:eastAsia="en-US" w:bidi="ar-SA"/>
      </w:rPr>
    </w:lvl>
    <w:lvl w:ilvl="7" w:tplc="5CCC7DDC">
      <w:numFmt w:val="bullet"/>
      <w:lvlText w:val="•"/>
      <w:lvlJc w:val="left"/>
      <w:pPr>
        <w:ind w:left="7297" w:hanging="286"/>
      </w:pPr>
      <w:rPr>
        <w:rFonts w:hint="default"/>
        <w:lang w:val="ru-RU" w:eastAsia="en-US" w:bidi="ar-SA"/>
      </w:rPr>
    </w:lvl>
    <w:lvl w:ilvl="8" w:tplc="C8DAD89E">
      <w:numFmt w:val="bullet"/>
      <w:lvlText w:val="•"/>
      <w:lvlJc w:val="left"/>
      <w:pPr>
        <w:ind w:left="8314" w:hanging="286"/>
      </w:pPr>
      <w:rPr>
        <w:rFonts w:hint="default"/>
        <w:lang w:val="ru-RU" w:eastAsia="en-US" w:bidi="ar-SA"/>
      </w:rPr>
    </w:lvl>
  </w:abstractNum>
  <w:abstractNum w:abstractNumId="17" w15:restartNumberingAfterBreak="0">
    <w:nsid w:val="061F007F"/>
    <w:multiLevelType w:val="hybridMultilevel"/>
    <w:tmpl w:val="92ECFE50"/>
    <w:lvl w:ilvl="0" w:tplc="D0A6F2FE">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BBFE8528">
      <w:numFmt w:val="bullet"/>
      <w:lvlText w:val="•"/>
      <w:lvlJc w:val="left"/>
      <w:pPr>
        <w:ind w:left="1687" w:hanging="284"/>
      </w:pPr>
      <w:rPr>
        <w:rFonts w:hint="default"/>
        <w:lang w:val="ru-RU" w:eastAsia="en-US" w:bidi="ar-SA"/>
      </w:rPr>
    </w:lvl>
    <w:lvl w:ilvl="2" w:tplc="B9E65B52">
      <w:numFmt w:val="bullet"/>
      <w:lvlText w:val="•"/>
      <w:lvlJc w:val="left"/>
      <w:pPr>
        <w:ind w:left="2634" w:hanging="284"/>
      </w:pPr>
      <w:rPr>
        <w:rFonts w:hint="default"/>
        <w:lang w:val="ru-RU" w:eastAsia="en-US" w:bidi="ar-SA"/>
      </w:rPr>
    </w:lvl>
    <w:lvl w:ilvl="3" w:tplc="BE0C6C86">
      <w:numFmt w:val="bullet"/>
      <w:lvlText w:val="•"/>
      <w:lvlJc w:val="left"/>
      <w:pPr>
        <w:ind w:left="3581" w:hanging="284"/>
      </w:pPr>
      <w:rPr>
        <w:rFonts w:hint="default"/>
        <w:lang w:val="ru-RU" w:eastAsia="en-US" w:bidi="ar-SA"/>
      </w:rPr>
    </w:lvl>
    <w:lvl w:ilvl="4" w:tplc="B70AA236">
      <w:numFmt w:val="bullet"/>
      <w:lvlText w:val="•"/>
      <w:lvlJc w:val="left"/>
      <w:pPr>
        <w:ind w:left="4528" w:hanging="284"/>
      </w:pPr>
      <w:rPr>
        <w:rFonts w:hint="default"/>
        <w:lang w:val="ru-RU" w:eastAsia="en-US" w:bidi="ar-SA"/>
      </w:rPr>
    </w:lvl>
    <w:lvl w:ilvl="5" w:tplc="5E58B66A">
      <w:numFmt w:val="bullet"/>
      <w:lvlText w:val="•"/>
      <w:lvlJc w:val="left"/>
      <w:pPr>
        <w:ind w:left="5475" w:hanging="284"/>
      </w:pPr>
      <w:rPr>
        <w:rFonts w:hint="default"/>
        <w:lang w:val="ru-RU" w:eastAsia="en-US" w:bidi="ar-SA"/>
      </w:rPr>
    </w:lvl>
    <w:lvl w:ilvl="6" w:tplc="A02A0870">
      <w:numFmt w:val="bullet"/>
      <w:lvlText w:val="•"/>
      <w:lvlJc w:val="left"/>
      <w:pPr>
        <w:ind w:left="6422" w:hanging="284"/>
      </w:pPr>
      <w:rPr>
        <w:rFonts w:hint="default"/>
        <w:lang w:val="ru-RU" w:eastAsia="en-US" w:bidi="ar-SA"/>
      </w:rPr>
    </w:lvl>
    <w:lvl w:ilvl="7" w:tplc="33386384">
      <w:numFmt w:val="bullet"/>
      <w:lvlText w:val="•"/>
      <w:lvlJc w:val="left"/>
      <w:pPr>
        <w:ind w:left="7369" w:hanging="284"/>
      </w:pPr>
      <w:rPr>
        <w:rFonts w:hint="default"/>
        <w:lang w:val="ru-RU" w:eastAsia="en-US" w:bidi="ar-SA"/>
      </w:rPr>
    </w:lvl>
    <w:lvl w:ilvl="8" w:tplc="48A07DDA">
      <w:numFmt w:val="bullet"/>
      <w:lvlText w:val="•"/>
      <w:lvlJc w:val="left"/>
      <w:pPr>
        <w:ind w:left="8316" w:hanging="284"/>
      </w:pPr>
      <w:rPr>
        <w:rFonts w:hint="default"/>
        <w:lang w:val="ru-RU" w:eastAsia="en-US" w:bidi="ar-SA"/>
      </w:rPr>
    </w:lvl>
  </w:abstractNum>
  <w:abstractNum w:abstractNumId="18" w15:restartNumberingAfterBreak="0">
    <w:nsid w:val="0625629B"/>
    <w:multiLevelType w:val="hybridMultilevel"/>
    <w:tmpl w:val="50CE7D2E"/>
    <w:lvl w:ilvl="0" w:tplc="DD6C1648">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06902CE2">
      <w:numFmt w:val="bullet"/>
      <w:lvlText w:val="•"/>
      <w:lvlJc w:val="left"/>
      <w:pPr>
        <w:ind w:left="1435" w:hanging="286"/>
      </w:pPr>
      <w:rPr>
        <w:rFonts w:hint="default"/>
        <w:lang w:val="ru-RU" w:eastAsia="en-US" w:bidi="ar-SA"/>
      </w:rPr>
    </w:lvl>
    <w:lvl w:ilvl="2" w:tplc="1F82230C">
      <w:numFmt w:val="bullet"/>
      <w:lvlText w:val="•"/>
      <w:lvlJc w:val="left"/>
      <w:pPr>
        <w:ind w:left="2410" w:hanging="286"/>
      </w:pPr>
      <w:rPr>
        <w:rFonts w:hint="default"/>
        <w:lang w:val="ru-RU" w:eastAsia="en-US" w:bidi="ar-SA"/>
      </w:rPr>
    </w:lvl>
    <w:lvl w:ilvl="3" w:tplc="ED627138">
      <w:numFmt w:val="bullet"/>
      <w:lvlText w:val="•"/>
      <w:lvlJc w:val="left"/>
      <w:pPr>
        <w:ind w:left="3385" w:hanging="286"/>
      </w:pPr>
      <w:rPr>
        <w:rFonts w:hint="default"/>
        <w:lang w:val="ru-RU" w:eastAsia="en-US" w:bidi="ar-SA"/>
      </w:rPr>
    </w:lvl>
    <w:lvl w:ilvl="4" w:tplc="034489F0">
      <w:numFmt w:val="bullet"/>
      <w:lvlText w:val="•"/>
      <w:lvlJc w:val="left"/>
      <w:pPr>
        <w:ind w:left="4360" w:hanging="286"/>
      </w:pPr>
      <w:rPr>
        <w:rFonts w:hint="default"/>
        <w:lang w:val="ru-RU" w:eastAsia="en-US" w:bidi="ar-SA"/>
      </w:rPr>
    </w:lvl>
    <w:lvl w:ilvl="5" w:tplc="62D29400">
      <w:numFmt w:val="bullet"/>
      <w:lvlText w:val="•"/>
      <w:lvlJc w:val="left"/>
      <w:pPr>
        <w:ind w:left="5335" w:hanging="286"/>
      </w:pPr>
      <w:rPr>
        <w:rFonts w:hint="default"/>
        <w:lang w:val="ru-RU" w:eastAsia="en-US" w:bidi="ar-SA"/>
      </w:rPr>
    </w:lvl>
    <w:lvl w:ilvl="6" w:tplc="57B4301A">
      <w:numFmt w:val="bullet"/>
      <w:lvlText w:val="•"/>
      <w:lvlJc w:val="left"/>
      <w:pPr>
        <w:ind w:left="6310" w:hanging="286"/>
      </w:pPr>
      <w:rPr>
        <w:rFonts w:hint="default"/>
        <w:lang w:val="ru-RU" w:eastAsia="en-US" w:bidi="ar-SA"/>
      </w:rPr>
    </w:lvl>
    <w:lvl w:ilvl="7" w:tplc="C914BB84">
      <w:numFmt w:val="bullet"/>
      <w:lvlText w:val="•"/>
      <w:lvlJc w:val="left"/>
      <w:pPr>
        <w:ind w:left="7285" w:hanging="286"/>
      </w:pPr>
      <w:rPr>
        <w:rFonts w:hint="default"/>
        <w:lang w:val="ru-RU" w:eastAsia="en-US" w:bidi="ar-SA"/>
      </w:rPr>
    </w:lvl>
    <w:lvl w:ilvl="8" w:tplc="44C6CC92">
      <w:numFmt w:val="bullet"/>
      <w:lvlText w:val="•"/>
      <w:lvlJc w:val="left"/>
      <w:pPr>
        <w:ind w:left="8260" w:hanging="286"/>
      </w:pPr>
      <w:rPr>
        <w:rFonts w:hint="default"/>
        <w:lang w:val="ru-RU" w:eastAsia="en-US" w:bidi="ar-SA"/>
      </w:rPr>
    </w:lvl>
  </w:abstractNum>
  <w:abstractNum w:abstractNumId="19" w15:restartNumberingAfterBreak="0">
    <w:nsid w:val="06E06A52"/>
    <w:multiLevelType w:val="hybridMultilevel"/>
    <w:tmpl w:val="4D0C1380"/>
    <w:lvl w:ilvl="0" w:tplc="68422B62">
      <w:numFmt w:val="bullet"/>
      <w:lvlText w:val=""/>
      <w:lvlJc w:val="left"/>
      <w:pPr>
        <w:ind w:left="1022" w:hanging="286"/>
      </w:pPr>
      <w:rPr>
        <w:rFonts w:ascii="Symbol" w:eastAsia="Symbol" w:hAnsi="Symbol" w:cs="Symbol" w:hint="default"/>
        <w:b w:val="0"/>
        <w:bCs w:val="0"/>
        <w:i w:val="0"/>
        <w:iCs w:val="0"/>
        <w:spacing w:val="0"/>
        <w:w w:val="99"/>
        <w:sz w:val="20"/>
        <w:szCs w:val="20"/>
        <w:lang w:val="ru-RU" w:eastAsia="en-US" w:bidi="ar-SA"/>
      </w:rPr>
    </w:lvl>
    <w:lvl w:ilvl="1" w:tplc="D2688718">
      <w:numFmt w:val="bullet"/>
      <w:lvlText w:val="•"/>
      <w:lvlJc w:val="left"/>
      <w:pPr>
        <w:ind w:left="1939" w:hanging="286"/>
      </w:pPr>
      <w:rPr>
        <w:rFonts w:hint="default"/>
        <w:lang w:val="ru-RU" w:eastAsia="en-US" w:bidi="ar-SA"/>
      </w:rPr>
    </w:lvl>
    <w:lvl w:ilvl="2" w:tplc="2BA6EEDA">
      <w:numFmt w:val="bullet"/>
      <w:lvlText w:val="•"/>
      <w:lvlJc w:val="left"/>
      <w:pPr>
        <w:ind w:left="2858" w:hanging="286"/>
      </w:pPr>
      <w:rPr>
        <w:rFonts w:hint="default"/>
        <w:lang w:val="ru-RU" w:eastAsia="en-US" w:bidi="ar-SA"/>
      </w:rPr>
    </w:lvl>
    <w:lvl w:ilvl="3" w:tplc="DD34BBAE">
      <w:numFmt w:val="bullet"/>
      <w:lvlText w:val="•"/>
      <w:lvlJc w:val="left"/>
      <w:pPr>
        <w:ind w:left="3777" w:hanging="286"/>
      </w:pPr>
      <w:rPr>
        <w:rFonts w:hint="default"/>
        <w:lang w:val="ru-RU" w:eastAsia="en-US" w:bidi="ar-SA"/>
      </w:rPr>
    </w:lvl>
    <w:lvl w:ilvl="4" w:tplc="71880F4E">
      <w:numFmt w:val="bullet"/>
      <w:lvlText w:val="•"/>
      <w:lvlJc w:val="left"/>
      <w:pPr>
        <w:ind w:left="4696" w:hanging="286"/>
      </w:pPr>
      <w:rPr>
        <w:rFonts w:hint="default"/>
        <w:lang w:val="ru-RU" w:eastAsia="en-US" w:bidi="ar-SA"/>
      </w:rPr>
    </w:lvl>
    <w:lvl w:ilvl="5" w:tplc="6E3429FC">
      <w:numFmt w:val="bullet"/>
      <w:lvlText w:val="•"/>
      <w:lvlJc w:val="left"/>
      <w:pPr>
        <w:ind w:left="5615" w:hanging="286"/>
      </w:pPr>
      <w:rPr>
        <w:rFonts w:hint="default"/>
        <w:lang w:val="ru-RU" w:eastAsia="en-US" w:bidi="ar-SA"/>
      </w:rPr>
    </w:lvl>
    <w:lvl w:ilvl="6" w:tplc="19BC9144">
      <w:numFmt w:val="bullet"/>
      <w:lvlText w:val="•"/>
      <w:lvlJc w:val="left"/>
      <w:pPr>
        <w:ind w:left="6534" w:hanging="286"/>
      </w:pPr>
      <w:rPr>
        <w:rFonts w:hint="default"/>
        <w:lang w:val="ru-RU" w:eastAsia="en-US" w:bidi="ar-SA"/>
      </w:rPr>
    </w:lvl>
    <w:lvl w:ilvl="7" w:tplc="6686C0D8">
      <w:numFmt w:val="bullet"/>
      <w:lvlText w:val="•"/>
      <w:lvlJc w:val="left"/>
      <w:pPr>
        <w:ind w:left="7453" w:hanging="286"/>
      </w:pPr>
      <w:rPr>
        <w:rFonts w:hint="default"/>
        <w:lang w:val="ru-RU" w:eastAsia="en-US" w:bidi="ar-SA"/>
      </w:rPr>
    </w:lvl>
    <w:lvl w:ilvl="8" w:tplc="9C2E0980">
      <w:numFmt w:val="bullet"/>
      <w:lvlText w:val="•"/>
      <w:lvlJc w:val="left"/>
      <w:pPr>
        <w:ind w:left="8372" w:hanging="286"/>
      </w:pPr>
      <w:rPr>
        <w:rFonts w:hint="default"/>
        <w:lang w:val="ru-RU" w:eastAsia="en-US" w:bidi="ar-SA"/>
      </w:rPr>
    </w:lvl>
  </w:abstractNum>
  <w:abstractNum w:abstractNumId="20" w15:restartNumberingAfterBreak="0">
    <w:nsid w:val="08857C31"/>
    <w:multiLevelType w:val="hybridMultilevel"/>
    <w:tmpl w:val="83AC05FA"/>
    <w:lvl w:ilvl="0" w:tplc="9E4EA1A8">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5683E20">
      <w:numFmt w:val="bullet"/>
      <w:lvlText w:val="•"/>
      <w:lvlJc w:val="left"/>
      <w:pPr>
        <w:ind w:left="1435" w:hanging="286"/>
      </w:pPr>
      <w:rPr>
        <w:rFonts w:hint="default"/>
        <w:lang w:val="ru-RU" w:eastAsia="en-US" w:bidi="ar-SA"/>
      </w:rPr>
    </w:lvl>
    <w:lvl w:ilvl="2" w:tplc="B59A5728">
      <w:numFmt w:val="bullet"/>
      <w:lvlText w:val="•"/>
      <w:lvlJc w:val="left"/>
      <w:pPr>
        <w:ind w:left="2410" w:hanging="286"/>
      </w:pPr>
      <w:rPr>
        <w:rFonts w:hint="default"/>
        <w:lang w:val="ru-RU" w:eastAsia="en-US" w:bidi="ar-SA"/>
      </w:rPr>
    </w:lvl>
    <w:lvl w:ilvl="3" w:tplc="1152B59E">
      <w:numFmt w:val="bullet"/>
      <w:lvlText w:val="•"/>
      <w:lvlJc w:val="left"/>
      <w:pPr>
        <w:ind w:left="3385" w:hanging="286"/>
      </w:pPr>
      <w:rPr>
        <w:rFonts w:hint="default"/>
        <w:lang w:val="ru-RU" w:eastAsia="en-US" w:bidi="ar-SA"/>
      </w:rPr>
    </w:lvl>
    <w:lvl w:ilvl="4" w:tplc="F10CF56A">
      <w:numFmt w:val="bullet"/>
      <w:lvlText w:val="•"/>
      <w:lvlJc w:val="left"/>
      <w:pPr>
        <w:ind w:left="4360" w:hanging="286"/>
      </w:pPr>
      <w:rPr>
        <w:rFonts w:hint="default"/>
        <w:lang w:val="ru-RU" w:eastAsia="en-US" w:bidi="ar-SA"/>
      </w:rPr>
    </w:lvl>
    <w:lvl w:ilvl="5" w:tplc="8E000FB6">
      <w:numFmt w:val="bullet"/>
      <w:lvlText w:val="•"/>
      <w:lvlJc w:val="left"/>
      <w:pPr>
        <w:ind w:left="5335" w:hanging="286"/>
      </w:pPr>
      <w:rPr>
        <w:rFonts w:hint="default"/>
        <w:lang w:val="ru-RU" w:eastAsia="en-US" w:bidi="ar-SA"/>
      </w:rPr>
    </w:lvl>
    <w:lvl w:ilvl="6" w:tplc="FFA06B24">
      <w:numFmt w:val="bullet"/>
      <w:lvlText w:val="•"/>
      <w:lvlJc w:val="left"/>
      <w:pPr>
        <w:ind w:left="6310" w:hanging="286"/>
      </w:pPr>
      <w:rPr>
        <w:rFonts w:hint="default"/>
        <w:lang w:val="ru-RU" w:eastAsia="en-US" w:bidi="ar-SA"/>
      </w:rPr>
    </w:lvl>
    <w:lvl w:ilvl="7" w:tplc="B232DADA">
      <w:numFmt w:val="bullet"/>
      <w:lvlText w:val="•"/>
      <w:lvlJc w:val="left"/>
      <w:pPr>
        <w:ind w:left="7285" w:hanging="286"/>
      </w:pPr>
      <w:rPr>
        <w:rFonts w:hint="default"/>
        <w:lang w:val="ru-RU" w:eastAsia="en-US" w:bidi="ar-SA"/>
      </w:rPr>
    </w:lvl>
    <w:lvl w:ilvl="8" w:tplc="6D582692">
      <w:numFmt w:val="bullet"/>
      <w:lvlText w:val="•"/>
      <w:lvlJc w:val="left"/>
      <w:pPr>
        <w:ind w:left="8260" w:hanging="286"/>
      </w:pPr>
      <w:rPr>
        <w:rFonts w:hint="default"/>
        <w:lang w:val="ru-RU" w:eastAsia="en-US" w:bidi="ar-SA"/>
      </w:rPr>
    </w:lvl>
  </w:abstractNum>
  <w:abstractNum w:abstractNumId="21" w15:restartNumberingAfterBreak="0">
    <w:nsid w:val="08A85061"/>
    <w:multiLevelType w:val="hybridMultilevel"/>
    <w:tmpl w:val="A288C082"/>
    <w:lvl w:ilvl="0" w:tplc="D3527EA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97B44816">
      <w:numFmt w:val="bullet"/>
      <w:lvlText w:val="•"/>
      <w:lvlJc w:val="left"/>
      <w:pPr>
        <w:ind w:left="1435" w:hanging="286"/>
      </w:pPr>
      <w:rPr>
        <w:rFonts w:hint="default"/>
        <w:lang w:val="ru-RU" w:eastAsia="en-US" w:bidi="ar-SA"/>
      </w:rPr>
    </w:lvl>
    <w:lvl w:ilvl="2" w:tplc="F7309FB2">
      <w:numFmt w:val="bullet"/>
      <w:lvlText w:val="•"/>
      <w:lvlJc w:val="left"/>
      <w:pPr>
        <w:ind w:left="2410" w:hanging="286"/>
      </w:pPr>
      <w:rPr>
        <w:rFonts w:hint="default"/>
        <w:lang w:val="ru-RU" w:eastAsia="en-US" w:bidi="ar-SA"/>
      </w:rPr>
    </w:lvl>
    <w:lvl w:ilvl="3" w:tplc="E32EE154">
      <w:numFmt w:val="bullet"/>
      <w:lvlText w:val="•"/>
      <w:lvlJc w:val="left"/>
      <w:pPr>
        <w:ind w:left="3385" w:hanging="286"/>
      </w:pPr>
      <w:rPr>
        <w:rFonts w:hint="default"/>
        <w:lang w:val="ru-RU" w:eastAsia="en-US" w:bidi="ar-SA"/>
      </w:rPr>
    </w:lvl>
    <w:lvl w:ilvl="4" w:tplc="FE989D8A">
      <w:numFmt w:val="bullet"/>
      <w:lvlText w:val="•"/>
      <w:lvlJc w:val="left"/>
      <w:pPr>
        <w:ind w:left="4360" w:hanging="286"/>
      </w:pPr>
      <w:rPr>
        <w:rFonts w:hint="default"/>
        <w:lang w:val="ru-RU" w:eastAsia="en-US" w:bidi="ar-SA"/>
      </w:rPr>
    </w:lvl>
    <w:lvl w:ilvl="5" w:tplc="2736A038">
      <w:numFmt w:val="bullet"/>
      <w:lvlText w:val="•"/>
      <w:lvlJc w:val="left"/>
      <w:pPr>
        <w:ind w:left="5335" w:hanging="286"/>
      </w:pPr>
      <w:rPr>
        <w:rFonts w:hint="default"/>
        <w:lang w:val="ru-RU" w:eastAsia="en-US" w:bidi="ar-SA"/>
      </w:rPr>
    </w:lvl>
    <w:lvl w:ilvl="6" w:tplc="36301E3C">
      <w:numFmt w:val="bullet"/>
      <w:lvlText w:val="•"/>
      <w:lvlJc w:val="left"/>
      <w:pPr>
        <w:ind w:left="6310" w:hanging="286"/>
      </w:pPr>
      <w:rPr>
        <w:rFonts w:hint="default"/>
        <w:lang w:val="ru-RU" w:eastAsia="en-US" w:bidi="ar-SA"/>
      </w:rPr>
    </w:lvl>
    <w:lvl w:ilvl="7" w:tplc="2E6A273A">
      <w:numFmt w:val="bullet"/>
      <w:lvlText w:val="•"/>
      <w:lvlJc w:val="left"/>
      <w:pPr>
        <w:ind w:left="7285" w:hanging="286"/>
      </w:pPr>
      <w:rPr>
        <w:rFonts w:hint="default"/>
        <w:lang w:val="ru-RU" w:eastAsia="en-US" w:bidi="ar-SA"/>
      </w:rPr>
    </w:lvl>
    <w:lvl w:ilvl="8" w:tplc="1E1C9B52">
      <w:numFmt w:val="bullet"/>
      <w:lvlText w:val="•"/>
      <w:lvlJc w:val="left"/>
      <w:pPr>
        <w:ind w:left="8260" w:hanging="286"/>
      </w:pPr>
      <w:rPr>
        <w:rFonts w:hint="default"/>
        <w:lang w:val="ru-RU" w:eastAsia="en-US" w:bidi="ar-SA"/>
      </w:rPr>
    </w:lvl>
  </w:abstractNum>
  <w:abstractNum w:abstractNumId="22" w15:restartNumberingAfterBreak="0">
    <w:nsid w:val="08B77E74"/>
    <w:multiLevelType w:val="hybridMultilevel"/>
    <w:tmpl w:val="09A676DA"/>
    <w:lvl w:ilvl="0" w:tplc="2E5CC450">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62CDE3C">
      <w:numFmt w:val="bullet"/>
      <w:lvlText w:val="•"/>
      <w:lvlJc w:val="left"/>
      <w:pPr>
        <w:ind w:left="2191" w:hanging="286"/>
      </w:pPr>
      <w:rPr>
        <w:rFonts w:hint="default"/>
        <w:lang w:val="ru-RU" w:eastAsia="en-US" w:bidi="ar-SA"/>
      </w:rPr>
    </w:lvl>
    <w:lvl w:ilvl="2" w:tplc="2AC6459E">
      <w:numFmt w:val="bullet"/>
      <w:lvlText w:val="•"/>
      <w:lvlJc w:val="left"/>
      <w:pPr>
        <w:ind w:left="3082" w:hanging="286"/>
      </w:pPr>
      <w:rPr>
        <w:rFonts w:hint="default"/>
        <w:lang w:val="ru-RU" w:eastAsia="en-US" w:bidi="ar-SA"/>
      </w:rPr>
    </w:lvl>
    <w:lvl w:ilvl="3" w:tplc="3604C0CC">
      <w:numFmt w:val="bullet"/>
      <w:lvlText w:val="•"/>
      <w:lvlJc w:val="left"/>
      <w:pPr>
        <w:ind w:left="3973" w:hanging="286"/>
      </w:pPr>
      <w:rPr>
        <w:rFonts w:hint="default"/>
        <w:lang w:val="ru-RU" w:eastAsia="en-US" w:bidi="ar-SA"/>
      </w:rPr>
    </w:lvl>
    <w:lvl w:ilvl="4" w:tplc="E1D8E0BE">
      <w:numFmt w:val="bullet"/>
      <w:lvlText w:val="•"/>
      <w:lvlJc w:val="left"/>
      <w:pPr>
        <w:ind w:left="4864" w:hanging="286"/>
      </w:pPr>
      <w:rPr>
        <w:rFonts w:hint="default"/>
        <w:lang w:val="ru-RU" w:eastAsia="en-US" w:bidi="ar-SA"/>
      </w:rPr>
    </w:lvl>
    <w:lvl w:ilvl="5" w:tplc="7C46116E">
      <w:numFmt w:val="bullet"/>
      <w:lvlText w:val="•"/>
      <w:lvlJc w:val="left"/>
      <w:pPr>
        <w:ind w:left="5755" w:hanging="286"/>
      </w:pPr>
      <w:rPr>
        <w:rFonts w:hint="default"/>
        <w:lang w:val="ru-RU" w:eastAsia="en-US" w:bidi="ar-SA"/>
      </w:rPr>
    </w:lvl>
    <w:lvl w:ilvl="6" w:tplc="235AB408">
      <w:numFmt w:val="bullet"/>
      <w:lvlText w:val="•"/>
      <w:lvlJc w:val="left"/>
      <w:pPr>
        <w:ind w:left="6646" w:hanging="286"/>
      </w:pPr>
      <w:rPr>
        <w:rFonts w:hint="default"/>
        <w:lang w:val="ru-RU" w:eastAsia="en-US" w:bidi="ar-SA"/>
      </w:rPr>
    </w:lvl>
    <w:lvl w:ilvl="7" w:tplc="24AE8260">
      <w:numFmt w:val="bullet"/>
      <w:lvlText w:val="•"/>
      <w:lvlJc w:val="left"/>
      <w:pPr>
        <w:ind w:left="7537" w:hanging="286"/>
      </w:pPr>
      <w:rPr>
        <w:rFonts w:hint="default"/>
        <w:lang w:val="ru-RU" w:eastAsia="en-US" w:bidi="ar-SA"/>
      </w:rPr>
    </w:lvl>
    <w:lvl w:ilvl="8" w:tplc="FBFCA0FA">
      <w:numFmt w:val="bullet"/>
      <w:lvlText w:val="•"/>
      <w:lvlJc w:val="left"/>
      <w:pPr>
        <w:ind w:left="8428" w:hanging="286"/>
      </w:pPr>
      <w:rPr>
        <w:rFonts w:hint="default"/>
        <w:lang w:val="ru-RU" w:eastAsia="en-US" w:bidi="ar-SA"/>
      </w:rPr>
    </w:lvl>
  </w:abstractNum>
  <w:abstractNum w:abstractNumId="23" w15:restartNumberingAfterBreak="0">
    <w:nsid w:val="0A5638E8"/>
    <w:multiLevelType w:val="hybridMultilevel"/>
    <w:tmpl w:val="DC4A7E0C"/>
    <w:lvl w:ilvl="0" w:tplc="0360D58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3B967624">
      <w:numFmt w:val="bullet"/>
      <w:lvlText w:val="•"/>
      <w:lvlJc w:val="left"/>
      <w:pPr>
        <w:ind w:left="1196" w:hanging="286"/>
      </w:pPr>
      <w:rPr>
        <w:rFonts w:hint="default"/>
        <w:lang w:val="ru-RU" w:eastAsia="en-US" w:bidi="ar-SA"/>
      </w:rPr>
    </w:lvl>
    <w:lvl w:ilvl="2" w:tplc="C7C46800">
      <w:numFmt w:val="bullet"/>
      <w:lvlText w:val="•"/>
      <w:lvlJc w:val="left"/>
      <w:pPr>
        <w:ind w:left="2213" w:hanging="286"/>
      </w:pPr>
      <w:rPr>
        <w:rFonts w:hint="default"/>
        <w:lang w:val="ru-RU" w:eastAsia="en-US" w:bidi="ar-SA"/>
      </w:rPr>
    </w:lvl>
    <w:lvl w:ilvl="3" w:tplc="4306999E">
      <w:numFmt w:val="bullet"/>
      <w:lvlText w:val="•"/>
      <w:lvlJc w:val="left"/>
      <w:pPr>
        <w:ind w:left="3230" w:hanging="286"/>
      </w:pPr>
      <w:rPr>
        <w:rFonts w:hint="default"/>
        <w:lang w:val="ru-RU" w:eastAsia="en-US" w:bidi="ar-SA"/>
      </w:rPr>
    </w:lvl>
    <w:lvl w:ilvl="4" w:tplc="BD2272F4">
      <w:numFmt w:val="bullet"/>
      <w:lvlText w:val="•"/>
      <w:lvlJc w:val="left"/>
      <w:pPr>
        <w:ind w:left="4247" w:hanging="286"/>
      </w:pPr>
      <w:rPr>
        <w:rFonts w:hint="default"/>
        <w:lang w:val="ru-RU" w:eastAsia="en-US" w:bidi="ar-SA"/>
      </w:rPr>
    </w:lvl>
    <w:lvl w:ilvl="5" w:tplc="5E100002">
      <w:numFmt w:val="bullet"/>
      <w:lvlText w:val="•"/>
      <w:lvlJc w:val="left"/>
      <w:pPr>
        <w:ind w:left="5264" w:hanging="286"/>
      </w:pPr>
      <w:rPr>
        <w:rFonts w:hint="default"/>
        <w:lang w:val="ru-RU" w:eastAsia="en-US" w:bidi="ar-SA"/>
      </w:rPr>
    </w:lvl>
    <w:lvl w:ilvl="6" w:tplc="89E6ABA6">
      <w:numFmt w:val="bullet"/>
      <w:lvlText w:val="•"/>
      <w:lvlJc w:val="left"/>
      <w:pPr>
        <w:ind w:left="6281" w:hanging="286"/>
      </w:pPr>
      <w:rPr>
        <w:rFonts w:hint="default"/>
        <w:lang w:val="ru-RU" w:eastAsia="en-US" w:bidi="ar-SA"/>
      </w:rPr>
    </w:lvl>
    <w:lvl w:ilvl="7" w:tplc="A31AB74E">
      <w:numFmt w:val="bullet"/>
      <w:lvlText w:val="•"/>
      <w:lvlJc w:val="left"/>
      <w:pPr>
        <w:ind w:left="7297" w:hanging="286"/>
      </w:pPr>
      <w:rPr>
        <w:rFonts w:hint="default"/>
        <w:lang w:val="ru-RU" w:eastAsia="en-US" w:bidi="ar-SA"/>
      </w:rPr>
    </w:lvl>
    <w:lvl w:ilvl="8" w:tplc="CC86D380">
      <w:numFmt w:val="bullet"/>
      <w:lvlText w:val="•"/>
      <w:lvlJc w:val="left"/>
      <w:pPr>
        <w:ind w:left="8314" w:hanging="286"/>
      </w:pPr>
      <w:rPr>
        <w:rFonts w:hint="default"/>
        <w:lang w:val="ru-RU" w:eastAsia="en-US" w:bidi="ar-SA"/>
      </w:rPr>
    </w:lvl>
  </w:abstractNum>
  <w:abstractNum w:abstractNumId="24" w15:restartNumberingAfterBreak="0">
    <w:nsid w:val="0B8B7249"/>
    <w:multiLevelType w:val="hybridMultilevel"/>
    <w:tmpl w:val="6114CD0E"/>
    <w:lvl w:ilvl="0" w:tplc="40DCBE28">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97925120">
      <w:numFmt w:val="bullet"/>
      <w:lvlText w:val="•"/>
      <w:lvlJc w:val="left"/>
      <w:pPr>
        <w:ind w:left="1435" w:hanging="284"/>
      </w:pPr>
      <w:rPr>
        <w:rFonts w:hint="default"/>
        <w:lang w:val="ru-RU" w:eastAsia="en-US" w:bidi="ar-SA"/>
      </w:rPr>
    </w:lvl>
    <w:lvl w:ilvl="2" w:tplc="B498CBF4">
      <w:numFmt w:val="bullet"/>
      <w:lvlText w:val="•"/>
      <w:lvlJc w:val="left"/>
      <w:pPr>
        <w:ind w:left="2410" w:hanging="284"/>
      </w:pPr>
      <w:rPr>
        <w:rFonts w:hint="default"/>
        <w:lang w:val="ru-RU" w:eastAsia="en-US" w:bidi="ar-SA"/>
      </w:rPr>
    </w:lvl>
    <w:lvl w:ilvl="3" w:tplc="E6A01092">
      <w:numFmt w:val="bullet"/>
      <w:lvlText w:val="•"/>
      <w:lvlJc w:val="left"/>
      <w:pPr>
        <w:ind w:left="3385" w:hanging="284"/>
      </w:pPr>
      <w:rPr>
        <w:rFonts w:hint="default"/>
        <w:lang w:val="ru-RU" w:eastAsia="en-US" w:bidi="ar-SA"/>
      </w:rPr>
    </w:lvl>
    <w:lvl w:ilvl="4" w:tplc="EC528910">
      <w:numFmt w:val="bullet"/>
      <w:lvlText w:val="•"/>
      <w:lvlJc w:val="left"/>
      <w:pPr>
        <w:ind w:left="4360" w:hanging="284"/>
      </w:pPr>
      <w:rPr>
        <w:rFonts w:hint="default"/>
        <w:lang w:val="ru-RU" w:eastAsia="en-US" w:bidi="ar-SA"/>
      </w:rPr>
    </w:lvl>
    <w:lvl w:ilvl="5" w:tplc="8A7C33D8">
      <w:numFmt w:val="bullet"/>
      <w:lvlText w:val="•"/>
      <w:lvlJc w:val="left"/>
      <w:pPr>
        <w:ind w:left="5335" w:hanging="284"/>
      </w:pPr>
      <w:rPr>
        <w:rFonts w:hint="default"/>
        <w:lang w:val="ru-RU" w:eastAsia="en-US" w:bidi="ar-SA"/>
      </w:rPr>
    </w:lvl>
    <w:lvl w:ilvl="6" w:tplc="420AC9E0">
      <w:numFmt w:val="bullet"/>
      <w:lvlText w:val="•"/>
      <w:lvlJc w:val="left"/>
      <w:pPr>
        <w:ind w:left="6310" w:hanging="284"/>
      </w:pPr>
      <w:rPr>
        <w:rFonts w:hint="default"/>
        <w:lang w:val="ru-RU" w:eastAsia="en-US" w:bidi="ar-SA"/>
      </w:rPr>
    </w:lvl>
    <w:lvl w:ilvl="7" w:tplc="3D8A47DA">
      <w:numFmt w:val="bullet"/>
      <w:lvlText w:val="•"/>
      <w:lvlJc w:val="left"/>
      <w:pPr>
        <w:ind w:left="7285" w:hanging="284"/>
      </w:pPr>
      <w:rPr>
        <w:rFonts w:hint="default"/>
        <w:lang w:val="ru-RU" w:eastAsia="en-US" w:bidi="ar-SA"/>
      </w:rPr>
    </w:lvl>
    <w:lvl w:ilvl="8" w:tplc="E13AE98A">
      <w:numFmt w:val="bullet"/>
      <w:lvlText w:val="•"/>
      <w:lvlJc w:val="left"/>
      <w:pPr>
        <w:ind w:left="8260" w:hanging="284"/>
      </w:pPr>
      <w:rPr>
        <w:rFonts w:hint="default"/>
        <w:lang w:val="ru-RU" w:eastAsia="en-US" w:bidi="ar-SA"/>
      </w:rPr>
    </w:lvl>
  </w:abstractNum>
  <w:abstractNum w:abstractNumId="25" w15:restartNumberingAfterBreak="0">
    <w:nsid w:val="0BC70B28"/>
    <w:multiLevelType w:val="hybridMultilevel"/>
    <w:tmpl w:val="44B8CB56"/>
    <w:lvl w:ilvl="0" w:tplc="1656571C">
      <w:start w:val="1"/>
      <w:numFmt w:val="decimal"/>
      <w:lvlText w:val="%1."/>
      <w:lvlJc w:val="left"/>
      <w:pPr>
        <w:ind w:left="453" w:hanging="284"/>
        <w:jc w:val="right"/>
      </w:pPr>
      <w:rPr>
        <w:rFonts w:ascii="Times New Roman" w:eastAsia="Times New Roman" w:hAnsi="Times New Roman" w:cs="Times New Roman" w:hint="default"/>
        <w:b w:val="0"/>
        <w:bCs w:val="0"/>
        <w:i w:val="0"/>
        <w:iCs w:val="0"/>
        <w:spacing w:val="0"/>
        <w:w w:val="99"/>
        <w:sz w:val="19"/>
        <w:szCs w:val="19"/>
        <w:lang w:val="ru-RU" w:eastAsia="en-US" w:bidi="ar-SA"/>
      </w:rPr>
    </w:lvl>
    <w:lvl w:ilvl="1" w:tplc="6582A1F0">
      <w:numFmt w:val="bullet"/>
      <w:lvlText w:val="•"/>
      <w:lvlJc w:val="left"/>
      <w:pPr>
        <w:ind w:left="1448" w:hanging="284"/>
      </w:pPr>
      <w:rPr>
        <w:rFonts w:hint="default"/>
        <w:lang w:val="ru-RU" w:eastAsia="en-US" w:bidi="ar-SA"/>
      </w:rPr>
    </w:lvl>
    <w:lvl w:ilvl="2" w:tplc="01E28B2C">
      <w:numFmt w:val="bullet"/>
      <w:lvlText w:val="•"/>
      <w:lvlJc w:val="left"/>
      <w:pPr>
        <w:ind w:left="2437" w:hanging="284"/>
      </w:pPr>
      <w:rPr>
        <w:rFonts w:hint="default"/>
        <w:lang w:val="ru-RU" w:eastAsia="en-US" w:bidi="ar-SA"/>
      </w:rPr>
    </w:lvl>
    <w:lvl w:ilvl="3" w:tplc="76D4232C">
      <w:numFmt w:val="bullet"/>
      <w:lvlText w:val="•"/>
      <w:lvlJc w:val="left"/>
      <w:pPr>
        <w:ind w:left="3426" w:hanging="284"/>
      </w:pPr>
      <w:rPr>
        <w:rFonts w:hint="default"/>
        <w:lang w:val="ru-RU" w:eastAsia="en-US" w:bidi="ar-SA"/>
      </w:rPr>
    </w:lvl>
    <w:lvl w:ilvl="4" w:tplc="DB4A2F88">
      <w:numFmt w:val="bullet"/>
      <w:lvlText w:val="•"/>
      <w:lvlJc w:val="left"/>
      <w:pPr>
        <w:ind w:left="4415" w:hanging="284"/>
      </w:pPr>
      <w:rPr>
        <w:rFonts w:hint="default"/>
        <w:lang w:val="ru-RU" w:eastAsia="en-US" w:bidi="ar-SA"/>
      </w:rPr>
    </w:lvl>
    <w:lvl w:ilvl="5" w:tplc="C570E342">
      <w:numFmt w:val="bullet"/>
      <w:lvlText w:val="•"/>
      <w:lvlJc w:val="left"/>
      <w:pPr>
        <w:ind w:left="5404" w:hanging="284"/>
      </w:pPr>
      <w:rPr>
        <w:rFonts w:hint="default"/>
        <w:lang w:val="ru-RU" w:eastAsia="en-US" w:bidi="ar-SA"/>
      </w:rPr>
    </w:lvl>
    <w:lvl w:ilvl="6" w:tplc="EF60E560">
      <w:numFmt w:val="bullet"/>
      <w:lvlText w:val="•"/>
      <w:lvlJc w:val="left"/>
      <w:pPr>
        <w:ind w:left="6393" w:hanging="284"/>
      </w:pPr>
      <w:rPr>
        <w:rFonts w:hint="default"/>
        <w:lang w:val="ru-RU" w:eastAsia="en-US" w:bidi="ar-SA"/>
      </w:rPr>
    </w:lvl>
    <w:lvl w:ilvl="7" w:tplc="59568CCC">
      <w:numFmt w:val="bullet"/>
      <w:lvlText w:val="•"/>
      <w:lvlJc w:val="left"/>
      <w:pPr>
        <w:ind w:left="7381" w:hanging="284"/>
      </w:pPr>
      <w:rPr>
        <w:rFonts w:hint="default"/>
        <w:lang w:val="ru-RU" w:eastAsia="en-US" w:bidi="ar-SA"/>
      </w:rPr>
    </w:lvl>
    <w:lvl w:ilvl="8" w:tplc="D7243F4C">
      <w:numFmt w:val="bullet"/>
      <w:lvlText w:val="•"/>
      <w:lvlJc w:val="left"/>
      <w:pPr>
        <w:ind w:left="8370" w:hanging="284"/>
      </w:pPr>
      <w:rPr>
        <w:rFonts w:hint="default"/>
        <w:lang w:val="ru-RU" w:eastAsia="en-US" w:bidi="ar-SA"/>
      </w:rPr>
    </w:lvl>
  </w:abstractNum>
  <w:abstractNum w:abstractNumId="26" w15:restartNumberingAfterBreak="0">
    <w:nsid w:val="0BD46656"/>
    <w:multiLevelType w:val="hybridMultilevel"/>
    <w:tmpl w:val="91E0D8BE"/>
    <w:lvl w:ilvl="0" w:tplc="92E85232">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C3C4C374">
      <w:numFmt w:val="bullet"/>
      <w:lvlText w:val="•"/>
      <w:lvlJc w:val="left"/>
      <w:pPr>
        <w:ind w:left="528" w:hanging="145"/>
      </w:pPr>
      <w:rPr>
        <w:rFonts w:hint="default"/>
        <w:lang w:val="ru-RU" w:eastAsia="en-US" w:bidi="ar-SA"/>
      </w:rPr>
    </w:lvl>
    <w:lvl w:ilvl="2" w:tplc="AE603F5A">
      <w:numFmt w:val="bullet"/>
      <w:lvlText w:val="•"/>
      <w:lvlJc w:val="left"/>
      <w:pPr>
        <w:ind w:left="957" w:hanging="145"/>
      </w:pPr>
      <w:rPr>
        <w:rFonts w:hint="default"/>
        <w:lang w:val="ru-RU" w:eastAsia="en-US" w:bidi="ar-SA"/>
      </w:rPr>
    </w:lvl>
    <w:lvl w:ilvl="3" w:tplc="CADCEC44">
      <w:numFmt w:val="bullet"/>
      <w:lvlText w:val="•"/>
      <w:lvlJc w:val="left"/>
      <w:pPr>
        <w:ind w:left="1385" w:hanging="145"/>
      </w:pPr>
      <w:rPr>
        <w:rFonts w:hint="default"/>
        <w:lang w:val="ru-RU" w:eastAsia="en-US" w:bidi="ar-SA"/>
      </w:rPr>
    </w:lvl>
    <w:lvl w:ilvl="4" w:tplc="A56A5DD8">
      <w:numFmt w:val="bullet"/>
      <w:lvlText w:val="•"/>
      <w:lvlJc w:val="left"/>
      <w:pPr>
        <w:ind w:left="1814" w:hanging="145"/>
      </w:pPr>
      <w:rPr>
        <w:rFonts w:hint="default"/>
        <w:lang w:val="ru-RU" w:eastAsia="en-US" w:bidi="ar-SA"/>
      </w:rPr>
    </w:lvl>
    <w:lvl w:ilvl="5" w:tplc="7C80CF62">
      <w:numFmt w:val="bullet"/>
      <w:lvlText w:val="•"/>
      <w:lvlJc w:val="left"/>
      <w:pPr>
        <w:ind w:left="2243" w:hanging="145"/>
      </w:pPr>
      <w:rPr>
        <w:rFonts w:hint="default"/>
        <w:lang w:val="ru-RU" w:eastAsia="en-US" w:bidi="ar-SA"/>
      </w:rPr>
    </w:lvl>
    <w:lvl w:ilvl="6" w:tplc="5CFE030A">
      <w:numFmt w:val="bullet"/>
      <w:lvlText w:val="•"/>
      <w:lvlJc w:val="left"/>
      <w:pPr>
        <w:ind w:left="2671" w:hanging="145"/>
      </w:pPr>
      <w:rPr>
        <w:rFonts w:hint="default"/>
        <w:lang w:val="ru-RU" w:eastAsia="en-US" w:bidi="ar-SA"/>
      </w:rPr>
    </w:lvl>
    <w:lvl w:ilvl="7" w:tplc="DFC42118">
      <w:numFmt w:val="bullet"/>
      <w:lvlText w:val="•"/>
      <w:lvlJc w:val="left"/>
      <w:pPr>
        <w:ind w:left="3100" w:hanging="145"/>
      </w:pPr>
      <w:rPr>
        <w:rFonts w:hint="default"/>
        <w:lang w:val="ru-RU" w:eastAsia="en-US" w:bidi="ar-SA"/>
      </w:rPr>
    </w:lvl>
    <w:lvl w:ilvl="8" w:tplc="D64235C6">
      <w:numFmt w:val="bullet"/>
      <w:lvlText w:val="•"/>
      <w:lvlJc w:val="left"/>
      <w:pPr>
        <w:ind w:left="3528" w:hanging="145"/>
      </w:pPr>
      <w:rPr>
        <w:rFonts w:hint="default"/>
        <w:lang w:val="ru-RU" w:eastAsia="en-US" w:bidi="ar-SA"/>
      </w:rPr>
    </w:lvl>
  </w:abstractNum>
  <w:abstractNum w:abstractNumId="27" w15:restartNumberingAfterBreak="0">
    <w:nsid w:val="0C567F71"/>
    <w:multiLevelType w:val="hybridMultilevel"/>
    <w:tmpl w:val="B78E5C36"/>
    <w:lvl w:ilvl="0" w:tplc="0CB02ECE">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E1FE7A7A">
      <w:numFmt w:val="bullet"/>
      <w:lvlText w:val="•"/>
      <w:lvlJc w:val="left"/>
      <w:pPr>
        <w:ind w:left="1448" w:hanging="284"/>
      </w:pPr>
      <w:rPr>
        <w:rFonts w:hint="default"/>
        <w:lang w:val="ru-RU" w:eastAsia="en-US" w:bidi="ar-SA"/>
      </w:rPr>
    </w:lvl>
    <w:lvl w:ilvl="2" w:tplc="3B8CBF00">
      <w:numFmt w:val="bullet"/>
      <w:lvlText w:val="•"/>
      <w:lvlJc w:val="left"/>
      <w:pPr>
        <w:ind w:left="2437" w:hanging="284"/>
      </w:pPr>
      <w:rPr>
        <w:rFonts w:hint="default"/>
        <w:lang w:val="ru-RU" w:eastAsia="en-US" w:bidi="ar-SA"/>
      </w:rPr>
    </w:lvl>
    <w:lvl w:ilvl="3" w:tplc="114CF8EC">
      <w:numFmt w:val="bullet"/>
      <w:lvlText w:val="•"/>
      <w:lvlJc w:val="left"/>
      <w:pPr>
        <w:ind w:left="3426" w:hanging="284"/>
      </w:pPr>
      <w:rPr>
        <w:rFonts w:hint="default"/>
        <w:lang w:val="ru-RU" w:eastAsia="en-US" w:bidi="ar-SA"/>
      </w:rPr>
    </w:lvl>
    <w:lvl w:ilvl="4" w:tplc="0F36D63A">
      <w:numFmt w:val="bullet"/>
      <w:lvlText w:val="•"/>
      <w:lvlJc w:val="left"/>
      <w:pPr>
        <w:ind w:left="4415" w:hanging="284"/>
      </w:pPr>
      <w:rPr>
        <w:rFonts w:hint="default"/>
        <w:lang w:val="ru-RU" w:eastAsia="en-US" w:bidi="ar-SA"/>
      </w:rPr>
    </w:lvl>
    <w:lvl w:ilvl="5" w:tplc="15DAC854">
      <w:numFmt w:val="bullet"/>
      <w:lvlText w:val="•"/>
      <w:lvlJc w:val="left"/>
      <w:pPr>
        <w:ind w:left="5404" w:hanging="284"/>
      </w:pPr>
      <w:rPr>
        <w:rFonts w:hint="default"/>
        <w:lang w:val="ru-RU" w:eastAsia="en-US" w:bidi="ar-SA"/>
      </w:rPr>
    </w:lvl>
    <w:lvl w:ilvl="6" w:tplc="CB8063C2">
      <w:numFmt w:val="bullet"/>
      <w:lvlText w:val="•"/>
      <w:lvlJc w:val="left"/>
      <w:pPr>
        <w:ind w:left="6393" w:hanging="284"/>
      </w:pPr>
      <w:rPr>
        <w:rFonts w:hint="default"/>
        <w:lang w:val="ru-RU" w:eastAsia="en-US" w:bidi="ar-SA"/>
      </w:rPr>
    </w:lvl>
    <w:lvl w:ilvl="7" w:tplc="8C587C8E">
      <w:numFmt w:val="bullet"/>
      <w:lvlText w:val="•"/>
      <w:lvlJc w:val="left"/>
      <w:pPr>
        <w:ind w:left="7381" w:hanging="284"/>
      </w:pPr>
      <w:rPr>
        <w:rFonts w:hint="default"/>
        <w:lang w:val="ru-RU" w:eastAsia="en-US" w:bidi="ar-SA"/>
      </w:rPr>
    </w:lvl>
    <w:lvl w:ilvl="8" w:tplc="D9A2C60E">
      <w:numFmt w:val="bullet"/>
      <w:lvlText w:val="•"/>
      <w:lvlJc w:val="left"/>
      <w:pPr>
        <w:ind w:left="8370" w:hanging="284"/>
      </w:pPr>
      <w:rPr>
        <w:rFonts w:hint="default"/>
        <w:lang w:val="ru-RU" w:eastAsia="en-US" w:bidi="ar-SA"/>
      </w:rPr>
    </w:lvl>
  </w:abstractNum>
  <w:abstractNum w:abstractNumId="28" w15:restartNumberingAfterBreak="0">
    <w:nsid w:val="0D302377"/>
    <w:multiLevelType w:val="hybridMultilevel"/>
    <w:tmpl w:val="772668DA"/>
    <w:lvl w:ilvl="0" w:tplc="D8C20A28">
      <w:start w:val="1"/>
      <w:numFmt w:val="decimal"/>
      <w:lvlText w:val="%1."/>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F62A50E4">
      <w:numFmt w:val="bullet"/>
      <w:lvlText w:val="•"/>
      <w:lvlJc w:val="left"/>
      <w:pPr>
        <w:ind w:left="2204" w:hanging="286"/>
      </w:pPr>
      <w:rPr>
        <w:rFonts w:hint="default"/>
        <w:lang w:val="ru-RU" w:eastAsia="en-US" w:bidi="ar-SA"/>
      </w:rPr>
    </w:lvl>
    <w:lvl w:ilvl="2" w:tplc="92D2F6AE">
      <w:numFmt w:val="bullet"/>
      <w:lvlText w:val="•"/>
      <w:lvlJc w:val="left"/>
      <w:pPr>
        <w:ind w:left="3109" w:hanging="286"/>
      </w:pPr>
      <w:rPr>
        <w:rFonts w:hint="default"/>
        <w:lang w:val="ru-RU" w:eastAsia="en-US" w:bidi="ar-SA"/>
      </w:rPr>
    </w:lvl>
    <w:lvl w:ilvl="3" w:tplc="34C4AEA0">
      <w:numFmt w:val="bullet"/>
      <w:lvlText w:val="•"/>
      <w:lvlJc w:val="left"/>
      <w:pPr>
        <w:ind w:left="4014" w:hanging="286"/>
      </w:pPr>
      <w:rPr>
        <w:rFonts w:hint="default"/>
        <w:lang w:val="ru-RU" w:eastAsia="en-US" w:bidi="ar-SA"/>
      </w:rPr>
    </w:lvl>
    <w:lvl w:ilvl="4" w:tplc="C95ED4C6">
      <w:numFmt w:val="bullet"/>
      <w:lvlText w:val="•"/>
      <w:lvlJc w:val="left"/>
      <w:pPr>
        <w:ind w:left="4919" w:hanging="286"/>
      </w:pPr>
      <w:rPr>
        <w:rFonts w:hint="default"/>
        <w:lang w:val="ru-RU" w:eastAsia="en-US" w:bidi="ar-SA"/>
      </w:rPr>
    </w:lvl>
    <w:lvl w:ilvl="5" w:tplc="6480E970">
      <w:numFmt w:val="bullet"/>
      <w:lvlText w:val="•"/>
      <w:lvlJc w:val="left"/>
      <w:pPr>
        <w:ind w:left="5824" w:hanging="286"/>
      </w:pPr>
      <w:rPr>
        <w:rFonts w:hint="default"/>
        <w:lang w:val="ru-RU" w:eastAsia="en-US" w:bidi="ar-SA"/>
      </w:rPr>
    </w:lvl>
    <w:lvl w:ilvl="6" w:tplc="2848967E">
      <w:numFmt w:val="bullet"/>
      <w:lvlText w:val="•"/>
      <w:lvlJc w:val="left"/>
      <w:pPr>
        <w:ind w:left="6729" w:hanging="286"/>
      </w:pPr>
      <w:rPr>
        <w:rFonts w:hint="default"/>
        <w:lang w:val="ru-RU" w:eastAsia="en-US" w:bidi="ar-SA"/>
      </w:rPr>
    </w:lvl>
    <w:lvl w:ilvl="7" w:tplc="09F2F7A6">
      <w:numFmt w:val="bullet"/>
      <w:lvlText w:val="•"/>
      <w:lvlJc w:val="left"/>
      <w:pPr>
        <w:ind w:left="7633" w:hanging="286"/>
      </w:pPr>
      <w:rPr>
        <w:rFonts w:hint="default"/>
        <w:lang w:val="ru-RU" w:eastAsia="en-US" w:bidi="ar-SA"/>
      </w:rPr>
    </w:lvl>
    <w:lvl w:ilvl="8" w:tplc="39142706">
      <w:numFmt w:val="bullet"/>
      <w:lvlText w:val="•"/>
      <w:lvlJc w:val="left"/>
      <w:pPr>
        <w:ind w:left="8538" w:hanging="286"/>
      </w:pPr>
      <w:rPr>
        <w:rFonts w:hint="default"/>
        <w:lang w:val="ru-RU" w:eastAsia="en-US" w:bidi="ar-SA"/>
      </w:rPr>
    </w:lvl>
  </w:abstractNum>
  <w:abstractNum w:abstractNumId="29" w15:restartNumberingAfterBreak="0">
    <w:nsid w:val="0F9F70AB"/>
    <w:multiLevelType w:val="hybridMultilevel"/>
    <w:tmpl w:val="37D65DB4"/>
    <w:lvl w:ilvl="0" w:tplc="4EDE2CA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177EB544">
      <w:numFmt w:val="bullet"/>
      <w:lvlText w:val="•"/>
      <w:lvlJc w:val="left"/>
      <w:pPr>
        <w:ind w:left="1687" w:hanging="284"/>
      </w:pPr>
      <w:rPr>
        <w:rFonts w:hint="default"/>
        <w:lang w:val="ru-RU" w:eastAsia="en-US" w:bidi="ar-SA"/>
      </w:rPr>
    </w:lvl>
    <w:lvl w:ilvl="2" w:tplc="91026872">
      <w:numFmt w:val="bullet"/>
      <w:lvlText w:val="•"/>
      <w:lvlJc w:val="left"/>
      <w:pPr>
        <w:ind w:left="2634" w:hanging="284"/>
      </w:pPr>
      <w:rPr>
        <w:rFonts w:hint="default"/>
        <w:lang w:val="ru-RU" w:eastAsia="en-US" w:bidi="ar-SA"/>
      </w:rPr>
    </w:lvl>
    <w:lvl w:ilvl="3" w:tplc="4A14585E">
      <w:numFmt w:val="bullet"/>
      <w:lvlText w:val="•"/>
      <w:lvlJc w:val="left"/>
      <w:pPr>
        <w:ind w:left="3581" w:hanging="284"/>
      </w:pPr>
      <w:rPr>
        <w:rFonts w:hint="default"/>
        <w:lang w:val="ru-RU" w:eastAsia="en-US" w:bidi="ar-SA"/>
      </w:rPr>
    </w:lvl>
    <w:lvl w:ilvl="4" w:tplc="9E56BD1E">
      <w:numFmt w:val="bullet"/>
      <w:lvlText w:val="•"/>
      <w:lvlJc w:val="left"/>
      <w:pPr>
        <w:ind w:left="4528" w:hanging="284"/>
      </w:pPr>
      <w:rPr>
        <w:rFonts w:hint="default"/>
        <w:lang w:val="ru-RU" w:eastAsia="en-US" w:bidi="ar-SA"/>
      </w:rPr>
    </w:lvl>
    <w:lvl w:ilvl="5" w:tplc="A2C018B2">
      <w:numFmt w:val="bullet"/>
      <w:lvlText w:val="•"/>
      <w:lvlJc w:val="left"/>
      <w:pPr>
        <w:ind w:left="5475" w:hanging="284"/>
      </w:pPr>
      <w:rPr>
        <w:rFonts w:hint="default"/>
        <w:lang w:val="ru-RU" w:eastAsia="en-US" w:bidi="ar-SA"/>
      </w:rPr>
    </w:lvl>
    <w:lvl w:ilvl="6" w:tplc="AC0CF9D2">
      <w:numFmt w:val="bullet"/>
      <w:lvlText w:val="•"/>
      <w:lvlJc w:val="left"/>
      <w:pPr>
        <w:ind w:left="6422" w:hanging="284"/>
      </w:pPr>
      <w:rPr>
        <w:rFonts w:hint="default"/>
        <w:lang w:val="ru-RU" w:eastAsia="en-US" w:bidi="ar-SA"/>
      </w:rPr>
    </w:lvl>
    <w:lvl w:ilvl="7" w:tplc="9B26932C">
      <w:numFmt w:val="bullet"/>
      <w:lvlText w:val="•"/>
      <w:lvlJc w:val="left"/>
      <w:pPr>
        <w:ind w:left="7369" w:hanging="284"/>
      </w:pPr>
      <w:rPr>
        <w:rFonts w:hint="default"/>
        <w:lang w:val="ru-RU" w:eastAsia="en-US" w:bidi="ar-SA"/>
      </w:rPr>
    </w:lvl>
    <w:lvl w:ilvl="8" w:tplc="8BC6B9DE">
      <w:numFmt w:val="bullet"/>
      <w:lvlText w:val="•"/>
      <w:lvlJc w:val="left"/>
      <w:pPr>
        <w:ind w:left="8316" w:hanging="284"/>
      </w:pPr>
      <w:rPr>
        <w:rFonts w:hint="default"/>
        <w:lang w:val="ru-RU" w:eastAsia="en-US" w:bidi="ar-SA"/>
      </w:rPr>
    </w:lvl>
  </w:abstractNum>
  <w:abstractNum w:abstractNumId="30" w15:restartNumberingAfterBreak="0">
    <w:nsid w:val="10B054E5"/>
    <w:multiLevelType w:val="hybridMultilevel"/>
    <w:tmpl w:val="459CC1C4"/>
    <w:lvl w:ilvl="0" w:tplc="FE9C4704">
      <w:start w:val="1"/>
      <w:numFmt w:val="decimal"/>
      <w:lvlText w:val="%1."/>
      <w:lvlJc w:val="left"/>
      <w:pPr>
        <w:ind w:left="453" w:hanging="284"/>
        <w:jc w:val="left"/>
      </w:pPr>
      <w:rPr>
        <w:rFonts w:ascii="Times New Roman" w:eastAsia="Times New Roman" w:hAnsi="Times New Roman" w:cs="Times New Roman" w:hint="default"/>
        <w:b w:val="0"/>
        <w:bCs w:val="0"/>
        <w:i w:val="0"/>
        <w:iCs w:val="0"/>
        <w:color w:val="111111"/>
        <w:spacing w:val="0"/>
        <w:w w:val="99"/>
        <w:sz w:val="19"/>
        <w:szCs w:val="19"/>
        <w:lang w:val="ru-RU" w:eastAsia="en-US" w:bidi="ar-SA"/>
      </w:rPr>
    </w:lvl>
    <w:lvl w:ilvl="1" w:tplc="BB462456">
      <w:numFmt w:val="bullet"/>
      <w:lvlText w:val="•"/>
      <w:lvlJc w:val="left"/>
      <w:pPr>
        <w:ind w:left="1448" w:hanging="284"/>
      </w:pPr>
      <w:rPr>
        <w:rFonts w:hint="default"/>
        <w:lang w:val="ru-RU" w:eastAsia="en-US" w:bidi="ar-SA"/>
      </w:rPr>
    </w:lvl>
    <w:lvl w:ilvl="2" w:tplc="64EAED9E">
      <w:numFmt w:val="bullet"/>
      <w:lvlText w:val="•"/>
      <w:lvlJc w:val="left"/>
      <w:pPr>
        <w:ind w:left="2437" w:hanging="284"/>
      </w:pPr>
      <w:rPr>
        <w:rFonts w:hint="default"/>
        <w:lang w:val="ru-RU" w:eastAsia="en-US" w:bidi="ar-SA"/>
      </w:rPr>
    </w:lvl>
    <w:lvl w:ilvl="3" w:tplc="49604604">
      <w:numFmt w:val="bullet"/>
      <w:lvlText w:val="•"/>
      <w:lvlJc w:val="left"/>
      <w:pPr>
        <w:ind w:left="3426" w:hanging="284"/>
      </w:pPr>
      <w:rPr>
        <w:rFonts w:hint="default"/>
        <w:lang w:val="ru-RU" w:eastAsia="en-US" w:bidi="ar-SA"/>
      </w:rPr>
    </w:lvl>
    <w:lvl w:ilvl="4" w:tplc="84040110">
      <w:numFmt w:val="bullet"/>
      <w:lvlText w:val="•"/>
      <w:lvlJc w:val="left"/>
      <w:pPr>
        <w:ind w:left="4415" w:hanging="284"/>
      </w:pPr>
      <w:rPr>
        <w:rFonts w:hint="default"/>
        <w:lang w:val="ru-RU" w:eastAsia="en-US" w:bidi="ar-SA"/>
      </w:rPr>
    </w:lvl>
    <w:lvl w:ilvl="5" w:tplc="27207E34">
      <w:numFmt w:val="bullet"/>
      <w:lvlText w:val="•"/>
      <w:lvlJc w:val="left"/>
      <w:pPr>
        <w:ind w:left="5404" w:hanging="284"/>
      </w:pPr>
      <w:rPr>
        <w:rFonts w:hint="default"/>
        <w:lang w:val="ru-RU" w:eastAsia="en-US" w:bidi="ar-SA"/>
      </w:rPr>
    </w:lvl>
    <w:lvl w:ilvl="6" w:tplc="31D40946">
      <w:numFmt w:val="bullet"/>
      <w:lvlText w:val="•"/>
      <w:lvlJc w:val="left"/>
      <w:pPr>
        <w:ind w:left="6393" w:hanging="284"/>
      </w:pPr>
      <w:rPr>
        <w:rFonts w:hint="default"/>
        <w:lang w:val="ru-RU" w:eastAsia="en-US" w:bidi="ar-SA"/>
      </w:rPr>
    </w:lvl>
    <w:lvl w:ilvl="7" w:tplc="0018D01A">
      <w:numFmt w:val="bullet"/>
      <w:lvlText w:val="•"/>
      <w:lvlJc w:val="left"/>
      <w:pPr>
        <w:ind w:left="7381" w:hanging="284"/>
      </w:pPr>
      <w:rPr>
        <w:rFonts w:hint="default"/>
        <w:lang w:val="ru-RU" w:eastAsia="en-US" w:bidi="ar-SA"/>
      </w:rPr>
    </w:lvl>
    <w:lvl w:ilvl="8" w:tplc="10DACFA6">
      <w:numFmt w:val="bullet"/>
      <w:lvlText w:val="•"/>
      <w:lvlJc w:val="left"/>
      <w:pPr>
        <w:ind w:left="8370" w:hanging="284"/>
      </w:pPr>
      <w:rPr>
        <w:rFonts w:hint="default"/>
        <w:lang w:val="ru-RU" w:eastAsia="en-US" w:bidi="ar-SA"/>
      </w:rPr>
    </w:lvl>
  </w:abstractNum>
  <w:abstractNum w:abstractNumId="31" w15:restartNumberingAfterBreak="0">
    <w:nsid w:val="11650417"/>
    <w:multiLevelType w:val="hybridMultilevel"/>
    <w:tmpl w:val="1D827610"/>
    <w:lvl w:ilvl="0" w:tplc="C05651AA">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29EDC9A">
      <w:numFmt w:val="bullet"/>
      <w:lvlText w:val="•"/>
      <w:lvlJc w:val="left"/>
      <w:pPr>
        <w:ind w:left="1183" w:hanging="286"/>
      </w:pPr>
      <w:rPr>
        <w:rFonts w:hint="default"/>
        <w:lang w:val="ru-RU" w:eastAsia="en-US" w:bidi="ar-SA"/>
      </w:rPr>
    </w:lvl>
    <w:lvl w:ilvl="2" w:tplc="7DDE5376">
      <w:numFmt w:val="bullet"/>
      <w:lvlText w:val="•"/>
      <w:lvlJc w:val="left"/>
      <w:pPr>
        <w:ind w:left="2186" w:hanging="286"/>
      </w:pPr>
      <w:rPr>
        <w:rFonts w:hint="default"/>
        <w:lang w:val="ru-RU" w:eastAsia="en-US" w:bidi="ar-SA"/>
      </w:rPr>
    </w:lvl>
    <w:lvl w:ilvl="3" w:tplc="3DDEEF2E">
      <w:numFmt w:val="bullet"/>
      <w:lvlText w:val="•"/>
      <w:lvlJc w:val="left"/>
      <w:pPr>
        <w:ind w:left="3189" w:hanging="286"/>
      </w:pPr>
      <w:rPr>
        <w:rFonts w:hint="default"/>
        <w:lang w:val="ru-RU" w:eastAsia="en-US" w:bidi="ar-SA"/>
      </w:rPr>
    </w:lvl>
    <w:lvl w:ilvl="4" w:tplc="42E231D4">
      <w:numFmt w:val="bullet"/>
      <w:lvlText w:val="•"/>
      <w:lvlJc w:val="left"/>
      <w:pPr>
        <w:ind w:left="4192" w:hanging="286"/>
      </w:pPr>
      <w:rPr>
        <w:rFonts w:hint="default"/>
        <w:lang w:val="ru-RU" w:eastAsia="en-US" w:bidi="ar-SA"/>
      </w:rPr>
    </w:lvl>
    <w:lvl w:ilvl="5" w:tplc="E0EC6826">
      <w:numFmt w:val="bullet"/>
      <w:lvlText w:val="•"/>
      <w:lvlJc w:val="left"/>
      <w:pPr>
        <w:ind w:left="5195" w:hanging="286"/>
      </w:pPr>
      <w:rPr>
        <w:rFonts w:hint="default"/>
        <w:lang w:val="ru-RU" w:eastAsia="en-US" w:bidi="ar-SA"/>
      </w:rPr>
    </w:lvl>
    <w:lvl w:ilvl="6" w:tplc="DCDEEBB8">
      <w:numFmt w:val="bullet"/>
      <w:lvlText w:val="•"/>
      <w:lvlJc w:val="left"/>
      <w:pPr>
        <w:ind w:left="6198" w:hanging="286"/>
      </w:pPr>
      <w:rPr>
        <w:rFonts w:hint="default"/>
        <w:lang w:val="ru-RU" w:eastAsia="en-US" w:bidi="ar-SA"/>
      </w:rPr>
    </w:lvl>
    <w:lvl w:ilvl="7" w:tplc="AF9EC2DE">
      <w:numFmt w:val="bullet"/>
      <w:lvlText w:val="•"/>
      <w:lvlJc w:val="left"/>
      <w:pPr>
        <w:ind w:left="7201" w:hanging="286"/>
      </w:pPr>
      <w:rPr>
        <w:rFonts w:hint="default"/>
        <w:lang w:val="ru-RU" w:eastAsia="en-US" w:bidi="ar-SA"/>
      </w:rPr>
    </w:lvl>
    <w:lvl w:ilvl="8" w:tplc="557292CE">
      <w:numFmt w:val="bullet"/>
      <w:lvlText w:val="•"/>
      <w:lvlJc w:val="left"/>
      <w:pPr>
        <w:ind w:left="8204" w:hanging="286"/>
      </w:pPr>
      <w:rPr>
        <w:rFonts w:hint="default"/>
        <w:lang w:val="ru-RU" w:eastAsia="en-US" w:bidi="ar-SA"/>
      </w:rPr>
    </w:lvl>
  </w:abstractNum>
  <w:abstractNum w:abstractNumId="32" w15:restartNumberingAfterBreak="0">
    <w:nsid w:val="1171418C"/>
    <w:multiLevelType w:val="hybridMultilevel"/>
    <w:tmpl w:val="99A60C1A"/>
    <w:lvl w:ilvl="0" w:tplc="98E4ECD4">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1172B172">
      <w:numFmt w:val="bullet"/>
      <w:lvlText w:val="•"/>
      <w:lvlJc w:val="left"/>
      <w:pPr>
        <w:ind w:left="1435" w:hanging="286"/>
      </w:pPr>
      <w:rPr>
        <w:rFonts w:hint="default"/>
        <w:lang w:val="ru-RU" w:eastAsia="en-US" w:bidi="ar-SA"/>
      </w:rPr>
    </w:lvl>
    <w:lvl w:ilvl="2" w:tplc="EEC81F12">
      <w:numFmt w:val="bullet"/>
      <w:lvlText w:val="•"/>
      <w:lvlJc w:val="left"/>
      <w:pPr>
        <w:ind w:left="2410" w:hanging="286"/>
      </w:pPr>
      <w:rPr>
        <w:rFonts w:hint="default"/>
        <w:lang w:val="ru-RU" w:eastAsia="en-US" w:bidi="ar-SA"/>
      </w:rPr>
    </w:lvl>
    <w:lvl w:ilvl="3" w:tplc="425AF356">
      <w:numFmt w:val="bullet"/>
      <w:lvlText w:val="•"/>
      <w:lvlJc w:val="left"/>
      <w:pPr>
        <w:ind w:left="3385" w:hanging="286"/>
      </w:pPr>
      <w:rPr>
        <w:rFonts w:hint="default"/>
        <w:lang w:val="ru-RU" w:eastAsia="en-US" w:bidi="ar-SA"/>
      </w:rPr>
    </w:lvl>
    <w:lvl w:ilvl="4" w:tplc="B17A108A">
      <w:numFmt w:val="bullet"/>
      <w:lvlText w:val="•"/>
      <w:lvlJc w:val="left"/>
      <w:pPr>
        <w:ind w:left="4360" w:hanging="286"/>
      </w:pPr>
      <w:rPr>
        <w:rFonts w:hint="default"/>
        <w:lang w:val="ru-RU" w:eastAsia="en-US" w:bidi="ar-SA"/>
      </w:rPr>
    </w:lvl>
    <w:lvl w:ilvl="5" w:tplc="F534504C">
      <w:numFmt w:val="bullet"/>
      <w:lvlText w:val="•"/>
      <w:lvlJc w:val="left"/>
      <w:pPr>
        <w:ind w:left="5335" w:hanging="286"/>
      </w:pPr>
      <w:rPr>
        <w:rFonts w:hint="default"/>
        <w:lang w:val="ru-RU" w:eastAsia="en-US" w:bidi="ar-SA"/>
      </w:rPr>
    </w:lvl>
    <w:lvl w:ilvl="6" w:tplc="EADC7C78">
      <w:numFmt w:val="bullet"/>
      <w:lvlText w:val="•"/>
      <w:lvlJc w:val="left"/>
      <w:pPr>
        <w:ind w:left="6310" w:hanging="286"/>
      </w:pPr>
      <w:rPr>
        <w:rFonts w:hint="default"/>
        <w:lang w:val="ru-RU" w:eastAsia="en-US" w:bidi="ar-SA"/>
      </w:rPr>
    </w:lvl>
    <w:lvl w:ilvl="7" w:tplc="7C763ACA">
      <w:numFmt w:val="bullet"/>
      <w:lvlText w:val="•"/>
      <w:lvlJc w:val="left"/>
      <w:pPr>
        <w:ind w:left="7285" w:hanging="286"/>
      </w:pPr>
      <w:rPr>
        <w:rFonts w:hint="default"/>
        <w:lang w:val="ru-RU" w:eastAsia="en-US" w:bidi="ar-SA"/>
      </w:rPr>
    </w:lvl>
    <w:lvl w:ilvl="8" w:tplc="CB4CC574">
      <w:numFmt w:val="bullet"/>
      <w:lvlText w:val="•"/>
      <w:lvlJc w:val="left"/>
      <w:pPr>
        <w:ind w:left="8260" w:hanging="286"/>
      </w:pPr>
      <w:rPr>
        <w:rFonts w:hint="default"/>
        <w:lang w:val="ru-RU" w:eastAsia="en-US" w:bidi="ar-SA"/>
      </w:rPr>
    </w:lvl>
  </w:abstractNum>
  <w:abstractNum w:abstractNumId="33" w15:restartNumberingAfterBreak="0">
    <w:nsid w:val="11784E7B"/>
    <w:multiLevelType w:val="hybridMultilevel"/>
    <w:tmpl w:val="2C3453BC"/>
    <w:lvl w:ilvl="0" w:tplc="E9F4D284">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930E74A">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9B2EC494">
      <w:numFmt w:val="bullet"/>
      <w:lvlText w:val="•"/>
      <w:lvlJc w:val="left"/>
      <w:pPr>
        <w:ind w:left="2041" w:hanging="286"/>
      </w:pPr>
      <w:rPr>
        <w:rFonts w:hint="default"/>
        <w:lang w:val="ru-RU" w:eastAsia="en-US" w:bidi="ar-SA"/>
      </w:rPr>
    </w:lvl>
    <w:lvl w:ilvl="3" w:tplc="D9BEE558">
      <w:numFmt w:val="bullet"/>
      <w:lvlText w:val="•"/>
      <w:lvlJc w:val="left"/>
      <w:pPr>
        <w:ind w:left="3062" w:hanging="286"/>
      </w:pPr>
      <w:rPr>
        <w:rFonts w:hint="default"/>
        <w:lang w:val="ru-RU" w:eastAsia="en-US" w:bidi="ar-SA"/>
      </w:rPr>
    </w:lvl>
    <w:lvl w:ilvl="4" w:tplc="F3C2153E">
      <w:numFmt w:val="bullet"/>
      <w:lvlText w:val="•"/>
      <w:lvlJc w:val="left"/>
      <w:pPr>
        <w:ind w:left="4083" w:hanging="286"/>
      </w:pPr>
      <w:rPr>
        <w:rFonts w:hint="default"/>
        <w:lang w:val="ru-RU" w:eastAsia="en-US" w:bidi="ar-SA"/>
      </w:rPr>
    </w:lvl>
    <w:lvl w:ilvl="5" w:tplc="4026447E">
      <w:numFmt w:val="bullet"/>
      <w:lvlText w:val="•"/>
      <w:lvlJc w:val="left"/>
      <w:pPr>
        <w:ind w:left="5104" w:hanging="286"/>
      </w:pPr>
      <w:rPr>
        <w:rFonts w:hint="default"/>
        <w:lang w:val="ru-RU" w:eastAsia="en-US" w:bidi="ar-SA"/>
      </w:rPr>
    </w:lvl>
    <w:lvl w:ilvl="6" w:tplc="F2B01578">
      <w:numFmt w:val="bullet"/>
      <w:lvlText w:val="•"/>
      <w:lvlJc w:val="left"/>
      <w:pPr>
        <w:ind w:left="6126" w:hanging="286"/>
      </w:pPr>
      <w:rPr>
        <w:rFonts w:hint="default"/>
        <w:lang w:val="ru-RU" w:eastAsia="en-US" w:bidi="ar-SA"/>
      </w:rPr>
    </w:lvl>
    <w:lvl w:ilvl="7" w:tplc="E66094E2">
      <w:numFmt w:val="bullet"/>
      <w:lvlText w:val="•"/>
      <w:lvlJc w:val="left"/>
      <w:pPr>
        <w:ind w:left="7147" w:hanging="286"/>
      </w:pPr>
      <w:rPr>
        <w:rFonts w:hint="default"/>
        <w:lang w:val="ru-RU" w:eastAsia="en-US" w:bidi="ar-SA"/>
      </w:rPr>
    </w:lvl>
    <w:lvl w:ilvl="8" w:tplc="1A0A7104">
      <w:numFmt w:val="bullet"/>
      <w:lvlText w:val="•"/>
      <w:lvlJc w:val="left"/>
      <w:pPr>
        <w:ind w:left="8168" w:hanging="286"/>
      </w:pPr>
      <w:rPr>
        <w:rFonts w:hint="default"/>
        <w:lang w:val="ru-RU" w:eastAsia="en-US" w:bidi="ar-SA"/>
      </w:rPr>
    </w:lvl>
  </w:abstractNum>
  <w:abstractNum w:abstractNumId="34" w15:restartNumberingAfterBreak="0">
    <w:nsid w:val="11785399"/>
    <w:multiLevelType w:val="hybridMultilevel"/>
    <w:tmpl w:val="B0D6AFBE"/>
    <w:lvl w:ilvl="0" w:tplc="9C26F2D8">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1" w:tplc="C812D6C6">
      <w:numFmt w:val="bullet"/>
      <w:lvlText w:val="•"/>
      <w:lvlJc w:val="left"/>
      <w:pPr>
        <w:ind w:left="2190" w:hanging="286"/>
      </w:pPr>
      <w:rPr>
        <w:rFonts w:hint="default"/>
        <w:lang w:val="ru-RU" w:eastAsia="en-US" w:bidi="ar-SA"/>
      </w:rPr>
    </w:lvl>
    <w:lvl w:ilvl="2" w:tplc="25FED168">
      <w:numFmt w:val="bullet"/>
      <w:lvlText w:val="•"/>
      <w:lvlJc w:val="left"/>
      <w:pPr>
        <w:ind w:left="3081" w:hanging="286"/>
      </w:pPr>
      <w:rPr>
        <w:rFonts w:hint="default"/>
        <w:lang w:val="ru-RU" w:eastAsia="en-US" w:bidi="ar-SA"/>
      </w:rPr>
    </w:lvl>
    <w:lvl w:ilvl="3" w:tplc="0674E132">
      <w:numFmt w:val="bullet"/>
      <w:lvlText w:val="•"/>
      <w:lvlJc w:val="left"/>
      <w:pPr>
        <w:ind w:left="3971" w:hanging="286"/>
      </w:pPr>
      <w:rPr>
        <w:rFonts w:hint="default"/>
        <w:lang w:val="ru-RU" w:eastAsia="en-US" w:bidi="ar-SA"/>
      </w:rPr>
    </w:lvl>
    <w:lvl w:ilvl="4" w:tplc="F5845B6A">
      <w:numFmt w:val="bullet"/>
      <w:lvlText w:val="•"/>
      <w:lvlJc w:val="left"/>
      <w:pPr>
        <w:ind w:left="4862" w:hanging="286"/>
      </w:pPr>
      <w:rPr>
        <w:rFonts w:hint="default"/>
        <w:lang w:val="ru-RU" w:eastAsia="en-US" w:bidi="ar-SA"/>
      </w:rPr>
    </w:lvl>
    <w:lvl w:ilvl="5" w:tplc="68F03C66">
      <w:numFmt w:val="bullet"/>
      <w:lvlText w:val="•"/>
      <w:lvlJc w:val="left"/>
      <w:pPr>
        <w:ind w:left="5753" w:hanging="286"/>
      </w:pPr>
      <w:rPr>
        <w:rFonts w:hint="default"/>
        <w:lang w:val="ru-RU" w:eastAsia="en-US" w:bidi="ar-SA"/>
      </w:rPr>
    </w:lvl>
    <w:lvl w:ilvl="6" w:tplc="5D9804BE">
      <w:numFmt w:val="bullet"/>
      <w:lvlText w:val="•"/>
      <w:lvlJc w:val="left"/>
      <w:pPr>
        <w:ind w:left="6643" w:hanging="286"/>
      </w:pPr>
      <w:rPr>
        <w:rFonts w:hint="default"/>
        <w:lang w:val="ru-RU" w:eastAsia="en-US" w:bidi="ar-SA"/>
      </w:rPr>
    </w:lvl>
    <w:lvl w:ilvl="7" w:tplc="51E42C8A">
      <w:numFmt w:val="bullet"/>
      <w:lvlText w:val="•"/>
      <w:lvlJc w:val="left"/>
      <w:pPr>
        <w:ind w:left="7534" w:hanging="286"/>
      </w:pPr>
      <w:rPr>
        <w:rFonts w:hint="default"/>
        <w:lang w:val="ru-RU" w:eastAsia="en-US" w:bidi="ar-SA"/>
      </w:rPr>
    </w:lvl>
    <w:lvl w:ilvl="8" w:tplc="EDC67EF6">
      <w:numFmt w:val="bullet"/>
      <w:lvlText w:val="•"/>
      <w:lvlJc w:val="left"/>
      <w:pPr>
        <w:ind w:left="8425" w:hanging="286"/>
      </w:pPr>
      <w:rPr>
        <w:rFonts w:hint="default"/>
        <w:lang w:val="ru-RU" w:eastAsia="en-US" w:bidi="ar-SA"/>
      </w:rPr>
    </w:lvl>
  </w:abstractNum>
  <w:abstractNum w:abstractNumId="35" w15:restartNumberingAfterBreak="0">
    <w:nsid w:val="125569E2"/>
    <w:multiLevelType w:val="hybridMultilevel"/>
    <w:tmpl w:val="B1C0C328"/>
    <w:lvl w:ilvl="0" w:tplc="731C952E">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CB6FBB6">
      <w:numFmt w:val="bullet"/>
      <w:lvlText w:val="•"/>
      <w:lvlJc w:val="left"/>
      <w:pPr>
        <w:ind w:left="1435" w:hanging="286"/>
      </w:pPr>
      <w:rPr>
        <w:rFonts w:hint="default"/>
        <w:lang w:val="ru-RU" w:eastAsia="en-US" w:bidi="ar-SA"/>
      </w:rPr>
    </w:lvl>
    <w:lvl w:ilvl="2" w:tplc="41F47E78">
      <w:numFmt w:val="bullet"/>
      <w:lvlText w:val="•"/>
      <w:lvlJc w:val="left"/>
      <w:pPr>
        <w:ind w:left="2410" w:hanging="286"/>
      </w:pPr>
      <w:rPr>
        <w:rFonts w:hint="default"/>
        <w:lang w:val="ru-RU" w:eastAsia="en-US" w:bidi="ar-SA"/>
      </w:rPr>
    </w:lvl>
    <w:lvl w:ilvl="3" w:tplc="5A2847E6">
      <w:numFmt w:val="bullet"/>
      <w:lvlText w:val="•"/>
      <w:lvlJc w:val="left"/>
      <w:pPr>
        <w:ind w:left="3385" w:hanging="286"/>
      </w:pPr>
      <w:rPr>
        <w:rFonts w:hint="default"/>
        <w:lang w:val="ru-RU" w:eastAsia="en-US" w:bidi="ar-SA"/>
      </w:rPr>
    </w:lvl>
    <w:lvl w:ilvl="4" w:tplc="B86446D6">
      <w:numFmt w:val="bullet"/>
      <w:lvlText w:val="•"/>
      <w:lvlJc w:val="left"/>
      <w:pPr>
        <w:ind w:left="4360" w:hanging="286"/>
      </w:pPr>
      <w:rPr>
        <w:rFonts w:hint="default"/>
        <w:lang w:val="ru-RU" w:eastAsia="en-US" w:bidi="ar-SA"/>
      </w:rPr>
    </w:lvl>
    <w:lvl w:ilvl="5" w:tplc="D910DE36">
      <w:numFmt w:val="bullet"/>
      <w:lvlText w:val="•"/>
      <w:lvlJc w:val="left"/>
      <w:pPr>
        <w:ind w:left="5335" w:hanging="286"/>
      </w:pPr>
      <w:rPr>
        <w:rFonts w:hint="default"/>
        <w:lang w:val="ru-RU" w:eastAsia="en-US" w:bidi="ar-SA"/>
      </w:rPr>
    </w:lvl>
    <w:lvl w:ilvl="6" w:tplc="3FD675BE">
      <w:numFmt w:val="bullet"/>
      <w:lvlText w:val="•"/>
      <w:lvlJc w:val="left"/>
      <w:pPr>
        <w:ind w:left="6310" w:hanging="286"/>
      </w:pPr>
      <w:rPr>
        <w:rFonts w:hint="default"/>
        <w:lang w:val="ru-RU" w:eastAsia="en-US" w:bidi="ar-SA"/>
      </w:rPr>
    </w:lvl>
    <w:lvl w:ilvl="7" w:tplc="6DF2549C">
      <w:numFmt w:val="bullet"/>
      <w:lvlText w:val="•"/>
      <w:lvlJc w:val="left"/>
      <w:pPr>
        <w:ind w:left="7285" w:hanging="286"/>
      </w:pPr>
      <w:rPr>
        <w:rFonts w:hint="default"/>
        <w:lang w:val="ru-RU" w:eastAsia="en-US" w:bidi="ar-SA"/>
      </w:rPr>
    </w:lvl>
    <w:lvl w:ilvl="8" w:tplc="5158F3F0">
      <w:numFmt w:val="bullet"/>
      <w:lvlText w:val="•"/>
      <w:lvlJc w:val="left"/>
      <w:pPr>
        <w:ind w:left="8260" w:hanging="286"/>
      </w:pPr>
      <w:rPr>
        <w:rFonts w:hint="default"/>
        <w:lang w:val="ru-RU" w:eastAsia="en-US" w:bidi="ar-SA"/>
      </w:rPr>
    </w:lvl>
  </w:abstractNum>
  <w:abstractNum w:abstractNumId="36" w15:restartNumberingAfterBreak="0">
    <w:nsid w:val="12962D00"/>
    <w:multiLevelType w:val="hybridMultilevel"/>
    <w:tmpl w:val="44169532"/>
    <w:lvl w:ilvl="0" w:tplc="206AFC36">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908BC26">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2" w:tplc="70A6EE24">
      <w:numFmt w:val="bullet"/>
      <w:lvlText w:val="•"/>
      <w:lvlJc w:val="left"/>
      <w:pPr>
        <w:ind w:left="2041" w:hanging="286"/>
      </w:pPr>
      <w:rPr>
        <w:rFonts w:hint="default"/>
        <w:lang w:val="ru-RU" w:eastAsia="en-US" w:bidi="ar-SA"/>
      </w:rPr>
    </w:lvl>
    <w:lvl w:ilvl="3" w:tplc="95ECFED2">
      <w:numFmt w:val="bullet"/>
      <w:lvlText w:val="•"/>
      <w:lvlJc w:val="left"/>
      <w:pPr>
        <w:ind w:left="3062" w:hanging="286"/>
      </w:pPr>
      <w:rPr>
        <w:rFonts w:hint="default"/>
        <w:lang w:val="ru-RU" w:eastAsia="en-US" w:bidi="ar-SA"/>
      </w:rPr>
    </w:lvl>
    <w:lvl w:ilvl="4" w:tplc="88FEDBF6">
      <w:numFmt w:val="bullet"/>
      <w:lvlText w:val="•"/>
      <w:lvlJc w:val="left"/>
      <w:pPr>
        <w:ind w:left="4083" w:hanging="286"/>
      </w:pPr>
      <w:rPr>
        <w:rFonts w:hint="default"/>
        <w:lang w:val="ru-RU" w:eastAsia="en-US" w:bidi="ar-SA"/>
      </w:rPr>
    </w:lvl>
    <w:lvl w:ilvl="5" w:tplc="19D695FC">
      <w:numFmt w:val="bullet"/>
      <w:lvlText w:val="•"/>
      <w:lvlJc w:val="left"/>
      <w:pPr>
        <w:ind w:left="5104" w:hanging="286"/>
      </w:pPr>
      <w:rPr>
        <w:rFonts w:hint="default"/>
        <w:lang w:val="ru-RU" w:eastAsia="en-US" w:bidi="ar-SA"/>
      </w:rPr>
    </w:lvl>
    <w:lvl w:ilvl="6" w:tplc="8B769578">
      <w:numFmt w:val="bullet"/>
      <w:lvlText w:val="•"/>
      <w:lvlJc w:val="left"/>
      <w:pPr>
        <w:ind w:left="6126" w:hanging="286"/>
      </w:pPr>
      <w:rPr>
        <w:rFonts w:hint="default"/>
        <w:lang w:val="ru-RU" w:eastAsia="en-US" w:bidi="ar-SA"/>
      </w:rPr>
    </w:lvl>
    <w:lvl w:ilvl="7" w:tplc="B2BC4978">
      <w:numFmt w:val="bullet"/>
      <w:lvlText w:val="•"/>
      <w:lvlJc w:val="left"/>
      <w:pPr>
        <w:ind w:left="7147" w:hanging="286"/>
      </w:pPr>
      <w:rPr>
        <w:rFonts w:hint="default"/>
        <w:lang w:val="ru-RU" w:eastAsia="en-US" w:bidi="ar-SA"/>
      </w:rPr>
    </w:lvl>
    <w:lvl w:ilvl="8" w:tplc="D97C2478">
      <w:numFmt w:val="bullet"/>
      <w:lvlText w:val="•"/>
      <w:lvlJc w:val="left"/>
      <w:pPr>
        <w:ind w:left="8168" w:hanging="286"/>
      </w:pPr>
      <w:rPr>
        <w:rFonts w:hint="default"/>
        <w:lang w:val="ru-RU" w:eastAsia="en-US" w:bidi="ar-SA"/>
      </w:rPr>
    </w:lvl>
  </w:abstractNum>
  <w:abstractNum w:abstractNumId="37" w15:restartNumberingAfterBreak="0">
    <w:nsid w:val="12F62ABD"/>
    <w:multiLevelType w:val="hybridMultilevel"/>
    <w:tmpl w:val="A6883ED8"/>
    <w:lvl w:ilvl="0" w:tplc="48204CC0">
      <w:start w:val="1"/>
      <w:numFmt w:val="decimal"/>
      <w:lvlText w:val="%1."/>
      <w:lvlJc w:val="left"/>
      <w:pPr>
        <w:ind w:left="736" w:hanging="284"/>
        <w:jc w:val="right"/>
      </w:pPr>
      <w:rPr>
        <w:rFonts w:ascii="Times New Roman" w:eastAsia="Times New Roman" w:hAnsi="Times New Roman" w:cs="Times New Roman" w:hint="default"/>
        <w:b w:val="0"/>
        <w:bCs w:val="0"/>
        <w:i w:val="0"/>
        <w:iCs w:val="0"/>
        <w:spacing w:val="0"/>
        <w:w w:val="99"/>
        <w:sz w:val="19"/>
        <w:szCs w:val="19"/>
        <w:lang w:val="ru-RU" w:eastAsia="en-US" w:bidi="ar-SA"/>
      </w:rPr>
    </w:lvl>
    <w:lvl w:ilvl="1" w:tplc="FB4AD16E">
      <w:numFmt w:val="bullet"/>
      <w:lvlText w:val="•"/>
      <w:lvlJc w:val="left"/>
      <w:pPr>
        <w:ind w:left="1686" w:hanging="284"/>
      </w:pPr>
      <w:rPr>
        <w:rFonts w:hint="default"/>
        <w:lang w:val="ru-RU" w:eastAsia="en-US" w:bidi="ar-SA"/>
      </w:rPr>
    </w:lvl>
    <w:lvl w:ilvl="2" w:tplc="23304926">
      <w:numFmt w:val="bullet"/>
      <w:lvlText w:val="•"/>
      <w:lvlJc w:val="left"/>
      <w:pPr>
        <w:ind w:left="2633" w:hanging="284"/>
      </w:pPr>
      <w:rPr>
        <w:rFonts w:hint="default"/>
        <w:lang w:val="ru-RU" w:eastAsia="en-US" w:bidi="ar-SA"/>
      </w:rPr>
    </w:lvl>
    <w:lvl w:ilvl="3" w:tplc="9C94899C">
      <w:numFmt w:val="bullet"/>
      <w:lvlText w:val="•"/>
      <w:lvlJc w:val="left"/>
      <w:pPr>
        <w:ind w:left="3579" w:hanging="284"/>
      </w:pPr>
      <w:rPr>
        <w:rFonts w:hint="default"/>
        <w:lang w:val="ru-RU" w:eastAsia="en-US" w:bidi="ar-SA"/>
      </w:rPr>
    </w:lvl>
    <w:lvl w:ilvl="4" w:tplc="89DC2DCA">
      <w:numFmt w:val="bullet"/>
      <w:lvlText w:val="•"/>
      <w:lvlJc w:val="left"/>
      <w:pPr>
        <w:ind w:left="4526" w:hanging="284"/>
      </w:pPr>
      <w:rPr>
        <w:rFonts w:hint="default"/>
        <w:lang w:val="ru-RU" w:eastAsia="en-US" w:bidi="ar-SA"/>
      </w:rPr>
    </w:lvl>
    <w:lvl w:ilvl="5" w:tplc="2C483BA0">
      <w:numFmt w:val="bullet"/>
      <w:lvlText w:val="•"/>
      <w:lvlJc w:val="left"/>
      <w:pPr>
        <w:ind w:left="5473" w:hanging="284"/>
      </w:pPr>
      <w:rPr>
        <w:rFonts w:hint="default"/>
        <w:lang w:val="ru-RU" w:eastAsia="en-US" w:bidi="ar-SA"/>
      </w:rPr>
    </w:lvl>
    <w:lvl w:ilvl="6" w:tplc="D512CE3E">
      <w:numFmt w:val="bullet"/>
      <w:lvlText w:val="•"/>
      <w:lvlJc w:val="left"/>
      <w:pPr>
        <w:ind w:left="6419" w:hanging="284"/>
      </w:pPr>
      <w:rPr>
        <w:rFonts w:hint="default"/>
        <w:lang w:val="ru-RU" w:eastAsia="en-US" w:bidi="ar-SA"/>
      </w:rPr>
    </w:lvl>
    <w:lvl w:ilvl="7" w:tplc="A8B8233A">
      <w:numFmt w:val="bullet"/>
      <w:lvlText w:val="•"/>
      <w:lvlJc w:val="left"/>
      <w:pPr>
        <w:ind w:left="7366" w:hanging="284"/>
      </w:pPr>
      <w:rPr>
        <w:rFonts w:hint="default"/>
        <w:lang w:val="ru-RU" w:eastAsia="en-US" w:bidi="ar-SA"/>
      </w:rPr>
    </w:lvl>
    <w:lvl w:ilvl="8" w:tplc="D7F0BBCA">
      <w:numFmt w:val="bullet"/>
      <w:lvlText w:val="•"/>
      <w:lvlJc w:val="left"/>
      <w:pPr>
        <w:ind w:left="8313" w:hanging="284"/>
      </w:pPr>
      <w:rPr>
        <w:rFonts w:hint="default"/>
        <w:lang w:val="ru-RU" w:eastAsia="en-US" w:bidi="ar-SA"/>
      </w:rPr>
    </w:lvl>
  </w:abstractNum>
  <w:abstractNum w:abstractNumId="38" w15:restartNumberingAfterBreak="0">
    <w:nsid w:val="131C3AE8"/>
    <w:multiLevelType w:val="hybridMultilevel"/>
    <w:tmpl w:val="07EE72F8"/>
    <w:lvl w:ilvl="0" w:tplc="F630428E">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566CCCE">
      <w:numFmt w:val="bullet"/>
      <w:lvlText w:val="•"/>
      <w:lvlJc w:val="left"/>
      <w:pPr>
        <w:ind w:left="1196" w:hanging="286"/>
      </w:pPr>
      <w:rPr>
        <w:rFonts w:hint="default"/>
        <w:lang w:val="ru-RU" w:eastAsia="en-US" w:bidi="ar-SA"/>
      </w:rPr>
    </w:lvl>
    <w:lvl w:ilvl="2" w:tplc="8F4CDC3C">
      <w:numFmt w:val="bullet"/>
      <w:lvlText w:val="•"/>
      <w:lvlJc w:val="left"/>
      <w:pPr>
        <w:ind w:left="2213" w:hanging="286"/>
      </w:pPr>
      <w:rPr>
        <w:rFonts w:hint="default"/>
        <w:lang w:val="ru-RU" w:eastAsia="en-US" w:bidi="ar-SA"/>
      </w:rPr>
    </w:lvl>
    <w:lvl w:ilvl="3" w:tplc="9328E77A">
      <w:numFmt w:val="bullet"/>
      <w:lvlText w:val="•"/>
      <w:lvlJc w:val="left"/>
      <w:pPr>
        <w:ind w:left="3230" w:hanging="286"/>
      </w:pPr>
      <w:rPr>
        <w:rFonts w:hint="default"/>
        <w:lang w:val="ru-RU" w:eastAsia="en-US" w:bidi="ar-SA"/>
      </w:rPr>
    </w:lvl>
    <w:lvl w:ilvl="4" w:tplc="CD00F4EC">
      <w:numFmt w:val="bullet"/>
      <w:lvlText w:val="•"/>
      <w:lvlJc w:val="left"/>
      <w:pPr>
        <w:ind w:left="4247" w:hanging="286"/>
      </w:pPr>
      <w:rPr>
        <w:rFonts w:hint="default"/>
        <w:lang w:val="ru-RU" w:eastAsia="en-US" w:bidi="ar-SA"/>
      </w:rPr>
    </w:lvl>
    <w:lvl w:ilvl="5" w:tplc="B4FCD6A6">
      <w:numFmt w:val="bullet"/>
      <w:lvlText w:val="•"/>
      <w:lvlJc w:val="left"/>
      <w:pPr>
        <w:ind w:left="5264" w:hanging="286"/>
      </w:pPr>
      <w:rPr>
        <w:rFonts w:hint="default"/>
        <w:lang w:val="ru-RU" w:eastAsia="en-US" w:bidi="ar-SA"/>
      </w:rPr>
    </w:lvl>
    <w:lvl w:ilvl="6" w:tplc="5E4CFCBA">
      <w:numFmt w:val="bullet"/>
      <w:lvlText w:val="•"/>
      <w:lvlJc w:val="left"/>
      <w:pPr>
        <w:ind w:left="6281" w:hanging="286"/>
      </w:pPr>
      <w:rPr>
        <w:rFonts w:hint="default"/>
        <w:lang w:val="ru-RU" w:eastAsia="en-US" w:bidi="ar-SA"/>
      </w:rPr>
    </w:lvl>
    <w:lvl w:ilvl="7" w:tplc="1876E354">
      <w:numFmt w:val="bullet"/>
      <w:lvlText w:val="•"/>
      <w:lvlJc w:val="left"/>
      <w:pPr>
        <w:ind w:left="7297" w:hanging="286"/>
      </w:pPr>
      <w:rPr>
        <w:rFonts w:hint="default"/>
        <w:lang w:val="ru-RU" w:eastAsia="en-US" w:bidi="ar-SA"/>
      </w:rPr>
    </w:lvl>
    <w:lvl w:ilvl="8" w:tplc="886AE09A">
      <w:numFmt w:val="bullet"/>
      <w:lvlText w:val="•"/>
      <w:lvlJc w:val="left"/>
      <w:pPr>
        <w:ind w:left="8314" w:hanging="286"/>
      </w:pPr>
      <w:rPr>
        <w:rFonts w:hint="default"/>
        <w:lang w:val="ru-RU" w:eastAsia="en-US" w:bidi="ar-SA"/>
      </w:rPr>
    </w:lvl>
  </w:abstractNum>
  <w:abstractNum w:abstractNumId="39" w15:restartNumberingAfterBreak="0">
    <w:nsid w:val="14B47240"/>
    <w:multiLevelType w:val="hybridMultilevel"/>
    <w:tmpl w:val="B23EA564"/>
    <w:lvl w:ilvl="0" w:tplc="9E8041CE">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AF8A3FE">
      <w:numFmt w:val="bullet"/>
      <w:lvlText w:val="•"/>
      <w:lvlJc w:val="left"/>
      <w:pPr>
        <w:ind w:left="1435" w:hanging="286"/>
      </w:pPr>
      <w:rPr>
        <w:rFonts w:hint="default"/>
        <w:lang w:val="ru-RU" w:eastAsia="en-US" w:bidi="ar-SA"/>
      </w:rPr>
    </w:lvl>
    <w:lvl w:ilvl="2" w:tplc="BC905726">
      <w:numFmt w:val="bullet"/>
      <w:lvlText w:val="•"/>
      <w:lvlJc w:val="left"/>
      <w:pPr>
        <w:ind w:left="2410" w:hanging="286"/>
      </w:pPr>
      <w:rPr>
        <w:rFonts w:hint="default"/>
        <w:lang w:val="ru-RU" w:eastAsia="en-US" w:bidi="ar-SA"/>
      </w:rPr>
    </w:lvl>
    <w:lvl w:ilvl="3" w:tplc="E7205710">
      <w:numFmt w:val="bullet"/>
      <w:lvlText w:val="•"/>
      <w:lvlJc w:val="left"/>
      <w:pPr>
        <w:ind w:left="3385" w:hanging="286"/>
      </w:pPr>
      <w:rPr>
        <w:rFonts w:hint="default"/>
        <w:lang w:val="ru-RU" w:eastAsia="en-US" w:bidi="ar-SA"/>
      </w:rPr>
    </w:lvl>
    <w:lvl w:ilvl="4" w:tplc="7C2C1FB6">
      <w:numFmt w:val="bullet"/>
      <w:lvlText w:val="•"/>
      <w:lvlJc w:val="left"/>
      <w:pPr>
        <w:ind w:left="4360" w:hanging="286"/>
      </w:pPr>
      <w:rPr>
        <w:rFonts w:hint="default"/>
        <w:lang w:val="ru-RU" w:eastAsia="en-US" w:bidi="ar-SA"/>
      </w:rPr>
    </w:lvl>
    <w:lvl w:ilvl="5" w:tplc="ED18654A">
      <w:numFmt w:val="bullet"/>
      <w:lvlText w:val="•"/>
      <w:lvlJc w:val="left"/>
      <w:pPr>
        <w:ind w:left="5335" w:hanging="286"/>
      </w:pPr>
      <w:rPr>
        <w:rFonts w:hint="default"/>
        <w:lang w:val="ru-RU" w:eastAsia="en-US" w:bidi="ar-SA"/>
      </w:rPr>
    </w:lvl>
    <w:lvl w:ilvl="6" w:tplc="4A60DD84">
      <w:numFmt w:val="bullet"/>
      <w:lvlText w:val="•"/>
      <w:lvlJc w:val="left"/>
      <w:pPr>
        <w:ind w:left="6310" w:hanging="286"/>
      </w:pPr>
      <w:rPr>
        <w:rFonts w:hint="default"/>
        <w:lang w:val="ru-RU" w:eastAsia="en-US" w:bidi="ar-SA"/>
      </w:rPr>
    </w:lvl>
    <w:lvl w:ilvl="7" w:tplc="C2DC1916">
      <w:numFmt w:val="bullet"/>
      <w:lvlText w:val="•"/>
      <w:lvlJc w:val="left"/>
      <w:pPr>
        <w:ind w:left="7285" w:hanging="286"/>
      </w:pPr>
      <w:rPr>
        <w:rFonts w:hint="default"/>
        <w:lang w:val="ru-RU" w:eastAsia="en-US" w:bidi="ar-SA"/>
      </w:rPr>
    </w:lvl>
    <w:lvl w:ilvl="8" w:tplc="E1A64CBA">
      <w:numFmt w:val="bullet"/>
      <w:lvlText w:val="•"/>
      <w:lvlJc w:val="left"/>
      <w:pPr>
        <w:ind w:left="8260" w:hanging="286"/>
      </w:pPr>
      <w:rPr>
        <w:rFonts w:hint="default"/>
        <w:lang w:val="ru-RU" w:eastAsia="en-US" w:bidi="ar-SA"/>
      </w:rPr>
    </w:lvl>
  </w:abstractNum>
  <w:abstractNum w:abstractNumId="40" w15:restartNumberingAfterBreak="0">
    <w:nsid w:val="14D43D4C"/>
    <w:multiLevelType w:val="hybridMultilevel"/>
    <w:tmpl w:val="7D20B7B8"/>
    <w:lvl w:ilvl="0" w:tplc="99E2125C">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C6CC2668">
      <w:start w:val="1"/>
      <w:numFmt w:val="decimal"/>
      <w:lvlText w:val="%2)"/>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B552823C">
      <w:numFmt w:val="bullet"/>
      <w:lvlText w:val="•"/>
      <w:lvlJc w:val="left"/>
      <w:pPr>
        <w:ind w:left="1543" w:hanging="286"/>
      </w:pPr>
      <w:rPr>
        <w:rFonts w:hint="default"/>
        <w:lang w:val="ru-RU" w:eastAsia="en-US" w:bidi="ar-SA"/>
      </w:rPr>
    </w:lvl>
    <w:lvl w:ilvl="3" w:tplc="DCECF416">
      <w:numFmt w:val="bullet"/>
      <w:lvlText w:val="•"/>
      <w:lvlJc w:val="left"/>
      <w:pPr>
        <w:ind w:left="2626" w:hanging="286"/>
      </w:pPr>
      <w:rPr>
        <w:rFonts w:hint="default"/>
        <w:lang w:val="ru-RU" w:eastAsia="en-US" w:bidi="ar-SA"/>
      </w:rPr>
    </w:lvl>
    <w:lvl w:ilvl="4" w:tplc="A300D604">
      <w:numFmt w:val="bullet"/>
      <w:lvlText w:val="•"/>
      <w:lvlJc w:val="left"/>
      <w:pPr>
        <w:ind w:left="3710" w:hanging="286"/>
      </w:pPr>
      <w:rPr>
        <w:rFonts w:hint="default"/>
        <w:lang w:val="ru-RU" w:eastAsia="en-US" w:bidi="ar-SA"/>
      </w:rPr>
    </w:lvl>
    <w:lvl w:ilvl="5" w:tplc="03B0D852">
      <w:numFmt w:val="bullet"/>
      <w:lvlText w:val="•"/>
      <w:lvlJc w:val="left"/>
      <w:pPr>
        <w:ind w:left="4793" w:hanging="286"/>
      </w:pPr>
      <w:rPr>
        <w:rFonts w:hint="default"/>
        <w:lang w:val="ru-RU" w:eastAsia="en-US" w:bidi="ar-SA"/>
      </w:rPr>
    </w:lvl>
    <w:lvl w:ilvl="6" w:tplc="6A2A2BE0">
      <w:numFmt w:val="bullet"/>
      <w:lvlText w:val="•"/>
      <w:lvlJc w:val="left"/>
      <w:pPr>
        <w:ind w:left="5877" w:hanging="286"/>
      </w:pPr>
      <w:rPr>
        <w:rFonts w:hint="default"/>
        <w:lang w:val="ru-RU" w:eastAsia="en-US" w:bidi="ar-SA"/>
      </w:rPr>
    </w:lvl>
    <w:lvl w:ilvl="7" w:tplc="A28C57A8">
      <w:numFmt w:val="bullet"/>
      <w:lvlText w:val="•"/>
      <w:lvlJc w:val="left"/>
      <w:pPr>
        <w:ind w:left="6960" w:hanging="286"/>
      </w:pPr>
      <w:rPr>
        <w:rFonts w:hint="default"/>
        <w:lang w:val="ru-RU" w:eastAsia="en-US" w:bidi="ar-SA"/>
      </w:rPr>
    </w:lvl>
    <w:lvl w:ilvl="8" w:tplc="5154917A">
      <w:numFmt w:val="bullet"/>
      <w:lvlText w:val="•"/>
      <w:lvlJc w:val="left"/>
      <w:pPr>
        <w:ind w:left="8044" w:hanging="286"/>
      </w:pPr>
      <w:rPr>
        <w:rFonts w:hint="default"/>
        <w:lang w:val="ru-RU" w:eastAsia="en-US" w:bidi="ar-SA"/>
      </w:rPr>
    </w:lvl>
  </w:abstractNum>
  <w:abstractNum w:abstractNumId="41" w15:restartNumberingAfterBreak="0">
    <w:nsid w:val="154F2E42"/>
    <w:multiLevelType w:val="hybridMultilevel"/>
    <w:tmpl w:val="D006016E"/>
    <w:lvl w:ilvl="0" w:tplc="52B083FC">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EDC2AEF6">
      <w:numFmt w:val="bullet"/>
      <w:lvlText w:val="•"/>
      <w:lvlJc w:val="left"/>
      <w:pPr>
        <w:ind w:left="574" w:hanging="135"/>
      </w:pPr>
      <w:rPr>
        <w:rFonts w:hint="default"/>
        <w:lang w:val="ru-RU" w:eastAsia="en-US" w:bidi="ar-SA"/>
      </w:rPr>
    </w:lvl>
    <w:lvl w:ilvl="2" w:tplc="A17A36E0">
      <w:numFmt w:val="bullet"/>
      <w:lvlText w:val="•"/>
      <w:lvlJc w:val="left"/>
      <w:pPr>
        <w:ind w:left="1049" w:hanging="135"/>
      </w:pPr>
      <w:rPr>
        <w:rFonts w:hint="default"/>
        <w:lang w:val="ru-RU" w:eastAsia="en-US" w:bidi="ar-SA"/>
      </w:rPr>
    </w:lvl>
    <w:lvl w:ilvl="3" w:tplc="AD726176">
      <w:numFmt w:val="bullet"/>
      <w:lvlText w:val="•"/>
      <w:lvlJc w:val="left"/>
      <w:pPr>
        <w:ind w:left="1524" w:hanging="135"/>
      </w:pPr>
      <w:rPr>
        <w:rFonts w:hint="default"/>
        <w:lang w:val="ru-RU" w:eastAsia="en-US" w:bidi="ar-SA"/>
      </w:rPr>
    </w:lvl>
    <w:lvl w:ilvl="4" w:tplc="781E77FE">
      <w:numFmt w:val="bullet"/>
      <w:lvlText w:val="•"/>
      <w:lvlJc w:val="left"/>
      <w:pPr>
        <w:ind w:left="1999" w:hanging="135"/>
      </w:pPr>
      <w:rPr>
        <w:rFonts w:hint="default"/>
        <w:lang w:val="ru-RU" w:eastAsia="en-US" w:bidi="ar-SA"/>
      </w:rPr>
    </w:lvl>
    <w:lvl w:ilvl="5" w:tplc="AF0AC046">
      <w:numFmt w:val="bullet"/>
      <w:lvlText w:val="•"/>
      <w:lvlJc w:val="left"/>
      <w:pPr>
        <w:ind w:left="2474" w:hanging="135"/>
      </w:pPr>
      <w:rPr>
        <w:rFonts w:hint="default"/>
        <w:lang w:val="ru-RU" w:eastAsia="en-US" w:bidi="ar-SA"/>
      </w:rPr>
    </w:lvl>
    <w:lvl w:ilvl="6" w:tplc="F85434E0">
      <w:numFmt w:val="bullet"/>
      <w:lvlText w:val="•"/>
      <w:lvlJc w:val="left"/>
      <w:pPr>
        <w:ind w:left="2948" w:hanging="135"/>
      </w:pPr>
      <w:rPr>
        <w:rFonts w:hint="default"/>
        <w:lang w:val="ru-RU" w:eastAsia="en-US" w:bidi="ar-SA"/>
      </w:rPr>
    </w:lvl>
    <w:lvl w:ilvl="7" w:tplc="C57A82C4">
      <w:numFmt w:val="bullet"/>
      <w:lvlText w:val="•"/>
      <w:lvlJc w:val="left"/>
      <w:pPr>
        <w:ind w:left="3423" w:hanging="135"/>
      </w:pPr>
      <w:rPr>
        <w:rFonts w:hint="default"/>
        <w:lang w:val="ru-RU" w:eastAsia="en-US" w:bidi="ar-SA"/>
      </w:rPr>
    </w:lvl>
    <w:lvl w:ilvl="8" w:tplc="3B244132">
      <w:numFmt w:val="bullet"/>
      <w:lvlText w:val="•"/>
      <w:lvlJc w:val="left"/>
      <w:pPr>
        <w:ind w:left="3898" w:hanging="135"/>
      </w:pPr>
      <w:rPr>
        <w:rFonts w:hint="default"/>
        <w:lang w:val="ru-RU" w:eastAsia="en-US" w:bidi="ar-SA"/>
      </w:rPr>
    </w:lvl>
  </w:abstractNum>
  <w:abstractNum w:abstractNumId="42" w15:restartNumberingAfterBreak="0">
    <w:nsid w:val="16172C74"/>
    <w:multiLevelType w:val="hybridMultilevel"/>
    <w:tmpl w:val="1A5EF17C"/>
    <w:lvl w:ilvl="0" w:tplc="E37A4426">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75083EA">
      <w:numFmt w:val="bullet"/>
      <w:lvlText w:val="•"/>
      <w:lvlJc w:val="left"/>
      <w:pPr>
        <w:ind w:left="1196" w:hanging="286"/>
      </w:pPr>
      <w:rPr>
        <w:rFonts w:hint="default"/>
        <w:lang w:val="ru-RU" w:eastAsia="en-US" w:bidi="ar-SA"/>
      </w:rPr>
    </w:lvl>
    <w:lvl w:ilvl="2" w:tplc="1F3CA858">
      <w:numFmt w:val="bullet"/>
      <w:lvlText w:val="•"/>
      <w:lvlJc w:val="left"/>
      <w:pPr>
        <w:ind w:left="2213" w:hanging="286"/>
      </w:pPr>
      <w:rPr>
        <w:rFonts w:hint="default"/>
        <w:lang w:val="ru-RU" w:eastAsia="en-US" w:bidi="ar-SA"/>
      </w:rPr>
    </w:lvl>
    <w:lvl w:ilvl="3" w:tplc="C2BADD14">
      <w:numFmt w:val="bullet"/>
      <w:lvlText w:val="•"/>
      <w:lvlJc w:val="left"/>
      <w:pPr>
        <w:ind w:left="3230" w:hanging="286"/>
      </w:pPr>
      <w:rPr>
        <w:rFonts w:hint="default"/>
        <w:lang w:val="ru-RU" w:eastAsia="en-US" w:bidi="ar-SA"/>
      </w:rPr>
    </w:lvl>
    <w:lvl w:ilvl="4" w:tplc="DD34A580">
      <w:numFmt w:val="bullet"/>
      <w:lvlText w:val="•"/>
      <w:lvlJc w:val="left"/>
      <w:pPr>
        <w:ind w:left="4247" w:hanging="286"/>
      </w:pPr>
      <w:rPr>
        <w:rFonts w:hint="default"/>
        <w:lang w:val="ru-RU" w:eastAsia="en-US" w:bidi="ar-SA"/>
      </w:rPr>
    </w:lvl>
    <w:lvl w:ilvl="5" w:tplc="8B1A004E">
      <w:numFmt w:val="bullet"/>
      <w:lvlText w:val="•"/>
      <w:lvlJc w:val="left"/>
      <w:pPr>
        <w:ind w:left="5264" w:hanging="286"/>
      </w:pPr>
      <w:rPr>
        <w:rFonts w:hint="default"/>
        <w:lang w:val="ru-RU" w:eastAsia="en-US" w:bidi="ar-SA"/>
      </w:rPr>
    </w:lvl>
    <w:lvl w:ilvl="6" w:tplc="1CBCD58A">
      <w:numFmt w:val="bullet"/>
      <w:lvlText w:val="•"/>
      <w:lvlJc w:val="left"/>
      <w:pPr>
        <w:ind w:left="6281" w:hanging="286"/>
      </w:pPr>
      <w:rPr>
        <w:rFonts w:hint="default"/>
        <w:lang w:val="ru-RU" w:eastAsia="en-US" w:bidi="ar-SA"/>
      </w:rPr>
    </w:lvl>
    <w:lvl w:ilvl="7" w:tplc="993C281A">
      <w:numFmt w:val="bullet"/>
      <w:lvlText w:val="•"/>
      <w:lvlJc w:val="left"/>
      <w:pPr>
        <w:ind w:left="7297" w:hanging="286"/>
      </w:pPr>
      <w:rPr>
        <w:rFonts w:hint="default"/>
        <w:lang w:val="ru-RU" w:eastAsia="en-US" w:bidi="ar-SA"/>
      </w:rPr>
    </w:lvl>
    <w:lvl w:ilvl="8" w:tplc="BE7639DE">
      <w:numFmt w:val="bullet"/>
      <w:lvlText w:val="•"/>
      <w:lvlJc w:val="left"/>
      <w:pPr>
        <w:ind w:left="8314" w:hanging="286"/>
      </w:pPr>
      <w:rPr>
        <w:rFonts w:hint="default"/>
        <w:lang w:val="ru-RU" w:eastAsia="en-US" w:bidi="ar-SA"/>
      </w:rPr>
    </w:lvl>
  </w:abstractNum>
  <w:abstractNum w:abstractNumId="43" w15:restartNumberingAfterBreak="0">
    <w:nsid w:val="163227F5"/>
    <w:multiLevelType w:val="hybridMultilevel"/>
    <w:tmpl w:val="5590D6BA"/>
    <w:lvl w:ilvl="0" w:tplc="17BE3370">
      <w:start w:val="5"/>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B2C84EB4">
      <w:numFmt w:val="bullet"/>
      <w:lvlText w:val="•"/>
      <w:lvlJc w:val="left"/>
      <w:pPr>
        <w:ind w:left="1687" w:hanging="284"/>
      </w:pPr>
      <w:rPr>
        <w:rFonts w:hint="default"/>
        <w:lang w:val="ru-RU" w:eastAsia="en-US" w:bidi="ar-SA"/>
      </w:rPr>
    </w:lvl>
    <w:lvl w:ilvl="2" w:tplc="B1CC6310">
      <w:numFmt w:val="bullet"/>
      <w:lvlText w:val="•"/>
      <w:lvlJc w:val="left"/>
      <w:pPr>
        <w:ind w:left="2634" w:hanging="284"/>
      </w:pPr>
      <w:rPr>
        <w:rFonts w:hint="default"/>
        <w:lang w:val="ru-RU" w:eastAsia="en-US" w:bidi="ar-SA"/>
      </w:rPr>
    </w:lvl>
    <w:lvl w:ilvl="3" w:tplc="E89A1002">
      <w:numFmt w:val="bullet"/>
      <w:lvlText w:val="•"/>
      <w:lvlJc w:val="left"/>
      <w:pPr>
        <w:ind w:left="3581" w:hanging="284"/>
      </w:pPr>
      <w:rPr>
        <w:rFonts w:hint="default"/>
        <w:lang w:val="ru-RU" w:eastAsia="en-US" w:bidi="ar-SA"/>
      </w:rPr>
    </w:lvl>
    <w:lvl w:ilvl="4" w:tplc="61383C78">
      <w:numFmt w:val="bullet"/>
      <w:lvlText w:val="•"/>
      <w:lvlJc w:val="left"/>
      <w:pPr>
        <w:ind w:left="4528" w:hanging="284"/>
      </w:pPr>
      <w:rPr>
        <w:rFonts w:hint="default"/>
        <w:lang w:val="ru-RU" w:eastAsia="en-US" w:bidi="ar-SA"/>
      </w:rPr>
    </w:lvl>
    <w:lvl w:ilvl="5" w:tplc="3B98A5DA">
      <w:numFmt w:val="bullet"/>
      <w:lvlText w:val="•"/>
      <w:lvlJc w:val="left"/>
      <w:pPr>
        <w:ind w:left="5475" w:hanging="284"/>
      </w:pPr>
      <w:rPr>
        <w:rFonts w:hint="default"/>
        <w:lang w:val="ru-RU" w:eastAsia="en-US" w:bidi="ar-SA"/>
      </w:rPr>
    </w:lvl>
    <w:lvl w:ilvl="6" w:tplc="0C6E1D74">
      <w:numFmt w:val="bullet"/>
      <w:lvlText w:val="•"/>
      <w:lvlJc w:val="left"/>
      <w:pPr>
        <w:ind w:left="6422" w:hanging="284"/>
      </w:pPr>
      <w:rPr>
        <w:rFonts w:hint="default"/>
        <w:lang w:val="ru-RU" w:eastAsia="en-US" w:bidi="ar-SA"/>
      </w:rPr>
    </w:lvl>
    <w:lvl w:ilvl="7" w:tplc="3ED0169A">
      <w:numFmt w:val="bullet"/>
      <w:lvlText w:val="•"/>
      <w:lvlJc w:val="left"/>
      <w:pPr>
        <w:ind w:left="7369" w:hanging="284"/>
      </w:pPr>
      <w:rPr>
        <w:rFonts w:hint="default"/>
        <w:lang w:val="ru-RU" w:eastAsia="en-US" w:bidi="ar-SA"/>
      </w:rPr>
    </w:lvl>
    <w:lvl w:ilvl="8" w:tplc="7B087C94">
      <w:numFmt w:val="bullet"/>
      <w:lvlText w:val="•"/>
      <w:lvlJc w:val="left"/>
      <w:pPr>
        <w:ind w:left="8316" w:hanging="284"/>
      </w:pPr>
      <w:rPr>
        <w:rFonts w:hint="default"/>
        <w:lang w:val="ru-RU" w:eastAsia="en-US" w:bidi="ar-SA"/>
      </w:rPr>
    </w:lvl>
  </w:abstractNum>
  <w:abstractNum w:abstractNumId="44" w15:restartNumberingAfterBreak="0">
    <w:nsid w:val="163D4FA6"/>
    <w:multiLevelType w:val="hybridMultilevel"/>
    <w:tmpl w:val="B210923C"/>
    <w:lvl w:ilvl="0" w:tplc="8C4E2A10">
      <w:start w:val="1"/>
      <w:numFmt w:val="decimal"/>
      <w:lvlText w:val="%1."/>
      <w:lvlJc w:val="left"/>
      <w:pPr>
        <w:ind w:left="170"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09789F70">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2CFE5FF6">
      <w:numFmt w:val="bullet"/>
      <w:lvlText w:val="•"/>
      <w:lvlJc w:val="left"/>
      <w:pPr>
        <w:ind w:left="1543" w:hanging="286"/>
      </w:pPr>
      <w:rPr>
        <w:rFonts w:hint="default"/>
        <w:lang w:val="ru-RU" w:eastAsia="en-US" w:bidi="ar-SA"/>
      </w:rPr>
    </w:lvl>
    <w:lvl w:ilvl="3" w:tplc="CD48C8B2">
      <w:numFmt w:val="bullet"/>
      <w:lvlText w:val="•"/>
      <w:lvlJc w:val="left"/>
      <w:pPr>
        <w:ind w:left="2626" w:hanging="286"/>
      </w:pPr>
      <w:rPr>
        <w:rFonts w:hint="default"/>
        <w:lang w:val="ru-RU" w:eastAsia="en-US" w:bidi="ar-SA"/>
      </w:rPr>
    </w:lvl>
    <w:lvl w:ilvl="4" w:tplc="CD548E1E">
      <w:numFmt w:val="bullet"/>
      <w:lvlText w:val="•"/>
      <w:lvlJc w:val="left"/>
      <w:pPr>
        <w:ind w:left="3710" w:hanging="286"/>
      </w:pPr>
      <w:rPr>
        <w:rFonts w:hint="default"/>
        <w:lang w:val="ru-RU" w:eastAsia="en-US" w:bidi="ar-SA"/>
      </w:rPr>
    </w:lvl>
    <w:lvl w:ilvl="5" w:tplc="8E4218AA">
      <w:numFmt w:val="bullet"/>
      <w:lvlText w:val="•"/>
      <w:lvlJc w:val="left"/>
      <w:pPr>
        <w:ind w:left="4793" w:hanging="286"/>
      </w:pPr>
      <w:rPr>
        <w:rFonts w:hint="default"/>
        <w:lang w:val="ru-RU" w:eastAsia="en-US" w:bidi="ar-SA"/>
      </w:rPr>
    </w:lvl>
    <w:lvl w:ilvl="6" w:tplc="7E3683C6">
      <w:numFmt w:val="bullet"/>
      <w:lvlText w:val="•"/>
      <w:lvlJc w:val="left"/>
      <w:pPr>
        <w:ind w:left="5877" w:hanging="286"/>
      </w:pPr>
      <w:rPr>
        <w:rFonts w:hint="default"/>
        <w:lang w:val="ru-RU" w:eastAsia="en-US" w:bidi="ar-SA"/>
      </w:rPr>
    </w:lvl>
    <w:lvl w:ilvl="7" w:tplc="BDA61534">
      <w:numFmt w:val="bullet"/>
      <w:lvlText w:val="•"/>
      <w:lvlJc w:val="left"/>
      <w:pPr>
        <w:ind w:left="6960" w:hanging="286"/>
      </w:pPr>
      <w:rPr>
        <w:rFonts w:hint="default"/>
        <w:lang w:val="ru-RU" w:eastAsia="en-US" w:bidi="ar-SA"/>
      </w:rPr>
    </w:lvl>
    <w:lvl w:ilvl="8" w:tplc="E656EFD2">
      <w:numFmt w:val="bullet"/>
      <w:lvlText w:val="•"/>
      <w:lvlJc w:val="left"/>
      <w:pPr>
        <w:ind w:left="8044" w:hanging="286"/>
      </w:pPr>
      <w:rPr>
        <w:rFonts w:hint="default"/>
        <w:lang w:val="ru-RU" w:eastAsia="en-US" w:bidi="ar-SA"/>
      </w:rPr>
    </w:lvl>
  </w:abstractNum>
  <w:abstractNum w:abstractNumId="45" w15:restartNumberingAfterBreak="0">
    <w:nsid w:val="167F3947"/>
    <w:multiLevelType w:val="hybridMultilevel"/>
    <w:tmpl w:val="2C680962"/>
    <w:lvl w:ilvl="0" w:tplc="707A7EDA">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C20952E">
      <w:numFmt w:val="bullet"/>
      <w:lvlText w:val="•"/>
      <w:lvlJc w:val="left"/>
      <w:pPr>
        <w:ind w:left="1687" w:hanging="284"/>
      </w:pPr>
      <w:rPr>
        <w:rFonts w:hint="default"/>
        <w:lang w:val="ru-RU" w:eastAsia="en-US" w:bidi="ar-SA"/>
      </w:rPr>
    </w:lvl>
    <w:lvl w:ilvl="2" w:tplc="78C8305C">
      <w:numFmt w:val="bullet"/>
      <w:lvlText w:val="•"/>
      <w:lvlJc w:val="left"/>
      <w:pPr>
        <w:ind w:left="2634" w:hanging="284"/>
      </w:pPr>
      <w:rPr>
        <w:rFonts w:hint="default"/>
        <w:lang w:val="ru-RU" w:eastAsia="en-US" w:bidi="ar-SA"/>
      </w:rPr>
    </w:lvl>
    <w:lvl w:ilvl="3" w:tplc="91A4EEDC">
      <w:numFmt w:val="bullet"/>
      <w:lvlText w:val="•"/>
      <w:lvlJc w:val="left"/>
      <w:pPr>
        <w:ind w:left="3581" w:hanging="284"/>
      </w:pPr>
      <w:rPr>
        <w:rFonts w:hint="default"/>
        <w:lang w:val="ru-RU" w:eastAsia="en-US" w:bidi="ar-SA"/>
      </w:rPr>
    </w:lvl>
    <w:lvl w:ilvl="4" w:tplc="F962CA72">
      <w:numFmt w:val="bullet"/>
      <w:lvlText w:val="•"/>
      <w:lvlJc w:val="left"/>
      <w:pPr>
        <w:ind w:left="4528" w:hanging="284"/>
      </w:pPr>
      <w:rPr>
        <w:rFonts w:hint="default"/>
        <w:lang w:val="ru-RU" w:eastAsia="en-US" w:bidi="ar-SA"/>
      </w:rPr>
    </w:lvl>
    <w:lvl w:ilvl="5" w:tplc="0D5ABC0E">
      <w:numFmt w:val="bullet"/>
      <w:lvlText w:val="•"/>
      <w:lvlJc w:val="left"/>
      <w:pPr>
        <w:ind w:left="5475" w:hanging="284"/>
      </w:pPr>
      <w:rPr>
        <w:rFonts w:hint="default"/>
        <w:lang w:val="ru-RU" w:eastAsia="en-US" w:bidi="ar-SA"/>
      </w:rPr>
    </w:lvl>
    <w:lvl w:ilvl="6" w:tplc="E9A620E4">
      <w:numFmt w:val="bullet"/>
      <w:lvlText w:val="•"/>
      <w:lvlJc w:val="left"/>
      <w:pPr>
        <w:ind w:left="6422" w:hanging="284"/>
      </w:pPr>
      <w:rPr>
        <w:rFonts w:hint="default"/>
        <w:lang w:val="ru-RU" w:eastAsia="en-US" w:bidi="ar-SA"/>
      </w:rPr>
    </w:lvl>
    <w:lvl w:ilvl="7" w:tplc="46A809EA">
      <w:numFmt w:val="bullet"/>
      <w:lvlText w:val="•"/>
      <w:lvlJc w:val="left"/>
      <w:pPr>
        <w:ind w:left="7369" w:hanging="284"/>
      </w:pPr>
      <w:rPr>
        <w:rFonts w:hint="default"/>
        <w:lang w:val="ru-RU" w:eastAsia="en-US" w:bidi="ar-SA"/>
      </w:rPr>
    </w:lvl>
    <w:lvl w:ilvl="8" w:tplc="A536BC76">
      <w:numFmt w:val="bullet"/>
      <w:lvlText w:val="•"/>
      <w:lvlJc w:val="left"/>
      <w:pPr>
        <w:ind w:left="8316" w:hanging="284"/>
      </w:pPr>
      <w:rPr>
        <w:rFonts w:hint="default"/>
        <w:lang w:val="ru-RU" w:eastAsia="en-US" w:bidi="ar-SA"/>
      </w:rPr>
    </w:lvl>
  </w:abstractNum>
  <w:abstractNum w:abstractNumId="46" w15:restartNumberingAfterBreak="0">
    <w:nsid w:val="17595F56"/>
    <w:multiLevelType w:val="hybridMultilevel"/>
    <w:tmpl w:val="3D80DAF2"/>
    <w:lvl w:ilvl="0" w:tplc="FA0C47D4">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4F2CC58">
      <w:numFmt w:val="bullet"/>
      <w:lvlText w:val="•"/>
      <w:lvlJc w:val="left"/>
      <w:pPr>
        <w:ind w:left="1196" w:hanging="286"/>
      </w:pPr>
      <w:rPr>
        <w:rFonts w:hint="default"/>
        <w:lang w:val="ru-RU" w:eastAsia="en-US" w:bidi="ar-SA"/>
      </w:rPr>
    </w:lvl>
    <w:lvl w:ilvl="2" w:tplc="CE4830C2">
      <w:numFmt w:val="bullet"/>
      <w:lvlText w:val="•"/>
      <w:lvlJc w:val="left"/>
      <w:pPr>
        <w:ind w:left="2213" w:hanging="286"/>
      </w:pPr>
      <w:rPr>
        <w:rFonts w:hint="default"/>
        <w:lang w:val="ru-RU" w:eastAsia="en-US" w:bidi="ar-SA"/>
      </w:rPr>
    </w:lvl>
    <w:lvl w:ilvl="3" w:tplc="04BCDDAC">
      <w:numFmt w:val="bullet"/>
      <w:lvlText w:val="•"/>
      <w:lvlJc w:val="left"/>
      <w:pPr>
        <w:ind w:left="3230" w:hanging="286"/>
      </w:pPr>
      <w:rPr>
        <w:rFonts w:hint="default"/>
        <w:lang w:val="ru-RU" w:eastAsia="en-US" w:bidi="ar-SA"/>
      </w:rPr>
    </w:lvl>
    <w:lvl w:ilvl="4" w:tplc="C7C0C60C">
      <w:numFmt w:val="bullet"/>
      <w:lvlText w:val="•"/>
      <w:lvlJc w:val="left"/>
      <w:pPr>
        <w:ind w:left="4247" w:hanging="286"/>
      </w:pPr>
      <w:rPr>
        <w:rFonts w:hint="default"/>
        <w:lang w:val="ru-RU" w:eastAsia="en-US" w:bidi="ar-SA"/>
      </w:rPr>
    </w:lvl>
    <w:lvl w:ilvl="5" w:tplc="3FBC9D9A">
      <w:numFmt w:val="bullet"/>
      <w:lvlText w:val="•"/>
      <w:lvlJc w:val="left"/>
      <w:pPr>
        <w:ind w:left="5264" w:hanging="286"/>
      </w:pPr>
      <w:rPr>
        <w:rFonts w:hint="default"/>
        <w:lang w:val="ru-RU" w:eastAsia="en-US" w:bidi="ar-SA"/>
      </w:rPr>
    </w:lvl>
    <w:lvl w:ilvl="6" w:tplc="92A8A26E">
      <w:numFmt w:val="bullet"/>
      <w:lvlText w:val="•"/>
      <w:lvlJc w:val="left"/>
      <w:pPr>
        <w:ind w:left="6281" w:hanging="286"/>
      </w:pPr>
      <w:rPr>
        <w:rFonts w:hint="default"/>
        <w:lang w:val="ru-RU" w:eastAsia="en-US" w:bidi="ar-SA"/>
      </w:rPr>
    </w:lvl>
    <w:lvl w:ilvl="7" w:tplc="D7A09206">
      <w:numFmt w:val="bullet"/>
      <w:lvlText w:val="•"/>
      <w:lvlJc w:val="left"/>
      <w:pPr>
        <w:ind w:left="7297" w:hanging="286"/>
      </w:pPr>
      <w:rPr>
        <w:rFonts w:hint="default"/>
        <w:lang w:val="ru-RU" w:eastAsia="en-US" w:bidi="ar-SA"/>
      </w:rPr>
    </w:lvl>
    <w:lvl w:ilvl="8" w:tplc="9E9A1E46">
      <w:numFmt w:val="bullet"/>
      <w:lvlText w:val="•"/>
      <w:lvlJc w:val="left"/>
      <w:pPr>
        <w:ind w:left="8314" w:hanging="286"/>
      </w:pPr>
      <w:rPr>
        <w:rFonts w:hint="default"/>
        <w:lang w:val="ru-RU" w:eastAsia="en-US" w:bidi="ar-SA"/>
      </w:rPr>
    </w:lvl>
  </w:abstractNum>
  <w:abstractNum w:abstractNumId="47" w15:restartNumberingAfterBreak="0">
    <w:nsid w:val="17C058B7"/>
    <w:multiLevelType w:val="hybridMultilevel"/>
    <w:tmpl w:val="66043BE0"/>
    <w:lvl w:ilvl="0" w:tplc="6C28BA9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E37E13A0">
      <w:numFmt w:val="bullet"/>
      <w:lvlText w:val="•"/>
      <w:lvlJc w:val="left"/>
      <w:pPr>
        <w:ind w:left="1434" w:hanging="286"/>
      </w:pPr>
      <w:rPr>
        <w:rFonts w:hint="default"/>
        <w:lang w:val="ru-RU" w:eastAsia="en-US" w:bidi="ar-SA"/>
      </w:rPr>
    </w:lvl>
    <w:lvl w:ilvl="2" w:tplc="6734A1D0">
      <w:numFmt w:val="bullet"/>
      <w:lvlText w:val="•"/>
      <w:lvlJc w:val="left"/>
      <w:pPr>
        <w:ind w:left="2409" w:hanging="286"/>
      </w:pPr>
      <w:rPr>
        <w:rFonts w:hint="default"/>
        <w:lang w:val="ru-RU" w:eastAsia="en-US" w:bidi="ar-SA"/>
      </w:rPr>
    </w:lvl>
    <w:lvl w:ilvl="3" w:tplc="22CA14AA">
      <w:numFmt w:val="bullet"/>
      <w:lvlText w:val="•"/>
      <w:lvlJc w:val="left"/>
      <w:pPr>
        <w:ind w:left="3383" w:hanging="286"/>
      </w:pPr>
      <w:rPr>
        <w:rFonts w:hint="default"/>
        <w:lang w:val="ru-RU" w:eastAsia="en-US" w:bidi="ar-SA"/>
      </w:rPr>
    </w:lvl>
    <w:lvl w:ilvl="4" w:tplc="2E586C78">
      <w:numFmt w:val="bullet"/>
      <w:lvlText w:val="•"/>
      <w:lvlJc w:val="left"/>
      <w:pPr>
        <w:ind w:left="4358" w:hanging="286"/>
      </w:pPr>
      <w:rPr>
        <w:rFonts w:hint="default"/>
        <w:lang w:val="ru-RU" w:eastAsia="en-US" w:bidi="ar-SA"/>
      </w:rPr>
    </w:lvl>
    <w:lvl w:ilvl="5" w:tplc="BAA85800">
      <w:numFmt w:val="bullet"/>
      <w:lvlText w:val="•"/>
      <w:lvlJc w:val="left"/>
      <w:pPr>
        <w:ind w:left="5333" w:hanging="286"/>
      </w:pPr>
      <w:rPr>
        <w:rFonts w:hint="default"/>
        <w:lang w:val="ru-RU" w:eastAsia="en-US" w:bidi="ar-SA"/>
      </w:rPr>
    </w:lvl>
    <w:lvl w:ilvl="6" w:tplc="49A246D2">
      <w:numFmt w:val="bullet"/>
      <w:lvlText w:val="•"/>
      <w:lvlJc w:val="left"/>
      <w:pPr>
        <w:ind w:left="6307" w:hanging="286"/>
      </w:pPr>
      <w:rPr>
        <w:rFonts w:hint="default"/>
        <w:lang w:val="ru-RU" w:eastAsia="en-US" w:bidi="ar-SA"/>
      </w:rPr>
    </w:lvl>
    <w:lvl w:ilvl="7" w:tplc="75140A4C">
      <w:numFmt w:val="bullet"/>
      <w:lvlText w:val="•"/>
      <w:lvlJc w:val="left"/>
      <w:pPr>
        <w:ind w:left="7282" w:hanging="286"/>
      </w:pPr>
      <w:rPr>
        <w:rFonts w:hint="default"/>
        <w:lang w:val="ru-RU" w:eastAsia="en-US" w:bidi="ar-SA"/>
      </w:rPr>
    </w:lvl>
    <w:lvl w:ilvl="8" w:tplc="6038DE14">
      <w:numFmt w:val="bullet"/>
      <w:lvlText w:val="•"/>
      <w:lvlJc w:val="left"/>
      <w:pPr>
        <w:ind w:left="8257" w:hanging="286"/>
      </w:pPr>
      <w:rPr>
        <w:rFonts w:hint="default"/>
        <w:lang w:val="ru-RU" w:eastAsia="en-US" w:bidi="ar-SA"/>
      </w:rPr>
    </w:lvl>
  </w:abstractNum>
  <w:abstractNum w:abstractNumId="48" w15:restartNumberingAfterBreak="0">
    <w:nsid w:val="182618F9"/>
    <w:multiLevelType w:val="hybridMultilevel"/>
    <w:tmpl w:val="9AAE867A"/>
    <w:lvl w:ilvl="0" w:tplc="9E941FB4">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41EC37A">
      <w:numFmt w:val="bullet"/>
      <w:lvlText w:val="•"/>
      <w:lvlJc w:val="left"/>
      <w:pPr>
        <w:ind w:left="1952" w:hanging="286"/>
      </w:pPr>
      <w:rPr>
        <w:rFonts w:hint="default"/>
        <w:lang w:val="ru-RU" w:eastAsia="en-US" w:bidi="ar-SA"/>
      </w:rPr>
    </w:lvl>
    <w:lvl w:ilvl="2" w:tplc="A2680CE2">
      <w:numFmt w:val="bullet"/>
      <w:lvlText w:val="•"/>
      <w:lvlJc w:val="left"/>
      <w:pPr>
        <w:ind w:left="2885" w:hanging="286"/>
      </w:pPr>
      <w:rPr>
        <w:rFonts w:hint="default"/>
        <w:lang w:val="ru-RU" w:eastAsia="en-US" w:bidi="ar-SA"/>
      </w:rPr>
    </w:lvl>
    <w:lvl w:ilvl="3" w:tplc="B07CF62E">
      <w:numFmt w:val="bullet"/>
      <w:lvlText w:val="•"/>
      <w:lvlJc w:val="left"/>
      <w:pPr>
        <w:ind w:left="3818" w:hanging="286"/>
      </w:pPr>
      <w:rPr>
        <w:rFonts w:hint="default"/>
        <w:lang w:val="ru-RU" w:eastAsia="en-US" w:bidi="ar-SA"/>
      </w:rPr>
    </w:lvl>
    <w:lvl w:ilvl="4" w:tplc="C902D962">
      <w:numFmt w:val="bullet"/>
      <w:lvlText w:val="•"/>
      <w:lvlJc w:val="left"/>
      <w:pPr>
        <w:ind w:left="4751" w:hanging="286"/>
      </w:pPr>
      <w:rPr>
        <w:rFonts w:hint="default"/>
        <w:lang w:val="ru-RU" w:eastAsia="en-US" w:bidi="ar-SA"/>
      </w:rPr>
    </w:lvl>
    <w:lvl w:ilvl="5" w:tplc="28E8CCB0">
      <w:numFmt w:val="bullet"/>
      <w:lvlText w:val="•"/>
      <w:lvlJc w:val="left"/>
      <w:pPr>
        <w:ind w:left="5684" w:hanging="286"/>
      </w:pPr>
      <w:rPr>
        <w:rFonts w:hint="default"/>
        <w:lang w:val="ru-RU" w:eastAsia="en-US" w:bidi="ar-SA"/>
      </w:rPr>
    </w:lvl>
    <w:lvl w:ilvl="6" w:tplc="0C5459BC">
      <w:numFmt w:val="bullet"/>
      <w:lvlText w:val="•"/>
      <w:lvlJc w:val="left"/>
      <w:pPr>
        <w:ind w:left="6617" w:hanging="286"/>
      </w:pPr>
      <w:rPr>
        <w:rFonts w:hint="default"/>
        <w:lang w:val="ru-RU" w:eastAsia="en-US" w:bidi="ar-SA"/>
      </w:rPr>
    </w:lvl>
    <w:lvl w:ilvl="7" w:tplc="F52666CE">
      <w:numFmt w:val="bullet"/>
      <w:lvlText w:val="•"/>
      <w:lvlJc w:val="left"/>
      <w:pPr>
        <w:ind w:left="7549" w:hanging="286"/>
      </w:pPr>
      <w:rPr>
        <w:rFonts w:hint="default"/>
        <w:lang w:val="ru-RU" w:eastAsia="en-US" w:bidi="ar-SA"/>
      </w:rPr>
    </w:lvl>
    <w:lvl w:ilvl="8" w:tplc="671C2CA6">
      <w:numFmt w:val="bullet"/>
      <w:lvlText w:val="•"/>
      <w:lvlJc w:val="left"/>
      <w:pPr>
        <w:ind w:left="8482" w:hanging="286"/>
      </w:pPr>
      <w:rPr>
        <w:rFonts w:hint="default"/>
        <w:lang w:val="ru-RU" w:eastAsia="en-US" w:bidi="ar-SA"/>
      </w:rPr>
    </w:lvl>
  </w:abstractNum>
  <w:abstractNum w:abstractNumId="49" w15:restartNumberingAfterBreak="0">
    <w:nsid w:val="190C2257"/>
    <w:multiLevelType w:val="hybridMultilevel"/>
    <w:tmpl w:val="45285F1C"/>
    <w:lvl w:ilvl="0" w:tplc="4466640A">
      <w:start w:val="1"/>
      <w:numFmt w:val="decimal"/>
      <w:lvlText w:val="%1."/>
      <w:lvlJc w:val="left"/>
      <w:pPr>
        <w:ind w:left="453" w:hanging="284"/>
        <w:jc w:val="left"/>
      </w:pPr>
      <w:rPr>
        <w:rFonts w:hint="default"/>
        <w:spacing w:val="0"/>
        <w:w w:val="99"/>
        <w:lang w:val="ru-RU" w:eastAsia="en-US" w:bidi="ar-SA"/>
      </w:rPr>
    </w:lvl>
    <w:lvl w:ilvl="1" w:tplc="2ED62252">
      <w:numFmt w:val="bullet"/>
      <w:lvlText w:val="•"/>
      <w:lvlJc w:val="left"/>
      <w:pPr>
        <w:ind w:left="1448" w:hanging="284"/>
      </w:pPr>
      <w:rPr>
        <w:rFonts w:hint="default"/>
        <w:lang w:val="ru-RU" w:eastAsia="en-US" w:bidi="ar-SA"/>
      </w:rPr>
    </w:lvl>
    <w:lvl w:ilvl="2" w:tplc="2020BD66">
      <w:numFmt w:val="bullet"/>
      <w:lvlText w:val="•"/>
      <w:lvlJc w:val="left"/>
      <w:pPr>
        <w:ind w:left="2437" w:hanging="284"/>
      </w:pPr>
      <w:rPr>
        <w:rFonts w:hint="default"/>
        <w:lang w:val="ru-RU" w:eastAsia="en-US" w:bidi="ar-SA"/>
      </w:rPr>
    </w:lvl>
    <w:lvl w:ilvl="3" w:tplc="6E88F190">
      <w:numFmt w:val="bullet"/>
      <w:lvlText w:val="•"/>
      <w:lvlJc w:val="left"/>
      <w:pPr>
        <w:ind w:left="3426" w:hanging="284"/>
      </w:pPr>
      <w:rPr>
        <w:rFonts w:hint="default"/>
        <w:lang w:val="ru-RU" w:eastAsia="en-US" w:bidi="ar-SA"/>
      </w:rPr>
    </w:lvl>
    <w:lvl w:ilvl="4" w:tplc="A1EA3FFE">
      <w:numFmt w:val="bullet"/>
      <w:lvlText w:val="•"/>
      <w:lvlJc w:val="left"/>
      <w:pPr>
        <w:ind w:left="4415" w:hanging="284"/>
      </w:pPr>
      <w:rPr>
        <w:rFonts w:hint="default"/>
        <w:lang w:val="ru-RU" w:eastAsia="en-US" w:bidi="ar-SA"/>
      </w:rPr>
    </w:lvl>
    <w:lvl w:ilvl="5" w:tplc="6B5E798A">
      <w:numFmt w:val="bullet"/>
      <w:lvlText w:val="•"/>
      <w:lvlJc w:val="left"/>
      <w:pPr>
        <w:ind w:left="5404" w:hanging="284"/>
      </w:pPr>
      <w:rPr>
        <w:rFonts w:hint="default"/>
        <w:lang w:val="ru-RU" w:eastAsia="en-US" w:bidi="ar-SA"/>
      </w:rPr>
    </w:lvl>
    <w:lvl w:ilvl="6" w:tplc="258244B2">
      <w:numFmt w:val="bullet"/>
      <w:lvlText w:val="•"/>
      <w:lvlJc w:val="left"/>
      <w:pPr>
        <w:ind w:left="6393" w:hanging="284"/>
      </w:pPr>
      <w:rPr>
        <w:rFonts w:hint="default"/>
        <w:lang w:val="ru-RU" w:eastAsia="en-US" w:bidi="ar-SA"/>
      </w:rPr>
    </w:lvl>
    <w:lvl w:ilvl="7" w:tplc="AF803CE0">
      <w:numFmt w:val="bullet"/>
      <w:lvlText w:val="•"/>
      <w:lvlJc w:val="left"/>
      <w:pPr>
        <w:ind w:left="7381" w:hanging="284"/>
      </w:pPr>
      <w:rPr>
        <w:rFonts w:hint="default"/>
        <w:lang w:val="ru-RU" w:eastAsia="en-US" w:bidi="ar-SA"/>
      </w:rPr>
    </w:lvl>
    <w:lvl w:ilvl="8" w:tplc="C7825F6E">
      <w:numFmt w:val="bullet"/>
      <w:lvlText w:val="•"/>
      <w:lvlJc w:val="left"/>
      <w:pPr>
        <w:ind w:left="8370" w:hanging="284"/>
      </w:pPr>
      <w:rPr>
        <w:rFonts w:hint="default"/>
        <w:lang w:val="ru-RU" w:eastAsia="en-US" w:bidi="ar-SA"/>
      </w:rPr>
    </w:lvl>
  </w:abstractNum>
  <w:abstractNum w:abstractNumId="50" w15:restartNumberingAfterBreak="0">
    <w:nsid w:val="192D118B"/>
    <w:multiLevelType w:val="hybridMultilevel"/>
    <w:tmpl w:val="478E9F92"/>
    <w:lvl w:ilvl="0" w:tplc="54325AA6">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1DE8B9C6">
      <w:numFmt w:val="bullet"/>
      <w:lvlText w:val="•"/>
      <w:lvlJc w:val="left"/>
      <w:pPr>
        <w:ind w:left="1434" w:hanging="286"/>
      </w:pPr>
      <w:rPr>
        <w:rFonts w:hint="default"/>
        <w:lang w:val="ru-RU" w:eastAsia="en-US" w:bidi="ar-SA"/>
      </w:rPr>
    </w:lvl>
    <w:lvl w:ilvl="2" w:tplc="7E54CED0">
      <w:numFmt w:val="bullet"/>
      <w:lvlText w:val="•"/>
      <w:lvlJc w:val="left"/>
      <w:pPr>
        <w:ind w:left="2409" w:hanging="286"/>
      </w:pPr>
      <w:rPr>
        <w:rFonts w:hint="default"/>
        <w:lang w:val="ru-RU" w:eastAsia="en-US" w:bidi="ar-SA"/>
      </w:rPr>
    </w:lvl>
    <w:lvl w:ilvl="3" w:tplc="8FC6452C">
      <w:numFmt w:val="bullet"/>
      <w:lvlText w:val="•"/>
      <w:lvlJc w:val="left"/>
      <w:pPr>
        <w:ind w:left="3383" w:hanging="286"/>
      </w:pPr>
      <w:rPr>
        <w:rFonts w:hint="default"/>
        <w:lang w:val="ru-RU" w:eastAsia="en-US" w:bidi="ar-SA"/>
      </w:rPr>
    </w:lvl>
    <w:lvl w:ilvl="4" w:tplc="30CAFBD4">
      <w:numFmt w:val="bullet"/>
      <w:lvlText w:val="•"/>
      <w:lvlJc w:val="left"/>
      <w:pPr>
        <w:ind w:left="4358" w:hanging="286"/>
      </w:pPr>
      <w:rPr>
        <w:rFonts w:hint="default"/>
        <w:lang w:val="ru-RU" w:eastAsia="en-US" w:bidi="ar-SA"/>
      </w:rPr>
    </w:lvl>
    <w:lvl w:ilvl="5" w:tplc="8CC8433A">
      <w:numFmt w:val="bullet"/>
      <w:lvlText w:val="•"/>
      <w:lvlJc w:val="left"/>
      <w:pPr>
        <w:ind w:left="5333" w:hanging="286"/>
      </w:pPr>
      <w:rPr>
        <w:rFonts w:hint="default"/>
        <w:lang w:val="ru-RU" w:eastAsia="en-US" w:bidi="ar-SA"/>
      </w:rPr>
    </w:lvl>
    <w:lvl w:ilvl="6" w:tplc="8ABA8FA0">
      <w:numFmt w:val="bullet"/>
      <w:lvlText w:val="•"/>
      <w:lvlJc w:val="left"/>
      <w:pPr>
        <w:ind w:left="6307" w:hanging="286"/>
      </w:pPr>
      <w:rPr>
        <w:rFonts w:hint="default"/>
        <w:lang w:val="ru-RU" w:eastAsia="en-US" w:bidi="ar-SA"/>
      </w:rPr>
    </w:lvl>
    <w:lvl w:ilvl="7" w:tplc="6E7E6734">
      <w:numFmt w:val="bullet"/>
      <w:lvlText w:val="•"/>
      <w:lvlJc w:val="left"/>
      <w:pPr>
        <w:ind w:left="7282" w:hanging="286"/>
      </w:pPr>
      <w:rPr>
        <w:rFonts w:hint="default"/>
        <w:lang w:val="ru-RU" w:eastAsia="en-US" w:bidi="ar-SA"/>
      </w:rPr>
    </w:lvl>
    <w:lvl w:ilvl="8" w:tplc="918ADD00">
      <w:numFmt w:val="bullet"/>
      <w:lvlText w:val="•"/>
      <w:lvlJc w:val="left"/>
      <w:pPr>
        <w:ind w:left="8257" w:hanging="286"/>
      </w:pPr>
      <w:rPr>
        <w:rFonts w:hint="default"/>
        <w:lang w:val="ru-RU" w:eastAsia="en-US" w:bidi="ar-SA"/>
      </w:rPr>
    </w:lvl>
  </w:abstractNum>
  <w:abstractNum w:abstractNumId="51" w15:restartNumberingAfterBreak="0">
    <w:nsid w:val="19A50EF3"/>
    <w:multiLevelType w:val="hybridMultilevel"/>
    <w:tmpl w:val="6B260D20"/>
    <w:lvl w:ilvl="0" w:tplc="D352A86E">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1B26CFE0">
      <w:numFmt w:val="bullet"/>
      <w:lvlText w:val="•"/>
      <w:lvlJc w:val="left"/>
      <w:pPr>
        <w:ind w:left="1687" w:hanging="284"/>
      </w:pPr>
      <w:rPr>
        <w:rFonts w:hint="default"/>
        <w:lang w:val="ru-RU" w:eastAsia="en-US" w:bidi="ar-SA"/>
      </w:rPr>
    </w:lvl>
    <w:lvl w:ilvl="2" w:tplc="3C3EAAC6">
      <w:numFmt w:val="bullet"/>
      <w:lvlText w:val="•"/>
      <w:lvlJc w:val="left"/>
      <w:pPr>
        <w:ind w:left="2634" w:hanging="284"/>
      </w:pPr>
      <w:rPr>
        <w:rFonts w:hint="default"/>
        <w:lang w:val="ru-RU" w:eastAsia="en-US" w:bidi="ar-SA"/>
      </w:rPr>
    </w:lvl>
    <w:lvl w:ilvl="3" w:tplc="1C30E542">
      <w:numFmt w:val="bullet"/>
      <w:lvlText w:val="•"/>
      <w:lvlJc w:val="left"/>
      <w:pPr>
        <w:ind w:left="3581" w:hanging="284"/>
      </w:pPr>
      <w:rPr>
        <w:rFonts w:hint="default"/>
        <w:lang w:val="ru-RU" w:eastAsia="en-US" w:bidi="ar-SA"/>
      </w:rPr>
    </w:lvl>
    <w:lvl w:ilvl="4" w:tplc="A866F880">
      <w:numFmt w:val="bullet"/>
      <w:lvlText w:val="•"/>
      <w:lvlJc w:val="left"/>
      <w:pPr>
        <w:ind w:left="4528" w:hanging="284"/>
      </w:pPr>
      <w:rPr>
        <w:rFonts w:hint="default"/>
        <w:lang w:val="ru-RU" w:eastAsia="en-US" w:bidi="ar-SA"/>
      </w:rPr>
    </w:lvl>
    <w:lvl w:ilvl="5" w:tplc="CD18BFA6">
      <w:numFmt w:val="bullet"/>
      <w:lvlText w:val="•"/>
      <w:lvlJc w:val="left"/>
      <w:pPr>
        <w:ind w:left="5475" w:hanging="284"/>
      </w:pPr>
      <w:rPr>
        <w:rFonts w:hint="default"/>
        <w:lang w:val="ru-RU" w:eastAsia="en-US" w:bidi="ar-SA"/>
      </w:rPr>
    </w:lvl>
    <w:lvl w:ilvl="6" w:tplc="CECABB08">
      <w:numFmt w:val="bullet"/>
      <w:lvlText w:val="•"/>
      <w:lvlJc w:val="left"/>
      <w:pPr>
        <w:ind w:left="6422" w:hanging="284"/>
      </w:pPr>
      <w:rPr>
        <w:rFonts w:hint="default"/>
        <w:lang w:val="ru-RU" w:eastAsia="en-US" w:bidi="ar-SA"/>
      </w:rPr>
    </w:lvl>
    <w:lvl w:ilvl="7" w:tplc="C80E756C">
      <w:numFmt w:val="bullet"/>
      <w:lvlText w:val="•"/>
      <w:lvlJc w:val="left"/>
      <w:pPr>
        <w:ind w:left="7369" w:hanging="284"/>
      </w:pPr>
      <w:rPr>
        <w:rFonts w:hint="default"/>
        <w:lang w:val="ru-RU" w:eastAsia="en-US" w:bidi="ar-SA"/>
      </w:rPr>
    </w:lvl>
    <w:lvl w:ilvl="8" w:tplc="2D2A1E6C">
      <w:numFmt w:val="bullet"/>
      <w:lvlText w:val="•"/>
      <w:lvlJc w:val="left"/>
      <w:pPr>
        <w:ind w:left="8316" w:hanging="284"/>
      </w:pPr>
      <w:rPr>
        <w:rFonts w:hint="default"/>
        <w:lang w:val="ru-RU" w:eastAsia="en-US" w:bidi="ar-SA"/>
      </w:rPr>
    </w:lvl>
  </w:abstractNum>
  <w:abstractNum w:abstractNumId="52" w15:restartNumberingAfterBreak="0">
    <w:nsid w:val="1A9572CF"/>
    <w:multiLevelType w:val="hybridMultilevel"/>
    <w:tmpl w:val="86AE5298"/>
    <w:lvl w:ilvl="0" w:tplc="19D434C0">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0A064AA">
      <w:start w:val="1"/>
      <w:numFmt w:val="upperRoman"/>
      <w:lvlText w:val="%2"/>
      <w:lvlJc w:val="left"/>
      <w:pPr>
        <w:ind w:left="880" w:hanging="144"/>
        <w:jc w:val="left"/>
      </w:pPr>
      <w:rPr>
        <w:rFonts w:ascii="Times New Roman" w:eastAsia="Times New Roman" w:hAnsi="Times New Roman" w:cs="Times New Roman" w:hint="default"/>
        <w:b/>
        <w:bCs/>
        <w:i/>
        <w:iCs/>
        <w:spacing w:val="0"/>
        <w:w w:val="102"/>
        <w:sz w:val="20"/>
        <w:szCs w:val="20"/>
        <w:lang w:val="ru-RU" w:eastAsia="en-US" w:bidi="ar-SA"/>
      </w:rPr>
    </w:lvl>
    <w:lvl w:ilvl="2" w:tplc="2AD21EDE">
      <w:numFmt w:val="bullet"/>
      <w:lvlText w:val="•"/>
      <w:lvlJc w:val="left"/>
      <w:pPr>
        <w:ind w:left="1916" w:hanging="144"/>
      </w:pPr>
      <w:rPr>
        <w:rFonts w:hint="default"/>
        <w:lang w:val="ru-RU" w:eastAsia="en-US" w:bidi="ar-SA"/>
      </w:rPr>
    </w:lvl>
    <w:lvl w:ilvl="3" w:tplc="840679A0">
      <w:numFmt w:val="bullet"/>
      <w:lvlText w:val="•"/>
      <w:lvlJc w:val="left"/>
      <w:pPr>
        <w:ind w:left="2953" w:hanging="144"/>
      </w:pPr>
      <w:rPr>
        <w:rFonts w:hint="default"/>
        <w:lang w:val="ru-RU" w:eastAsia="en-US" w:bidi="ar-SA"/>
      </w:rPr>
    </w:lvl>
    <w:lvl w:ilvl="4" w:tplc="4B86BDFA">
      <w:numFmt w:val="bullet"/>
      <w:lvlText w:val="•"/>
      <w:lvlJc w:val="left"/>
      <w:pPr>
        <w:ind w:left="3990" w:hanging="144"/>
      </w:pPr>
      <w:rPr>
        <w:rFonts w:hint="default"/>
        <w:lang w:val="ru-RU" w:eastAsia="en-US" w:bidi="ar-SA"/>
      </w:rPr>
    </w:lvl>
    <w:lvl w:ilvl="5" w:tplc="C7CEE086">
      <w:numFmt w:val="bullet"/>
      <w:lvlText w:val="•"/>
      <w:lvlJc w:val="left"/>
      <w:pPr>
        <w:ind w:left="5027" w:hanging="144"/>
      </w:pPr>
      <w:rPr>
        <w:rFonts w:hint="default"/>
        <w:lang w:val="ru-RU" w:eastAsia="en-US" w:bidi="ar-SA"/>
      </w:rPr>
    </w:lvl>
    <w:lvl w:ilvl="6" w:tplc="1EBC763C">
      <w:numFmt w:val="bullet"/>
      <w:lvlText w:val="•"/>
      <w:lvlJc w:val="left"/>
      <w:pPr>
        <w:ind w:left="6064" w:hanging="144"/>
      </w:pPr>
      <w:rPr>
        <w:rFonts w:hint="default"/>
        <w:lang w:val="ru-RU" w:eastAsia="en-US" w:bidi="ar-SA"/>
      </w:rPr>
    </w:lvl>
    <w:lvl w:ilvl="7" w:tplc="4A3AEA3E">
      <w:numFmt w:val="bullet"/>
      <w:lvlText w:val="•"/>
      <w:lvlJc w:val="left"/>
      <w:pPr>
        <w:ind w:left="7100" w:hanging="144"/>
      </w:pPr>
      <w:rPr>
        <w:rFonts w:hint="default"/>
        <w:lang w:val="ru-RU" w:eastAsia="en-US" w:bidi="ar-SA"/>
      </w:rPr>
    </w:lvl>
    <w:lvl w:ilvl="8" w:tplc="FAE23468">
      <w:numFmt w:val="bullet"/>
      <w:lvlText w:val="•"/>
      <w:lvlJc w:val="left"/>
      <w:pPr>
        <w:ind w:left="8137" w:hanging="144"/>
      </w:pPr>
      <w:rPr>
        <w:rFonts w:hint="default"/>
        <w:lang w:val="ru-RU" w:eastAsia="en-US" w:bidi="ar-SA"/>
      </w:rPr>
    </w:lvl>
  </w:abstractNum>
  <w:abstractNum w:abstractNumId="53" w15:restartNumberingAfterBreak="0">
    <w:nsid w:val="1B426300"/>
    <w:multiLevelType w:val="hybridMultilevel"/>
    <w:tmpl w:val="6BF2892C"/>
    <w:lvl w:ilvl="0" w:tplc="FE9AFC22">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CE2AA42">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16286CCE">
      <w:numFmt w:val="bullet"/>
      <w:lvlText w:val="•"/>
      <w:lvlJc w:val="left"/>
      <w:pPr>
        <w:ind w:left="2410" w:hanging="286"/>
      </w:pPr>
      <w:rPr>
        <w:rFonts w:hint="default"/>
        <w:lang w:val="ru-RU" w:eastAsia="en-US" w:bidi="ar-SA"/>
      </w:rPr>
    </w:lvl>
    <w:lvl w:ilvl="3" w:tplc="9472629A">
      <w:numFmt w:val="bullet"/>
      <w:lvlText w:val="•"/>
      <w:lvlJc w:val="left"/>
      <w:pPr>
        <w:ind w:left="3385" w:hanging="286"/>
      </w:pPr>
      <w:rPr>
        <w:rFonts w:hint="default"/>
        <w:lang w:val="ru-RU" w:eastAsia="en-US" w:bidi="ar-SA"/>
      </w:rPr>
    </w:lvl>
    <w:lvl w:ilvl="4" w:tplc="20E689C8">
      <w:numFmt w:val="bullet"/>
      <w:lvlText w:val="•"/>
      <w:lvlJc w:val="left"/>
      <w:pPr>
        <w:ind w:left="4360" w:hanging="286"/>
      </w:pPr>
      <w:rPr>
        <w:rFonts w:hint="default"/>
        <w:lang w:val="ru-RU" w:eastAsia="en-US" w:bidi="ar-SA"/>
      </w:rPr>
    </w:lvl>
    <w:lvl w:ilvl="5" w:tplc="22626A34">
      <w:numFmt w:val="bullet"/>
      <w:lvlText w:val="•"/>
      <w:lvlJc w:val="left"/>
      <w:pPr>
        <w:ind w:left="5335" w:hanging="286"/>
      </w:pPr>
      <w:rPr>
        <w:rFonts w:hint="default"/>
        <w:lang w:val="ru-RU" w:eastAsia="en-US" w:bidi="ar-SA"/>
      </w:rPr>
    </w:lvl>
    <w:lvl w:ilvl="6" w:tplc="BFBAB880">
      <w:numFmt w:val="bullet"/>
      <w:lvlText w:val="•"/>
      <w:lvlJc w:val="left"/>
      <w:pPr>
        <w:ind w:left="6310" w:hanging="286"/>
      </w:pPr>
      <w:rPr>
        <w:rFonts w:hint="default"/>
        <w:lang w:val="ru-RU" w:eastAsia="en-US" w:bidi="ar-SA"/>
      </w:rPr>
    </w:lvl>
    <w:lvl w:ilvl="7" w:tplc="82BE54C6">
      <w:numFmt w:val="bullet"/>
      <w:lvlText w:val="•"/>
      <w:lvlJc w:val="left"/>
      <w:pPr>
        <w:ind w:left="7285" w:hanging="286"/>
      </w:pPr>
      <w:rPr>
        <w:rFonts w:hint="default"/>
        <w:lang w:val="ru-RU" w:eastAsia="en-US" w:bidi="ar-SA"/>
      </w:rPr>
    </w:lvl>
    <w:lvl w:ilvl="8" w:tplc="928C6AAC">
      <w:numFmt w:val="bullet"/>
      <w:lvlText w:val="•"/>
      <w:lvlJc w:val="left"/>
      <w:pPr>
        <w:ind w:left="8260" w:hanging="286"/>
      </w:pPr>
      <w:rPr>
        <w:rFonts w:hint="default"/>
        <w:lang w:val="ru-RU" w:eastAsia="en-US" w:bidi="ar-SA"/>
      </w:rPr>
    </w:lvl>
  </w:abstractNum>
  <w:abstractNum w:abstractNumId="54" w15:restartNumberingAfterBreak="0">
    <w:nsid w:val="1BD60BB0"/>
    <w:multiLevelType w:val="hybridMultilevel"/>
    <w:tmpl w:val="0D70C84A"/>
    <w:lvl w:ilvl="0" w:tplc="4936F2A0">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92400CE6">
      <w:numFmt w:val="bullet"/>
      <w:lvlText w:val="•"/>
      <w:lvlJc w:val="left"/>
      <w:pPr>
        <w:ind w:left="1448" w:hanging="284"/>
      </w:pPr>
      <w:rPr>
        <w:rFonts w:hint="default"/>
        <w:lang w:val="ru-RU" w:eastAsia="en-US" w:bidi="ar-SA"/>
      </w:rPr>
    </w:lvl>
    <w:lvl w:ilvl="2" w:tplc="21FE70E6">
      <w:numFmt w:val="bullet"/>
      <w:lvlText w:val="•"/>
      <w:lvlJc w:val="left"/>
      <w:pPr>
        <w:ind w:left="2437" w:hanging="284"/>
      </w:pPr>
      <w:rPr>
        <w:rFonts w:hint="default"/>
        <w:lang w:val="ru-RU" w:eastAsia="en-US" w:bidi="ar-SA"/>
      </w:rPr>
    </w:lvl>
    <w:lvl w:ilvl="3" w:tplc="BCA6CA0E">
      <w:numFmt w:val="bullet"/>
      <w:lvlText w:val="•"/>
      <w:lvlJc w:val="left"/>
      <w:pPr>
        <w:ind w:left="3426" w:hanging="284"/>
      </w:pPr>
      <w:rPr>
        <w:rFonts w:hint="default"/>
        <w:lang w:val="ru-RU" w:eastAsia="en-US" w:bidi="ar-SA"/>
      </w:rPr>
    </w:lvl>
    <w:lvl w:ilvl="4" w:tplc="39ACEC16">
      <w:numFmt w:val="bullet"/>
      <w:lvlText w:val="•"/>
      <w:lvlJc w:val="left"/>
      <w:pPr>
        <w:ind w:left="4415" w:hanging="284"/>
      </w:pPr>
      <w:rPr>
        <w:rFonts w:hint="default"/>
        <w:lang w:val="ru-RU" w:eastAsia="en-US" w:bidi="ar-SA"/>
      </w:rPr>
    </w:lvl>
    <w:lvl w:ilvl="5" w:tplc="C6ECD0FE">
      <w:numFmt w:val="bullet"/>
      <w:lvlText w:val="•"/>
      <w:lvlJc w:val="left"/>
      <w:pPr>
        <w:ind w:left="5404" w:hanging="284"/>
      </w:pPr>
      <w:rPr>
        <w:rFonts w:hint="default"/>
        <w:lang w:val="ru-RU" w:eastAsia="en-US" w:bidi="ar-SA"/>
      </w:rPr>
    </w:lvl>
    <w:lvl w:ilvl="6" w:tplc="2CB2FC68">
      <w:numFmt w:val="bullet"/>
      <w:lvlText w:val="•"/>
      <w:lvlJc w:val="left"/>
      <w:pPr>
        <w:ind w:left="6393" w:hanging="284"/>
      </w:pPr>
      <w:rPr>
        <w:rFonts w:hint="default"/>
        <w:lang w:val="ru-RU" w:eastAsia="en-US" w:bidi="ar-SA"/>
      </w:rPr>
    </w:lvl>
    <w:lvl w:ilvl="7" w:tplc="CEB0F35C">
      <w:numFmt w:val="bullet"/>
      <w:lvlText w:val="•"/>
      <w:lvlJc w:val="left"/>
      <w:pPr>
        <w:ind w:left="7381" w:hanging="284"/>
      </w:pPr>
      <w:rPr>
        <w:rFonts w:hint="default"/>
        <w:lang w:val="ru-RU" w:eastAsia="en-US" w:bidi="ar-SA"/>
      </w:rPr>
    </w:lvl>
    <w:lvl w:ilvl="8" w:tplc="A51A812E">
      <w:numFmt w:val="bullet"/>
      <w:lvlText w:val="•"/>
      <w:lvlJc w:val="left"/>
      <w:pPr>
        <w:ind w:left="8370" w:hanging="284"/>
      </w:pPr>
      <w:rPr>
        <w:rFonts w:hint="default"/>
        <w:lang w:val="ru-RU" w:eastAsia="en-US" w:bidi="ar-SA"/>
      </w:rPr>
    </w:lvl>
  </w:abstractNum>
  <w:abstractNum w:abstractNumId="55" w15:restartNumberingAfterBreak="0">
    <w:nsid w:val="1C0A564D"/>
    <w:multiLevelType w:val="hybridMultilevel"/>
    <w:tmpl w:val="425ADF98"/>
    <w:lvl w:ilvl="0" w:tplc="7F8E103C">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0D00022">
      <w:start w:val="1"/>
      <w:numFmt w:val="decimal"/>
      <w:lvlText w:val="%2"/>
      <w:lvlJc w:val="left"/>
      <w:pPr>
        <w:ind w:left="3148" w:hanging="144"/>
        <w:jc w:val="right"/>
      </w:pPr>
      <w:rPr>
        <w:rFonts w:hint="default"/>
        <w:spacing w:val="0"/>
        <w:w w:val="99"/>
        <w:lang w:val="ru-RU" w:eastAsia="en-US" w:bidi="ar-SA"/>
      </w:rPr>
    </w:lvl>
    <w:lvl w:ilvl="2" w:tplc="63B804EC">
      <w:start w:val="1"/>
      <w:numFmt w:val="decimal"/>
      <w:lvlText w:val="%3"/>
      <w:lvlJc w:val="left"/>
      <w:pPr>
        <w:ind w:left="4048" w:hanging="144"/>
        <w:jc w:val="right"/>
      </w:pPr>
      <w:rPr>
        <w:rFonts w:ascii="Times New Roman" w:eastAsia="Times New Roman" w:hAnsi="Times New Roman" w:cs="Times New Roman" w:hint="default"/>
        <w:b/>
        <w:bCs/>
        <w:i/>
        <w:iCs/>
        <w:spacing w:val="0"/>
        <w:w w:val="99"/>
        <w:sz w:val="19"/>
        <w:szCs w:val="19"/>
        <w:lang w:val="ru-RU" w:eastAsia="en-US" w:bidi="ar-SA"/>
      </w:rPr>
    </w:lvl>
    <w:lvl w:ilvl="3" w:tplc="09E843BE">
      <w:numFmt w:val="bullet"/>
      <w:lvlText w:val="•"/>
      <w:lvlJc w:val="left"/>
      <w:pPr>
        <w:ind w:left="4811" w:hanging="144"/>
      </w:pPr>
      <w:rPr>
        <w:rFonts w:hint="default"/>
        <w:lang w:val="ru-RU" w:eastAsia="en-US" w:bidi="ar-SA"/>
      </w:rPr>
    </w:lvl>
    <w:lvl w:ilvl="4" w:tplc="661811A2">
      <w:numFmt w:val="bullet"/>
      <w:lvlText w:val="•"/>
      <w:lvlJc w:val="left"/>
      <w:pPr>
        <w:ind w:left="5582" w:hanging="144"/>
      </w:pPr>
      <w:rPr>
        <w:rFonts w:hint="default"/>
        <w:lang w:val="ru-RU" w:eastAsia="en-US" w:bidi="ar-SA"/>
      </w:rPr>
    </w:lvl>
    <w:lvl w:ilvl="5" w:tplc="CBA04A7A">
      <w:numFmt w:val="bullet"/>
      <w:lvlText w:val="•"/>
      <w:lvlJc w:val="left"/>
      <w:pPr>
        <w:ind w:left="6354" w:hanging="144"/>
      </w:pPr>
      <w:rPr>
        <w:rFonts w:hint="default"/>
        <w:lang w:val="ru-RU" w:eastAsia="en-US" w:bidi="ar-SA"/>
      </w:rPr>
    </w:lvl>
    <w:lvl w:ilvl="6" w:tplc="A9E44450">
      <w:numFmt w:val="bullet"/>
      <w:lvlText w:val="•"/>
      <w:lvlJc w:val="left"/>
      <w:pPr>
        <w:ind w:left="7125" w:hanging="144"/>
      </w:pPr>
      <w:rPr>
        <w:rFonts w:hint="default"/>
        <w:lang w:val="ru-RU" w:eastAsia="en-US" w:bidi="ar-SA"/>
      </w:rPr>
    </w:lvl>
    <w:lvl w:ilvl="7" w:tplc="17DEEFE8">
      <w:numFmt w:val="bullet"/>
      <w:lvlText w:val="•"/>
      <w:lvlJc w:val="left"/>
      <w:pPr>
        <w:ind w:left="7897" w:hanging="144"/>
      </w:pPr>
      <w:rPr>
        <w:rFonts w:hint="default"/>
        <w:lang w:val="ru-RU" w:eastAsia="en-US" w:bidi="ar-SA"/>
      </w:rPr>
    </w:lvl>
    <w:lvl w:ilvl="8" w:tplc="1D86E168">
      <w:numFmt w:val="bullet"/>
      <w:lvlText w:val="•"/>
      <w:lvlJc w:val="left"/>
      <w:pPr>
        <w:ind w:left="8668" w:hanging="144"/>
      </w:pPr>
      <w:rPr>
        <w:rFonts w:hint="default"/>
        <w:lang w:val="ru-RU" w:eastAsia="en-US" w:bidi="ar-SA"/>
      </w:rPr>
    </w:lvl>
  </w:abstractNum>
  <w:abstractNum w:abstractNumId="56" w15:restartNumberingAfterBreak="0">
    <w:nsid w:val="1C2E4B73"/>
    <w:multiLevelType w:val="hybridMultilevel"/>
    <w:tmpl w:val="9466B4E4"/>
    <w:lvl w:ilvl="0" w:tplc="FF3C4AD8">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22480C0">
      <w:numFmt w:val="bullet"/>
      <w:lvlText w:val="•"/>
      <w:lvlJc w:val="left"/>
      <w:pPr>
        <w:ind w:left="1434" w:hanging="286"/>
      </w:pPr>
      <w:rPr>
        <w:rFonts w:hint="default"/>
        <w:lang w:val="ru-RU" w:eastAsia="en-US" w:bidi="ar-SA"/>
      </w:rPr>
    </w:lvl>
    <w:lvl w:ilvl="2" w:tplc="CD0CD748">
      <w:numFmt w:val="bullet"/>
      <w:lvlText w:val="•"/>
      <w:lvlJc w:val="left"/>
      <w:pPr>
        <w:ind w:left="2409" w:hanging="286"/>
      </w:pPr>
      <w:rPr>
        <w:rFonts w:hint="default"/>
        <w:lang w:val="ru-RU" w:eastAsia="en-US" w:bidi="ar-SA"/>
      </w:rPr>
    </w:lvl>
    <w:lvl w:ilvl="3" w:tplc="9078DFE8">
      <w:numFmt w:val="bullet"/>
      <w:lvlText w:val="•"/>
      <w:lvlJc w:val="left"/>
      <w:pPr>
        <w:ind w:left="3383" w:hanging="286"/>
      </w:pPr>
      <w:rPr>
        <w:rFonts w:hint="default"/>
        <w:lang w:val="ru-RU" w:eastAsia="en-US" w:bidi="ar-SA"/>
      </w:rPr>
    </w:lvl>
    <w:lvl w:ilvl="4" w:tplc="67B62F98">
      <w:numFmt w:val="bullet"/>
      <w:lvlText w:val="•"/>
      <w:lvlJc w:val="left"/>
      <w:pPr>
        <w:ind w:left="4358" w:hanging="286"/>
      </w:pPr>
      <w:rPr>
        <w:rFonts w:hint="default"/>
        <w:lang w:val="ru-RU" w:eastAsia="en-US" w:bidi="ar-SA"/>
      </w:rPr>
    </w:lvl>
    <w:lvl w:ilvl="5" w:tplc="286AC324">
      <w:numFmt w:val="bullet"/>
      <w:lvlText w:val="•"/>
      <w:lvlJc w:val="left"/>
      <w:pPr>
        <w:ind w:left="5333" w:hanging="286"/>
      </w:pPr>
      <w:rPr>
        <w:rFonts w:hint="default"/>
        <w:lang w:val="ru-RU" w:eastAsia="en-US" w:bidi="ar-SA"/>
      </w:rPr>
    </w:lvl>
    <w:lvl w:ilvl="6" w:tplc="E4961594">
      <w:numFmt w:val="bullet"/>
      <w:lvlText w:val="•"/>
      <w:lvlJc w:val="left"/>
      <w:pPr>
        <w:ind w:left="6307" w:hanging="286"/>
      </w:pPr>
      <w:rPr>
        <w:rFonts w:hint="default"/>
        <w:lang w:val="ru-RU" w:eastAsia="en-US" w:bidi="ar-SA"/>
      </w:rPr>
    </w:lvl>
    <w:lvl w:ilvl="7" w:tplc="181E9F8C">
      <w:numFmt w:val="bullet"/>
      <w:lvlText w:val="•"/>
      <w:lvlJc w:val="left"/>
      <w:pPr>
        <w:ind w:left="7282" w:hanging="286"/>
      </w:pPr>
      <w:rPr>
        <w:rFonts w:hint="default"/>
        <w:lang w:val="ru-RU" w:eastAsia="en-US" w:bidi="ar-SA"/>
      </w:rPr>
    </w:lvl>
    <w:lvl w:ilvl="8" w:tplc="707CDACC">
      <w:numFmt w:val="bullet"/>
      <w:lvlText w:val="•"/>
      <w:lvlJc w:val="left"/>
      <w:pPr>
        <w:ind w:left="8257" w:hanging="286"/>
      </w:pPr>
      <w:rPr>
        <w:rFonts w:hint="default"/>
        <w:lang w:val="ru-RU" w:eastAsia="en-US" w:bidi="ar-SA"/>
      </w:rPr>
    </w:lvl>
  </w:abstractNum>
  <w:abstractNum w:abstractNumId="57" w15:restartNumberingAfterBreak="0">
    <w:nsid w:val="1CB175A9"/>
    <w:multiLevelType w:val="hybridMultilevel"/>
    <w:tmpl w:val="590A6FF2"/>
    <w:lvl w:ilvl="0" w:tplc="1BA29E6A">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DA0C7B72">
      <w:numFmt w:val="bullet"/>
      <w:lvlText w:val="•"/>
      <w:lvlJc w:val="left"/>
      <w:pPr>
        <w:ind w:left="1434" w:hanging="286"/>
      </w:pPr>
      <w:rPr>
        <w:rFonts w:hint="default"/>
        <w:lang w:val="ru-RU" w:eastAsia="en-US" w:bidi="ar-SA"/>
      </w:rPr>
    </w:lvl>
    <w:lvl w:ilvl="2" w:tplc="3B1878A8">
      <w:numFmt w:val="bullet"/>
      <w:lvlText w:val="•"/>
      <w:lvlJc w:val="left"/>
      <w:pPr>
        <w:ind w:left="2409" w:hanging="286"/>
      </w:pPr>
      <w:rPr>
        <w:rFonts w:hint="default"/>
        <w:lang w:val="ru-RU" w:eastAsia="en-US" w:bidi="ar-SA"/>
      </w:rPr>
    </w:lvl>
    <w:lvl w:ilvl="3" w:tplc="31C01884">
      <w:numFmt w:val="bullet"/>
      <w:lvlText w:val="•"/>
      <w:lvlJc w:val="left"/>
      <w:pPr>
        <w:ind w:left="3383" w:hanging="286"/>
      </w:pPr>
      <w:rPr>
        <w:rFonts w:hint="default"/>
        <w:lang w:val="ru-RU" w:eastAsia="en-US" w:bidi="ar-SA"/>
      </w:rPr>
    </w:lvl>
    <w:lvl w:ilvl="4" w:tplc="E6F4C12E">
      <w:numFmt w:val="bullet"/>
      <w:lvlText w:val="•"/>
      <w:lvlJc w:val="left"/>
      <w:pPr>
        <w:ind w:left="4358" w:hanging="286"/>
      </w:pPr>
      <w:rPr>
        <w:rFonts w:hint="default"/>
        <w:lang w:val="ru-RU" w:eastAsia="en-US" w:bidi="ar-SA"/>
      </w:rPr>
    </w:lvl>
    <w:lvl w:ilvl="5" w:tplc="91784A98">
      <w:numFmt w:val="bullet"/>
      <w:lvlText w:val="•"/>
      <w:lvlJc w:val="left"/>
      <w:pPr>
        <w:ind w:left="5333" w:hanging="286"/>
      </w:pPr>
      <w:rPr>
        <w:rFonts w:hint="default"/>
        <w:lang w:val="ru-RU" w:eastAsia="en-US" w:bidi="ar-SA"/>
      </w:rPr>
    </w:lvl>
    <w:lvl w:ilvl="6" w:tplc="38906FD0">
      <w:numFmt w:val="bullet"/>
      <w:lvlText w:val="•"/>
      <w:lvlJc w:val="left"/>
      <w:pPr>
        <w:ind w:left="6307" w:hanging="286"/>
      </w:pPr>
      <w:rPr>
        <w:rFonts w:hint="default"/>
        <w:lang w:val="ru-RU" w:eastAsia="en-US" w:bidi="ar-SA"/>
      </w:rPr>
    </w:lvl>
    <w:lvl w:ilvl="7" w:tplc="074E8042">
      <w:numFmt w:val="bullet"/>
      <w:lvlText w:val="•"/>
      <w:lvlJc w:val="left"/>
      <w:pPr>
        <w:ind w:left="7282" w:hanging="286"/>
      </w:pPr>
      <w:rPr>
        <w:rFonts w:hint="default"/>
        <w:lang w:val="ru-RU" w:eastAsia="en-US" w:bidi="ar-SA"/>
      </w:rPr>
    </w:lvl>
    <w:lvl w:ilvl="8" w:tplc="CFDA52D2">
      <w:numFmt w:val="bullet"/>
      <w:lvlText w:val="•"/>
      <w:lvlJc w:val="left"/>
      <w:pPr>
        <w:ind w:left="8257" w:hanging="286"/>
      </w:pPr>
      <w:rPr>
        <w:rFonts w:hint="default"/>
        <w:lang w:val="ru-RU" w:eastAsia="en-US" w:bidi="ar-SA"/>
      </w:rPr>
    </w:lvl>
  </w:abstractNum>
  <w:abstractNum w:abstractNumId="58" w15:restartNumberingAfterBreak="0">
    <w:nsid w:val="1D0200A5"/>
    <w:multiLevelType w:val="hybridMultilevel"/>
    <w:tmpl w:val="C1F6835A"/>
    <w:lvl w:ilvl="0" w:tplc="AD0AE268">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562F382">
      <w:numFmt w:val="bullet"/>
      <w:lvlText w:val="•"/>
      <w:lvlJc w:val="left"/>
      <w:pPr>
        <w:ind w:left="1434" w:hanging="286"/>
      </w:pPr>
      <w:rPr>
        <w:rFonts w:hint="default"/>
        <w:lang w:val="ru-RU" w:eastAsia="en-US" w:bidi="ar-SA"/>
      </w:rPr>
    </w:lvl>
    <w:lvl w:ilvl="2" w:tplc="5AAA9F68">
      <w:numFmt w:val="bullet"/>
      <w:lvlText w:val="•"/>
      <w:lvlJc w:val="left"/>
      <w:pPr>
        <w:ind w:left="2409" w:hanging="286"/>
      </w:pPr>
      <w:rPr>
        <w:rFonts w:hint="default"/>
        <w:lang w:val="ru-RU" w:eastAsia="en-US" w:bidi="ar-SA"/>
      </w:rPr>
    </w:lvl>
    <w:lvl w:ilvl="3" w:tplc="EED60F68">
      <w:numFmt w:val="bullet"/>
      <w:lvlText w:val="•"/>
      <w:lvlJc w:val="left"/>
      <w:pPr>
        <w:ind w:left="3383" w:hanging="286"/>
      </w:pPr>
      <w:rPr>
        <w:rFonts w:hint="default"/>
        <w:lang w:val="ru-RU" w:eastAsia="en-US" w:bidi="ar-SA"/>
      </w:rPr>
    </w:lvl>
    <w:lvl w:ilvl="4" w:tplc="76C6F6DA">
      <w:numFmt w:val="bullet"/>
      <w:lvlText w:val="•"/>
      <w:lvlJc w:val="left"/>
      <w:pPr>
        <w:ind w:left="4358" w:hanging="286"/>
      </w:pPr>
      <w:rPr>
        <w:rFonts w:hint="default"/>
        <w:lang w:val="ru-RU" w:eastAsia="en-US" w:bidi="ar-SA"/>
      </w:rPr>
    </w:lvl>
    <w:lvl w:ilvl="5" w:tplc="CDEA0A8E">
      <w:numFmt w:val="bullet"/>
      <w:lvlText w:val="•"/>
      <w:lvlJc w:val="left"/>
      <w:pPr>
        <w:ind w:left="5333" w:hanging="286"/>
      </w:pPr>
      <w:rPr>
        <w:rFonts w:hint="default"/>
        <w:lang w:val="ru-RU" w:eastAsia="en-US" w:bidi="ar-SA"/>
      </w:rPr>
    </w:lvl>
    <w:lvl w:ilvl="6" w:tplc="6444E5D2">
      <w:numFmt w:val="bullet"/>
      <w:lvlText w:val="•"/>
      <w:lvlJc w:val="left"/>
      <w:pPr>
        <w:ind w:left="6307" w:hanging="286"/>
      </w:pPr>
      <w:rPr>
        <w:rFonts w:hint="default"/>
        <w:lang w:val="ru-RU" w:eastAsia="en-US" w:bidi="ar-SA"/>
      </w:rPr>
    </w:lvl>
    <w:lvl w:ilvl="7" w:tplc="2AD23082">
      <w:numFmt w:val="bullet"/>
      <w:lvlText w:val="•"/>
      <w:lvlJc w:val="left"/>
      <w:pPr>
        <w:ind w:left="7282" w:hanging="286"/>
      </w:pPr>
      <w:rPr>
        <w:rFonts w:hint="default"/>
        <w:lang w:val="ru-RU" w:eastAsia="en-US" w:bidi="ar-SA"/>
      </w:rPr>
    </w:lvl>
    <w:lvl w:ilvl="8" w:tplc="4C5820E2">
      <w:numFmt w:val="bullet"/>
      <w:lvlText w:val="•"/>
      <w:lvlJc w:val="left"/>
      <w:pPr>
        <w:ind w:left="8257" w:hanging="286"/>
      </w:pPr>
      <w:rPr>
        <w:rFonts w:hint="default"/>
        <w:lang w:val="ru-RU" w:eastAsia="en-US" w:bidi="ar-SA"/>
      </w:rPr>
    </w:lvl>
  </w:abstractNum>
  <w:abstractNum w:abstractNumId="59" w15:restartNumberingAfterBreak="0">
    <w:nsid w:val="1DBA14D8"/>
    <w:multiLevelType w:val="hybridMultilevel"/>
    <w:tmpl w:val="AB94C4A6"/>
    <w:lvl w:ilvl="0" w:tplc="B5BC887E">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DEFE79D0">
      <w:start w:val="1"/>
      <w:numFmt w:val="decimal"/>
      <w:lvlText w:val="%2"/>
      <w:lvlJc w:val="left"/>
      <w:pPr>
        <w:ind w:left="170" w:hanging="156"/>
        <w:jc w:val="right"/>
      </w:pPr>
      <w:rPr>
        <w:rFonts w:ascii="Times New Roman" w:eastAsia="Times New Roman" w:hAnsi="Times New Roman" w:cs="Times New Roman" w:hint="default"/>
        <w:b/>
        <w:bCs/>
        <w:i w:val="0"/>
        <w:iCs w:val="0"/>
        <w:spacing w:val="0"/>
        <w:w w:val="99"/>
        <w:sz w:val="20"/>
        <w:szCs w:val="20"/>
        <w:lang w:val="ru-RU" w:eastAsia="en-US" w:bidi="ar-SA"/>
      </w:rPr>
    </w:lvl>
    <w:lvl w:ilvl="2" w:tplc="950A39C0">
      <w:numFmt w:val="bullet"/>
      <w:lvlText w:val="•"/>
      <w:lvlJc w:val="left"/>
      <w:pPr>
        <w:ind w:left="1543" w:hanging="156"/>
      </w:pPr>
      <w:rPr>
        <w:rFonts w:hint="default"/>
        <w:lang w:val="ru-RU" w:eastAsia="en-US" w:bidi="ar-SA"/>
      </w:rPr>
    </w:lvl>
    <w:lvl w:ilvl="3" w:tplc="008C3ECC">
      <w:numFmt w:val="bullet"/>
      <w:lvlText w:val="•"/>
      <w:lvlJc w:val="left"/>
      <w:pPr>
        <w:ind w:left="2626" w:hanging="156"/>
      </w:pPr>
      <w:rPr>
        <w:rFonts w:hint="default"/>
        <w:lang w:val="ru-RU" w:eastAsia="en-US" w:bidi="ar-SA"/>
      </w:rPr>
    </w:lvl>
    <w:lvl w:ilvl="4" w:tplc="A8380072">
      <w:numFmt w:val="bullet"/>
      <w:lvlText w:val="•"/>
      <w:lvlJc w:val="left"/>
      <w:pPr>
        <w:ind w:left="3710" w:hanging="156"/>
      </w:pPr>
      <w:rPr>
        <w:rFonts w:hint="default"/>
        <w:lang w:val="ru-RU" w:eastAsia="en-US" w:bidi="ar-SA"/>
      </w:rPr>
    </w:lvl>
    <w:lvl w:ilvl="5" w:tplc="8DAC87F8">
      <w:numFmt w:val="bullet"/>
      <w:lvlText w:val="•"/>
      <w:lvlJc w:val="left"/>
      <w:pPr>
        <w:ind w:left="4793" w:hanging="156"/>
      </w:pPr>
      <w:rPr>
        <w:rFonts w:hint="default"/>
        <w:lang w:val="ru-RU" w:eastAsia="en-US" w:bidi="ar-SA"/>
      </w:rPr>
    </w:lvl>
    <w:lvl w:ilvl="6" w:tplc="CD7A7ACC">
      <w:numFmt w:val="bullet"/>
      <w:lvlText w:val="•"/>
      <w:lvlJc w:val="left"/>
      <w:pPr>
        <w:ind w:left="5877" w:hanging="156"/>
      </w:pPr>
      <w:rPr>
        <w:rFonts w:hint="default"/>
        <w:lang w:val="ru-RU" w:eastAsia="en-US" w:bidi="ar-SA"/>
      </w:rPr>
    </w:lvl>
    <w:lvl w:ilvl="7" w:tplc="4B08E58E">
      <w:numFmt w:val="bullet"/>
      <w:lvlText w:val="•"/>
      <w:lvlJc w:val="left"/>
      <w:pPr>
        <w:ind w:left="6960" w:hanging="156"/>
      </w:pPr>
      <w:rPr>
        <w:rFonts w:hint="default"/>
        <w:lang w:val="ru-RU" w:eastAsia="en-US" w:bidi="ar-SA"/>
      </w:rPr>
    </w:lvl>
    <w:lvl w:ilvl="8" w:tplc="0D525CC8">
      <w:numFmt w:val="bullet"/>
      <w:lvlText w:val="•"/>
      <w:lvlJc w:val="left"/>
      <w:pPr>
        <w:ind w:left="8044" w:hanging="156"/>
      </w:pPr>
      <w:rPr>
        <w:rFonts w:hint="default"/>
        <w:lang w:val="ru-RU" w:eastAsia="en-US" w:bidi="ar-SA"/>
      </w:rPr>
    </w:lvl>
  </w:abstractNum>
  <w:abstractNum w:abstractNumId="60" w15:restartNumberingAfterBreak="0">
    <w:nsid w:val="1E09772C"/>
    <w:multiLevelType w:val="hybridMultilevel"/>
    <w:tmpl w:val="691A9F94"/>
    <w:lvl w:ilvl="0" w:tplc="94D0563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DC52DCEE">
      <w:numFmt w:val="bullet"/>
      <w:lvlText w:val="•"/>
      <w:lvlJc w:val="left"/>
      <w:pPr>
        <w:ind w:left="1182" w:hanging="286"/>
      </w:pPr>
      <w:rPr>
        <w:rFonts w:hint="default"/>
        <w:lang w:val="ru-RU" w:eastAsia="en-US" w:bidi="ar-SA"/>
      </w:rPr>
    </w:lvl>
    <w:lvl w:ilvl="2" w:tplc="2DAA55C4">
      <w:numFmt w:val="bullet"/>
      <w:lvlText w:val="•"/>
      <w:lvlJc w:val="left"/>
      <w:pPr>
        <w:ind w:left="2185" w:hanging="286"/>
      </w:pPr>
      <w:rPr>
        <w:rFonts w:hint="default"/>
        <w:lang w:val="ru-RU" w:eastAsia="en-US" w:bidi="ar-SA"/>
      </w:rPr>
    </w:lvl>
    <w:lvl w:ilvl="3" w:tplc="C20A8CA6">
      <w:numFmt w:val="bullet"/>
      <w:lvlText w:val="•"/>
      <w:lvlJc w:val="left"/>
      <w:pPr>
        <w:ind w:left="3187" w:hanging="286"/>
      </w:pPr>
      <w:rPr>
        <w:rFonts w:hint="default"/>
        <w:lang w:val="ru-RU" w:eastAsia="en-US" w:bidi="ar-SA"/>
      </w:rPr>
    </w:lvl>
    <w:lvl w:ilvl="4" w:tplc="59E63DEA">
      <w:numFmt w:val="bullet"/>
      <w:lvlText w:val="•"/>
      <w:lvlJc w:val="left"/>
      <w:pPr>
        <w:ind w:left="4190" w:hanging="286"/>
      </w:pPr>
      <w:rPr>
        <w:rFonts w:hint="default"/>
        <w:lang w:val="ru-RU" w:eastAsia="en-US" w:bidi="ar-SA"/>
      </w:rPr>
    </w:lvl>
    <w:lvl w:ilvl="5" w:tplc="8E664F3A">
      <w:numFmt w:val="bullet"/>
      <w:lvlText w:val="•"/>
      <w:lvlJc w:val="left"/>
      <w:pPr>
        <w:ind w:left="5193" w:hanging="286"/>
      </w:pPr>
      <w:rPr>
        <w:rFonts w:hint="default"/>
        <w:lang w:val="ru-RU" w:eastAsia="en-US" w:bidi="ar-SA"/>
      </w:rPr>
    </w:lvl>
    <w:lvl w:ilvl="6" w:tplc="D38651A2">
      <w:numFmt w:val="bullet"/>
      <w:lvlText w:val="•"/>
      <w:lvlJc w:val="left"/>
      <w:pPr>
        <w:ind w:left="6195" w:hanging="286"/>
      </w:pPr>
      <w:rPr>
        <w:rFonts w:hint="default"/>
        <w:lang w:val="ru-RU" w:eastAsia="en-US" w:bidi="ar-SA"/>
      </w:rPr>
    </w:lvl>
    <w:lvl w:ilvl="7" w:tplc="2752F746">
      <w:numFmt w:val="bullet"/>
      <w:lvlText w:val="•"/>
      <w:lvlJc w:val="left"/>
      <w:pPr>
        <w:ind w:left="7198" w:hanging="286"/>
      </w:pPr>
      <w:rPr>
        <w:rFonts w:hint="default"/>
        <w:lang w:val="ru-RU" w:eastAsia="en-US" w:bidi="ar-SA"/>
      </w:rPr>
    </w:lvl>
    <w:lvl w:ilvl="8" w:tplc="FAA2A78E">
      <w:numFmt w:val="bullet"/>
      <w:lvlText w:val="•"/>
      <w:lvlJc w:val="left"/>
      <w:pPr>
        <w:ind w:left="8201" w:hanging="286"/>
      </w:pPr>
      <w:rPr>
        <w:rFonts w:hint="default"/>
        <w:lang w:val="ru-RU" w:eastAsia="en-US" w:bidi="ar-SA"/>
      </w:rPr>
    </w:lvl>
  </w:abstractNum>
  <w:abstractNum w:abstractNumId="61" w15:restartNumberingAfterBreak="0">
    <w:nsid w:val="1E9B4891"/>
    <w:multiLevelType w:val="hybridMultilevel"/>
    <w:tmpl w:val="48E034FA"/>
    <w:lvl w:ilvl="0" w:tplc="EBE2E54A">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6C2BF9C">
      <w:numFmt w:val="bullet"/>
      <w:lvlText w:val="•"/>
      <w:lvlJc w:val="left"/>
      <w:pPr>
        <w:ind w:left="1687" w:hanging="284"/>
      </w:pPr>
      <w:rPr>
        <w:rFonts w:hint="default"/>
        <w:lang w:val="ru-RU" w:eastAsia="en-US" w:bidi="ar-SA"/>
      </w:rPr>
    </w:lvl>
    <w:lvl w:ilvl="2" w:tplc="4434F4FC">
      <w:numFmt w:val="bullet"/>
      <w:lvlText w:val="•"/>
      <w:lvlJc w:val="left"/>
      <w:pPr>
        <w:ind w:left="2634" w:hanging="284"/>
      </w:pPr>
      <w:rPr>
        <w:rFonts w:hint="default"/>
        <w:lang w:val="ru-RU" w:eastAsia="en-US" w:bidi="ar-SA"/>
      </w:rPr>
    </w:lvl>
    <w:lvl w:ilvl="3" w:tplc="2334C9B2">
      <w:numFmt w:val="bullet"/>
      <w:lvlText w:val="•"/>
      <w:lvlJc w:val="left"/>
      <w:pPr>
        <w:ind w:left="3581" w:hanging="284"/>
      </w:pPr>
      <w:rPr>
        <w:rFonts w:hint="default"/>
        <w:lang w:val="ru-RU" w:eastAsia="en-US" w:bidi="ar-SA"/>
      </w:rPr>
    </w:lvl>
    <w:lvl w:ilvl="4" w:tplc="43CC40C0">
      <w:numFmt w:val="bullet"/>
      <w:lvlText w:val="•"/>
      <w:lvlJc w:val="left"/>
      <w:pPr>
        <w:ind w:left="4528" w:hanging="284"/>
      </w:pPr>
      <w:rPr>
        <w:rFonts w:hint="default"/>
        <w:lang w:val="ru-RU" w:eastAsia="en-US" w:bidi="ar-SA"/>
      </w:rPr>
    </w:lvl>
    <w:lvl w:ilvl="5" w:tplc="4FAE59D0">
      <w:numFmt w:val="bullet"/>
      <w:lvlText w:val="•"/>
      <w:lvlJc w:val="left"/>
      <w:pPr>
        <w:ind w:left="5475" w:hanging="284"/>
      </w:pPr>
      <w:rPr>
        <w:rFonts w:hint="default"/>
        <w:lang w:val="ru-RU" w:eastAsia="en-US" w:bidi="ar-SA"/>
      </w:rPr>
    </w:lvl>
    <w:lvl w:ilvl="6" w:tplc="1B0A8FB2">
      <w:numFmt w:val="bullet"/>
      <w:lvlText w:val="•"/>
      <w:lvlJc w:val="left"/>
      <w:pPr>
        <w:ind w:left="6422" w:hanging="284"/>
      </w:pPr>
      <w:rPr>
        <w:rFonts w:hint="default"/>
        <w:lang w:val="ru-RU" w:eastAsia="en-US" w:bidi="ar-SA"/>
      </w:rPr>
    </w:lvl>
    <w:lvl w:ilvl="7" w:tplc="1B12EFD0">
      <w:numFmt w:val="bullet"/>
      <w:lvlText w:val="•"/>
      <w:lvlJc w:val="left"/>
      <w:pPr>
        <w:ind w:left="7369" w:hanging="284"/>
      </w:pPr>
      <w:rPr>
        <w:rFonts w:hint="default"/>
        <w:lang w:val="ru-RU" w:eastAsia="en-US" w:bidi="ar-SA"/>
      </w:rPr>
    </w:lvl>
    <w:lvl w:ilvl="8" w:tplc="C7EE967A">
      <w:numFmt w:val="bullet"/>
      <w:lvlText w:val="•"/>
      <w:lvlJc w:val="left"/>
      <w:pPr>
        <w:ind w:left="8316" w:hanging="284"/>
      </w:pPr>
      <w:rPr>
        <w:rFonts w:hint="default"/>
        <w:lang w:val="ru-RU" w:eastAsia="en-US" w:bidi="ar-SA"/>
      </w:rPr>
    </w:lvl>
  </w:abstractNum>
  <w:abstractNum w:abstractNumId="62" w15:restartNumberingAfterBreak="0">
    <w:nsid w:val="1EF55987"/>
    <w:multiLevelType w:val="hybridMultilevel"/>
    <w:tmpl w:val="92B4B222"/>
    <w:lvl w:ilvl="0" w:tplc="38D6C3E2">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17C90D8">
      <w:numFmt w:val="bullet"/>
      <w:lvlText w:val="•"/>
      <w:lvlJc w:val="left"/>
      <w:pPr>
        <w:ind w:left="1952" w:hanging="286"/>
      </w:pPr>
      <w:rPr>
        <w:rFonts w:hint="default"/>
        <w:lang w:val="ru-RU" w:eastAsia="en-US" w:bidi="ar-SA"/>
      </w:rPr>
    </w:lvl>
    <w:lvl w:ilvl="2" w:tplc="22567DFC">
      <w:numFmt w:val="bullet"/>
      <w:lvlText w:val="•"/>
      <w:lvlJc w:val="left"/>
      <w:pPr>
        <w:ind w:left="2885" w:hanging="286"/>
      </w:pPr>
      <w:rPr>
        <w:rFonts w:hint="default"/>
        <w:lang w:val="ru-RU" w:eastAsia="en-US" w:bidi="ar-SA"/>
      </w:rPr>
    </w:lvl>
    <w:lvl w:ilvl="3" w:tplc="CE62429E">
      <w:numFmt w:val="bullet"/>
      <w:lvlText w:val="•"/>
      <w:lvlJc w:val="left"/>
      <w:pPr>
        <w:ind w:left="3818" w:hanging="286"/>
      </w:pPr>
      <w:rPr>
        <w:rFonts w:hint="default"/>
        <w:lang w:val="ru-RU" w:eastAsia="en-US" w:bidi="ar-SA"/>
      </w:rPr>
    </w:lvl>
    <w:lvl w:ilvl="4" w:tplc="0BB8ED26">
      <w:numFmt w:val="bullet"/>
      <w:lvlText w:val="•"/>
      <w:lvlJc w:val="left"/>
      <w:pPr>
        <w:ind w:left="4751" w:hanging="286"/>
      </w:pPr>
      <w:rPr>
        <w:rFonts w:hint="default"/>
        <w:lang w:val="ru-RU" w:eastAsia="en-US" w:bidi="ar-SA"/>
      </w:rPr>
    </w:lvl>
    <w:lvl w:ilvl="5" w:tplc="5082E840">
      <w:numFmt w:val="bullet"/>
      <w:lvlText w:val="•"/>
      <w:lvlJc w:val="left"/>
      <w:pPr>
        <w:ind w:left="5684" w:hanging="286"/>
      </w:pPr>
      <w:rPr>
        <w:rFonts w:hint="default"/>
        <w:lang w:val="ru-RU" w:eastAsia="en-US" w:bidi="ar-SA"/>
      </w:rPr>
    </w:lvl>
    <w:lvl w:ilvl="6" w:tplc="8DE2BFB6">
      <w:numFmt w:val="bullet"/>
      <w:lvlText w:val="•"/>
      <w:lvlJc w:val="left"/>
      <w:pPr>
        <w:ind w:left="6617" w:hanging="286"/>
      </w:pPr>
      <w:rPr>
        <w:rFonts w:hint="default"/>
        <w:lang w:val="ru-RU" w:eastAsia="en-US" w:bidi="ar-SA"/>
      </w:rPr>
    </w:lvl>
    <w:lvl w:ilvl="7" w:tplc="52CE3346">
      <w:numFmt w:val="bullet"/>
      <w:lvlText w:val="•"/>
      <w:lvlJc w:val="left"/>
      <w:pPr>
        <w:ind w:left="7549" w:hanging="286"/>
      </w:pPr>
      <w:rPr>
        <w:rFonts w:hint="default"/>
        <w:lang w:val="ru-RU" w:eastAsia="en-US" w:bidi="ar-SA"/>
      </w:rPr>
    </w:lvl>
    <w:lvl w:ilvl="8" w:tplc="4CF008EA">
      <w:numFmt w:val="bullet"/>
      <w:lvlText w:val="•"/>
      <w:lvlJc w:val="left"/>
      <w:pPr>
        <w:ind w:left="8482" w:hanging="286"/>
      </w:pPr>
      <w:rPr>
        <w:rFonts w:hint="default"/>
        <w:lang w:val="ru-RU" w:eastAsia="en-US" w:bidi="ar-SA"/>
      </w:rPr>
    </w:lvl>
  </w:abstractNum>
  <w:abstractNum w:abstractNumId="63" w15:restartNumberingAfterBreak="0">
    <w:nsid w:val="1F970CE0"/>
    <w:multiLevelType w:val="hybridMultilevel"/>
    <w:tmpl w:val="37D4225E"/>
    <w:lvl w:ilvl="0" w:tplc="B99043C2">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DC2C3FC6">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2" w:tplc="0AE8A0F0">
      <w:numFmt w:val="bullet"/>
      <w:lvlText w:val="•"/>
      <w:lvlJc w:val="left"/>
      <w:pPr>
        <w:ind w:left="1558" w:hanging="286"/>
      </w:pPr>
      <w:rPr>
        <w:rFonts w:hint="default"/>
        <w:lang w:val="ru-RU" w:eastAsia="en-US" w:bidi="ar-SA"/>
      </w:rPr>
    </w:lvl>
    <w:lvl w:ilvl="3" w:tplc="96CC98FA">
      <w:numFmt w:val="bullet"/>
      <w:lvlText w:val="•"/>
      <w:lvlJc w:val="left"/>
      <w:pPr>
        <w:ind w:left="2657" w:hanging="286"/>
      </w:pPr>
      <w:rPr>
        <w:rFonts w:hint="default"/>
        <w:lang w:val="ru-RU" w:eastAsia="en-US" w:bidi="ar-SA"/>
      </w:rPr>
    </w:lvl>
    <w:lvl w:ilvl="4" w:tplc="4D542146">
      <w:numFmt w:val="bullet"/>
      <w:lvlText w:val="•"/>
      <w:lvlJc w:val="left"/>
      <w:pPr>
        <w:ind w:left="3756" w:hanging="286"/>
      </w:pPr>
      <w:rPr>
        <w:rFonts w:hint="default"/>
        <w:lang w:val="ru-RU" w:eastAsia="en-US" w:bidi="ar-SA"/>
      </w:rPr>
    </w:lvl>
    <w:lvl w:ilvl="5" w:tplc="DE864356">
      <w:numFmt w:val="bullet"/>
      <w:lvlText w:val="•"/>
      <w:lvlJc w:val="left"/>
      <w:pPr>
        <w:ind w:left="4854" w:hanging="286"/>
      </w:pPr>
      <w:rPr>
        <w:rFonts w:hint="default"/>
        <w:lang w:val="ru-RU" w:eastAsia="en-US" w:bidi="ar-SA"/>
      </w:rPr>
    </w:lvl>
    <w:lvl w:ilvl="6" w:tplc="AF585754">
      <w:numFmt w:val="bullet"/>
      <w:lvlText w:val="•"/>
      <w:lvlJc w:val="left"/>
      <w:pPr>
        <w:ind w:left="5953" w:hanging="286"/>
      </w:pPr>
      <w:rPr>
        <w:rFonts w:hint="default"/>
        <w:lang w:val="ru-RU" w:eastAsia="en-US" w:bidi="ar-SA"/>
      </w:rPr>
    </w:lvl>
    <w:lvl w:ilvl="7" w:tplc="930EE64C">
      <w:numFmt w:val="bullet"/>
      <w:lvlText w:val="•"/>
      <w:lvlJc w:val="left"/>
      <w:pPr>
        <w:ind w:left="7052" w:hanging="286"/>
      </w:pPr>
      <w:rPr>
        <w:rFonts w:hint="default"/>
        <w:lang w:val="ru-RU" w:eastAsia="en-US" w:bidi="ar-SA"/>
      </w:rPr>
    </w:lvl>
    <w:lvl w:ilvl="8" w:tplc="8758A37E">
      <w:numFmt w:val="bullet"/>
      <w:lvlText w:val="•"/>
      <w:lvlJc w:val="left"/>
      <w:pPr>
        <w:ind w:left="8150" w:hanging="286"/>
      </w:pPr>
      <w:rPr>
        <w:rFonts w:hint="default"/>
        <w:lang w:val="ru-RU" w:eastAsia="en-US" w:bidi="ar-SA"/>
      </w:rPr>
    </w:lvl>
  </w:abstractNum>
  <w:abstractNum w:abstractNumId="64" w15:restartNumberingAfterBreak="0">
    <w:nsid w:val="1FF7083C"/>
    <w:multiLevelType w:val="hybridMultilevel"/>
    <w:tmpl w:val="13B2148E"/>
    <w:lvl w:ilvl="0" w:tplc="DD78DD3E">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46CA3D4C">
      <w:numFmt w:val="bullet"/>
      <w:lvlText w:val="•"/>
      <w:lvlJc w:val="left"/>
      <w:pPr>
        <w:ind w:left="1183" w:hanging="286"/>
      </w:pPr>
      <w:rPr>
        <w:rFonts w:hint="default"/>
        <w:lang w:val="ru-RU" w:eastAsia="en-US" w:bidi="ar-SA"/>
      </w:rPr>
    </w:lvl>
    <w:lvl w:ilvl="2" w:tplc="13C82DA4">
      <w:numFmt w:val="bullet"/>
      <w:lvlText w:val="•"/>
      <w:lvlJc w:val="left"/>
      <w:pPr>
        <w:ind w:left="2186" w:hanging="286"/>
      </w:pPr>
      <w:rPr>
        <w:rFonts w:hint="default"/>
        <w:lang w:val="ru-RU" w:eastAsia="en-US" w:bidi="ar-SA"/>
      </w:rPr>
    </w:lvl>
    <w:lvl w:ilvl="3" w:tplc="7302A4F8">
      <w:numFmt w:val="bullet"/>
      <w:lvlText w:val="•"/>
      <w:lvlJc w:val="left"/>
      <w:pPr>
        <w:ind w:left="3189" w:hanging="286"/>
      </w:pPr>
      <w:rPr>
        <w:rFonts w:hint="default"/>
        <w:lang w:val="ru-RU" w:eastAsia="en-US" w:bidi="ar-SA"/>
      </w:rPr>
    </w:lvl>
    <w:lvl w:ilvl="4" w:tplc="54604266">
      <w:numFmt w:val="bullet"/>
      <w:lvlText w:val="•"/>
      <w:lvlJc w:val="left"/>
      <w:pPr>
        <w:ind w:left="4192" w:hanging="286"/>
      </w:pPr>
      <w:rPr>
        <w:rFonts w:hint="default"/>
        <w:lang w:val="ru-RU" w:eastAsia="en-US" w:bidi="ar-SA"/>
      </w:rPr>
    </w:lvl>
    <w:lvl w:ilvl="5" w:tplc="D2BAC5B8">
      <w:numFmt w:val="bullet"/>
      <w:lvlText w:val="•"/>
      <w:lvlJc w:val="left"/>
      <w:pPr>
        <w:ind w:left="5195" w:hanging="286"/>
      </w:pPr>
      <w:rPr>
        <w:rFonts w:hint="default"/>
        <w:lang w:val="ru-RU" w:eastAsia="en-US" w:bidi="ar-SA"/>
      </w:rPr>
    </w:lvl>
    <w:lvl w:ilvl="6" w:tplc="D8F862A0">
      <w:numFmt w:val="bullet"/>
      <w:lvlText w:val="•"/>
      <w:lvlJc w:val="left"/>
      <w:pPr>
        <w:ind w:left="6198" w:hanging="286"/>
      </w:pPr>
      <w:rPr>
        <w:rFonts w:hint="default"/>
        <w:lang w:val="ru-RU" w:eastAsia="en-US" w:bidi="ar-SA"/>
      </w:rPr>
    </w:lvl>
    <w:lvl w:ilvl="7" w:tplc="23ACD556">
      <w:numFmt w:val="bullet"/>
      <w:lvlText w:val="•"/>
      <w:lvlJc w:val="left"/>
      <w:pPr>
        <w:ind w:left="7201" w:hanging="286"/>
      </w:pPr>
      <w:rPr>
        <w:rFonts w:hint="default"/>
        <w:lang w:val="ru-RU" w:eastAsia="en-US" w:bidi="ar-SA"/>
      </w:rPr>
    </w:lvl>
    <w:lvl w:ilvl="8" w:tplc="D51C2134">
      <w:numFmt w:val="bullet"/>
      <w:lvlText w:val="•"/>
      <w:lvlJc w:val="left"/>
      <w:pPr>
        <w:ind w:left="8204" w:hanging="286"/>
      </w:pPr>
      <w:rPr>
        <w:rFonts w:hint="default"/>
        <w:lang w:val="ru-RU" w:eastAsia="en-US" w:bidi="ar-SA"/>
      </w:rPr>
    </w:lvl>
  </w:abstractNum>
  <w:abstractNum w:abstractNumId="65" w15:restartNumberingAfterBreak="0">
    <w:nsid w:val="1FF95B94"/>
    <w:multiLevelType w:val="hybridMultilevel"/>
    <w:tmpl w:val="F2180BF6"/>
    <w:lvl w:ilvl="0" w:tplc="51CA06E8">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DB231E4">
      <w:numFmt w:val="bullet"/>
      <w:lvlText w:val="•"/>
      <w:lvlJc w:val="left"/>
      <w:pPr>
        <w:ind w:left="1434" w:hanging="284"/>
      </w:pPr>
      <w:rPr>
        <w:rFonts w:hint="default"/>
        <w:lang w:val="ru-RU" w:eastAsia="en-US" w:bidi="ar-SA"/>
      </w:rPr>
    </w:lvl>
    <w:lvl w:ilvl="2" w:tplc="6CF8E4DE">
      <w:numFmt w:val="bullet"/>
      <w:lvlText w:val="•"/>
      <w:lvlJc w:val="left"/>
      <w:pPr>
        <w:ind w:left="2409" w:hanging="284"/>
      </w:pPr>
      <w:rPr>
        <w:rFonts w:hint="default"/>
        <w:lang w:val="ru-RU" w:eastAsia="en-US" w:bidi="ar-SA"/>
      </w:rPr>
    </w:lvl>
    <w:lvl w:ilvl="3" w:tplc="A8A43220">
      <w:numFmt w:val="bullet"/>
      <w:lvlText w:val="•"/>
      <w:lvlJc w:val="left"/>
      <w:pPr>
        <w:ind w:left="3383" w:hanging="284"/>
      </w:pPr>
      <w:rPr>
        <w:rFonts w:hint="default"/>
        <w:lang w:val="ru-RU" w:eastAsia="en-US" w:bidi="ar-SA"/>
      </w:rPr>
    </w:lvl>
    <w:lvl w:ilvl="4" w:tplc="834A1C0E">
      <w:numFmt w:val="bullet"/>
      <w:lvlText w:val="•"/>
      <w:lvlJc w:val="left"/>
      <w:pPr>
        <w:ind w:left="4358" w:hanging="284"/>
      </w:pPr>
      <w:rPr>
        <w:rFonts w:hint="default"/>
        <w:lang w:val="ru-RU" w:eastAsia="en-US" w:bidi="ar-SA"/>
      </w:rPr>
    </w:lvl>
    <w:lvl w:ilvl="5" w:tplc="A32691A0">
      <w:numFmt w:val="bullet"/>
      <w:lvlText w:val="•"/>
      <w:lvlJc w:val="left"/>
      <w:pPr>
        <w:ind w:left="5333" w:hanging="284"/>
      </w:pPr>
      <w:rPr>
        <w:rFonts w:hint="default"/>
        <w:lang w:val="ru-RU" w:eastAsia="en-US" w:bidi="ar-SA"/>
      </w:rPr>
    </w:lvl>
    <w:lvl w:ilvl="6" w:tplc="4BC89C9A">
      <w:numFmt w:val="bullet"/>
      <w:lvlText w:val="•"/>
      <w:lvlJc w:val="left"/>
      <w:pPr>
        <w:ind w:left="6307" w:hanging="284"/>
      </w:pPr>
      <w:rPr>
        <w:rFonts w:hint="default"/>
        <w:lang w:val="ru-RU" w:eastAsia="en-US" w:bidi="ar-SA"/>
      </w:rPr>
    </w:lvl>
    <w:lvl w:ilvl="7" w:tplc="25F2FBB0">
      <w:numFmt w:val="bullet"/>
      <w:lvlText w:val="•"/>
      <w:lvlJc w:val="left"/>
      <w:pPr>
        <w:ind w:left="7282" w:hanging="284"/>
      </w:pPr>
      <w:rPr>
        <w:rFonts w:hint="default"/>
        <w:lang w:val="ru-RU" w:eastAsia="en-US" w:bidi="ar-SA"/>
      </w:rPr>
    </w:lvl>
    <w:lvl w:ilvl="8" w:tplc="3AD46856">
      <w:numFmt w:val="bullet"/>
      <w:lvlText w:val="•"/>
      <w:lvlJc w:val="left"/>
      <w:pPr>
        <w:ind w:left="8257" w:hanging="284"/>
      </w:pPr>
      <w:rPr>
        <w:rFonts w:hint="default"/>
        <w:lang w:val="ru-RU" w:eastAsia="en-US" w:bidi="ar-SA"/>
      </w:rPr>
    </w:lvl>
  </w:abstractNum>
  <w:abstractNum w:abstractNumId="66" w15:restartNumberingAfterBreak="0">
    <w:nsid w:val="1FFA6D90"/>
    <w:multiLevelType w:val="hybridMultilevel"/>
    <w:tmpl w:val="173014C0"/>
    <w:lvl w:ilvl="0" w:tplc="7BF83E2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B972DBD6">
      <w:numFmt w:val="bullet"/>
      <w:lvlText w:val="•"/>
      <w:lvlJc w:val="left"/>
      <w:pPr>
        <w:ind w:left="1687" w:hanging="284"/>
      </w:pPr>
      <w:rPr>
        <w:rFonts w:hint="default"/>
        <w:lang w:val="ru-RU" w:eastAsia="en-US" w:bidi="ar-SA"/>
      </w:rPr>
    </w:lvl>
    <w:lvl w:ilvl="2" w:tplc="5934A452">
      <w:numFmt w:val="bullet"/>
      <w:lvlText w:val="•"/>
      <w:lvlJc w:val="left"/>
      <w:pPr>
        <w:ind w:left="2634" w:hanging="284"/>
      </w:pPr>
      <w:rPr>
        <w:rFonts w:hint="default"/>
        <w:lang w:val="ru-RU" w:eastAsia="en-US" w:bidi="ar-SA"/>
      </w:rPr>
    </w:lvl>
    <w:lvl w:ilvl="3" w:tplc="62060500">
      <w:numFmt w:val="bullet"/>
      <w:lvlText w:val="•"/>
      <w:lvlJc w:val="left"/>
      <w:pPr>
        <w:ind w:left="3581" w:hanging="284"/>
      </w:pPr>
      <w:rPr>
        <w:rFonts w:hint="default"/>
        <w:lang w:val="ru-RU" w:eastAsia="en-US" w:bidi="ar-SA"/>
      </w:rPr>
    </w:lvl>
    <w:lvl w:ilvl="4" w:tplc="438A7E50">
      <w:numFmt w:val="bullet"/>
      <w:lvlText w:val="•"/>
      <w:lvlJc w:val="left"/>
      <w:pPr>
        <w:ind w:left="4528" w:hanging="284"/>
      </w:pPr>
      <w:rPr>
        <w:rFonts w:hint="default"/>
        <w:lang w:val="ru-RU" w:eastAsia="en-US" w:bidi="ar-SA"/>
      </w:rPr>
    </w:lvl>
    <w:lvl w:ilvl="5" w:tplc="539E45BC">
      <w:numFmt w:val="bullet"/>
      <w:lvlText w:val="•"/>
      <w:lvlJc w:val="left"/>
      <w:pPr>
        <w:ind w:left="5475" w:hanging="284"/>
      </w:pPr>
      <w:rPr>
        <w:rFonts w:hint="default"/>
        <w:lang w:val="ru-RU" w:eastAsia="en-US" w:bidi="ar-SA"/>
      </w:rPr>
    </w:lvl>
    <w:lvl w:ilvl="6" w:tplc="966C194E">
      <w:numFmt w:val="bullet"/>
      <w:lvlText w:val="•"/>
      <w:lvlJc w:val="left"/>
      <w:pPr>
        <w:ind w:left="6422" w:hanging="284"/>
      </w:pPr>
      <w:rPr>
        <w:rFonts w:hint="default"/>
        <w:lang w:val="ru-RU" w:eastAsia="en-US" w:bidi="ar-SA"/>
      </w:rPr>
    </w:lvl>
    <w:lvl w:ilvl="7" w:tplc="0F86C63E">
      <w:numFmt w:val="bullet"/>
      <w:lvlText w:val="•"/>
      <w:lvlJc w:val="left"/>
      <w:pPr>
        <w:ind w:left="7369" w:hanging="284"/>
      </w:pPr>
      <w:rPr>
        <w:rFonts w:hint="default"/>
        <w:lang w:val="ru-RU" w:eastAsia="en-US" w:bidi="ar-SA"/>
      </w:rPr>
    </w:lvl>
    <w:lvl w:ilvl="8" w:tplc="C5F605EA">
      <w:numFmt w:val="bullet"/>
      <w:lvlText w:val="•"/>
      <w:lvlJc w:val="left"/>
      <w:pPr>
        <w:ind w:left="8316" w:hanging="284"/>
      </w:pPr>
      <w:rPr>
        <w:rFonts w:hint="default"/>
        <w:lang w:val="ru-RU" w:eastAsia="en-US" w:bidi="ar-SA"/>
      </w:rPr>
    </w:lvl>
  </w:abstractNum>
  <w:abstractNum w:abstractNumId="67" w15:restartNumberingAfterBreak="0">
    <w:nsid w:val="209237AA"/>
    <w:multiLevelType w:val="hybridMultilevel"/>
    <w:tmpl w:val="5EF65726"/>
    <w:lvl w:ilvl="0" w:tplc="DEF864FC">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8564EB9A">
      <w:numFmt w:val="bullet"/>
      <w:lvlText w:val="•"/>
      <w:lvlJc w:val="left"/>
      <w:pPr>
        <w:ind w:left="574" w:hanging="135"/>
      </w:pPr>
      <w:rPr>
        <w:rFonts w:hint="default"/>
        <w:lang w:val="ru-RU" w:eastAsia="en-US" w:bidi="ar-SA"/>
      </w:rPr>
    </w:lvl>
    <w:lvl w:ilvl="2" w:tplc="0C3A7010">
      <w:numFmt w:val="bullet"/>
      <w:lvlText w:val="•"/>
      <w:lvlJc w:val="left"/>
      <w:pPr>
        <w:ind w:left="1049" w:hanging="135"/>
      </w:pPr>
      <w:rPr>
        <w:rFonts w:hint="default"/>
        <w:lang w:val="ru-RU" w:eastAsia="en-US" w:bidi="ar-SA"/>
      </w:rPr>
    </w:lvl>
    <w:lvl w:ilvl="3" w:tplc="8C90E6CE">
      <w:numFmt w:val="bullet"/>
      <w:lvlText w:val="•"/>
      <w:lvlJc w:val="left"/>
      <w:pPr>
        <w:ind w:left="1524" w:hanging="135"/>
      </w:pPr>
      <w:rPr>
        <w:rFonts w:hint="default"/>
        <w:lang w:val="ru-RU" w:eastAsia="en-US" w:bidi="ar-SA"/>
      </w:rPr>
    </w:lvl>
    <w:lvl w:ilvl="4" w:tplc="107E0DD8">
      <w:numFmt w:val="bullet"/>
      <w:lvlText w:val="•"/>
      <w:lvlJc w:val="left"/>
      <w:pPr>
        <w:ind w:left="1999" w:hanging="135"/>
      </w:pPr>
      <w:rPr>
        <w:rFonts w:hint="default"/>
        <w:lang w:val="ru-RU" w:eastAsia="en-US" w:bidi="ar-SA"/>
      </w:rPr>
    </w:lvl>
    <w:lvl w:ilvl="5" w:tplc="874049BC">
      <w:numFmt w:val="bullet"/>
      <w:lvlText w:val="•"/>
      <w:lvlJc w:val="left"/>
      <w:pPr>
        <w:ind w:left="2474" w:hanging="135"/>
      </w:pPr>
      <w:rPr>
        <w:rFonts w:hint="default"/>
        <w:lang w:val="ru-RU" w:eastAsia="en-US" w:bidi="ar-SA"/>
      </w:rPr>
    </w:lvl>
    <w:lvl w:ilvl="6" w:tplc="40AEAE78">
      <w:numFmt w:val="bullet"/>
      <w:lvlText w:val="•"/>
      <w:lvlJc w:val="left"/>
      <w:pPr>
        <w:ind w:left="2948" w:hanging="135"/>
      </w:pPr>
      <w:rPr>
        <w:rFonts w:hint="default"/>
        <w:lang w:val="ru-RU" w:eastAsia="en-US" w:bidi="ar-SA"/>
      </w:rPr>
    </w:lvl>
    <w:lvl w:ilvl="7" w:tplc="B2AE471A">
      <w:numFmt w:val="bullet"/>
      <w:lvlText w:val="•"/>
      <w:lvlJc w:val="left"/>
      <w:pPr>
        <w:ind w:left="3423" w:hanging="135"/>
      </w:pPr>
      <w:rPr>
        <w:rFonts w:hint="default"/>
        <w:lang w:val="ru-RU" w:eastAsia="en-US" w:bidi="ar-SA"/>
      </w:rPr>
    </w:lvl>
    <w:lvl w:ilvl="8" w:tplc="466E6592">
      <w:numFmt w:val="bullet"/>
      <w:lvlText w:val="•"/>
      <w:lvlJc w:val="left"/>
      <w:pPr>
        <w:ind w:left="3898" w:hanging="135"/>
      </w:pPr>
      <w:rPr>
        <w:rFonts w:hint="default"/>
        <w:lang w:val="ru-RU" w:eastAsia="en-US" w:bidi="ar-SA"/>
      </w:rPr>
    </w:lvl>
  </w:abstractNum>
  <w:abstractNum w:abstractNumId="68" w15:restartNumberingAfterBreak="0">
    <w:nsid w:val="214A3CF6"/>
    <w:multiLevelType w:val="hybridMultilevel"/>
    <w:tmpl w:val="D10074D2"/>
    <w:lvl w:ilvl="0" w:tplc="1F8CB47C">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8DA0BEEE">
      <w:start w:val="1"/>
      <w:numFmt w:val="decimal"/>
      <w:lvlText w:val="%2)"/>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313EA504">
      <w:numFmt w:val="bullet"/>
      <w:lvlText w:val="•"/>
      <w:lvlJc w:val="left"/>
      <w:pPr>
        <w:ind w:left="1542" w:hanging="286"/>
      </w:pPr>
      <w:rPr>
        <w:rFonts w:hint="default"/>
        <w:lang w:val="ru-RU" w:eastAsia="en-US" w:bidi="ar-SA"/>
      </w:rPr>
    </w:lvl>
    <w:lvl w:ilvl="3" w:tplc="28B623C4">
      <w:numFmt w:val="bullet"/>
      <w:lvlText w:val="•"/>
      <w:lvlJc w:val="left"/>
      <w:pPr>
        <w:ind w:left="2625" w:hanging="286"/>
      </w:pPr>
      <w:rPr>
        <w:rFonts w:hint="default"/>
        <w:lang w:val="ru-RU" w:eastAsia="en-US" w:bidi="ar-SA"/>
      </w:rPr>
    </w:lvl>
    <w:lvl w:ilvl="4" w:tplc="5A64129A">
      <w:numFmt w:val="bullet"/>
      <w:lvlText w:val="•"/>
      <w:lvlJc w:val="left"/>
      <w:pPr>
        <w:ind w:left="3708" w:hanging="286"/>
      </w:pPr>
      <w:rPr>
        <w:rFonts w:hint="default"/>
        <w:lang w:val="ru-RU" w:eastAsia="en-US" w:bidi="ar-SA"/>
      </w:rPr>
    </w:lvl>
    <w:lvl w:ilvl="5" w:tplc="026E972E">
      <w:numFmt w:val="bullet"/>
      <w:lvlText w:val="•"/>
      <w:lvlJc w:val="left"/>
      <w:pPr>
        <w:ind w:left="4791" w:hanging="286"/>
      </w:pPr>
      <w:rPr>
        <w:rFonts w:hint="default"/>
        <w:lang w:val="ru-RU" w:eastAsia="en-US" w:bidi="ar-SA"/>
      </w:rPr>
    </w:lvl>
    <w:lvl w:ilvl="6" w:tplc="4EB2965E">
      <w:numFmt w:val="bullet"/>
      <w:lvlText w:val="•"/>
      <w:lvlJc w:val="left"/>
      <w:pPr>
        <w:ind w:left="5874" w:hanging="286"/>
      </w:pPr>
      <w:rPr>
        <w:rFonts w:hint="default"/>
        <w:lang w:val="ru-RU" w:eastAsia="en-US" w:bidi="ar-SA"/>
      </w:rPr>
    </w:lvl>
    <w:lvl w:ilvl="7" w:tplc="35E63E8A">
      <w:numFmt w:val="bullet"/>
      <w:lvlText w:val="•"/>
      <w:lvlJc w:val="left"/>
      <w:pPr>
        <w:ind w:left="6957" w:hanging="286"/>
      </w:pPr>
      <w:rPr>
        <w:rFonts w:hint="default"/>
        <w:lang w:val="ru-RU" w:eastAsia="en-US" w:bidi="ar-SA"/>
      </w:rPr>
    </w:lvl>
    <w:lvl w:ilvl="8" w:tplc="B336C194">
      <w:numFmt w:val="bullet"/>
      <w:lvlText w:val="•"/>
      <w:lvlJc w:val="left"/>
      <w:pPr>
        <w:ind w:left="8040" w:hanging="286"/>
      </w:pPr>
      <w:rPr>
        <w:rFonts w:hint="default"/>
        <w:lang w:val="ru-RU" w:eastAsia="en-US" w:bidi="ar-SA"/>
      </w:rPr>
    </w:lvl>
  </w:abstractNum>
  <w:abstractNum w:abstractNumId="69" w15:restartNumberingAfterBreak="0">
    <w:nsid w:val="2199195F"/>
    <w:multiLevelType w:val="hybridMultilevel"/>
    <w:tmpl w:val="1B9EE556"/>
    <w:lvl w:ilvl="0" w:tplc="A26A58A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8628618">
      <w:numFmt w:val="bullet"/>
      <w:lvlText w:val="•"/>
      <w:lvlJc w:val="left"/>
      <w:pPr>
        <w:ind w:left="1435" w:hanging="284"/>
      </w:pPr>
      <w:rPr>
        <w:rFonts w:hint="default"/>
        <w:lang w:val="ru-RU" w:eastAsia="en-US" w:bidi="ar-SA"/>
      </w:rPr>
    </w:lvl>
    <w:lvl w:ilvl="2" w:tplc="E3584EE8">
      <w:numFmt w:val="bullet"/>
      <w:lvlText w:val="•"/>
      <w:lvlJc w:val="left"/>
      <w:pPr>
        <w:ind w:left="2410" w:hanging="284"/>
      </w:pPr>
      <w:rPr>
        <w:rFonts w:hint="default"/>
        <w:lang w:val="ru-RU" w:eastAsia="en-US" w:bidi="ar-SA"/>
      </w:rPr>
    </w:lvl>
    <w:lvl w:ilvl="3" w:tplc="855A4C32">
      <w:numFmt w:val="bullet"/>
      <w:lvlText w:val="•"/>
      <w:lvlJc w:val="left"/>
      <w:pPr>
        <w:ind w:left="3385" w:hanging="284"/>
      </w:pPr>
      <w:rPr>
        <w:rFonts w:hint="default"/>
        <w:lang w:val="ru-RU" w:eastAsia="en-US" w:bidi="ar-SA"/>
      </w:rPr>
    </w:lvl>
    <w:lvl w:ilvl="4" w:tplc="AF14063A">
      <w:numFmt w:val="bullet"/>
      <w:lvlText w:val="•"/>
      <w:lvlJc w:val="left"/>
      <w:pPr>
        <w:ind w:left="4360" w:hanging="284"/>
      </w:pPr>
      <w:rPr>
        <w:rFonts w:hint="default"/>
        <w:lang w:val="ru-RU" w:eastAsia="en-US" w:bidi="ar-SA"/>
      </w:rPr>
    </w:lvl>
    <w:lvl w:ilvl="5" w:tplc="51F0CF36">
      <w:numFmt w:val="bullet"/>
      <w:lvlText w:val="•"/>
      <w:lvlJc w:val="left"/>
      <w:pPr>
        <w:ind w:left="5335" w:hanging="284"/>
      </w:pPr>
      <w:rPr>
        <w:rFonts w:hint="default"/>
        <w:lang w:val="ru-RU" w:eastAsia="en-US" w:bidi="ar-SA"/>
      </w:rPr>
    </w:lvl>
    <w:lvl w:ilvl="6" w:tplc="FDD0C70A">
      <w:numFmt w:val="bullet"/>
      <w:lvlText w:val="•"/>
      <w:lvlJc w:val="left"/>
      <w:pPr>
        <w:ind w:left="6310" w:hanging="284"/>
      </w:pPr>
      <w:rPr>
        <w:rFonts w:hint="default"/>
        <w:lang w:val="ru-RU" w:eastAsia="en-US" w:bidi="ar-SA"/>
      </w:rPr>
    </w:lvl>
    <w:lvl w:ilvl="7" w:tplc="77DEE2D6">
      <w:numFmt w:val="bullet"/>
      <w:lvlText w:val="•"/>
      <w:lvlJc w:val="left"/>
      <w:pPr>
        <w:ind w:left="7285" w:hanging="284"/>
      </w:pPr>
      <w:rPr>
        <w:rFonts w:hint="default"/>
        <w:lang w:val="ru-RU" w:eastAsia="en-US" w:bidi="ar-SA"/>
      </w:rPr>
    </w:lvl>
    <w:lvl w:ilvl="8" w:tplc="A694FC7A">
      <w:numFmt w:val="bullet"/>
      <w:lvlText w:val="•"/>
      <w:lvlJc w:val="left"/>
      <w:pPr>
        <w:ind w:left="8260" w:hanging="284"/>
      </w:pPr>
      <w:rPr>
        <w:rFonts w:hint="default"/>
        <w:lang w:val="ru-RU" w:eastAsia="en-US" w:bidi="ar-SA"/>
      </w:rPr>
    </w:lvl>
  </w:abstractNum>
  <w:abstractNum w:abstractNumId="70" w15:restartNumberingAfterBreak="0">
    <w:nsid w:val="21E74E70"/>
    <w:multiLevelType w:val="hybridMultilevel"/>
    <w:tmpl w:val="AF5253DA"/>
    <w:lvl w:ilvl="0" w:tplc="4D8662D0">
      <w:numFmt w:val="bullet"/>
      <w:lvlText w:val=""/>
      <w:lvlJc w:val="left"/>
      <w:pPr>
        <w:ind w:left="595" w:hanging="286"/>
      </w:pPr>
      <w:rPr>
        <w:rFonts w:ascii="Symbol" w:eastAsia="Symbol" w:hAnsi="Symbol" w:cs="Symbol" w:hint="default"/>
        <w:b w:val="0"/>
        <w:bCs w:val="0"/>
        <w:i w:val="0"/>
        <w:iCs w:val="0"/>
        <w:spacing w:val="0"/>
        <w:w w:val="99"/>
        <w:sz w:val="20"/>
        <w:szCs w:val="20"/>
        <w:lang w:val="ru-RU" w:eastAsia="en-US" w:bidi="ar-SA"/>
      </w:rPr>
    </w:lvl>
    <w:lvl w:ilvl="1" w:tplc="21A8A1B4">
      <w:numFmt w:val="bullet"/>
      <w:lvlText w:val="•"/>
      <w:lvlJc w:val="left"/>
      <w:pPr>
        <w:ind w:left="1560" w:hanging="286"/>
      </w:pPr>
      <w:rPr>
        <w:rFonts w:hint="default"/>
        <w:lang w:val="ru-RU" w:eastAsia="en-US" w:bidi="ar-SA"/>
      </w:rPr>
    </w:lvl>
    <w:lvl w:ilvl="2" w:tplc="F90499EA">
      <w:numFmt w:val="bullet"/>
      <w:lvlText w:val="•"/>
      <w:lvlJc w:val="left"/>
      <w:pPr>
        <w:ind w:left="2521" w:hanging="286"/>
      </w:pPr>
      <w:rPr>
        <w:rFonts w:hint="default"/>
        <w:lang w:val="ru-RU" w:eastAsia="en-US" w:bidi="ar-SA"/>
      </w:rPr>
    </w:lvl>
    <w:lvl w:ilvl="3" w:tplc="11508208">
      <w:numFmt w:val="bullet"/>
      <w:lvlText w:val="•"/>
      <w:lvlJc w:val="left"/>
      <w:pPr>
        <w:ind w:left="3481" w:hanging="286"/>
      </w:pPr>
      <w:rPr>
        <w:rFonts w:hint="default"/>
        <w:lang w:val="ru-RU" w:eastAsia="en-US" w:bidi="ar-SA"/>
      </w:rPr>
    </w:lvl>
    <w:lvl w:ilvl="4" w:tplc="CEF4DAD8">
      <w:numFmt w:val="bullet"/>
      <w:lvlText w:val="•"/>
      <w:lvlJc w:val="left"/>
      <w:pPr>
        <w:ind w:left="4442" w:hanging="286"/>
      </w:pPr>
      <w:rPr>
        <w:rFonts w:hint="default"/>
        <w:lang w:val="ru-RU" w:eastAsia="en-US" w:bidi="ar-SA"/>
      </w:rPr>
    </w:lvl>
    <w:lvl w:ilvl="5" w:tplc="12B026DA">
      <w:numFmt w:val="bullet"/>
      <w:lvlText w:val="•"/>
      <w:lvlJc w:val="left"/>
      <w:pPr>
        <w:ind w:left="5403" w:hanging="286"/>
      </w:pPr>
      <w:rPr>
        <w:rFonts w:hint="default"/>
        <w:lang w:val="ru-RU" w:eastAsia="en-US" w:bidi="ar-SA"/>
      </w:rPr>
    </w:lvl>
    <w:lvl w:ilvl="6" w:tplc="C92EA332">
      <w:numFmt w:val="bullet"/>
      <w:lvlText w:val="•"/>
      <w:lvlJc w:val="left"/>
      <w:pPr>
        <w:ind w:left="6363" w:hanging="286"/>
      </w:pPr>
      <w:rPr>
        <w:rFonts w:hint="default"/>
        <w:lang w:val="ru-RU" w:eastAsia="en-US" w:bidi="ar-SA"/>
      </w:rPr>
    </w:lvl>
    <w:lvl w:ilvl="7" w:tplc="29644974">
      <w:numFmt w:val="bullet"/>
      <w:lvlText w:val="•"/>
      <w:lvlJc w:val="left"/>
      <w:pPr>
        <w:ind w:left="7324" w:hanging="286"/>
      </w:pPr>
      <w:rPr>
        <w:rFonts w:hint="default"/>
        <w:lang w:val="ru-RU" w:eastAsia="en-US" w:bidi="ar-SA"/>
      </w:rPr>
    </w:lvl>
    <w:lvl w:ilvl="8" w:tplc="436E2C06">
      <w:numFmt w:val="bullet"/>
      <w:lvlText w:val="•"/>
      <w:lvlJc w:val="left"/>
      <w:pPr>
        <w:ind w:left="8285" w:hanging="286"/>
      </w:pPr>
      <w:rPr>
        <w:rFonts w:hint="default"/>
        <w:lang w:val="ru-RU" w:eastAsia="en-US" w:bidi="ar-SA"/>
      </w:rPr>
    </w:lvl>
  </w:abstractNum>
  <w:abstractNum w:abstractNumId="71" w15:restartNumberingAfterBreak="0">
    <w:nsid w:val="23E8420F"/>
    <w:multiLevelType w:val="hybridMultilevel"/>
    <w:tmpl w:val="01DEFA0C"/>
    <w:lvl w:ilvl="0" w:tplc="3F7251F0">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C6E4D116">
      <w:start w:val="1"/>
      <w:numFmt w:val="decimal"/>
      <w:lvlText w:val="%2)"/>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D6DA2176">
      <w:numFmt w:val="bullet"/>
      <w:lvlText w:val="•"/>
      <w:lvlJc w:val="left"/>
      <w:pPr>
        <w:ind w:left="2437" w:hanging="286"/>
      </w:pPr>
      <w:rPr>
        <w:rFonts w:hint="default"/>
        <w:lang w:val="ru-RU" w:eastAsia="en-US" w:bidi="ar-SA"/>
      </w:rPr>
    </w:lvl>
    <w:lvl w:ilvl="3" w:tplc="2466BE2C">
      <w:numFmt w:val="bullet"/>
      <w:lvlText w:val="•"/>
      <w:lvlJc w:val="left"/>
      <w:pPr>
        <w:ind w:left="3426" w:hanging="286"/>
      </w:pPr>
      <w:rPr>
        <w:rFonts w:hint="default"/>
        <w:lang w:val="ru-RU" w:eastAsia="en-US" w:bidi="ar-SA"/>
      </w:rPr>
    </w:lvl>
    <w:lvl w:ilvl="4" w:tplc="34840786">
      <w:numFmt w:val="bullet"/>
      <w:lvlText w:val="•"/>
      <w:lvlJc w:val="left"/>
      <w:pPr>
        <w:ind w:left="4415" w:hanging="286"/>
      </w:pPr>
      <w:rPr>
        <w:rFonts w:hint="default"/>
        <w:lang w:val="ru-RU" w:eastAsia="en-US" w:bidi="ar-SA"/>
      </w:rPr>
    </w:lvl>
    <w:lvl w:ilvl="5" w:tplc="ED8A6340">
      <w:numFmt w:val="bullet"/>
      <w:lvlText w:val="•"/>
      <w:lvlJc w:val="left"/>
      <w:pPr>
        <w:ind w:left="5404" w:hanging="286"/>
      </w:pPr>
      <w:rPr>
        <w:rFonts w:hint="default"/>
        <w:lang w:val="ru-RU" w:eastAsia="en-US" w:bidi="ar-SA"/>
      </w:rPr>
    </w:lvl>
    <w:lvl w:ilvl="6" w:tplc="02F81CAE">
      <w:numFmt w:val="bullet"/>
      <w:lvlText w:val="•"/>
      <w:lvlJc w:val="left"/>
      <w:pPr>
        <w:ind w:left="6393" w:hanging="286"/>
      </w:pPr>
      <w:rPr>
        <w:rFonts w:hint="default"/>
        <w:lang w:val="ru-RU" w:eastAsia="en-US" w:bidi="ar-SA"/>
      </w:rPr>
    </w:lvl>
    <w:lvl w:ilvl="7" w:tplc="AB5A2A74">
      <w:numFmt w:val="bullet"/>
      <w:lvlText w:val="•"/>
      <w:lvlJc w:val="left"/>
      <w:pPr>
        <w:ind w:left="7381" w:hanging="286"/>
      </w:pPr>
      <w:rPr>
        <w:rFonts w:hint="default"/>
        <w:lang w:val="ru-RU" w:eastAsia="en-US" w:bidi="ar-SA"/>
      </w:rPr>
    </w:lvl>
    <w:lvl w:ilvl="8" w:tplc="103C298C">
      <w:numFmt w:val="bullet"/>
      <w:lvlText w:val="•"/>
      <w:lvlJc w:val="left"/>
      <w:pPr>
        <w:ind w:left="8370" w:hanging="286"/>
      </w:pPr>
      <w:rPr>
        <w:rFonts w:hint="default"/>
        <w:lang w:val="ru-RU" w:eastAsia="en-US" w:bidi="ar-SA"/>
      </w:rPr>
    </w:lvl>
  </w:abstractNum>
  <w:abstractNum w:abstractNumId="72" w15:restartNumberingAfterBreak="0">
    <w:nsid w:val="244351D9"/>
    <w:multiLevelType w:val="hybridMultilevel"/>
    <w:tmpl w:val="75C81644"/>
    <w:lvl w:ilvl="0" w:tplc="842E64EC">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1" w:tplc="1DD0FC2A">
      <w:numFmt w:val="bullet"/>
      <w:lvlText w:val="•"/>
      <w:lvlJc w:val="left"/>
      <w:pPr>
        <w:ind w:left="2190" w:hanging="286"/>
      </w:pPr>
      <w:rPr>
        <w:rFonts w:hint="default"/>
        <w:lang w:val="ru-RU" w:eastAsia="en-US" w:bidi="ar-SA"/>
      </w:rPr>
    </w:lvl>
    <w:lvl w:ilvl="2" w:tplc="8F32F11A">
      <w:numFmt w:val="bullet"/>
      <w:lvlText w:val="•"/>
      <w:lvlJc w:val="left"/>
      <w:pPr>
        <w:ind w:left="3081" w:hanging="286"/>
      </w:pPr>
      <w:rPr>
        <w:rFonts w:hint="default"/>
        <w:lang w:val="ru-RU" w:eastAsia="en-US" w:bidi="ar-SA"/>
      </w:rPr>
    </w:lvl>
    <w:lvl w:ilvl="3" w:tplc="2FAAD18E">
      <w:numFmt w:val="bullet"/>
      <w:lvlText w:val="•"/>
      <w:lvlJc w:val="left"/>
      <w:pPr>
        <w:ind w:left="3971" w:hanging="286"/>
      </w:pPr>
      <w:rPr>
        <w:rFonts w:hint="default"/>
        <w:lang w:val="ru-RU" w:eastAsia="en-US" w:bidi="ar-SA"/>
      </w:rPr>
    </w:lvl>
    <w:lvl w:ilvl="4" w:tplc="A9801E30">
      <w:numFmt w:val="bullet"/>
      <w:lvlText w:val="•"/>
      <w:lvlJc w:val="left"/>
      <w:pPr>
        <w:ind w:left="4862" w:hanging="286"/>
      </w:pPr>
      <w:rPr>
        <w:rFonts w:hint="default"/>
        <w:lang w:val="ru-RU" w:eastAsia="en-US" w:bidi="ar-SA"/>
      </w:rPr>
    </w:lvl>
    <w:lvl w:ilvl="5" w:tplc="8D6AA40C">
      <w:numFmt w:val="bullet"/>
      <w:lvlText w:val="•"/>
      <w:lvlJc w:val="left"/>
      <w:pPr>
        <w:ind w:left="5753" w:hanging="286"/>
      </w:pPr>
      <w:rPr>
        <w:rFonts w:hint="default"/>
        <w:lang w:val="ru-RU" w:eastAsia="en-US" w:bidi="ar-SA"/>
      </w:rPr>
    </w:lvl>
    <w:lvl w:ilvl="6" w:tplc="DB2A790E">
      <w:numFmt w:val="bullet"/>
      <w:lvlText w:val="•"/>
      <w:lvlJc w:val="left"/>
      <w:pPr>
        <w:ind w:left="6643" w:hanging="286"/>
      </w:pPr>
      <w:rPr>
        <w:rFonts w:hint="default"/>
        <w:lang w:val="ru-RU" w:eastAsia="en-US" w:bidi="ar-SA"/>
      </w:rPr>
    </w:lvl>
    <w:lvl w:ilvl="7" w:tplc="69007F4A">
      <w:numFmt w:val="bullet"/>
      <w:lvlText w:val="•"/>
      <w:lvlJc w:val="left"/>
      <w:pPr>
        <w:ind w:left="7534" w:hanging="286"/>
      </w:pPr>
      <w:rPr>
        <w:rFonts w:hint="default"/>
        <w:lang w:val="ru-RU" w:eastAsia="en-US" w:bidi="ar-SA"/>
      </w:rPr>
    </w:lvl>
    <w:lvl w:ilvl="8" w:tplc="C8E0F030">
      <w:numFmt w:val="bullet"/>
      <w:lvlText w:val="•"/>
      <w:lvlJc w:val="left"/>
      <w:pPr>
        <w:ind w:left="8425" w:hanging="286"/>
      </w:pPr>
      <w:rPr>
        <w:rFonts w:hint="default"/>
        <w:lang w:val="ru-RU" w:eastAsia="en-US" w:bidi="ar-SA"/>
      </w:rPr>
    </w:lvl>
  </w:abstractNum>
  <w:abstractNum w:abstractNumId="73" w15:restartNumberingAfterBreak="0">
    <w:nsid w:val="248E1255"/>
    <w:multiLevelType w:val="hybridMultilevel"/>
    <w:tmpl w:val="E1F2A0D2"/>
    <w:lvl w:ilvl="0" w:tplc="0BBEDA7E">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B33ECFBE">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41666D3A">
      <w:numFmt w:val="bullet"/>
      <w:lvlText w:val="•"/>
      <w:lvlJc w:val="left"/>
      <w:pPr>
        <w:ind w:left="1558" w:hanging="286"/>
      </w:pPr>
      <w:rPr>
        <w:rFonts w:hint="default"/>
        <w:lang w:val="ru-RU" w:eastAsia="en-US" w:bidi="ar-SA"/>
      </w:rPr>
    </w:lvl>
    <w:lvl w:ilvl="3" w:tplc="D87C8DC6">
      <w:numFmt w:val="bullet"/>
      <w:lvlText w:val="•"/>
      <w:lvlJc w:val="left"/>
      <w:pPr>
        <w:ind w:left="2657" w:hanging="286"/>
      </w:pPr>
      <w:rPr>
        <w:rFonts w:hint="default"/>
        <w:lang w:val="ru-RU" w:eastAsia="en-US" w:bidi="ar-SA"/>
      </w:rPr>
    </w:lvl>
    <w:lvl w:ilvl="4" w:tplc="60B0C992">
      <w:numFmt w:val="bullet"/>
      <w:lvlText w:val="•"/>
      <w:lvlJc w:val="left"/>
      <w:pPr>
        <w:ind w:left="3756" w:hanging="286"/>
      </w:pPr>
      <w:rPr>
        <w:rFonts w:hint="default"/>
        <w:lang w:val="ru-RU" w:eastAsia="en-US" w:bidi="ar-SA"/>
      </w:rPr>
    </w:lvl>
    <w:lvl w:ilvl="5" w:tplc="6994F490">
      <w:numFmt w:val="bullet"/>
      <w:lvlText w:val="•"/>
      <w:lvlJc w:val="left"/>
      <w:pPr>
        <w:ind w:left="4854" w:hanging="286"/>
      </w:pPr>
      <w:rPr>
        <w:rFonts w:hint="default"/>
        <w:lang w:val="ru-RU" w:eastAsia="en-US" w:bidi="ar-SA"/>
      </w:rPr>
    </w:lvl>
    <w:lvl w:ilvl="6" w:tplc="C4AEECAE">
      <w:numFmt w:val="bullet"/>
      <w:lvlText w:val="•"/>
      <w:lvlJc w:val="left"/>
      <w:pPr>
        <w:ind w:left="5953" w:hanging="286"/>
      </w:pPr>
      <w:rPr>
        <w:rFonts w:hint="default"/>
        <w:lang w:val="ru-RU" w:eastAsia="en-US" w:bidi="ar-SA"/>
      </w:rPr>
    </w:lvl>
    <w:lvl w:ilvl="7" w:tplc="720E2102">
      <w:numFmt w:val="bullet"/>
      <w:lvlText w:val="•"/>
      <w:lvlJc w:val="left"/>
      <w:pPr>
        <w:ind w:left="7052" w:hanging="286"/>
      </w:pPr>
      <w:rPr>
        <w:rFonts w:hint="default"/>
        <w:lang w:val="ru-RU" w:eastAsia="en-US" w:bidi="ar-SA"/>
      </w:rPr>
    </w:lvl>
    <w:lvl w:ilvl="8" w:tplc="CE58900E">
      <w:numFmt w:val="bullet"/>
      <w:lvlText w:val="•"/>
      <w:lvlJc w:val="left"/>
      <w:pPr>
        <w:ind w:left="8150" w:hanging="286"/>
      </w:pPr>
      <w:rPr>
        <w:rFonts w:hint="default"/>
        <w:lang w:val="ru-RU" w:eastAsia="en-US" w:bidi="ar-SA"/>
      </w:rPr>
    </w:lvl>
  </w:abstractNum>
  <w:abstractNum w:abstractNumId="74" w15:restartNumberingAfterBreak="0">
    <w:nsid w:val="24B01AD7"/>
    <w:multiLevelType w:val="hybridMultilevel"/>
    <w:tmpl w:val="DED06EE0"/>
    <w:lvl w:ilvl="0" w:tplc="0E149264">
      <w:numFmt w:val="bullet"/>
      <w:lvlText w:val="–"/>
      <w:lvlJc w:val="left"/>
      <w:pPr>
        <w:ind w:left="252"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6FF0BE18">
      <w:numFmt w:val="bullet"/>
      <w:lvlText w:val="•"/>
      <w:lvlJc w:val="left"/>
      <w:pPr>
        <w:ind w:left="672" w:hanging="145"/>
      </w:pPr>
      <w:rPr>
        <w:rFonts w:hint="default"/>
        <w:lang w:val="ru-RU" w:eastAsia="en-US" w:bidi="ar-SA"/>
      </w:rPr>
    </w:lvl>
    <w:lvl w:ilvl="2" w:tplc="33989806">
      <w:numFmt w:val="bullet"/>
      <w:lvlText w:val="•"/>
      <w:lvlJc w:val="left"/>
      <w:pPr>
        <w:ind w:left="1085" w:hanging="145"/>
      </w:pPr>
      <w:rPr>
        <w:rFonts w:hint="default"/>
        <w:lang w:val="ru-RU" w:eastAsia="en-US" w:bidi="ar-SA"/>
      </w:rPr>
    </w:lvl>
    <w:lvl w:ilvl="3" w:tplc="BD68CE14">
      <w:numFmt w:val="bullet"/>
      <w:lvlText w:val="•"/>
      <w:lvlJc w:val="left"/>
      <w:pPr>
        <w:ind w:left="1497" w:hanging="145"/>
      </w:pPr>
      <w:rPr>
        <w:rFonts w:hint="default"/>
        <w:lang w:val="ru-RU" w:eastAsia="en-US" w:bidi="ar-SA"/>
      </w:rPr>
    </w:lvl>
    <w:lvl w:ilvl="4" w:tplc="87229426">
      <w:numFmt w:val="bullet"/>
      <w:lvlText w:val="•"/>
      <w:lvlJc w:val="left"/>
      <w:pPr>
        <w:ind w:left="1910" w:hanging="145"/>
      </w:pPr>
      <w:rPr>
        <w:rFonts w:hint="default"/>
        <w:lang w:val="ru-RU" w:eastAsia="en-US" w:bidi="ar-SA"/>
      </w:rPr>
    </w:lvl>
    <w:lvl w:ilvl="5" w:tplc="EB2A3980">
      <w:numFmt w:val="bullet"/>
      <w:lvlText w:val="•"/>
      <w:lvlJc w:val="left"/>
      <w:pPr>
        <w:ind w:left="2323" w:hanging="145"/>
      </w:pPr>
      <w:rPr>
        <w:rFonts w:hint="default"/>
        <w:lang w:val="ru-RU" w:eastAsia="en-US" w:bidi="ar-SA"/>
      </w:rPr>
    </w:lvl>
    <w:lvl w:ilvl="6" w:tplc="511ACC4E">
      <w:numFmt w:val="bullet"/>
      <w:lvlText w:val="•"/>
      <w:lvlJc w:val="left"/>
      <w:pPr>
        <w:ind w:left="2735" w:hanging="145"/>
      </w:pPr>
      <w:rPr>
        <w:rFonts w:hint="default"/>
        <w:lang w:val="ru-RU" w:eastAsia="en-US" w:bidi="ar-SA"/>
      </w:rPr>
    </w:lvl>
    <w:lvl w:ilvl="7" w:tplc="7E8C3B20">
      <w:numFmt w:val="bullet"/>
      <w:lvlText w:val="•"/>
      <w:lvlJc w:val="left"/>
      <w:pPr>
        <w:ind w:left="3148" w:hanging="145"/>
      </w:pPr>
      <w:rPr>
        <w:rFonts w:hint="default"/>
        <w:lang w:val="ru-RU" w:eastAsia="en-US" w:bidi="ar-SA"/>
      </w:rPr>
    </w:lvl>
    <w:lvl w:ilvl="8" w:tplc="A3F472D4">
      <w:numFmt w:val="bullet"/>
      <w:lvlText w:val="•"/>
      <w:lvlJc w:val="left"/>
      <w:pPr>
        <w:ind w:left="3560" w:hanging="145"/>
      </w:pPr>
      <w:rPr>
        <w:rFonts w:hint="default"/>
        <w:lang w:val="ru-RU" w:eastAsia="en-US" w:bidi="ar-SA"/>
      </w:rPr>
    </w:lvl>
  </w:abstractNum>
  <w:abstractNum w:abstractNumId="75" w15:restartNumberingAfterBreak="0">
    <w:nsid w:val="262B69F1"/>
    <w:multiLevelType w:val="hybridMultilevel"/>
    <w:tmpl w:val="26340204"/>
    <w:lvl w:ilvl="0" w:tplc="C1CC31B6">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7F0A4246">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E5ACBDBE">
      <w:numFmt w:val="bullet"/>
      <w:lvlText w:val="•"/>
      <w:lvlJc w:val="left"/>
      <w:pPr>
        <w:ind w:left="1543" w:hanging="286"/>
      </w:pPr>
      <w:rPr>
        <w:rFonts w:hint="default"/>
        <w:lang w:val="ru-RU" w:eastAsia="en-US" w:bidi="ar-SA"/>
      </w:rPr>
    </w:lvl>
    <w:lvl w:ilvl="3" w:tplc="A4447460">
      <w:numFmt w:val="bullet"/>
      <w:lvlText w:val="•"/>
      <w:lvlJc w:val="left"/>
      <w:pPr>
        <w:ind w:left="2626" w:hanging="286"/>
      </w:pPr>
      <w:rPr>
        <w:rFonts w:hint="default"/>
        <w:lang w:val="ru-RU" w:eastAsia="en-US" w:bidi="ar-SA"/>
      </w:rPr>
    </w:lvl>
    <w:lvl w:ilvl="4" w:tplc="E94A5404">
      <w:numFmt w:val="bullet"/>
      <w:lvlText w:val="•"/>
      <w:lvlJc w:val="left"/>
      <w:pPr>
        <w:ind w:left="3710" w:hanging="286"/>
      </w:pPr>
      <w:rPr>
        <w:rFonts w:hint="default"/>
        <w:lang w:val="ru-RU" w:eastAsia="en-US" w:bidi="ar-SA"/>
      </w:rPr>
    </w:lvl>
    <w:lvl w:ilvl="5" w:tplc="7EAC3410">
      <w:numFmt w:val="bullet"/>
      <w:lvlText w:val="•"/>
      <w:lvlJc w:val="left"/>
      <w:pPr>
        <w:ind w:left="4793" w:hanging="286"/>
      </w:pPr>
      <w:rPr>
        <w:rFonts w:hint="default"/>
        <w:lang w:val="ru-RU" w:eastAsia="en-US" w:bidi="ar-SA"/>
      </w:rPr>
    </w:lvl>
    <w:lvl w:ilvl="6" w:tplc="BCAA5EC2">
      <w:numFmt w:val="bullet"/>
      <w:lvlText w:val="•"/>
      <w:lvlJc w:val="left"/>
      <w:pPr>
        <w:ind w:left="5877" w:hanging="286"/>
      </w:pPr>
      <w:rPr>
        <w:rFonts w:hint="default"/>
        <w:lang w:val="ru-RU" w:eastAsia="en-US" w:bidi="ar-SA"/>
      </w:rPr>
    </w:lvl>
    <w:lvl w:ilvl="7" w:tplc="D230F474">
      <w:numFmt w:val="bullet"/>
      <w:lvlText w:val="•"/>
      <w:lvlJc w:val="left"/>
      <w:pPr>
        <w:ind w:left="6960" w:hanging="286"/>
      </w:pPr>
      <w:rPr>
        <w:rFonts w:hint="default"/>
        <w:lang w:val="ru-RU" w:eastAsia="en-US" w:bidi="ar-SA"/>
      </w:rPr>
    </w:lvl>
    <w:lvl w:ilvl="8" w:tplc="BC244410">
      <w:numFmt w:val="bullet"/>
      <w:lvlText w:val="•"/>
      <w:lvlJc w:val="left"/>
      <w:pPr>
        <w:ind w:left="8044" w:hanging="286"/>
      </w:pPr>
      <w:rPr>
        <w:rFonts w:hint="default"/>
        <w:lang w:val="ru-RU" w:eastAsia="en-US" w:bidi="ar-SA"/>
      </w:rPr>
    </w:lvl>
  </w:abstractNum>
  <w:abstractNum w:abstractNumId="76" w15:restartNumberingAfterBreak="0">
    <w:nsid w:val="26B06574"/>
    <w:multiLevelType w:val="hybridMultilevel"/>
    <w:tmpl w:val="B6B24DBC"/>
    <w:lvl w:ilvl="0" w:tplc="94F888D6">
      <w:start w:val="1"/>
      <w:numFmt w:val="decimal"/>
      <w:lvlText w:val="%1."/>
      <w:lvlJc w:val="left"/>
      <w:pPr>
        <w:ind w:left="1022" w:hanging="286"/>
        <w:jc w:val="left"/>
      </w:pPr>
      <w:rPr>
        <w:rFonts w:ascii="Times New Roman" w:eastAsia="Times New Roman" w:hAnsi="Times New Roman" w:cs="Times New Roman" w:hint="default"/>
        <w:b w:val="0"/>
        <w:bCs w:val="0"/>
        <w:i/>
        <w:iCs/>
        <w:spacing w:val="0"/>
        <w:w w:val="99"/>
        <w:sz w:val="20"/>
        <w:szCs w:val="20"/>
        <w:lang w:val="ru-RU" w:eastAsia="en-US" w:bidi="ar-SA"/>
      </w:rPr>
    </w:lvl>
    <w:lvl w:ilvl="1" w:tplc="DEF87BA6">
      <w:numFmt w:val="bullet"/>
      <w:lvlText w:val="•"/>
      <w:lvlJc w:val="left"/>
      <w:pPr>
        <w:ind w:left="1938" w:hanging="286"/>
      </w:pPr>
      <w:rPr>
        <w:rFonts w:hint="default"/>
        <w:lang w:val="ru-RU" w:eastAsia="en-US" w:bidi="ar-SA"/>
      </w:rPr>
    </w:lvl>
    <w:lvl w:ilvl="2" w:tplc="F6A4B8D0">
      <w:numFmt w:val="bullet"/>
      <w:lvlText w:val="•"/>
      <w:lvlJc w:val="left"/>
      <w:pPr>
        <w:ind w:left="2857" w:hanging="286"/>
      </w:pPr>
      <w:rPr>
        <w:rFonts w:hint="default"/>
        <w:lang w:val="ru-RU" w:eastAsia="en-US" w:bidi="ar-SA"/>
      </w:rPr>
    </w:lvl>
    <w:lvl w:ilvl="3" w:tplc="B65C7350">
      <w:numFmt w:val="bullet"/>
      <w:lvlText w:val="•"/>
      <w:lvlJc w:val="left"/>
      <w:pPr>
        <w:ind w:left="3775" w:hanging="286"/>
      </w:pPr>
      <w:rPr>
        <w:rFonts w:hint="default"/>
        <w:lang w:val="ru-RU" w:eastAsia="en-US" w:bidi="ar-SA"/>
      </w:rPr>
    </w:lvl>
    <w:lvl w:ilvl="4" w:tplc="4C6093A2">
      <w:numFmt w:val="bullet"/>
      <w:lvlText w:val="•"/>
      <w:lvlJc w:val="left"/>
      <w:pPr>
        <w:ind w:left="4694" w:hanging="286"/>
      </w:pPr>
      <w:rPr>
        <w:rFonts w:hint="default"/>
        <w:lang w:val="ru-RU" w:eastAsia="en-US" w:bidi="ar-SA"/>
      </w:rPr>
    </w:lvl>
    <w:lvl w:ilvl="5" w:tplc="10D07086">
      <w:numFmt w:val="bullet"/>
      <w:lvlText w:val="•"/>
      <w:lvlJc w:val="left"/>
      <w:pPr>
        <w:ind w:left="5613" w:hanging="286"/>
      </w:pPr>
      <w:rPr>
        <w:rFonts w:hint="default"/>
        <w:lang w:val="ru-RU" w:eastAsia="en-US" w:bidi="ar-SA"/>
      </w:rPr>
    </w:lvl>
    <w:lvl w:ilvl="6" w:tplc="4A144510">
      <w:numFmt w:val="bullet"/>
      <w:lvlText w:val="•"/>
      <w:lvlJc w:val="left"/>
      <w:pPr>
        <w:ind w:left="6531" w:hanging="286"/>
      </w:pPr>
      <w:rPr>
        <w:rFonts w:hint="default"/>
        <w:lang w:val="ru-RU" w:eastAsia="en-US" w:bidi="ar-SA"/>
      </w:rPr>
    </w:lvl>
    <w:lvl w:ilvl="7" w:tplc="F8463A74">
      <w:numFmt w:val="bullet"/>
      <w:lvlText w:val="•"/>
      <w:lvlJc w:val="left"/>
      <w:pPr>
        <w:ind w:left="7450" w:hanging="286"/>
      </w:pPr>
      <w:rPr>
        <w:rFonts w:hint="default"/>
        <w:lang w:val="ru-RU" w:eastAsia="en-US" w:bidi="ar-SA"/>
      </w:rPr>
    </w:lvl>
    <w:lvl w:ilvl="8" w:tplc="03C03C8A">
      <w:numFmt w:val="bullet"/>
      <w:lvlText w:val="•"/>
      <w:lvlJc w:val="left"/>
      <w:pPr>
        <w:ind w:left="8369" w:hanging="286"/>
      </w:pPr>
      <w:rPr>
        <w:rFonts w:hint="default"/>
        <w:lang w:val="ru-RU" w:eastAsia="en-US" w:bidi="ar-SA"/>
      </w:rPr>
    </w:lvl>
  </w:abstractNum>
  <w:abstractNum w:abstractNumId="77" w15:restartNumberingAfterBreak="0">
    <w:nsid w:val="27366D67"/>
    <w:multiLevelType w:val="hybridMultilevel"/>
    <w:tmpl w:val="B44E9E50"/>
    <w:lvl w:ilvl="0" w:tplc="03FEA440">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B7AC35C">
      <w:numFmt w:val="bullet"/>
      <w:lvlText w:val="•"/>
      <w:lvlJc w:val="left"/>
      <w:pPr>
        <w:ind w:left="1434" w:hanging="286"/>
      </w:pPr>
      <w:rPr>
        <w:rFonts w:hint="default"/>
        <w:lang w:val="ru-RU" w:eastAsia="en-US" w:bidi="ar-SA"/>
      </w:rPr>
    </w:lvl>
    <w:lvl w:ilvl="2" w:tplc="2E500020">
      <w:numFmt w:val="bullet"/>
      <w:lvlText w:val="•"/>
      <w:lvlJc w:val="left"/>
      <w:pPr>
        <w:ind w:left="2409" w:hanging="286"/>
      </w:pPr>
      <w:rPr>
        <w:rFonts w:hint="default"/>
        <w:lang w:val="ru-RU" w:eastAsia="en-US" w:bidi="ar-SA"/>
      </w:rPr>
    </w:lvl>
    <w:lvl w:ilvl="3" w:tplc="1B9442AC">
      <w:numFmt w:val="bullet"/>
      <w:lvlText w:val="•"/>
      <w:lvlJc w:val="left"/>
      <w:pPr>
        <w:ind w:left="3383" w:hanging="286"/>
      </w:pPr>
      <w:rPr>
        <w:rFonts w:hint="default"/>
        <w:lang w:val="ru-RU" w:eastAsia="en-US" w:bidi="ar-SA"/>
      </w:rPr>
    </w:lvl>
    <w:lvl w:ilvl="4" w:tplc="3E9A1B6E">
      <w:numFmt w:val="bullet"/>
      <w:lvlText w:val="•"/>
      <w:lvlJc w:val="left"/>
      <w:pPr>
        <w:ind w:left="4358" w:hanging="286"/>
      </w:pPr>
      <w:rPr>
        <w:rFonts w:hint="default"/>
        <w:lang w:val="ru-RU" w:eastAsia="en-US" w:bidi="ar-SA"/>
      </w:rPr>
    </w:lvl>
    <w:lvl w:ilvl="5" w:tplc="A094F8DA">
      <w:numFmt w:val="bullet"/>
      <w:lvlText w:val="•"/>
      <w:lvlJc w:val="left"/>
      <w:pPr>
        <w:ind w:left="5333" w:hanging="286"/>
      </w:pPr>
      <w:rPr>
        <w:rFonts w:hint="default"/>
        <w:lang w:val="ru-RU" w:eastAsia="en-US" w:bidi="ar-SA"/>
      </w:rPr>
    </w:lvl>
    <w:lvl w:ilvl="6" w:tplc="7B0622CA">
      <w:numFmt w:val="bullet"/>
      <w:lvlText w:val="•"/>
      <w:lvlJc w:val="left"/>
      <w:pPr>
        <w:ind w:left="6307" w:hanging="286"/>
      </w:pPr>
      <w:rPr>
        <w:rFonts w:hint="default"/>
        <w:lang w:val="ru-RU" w:eastAsia="en-US" w:bidi="ar-SA"/>
      </w:rPr>
    </w:lvl>
    <w:lvl w:ilvl="7" w:tplc="04DE2268">
      <w:numFmt w:val="bullet"/>
      <w:lvlText w:val="•"/>
      <w:lvlJc w:val="left"/>
      <w:pPr>
        <w:ind w:left="7282" w:hanging="286"/>
      </w:pPr>
      <w:rPr>
        <w:rFonts w:hint="default"/>
        <w:lang w:val="ru-RU" w:eastAsia="en-US" w:bidi="ar-SA"/>
      </w:rPr>
    </w:lvl>
    <w:lvl w:ilvl="8" w:tplc="6C04323A">
      <w:numFmt w:val="bullet"/>
      <w:lvlText w:val="•"/>
      <w:lvlJc w:val="left"/>
      <w:pPr>
        <w:ind w:left="8257" w:hanging="286"/>
      </w:pPr>
      <w:rPr>
        <w:rFonts w:hint="default"/>
        <w:lang w:val="ru-RU" w:eastAsia="en-US" w:bidi="ar-SA"/>
      </w:rPr>
    </w:lvl>
  </w:abstractNum>
  <w:abstractNum w:abstractNumId="78" w15:restartNumberingAfterBreak="0">
    <w:nsid w:val="27873152"/>
    <w:multiLevelType w:val="hybridMultilevel"/>
    <w:tmpl w:val="A246FC1C"/>
    <w:lvl w:ilvl="0" w:tplc="89EED62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6DA84184">
      <w:numFmt w:val="bullet"/>
      <w:lvlText w:val="•"/>
      <w:lvlJc w:val="left"/>
      <w:pPr>
        <w:ind w:left="1687" w:hanging="284"/>
      </w:pPr>
      <w:rPr>
        <w:rFonts w:hint="default"/>
        <w:lang w:val="ru-RU" w:eastAsia="en-US" w:bidi="ar-SA"/>
      </w:rPr>
    </w:lvl>
    <w:lvl w:ilvl="2" w:tplc="F57AF396">
      <w:numFmt w:val="bullet"/>
      <w:lvlText w:val="•"/>
      <w:lvlJc w:val="left"/>
      <w:pPr>
        <w:ind w:left="2634" w:hanging="284"/>
      </w:pPr>
      <w:rPr>
        <w:rFonts w:hint="default"/>
        <w:lang w:val="ru-RU" w:eastAsia="en-US" w:bidi="ar-SA"/>
      </w:rPr>
    </w:lvl>
    <w:lvl w:ilvl="3" w:tplc="67349480">
      <w:numFmt w:val="bullet"/>
      <w:lvlText w:val="•"/>
      <w:lvlJc w:val="left"/>
      <w:pPr>
        <w:ind w:left="3581" w:hanging="284"/>
      </w:pPr>
      <w:rPr>
        <w:rFonts w:hint="default"/>
        <w:lang w:val="ru-RU" w:eastAsia="en-US" w:bidi="ar-SA"/>
      </w:rPr>
    </w:lvl>
    <w:lvl w:ilvl="4" w:tplc="6C520CBA">
      <w:numFmt w:val="bullet"/>
      <w:lvlText w:val="•"/>
      <w:lvlJc w:val="left"/>
      <w:pPr>
        <w:ind w:left="4528" w:hanging="284"/>
      </w:pPr>
      <w:rPr>
        <w:rFonts w:hint="default"/>
        <w:lang w:val="ru-RU" w:eastAsia="en-US" w:bidi="ar-SA"/>
      </w:rPr>
    </w:lvl>
    <w:lvl w:ilvl="5" w:tplc="AA96E282">
      <w:numFmt w:val="bullet"/>
      <w:lvlText w:val="•"/>
      <w:lvlJc w:val="left"/>
      <w:pPr>
        <w:ind w:left="5475" w:hanging="284"/>
      </w:pPr>
      <w:rPr>
        <w:rFonts w:hint="default"/>
        <w:lang w:val="ru-RU" w:eastAsia="en-US" w:bidi="ar-SA"/>
      </w:rPr>
    </w:lvl>
    <w:lvl w:ilvl="6" w:tplc="58D0BD2C">
      <w:numFmt w:val="bullet"/>
      <w:lvlText w:val="•"/>
      <w:lvlJc w:val="left"/>
      <w:pPr>
        <w:ind w:left="6422" w:hanging="284"/>
      </w:pPr>
      <w:rPr>
        <w:rFonts w:hint="default"/>
        <w:lang w:val="ru-RU" w:eastAsia="en-US" w:bidi="ar-SA"/>
      </w:rPr>
    </w:lvl>
    <w:lvl w:ilvl="7" w:tplc="C1D0EC52">
      <w:numFmt w:val="bullet"/>
      <w:lvlText w:val="•"/>
      <w:lvlJc w:val="left"/>
      <w:pPr>
        <w:ind w:left="7369" w:hanging="284"/>
      </w:pPr>
      <w:rPr>
        <w:rFonts w:hint="default"/>
        <w:lang w:val="ru-RU" w:eastAsia="en-US" w:bidi="ar-SA"/>
      </w:rPr>
    </w:lvl>
    <w:lvl w:ilvl="8" w:tplc="92426542">
      <w:numFmt w:val="bullet"/>
      <w:lvlText w:val="•"/>
      <w:lvlJc w:val="left"/>
      <w:pPr>
        <w:ind w:left="8316" w:hanging="284"/>
      </w:pPr>
      <w:rPr>
        <w:rFonts w:hint="default"/>
        <w:lang w:val="ru-RU" w:eastAsia="en-US" w:bidi="ar-SA"/>
      </w:rPr>
    </w:lvl>
  </w:abstractNum>
  <w:abstractNum w:abstractNumId="79" w15:restartNumberingAfterBreak="0">
    <w:nsid w:val="27912091"/>
    <w:multiLevelType w:val="hybridMultilevel"/>
    <w:tmpl w:val="49FA5080"/>
    <w:lvl w:ilvl="0" w:tplc="D32836EE">
      <w:start w:val="1"/>
      <w:numFmt w:val="decimal"/>
      <w:lvlText w:val="%1."/>
      <w:lvlJc w:val="left"/>
      <w:pPr>
        <w:ind w:left="28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B53C606C">
      <w:numFmt w:val="bullet"/>
      <w:lvlText w:val="•"/>
      <w:lvlJc w:val="left"/>
      <w:pPr>
        <w:ind w:left="1213" w:hanging="286"/>
      </w:pPr>
      <w:rPr>
        <w:rFonts w:hint="default"/>
        <w:lang w:val="ru-RU" w:eastAsia="en-US" w:bidi="ar-SA"/>
      </w:rPr>
    </w:lvl>
    <w:lvl w:ilvl="2" w:tplc="A95A76E0">
      <w:numFmt w:val="bullet"/>
      <w:lvlText w:val="•"/>
      <w:lvlJc w:val="left"/>
      <w:pPr>
        <w:ind w:left="2146" w:hanging="286"/>
      </w:pPr>
      <w:rPr>
        <w:rFonts w:hint="default"/>
        <w:lang w:val="ru-RU" w:eastAsia="en-US" w:bidi="ar-SA"/>
      </w:rPr>
    </w:lvl>
    <w:lvl w:ilvl="3" w:tplc="D7DE11BE">
      <w:numFmt w:val="bullet"/>
      <w:lvlText w:val="•"/>
      <w:lvlJc w:val="left"/>
      <w:pPr>
        <w:ind w:left="3079" w:hanging="286"/>
      </w:pPr>
      <w:rPr>
        <w:rFonts w:hint="default"/>
        <w:lang w:val="ru-RU" w:eastAsia="en-US" w:bidi="ar-SA"/>
      </w:rPr>
    </w:lvl>
    <w:lvl w:ilvl="4" w:tplc="F1829382">
      <w:numFmt w:val="bullet"/>
      <w:lvlText w:val="•"/>
      <w:lvlJc w:val="left"/>
      <w:pPr>
        <w:ind w:left="4012" w:hanging="286"/>
      </w:pPr>
      <w:rPr>
        <w:rFonts w:hint="default"/>
        <w:lang w:val="ru-RU" w:eastAsia="en-US" w:bidi="ar-SA"/>
      </w:rPr>
    </w:lvl>
    <w:lvl w:ilvl="5" w:tplc="83887F00">
      <w:numFmt w:val="bullet"/>
      <w:lvlText w:val="•"/>
      <w:lvlJc w:val="left"/>
      <w:pPr>
        <w:ind w:left="4945" w:hanging="286"/>
      </w:pPr>
      <w:rPr>
        <w:rFonts w:hint="default"/>
        <w:lang w:val="ru-RU" w:eastAsia="en-US" w:bidi="ar-SA"/>
      </w:rPr>
    </w:lvl>
    <w:lvl w:ilvl="6" w:tplc="B4BAB2F8">
      <w:numFmt w:val="bullet"/>
      <w:lvlText w:val="•"/>
      <w:lvlJc w:val="left"/>
      <w:pPr>
        <w:ind w:left="5878" w:hanging="286"/>
      </w:pPr>
      <w:rPr>
        <w:rFonts w:hint="default"/>
        <w:lang w:val="ru-RU" w:eastAsia="en-US" w:bidi="ar-SA"/>
      </w:rPr>
    </w:lvl>
    <w:lvl w:ilvl="7" w:tplc="5EA44706">
      <w:numFmt w:val="bullet"/>
      <w:lvlText w:val="•"/>
      <w:lvlJc w:val="left"/>
      <w:pPr>
        <w:ind w:left="6812" w:hanging="286"/>
      </w:pPr>
      <w:rPr>
        <w:rFonts w:hint="default"/>
        <w:lang w:val="ru-RU" w:eastAsia="en-US" w:bidi="ar-SA"/>
      </w:rPr>
    </w:lvl>
    <w:lvl w:ilvl="8" w:tplc="03402F9C">
      <w:numFmt w:val="bullet"/>
      <w:lvlText w:val="•"/>
      <w:lvlJc w:val="left"/>
      <w:pPr>
        <w:ind w:left="7745" w:hanging="286"/>
      </w:pPr>
      <w:rPr>
        <w:rFonts w:hint="default"/>
        <w:lang w:val="ru-RU" w:eastAsia="en-US" w:bidi="ar-SA"/>
      </w:rPr>
    </w:lvl>
  </w:abstractNum>
  <w:abstractNum w:abstractNumId="80" w15:restartNumberingAfterBreak="0">
    <w:nsid w:val="2796650E"/>
    <w:multiLevelType w:val="hybridMultilevel"/>
    <w:tmpl w:val="34F2814C"/>
    <w:lvl w:ilvl="0" w:tplc="DCAA1690">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77C0858">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52D8A512">
      <w:numFmt w:val="bullet"/>
      <w:lvlText w:val="•"/>
      <w:lvlJc w:val="left"/>
      <w:pPr>
        <w:ind w:left="1542" w:hanging="286"/>
      </w:pPr>
      <w:rPr>
        <w:rFonts w:hint="default"/>
        <w:lang w:val="ru-RU" w:eastAsia="en-US" w:bidi="ar-SA"/>
      </w:rPr>
    </w:lvl>
    <w:lvl w:ilvl="3" w:tplc="4866C31E">
      <w:numFmt w:val="bullet"/>
      <w:lvlText w:val="•"/>
      <w:lvlJc w:val="left"/>
      <w:pPr>
        <w:ind w:left="2625" w:hanging="286"/>
      </w:pPr>
      <w:rPr>
        <w:rFonts w:hint="default"/>
        <w:lang w:val="ru-RU" w:eastAsia="en-US" w:bidi="ar-SA"/>
      </w:rPr>
    </w:lvl>
    <w:lvl w:ilvl="4" w:tplc="EF96EFC8">
      <w:numFmt w:val="bullet"/>
      <w:lvlText w:val="•"/>
      <w:lvlJc w:val="left"/>
      <w:pPr>
        <w:ind w:left="3708" w:hanging="286"/>
      </w:pPr>
      <w:rPr>
        <w:rFonts w:hint="default"/>
        <w:lang w:val="ru-RU" w:eastAsia="en-US" w:bidi="ar-SA"/>
      </w:rPr>
    </w:lvl>
    <w:lvl w:ilvl="5" w:tplc="6E727800">
      <w:numFmt w:val="bullet"/>
      <w:lvlText w:val="•"/>
      <w:lvlJc w:val="left"/>
      <w:pPr>
        <w:ind w:left="4791" w:hanging="286"/>
      </w:pPr>
      <w:rPr>
        <w:rFonts w:hint="default"/>
        <w:lang w:val="ru-RU" w:eastAsia="en-US" w:bidi="ar-SA"/>
      </w:rPr>
    </w:lvl>
    <w:lvl w:ilvl="6" w:tplc="34F29452">
      <w:numFmt w:val="bullet"/>
      <w:lvlText w:val="•"/>
      <w:lvlJc w:val="left"/>
      <w:pPr>
        <w:ind w:left="5874" w:hanging="286"/>
      </w:pPr>
      <w:rPr>
        <w:rFonts w:hint="default"/>
        <w:lang w:val="ru-RU" w:eastAsia="en-US" w:bidi="ar-SA"/>
      </w:rPr>
    </w:lvl>
    <w:lvl w:ilvl="7" w:tplc="B8063604">
      <w:numFmt w:val="bullet"/>
      <w:lvlText w:val="•"/>
      <w:lvlJc w:val="left"/>
      <w:pPr>
        <w:ind w:left="6957" w:hanging="286"/>
      </w:pPr>
      <w:rPr>
        <w:rFonts w:hint="default"/>
        <w:lang w:val="ru-RU" w:eastAsia="en-US" w:bidi="ar-SA"/>
      </w:rPr>
    </w:lvl>
    <w:lvl w:ilvl="8" w:tplc="C112626C">
      <w:numFmt w:val="bullet"/>
      <w:lvlText w:val="•"/>
      <w:lvlJc w:val="left"/>
      <w:pPr>
        <w:ind w:left="8040" w:hanging="286"/>
      </w:pPr>
      <w:rPr>
        <w:rFonts w:hint="default"/>
        <w:lang w:val="ru-RU" w:eastAsia="en-US" w:bidi="ar-SA"/>
      </w:rPr>
    </w:lvl>
  </w:abstractNum>
  <w:abstractNum w:abstractNumId="81" w15:restartNumberingAfterBreak="0">
    <w:nsid w:val="280C1A51"/>
    <w:multiLevelType w:val="hybridMultilevel"/>
    <w:tmpl w:val="9E4EB7D8"/>
    <w:lvl w:ilvl="0" w:tplc="62748016">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424B28C">
      <w:numFmt w:val="bullet"/>
      <w:lvlText w:val="•"/>
      <w:lvlJc w:val="left"/>
      <w:pPr>
        <w:ind w:left="2191" w:hanging="286"/>
      </w:pPr>
      <w:rPr>
        <w:rFonts w:hint="default"/>
        <w:lang w:val="ru-RU" w:eastAsia="en-US" w:bidi="ar-SA"/>
      </w:rPr>
    </w:lvl>
    <w:lvl w:ilvl="2" w:tplc="43020818">
      <w:numFmt w:val="bullet"/>
      <w:lvlText w:val="•"/>
      <w:lvlJc w:val="left"/>
      <w:pPr>
        <w:ind w:left="3082" w:hanging="286"/>
      </w:pPr>
      <w:rPr>
        <w:rFonts w:hint="default"/>
        <w:lang w:val="ru-RU" w:eastAsia="en-US" w:bidi="ar-SA"/>
      </w:rPr>
    </w:lvl>
    <w:lvl w:ilvl="3" w:tplc="C1AA41D2">
      <w:numFmt w:val="bullet"/>
      <w:lvlText w:val="•"/>
      <w:lvlJc w:val="left"/>
      <w:pPr>
        <w:ind w:left="3973" w:hanging="286"/>
      </w:pPr>
      <w:rPr>
        <w:rFonts w:hint="default"/>
        <w:lang w:val="ru-RU" w:eastAsia="en-US" w:bidi="ar-SA"/>
      </w:rPr>
    </w:lvl>
    <w:lvl w:ilvl="4" w:tplc="6C021EF8">
      <w:numFmt w:val="bullet"/>
      <w:lvlText w:val="•"/>
      <w:lvlJc w:val="left"/>
      <w:pPr>
        <w:ind w:left="4864" w:hanging="286"/>
      </w:pPr>
      <w:rPr>
        <w:rFonts w:hint="default"/>
        <w:lang w:val="ru-RU" w:eastAsia="en-US" w:bidi="ar-SA"/>
      </w:rPr>
    </w:lvl>
    <w:lvl w:ilvl="5" w:tplc="5CCC8162">
      <w:numFmt w:val="bullet"/>
      <w:lvlText w:val="•"/>
      <w:lvlJc w:val="left"/>
      <w:pPr>
        <w:ind w:left="5755" w:hanging="286"/>
      </w:pPr>
      <w:rPr>
        <w:rFonts w:hint="default"/>
        <w:lang w:val="ru-RU" w:eastAsia="en-US" w:bidi="ar-SA"/>
      </w:rPr>
    </w:lvl>
    <w:lvl w:ilvl="6" w:tplc="1E8EA9DE">
      <w:numFmt w:val="bullet"/>
      <w:lvlText w:val="•"/>
      <w:lvlJc w:val="left"/>
      <w:pPr>
        <w:ind w:left="6646" w:hanging="286"/>
      </w:pPr>
      <w:rPr>
        <w:rFonts w:hint="default"/>
        <w:lang w:val="ru-RU" w:eastAsia="en-US" w:bidi="ar-SA"/>
      </w:rPr>
    </w:lvl>
    <w:lvl w:ilvl="7" w:tplc="236C671A">
      <w:numFmt w:val="bullet"/>
      <w:lvlText w:val="•"/>
      <w:lvlJc w:val="left"/>
      <w:pPr>
        <w:ind w:left="7537" w:hanging="286"/>
      </w:pPr>
      <w:rPr>
        <w:rFonts w:hint="default"/>
        <w:lang w:val="ru-RU" w:eastAsia="en-US" w:bidi="ar-SA"/>
      </w:rPr>
    </w:lvl>
    <w:lvl w:ilvl="8" w:tplc="ABB6FB3A">
      <w:numFmt w:val="bullet"/>
      <w:lvlText w:val="•"/>
      <w:lvlJc w:val="left"/>
      <w:pPr>
        <w:ind w:left="8428" w:hanging="286"/>
      </w:pPr>
      <w:rPr>
        <w:rFonts w:hint="default"/>
        <w:lang w:val="ru-RU" w:eastAsia="en-US" w:bidi="ar-SA"/>
      </w:rPr>
    </w:lvl>
  </w:abstractNum>
  <w:abstractNum w:abstractNumId="82" w15:restartNumberingAfterBreak="0">
    <w:nsid w:val="28132472"/>
    <w:multiLevelType w:val="hybridMultilevel"/>
    <w:tmpl w:val="AEA80A08"/>
    <w:lvl w:ilvl="0" w:tplc="43E8A5BA">
      <w:start w:val="1"/>
      <w:numFmt w:val="decimal"/>
      <w:lvlText w:val="%1."/>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7CEE37E8">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2" w:tplc="1DCC90DE">
      <w:numFmt w:val="bullet"/>
      <w:lvlText w:val="•"/>
      <w:lvlJc w:val="left"/>
      <w:pPr>
        <w:ind w:left="2289" w:hanging="286"/>
      </w:pPr>
      <w:rPr>
        <w:rFonts w:hint="default"/>
        <w:lang w:val="ru-RU" w:eastAsia="en-US" w:bidi="ar-SA"/>
      </w:rPr>
    </w:lvl>
    <w:lvl w:ilvl="3" w:tplc="32DC6A20">
      <w:numFmt w:val="bullet"/>
      <w:lvlText w:val="•"/>
      <w:lvlJc w:val="left"/>
      <w:pPr>
        <w:ind w:left="3279" w:hanging="286"/>
      </w:pPr>
      <w:rPr>
        <w:rFonts w:hint="default"/>
        <w:lang w:val="ru-RU" w:eastAsia="en-US" w:bidi="ar-SA"/>
      </w:rPr>
    </w:lvl>
    <w:lvl w:ilvl="4" w:tplc="D77EB700">
      <w:numFmt w:val="bullet"/>
      <w:lvlText w:val="•"/>
      <w:lvlJc w:val="left"/>
      <w:pPr>
        <w:ind w:left="4268" w:hanging="286"/>
      </w:pPr>
      <w:rPr>
        <w:rFonts w:hint="default"/>
        <w:lang w:val="ru-RU" w:eastAsia="en-US" w:bidi="ar-SA"/>
      </w:rPr>
    </w:lvl>
    <w:lvl w:ilvl="5" w:tplc="EC1447EC">
      <w:numFmt w:val="bullet"/>
      <w:lvlText w:val="•"/>
      <w:lvlJc w:val="left"/>
      <w:pPr>
        <w:ind w:left="5258" w:hanging="286"/>
      </w:pPr>
      <w:rPr>
        <w:rFonts w:hint="default"/>
        <w:lang w:val="ru-RU" w:eastAsia="en-US" w:bidi="ar-SA"/>
      </w:rPr>
    </w:lvl>
    <w:lvl w:ilvl="6" w:tplc="B54CA6C2">
      <w:numFmt w:val="bullet"/>
      <w:lvlText w:val="•"/>
      <w:lvlJc w:val="left"/>
      <w:pPr>
        <w:ind w:left="6248" w:hanging="286"/>
      </w:pPr>
      <w:rPr>
        <w:rFonts w:hint="default"/>
        <w:lang w:val="ru-RU" w:eastAsia="en-US" w:bidi="ar-SA"/>
      </w:rPr>
    </w:lvl>
    <w:lvl w:ilvl="7" w:tplc="D4DCA4F6">
      <w:numFmt w:val="bullet"/>
      <w:lvlText w:val="•"/>
      <w:lvlJc w:val="left"/>
      <w:pPr>
        <w:ind w:left="7237" w:hanging="286"/>
      </w:pPr>
      <w:rPr>
        <w:rFonts w:hint="default"/>
        <w:lang w:val="ru-RU" w:eastAsia="en-US" w:bidi="ar-SA"/>
      </w:rPr>
    </w:lvl>
    <w:lvl w:ilvl="8" w:tplc="257A2D92">
      <w:numFmt w:val="bullet"/>
      <w:lvlText w:val="•"/>
      <w:lvlJc w:val="left"/>
      <w:pPr>
        <w:ind w:left="8227" w:hanging="286"/>
      </w:pPr>
      <w:rPr>
        <w:rFonts w:hint="default"/>
        <w:lang w:val="ru-RU" w:eastAsia="en-US" w:bidi="ar-SA"/>
      </w:rPr>
    </w:lvl>
  </w:abstractNum>
  <w:abstractNum w:abstractNumId="83" w15:restartNumberingAfterBreak="0">
    <w:nsid w:val="285B5B90"/>
    <w:multiLevelType w:val="hybridMultilevel"/>
    <w:tmpl w:val="D9D09E6C"/>
    <w:lvl w:ilvl="0" w:tplc="FEB289BA">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26805570">
      <w:numFmt w:val="bullet"/>
      <w:lvlText w:val="•"/>
      <w:lvlJc w:val="left"/>
      <w:pPr>
        <w:ind w:left="1435" w:hanging="286"/>
      </w:pPr>
      <w:rPr>
        <w:rFonts w:hint="default"/>
        <w:lang w:val="ru-RU" w:eastAsia="en-US" w:bidi="ar-SA"/>
      </w:rPr>
    </w:lvl>
    <w:lvl w:ilvl="2" w:tplc="44F2677C">
      <w:numFmt w:val="bullet"/>
      <w:lvlText w:val="•"/>
      <w:lvlJc w:val="left"/>
      <w:pPr>
        <w:ind w:left="2410" w:hanging="286"/>
      </w:pPr>
      <w:rPr>
        <w:rFonts w:hint="default"/>
        <w:lang w:val="ru-RU" w:eastAsia="en-US" w:bidi="ar-SA"/>
      </w:rPr>
    </w:lvl>
    <w:lvl w:ilvl="3" w:tplc="79DC730A">
      <w:numFmt w:val="bullet"/>
      <w:lvlText w:val="•"/>
      <w:lvlJc w:val="left"/>
      <w:pPr>
        <w:ind w:left="3385" w:hanging="286"/>
      </w:pPr>
      <w:rPr>
        <w:rFonts w:hint="default"/>
        <w:lang w:val="ru-RU" w:eastAsia="en-US" w:bidi="ar-SA"/>
      </w:rPr>
    </w:lvl>
    <w:lvl w:ilvl="4" w:tplc="D1FE8D94">
      <w:numFmt w:val="bullet"/>
      <w:lvlText w:val="•"/>
      <w:lvlJc w:val="left"/>
      <w:pPr>
        <w:ind w:left="4360" w:hanging="286"/>
      </w:pPr>
      <w:rPr>
        <w:rFonts w:hint="default"/>
        <w:lang w:val="ru-RU" w:eastAsia="en-US" w:bidi="ar-SA"/>
      </w:rPr>
    </w:lvl>
    <w:lvl w:ilvl="5" w:tplc="ED2A0120">
      <w:numFmt w:val="bullet"/>
      <w:lvlText w:val="•"/>
      <w:lvlJc w:val="left"/>
      <w:pPr>
        <w:ind w:left="5335" w:hanging="286"/>
      </w:pPr>
      <w:rPr>
        <w:rFonts w:hint="default"/>
        <w:lang w:val="ru-RU" w:eastAsia="en-US" w:bidi="ar-SA"/>
      </w:rPr>
    </w:lvl>
    <w:lvl w:ilvl="6" w:tplc="86B657FC">
      <w:numFmt w:val="bullet"/>
      <w:lvlText w:val="•"/>
      <w:lvlJc w:val="left"/>
      <w:pPr>
        <w:ind w:left="6310" w:hanging="286"/>
      </w:pPr>
      <w:rPr>
        <w:rFonts w:hint="default"/>
        <w:lang w:val="ru-RU" w:eastAsia="en-US" w:bidi="ar-SA"/>
      </w:rPr>
    </w:lvl>
    <w:lvl w:ilvl="7" w:tplc="B658DBD4">
      <w:numFmt w:val="bullet"/>
      <w:lvlText w:val="•"/>
      <w:lvlJc w:val="left"/>
      <w:pPr>
        <w:ind w:left="7285" w:hanging="286"/>
      </w:pPr>
      <w:rPr>
        <w:rFonts w:hint="default"/>
        <w:lang w:val="ru-RU" w:eastAsia="en-US" w:bidi="ar-SA"/>
      </w:rPr>
    </w:lvl>
    <w:lvl w:ilvl="8" w:tplc="00B68318">
      <w:numFmt w:val="bullet"/>
      <w:lvlText w:val="•"/>
      <w:lvlJc w:val="left"/>
      <w:pPr>
        <w:ind w:left="8260" w:hanging="286"/>
      </w:pPr>
      <w:rPr>
        <w:rFonts w:hint="default"/>
        <w:lang w:val="ru-RU" w:eastAsia="en-US" w:bidi="ar-SA"/>
      </w:rPr>
    </w:lvl>
  </w:abstractNum>
  <w:abstractNum w:abstractNumId="84" w15:restartNumberingAfterBreak="0">
    <w:nsid w:val="28741C4E"/>
    <w:multiLevelType w:val="hybridMultilevel"/>
    <w:tmpl w:val="17AC85E2"/>
    <w:lvl w:ilvl="0" w:tplc="9DA69028">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550B0C4">
      <w:numFmt w:val="bullet"/>
      <w:lvlText w:val="•"/>
      <w:lvlJc w:val="left"/>
      <w:pPr>
        <w:ind w:left="1196" w:hanging="286"/>
      </w:pPr>
      <w:rPr>
        <w:rFonts w:hint="default"/>
        <w:lang w:val="ru-RU" w:eastAsia="en-US" w:bidi="ar-SA"/>
      </w:rPr>
    </w:lvl>
    <w:lvl w:ilvl="2" w:tplc="CDFE300A">
      <w:numFmt w:val="bullet"/>
      <w:lvlText w:val="•"/>
      <w:lvlJc w:val="left"/>
      <w:pPr>
        <w:ind w:left="2213" w:hanging="286"/>
      </w:pPr>
      <w:rPr>
        <w:rFonts w:hint="default"/>
        <w:lang w:val="ru-RU" w:eastAsia="en-US" w:bidi="ar-SA"/>
      </w:rPr>
    </w:lvl>
    <w:lvl w:ilvl="3" w:tplc="45CC212E">
      <w:numFmt w:val="bullet"/>
      <w:lvlText w:val="•"/>
      <w:lvlJc w:val="left"/>
      <w:pPr>
        <w:ind w:left="3230" w:hanging="286"/>
      </w:pPr>
      <w:rPr>
        <w:rFonts w:hint="default"/>
        <w:lang w:val="ru-RU" w:eastAsia="en-US" w:bidi="ar-SA"/>
      </w:rPr>
    </w:lvl>
    <w:lvl w:ilvl="4" w:tplc="2BB06894">
      <w:numFmt w:val="bullet"/>
      <w:lvlText w:val="•"/>
      <w:lvlJc w:val="left"/>
      <w:pPr>
        <w:ind w:left="4247" w:hanging="286"/>
      </w:pPr>
      <w:rPr>
        <w:rFonts w:hint="default"/>
        <w:lang w:val="ru-RU" w:eastAsia="en-US" w:bidi="ar-SA"/>
      </w:rPr>
    </w:lvl>
    <w:lvl w:ilvl="5" w:tplc="7A381942">
      <w:numFmt w:val="bullet"/>
      <w:lvlText w:val="•"/>
      <w:lvlJc w:val="left"/>
      <w:pPr>
        <w:ind w:left="5264" w:hanging="286"/>
      </w:pPr>
      <w:rPr>
        <w:rFonts w:hint="default"/>
        <w:lang w:val="ru-RU" w:eastAsia="en-US" w:bidi="ar-SA"/>
      </w:rPr>
    </w:lvl>
    <w:lvl w:ilvl="6" w:tplc="701C4F2E">
      <w:numFmt w:val="bullet"/>
      <w:lvlText w:val="•"/>
      <w:lvlJc w:val="left"/>
      <w:pPr>
        <w:ind w:left="6281" w:hanging="286"/>
      </w:pPr>
      <w:rPr>
        <w:rFonts w:hint="default"/>
        <w:lang w:val="ru-RU" w:eastAsia="en-US" w:bidi="ar-SA"/>
      </w:rPr>
    </w:lvl>
    <w:lvl w:ilvl="7" w:tplc="294E0F4C">
      <w:numFmt w:val="bullet"/>
      <w:lvlText w:val="•"/>
      <w:lvlJc w:val="left"/>
      <w:pPr>
        <w:ind w:left="7297" w:hanging="286"/>
      </w:pPr>
      <w:rPr>
        <w:rFonts w:hint="default"/>
        <w:lang w:val="ru-RU" w:eastAsia="en-US" w:bidi="ar-SA"/>
      </w:rPr>
    </w:lvl>
    <w:lvl w:ilvl="8" w:tplc="42CE4A70">
      <w:numFmt w:val="bullet"/>
      <w:lvlText w:val="•"/>
      <w:lvlJc w:val="left"/>
      <w:pPr>
        <w:ind w:left="8314" w:hanging="286"/>
      </w:pPr>
      <w:rPr>
        <w:rFonts w:hint="default"/>
        <w:lang w:val="ru-RU" w:eastAsia="en-US" w:bidi="ar-SA"/>
      </w:rPr>
    </w:lvl>
  </w:abstractNum>
  <w:abstractNum w:abstractNumId="85" w15:restartNumberingAfterBreak="0">
    <w:nsid w:val="296413BE"/>
    <w:multiLevelType w:val="hybridMultilevel"/>
    <w:tmpl w:val="4B58E002"/>
    <w:lvl w:ilvl="0" w:tplc="3D960C6C">
      <w:start w:val="1"/>
      <w:numFmt w:val="decimal"/>
      <w:lvlText w:val="%1."/>
      <w:lvlJc w:val="left"/>
      <w:pPr>
        <w:ind w:left="453" w:hanging="284"/>
        <w:jc w:val="right"/>
      </w:pPr>
      <w:rPr>
        <w:rFonts w:ascii="Times New Roman" w:eastAsia="Times New Roman" w:hAnsi="Times New Roman" w:cs="Times New Roman" w:hint="default"/>
        <w:b w:val="0"/>
        <w:bCs w:val="0"/>
        <w:i w:val="0"/>
        <w:iCs w:val="0"/>
        <w:spacing w:val="0"/>
        <w:w w:val="99"/>
        <w:sz w:val="19"/>
        <w:szCs w:val="19"/>
        <w:lang w:val="ru-RU" w:eastAsia="en-US" w:bidi="ar-SA"/>
      </w:rPr>
    </w:lvl>
    <w:lvl w:ilvl="1" w:tplc="D13EDB48">
      <w:numFmt w:val="bullet"/>
      <w:lvlText w:val="•"/>
      <w:lvlJc w:val="left"/>
      <w:pPr>
        <w:ind w:left="1448" w:hanging="284"/>
      </w:pPr>
      <w:rPr>
        <w:rFonts w:hint="default"/>
        <w:lang w:val="ru-RU" w:eastAsia="en-US" w:bidi="ar-SA"/>
      </w:rPr>
    </w:lvl>
    <w:lvl w:ilvl="2" w:tplc="E70EC59C">
      <w:numFmt w:val="bullet"/>
      <w:lvlText w:val="•"/>
      <w:lvlJc w:val="left"/>
      <w:pPr>
        <w:ind w:left="2437" w:hanging="284"/>
      </w:pPr>
      <w:rPr>
        <w:rFonts w:hint="default"/>
        <w:lang w:val="ru-RU" w:eastAsia="en-US" w:bidi="ar-SA"/>
      </w:rPr>
    </w:lvl>
    <w:lvl w:ilvl="3" w:tplc="A3C06974">
      <w:numFmt w:val="bullet"/>
      <w:lvlText w:val="•"/>
      <w:lvlJc w:val="left"/>
      <w:pPr>
        <w:ind w:left="3426" w:hanging="284"/>
      </w:pPr>
      <w:rPr>
        <w:rFonts w:hint="default"/>
        <w:lang w:val="ru-RU" w:eastAsia="en-US" w:bidi="ar-SA"/>
      </w:rPr>
    </w:lvl>
    <w:lvl w:ilvl="4" w:tplc="0EEE3D10">
      <w:numFmt w:val="bullet"/>
      <w:lvlText w:val="•"/>
      <w:lvlJc w:val="left"/>
      <w:pPr>
        <w:ind w:left="4415" w:hanging="284"/>
      </w:pPr>
      <w:rPr>
        <w:rFonts w:hint="default"/>
        <w:lang w:val="ru-RU" w:eastAsia="en-US" w:bidi="ar-SA"/>
      </w:rPr>
    </w:lvl>
    <w:lvl w:ilvl="5" w:tplc="D99CE99E">
      <w:numFmt w:val="bullet"/>
      <w:lvlText w:val="•"/>
      <w:lvlJc w:val="left"/>
      <w:pPr>
        <w:ind w:left="5404" w:hanging="284"/>
      </w:pPr>
      <w:rPr>
        <w:rFonts w:hint="default"/>
        <w:lang w:val="ru-RU" w:eastAsia="en-US" w:bidi="ar-SA"/>
      </w:rPr>
    </w:lvl>
    <w:lvl w:ilvl="6" w:tplc="04CE9158">
      <w:numFmt w:val="bullet"/>
      <w:lvlText w:val="•"/>
      <w:lvlJc w:val="left"/>
      <w:pPr>
        <w:ind w:left="6393" w:hanging="284"/>
      </w:pPr>
      <w:rPr>
        <w:rFonts w:hint="default"/>
        <w:lang w:val="ru-RU" w:eastAsia="en-US" w:bidi="ar-SA"/>
      </w:rPr>
    </w:lvl>
    <w:lvl w:ilvl="7" w:tplc="4210B36E">
      <w:numFmt w:val="bullet"/>
      <w:lvlText w:val="•"/>
      <w:lvlJc w:val="left"/>
      <w:pPr>
        <w:ind w:left="7381" w:hanging="284"/>
      </w:pPr>
      <w:rPr>
        <w:rFonts w:hint="default"/>
        <w:lang w:val="ru-RU" w:eastAsia="en-US" w:bidi="ar-SA"/>
      </w:rPr>
    </w:lvl>
    <w:lvl w:ilvl="8" w:tplc="F692FEC0">
      <w:numFmt w:val="bullet"/>
      <w:lvlText w:val="•"/>
      <w:lvlJc w:val="left"/>
      <w:pPr>
        <w:ind w:left="8370" w:hanging="284"/>
      </w:pPr>
      <w:rPr>
        <w:rFonts w:hint="default"/>
        <w:lang w:val="ru-RU" w:eastAsia="en-US" w:bidi="ar-SA"/>
      </w:rPr>
    </w:lvl>
  </w:abstractNum>
  <w:abstractNum w:abstractNumId="86" w15:restartNumberingAfterBreak="0">
    <w:nsid w:val="298642B5"/>
    <w:multiLevelType w:val="hybridMultilevel"/>
    <w:tmpl w:val="BA920554"/>
    <w:lvl w:ilvl="0" w:tplc="C7C67D2E">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B100FBF0">
      <w:start w:val="1"/>
      <w:numFmt w:val="decimal"/>
      <w:lvlText w:val="%2)"/>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C4D23250">
      <w:numFmt w:val="bullet"/>
      <w:lvlText w:val="•"/>
      <w:lvlJc w:val="left"/>
      <w:pPr>
        <w:ind w:left="2290" w:hanging="286"/>
      </w:pPr>
      <w:rPr>
        <w:rFonts w:hint="default"/>
        <w:lang w:val="ru-RU" w:eastAsia="en-US" w:bidi="ar-SA"/>
      </w:rPr>
    </w:lvl>
    <w:lvl w:ilvl="3" w:tplc="79C01A1A">
      <w:numFmt w:val="bullet"/>
      <w:lvlText w:val="•"/>
      <w:lvlJc w:val="left"/>
      <w:pPr>
        <w:ind w:left="3280" w:hanging="286"/>
      </w:pPr>
      <w:rPr>
        <w:rFonts w:hint="default"/>
        <w:lang w:val="ru-RU" w:eastAsia="en-US" w:bidi="ar-SA"/>
      </w:rPr>
    </w:lvl>
    <w:lvl w:ilvl="4" w:tplc="ABB2490E">
      <w:numFmt w:val="bullet"/>
      <w:lvlText w:val="•"/>
      <w:lvlJc w:val="left"/>
      <w:pPr>
        <w:ind w:left="4270" w:hanging="286"/>
      </w:pPr>
      <w:rPr>
        <w:rFonts w:hint="default"/>
        <w:lang w:val="ru-RU" w:eastAsia="en-US" w:bidi="ar-SA"/>
      </w:rPr>
    </w:lvl>
    <w:lvl w:ilvl="5" w:tplc="357AF66C">
      <w:numFmt w:val="bullet"/>
      <w:lvlText w:val="•"/>
      <w:lvlJc w:val="left"/>
      <w:pPr>
        <w:ind w:left="5260" w:hanging="286"/>
      </w:pPr>
      <w:rPr>
        <w:rFonts w:hint="default"/>
        <w:lang w:val="ru-RU" w:eastAsia="en-US" w:bidi="ar-SA"/>
      </w:rPr>
    </w:lvl>
    <w:lvl w:ilvl="6" w:tplc="1DEE81F2">
      <w:numFmt w:val="bullet"/>
      <w:lvlText w:val="•"/>
      <w:lvlJc w:val="left"/>
      <w:pPr>
        <w:ind w:left="6250" w:hanging="286"/>
      </w:pPr>
      <w:rPr>
        <w:rFonts w:hint="default"/>
        <w:lang w:val="ru-RU" w:eastAsia="en-US" w:bidi="ar-SA"/>
      </w:rPr>
    </w:lvl>
    <w:lvl w:ilvl="7" w:tplc="94340A6C">
      <w:numFmt w:val="bullet"/>
      <w:lvlText w:val="•"/>
      <w:lvlJc w:val="left"/>
      <w:pPr>
        <w:ind w:left="7240" w:hanging="286"/>
      </w:pPr>
      <w:rPr>
        <w:rFonts w:hint="default"/>
        <w:lang w:val="ru-RU" w:eastAsia="en-US" w:bidi="ar-SA"/>
      </w:rPr>
    </w:lvl>
    <w:lvl w:ilvl="8" w:tplc="153285A4">
      <w:numFmt w:val="bullet"/>
      <w:lvlText w:val="•"/>
      <w:lvlJc w:val="left"/>
      <w:pPr>
        <w:ind w:left="8230" w:hanging="286"/>
      </w:pPr>
      <w:rPr>
        <w:rFonts w:hint="default"/>
        <w:lang w:val="ru-RU" w:eastAsia="en-US" w:bidi="ar-SA"/>
      </w:rPr>
    </w:lvl>
  </w:abstractNum>
  <w:abstractNum w:abstractNumId="87" w15:restartNumberingAfterBreak="0">
    <w:nsid w:val="299C7845"/>
    <w:multiLevelType w:val="hybridMultilevel"/>
    <w:tmpl w:val="9B1E6FB0"/>
    <w:lvl w:ilvl="0" w:tplc="3FD88DDE">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FCCCC5AA">
      <w:numFmt w:val="bullet"/>
      <w:lvlText w:val="•"/>
      <w:lvlJc w:val="left"/>
      <w:pPr>
        <w:ind w:left="1435" w:hanging="284"/>
      </w:pPr>
      <w:rPr>
        <w:rFonts w:hint="default"/>
        <w:lang w:val="ru-RU" w:eastAsia="en-US" w:bidi="ar-SA"/>
      </w:rPr>
    </w:lvl>
    <w:lvl w:ilvl="2" w:tplc="97808D16">
      <w:numFmt w:val="bullet"/>
      <w:lvlText w:val="•"/>
      <w:lvlJc w:val="left"/>
      <w:pPr>
        <w:ind w:left="2410" w:hanging="284"/>
      </w:pPr>
      <w:rPr>
        <w:rFonts w:hint="default"/>
        <w:lang w:val="ru-RU" w:eastAsia="en-US" w:bidi="ar-SA"/>
      </w:rPr>
    </w:lvl>
    <w:lvl w:ilvl="3" w:tplc="21422BA4">
      <w:numFmt w:val="bullet"/>
      <w:lvlText w:val="•"/>
      <w:lvlJc w:val="left"/>
      <w:pPr>
        <w:ind w:left="3385" w:hanging="284"/>
      </w:pPr>
      <w:rPr>
        <w:rFonts w:hint="default"/>
        <w:lang w:val="ru-RU" w:eastAsia="en-US" w:bidi="ar-SA"/>
      </w:rPr>
    </w:lvl>
    <w:lvl w:ilvl="4" w:tplc="A6C6A4BC">
      <w:numFmt w:val="bullet"/>
      <w:lvlText w:val="•"/>
      <w:lvlJc w:val="left"/>
      <w:pPr>
        <w:ind w:left="4360" w:hanging="284"/>
      </w:pPr>
      <w:rPr>
        <w:rFonts w:hint="default"/>
        <w:lang w:val="ru-RU" w:eastAsia="en-US" w:bidi="ar-SA"/>
      </w:rPr>
    </w:lvl>
    <w:lvl w:ilvl="5" w:tplc="452ACF90">
      <w:numFmt w:val="bullet"/>
      <w:lvlText w:val="•"/>
      <w:lvlJc w:val="left"/>
      <w:pPr>
        <w:ind w:left="5335" w:hanging="284"/>
      </w:pPr>
      <w:rPr>
        <w:rFonts w:hint="default"/>
        <w:lang w:val="ru-RU" w:eastAsia="en-US" w:bidi="ar-SA"/>
      </w:rPr>
    </w:lvl>
    <w:lvl w:ilvl="6" w:tplc="83C21A86">
      <w:numFmt w:val="bullet"/>
      <w:lvlText w:val="•"/>
      <w:lvlJc w:val="left"/>
      <w:pPr>
        <w:ind w:left="6310" w:hanging="284"/>
      </w:pPr>
      <w:rPr>
        <w:rFonts w:hint="default"/>
        <w:lang w:val="ru-RU" w:eastAsia="en-US" w:bidi="ar-SA"/>
      </w:rPr>
    </w:lvl>
    <w:lvl w:ilvl="7" w:tplc="FBC8F244">
      <w:numFmt w:val="bullet"/>
      <w:lvlText w:val="•"/>
      <w:lvlJc w:val="left"/>
      <w:pPr>
        <w:ind w:left="7285" w:hanging="284"/>
      </w:pPr>
      <w:rPr>
        <w:rFonts w:hint="default"/>
        <w:lang w:val="ru-RU" w:eastAsia="en-US" w:bidi="ar-SA"/>
      </w:rPr>
    </w:lvl>
    <w:lvl w:ilvl="8" w:tplc="B80C24F2">
      <w:numFmt w:val="bullet"/>
      <w:lvlText w:val="•"/>
      <w:lvlJc w:val="left"/>
      <w:pPr>
        <w:ind w:left="8260" w:hanging="284"/>
      </w:pPr>
      <w:rPr>
        <w:rFonts w:hint="default"/>
        <w:lang w:val="ru-RU" w:eastAsia="en-US" w:bidi="ar-SA"/>
      </w:rPr>
    </w:lvl>
  </w:abstractNum>
  <w:abstractNum w:abstractNumId="88" w15:restartNumberingAfterBreak="0">
    <w:nsid w:val="29FD04CC"/>
    <w:multiLevelType w:val="hybridMultilevel"/>
    <w:tmpl w:val="586A72A6"/>
    <w:lvl w:ilvl="0" w:tplc="B39E5964">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E864844">
      <w:numFmt w:val="bullet"/>
      <w:lvlText w:val="•"/>
      <w:lvlJc w:val="left"/>
      <w:pPr>
        <w:ind w:left="1448" w:hanging="286"/>
      </w:pPr>
      <w:rPr>
        <w:rFonts w:hint="default"/>
        <w:lang w:val="ru-RU" w:eastAsia="en-US" w:bidi="ar-SA"/>
      </w:rPr>
    </w:lvl>
    <w:lvl w:ilvl="2" w:tplc="EB4EAAD0">
      <w:numFmt w:val="bullet"/>
      <w:lvlText w:val="•"/>
      <w:lvlJc w:val="left"/>
      <w:pPr>
        <w:ind w:left="2437" w:hanging="286"/>
      </w:pPr>
      <w:rPr>
        <w:rFonts w:hint="default"/>
        <w:lang w:val="ru-RU" w:eastAsia="en-US" w:bidi="ar-SA"/>
      </w:rPr>
    </w:lvl>
    <w:lvl w:ilvl="3" w:tplc="740A464A">
      <w:numFmt w:val="bullet"/>
      <w:lvlText w:val="•"/>
      <w:lvlJc w:val="left"/>
      <w:pPr>
        <w:ind w:left="3426" w:hanging="286"/>
      </w:pPr>
      <w:rPr>
        <w:rFonts w:hint="default"/>
        <w:lang w:val="ru-RU" w:eastAsia="en-US" w:bidi="ar-SA"/>
      </w:rPr>
    </w:lvl>
    <w:lvl w:ilvl="4" w:tplc="11C0556E">
      <w:numFmt w:val="bullet"/>
      <w:lvlText w:val="•"/>
      <w:lvlJc w:val="left"/>
      <w:pPr>
        <w:ind w:left="4415" w:hanging="286"/>
      </w:pPr>
      <w:rPr>
        <w:rFonts w:hint="default"/>
        <w:lang w:val="ru-RU" w:eastAsia="en-US" w:bidi="ar-SA"/>
      </w:rPr>
    </w:lvl>
    <w:lvl w:ilvl="5" w:tplc="B60A53FA">
      <w:numFmt w:val="bullet"/>
      <w:lvlText w:val="•"/>
      <w:lvlJc w:val="left"/>
      <w:pPr>
        <w:ind w:left="5404" w:hanging="286"/>
      </w:pPr>
      <w:rPr>
        <w:rFonts w:hint="default"/>
        <w:lang w:val="ru-RU" w:eastAsia="en-US" w:bidi="ar-SA"/>
      </w:rPr>
    </w:lvl>
    <w:lvl w:ilvl="6" w:tplc="1C903ABC">
      <w:numFmt w:val="bullet"/>
      <w:lvlText w:val="•"/>
      <w:lvlJc w:val="left"/>
      <w:pPr>
        <w:ind w:left="6393" w:hanging="286"/>
      </w:pPr>
      <w:rPr>
        <w:rFonts w:hint="default"/>
        <w:lang w:val="ru-RU" w:eastAsia="en-US" w:bidi="ar-SA"/>
      </w:rPr>
    </w:lvl>
    <w:lvl w:ilvl="7" w:tplc="C2C20752">
      <w:numFmt w:val="bullet"/>
      <w:lvlText w:val="•"/>
      <w:lvlJc w:val="left"/>
      <w:pPr>
        <w:ind w:left="7381" w:hanging="286"/>
      </w:pPr>
      <w:rPr>
        <w:rFonts w:hint="default"/>
        <w:lang w:val="ru-RU" w:eastAsia="en-US" w:bidi="ar-SA"/>
      </w:rPr>
    </w:lvl>
    <w:lvl w:ilvl="8" w:tplc="247875FE">
      <w:numFmt w:val="bullet"/>
      <w:lvlText w:val="•"/>
      <w:lvlJc w:val="left"/>
      <w:pPr>
        <w:ind w:left="8370" w:hanging="286"/>
      </w:pPr>
      <w:rPr>
        <w:rFonts w:hint="default"/>
        <w:lang w:val="ru-RU" w:eastAsia="en-US" w:bidi="ar-SA"/>
      </w:rPr>
    </w:lvl>
  </w:abstractNum>
  <w:abstractNum w:abstractNumId="89" w15:restartNumberingAfterBreak="0">
    <w:nsid w:val="2AB400FA"/>
    <w:multiLevelType w:val="hybridMultilevel"/>
    <w:tmpl w:val="3A901E80"/>
    <w:lvl w:ilvl="0" w:tplc="83AA97C4">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DE6C77EC">
      <w:numFmt w:val="bullet"/>
      <w:lvlText w:val="•"/>
      <w:lvlJc w:val="left"/>
      <w:pPr>
        <w:ind w:left="1435" w:hanging="284"/>
      </w:pPr>
      <w:rPr>
        <w:rFonts w:hint="default"/>
        <w:lang w:val="ru-RU" w:eastAsia="en-US" w:bidi="ar-SA"/>
      </w:rPr>
    </w:lvl>
    <w:lvl w:ilvl="2" w:tplc="398E742A">
      <w:numFmt w:val="bullet"/>
      <w:lvlText w:val="•"/>
      <w:lvlJc w:val="left"/>
      <w:pPr>
        <w:ind w:left="2410" w:hanging="284"/>
      </w:pPr>
      <w:rPr>
        <w:rFonts w:hint="default"/>
        <w:lang w:val="ru-RU" w:eastAsia="en-US" w:bidi="ar-SA"/>
      </w:rPr>
    </w:lvl>
    <w:lvl w:ilvl="3" w:tplc="E24284B6">
      <w:numFmt w:val="bullet"/>
      <w:lvlText w:val="•"/>
      <w:lvlJc w:val="left"/>
      <w:pPr>
        <w:ind w:left="3385" w:hanging="284"/>
      </w:pPr>
      <w:rPr>
        <w:rFonts w:hint="default"/>
        <w:lang w:val="ru-RU" w:eastAsia="en-US" w:bidi="ar-SA"/>
      </w:rPr>
    </w:lvl>
    <w:lvl w:ilvl="4" w:tplc="C99E6D30">
      <w:numFmt w:val="bullet"/>
      <w:lvlText w:val="•"/>
      <w:lvlJc w:val="left"/>
      <w:pPr>
        <w:ind w:left="4360" w:hanging="284"/>
      </w:pPr>
      <w:rPr>
        <w:rFonts w:hint="default"/>
        <w:lang w:val="ru-RU" w:eastAsia="en-US" w:bidi="ar-SA"/>
      </w:rPr>
    </w:lvl>
    <w:lvl w:ilvl="5" w:tplc="52201FF6">
      <w:numFmt w:val="bullet"/>
      <w:lvlText w:val="•"/>
      <w:lvlJc w:val="left"/>
      <w:pPr>
        <w:ind w:left="5335" w:hanging="284"/>
      </w:pPr>
      <w:rPr>
        <w:rFonts w:hint="default"/>
        <w:lang w:val="ru-RU" w:eastAsia="en-US" w:bidi="ar-SA"/>
      </w:rPr>
    </w:lvl>
    <w:lvl w:ilvl="6" w:tplc="9B6CEE44">
      <w:numFmt w:val="bullet"/>
      <w:lvlText w:val="•"/>
      <w:lvlJc w:val="left"/>
      <w:pPr>
        <w:ind w:left="6310" w:hanging="284"/>
      </w:pPr>
      <w:rPr>
        <w:rFonts w:hint="default"/>
        <w:lang w:val="ru-RU" w:eastAsia="en-US" w:bidi="ar-SA"/>
      </w:rPr>
    </w:lvl>
    <w:lvl w:ilvl="7" w:tplc="36F23AE8">
      <w:numFmt w:val="bullet"/>
      <w:lvlText w:val="•"/>
      <w:lvlJc w:val="left"/>
      <w:pPr>
        <w:ind w:left="7285" w:hanging="284"/>
      </w:pPr>
      <w:rPr>
        <w:rFonts w:hint="default"/>
        <w:lang w:val="ru-RU" w:eastAsia="en-US" w:bidi="ar-SA"/>
      </w:rPr>
    </w:lvl>
    <w:lvl w:ilvl="8" w:tplc="36224308">
      <w:numFmt w:val="bullet"/>
      <w:lvlText w:val="•"/>
      <w:lvlJc w:val="left"/>
      <w:pPr>
        <w:ind w:left="8260" w:hanging="284"/>
      </w:pPr>
      <w:rPr>
        <w:rFonts w:hint="default"/>
        <w:lang w:val="ru-RU" w:eastAsia="en-US" w:bidi="ar-SA"/>
      </w:rPr>
    </w:lvl>
  </w:abstractNum>
  <w:abstractNum w:abstractNumId="90" w15:restartNumberingAfterBreak="0">
    <w:nsid w:val="2AF00120"/>
    <w:multiLevelType w:val="hybridMultilevel"/>
    <w:tmpl w:val="BE069CB2"/>
    <w:lvl w:ilvl="0" w:tplc="E2AC8B88">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0107FAA">
      <w:numFmt w:val="bullet"/>
      <w:lvlText w:val="•"/>
      <w:lvlJc w:val="left"/>
      <w:pPr>
        <w:ind w:left="2191" w:hanging="286"/>
      </w:pPr>
      <w:rPr>
        <w:rFonts w:hint="default"/>
        <w:lang w:val="ru-RU" w:eastAsia="en-US" w:bidi="ar-SA"/>
      </w:rPr>
    </w:lvl>
    <w:lvl w:ilvl="2" w:tplc="3B86FE14">
      <w:numFmt w:val="bullet"/>
      <w:lvlText w:val="•"/>
      <w:lvlJc w:val="left"/>
      <w:pPr>
        <w:ind w:left="3082" w:hanging="286"/>
      </w:pPr>
      <w:rPr>
        <w:rFonts w:hint="default"/>
        <w:lang w:val="ru-RU" w:eastAsia="en-US" w:bidi="ar-SA"/>
      </w:rPr>
    </w:lvl>
    <w:lvl w:ilvl="3" w:tplc="FB42B910">
      <w:numFmt w:val="bullet"/>
      <w:lvlText w:val="•"/>
      <w:lvlJc w:val="left"/>
      <w:pPr>
        <w:ind w:left="3973" w:hanging="286"/>
      </w:pPr>
      <w:rPr>
        <w:rFonts w:hint="default"/>
        <w:lang w:val="ru-RU" w:eastAsia="en-US" w:bidi="ar-SA"/>
      </w:rPr>
    </w:lvl>
    <w:lvl w:ilvl="4" w:tplc="21841872">
      <w:numFmt w:val="bullet"/>
      <w:lvlText w:val="•"/>
      <w:lvlJc w:val="left"/>
      <w:pPr>
        <w:ind w:left="4864" w:hanging="286"/>
      </w:pPr>
      <w:rPr>
        <w:rFonts w:hint="default"/>
        <w:lang w:val="ru-RU" w:eastAsia="en-US" w:bidi="ar-SA"/>
      </w:rPr>
    </w:lvl>
    <w:lvl w:ilvl="5" w:tplc="1EFAD9EE">
      <w:numFmt w:val="bullet"/>
      <w:lvlText w:val="•"/>
      <w:lvlJc w:val="left"/>
      <w:pPr>
        <w:ind w:left="5755" w:hanging="286"/>
      </w:pPr>
      <w:rPr>
        <w:rFonts w:hint="default"/>
        <w:lang w:val="ru-RU" w:eastAsia="en-US" w:bidi="ar-SA"/>
      </w:rPr>
    </w:lvl>
    <w:lvl w:ilvl="6" w:tplc="20582D86">
      <w:numFmt w:val="bullet"/>
      <w:lvlText w:val="•"/>
      <w:lvlJc w:val="left"/>
      <w:pPr>
        <w:ind w:left="6646" w:hanging="286"/>
      </w:pPr>
      <w:rPr>
        <w:rFonts w:hint="default"/>
        <w:lang w:val="ru-RU" w:eastAsia="en-US" w:bidi="ar-SA"/>
      </w:rPr>
    </w:lvl>
    <w:lvl w:ilvl="7" w:tplc="E2CE9BC6">
      <w:numFmt w:val="bullet"/>
      <w:lvlText w:val="•"/>
      <w:lvlJc w:val="left"/>
      <w:pPr>
        <w:ind w:left="7537" w:hanging="286"/>
      </w:pPr>
      <w:rPr>
        <w:rFonts w:hint="default"/>
        <w:lang w:val="ru-RU" w:eastAsia="en-US" w:bidi="ar-SA"/>
      </w:rPr>
    </w:lvl>
    <w:lvl w:ilvl="8" w:tplc="659A3B78">
      <w:numFmt w:val="bullet"/>
      <w:lvlText w:val="•"/>
      <w:lvlJc w:val="left"/>
      <w:pPr>
        <w:ind w:left="8428" w:hanging="286"/>
      </w:pPr>
      <w:rPr>
        <w:rFonts w:hint="default"/>
        <w:lang w:val="ru-RU" w:eastAsia="en-US" w:bidi="ar-SA"/>
      </w:rPr>
    </w:lvl>
  </w:abstractNum>
  <w:abstractNum w:abstractNumId="91" w15:restartNumberingAfterBreak="0">
    <w:nsid w:val="2B4F31F0"/>
    <w:multiLevelType w:val="hybridMultilevel"/>
    <w:tmpl w:val="0F80FCB8"/>
    <w:lvl w:ilvl="0" w:tplc="E346AD80">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9127D8A">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B2EC7FA4">
      <w:numFmt w:val="bullet"/>
      <w:lvlText w:val="•"/>
      <w:lvlJc w:val="left"/>
      <w:pPr>
        <w:ind w:left="2213" w:hanging="286"/>
      </w:pPr>
      <w:rPr>
        <w:rFonts w:hint="default"/>
        <w:lang w:val="ru-RU" w:eastAsia="en-US" w:bidi="ar-SA"/>
      </w:rPr>
    </w:lvl>
    <w:lvl w:ilvl="3" w:tplc="2C287D72">
      <w:numFmt w:val="bullet"/>
      <w:lvlText w:val="•"/>
      <w:lvlJc w:val="left"/>
      <w:pPr>
        <w:ind w:left="3230" w:hanging="286"/>
      </w:pPr>
      <w:rPr>
        <w:rFonts w:hint="default"/>
        <w:lang w:val="ru-RU" w:eastAsia="en-US" w:bidi="ar-SA"/>
      </w:rPr>
    </w:lvl>
    <w:lvl w:ilvl="4" w:tplc="0E808C10">
      <w:numFmt w:val="bullet"/>
      <w:lvlText w:val="•"/>
      <w:lvlJc w:val="left"/>
      <w:pPr>
        <w:ind w:left="4247" w:hanging="286"/>
      </w:pPr>
      <w:rPr>
        <w:rFonts w:hint="default"/>
        <w:lang w:val="ru-RU" w:eastAsia="en-US" w:bidi="ar-SA"/>
      </w:rPr>
    </w:lvl>
    <w:lvl w:ilvl="5" w:tplc="C13E2302">
      <w:numFmt w:val="bullet"/>
      <w:lvlText w:val="•"/>
      <w:lvlJc w:val="left"/>
      <w:pPr>
        <w:ind w:left="5264" w:hanging="286"/>
      </w:pPr>
      <w:rPr>
        <w:rFonts w:hint="default"/>
        <w:lang w:val="ru-RU" w:eastAsia="en-US" w:bidi="ar-SA"/>
      </w:rPr>
    </w:lvl>
    <w:lvl w:ilvl="6" w:tplc="806C43D4">
      <w:numFmt w:val="bullet"/>
      <w:lvlText w:val="•"/>
      <w:lvlJc w:val="left"/>
      <w:pPr>
        <w:ind w:left="6281" w:hanging="286"/>
      </w:pPr>
      <w:rPr>
        <w:rFonts w:hint="default"/>
        <w:lang w:val="ru-RU" w:eastAsia="en-US" w:bidi="ar-SA"/>
      </w:rPr>
    </w:lvl>
    <w:lvl w:ilvl="7" w:tplc="837A85BC">
      <w:numFmt w:val="bullet"/>
      <w:lvlText w:val="•"/>
      <w:lvlJc w:val="left"/>
      <w:pPr>
        <w:ind w:left="7297" w:hanging="286"/>
      </w:pPr>
      <w:rPr>
        <w:rFonts w:hint="default"/>
        <w:lang w:val="ru-RU" w:eastAsia="en-US" w:bidi="ar-SA"/>
      </w:rPr>
    </w:lvl>
    <w:lvl w:ilvl="8" w:tplc="132242EC">
      <w:numFmt w:val="bullet"/>
      <w:lvlText w:val="•"/>
      <w:lvlJc w:val="left"/>
      <w:pPr>
        <w:ind w:left="8314" w:hanging="286"/>
      </w:pPr>
      <w:rPr>
        <w:rFonts w:hint="default"/>
        <w:lang w:val="ru-RU" w:eastAsia="en-US" w:bidi="ar-SA"/>
      </w:rPr>
    </w:lvl>
  </w:abstractNum>
  <w:abstractNum w:abstractNumId="92" w15:restartNumberingAfterBreak="0">
    <w:nsid w:val="2B504F77"/>
    <w:multiLevelType w:val="hybridMultilevel"/>
    <w:tmpl w:val="910CF8E8"/>
    <w:lvl w:ilvl="0" w:tplc="77BE2D4E">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7BF00F8C">
      <w:numFmt w:val="bullet"/>
      <w:lvlText w:val="•"/>
      <w:lvlJc w:val="left"/>
      <w:pPr>
        <w:ind w:left="1434" w:hanging="286"/>
      </w:pPr>
      <w:rPr>
        <w:rFonts w:hint="default"/>
        <w:lang w:val="ru-RU" w:eastAsia="en-US" w:bidi="ar-SA"/>
      </w:rPr>
    </w:lvl>
    <w:lvl w:ilvl="2" w:tplc="B560A410">
      <w:numFmt w:val="bullet"/>
      <w:lvlText w:val="•"/>
      <w:lvlJc w:val="left"/>
      <w:pPr>
        <w:ind w:left="2409" w:hanging="286"/>
      </w:pPr>
      <w:rPr>
        <w:rFonts w:hint="default"/>
        <w:lang w:val="ru-RU" w:eastAsia="en-US" w:bidi="ar-SA"/>
      </w:rPr>
    </w:lvl>
    <w:lvl w:ilvl="3" w:tplc="95C2D970">
      <w:numFmt w:val="bullet"/>
      <w:lvlText w:val="•"/>
      <w:lvlJc w:val="left"/>
      <w:pPr>
        <w:ind w:left="3383" w:hanging="286"/>
      </w:pPr>
      <w:rPr>
        <w:rFonts w:hint="default"/>
        <w:lang w:val="ru-RU" w:eastAsia="en-US" w:bidi="ar-SA"/>
      </w:rPr>
    </w:lvl>
    <w:lvl w:ilvl="4" w:tplc="3EEC5F06">
      <w:numFmt w:val="bullet"/>
      <w:lvlText w:val="•"/>
      <w:lvlJc w:val="left"/>
      <w:pPr>
        <w:ind w:left="4358" w:hanging="286"/>
      </w:pPr>
      <w:rPr>
        <w:rFonts w:hint="default"/>
        <w:lang w:val="ru-RU" w:eastAsia="en-US" w:bidi="ar-SA"/>
      </w:rPr>
    </w:lvl>
    <w:lvl w:ilvl="5" w:tplc="CDF0FE68">
      <w:numFmt w:val="bullet"/>
      <w:lvlText w:val="•"/>
      <w:lvlJc w:val="left"/>
      <w:pPr>
        <w:ind w:left="5333" w:hanging="286"/>
      </w:pPr>
      <w:rPr>
        <w:rFonts w:hint="default"/>
        <w:lang w:val="ru-RU" w:eastAsia="en-US" w:bidi="ar-SA"/>
      </w:rPr>
    </w:lvl>
    <w:lvl w:ilvl="6" w:tplc="8D823D3A">
      <w:numFmt w:val="bullet"/>
      <w:lvlText w:val="•"/>
      <w:lvlJc w:val="left"/>
      <w:pPr>
        <w:ind w:left="6307" w:hanging="286"/>
      </w:pPr>
      <w:rPr>
        <w:rFonts w:hint="default"/>
        <w:lang w:val="ru-RU" w:eastAsia="en-US" w:bidi="ar-SA"/>
      </w:rPr>
    </w:lvl>
    <w:lvl w:ilvl="7" w:tplc="5AD2A538">
      <w:numFmt w:val="bullet"/>
      <w:lvlText w:val="•"/>
      <w:lvlJc w:val="left"/>
      <w:pPr>
        <w:ind w:left="7282" w:hanging="286"/>
      </w:pPr>
      <w:rPr>
        <w:rFonts w:hint="default"/>
        <w:lang w:val="ru-RU" w:eastAsia="en-US" w:bidi="ar-SA"/>
      </w:rPr>
    </w:lvl>
    <w:lvl w:ilvl="8" w:tplc="EF7E651E">
      <w:numFmt w:val="bullet"/>
      <w:lvlText w:val="•"/>
      <w:lvlJc w:val="left"/>
      <w:pPr>
        <w:ind w:left="8257" w:hanging="286"/>
      </w:pPr>
      <w:rPr>
        <w:rFonts w:hint="default"/>
        <w:lang w:val="ru-RU" w:eastAsia="en-US" w:bidi="ar-SA"/>
      </w:rPr>
    </w:lvl>
  </w:abstractNum>
  <w:abstractNum w:abstractNumId="93" w15:restartNumberingAfterBreak="0">
    <w:nsid w:val="2B9D69DE"/>
    <w:multiLevelType w:val="hybridMultilevel"/>
    <w:tmpl w:val="599C288E"/>
    <w:lvl w:ilvl="0" w:tplc="4EB02D6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59FA463E">
      <w:numFmt w:val="bullet"/>
      <w:lvlText w:val="•"/>
      <w:lvlJc w:val="left"/>
      <w:pPr>
        <w:ind w:left="1686" w:hanging="284"/>
      </w:pPr>
      <w:rPr>
        <w:rFonts w:hint="default"/>
        <w:lang w:val="ru-RU" w:eastAsia="en-US" w:bidi="ar-SA"/>
      </w:rPr>
    </w:lvl>
    <w:lvl w:ilvl="2" w:tplc="4B9607F6">
      <w:numFmt w:val="bullet"/>
      <w:lvlText w:val="•"/>
      <w:lvlJc w:val="left"/>
      <w:pPr>
        <w:ind w:left="2633" w:hanging="284"/>
      </w:pPr>
      <w:rPr>
        <w:rFonts w:hint="default"/>
        <w:lang w:val="ru-RU" w:eastAsia="en-US" w:bidi="ar-SA"/>
      </w:rPr>
    </w:lvl>
    <w:lvl w:ilvl="3" w:tplc="AD88D1E6">
      <w:numFmt w:val="bullet"/>
      <w:lvlText w:val="•"/>
      <w:lvlJc w:val="left"/>
      <w:pPr>
        <w:ind w:left="3579" w:hanging="284"/>
      </w:pPr>
      <w:rPr>
        <w:rFonts w:hint="default"/>
        <w:lang w:val="ru-RU" w:eastAsia="en-US" w:bidi="ar-SA"/>
      </w:rPr>
    </w:lvl>
    <w:lvl w:ilvl="4" w:tplc="F6F0F704">
      <w:numFmt w:val="bullet"/>
      <w:lvlText w:val="•"/>
      <w:lvlJc w:val="left"/>
      <w:pPr>
        <w:ind w:left="4526" w:hanging="284"/>
      </w:pPr>
      <w:rPr>
        <w:rFonts w:hint="default"/>
        <w:lang w:val="ru-RU" w:eastAsia="en-US" w:bidi="ar-SA"/>
      </w:rPr>
    </w:lvl>
    <w:lvl w:ilvl="5" w:tplc="D5F22AFC">
      <w:numFmt w:val="bullet"/>
      <w:lvlText w:val="•"/>
      <w:lvlJc w:val="left"/>
      <w:pPr>
        <w:ind w:left="5473" w:hanging="284"/>
      </w:pPr>
      <w:rPr>
        <w:rFonts w:hint="default"/>
        <w:lang w:val="ru-RU" w:eastAsia="en-US" w:bidi="ar-SA"/>
      </w:rPr>
    </w:lvl>
    <w:lvl w:ilvl="6" w:tplc="853E2B58">
      <w:numFmt w:val="bullet"/>
      <w:lvlText w:val="•"/>
      <w:lvlJc w:val="left"/>
      <w:pPr>
        <w:ind w:left="6419" w:hanging="284"/>
      </w:pPr>
      <w:rPr>
        <w:rFonts w:hint="default"/>
        <w:lang w:val="ru-RU" w:eastAsia="en-US" w:bidi="ar-SA"/>
      </w:rPr>
    </w:lvl>
    <w:lvl w:ilvl="7" w:tplc="3C340030">
      <w:numFmt w:val="bullet"/>
      <w:lvlText w:val="•"/>
      <w:lvlJc w:val="left"/>
      <w:pPr>
        <w:ind w:left="7366" w:hanging="284"/>
      </w:pPr>
      <w:rPr>
        <w:rFonts w:hint="default"/>
        <w:lang w:val="ru-RU" w:eastAsia="en-US" w:bidi="ar-SA"/>
      </w:rPr>
    </w:lvl>
    <w:lvl w:ilvl="8" w:tplc="A9AEFF10">
      <w:numFmt w:val="bullet"/>
      <w:lvlText w:val="•"/>
      <w:lvlJc w:val="left"/>
      <w:pPr>
        <w:ind w:left="8313" w:hanging="284"/>
      </w:pPr>
      <w:rPr>
        <w:rFonts w:hint="default"/>
        <w:lang w:val="ru-RU" w:eastAsia="en-US" w:bidi="ar-SA"/>
      </w:rPr>
    </w:lvl>
  </w:abstractNum>
  <w:abstractNum w:abstractNumId="94" w15:restartNumberingAfterBreak="0">
    <w:nsid w:val="2BD36BC7"/>
    <w:multiLevelType w:val="hybridMultilevel"/>
    <w:tmpl w:val="0E680C6E"/>
    <w:lvl w:ilvl="0" w:tplc="166475DA">
      <w:start w:val="1"/>
      <w:numFmt w:val="decimal"/>
      <w:lvlText w:val="%1."/>
      <w:lvlJc w:val="left"/>
      <w:pPr>
        <w:ind w:left="453" w:hanging="21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02AF138">
      <w:numFmt w:val="bullet"/>
      <w:lvlText w:val="•"/>
      <w:lvlJc w:val="left"/>
      <w:pPr>
        <w:ind w:left="1435" w:hanging="216"/>
      </w:pPr>
      <w:rPr>
        <w:rFonts w:hint="default"/>
        <w:lang w:val="ru-RU" w:eastAsia="en-US" w:bidi="ar-SA"/>
      </w:rPr>
    </w:lvl>
    <w:lvl w:ilvl="2" w:tplc="90408620">
      <w:numFmt w:val="bullet"/>
      <w:lvlText w:val="•"/>
      <w:lvlJc w:val="left"/>
      <w:pPr>
        <w:ind w:left="2410" w:hanging="216"/>
      </w:pPr>
      <w:rPr>
        <w:rFonts w:hint="default"/>
        <w:lang w:val="ru-RU" w:eastAsia="en-US" w:bidi="ar-SA"/>
      </w:rPr>
    </w:lvl>
    <w:lvl w:ilvl="3" w:tplc="1B6A03C6">
      <w:numFmt w:val="bullet"/>
      <w:lvlText w:val="•"/>
      <w:lvlJc w:val="left"/>
      <w:pPr>
        <w:ind w:left="3385" w:hanging="216"/>
      </w:pPr>
      <w:rPr>
        <w:rFonts w:hint="default"/>
        <w:lang w:val="ru-RU" w:eastAsia="en-US" w:bidi="ar-SA"/>
      </w:rPr>
    </w:lvl>
    <w:lvl w:ilvl="4" w:tplc="449460C4">
      <w:numFmt w:val="bullet"/>
      <w:lvlText w:val="•"/>
      <w:lvlJc w:val="left"/>
      <w:pPr>
        <w:ind w:left="4360" w:hanging="216"/>
      </w:pPr>
      <w:rPr>
        <w:rFonts w:hint="default"/>
        <w:lang w:val="ru-RU" w:eastAsia="en-US" w:bidi="ar-SA"/>
      </w:rPr>
    </w:lvl>
    <w:lvl w:ilvl="5" w:tplc="999C5B9E">
      <w:numFmt w:val="bullet"/>
      <w:lvlText w:val="•"/>
      <w:lvlJc w:val="left"/>
      <w:pPr>
        <w:ind w:left="5335" w:hanging="216"/>
      </w:pPr>
      <w:rPr>
        <w:rFonts w:hint="default"/>
        <w:lang w:val="ru-RU" w:eastAsia="en-US" w:bidi="ar-SA"/>
      </w:rPr>
    </w:lvl>
    <w:lvl w:ilvl="6" w:tplc="45D6883C">
      <w:numFmt w:val="bullet"/>
      <w:lvlText w:val="•"/>
      <w:lvlJc w:val="left"/>
      <w:pPr>
        <w:ind w:left="6310" w:hanging="216"/>
      </w:pPr>
      <w:rPr>
        <w:rFonts w:hint="default"/>
        <w:lang w:val="ru-RU" w:eastAsia="en-US" w:bidi="ar-SA"/>
      </w:rPr>
    </w:lvl>
    <w:lvl w:ilvl="7" w:tplc="03D21310">
      <w:numFmt w:val="bullet"/>
      <w:lvlText w:val="•"/>
      <w:lvlJc w:val="left"/>
      <w:pPr>
        <w:ind w:left="7285" w:hanging="216"/>
      </w:pPr>
      <w:rPr>
        <w:rFonts w:hint="default"/>
        <w:lang w:val="ru-RU" w:eastAsia="en-US" w:bidi="ar-SA"/>
      </w:rPr>
    </w:lvl>
    <w:lvl w:ilvl="8" w:tplc="A39406DA">
      <w:numFmt w:val="bullet"/>
      <w:lvlText w:val="•"/>
      <w:lvlJc w:val="left"/>
      <w:pPr>
        <w:ind w:left="8260" w:hanging="216"/>
      </w:pPr>
      <w:rPr>
        <w:rFonts w:hint="default"/>
        <w:lang w:val="ru-RU" w:eastAsia="en-US" w:bidi="ar-SA"/>
      </w:rPr>
    </w:lvl>
  </w:abstractNum>
  <w:abstractNum w:abstractNumId="95" w15:restartNumberingAfterBreak="0">
    <w:nsid w:val="2CF144EA"/>
    <w:multiLevelType w:val="hybridMultilevel"/>
    <w:tmpl w:val="231E92B0"/>
    <w:lvl w:ilvl="0" w:tplc="E75EAAA8">
      <w:start w:val="1"/>
      <w:numFmt w:val="decimal"/>
      <w:lvlText w:val="%1"/>
      <w:lvlJc w:val="left"/>
      <w:pPr>
        <w:ind w:left="453" w:hanging="156"/>
        <w:jc w:val="left"/>
      </w:pPr>
      <w:rPr>
        <w:rFonts w:ascii="Times New Roman" w:eastAsia="Times New Roman" w:hAnsi="Times New Roman" w:cs="Times New Roman" w:hint="default"/>
        <w:b w:val="0"/>
        <w:bCs w:val="0"/>
        <w:i w:val="0"/>
        <w:iCs w:val="0"/>
        <w:spacing w:val="0"/>
        <w:w w:val="79"/>
        <w:sz w:val="20"/>
        <w:szCs w:val="20"/>
        <w:u w:val="single" w:color="000000"/>
        <w:lang w:val="ru-RU" w:eastAsia="en-US" w:bidi="ar-SA"/>
      </w:rPr>
    </w:lvl>
    <w:lvl w:ilvl="1" w:tplc="92CADB44">
      <w:numFmt w:val="bullet"/>
      <w:lvlText w:val="•"/>
      <w:lvlJc w:val="left"/>
      <w:pPr>
        <w:ind w:left="1434" w:hanging="156"/>
      </w:pPr>
      <w:rPr>
        <w:rFonts w:hint="default"/>
        <w:lang w:val="ru-RU" w:eastAsia="en-US" w:bidi="ar-SA"/>
      </w:rPr>
    </w:lvl>
    <w:lvl w:ilvl="2" w:tplc="4B2E77A2">
      <w:numFmt w:val="bullet"/>
      <w:lvlText w:val="•"/>
      <w:lvlJc w:val="left"/>
      <w:pPr>
        <w:ind w:left="2409" w:hanging="156"/>
      </w:pPr>
      <w:rPr>
        <w:rFonts w:hint="default"/>
        <w:lang w:val="ru-RU" w:eastAsia="en-US" w:bidi="ar-SA"/>
      </w:rPr>
    </w:lvl>
    <w:lvl w:ilvl="3" w:tplc="DF7E8260">
      <w:numFmt w:val="bullet"/>
      <w:lvlText w:val="•"/>
      <w:lvlJc w:val="left"/>
      <w:pPr>
        <w:ind w:left="3383" w:hanging="156"/>
      </w:pPr>
      <w:rPr>
        <w:rFonts w:hint="default"/>
        <w:lang w:val="ru-RU" w:eastAsia="en-US" w:bidi="ar-SA"/>
      </w:rPr>
    </w:lvl>
    <w:lvl w:ilvl="4" w:tplc="3E2A3E48">
      <w:numFmt w:val="bullet"/>
      <w:lvlText w:val="•"/>
      <w:lvlJc w:val="left"/>
      <w:pPr>
        <w:ind w:left="4358" w:hanging="156"/>
      </w:pPr>
      <w:rPr>
        <w:rFonts w:hint="default"/>
        <w:lang w:val="ru-RU" w:eastAsia="en-US" w:bidi="ar-SA"/>
      </w:rPr>
    </w:lvl>
    <w:lvl w:ilvl="5" w:tplc="BD9C9F52">
      <w:numFmt w:val="bullet"/>
      <w:lvlText w:val="•"/>
      <w:lvlJc w:val="left"/>
      <w:pPr>
        <w:ind w:left="5333" w:hanging="156"/>
      </w:pPr>
      <w:rPr>
        <w:rFonts w:hint="default"/>
        <w:lang w:val="ru-RU" w:eastAsia="en-US" w:bidi="ar-SA"/>
      </w:rPr>
    </w:lvl>
    <w:lvl w:ilvl="6" w:tplc="B8C4D9BC">
      <w:numFmt w:val="bullet"/>
      <w:lvlText w:val="•"/>
      <w:lvlJc w:val="left"/>
      <w:pPr>
        <w:ind w:left="6307" w:hanging="156"/>
      </w:pPr>
      <w:rPr>
        <w:rFonts w:hint="default"/>
        <w:lang w:val="ru-RU" w:eastAsia="en-US" w:bidi="ar-SA"/>
      </w:rPr>
    </w:lvl>
    <w:lvl w:ilvl="7" w:tplc="7916D0EE">
      <w:numFmt w:val="bullet"/>
      <w:lvlText w:val="•"/>
      <w:lvlJc w:val="left"/>
      <w:pPr>
        <w:ind w:left="7282" w:hanging="156"/>
      </w:pPr>
      <w:rPr>
        <w:rFonts w:hint="default"/>
        <w:lang w:val="ru-RU" w:eastAsia="en-US" w:bidi="ar-SA"/>
      </w:rPr>
    </w:lvl>
    <w:lvl w:ilvl="8" w:tplc="F0F20A44">
      <w:numFmt w:val="bullet"/>
      <w:lvlText w:val="•"/>
      <w:lvlJc w:val="left"/>
      <w:pPr>
        <w:ind w:left="8257" w:hanging="156"/>
      </w:pPr>
      <w:rPr>
        <w:rFonts w:hint="default"/>
        <w:lang w:val="ru-RU" w:eastAsia="en-US" w:bidi="ar-SA"/>
      </w:rPr>
    </w:lvl>
  </w:abstractNum>
  <w:abstractNum w:abstractNumId="96" w15:restartNumberingAfterBreak="0">
    <w:nsid w:val="2DD51199"/>
    <w:multiLevelType w:val="hybridMultilevel"/>
    <w:tmpl w:val="7646C3F4"/>
    <w:lvl w:ilvl="0" w:tplc="0B26133E">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86781138">
      <w:start w:val="1"/>
      <w:numFmt w:val="decimal"/>
      <w:lvlText w:val="%2)"/>
      <w:lvlJc w:val="left"/>
      <w:pPr>
        <w:ind w:left="1305" w:hanging="286"/>
        <w:jc w:val="left"/>
      </w:pPr>
      <w:rPr>
        <w:rFonts w:ascii="Times New Roman" w:eastAsia="Times New Roman" w:hAnsi="Times New Roman" w:cs="Times New Roman" w:hint="default"/>
        <w:b w:val="0"/>
        <w:bCs w:val="0"/>
        <w:i w:val="0"/>
        <w:iCs w:val="0"/>
        <w:color w:val="000011"/>
        <w:spacing w:val="0"/>
        <w:w w:val="99"/>
        <w:sz w:val="20"/>
        <w:szCs w:val="20"/>
        <w:lang w:val="ru-RU" w:eastAsia="en-US" w:bidi="ar-SA"/>
      </w:rPr>
    </w:lvl>
    <w:lvl w:ilvl="2" w:tplc="F8DCD912">
      <w:numFmt w:val="bullet"/>
      <w:lvlText w:val="•"/>
      <w:lvlJc w:val="left"/>
      <w:pPr>
        <w:ind w:left="2290" w:hanging="286"/>
      </w:pPr>
      <w:rPr>
        <w:rFonts w:hint="default"/>
        <w:lang w:val="ru-RU" w:eastAsia="en-US" w:bidi="ar-SA"/>
      </w:rPr>
    </w:lvl>
    <w:lvl w:ilvl="3" w:tplc="31724490">
      <w:numFmt w:val="bullet"/>
      <w:lvlText w:val="•"/>
      <w:lvlJc w:val="left"/>
      <w:pPr>
        <w:ind w:left="3280" w:hanging="286"/>
      </w:pPr>
      <w:rPr>
        <w:rFonts w:hint="default"/>
        <w:lang w:val="ru-RU" w:eastAsia="en-US" w:bidi="ar-SA"/>
      </w:rPr>
    </w:lvl>
    <w:lvl w:ilvl="4" w:tplc="C6CE553C">
      <w:numFmt w:val="bullet"/>
      <w:lvlText w:val="•"/>
      <w:lvlJc w:val="left"/>
      <w:pPr>
        <w:ind w:left="4270" w:hanging="286"/>
      </w:pPr>
      <w:rPr>
        <w:rFonts w:hint="default"/>
        <w:lang w:val="ru-RU" w:eastAsia="en-US" w:bidi="ar-SA"/>
      </w:rPr>
    </w:lvl>
    <w:lvl w:ilvl="5" w:tplc="4028C1BA">
      <w:numFmt w:val="bullet"/>
      <w:lvlText w:val="•"/>
      <w:lvlJc w:val="left"/>
      <w:pPr>
        <w:ind w:left="5260" w:hanging="286"/>
      </w:pPr>
      <w:rPr>
        <w:rFonts w:hint="default"/>
        <w:lang w:val="ru-RU" w:eastAsia="en-US" w:bidi="ar-SA"/>
      </w:rPr>
    </w:lvl>
    <w:lvl w:ilvl="6" w:tplc="B296C332">
      <w:numFmt w:val="bullet"/>
      <w:lvlText w:val="•"/>
      <w:lvlJc w:val="left"/>
      <w:pPr>
        <w:ind w:left="6250" w:hanging="286"/>
      </w:pPr>
      <w:rPr>
        <w:rFonts w:hint="default"/>
        <w:lang w:val="ru-RU" w:eastAsia="en-US" w:bidi="ar-SA"/>
      </w:rPr>
    </w:lvl>
    <w:lvl w:ilvl="7" w:tplc="D1566144">
      <w:numFmt w:val="bullet"/>
      <w:lvlText w:val="•"/>
      <w:lvlJc w:val="left"/>
      <w:pPr>
        <w:ind w:left="7240" w:hanging="286"/>
      </w:pPr>
      <w:rPr>
        <w:rFonts w:hint="default"/>
        <w:lang w:val="ru-RU" w:eastAsia="en-US" w:bidi="ar-SA"/>
      </w:rPr>
    </w:lvl>
    <w:lvl w:ilvl="8" w:tplc="02F84758">
      <w:numFmt w:val="bullet"/>
      <w:lvlText w:val="•"/>
      <w:lvlJc w:val="left"/>
      <w:pPr>
        <w:ind w:left="8230" w:hanging="286"/>
      </w:pPr>
      <w:rPr>
        <w:rFonts w:hint="default"/>
        <w:lang w:val="ru-RU" w:eastAsia="en-US" w:bidi="ar-SA"/>
      </w:rPr>
    </w:lvl>
  </w:abstractNum>
  <w:abstractNum w:abstractNumId="97" w15:restartNumberingAfterBreak="0">
    <w:nsid w:val="2DE02D3F"/>
    <w:multiLevelType w:val="hybridMultilevel"/>
    <w:tmpl w:val="F3F6E9E8"/>
    <w:lvl w:ilvl="0" w:tplc="F1CCB3F6">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7104300">
      <w:numFmt w:val="bullet"/>
      <w:lvlText w:val="•"/>
      <w:lvlJc w:val="left"/>
      <w:pPr>
        <w:ind w:left="1939" w:hanging="286"/>
      </w:pPr>
      <w:rPr>
        <w:rFonts w:hint="default"/>
        <w:lang w:val="ru-RU" w:eastAsia="en-US" w:bidi="ar-SA"/>
      </w:rPr>
    </w:lvl>
    <w:lvl w:ilvl="2" w:tplc="D4D0EA54">
      <w:numFmt w:val="bullet"/>
      <w:lvlText w:val="•"/>
      <w:lvlJc w:val="left"/>
      <w:pPr>
        <w:ind w:left="2858" w:hanging="286"/>
      </w:pPr>
      <w:rPr>
        <w:rFonts w:hint="default"/>
        <w:lang w:val="ru-RU" w:eastAsia="en-US" w:bidi="ar-SA"/>
      </w:rPr>
    </w:lvl>
    <w:lvl w:ilvl="3" w:tplc="525E6E48">
      <w:numFmt w:val="bullet"/>
      <w:lvlText w:val="•"/>
      <w:lvlJc w:val="left"/>
      <w:pPr>
        <w:ind w:left="3777" w:hanging="286"/>
      </w:pPr>
      <w:rPr>
        <w:rFonts w:hint="default"/>
        <w:lang w:val="ru-RU" w:eastAsia="en-US" w:bidi="ar-SA"/>
      </w:rPr>
    </w:lvl>
    <w:lvl w:ilvl="4" w:tplc="5224C76C">
      <w:numFmt w:val="bullet"/>
      <w:lvlText w:val="•"/>
      <w:lvlJc w:val="left"/>
      <w:pPr>
        <w:ind w:left="4696" w:hanging="286"/>
      </w:pPr>
      <w:rPr>
        <w:rFonts w:hint="default"/>
        <w:lang w:val="ru-RU" w:eastAsia="en-US" w:bidi="ar-SA"/>
      </w:rPr>
    </w:lvl>
    <w:lvl w:ilvl="5" w:tplc="F14CADC0">
      <w:numFmt w:val="bullet"/>
      <w:lvlText w:val="•"/>
      <w:lvlJc w:val="left"/>
      <w:pPr>
        <w:ind w:left="5615" w:hanging="286"/>
      </w:pPr>
      <w:rPr>
        <w:rFonts w:hint="default"/>
        <w:lang w:val="ru-RU" w:eastAsia="en-US" w:bidi="ar-SA"/>
      </w:rPr>
    </w:lvl>
    <w:lvl w:ilvl="6" w:tplc="4BAECA5C">
      <w:numFmt w:val="bullet"/>
      <w:lvlText w:val="•"/>
      <w:lvlJc w:val="left"/>
      <w:pPr>
        <w:ind w:left="6534" w:hanging="286"/>
      </w:pPr>
      <w:rPr>
        <w:rFonts w:hint="default"/>
        <w:lang w:val="ru-RU" w:eastAsia="en-US" w:bidi="ar-SA"/>
      </w:rPr>
    </w:lvl>
    <w:lvl w:ilvl="7" w:tplc="AD564FC8">
      <w:numFmt w:val="bullet"/>
      <w:lvlText w:val="•"/>
      <w:lvlJc w:val="left"/>
      <w:pPr>
        <w:ind w:left="7453" w:hanging="286"/>
      </w:pPr>
      <w:rPr>
        <w:rFonts w:hint="default"/>
        <w:lang w:val="ru-RU" w:eastAsia="en-US" w:bidi="ar-SA"/>
      </w:rPr>
    </w:lvl>
    <w:lvl w:ilvl="8" w:tplc="04768368">
      <w:numFmt w:val="bullet"/>
      <w:lvlText w:val="•"/>
      <w:lvlJc w:val="left"/>
      <w:pPr>
        <w:ind w:left="8372" w:hanging="286"/>
      </w:pPr>
      <w:rPr>
        <w:rFonts w:hint="default"/>
        <w:lang w:val="ru-RU" w:eastAsia="en-US" w:bidi="ar-SA"/>
      </w:rPr>
    </w:lvl>
  </w:abstractNum>
  <w:abstractNum w:abstractNumId="98" w15:restartNumberingAfterBreak="0">
    <w:nsid w:val="2DE27BFE"/>
    <w:multiLevelType w:val="hybridMultilevel"/>
    <w:tmpl w:val="353EDB42"/>
    <w:lvl w:ilvl="0" w:tplc="1E528B14">
      <w:start w:val="1"/>
      <w:numFmt w:val="decimal"/>
      <w:lvlText w:val="%1."/>
      <w:lvlJc w:val="left"/>
      <w:pPr>
        <w:ind w:left="1022"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F8A69522">
      <w:numFmt w:val="bullet"/>
      <w:lvlText w:val=""/>
      <w:lvlJc w:val="left"/>
      <w:pPr>
        <w:ind w:left="1020" w:hanging="286"/>
      </w:pPr>
      <w:rPr>
        <w:rFonts w:ascii="Wingdings" w:eastAsia="Wingdings" w:hAnsi="Wingdings" w:cs="Wingdings" w:hint="default"/>
        <w:b w:val="0"/>
        <w:bCs w:val="0"/>
        <w:i w:val="0"/>
        <w:iCs w:val="0"/>
        <w:spacing w:val="0"/>
        <w:w w:val="99"/>
        <w:sz w:val="20"/>
        <w:szCs w:val="20"/>
        <w:lang w:val="ru-RU" w:eastAsia="en-US" w:bidi="ar-SA"/>
      </w:rPr>
    </w:lvl>
    <w:lvl w:ilvl="2" w:tplc="A74A444A">
      <w:numFmt w:val="bullet"/>
      <w:lvlText w:val="•"/>
      <w:lvlJc w:val="left"/>
      <w:pPr>
        <w:ind w:left="2858" w:hanging="286"/>
      </w:pPr>
      <w:rPr>
        <w:rFonts w:hint="default"/>
        <w:lang w:val="ru-RU" w:eastAsia="en-US" w:bidi="ar-SA"/>
      </w:rPr>
    </w:lvl>
    <w:lvl w:ilvl="3" w:tplc="241A74B6">
      <w:numFmt w:val="bullet"/>
      <w:lvlText w:val="•"/>
      <w:lvlJc w:val="left"/>
      <w:pPr>
        <w:ind w:left="3777" w:hanging="286"/>
      </w:pPr>
      <w:rPr>
        <w:rFonts w:hint="default"/>
        <w:lang w:val="ru-RU" w:eastAsia="en-US" w:bidi="ar-SA"/>
      </w:rPr>
    </w:lvl>
    <w:lvl w:ilvl="4" w:tplc="D686914E">
      <w:numFmt w:val="bullet"/>
      <w:lvlText w:val="•"/>
      <w:lvlJc w:val="left"/>
      <w:pPr>
        <w:ind w:left="4696" w:hanging="286"/>
      </w:pPr>
      <w:rPr>
        <w:rFonts w:hint="default"/>
        <w:lang w:val="ru-RU" w:eastAsia="en-US" w:bidi="ar-SA"/>
      </w:rPr>
    </w:lvl>
    <w:lvl w:ilvl="5" w:tplc="D8561170">
      <w:numFmt w:val="bullet"/>
      <w:lvlText w:val="•"/>
      <w:lvlJc w:val="left"/>
      <w:pPr>
        <w:ind w:left="5615" w:hanging="286"/>
      </w:pPr>
      <w:rPr>
        <w:rFonts w:hint="default"/>
        <w:lang w:val="ru-RU" w:eastAsia="en-US" w:bidi="ar-SA"/>
      </w:rPr>
    </w:lvl>
    <w:lvl w:ilvl="6" w:tplc="5FD86FA6">
      <w:numFmt w:val="bullet"/>
      <w:lvlText w:val="•"/>
      <w:lvlJc w:val="left"/>
      <w:pPr>
        <w:ind w:left="6534" w:hanging="286"/>
      </w:pPr>
      <w:rPr>
        <w:rFonts w:hint="default"/>
        <w:lang w:val="ru-RU" w:eastAsia="en-US" w:bidi="ar-SA"/>
      </w:rPr>
    </w:lvl>
    <w:lvl w:ilvl="7" w:tplc="CF06A22E">
      <w:numFmt w:val="bullet"/>
      <w:lvlText w:val="•"/>
      <w:lvlJc w:val="left"/>
      <w:pPr>
        <w:ind w:left="7453" w:hanging="286"/>
      </w:pPr>
      <w:rPr>
        <w:rFonts w:hint="default"/>
        <w:lang w:val="ru-RU" w:eastAsia="en-US" w:bidi="ar-SA"/>
      </w:rPr>
    </w:lvl>
    <w:lvl w:ilvl="8" w:tplc="661CBB88">
      <w:numFmt w:val="bullet"/>
      <w:lvlText w:val="•"/>
      <w:lvlJc w:val="left"/>
      <w:pPr>
        <w:ind w:left="8372" w:hanging="286"/>
      </w:pPr>
      <w:rPr>
        <w:rFonts w:hint="default"/>
        <w:lang w:val="ru-RU" w:eastAsia="en-US" w:bidi="ar-SA"/>
      </w:rPr>
    </w:lvl>
  </w:abstractNum>
  <w:abstractNum w:abstractNumId="99" w15:restartNumberingAfterBreak="0">
    <w:nsid w:val="2E275802"/>
    <w:multiLevelType w:val="hybridMultilevel"/>
    <w:tmpl w:val="FF3AE6E2"/>
    <w:lvl w:ilvl="0" w:tplc="0532BEC8">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67EB4A4">
      <w:numFmt w:val="bullet"/>
      <w:lvlText w:val="•"/>
      <w:lvlJc w:val="left"/>
      <w:pPr>
        <w:ind w:left="2191" w:hanging="286"/>
      </w:pPr>
      <w:rPr>
        <w:rFonts w:hint="default"/>
        <w:lang w:val="ru-RU" w:eastAsia="en-US" w:bidi="ar-SA"/>
      </w:rPr>
    </w:lvl>
    <w:lvl w:ilvl="2" w:tplc="8ECCB02A">
      <w:numFmt w:val="bullet"/>
      <w:lvlText w:val="•"/>
      <w:lvlJc w:val="left"/>
      <w:pPr>
        <w:ind w:left="3082" w:hanging="286"/>
      </w:pPr>
      <w:rPr>
        <w:rFonts w:hint="default"/>
        <w:lang w:val="ru-RU" w:eastAsia="en-US" w:bidi="ar-SA"/>
      </w:rPr>
    </w:lvl>
    <w:lvl w:ilvl="3" w:tplc="CB38E1A6">
      <w:numFmt w:val="bullet"/>
      <w:lvlText w:val="•"/>
      <w:lvlJc w:val="left"/>
      <w:pPr>
        <w:ind w:left="3973" w:hanging="286"/>
      </w:pPr>
      <w:rPr>
        <w:rFonts w:hint="default"/>
        <w:lang w:val="ru-RU" w:eastAsia="en-US" w:bidi="ar-SA"/>
      </w:rPr>
    </w:lvl>
    <w:lvl w:ilvl="4" w:tplc="2BB0482E">
      <w:numFmt w:val="bullet"/>
      <w:lvlText w:val="•"/>
      <w:lvlJc w:val="left"/>
      <w:pPr>
        <w:ind w:left="4864" w:hanging="286"/>
      </w:pPr>
      <w:rPr>
        <w:rFonts w:hint="default"/>
        <w:lang w:val="ru-RU" w:eastAsia="en-US" w:bidi="ar-SA"/>
      </w:rPr>
    </w:lvl>
    <w:lvl w:ilvl="5" w:tplc="9DC05B6E">
      <w:numFmt w:val="bullet"/>
      <w:lvlText w:val="•"/>
      <w:lvlJc w:val="left"/>
      <w:pPr>
        <w:ind w:left="5755" w:hanging="286"/>
      </w:pPr>
      <w:rPr>
        <w:rFonts w:hint="default"/>
        <w:lang w:val="ru-RU" w:eastAsia="en-US" w:bidi="ar-SA"/>
      </w:rPr>
    </w:lvl>
    <w:lvl w:ilvl="6" w:tplc="0A4EADA6">
      <w:numFmt w:val="bullet"/>
      <w:lvlText w:val="•"/>
      <w:lvlJc w:val="left"/>
      <w:pPr>
        <w:ind w:left="6646" w:hanging="286"/>
      </w:pPr>
      <w:rPr>
        <w:rFonts w:hint="default"/>
        <w:lang w:val="ru-RU" w:eastAsia="en-US" w:bidi="ar-SA"/>
      </w:rPr>
    </w:lvl>
    <w:lvl w:ilvl="7" w:tplc="4B0EABC2">
      <w:numFmt w:val="bullet"/>
      <w:lvlText w:val="•"/>
      <w:lvlJc w:val="left"/>
      <w:pPr>
        <w:ind w:left="7537" w:hanging="286"/>
      </w:pPr>
      <w:rPr>
        <w:rFonts w:hint="default"/>
        <w:lang w:val="ru-RU" w:eastAsia="en-US" w:bidi="ar-SA"/>
      </w:rPr>
    </w:lvl>
    <w:lvl w:ilvl="8" w:tplc="9B186F44">
      <w:numFmt w:val="bullet"/>
      <w:lvlText w:val="•"/>
      <w:lvlJc w:val="left"/>
      <w:pPr>
        <w:ind w:left="8428" w:hanging="286"/>
      </w:pPr>
      <w:rPr>
        <w:rFonts w:hint="default"/>
        <w:lang w:val="ru-RU" w:eastAsia="en-US" w:bidi="ar-SA"/>
      </w:rPr>
    </w:lvl>
  </w:abstractNum>
  <w:abstractNum w:abstractNumId="100" w15:restartNumberingAfterBreak="0">
    <w:nsid w:val="2F61624F"/>
    <w:multiLevelType w:val="hybridMultilevel"/>
    <w:tmpl w:val="919EBEDC"/>
    <w:lvl w:ilvl="0" w:tplc="7068CE36">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1" w:tplc="9A16C39A">
      <w:numFmt w:val="bullet"/>
      <w:lvlText w:val="•"/>
      <w:lvlJc w:val="left"/>
      <w:pPr>
        <w:ind w:left="2191" w:hanging="286"/>
      </w:pPr>
      <w:rPr>
        <w:rFonts w:hint="default"/>
        <w:lang w:val="ru-RU" w:eastAsia="en-US" w:bidi="ar-SA"/>
      </w:rPr>
    </w:lvl>
    <w:lvl w:ilvl="2" w:tplc="6F3CC252">
      <w:numFmt w:val="bullet"/>
      <w:lvlText w:val="•"/>
      <w:lvlJc w:val="left"/>
      <w:pPr>
        <w:ind w:left="3082" w:hanging="286"/>
      </w:pPr>
      <w:rPr>
        <w:rFonts w:hint="default"/>
        <w:lang w:val="ru-RU" w:eastAsia="en-US" w:bidi="ar-SA"/>
      </w:rPr>
    </w:lvl>
    <w:lvl w:ilvl="3" w:tplc="47C018A0">
      <w:numFmt w:val="bullet"/>
      <w:lvlText w:val="•"/>
      <w:lvlJc w:val="left"/>
      <w:pPr>
        <w:ind w:left="3973" w:hanging="286"/>
      </w:pPr>
      <w:rPr>
        <w:rFonts w:hint="default"/>
        <w:lang w:val="ru-RU" w:eastAsia="en-US" w:bidi="ar-SA"/>
      </w:rPr>
    </w:lvl>
    <w:lvl w:ilvl="4" w:tplc="2212517E">
      <w:numFmt w:val="bullet"/>
      <w:lvlText w:val="•"/>
      <w:lvlJc w:val="left"/>
      <w:pPr>
        <w:ind w:left="4864" w:hanging="286"/>
      </w:pPr>
      <w:rPr>
        <w:rFonts w:hint="default"/>
        <w:lang w:val="ru-RU" w:eastAsia="en-US" w:bidi="ar-SA"/>
      </w:rPr>
    </w:lvl>
    <w:lvl w:ilvl="5" w:tplc="D24E9A38">
      <w:numFmt w:val="bullet"/>
      <w:lvlText w:val="•"/>
      <w:lvlJc w:val="left"/>
      <w:pPr>
        <w:ind w:left="5755" w:hanging="286"/>
      </w:pPr>
      <w:rPr>
        <w:rFonts w:hint="default"/>
        <w:lang w:val="ru-RU" w:eastAsia="en-US" w:bidi="ar-SA"/>
      </w:rPr>
    </w:lvl>
    <w:lvl w:ilvl="6" w:tplc="BDD29C78">
      <w:numFmt w:val="bullet"/>
      <w:lvlText w:val="•"/>
      <w:lvlJc w:val="left"/>
      <w:pPr>
        <w:ind w:left="6646" w:hanging="286"/>
      </w:pPr>
      <w:rPr>
        <w:rFonts w:hint="default"/>
        <w:lang w:val="ru-RU" w:eastAsia="en-US" w:bidi="ar-SA"/>
      </w:rPr>
    </w:lvl>
    <w:lvl w:ilvl="7" w:tplc="3F027CB2">
      <w:numFmt w:val="bullet"/>
      <w:lvlText w:val="•"/>
      <w:lvlJc w:val="left"/>
      <w:pPr>
        <w:ind w:left="7537" w:hanging="286"/>
      </w:pPr>
      <w:rPr>
        <w:rFonts w:hint="default"/>
        <w:lang w:val="ru-RU" w:eastAsia="en-US" w:bidi="ar-SA"/>
      </w:rPr>
    </w:lvl>
    <w:lvl w:ilvl="8" w:tplc="56627D5A">
      <w:numFmt w:val="bullet"/>
      <w:lvlText w:val="•"/>
      <w:lvlJc w:val="left"/>
      <w:pPr>
        <w:ind w:left="8428" w:hanging="286"/>
      </w:pPr>
      <w:rPr>
        <w:rFonts w:hint="default"/>
        <w:lang w:val="ru-RU" w:eastAsia="en-US" w:bidi="ar-SA"/>
      </w:rPr>
    </w:lvl>
  </w:abstractNum>
  <w:abstractNum w:abstractNumId="101" w15:restartNumberingAfterBreak="0">
    <w:nsid w:val="2F713764"/>
    <w:multiLevelType w:val="hybridMultilevel"/>
    <w:tmpl w:val="658068AE"/>
    <w:lvl w:ilvl="0" w:tplc="3198DF9A">
      <w:start w:val="1"/>
      <w:numFmt w:val="decimal"/>
      <w:lvlText w:val="%1."/>
      <w:lvlJc w:val="left"/>
      <w:pPr>
        <w:ind w:left="170"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9F3C6C18">
      <w:numFmt w:val="bullet"/>
      <w:lvlText w:val="•"/>
      <w:lvlJc w:val="left"/>
      <w:pPr>
        <w:ind w:left="1183" w:hanging="286"/>
      </w:pPr>
      <w:rPr>
        <w:rFonts w:hint="default"/>
        <w:lang w:val="ru-RU" w:eastAsia="en-US" w:bidi="ar-SA"/>
      </w:rPr>
    </w:lvl>
    <w:lvl w:ilvl="2" w:tplc="57FE3F0C">
      <w:numFmt w:val="bullet"/>
      <w:lvlText w:val="•"/>
      <w:lvlJc w:val="left"/>
      <w:pPr>
        <w:ind w:left="2186" w:hanging="286"/>
      </w:pPr>
      <w:rPr>
        <w:rFonts w:hint="default"/>
        <w:lang w:val="ru-RU" w:eastAsia="en-US" w:bidi="ar-SA"/>
      </w:rPr>
    </w:lvl>
    <w:lvl w:ilvl="3" w:tplc="1EEA4AC4">
      <w:numFmt w:val="bullet"/>
      <w:lvlText w:val="•"/>
      <w:lvlJc w:val="left"/>
      <w:pPr>
        <w:ind w:left="3189" w:hanging="286"/>
      </w:pPr>
      <w:rPr>
        <w:rFonts w:hint="default"/>
        <w:lang w:val="ru-RU" w:eastAsia="en-US" w:bidi="ar-SA"/>
      </w:rPr>
    </w:lvl>
    <w:lvl w:ilvl="4" w:tplc="923EBAD8">
      <w:numFmt w:val="bullet"/>
      <w:lvlText w:val="•"/>
      <w:lvlJc w:val="left"/>
      <w:pPr>
        <w:ind w:left="4192" w:hanging="286"/>
      </w:pPr>
      <w:rPr>
        <w:rFonts w:hint="default"/>
        <w:lang w:val="ru-RU" w:eastAsia="en-US" w:bidi="ar-SA"/>
      </w:rPr>
    </w:lvl>
    <w:lvl w:ilvl="5" w:tplc="9398DC8A">
      <w:numFmt w:val="bullet"/>
      <w:lvlText w:val="•"/>
      <w:lvlJc w:val="left"/>
      <w:pPr>
        <w:ind w:left="5195" w:hanging="286"/>
      </w:pPr>
      <w:rPr>
        <w:rFonts w:hint="default"/>
        <w:lang w:val="ru-RU" w:eastAsia="en-US" w:bidi="ar-SA"/>
      </w:rPr>
    </w:lvl>
    <w:lvl w:ilvl="6" w:tplc="44C0CCAE">
      <w:numFmt w:val="bullet"/>
      <w:lvlText w:val="•"/>
      <w:lvlJc w:val="left"/>
      <w:pPr>
        <w:ind w:left="6198" w:hanging="286"/>
      </w:pPr>
      <w:rPr>
        <w:rFonts w:hint="default"/>
        <w:lang w:val="ru-RU" w:eastAsia="en-US" w:bidi="ar-SA"/>
      </w:rPr>
    </w:lvl>
    <w:lvl w:ilvl="7" w:tplc="B95EE4EA">
      <w:numFmt w:val="bullet"/>
      <w:lvlText w:val="•"/>
      <w:lvlJc w:val="left"/>
      <w:pPr>
        <w:ind w:left="7201" w:hanging="286"/>
      </w:pPr>
      <w:rPr>
        <w:rFonts w:hint="default"/>
        <w:lang w:val="ru-RU" w:eastAsia="en-US" w:bidi="ar-SA"/>
      </w:rPr>
    </w:lvl>
    <w:lvl w:ilvl="8" w:tplc="8F1EE012">
      <w:numFmt w:val="bullet"/>
      <w:lvlText w:val="•"/>
      <w:lvlJc w:val="left"/>
      <w:pPr>
        <w:ind w:left="8204" w:hanging="286"/>
      </w:pPr>
      <w:rPr>
        <w:rFonts w:hint="default"/>
        <w:lang w:val="ru-RU" w:eastAsia="en-US" w:bidi="ar-SA"/>
      </w:rPr>
    </w:lvl>
  </w:abstractNum>
  <w:abstractNum w:abstractNumId="102" w15:restartNumberingAfterBreak="0">
    <w:nsid w:val="2FEC3E88"/>
    <w:multiLevelType w:val="hybridMultilevel"/>
    <w:tmpl w:val="6ED426D2"/>
    <w:lvl w:ilvl="0" w:tplc="CFB83ECE">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B9103036">
      <w:numFmt w:val="bullet"/>
      <w:lvlText w:val="•"/>
      <w:lvlJc w:val="left"/>
      <w:pPr>
        <w:ind w:left="1435" w:hanging="286"/>
      </w:pPr>
      <w:rPr>
        <w:rFonts w:hint="default"/>
        <w:lang w:val="ru-RU" w:eastAsia="en-US" w:bidi="ar-SA"/>
      </w:rPr>
    </w:lvl>
    <w:lvl w:ilvl="2" w:tplc="E676C9B0">
      <w:numFmt w:val="bullet"/>
      <w:lvlText w:val="•"/>
      <w:lvlJc w:val="left"/>
      <w:pPr>
        <w:ind w:left="2410" w:hanging="286"/>
      </w:pPr>
      <w:rPr>
        <w:rFonts w:hint="default"/>
        <w:lang w:val="ru-RU" w:eastAsia="en-US" w:bidi="ar-SA"/>
      </w:rPr>
    </w:lvl>
    <w:lvl w:ilvl="3" w:tplc="DBF860AA">
      <w:numFmt w:val="bullet"/>
      <w:lvlText w:val="•"/>
      <w:lvlJc w:val="left"/>
      <w:pPr>
        <w:ind w:left="3385" w:hanging="286"/>
      </w:pPr>
      <w:rPr>
        <w:rFonts w:hint="default"/>
        <w:lang w:val="ru-RU" w:eastAsia="en-US" w:bidi="ar-SA"/>
      </w:rPr>
    </w:lvl>
    <w:lvl w:ilvl="4" w:tplc="F4981D52">
      <w:numFmt w:val="bullet"/>
      <w:lvlText w:val="•"/>
      <w:lvlJc w:val="left"/>
      <w:pPr>
        <w:ind w:left="4360" w:hanging="286"/>
      </w:pPr>
      <w:rPr>
        <w:rFonts w:hint="default"/>
        <w:lang w:val="ru-RU" w:eastAsia="en-US" w:bidi="ar-SA"/>
      </w:rPr>
    </w:lvl>
    <w:lvl w:ilvl="5" w:tplc="22F6794E">
      <w:numFmt w:val="bullet"/>
      <w:lvlText w:val="•"/>
      <w:lvlJc w:val="left"/>
      <w:pPr>
        <w:ind w:left="5335" w:hanging="286"/>
      </w:pPr>
      <w:rPr>
        <w:rFonts w:hint="default"/>
        <w:lang w:val="ru-RU" w:eastAsia="en-US" w:bidi="ar-SA"/>
      </w:rPr>
    </w:lvl>
    <w:lvl w:ilvl="6" w:tplc="11286CDE">
      <w:numFmt w:val="bullet"/>
      <w:lvlText w:val="•"/>
      <w:lvlJc w:val="left"/>
      <w:pPr>
        <w:ind w:left="6310" w:hanging="286"/>
      </w:pPr>
      <w:rPr>
        <w:rFonts w:hint="default"/>
        <w:lang w:val="ru-RU" w:eastAsia="en-US" w:bidi="ar-SA"/>
      </w:rPr>
    </w:lvl>
    <w:lvl w:ilvl="7" w:tplc="1038B6B0">
      <w:numFmt w:val="bullet"/>
      <w:lvlText w:val="•"/>
      <w:lvlJc w:val="left"/>
      <w:pPr>
        <w:ind w:left="7285" w:hanging="286"/>
      </w:pPr>
      <w:rPr>
        <w:rFonts w:hint="default"/>
        <w:lang w:val="ru-RU" w:eastAsia="en-US" w:bidi="ar-SA"/>
      </w:rPr>
    </w:lvl>
    <w:lvl w:ilvl="8" w:tplc="17B84ADA">
      <w:numFmt w:val="bullet"/>
      <w:lvlText w:val="•"/>
      <w:lvlJc w:val="left"/>
      <w:pPr>
        <w:ind w:left="8260" w:hanging="286"/>
      </w:pPr>
      <w:rPr>
        <w:rFonts w:hint="default"/>
        <w:lang w:val="ru-RU" w:eastAsia="en-US" w:bidi="ar-SA"/>
      </w:rPr>
    </w:lvl>
  </w:abstractNum>
  <w:abstractNum w:abstractNumId="103" w15:restartNumberingAfterBreak="0">
    <w:nsid w:val="2FFC25A2"/>
    <w:multiLevelType w:val="hybridMultilevel"/>
    <w:tmpl w:val="FC666F5C"/>
    <w:lvl w:ilvl="0" w:tplc="ACC811AC">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644FF7A">
      <w:start w:val="1"/>
      <w:numFmt w:val="decimal"/>
      <w:lvlText w:val="%2)"/>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A984B2D4">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3" w:tplc="F04E78E2">
      <w:numFmt w:val="bullet"/>
      <w:lvlText w:val="•"/>
      <w:lvlJc w:val="left"/>
      <w:pPr>
        <w:ind w:left="2168" w:hanging="286"/>
      </w:pPr>
      <w:rPr>
        <w:rFonts w:hint="default"/>
        <w:lang w:val="ru-RU" w:eastAsia="en-US" w:bidi="ar-SA"/>
      </w:rPr>
    </w:lvl>
    <w:lvl w:ilvl="4" w:tplc="D5F4A6DA">
      <w:numFmt w:val="bullet"/>
      <w:lvlText w:val="•"/>
      <w:lvlJc w:val="left"/>
      <w:pPr>
        <w:ind w:left="3316" w:hanging="286"/>
      </w:pPr>
      <w:rPr>
        <w:rFonts w:hint="default"/>
        <w:lang w:val="ru-RU" w:eastAsia="en-US" w:bidi="ar-SA"/>
      </w:rPr>
    </w:lvl>
    <w:lvl w:ilvl="5" w:tplc="6B7A9260">
      <w:numFmt w:val="bullet"/>
      <w:lvlText w:val="•"/>
      <w:lvlJc w:val="left"/>
      <w:pPr>
        <w:ind w:left="4464" w:hanging="286"/>
      </w:pPr>
      <w:rPr>
        <w:rFonts w:hint="default"/>
        <w:lang w:val="ru-RU" w:eastAsia="en-US" w:bidi="ar-SA"/>
      </w:rPr>
    </w:lvl>
    <w:lvl w:ilvl="6" w:tplc="CF72C6B8">
      <w:numFmt w:val="bullet"/>
      <w:lvlText w:val="•"/>
      <w:lvlJc w:val="left"/>
      <w:pPr>
        <w:ind w:left="5613" w:hanging="286"/>
      </w:pPr>
      <w:rPr>
        <w:rFonts w:hint="default"/>
        <w:lang w:val="ru-RU" w:eastAsia="en-US" w:bidi="ar-SA"/>
      </w:rPr>
    </w:lvl>
    <w:lvl w:ilvl="7" w:tplc="F9EEBBC2">
      <w:numFmt w:val="bullet"/>
      <w:lvlText w:val="•"/>
      <w:lvlJc w:val="left"/>
      <w:pPr>
        <w:ind w:left="6761" w:hanging="286"/>
      </w:pPr>
      <w:rPr>
        <w:rFonts w:hint="default"/>
        <w:lang w:val="ru-RU" w:eastAsia="en-US" w:bidi="ar-SA"/>
      </w:rPr>
    </w:lvl>
    <w:lvl w:ilvl="8" w:tplc="B49EC870">
      <w:numFmt w:val="bullet"/>
      <w:lvlText w:val="•"/>
      <w:lvlJc w:val="left"/>
      <w:pPr>
        <w:ind w:left="7909" w:hanging="286"/>
      </w:pPr>
      <w:rPr>
        <w:rFonts w:hint="default"/>
        <w:lang w:val="ru-RU" w:eastAsia="en-US" w:bidi="ar-SA"/>
      </w:rPr>
    </w:lvl>
  </w:abstractNum>
  <w:abstractNum w:abstractNumId="104" w15:restartNumberingAfterBreak="0">
    <w:nsid w:val="300621D3"/>
    <w:multiLevelType w:val="hybridMultilevel"/>
    <w:tmpl w:val="A386F5E6"/>
    <w:lvl w:ilvl="0" w:tplc="075A5C6C">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FD5EB93E">
      <w:numFmt w:val="bullet"/>
      <w:lvlText w:val="•"/>
      <w:lvlJc w:val="left"/>
      <w:pPr>
        <w:ind w:left="1686" w:hanging="284"/>
      </w:pPr>
      <w:rPr>
        <w:rFonts w:hint="default"/>
        <w:lang w:val="ru-RU" w:eastAsia="en-US" w:bidi="ar-SA"/>
      </w:rPr>
    </w:lvl>
    <w:lvl w:ilvl="2" w:tplc="2D383EC6">
      <w:numFmt w:val="bullet"/>
      <w:lvlText w:val="•"/>
      <w:lvlJc w:val="left"/>
      <w:pPr>
        <w:ind w:left="2633" w:hanging="284"/>
      </w:pPr>
      <w:rPr>
        <w:rFonts w:hint="default"/>
        <w:lang w:val="ru-RU" w:eastAsia="en-US" w:bidi="ar-SA"/>
      </w:rPr>
    </w:lvl>
    <w:lvl w:ilvl="3" w:tplc="988250EE">
      <w:numFmt w:val="bullet"/>
      <w:lvlText w:val="•"/>
      <w:lvlJc w:val="left"/>
      <w:pPr>
        <w:ind w:left="3579" w:hanging="284"/>
      </w:pPr>
      <w:rPr>
        <w:rFonts w:hint="default"/>
        <w:lang w:val="ru-RU" w:eastAsia="en-US" w:bidi="ar-SA"/>
      </w:rPr>
    </w:lvl>
    <w:lvl w:ilvl="4" w:tplc="157CB794">
      <w:numFmt w:val="bullet"/>
      <w:lvlText w:val="•"/>
      <w:lvlJc w:val="left"/>
      <w:pPr>
        <w:ind w:left="4526" w:hanging="284"/>
      </w:pPr>
      <w:rPr>
        <w:rFonts w:hint="default"/>
        <w:lang w:val="ru-RU" w:eastAsia="en-US" w:bidi="ar-SA"/>
      </w:rPr>
    </w:lvl>
    <w:lvl w:ilvl="5" w:tplc="5A8ACD8A">
      <w:numFmt w:val="bullet"/>
      <w:lvlText w:val="•"/>
      <w:lvlJc w:val="left"/>
      <w:pPr>
        <w:ind w:left="5473" w:hanging="284"/>
      </w:pPr>
      <w:rPr>
        <w:rFonts w:hint="default"/>
        <w:lang w:val="ru-RU" w:eastAsia="en-US" w:bidi="ar-SA"/>
      </w:rPr>
    </w:lvl>
    <w:lvl w:ilvl="6" w:tplc="C5C81178">
      <w:numFmt w:val="bullet"/>
      <w:lvlText w:val="•"/>
      <w:lvlJc w:val="left"/>
      <w:pPr>
        <w:ind w:left="6419" w:hanging="284"/>
      </w:pPr>
      <w:rPr>
        <w:rFonts w:hint="default"/>
        <w:lang w:val="ru-RU" w:eastAsia="en-US" w:bidi="ar-SA"/>
      </w:rPr>
    </w:lvl>
    <w:lvl w:ilvl="7" w:tplc="98A44E56">
      <w:numFmt w:val="bullet"/>
      <w:lvlText w:val="•"/>
      <w:lvlJc w:val="left"/>
      <w:pPr>
        <w:ind w:left="7366" w:hanging="284"/>
      </w:pPr>
      <w:rPr>
        <w:rFonts w:hint="default"/>
        <w:lang w:val="ru-RU" w:eastAsia="en-US" w:bidi="ar-SA"/>
      </w:rPr>
    </w:lvl>
    <w:lvl w:ilvl="8" w:tplc="C9F20402">
      <w:numFmt w:val="bullet"/>
      <w:lvlText w:val="•"/>
      <w:lvlJc w:val="left"/>
      <w:pPr>
        <w:ind w:left="8313" w:hanging="284"/>
      </w:pPr>
      <w:rPr>
        <w:rFonts w:hint="default"/>
        <w:lang w:val="ru-RU" w:eastAsia="en-US" w:bidi="ar-SA"/>
      </w:rPr>
    </w:lvl>
  </w:abstractNum>
  <w:abstractNum w:abstractNumId="105" w15:restartNumberingAfterBreak="0">
    <w:nsid w:val="302B19DC"/>
    <w:multiLevelType w:val="hybridMultilevel"/>
    <w:tmpl w:val="9E440D2A"/>
    <w:lvl w:ilvl="0" w:tplc="78A6EEA0">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A8876DE">
      <w:numFmt w:val="bullet"/>
      <w:lvlText w:val="•"/>
      <w:lvlJc w:val="left"/>
      <w:pPr>
        <w:ind w:left="1448" w:hanging="284"/>
      </w:pPr>
      <w:rPr>
        <w:rFonts w:hint="default"/>
        <w:lang w:val="ru-RU" w:eastAsia="en-US" w:bidi="ar-SA"/>
      </w:rPr>
    </w:lvl>
    <w:lvl w:ilvl="2" w:tplc="C65E8192">
      <w:numFmt w:val="bullet"/>
      <w:lvlText w:val="•"/>
      <w:lvlJc w:val="left"/>
      <w:pPr>
        <w:ind w:left="2437" w:hanging="284"/>
      </w:pPr>
      <w:rPr>
        <w:rFonts w:hint="default"/>
        <w:lang w:val="ru-RU" w:eastAsia="en-US" w:bidi="ar-SA"/>
      </w:rPr>
    </w:lvl>
    <w:lvl w:ilvl="3" w:tplc="3C7E26EC">
      <w:numFmt w:val="bullet"/>
      <w:lvlText w:val="•"/>
      <w:lvlJc w:val="left"/>
      <w:pPr>
        <w:ind w:left="3426" w:hanging="284"/>
      </w:pPr>
      <w:rPr>
        <w:rFonts w:hint="default"/>
        <w:lang w:val="ru-RU" w:eastAsia="en-US" w:bidi="ar-SA"/>
      </w:rPr>
    </w:lvl>
    <w:lvl w:ilvl="4" w:tplc="9E34B4B4">
      <w:numFmt w:val="bullet"/>
      <w:lvlText w:val="•"/>
      <w:lvlJc w:val="left"/>
      <w:pPr>
        <w:ind w:left="4415" w:hanging="284"/>
      </w:pPr>
      <w:rPr>
        <w:rFonts w:hint="default"/>
        <w:lang w:val="ru-RU" w:eastAsia="en-US" w:bidi="ar-SA"/>
      </w:rPr>
    </w:lvl>
    <w:lvl w:ilvl="5" w:tplc="DE32CA06">
      <w:numFmt w:val="bullet"/>
      <w:lvlText w:val="•"/>
      <w:lvlJc w:val="left"/>
      <w:pPr>
        <w:ind w:left="5404" w:hanging="284"/>
      </w:pPr>
      <w:rPr>
        <w:rFonts w:hint="default"/>
        <w:lang w:val="ru-RU" w:eastAsia="en-US" w:bidi="ar-SA"/>
      </w:rPr>
    </w:lvl>
    <w:lvl w:ilvl="6" w:tplc="05088454">
      <w:numFmt w:val="bullet"/>
      <w:lvlText w:val="•"/>
      <w:lvlJc w:val="left"/>
      <w:pPr>
        <w:ind w:left="6393" w:hanging="284"/>
      </w:pPr>
      <w:rPr>
        <w:rFonts w:hint="default"/>
        <w:lang w:val="ru-RU" w:eastAsia="en-US" w:bidi="ar-SA"/>
      </w:rPr>
    </w:lvl>
    <w:lvl w:ilvl="7" w:tplc="1E7E4942">
      <w:numFmt w:val="bullet"/>
      <w:lvlText w:val="•"/>
      <w:lvlJc w:val="left"/>
      <w:pPr>
        <w:ind w:left="7381" w:hanging="284"/>
      </w:pPr>
      <w:rPr>
        <w:rFonts w:hint="default"/>
        <w:lang w:val="ru-RU" w:eastAsia="en-US" w:bidi="ar-SA"/>
      </w:rPr>
    </w:lvl>
    <w:lvl w:ilvl="8" w:tplc="C1624C86">
      <w:numFmt w:val="bullet"/>
      <w:lvlText w:val="•"/>
      <w:lvlJc w:val="left"/>
      <w:pPr>
        <w:ind w:left="8370" w:hanging="284"/>
      </w:pPr>
      <w:rPr>
        <w:rFonts w:hint="default"/>
        <w:lang w:val="ru-RU" w:eastAsia="en-US" w:bidi="ar-SA"/>
      </w:rPr>
    </w:lvl>
  </w:abstractNum>
  <w:abstractNum w:abstractNumId="106" w15:restartNumberingAfterBreak="0">
    <w:nsid w:val="31222319"/>
    <w:multiLevelType w:val="hybridMultilevel"/>
    <w:tmpl w:val="7CDC7634"/>
    <w:lvl w:ilvl="0" w:tplc="17F2E766">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278C974">
      <w:numFmt w:val="bullet"/>
      <w:lvlText w:val=""/>
      <w:lvlJc w:val="left"/>
      <w:pPr>
        <w:ind w:left="170" w:hanging="286"/>
      </w:pPr>
      <w:rPr>
        <w:rFonts w:ascii="Symbol" w:eastAsia="Symbol" w:hAnsi="Symbol" w:cs="Symbol" w:hint="default"/>
        <w:b w:val="0"/>
        <w:bCs w:val="0"/>
        <w:i w:val="0"/>
        <w:iCs w:val="0"/>
        <w:spacing w:val="0"/>
        <w:w w:val="100"/>
        <w:sz w:val="16"/>
        <w:szCs w:val="16"/>
        <w:lang w:val="ru-RU" w:eastAsia="en-US" w:bidi="ar-SA"/>
      </w:rPr>
    </w:lvl>
    <w:lvl w:ilvl="2" w:tplc="F034C2C4">
      <w:numFmt w:val="bullet"/>
      <w:lvlText w:val="•"/>
      <w:lvlJc w:val="left"/>
      <w:pPr>
        <w:ind w:left="2186" w:hanging="286"/>
      </w:pPr>
      <w:rPr>
        <w:rFonts w:hint="default"/>
        <w:lang w:val="ru-RU" w:eastAsia="en-US" w:bidi="ar-SA"/>
      </w:rPr>
    </w:lvl>
    <w:lvl w:ilvl="3" w:tplc="5B321E24">
      <w:numFmt w:val="bullet"/>
      <w:lvlText w:val="•"/>
      <w:lvlJc w:val="left"/>
      <w:pPr>
        <w:ind w:left="3189" w:hanging="286"/>
      </w:pPr>
      <w:rPr>
        <w:rFonts w:hint="default"/>
        <w:lang w:val="ru-RU" w:eastAsia="en-US" w:bidi="ar-SA"/>
      </w:rPr>
    </w:lvl>
    <w:lvl w:ilvl="4" w:tplc="BAB68E08">
      <w:numFmt w:val="bullet"/>
      <w:lvlText w:val="•"/>
      <w:lvlJc w:val="left"/>
      <w:pPr>
        <w:ind w:left="4192" w:hanging="286"/>
      </w:pPr>
      <w:rPr>
        <w:rFonts w:hint="default"/>
        <w:lang w:val="ru-RU" w:eastAsia="en-US" w:bidi="ar-SA"/>
      </w:rPr>
    </w:lvl>
    <w:lvl w:ilvl="5" w:tplc="392A7B1C">
      <w:numFmt w:val="bullet"/>
      <w:lvlText w:val="•"/>
      <w:lvlJc w:val="left"/>
      <w:pPr>
        <w:ind w:left="5195" w:hanging="286"/>
      </w:pPr>
      <w:rPr>
        <w:rFonts w:hint="default"/>
        <w:lang w:val="ru-RU" w:eastAsia="en-US" w:bidi="ar-SA"/>
      </w:rPr>
    </w:lvl>
    <w:lvl w:ilvl="6" w:tplc="515A79BE">
      <w:numFmt w:val="bullet"/>
      <w:lvlText w:val="•"/>
      <w:lvlJc w:val="left"/>
      <w:pPr>
        <w:ind w:left="6198" w:hanging="286"/>
      </w:pPr>
      <w:rPr>
        <w:rFonts w:hint="default"/>
        <w:lang w:val="ru-RU" w:eastAsia="en-US" w:bidi="ar-SA"/>
      </w:rPr>
    </w:lvl>
    <w:lvl w:ilvl="7" w:tplc="071C1034">
      <w:numFmt w:val="bullet"/>
      <w:lvlText w:val="•"/>
      <w:lvlJc w:val="left"/>
      <w:pPr>
        <w:ind w:left="7201" w:hanging="286"/>
      </w:pPr>
      <w:rPr>
        <w:rFonts w:hint="default"/>
        <w:lang w:val="ru-RU" w:eastAsia="en-US" w:bidi="ar-SA"/>
      </w:rPr>
    </w:lvl>
    <w:lvl w:ilvl="8" w:tplc="D8C4698A">
      <w:numFmt w:val="bullet"/>
      <w:lvlText w:val="•"/>
      <w:lvlJc w:val="left"/>
      <w:pPr>
        <w:ind w:left="8204" w:hanging="286"/>
      </w:pPr>
      <w:rPr>
        <w:rFonts w:hint="default"/>
        <w:lang w:val="ru-RU" w:eastAsia="en-US" w:bidi="ar-SA"/>
      </w:rPr>
    </w:lvl>
  </w:abstractNum>
  <w:abstractNum w:abstractNumId="107" w15:restartNumberingAfterBreak="0">
    <w:nsid w:val="32592DE9"/>
    <w:multiLevelType w:val="hybridMultilevel"/>
    <w:tmpl w:val="1F929DE8"/>
    <w:lvl w:ilvl="0" w:tplc="76DA2764">
      <w:start w:val="1"/>
      <w:numFmt w:val="decimal"/>
      <w:lvlText w:val="%1."/>
      <w:lvlJc w:val="left"/>
      <w:pPr>
        <w:ind w:left="453"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9B98B9DA">
      <w:numFmt w:val="bullet"/>
      <w:lvlText w:val="•"/>
      <w:lvlJc w:val="left"/>
      <w:pPr>
        <w:ind w:left="1435" w:hanging="286"/>
      </w:pPr>
      <w:rPr>
        <w:rFonts w:hint="default"/>
        <w:lang w:val="ru-RU" w:eastAsia="en-US" w:bidi="ar-SA"/>
      </w:rPr>
    </w:lvl>
    <w:lvl w:ilvl="2" w:tplc="5BA8A99C">
      <w:numFmt w:val="bullet"/>
      <w:lvlText w:val="•"/>
      <w:lvlJc w:val="left"/>
      <w:pPr>
        <w:ind w:left="2410" w:hanging="286"/>
      </w:pPr>
      <w:rPr>
        <w:rFonts w:hint="default"/>
        <w:lang w:val="ru-RU" w:eastAsia="en-US" w:bidi="ar-SA"/>
      </w:rPr>
    </w:lvl>
    <w:lvl w:ilvl="3" w:tplc="5A028750">
      <w:numFmt w:val="bullet"/>
      <w:lvlText w:val="•"/>
      <w:lvlJc w:val="left"/>
      <w:pPr>
        <w:ind w:left="3385" w:hanging="286"/>
      </w:pPr>
      <w:rPr>
        <w:rFonts w:hint="default"/>
        <w:lang w:val="ru-RU" w:eastAsia="en-US" w:bidi="ar-SA"/>
      </w:rPr>
    </w:lvl>
    <w:lvl w:ilvl="4" w:tplc="7BACE89E">
      <w:numFmt w:val="bullet"/>
      <w:lvlText w:val="•"/>
      <w:lvlJc w:val="left"/>
      <w:pPr>
        <w:ind w:left="4360" w:hanging="286"/>
      </w:pPr>
      <w:rPr>
        <w:rFonts w:hint="default"/>
        <w:lang w:val="ru-RU" w:eastAsia="en-US" w:bidi="ar-SA"/>
      </w:rPr>
    </w:lvl>
    <w:lvl w:ilvl="5" w:tplc="89C2785E">
      <w:numFmt w:val="bullet"/>
      <w:lvlText w:val="•"/>
      <w:lvlJc w:val="left"/>
      <w:pPr>
        <w:ind w:left="5335" w:hanging="286"/>
      </w:pPr>
      <w:rPr>
        <w:rFonts w:hint="default"/>
        <w:lang w:val="ru-RU" w:eastAsia="en-US" w:bidi="ar-SA"/>
      </w:rPr>
    </w:lvl>
    <w:lvl w:ilvl="6" w:tplc="108AFFE8">
      <w:numFmt w:val="bullet"/>
      <w:lvlText w:val="•"/>
      <w:lvlJc w:val="left"/>
      <w:pPr>
        <w:ind w:left="6310" w:hanging="286"/>
      </w:pPr>
      <w:rPr>
        <w:rFonts w:hint="default"/>
        <w:lang w:val="ru-RU" w:eastAsia="en-US" w:bidi="ar-SA"/>
      </w:rPr>
    </w:lvl>
    <w:lvl w:ilvl="7" w:tplc="2CB0EA24">
      <w:numFmt w:val="bullet"/>
      <w:lvlText w:val="•"/>
      <w:lvlJc w:val="left"/>
      <w:pPr>
        <w:ind w:left="7285" w:hanging="286"/>
      </w:pPr>
      <w:rPr>
        <w:rFonts w:hint="default"/>
        <w:lang w:val="ru-RU" w:eastAsia="en-US" w:bidi="ar-SA"/>
      </w:rPr>
    </w:lvl>
    <w:lvl w:ilvl="8" w:tplc="EF8EAD8E">
      <w:numFmt w:val="bullet"/>
      <w:lvlText w:val="•"/>
      <w:lvlJc w:val="left"/>
      <w:pPr>
        <w:ind w:left="8260" w:hanging="286"/>
      </w:pPr>
      <w:rPr>
        <w:rFonts w:hint="default"/>
        <w:lang w:val="ru-RU" w:eastAsia="en-US" w:bidi="ar-SA"/>
      </w:rPr>
    </w:lvl>
  </w:abstractNum>
  <w:abstractNum w:abstractNumId="108" w15:restartNumberingAfterBreak="0">
    <w:nsid w:val="326D3715"/>
    <w:multiLevelType w:val="hybridMultilevel"/>
    <w:tmpl w:val="A1A81AEE"/>
    <w:lvl w:ilvl="0" w:tplc="7908C054">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1029AFE">
      <w:numFmt w:val="bullet"/>
      <w:lvlText w:val="•"/>
      <w:lvlJc w:val="left"/>
      <w:pPr>
        <w:ind w:left="2191" w:hanging="286"/>
      </w:pPr>
      <w:rPr>
        <w:rFonts w:hint="default"/>
        <w:lang w:val="ru-RU" w:eastAsia="en-US" w:bidi="ar-SA"/>
      </w:rPr>
    </w:lvl>
    <w:lvl w:ilvl="2" w:tplc="67384268">
      <w:numFmt w:val="bullet"/>
      <w:lvlText w:val="•"/>
      <w:lvlJc w:val="left"/>
      <w:pPr>
        <w:ind w:left="3082" w:hanging="286"/>
      </w:pPr>
      <w:rPr>
        <w:rFonts w:hint="default"/>
        <w:lang w:val="ru-RU" w:eastAsia="en-US" w:bidi="ar-SA"/>
      </w:rPr>
    </w:lvl>
    <w:lvl w:ilvl="3" w:tplc="1FEA9EE6">
      <w:numFmt w:val="bullet"/>
      <w:lvlText w:val="•"/>
      <w:lvlJc w:val="left"/>
      <w:pPr>
        <w:ind w:left="3973" w:hanging="286"/>
      </w:pPr>
      <w:rPr>
        <w:rFonts w:hint="default"/>
        <w:lang w:val="ru-RU" w:eastAsia="en-US" w:bidi="ar-SA"/>
      </w:rPr>
    </w:lvl>
    <w:lvl w:ilvl="4" w:tplc="88A6F020">
      <w:numFmt w:val="bullet"/>
      <w:lvlText w:val="•"/>
      <w:lvlJc w:val="left"/>
      <w:pPr>
        <w:ind w:left="4864" w:hanging="286"/>
      </w:pPr>
      <w:rPr>
        <w:rFonts w:hint="default"/>
        <w:lang w:val="ru-RU" w:eastAsia="en-US" w:bidi="ar-SA"/>
      </w:rPr>
    </w:lvl>
    <w:lvl w:ilvl="5" w:tplc="B9E04FE2">
      <w:numFmt w:val="bullet"/>
      <w:lvlText w:val="•"/>
      <w:lvlJc w:val="left"/>
      <w:pPr>
        <w:ind w:left="5755" w:hanging="286"/>
      </w:pPr>
      <w:rPr>
        <w:rFonts w:hint="default"/>
        <w:lang w:val="ru-RU" w:eastAsia="en-US" w:bidi="ar-SA"/>
      </w:rPr>
    </w:lvl>
    <w:lvl w:ilvl="6" w:tplc="190421A6">
      <w:numFmt w:val="bullet"/>
      <w:lvlText w:val="•"/>
      <w:lvlJc w:val="left"/>
      <w:pPr>
        <w:ind w:left="6646" w:hanging="286"/>
      </w:pPr>
      <w:rPr>
        <w:rFonts w:hint="default"/>
        <w:lang w:val="ru-RU" w:eastAsia="en-US" w:bidi="ar-SA"/>
      </w:rPr>
    </w:lvl>
    <w:lvl w:ilvl="7" w:tplc="5F640B5C">
      <w:numFmt w:val="bullet"/>
      <w:lvlText w:val="•"/>
      <w:lvlJc w:val="left"/>
      <w:pPr>
        <w:ind w:left="7537" w:hanging="286"/>
      </w:pPr>
      <w:rPr>
        <w:rFonts w:hint="default"/>
        <w:lang w:val="ru-RU" w:eastAsia="en-US" w:bidi="ar-SA"/>
      </w:rPr>
    </w:lvl>
    <w:lvl w:ilvl="8" w:tplc="39EEACE0">
      <w:numFmt w:val="bullet"/>
      <w:lvlText w:val="•"/>
      <w:lvlJc w:val="left"/>
      <w:pPr>
        <w:ind w:left="8428" w:hanging="286"/>
      </w:pPr>
      <w:rPr>
        <w:rFonts w:hint="default"/>
        <w:lang w:val="ru-RU" w:eastAsia="en-US" w:bidi="ar-SA"/>
      </w:rPr>
    </w:lvl>
  </w:abstractNum>
  <w:abstractNum w:abstractNumId="109" w15:restartNumberingAfterBreak="0">
    <w:nsid w:val="327310CF"/>
    <w:multiLevelType w:val="hybridMultilevel"/>
    <w:tmpl w:val="F872B252"/>
    <w:lvl w:ilvl="0" w:tplc="8CCE3F70">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684B9B0">
      <w:numFmt w:val="bullet"/>
      <w:lvlText w:val="•"/>
      <w:lvlJc w:val="left"/>
      <w:pPr>
        <w:ind w:left="2191" w:hanging="286"/>
      </w:pPr>
      <w:rPr>
        <w:rFonts w:hint="default"/>
        <w:lang w:val="ru-RU" w:eastAsia="en-US" w:bidi="ar-SA"/>
      </w:rPr>
    </w:lvl>
    <w:lvl w:ilvl="2" w:tplc="39944E68">
      <w:numFmt w:val="bullet"/>
      <w:lvlText w:val="•"/>
      <w:lvlJc w:val="left"/>
      <w:pPr>
        <w:ind w:left="3082" w:hanging="286"/>
      </w:pPr>
      <w:rPr>
        <w:rFonts w:hint="default"/>
        <w:lang w:val="ru-RU" w:eastAsia="en-US" w:bidi="ar-SA"/>
      </w:rPr>
    </w:lvl>
    <w:lvl w:ilvl="3" w:tplc="5F4EBE9A">
      <w:numFmt w:val="bullet"/>
      <w:lvlText w:val="•"/>
      <w:lvlJc w:val="left"/>
      <w:pPr>
        <w:ind w:left="3973" w:hanging="286"/>
      </w:pPr>
      <w:rPr>
        <w:rFonts w:hint="default"/>
        <w:lang w:val="ru-RU" w:eastAsia="en-US" w:bidi="ar-SA"/>
      </w:rPr>
    </w:lvl>
    <w:lvl w:ilvl="4" w:tplc="A9F0FCF8">
      <w:numFmt w:val="bullet"/>
      <w:lvlText w:val="•"/>
      <w:lvlJc w:val="left"/>
      <w:pPr>
        <w:ind w:left="4864" w:hanging="286"/>
      </w:pPr>
      <w:rPr>
        <w:rFonts w:hint="default"/>
        <w:lang w:val="ru-RU" w:eastAsia="en-US" w:bidi="ar-SA"/>
      </w:rPr>
    </w:lvl>
    <w:lvl w:ilvl="5" w:tplc="7EC865DA">
      <w:numFmt w:val="bullet"/>
      <w:lvlText w:val="•"/>
      <w:lvlJc w:val="left"/>
      <w:pPr>
        <w:ind w:left="5755" w:hanging="286"/>
      </w:pPr>
      <w:rPr>
        <w:rFonts w:hint="default"/>
        <w:lang w:val="ru-RU" w:eastAsia="en-US" w:bidi="ar-SA"/>
      </w:rPr>
    </w:lvl>
    <w:lvl w:ilvl="6" w:tplc="DC9E5096">
      <w:numFmt w:val="bullet"/>
      <w:lvlText w:val="•"/>
      <w:lvlJc w:val="left"/>
      <w:pPr>
        <w:ind w:left="6646" w:hanging="286"/>
      </w:pPr>
      <w:rPr>
        <w:rFonts w:hint="default"/>
        <w:lang w:val="ru-RU" w:eastAsia="en-US" w:bidi="ar-SA"/>
      </w:rPr>
    </w:lvl>
    <w:lvl w:ilvl="7" w:tplc="1BECAACA">
      <w:numFmt w:val="bullet"/>
      <w:lvlText w:val="•"/>
      <w:lvlJc w:val="left"/>
      <w:pPr>
        <w:ind w:left="7537" w:hanging="286"/>
      </w:pPr>
      <w:rPr>
        <w:rFonts w:hint="default"/>
        <w:lang w:val="ru-RU" w:eastAsia="en-US" w:bidi="ar-SA"/>
      </w:rPr>
    </w:lvl>
    <w:lvl w:ilvl="8" w:tplc="B8E848DE">
      <w:numFmt w:val="bullet"/>
      <w:lvlText w:val="•"/>
      <w:lvlJc w:val="left"/>
      <w:pPr>
        <w:ind w:left="8428" w:hanging="286"/>
      </w:pPr>
      <w:rPr>
        <w:rFonts w:hint="default"/>
        <w:lang w:val="ru-RU" w:eastAsia="en-US" w:bidi="ar-SA"/>
      </w:rPr>
    </w:lvl>
  </w:abstractNum>
  <w:abstractNum w:abstractNumId="110" w15:restartNumberingAfterBreak="0">
    <w:nsid w:val="328D7A43"/>
    <w:multiLevelType w:val="hybridMultilevel"/>
    <w:tmpl w:val="48428992"/>
    <w:lvl w:ilvl="0" w:tplc="2D1837D2">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EE08852">
      <w:start w:val="1"/>
      <w:numFmt w:val="decimal"/>
      <w:lvlText w:val="%2."/>
      <w:lvlJc w:val="left"/>
      <w:pPr>
        <w:ind w:left="453"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52088D26">
      <w:numFmt w:val="bullet"/>
      <w:lvlText w:val="•"/>
      <w:lvlJc w:val="left"/>
      <w:pPr>
        <w:ind w:left="2040" w:hanging="286"/>
      </w:pPr>
      <w:rPr>
        <w:rFonts w:hint="default"/>
        <w:lang w:val="ru-RU" w:eastAsia="en-US" w:bidi="ar-SA"/>
      </w:rPr>
    </w:lvl>
    <w:lvl w:ilvl="3" w:tplc="7DF0C52A">
      <w:numFmt w:val="bullet"/>
      <w:lvlText w:val="•"/>
      <w:lvlJc w:val="left"/>
      <w:pPr>
        <w:ind w:left="3061" w:hanging="286"/>
      </w:pPr>
      <w:rPr>
        <w:rFonts w:hint="default"/>
        <w:lang w:val="ru-RU" w:eastAsia="en-US" w:bidi="ar-SA"/>
      </w:rPr>
    </w:lvl>
    <w:lvl w:ilvl="4" w:tplc="6B0C2FC6">
      <w:numFmt w:val="bullet"/>
      <w:lvlText w:val="•"/>
      <w:lvlJc w:val="left"/>
      <w:pPr>
        <w:ind w:left="4082" w:hanging="286"/>
      </w:pPr>
      <w:rPr>
        <w:rFonts w:hint="default"/>
        <w:lang w:val="ru-RU" w:eastAsia="en-US" w:bidi="ar-SA"/>
      </w:rPr>
    </w:lvl>
    <w:lvl w:ilvl="5" w:tplc="366AFAE0">
      <w:numFmt w:val="bullet"/>
      <w:lvlText w:val="•"/>
      <w:lvlJc w:val="left"/>
      <w:pPr>
        <w:ind w:left="5102" w:hanging="286"/>
      </w:pPr>
      <w:rPr>
        <w:rFonts w:hint="default"/>
        <w:lang w:val="ru-RU" w:eastAsia="en-US" w:bidi="ar-SA"/>
      </w:rPr>
    </w:lvl>
    <w:lvl w:ilvl="6" w:tplc="0A6E6364">
      <w:numFmt w:val="bullet"/>
      <w:lvlText w:val="•"/>
      <w:lvlJc w:val="left"/>
      <w:pPr>
        <w:ind w:left="6123" w:hanging="286"/>
      </w:pPr>
      <w:rPr>
        <w:rFonts w:hint="default"/>
        <w:lang w:val="ru-RU" w:eastAsia="en-US" w:bidi="ar-SA"/>
      </w:rPr>
    </w:lvl>
    <w:lvl w:ilvl="7" w:tplc="68F2A44C">
      <w:numFmt w:val="bullet"/>
      <w:lvlText w:val="•"/>
      <w:lvlJc w:val="left"/>
      <w:pPr>
        <w:ind w:left="7144" w:hanging="286"/>
      </w:pPr>
      <w:rPr>
        <w:rFonts w:hint="default"/>
        <w:lang w:val="ru-RU" w:eastAsia="en-US" w:bidi="ar-SA"/>
      </w:rPr>
    </w:lvl>
    <w:lvl w:ilvl="8" w:tplc="889E889E">
      <w:numFmt w:val="bullet"/>
      <w:lvlText w:val="•"/>
      <w:lvlJc w:val="left"/>
      <w:pPr>
        <w:ind w:left="8164" w:hanging="286"/>
      </w:pPr>
      <w:rPr>
        <w:rFonts w:hint="default"/>
        <w:lang w:val="ru-RU" w:eastAsia="en-US" w:bidi="ar-SA"/>
      </w:rPr>
    </w:lvl>
  </w:abstractNum>
  <w:abstractNum w:abstractNumId="111" w15:restartNumberingAfterBreak="0">
    <w:nsid w:val="32F80074"/>
    <w:multiLevelType w:val="multilevel"/>
    <w:tmpl w:val="FD6C9EC2"/>
    <w:lvl w:ilvl="0">
      <w:start w:val="1"/>
      <w:numFmt w:val="decimal"/>
      <w:lvlText w:val="%1."/>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453" w:hanging="35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1020" w:hanging="286"/>
      </w:pPr>
      <w:rPr>
        <w:rFonts w:hint="default"/>
        <w:lang w:val="ru-RU" w:eastAsia="en-US" w:bidi="ar-SA"/>
      </w:rPr>
    </w:lvl>
    <w:lvl w:ilvl="5">
      <w:numFmt w:val="bullet"/>
      <w:lvlText w:val="•"/>
      <w:lvlJc w:val="left"/>
      <w:pPr>
        <w:ind w:left="1300" w:hanging="286"/>
      </w:pPr>
      <w:rPr>
        <w:rFonts w:hint="default"/>
        <w:lang w:val="ru-RU" w:eastAsia="en-US" w:bidi="ar-SA"/>
      </w:rPr>
    </w:lvl>
    <w:lvl w:ilvl="6">
      <w:numFmt w:val="bullet"/>
      <w:lvlText w:val="•"/>
      <w:lvlJc w:val="left"/>
      <w:pPr>
        <w:ind w:left="1380" w:hanging="286"/>
      </w:pPr>
      <w:rPr>
        <w:rFonts w:hint="default"/>
        <w:lang w:val="ru-RU" w:eastAsia="en-US" w:bidi="ar-SA"/>
      </w:rPr>
    </w:lvl>
    <w:lvl w:ilvl="7">
      <w:numFmt w:val="bullet"/>
      <w:lvlText w:val="•"/>
      <w:lvlJc w:val="left"/>
      <w:pPr>
        <w:ind w:left="3433" w:hanging="286"/>
      </w:pPr>
      <w:rPr>
        <w:rFonts w:hint="default"/>
        <w:lang w:val="ru-RU" w:eastAsia="en-US" w:bidi="ar-SA"/>
      </w:rPr>
    </w:lvl>
    <w:lvl w:ilvl="8">
      <w:numFmt w:val="bullet"/>
      <w:lvlText w:val="•"/>
      <w:lvlJc w:val="left"/>
      <w:pPr>
        <w:ind w:left="5486" w:hanging="286"/>
      </w:pPr>
      <w:rPr>
        <w:rFonts w:hint="default"/>
        <w:lang w:val="ru-RU" w:eastAsia="en-US" w:bidi="ar-SA"/>
      </w:rPr>
    </w:lvl>
  </w:abstractNum>
  <w:abstractNum w:abstractNumId="112" w15:restartNumberingAfterBreak="0">
    <w:nsid w:val="33A159CE"/>
    <w:multiLevelType w:val="hybridMultilevel"/>
    <w:tmpl w:val="1150723C"/>
    <w:lvl w:ilvl="0" w:tplc="047078D8">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8F8FA3A">
      <w:numFmt w:val="bullet"/>
      <w:lvlText w:val="•"/>
      <w:lvlJc w:val="left"/>
      <w:pPr>
        <w:ind w:left="1938" w:hanging="286"/>
      </w:pPr>
      <w:rPr>
        <w:rFonts w:hint="default"/>
        <w:lang w:val="ru-RU" w:eastAsia="en-US" w:bidi="ar-SA"/>
      </w:rPr>
    </w:lvl>
    <w:lvl w:ilvl="2" w:tplc="3A9E4506">
      <w:numFmt w:val="bullet"/>
      <w:lvlText w:val="•"/>
      <w:lvlJc w:val="left"/>
      <w:pPr>
        <w:ind w:left="2857" w:hanging="286"/>
      </w:pPr>
      <w:rPr>
        <w:rFonts w:hint="default"/>
        <w:lang w:val="ru-RU" w:eastAsia="en-US" w:bidi="ar-SA"/>
      </w:rPr>
    </w:lvl>
    <w:lvl w:ilvl="3" w:tplc="7E6EA878">
      <w:numFmt w:val="bullet"/>
      <w:lvlText w:val="•"/>
      <w:lvlJc w:val="left"/>
      <w:pPr>
        <w:ind w:left="3775" w:hanging="286"/>
      </w:pPr>
      <w:rPr>
        <w:rFonts w:hint="default"/>
        <w:lang w:val="ru-RU" w:eastAsia="en-US" w:bidi="ar-SA"/>
      </w:rPr>
    </w:lvl>
    <w:lvl w:ilvl="4" w:tplc="854C4290">
      <w:numFmt w:val="bullet"/>
      <w:lvlText w:val="•"/>
      <w:lvlJc w:val="left"/>
      <w:pPr>
        <w:ind w:left="4694" w:hanging="286"/>
      </w:pPr>
      <w:rPr>
        <w:rFonts w:hint="default"/>
        <w:lang w:val="ru-RU" w:eastAsia="en-US" w:bidi="ar-SA"/>
      </w:rPr>
    </w:lvl>
    <w:lvl w:ilvl="5" w:tplc="DBCCCBC6">
      <w:numFmt w:val="bullet"/>
      <w:lvlText w:val="•"/>
      <w:lvlJc w:val="left"/>
      <w:pPr>
        <w:ind w:left="5613" w:hanging="286"/>
      </w:pPr>
      <w:rPr>
        <w:rFonts w:hint="default"/>
        <w:lang w:val="ru-RU" w:eastAsia="en-US" w:bidi="ar-SA"/>
      </w:rPr>
    </w:lvl>
    <w:lvl w:ilvl="6" w:tplc="EACE6B96">
      <w:numFmt w:val="bullet"/>
      <w:lvlText w:val="•"/>
      <w:lvlJc w:val="left"/>
      <w:pPr>
        <w:ind w:left="6531" w:hanging="286"/>
      </w:pPr>
      <w:rPr>
        <w:rFonts w:hint="default"/>
        <w:lang w:val="ru-RU" w:eastAsia="en-US" w:bidi="ar-SA"/>
      </w:rPr>
    </w:lvl>
    <w:lvl w:ilvl="7" w:tplc="C04A7ECE">
      <w:numFmt w:val="bullet"/>
      <w:lvlText w:val="•"/>
      <w:lvlJc w:val="left"/>
      <w:pPr>
        <w:ind w:left="7450" w:hanging="286"/>
      </w:pPr>
      <w:rPr>
        <w:rFonts w:hint="default"/>
        <w:lang w:val="ru-RU" w:eastAsia="en-US" w:bidi="ar-SA"/>
      </w:rPr>
    </w:lvl>
    <w:lvl w:ilvl="8" w:tplc="21CAA7E8">
      <w:numFmt w:val="bullet"/>
      <w:lvlText w:val="•"/>
      <w:lvlJc w:val="left"/>
      <w:pPr>
        <w:ind w:left="8369" w:hanging="286"/>
      </w:pPr>
      <w:rPr>
        <w:rFonts w:hint="default"/>
        <w:lang w:val="ru-RU" w:eastAsia="en-US" w:bidi="ar-SA"/>
      </w:rPr>
    </w:lvl>
  </w:abstractNum>
  <w:abstractNum w:abstractNumId="113" w15:restartNumberingAfterBreak="0">
    <w:nsid w:val="33E34CB3"/>
    <w:multiLevelType w:val="hybridMultilevel"/>
    <w:tmpl w:val="8892D694"/>
    <w:lvl w:ilvl="0" w:tplc="6BDEAECA">
      <w:numFmt w:val="bullet"/>
      <w:lvlText w:val="•"/>
      <w:lvlJc w:val="left"/>
      <w:pPr>
        <w:ind w:left="814" w:hanging="92"/>
      </w:pPr>
      <w:rPr>
        <w:rFonts w:ascii="Times New Roman" w:eastAsia="Times New Roman" w:hAnsi="Times New Roman" w:cs="Times New Roman" w:hint="default"/>
        <w:b w:val="0"/>
        <w:bCs w:val="0"/>
        <w:i w:val="0"/>
        <w:iCs w:val="0"/>
        <w:spacing w:val="0"/>
        <w:w w:val="99"/>
        <w:sz w:val="19"/>
        <w:szCs w:val="19"/>
        <w:lang w:val="ru-RU" w:eastAsia="en-US" w:bidi="ar-SA"/>
      </w:rPr>
    </w:lvl>
    <w:lvl w:ilvl="1" w:tplc="0D6058A0">
      <w:numFmt w:val="bullet"/>
      <w:lvlText w:val="•"/>
      <w:lvlJc w:val="left"/>
      <w:pPr>
        <w:ind w:left="1661" w:hanging="92"/>
      </w:pPr>
      <w:rPr>
        <w:rFonts w:hint="default"/>
        <w:lang w:val="ru-RU" w:eastAsia="en-US" w:bidi="ar-SA"/>
      </w:rPr>
    </w:lvl>
    <w:lvl w:ilvl="2" w:tplc="6FAC9734">
      <w:numFmt w:val="bullet"/>
      <w:lvlText w:val="•"/>
      <w:lvlJc w:val="left"/>
      <w:pPr>
        <w:ind w:left="2502" w:hanging="92"/>
      </w:pPr>
      <w:rPr>
        <w:rFonts w:hint="default"/>
        <w:lang w:val="ru-RU" w:eastAsia="en-US" w:bidi="ar-SA"/>
      </w:rPr>
    </w:lvl>
    <w:lvl w:ilvl="3" w:tplc="342E4626">
      <w:numFmt w:val="bullet"/>
      <w:lvlText w:val="•"/>
      <w:lvlJc w:val="left"/>
      <w:pPr>
        <w:ind w:left="3343" w:hanging="92"/>
      </w:pPr>
      <w:rPr>
        <w:rFonts w:hint="default"/>
        <w:lang w:val="ru-RU" w:eastAsia="en-US" w:bidi="ar-SA"/>
      </w:rPr>
    </w:lvl>
    <w:lvl w:ilvl="4" w:tplc="AA2255DE">
      <w:numFmt w:val="bullet"/>
      <w:lvlText w:val="•"/>
      <w:lvlJc w:val="left"/>
      <w:pPr>
        <w:ind w:left="4185" w:hanging="92"/>
      </w:pPr>
      <w:rPr>
        <w:rFonts w:hint="default"/>
        <w:lang w:val="ru-RU" w:eastAsia="en-US" w:bidi="ar-SA"/>
      </w:rPr>
    </w:lvl>
    <w:lvl w:ilvl="5" w:tplc="A6385928">
      <w:numFmt w:val="bullet"/>
      <w:lvlText w:val="•"/>
      <w:lvlJc w:val="left"/>
      <w:pPr>
        <w:ind w:left="5026" w:hanging="92"/>
      </w:pPr>
      <w:rPr>
        <w:rFonts w:hint="default"/>
        <w:lang w:val="ru-RU" w:eastAsia="en-US" w:bidi="ar-SA"/>
      </w:rPr>
    </w:lvl>
    <w:lvl w:ilvl="6" w:tplc="B1221194">
      <w:numFmt w:val="bullet"/>
      <w:lvlText w:val="•"/>
      <w:lvlJc w:val="left"/>
      <w:pPr>
        <w:ind w:left="5867" w:hanging="92"/>
      </w:pPr>
      <w:rPr>
        <w:rFonts w:hint="default"/>
        <w:lang w:val="ru-RU" w:eastAsia="en-US" w:bidi="ar-SA"/>
      </w:rPr>
    </w:lvl>
    <w:lvl w:ilvl="7" w:tplc="C66EE1EE">
      <w:numFmt w:val="bullet"/>
      <w:lvlText w:val="•"/>
      <w:lvlJc w:val="left"/>
      <w:pPr>
        <w:ind w:left="6708" w:hanging="92"/>
      </w:pPr>
      <w:rPr>
        <w:rFonts w:hint="default"/>
        <w:lang w:val="ru-RU" w:eastAsia="en-US" w:bidi="ar-SA"/>
      </w:rPr>
    </w:lvl>
    <w:lvl w:ilvl="8" w:tplc="2A1E3704">
      <w:numFmt w:val="bullet"/>
      <w:lvlText w:val="•"/>
      <w:lvlJc w:val="left"/>
      <w:pPr>
        <w:ind w:left="7550" w:hanging="92"/>
      </w:pPr>
      <w:rPr>
        <w:rFonts w:hint="default"/>
        <w:lang w:val="ru-RU" w:eastAsia="en-US" w:bidi="ar-SA"/>
      </w:rPr>
    </w:lvl>
  </w:abstractNum>
  <w:abstractNum w:abstractNumId="114" w15:restartNumberingAfterBreak="0">
    <w:nsid w:val="33E63DEA"/>
    <w:multiLevelType w:val="hybridMultilevel"/>
    <w:tmpl w:val="E71CBBEE"/>
    <w:lvl w:ilvl="0" w:tplc="32600C66">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E0B4129A">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2" w:tplc="F7168D5A">
      <w:numFmt w:val="bullet"/>
      <w:lvlText w:val="•"/>
      <w:lvlJc w:val="left"/>
      <w:pPr>
        <w:ind w:left="1543" w:hanging="286"/>
      </w:pPr>
      <w:rPr>
        <w:rFonts w:hint="default"/>
        <w:lang w:val="ru-RU" w:eastAsia="en-US" w:bidi="ar-SA"/>
      </w:rPr>
    </w:lvl>
    <w:lvl w:ilvl="3" w:tplc="22E8957E">
      <w:numFmt w:val="bullet"/>
      <w:lvlText w:val="•"/>
      <w:lvlJc w:val="left"/>
      <w:pPr>
        <w:ind w:left="2626" w:hanging="286"/>
      </w:pPr>
      <w:rPr>
        <w:rFonts w:hint="default"/>
        <w:lang w:val="ru-RU" w:eastAsia="en-US" w:bidi="ar-SA"/>
      </w:rPr>
    </w:lvl>
    <w:lvl w:ilvl="4" w:tplc="AA32AF50">
      <w:numFmt w:val="bullet"/>
      <w:lvlText w:val="•"/>
      <w:lvlJc w:val="left"/>
      <w:pPr>
        <w:ind w:left="3710" w:hanging="286"/>
      </w:pPr>
      <w:rPr>
        <w:rFonts w:hint="default"/>
        <w:lang w:val="ru-RU" w:eastAsia="en-US" w:bidi="ar-SA"/>
      </w:rPr>
    </w:lvl>
    <w:lvl w:ilvl="5" w:tplc="143805E4">
      <w:numFmt w:val="bullet"/>
      <w:lvlText w:val="•"/>
      <w:lvlJc w:val="left"/>
      <w:pPr>
        <w:ind w:left="4793" w:hanging="286"/>
      </w:pPr>
      <w:rPr>
        <w:rFonts w:hint="default"/>
        <w:lang w:val="ru-RU" w:eastAsia="en-US" w:bidi="ar-SA"/>
      </w:rPr>
    </w:lvl>
    <w:lvl w:ilvl="6" w:tplc="496C4340">
      <w:numFmt w:val="bullet"/>
      <w:lvlText w:val="•"/>
      <w:lvlJc w:val="left"/>
      <w:pPr>
        <w:ind w:left="5877" w:hanging="286"/>
      </w:pPr>
      <w:rPr>
        <w:rFonts w:hint="default"/>
        <w:lang w:val="ru-RU" w:eastAsia="en-US" w:bidi="ar-SA"/>
      </w:rPr>
    </w:lvl>
    <w:lvl w:ilvl="7" w:tplc="3AF67370">
      <w:numFmt w:val="bullet"/>
      <w:lvlText w:val="•"/>
      <w:lvlJc w:val="left"/>
      <w:pPr>
        <w:ind w:left="6960" w:hanging="286"/>
      </w:pPr>
      <w:rPr>
        <w:rFonts w:hint="default"/>
        <w:lang w:val="ru-RU" w:eastAsia="en-US" w:bidi="ar-SA"/>
      </w:rPr>
    </w:lvl>
    <w:lvl w:ilvl="8" w:tplc="0EEE32BA">
      <w:numFmt w:val="bullet"/>
      <w:lvlText w:val="•"/>
      <w:lvlJc w:val="left"/>
      <w:pPr>
        <w:ind w:left="8044" w:hanging="286"/>
      </w:pPr>
      <w:rPr>
        <w:rFonts w:hint="default"/>
        <w:lang w:val="ru-RU" w:eastAsia="en-US" w:bidi="ar-SA"/>
      </w:rPr>
    </w:lvl>
  </w:abstractNum>
  <w:abstractNum w:abstractNumId="115" w15:restartNumberingAfterBreak="0">
    <w:nsid w:val="340E4418"/>
    <w:multiLevelType w:val="hybridMultilevel"/>
    <w:tmpl w:val="15A0DD90"/>
    <w:lvl w:ilvl="0" w:tplc="9DFC3470">
      <w:numFmt w:val="bullet"/>
      <w:lvlText w:val=""/>
      <w:lvlJc w:val="left"/>
      <w:pPr>
        <w:ind w:left="28" w:hanging="286"/>
      </w:pPr>
      <w:rPr>
        <w:rFonts w:ascii="Wingdings" w:eastAsia="Wingdings" w:hAnsi="Wingdings" w:cs="Wingdings" w:hint="default"/>
        <w:b w:val="0"/>
        <w:bCs w:val="0"/>
        <w:i w:val="0"/>
        <w:iCs w:val="0"/>
        <w:spacing w:val="0"/>
        <w:w w:val="99"/>
        <w:sz w:val="20"/>
        <w:szCs w:val="20"/>
        <w:lang w:val="ru-RU" w:eastAsia="en-US" w:bidi="ar-SA"/>
      </w:rPr>
    </w:lvl>
    <w:lvl w:ilvl="1" w:tplc="13D8B46C">
      <w:numFmt w:val="bullet"/>
      <w:lvlText w:val="•"/>
      <w:lvlJc w:val="left"/>
      <w:pPr>
        <w:ind w:left="1052" w:hanging="286"/>
      </w:pPr>
      <w:rPr>
        <w:rFonts w:hint="default"/>
        <w:lang w:val="ru-RU" w:eastAsia="en-US" w:bidi="ar-SA"/>
      </w:rPr>
    </w:lvl>
    <w:lvl w:ilvl="2" w:tplc="375E8622">
      <w:numFmt w:val="bullet"/>
      <w:lvlText w:val="•"/>
      <w:lvlJc w:val="left"/>
      <w:pPr>
        <w:ind w:left="2085" w:hanging="286"/>
      </w:pPr>
      <w:rPr>
        <w:rFonts w:hint="default"/>
        <w:lang w:val="ru-RU" w:eastAsia="en-US" w:bidi="ar-SA"/>
      </w:rPr>
    </w:lvl>
    <w:lvl w:ilvl="3" w:tplc="2EB8A124">
      <w:numFmt w:val="bullet"/>
      <w:lvlText w:val="•"/>
      <w:lvlJc w:val="left"/>
      <w:pPr>
        <w:ind w:left="3118" w:hanging="286"/>
      </w:pPr>
      <w:rPr>
        <w:rFonts w:hint="default"/>
        <w:lang w:val="ru-RU" w:eastAsia="en-US" w:bidi="ar-SA"/>
      </w:rPr>
    </w:lvl>
    <w:lvl w:ilvl="4" w:tplc="5E5A070A">
      <w:numFmt w:val="bullet"/>
      <w:lvlText w:val="•"/>
      <w:lvlJc w:val="left"/>
      <w:pPr>
        <w:ind w:left="4151" w:hanging="286"/>
      </w:pPr>
      <w:rPr>
        <w:rFonts w:hint="default"/>
        <w:lang w:val="ru-RU" w:eastAsia="en-US" w:bidi="ar-SA"/>
      </w:rPr>
    </w:lvl>
    <w:lvl w:ilvl="5" w:tplc="6B840232">
      <w:numFmt w:val="bullet"/>
      <w:lvlText w:val="•"/>
      <w:lvlJc w:val="left"/>
      <w:pPr>
        <w:ind w:left="5184" w:hanging="286"/>
      </w:pPr>
      <w:rPr>
        <w:rFonts w:hint="default"/>
        <w:lang w:val="ru-RU" w:eastAsia="en-US" w:bidi="ar-SA"/>
      </w:rPr>
    </w:lvl>
    <w:lvl w:ilvl="6" w:tplc="AF9EEA68">
      <w:numFmt w:val="bullet"/>
      <w:lvlText w:val="•"/>
      <w:lvlJc w:val="left"/>
      <w:pPr>
        <w:ind w:left="6217" w:hanging="286"/>
      </w:pPr>
      <w:rPr>
        <w:rFonts w:hint="default"/>
        <w:lang w:val="ru-RU" w:eastAsia="en-US" w:bidi="ar-SA"/>
      </w:rPr>
    </w:lvl>
    <w:lvl w:ilvl="7" w:tplc="3B8E2BE6">
      <w:numFmt w:val="bullet"/>
      <w:lvlText w:val="•"/>
      <w:lvlJc w:val="left"/>
      <w:pPr>
        <w:ind w:left="7249" w:hanging="286"/>
      </w:pPr>
      <w:rPr>
        <w:rFonts w:hint="default"/>
        <w:lang w:val="ru-RU" w:eastAsia="en-US" w:bidi="ar-SA"/>
      </w:rPr>
    </w:lvl>
    <w:lvl w:ilvl="8" w:tplc="7FF8CA92">
      <w:numFmt w:val="bullet"/>
      <w:lvlText w:val="•"/>
      <w:lvlJc w:val="left"/>
      <w:pPr>
        <w:ind w:left="8282" w:hanging="286"/>
      </w:pPr>
      <w:rPr>
        <w:rFonts w:hint="default"/>
        <w:lang w:val="ru-RU" w:eastAsia="en-US" w:bidi="ar-SA"/>
      </w:rPr>
    </w:lvl>
  </w:abstractNum>
  <w:abstractNum w:abstractNumId="116" w15:restartNumberingAfterBreak="0">
    <w:nsid w:val="355830A8"/>
    <w:multiLevelType w:val="hybridMultilevel"/>
    <w:tmpl w:val="8EE0C21C"/>
    <w:lvl w:ilvl="0" w:tplc="5BFAE85E">
      <w:start w:val="1"/>
      <w:numFmt w:val="decimal"/>
      <w:lvlText w:val="%1."/>
      <w:lvlJc w:val="left"/>
      <w:pPr>
        <w:ind w:left="453" w:hanging="20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BD07BF2">
      <w:numFmt w:val="bullet"/>
      <w:lvlText w:val="•"/>
      <w:lvlJc w:val="left"/>
      <w:pPr>
        <w:ind w:left="1434" w:hanging="207"/>
      </w:pPr>
      <w:rPr>
        <w:rFonts w:hint="default"/>
        <w:lang w:val="ru-RU" w:eastAsia="en-US" w:bidi="ar-SA"/>
      </w:rPr>
    </w:lvl>
    <w:lvl w:ilvl="2" w:tplc="74D0EE42">
      <w:numFmt w:val="bullet"/>
      <w:lvlText w:val="•"/>
      <w:lvlJc w:val="left"/>
      <w:pPr>
        <w:ind w:left="2409" w:hanging="207"/>
      </w:pPr>
      <w:rPr>
        <w:rFonts w:hint="default"/>
        <w:lang w:val="ru-RU" w:eastAsia="en-US" w:bidi="ar-SA"/>
      </w:rPr>
    </w:lvl>
    <w:lvl w:ilvl="3" w:tplc="0EEA975A">
      <w:numFmt w:val="bullet"/>
      <w:lvlText w:val="•"/>
      <w:lvlJc w:val="left"/>
      <w:pPr>
        <w:ind w:left="3383" w:hanging="207"/>
      </w:pPr>
      <w:rPr>
        <w:rFonts w:hint="default"/>
        <w:lang w:val="ru-RU" w:eastAsia="en-US" w:bidi="ar-SA"/>
      </w:rPr>
    </w:lvl>
    <w:lvl w:ilvl="4" w:tplc="02528280">
      <w:numFmt w:val="bullet"/>
      <w:lvlText w:val="•"/>
      <w:lvlJc w:val="left"/>
      <w:pPr>
        <w:ind w:left="4358" w:hanging="207"/>
      </w:pPr>
      <w:rPr>
        <w:rFonts w:hint="default"/>
        <w:lang w:val="ru-RU" w:eastAsia="en-US" w:bidi="ar-SA"/>
      </w:rPr>
    </w:lvl>
    <w:lvl w:ilvl="5" w:tplc="CF42A2D4">
      <w:numFmt w:val="bullet"/>
      <w:lvlText w:val="•"/>
      <w:lvlJc w:val="left"/>
      <w:pPr>
        <w:ind w:left="5333" w:hanging="207"/>
      </w:pPr>
      <w:rPr>
        <w:rFonts w:hint="default"/>
        <w:lang w:val="ru-RU" w:eastAsia="en-US" w:bidi="ar-SA"/>
      </w:rPr>
    </w:lvl>
    <w:lvl w:ilvl="6" w:tplc="16B2F304">
      <w:numFmt w:val="bullet"/>
      <w:lvlText w:val="•"/>
      <w:lvlJc w:val="left"/>
      <w:pPr>
        <w:ind w:left="6307" w:hanging="207"/>
      </w:pPr>
      <w:rPr>
        <w:rFonts w:hint="default"/>
        <w:lang w:val="ru-RU" w:eastAsia="en-US" w:bidi="ar-SA"/>
      </w:rPr>
    </w:lvl>
    <w:lvl w:ilvl="7" w:tplc="ABF6684E">
      <w:numFmt w:val="bullet"/>
      <w:lvlText w:val="•"/>
      <w:lvlJc w:val="left"/>
      <w:pPr>
        <w:ind w:left="7282" w:hanging="207"/>
      </w:pPr>
      <w:rPr>
        <w:rFonts w:hint="default"/>
        <w:lang w:val="ru-RU" w:eastAsia="en-US" w:bidi="ar-SA"/>
      </w:rPr>
    </w:lvl>
    <w:lvl w:ilvl="8" w:tplc="F8AA1CF6">
      <w:numFmt w:val="bullet"/>
      <w:lvlText w:val="•"/>
      <w:lvlJc w:val="left"/>
      <w:pPr>
        <w:ind w:left="8257" w:hanging="207"/>
      </w:pPr>
      <w:rPr>
        <w:rFonts w:hint="default"/>
        <w:lang w:val="ru-RU" w:eastAsia="en-US" w:bidi="ar-SA"/>
      </w:rPr>
    </w:lvl>
  </w:abstractNum>
  <w:abstractNum w:abstractNumId="117" w15:restartNumberingAfterBreak="0">
    <w:nsid w:val="35DF67B2"/>
    <w:multiLevelType w:val="hybridMultilevel"/>
    <w:tmpl w:val="EAC66C12"/>
    <w:lvl w:ilvl="0" w:tplc="4C1C44FC">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CE8A0CFE">
      <w:numFmt w:val="bullet"/>
      <w:lvlText w:val=""/>
      <w:lvlJc w:val="left"/>
      <w:pPr>
        <w:ind w:left="1305" w:hanging="286"/>
      </w:pPr>
      <w:rPr>
        <w:rFonts w:ascii="Wingdings" w:eastAsia="Wingdings" w:hAnsi="Wingdings" w:cs="Wingdings" w:hint="default"/>
        <w:b w:val="0"/>
        <w:bCs w:val="0"/>
        <w:i w:val="0"/>
        <w:iCs w:val="0"/>
        <w:spacing w:val="0"/>
        <w:w w:val="99"/>
        <w:sz w:val="20"/>
        <w:szCs w:val="20"/>
        <w:lang w:val="ru-RU" w:eastAsia="en-US" w:bidi="ar-SA"/>
      </w:rPr>
    </w:lvl>
    <w:lvl w:ilvl="2" w:tplc="A70ACD3E">
      <w:numFmt w:val="bullet"/>
      <w:lvlText w:val="•"/>
      <w:lvlJc w:val="left"/>
      <w:pPr>
        <w:ind w:left="2290" w:hanging="286"/>
      </w:pPr>
      <w:rPr>
        <w:rFonts w:hint="default"/>
        <w:lang w:val="ru-RU" w:eastAsia="en-US" w:bidi="ar-SA"/>
      </w:rPr>
    </w:lvl>
    <w:lvl w:ilvl="3" w:tplc="59B87C16">
      <w:numFmt w:val="bullet"/>
      <w:lvlText w:val="•"/>
      <w:lvlJc w:val="left"/>
      <w:pPr>
        <w:ind w:left="3280" w:hanging="286"/>
      </w:pPr>
      <w:rPr>
        <w:rFonts w:hint="default"/>
        <w:lang w:val="ru-RU" w:eastAsia="en-US" w:bidi="ar-SA"/>
      </w:rPr>
    </w:lvl>
    <w:lvl w:ilvl="4" w:tplc="DB0285FA">
      <w:numFmt w:val="bullet"/>
      <w:lvlText w:val="•"/>
      <w:lvlJc w:val="left"/>
      <w:pPr>
        <w:ind w:left="4270" w:hanging="286"/>
      </w:pPr>
      <w:rPr>
        <w:rFonts w:hint="default"/>
        <w:lang w:val="ru-RU" w:eastAsia="en-US" w:bidi="ar-SA"/>
      </w:rPr>
    </w:lvl>
    <w:lvl w:ilvl="5" w:tplc="2A1E39E2">
      <w:numFmt w:val="bullet"/>
      <w:lvlText w:val="•"/>
      <w:lvlJc w:val="left"/>
      <w:pPr>
        <w:ind w:left="5260" w:hanging="286"/>
      </w:pPr>
      <w:rPr>
        <w:rFonts w:hint="default"/>
        <w:lang w:val="ru-RU" w:eastAsia="en-US" w:bidi="ar-SA"/>
      </w:rPr>
    </w:lvl>
    <w:lvl w:ilvl="6" w:tplc="FB464B4A">
      <w:numFmt w:val="bullet"/>
      <w:lvlText w:val="•"/>
      <w:lvlJc w:val="left"/>
      <w:pPr>
        <w:ind w:left="6250" w:hanging="286"/>
      </w:pPr>
      <w:rPr>
        <w:rFonts w:hint="default"/>
        <w:lang w:val="ru-RU" w:eastAsia="en-US" w:bidi="ar-SA"/>
      </w:rPr>
    </w:lvl>
    <w:lvl w:ilvl="7" w:tplc="BA2E25D2">
      <w:numFmt w:val="bullet"/>
      <w:lvlText w:val="•"/>
      <w:lvlJc w:val="left"/>
      <w:pPr>
        <w:ind w:left="7240" w:hanging="286"/>
      </w:pPr>
      <w:rPr>
        <w:rFonts w:hint="default"/>
        <w:lang w:val="ru-RU" w:eastAsia="en-US" w:bidi="ar-SA"/>
      </w:rPr>
    </w:lvl>
    <w:lvl w:ilvl="8" w:tplc="72443EAA">
      <w:numFmt w:val="bullet"/>
      <w:lvlText w:val="•"/>
      <w:lvlJc w:val="left"/>
      <w:pPr>
        <w:ind w:left="8230" w:hanging="286"/>
      </w:pPr>
      <w:rPr>
        <w:rFonts w:hint="default"/>
        <w:lang w:val="ru-RU" w:eastAsia="en-US" w:bidi="ar-SA"/>
      </w:rPr>
    </w:lvl>
  </w:abstractNum>
  <w:abstractNum w:abstractNumId="118" w15:restartNumberingAfterBreak="0">
    <w:nsid w:val="369C48E9"/>
    <w:multiLevelType w:val="hybridMultilevel"/>
    <w:tmpl w:val="B2A889E4"/>
    <w:lvl w:ilvl="0" w:tplc="7786DAC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E95AB4B2">
      <w:numFmt w:val="bullet"/>
      <w:lvlText w:val="•"/>
      <w:lvlJc w:val="left"/>
      <w:pPr>
        <w:ind w:left="1687" w:hanging="284"/>
      </w:pPr>
      <w:rPr>
        <w:rFonts w:hint="default"/>
        <w:lang w:val="ru-RU" w:eastAsia="en-US" w:bidi="ar-SA"/>
      </w:rPr>
    </w:lvl>
    <w:lvl w:ilvl="2" w:tplc="AE0EF6AA">
      <w:numFmt w:val="bullet"/>
      <w:lvlText w:val="•"/>
      <w:lvlJc w:val="left"/>
      <w:pPr>
        <w:ind w:left="2634" w:hanging="284"/>
      </w:pPr>
      <w:rPr>
        <w:rFonts w:hint="default"/>
        <w:lang w:val="ru-RU" w:eastAsia="en-US" w:bidi="ar-SA"/>
      </w:rPr>
    </w:lvl>
    <w:lvl w:ilvl="3" w:tplc="68142D6A">
      <w:numFmt w:val="bullet"/>
      <w:lvlText w:val="•"/>
      <w:lvlJc w:val="left"/>
      <w:pPr>
        <w:ind w:left="3581" w:hanging="284"/>
      </w:pPr>
      <w:rPr>
        <w:rFonts w:hint="default"/>
        <w:lang w:val="ru-RU" w:eastAsia="en-US" w:bidi="ar-SA"/>
      </w:rPr>
    </w:lvl>
    <w:lvl w:ilvl="4" w:tplc="BD6E975C">
      <w:numFmt w:val="bullet"/>
      <w:lvlText w:val="•"/>
      <w:lvlJc w:val="left"/>
      <w:pPr>
        <w:ind w:left="4528" w:hanging="284"/>
      </w:pPr>
      <w:rPr>
        <w:rFonts w:hint="default"/>
        <w:lang w:val="ru-RU" w:eastAsia="en-US" w:bidi="ar-SA"/>
      </w:rPr>
    </w:lvl>
    <w:lvl w:ilvl="5" w:tplc="1B7E070E">
      <w:numFmt w:val="bullet"/>
      <w:lvlText w:val="•"/>
      <w:lvlJc w:val="left"/>
      <w:pPr>
        <w:ind w:left="5475" w:hanging="284"/>
      </w:pPr>
      <w:rPr>
        <w:rFonts w:hint="default"/>
        <w:lang w:val="ru-RU" w:eastAsia="en-US" w:bidi="ar-SA"/>
      </w:rPr>
    </w:lvl>
    <w:lvl w:ilvl="6" w:tplc="0B0C1F4E">
      <w:numFmt w:val="bullet"/>
      <w:lvlText w:val="•"/>
      <w:lvlJc w:val="left"/>
      <w:pPr>
        <w:ind w:left="6422" w:hanging="284"/>
      </w:pPr>
      <w:rPr>
        <w:rFonts w:hint="default"/>
        <w:lang w:val="ru-RU" w:eastAsia="en-US" w:bidi="ar-SA"/>
      </w:rPr>
    </w:lvl>
    <w:lvl w:ilvl="7" w:tplc="4B5435AE">
      <w:numFmt w:val="bullet"/>
      <w:lvlText w:val="•"/>
      <w:lvlJc w:val="left"/>
      <w:pPr>
        <w:ind w:left="7369" w:hanging="284"/>
      </w:pPr>
      <w:rPr>
        <w:rFonts w:hint="default"/>
        <w:lang w:val="ru-RU" w:eastAsia="en-US" w:bidi="ar-SA"/>
      </w:rPr>
    </w:lvl>
    <w:lvl w:ilvl="8" w:tplc="D130A1FE">
      <w:numFmt w:val="bullet"/>
      <w:lvlText w:val="•"/>
      <w:lvlJc w:val="left"/>
      <w:pPr>
        <w:ind w:left="8316" w:hanging="284"/>
      </w:pPr>
      <w:rPr>
        <w:rFonts w:hint="default"/>
        <w:lang w:val="ru-RU" w:eastAsia="en-US" w:bidi="ar-SA"/>
      </w:rPr>
    </w:lvl>
  </w:abstractNum>
  <w:abstractNum w:abstractNumId="119" w15:restartNumberingAfterBreak="0">
    <w:nsid w:val="36F17EA2"/>
    <w:multiLevelType w:val="hybridMultilevel"/>
    <w:tmpl w:val="AF167C3A"/>
    <w:lvl w:ilvl="0" w:tplc="440CD76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C0005354">
      <w:numFmt w:val="bullet"/>
      <w:lvlText w:val="•"/>
      <w:lvlJc w:val="left"/>
      <w:pPr>
        <w:ind w:left="1687" w:hanging="284"/>
      </w:pPr>
      <w:rPr>
        <w:rFonts w:hint="default"/>
        <w:lang w:val="ru-RU" w:eastAsia="en-US" w:bidi="ar-SA"/>
      </w:rPr>
    </w:lvl>
    <w:lvl w:ilvl="2" w:tplc="26F83A20">
      <w:numFmt w:val="bullet"/>
      <w:lvlText w:val="•"/>
      <w:lvlJc w:val="left"/>
      <w:pPr>
        <w:ind w:left="2634" w:hanging="284"/>
      </w:pPr>
      <w:rPr>
        <w:rFonts w:hint="default"/>
        <w:lang w:val="ru-RU" w:eastAsia="en-US" w:bidi="ar-SA"/>
      </w:rPr>
    </w:lvl>
    <w:lvl w:ilvl="3" w:tplc="609CC66E">
      <w:numFmt w:val="bullet"/>
      <w:lvlText w:val="•"/>
      <w:lvlJc w:val="left"/>
      <w:pPr>
        <w:ind w:left="3581" w:hanging="284"/>
      </w:pPr>
      <w:rPr>
        <w:rFonts w:hint="default"/>
        <w:lang w:val="ru-RU" w:eastAsia="en-US" w:bidi="ar-SA"/>
      </w:rPr>
    </w:lvl>
    <w:lvl w:ilvl="4" w:tplc="20A2678A">
      <w:numFmt w:val="bullet"/>
      <w:lvlText w:val="•"/>
      <w:lvlJc w:val="left"/>
      <w:pPr>
        <w:ind w:left="4528" w:hanging="284"/>
      </w:pPr>
      <w:rPr>
        <w:rFonts w:hint="default"/>
        <w:lang w:val="ru-RU" w:eastAsia="en-US" w:bidi="ar-SA"/>
      </w:rPr>
    </w:lvl>
    <w:lvl w:ilvl="5" w:tplc="B72E04D6">
      <w:numFmt w:val="bullet"/>
      <w:lvlText w:val="•"/>
      <w:lvlJc w:val="left"/>
      <w:pPr>
        <w:ind w:left="5475" w:hanging="284"/>
      </w:pPr>
      <w:rPr>
        <w:rFonts w:hint="default"/>
        <w:lang w:val="ru-RU" w:eastAsia="en-US" w:bidi="ar-SA"/>
      </w:rPr>
    </w:lvl>
    <w:lvl w:ilvl="6" w:tplc="EB9A15E8">
      <w:numFmt w:val="bullet"/>
      <w:lvlText w:val="•"/>
      <w:lvlJc w:val="left"/>
      <w:pPr>
        <w:ind w:left="6422" w:hanging="284"/>
      </w:pPr>
      <w:rPr>
        <w:rFonts w:hint="default"/>
        <w:lang w:val="ru-RU" w:eastAsia="en-US" w:bidi="ar-SA"/>
      </w:rPr>
    </w:lvl>
    <w:lvl w:ilvl="7" w:tplc="D730D60C">
      <w:numFmt w:val="bullet"/>
      <w:lvlText w:val="•"/>
      <w:lvlJc w:val="left"/>
      <w:pPr>
        <w:ind w:left="7369" w:hanging="284"/>
      </w:pPr>
      <w:rPr>
        <w:rFonts w:hint="default"/>
        <w:lang w:val="ru-RU" w:eastAsia="en-US" w:bidi="ar-SA"/>
      </w:rPr>
    </w:lvl>
    <w:lvl w:ilvl="8" w:tplc="1F988800">
      <w:numFmt w:val="bullet"/>
      <w:lvlText w:val="•"/>
      <w:lvlJc w:val="left"/>
      <w:pPr>
        <w:ind w:left="8316" w:hanging="284"/>
      </w:pPr>
      <w:rPr>
        <w:rFonts w:hint="default"/>
        <w:lang w:val="ru-RU" w:eastAsia="en-US" w:bidi="ar-SA"/>
      </w:rPr>
    </w:lvl>
  </w:abstractNum>
  <w:abstractNum w:abstractNumId="120" w15:restartNumberingAfterBreak="0">
    <w:nsid w:val="377657DC"/>
    <w:multiLevelType w:val="hybridMultilevel"/>
    <w:tmpl w:val="C16E407E"/>
    <w:lvl w:ilvl="0" w:tplc="7EC4BC1C">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86C47AE">
      <w:numFmt w:val="bullet"/>
      <w:lvlText w:val="•"/>
      <w:lvlJc w:val="left"/>
      <w:pPr>
        <w:ind w:left="2191" w:hanging="286"/>
      </w:pPr>
      <w:rPr>
        <w:rFonts w:hint="default"/>
        <w:lang w:val="ru-RU" w:eastAsia="en-US" w:bidi="ar-SA"/>
      </w:rPr>
    </w:lvl>
    <w:lvl w:ilvl="2" w:tplc="4DF2CCE6">
      <w:numFmt w:val="bullet"/>
      <w:lvlText w:val="•"/>
      <w:lvlJc w:val="left"/>
      <w:pPr>
        <w:ind w:left="3082" w:hanging="286"/>
      </w:pPr>
      <w:rPr>
        <w:rFonts w:hint="default"/>
        <w:lang w:val="ru-RU" w:eastAsia="en-US" w:bidi="ar-SA"/>
      </w:rPr>
    </w:lvl>
    <w:lvl w:ilvl="3" w:tplc="2D44D680">
      <w:numFmt w:val="bullet"/>
      <w:lvlText w:val="•"/>
      <w:lvlJc w:val="left"/>
      <w:pPr>
        <w:ind w:left="3973" w:hanging="286"/>
      </w:pPr>
      <w:rPr>
        <w:rFonts w:hint="default"/>
        <w:lang w:val="ru-RU" w:eastAsia="en-US" w:bidi="ar-SA"/>
      </w:rPr>
    </w:lvl>
    <w:lvl w:ilvl="4" w:tplc="ABB0EF8A">
      <w:numFmt w:val="bullet"/>
      <w:lvlText w:val="•"/>
      <w:lvlJc w:val="left"/>
      <w:pPr>
        <w:ind w:left="4864" w:hanging="286"/>
      </w:pPr>
      <w:rPr>
        <w:rFonts w:hint="default"/>
        <w:lang w:val="ru-RU" w:eastAsia="en-US" w:bidi="ar-SA"/>
      </w:rPr>
    </w:lvl>
    <w:lvl w:ilvl="5" w:tplc="0E146A88">
      <w:numFmt w:val="bullet"/>
      <w:lvlText w:val="•"/>
      <w:lvlJc w:val="left"/>
      <w:pPr>
        <w:ind w:left="5755" w:hanging="286"/>
      </w:pPr>
      <w:rPr>
        <w:rFonts w:hint="default"/>
        <w:lang w:val="ru-RU" w:eastAsia="en-US" w:bidi="ar-SA"/>
      </w:rPr>
    </w:lvl>
    <w:lvl w:ilvl="6" w:tplc="82DEEE14">
      <w:numFmt w:val="bullet"/>
      <w:lvlText w:val="•"/>
      <w:lvlJc w:val="left"/>
      <w:pPr>
        <w:ind w:left="6646" w:hanging="286"/>
      </w:pPr>
      <w:rPr>
        <w:rFonts w:hint="default"/>
        <w:lang w:val="ru-RU" w:eastAsia="en-US" w:bidi="ar-SA"/>
      </w:rPr>
    </w:lvl>
    <w:lvl w:ilvl="7" w:tplc="2BE42F56">
      <w:numFmt w:val="bullet"/>
      <w:lvlText w:val="•"/>
      <w:lvlJc w:val="left"/>
      <w:pPr>
        <w:ind w:left="7537" w:hanging="286"/>
      </w:pPr>
      <w:rPr>
        <w:rFonts w:hint="default"/>
        <w:lang w:val="ru-RU" w:eastAsia="en-US" w:bidi="ar-SA"/>
      </w:rPr>
    </w:lvl>
    <w:lvl w:ilvl="8" w:tplc="7E9CC9E8">
      <w:numFmt w:val="bullet"/>
      <w:lvlText w:val="•"/>
      <w:lvlJc w:val="left"/>
      <w:pPr>
        <w:ind w:left="8428" w:hanging="286"/>
      </w:pPr>
      <w:rPr>
        <w:rFonts w:hint="default"/>
        <w:lang w:val="ru-RU" w:eastAsia="en-US" w:bidi="ar-SA"/>
      </w:rPr>
    </w:lvl>
  </w:abstractNum>
  <w:abstractNum w:abstractNumId="121" w15:restartNumberingAfterBreak="0">
    <w:nsid w:val="385B3C05"/>
    <w:multiLevelType w:val="hybridMultilevel"/>
    <w:tmpl w:val="AA74D652"/>
    <w:lvl w:ilvl="0" w:tplc="C102EEE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3362A334">
      <w:numFmt w:val="bullet"/>
      <w:lvlText w:val="•"/>
      <w:lvlJc w:val="left"/>
      <w:pPr>
        <w:ind w:left="1434" w:hanging="286"/>
      </w:pPr>
      <w:rPr>
        <w:rFonts w:hint="default"/>
        <w:lang w:val="ru-RU" w:eastAsia="en-US" w:bidi="ar-SA"/>
      </w:rPr>
    </w:lvl>
    <w:lvl w:ilvl="2" w:tplc="77EAB28E">
      <w:numFmt w:val="bullet"/>
      <w:lvlText w:val="•"/>
      <w:lvlJc w:val="left"/>
      <w:pPr>
        <w:ind w:left="2409" w:hanging="286"/>
      </w:pPr>
      <w:rPr>
        <w:rFonts w:hint="default"/>
        <w:lang w:val="ru-RU" w:eastAsia="en-US" w:bidi="ar-SA"/>
      </w:rPr>
    </w:lvl>
    <w:lvl w:ilvl="3" w:tplc="7892E0B8">
      <w:numFmt w:val="bullet"/>
      <w:lvlText w:val="•"/>
      <w:lvlJc w:val="left"/>
      <w:pPr>
        <w:ind w:left="3383" w:hanging="286"/>
      </w:pPr>
      <w:rPr>
        <w:rFonts w:hint="default"/>
        <w:lang w:val="ru-RU" w:eastAsia="en-US" w:bidi="ar-SA"/>
      </w:rPr>
    </w:lvl>
    <w:lvl w:ilvl="4" w:tplc="A6FC9CE4">
      <w:numFmt w:val="bullet"/>
      <w:lvlText w:val="•"/>
      <w:lvlJc w:val="left"/>
      <w:pPr>
        <w:ind w:left="4358" w:hanging="286"/>
      </w:pPr>
      <w:rPr>
        <w:rFonts w:hint="default"/>
        <w:lang w:val="ru-RU" w:eastAsia="en-US" w:bidi="ar-SA"/>
      </w:rPr>
    </w:lvl>
    <w:lvl w:ilvl="5" w:tplc="739A5B54">
      <w:numFmt w:val="bullet"/>
      <w:lvlText w:val="•"/>
      <w:lvlJc w:val="left"/>
      <w:pPr>
        <w:ind w:left="5333" w:hanging="286"/>
      </w:pPr>
      <w:rPr>
        <w:rFonts w:hint="default"/>
        <w:lang w:val="ru-RU" w:eastAsia="en-US" w:bidi="ar-SA"/>
      </w:rPr>
    </w:lvl>
    <w:lvl w:ilvl="6" w:tplc="04C43CFC">
      <w:numFmt w:val="bullet"/>
      <w:lvlText w:val="•"/>
      <w:lvlJc w:val="left"/>
      <w:pPr>
        <w:ind w:left="6307" w:hanging="286"/>
      </w:pPr>
      <w:rPr>
        <w:rFonts w:hint="default"/>
        <w:lang w:val="ru-RU" w:eastAsia="en-US" w:bidi="ar-SA"/>
      </w:rPr>
    </w:lvl>
    <w:lvl w:ilvl="7" w:tplc="12F83058">
      <w:numFmt w:val="bullet"/>
      <w:lvlText w:val="•"/>
      <w:lvlJc w:val="left"/>
      <w:pPr>
        <w:ind w:left="7282" w:hanging="286"/>
      </w:pPr>
      <w:rPr>
        <w:rFonts w:hint="default"/>
        <w:lang w:val="ru-RU" w:eastAsia="en-US" w:bidi="ar-SA"/>
      </w:rPr>
    </w:lvl>
    <w:lvl w:ilvl="8" w:tplc="2876B3BA">
      <w:numFmt w:val="bullet"/>
      <w:lvlText w:val="•"/>
      <w:lvlJc w:val="left"/>
      <w:pPr>
        <w:ind w:left="8257" w:hanging="286"/>
      </w:pPr>
      <w:rPr>
        <w:rFonts w:hint="default"/>
        <w:lang w:val="ru-RU" w:eastAsia="en-US" w:bidi="ar-SA"/>
      </w:rPr>
    </w:lvl>
  </w:abstractNum>
  <w:abstractNum w:abstractNumId="122" w15:restartNumberingAfterBreak="0">
    <w:nsid w:val="38ED13DF"/>
    <w:multiLevelType w:val="hybridMultilevel"/>
    <w:tmpl w:val="00EE2CFE"/>
    <w:lvl w:ilvl="0" w:tplc="8F12134A">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422CE24A">
      <w:numFmt w:val="bullet"/>
      <w:lvlText w:val="•"/>
      <w:lvlJc w:val="left"/>
      <w:pPr>
        <w:ind w:left="1182" w:hanging="286"/>
      </w:pPr>
      <w:rPr>
        <w:rFonts w:hint="default"/>
        <w:lang w:val="ru-RU" w:eastAsia="en-US" w:bidi="ar-SA"/>
      </w:rPr>
    </w:lvl>
    <w:lvl w:ilvl="2" w:tplc="EC869646">
      <w:numFmt w:val="bullet"/>
      <w:lvlText w:val="•"/>
      <w:lvlJc w:val="left"/>
      <w:pPr>
        <w:ind w:left="2185" w:hanging="286"/>
      </w:pPr>
      <w:rPr>
        <w:rFonts w:hint="default"/>
        <w:lang w:val="ru-RU" w:eastAsia="en-US" w:bidi="ar-SA"/>
      </w:rPr>
    </w:lvl>
    <w:lvl w:ilvl="3" w:tplc="7096A0EE">
      <w:numFmt w:val="bullet"/>
      <w:lvlText w:val="•"/>
      <w:lvlJc w:val="left"/>
      <w:pPr>
        <w:ind w:left="3187" w:hanging="286"/>
      </w:pPr>
      <w:rPr>
        <w:rFonts w:hint="default"/>
        <w:lang w:val="ru-RU" w:eastAsia="en-US" w:bidi="ar-SA"/>
      </w:rPr>
    </w:lvl>
    <w:lvl w:ilvl="4" w:tplc="595814C4">
      <w:numFmt w:val="bullet"/>
      <w:lvlText w:val="•"/>
      <w:lvlJc w:val="left"/>
      <w:pPr>
        <w:ind w:left="4190" w:hanging="286"/>
      </w:pPr>
      <w:rPr>
        <w:rFonts w:hint="default"/>
        <w:lang w:val="ru-RU" w:eastAsia="en-US" w:bidi="ar-SA"/>
      </w:rPr>
    </w:lvl>
    <w:lvl w:ilvl="5" w:tplc="09F8B7AC">
      <w:numFmt w:val="bullet"/>
      <w:lvlText w:val="•"/>
      <w:lvlJc w:val="left"/>
      <w:pPr>
        <w:ind w:left="5193" w:hanging="286"/>
      </w:pPr>
      <w:rPr>
        <w:rFonts w:hint="default"/>
        <w:lang w:val="ru-RU" w:eastAsia="en-US" w:bidi="ar-SA"/>
      </w:rPr>
    </w:lvl>
    <w:lvl w:ilvl="6" w:tplc="C22CC15E">
      <w:numFmt w:val="bullet"/>
      <w:lvlText w:val="•"/>
      <w:lvlJc w:val="left"/>
      <w:pPr>
        <w:ind w:left="6195" w:hanging="286"/>
      </w:pPr>
      <w:rPr>
        <w:rFonts w:hint="default"/>
        <w:lang w:val="ru-RU" w:eastAsia="en-US" w:bidi="ar-SA"/>
      </w:rPr>
    </w:lvl>
    <w:lvl w:ilvl="7" w:tplc="E0B6250A">
      <w:numFmt w:val="bullet"/>
      <w:lvlText w:val="•"/>
      <w:lvlJc w:val="left"/>
      <w:pPr>
        <w:ind w:left="7198" w:hanging="286"/>
      </w:pPr>
      <w:rPr>
        <w:rFonts w:hint="default"/>
        <w:lang w:val="ru-RU" w:eastAsia="en-US" w:bidi="ar-SA"/>
      </w:rPr>
    </w:lvl>
    <w:lvl w:ilvl="8" w:tplc="3C3E5FFA">
      <w:numFmt w:val="bullet"/>
      <w:lvlText w:val="•"/>
      <w:lvlJc w:val="left"/>
      <w:pPr>
        <w:ind w:left="8201" w:hanging="286"/>
      </w:pPr>
      <w:rPr>
        <w:rFonts w:hint="default"/>
        <w:lang w:val="ru-RU" w:eastAsia="en-US" w:bidi="ar-SA"/>
      </w:rPr>
    </w:lvl>
  </w:abstractNum>
  <w:abstractNum w:abstractNumId="123" w15:restartNumberingAfterBreak="0">
    <w:nsid w:val="394A1932"/>
    <w:multiLevelType w:val="hybridMultilevel"/>
    <w:tmpl w:val="91EA42F8"/>
    <w:lvl w:ilvl="0" w:tplc="71343FBE">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072542A">
      <w:numFmt w:val="bullet"/>
      <w:lvlText w:val="•"/>
      <w:lvlJc w:val="left"/>
      <w:pPr>
        <w:ind w:left="1183" w:hanging="286"/>
      </w:pPr>
      <w:rPr>
        <w:rFonts w:hint="default"/>
        <w:lang w:val="ru-RU" w:eastAsia="en-US" w:bidi="ar-SA"/>
      </w:rPr>
    </w:lvl>
    <w:lvl w:ilvl="2" w:tplc="3F982D96">
      <w:numFmt w:val="bullet"/>
      <w:lvlText w:val="•"/>
      <w:lvlJc w:val="left"/>
      <w:pPr>
        <w:ind w:left="2186" w:hanging="286"/>
      </w:pPr>
      <w:rPr>
        <w:rFonts w:hint="default"/>
        <w:lang w:val="ru-RU" w:eastAsia="en-US" w:bidi="ar-SA"/>
      </w:rPr>
    </w:lvl>
    <w:lvl w:ilvl="3" w:tplc="17740326">
      <w:numFmt w:val="bullet"/>
      <w:lvlText w:val="•"/>
      <w:lvlJc w:val="left"/>
      <w:pPr>
        <w:ind w:left="3189" w:hanging="286"/>
      </w:pPr>
      <w:rPr>
        <w:rFonts w:hint="default"/>
        <w:lang w:val="ru-RU" w:eastAsia="en-US" w:bidi="ar-SA"/>
      </w:rPr>
    </w:lvl>
    <w:lvl w:ilvl="4" w:tplc="48E2681A">
      <w:numFmt w:val="bullet"/>
      <w:lvlText w:val="•"/>
      <w:lvlJc w:val="left"/>
      <w:pPr>
        <w:ind w:left="4192" w:hanging="286"/>
      </w:pPr>
      <w:rPr>
        <w:rFonts w:hint="default"/>
        <w:lang w:val="ru-RU" w:eastAsia="en-US" w:bidi="ar-SA"/>
      </w:rPr>
    </w:lvl>
    <w:lvl w:ilvl="5" w:tplc="0DCA74E8">
      <w:numFmt w:val="bullet"/>
      <w:lvlText w:val="•"/>
      <w:lvlJc w:val="left"/>
      <w:pPr>
        <w:ind w:left="5195" w:hanging="286"/>
      </w:pPr>
      <w:rPr>
        <w:rFonts w:hint="default"/>
        <w:lang w:val="ru-RU" w:eastAsia="en-US" w:bidi="ar-SA"/>
      </w:rPr>
    </w:lvl>
    <w:lvl w:ilvl="6" w:tplc="762C16F4">
      <w:numFmt w:val="bullet"/>
      <w:lvlText w:val="•"/>
      <w:lvlJc w:val="left"/>
      <w:pPr>
        <w:ind w:left="6198" w:hanging="286"/>
      </w:pPr>
      <w:rPr>
        <w:rFonts w:hint="default"/>
        <w:lang w:val="ru-RU" w:eastAsia="en-US" w:bidi="ar-SA"/>
      </w:rPr>
    </w:lvl>
    <w:lvl w:ilvl="7" w:tplc="08C6E262">
      <w:numFmt w:val="bullet"/>
      <w:lvlText w:val="•"/>
      <w:lvlJc w:val="left"/>
      <w:pPr>
        <w:ind w:left="7201" w:hanging="286"/>
      </w:pPr>
      <w:rPr>
        <w:rFonts w:hint="default"/>
        <w:lang w:val="ru-RU" w:eastAsia="en-US" w:bidi="ar-SA"/>
      </w:rPr>
    </w:lvl>
    <w:lvl w:ilvl="8" w:tplc="67189888">
      <w:numFmt w:val="bullet"/>
      <w:lvlText w:val="•"/>
      <w:lvlJc w:val="left"/>
      <w:pPr>
        <w:ind w:left="8204" w:hanging="286"/>
      </w:pPr>
      <w:rPr>
        <w:rFonts w:hint="default"/>
        <w:lang w:val="ru-RU" w:eastAsia="en-US" w:bidi="ar-SA"/>
      </w:rPr>
    </w:lvl>
  </w:abstractNum>
  <w:abstractNum w:abstractNumId="124" w15:restartNumberingAfterBreak="0">
    <w:nsid w:val="396515D4"/>
    <w:multiLevelType w:val="hybridMultilevel"/>
    <w:tmpl w:val="2A3E0194"/>
    <w:lvl w:ilvl="0" w:tplc="EBF48B42">
      <w:start w:val="1"/>
      <w:numFmt w:val="decimal"/>
      <w:lvlText w:val="%1."/>
      <w:lvlJc w:val="left"/>
      <w:pPr>
        <w:ind w:left="1022"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D9842966">
      <w:numFmt w:val="bullet"/>
      <w:lvlText w:val="•"/>
      <w:lvlJc w:val="left"/>
      <w:pPr>
        <w:ind w:left="1938" w:hanging="286"/>
      </w:pPr>
      <w:rPr>
        <w:rFonts w:hint="default"/>
        <w:lang w:val="ru-RU" w:eastAsia="en-US" w:bidi="ar-SA"/>
      </w:rPr>
    </w:lvl>
    <w:lvl w:ilvl="2" w:tplc="83B2A61C">
      <w:numFmt w:val="bullet"/>
      <w:lvlText w:val="•"/>
      <w:lvlJc w:val="left"/>
      <w:pPr>
        <w:ind w:left="2857" w:hanging="286"/>
      </w:pPr>
      <w:rPr>
        <w:rFonts w:hint="default"/>
        <w:lang w:val="ru-RU" w:eastAsia="en-US" w:bidi="ar-SA"/>
      </w:rPr>
    </w:lvl>
    <w:lvl w:ilvl="3" w:tplc="17DE1296">
      <w:numFmt w:val="bullet"/>
      <w:lvlText w:val="•"/>
      <w:lvlJc w:val="left"/>
      <w:pPr>
        <w:ind w:left="3775" w:hanging="286"/>
      </w:pPr>
      <w:rPr>
        <w:rFonts w:hint="default"/>
        <w:lang w:val="ru-RU" w:eastAsia="en-US" w:bidi="ar-SA"/>
      </w:rPr>
    </w:lvl>
    <w:lvl w:ilvl="4" w:tplc="56461AEE">
      <w:numFmt w:val="bullet"/>
      <w:lvlText w:val="•"/>
      <w:lvlJc w:val="left"/>
      <w:pPr>
        <w:ind w:left="4694" w:hanging="286"/>
      </w:pPr>
      <w:rPr>
        <w:rFonts w:hint="default"/>
        <w:lang w:val="ru-RU" w:eastAsia="en-US" w:bidi="ar-SA"/>
      </w:rPr>
    </w:lvl>
    <w:lvl w:ilvl="5" w:tplc="7764D5C4">
      <w:numFmt w:val="bullet"/>
      <w:lvlText w:val="•"/>
      <w:lvlJc w:val="left"/>
      <w:pPr>
        <w:ind w:left="5613" w:hanging="286"/>
      </w:pPr>
      <w:rPr>
        <w:rFonts w:hint="default"/>
        <w:lang w:val="ru-RU" w:eastAsia="en-US" w:bidi="ar-SA"/>
      </w:rPr>
    </w:lvl>
    <w:lvl w:ilvl="6" w:tplc="76B47B58">
      <w:numFmt w:val="bullet"/>
      <w:lvlText w:val="•"/>
      <w:lvlJc w:val="left"/>
      <w:pPr>
        <w:ind w:left="6531" w:hanging="286"/>
      </w:pPr>
      <w:rPr>
        <w:rFonts w:hint="default"/>
        <w:lang w:val="ru-RU" w:eastAsia="en-US" w:bidi="ar-SA"/>
      </w:rPr>
    </w:lvl>
    <w:lvl w:ilvl="7" w:tplc="5ACCB96E">
      <w:numFmt w:val="bullet"/>
      <w:lvlText w:val="•"/>
      <w:lvlJc w:val="left"/>
      <w:pPr>
        <w:ind w:left="7450" w:hanging="286"/>
      </w:pPr>
      <w:rPr>
        <w:rFonts w:hint="default"/>
        <w:lang w:val="ru-RU" w:eastAsia="en-US" w:bidi="ar-SA"/>
      </w:rPr>
    </w:lvl>
    <w:lvl w:ilvl="8" w:tplc="4B5EA646">
      <w:numFmt w:val="bullet"/>
      <w:lvlText w:val="•"/>
      <w:lvlJc w:val="left"/>
      <w:pPr>
        <w:ind w:left="8369" w:hanging="286"/>
      </w:pPr>
      <w:rPr>
        <w:rFonts w:hint="default"/>
        <w:lang w:val="ru-RU" w:eastAsia="en-US" w:bidi="ar-SA"/>
      </w:rPr>
    </w:lvl>
  </w:abstractNum>
  <w:abstractNum w:abstractNumId="125" w15:restartNumberingAfterBreak="0">
    <w:nsid w:val="39D67DBC"/>
    <w:multiLevelType w:val="hybridMultilevel"/>
    <w:tmpl w:val="D9042032"/>
    <w:lvl w:ilvl="0" w:tplc="5FF842EE">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1029756">
      <w:numFmt w:val="bullet"/>
      <w:lvlText w:val="•"/>
      <w:lvlJc w:val="left"/>
      <w:pPr>
        <w:ind w:left="1435" w:hanging="286"/>
      </w:pPr>
      <w:rPr>
        <w:rFonts w:hint="default"/>
        <w:lang w:val="ru-RU" w:eastAsia="en-US" w:bidi="ar-SA"/>
      </w:rPr>
    </w:lvl>
    <w:lvl w:ilvl="2" w:tplc="6A0A76AA">
      <w:numFmt w:val="bullet"/>
      <w:lvlText w:val="•"/>
      <w:lvlJc w:val="left"/>
      <w:pPr>
        <w:ind w:left="2410" w:hanging="286"/>
      </w:pPr>
      <w:rPr>
        <w:rFonts w:hint="default"/>
        <w:lang w:val="ru-RU" w:eastAsia="en-US" w:bidi="ar-SA"/>
      </w:rPr>
    </w:lvl>
    <w:lvl w:ilvl="3" w:tplc="BA2EEDE6">
      <w:numFmt w:val="bullet"/>
      <w:lvlText w:val="•"/>
      <w:lvlJc w:val="left"/>
      <w:pPr>
        <w:ind w:left="3385" w:hanging="286"/>
      </w:pPr>
      <w:rPr>
        <w:rFonts w:hint="default"/>
        <w:lang w:val="ru-RU" w:eastAsia="en-US" w:bidi="ar-SA"/>
      </w:rPr>
    </w:lvl>
    <w:lvl w:ilvl="4" w:tplc="52D41704">
      <w:numFmt w:val="bullet"/>
      <w:lvlText w:val="•"/>
      <w:lvlJc w:val="left"/>
      <w:pPr>
        <w:ind w:left="4360" w:hanging="286"/>
      </w:pPr>
      <w:rPr>
        <w:rFonts w:hint="default"/>
        <w:lang w:val="ru-RU" w:eastAsia="en-US" w:bidi="ar-SA"/>
      </w:rPr>
    </w:lvl>
    <w:lvl w:ilvl="5" w:tplc="746A7D3C">
      <w:numFmt w:val="bullet"/>
      <w:lvlText w:val="•"/>
      <w:lvlJc w:val="left"/>
      <w:pPr>
        <w:ind w:left="5335" w:hanging="286"/>
      </w:pPr>
      <w:rPr>
        <w:rFonts w:hint="default"/>
        <w:lang w:val="ru-RU" w:eastAsia="en-US" w:bidi="ar-SA"/>
      </w:rPr>
    </w:lvl>
    <w:lvl w:ilvl="6" w:tplc="D4764376">
      <w:numFmt w:val="bullet"/>
      <w:lvlText w:val="•"/>
      <w:lvlJc w:val="left"/>
      <w:pPr>
        <w:ind w:left="6310" w:hanging="286"/>
      </w:pPr>
      <w:rPr>
        <w:rFonts w:hint="default"/>
        <w:lang w:val="ru-RU" w:eastAsia="en-US" w:bidi="ar-SA"/>
      </w:rPr>
    </w:lvl>
    <w:lvl w:ilvl="7" w:tplc="95FC84D4">
      <w:numFmt w:val="bullet"/>
      <w:lvlText w:val="•"/>
      <w:lvlJc w:val="left"/>
      <w:pPr>
        <w:ind w:left="7285" w:hanging="286"/>
      </w:pPr>
      <w:rPr>
        <w:rFonts w:hint="default"/>
        <w:lang w:val="ru-RU" w:eastAsia="en-US" w:bidi="ar-SA"/>
      </w:rPr>
    </w:lvl>
    <w:lvl w:ilvl="8" w:tplc="368E557C">
      <w:numFmt w:val="bullet"/>
      <w:lvlText w:val="•"/>
      <w:lvlJc w:val="left"/>
      <w:pPr>
        <w:ind w:left="8260" w:hanging="286"/>
      </w:pPr>
      <w:rPr>
        <w:rFonts w:hint="default"/>
        <w:lang w:val="ru-RU" w:eastAsia="en-US" w:bidi="ar-SA"/>
      </w:rPr>
    </w:lvl>
  </w:abstractNum>
  <w:abstractNum w:abstractNumId="126" w15:restartNumberingAfterBreak="0">
    <w:nsid w:val="3A104208"/>
    <w:multiLevelType w:val="hybridMultilevel"/>
    <w:tmpl w:val="C1B4A0D2"/>
    <w:lvl w:ilvl="0" w:tplc="4708945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90B87DC4">
      <w:numFmt w:val="bullet"/>
      <w:lvlText w:val="•"/>
      <w:lvlJc w:val="left"/>
      <w:pPr>
        <w:ind w:left="1435" w:hanging="286"/>
      </w:pPr>
      <w:rPr>
        <w:rFonts w:hint="default"/>
        <w:lang w:val="ru-RU" w:eastAsia="en-US" w:bidi="ar-SA"/>
      </w:rPr>
    </w:lvl>
    <w:lvl w:ilvl="2" w:tplc="4D763352">
      <w:numFmt w:val="bullet"/>
      <w:lvlText w:val="•"/>
      <w:lvlJc w:val="left"/>
      <w:pPr>
        <w:ind w:left="2410" w:hanging="286"/>
      </w:pPr>
      <w:rPr>
        <w:rFonts w:hint="default"/>
        <w:lang w:val="ru-RU" w:eastAsia="en-US" w:bidi="ar-SA"/>
      </w:rPr>
    </w:lvl>
    <w:lvl w:ilvl="3" w:tplc="42FAE166">
      <w:numFmt w:val="bullet"/>
      <w:lvlText w:val="•"/>
      <w:lvlJc w:val="left"/>
      <w:pPr>
        <w:ind w:left="3385" w:hanging="286"/>
      </w:pPr>
      <w:rPr>
        <w:rFonts w:hint="default"/>
        <w:lang w:val="ru-RU" w:eastAsia="en-US" w:bidi="ar-SA"/>
      </w:rPr>
    </w:lvl>
    <w:lvl w:ilvl="4" w:tplc="9F4CADD8">
      <w:numFmt w:val="bullet"/>
      <w:lvlText w:val="•"/>
      <w:lvlJc w:val="left"/>
      <w:pPr>
        <w:ind w:left="4360" w:hanging="286"/>
      </w:pPr>
      <w:rPr>
        <w:rFonts w:hint="default"/>
        <w:lang w:val="ru-RU" w:eastAsia="en-US" w:bidi="ar-SA"/>
      </w:rPr>
    </w:lvl>
    <w:lvl w:ilvl="5" w:tplc="CFEC353A">
      <w:numFmt w:val="bullet"/>
      <w:lvlText w:val="•"/>
      <w:lvlJc w:val="left"/>
      <w:pPr>
        <w:ind w:left="5335" w:hanging="286"/>
      </w:pPr>
      <w:rPr>
        <w:rFonts w:hint="default"/>
        <w:lang w:val="ru-RU" w:eastAsia="en-US" w:bidi="ar-SA"/>
      </w:rPr>
    </w:lvl>
    <w:lvl w:ilvl="6" w:tplc="5DD42B10">
      <w:numFmt w:val="bullet"/>
      <w:lvlText w:val="•"/>
      <w:lvlJc w:val="left"/>
      <w:pPr>
        <w:ind w:left="6310" w:hanging="286"/>
      </w:pPr>
      <w:rPr>
        <w:rFonts w:hint="default"/>
        <w:lang w:val="ru-RU" w:eastAsia="en-US" w:bidi="ar-SA"/>
      </w:rPr>
    </w:lvl>
    <w:lvl w:ilvl="7" w:tplc="8A660B5E">
      <w:numFmt w:val="bullet"/>
      <w:lvlText w:val="•"/>
      <w:lvlJc w:val="left"/>
      <w:pPr>
        <w:ind w:left="7285" w:hanging="286"/>
      </w:pPr>
      <w:rPr>
        <w:rFonts w:hint="default"/>
        <w:lang w:val="ru-RU" w:eastAsia="en-US" w:bidi="ar-SA"/>
      </w:rPr>
    </w:lvl>
    <w:lvl w:ilvl="8" w:tplc="772646E2">
      <w:numFmt w:val="bullet"/>
      <w:lvlText w:val="•"/>
      <w:lvlJc w:val="left"/>
      <w:pPr>
        <w:ind w:left="8260" w:hanging="286"/>
      </w:pPr>
      <w:rPr>
        <w:rFonts w:hint="default"/>
        <w:lang w:val="ru-RU" w:eastAsia="en-US" w:bidi="ar-SA"/>
      </w:rPr>
    </w:lvl>
  </w:abstractNum>
  <w:abstractNum w:abstractNumId="127" w15:restartNumberingAfterBreak="0">
    <w:nsid w:val="3A8B142D"/>
    <w:multiLevelType w:val="hybridMultilevel"/>
    <w:tmpl w:val="4B845724"/>
    <w:lvl w:ilvl="0" w:tplc="7AEAECF8">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C469AD2">
      <w:numFmt w:val="bullet"/>
      <w:lvlText w:val="•"/>
      <w:lvlJc w:val="left"/>
      <w:pPr>
        <w:ind w:left="2191" w:hanging="286"/>
      </w:pPr>
      <w:rPr>
        <w:rFonts w:hint="default"/>
        <w:lang w:val="ru-RU" w:eastAsia="en-US" w:bidi="ar-SA"/>
      </w:rPr>
    </w:lvl>
    <w:lvl w:ilvl="2" w:tplc="050E34E4">
      <w:numFmt w:val="bullet"/>
      <w:lvlText w:val="•"/>
      <w:lvlJc w:val="left"/>
      <w:pPr>
        <w:ind w:left="3082" w:hanging="286"/>
      </w:pPr>
      <w:rPr>
        <w:rFonts w:hint="default"/>
        <w:lang w:val="ru-RU" w:eastAsia="en-US" w:bidi="ar-SA"/>
      </w:rPr>
    </w:lvl>
    <w:lvl w:ilvl="3" w:tplc="84063AEE">
      <w:numFmt w:val="bullet"/>
      <w:lvlText w:val="•"/>
      <w:lvlJc w:val="left"/>
      <w:pPr>
        <w:ind w:left="3973" w:hanging="286"/>
      </w:pPr>
      <w:rPr>
        <w:rFonts w:hint="default"/>
        <w:lang w:val="ru-RU" w:eastAsia="en-US" w:bidi="ar-SA"/>
      </w:rPr>
    </w:lvl>
    <w:lvl w:ilvl="4" w:tplc="1766E98E">
      <w:numFmt w:val="bullet"/>
      <w:lvlText w:val="•"/>
      <w:lvlJc w:val="left"/>
      <w:pPr>
        <w:ind w:left="4864" w:hanging="286"/>
      </w:pPr>
      <w:rPr>
        <w:rFonts w:hint="default"/>
        <w:lang w:val="ru-RU" w:eastAsia="en-US" w:bidi="ar-SA"/>
      </w:rPr>
    </w:lvl>
    <w:lvl w:ilvl="5" w:tplc="6B729702">
      <w:numFmt w:val="bullet"/>
      <w:lvlText w:val="•"/>
      <w:lvlJc w:val="left"/>
      <w:pPr>
        <w:ind w:left="5755" w:hanging="286"/>
      </w:pPr>
      <w:rPr>
        <w:rFonts w:hint="default"/>
        <w:lang w:val="ru-RU" w:eastAsia="en-US" w:bidi="ar-SA"/>
      </w:rPr>
    </w:lvl>
    <w:lvl w:ilvl="6" w:tplc="CF3826D2">
      <w:numFmt w:val="bullet"/>
      <w:lvlText w:val="•"/>
      <w:lvlJc w:val="left"/>
      <w:pPr>
        <w:ind w:left="6646" w:hanging="286"/>
      </w:pPr>
      <w:rPr>
        <w:rFonts w:hint="default"/>
        <w:lang w:val="ru-RU" w:eastAsia="en-US" w:bidi="ar-SA"/>
      </w:rPr>
    </w:lvl>
    <w:lvl w:ilvl="7" w:tplc="D32CC3A8">
      <w:numFmt w:val="bullet"/>
      <w:lvlText w:val="•"/>
      <w:lvlJc w:val="left"/>
      <w:pPr>
        <w:ind w:left="7537" w:hanging="286"/>
      </w:pPr>
      <w:rPr>
        <w:rFonts w:hint="default"/>
        <w:lang w:val="ru-RU" w:eastAsia="en-US" w:bidi="ar-SA"/>
      </w:rPr>
    </w:lvl>
    <w:lvl w:ilvl="8" w:tplc="7C706D78">
      <w:numFmt w:val="bullet"/>
      <w:lvlText w:val="•"/>
      <w:lvlJc w:val="left"/>
      <w:pPr>
        <w:ind w:left="8428" w:hanging="286"/>
      </w:pPr>
      <w:rPr>
        <w:rFonts w:hint="default"/>
        <w:lang w:val="ru-RU" w:eastAsia="en-US" w:bidi="ar-SA"/>
      </w:rPr>
    </w:lvl>
  </w:abstractNum>
  <w:abstractNum w:abstractNumId="128" w15:restartNumberingAfterBreak="0">
    <w:nsid w:val="3AC30D0C"/>
    <w:multiLevelType w:val="hybridMultilevel"/>
    <w:tmpl w:val="92A421F2"/>
    <w:lvl w:ilvl="0" w:tplc="8A709626">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97A6286E">
      <w:numFmt w:val="bullet"/>
      <w:lvlText w:val="•"/>
      <w:lvlJc w:val="left"/>
      <w:pPr>
        <w:ind w:left="528" w:hanging="145"/>
      </w:pPr>
      <w:rPr>
        <w:rFonts w:hint="default"/>
        <w:lang w:val="ru-RU" w:eastAsia="en-US" w:bidi="ar-SA"/>
      </w:rPr>
    </w:lvl>
    <w:lvl w:ilvl="2" w:tplc="4A645C32">
      <w:numFmt w:val="bullet"/>
      <w:lvlText w:val="•"/>
      <w:lvlJc w:val="left"/>
      <w:pPr>
        <w:ind w:left="957" w:hanging="145"/>
      </w:pPr>
      <w:rPr>
        <w:rFonts w:hint="default"/>
        <w:lang w:val="ru-RU" w:eastAsia="en-US" w:bidi="ar-SA"/>
      </w:rPr>
    </w:lvl>
    <w:lvl w:ilvl="3" w:tplc="5386C588">
      <w:numFmt w:val="bullet"/>
      <w:lvlText w:val="•"/>
      <w:lvlJc w:val="left"/>
      <w:pPr>
        <w:ind w:left="1385" w:hanging="145"/>
      </w:pPr>
      <w:rPr>
        <w:rFonts w:hint="default"/>
        <w:lang w:val="ru-RU" w:eastAsia="en-US" w:bidi="ar-SA"/>
      </w:rPr>
    </w:lvl>
    <w:lvl w:ilvl="4" w:tplc="865E56D0">
      <w:numFmt w:val="bullet"/>
      <w:lvlText w:val="•"/>
      <w:lvlJc w:val="left"/>
      <w:pPr>
        <w:ind w:left="1814" w:hanging="145"/>
      </w:pPr>
      <w:rPr>
        <w:rFonts w:hint="default"/>
        <w:lang w:val="ru-RU" w:eastAsia="en-US" w:bidi="ar-SA"/>
      </w:rPr>
    </w:lvl>
    <w:lvl w:ilvl="5" w:tplc="E6749D5E">
      <w:numFmt w:val="bullet"/>
      <w:lvlText w:val="•"/>
      <w:lvlJc w:val="left"/>
      <w:pPr>
        <w:ind w:left="2243" w:hanging="145"/>
      </w:pPr>
      <w:rPr>
        <w:rFonts w:hint="default"/>
        <w:lang w:val="ru-RU" w:eastAsia="en-US" w:bidi="ar-SA"/>
      </w:rPr>
    </w:lvl>
    <w:lvl w:ilvl="6" w:tplc="9D52CD28">
      <w:numFmt w:val="bullet"/>
      <w:lvlText w:val="•"/>
      <w:lvlJc w:val="left"/>
      <w:pPr>
        <w:ind w:left="2671" w:hanging="145"/>
      </w:pPr>
      <w:rPr>
        <w:rFonts w:hint="default"/>
        <w:lang w:val="ru-RU" w:eastAsia="en-US" w:bidi="ar-SA"/>
      </w:rPr>
    </w:lvl>
    <w:lvl w:ilvl="7" w:tplc="3572ADEE">
      <w:numFmt w:val="bullet"/>
      <w:lvlText w:val="•"/>
      <w:lvlJc w:val="left"/>
      <w:pPr>
        <w:ind w:left="3100" w:hanging="145"/>
      </w:pPr>
      <w:rPr>
        <w:rFonts w:hint="default"/>
        <w:lang w:val="ru-RU" w:eastAsia="en-US" w:bidi="ar-SA"/>
      </w:rPr>
    </w:lvl>
    <w:lvl w:ilvl="8" w:tplc="FF4223BA">
      <w:numFmt w:val="bullet"/>
      <w:lvlText w:val="•"/>
      <w:lvlJc w:val="left"/>
      <w:pPr>
        <w:ind w:left="3528" w:hanging="145"/>
      </w:pPr>
      <w:rPr>
        <w:rFonts w:hint="default"/>
        <w:lang w:val="ru-RU" w:eastAsia="en-US" w:bidi="ar-SA"/>
      </w:rPr>
    </w:lvl>
  </w:abstractNum>
  <w:abstractNum w:abstractNumId="129" w15:restartNumberingAfterBreak="0">
    <w:nsid w:val="3AC83884"/>
    <w:multiLevelType w:val="hybridMultilevel"/>
    <w:tmpl w:val="C978A562"/>
    <w:lvl w:ilvl="0" w:tplc="15385C6C">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7886322">
      <w:numFmt w:val="bullet"/>
      <w:lvlText w:val="•"/>
      <w:lvlJc w:val="left"/>
      <w:pPr>
        <w:ind w:left="1435" w:hanging="284"/>
      </w:pPr>
      <w:rPr>
        <w:rFonts w:hint="default"/>
        <w:lang w:val="ru-RU" w:eastAsia="en-US" w:bidi="ar-SA"/>
      </w:rPr>
    </w:lvl>
    <w:lvl w:ilvl="2" w:tplc="8CC280AC">
      <w:numFmt w:val="bullet"/>
      <w:lvlText w:val="•"/>
      <w:lvlJc w:val="left"/>
      <w:pPr>
        <w:ind w:left="2410" w:hanging="284"/>
      </w:pPr>
      <w:rPr>
        <w:rFonts w:hint="default"/>
        <w:lang w:val="ru-RU" w:eastAsia="en-US" w:bidi="ar-SA"/>
      </w:rPr>
    </w:lvl>
    <w:lvl w:ilvl="3" w:tplc="D36A0C76">
      <w:numFmt w:val="bullet"/>
      <w:lvlText w:val="•"/>
      <w:lvlJc w:val="left"/>
      <w:pPr>
        <w:ind w:left="3385" w:hanging="284"/>
      </w:pPr>
      <w:rPr>
        <w:rFonts w:hint="default"/>
        <w:lang w:val="ru-RU" w:eastAsia="en-US" w:bidi="ar-SA"/>
      </w:rPr>
    </w:lvl>
    <w:lvl w:ilvl="4" w:tplc="7486B896">
      <w:numFmt w:val="bullet"/>
      <w:lvlText w:val="•"/>
      <w:lvlJc w:val="left"/>
      <w:pPr>
        <w:ind w:left="4360" w:hanging="284"/>
      </w:pPr>
      <w:rPr>
        <w:rFonts w:hint="default"/>
        <w:lang w:val="ru-RU" w:eastAsia="en-US" w:bidi="ar-SA"/>
      </w:rPr>
    </w:lvl>
    <w:lvl w:ilvl="5" w:tplc="F0E07724">
      <w:numFmt w:val="bullet"/>
      <w:lvlText w:val="•"/>
      <w:lvlJc w:val="left"/>
      <w:pPr>
        <w:ind w:left="5335" w:hanging="284"/>
      </w:pPr>
      <w:rPr>
        <w:rFonts w:hint="default"/>
        <w:lang w:val="ru-RU" w:eastAsia="en-US" w:bidi="ar-SA"/>
      </w:rPr>
    </w:lvl>
    <w:lvl w:ilvl="6" w:tplc="2ED29E4E">
      <w:numFmt w:val="bullet"/>
      <w:lvlText w:val="•"/>
      <w:lvlJc w:val="left"/>
      <w:pPr>
        <w:ind w:left="6310" w:hanging="284"/>
      </w:pPr>
      <w:rPr>
        <w:rFonts w:hint="default"/>
        <w:lang w:val="ru-RU" w:eastAsia="en-US" w:bidi="ar-SA"/>
      </w:rPr>
    </w:lvl>
    <w:lvl w:ilvl="7" w:tplc="7F9E4296">
      <w:numFmt w:val="bullet"/>
      <w:lvlText w:val="•"/>
      <w:lvlJc w:val="left"/>
      <w:pPr>
        <w:ind w:left="7285" w:hanging="284"/>
      </w:pPr>
      <w:rPr>
        <w:rFonts w:hint="default"/>
        <w:lang w:val="ru-RU" w:eastAsia="en-US" w:bidi="ar-SA"/>
      </w:rPr>
    </w:lvl>
    <w:lvl w:ilvl="8" w:tplc="D22A1598">
      <w:numFmt w:val="bullet"/>
      <w:lvlText w:val="•"/>
      <w:lvlJc w:val="left"/>
      <w:pPr>
        <w:ind w:left="8260" w:hanging="284"/>
      </w:pPr>
      <w:rPr>
        <w:rFonts w:hint="default"/>
        <w:lang w:val="ru-RU" w:eastAsia="en-US" w:bidi="ar-SA"/>
      </w:rPr>
    </w:lvl>
  </w:abstractNum>
  <w:abstractNum w:abstractNumId="130" w15:restartNumberingAfterBreak="0">
    <w:nsid w:val="3AF33A8D"/>
    <w:multiLevelType w:val="hybridMultilevel"/>
    <w:tmpl w:val="FCFE63A0"/>
    <w:lvl w:ilvl="0" w:tplc="8B943B2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78E3E52">
      <w:numFmt w:val="bullet"/>
      <w:lvlText w:val="•"/>
      <w:lvlJc w:val="left"/>
      <w:pPr>
        <w:ind w:left="1448" w:hanging="286"/>
      </w:pPr>
      <w:rPr>
        <w:rFonts w:hint="default"/>
        <w:lang w:val="ru-RU" w:eastAsia="en-US" w:bidi="ar-SA"/>
      </w:rPr>
    </w:lvl>
    <w:lvl w:ilvl="2" w:tplc="20025D90">
      <w:numFmt w:val="bullet"/>
      <w:lvlText w:val="•"/>
      <w:lvlJc w:val="left"/>
      <w:pPr>
        <w:ind w:left="2437" w:hanging="286"/>
      </w:pPr>
      <w:rPr>
        <w:rFonts w:hint="default"/>
        <w:lang w:val="ru-RU" w:eastAsia="en-US" w:bidi="ar-SA"/>
      </w:rPr>
    </w:lvl>
    <w:lvl w:ilvl="3" w:tplc="CFF460C8">
      <w:numFmt w:val="bullet"/>
      <w:lvlText w:val="•"/>
      <w:lvlJc w:val="left"/>
      <w:pPr>
        <w:ind w:left="3426" w:hanging="286"/>
      </w:pPr>
      <w:rPr>
        <w:rFonts w:hint="default"/>
        <w:lang w:val="ru-RU" w:eastAsia="en-US" w:bidi="ar-SA"/>
      </w:rPr>
    </w:lvl>
    <w:lvl w:ilvl="4" w:tplc="4CAE2DA0">
      <w:numFmt w:val="bullet"/>
      <w:lvlText w:val="•"/>
      <w:lvlJc w:val="left"/>
      <w:pPr>
        <w:ind w:left="4415" w:hanging="286"/>
      </w:pPr>
      <w:rPr>
        <w:rFonts w:hint="default"/>
        <w:lang w:val="ru-RU" w:eastAsia="en-US" w:bidi="ar-SA"/>
      </w:rPr>
    </w:lvl>
    <w:lvl w:ilvl="5" w:tplc="C28C0216">
      <w:numFmt w:val="bullet"/>
      <w:lvlText w:val="•"/>
      <w:lvlJc w:val="left"/>
      <w:pPr>
        <w:ind w:left="5404" w:hanging="286"/>
      </w:pPr>
      <w:rPr>
        <w:rFonts w:hint="default"/>
        <w:lang w:val="ru-RU" w:eastAsia="en-US" w:bidi="ar-SA"/>
      </w:rPr>
    </w:lvl>
    <w:lvl w:ilvl="6" w:tplc="77906D00">
      <w:numFmt w:val="bullet"/>
      <w:lvlText w:val="•"/>
      <w:lvlJc w:val="left"/>
      <w:pPr>
        <w:ind w:left="6393" w:hanging="286"/>
      </w:pPr>
      <w:rPr>
        <w:rFonts w:hint="default"/>
        <w:lang w:val="ru-RU" w:eastAsia="en-US" w:bidi="ar-SA"/>
      </w:rPr>
    </w:lvl>
    <w:lvl w:ilvl="7" w:tplc="F5EE762C">
      <w:numFmt w:val="bullet"/>
      <w:lvlText w:val="•"/>
      <w:lvlJc w:val="left"/>
      <w:pPr>
        <w:ind w:left="7381" w:hanging="286"/>
      </w:pPr>
      <w:rPr>
        <w:rFonts w:hint="default"/>
        <w:lang w:val="ru-RU" w:eastAsia="en-US" w:bidi="ar-SA"/>
      </w:rPr>
    </w:lvl>
    <w:lvl w:ilvl="8" w:tplc="07FE1766">
      <w:numFmt w:val="bullet"/>
      <w:lvlText w:val="•"/>
      <w:lvlJc w:val="left"/>
      <w:pPr>
        <w:ind w:left="8370" w:hanging="286"/>
      </w:pPr>
      <w:rPr>
        <w:rFonts w:hint="default"/>
        <w:lang w:val="ru-RU" w:eastAsia="en-US" w:bidi="ar-SA"/>
      </w:rPr>
    </w:lvl>
  </w:abstractNum>
  <w:abstractNum w:abstractNumId="131" w15:restartNumberingAfterBreak="0">
    <w:nsid w:val="3B2E007F"/>
    <w:multiLevelType w:val="hybridMultilevel"/>
    <w:tmpl w:val="7B76BC3C"/>
    <w:lvl w:ilvl="0" w:tplc="BEB6E8FE">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E8661D06">
      <w:numFmt w:val="bullet"/>
      <w:lvlText w:val="•"/>
      <w:lvlJc w:val="left"/>
      <w:pPr>
        <w:ind w:left="1183" w:hanging="286"/>
      </w:pPr>
      <w:rPr>
        <w:rFonts w:hint="default"/>
        <w:lang w:val="ru-RU" w:eastAsia="en-US" w:bidi="ar-SA"/>
      </w:rPr>
    </w:lvl>
    <w:lvl w:ilvl="2" w:tplc="D81EA44A">
      <w:numFmt w:val="bullet"/>
      <w:lvlText w:val="•"/>
      <w:lvlJc w:val="left"/>
      <w:pPr>
        <w:ind w:left="2186" w:hanging="286"/>
      </w:pPr>
      <w:rPr>
        <w:rFonts w:hint="default"/>
        <w:lang w:val="ru-RU" w:eastAsia="en-US" w:bidi="ar-SA"/>
      </w:rPr>
    </w:lvl>
    <w:lvl w:ilvl="3" w:tplc="2454070E">
      <w:numFmt w:val="bullet"/>
      <w:lvlText w:val="•"/>
      <w:lvlJc w:val="left"/>
      <w:pPr>
        <w:ind w:left="3189" w:hanging="286"/>
      </w:pPr>
      <w:rPr>
        <w:rFonts w:hint="default"/>
        <w:lang w:val="ru-RU" w:eastAsia="en-US" w:bidi="ar-SA"/>
      </w:rPr>
    </w:lvl>
    <w:lvl w:ilvl="4" w:tplc="E71CCA30">
      <w:numFmt w:val="bullet"/>
      <w:lvlText w:val="•"/>
      <w:lvlJc w:val="left"/>
      <w:pPr>
        <w:ind w:left="4192" w:hanging="286"/>
      </w:pPr>
      <w:rPr>
        <w:rFonts w:hint="default"/>
        <w:lang w:val="ru-RU" w:eastAsia="en-US" w:bidi="ar-SA"/>
      </w:rPr>
    </w:lvl>
    <w:lvl w:ilvl="5" w:tplc="344A6794">
      <w:numFmt w:val="bullet"/>
      <w:lvlText w:val="•"/>
      <w:lvlJc w:val="left"/>
      <w:pPr>
        <w:ind w:left="5195" w:hanging="286"/>
      </w:pPr>
      <w:rPr>
        <w:rFonts w:hint="default"/>
        <w:lang w:val="ru-RU" w:eastAsia="en-US" w:bidi="ar-SA"/>
      </w:rPr>
    </w:lvl>
    <w:lvl w:ilvl="6" w:tplc="3918B14E">
      <w:numFmt w:val="bullet"/>
      <w:lvlText w:val="•"/>
      <w:lvlJc w:val="left"/>
      <w:pPr>
        <w:ind w:left="6198" w:hanging="286"/>
      </w:pPr>
      <w:rPr>
        <w:rFonts w:hint="default"/>
        <w:lang w:val="ru-RU" w:eastAsia="en-US" w:bidi="ar-SA"/>
      </w:rPr>
    </w:lvl>
    <w:lvl w:ilvl="7" w:tplc="7EB8B91A">
      <w:numFmt w:val="bullet"/>
      <w:lvlText w:val="•"/>
      <w:lvlJc w:val="left"/>
      <w:pPr>
        <w:ind w:left="7201" w:hanging="286"/>
      </w:pPr>
      <w:rPr>
        <w:rFonts w:hint="default"/>
        <w:lang w:val="ru-RU" w:eastAsia="en-US" w:bidi="ar-SA"/>
      </w:rPr>
    </w:lvl>
    <w:lvl w:ilvl="8" w:tplc="C19651DE">
      <w:numFmt w:val="bullet"/>
      <w:lvlText w:val="•"/>
      <w:lvlJc w:val="left"/>
      <w:pPr>
        <w:ind w:left="8204" w:hanging="286"/>
      </w:pPr>
      <w:rPr>
        <w:rFonts w:hint="default"/>
        <w:lang w:val="ru-RU" w:eastAsia="en-US" w:bidi="ar-SA"/>
      </w:rPr>
    </w:lvl>
  </w:abstractNum>
  <w:abstractNum w:abstractNumId="132" w15:restartNumberingAfterBreak="0">
    <w:nsid w:val="3B4D3FA9"/>
    <w:multiLevelType w:val="hybridMultilevel"/>
    <w:tmpl w:val="0AF4AFF2"/>
    <w:lvl w:ilvl="0" w:tplc="6396C9A8">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C58648E6">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FADED6C4">
      <w:numFmt w:val="bullet"/>
      <w:lvlText w:val="•"/>
      <w:lvlJc w:val="left"/>
      <w:pPr>
        <w:ind w:left="1558" w:hanging="286"/>
      </w:pPr>
      <w:rPr>
        <w:rFonts w:hint="default"/>
        <w:lang w:val="ru-RU" w:eastAsia="en-US" w:bidi="ar-SA"/>
      </w:rPr>
    </w:lvl>
    <w:lvl w:ilvl="3" w:tplc="B0B2125C">
      <w:numFmt w:val="bullet"/>
      <w:lvlText w:val="•"/>
      <w:lvlJc w:val="left"/>
      <w:pPr>
        <w:ind w:left="2657" w:hanging="286"/>
      </w:pPr>
      <w:rPr>
        <w:rFonts w:hint="default"/>
        <w:lang w:val="ru-RU" w:eastAsia="en-US" w:bidi="ar-SA"/>
      </w:rPr>
    </w:lvl>
    <w:lvl w:ilvl="4" w:tplc="CD6070B0">
      <w:numFmt w:val="bullet"/>
      <w:lvlText w:val="•"/>
      <w:lvlJc w:val="left"/>
      <w:pPr>
        <w:ind w:left="3756" w:hanging="286"/>
      </w:pPr>
      <w:rPr>
        <w:rFonts w:hint="default"/>
        <w:lang w:val="ru-RU" w:eastAsia="en-US" w:bidi="ar-SA"/>
      </w:rPr>
    </w:lvl>
    <w:lvl w:ilvl="5" w:tplc="7324A3EC">
      <w:numFmt w:val="bullet"/>
      <w:lvlText w:val="•"/>
      <w:lvlJc w:val="left"/>
      <w:pPr>
        <w:ind w:left="4854" w:hanging="286"/>
      </w:pPr>
      <w:rPr>
        <w:rFonts w:hint="default"/>
        <w:lang w:val="ru-RU" w:eastAsia="en-US" w:bidi="ar-SA"/>
      </w:rPr>
    </w:lvl>
    <w:lvl w:ilvl="6" w:tplc="1E4CB812">
      <w:numFmt w:val="bullet"/>
      <w:lvlText w:val="•"/>
      <w:lvlJc w:val="left"/>
      <w:pPr>
        <w:ind w:left="5953" w:hanging="286"/>
      </w:pPr>
      <w:rPr>
        <w:rFonts w:hint="default"/>
        <w:lang w:val="ru-RU" w:eastAsia="en-US" w:bidi="ar-SA"/>
      </w:rPr>
    </w:lvl>
    <w:lvl w:ilvl="7" w:tplc="2CF6505C">
      <w:numFmt w:val="bullet"/>
      <w:lvlText w:val="•"/>
      <w:lvlJc w:val="left"/>
      <w:pPr>
        <w:ind w:left="7052" w:hanging="286"/>
      </w:pPr>
      <w:rPr>
        <w:rFonts w:hint="default"/>
        <w:lang w:val="ru-RU" w:eastAsia="en-US" w:bidi="ar-SA"/>
      </w:rPr>
    </w:lvl>
    <w:lvl w:ilvl="8" w:tplc="50F65ED2">
      <w:numFmt w:val="bullet"/>
      <w:lvlText w:val="•"/>
      <w:lvlJc w:val="left"/>
      <w:pPr>
        <w:ind w:left="8150" w:hanging="286"/>
      </w:pPr>
      <w:rPr>
        <w:rFonts w:hint="default"/>
        <w:lang w:val="ru-RU" w:eastAsia="en-US" w:bidi="ar-SA"/>
      </w:rPr>
    </w:lvl>
  </w:abstractNum>
  <w:abstractNum w:abstractNumId="133" w15:restartNumberingAfterBreak="0">
    <w:nsid w:val="3C5D6F9E"/>
    <w:multiLevelType w:val="hybridMultilevel"/>
    <w:tmpl w:val="8E2838C4"/>
    <w:lvl w:ilvl="0" w:tplc="1CD09C18">
      <w:start w:val="2"/>
      <w:numFmt w:val="decimal"/>
      <w:lvlText w:val="%1."/>
      <w:lvlJc w:val="left"/>
      <w:pPr>
        <w:ind w:left="28"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1F08C92">
      <w:numFmt w:val="bullet"/>
      <w:lvlText w:val="•"/>
      <w:lvlJc w:val="left"/>
      <w:pPr>
        <w:ind w:left="982" w:hanging="286"/>
      </w:pPr>
      <w:rPr>
        <w:rFonts w:hint="default"/>
        <w:lang w:val="ru-RU" w:eastAsia="en-US" w:bidi="ar-SA"/>
      </w:rPr>
    </w:lvl>
    <w:lvl w:ilvl="2" w:tplc="33D4BF58">
      <w:numFmt w:val="bullet"/>
      <w:lvlText w:val="•"/>
      <w:lvlJc w:val="left"/>
      <w:pPr>
        <w:ind w:left="1944" w:hanging="286"/>
      </w:pPr>
      <w:rPr>
        <w:rFonts w:hint="default"/>
        <w:lang w:val="ru-RU" w:eastAsia="en-US" w:bidi="ar-SA"/>
      </w:rPr>
    </w:lvl>
    <w:lvl w:ilvl="3" w:tplc="1EF02AC2">
      <w:numFmt w:val="bullet"/>
      <w:lvlText w:val="•"/>
      <w:lvlJc w:val="left"/>
      <w:pPr>
        <w:ind w:left="2906" w:hanging="286"/>
      </w:pPr>
      <w:rPr>
        <w:rFonts w:hint="default"/>
        <w:lang w:val="ru-RU" w:eastAsia="en-US" w:bidi="ar-SA"/>
      </w:rPr>
    </w:lvl>
    <w:lvl w:ilvl="4" w:tplc="B46AB894">
      <w:numFmt w:val="bullet"/>
      <w:lvlText w:val="•"/>
      <w:lvlJc w:val="left"/>
      <w:pPr>
        <w:ind w:left="3868" w:hanging="286"/>
      </w:pPr>
      <w:rPr>
        <w:rFonts w:hint="default"/>
        <w:lang w:val="ru-RU" w:eastAsia="en-US" w:bidi="ar-SA"/>
      </w:rPr>
    </w:lvl>
    <w:lvl w:ilvl="5" w:tplc="96AE4084">
      <w:numFmt w:val="bullet"/>
      <w:lvlText w:val="•"/>
      <w:lvlJc w:val="left"/>
      <w:pPr>
        <w:ind w:left="4830" w:hanging="286"/>
      </w:pPr>
      <w:rPr>
        <w:rFonts w:hint="default"/>
        <w:lang w:val="ru-RU" w:eastAsia="en-US" w:bidi="ar-SA"/>
      </w:rPr>
    </w:lvl>
    <w:lvl w:ilvl="6" w:tplc="5470AA86">
      <w:numFmt w:val="bullet"/>
      <w:lvlText w:val="•"/>
      <w:lvlJc w:val="left"/>
      <w:pPr>
        <w:ind w:left="5792" w:hanging="286"/>
      </w:pPr>
      <w:rPr>
        <w:rFonts w:hint="default"/>
        <w:lang w:val="ru-RU" w:eastAsia="en-US" w:bidi="ar-SA"/>
      </w:rPr>
    </w:lvl>
    <w:lvl w:ilvl="7" w:tplc="4F527C10">
      <w:numFmt w:val="bullet"/>
      <w:lvlText w:val="•"/>
      <w:lvlJc w:val="left"/>
      <w:pPr>
        <w:ind w:left="6754" w:hanging="286"/>
      </w:pPr>
      <w:rPr>
        <w:rFonts w:hint="default"/>
        <w:lang w:val="ru-RU" w:eastAsia="en-US" w:bidi="ar-SA"/>
      </w:rPr>
    </w:lvl>
    <w:lvl w:ilvl="8" w:tplc="D1506D9A">
      <w:numFmt w:val="bullet"/>
      <w:lvlText w:val="•"/>
      <w:lvlJc w:val="left"/>
      <w:pPr>
        <w:ind w:left="7716" w:hanging="286"/>
      </w:pPr>
      <w:rPr>
        <w:rFonts w:hint="default"/>
        <w:lang w:val="ru-RU" w:eastAsia="en-US" w:bidi="ar-SA"/>
      </w:rPr>
    </w:lvl>
  </w:abstractNum>
  <w:abstractNum w:abstractNumId="134" w15:restartNumberingAfterBreak="0">
    <w:nsid w:val="3D5E7DF5"/>
    <w:multiLevelType w:val="hybridMultilevel"/>
    <w:tmpl w:val="E4366BBA"/>
    <w:lvl w:ilvl="0" w:tplc="54489FC6">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F2C0485A">
      <w:numFmt w:val="bullet"/>
      <w:lvlText w:val="•"/>
      <w:lvlJc w:val="left"/>
      <w:pPr>
        <w:ind w:left="1938" w:hanging="286"/>
      </w:pPr>
      <w:rPr>
        <w:rFonts w:hint="default"/>
        <w:lang w:val="ru-RU" w:eastAsia="en-US" w:bidi="ar-SA"/>
      </w:rPr>
    </w:lvl>
    <w:lvl w:ilvl="2" w:tplc="102A5FDA">
      <w:numFmt w:val="bullet"/>
      <w:lvlText w:val="•"/>
      <w:lvlJc w:val="left"/>
      <w:pPr>
        <w:ind w:left="2857" w:hanging="286"/>
      </w:pPr>
      <w:rPr>
        <w:rFonts w:hint="default"/>
        <w:lang w:val="ru-RU" w:eastAsia="en-US" w:bidi="ar-SA"/>
      </w:rPr>
    </w:lvl>
    <w:lvl w:ilvl="3" w:tplc="B1FECE58">
      <w:numFmt w:val="bullet"/>
      <w:lvlText w:val="•"/>
      <w:lvlJc w:val="left"/>
      <w:pPr>
        <w:ind w:left="3775" w:hanging="286"/>
      </w:pPr>
      <w:rPr>
        <w:rFonts w:hint="default"/>
        <w:lang w:val="ru-RU" w:eastAsia="en-US" w:bidi="ar-SA"/>
      </w:rPr>
    </w:lvl>
    <w:lvl w:ilvl="4" w:tplc="89C4C7CC">
      <w:numFmt w:val="bullet"/>
      <w:lvlText w:val="•"/>
      <w:lvlJc w:val="left"/>
      <w:pPr>
        <w:ind w:left="4694" w:hanging="286"/>
      </w:pPr>
      <w:rPr>
        <w:rFonts w:hint="default"/>
        <w:lang w:val="ru-RU" w:eastAsia="en-US" w:bidi="ar-SA"/>
      </w:rPr>
    </w:lvl>
    <w:lvl w:ilvl="5" w:tplc="8FF8A81C">
      <w:numFmt w:val="bullet"/>
      <w:lvlText w:val="•"/>
      <w:lvlJc w:val="left"/>
      <w:pPr>
        <w:ind w:left="5613" w:hanging="286"/>
      </w:pPr>
      <w:rPr>
        <w:rFonts w:hint="default"/>
        <w:lang w:val="ru-RU" w:eastAsia="en-US" w:bidi="ar-SA"/>
      </w:rPr>
    </w:lvl>
    <w:lvl w:ilvl="6" w:tplc="E5E877FC">
      <w:numFmt w:val="bullet"/>
      <w:lvlText w:val="•"/>
      <w:lvlJc w:val="left"/>
      <w:pPr>
        <w:ind w:left="6531" w:hanging="286"/>
      </w:pPr>
      <w:rPr>
        <w:rFonts w:hint="default"/>
        <w:lang w:val="ru-RU" w:eastAsia="en-US" w:bidi="ar-SA"/>
      </w:rPr>
    </w:lvl>
    <w:lvl w:ilvl="7" w:tplc="6100B4D0">
      <w:numFmt w:val="bullet"/>
      <w:lvlText w:val="•"/>
      <w:lvlJc w:val="left"/>
      <w:pPr>
        <w:ind w:left="7450" w:hanging="286"/>
      </w:pPr>
      <w:rPr>
        <w:rFonts w:hint="default"/>
        <w:lang w:val="ru-RU" w:eastAsia="en-US" w:bidi="ar-SA"/>
      </w:rPr>
    </w:lvl>
    <w:lvl w:ilvl="8" w:tplc="1E98014C">
      <w:numFmt w:val="bullet"/>
      <w:lvlText w:val="•"/>
      <w:lvlJc w:val="left"/>
      <w:pPr>
        <w:ind w:left="8369" w:hanging="286"/>
      </w:pPr>
      <w:rPr>
        <w:rFonts w:hint="default"/>
        <w:lang w:val="ru-RU" w:eastAsia="en-US" w:bidi="ar-SA"/>
      </w:rPr>
    </w:lvl>
  </w:abstractNum>
  <w:abstractNum w:abstractNumId="135" w15:restartNumberingAfterBreak="0">
    <w:nsid w:val="3D6471B4"/>
    <w:multiLevelType w:val="hybridMultilevel"/>
    <w:tmpl w:val="8FEE027E"/>
    <w:lvl w:ilvl="0" w:tplc="0E9A9532">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F2E2A3C">
      <w:numFmt w:val="bullet"/>
      <w:lvlText w:val="•"/>
      <w:lvlJc w:val="left"/>
      <w:pPr>
        <w:ind w:left="1448" w:hanging="284"/>
      </w:pPr>
      <w:rPr>
        <w:rFonts w:hint="default"/>
        <w:lang w:val="ru-RU" w:eastAsia="en-US" w:bidi="ar-SA"/>
      </w:rPr>
    </w:lvl>
    <w:lvl w:ilvl="2" w:tplc="9AE60AC2">
      <w:numFmt w:val="bullet"/>
      <w:lvlText w:val="•"/>
      <w:lvlJc w:val="left"/>
      <w:pPr>
        <w:ind w:left="2437" w:hanging="284"/>
      </w:pPr>
      <w:rPr>
        <w:rFonts w:hint="default"/>
        <w:lang w:val="ru-RU" w:eastAsia="en-US" w:bidi="ar-SA"/>
      </w:rPr>
    </w:lvl>
    <w:lvl w:ilvl="3" w:tplc="1BA8428C">
      <w:numFmt w:val="bullet"/>
      <w:lvlText w:val="•"/>
      <w:lvlJc w:val="left"/>
      <w:pPr>
        <w:ind w:left="3426" w:hanging="284"/>
      </w:pPr>
      <w:rPr>
        <w:rFonts w:hint="default"/>
        <w:lang w:val="ru-RU" w:eastAsia="en-US" w:bidi="ar-SA"/>
      </w:rPr>
    </w:lvl>
    <w:lvl w:ilvl="4" w:tplc="7AD2305A">
      <w:numFmt w:val="bullet"/>
      <w:lvlText w:val="•"/>
      <w:lvlJc w:val="left"/>
      <w:pPr>
        <w:ind w:left="4415" w:hanging="284"/>
      </w:pPr>
      <w:rPr>
        <w:rFonts w:hint="default"/>
        <w:lang w:val="ru-RU" w:eastAsia="en-US" w:bidi="ar-SA"/>
      </w:rPr>
    </w:lvl>
    <w:lvl w:ilvl="5" w:tplc="556A1D32">
      <w:numFmt w:val="bullet"/>
      <w:lvlText w:val="•"/>
      <w:lvlJc w:val="left"/>
      <w:pPr>
        <w:ind w:left="5404" w:hanging="284"/>
      </w:pPr>
      <w:rPr>
        <w:rFonts w:hint="default"/>
        <w:lang w:val="ru-RU" w:eastAsia="en-US" w:bidi="ar-SA"/>
      </w:rPr>
    </w:lvl>
    <w:lvl w:ilvl="6" w:tplc="90C6A150">
      <w:numFmt w:val="bullet"/>
      <w:lvlText w:val="•"/>
      <w:lvlJc w:val="left"/>
      <w:pPr>
        <w:ind w:left="6393" w:hanging="284"/>
      </w:pPr>
      <w:rPr>
        <w:rFonts w:hint="default"/>
        <w:lang w:val="ru-RU" w:eastAsia="en-US" w:bidi="ar-SA"/>
      </w:rPr>
    </w:lvl>
    <w:lvl w:ilvl="7" w:tplc="E584B242">
      <w:numFmt w:val="bullet"/>
      <w:lvlText w:val="•"/>
      <w:lvlJc w:val="left"/>
      <w:pPr>
        <w:ind w:left="7381" w:hanging="284"/>
      </w:pPr>
      <w:rPr>
        <w:rFonts w:hint="default"/>
        <w:lang w:val="ru-RU" w:eastAsia="en-US" w:bidi="ar-SA"/>
      </w:rPr>
    </w:lvl>
    <w:lvl w:ilvl="8" w:tplc="2AD241D8">
      <w:numFmt w:val="bullet"/>
      <w:lvlText w:val="•"/>
      <w:lvlJc w:val="left"/>
      <w:pPr>
        <w:ind w:left="8370" w:hanging="284"/>
      </w:pPr>
      <w:rPr>
        <w:rFonts w:hint="default"/>
        <w:lang w:val="ru-RU" w:eastAsia="en-US" w:bidi="ar-SA"/>
      </w:rPr>
    </w:lvl>
  </w:abstractNum>
  <w:abstractNum w:abstractNumId="136" w15:restartNumberingAfterBreak="0">
    <w:nsid w:val="3D6625F0"/>
    <w:multiLevelType w:val="hybridMultilevel"/>
    <w:tmpl w:val="3EC6BA0C"/>
    <w:lvl w:ilvl="0" w:tplc="F402A0C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77E4A70">
      <w:numFmt w:val="bullet"/>
      <w:lvlText w:val="•"/>
      <w:lvlJc w:val="left"/>
      <w:pPr>
        <w:ind w:left="1435" w:hanging="284"/>
      </w:pPr>
      <w:rPr>
        <w:rFonts w:hint="default"/>
        <w:lang w:val="ru-RU" w:eastAsia="en-US" w:bidi="ar-SA"/>
      </w:rPr>
    </w:lvl>
    <w:lvl w:ilvl="2" w:tplc="2410F876">
      <w:numFmt w:val="bullet"/>
      <w:lvlText w:val="•"/>
      <w:lvlJc w:val="left"/>
      <w:pPr>
        <w:ind w:left="2410" w:hanging="284"/>
      </w:pPr>
      <w:rPr>
        <w:rFonts w:hint="default"/>
        <w:lang w:val="ru-RU" w:eastAsia="en-US" w:bidi="ar-SA"/>
      </w:rPr>
    </w:lvl>
    <w:lvl w:ilvl="3" w:tplc="7E3E925C">
      <w:numFmt w:val="bullet"/>
      <w:lvlText w:val="•"/>
      <w:lvlJc w:val="left"/>
      <w:pPr>
        <w:ind w:left="3385" w:hanging="284"/>
      </w:pPr>
      <w:rPr>
        <w:rFonts w:hint="default"/>
        <w:lang w:val="ru-RU" w:eastAsia="en-US" w:bidi="ar-SA"/>
      </w:rPr>
    </w:lvl>
    <w:lvl w:ilvl="4" w:tplc="4BE04582">
      <w:numFmt w:val="bullet"/>
      <w:lvlText w:val="•"/>
      <w:lvlJc w:val="left"/>
      <w:pPr>
        <w:ind w:left="4360" w:hanging="284"/>
      </w:pPr>
      <w:rPr>
        <w:rFonts w:hint="default"/>
        <w:lang w:val="ru-RU" w:eastAsia="en-US" w:bidi="ar-SA"/>
      </w:rPr>
    </w:lvl>
    <w:lvl w:ilvl="5" w:tplc="E4345CD2">
      <w:numFmt w:val="bullet"/>
      <w:lvlText w:val="•"/>
      <w:lvlJc w:val="left"/>
      <w:pPr>
        <w:ind w:left="5335" w:hanging="284"/>
      </w:pPr>
      <w:rPr>
        <w:rFonts w:hint="default"/>
        <w:lang w:val="ru-RU" w:eastAsia="en-US" w:bidi="ar-SA"/>
      </w:rPr>
    </w:lvl>
    <w:lvl w:ilvl="6" w:tplc="420641C6">
      <w:numFmt w:val="bullet"/>
      <w:lvlText w:val="•"/>
      <w:lvlJc w:val="left"/>
      <w:pPr>
        <w:ind w:left="6310" w:hanging="284"/>
      </w:pPr>
      <w:rPr>
        <w:rFonts w:hint="default"/>
        <w:lang w:val="ru-RU" w:eastAsia="en-US" w:bidi="ar-SA"/>
      </w:rPr>
    </w:lvl>
    <w:lvl w:ilvl="7" w:tplc="D80836EA">
      <w:numFmt w:val="bullet"/>
      <w:lvlText w:val="•"/>
      <w:lvlJc w:val="left"/>
      <w:pPr>
        <w:ind w:left="7285" w:hanging="284"/>
      </w:pPr>
      <w:rPr>
        <w:rFonts w:hint="default"/>
        <w:lang w:val="ru-RU" w:eastAsia="en-US" w:bidi="ar-SA"/>
      </w:rPr>
    </w:lvl>
    <w:lvl w:ilvl="8" w:tplc="03288680">
      <w:numFmt w:val="bullet"/>
      <w:lvlText w:val="•"/>
      <w:lvlJc w:val="left"/>
      <w:pPr>
        <w:ind w:left="8260" w:hanging="284"/>
      </w:pPr>
      <w:rPr>
        <w:rFonts w:hint="default"/>
        <w:lang w:val="ru-RU" w:eastAsia="en-US" w:bidi="ar-SA"/>
      </w:rPr>
    </w:lvl>
  </w:abstractNum>
  <w:abstractNum w:abstractNumId="137" w15:restartNumberingAfterBreak="0">
    <w:nsid w:val="3D812F15"/>
    <w:multiLevelType w:val="hybridMultilevel"/>
    <w:tmpl w:val="F008255E"/>
    <w:lvl w:ilvl="0" w:tplc="D03070CA">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5768CACC">
      <w:numFmt w:val="bullet"/>
      <w:lvlText w:val="•"/>
      <w:lvlJc w:val="left"/>
      <w:pPr>
        <w:ind w:left="1196" w:hanging="286"/>
      </w:pPr>
      <w:rPr>
        <w:rFonts w:hint="default"/>
        <w:lang w:val="ru-RU" w:eastAsia="en-US" w:bidi="ar-SA"/>
      </w:rPr>
    </w:lvl>
    <w:lvl w:ilvl="2" w:tplc="7C426A34">
      <w:numFmt w:val="bullet"/>
      <w:lvlText w:val="•"/>
      <w:lvlJc w:val="left"/>
      <w:pPr>
        <w:ind w:left="2213" w:hanging="286"/>
      </w:pPr>
      <w:rPr>
        <w:rFonts w:hint="default"/>
        <w:lang w:val="ru-RU" w:eastAsia="en-US" w:bidi="ar-SA"/>
      </w:rPr>
    </w:lvl>
    <w:lvl w:ilvl="3" w:tplc="B6F69C12">
      <w:numFmt w:val="bullet"/>
      <w:lvlText w:val="•"/>
      <w:lvlJc w:val="left"/>
      <w:pPr>
        <w:ind w:left="3230" w:hanging="286"/>
      </w:pPr>
      <w:rPr>
        <w:rFonts w:hint="default"/>
        <w:lang w:val="ru-RU" w:eastAsia="en-US" w:bidi="ar-SA"/>
      </w:rPr>
    </w:lvl>
    <w:lvl w:ilvl="4" w:tplc="C608D72A">
      <w:numFmt w:val="bullet"/>
      <w:lvlText w:val="•"/>
      <w:lvlJc w:val="left"/>
      <w:pPr>
        <w:ind w:left="4247" w:hanging="286"/>
      </w:pPr>
      <w:rPr>
        <w:rFonts w:hint="default"/>
        <w:lang w:val="ru-RU" w:eastAsia="en-US" w:bidi="ar-SA"/>
      </w:rPr>
    </w:lvl>
    <w:lvl w:ilvl="5" w:tplc="0E789016">
      <w:numFmt w:val="bullet"/>
      <w:lvlText w:val="•"/>
      <w:lvlJc w:val="left"/>
      <w:pPr>
        <w:ind w:left="5264" w:hanging="286"/>
      </w:pPr>
      <w:rPr>
        <w:rFonts w:hint="default"/>
        <w:lang w:val="ru-RU" w:eastAsia="en-US" w:bidi="ar-SA"/>
      </w:rPr>
    </w:lvl>
    <w:lvl w:ilvl="6" w:tplc="396EB122">
      <w:numFmt w:val="bullet"/>
      <w:lvlText w:val="•"/>
      <w:lvlJc w:val="left"/>
      <w:pPr>
        <w:ind w:left="6281" w:hanging="286"/>
      </w:pPr>
      <w:rPr>
        <w:rFonts w:hint="default"/>
        <w:lang w:val="ru-RU" w:eastAsia="en-US" w:bidi="ar-SA"/>
      </w:rPr>
    </w:lvl>
    <w:lvl w:ilvl="7" w:tplc="14C883C8">
      <w:numFmt w:val="bullet"/>
      <w:lvlText w:val="•"/>
      <w:lvlJc w:val="left"/>
      <w:pPr>
        <w:ind w:left="7297" w:hanging="286"/>
      </w:pPr>
      <w:rPr>
        <w:rFonts w:hint="default"/>
        <w:lang w:val="ru-RU" w:eastAsia="en-US" w:bidi="ar-SA"/>
      </w:rPr>
    </w:lvl>
    <w:lvl w:ilvl="8" w:tplc="F76EF744">
      <w:numFmt w:val="bullet"/>
      <w:lvlText w:val="•"/>
      <w:lvlJc w:val="left"/>
      <w:pPr>
        <w:ind w:left="8314" w:hanging="286"/>
      </w:pPr>
      <w:rPr>
        <w:rFonts w:hint="default"/>
        <w:lang w:val="ru-RU" w:eastAsia="en-US" w:bidi="ar-SA"/>
      </w:rPr>
    </w:lvl>
  </w:abstractNum>
  <w:abstractNum w:abstractNumId="138" w15:restartNumberingAfterBreak="0">
    <w:nsid w:val="3D9B2608"/>
    <w:multiLevelType w:val="hybridMultilevel"/>
    <w:tmpl w:val="6504A80C"/>
    <w:lvl w:ilvl="0" w:tplc="4818527E">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BE886CC">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DC52D108">
      <w:numFmt w:val="bullet"/>
      <w:lvlText w:val="•"/>
      <w:lvlJc w:val="left"/>
      <w:pPr>
        <w:ind w:left="2040" w:hanging="286"/>
      </w:pPr>
      <w:rPr>
        <w:rFonts w:hint="default"/>
        <w:lang w:val="ru-RU" w:eastAsia="en-US" w:bidi="ar-SA"/>
      </w:rPr>
    </w:lvl>
    <w:lvl w:ilvl="3" w:tplc="A8C4F4DC">
      <w:numFmt w:val="bullet"/>
      <w:lvlText w:val="•"/>
      <w:lvlJc w:val="left"/>
      <w:pPr>
        <w:ind w:left="3061" w:hanging="286"/>
      </w:pPr>
      <w:rPr>
        <w:rFonts w:hint="default"/>
        <w:lang w:val="ru-RU" w:eastAsia="en-US" w:bidi="ar-SA"/>
      </w:rPr>
    </w:lvl>
    <w:lvl w:ilvl="4" w:tplc="2C262F28">
      <w:numFmt w:val="bullet"/>
      <w:lvlText w:val="•"/>
      <w:lvlJc w:val="left"/>
      <w:pPr>
        <w:ind w:left="4082" w:hanging="286"/>
      </w:pPr>
      <w:rPr>
        <w:rFonts w:hint="default"/>
        <w:lang w:val="ru-RU" w:eastAsia="en-US" w:bidi="ar-SA"/>
      </w:rPr>
    </w:lvl>
    <w:lvl w:ilvl="5" w:tplc="74C40AAC">
      <w:numFmt w:val="bullet"/>
      <w:lvlText w:val="•"/>
      <w:lvlJc w:val="left"/>
      <w:pPr>
        <w:ind w:left="5102" w:hanging="286"/>
      </w:pPr>
      <w:rPr>
        <w:rFonts w:hint="default"/>
        <w:lang w:val="ru-RU" w:eastAsia="en-US" w:bidi="ar-SA"/>
      </w:rPr>
    </w:lvl>
    <w:lvl w:ilvl="6" w:tplc="CB448EA2">
      <w:numFmt w:val="bullet"/>
      <w:lvlText w:val="•"/>
      <w:lvlJc w:val="left"/>
      <w:pPr>
        <w:ind w:left="6123" w:hanging="286"/>
      </w:pPr>
      <w:rPr>
        <w:rFonts w:hint="default"/>
        <w:lang w:val="ru-RU" w:eastAsia="en-US" w:bidi="ar-SA"/>
      </w:rPr>
    </w:lvl>
    <w:lvl w:ilvl="7" w:tplc="58F4DC1E">
      <w:numFmt w:val="bullet"/>
      <w:lvlText w:val="•"/>
      <w:lvlJc w:val="left"/>
      <w:pPr>
        <w:ind w:left="7144" w:hanging="286"/>
      </w:pPr>
      <w:rPr>
        <w:rFonts w:hint="default"/>
        <w:lang w:val="ru-RU" w:eastAsia="en-US" w:bidi="ar-SA"/>
      </w:rPr>
    </w:lvl>
    <w:lvl w:ilvl="8" w:tplc="0D168320">
      <w:numFmt w:val="bullet"/>
      <w:lvlText w:val="•"/>
      <w:lvlJc w:val="left"/>
      <w:pPr>
        <w:ind w:left="8164" w:hanging="286"/>
      </w:pPr>
      <w:rPr>
        <w:rFonts w:hint="default"/>
        <w:lang w:val="ru-RU" w:eastAsia="en-US" w:bidi="ar-SA"/>
      </w:rPr>
    </w:lvl>
  </w:abstractNum>
  <w:abstractNum w:abstractNumId="139" w15:restartNumberingAfterBreak="0">
    <w:nsid w:val="3EFA2D2D"/>
    <w:multiLevelType w:val="hybridMultilevel"/>
    <w:tmpl w:val="9C446252"/>
    <w:lvl w:ilvl="0" w:tplc="70C21D46">
      <w:numFmt w:val="bullet"/>
      <w:lvlText w:val="–"/>
      <w:lvlJc w:val="left"/>
      <w:pPr>
        <w:ind w:left="107"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8EA4D3F4">
      <w:numFmt w:val="bullet"/>
      <w:lvlText w:val="•"/>
      <w:lvlJc w:val="left"/>
      <w:pPr>
        <w:ind w:left="762" w:hanging="144"/>
      </w:pPr>
      <w:rPr>
        <w:rFonts w:hint="default"/>
        <w:lang w:val="ru-RU" w:eastAsia="en-US" w:bidi="ar-SA"/>
      </w:rPr>
    </w:lvl>
    <w:lvl w:ilvl="2" w:tplc="C6D68BCA">
      <w:numFmt w:val="bullet"/>
      <w:lvlText w:val="•"/>
      <w:lvlJc w:val="left"/>
      <w:pPr>
        <w:ind w:left="1424" w:hanging="144"/>
      </w:pPr>
      <w:rPr>
        <w:rFonts w:hint="default"/>
        <w:lang w:val="ru-RU" w:eastAsia="en-US" w:bidi="ar-SA"/>
      </w:rPr>
    </w:lvl>
    <w:lvl w:ilvl="3" w:tplc="24FAD2C0">
      <w:numFmt w:val="bullet"/>
      <w:lvlText w:val="•"/>
      <w:lvlJc w:val="left"/>
      <w:pPr>
        <w:ind w:left="2086" w:hanging="144"/>
      </w:pPr>
      <w:rPr>
        <w:rFonts w:hint="default"/>
        <w:lang w:val="ru-RU" w:eastAsia="en-US" w:bidi="ar-SA"/>
      </w:rPr>
    </w:lvl>
    <w:lvl w:ilvl="4" w:tplc="B11C26B6">
      <w:numFmt w:val="bullet"/>
      <w:lvlText w:val="•"/>
      <w:lvlJc w:val="left"/>
      <w:pPr>
        <w:ind w:left="2749" w:hanging="144"/>
      </w:pPr>
      <w:rPr>
        <w:rFonts w:hint="default"/>
        <w:lang w:val="ru-RU" w:eastAsia="en-US" w:bidi="ar-SA"/>
      </w:rPr>
    </w:lvl>
    <w:lvl w:ilvl="5" w:tplc="704A4DE0">
      <w:numFmt w:val="bullet"/>
      <w:lvlText w:val="•"/>
      <w:lvlJc w:val="left"/>
      <w:pPr>
        <w:ind w:left="3411" w:hanging="144"/>
      </w:pPr>
      <w:rPr>
        <w:rFonts w:hint="default"/>
        <w:lang w:val="ru-RU" w:eastAsia="en-US" w:bidi="ar-SA"/>
      </w:rPr>
    </w:lvl>
    <w:lvl w:ilvl="6" w:tplc="DE9EFAFA">
      <w:numFmt w:val="bullet"/>
      <w:lvlText w:val="•"/>
      <w:lvlJc w:val="left"/>
      <w:pPr>
        <w:ind w:left="4073" w:hanging="144"/>
      </w:pPr>
      <w:rPr>
        <w:rFonts w:hint="default"/>
        <w:lang w:val="ru-RU" w:eastAsia="en-US" w:bidi="ar-SA"/>
      </w:rPr>
    </w:lvl>
    <w:lvl w:ilvl="7" w:tplc="E2464424">
      <w:numFmt w:val="bullet"/>
      <w:lvlText w:val="•"/>
      <w:lvlJc w:val="left"/>
      <w:pPr>
        <w:ind w:left="4736" w:hanging="144"/>
      </w:pPr>
      <w:rPr>
        <w:rFonts w:hint="default"/>
        <w:lang w:val="ru-RU" w:eastAsia="en-US" w:bidi="ar-SA"/>
      </w:rPr>
    </w:lvl>
    <w:lvl w:ilvl="8" w:tplc="AC3266B8">
      <w:numFmt w:val="bullet"/>
      <w:lvlText w:val="•"/>
      <w:lvlJc w:val="left"/>
      <w:pPr>
        <w:ind w:left="5398" w:hanging="144"/>
      </w:pPr>
      <w:rPr>
        <w:rFonts w:hint="default"/>
        <w:lang w:val="ru-RU" w:eastAsia="en-US" w:bidi="ar-SA"/>
      </w:rPr>
    </w:lvl>
  </w:abstractNum>
  <w:abstractNum w:abstractNumId="140" w15:restartNumberingAfterBreak="0">
    <w:nsid w:val="40CB6AE2"/>
    <w:multiLevelType w:val="hybridMultilevel"/>
    <w:tmpl w:val="36B8AD72"/>
    <w:lvl w:ilvl="0" w:tplc="89DC3C00">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DA8B3A8">
      <w:numFmt w:val="bullet"/>
      <w:lvlText w:val="•"/>
      <w:lvlJc w:val="left"/>
      <w:pPr>
        <w:ind w:left="2191" w:hanging="286"/>
      </w:pPr>
      <w:rPr>
        <w:rFonts w:hint="default"/>
        <w:lang w:val="ru-RU" w:eastAsia="en-US" w:bidi="ar-SA"/>
      </w:rPr>
    </w:lvl>
    <w:lvl w:ilvl="2" w:tplc="B0926368">
      <w:numFmt w:val="bullet"/>
      <w:lvlText w:val="•"/>
      <w:lvlJc w:val="left"/>
      <w:pPr>
        <w:ind w:left="3082" w:hanging="286"/>
      </w:pPr>
      <w:rPr>
        <w:rFonts w:hint="default"/>
        <w:lang w:val="ru-RU" w:eastAsia="en-US" w:bidi="ar-SA"/>
      </w:rPr>
    </w:lvl>
    <w:lvl w:ilvl="3" w:tplc="16622EDE">
      <w:numFmt w:val="bullet"/>
      <w:lvlText w:val="•"/>
      <w:lvlJc w:val="left"/>
      <w:pPr>
        <w:ind w:left="3973" w:hanging="286"/>
      </w:pPr>
      <w:rPr>
        <w:rFonts w:hint="default"/>
        <w:lang w:val="ru-RU" w:eastAsia="en-US" w:bidi="ar-SA"/>
      </w:rPr>
    </w:lvl>
    <w:lvl w:ilvl="4" w:tplc="4C4A4474">
      <w:numFmt w:val="bullet"/>
      <w:lvlText w:val="•"/>
      <w:lvlJc w:val="left"/>
      <w:pPr>
        <w:ind w:left="4864" w:hanging="286"/>
      </w:pPr>
      <w:rPr>
        <w:rFonts w:hint="default"/>
        <w:lang w:val="ru-RU" w:eastAsia="en-US" w:bidi="ar-SA"/>
      </w:rPr>
    </w:lvl>
    <w:lvl w:ilvl="5" w:tplc="9C88BE84">
      <w:numFmt w:val="bullet"/>
      <w:lvlText w:val="•"/>
      <w:lvlJc w:val="left"/>
      <w:pPr>
        <w:ind w:left="5755" w:hanging="286"/>
      </w:pPr>
      <w:rPr>
        <w:rFonts w:hint="default"/>
        <w:lang w:val="ru-RU" w:eastAsia="en-US" w:bidi="ar-SA"/>
      </w:rPr>
    </w:lvl>
    <w:lvl w:ilvl="6" w:tplc="5D90F75E">
      <w:numFmt w:val="bullet"/>
      <w:lvlText w:val="•"/>
      <w:lvlJc w:val="left"/>
      <w:pPr>
        <w:ind w:left="6646" w:hanging="286"/>
      </w:pPr>
      <w:rPr>
        <w:rFonts w:hint="default"/>
        <w:lang w:val="ru-RU" w:eastAsia="en-US" w:bidi="ar-SA"/>
      </w:rPr>
    </w:lvl>
    <w:lvl w:ilvl="7" w:tplc="8E561DCE">
      <w:numFmt w:val="bullet"/>
      <w:lvlText w:val="•"/>
      <w:lvlJc w:val="left"/>
      <w:pPr>
        <w:ind w:left="7537" w:hanging="286"/>
      </w:pPr>
      <w:rPr>
        <w:rFonts w:hint="default"/>
        <w:lang w:val="ru-RU" w:eastAsia="en-US" w:bidi="ar-SA"/>
      </w:rPr>
    </w:lvl>
    <w:lvl w:ilvl="8" w:tplc="DCAE9D26">
      <w:numFmt w:val="bullet"/>
      <w:lvlText w:val="•"/>
      <w:lvlJc w:val="left"/>
      <w:pPr>
        <w:ind w:left="8428" w:hanging="286"/>
      </w:pPr>
      <w:rPr>
        <w:rFonts w:hint="default"/>
        <w:lang w:val="ru-RU" w:eastAsia="en-US" w:bidi="ar-SA"/>
      </w:rPr>
    </w:lvl>
  </w:abstractNum>
  <w:abstractNum w:abstractNumId="141" w15:restartNumberingAfterBreak="0">
    <w:nsid w:val="414A718D"/>
    <w:multiLevelType w:val="hybridMultilevel"/>
    <w:tmpl w:val="E006D09E"/>
    <w:lvl w:ilvl="0" w:tplc="F1BE94A2">
      <w:start w:val="1"/>
      <w:numFmt w:val="decimal"/>
      <w:lvlText w:val="%1."/>
      <w:lvlJc w:val="left"/>
      <w:pPr>
        <w:ind w:left="736" w:hanging="286"/>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1E0A4EA">
      <w:numFmt w:val="bullet"/>
      <w:lvlText w:val="•"/>
      <w:lvlJc w:val="left"/>
      <w:pPr>
        <w:ind w:left="1687" w:hanging="286"/>
      </w:pPr>
      <w:rPr>
        <w:rFonts w:hint="default"/>
        <w:lang w:val="ru-RU" w:eastAsia="en-US" w:bidi="ar-SA"/>
      </w:rPr>
    </w:lvl>
    <w:lvl w:ilvl="2" w:tplc="3AA8BA58">
      <w:numFmt w:val="bullet"/>
      <w:lvlText w:val="•"/>
      <w:lvlJc w:val="left"/>
      <w:pPr>
        <w:ind w:left="2634" w:hanging="286"/>
      </w:pPr>
      <w:rPr>
        <w:rFonts w:hint="default"/>
        <w:lang w:val="ru-RU" w:eastAsia="en-US" w:bidi="ar-SA"/>
      </w:rPr>
    </w:lvl>
    <w:lvl w:ilvl="3" w:tplc="622EDBCE">
      <w:numFmt w:val="bullet"/>
      <w:lvlText w:val="•"/>
      <w:lvlJc w:val="left"/>
      <w:pPr>
        <w:ind w:left="3581" w:hanging="286"/>
      </w:pPr>
      <w:rPr>
        <w:rFonts w:hint="default"/>
        <w:lang w:val="ru-RU" w:eastAsia="en-US" w:bidi="ar-SA"/>
      </w:rPr>
    </w:lvl>
    <w:lvl w:ilvl="4" w:tplc="0528344A">
      <w:numFmt w:val="bullet"/>
      <w:lvlText w:val="•"/>
      <w:lvlJc w:val="left"/>
      <w:pPr>
        <w:ind w:left="4528" w:hanging="286"/>
      </w:pPr>
      <w:rPr>
        <w:rFonts w:hint="default"/>
        <w:lang w:val="ru-RU" w:eastAsia="en-US" w:bidi="ar-SA"/>
      </w:rPr>
    </w:lvl>
    <w:lvl w:ilvl="5" w:tplc="7FD48CFA">
      <w:numFmt w:val="bullet"/>
      <w:lvlText w:val="•"/>
      <w:lvlJc w:val="left"/>
      <w:pPr>
        <w:ind w:left="5475" w:hanging="286"/>
      </w:pPr>
      <w:rPr>
        <w:rFonts w:hint="default"/>
        <w:lang w:val="ru-RU" w:eastAsia="en-US" w:bidi="ar-SA"/>
      </w:rPr>
    </w:lvl>
    <w:lvl w:ilvl="6" w:tplc="EFA63A38">
      <w:numFmt w:val="bullet"/>
      <w:lvlText w:val="•"/>
      <w:lvlJc w:val="left"/>
      <w:pPr>
        <w:ind w:left="6422" w:hanging="286"/>
      </w:pPr>
      <w:rPr>
        <w:rFonts w:hint="default"/>
        <w:lang w:val="ru-RU" w:eastAsia="en-US" w:bidi="ar-SA"/>
      </w:rPr>
    </w:lvl>
    <w:lvl w:ilvl="7" w:tplc="CD9ED31A">
      <w:numFmt w:val="bullet"/>
      <w:lvlText w:val="•"/>
      <w:lvlJc w:val="left"/>
      <w:pPr>
        <w:ind w:left="7369" w:hanging="286"/>
      </w:pPr>
      <w:rPr>
        <w:rFonts w:hint="default"/>
        <w:lang w:val="ru-RU" w:eastAsia="en-US" w:bidi="ar-SA"/>
      </w:rPr>
    </w:lvl>
    <w:lvl w:ilvl="8" w:tplc="05307DE0">
      <w:numFmt w:val="bullet"/>
      <w:lvlText w:val="•"/>
      <w:lvlJc w:val="left"/>
      <w:pPr>
        <w:ind w:left="8316" w:hanging="286"/>
      </w:pPr>
      <w:rPr>
        <w:rFonts w:hint="default"/>
        <w:lang w:val="ru-RU" w:eastAsia="en-US" w:bidi="ar-SA"/>
      </w:rPr>
    </w:lvl>
  </w:abstractNum>
  <w:abstractNum w:abstractNumId="142" w15:restartNumberingAfterBreak="0">
    <w:nsid w:val="41D67CA0"/>
    <w:multiLevelType w:val="hybridMultilevel"/>
    <w:tmpl w:val="D6D0812C"/>
    <w:lvl w:ilvl="0" w:tplc="EACE661E">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872450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2" w:tplc="DB12F3A4">
      <w:numFmt w:val="bullet"/>
      <w:lvlText w:val="•"/>
      <w:lvlJc w:val="left"/>
      <w:pPr>
        <w:ind w:left="2410" w:hanging="286"/>
      </w:pPr>
      <w:rPr>
        <w:rFonts w:hint="default"/>
        <w:lang w:val="ru-RU" w:eastAsia="en-US" w:bidi="ar-SA"/>
      </w:rPr>
    </w:lvl>
    <w:lvl w:ilvl="3" w:tplc="6E6EEBA8">
      <w:numFmt w:val="bullet"/>
      <w:lvlText w:val="•"/>
      <w:lvlJc w:val="left"/>
      <w:pPr>
        <w:ind w:left="3385" w:hanging="286"/>
      </w:pPr>
      <w:rPr>
        <w:rFonts w:hint="default"/>
        <w:lang w:val="ru-RU" w:eastAsia="en-US" w:bidi="ar-SA"/>
      </w:rPr>
    </w:lvl>
    <w:lvl w:ilvl="4" w:tplc="409E467C">
      <w:numFmt w:val="bullet"/>
      <w:lvlText w:val="•"/>
      <w:lvlJc w:val="left"/>
      <w:pPr>
        <w:ind w:left="4360" w:hanging="286"/>
      </w:pPr>
      <w:rPr>
        <w:rFonts w:hint="default"/>
        <w:lang w:val="ru-RU" w:eastAsia="en-US" w:bidi="ar-SA"/>
      </w:rPr>
    </w:lvl>
    <w:lvl w:ilvl="5" w:tplc="66321612">
      <w:numFmt w:val="bullet"/>
      <w:lvlText w:val="•"/>
      <w:lvlJc w:val="left"/>
      <w:pPr>
        <w:ind w:left="5335" w:hanging="286"/>
      </w:pPr>
      <w:rPr>
        <w:rFonts w:hint="default"/>
        <w:lang w:val="ru-RU" w:eastAsia="en-US" w:bidi="ar-SA"/>
      </w:rPr>
    </w:lvl>
    <w:lvl w:ilvl="6" w:tplc="2138D44C">
      <w:numFmt w:val="bullet"/>
      <w:lvlText w:val="•"/>
      <w:lvlJc w:val="left"/>
      <w:pPr>
        <w:ind w:left="6310" w:hanging="286"/>
      </w:pPr>
      <w:rPr>
        <w:rFonts w:hint="default"/>
        <w:lang w:val="ru-RU" w:eastAsia="en-US" w:bidi="ar-SA"/>
      </w:rPr>
    </w:lvl>
    <w:lvl w:ilvl="7" w:tplc="18EA50B8">
      <w:numFmt w:val="bullet"/>
      <w:lvlText w:val="•"/>
      <w:lvlJc w:val="left"/>
      <w:pPr>
        <w:ind w:left="7285" w:hanging="286"/>
      </w:pPr>
      <w:rPr>
        <w:rFonts w:hint="default"/>
        <w:lang w:val="ru-RU" w:eastAsia="en-US" w:bidi="ar-SA"/>
      </w:rPr>
    </w:lvl>
    <w:lvl w:ilvl="8" w:tplc="FBE8B5B6">
      <w:numFmt w:val="bullet"/>
      <w:lvlText w:val="•"/>
      <w:lvlJc w:val="left"/>
      <w:pPr>
        <w:ind w:left="8260" w:hanging="286"/>
      </w:pPr>
      <w:rPr>
        <w:rFonts w:hint="default"/>
        <w:lang w:val="ru-RU" w:eastAsia="en-US" w:bidi="ar-SA"/>
      </w:rPr>
    </w:lvl>
  </w:abstractNum>
  <w:abstractNum w:abstractNumId="143" w15:restartNumberingAfterBreak="0">
    <w:nsid w:val="434A1FFB"/>
    <w:multiLevelType w:val="hybridMultilevel"/>
    <w:tmpl w:val="1A465A14"/>
    <w:lvl w:ilvl="0" w:tplc="39641EE8">
      <w:start w:val="1"/>
      <w:numFmt w:val="decimal"/>
      <w:lvlText w:val="%1."/>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1B12F12A">
      <w:numFmt w:val="bullet"/>
      <w:lvlText w:val="•"/>
      <w:lvlJc w:val="left"/>
      <w:pPr>
        <w:ind w:left="2191" w:hanging="286"/>
      </w:pPr>
      <w:rPr>
        <w:rFonts w:hint="default"/>
        <w:lang w:val="ru-RU" w:eastAsia="en-US" w:bidi="ar-SA"/>
      </w:rPr>
    </w:lvl>
    <w:lvl w:ilvl="2" w:tplc="5C604684">
      <w:numFmt w:val="bullet"/>
      <w:lvlText w:val="•"/>
      <w:lvlJc w:val="left"/>
      <w:pPr>
        <w:ind w:left="3082" w:hanging="286"/>
      </w:pPr>
      <w:rPr>
        <w:rFonts w:hint="default"/>
        <w:lang w:val="ru-RU" w:eastAsia="en-US" w:bidi="ar-SA"/>
      </w:rPr>
    </w:lvl>
    <w:lvl w:ilvl="3" w:tplc="907A3B42">
      <w:numFmt w:val="bullet"/>
      <w:lvlText w:val="•"/>
      <w:lvlJc w:val="left"/>
      <w:pPr>
        <w:ind w:left="3973" w:hanging="286"/>
      </w:pPr>
      <w:rPr>
        <w:rFonts w:hint="default"/>
        <w:lang w:val="ru-RU" w:eastAsia="en-US" w:bidi="ar-SA"/>
      </w:rPr>
    </w:lvl>
    <w:lvl w:ilvl="4" w:tplc="E514D5CA">
      <w:numFmt w:val="bullet"/>
      <w:lvlText w:val="•"/>
      <w:lvlJc w:val="left"/>
      <w:pPr>
        <w:ind w:left="4864" w:hanging="286"/>
      </w:pPr>
      <w:rPr>
        <w:rFonts w:hint="default"/>
        <w:lang w:val="ru-RU" w:eastAsia="en-US" w:bidi="ar-SA"/>
      </w:rPr>
    </w:lvl>
    <w:lvl w:ilvl="5" w:tplc="35823C60">
      <w:numFmt w:val="bullet"/>
      <w:lvlText w:val="•"/>
      <w:lvlJc w:val="left"/>
      <w:pPr>
        <w:ind w:left="5755" w:hanging="286"/>
      </w:pPr>
      <w:rPr>
        <w:rFonts w:hint="default"/>
        <w:lang w:val="ru-RU" w:eastAsia="en-US" w:bidi="ar-SA"/>
      </w:rPr>
    </w:lvl>
    <w:lvl w:ilvl="6" w:tplc="C364568E">
      <w:numFmt w:val="bullet"/>
      <w:lvlText w:val="•"/>
      <w:lvlJc w:val="left"/>
      <w:pPr>
        <w:ind w:left="6646" w:hanging="286"/>
      </w:pPr>
      <w:rPr>
        <w:rFonts w:hint="default"/>
        <w:lang w:val="ru-RU" w:eastAsia="en-US" w:bidi="ar-SA"/>
      </w:rPr>
    </w:lvl>
    <w:lvl w:ilvl="7" w:tplc="D67E348C">
      <w:numFmt w:val="bullet"/>
      <w:lvlText w:val="•"/>
      <w:lvlJc w:val="left"/>
      <w:pPr>
        <w:ind w:left="7537" w:hanging="286"/>
      </w:pPr>
      <w:rPr>
        <w:rFonts w:hint="default"/>
        <w:lang w:val="ru-RU" w:eastAsia="en-US" w:bidi="ar-SA"/>
      </w:rPr>
    </w:lvl>
    <w:lvl w:ilvl="8" w:tplc="38E07B12">
      <w:numFmt w:val="bullet"/>
      <w:lvlText w:val="•"/>
      <w:lvlJc w:val="left"/>
      <w:pPr>
        <w:ind w:left="8428" w:hanging="286"/>
      </w:pPr>
      <w:rPr>
        <w:rFonts w:hint="default"/>
        <w:lang w:val="ru-RU" w:eastAsia="en-US" w:bidi="ar-SA"/>
      </w:rPr>
    </w:lvl>
  </w:abstractNum>
  <w:abstractNum w:abstractNumId="144" w15:restartNumberingAfterBreak="0">
    <w:nsid w:val="439E4B77"/>
    <w:multiLevelType w:val="hybridMultilevel"/>
    <w:tmpl w:val="C24C5A08"/>
    <w:lvl w:ilvl="0" w:tplc="5C3243C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8B36FC9A">
      <w:numFmt w:val="bullet"/>
      <w:lvlText w:val="•"/>
      <w:lvlJc w:val="left"/>
      <w:pPr>
        <w:ind w:left="1687" w:hanging="284"/>
      </w:pPr>
      <w:rPr>
        <w:rFonts w:hint="default"/>
        <w:lang w:val="ru-RU" w:eastAsia="en-US" w:bidi="ar-SA"/>
      </w:rPr>
    </w:lvl>
    <w:lvl w:ilvl="2" w:tplc="4F4A3A4C">
      <w:numFmt w:val="bullet"/>
      <w:lvlText w:val="•"/>
      <w:lvlJc w:val="left"/>
      <w:pPr>
        <w:ind w:left="2634" w:hanging="284"/>
      </w:pPr>
      <w:rPr>
        <w:rFonts w:hint="default"/>
        <w:lang w:val="ru-RU" w:eastAsia="en-US" w:bidi="ar-SA"/>
      </w:rPr>
    </w:lvl>
    <w:lvl w:ilvl="3" w:tplc="E1D096DA">
      <w:numFmt w:val="bullet"/>
      <w:lvlText w:val="•"/>
      <w:lvlJc w:val="left"/>
      <w:pPr>
        <w:ind w:left="3581" w:hanging="284"/>
      </w:pPr>
      <w:rPr>
        <w:rFonts w:hint="default"/>
        <w:lang w:val="ru-RU" w:eastAsia="en-US" w:bidi="ar-SA"/>
      </w:rPr>
    </w:lvl>
    <w:lvl w:ilvl="4" w:tplc="AD481E10">
      <w:numFmt w:val="bullet"/>
      <w:lvlText w:val="•"/>
      <w:lvlJc w:val="left"/>
      <w:pPr>
        <w:ind w:left="4528" w:hanging="284"/>
      </w:pPr>
      <w:rPr>
        <w:rFonts w:hint="default"/>
        <w:lang w:val="ru-RU" w:eastAsia="en-US" w:bidi="ar-SA"/>
      </w:rPr>
    </w:lvl>
    <w:lvl w:ilvl="5" w:tplc="A2E233AA">
      <w:numFmt w:val="bullet"/>
      <w:lvlText w:val="•"/>
      <w:lvlJc w:val="left"/>
      <w:pPr>
        <w:ind w:left="5475" w:hanging="284"/>
      </w:pPr>
      <w:rPr>
        <w:rFonts w:hint="default"/>
        <w:lang w:val="ru-RU" w:eastAsia="en-US" w:bidi="ar-SA"/>
      </w:rPr>
    </w:lvl>
    <w:lvl w:ilvl="6" w:tplc="51B62750">
      <w:numFmt w:val="bullet"/>
      <w:lvlText w:val="•"/>
      <w:lvlJc w:val="left"/>
      <w:pPr>
        <w:ind w:left="6422" w:hanging="284"/>
      </w:pPr>
      <w:rPr>
        <w:rFonts w:hint="default"/>
        <w:lang w:val="ru-RU" w:eastAsia="en-US" w:bidi="ar-SA"/>
      </w:rPr>
    </w:lvl>
    <w:lvl w:ilvl="7" w:tplc="956615E0">
      <w:numFmt w:val="bullet"/>
      <w:lvlText w:val="•"/>
      <w:lvlJc w:val="left"/>
      <w:pPr>
        <w:ind w:left="7369" w:hanging="284"/>
      </w:pPr>
      <w:rPr>
        <w:rFonts w:hint="default"/>
        <w:lang w:val="ru-RU" w:eastAsia="en-US" w:bidi="ar-SA"/>
      </w:rPr>
    </w:lvl>
    <w:lvl w:ilvl="8" w:tplc="9C783F2E">
      <w:numFmt w:val="bullet"/>
      <w:lvlText w:val="•"/>
      <w:lvlJc w:val="left"/>
      <w:pPr>
        <w:ind w:left="8316" w:hanging="284"/>
      </w:pPr>
      <w:rPr>
        <w:rFonts w:hint="default"/>
        <w:lang w:val="ru-RU" w:eastAsia="en-US" w:bidi="ar-SA"/>
      </w:rPr>
    </w:lvl>
  </w:abstractNum>
  <w:abstractNum w:abstractNumId="145" w15:restartNumberingAfterBreak="0">
    <w:nsid w:val="43F007F0"/>
    <w:multiLevelType w:val="hybridMultilevel"/>
    <w:tmpl w:val="62B401EE"/>
    <w:lvl w:ilvl="0" w:tplc="85EE6C9C">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170C6AD2">
      <w:start w:val="1"/>
      <w:numFmt w:val="decimal"/>
      <w:lvlText w:val="%2."/>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7A5C8AD0">
      <w:numFmt w:val="bullet"/>
      <w:lvlText w:val="•"/>
      <w:lvlJc w:val="left"/>
      <w:pPr>
        <w:ind w:left="1542" w:hanging="286"/>
      </w:pPr>
      <w:rPr>
        <w:rFonts w:hint="default"/>
        <w:lang w:val="ru-RU" w:eastAsia="en-US" w:bidi="ar-SA"/>
      </w:rPr>
    </w:lvl>
    <w:lvl w:ilvl="3" w:tplc="F4D89F9A">
      <w:numFmt w:val="bullet"/>
      <w:lvlText w:val="•"/>
      <w:lvlJc w:val="left"/>
      <w:pPr>
        <w:ind w:left="2625" w:hanging="286"/>
      </w:pPr>
      <w:rPr>
        <w:rFonts w:hint="default"/>
        <w:lang w:val="ru-RU" w:eastAsia="en-US" w:bidi="ar-SA"/>
      </w:rPr>
    </w:lvl>
    <w:lvl w:ilvl="4" w:tplc="7A6E7550">
      <w:numFmt w:val="bullet"/>
      <w:lvlText w:val="•"/>
      <w:lvlJc w:val="left"/>
      <w:pPr>
        <w:ind w:left="3708" w:hanging="286"/>
      </w:pPr>
      <w:rPr>
        <w:rFonts w:hint="default"/>
        <w:lang w:val="ru-RU" w:eastAsia="en-US" w:bidi="ar-SA"/>
      </w:rPr>
    </w:lvl>
    <w:lvl w:ilvl="5" w:tplc="E6642672">
      <w:numFmt w:val="bullet"/>
      <w:lvlText w:val="•"/>
      <w:lvlJc w:val="left"/>
      <w:pPr>
        <w:ind w:left="4791" w:hanging="286"/>
      </w:pPr>
      <w:rPr>
        <w:rFonts w:hint="default"/>
        <w:lang w:val="ru-RU" w:eastAsia="en-US" w:bidi="ar-SA"/>
      </w:rPr>
    </w:lvl>
    <w:lvl w:ilvl="6" w:tplc="5E1A7350">
      <w:numFmt w:val="bullet"/>
      <w:lvlText w:val="•"/>
      <w:lvlJc w:val="left"/>
      <w:pPr>
        <w:ind w:left="5874" w:hanging="286"/>
      </w:pPr>
      <w:rPr>
        <w:rFonts w:hint="default"/>
        <w:lang w:val="ru-RU" w:eastAsia="en-US" w:bidi="ar-SA"/>
      </w:rPr>
    </w:lvl>
    <w:lvl w:ilvl="7" w:tplc="1F0677B6">
      <w:numFmt w:val="bullet"/>
      <w:lvlText w:val="•"/>
      <w:lvlJc w:val="left"/>
      <w:pPr>
        <w:ind w:left="6957" w:hanging="286"/>
      </w:pPr>
      <w:rPr>
        <w:rFonts w:hint="default"/>
        <w:lang w:val="ru-RU" w:eastAsia="en-US" w:bidi="ar-SA"/>
      </w:rPr>
    </w:lvl>
    <w:lvl w:ilvl="8" w:tplc="091A83B8">
      <w:numFmt w:val="bullet"/>
      <w:lvlText w:val="•"/>
      <w:lvlJc w:val="left"/>
      <w:pPr>
        <w:ind w:left="8040" w:hanging="286"/>
      </w:pPr>
      <w:rPr>
        <w:rFonts w:hint="default"/>
        <w:lang w:val="ru-RU" w:eastAsia="en-US" w:bidi="ar-SA"/>
      </w:rPr>
    </w:lvl>
  </w:abstractNum>
  <w:abstractNum w:abstractNumId="146" w15:restartNumberingAfterBreak="0">
    <w:nsid w:val="44F70011"/>
    <w:multiLevelType w:val="hybridMultilevel"/>
    <w:tmpl w:val="91341934"/>
    <w:lvl w:ilvl="0" w:tplc="498C0FEC">
      <w:start w:val="1"/>
      <w:numFmt w:val="decimal"/>
      <w:lvlText w:val="%1."/>
      <w:lvlJc w:val="left"/>
      <w:pPr>
        <w:ind w:left="453" w:hanging="284"/>
        <w:jc w:val="left"/>
      </w:pPr>
      <w:rPr>
        <w:rFonts w:hint="default"/>
        <w:spacing w:val="0"/>
        <w:w w:val="99"/>
        <w:lang w:val="ru-RU" w:eastAsia="en-US" w:bidi="ar-SA"/>
      </w:rPr>
    </w:lvl>
    <w:lvl w:ilvl="1" w:tplc="1020D6EC">
      <w:numFmt w:val="bullet"/>
      <w:lvlText w:val="•"/>
      <w:lvlJc w:val="left"/>
      <w:pPr>
        <w:ind w:left="1435" w:hanging="284"/>
      </w:pPr>
      <w:rPr>
        <w:rFonts w:hint="default"/>
        <w:lang w:val="ru-RU" w:eastAsia="en-US" w:bidi="ar-SA"/>
      </w:rPr>
    </w:lvl>
    <w:lvl w:ilvl="2" w:tplc="BE30EB3A">
      <w:numFmt w:val="bullet"/>
      <w:lvlText w:val="•"/>
      <w:lvlJc w:val="left"/>
      <w:pPr>
        <w:ind w:left="2410" w:hanging="284"/>
      </w:pPr>
      <w:rPr>
        <w:rFonts w:hint="default"/>
        <w:lang w:val="ru-RU" w:eastAsia="en-US" w:bidi="ar-SA"/>
      </w:rPr>
    </w:lvl>
    <w:lvl w:ilvl="3" w:tplc="D2A82AF0">
      <w:numFmt w:val="bullet"/>
      <w:lvlText w:val="•"/>
      <w:lvlJc w:val="left"/>
      <w:pPr>
        <w:ind w:left="3385" w:hanging="284"/>
      </w:pPr>
      <w:rPr>
        <w:rFonts w:hint="default"/>
        <w:lang w:val="ru-RU" w:eastAsia="en-US" w:bidi="ar-SA"/>
      </w:rPr>
    </w:lvl>
    <w:lvl w:ilvl="4" w:tplc="9A4AADAC">
      <w:numFmt w:val="bullet"/>
      <w:lvlText w:val="•"/>
      <w:lvlJc w:val="left"/>
      <w:pPr>
        <w:ind w:left="4360" w:hanging="284"/>
      </w:pPr>
      <w:rPr>
        <w:rFonts w:hint="default"/>
        <w:lang w:val="ru-RU" w:eastAsia="en-US" w:bidi="ar-SA"/>
      </w:rPr>
    </w:lvl>
    <w:lvl w:ilvl="5" w:tplc="3EA816FA">
      <w:numFmt w:val="bullet"/>
      <w:lvlText w:val="•"/>
      <w:lvlJc w:val="left"/>
      <w:pPr>
        <w:ind w:left="5335" w:hanging="284"/>
      </w:pPr>
      <w:rPr>
        <w:rFonts w:hint="default"/>
        <w:lang w:val="ru-RU" w:eastAsia="en-US" w:bidi="ar-SA"/>
      </w:rPr>
    </w:lvl>
    <w:lvl w:ilvl="6" w:tplc="D4C40EC2">
      <w:numFmt w:val="bullet"/>
      <w:lvlText w:val="•"/>
      <w:lvlJc w:val="left"/>
      <w:pPr>
        <w:ind w:left="6310" w:hanging="284"/>
      </w:pPr>
      <w:rPr>
        <w:rFonts w:hint="default"/>
        <w:lang w:val="ru-RU" w:eastAsia="en-US" w:bidi="ar-SA"/>
      </w:rPr>
    </w:lvl>
    <w:lvl w:ilvl="7" w:tplc="6B389D1A">
      <w:numFmt w:val="bullet"/>
      <w:lvlText w:val="•"/>
      <w:lvlJc w:val="left"/>
      <w:pPr>
        <w:ind w:left="7285" w:hanging="284"/>
      </w:pPr>
      <w:rPr>
        <w:rFonts w:hint="default"/>
        <w:lang w:val="ru-RU" w:eastAsia="en-US" w:bidi="ar-SA"/>
      </w:rPr>
    </w:lvl>
    <w:lvl w:ilvl="8" w:tplc="998E6252">
      <w:numFmt w:val="bullet"/>
      <w:lvlText w:val="•"/>
      <w:lvlJc w:val="left"/>
      <w:pPr>
        <w:ind w:left="8260" w:hanging="284"/>
      </w:pPr>
      <w:rPr>
        <w:rFonts w:hint="default"/>
        <w:lang w:val="ru-RU" w:eastAsia="en-US" w:bidi="ar-SA"/>
      </w:rPr>
    </w:lvl>
  </w:abstractNum>
  <w:abstractNum w:abstractNumId="147" w15:restartNumberingAfterBreak="0">
    <w:nsid w:val="450B7A8D"/>
    <w:multiLevelType w:val="hybridMultilevel"/>
    <w:tmpl w:val="A0B022F6"/>
    <w:lvl w:ilvl="0" w:tplc="8E4EDFF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782A10A">
      <w:start w:val="1"/>
      <w:numFmt w:val="decimal"/>
      <w:lvlText w:val="%2)"/>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ACAE2480">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3" w:tplc="A1B07F54">
      <w:numFmt w:val="bullet"/>
      <w:lvlText w:val="•"/>
      <w:lvlJc w:val="left"/>
      <w:pPr>
        <w:ind w:left="2413" w:hanging="286"/>
      </w:pPr>
      <w:rPr>
        <w:rFonts w:hint="default"/>
        <w:lang w:val="ru-RU" w:eastAsia="en-US" w:bidi="ar-SA"/>
      </w:rPr>
    </w:lvl>
    <w:lvl w:ilvl="4" w:tplc="3F96D068">
      <w:numFmt w:val="bullet"/>
      <w:lvlText w:val="•"/>
      <w:lvlJc w:val="left"/>
      <w:pPr>
        <w:ind w:left="3527" w:hanging="286"/>
      </w:pPr>
      <w:rPr>
        <w:rFonts w:hint="default"/>
        <w:lang w:val="ru-RU" w:eastAsia="en-US" w:bidi="ar-SA"/>
      </w:rPr>
    </w:lvl>
    <w:lvl w:ilvl="5" w:tplc="D5386D6C">
      <w:numFmt w:val="bullet"/>
      <w:lvlText w:val="•"/>
      <w:lvlJc w:val="left"/>
      <w:pPr>
        <w:ind w:left="4641" w:hanging="286"/>
      </w:pPr>
      <w:rPr>
        <w:rFonts w:hint="default"/>
        <w:lang w:val="ru-RU" w:eastAsia="en-US" w:bidi="ar-SA"/>
      </w:rPr>
    </w:lvl>
    <w:lvl w:ilvl="6" w:tplc="4A54F068">
      <w:numFmt w:val="bullet"/>
      <w:lvlText w:val="•"/>
      <w:lvlJc w:val="left"/>
      <w:pPr>
        <w:ind w:left="5755" w:hanging="286"/>
      </w:pPr>
      <w:rPr>
        <w:rFonts w:hint="default"/>
        <w:lang w:val="ru-RU" w:eastAsia="en-US" w:bidi="ar-SA"/>
      </w:rPr>
    </w:lvl>
    <w:lvl w:ilvl="7" w:tplc="6F1021F2">
      <w:numFmt w:val="bullet"/>
      <w:lvlText w:val="•"/>
      <w:lvlJc w:val="left"/>
      <w:pPr>
        <w:ind w:left="6869" w:hanging="286"/>
      </w:pPr>
      <w:rPr>
        <w:rFonts w:hint="default"/>
        <w:lang w:val="ru-RU" w:eastAsia="en-US" w:bidi="ar-SA"/>
      </w:rPr>
    </w:lvl>
    <w:lvl w:ilvl="8" w:tplc="C30675D0">
      <w:numFmt w:val="bullet"/>
      <w:lvlText w:val="•"/>
      <w:lvlJc w:val="left"/>
      <w:pPr>
        <w:ind w:left="7983" w:hanging="286"/>
      </w:pPr>
      <w:rPr>
        <w:rFonts w:hint="default"/>
        <w:lang w:val="ru-RU" w:eastAsia="en-US" w:bidi="ar-SA"/>
      </w:rPr>
    </w:lvl>
  </w:abstractNum>
  <w:abstractNum w:abstractNumId="148" w15:restartNumberingAfterBreak="0">
    <w:nsid w:val="45906A4E"/>
    <w:multiLevelType w:val="hybridMultilevel"/>
    <w:tmpl w:val="E362C3B4"/>
    <w:lvl w:ilvl="0" w:tplc="7188E282">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3603E8A">
      <w:numFmt w:val="bullet"/>
      <w:lvlText w:val="•"/>
      <w:lvlJc w:val="left"/>
      <w:pPr>
        <w:ind w:left="1196" w:hanging="286"/>
      </w:pPr>
      <w:rPr>
        <w:rFonts w:hint="default"/>
        <w:lang w:val="ru-RU" w:eastAsia="en-US" w:bidi="ar-SA"/>
      </w:rPr>
    </w:lvl>
    <w:lvl w:ilvl="2" w:tplc="ACF83D76">
      <w:numFmt w:val="bullet"/>
      <w:lvlText w:val="•"/>
      <w:lvlJc w:val="left"/>
      <w:pPr>
        <w:ind w:left="2213" w:hanging="286"/>
      </w:pPr>
      <w:rPr>
        <w:rFonts w:hint="default"/>
        <w:lang w:val="ru-RU" w:eastAsia="en-US" w:bidi="ar-SA"/>
      </w:rPr>
    </w:lvl>
    <w:lvl w:ilvl="3" w:tplc="4F025CCE">
      <w:numFmt w:val="bullet"/>
      <w:lvlText w:val="•"/>
      <w:lvlJc w:val="left"/>
      <w:pPr>
        <w:ind w:left="3230" w:hanging="286"/>
      </w:pPr>
      <w:rPr>
        <w:rFonts w:hint="default"/>
        <w:lang w:val="ru-RU" w:eastAsia="en-US" w:bidi="ar-SA"/>
      </w:rPr>
    </w:lvl>
    <w:lvl w:ilvl="4" w:tplc="A37449A8">
      <w:numFmt w:val="bullet"/>
      <w:lvlText w:val="•"/>
      <w:lvlJc w:val="left"/>
      <w:pPr>
        <w:ind w:left="4247" w:hanging="286"/>
      </w:pPr>
      <w:rPr>
        <w:rFonts w:hint="default"/>
        <w:lang w:val="ru-RU" w:eastAsia="en-US" w:bidi="ar-SA"/>
      </w:rPr>
    </w:lvl>
    <w:lvl w:ilvl="5" w:tplc="247C3630">
      <w:numFmt w:val="bullet"/>
      <w:lvlText w:val="•"/>
      <w:lvlJc w:val="left"/>
      <w:pPr>
        <w:ind w:left="5264" w:hanging="286"/>
      </w:pPr>
      <w:rPr>
        <w:rFonts w:hint="default"/>
        <w:lang w:val="ru-RU" w:eastAsia="en-US" w:bidi="ar-SA"/>
      </w:rPr>
    </w:lvl>
    <w:lvl w:ilvl="6" w:tplc="294A6B1E">
      <w:numFmt w:val="bullet"/>
      <w:lvlText w:val="•"/>
      <w:lvlJc w:val="left"/>
      <w:pPr>
        <w:ind w:left="6281" w:hanging="286"/>
      </w:pPr>
      <w:rPr>
        <w:rFonts w:hint="default"/>
        <w:lang w:val="ru-RU" w:eastAsia="en-US" w:bidi="ar-SA"/>
      </w:rPr>
    </w:lvl>
    <w:lvl w:ilvl="7" w:tplc="E4648138">
      <w:numFmt w:val="bullet"/>
      <w:lvlText w:val="•"/>
      <w:lvlJc w:val="left"/>
      <w:pPr>
        <w:ind w:left="7297" w:hanging="286"/>
      </w:pPr>
      <w:rPr>
        <w:rFonts w:hint="default"/>
        <w:lang w:val="ru-RU" w:eastAsia="en-US" w:bidi="ar-SA"/>
      </w:rPr>
    </w:lvl>
    <w:lvl w:ilvl="8" w:tplc="C2EA1CF0">
      <w:numFmt w:val="bullet"/>
      <w:lvlText w:val="•"/>
      <w:lvlJc w:val="left"/>
      <w:pPr>
        <w:ind w:left="8314" w:hanging="286"/>
      </w:pPr>
      <w:rPr>
        <w:rFonts w:hint="default"/>
        <w:lang w:val="ru-RU" w:eastAsia="en-US" w:bidi="ar-SA"/>
      </w:rPr>
    </w:lvl>
  </w:abstractNum>
  <w:abstractNum w:abstractNumId="149" w15:restartNumberingAfterBreak="0">
    <w:nsid w:val="45DC5A2A"/>
    <w:multiLevelType w:val="hybridMultilevel"/>
    <w:tmpl w:val="81E814D8"/>
    <w:lvl w:ilvl="0" w:tplc="0870173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E708C72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2" w:tplc="6E40EE3E">
      <w:numFmt w:val="bullet"/>
      <w:lvlText w:val="•"/>
      <w:lvlJc w:val="left"/>
      <w:pPr>
        <w:ind w:left="1558" w:hanging="286"/>
      </w:pPr>
      <w:rPr>
        <w:rFonts w:hint="default"/>
        <w:lang w:val="ru-RU" w:eastAsia="en-US" w:bidi="ar-SA"/>
      </w:rPr>
    </w:lvl>
    <w:lvl w:ilvl="3" w:tplc="68BE9A22">
      <w:numFmt w:val="bullet"/>
      <w:lvlText w:val="•"/>
      <w:lvlJc w:val="left"/>
      <w:pPr>
        <w:ind w:left="2657" w:hanging="286"/>
      </w:pPr>
      <w:rPr>
        <w:rFonts w:hint="default"/>
        <w:lang w:val="ru-RU" w:eastAsia="en-US" w:bidi="ar-SA"/>
      </w:rPr>
    </w:lvl>
    <w:lvl w:ilvl="4" w:tplc="B09AB900">
      <w:numFmt w:val="bullet"/>
      <w:lvlText w:val="•"/>
      <w:lvlJc w:val="left"/>
      <w:pPr>
        <w:ind w:left="3756" w:hanging="286"/>
      </w:pPr>
      <w:rPr>
        <w:rFonts w:hint="default"/>
        <w:lang w:val="ru-RU" w:eastAsia="en-US" w:bidi="ar-SA"/>
      </w:rPr>
    </w:lvl>
    <w:lvl w:ilvl="5" w:tplc="DBCEFC6E">
      <w:numFmt w:val="bullet"/>
      <w:lvlText w:val="•"/>
      <w:lvlJc w:val="left"/>
      <w:pPr>
        <w:ind w:left="4854" w:hanging="286"/>
      </w:pPr>
      <w:rPr>
        <w:rFonts w:hint="default"/>
        <w:lang w:val="ru-RU" w:eastAsia="en-US" w:bidi="ar-SA"/>
      </w:rPr>
    </w:lvl>
    <w:lvl w:ilvl="6" w:tplc="B41AC16E">
      <w:numFmt w:val="bullet"/>
      <w:lvlText w:val="•"/>
      <w:lvlJc w:val="left"/>
      <w:pPr>
        <w:ind w:left="5953" w:hanging="286"/>
      </w:pPr>
      <w:rPr>
        <w:rFonts w:hint="default"/>
        <w:lang w:val="ru-RU" w:eastAsia="en-US" w:bidi="ar-SA"/>
      </w:rPr>
    </w:lvl>
    <w:lvl w:ilvl="7" w:tplc="0DCED820">
      <w:numFmt w:val="bullet"/>
      <w:lvlText w:val="•"/>
      <w:lvlJc w:val="left"/>
      <w:pPr>
        <w:ind w:left="7052" w:hanging="286"/>
      </w:pPr>
      <w:rPr>
        <w:rFonts w:hint="default"/>
        <w:lang w:val="ru-RU" w:eastAsia="en-US" w:bidi="ar-SA"/>
      </w:rPr>
    </w:lvl>
    <w:lvl w:ilvl="8" w:tplc="0310F23C">
      <w:numFmt w:val="bullet"/>
      <w:lvlText w:val="•"/>
      <w:lvlJc w:val="left"/>
      <w:pPr>
        <w:ind w:left="8150" w:hanging="286"/>
      </w:pPr>
      <w:rPr>
        <w:rFonts w:hint="default"/>
        <w:lang w:val="ru-RU" w:eastAsia="en-US" w:bidi="ar-SA"/>
      </w:rPr>
    </w:lvl>
  </w:abstractNum>
  <w:abstractNum w:abstractNumId="150" w15:restartNumberingAfterBreak="0">
    <w:nsid w:val="46091A1F"/>
    <w:multiLevelType w:val="hybridMultilevel"/>
    <w:tmpl w:val="77685B0E"/>
    <w:lvl w:ilvl="0" w:tplc="9BAED9FA">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AEA077C">
      <w:start w:val="1"/>
      <w:numFmt w:val="decimal"/>
      <w:lvlText w:val="%2."/>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741CD27E">
      <w:numFmt w:val="bullet"/>
      <w:lvlText w:val="•"/>
      <w:lvlJc w:val="left"/>
      <w:pPr>
        <w:ind w:left="3082" w:hanging="286"/>
      </w:pPr>
      <w:rPr>
        <w:rFonts w:hint="default"/>
        <w:lang w:val="ru-RU" w:eastAsia="en-US" w:bidi="ar-SA"/>
      </w:rPr>
    </w:lvl>
    <w:lvl w:ilvl="3" w:tplc="D25829CE">
      <w:numFmt w:val="bullet"/>
      <w:lvlText w:val="•"/>
      <w:lvlJc w:val="left"/>
      <w:pPr>
        <w:ind w:left="3973" w:hanging="286"/>
      </w:pPr>
      <w:rPr>
        <w:rFonts w:hint="default"/>
        <w:lang w:val="ru-RU" w:eastAsia="en-US" w:bidi="ar-SA"/>
      </w:rPr>
    </w:lvl>
    <w:lvl w:ilvl="4" w:tplc="38E86496">
      <w:numFmt w:val="bullet"/>
      <w:lvlText w:val="•"/>
      <w:lvlJc w:val="left"/>
      <w:pPr>
        <w:ind w:left="4864" w:hanging="286"/>
      </w:pPr>
      <w:rPr>
        <w:rFonts w:hint="default"/>
        <w:lang w:val="ru-RU" w:eastAsia="en-US" w:bidi="ar-SA"/>
      </w:rPr>
    </w:lvl>
    <w:lvl w:ilvl="5" w:tplc="426EF14E">
      <w:numFmt w:val="bullet"/>
      <w:lvlText w:val="•"/>
      <w:lvlJc w:val="left"/>
      <w:pPr>
        <w:ind w:left="5755" w:hanging="286"/>
      </w:pPr>
      <w:rPr>
        <w:rFonts w:hint="default"/>
        <w:lang w:val="ru-RU" w:eastAsia="en-US" w:bidi="ar-SA"/>
      </w:rPr>
    </w:lvl>
    <w:lvl w:ilvl="6" w:tplc="F41A1D4A">
      <w:numFmt w:val="bullet"/>
      <w:lvlText w:val="•"/>
      <w:lvlJc w:val="left"/>
      <w:pPr>
        <w:ind w:left="6646" w:hanging="286"/>
      </w:pPr>
      <w:rPr>
        <w:rFonts w:hint="default"/>
        <w:lang w:val="ru-RU" w:eastAsia="en-US" w:bidi="ar-SA"/>
      </w:rPr>
    </w:lvl>
    <w:lvl w:ilvl="7" w:tplc="0CAA3EE4">
      <w:numFmt w:val="bullet"/>
      <w:lvlText w:val="•"/>
      <w:lvlJc w:val="left"/>
      <w:pPr>
        <w:ind w:left="7537" w:hanging="286"/>
      </w:pPr>
      <w:rPr>
        <w:rFonts w:hint="default"/>
        <w:lang w:val="ru-RU" w:eastAsia="en-US" w:bidi="ar-SA"/>
      </w:rPr>
    </w:lvl>
    <w:lvl w:ilvl="8" w:tplc="44CCC328">
      <w:numFmt w:val="bullet"/>
      <w:lvlText w:val="•"/>
      <w:lvlJc w:val="left"/>
      <w:pPr>
        <w:ind w:left="8428" w:hanging="286"/>
      </w:pPr>
      <w:rPr>
        <w:rFonts w:hint="default"/>
        <w:lang w:val="ru-RU" w:eastAsia="en-US" w:bidi="ar-SA"/>
      </w:rPr>
    </w:lvl>
  </w:abstractNum>
  <w:abstractNum w:abstractNumId="151" w15:restartNumberingAfterBreak="0">
    <w:nsid w:val="46420775"/>
    <w:multiLevelType w:val="hybridMultilevel"/>
    <w:tmpl w:val="88E8C598"/>
    <w:lvl w:ilvl="0" w:tplc="CDB40A1C">
      <w:start w:val="1"/>
      <w:numFmt w:val="decimal"/>
      <w:lvlText w:val="%1."/>
      <w:lvlJc w:val="left"/>
      <w:pPr>
        <w:ind w:left="453" w:hanging="286"/>
        <w:jc w:val="right"/>
      </w:pPr>
      <w:rPr>
        <w:rFonts w:hint="default"/>
        <w:spacing w:val="0"/>
        <w:w w:val="99"/>
        <w:lang w:val="ru-RU" w:eastAsia="en-US" w:bidi="ar-SA"/>
      </w:rPr>
    </w:lvl>
    <w:lvl w:ilvl="1" w:tplc="33D84AD8">
      <w:numFmt w:val="bullet"/>
      <w:lvlText w:val="•"/>
      <w:lvlJc w:val="left"/>
      <w:pPr>
        <w:ind w:left="1435" w:hanging="286"/>
      </w:pPr>
      <w:rPr>
        <w:rFonts w:hint="default"/>
        <w:lang w:val="ru-RU" w:eastAsia="en-US" w:bidi="ar-SA"/>
      </w:rPr>
    </w:lvl>
    <w:lvl w:ilvl="2" w:tplc="958218D8">
      <w:numFmt w:val="bullet"/>
      <w:lvlText w:val="•"/>
      <w:lvlJc w:val="left"/>
      <w:pPr>
        <w:ind w:left="2410" w:hanging="286"/>
      </w:pPr>
      <w:rPr>
        <w:rFonts w:hint="default"/>
        <w:lang w:val="ru-RU" w:eastAsia="en-US" w:bidi="ar-SA"/>
      </w:rPr>
    </w:lvl>
    <w:lvl w:ilvl="3" w:tplc="830AB0C0">
      <w:numFmt w:val="bullet"/>
      <w:lvlText w:val="•"/>
      <w:lvlJc w:val="left"/>
      <w:pPr>
        <w:ind w:left="3385" w:hanging="286"/>
      </w:pPr>
      <w:rPr>
        <w:rFonts w:hint="default"/>
        <w:lang w:val="ru-RU" w:eastAsia="en-US" w:bidi="ar-SA"/>
      </w:rPr>
    </w:lvl>
    <w:lvl w:ilvl="4" w:tplc="4020905C">
      <w:numFmt w:val="bullet"/>
      <w:lvlText w:val="•"/>
      <w:lvlJc w:val="left"/>
      <w:pPr>
        <w:ind w:left="4360" w:hanging="286"/>
      </w:pPr>
      <w:rPr>
        <w:rFonts w:hint="default"/>
        <w:lang w:val="ru-RU" w:eastAsia="en-US" w:bidi="ar-SA"/>
      </w:rPr>
    </w:lvl>
    <w:lvl w:ilvl="5" w:tplc="81F61D60">
      <w:numFmt w:val="bullet"/>
      <w:lvlText w:val="•"/>
      <w:lvlJc w:val="left"/>
      <w:pPr>
        <w:ind w:left="5335" w:hanging="286"/>
      </w:pPr>
      <w:rPr>
        <w:rFonts w:hint="default"/>
        <w:lang w:val="ru-RU" w:eastAsia="en-US" w:bidi="ar-SA"/>
      </w:rPr>
    </w:lvl>
    <w:lvl w:ilvl="6" w:tplc="44A4BBF6">
      <w:numFmt w:val="bullet"/>
      <w:lvlText w:val="•"/>
      <w:lvlJc w:val="left"/>
      <w:pPr>
        <w:ind w:left="6310" w:hanging="286"/>
      </w:pPr>
      <w:rPr>
        <w:rFonts w:hint="default"/>
        <w:lang w:val="ru-RU" w:eastAsia="en-US" w:bidi="ar-SA"/>
      </w:rPr>
    </w:lvl>
    <w:lvl w:ilvl="7" w:tplc="7CDED186">
      <w:numFmt w:val="bullet"/>
      <w:lvlText w:val="•"/>
      <w:lvlJc w:val="left"/>
      <w:pPr>
        <w:ind w:left="7285" w:hanging="286"/>
      </w:pPr>
      <w:rPr>
        <w:rFonts w:hint="default"/>
        <w:lang w:val="ru-RU" w:eastAsia="en-US" w:bidi="ar-SA"/>
      </w:rPr>
    </w:lvl>
    <w:lvl w:ilvl="8" w:tplc="8F04F45C">
      <w:numFmt w:val="bullet"/>
      <w:lvlText w:val="•"/>
      <w:lvlJc w:val="left"/>
      <w:pPr>
        <w:ind w:left="8260" w:hanging="286"/>
      </w:pPr>
      <w:rPr>
        <w:rFonts w:hint="default"/>
        <w:lang w:val="ru-RU" w:eastAsia="en-US" w:bidi="ar-SA"/>
      </w:rPr>
    </w:lvl>
  </w:abstractNum>
  <w:abstractNum w:abstractNumId="152" w15:restartNumberingAfterBreak="0">
    <w:nsid w:val="469462AC"/>
    <w:multiLevelType w:val="hybridMultilevel"/>
    <w:tmpl w:val="5A90AC60"/>
    <w:lvl w:ilvl="0" w:tplc="90601ECE">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2F2C20C4">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2" w:tplc="4C5E2242">
      <w:numFmt w:val="bullet"/>
      <w:lvlText w:val="•"/>
      <w:lvlJc w:val="left"/>
      <w:pPr>
        <w:ind w:left="1542" w:hanging="286"/>
      </w:pPr>
      <w:rPr>
        <w:rFonts w:hint="default"/>
        <w:lang w:val="ru-RU" w:eastAsia="en-US" w:bidi="ar-SA"/>
      </w:rPr>
    </w:lvl>
    <w:lvl w:ilvl="3" w:tplc="C43831C6">
      <w:numFmt w:val="bullet"/>
      <w:lvlText w:val="•"/>
      <w:lvlJc w:val="left"/>
      <w:pPr>
        <w:ind w:left="2625" w:hanging="286"/>
      </w:pPr>
      <w:rPr>
        <w:rFonts w:hint="default"/>
        <w:lang w:val="ru-RU" w:eastAsia="en-US" w:bidi="ar-SA"/>
      </w:rPr>
    </w:lvl>
    <w:lvl w:ilvl="4" w:tplc="E80E1F66">
      <w:numFmt w:val="bullet"/>
      <w:lvlText w:val="•"/>
      <w:lvlJc w:val="left"/>
      <w:pPr>
        <w:ind w:left="3708" w:hanging="286"/>
      </w:pPr>
      <w:rPr>
        <w:rFonts w:hint="default"/>
        <w:lang w:val="ru-RU" w:eastAsia="en-US" w:bidi="ar-SA"/>
      </w:rPr>
    </w:lvl>
    <w:lvl w:ilvl="5" w:tplc="05F62668">
      <w:numFmt w:val="bullet"/>
      <w:lvlText w:val="•"/>
      <w:lvlJc w:val="left"/>
      <w:pPr>
        <w:ind w:left="4791" w:hanging="286"/>
      </w:pPr>
      <w:rPr>
        <w:rFonts w:hint="default"/>
        <w:lang w:val="ru-RU" w:eastAsia="en-US" w:bidi="ar-SA"/>
      </w:rPr>
    </w:lvl>
    <w:lvl w:ilvl="6" w:tplc="AA761750">
      <w:numFmt w:val="bullet"/>
      <w:lvlText w:val="•"/>
      <w:lvlJc w:val="left"/>
      <w:pPr>
        <w:ind w:left="5874" w:hanging="286"/>
      </w:pPr>
      <w:rPr>
        <w:rFonts w:hint="default"/>
        <w:lang w:val="ru-RU" w:eastAsia="en-US" w:bidi="ar-SA"/>
      </w:rPr>
    </w:lvl>
    <w:lvl w:ilvl="7" w:tplc="AA0AD1BA">
      <w:numFmt w:val="bullet"/>
      <w:lvlText w:val="•"/>
      <w:lvlJc w:val="left"/>
      <w:pPr>
        <w:ind w:left="6957" w:hanging="286"/>
      </w:pPr>
      <w:rPr>
        <w:rFonts w:hint="default"/>
        <w:lang w:val="ru-RU" w:eastAsia="en-US" w:bidi="ar-SA"/>
      </w:rPr>
    </w:lvl>
    <w:lvl w:ilvl="8" w:tplc="44CE2004">
      <w:numFmt w:val="bullet"/>
      <w:lvlText w:val="•"/>
      <w:lvlJc w:val="left"/>
      <w:pPr>
        <w:ind w:left="8040" w:hanging="286"/>
      </w:pPr>
      <w:rPr>
        <w:rFonts w:hint="default"/>
        <w:lang w:val="ru-RU" w:eastAsia="en-US" w:bidi="ar-SA"/>
      </w:rPr>
    </w:lvl>
  </w:abstractNum>
  <w:abstractNum w:abstractNumId="153" w15:restartNumberingAfterBreak="0">
    <w:nsid w:val="46D17FD9"/>
    <w:multiLevelType w:val="hybridMultilevel"/>
    <w:tmpl w:val="0EBA5108"/>
    <w:lvl w:ilvl="0" w:tplc="2A4E3C2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DE7A6EC2">
      <w:numFmt w:val="bullet"/>
      <w:lvlText w:val="•"/>
      <w:lvlJc w:val="left"/>
      <w:pPr>
        <w:ind w:left="1448" w:hanging="284"/>
      </w:pPr>
      <w:rPr>
        <w:rFonts w:hint="default"/>
        <w:lang w:val="ru-RU" w:eastAsia="en-US" w:bidi="ar-SA"/>
      </w:rPr>
    </w:lvl>
    <w:lvl w:ilvl="2" w:tplc="6DEC4F90">
      <w:numFmt w:val="bullet"/>
      <w:lvlText w:val="•"/>
      <w:lvlJc w:val="left"/>
      <w:pPr>
        <w:ind w:left="2437" w:hanging="284"/>
      </w:pPr>
      <w:rPr>
        <w:rFonts w:hint="default"/>
        <w:lang w:val="ru-RU" w:eastAsia="en-US" w:bidi="ar-SA"/>
      </w:rPr>
    </w:lvl>
    <w:lvl w:ilvl="3" w:tplc="A79A6752">
      <w:numFmt w:val="bullet"/>
      <w:lvlText w:val="•"/>
      <w:lvlJc w:val="left"/>
      <w:pPr>
        <w:ind w:left="3426" w:hanging="284"/>
      </w:pPr>
      <w:rPr>
        <w:rFonts w:hint="default"/>
        <w:lang w:val="ru-RU" w:eastAsia="en-US" w:bidi="ar-SA"/>
      </w:rPr>
    </w:lvl>
    <w:lvl w:ilvl="4" w:tplc="1E18FDE2">
      <w:numFmt w:val="bullet"/>
      <w:lvlText w:val="•"/>
      <w:lvlJc w:val="left"/>
      <w:pPr>
        <w:ind w:left="4415" w:hanging="284"/>
      </w:pPr>
      <w:rPr>
        <w:rFonts w:hint="default"/>
        <w:lang w:val="ru-RU" w:eastAsia="en-US" w:bidi="ar-SA"/>
      </w:rPr>
    </w:lvl>
    <w:lvl w:ilvl="5" w:tplc="73CCCD7C">
      <w:numFmt w:val="bullet"/>
      <w:lvlText w:val="•"/>
      <w:lvlJc w:val="left"/>
      <w:pPr>
        <w:ind w:left="5404" w:hanging="284"/>
      </w:pPr>
      <w:rPr>
        <w:rFonts w:hint="default"/>
        <w:lang w:val="ru-RU" w:eastAsia="en-US" w:bidi="ar-SA"/>
      </w:rPr>
    </w:lvl>
    <w:lvl w:ilvl="6" w:tplc="98CAF0DC">
      <w:numFmt w:val="bullet"/>
      <w:lvlText w:val="•"/>
      <w:lvlJc w:val="left"/>
      <w:pPr>
        <w:ind w:left="6393" w:hanging="284"/>
      </w:pPr>
      <w:rPr>
        <w:rFonts w:hint="default"/>
        <w:lang w:val="ru-RU" w:eastAsia="en-US" w:bidi="ar-SA"/>
      </w:rPr>
    </w:lvl>
    <w:lvl w:ilvl="7" w:tplc="CB40FE62">
      <w:numFmt w:val="bullet"/>
      <w:lvlText w:val="•"/>
      <w:lvlJc w:val="left"/>
      <w:pPr>
        <w:ind w:left="7381" w:hanging="284"/>
      </w:pPr>
      <w:rPr>
        <w:rFonts w:hint="default"/>
        <w:lang w:val="ru-RU" w:eastAsia="en-US" w:bidi="ar-SA"/>
      </w:rPr>
    </w:lvl>
    <w:lvl w:ilvl="8" w:tplc="8E0E46D2">
      <w:numFmt w:val="bullet"/>
      <w:lvlText w:val="•"/>
      <w:lvlJc w:val="left"/>
      <w:pPr>
        <w:ind w:left="8370" w:hanging="284"/>
      </w:pPr>
      <w:rPr>
        <w:rFonts w:hint="default"/>
        <w:lang w:val="ru-RU" w:eastAsia="en-US" w:bidi="ar-SA"/>
      </w:rPr>
    </w:lvl>
  </w:abstractNum>
  <w:abstractNum w:abstractNumId="154" w15:restartNumberingAfterBreak="0">
    <w:nsid w:val="46EE6654"/>
    <w:multiLevelType w:val="hybridMultilevel"/>
    <w:tmpl w:val="DF22AB04"/>
    <w:lvl w:ilvl="0" w:tplc="4A0C0A68">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B13E0C04">
      <w:numFmt w:val="bullet"/>
      <w:lvlText w:val="•"/>
      <w:lvlJc w:val="left"/>
      <w:pPr>
        <w:ind w:left="1196" w:hanging="286"/>
      </w:pPr>
      <w:rPr>
        <w:rFonts w:hint="default"/>
        <w:lang w:val="ru-RU" w:eastAsia="en-US" w:bidi="ar-SA"/>
      </w:rPr>
    </w:lvl>
    <w:lvl w:ilvl="2" w:tplc="5F8AC8A4">
      <w:numFmt w:val="bullet"/>
      <w:lvlText w:val="•"/>
      <w:lvlJc w:val="left"/>
      <w:pPr>
        <w:ind w:left="2213" w:hanging="286"/>
      </w:pPr>
      <w:rPr>
        <w:rFonts w:hint="default"/>
        <w:lang w:val="ru-RU" w:eastAsia="en-US" w:bidi="ar-SA"/>
      </w:rPr>
    </w:lvl>
    <w:lvl w:ilvl="3" w:tplc="DCFC27F4">
      <w:numFmt w:val="bullet"/>
      <w:lvlText w:val="•"/>
      <w:lvlJc w:val="left"/>
      <w:pPr>
        <w:ind w:left="3230" w:hanging="286"/>
      </w:pPr>
      <w:rPr>
        <w:rFonts w:hint="default"/>
        <w:lang w:val="ru-RU" w:eastAsia="en-US" w:bidi="ar-SA"/>
      </w:rPr>
    </w:lvl>
    <w:lvl w:ilvl="4" w:tplc="4442E9B0">
      <w:numFmt w:val="bullet"/>
      <w:lvlText w:val="•"/>
      <w:lvlJc w:val="left"/>
      <w:pPr>
        <w:ind w:left="4247" w:hanging="286"/>
      </w:pPr>
      <w:rPr>
        <w:rFonts w:hint="default"/>
        <w:lang w:val="ru-RU" w:eastAsia="en-US" w:bidi="ar-SA"/>
      </w:rPr>
    </w:lvl>
    <w:lvl w:ilvl="5" w:tplc="89FE484E">
      <w:numFmt w:val="bullet"/>
      <w:lvlText w:val="•"/>
      <w:lvlJc w:val="left"/>
      <w:pPr>
        <w:ind w:left="5264" w:hanging="286"/>
      </w:pPr>
      <w:rPr>
        <w:rFonts w:hint="default"/>
        <w:lang w:val="ru-RU" w:eastAsia="en-US" w:bidi="ar-SA"/>
      </w:rPr>
    </w:lvl>
    <w:lvl w:ilvl="6" w:tplc="6194EA20">
      <w:numFmt w:val="bullet"/>
      <w:lvlText w:val="•"/>
      <w:lvlJc w:val="left"/>
      <w:pPr>
        <w:ind w:left="6281" w:hanging="286"/>
      </w:pPr>
      <w:rPr>
        <w:rFonts w:hint="default"/>
        <w:lang w:val="ru-RU" w:eastAsia="en-US" w:bidi="ar-SA"/>
      </w:rPr>
    </w:lvl>
    <w:lvl w:ilvl="7" w:tplc="8DA2F758">
      <w:numFmt w:val="bullet"/>
      <w:lvlText w:val="•"/>
      <w:lvlJc w:val="left"/>
      <w:pPr>
        <w:ind w:left="7297" w:hanging="286"/>
      </w:pPr>
      <w:rPr>
        <w:rFonts w:hint="default"/>
        <w:lang w:val="ru-RU" w:eastAsia="en-US" w:bidi="ar-SA"/>
      </w:rPr>
    </w:lvl>
    <w:lvl w:ilvl="8" w:tplc="93FEF600">
      <w:numFmt w:val="bullet"/>
      <w:lvlText w:val="•"/>
      <w:lvlJc w:val="left"/>
      <w:pPr>
        <w:ind w:left="8314" w:hanging="286"/>
      </w:pPr>
      <w:rPr>
        <w:rFonts w:hint="default"/>
        <w:lang w:val="ru-RU" w:eastAsia="en-US" w:bidi="ar-SA"/>
      </w:rPr>
    </w:lvl>
  </w:abstractNum>
  <w:abstractNum w:abstractNumId="155" w15:restartNumberingAfterBreak="0">
    <w:nsid w:val="47166A8D"/>
    <w:multiLevelType w:val="hybridMultilevel"/>
    <w:tmpl w:val="F02A4240"/>
    <w:lvl w:ilvl="0" w:tplc="F5485922">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CA8AAEDA">
      <w:numFmt w:val="bullet"/>
      <w:lvlText w:val="•"/>
      <w:lvlJc w:val="left"/>
      <w:pPr>
        <w:ind w:left="1435" w:hanging="284"/>
      </w:pPr>
      <w:rPr>
        <w:rFonts w:hint="default"/>
        <w:lang w:val="ru-RU" w:eastAsia="en-US" w:bidi="ar-SA"/>
      </w:rPr>
    </w:lvl>
    <w:lvl w:ilvl="2" w:tplc="92682F44">
      <w:numFmt w:val="bullet"/>
      <w:lvlText w:val="•"/>
      <w:lvlJc w:val="left"/>
      <w:pPr>
        <w:ind w:left="2410" w:hanging="284"/>
      </w:pPr>
      <w:rPr>
        <w:rFonts w:hint="default"/>
        <w:lang w:val="ru-RU" w:eastAsia="en-US" w:bidi="ar-SA"/>
      </w:rPr>
    </w:lvl>
    <w:lvl w:ilvl="3" w:tplc="A934CA6A">
      <w:numFmt w:val="bullet"/>
      <w:lvlText w:val="•"/>
      <w:lvlJc w:val="left"/>
      <w:pPr>
        <w:ind w:left="3385" w:hanging="284"/>
      </w:pPr>
      <w:rPr>
        <w:rFonts w:hint="default"/>
        <w:lang w:val="ru-RU" w:eastAsia="en-US" w:bidi="ar-SA"/>
      </w:rPr>
    </w:lvl>
    <w:lvl w:ilvl="4" w:tplc="001C7E96">
      <w:numFmt w:val="bullet"/>
      <w:lvlText w:val="•"/>
      <w:lvlJc w:val="left"/>
      <w:pPr>
        <w:ind w:left="4360" w:hanging="284"/>
      </w:pPr>
      <w:rPr>
        <w:rFonts w:hint="default"/>
        <w:lang w:val="ru-RU" w:eastAsia="en-US" w:bidi="ar-SA"/>
      </w:rPr>
    </w:lvl>
    <w:lvl w:ilvl="5" w:tplc="C75CCF1C">
      <w:numFmt w:val="bullet"/>
      <w:lvlText w:val="•"/>
      <w:lvlJc w:val="left"/>
      <w:pPr>
        <w:ind w:left="5335" w:hanging="284"/>
      </w:pPr>
      <w:rPr>
        <w:rFonts w:hint="default"/>
        <w:lang w:val="ru-RU" w:eastAsia="en-US" w:bidi="ar-SA"/>
      </w:rPr>
    </w:lvl>
    <w:lvl w:ilvl="6" w:tplc="DC02EE8E">
      <w:numFmt w:val="bullet"/>
      <w:lvlText w:val="•"/>
      <w:lvlJc w:val="left"/>
      <w:pPr>
        <w:ind w:left="6310" w:hanging="284"/>
      </w:pPr>
      <w:rPr>
        <w:rFonts w:hint="default"/>
        <w:lang w:val="ru-RU" w:eastAsia="en-US" w:bidi="ar-SA"/>
      </w:rPr>
    </w:lvl>
    <w:lvl w:ilvl="7" w:tplc="71AE84DA">
      <w:numFmt w:val="bullet"/>
      <w:lvlText w:val="•"/>
      <w:lvlJc w:val="left"/>
      <w:pPr>
        <w:ind w:left="7285" w:hanging="284"/>
      </w:pPr>
      <w:rPr>
        <w:rFonts w:hint="default"/>
        <w:lang w:val="ru-RU" w:eastAsia="en-US" w:bidi="ar-SA"/>
      </w:rPr>
    </w:lvl>
    <w:lvl w:ilvl="8" w:tplc="43BE4930">
      <w:numFmt w:val="bullet"/>
      <w:lvlText w:val="•"/>
      <w:lvlJc w:val="left"/>
      <w:pPr>
        <w:ind w:left="8260" w:hanging="284"/>
      </w:pPr>
      <w:rPr>
        <w:rFonts w:hint="default"/>
        <w:lang w:val="ru-RU" w:eastAsia="en-US" w:bidi="ar-SA"/>
      </w:rPr>
    </w:lvl>
  </w:abstractNum>
  <w:abstractNum w:abstractNumId="156" w15:restartNumberingAfterBreak="0">
    <w:nsid w:val="474C6818"/>
    <w:multiLevelType w:val="hybridMultilevel"/>
    <w:tmpl w:val="37588370"/>
    <w:lvl w:ilvl="0" w:tplc="D02A561C">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0A549CE4">
      <w:numFmt w:val="bullet"/>
      <w:lvlText w:val="•"/>
      <w:lvlJc w:val="left"/>
      <w:pPr>
        <w:ind w:left="1182" w:hanging="286"/>
      </w:pPr>
      <w:rPr>
        <w:rFonts w:hint="default"/>
        <w:lang w:val="ru-RU" w:eastAsia="en-US" w:bidi="ar-SA"/>
      </w:rPr>
    </w:lvl>
    <w:lvl w:ilvl="2" w:tplc="7666A3BA">
      <w:numFmt w:val="bullet"/>
      <w:lvlText w:val="•"/>
      <w:lvlJc w:val="left"/>
      <w:pPr>
        <w:ind w:left="2185" w:hanging="286"/>
      </w:pPr>
      <w:rPr>
        <w:rFonts w:hint="default"/>
        <w:lang w:val="ru-RU" w:eastAsia="en-US" w:bidi="ar-SA"/>
      </w:rPr>
    </w:lvl>
    <w:lvl w:ilvl="3" w:tplc="BCF0F986">
      <w:numFmt w:val="bullet"/>
      <w:lvlText w:val="•"/>
      <w:lvlJc w:val="left"/>
      <w:pPr>
        <w:ind w:left="3187" w:hanging="286"/>
      </w:pPr>
      <w:rPr>
        <w:rFonts w:hint="default"/>
        <w:lang w:val="ru-RU" w:eastAsia="en-US" w:bidi="ar-SA"/>
      </w:rPr>
    </w:lvl>
    <w:lvl w:ilvl="4" w:tplc="238AF20A">
      <w:numFmt w:val="bullet"/>
      <w:lvlText w:val="•"/>
      <w:lvlJc w:val="left"/>
      <w:pPr>
        <w:ind w:left="4190" w:hanging="286"/>
      </w:pPr>
      <w:rPr>
        <w:rFonts w:hint="default"/>
        <w:lang w:val="ru-RU" w:eastAsia="en-US" w:bidi="ar-SA"/>
      </w:rPr>
    </w:lvl>
    <w:lvl w:ilvl="5" w:tplc="0388EE7A">
      <w:numFmt w:val="bullet"/>
      <w:lvlText w:val="•"/>
      <w:lvlJc w:val="left"/>
      <w:pPr>
        <w:ind w:left="5193" w:hanging="286"/>
      </w:pPr>
      <w:rPr>
        <w:rFonts w:hint="default"/>
        <w:lang w:val="ru-RU" w:eastAsia="en-US" w:bidi="ar-SA"/>
      </w:rPr>
    </w:lvl>
    <w:lvl w:ilvl="6" w:tplc="3C2A9DDA">
      <w:numFmt w:val="bullet"/>
      <w:lvlText w:val="•"/>
      <w:lvlJc w:val="left"/>
      <w:pPr>
        <w:ind w:left="6195" w:hanging="286"/>
      </w:pPr>
      <w:rPr>
        <w:rFonts w:hint="default"/>
        <w:lang w:val="ru-RU" w:eastAsia="en-US" w:bidi="ar-SA"/>
      </w:rPr>
    </w:lvl>
    <w:lvl w:ilvl="7" w:tplc="468820FE">
      <w:numFmt w:val="bullet"/>
      <w:lvlText w:val="•"/>
      <w:lvlJc w:val="left"/>
      <w:pPr>
        <w:ind w:left="7198" w:hanging="286"/>
      </w:pPr>
      <w:rPr>
        <w:rFonts w:hint="default"/>
        <w:lang w:val="ru-RU" w:eastAsia="en-US" w:bidi="ar-SA"/>
      </w:rPr>
    </w:lvl>
    <w:lvl w:ilvl="8" w:tplc="FAFE92EC">
      <w:numFmt w:val="bullet"/>
      <w:lvlText w:val="•"/>
      <w:lvlJc w:val="left"/>
      <w:pPr>
        <w:ind w:left="8201" w:hanging="286"/>
      </w:pPr>
      <w:rPr>
        <w:rFonts w:hint="default"/>
        <w:lang w:val="ru-RU" w:eastAsia="en-US" w:bidi="ar-SA"/>
      </w:rPr>
    </w:lvl>
  </w:abstractNum>
  <w:abstractNum w:abstractNumId="157" w15:restartNumberingAfterBreak="0">
    <w:nsid w:val="476E04FF"/>
    <w:multiLevelType w:val="hybridMultilevel"/>
    <w:tmpl w:val="BF72EC12"/>
    <w:lvl w:ilvl="0" w:tplc="EF0051D2">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7BE217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2" w:tplc="C562BC34">
      <w:numFmt w:val="bullet"/>
      <w:lvlText w:val="•"/>
      <w:lvlJc w:val="left"/>
      <w:pPr>
        <w:ind w:left="2305" w:hanging="286"/>
      </w:pPr>
      <w:rPr>
        <w:rFonts w:hint="default"/>
        <w:lang w:val="ru-RU" w:eastAsia="en-US" w:bidi="ar-SA"/>
      </w:rPr>
    </w:lvl>
    <w:lvl w:ilvl="3" w:tplc="BD783AD6">
      <w:numFmt w:val="bullet"/>
      <w:lvlText w:val="•"/>
      <w:lvlJc w:val="left"/>
      <w:pPr>
        <w:ind w:left="3310" w:hanging="286"/>
      </w:pPr>
      <w:rPr>
        <w:rFonts w:hint="default"/>
        <w:lang w:val="ru-RU" w:eastAsia="en-US" w:bidi="ar-SA"/>
      </w:rPr>
    </w:lvl>
    <w:lvl w:ilvl="4" w:tplc="AA0C17B8">
      <w:numFmt w:val="bullet"/>
      <w:lvlText w:val="•"/>
      <w:lvlJc w:val="left"/>
      <w:pPr>
        <w:ind w:left="4316" w:hanging="286"/>
      </w:pPr>
      <w:rPr>
        <w:rFonts w:hint="default"/>
        <w:lang w:val="ru-RU" w:eastAsia="en-US" w:bidi="ar-SA"/>
      </w:rPr>
    </w:lvl>
    <w:lvl w:ilvl="5" w:tplc="31248F38">
      <w:numFmt w:val="bullet"/>
      <w:lvlText w:val="•"/>
      <w:lvlJc w:val="left"/>
      <w:pPr>
        <w:ind w:left="5321" w:hanging="286"/>
      </w:pPr>
      <w:rPr>
        <w:rFonts w:hint="default"/>
        <w:lang w:val="ru-RU" w:eastAsia="en-US" w:bidi="ar-SA"/>
      </w:rPr>
    </w:lvl>
    <w:lvl w:ilvl="6" w:tplc="C92AED98">
      <w:numFmt w:val="bullet"/>
      <w:lvlText w:val="•"/>
      <w:lvlJc w:val="left"/>
      <w:pPr>
        <w:ind w:left="6326" w:hanging="286"/>
      </w:pPr>
      <w:rPr>
        <w:rFonts w:hint="default"/>
        <w:lang w:val="ru-RU" w:eastAsia="en-US" w:bidi="ar-SA"/>
      </w:rPr>
    </w:lvl>
    <w:lvl w:ilvl="7" w:tplc="9F0C0770">
      <w:numFmt w:val="bullet"/>
      <w:lvlText w:val="•"/>
      <w:lvlJc w:val="left"/>
      <w:pPr>
        <w:ind w:left="7332" w:hanging="286"/>
      </w:pPr>
      <w:rPr>
        <w:rFonts w:hint="default"/>
        <w:lang w:val="ru-RU" w:eastAsia="en-US" w:bidi="ar-SA"/>
      </w:rPr>
    </w:lvl>
    <w:lvl w:ilvl="8" w:tplc="9BCED16A">
      <w:numFmt w:val="bullet"/>
      <w:lvlText w:val="•"/>
      <w:lvlJc w:val="left"/>
      <w:pPr>
        <w:ind w:left="8337" w:hanging="286"/>
      </w:pPr>
      <w:rPr>
        <w:rFonts w:hint="default"/>
        <w:lang w:val="ru-RU" w:eastAsia="en-US" w:bidi="ar-SA"/>
      </w:rPr>
    </w:lvl>
  </w:abstractNum>
  <w:abstractNum w:abstractNumId="158" w15:restartNumberingAfterBreak="0">
    <w:nsid w:val="47850435"/>
    <w:multiLevelType w:val="hybridMultilevel"/>
    <w:tmpl w:val="3B663CD8"/>
    <w:lvl w:ilvl="0" w:tplc="7BA6EDF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1685D20">
      <w:numFmt w:val="bullet"/>
      <w:lvlText w:val="•"/>
      <w:lvlJc w:val="left"/>
      <w:pPr>
        <w:ind w:left="1687" w:hanging="284"/>
      </w:pPr>
      <w:rPr>
        <w:rFonts w:hint="default"/>
        <w:lang w:val="ru-RU" w:eastAsia="en-US" w:bidi="ar-SA"/>
      </w:rPr>
    </w:lvl>
    <w:lvl w:ilvl="2" w:tplc="0AC6A5E4">
      <w:numFmt w:val="bullet"/>
      <w:lvlText w:val="•"/>
      <w:lvlJc w:val="left"/>
      <w:pPr>
        <w:ind w:left="2634" w:hanging="284"/>
      </w:pPr>
      <w:rPr>
        <w:rFonts w:hint="default"/>
        <w:lang w:val="ru-RU" w:eastAsia="en-US" w:bidi="ar-SA"/>
      </w:rPr>
    </w:lvl>
    <w:lvl w:ilvl="3" w:tplc="902EA90C">
      <w:numFmt w:val="bullet"/>
      <w:lvlText w:val="•"/>
      <w:lvlJc w:val="left"/>
      <w:pPr>
        <w:ind w:left="3581" w:hanging="284"/>
      </w:pPr>
      <w:rPr>
        <w:rFonts w:hint="default"/>
        <w:lang w:val="ru-RU" w:eastAsia="en-US" w:bidi="ar-SA"/>
      </w:rPr>
    </w:lvl>
    <w:lvl w:ilvl="4" w:tplc="ADFE9BD6">
      <w:numFmt w:val="bullet"/>
      <w:lvlText w:val="•"/>
      <w:lvlJc w:val="left"/>
      <w:pPr>
        <w:ind w:left="4528" w:hanging="284"/>
      </w:pPr>
      <w:rPr>
        <w:rFonts w:hint="default"/>
        <w:lang w:val="ru-RU" w:eastAsia="en-US" w:bidi="ar-SA"/>
      </w:rPr>
    </w:lvl>
    <w:lvl w:ilvl="5" w:tplc="0C0219F6">
      <w:numFmt w:val="bullet"/>
      <w:lvlText w:val="•"/>
      <w:lvlJc w:val="left"/>
      <w:pPr>
        <w:ind w:left="5475" w:hanging="284"/>
      </w:pPr>
      <w:rPr>
        <w:rFonts w:hint="default"/>
        <w:lang w:val="ru-RU" w:eastAsia="en-US" w:bidi="ar-SA"/>
      </w:rPr>
    </w:lvl>
    <w:lvl w:ilvl="6" w:tplc="3E0477A8">
      <w:numFmt w:val="bullet"/>
      <w:lvlText w:val="•"/>
      <w:lvlJc w:val="left"/>
      <w:pPr>
        <w:ind w:left="6422" w:hanging="284"/>
      </w:pPr>
      <w:rPr>
        <w:rFonts w:hint="default"/>
        <w:lang w:val="ru-RU" w:eastAsia="en-US" w:bidi="ar-SA"/>
      </w:rPr>
    </w:lvl>
    <w:lvl w:ilvl="7" w:tplc="EEBAD4F4">
      <w:numFmt w:val="bullet"/>
      <w:lvlText w:val="•"/>
      <w:lvlJc w:val="left"/>
      <w:pPr>
        <w:ind w:left="7369" w:hanging="284"/>
      </w:pPr>
      <w:rPr>
        <w:rFonts w:hint="default"/>
        <w:lang w:val="ru-RU" w:eastAsia="en-US" w:bidi="ar-SA"/>
      </w:rPr>
    </w:lvl>
    <w:lvl w:ilvl="8" w:tplc="0BB2F062">
      <w:numFmt w:val="bullet"/>
      <w:lvlText w:val="•"/>
      <w:lvlJc w:val="left"/>
      <w:pPr>
        <w:ind w:left="8316" w:hanging="284"/>
      </w:pPr>
      <w:rPr>
        <w:rFonts w:hint="default"/>
        <w:lang w:val="ru-RU" w:eastAsia="en-US" w:bidi="ar-SA"/>
      </w:rPr>
    </w:lvl>
  </w:abstractNum>
  <w:abstractNum w:abstractNumId="159" w15:restartNumberingAfterBreak="0">
    <w:nsid w:val="47AF5B35"/>
    <w:multiLevelType w:val="hybridMultilevel"/>
    <w:tmpl w:val="8CB2EA78"/>
    <w:lvl w:ilvl="0" w:tplc="815AD4B0">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108ABD78">
      <w:numFmt w:val="bullet"/>
      <w:lvlText w:val="•"/>
      <w:lvlJc w:val="left"/>
      <w:pPr>
        <w:ind w:left="1435" w:hanging="284"/>
      </w:pPr>
      <w:rPr>
        <w:rFonts w:hint="default"/>
        <w:lang w:val="ru-RU" w:eastAsia="en-US" w:bidi="ar-SA"/>
      </w:rPr>
    </w:lvl>
    <w:lvl w:ilvl="2" w:tplc="31A012C6">
      <w:numFmt w:val="bullet"/>
      <w:lvlText w:val="•"/>
      <w:lvlJc w:val="left"/>
      <w:pPr>
        <w:ind w:left="2410" w:hanging="284"/>
      </w:pPr>
      <w:rPr>
        <w:rFonts w:hint="default"/>
        <w:lang w:val="ru-RU" w:eastAsia="en-US" w:bidi="ar-SA"/>
      </w:rPr>
    </w:lvl>
    <w:lvl w:ilvl="3" w:tplc="8720696A">
      <w:numFmt w:val="bullet"/>
      <w:lvlText w:val="•"/>
      <w:lvlJc w:val="left"/>
      <w:pPr>
        <w:ind w:left="3385" w:hanging="284"/>
      </w:pPr>
      <w:rPr>
        <w:rFonts w:hint="default"/>
        <w:lang w:val="ru-RU" w:eastAsia="en-US" w:bidi="ar-SA"/>
      </w:rPr>
    </w:lvl>
    <w:lvl w:ilvl="4" w:tplc="82BAA406">
      <w:numFmt w:val="bullet"/>
      <w:lvlText w:val="•"/>
      <w:lvlJc w:val="left"/>
      <w:pPr>
        <w:ind w:left="4360" w:hanging="284"/>
      </w:pPr>
      <w:rPr>
        <w:rFonts w:hint="default"/>
        <w:lang w:val="ru-RU" w:eastAsia="en-US" w:bidi="ar-SA"/>
      </w:rPr>
    </w:lvl>
    <w:lvl w:ilvl="5" w:tplc="E6B8E250">
      <w:numFmt w:val="bullet"/>
      <w:lvlText w:val="•"/>
      <w:lvlJc w:val="left"/>
      <w:pPr>
        <w:ind w:left="5335" w:hanging="284"/>
      </w:pPr>
      <w:rPr>
        <w:rFonts w:hint="default"/>
        <w:lang w:val="ru-RU" w:eastAsia="en-US" w:bidi="ar-SA"/>
      </w:rPr>
    </w:lvl>
    <w:lvl w:ilvl="6" w:tplc="B60EB7D6">
      <w:numFmt w:val="bullet"/>
      <w:lvlText w:val="•"/>
      <w:lvlJc w:val="left"/>
      <w:pPr>
        <w:ind w:left="6310" w:hanging="284"/>
      </w:pPr>
      <w:rPr>
        <w:rFonts w:hint="default"/>
        <w:lang w:val="ru-RU" w:eastAsia="en-US" w:bidi="ar-SA"/>
      </w:rPr>
    </w:lvl>
    <w:lvl w:ilvl="7" w:tplc="0D5029B8">
      <w:numFmt w:val="bullet"/>
      <w:lvlText w:val="•"/>
      <w:lvlJc w:val="left"/>
      <w:pPr>
        <w:ind w:left="7285" w:hanging="284"/>
      </w:pPr>
      <w:rPr>
        <w:rFonts w:hint="default"/>
        <w:lang w:val="ru-RU" w:eastAsia="en-US" w:bidi="ar-SA"/>
      </w:rPr>
    </w:lvl>
    <w:lvl w:ilvl="8" w:tplc="CDD622E8">
      <w:numFmt w:val="bullet"/>
      <w:lvlText w:val="•"/>
      <w:lvlJc w:val="left"/>
      <w:pPr>
        <w:ind w:left="8260" w:hanging="284"/>
      </w:pPr>
      <w:rPr>
        <w:rFonts w:hint="default"/>
        <w:lang w:val="ru-RU" w:eastAsia="en-US" w:bidi="ar-SA"/>
      </w:rPr>
    </w:lvl>
  </w:abstractNum>
  <w:abstractNum w:abstractNumId="160" w15:restartNumberingAfterBreak="0">
    <w:nsid w:val="481510B7"/>
    <w:multiLevelType w:val="hybridMultilevel"/>
    <w:tmpl w:val="D9320140"/>
    <w:lvl w:ilvl="0" w:tplc="46D0F6E6">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794CF7A4">
      <w:numFmt w:val="bullet"/>
      <w:lvlText w:val="•"/>
      <w:lvlJc w:val="left"/>
      <w:pPr>
        <w:ind w:left="1183" w:hanging="286"/>
      </w:pPr>
      <w:rPr>
        <w:rFonts w:hint="default"/>
        <w:lang w:val="ru-RU" w:eastAsia="en-US" w:bidi="ar-SA"/>
      </w:rPr>
    </w:lvl>
    <w:lvl w:ilvl="2" w:tplc="E0825A84">
      <w:numFmt w:val="bullet"/>
      <w:lvlText w:val="•"/>
      <w:lvlJc w:val="left"/>
      <w:pPr>
        <w:ind w:left="2186" w:hanging="286"/>
      </w:pPr>
      <w:rPr>
        <w:rFonts w:hint="default"/>
        <w:lang w:val="ru-RU" w:eastAsia="en-US" w:bidi="ar-SA"/>
      </w:rPr>
    </w:lvl>
    <w:lvl w:ilvl="3" w:tplc="D5D4D9DE">
      <w:numFmt w:val="bullet"/>
      <w:lvlText w:val="•"/>
      <w:lvlJc w:val="left"/>
      <w:pPr>
        <w:ind w:left="3189" w:hanging="286"/>
      </w:pPr>
      <w:rPr>
        <w:rFonts w:hint="default"/>
        <w:lang w:val="ru-RU" w:eastAsia="en-US" w:bidi="ar-SA"/>
      </w:rPr>
    </w:lvl>
    <w:lvl w:ilvl="4" w:tplc="A3E05C7A">
      <w:numFmt w:val="bullet"/>
      <w:lvlText w:val="•"/>
      <w:lvlJc w:val="left"/>
      <w:pPr>
        <w:ind w:left="4192" w:hanging="286"/>
      </w:pPr>
      <w:rPr>
        <w:rFonts w:hint="default"/>
        <w:lang w:val="ru-RU" w:eastAsia="en-US" w:bidi="ar-SA"/>
      </w:rPr>
    </w:lvl>
    <w:lvl w:ilvl="5" w:tplc="35AE9D0C">
      <w:numFmt w:val="bullet"/>
      <w:lvlText w:val="•"/>
      <w:lvlJc w:val="left"/>
      <w:pPr>
        <w:ind w:left="5195" w:hanging="286"/>
      </w:pPr>
      <w:rPr>
        <w:rFonts w:hint="default"/>
        <w:lang w:val="ru-RU" w:eastAsia="en-US" w:bidi="ar-SA"/>
      </w:rPr>
    </w:lvl>
    <w:lvl w:ilvl="6" w:tplc="491AC9EC">
      <w:numFmt w:val="bullet"/>
      <w:lvlText w:val="•"/>
      <w:lvlJc w:val="left"/>
      <w:pPr>
        <w:ind w:left="6198" w:hanging="286"/>
      </w:pPr>
      <w:rPr>
        <w:rFonts w:hint="default"/>
        <w:lang w:val="ru-RU" w:eastAsia="en-US" w:bidi="ar-SA"/>
      </w:rPr>
    </w:lvl>
    <w:lvl w:ilvl="7" w:tplc="0862DF86">
      <w:numFmt w:val="bullet"/>
      <w:lvlText w:val="•"/>
      <w:lvlJc w:val="left"/>
      <w:pPr>
        <w:ind w:left="7201" w:hanging="286"/>
      </w:pPr>
      <w:rPr>
        <w:rFonts w:hint="default"/>
        <w:lang w:val="ru-RU" w:eastAsia="en-US" w:bidi="ar-SA"/>
      </w:rPr>
    </w:lvl>
    <w:lvl w:ilvl="8" w:tplc="A04E7A5C">
      <w:numFmt w:val="bullet"/>
      <w:lvlText w:val="•"/>
      <w:lvlJc w:val="left"/>
      <w:pPr>
        <w:ind w:left="8204" w:hanging="286"/>
      </w:pPr>
      <w:rPr>
        <w:rFonts w:hint="default"/>
        <w:lang w:val="ru-RU" w:eastAsia="en-US" w:bidi="ar-SA"/>
      </w:rPr>
    </w:lvl>
  </w:abstractNum>
  <w:abstractNum w:abstractNumId="161" w15:restartNumberingAfterBreak="0">
    <w:nsid w:val="484A0FCE"/>
    <w:multiLevelType w:val="hybridMultilevel"/>
    <w:tmpl w:val="2B62BA72"/>
    <w:lvl w:ilvl="0" w:tplc="231429D4">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A5EE76A">
      <w:numFmt w:val="bullet"/>
      <w:lvlText w:val="•"/>
      <w:lvlJc w:val="left"/>
      <w:pPr>
        <w:ind w:left="2191" w:hanging="286"/>
      </w:pPr>
      <w:rPr>
        <w:rFonts w:hint="default"/>
        <w:lang w:val="ru-RU" w:eastAsia="en-US" w:bidi="ar-SA"/>
      </w:rPr>
    </w:lvl>
    <w:lvl w:ilvl="2" w:tplc="767E255C">
      <w:numFmt w:val="bullet"/>
      <w:lvlText w:val="•"/>
      <w:lvlJc w:val="left"/>
      <w:pPr>
        <w:ind w:left="3082" w:hanging="286"/>
      </w:pPr>
      <w:rPr>
        <w:rFonts w:hint="default"/>
        <w:lang w:val="ru-RU" w:eastAsia="en-US" w:bidi="ar-SA"/>
      </w:rPr>
    </w:lvl>
    <w:lvl w:ilvl="3" w:tplc="864A6FDE">
      <w:numFmt w:val="bullet"/>
      <w:lvlText w:val="•"/>
      <w:lvlJc w:val="left"/>
      <w:pPr>
        <w:ind w:left="3973" w:hanging="286"/>
      </w:pPr>
      <w:rPr>
        <w:rFonts w:hint="default"/>
        <w:lang w:val="ru-RU" w:eastAsia="en-US" w:bidi="ar-SA"/>
      </w:rPr>
    </w:lvl>
    <w:lvl w:ilvl="4" w:tplc="195A180E">
      <w:numFmt w:val="bullet"/>
      <w:lvlText w:val="•"/>
      <w:lvlJc w:val="left"/>
      <w:pPr>
        <w:ind w:left="4864" w:hanging="286"/>
      </w:pPr>
      <w:rPr>
        <w:rFonts w:hint="default"/>
        <w:lang w:val="ru-RU" w:eastAsia="en-US" w:bidi="ar-SA"/>
      </w:rPr>
    </w:lvl>
    <w:lvl w:ilvl="5" w:tplc="3EDCEA88">
      <w:numFmt w:val="bullet"/>
      <w:lvlText w:val="•"/>
      <w:lvlJc w:val="left"/>
      <w:pPr>
        <w:ind w:left="5755" w:hanging="286"/>
      </w:pPr>
      <w:rPr>
        <w:rFonts w:hint="default"/>
        <w:lang w:val="ru-RU" w:eastAsia="en-US" w:bidi="ar-SA"/>
      </w:rPr>
    </w:lvl>
    <w:lvl w:ilvl="6" w:tplc="EB82967C">
      <w:numFmt w:val="bullet"/>
      <w:lvlText w:val="•"/>
      <w:lvlJc w:val="left"/>
      <w:pPr>
        <w:ind w:left="6646" w:hanging="286"/>
      </w:pPr>
      <w:rPr>
        <w:rFonts w:hint="default"/>
        <w:lang w:val="ru-RU" w:eastAsia="en-US" w:bidi="ar-SA"/>
      </w:rPr>
    </w:lvl>
    <w:lvl w:ilvl="7" w:tplc="B650B9F0">
      <w:numFmt w:val="bullet"/>
      <w:lvlText w:val="•"/>
      <w:lvlJc w:val="left"/>
      <w:pPr>
        <w:ind w:left="7537" w:hanging="286"/>
      </w:pPr>
      <w:rPr>
        <w:rFonts w:hint="default"/>
        <w:lang w:val="ru-RU" w:eastAsia="en-US" w:bidi="ar-SA"/>
      </w:rPr>
    </w:lvl>
    <w:lvl w:ilvl="8" w:tplc="CF7AFAF0">
      <w:numFmt w:val="bullet"/>
      <w:lvlText w:val="•"/>
      <w:lvlJc w:val="left"/>
      <w:pPr>
        <w:ind w:left="8428" w:hanging="286"/>
      </w:pPr>
      <w:rPr>
        <w:rFonts w:hint="default"/>
        <w:lang w:val="ru-RU" w:eastAsia="en-US" w:bidi="ar-SA"/>
      </w:rPr>
    </w:lvl>
  </w:abstractNum>
  <w:abstractNum w:abstractNumId="162" w15:restartNumberingAfterBreak="0">
    <w:nsid w:val="486B6DC6"/>
    <w:multiLevelType w:val="hybridMultilevel"/>
    <w:tmpl w:val="0914A028"/>
    <w:lvl w:ilvl="0" w:tplc="91DC2F1E">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8F0E7E4">
      <w:numFmt w:val="bullet"/>
      <w:lvlText w:val="•"/>
      <w:lvlJc w:val="left"/>
      <w:pPr>
        <w:ind w:left="1183" w:hanging="286"/>
      </w:pPr>
      <w:rPr>
        <w:rFonts w:hint="default"/>
        <w:lang w:val="ru-RU" w:eastAsia="en-US" w:bidi="ar-SA"/>
      </w:rPr>
    </w:lvl>
    <w:lvl w:ilvl="2" w:tplc="9B14BBCC">
      <w:numFmt w:val="bullet"/>
      <w:lvlText w:val="•"/>
      <w:lvlJc w:val="left"/>
      <w:pPr>
        <w:ind w:left="2186" w:hanging="286"/>
      </w:pPr>
      <w:rPr>
        <w:rFonts w:hint="default"/>
        <w:lang w:val="ru-RU" w:eastAsia="en-US" w:bidi="ar-SA"/>
      </w:rPr>
    </w:lvl>
    <w:lvl w:ilvl="3" w:tplc="F52AE4BA">
      <w:numFmt w:val="bullet"/>
      <w:lvlText w:val="•"/>
      <w:lvlJc w:val="left"/>
      <w:pPr>
        <w:ind w:left="3189" w:hanging="286"/>
      </w:pPr>
      <w:rPr>
        <w:rFonts w:hint="default"/>
        <w:lang w:val="ru-RU" w:eastAsia="en-US" w:bidi="ar-SA"/>
      </w:rPr>
    </w:lvl>
    <w:lvl w:ilvl="4" w:tplc="7A0EF630">
      <w:numFmt w:val="bullet"/>
      <w:lvlText w:val="•"/>
      <w:lvlJc w:val="left"/>
      <w:pPr>
        <w:ind w:left="4192" w:hanging="286"/>
      </w:pPr>
      <w:rPr>
        <w:rFonts w:hint="default"/>
        <w:lang w:val="ru-RU" w:eastAsia="en-US" w:bidi="ar-SA"/>
      </w:rPr>
    </w:lvl>
    <w:lvl w:ilvl="5" w:tplc="520CE912">
      <w:numFmt w:val="bullet"/>
      <w:lvlText w:val="•"/>
      <w:lvlJc w:val="left"/>
      <w:pPr>
        <w:ind w:left="5195" w:hanging="286"/>
      </w:pPr>
      <w:rPr>
        <w:rFonts w:hint="default"/>
        <w:lang w:val="ru-RU" w:eastAsia="en-US" w:bidi="ar-SA"/>
      </w:rPr>
    </w:lvl>
    <w:lvl w:ilvl="6" w:tplc="F2C87818">
      <w:numFmt w:val="bullet"/>
      <w:lvlText w:val="•"/>
      <w:lvlJc w:val="left"/>
      <w:pPr>
        <w:ind w:left="6198" w:hanging="286"/>
      </w:pPr>
      <w:rPr>
        <w:rFonts w:hint="default"/>
        <w:lang w:val="ru-RU" w:eastAsia="en-US" w:bidi="ar-SA"/>
      </w:rPr>
    </w:lvl>
    <w:lvl w:ilvl="7" w:tplc="A8AC42CC">
      <w:numFmt w:val="bullet"/>
      <w:lvlText w:val="•"/>
      <w:lvlJc w:val="left"/>
      <w:pPr>
        <w:ind w:left="7201" w:hanging="286"/>
      </w:pPr>
      <w:rPr>
        <w:rFonts w:hint="default"/>
        <w:lang w:val="ru-RU" w:eastAsia="en-US" w:bidi="ar-SA"/>
      </w:rPr>
    </w:lvl>
    <w:lvl w:ilvl="8" w:tplc="D922797C">
      <w:numFmt w:val="bullet"/>
      <w:lvlText w:val="•"/>
      <w:lvlJc w:val="left"/>
      <w:pPr>
        <w:ind w:left="8204" w:hanging="286"/>
      </w:pPr>
      <w:rPr>
        <w:rFonts w:hint="default"/>
        <w:lang w:val="ru-RU" w:eastAsia="en-US" w:bidi="ar-SA"/>
      </w:rPr>
    </w:lvl>
  </w:abstractNum>
  <w:abstractNum w:abstractNumId="163" w15:restartNumberingAfterBreak="0">
    <w:nsid w:val="48AF1702"/>
    <w:multiLevelType w:val="hybridMultilevel"/>
    <w:tmpl w:val="D60291CE"/>
    <w:lvl w:ilvl="0" w:tplc="212C1070">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022CCEC6">
      <w:numFmt w:val="bullet"/>
      <w:lvlText w:val="•"/>
      <w:lvlJc w:val="left"/>
      <w:pPr>
        <w:ind w:left="574" w:hanging="135"/>
      </w:pPr>
      <w:rPr>
        <w:rFonts w:hint="default"/>
        <w:lang w:val="ru-RU" w:eastAsia="en-US" w:bidi="ar-SA"/>
      </w:rPr>
    </w:lvl>
    <w:lvl w:ilvl="2" w:tplc="238CFC2E">
      <w:numFmt w:val="bullet"/>
      <w:lvlText w:val="•"/>
      <w:lvlJc w:val="left"/>
      <w:pPr>
        <w:ind w:left="1049" w:hanging="135"/>
      </w:pPr>
      <w:rPr>
        <w:rFonts w:hint="default"/>
        <w:lang w:val="ru-RU" w:eastAsia="en-US" w:bidi="ar-SA"/>
      </w:rPr>
    </w:lvl>
    <w:lvl w:ilvl="3" w:tplc="F7C27034">
      <w:numFmt w:val="bullet"/>
      <w:lvlText w:val="•"/>
      <w:lvlJc w:val="left"/>
      <w:pPr>
        <w:ind w:left="1524" w:hanging="135"/>
      </w:pPr>
      <w:rPr>
        <w:rFonts w:hint="default"/>
        <w:lang w:val="ru-RU" w:eastAsia="en-US" w:bidi="ar-SA"/>
      </w:rPr>
    </w:lvl>
    <w:lvl w:ilvl="4" w:tplc="1174D4EA">
      <w:numFmt w:val="bullet"/>
      <w:lvlText w:val="•"/>
      <w:lvlJc w:val="left"/>
      <w:pPr>
        <w:ind w:left="1999" w:hanging="135"/>
      </w:pPr>
      <w:rPr>
        <w:rFonts w:hint="default"/>
        <w:lang w:val="ru-RU" w:eastAsia="en-US" w:bidi="ar-SA"/>
      </w:rPr>
    </w:lvl>
    <w:lvl w:ilvl="5" w:tplc="8FDA151C">
      <w:numFmt w:val="bullet"/>
      <w:lvlText w:val="•"/>
      <w:lvlJc w:val="left"/>
      <w:pPr>
        <w:ind w:left="2474" w:hanging="135"/>
      </w:pPr>
      <w:rPr>
        <w:rFonts w:hint="default"/>
        <w:lang w:val="ru-RU" w:eastAsia="en-US" w:bidi="ar-SA"/>
      </w:rPr>
    </w:lvl>
    <w:lvl w:ilvl="6" w:tplc="25D01E82">
      <w:numFmt w:val="bullet"/>
      <w:lvlText w:val="•"/>
      <w:lvlJc w:val="left"/>
      <w:pPr>
        <w:ind w:left="2948" w:hanging="135"/>
      </w:pPr>
      <w:rPr>
        <w:rFonts w:hint="default"/>
        <w:lang w:val="ru-RU" w:eastAsia="en-US" w:bidi="ar-SA"/>
      </w:rPr>
    </w:lvl>
    <w:lvl w:ilvl="7" w:tplc="D834044C">
      <w:numFmt w:val="bullet"/>
      <w:lvlText w:val="•"/>
      <w:lvlJc w:val="left"/>
      <w:pPr>
        <w:ind w:left="3423" w:hanging="135"/>
      </w:pPr>
      <w:rPr>
        <w:rFonts w:hint="default"/>
        <w:lang w:val="ru-RU" w:eastAsia="en-US" w:bidi="ar-SA"/>
      </w:rPr>
    </w:lvl>
    <w:lvl w:ilvl="8" w:tplc="38FA41AE">
      <w:numFmt w:val="bullet"/>
      <w:lvlText w:val="•"/>
      <w:lvlJc w:val="left"/>
      <w:pPr>
        <w:ind w:left="3898" w:hanging="135"/>
      </w:pPr>
      <w:rPr>
        <w:rFonts w:hint="default"/>
        <w:lang w:val="ru-RU" w:eastAsia="en-US" w:bidi="ar-SA"/>
      </w:rPr>
    </w:lvl>
  </w:abstractNum>
  <w:abstractNum w:abstractNumId="164" w15:restartNumberingAfterBreak="0">
    <w:nsid w:val="4943493C"/>
    <w:multiLevelType w:val="hybridMultilevel"/>
    <w:tmpl w:val="B2C263C4"/>
    <w:lvl w:ilvl="0" w:tplc="B46C287A">
      <w:numFmt w:val="bullet"/>
      <w:lvlText w:val="–"/>
      <w:lvlJc w:val="left"/>
      <w:pPr>
        <w:ind w:left="251"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488695AC">
      <w:numFmt w:val="bullet"/>
      <w:lvlText w:val="•"/>
      <w:lvlJc w:val="left"/>
      <w:pPr>
        <w:ind w:left="995" w:hanging="144"/>
      </w:pPr>
      <w:rPr>
        <w:rFonts w:hint="default"/>
        <w:lang w:val="ru-RU" w:eastAsia="en-US" w:bidi="ar-SA"/>
      </w:rPr>
    </w:lvl>
    <w:lvl w:ilvl="2" w:tplc="81D0A364">
      <w:numFmt w:val="bullet"/>
      <w:lvlText w:val="•"/>
      <w:lvlJc w:val="left"/>
      <w:pPr>
        <w:ind w:left="1730" w:hanging="144"/>
      </w:pPr>
      <w:rPr>
        <w:rFonts w:hint="default"/>
        <w:lang w:val="ru-RU" w:eastAsia="en-US" w:bidi="ar-SA"/>
      </w:rPr>
    </w:lvl>
    <w:lvl w:ilvl="3" w:tplc="D6FAAF44">
      <w:numFmt w:val="bullet"/>
      <w:lvlText w:val="•"/>
      <w:lvlJc w:val="left"/>
      <w:pPr>
        <w:ind w:left="2465" w:hanging="144"/>
      </w:pPr>
      <w:rPr>
        <w:rFonts w:hint="default"/>
        <w:lang w:val="ru-RU" w:eastAsia="en-US" w:bidi="ar-SA"/>
      </w:rPr>
    </w:lvl>
    <w:lvl w:ilvl="4" w:tplc="36B8B290">
      <w:numFmt w:val="bullet"/>
      <w:lvlText w:val="•"/>
      <w:lvlJc w:val="left"/>
      <w:pPr>
        <w:ind w:left="3200" w:hanging="144"/>
      </w:pPr>
      <w:rPr>
        <w:rFonts w:hint="default"/>
        <w:lang w:val="ru-RU" w:eastAsia="en-US" w:bidi="ar-SA"/>
      </w:rPr>
    </w:lvl>
    <w:lvl w:ilvl="5" w:tplc="ED54743C">
      <w:numFmt w:val="bullet"/>
      <w:lvlText w:val="•"/>
      <w:lvlJc w:val="left"/>
      <w:pPr>
        <w:ind w:left="3936" w:hanging="144"/>
      </w:pPr>
      <w:rPr>
        <w:rFonts w:hint="default"/>
        <w:lang w:val="ru-RU" w:eastAsia="en-US" w:bidi="ar-SA"/>
      </w:rPr>
    </w:lvl>
    <w:lvl w:ilvl="6" w:tplc="B20AB930">
      <w:numFmt w:val="bullet"/>
      <w:lvlText w:val="•"/>
      <w:lvlJc w:val="left"/>
      <w:pPr>
        <w:ind w:left="4671" w:hanging="144"/>
      </w:pPr>
      <w:rPr>
        <w:rFonts w:hint="default"/>
        <w:lang w:val="ru-RU" w:eastAsia="en-US" w:bidi="ar-SA"/>
      </w:rPr>
    </w:lvl>
    <w:lvl w:ilvl="7" w:tplc="14B82AB6">
      <w:numFmt w:val="bullet"/>
      <w:lvlText w:val="•"/>
      <w:lvlJc w:val="left"/>
      <w:pPr>
        <w:ind w:left="5406" w:hanging="144"/>
      </w:pPr>
      <w:rPr>
        <w:rFonts w:hint="default"/>
        <w:lang w:val="ru-RU" w:eastAsia="en-US" w:bidi="ar-SA"/>
      </w:rPr>
    </w:lvl>
    <w:lvl w:ilvl="8" w:tplc="CE1EDE76">
      <w:numFmt w:val="bullet"/>
      <w:lvlText w:val="•"/>
      <w:lvlJc w:val="left"/>
      <w:pPr>
        <w:ind w:left="6141" w:hanging="144"/>
      </w:pPr>
      <w:rPr>
        <w:rFonts w:hint="default"/>
        <w:lang w:val="ru-RU" w:eastAsia="en-US" w:bidi="ar-SA"/>
      </w:rPr>
    </w:lvl>
  </w:abstractNum>
  <w:abstractNum w:abstractNumId="165" w15:restartNumberingAfterBreak="0">
    <w:nsid w:val="497834F4"/>
    <w:multiLevelType w:val="hybridMultilevel"/>
    <w:tmpl w:val="51745C86"/>
    <w:lvl w:ilvl="0" w:tplc="1652B8E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636C1B0">
      <w:numFmt w:val="bullet"/>
      <w:lvlText w:val="•"/>
      <w:lvlJc w:val="left"/>
      <w:pPr>
        <w:ind w:left="1686" w:hanging="284"/>
      </w:pPr>
      <w:rPr>
        <w:rFonts w:hint="default"/>
        <w:lang w:val="ru-RU" w:eastAsia="en-US" w:bidi="ar-SA"/>
      </w:rPr>
    </w:lvl>
    <w:lvl w:ilvl="2" w:tplc="0F22CD1E">
      <w:numFmt w:val="bullet"/>
      <w:lvlText w:val="•"/>
      <w:lvlJc w:val="left"/>
      <w:pPr>
        <w:ind w:left="2633" w:hanging="284"/>
      </w:pPr>
      <w:rPr>
        <w:rFonts w:hint="default"/>
        <w:lang w:val="ru-RU" w:eastAsia="en-US" w:bidi="ar-SA"/>
      </w:rPr>
    </w:lvl>
    <w:lvl w:ilvl="3" w:tplc="86CCAC3C">
      <w:numFmt w:val="bullet"/>
      <w:lvlText w:val="•"/>
      <w:lvlJc w:val="left"/>
      <w:pPr>
        <w:ind w:left="3579" w:hanging="284"/>
      </w:pPr>
      <w:rPr>
        <w:rFonts w:hint="default"/>
        <w:lang w:val="ru-RU" w:eastAsia="en-US" w:bidi="ar-SA"/>
      </w:rPr>
    </w:lvl>
    <w:lvl w:ilvl="4" w:tplc="18363FEA">
      <w:numFmt w:val="bullet"/>
      <w:lvlText w:val="•"/>
      <w:lvlJc w:val="left"/>
      <w:pPr>
        <w:ind w:left="4526" w:hanging="284"/>
      </w:pPr>
      <w:rPr>
        <w:rFonts w:hint="default"/>
        <w:lang w:val="ru-RU" w:eastAsia="en-US" w:bidi="ar-SA"/>
      </w:rPr>
    </w:lvl>
    <w:lvl w:ilvl="5" w:tplc="8556C060">
      <w:numFmt w:val="bullet"/>
      <w:lvlText w:val="•"/>
      <w:lvlJc w:val="left"/>
      <w:pPr>
        <w:ind w:left="5473" w:hanging="284"/>
      </w:pPr>
      <w:rPr>
        <w:rFonts w:hint="default"/>
        <w:lang w:val="ru-RU" w:eastAsia="en-US" w:bidi="ar-SA"/>
      </w:rPr>
    </w:lvl>
    <w:lvl w:ilvl="6" w:tplc="C0F02F8C">
      <w:numFmt w:val="bullet"/>
      <w:lvlText w:val="•"/>
      <w:lvlJc w:val="left"/>
      <w:pPr>
        <w:ind w:left="6419" w:hanging="284"/>
      </w:pPr>
      <w:rPr>
        <w:rFonts w:hint="default"/>
        <w:lang w:val="ru-RU" w:eastAsia="en-US" w:bidi="ar-SA"/>
      </w:rPr>
    </w:lvl>
    <w:lvl w:ilvl="7" w:tplc="9E4C6C36">
      <w:numFmt w:val="bullet"/>
      <w:lvlText w:val="•"/>
      <w:lvlJc w:val="left"/>
      <w:pPr>
        <w:ind w:left="7366" w:hanging="284"/>
      </w:pPr>
      <w:rPr>
        <w:rFonts w:hint="default"/>
        <w:lang w:val="ru-RU" w:eastAsia="en-US" w:bidi="ar-SA"/>
      </w:rPr>
    </w:lvl>
    <w:lvl w:ilvl="8" w:tplc="DF1CF6CE">
      <w:numFmt w:val="bullet"/>
      <w:lvlText w:val="•"/>
      <w:lvlJc w:val="left"/>
      <w:pPr>
        <w:ind w:left="8313" w:hanging="284"/>
      </w:pPr>
      <w:rPr>
        <w:rFonts w:hint="default"/>
        <w:lang w:val="ru-RU" w:eastAsia="en-US" w:bidi="ar-SA"/>
      </w:rPr>
    </w:lvl>
  </w:abstractNum>
  <w:abstractNum w:abstractNumId="166" w15:restartNumberingAfterBreak="0">
    <w:nsid w:val="49EB0B22"/>
    <w:multiLevelType w:val="hybridMultilevel"/>
    <w:tmpl w:val="718442BE"/>
    <w:lvl w:ilvl="0" w:tplc="C90417BE">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746E158">
      <w:numFmt w:val="bullet"/>
      <w:lvlText w:val="•"/>
      <w:lvlJc w:val="left"/>
      <w:pPr>
        <w:ind w:left="1435" w:hanging="284"/>
      </w:pPr>
      <w:rPr>
        <w:rFonts w:hint="default"/>
        <w:lang w:val="ru-RU" w:eastAsia="en-US" w:bidi="ar-SA"/>
      </w:rPr>
    </w:lvl>
    <w:lvl w:ilvl="2" w:tplc="A4EED014">
      <w:numFmt w:val="bullet"/>
      <w:lvlText w:val="•"/>
      <w:lvlJc w:val="left"/>
      <w:pPr>
        <w:ind w:left="2410" w:hanging="284"/>
      </w:pPr>
      <w:rPr>
        <w:rFonts w:hint="default"/>
        <w:lang w:val="ru-RU" w:eastAsia="en-US" w:bidi="ar-SA"/>
      </w:rPr>
    </w:lvl>
    <w:lvl w:ilvl="3" w:tplc="3D10F3CA">
      <w:numFmt w:val="bullet"/>
      <w:lvlText w:val="•"/>
      <w:lvlJc w:val="left"/>
      <w:pPr>
        <w:ind w:left="3385" w:hanging="284"/>
      </w:pPr>
      <w:rPr>
        <w:rFonts w:hint="default"/>
        <w:lang w:val="ru-RU" w:eastAsia="en-US" w:bidi="ar-SA"/>
      </w:rPr>
    </w:lvl>
    <w:lvl w:ilvl="4" w:tplc="1F3EDAF6">
      <w:numFmt w:val="bullet"/>
      <w:lvlText w:val="•"/>
      <w:lvlJc w:val="left"/>
      <w:pPr>
        <w:ind w:left="4360" w:hanging="284"/>
      </w:pPr>
      <w:rPr>
        <w:rFonts w:hint="default"/>
        <w:lang w:val="ru-RU" w:eastAsia="en-US" w:bidi="ar-SA"/>
      </w:rPr>
    </w:lvl>
    <w:lvl w:ilvl="5" w:tplc="C972CAF0">
      <w:numFmt w:val="bullet"/>
      <w:lvlText w:val="•"/>
      <w:lvlJc w:val="left"/>
      <w:pPr>
        <w:ind w:left="5335" w:hanging="284"/>
      </w:pPr>
      <w:rPr>
        <w:rFonts w:hint="default"/>
        <w:lang w:val="ru-RU" w:eastAsia="en-US" w:bidi="ar-SA"/>
      </w:rPr>
    </w:lvl>
    <w:lvl w:ilvl="6" w:tplc="1534B574">
      <w:numFmt w:val="bullet"/>
      <w:lvlText w:val="•"/>
      <w:lvlJc w:val="left"/>
      <w:pPr>
        <w:ind w:left="6310" w:hanging="284"/>
      </w:pPr>
      <w:rPr>
        <w:rFonts w:hint="default"/>
        <w:lang w:val="ru-RU" w:eastAsia="en-US" w:bidi="ar-SA"/>
      </w:rPr>
    </w:lvl>
    <w:lvl w:ilvl="7" w:tplc="CD68A840">
      <w:numFmt w:val="bullet"/>
      <w:lvlText w:val="•"/>
      <w:lvlJc w:val="left"/>
      <w:pPr>
        <w:ind w:left="7285" w:hanging="284"/>
      </w:pPr>
      <w:rPr>
        <w:rFonts w:hint="default"/>
        <w:lang w:val="ru-RU" w:eastAsia="en-US" w:bidi="ar-SA"/>
      </w:rPr>
    </w:lvl>
    <w:lvl w:ilvl="8" w:tplc="1C8ED5EC">
      <w:numFmt w:val="bullet"/>
      <w:lvlText w:val="•"/>
      <w:lvlJc w:val="left"/>
      <w:pPr>
        <w:ind w:left="8260" w:hanging="284"/>
      </w:pPr>
      <w:rPr>
        <w:rFonts w:hint="default"/>
        <w:lang w:val="ru-RU" w:eastAsia="en-US" w:bidi="ar-SA"/>
      </w:rPr>
    </w:lvl>
  </w:abstractNum>
  <w:abstractNum w:abstractNumId="167" w15:restartNumberingAfterBreak="0">
    <w:nsid w:val="4A1B3929"/>
    <w:multiLevelType w:val="hybridMultilevel"/>
    <w:tmpl w:val="4118A2FA"/>
    <w:lvl w:ilvl="0" w:tplc="F52E83CE">
      <w:start w:val="2"/>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DFD6A896">
      <w:numFmt w:val="bullet"/>
      <w:lvlText w:val="•"/>
      <w:lvlJc w:val="left"/>
      <w:pPr>
        <w:ind w:left="1448" w:hanging="284"/>
      </w:pPr>
      <w:rPr>
        <w:rFonts w:hint="default"/>
        <w:lang w:val="ru-RU" w:eastAsia="en-US" w:bidi="ar-SA"/>
      </w:rPr>
    </w:lvl>
    <w:lvl w:ilvl="2" w:tplc="EF9AA5D6">
      <w:numFmt w:val="bullet"/>
      <w:lvlText w:val="•"/>
      <w:lvlJc w:val="left"/>
      <w:pPr>
        <w:ind w:left="2437" w:hanging="284"/>
      </w:pPr>
      <w:rPr>
        <w:rFonts w:hint="default"/>
        <w:lang w:val="ru-RU" w:eastAsia="en-US" w:bidi="ar-SA"/>
      </w:rPr>
    </w:lvl>
    <w:lvl w:ilvl="3" w:tplc="9CC6DDB0">
      <w:numFmt w:val="bullet"/>
      <w:lvlText w:val="•"/>
      <w:lvlJc w:val="left"/>
      <w:pPr>
        <w:ind w:left="3426" w:hanging="284"/>
      </w:pPr>
      <w:rPr>
        <w:rFonts w:hint="default"/>
        <w:lang w:val="ru-RU" w:eastAsia="en-US" w:bidi="ar-SA"/>
      </w:rPr>
    </w:lvl>
    <w:lvl w:ilvl="4" w:tplc="5AEA5564">
      <w:numFmt w:val="bullet"/>
      <w:lvlText w:val="•"/>
      <w:lvlJc w:val="left"/>
      <w:pPr>
        <w:ind w:left="4415" w:hanging="284"/>
      </w:pPr>
      <w:rPr>
        <w:rFonts w:hint="default"/>
        <w:lang w:val="ru-RU" w:eastAsia="en-US" w:bidi="ar-SA"/>
      </w:rPr>
    </w:lvl>
    <w:lvl w:ilvl="5" w:tplc="58E499A4">
      <w:numFmt w:val="bullet"/>
      <w:lvlText w:val="•"/>
      <w:lvlJc w:val="left"/>
      <w:pPr>
        <w:ind w:left="5404" w:hanging="284"/>
      </w:pPr>
      <w:rPr>
        <w:rFonts w:hint="default"/>
        <w:lang w:val="ru-RU" w:eastAsia="en-US" w:bidi="ar-SA"/>
      </w:rPr>
    </w:lvl>
    <w:lvl w:ilvl="6" w:tplc="BB5410BA">
      <w:numFmt w:val="bullet"/>
      <w:lvlText w:val="•"/>
      <w:lvlJc w:val="left"/>
      <w:pPr>
        <w:ind w:left="6393" w:hanging="284"/>
      </w:pPr>
      <w:rPr>
        <w:rFonts w:hint="default"/>
        <w:lang w:val="ru-RU" w:eastAsia="en-US" w:bidi="ar-SA"/>
      </w:rPr>
    </w:lvl>
    <w:lvl w:ilvl="7" w:tplc="1ECE4E24">
      <w:numFmt w:val="bullet"/>
      <w:lvlText w:val="•"/>
      <w:lvlJc w:val="left"/>
      <w:pPr>
        <w:ind w:left="7381" w:hanging="284"/>
      </w:pPr>
      <w:rPr>
        <w:rFonts w:hint="default"/>
        <w:lang w:val="ru-RU" w:eastAsia="en-US" w:bidi="ar-SA"/>
      </w:rPr>
    </w:lvl>
    <w:lvl w:ilvl="8" w:tplc="372CFDE0">
      <w:numFmt w:val="bullet"/>
      <w:lvlText w:val="•"/>
      <w:lvlJc w:val="left"/>
      <w:pPr>
        <w:ind w:left="8370" w:hanging="284"/>
      </w:pPr>
      <w:rPr>
        <w:rFonts w:hint="default"/>
        <w:lang w:val="ru-RU" w:eastAsia="en-US" w:bidi="ar-SA"/>
      </w:rPr>
    </w:lvl>
  </w:abstractNum>
  <w:abstractNum w:abstractNumId="168" w15:restartNumberingAfterBreak="0">
    <w:nsid w:val="4A2248EC"/>
    <w:multiLevelType w:val="hybridMultilevel"/>
    <w:tmpl w:val="8BD27D32"/>
    <w:lvl w:ilvl="0" w:tplc="5D2CEE00">
      <w:start w:val="2"/>
      <w:numFmt w:val="decimal"/>
      <w:lvlText w:val="%1."/>
      <w:lvlJc w:val="left"/>
      <w:pPr>
        <w:ind w:left="453" w:hanging="284"/>
        <w:jc w:val="left"/>
      </w:pPr>
      <w:rPr>
        <w:rFonts w:hint="default"/>
        <w:spacing w:val="0"/>
        <w:w w:val="99"/>
        <w:lang w:val="ru-RU" w:eastAsia="en-US" w:bidi="ar-SA"/>
      </w:rPr>
    </w:lvl>
    <w:lvl w:ilvl="1" w:tplc="29FC1E90">
      <w:numFmt w:val="bullet"/>
      <w:lvlText w:val="•"/>
      <w:lvlJc w:val="left"/>
      <w:pPr>
        <w:ind w:left="1434" w:hanging="284"/>
      </w:pPr>
      <w:rPr>
        <w:rFonts w:hint="default"/>
        <w:lang w:val="ru-RU" w:eastAsia="en-US" w:bidi="ar-SA"/>
      </w:rPr>
    </w:lvl>
    <w:lvl w:ilvl="2" w:tplc="DD7A4C3E">
      <w:numFmt w:val="bullet"/>
      <w:lvlText w:val="•"/>
      <w:lvlJc w:val="left"/>
      <w:pPr>
        <w:ind w:left="2409" w:hanging="284"/>
      </w:pPr>
      <w:rPr>
        <w:rFonts w:hint="default"/>
        <w:lang w:val="ru-RU" w:eastAsia="en-US" w:bidi="ar-SA"/>
      </w:rPr>
    </w:lvl>
    <w:lvl w:ilvl="3" w:tplc="795E97F8">
      <w:numFmt w:val="bullet"/>
      <w:lvlText w:val="•"/>
      <w:lvlJc w:val="left"/>
      <w:pPr>
        <w:ind w:left="3383" w:hanging="284"/>
      </w:pPr>
      <w:rPr>
        <w:rFonts w:hint="default"/>
        <w:lang w:val="ru-RU" w:eastAsia="en-US" w:bidi="ar-SA"/>
      </w:rPr>
    </w:lvl>
    <w:lvl w:ilvl="4" w:tplc="913C544C">
      <w:numFmt w:val="bullet"/>
      <w:lvlText w:val="•"/>
      <w:lvlJc w:val="left"/>
      <w:pPr>
        <w:ind w:left="4358" w:hanging="284"/>
      </w:pPr>
      <w:rPr>
        <w:rFonts w:hint="default"/>
        <w:lang w:val="ru-RU" w:eastAsia="en-US" w:bidi="ar-SA"/>
      </w:rPr>
    </w:lvl>
    <w:lvl w:ilvl="5" w:tplc="746E2B3C">
      <w:numFmt w:val="bullet"/>
      <w:lvlText w:val="•"/>
      <w:lvlJc w:val="left"/>
      <w:pPr>
        <w:ind w:left="5333" w:hanging="284"/>
      </w:pPr>
      <w:rPr>
        <w:rFonts w:hint="default"/>
        <w:lang w:val="ru-RU" w:eastAsia="en-US" w:bidi="ar-SA"/>
      </w:rPr>
    </w:lvl>
    <w:lvl w:ilvl="6" w:tplc="F17EF17A">
      <w:numFmt w:val="bullet"/>
      <w:lvlText w:val="•"/>
      <w:lvlJc w:val="left"/>
      <w:pPr>
        <w:ind w:left="6307" w:hanging="284"/>
      </w:pPr>
      <w:rPr>
        <w:rFonts w:hint="default"/>
        <w:lang w:val="ru-RU" w:eastAsia="en-US" w:bidi="ar-SA"/>
      </w:rPr>
    </w:lvl>
    <w:lvl w:ilvl="7" w:tplc="9C8EA39E">
      <w:numFmt w:val="bullet"/>
      <w:lvlText w:val="•"/>
      <w:lvlJc w:val="left"/>
      <w:pPr>
        <w:ind w:left="7282" w:hanging="284"/>
      </w:pPr>
      <w:rPr>
        <w:rFonts w:hint="default"/>
        <w:lang w:val="ru-RU" w:eastAsia="en-US" w:bidi="ar-SA"/>
      </w:rPr>
    </w:lvl>
    <w:lvl w:ilvl="8" w:tplc="91CE2736">
      <w:numFmt w:val="bullet"/>
      <w:lvlText w:val="•"/>
      <w:lvlJc w:val="left"/>
      <w:pPr>
        <w:ind w:left="8257" w:hanging="284"/>
      </w:pPr>
      <w:rPr>
        <w:rFonts w:hint="default"/>
        <w:lang w:val="ru-RU" w:eastAsia="en-US" w:bidi="ar-SA"/>
      </w:rPr>
    </w:lvl>
  </w:abstractNum>
  <w:abstractNum w:abstractNumId="169" w15:restartNumberingAfterBreak="0">
    <w:nsid w:val="4A3815D0"/>
    <w:multiLevelType w:val="hybridMultilevel"/>
    <w:tmpl w:val="13422D4A"/>
    <w:lvl w:ilvl="0" w:tplc="C4C073FE">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34F76E">
      <w:numFmt w:val="bullet"/>
      <w:lvlText w:val="•"/>
      <w:lvlJc w:val="left"/>
      <w:pPr>
        <w:ind w:left="1448" w:hanging="286"/>
      </w:pPr>
      <w:rPr>
        <w:rFonts w:hint="default"/>
        <w:lang w:val="ru-RU" w:eastAsia="en-US" w:bidi="ar-SA"/>
      </w:rPr>
    </w:lvl>
    <w:lvl w:ilvl="2" w:tplc="D0307638">
      <w:numFmt w:val="bullet"/>
      <w:lvlText w:val="•"/>
      <w:lvlJc w:val="left"/>
      <w:pPr>
        <w:ind w:left="2437" w:hanging="286"/>
      </w:pPr>
      <w:rPr>
        <w:rFonts w:hint="default"/>
        <w:lang w:val="ru-RU" w:eastAsia="en-US" w:bidi="ar-SA"/>
      </w:rPr>
    </w:lvl>
    <w:lvl w:ilvl="3" w:tplc="DED67794">
      <w:numFmt w:val="bullet"/>
      <w:lvlText w:val="•"/>
      <w:lvlJc w:val="left"/>
      <w:pPr>
        <w:ind w:left="3426" w:hanging="286"/>
      </w:pPr>
      <w:rPr>
        <w:rFonts w:hint="default"/>
        <w:lang w:val="ru-RU" w:eastAsia="en-US" w:bidi="ar-SA"/>
      </w:rPr>
    </w:lvl>
    <w:lvl w:ilvl="4" w:tplc="D8001054">
      <w:numFmt w:val="bullet"/>
      <w:lvlText w:val="•"/>
      <w:lvlJc w:val="left"/>
      <w:pPr>
        <w:ind w:left="4415" w:hanging="286"/>
      </w:pPr>
      <w:rPr>
        <w:rFonts w:hint="default"/>
        <w:lang w:val="ru-RU" w:eastAsia="en-US" w:bidi="ar-SA"/>
      </w:rPr>
    </w:lvl>
    <w:lvl w:ilvl="5" w:tplc="E572E8B6">
      <w:numFmt w:val="bullet"/>
      <w:lvlText w:val="•"/>
      <w:lvlJc w:val="left"/>
      <w:pPr>
        <w:ind w:left="5404" w:hanging="286"/>
      </w:pPr>
      <w:rPr>
        <w:rFonts w:hint="default"/>
        <w:lang w:val="ru-RU" w:eastAsia="en-US" w:bidi="ar-SA"/>
      </w:rPr>
    </w:lvl>
    <w:lvl w:ilvl="6" w:tplc="0D2490B2">
      <w:numFmt w:val="bullet"/>
      <w:lvlText w:val="•"/>
      <w:lvlJc w:val="left"/>
      <w:pPr>
        <w:ind w:left="6393" w:hanging="286"/>
      </w:pPr>
      <w:rPr>
        <w:rFonts w:hint="default"/>
        <w:lang w:val="ru-RU" w:eastAsia="en-US" w:bidi="ar-SA"/>
      </w:rPr>
    </w:lvl>
    <w:lvl w:ilvl="7" w:tplc="710434FC">
      <w:numFmt w:val="bullet"/>
      <w:lvlText w:val="•"/>
      <w:lvlJc w:val="left"/>
      <w:pPr>
        <w:ind w:left="7381" w:hanging="286"/>
      </w:pPr>
      <w:rPr>
        <w:rFonts w:hint="default"/>
        <w:lang w:val="ru-RU" w:eastAsia="en-US" w:bidi="ar-SA"/>
      </w:rPr>
    </w:lvl>
    <w:lvl w:ilvl="8" w:tplc="2BBC2CC4">
      <w:numFmt w:val="bullet"/>
      <w:lvlText w:val="•"/>
      <w:lvlJc w:val="left"/>
      <w:pPr>
        <w:ind w:left="8370" w:hanging="286"/>
      </w:pPr>
      <w:rPr>
        <w:rFonts w:hint="default"/>
        <w:lang w:val="ru-RU" w:eastAsia="en-US" w:bidi="ar-SA"/>
      </w:rPr>
    </w:lvl>
  </w:abstractNum>
  <w:abstractNum w:abstractNumId="170" w15:restartNumberingAfterBreak="0">
    <w:nsid w:val="4A696EA0"/>
    <w:multiLevelType w:val="hybridMultilevel"/>
    <w:tmpl w:val="8B547726"/>
    <w:lvl w:ilvl="0" w:tplc="5720D1D4">
      <w:numFmt w:val="bullet"/>
      <w:lvlText w:val="–"/>
      <w:lvlJc w:val="left"/>
      <w:pPr>
        <w:ind w:left="251"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341C777A">
      <w:numFmt w:val="bullet"/>
      <w:lvlText w:val="•"/>
      <w:lvlJc w:val="left"/>
      <w:pPr>
        <w:ind w:left="995" w:hanging="144"/>
      </w:pPr>
      <w:rPr>
        <w:rFonts w:hint="default"/>
        <w:lang w:val="ru-RU" w:eastAsia="en-US" w:bidi="ar-SA"/>
      </w:rPr>
    </w:lvl>
    <w:lvl w:ilvl="2" w:tplc="F3AE0714">
      <w:numFmt w:val="bullet"/>
      <w:lvlText w:val="•"/>
      <w:lvlJc w:val="left"/>
      <w:pPr>
        <w:ind w:left="1730" w:hanging="144"/>
      </w:pPr>
      <w:rPr>
        <w:rFonts w:hint="default"/>
        <w:lang w:val="ru-RU" w:eastAsia="en-US" w:bidi="ar-SA"/>
      </w:rPr>
    </w:lvl>
    <w:lvl w:ilvl="3" w:tplc="FF32C048">
      <w:numFmt w:val="bullet"/>
      <w:lvlText w:val="•"/>
      <w:lvlJc w:val="left"/>
      <w:pPr>
        <w:ind w:left="2465" w:hanging="144"/>
      </w:pPr>
      <w:rPr>
        <w:rFonts w:hint="default"/>
        <w:lang w:val="ru-RU" w:eastAsia="en-US" w:bidi="ar-SA"/>
      </w:rPr>
    </w:lvl>
    <w:lvl w:ilvl="4" w:tplc="1082C2CC">
      <w:numFmt w:val="bullet"/>
      <w:lvlText w:val="•"/>
      <w:lvlJc w:val="left"/>
      <w:pPr>
        <w:ind w:left="3200" w:hanging="144"/>
      </w:pPr>
      <w:rPr>
        <w:rFonts w:hint="default"/>
        <w:lang w:val="ru-RU" w:eastAsia="en-US" w:bidi="ar-SA"/>
      </w:rPr>
    </w:lvl>
    <w:lvl w:ilvl="5" w:tplc="C5DC2D26">
      <w:numFmt w:val="bullet"/>
      <w:lvlText w:val="•"/>
      <w:lvlJc w:val="left"/>
      <w:pPr>
        <w:ind w:left="3936" w:hanging="144"/>
      </w:pPr>
      <w:rPr>
        <w:rFonts w:hint="default"/>
        <w:lang w:val="ru-RU" w:eastAsia="en-US" w:bidi="ar-SA"/>
      </w:rPr>
    </w:lvl>
    <w:lvl w:ilvl="6" w:tplc="983CD6C8">
      <w:numFmt w:val="bullet"/>
      <w:lvlText w:val="•"/>
      <w:lvlJc w:val="left"/>
      <w:pPr>
        <w:ind w:left="4671" w:hanging="144"/>
      </w:pPr>
      <w:rPr>
        <w:rFonts w:hint="default"/>
        <w:lang w:val="ru-RU" w:eastAsia="en-US" w:bidi="ar-SA"/>
      </w:rPr>
    </w:lvl>
    <w:lvl w:ilvl="7" w:tplc="625839AA">
      <w:numFmt w:val="bullet"/>
      <w:lvlText w:val="•"/>
      <w:lvlJc w:val="left"/>
      <w:pPr>
        <w:ind w:left="5406" w:hanging="144"/>
      </w:pPr>
      <w:rPr>
        <w:rFonts w:hint="default"/>
        <w:lang w:val="ru-RU" w:eastAsia="en-US" w:bidi="ar-SA"/>
      </w:rPr>
    </w:lvl>
    <w:lvl w:ilvl="8" w:tplc="93CEDD4E">
      <w:numFmt w:val="bullet"/>
      <w:lvlText w:val="•"/>
      <w:lvlJc w:val="left"/>
      <w:pPr>
        <w:ind w:left="6141" w:hanging="144"/>
      </w:pPr>
      <w:rPr>
        <w:rFonts w:hint="default"/>
        <w:lang w:val="ru-RU" w:eastAsia="en-US" w:bidi="ar-SA"/>
      </w:rPr>
    </w:lvl>
  </w:abstractNum>
  <w:abstractNum w:abstractNumId="171" w15:restartNumberingAfterBreak="0">
    <w:nsid w:val="4A7658A7"/>
    <w:multiLevelType w:val="hybridMultilevel"/>
    <w:tmpl w:val="AB1246CC"/>
    <w:lvl w:ilvl="0" w:tplc="682279B2">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944E006">
      <w:numFmt w:val="bullet"/>
      <w:lvlText w:val="•"/>
      <w:lvlJc w:val="left"/>
      <w:pPr>
        <w:ind w:left="1448" w:hanging="284"/>
      </w:pPr>
      <w:rPr>
        <w:rFonts w:hint="default"/>
        <w:lang w:val="ru-RU" w:eastAsia="en-US" w:bidi="ar-SA"/>
      </w:rPr>
    </w:lvl>
    <w:lvl w:ilvl="2" w:tplc="FB60374C">
      <w:numFmt w:val="bullet"/>
      <w:lvlText w:val="•"/>
      <w:lvlJc w:val="left"/>
      <w:pPr>
        <w:ind w:left="2437" w:hanging="284"/>
      </w:pPr>
      <w:rPr>
        <w:rFonts w:hint="default"/>
        <w:lang w:val="ru-RU" w:eastAsia="en-US" w:bidi="ar-SA"/>
      </w:rPr>
    </w:lvl>
    <w:lvl w:ilvl="3" w:tplc="BA70E1E2">
      <w:numFmt w:val="bullet"/>
      <w:lvlText w:val="•"/>
      <w:lvlJc w:val="left"/>
      <w:pPr>
        <w:ind w:left="3426" w:hanging="284"/>
      </w:pPr>
      <w:rPr>
        <w:rFonts w:hint="default"/>
        <w:lang w:val="ru-RU" w:eastAsia="en-US" w:bidi="ar-SA"/>
      </w:rPr>
    </w:lvl>
    <w:lvl w:ilvl="4" w:tplc="40FEA46C">
      <w:numFmt w:val="bullet"/>
      <w:lvlText w:val="•"/>
      <w:lvlJc w:val="left"/>
      <w:pPr>
        <w:ind w:left="4415" w:hanging="284"/>
      </w:pPr>
      <w:rPr>
        <w:rFonts w:hint="default"/>
        <w:lang w:val="ru-RU" w:eastAsia="en-US" w:bidi="ar-SA"/>
      </w:rPr>
    </w:lvl>
    <w:lvl w:ilvl="5" w:tplc="3FEEF156">
      <w:numFmt w:val="bullet"/>
      <w:lvlText w:val="•"/>
      <w:lvlJc w:val="left"/>
      <w:pPr>
        <w:ind w:left="5404" w:hanging="284"/>
      </w:pPr>
      <w:rPr>
        <w:rFonts w:hint="default"/>
        <w:lang w:val="ru-RU" w:eastAsia="en-US" w:bidi="ar-SA"/>
      </w:rPr>
    </w:lvl>
    <w:lvl w:ilvl="6" w:tplc="3560F01E">
      <w:numFmt w:val="bullet"/>
      <w:lvlText w:val="•"/>
      <w:lvlJc w:val="left"/>
      <w:pPr>
        <w:ind w:left="6393" w:hanging="284"/>
      </w:pPr>
      <w:rPr>
        <w:rFonts w:hint="default"/>
        <w:lang w:val="ru-RU" w:eastAsia="en-US" w:bidi="ar-SA"/>
      </w:rPr>
    </w:lvl>
    <w:lvl w:ilvl="7" w:tplc="68CCEA84">
      <w:numFmt w:val="bullet"/>
      <w:lvlText w:val="•"/>
      <w:lvlJc w:val="left"/>
      <w:pPr>
        <w:ind w:left="7381" w:hanging="284"/>
      </w:pPr>
      <w:rPr>
        <w:rFonts w:hint="default"/>
        <w:lang w:val="ru-RU" w:eastAsia="en-US" w:bidi="ar-SA"/>
      </w:rPr>
    </w:lvl>
    <w:lvl w:ilvl="8" w:tplc="7FDA7426">
      <w:numFmt w:val="bullet"/>
      <w:lvlText w:val="•"/>
      <w:lvlJc w:val="left"/>
      <w:pPr>
        <w:ind w:left="8370" w:hanging="284"/>
      </w:pPr>
      <w:rPr>
        <w:rFonts w:hint="default"/>
        <w:lang w:val="ru-RU" w:eastAsia="en-US" w:bidi="ar-SA"/>
      </w:rPr>
    </w:lvl>
  </w:abstractNum>
  <w:abstractNum w:abstractNumId="172" w15:restartNumberingAfterBreak="0">
    <w:nsid w:val="4AAE4412"/>
    <w:multiLevelType w:val="multilevel"/>
    <w:tmpl w:val="F6D4B680"/>
    <w:lvl w:ilvl="0">
      <w:start w:val="3"/>
      <w:numFmt w:val="decimal"/>
      <w:lvlText w:val="%1"/>
      <w:lvlJc w:val="left"/>
      <w:pPr>
        <w:ind w:left="453" w:hanging="353"/>
        <w:jc w:val="left"/>
      </w:pPr>
      <w:rPr>
        <w:rFonts w:hint="default"/>
        <w:lang w:val="ru-RU" w:eastAsia="en-US" w:bidi="ar-SA"/>
      </w:rPr>
    </w:lvl>
    <w:lvl w:ilvl="1">
      <w:start w:val="4"/>
      <w:numFmt w:val="decimal"/>
      <w:lvlText w:val="%1.%2."/>
      <w:lvlJc w:val="left"/>
      <w:pPr>
        <w:ind w:left="453" w:hanging="35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410" w:hanging="353"/>
      </w:pPr>
      <w:rPr>
        <w:rFonts w:hint="default"/>
        <w:lang w:val="ru-RU" w:eastAsia="en-US" w:bidi="ar-SA"/>
      </w:rPr>
    </w:lvl>
    <w:lvl w:ilvl="3">
      <w:numFmt w:val="bullet"/>
      <w:lvlText w:val="•"/>
      <w:lvlJc w:val="left"/>
      <w:pPr>
        <w:ind w:left="3385" w:hanging="353"/>
      </w:pPr>
      <w:rPr>
        <w:rFonts w:hint="default"/>
        <w:lang w:val="ru-RU" w:eastAsia="en-US" w:bidi="ar-SA"/>
      </w:rPr>
    </w:lvl>
    <w:lvl w:ilvl="4">
      <w:numFmt w:val="bullet"/>
      <w:lvlText w:val="•"/>
      <w:lvlJc w:val="left"/>
      <w:pPr>
        <w:ind w:left="4360" w:hanging="353"/>
      </w:pPr>
      <w:rPr>
        <w:rFonts w:hint="default"/>
        <w:lang w:val="ru-RU" w:eastAsia="en-US" w:bidi="ar-SA"/>
      </w:rPr>
    </w:lvl>
    <w:lvl w:ilvl="5">
      <w:numFmt w:val="bullet"/>
      <w:lvlText w:val="•"/>
      <w:lvlJc w:val="left"/>
      <w:pPr>
        <w:ind w:left="5335" w:hanging="353"/>
      </w:pPr>
      <w:rPr>
        <w:rFonts w:hint="default"/>
        <w:lang w:val="ru-RU" w:eastAsia="en-US" w:bidi="ar-SA"/>
      </w:rPr>
    </w:lvl>
    <w:lvl w:ilvl="6">
      <w:numFmt w:val="bullet"/>
      <w:lvlText w:val="•"/>
      <w:lvlJc w:val="left"/>
      <w:pPr>
        <w:ind w:left="6310" w:hanging="353"/>
      </w:pPr>
      <w:rPr>
        <w:rFonts w:hint="default"/>
        <w:lang w:val="ru-RU" w:eastAsia="en-US" w:bidi="ar-SA"/>
      </w:rPr>
    </w:lvl>
    <w:lvl w:ilvl="7">
      <w:numFmt w:val="bullet"/>
      <w:lvlText w:val="•"/>
      <w:lvlJc w:val="left"/>
      <w:pPr>
        <w:ind w:left="7285" w:hanging="353"/>
      </w:pPr>
      <w:rPr>
        <w:rFonts w:hint="default"/>
        <w:lang w:val="ru-RU" w:eastAsia="en-US" w:bidi="ar-SA"/>
      </w:rPr>
    </w:lvl>
    <w:lvl w:ilvl="8">
      <w:numFmt w:val="bullet"/>
      <w:lvlText w:val="•"/>
      <w:lvlJc w:val="left"/>
      <w:pPr>
        <w:ind w:left="8260" w:hanging="353"/>
      </w:pPr>
      <w:rPr>
        <w:rFonts w:hint="default"/>
        <w:lang w:val="ru-RU" w:eastAsia="en-US" w:bidi="ar-SA"/>
      </w:rPr>
    </w:lvl>
  </w:abstractNum>
  <w:abstractNum w:abstractNumId="173" w15:restartNumberingAfterBreak="0">
    <w:nsid w:val="4B245D12"/>
    <w:multiLevelType w:val="hybridMultilevel"/>
    <w:tmpl w:val="975E9804"/>
    <w:lvl w:ilvl="0" w:tplc="522E180A">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7927B96">
      <w:numFmt w:val="bullet"/>
      <w:lvlText w:val="•"/>
      <w:lvlJc w:val="left"/>
      <w:pPr>
        <w:ind w:left="1183" w:hanging="286"/>
      </w:pPr>
      <w:rPr>
        <w:rFonts w:hint="default"/>
        <w:lang w:val="ru-RU" w:eastAsia="en-US" w:bidi="ar-SA"/>
      </w:rPr>
    </w:lvl>
    <w:lvl w:ilvl="2" w:tplc="9B3A8BCC">
      <w:numFmt w:val="bullet"/>
      <w:lvlText w:val="•"/>
      <w:lvlJc w:val="left"/>
      <w:pPr>
        <w:ind w:left="2186" w:hanging="286"/>
      </w:pPr>
      <w:rPr>
        <w:rFonts w:hint="default"/>
        <w:lang w:val="ru-RU" w:eastAsia="en-US" w:bidi="ar-SA"/>
      </w:rPr>
    </w:lvl>
    <w:lvl w:ilvl="3" w:tplc="96F23DDC">
      <w:numFmt w:val="bullet"/>
      <w:lvlText w:val="•"/>
      <w:lvlJc w:val="left"/>
      <w:pPr>
        <w:ind w:left="3189" w:hanging="286"/>
      </w:pPr>
      <w:rPr>
        <w:rFonts w:hint="default"/>
        <w:lang w:val="ru-RU" w:eastAsia="en-US" w:bidi="ar-SA"/>
      </w:rPr>
    </w:lvl>
    <w:lvl w:ilvl="4" w:tplc="AFE43E00">
      <w:numFmt w:val="bullet"/>
      <w:lvlText w:val="•"/>
      <w:lvlJc w:val="left"/>
      <w:pPr>
        <w:ind w:left="4192" w:hanging="286"/>
      </w:pPr>
      <w:rPr>
        <w:rFonts w:hint="default"/>
        <w:lang w:val="ru-RU" w:eastAsia="en-US" w:bidi="ar-SA"/>
      </w:rPr>
    </w:lvl>
    <w:lvl w:ilvl="5" w:tplc="126409EC">
      <w:numFmt w:val="bullet"/>
      <w:lvlText w:val="•"/>
      <w:lvlJc w:val="left"/>
      <w:pPr>
        <w:ind w:left="5195" w:hanging="286"/>
      </w:pPr>
      <w:rPr>
        <w:rFonts w:hint="default"/>
        <w:lang w:val="ru-RU" w:eastAsia="en-US" w:bidi="ar-SA"/>
      </w:rPr>
    </w:lvl>
    <w:lvl w:ilvl="6" w:tplc="F5B48242">
      <w:numFmt w:val="bullet"/>
      <w:lvlText w:val="•"/>
      <w:lvlJc w:val="left"/>
      <w:pPr>
        <w:ind w:left="6198" w:hanging="286"/>
      </w:pPr>
      <w:rPr>
        <w:rFonts w:hint="default"/>
        <w:lang w:val="ru-RU" w:eastAsia="en-US" w:bidi="ar-SA"/>
      </w:rPr>
    </w:lvl>
    <w:lvl w:ilvl="7" w:tplc="A822C616">
      <w:numFmt w:val="bullet"/>
      <w:lvlText w:val="•"/>
      <w:lvlJc w:val="left"/>
      <w:pPr>
        <w:ind w:left="7201" w:hanging="286"/>
      </w:pPr>
      <w:rPr>
        <w:rFonts w:hint="default"/>
        <w:lang w:val="ru-RU" w:eastAsia="en-US" w:bidi="ar-SA"/>
      </w:rPr>
    </w:lvl>
    <w:lvl w:ilvl="8" w:tplc="EC3665AC">
      <w:numFmt w:val="bullet"/>
      <w:lvlText w:val="•"/>
      <w:lvlJc w:val="left"/>
      <w:pPr>
        <w:ind w:left="8204" w:hanging="286"/>
      </w:pPr>
      <w:rPr>
        <w:rFonts w:hint="default"/>
        <w:lang w:val="ru-RU" w:eastAsia="en-US" w:bidi="ar-SA"/>
      </w:rPr>
    </w:lvl>
  </w:abstractNum>
  <w:abstractNum w:abstractNumId="174" w15:restartNumberingAfterBreak="0">
    <w:nsid w:val="4B9F4EAC"/>
    <w:multiLevelType w:val="hybridMultilevel"/>
    <w:tmpl w:val="A3B03EB2"/>
    <w:lvl w:ilvl="0" w:tplc="A094F348">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C1B004B4">
      <w:numFmt w:val="bullet"/>
      <w:lvlText w:val="•"/>
      <w:lvlJc w:val="left"/>
      <w:pPr>
        <w:ind w:left="1182" w:hanging="286"/>
      </w:pPr>
      <w:rPr>
        <w:rFonts w:hint="default"/>
        <w:lang w:val="ru-RU" w:eastAsia="en-US" w:bidi="ar-SA"/>
      </w:rPr>
    </w:lvl>
    <w:lvl w:ilvl="2" w:tplc="C6460188">
      <w:numFmt w:val="bullet"/>
      <w:lvlText w:val="•"/>
      <w:lvlJc w:val="left"/>
      <w:pPr>
        <w:ind w:left="2185" w:hanging="286"/>
      </w:pPr>
      <w:rPr>
        <w:rFonts w:hint="default"/>
        <w:lang w:val="ru-RU" w:eastAsia="en-US" w:bidi="ar-SA"/>
      </w:rPr>
    </w:lvl>
    <w:lvl w:ilvl="3" w:tplc="03A2AD6C">
      <w:numFmt w:val="bullet"/>
      <w:lvlText w:val="•"/>
      <w:lvlJc w:val="left"/>
      <w:pPr>
        <w:ind w:left="3187" w:hanging="286"/>
      </w:pPr>
      <w:rPr>
        <w:rFonts w:hint="default"/>
        <w:lang w:val="ru-RU" w:eastAsia="en-US" w:bidi="ar-SA"/>
      </w:rPr>
    </w:lvl>
    <w:lvl w:ilvl="4" w:tplc="78DC36E8">
      <w:numFmt w:val="bullet"/>
      <w:lvlText w:val="•"/>
      <w:lvlJc w:val="left"/>
      <w:pPr>
        <w:ind w:left="4190" w:hanging="286"/>
      </w:pPr>
      <w:rPr>
        <w:rFonts w:hint="default"/>
        <w:lang w:val="ru-RU" w:eastAsia="en-US" w:bidi="ar-SA"/>
      </w:rPr>
    </w:lvl>
    <w:lvl w:ilvl="5" w:tplc="DAC2FE02">
      <w:numFmt w:val="bullet"/>
      <w:lvlText w:val="•"/>
      <w:lvlJc w:val="left"/>
      <w:pPr>
        <w:ind w:left="5193" w:hanging="286"/>
      </w:pPr>
      <w:rPr>
        <w:rFonts w:hint="default"/>
        <w:lang w:val="ru-RU" w:eastAsia="en-US" w:bidi="ar-SA"/>
      </w:rPr>
    </w:lvl>
    <w:lvl w:ilvl="6" w:tplc="4D2A9E2E">
      <w:numFmt w:val="bullet"/>
      <w:lvlText w:val="•"/>
      <w:lvlJc w:val="left"/>
      <w:pPr>
        <w:ind w:left="6195" w:hanging="286"/>
      </w:pPr>
      <w:rPr>
        <w:rFonts w:hint="default"/>
        <w:lang w:val="ru-RU" w:eastAsia="en-US" w:bidi="ar-SA"/>
      </w:rPr>
    </w:lvl>
    <w:lvl w:ilvl="7" w:tplc="C79674F8">
      <w:numFmt w:val="bullet"/>
      <w:lvlText w:val="•"/>
      <w:lvlJc w:val="left"/>
      <w:pPr>
        <w:ind w:left="7198" w:hanging="286"/>
      </w:pPr>
      <w:rPr>
        <w:rFonts w:hint="default"/>
        <w:lang w:val="ru-RU" w:eastAsia="en-US" w:bidi="ar-SA"/>
      </w:rPr>
    </w:lvl>
    <w:lvl w:ilvl="8" w:tplc="CE4A66B4">
      <w:numFmt w:val="bullet"/>
      <w:lvlText w:val="•"/>
      <w:lvlJc w:val="left"/>
      <w:pPr>
        <w:ind w:left="8201" w:hanging="286"/>
      </w:pPr>
      <w:rPr>
        <w:rFonts w:hint="default"/>
        <w:lang w:val="ru-RU" w:eastAsia="en-US" w:bidi="ar-SA"/>
      </w:rPr>
    </w:lvl>
  </w:abstractNum>
  <w:abstractNum w:abstractNumId="175" w15:restartNumberingAfterBreak="0">
    <w:nsid w:val="4C801D50"/>
    <w:multiLevelType w:val="hybridMultilevel"/>
    <w:tmpl w:val="7B6EC9FE"/>
    <w:lvl w:ilvl="0" w:tplc="AC64F840">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550C196">
      <w:numFmt w:val="bullet"/>
      <w:lvlText w:val="•"/>
      <w:lvlJc w:val="left"/>
      <w:pPr>
        <w:ind w:left="1435" w:hanging="286"/>
      </w:pPr>
      <w:rPr>
        <w:rFonts w:hint="default"/>
        <w:lang w:val="ru-RU" w:eastAsia="en-US" w:bidi="ar-SA"/>
      </w:rPr>
    </w:lvl>
    <w:lvl w:ilvl="2" w:tplc="4538FC9E">
      <w:numFmt w:val="bullet"/>
      <w:lvlText w:val="•"/>
      <w:lvlJc w:val="left"/>
      <w:pPr>
        <w:ind w:left="2410" w:hanging="286"/>
      </w:pPr>
      <w:rPr>
        <w:rFonts w:hint="default"/>
        <w:lang w:val="ru-RU" w:eastAsia="en-US" w:bidi="ar-SA"/>
      </w:rPr>
    </w:lvl>
    <w:lvl w:ilvl="3" w:tplc="F3906204">
      <w:numFmt w:val="bullet"/>
      <w:lvlText w:val="•"/>
      <w:lvlJc w:val="left"/>
      <w:pPr>
        <w:ind w:left="3385" w:hanging="286"/>
      </w:pPr>
      <w:rPr>
        <w:rFonts w:hint="default"/>
        <w:lang w:val="ru-RU" w:eastAsia="en-US" w:bidi="ar-SA"/>
      </w:rPr>
    </w:lvl>
    <w:lvl w:ilvl="4" w:tplc="9F4827D2">
      <w:numFmt w:val="bullet"/>
      <w:lvlText w:val="•"/>
      <w:lvlJc w:val="left"/>
      <w:pPr>
        <w:ind w:left="4360" w:hanging="286"/>
      </w:pPr>
      <w:rPr>
        <w:rFonts w:hint="default"/>
        <w:lang w:val="ru-RU" w:eastAsia="en-US" w:bidi="ar-SA"/>
      </w:rPr>
    </w:lvl>
    <w:lvl w:ilvl="5" w:tplc="E7427190">
      <w:numFmt w:val="bullet"/>
      <w:lvlText w:val="•"/>
      <w:lvlJc w:val="left"/>
      <w:pPr>
        <w:ind w:left="5335" w:hanging="286"/>
      </w:pPr>
      <w:rPr>
        <w:rFonts w:hint="default"/>
        <w:lang w:val="ru-RU" w:eastAsia="en-US" w:bidi="ar-SA"/>
      </w:rPr>
    </w:lvl>
    <w:lvl w:ilvl="6" w:tplc="134E17D2">
      <w:numFmt w:val="bullet"/>
      <w:lvlText w:val="•"/>
      <w:lvlJc w:val="left"/>
      <w:pPr>
        <w:ind w:left="6310" w:hanging="286"/>
      </w:pPr>
      <w:rPr>
        <w:rFonts w:hint="default"/>
        <w:lang w:val="ru-RU" w:eastAsia="en-US" w:bidi="ar-SA"/>
      </w:rPr>
    </w:lvl>
    <w:lvl w:ilvl="7" w:tplc="2CA4D85A">
      <w:numFmt w:val="bullet"/>
      <w:lvlText w:val="•"/>
      <w:lvlJc w:val="left"/>
      <w:pPr>
        <w:ind w:left="7285" w:hanging="286"/>
      </w:pPr>
      <w:rPr>
        <w:rFonts w:hint="default"/>
        <w:lang w:val="ru-RU" w:eastAsia="en-US" w:bidi="ar-SA"/>
      </w:rPr>
    </w:lvl>
    <w:lvl w:ilvl="8" w:tplc="8AD69F6E">
      <w:numFmt w:val="bullet"/>
      <w:lvlText w:val="•"/>
      <w:lvlJc w:val="left"/>
      <w:pPr>
        <w:ind w:left="8260" w:hanging="286"/>
      </w:pPr>
      <w:rPr>
        <w:rFonts w:hint="default"/>
        <w:lang w:val="ru-RU" w:eastAsia="en-US" w:bidi="ar-SA"/>
      </w:rPr>
    </w:lvl>
  </w:abstractNum>
  <w:abstractNum w:abstractNumId="176" w15:restartNumberingAfterBreak="0">
    <w:nsid w:val="4D4E6F1C"/>
    <w:multiLevelType w:val="hybridMultilevel"/>
    <w:tmpl w:val="AAAC1F6E"/>
    <w:lvl w:ilvl="0" w:tplc="3E047E8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7534BB00">
      <w:numFmt w:val="bullet"/>
      <w:lvlText w:val="•"/>
      <w:lvlJc w:val="left"/>
      <w:pPr>
        <w:ind w:left="1196" w:hanging="286"/>
      </w:pPr>
      <w:rPr>
        <w:rFonts w:hint="default"/>
        <w:lang w:val="ru-RU" w:eastAsia="en-US" w:bidi="ar-SA"/>
      </w:rPr>
    </w:lvl>
    <w:lvl w:ilvl="2" w:tplc="7F52159E">
      <w:numFmt w:val="bullet"/>
      <w:lvlText w:val="•"/>
      <w:lvlJc w:val="left"/>
      <w:pPr>
        <w:ind w:left="2213" w:hanging="286"/>
      </w:pPr>
      <w:rPr>
        <w:rFonts w:hint="default"/>
        <w:lang w:val="ru-RU" w:eastAsia="en-US" w:bidi="ar-SA"/>
      </w:rPr>
    </w:lvl>
    <w:lvl w:ilvl="3" w:tplc="A05A1F22">
      <w:numFmt w:val="bullet"/>
      <w:lvlText w:val="•"/>
      <w:lvlJc w:val="left"/>
      <w:pPr>
        <w:ind w:left="3230" w:hanging="286"/>
      </w:pPr>
      <w:rPr>
        <w:rFonts w:hint="default"/>
        <w:lang w:val="ru-RU" w:eastAsia="en-US" w:bidi="ar-SA"/>
      </w:rPr>
    </w:lvl>
    <w:lvl w:ilvl="4" w:tplc="BF465A2E">
      <w:numFmt w:val="bullet"/>
      <w:lvlText w:val="•"/>
      <w:lvlJc w:val="left"/>
      <w:pPr>
        <w:ind w:left="4247" w:hanging="286"/>
      </w:pPr>
      <w:rPr>
        <w:rFonts w:hint="default"/>
        <w:lang w:val="ru-RU" w:eastAsia="en-US" w:bidi="ar-SA"/>
      </w:rPr>
    </w:lvl>
    <w:lvl w:ilvl="5" w:tplc="069E44D2">
      <w:numFmt w:val="bullet"/>
      <w:lvlText w:val="•"/>
      <w:lvlJc w:val="left"/>
      <w:pPr>
        <w:ind w:left="5264" w:hanging="286"/>
      </w:pPr>
      <w:rPr>
        <w:rFonts w:hint="default"/>
        <w:lang w:val="ru-RU" w:eastAsia="en-US" w:bidi="ar-SA"/>
      </w:rPr>
    </w:lvl>
    <w:lvl w:ilvl="6" w:tplc="BDFCEE86">
      <w:numFmt w:val="bullet"/>
      <w:lvlText w:val="•"/>
      <w:lvlJc w:val="left"/>
      <w:pPr>
        <w:ind w:left="6281" w:hanging="286"/>
      </w:pPr>
      <w:rPr>
        <w:rFonts w:hint="default"/>
        <w:lang w:val="ru-RU" w:eastAsia="en-US" w:bidi="ar-SA"/>
      </w:rPr>
    </w:lvl>
    <w:lvl w:ilvl="7" w:tplc="37D2F1C4">
      <w:numFmt w:val="bullet"/>
      <w:lvlText w:val="•"/>
      <w:lvlJc w:val="left"/>
      <w:pPr>
        <w:ind w:left="7297" w:hanging="286"/>
      </w:pPr>
      <w:rPr>
        <w:rFonts w:hint="default"/>
        <w:lang w:val="ru-RU" w:eastAsia="en-US" w:bidi="ar-SA"/>
      </w:rPr>
    </w:lvl>
    <w:lvl w:ilvl="8" w:tplc="6E96E222">
      <w:numFmt w:val="bullet"/>
      <w:lvlText w:val="•"/>
      <w:lvlJc w:val="left"/>
      <w:pPr>
        <w:ind w:left="8314" w:hanging="286"/>
      </w:pPr>
      <w:rPr>
        <w:rFonts w:hint="default"/>
        <w:lang w:val="ru-RU" w:eastAsia="en-US" w:bidi="ar-SA"/>
      </w:rPr>
    </w:lvl>
  </w:abstractNum>
  <w:abstractNum w:abstractNumId="177" w15:restartNumberingAfterBreak="0">
    <w:nsid w:val="4D5035C9"/>
    <w:multiLevelType w:val="hybridMultilevel"/>
    <w:tmpl w:val="3D345992"/>
    <w:lvl w:ilvl="0" w:tplc="A6C2E1F6">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BCEC2CC">
      <w:numFmt w:val="bullet"/>
      <w:lvlText w:val="•"/>
      <w:lvlJc w:val="left"/>
      <w:pPr>
        <w:ind w:left="1700" w:hanging="284"/>
      </w:pPr>
      <w:rPr>
        <w:rFonts w:hint="default"/>
        <w:lang w:val="ru-RU" w:eastAsia="en-US" w:bidi="ar-SA"/>
      </w:rPr>
    </w:lvl>
    <w:lvl w:ilvl="2" w:tplc="9872C202">
      <w:numFmt w:val="bullet"/>
      <w:lvlText w:val="•"/>
      <w:lvlJc w:val="left"/>
      <w:pPr>
        <w:ind w:left="2661" w:hanging="284"/>
      </w:pPr>
      <w:rPr>
        <w:rFonts w:hint="default"/>
        <w:lang w:val="ru-RU" w:eastAsia="en-US" w:bidi="ar-SA"/>
      </w:rPr>
    </w:lvl>
    <w:lvl w:ilvl="3" w:tplc="39E08FE2">
      <w:numFmt w:val="bullet"/>
      <w:lvlText w:val="•"/>
      <w:lvlJc w:val="left"/>
      <w:pPr>
        <w:ind w:left="3622" w:hanging="284"/>
      </w:pPr>
      <w:rPr>
        <w:rFonts w:hint="default"/>
        <w:lang w:val="ru-RU" w:eastAsia="en-US" w:bidi="ar-SA"/>
      </w:rPr>
    </w:lvl>
    <w:lvl w:ilvl="4" w:tplc="5D6A456C">
      <w:numFmt w:val="bullet"/>
      <w:lvlText w:val="•"/>
      <w:lvlJc w:val="left"/>
      <w:pPr>
        <w:ind w:left="4583" w:hanging="284"/>
      </w:pPr>
      <w:rPr>
        <w:rFonts w:hint="default"/>
        <w:lang w:val="ru-RU" w:eastAsia="en-US" w:bidi="ar-SA"/>
      </w:rPr>
    </w:lvl>
    <w:lvl w:ilvl="5" w:tplc="A6FC90B4">
      <w:numFmt w:val="bullet"/>
      <w:lvlText w:val="•"/>
      <w:lvlJc w:val="left"/>
      <w:pPr>
        <w:ind w:left="5544" w:hanging="284"/>
      </w:pPr>
      <w:rPr>
        <w:rFonts w:hint="default"/>
        <w:lang w:val="ru-RU" w:eastAsia="en-US" w:bidi="ar-SA"/>
      </w:rPr>
    </w:lvl>
    <w:lvl w:ilvl="6" w:tplc="AB569F78">
      <w:numFmt w:val="bullet"/>
      <w:lvlText w:val="•"/>
      <w:lvlJc w:val="left"/>
      <w:pPr>
        <w:ind w:left="6505" w:hanging="284"/>
      </w:pPr>
      <w:rPr>
        <w:rFonts w:hint="default"/>
        <w:lang w:val="ru-RU" w:eastAsia="en-US" w:bidi="ar-SA"/>
      </w:rPr>
    </w:lvl>
    <w:lvl w:ilvl="7" w:tplc="4B8EF7CE">
      <w:numFmt w:val="bullet"/>
      <w:lvlText w:val="•"/>
      <w:lvlJc w:val="left"/>
      <w:pPr>
        <w:ind w:left="7465" w:hanging="284"/>
      </w:pPr>
      <w:rPr>
        <w:rFonts w:hint="default"/>
        <w:lang w:val="ru-RU" w:eastAsia="en-US" w:bidi="ar-SA"/>
      </w:rPr>
    </w:lvl>
    <w:lvl w:ilvl="8" w:tplc="463CBC5E">
      <w:numFmt w:val="bullet"/>
      <w:lvlText w:val="•"/>
      <w:lvlJc w:val="left"/>
      <w:pPr>
        <w:ind w:left="8426" w:hanging="284"/>
      </w:pPr>
      <w:rPr>
        <w:rFonts w:hint="default"/>
        <w:lang w:val="ru-RU" w:eastAsia="en-US" w:bidi="ar-SA"/>
      </w:rPr>
    </w:lvl>
  </w:abstractNum>
  <w:abstractNum w:abstractNumId="178" w15:restartNumberingAfterBreak="0">
    <w:nsid w:val="4E7B7D51"/>
    <w:multiLevelType w:val="hybridMultilevel"/>
    <w:tmpl w:val="B9AA44BC"/>
    <w:lvl w:ilvl="0" w:tplc="4CFE0672">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D004B44">
      <w:numFmt w:val="bullet"/>
      <w:lvlText w:val="•"/>
      <w:lvlJc w:val="left"/>
      <w:pPr>
        <w:ind w:left="1435" w:hanging="286"/>
      </w:pPr>
      <w:rPr>
        <w:rFonts w:hint="default"/>
        <w:lang w:val="ru-RU" w:eastAsia="en-US" w:bidi="ar-SA"/>
      </w:rPr>
    </w:lvl>
    <w:lvl w:ilvl="2" w:tplc="E51C03CE">
      <w:numFmt w:val="bullet"/>
      <w:lvlText w:val="•"/>
      <w:lvlJc w:val="left"/>
      <w:pPr>
        <w:ind w:left="2410" w:hanging="286"/>
      </w:pPr>
      <w:rPr>
        <w:rFonts w:hint="default"/>
        <w:lang w:val="ru-RU" w:eastAsia="en-US" w:bidi="ar-SA"/>
      </w:rPr>
    </w:lvl>
    <w:lvl w:ilvl="3" w:tplc="63A88544">
      <w:numFmt w:val="bullet"/>
      <w:lvlText w:val="•"/>
      <w:lvlJc w:val="left"/>
      <w:pPr>
        <w:ind w:left="3385" w:hanging="286"/>
      </w:pPr>
      <w:rPr>
        <w:rFonts w:hint="default"/>
        <w:lang w:val="ru-RU" w:eastAsia="en-US" w:bidi="ar-SA"/>
      </w:rPr>
    </w:lvl>
    <w:lvl w:ilvl="4" w:tplc="F88A7AEA">
      <w:numFmt w:val="bullet"/>
      <w:lvlText w:val="•"/>
      <w:lvlJc w:val="left"/>
      <w:pPr>
        <w:ind w:left="4360" w:hanging="286"/>
      </w:pPr>
      <w:rPr>
        <w:rFonts w:hint="default"/>
        <w:lang w:val="ru-RU" w:eastAsia="en-US" w:bidi="ar-SA"/>
      </w:rPr>
    </w:lvl>
    <w:lvl w:ilvl="5" w:tplc="C29A1D78">
      <w:numFmt w:val="bullet"/>
      <w:lvlText w:val="•"/>
      <w:lvlJc w:val="left"/>
      <w:pPr>
        <w:ind w:left="5335" w:hanging="286"/>
      </w:pPr>
      <w:rPr>
        <w:rFonts w:hint="default"/>
        <w:lang w:val="ru-RU" w:eastAsia="en-US" w:bidi="ar-SA"/>
      </w:rPr>
    </w:lvl>
    <w:lvl w:ilvl="6" w:tplc="FB241A66">
      <w:numFmt w:val="bullet"/>
      <w:lvlText w:val="•"/>
      <w:lvlJc w:val="left"/>
      <w:pPr>
        <w:ind w:left="6310" w:hanging="286"/>
      </w:pPr>
      <w:rPr>
        <w:rFonts w:hint="default"/>
        <w:lang w:val="ru-RU" w:eastAsia="en-US" w:bidi="ar-SA"/>
      </w:rPr>
    </w:lvl>
    <w:lvl w:ilvl="7" w:tplc="3048C0A4">
      <w:numFmt w:val="bullet"/>
      <w:lvlText w:val="•"/>
      <w:lvlJc w:val="left"/>
      <w:pPr>
        <w:ind w:left="7285" w:hanging="286"/>
      </w:pPr>
      <w:rPr>
        <w:rFonts w:hint="default"/>
        <w:lang w:val="ru-RU" w:eastAsia="en-US" w:bidi="ar-SA"/>
      </w:rPr>
    </w:lvl>
    <w:lvl w:ilvl="8" w:tplc="EA8489A6">
      <w:numFmt w:val="bullet"/>
      <w:lvlText w:val="•"/>
      <w:lvlJc w:val="left"/>
      <w:pPr>
        <w:ind w:left="8260" w:hanging="286"/>
      </w:pPr>
      <w:rPr>
        <w:rFonts w:hint="default"/>
        <w:lang w:val="ru-RU" w:eastAsia="en-US" w:bidi="ar-SA"/>
      </w:rPr>
    </w:lvl>
  </w:abstractNum>
  <w:abstractNum w:abstractNumId="179" w15:restartNumberingAfterBreak="0">
    <w:nsid w:val="4E902C0D"/>
    <w:multiLevelType w:val="hybridMultilevel"/>
    <w:tmpl w:val="517A0548"/>
    <w:lvl w:ilvl="0" w:tplc="FCB0A5B4">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7458AFDC">
      <w:numFmt w:val="bullet"/>
      <w:lvlText w:val="•"/>
      <w:lvlJc w:val="left"/>
      <w:pPr>
        <w:ind w:left="1434" w:hanging="284"/>
      </w:pPr>
      <w:rPr>
        <w:rFonts w:hint="default"/>
        <w:lang w:val="ru-RU" w:eastAsia="en-US" w:bidi="ar-SA"/>
      </w:rPr>
    </w:lvl>
    <w:lvl w:ilvl="2" w:tplc="19A29A04">
      <w:numFmt w:val="bullet"/>
      <w:lvlText w:val="•"/>
      <w:lvlJc w:val="left"/>
      <w:pPr>
        <w:ind w:left="2409" w:hanging="284"/>
      </w:pPr>
      <w:rPr>
        <w:rFonts w:hint="default"/>
        <w:lang w:val="ru-RU" w:eastAsia="en-US" w:bidi="ar-SA"/>
      </w:rPr>
    </w:lvl>
    <w:lvl w:ilvl="3" w:tplc="3038459C">
      <w:numFmt w:val="bullet"/>
      <w:lvlText w:val="•"/>
      <w:lvlJc w:val="left"/>
      <w:pPr>
        <w:ind w:left="3383" w:hanging="284"/>
      </w:pPr>
      <w:rPr>
        <w:rFonts w:hint="default"/>
        <w:lang w:val="ru-RU" w:eastAsia="en-US" w:bidi="ar-SA"/>
      </w:rPr>
    </w:lvl>
    <w:lvl w:ilvl="4" w:tplc="D298ABF8">
      <w:numFmt w:val="bullet"/>
      <w:lvlText w:val="•"/>
      <w:lvlJc w:val="left"/>
      <w:pPr>
        <w:ind w:left="4358" w:hanging="284"/>
      </w:pPr>
      <w:rPr>
        <w:rFonts w:hint="default"/>
        <w:lang w:val="ru-RU" w:eastAsia="en-US" w:bidi="ar-SA"/>
      </w:rPr>
    </w:lvl>
    <w:lvl w:ilvl="5" w:tplc="C5A4C67E">
      <w:numFmt w:val="bullet"/>
      <w:lvlText w:val="•"/>
      <w:lvlJc w:val="left"/>
      <w:pPr>
        <w:ind w:left="5333" w:hanging="284"/>
      </w:pPr>
      <w:rPr>
        <w:rFonts w:hint="default"/>
        <w:lang w:val="ru-RU" w:eastAsia="en-US" w:bidi="ar-SA"/>
      </w:rPr>
    </w:lvl>
    <w:lvl w:ilvl="6" w:tplc="7056F7F2">
      <w:numFmt w:val="bullet"/>
      <w:lvlText w:val="•"/>
      <w:lvlJc w:val="left"/>
      <w:pPr>
        <w:ind w:left="6307" w:hanging="284"/>
      </w:pPr>
      <w:rPr>
        <w:rFonts w:hint="default"/>
        <w:lang w:val="ru-RU" w:eastAsia="en-US" w:bidi="ar-SA"/>
      </w:rPr>
    </w:lvl>
    <w:lvl w:ilvl="7" w:tplc="B59CA704">
      <w:numFmt w:val="bullet"/>
      <w:lvlText w:val="•"/>
      <w:lvlJc w:val="left"/>
      <w:pPr>
        <w:ind w:left="7282" w:hanging="284"/>
      </w:pPr>
      <w:rPr>
        <w:rFonts w:hint="default"/>
        <w:lang w:val="ru-RU" w:eastAsia="en-US" w:bidi="ar-SA"/>
      </w:rPr>
    </w:lvl>
    <w:lvl w:ilvl="8" w:tplc="C33EDA96">
      <w:numFmt w:val="bullet"/>
      <w:lvlText w:val="•"/>
      <w:lvlJc w:val="left"/>
      <w:pPr>
        <w:ind w:left="8257" w:hanging="284"/>
      </w:pPr>
      <w:rPr>
        <w:rFonts w:hint="default"/>
        <w:lang w:val="ru-RU" w:eastAsia="en-US" w:bidi="ar-SA"/>
      </w:rPr>
    </w:lvl>
  </w:abstractNum>
  <w:abstractNum w:abstractNumId="180" w15:restartNumberingAfterBreak="0">
    <w:nsid w:val="4E9D2480"/>
    <w:multiLevelType w:val="hybridMultilevel"/>
    <w:tmpl w:val="E1426224"/>
    <w:lvl w:ilvl="0" w:tplc="5980DC7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5146C3C">
      <w:numFmt w:val="bullet"/>
      <w:lvlText w:val="•"/>
      <w:lvlJc w:val="left"/>
      <w:pPr>
        <w:ind w:left="1687" w:hanging="284"/>
      </w:pPr>
      <w:rPr>
        <w:rFonts w:hint="default"/>
        <w:lang w:val="ru-RU" w:eastAsia="en-US" w:bidi="ar-SA"/>
      </w:rPr>
    </w:lvl>
    <w:lvl w:ilvl="2" w:tplc="A4527668">
      <w:numFmt w:val="bullet"/>
      <w:lvlText w:val="•"/>
      <w:lvlJc w:val="left"/>
      <w:pPr>
        <w:ind w:left="2634" w:hanging="284"/>
      </w:pPr>
      <w:rPr>
        <w:rFonts w:hint="default"/>
        <w:lang w:val="ru-RU" w:eastAsia="en-US" w:bidi="ar-SA"/>
      </w:rPr>
    </w:lvl>
    <w:lvl w:ilvl="3" w:tplc="10EA6360">
      <w:numFmt w:val="bullet"/>
      <w:lvlText w:val="•"/>
      <w:lvlJc w:val="left"/>
      <w:pPr>
        <w:ind w:left="3581" w:hanging="284"/>
      </w:pPr>
      <w:rPr>
        <w:rFonts w:hint="default"/>
        <w:lang w:val="ru-RU" w:eastAsia="en-US" w:bidi="ar-SA"/>
      </w:rPr>
    </w:lvl>
    <w:lvl w:ilvl="4" w:tplc="BDB0BF04">
      <w:numFmt w:val="bullet"/>
      <w:lvlText w:val="•"/>
      <w:lvlJc w:val="left"/>
      <w:pPr>
        <w:ind w:left="4528" w:hanging="284"/>
      </w:pPr>
      <w:rPr>
        <w:rFonts w:hint="default"/>
        <w:lang w:val="ru-RU" w:eastAsia="en-US" w:bidi="ar-SA"/>
      </w:rPr>
    </w:lvl>
    <w:lvl w:ilvl="5" w:tplc="70B8AD80">
      <w:numFmt w:val="bullet"/>
      <w:lvlText w:val="•"/>
      <w:lvlJc w:val="left"/>
      <w:pPr>
        <w:ind w:left="5475" w:hanging="284"/>
      </w:pPr>
      <w:rPr>
        <w:rFonts w:hint="default"/>
        <w:lang w:val="ru-RU" w:eastAsia="en-US" w:bidi="ar-SA"/>
      </w:rPr>
    </w:lvl>
    <w:lvl w:ilvl="6" w:tplc="A22874AE">
      <w:numFmt w:val="bullet"/>
      <w:lvlText w:val="•"/>
      <w:lvlJc w:val="left"/>
      <w:pPr>
        <w:ind w:left="6422" w:hanging="284"/>
      </w:pPr>
      <w:rPr>
        <w:rFonts w:hint="default"/>
        <w:lang w:val="ru-RU" w:eastAsia="en-US" w:bidi="ar-SA"/>
      </w:rPr>
    </w:lvl>
    <w:lvl w:ilvl="7" w:tplc="D9345B16">
      <w:numFmt w:val="bullet"/>
      <w:lvlText w:val="•"/>
      <w:lvlJc w:val="left"/>
      <w:pPr>
        <w:ind w:left="7369" w:hanging="284"/>
      </w:pPr>
      <w:rPr>
        <w:rFonts w:hint="default"/>
        <w:lang w:val="ru-RU" w:eastAsia="en-US" w:bidi="ar-SA"/>
      </w:rPr>
    </w:lvl>
    <w:lvl w:ilvl="8" w:tplc="CA828792">
      <w:numFmt w:val="bullet"/>
      <w:lvlText w:val="•"/>
      <w:lvlJc w:val="left"/>
      <w:pPr>
        <w:ind w:left="8316" w:hanging="284"/>
      </w:pPr>
      <w:rPr>
        <w:rFonts w:hint="default"/>
        <w:lang w:val="ru-RU" w:eastAsia="en-US" w:bidi="ar-SA"/>
      </w:rPr>
    </w:lvl>
  </w:abstractNum>
  <w:abstractNum w:abstractNumId="181" w15:restartNumberingAfterBreak="0">
    <w:nsid w:val="4EB00A09"/>
    <w:multiLevelType w:val="hybridMultilevel"/>
    <w:tmpl w:val="3A0C4474"/>
    <w:lvl w:ilvl="0" w:tplc="A0A4570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4"/>
        <w:w w:val="99"/>
        <w:sz w:val="20"/>
        <w:szCs w:val="20"/>
        <w:lang w:val="ru-RU" w:eastAsia="en-US" w:bidi="ar-SA"/>
      </w:rPr>
    </w:lvl>
    <w:lvl w:ilvl="1" w:tplc="EC0ADD76">
      <w:numFmt w:val="bullet"/>
      <w:lvlText w:val="•"/>
      <w:lvlJc w:val="left"/>
      <w:pPr>
        <w:ind w:left="1687" w:hanging="284"/>
      </w:pPr>
      <w:rPr>
        <w:rFonts w:hint="default"/>
        <w:lang w:val="ru-RU" w:eastAsia="en-US" w:bidi="ar-SA"/>
      </w:rPr>
    </w:lvl>
    <w:lvl w:ilvl="2" w:tplc="BA8C457A">
      <w:numFmt w:val="bullet"/>
      <w:lvlText w:val="•"/>
      <w:lvlJc w:val="left"/>
      <w:pPr>
        <w:ind w:left="2634" w:hanging="284"/>
      </w:pPr>
      <w:rPr>
        <w:rFonts w:hint="default"/>
        <w:lang w:val="ru-RU" w:eastAsia="en-US" w:bidi="ar-SA"/>
      </w:rPr>
    </w:lvl>
    <w:lvl w:ilvl="3" w:tplc="BEC886D0">
      <w:numFmt w:val="bullet"/>
      <w:lvlText w:val="•"/>
      <w:lvlJc w:val="left"/>
      <w:pPr>
        <w:ind w:left="3581" w:hanging="284"/>
      </w:pPr>
      <w:rPr>
        <w:rFonts w:hint="default"/>
        <w:lang w:val="ru-RU" w:eastAsia="en-US" w:bidi="ar-SA"/>
      </w:rPr>
    </w:lvl>
    <w:lvl w:ilvl="4" w:tplc="7BB41C24">
      <w:numFmt w:val="bullet"/>
      <w:lvlText w:val="•"/>
      <w:lvlJc w:val="left"/>
      <w:pPr>
        <w:ind w:left="4528" w:hanging="284"/>
      </w:pPr>
      <w:rPr>
        <w:rFonts w:hint="default"/>
        <w:lang w:val="ru-RU" w:eastAsia="en-US" w:bidi="ar-SA"/>
      </w:rPr>
    </w:lvl>
    <w:lvl w:ilvl="5" w:tplc="0574ACF8">
      <w:numFmt w:val="bullet"/>
      <w:lvlText w:val="•"/>
      <w:lvlJc w:val="left"/>
      <w:pPr>
        <w:ind w:left="5475" w:hanging="284"/>
      </w:pPr>
      <w:rPr>
        <w:rFonts w:hint="default"/>
        <w:lang w:val="ru-RU" w:eastAsia="en-US" w:bidi="ar-SA"/>
      </w:rPr>
    </w:lvl>
    <w:lvl w:ilvl="6" w:tplc="405A3C2A">
      <w:numFmt w:val="bullet"/>
      <w:lvlText w:val="•"/>
      <w:lvlJc w:val="left"/>
      <w:pPr>
        <w:ind w:left="6422" w:hanging="284"/>
      </w:pPr>
      <w:rPr>
        <w:rFonts w:hint="default"/>
        <w:lang w:val="ru-RU" w:eastAsia="en-US" w:bidi="ar-SA"/>
      </w:rPr>
    </w:lvl>
    <w:lvl w:ilvl="7" w:tplc="808C11F4">
      <w:numFmt w:val="bullet"/>
      <w:lvlText w:val="•"/>
      <w:lvlJc w:val="left"/>
      <w:pPr>
        <w:ind w:left="7369" w:hanging="284"/>
      </w:pPr>
      <w:rPr>
        <w:rFonts w:hint="default"/>
        <w:lang w:val="ru-RU" w:eastAsia="en-US" w:bidi="ar-SA"/>
      </w:rPr>
    </w:lvl>
    <w:lvl w:ilvl="8" w:tplc="1700DAF6">
      <w:numFmt w:val="bullet"/>
      <w:lvlText w:val="•"/>
      <w:lvlJc w:val="left"/>
      <w:pPr>
        <w:ind w:left="8316" w:hanging="284"/>
      </w:pPr>
      <w:rPr>
        <w:rFonts w:hint="default"/>
        <w:lang w:val="ru-RU" w:eastAsia="en-US" w:bidi="ar-SA"/>
      </w:rPr>
    </w:lvl>
  </w:abstractNum>
  <w:abstractNum w:abstractNumId="182" w15:restartNumberingAfterBreak="0">
    <w:nsid w:val="4EEA20ED"/>
    <w:multiLevelType w:val="hybridMultilevel"/>
    <w:tmpl w:val="B17689F2"/>
    <w:lvl w:ilvl="0" w:tplc="9C40DF8C">
      <w:start w:val="1"/>
      <w:numFmt w:val="decimal"/>
      <w:lvlText w:val="%1."/>
      <w:lvlJc w:val="left"/>
      <w:pPr>
        <w:ind w:left="453" w:hanging="286"/>
        <w:jc w:val="right"/>
      </w:pPr>
      <w:rPr>
        <w:rFonts w:ascii="Times New Roman" w:eastAsia="Times New Roman" w:hAnsi="Times New Roman" w:cs="Times New Roman" w:hint="default"/>
        <w:b w:val="0"/>
        <w:bCs w:val="0"/>
        <w:i w:val="0"/>
        <w:iCs w:val="0"/>
        <w:spacing w:val="-4"/>
        <w:w w:val="99"/>
        <w:sz w:val="20"/>
        <w:szCs w:val="20"/>
        <w:lang w:val="ru-RU" w:eastAsia="en-US" w:bidi="ar-SA"/>
      </w:rPr>
    </w:lvl>
    <w:lvl w:ilvl="1" w:tplc="8D02FE2C">
      <w:numFmt w:val="bullet"/>
      <w:lvlText w:val="•"/>
      <w:lvlJc w:val="left"/>
      <w:pPr>
        <w:ind w:left="1435" w:hanging="286"/>
      </w:pPr>
      <w:rPr>
        <w:rFonts w:hint="default"/>
        <w:lang w:val="ru-RU" w:eastAsia="en-US" w:bidi="ar-SA"/>
      </w:rPr>
    </w:lvl>
    <w:lvl w:ilvl="2" w:tplc="A21C7D04">
      <w:numFmt w:val="bullet"/>
      <w:lvlText w:val="•"/>
      <w:lvlJc w:val="left"/>
      <w:pPr>
        <w:ind w:left="2410" w:hanging="286"/>
      </w:pPr>
      <w:rPr>
        <w:rFonts w:hint="default"/>
        <w:lang w:val="ru-RU" w:eastAsia="en-US" w:bidi="ar-SA"/>
      </w:rPr>
    </w:lvl>
    <w:lvl w:ilvl="3" w:tplc="629A29B8">
      <w:numFmt w:val="bullet"/>
      <w:lvlText w:val="•"/>
      <w:lvlJc w:val="left"/>
      <w:pPr>
        <w:ind w:left="3385" w:hanging="286"/>
      </w:pPr>
      <w:rPr>
        <w:rFonts w:hint="default"/>
        <w:lang w:val="ru-RU" w:eastAsia="en-US" w:bidi="ar-SA"/>
      </w:rPr>
    </w:lvl>
    <w:lvl w:ilvl="4" w:tplc="C9D8FDFC">
      <w:numFmt w:val="bullet"/>
      <w:lvlText w:val="•"/>
      <w:lvlJc w:val="left"/>
      <w:pPr>
        <w:ind w:left="4360" w:hanging="286"/>
      </w:pPr>
      <w:rPr>
        <w:rFonts w:hint="default"/>
        <w:lang w:val="ru-RU" w:eastAsia="en-US" w:bidi="ar-SA"/>
      </w:rPr>
    </w:lvl>
    <w:lvl w:ilvl="5" w:tplc="3EAE0E96">
      <w:numFmt w:val="bullet"/>
      <w:lvlText w:val="•"/>
      <w:lvlJc w:val="left"/>
      <w:pPr>
        <w:ind w:left="5335" w:hanging="286"/>
      </w:pPr>
      <w:rPr>
        <w:rFonts w:hint="default"/>
        <w:lang w:val="ru-RU" w:eastAsia="en-US" w:bidi="ar-SA"/>
      </w:rPr>
    </w:lvl>
    <w:lvl w:ilvl="6" w:tplc="CD82A6B2">
      <w:numFmt w:val="bullet"/>
      <w:lvlText w:val="•"/>
      <w:lvlJc w:val="left"/>
      <w:pPr>
        <w:ind w:left="6310" w:hanging="286"/>
      </w:pPr>
      <w:rPr>
        <w:rFonts w:hint="default"/>
        <w:lang w:val="ru-RU" w:eastAsia="en-US" w:bidi="ar-SA"/>
      </w:rPr>
    </w:lvl>
    <w:lvl w:ilvl="7" w:tplc="7870C732">
      <w:numFmt w:val="bullet"/>
      <w:lvlText w:val="•"/>
      <w:lvlJc w:val="left"/>
      <w:pPr>
        <w:ind w:left="7285" w:hanging="286"/>
      </w:pPr>
      <w:rPr>
        <w:rFonts w:hint="default"/>
        <w:lang w:val="ru-RU" w:eastAsia="en-US" w:bidi="ar-SA"/>
      </w:rPr>
    </w:lvl>
    <w:lvl w:ilvl="8" w:tplc="7B6098D4">
      <w:numFmt w:val="bullet"/>
      <w:lvlText w:val="•"/>
      <w:lvlJc w:val="left"/>
      <w:pPr>
        <w:ind w:left="8260" w:hanging="286"/>
      </w:pPr>
      <w:rPr>
        <w:rFonts w:hint="default"/>
        <w:lang w:val="ru-RU" w:eastAsia="en-US" w:bidi="ar-SA"/>
      </w:rPr>
    </w:lvl>
  </w:abstractNum>
  <w:abstractNum w:abstractNumId="183" w15:restartNumberingAfterBreak="0">
    <w:nsid w:val="4F3C7703"/>
    <w:multiLevelType w:val="hybridMultilevel"/>
    <w:tmpl w:val="DA884558"/>
    <w:lvl w:ilvl="0" w:tplc="B62E810C">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AAE8CFC">
      <w:numFmt w:val="bullet"/>
      <w:lvlText w:val="•"/>
      <w:lvlJc w:val="left"/>
      <w:pPr>
        <w:ind w:left="1434" w:hanging="284"/>
      </w:pPr>
      <w:rPr>
        <w:rFonts w:hint="default"/>
        <w:lang w:val="ru-RU" w:eastAsia="en-US" w:bidi="ar-SA"/>
      </w:rPr>
    </w:lvl>
    <w:lvl w:ilvl="2" w:tplc="0422EC8A">
      <w:numFmt w:val="bullet"/>
      <w:lvlText w:val="•"/>
      <w:lvlJc w:val="left"/>
      <w:pPr>
        <w:ind w:left="2409" w:hanging="284"/>
      </w:pPr>
      <w:rPr>
        <w:rFonts w:hint="default"/>
        <w:lang w:val="ru-RU" w:eastAsia="en-US" w:bidi="ar-SA"/>
      </w:rPr>
    </w:lvl>
    <w:lvl w:ilvl="3" w:tplc="12D82FAC">
      <w:numFmt w:val="bullet"/>
      <w:lvlText w:val="•"/>
      <w:lvlJc w:val="left"/>
      <w:pPr>
        <w:ind w:left="3383" w:hanging="284"/>
      </w:pPr>
      <w:rPr>
        <w:rFonts w:hint="default"/>
        <w:lang w:val="ru-RU" w:eastAsia="en-US" w:bidi="ar-SA"/>
      </w:rPr>
    </w:lvl>
    <w:lvl w:ilvl="4" w:tplc="203616C4">
      <w:numFmt w:val="bullet"/>
      <w:lvlText w:val="•"/>
      <w:lvlJc w:val="left"/>
      <w:pPr>
        <w:ind w:left="4358" w:hanging="284"/>
      </w:pPr>
      <w:rPr>
        <w:rFonts w:hint="default"/>
        <w:lang w:val="ru-RU" w:eastAsia="en-US" w:bidi="ar-SA"/>
      </w:rPr>
    </w:lvl>
    <w:lvl w:ilvl="5" w:tplc="D812A87C">
      <w:numFmt w:val="bullet"/>
      <w:lvlText w:val="•"/>
      <w:lvlJc w:val="left"/>
      <w:pPr>
        <w:ind w:left="5333" w:hanging="284"/>
      </w:pPr>
      <w:rPr>
        <w:rFonts w:hint="default"/>
        <w:lang w:val="ru-RU" w:eastAsia="en-US" w:bidi="ar-SA"/>
      </w:rPr>
    </w:lvl>
    <w:lvl w:ilvl="6" w:tplc="05DAC324">
      <w:numFmt w:val="bullet"/>
      <w:lvlText w:val="•"/>
      <w:lvlJc w:val="left"/>
      <w:pPr>
        <w:ind w:left="6307" w:hanging="284"/>
      </w:pPr>
      <w:rPr>
        <w:rFonts w:hint="default"/>
        <w:lang w:val="ru-RU" w:eastAsia="en-US" w:bidi="ar-SA"/>
      </w:rPr>
    </w:lvl>
    <w:lvl w:ilvl="7" w:tplc="C0C04024">
      <w:numFmt w:val="bullet"/>
      <w:lvlText w:val="•"/>
      <w:lvlJc w:val="left"/>
      <w:pPr>
        <w:ind w:left="7282" w:hanging="284"/>
      </w:pPr>
      <w:rPr>
        <w:rFonts w:hint="default"/>
        <w:lang w:val="ru-RU" w:eastAsia="en-US" w:bidi="ar-SA"/>
      </w:rPr>
    </w:lvl>
    <w:lvl w:ilvl="8" w:tplc="0C6CF90E">
      <w:numFmt w:val="bullet"/>
      <w:lvlText w:val="•"/>
      <w:lvlJc w:val="left"/>
      <w:pPr>
        <w:ind w:left="8257" w:hanging="284"/>
      </w:pPr>
      <w:rPr>
        <w:rFonts w:hint="default"/>
        <w:lang w:val="ru-RU" w:eastAsia="en-US" w:bidi="ar-SA"/>
      </w:rPr>
    </w:lvl>
  </w:abstractNum>
  <w:abstractNum w:abstractNumId="184" w15:restartNumberingAfterBreak="0">
    <w:nsid w:val="4FE71D52"/>
    <w:multiLevelType w:val="hybridMultilevel"/>
    <w:tmpl w:val="076CFC24"/>
    <w:lvl w:ilvl="0" w:tplc="B6FA0FE6">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850A0D2">
      <w:numFmt w:val="bullet"/>
      <w:lvlText w:val="•"/>
      <w:lvlJc w:val="left"/>
      <w:pPr>
        <w:ind w:left="1700" w:hanging="284"/>
      </w:pPr>
      <w:rPr>
        <w:rFonts w:hint="default"/>
        <w:lang w:val="ru-RU" w:eastAsia="en-US" w:bidi="ar-SA"/>
      </w:rPr>
    </w:lvl>
    <w:lvl w:ilvl="2" w:tplc="42E495D6">
      <w:numFmt w:val="bullet"/>
      <w:lvlText w:val="•"/>
      <w:lvlJc w:val="left"/>
      <w:pPr>
        <w:ind w:left="2661" w:hanging="284"/>
      </w:pPr>
      <w:rPr>
        <w:rFonts w:hint="default"/>
        <w:lang w:val="ru-RU" w:eastAsia="en-US" w:bidi="ar-SA"/>
      </w:rPr>
    </w:lvl>
    <w:lvl w:ilvl="3" w:tplc="9872D316">
      <w:numFmt w:val="bullet"/>
      <w:lvlText w:val="•"/>
      <w:lvlJc w:val="left"/>
      <w:pPr>
        <w:ind w:left="3622" w:hanging="284"/>
      </w:pPr>
      <w:rPr>
        <w:rFonts w:hint="default"/>
        <w:lang w:val="ru-RU" w:eastAsia="en-US" w:bidi="ar-SA"/>
      </w:rPr>
    </w:lvl>
    <w:lvl w:ilvl="4" w:tplc="98F8EB56">
      <w:numFmt w:val="bullet"/>
      <w:lvlText w:val="•"/>
      <w:lvlJc w:val="left"/>
      <w:pPr>
        <w:ind w:left="4583" w:hanging="284"/>
      </w:pPr>
      <w:rPr>
        <w:rFonts w:hint="default"/>
        <w:lang w:val="ru-RU" w:eastAsia="en-US" w:bidi="ar-SA"/>
      </w:rPr>
    </w:lvl>
    <w:lvl w:ilvl="5" w:tplc="E106368E">
      <w:numFmt w:val="bullet"/>
      <w:lvlText w:val="•"/>
      <w:lvlJc w:val="left"/>
      <w:pPr>
        <w:ind w:left="5544" w:hanging="284"/>
      </w:pPr>
      <w:rPr>
        <w:rFonts w:hint="default"/>
        <w:lang w:val="ru-RU" w:eastAsia="en-US" w:bidi="ar-SA"/>
      </w:rPr>
    </w:lvl>
    <w:lvl w:ilvl="6" w:tplc="44444466">
      <w:numFmt w:val="bullet"/>
      <w:lvlText w:val="•"/>
      <w:lvlJc w:val="left"/>
      <w:pPr>
        <w:ind w:left="6505" w:hanging="284"/>
      </w:pPr>
      <w:rPr>
        <w:rFonts w:hint="default"/>
        <w:lang w:val="ru-RU" w:eastAsia="en-US" w:bidi="ar-SA"/>
      </w:rPr>
    </w:lvl>
    <w:lvl w:ilvl="7" w:tplc="74F07C2C">
      <w:numFmt w:val="bullet"/>
      <w:lvlText w:val="•"/>
      <w:lvlJc w:val="left"/>
      <w:pPr>
        <w:ind w:left="7465" w:hanging="284"/>
      </w:pPr>
      <w:rPr>
        <w:rFonts w:hint="default"/>
        <w:lang w:val="ru-RU" w:eastAsia="en-US" w:bidi="ar-SA"/>
      </w:rPr>
    </w:lvl>
    <w:lvl w:ilvl="8" w:tplc="01CC2D5C">
      <w:numFmt w:val="bullet"/>
      <w:lvlText w:val="•"/>
      <w:lvlJc w:val="left"/>
      <w:pPr>
        <w:ind w:left="8426" w:hanging="284"/>
      </w:pPr>
      <w:rPr>
        <w:rFonts w:hint="default"/>
        <w:lang w:val="ru-RU" w:eastAsia="en-US" w:bidi="ar-SA"/>
      </w:rPr>
    </w:lvl>
  </w:abstractNum>
  <w:abstractNum w:abstractNumId="185" w15:restartNumberingAfterBreak="0">
    <w:nsid w:val="507A13DC"/>
    <w:multiLevelType w:val="hybridMultilevel"/>
    <w:tmpl w:val="37A4E070"/>
    <w:lvl w:ilvl="0" w:tplc="E4309D64">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E884D7A">
      <w:numFmt w:val="bullet"/>
      <w:lvlText w:val="•"/>
      <w:lvlJc w:val="left"/>
      <w:pPr>
        <w:ind w:left="1434" w:hanging="286"/>
      </w:pPr>
      <w:rPr>
        <w:rFonts w:hint="default"/>
        <w:lang w:val="ru-RU" w:eastAsia="en-US" w:bidi="ar-SA"/>
      </w:rPr>
    </w:lvl>
    <w:lvl w:ilvl="2" w:tplc="B5D05FC0">
      <w:numFmt w:val="bullet"/>
      <w:lvlText w:val="•"/>
      <w:lvlJc w:val="left"/>
      <w:pPr>
        <w:ind w:left="2409" w:hanging="286"/>
      </w:pPr>
      <w:rPr>
        <w:rFonts w:hint="default"/>
        <w:lang w:val="ru-RU" w:eastAsia="en-US" w:bidi="ar-SA"/>
      </w:rPr>
    </w:lvl>
    <w:lvl w:ilvl="3" w:tplc="A09CFD6C">
      <w:numFmt w:val="bullet"/>
      <w:lvlText w:val="•"/>
      <w:lvlJc w:val="left"/>
      <w:pPr>
        <w:ind w:left="3383" w:hanging="286"/>
      </w:pPr>
      <w:rPr>
        <w:rFonts w:hint="default"/>
        <w:lang w:val="ru-RU" w:eastAsia="en-US" w:bidi="ar-SA"/>
      </w:rPr>
    </w:lvl>
    <w:lvl w:ilvl="4" w:tplc="D46859AC">
      <w:numFmt w:val="bullet"/>
      <w:lvlText w:val="•"/>
      <w:lvlJc w:val="left"/>
      <w:pPr>
        <w:ind w:left="4358" w:hanging="286"/>
      </w:pPr>
      <w:rPr>
        <w:rFonts w:hint="default"/>
        <w:lang w:val="ru-RU" w:eastAsia="en-US" w:bidi="ar-SA"/>
      </w:rPr>
    </w:lvl>
    <w:lvl w:ilvl="5" w:tplc="AE3E0EC6">
      <w:numFmt w:val="bullet"/>
      <w:lvlText w:val="•"/>
      <w:lvlJc w:val="left"/>
      <w:pPr>
        <w:ind w:left="5333" w:hanging="286"/>
      </w:pPr>
      <w:rPr>
        <w:rFonts w:hint="default"/>
        <w:lang w:val="ru-RU" w:eastAsia="en-US" w:bidi="ar-SA"/>
      </w:rPr>
    </w:lvl>
    <w:lvl w:ilvl="6" w:tplc="40F2D25C">
      <w:numFmt w:val="bullet"/>
      <w:lvlText w:val="•"/>
      <w:lvlJc w:val="left"/>
      <w:pPr>
        <w:ind w:left="6307" w:hanging="286"/>
      </w:pPr>
      <w:rPr>
        <w:rFonts w:hint="default"/>
        <w:lang w:val="ru-RU" w:eastAsia="en-US" w:bidi="ar-SA"/>
      </w:rPr>
    </w:lvl>
    <w:lvl w:ilvl="7" w:tplc="CDEC546A">
      <w:numFmt w:val="bullet"/>
      <w:lvlText w:val="•"/>
      <w:lvlJc w:val="left"/>
      <w:pPr>
        <w:ind w:left="7282" w:hanging="286"/>
      </w:pPr>
      <w:rPr>
        <w:rFonts w:hint="default"/>
        <w:lang w:val="ru-RU" w:eastAsia="en-US" w:bidi="ar-SA"/>
      </w:rPr>
    </w:lvl>
    <w:lvl w:ilvl="8" w:tplc="D12876EA">
      <w:numFmt w:val="bullet"/>
      <w:lvlText w:val="•"/>
      <w:lvlJc w:val="left"/>
      <w:pPr>
        <w:ind w:left="8257" w:hanging="286"/>
      </w:pPr>
      <w:rPr>
        <w:rFonts w:hint="default"/>
        <w:lang w:val="ru-RU" w:eastAsia="en-US" w:bidi="ar-SA"/>
      </w:rPr>
    </w:lvl>
  </w:abstractNum>
  <w:abstractNum w:abstractNumId="186" w15:restartNumberingAfterBreak="0">
    <w:nsid w:val="511B35F8"/>
    <w:multiLevelType w:val="hybridMultilevel"/>
    <w:tmpl w:val="3E548058"/>
    <w:lvl w:ilvl="0" w:tplc="1C7AC836">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162B7AE">
      <w:numFmt w:val="bullet"/>
      <w:lvlText w:val="•"/>
      <w:lvlJc w:val="left"/>
      <w:pPr>
        <w:ind w:left="2204" w:hanging="286"/>
      </w:pPr>
      <w:rPr>
        <w:rFonts w:hint="default"/>
        <w:lang w:val="ru-RU" w:eastAsia="en-US" w:bidi="ar-SA"/>
      </w:rPr>
    </w:lvl>
    <w:lvl w:ilvl="2" w:tplc="004469DE">
      <w:numFmt w:val="bullet"/>
      <w:lvlText w:val="•"/>
      <w:lvlJc w:val="left"/>
      <w:pPr>
        <w:ind w:left="3109" w:hanging="286"/>
      </w:pPr>
      <w:rPr>
        <w:rFonts w:hint="default"/>
        <w:lang w:val="ru-RU" w:eastAsia="en-US" w:bidi="ar-SA"/>
      </w:rPr>
    </w:lvl>
    <w:lvl w:ilvl="3" w:tplc="D0249930">
      <w:numFmt w:val="bullet"/>
      <w:lvlText w:val="•"/>
      <w:lvlJc w:val="left"/>
      <w:pPr>
        <w:ind w:left="4014" w:hanging="286"/>
      </w:pPr>
      <w:rPr>
        <w:rFonts w:hint="default"/>
        <w:lang w:val="ru-RU" w:eastAsia="en-US" w:bidi="ar-SA"/>
      </w:rPr>
    </w:lvl>
    <w:lvl w:ilvl="4" w:tplc="6FF2F56A">
      <w:numFmt w:val="bullet"/>
      <w:lvlText w:val="•"/>
      <w:lvlJc w:val="left"/>
      <w:pPr>
        <w:ind w:left="4919" w:hanging="286"/>
      </w:pPr>
      <w:rPr>
        <w:rFonts w:hint="default"/>
        <w:lang w:val="ru-RU" w:eastAsia="en-US" w:bidi="ar-SA"/>
      </w:rPr>
    </w:lvl>
    <w:lvl w:ilvl="5" w:tplc="73D87EF2">
      <w:numFmt w:val="bullet"/>
      <w:lvlText w:val="•"/>
      <w:lvlJc w:val="left"/>
      <w:pPr>
        <w:ind w:left="5824" w:hanging="286"/>
      </w:pPr>
      <w:rPr>
        <w:rFonts w:hint="default"/>
        <w:lang w:val="ru-RU" w:eastAsia="en-US" w:bidi="ar-SA"/>
      </w:rPr>
    </w:lvl>
    <w:lvl w:ilvl="6" w:tplc="9BD2363A">
      <w:numFmt w:val="bullet"/>
      <w:lvlText w:val="•"/>
      <w:lvlJc w:val="left"/>
      <w:pPr>
        <w:ind w:left="6729" w:hanging="286"/>
      </w:pPr>
      <w:rPr>
        <w:rFonts w:hint="default"/>
        <w:lang w:val="ru-RU" w:eastAsia="en-US" w:bidi="ar-SA"/>
      </w:rPr>
    </w:lvl>
    <w:lvl w:ilvl="7" w:tplc="9B4AD578">
      <w:numFmt w:val="bullet"/>
      <w:lvlText w:val="•"/>
      <w:lvlJc w:val="left"/>
      <w:pPr>
        <w:ind w:left="7633" w:hanging="286"/>
      </w:pPr>
      <w:rPr>
        <w:rFonts w:hint="default"/>
        <w:lang w:val="ru-RU" w:eastAsia="en-US" w:bidi="ar-SA"/>
      </w:rPr>
    </w:lvl>
    <w:lvl w:ilvl="8" w:tplc="D7E289F2">
      <w:numFmt w:val="bullet"/>
      <w:lvlText w:val="•"/>
      <w:lvlJc w:val="left"/>
      <w:pPr>
        <w:ind w:left="8538" w:hanging="286"/>
      </w:pPr>
      <w:rPr>
        <w:rFonts w:hint="default"/>
        <w:lang w:val="ru-RU" w:eastAsia="en-US" w:bidi="ar-SA"/>
      </w:rPr>
    </w:lvl>
  </w:abstractNum>
  <w:abstractNum w:abstractNumId="187" w15:restartNumberingAfterBreak="0">
    <w:nsid w:val="51463B9D"/>
    <w:multiLevelType w:val="hybridMultilevel"/>
    <w:tmpl w:val="462A3902"/>
    <w:lvl w:ilvl="0" w:tplc="7E749CDA">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06A40B60">
      <w:numFmt w:val="bullet"/>
      <w:lvlText w:val="•"/>
      <w:lvlJc w:val="left"/>
      <w:pPr>
        <w:ind w:left="1435" w:hanging="286"/>
      </w:pPr>
      <w:rPr>
        <w:rFonts w:hint="default"/>
        <w:lang w:val="ru-RU" w:eastAsia="en-US" w:bidi="ar-SA"/>
      </w:rPr>
    </w:lvl>
    <w:lvl w:ilvl="2" w:tplc="A25E9142">
      <w:numFmt w:val="bullet"/>
      <w:lvlText w:val="•"/>
      <w:lvlJc w:val="left"/>
      <w:pPr>
        <w:ind w:left="2410" w:hanging="286"/>
      </w:pPr>
      <w:rPr>
        <w:rFonts w:hint="default"/>
        <w:lang w:val="ru-RU" w:eastAsia="en-US" w:bidi="ar-SA"/>
      </w:rPr>
    </w:lvl>
    <w:lvl w:ilvl="3" w:tplc="F4D8C9A0">
      <w:numFmt w:val="bullet"/>
      <w:lvlText w:val="•"/>
      <w:lvlJc w:val="left"/>
      <w:pPr>
        <w:ind w:left="3385" w:hanging="286"/>
      </w:pPr>
      <w:rPr>
        <w:rFonts w:hint="default"/>
        <w:lang w:val="ru-RU" w:eastAsia="en-US" w:bidi="ar-SA"/>
      </w:rPr>
    </w:lvl>
    <w:lvl w:ilvl="4" w:tplc="B91CE760">
      <w:numFmt w:val="bullet"/>
      <w:lvlText w:val="•"/>
      <w:lvlJc w:val="left"/>
      <w:pPr>
        <w:ind w:left="4360" w:hanging="286"/>
      </w:pPr>
      <w:rPr>
        <w:rFonts w:hint="default"/>
        <w:lang w:val="ru-RU" w:eastAsia="en-US" w:bidi="ar-SA"/>
      </w:rPr>
    </w:lvl>
    <w:lvl w:ilvl="5" w:tplc="F0D262A0">
      <w:numFmt w:val="bullet"/>
      <w:lvlText w:val="•"/>
      <w:lvlJc w:val="left"/>
      <w:pPr>
        <w:ind w:left="5335" w:hanging="286"/>
      </w:pPr>
      <w:rPr>
        <w:rFonts w:hint="default"/>
        <w:lang w:val="ru-RU" w:eastAsia="en-US" w:bidi="ar-SA"/>
      </w:rPr>
    </w:lvl>
    <w:lvl w:ilvl="6" w:tplc="0944BEDA">
      <w:numFmt w:val="bullet"/>
      <w:lvlText w:val="•"/>
      <w:lvlJc w:val="left"/>
      <w:pPr>
        <w:ind w:left="6310" w:hanging="286"/>
      </w:pPr>
      <w:rPr>
        <w:rFonts w:hint="default"/>
        <w:lang w:val="ru-RU" w:eastAsia="en-US" w:bidi="ar-SA"/>
      </w:rPr>
    </w:lvl>
    <w:lvl w:ilvl="7" w:tplc="2AAA17E4">
      <w:numFmt w:val="bullet"/>
      <w:lvlText w:val="•"/>
      <w:lvlJc w:val="left"/>
      <w:pPr>
        <w:ind w:left="7285" w:hanging="286"/>
      </w:pPr>
      <w:rPr>
        <w:rFonts w:hint="default"/>
        <w:lang w:val="ru-RU" w:eastAsia="en-US" w:bidi="ar-SA"/>
      </w:rPr>
    </w:lvl>
    <w:lvl w:ilvl="8" w:tplc="089E0E0C">
      <w:numFmt w:val="bullet"/>
      <w:lvlText w:val="•"/>
      <w:lvlJc w:val="left"/>
      <w:pPr>
        <w:ind w:left="8260" w:hanging="286"/>
      </w:pPr>
      <w:rPr>
        <w:rFonts w:hint="default"/>
        <w:lang w:val="ru-RU" w:eastAsia="en-US" w:bidi="ar-SA"/>
      </w:rPr>
    </w:lvl>
  </w:abstractNum>
  <w:abstractNum w:abstractNumId="188" w15:restartNumberingAfterBreak="0">
    <w:nsid w:val="53676F30"/>
    <w:multiLevelType w:val="hybridMultilevel"/>
    <w:tmpl w:val="C3B6D1DC"/>
    <w:lvl w:ilvl="0" w:tplc="8C7281D4">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0E4CBA4E">
      <w:numFmt w:val="bullet"/>
      <w:lvlText w:val="•"/>
      <w:lvlJc w:val="left"/>
      <w:pPr>
        <w:ind w:left="1183" w:hanging="286"/>
      </w:pPr>
      <w:rPr>
        <w:rFonts w:hint="default"/>
        <w:lang w:val="ru-RU" w:eastAsia="en-US" w:bidi="ar-SA"/>
      </w:rPr>
    </w:lvl>
    <w:lvl w:ilvl="2" w:tplc="E95AD44E">
      <w:numFmt w:val="bullet"/>
      <w:lvlText w:val="•"/>
      <w:lvlJc w:val="left"/>
      <w:pPr>
        <w:ind w:left="2186" w:hanging="286"/>
      </w:pPr>
      <w:rPr>
        <w:rFonts w:hint="default"/>
        <w:lang w:val="ru-RU" w:eastAsia="en-US" w:bidi="ar-SA"/>
      </w:rPr>
    </w:lvl>
    <w:lvl w:ilvl="3" w:tplc="67386E72">
      <w:numFmt w:val="bullet"/>
      <w:lvlText w:val="•"/>
      <w:lvlJc w:val="left"/>
      <w:pPr>
        <w:ind w:left="3189" w:hanging="286"/>
      </w:pPr>
      <w:rPr>
        <w:rFonts w:hint="default"/>
        <w:lang w:val="ru-RU" w:eastAsia="en-US" w:bidi="ar-SA"/>
      </w:rPr>
    </w:lvl>
    <w:lvl w:ilvl="4" w:tplc="86D62024">
      <w:numFmt w:val="bullet"/>
      <w:lvlText w:val="•"/>
      <w:lvlJc w:val="left"/>
      <w:pPr>
        <w:ind w:left="4192" w:hanging="286"/>
      </w:pPr>
      <w:rPr>
        <w:rFonts w:hint="default"/>
        <w:lang w:val="ru-RU" w:eastAsia="en-US" w:bidi="ar-SA"/>
      </w:rPr>
    </w:lvl>
    <w:lvl w:ilvl="5" w:tplc="8098D498">
      <w:numFmt w:val="bullet"/>
      <w:lvlText w:val="•"/>
      <w:lvlJc w:val="left"/>
      <w:pPr>
        <w:ind w:left="5195" w:hanging="286"/>
      </w:pPr>
      <w:rPr>
        <w:rFonts w:hint="default"/>
        <w:lang w:val="ru-RU" w:eastAsia="en-US" w:bidi="ar-SA"/>
      </w:rPr>
    </w:lvl>
    <w:lvl w:ilvl="6" w:tplc="48C2869A">
      <w:numFmt w:val="bullet"/>
      <w:lvlText w:val="•"/>
      <w:lvlJc w:val="left"/>
      <w:pPr>
        <w:ind w:left="6198" w:hanging="286"/>
      </w:pPr>
      <w:rPr>
        <w:rFonts w:hint="default"/>
        <w:lang w:val="ru-RU" w:eastAsia="en-US" w:bidi="ar-SA"/>
      </w:rPr>
    </w:lvl>
    <w:lvl w:ilvl="7" w:tplc="4DAC5402">
      <w:numFmt w:val="bullet"/>
      <w:lvlText w:val="•"/>
      <w:lvlJc w:val="left"/>
      <w:pPr>
        <w:ind w:left="7201" w:hanging="286"/>
      </w:pPr>
      <w:rPr>
        <w:rFonts w:hint="default"/>
        <w:lang w:val="ru-RU" w:eastAsia="en-US" w:bidi="ar-SA"/>
      </w:rPr>
    </w:lvl>
    <w:lvl w:ilvl="8" w:tplc="4682532E">
      <w:numFmt w:val="bullet"/>
      <w:lvlText w:val="•"/>
      <w:lvlJc w:val="left"/>
      <w:pPr>
        <w:ind w:left="8204" w:hanging="286"/>
      </w:pPr>
      <w:rPr>
        <w:rFonts w:hint="default"/>
        <w:lang w:val="ru-RU" w:eastAsia="en-US" w:bidi="ar-SA"/>
      </w:rPr>
    </w:lvl>
  </w:abstractNum>
  <w:abstractNum w:abstractNumId="189" w15:restartNumberingAfterBreak="0">
    <w:nsid w:val="537B5980"/>
    <w:multiLevelType w:val="hybridMultilevel"/>
    <w:tmpl w:val="9A74FF48"/>
    <w:lvl w:ilvl="0" w:tplc="FE4EAD3A">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0B68612">
      <w:numFmt w:val="bullet"/>
      <w:lvlText w:val="•"/>
      <w:lvlJc w:val="left"/>
      <w:pPr>
        <w:ind w:left="1434" w:hanging="286"/>
      </w:pPr>
      <w:rPr>
        <w:rFonts w:hint="default"/>
        <w:lang w:val="ru-RU" w:eastAsia="en-US" w:bidi="ar-SA"/>
      </w:rPr>
    </w:lvl>
    <w:lvl w:ilvl="2" w:tplc="0568D7A4">
      <w:numFmt w:val="bullet"/>
      <w:lvlText w:val="•"/>
      <w:lvlJc w:val="left"/>
      <w:pPr>
        <w:ind w:left="2409" w:hanging="286"/>
      </w:pPr>
      <w:rPr>
        <w:rFonts w:hint="default"/>
        <w:lang w:val="ru-RU" w:eastAsia="en-US" w:bidi="ar-SA"/>
      </w:rPr>
    </w:lvl>
    <w:lvl w:ilvl="3" w:tplc="52D06900">
      <w:numFmt w:val="bullet"/>
      <w:lvlText w:val="•"/>
      <w:lvlJc w:val="left"/>
      <w:pPr>
        <w:ind w:left="3383" w:hanging="286"/>
      </w:pPr>
      <w:rPr>
        <w:rFonts w:hint="default"/>
        <w:lang w:val="ru-RU" w:eastAsia="en-US" w:bidi="ar-SA"/>
      </w:rPr>
    </w:lvl>
    <w:lvl w:ilvl="4" w:tplc="A5461052">
      <w:numFmt w:val="bullet"/>
      <w:lvlText w:val="•"/>
      <w:lvlJc w:val="left"/>
      <w:pPr>
        <w:ind w:left="4358" w:hanging="286"/>
      </w:pPr>
      <w:rPr>
        <w:rFonts w:hint="default"/>
        <w:lang w:val="ru-RU" w:eastAsia="en-US" w:bidi="ar-SA"/>
      </w:rPr>
    </w:lvl>
    <w:lvl w:ilvl="5" w:tplc="737272D6">
      <w:numFmt w:val="bullet"/>
      <w:lvlText w:val="•"/>
      <w:lvlJc w:val="left"/>
      <w:pPr>
        <w:ind w:left="5333" w:hanging="286"/>
      </w:pPr>
      <w:rPr>
        <w:rFonts w:hint="default"/>
        <w:lang w:val="ru-RU" w:eastAsia="en-US" w:bidi="ar-SA"/>
      </w:rPr>
    </w:lvl>
    <w:lvl w:ilvl="6" w:tplc="03A66520">
      <w:numFmt w:val="bullet"/>
      <w:lvlText w:val="•"/>
      <w:lvlJc w:val="left"/>
      <w:pPr>
        <w:ind w:left="6307" w:hanging="286"/>
      </w:pPr>
      <w:rPr>
        <w:rFonts w:hint="default"/>
        <w:lang w:val="ru-RU" w:eastAsia="en-US" w:bidi="ar-SA"/>
      </w:rPr>
    </w:lvl>
    <w:lvl w:ilvl="7" w:tplc="F2F68CDC">
      <w:numFmt w:val="bullet"/>
      <w:lvlText w:val="•"/>
      <w:lvlJc w:val="left"/>
      <w:pPr>
        <w:ind w:left="7282" w:hanging="286"/>
      </w:pPr>
      <w:rPr>
        <w:rFonts w:hint="default"/>
        <w:lang w:val="ru-RU" w:eastAsia="en-US" w:bidi="ar-SA"/>
      </w:rPr>
    </w:lvl>
    <w:lvl w:ilvl="8" w:tplc="7AAEEAC0">
      <w:numFmt w:val="bullet"/>
      <w:lvlText w:val="•"/>
      <w:lvlJc w:val="left"/>
      <w:pPr>
        <w:ind w:left="8257" w:hanging="286"/>
      </w:pPr>
      <w:rPr>
        <w:rFonts w:hint="default"/>
        <w:lang w:val="ru-RU" w:eastAsia="en-US" w:bidi="ar-SA"/>
      </w:rPr>
    </w:lvl>
  </w:abstractNum>
  <w:abstractNum w:abstractNumId="190" w15:restartNumberingAfterBreak="0">
    <w:nsid w:val="53B8138D"/>
    <w:multiLevelType w:val="hybridMultilevel"/>
    <w:tmpl w:val="7038B0E4"/>
    <w:lvl w:ilvl="0" w:tplc="CB9CB5C6">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21843D30">
      <w:numFmt w:val="bullet"/>
      <w:lvlText w:val="•"/>
      <w:lvlJc w:val="left"/>
      <w:pPr>
        <w:ind w:left="1183" w:hanging="286"/>
      </w:pPr>
      <w:rPr>
        <w:rFonts w:hint="default"/>
        <w:lang w:val="ru-RU" w:eastAsia="en-US" w:bidi="ar-SA"/>
      </w:rPr>
    </w:lvl>
    <w:lvl w:ilvl="2" w:tplc="B7BC2E64">
      <w:numFmt w:val="bullet"/>
      <w:lvlText w:val="•"/>
      <w:lvlJc w:val="left"/>
      <w:pPr>
        <w:ind w:left="2186" w:hanging="286"/>
      </w:pPr>
      <w:rPr>
        <w:rFonts w:hint="default"/>
        <w:lang w:val="ru-RU" w:eastAsia="en-US" w:bidi="ar-SA"/>
      </w:rPr>
    </w:lvl>
    <w:lvl w:ilvl="3" w:tplc="0CAA5AD2">
      <w:numFmt w:val="bullet"/>
      <w:lvlText w:val="•"/>
      <w:lvlJc w:val="left"/>
      <w:pPr>
        <w:ind w:left="3189" w:hanging="286"/>
      </w:pPr>
      <w:rPr>
        <w:rFonts w:hint="default"/>
        <w:lang w:val="ru-RU" w:eastAsia="en-US" w:bidi="ar-SA"/>
      </w:rPr>
    </w:lvl>
    <w:lvl w:ilvl="4" w:tplc="80A22D1E">
      <w:numFmt w:val="bullet"/>
      <w:lvlText w:val="•"/>
      <w:lvlJc w:val="left"/>
      <w:pPr>
        <w:ind w:left="4192" w:hanging="286"/>
      </w:pPr>
      <w:rPr>
        <w:rFonts w:hint="default"/>
        <w:lang w:val="ru-RU" w:eastAsia="en-US" w:bidi="ar-SA"/>
      </w:rPr>
    </w:lvl>
    <w:lvl w:ilvl="5" w:tplc="4EF4444A">
      <w:numFmt w:val="bullet"/>
      <w:lvlText w:val="•"/>
      <w:lvlJc w:val="left"/>
      <w:pPr>
        <w:ind w:left="5195" w:hanging="286"/>
      </w:pPr>
      <w:rPr>
        <w:rFonts w:hint="default"/>
        <w:lang w:val="ru-RU" w:eastAsia="en-US" w:bidi="ar-SA"/>
      </w:rPr>
    </w:lvl>
    <w:lvl w:ilvl="6" w:tplc="5164D46A">
      <w:numFmt w:val="bullet"/>
      <w:lvlText w:val="•"/>
      <w:lvlJc w:val="left"/>
      <w:pPr>
        <w:ind w:left="6198" w:hanging="286"/>
      </w:pPr>
      <w:rPr>
        <w:rFonts w:hint="default"/>
        <w:lang w:val="ru-RU" w:eastAsia="en-US" w:bidi="ar-SA"/>
      </w:rPr>
    </w:lvl>
    <w:lvl w:ilvl="7" w:tplc="8DEC18AC">
      <w:numFmt w:val="bullet"/>
      <w:lvlText w:val="•"/>
      <w:lvlJc w:val="left"/>
      <w:pPr>
        <w:ind w:left="7201" w:hanging="286"/>
      </w:pPr>
      <w:rPr>
        <w:rFonts w:hint="default"/>
        <w:lang w:val="ru-RU" w:eastAsia="en-US" w:bidi="ar-SA"/>
      </w:rPr>
    </w:lvl>
    <w:lvl w:ilvl="8" w:tplc="F38CDE5E">
      <w:numFmt w:val="bullet"/>
      <w:lvlText w:val="•"/>
      <w:lvlJc w:val="left"/>
      <w:pPr>
        <w:ind w:left="8204" w:hanging="286"/>
      </w:pPr>
      <w:rPr>
        <w:rFonts w:hint="default"/>
        <w:lang w:val="ru-RU" w:eastAsia="en-US" w:bidi="ar-SA"/>
      </w:rPr>
    </w:lvl>
  </w:abstractNum>
  <w:abstractNum w:abstractNumId="191" w15:restartNumberingAfterBreak="0">
    <w:nsid w:val="54795FF4"/>
    <w:multiLevelType w:val="hybridMultilevel"/>
    <w:tmpl w:val="C0AC164C"/>
    <w:lvl w:ilvl="0" w:tplc="A4C4A34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229ADCA0">
      <w:numFmt w:val="bullet"/>
      <w:lvlText w:val="•"/>
      <w:lvlJc w:val="left"/>
      <w:pPr>
        <w:ind w:left="1435" w:hanging="284"/>
      </w:pPr>
      <w:rPr>
        <w:rFonts w:hint="default"/>
        <w:lang w:val="ru-RU" w:eastAsia="en-US" w:bidi="ar-SA"/>
      </w:rPr>
    </w:lvl>
    <w:lvl w:ilvl="2" w:tplc="98A0DDB2">
      <w:numFmt w:val="bullet"/>
      <w:lvlText w:val="•"/>
      <w:lvlJc w:val="left"/>
      <w:pPr>
        <w:ind w:left="2410" w:hanging="284"/>
      </w:pPr>
      <w:rPr>
        <w:rFonts w:hint="default"/>
        <w:lang w:val="ru-RU" w:eastAsia="en-US" w:bidi="ar-SA"/>
      </w:rPr>
    </w:lvl>
    <w:lvl w:ilvl="3" w:tplc="9AC8714C">
      <w:numFmt w:val="bullet"/>
      <w:lvlText w:val="•"/>
      <w:lvlJc w:val="left"/>
      <w:pPr>
        <w:ind w:left="3385" w:hanging="284"/>
      </w:pPr>
      <w:rPr>
        <w:rFonts w:hint="default"/>
        <w:lang w:val="ru-RU" w:eastAsia="en-US" w:bidi="ar-SA"/>
      </w:rPr>
    </w:lvl>
    <w:lvl w:ilvl="4" w:tplc="F5F8B14C">
      <w:numFmt w:val="bullet"/>
      <w:lvlText w:val="•"/>
      <w:lvlJc w:val="left"/>
      <w:pPr>
        <w:ind w:left="4360" w:hanging="284"/>
      </w:pPr>
      <w:rPr>
        <w:rFonts w:hint="default"/>
        <w:lang w:val="ru-RU" w:eastAsia="en-US" w:bidi="ar-SA"/>
      </w:rPr>
    </w:lvl>
    <w:lvl w:ilvl="5" w:tplc="1D70D4A8">
      <w:numFmt w:val="bullet"/>
      <w:lvlText w:val="•"/>
      <w:lvlJc w:val="left"/>
      <w:pPr>
        <w:ind w:left="5335" w:hanging="284"/>
      </w:pPr>
      <w:rPr>
        <w:rFonts w:hint="default"/>
        <w:lang w:val="ru-RU" w:eastAsia="en-US" w:bidi="ar-SA"/>
      </w:rPr>
    </w:lvl>
    <w:lvl w:ilvl="6" w:tplc="B6A43E78">
      <w:numFmt w:val="bullet"/>
      <w:lvlText w:val="•"/>
      <w:lvlJc w:val="left"/>
      <w:pPr>
        <w:ind w:left="6310" w:hanging="284"/>
      </w:pPr>
      <w:rPr>
        <w:rFonts w:hint="default"/>
        <w:lang w:val="ru-RU" w:eastAsia="en-US" w:bidi="ar-SA"/>
      </w:rPr>
    </w:lvl>
    <w:lvl w:ilvl="7" w:tplc="EDDCB54A">
      <w:numFmt w:val="bullet"/>
      <w:lvlText w:val="•"/>
      <w:lvlJc w:val="left"/>
      <w:pPr>
        <w:ind w:left="7285" w:hanging="284"/>
      </w:pPr>
      <w:rPr>
        <w:rFonts w:hint="default"/>
        <w:lang w:val="ru-RU" w:eastAsia="en-US" w:bidi="ar-SA"/>
      </w:rPr>
    </w:lvl>
    <w:lvl w:ilvl="8" w:tplc="5F0E1C50">
      <w:numFmt w:val="bullet"/>
      <w:lvlText w:val="•"/>
      <w:lvlJc w:val="left"/>
      <w:pPr>
        <w:ind w:left="8260" w:hanging="284"/>
      </w:pPr>
      <w:rPr>
        <w:rFonts w:hint="default"/>
        <w:lang w:val="ru-RU" w:eastAsia="en-US" w:bidi="ar-SA"/>
      </w:rPr>
    </w:lvl>
  </w:abstractNum>
  <w:abstractNum w:abstractNumId="192" w15:restartNumberingAfterBreak="0">
    <w:nsid w:val="54BA2841"/>
    <w:multiLevelType w:val="hybridMultilevel"/>
    <w:tmpl w:val="EF9AA644"/>
    <w:lvl w:ilvl="0" w:tplc="247CF990">
      <w:start w:val="1"/>
      <w:numFmt w:val="decimal"/>
      <w:lvlText w:val="%1."/>
      <w:lvlJc w:val="left"/>
      <w:pPr>
        <w:ind w:left="736" w:hanging="284"/>
        <w:jc w:val="left"/>
      </w:pPr>
      <w:rPr>
        <w:rFonts w:hint="default"/>
        <w:spacing w:val="0"/>
        <w:w w:val="99"/>
        <w:lang w:val="ru-RU" w:eastAsia="en-US" w:bidi="ar-SA"/>
      </w:rPr>
    </w:lvl>
    <w:lvl w:ilvl="1" w:tplc="AC0234E6">
      <w:numFmt w:val="bullet"/>
      <w:lvlText w:val="•"/>
      <w:lvlJc w:val="left"/>
      <w:pPr>
        <w:ind w:left="1687" w:hanging="284"/>
      </w:pPr>
      <w:rPr>
        <w:rFonts w:hint="default"/>
        <w:lang w:val="ru-RU" w:eastAsia="en-US" w:bidi="ar-SA"/>
      </w:rPr>
    </w:lvl>
    <w:lvl w:ilvl="2" w:tplc="A99425C6">
      <w:numFmt w:val="bullet"/>
      <w:lvlText w:val="•"/>
      <w:lvlJc w:val="left"/>
      <w:pPr>
        <w:ind w:left="2634" w:hanging="284"/>
      </w:pPr>
      <w:rPr>
        <w:rFonts w:hint="default"/>
        <w:lang w:val="ru-RU" w:eastAsia="en-US" w:bidi="ar-SA"/>
      </w:rPr>
    </w:lvl>
    <w:lvl w:ilvl="3" w:tplc="98160894">
      <w:numFmt w:val="bullet"/>
      <w:lvlText w:val="•"/>
      <w:lvlJc w:val="left"/>
      <w:pPr>
        <w:ind w:left="3581" w:hanging="284"/>
      </w:pPr>
      <w:rPr>
        <w:rFonts w:hint="default"/>
        <w:lang w:val="ru-RU" w:eastAsia="en-US" w:bidi="ar-SA"/>
      </w:rPr>
    </w:lvl>
    <w:lvl w:ilvl="4" w:tplc="90E2ADF2">
      <w:numFmt w:val="bullet"/>
      <w:lvlText w:val="•"/>
      <w:lvlJc w:val="left"/>
      <w:pPr>
        <w:ind w:left="4528" w:hanging="284"/>
      </w:pPr>
      <w:rPr>
        <w:rFonts w:hint="default"/>
        <w:lang w:val="ru-RU" w:eastAsia="en-US" w:bidi="ar-SA"/>
      </w:rPr>
    </w:lvl>
    <w:lvl w:ilvl="5" w:tplc="BD5C1F7E">
      <w:numFmt w:val="bullet"/>
      <w:lvlText w:val="•"/>
      <w:lvlJc w:val="left"/>
      <w:pPr>
        <w:ind w:left="5475" w:hanging="284"/>
      </w:pPr>
      <w:rPr>
        <w:rFonts w:hint="default"/>
        <w:lang w:val="ru-RU" w:eastAsia="en-US" w:bidi="ar-SA"/>
      </w:rPr>
    </w:lvl>
    <w:lvl w:ilvl="6" w:tplc="72E8CD22">
      <w:numFmt w:val="bullet"/>
      <w:lvlText w:val="•"/>
      <w:lvlJc w:val="left"/>
      <w:pPr>
        <w:ind w:left="6422" w:hanging="284"/>
      </w:pPr>
      <w:rPr>
        <w:rFonts w:hint="default"/>
        <w:lang w:val="ru-RU" w:eastAsia="en-US" w:bidi="ar-SA"/>
      </w:rPr>
    </w:lvl>
    <w:lvl w:ilvl="7" w:tplc="3836C6C8">
      <w:numFmt w:val="bullet"/>
      <w:lvlText w:val="•"/>
      <w:lvlJc w:val="left"/>
      <w:pPr>
        <w:ind w:left="7369" w:hanging="284"/>
      </w:pPr>
      <w:rPr>
        <w:rFonts w:hint="default"/>
        <w:lang w:val="ru-RU" w:eastAsia="en-US" w:bidi="ar-SA"/>
      </w:rPr>
    </w:lvl>
    <w:lvl w:ilvl="8" w:tplc="9F728268">
      <w:numFmt w:val="bullet"/>
      <w:lvlText w:val="•"/>
      <w:lvlJc w:val="left"/>
      <w:pPr>
        <w:ind w:left="8316" w:hanging="284"/>
      </w:pPr>
      <w:rPr>
        <w:rFonts w:hint="default"/>
        <w:lang w:val="ru-RU" w:eastAsia="en-US" w:bidi="ar-SA"/>
      </w:rPr>
    </w:lvl>
  </w:abstractNum>
  <w:abstractNum w:abstractNumId="193" w15:restartNumberingAfterBreak="0">
    <w:nsid w:val="55C060EB"/>
    <w:multiLevelType w:val="hybridMultilevel"/>
    <w:tmpl w:val="AB72CA16"/>
    <w:lvl w:ilvl="0" w:tplc="6BBEC4A4">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3B6AE5DE">
      <w:numFmt w:val="bullet"/>
      <w:lvlText w:val="•"/>
      <w:lvlJc w:val="left"/>
      <w:pPr>
        <w:ind w:left="1183" w:hanging="286"/>
      </w:pPr>
      <w:rPr>
        <w:rFonts w:hint="default"/>
        <w:lang w:val="ru-RU" w:eastAsia="en-US" w:bidi="ar-SA"/>
      </w:rPr>
    </w:lvl>
    <w:lvl w:ilvl="2" w:tplc="0FAA6E2C">
      <w:numFmt w:val="bullet"/>
      <w:lvlText w:val="•"/>
      <w:lvlJc w:val="left"/>
      <w:pPr>
        <w:ind w:left="2186" w:hanging="286"/>
      </w:pPr>
      <w:rPr>
        <w:rFonts w:hint="default"/>
        <w:lang w:val="ru-RU" w:eastAsia="en-US" w:bidi="ar-SA"/>
      </w:rPr>
    </w:lvl>
    <w:lvl w:ilvl="3" w:tplc="ED78C470">
      <w:numFmt w:val="bullet"/>
      <w:lvlText w:val="•"/>
      <w:lvlJc w:val="left"/>
      <w:pPr>
        <w:ind w:left="3189" w:hanging="286"/>
      </w:pPr>
      <w:rPr>
        <w:rFonts w:hint="default"/>
        <w:lang w:val="ru-RU" w:eastAsia="en-US" w:bidi="ar-SA"/>
      </w:rPr>
    </w:lvl>
    <w:lvl w:ilvl="4" w:tplc="9E56DFE8">
      <w:numFmt w:val="bullet"/>
      <w:lvlText w:val="•"/>
      <w:lvlJc w:val="left"/>
      <w:pPr>
        <w:ind w:left="4192" w:hanging="286"/>
      </w:pPr>
      <w:rPr>
        <w:rFonts w:hint="default"/>
        <w:lang w:val="ru-RU" w:eastAsia="en-US" w:bidi="ar-SA"/>
      </w:rPr>
    </w:lvl>
    <w:lvl w:ilvl="5" w:tplc="54C4508A">
      <w:numFmt w:val="bullet"/>
      <w:lvlText w:val="•"/>
      <w:lvlJc w:val="left"/>
      <w:pPr>
        <w:ind w:left="5195" w:hanging="286"/>
      </w:pPr>
      <w:rPr>
        <w:rFonts w:hint="default"/>
        <w:lang w:val="ru-RU" w:eastAsia="en-US" w:bidi="ar-SA"/>
      </w:rPr>
    </w:lvl>
    <w:lvl w:ilvl="6" w:tplc="23420C02">
      <w:numFmt w:val="bullet"/>
      <w:lvlText w:val="•"/>
      <w:lvlJc w:val="left"/>
      <w:pPr>
        <w:ind w:left="6198" w:hanging="286"/>
      </w:pPr>
      <w:rPr>
        <w:rFonts w:hint="default"/>
        <w:lang w:val="ru-RU" w:eastAsia="en-US" w:bidi="ar-SA"/>
      </w:rPr>
    </w:lvl>
    <w:lvl w:ilvl="7" w:tplc="EA0E9858">
      <w:numFmt w:val="bullet"/>
      <w:lvlText w:val="•"/>
      <w:lvlJc w:val="left"/>
      <w:pPr>
        <w:ind w:left="7201" w:hanging="286"/>
      </w:pPr>
      <w:rPr>
        <w:rFonts w:hint="default"/>
        <w:lang w:val="ru-RU" w:eastAsia="en-US" w:bidi="ar-SA"/>
      </w:rPr>
    </w:lvl>
    <w:lvl w:ilvl="8" w:tplc="F4E48E9A">
      <w:numFmt w:val="bullet"/>
      <w:lvlText w:val="•"/>
      <w:lvlJc w:val="left"/>
      <w:pPr>
        <w:ind w:left="8204" w:hanging="286"/>
      </w:pPr>
      <w:rPr>
        <w:rFonts w:hint="default"/>
        <w:lang w:val="ru-RU" w:eastAsia="en-US" w:bidi="ar-SA"/>
      </w:rPr>
    </w:lvl>
  </w:abstractNum>
  <w:abstractNum w:abstractNumId="194" w15:restartNumberingAfterBreak="0">
    <w:nsid w:val="56525984"/>
    <w:multiLevelType w:val="hybridMultilevel"/>
    <w:tmpl w:val="C9E2892C"/>
    <w:lvl w:ilvl="0" w:tplc="DF5433F2">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4392BB92">
      <w:numFmt w:val="bullet"/>
      <w:lvlText w:val="•"/>
      <w:lvlJc w:val="left"/>
      <w:pPr>
        <w:ind w:left="528" w:hanging="145"/>
      </w:pPr>
      <w:rPr>
        <w:rFonts w:hint="default"/>
        <w:lang w:val="ru-RU" w:eastAsia="en-US" w:bidi="ar-SA"/>
      </w:rPr>
    </w:lvl>
    <w:lvl w:ilvl="2" w:tplc="5BD207DE">
      <w:numFmt w:val="bullet"/>
      <w:lvlText w:val="•"/>
      <w:lvlJc w:val="left"/>
      <w:pPr>
        <w:ind w:left="957" w:hanging="145"/>
      </w:pPr>
      <w:rPr>
        <w:rFonts w:hint="default"/>
        <w:lang w:val="ru-RU" w:eastAsia="en-US" w:bidi="ar-SA"/>
      </w:rPr>
    </w:lvl>
    <w:lvl w:ilvl="3" w:tplc="3B34B2E2">
      <w:numFmt w:val="bullet"/>
      <w:lvlText w:val="•"/>
      <w:lvlJc w:val="left"/>
      <w:pPr>
        <w:ind w:left="1385" w:hanging="145"/>
      </w:pPr>
      <w:rPr>
        <w:rFonts w:hint="default"/>
        <w:lang w:val="ru-RU" w:eastAsia="en-US" w:bidi="ar-SA"/>
      </w:rPr>
    </w:lvl>
    <w:lvl w:ilvl="4" w:tplc="25A0C2EE">
      <w:numFmt w:val="bullet"/>
      <w:lvlText w:val="•"/>
      <w:lvlJc w:val="left"/>
      <w:pPr>
        <w:ind w:left="1814" w:hanging="145"/>
      </w:pPr>
      <w:rPr>
        <w:rFonts w:hint="default"/>
        <w:lang w:val="ru-RU" w:eastAsia="en-US" w:bidi="ar-SA"/>
      </w:rPr>
    </w:lvl>
    <w:lvl w:ilvl="5" w:tplc="C4520D42">
      <w:numFmt w:val="bullet"/>
      <w:lvlText w:val="•"/>
      <w:lvlJc w:val="left"/>
      <w:pPr>
        <w:ind w:left="2243" w:hanging="145"/>
      </w:pPr>
      <w:rPr>
        <w:rFonts w:hint="default"/>
        <w:lang w:val="ru-RU" w:eastAsia="en-US" w:bidi="ar-SA"/>
      </w:rPr>
    </w:lvl>
    <w:lvl w:ilvl="6" w:tplc="10C0DA6E">
      <w:numFmt w:val="bullet"/>
      <w:lvlText w:val="•"/>
      <w:lvlJc w:val="left"/>
      <w:pPr>
        <w:ind w:left="2671" w:hanging="145"/>
      </w:pPr>
      <w:rPr>
        <w:rFonts w:hint="default"/>
        <w:lang w:val="ru-RU" w:eastAsia="en-US" w:bidi="ar-SA"/>
      </w:rPr>
    </w:lvl>
    <w:lvl w:ilvl="7" w:tplc="32EA97FC">
      <w:numFmt w:val="bullet"/>
      <w:lvlText w:val="•"/>
      <w:lvlJc w:val="left"/>
      <w:pPr>
        <w:ind w:left="3100" w:hanging="145"/>
      </w:pPr>
      <w:rPr>
        <w:rFonts w:hint="default"/>
        <w:lang w:val="ru-RU" w:eastAsia="en-US" w:bidi="ar-SA"/>
      </w:rPr>
    </w:lvl>
    <w:lvl w:ilvl="8" w:tplc="0F8E2912">
      <w:numFmt w:val="bullet"/>
      <w:lvlText w:val="•"/>
      <w:lvlJc w:val="left"/>
      <w:pPr>
        <w:ind w:left="3528" w:hanging="145"/>
      </w:pPr>
      <w:rPr>
        <w:rFonts w:hint="default"/>
        <w:lang w:val="ru-RU" w:eastAsia="en-US" w:bidi="ar-SA"/>
      </w:rPr>
    </w:lvl>
  </w:abstractNum>
  <w:abstractNum w:abstractNumId="195" w15:restartNumberingAfterBreak="0">
    <w:nsid w:val="5660617A"/>
    <w:multiLevelType w:val="hybridMultilevel"/>
    <w:tmpl w:val="ADCCF11C"/>
    <w:lvl w:ilvl="0" w:tplc="739C8F00">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840A0F0C">
      <w:numFmt w:val="bullet"/>
      <w:lvlText w:val="•"/>
      <w:lvlJc w:val="left"/>
      <w:pPr>
        <w:ind w:left="574" w:hanging="135"/>
      </w:pPr>
      <w:rPr>
        <w:rFonts w:hint="default"/>
        <w:lang w:val="ru-RU" w:eastAsia="en-US" w:bidi="ar-SA"/>
      </w:rPr>
    </w:lvl>
    <w:lvl w:ilvl="2" w:tplc="A546E432">
      <w:numFmt w:val="bullet"/>
      <w:lvlText w:val="•"/>
      <w:lvlJc w:val="left"/>
      <w:pPr>
        <w:ind w:left="1049" w:hanging="135"/>
      </w:pPr>
      <w:rPr>
        <w:rFonts w:hint="default"/>
        <w:lang w:val="ru-RU" w:eastAsia="en-US" w:bidi="ar-SA"/>
      </w:rPr>
    </w:lvl>
    <w:lvl w:ilvl="3" w:tplc="0BC8425A">
      <w:numFmt w:val="bullet"/>
      <w:lvlText w:val="•"/>
      <w:lvlJc w:val="left"/>
      <w:pPr>
        <w:ind w:left="1524" w:hanging="135"/>
      </w:pPr>
      <w:rPr>
        <w:rFonts w:hint="default"/>
        <w:lang w:val="ru-RU" w:eastAsia="en-US" w:bidi="ar-SA"/>
      </w:rPr>
    </w:lvl>
    <w:lvl w:ilvl="4" w:tplc="02ACD9AA">
      <w:numFmt w:val="bullet"/>
      <w:lvlText w:val="•"/>
      <w:lvlJc w:val="left"/>
      <w:pPr>
        <w:ind w:left="1999" w:hanging="135"/>
      </w:pPr>
      <w:rPr>
        <w:rFonts w:hint="default"/>
        <w:lang w:val="ru-RU" w:eastAsia="en-US" w:bidi="ar-SA"/>
      </w:rPr>
    </w:lvl>
    <w:lvl w:ilvl="5" w:tplc="0F92D8A6">
      <w:numFmt w:val="bullet"/>
      <w:lvlText w:val="•"/>
      <w:lvlJc w:val="left"/>
      <w:pPr>
        <w:ind w:left="2474" w:hanging="135"/>
      </w:pPr>
      <w:rPr>
        <w:rFonts w:hint="default"/>
        <w:lang w:val="ru-RU" w:eastAsia="en-US" w:bidi="ar-SA"/>
      </w:rPr>
    </w:lvl>
    <w:lvl w:ilvl="6" w:tplc="125A7F5C">
      <w:numFmt w:val="bullet"/>
      <w:lvlText w:val="•"/>
      <w:lvlJc w:val="left"/>
      <w:pPr>
        <w:ind w:left="2948" w:hanging="135"/>
      </w:pPr>
      <w:rPr>
        <w:rFonts w:hint="default"/>
        <w:lang w:val="ru-RU" w:eastAsia="en-US" w:bidi="ar-SA"/>
      </w:rPr>
    </w:lvl>
    <w:lvl w:ilvl="7" w:tplc="7B2CAE12">
      <w:numFmt w:val="bullet"/>
      <w:lvlText w:val="•"/>
      <w:lvlJc w:val="left"/>
      <w:pPr>
        <w:ind w:left="3423" w:hanging="135"/>
      </w:pPr>
      <w:rPr>
        <w:rFonts w:hint="default"/>
        <w:lang w:val="ru-RU" w:eastAsia="en-US" w:bidi="ar-SA"/>
      </w:rPr>
    </w:lvl>
    <w:lvl w:ilvl="8" w:tplc="597C4A3A">
      <w:numFmt w:val="bullet"/>
      <w:lvlText w:val="•"/>
      <w:lvlJc w:val="left"/>
      <w:pPr>
        <w:ind w:left="3898" w:hanging="135"/>
      </w:pPr>
      <w:rPr>
        <w:rFonts w:hint="default"/>
        <w:lang w:val="ru-RU" w:eastAsia="en-US" w:bidi="ar-SA"/>
      </w:rPr>
    </w:lvl>
  </w:abstractNum>
  <w:abstractNum w:abstractNumId="196" w15:restartNumberingAfterBreak="0">
    <w:nsid w:val="56E56647"/>
    <w:multiLevelType w:val="hybridMultilevel"/>
    <w:tmpl w:val="1CCE8B10"/>
    <w:lvl w:ilvl="0" w:tplc="5982467A">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126C0166">
      <w:numFmt w:val="bullet"/>
      <w:lvlText w:val="•"/>
      <w:lvlJc w:val="left"/>
      <w:pPr>
        <w:ind w:left="1700" w:hanging="284"/>
      </w:pPr>
      <w:rPr>
        <w:rFonts w:hint="default"/>
        <w:lang w:val="ru-RU" w:eastAsia="en-US" w:bidi="ar-SA"/>
      </w:rPr>
    </w:lvl>
    <w:lvl w:ilvl="2" w:tplc="1308635A">
      <w:numFmt w:val="bullet"/>
      <w:lvlText w:val="•"/>
      <w:lvlJc w:val="left"/>
      <w:pPr>
        <w:ind w:left="2661" w:hanging="284"/>
      </w:pPr>
      <w:rPr>
        <w:rFonts w:hint="default"/>
        <w:lang w:val="ru-RU" w:eastAsia="en-US" w:bidi="ar-SA"/>
      </w:rPr>
    </w:lvl>
    <w:lvl w:ilvl="3" w:tplc="0C7EC072">
      <w:numFmt w:val="bullet"/>
      <w:lvlText w:val="•"/>
      <w:lvlJc w:val="left"/>
      <w:pPr>
        <w:ind w:left="3622" w:hanging="284"/>
      </w:pPr>
      <w:rPr>
        <w:rFonts w:hint="default"/>
        <w:lang w:val="ru-RU" w:eastAsia="en-US" w:bidi="ar-SA"/>
      </w:rPr>
    </w:lvl>
    <w:lvl w:ilvl="4" w:tplc="54B4D400">
      <w:numFmt w:val="bullet"/>
      <w:lvlText w:val="•"/>
      <w:lvlJc w:val="left"/>
      <w:pPr>
        <w:ind w:left="4583" w:hanging="284"/>
      </w:pPr>
      <w:rPr>
        <w:rFonts w:hint="default"/>
        <w:lang w:val="ru-RU" w:eastAsia="en-US" w:bidi="ar-SA"/>
      </w:rPr>
    </w:lvl>
    <w:lvl w:ilvl="5" w:tplc="B28A0DBC">
      <w:numFmt w:val="bullet"/>
      <w:lvlText w:val="•"/>
      <w:lvlJc w:val="left"/>
      <w:pPr>
        <w:ind w:left="5544" w:hanging="284"/>
      </w:pPr>
      <w:rPr>
        <w:rFonts w:hint="default"/>
        <w:lang w:val="ru-RU" w:eastAsia="en-US" w:bidi="ar-SA"/>
      </w:rPr>
    </w:lvl>
    <w:lvl w:ilvl="6" w:tplc="45A8B104">
      <w:numFmt w:val="bullet"/>
      <w:lvlText w:val="•"/>
      <w:lvlJc w:val="left"/>
      <w:pPr>
        <w:ind w:left="6505" w:hanging="284"/>
      </w:pPr>
      <w:rPr>
        <w:rFonts w:hint="default"/>
        <w:lang w:val="ru-RU" w:eastAsia="en-US" w:bidi="ar-SA"/>
      </w:rPr>
    </w:lvl>
    <w:lvl w:ilvl="7" w:tplc="5C94FF20">
      <w:numFmt w:val="bullet"/>
      <w:lvlText w:val="•"/>
      <w:lvlJc w:val="left"/>
      <w:pPr>
        <w:ind w:left="7465" w:hanging="284"/>
      </w:pPr>
      <w:rPr>
        <w:rFonts w:hint="default"/>
        <w:lang w:val="ru-RU" w:eastAsia="en-US" w:bidi="ar-SA"/>
      </w:rPr>
    </w:lvl>
    <w:lvl w:ilvl="8" w:tplc="0602EAA6">
      <w:numFmt w:val="bullet"/>
      <w:lvlText w:val="•"/>
      <w:lvlJc w:val="left"/>
      <w:pPr>
        <w:ind w:left="8426" w:hanging="284"/>
      </w:pPr>
      <w:rPr>
        <w:rFonts w:hint="default"/>
        <w:lang w:val="ru-RU" w:eastAsia="en-US" w:bidi="ar-SA"/>
      </w:rPr>
    </w:lvl>
  </w:abstractNum>
  <w:abstractNum w:abstractNumId="197" w15:restartNumberingAfterBreak="0">
    <w:nsid w:val="572023CC"/>
    <w:multiLevelType w:val="hybridMultilevel"/>
    <w:tmpl w:val="176041DE"/>
    <w:lvl w:ilvl="0" w:tplc="5BF4F4D4">
      <w:start w:val="1"/>
      <w:numFmt w:val="decimal"/>
      <w:lvlText w:val="%1."/>
      <w:lvlJc w:val="left"/>
      <w:pPr>
        <w:ind w:left="453" w:hanging="284"/>
        <w:jc w:val="left"/>
      </w:pPr>
      <w:rPr>
        <w:rFonts w:hint="default"/>
        <w:spacing w:val="0"/>
        <w:w w:val="99"/>
        <w:lang w:val="ru-RU" w:eastAsia="en-US" w:bidi="ar-SA"/>
      </w:rPr>
    </w:lvl>
    <w:lvl w:ilvl="1" w:tplc="F3743DA0">
      <w:numFmt w:val="bullet"/>
      <w:lvlText w:val="•"/>
      <w:lvlJc w:val="left"/>
      <w:pPr>
        <w:ind w:left="1435" w:hanging="284"/>
      </w:pPr>
      <w:rPr>
        <w:rFonts w:hint="default"/>
        <w:lang w:val="ru-RU" w:eastAsia="en-US" w:bidi="ar-SA"/>
      </w:rPr>
    </w:lvl>
    <w:lvl w:ilvl="2" w:tplc="6C0A1388">
      <w:numFmt w:val="bullet"/>
      <w:lvlText w:val="•"/>
      <w:lvlJc w:val="left"/>
      <w:pPr>
        <w:ind w:left="2410" w:hanging="284"/>
      </w:pPr>
      <w:rPr>
        <w:rFonts w:hint="default"/>
        <w:lang w:val="ru-RU" w:eastAsia="en-US" w:bidi="ar-SA"/>
      </w:rPr>
    </w:lvl>
    <w:lvl w:ilvl="3" w:tplc="8A76455A">
      <w:numFmt w:val="bullet"/>
      <w:lvlText w:val="•"/>
      <w:lvlJc w:val="left"/>
      <w:pPr>
        <w:ind w:left="3385" w:hanging="284"/>
      </w:pPr>
      <w:rPr>
        <w:rFonts w:hint="default"/>
        <w:lang w:val="ru-RU" w:eastAsia="en-US" w:bidi="ar-SA"/>
      </w:rPr>
    </w:lvl>
    <w:lvl w:ilvl="4" w:tplc="F878A814">
      <w:numFmt w:val="bullet"/>
      <w:lvlText w:val="•"/>
      <w:lvlJc w:val="left"/>
      <w:pPr>
        <w:ind w:left="4360" w:hanging="284"/>
      </w:pPr>
      <w:rPr>
        <w:rFonts w:hint="default"/>
        <w:lang w:val="ru-RU" w:eastAsia="en-US" w:bidi="ar-SA"/>
      </w:rPr>
    </w:lvl>
    <w:lvl w:ilvl="5" w:tplc="7CFA0A18">
      <w:numFmt w:val="bullet"/>
      <w:lvlText w:val="•"/>
      <w:lvlJc w:val="left"/>
      <w:pPr>
        <w:ind w:left="5335" w:hanging="284"/>
      </w:pPr>
      <w:rPr>
        <w:rFonts w:hint="default"/>
        <w:lang w:val="ru-RU" w:eastAsia="en-US" w:bidi="ar-SA"/>
      </w:rPr>
    </w:lvl>
    <w:lvl w:ilvl="6" w:tplc="82B02F84">
      <w:numFmt w:val="bullet"/>
      <w:lvlText w:val="•"/>
      <w:lvlJc w:val="left"/>
      <w:pPr>
        <w:ind w:left="6310" w:hanging="284"/>
      </w:pPr>
      <w:rPr>
        <w:rFonts w:hint="default"/>
        <w:lang w:val="ru-RU" w:eastAsia="en-US" w:bidi="ar-SA"/>
      </w:rPr>
    </w:lvl>
    <w:lvl w:ilvl="7" w:tplc="2CF633A0">
      <w:numFmt w:val="bullet"/>
      <w:lvlText w:val="•"/>
      <w:lvlJc w:val="left"/>
      <w:pPr>
        <w:ind w:left="7285" w:hanging="284"/>
      </w:pPr>
      <w:rPr>
        <w:rFonts w:hint="default"/>
        <w:lang w:val="ru-RU" w:eastAsia="en-US" w:bidi="ar-SA"/>
      </w:rPr>
    </w:lvl>
    <w:lvl w:ilvl="8" w:tplc="E0F82B04">
      <w:numFmt w:val="bullet"/>
      <w:lvlText w:val="•"/>
      <w:lvlJc w:val="left"/>
      <w:pPr>
        <w:ind w:left="8260" w:hanging="284"/>
      </w:pPr>
      <w:rPr>
        <w:rFonts w:hint="default"/>
        <w:lang w:val="ru-RU" w:eastAsia="en-US" w:bidi="ar-SA"/>
      </w:rPr>
    </w:lvl>
  </w:abstractNum>
  <w:abstractNum w:abstractNumId="198" w15:restartNumberingAfterBreak="0">
    <w:nsid w:val="58101C7D"/>
    <w:multiLevelType w:val="hybridMultilevel"/>
    <w:tmpl w:val="41BE75BA"/>
    <w:lvl w:ilvl="0" w:tplc="FAA8AD14">
      <w:start w:val="1"/>
      <w:numFmt w:val="decimal"/>
      <w:lvlText w:val="%1."/>
      <w:lvlJc w:val="left"/>
      <w:pPr>
        <w:ind w:left="736" w:hanging="284"/>
        <w:jc w:val="left"/>
      </w:pPr>
      <w:rPr>
        <w:rFonts w:hint="default"/>
        <w:spacing w:val="0"/>
        <w:w w:val="99"/>
        <w:lang w:val="ru-RU" w:eastAsia="en-US" w:bidi="ar-SA"/>
      </w:rPr>
    </w:lvl>
    <w:lvl w:ilvl="1" w:tplc="519C3EC6">
      <w:start w:val="1"/>
      <w:numFmt w:val="decimal"/>
      <w:lvlText w:val="%2-"/>
      <w:lvlJc w:val="left"/>
      <w:pPr>
        <w:ind w:left="905" w:hanging="169"/>
        <w:jc w:val="right"/>
      </w:pPr>
      <w:rPr>
        <w:rFonts w:ascii="Times New Roman" w:eastAsia="Times New Roman" w:hAnsi="Times New Roman" w:cs="Times New Roman" w:hint="default"/>
        <w:b/>
        <w:bCs/>
        <w:i w:val="0"/>
        <w:iCs w:val="0"/>
        <w:spacing w:val="0"/>
        <w:w w:val="90"/>
        <w:sz w:val="18"/>
        <w:szCs w:val="18"/>
        <w:lang w:val="ru-RU" w:eastAsia="en-US" w:bidi="ar-SA"/>
      </w:rPr>
    </w:lvl>
    <w:lvl w:ilvl="2" w:tplc="996C6682">
      <w:numFmt w:val="bullet"/>
      <w:lvlText w:val="•"/>
      <w:lvlJc w:val="left"/>
      <w:pPr>
        <w:ind w:left="1934" w:hanging="169"/>
      </w:pPr>
      <w:rPr>
        <w:rFonts w:hint="default"/>
        <w:lang w:val="ru-RU" w:eastAsia="en-US" w:bidi="ar-SA"/>
      </w:rPr>
    </w:lvl>
    <w:lvl w:ilvl="3" w:tplc="1A64E26C">
      <w:numFmt w:val="bullet"/>
      <w:lvlText w:val="•"/>
      <w:lvlJc w:val="left"/>
      <w:pPr>
        <w:ind w:left="2968" w:hanging="169"/>
      </w:pPr>
      <w:rPr>
        <w:rFonts w:hint="default"/>
        <w:lang w:val="ru-RU" w:eastAsia="en-US" w:bidi="ar-SA"/>
      </w:rPr>
    </w:lvl>
    <w:lvl w:ilvl="4" w:tplc="F3B29120">
      <w:numFmt w:val="bullet"/>
      <w:lvlText w:val="•"/>
      <w:lvlJc w:val="left"/>
      <w:pPr>
        <w:ind w:left="4002" w:hanging="169"/>
      </w:pPr>
      <w:rPr>
        <w:rFonts w:hint="default"/>
        <w:lang w:val="ru-RU" w:eastAsia="en-US" w:bidi="ar-SA"/>
      </w:rPr>
    </w:lvl>
    <w:lvl w:ilvl="5" w:tplc="26B09D4E">
      <w:numFmt w:val="bullet"/>
      <w:lvlText w:val="•"/>
      <w:lvlJc w:val="left"/>
      <w:pPr>
        <w:ind w:left="5036" w:hanging="169"/>
      </w:pPr>
      <w:rPr>
        <w:rFonts w:hint="default"/>
        <w:lang w:val="ru-RU" w:eastAsia="en-US" w:bidi="ar-SA"/>
      </w:rPr>
    </w:lvl>
    <w:lvl w:ilvl="6" w:tplc="35C05880">
      <w:numFmt w:val="bullet"/>
      <w:lvlText w:val="•"/>
      <w:lvlJc w:val="left"/>
      <w:pPr>
        <w:ind w:left="6070" w:hanging="169"/>
      </w:pPr>
      <w:rPr>
        <w:rFonts w:hint="default"/>
        <w:lang w:val="ru-RU" w:eastAsia="en-US" w:bidi="ar-SA"/>
      </w:rPr>
    </w:lvl>
    <w:lvl w:ilvl="7" w:tplc="ABD80C64">
      <w:numFmt w:val="bullet"/>
      <w:lvlText w:val="•"/>
      <w:lvlJc w:val="left"/>
      <w:pPr>
        <w:ind w:left="7104" w:hanging="169"/>
      </w:pPr>
      <w:rPr>
        <w:rFonts w:hint="default"/>
        <w:lang w:val="ru-RU" w:eastAsia="en-US" w:bidi="ar-SA"/>
      </w:rPr>
    </w:lvl>
    <w:lvl w:ilvl="8" w:tplc="BC047198">
      <w:numFmt w:val="bullet"/>
      <w:lvlText w:val="•"/>
      <w:lvlJc w:val="left"/>
      <w:pPr>
        <w:ind w:left="8138" w:hanging="169"/>
      </w:pPr>
      <w:rPr>
        <w:rFonts w:hint="default"/>
        <w:lang w:val="ru-RU" w:eastAsia="en-US" w:bidi="ar-SA"/>
      </w:rPr>
    </w:lvl>
  </w:abstractNum>
  <w:abstractNum w:abstractNumId="199" w15:restartNumberingAfterBreak="0">
    <w:nsid w:val="588C2B51"/>
    <w:multiLevelType w:val="hybridMultilevel"/>
    <w:tmpl w:val="1A2C6A84"/>
    <w:lvl w:ilvl="0" w:tplc="B7DAD732">
      <w:numFmt w:val="bullet"/>
      <w:lvlText w:val="–"/>
      <w:lvlJc w:val="left"/>
      <w:pPr>
        <w:ind w:left="107"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1F0463FC">
      <w:numFmt w:val="bullet"/>
      <w:lvlText w:val="•"/>
      <w:lvlJc w:val="left"/>
      <w:pPr>
        <w:ind w:left="393" w:hanging="144"/>
      </w:pPr>
      <w:rPr>
        <w:rFonts w:hint="default"/>
        <w:lang w:val="ru-RU" w:eastAsia="en-US" w:bidi="ar-SA"/>
      </w:rPr>
    </w:lvl>
    <w:lvl w:ilvl="2" w:tplc="2FA40E48">
      <w:numFmt w:val="bullet"/>
      <w:lvlText w:val="•"/>
      <w:lvlJc w:val="left"/>
      <w:pPr>
        <w:ind w:left="686" w:hanging="144"/>
      </w:pPr>
      <w:rPr>
        <w:rFonts w:hint="default"/>
        <w:lang w:val="ru-RU" w:eastAsia="en-US" w:bidi="ar-SA"/>
      </w:rPr>
    </w:lvl>
    <w:lvl w:ilvl="3" w:tplc="5CF81360">
      <w:numFmt w:val="bullet"/>
      <w:lvlText w:val="•"/>
      <w:lvlJc w:val="left"/>
      <w:pPr>
        <w:ind w:left="979" w:hanging="144"/>
      </w:pPr>
      <w:rPr>
        <w:rFonts w:hint="default"/>
        <w:lang w:val="ru-RU" w:eastAsia="en-US" w:bidi="ar-SA"/>
      </w:rPr>
    </w:lvl>
    <w:lvl w:ilvl="4" w:tplc="C53E8590">
      <w:numFmt w:val="bullet"/>
      <w:lvlText w:val="•"/>
      <w:lvlJc w:val="left"/>
      <w:pPr>
        <w:ind w:left="1272" w:hanging="144"/>
      </w:pPr>
      <w:rPr>
        <w:rFonts w:hint="default"/>
        <w:lang w:val="ru-RU" w:eastAsia="en-US" w:bidi="ar-SA"/>
      </w:rPr>
    </w:lvl>
    <w:lvl w:ilvl="5" w:tplc="64B27F2C">
      <w:numFmt w:val="bullet"/>
      <w:lvlText w:val="•"/>
      <w:lvlJc w:val="left"/>
      <w:pPr>
        <w:ind w:left="1566" w:hanging="144"/>
      </w:pPr>
      <w:rPr>
        <w:rFonts w:hint="default"/>
        <w:lang w:val="ru-RU" w:eastAsia="en-US" w:bidi="ar-SA"/>
      </w:rPr>
    </w:lvl>
    <w:lvl w:ilvl="6" w:tplc="19344A9A">
      <w:numFmt w:val="bullet"/>
      <w:lvlText w:val="•"/>
      <w:lvlJc w:val="left"/>
      <w:pPr>
        <w:ind w:left="1859" w:hanging="144"/>
      </w:pPr>
      <w:rPr>
        <w:rFonts w:hint="default"/>
        <w:lang w:val="ru-RU" w:eastAsia="en-US" w:bidi="ar-SA"/>
      </w:rPr>
    </w:lvl>
    <w:lvl w:ilvl="7" w:tplc="57A60062">
      <w:numFmt w:val="bullet"/>
      <w:lvlText w:val="•"/>
      <w:lvlJc w:val="left"/>
      <w:pPr>
        <w:ind w:left="2152" w:hanging="144"/>
      </w:pPr>
      <w:rPr>
        <w:rFonts w:hint="default"/>
        <w:lang w:val="ru-RU" w:eastAsia="en-US" w:bidi="ar-SA"/>
      </w:rPr>
    </w:lvl>
    <w:lvl w:ilvl="8" w:tplc="2D268766">
      <w:numFmt w:val="bullet"/>
      <w:lvlText w:val="•"/>
      <w:lvlJc w:val="left"/>
      <w:pPr>
        <w:ind w:left="2445" w:hanging="144"/>
      </w:pPr>
      <w:rPr>
        <w:rFonts w:hint="default"/>
        <w:lang w:val="ru-RU" w:eastAsia="en-US" w:bidi="ar-SA"/>
      </w:rPr>
    </w:lvl>
  </w:abstractNum>
  <w:abstractNum w:abstractNumId="200" w15:restartNumberingAfterBreak="0">
    <w:nsid w:val="5A5079B5"/>
    <w:multiLevelType w:val="hybridMultilevel"/>
    <w:tmpl w:val="E116AC46"/>
    <w:lvl w:ilvl="0" w:tplc="84CAB558">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0F286F4">
      <w:numFmt w:val="bullet"/>
      <w:lvlText w:val="•"/>
      <w:lvlJc w:val="left"/>
      <w:pPr>
        <w:ind w:left="1435" w:hanging="286"/>
      </w:pPr>
      <w:rPr>
        <w:rFonts w:hint="default"/>
        <w:lang w:val="ru-RU" w:eastAsia="en-US" w:bidi="ar-SA"/>
      </w:rPr>
    </w:lvl>
    <w:lvl w:ilvl="2" w:tplc="A8CC3AFA">
      <w:numFmt w:val="bullet"/>
      <w:lvlText w:val="•"/>
      <w:lvlJc w:val="left"/>
      <w:pPr>
        <w:ind w:left="2410" w:hanging="286"/>
      </w:pPr>
      <w:rPr>
        <w:rFonts w:hint="default"/>
        <w:lang w:val="ru-RU" w:eastAsia="en-US" w:bidi="ar-SA"/>
      </w:rPr>
    </w:lvl>
    <w:lvl w:ilvl="3" w:tplc="044C1EFE">
      <w:numFmt w:val="bullet"/>
      <w:lvlText w:val="•"/>
      <w:lvlJc w:val="left"/>
      <w:pPr>
        <w:ind w:left="3385" w:hanging="286"/>
      </w:pPr>
      <w:rPr>
        <w:rFonts w:hint="default"/>
        <w:lang w:val="ru-RU" w:eastAsia="en-US" w:bidi="ar-SA"/>
      </w:rPr>
    </w:lvl>
    <w:lvl w:ilvl="4" w:tplc="36C80E20">
      <w:numFmt w:val="bullet"/>
      <w:lvlText w:val="•"/>
      <w:lvlJc w:val="left"/>
      <w:pPr>
        <w:ind w:left="4360" w:hanging="286"/>
      </w:pPr>
      <w:rPr>
        <w:rFonts w:hint="default"/>
        <w:lang w:val="ru-RU" w:eastAsia="en-US" w:bidi="ar-SA"/>
      </w:rPr>
    </w:lvl>
    <w:lvl w:ilvl="5" w:tplc="4DECC5AA">
      <w:numFmt w:val="bullet"/>
      <w:lvlText w:val="•"/>
      <w:lvlJc w:val="left"/>
      <w:pPr>
        <w:ind w:left="5335" w:hanging="286"/>
      </w:pPr>
      <w:rPr>
        <w:rFonts w:hint="default"/>
        <w:lang w:val="ru-RU" w:eastAsia="en-US" w:bidi="ar-SA"/>
      </w:rPr>
    </w:lvl>
    <w:lvl w:ilvl="6" w:tplc="B2620FC0">
      <w:numFmt w:val="bullet"/>
      <w:lvlText w:val="•"/>
      <w:lvlJc w:val="left"/>
      <w:pPr>
        <w:ind w:left="6310" w:hanging="286"/>
      </w:pPr>
      <w:rPr>
        <w:rFonts w:hint="default"/>
        <w:lang w:val="ru-RU" w:eastAsia="en-US" w:bidi="ar-SA"/>
      </w:rPr>
    </w:lvl>
    <w:lvl w:ilvl="7" w:tplc="8F0661D0">
      <w:numFmt w:val="bullet"/>
      <w:lvlText w:val="•"/>
      <w:lvlJc w:val="left"/>
      <w:pPr>
        <w:ind w:left="7285" w:hanging="286"/>
      </w:pPr>
      <w:rPr>
        <w:rFonts w:hint="default"/>
        <w:lang w:val="ru-RU" w:eastAsia="en-US" w:bidi="ar-SA"/>
      </w:rPr>
    </w:lvl>
    <w:lvl w:ilvl="8" w:tplc="EA08DE4C">
      <w:numFmt w:val="bullet"/>
      <w:lvlText w:val="•"/>
      <w:lvlJc w:val="left"/>
      <w:pPr>
        <w:ind w:left="8260" w:hanging="286"/>
      </w:pPr>
      <w:rPr>
        <w:rFonts w:hint="default"/>
        <w:lang w:val="ru-RU" w:eastAsia="en-US" w:bidi="ar-SA"/>
      </w:rPr>
    </w:lvl>
  </w:abstractNum>
  <w:abstractNum w:abstractNumId="201" w15:restartNumberingAfterBreak="0">
    <w:nsid w:val="5AEB2EC9"/>
    <w:multiLevelType w:val="hybridMultilevel"/>
    <w:tmpl w:val="FD30B382"/>
    <w:lvl w:ilvl="0" w:tplc="2C3C5DB4">
      <w:start w:val="1"/>
      <w:numFmt w:val="decimal"/>
      <w:lvlText w:val="%1."/>
      <w:lvlJc w:val="left"/>
      <w:pPr>
        <w:ind w:left="736" w:hanging="284"/>
        <w:jc w:val="left"/>
      </w:pPr>
      <w:rPr>
        <w:rFonts w:hint="default"/>
        <w:spacing w:val="0"/>
        <w:w w:val="99"/>
        <w:lang w:val="ru-RU" w:eastAsia="en-US" w:bidi="ar-SA"/>
      </w:rPr>
    </w:lvl>
    <w:lvl w:ilvl="1" w:tplc="2F6A5156">
      <w:numFmt w:val="bullet"/>
      <w:lvlText w:val="•"/>
      <w:lvlJc w:val="left"/>
      <w:pPr>
        <w:ind w:left="1700" w:hanging="284"/>
      </w:pPr>
      <w:rPr>
        <w:rFonts w:hint="default"/>
        <w:lang w:val="ru-RU" w:eastAsia="en-US" w:bidi="ar-SA"/>
      </w:rPr>
    </w:lvl>
    <w:lvl w:ilvl="2" w:tplc="C130C46A">
      <w:numFmt w:val="bullet"/>
      <w:lvlText w:val="•"/>
      <w:lvlJc w:val="left"/>
      <w:pPr>
        <w:ind w:left="2661" w:hanging="284"/>
      </w:pPr>
      <w:rPr>
        <w:rFonts w:hint="default"/>
        <w:lang w:val="ru-RU" w:eastAsia="en-US" w:bidi="ar-SA"/>
      </w:rPr>
    </w:lvl>
    <w:lvl w:ilvl="3" w:tplc="BE14AA6A">
      <w:numFmt w:val="bullet"/>
      <w:lvlText w:val="•"/>
      <w:lvlJc w:val="left"/>
      <w:pPr>
        <w:ind w:left="3622" w:hanging="284"/>
      </w:pPr>
      <w:rPr>
        <w:rFonts w:hint="default"/>
        <w:lang w:val="ru-RU" w:eastAsia="en-US" w:bidi="ar-SA"/>
      </w:rPr>
    </w:lvl>
    <w:lvl w:ilvl="4" w:tplc="2800E094">
      <w:numFmt w:val="bullet"/>
      <w:lvlText w:val="•"/>
      <w:lvlJc w:val="left"/>
      <w:pPr>
        <w:ind w:left="4583" w:hanging="284"/>
      </w:pPr>
      <w:rPr>
        <w:rFonts w:hint="default"/>
        <w:lang w:val="ru-RU" w:eastAsia="en-US" w:bidi="ar-SA"/>
      </w:rPr>
    </w:lvl>
    <w:lvl w:ilvl="5" w:tplc="1A602F60">
      <w:numFmt w:val="bullet"/>
      <w:lvlText w:val="•"/>
      <w:lvlJc w:val="left"/>
      <w:pPr>
        <w:ind w:left="5544" w:hanging="284"/>
      </w:pPr>
      <w:rPr>
        <w:rFonts w:hint="default"/>
        <w:lang w:val="ru-RU" w:eastAsia="en-US" w:bidi="ar-SA"/>
      </w:rPr>
    </w:lvl>
    <w:lvl w:ilvl="6" w:tplc="D9DC6FD6">
      <w:numFmt w:val="bullet"/>
      <w:lvlText w:val="•"/>
      <w:lvlJc w:val="left"/>
      <w:pPr>
        <w:ind w:left="6505" w:hanging="284"/>
      </w:pPr>
      <w:rPr>
        <w:rFonts w:hint="default"/>
        <w:lang w:val="ru-RU" w:eastAsia="en-US" w:bidi="ar-SA"/>
      </w:rPr>
    </w:lvl>
    <w:lvl w:ilvl="7" w:tplc="FC3AFA28">
      <w:numFmt w:val="bullet"/>
      <w:lvlText w:val="•"/>
      <w:lvlJc w:val="left"/>
      <w:pPr>
        <w:ind w:left="7465" w:hanging="284"/>
      </w:pPr>
      <w:rPr>
        <w:rFonts w:hint="default"/>
        <w:lang w:val="ru-RU" w:eastAsia="en-US" w:bidi="ar-SA"/>
      </w:rPr>
    </w:lvl>
    <w:lvl w:ilvl="8" w:tplc="7D20D06E">
      <w:numFmt w:val="bullet"/>
      <w:lvlText w:val="•"/>
      <w:lvlJc w:val="left"/>
      <w:pPr>
        <w:ind w:left="8426" w:hanging="284"/>
      </w:pPr>
      <w:rPr>
        <w:rFonts w:hint="default"/>
        <w:lang w:val="ru-RU" w:eastAsia="en-US" w:bidi="ar-SA"/>
      </w:rPr>
    </w:lvl>
  </w:abstractNum>
  <w:abstractNum w:abstractNumId="202" w15:restartNumberingAfterBreak="0">
    <w:nsid w:val="5B102E76"/>
    <w:multiLevelType w:val="hybridMultilevel"/>
    <w:tmpl w:val="4BEAE0A2"/>
    <w:lvl w:ilvl="0" w:tplc="4CE2E8C0">
      <w:start w:val="1"/>
      <w:numFmt w:val="decimal"/>
      <w:lvlText w:val="%1."/>
      <w:lvlJc w:val="left"/>
      <w:pPr>
        <w:ind w:left="170"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ADC8529C">
      <w:start w:val="1"/>
      <w:numFmt w:val="decimal"/>
      <w:lvlText w:val="%2."/>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C3460808">
      <w:numFmt w:val="bullet"/>
      <w:lvlText w:val="•"/>
      <w:lvlJc w:val="left"/>
      <w:pPr>
        <w:ind w:left="2213" w:hanging="286"/>
      </w:pPr>
      <w:rPr>
        <w:rFonts w:hint="default"/>
        <w:lang w:val="ru-RU" w:eastAsia="en-US" w:bidi="ar-SA"/>
      </w:rPr>
    </w:lvl>
    <w:lvl w:ilvl="3" w:tplc="560C827C">
      <w:numFmt w:val="bullet"/>
      <w:lvlText w:val="•"/>
      <w:lvlJc w:val="left"/>
      <w:pPr>
        <w:ind w:left="3230" w:hanging="286"/>
      </w:pPr>
      <w:rPr>
        <w:rFonts w:hint="default"/>
        <w:lang w:val="ru-RU" w:eastAsia="en-US" w:bidi="ar-SA"/>
      </w:rPr>
    </w:lvl>
    <w:lvl w:ilvl="4" w:tplc="63F051DC">
      <w:numFmt w:val="bullet"/>
      <w:lvlText w:val="•"/>
      <w:lvlJc w:val="left"/>
      <w:pPr>
        <w:ind w:left="4247" w:hanging="286"/>
      </w:pPr>
      <w:rPr>
        <w:rFonts w:hint="default"/>
        <w:lang w:val="ru-RU" w:eastAsia="en-US" w:bidi="ar-SA"/>
      </w:rPr>
    </w:lvl>
    <w:lvl w:ilvl="5" w:tplc="F7F61E5E">
      <w:numFmt w:val="bullet"/>
      <w:lvlText w:val="•"/>
      <w:lvlJc w:val="left"/>
      <w:pPr>
        <w:ind w:left="5264" w:hanging="286"/>
      </w:pPr>
      <w:rPr>
        <w:rFonts w:hint="default"/>
        <w:lang w:val="ru-RU" w:eastAsia="en-US" w:bidi="ar-SA"/>
      </w:rPr>
    </w:lvl>
    <w:lvl w:ilvl="6" w:tplc="45727D4A">
      <w:numFmt w:val="bullet"/>
      <w:lvlText w:val="•"/>
      <w:lvlJc w:val="left"/>
      <w:pPr>
        <w:ind w:left="6281" w:hanging="286"/>
      </w:pPr>
      <w:rPr>
        <w:rFonts w:hint="default"/>
        <w:lang w:val="ru-RU" w:eastAsia="en-US" w:bidi="ar-SA"/>
      </w:rPr>
    </w:lvl>
    <w:lvl w:ilvl="7" w:tplc="E466AADE">
      <w:numFmt w:val="bullet"/>
      <w:lvlText w:val="•"/>
      <w:lvlJc w:val="left"/>
      <w:pPr>
        <w:ind w:left="7297" w:hanging="286"/>
      </w:pPr>
      <w:rPr>
        <w:rFonts w:hint="default"/>
        <w:lang w:val="ru-RU" w:eastAsia="en-US" w:bidi="ar-SA"/>
      </w:rPr>
    </w:lvl>
    <w:lvl w:ilvl="8" w:tplc="7666CBBE">
      <w:numFmt w:val="bullet"/>
      <w:lvlText w:val="•"/>
      <w:lvlJc w:val="left"/>
      <w:pPr>
        <w:ind w:left="8314" w:hanging="286"/>
      </w:pPr>
      <w:rPr>
        <w:rFonts w:hint="default"/>
        <w:lang w:val="ru-RU" w:eastAsia="en-US" w:bidi="ar-SA"/>
      </w:rPr>
    </w:lvl>
  </w:abstractNum>
  <w:abstractNum w:abstractNumId="203" w15:restartNumberingAfterBreak="0">
    <w:nsid w:val="5B14691A"/>
    <w:multiLevelType w:val="hybridMultilevel"/>
    <w:tmpl w:val="BCBE49DE"/>
    <w:lvl w:ilvl="0" w:tplc="37588BAE">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1" w:tplc="F614F3A0">
      <w:numFmt w:val="bullet"/>
      <w:lvlText w:val="•"/>
      <w:lvlJc w:val="left"/>
      <w:pPr>
        <w:ind w:left="2191" w:hanging="286"/>
      </w:pPr>
      <w:rPr>
        <w:rFonts w:hint="default"/>
        <w:lang w:val="ru-RU" w:eastAsia="en-US" w:bidi="ar-SA"/>
      </w:rPr>
    </w:lvl>
    <w:lvl w:ilvl="2" w:tplc="E5D6D008">
      <w:numFmt w:val="bullet"/>
      <w:lvlText w:val="•"/>
      <w:lvlJc w:val="left"/>
      <w:pPr>
        <w:ind w:left="3082" w:hanging="286"/>
      </w:pPr>
      <w:rPr>
        <w:rFonts w:hint="default"/>
        <w:lang w:val="ru-RU" w:eastAsia="en-US" w:bidi="ar-SA"/>
      </w:rPr>
    </w:lvl>
    <w:lvl w:ilvl="3" w:tplc="6CDA624C">
      <w:numFmt w:val="bullet"/>
      <w:lvlText w:val="•"/>
      <w:lvlJc w:val="left"/>
      <w:pPr>
        <w:ind w:left="3973" w:hanging="286"/>
      </w:pPr>
      <w:rPr>
        <w:rFonts w:hint="default"/>
        <w:lang w:val="ru-RU" w:eastAsia="en-US" w:bidi="ar-SA"/>
      </w:rPr>
    </w:lvl>
    <w:lvl w:ilvl="4" w:tplc="5A3ADCBC">
      <w:numFmt w:val="bullet"/>
      <w:lvlText w:val="•"/>
      <w:lvlJc w:val="left"/>
      <w:pPr>
        <w:ind w:left="4864" w:hanging="286"/>
      </w:pPr>
      <w:rPr>
        <w:rFonts w:hint="default"/>
        <w:lang w:val="ru-RU" w:eastAsia="en-US" w:bidi="ar-SA"/>
      </w:rPr>
    </w:lvl>
    <w:lvl w:ilvl="5" w:tplc="A96299FE">
      <w:numFmt w:val="bullet"/>
      <w:lvlText w:val="•"/>
      <w:lvlJc w:val="left"/>
      <w:pPr>
        <w:ind w:left="5755" w:hanging="286"/>
      </w:pPr>
      <w:rPr>
        <w:rFonts w:hint="default"/>
        <w:lang w:val="ru-RU" w:eastAsia="en-US" w:bidi="ar-SA"/>
      </w:rPr>
    </w:lvl>
    <w:lvl w:ilvl="6" w:tplc="1F80CA6A">
      <w:numFmt w:val="bullet"/>
      <w:lvlText w:val="•"/>
      <w:lvlJc w:val="left"/>
      <w:pPr>
        <w:ind w:left="6646" w:hanging="286"/>
      </w:pPr>
      <w:rPr>
        <w:rFonts w:hint="default"/>
        <w:lang w:val="ru-RU" w:eastAsia="en-US" w:bidi="ar-SA"/>
      </w:rPr>
    </w:lvl>
    <w:lvl w:ilvl="7" w:tplc="DC740108">
      <w:numFmt w:val="bullet"/>
      <w:lvlText w:val="•"/>
      <w:lvlJc w:val="left"/>
      <w:pPr>
        <w:ind w:left="7537" w:hanging="286"/>
      </w:pPr>
      <w:rPr>
        <w:rFonts w:hint="default"/>
        <w:lang w:val="ru-RU" w:eastAsia="en-US" w:bidi="ar-SA"/>
      </w:rPr>
    </w:lvl>
    <w:lvl w:ilvl="8" w:tplc="DE30937A">
      <w:numFmt w:val="bullet"/>
      <w:lvlText w:val="•"/>
      <w:lvlJc w:val="left"/>
      <w:pPr>
        <w:ind w:left="8428" w:hanging="286"/>
      </w:pPr>
      <w:rPr>
        <w:rFonts w:hint="default"/>
        <w:lang w:val="ru-RU" w:eastAsia="en-US" w:bidi="ar-SA"/>
      </w:rPr>
    </w:lvl>
  </w:abstractNum>
  <w:abstractNum w:abstractNumId="204" w15:restartNumberingAfterBreak="0">
    <w:nsid w:val="5C5D14F5"/>
    <w:multiLevelType w:val="hybridMultilevel"/>
    <w:tmpl w:val="84F4E7F2"/>
    <w:lvl w:ilvl="0" w:tplc="F12E2C36">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4205CB2">
      <w:numFmt w:val="bullet"/>
      <w:lvlText w:val="•"/>
      <w:lvlJc w:val="left"/>
      <w:pPr>
        <w:ind w:left="2191" w:hanging="286"/>
      </w:pPr>
      <w:rPr>
        <w:rFonts w:hint="default"/>
        <w:lang w:val="ru-RU" w:eastAsia="en-US" w:bidi="ar-SA"/>
      </w:rPr>
    </w:lvl>
    <w:lvl w:ilvl="2" w:tplc="8272D018">
      <w:numFmt w:val="bullet"/>
      <w:lvlText w:val="•"/>
      <w:lvlJc w:val="left"/>
      <w:pPr>
        <w:ind w:left="3082" w:hanging="286"/>
      </w:pPr>
      <w:rPr>
        <w:rFonts w:hint="default"/>
        <w:lang w:val="ru-RU" w:eastAsia="en-US" w:bidi="ar-SA"/>
      </w:rPr>
    </w:lvl>
    <w:lvl w:ilvl="3" w:tplc="BCE08822">
      <w:numFmt w:val="bullet"/>
      <w:lvlText w:val="•"/>
      <w:lvlJc w:val="left"/>
      <w:pPr>
        <w:ind w:left="3973" w:hanging="286"/>
      </w:pPr>
      <w:rPr>
        <w:rFonts w:hint="default"/>
        <w:lang w:val="ru-RU" w:eastAsia="en-US" w:bidi="ar-SA"/>
      </w:rPr>
    </w:lvl>
    <w:lvl w:ilvl="4" w:tplc="14E2A8DE">
      <w:numFmt w:val="bullet"/>
      <w:lvlText w:val="•"/>
      <w:lvlJc w:val="left"/>
      <w:pPr>
        <w:ind w:left="4864" w:hanging="286"/>
      </w:pPr>
      <w:rPr>
        <w:rFonts w:hint="default"/>
        <w:lang w:val="ru-RU" w:eastAsia="en-US" w:bidi="ar-SA"/>
      </w:rPr>
    </w:lvl>
    <w:lvl w:ilvl="5" w:tplc="CB143DF2">
      <w:numFmt w:val="bullet"/>
      <w:lvlText w:val="•"/>
      <w:lvlJc w:val="left"/>
      <w:pPr>
        <w:ind w:left="5755" w:hanging="286"/>
      </w:pPr>
      <w:rPr>
        <w:rFonts w:hint="default"/>
        <w:lang w:val="ru-RU" w:eastAsia="en-US" w:bidi="ar-SA"/>
      </w:rPr>
    </w:lvl>
    <w:lvl w:ilvl="6" w:tplc="D82CC238">
      <w:numFmt w:val="bullet"/>
      <w:lvlText w:val="•"/>
      <w:lvlJc w:val="left"/>
      <w:pPr>
        <w:ind w:left="6646" w:hanging="286"/>
      </w:pPr>
      <w:rPr>
        <w:rFonts w:hint="default"/>
        <w:lang w:val="ru-RU" w:eastAsia="en-US" w:bidi="ar-SA"/>
      </w:rPr>
    </w:lvl>
    <w:lvl w:ilvl="7" w:tplc="595A5C0A">
      <w:numFmt w:val="bullet"/>
      <w:lvlText w:val="•"/>
      <w:lvlJc w:val="left"/>
      <w:pPr>
        <w:ind w:left="7537" w:hanging="286"/>
      </w:pPr>
      <w:rPr>
        <w:rFonts w:hint="default"/>
        <w:lang w:val="ru-RU" w:eastAsia="en-US" w:bidi="ar-SA"/>
      </w:rPr>
    </w:lvl>
    <w:lvl w:ilvl="8" w:tplc="69C63D7A">
      <w:numFmt w:val="bullet"/>
      <w:lvlText w:val="•"/>
      <w:lvlJc w:val="left"/>
      <w:pPr>
        <w:ind w:left="8428" w:hanging="286"/>
      </w:pPr>
      <w:rPr>
        <w:rFonts w:hint="default"/>
        <w:lang w:val="ru-RU" w:eastAsia="en-US" w:bidi="ar-SA"/>
      </w:rPr>
    </w:lvl>
  </w:abstractNum>
  <w:abstractNum w:abstractNumId="205" w15:restartNumberingAfterBreak="0">
    <w:nsid w:val="5CA74E35"/>
    <w:multiLevelType w:val="hybridMultilevel"/>
    <w:tmpl w:val="358EDAB6"/>
    <w:lvl w:ilvl="0" w:tplc="2C44B9A6">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C454853A">
      <w:numFmt w:val="bullet"/>
      <w:lvlText w:val="•"/>
      <w:lvlJc w:val="left"/>
      <w:pPr>
        <w:ind w:left="1434" w:hanging="286"/>
      </w:pPr>
      <w:rPr>
        <w:rFonts w:hint="default"/>
        <w:lang w:val="ru-RU" w:eastAsia="en-US" w:bidi="ar-SA"/>
      </w:rPr>
    </w:lvl>
    <w:lvl w:ilvl="2" w:tplc="9BD6E968">
      <w:numFmt w:val="bullet"/>
      <w:lvlText w:val="•"/>
      <w:lvlJc w:val="left"/>
      <w:pPr>
        <w:ind w:left="2409" w:hanging="286"/>
      </w:pPr>
      <w:rPr>
        <w:rFonts w:hint="default"/>
        <w:lang w:val="ru-RU" w:eastAsia="en-US" w:bidi="ar-SA"/>
      </w:rPr>
    </w:lvl>
    <w:lvl w:ilvl="3" w:tplc="EC42243E">
      <w:numFmt w:val="bullet"/>
      <w:lvlText w:val="•"/>
      <w:lvlJc w:val="left"/>
      <w:pPr>
        <w:ind w:left="3383" w:hanging="286"/>
      </w:pPr>
      <w:rPr>
        <w:rFonts w:hint="default"/>
        <w:lang w:val="ru-RU" w:eastAsia="en-US" w:bidi="ar-SA"/>
      </w:rPr>
    </w:lvl>
    <w:lvl w:ilvl="4" w:tplc="E618B8AA">
      <w:numFmt w:val="bullet"/>
      <w:lvlText w:val="•"/>
      <w:lvlJc w:val="left"/>
      <w:pPr>
        <w:ind w:left="4358" w:hanging="286"/>
      </w:pPr>
      <w:rPr>
        <w:rFonts w:hint="default"/>
        <w:lang w:val="ru-RU" w:eastAsia="en-US" w:bidi="ar-SA"/>
      </w:rPr>
    </w:lvl>
    <w:lvl w:ilvl="5" w:tplc="F0C43E52">
      <w:numFmt w:val="bullet"/>
      <w:lvlText w:val="•"/>
      <w:lvlJc w:val="left"/>
      <w:pPr>
        <w:ind w:left="5333" w:hanging="286"/>
      </w:pPr>
      <w:rPr>
        <w:rFonts w:hint="default"/>
        <w:lang w:val="ru-RU" w:eastAsia="en-US" w:bidi="ar-SA"/>
      </w:rPr>
    </w:lvl>
    <w:lvl w:ilvl="6" w:tplc="63E6C7A6">
      <w:numFmt w:val="bullet"/>
      <w:lvlText w:val="•"/>
      <w:lvlJc w:val="left"/>
      <w:pPr>
        <w:ind w:left="6307" w:hanging="286"/>
      </w:pPr>
      <w:rPr>
        <w:rFonts w:hint="default"/>
        <w:lang w:val="ru-RU" w:eastAsia="en-US" w:bidi="ar-SA"/>
      </w:rPr>
    </w:lvl>
    <w:lvl w:ilvl="7" w:tplc="CEA41666">
      <w:numFmt w:val="bullet"/>
      <w:lvlText w:val="•"/>
      <w:lvlJc w:val="left"/>
      <w:pPr>
        <w:ind w:left="7282" w:hanging="286"/>
      </w:pPr>
      <w:rPr>
        <w:rFonts w:hint="default"/>
        <w:lang w:val="ru-RU" w:eastAsia="en-US" w:bidi="ar-SA"/>
      </w:rPr>
    </w:lvl>
    <w:lvl w:ilvl="8" w:tplc="96244EF4">
      <w:numFmt w:val="bullet"/>
      <w:lvlText w:val="•"/>
      <w:lvlJc w:val="left"/>
      <w:pPr>
        <w:ind w:left="8257" w:hanging="286"/>
      </w:pPr>
      <w:rPr>
        <w:rFonts w:hint="default"/>
        <w:lang w:val="ru-RU" w:eastAsia="en-US" w:bidi="ar-SA"/>
      </w:rPr>
    </w:lvl>
  </w:abstractNum>
  <w:abstractNum w:abstractNumId="206" w15:restartNumberingAfterBreak="0">
    <w:nsid w:val="5DA3791A"/>
    <w:multiLevelType w:val="hybridMultilevel"/>
    <w:tmpl w:val="53D802D4"/>
    <w:lvl w:ilvl="0" w:tplc="FC3ACFFC">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4260B20">
      <w:numFmt w:val="bullet"/>
      <w:lvlText w:val="•"/>
      <w:lvlJc w:val="left"/>
      <w:pPr>
        <w:ind w:left="1196" w:hanging="286"/>
      </w:pPr>
      <w:rPr>
        <w:rFonts w:hint="default"/>
        <w:lang w:val="ru-RU" w:eastAsia="en-US" w:bidi="ar-SA"/>
      </w:rPr>
    </w:lvl>
    <w:lvl w:ilvl="2" w:tplc="1FA68978">
      <w:numFmt w:val="bullet"/>
      <w:lvlText w:val="•"/>
      <w:lvlJc w:val="left"/>
      <w:pPr>
        <w:ind w:left="2213" w:hanging="286"/>
      </w:pPr>
      <w:rPr>
        <w:rFonts w:hint="default"/>
        <w:lang w:val="ru-RU" w:eastAsia="en-US" w:bidi="ar-SA"/>
      </w:rPr>
    </w:lvl>
    <w:lvl w:ilvl="3" w:tplc="3378CF84">
      <w:numFmt w:val="bullet"/>
      <w:lvlText w:val="•"/>
      <w:lvlJc w:val="left"/>
      <w:pPr>
        <w:ind w:left="3230" w:hanging="286"/>
      </w:pPr>
      <w:rPr>
        <w:rFonts w:hint="default"/>
        <w:lang w:val="ru-RU" w:eastAsia="en-US" w:bidi="ar-SA"/>
      </w:rPr>
    </w:lvl>
    <w:lvl w:ilvl="4" w:tplc="840C557A">
      <w:numFmt w:val="bullet"/>
      <w:lvlText w:val="•"/>
      <w:lvlJc w:val="left"/>
      <w:pPr>
        <w:ind w:left="4247" w:hanging="286"/>
      </w:pPr>
      <w:rPr>
        <w:rFonts w:hint="default"/>
        <w:lang w:val="ru-RU" w:eastAsia="en-US" w:bidi="ar-SA"/>
      </w:rPr>
    </w:lvl>
    <w:lvl w:ilvl="5" w:tplc="84066564">
      <w:numFmt w:val="bullet"/>
      <w:lvlText w:val="•"/>
      <w:lvlJc w:val="left"/>
      <w:pPr>
        <w:ind w:left="5264" w:hanging="286"/>
      </w:pPr>
      <w:rPr>
        <w:rFonts w:hint="default"/>
        <w:lang w:val="ru-RU" w:eastAsia="en-US" w:bidi="ar-SA"/>
      </w:rPr>
    </w:lvl>
    <w:lvl w:ilvl="6" w:tplc="02E690D8">
      <w:numFmt w:val="bullet"/>
      <w:lvlText w:val="•"/>
      <w:lvlJc w:val="left"/>
      <w:pPr>
        <w:ind w:left="6281" w:hanging="286"/>
      </w:pPr>
      <w:rPr>
        <w:rFonts w:hint="default"/>
        <w:lang w:val="ru-RU" w:eastAsia="en-US" w:bidi="ar-SA"/>
      </w:rPr>
    </w:lvl>
    <w:lvl w:ilvl="7" w:tplc="3B0A5268">
      <w:numFmt w:val="bullet"/>
      <w:lvlText w:val="•"/>
      <w:lvlJc w:val="left"/>
      <w:pPr>
        <w:ind w:left="7297" w:hanging="286"/>
      </w:pPr>
      <w:rPr>
        <w:rFonts w:hint="default"/>
        <w:lang w:val="ru-RU" w:eastAsia="en-US" w:bidi="ar-SA"/>
      </w:rPr>
    </w:lvl>
    <w:lvl w:ilvl="8" w:tplc="D454205C">
      <w:numFmt w:val="bullet"/>
      <w:lvlText w:val="•"/>
      <w:lvlJc w:val="left"/>
      <w:pPr>
        <w:ind w:left="8314" w:hanging="286"/>
      </w:pPr>
      <w:rPr>
        <w:rFonts w:hint="default"/>
        <w:lang w:val="ru-RU" w:eastAsia="en-US" w:bidi="ar-SA"/>
      </w:rPr>
    </w:lvl>
  </w:abstractNum>
  <w:abstractNum w:abstractNumId="207" w15:restartNumberingAfterBreak="0">
    <w:nsid w:val="5DCF1B1F"/>
    <w:multiLevelType w:val="hybridMultilevel"/>
    <w:tmpl w:val="3D3A5E34"/>
    <w:lvl w:ilvl="0" w:tplc="7DF818FA">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B6684CE4">
      <w:numFmt w:val="bullet"/>
      <w:lvlText w:val="•"/>
      <w:lvlJc w:val="left"/>
      <w:pPr>
        <w:ind w:left="528" w:hanging="145"/>
      </w:pPr>
      <w:rPr>
        <w:rFonts w:hint="default"/>
        <w:lang w:val="ru-RU" w:eastAsia="en-US" w:bidi="ar-SA"/>
      </w:rPr>
    </w:lvl>
    <w:lvl w:ilvl="2" w:tplc="36CEF7C4">
      <w:numFmt w:val="bullet"/>
      <w:lvlText w:val="•"/>
      <w:lvlJc w:val="left"/>
      <w:pPr>
        <w:ind w:left="957" w:hanging="145"/>
      </w:pPr>
      <w:rPr>
        <w:rFonts w:hint="default"/>
        <w:lang w:val="ru-RU" w:eastAsia="en-US" w:bidi="ar-SA"/>
      </w:rPr>
    </w:lvl>
    <w:lvl w:ilvl="3" w:tplc="A7D8B2A0">
      <w:numFmt w:val="bullet"/>
      <w:lvlText w:val="•"/>
      <w:lvlJc w:val="left"/>
      <w:pPr>
        <w:ind w:left="1385" w:hanging="145"/>
      </w:pPr>
      <w:rPr>
        <w:rFonts w:hint="default"/>
        <w:lang w:val="ru-RU" w:eastAsia="en-US" w:bidi="ar-SA"/>
      </w:rPr>
    </w:lvl>
    <w:lvl w:ilvl="4" w:tplc="39EC5A42">
      <w:numFmt w:val="bullet"/>
      <w:lvlText w:val="•"/>
      <w:lvlJc w:val="left"/>
      <w:pPr>
        <w:ind w:left="1814" w:hanging="145"/>
      </w:pPr>
      <w:rPr>
        <w:rFonts w:hint="default"/>
        <w:lang w:val="ru-RU" w:eastAsia="en-US" w:bidi="ar-SA"/>
      </w:rPr>
    </w:lvl>
    <w:lvl w:ilvl="5" w:tplc="FC587CBA">
      <w:numFmt w:val="bullet"/>
      <w:lvlText w:val="•"/>
      <w:lvlJc w:val="left"/>
      <w:pPr>
        <w:ind w:left="2243" w:hanging="145"/>
      </w:pPr>
      <w:rPr>
        <w:rFonts w:hint="default"/>
        <w:lang w:val="ru-RU" w:eastAsia="en-US" w:bidi="ar-SA"/>
      </w:rPr>
    </w:lvl>
    <w:lvl w:ilvl="6" w:tplc="7B665E78">
      <w:numFmt w:val="bullet"/>
      <w:lvlText w:val="•"/>
      <w:lvlJc w:val="left"/>
      <w:pPr>
        <w:ind w:left="2671" w:hanging="145"/>
      </w:pPr>
      <w:rPr>
        <w:rFonts w:hint="default"/>
        <w:lang w:val="ru-RU" w:eastAsia="en-US" w:bidi="ar-SA"/>
      </w:rPr>
    </w:lvl>
    <w:lvl w:ilvl="7" w:tplc="A216CFE0">
      <w:numFmt w:val="bullet"/>
      <w:lvlText w:val="•"/>
      <w:lvlJc w:val="left"/>
      <w:pPr>
        <w:ind w:left="3100" w:hanging="145"/>
      </w:pPr>
      <w:rPr>
        <w:rFonts w:hint="default"/>
        <w:lang w:val="ru-RU" w:eastAsia="en-US" w:bidi="ar-SA"/>
      </w:rPr>
    </w:lvl>
    <w:lvl w:ilvl="8" w:tplc="60923F4C">
      <w:numFmt w:val="bullet"/>
      <w:lvlText w:val="•"/>
      <w:lvlJc w:val="left"/>
      <w:pPr>
        <w:ind w:left="3528" w:hanging="145"/>
      </w:pPr>
      <w:rPr>
        <w:rFonts w:hint="default"/>
        <w:lang w:val="ru-RU" w:eastAsia="en-US" w:bidi="ar-SA"/>
      </w:rPr>
    </w:lvl>
  </w:abstractNum>
  <w:abstractNum w:abstractNumId="208" w15:restartNumberingAfterBreak="0">
    <w:nsid w:val="5FDC5442"/>
    <w:multiLevelType w:val="hybridMultilevel"/>
    <w:tmpl w:val="643CD486"/>
    <w:lvl w:ilvl="0" w:tplc="A64667C2">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EE62D99A">
      <w:numFmt w:val="bullet"/>
      <w:lvlText w:val="•"/>
      <w:lvlJc w:val="left"/>
      <w:pPr>
        <w:ind w:left="1687" w:hanging="284"/>
      </w:pPr>
      <w:rPr>
        <w:rFonts w:hint="default"/>
        <w:lang w:val="ru-RU" w:eastAsia="en-US" w:bidi="ar-SA"/>
      </w:rPr>
    </w:lvl>
    <w:lvl w:ilvl="2" w:tplc="AC1E6C76">
      <w:numFmt w:val="bullet"/>
      <w:lvlText w:val="•"/>
      <w:lvlJc w:val="left"/>
      <w:pPr>
        <w:ind w:left="2634" w:hanging="284"/>
      </w:pPr>
      <w:rPr>
        <w:rFonts w:hint="default"/>
        <w:lang w:val="ru-RU" w:eastAsia="en-US" w:bidi="ar-SA"/>
      </w:rPr>
    </w:lvl>
    <w:lvl w:ilvl="3" w:tplc="7F2E72FC">
      <w:numFmt w:val="bullet"/>
      <w:lvlText w:val="•"/>
      <w:lvlJc w:val="left"/>
      <w:pPr>
        <w:ind w:left="3581" w:hanging="284"/>
      </w:pPr>
      <w:rPr>
        <w:rFonts w:hint="default"/>
        <w:lang w:val="ru-RU" w:eastAsia="en-US" w:bidi="ar-SA"/>
      </w:rPr>
    </w:lvl>
    <w:lvl w:ilvl="4" w:tplc="B172F788">
      <w:numFmt w:val="bullet"/>
      <w:lvlText w:val="•"/>
      <w:lvlJc w:val="left"/>
      <w:pPr>
        <w:ind w:left="4528" w:hanging="284"/>
      </w:pPr>
      <w:rPr>
        <w:rFonts w:hint="default"/>
        <w:lang w:val="ru-RU" w:eastAsia="en-US" w:bidi="ar-SA"/>
      </w:rPr>
    </w:lvl>
    <w:lvl w:ilvl="5" w:tplc="A9E2E02A">
      <w:numFmt w:val="bullet"/>
      <w:lvlText w:val="•"/>
      <w:lvlJc w:val="left"/>
      <w:pPr>
        <w:ind w:left="5475" w:hanging="284"/>
      </w:pPr>
      <w:rPr>
        <w:rFonts w:hint="default"/>
        <w:lang w:val="ru-RU" w:eastAsia="en-US" w:bidi="ar-SA"/>
      </w:rPr>
    </w:lvl>
    <w:lvl w:ilvl="6" w:tplc="5F2C9562">
      <w:numFmt w:val="bullet"/>
      <w:lvlText w:val="•"/>
      <w:lvlJc w:val="left"/>
      <w:pPr>
        <w:ind w:left="6422" w:hanging="284"/>
      </w:pPr>
      <w:rPr>
        <w:rFonts w:hint="default"/>
        <w:lang w:val="ru-RU" w:eastAsia="en-US" w:bidi="ar-SA"/>
      </w:rPr>
    </w:lvl>
    <w:lvl w:ilvl="7" w:tplc="68645B6A">
      <w:numFmt w:val="bullet"/>
      <w:lvlText w:val="•"/>
      <w:lvlJc w:val="left"/>
      <w:pPr>
        <w:ind w:left="7369" w:hanging="284"/>
      </w:pPr>
      <w:rPr>
        <w:rFonts w:hint="default"/>
        <w:lang w:val="ru-RU" w:eastAsia="en-US" w:bidi="ar-SA"/>
      </w:rPr>
    </w:lvl>
    <w:lvl w:ilvl="8" w:tplc="5E207E76">
      <w:numFmt w:val="bullet"/>
      <w:lvlText w:val="•"/>
      <w:lvlJc w:val="left"/>
      <w:pPr>
        <w:ind w:left="8316" w:hanging="284"/>
      </w:pPr>
      <w:rPr>
        <w:rFonts w:hint="default"/>
        <w:lang w:val="ru-RU" w:eastAsia="en-US" w:bidi="ar-SA"/>
      </w:rPr>
    </w:lvl>
  </w:abstractNum>
  <w:abstractNum w:abstractNumId="209" w15:restartNumberingAfterBreak="0">
    <w:nsid w:val="5FE35222"/>
    <w:multiLevelType w:val="hybridMultilevel"/>
    <w:tmpl w:val="71CE7C4C"/>
    <w:lvl w:ilvl="0" w:tplc="1672506C">
      <w:start w:val="1"/>
      <w:numFmt w:val="decimal"/>
      <w:lvlText w:val="%1"/>
      <w:lvlJc w:val="left"/>
      <w:pPr>
        <w:ind w:left="170" w:hanging="161"/>
        <w:jc w:val="left"/>
      </w:pPr>
      <w:rPr>
        <w:rFonts w:ascii="Times New Roman" w:eastAsia="Times New Roman" w:hAnsi="Times New Roman" w:cs="Times New Roman" w:hint="default"/>
        <w:b w:val="0"/>
        <w:bCs w:val="0"/>
        <w:i w:val="0"/>
        <w:iCs w:val="0"/>
        <w:spacing w:val="0"/>
        <w:w w:val="79"/>
        <w:sz w:val="20"/>
        <w:szCs w:val="20"/>
        <w:u w:val="single" w:color="000000"/>
        <w:lang w:val="ru-RU" w:eastAsia="en-US" w:bidi="ar-SA"/>
      </w:rPr>
    </w:lvl>
    <w:lvl w:ilvl="1" w:tplc="8FCE4A1A">
      <w:start w:val="1"/>
      <w:numFmt w:val="decimal"/>
      <w:lvlText w:val="%2)"/>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59C8A6F0">
      <w:numFmt w:val="bullet"/>
      <w:lvlText w:val="•"/>
      <w:lvlJc w:val="left"/>
      <w:pPr>
        <w:ind w:left="1542" w:hanging="286"/>
      </w:pPr>
      <w:rPr>
        <w:rFonts w:hint="default"/>
        <w:lang w:val="ru-RU" w:eastAsia="en-US" w:bidi="ar-SA"/>
      </w:rPr>
    </w:lvl>
    <w:lvl w:ilvl="3" w:tplc="D8EEC9AA">
      <w:numFmt w:val="bullet"/>
      <w:lvlText w:val="•"/>
      <w:lvlJc w:val="left"/>
      <w:pPr>
        <w:ind w:left="2625" w:hanging="286"/>
      </w:pPr>
      <w:rPr>
        <w:rFonts w:hint="default"/>
        <w:lang w:val="ru-RU" w:eastAsia="en-US" w:bidi="ar-SA"/>
      </w:rPr>
    </w:lvl>
    <w:lvl w:ilvl="4" w:tplc="2AE61D8E">
      <w:numFmt w:val="bullet"/>
      <w:lvlText w:val="•"/>
      <w:lvlJc w:val="left"/>
      <w:pPr>
        <w:ind w:left="3708" w:hanging="286"/>
      </w:pPr>
      <w:rPr>
        <w:rFonts w:hint="default"/>
        <w:lang w:val="ru-RU" w:eastAsia="en-US" w:bidi="ar-SA"/>
      </w:rPr>
    </w:lvl>
    <w:lvl w:ilvl="5" w:tplc="2E5ABEF2">
      <w:numFmt w:val="bullet"/>
      <w:lvlText w:val="•"/>
      <w:lvlJc w:val="left"/>
      <w:pPr>
        <w:ind w:left="4791" w:hanging="286"/>
      </w:pPr>
      <w:rPr>
        <w:rFonts w:hint="default"/>
        <w:lang w:val="ru-RU" w:eastAsia="en-US" w:bidi="ar-SA"/>
      </w:rPr>
    </w:lvl>
    <w:lvl w:ilvl="6" w:tplc="F6A848CE">
      <w:numFmt w:val="bullet"/>
      <w:lvlText w:val="•"/>
      <w:lvlJc w:val="left"/>
      <w:pPr>
        <w:ind w:left="5874" w:hanging="286"/>
      </w:pPr>
      <w:rPr>
        <w:rFonts w:hint="default"/>
        <w:lang w:val="ru-RU" w:eastAsia="en-US" w:bidi="ar-SA"/>
      </w:rPr>
    </w:lvl>
    <w:lvl w:ilvl="7" w:tplc="91028CD8">
      <w:numFmt w:val="bullet"/>
      <w:lvlText w:val="•"/>
      <w:lvlJc w:val="left"/>
      <w:pPr>
        <w:ind w:left="6957" w:hanging="286"/>
      </w:pPr>
      <w:rPr>
        <w:rFonts w:hint="default"/>
        <w:lang w:val="ru-RU" w:eastAsia="en-US" w:bidi="ar-SA"/>
      </w:rPr>
    </w:lvl>
    <w:lvl w:ilvl="8" w:tplc="C3C8858A">
      <w:numFmt w:val="bullet"/>
      <w:lvlText w:val="•"/>
      <w:lvlJc w:val="left"/>
      <w:pPr>
        <w:ind w:left="8040" w:hanging="286"/>
      </w:pPr>
      <w:rPr>
        <w:rFonts w:hint="default"/>
        <w:lang w:val="ru-RU" w:eastAsia="en-US" w:bidi="ar-SA"/>
      </w:rPr>
    </w:lvl>
  </w:abstractNum>
  <w:abstractNum w:abstractNumId="210" w15:restartNumberingAfterBreak="0">
    <w:nsid w:val="60335950"/>
    <w:multiLevelType w:val="hybridMultilevel"/>
    <w:tmpl w:val="4CA6051C"/>
    <w:lvl w:ilvl="0" w:tplc="6EF8A45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976A69D0">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2" w:tplc="C5C49A14">
      <w:numFmt w:val="bullet"/>
      <w:lvlText w:val="•"/>
      <w:lvlJc w:val="left"/>
      <w:pPr>
        <w:ind w:left="1792" w:hanging="286"/>
      </w:pPr>
      <w:rPr>
        <w:rFonts w:hint="default"/>
        <w:lang w:val="ru-RU" w:eastAsia="en-US" w:bidi="ar-SA"/>
      </w:rPr>
    </w:lvl>
    <w:lvl w:ilvl="3" w:tplc="6BF885C6">
      <w:numFmt w:val="bullet"/>
      <w:lvlText w:val="•"/>
      <w:lvlJc w:val="left"/>
      <w:pPr>
        <w:ind w:left="2844" w:hanging="286"/>
      </w:pPr>
      <w:rPr>
        <w:rFonts w:hint="default"/>
        <w:lang w:val="ru-RU" w:eastAsia="en-US" w:bidi="ar-SA"/>
      </w:rPr>
    </w:lvl>
    <w:lvl w:ilvl="4" w:tplc="5E02FF76">
      <w:numFmt w:val="bullet"/>
      <w:lvlText w:val="•"/>
      <w:lvlJc w:val="left"/>
      <w:pPr>
        <w:ind w:left="3897" w:hanging="286"/>
      </w:pPr>
      <w:rPr>
        <w:rFonts w:hint="default"/>
        <w:lang w:val="ru-RU" w:eastAsia="en-US" w:bidi="ar-SA"/>
      </w:rPr>
    </w:lvl>
    <w:lvl w:ilvl="5" w:tplc="E512A622">
      <w:numFmt w:val="bullet"/>
      <w:lvlText w:val="•"/>
      <w:lvlJc w:val="left"/>
      <w:pPr>
        <w:ind w:left="4949" w:hanging="286"/>
      </w:pPr>
      <w:rPr>
        <w:rFonts w:hint="default"/>
        <w:lang w:val="ru-RU" w:eastAsia="en-US" w:bidi="ar-SA"/>
      </w:rPr>
    </w:lvl>
    <w:lvl w:ilvl="6" w:tplc="D74045B0">
      <w:numFmt w:val="bullet"/>
      <w:lvlText w:val="•"/>
      <w:lvlJc w:val="left"/>
      <w:pPr>
        <w:ind w:left="6001" w:hanging="286"/>
      </w:pPr>
      <w:rPr>
        <w:rFonts w:hint="default"/>
        <w:lang w:val="ru-RU" w:eastAsia="en-US" w:bidi="ar-SA"/>
      </w:rPr>
    </w:lvl>
    <w:lvl w:ilvl="7" w:tplc="DA9E912A">
      <w:numFmt w:val="bullet"/>
      <w:lvlText w:val="•"/>
      <w:lvlJc w:val="left"/>
      <w:pPr>
        <w:ind w:left="7054" w:hanging="286"/>
      </w:pPr>
      <w:rPr>
        <w:rFonts w:hint="default"/>
        <w:lang w:val="ru-RU" w:eastAsia="en-US" w:bidi="ar-SA"/>
      </w:rPr>
    </w:lvl>
    <w:lvl w:ilvl="8" w:tplc="92D8D41E">
      <w:numFmt w:val="bullet"/>
      <w:lvlText w:val="•"/>
      <w:lvlJc w:val="left"/>
      <w:pPr>
        <w:ind w:left="8106" w:hanging="286"/>
      </w:pPr>
      <w:rPr>
        <w:rFonts w:hint="default"/>
        <w:lang w:val="ru-RU" w:eastAsia="en-US" w:bidi="ar-SA"/>
      </w:rPr>
    </w:lvl>
  </w:abstractNum>
  <w:abstractNum w:abstractNumId="211" w15:restartNumberingAfterBreak="0">
    <w:nsid w:val="62465E40"/>
    <w:multiLevelType w:val="hybridMultilevel"/>
    <w:tmpl w:val="FD30AF78"/>
    <w:lvl w:ilvl="0" w:tplc="01B4B66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0676434E">
      <w:numFmt w:val="bullet"/>
      <w:lvlText w:val="•"/>
      <w:lvlJc w:val="left"/>
      <w:pPr>
        <w:ind w:left="1448" w:hanging="284"/>
      </w:pPr>
      <w:rPr>
        <w:rFonts w:hint="default"/>
        <w:lang w:val="ru-RU" w:eastAsia="en-US" w:bidi="ar-SA"/>
      </w:rPr>
    </w:lvl>
    <w:lvl w:ilvl="2" w:tplc="6DB8B202">
      <w:numFmt w:val="bullet"/>
      <w:lvlText w:val="•"/>
      <w:lvlJc w:val="left"/>
      <w:pPr>
        <w:ind w:left="2437" w:hanging="284"/>
      </w:pPr>
      <w:rPr>
        <w:rFonts w:hint="default"/>
        <w:lang w:val="ru-RU" w:eastAsia="en-US" w:bidi="ar-SA"/>
      </w:rPr>
    </w:lvl>
    <w:lvl w:ilvl="3" w:tplc="832CC876">
      <w:numFmt w:val="bullet"/>
      <w:lvlText w:val="•"/>
      <w:lvlJc w:val="left"/>
      <w:pPr>
        <w:ind w:left="3426" w:hanging="284"/>
      </w:pPr>
      <w:rPr>
        <w:rFonts w:hint="default"/>
        <w:lang w:val="ru-RU" w:eastAsia="en-US" w:bidi="ar-SA"/>
      </w:rPr>
    </w:lvl>
    <w:lvl w:ilvl="4" w:tplc="FA705FD8">
      <w:numFmt w:val="bullet"/>
      <w:lvlText w:val="•"/>
      <w:lvlJc w:val="left"/>
      <w:pPr>
        <w:ind w:left="4415" w:hanging="284"/>
      </w:pPr>
      <w:rPr>
        <w:rFonts w:hint="default"/>
        <w:lang w:val="ru-RU" w:eastAsia="en-US" w:bidi="ar-SA"/>
      </w:rPr>
    </w:lvl>
    <w:lvl w:ilvl="5" w:tplc="77569826">
      <w:numFmt w:val="bullet"/>
      <w:lvlText w:val="•"/>
      <w:lvlJc w:val="left"/>
      <w:pPr>
        <w:ind w:left="5404" w:hanging="284"/>
      </w:pPr>
      <w:rPr>
        <w:rFonts w:hint="default"/>
        <w:lang w:val="ru-RU" w:eastAsia="en-US" w:bidi="ar-SA"/>
      </w:rPr>
    </w:lvl>
    <w:lvl w:ilvl="6" w:tplc="601C8BCC">
      <w:numFmt w:val="bullet"/>
      <w:lvlText w:val="•"/>
      <w:lvlJc w:val="left"/>
      <w:pPr>
        <w:ind w:left="6393" w:hanging="284"/>
      </w:pPr>
      <w:rPr>
        <w:rFonts w:hint="default"/>
        <w:lang w:val="ru-RU" w:eastAsia="en-US" w:bidi="ar-SA"/>
      </w:rPr>
    </w:lvl>
    <w:lvl w:ilvl="7" w:tplc="76564F94">
      <w:numFmt w:val="bullet"/>
      <w:lvlText w:val="•"/>
      <w:lvlJc w:val="left"/>
      <w:pPr>
        <w:ind w:left="7381" w:hanging="284"/>
      </w:pPr>
      <w:rPr>
        <w:rFonts w:hint="default"/>
        <w:lang w:val="ru-RU" w:eastAsia="en-US" w:bidi="ar-SA"/>
      </w:rPr>
    </w:lvl>
    <w:lvl w:ilvl="8" w:tplc="5DC497FA">
      <w:numFmt w:val="bullet"/>
      <w:lvlText w:val="•"/>
      <w:lvlJc w:val="left"/>
      <w:pPr>
        <w:ind w:left="8370" w:hanging="284"/>
      </w:pPr>
      <w:rPr>
        <w:rFonts w:hint="default"/>
        <w:lang w:val="ru-RU" w:eastAsia="en-US" w:bidi="ar-SA"/>
      </w:rPr>
    </w:lvl>
  </w:abstractNum>
  <w:abstractNum w:abstractNumId="212" w15:restartNumberingAfterBreak="0">
    <w:nsid w:val="62536528"/>
    <w:multiLevelType w:val="hybridMultilevel"/>
    <w:tmpl w:val="D9763344"/>
    <w:lvl w:ilvl="0" w:tplc="0948672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7FE0946">
      <w:numFmt w:val="bullet"/>
      <w:lvlText w:val="•"/>
      <w:lvlJc w:val="left"/>
      <w:pPr>
        <w:ind w:left="1434" w:hanging="286"/>
      </w:pPr>
      <w:rPr>
        <w:rFonts w:hint="default"/>
        <w:lang w:val="ru-RU" w:eastAsia="en-US" w:bidi="ar-SA"/>
      </w:rPr>
    </w:lvl>
    <w:lvl w:ilvl="2" w:tplc="2C40E81E">
      <w:numFmt w:val="bullet"/>
      <w:lvlText w:val="•"/>
      <w:lvlJc w:val="left"/>
      <w:pPr>
        <w:ind w:left="2409" w:hanging="286"/>
      </w:pPr>
      <w:rPr>
        <w:rFonts w:hint="default"/>
        <w:lang w:val="ru-RU" w:eastAsia="en-US" w:bidi="ar-SA"/>
      </w:rPr>
    </w:lvl>
    <w:lvl w:ilvl="3" w:tplc="4FFCDEA0">
      <w:numFmt w:val="bullet"/>
      <w:lvlText w:val="•"/>
      <w:lvlJc w:val="left"/>
      <w:pPr>
        <w:ind w:left="3383" w:hanging="286"/>
      </w:pPr>
      <w:rPr>
        <w:rFonts w:hint="default"/>
        <w:lang w:val="ru-RU" w:eastAsia="en-US" w:bidi="ar-SA"/>
      </w:rPr>
    </w:lvl>
    <w:lvl w:ilvl="4" w:tplc="20629914">
      <w:numFmt w:val="bullet"/>
      <w:lvlText w:val="•"/>
      <w:lvlJc w:val="left"/>
      <w:pPr>
        <w:ind w:left="4358" w:hanging="286"/>
      </w:pPr>
      <w:rPr>
        <w:rFonts w:hint="default"/>
        <w:lang w:val="ru-RU" w:eastAsia="en-US" w:bidi="ar-SA"/>
      </w:rPr>
    </w:lvl>
    <w:lvl w:ilvl="5" w:tplc="22FA1284">
      <w:numFmt w:val="bullet"/>
      <w:lvlText w:val="•"/>
      <w:lvlJc w:val="left"/>
      <w:pPr>
        <w:ind w:left="5333" w:hanging="286"/>
      </w:pPr>
      <w:rPr>
        <w:rFonts w:hint="default"/>
        <w:lang w:val="ru-RU" w:eastAsia="en-US" w:bidi="ar-SA"/>
      </w:rPr>
    </w:lvl>
    <w:lvl w:ilvl="6" w:tplc="C0AC3FEE">
      <w:numFmt w:val="bullet"/>
      <w:lvlText w:val="•"/>
      <w:lvlJc w:val="left"/>
      <w:pPr>
        <w:ind w:left="6307" w:hanging="286"/>
      </w:pPr>
      <w:rPr>
        <w:rFonts w:hint="default"/>
        <w:lang w:val="ru-RU" w:eastAsia="en-US" w:bidi="ar-SA"/>
      </w:rPr>
    </w:lvl>
    <w:lvl w:ilvl="7" w:tplc="FCB8BFDE">
      <w:numFmt w:val="bullet"/>
      <w:lvlText w:val="•"/>
      <w:lvlJc w:val="left"/>
      <w:pPr>
        <w:ind w:left="7282" w:hanging="286"/>
      </w:pPr>
      <w:rPr>
        <w:rFonts w:hint="default"/>
        <w:lang w:val="ru-RU" w:eastAsia="en-US" w:bidi="ar-SA"/>
      </w:rPr>
    </w:lvl>
    <w:lvl w:ilvl="8" w:tplc="26B2C3F6">
      <w:numFmt w:val="bullet"/>
      <w:lvlText w:val="•"/>
      <w:lvlJc w:val="left"/>
      <w:pPr>
        <w:ind w:left="8257" w:hanging="286"/>
      </w:pPr>
      <w:rPr>
        <w:rFonts w:hint="default"/>
        <w:lang w:val="ru-RU" w:eastAsia="en-US" w:bidi="ar-SA"/>
      </w:rPr>
    </w:lvl>
  </w:abstractNum>
  <w:abstractNum w:abstractNumId="213" w15:restartNumberingAfterBreak="0">
    <w:nsid w:val="63784A51"/>
    <w:multiLevelType w:val="hybridMultilevel"/>
    <w:tmpl w:val="A5DEC688"/>
    <w:lvl w:ilvl="0" w:tplc="F9A8595A">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1" w:tplc="3E2801CE">
      <w:numFmt w:val="bullet"/>
      <w:lvlText w:val="•"/>
      <w:lvlJc w:val="left"/>
      <w:pPr>
        <w:ind w:left="1183" w:hanging="286"/>
      </w:pPr>
      <w:rPr>
        <w:rFonts w:hint="default"/>
        <w:lang w:val="ru-RU" w:eastAsia="en-US" w:bidi="ar-SA"/>
      </w:rPr>
    </w:lvl>
    <w:lvl w:ilvl="2" w:tplc="9B14F70C">
      <w:numFmt w:val="bullet"/>
      <w:lvlText w:val="•"/>
      <w:lvlJc w:val="left"/>
      <w:pPr>
        <w:ind w:left="2186" w:hanging="286"/>
      </w:pPr>
      <w:rPr>
        <w:rFonts w:hint="default"/>
        <w:lang w:val="ru-RU" w:eastAsia="en-US" w:bidi="ar-SA"/>
      </w:rPr>
    </w:lvl>
    <w:lvl w:ilvl="3" w:tplc="3F3C751A">
      <w:numFmt w:val="bullet"/>
      <w:lvlText w:val="•"/>
      <w:lvlJc w:val="left"/>
      <w:pPr>
        <w:ind w:left="3189" w:hanging="286"/>
      </w:pPr>
      <w:rPr>
        <w:rFonts w:hint="default"/>
        <w:lang w:val="ru-RU" w:eastAsia="en-US" w:bidi="ar-SA"/>
      </w:rPr>
    </w:lvl>
    <w:lvl w:ilvl="4" w:tplc="04EAF1D6">
      <w:numFmt w:val="bullet"/>
      <w:lvlText w:val="•"/>
      <w:lvlJc w:val="left"/>
      <w:pPr>
        <w:ind w:left="4192" w:hanging="286"/>
      </w:pPr>
      <w:rPr>
        <w:rFonts w:hint="default"/>
        <w:lang w:val="ru-RU" w:eastAsia="en-US" w:bidi="ar-SA"/>
      </w:rPr>
    </w:lvl>
    <w:lvl w:ilvl="5" w:tplc="694E5278">
      <w:numFmt w:val="bullet"/>
      <w:lvlText w:val="•"/>
      <w:lvlJc w:val="left"/>
      <w:pPr>
        <w:ind w:left="5195" w:hanging="286"/>
      </w:pPr>
      <w:rPr>
        <w:rFonts w:hint="default"/>
        <w:lang w:val="ru-RU" w:eastAsia="en-US" w:bidi="ar-SA"/>
      </w:rPr>
    </w:lvl>
    <w:lvl w:ilvl="6" w:tplc="400ECE86">
      <w:numFmt w:val="bullet"/>
      <w:lvlText w:val="•"/>
      <w:lvlJc w:val="left"/>
      <w:pPr>
        <w:ind w:left="6198" w:hanging="286"/>
      </w:pPr>
      <w:rPr>
        <w:rFonts w:hint="default"/>
        <w:lang w:val="ru-RU" w:eastAsia="en-US" w:bidi="ar-SA"/>
      </w:rPr>
    </w:lvl>
    <w:lvl w:ilvl="7" w:tplc="624C6CDC">
      <w:numFmt w:val="bullet"/>
      <w:lvlText w:val="•"/>
      <w:lvlJc w:val="left"/>
      <w:pPr>
        <w:ind w:left="7201" w:hanging="286"/>
      </w:pPr>
      <w:rPr>
        <w:rFonts w:hint="default"/>
        <w:lang w:val="ru-RU" w:eastAsia="en-US" w:bidi="ar-SA"/>
      </w:rPr>
    </w:lvl>
    <w:lvl w:ilvl="8" w:tplc="B7280D60">
      <w:numFmt w:val="bullet"/>
      <w:lvlText w:val="•"/>
      <w:lvlJc w:val="left"/>
      <w:pPr>
        <w:ind w:left="8204" w:hanging="286"/>
      </w:pPr>
      <w:rPr>
        <w:rFonts w:hint="default"/>
        <w:lang w:val="ru-RU" w:eastAsia="en-US" w:bidi="ar-SA"/>
      </w:rPr>
    </w:lvl>
  </w:abstractNum>
  <w:abstractNum w:abstractNumId="214" w15:restartNumberingAfterBreak="0">
    <w:nsid w:val="63AA2B9F"/>
    <w:multiLevelType w:val="hybridMultilevel"/>
    <w:tmpl w:val="617E911C"/>
    <w:lvl w:ilvl="0" w:tplc="8CB0E54E">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204EF66">
      <w:numFmt w:val="bullet"/>
      <w:lvlText w:val="•"/>
      <w:lvlJc w:val="left"/>
      <w:pPr>
        <w:ind w:left="1196" w:hanging="286"/>
      </w:pPr>
      <w:rPr>
        <w:rFonts w:hint="default"/>
        <w:lang w:val="ru-RU" w:eastAsia="en-US" w:bidi="ar-SA"/>
      </w:rPr>
    </w:lvl>
    <w:lvl w:ilvl="2" w:tplc="D576CD0E">
      <w:numFmt w:val="bullet"/>
      <w:lvlText w:val="•"/>
      <w:lvlJc w:val="left"/>
      <w:pPr>
        <w:ind w:left="2213" w:hanging="286"/>
      </w:pPr>
      <w:rPr>
        <w:rFonts w:hint="default"/>
        <w:lang w:val="ru-RU" w:eastAsia="en-US" w:bidi="ar-SA"/>
      </w:rPr>
    </w:lvl>
    <w:lvl w:ilvl="3" w:tplc="0CF2199C">
      <w:numFmt w:val="bullet"/>
      <w:lvlText w:val="•"/>
      <w:lvlJc w:val="left"/>
      <w:pPr>
        <w:ind w:left="3230" w:hanging="286"/>
      </w:pPr>
      <w:rPr>
        <w:rFonts w:hint="default"/>
        <w:lang w:val="ru-RU" w:eastAsia="en-US" w:bidi="ar-SA"/>
      </w:rPr>
    </w:lvl>
    <w:lvl w:ilvl="4" w:tplc="BD9A71A4">
      <w:numFmt w:val="bullet"/>
      <w:lvlText w:val="•"/>
      <w:lvlJc w:val="left"/>
      <w:pPr>
        <w:ind w:left="4247" w:hanging="286"/>
      </w:pPr>
      <w:rPr>
        <w:rFonts w:hint="default"/>
        <w:lang w:val="ru-RU" w:eastAsia="en-US" w:bidi="ar-SA"/>
      </w:rPr>
    </w:lvl>
    <w:lvl w:ilvl="5" w:tplc="438485E0">
      <w:numFmt w:val="bullet"/>
      <w:lvlText w:val="•"/>
      <w:lvlJc w:val="left"/>
      <w:pPr>
        <w:ind w:left="5264" w:hanging="286"/>
      </w:pPr>
      <w:rPr>
        <w:rFonts w:hint="default"/>
        <w:lang w:val="ru-RU" w:eastAsia="en-US" w:bidi="ar-SA"/>
      </w:rPr>
    </w:lvl>
    <w:lvl w:ilvl="6" w:tplc="55C26250">
      <w:numFmt w:val="bullet"/>
      <w:lvlText w:val="•"/>
      <w:lvlJc w:val="left"/>
      <w:pPr>
        <w:ind w:left="6281" w:hanging="286"/>
      </w:pPr>
      <w:rPr>
        <w:rFonts w:hint="default"/>
        <w:lang w:val="ru-RU" w:eastAsia="en-US" w:bidi="ar-SA"/>
      </w:rPr>
    </w:lvl>
    <w:lvl w:ilvl="7" w:tplc="F3D8539A">
      <w:numFmt w:val="bullet"/>
      <w:lvlText w:val="•"/>
      <w:lvlJc w:val="left"/>
      <w:pPr>
        <w:ind w:left="7297" w:hanging="286"/>
      </w:pPr>
      <w:rPr>
        <w:rFonts w:hint="default"/>
        <w:lang w:val="ru-RU" w:eastAsia="en-US" w:bidi="ar-SA"/>
      </w:rPr>
    </w:lvl>
    <w:lvl w:ilvl="8" w:tplc="C81A2094">
      <w:numFmt w:val="bullet"/>
      <w:lvlText w:val="•"/>
      <w:lvlJc w:val="left"/>
      <w:pPr>
        <w:ind w:left="8314" w:hanging="286"/>
      </w:pPr>
      <w:rPr>
        <w:rFonts w:hint="default"/>
        <w:lang w:val="ru-RU" w:eastAsia="en-US" w:bidi="ar-SA"/>
      </w:rPr>
    </w:lvl>
  </w:abstractNum>
  <w:abstractNum w:abstractNumId="215" w15:restartNumberingAfterBreak="0">
    <w:nsid w:val="643E58AF"/>
    <w:multiLevelType w:val="hybridMultilevel"/>
    <w:tmpl w:val="074C4620"/>
    <w:lvl w:ilvl="0" w:tplc="A894C250">
      <w:numFmt w:val="bullet"/>
      <w:lvlText w:val="–"/>
      <w:lvlJc w:val="left"/>
      <w:pPr>
        <w:ind w:left="251"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27EE257E">
      <w:numFmt w:val="bullet"/>
      <w:lvlText w:val="•"/>
      <w:lvlJc w:val="left"/>
      <w:pPr>
        <w:ind w:left="995" w:hanging="144"/>
      </w:pPr>
      <w:rPr>
        <w:rFonts w:hint="default"/>
        <w:lang w:val="ru-RU" w:eastAsia="en-US" w:bidi="ar-SA"/>
      </w:rPr>
    </w:lvl>
    <w:lvl w:ilvl="2" w:tplc="AE64E084">
      <w:numFmt w:val="bullet"/>
      <w:lvlText w:val="•"/>
      <w:lvlJc w:val="left"/>
      <w:pPr>
        <w:ind w:left="1730" w:hanging="144"/>
      </w:pPr>
      <w:rPr>
        <w:rFonts w:hint="default"/>
        <w:lang w:val="ru-RU" w:eastAsia="en-US" w:bidi="ar-SA"/>
      </w:rPr>
    </w:lvl>
    <w:lvl w:ilvl="3" w:tplc="B8B80E36">
      <w:numFmt w:val="bullet"/>
      <w:lvlText w:val="•"/>
      <w:lvlJc w:val="left"/>
      <w:pPr>
        <w:ind w:left="2465" w:hanging="144"/>
      </w:pPr>
      <w:rPr>
        <w:rFonts w:hint="default"/>
        <w:lang w:val="ru-RU" w:eastAsia="en-US" w:bidi="ar-SA"/>
      </w:rPr>
    </w:lvl>
    <w:lvl w:ilvl="4" w:tplc="75525CAA">
      <w:numFmt w:val="bullet"/>
      <w:lvlText w:val="•"/>
      <w:lvlJc w:val="left"/>
      <w:pPr>
        <w:ind w:left="3200" w:hanging="144"/>
      </w:pPr>
      <w:rPr>
        <w:rFonts w:hint="default"/>
        <w:lang w:val="ru-RU" w:eastAsia="en-US" w:bidi="ar-SA"/>
      </w:rPr>
    </w:lvl>
    <w:lvl w:ilvl="5" w:tplc="7C34410C">
      <w:numFmt w:val="bullet"/>
      <w:lvlText w:val="•"/>
      <w:lvlJc w:val="left"/>
      <w:pPr>
        <w:ind w:left="3936" w:hanging="144"/>
      </w:pPr>
      <w:rPr>
        <w:rFonts w:hint="default"/>
        <w:lang w:val="ru-RU" w:eastAsia="en-US" w:bidi="ar-SA"/>
      </w:rPr>
    </w:lvl>
    <w:lvl w:ilvl="6" w:tplc="CCEAD8C0">
      <w:numFmt w:val="bullet"/>
      <w:lvlText w:val="•"/>
      <w:lvlJc w:val="left"/>
      <w:pPr>
        <w:ind w:left="4671" w:hanging="144"/>
      </w:pPr>
      <w:rPr>
        <w:rFonts w:hint="default"/>
        <w:lang w:val="ru-RU" w:eastAsia="en-US" w:bidi="ar-SA"/>
      </w:rPr>
    </w:lvl>
    <w:lvl w:ilvl="7" w:tplc="C09EE496">
      <w:numFmt w:val="bullet"/>
      <w:lvlText w:val="•"/>
      <w:lvlJc w:val="left"/>
      <w:pPr>
        <w:ind w:left="5406" w:hanging="144"/>
      </w:pPr>
      <w:rPr>
        <w:rFonts w:hint="default"/>
        <w:lang w:val="ru-RU" w:eastAsia="en-US" w:bidi="ar-SA"/>
      </w:rPr>
    </w:lvl>
    <w:lvl w:ilvl="8" w:tplc="DC60C7CE">
      <w:numFmt w:val="bullet"/>
      <w:lvlText w:val="•"/>
      <w:lvlJc w:val="left"/>
      <w:pPr>
        <w:ind w:left="6141" w:hanging="144"/>
      </w:pPr>
      <w:rPr>
        <w:rFonts w:hint="default"/>
        <w:lang w:val="ru-RU" w:eastAsia="en-US" w:bidi="ar-SA"/>
      </w:rPr>
    </w:lvl>
  </w:abstractNum>
  <w:abstractNum w:abstractNumId="216" w15:restartNumberingAfterBreak="0">
    <w:nsid w:val="64AE308D"/>
    <w:multiLevelType w:val="hybridMultilevel"/>
    <w:tmpl w:val="AC9673C4"/>
    <w:lvl w:ilvl="0" w:tplc="C442BDD8">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BA9A4C24">
      <w:numFmt w:val="bullet"/>
      <w:lvlText w:val="•"/>
      <w:lvlJc w:val="left"/>
      <w:pPr>
        <w:ind w:left="574" w:hanging="135"/>
      </w:pPr>
      <w:rPr>
        <w:rFonts w:hint="default"/>
        <w:lang w:val="ru-RU" w:eastAsia="en-US" w:bidi="ar-SA"/>
      </w:rPr>
    </w:lvl>
    <w:lvl w:ilvl="2" w:tplc="68108514">
      <w:numFmt w:val="bullet"/>
      <w:lvlText w:val="•"/>
      <w:lvlJc w:val="left"/>
      <w:pPr>
        <w:ind w:left="1049" w:hanging="135"/>
      </w:pPr>
      <w:rPr>
        <w:rFonts w:hint="default"/>
        <w:lang w:val="ru-RU" w:eastAsia="en-US" w:bidi="ar-SA"/>
      </w:rPr>
    </w:lvl>
    <w:lvl w:ilvl="3" w:tplc="F4C261E8">
      <w:numFmt w:val="bullet"/>
      <w:lvlText w:val="•"/>
      <w:lvlJc w:val="left"/>
      <w:pPr>
        <w:ind w:left="1524" w:hanging="135"/>
      </w:pPr>
      <w:rPr>
        <w:rFonts w:hint="default"/>
        <w:lang w:val="ru-RU" w:eastAsia="en-US" w:bidi="ar-SA"/>
      </w:rPr>
    </w:lvl>
    <w:lvl w:ilvl="4" w:tplc="6066944C">
      <w:numFmt w:val="bullet"/>
      <w:lvlText w:val="•"/>
      <w:lvlJc w:val="left"/>
      <w:pPr>
        <w:ind w:left="1999" w:hanging="135"/>
      </w:pPr>
      <w:rPr>
        <w:rFonts w:hint="default"/>
        <w:lang w:val="ru-RU" w:eastAsia="en-US" w:bidi="ar-SA"/>
      </w:rPr>
    </w:lvl>
    <w:lvl w:ilvl="5" w:tplc="CC543794">
      <w:numFmt w:val="bullet"/>
      <w:lvlText w:val="•"/>
      <w:lvlJc w:val="left"/>
      <w:pPr>
        <w:ind w:left="2474" w:hanging="135"/>
      </w:pPr>
      <w:rPr>
        <w:rFonts w:hint="default"/>
        <w:lang w:val="ru-RU" w:eastAsia="en-US" w:bidi="ar-SA"/>
      </w:rPr>
    </w:lvl>
    <w:lvl w:ilvl="6" w:tplc="96047C8C">
      <w:numFmt w:val="bullet"/>
      <w:lvlText w:val="•"/>
      <w:lvlJc w:val="left"/>
      <w:pPr>
        <w:ind w:left="2948" w:hanging="135"/>
      </w:pPr>
      <w:rPr>
        <w:rFonts w:hint="default"/>
        <w:lang w:val="ru-RU" w:eastAsia="en-US" w:bidi="ar-SA"/>
      </w:rPr>
    </w:lvl>
    <w:lvl w:ilvl="7" w:tplc="76DC5E60">
      <w:numFmt w:val="bullet"/>
      <w:lvlText w:val="•"/>
      <w:lvlJc w:val="left"/>
      <w:pPr>
        <w:ind w:left="3423" w:hanging="135"/>
      </w:pPr>
      <w:rPr>
        <w:rFonts w:hint="default"/>
        <w:lang w:val="ru-RU" w:eastAsia="en-US" w:bidi="ar-SA"/>
      </w:rPr>
    </w:lvl>
    <w:lvl w:ilvl="8" w:tplc="17E4D0B8">
      <w:numFmt w:val="bullet"/>
      <w:lvlText w:val="•"/>
      <w:lvlJc w:val="left"/>
      <w:pPr>
        <w:ind w:left="3898" w:hanging="135"/>
      </w:pPr>
      <w:rPr>
        <w:rFonts w:hint="default"/>
        <w:lang w:val="ru-RU" w:eastAsia="en-US" w:bidi="ar-SA"/>
      </w:rPr>
    </w:lvl>
  </w:abstractNum>
  <w:abstractNum w:abstractNumId="217" w15:restartNumberingAfterBreak="0">
    <w:nsid w:val="64D335BD"/>
    <w:multiLevelType w:val="hybridMultilevel"/>
    <w:tmpl w:val="A77E16EC"/>
    <w:lvl w:ilvl="0" w:tplc="BCD6E18A">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267849E6">
      <w:numFmt w:val="bullet"/>
      <w:lvlText w:val="•"/>
      <w:lvlJc w:val="left"/>
      <w:pPr>
        <w:ind w:left="1435" w:hanging="286"/>
      </w:pPr>
      <w:rPr>
        <w:rFonts w:hint="default"/>
        <w:lang w:val="ru-RU" w:eastAsia="en-US" w:bidi="ar-SA"/>
      </w:rPr>
    </w:lvl>
    <w:lvl w:ilvl="2" w:tplc="4B30D14C">
      <w:numFmt w:val="bullet"/>
      <w:lvlText w:val="•"/>
      <w:lvlJc w:val="left"/>
      <w:pPr>
        <w:ind w:left="2410" w:hanging="286"/>
      </w:pPr>
      <w:rPr>
        <w:rFonts w:hint="default"/>
        <w:lang w:val="ru-RU" w:eastAsia="en-US" w:bidi="ar-SA"/>
      </w:rPr>
    </w:lvl>
    <w:lvl w:ilvl="3" w:tplc="055841F2">
      <w:numFmt w:val="bullet"/>
      <w:lvlText w:val="•"/>
      <w:lvlJc w:val="left"/>
      <w:pPr>
        <w:ind w:left="3385" w:hanging="286"/>
      </w:pPr>
      <w:rPr>
        <w:rFonts w:hint="default"/>
        <w:lang w:val="ru-RU" w:eastAsia="en-US" w:bidi="ar-SA"/>
      </w:rPr>
    </w:lvl>
    <w:lvl w:ilvl="4" w:tplc="6A42CE4E">
      <w:numFmt w:val="bullet"/>
      <w:lvlText w:val="•"/>
      <w:lvlJc w:val="left"/>
      <w:pPr>
        <w:ind w:left="4360" w:hanging="286"/>
      </w:pPr>
      <w:rPr>
        <w:rFonts w:hint="default"/>
        <w:lang w:val="ru-RU" w:eastAsia="en-US" w:bidi="ar-SA"/>
      </w:rPr>
    </w:lvl>
    <w:lvl w:ilvl="5" w:tplc="19DA4022">
      <w:numFmt w:val="bullet"/>
      <w:lvlText w:val="•"/>
      <w:lvlJc w:val="left"/>
      <w:pPr>
        <w:ind w:left="5335" w:hanging="286"/>
      </w:pPr>
      <w:rPr>
        <w:rFonts w:hint="default"/>
        <w:lang w:val="ru-RU" w:eastAsia="en-US" w:bidi="ar-SA"/>
      </w:rPr>
    </w:lvl>
    <w:lvl w:ilvl="6" w:tplc="EC7C0CB2">
      <w:numFmt w:val="bullet"/>
      <w:lvlText w:val="•"/>
      <w:lvlJc w:val="left"/>
      <w:pPr>
        <w:ind w:left="6310" w:hanging="286"/>
      </w:pPr>
      <w:rPr>
        <w:rFonts w:hint="default"/>
        <w:lang w:val="ru-RU" w:eastAsia="en-US" w:bidi="ar-SA"/>
      </w:rPr>
    </w:lvl>
    <w:lvl w:ilvl="7" w:tplc="542C6C58">
      <w:numFmt w:val="bullet"/>
      <w:lvlText w:val="•"/>
      <w:lvlJc w:val="left"/>
      <w:pPr>
        <w:ind w:left="7285" w:hanging="286"/>
      </w:pPr>
      <w:rPr>
        <w:rFonts w:hint="default"/>
        <w:lang w:val="ru-RU" w:eastAsia="en-US" w:bidi="ar-SA"/>
      </w:rPr>
    </w:lvl>
    <w:lvl w:ilvl="8" w:tplc="056A0AD0">
      <w:numFmt w:val="bullet"/>
      <w:lvlText w:val="•"/>
      <w:lvlJc w:val="left"/>
      <w:pPr>
        <w:ind w:left="8260" w:hanging="286"/>
      </w:pPr>
      <w:rPr>
        <w:rFonts w:hint="default"/>
        <w:lang w:val="ru-RU" w:eastAsia="en-US" w:bidi="ar-SA"/>
      </w:rPr>
    </w:lvl>
  </w:abstractNum>
  <w:abstractNum w:abstractNumId="218" w15:restartNumberingAfterBreak="0">
    <w:nsid w:val="655F34EB"/>
    <w:multiLevelType w:val="hybridMultilevel"/>
    <w:tmpl w:val="A9269FB6"/>
    <w:lvl w:ilvl="0" w:tplc="8594248A">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B0275B8">
      <w:numFmt w:val="bullet"/>
      <w:lvlText w:val="•"/>
      <w:lvlJc w:val="left"/>
      <w:pPr>
        <w:ind w:left="1196" w:hanging="286"/>
      </w:pPr>
      <w:rPr>
        <w:rFonts w:hint="default"/>
        <w:lang w:val="ru-RU" w:eastAsia="en-US" w:bidi="ar-SA"/>
      </w:rPr>
    </w:lvl>
    <w:lvl w:ilvl="2" w:tplc="9EE0644C">
      <w:numFmt w:val="bullet"/>
      <w:lvlText w:val="•"/>
      <w:lvlJc w:val="left"/>
      <w:pPr>
        <w:ind w:left="2213" w:hanging="286"/>
      </w:pPr>
      <w:rPr>
        <w:rFonts w:hint="default"/>
        <w:lang w:val="ru-RU" w:eastAsia="en-US" w:bidi="ar-SA"/>
      </w:rPr>
    </w:lvl>
    <w:lvl w:ilvl="3" w:tplc="10F63102">
      <w:numFmt w:val="bullet"/>
      <w:lvlText w:val="•"/>
      <w:lvlJc w:val="left"/>
      <w:pPr>
        <w:ind w:left="3230" w:hanging="286"/>
      </w:pPr>
      <w:rPr>
        <w:rFonts w:hint="default"/>
        <w:lang w:val="ru-RU" w:eastAsia="en-US" w:bidi="ar-SA"/>
      </w:rPr>
    </w:lvl>
    <w:lvl w:ilvl="4" w:tplc="670CADAA">
      <w:numFmt w:val="bullet"/>
      <w:lvlText w:val="•"/>
      <w:lvlJc w:val="left"/>
      <w:pPr>
        <w:ind w:left="4247" w:hanging="286"/>
      </w:pPr>
      <w:rPr>
        <w:rFonts w:hint="default"/>
        <w:lang w:val="ru-RU" w:eastAsia="en-US" w:bidi="ar-SA"/>
      </w:rPr>
    </w:lvl>
    <w:lvl w:ilvl="5" w:tplc="F3242E50">
      <w:numFmt w:val="bullet"/>
      <w:lvlText w:val="•"/>
      <w:lvlJc w:val="left"/>
      <w:pPr>
        <w:ind w:left="5264" w:hanging="286"/>
      </w:pPr>
      <w:rPr>
        <w:rFonts w:hint="default"/>
        <w:lang w:val="ru-RU" w:eastAsia="en-US" w:bidi="ar-SA"/>
      </w:rPr>
    </w:lvl>
    <w:lvl w:ilvl="6" w:tplc="3C643190">
      <w:numFmt w:val="bullet"/>
      <w:lvlText w:val="•"/>
      <w:lvlJc w:val="left"/>
      <w:pPr>
        <w:ind w:left="6281" w:hanging="286"/>
      </w:pPr>
      <w:rPr>
        <w:rFonts w:hint="default"/>
        <w:lang w:val="ru-RU" w:eastAsia="en-US" w:bidi="ar-SA"/>
      </w:rPr>
    </w:lvl>
    <w:lvl w:ilvl="7" w:tplc="CBEA8606">
      <w:numFmt w:val="bullet"/>
      <w:lvlText w:val="•"/>
      <w:lvlJc w:val="left"/>
      <w:pPr>
        <w:ind w:left="7297" w:hanging="286"/>
      </w:pPr>
      <w:rPr>
        <w:rFonts w:hint="default"/>
        <w:lang w:val="ru-RU" w:eastAsia="en-US" w:bidi="ar-SA"/>
      </w:rPr>
    </w:lvl>
    <w:lvl w:ilvl="8" w:tplc="1A965910">
      <w:numFmt w:val="bullet"/>
      <w:lvlText w:val="•"/>
      <w:lvlJc w:val="left"/>
      <w:pPr>
        <w:ind w:left="8314" w:hanging="286"/>
      </w:pPr>
      <w:rPr>
        <w:rFonts w:hint="default"/>
        <w:lang w:val="ru-RU" w:eastAsia="en-US" w:bidi="ar-SA"/>
      </w:rPr>
    </w:lvl>
  </w:abstractNum>
  <w:abstractNum w:abstractNumId="219" w15:restartNumberingAfterBreak="0">
    <w:nsid w:val="65A70843"/>
    <w:multiLevelType w:val="hybridMultilevel"/>
    <w:tmpl w:val="3DFC3DBC"/>
    <w:lvl w:ilvl="0" w:tplc="DB7489E8">
      <w:numFmt w:val="bullet"/>
      <w:lvlText w:val="–"/>
      <w:lvlJc w:val="left"/>
      <w:pPr>
        <w:ind w:left="107"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1ED883D6">
      <w:numFmt w:val="bullet"/>
      <w:lvlText w:val="•"/>
      <w:lvlJc w:val="left"/>
      <w:pPr>
        <w:ind w:left="762" w:hanging="144"/>
      </w:pPr>
      <w:rPr>
        <w:rFonts w:hint="default"/>
        <w:lang w:val="ru-RU" w:eastAsia="en-US" w:bidi="ar-SA"/>
      </w:rPr>
    </w:lvl>
    <w:lvl w:ilvl="2" w:tplc="3C40DB06">
      <w:numFmt w:val="bullet"/>
      <w:lvlText w:val="•"/>
      <w:lvlJc w:val="left"/>
      <w:pPr>
        <w:ind w:left="1424" w:hanging="144"/>
      </w:pPr>
      <w:rPr>
        <w:rFonts w:hint="default"/>
        <w:lang w:val="ru-RU" w:eastAsia="en-US" w:bidi="ar-SA"/>
      </w:rPr>
    </w:lvl>
    <w:lvl w:ilvl="3" w:tplc="28C09318">
      <w:numFmt w:val="bullet"/>
      <w:lvlText w:val="•"/>
      <w:lvlJc w:val="left"/>
      <w:pPr>
        <w:ind w:left="2086" w:hanging="144"/>
      </w:pPr>
      <w:rPr>
        <w:rFonts w:hint="default"/>
        <w:lang w:val="ru-RU" w:eastAsia="en-US" w:bidi="ar-SA"/>
      </w:rPr>
    </w:lvl>
    <w:lvl w:ilvl="4" w:tplc="85407746">
      <w:numFmt w:val="bullet"/>
      <w:lvlText w:val="•"/>
      <w:lvlJc w:val="left"/>
      <w:pPr>
        <w:ind w:left="2749" w:hanging="144"/>
      </w:pPr>
      <w:rPr>
        <w:rFonts w:hint="default"/>
        <w:lang w:val="ru-RU" w:eastAsia="en-US" w:bidi="ar-SA"/>
      </w:rPr>
    </w:lvl>
    <w:lvl w:ilvl="5" w:tplc="2B605BAE">
      <w:numFmt w:val="bullet"/>
      <w:lvlText w:val="•"/>
      <w:lvlJc w:val="left"/>
      <w:pPr>
        <w:ind w:left="3411" w:hanging="144"/>
      </w:pPr>
      <w:rPr>
        <w:rFonts w:hint="default"/>
        <w:lang w:val="ru-RU" w:eastAsia="en-US" w:bidi="ar-SA"/>
      </w:rPr>
    </w:lvl>
    <w:lvl w:ilvl="6" w:tplc="9C0E715A">
      <w:numFmt w:val="bullet"/>
      <w:lvlText w:val="•"/>
      <w:lvlJc w:val="left"/>
      <w:pPr>
        <w:ind w:left="4073" w:hanging="144"/>
      </w:pPr>
      <w:rPr>
        <w:rFonts w:hint="default"/>
        <w:lang w:val="ru-RU" w:eastAsia="en-US" w:bidi="ar-SA"/>
      </w:rPr>
    </w:lvl>
    <w:lvl w:ilvl="7" w:tplc="F75AEEF8">
      <w:numFmt w:val="bullet"/>
      <w:lvlText w:val="•"/>
      <w:lvlJc w:val="left"/>
      <w:pPr>
        <w:ind w:left="4736" w:hanging="144"/>
      </w:pPr>
      <w:rPr>
        <w:rFonts w:hint="default"/>
        <w:lang w:val="ru-RU" w:eastAsia="en-US" w:bidi="ar-SA"/>
      </w:rPr>
    </w:lvl>
    <w:lvl w:ilvl="8" w:tplc="5EB23D62">
      <w:numFmt w:val="bullet"/>
      <w:lvlText w:val="•"/>
      <w:lvlJc w:val="left"/>
      <w:pPr>
        <w:ind w:left="5398" w:hanging="144"/>
      </w:pPr>
      <w:rPr>
        <w:rFonts w:hint="default"/>
        <w:lang w:val="ru-RU" w:eastAsia="en-US" w:bidi="ar-SA"/>
      </w:rPr>
    </w:lvl>
  </w:abstractNum>
  <w:abstractNum w:abstractNumId="220" w15:restartNumberingAfterBreak="0">
    <w:nsid w:val="66C14311"/>
    <w:multiLevelType w:val="hybridMultilevel"/>
    <w:tmpl w:val="4094FCCC"/>
    <w:lvl w:ilvl="0" w:tplc="DEEA5F40">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B7E8C17C">
      <w:numFmt w:val="bullet"/>
      <w:lvlText w:val="•"/>
      <w:lvlJc w:val="left"/>
      <w:pPr>
        <w:ind w:left="1448" w:hanging="286"/>
      </w:pPr>
      <w:rPr>
        <w:rFonts w:hint="default"/>
        <w:lang w:val="ru-RU" w:eastAsia="en-US" w:bidi="ar-SA"/>
      </w:rPr>
    </w:lvl>
    <w:lvl w:ilvl="2" w:tplc="280CCDF8">
      <w:numFmt w:val="bullet"/>
      <w:lvlText w:val="•"/>
      <w:lvlJc w:val="left"/>
      <w:pPr>
        <w:ind w:left="2437" w:hanging="286"/>
      </w:pPr>
      <w:rPr>
        <w:rFonts w:hint="default"/>
        <w:lang w:val="ru-RU" w:eastAsia="en-US" w:bidi="ar-SA"/>
      </w:rPr>
    </w:lvl>
    <w:lvl w:ilvl="3" w:tplc="206C56A8">
      <w:numFmt w:val="bullet"/>
      <w:lvlText w:val="•"/>
      <w:lvlJc w:val="left"/>
      <w:pPr>
        <w:ind w:left="3426" w:hanging="286"/>
      </w:pPr>
      <w:rPr>
        <w:rFonts w:hint="default"/>
        <w:lang w:val="ru-RU" w:eastAsia="en-US" w:bidi="ar-SA"/>
      </w:rPr>
    </w:lvl>
    <w:lvl w:ilvl="4" w:tplc="BE9AAB4E">
      <w:numFmt w:val="bullet"/>
      <w:lvlText w:val="•"/>
      <w:lvlJc w:val="left"/>
      <w:pPr>
        <w:ind w:left="4415" w:hanging="286"/>
      </w:pPr>
      <w:rPr>
        <w:rFonts w:hint="default"/>
        <w:lang w:val="ru-RU" w:eastAsia="en-US" w:bidi="ar-SA"/>
      </w:rPr>
    </w:lvl>
    <w:lvl w:ilvl="5" w:tplc="6D6E8836">
      <w:numFmt w:val="bullet"/>
      <w:lvlText w:val="•"/>
      <w:lvlJc w:val="left"/>
      <w:pPr>
        <w:ind w:left="5404" w:hanging="286"/>
      </w:pPr>
      <w:rPr>
        <w:rFonts w:hint="default"/>
        <w:lang w:val="ru-RU" w:eastAsia="en-US" w:bidi="ar-SA"/>
      </w:rPr>
    </w:lvl>
    <w:lvl w:ilvl="6" w:tplc="29D640D2">
      <w:numFmt w:val="bullet"/>
      <w:lvlText w:val="•"/>
      <w:lvlJc w:val="left"/>
      <w:pPr>
        <w:ind w:left="6393" w:hanging="286"/>
      </w:pPr>
      <w:rPr>
        <w:rFonts w:hint="default"/>
        <w:lang w:val="ru-RU" w:eastAsia="en-US" w:bidi="ar-SA"/>
      </w:rPr>
    </w:lvl>
    <w:lvl w:ilvl="7" w:tplc="1088A8B2">
      <w:numFmt w:val="bullet"/>
      <w:lvlText w:val="•"/>
      <w:lvlJc w:val="left"/>
      <w:pPr>
        <w:ind w:left="7381" w:hanging="286"/>
      </w:pPr>
      <w:rPr>
        <w:rFonts w:hint="default"/>
        <w:lang w:val="ru-RU" w:eastAsia="en-US" w:bidi="ar-SA"/>
      </w:rPr>
    </w:lvl>
    <w:lvl w:ilvl="8" w:tplc="3B12B5B8">
      <w:numFmt w:val="bullet"/>
      <w:lvlText w:val="•"/>
      <w:lvlJc w:val="left"/>
      <w:pPr>
        <w:ind w:left="8370" w:hanging="286"/>
      </w:pPr>
      <w:rPr>
        <w:rFonts w:hint="default"/>
        <w:lang w:val="ru-RU" w:eastAsia="en-US" w:bidi="ar-SA"/>
      </w:rPr>
    </w:lvl>
  </w:abstractNum>
  <w:abstractNum w:abstractNumId="221" w15:restartNumberingAfterBreak="0">
    <w:nsid w:val="676E3565"/>
    <w:multiLevelType w:val="hybridMultilevel"/>
    <w:tmpl w:val="3BFEEC2A"/>
    <w:lvl w:ilvl="0" w:tplc="B58C6556">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11C40F94">
      <w:numFmt w:val="bullet"/>
      <w:lvlText w:val="•"/>
      <w:lvlJc w:val="left"/>
      <w:pPr>
        <w:ind w:left="1182" w:hanging="286"/>
      </w:pPr>
      <w:rPr>
        <w:rFonts w:hint="default"/>
        <w:lang w:val="ru-RU" w:eastAsia="en-US" w:bidi="ar-SA"/>
      </w:rPr>
    </w:lvl>
    <w:lvl w:ilvl="2" w:tplc="1FC643F4">
      <w:numFmt w:val="bullet"/>
      <w:lvlText w:val="•"/>
      <w:lvlJc w:val="left"/>
      <w:pPr>
        <w:ind w:left="2185" w:hanging="286"/>
      </w:pPr>
      <w:rPr>
        <w:rFonts w:hint="default"/>
        <w:lang w:val="ru-RU" w:eastAsia="en-US" w:bidi="ar-SA"/>
      </w:rPr>
    </w:lvl>
    <w:lvl w:ilvl="3" w:tplc="5B6A6012">
      <w:numFmt w:val="bullet"/>
      <w:lvlText w:val="•"/>
      <w:lvlJc w:val="left"/>
      <w:pPr>
        <w:ind w:left="3187" w:hanging="286"/>
      </w:pPr>
      <w:rPr>
        <w:rFonts w:hint="default"/>
        <w:lang w:val="ru-RU" w:eastAsia="en-US" w:bidi="ar-SA"/>
      </w:rPr>
    </w:lvl>
    <w:lvl w:ilvl="4" w:tplc="1256EB36">
      <w:numFmt w:val="bullet"/>
      <w:lvlText w:val="•"/>
      <w:lvlJc w:val="left"/>
      <w:pPr>
        <w:ind w:left="4190" w:hanging="286"/>
      </w:pPr>
      <w:rPr>
        <w:rFonts w:hint="default"/>
        <w:lang w:val="ru-RU" w:eastAsia="en-US" w:bidi="ar-SA"/>
      </w:rPr>
    </w:lvl>
    <w:lvl w:ilvl="5" w:tplc="FDD225E2">
      <w:numFmt w:val="bullet"/>
      <w:lvlText w:val="•"/>
      <w:lvlJc w:val="left"/>
      <w:pPr>
        <w:ind w:left="5193" w:hanging="286"/>
      </w:pPr>
      <w:rPr>
        <w:rFonts w:hint="default"/>
        <w:lang w:val="ru-RU" w:eastAsia="en-US" w:bidi="ar-SA"/>
      </w:rPr>
    </w:lvl>
    <w:lvl w:ilvl="6" w:tplc="D00AB8E2">
      <w:numFmt w:val="bullet"/>
      <w:lvlText w:val="•"/>
      <w:lvlJc w:val="left"/>
      <w:pPr>
        <w:ind w:left="6195" w:hanging="286"/>
      </w:pPr>
      <w:rPr>
        <w:rFonts w:hint="default"/>
        <w:lang w:val="ru-RU" w:eastAsia="en-US" w:bidi="ar-SA"/>
      </w:rPr>
    </w:lvl>
    <w:lvl w:ilvl="7" w:tplc="4948E13C">
      <w:numFmt w:val="bullet"/>
      <w:lvlText w:val="•"/>
      <w:lvlJc w:val="left"/>
      <w:pPr>
        <w:ind w:left="7198" w:hanging="286"/>
      </w:pPr>
      <w:rPr>
        <w:rFonts w:hint="default"/>
        <w:lang w:val="ru-RU" w:eastAsia="en-US" w:bidi="ar-SA"/>
      </w:rPr>
    </w:lvl>
    <w:lvl w:ilvl="8" w:tplc="53847B78">
      <w:numFmt w:val="bullet"/>
      <w:lvlText w:val="•"/>
      <w:lvlJc w:val="left"/>
      <w:pPr>
        <w:ind w:left="8201" w:hanging="286"/>
      </w:pPr>
      <w:rPr>
        <w:rFonts w:hint="default"/>
        <w:lang w:val="ru-RU" w:eastAsia="en-US" w:bidi="ar-SA"/>
      </w:rPr>
    </w:lvl>
  </w:abstractNum>
  <w:abstractNum w:abstractNumId="222" w15:restartNumberingAfterBreak="0">
    <w:nsid w:val="68123F2F"/>
    <w:multiLevelType w:val="hybridMultilevel"/>
    <w:tmpl w:val="4FB678A4"/>
    <w:lvl w:ilvl="0" w:tplc="9F82CFD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1660A2F0">
      <w:numFmt w:val="bullet"/>
      <w:lvlText w:val="•"/>
      <w:lvlJc w:val="left"/>
      <w:pPr>
        <w:ind w:left="1687" w:hanging="284"/>
      </w:pPr>
      <w:rPr>
        <w:rFonts w:hint="default"/>
        <w:lang w:val="ru-RU" w:eastAsia="en-US" w:bidi="ar-SA"/>
      </w:rPr>
    </w:lvl>
    <w:lvl w:ilvl="2" w:tplc="526439C4">
      <w:numFmt w:val="bullet"/>
      <w:lvlText w:val="•"/>
      <w:lvlJc w:val="left"/>
      <w:pPr>
        <w:ind w:left="2634" w:hanging="284"/>
      </w:pPr>
      <w:rPr>
        <w:rFonts w:hint="default"/>
        <w:lang w:val="ru-RU" w:eastAsia="en-US" w:bidi="ar-SA"/>
      </w:rPr>
    </w:lvl>
    <w:lvl w:ilvl="3" w:tplc="8314FFDE">
      <w:numFmt w:val="bullet"/>
      <w:lvlText w:val="•"/>
      <w:lvlJc w:val="left"/>
      <w:pPr>
        <w:ind w:left="3581" w:hanging="284"/>
      </w:pPr>
      <w:rPr>
        <w:rFonts w:hint="default"/>
        <w:lang w:val="ru-RU" w:eastAsia="en-US" w:bidi="ar-SA"/>
      </w:rPr>
    </w:lvl>
    <w:lvl w:ilvl="4" w:tplc="AF389D02">
      <w:numFmt w:val="bullet"/>
      <w:lvlText w:val="•"/>
      <w:lvlJc w:val="left"/>
      <w:pPr>
        <w:ind w:left="4528" w:hanging="284"/>
      </w:pPr>
      <w:rPr>
        <w:rFonts w:hint="default"/>
        <w:lang w:val="ru-RU" w:eastAsia="en-US" w:bidi="ar-SA"/>
      </w:rPr>
    </w:lvl>
    <w:lvl w:ilvl="5" w:tplc="DDF6AD2C">
      <w:numFmt w:val="bullet"/>
      <w:lvlText w:val="•"/>
      <w:lvlJc w:val="left"/>
      <w:pPr>
        <w:ind w:left="5475" w:hanging="284"/>
      </w:pPr>
      <w:rPr>
        <w:rFonts w:hint="default"/>
        <w:lang w:val="ru-RU" w:eastAsia="en-US" w:bidi="ar-SA"/>
      </w:rPr>
    </w:lvl>
    <w:lvl w:ilvl="6" w:tplc="1CBCC2F0">
      <w:numFmt w:val="bullet"/>
      <w:lvlText w:val="•"/>
      <w:lvlJc w:val="left"/>
      <w:pPr>
        <w:ind w:left="6422" w:hanging="284"/>
      </w:pPr>
      <w:rPr>
        <w:rFonts w:hint="default"/>
        <w:lang w:val="ru-RU" w:eastAsia="en-US" w:bidi="ar-SA"/>
      </w:rPr>
    </w:lvl>
    <w:lvl w:ilvl="7" w:tplc="1408BE1E">
      <w:numFmt w:val="bullet"/>
      <w:lvlText w:val="•"/>
      <w:lvlJc w:val="left"/>
      <w:pPr>
        <w:ind w:left="7369" w:hanging="284"/>
      </w:pPr>
      <w:rPr>
        <w:rFonts w:hint="default"/>
        <w:lang w:val="ru-RU" w:eastAsia="en-US" w:bidi="ar-SA"/>
      </w:rPr>
    </w:lvl>
    <w:lvl w:ilvl="8" w:tplc="35AC8E04">
      <w:numFmt w:val="bullet"/>
      <w:lvlText w:val="•"/>
      <w:lvlJc w:val="left"/>
      <w:pPr>
        <w:ind w:left="8316" w:hanging="284"/>
      </w:pPr>
      <w:rPr>
        <w:rFonts w:hint="default"/>
        <w:lang w:val="ru-RU" w:eastAsia="en-US" w:bidi="ar-SA"/>
      </w:rPr>
    </w:lvl>
  </w:abstractNum>
  <w:abstractNum w:abstractNumId="223" w15:restartNumberingAfterBreak="0">
    <w:nsid w:val="69407FCD"/>
    <w:multiLevelType w:val="hybridMultilevel"/>
    <w:tmpl w:val="7FF66B48"/>
    <w:lvl w:ilvl="0" w:tplc="3BF6BFC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543E5BBA">
      <w:numFmt w:val="bullet"/>
      <w:lvlText w:val="•"/>
      <w:lvlJc w:val="left"/>
      <w:pPr>
        <w:ind w:left="1434" w:hanging="286"/>
      </w:pPr>
      <w:rPr>
        <w:rFonts w:hint="default"/>
        <w:lang w:val="ru-RU" w:eastAsia="en-US" w:bidi="ar-SA"/>
      </w:rPr>
    </w:lvl>
    <w:lvl w:ilvl="2" w:tplc="4C388AF0">
      <w:numFmt w:val="bullet"/>
      <w:lvlText w:val="•"/>
      <w:lvlJc w:val="left"/>
      <w:pPr>
        <w:ind w:left="2409" w:hanging="286"/>
      </w:pPr>
      <w:rPr>
        <w:rFonts w:hint="default"/>
        <w:lang w:val="ru-RU" w:eastAsia="en-US" w:bidi="ar-SA"/>
      </w:rPr>
    </w:lvl>
    <w:lvl w:ilvl="3" w:tplc="90685614">
      <w:numFmt w:val="bullet"/>
      <w:lvlText w:val="•"/>
      <w:lvlJc w:val="left"/>
      <w:pPr>
        <w:ind w:left="3383" w:hanging="286"/>
      </w:pPr>
      <w:rPr>
        <w:rFonts w:hint="default"/>
        <w:lang w:val="ru-RU" w:eastAsia="en-US" w:bidi="ar-SA"/>
      </w:rPr>
    </w:lvl>
    <w:lvl w:ilvl="4" w:tplc="C0AC044A">
      <w:numFmt w:val="bullet"/>
      <w:lvlText w:val="•"/>
      <w:lvlJc w:val="left"/>
      <w:pPr>
        <w:ind w:left="4358" w:hanging="286"/>
      </w:pPr>
      <w:rPr>
        <w:rFonts w:hint="default"/>
        <w:lang w:val="ru-RU" w:eastAsia="en-US" w:bidi="ar-SA"/>
      </w:rPr>
    </w:lvl>
    <w:lvl w:ilvl="5" w:tplc="061E12C4">
      <w:numFmt w:val="bullet"/>
      <w:lvlText w:val="•"/>
      <w:lvlJc w:val="left"/>
      <w:pPr>
        <w:ind w:left="5333" w:hanging="286"/>
      </w:pPr>
      <w:rPr>
        <w:rFonts w:hint="default"/>
        <w:lang w:val="ru-RU" w:eastAsia="en-US" w:bidi="ar-SA"/>
      </w:rPr>
    </w:lvl>
    <w:lvl w:ilvl="6" w:tplc="4BDC90B2">
      <w:numFmt w:val="bullet"/>
      <w:lvlText w:val="•"/>
      <w:lvlJc w:val="left"/>
      <w:pPr>
        <w:ind w:left="6307" w:hanging="286"/>
      </w:pPr>
      <w:rPr>
        <w:rFonts w:hint="default"/>
        <w:lang w:val="ru-RU" w:eastAsia="en-US" w:bidi="ar-SA"/>
      </w:rPr>
    </w:lvl>
    <w:lvl w:ilvl="7" w:tplc="81BC7BA6">
      <w:numFmt w:val="bullet"/>
      <w:lvlText w:val="•"/>
      <w:lvlJc w:val="left"/>
      <w:pPr>
        <w:ind w:left="7282" w:hanging="286"/>
      </w:pPr>
      <w:rPr>
        <w:rFonts w:hint="default"/>
        <w:lang w:val="ru-RU" w:eastAsia="en-US" w:bidi="ar-SA"/>
      </w:rPr>
    </w:lvl>
    <w:lvl w:ilvl="8" w:tplc="26F87E26">
      <w:numFmt w:val="bullet"/>
      <w:lvlText w:val="•"/>
      <w:lvlJc w:val="left"/>
      <w:pPr>
        <w:ind w:left="8257" w:hanging="286"/>
      </w:pPr>
      <w:rPr>
        <w:rFonts w:hint="default"/>
        <w:lang w:val="ru-RU" w:eastAsia="en-US" w:bidi="ar-SA"/>
      </w:rPr>
    </w:lvl>
  </w:abstractNum>
  <w:abstractNum w:abstractNumId="224" w15:restartNumberingAfterBreak="0">
    <w:nsid w:val="696801E2"/>
    <w:multiLevelType w:val="hybridMultilevel"/>
    <w:tmpl w:val="B464006E"/>
    <w:lvl w:ilvl="0" w:tplc="D4706C4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E4D42708">
      <w:numFmt w:val="bullet"/>
      <w:lvlText w:val="•"/>
      <w:lvlJc w:val="left"/>
      <w:pPr>
        <w:ind w:left="1700" w:hanging="284"/>
      </w:pPr>
      <w:rPr>
        <w:rFonts w:hint="default"/>
        <w:lang w:val="ru-RU" w:eastAsia="en-US" w:bidi="ar-SA"/>
      </w:rPr>
    </w:lvl>
    <w:lvl w:ilvl="2" w:tplc="E09EC13E">
      <w:numFmt w:val="bullet"/>
      <w:lvlText w:val="•"/>
      <w:lvlJc w:val="left"/>
      <w:pPr>
        <w:ind w:left="2661" w:hanging="284"/>
      </w:pPr>
      <w:rPr>
        <w:rFonts w:hint="default"/>
        <w:lang w:val="ru-RU" w:eastAsia="en-US" w:bidi="ar-SA"/>
      </w:rPr>
    </w:lvl>
    <w:lvl w:ilvl="3" w:tplc="F7B0DC7C">
      <w:numFmt w:val="bullet"/>
      <w:lvlText w:val="•"/>
      <w:lvlJc w:val="left"/>
      <w:pPr>
        <w:ind w:left="3622" w:hanging="284"/>
      </w:pPr>
      <w:rPr>
        <w:rFonts w:hint="default"/>
        <w:lang w:val="ru-RU" w:eastAsia="en-US" w:bidi="ar-SA"/>
      </w:rPr>
    </w:lvl>
    <w:lvl w:ilvl="4" w:tplc="135ADCD4">
      <w:numFmt w:val="bullet"/>
      <w:lvlText w:val="•"/>
      <w:lvlJc w:val="left"/>
      <w:pPr>
        <w:ind w:left="4583" w:hanging="284"/>
      </w:pPr>
      <w:rPr>
        <w:rFonts w:hint="default"/>
        <w:lang w:val="ru-RU" w:eastAsia="en-US" w:bidi="ar-SA"/>
      </w:rPr>
    </w:lvl>
    <w:lvl w:ilvl="5" w:tplc="532A0000">
      <w:numFmt w:val="bullet"/>
      <w:lvlText w:val="•"/>
      <w:lvlJc w:val="left"/>
      <w:pPr>
        <w:ind w:left="5544" w:hanging="284"/>
      </w:pPr>
      <w:rPr>
        <w:rFonts w:hint="default"/>
        <w:lang w:val="ru-RU" w:eastAsia="en-US" w:bidi="ar-SA"/>
      </w:rPr>
    </w:lvl>
    <w:lvl w:ilvl="6" w:tplc="6FC4165A">
      <w:numFmt w:val="bullet"/>
      <w:lvlText w:val="•"/>
      <w:lvlJc w:val="left"/>
      <w:pPr>
        <w:ind w:left="6505" w:hanging="284"/>
      </w:pPr>
      <w:rPr>
        <w:rFonts w:hint="default"/>
        <w:lang w:val="ru-RU" w:eastAsia="en-US" w:bidi="ar-SA"/>
      </w:rPr>
    </w:lvl>
    <w:lvl w:ilvl="7" w:tplc="BACE2772">
      <w:numFmt w:val="bullet"/>
      <w:lvlText w:val="•"/>
      <w:lvlJc w:val="left"/>
      <w:pPr>
        <w:ind w:left="7465" w:hanging="284"/>
      </w:pPr>
      <w:rPr>
        <w:rFonts w:hint="default"/>
        <w:lang w:val="ru-RU" w:eastAsia="en-US" w:bidi="ar-SA"/>
      </w:rPr>
    </w:lvl>
    <w:lvl w:ilvl="8" w:tplc="A450FBC2">
      <w:numFmt w:val="bullet"/>
      <w:lvlText w:val="•"/>
      <w:lvlJc w:val="left"/>
      <w:pPr>
        <w:ind w:left="8426" w:hanging="284"/>
      </w:pPr>
      <w:rPr>
        <w:rFonts w:hint="default"/>
        <w:lang w:val="ru-RU" w:eastAsia="en-US" w:bidi="ar-SA"/>
      </w:rPr>
    </w:lvl>
  </w:abstractNum>
  <w:abstractNum w:abstractNumId="225" w15:restartNumberingAfterBreak="0">
    <w:nsid w:val="69E40D8E"/>
    <w:multiLevelType w:val="hybridMultilevel"/>
    <w:tmpl w:val="8704469C"/>
    <w:lvl w:ilvl="0" w:tplc="43E64DA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8698E196">
      <w:numFmt w:val="bullet"/>
      <w:lvlText w:val="•"/>
      <w:lvlJc w:val="left"/>
      <w:pPr>
        <w:ind w:left="1687" w:hanging="284"/>
      </w:pPr>
      <w:rPr>
        <w:rFonts w:hint="default"/>
        <w:lang w:val="ru-RU" w:eastAsia="en-US" w:bidi="ar-SA"/>
      </w:rPr>
    </w:lvl>
    <w:lvl w:ilvl="2" w:tplc="B8F66A58">
      <w:numFmt w:val="bullet"/>
      <w:lvlText w:val="•"/>
      <w:lvlJc w:val="left"/>
      <w:pPr>
        <w:ind w:left="2634" w:hanging="284"/>
      </w:pPr>
      <w:rPr>
        <w:rFonts w:hint="default"/>
        <w:lang w:val="ru-RU" w:eastAsia="en-US" w:bidi="ar-SA"/>
      </w:rPr>
    </w:lvl>
    <w:lvl w:ilvl="3" w:tplc="44B4FF7E">
      <w:numFmt w:val="bullet"/>
      <w:lvlText w:val="•"/>
      <w:lvlJc w:val="left"/>
      <w:pPr>
        <w:ind w:left="3581" w:hanging="284"/>
      </w:pPr>
      <w:rPr>
        <w:rFonts w:hint="default"/>
        <w:lang w:val="ru-RU" w:eastAsia="en-US" w:bidi="ar-SA"/>
      </w:rPr>
    </w:lvl>
    <w:lvl w:ilvl="4" w:tplc="2C868724">
      <w:numFmt w:val="bullet"/>
      <w:lvlText w:val="•"/>
      <w:lvlJc w:val="left"/>
      <w:pPr>
        <w:ind w:left="4528" w:hanging="284"/>
      </w:pPr>
      <w:rPr>
        <w:rFonts w:hint="default"/>
        <w:lang w:val="ru-RU" w:eastAsia="en-US" w:bidi="ar-SA"/>
      </w:rPr>
    </w:lvl>
    <w:lvl w:ilvl="5" w:tplc="18305CD0">
      <w:numFmt w:val="bullet"/>
      <w:lvlText w:val="•"/>
      <w:lvlJc w:val="left"/>
      <w:pPr>
        <w:ind w:left="5475" w:hanging="284"/>
      </w:pPr>
      <w:rPr>
        <w:rFonts w:hint="default"/>
        <w:lang w:val="ru-RU" w:eastAsia="en-US" w:bidi="ar-SA"/>
      </w:rPr>
    </w:lvl>
    <w:lvl w:ilvl="6" w:tplc="1376E3DC">
      <w:numFmt w:val="bullet"/>
      <w:lvlText w:val="•"/>
      <w:lvlJc w:val="left"/>
      <w:pPr>
        <w:ind w:left="6422" w:hanging="284"/>
      </w:pPr>
      <w:rPr>
        <w:rFonts w:hint="default"/>
        <w:lang w:val="ru-RU" w:eastAsia="en-US" w:bidi="ar-SA"/>
      </w:rPr>
    </w:lvl>
    <w:lvl w:ilvl="7" w:tplc="EAB22DC8">
      <w:numFmt w:val="bullet"/>
      <w:lvlText w:val="•"/>
      <w:lvlJc w:val="left"/>
      <w:pPr>
        <w:ind w:left="7369" w:hanging="284"/>
      </w:pPr>
      <w:rPr>
        <w:rFonts w:hint="default"/>
        <w:lang w:val="ru-RU" w:eastAsia="en-US" w:bidi="ar-SA"/>
      </w:rPr>
    </w:lvl>
    <w:lvl w:ilvl="8" w:tplc="E17CD072">
      <w:numFmt w:val="bullet"/>
      <w:lvlText w:val="•"/>
      <w:lvlJc w:val="left"/>
      <w:pPr>
        <w:ind w:left="8316" w:hanging="284"/>
      </w:pPr>
      <w:rPr>
        <w:rFonts w:hint="default"/>
        <w:lang w:val="ru-RU" w:eastAsia="en-US" w:bidi="ar-SA"/>
      </w:rPr>
    </w:lvl>
  </w:abstractNum>
  <w:abstractNum w:abstractNumId="226" w15:restartNumberingAfterBreak="0">
    <w:nsid w:val="6A047085"/>
    <w:multiLevelType w:val="hybridMultilevel"/>
    <w:tmpl w:val="D56E75A6"/>
    <w:lvl w:ilvl="0" w:tplc="028AE0D0">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248A3C">
      <w:numFmt w:val="bullet"/>
      <w:lvlText w:val="•"/>
      <w:lvlJc w:val="left"/>
      <w:pPr>
        <w:ind w:left="1182" w:hanging="286"/>
      </w:pPr>
      <w:rPr>
        <w:rFonts w:hint="default"/>
        <w:lang w:val="ru-RU" w:eastAsia="en-US" w:bidi="ar-SA"/>
      </w:rPr>
    </w:lvl>
    <w:lvl w:ilvl="2" w:tplc="C8005408">
      <w:numFmt w:val="bullet"/>
      <w:lvlText w:val="•"/>
      <w:lvlJc w:val="left"/>
      <w:pPr>
        <w:ind w:left="2185" w:hanging="286"/>
      </w:pPr>
      <w:rPr>
        <w:rFonts w:hint="default"/>
        <w:lang w:val="ru-RU" w:eastAsia="en-US" w:bidi="ar-SA"/>
      </w:rPr>
    </w:lvl>
    <w:lvl w:ilvl="3" w:tplc="20AA7A2A">
      <w:numFmt w:val="bullet"/>
      <w:lvlText w:val="•"/>
      <w:lvlJc w:val="left"/>
      <w:pPr>
        <w:ind w:left="3187" w:hanging="286"/>
      </w:pPr>
      <w:rPr>
        <w:rFonts w:hint="default"/>
        <w:lang w:val="ru-RU" w:eastAsia="en-US" w:bidi="ar-SA"/>
      </w:rPr>
    </w:lvl>
    <w:lvl w:ilvl="4" w:tplc="2078ED94">
      <w:numFmt w:val="bullet"/>
      <w:lvlText w:val="•"/>
      <w:lvlJc w:val="left"/>
      <w:pPr>
        <w:ind w:left="4190" w:hanging="286"/>
      </w:pPr>
      <w:rPr>
        <w:rFonts w:hint="default"/>
        <w:lang w:val="ru-RU" w:eastAsia="en-US" w:bidi="ar-SA"/>
      </w:rPr>
    </w:lvl>
    <w:lvl w:ilvl="5" w:tplc="05F04754">
      <w:numFmt w:val="bullet"/>
      <w:lvlText w:val="•"/>
      <w:lvlJc w:val="left"/>
      <w:pPr>
        <w:ind w:left="5193" w:hanging="286"/>
      </w:pPr>
      <w:rPr>
        <w:rFonts w:hint="default"/>
        <w:lang w:val="ru-RU" w:eastAsia="en-US" w:bidi="ar-SA"/>
      </w:rPr>
    </w:lvl>
    <w:lvl w:ilvl="6" w:tplc="BE8CA2E2">
      <w:numFmt w:val="bullet"/>
      <w:lvlText w:val="•"/>
      <w:lvlJc w:val="left"/>
      <w:pPr>
        <w:ind w:left="6195" w:hanging="286"/>
      </w:pPr>
      <w:rPr>
        <w:rFonts w:hint="default"/>
        <w:lang w:val="ru-RU" w:eastAsia="en-US" w:bidi="ar-SA"/>
      </w:rPr>
    </w:lvl>
    <w:lvl w:ilvl="7" w:tplc="4F445F3C">
      <w:numFmt w:val="bullet"/>
      <w:lvlText w:val="•"/>
      <w:lvlJc w:val="left"/>
      <w:pPr>
        <w:ind w:left="7198" w:hanging="286"/>
      </w:pPr>
      <w:rPr>
        <w:rFonts w:hint="default"/>
        <w:lang w:val="ru-RU" w:eastAsia="en-US" w:bidi="ar-SA"/>
      </w:rPr>
    </w:lvl>
    <w:lvl w:ilvl="8" w:tplc="F320B8EC">
      <w:numFmt w:val="bullet"/>
      <w:lvlText w:val="•"/>
      <w:lvlJc w:val="left"/>
      <w:pPr>
        <w:ind w:left="8201" w:hanging="286"/>
      </w:pPr>
      <w:rPr>
        <w:rFonts w:hint="default"/>
        <w:lang w:val="ru-RU" w:eastAsia="en-US" w:bidi="ar-SA"/>
      </w:rPr>
    </w:lvl>
  </w:abstractNum>
  <w:abstractNum w:abstractNumId="227" w15:restartNumberingAfterBreak="0">
    <w:nsid w:val="6A3F4E54"/>
    <w:multiLevelType w:val="hybridMultilevel"/>
    <w:tmpl w:val="42F89E76"/>
    <w:lvl w:ilvl="0" w:tplc="BBFC27D0">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DEA4D6FA">
      <w:numFmt w:val="bullet"/>
      <w:lvlText w:val="•"/>
      <w:lvlJc w:val="left"/>
      <w:pPr>
        <w:ind w:left="1687" w:hanging="284"/>
      </w:pPr>
      <w:rPr>
        <w:rFonts w:hint="default"/>
        <w:lang w:val="ru-RU" w:eastAsia="en-US" w:bidi="ar-SA"/>
      </w:rPr>
    </w:lvl>
    <w:lvl w:ilvl="2" w:tplc="CE483786">
      <w:numFmt w:val="bullet"/>
      <w:lvlText w:val="•"/>
      <w:lvlJc w:val="left"/>
      <w:pPr>
        <w:ind w:left="2634" w:hanging="284"/>
      </w:pPr>
      <w:rPr>
        <w:rFonts w:hint="default"/>
        <w:lang w:val="ru-RU" w:eastAsia="en-US" w:bidi="ar-SA"/>
      </w:rPr>
    </w:lvl>
    <w:lvl w:ilvl="3" w:tplc="7CC28CEA">
      <w:numFmt w:val="bullet"/>
      <w:lvlText w:val="•"/>
      <w:lvlJc w:val="left"/>
      <w:pPr>
        <w:ind w:left="3581" w:hanging="284"/>
      </w:pPr>
      <w:rPr>
        <w:rFonts w:hint="default"/>
        <w:lang w:val="ru-RU" w:eastAsia="en-US" w:bidi="ar-SA"/>
      </w:rPr>
    </w:lvl>
    <w:lvl w:ilvl="4" w:tplc="7AACADC6">
      <w:numFmt w:val="bullet"/>
      <w:lvlText w:val="•"/>
      <w:lvlJc w:val="left"/>
      <w:pPr>
        <w:ind w:left="4528" w:hanging="284"/>
      </w:pPr>
      <w:rPr>
        <w:rFonts w:hint="default"/>
        <w:lang w:val="ru-RU" w:eastAsia="en-US" w:bidi="ar-SA"/>
      </w:rPr>
    </w:lvl>
    <w:lvl w:ilvl="5" w:tplc="FF62D91E">
      <w:numFmt w:val="bullet"/>
      <w:lvlText w:val="•"/>
      <w:lvlJc w:val="left"/>
      <w:pPr>
        <w:ind w:left="5475" w:hanging="284"/>
      </w:pPr>
      <w:rPr>
        <w:rFonts w:hint="default"/>
        <w:lang w:val="ru-RU" w:eastAsia="en-US" w:bidi="ar-SA"/>
      </w:rPr>
    </w:lvl>
    <w:lvl w:ilvl="6" w:tplc="E5BCEA0E">
      <w:numFmt w:val="bullet"/>
      <w:lvlText w:val="•"/>
      <w:lvlJc w:val="left"/>
      <w:pPr>
        <w:ind w:left="6422" w:hanging="284"/>
      </w:pPr>
      <w:rPr>
        <w:rFonts w:hint="default"/>
        <w:lang w:val="ru-RU" w:eastAsia="en-US" w:bidi="ar-SA"/>
      </w:rPr>
    </w:lvl>
    <w:lvl w:ilvl="7" w:tplc="D97CF13A">
      <w:numFmt w:val="bullet"/>
      <w:lvlText w:val="•"/>
      <w:lvlJc w:val="left"/>
      <w:pPr>
        <w:ind w:left="7369" w:hanging="284"/>
      </w:pPr>
      <w:rPr>
        <w:rFonts w:hint="default"/>
        <w:lang w:val="ru-RU" w:eastAsia="en-US" w:bidi="ar-SA"/>
      </w:rPr>
    </w:lvl>
    <w:lvl w:ilvl="8" w:tplc="002CE7BC">
      <w:numFmt w:val="bullet"/>
      <w:lvlText w:val="•"/>
      <w:lvlJc w:val="left"/>
      <w:pPr>
        <w:ind w:left="8316" w:hanging="284"/>
      </w:pPr>
      <w:rPr>
        <w:rFonts w:hint="default"/>
        <w:lang w:val="ru-RU" w:eastAsia="en-US" w:bidi="ar-SA"/>
      </w:rPr>
    </w:lvl>
  </w:abstractNum>
  <w:abstractNum w:abstractNumId="228" w15:restartNumberingAfterBreak="0">
    <w:nsid w:val="6A424256"/>
    <w:multiLevelType w:val="hybridMultilevel"/>
    <w:tmpl w:val="213C558C"/>
    <w:lvl w:ilvl="0" w:tplc="5FDE3E4A">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8E64604">
      <w:numFmt w:val="bullet"/>
      <w:lvlText w:val="•"/>
      <w:lvlJc w:val="left"/>
      <w:pPr>
        <w:ind w:left="1183" w:hanging="286"/>
      </w:pPr>
      <w:rPr>
        <w:rFonts w:hint="default"/>
        <w:lang w:val="ru-RU" w:eastAsia="en-US" w:bidi="ar-SA"/>
      </w:rPr>
    </w:lvl>
    <w:lvl w:ilvl="2" w:tplc="81B2EF26">
      <w:numFmt w:val="bullet"/>
      <w:lvlText w:val="•"/>
      <w:lvlJc w:val="left"/>
      <w:pPr>
        <w:ind w:left="2186" w:hanging="286"/>
      </w:pPr>
      <w:rPr>
        <w:rFonts w:hint="default"/>
        <w:lang w:val="ru-RU" w:eastAsia="en-US" w:bidi="ar-SA"/>
      </w:rPr>
    </w:lvl>
    <w:lvl w:ilvl="3" w:tplc="2784599E">
      <w:numFmt w:val="bullet"/>
      <w:lvlText w:val="•"/>
      <w:lvlJc w:val="left"/>
      <w:pPr>
        <w:ind w:left="3189" w:hanging="286"/>
      </w:pPr>
      <w:rPr>
        <w:rFonts w:hint="default"/>
        <w:lang w:val="ru-RU" w:eastAsia="en-US" w:bidi="ar-SA"/>
      </w:rPr>
    </w:lvl>
    <w:lvl w:ilvl="4" w:tplc="5D9CBEFC">
      <w:numFmt w:val="bullet"/>
      <w:lvlText w:val="•"/>
      <w:lvlJc w:val="left"/>
      <w:pPr>
        <w:ind w:left="4192" w:hanging="286"/>
      </w:pPr>
      <w:rPr>
        <w:rFonts w:hint="default"/>
        <w:lang w:val="ru-RU" w:eastAsia="en-US" w:bidi="ar-SA"/>
      </w:rPr>
    </w:lvl>
    <w:lvl w:ilvl="5" w:tplc="4242337E">
      <w:numFmt w:val="bullet"/>
      <w:lvlText w:val="•"/>
      <w:lvlJc w:val="left"/>
      <w:pPr>
        <w:ind w:left="5195" w:hanging="286"/>
      </w:pPr>
      <w:rPr>
        <w:rFonts w:hint="default"/>
        <w:lang w:val="ru-RU" w:eastAsia="en-US" w:bidi="ar-SA"/>
      </w:rPr>
    </w:lvl>
    <w:lvl w:ilvl="6" w:tplc="D4320016">
      <w:numFmt w:val="bullet"/>
      <w:lvlText w:val="•"/>
      <w:lvlJc w:val="left"/>
      <w:pPr>
        <w:ind w:left="6198" w:hanging="286"/>
      </w:pPr>
      <w:rPr>
        <w:rFonts w:hint="default"/>
        <w:lang w:val="ru-RU" w:eastAsia="en-US" w:bidi="ar-SA"/>
      </w:rPr>
    </w:lvl>
    <w:lvl w:ilvl="7" w:tplc="A4EED4C6">
      <w:numFmt w:val="bullet"/>
      <w:lvlText w:val="•"/>
      <w:lvlJc w:val="left"/>
      <w:pPr>
        <w:ind w:left="7201" w:hanging="286"/>
      </w:pPr>
      <w:rPr>
        <w:rFonts w:hint="default"/>
        <w:lang w:val="ru-RU" w:eastAsia="en-US" w:bidi="ar-SA"/>
      </w:rPr>
    </w:lvl>
    <w:lvl w:ilvl="8" w:tplc="4E64D03E">
      <w:numFmt w:val="bullet"/>
      <w:lvlText w:val="•"/>
      <w:lvlJc w:val="left"/>
      <w:pPr>
        <w:ind w:left="8204" w:hanging="286"/>
      </w:pPr>
      <w:rPr>
        <w:rFonts w:hint="default"/>
        <w:lang w:val="ru-RU" w:eastAsia="en-US" w:bidi="ar-SA"/>
      </w:rPr>
    </w:lvl>
  </w:abstractNum>
  <w:abstractNum w:abstractNumId="229" w15:restartNumberingAfterBreak="0">
    <w:nsid w:val="6A5F7A7E"/>
    <w:multiLevelType w:val="hybridMultilevel"/>
    <w:tmpl w:val="10143718"/>
    <w:lvl w:ilvl="0" w:tplc="DA5E06D4">
      <w:start w:val="1"/>
      <w:numFmt w:val="decimal"/>
      <w:lvlText w:val="%1."/>
      <w:lvlJc w:val="left"/>
      <w:pPr>
        <w:ind w:left="736" w:hanging="284"/>
        <w:jc w:val="left"/>
      </w:pPr>
      <w:rPr>
        <w:rFonts w:hint="default"/>
        <w:spacing w:val="0"/>
        <w:w w:val="99"/>
        <w:lang w:val="ru-RU" w:eastAsia="en-US" w:bidi="ar-SA"/>
      </w:rPr>
    </w:lvl>
    <w:lvl w:ilvl="1" w:tplc="76647236">
      <w:numFmt w:val="bullet"/>
      <w:lvlText w:val="•"/>
      <w:lvlJc w:val="left"/>
      <w:pPr>
        <w:ind w:left="1687" w:hanging="284"/>
      </w:pPr>
      <w:rPr>
        <w:rFonts w:hint="default"/>
        <w:lang w:val="ru-RU" w:eastAsia="en-US" w:bidi="ar-SA"/>
      </w:rPr>
    </w:lvl>
    <w:lvl w:ilvl="2" w:tplc="1EC86A10">
      <w:numFmt w:val="bullet"/>
      <w:lvlText w:val="•"/>
      <w:lvlJc w:val="left"/>
      <w:pPr>
        <w:ind w:left="2634" w:hanging="284"/>
      </w:pPr>
      <w:rPr>
        <w:rFonts w:hint="default"/>
        <w:lang w:val="ru-RU" w:eastAsia="en-US" w:bidi="ar-SA"/>
      </w:rPr>
    </w:lvl>
    <w:lvl w:ilvl="3" w:tplc="602AB618">
      <w:numFmt w:val="bullet"/>
      <w:lvlText w:val="•"/>
      <w:lvlJc w:val="left"/>
      <w:pPr>
        <w:ind w:left="3581" w:hanging="284"/>
      </w:pPr>
      <w:rPr>
        <w:rFonts w:hint="default"/>
        <w:lang w:val="ru-RU" w:eastAsia="en-US" w:bidi="ar-SA"/>
      </w:rPr>
    </w:lvl>
    <w:lvl w:ilvl="4" w:tplc="61265C94">
      <w:numFmt w:val="bullet"/>
      <w:lvlText w:val="•"/>
      <w:lvlJc w:val="left"/>
      <w:pPr>
        <w:ind w:left="4528" w:hanging="284"/>
      </w:pPr>
      <w:rPr>
        <w:rFonts w:hint="default"/>
        <w:lang w:val="ru-RU" w:eastAsia="en-US" w:bidi="ar-SA"/>
      </w:rPr>
    </w:lvl>
    <w:lvl w:ilvl="5" w:tplc="32D8EA30">
      <w:numFmt w:val="bullet"/>
      <w:lvlText w:val="•"/>
      <w:lvlJc w:val="left"/>
      <w:pPr>
        <w:ind w:left="5475" w:hanging="284"/>
      </w:pPr>
      <w:rPr>
        <w:rFonts w:hint="default"/>
        <w:lang w:val="ru-RU" w:eastAsia="en-US" w:bidi="ar-SA"/>
      </w:rPr>
    </w:lvl>
    <w:lvl w:ilvl="6" w:tplc="EF8C898C">
      <w:numFmt w:val="bullet"/>
      <w:lvlText w:val="•"/>
      <w:lvlJc w:val="left"/>
      <w:pPr>
        <w:ind w:left="6422" w:hanging="284"/>
      </w:pPr>
      <w:rPr>
        <w:rFonts w:hint="default"/>
        <w:lang w:val="ru-RU" w:eastAsia="en-US" w:bidi="ar-SA"/>
      </w:rPr>
    </w:lvl>
    <w:lvl w:ilvl="7" w:tplc="4B241F74">
      <w:numFmt w:val="bullet"/>
      <w:lvlText w:val="•"/>
      <w:lvlJc w:val="left"/>
      <w:pPr>
        <w:ind w:left="7369" w:hanging="284"/>
      </w:pPr>
      <w:rPr>
        <w:rFonts w:hint="default"/>
        <w:lang w:val="ru-RU" w:eastAsia="en-US" w:bidi="ar-SA"/>
      </w:rPr>
    </w:lvl>
    <w:lvl w:ilvl="8" w:tplc="2A1255EA">
      <w:numFmt w:val="bullet"/>
      <w:lvlText w:val="•"/>
      <w:lvlJc w:val="left"/>
      <w:pPr>
        <w:ind w:left="8316" w:hanging="284"/>
      </w:pPr>
      <w:rPr>
        <w:rFonts w:hint="default"/>
        <w:lang w:val="ru-RU" w:eastAsia="en-US" w:bidi="ar-SA"/>
      </w:rPr>
    </w:lvl>
  </w:abstractNum>
  <w:abstractNum w:abstractNumId="230" w15:restartNumberingAfterBreak="0">
    <w:nsid w:val="6A743B4D"/>
    <w:multiLevelType w:val="hybridMultilevel"/>
    <w:tmpl w:val="6E5E6BAC"/>
    <w:lvl w:ilvl="0" w:tplc="3B42DE1C">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75EDDA6">
      <w:numFmt w:val="bullet"/>
      <w:lvlText w:val="•"/>
      <w:lvlJc w:val="left"/>
      <w:pPr>
        <w:ind w:left="1435" w:hanging="286"/>
      </w:pPr>
      <w:rPr>
        <w:rFonts w:hint="default"/>
        <w:lang w:val="ru-RU" w:eastAsia="en-US" w:bidi="ar-SA"/>
      </w:rPr>
    </w:lvl>
    <w:lvl w:ilvl="2" w:tplc="BF3285D0">
      <w:numFmt w:val="bullet"/>
      <w:lvlText w:val="•"/>
      <w:lvlJc w:val="left"/>
      <w:pPr>
        <w:ind w:left="2410" w:hanging="286"/>
      </w:pPr>
      <w:rPr>
        <w:rFonts w:hint="default"/>
        <w:lang w:val="ru-RU" w:eastAsia="en-US" w:bidi="ar-SA"/>
      </w:rPr>
    </w:lvl>
    <w:lvl w:ilvl="3" w:tplc="DE924690">
      <w:numFmt w:val="bullet"/>
      <w:lvlText w:val="•"/>
      <w:lvlJc w:val="left"/>
      <w:pPr>
        <w:ind w:left="3385" w:hanging="286"/>
      </w:pPr>
      <w:rPr>
        <w:rFonts w:hint="default"/>
        <w:lang w:val="ru-RU" w:eastAsia="en-US" w:bidi="ar-SA"/>
      </w:rPr>
    </w:lvl>
    <w:lvl w:ilvl="4" w:tplc="892CF5F4">
      <w:numFmt w:val="bullet"/>
      <w:lvlText w:val="•"/>
      <w:lvlJc w:val="left"/>
      <w:pPr>
        <w:ind w:left="4360" w:hanging="286"/>
      </w:pPr>
      <w:rPr>
        <w:rFonts w:hint="default"/>
        <w:lang w:val="ru-RU" w:eastAsia="en-US" w:bidi="ar-SA"/>
      </w:rPr>
    </w:lvl>
    <w:lvl w:ilvl="5" w:tplc="16644372">
      <w:numFmt w:val="bullet"/>
      <w:lvlText w:val="•"/>
      <w:lvlJc w:val="left"/>
      <w:pPr>
        <w:ind w:left="5335" w:hanging="286"/>
      </w:pPr>
      <w:rPr>
        <w:rFonts w:hint="default"/>
        <w:lang w:val="ru-RU" w:eastAsia="en-US" w:bidi="ar-SA"/>
      </w:rPr>
    </w:lvl>
    <w:lvl w:ilvl="6" w:tplc="CFD0E300">
      <w:numFmt w:val="bullet"/>
      <w:lvlText w:val="•"/>
      <w:lvlJc w:val="left"/>
      <w:pPr>
        <w:ind w:left="6310" w:hanging="286"/>
      </w:pPr>
      <w:rPr>
        <w:rFonts w:hint="default"/>
        <w:lang w:val="ru-RU" w:eastAsia="en-US" w:bidi="ar-SA"/>
      </w:rPr>
    </w:lvl>
    <w:lvl w:ilvl="7" w:tplc="2C0C2124">
      <w:numFmt w:val="bullet"/>
      <w:lvlText w:val="•"/>
      <w:lvlJc w:val="left"/>
      <w:pPr>
        <w:ind w:left="7285" w:hanging="286"/>
      </w:pPr>
      <w:rPr>
        <w:rFonts w:hint="default"/>
        <w:lang w:val="ru-RU" w:eastAsia="en-US" w:bidi="ar-SA"/>
      </w:rPr>
    </w:lvl>
    <w:lvl w:ilvl="8" w:tplc="E5A454FA">
      <w:numFmt w:val="bullet"/>
      <w:lvlText w:val="•"/>
      <w:lvlJc w:val="left"/>
      <w:pPr>
        <w:ind w:left="8260" w:hanging="286"/>
      </w:pPr>
      <w:rPr>
        <w:rFonts w:hint="default"/>
        <w:lang w:val="ru-RU" w:eastAsia="en-US" w:bidi="ar-SA"/>
      </w:rPr>
    </w:lvl>
  </w:abstractNum>
  <w:abstractNum w:abstractNumId="231" w15:restartNumberingAfterBreak="0">
    <w:nsid w:val="6ADB1E17"/>
    <w:multiLevelType w:val="hybridMultilevel"/>
    <w:tmpl w:val="03622C78"/>
    <w:lvl w:ilvl="0" w:tplc="59B01262">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524EEAC">
      <w:numFmt w:val="bullet"/>
      <w:lvlText w:val="•"/>
      <w:lvlJc w:val="left"/>
      <w:pPr>
        <w:ind w:left="1183" w:hanging="286"/>
      </w:pPr>
      <w:rPr>
        <w:rFonts w:hint="default"/>
        <w:lang w:val="ru-RU" w:eastAsia="en-US" w:bidi="ar-SA"/>
      </w:rPr>
    </w:lvl>
    <w:lvl w:ilvl="2" w:tplc="C974010C">
      <w:numFmt w:val="bullet"/>
      <w:lvlText w:val="•"/>
      <w:lvlJc w:val="left"/>
      <w:pPr>
        <w:ind w:left="2186" w:hanging="286"/>
      </w:pPr>
      <w:rPr>
        <w:rFonts w:hint="default"/>
        <w:lang w:val="ru-RU" w:eastAsia="en-US" w:bidi="ar-SA"/>
      </w:rPr>
    </w:lvl>
    <w:lvl w:ilvl="3" w:tplc="7E3406C0">
      <w:numFmt w:val="bullet"/>
      <w:lvlText w:val="•"/>
      <w:lvlJc w:val="left"/>
      <w:pPr>
        <w:ind w:left="3189" w:hanging="286"/>
      </w:pPr>
      <w:rPr>
        <w:rFonts w:hint="default"/>
        <w:lang w:val="ru-RU" w:eastAsia="en-US" w:bidi="ar-SA"/>
      </w:rPr>
    </w:lvl>
    <w:lvl w:ilvl="4" w:tplc="5120C8F6">
      <w:numFmt w:val="bullet"/>
      <w:lvlText w:val="•"/>
      <w:lvlJc w:val="left"/>
      <w:pPr>
        <w:ind w:left="4192" w:hanging="286"/>
      </w:pPr>
      <w:rPr>
        <w:rFonts w:hint="default"/>
        <w:lang w:val="ru-RU" w:eastAsia="en-US" w:bidi="ar-SA"/>
      </w:rPr>
    </w:lvl>
    <w:lvl w:ilvl="5" w:tplc="4210CCB2">
      <w:numFmt w:val="bullet"/>
      <w:lvlText w:val="•"/>
      <w:lvlJc w:val="left"/>
      <w:pPr>
        <w:ind w:left="5195" w:hanging="286"/>
      </w:pPr>
      <w:rPr>
        <w:rFonts w:hint="default"/>
        <w:lang w:val="ru-RU" w:eastAsia="en-US" w:bidi="ar-SA"/>
      </w:rPr>
    </w:lvl>
    <w:lvl w:ilvl="6" w:tplc="6CB6E520">
      <w:numFmt w:val="bullet"/>
      <w:lvlText w:val="•"/>
      <w:lvlJc w:val="left"/>
      <w:pPr>
        <w:ind w:left="6198" w:hanging="286"/>
      </w:pPr>
      <w:rPr>
        <w:rFonts w:hint="default"/>
        <w:lang w:val="ru-RU" w:eastAsia="en-US" w:bidi="ar-SA"/>
      </w:rPr>
    </w:lvl>
    <w:lvl w:ilvl="7" w:tplc="79589E70">
      <w:numFmt w:val="bullet"/>
      <w:lvlText w:val="•"/>
      <w:lvlJc w:val="left"/>
      <w:pPr>
        <w:ind w:left="7201" w:hanging="286"/>
      </w:pPr>
      <w:rPr>
        <w:rFonts w:hint="default"/>
        <w:lang w:val="ru-RU" w:eastAsia="en-US" w:bidi="ar-SA"/>
      </w:rPr>
    </w:lvl>
    <w:lvl w:ilvl="8" w:tplc="A426E998">
      <w:numFmt w:val="bullet"/>
      <w:lvlText w:val="•"/>
      <w:lvlJc w:val="left"/>
      <w:pPr>
        <w:ind w:left="8204" w:hanging="286"/>
      </w:pPr>
      <w:rPr>
        <w:rFonts w:hint="default"/>
        <w:lang w:val="ru-RU" w:eastAsia="en-US" w:bidi="ar-SA"/>
      </w:rPr>
    </w:lvl>
  </w:abstractNum>
  <w:abstractNum w:abstractNumId="232" w15:restartNumberingAfterBreak="0">
    <w:nsid w:val="6B527CE0"/>
    <w:multiLevelType w:val="hybridMultilevel"/>
    <w:tmpl w:val="DE527D92"/>
    <w:lvl w:ilvl="0" w:tplc="B93EEDDC">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0F4B08C">
      <w:start w:val="1"/>
      <w:numFmt w:val="decimal"/>
      <w:lvlText w:val="%2."/>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2" w:tplc="9F32E708">
      <w:numFmt w:val="bullet"/>
      <w:lvlText w:val=""/>
      <w:lvlJc w:val="left"/>
      <w:pPr>
        <w:ind w:left="1305" w:hanging="286"/>
      </w:pPr>
      <w:rPr>
        <w:rFonts w:ascii="Symbol" w:eastAsia="Symbol" w:hAnsi="Symbol" w:cs="Symbol" w:hint="default"/>
        <w:b w:val="0"/>
        <w:bCs w:val="0"/>
        <w:i w:val="0"/>
        <w:iCs w:val="0"/>
        <w:spacing w:val="0"/>
        <w:w w:val="99"/>
        <w:sz w:val="20"/>
        <w:szCs w:val="20"/>
        <w:lang w:val="ru-RU" w:eastAsia="en-US" w:bidi="ar-SA"/>
      </w:rPr>
    </w:lvl>
    <w:lvl w:ilvl="3" w:tplc="A7B8DEA0">
      <w:numFmt w:val="bullet"/>
      <w:lvlText w:val="•"/>
      <w:lvlJc w:val="left"/>
      <w:pPr>
        <w:ind w:left="3280" w:hanging="286"/>
      </w:pPr>
      <w:rPr>
        <w:rFonts w:hint="default"/>
        <w:lang w:val="ru-RU" w:eastAsia="en-US" w:bidi="ar-SA"/>
      </w:rPr>
    </w:lvl>
    <w:lvl w:ilvl="4" w:tplc="4CFE2D2E">
      <w:numFmt w:val="bullet"/>
      <w:lvlText w:val="•"/>
      <w:lvlJc w:val="left"/>
      <w:pPr>
        <w:ind w:left="4270" w:hanging="286"/>
      </w:pPr>
      <w:rPr>
        <w:rFonts w:hint="default"/>
        <w:lang w:val="ru-RU" w:eastAsia="en-US" w:bidi="ar-SA"/>
      </w:rPr>
    </w:lvl>
    <w:lvl w:ilvl="5" w:tplc="983CD666">
      <w:numFmt w:val="bullet"/>
      <w:lvlText w:val="•"/>
      <w:lvlJc w:val="left"/>
      <w:pPr>
        <w:ind w:left="5260" w:hanging="286"/>
      </w:pPr>
      <w:rPr>
        <w:rFonts w:hint="default"/>
        <w:lang w:val="ru-RU" w:eastAsia="en-US" w:bidi="ar-SA"/>
      </w:rPr>
    </w:lvl>
    <w:lvl w:ilvl="6" w:tplc="9D30DE92">
      <w:numFmt w:val="bullet"/>
      <w:lvlText w:val="•"/>
      <w:lvlJc w:val="left"/>
      <w:pPr>
        <w:ind w:left="6250" w:hanging="286"/>
      </w:pPr>
      <w:rPr>
        <w:rFonts w:hint="default"/>
        <w:lang w:val="ru-RU" w:eastAsia="en-US" w:bidi="ar-SA"/>
      </w:rPr>
    </w:lvl>
    <w:lvl w:ilvl="7" w:tplc="36360FE0">
      <w:numFmt w:val="bullet"/>
      <w:lvlText w:val="•"/>
      <w:lvlJc w:val="left"/>
      <w:pPr>
        <w:ind w:left="7240" w:hanging="286"/>
      </w:pPr>
      <w:rPr>
        <w:rFonts w:hint="default"/>
        <w:lang w:val="ru-RU" w:eastAsia="en-US" w:bidi="ar-SA"/>
      </w:rPr>
    </w:lvl>
    <w:lvl w:ilvl="8" w:tplc="47F4B0AE">
      <w:numFmt w:val="bullet"/>
      <w:lvlText w:val="•"/>
      <w:lvlJc w:val="left"/>
      <w:pPr>
        <w:ind w:left="8230" w:hanging="286"/>
      </w:pPr>
      <w:rPr>
        <w:rFonts w:hint="default"/>
        <w:lang w:val="ru-RU" w:eastAsia="en-US" w:bidi="ar-SA"/>
      </w:rPr>
    </w:lvl>
  </w:abstractNum>
  <w:abstractNum w:abstractNumId="233" w15:restartNumberingAfterBreak="0">
    <w:nsid w:val="6B5A3C95"/>
    <w:multiLevelType w:val="hybridMultilevel"/>
    <w:tmpl w:val="B9EAE58C"/>
    <w:lvl w:ilvl="0" w:tplc="B33C7E28">
      <w:start w:val="1"/>
      <w:numFmt w:val="decimal"/>
      <w:lvlText w:val="%1."/>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99A4074">
      <w:numFmt w:val="bullet"/>
      <w:lvlText w:val=""/>
      <w:lvlJc w:val="left"/>
      <w:pPr>
        <w:ind w:left="170" w:hanging="286"/>
      </w:pPr>
      <w:rPr>
        <w:rFonts w:ascii="Wingdings" w:eastAsia="Wingdings" w:hAnsi="Wingdings" w:cs="Wingdings" w:hint="default"/>
        <w:b w:val="0"/>
        <w:bCs w:val="0"/>
        <w:i w:val="0"/>
        <w:iCs w:val="0"/>
        <w:spacing w:val="0"/>
        <w:w w:val="99"/>
        <w:sz w:val="20"/>
        <w:szCs w:val="20"/>
        <w:lang w:val="ru-RU" w:eastAsia="en-US" w:bidi="ar-SA"/>
      </w:rPr>
    </w:lvl>
    <w:lvl w:ilvl="2" w:tplc="24842E00">
      <w:numFmt w:val="bullet"/>
      <w:lvlText w:val="•"/>
      <w:lvlJc w:val="left"/>
      <w:pPr>
        <w:ind w:left="2186" w:hanging="286"/>
      </w:pPr>
      <w:rPr>
        <w:rFonts w:hint="default"/>
        <w:lang w:val="ru-RU" w:eastAsia="en-US" w:bidi="ar-SA"/>
      </w:rPr>
    </w:lvl>
    <w:lvl w:ilvl="3" w:tplc="FCBC6966">
      <w:numFmt w:val="bullet"/>
      <w:lvlText w:val="•"/>
      <w:lvlJc w:val="left"/>
      <w:pPr>
        <w:ind w:left="3189" w:hanging="286"/>
      </w:pPr>
      <w:rPr>
        <w:rFonts w:hint="default"/>
        <w:lang w:val="ru-RU" w:eastAsia="en-US" w:bidi="ar-SA"/>
      </w:rPr>
    </w:lvl>
    <w:lvl w:ilvl="4" w:tplc="F6C227D2">
      <w:numFmt w:val="bullet"/>
      <w:lvlText w:val="•"/>
      <w:lvlJc w:val="left"/>
      <w:pPr>
        <w:ind w:left="4192" w:hanging="286"/>
      </w:pPr>
      <w:rPr>
        <w:rFonts w:hint="default"/>
        <w:lang w:val="ru-RU" w:eastAsia="en-US" w:bidi="ar-SA"/>
      </w:rPr>
    </w:lvl>
    <w:lvl w:ilvl="5" w:tplc="ED1A8D1C">
      <w:numFmt w:val="bullet"/>
      <w:lvlText w:val="•"/>
      <w:lvlJc w:val="left"/>
      <w:pPr>
        <w:ind w:left="5195" w:hanging="286"/>
      </w:pPr>
      <w:rPr>
        <w:rFonts w:hint="default"/>
        <w:lang w:val="ru-RU" w:eastAsia="en-US" w:bidi="ar-SA"/>
      </w:rPr>
    </w:lvl>
    <w:lvl w:ilvl="6" w:tplc="E8F247BE">
      <w:numFmt w:val="bullet"/>
      <w:lvlText w:val="•"/>
      <w:lvlJc w:val="left"/>
      <w:pPr>
        <w:ind w:left="6198" w:hanging="286"/>
      </w:pPr>
      <w:rPr>
        <w:rFonts w:hint="default"/>
        <w:lang w:val="ru-RU" w:eastAsia="en-US" w:bidi="ar-SA"/>
      </w:rPr>
    </w:lvl>
    <w:lvl w:ilvl="7" w:tplc="B94C3E5E">
      <w:numFmt w:val="bullet"/>
      <w:lvlText w:val="•"/>
      <w:lvlJc w:val="left"/>
      <w:pPr>
        <w:ind w:left="7201" w:hanging="286"/>
      </w:pPr>
      <w:rPr>
        <w:rFonts w:hint="default"/>
        <w:lang w:val="ru-RU" w:eastAsia="en-US" w:bidi="ar-SA"/>
      </w:rPr>
    </w:lvl>
    <w:lvl w:ilvl="8" w:tplc="082E0A74">
      <w:numFmt w:val="bullet"/>
      <w:lvlText w:val="•"/>
      <w:lvlJc w:val="left"/>
      <w:pPr>
        <w:ind w:left="8204" w:hanging="286"/>
      </w:pPr>
      <w:rPr>
        <w:rFonts w:hint="default"/>
        <w:lang w:val="ru-RU" w:eastAsia="en-US" w:bidi="ar-SA"/>
      </w:rPr>
    </w:lvl>
  </w:abstractNum>
  <w:abstractNum w:abstractNumId="234" w15:restartNumberingAfterBreak="0">
    <w:nsid w:val="6C2765FF"/>
    <w:multiLevelType w:val="hybridMultilevel"/>
    <w:tmpl w:val="851E2FC6"/>
    <w:lvl w:ilvl="0" w:tplc="28B64B6E">
      <w:start w:val="1"/>
      <w:numFmt w:val="decimal"/>
      <w:lvlText w:val="%1)"/>
      <w:lvlJc w:val="left"/>
      <w:pPr>
        <w:ind w:left="1022"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41C20A0A">
      <w:start w:val="1"/>
      <w:numFmt w:val="decimal"/>
      <w:lvlText w:val="%2."/>
      <w:lvlJc w:val="left"/>
      <w:pPr>
        <w:ind w:left="453" w:hanging="284"/>
        <w:jc w:val="right"/>
      </w:pPr>
      <w:rPr>
        <w:rFonts w:hint="default"/>
        <w:spacing w:val="0"/>
        <w:w w:val="99"/>
        <w:lang w:val="ru-RU" w:eastAsia="en-US" w:bidi="ar-SA"/>
      </w:rPr>
    </w:lvl>
    <w:lvl w:ilvl="2" w:tplc="69EAADFC">
      <w:start w:val="1"/>
      <w:numFmt w:val="decimal"/>
      <w:lvlText w:val="%3)"/>
      <w:lvlJc w:val="left"/>
      <w:pPr>
        <w:ind w:left="170"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3" w:tplc="0B68E726">
      <w:numFmt w:val="bullet"/>
      <w:lvlText w:val="•"/>
      <w:lvlJc w:val="left"/>
      <w:pPr>
        <w:ind w:left="2186" w:hanging="286"/>
      </w:pPr>
      <w:rPr>
        <w:rFonts w:hint="default"/>
        <w:lang w:val="ru-RU" w:eastAsia="en-US" w:bidi="ar-SA"/>
      </w:rPr>
    </w:lvl>
    <w:lvl w:ilvl="4" w:tplc="3C144BD8">
      <w:numFmt w:val="bullet"/>
      <w:lvlText w:val="•"/>
      <w:lvlJc w:val="left"/>
      <w:pPr>
        <w:ind w:left="3352" w:hanging="286"/>
      </w:pPr>
      <w:rPr>
        <w:rFonts w:hint="default"/>
        <w:lang w:val="ru-RU" w:eastAsia="en-US" w:bidi="ar-SA"/>
      </w:rPr>
    </w:lvl>
    <w:lvl w:ilvl="5" w:tplc="271838C4">
      <w:numFmt w:val="bullet"/>
      <w:lvlText w:val="•"/>
      <w:lvlJc w:val="left"/>
      <w:pPr>
        <w:ind w:left="4518" w:hanging="286"/>
      </w:pPr>
      <w:rPr>
        <w:rFonts w:hint="default"/>
        <w:lang w:val="ru-RU" w:eastAsia="en-US" w:bidi="ar-SA"/>
      </w:rPr>
    </w:lvl>
    <w:lvl w:ilvl="6" w:tplc="49D02E96">
      <w:numFmt w:val="bullet"/>
      <w:lvlText w:val="•"/>
      <w:lvlJc w:val="left"/>
      <w:pPr>
        <w:ind w:left="5684" w:hanging="286"/>
      </w:pPr>
      <w:rPr>
        <w:rFonts w:hint="default"/>
        <w:lang w:val="ru-RU" w:eastAsia="en-US" w:bidi="ar-SA"/>
      </w:rPr>
    </w:lvl>
    <w:lvl w:ilvl="7" w:tplc="A8845BBE">
      <w:numFmt w:val="bullet"/>
      <w:lvlText w:val="•"/>
      <w:lvlJc w:val="left"/>
      <w:pPr>
        <w:ind w:left="6850" w:hanging="286"/>
      </w:pPr>
      <w:rPr>
        <w:rFonts w:hint="default"/>
        <w:lang w:val="ru-RU" w:eastAsia="en-US" w:bidi="ar-SA"/>
      </w:rPr>
    </w:lvl>
    <w:lvl w:ilvl="8" w:tplc="003C6674">
      <w:numFmt w:val="bullet"/>
      <w:lvlText w:val="•"/>
      <w:lvlJc w:val="left"/>
      <w:pPr>
        <w:ind w:left="8016" w:hanging="286"/>
      </w:pPr>
      <w:rPr>
        <w:rFonts w:hint="default"/>
        <w:lang w:val="ru-RU" w:eastAsia="en-US" w:bidi="ar-SA"/>
      </w:rPr>
    </w:lvl>
  </w:abstractNum>
  <w:abstractNum w:abstractNumId="235" w15:restartNumberingAfterBreak="0">
    <w:nsid w:val="6C537091"/>
    <w:multiLevelType w:val="hybridMultilevel"/>
    <w:tmpl w:val="5EE4A748"/>
    <w:lvl w:ilvl="0" w:tplc="F86039A2">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87680370">
      <w:numFmt w:val="bullet"/>
      <w:lvlText w:val="•"/>
      <w:lvlJc w:val="left"/>
      <w:pPr>
        <w:ind w:left="1183" w:hanging="286"/>
      </w:pPr>
      <w:rPr>
        <w:rFonts w:hint="default"/>
        <w:lang w:val="ru-RU" w:eastAsia="en-US" w:bidi="ar-SA"/>
      </w:rPr>
    </w:lvl>
    <w:lvl w:ilvl="2" w:tplc="231EBF5C">
      <w:numFmt w:val="bullet"/>
      <w:lvlText w:val="•"/>
      <w:lvlJc w:val="left"/>
      <w:pPr>
        <w:ind w:left="2186" w:hanging="286"/>
      </w:pPr>
      <w:rPr>
        <w:rFonts w:hint="default"/>
        <w:lang w:val="ru-RU" w:eastAsia="en-US" w:bidi="ar-SA"/>
      </w:rPr>
    </w:lvl>
    <w:lvl w:ilvl="3" w:tplc="D0F4DAF4">
      <w:numFmt w:val="bullet"/>
      <w:lvlText w:val="•"/>
      <w:lvlJc w:val="left"/>
      <w:pPr>
        <w:ind w:left="3189" w:hanging="286"/>
      </w:pPr>
      <w:rPr>
        <w:rFonts w:hint="default"/>
        <w:lang w:val="ru-RU" w:eastAsia="en-US" w:bidi="ar-SA"/>
      </w:rPr>
    </w:lvl>
    <w:lvl w:ilvl="4" w:tplc="5DFE612E">
      <w:numFmt w:val="bullet"/>
      <w:lvlText w:val="•"/>
      <w:lvlJc w:val="left"/>
      <w:pPr>
        <w:ind w:left="4192" w:hanging="286"/>
      </w:pPr>
      <w:rPr>
        <w:rFonts w:hint="default"/>
        <w:lang w:val="ru-RU" w:eastAsia="en-US" w:bidi="ar-SA"/>
      </w:rPr>
    </w:lvl>
    <w:lvl w:ilvl="5" w:tplc="B792E396">
      <w:numFmt w:val="bullet"/>
      <w:lvlText w:val="•"/>
      <w:lvlJc w:val="left"/>
      <w:pPr>
        <w:ind w:left="5195" w:hanging="286"/>
      </w:pPr>
      <w:rPr>
        <w:rFonts w:hint="default"/>
        <w:lang w:val="ru-RU" w:eastAsia="en-US" w:bidi="ar-SA"/>
      </w:rPr>
    </w:lvl>
    <w:lvl w:ilvl="6" w:tplc="918ADC48">
      <w:numFmt w:val="bullet"/>
      <w:lvlText w:val="•"/>
      <w:lvlJc w:val="left"/>
      <w:pPr>
        <w:ind w:left="6198" w:hanging="286"/>
      </w:pPr>
      <w:rPr>
        <w:rFonts w:hint="default"/>
        <w:lang w:val="ru-RU" w:eastAsia="en-US" w:bidi="ar-SA"/>
      </w:rPr>
    </w:lvl>
    <w:lvl w:ilvl="7" w:tplc="653E7CD2">
      <w:numFmt w:val="bullet"/>
      <w:lvlText w:val="•"/>
      <w:lvlJc w:val="left"/>
      <w:pPr>
        <w:ind w:left="7201" w:hanging="286"/>
      </w:pPr>
      <w:rPr>
        <w:rFonts w:hint="default"/>
        <w:lang w:val="ru-RU" w:eastAsia="en-US" w:bidi="ar-SA"/>
      </w:rPr>
    </w:lvl>
    <w:lvl w:ilvl="8" w:tplc="F67C7A2A">
      <w:numFmt w:val="bullet"/>
      <w:lvlText w:val="•"/>
      <w:lvlJc w:val="left"/>
      <w:pPr>
        <w:ind w:left="8204" w:hanging="286"/>
      </w:pPr>
      <w:rPr>
        <w:rFonts w:hint="default"/>
        <w:lang w:val="ru-RU" w:eastAsia="en-US" w:bidi="ar-SA"/>
      </w:rPr>
    </w:lvl>
  </w:abstractNum>
  <w:abstractNum w:abstractNumId="236" w15:restartNumberingAfterBreak="0">
    <w:nsid w:val="6C816FD4"/>
    <w:multiLevelType w:val="hybridMultilevel"/>
    <w:tmpl w:val="B6462A32"/>
    <w:lvl w:ilvl="0" w:tplc="11C86908">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B31CE71C">
      <w:numFmt w:val="bullet"/>
      <w:lvlText w:val="•"/>
      <w:lvlJc w:val="left"/>
      <w:pPr>
        <w:ind w:left="1448" w:hanging="284"/>
      </w:pPr>
      <w:rPr>
        <w:rFonts w:hint="default"/>
        <w:lang w:val="ru-RU" w:eastAsia="en-US" w:bidi="ar-SA"/>
      </w:rPr>
    </w:lvl>
    <w:lvl w:ilvl="2" w:tplc="A314A7DA">
      <w:numFmt w:val="bullet"/>
      <w:lvlText w:val="•"/>
      <w:lvlJc w:val="left"/>
      <w:pPr>
        <w:ind w:left="2437" w:hanging="284"/>
      </w:pPr>
      <w:rPr>
        <w:rFonts w:hint="default"/>
        <w:lang w:val="ru-RU" w:eastAsia="en-US" w:bidi="ar-SA"/>
      </w:rPr>
    </w:lvl>
    <w:lvl w:ilvl="3" w:tplc="CE201D0C">
      <w:numFmt w:val="bullet"/>
      <w:lvlText w:val="•"/>
      <w:lvlJc w:val="left"/>
      <w:pPr>
        <w:ind w:left="3426" w:hanging="284"/>
      </w:pPr>
      <w:rPr>
        <w:rFonts w:hint="default"/>
        <w:lang w:val="ru-RU" w:eastAsia="en-US" w:bidi="ar-SA"/>
      </w:rPr>
    </w:lvl>
    <w:lvl w:ilvl="4" w:tplc="D3B694D6">
      <w:numFmt w:val="bullet"/>
      <w:lvlText w:val="•"/>
      <w:lvlJc w:val="left"/>
      <w:pPr>
        <w:ind w:left="4415" w:hanging="284"/>
      </w:pPr>
      <w:rPr>
        <w:rFonts w:hint="default"/>
        <w:lang w:val="ru-RU" w:eastAsia="en-US" w:bidi="ar-SA"/>
      </w:rPr>
    </w:lvl>
    <w:lvl w:ilvl="5" w:tplc="52FAB91A">
      <w:numFmt w:val="bullet"/>
      <w:lvlText w:val="•"/>
      <w:lvlJc w:val="left"/>
      <w:pPr>
        <w:ind w:left="5404" w:hanging="284"/>
      </w:pPr>
      <w:rPr>
        <w:rFonts w:hint="default"/>
        <w:lang w:val="ru-RU" w:eastAsia="en-US" w:bidi="ar-SA"/>
      </w:rPr>
    </w:lvl>
    <w:lvl w:ilvl="6" w:tplc="C8589534">
      <w:numFmt w:val="bullet"/>
      <w:lvlText w:val="•"/>
      <w:lvlJc w:val="left"/>
      <w:pPr>
        <w:ind w:left="6393" w:hanging="284"/>
      </w:pPr>
      <w:rPr>
        <w:rFonts w:hint="default"/>
        <w:lang w:val="ru-RU" w:eastAsia="en-US" w:bidi="ar-SA"/>
      </w:rPr>
    </w:lvl>
    <w:lvl w:ilvl="7" w:tplc="97CE36A2">
      <w:numFmt w:val="bullet"/>
      <w:lvlText w:val="•"/>
      <w:lvlJc w:val="left"/>
      <w:pPr>
        <w:ind w:left="7381" w:hanging="284"/>
      </w:pPr>
      <w:rPr>
        <w:rFonts w:hint="default"/>
        <w:lang w:val="ru-RU" w:eastAsia="en-US" w:bidi="ar-SA"/>
      </w:rPr>
    </w:lvl>
    <w:lvl w:ilvl="8" w:tplc="7242ECF6">
      <w:numFmt w:val="bullet"/>
      <w:lvlText w:val="•"/>
      <w:lvlJc w:val="left"/>
      <w:pPr>
        <w:ind w:left="8370" w:hanging="284"/>
      </w:pPr>
      <w:rPr>
        <w:rFonts w:hint="default"/>
        <w:lang w:val="ru-RU" w:eastAsia="en-US" w:bidi="ar-SA"/>
      </w:rPr>
    </w:lvl>
  </w:abstractNum>
  <w:abstractNum w:abstractNumId="237" w15:restartNumberingAfterBreak="0">
    <w:nsid w:val="6CF25420"/>
    <w:multiLevelType w:val="hybridMultilevel"/>
    <w:tmpl w:val="27F66F90"/>
    <w:lvl w:ilvl="0" w:tplc="83BEA86A">
      <w:numFmt w:val="bullet"/>
      <w:lvlText w:val="–"/>
      <w:lvlJc w:val="left"/>
      <w:pPr>
        <w:ind w:left="107"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98AC845C">
      <w:numFmt w:val="bullet"/>
      <w:lvlText w:val="•"/>
      <w:lvlJc w:val="left"/>
      <w:pPr>
        <w:ind w:left="393" w:hanging="144"/>
      </w:pPr>
      <w:rPr>
        <w:rFonts w:hint="default"/>
        <w:lang w:val="ru-RU" w:eastAsia="en-US" w:bidi="ar-SA"/>
      </w:rPr>
    </w:lvl>
    <w:lvl w:ilvl="2" w:tplc="2AEE6404">
      <w:numFmt w:val="bullet"/>
      <w:lvlText w:val="•"/>
      <w:lvlJc w:val="left"/>
      <w:pPr>
        <w:ind w:left="686" w:hanging="144"/>
      </w:pPr>
      <w:rPr>
        <w:rFonts w:hint="default"/>
        <w:lang w:val="ru-RU" w:eastAsia="en-US" w:bidi="ar-SA"/>
      </w:rPr>
    </w:lvl>
    <w:lvl w:ilvl="3" w:tplc="7A5ECFD0">
      <w:numFmt w:val="bullet"/>
      <w:lvlText w:val="•"/>
      <w:lvlJc w:val="left"/>
      <w:pPr>
        <w:ind w:left="979" w:hanging="144"/>
      </w:pPr>
      <w:rPr>
        <w:rFonts w:hint="default"/>
        <w:lang w:val="ru-RU" w:eastAsia="en-US" w:bidi="ar-SA"/>
      </w:rPr>
    </w:lvl>
    <w:lvl w:ilvl="4" w:tplc="19FC5D3C">
      <w:numFmt w:val="bullet"/>
      <w:lvlText w:val="•"/>
      <w:lvlJc w:val="left"/>
      <w:pPr>
        <w:ind w:left="1272" w:hanging="144"/>
      </w:pPr>
      <w:rPr>
        <w:rFonts w:hint="default"/>
        <w:lang w:val="ru-RU" w:eastAsia="en-US" w:bidi="ar-SA"/>
      </w:rPr>
    </w:lvl>
    <w:lvl w:ilvl="5" w:tplc="48740D0E">
      <w:numFmt w:val="bullet"/>
      <w:lvlText w:val="•"/>
      <w:lvlJc w:val="left"/>
      <w:pPr>
        <w:ind w:left="1566" w:hanging="144"/>
      </w:pPr>
      <w:rPr>
        <w:rFonts w:hint="default"/>
        <w:lang w:val="ru-RU" w:eastAsia="en-US" w:bidi="ar-SA"/>
      </w:rPr>
    </w:lvl>
    <w:lvl w:ilvl="6" w:tplc="44585F02">
      <w:numFmt w:val="bullet"/>
      <w:lvlText w:val="•"/>
      <w:lvlJc w:val="left"/>
      <w:pPr>
        <w:ind w:left="1859" w:hanging="144"/>
      </w:pPr>
      <w:rPr>
        <w:rFonts w:hint="default"/>
        <w:lang w:val="ru-RU" w:eastAsia="en-US" w:bidi="ar-SA"/>
      </w:rPr>
    </w:lvl>
    <w:lvl w:ilvl="7" w:tplc="378C60A4">
      <w:numFmt w:val="bullet"/>
      <w:lvlText w:val="•"/>
      <w:lvlJc w:val="left"/>
      <w:pPr>
        <w:ind w:left="2152" w:hanging="144"/>
      </w:pPr>
      <w:rPr>
        <w:rFonts w:hint="default"/>
        <w:lang w:val="ru-RU" w:eastAsia="en-US" w:bidi="ar-SA"/>
      </w:rPr>
    </w:lvl>
    <w:lvl w:ilvl="8" w:tplc="DEE212C6">
      <w:numFmt w:val="bullet"/>
      <w:lvlText w:val="•"/>
      <w:lvlJc w:val="left"/>
      <w:pPr>
        <w:ind w:left="2445" w:hanging="144"/>
      </w:pPr>
      <w:rPr>
        <w:rFonts w:hint="default"/>
        <w:lang w:val="ru-RU" w:eastAsia="en-US" w:bidi="ar-SA"/>
      </w:rPr>
    </w:lvl>
  </w:abstractNum>
  <w:abstractNum w:abstractNumId="238" w15:restartNumberingAfterBreak="0">
    <w:nsid w:val="6DFC32BD"/>
    <w:multiLevelType w:val="hybridMultilevel"/>
    <w:tmpl w:val="5230759A"/>
    <w:lvl w:ilvl="0" w:tplc="104A34B0">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B9F218EA">
      <w:numFmt w:val="bullet"/>
      <w:lvlText w:val="•"/>
      <w:lvlJc w:val="left"/>
      <w:pPr>
        <w:ind w:left="528" w:hanging="145"/>
      </w:pPr>
      <w:rPr>
        <w:rFonts w:hint="default"/>
        <w:lang w:val="ru-RU" w:eastAsia="en-US" w:bidi="ar-SA"/>
      </w:rPr>
    </w:lvl>
    <w:lvl w:ilvl="2" w:tplc="2C4A6436">
      <w:numFmt w:val="bullet"/>
      <w:lvlText w:val="•"/>
      <w:lvlJc w:val="left"/>
      <w:pPr>
        <w:ind w:left="957" w:hanging="145"/>
      </w:pPr>
      <w:rPr>
        <w:rFonts w:hint="default"/>
        <w:lang w:val="ru-RU" w:eastAsia="en-US" w:bidi="ar-SA"/>
      </w:rPr>
    </w:lvl>
    <w:lvl w:ilvl="3" w:tplc="06F08AA2">
      <w:numFmt w:val="bullet"/>
      <w:lvlText w:val="•"/>
      <w:lvlJc w:val="left"/>
      <w:pPr>
        <w:ind w:left="1385" w:hanging="145"/>
      </w:pPr>
      <w:rPr>
        <w:rFonts w:hint="default"/>
        <w:lang w:val="ru-RU" w:eastAsia="en-US" w:bidi="ar-SA"/>
      </w:rPr>
    </w:lvl>
    <w:lvl w:ilvl="4" w:tplc="EFB0D3AC">
      <w:numFmt w:val="bullet"/>
      <w:lvlText w:val="•"/>
      <w:lvlJc w:val="left"/>
      <w:pPr>
        <w:ind w:left="1814" w:hanging="145"/>
      </w:pPr>
      <w:rPr>
        <w:rFonts w:hint="default"/>
        <w:lang w:val="ru-RU" w:eastAsia="en-US" w:bidi="ar-SA"/>
      </w:rPr>
    </w:lvl>
    <w:lvl w:ilvl="5" w:tplc="F27AE364">
      <w:numFmt w:val="bullet"/>
      <w:lvlText w:val="•"/>
      <w:lvlJc w:val="left"/>
      <w:pPr>
        <w:ind w:left="2243" w:hanging="145"/>
      </w:pPr>
      <w:rPr>
        <w:rFonts w:hint="default"/>
        <w:lang w:val="ru-RU" w:eastAsia="en-US" w:bidi="ar-SA"/>
      </w:rPr>
    </w:lvl>
    <w:lvl w:ilvl="6" w:tplc="2F5C63CA">
      <w:numFmt w:val="bullet"/>
      <w:lvlText w:val="•"/>
      <w:lvlJc w:val="left"/>
      <w:pPr>
        <w:ind w:left="2671" w:hanging="145"/>
      </w:pPr>
      <w:rPr>
        <w:rFonts w:hint="default"/>
        <w:lang w:val="ru-RU" w:eastAsia="en-US" w:bidi="ar-SA"/>
      </w:rPr>
    </w:lvl>
    <w:lvl w:ilvl="7" w:tplc="9C782010">
      <w:numFmt w:val="bullet"/>
      <w:lvlText w:val="•"/>
      <w:lvlJc w:val="left"/>
      <w:pPr>
        <w:ind w:left="3100" w:hanging="145"/>
      </w:pPr>
      <w:rPr>
        <w:rFonts w:hint="default"/>
        <w:lang w:val="ru-RU" w:eastAsia="en-US" w:bidi="ar-SA"/>
      </w:rPr>
    </w:lvl>
    <w:lvl w:ilvl="8" w:tplc="4ECA0020">
      <w:numFmt w:val="bullet"/>
      <w:lvlText w:val="•"/>
      <w:lvlJc w:val="left"/>
      <w:pPr>
        <w:ind w:left="3528" w:hanging="145"/>
      </w:pPr>
      <w:rPr>
        <w:rFonts w:hint="default"/>
        <w:lang w:val="ru-RU" w:eastAsia="en-US" w:bidi="ar-SA"/>
      </w:rPr>
    </w:lvl>
  </w:abstractNum>
  <w:abstractNum w:abstractNumId="239" w15:restartNumberingAfterBreak="0">
    <w:nsid w:val="6E21433F"/>
    <w:multiLevelType w:val="hybridMultilevel"/>
    <w:tmpl w:val="27486D66"/>
    <w:lvl w:ilvl="0" w:tplc="5E6002A2">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3E3C164E">
      <w:numFmt w:val="bullet"/>
      <w:lvlText w:val="•"/>
      <w:lvlJc w:val="left"/>
      <w:pPr>
        <w:ind w:left="1434" w:hanging="286"/>
      </w:pPr>
      <w:rPr>
        <w:rFonts w:hint="default"/>
        <w:lang w:val="ru-RU" w:eastAsia="en-US" w:bidi="ar-SA"/>
      </w:rPr>
    </w:lvl>
    <w:lvl w:ilvl="2" w:tplc="29FAC376">
      <w:numFmt w:val="bullet"/>
      <w:lvlText w:val="•"/>
      <w:lvlJc w:val="left"/>
      <w:pPr>
        <w:ind w:left="2409" w:hanging="286"/>
      </w:pPr>
      <w:rPr>
        <w:rFonts w:hint="default"/>
        <w:lang w:val="ru-RU" w:eastAsia="en-US" w:bidi="ar-SA"/>
      </w:rPr>
    </w:lvl>
    <w:lvl w:ilvl="3" w:tplc="2D3E23B8">
      <w:numFmt w:val="bullet"/>
      <w:lvlText w:val="•"/>
      <w:lvlJc w:val="left"/>
      <w:pPr>
        <w:ind w:left="3383" w:hanging="286"/>
      </w:pPr>
      <w:rPr>
        <w:rFonts w:hint="default"/>
        <w:lang w:val="ru-RU" w:eastAsia="en-US" w:bidi="ar-SA"/>
      </w:rPr>
    </w:lvl>
    <w:lvl w:ilvl="4" w:tplc="D0B09F64">
      <w:numFmt w:val="bullet"/>
      <w:lvlText w:val="•"/>
      <w:lvlJc w:val="left"/>
      <w:pPr>
        <w:ind w:left="4358" w:hanging="286"/>
      </w:pPr>
      <w:rPr>
        <w:rFonts w:hint="default"/>
        <w:lang w:val="ru-RU" w:eastAsia="en-US" w:bidi="ar-SA"/>
      </w:rPr>
    </w:lvl>
    <w:lvl w:ilvl="5" w:tplc="3FF2A412">
      <w:numFmt w:val="bullet"/>
      <w:lvlText w:val="•"/>
      <w:lvlJc w:val="left"/>
      <w:pPr>
        <w:ind w:left="5333" w:hanging="286"/>
      </w:pPr>
      <w:rPr>
        <w:rFonts w:hint="default"/>
        <w:lang w:val="ru-RU" w:eastAsia="en-US" w:bidi="ar-SA"/>
      </w:rPr>
    </w:lvl>
    <w:lvl w:ilvl="6" w:tplc="ED7C6C14">
      <w:numFmt w:val="bullet"/>
      <w:lvlText w:val="•"/>
      <w:lvlJc w:val="left"/>
      <w:pPr>
        <w:ind w:left="6307" w:hanging="286"/>
      </w:pPr>
      <w:rPr>
        <w:rFonts w:hint="default"/>
        <w:lang w:val="ru-RU" w:eastAsia="en-US" w:bidi="ar-SA"/>
      </w:rPr>
    </w:lvl>
    <w:lvl w:ilvl="7" w:tplc="C046EFD2">
      <w:numFmt w:val="bullet"/>
      <w:lvlText w:val="•"/>
      <w:lvlJc w:val="left"/>
      <w:pPr>
        <w:ind w:left="7282" w:hanging="286"/>
      </w:pPr>
      <w:rPr>
        <w:rFonts w:hint="default"/>
        <w:lang w:val="ru-RU" w:eastAsia="en-US" w:bidi="ar-SA"/>
      </w:rPr>
    </w:lvl>
    <w:lvl w:ilvl="8" w:tplc="08BA3DA4">
      <w:numFmt w:val="bullet"/>
      <w:lvlText w:val="•"/>
      <w:lvlJc w:val="left"/>
      <w:pPr>
        <w:ind w:left="8257" w:hanging="286"/>
      </w:pPr>
      <w:rPr>
        <w:rFonts w:hint="default"/>
        <w:lang w:val="ru-RU" w:eastAsia="en-US" w:bidi="ar-SA"/>
      </w:rPr>
    </w:lvl>
  </w:abstractNum>
  <w:abstractNum w:abstractNumId="240" w15:restartNumberingAfterBreak="0">
    <w:nsid w:val="6EFA2F3B"/>
    <w:multiLevelType w:val="hybridMultilevel"/>
    <w:tmpl w:val="3B64EFB2"/>
    <w:lvl w:ilvl="0" w:tplc="330E1B1A">
      <w:start w:val="1"/>
      <w:numFmt w:val="decimal"/>
      <w:lvlText w:val="%1."/>
      <w:lvlJc w:val="left"/>
      <w:pPr>
        <w:ind w:left="1022"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2E65A36">
      <w:numFmt w:val="bullet"/>
      <w:lvlText w:val="•"/>
      <w:lvlJc w:val="left"/>
      <w:pPr>
        <w:ind w:left="1938" w:hanging="286"/>
      </w:pPr>
      <w:rPr>
        <w:rFonts w:hint="default"/>
        <w:lang w:val="ru-RU" w:eastAsia="en-US" w:bidi="ar-SA"/>
      </w:rPr>
    </w:lvl>
    <w:lvl w:ilvl="2" w:tplc="21D65968">
      <w:numFmt w:val="bullet"/>
      <w:lvlText w:val="•"/>
      <w:lvlJc w:val="left"/>
      <w:pPr>
        <w:ind w:left="2857" w:hanging="286"/>
      </w:pPr>
      <w:rPr>
        <w:rFonts w:hint="default"/>
        <w:lang w:val="ru-RU" w:eastAsia="en-US" w:bidi="ar-SA"/>
      </w:rPr>
    </w:lvl>
    <w:lvl w:ilvl="3" w:tplc="62605EB2">
      <w:numFmt w:val="bullet"/>
      <w:lvlText w:val="•"/>
      <w:lvlJc w:val="left"/>
      <w:pPr>
        <w:ind w:left="3775" w:hanging="286"/>
      </w:pPr>
      <w:rPr>
        <w:rFonts w:hint="default"/>
        <w:lang w:val="ru-RU" w:eastAsia="en-US" w:bidi="ar-SA"/>
      </w:rPr>
    </w:lvl>
    <w:lvl w:ilvl="4" w:tplc="2E04DA52">
      <w:numFmt w:val="bullet"/>
      <w:lvlText w:val="•"/>
      <w:lvlJc w:val="left"/>
      <w:pPr>
        <w:ind w:left="4694" w:hanging="286"/>
      </w:pPr>
      <w:rPr>
        <w:rFonts w:hint="default"/>
        <w:lang w:val="ru-RU" w:eastAsia="en-US" w:bidi="ar-SA"/>
      </w:rPr>
    </w:lvl>
    <w:lvl w:ilvl="5" w:tplc="3ADA0526">
      <w:numFmt w:val="bullet"/>
      <w:lvlText w:val="•"/>
      <w:lvlJc w:val="left"/>
      <w:pPr>
        <w:ind w:left="5613" w:hanging="286"/>
      </w:pPr>
      <w:rPr>
        <w:rFonts w:hint="default"/>
        <w:lang w:val="ru-RU" w:eastAsia="en-US" w:bidi="ar-SA"/>
      </w:rPr>
    </w:lvl>
    <w:lvl w:ilvl="6" w:tplc="C55CD820">
      <w:numFmt w:val="bullet"/>
      <w:lvlText w:val="•"/>
      <w:lvlJc w:val="left"/>
      <w:pPr>
        <w:ind w:left="6531" w:hanging="286"/>
      </w:pPr>
      <w:rPr>
        <w:rFonts w:hint="default"/>
        <w:lang w:val="ru-RU" w:eastAsia="en-US" w:bidi="ar-SA"/>
      </w:rPr>
    </w:lvl>
    <w:lvl w:ilvl="7" w:tplc="BE0A3BC2">
      <w:numFmt w:val="bullet"/>
      <w:lvlText w:val="•"/>
      <w:lvlJc w:val="left"/>
      <w:pPr>
        <w:ind w:left="7450" w:hanging="286"/>
      </w:pPr>
      <w:rPr>
        <w:rFonts w:hint="default"/>
        <w:lang w:val="ru-RU" w:eastAsia="en-US" w:bidi="ar-SA"/>
      </w:rPr>
    </w:lvl>
    <w:lvl w:ilvl="8" w:tplc="0E46052A">
      <w:numFmt w:val="bullet"/>
      <w:lvlText w:val="•"/>
      <w:lvlJc w:val="left"/>
      <w:pPr>
        <w:ind w:left="8369" w:hanging="286"/>
      </w:pPr>
      <w:rPr>
        <w:rFonts w:hint="default"/>
        <w:lang w:val="ru-RU" w:eastAsia="en-US" w:bidi="ar-SA"/>
      </w:rPr>
    </w:lvl>
  </w:abstractNum>
  <w:abstractNum w:abstractNumId="241" w15:restartNumberingAfterBreak="0">
    <w:nsid w:val="6F491CC7"/>
    <w:multiLevelType w:val="hybridMultilevel"/>
    <w:tmpl w:val="80DCD4B8"/>
    <w:lvl w:ilvl="0" w:tplc="3AE4B8B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E2FA21EC">
      <w:start w:val="1"/>
      <w:numFmt w:val="decimal"/>
      <w:lvlText w:val="%2"/>
      <w:lvlJc w:val="left"/>
      <w:pPr>
        <w:ind w:left="1171" w:hanging="15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D9F66AE0">
      <w:numFmt w:val="bullet"/>
      <w:lvlText w:val="•"/>
      <w:lvlJc w:val="left"/>
      <w:pPr>
        <w:ind w:left="2183" w:hanging="152"/>
      </w:pPr>
      <w:rPr>
        <w:rFonts w:hint="default"/>
        <w:lang w:val="ru-RU" w:eastAsia="en-US" w:bidi="ar-SA"/>
      </w:rPr>
    </w:lvl>
    <w:lvl w:ilvl="3" w:tplc="B20AD85A">
      <w:numFmt w:val="bullet"/>
      <w:lvlText w:val="•"/>
      <w:lvlJc w:val="left"/>
      <w:pPr>
        <w:ind w:left="3186" w:hanging="152"/>
      </w:pPr>
      <w:rPr>
        <w:rFonts w:hint="default"/>
        <w:lang w:val="ru-RU" w:eastAsia="en-US" w:bidi="ar-SA"/>
      </w:rPr>
    </w:lvl>
    <w:lvl w:ilvl="4" w:tplc="AB881294">
      <w:numFmt w:val="bullet"/>
      <w:lvlText w:val="•"/>
      <w:lvlJc w:val="left"/>
      <w:pPr>
        <w:ind w:left="4190" w:hanging="152"/>
      </w:pPr>
      <w:rPr>
        <w:rFonts w:hint="default"/>
        <w:lang w:val="ru-RU" w:eastAsia="en-US" w:bidi="ar-SA"/>
      </w:rPr>
    </w:lvl>
    <w:lvl w:ilvl="5" w:tplc="2E64397A">
      <w:numFmt w:val="bullet"/>
      <w:lvlText w:val="•"/>
      <w:lvlJc w:val="left"/>
      <w:pPr>
        <w:ind w:left="5193" w:hanging="152"/>
      </w:pPr>
      <w:rPr>
        <w:rFonts w:hint="default"/>
        <w:lang w:val="ru-RU" w:eastAsia="en-US" w:bidi="ar-SA"/>
      </w:rPr>
    </w:lvl>
    <w:lvl w:ilvl="6" w:tplc="8D206A40">
      <w:numFmt w:val="bullet"/>
      <w:lvlText w:val="•"/>
      <w:lvlJc w:val="left"/>
      <w:pPr>
        <w:ind w:left="6197" w:hanging="152"/>
      </w:pPr>
      <w:rPr>
        <w:rFonts w:hint="default"/>
        <w:lang w:val="ru-RU" w:eastAsia="en-US" w:bidi="ar-SA"/>
      </w:rPr>
    </w:lvl>
    <w:lvl w:ilvl="7" w:tplc="8BFE26BC">
      <w:numFmt w:val="bullet"/>
      <w:lvlText w:val="•"/>
      <w:lvlJc w:val="left"/>
      <w:pPr>
        <w:ind w:left="7200" w:hanging="152"/>
      </w:pPr>
      <w:rPr>
        <w:rFonts w:hint="default"/>
        <w:lang w:val="ru-RU" w:eastAsia="en-US" w:bidi="ar-SA"/>
      </w:rPr>
    </w:lvl>
    <w:lvl w:ilvl="8" w:tplc="86784530">
      <w:numFmt w:val="bullet"/>
      <w:lvlText w:val="•"/>
      <w:lvlJc w:val="left"/>
      <w:pPr>
        <w:ind w:left="8204" w:hanging="152"/>
      </w:pPr>
      <w:rPr>
        <w:rFonts w:hint="default"/>
        <w:lang w:val="ru-RU" w:eastAsia="en-US" w:bidi="ar-SA"/>
      </w:rPr>
    </w:lvl>
  </w:abstractNum>
  <w:abstractNum w:abstractNumId="242" w15:restartNumberingAfterBreak="0">
    <w:nsid w:val="70280D71"/>
    <w:multiLevelType w:val="hybridMultilevel"/>
    <w:tmpl w:val="AC109626"/>
    <w:lvl w:ilvl="0" w:tplc="93EA2698">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DFBA76F4">
      <w:numFmt w:val="bullet"/>
      <w:lvlText w:val="•"/>
      <w:lvlJc w:val="left"/>
      <w:pPr>
        <w:ind w:left="1183" w:hanging="286"/>
      </w:pPr>
      <w:rPr>
        <w:rFonts w:hint="default"/>
        <w:lang w:val="ru-RU" w:eastAsia="en-US" w:bidi="ar-SA"/>
      </w:rPr>
    </w:lvl>
    <w:lvl w:ilvl="2" w:tplc="D9D67B66">
      <w:numFmt w:val="bullet"/>
      <w:lvlText w:val="•"/>
      <w:lvlJc w:val="left"/>
      <w:pPr>
        <w:ind w:left="2186" w:hanging="286"/>
      </w:pPr>
      <w:rPr>
        <w:rFonts w:hint="default"/>
        <w:lang w:val="ru-RU" w:eastAsia="en-US" w:bidi="ar-SA"/>
      </w:rPr>
    </w:lvl>
    <w:lvl w:ilvl="3" w:tplc="5DD87FA8">
      <w:numFmt w:val="bullet"/>
      <w:lvlText w:val="•"/>
      <w:lvlJc w:val="left"/>
      <w:pPr>
        <w:ind w:left="3189" w:hanging="286"/>
      </w:pPr>
      <w:rPr>
        <w:rFonts w:hint="default"/>
        <w:lang w:val="ru-RU" w:eastAsia="en-US" w:bidi="ar-SA"/>
      </w:rPr>
    </w:lvl>
    <w:lvl w:ilvl="4" w:tplc="C8EA72E6">
      <w:numFmt w:val="bullet"/>
      <w:lvlText w:val="•"/>
      <w:lvlJc w:val="left"/>
      <w:pPr>
        <w:ind w:left="4192" w:hanging="286"/>
      </w:pPr>
      <w:rPr>
        <w:rFonts w:hint="default"/>
        <w:lang w:val="ru-RU" w:eastAsia="en-US" w:bidi="ar-SA"/>
      </w:rPr>
    </w:lvl>
    <w:lvl w:ilvl="5" w:tplc="6B4A68B4">
      <w:numFmt w:val="bullet"/>
      <w:lvlText w:val="•"/>
      <w:lvlJc w:val="left"/>
      <w:pPr>
        <w:ind w:left="5195" w:hanging="286"/>
      </w:pPr>
      <w:rPr>
        <w:rFonts w:hint="default"/>
        <w:lang w:val="ru-RU" w:eastAsia="en-US" w:bidi="ar-SA"/>
      </w:rPr>
    </w:lvl>
    <w:lvl w:ilvl="6" w:tplc="1B529B50">
      <w:numFmt w:val="bullet"/>
      <w:lvlText w:val="•"/>
      <w:lvlJc w:val="left"/>
      <w:pPr>
        <w:ind w:left="6198" w:hanging="286"/>
      </w:pPr>
      <w:rPr>
        <w:rFonts w:hint="default"/>
        <w:lang w:val="ru-RU" w:eastAsia="en-US" w:bidi="ar-SA"/>
      </w:rPr>
    </w:lvl>
    <w:lvl w:ilvl="7" w:tplc="E07452CE">
      <w:numFmt w:val="bullet"/>
      <w:lvlText w:val="•"/>
      <w:lvlJc w:val="left"/>
      <w:pPr>
        <w:ind w:left="7201" w:hanging="286"/>
      </w:pPr>
      <w:rPr>
        <w:rFonts w:hint="default"/>
        <w:lang w:val="ru-RU" w:eastAsia="en-US" w:bidi="ar-SA"/>
      </w:rPr>
    </w:lvl>
    <w:lvl w:ilvl="8" w:tplc="2E9429EA">
      <w:numFmt w:val="bullet"/>
      <w:lvlText w:val="•"/>
      <w:lvlJc w:val="left"/>
      <w:pPr>
        <w:ind w:left="8204" w:hanging="286"/>
      </w:pPr>
      <w:rPr>
        <w:rFonts w:hint="default"/>
        <w:lang w:val="ru-RU" w:eastAsia="en-US" w:bidi="ar-SA"/>
      </w:rPr>
    </w:lvl>
  </w:abstractNum>
  <w:abstractNum w:abstractNumId="243" w15:restartNumberingAfterBreak="0">
    <w:nsid w:val="70605BA7"/>
    <w:multiLevelType w:val="hybridMultilevel"/>
    <w:tmpl w:val="AD4A7512"/>
    <w:lvl w:ilvl="0" w:tplc="9B2206DA">
      <w:start w:val="1"/>
      <w:numFmt w:val="decimal"/>
      <w:lvlText w:val="%1."/>
      <w:lvlJc w:val="left"/>
      <w:pPr>
        <w:ind w:left="453"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27320942">
      <w:numFmt w:val="bullet"/>
      <w:lvlText w:val="•"/>
      <w:lvlJc w:val="left"/>
      <w:pPr>
        <w:ind w:left="1448" w:hanging="286"/>
      </w:pPr>
      <w:rPr>
        <w:rFonts w:hint="default"/>
        <w:lang w:val="ru-RU" w:eastAsia="en-US" w:bidi="ar-SA"/>
      </w:rPr>
    </w:lvl>
    <w:lvl w:ilvl="2" w:tplc="A02A182E">
      <w:numFmt w:val="bullet"/>
      <w:lvlText w:val="•"/>
      <w:lvlJc w:val="left"/>
      <w:pPr>
        <w:ind w:left="2437" w:hanging="286"/>
      </w:pPr>
      <w:rPr>
        <w:rFonts w:hint="default"/>
        <w:lang w:val="ru-RU" w:eastAsia="en-US" w:bidi="ar-SA"/>
      </w:rPr>
    </w:lvl>
    <w:lvl w:ilvl="3" w:tplc="F3408EBC">
      <w:numFmt w:val="bullet"/>
      <w:lvlText w:val="•"/>
      <w:lvlJc w:val="left"/>
      <w:pPr>
        <w:ind w:left="3426" w:hanging="286"/>
      </w:pPr>
      <w:rPr>
        <w:rFonts w:hint="default"/>
        <w:lang w:val="ru-RU" w:eastAsia="en-US" w:bidi="ar-SA"/>
      </w:rPr>
    </w:lvl>
    <w:lvl w:ilvl="4" w:tplc="4732DF18">
      <w:numFmt w:val="bullet"/>
      <w:lvlText w:val="•"/>
      <w:lvlJc w:val="left"/>
      <w:pPr>
        <w:ind w:left="4415" w:hanging="286"/>
      </w:pPr>
      <w:rPr>
        <w:rFonts w:hint="default"/>
        <w:lang w:val="ru-RU" w:eastAsia="en-US" w:bidi="ar-SA"/>
      </w:rPr>
    </w:lvl>
    <w:lvl w:ilvl="5" w:tplc="23C8FF7E">
      <w:numFmt w:val="bullet"/>
      <w:lvlText w:val="•"/>
      <w:lvlJc w:val="left"/>
      <w:pPr>
        <w:ind w:left="5404" w:hanging="286"/>
      </w:pPr>
      <w:rPr>
        <w:rFonts w:hint="default"/>
        <w:lang w:val="ru-RU" w:eastAsia="en-US" w:bidi="ar-SA"/>
      </w:rPr>
    </w:lvl>
    <w:lvl w:ilvl="6" w:tplc="23C49EBE">
      <w:numFmt w:val="bullet"/>
      <w:lvlText w:val="•"/>
      <w:lvlJc w:val="left"/>
      <w:pPr>
        <w:ind w:left="6393" w:hanging="286"/>
      </w:pPr>
      <w:rPr>
        <w:rFonts w:hint="default"/>
        <w:lang w:val="ru-RU" w:eastAsia="en-US" w:bidi="ar-SA"/>
      </w:rPr>
    </w:lvl>
    <w:lvl w:ilvl="7" w:tplc="8212929A">
      <w:numFmt w:val="bullet"/>
      <w:lvlText w:val="•"/>
      <w:lvlJc w:val="left"/>
      <w:pPr>
        <w:ind w:left="7381" w:hanging="286"/>
      </w:pPr>
      <w:rPr>
        <w:rFonts w:hint="default"/>
        <w:lang w:val="ru-RU" w:eastAsia="en-US" w:bidi="ar-SA"/>
      </w:rPr>
    </w:lvl>
    <w:lvl w:ilvl="8" w:tplc="8ADC945E">
      <w:numFmt w:val="bullet"/>
      <w:lvlText w:val="•"/>
      <w:lvlJc w:val="left"/>
      <w:pPr>
        <w:ind w:left="8370" w:hanging="286"/>
      </w:pPr>
      <w:rPr>
        <w:rFonts w:hint="default"/>
        <w:lang w:val="ru-RU" w:eastAsia="en-US" w:bidi="ar-SA"/>
      </w:rPr>
    </w:lvl>
  </w:abstractNum>
  <w:abstractNum w:abstractNumId="244" w15:restartNumberingAfterBreak="0">
    <w:nsid w:val="71AD451F"/>
    <w:multiLevelType w:val="hybridMultilevel"/>
    <w:tmpl w:val="0B089636"/>
    <w:lvl w:ilvl="0" w:tplc="FB6E7126">
      <w:start w:val="1"/>
      <w:numFmt w:val="decimal"/>
      <w:lvlText w:val="%1"/>
      <w:lvlJc w:val="left"/>
      <w:pPr>
        <w:ind w:left="170" w:hanging="158"/>
        <w:jc w:val="left"/>
      </w:pPr>
      <w:rPr>
        <w:rFonts w:ascii="Times New Roman" w:eastAsia="Times New Roman" w:hAnsi="Times New Roman" w:cs="Times New Roman" w:hint="default"/>
        <w:b w:val="0"/>
        <w:bCs w:val="0"/>
        <w:i w:val="0"/>
        <w:iCs w:val="0"/>
        <w:spacing w:val="0"/>
        <w:w w:val="79"/>
        <w:sz w:val="20"/>
        <w:szCs w:val="20"/>
        <w:u w:val="single" w:color="000000"/>
        <w:lang w:val="ru-RU" w:eastAsia="en-US" w:bidi="ar-SA"/>
      </w:rPr>
    </w:lvl>
    <w:lvl w:ilvl="1" w:tplc="2C0055F6">
      <w:numFmt w:val="bullet"/>
      <w:lvlText w:val="•"/>
      <w:lvlJc w:val="left"/>
      <w:pPr>
        <w:ind w:left="1182" w:hanging="158"/>
      </w:pPr>
      <w:rPr>
        <w:rFonts w:hint="default"/>
        <w:lang w:val="ru-RU" w:eastAsia="en-US" w:bidi="ar-SA"/>
      </w:rPr>
    </w:lvl>
    <w:lvl w:ilvl="2" w:tplc="21841A32">
      <w:numFmt w:val="bullet"/>
      <w:lvlText w:val="•"/>
      <w:lvlJc w:val="left"/>
      <w:pPr>
        <w:ind w:left="2185" w:hanging="158"/>
      </w:pPr>
      <w:rPr>
        <w:rFonts w:hint="default"/>
        <w:lang w:val="ru-RU" w:eastAsia="en-US" w:bidi="ar-SA"/>
      </w:rPr>
    </w:lvl>
    <w:lvl w:ilvl="3" w:tplc="789A20D2">
      <w:numFmt w:val="bullet"/>
      <w:lvlText w:val="•"/>
      <w:lvlJc w:val="left"/>
      <w:pPr>
        <w:ind w:left="3187" w:hanging="158"/>
      </w:pPr>
      <w:rPr>
        <w:rFonts w:hint="default"/>
        <w:lang w:val="ru-RU" w:eastAsia="en-US" w:bidi="ar-SA"/>
      </w:rPr>
    </w:lvl>
    <w:lvl w:ilvl="4" w:tplc="9632922C">
      <w:numFmt w:val="bullet"/>
      <w:lvlText w:val="•"/>
      <w:lvlJc w:val="left"/>
      <w:pPr>
        <w:ind w:left="4190" w:hanging="158"/>
      </w:pPr>
      <w:rPr>
        <w:rFonts w:hint="default"/>
        <w:lang w:val="ru-RU" w:eastAsia="en-US" w:bidi="ar-SA"/>
      </w:rPr>
    </w:lvl>
    <w:lvl w:ilvl="5" w:tplc="04C43C42">
      <w:numFmt w:val="bullet"/>
      <w:lvlText w:val="•"/>
      <w:lvlJc w:val="left"/>
      <w:pPr>
        <w:ind w:left="5193" w:hanging="158"/>
      </w:pPr>
      <w:rPr>
        <w:rFonts w:hint="default"/>
        <w:lang w:val="ru-RU" w:eastAsia="en-US" w:bidi="ar-SA"/>
      </w:rPr>
    </w:lvl>
    <w:lvl w:ilvl="6" w:tplc="32BE2B58">
      <w:numFmt w:val="bullet"/>
      <w:lvlText w:val="•"/>
      <w:lvlJc w:val="left"/>
      <w:pPr>
        <w:ind w:left="6195" w:hanging="158"/>
      </w:pPr>
      <w:rPr>
        <w:rFonts w:hint="default"/>
        <w:lang w:val="ru-RU" w:eastAsia="en-US" w:bidi="ar-SA"/>
      </w:rPr>
    </w:lvl>
    <w:lvl w:ilvl="7" w:tplc="4AF64EE8">
      <w:numFmt w:val="bullet"/>
      <w:lvlText w:val="•"/>
      <w:lvlJc w:val="left"/>
      <w:pPr>
        <w:ind w:left="7198" w:hanging="158"/>
      </w:pPr>
      <w:rPr>
        <w:rFonts w:hint="default"/>
        <w:lang w:val="ru-RU" w:eastAsia="en-US" w:bidi="ar-SA"/>
      </w:rPr>
    </w:lvl>
    <w:lvl w:ilvl="8" w:tplc="9AEE1EA0">
      <w:numFmt w:val="bullet"/>
      <w:lvlText w:val="•"/>
      <w:lvlJc w:val="left"/>
      <w:pPr>
        <w:ind w:left="8201" w:hanging="158"/>
      </w:pPr>
      <w:rPr>
        <w:rFonts w:hint="default"/>
        <w:lang w:val="ru-RU" w:eastAsia="en-US" w:bidi="ar-SA"/>
      </w:rPr>
    </w:lvl>
  </w:abstractNum>
  <w:abstractNum w:abstractNumId="245" w15:restartNumberingAfterBreak="0">
    <w:nsid w:val="71CC7F7E"/>
    <w:multiLevelType w:val="hybridMultilevel"/>
    <w:tmpl w:val="C9E87736"/>
    <w:lvl w:ilvl="0" w:tplc="E6F49BD6">
      <w:numFmt w:val="bullet"/>
      <w:lvlText w:val="–"/>
      <w:lvlJc w:val="left"/>
      <w:pPr>
        <w:ind w:left="108" w:hanging="135"/>
      </w:pPr>
      <w:rPr>
        <w:rFonts w:ascii="Times New Roman" w:eastAsia="Times New Roman" w:hAnsi="Times New Roman" w:cs="Times New Roman" w:hint="default"/>
        <w:b w:val="0"/>
        <w:bCs w:val="0"/>
        <w:i w:val="0"/>
        <w:iCs w:val="0"/>
        <w:spacing w:val="0"/>
        <w:w w:val="99"/>
        <w:sz w:val="19"/>
        <w:szCs w:val="19"/>
        <w:lang w:val="ru-RU" w:eastAsia="en-US" w:bidi="ar-SA"/>
      </w:rPr>
    </w:lvl>
    <w:lvl w:ilvl="1" w:tplc="04C8A918">
      <w:numFmt w:val="bullet"/>
      <w:lvlText w:val="•"/>
      <w:lvlJc w:val="left"/>
      <w:pPr>
        <w:ind w:left="574" w:hanging="135"/>
      </w:pPr>
      <w:rPr>
        <w:rFonts w:hint="default"/>
        <w:lang w:val="ru-RU" w:eastAsia="en-US" w:bidi="ar-SA"/>
      </w:rPr>
    </w:lvl>
    <w:lvl w:ilvl="2" w:tplc="94CCEDF2">
      <w:numFmt w:val="bullet"/>
      <w:lvlText w:val="•"/>
      <w:lvlJc w:val="left"/>
      <w:pPr>
        <w:ind w:left="1049" w:hanging="135"/>
      </w:pPr>
      <w:rPr>
        <w:rFonts w:hint="default"/>
        <w:lang w:val="ru-RU" w:eastAsia="en-US" w:bidi="ar-SA"/>
      </w:rPr>
    </w:lvl>
    <w:lvl w:ilvl="3" w:tplc="041C1ED0">
      <w:numFmt w:val="bullet"/>
      <w:lvlText w:val="•"/>
      <w:lvlJc w:val="left"/>
      <w:pPr>
        <w:ind w:left="1524" w:hanging="135"/>
      </w:pPr>
      <w:rPr>
        <w:rFonts w:hint="default"/>
        <w:lang w:val="ru-RU" w:eastAsia="en-US" w:bidi="ar-SA"/>
      </w:rPr>
    </w:lvl>
    <w:lvl w:ilvl="4" w:tplc="59928B6E">
      <w:numFmt w:val="bullet"/>
      <w:lvlText w:val="•"/>
      <w:lvlJc w:val="left"/>
      <w:pPr>
        <w:ind w:left="1999" w:hanging="135"/>
      </w:pPr>
      <w:rPr>
        <w:rFonts w:hint="default"/>
        <w:lang w:val="ru-RU" w:eastAsia="en-US" w:bidi="ar-SA"/>
      </w:rPr>
    </w:lvl>
    <w:lvl w:ilvl="5" w:tplc="88B629A2">
      <w:numFmt w:val="bullet"/>
      <w:lvlText w:val="•"/>
      <w:lvlJc w:val="left"/>
      <w:pPr>
        <w:ind w:left="2474" w:hanging="135"/>
      </w:pPr>
      <w:rPr>
        <w:rFonts w:hint="default"/>
        <w:lang w:val="ru-RU" w:eastAsia="en-US" w:bidi="ar-SA"/>
      </w:rPr>
    </w:lvl>
    <w:lvl w:ilvl="6" w:tplc="B7188B58">
      <w:numFmt w:val="bullet"/>
      <w:lvlText w:val="•"/>
      <w:lvlJc w:val="left"/>
      <w:pPr>
        <w:ind w:left="2948" w:hanging="135"/>
      </w:pPr>
      <w:rPr>
        <w:rFonts w:hint="default"/>
        <w:lang w:val="ru-RU" w:eastAsia="en-US" w:bidi="ar-SA"/>
      </w:rPr>
    </w:lvl>
    <w:lvl w:ilvl="7" w:tplc="312A6976">
      <w:numFmt w:val="bullet"/>
      <w:lvlText w:val="•"/>
      <w:lvlJc w:val="left"/>
      <w:pPr>
        <w:ind w:left="3423" w:hanging="135"/>
      </w:pPr>
      <w:rPr>
        <w:rFonts w:hint="default"/>
        <w:lang w:val="ru-RU" w:eastAsia="en-US" w:bidi="ar-SA"/>
      </w:rPr>
    </w:lvl>
    <w:lvl w:ilvl="8" w:tplc="6E5E8F14">
      <w:numFmt w:val="bullet"/>
      <w:lvlText w:val="•"/>
      <w:lvlJc w:val="left"/>
      <w:pPr>
        <w:ind w:left="3898" w:hanging="135"/>
      </w:pPr>
      <w:rPr>
        <w:rFonts w:hint="default"/>
        <w:lang w:val="ru-RU" w:eastAsia="en-US" w:bidi="ar-SA"/>
      </w:rPr>
    </w:lvl>
  </w:abstractNum>
  <w:abstractNum w:abstractNumId="246" w15:restartNumberingAfterBreak="0">
    <w:nsid w:val="71DB2F95"/>
    <w:multiLevelType w:val="hybridMultilevel"/>
    <w:tmpl w:val="43685242"/>
    <w:lvl w:ilvl="0" w:tplc="1EC25392">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A9ED0DA">
      <w:numFmt w:val="bullet"/>
      <w:lvlText w:val="•"/>
      <w:lvlJc w:val="left"/>
      <w:pPr>
        <w:ind w:left="2190" w:hanging="286"/>
      </w:pPr>
      <w:rPr>
        <w:rFonts w:hint="default"/>
        <w:lang w:val="ru-RU" w:eastAsia="en-US" w:bidi="ar-SA"/>
      </w:rPr>
    </w:lvl>
    <w:lvl w:ilvl="2" w:tplc="EC8AF1D6">
      <w:numFmt w:val="bullet"/>
      <w:lvlText w:val="•"/>
      <w:lvlJc w:val="left"/>
      <w:pPr>
        <w:ind w:left="3081" w:hanging="286"/>
      </w:pPr>
      <w:rPr>
        <w:rFonts w:hint="default"/>
        <w:lang w:val="ru-RU" w:eastAsia="en-US" w:bidi="ar-SA"/>
      </w:rPr>
    </w:lvl>
    <w:lvl w:ilvl="3" w:tplc="4428327C">
      <w:numFmt w:val="bullet"/>
      <w:lvlText w:val="•"/>
      <w:lvlJc w:val="left"/>
      <w:pPr>
        <w:ind w:left="3971" w:hanging="286"/>
      </w:pPr>
      <w:rPr>
        <w:rFonts w:hint="default"/>
        <w:lang w:val="ru-RU" w:eastAsia="en-US" w:bidi="ar-SA"/>
      </w:rPr>
    </w:lvl>
    <w:lvl w:ilvl="4" w:tplc="3F9A5B66">
      <w:numFmt w:val="bullet"/>
      <w:lvlText w:val="•"/>
      <w:lvlJc w:val="left"/>
      <w:pPr>
        <w:ind w:left="4862" w:hanging="286"/>
      </w:pPr>
      <w:rPr>
        <w:rFonts w:hint="default"/>
        <w:lang w:val="ru-RU" w:eastAsia="en-US" w:bidi="ar-SA"/>
      </w:rPr>
    </w:lvl>
    <w:lvl w:ilvl="5" w:tplc="D7C88CFC">
      <w:numFmt w:val="bullet"/>
      <w:lvlText w:val="•"/>
      <w:lvlJc w:val="left"/>
      <w:pPr>
        <w:ind w:left="5753" w:hanging="286"/>
      </w:pPr>
      <w:rPr>
        <w:rFonts w:hint="default"/>
        <w:lang w:val="ru-RU" w:eastAsia="en-US" w:bidi="ar-SA"/>
      </w:rPr>
    </w:lvl>
    <w:lvl w:ilvl="6" w:tplc="31608198">
      <w:numFmt w:val="bullet"/>
      <w:lvlText w:val="•"/>
      <w:lvlJc w:val="left"/>
      <w:pPr>
        <w:ind w:left="6643" w:hanging="286"/>
      </w:pPr>
      <w:rPr>
        <w:rFonts w:hint="default"/>
        <w:lang w:val="ru-RU" w:eastAsia="en-US" w:bidi="ar-SA"/>
      </w:rPr>
    </w:lvl>
    <w:lvl w:ilvl="7" w:tplc="06DC764A">
      <w:numFmt w:val="bullet"/>
      <w:lvlText w:val="•"/>
      <w:lvlJc w:val="left"/>
      <w:pPr>
        <w:ind w:left="7534" w:hanging="286"/>
      </w:pPr>
      <w:rPr>
        <w:rFonts w:hint="default"/>
        <w:lang w:val="ru-RU" w:eastAsia="en-US" w:bidi="ar-SA"/>
      </w:rPr>
    </w:lvl>
    <w:lvl w:ilvl="8" w:tplc="944829BE">
      <w:numFmt w:val="bullet"/>
      <w:lvlText w:val="•"/>
      <w:lvlJc w:val="left"/>
      <w:pPr>
        <w:ind w:left="8425" w:hanging="286"/>
      </w:pPr>
      <w:rPr>
        <w:rFonts w:hint="default"/>
        <w:lang w:val="ru-RU" w:eastAsia="en-US" w:bidi="ar-SA"/>
      </w:rPr>
    </w:lvl>
  </w:abstractNum>
  <w:abstractNum w:abstractNumId="247" w15:restartNumberingAfterBreak="0">
    <w:nsid w:val="72087E3B"/>
    <w:multiLevelType w:val="hybridMultilevel"/>
    <w:tmpl w:val="E654BFAC"/>
    <w:lvl w:ilvl="0" w:tplc="A78E882C">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8A2ADB7C">
      <w:numFmt w:val="bullet"/>
      <w:lvlText w:val="•"/>
      <w:lvlJc w:val="left"/>
      <w:pPr>
        <w:ind w:left="1183" w:hanging="286"/>
      </w:pPr>
      <w:rPr>
        <w:rFonts w:hint="default"/>
        <w:lang w:val="ru-RU" w:eastAsia="en-US" w:bidi="ar-SA"/>
      </w:rPr>
    </w:lvl>
    <w:lvl w:ilvl="2" w:tplc="C882C8EE">
      <w:numFmt w:val="bullet"/>
      <w:lvlText w:val="•"/>
      <w:lvlJc w:val="left"/>
      <w:pPr>
        <w:ind w:left="2186" w:hanging="286"/>
      </w:pPr>
      <w:rPr>
        <w:rFonts w:hint="default"/>
        <w:lang w:val="ru-RU" w:eastAsia="en-US" w:bidi="ar-SA"/>
      </w:rPr>
    </w:lvl>
    <w:lvl w:ilvl="3" w:tplc="0A6C2212">
      <w:numFmt w:val="bullet"/>
      <w:lvlText w:val="•"/>
      <w:lvlJc w:val="left"/>
      <w:pPr>
        <w:ind w:left="3189" w:hanging="286"/>
      </w:pPr>
      <w:rPr>
        <w:rFonts w:hint="default"/>
        <w:lang w:val="ru-RU" w:eastAsia="en-US" w:bidi="ar-SA"/>
      </w:rPr>
    </w:lvl>
    <w:lvl w:ilvl="4" w:tplc="73E82CAC">
      <w:numFmt w:val="bullet"/>
      <w:lvlText w:val="•"/>
      <w:lvlJc w:val="left"/>
      <w:pPr>
        <w:ind w:left="4192" w:hanging="286"/>
      </w:pPr>
      <w:rPr>
        <w:rFonts w:hint="default"/>
        <w:lang w:val="ru-RU" w:eastAsia="en-US" w:bidi="ar-SA"/>
      </w:rPr>
    </w:lvl>
    <w:lvl w:ilvl="5" w:tplc="414C7A7C">
      <w:numFmt w:val="bullet"/>
      <w:lvlText w:val="•"/>
      <w:lvlJc w:val="left"/>
      <w:pPr>
        <w:ind w:left="5195" w:hanging="286"/>
      </w:pPr>
      <w:rPr>
        <w:rFonts w:hint="default"/>
        <w:lang w:val="ru-RU" w:eastAsia="en-US" w:bidi="ar-SA"/>
      </w:rPr>
    </w:lvl>
    <w:lvl w:ilvl="6" w:tplc="60423AD0">
      <w:numFmt w:val="bullet"/>
      <w:lvlText w:val="•"/>
      <w:lvlJc w:val="left"/>
      <w:pPr>
        <w:ind w:left="6198" w:hanging="286"/>
      </w:pPr>
      <w:rPr>
        <w:rFonts w:hint="default"/>
        <w:lang w:val="ru-RU" w:eastAsia="en-US" w:bidi="ar-SA"/>
      </w:rPr>
    </w:lvl>
    <w:lvl w:ilvl="7" w:tplc="8572F218">
      <w:numFmt w:val="bullet"/>
      <w:lvlText w:val="•"/>
      <w:lvlJc w:val="left"/>
      <w:pPr>
        <w:ind w:left="7201" w:hanging="286"/>
      </w:pPr>
      <w:rPr>
        <w:rFonts w:hint="default"/>
        <w:lang w:val="ru-RU" w:eastAsia="en-US" w:bidi="ar-SA"/>
      </w:rPr>
    </w:lvl>
    <w:lvl w:ilvl="8" w:tplc="27DA4A9E">
      <w:numFmt w:val="bullet"/>
      <w:lvlText w:val="•"/>
      <w:lvlJc w:val="left"/>
      <w:pPr>
        <w:ind w:left="8204" w:hanging="286"/>
      </w:pPr>
      <w:rPr>
        <w:rFonts w:hint="default"/>
        <w:lang w:val="ru-RU" w:eastAsia="en-US" w:bidi="ar-SA"/>
      </w:rPr>
    </w:lvl>
  </w:abstractNum>
  <w:abstractNum w:abstractNumId="248" w15:restartNumberingAfterBreak="0">
    <w:nsid w:val="722C6228"/>
    <w:multiLevelType w:val="hybridMultilevel"/>
    <w:tmpl w:val="E52C6226"/>
    <w:lvl w:ilvl="0" w:tplc="E6145264">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30DEFEE2">
      <w:start w:val="1"/>
      <w:numFmt w:val="decimal"/>
      <w:lvlText w:val="%2"/>
      <w:lvlJc w:val="left"/>
      <w:pPr>
        <w:ind w:left="453" w:hanging="204"/>
        <w:jc w:val="left"/>
      </w:pPr>
      <w:rPr>
        <w:rFonts w:ascii="Times New Roman" w:eastAsia="Times New Roman" w:hAnsi="Times New Roman" w:cs="Times New Roman" w:hint="default"/>
        <w:b w:val="0"/>
        <w:bCs w:val="0"/>
        <w:i/>
        <w:iCs/>
        <w:spacing w:val="0"/>
        <w:w w:val="99"/>
        <w:sz w:val="20"/>
        <w:szCs w:val="20"/>
        <w:lang w:val="ru-RU" w:eastAsia="en-US" w:bidi="ar-SA"/>
      </w:rPr>
    </w:lvl>
    <w:lvl w:ilvl="2" w:tplc="E2B2851E">
      <w:numFmt w:val="bullet"/>
      <w:lvlText w:val="•"/>
      <w:lvlJc w:val="left"/>
      <w:pPr>
        <w:ind w:left="1791" w:hanging="204"/>
      </w:pPr>
      <w:rPr>
        <w:rFonts w:hint="default"/>
        <w:lang w:val="ru-RU" w:eastAsia="en-US" w:bidi="ar-SA"/>
      </w:rPr>
    </w:lvl>
    <w:lvl w:ilvl="3" w:tplc="4D787446">
      <w:numFmt w:val="bullet"/>
      <w:lvlText w:val="•"/>
      <w:lvlJc w:val="left"/>
      <w:pPr>
        <w:ind w:left="2843" w:hanging="204"/>
      </w:pPr>
      <w:rPr>
        <w:rFonts w:hint="default"/>
        <w:lang w:val="ru-RU" w:eastAsia="en-US" w:bidi="ar-SA"/>
      </w:rPr>
    </w:lvl>
    <w:lvl w:ilvl="4" w:tplc="1518A3E8">
      <w:numFmt w:val="bullet"/>
      <w:lvlText w:val="•"/>
      <w:lvlJc w:val="left"/>
      <w:pPr>
        <w:ind w:left="3895" w:hanging="204"/>
      </w:pPr>
      <w:rPr>
        <w:rFonts w:hint="default"/>
        <w:lang w:val="ru-RU" w:eastAsia="en-US" w:bidi="ar-SA"/>
      </w:rPr>
    </w:lvl>
    <w:lvl w:ilvl="5" w:tplc="ABF8E092">
      <w:numFmt w:val="bullet"/>
      <w:lvlText w:val="•"/>
      <w:lvlJc w:val="left"/>
      <w:pPr>
        <w:ind w:left="4947" w:hanging="204"/>
      </w:pPr>
      <w:rPr>
        <w:rFonts w:hint="default"/>
        <w:lang w:val="ru-RU" w:eastAsia="en-US" w:bidi="ar-SA"/>
      </w:rPr>
    </w:lvl>
    <w:lvl w:ilvl="6" w:tplc="F0546C50">
      <w:numFmt w:val="bullet"/>
      <w:lvlText w:val="•"/>
      <w:lvlJc w:val="left"/>
      <w:pPr>
        <w:ind w:left="5999" w:hanging="204"/>
      </w:pPr>
      <w:rPr>
        <w:rFonts w:hint="default"/>
        <w:lang w:val="ru-RU" w:eastAsia="en-US" w:bidi="ar-SA"/>
      </w:rPr>
    </w:lvl>
    <w:lvl w:ilvl="7" w:tplc="B8E4A44A">
      <w:numFmt w:val="bullet"/>
      <w:lvlText w:val="•"/>
      <w:lvlJc w:val="left"/>
      <w:pPr>
        <w:ind w:left="7050" w:hanging="204"/>
      </w:pPr>
      <w:rPr>
        <w:rFonts w:hint="default"/>
        <w:lang w:val="ru-RU" w:eastAsia="en-US" w:bidi="ar-SA"/>
      </w:rPr>
    </w:lvl>
    <w:lvl w:ilvl="8" w:tplc="5284F2B8">
      <w:numFmt w:val="bullet"/>
      <w:lvlText w:val="•"/>
      <w:lvlJc w:val="left"/>
      <w:pPr>
        <w:ind w:left="8102" w:hanging="204"/>
      </w:pPr>
      <w:rPr>
        <w:rFonts w:hint="default"/>
        <w:lang w:val="ru-RU" w:eastAsia="en-US" w:bidi="ar-SA"/>
      </w:rPr>
    </w:lvl>
  </w:abstractNum>
  <w:abstractNum w:abstractNumId="249" w15:restartNumberingAfterBreak="0">
    <w:nsid w:val="73EE4940"/>
    <w:multiLevelType w:val="hybridMultilevel"/>
    <w:tmpl w:val="BA1C704E"/>
    <w:lvl w:ilvl="0" w:tplc="F37A5018">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FAD2154C">
      <w:numFmt w:val="bullet"/>
      <w:lvlText w:val="•"/>
      <w:lvlJc w:val="left"/>
      <w:pPr>
        <w:ind w:left="1448" w:hanging="284"/>
      </w:pPr>
      <w:rPr>
        <w:rFonts w:hint="default"/>
        <w:lang w:val="ru-RU" w:eastAsia="en-US" w:bidi="ar-SA"/>
      </w:rPr>
    </w:lvl>
    <w:lvl w:ilvl="2" w:tplc="77C414E8">
      <w:numFmt w:val="bullet"/>
      <w:lvlText w:val="•"/>
      <w:lvlJc w:val="left"/>
      <w:pPr>
        <w:ind w:left="2437" w:hanging="284"/>
      </w:pPr>
      <w:rPr>
        <w:rFonts w:hint="default"/>
        <w:lang w:val="ru-RU" w:eastAsia="en-US" w:bidi="ar-SA"/>
      </w:rPr>
    </w:lvl>
    <w:lvl w:ilvl="3" w:tplc="5E5083B6">
      <w:numFmt w:val="bullet"/>
      <w:lvlText w:val="•"/>
      <w:lvlJc w:val="left"/>
      <w:pPr>
        <w:ind w:left="3426" w:hanging="284"/>
      </w:pPr>
      <w:rPr>
        <w:rFonts w:hint="default"/>
        <w:lang w:val="ru-RU" w:eastAsia="en-US" w:bidi="ar-SA"/>
      </w:rPr>
    </w:lvl>
    <w:lvl w:ilvl="4" w:tplc="74184274">
      <w:numFmt w:val="bullet"/>
      <w:lvlText w:val="•"/>
      <w:lvlJc w:val="left"/>
      <w:pPr>
        <w:ind w:left="4415" w:hanging="284"/>
      </w:pPr>
      <w:rPr>
        <w:rFonts w:hint="default"/>
        <w:lang w:val="ru-RU" w:eastAsia="en-US" w:bidi="ar-SA"/>
      </w:rPr>
    </w:lvl>
    <w:lvl w:ilvl="5" w:tplc="DD6279AC">
      <w:numFmt w:val="bullet"/>
      <w:lvlText w:val="•"/>
      <w:lvlJc w:val="left"/>
      <w:pPr>
        <w:ind w:left="5404" w:hanging="284"/>
      </w:pPr>
      <w:rPr>
        <w:rFonts w:hint="default"/>
        <w:lang w:val="ru-RU" w:eastAsia="en-US" w:bidi="ar-SA"/>
      </w:rPr>
    </w:lvl>
    <w:lvl w:ilvl="6" w:tplc="1C0A2560">
      <w:numFmt w:val="bullet"/>
      <w:lvlText w:val="•"/>
      <w:lvlJc w:val="left"/>
      <w:pPr>
        <w:ind w:left="6393" w:hanging="284"/>
      </w:pPr>
      <w:rPr>
        <w:rFonts w:hint="default"/>
        <w:lang w:val="ru-RU" w:eastAsia="en-US" w:bidi="ar-SA"/>
      </w:rPr>
    </w:lvl>
    <w:lvl w:ilvl="7" w:tplc="593245BE">
      <w:numFmt w:val="bullet"/>
      <w:lvlText w:val="•"/>
      <w:lvlJc w:val="left"/>
      <w:pPr>
        <w:ind w:left="7381" w:hanging="284"/>
      </w:pPr>
      <w:rPr>
        <w:rFonts w:hint="default"/>
        <w:lang w:val="ru-RU" w:eastAsia="en-US" w:bidi="ar-SA"/>
      </w:rPr>
    </w:lvl>
    <w:lvl w:ilvl="8" w:tplc="DF90350C">
      <w:numFmt w:val="bullet"/>
      <w:lvlText w:val="•"/>
      <w:lvlJc w:val="left"/>
      <w:pPr>
        <w:ind w:left="8370" w:hanging="284"/>
      </w:pPr>
      <w:rPr>
        <w:rFonts w:hint="default"/>
        <w:lang w:val="ru-RU" w:eastAsia="en-US" w:bidi="ar-SA"/>
      </w:rPr>
    </w:lvl>
  </w:abstractNum>
  <w:abstractNum w:abstractNumId="250" w15:restartNumberingAfterBreak="0">
    <w:nsid w:val="747D3C9A"/>
    <w:multiLevelType w:val="hybridMultilevel"/>
    <w:tmpl w:val="290C0710"/>
    <w:lvl w:ilvl="0" w:tplc="4F001DA6">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F3B27A1A">
      <w:numFmt w:val="bullet"/>
      <w:lvlText w:val="•"/>
      <w:lvlJc w:val="left"/>
      <w:pPr>
        <w:ind w:left="1435" w:hanging="286"/>
      </w:pPr>
      <w:rPr>
        <w:rFonts w:hint="default"/>
        <w:lang w:val="ru-RU" w:eastAsia="en-US" w:bidi="ar-SA"/>
      </w:rPr>
    </w:lvl>
    <w:lvl w:ilvl="2" w:tplc="97229452">
      <w:numFmt w:val="bullet"/>
      <w:lvlText w:val="•"/>
      <w:lvlJc w:val="left"/>
      <w:pPr>
        <w:ind w:left="2410" w:hanging="286"/>
      </w:pPr>
      <w:rPr>
        <w:rFonts w:hint="default"/>
        <w:lang w:val="ru-RU" w:eastAsia="en-US" w:bidi="ar-SA"/>
      </w:rPr>
    </w:lvl>
    <w:lvl w:ilvl="3" w:tplc="7C542B56">
      <w:numFmt w:val="bullet"/>
      <w:lvlText w:val="•"/>
      <w:lvlJc w:val="left"/>
      <w:pPr>
        <w:ind w:left="3385" w:hanging="286"/>
      </w:pPr>
      <w:rPr>
        <w:rFonts w:hint="default"/>
        <w:lang w:val="ru-RU" w:eastAsia="en-US" w:bidi="ar-SA"/>
      </w:rPr>
    </w:lvl>
    <w:lvl w:ilvl="4" w:tplc="FE4A0BE2">
      <w:numFmt w:val="bullet"/>
      <w:lvlText w:val="•"/>
      <w:lvlJc w:val="left"/>
      <w:pPr>
        <w:ind w:left="4360" w:hanging="286"/>
      </w:pPr>
      <w:rPr>
        <w:rFonts w:hint="default"/>
        <w:lang w:val="ru-RU" w:eastAsia="en-US" w:bidi="ar-SA"/>
      </w:rPr>
    </w:lvl>
    <w:lvl w:ilvl="5" w:tplc="3DF0A2F8">
      <w:numFmt w:val="bullet"/>
      <w:lvlText w:val="•"/>
      <w:lvlJc w:val="left"/>
      <w:pPr>
        <w:ind w:left="5335" w:hanging="286"/>
      </w:pPr>
      <w:rPr>
        <w:rFonts w:hint="default"/>
        <w:lang w:val="ru-RU" w:eastAsia="en-US" w:bidi="ar-SA"/>
      </w:rPr>
    </w:lvl>
    <w:lvl w:ilvl="6" w:tplc="6F64F09A">
      <w:numFmt w:val="bullet"/>
      <w:lvlText w:val="•"/>
      <w:lvlJc w:val="left"/>
      <w:pPr>
        <w:ind w:left="6310" w:hanging="286"/>
      </w:pPr>
      <w:rPr>
        <w:rFonts w:hint="default"/>
        <w:lang w:val="ru-RU" w:eastAsia="en-US" w:bidi="ar-SA"/>
      </w:rPr>
    </w:lvl>
    <w:lvl w:ilvl="7" w:tplc="F89AF6A6">
      <w:numFmt w:val="bullet"/>
      <w:lvlText w:val="•"/>
      <w:lvlJc w:val="left"/>
      <w:pPr>
        <w:ind w:left="7285" w:hanging="286"/>
      </w:pPr>
      <w:rPr>
        <w:rFonts w:hint="default"/>
        <w:lang w:val="ru-RU" w:eastAsia="en-US" w:bidi="ar-SA"/>
      </w:rPr>
    </w:lvl>
    <w:lvl w:ilvl="8" w:tplc="DDAA4C5A">
      <w:numFmt w:val="bullet"/>
      <w:lvlText w:val="•"/>
      <w:lvlJc w:val="left"/>
      <w:pPr>
        <w:ind w:left="8260" w:hanging="286"/>
      </w:pPr>
      <w:rPr>
        <w:rFonts w:hint="default"/>
        <w:lang w:val="ru-RU" w:eastAsia="en-US" w:bidi="ar-SA"/>
      </w:rPr>
    </w:lvl>
  </w:abstractNum>
  <w:abstractNum w:abstractNumId="251" w15:restartNumberingAfterBreak="0">
    <w:nsid w:val="748F4FF4"/>
    <w:multiLevelType w:val="hybridMultilevel"/>
    <w:tmpl w:val="0770A5E6"/>
    <w:lvl w:ilvl="0" w:tplc="D9CAB266">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406EF88">
      <w:numFmt w:val="bullet"/>
      <w:lvlText w:val="•"/>
      <w:lvlJc w:val="left"/>
      <w:pPr>
        <w:ind w:left="2204" w:hanging="286"/>
      </w:pPr>
      <w:rPr>
        <w:rFonts w:hint="default"/>
        <w:lang w:val="ru-RU" w:eastAsia="en-US" w:bidi="ar-SA"/>
      </w:rPr>
    </w:lvl>
    <w:lvl w:ilvl="2" w:tplc="DAA20014">
      <w:numFmt w:val="bullet"/>
      <w:lvlText w:val="•"/>
      <w:lvlJc w:val="left"/>
      <w:pPr>
        <w:ind w:left="3109" w:hanging="286"/>
      </w:pPr>
      <w:rPr>
        <w:rFonts w:hint="default"/>
        <w:lang w:val="ru-RU" w:eastAsia="en-US" w:bidi="ar-SA"/>
      </w:rPr>
    </w:lvl>
    <w:lvl w:ilvl="3" w:tplc="3976E96A">
      <w:numFmt w:val="bullet"/>
      <w:lvlText w:val="•"/>
      <w:lvlJc w:val="left"/>
      <w:pPr>
        <w:ind w:left="4014" w:hanging="286"/>
      </w:pPr>
      <w:rPr>
        <w:rFonts w:hint="default"/>
        <w:lang w:val="ru-RU" w:eastAsia="en-US" w:bidi="ar-SA"/>
      </w:rPr>
    </w:lvl>
    <w:lvl w:ilvl="4" w:tplc="162604D2">
      <w:numFmt w:val="bullet"/>
      <w:lvlText w:val="•"/>
      <w:lvlJc w:val="left"/>
      <w:pPr>
        <w:ind w:left="4919" w:hanging="286"/>
      </w:pPr>
      <w:rPr>
        <w:rFonts w:hint="default"/>
        <w:lang w:val="ru-RU" w:eastAsia="en-US" w:bidi="ar-SA"/>
      </w:rPr>
    </w:lvl>
    <w:lvl w:ilvl="5" w:tplc="6C402AF2">
      <w:numFmt w:val="bullet"/>
      <w:lvlText w:val="•"/>
      <w:lvlJc w:val="left"/>
      <w:pPr>
        <w:ind w:left="5824" w:hanging="286"/>
      </w:pPr>
      <w:rPr>
        <w:rFonts w:hint="default"/>
        <w:lang w:val="ru-RU" w:eastAsia="en-US" w:bidi="ar-SA"/>
      </w:rPr>
    </w:lvl>
    <w:lvl w:ilvl="6" w:tplc="C93CB596">
      <w:numFmt w:val="bullet"/>
      <w:lvlText w:val="•"/>
      <w:lvlJc w:val="left"/>
      <w:pPr>
        <w:ind w:left="6729" w:hanging="286"/>
      </w:pPr>
      <w:rPr>
        <w:rFonts w:hint="default"/>
        <w:lang w:val="ru-RU" w:eastAsia="en-US" w:bidi="ar-SA"/>
      </w:rPr>
    </w:lvl>
    <w:lvl w:ilvl="7" w:tplc="F1FE56E0">
      <w:numFmt w:val="bullet"/>
      <w:lvlText w:val="•"/>
      <w:lvlJc w:val="left"/>
      <w:pPr>
        <w:ind w:left="7633" w:hanging="286"/>
      </w:pPr>
      <w:rPr>
        <w:rFonts w:hint="default"/>
        <w:lang w:val="ru-RU" w:eastAsia="en-US" w:bidi="ar-SA"/>
      </w:rPr>
    </w:lvl>
    <w:lvl w:ilvl="8" w:tplc="4C2EEC1A">
      <w:numFmt w:val="bullet"/>
      <w:lvlText w:val="•"/>
      <w:lvlJc w:val="left"/>
      <w:pPr>
        <w:ind w:left="8538" w:hanging="286"/>
      </w:pPr>
      <w:rPr>
        <w:rFonts w:hint="default"/>
        <w:lang w:val="ru-RU" w:eastAsia="en-US" w:bidi="ar-SA"/>
      </w:rPr>
    </w:lvl>
  </w:abstractNum>
  <w:abstractNum w:abstractNumId="252" w15:restartNumberingAfterBreak="0">
    <w:nsid w:val="74CB6263"/>
    <w:multiLevelType w:val="hybridMultilevel"/>
    <w:tmpl w:val="8A0A23A2"/>
    <w:lvl w:ilvl="0" w:tplc="886ABD78">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14E03F4C">
      <w:numFmt w:val="bullet"/>
      <w:lvlText w:val="•"/>
      <w:lvlJc w:val="left"/>
      <w:pPr>
        <w:ind w:left="1183" w:hanging="286"/>
      </w:pPr>
      <w:rPr>
        <w:rFonts w:hint="default"/>
        <w:lang w:val="ru-RU" w:eastAsia="en-US" w:bidi="ar-SA"/>
      </w:rPr>
    </w:lvl>
    <w:lvl w:ilvl="2" w:tplc="C65AF1AC">
      <w:numFmt w:val="bullet"/>
      <w:lvlText w:val="•"/>
      <w:lvlJc w:val="left"/>
      <w:pPr>
        <w:ind w:left="2186" w:hanging="286"/>
      </w:pPr>
      <w:rPr>
        <w:rFonts w:hint="default"/>
        <w:lang w:val="ru-RU" w:eastAsia="en-US" w:bidi="ar-SA"/>
      </w:rPr>
    </w:lvl>
    <w:lvl w:ilvl="3" w:tplc="EE34D4A6">
      <w:numFmt w:val="bullet"/>
      <w:lvlText w:val="•"/>
      <w:lvlJc w:val="left"/>
      <w:pPr>
        <w:ind w:left="3189" w:hanging="286"/>
      </w:pPr>
      <w:rPr>
        <w:rFonts w:hint="default"/>
        <w:lang w:val="ru-RU" w:eastAsia="en-US" w:bidi="ar-SA"/>
      </w:rPr>
    </w:lvl>
    <w:lvl w:ilvl="4" w:tplc="606A3678">
      <w:numFmt w:val="bullet"/>
      <w:lvlText w:val="•"/>
      <w:lvlJc w:val="left"/>
      <w:pPr>
        <w:ind w:left="4192" w:hanging="286"/>
      </w:pPr>
      <w:rPr>
        <w:rFonts w:hint="default"/>
        <w:lang w:val="ru-RU" w:eastAsia="en-US" w:bidi="ar-SA"/>
      </w:rPr>
    </w:lvl>
    <w:lvl w:ilvl="5" w:tplc="225695B2">
      <w:numFmt w:val="bullet"/>
      <w:lvlText w:val="•"/>
      <w:lvlJc w:val="left"/>
      <w:pPr>
        <w:ind w:left="5195" w:hanging="286"/>
      </w:pPr>
      <w:rPr>
        <w:rFonts w:hint="default"/>
        <w:lang w:val="ru-RU" w:eastAsia="en-US" w:bidi="ar-SA"/>
      </w:rPr>
    </w:lvl>
    <w:lvl w:ilvl="6" w:tplc="77BA84AA">
      <w:numFmt w:val="bullet"/>
      <w:lvlText w:val="•"/>
      <w:lvlJc w:val="left"/>
      <w:pPr>
        <w:ind w:left="6198" w:hanging="286"/>
      </w:pPr>
      <w:rPr>
        <w:rFonts w:hint="default"/>
        <w:lang w:val="ru-RU" w:eastAsia="en-US" w:bidi="ar-SA"/>
      </w:rPr>
    </w:lvl>
    <w:lvl w:ilvl="7" w:tplc="1688A1BC">
      <w:numFmt w:val="bullet"/>
      <w:lvlText w:val="•"/>
      <w:lvlJc w:val="left"/>
      <w:pPr>
        <w:ind w:left="7201" w:hanging="286"/>
      </w:pPr>
      <w:rPr>
        <w:rFonts w:hint="default"/>
        <w:lang w:val="ru-RU" w:eastAsia="en-US" w:bidi="ar-SA"/>
      </w:rPr>
    </w:lvl>
    <w:lvl w:ilvl="8" w:tplc="26A25A80">
      <w:numFmt w:val="bullet"/>
      <w:lvlText w:val="•"/>
      <w:lvlJc w:val="left"/>
      <w:pPr>
        <w:ind w:left="8204" w:hanging="286"/>
      </w:pPr>
      <w:rPr>
        <w:rFonts w:hint="default"/>
        <w:lang w:val="ru-RU" w:eastAsia="en-US" w:bidi="ar-SA"/>
      </w:rPr>
    </w:lvl>
  </w:abstractNum>
  <w:abstractNum w:abstractNumId="253" w15:restartNumberingAfterBreak="0">
    <w:nsid w:val="74DC75C5"/>
    <w:multiLevelType w:val="hybridMultilevel"/>
    <w:tmpl w:val="CF3CB2B6"/>
    <w:lvl w:ilvl="0" w:tplc="9EC8D55C">
      <w:numFmt w:val="bullet"/>
      <w:lvlText w:val="–"/>
      <w:lvlJc w:val="left"/>
      <w:pPr>
        <w:ind w:left="108"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BE7C1D64">
      <w:numFmt w:val="bullet"/>
      <w:lvlText w:val="•"/>
      <w:lvlJc w:val="left"/>
      <w:pPr>
        <w:ind w:left="574" w:hanging="144"/>
      </w:pPr>
      <w:rPr>
        <w:rFonts w:hint="default"/>
        <w:lang w:val="ru-RU" w:eastAsia="en-US" w:bidi="ar-SA"/>
      </w:rPr>
    </w:lvl>
    <w:lvl w:ilvl="2" w:tplc="F3328AB8">
      <w:numFmt w:val="bullet"/>
      <w:lvlText w:val="•"/>
      <w:lvlJc w:val="left"/>
      <w:pPr>
        <w:ind w:left="1049" w:hanging="144"/>
      </w:pPr>
      <w:rPr>
        <w:rFonts w:hint="default"/>
        <w:lang w:val="ru-RU" w:eastAsia="en-US" w:bidi="ar-SA"/>
      </w:rPr>
    </w:lvl>
    <w:lvl w:ilvl="3" w:tplc="52FC00C4">
      <w:numFmt w:val="bullet"/>
      <w:lvlText w:val="•"/>
      <w:lvlJc w:val="left"/>
      <w:pPr>
        <w:ind w:left="1524" w:hanging="144"/>
      </w:pPr>
      <w:rPr>
        <w:rFonts w:hint="default"/>
        <w:lang w:val="ru-RU" w:eastAsia="en-US" w:bidi="ar-SA"/>
      </w:rPr>
    </w:lvl>
    <w:lvl w:ilvl="4" w:tplc="DAFC7536">
      <w:numFmt w:val="bullet"/>
      <w:lvlText w:val="•"/>
      <w:lvlJc w:val="left"/>
      <w:pPr>
        <w:ind w:left="1999" w:hanging="144"/>
      </w:pPr>
      <w:rPr>
        <w:rFonts w:hint="default"/>
        <w:lang w:val="ru-RU" w:eastAsia="en-US" w:bidi="ar-SA"/>
      </w:rPr>
    </w:lvl>
    <w:lvl w:ilvl="5" w:tplc="32E4B68E">
      <w:numFmt w:val="bullet"/>
      <w:lvlText w:val="•"/>
      <w:lvlJc w:val="left"/>
      <w:pPr>
        <w:ind w:left="2474" w:hanging="144"/>
      </w:pPr>
      <w:rPr>
        <w:rFonts w:hint="default"/>
        <w:lang w:val="ru-RU" w:eastAsia="en-US" w:bidi="ar-SA"/>
      </w:rPr>
    </w:lvl>
    <w:lvl w:ilvl="6" w:tplc="F566F422">
      <w:numFmt w:val="bullet"/>
      <w:lvlText w:val="•"/>
      <w:lvlJc w:val="left"/>
      <w:pPr>
        <w:ind w:left="2948" w:hanging="144"/>
      </w:pPr>
      <w:rPr>
        <w:rFonts w:hint="default"/>
        <w:lang w:val="ru-RU" w:eastAsia="en-US" w:bidi="ar-SA"/>
      </w:rPr>
    </w:lvl>
    <w:lvl w:ilvl="7" w:tplc="5DD4E486">
      <w:numFmt w:val="bullet"/>
      <w:lvlText w:val="•"/>
      <w:lvlJc w:val="left"/>
      <w:pPr>
        <w:ind w:left="3423" w:hanging="144"/>
      </w:pPr>
      <w:rPr>
        <w:rFonts w:hint="default"/>
        <w:lang w:val="ru-RU" w:eastAsia="en-US" w:bidi="ar-SA"/>
      </w:rPr>
    </w:lvl>
    <w:lvl w:ilvl="8" w:tplc="82DA62E0">
      <w:numFmt w:val="bullet"/>
      <w:lvlText w:val="•"/>
      <w:lvlJc w:val="left"/>
      <w:pPr>
        <w:ind w:left="3898" w:hanging="144"/>
      </w:pPr>
      <w:rPr>
        <w:rFonts w:hint="default"/>
        <w:lang w:val="ru-RU" w:eastAsia="en-US" w:bidi="ar-SA"/>
      </w:rPr>
    </w:lvl>
  </w:abstractNum>
  <w:abstractNum w:abstractNumId="254" w15:restartNumberingAfterBreak="0">
    <w:nsid w:val="762A7674"/>
    <w:multiLevelType w:val="hybridMultilevel"/>
    <w:tmpl w:val="03BEF7A8"/>
    <w:lvl w:ilvl="0" w:tplc="79AC2A9C">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03960990">
      <w:numFmt w:val="bullet"/>
      <w:lvlText w:val="•"/>
      <w:lvlJc w:val="left"/>
      <w:pPr>
        <w:ind w:left="1448" w:hanging="286"/>
      </w:pPr>
      <w:rPr>
        <w:rFonts w:hint="default"/>
        <w:lang w:val="ru-RU" w:eastAsia="en-US" w:bidi="ar-SA"/>
      </w:rPr>
    </w:lvl>
    <w:lvl w:ilvl="2" w:tplc="3992E7C2">
      <w:numFmt w:val="bullet"/>
      <w:lvlText w:val="•"/>
      <w:lvlJc w:val="left"/>
      <w:pPr>
        <w:ind w:left="2437" w:hanging="286"/>
      </w:pPr>
      <w:rPr>
        <w:rFonts w:hint="default"/>
        <w:lang w:val="ru-RU" w:eastAsia="en-US" w:bidi="ar-SA"/>
      </w:rPr>
    </w:lvl>
    <w:lvl w:ilvl="3" w:tplc="925EAAD6">
      <w:numFmt w:val="bullet"/>
      <w:lvlText w:val="•"/>
      <w:lvlJc w:val="left"/>
      <w:pPr>
        <w:ind w:left="3426" w:hanging="286"/>
      </w:pPr>
      <w:rPr>
        <w:rFonts w:hint="default"/>
        <w:lang w:val="ru-RU" w:eastAsia="en-US" w:bidi="ar-SA"/>
      </w:rPr>
    </w:lvl>
    <w:lvl w:ilvl="4" w:tplc="8826A9AE">
      <w:numFmt w:val="bullet"/>
      <w:lvlText w:val="•"/>
      <w:lvlJc w:val="left"/>
      <w:pPr>
        <w:ind w:left="4415" w:hanging="286"/>
      </w:pPr>
      <w:rPr>
        <w:rFonts w:hint="default"/>
        <w:lang w:val="ru-RU" w:eastAsia="en-US" w:bidi="ar-SA"/>
      </w:rPr>
    </w:lvl>
    <w:lvl w:ilvl="5" w:tplc="EBD60BDA">
      <w:numFmt w:val="bullet"/>
      <w:lvlText w:val="•"/>
      <w:lvlJc w:val="left"/>
      <w:pPr>
        <w:ind w:left="5404" w:hanging="286"/>
      </w:pPr>
      <w:rPr>
        <w:rFonts w:hint="default"/>
        <w:lang w:val="ru-RU" w:eastAsia="en-US" w:bidi="ar-SA"/>
      </w:rPr>
    </w:lvl>
    <w:lvl w:ilvl="6" w:tplc="F3AA462E">
      <w:numFmt w:val="bullet"/>
      <w:lvlText w:val="•"/>
      <w:lvlJc w:val="left"/>
      <w:pPr>
        <w:ind w:left="6393" w:hanging="286"/>
      </w:pPr>
      <w:rPr>
        <w:rFonts w:hint="default"/>
        <w:lang w:val="ru-RU" w:eastAsia="en-US" w:bidi="ar-SA"/>
      </w:rPr>
    </w:lvl>
    <w:lvl w:ilvl="7" w:tplc="C8F29636">
      <w:numFmt w:val="bullet"/>
      <w:lvlText w:val="•"/>
      <w:lvlJc w:val="left"/>
      <w:pPr>
        <w:ind w:left="7381" w:hanging="286"/>
      </w:pPr>
      <w:rPr>
        <w:rFonts w:hint="default"/>
        <w:lang w:val="ru-RU" w:eastAsia="en-US" w:bidi="ar-SA"/>
      </w:rPr>
    </w:lvl>
    <w:lvl w:ilvl="8" w:tplc="095A2798">
      <w:numFmt w:val="bullet"/>
      <w:lvlText w:val="•"/>
      <w:lvlJc w:val="left"/>
      <w:pPr>
        <w:ind w:left="8370" w:hanging="286"/>
      </w:pPr>
      <w:rPr>
        <w:rFonts w:hint="default"/>
        <w:lang w:val="ru-RU" w:eastAsia="en-US" w:bidi="ar-SA"/>
      </w:rPr>
    </w:lvl>
  </w:abstractNum>
  <w:abstractNum w:abstractNumId="255" w15:restartNumberingAfterBreak="0">
    <w:nsid w:val="762D6AA5"/>
    <w:multiLevelType w:val="hybridMultilevel"/>
    <w:tmpl w:val="06D6A218"/>
    <w:lvl w:ilvl="0" w:tplc="1220A526">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53A8A40A">
      <w:numFmt w:val="bullet"/>
      <w:lvlText w:val="•"/>
      <w:lvlJc w:val="left"/>
      <w:pPr>
        <w:ind w:left="1435" w:hanging="284"/>
      </w:pPr>
      <w:rPr>
        <w:rFonts w:hint="default"/>
        <w:lang w:val="ru-RU" w:eastAsia="en-US" w:bidi="ar-SA"/>
      </w:rPr>
    </w:lvl>
    <w:lvl w:ilvl="2" w:tplc="A52614D2">
      <w:numFmt w:val="bullet"/>
      <w:lvlText w:val="•"/>
      <w:lvlJc w:val="left"/>
      <w:pPr>
        <w:ind w:left="2410" w:hanging="284"/>
      </w:pPr>
      <w:rPr>
        <w:rFonts w:hint="default"/>
        <w:lang w:val="ru-RU" w:eastAsia="en-US" w:bidi="ar-SA"/>
      </w:rPr>
    </w:lvl>
    <w:lvl w:ilvl="3" w:tplc="FD6CA14E">
      <w:numFmt w:val="bullet"/>
      <w:lvlText w:val="•"/>
      <w:lvlJc w:val="left"/>
      <w:pPr>
        <w:ind w:left="3385" w:hanging="284"/>
      </w:pPr>
      <w:rPr>
        <w:rFonts w:hint="default"/>
        <w:lang w:val="ru-RU" w:eastAsia="en-US" w:bidi="ar-SA"/>
      </w:rPr>
    </w:lvl>
    <w:lvl w:ilvl="4" w:tplc="BAF627D4">
      <w:numFmt w:val="bullet"/>
      <w:lvlText w:val="•"/>
      <w:lvlJc w:val="left"/>
      <w:pPr>
        <w:ind w:left="4360" w:hanging="284"/>
      </w:pPr>
      <w:rPr>
        <w:rFonts w:hint="default"/>
        <w:lang w:val="ru-RU" w:eastAsia="en-US" w:bidi="ar-SA"/>
      </w:rPr>
    </w:lvl>
    <w:lvl w:ilvl="5" w:tplc="4156E98E">
      <w:numFmt w:val="bullet"/>
      <w:lvlText w:val="•"/>
      <w:lvlJc w:val="left"/>
      <w:pPr>
        <w:ind w:left="5335" w:hanging="284"/>
      </w:pPr>
      <w:rPr>
        <w:rFonts w:hint="default"/>
        <w:lang w:val="ru-RU" w:eastAsia="en-US" w:bidi="ar-SA"/>
      </w:rPr>
    </w:lvl>
    <w:lvl w:ilvl="6" w:tplc="B0146B04">
      <w:numFmt w:val="bullet"/>
      <w:lvlText w:val="•"/>
      <w:lvlJc w:val="left"/>
      <w:pPr>
        <w:ind w:left="6310" w:hanging="284"/>
      </w:pPr>
      <w:rPr>
        <w:rFonts w:hint="default"/>
        <w:lang w:val="ru-RU" w:eastAsia="en-US" w:bidi="ar-SA"/>
      </w:rPr>
    </w:lvl>
    <w:lvl w:ilvl="7" w:tplc="D39CB338">
      <w:numFmt w:val="bullet"/>
      <w:lvlText w:val="•"/>
      <w:lvlJc w:val="left"/>
      <w:pPr>
        <w:ind w:left="7285" w:hanging="284"/>
      </w:pPr>
      <w:rPr>
        <w:rFonts w:hint="default"/>
        <w:lang w:val="ru-RU" w:eastAsia="en-US" w:bidi="ar-SA"/>
      </w:rPr>
    </w:lvl>
    <w:lvl w:ilvl="8" w:tplc="FD80B956">
      <w:numFmt w:val="bullet"/>
      <w:lvlText w:val="•"/>
      <w:lvlJc w:val="left"/>
      <w:pPr>
        <w:ind w:left="8260" w:hanging="284"/>
      </w:pPr>
      <w:rPr>
        <w:rFonts w:hint="default"/>
        <w:lang w:val="ru-RU" w:eastAsia="en-US" w:bidi="ar-SA"/>
      </w:rPr>
    </w:lvl>
  </w:abstractNum>
  <w:abstractNum w:abstractNumId="256" w15:restartNumberingAfterBreak="0">
    <w:nsid w:val="765C6BC9"/>
    <w:multiLevelType w:val="hybridMultilevel"/>
    <w:tmpl w:val="913ACB94"/>
    <w:lvl w:ilvl="0" w:tplc="AB3EDBF0">
      <w:start w:val="1"/>
      <w:numFmt w:val="decimal"/>
      <w:lvlText w:val="%1"/>
      <w:lvlJc w:val="left"/>
      <w:pPr>
        <w:ind w:left="887" w:hanging="15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1DC93C4">
      <w:numFmt w:val="bullet"/>
      <w:lvlText w:val="•"/>
      <w:lvlJc w:val="left"/>
      <w:pPr>
        <w:ind w:left="1813" w:hanging="151"/>
      </w:pPr>
      <w:rPr>
        <w:rFonts w:hint="default"/>
        <w:lang w:val="ru-RU" w:eastAsia="en-US" w:bidi="ar-SA"/>
      </w:rPr>
    </w:lvl>
    <w:lvl w:ilvl="2" w:tplc="39E67C9E">
      <w:numFmt w:val="bullet"/>
      <w:lvlText w:val="•"/>
      <w:lvlJc w:val="left"/>
      <w:pPr>
        <w:ind w:left="2746" w:hanging="151"/>
      </w:pPr>
      <w:rPr>
        <w:rFonts w:hint="default"/>
        <w:lang w:val="ru-RU" w:eastAsia="en-US" w:bidi="ar-SA"/>
      </w:rPr>
    </w:lvl>
    <w:lvl w:ilvl="3" w:tplc="5EDA40DE">
      <w:numFmt w:val="bullet"/>
      <w:lvlText w:val="•"/>
      <w:lvlJc w:val="left"/>
      <w:pPr>
        <w:ind w:left="3679" w:hanging="151"/>
      </w:pPr>
      <w:rPr>
        <w:rFonts w:hint="default"/>
        <w:lang w:val="ru-RU" w:eastAsia="en-US" w:bidi="ar-SA"/>
      </w:rPr>
    </w:lvl>
    <w:lvl w:ilvl="4" w:tplc="0420C0BA">
      <w:numFmt w:val="bullet"/>
      <w:lvlText w:val="•"/>
      <w:lvlJc w:val="left"/>
      <w:pPr>
        <w:ind w:left="4612" w:hanging="151"/>
      </w:pPr>
      <w:rPr>
        <w:rFonts w:hint="default"/>
        <w:lang w:val="ru-RU" w:eastAsia="en-US" w:bidi="ar-SA"/>
      </w:rPr>
    </w:lvl>
    <w:lvl w:ilvl="5" w:tplc="3F5CF9F0">
      <w:numFmt w:val="bullet"/>
      <w:lvlText w:val="•"/>
      <w:lvlJc w:val="left"/>
      <w:pPr>
        <w:ind w:left="5545" w:hanging="151"/>
      </w:pPr>
      <w:rPr>
        <w:rFonts w:hint="default"/>
        <w:lang w:val="ru-RU" w:eastAsia="en-US" w:bidi="ar-SA"/>
      </w:rPr>
    </w:lvl>
    <w:lvl w:ilvl="6" w:tplc="21BCA758">
      <w:numFmt w:val="bullet"/>
      <w:lvlText w:val="•"/>
      <w:lvlJc w:val="left"/>
      <w:pPr>
        <w:ind w:left="6478" w:hanging="151"/>
      </w:pPr>
      <w:rPr>
        <w:rFonts w:hint="default"/>
        <w:lang w:val="ru-RU" w:eastAsia="en-US" w:bidi="ar-SA"/>
      </w:rPr>
    </w:lvl>
    <w:lvl w:ilvl="7" w:tplc="80F23F76">
      <w:numFmt w:val="bullet"/>
      <w:lvlText w:val="•"/>
      <w:lvlJc w:val="left"/>
      <w:pPr>
        <w:ind w:left="7411" w:hanging="151"/>
      </w:pPr>
      <w:rPr>
        <w:rFonts w:hint="default"/>
        <w:lang w:val="ru-RU" w:eastAsia="en-US" w:bidi="ar-SA"/>
      </w:rPr>
    </w:lvl>
    <w:lvl w:ilvl="8" w:tplc="0EC056C2">
      <w:numFmt w:val="bullet"/>
      <w:lvlText w:val="•"/>
      <w:lvlJc w:val="left"/>
      <w:pPr>
        <w:ind w:left="8344" w:hanging="151"/>
      </w:pPr>
      <w:rPr>
        <w:rFonts w:hint="default"/>
        <w:lang w:val="ru-RU" w:eastAsia="en-US" w:bidi="ar-SA"/>
      </w:rPr>
    </w:lvl>
  </w:abstractNum>
  <w:abstractNum w:abstractNumId="257" w15:restartNumberingAfterBreak="0">
    <w:nsid w:val="76EB77A4"/>
    <w:multiLevelType w:val="hybridMultilevel"/>
    <w:tmpl w:val="4B5A4D1A"/>
    <w:lvl w:ilvl="0" w:tplc="65CCCBE4">
      <w:start w:val="1"/>
      <w:numFmt w:val="decimal"/>
      <w:lvlText w:val="%1."/>
      <w:lvlJc w:val="left"/>
      <w:pPr>
        <w:ind w:left="453"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6EAEA964">
      <w:numFmt w:val="bullet"/>
      <w:lvlText w:val="•"/>
      <w:lvlJc w:val="left"/>
      <w:pPr>
        <w:ind w:left="1435" w:hanging="284"/>
      </w:pPr>
      <w:rPr>
        <w:rFonts w:hint="default"/>
        <w:lang w:val="ru-RU" w:eastAsia="en-US" w:bidi="ar-SA"/>
      </w:rPr>
    </w:lvl>
    <w:lvl w:ilvl="2" w:tplc="0FC69590">
      <w:numFmt w:val="bullet"/>
      <w:lvlText w:val="•"/>
      <w:lvlJc w:val="left"/>
      <w:pPr>
        <w:ind w:left="2410" w:hanging="284"/>
      </w:pPr>
      <w:rPr>
        <w:rFonts w:hint="default"/>
        <w:lang w:val="ru-RU" w:eastAsia="en-US" w:bidi="ar-SA"/>
      </w:rPr>
    </w:lvl>
    <w:lvl w:ilvl="3" w:tplc="3C4C7E6A">
      <w:numFmt w:val="bullet"/>
      <w:lvlText w:val="•"/>
      <w:lvlJc w:val="left"/>
      <w:pPr>
        <w:ind w:left="3385" w:hanging="284"/>
      </w:pPr>
      <w:rPr>
        <w:rFonts w:hint="default"/>
        <w:lang w:val="ru-RU" w:eastAsia="en-US" w:bidi="ar-SA"/>
      </w:rPr>
    </w:lvl>
    <w:lvl w:ilvl="4" w:tplc="148232F2">
      <w:numFmt w:val="bullet"/>
      <w:lvlText w:val="•"/>
      <w:lvlJc w:val="left"/>
      <w:pPr>
        <w:ind w:left="4360" w:hanging="284"/>
      </w:pPr>
      <w:rPr>
        <w:rFonts w:hint="default"/>
        <w:lang w:val="ru-RU" w:eastAsia="en-US" w:bidi="ar-SA"/>
      </w:rPr>
    </w:lvl>
    <w:lvl w:ilvl="5" w:tplc="B420B838">
      <w:numFmt w:val="bullet"/>
      <w:lvlText w:val="•"/>
      <w:lvlJc w:val="left"/>
      <w:pPr>
        <w:ind w:left="5335" w:hanging="284"/>
      </w:pPr>
      <w:rPr>
        <w:rFonts w:hint="default"/>
        <w:lang w:val="ru-RU" w:eastAsia="en-US" w:bidi="ar-SA"/>
      </w:rPr>
    </w:lvl>
    <w:lvl w:ilvl="6" w:tplc="C91CD70A">
      <w:numFmt w:val="bullet"/>
      <w:lvlText w:val="•"/>
      <w:lvlJc w:val="left"/>
      <w:pPr>
        <w:ind w:left="6310" w:hanging="284"/>
      </w:pPr>
      <w:rPr>
        <w:rFonts w:hint="default"/>
        <w:lang w:val="ru-RU" w:eastAsia="en-US" w:bidi="ar-SA"/>
      </w:rPr>
    </w:lvl>
    <w:lvl w:ilvl="7" w:tplc="1534DF34">
      <w:numFmt w:val="bullet"/>
      <w:lvlText w:val="•"/>
      <w:lvlJc w:val="left"/>
      <w:pPr>
        <w:ind w:left="7285" w:hanging="284"/>
      </w:pPr>
      <w:rPr>
        <w:rFonts w:hint="default"/>
        <w:lang w:val="ru-RU" w:eastAsia="en-US" w:bidi="ar-SA"/>
      </w:rPr>
    </w:lvl>
    <w:lvl w:ilvl="8" w:tplc="76226F56">
      <w:numFmt w:val="bullet"/>
      <w:lvlText w:val="•"/>
      <w:lvlJc w:val="left"/>
      <w:pPr>
        <w:ind w:left="8260" w:hanging="284"/>
      </w:pPr>
      <w:rPr>
        <w:rFonts w:hint="default"/>
        <w:lang w:val="ru-RU" w:eastAsia="en-US" w:bidi="ar-SA"/>
      </w:rPr>
    </w:lvl>
  </w:abstractNum>
  <w:abstractNum w:abstractNumId="258" w15:restartNumberingAfterBreak="0">
    <w:nsid w:val="77775807"/>
    <w:multiLevelType w:val="hybridMultilevel"/>
    <w:tmpl w:val="7562BC70"/>
    <w:lvl w:ilvl="0" w:tplc="94062E5C">
      <w:start w:val="1"/>
      <w:numFmt w:val="decimal"/>
      <w:lvlText w:val="%1."/>
      <w:lvlJc w:val="left"/>
      <w:pPr>
        <w:ind w:left="1022"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E5908642">
      <w:numFmt w:val="bullet"/>
      <w:lvlText w:val="•"/>
      <w:lvlJc w:val="left"/>
      <w:pPr>
        <w:ind w:left="1939" w:hanging="286"/>
      </w:pPr>
      <w:rPr>
        <w:rFonts w:hint="default"/>
        <w:lang w:val="ru-RU" w:eastAsia="en-US" w:bidi="ar-SA"/>
      </w:rPr>
    </w:lvl>
    <w:lvl w:ilvl="2" w:tplc="2F343CA2">
      <w:numFmt w:val="bullet"/>
      <w:lvlText w:val="•"/>
      <w:lvlJc w:val="left"/>
      <w:pPr>
        <w:ind w:left="2858" w:hanging="286"/>
      </w:pPr>
      <w:rPr>
        <w:rFonts w:hint="default"/>
        <w:lang w:val="ru-RU" w:eastAsia="en-US" w:bidi="ar-SA"/>
      </w:rPr>
    </w:lvl>
    <w:lvl w:ilvl="3" w:tplc="9A4CEDEC">
      <w:numFmt w:val="bullet"/>
      <w:lvlText w:val="•"/>
      <w:lvlJc w:val="left"/>
      <w:pPr>
        <w:ind w:left="3777" w:hanging="286"/>
      </w:pPr>
      <w:rPr>
        <w:rFonts w:hint="default"/>
        <w:lang w:val="ru-RU" w:eastAsia="en-US" w:bidi="ar-SA"/>
      </w:rPr>
    </w:lvl>
    <w:lvl w:ilvl="4" w:tplc="26D62980">
      <w:numFmt w:val="bullet"/>
      <w:lvlText w:val="•"/>
      <w:lvlJc w:val="left"/>
      <w:pPr>
        <w:ind w:left="4696" w:hanging="286"/>
      </w:pPr>
      <w:rPr>
        <w:rFonts w:hint="default"/>
        <w:lang w:val="ru-RU" w:eastAsia="en-US" w:bidi="ar-SA"/>
      </w:rPr>
    </w:lvl>
    <w:lvl w:ilvl="5" w:tplc="9878A208">
      <w:numFmt w:val="bullet"/>
      <w:lvlText w:val="•"/>
      <w:lvlJc w:val="left"/>
      <w:pPr>
        <w:ind w:left="5615" w:hanging="286"/>
      </w:pPr>
      <w:rPr>
        <w:rFonts w:hint="default"/>
        <w:lang w:val="ru-RU" w:eastAsia="en-US" w:bidi="ar-SA"/>
      </w:rPr>
    </w:lvl>
    <w:lvl w:ilvl="6" w:tplc="B9BE33E0">
      <w:numFmt w:val="bullet"/>
      <w:lvlText w:val="•"/>
      <w:lvlJc w:val="left"/>
      <w:pPr>
        <w:ind w:left="6534" w:hanging="286"/>
      </w:pPr>
      <w:rPr>
        <w:rFonts w:hint="default"/>
        <w:lang w:val="ru-RU" w:eastAsia="en-US" w:bidi="ar-SA"/>
      </w:rPr>
    </w:lvl>
    <w:lvl w:ilvl="7" w:tplc="9C7E08BC">
      <w:numFmt w:val="bullet"/>
      <w:lvlText w:val="•"/>
      <w:lvlJc w:val="left"/>
      <w:pPr>
        <w:ind w:left="7453" w:hanging="286"/>
      </w:pPr>
      <w:rPr>
        <w:rFonts w:hint="default"/>
        <w:lang w:val="ru-RU" w:eastAsia="en-US" w:bidi="ar-SA"/>
      </w:rPr>
    </w:lvl>
    <w:lvl w:ilvl="8" w:tplc="8F6802FC">
      <w:numFmt w:val="bullet"/>
      <w:lvlText w:val="•"/>
      <w:lvlJc w:val="left"/>
      <w:pPr>
        <w:ind w:left="8372" w:hanging="286"/>
      </w:pPr>
      <w:rPr>
        <w:rFonts w:hint="default"/>
        <w:lang w:val="ru-RU" w:eastAsia="en-US" w:bidi="ar-SA"/>
      </w:rPr>
    </w:lvl>
  </w:abstractNum>
  <w:abstractNum w:abstractNumId="259" w15:restartNumberingAfterBreak="0">
    <w:nsid w:val="778A489E"/>
    <w:multiLevelType w:val="hybridMultilevel"/>
    <w:tmpl w:val="3E4C49EA"/>
    <w:lvl w:ilvl="0" w:tplc="FD289522">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C5D4FCF4">
      <w:numFmt w:val="bullet"/>
      <w:lvlText w:val="•"/>
      <w:lvlJc w:val="left"/>
      <w:pPr>
        <w:ind w:left="1435" w:hanging="286"/>
      </w:pPr>
      <w:rPr>
        <w:rFonts w:hint="default"/>
        <w:lang w:val="ru-RU" w:eastAsia="en-US" w:bidi="ar-SA"/>
      </w:rPr>
    </w:lvl>
    <w:lvl w:ilvl="2" w:tplc="E9E24254">
      <w:numFmt w:val="bullet"/>
      <w:lvlText w:val="•"/>
      <w:lvlJc w:val="left"/>
      <w:pPr>
        <w:ind w:left="2410" w:hanging="286"/>
      </w:pPr>
      <w:rPr>
        <w:rFonts w:hint="default"/>
        <w:lang w:val="ru-RU" w:eastAsia="en-US" w:bidi="ar-SA"/>
      </w:rPr>
    </w:lvl>
    <w:lvl w:ilvl="3" w:tplc="FA3EC826">
      <w:numFmt w:val="bullet"/>
      <w:lvlText w:val="•"/>
      <w:lvlJc w:val="left"/>
      <w:pPr>
        <w:ind w:left="3385" w:hanging="286"/>
      </w:pPr>
      <w:rPr>
        <w:rFonts w:hint="default"/>
        <w:lang w:val="ru-RU" w:eastAsia="en-US" w:bidi="ar-SA"/>
      </w:rPr>
    </w:lvl>
    <w:lvl w:ilvl="4" w:tplc="D08038AA">
      <w:numFmt w:val="bullet"/>
      <w:lvlText w:val="•"/>
      <w:lvlJc w:val="left"/>
      <w:pPr>
        <w:ind w:left="4360" w:hanging="286"/>
      </w:pPr>
      <w:rPr>
        <w:rFonts w:hint="default"/>
        <w:lang w:val="ru-RU" w:eastAsia="en-US" w:bidi="ar-SA"/>
      </w:rPr>
    </w:lvl>
    <w:lvl w:ilvl="5" w:tplc="323ECA52">
      <w:numFmt w:val="bullet"/>
      <w:lvlText w:val="•"/>
      <w:lvlJc w:val="left"/>
      <w:pPr>
        <w:ind w:left="5335" w:hanging="286"/>
      </w:pPr>
      <w:rPr>
        <w:rFonts w:hint="default"/>
        <w:lang w:val="ru-RU" w:eastAsia="en-US" w:bidi="ar-SA"/>
      </w:rPr>
    </w:lvl>
    <w:lvl w:ilvl="6" w:tplc="3836DA1C">
      <w:numFmt w:val="bullet"/>
      <w:lvlText w:val="•"/>
      <w:lvlJc w:val="left"/>
      <w:pPr>
        <w:ind w:left="6310" w:hanging="286"/>
      </w:pPr>
      <w:rPr>
        <w:rFonts w:hint="default"/>
        <w:lang w:val="ru-RU" w:eastAsia="en-US" w:bidi="ar-SA"/>
      </w:rPr>
    </w:lvl>
    <w:lvl w:ilvl="7" w:tplc="069866E4">
      <w:numFmt w:val="bullet"/>
      <w:lvlText w:val="•"/>
      <w:lvlJc w:val="left"/>
      <w:pPr>
        <w:ind w:left="7285" w:hanging="286"/>
      </w:pPr>
      <w:rPr>
        <w:rFonts w:hint="default"/>
        <w:lang w:val="ru-RU" w:eastAsia="en-US" w:bidi="ar-SA"/>
      </w:rPr>
    </w:lvl>
    <w:lvl w:ilvl="8" w:tplc="9CCEF03C">
      <w:numFmt w:val="bullet"/>
      <w:lvlText w:val="•"/>
      <w:lvlJc w:val="left"/>
      <w:pPr>
        <w:ind w:left="8260" w:hanging="286"/>
      </w:pPr>
      <w:rPr>
        <w:rFonts w:hint="default"/>
        <w:lang w:val="ru-RU" w:eastAsia="en-US" w:bidi="ar-SA"/>
      </w:rPr>
    </w:lvl>
  </w:abstractNum>
  <w:abstractNum w:abstractNumId="260" w15:restartNumberingAfterBreak="0">
    <w:nsid w:val="785224A6"/>
    <w:multiLevelType w:val="hybridMultilevel"/>
    <w:tmpl w:val="580C4D4A"/>
    <w:lvl w:ilvl="0" w:tplc="9FBC5C5E">
      <w:numFmt w:val="bullet"/>
      <w:lvlText w:val=""/>
      <w:lvlJc w:val="left"/>
      <w:pPr>
        <w:ind w:left="453" w:hanging="286"/>
      </w:pPr>
      <w:rPr>
        <w:rFonts w:ascii="Wingdings" w:eastAsia="Wingdings" w:hAnsi="Wingdings" w:cs="Wingdings" w:hint="default"/>
        <w:b w:val="0"/>
        <w:bCs w:val="0"/>
        <w:i w:val="0"/>
        <w:iCs w:val="0"/>
        <w:spacing w:val="0"/>
        <w:w w:val="99"/>
        <w:sz w:val="20"/>
        <w:szCs w:val="20"/>
        <w:lang w:val="ru-RU" w:eastAsia="en-US" w:bidi="ar-SA"/>
      </w:rPr>
    </w:lvl>
    <w:lvl w:ilvl="1" w:tplc="D652C0F0">
      <w:numFmt w:val="bullet"/>
      <w:lvlText w:val="•"/>
      <w:lvlJc w:val="left"/>
      <w:pPr>
        <w:ind w:left="1434" w:hanging="286"/>
      </w:pPr>
      <w:rPr>
        <w:rFonts w:hint="default"/>
        <w:lang w:val="ru-RU" w:eastAsia="en-US" w:bidi="ar-SA"/>
      </w:rPr>
    </w:lvl>
    <w:lvl w:ilvl="2" w:tplc="51B2A6C8">
      <w:numFmt w:val="bullet"/>
      <w:lvlText w:val="•"/>
      <w:lvlJc w:val="left"/>
      <w:pPr>
        <w:ind w:left="2409" w:hanging="286"/>
      </w:pPr>
      <w:rPr>
        <w:rFonts w:hint="default"/>
        <w:lang w:val="ru-RU" w:eastAsia="en-US" w:bidi="ar-SA"/>
      </w:rPr>
    </w:lvl>
    <w:lvl w:ilvl="3" w:tplc="AFA865E8">
      <w:numFmt w:val="bullet"/>
      <w:lvlText w:val="•"/>
      <w:lvlJc w:val="left"/>
      <w:pPr>
        <w:ind w:left="3383" w:hanging="286"/>
      </w:pPr>
      <w:rPr>
        <w:rFonts w:hint="default"/>
        <w:lang w:val="ru-RU" w:eastAsia="en-US" w:bidi="ar-SA"/>
      </w:rPr>
    </w:lvl>
    <w:lvl w:ilvl="4" w:tplc="D0E43088">
      <w:numFmt w:val="bullet"/>
      <w:lvlText w:val="•"/>
      <w:lvlJc w:val="left"/>
      <w:pPr>
        <w:ind w:left="4358" w:hanging="286"/>
      </w:pPr>
      <w:rPr>
        <w:rFonts w:hint="default"/>
        <w:lang w:val="ru-RU" w:eastAsia="en-US" w:bidi="ar-SA"/>
      </w:rPr>
    </w:lvl>
    <w:lvl w:ilvl="5" w:tplc="3B90721A">
      <w:numFmt w:val="bullet"/>
      <w:lvlText w:val="•"/>
      <w:lvlJc w:val="left"/>
      <w:pPr>
        <w:ind w:left="5333" w:hanging="286"/>
      </w:pPr>
      <w:rPr>
        <w:rFonts w:hint="default"/>
        <w:lang w:val="ru-RU" w:eastAsia="en-US" w:bidi="ar-SA"/>
      </w:rPr>
    </w:lvl>
    <w:lvl w:ilvl="6" w:tplc="C172A74A">
      <w:numFmt w:val="bullet"/>
      <w:lvlText w:val="•"/>
      <w:lvlJc w:val="left"/>
      <w:pPr>
        <w:ind w:left="6307" w:hanging="286"/>
      </w:pPr>
      <w:rPr>
        <w:rFonts w:hint="default"/>
        <w:lang w:val="ru-RU" w:eastAsia="en-US" w:bidi="ar-SA"/>
      </w:rPr>
    </w:lvl>
    <w:lvl w:ilvl="7" w:tplc="6AA487FE">
      <w:numFmt w:val="bullet"/>
      <w:lvlText w:val="•"/>
      <w:lvlJc w:val="left"/>
      <w:pPr>
        <w:ind w:left="7282" w:hanging="286"/>
      </w:pPr>
      <w:rPr>
        <w:rFonts w:hint="default"/>
        <w:lang w:val="ru-RU" w:eastAsia="en-US" w:bidi="ar-SA"/>
      </w:rPr>
    </w:lvl>
    <w:lvl w:ilvl="8" w:tplc="8EA619C6">
      <w:numFmt w:val="bullet"/>
      <w:lvlText w:val="•"/>
      <w:lvlJc w:val="left"/>
      <w:pPr>
        <w:ind w:left="8257" w:hanging="286"/>
      </w:pPr>
      <w:rPr>
        <w:rFonts w:hint="default"/>
        <w:lang w:val="ru-RU" w:eastAsia="en-US" w:bidi="ar-SA"/>
      </w:rPr>
    </w:lvl>
  </w:abstractNum>
  <w:abstractNum w:abstractNumId="261" w15:restartNumberingAfterBreak="0">
    <w:nsid w:val="7887306F"/>
    <w:multiLevelType w:val="hybridMultilevel"/>
    <w:tmpl w:val="B8C4DA36"/>
    <w:lvl w:ilvl="0" w:tplc="F57E75FC">
      <w:start w:val="1"/>
      <w:numFmt w:val="decimal"/>
      <w:lvlText w:val="%1."/>
      <w:lvlJc w:val="left"/>
      <w:pPr>
        <w:ind w:left="453" w:hanging="284"/>
        <w:jc w:val="left"/>
      </w:pPr>
      <w:rPr>
        <w:rFonts w:hint="default"/>
        <w:spacing w:val="0"/>
        <w:w w:val="99"/>
        <w:lang w:val="ru-RU" w:eastAsia="en-US" w:bidi="ar-SA"/>
      </w:rPr>
    </w:lvl>
    <w:lvl w:ilvl="1" w:tplc="BEDC7A54">
      <w:numFmt w:val="bullet"/>
      <w:lvlText w:val="•"/>
      <w:lvlJc w:val="left"/>
      <w:pPr>
        <w:ind w:left="1448" w:hanging="284"/>
      </w:pPr>
      <w:rPr>
        <w:rFonts w:hint="default"/>
        <w:lang w:val="ru-RU" w:eastAsia="en-US" w:bidi="ar-SA"/>
      </w:rPr>
    </w:lvl>
    <w:lvl w:ilvl="2" w:tplc="743EE446">
      <w:numFmt w:val="bullet"/>
      <w:lvlText w:val="•"/>
      <w:lvlJc w:val="left"/>
      <w:pPr>
        <w:ind w:left="2437" w:hanging="284"/>
      </w:pPr>
      <w:rPr>
        <w:rFonts w:hint="default"/>
        <w:lang w:val="ru-RU" w:eastAsia="en-US" w:bidi="ar-SA"/>
      </w:rPr>
    </w:lvl>
    <w:lvl w:ilvl="3" w:tplc="0F7ED73C">
      <w:numFmt w:val="bullet"/>
      <w:lvlText w:val="•"/>
      <w:lvlJc w:val="left"/>
      <w:pPr>
        <w:ind w:left="3426" w:hanging="284"/>
      </w:pPr>
      <w:rPr>
        <w:rFonts w:hint="default"/>
        <w:lang w:val="ru-RU" w:eastAsia="en-US" w:bidi="ar-SA"/>
      </w:rPr>
    </w:lvl>
    <w:lvl w:ilvl="4" w:tplc="CD62DC74">
      <w:numFmt w:val="bullet"/>
      <w:lvlText w:val="•"/>
      <w:lvlJc w:val="left"/>
      <w:pPr>
        <w:ind w:left="4415" w:hanging="284"/>
      </w:pPr>
      <w:rPr>
        <w:rFonts w:hint="default"/>
        <w:lang w:val="ru-RU" w:eastAsia="en-US" w:bidi="ar-SA"/>
      </w:rPr>
    </w:lvl>
    <w:lvl w:ilvl="5" w:tplc="E79262A0">
      <w:numFmt w:val="bullet"/>
      <w:lvlText w:val="•"/>
      <w:lvlJc w:val="left"/>
      <w:pPr>
        <w:ind w:left="5404" w:hanging="284"/>
      </w:pPr>
      <w:rPr>
        <w:rFonts w:hint="default"/>
        <w:lang w:val="ru-RU" w:eastAsia="en-US" w:bidi="ar-SA"/>
      </w:rPr>
    </w:lvl>
    <w:lvl w:ilvl="6" w:tplc="2B28F196">
      <w:numFmt w:val="bullet"/>
      <w:lvlText w:val="•"/>
      <w:lvlJc w:val="left"/>
      <w:pPr>
        <w:ind w:left="6393" w:hanging="284"/>
      </w:pPr>
      <w:rPr>
        <w:rFonts w:hint="default"/>
        <w:lang w:val="ru-RU" w:eastAsia="en-US" w:bidi="ar-SA"/>
      </w:rPr>
    </w:lvl>
    <w:lvl w:ilvl="7" w:tplc="8B76D894">
      <w:numFmt w:val="bullet"/>
      <w:lvlText w:val="•"/>
      <w:lvlJc w:val="left"/>
      <w:pPr>
        <w:ind w:left="7381" w:hanging="284"/>
      </w:pPr>
      <w:rPr>
        <w:rFonts w:hint="default"/>
        <w:lang w:val="ru-RU" w:eastAsia="en-US" w:bidi="ar-SA"/>
      </w:rPr>
    </w:lvl>
    <w:lvl w:ilvl="8" w:tplc="3B582278">
      <w:numFmt w:val="bullet"/>
      <w:lvlText w:val="•"/>
      <w:lvlJc w:val="left"/>
      <w:pPr>
        <w:ind w:left="8370" w:hanging="284"/>
      </w:pPr>
      <w:rPr>
        <w:rFonts w:hint="default"/>
        <w:lang w:val="ru-RU" w:eastAsia="en-US" w:bidi="ar-SA"/>
      </w:rPr>
    </w:lvl>
  </w:abstractNum>
  <w:abstractNum w:abstractNumId="262" w15:restartNumberingAfterBreak="0">
    <w:nsid w:val="78A46D55"/>
    <w:multiLevelType w:val="hybridMultilevel"/>
    <w:tmpl w:val="4AC8514A"/>
    <w:lvl w:ilvl="0" w:tplc="1D48A88A">
      <w:start w:val="1"/>
      <w:numFmt w:val="decimal"/>
      <w:lvlText w:val="%1."/>
      <w:lvlJc w:val="left"/>
      <w:pPr>
        <w:ind w:left="1305"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3006C22E">
      <w:numFmt w:val="bullet"/>
      <w:lvlText w:val="•"/>
      <w:lvlJc w:val="left"/>
      <w:pPr>
        <w:ind w:left="2204" w:hanging="286"/>
      </w:pPr>
      <w:rPr>
        <w:rFonts w:hint="default"/>
        <w:lang w:val="ru-RU" w:eastAsia="en-US" w:bidi="ar-SA"/>
      </w:rPr>
    </w:lvl>
    <w:lvl w:ilvl="2" w:tplc="E66EAA50">
      <w:numFmt w:val="bullet"/>
      <w:lvlText w:val="•"/>
      <w:lvlJc w:val="left"/>
      <w:pPr>
        <w:ind w:left="3109" w:hanging="286"/>
      </w:pPr>
      <w:rPr>
        <w:rFonts w:hint="default"/>
        <w:lang w:val="ru-RU" w:eastAsia="en-US" w:bidi="ar-SA"/>
      </w:rPr>
    </w:lvl>
    <w:lvl w:ilvl="3" w:tplc="71CAEA28">
      <w:numFmt w:val="bullet"/>
      <w:lvlText w:val="•"/>
      <w:lvlJc w:val="left"/>
      <w:pPr>
        <w:ind w:left="4014" w:hanging="286"/>
      </w:pPr>
      <w:rPr>
        <w:rFonts w:hint="default"/>
        <w:lang w:val="ru-RU" w:eastAsia="en-US" w:bidi="ar-SA"/>
      </w:rPr>
    </w:lvl>
    <w:lvl w:ilvl="4" w:tplc="C3A8940A">
      <w:numFmt w:val="bullet"/>
      <w:lvlText w:val="•"/>
      <w:lvlJc w:val="left"/>
      <w:pPr>
        <w:ind w:left="4919" w:hanging="286"/>
      </w:pPr>
      <w:rPr>
        <w:rFonts w:hint="default"/>
        <w:lang w:val="ru-RU" w:eastAsia="en-US" w:bidi="ar-SA"/>
      </w:rPr>
    </w:lvl>
    <w:lvl w:ilvl="5" w:tplc="BEB6D34E">
      <w:numFmt w:val="bullet"/>
      <w:lvlText w:val="•"/>
      <w:lvlJc w:val="left"/>
      <w:pPr>
        <w:ind w:left="5824" w:hanging="286"/>
      </w:pPr>
      <w:rPr>
        <w:rFonts w:hint="default"/>
        <w:lang w:val="ru-RU" w:eastAsia="en-US" w:bidi="ar-SA"/>
      </w:rPr>
    </w:lvl>
    <w:lvl w:ilvl="6" w:tplc="F514B6F0">
      <w:numFmt w:val="bullet"/>
      <w:lvlText w:val="•"/>
      <w:lvlJc w:val="left"/>
      <w:pPr>
        <w:ind w:left="6729" w:hanging="286"/>
      </w:pPr>
      <w:rPr>
        <w:rFonts w:hint="default"/>
        <w:lang w:val="ru-RU" w:eastAsia="en-US" w:bidi="ar-SA"/>
      </w:rPr>
    </w:lvl>
    <w:lvl w:ilvl="7" w:tplc="8806C108">
      <w:numFmt w:val="bullet"/>
      <w:lvlText w:val="•"/>
      <w:lvlJc w:val="left"/>
      <w:pPr>
        <w:ind w:left="7633" w:hanging="286"/>
      </w:pPr>
      <w:rPr>
        <w:rFonts w:hint="default"/>
        <w:lang w:val="ru-RU" w:eastAsia="en-US" w:bidi="ar-SA"/>
      </w:rPr>
    </w:lvl>
    <w:lvl w:ilvl="8" w:tplc="DB0C1694">
      <w:numFmt w:val="bullet"/>
      <w:lvlText w:val="•"/>
      <w:lvlJc w:val="left"/>
      <w:pPr>
        <w:ind w:left="8538" w:hanging="286"/>
      </w:pPr>
      <w:rPr>
        <w:rFonts w:hint="default"/>
        <w:lang w:val="ru-RU" w:eastAsia="en-US" w:bidi="ar-SA"/>
      </w:rPr>
    </w:lvl>
  </w:abstractNum>
  <w:abstractNum w:abstractNumId="263" w15:restartNumberingAfterBreak="0">
    <w:nsid w:val="78AF17D4"/>
    <w:multiLevelType w:val="hybridMultilevel"/>
    <w:tmpl w:val="B3681DCC"/>
    <w:lvl w:ilvl="0" w:tplc="86A03B9A">
      <w:numFmt w:val="bullet"/>
      <w:lvlText w:val="–"/>
      <w:lvlJc w:val="left"/>
      <w:pPr>
        <w:ind w:left="107"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D660A250">
      <w:numFmt w:val="bullet"/>
      <w:lvlText w:val="•"/>
      <w:lvlJc w:val="left"/>
      <w:pPr>
        <w:ind w:left="851" w:hanging="144"/>
      </w:pPr>
      <w:rPr>
        <w:rFonts w:hint="default"/>
        <w:lang w:val="ru-RU" w:eastAsia="en-US" w:bidi="ar-SA"/>
      </w:rPr>
    </w:lvl>
    <w:lvl w:ilvl="2" w:tplc="4922EF86">
      <w:numFmt w:val="bullet"/>
      <w:lvlText w:val="•"/>
      <w:lvlJc w:val="left"/>
      <w:pPr>
        <w:ind w:left="1602" w:hanging="144"/>
      </w:pPr>
      <w:rPr>
        <w:rFonts w:hint="default"/>
        <w:lang w:val="ru-RU" w:eastAsia="en-US" w:bidi="ar-SA"/>
      </w:rPr>
    </w:lvl>
    <w:lvl w:ilvl="3" w:tplc="7D021970">
      <w:numFmt w:val="bullet"/>
      <w:lvlText w:val="•"/>
      <w:lvlJc w:val="left"/>
      <w:pPr>
        <w:ind w:left="2353" w:hanging="144"/>
      </w:pPr>
      <w:rPr>
        <w:rFonts w:hint="default"/>
        <w:lang w:val="ru-RU" w:eastAsia="en-US" w:bidi="ar-SA"/>
      </w:rPr>
    </w:lvl>
    <w:lvl w:ilvl="4" w:tplc="219EEF28">
      <w:numFmt w:val="bullet"/>
      <w:lvlText w:val="•"/>
      <w:lvlJc w:val="left"/>
      <w:pPr>
        <w:ind w:left="3104" w:hanging="144"/>
      </w:pPr>
      <w:rPr>
        <w:rFonts w:hint="default"/>
        <w:lang w:val="ru-RU" w:eastAsia="en-US" w:bidi="ar-SA"/>
      </w:rPr>
    </w:lvl>
    <w:lvl w:ilvl="5" w:tplc="5F941A0E">
      <w:numFmt w:val="bullet"/>
      <w:lvlText w:val="•"/>
      <w:lvlJc w:val="left"/>
      <w:pPr>
        <w:ind w:left="3856" w:hanging="144"/>
      </w:pPr>
      <w:rPr>
        <w:rFonts w:hint="default"/>
        <w:lang w:val="ru-RU" w:eastAsia="en-US" w:bidi="ar-SA"/>
      </w:rPr>
    </w:lvl>
    <w:lvl w:ilvl="6" w:tplc="EBF6E01C">
      <w:numFmt w:val="bullet"/>
      <w:lvlText w:val="•"/>
      <w:lvlJc w:val="left"/>
      <w:pPr>
        <w:ind w:left="4607" w:hanging="144"/>
      </w:pPr>
      <w:rPr>
        <w:rFonts w:hint="default"/>
        <w:lang w:val="ru-RU" w:eastAsia="en-US" w:bidi="ar-SA"/>
      </w:rPr>
    </w:lvl>
    <w:lvl w:ilvl="7" w:tplc="3748349E">
      <w:numFmt w:val="bullet"/>
      <w:lvlText w:val="•"/>
      <w:lvlJc w:val="left"/>
      <w:pPr>
        <w:ind w:left="5358" w:hanging="144"/>
      </w:pPr>
      <w:rPr>
        <w:rFonts w:hint="default"/>
        <w:lang w:val="ru-RU" w:eastAsia="en-US" w:bidi="ar-SA"/>
      </w:rPr>
    </w:lvl>
    <w:lvl w:ilvl="8" w:tplc="E698D0CC">
      <w:numFmt w:val="bullet"/>
      <w:lvlText w:val="•"/>
      <w:lvlJc w:val="left"/>
      <w:pPr>
        <w:ind w:left="6109" w:hanging="144"/>
      </w:pPr>
      <w:rPr>
        <w:rFonts w:hint="default"/>
        <w:lang w:val="ru-RU" w:eastAsia="en-US" w:bidi="ar-SA"/>
      </w:rPr>
    </w:lvl>
  </w:abstractNum>
  <w:abstractNum w:abstractNumId="264" w15:restartNumberingAfterBreak="0">
    <w:nsid w:val="799215D9"/>
    <w:multiLevelType w:val="hybridMultilevel"/>
    <w:tmpl w:val="A232D2C4"/>
    <w:lvl w:ilvl="0" w:tplc="295C0E56">
      <w:numFmt w:val="bullet"/>
      <w:lvlText w:val=""/>
      <w:lvlJc w:val="left"/>
      <w:pPr>
        <w:ind w:left="170" w:hanging="286"/>
      </w:pPr>
      <w:rPr>
        <w:rFonts w:ascii="Symbol" w:eastAsia="Symbol" w:hAnsi="Symbol" w:cs="Symbol" w:hint="default"/>
        <w:b w:val="0"/>
        <w:bCs w:val="0"/>
        <w:i w:val="0"/>
        <w:iCs w:val="0"/>
        <w:spacing w:val="0"/>
        <w:w w:val="99"/>
        <w:sz w:val="20"/>
        <w:szCs w:val="20"/>
        <w:lang w:val="ru-RU" w:eastAsia="en-US" w:bidi="ar-SA"/>
      </w:rPr>
    </w:lvl>
    <w:lvl w:ilvl="1" w:tplc="3FA873B2">
      <w:numFmt w:val="bullet"/>
      <w:lvlText w:val="•"/>
      <w:lvlJc w:val="left"/>
      <w:pPr>
        <w:ind w:left="1183" w:hanging="286"/>
      </w:pPr>
      <w:rPr>
        <w:rFonts w:hint="default"/>
        <w:lang w:val="ru-RU" w:eastAsia="en-US" w:bidi="ar-SA"/>
      </w:rPr>
    </w:lvl>
    <w:lvl w:ilvl="2" w:tplc="E034AE5C">
      <w:numFmt w:val="bullet"/>
      <w:lvlText w:val="•"/>
      <w:lvlJc w:val="left"/>
      <w:pPr>
        <w:ind w:left="2186" w:hanging="286"/>
      </w:pPr>
      <w:rPr>
        <w:rFonts w:hint="default"/>
        <w:lang w:val="ru-RU" w:eastAsia="en-US" w:bidi="ar-SA"/>
      </w:rPr>
    </w:lvl>
    <w:lvl w:ilvl="3" w:tplc="79925322">
      <w:numFmt w:val="bullet"/>
      <w:lvlText w:val="•"/>
      <w:lvlJc w:val="left"/>
      <w:pPr>
        <w:ind w:left="3189" w:hanging="286"/>
      </w:pPr>
      <w:rPr>
        <w:rFonts w:hint="default"/>
        <w:lang w:val="ru-RU" w:eastAsia="en-US" w:bidi="ar-SA"/>
      </w:rPr>
    </w:lvl>
    <w:lvl w:ilvl="4" w:tplc="C992A08E">
      <w:numFmt w:val="bullet"/>
      <w:lvlText w:val="•"/>
      <w:lvlJc w:val="left"/>
      <w:pPr>
        <w:ind w:left="4192" w:hanging="286"/>
      </w:pPr>
      <w:rPr>
        <w:rFonts w:hint="default"/>
        <w:lang w:val="ru-RU" w:eastAsia="en-US" w:bidi="ar-SA"/>
      </w:rPr>
    </w:lvl>
    <w:lvl w:ilvl="5" w:tplc="F17E27E6">
      <w:numFmt w:val="bullet"/>
      <w:lvlText w:val="•"/>
      <w:lvlJc w:val="left"/>
      <w:pPr>
        <w:ind w:left="5195" w:hanging="286"/>
      </w:pPr>
      <w:rPr>
        <w:rFonts w:hint="default"/>
        <w:lang w:val="ru-RU" w:eastAsia="en-US" w:bidi="ar-SA"/>
      </w:rPr>
    </w:lvl>
    <w:lvl w:ilvl="6" w:tplc="1EBEE166">
      <w:numFmt w:val="bullet"/>
      <w:lvlText w:val="•"/>
      <w:lvlJc w:val="left"/>
      <w:pPr>
        <w:ind w:left="6198" w:hanging="286"/>
      </w:pPr>
      <w:rPr>
        <w:rFonts w:hint="default"/>
        <w:lang w:val="ru-RU" w:eastAsia="en-US" w:bidi="ar-SA"/>
      </w:rPr>
    </w:lvl>
    <w:lvl w:ilvl="7" w:tplc="AEB02D66">
      <w:numFmt w:val="bullet"/>
      <w:lvlText w:val="•"/>
      <w:lvlJc w:val="left"/>
      <w:pPr>
        <w:ind w:left="7201" w:hanging="286"/>
      </w:pPr>
      <w:rPr>
        <w:rFonts w:hint="default"/>
        <w:lang w:val="ru-RU" w:eastAsia="en-US" w:bidi="ar-SA"/>
      </w:rPr>
    </w:lvl>
    <w:lvl w:ilvl="8" w:tplc="04C6A32A">
      <w:numFmt w:val="bullet"/>
      <w:lvlText w:val="•"/>
      <w:lvlJc w:val="left"/>
      <w:pPr>
        <w:ind w:left="8204" w:hanging="286"/>
      </w:pPr>
      <w:rPr>
        <w:rFonts w:hint="default"/>
        <w:lang w:val="ru-RU" w:eastAsia="en-US" w:bidi="ar-SA"/>
      </w:rPr>
    </w:lvl>
  </w:abstractNum>
  <w:abstractNum w:abstractNumId="265" w15:restartNumberingAfterBreak="0">
    <w:nsid w:val="799E64AB"/>
    <w:multiLevelType w:val="hybridMultilevel"/>
    <w:tmpl w:val="686E9CDA"/>
    <w:lvl w:ilvl="0" w:tplc="EAA09482">
      <w:start w:val="1"/>
      <w:numFmt w:val="decimal"/>
      <w:lvlText w:val="%1."/>
      <w:lvlJc w:val="left"/>
      <w:pPr>
        <w:ind w:left="1305"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1A2AF5A">
      <w:numFmt w:val="bullet"/>
      <w:lvlText w:val="•"/>
      <w:lvlJc w:val="left"/>
      <w:pPr>
        <w:ind w:left="2204" w:hanging="286"/>
      </w:pPr>
      <w:rPr>
        <w:rFonts w:hint="default"/>
        <w:lang w:val="ru-RU" w:eastAsia="en-US" w:bidi="ar-SA"/>
      </w:rPr>
    </w:lvl>
    <w:lvl w:ilvl="2" w:tplc="926A9464">
      <w:numFmt w:val="bullet"/>
      <w:lvlText w:val="•"/>
      <w:lvlJc w:val="left"/>
      <w:pPr>
        <w:ind w:left="3109" w:hanging="286"/>
      </w:pPr>
      <w:rPr>
        <w:rFonts w:hint="default"/>
        <w:lang w:val="ru-RU" w:eastAsia="en-US" w:bidi="ar-SA"/>
      </w:rPr>
    </w:lvl>
    <w:lvl w:ilvl="3" w:tplc="53CE74D2">
      <w:numFmt w:val="bullet"/>
      <w:lvlText w:val="•"/>
      <w:lvlJc w:val="left"/>
      <w:pPr>
        <w:ind w:left="4014" w:hanging="286"/>
      </w:pPr>
      <w:rPr>
        <w:rFonts w:hint="default"/>
        <w:lang w:val="ru-RU" w:eastAsia="en-US" w:bidi="ar-SA"/>
      </w:rPr>
    </w:lvl>
    <w:lvl w:ilvl="4" w:tplc="1E20FFAC">
      <w:numFmt w:val="bullet"/>
      <w:lvlText w:val="•"/>
      <w:lvlJc w:val="left"/>
      <w:pPr>
        <w:ind w:left="4919" w:hanging="286"/>
      </w:pPr>
      <w:rPr>
        <w:rFonts w:hint="default"/>
        <w:lang w:val="ru-RU" w:eastAsia="en-US" w:bidi="ar-SA"/>
      </w:rPr>
    </w:lvl>
    <w:lvl w:ilvl="5" w:tplc="27CC196C">
      <w:numFmt w:val="bullet"/>
      <w:lvlText w:val="•"/>
      <w:lvlJc w:val="left"/>
      <w:pPr>
        <w:ind w:left="5824" w:hanging="286"/>
      </w:pPr>
      <w:rPr>
        <w:rFonts w:hint="default"/>
        <w:lang w:val="ru-RU" w:eastAsia="en-US" w:bidi="ar-SA"/>
      </w:rPr>
    </w:lvl>
    <w:lvl w:ilvl="6" w:tplc="8F728EAA">
      <w:numFmt w:val="bullet"/>
      <w:lvlText w:val="•"/>
      <w:lvlJc w:val="left"/>
      <w:pPr>
        <w:ind w:left="6729" w:hanging="286"/>
      </w:pPr>
      <w:rPr>
        <w:rFonts w:hint="default"/>
        <w:lang w:val="ru-RU" w:eastAsia="en-US" w:bidi="ar-SA"/>
      </w:rPr>
    </w:lvl>
    <w:lvl w:ilvl="7" w:tplc="BC6AD49A">
      <w:numFmt w:val="bullet"/>
      <w:lvlText w:val="•"/>
      <w:lvlJc w:val="left"/>
      <w:pPr>
        <w:ind w:left="7633" w:hanging="286"/>
      </w:pPr>
      <w:rPr>
        <w:rFonts w:hint="default"/>
        <w:lang w:val="ru-RU" w:eastAsia="en-US" w:bidi="ar-SA"/>
      </w:rPr>
    </w:lvl>
    <w:lvl w:ilvl="8" w:tplc="AD22A0BC">
      <w:numFmt w:val="bullet"/>
      <w:lvlText w:val="•"/>
      <w:lvlJc w:val="left"/>
      <w:pPr>
        <w:ind w:left="8538" w:hanging="286"/>
      </w:pPr>
      <w:rPr>
        <w:rFonts w:hint="default"/>
        <w:lang w:val="ru-RU" w:eastAsia="en-US" w:bidi="ar-SA"/>
      </w:rPr>
    </w:lvl>
  </w:abstractNum>
  <w:abstractNum w:abstractNumId="266" w15:restartNumberingAfterBreak="0">
    <w:nsid w:val="7B722722"/>
    <w:multiLevelType w:val="hybridMultilevel"/>
    <w:tmpl w:val="D5F25E50"/>
    <w:lvl w:ilvl="0" w:tplc="7854D49E">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62167158">
      <w:numFmt w:val="bullet"/>
      <w:lvlText w:val="•"/>
      <w:lvlJc w:val="left"/>
      <w:pPr>
        <w:ind w:left="1434" w:hanging="286"/>
      </w:pPr>
      <w:rPr>
        <w:rFonts w:hint="default"/>
        <w:lang w:val="ru-RU" w:eastAsia="en-US" w:bidi="ar-SA"/>
      </w:rPr>
    </w:lvl>
    <w:lvl w:ilvl="2" w:tplc="DAD480F4">
      <w:numFmt w:val="bullet"/>
      <w:lvlText w:val="•"/>
      <w:lvlJc w:val="left"/>
      <w:pPr>
        <w:ind w:left="2409" w:hanging="286"/>
      </w:pPr>
      <w:rPr>
        <w:rFonts w:hint="default"/>
        <w:lang w:val="ru-RU" w:eastAsia="en-US" w:bidi="ar-SA"/>
      </w:rPr>
    </w:lvl>
    <w:lvl w:ilvl="3" w:tplc="82D0FA1E">
      <w:numFmt w:val="bullet"/>
      <w:lvlText w:val="•"/>
      <w:lvlJc w:val="left"/>
      <w:pPr>
        <w:ind w:left="3383" w:hanging="286"/>
      </w:pPr>
      <w:rPr>
        <w:rFonts w:hint="default"/>
        <w:lang w:val="ru-RU" w:eastAsia="en-US" w:bidi="ar-SA"/>
      </w:rPr>
    </w:lvl>
    <w:lvl w:ilvl="4" w:tplc="11DC7464">
      <w:numFmt w:val="bullet"/>
      <w:lvlText w:val="•"/>
      <w:lvlJc w:val="left"/>
      <w:pPr>
        <w:ind w:left="4358" w:hanging="286"/>
      </w:pPr>
      <w:rPr>
        <w:rFonts w:hint="default"/>
        <w:lang w:val="ru-RU" w:eastAsia="en-US" w:bidi="ar-SA"/>
      </w:rPr>
    </w:lvl>
    <w:lvl w:ilvl="5" w:tplc="C5CA8376">
      <w:numFmt w:val="bullet"/>
      <w:lvlText w:val="•"/>
      <w:lvlJc w:val="left"/>
      <w:pPr>
        <w:ind w:left="5333" w:hanging="286"/>
      </w:pPr>
      <w:rPr>
        <w:rFonts w:hint="default"/>
        <w:lang w:val="ru-RU" w:eastAsia="en-US" w:bidi="ar-SA"/>
      </w:rPr>
    </w:lvl>
    <w:lvl w:ilvl="6" w:tplc="C6B23098">
      <w:numFmt w:val="bullet"/>
      <w:lvlText w:val="•"/>
      <w:lvlJc w:val="left"/>
      <w:pPr>
        <w:ind w:left="6307" w:hanging="286"/>
      </w:pPr>
      <w:rPr>
        <w:rFonts w:hint="default"/>
        <w:lang w:val="ru-RU" w:eastAsia="en-US" w:bidi="ar-SA"/>
      </w:rPr>
    </w:lvl>
    <w:lvl w:ilvl="7" w:tplc="8ED62E6A">
      <w:numFmt w:val="bullet"/>
      <w:lvlText w:val="•"/>
      <w:lvlJc w:val="left"/>
      <w:pPr>
        <w:ind w:left="7282" w:hanging="286"/>
      </w:pPr>
      <w:rPr>
        <w:rFonts w:hint="default"/>
        <w:lang w:val="ru-RU" w:eastAsia="en-US" w:bidi="ar-SA"/>
      </w:rPr>
    </w:lvl>
    <w:lvl w:ilvl="8" w:tplc="27401946">
      <w:numFmt w:val="bullet"/>
      <w:lvlText w:val="•"/>
      <w:lvlJc w:val="left"/>
      <w:pPr>
        <w:ind w:left="8257" w:hanging="286"/>
      </w:pPr>
      <w:rPr>
        <w:rFonts w:hint="default"/>
        <w:lang w:val="ru-RU" w:eastAsia="en-US" w:bidi="ar-SA"/>
      </w:rPr>
    </w:lvl>
  </w:abstractNum>
  <w:abstractNum w:abstractNumId="267" w15:restartNumberingAfterBreak="0">
    <w:nsid w:val="7BBB0204"/>
    <w:multiLevelType w:val="hybridMultilevel"/>
    <w:tmpl w:val="0C66F7D2"/>
    <w:lvl w:ilvl="0" w:tplc="E2A0B76E">
      <w:numFmt w:val="bullet"/>
      <w:lvlText w:val="–"/>
      <w:lvlJc w:val="left"/>
      <w:pPr>
        <w:ind w:left="107" w:hanging="145"/>
      </w:pPr>
      <w:rPr>
        <w:rFonts w:ascii="Times New Roman" w:eastAsia="Times New Roman" w:hAnsi="Times New Roman" w:cs="Times New Roman" w:hint="default"/>
        <w:b w:val="0"/>
        <w:bCs w:val="0"/>
        <w:i w:val="0"/>
        <w:iCs w:val="0"/>
        <w:spacing w:val="0"/>
        <w:w w:val="99"/>
        <w:sz w:val="19"/>
        <w:szCs w:val="19"/>
        <w:lang w:val="ru-RU" w:eastAsia="en-US" w:bidi="ar-SA"/>
      </w:rPr>
    </w:lvl>
    <w:lvl w:ilvl="1" w:tplc="ADB6A270">
      <w:numFmt w:val="bullet"/>
      <w:lvlText w:val="•"/>
      <w:lvlJc w:val="left"/>
      <w:pPr>
        <w:ind w:left="528" w:hanging="145"/>
      </w:pPr>
      <w:rPr>
        <w:rFonts w:hint="default"/>
        <w:lang w:val="ru-RU" w:eastAsia="en-US" w:bidi="ar-SA"/>
      </w:rPr>
    </w:lvl>
    <w:lvl w:ilvl="2" w:tplc="0B7E1F48">
      <w:numFmt w:val="bullet"/>
      <w:lvlText w:val="•"/>
      <w:lvlJc w:val="left"/>
      <w:pPr>
        <w:ind w:left="957" w:hanging="145"/>
      </w:pPr>
      <w:rPr>
        <w:rFonts w:hint="default"/>
        <w:lang w:val="ru-RU" w:eastAsia="en-US" w:bidi="ar-SA"/>
      </w:rPr>
    </w:lvl>
    <w:lvl w:ilvl="3" w:tplc="53AECC2A">
      <w:numFmt w:val="bullet"/>
      <w:lvlText w:val="•"/>
      <w:lvlJc w:val="left"/>
      <w:pPr>
        <w:ind w:left="1385" w:hanging="145"/>
      </w:pPr>
      <w:rPr>
        <w:rFonts w:hint="default"/>
        <w:lang w:val="ru-RU" w:eastAsia="en-US" w:bidi="ar-SA"/>
      </w:rPr>
    </w:lvl>
    <w:lvl w:ilvl="4" w:tplc="23F2789C">
      <w:numFmt w:val="bullet"/>
      <w:lvlText w:val="•"/>
      <w:lvlJc w:val="left"/>
      <w:pPr>
        <w:ind w:left="1814" w:hanging="145"/>
      </w:pPr>
      <w:rPr>
        <w:rFonts w:hint="default"/>
        <w:lang w:val="ru-RU" w:eastAsia="en-US" w:bidi="ar-SA"/>
      </w:rPr>
    </w:lvl>
    <w:lvl w:ilvl="5" w:tplc="910AAFEC">
      <w:numFmt w:val="bullet"/>
      <w:lvlText w:val="•"/>
      <w:lvlJc w:val="left"/>
      <w:pPr>
        <w:ind w:left="2243" w:hanging="145"/>
      </w:pPr>
      <w:rPr>
        <w:rFonts w:hint="default"/>
        <w:lang w:val="ru-RU" w:eastAsia="en-US" w:bidi="ar-SA"/>
      </w:rPr>
    </w:lvl>
    <w:lvl w:ilvl="6" w:tplc="77F21B02">
      <w:numFmt w:val="bullet"/>
      <w:lvlText w:val="•"/>
      <w:lvlJc w:val="left"/>
      <w:pPr>
        <w:ind w:left="2671" w:hanging="145"/>
      </w:pPr>
      <w:rPr>
        <w:rFonts w:hint="default"/>
        <w:lang w:val="ru-RU" w:eastAsia="en-US" w:bidi="ar-SA"/>
      </w:rPr>
    </w:lvl>
    <w:lvl w:ilvl="7" w:tplc="7AE06204">
      <w:numFmt w:val="bullet"/>
      <w:lvlText w:val="•"/>
      <w:lvlJc w:val="left"/>
      <w:pPr>
        <w:ind w:left="3100" w:hanging="145"/>
      </w:pPr>
      <w:rPr>
        <w:rFonts w:hint="default"/>
        <w:lang w:val="ru-RU" w:eastAsia="en-US" w:bidi="ar-SA"/>
      </w:rPr>
    </w:lvl>
    <w:lvl w:ilvl="8" w:tplc="AAE22E8E">
      <w:numFmt w:val="bullet"/>
      <w:lvlText w:val="•"/>
      <w:lvlJc w:val="left"/>
      <w:pPr>
        <w:ind w:left="3528" w:hanging="145"/>
      </w:pPr>
      <w:rPr>
        <w:rFonts w:hint="default"/>
        <w:lang w:val="ru-RU" w:eastAsia="en-US" w:bidi="ar-SA"/>
      </w:rPr>
    </w:lvl>
  </w:abstractNum>
  <w:abstractNum w:abstractNumId="268" w15:restartNumberingAfterBreak="0">
    <w:nsid w:val="7C42331F"/>
    <w:multiLevelType w:val="hybridMultilevel"/>
    <w:tmpl w:val="C4DEF3F6"/>
    <w:lvl w:ilvl="0" w:tplc="CB447ACC">
      <w:numFmt w:val="bullet"/>
      <w:lvlText w:val="–"/>
      <w:lvlJc w:val="left"/>
      <w:pPr>
        <w:ind w:left="251" w:hanging="144"/>
      </w:pPr>
      <w:rPr>
        <w:rFonts w:ascii="Times New Roman" w:eastAsia="Times New Roman" w:hAnsi="Times New Roman" w:cs="Times New Roman" w:hint="default"/>
        <w:b w:val="0"/>
        <w:bCs w:val="0"/>
        <w:i w:val="0"/>
        <w:iCs w:val="0"/>
        <w:spacing w:val="0"/>
        <w:w w:val="99"/>
        <w:sz w:val="19"/>
        <w:szCs w:val="19"/>
        <w:lang w:val="ru-RU" w:eastAsia="en-US" w:bidi="ar-SA"/>
      </w:rPr>
    </w:lvl>
    <w:lvl w:ilvl="1" w:tplc="42EE1B4C">
      <w:numFmt w:val="bullet"/>
      <w:lvlText w:val="•"/>
      <w:lvlJc w:val="left"/>
      <w:pPr>
        <w:ind w:left="906" w:hanging="144"/>
      </w:pPr>
      <w:rPr>
        <w:rFonts w:hint="default"/>
        <w:lang w:val="ru-RU" w:eastAsia="en-US" w:bidi="ar-SA"/>
      </w:rPr>
    </w:lvl>
    <w:lvl w:ilvl="2" w:tplc="73C24A6E">
      <w:numFmt w:val="bullet"/>
      <w:lvlText w:val="•"/>
      <w:lvlJc w:val="left"/>
      <w:pPr>
        <w:ind w:left="1552" w:hanging="144"/>
      </w:pPr>
      <w:rPr>
        <w:rFonts w:hint="default"/>
        <w:lang w:val="ru-RU" w:eastAsia="en-US" w:bidi="ar-SA"/>
      </w:rPr>
    </w:lvl>
    <w:lvl w:ilvl="3" w:tplc="AF6AEAE0">
      <w:numFmt w:val="bullet"/>
      <w:lvlText w:val="•"/>
      <w:lvlJc w:val="left"/>
      <w:pPr>
        <w:ind w:left="2198" w:hanging="144"/>
      </w:pPr>
      <w:rPr>
        <w:rFonts w:hint="default"/>
        <w:lang w:val="ru-RU" w:eastAsia="en-US" w:bidi="ar-SA"/>
      </w:rPr>
    </w:lvl>
    <w:lvl w:ilvl="4" w:tplc="57C80740">
      <w:numFmt w:val="bullet"/>
      <w:lvlText w:val="•"/>
      <w:lvlJc w:val="left"/>
      <w:pPr>
        <w:ind w:left="2845" w:hanging="144"/>
      </w:pPr>
      <w:rPr>
        <w:rFonts w:hint="default"/>
        <w:lang w:val="ru-RU" w:eastAsia="en-US" w:bidi="ar-SA"/>
      </w:rPr>
    </w:lvl>
    <w:lvl w:ilvl="5" w:tplc="733C3084">
      <w:numFmt w:val="bullet"/>
      <w:lvlText w:val="•"/>
      <w:lvlJc w:val="left"/>
      <w:pPr>
        <w:ind w:left="3491" w:hanging="144"/>
      </w:pPr>
      <w:rPr>
        <w:rFonts w:hint="default"/>
        <w:lang w:val="ru-RU" w:eastAsia="en-US" w:bidi="ar-SA"/>
      </w:rPr>
    </w:lvl>
    <w:lvl w:ilvl="6" w:tplc="B1B29634">
      <w:numFmt w:val="bullet"/>
      <w:lvlText w:val="•"/>
      <w:lvlJc w:val="left"/>
      <w:pPr>
        <w:ind w:left="4137" w:hanging="144"/>
      </w:pPr>
      <w:rPr>
        <w:rFonts w:hint="default"/>
        <w:lang w:val="ru-RU" w:eastAsia="en-US" w:bidi="ar-SA"/>
      </w:rPr>
    </w:lvl>
    <w:lvl w:ilvl="7" w:tplc="CCEE51A2">
      <w:numFmt w:val="bullet"/>
      <w:lvlText w:val="•"/>
      <w:lvlJc w:val="left"/>
      <w:pPr>
        <w:ind w:left="4784" w:hanging="144"/>
      </w:pPr>
      <w:rPr>
        <w:rFonts w:hint="default"/>
        <w:lang w:val="ru-RU" w:eastAsia="en-US" w:bidi="ar-SA"/>
      </w:rPr>
    </w:lvl>
    <w:lvl w:ilvl="8" w:tplc="4D485A54">
      <w:numFmt w:val="bullet"/>
      <w:lvlText w:val="•"/>
      <w:lvlJc w:val="left"/>
      <w:pPr>
        <w:ind w:left="5430" w:hanging="144"/>
      </w:pPr>
      <w:rPr>
        <w:rFonts w:hint="default"/>
        <w:lang w:val="ru-RU" w:eastAsia="en-US" w:bidi="ar-SA"/>
      </w:rPr>
    </w:lvl>
  </w:abstractNum>
  <w:abstractNum w:abstractNumId="269" w15:restartNumberingAfterBreak="0">
    <w:nsid w:val="7E031380"/>
    <w:multiLevelType w:val="hybridMultilevel"/>
    <w:tmpl w:val="8C3C5C84"/>
    <w:lvl w:ilvl="0" w:tplc="C3BEC9F4">
      <w:numFmt w:val="bullet"/>
      <w:lvlText w:val=""/>
      <w:lvlJc w:val="left"/>
      <w:pPr>
        <w:ind w:left="453" w:hanging="286"/>
      </w:pPr>
      <w:rPr>
        <w:rFonts w:ascii="Symbol" w:eastAsia="Symbol" w:hAnsi="Symbol" w:cs="Symbol" w:hint="default"/>
        <w:b w:val="0"/>
        <w:bCs w:val="0"/>
        <w:i w:val="0"/>
        <w:iCs w:val="0"/>
        <w:spacing w:val="0"/>
        <w:w w:val="99"/>
        <w:sz w:val="20"/>
        <w:szCs w:val="20"/>
        <w:lang w:val="ru-RU" w:eastAsia="en-US" w:bidi="ar-SA"/>
      </w:rPr>
    </w:lvl>
    <w:lvl w:ilvl="1" w:tplc="119C030C">
      <w:numFmt w:val="bullet"/>
      <w:lvlText w:val="•"/>
      <w:lvlJc w:val="left"/>
      <w:pPr>
        <w:ind w:left="1435" w:hanging="286"/>
      </w:pPr>
      <w:rPr>
        <w:rFonts w:hint="default"/>
        <w:lang w:val="ru-RU" w:eastAsia="en-US" w:bidi="ar-SA"/>
      </w:rPr>
    </w:lvl>
    <w:lvl w:ilvl="2" w:tplc="48844062">
      <w:numFmt w:val="bullet"/>
      <w:lvlText w:val="•"/>
      <w:lvlJc w:val="left"/>
      <w:pPr>
        <w:ind w:left="2410" w:hanging="286"/>
      </w:pPr>
      <w:rPr>
        <w:rFonts w:hint="default"/>
        <w:lang w:val="ru-RU" w:eastAsia="en-US" w:bidi="ar-SA"/>
      </w:rPr>
    </w:lvl>
    <w:lvl w:ilvl="3" w:tplc="7A26627A">
      <w:numFmt w:val="bullet"/>
      <w:lvlText w:val="•"/>
      <w:lvlJc w:val="left"/>
      <w:pPr>
        <w:ind w:left="3385" w:hanging="286"/>
      </w:pPr>
      <w:rPr>
        <w:rFonts w:hint="default"/>
        <w:lang w:val="ru-RU" w:eastAsia="en-US" w:bidi="ar-SA"/>
      </w:rPr>
    </w:lvl>
    <w:lvl w:ilvl="4" w:tplc="76BA208E">
      <w:numFmt w:val="bullet"/>
      <w:lvlText w:val="•"/>
      <w:lvlJc w:val="left"/>
      <w:pPr>
        <w:ind w:left="4360" w:hanging="286"/>
      </w:pPr>
      <w:rPr>
        <w:rFonts w:hint="default"/>
        <w:lang w:val="ru-RU" w:eastAsia="en-US" w:bidi="ar-SA"/>
      </w:rPr>
    </w:lvl>
    <w:lvl w:ilvl="5" w:tplc="565A504E">
      <w:numFmt w:val="bullet"/>
      <w:lvlText w:val="•"/>
      <w:lvlJc w:val="left"/>
      <w:pPr>
        <w:ind w:left="5335" w:hanging="286"/>
      </w:pPr>
      <w:rPr>
        <w:rFonts w:hint="default"/>
        <w:lang w:val="ru-RU" w:eastAsia="en-US" w:bidi="ar-SA"/>
      </w:rPr>
    </w:lvl>
    <w:lvl w:ilvl="6" w:tplc="5222528E">
      <w:numFmt w:val="bullet"/>
      <w:lvlText w:val="•"/>
      <w:lvlJc w:val="left"/>
      <w:pPr>
        <w:ind w:left="6310" w:hanging="286"/>
      </w:pPr>
      <w:rPr>
        <w:rFonts w:hint="default"/>
        <w:lang w:val="ru-RU" w:eastAsia="en-US" w:bidi="ar-SA"/>
      </w:rPr>
    </w:lvl>
    <w:lvl w:ilvl="7" w:tplc="6832C1A4">
      <w:numFmt w:val="bullet"/>
      <w:lvlText w:val="•"/>
      <w:lvlJc w:val="left"/>
      <w:pPr>
        <w:ind w:left="7285" w:hanging="286"/>
      </w:pPr>
      <w:rPr>
        <w:rFonts w:hint="default"/>
        <w:lang w:val="ru-RU" w:eastAsia="en-US" w:bidi="ar-SA"/>
      </w:rPr>
    </w:lvl>
    <w:lvl w:ilvl="8" w:tplc="380CA2E0">
      <w:numFmt w:val="bullet"/>
      <w:lvlText w:val="•"/>
      <w:lvlJc w:val="left"/>
      <w:pPr>
        <w:ind w:left="8260" w:hanging="286"/>
      </w:pPr>
      <w:rPr>
        <w:rFonts w:hint="default"/>
        <w:lang w:val="ru-RU" w:eastAsia="en-US" w:bidi="ar-SA"/>
      </w:rPr>
    </w:lvl>
  </w:abstractNum>
  <w:abstractNum w:abstractNumId="270" w15:restartNumberingAfterBreak="0">
    <w:nsid w:val="7E611072"/>
    <w:multiLevelType w:val="hybridMultilevel"/>
    <w:tmpl w:val="40545C5A"/>
    <w:lvl w:ilvl="0" w:tplc="6152F520">
      <w:start w:val="1"/>
      <w:numFmt w:val="decimal"/>
      <w:lvlText w:val="%1."/>
      <w:lvlJc w:val="left"/>
      <w:pPr>
        <w:ind w:left="453" w:hanging="286"/>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88CC6A54">
      <w:numFmt w:val="bullet"/>
      <w:lvlText w:val="•"/>
      <w:lvlJc w:val="left"/>
      <w:pPr>
        <w:ind w:left="1435" w:hanging="286"/>
      </w:pPr>
      <w:rPr>
        <w:rFonts w:hint="default"/>
        <w:lang w:val="ru-RU" w:eastAsia="en-US" w:bidi="ar-SA"/>
      </w:rPr>
    </w:lvl>
    <w:lvl w:ilvl="2" w:tplc="74FC496C">
      <w:numFmt w:val="bullet"/>
      <w:lvlText w:val="•"/>
      <w:lvlJc w:val="left"/>
      <w:pPr>
        <w:ind w:left="2410" w:hanging="286"/>
      </w:pPr>
      <w:rPr>
        <w:rFonts w:hint="default"/>
        <w:lang w:val="ru-RU" w:eastAsia="en-US" w:bidi="ar-SA"/>
      </w:rPr>
    </w:lvl>
    <w:lvl w:ilvl="3" w:tplc="08447064">
      <w:numFmt w:val="bullet"/>
      <w:lvlText w:val="•"/>
      <w:lvlJc w:val="left"/>
      <w:pPr>
        <w:ind w:left="3385" w:hanging="286"/>
      </w:pPr>
      <w:rPr>
        <w:rFonts w:hint="default"/>
        <w:lang w:val="ru-RU" w:eastAsia="en-US" w:bidi="ar-SA"/>
      </w:rPr>
    </w:lvl>
    <w:lvl w:ilvl="4" w:tplc="0482621C">
      <w:numFmt w:val="bullet"/>
      <w:lvlText w:val="•"/>
      <w:lvlJc w:val="left"/>
      <w:pPr>
        <w:ind w:left="4360" w:hanging="286"/>
      </w:pPr>
      <w:rPr>
        <w:rFonts w:hint="default"/>
        <w:lang w:val="ru-RU" w:eastAsia="en-US" w:bidi="ar-SA"/>
      </w:rPr>
    </w:lvl>
    <w:lvl w:ilvl="5" w:tplc="550AF730">
      <w:numFmt w:val="bullet"/>
      <w:lvlText w:val="•"/>
      <w:lvlJc w:val="left"/>
      <w:pPr>
        <w:ind w:left="5335" w:hanging="286"/>
      </w:pPr>
      <w:rPr>
        <w:rFonts w:hint="default"/>
        <w:lang w:val="ru-RU" w:eastAsia="en-US" w:bidi="ar-SA"/>
      </w:rPr>
    </w:lvl>
    <w:lvl w:ilvl="6" w:tplc="A5FC68AA">
      <w:numFmt w:val="bullet"/>
      <w:lvlText w:val="•"/>
      <w:lvlJc w:val="left"/>
      <w:pPr>
        <w:ind w:left="6310" w:hanging="286"/>
      </w:pPr>
      <w:rPr>
        <w:rFonts w:hint="default"/>
        <w:lang w:val="ru-RU" w:eastAsia="en-US" w:bidi="ar-SA"/>
      </w:rPr>
    </w:lvl>
    <w:lvl w:ilvl="7" w:tplc="D0A011AA">
      <w:numFmt w:val="bullet"/>
      <w:lvlText w:val="•"/>
      <w:lvlJc w:val="left"/>
      <w:pPr>
        <w:ind w:left="7285" w:hanging="286"/>
      </w:pPr>
      <w:rPr>
        <w:rFonts w:hint="default"/>
        <w:lang w:val="ru-RU" w:eastAsia="en-US" w:bidi="ar-SA"/>
      </w:rPr>
    </w:lvl>
    <w:lvl w:ilvl="8" w:tplc="FB50E0F0">
      <w:numFmt w:val="bullet"/>
      <w:lvlText w:val="•"/>
      <w:lvlJc w:val="left"/>
      <w:pPr>
        <w:ind w:left="8260" w:hanging="286"/>
      </w:pPr>
      <w:rPr>
        <w:rFonts w:hint="default"/>
        <w:lang w:val="ru-RU" w:eastAsia="en-US" w:bidi="ar-SA"/>
      </w:rPr>
    </w:lvl>
  </w:abstractNum>
  <w:abstractNum w:abstractNumId="271" w15:restartNumberingAfterBreak="0">
    <w:nsid w:val="7E7405E1"/>
    <w:multiLevelType w:val="hybridMultilevel"/>
    <w:tmpl w:val="7F7AFAAE"/>
    <w:lvl w:ilvl="0" w:tplc="96B2D134">
      <w:start w:val="1"/>
      <w:numFmt w:val="decimal"/>
      <w:lvlText w:val="%1."/>
      <w:lvlJc w:val="left"/>
      <w:pPr>
        <w:ind w:left="453" w:hanging="28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F9E7D40">
      <w:numFmt w:val="bullet"/>
      <w:lvlText w:val="•"/>
      <w:lvlJc w:val="left"/>
      <w:pPr>
        <w:ind w:left="1435" w:hanging="286"/>
      </w:pPr>
      <w:rPr>
        <w:rFonts w:hint="default"/>
        <w:lang w:val="ru-RU" w:eastAsia="en-US" w:bidi="ar-SA"/>
      </w:rPr>
    </w:lvl>
    <w:lvl w:ilvl="2" w:tplc="6AAA974E">
      <w:numFmt w:val="bullet"/>
      <w:lvlText w:val="•"/>
      <w:lvlJc w:val="left"/>
      <w:pPr>
        <w:ind w:left="2410" w:hanging="286"/>
      </w:pPr>
      <w:rPr>
        <w:rFonts w:hint="default"/>
        <w:lang w:val="ru-RU" w:eastAsia="en-US" w:bidi="ar-SA"/>
      </w:rPr>
    </w:lvl>
    <w:lvl w:ilvl="3" w:tplc="1CD0C7D2">
      <w:numFmt w:val="bullet"/>
      <w:lvlText w:val="•"/>
      <w:lvlJc w:val="left"/>
      <w:pPr>
        <w:ind w:left="3385" w:hanging="286"/>
      </w:pPr>
      <w:rPr>
        <w:rFonts w:hint="default"/>
        <w:lang w:val="ru-RU" w:eastAsia="en-US" w:bidi="ar-SA"/>
      </w:rPr>
    </w:lvl>
    <w:lvl w:ilvl="4" w:tplc="41606A7A">
      <w:numFmt w:val="bullet"/>
      <w:lvlText w:val="•"/>
      <w:lvlJc w:val="left"/>
      <w:pPr>
        <w:ind w:left="4360" w:hanging="286"/>
      </w:pPr>
      <w:rPr>
        <w:rFonts w:hint="default"/>
        <w:lang w:val="ru-RU" w:eastAsia="en-US" w:bidi="ar-SA"/>
      </w:rPr>
    </w:lvl>
    <w:lvl w:ilvl="5" w:tplc="38E28B34">
      <w:numFmt w:val="bullet"/>
      <w:lvlText w:val="•"/>
      <w:lvlJc w:val="left"/>
      <w:pPr>
        <w:ind w:left="5335" w:hanging="286"/>
      </w:pPr>
      <w:rPr>
        <w:rFonts w:hint="default"/>
        <w:lang w:val="ru-RU" w:eastAsia="en-US" w:bidi="ar-SA"/>
      </w:rPr>
    </w:lvl>
    <w:lvl w:ilvl="6" w:tplc="F4C4BE84">
      <w:numFmt w:val="bullet"/>
      <w:lvlText w:val="•"/>
      <w:lvlJc w:val="left"/>
      <w:pPr>
        <w:ind w:left="6310" w:hanging="286"/>
      </w:pPr>
      <w:rPr>
        <w:rFonts w:hint="default"/>
        <w:lang w:val="ru-RU" w:eastAsia="en-US" w:bidi="ar-SA"/>
      </w:rPr>
    </w:lvl>
    <w:lvl w:ilvl="7" w:tplc="66F409D8">
      <w:numFmt w:val="bullet"/>
      <w:lvlText w:val="•"/>
      <w:lvlJc w:val="left"/>
      <w:pPr>
        <w:ind w:left="7285" w:hanging="286"/>
      </w:pPr>
      <w:rPr>
        <w:rFonts w:hint="default"/>
        <w:lang w:val="ru-RU" w:eastAsia="en-US" w:bidi="ar-SA"/>
      </w:rPr>
    </w:lvl>
    <w:lvl w:ilvl="8" w:tplc="16729864">
      <w:numFmt w:val="bullet"/>
      <w:lvlText w:val="•"/>
      <w:lvlJc w:val="left"/>
      <w:pPr>
        <w:ind w:left="8260" w:hanging="286"/>
      </w:pPr>
      <w:rPr>
        <w:rFonts w:hint="default"/>
        <w:lang w:val="ru-RU" w:eastAsia="en-US" w:bidi="ar-SA"/>
      </w:rPr>
    </w:lvl>
  </w:abstractNum>
  <w:abstractNum w:abstractNumId="272" w15:restartNumberingAfterBreak="0">
    <w:nsid w:val="7ED218EF"/>
    <w:multiLevelType w:val="hybridMultilevel"/>
    <w:tmpl w:val="9B9E9422"/>
    <w:lvl w:ilvl="0" w:tplc="675CA8FE">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20659D2">
      <w:numFmt w:val="bullet"/>
      <w:lvlText w:val="•"/>
      <w:lvlJc w:val="left"/>
      <w:pPr>
        <w:ind w:left="1686" w:hanging="284"/>
      </w:pPr>
      <w:rPr>
        <w:rFonts w:hint="default"/>
        <w:lang w:val="ru-RU" w:eastAsia="en-US" w:bidi="ar-SA"/>
      </w:rPr>
    </w:lvl>
    <w:lvl w:ilvl="2" w:tplc="47CE098E">
      <w:numFmt w:val="bullet"/>
      <w:lvlText w:val="•"/>
      <w:lvlJc w:val="left"/>
      <w:pPr>
        <w:ind w:left="2633" w:hanging="284"/>
      </w:pPr>
      <w:rPr>
        <w:rFonts w:hint="default"/>
        <w:lang w:val="ru-RU" w:eastAsia="en-US" w:bidi="ar-SA"/>
      </w:rPr>
    </w:lvl>
    <w:lvl w:ilvl="3" w:tplc="F372F378">
      <w:numFmt w:val="bullet"/>
      <w:lvlText w:val="•"/>
      <w:lvlJc w:val="left"/>
      <w:pPr>
        <w:ind w:left="3579" w:hanging="284"/>
      </w:pPr>
      <w:rPr>
        <w:rFonts w:hint="default"/>
        <w:lang w:val="ru-RU" w:eastAsia="en-US" w:bidi="ar-SA"/>
      </w:rPr>
    </w:lvl>
    <w:lvl w:ilvl="4" w:tplc="FE8E5380">
      <w:numFmt w:val="bullet"/>
      <w:lvlText w:val="•"/>
      <w:lvlJc w:val="left"/>
      <w:pPr>
        <w:ind w:left="4526" w:hanging="284"/>
      </w:pPr>
      <w:rPr>
        <w:rFonts w:hint="default"/>
        <w:lang w:val="ru-RU" w:eastAsia="en-US" w:bidi="ar-SA"/>
      </w:rPr>
    </w:lvl>
    <w:lvl w:ilvl="5" w:tplc="E5AEC456">
      <w:numFmt w:val="bullet"/>
      <w:lvlText w:val="•"/>
      <w:lvlJc w:val="left"/>
      <w:pPr>
        <w:ind w:left="5473" w:hanging="284"/>
      </w:pPr>
      <w:rPr>
        <w:rFonts w:hint="default"/>
        <w:lang w:val="ru-RU" w:eastAsia="en-US" w:bidi="ar-SA"/>
      </w:rPr>
    </w:lvl>
    <w:lvl w:ilvl="6" w:tplc="AB0ED3CE">
      <w:numFmt w:val="bullet"/>
      <w:lvlText w:val="•"/>
      <w:lvlJc w:val="left"/>
      <w:pPr>
        <w:ind w:left="6419" w:hanging="284"/>
      </w:pPr>
      <w:rPr>
        <w:rFonts w:hint="default"/>
        <w:lang w:val="ru-RU" w:eastAsia="en-US" w:bidi="ar-SA"/>
      </w:rPr>
    </w:lvl>
    <w:lvl w:ilvl="7" w:tplc="300247A6">
      <w:numFmt w:val="bullet"/>
      <w:lvlText w:val="•"/>
      <w:lvlJc w:val="left"/>
      <w:pPr>
        <w:ind w:left="7366" w:hanging="284"/>
      </w:pPr>
      <w:rPr>
        <w:rFonts w:hint="default"/>
        <w:lang w:val="ru-RU" w:eastAsia="en-US" w:bidi="ar-SA"/>
      </w:rPr>
    </w:lvl>
    <w:lvl w:ilvl="8" w:tplc="2206BB8E">
      <w:numFmt w:val="bullet"/>
      <w:lvlText w:val="•"/>
      <w:lvlJc w:val="left"/>
      <w:pPr>
        <w:ind w:left="8313" w:hanging="284"/>
      </w:pPr>
      <w:rPr>
        <w:rFonts w:hint="default"/>
        <w:lang w:val="ru-RU" w:eastAsia="en-US" w:bidi="ar-SA"/>
      </w:rPr>
    </w:lvl>
  </w:abstractNum>
  <w:abstractNum w:abstractNumId="273" w15:restartNumberingAfterBreak="0">
    <w:nsid w:val="7F220948"/>
    <w:multiLevelType w:val="hybridMultilevel"/>
    <w:tmpl w:val="9A067488"/>
    <w:lvl w:ilvl="0" w:tplc="1722EAA8">
      <w:start w:val="1"/>
      <w:numFmt w:val="decimal"/>
      <w:lvlText w:val="%1."/>
      <w:lvlJc w:val="left"/>
      <w:pPr>
        <w:ind w:left="736"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ABF084EA">
      <w:numFmt w:val="bullet"/>
      <w:lvlText w:val="•"/>
      <w:lvlJc w:val="left"/>
      <w:pPr>
        <w:ind w:left="1687" w:hanging="284"/>
      </w:pPr>
      <w:rPr>
        <w:rFonts w:hint="default"/>
        <w:lang w:val="ru-RU" w:eastAsia="en-US" w:bidi="ar-SA"/>
      </w:rPr>
    </w:lvl>
    <w:lvl w:ilvl="2" w:tplc="6C7E9FA8">
      <w:numFmt w:val="bullet"/>
      <w:lvlText w:val="•"/>
      <w:lvlJc w:val="left"/>
      <w:pPr>
        <w:ind w:left="2634" w:hanging="284"/>
      </w:pPr>
      <w:rPr>
        <w:rFonts w:hint="default"/>
        <w:lang w:val="ru-RU" w:eastAsia="en-US" w:bidi="ar-SA"/>
      </w:rPr>
    </w:lvl>
    <w:lvl w:ilvl="3" w:tplc="74206EE4">
      <w:numFmt w:val="bullet"/>
      <w:lvlText w:val="•"/>
      <w:lvlJc w:val="left"/>
      <w:pPr>
        <w:ind w:left="3581" w:hanging="284"/>
      </w:pPr>
      <w:rPr>
        <w:rFonts w:hint="default"/>
        <w:lang w:val="ru-RU" w:eastAsia="en-US" w:bidi="ar-SA"/>
      </w:rPr>
    </w:lvl>
    <w:lvl w:ilvl="4" w:tplc="B55650B6">
      <w:numFmt w:val="bullet"/>
      <w:lvlText w:val="•"/>
      <w:lvlJc w:val="left"/>
      <w:pPr>
        <w:ind w:left="4528" w:hanging="284"/>
      </w:pPr>
      <w:rPr>
        <w:rFonts w:hint="default"/>
        <w:lang w:val="ru-RU" w:eastAsia="en-US" w:bidi="ar-SA"/>
      </w:rPr>
    </w:lvl>
    <w:lvl w:ilvl="5" w:tplc="BDE6D850">
      <w:numFmt w:val="bullet"/>
      <w:lvlText w:val="•"/>
      <w:lvlJc w:val="left"/>
      <w:pPr>
        <w:ind w:left="5475" w:hanging="284"/>
      </w:pPr>
      <w:rPr>
        <w:rFonts w:hint="default"/>
        <w:lang w:val="ru-RU" w:eastAsia="en-US" w:bidi="ar-SA"/>
      </w:rPr>
    </w:lvl>
    <w:lvl w:ilvl="6" w:tplc="1BB2FBA4">
      <w:numFmt w:val="bullet"/>
      <w:lvlText w:val="•"/>
      <w:lvlJc w:val="left"/>
      <w:pPr>
        <w:ind w:left="6422" w:hanging="284"/>
      </w:pPr>
      <w:rPr>
        <w:rFonts w:hint="default"/>
        <w:lang w:val="ru-RU" w:eastAsia="en-US" w:bidi="ar-SA"/>
      </w:rPr>
    </w:lvl>
    <w:lvl w:ilvl="7" w:tplc="85D4B980">
      <w:numFmt w:val="bullet"/>
      <w:lvlText w:val="•"/>
      <w:lvlJc w:val="left"/>
      <w:pPr>
        <w:ind w:left="7369" w:hanging="284"/>
      </w:pPr>
      <w:rPr>
        <w:rFonts w:hint="default"/>
        <w:lang w:val="ru-RU" w:eastAsia="en-US" w:bidi="ar-SA"/>
      </w:rPr>
    </w:lvl>
    <w:lvl w:ilvl="8" w:tplc="F738BCBC">
      <w:numFmt w:val="bullet"/>
      <w:lvlText w:val="•"/>
      <w:lvlJc w:val="left"/>
      <w:pPr>
        <w:ind w:left="8316" w:hanging="284"/>
      </w:pPr>
      <w:rPr>
        <w:rFonts w:hint="default"/>
        <w:lang w:val="ru-RU" w:eastAsia="en-US" w:bidi="ar-SA"/>
      </w:rPr>
    </w:lvl>
  </w:abstractNum>
  <w:abstractNum w:abstractNumId="274" w15:restartNumberingAfterBreak="0">
    <w:nsid w:val="7F454126"/>
    <w:multiLevelType w:val="hybridMultilevel"/>
    <w:tmpl w:val="15ACE73C"/>
    <w:lvl w:ilvl="0" w:tplc="75665352">
      <w:start w:val="1"/>
      <w:numFmt w:val="decimal"/>
      <w:lvlText w:val="%1."/>
      <w:lvlJc w:val="left"/>
      <w:pPr>
        <w:ind w:left="453" w:hanging="284"/>
        <w:jc w:val="left"/>
      </w:pPr>
      <w:rPr>
        <w:rFonts w:hint="default"/>
        <w:spacing w:val="0"/>
        <w:w w:val="99"/>
        <w:lang w:val="ru-RU" w:eastAsia="en-US" w:bidi="ar-SA"/>
      </w:rPr>
    </w:lvl>
    <w:lvl w:ilvl="1" w:tplc="F54C17AC">
      <w:numFmt w:val="bullet"/>
      <w:lvlText w:val="•"/>
      <w:lvlJc w:val="left"/>
      <w:pPr>
        <w:ind w:left="1434" w:hanging="284"/>
      </w:pPr>
      <w:rPr>
        <w:rFonts w:hint="default"/>
        <w:lang w:val="ru-RU" w:eastAsia="en-US" w:bidi="ar-SA"/>
      </w:rPr>
    </w:lvl>
    <w:lvl w:ilvl="2" w:tplc="718096D0">
      <w:numFmt w:val="bullet"/>
      <w:lvlText w:val="•"/>
      <w:lvlJc w:val="left"/>
      <w:pPr>
        <w:ind w:left="2409" w:hanging="284"/>
      </w:pPr>
      <w:rPr>
        <w:rFonts w:hint="default"/>
        <w:lang w:val="ru-RU" w:eastAsia="en-US" w:bidi="ar-SA"/>
      </w:rPr>
    </w:lvl>
    <w:lvl w:ilvl="3" w:tplc="24A678AC">
      <w:numFmt w:val="bullet"/>
      <w:lvlText w:val="•"/>
      <w:lvlJc w:val="left"/>
      <w:pPr>
        <w:ind w:left="3383" w:hanging="284"/>
      </w:pPr>
      <w:rPr>
        <w:rFonts w:hint="default"/>
        <w:lang w:val="ru-RU" w:eastAsia="en-US" w:bidi="ar-SA"/>
      </w:rPr>
    </w:lvl>
    <w:lvl w:ilvl="4" w:tplc="F95870AC">
      <w:numFmt w:val="bullet"/>
      <w:lvlText w:val="•"/>
      <w:lvlJc w:val="left"/>
      <w:pPr>
        <w:ind w:left="4358" w:hanging="284"/>
      </w:pPr>
      <w:rPr>
        <w:rFonts w:hint="default"/>
        <w:lang w:val="ru-RU" w:eastAsia="en-US" w:bidi="ar-SA"/>
      </w:rPr>
    </w:lvl>
    <w:lvl w:ilvl="5" w:tplc="ECB45B94">
      <w:numFmt w:val="bullet"/>
      <w:lvlText w:val="•"/>
      <w:lvlJc w:val="left"/>
      <w:pPr>
        <w:ind w:left="5333" w:hanging="284"/>
      </w:pPr>
      <w:rPr>
        <w:rFonts w:hint="default"/>
        <w:lang w:val="ru-RU" w:eastAsia="en-US" w:bidi="ar-SA"/>
      </w:rPr>
    </w:lvl>
    <w:lvl w:ilvl="6" w:tplc="DA42C394">
      <w:numFmt w:val="bullet"/>
      <w:lvlText w:val="•"/>
      <w:lvlJc w:val="left"/>
      <w:pPr>
        <w:ind w:left="6307" w:hanging="284"/>
      </w:pPr>
      <w:rPr>
        <w:rFonts w:hint="default"/>
        <w:lang w:val="ru-RU" w:eastAsia="en-US" w:bidi="ar-SA"/>
      </w:rPr>
    </w:lvl>
    <w:lvl w:ilvl="7" w:tplc="8F72B276">
      <w:numFmt w:val="bullet"/>
      <w:lvlText w:val="•"/>
      <w:lvlJc w:val="left"/>
      <w:pPr>
        <w:ind w:left="7282" w:hanging="284"/>
      </w:pPr>
      <w:rPr>
        <w:rFonts w:hint="default"/>
        <w:lang w:val="ru-RU" w:eastAsia="en-US" w:bidi="ar-SA"/>
      </w:rPr>
    </w:lvl>
    <w:lvl w:ilvl="8" w:tplc="D26AE6DE">
      <w:numFmt w:val="bullet"/>
      <w:lvlText w:val="•"/>
      <w:lvlJc w:val="left"/>
      <w:pPr>
        <w:ind w:left="8257" w:hanging="284"/>
      </w:pPr>
      <w:rPr>
        <w:rFonts w:hint="default"/>
        <w:lang w:val="ru-RU" w:eastAsia="en-US" w:bidi="ar-SA"/>
      </w:rPr>
    </w:lvl>
  </w:abstractNum>
  <w:num w:numId="1">
    <w:abstractNumId w:val="177"/>
  </w:num>
  <w:num w:numId="2">
    <w:abstractNumId w:val="23"/>
  </w:num>
  <w:num w:numId="3">
    <w:abstractNumId w:val="135"/>
  </w:num>
  <w:num w:numId="4">
    <w:abstractNumId w:val="157"/>
  </w:num>
  <w:num w:numId="5">
    <w:abstractNumId w:val="73"/>
  </w:num>
  <w:num w:numId="6">
    <w:abstractNumId w:val="265"/>
  </w:num>
  <w:num w:numId="7">
    <w:abstractNumId w:val="201"/>
  </w:num>
  <w:num w:numId="8">
    <w:abstractNumId w:val="176"/>
  </w:num>
  <w:num w:numId="9">
    <w:abstractNumId w:val="261"/>
  </w:num>
  <w:num w:numId="10">
    <w:abstractNumId w:val="220"/>
  </w:num>
  <w:num w:numId="11">
    <w:abstractNumId w:val="251"/>
  </w:num>
  <w:num w:numId="12">
    <w:abstractNumId w:val="91"/>
  </w:num>
  <w:num w:numId="13">
    <w:abstractNumId w:val="211"/>
  </w:num>
  <w:num w:numId="14">
    <w:abstractNumId w:val="243"/>
  </w:num>
  <w:num w:numId="15">
    <w:abstractNumId w:val="85"/>
  </w:num>
  <w:num w:numId="16">
    <w:abstractNumId w:val="186"/>
  </w:num>
  <w:num w:numId="17">
    <w:abstractNumId w:val="137"/>
  </w:num>
  <w:num w:numId="18">
    <w:abstractNumId w:val="171"/>
  </w:num>
  <w:num w:numId="19">
    <w:abstractNumId w:val="132"/>
  </w:num>
  <w:num w:numId="20">
    <w:abstractNumId w:val="16"/>
  </w:num>
  <w:num w:numId="21">
    <w:abstractNumId w:val="224"/>
  </w:num>
  <w:num w:numId="22">
    <w:abstractNumId w:val="236"/>
  </w:num>
  <w:num w:numId="23">
    <w:abstractNumId w:val="38"/>
  </w:num>
  <w:num w:numId="24">
    <w:abstractNumId w:val="28"/>
  </w:num>
  <w:num w:numId="25">
    <w:abstractNumId w:val="88"/>
  </w:num>
  <w:num w:numId="26">
    <w:abstractNumId w:val="48"/>
  </w:num>
  <w:num w:numId="27">
    <w:abstractNumId w:val="62"/>
  </w:num>
  <w:num w:numId="28">
    <w:abstractNumId w:val="54"/>
  </w:num>
  <w:num w:numId="29">
    <w:abstractNumId w:val="46"/>
  </w:num>
  <w:num w:numId="30">
    <w:abstractNumId w:val="254"/>
  </w:num>
  <w:num w:numId="31">
    <w:abstractNumId w:val="71"/>
  </w:num>
  <w:num w:numId="32">
    <w:abstractNumId w:val="63"/>
  </w:num>
  <w:num w:numId="33">
    <w:abstractNumId w:val="214"/>
  </w:num>
  <w:num w:numId="34">
    <w:abstractNumId w:val="84"/>
  </w:num>
  <w:num w:numId="35">
    <w:abstractNumId w:val="42"/>
  </w:num>
  <w:num w:numId="36">
    <w:abstractNumId w:val="79"/>
  </w:num>
  <w:num w:numId="37">
    <w:abstractNumId w:val="234"/>
  </w:num>
  <w:num w:numId="38">
    <w:abstractNumId w:val="262"/>
  </w:num>
  <w:num w:numId="39">
    <w:abstractNumId w:val="169"/>
  </w:num>
  <w:num w:numId="40">
    <w:abstractNumId w:val="184"/>
  </w:num>
  <w:num w:numId="41">
    <w:abstractNumId w:val="154"/>
  </w:num>
  <w:num w:numId="42">
    <w:abstractNumId w:val="25"/>
  </w:num>
  <w:num w:numId="43">
    <w:abstractNumId w:val="196"/>
  </w:num>
  <w:num w:numId="44">
    <w:abstractNumId w:val="130"/>
  </w:num>
  <w:num w:numId="45">
    <w:abstractNumId w:val="249"/>
  </w:num>
  <w:num w:numId="46">
    <w:abstractNumId w:val="105"/>
  </w:num>
  <w:num w:numId="47">
    <w:abstractNumId w:val="49"/>
  </w:num>
  <w:num w:numId="48">
    <w:abstractNumId w:val="149"/>
  </w:num>
  <w:num w:numId="49">
    <w:abstractNumId w:val="167"/>
  </w:num>
  <w:num w:numId="50">
    <w:abstractNumId w:val="27"/>
  </w:num>
  <w:num w:numId="51">
    <w:abstractNumId w:val="148"/>
  </w:num>
  <w:num w:numId="52">
    <w:abstractNumId w:val="153"/>
  </w:num>
  <w:num w:numId="53">
    <w:abstractNumId w:val="115"/>
  </w:num>
  <w:num w:numId="54">
    <w:abstractNumId w:val="202"/>
  </w:num>
  <w:num w:numId="55">
    <w:abstractNumId w:val="206"/>
  </w:num>
  <w:num w:numId="56">
    <w:abstractNumId w:val="218"/>
  </w:num>
  <w:num w:numId="57">
    <w:abstractNumId w:val="30"/>
  </w:num>
  <w:num w:numId="58">
    <w:abstractNumId w:val="192"/>
  </w:num>
  <w:num w:numId="59">
    <w:abstractNumId w:val="125"/>
  </w:num>
  <w:num w:numId="60">
    <w:abstractNumId w:val="10"/>
  </w:num>
  <w:num w:numId="61">
    <w:abstractNumId w:val="102"/>
  </w:num>
  <w:num w:numId="62">
    <w:abstractNumId w:val="20"/>
  </w:num>
  <w:num w:numId="63">
    <w:abstractNumId w:val="4"/>
  </w:num>
  <w:num w:numId="64">
    <w:abstractNumId w:val="208"/>
  </w:num>
  <w:num w:numId="65">
    <w:abstractNumId w:val="227"/>
  </w:num>
  <w:num w:numId="66">
    <w:abstractNumId w:val="173"/>
  </w:num>
  <w:num w:numId="67">
    <w:abstractNumId w:val="264"/>
  </w:num>
  <w:num w:numId="68">
    <w:abstractNumId w:val="17"/>
  </w:num>
  <w:num w:numId="69">
    <w:abstractNumId w:val="162"/>
  </w:num>
  <w:num w:numId="70">
    <w:abstractNumId w:val="1"/>
  </w:num>
  <w:num w:numId="71">
    <w:abstractNumId w:val="271"/>
  </w:num>
  <w:num w:numId="72">
    <w:abstractNumId w:val="228"/>
  </w:num>
  <w:num w:numId="73">
    <w:abstractNumId w:val="123"/>
  </w:num>
  <w:num w:numId="74">
    <w:abstractNumId w:val="2"/>
  </w:num>
  <w:num w:numId="75">
    <w:abstractNumId w:val="175"/>
  </w:num>
  <w:num w:numId="76">
    <w:abstractNumId w:val="229"/>
  </w:num>
  <w:num w:numId="77">
    <w:abstractNumId w:val="90"/>
  </w:num>
  <w:num w:numId="78">
    <w:abstractNumId w:val="231"/>
  </w:num>
  <w:num w:numId="79">
    <w:abstractNumId w:val="22"/>
  </w:num>
  <w:num w:numId="80">
    <w:abstractNumId w:val="12"/>
  </w:num>
  <w:num w:numId="81">
    <w:abstractNumId w:val="158"/>
  </w:num>
  <w:num w:numId="82">
    <w:abstractNumId w:val="139"/>
  </w:num>
  <w:num w:numId="83">
    <w:abstractNumId w:val="268"/>
  </w:num>
  <w:num w:numId="84">
    <w:abstractNumId w:val="219"/>
  </w:num>
  <w:num w:numId="85">
    <w:abstractNumId w:val="106"/>
  </w:num>
  <w:num w:numId="86">
    <w:abstractNumId w:val="40"/>
  </w:num>
  <w:num w:numId="87">
    <w:abstractNumId w:val="99"/>
  </w:num>
  <w:num w:numId="88">
    <w:abstractNumId w:val="258"/>
  </w:num>
  <w:num w:numId="89">
    <w:abstractNumId w:val="255"/>
  </w:num>
  <w:num w:numId="90">
    <w:abstractNumId w:val="190"/>
  </w:num>
  <w:num w:numId="91">
    <w:abstractNumId w:val="66"/>
  </w:num>
  <w:num w:numId="92">
    <w:abstractNumId w:val="64"/>
  </w:num>
  <w:num w:numId="93">
    <w:abstractNumId w:val="75"/>
  </w:num>
  <w:num w:numId="94">
    <w:abstractNumId w:val="178"/>
  </w:num>
  <w:num w:numId="95">
    <w:abstractNumId w:val="43"/>
  </w:num>
  <w:num w:numId="96">
    <w:abstractNumId w:val="222"/>
  </w:num>
  <w:num w:numId="97">
    <w:abstractNumId w:val="233"/>
  </w:num>
  <w:num w:numId="98">
    <w:abstractNumId w:val="117"/>
  </w:num>
  <w:num w:numId="99">
    <w:abstractNumId w:val="100"/>
  </w:num>
  <w:num w:numId="100">
    <w:abstractNumId w:val="86"/>
  </w:num>
  <w:num w:numId="101">
    <w:abstractNumId w:val="151"/>
  </w:num>
  <w:num w:numId="102">
    <w:abstractNumId w:val="269"/>
  </w:num>
  <w:num w:numId="103">
    <w:abstractNumId w:val="14"/>
  </w:num>
  <w:num w:numId="104">
    <w:abstractNumId w:val="36"/>
  </w:num>
  <w:num w:numId="105">
    <w:abstractNumId w:val="107"/>
  </w:num>
  <w:num w:numId="106">
    <w:abstractNumId w:val="161"/>
  </w:num>
  <w:num w:numId="107">
    <w:abstractNumId w:val="140"/>
  </w:num>
  <w:num w:numId="108">
    <w:abstractNumId w:val="101"/>
  </w:num>
  <w:num w:numId="109">
    <w:abstractNumId w:val="159"/>
  </w:num>
  <w:num w:numId="110">
    <w:abstractNumId w:val="187"/>
  </w:num>
  <w:num w:numId="111">
    <w:abstractNumId w:val="108"/>
  </w:num>
  <w:num w:numId="112">
    <w:abstractNumId w:val="203"/>
  </w:num>
  <w:num w:numId="113">
    <w:abstractNumId w:val="61"/>
  </w:num>
  <w:num w:numId="114">
    <w:abstractNumId w:val="59"/>
  </w:num>
  <w:num w:numId="115">
    <w:abstractNumId w:val="0"/>
  </w:num>
  <w:num w:numId="116">
    <w:abstractNumId w:val="19"/>
  </w:num>
  <w:num w:numId="117">
    <w:abstractNumId w:val="257"/>
  </w:num>
  <w:num w:numId="118">
    <w:abstractNumId w:val="200"/>
  </w:num>
  <w:num w:numId="119">
    <w:abstractNumId w:val="146"/>
  </w:num>
  <w:num w:numId="120">
    <w:abstractNumId w:val="83"/>
  </w:num>
  <w:num w:numId="121">
    <w:abstractNumId w:val="181"/>
  </w:num>
  <w:num w:numId="122">
    <w:abstractNumId w:val="170"/>
  </w:num>
  <w:num w:numId="123">
    <w:abstractNumId w:val="164"/>
  </w:num>
  <w:num w:numId="124">
    <w:abstractNumId w:val="263"/>
  </w:num>
  <w:num w:numId="125">
    <w:abstractNumId w:val="215"/>
  </w:num>
  <w:num w:numId="126">
    <w:abstractNumId w:val="191"/>
  </w:num>
  <w:num w:numId="127">
    <w:abstractNumId w:val="129"/>
  </w:num>
  <w:num w:numId="128">
    <w:abstractNumId w:val="237"/>
  </w:num>
  <w:num w:numId="129">
    <w:abstractNumId w:val="194"/>
  </w:num>
  <w:num w:numId="130">
    <w:abstractNumId w:val="26"/>
  </w:num>
  <w:num w:numId="131">
    <w:abstractNumId w:val="128"/>
  </w:num>
  <w:num w:numId="132">
    <w:abstractNumId w:val="238"/>
  </w:num>
  <w:num w:numId="133">
    <w:abstractNumId w:val="74"/>
  </w:num>
  <w:num w:numId="134">
    <w:abstractNumId w:val="207"/>
  </w:num>
  <w:num w:numId="135">
    <w:abstractNumId w:val="199"/>
  </w:num>
  <w:num w:numId="136">
    <w:abstractNumId w:val="267"/>
  </w:num>
  <w:num w:numId="137">
    <w:abstractNumId w:val="127"/>
  </w:num>
  <w:num w:numId="138">
    <w:abstractNumId w:val="24"/>
  </w:num>
  <w:num w:numId="139">
    <w:abstractNumId w:val="247"/>
  </w:num>
  <w:num w:numId="140">
    <w:abstractNumId w:val="35"/>
  </w:num>
  <w:num w:numId="141">
    <w:abstractNumId w:val="11"/>
  </w:num>
  <w:num w:numId="142">
    <w:abstractNumId w:val="33"/>
  </w:num>
  <w:num w:numId="143">
    <w:abstractNumId w:val="39"/>
  </w:num>
  <w:num w:numId="144">
    <w:abstractNumId w:val="241"/>
  </w:num>
  <w:num w:numId="145">
    <w:abstractNumId w:val="193"/>
  </w:num>
  <w:num w:numId="146">
    <w:abstractNumId w:val="89"/>
  </w:num>
  <w:num w:numId="147">
    <w:abstractNumId w:val="235"/>
  </w:num>
  <w:num w:numId="148">
    <w:abstractNumId w:val="273"/>
  </w:num>
  <w:num w:numId="149">
    <w:abstractNumId w:val="256"/>
  </w:num>
  <w:num w:numId="150">
    <w:abstractNumId w:val="188"/>
  </w:num>
  <w:num w:numId="151">
    <w:abstractNumId w:val="142"/>
  </w:num>
  <w:num w:numId="152">
    <w:abstractNumId w:val="147"/>
  </w:num>
  <w:num w:numId="153">
    <w:abstractNumId w:val="53"/>
  </w:num>
  <w:num w:numId="154">
    <w:abstractNumId w:val="213"/>
  </w:num>
  <w:num w:numId="155">
    <w:abstractNumId w:val="120"/>
  </w:num>
  <w:num w:numId="156">
    <w:abstractNumId w:val="81"/>
  </w:num>
  <w:num w:numId="157">
    <w:abstractNumId w:val="182"/>
  </w:num>
  <w:num w:numId="158">
    <w:abstractNumId w:val="118"/>
  </w:num>
  <w:num w:numId="159">
    <w:abstractNumId w:val="21"/>
  </w:num>
  <w:num w:numId="160">
    <w:abstractNumId w:val="51"/>
  </w:num>
  <w:num w:numId="161">
    <w:abstractNumId w:val="109"/>
  </w:num>
  <w:num w:numId="162">
    <w:abstractNumId w:val="252"/>
  </w:num>
  <w:num w:numId="163">
    <w:abstractNumId w:val="119"/>
  </w:num>
  <w:num w:numId="164">
    <w:abstractNumId w:val="259"/>
  </w:num>
  <w:num w:numId="165">
    <w:abstractNumId w:val="197"/>
  </w:num>
  <w:num w:numId="166">
    <w:abstractNumId w:val="204"/>
  </w:num>
  <w:num w:numId="167">
    <w:abstractNumId w:val="9"/>
  </w:num>
  <w:num w:numId="168">
    <w:abstractNumId w:val="52"/>
  </w:num>
  <w:num w:numId="169">
    <w:abstractNumId w:val="230"/>
  </w:num>
  <w:num w:numId="170">
    <w:abstractNumId w:val="136"/>
  </w:num>
  <w:num w:numId="171">
    <w:abstractNumId w:val="114"/>
  </w:num>
  <w:num w:numId="172">
    <w:abstractNumId w:val="98"/>
  </w:num>
  <w:num w:numId="173">
    <w:abstractNumId w:val="242"/>
  </w:num>
  <w:num w:numId="174">
    <w:abstractNumId w:val="78"/>
  </w:num>
  <w:num w:numId="175">
    <w:abstractNumId w:val="31"/>
  </w:num>
  <w:num w:numId="176">
    <w:abstractNumId w:val="97"/>
  </w:num>
  <w:num w:numId="177">
    <w:abstractNumId w:val="150"/>
  </w:num>
  <w:num w:numId="178">
    <w:abstractNumId w:val="87"/>
  </w:num>
  <w:num w:numId="179">
    <w:abstractNumId w:val="225"/>
  </w:num>
  <w:num w:numId="180">
    <w:abstractNumId w:val="32"/>
  </w:num>
  <w:num w:numId="181">
    <w:abstractNumId w:val="160"/>
  </w:num>
  <w:num w:numId="182">
    <w:abstractNumId w:val="143"/>
  </w:num>
  <w:num w:numId="183">
    <w:abstractNumId w:val="217"/>
  </w:num>
  <w:num w:numId="184">
    <w:abstractNumId w:val="29"/>
  </w:num>
  <w:num w:numId="185">
    <w:abstractNumId w:val="3"/>
  </w:num>
  <w:num w:numId="186">
    <w:abstractNumId w:val="131"/>
  </w:num>
  <w:num w:numId="187">
    <w:abstractNumId w:val="15"/>
  </w:num>
  <w:num w:numId="188">
    <w:abstractNumId w:val="18"/>
  </w:num>
  <w:num w:numId="189">
    <w:abstractNumId w:val="141"/>
  </w:num>
  <w:num w:numId="190">
    <w:abstractNumId w:val="96"/>
  </w:num>
  <w:num w:numId="191">
    <w:abstractNumId w:val="144"/>
  </w:num>
  <w:num w:numId="192">
    <w:abstractNumId w:val="94"/>
  </w:num>
  <w:num w:numId="193">
    <w:abstractNumId w:val="45"/>
  </w:num>
  <w:num w:numId="194">
    <w:abstractNumId w:val="180"/>
  </w:num>
  <w:num w:numId="195">
    <w:abstractNumId w:val="155"/>
  </w:num>
  <w:num w:numId="196">
    <w:abstractNumId w:val="44"/>
  </w:num>
  <w:num w:numId="197">
    <w:abstractNumId w:val="250"/>
  </w:num>
  <w:num w:numId="198">
    <w:abstractNumId w:val="166"/>
  </w:num>
  <w:num w:numId="199">
    <w:abstractNumId w:val="69"/>
  </w:num>
  <w:num w:numId="200">
    <w:abstractNumId w:val="126"/>
  </w:num>
  <w:num w:numId="201">
    <w:abstractNumId w:val="210"/>
  </w:num>
  <w:num w:numId="202">
    <w:abstractNumId w:val="55"/>
  </w:num>
  <w:num w:numId="203">
    <w:abstractNumId w:val="13"/>
  </w:num>
  <w:num w:numId="204">
    <w:abstractNumId w:val="270"/>
  </w:num>
  <w:num w:numId="205">
    <w:abstractNumId w:val="232"/>
  </w:num>
  <w:num w:numId="206">
    <w:abstractNumId w:val="172"/>
  </w:num>
  <w:num w:numId="207">
    <w:abstractNumId w:val="111"/>
  </w:num>
  <w:num w:numId="208">
    <w:abstractNumId w:val="60"/>
  </w:num>
  <w:num w:numId="209">
    <w:abstractNumId w:val="103"/>
  </w:num>
  <w:num w:numId="210">
    <w:abstractNumId w:val="37"/>
  </w:num>
  <w:num w:numId="211">
    <w:abstractNumId w:val="240"/>
  </w:num>
  <w:num w:numId="212">
    <w:abstractNumId w:val="134"/>
  </w:num>
  <w:num w:numId="213">
    <w:abstractNumId w:val="6"/>
  </w:num>
  <w:num w:numId="214">
    <w:abstractNumId w:val="116"/>
  </w:num>
  <w:num w:numId="215">
    <w:abstractNumId w:val="121"/>
  </w:num>
  <w:num w:numId="216">
    <w:abstractNumId w:val="179"/>
  </w:num>
  <w:num w:numId="217">
    <w:abstractNumId w:val="57"/>
  </w:num>
  <w:num w:numId="218">
    <w:abstractNumId w:val="209"/>
  </w:num>
  <w:num w:numId="219">
    <w:abstractNumId w:val="138"/>
  </w:num>
  <w:num w:numId="220">
    <w:abstractNumId w:val="244"/>
  </w:num>
  <w:num w:numId="221">
    <w:abstractNumId w:val="47"/>
  </w:num>
  <w:num w:numId="222">
    <w:abstractNumId w:val="110"/>
  </w:num>
  <w:num w:numId="223">
    <w:abstractNumId w:val="205"/>
  </w:num>
  <w:num w:numId="224">
    <w:abstractNumId w:val="82"/>
  </w:num>
  <w:num w:numId="225">
    <w:abstractNumId w:val="185"/>
  </w:num>
  <w:num w:numId="226">
    <w:abstractNumId w:val="76"/>
  </w:num>
  <w:num w:numId="227">
    <w:abstractNumId w:val="223"/>
  </w:num>
  <w:num w:numId="228">
    <w:abstractNumId w:val="248"/>
  </w:num>
  <w:num w:numId="229">
    <w:abstractNumId w:val="56"/>
  </w:num>
  <w:num w:numId="230">
    <w:abstractNumId w:val="124"/>
  </w:num>
  <w:num w:numId="231">
    <w:abstractNumId w:val="112"/>
  </w:num>
  <w:num w:numId="232">
    <w:abstractNumId w:val="7"/>
  </w:num>
  <w:num w:numId="233">
    <w:abstractNumId w:val="133"/>
  </w:num>
  <w:num w:numId="234">
    <w:abstractNumId w:val="8"/>
  </w:num>
  <w:num w:numId="235">
    <w:abstractNumId w:val="183"/>
  </w:num>
  <w:num w:numId="236">
    <w:abstractNumId w:val="58"/>
  </w:num>
  <w:num w:numId="237">
    <w:abstractNumId w:val="212"/>
  </w:num>
  <w:num w:numId="238">
    <w:abstractNumId w:val="80"/>
  </w:num>
  <w:num w:numId="239">
    <w:abstractNumId w:val="104"/>
  </w:num>
  <w:num w:numId="240">
    <w:abstractNumId w:val="70"/>
  </w:num>
  <w:num w:numId="241">
    <w:abstractNumId w:val="113"/>
  </w:num>
  <w:num w:numId="242">
    <w:abstractNumId w:val="272"/>
  </w:num>
  <w:num w:numId="243">
    <w:abstractNumId w:val="226"/>
  </w:num>
  <w:num w:numId="244">
    <w:abstractNumId w:val="253"/>
  </w:num>
  <w:num w:numId="245">
    <w:abstractNumId w:val="216"/>
  </w:num>
  <w:num w:numId="246">
    <w:abstractNumId w:val="195"/>
  </w:num>
  <w:num w:numId="247">
    <w:abstractNumId w:val="245"/>
  </w:num>
  <w:num w:numId="248">
    <w:abstractNumId w:val="163"/>
  </w:num>
  <w:num w:numId="249">
    <w:abstractNumId w:val="67"/>
  </w:num>
  <w:num w:numId="250">
    <w:abstractNumId w:val="41"/>
  </w:num>
  <w:num w:numId="251">
    <w:abstractNumId w:val="145"/>
  </w:num>
  <w:num w:numId="252">
    <w:abstractNumId w:val="165"/>
  </w:num>
  <w:num w:numId="253">
    <w:abstractNumId w:val="266"/>
  </w:num>
  <w:num w:numId="254">
    <w:abstractNumId w:val="246"/>
  </w:num>
  <w:num w:numId="255">
    <w:abstractNumId w:val="198"/>
  </w:num>
  <w:num w:numId="256">
    <w:abstractNumId w:val="92"/>
  </w:num>
  <w:num w:numId="257">
    <w:abstractNumId w:val="174"/>
  </w:num>
  <w:num w:numId="258">
    <w:abstractNumId w:val="189"/>
  </w:num>
  <w:num w:numId="259">
    <w:abstractNumId w:val="72"/>
  </w:num>
  <w:num w:numId="260">
    <w:abstractNumId w:val="274"/>
  </w:num>
  <w:num w:numId="261">
    <w:abstractNumId w:val="122"/>
  </w:num>
  <w:num w:numId="262">
    <w:abstractNumId w:val="93"/>
  </w:num>
  <w:num w:numId="263">
    <w:abstractNumId w:val="152"/>
  </w:num>
  <w:num w:numId="264">
    <w:abstractNumId w:val="168"/>
  </w:num>
  <w:num w:numId="265">
    <w:abstractNumId w:val="156"/>
  </w:num>
  <w:num w:numId="266">
    <w:abstractNumId w:val="260"/>
  </w:num>
  <w:num w:numId="267">
    <w:abstractNumId w:val="5"/>
  </w:num>
  <w:num w:numId="268">
    <w:abstractNumId w:val="239"/>
  </w:num>
  <w:num w:numId="269">
    <w:abstractNumId w:val="65"/>
  </w:num>
  <w:num w:numId="270">
    <w:abstractNumId w:val="34"/>
  </w:num>
  <w:num w:numId="271">
    <w:abstractNumId w:val="68"/>
  </w:num>
  <w:num w:numId="272">
    <w:abstractNumId w:val="221"/>
  </w:num>
  <w:num w:numId="273">
    <w:abstractNumId w:val="77"/>
  </w:num>
  <w:num w:numId="274">
    <w:abstractNumId w:val="95"/>
  </w:num>
  <w:num w:numId="275">
    <w:abstractNumId w:val="50"/>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1B91"/>
    <w:rsid w:val="00AD1018"/>
    <w:rsid w:val="00D61B91"/>
    <w:rsid w:val="00F1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973C"/>
  <w15:docId w15:val="{B1FB5165-9428-424C-B275-9E081B40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2"/>
      <w:jc w:val="center"/>
      <w:outlineLvl w:val="0"/>
    </w:pPr>
    <w:rPr>
      <w:rFonts w:ascii="Cambria" w:eastAsia="Cambria" w:hAnsi="Cambria" w:cs="Cambria"/>
      <w:b/>
      <w:bCs/>
      <w:sz w:val="28"/>
      <w:szCs w:val="28"/>
    </w:rPr>
  </w:style>
  <w:style w:type="paragraph" w:styleId="2">
    <w:name w:val="heading 2"/>
    <w:basedOn w:val="a"/>
    <w:uiPriority w:val="9"/>
    <w:unhideWhenUsed/>
    <w:qFormat/>
    <w:pPr>
      <w:ind w:right="279"/>
      <w:jc w:val="center"/>
      <w:outlineLvl w:val="1"/>
    </w:pPr>
    <w:rPr>
      <w:b/>
      <w:bCs/>
    </w:rPr>
  </w:style>
  <w:style w:type="paragraph" w:styleId="3">
    <w:name w:val="heading 3"/>
    <w:basedOn w:val="a"/>
    <w:uiPriority w:val="9"/>
    <w:unhideWhenUsed/>
    <w:qFormat/>
    <w:pPr>
      <w:jc w:val="center"/>
      <w:outlineLvl w:val="2"/>
    </w:pPr>
    <w:rPr>
      <w:rFonts w:ascii="Cambria" w:eastAsia="Cambria" w:hAnsi="Cambria" w:cs="Cambria"/>
      <w:b/>
      <w:bCs/>
      <w:sz w:val="20"/>
      <w:szCs w:val="20"/>
    </w:rPr>
  </w:style>
  <w:style w:type="paragraph" w:styleId="4">
    <w:name w:val="heading 4"/>
    <w:basedOn w:val="a"/>
    <w:uiPriority w:val="9"/>
    <w:unhideWhenUsed/>
    <w:qFormat/>
    <w:pPr>
      <w:spacing w:before="10"/>
      <w:ind w:left="736"/>
      <w:outlineLvl w:val="3"/>
    </w:pPr>
    <w:rPr>
      <w:b/>
      <w:bCs/>
      <w:sz w:val="20"/>
      <w:szCs w:val="20"/>
    </w:rPr>
  </w:style>
  <w:style w:type="paragraph" w:styleId="5">
    <w:name w:val="heading 5"/>
    <w:basedOn w:val="a"/>
    <w:uiPriority w:val="9"/>
    <w:unhideWhenUsed/>
    <w:qFormat/>
    <w:pPr>
      <w:spacing w:line="234" w:lineRule="exact"/>
      <w:ind w:right="453"/>
      <w:jc w:val="right"/>
      <w:outlineLvl w:val="4"/>
    </w:pPr>
    <w:rPr>
      <w:rFonts w:ascii="Cambria" w:eastAsia="Cambria" w:hAnsi="Cambria" w:cs="Cambr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right="254"/>
      <w:jc w:val="center"/>
    </w:pPr>
    <w:rPr>
      <w:sz w:val="16"/>
      <w:szCs w:val="16"/>
    </w:rPr>
  </w:style>
  <w:style w:type="paragraph" w:styleId="20">
    <w:name w:val="toc 2"/>
    <w:basedOn w:val="a"/>
    <w:uiPriority w:val="1"/>
    <w:qFormat/>
    <w:pPr>
      <w:spacing w:before="41"/>
      <w:ind w:right="153"/>
      <w:jc w:val="center"/>
    </w:pPr>
    <w:rPr>
      <w:b/>
      <w:bCs/>
      <w:i/>
      <w:iCs/>
    </w:rPr>
  </w:style>
  <w:style w:type="paragraph" w:styleId="30">
    <w:name w:val="toc 3"/>
    <w:basedOn w:val="a"/>
    <w:uiPriority w:val="1"/>
    <w:qFormat/>
    <w:pPr>
      <w:spacing w:before="226"/>
      <w:ind w:left="170"/>
    </w:pPr>
    <w:rPr>
      <w:b/>
      <w:bCs/>
      <w:sz w:val="18"/>
      <w:szCs w:val="18"/>
    </w:rPr>
  </w:style>
  <w:style w:type="paragraph" w:styleId="40">
    <w:name w:val="toc 4"/>
    <w:basedOn w:val="a"/>
    <w:uiPriority w:val="1"/>
    <w:qFormat/>
    <w:pPr>
      <w:spacing w:line="228" w:lineRule="exact"/>
      <w:ind w:left="170"/>
    </w:pPr>
    <w:rPr>
      <w:sz w:val="16"/>
      <w:szCs w:val="16"/>
    </w:rPr>
  </w:style>
  <w:style w:type="paragraph" w:styleId="50">
    <w:name w:val="toc 5"/>
    <w:basedOn w:val="a"/>
    <w:uiPriority w:val="1"/>
    <w:qFormat/>
    <w:pPr>
      <w:ind w:left="281"/>
      <w:jc w:val="center"/>
    </w:pPr>
    <w:rPr>
      <w:b/>
      <w:bCs/>
      <w:sz w:val="18"/>
      <w:szCs w:val="18"/>
    </w:rPr>
  </w:style>
  <w:style w:type="paragraph" w:styleId="6">
    <w:name w:val="toc 6"/>
    <w:basedOn w:val="a"/>
    <w:uiPriority w:val="1"/>
    <w:qFormat/>
    <w:pPr>
      <w:spacing w:line="228" w:lineRule="exact"/>
      <w:ind w:left="453"/>
    </w:pPr>
    <w:rPr>
      <w:sz w:val="16"/>
      <w:szCs w:val="16"/>
    </w:rPr>
  </w:style>
  <w:style w:type="paragraph" w:styleId="7">
    <w:name w:val="toc 7"/>
    <w:basedOn w:val="a"/>
    <w:uiPriority w:val="1"/>
    <w:qFormat/>
    <w:pPr>
      <w:spacing w:before="45" w:line="205" w:lineRule="exact"/>
      <w:ind w:left="453"/>
    </w:pPr>
    <w:rPr>
      <w:sz w:val="16"/>
      <w:szCs w:val="16"/>
    </w:rPr>
  </w:style>
  <w:style w:type="paragraph" w:styleId="8">
    <w:name w:val="toc 8"/>
    <w:basedOn w:val="a"/>
    <w:uiPriority w:val="1"/>
    <w:qFormat/>
    <w:pPr>
      <w:spacing w:before="46" w:line="205" w:lineRule="exact"/>
      <w:ind w:left="453"/>
    </w:pPr>
    <w:rPr>
      <w:b/>
      <w:bCs/>
      <w:i/>
      <w:iCs/>
    </w:rPr>
  </w:style>
  <w:style w:type="paragraph" w:styleId="9">
    <w:name w:val="toc 9"/>
    <w:basedOn w:val="a"/>
    <w:uiPriority w:val="1"/>
    <w:qFormat/>
    <w:pPr>
      <w:spacing w:before="46" w:line="205" w:lineRule="exact"/>
      <w:ind w:left="736"/>
    </w:pPr>
    <w:rPr>
      <w:sz w:val="16"/>
      <w:szCs w:val="16"/>
    </w:rPr>
  </w:style>
  <w:style w:type="paragraph" w:styleId="a3">
    <w:name w:val="Body Text"/>
    <w:basedOn w:val="a"/>
    <w:uiPriority w:val="1"/>
    <w:qFormat/>
    <w:pPr>
      <w:ind w:left="453" w:firstLine="566"/>
      <w:jc w:val="both"/>
    </w:pPr>
    <w:rPr>
      <w:sz w:val="20"/>
      <w:szCs w:val="20"/>
    </w:rPr>
  </w:style>
  <w:style w:type="paragraph" w:styleId="a4">
    <w:name w:val="Title"/>
    <w:basedOn w:val="a"/>
    <w:uiPriority w:val="10"/>
    <w:qFormat/>
    <w:pPr>
      <w:spacing w:before="308"/>
      <w:ind w:left="851"/>
    </w:pPr>
    <w:rPr>
      <w:rFonts w:ascii="Century Gothic" w:eastAsia="Century Gothic" w:hAnsi="Century Gothic" w:cs="Century Gothic"/>
      <w:b/>
      <w:bCs/>
      <w:sz w:val="110"/>
      <w:szCs w:val="110"/>
    </w:rPr>
  </w:style>
  <w:style w:type="paragraph" w:styleId="a5">
    <w:name w:val="List Paragraph"/>
    <w:basedOn w:val="a"/>
    <w:uiPriority w:val="1"/>
    <w:qFormat/>
    <w:pPr>
      <w:ind w:left="453" w:firstLine="56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671" Type="http://schemas.openxmlformats.org/officeDocument/2006/relationships/hyperlink" Target="https://doi.org/10.1016/B978-0-12-818630-5.04035-5" TargetMode="External"/><Relationship Id="rId21" Type="http://schemas.openxmlformats.org/officeDocument/2006/relationships/footer" Target="footer13.xml"/><Relationship Id="rId324" Type="http://schemas.openxmlformats.org/officeDocument/2006/relationships/footer" Target="footer152.xml"/><Relationship Id="rId531" Type="http://schemas.openxmlformats.org/officeDocument/2006/relationships/footer" Target="footer241.xml"/><Relationship Id="rId629" Type="http://schemas.openxmlformats.org/officeDocument/2006/relationships/hyperlink" Target="https://mir-nauki.com/" TargetMode="External"/><Relationship Id="rId170" Type="http://schemas.openxmlformats.org/officeDocument/2006/relationships/footer" Target="footer61.xml"/><Relationship Id="rId268" Type="http://schemas.openxmlformats.org/officeDocument/2006/relationships/hyperlink" Target="https://moluch.ru/archive/87/16622/" TargetMode="External"/><Relationship Id="rId475" Type="http://schemas.openxmlformats.org/officeDocument/2006/relationships/footer" Target="footer225.xml"/><Relationship Id="rId682" Type="http://schemas.openxmlformats.org/officeDocument/2006/relationships/hyperlink" Target="https://vk.com/away.php?utf=1&amp;to=https%3A%2F%2Fcyberleninka.ru%2Farticle%2Fn%2Frazvitie-subektnoy-pozitsii-uchaschihsya-model-i-tehnologiya" TargetMode="External"/><Relationship Id="rId32" Type="http://schemas.openxmlformats.org/officeDocument/2006/relationships/hyperlink" Target="https://base.garant.ru/402961882/?Ysclid%20=m32k6unkia828762439" TargetMode="External"/><Relationship Id="rId128" Type="http://schemas.openxmlformats.org/officeDocument/2006/relationships/image" Target="media/image68.png"/><Relationship Id="rId335" Type="http://schemas.openxmlformats.org/officeDocument/2006/relationships/footer" Target="footer160.xml"/><Relationship Id="rId542" Type="http://schemas.openxmlformats.org/officeDocument/2006/relationships/hyperlink" Target="https://cyberleninka.ru/journal/n/uchenye-zapiski-shadrinskogo-gosudarstvennogo-pedagogicheskogo-universiteta" TargetMode="External"/><Relationship Id="rId181" Type="http://schemas.openxmlformats.org/officeDocument/2006/relationships/image" Target="media/image82.png"/><Relationship Id="rId402" Type="http://schemas.openxmlformats.org/officeDocument/2006/relationships/image" Target="media/image134.png"/><Relationship Id="rId279" Type="http://schemas.openxmlformats.org/officeDocument/2006/relationships/footer" Target="footer123.xml"/><Relationship Id="rId486" Type="http://schemas.openxmlformats.org/officeDocument/2006/relationships/image" Target="media/image169.png"/><Relationship Id="rId693" Type="http://schemas.openxmlformats.org/officeDocument/2006/relationships/footer" Target="footer331.xml"/><Relationship Id="rId707" Type="http://schemas.openxmlformats.org/officeDocument/2006/relationships/footer" Target="footer334.xml"/><Relationship Id="rId43" Type="http://schemas.openxmlformats.org/officeDocument/2006/relationships/image" Target="media/image1.jpeg"/><Relationship Id="rId139" Type="http://schemas.openxmlformats.org/officeDocument/2006/relationships/hyperlink" Target="https://fgos.ru/fgos/fgos-do/" TargetMode="External"/><Relationship Id="rId346" Type="http://schemas.openxmlformats.org/officeDocument/2006/relationships/image" Target="media/image110.png"/><Relationship Id="rId553" Type="http://schemas.openxmlformats.org/officeDocument/2006/relationships/footer" Target="footer254.xml"/><Relationship Id="rId192" Type="http://schemas.openxmlformats.org/officeDocument/2006/relationships/image" Target="media/image89.png"/><Relationship Id="rId206" Type="http://schemas.openxmlformats.org/officeDocument/2006/relationships/footer" Target="footer79.xml"/><Relationship Id="rId413" Type="http://schemas.openxmlformats.org/officeDocument/2006/relationships/image" Target="media/image145.png"/><Relationship Id="rId497" Type="http://schemas.openxmlformats.org/officeDocument/2006/relationships/image" Target="media/image180.png"/><Relationship Id="rId620" Type="http://schemas.openxmlformats.org/officeDocument/2006/relationships/footer" Target="footer308.xml"/><Relationship Id="rId718" Type="http://schemas.openxmlformats.org/officeDocument/2006/relationships/footer" Target="footer344.xml"/><Relationship Id="rId357" Type="http://schemas.openxmlformats.org/officeDocument/2006/relationships/footer" Target="footer168.xml"/><Relationship Id="rId54" Type="http://schemas.openxmlformats.org/officeDocument/2006/relationships/image" Target="media/image10.png"/><Relationship Id="rId217" Type="http://schemas.openxmlformats.org/officeDocument/2006/relationships/footer" Target="footer88.xml"/><Relationship Id="rId564" Type="http://schemas.openxmlformats.org/officeDocument/2006/relationships/footer" Target="footer264.xml"/><Relationship Id="rId424" Type="http://schemas.openxmlformats.org/officeDocument/2006/relationships/image" Target="media/image156.png"/><Relationship Id="rId631" Type="http://schemas.openxmlformats.org/officeDocument/2006/relationships/hyperlink" Target="https://cyberleninka.ru/journal/n/vestnik-tomskogo-gosudarstvennogo-pedagogicheskogo-universiteta" TargetMode="External"/><Relationship Id="rId729" Type="http://schemas.openxmlformats.org/officeDocument/2006/relationships/footer" Target="footer352.xml"/><Relationship Id="rId270" Type="http://schemas.openxmlformats.org/officeDocument/2006/relationships/footer" Target="footer117.xml"/><Relationship Id="rId65" Type="http://schemas.openxmlformats.org/officeDocument/2006/relationships/image" Target="media/image15.png"/><Relationship Id="rId130" Type="http://schemas.openxmlformats.org/officeDocument/2006/relationships/image" Target="media/image70.jpeg"/><Relationship Id="rId368" Type="http://schemas.openxmlformats.org/officeDocument/2006/relationships/hyperlink" Target="https://fgosreestr.ru/poop/primernaya-adaptirovannaya-osnovnaya-" TargetMode="External"/><Relationship Id="rId575" Type="http://schemas.openxmlformats.org/officeDocument/2006/relationships/footer" Target="footer275.xml"/><Relationship Id="rId228" Type="http://schemas.openxmlformats.org/officeDocument/2006/relationships/hyperlink" Target="https://www.garant.ru/products/ipo/prime/%20doc/408892634/" TargetMode="External"/><Relationship Id="rId435" Type="http://schemas.openxmlformats.org/officeDocument/2006/relationships/footer" Target="footer193.xml"/><Relationship Id="rId642" Type="http://schemas.openxmlformats.org/officeDocument/2006/relationships/hyperlink" Target="https://cyberleninka.ru/journal/n/prikladnaya-yuridicheskaya-psihologiya" TargetMode="External"/><Relationship Id="rId281" Type="http://schemas.openxmlformats.org/officeDocument/2006/relationships/hyperlink" Target="https://rucont.ru/efd/163717" TargetMode="External"/><Relationship Id="rId502" Type="http://schemas.openxmlformats.org/officeDocument/2006/relationships/image" Target="media/image185.png"/><Relationship Id="rId76" Type="http://schemas.openxmlformats.org/officeDocument/2006/relationships/image" Target="media/image26.png"/><Relationship Id="rId141" Type="http://schemas.openxmlformats.org/officeDocument/2006/relationships/footer" Target="footer41.xml"/><Relationship Id="rId379" Type="http://schemas.openxmlformats.org/officeDocument/2006/relationships/footer" Target="footer181.xml"/><Relationship Id="rId586" Type="http://schemas.openxmlformats.org/officeDocument/2006/relationships/footer" Target="footer284.xml"/><Relationship Id="rId7" Type="http://schemas.openxmlformats.org/officeDocument/2006/relationships/footer" Target="footer1.xml"/><Relationship Id="rId239" Type="http://schemas.openxmlformats.org/officeDocument/2006/relationships/footer" Target="footer102.xml"/><Relationship Id="rId446" Type="http://schemas.openxmlformats.org/officeDocument/2006/relationships/footer" Target="footer199.xml"/><Relationship Id="rId653" Type="http://schemas.openxmlformats.org/officeDocument/2006/relationships/hyperlink" Target="https://urait.ru/bcode/519666" TargetMode="External"/><Relationship Id="rId292" Type="http://schemas.openxmlformats.org/officeDocument/2006/relationships/image" Target="media/image96.jpeg"/><Relationship Id="rId306" Type="http://schemas.openxmlformats.org/officeDocument/2006/relationships/footer" Target="footer141.xml"/><Relationship Id="rId87" Type="http://schemas.openxmlformats.org/officeDocument/2006/relationships/footer" Target="footer30.xml"/><Relationship Id="rId513" Type="http://schemas.openxmlformats.org/officeDocument/2006/relationships/image" Target="media/image196.png"/><Relationship Id="rId597" Type="http://schemas.openxmlformats.org/officeDocument/2006/relationships/footer" Target="footer289.xml"/><Relationship Id="rId720" Type="http://schemas.openxmlformats.org/officeDocument/2006/relationships/footer" Target="footer346.xml"/><Relationship Id="rId152" Type="http://schemas.openxmlformats.org/officeDocument/2006/relationships/footer" Target="footer49.xml"/><Relationship Id="rId457" Type="http://schemas.openxmlformats.org/officeDocument/2006/relationships/footer" Target="footer207.xml"/><Relationship Id="rId664" Type="http://schemas.openxmlformats.org/officeDocument/2006/relationships/footer" Target="footer323.xml"/><Relationship Id="rId14" Type="http://schemas.openxmlformats.org/officeDocument/2006/relationships/footer" Target="footer6.xml"/><Relationship Id="rId317" Type="http://schemas.openxmlformats.org/officeDocument/2006/relationships/image" Target="media/image104.jpeg"/><Relationship Id="rId524" Type="http://schemas.openxmlformats.org/officeDocument/2006/relationships/footer" Target="footer234.xml"/><Relationship Id="rId731" Type="http://schemas.openxmlformats.org/officeDocument/2006/relationships/footer" Target="footer354.xml"/><Relationship Id="rId98" Type="http://schemas.openxmlformats.org/officeDocument/2006/relationships/image" Target="media/image39.png"/><Relationship Id="rId163" Type="http://schemas.openxmlformats.org/officeDocument/2006/relationships/footer" Target="footer60.xml"/><Relationship Id="rId370" Type="http://schemas.openxmlformats.org/officeDocument/2006/relationships/footer" Target="footer175.xml"/><Relationship Id="rId230" Type="http://schemas.openxmlformats.org/officeDocument/2006/relationships/hyperlink" Target="http://static.government.ru/" TargetMode="External"/><Relationship Id="rId468" Type="http://schemas.openxmlformats.org/officeDocument/2006/relationships/footer" Target="footer218.xml"/><Relationship Id="rId675" Type="http://schemas.openxmlformats.org/officeDocument/2006/relationships/footer" Target="footer328.xml"/><Relationship Id="rId25" Type="http://schemas.openxmlformats.org/officeDocument/2006/relationships/hyperlink" Target="https://e.lanbook.com/journal/%20issue/" TargetMode="External"/><Relationship Id="rId328" Type="http://schemas.openxmlformats.org/officeDocument/2006/relationships/footer" Target="footer155.xml"/><Relationship Id="rId535" Type="http://schemas.openxmlformats.org/officeDocument/2006/relationships/footer" Target="footer244.xml"/><Relationship Id="rId742" Type="http://schemas.openxmlformats.org/officeDocument/2006/relationships/footer" Target="footer362.xml"/><Relationship Id="rId174" Type="http://schemas.openxmlformats.org/officeDocument/2006/relationships/footer" Target="footer64.xml"/><Relationship Id="rId381" Type="http://schemas.openxmlformats.org/officeDocument/2006/relationships/footer" Target="footer183.xml"/><Relationship Id="rId602" Type="http://schemas.openxmlformats.org/officeDocument/2006/relationships/footer" Target="footer291.xml"/><Relationship Id="rId241" Type="http://schemas.openxmlformats.org/officeDocument/2006/relationships/hyperlink" Target="https://edsoo.ru/wp-content/uploads/2023/08/" TargetMode="External"/><Relationship Id="rId479" Type="http://schemas.openxmlformats.org/officeDocument/2006/relationships/footer" Target="footer229.xml"/><Relationship Id="rId686" Type="http://schemas.openxmlformats.org/officeDocument/2006/relationships/hyperlink" Target="https://vk.com/away.php?utf=1&amp;to=https%3A%2F%2Fcyberleninka.ru%2Farticle%2Fn%2Fformirovanie-subektnoy-pozitsii-v-personalnoy-obrazovatelnoy-srede" TargetMode="External"/><Relationship Id="rId36" Type="http://schemas.openxmlformats.org/officeDocument/2006/relationships/footer" Target="footer16.xml"/><Relationship Id="rId339" Type="http://schemas.openxmlformats.org/officeDocument/2006/relationships/footer" Target="footer163.xml"/><Relationship Id="rId546" Type="http://schemas.openxmlformats.org/officeDocument/2006/relationships/image" Target="media/image205.png"/><Relationship Id="rId753" Type="http://schemas.openxmlformats.org/officeDocument/2006/relationships/fontTable" Target="fontTable.xml"/><Relationship Id="rId101" Type="http://schemas.openxmlformats.org/officeDocument/2006/relationships/image" Target="media/image42.png"/><Relationship Id="rId185" Type="http://schemas.openxmlformats.org/officeDocument/2006/relationships/footer" Target="footer73.xml"/><Relationship Id="rId406" Type="http://schemas.openxmlformats.org/officeDocument/2006/relationships/image" Target="media/image138.png"/><Relationship Id="rId392" Type="http://schemas.openxmlformats.org/officeDocument/2006/relationships/image" Target="media/image125.png"/><Relationship Id="rId613" Type="http://schemas.openxmlformats.org/officeDocument/2006/relationships/hyperlink" Target="https://bulletin-psychology.kaznpu.kz/%20index.php/ped/article/view/%20472/463" TargetMode="External"/><Relationship Id="rId697" Type="http://schemas.openxmlformats.org/officeDocument/2006/relationships/image" Target="media/image216.png"/><Relationship Id="rId252" Type="http://schemas.openxmlformats.org/officeDocument/2006/relationships/footer" Target="footer108.xml"/><Relationship Id="rId47" Type="http://schemas.openxmlformats.org/officeDocument/2006/relationships/image" Target="media/image4.png"/><Relationship Id="rId112" Type="http://schemas.openxmlformats.org/officeDocument/2006/relationships/image" Target="media/image53.png"/><Relationship Id="rId557" Type="http://schemas.openxmlformats.org/officeDocument/2006/relationships/footer" Target="footer257.xml"/><Relationship Id="rId196" Type="http://schemas.openxmlformats.org/officeDocument/2006/relationships/hyperlink" Target="https://www.elibrary.ru/item.asp?id=63046493" TargetMode="External"/><Relationship Id="rId417" Type="http://schemas.openxmlformats.org/officeDocument/2006/relationships/image" Target="media/image149.png"/><Relationship Id="rId624" Type="http://schemas.openxmlformats.org/officeDocument/2006/relationships/hyperlink" Target="https://cyberleninka.ru/journal/n/obschestvo-sotsiologiya-psihologiya-pedagogika" TargetMode="External"/><Relationship Id="rId263" Type="http://schemas.openxmlformats.org/officeDocument/2006/relationships/footer" Target="footer114.xml"/><Relationship Id="rId470" Type="http://schemas.openxmlformats.org/officeDocument/2006/relationships/footer" Target="footer220.xml"/><Relationship Id="rId58" Type="http://schemas.openxmlformats.org/officeDocument/2006/relationships/footer" Target="footer25.xml"/><Relationship Id="rId123" Type="http://schemas.openxmlformats.org/officeDocument/2006/relationships/image" Target="media/image63.png"/><Relationship Id="rId330" Type="http://schemas.openxmlformats.org/officeDocument/2006/relationships/footer" Target="footer157.xml"/><Relationship Id="rId568" Type="http://schemas.openxmlformats.org/officeDocument/2006/relationships/footer" Target="footer268.xml"/><Relationship Id="rId428" Type="http://schemas.openxmlformats.org/officeDocument/2006/relationships/footer" Target="footer187.xml"/><Relationship Id="rId635" Type="http://schemas.openxmlformats.org/officeDocument/2006/relationships/hyperlink" Target="https://cyberleninka.ru/article/n/analiz-rolevogorepertuara-pedagoga-obrazovatelnogo-uchrezhdeniya?ysclid=lwm39r615t201609471" TargetMode="External"/><Relationship Id="rId274" Type="http://schemas.openxmlformats.org/officeDocument/2006/relationships/hyperlink" Target="https://wordwall.net/" TargetMode="External"/><Relationship Id="rId481" Type="http://schemas.openxmlformats.org/officeDocument/2006/relationships/image" Target="media/image164.png"/><Relationship Id="rId702" Type="http://schemas.openxmlformats.org/officeDocument/2006/relationships/image" Target="media/image221.png"/><Relationship Id="rId69" Type="http://schemas.openxmlformats.org/officeDocument/2006/relationships/image" Target="media/image19.png"/><Relationship Id="rId134" Type="http://schemas.openxmlformats.org/officeDocument/2006/relationships/image" Target="media/image72.jpeg"/><Relationship Id="rId579" Type="http://schemas.openxmlformats.org/officeDocument/2006/relationships/image" Target="media/image209.jpeg"/><Relationship Id="rId341" Type="http://schemas.openxmlformats.org/officeDocument/2006/relationships/hyperlink" Target="https://fusionbrain.ai/" TargetMode="External"/><Relationship Id="rId439" Type="http://schemas.openxmlformats.org/officeDocument/2006/relationships/footer" Target="footer195.xml"/><Relationship Id="rId646" Type="http://schemas.openxmlformats.org/officeDocument/2006/relationships/footer" Target="footer314.xml"/><Relationship Id="rId201" Type="http://schemas.openxmlformats.org/officeDocument/2006/relationships/hyperlink" Target="https://elibrary.ru/item.asp?id=19888656" TargetMode="External"/><Relationship Id="rId285" Type="http://schemas.openxmlformats.org/officeDocument/2006/relationships/footer" Target="footer128.xml"/><Relationship Id="rId506" Type="http://schemas.openxmlformats.org/officeDocument/2006/relationships/image" Target="media/image189.png"/><Relationship Id="rId492" Type="http://schemas.openxmlformats.org/officeDocument/2006/relationships/image" Target="media/image175.png"/><Relationship Id="rId713" Type="http://schemas.openxmlformats.org/officeDocument/2006/relationships/footer" Target="footer339.xml"/><Relationship Id="rId145" Type="http://schemas.openxmlformats.org/officeDocument/2006/relationships/footer" Target="footer45.xml"/><Relationship Id="rId352" Type="http://schemas.openxmlformats.org/officeDocument/2006/relationships/image" Target="media/image115.png"/><Relationship Id="rId212" Type="http://schemas.openxmlformats.org/officeDocument/2006/relationships/footer" Target="footer85.xml"/><Relationship Id="rId657" Type="http://schemas.openxmlformats.org/officeDocument/2006/relationships/hyperlink" Target="https://urait.ru/bcode/515523" TargetMode="External"/><Relationship Id="rId296" Type="http://schemas.openxmlformats.org/officeDocument/2006/relationships/image" Target="media/image99.jpeg"/><Relationship Id="rId517" Type="http://schemas.openxmlformats.org/officeDocument/2006/relationships/image" Target="media/image200.png"/><Relationship Id="rId724" Type="http://schemas.openxmlformats.org/officeDocument/2006/relationships/hyperlink" Target="http://base.garant.ru/70291362/1/" TargetMode="External"/><Relationship Id="rId60" Type="http://schemas.openxmlformats.org/officeDocument/2006/relationships/hyperlink" Target="https://iro86.ru/%20index.%20php/meropriyatiya/seminary/1858-seminar-otsm-rtv-triz-v-obrazovatelnom-protsesse-doo-universalnaya-tekhnologiya-%20razvitiya-sposobnostej-detej-doshkolnogo-vozrasta-28-29-fevralya-2024-goda/9711-materia" TargetMode="External"/><Relationship Id="rId156" Type="http://schemas.openxmlformats.org/officeDocument/2006/relationships/footer" Target="footer53.xml"/><Relationship Id="rId363" Type="http://schemas.openxmlformats.org/officeDocument/2006/relationships/footer" Target="footer169.xml"/><Relationship Id="rId570" Type="http://schemas.openxmlformats.org/officeDocument/2006/relationships/footer" Target="footer270.xml"/><Relationship Id="rId223" Type="http://schemas.openxmlformats.org/officeDocument/2006/relationships/footer" Target="footer93.xml"/><Relationship Id="rId430" Type="http://schemas.openxmlformats.org/officeDocument/2006/relationships/footer" Target="footer189.xml"/><Relationship Id="rId668" Type="http://schemas.openxmlformats.org/officeDocument/2006/relationships/hyperlink" Target="https://doi.org/10.17853/1994-5639-2022-3-184-220" TargetMode="External"/><Relationship Id="rId18" Type="http://schemas.openxmlformats.org/officeDocument/2006/relationships/footer" Target="footer10.xml"/><Relationship Id="rId528" Type="http://schemas.openxmlformats.org/officeDocument/2006/relationships/footer" Target="footer238.xml"/><Relationship Id="rId735" Type="http://schemas.openxmlformats.org/officeDocument/2006/relationships/footer" Target="footer358.xml"/><Relationship Id="rId167" Type="http://schemas.openxmlformats.org/officeDocument/2006/relationships/image" Target="media/image77.png"/><Relationship Id="rId374" Type="http://schemas.openxmlformats.org/officeDocument/2006/relationships/hyperlink" Target="https://lexicography.online/%20explanatory/ozhegov/" TargetMode="External"/><Relationship Id="rId581" Type="http://schemas.openxmlformats.org/officeDocument/2006/relationships/footer" Target="footer279.xml"/><Relationship Id="rId71" Type="http://schemas.openxmlformats.org/officeDocument/2006/relationships/image" Target="media/image21.png"/><Relationship Id="rId234" Type="http://schemas.openxmlformats.org/officeDocument/2006/relationships/footer" Target="footer97.xml"/><Relationship Id="rId679" Type="http://schemas.openxmlformats.org/officeDocument/2006/relationships/hyperlink" Target="https://cyberleninka.ru/%20article/%20n/razvitie-professionalnoy-kompetentsii-studentov-pedagogicheskogo-vuza-v-protsesse-organizatsii-i-realizatsii-proekta-nastavnichestva" TargetMode="External"/><Relationship Id="rId2" Type="http://schemas.openxmlformats.org/officeDocument/2006/relationships/styles" Target="styles.xml"/><Relationship Id="rId29" Type="http://schemas.openxmlformats.org/officeDocument/2006/relationships/hyperlink" Target="http://www/" TargetMode="External"/><Relationship Id="rId441" Type="http://schemas.openxmlformats.org/officeDocument/2006/relationships/image" Target="media/image163.png"/><Relationship Id="rId539" Type="http://schemas.openxmlformats.org/officeDocument/2006/relationships/hyperlink" Target="https://translate.yandex.ru/" TargetMode="External"/><Relationship Id="rId746" Type="http://schemas.openxmlformats.org/officeDocument/2006/relationships/footer" Target="footer366.xml"/><Relationship Id="rId178" Type="http://schemas.openxmlformats.org/officeDocument/2006/relationships/footer" Target="footer68.xml"/><Relationship Id="rId301" Type="http://schemas.openxmlformats.org/officeDocument/2006/relationships/hyperlink" Target="https://www.gov.kz/memleket/entities/edu/documents/%20details/539827?lang=ru" TargetMode="External"/><Relationship Id="rId82" Type="http://schemas.openxmlformats.org/officeDocument/2006/relationships/image" Target="media/image32.png"/><Relationship Id="rId385" Type="http://schemas.openxmlformats.org/officeDocument/2006/relationships/image" Target="media/image121.png"/><Relationship Id="rId592" Type="http://schemas.openxmlformats.org/officeDocument/2006/relationships/image" Target="media/image210.png"/><Relationship Id="rId606" Type="http://schemas.openxmlformats.org/officeDocument/2006/relationships/footer" Target="footer295.xml"/><Relationship Id="rId245" Type="http://schemas.openxmlformats.org/officeDocument/2006/relationships/hyperlink" Target="https://edsoo.ru/normativnve-dokumenty/" TargetMode="External"/><Relationship Id="rId452" Type="http://schemas.openxmlformats.org/officeDocument/2006/relationships/footer" Target="footer202.xml"/><Relationship Id="rId105" Type="http://schemas.openxmlformats.org/officeDocument/2006/relationships/image" Target="media/image46.png"/><Relationship Id="rId312" Type="http://schemas.openxmlformats.org/officeDocument/2006/relationships/footer" Target="footer146.xml"/><Relationship Id="rId93" Type="http://schemas.openxmlformats.org/officeDocument/2006/relationships/image" Target="media/image34.png"/><Relationship Id="rId189" Type="http://schemas.openxmlformats.org/officeDocument/2006/relationships/image" Target="media/image86.png"/><Relationship Id="rId396" Type="http://schemas.openxmlformats.org/officeDocument/2006/relationships/image" Target="media/image128.png"/><Relationship Id="rId617" Type="http://schemas.openxmlformats.org/officeDocument/2006/relationships/footer" Target="footer305.xml"/><Relationship Id="rId256" Type="http://schemas.openxmlformats.org/officeDocument/2006/relationships/image" Target="media/image93.png"/><Relationship Id="rId463" Type="http://schemas.openxmlformats.org/officeDocument/2006/relationships/footer" Target="footer213.xml"/><Relationship Id="rId670" Type="http://schemas.openxmlformats.org/officeDocument/2006/relationships/hyperlink" Target="https://doi.org/10.1016/j.heliyon.2024.e31076" TargetMode="External"/><Relationship Id="rId116" Type="http://schemas.openxmlformats.org/officeDocument/2006/relationships/image" Target="media/image56.png"/><Relationship Id="rId323" Type="http://schemas.openxmlformats.org/officeDocument/2006/relationships/footer" Target="footer151.xml"/><Relationship Id="rId530" Type="http://schemas.openxmlformats.org/officeDocument/2006/relationships/footer" Target="footer240.xml"/><Relationship Id="rId20" Type="http://schemas.openxmlformats.org/officeDocument/2006/relationships/footer" Target="footer12.xml"/><Relationship Id="rId628" Type="http://schemas.openxmlformats.org/officeDocument/2006/relationships/hyperlink" Target="https://cyberleninka.ru/article/n/suschnost-lichnostno-orientirovannogo-podhoda-v-obuchenii-s-tochki-zreniya-%20sovremennyh-obrazovatelnyh-kontseptsiy?ysclid=m6dcuyygm1889958216" TargetMode="External"/><Relationship Id="rId267" Type="http://schemas.openxmlformats.org/officeDocument/2006/relationships/hyperlink" Target="https://e.lanbook.com/book/191192" TargetMode="External"/><Relationship Id="rId474" Type="http://schemas.openxmlformats.org/officeDocument/2006/relationships/footer" Target="footer224.xml"/><Relationship Id="rId127" Type="http://schemas.openxmlformats.org/officeDocument/2006/relationships/image" Target="media/image67.png"/><Relationship Id="rId681" Type="http://schemas.openxmlformats.org/officeDocument/2006/relationships/hyperlink" Target="https://vk.com/away.php?utf=1&amp;to=https%3A%2F%2Fcyberleninka.ru%2Farticle%2Fn%2Frazvitie-subektnoy-pozitsii-uchaschihsya-model-i-tehnologiya" TargetMode="External"/><Relationship Id="rId737" Type="http://schemas.openxmlformats.org/officeDocument/2006/relationships/footer" Target="footer360.xml"/><Relationship Id="rId31" Type="http://schemas.openxmlformats.org/officeDocument/2006/relationships/hyperlink" Target="https://base.garant.ru/402961882/?Ysclid%20=m32k6unkia828762439" TargetMode="External"/><Relationship Id="rId73" Type="http://schemas.openxmlformats.org/officeDocument/2006/relationships/image" Target="media/image23.png"/><Relationship Id="rId169" Type="http://schemas.openxmlformats.org/officeDocument/2006/relationships/image" Target="media/image79.png"/><Relationship Id="rId334" Type="http://schemas.openxmlformats.org/officeDocument/2006/relationships/footer" Target="footer159.xml"/><Relationship Id="rId376" Type="http://schemas.openxmlformats.org/officeDocument/2006/relationships/footer" Target="footer178.xml"/><Relationship Id="rId541" Type="http://schemas.openxmlformats.org/officeDocument/2006/relationships/hyperlink" Target="https://cyberleninka.ru/journal/n/uchenye-zapiski-shadrinskogo-gosudarstvennogo-pedagogicheskogo-universiteta" TargetMode="External"/><Relationship Id="rId583" Type="http://schemas.openxmlformats.org/officeDocument/2006/relationships/footer" Target="footer281.xml"/><Relationship Id="rId639" Type="http://schemas.openxmlformats.org/officeDocument/2006/relationships/hyperlink" Target="https://cyberleninka.ru/journal/n/vestnik-vyatskogo-gosudarstvennogo-universiteta" TargetMode="External"/><Relationship Id="rId4" Type="http://schemas.openxmlformats.org/officeDocument/2006/relationships/webSettings" Target="webSettings.xml"/><Relationship Id="rId180" Type="http://schemas.openxmlformats.org/officeDocument/2006/relationships/image" Target="media/image81.png"/><Relationship Id="rId236" Type="http://schemas.openxmlformats.org/officeDocument/2006/relationships/footer" Target="footer99.xml"/><Relationship Id="rId278" Type="http://schemas.openxmlformats.org/officeDocument/2006/relationships/footer" Target="footer122.xml"/><Relationship Id="rId401" Type="http://schemas.openxmlformats.org/officeDocument/2006/relationships/image" Target="media/image133.png"/><Relationship Id="rId443" Type="http://schemas.openxmlformats.org/officeDocument/2006/relationships/hyperlink" Target="http://berego/" TargetMode="External"/><Relationship Id="rId650" Type="http://schemas.openxmlformats.org/officeDocument/2006/relationships/footer" Target="footer318.xml"/><Relationship Id="rId303" Type="http://schemas.openxmlformats.org/officeDocument/2006/relationships/footer" Target="footer138.xml"/><Relationship Id="rId485" Type="http://schemas.openxmlformats.org/officeDocument/2006/relationships/image" Target="media/image168.png"/><Relationship Id="rId692" Type="http://schemas.openxmlformats.org/officeDocument/2006/relationships/footer" Target="footer330.xml"/><Relationship Id="rId706" Type="http://schemas.openxmlformats.org/officeDocument/2006/relationships/hyperlink" Target="http://bookap.info/clasik/defect/gl48.shtm" TargetMode="External"/><Relationship Id="rId748" Type="http://schemas.openxmlformats.org/officeDocument/2006/relationships/footer" Target="footer368.xml"/><Relationship Id="rId42" Type="http://schemas.openxmlformats.org/officeDocument/2006/relationships/footer" Target="footer22.xml"/><Relationship Id="rId84" Type="http://schemas.openxmlformats.org/officeDocument/2006/relationships/footer" Target="footer28.xml"/><Relationship Id="rId138" Type="http://schemas.openxmlformats.org/officeDocument/2006/relationships/hyperlink" Target="https://docs.edu.gov.ru/document/8a9" TargetMode="External"/><Relationship Id="rId345" Type="http://schemas.openxmlformats.org/officeDocument/2006/relationships/footer" Target="footer165.xml"/><Relationship Id="rId387" Type="http://schemas.openxmlformats.org/officeDocument/2006/relationships/footer" Target="footer184.xml"/><Relationship Id="rId510" Type="http://schemas.openxmlformats.org/officeDocument/2006/relationships/image" Target="media/image193.png"/><Relationship Id="rId552" Type="http://schemas.openxmlformats.org/officeDocument/2006/relationships/footer" Target="footer253.xml"/><Relationship Id="rId594" Type="http://schemas.openxmlformats.org/officeDocument/2006/relationships/footer" Target="footer288.xml"/><Relationship Id="rId608" Type="http://schemas.openxmlformats.org/officeDocument/2006/relationships/footer" Target="footer297.xml"/><Relationship Id="rId191" Type="http://schemas.openxmlformats.org/officeDocument/2006/relationships/image" Target="media/image88.png"/><Relationship Id="rId205" Type="http://schemas.openxmlformats.org/officeDocument/2006/relationships/footer" Target="footer78.xml"/><Relationship Id="rId247" Type="http://schemas.openxmlformats.org/officeDocument/2006/relationships/footer" Target="footer103.xml"/><Relationship Id="rId412" Type="http://schemas.openxmlformats.org/officeDocument/2006/relationships/image" Target="media/image144.png"/><Relationship Id="rId107" Type="http://schemas.openxmlformats.org/officeDocument/2006/relationships/image" Target="media/image48.png"/><Relationship Id="rId289" Type="http://schemas.openxmlformats.org/officeDocument/2006/relationships/footer" Target="footer132.xml"/><Relationship Id="rId454" Type="http://schemas.openxmlformats.org/officeDocument/2006/relationships/footer" Target="footer204.xml"/><Relationship Id="rId496" Type="http://schemas.openxmlformats.org/officeDocument/2006/relationships/image" Target="media/image179.png"/><Relationship Id="rId661" Type="http://schemas.openxmlformats.org/officeDocument/2006/relationships/hyperlink" Target="https://zenodo.org/record/5847729" TargetMode="External"/><Relationship Id="rId717" Type="http://schemas.openxmlformats.org/officeDocument/2006/relationships/footer" Target="footer343.xml"/><Relationship Id="rId11" Type="http://schemas.openxmlformats.org/officeDocument/2006/relationships/hyperlink" Target="https://guppros.ru/ru/%20rubric/university/uvspv/koncepcia" TargetMode="External"/><Relationship Id="rId53" Type="http://schemas.openxmlformats.org/officeDocument/2006/relationships/image" Target="media/image9.jpeg"/><Relationship Id="rId149" Type="http://schemas.openxmlformats.org/officeDocument/2006/relationships/footer" Target="footer46.xml"/><Relationship Id="rId314" Type="http://schemas.openxmlformats.org/officeDocument/2006/relationships/image" Target="media/image102.jpeg"/><Relationship Id="rId356" Type="http://schemas.openxmlformats.org/officeDocument/2006/relationships/footer" Target="footer167.xml"/><Relationship Id="rId398" Type="http://schemas.openxmlformats.org/officeDocument/2006/relationships/image" Target="media/image130.png"/><Relationship Id="rId521" Type="http://schemas.openxmlformats.org/officeDocument/2006/relationships/footer" Target="footer231.xml"/><Relationship Id="rId563" Type="http://schemas.openxmlformats.org/officeDocument/2006/relationships/footer" Target="footer263.xml"/><Relationship Id="rId619" Type="http://schemas.openxmlformats.org/officeDocument/2006/relationships/footer" Target="footer307.xml"/><Relationship Id="rId95" Type="http://schemas.openxmlformats.org/officeDocument/2006/relationships/image" Target="media/image36.png"/><Relationship Id="rId160" Type="http://schemas.openxmlformats.org/officeDocument/2006/relationships/footer" Target="footer57.xml"/><Relationship Id="rId216" Type="http://schemas.openxmlformats.org/officeDocument/2006/relationships/hyperlink" Target="https://cyberleninka.ru/article/n/razvitie-interesa-mladshih-" TargetMode="External"/><Relationship Id="rId423" Type="http://schemas.openxmlformats.org/officeDocument/2006/relationships/image" Target="media/image155.png"/><Relationship Id="rId258" Type="http://schemas.openxmlformats.org/officeDocument/2006/relationships/image" Target="media/image95.png"/><Relationship Id="rId465" Type="http://schemas.openxmlformats.org/officeDocument/2006/relationships/footer" Target="footer215.xml"/><Relationship Id="rId630" Type="http://schemas.openxmlformats.org/officeDocument/2006/relationships/hyperlink" Target="https://mir-nauki.com/PDF/60PDMN324.pdf" TargetMode="External"/><Relationship Id="rId672" Type="http://schemas.openxmlformats.org/officeDocument/2006/relationships/hyperlink" Target="https://doi.org/10.1016/j.caeo.2024.100211" TargetMode="External"/><Relationship Id="rId728" Type="http://schemas.openxmlformats.org/officeDocument/2006/relationships/footer" Target="footer351.xml"/><Relationship Id="rId22" Type="http://schemas.openxmlformats.org/officeDocument/2006/relationships/hyperlink" Target="https://www.consultant.ru/document/cons_doc_LAW_140174/" TargetMode="External"/><Relationship Id="rId64" Type="http://schemas.openxmlformats.org/officeDocument/2006/relationships/image" Target="media/image14.png"/><Relationship Id="rId118" Type="http://schemas.openxmlformats.org/officeDocument/2006/relationships/image" Target="media/image58.png"/><Relationship Id="rId325" Type="http://schemas.openxmlformats.org/officeDocument/2006/relationships/footer" Target="footer153.xml"/><Relationship Id="rId367" Type="http://schemas.openxmlformats.org/officeDocument/2006/relationships/footer" Target="footer173.xml"/><Relationship Id="rId532" Type="http://schemas.openxmlformats.org/officeDocument/2006/relationships/hyperlink" Target="https://cyberleninka.ru/article/n/effektivnye-metody-korrektsii-disgrafii-u-uchaschihsya-" TargetMode="External"/><Relationship Id="rId574" Type="http://schemas.openxmlformats.org/officeDocument/2006/relationships/footer" Target="footer274.xml"/><Relationship Id="rId171" Type="http://schemas.openxmlformats.org/officeDocument/2006/relationships/footer" Target="footer62.xml"/><Relationship Id="rId227" Type="http://schemas.openxmlformats.org/officeDocument/2006/relationships/hyperlink" Target="https://lic-int-pos-im-marshala-zhukova-r38.gosweb.gosuslugi.ru/netcat_files/195/3961/2_prikaz_649_02122019.pdf" TargetMode="External"/><Relationship Id="rId269" Type="http://schemas.openxmlformats.org/officeDocument/2006/relationships/hyperlink" Target="http://www/" TargetMode="External"/><Relationship Id="rId434" Type="http://schemas.openxmlformats.org/officeDocument/2006/relationships/footer" Target="footer192.xml"/><Relationship Id="rId476" Type="http://schemas.openxmlformats.org/officeDocument/2006/relationships/footer" Target="footer226.xml"/><Relationship Id="rId641" Type="http://schemas.openxmlformats.org/officeDocument/2006/relationships/hyperlink" Target="https://cyberleninka.ru/article/n/mezhlichnostnye-rolevye-pozitsii-prepodavatelya-vuza?%20Ysclid%20=%20m5tpjmzj6t462252653" TargetMode="External"/><Relationship Id="rId683" Type="http://schemas.openxmlformats.org/officeDocument/2006/relationships/hyperlink" Target="https://vk.com/away.php?utf=1&amp;to=https%3A%2F%2Feduherald.ru%2Fru%2Farticle%2Fview%3Fid%3D13952" TargetMode="External"/><Relationship Id="rId739" Type="http://schemas.openxmlformats.org/officeDocument/2006/relationships/hyperlink" Target="https://elibrary.ru/item.asp?id=46649072" TargetMode="External"/><Relationship Id="rId33" Type="http://schemas.openxmlformats.org/officeDocument/2006/relationships/hyperlink" Target="http://www.consultant.ru/document/cons_doc_LAW_140174/" TargetMode="External"/><Relationship Id="rId129" Type="http://schemas.openxmlformats.org/officeDocument/2006/relationships/image" Target="media/image69.png"/><Relationship Id="rId280" Type="http://schemas.openxmlformats.org/officeDocument/2006/relationships/footer" Target="footer124.xml"/><Relationship Id="rId336" Type="http://schemas.openxmlformats.org/officeDocument/2006/relationships/footer" Target="footer161.xml"/><Relationship Id="rId501" Type="http://schemas.openxmlformats.org/officeDocument/2006/relationships/image" Target="media/image184.png"/><Relationship Id="rId543" Type="http://schemas.openxmlformats.org/officeDocument/2006/relationships/footer" Target="footer249.xml"/><Relationship Id="rId75" Type="http://schemas.openxmlformats.org/officeDocument/2006/relationships/image" Target="media/image25.png"/><Relationship Id="rId140" Type="http://schemas.openxmlformats.org/officeDocument/2006/relationships/footer" Target="footer40.xml"/><Relationship Id="rId182" Type="http://schemas.openxmlformats.org/officeDocument/2006/relationships/footer" Target="footer70.xml"/><Relationship Id="rId378" Type="http://schemas.openxmlformats.org/officeDocument/2006/relationships/footer" Target="footer180.xml"/><Relationship Id="rId403" Type="http://schemas.openxmlformats.org/officeDocument/2006/relationships/image" Target="media/image135.png"/><Relationship Id="rId585" Type="http://schemas.openxmlformats.org/officeDocument/2006/relationships/footer" Target="footer283.xml"/><Relationship Id="rId750" Type="http://schemas.openxmlformats.org/officeDocument/2006/relationships/footer" Target="footer369.xml"/><Relationship Id="rId6" Type="http://schemas.openxmlformats.org/officeDocument/2006/relationships/endnotes" Target="endnotes.xml"/><Relationship Id="rId238" Type="http://schemas.openxmlformats.org/officeDocument/2006/relationships/footer" Target="footer101.xml"/><Relationship Id="rId445" Type="http://schemas.openxmlformats.org/officeDocument/2006/relationships/footer" Target="footer198.xml"/><Relationship Id="rId487" Type="http://schemas.openxmlformats.org/officeDocument/2006/relationships/image" Target="media/image170.png"/><Relationship Id="rId610" Type="http://schemas.openxmlformats.org/officeDocument/2006/relationships/footer" Target="footer299.xml"/><Relationship Id="rId652" Type="http://schemas.openxmlformats.org/officeDocument/2006/relationships/footer" Target="footer320.xml"/><Relationship Id="rId694" Type="http://schemas.openxmlformats.org/officeDocument/2006/relationships/footer" Target="footer332.xml"/><Relationship Id="rId708" Type="http://schemas.openxmlformats.org/officeDocument/2006/relationships/footer" Target="footer335.xml"/><Relationship Id="rId291" Type="http://schemas.openxmlformats.org/officeDocument/2006/relationships/footer" Target="footer134.xml"/><Relationship Id="rId305" Type="http://schemas.openxmlformats.org/officeDocument/2006/relationships/footer" Target="footer140.xml"/><Relationship Id="rId347" Type="http://schemas.openxmlformats.org/officeDocument/2006/relationships/footer" Target="footer166.xml"/><Relationship Id="rId512" Type="http://schemas.openxmlformats.org/officeDocument/2006/relationships/image" Target="media/image195.png"/><Relationship Id="rId44" Type="http://schemas.openxmlformats.org/officeDocument/2006/relationships/footer" Target="footer23.xml"/><Relationship Id="rId86" Type="http://schemas.openxmlformats.org/officeDocument/2006/relationships/hyperlink" Target="https://tlib.gbs.spb.ru/" TargetMode="External"/><Relationship Id="rId151" Type="http://schemas.openxmlformats.org/officeDocument/2006/relationships/footer" Target="footer48.xml"/><Relationship Id="rId389" Type="http://schemas.openxmlformats.org/officeDocument/2006/relationships/image" Target="media/image122.png"/><Relationship Id="rId554" Type="http://schemas.openxmlformats.org/officeDocument/2006/relationships/footer" Target="footer255.xml"/><Relationship Id="rId596" Type="http://schemas.openxmlformats.org/officeDocument/2006/relationships/image" Target="media/image213.png"/><Relationship Id="rId193" Type="http://schemas.openxmlformats.org/officeDocument/2006/relationships/image" Target="media/image90.png"/><Relationship Id="rId207" Type="http://schemas.openxmlformats.org/officeDocument/2006/relationships/footer" Target="footer80.xml"/><Relationship Id="rId249" Type="http://schemas.openxmlformats.org/officeDocument/2006/relationships/footer" Target="footer105.xml"/><Relationship Id="rId414" Type="http://schemas.openxmlformats.org/officeDocument/2006/relationships/image" Target="media/image146.png"/><Relationship Id="rId456" Type="http://schemas.openxmlformats.org/officeDocument/2006/relationships/footer" Target="footer206.xml"/><Relationship Id="rId498" Type="http://schemas.openxmlformats.org/officeDocument/2006/relationships/image" Target="media/image181.png"/><Relationship Id="rId621" Type="http://schemas.openxmlformats.org/officeDocument/2006/relationships/footer" Target="footer309.xml"/><Relationship Id="rId663" Type="http://schemas.openxmlformats.org/officeDocument/2006/relationships/footer" Target="footer322.xml"/><Relationship Id="rId13" Type="http://schemas.openxmlformats.org/officeDocument/2006/relationships/footer" Target="footer5.xml"/><Relationship Id="rId109" Type="http://schemas.openxmlformats.org/officeDocument/2006/relationships/image" Target="media/image50.png"/><Relationship Id="rId260" Type="http://schemas.openxmlformats.org/officeDocument/2006/relationships/footer" Target="footer111.xml"/><Relationship Id="rId316" Type="http://schemas.openxmlformats.org/officeDocument/2006/relationships/footer" Target="footer148.xml"/><Relationship Id="rId523" Type="http://schemas.openxmlformats.org/officeDocument/2006/relationships/footer" Target="footer233.xml"/><Relationship Id="rId719" Type="http://schemas.openxmlformats.org/officeDocument/2006/relationships/footer" Target="footer345.xml"/><Relationship Id="rId55" Type="http://schemas.openxmlformats.org/officeDocument/2006/relationships/image" Target="media/image11.jpeg"/><Relationship Id="rId97" Type="http://schemas.openxmlformats.org/officeDocument/2006/relationships/image" Target="media/image38.png"/><Relationship Id="rId120" Type="http://schemas.openxmlformats.org/officeDocument/2006/relationships/image" Target="media/image60.png"/><Relationship Id="rId358" Type="http://schemas.openxmlformats.org/officeDocument/2006/relationships/hyperlink" Target="https://ru.wikipedia.org/wiki/%D0%9F%D0%B0%D0%BC%D1%8F%D1%82%D1%8C" TargetMode="External"/><Relationship Id="rId565" Type="http://schemas.openxmlformats.org/officeDocument/2006/relationships/footer" Target="footer265.xml"/><Relationship Id="rId730" Type="http://schemas.openxmlformats.org/officeDocument/2006/relationships/footer" Target="footer353.xml"/><Relationship Id="rId162" Type="http://schemas.openxmlformats.org/officeDocument/2006/relationships/footer" Target="footer59.xml"/><Relationship Id="rId218" Type="http://schemas.openxmlformats.org/officeDocument/2006/relationships/footer" Target="footer89.xml"/><Relationship Id="rId425" Type="http://schemas.openxmlformats.org/officeDocument/2006/relationships/image" Target="media/image157.png"/><Relationship Id="rId467" Type="http://schemas.openxmlformats.org/officeDocument/2006/relationships/footer" Target="footer217.xml"/><Relationship Id="rId632" Type="http://schemas.openxmlformats.org/officeDocument/2006/relationships/hyperlink" Target="https://cyberleninka.ru/journal/n/vestnik-tomskogo-gosudarstvennogo-pedagogicheskogo-universiteta" TargetMode="External"/><Relationship Id="rId271" Type="http://schemas.openxmlformats.org/officeDocument/2006/relationships/footer" Target="footer118.xml"/><Relationship Id="rId674" Type="http://schemas.openxmlformats.org/officeDocument/2006/relationships/footer" Target="footer327.xml"/><Relationship Id="rId24" Type="http://schemas.openxmlformats.org/officeDocument/2006/relationships/footer" Target="footer14.xml"/><Relationship Id="rId66" Type="http://schemas.openxmlformats.org/officeDocument/2006/relationships/image" Target="media/image16.png"/><Relationship Id="rId131" Type="http://schemas.openxmlformats.org/officeDocument/2006/relationships/footer" Target="footer37.xml"/><Relationship Id="rId327" Type="http://schemas.openxmlformats.org/officeDocument/2006/relationships/footer" Target="footer154.xml"/><Relationship Id="rId369" Type="http://schemas.openxmlformats.org/officeDocument/2006/relationships/footer" Target="footer174.xml"/><Relationship Id="rId534" Type="http://schemas.openxmlformats.org/officeDocument/2006/relationships/footer" Target="footer243.xml"/><Relationship Id="rId576" Type="http://schemas.openxmlformats.org/officeDocument/2006/relationships/footer" Target="footer276.xml"/><Relationship Id="rId741" Type="http://schemas.openxmlformats.org/officeDocument/2006/relationships/footer" Target="footer361.xml"/><Relationship Id="rId173" Type="http://schemas.openxmlformats.org/officeDocument/2006/relationships/footer" Target="footer63.xml"/><Relationship Id="rId229" Type="http://schemas.openxmlformats.org/officeDocument/2006/relationships/hyperlink" Target="https://www.garant.ru/products/ipo/prime/%20doc/408892634/" TargetMode="External"/><Relationship Id="rId380" Type="http://schemas.openxmlformats.org/officeDocument/2006/relationships/footer" Target="footer182.xml"/><Relationship Id="rId436" Type="http://schemas.openxmlformats.org/officeDocument/2006/relationships/footer" Target="footer194.xml"/><Relationship Id="rId601" Type="http://schemas.openxmlformats.org/officeDocument/2006/relationships/footer" Target="footer290.xml"/><Relationship Id="rId643" Type="http://schemas.openxmlformats.org/officeDocument/2006/relationships/hyperlink" Target="https://cyberleninka.ru/article/n/%20fenomen-rolevoy-pozitsii-v-strukture-professionalno-lichnostnoy-deyatelnosti-sotrudnika-organov-vnutrennih-del" TargetMode="External"/><Relationship Id="rId240" Type="http://schemas.openxmlformats.org/officeDocument/2006/relationships/hyperlink" Target="https://edsoo.ru/wp-content/uploads/2023/08/" TargetMode="External"/><Relationship Id="rId478" Type="http://schemas.openxmlformats.org/officeDocument/2006/relationships/footer" Target="footer228.xml"/><Relationship Id="rId685" Type="http://schemas.openxmlformats.org/officeDocument/2006/relationships/hyperlink" Target="https://vk.com/away.php?utf=1&amp;to=https%3A%2F%2Fcyberleninka.ru%2Farticle%2Fn%2Fmentoring-i-nastavnichestvo-sravnitelnyy-analiz-ponyatiynogo-polya" TargetMode="External"/><Relationship Id="rId35" Type="http://schemas.openxmlformats.org/officeDocument/2006/relationships/hyperlink" Target="https://teacode.com/online/udc/37/37.012.html" TargetMode="External"/><Relationship Id="rId77" Type="http://schemas.openxmlformats.org/officeDocument/2006/relationships/image" Target="media/image27.png"/><Relationship Id="rId100" Type="http://schemas.openxmlformats.org/officeDocument/2006/relationships/image" Target="media/image41.png"/><Relationship Id="rId282" Type="http://schemas.openxmlformats.org/officeDocument/2006/relationships/footer" Target="footer125.xml"/><Relationship Id="rId338" Type="http://schemas.openxmlformats.org/officeDocument/2006/relationships/hyperlink" Target="https://moluch.ru/archive/232/53735/" TargetMode="External"/><Relationship Id="rId503" Type="http://schemas.openxmlformats.org/officeDocument/2006/relationships/image" Target="media/image186.png"/><Relationship Id="rId545" Type="http://schemas.openxmlformats.org/officeDocument/2006/relationships/image" Target="media/image204.png"/><Relationship Id="rId587" Type="http://schemas.openxmlformats.org/officeDocument/2006/relationships/footer" Target="footer285.xml"/><Relationship Id="rId710" Type="http://schemas.openxmlformats.org/officeDocument/2006/relationships/footer" Target="footer337.xml"/><Relationship Id="rId752" Type="http://schemas.openxmlformats.org/officeDocument/2006/relationships/footer" Target="footer371.xml"/><Relationship Id="rId8" Type="http://schemas.openxmlformats.org/officeDocument/2006/relationships/footer" Target="footer2.xml"/><Relationship Id="rId142" Type="http://schemas.openxmlformats.org/officeDocument/2006/relationships/footer" Target="footer42.xml"/><Relationship Id="rId184" Type="http://schemas.openxmlformats.org/officeDocument/2006/relationships/footer" Target="footer72.xml"/><Relationship Id="rId391" Type="http://schemas.openxmlformats.org/officeDocument/2006/relationships/image" Target="media/image124.png"/><Relationship Id="rId405" Type="http://schemas.openxmlformats.org/officeDocument/2006/relationships/image" Target="media/image137.png"/><Relationship Id="rId447" Type="http://schemas.openxmlformats.org/officeDocument/2006/relationships/hyperlink" Target="https://www/" TargetMode="External"/><Relationship Id="rId612" Type="http://schemas.openxmlformats.org/officeDocument/2006/relationships/footer" Target="footer301.xml"/><Relationship Id="rId251" Type="http://schemas.openxmlformats.org/officeDocument/2006/relationships/footer" Target="footer107.xml"/><Relationship Id="rId489" Type="http://schemas.openxmlformats.org/officeDocument/2006/relationships/image" Target="media/image172.png"/><Relationship Id="rId654" Type="http://schemas.openxmlformats.org/officeDocument/2006/relationships/hyperlink" Target="https://urait.ru/bcode/520208" TargetMode="External"/><Relationship Id="rId696" Type="http://schemas.openxmlformats.org/officeDocument/2006/relationships/image" Target="media/image215.png"/><Relationship Id="rId46" Type="http://schemas.openxmlformats.org/officeDocument/2006/relationships/image" Target="media/image3.jpeg"/><Relationship Id="rId293" Type="http://schemas.openxmlformats.org/officeDocument/2006/relationships/image" Target="media/image97.jpeg"/><Relationship Id="rId307" Type="http://schemas.openxmlformats.org/officeDocument/2006/relationships/footer" Target="footer142.xml"/><Relationship Id="rId349" Type="http://schemas.openxmlformats.org/officeDocument/2006/relationships/image" Target="media/image112.jpeg"/><Relationship Id="rId514" Type="http://schemas.openxmlformats.org/officeDocument/2006/relationships/image" Target="media/image197.png"/><Relationship Id="rId556" Type="http://schemas.openxmlformats.org/officeDocument/2006/relationships/hyperlink" Target="https://adilet.zan.kz/rus/docs/P2400000432" TargetMode="External"/><Relationship Id="rId721" Type="http://schemas.openxmlformats.org/officeDocument/2006/relationships/footer" Target="footer347.xml"/><Relationship Id="rId88" Type="http://schemas.openxmlformats.org/officeDocument/2006/relationships/footer" Target="footer31.xml"/><Relationship Id="rId111" Type="http://schemas.openxmlformats.org/officeDocument/2006/relationships/image" Target="media/image52.png"/><Relationship Id="rId153" Type="http://schemas.openxmlformats.org/officeDocument/2006/relationships/footer" Target="footer50.xml"/><Relationship Id="rId195" Type="http://schemas.openxmlformats.org/officeDocument/2006/relationships/hyperlink" Target="https://elibrary.ru/item.asp?id=22462972" TargetMode="External"/><Relationship Id="rId209" Type="http://schemas.openxmlformats.org/officeDocument/2006/relationships/footer" Target="footer82.xml"/><Relationship Id="rId360" Type="http://schemas.openxmlformats.org/officeDocument/2006/relationships/hyperlink" Target="https://ru.wikipedia.org/wiki/%D0%9C%D1%8B%D1%88%D0%BB%D0%B5%D0%BD%D0%B8%D0%B5_(%D0%BF%D1%81%D0%B8%D1%85%D0%BE%D0%BB%D0%BE%D0%B3%D0%B8%D1%8F)" TargetMode="External"/><Relationship Id="rId416" Type="http://schemas.openxmlformats.org/officeDocument/2006/relationships/image" Target="media/image148.png"/><Relationship Id="rId598" Type="http://schemas.openxmlformats.org/officeDocument/2006/relationships/hyperlink" Target="https://cyberleninka.ru/article/n/priroda-agressii-i-eyo-proyavleniya" TargetMode="External"/><Relationship Id="rId220" Type="http://schemas.openxmlformats.org/officeDocument/2006/relationships/footer" Target="footer91.xml"/><Relationship Id="rId458" Type="http://schemas.openxmlformats.org/officeDocument/2006/relationships/footer" Target="footer208.xml"/><Relationship Id="rId623" Type="http://schemas.openxmlformats.org/officeDocument/2006/relationships/footer" Target="footer311.xml"/><Relationship Id="rId665" Type="http://schemas.openxmlformats.org/officeDocument/2006/relationships/footer" Target="footer324.xml"/><Relationship Id="rId15" Type="http://schemas.openxmlformats.org/officeDocument/2006/relationships/footer" Target="footer7.xml"/><Relationship Id="rId57" Type="http://schemas.openxmlformats.org/officeDocument/2006/relationships/image" Target="media/image13.jpeg"/><Relationship Id="rId262" Type="http://schemas.openxmlformats.org/officeDocument/2006/relationships/footer" Target="footer113.xml"/><Relationship Id="rId318" Type="http://schemas.openxmlformats.org/officeDocument/2006/relationships/image" Target="media/image105.jpeg"/><Relationship Id="rId525" Type="http://schemas.openxmlformats.org/officeDocument/2006/relationships/footer" Target="footer235.xml"/><Relationship Id="rId567" Type="http://schemas.openxmlformats.org/officeDocument/2006/relationships/footer" Target="footer267.xml"/><Relationship Id="rId732" Type="http://schemas.openxmlformats.org/officeDocument/2006/relationships/footer" Target="footer355.xml"/><Relationship Id="rId99" Type="http://schemas.openxmlformats.org/officeDocument/2006/relationships/image" Target="media/image40.png"/><Relationship Id="rId122" Type="http://schemas.openxmlformats.org/officeDocument/2006/relationships/image" Target="media/image62.png"/><Relationship Id="rId164" Type="http://schemas.openxmlformats.org/officeDocument/2006/relationships/image" Target="media/image74.png"/><Relationship Id="rId371" Type="http://schemas.openxmlformats.org/officeDocument/2006/relationships/footer" Target="footer176.xml"/><Relationship Id="rId427" Type="http://schemas.openxmlformats.org/officeDocument/2006/relationships/image" Target="media/image159.png"/><Relationship Id="rId469" Type="http://schemas.openxmlformats.org/officeDocument/2006/relationships/footer" Target="footer219.xml"/><Relationship Id="rId634" Type="http://schemas.openxmlformats.org/officeDocument/2006/relationships/hyperlink" Target="https://cyberleninka.ru/article/n/matritsa-kompetentsiy-sovremennogo-shkolnogo-pedagoga" TargetMode="External"/><Relationship Id="rId676" Type="http://schemas.openxmlformats.org/officeDocument/2006/relationships/footer" Target="footer329.xml"/><Relationship Id="rId26" Type="http://schemas.openxmlformats.org/officeDocument/2006/relationships/hyperlink" Target="https://e.lanbook.com/journal/%20issue/" TargetMode="External"/><Relationship Id="rId231" Type="http://schemas.openxmlformats.org/officeDocument/2006/relationships/hyperlink" Target="http://static.government.ru/media/files/" TargetMode="External"/><Relationship Id="rId273" Type="http://schemas.openxmlformats.org/officeDocument/2006/relationships/hyperlink" Target="https://learningapps.org/" TargetMode="External"/><Relationship Id="rId329" Type="http://schemas.openxmlformats.org/officeDocument/2006/relationships/footer" Target="footer156.xml"/><Relationship Id="rId480" Type="http://schemas.openxmlformats.org/officeDocument/2006/relationships/footer" Target="footer230.xml"/><Relationship Id="rId536" Type="http://schemas.openxmlformats.org/officeDocument/2006/relationships/footer" Target="footer245.xml"/><Relationship Id="rId701" Type="http://schemas.openxmlformats.org/officeDocument/2006/relationships/image" Target="media/image220.png"/><Relationship Id="rId68" Type="http://schemas.openxmlformats.org/officeDocument/2006/relationships/image" Target="media/image18.png"/><Relationship Id="rId133" Type="http://schemas.openxmlformats.org/officeDocument/2006/relationships/footer" Target="footer38.xml"/><Relationship Id="rId175" Type="http://schemas.openxmlformats.org/officeDocument/2006/relationships/footer" Target="footer65.xml"/><Relationship Id="rId340" Type="http://schemas.openxmlformats.org/officeDocument/2006/relationships/footer" Target="footer164.xml"/><Relationship Id="rId578" Type="http://schemas.openxmlformats.org/officeDocument/2006/relationships/image" Target="media/image208.jpeg"/><Relationship Id="rId743" Type="http://schemas.openxmlformats.org/officeDocument/2006/relationships/footer" Target="footer363.xml"/><Relationship Id="rId200" Type="http://schemas.openxmlformats.org/officeDocument/2006/relationships/hyperlink" Target="https://elibrary.ru/contents.asp?id=42211983&amp;selid=42211998" TargetMode="External"/><Relationship Id="rId382" Type="http://schemas.openxmlformats.org/officeDocument/2006/relationships/image" Target="media/image118.png"/><Relationship Id="rId438" Type="http://schemas.openxmlformats.org/officeDocument/2006/relationships/image" Target="media/image161.png"/><Relationship Id="rId603" Type="http://schemas.openxmlformats.org/officeDocument/2006/relationships/footer" Target="footer292.xml"/><Relationship Id="rId645" Type="http://schemas.openxmlformats.org/officeDocument/2006/relationships/footer" Target="footer313.xml"/><Relationship Id="rId687" Type="http://schemas.openxmlformats.org/officeDocument/2006/relationships/hyperlink" Target="https://vk.com/away.php?utf=1&amp;to=https%3A%2F%2Fcyberleninka.ru%2Farticle%2Fn%2Fformirovanie-subektnoy-pozitsii-v-personalnoy-obrazovatelnoy-srede" TargetMode="External"/><Relationship Id="rId242" Type="http://schemas.openxmlformats.org/officeDocument/2006/relationships/hyperlink" Target="http://www.treko.ru/show_article_927" TargetMode="External"/><Relationship Id="rId284" Type="http://schemas.openxmlformats.org/officeDocument/2006/relationships/footer" Target="footer127.xml"/><Relationship Id="rId491" Type="http://schemas.openxmlformats.org/officeDocument/2006/relationships/image" Target="media/image174.png"/><Relationship Id="rId505" Type="http://schemas.openxmlformats.org/officeDocument/2006/relationships/image" Target="media/image188.png"/><Relationship Id="rId712" Type="http://schemas.openxmlformats.org/officeDocument/2006/relationships/footer" Target="footer338.xml"/><Relationship Id="rId37" Type="http://schemas.openxmlformats.org/officeDocument/2006/relationships/footer" Target="footer17.xml"/><Relationship Id="rId79" Type="http://schemas.openxmlformats.org/officeDocument/2006/relationships/image" Target="media/image29.png"/><Relationship Id="rId102" Type="http://schemas.openxmlformats.org/officeDocument/2006/relationships/image" Target="media/image43.png"/><Relationship Id="rId144" Type="http://schemas.openxmlformats.org/officeDocument/2006/relationships/footer" Target="footer44.xml"/><Relationship Id="rId547" Type="http://schemas.openxmlformats.org/officeDocument/2006/relationships/image" Target="media/image206.png"/><Relationship Id="rId589" Type="http://schemas.openxmlformats.org/officeDocument/2006/relationships/hyperlink" Target="https://adilet.zan.kz/rus/%20docs/Z070000319_" TargetMode="External"/><Relationship Id="rId754" Type="http://schemas.openxmlformats.org/officeDocument/2006/relationships/theme" Target="theme/theme1.xml"/><Relationship Id="rId90" Type="http://schemas.openxmlformats.org/officeDocument/2006/relationships/footer" Target="footer33.xml"/><Relationship Id="rId186" Type="http://schemas.openxmlformats.org/officeDocument/2006/relationships/image" Target="media/image83.png"/><Relationship Id="rId351" Type="http://schemas.openxmlformats.org/officeDocument/2006/relationships/image" Target="media/image114.png"/><Relationship Id="rId393" Type="http://schemas.openxmlformats.org/officeDocument/2006/relationships/image" Target="media/image126.png"/><Relationship Id="rId407" Type="http://schemas.openxmlformats.org/officeDocument/2006/relationships/image" Target="media/image139.png"/><Relationship Id="rId449" Type="http://schemas.openxmlformats.org/officeDocument/2006/relationships/hyperlink" Target="https://www.1urok.ru/categories/20/articles/19208" TargetMode="External"/><Relationship Id="rId614" Type="http://schemas.openxmlformats.org/officeDocument/2006/relationships/footer" Target="footer302.xml"/><Relationship Id="rId656" Type="http://schemas.openxmlformats.org/officeDocument/2006/relationships/hyperlink" Target="https://urait.ru/bcode/518100" TargetMode="External"/><Relationship Id="rId211" Type="http://schemas.openxmlformats.org/officeDocument/2006/relationships/footer" Target="footer84.xml"/><Relationship Id="rId253" Type="http://schemas.openxmlformats.org/officeDocument/2006/relationships/footer" Target="footer109.xml"/><Relationship Id="rId295" Type="http://schemas.openxmlformats.org/officeDocument/2006/relationships/image" Target="media/image98.jpeg"/><Relationship Id="rId309" Type="http://schemas.openxmlformats.org/officeDocument/2006/relationships/footer" Target="footer144.xml"/><Relationship Id="rId460" Type="http://schemas.openxmlformats.org/officeDocument/2006/relationships/footer" Target="footer210.xml"/><Relationship Id="rId516" Type="http://schemas.openxmlformats.org/officeDocument/2006/relationships/image" Target="media/image199.png"/><Relationship Id="rId698" Type="http://schemas.openxmlformats.org/officeDocument/2006/relationships/image" Target="media/image217.png"/><Relationship Id="rId48" Type="http://schemas.openxmlformats.org/officeDocument/2006/relationships/image" Target="media/image5.png"/><Relationship Id="rId113" Type="http://schemas.openxmlformats.org/officeDocument/2006/relationships/image" Target="media/image54.png"/><Relationship Id="rId320" Type="http://schemas.openxmlformats.org/officeDocument/2006/relationships/footer" Target="footer149.xml"/><Relationship Id="rId558" Type="http://schemas.openxmlformats.org/officeDocument/2006/relationships/footer" Target="footer258.xml"/><Relationship Id="rId723" Type="http://schemas.openxmlformats.org/officeDocument/2006/relationships/footer" Target="footer349.xml"/><Relationship Id="rId155" Type="http://schemas.openxmlformats.org/officeDocument/2006/relationships/footer" Target="footer52.xml"/><Relationship Id="rId197" Type="http://schemas.openxmlformats.org/officeDocument/2006/relationships/hyperlink" Target="https://www.elibrary.ru/item.asp?id=63046493" TargetMode="External"/><Relationship Id="rId362" Type="http://schemas.openxmlformats.org/officeDocument/2006/relationships/hyperlink" Target="https://ru.wikipedia.org/wiki/%D0%AD%D0%BC%D0%BE%D1%86%D0%B8%D0%B8" TargetMode="External"/><Relationship Id="rId418" Type="http://schemas.openxmlformats.org/officeDocument/2006/relationships/image" Target="media/image150.png"/><Relationship Id="rId625" Type="http://schemas.openxmlformats.org/officeDocument/2006/relationships/hyperlink" Target="https://cyberleninka.ru/article/n/strukturno-funktsionalnaya-model-razvitiya-rolevoy-pedagogicheskoy-pozitsii-studenta-%20v-usloviyah-formalnogo-i-neformalnogo" TargetMode="External"/><Relationship Id="rId222" Type="http://schemas.openxmlformats.org/officeDocument/2006/relationships/footer" Target="footer92.xml"/><Relationship Id="rId264" Type="http://schemas.openxmlformats.org/officeDocument/2006/relationships/footer" Target="footer115.xml"/><Relationship Id="rId471" Type="http://schemas.openxmlformats.org/officeDocument/2006/relationships/footer" Target="footer221.xml"/><Relationship Id="rId667" Type="http://schemas.openxmlformats.org/officeDocument/2006/relationships/hyperlink" Target="https://doi.org/10.17853/1994-5639-2022-3-184-220" TargetMode="External"/><Relationship Id="rId17" Type="http://schemas.openxmlformats.org/officeDocument/2006/relationships/footer" Target="footer9.xml"/><Relationship Id="rId59" Type="http://schemas.openxmlformats.org/officeDocument/2006/relationships/hyperlink" Target="https://iro86.ru/%20index.%20php/meropriyatiya/seminary/1858-seminar-otsm-rtv-triz-v-obrazovatelnom-protsesse-doo-universalnaya-tekhnologiya-%20razvitiya-sposobnostej-detej-doshkolnogo-vozrasta-28-29-fevralya-2024-goda/9711-materia" TargetMode="External"/><Relationship Id="rId124" Type="http://schemas.openxmlformats.org/officeDocument/2006/relationships/image" Target="media/image64.png"/><Relationship Id="rId527" Type="http://schemas.openxmlformats.org/officeDocument/2006/relationships/footer" Target="footer237.xml"/><Relationship Id="rId569" Type="http://schemas.openxmlformats.org/officeDocument/2006/relationships/footer" Target="footer269.xml"/><Relationship Id="rId734" Type="http://schemas.openxmlformats.org/officeDocument/2006/relationships/footer" Target="footer357.xml"/><Relationship Id="rId70" Type="http://schemas.openxmlformats.org/officeDocument/2006/relationships/image" Target="media/image20.png"/><Relationship Id="rId166" Type="http://schemas.openxmlformats.org/officeDocument/2006/relationships/image" Target="media/image76.png"/><Relationship Id="rId331" Type="http://schemas.openxmlformats.org/officeDocument/2006/relationships/footer" Target="footer158.xml"/><Relationship Id="rId373" Type="http://schemas.openxmlformats.org/officeDocument/2006/relationships/hyperlink" Target="https://lexicography.online/%20explanatory/ozhegov/" TargetMode="External"/><Relationship Id="rId429" Type="http://schemas.openxmlformats.org/officeDocument/2006/relationships/footer" Target="footer188.xml"/><Relationship Id="rId580" Type="http://schemas.openxmlformats.org/officeDocument/2006/relationships/footer" Target="footer278.xml"/><Relationship Id="rId636" Type="http://schemas.openxmlformats.org/officeDocument/2006/relationships/hyperlink" Target="https://cyberleninka.ru/article/n/analiz-rolevogorepertuara-pedagoga-obrazovatelnogo-uchrezhdeniya?ysclid=lwm39r615t201609471" TargetMode="External"/><Relationship Id="rId1" Type="http://schemas.openxmlformats.org/officeDocument/2006/relationships/numbering" Target="numbering.xml"/><Relationship Id="rId233" Type="http://schemas.openxmlformats.org/officeDocument/2006/relationships/footer" Target="footer96.xml"/><Relationship Id="rId440" Type="http://schemas.openxmlformats.org/officeDocument/2006/relationships/image" Target="media/image162.png"/><Relationship Id="rId678" Type="http://schemas.openxmlformats.org/officeDocument/2006/relationships/hyperlink" Target="https://cyberleninka.ru/%20article/%20n/razvitie-professionalnoy-kompetentsii-studentov-pedagogicheskogo-vuza-v-protsesse-organizatsii-i-realizatsii-proekta-nastavnichestva" TargetMode="External"/><Relationship Id="rId28" Type="http://schemas.openxmlformats.org/officeDocument/2006/relationships/hyperlink" Target="http://www.koism.rags.ru/" TargetMode="External"/><Relationship Id="rId275" Type="http://schemas.openxmlformats.org/officeDocument/2006/relationships/footer" Target="footer120.xml"/><Relationship Id="rId300" Type="http://schemas.openxmlformats.org/officeDocument/2006/relationships/footer" Target="footer137.xml"/><Relationship Id="rId482" Type="http://schemas.openxmlformats.org/officeDocument/2006/relationships/image" Target="media/image165.png"/><Relationship Id="rId538" Type="http://schemas.openxmlformats.org/officeDocument/2006/relationships/footer" Target="footer247.xml"/><Relationship Id="rId703" Type="http://schemas.openxmlformats.org/officeDocument/2006/relationships/image" Target="media/image222.png"/><Relationship Id="rId745" Type="http://schemas.openxmlformats.org/officeDocument/2006/relationships/footer" Target="footer365.xml"/><Relationship Id="rId81" Type="http://schemas.openxmlformats.org/officeDocument/2006/relationships/image" Target="media/image31.png"/><Relationship Id="rId135" Type="http://schemas.openxmlformats.org/officeDocument/2006/relationships/image" Target="media/image73.jpeg"/><Relationship Id="rId177" Type="http://schemas.openxmlformats.org/officeDocument/2006/relationships/footer" Target="footer67.xml"/><Relationship Id="rId342" Type="http://schemas.openxmlformats.org/officeDocument/2006/relationships/hyperlink" Target="https://www.sberbank.com/promo/kandinsky/" TargetMode="External"/><Relationship Id="rId384" Type="http://schemas.openxmlformats.org/officeDocument/2006/relationships/image" Target="media/image120.png"/><Relationship Id="rId591" Type="http://schemas.openxmlformats.org/officeDocument/2006/relationships/footer" Target="footer287.xml"/><Relationship Id="rId605" Type="http://schemas.openxmlformats.org/officeDocument/2006/relationships/footer" Target="footer294.xml"/><Relationship Id="rId202" Type="http://schemas.openxmlformats.org/officeDocument/2006/relationships/footer" Target="footer75.xml"/><Relationship Id="rId244" Type="http://schemas.openxmlformats.org/officeDocument/2006/relationships/hyperlink" Target="https://edsoo.ru/wp-content/uploads/2024/07/frp-trud-tehnologiya_1-4_09062024.pdf" TargetMode="External"/><Relationship Id="rId647" Type="http://schemas.openxmlformats.org/officeDocument/2006/relationships/footer" Target="footer315.xml"/><Relationship Id="rId689" Type="http://schemas.openxmlformats.org/officeDocument/2006/relationships/hyperlink" Target="https://cyberleninka.ru/article/n/nastavnichestvo-i-mentoring-analiz-ponyatiy" TargetMode="External"/><Relationship Id="rId39" Type="http://schemas.openxmlformats.org/officeDocument/2006/relationships/footer" Target="footer19.xml"/><Relationship Id="rId286" Type="http://schemas.openxmlformats.org/officeDocument/2006/relationships/footer" Target="footer129.xml"/><Relationship Id="rId451" Type="http://schemas.openxmlformats.org/officeDocument/2006/relationships/footer" Target="footer201.xml"/><Relationship Id="rId493" Type="http://schemas.openxmlformats.org/officeDocument/2006/relationships/image" Target="media/image176.png"/><Relationship Id="rId507" Type="http://schemas.openxmlformats.org/officeDocument/2006/relationships/image" Target="media/image190.png"/><Relationship Id="rId549" Type="http://schemas.openxmlformats.org/officeDocument/2006/relationships/footer" Target="footer251.xml"/><Relationship Id="rId714" Type="http://schemas.openxmlformats.org/officeDocument/2006/relationships/footer" Target="footer340.xml"/><Relationship Id="rId50" Type="http://schemas.openxmlformats.org/officeDocument/2006/relationships/image" Target="media/image7.jpeg"/><Relationship Id="rId104" Type="http://schemas.openxmlformats.org/officeDocument/2006/relationships/image" Target="media/image45.png"/><Relationship Id="rId146" Type="http://schemas.openxmlformats.org/officeDocument/2006/relationships/hyperlink" Target="https://sdo-journal.ru/journal/articles/belobrykina-o-a-simplifikatsiya-doshkolnogo-detstva-v-usloviyakh-" TargetMode="External"/><Relationship Id="rId188" Type="http://schemas.openxmlformats.org/officeDocument/2006/relationships/image" Target="media/image85.png"/><Relationship Id="rId311" Type="http://schemas.openxmlformats.org/officeDocument/2006/relationships/hyperlink" Target="https://online.zakon.kz/Document/?doc_id=30118747" TargetMode="External"/><Relationship Id="rId353" Type="http://schemas.openxmlformats.org/officeDocument/2006/relationships/image" Target="media/image116.png"/><Relationship Id="rId395" Type="http://schemas.openxmlformats.org/officeDocument/2006/relationships/footer" Target="footer186.xml"/><Relationship Id="rId409" Type="http://schemas.openxmlformats.org/officeDocument/2006/relationships/image" Target="media/image141.png"/><Relationship Id="rId560" Type="http://schemas.openxmlformats.org/officeDocument/2006/relationships/footer" Target="footer260.xml"/><Relationship Id="rId92" Type="http://schemas.openxmlformats.org/officeDocument/2006/relationships/footer" Target="footer35.xml"/><Relationship Id="rId213" Type="http://schemas.openxmlformats.org/officeDocument/2006/relationships/footer" Target="footer86.xml"/><Relationship Id="rId420" Type="http://schemas.openxmlformats.org/officeDocument/2006/relationships/image" Target="media/image152.png"/><Relationship Id="rId616" Type="http://schemas.openxmlformats.org/officeDocument/2006/relationships/footer" Target="footer304.xml"/><Relationship Id="rId658" Type="http://schemas.openxmlformats.org/officeDocument/2006/relationships/hyperlink" Target="https://urait.ru/bcode/516725" TargetMode="External"/><Relationship Id="rId255" Type="http://schemas.openxmlformats.org/officeDocument/2006/relationships/image" Target="media/image92.png"/><Relationship Id="rId297" Type="http://schemas.openxmlformats.org/officeDocument/2006/relationships/footer" Target="footer136.xml"/><Relationship Id="rId462" Type="http://schemas.openxmlformats.org/officeDocument/2006/relationships/footer" Target="footer212.xml"/><Relationship Id="rId518" Type="http://schemas.openxmlformats.org/officeDocument/2006/relationships/image" Target="media/image201.png"/><Relationship Id="rId725" Type="http://schemas.openxmlformats.org/officeDocument/2006/relationships/hyperlink" Target="http://www.hse.ru/data/2011/04/18/1211047007/&#1042;&#1064;&#1069;" TargetMode="External"/><Relationship Id="rId115" Type="http://schemas.openxmlformats.org/officeDocument/2006/relationships/footer" Target="footer36.xml"/><Relationship Id="rId157" Type="http://schemas.openxmlformats.org/officeDocument/2006/relationships/footer" Target="footer54.xml"/><Relationship Id="rId322" Type="http://schemas.openxmlformats.org/officeDocument/2006/relationships/footer" Target="footer150.xml"/><Relationship Id="rId364" Type="http://schemas.openxmlformats.org/officeDocument/2006/relationships/footer" Target="footer170.xml"/><Relationship Id="rId61" Type="http://schemas.openxmlformats.org/officeDocument/2006/relationships/hyperlink" Target="https://iro86.ru/%20index.%20php/meropriyatiya/seminary/1858-seminar-otsm-rtv-triz-v-obrazovatelnom-protsesse-doo-universalnaya-tekhnologiya-%20razvitiya-sposobnostej-detej-doshkolnogo-vozrasta-28-29-fevralya-2024-goda/9711-materia" TargetMode="External"/><Relationship Id="rId199" Type="http://schemas.openxmlformats.org/officeDocument/2006/relationships/hyperlink" Target="https://elibrary.ru/contents.asp?id=42211983" TargetMode="External"/><Relationship Id="rId571" Type="http://schemas.openxmlformats.org/officeDocument/2006/relationships/footer" Target="footer271.xml"/><Relationship Id="rId627" Type="http://schemas.openxmlformats.org/officeDocument/2006/relationships/hyperlink" Target="https://cyberleninka.ru/article/n/suschnost-lichnostno-orientirovannogo-podhoda-v-obuchenii-s-tochki-zreniya-%20sovremennyh-obrazovatelnyh-kontseptsiy?ysclid=m6dcuyygm1889958216" TargetMode="External"/><Relationship Id="rId669" Type="http://schemas.openxmlformats.org/officeDocument/2006/relationships/hyperlink" Target="https://doi.org/10.1016/j.tate.2024.104793" TargetMode="External"/><Relationship Id="rId19" Type="http://schemas.openxmlformats.org/officeDocument/2006/relationships/footer" Target="footer11.xml"/><Relationship Id="rId224" Type="http://schemas.openxmlformats.org/officeDocument/2006/relationships/footer" Target="footer94.xml"/><Relationship Id="rId266" Type="http://schemas.openxmlformats.org/officeDocument/2006/relationships/hyperlink" Target="https://cyberleninka.ru/article/n/zadachi-duhovno-nravstvennogo-vospitaniya-detey-s-narusheniyami-intellekta/viewer" TargetMode="External"/><Relationship Id="rId431" Type="http://schemas.openxmlformats.org/officeDocument/2006/relationships/footer" Target="footer190.xml"/><Relationship Id="rId473" Type="http://schemas.openxmlformats.org/officeDocument/2006/relationships/footer" Target="footer223.xml"/><Relationship Id="rId529" Type="http://schemas.openxmlformats.org/officeDocument/2006/relationships/footer" Target="footer239.xml"/><Relationship Id="rId680" Type="http://schemas.openxmlformats.org/officeDocument/2006/relationships/hyperlink" Target="https://cyberleninka.ru/%20article/%20n/razvitie-professionalnoy-kompetentsii-studentov-pedagogicheskogo-vuza-v-protsesse-organizatsii-i-realizatsii-proekta-nastavnichestva" TargetMode="External"/><Relationship Id="rId736" Type="http://schemas.openxmlformats.org/officeDocument/2006/relationships/footer" Target="footer359.xml"/><Relationship Id="rId30" Type="http://schemas.openxmlformats.org/officeDocument/2006/relationships/hyperlink" Target="https://djvu.online/file/v0C8yCxdUIUcn?ysclid=m2rm61tls023225854" TargetMode="External"/><Relationship Id="rId126" Type="http://schemas.openxmlformats.org/officeDocument/2006/relationships/image" Target="media/image66.png"/><Relationship Id="rId168" Type="http://schemas.openxmlformats.org/officeDocument/2006/relationships/image" Target="media/image78.png"/><Relationship Id="rId333" Type="http://schemas.openxmlformats.org/officeDocument/2006/relationships/hyperlink" Target="http://issledovatel-researcher.ru/" TargetMode="External"/><Relationship Id="rId540" Type="http://schemas.openxmlformats.org/officeDocument/2006/relationships/footer" Target="footer248.xml"/><Relationship Id="rId72" Type="http://schemas.openxmlformats.org/officeDocument/2006/relationships/image" Target="media/image22.png"/><Relationship Id="rId375" Type="http://schemas.openxmlformats.org/officeDocument/2006/relationships/footer" Target="footer177.xml"/><Relationship Id="rId582" Type="http://schemas.openxmlformats.org/officeDocument/2006/relationships/footer" Target="footer280.xml"/><Relationship Id="rId638" Type="http://schemas.openxmlformats.org/officeDocument/2006/relationships/hyperlink" Target="https://cyberleninka.ru/journal/n/vestnik-vyatskogo-gosudarstvennogo-universiteta" TargetMode="External"/><Relationship Id="rId3" Type="http://schemas.openxmlformats.org/officeDocument/2006/relationships/settings" Target="settings.xml"/><Relationship Id="rId235" Type="http://schemas.openxmlformats.org/officeDocument/2006/relationships/footer" Target="footer98.xml"/><Relationship Id="rId277" Type="http://schemas.openxmlformats.org/officeDocument/2006/relationships/footer" Target="footer121.xml"/><Relationship Id="rId400" Type="http://schemas.openxmlformats.org/officeDocument/2006/relationships/image" Target="media/image132.png"/><Relationship Id="rId442" Type="http://schemas.openxmlformats.org/officeDocument/2006/relationships/footer" Target="footer196.xml"/><Relationship Id="rId484" Type="http://schemas.openxmlformats.org/officeDocument/2006/relationships/image" Target="media/image167.png"/><Relationship Id="rId705" Type="http://schemas.openxmlformats.org/officeDocument/2006/relationships/footer" Target="footer333.xml"/><Relationship Id="rId137" Type="http://schemas.openxmlformats.org/officeDocument/2006/relationships/hyperlink" Target="https://docs.edu.gov.ru/" TargetMode="External"/><Relationship Id="rId302" Type="http://schemas.openxmlformats.org/officeDocument/2006/relationships/hyperlink" Target="https://www.gov.kz/memleket/entities/edu/documents/%20details/539827?lang=ru" TargetMode="External"/><Relationship Id="rId344" Type="http://schemas.openxmlformats.org/officeDocument/2006/relationships/image" Target="media/image109.png"/><Relationship Id="rId691" Type="http://schemas.openxmlformats.org/officeDocument/2006/relationships/hyperlink" Target="https://cyberleninka.ru/article/n/" TargetMode="External"/><Relationship Id="rId747" Type="http://schemas.openxmlformats.org/officeDocument/2006/relationships/footer" Target="footer367.xml"/><Relationship Id="rId41" Type="http://schemas.openxmlformats.org/officeDocument/2006/relationships/footer" Target="footer21.xml"/><Relationship Id="rId83" Type="http://schemas.openxmlformats.org/officeDocument/2006/relationships/image" Target="media/image33.png"/><Relationship Id="rId179" Type="http://schemas.openxmlformats.org/officeDocument/2006/relationships/footer" Target="footer69.xml"/><Relationship Id="rId386" Type="http://schemas.openxmlformats.org/officeDocument/2006/relationships/hyperlink" Target="https://psychlib.ru/inc/absid.php?absid=76219" TargetMode="External"/><Relationship Id="rId551" Type="http://schemas.openxmlformats.org/officeDocument/2006/relationships/hyperlink" Target="https://online.zakon.kz/m/document/?doc_id=39743756" TargetMode="External"/><Relationship Id="rId593" Type="http://schemas.openxmlformats.org/officeDocument/2006/relationships/image" Target="media/image211.png"/><Relationship Id="rId607" Type="http://schemas.openxmlformats.org/officeDocument/2006/relationships/footer" Target="footer296.xml"/><Relationship Id="rId649" Type="http://schemas.openxmlformats.org/officeDocument/2006/relationships/footer" Target="footer317.xml"/><Relationship Id="rId190" Type="http://schemas.openxmlformats.org/officeDocument/2006/relationships/image" Target="media/image87.png"/><Relationship Id="rId204" Type="http://schemas.openxmlformats.org/officeDocument/2006/relationships/footer" Target="footer77.xml"/><Relationship Id="rId246" Type="http://schemas.openxmlformats.org/officeDocument/2006/relationships/hyperlink" Target="https://edsoo.ru/normativnve-dokumenty/" TargetMode="External"/><Relationship Id="rId288" Type="http://schemas.openxmlformats.org/officeDocument/2006/relationships/footer" Target="footer131.xml"/><Relationship Id="rId411" Type="http://schemas.openxmlformats.org/officeDocument/2006/relationships/image" Target="media/image143.png"/><Relationship Id="rId453" Type="http://schemas.openxmlformats.org/officeDocument/2006/relationships/footer" Target="footer203.xml"/><Relationship Id="rId509" Type="http://schemas.openxmlformats.org/officeDocument/2006/relationships/image" Target="media/image192.png"/><Relationship Id="rId660" Type="http://schemas.openxmlformats.org/officeDocument/2006/relationships/hyperlink" Target="https://zenodo.org/record/%206537915" TargetMode="External"/><Relationship Id="rId106" Type="http://schemas.openxmlformats.org/officeDocument/2006/relationships/image" Target="media/image47.png"/><Relationship Id="rId313" Type="http://schemas.openxmlformats.org/officeDocument/2006/relationships/footer" Target="footer147.xml"/><Relationship Id="rId495" Type="http://schemas.openxmlformats.org/officeDocument/2006/relationships/image" Target="media/image178.png"/><Relationship Id="rId716" Type="http://schemas.openxmlformats.org/officeDocument/2006/relationships/footer" Target="footer342.xml"/><Relationship Id="rId10" Type="http://schemas.openxmlformats.org/officeDocument/2006/relationships/footer" Target="footer4.xml"/><Relationship Id="rId52" Type="http://schemas.openxmlformats.org/officeDocument/2006/relationships/image" Target="media/image8.png"/><Relationship Id="rId94" Type="http://schemas.openxmlformats.org/officeDocument/2006/relationships/image" Target="media/image35.png"/><Relationship Id="rId148" Type="http://schemas.openxmlformats.org/officeDocument/2006/relationships/hyperlink" Target="https://sdo-journal.ru/journal/articles/belobrykina-o-a-rebenok-vne-igry-transformatsii-igrovoy-deyatelnosti-v-sovremennom-detstve/" TargetMode="External"/><Relationship Id="rId355" Type="http://schemas.openxmlformats.org/officeDocument/2006/relationships/hyperlink" Target="https://www.consultant.ru/" TargetMode="External"/><Relationship Id="rId397" Type="http://schemas.openxmlformats.org/officeDocument/2006/relationships/image" Target="media/image129.png"/><Relationship Id="rId520" Type="http://schemas.openxmlformats.org/officeDocument/2006/relationships/image" Target="media/image203.png"/><Relationship Id="rId562" Type="http://schemas.openxmlformats.org/officeDocument/2006/relationships/footer" Target="footer262.xml"/><Relationship Id="rId618" Type="http://schemas.openxmlformats.org/officeDocument/2006/relationships/footer" Target="footer306.xml"/><Relationship Id="rId215" Type="http://schemas.openxmlformats.org/officeDocument/2006/relationships/hyperlink" Target="https://files.s-ba.ru/publ/primary-school/2023/47.pdf" TargetMode="External"/><Relationship Id="rId257" Type="http://schemas.openxmlformats.org/officeDocument/2006/relationships/image" Target="media/image94.png"/><Relationship Id="rId422" Type="http://schemas.openxmlformats.org/officeDocument/2006/relationships/image" Target="media/image154.png"/><Relationship Id="rId464" Type="http://schemas.openxmlformats.org/officeDocument/2006/relationships/footer" Target="footer214.xml"/><Relationship Id="rId299" Type="http://schemas.openxmlformats.org/officeDocument/2006/relationships/image" Target="media/image101.jpeg"/><Relationship Id="rId727" Type="http://schemas.openxmlformats.org/officeDocument/2006/relationships/hyperlink" Target="https://elibrary.ru/item.asp?id=48700929" TargetMode="External"/><Relationship Id="rId63" Type="http://schemas.openxmlformats.org/officeDocument/2006/relationships/footer" Target="footer27.xml"/><Relationship Id="rId159" Type="http://schemas.openxmlformats.org/officeDocument/2006/relationships/footer" Target="footer56.xml"/><Relationship Id="rId366" Type="http://schemas.openxmlformats.org/officeDocument/2006/relationships/footer" Target="footer172.xml"/><Relationship Id="rId573" Type="http://schemas.openxmlformats.org/officeDocument/2006/relationships/footer" Target="footer273.xml"/><Relationship Id="rId226" Type="http://schemas.openxmlformats.org/officeDocument/2006/relationships/hyperlink" Target="https://lic-int-pos-im-marshala-zhukova-r38.gosweb.gosuslugi.ru/netcat_files/195/3961/2_prikaz_649_02122019.pdf" TargetMode="External"/><Relationship Id="rId433" Type="http://schemas.openxmlformats.org/officeDocument/2006/relationships/hyperlink" Target="https://scienceforum.ru/" TargetMode="External"/><Relationship Id="rId640" Type="http://schemas.openxmlformats.org/officeDocument/2006/relationships/hyperlink" Target="https://cyberleninka.ru/article/n/mezhlichnostnye-rolevye-pozitsii-prepodavatelya-vuza?%20Ysclid%20=%20m5tpjmzj6t462252653" TargetMode="External"/><Relationship Id="rId738" Type="http://schemas.openxmlformats.org/officeDocument/2006/relationships/hyperlink" Target="http://www.iprbookshop.ru/75972.html" TargetMode="External"/><Relationship Id="rId74" Type="http://schemas.openxmlformats.org/officeDocument/2006/relationships/image" Target="media/image24.png"/><Relationship Id="rId377" Type="http://schemas.openxmlformats.org/officeDocument/2006/relationships/footer" Target="footer179.xml"/><Relationship Id="rId500" Type="http://schemas.openxmlformats.org/officeDocument/2006/relationships/image" Target="media/image183.png"/><Relationship Id="rId584" Type="http://schemas.openxmlformats.org/officeDocument/2006/relationships/footer" Target="footer282.xml"/><Relationship Id="rId5" Type="http://schemas.openxmlformats.org/officeDocument/2006/relationships/footnotes" Target="footnotes.xml"/><Relationship Id="rId237" Type="http://schemas.openxmlformats.org/officeDocument/2006/relationships/footer" Target="footer100.xml"/><Relationship Id="rId444" Type="http://schemas.openxmlformats.org/officeDocument/2006/relationships/footer" Target="footer197.xml"/><Relationship Id="rId651" Type="http://schemas.openxmlformats.org/officeDocument/2006/relationships/footer" Target="footer319.xml"/><Relationship Id="rId749" Type="http://schemas.openxmlformats.org/officeDocument/2006/relationships/hyperlink" Target="https://urait.ru/bcode/537844" TargetMode="External"/><Relationship Id="rId290" Type="http://schemas.openxmlformats.org/officeDocument/2006/relationships/footer" Target="footer133.xml"/><Relationship Id="rId304" Type="http://schemas.openxmlformats.org/officeDocument/2006/relationships/footer" Target="footer139.xml"/><Relationship Id="rId388" Type="http://schemas.openxmlformats.org/officeDocument/2006/relationships/footer" Target="footer185.xml"/><Relationship Id="rId511" Type="http://schemas.openxmlformats.org/officeDocument/2006/relationships/image" Target="media/image194.png"/><Relationship Id="rId609" Type="http://schemas.openxmlformats.org/officeDocument/2006/relationships/footer" Target="footer298.xml"/><Relationship Id="rId85" Type="http://schemas.openxmlformats.org/officeDocument/2006/relationships/footer" Target="footer29.xml"/><Relationship Id="rId150" Type="http://schemas.openxmlformats.org/officeDocument/2006/relationships/footer" Target="footer47.xml"/><Relationship Id="rId595" Type="http://schemas.openxmlformats.org/officeDocument/2006/relationships/image" Target="media/image212.png"/><Relationship Id="rId248" Type="http://schemas.openxmlformats.org/officeDocument/2006/relationships/footer" Target="footer104.xml"/><Relationship Id="rId455" Type="http://schemas.openxmlformats.org/officeDocument/2006/relationships/footer" Target="footer205.xml"/><Relationship Id="rId662" Type="http://schemas.openxmlformats.org/officeDocument/2006/relationships/footer" Target="footer321.xml"/><Relationship Id="rId12" Type="http://schemas.openxmlformats.org/officeDocument/2006/relationships/hyperlink" Target="https://guppros.ru/ru/%20rubric/university/uvspv/koncepcia" TargetMode="External"/><Relationship Id="rId108" Type="http://schemas.openxmlformats.org/officeDocument/2006/relationships/image" Target="media/image49.png"/><Relationship Id="rId315" Type="http://schemas.openxmlformats.org/officeDocument/2006/relationships/image" Target="media/image103.jpeg"/><Relationship Id="rId522" Type="http://schemas.openxmlformats.org/officeDocument/2006/relationships/footer" Target="footer232.xml"/><Relationship Id="rId96" Type="http://schemas.openxmlformats.org/officeDocument/2006/relationships/image" Target="media/image37.png"/><Relationship Id="rId161" Type="http://schemas.openxmlformats.org/officeDocument/2006/relationships/footer" Target="footer58.xml"/><Relationship Id="rId399" Type="http://schemas.openxmlformats.org/officeDocument/2006/relationships/image" Target="media/image131.png"/><Relationship Id="rId259" Type="http://schemas.openxmlformats.org/officeDocument/2006/relationships/footer" Target="footer110.xml"/><Relationship Id="rId466" Type="http://schemas.openxmlformats.org/officeDocument/2006/relationships/footer" Target="footer216.xml"/><Relationship Id="rId673" Type="http://schemas.openxmlformats.org/officeDocument/2006/relationships/footer" Target="footer326.xml"/><Relationship Id="rId23" Type="http://schemas.openxmlformats.org/officeDocument/2006/relationships/hyperlink" Target="https://www.consultant.ru/document/cons_doc_LAW_140174/" TargetMode="External"/><Relationship Id="rId119" Type="http://schemas.openxmlformats.org/officeDocument/2006/relationships/image" Target="media/image59.png"/><Relationship Id="rId326" Type="http://schemas.openxmlformats.org/officeDocument/2006/relationships/hyperlink" Target="http://adilet.zan.kz/rus/docs/V1800017669" TargetMode="External"/><Relationship Id="rId533" Type="http://schemas.openxmlformats.org/officeDocument/2006/relationships/footer" Target="footer242.xml"/><Relationship Id="rId740" Type="http://schemas.openxmlformats.org/officeDocument/2006/relationships/hyperlink" Target="https://elibrary.ru/item.asp?id=46649072" TargetMode="External"/><Relationship Id="rId172" Type="http://schemas.openxmlformats.org/officeDocument/2006/relationships/image" Target="media/image80.jpeg"/><Relationship Id="rId477" Type="http://schemas.openxmlformats.org/officeDocument/2006/relationships/footer" Target="footer227.xml"/><Relationship Id="rId600" Type="http://schemas.openxmlformats.org/officeDocument/2006/relationships/hyperlink" Target="http://mir-nauki.com/PDF/27PSMN516" TargetMode="External"/><Relationship Id="rId684" Type="http://schemas.openxmlformats.org/officeDocument/2006/relationships/hyperlink" Target="https://cyberleninka.ru/article/n/ispolzovanie-nastavnichestva-v-organizatsii-" TargetMode="External"/><Relationship Id="rId337" Type="http://schemas.openxmlformats.org/officeDocument/2006/relationships/footer" Target="footer162.xml"/><Relationship Id="rId34" Type="http://schemas.openxmlformats.org/officeDocument/2006/relationships/footer" Target="footer15.xml"/><Relationship Id="rId544" Type="http://schemas.openxmlformats.org/officeDocument/2006/relationships/footer" Target="footer250.xml"/><Relationship Id="rId751" Type="http://schemas.openxmlformats.org/officeDocument/2006/relationships/footer" Target="footer370.xml"/><Relationship Id="rId183" Type="http://schemas.openxmlformats.org/officeDocument/2006/relationships/footer" Target="footer71.xml"/><Relationship Id="rId390" Type="http://schemas.openxmlformats.org/officeDocument/2006/relationships/image" Target="media/image123.png"/><Relationship Id="rId404" Type="http://schemas.openxmlformats.org/officeDocument/2006/relationships/image" Target="media/image136.png"/><Relationship Id="rId611" Type="http://schemas.openxmlformats.org/officeDocument/2006/relationships/footer" Target="footer300.xml"/><Relationship Id="rId250" Type="http://schemas.openxmlformats.org/officeDocument/2006/relationships/footer" Target="footer106.xml"/><Relationship Id="rId488" Type="http://schemas.openxmlformats.org/officeDocument/2006/relationships/image" Target="media/image171.png"/><Relationship Id="rId695" Type="http://schemas.openxmlformats.org/officeDocument/2006/relationships/image" Target="media/image214.png"/><Relationship Id="rId709" Type="http://schemas.openxmlformats.org/officeDocument/2006/relationships/footer" Target="footer336.xml"/><Relationship Id="rId45" Type="http://schemas.openxmlformats.org/officeDocument/2006/relationships/image" Target="media/image2.jpeg"/><Relationship Id="rId110" Type="http://schemas.openxmlformats.org/officeDocument/2006/relationships/image" Target="media/image51.png"/><Relationship Id="rId348" Type="http://schemas.openxmlformats.org/officeDocument/2006/relationships/image" Target="media/image111.png"/><Relationship Id="rId555" Type="http://schemas.openxmlformats.org/officeDocument/2006/relationships/footer" Target="footer256.xml"/><Relationship Id="rId194" Type="http://schemas.openxmlformats.org/officeDocument/2006/relationships/footer" Target="footer74.xml"/><Relationship Id="rId208" Type="http://schemas.openxmlformats.org/officeDocument/2006/relationships/footer" Target="footer81.xml"/><Relationship Id="rId415" Type="http://schemas.openxmlformats.org/officeDocument/2006/relationships/image" Target="media/image147.png"/><Relationship Id="rId622" Type="http://schemas.openxmlformats.org/officeDocument/2006/relationships/footer" Target="footer310.xml"/><Relationship Id="rId261" Type="http://schemas.openxmlformats.org/officeDocument/2006/relationships/footer" Target="footer112.xml"/><Relationship Id="rId499" Type="http://schemas.openxmlformats.org/officeDocument/2006/relationships/image" Target="media/image182.png"/><Relationship Id="rId56" Type="http://schemas.openxmlformats.org/officeDocument/2006/relationships/image" Target="media/image12.jpeg"/><Relationship Id="rId359" Type="http://schemas.openxmlformats.org/officeDocument/2006/relationships/hyperlink" Target="https://ru.wikipedia.org/wiki/%D0%9F%D0%B0%D0%BC%D1%8F%D1%82%D1%8C" TargetMode="External"/><Relationship Id="rId566" Type="http://schemas.openxmlformats.org/officeDocument/2006/relationships/footer" Target="footer266.xml"/><Relationship Id="rId121" Type="http://schemas.openxmlformats.org/officeDocument/2006/relationships/image" Target="media/image61.png"/><Relationship Id="rId219" Type="http://schemas.openxmlformats.org/officeDocument/2006/relationships/footer" Target="footer90.xml"/><Relationship Id="rId426" Type="http://schemas.openxmlformats.org/officeDocument/2006/relationships/image" Target="media/image158.png"/><Relationship Id="rId633" Type="http://schemas.openxmlformats.org/officeDocument/2006/relationships/hyperlink" Target="https://cyberleninka.ru/article/n/matritsa-kompetentsiy-sovremennogo-shkolnogo-pedagoga" TargetMode="External"/><Relationship Id="rId67" Type="http://schemas.openxmlformats.org/officeDocument/2006/relationships/image" Target="media/image17.png"/><Relationship Id="rId272" Type="http://schemas.openxmlformats.org/officeDocument/2006/relationships/footer" Target="footer119.xml"/><Relationship Id="rId577" Type="http://schemas.openxmlformats.org/officeDocument/2006/relationships/footer" Target="footer277.xml"/><Relationship Id="rId700" Type="http://schemas.openxmlformats.org/officeDocument/2006/relationships/image" Target="media/image219.png"/><Relationship Id="rId132" Type="http://schemas.openxmlformats.org/officeDocument/2006/relationships/image" Target="media/image71.jpeg"/><Relationship Id="rId437" Type="http://schemas.openxmlformats.org/officeDocument/2006/relationships/image" Target="media/image160.png"/><Relationship Id="rId644" Type="http://schemas.openxmlformats.org/officeDocument/2006/relationships/hyperlink" Target="https://cyberleninka.ru/article/n/%20fenomen-rolevoy-pozitsii-v-strukture-professionalno-lichnostnoy-deyatelnosti-sotrudnika-organov-vnutrennih-del" TargetMode="External"/><Relationship Id="rId283" Type="http://schemas.openxmlformats.org/officeDocument/2006/relationships/footer" Target="footer126.xml"/><Relationship Id="rId490" Type="http://schemas.openxmlformats.org/officeDocument/2006/relationships/image" Target="media/image173.png"/><Relationship Id="rId504" Type="http://schemas.openxmlformats.org/officeDocument/2006/relationships/image" Target="media/image187.png"/><Relationship Id="rId711" Type="http://schemas.openxmlformats.org/officeDocument/2006/relationships/hyperlink" Target="http://www.online.zakon.kz/" TargetMode="External"/><Relationship Id="rId78" Type="http://schemas.openxmlformats.org/officeDocument/2006/relationships/image" Target="media/image28.png"/><Relationship Id="rId143" Type="http://schemas.openxmlformats.org/officeDocument/2006/relationships/footer" Target="footer43.xml"/><Relationship Id="rId350" Type="http://schemas.openxmlformats.org/officeDocument/2006/relationships/image" Target="media/image113.png"/><Relationship Id="rId588" Type="http://schemas.openxmlformats.org/officeDocument/2006/relationships/hyperlink" Target="https://adilet.zan.kz/rus/%20docs/Z070000319_" TargetMode="External"/><Relationship Id="rId9" Type="http://schemas.openxmlformats.org/officeDocument/2006/relationships/footer" Target="footer3.xml"/><Relationship Id="rId210" Type="http://schemas.openxmlformats.org/officeDocument/2006/relationships/footer" Target="footer83.xml"/><Relationship Id="rId448" Type="http://schemas.openxmlformats.org/officeDocument/2006/relationships/hyperlink" Target="https://www.elibrary.ru/item.asp?id=35258303" TargetMode="External"/><Relationship Id="rId655" Type="http://schemas.openxmlformats.org/officeDocument/2006/relationships/hyperlink" Target="https://urait.ru/bcode/520108" TargetMode="External"/><Relationship Id="rId294" Type="http://schemas.openxmlformats.org/officeDocument/2006/relationships/footer" Target="footer135.xml"/><Relationship Id="rId308" Type="http://schemas.openxmlformats.org/officeDocument/2006/relationships/footer" Target="footer143.xml"/><Relationship Id="rId515" Type="http://schemas.openxmlformats.org/officeDocument/2006/relationships/image" Target="media/image198.png"/><Relationship Id="rId722" Type="http://schemas.openxmlformats.org/officeDocument/2006/relationships/footer" Target="footer348.xml"/><Relationship Id="rId89" Type="http://schemas.openxmlformats.org/officeDocument/2006/relationships/footer" Target="footer32.xml"/><Relationship Id="rId154" Type="http://schemas.openxmlformats.org/officeDocument/2006/relationships/footer" Target="footer51.xml"/><Relationship Id="rId361" Type="http://schemas.openxmlformats.org/officeDocument/2006/relationships/hyperlink" Target="https://ru.wikipedia.org/wiki/%D0%9C%D1%8B%D1%88%D0%BB%D0%B5%D0%BD%D0%B8%D0%B5_(%D0%BF%D1%81%D0%B8%D1%85%D0%BE%D0%BB%D0%BE%D0%B3%D0%B8%D1%8F)" TargetMode="External"/><Relationship Id="rId599" Type="http://schemas.openxmlformats.org/officeDocument/2006/relationships/hyperlink" Target="https://cyberleninka.ru/article/n/agressiya-v-podrostkovom-vozraste" TargetMode="External"/><Relationship Id="rId459" Type="http://schemas.openxmlformats.org/officeDocument/2006/relationships/footer" Target="footer209.xml"/><Relationship Id="rId666" Type="http://schemas.openxmlformats.org/officeDocument/2006/relationships/footer" Target="footer325.xml"/><Relationship Id="rId16" Type="http://schemas.openxmlformats.org/officeDocument/2006/relationships/footer" Target="footer8.xml"/><Relationship Id="rId221" Type="http://schemas.openxmlformats.org/officeDocument/2006/relationships/hyperlink" Target="https://cyberleninka.ru/article" TargetMode="External"/><Relationship Id="rId319" Type="http://schemas.openxmlformats.org/officeDocument/2006/relationships/image" Target="media/image106.jpeg"/><Relationship Id="rId526" Type="http://schemas.openxmlformats.org/officeDocument/2006/relationships/footer" Target="footer236.xml"/><Relationship Id="rId733" Type="http://schemas.openxmlformats.org/officeDocument/2006/relationships/footer" Target="footer356.xml"/><Relationship Id="rId165" Type="http://schemas.openxmlformats.org/officeDocument/2006/relationships/image" Target="media/image75.png"/><Relationship Id="rId372" Type="http://schemas.openxmlformats.org/officeDocument/2006/relationships/hyperlink" Target="https://moluch.ru/archive/295/67043/" TargetMode="External"/><Relationship Id="rId677" Type="http://schemas.openxmlformats.org/officeDocument/2006/relationships/hyperlink" Target="https://vk.com/away.php?utf=1&amp;to=http%3A%2F%2Fdx.doi.org%2F10.1177%2F002248718803900109" TargetMode="External"/><Relationship Id="rId232" Type="http://schemas.openxmlformats.org/officeDocument/2006/relationships/hyperlink" Target="http://publication/" TargetMode="External"/><Relationship Id="rId27" Type="http://schemas.openxmlformats.org/officeDocument/2006/relationships/hyperlink" Target="https://e.lanbook.com/journal/issue/290446" TargetMode="External"/><Relationship Id="rId537" Type="http://schemas.openxmlformats.org/officeDocument/2006/relationships/footer" Target="footer246.xml"/><Relationship Id="rId744" Type="http://schemas.openxmlformats.org/officeDocument/2006/relationships/footer" Target="footer364.xml"/><Relationship Id="rId80" Type="http://schemas.openxmlformats.org/officeDocument/2006/relationships/image" Target="media/image30.png"/><Relationship Id="rId176" Type="http://schemas.openxmlformats.org/officeDocument/2006/relationships/footer" Target="footer66.xml"/><Relationship Id="rId383" Type="http://schemas.openxmlformats.org/officeDocument/2006/relationships/image" Target="media/image119.png"/><Relationship Id="rId590" Type="http://schemas.openxmlformats.org/officeDocument/2006/relationships/footer" Target="footer286.xml"/><Relationship Id="rId604" Type="http://schemas.openxmlformats.org/officeDocument/2006/relationships/footer" Target="footer293.xml"/><Relationship Id="rId243" Type="http://schemas.openxmlformats.org/officeDocument/2006/relationships/hyperlink" Target="http://publication.pravo.gov.ru/Document/View/0001202211090019" TargetMode="External"/><Relationship Id="rId450" Type="http://schemas.openxmlformats.org/officeDocument/2006/relationships/footer" Target="footer200.xml"/><Relationship Id="rId688" Type="http://schemas.openxmlformats.org/officeDocument/2006/relationships/hyperlink" Target="https://cyberleninka.ru/" TargetMode="External"/><Relationship Id="rId38" Type="http://schemas.openxmlformats.org/officeDocument/2006/relationships/footer" Target="footer18.xml"/><Relationship Id="rId103" Type="http://schemas.openxmlformats.org/officeDocument/2006/relationships/image" Target="media/image44.png"/><Relationship Id="rId310" Type="http://schemas.openxmlformats.org/officeDocument/2006/relationships/footer" Target="footer145.xml"/><Relationship Id="rId548" Type="http://schemas.openxmlformats.org/officeDocument/2006/relationships/image" Target="media/image207.png"/><Relationship Id="rId91" Type="http://schemas.openxmlformats.org/officeDocument/2006/relationships/footer" Target="footer34.xml"/><Relationship Id="rId187" Type="http://schemas.openxmlformats.org/officeDocument/2006/relationships/image" Target="media/image84.png"/><Relationship Id="rId394" Type="http://schemas.openxmlformats.org/officeDocument/2006/relationships/image" Target="media/image127.png"/><Relationship Id="rId408" Type="http://schemas.openxmlformats.org/officeDocument/2006/relationships/image" Target="media/image140.png"/><Relationship Id="rId615" Type="http://schemas.openxmlformats.org/officeDocument/2006/relationships/footer" Target="footer303.xml"/><Relationship Id="rId254" Type="http://schemas.openxmlformats.org/officeDocument/2006/relationships/image" Target="media/image91.png"/><Relationship Id="rId699" Type="http://schemas.openxmlformats.org/officeDocument/2006/relationships/image" Target="media/image218.png"/><Relationship Id="rId49" Type="http://schemas.openxmlformats.org/officeDocument/2006/relationships/image" Target="media/image6.jpeg"/><Relationship Id="rId114" Type="http://schemas.openxmlformats.org/officeDocument/2006/relationships/image" Target="media/image55.png"/><Relationship Id="rId461" Type="http://schemas.openxmlformats.org/officeDocument/2006/relationships/footer" Target="footer211.xml"/><Relationship Id="rId559" Type="http://schemas.openxmlformats.org/officeDocument/2006/relationships/footer" Target="footer259.xml"/><Relationship Id="rId198" Type="http://schemas.openxmlformats.org/officeDocument/2006/relationships/hyperlink" Target="https://elibrary.ru/item.asp?id=42211998" TargetMode="External"/><Relationship Id="rId321" Type="http://schemas.openxmlformats.org/officeDocument/2006/relationships/image" Target="media/image107.jpeg"/><Relationship Id="rId419" Type="http://schemas.openxmlformats.org/officeDocument/2006/relationships/image" Target="media/image151.png"/><Relationship Id="rId626" Type="http://schemas.openxmlformats.org/officeDocument/2006/relationships/hyperlink" Target="https://cyberleninka.ru/article/n/strukturno-funktsionalnaya-model-razvitiya-rolevoy-pedagogicheskoy-pozitsii-studenta-%20v-usloviyah-formalnogo-i-neformalnogo" TargetMode="External"/><Relationship Id="rId265" Type="http://schemas.openxmlformats.org/officeDocument/2006/relationships/footer" Target="footer116.xml"/><Relationship Id="rId472" Type="http://schemas.openxmlformats.org/officeDocument/2006/relationships/footer" Target="footer222.xml"/><Relationship Id="rId125" Type="http://schemas.openxmlformats.org/officeDocument/2006/relationships/image" Target="media/image65.png"/><Relationship Id="rId332" Type="http://schemas.openxmlformats.org/officeDocument/2006/relationships/hyperlink" Target="http://www.researcher.ru/" TargetMode="External"/><Relationship Id="rId637" Type="http://schemas.openxmlformats.org/officeDocument/2006/relationships/footer" Target="footer312.xml"/><Relationship Id="rId276" Type="http://schemas.openxmlformats.org/officeDocument/2006/relationships/hyperlink" Target="http://www.adilet.zan.kz/" TargetMode="External"/><Relationship Id="rId483" Type="http://schemas.openxmlformats.org/officeDocument/2006/relationships/image" Target="media/image166.png"/><Relationship Id="rId690" Type="http://schemas.openxmlformats.org/officeDocument/2006/relationships/hyperlink" Target="https://cyberleninka.ru/" TargetMode="External"/><Relationship Id="rId704" Type="http://schemas.openxmlformats.org/officeDocument/2006/relationships/image" Target="media/image223.png"/><Relationship Id="rId40" Type="http://schemas.openxmlformats.org/officeDocument/2006/relationships/footer" Target="footer20.xml"/><Relationship Id="rId136" Type="http://schemas.openxmlformats.org/officeDocument/2006/relationships/footer" Target="footer39.xml"/><Relationship Id="rId343" Type="http://schemas.openxmlformats.org/officeDocument/2006/relationships/image" Target="media/image108.png"/><Relationship Id="rId550" Type="http://schemas.openxmlformats.org/officeDocument/2006/relationships/footer" Target="footer252.xml"/><Relationship Id="rId203" Type="http://schemas.openxmlformats.org/officeDocument/2006/relationships/footer" Target="footer76.xml"/><Relationship Id="rId648" Type="http://schemas.openxmlformats.org/officeDocument/2006/relationships/footer" Target="footer316.xml"/><Relationship Id="rId287" Type="http://schemas.openxmlformats.org/officeDocument/2006/relationships/footer" Target="footer130.xml"/><Relationship Id="rId410" Type="http://schemas.openxmlformats.org/officeDocument/2006/relationships/image" Target="media/image142.png"/><Relationship Id="rId494" Type="http://schemas.openxmlformats.org/officeDocument/2006/relationships/image" Target="media/image177.png"/><Relationship Id="rId508" Type="http://schemas.openxmlformats.org/officeDocument/2006/relationships/image" Target="media/image191.png"/><Relationship Id="rId715" Type="http://schemas.openxmlformats.org/officeDocument/2006/relationships/footer" Target="footer341.xml"/><Relationship Id="rId147" Type="http://schemas.openxmlformats.org/officeDocument/2006/relationships/hyperlink" Target="https://sdo-journal.ru/journal/articles/belobrykina-o-a-simplifikatsiya-doshkolnogo-detstva-v-usloviyakh-standartizatsii-obrazovaniya/" TargetMode="External"/><Relationship Id="rId354" Type="http://schemas.openxmlformats.org/officeDocument/2006/relationships/image" Target="media/image117.png"/><Relationship Id="rId51" Type="http://schemas.openxmlformats.org/officeDocument/2006/relationships/footer" Target="footer24.xml"/><Relationship Id="rId561" Type="http://schemas.openxmlformats.org/officeDocument/2006/relationships/footer" Target="footer261.xml"/><Relationship Id="rId659" Type="http://schemas.openxmlformats.org/officeDocument/2006/relationships/hyperlink" Target="https://zenodo.org/record/%206537915" TargetMode="External"/><Relationship Id="rId214" Type="http://schemas.openxmlformats.org/officeDocument/2006/relationships/footer" Target="footer87.xml"/><Relationship Id="rId298" Type="http://schemas.openxmlformats.org/officeDocument/2006/relationships/image" Target="media/image100.jpeg"/><Relationship Id="rId421" Type="http://schemas.openxmlformats.org/officeDocument/2006/relationships/image" Target="media/image153.png"/><Relationship Id="rId519" Type="http://schemas.openxmlformats.org/officeDocument/2006/relationships/image" Target="media/image202.png"/><Relationship Id="rId158" Type="http://schemas.openxmlformats.org/officeDocument/2006/relationships/footer" Target="footer55.xml"/><Relationship Id="rId726" Type="http://schemas.openxmlformats.org/officeDocument/2006/relationships/footer" Target="footer350.xml"/><Relationship Id="rId62" Type="http://schemas.openxmlformats.org/officeDocument/2006/relationships/footer" Target="footer26.xml"/><Relationship Id="rId365" Type="http://schemas.openxmlformats.org/officeDocument/2006/relationships/footer" Target="footer171.xml"/><Relationship Id="rId572" Type="http://schemas.openxmlformats.org/officeDocument/2006/relationships/footer" Target="footer272.xml"/><Relationship Id="rId225" Type="http://schemas.openxmlformats.org/officeDocument/2006/relationships/footer" Target="footer95.xml"/><Relationship Id="rId432" Type="http://schemas.openxmlformats.org/officeDocument/2006/relationships/footer" Target="footer19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223247</Words>
  <Characters>1272514</Characters>
  <Application>Microsoft Office Word</Application>
  <DocSecurity>0</DocSecurity>
  <Lines>10604</Lines>
  <Paragraphs>2985</Paragraphs>
  <ScaleCrop>false</ScaleCrop>
  <Company/>
  <LinksUpToDate>false</LinksUpToDate>
  <CharactersWithSpaces>1492776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Айнур Байжаксина</cp:lastModifiedBy>
  <cp:revision>3</cp:revision>
  <dcterms:created xsi:type="dcterms:W3CDTF">2026-03-01T18:15:00Z</dcterms:created>
  <dcterms:modified xsi:type="dcterms:W3CDTF">2026-03-01T18:41:00Z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PDF24</vt:lpwstr>
  </property>
  <property fmtid="{D5CDD505-2E9C-101B-9397-08002B2CF9AE}" pid="4" name="Producer">
    <vt:lpwstr>PDF24</vt:lpwstr>
  </property>
  <property fmtid="{D5CDD505-2E9C-101B-9397-08002B2CF9AE}" pid="5" name="LastSaved">
    <vt:filetime>2025-04-16T00:00:00Z</vt:filetime>
  </property>
</Properties>
</file>